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000" w:firstRow="0" w:lastRow="0" w:firstColumn="0" w:lastColumn="0" w:noHBand="0" w:noVBand="0"/>
      </w:tblPr>
      <w:tblGrid>
        <w:gridCol w:w="4718"/>
        <w:gridCol w:w="237"/>
        <w:gridCol w:w="4686"/>
      </w:tblGrid>
      <w:tr w:rsidR="00E10461" w:rsidRPr="004602F8" w14:paraId="16ED2A8C" w14:textId="77777777" w:rsidTr="00E74E62">
        <w:tc>
          <w:tcPr>
            <w:tcW w:w="2447" w:type="pct"/>
            <w:vAlign w:val="center"/>
          </w:tcPr>
          <w:p w14:paraId="74E1705B" w14:textId="56777BDE" w:rsidR="00E10461" w:rsidRPr="004602F8" w:rsidRDefault="00E10461" w:rsidP="00E10461">
            <w:pPr>
              <w:pStyle w:val="ASFKTitul0"/>
            </w:pPr>
            <w:bookmarkStart w:id="0" w:name="_Toc176584673"/>
            <w:bookmarkStart w:id="1" w:name="_Toc176584802"/>
            <w:bookmarkStart w:id="2" w:name="_Toc180297702"/>
            <w:bookmarkStart w:id="3" w:name="_Toc180308527"/>
            <w:bookmarkStart w:id="4" w:name="_Toc239521193"/>
            <w:bookmarkStart w:id="5" w:name="_Ref300737534"/>
            <w:bookmarkStart w:id="6" w:name="_Ref361148786"/>
            <w:bookmarkStart w:id="7" w:name="_Toc409449230"/>
            <w:bookmarkStart w:id="8" w:name="_Toc421171942"/>
            <w:bookmarkStart w:id="9" w:name="_Ref431377596"/>
            <w:bookmarkStart w:id="10" w:name="_GoBack"/>
            <w:bookmarkEnd w:id="10"/>
            <w:r w:rsidRPr="004602F8">
              <w:t>УТВЕРЖДАЮ</w:t>
            </w:r>
          </w:p>
        </w:tc>
        <w:tc>
          <w:tcPr>
            <w:tcW w:w="123" w:type="pct"/>
            <w:vAlign w:val="center"/>
          </w:tcPr>
          <w:p w14:paraId="07A039DD" w14:textId="77777777" w:rsidR="00E10461" w:rsidRPr="004602F8" w:rsidRDefault="00E10461" w:rsidP="00E10461">
            <w:pPr>
              <w:pStyle w:val="ASFKTitul0"/>
            </w:pPr>
          </w:p>
        </w:tc>
        <w:tc>
          <w:tcPr>
            <w:tcW w:w="2430" w:type="pct"/>
            <w:vAlign w:val="center"/>
          </w:tcPr>
          <w:p w14:paraId="28D88EDB" w14:textId="05AABD39" w:rsidR="00E10461" w:rsidRPr="004602F8" w:rsidRDefault="00E10461" w:rsidP="00E10461">
            <w:pPr>
              <w:pStyle w:val="ASFKTitul0"/>
            </w:pPr>
          </w:p>
        </w:tc>
      </w:tr>
      <w:tr w:rsidR="00E10461" w:rsidRPr="004602F8" w14:paraId="5776256D" w14:textId="77777777" w:rsidTr="00E74E62">
        <w:tc>
          <w:tcPr>
            <w:tcW w:w="2447" w:type="pct"/>
            <w:vAlign w:val="center"/>
          </w:tcPr>
          <w:p w14:paraId="2385FF2C" w14:textId="77777777" w:rsidR="00E10461" w:rsidRPr="004602F8" w:rsidRDefault="00E10461" w:rsidP="00E10461">
            <w:pPr>
              <w:pStyle w:val="ASFKTitul0"/>
            </w:pPr>
          </w:p>
        </w:tc>
        <w:tc>
          <w:tcPr>
            <w:tcW w:w="123" w:type="pct"/>
            <w:vAlign w:val="center"/>
          </w:tcPr>
          <w:p w14:paraId="669B0B4E" w14:textId="77777777" w:rsidR="00E10461" w:rsidRPr="004602F8" w:rsidRDefault="00E10461" w:rsidP="00E10461">
            <w:pPr>
              <w:pStyle w:val="ASFKTitul0"/>
            </w:pPr>
          </w:p>
        </w:tc>
        <w:tc>
          <w:tcPr>
            <w:tcW w:w="2430" w:type="pct"/>
            <w:vAlign w:val="center"/>
          </w:tcPr>
          <w:p w14:paraId="650DA4BF" w14:textId="77777777" w:rsidR="00E10461" w:rsidRPr="004602F8" w:rsidRDefault="00E10461" w:rsidP="00E10461">
            <w:pPr>
              <w:pStyle w:val="ASFKTitul0"/>
            </w:pPr>
          </w:p>
        </w:tc>
      </w:tr>
      <w:tr w:rsidR="00E10461" w:rsidRPr="004602F8" w14:paraId="10D6129D" w14:textId="77777777" w:rsidTr="00E74E62">
        <w:trPr>
          <w:trHeight w:val="2447"/>
        </w:trPr>
        <w:tc>
          <w:tcPr>
            <w:tcW w:w="2447" w:type="pct"/>
          </w:tcPr>
          <w:p w14:paraId="40D7C77E" w14:textId="77777777" w:rsidR="00E10461" w:rsidRPr="004602F8" w:rsidRDefault="00E10461" w:rsidP="00E10461">
            <w:pPr>
              <w:pStyle w:val="ASFKTitul0"/>
            </w:pPr>
            <w:r w:rsidRPr="004602F8">
              <w:t>От Федерального казначейства</w:t>
            </w:r>
          </w:p>
          <w:p w14:paraId="310D106E" w14:textId="77777777" w:rsidR="00E10461" w:rsidRPr="004602F8" w:rsidRDefault="00E10461" w:rsidP="00E10461">
            <w:pPr>
              <w:pStyle w:val="ASFKTitul0"/>
            </w:pPr>
          </w:p>
          <w:p w14:paraId="5D3C15C4" w14:textId="77777777" w:rsidR="00E10461" w:rsidRPr="004602F8" w:rsidRDefault="00E10461" w:rsidP="00E10461">
            <w:pPr>
              <w:pStyle w:val="ASFKTitul0"/>
            </w:pPr>
          </w:p>
          <w:p w14:paraId="651BD6D1" w14:textId="77777777" w:rsidR="00E10461" w:rsidRPr="004602F8" w:rsidRDefault="00E10461" w:rsidP="00E10461">
            <w:pPr>
              <w:pStyle w:val="ASFKTitul0"/>
            </w:pPr>
          </w:p>
          <w:p w14:paraId="780D0F3A" w14:textId="77777777" w:rsidR="00E10461" w:rsidRPr="004602F8" w:rsidRDefault="00E10461" w:rsidP="00E10461">
            <w:pPr>
              <w:pStyle w:val="ASFKTitul0"/>
            </w:pPr>
            <w:r w:rsidRPr="004602F8">
              <w:t>______________ /                             /</w:t>
            </w:r>
          </w:p>
          <w:p w14:paraId="280E1537" w14:textId="77777777" w:rsidR="00E10461" w:rsidRPr="004602F8" w:rsidRDefault="00E10461" w:rsidP="00E10461">
            <w:pPr>
              <w:pStyle w:val="ASFKTitul0"/>
            </w:pPr>
          </w:p>
          <w:p w14:paraId="6A86B1F8" w14:textId="3FEB5153" w:rsidR="00E10461" w:rsidRPr="004602F8" w:rsidRDefault="00E10461" w:rsidP="00E10461">
            <w:pPr>
              <w:pStyle w:val="ASFKTitul0"/>
            </w:pPr>
            <w:r w:rsidRPr="004602F8">
              <w:t>«___» _____</w:t>
            </w:r>
            <w:r w:rsidRPr="004602F8">
              <w:rPr>
                <w:lang w:val="en-US"/>
              </w:rPr>
              <w:t>____</w:t>
            </w:r>
            <w:r w:rsidRPr="004602F8">
              <w:t>_______ 20__ г</w:t>
            </w:r>
            <w:r w:rsidR="00587C50" w:rsidRPr="004602F8">
              <w:t>.</w:t>
            </w:r>
          </w:p>
        </w:tc>
        <w:tc>
          <w:tcPr>
            <w:tcW w:w="123" w:type="pct"/>
            <w:vAlign w:val="center"/>
          </w:tcPr>
          <w:p w14:paraId="4C665C19" w14:textId="77777777" w:rsidR="00E10461" w:rsidRPr="004602F8" w:rsidRDefault="00E10461" w:rsidP="00E10461">
            <w:pPr>
              <w:pStyle w:val="ASFKTitul0"/>
            </w:pPr>
          </w:p>
        </w:tc>
        <w:tc>
          <w:tcPr>
            <w:tcW w:w="2430" w:type="pct"/>
          </w:tcPr>
          <w:p w14:paraId="1FEE378E" w14:textId="0229EDC8" w:rsidR="00E10461" w:rsidRPr="004602F8" w:rsidRDefault="00E10461" w:rsidP="00E10461">
            <w:pPr>
              <w:pStyle w:val="ASFKTitul0"/>
            </w:pPr>
          </w:p>
        </w:tc>
      </w:tr>
      <w:tr w:rsidR="00E10461" w:rsidRPr="004602F8" w14:paraId="1C68E917" w14:textId="77777777" w:rsidTr="00E74E62">
        <w:trPr>
          <w:trHeight w:val="388"/>
        </w:trPr>
        <w:tc>
          <w:tcPr>
            <w:tcW w:w="2447" w:type="pct"/>
          </w:tcPr>
          <w:p w14:paraId="7F94C435" w14:textId="77777777" w:rsidR="00E10461" w:rsidRPr="004602F8" w:rsidRDefault="00E10461" w:rsidP="00E10461">
            <w:pPr>
              <w:pStyle w:val="ASFKTitul0"/>
            </w:pPr>
          </w:p>
        </w:tc>
        <w:tc>
          <w:tcPr>
            <w:tcW w:w="123" w:type="pct"/>
            <w:vAlign w:val="center"/>
          </w:tcPr>
          <w:p w14:paraId="093827C8" w14:textId="77777777" w:rsidR="00E10461" w:rsidRPr="004602F8" w:rsidRDefault="00E10461" w:rsidP="00E10461">
            <w:pPr>
              <w:pStyle w:val="ASFKTitul0"/>
            </w:pPr>
          </w:p>
        </w:tc>
        <w:tc>
          <w:tcPr>
            <w:tcW w:w="2430" w:type="pct"/>
          </w:tcPr>
          <w:p w14:paraId="4A5AE751" w14:textId="77777777" w:rsidR="00E10461" w:rsidRPr="004602F8" w:rsidRDefault="00E10461" w:rsidP="00E10461">
            <w:pPr>
              <w:pStyle w:val="ASFKTitul0"/>
            </w:pPr>
          </w:p>
        </w:tc>
      </w:tr>
      <w:tr w:rsidR="00E10461" w:rsidRPr="004602F8" w14:paraId="736FAB0F" w14:textId="77777777" w:rsidTr="00E74E62">
        <w:trPr>
          <w:trHeight w:val="1238"/>
        </w:trPr>
        <w:tc>
          <w:tcPr>
            <w:tcW w:w="5000" w:type="pct"/>
            <w:gridSpan w:val="3"/>
            <w:shd w:val="clear" w:color="auto" w:fill="auto"/>
            <w:vAlign w:val="center"/>
          </w:tcPr>
          <w:p w14:paraId="7FC2E8F3" w14:textId="7ACEA15B" w:rsidR="00E10461" w:rsidRPr="004602F8" w:rsidRDefault="002E14B0" w:rsidP="00E10461">
            <w:pPr>
              <w:pStyle w:val="ASFKTitul1"/>
            </w:pPr>
            <w:fldSimple w:instr=" DOCPROPERTY  FullNameSystem  \* MERGEFORMAT ">
              <w:r w:rsidR="0086114E">
                <w:t>Автоматизированная система Федерального казначейства</w:t>
              </w:r>
            </w:fldSimple>
          </w:p>
        </w:tc>
      </w:tr>
      <w:tr w:rsidR="00E10461" w:rsidRPr="004602F8" w14:paraId="5AD68B59" w14:textId="77777777" w:rsidTr="00E74E62">
        <w:trPr>
          <w:trHeight w:val="1734"/>
        </w:trPr>
        <w:tc>
          <w:tcPr>
            <w:tcW w:w="5000" w:type="pct"/>
            <w:gridSpan w:val="3"/>
            <w:vAlign w:val="center"/>
          </w:tcPr>
          <w:p w14:paraId="1E025729" w14:textId="5D1419BE" w:rsidR="00E10461" w:rsidRPr="004602F8" w:rsidRDefault="002E14B0" w:rsidP="00E10461">
            <w:pPr>
              <w:pStyle w:val="ASFKTitul2"/>
            </w:pPr>
            <w:fldSimple w:instr=" DOCPROPERTY  DocType  \* MERGEFORMAT ">
              <w:r w:rsidR="0086114E">
                <w:t>Обучающие материалы</w:t>
              </w:r>
            </w:fldSimple>
            <w:r w:rsidR="00E10461" w:rsidRPr="004602F8">
              <w:t xml:space="preserve"> «</w:t>
            </w:r>
            <w:fldSimple w:instr=" DOCPROPERTY  DocName  \* MERGEFORMAT ">
              <w:r w:rsidR="0086114E">
                <w:t>Руководство по работе с «АРМ ОФК»</w:t>
              </w:r>
            </w:fldSimple>
          </w:p>
        </w:tc>
      </w:tr>
      <w:tr w:rsidR="00E10461" w:rsidRPr="004602F8" w14:paraId="4247A27A" w14:textId="77777777" w:rsidTr="00E74E62">
        <w:trPr>
          <w:trHeight w:val="657"/>
        </w:trPr>
        <w:tc>
          <w:tcPr>
            <w:tcW w:w="5000" w:type="pct"/>
            <w:gridSpan w:val="3"/>
            <w:vAlign w:val="center"/>
          </w:tcPr>
          <w:p w14:paraId="73ACABCC" w14:textId="77777777" w:rsidR="00E10461" w:rsidRPr="004602F8" w:rsidRDefault="00E10461" w:rsidP="00E10461">
            <w:pPr>
              <w:pStyle w:val="ASFKTitulnamedoc"/>
            </w:pPr>
          </w:p>
        </w:tc>
      </w:tr>
      <w:tr w:rsidR="00E10461" w:rsidRPr="004602F8" w14:paraId="5E43CE34" w14:textId="77777777" w:rsidTr="00E74E62">
        <w:trPr>
          <w:trHeight w:val="647"/>
        </w:trPr>
        <w:tc>
          <w:tcPr>
            <w:tcW w:w="5000" w:type="pct"/>
            <w:gridSpan w:val="3"/>
            <w:vAlign w:val="center"/>
          </w:tcPr>
          <w:p w14:paraId="5130F56A" w14:textId="77777777" w:rsidR="00E10461" w:rsidRPr="004602F8" w:rsidRDefault="00E10461" w:rsidP="00E10461">
            <w:pPr>
              <w:pStyle w:val="ASFKTitul1"/>
            </w:pPr>
            <w:r w:rsidRPr="004602F8">
              <w:t>Лист утверждения</w:t>
            </w:r>
          </w:p>
        </w:tc>
      </w:tr>
      <w:tr w:rsidR="00E10461" w:rsidRPr="004602F8" w14:paraId="4A18FE27" w14:textId="77777777" w:rsidTr="00E74E62">
        <w:tc>
          <w:tcPr>
            <w:tcW w:w="5000" w:type="pct"/>
            <w:gridSpan w:val="3"/>
            <w:vAlign w:val="center"/>
          </w:tcPr>
          <w:p w14:paraId="6A4A93E7" w14:textId="77777777" w:rsidR="00E10461" w:rsidRPr="004602F8" w:rsidRDefault="00E10461" w:rsidP="00E10461">
            <w:pPr>
              <w:pStyle w:val="ASFKTitul0"/>
            </w:pPr>
          </w:p>
        </w:tc>
      </w:tr>
      <w:tr w:rsidR="00E10461" w:rsidRPr="004602F8" w14:paraId="59CDFD61" w14:textId="77777777" w:rsidTr="00E74E62">
        <w:tc>
          <w:tcPr>
            <w:tcW w:w="5000" w:type="pct"/>
            <w:gridSpan w:val="3"/>
            <w:vAlign w:val="center"/>
          </w:tcPr>
          <w:p w14:paraId="3BDAF3F6" w14:textId="2F42C7D1" w:rsidR="00E10461" w:rsidRPr="004602F8" w:rsidRDefault="00E10461" w:rsidP="00E10461">
            <w:pPr>
              <w:pStyle w:val="ASFKTitul0"/>
            </w:pPr>
            <w:r w:rsidRPr="004602F8">
              <w:t xml:space="preserve">Код документа: </w:t>
            </w:r>
            <w:fldSimple w:instr=" DOCPROPERTY  DocCode  \* MERGEFORMAT ">
              <w:r w:rsidR="0086114E">
                <w:t>05610536.09.01,02.ОМ.001-27.00 2(6)</w:t>
              </w:r>
            </w:fldSimple>
            <w:r w:rsidRPr="004602F8">
              <w:t>-ЛУ</w:t>
            </w:r>
          </w:p>
        </w:tc>
      </w:tr>
      <w:tr w:rsidR="00E10461" w:rsidRPr="004602F8" w14:paraId="62C2B8B0" w14:textId="77777777" w:rsidTr="00E74E62">
        <w:tc>
          <w:tcPr>
            <w:tcW w:w="5000" w:type="pct"/>
            <w:gridSpan w:val="3"/>
            <w:vAlign w:val="center"/>
          </w:tcPr>
          <w:p w14:paraId="4E7E6A59" w14:textId="77777777" w:rsidR="00E10461" w:rsidRPr="004602F8" w:rsidRDefault="00E10461" w:rsidP="00E10461">
            <w:pPr>
              <w:pStyle w:val="ASFKTitul0"/>
            </w:pPr>
          </w:p>
        </w:tc>
      </w:tr>
      <w:tr w:rsidR="00E10461" w:rsidRPr="004602F8" w14:paraId="62FEE9E8" w14:textId="77777777" w:rsidTr="00E74E62">
        <w:tc>
          <w:tcPr>
            <w:tcW w:w="5000" w:type="pct"/>
            <w:gridSpan w:val="3"/>
            <w:vAlign w:val="center"/>
          </w:tcPr>
          <w:p w14:paraId="63342867" w14:textId="3D1E85AA" w:rsidR="00E10461" w:rsidRPr="004602F8" w:rsidRDefault="00A618BA" w:rsidP="00E10461">
            <w:pPr>
              <w:pStyle w:val="ASFKTitul0"/>
            </w:pPr>
            <w:r>
              <w:t>Государственный контракт от 24.01.2023 № ФКУ0018/01/2023/РИС</w:t>
            </w:r>
          </w:p>
        </w:tc>
      </w:tr>
      <w:tr w:rsidR="00E10461" w:rsidRPr="004602F8" w14:paraId="76837BFA" w14:textId="77777777" w:rsidTr="00C27A9B">
        <w:trPr>
          <w:trHeight w:val="952"/>
        </w:trPr>
        <w:tc>
          <w:tcPr>
            <w:tcW w:w="2447" w:type="pct"/>
            <w:vAlign w:val="center"/>
          </w:tcPr>
          <w:p w14:paraId="68605819" w14:textId="77777777" w:rsidR="00E10461" w:rsidRPr="004602F8" w:rsidRDefault="00E10461" w:rsidP="00E10461">
            <w:pPr>
              <w:pStyle w:val="ASFKTitul0"/>
            </w:pPr>
          </w:p>
        </w:tc>
        <w:tc>
          <w:tcPr>
            <w:tcW w:w="123" w:type="pct"/>
            <w:vAlign w:val="center"/>
          </w:tcPr>
          <w:p w14:paraId="5320A9B9" w14:textId="77777777" w:rsidR="00E10461" w:rsidRPr="004602F8" w:rsidRDefault="00E10461" w:rsidP="00E10461">
            <w:pPr>
              <w:pStyle w:val="ASFKTitul0"/>
            </w:pPr>
          </w:p>
        </w:tc>
        <w:tc>
          <w:tcPr>
            <w:tcW w:w="2430" w:type="pct"/>
            <w:vAlign w:val="center"/>
          </w:tcPr>
          <w:p w14:paraId="271BF49A" w14:textId="77777777" w:rsidR="00E10461" w:rsidRPr="004602F8" w:rsidRDefault="00E10461" w:rsidP="00E10461">
            <w:pPr>
              <w:pStyle w:val="ASFKTitul0"/>
            </w:pPr>
          </w:p>
        </w:tc>
      </w:tr>
      <w:tr w:rsidR="00C27A9B" w:rsidRPr="004602F8" w14:paraId="2C77CC4F" w14:textId="77777777" w:rsidTr="003378E5">
        <w:trPr>
          <w:trHeight w:val="697"/>
        </w:trPr>
        <w:tc>
          <w:tcPr>
            <w:tcW w:w="2447" w:type="pct"/>
            <w:vAlign w:val="center"/>
          </w:tcPr>
          <w:p w14:paraId="2D382354" w14:textId="5BB289ED" w:rsidR="00C27A9B" w:rsidRPr="004602F8" w:rsidRDefault="00C27A9B" w:rsidP="00C27A9B">
            <w:pPr>
              <w:pStyle w:val="ASFKTitul0"/>
            </w:pPr>
            <w:r w:rsidRPr="004602F8">
              <w:t>СОГЛАСОВАНО</w:t>
            </w:r>
          </w:p>
        </w:tc>
        <w:tc>
          <w:tcPr>
            <w:tcW w:w="123" w:type="pct"/>
            <w:vAlign w:val="center"/>
          </w:tcPr>
          <w:p w14:paraId="5DB00A95" w14:textId="77777777" w:rsidR="00C27A9B" w:rsidRPr="004602F8" w:rsidRDefault="00C27A9B" w:rsidP="00C27A9B">
            <w:pPr>
              <w:pStyle w:val="ASFKTitul0"/>
            </w:pPr>
          </w:p>
        </w:tc>
        <w:tc>
          <w:tcPr>
            <w:tcW w:w="2430" w:type="pct"/>
            <w:vAlign w:val="center"/>
          </w:tcPr>
          <w:p w14:paraId="4592D164" w14:textId="2FF71672" w:rsidR="00C27A9B" w:rsidRPr="004602F8" w:rsidRDefault="00C27A9B" w:rsidP="00C27A9B">
            <w:pPr>
              <w:pStyle w:val="ASFKTitul0"/>
            </w:pPr>
            <w:r w:rsidRPr="004602F8">
              <w:t>СОГЛАСОВАНО</w:t>
            </w:r>
          </w:p>
        </w:tc>
      </w:tr>
      <w:tr w:rsidR="00A618BA" w:rsidRPr="004602F8" w14:paraId="0E851A67" w14:textId="77777777" w:rsidTr="00E74E62">
        <w:trPr>
          <w:trHeight w:val="285"/>
        </w:trPr>
        <w:tc>
          <w:tcPr>
            <w:tcW w:w="2447" w:type="pct"/>
          </w:tcPr>
          <w:p w14:paraId="3524E0F7" w14:textId="77777777" w:rsidR="00A618BA" w:rsidRPr="004602F8" w:rsidRDefault="00A618BA" w:rsidP="00A618BA">
            <w:pPr>
              <w:pStyle w:val="ASFKTitul0"/>
            </w:pPr>
            <w:r w:rsidRPr="004602F8">
              <w:t>От Федерального казенного учреждения «Центр по обеспечению деятельности Казначейства России»</w:t>
            </w:r>
          </w:p>
          <w:p w14:paraId="2C96FF4C" w14:textId="77777777" w:rsidR="00A618BA" w:rsidRPr="004602F8" w:rsidRDefault="00A618BA" w:rsidP="00A618BA">
            <w:pPr>
              <w:pStyle w:val="ASFKTitul0"/>
            </w:pPr>
          </w:p>
        </w:tc>
        <w:tc>
          <w:tcPr>
            <w:tcW w:w="123" w:type="pct"/>
          </w:tcPr>
          <w:p w14:paraId="37CCDC2E" w14:textId="77777777" w:rsidR="00A618BA" w:rsidRPr="004602F8" w:rsidRDefault="00A618BA" w:rsidP="00A618BA">
            <w:pPr>
              <w:pStyle w:val="ASFKTitul0"/>
            </w:pPr>
          </w:p>
        </w:tc>
        <w:tc>
          <w:tcPr>
            <w:tcW w:w="2430" w:type="pct"/>
          </w:tcPr>
          <w:p w14:paraId="492794D2" w14:textId="3BCC1F0E" w:rsidR="00A618BA" w:rsidRPr="004602F8" w:rsidRDefault="00A618BA" w:rsidP="00A618BA">
            <w:pPr>
              <w:pStyle w:val="ASFKTitul0"/>
            </w:pPr>
            <w:r>
              <w:rPr>
                <w:lang w:eastAsia="en-US"/>
              </w:rPr>
              <w:t>От ООО «ИТАРГО»</w:t>
            </w:r>
          </w:p>
        </w:tc>
      </w:tr>
      <w:tr w:rsidR="00A618BA" w:rsidRPr="004602F8" w14:paraId="67E00B2A" w14:textId="77777777" w:rsidTr="00E74E62">
        <w:trPr>
          <w:trHeight w:val="2335"/>
        </w:trPr>
        <w:tc>
          <w:tcPr>
            <w:tcW w:w="2447" w:type="pct"/>
          </w:tcPr>
          <w:p w14:paraId="00852F41" w14:textId="77777777" w:rsidR="00A618BA" w:rsidRPr="004602F8" w:rsidRDefault="00A618BA" w:rsidP="00A618BA">
            <w:pPr>
              <w:pStyle w:val="ASFKTitul0"/>
            </w:pPr>
          </w:p>
          <w:p w14:paraId="10727987" w14:textId="77777777" w:rsidR="00A618BA" w:rsidRPr="004602F8" w:rsidRDefault="00A618BA" w:rsidP="00A618BA">
            <w:pPr>
              <w:pStyle w:val="ASFKTitul0"/>
            </w:pPr>
          </w:p>
          <w:p w14:paraId="12ACEA44" w14:textId="77777777" w:rsidR="00A618BA" w:rsidRPr="004602F8" w:rsidRDefault="00A618BA" w:rsidP="00A618BA">
            <w:pPr>
              <w:pStyle w:val="ASFKTitul0"/>
            </w:pPr>
          </w:p>
          <w:p w14:paraId="0EA3F6DB" w14:textId="77777777" w:rsidR="00A618BA" w:rsidRPr="004602F8" w:rsidRDefault="00A618BA" w:rsidP="00A618BA">
            <w:pPr>
              <w:pStyle w:val="ASFKTitul0"/>
            </w:pPr>
            <w:r w:rsidRPr="004602F8">
              <w:t>______________ /                             /</w:t>
            </w:r>
          </w:p>
          <w:p w14:paraId="4341D79C" w14:textId="77777777" w:rsidR="00A618BA" w:rsidRPr="004602F8" w:rsidRDefault="00A618BA" w:rsidP="00A618BA">
            <w:pPr>
              <w:pStyle w:val="ASFKTitul0"/>
            </w:pPr>
          </w:p>
          <w:p w14:paraId="6B90CA58" w14:textId="4FF945AA" w:rsidR="00A618BA" w:rsidRPr="004602F8" w:rsidRDefault="00A618BA" w:rsidP="00A618BA">
            <w:pPr>
              <w:pStyle w:val="ASFKTitul0"/>
            </w:pPr>
            <w:r w:rsidRPr="004602F8">
              <w:t>«___» _____</w:t>
            </w:r>
            <w:r w:rsidRPr="004602F8">
              <w:rPr>
                <w:lang w:val="en-US"/>
              </w:rPr>
              <w:t>____</w:t>
            </w:r>
            <w:r w:rsidRPr="004602F8">
              <w:t>_______ 20___ г.</w:t>
            </w:r>
          </w:p>
        </w:tc>
        <w:tc>
          <w:tcPr>
            <w:tcW w:w="123" w:type="pct"/>
            <w:vAlign w:val="center"/>
          </w:tcPr>
          <w:p w14:paraId="2CAF8D9A" w14:textId="77777777" w:rsidR="00A618BA" w:rsidRPr="004602F8" w:rsidRDefault="00A618BA" w:rsidP="00A618BA">
            <w:pPr>
              <w:pStyle w:val="ASFKTitul0"/>
            </w:pPr>
          </w:p>
        </w:tc>
        <w:tc>
          <w:tcPr>
            <w:tcW w:w="2430" w:type="pct"/>
          </w:tcPr>
          <w:p w14:paraId="6E52BB09" w14:textId="77777777" w:rsidR="00A618BA" w:rsidRDefault="00A618BA" w:rsidP="00A618BA">
            <w:pPr>
              <w:pStyle w:val="ASFKTitul0"/>
              <w:spacing w:line="256" w:lineRule="auto"/>
              <w:rPr>
                <w:lang w:eastAsia="en-US"/>
              </w:rPr>
            </w:pPr>
          </w:p>
          <w:p w14:paraId="76DE3690" w14:textId="77777777" w:rsidR="00A618BA" w:rsidRDefault="00A618BA" w:rsidP="00A618BA">
            <w:pPr>
              <w:pStyle w:val="ASFKTitul0"/>
              <w:spacing w:line="256" w:lineRule="auto"/>
              <w:rPr>
                <w:lang w:eastAsia="en-US"/>
              </w:rPr>
            </w:pPr>
          </w:p>
          <w:p w14:paraId="45E01A8A" w14:textId="77777777" w:rsidR="00A618BA" w:rsidRDefault="00A618BA" w:rsidP="00A618BA">
            <w:pPr>
              <w:pStyle w:val="ASFKTitul0"/>
              <w:spacing w:line="256" w:lineRule="auto"/>
              <w:rPr>
                <w:lang w:eastAsia="en-US"/>
              </w:rPr>
            </w:pPr>
          </w:p>
          <w:p w14:paraId="4166ED16" w14:textId="77777777" w:rsidR="00A618BA" w:rsidRDefault="00A618BA" w:rsidP="00A618BA">
            <w:pPr>
              <w:pStyle w:val="ASFKTitul0"/>
              <w:spacing w:line="256" w:lineRule="auto"/>
              <w:rPr>
                <w:lang w:eastAsia="en-US"/>
              </w:rPr>
            </w:pPr>
            <w:r>
              <w:rPr>
                <w:lang w:eastAsia="en-US"/>
              </w:rPr>
              <w:t>______________ /А. И. Кулешов/</w:t>
            </w:r>
          </w:p>
          <w:p w14:paraId="24A22D60" w14:textId="77777777" w:rsidR="00A618BA" w:rsidRDefault="00A618BA" w:rsidP="00A618BA">
            <w:pPr>
              <w:pStyle w:val="ASFKTitul0"/>
              <w:spacing w:line="256" w:lineRule="auto"/>
              <w:rPr>
                <w:lang w:eastAsia="en-US"/>
              </w:rPr>
            </w:pPr>
          </w:p>
          <w:p w14:paraId="6D72CAEE" w14:textId="7CB3812E" w:rsidR="00A618BA" w:rsidRPr="004602F8" w:rsidRDefault="00A618BA" w:rsidP="00A618BA">
            <w:pPr>
              <w:pStyle w:val="ASFKTitul0"/>
            </w:pPr>
            <w:r>
              <w:rPr>
                <w:lang w:eastAsia="en-US"/>
              </w:rPr>
              <w:t>«___» _____</w:t>
            </w:r>
            <w:r>
              <w:rPr>
                <w:lang w:val="en-US" w:eastAsia="en-US"/>
              </w:rPr>
              <w:t>____</w:t>
            </w:r>
            <w:r>
              <w:rPr>
                <w:lang w:eastAsia="en-US"/>
              </w:rPr>
              <w:t>_______ 20___ г.</w:t>
            </w:r>
          </w:p>
        </w:tc>
      </w:tr>
    </w:tbl>
    <w:p w14:paraId="50445B04" w14:textId="77777777" w:rsidR="00C27A9B" w:rsidRPr="004602F8" w:rsidRDefault="00C27A9B" w:rsidP="00C42CA1">
      <w:pPr>
        <w:pStyle w:val="ASFKTitul0"/>
        <w:jc w:val="left"/>
        <w:sectPr w:rsidR="00C27A9B" w:rsidRPr="004602F8" w:rsidSect="009321AF">
          <w:headerReference w:type="default" r:id="rId8"/>
          <w:footerReference w:type="default" r:id="rId9"/>
          <w:footerReference w:type="first" r:id="rId10"/>
          <w:pgSz w:w="11909" w:h="16834" w:code="9"/>
          <w:pgMar w:top="1134" w:right="567" w:bottom="851" w:left="1701" w:header="567" w:footer="567" w:gutter="0"/>
          <w:cols w:space="708"/>
          <w:docGrid w:linePitch="360"/>
        </w:sectPr>
      </w:pPr>
    </w:p>
    <w:tbl>
      <w:tblPr>
        <w:tblW w:w="4996" w:type="pct"/>
        <w:tblLook w:val="0000" w:firstRow="0" w:lastRow="0" w:firstColumn="0" w:lastColumn="0" w:noHBand="0" w:noVBand="0"/>
      </w:tblPr>
      <w:tblGrid>
        <w:gridCol w:w="5400"/>
        <w:gridCol w:w="3996"/>
        <w:gridCol w:w="237"/>
      </w:tblGrid>
      <w:tr w:rsidR="00C42CA1" w:rsidRPr="004602F8" w14:paraId="6C528862" w14:textId="77777777" w:rsidTr="00E74E62">
        <w:trPr>
          <w:trHeight w:val="386"/>
        </w:trPr>
        <w:tc>
          <w:tcPr>
            <w:tcW w:w="4877" w:type="pct"/>
            <w:gridSpan w:val="2"/>
          </w:tcPr>
          <w:p w14:paraId="75709A68" w14:textId="77777777" w:rsidR="00C42CA1" w:rsidRPr="004602F8" w:rsidRDefault="00C42CA1" w:rsidP="00E74E62">
            <w:pPr>
              <w:pStyle w:val="ASFKTitul0"/>
              <w:jc w:val="left"/>
            </w:pPr>
            <w:r w:rsidRPr="004602F8">
              <w:lastRenderedPageBreak/>
              <w:t>УТВЕРЖДЕН</w:t>
            </w:r>
          </w:p>
        </w:tc>
        <w:tc>
          <w:tcPr>
            <w:tcW w:w="123" w:type="pct"/>
          </w:tcPr>
          <w:p w14:paraId="7BE070C1" w14:textId="77777777" w:rsidR="00C42CA1" w:rsidRPr="004602F8" w:rsidRDefault="00C42CA1" w:rsidP="00E74E62">
            <w:pPr>
              <w:pStyle w:val="ASFKTitul0"/>
            </w:pPr>
          </w:p>
        </w:tc>
      </w:tr>
      <w:tr w:rsidR="00C42CA1" w:rsidRPr="004602F8" w14:paraId="21AA8503" w14:textId="77777777" w:rsidTr="00E74E62">
        <w:trPr>
          <w:trHeight w:val="2712"/>
        </w:trPr>
        <w:tc>
          <w:tcPr>
            <w:tcW w:w="4877" w:type="pct"/>
            <w:gridSpan w:val="2"/>
          </w:tcPr>
          <w:p w14:paraId="35470393" w14:textId="6A7548EC" w:rsidR="00C42CA1" w:rsidRPr="004602F8" w:rsidRDefault="002E14B0" w:rsidP="00E74E62">
            <w:pPr>
              <w:pStyle w:val="ASFKTitul0"/>
              <w:jc w:val="left"/>
            </w:pPr>
            <w:fldSimple w:instr=" DOCPROPERTY  DocCode  \* MERGEFORMAT ">
              <w:r w:rsidR="0086114E">
                <w:t>05610536.09.01,02.ОМ.001-27.00 2(6)</w:t>
              </w:r>
            </w:fldSimple>
            <w:r w:rsidR="00C42CA1" w:rsidRPr="004602F8">
              <w:t>-ЛУ</w:t>
            </w:r>
          </w:p>
        </w:tc>
        <w:tc>
          <w:tcPr>
            <w:tcW w:w="123" w:type="pct"/>
          </w:tcPr>
          <w:p w14:paraId="0060EE81" w14:textId="77777777" w:rsidR="00C42CA1" w:rsidRPr="004602F8" w:rsidRDefault="00C42CA1" w:rsidP="00E74E62">
            <w:pPr>
              <w:pStyle w:val="ASFKTitul0"/>
            </w:pPr>
          </w:p>
        </w:tc>
      </w:tr>
      <w:tr w:rsidR="00C42CA1" w:rsidRPr="004602F8" w14:paraId="705BD8D6" w14:textId="77777777" w:rsidTr="00C27A9B">
        <w:trPr>
          <w:trHeight w:val="402"/>
        </w:trPr>
        <w:tc>
          <w:tcPr>
            <w:tcW w:w="5000" w:type="pct"/>
            <w:gridSpan w:val="3"/>
          </w:tcPr>
          <w:p w14:paraId="25BD75C5" w14:textId="77777777" w:rsidR="00C42CA1" w:rsidRPr="004602F8" w:rsidRDefault="00C42CA1" w:rsidP="00E74E62">
            <w:pPr>
              <w:pStyle w:val="ASFKTitul0"/>
            </w:pPr>
          </w:p>
        </w:tc>
      </w:tr>
      <w:tr w:rsidR="00C42CA1" w:rsidRPr="004602F8" w14:paraId="5674BFA6" w14:textId="77777777" w:rsidTr="00C27A9B">
        <w:trPr>
          <w:trHeight w:val="1252"/>
        </w:trPr>
        <w:tc>
          <w:tcPr>
            <w:tcW w:w="5000" w:type="pct"/>
            <w:gridSpan w:val="3"/>
            <w:vAlign w:val="center"/>
          </w:tcPr>
          <w:p w14:paraId="0E9A7485" w14:textId="0E1316C2" w:rsidR="00C42CA1" w:rsidRPr="004602F8" w:rsidRDefault="002E14B0" w:rsidP="00E74E62">
            <w:pPr>
              <w:pStyle w:val="ASFKTitul1"/>
            </w:pPr>
            <w:fldSimple w:instr=" DOCPROPERTY  FullNameSystem  \* MERGEFORMAT ">
              <w:r w:rsidR="0086114E">
                <w:t>Автоматизированная система Федерального казначейства</w:t>
              </w:r>
            </w:fldSimple>
          </w:p>
        </w:tc>
      </w:tr>
      <w:tr w:rsidR="00C42CA1" w:rsidRPr="004602F8" w14:paraId="2471CD3A" w14:textId="77777777" w:rsidTr="00C27A9B">
        <w:trPr>
          <w:trHeight w:val="1851"/>
        </w:trPr>
        <w:tc>
          <w:tcPr>
            <w:tcW w:w="5000" w:type="pct"/>
            <w:gridSpan w:val="3"/>
            <w:vAlign w:val="center"/>
          </w:tcPr>
          <w:p w14:paraId="57E91906" w14:textId="38C979F3" w:rsidR="00C42CA1" w:rsidRPr="004602F8" w:rsidRDefault="002E14B0" w:rsidP="00C42CA1">
            <w:pPr>
              <w:pStyle w:val="ASFKTitul2"/>
            </w:pPr>
            <w:fldSimple w:instr=" DOCPROPERTY  DocType  \* MERGEFORMAT ">
              <w:r w:rsidR="0086114E">
                <w:t>Обучающие материалы</w:t>
              </w:r>
            </w:fldSimple>
            <w:r w:rsidR="00C42CA1" w:rsidRPr="004602F8">
              <w:t xml:space="preserve"> «</w:t>
            </w:r>
            <w:fldSimple w:instr=" DOCPROPERTY  DocName  \* MERGEFORMAT ">
              <w:r w:rsidR="0086114E">
                <w:t>Руководство по работе с «АРМ ОФК»</w:t>
              </w:r>
            </w:fldSimple>
          </w:p>
        </w:tc>
      </w:tr>
      <w:tr w:rsidR="00C42CA1" w:rsidRPr="004602F8" w14:paraId="38997A2C" w14:textId="77777777" w:rsidTr="00C27A9B">
        <w:tc>
          <w:tcPr>
            <w:tcW w:w="5000" w:type="pct"/>
            <w:gridSpan w:val="3"/>
            <w:vAlign w:val="center"/>
          </w:tcPr>
          <w:p w14:paraId="3CDAFFF0" w14:textId="77777777" w:rsidR="00C42CA1" w:rsidRPr="004602F8" w:rsidRDefault="00C42CA1" w:rsidP="00E74E62">
            <w:pPr>
              <w:pStyle w:val="ASFKTitulnamedoc"/>
            </w:pPr>
          </w:p>
        </w:tc>
      </w:tr>
      <w:tr w:rsidR="00C42CA1" w:rsidRPr="004602F8" w14:paraId="17C0BC68" w14:textId="77777777" w:rsidTr="00C27A9B">
        <w:tc>
          <w:tcPr>
            <w:tcW w:w="5000" w:type="pct"/>
            <w:gridSpan w:val="3"/>
            <w:vAlign w:val="center"/>
          </w:tcPr>
          <w:p w14:paraId="72F0B79B" w14:textId="77777777" w:rsidR="00C42CA1" w:rsidRPr="004602F8" w:rsidRDefault="00C42CA1" w:rsidP="00E74E62">
            <w:pPr>
              <w:pStyle w:val="ASFKTitul0"/>
            </w:pPr>
          </w:p>
        </w:tc>
      </w:tr>
      <w:tr w:rsidR="00C42CA1" w:rsidRPr="004602F8" w14:paraId="5F32B58A" w14:textId="77777777" w:rsidTr="00C27A9B">
        <w:trPr>
          <w:trHeight w:val="785"/>
        </w:trPr>
        <w:tc>
          <w:tcPr>
            <w:tcW w:w="5000" w:type="pct"/>
            <w:gridSpan w:val="3"/>
            <w:vAlign w:val="center"/>
          </w:tcPr>
          <w:p w14:paraId="5808A870" w14:textId="77777777" w:rsidR="00C42CA1" w:rsidRPr="004602F8" w:rsidRDefault="00C42CA1" w:rsidP="00736F63">
            <w:pPr>
              <w:ind w:left="567" w:firstLine="0"/>
            </w:pPr>
          </w:p>
        </w:tc>
      </w:tr>
      <w:tr w:rsidR="00C42CA1" w:rsidRPr="004602F8" w14:paraId="2CA9E9CD" w14:textId="77777777" w:rsidTr="00C27A9B">
        <w:trPr>
          <w:trHeight w:val="271"/>
        </w:trPr>
        <w:tc>
          <w:tcPr>
            <w:tcW w:w="5000" w:type="pct"/>
            <w:gridSpan w:val="3"/>
            <w:vAlign w:val="center"/>
          </w:tcPr>
          <w:p w14:paraId="376B5BB4" w14:textId="63DF703F" w:rsidR="00C42CA1" w:rsidRPr="004602F8" w:rsidRDefault="00C42CA1" w:rsidP="00E74E62">
            <w:pPr>
              <w:pStyle w:val="ASFKTitul0"/>
            </w:pPr>
            <w:r w:rsidRPr="004602F8">
              <w:t xml:space="preserve">Код документа: </w:t>
            </w:r>
            <w:bookmarkStart w:id="11" w:name="OLE_LINK67"/>
            <w:r w:rsidRPr="004602F8">
              <w:fldChar w:fldCharType="begin"/>
            </w:r>
            <w:r w:rsidRPr="004602F8">
              <w:instrText xml:space="preserve"> DOCPROPERTY  DocCode  \* MERGEFORMAT </w:instrText>
            </w:r>
            <w:r w:rsidRPr="004602F8">
              <w:fldChar w:fldCharType="separate"/>
            </w:r>
            <w:r w:rsidR="0086114E">
              <w:t>05610536.09.01,02.ОМ.001-27.00 2(6)</w:t>
            </w:r>
            <w:r w:rsidRPr="004602F8">
              <w:fldChar w:fldCharType="end"/>
            </w:r>
            <w:bookmarkEnd w:id="11"/>
          </w:p>
        </w:tc>
      </w:tr>
      <w:tr w:rsidR="00C42CA1" w:rsidRPr="004602F8" w14:paraId="46098328" w14:textId="77777777" w:rsidTr="00C27A9B">
        <w:tc>
          <w:tcPr>
            <w:tcW w:w="5000" w:type="pct"/>
            <w:gridSpan w:val="3"/>
            <w:vAlign w:val="center"/>
          </w:tcPr>
          <w:p w14:paraId="0D7B160C" w14:textId="77777777" w:rsidR="00C42CA1" w:rsidRPr="004602F8" w:rsidRDefault="00C42CA1" w:rsidP="00E74E62">
            <w:pPr>
              <w:pStyle w:val="ASFKTitul0"/>
            </w:pPr>
          </w:p>
        </w:tc>
      </w:tr>
      <w:tr w:rsidR="00C42CA1" w:rsidRPr="004602F8" w14:paraId="7B60B622" w14:textId="77777777" w:rsidTr="00C27A9B">
        <w:tc>
          <w:tcPr>
            <w:tcW w:w="5000" w:type="pct"/>
            <w:gridSpan w:val="3"/>
            <w:vAlign w:val="center"/>
          </w:tcPr>
          <w:p w14:paraId="75F9633B" w14:textId="30AF9081" w:rsidR="00C42CA1" w:rsidRPr="004602F8" w:rsidRDefault="00C42CA1" w:rsidP="00E74E62">
            <w:pPr>
              <w:pStyle w:val="ASFKTitul0"/>
            </w:pPr>
            <w:r w:rsidRPr="004602F8">
              <w:t xml:space="preserve">Листов: </w:t>
            </w:r>
            <w:r w:rsidRPr="004602F8">
              <w:fldChar w:fldCharType="begin"/>
            </w:r>
            <w:r w:rsidRPr="004602F8">
              <w:instrText xml:space="preserve"> </w:instrText>
            </w:r>
            <w:r w:rsidRPr="004602F8">
              <w:rPr>
                <w:lang w:val="en-US"/>
              </w:rPr>
              <w:instrText xml:space="preserve">= </w:instrText>
            </w:r>
            <w:r w:rsidRPr="004602F8">
              <w:rPr>
                <w:lang w:val="en-US"/>
              </w:rPr>
              <w:fldChar w:fldCharType="begin"/>
            </w:r>
            <w:r w:rsidRPr="004602F8">
              <w:rPr>
                <w:lang w:val="en-US"/>
              </w:rPr>
              <w:instrText xml:space="preserve"> </w:instrText>
            </w:r>
            <w:r w:rsidRPr="004602F8">
              <w:rPr>
                <w:rFonts w:ascii="Verdana" w:hAnsi="Verdana"/>
                <w:color w:val="333333"/>
                <w:sz w:val="20"/>
                <w:shd w:val="clear" w:color="auto" w:fill="F9F9F9"/>
              </w:rPr>
              <w:instrText>NUMPAGES \* ARABIC \* MERGEFORMAT</w:instrText>
            </w:r>
            <w:r w:rsidRPr="004602F8">
              <w:rPr>
                <w:lang w:val="en-US"/>
              </w:rPr>
              <w:instrText xml:space="preserve"> </w:instrText>
            </w:r>
            <w:r w:rsidRPr="004602F8">
              <w:rPr>
                <w:lang w:val="en-US"/>
              </w:rPr>
              <w:fldChar w:fldCharType="separate"/>
            </w:r>
            <w:r w:rsidR="0086114E">
              <w:rPr>
                <w:rFonts w:ascii="Verdana" w:hAnsi="Verdana"/>
                <w:noProof/>
                <w:color w:val="333333"/>
                <w:sz w:val="20"/>
                <w:shd w:val="clear" w:color="auto" w:fill="F9F9F9"/>
              </w:rPr>
              <w:instrText>1132</w:instrText>
            </w:r>
            <w:r w:rsidRPr="004602F8">
              <w:rPr>
                <w:lang w:val="en-US"/>
              </w:rPr>
              <w:fldChar w:fldCharType="end"/>
            </w:r>
            <w:r w:rsidRPr="004602F8">
              <w:rPr>
                <w:lang w:val="en-US"/>
              </w:rPr>
              <w:instrText xml:space="preserve"> - 1 </w:instrText>
            </w:r>
            <w:r w:rsidRPr="004602F8">
              <w:fldChar w:fldCharType="separate"/>
            </w:r>
            <w:r w:rsidR="0086114E">
              <w:rPr>
                <w:noProof/>
              </w:rPr>
              <w:t>1131</w:t>
            </w:r>
            <w:r w:rsidRPr="004602F8">
              <w:fldChar w:fldCharType="end"/>
            </w:r>
            <w:r w:rsidRPr="004602F8">
              <w:fldChar w:fldCharType="begin"/>
            </w:r>
            <w:r w:rsidRPr="004602F8">
              <w:fldChar w:fldCharType="end"/>
            </w:r>
          </w:p>
        </w:tc>
      </w:tr>
      <w:tr w:rsidR="00C42CA1" w:rsidRPr="004602F8" w14:paraId="2C10DFAF" w14:textId="77777777" w:rsidTr="00C27A9B">
        <w:trPr>
          <w:trHeight w:val="1613"/>
        </w:trPr>
        <w:tc>
          <w:tcPr>
            <w:tcW w:w="5000" w:type="pct"/>
            <w:gridSpan w:val="3"/>
            <w:vAlign w:val="center"/>
          </w:tcPr>
          <w:p w14:paraId="48381F2D" w14:textId="77777777" w:rsidR="00C42CA1" w:rsidRPr="004602F8" w:rsidRDefault="00C42CA1" w:rsidP="00E74E62">
            <w:pPr>
              <w:pStyle w:val="ASFKTitul0"/>
            </w:pPr>
          </w:p>
        </w:tc>
      </w:tr>
      <w:tr w:rsidR="00C42CA1" w:rsidRPr="004602F8" w14:paraId="0C31CFB5" w14:textId="77777777" w:rsidTr="00E74E62">
        <w:tc>
          <w:tcPr>
            <w:tcW w:w="2803" w:type="pct"/>
          </w:tcPr>
          <w:p w14:paraId="1E620A5A" w14:textId="77777777" w:rsidR="00C42CA1" w:rsidRPr="004602F8" w:rsidRDefault="00C42CA1" w:rsidP="00E74E62">
            <w:pPr>
              <w:pStyle w:val="ASFKTitul0"/>
            </w:pPr>
          </w:p>
        </w:tc>
        <w:tc>
          <w:tcPr>
            <w:tcW w:w="2197" w:type="pct"/>
            <w:gridSpan w:val="2"/>
          </w:tcPr>
          <w:p w14:paraId="3233E701" w14:textId="77777777" w:rsidR="00C42CA1" w:rsidRPr="004602F8" w:rsidRDefault="00C42CA1" w:rsidP="00E74E62">
            <w:pPr>
              <w:pStyle w:val="ASFKTitul0"/>
            </w:pPr>
          </w:p>
        </w:tc>
      </w:tr>
      <w:tr w:rsidR="00C42CA1" w:rsidRPr="004602F8" w14:paraId="245C795A" w14:textId="77777777" w:rsidTr="00E74E62">
        <w:tc>
          <w:tcPr>
            <w:tcW w:w="2803" w:type="pct"/>
          </w:tcPr>
          <w:p w14:paraId="6DFA0B06" w14:textId="77777777" w:rsidR="00C42CA1" w:rsidRPr="004602F8" w:rsidRDefault="00C42CA1" w:rsidP="00E74E62">
            <w:pPr>
              <w:pStyle w:val="ASFKTitul0"/>
            </w:pPr>
          </w:p>
        </w:tc>
        <w:tc>
          <w:tcPr>
            <w:tcW w:w="2197" w:type="pct"/>
            <w:gridSpan w:val="2"/>
          </w:tcPr>
          <w:p w14:paraId="2C85CED5" w14:textId="77777777" w:rsidR="00C42CA1" w:rsidRPr="004602F8" w:rsidRDefault="00C42CA1" w:rsidP="00E74E62">
            <w:pPr>
              <w:pStyle w:val="ASFKTitul0"/>
            </w:pPr>
          </w:p>
        </w:tc>
      </w:tr>
      <w:tr w:rsidR="00C42CA1" w:rsidRPr="004602F8" w14:paraId="21AA680C" w14:textId="77777777" w:rsidTr="00E74E62">
        <w:tc>
          <w:tcPr>
            <w:tcW w:w="2803" w:type="pct"/>
          </w:tcPr>
          <w:p w14:paraId="0AA83F79" w14:textId="77777777" w:rsidR="00C42CA1" w:rsidRPr="004602F8" w:rsidRDefault="00C42CA1" w:rsidP="00E74E62">
            <w:pPr>
              <w:pStyle w:val="ASFKTitul0"/>
            </w:pPr>
          </w:p>
        </w:tc>
        <w:tc>
          <w:tcPr>
            <w:tcW w:w="2197" w:type="pct"/>
            <w:gridSpan w:val="2"/>
          </w:tcPr>
          <w:p w14:paraId="7397CD43" w14:textId="77777777" w:rsidR="00C42CA1" w:rsidRPr="004602F8" w:rsidRDefault="00C42CA1" w:rsidP="00E74E62">
            <w:pPr>
              <w:pStyle w:val="ASFKTitul0"/>
            </w:pPr>
          </w:p>
        </w:tc>
      </w:tr>
      <w:tr w:rsidR="00C42CA1" w:rsidRPr="004602F8" w14:paraId="6A706AE6" w14:textId="77777777" w:rsidTr="00E74E62">
        <w:trPr>
          <w:trHeight w:val="106"/>
        </w:trPr>
        <w:tc>
          <w:tcPr>
            <w:tcW w:w="2803" w:type="pct"/>
          </w:tcPr>
          <w:p w14:paraId="21664CA2" w14:textId="77777777" w:rsidR="00C42CA1" w:rsidRPr="004602F8" w:rsidRDefault="00C42CA1" w:rsidP="00E74E62">
            <w:pPr>
              <w:pStyle w:val="ASFKTitul0"/>
            </w:pPr>
          </w:p>
        </w:tc>
        <w:tc>
          <w:tcPr>
            <w:tcW w:w="2197" w:type="pct"/>
            <w:gridSpan w:val="2"/>
          </w:tcPr>
          <w:p w14:paraId="6C96A623" w14:textId="77777777" w:rsidR="00C42CA1" w:rsidRPr="004602F8" w:rsidRDefault="00C42CA1" w:rsidP="00E74E62">
            <w:pPr>
              <w:pStyle w:val="ASFKTitul0"/>
            </w:pPr>
          </w:p>
        </w:tc>
      </w:tr>
    </w:tbl>
    <w:p w14:paraId="0FF91419" w14:textId="77777777" w:rsidR="009E5577" w:rsidRPr="004602F8" w:rsidRDefault="009E5577" w:rsidP="00CA3543">
      <w:pPr>
        <w:pStyle w:val="ASFKNormal"/>
      </w:pPr>
    </w:p>
    <w:p w14:paraId="6184BAC1" w14:textId="77777777" w:rsidR="009E5577" w:rsidRPr="004602F8" w:rsidRDefault="009E5577" w:rsidP="00CA3543">
      <w:pPr>
        <w:pStyle w:val="ASFKNormal"/>
        <w:sectPr w:rsidR="009E5577" w:rsidRPr="004602F8" w:rsidSect="009321AF">
          <w:pgSz w:w="11909" w:h="16834" w:code="9"/>
          <w:pgMar w:top="1134" w:right="567" w:bottom="851" w:left="1701" w:header="567" w:footer="567" w:gutter="0"/>
          <w:cols w:space="708"/>
          <w:docGrid w:linePitch="360"/>
        </w:sectPr>
      </w:pPr>
    </w:p>
    <w:p w14:paraId="3BFD5661" w14:textId="77777777" w:rsidR="00CA3543" w:rsidRPr="004602F8" w:rsidRDefault="00CA3543" w:rsidP="00C9434B">
      <w:pPr>
        <w:pStyle w:val="ASFKAn"/>
      </w:pPr>
      <w:r w:rsidRPr="004602F8">
        <w:lastRenderedPageBreak/>
        <w:t>Аннотация</w:t>
      </w:r>
    </w:p>
    <w:p w14:paraId="00E7A008" w14:textId="77777777" w:rsidR="00CA3543" w:rsidRPr="004602F8" w:rsidRDefault="00361B06" w:rsidP="00CA3543">
      <w:pPr>
        <w:pStyle w:val="ASFKNormal"/>
      </w:pPr>
      <w:r w:rsidRPr="004602F8">
        <w:t>Документ создан для прикладного программного обеспечения «Система удаленного финансового документооборота» (ППО СУФД АСФК), обеспечивающего реализацию юридически значимого информационного обмена между подсистемами автоматизированной системы Федерального казначейства.</w:t>
      </w:r>
    </w:p>
    <w:p w14:paraId="240C8C8B" w14:textId="77777777" w:rsidR="00A618BA" w:rsidRDefault="00A618BA" w:rsidP="00A618BA">
      <w:pPr>
        <w:pStyle w:val="ASFKNormal"/>
      </w:pPr>
      <w:r>
        <w:t>Документ актуализирован на основании Государственного контракта от 24.01.2023 № ФКУ0018/01/2023/РИС и субподрядного договора от 24.01.2023 № ИТ-01/ФКУ0018/01/2023/РИС.</w:t>
      </w:r>
    </w:p>
    <w:p w14:paraId="0F73F612" w14:textId="6B830CBB" w:rsidR="00407278" w:rsidRDefault="00DE02A7" w:rsidP="00407278">
      <w:pPr>
        <w:pStyle w:val="ASFKNormal"/>
      </w:pPr>
      <w:r w:rsidRPr="004602F8">
        <w:t>Документ соответствует 7 версии ядра и 32.</w:t>
      </w:r>
      <w:r w:rsidR="00407278">
        <w:t>1</w:t>
      </w:r>
      <w:r w:rsidR="000B66B6">
        <w:t>1</w:t>
      </w:r>
      <w:r w:rsidRPr="004602F8">
        <w:t>.0 версии программного обеспечения.</w:t>
      </w:r>
    </w:p>
    <w:p w14:paraId="0F224684" w14:textId="6EB3D698" w:rsidR="00DE02A7" w:rsidRPr="004602F8" w:rsidRDefault="00DE02A7" w:rsidP="00407278">
      <w:pPr>
        <w:pStyle w:val="ASFKNormal"/>
      </w:pPr>
      <w:r w:rsidRPr="004602F8">
        <w:t>Документ относится к следующей подсистеме (компонентам, модулям) Автоматизированной системы Федерального казначейства:</w:t>
      </w:r>
    </w:p>
    <w:p w14:paraId="30F7E276" w14:textId="77777777" w:rsidR="00DE02A7" w:rsidRPr="004602F8" w:rsidRDefault="00DE02A7" w:rsidP="00DE02A7">
      <w:pPr>
        <w:pStyle w:val="ASFKListnum"/>
      </w:pPr>
      <w:r w:rsidRPr="004602F8">
        <w:t>01,02 – модуль «Автоматизированное рабочее место ОФК офлайн» подсистемы «СУФД».</w:t>
      </w:r>
    </w:p>
    <w:p w14:paraId="30B79EA9" w14:textId="77777777" w:rsidR="00DE02A7" w:rsidRPr="004602F8" w:rsidRDefault="00DE02A7" w:rsidP="00DE02A7">
      <w:pPr>
        <w:pStyle w:val="ASFKNormalWithout"/>
      </w:pPr>
      <w:r w:rsidRPr="004602F8">
        <w:t>Перечень областей применения документа:</w:t>
      </w:r>
    </w:p>
    <w:p w14:paraId="0F4E926A" w14:textId="77777777" w:rsidR="00DE02A7" w:rsidRPr="004602F8" w:rsidRDefault="00DE02A7" w:rsidP="00DE02A7">
      <w:pPr>
        <w:pStyle w:val="ASFKListnum"/>
        <w:numPr>
          <w:ilvl w:val="0"/>
          <w:numId w:val="145"/>
        </w:numPr>
      </w:pPr>
      <w:r w:rsidRPr="004602F8">
        <w:t>2 – Территориальные органы Федерального казначейства.</w:t>
      </w:r>
    </w:p>
    <w:p w14:paraId="545397E4" w14:textId="77777777" w:rsidR="00DE02A7" w:rsidRPr="004602F8" w:rsidRDefault="00DE02A7" w:rsidP="00DE02A7">
      <w:pPr>
        <w:pStyle w:val="ASFKListnum"/>
      </w:pPr>
      <w:r w:rsidRPr="004602F8">
        <w:t>6 – Внешние пользователи.</w:t>
      </w:r>
    </w:p>
    <w:p w14:paraId="40A9E113" w14:textId="77777777" w:rsidR="00CA3543" w:rsidRPr="004602F8" w:rsidRDefault="00720313" w:rsidP="00C9434B">
      <w:pPr>
        <w:pStyle w:val="ASFKSign"/>
        <w:outlineLvl w:val="4"/>
      </w:pPr>
      <w:r w:rsidRPr="004602F8">
        <w:rPr>
          <w:b w:val="0"/>
          <w:caps w:val="0"/>
          <w:sz w:val="24"/>
        </w:rPr>
        <w:br w:type="page"/>
      </w:r>
      <w:r w:rsidR="00CA3543" w:rsidRPr="004602F8">
        <w:lastRenderedPageBreak/>
        <w:t>СОДЕРЖАНИЕ</w:t>
      </w:r>
    </w:p>
    <w:bookmarkStart w:id="12" w:name="_Toc182196480"/>
    <w:p w14:paraId="4003FC71" w14:textId="77777777" w:rsidR="0086114E" w:rsidRDefault="00CA3543">
      <w:pPr>
        <w:pStyle w:val="12"/>
        <w:rPr>
          <w:rFonts w:asciiTheme="minorHAnsi" w:eastAsiaTheme="minorEastAsia" w:hAnsiTheme="minorHAnsi" w:cstheme="minorBidi"/>
          <w:b w:val="0"/>
          <w:bCs w:val="0"/>
          <w:caps w:val="0"/>
          <w:sz w:val="22"/>
          <w:szCs w:val="22"/>
        </w:rPr>
      </w:pPr>
      <w:r w:rsidRPr="004602F8">
        <w:fldChar w:fldCharType="begin"/>
      </w:r>
      <w:r w:rsidRPr="004602F8">
        <w:instrText xml:space="preserve"> TOC \o "1-3" \h \z \u </w:instrText>
      </w:r>
      <w:r w:rsidRPr="004602F8">
        <w:fldChar w:fldCharType="separate"/>
      </w:r>
      <w:hyperlink w:anchor="_Toc126766679" w:history="1">
        <w:r w:rsidR="0086114E" w:rsidRPr="00D20191">
          <w:rPr>
            <w:rStyle w:val="af0"/>
          </w:rPr>
          <w:t>Перечень таблиц</w:t>
        </w:r>
        <w:r w:rsidR="0086114E">
          <w:rPr>
            <w:webHidden/>
          </w:rPr>
          <w:tab/>
        </w:r>
        <w:r w:rsidR="0086114E">
          <w:rPr>
            <w:webHidden/>
          </w:rPr>
          <w:fldChar w:fldCharType="begin"/>
        </w:r>
        <w:r w:rsidR="0086114E">
          <w:rPr>
            <w:webHidden/>
          </w:rPr>
          <w:instrText xml:space="preserve"> PAGEREF _Toc126766679 \h </w:instrText>
        </w:r>
        <w:r w:rsidR="0086114E">
          <w:rPr>
            <w:webHidden/>
          </w:rPr>
        </w:r>
        <w:r w:rsidR="0086114E">
          <w:rPr>
            <w:webHidden/>
          </w:rPr>
          <w:fldChar w:fldCharType="separate"/>
        </w:r>
        <w:r w:rsidR="0086114E">
          <w:rPr>
            <w:webHidden/>
          </w:rPr>
          <w:t>9</w:t>
        </w:r>
        <w:r w:rsidR="0086114E">
          <w:rPr>
            <w:webHidden/>
          </w:rPr>
          <w:fldChar w:fldCharType="end"/>
        </w:r>
      </w:hyperlink>
    </w:p>
    <w:p w14:paraId="73F8405B" w14:textId="77777777" w:rsidR="0086114E" w:rsidRDefault="0086114E">
      <w:pPr>
        <w:pStyle w:val="12"/>
        <w:rPr>
          <w:rFonts w:asciiTheme="minorHAnsi" w:eastAsiaTheme="minorEastAsia" w:hAnsiTheme="minorHAnsi" w:cstheme="minorBidi"/>
          <w:b w:val="0"/>
          <w:bCs w:val="0"/>
          <w:caps w:val="0"/>
          <w:sz w:val="22"/>
          <w:szCs w:val="22"/>
        </w:rPr>
      </w:pPr>
      <w:hyperlink w:anchor="_Toc126766680" w:history="1">
        <w:r w:rsidRPr="00D20191">
          <w:rPr>
            <w:rStyle w:val="af0"/>
          </w:rPr>
          <w:t>Перечень рисунков</w:t>
        </w:r>
        <w:r>
          <w:rPr>
            <w:webHidden/>
          </w:rPr>
          <w:tab/>
        </w:r>
        <w:r>
          <w:rPr>
            <w:webHidden/>
          </w:rPr>
          <w:fldChar w:fldCharType="begin"/>
        </w:r>
        <w:r>
          <w:rPr>
            <w:webHidden/>
          </w:rPr>
          <w:instrText xml:space="preserve"> PAGEREF _Toc126766680 \h </w:instrText>
        </w:r>
        <w:r>
          <w:rPr>
            <w:webHidden/>
          </w:rPr>
        </w:r>
        <w:r>
          <w:rPr>
            <w:webHidden/>
          </w:rPr>
          <w:fldChar w:fldCharType="separate"/>
        </w:r>
        <w:r>
          <w:rPr>
            <w:webHidden/>
          </w:rPr>
          <w:t>28</w:t>
        </w:r>
        <w:r>
          <w:rPr>
            <w:webHidden/>
          </w:rPr>
          <w:fldChar w:fldCharType="end"/>
        </w:r>
      </w:hyperlink>
    </w:p>
    <w:p w14:paraId="15C9E3F0" w14:textId="77777777" w:rsidR="0086114E" w:rsidRDefault="0086114E">
      <w:pPr>
        <w:pStyle w:val="12"/>
        <w:rPr>
          <w:rFonts w:asciiTheme="minorHAnsi" w:eastAsiaTheme="minorEastAsia" w:hAnsiTheme="minorHAnsi" w:cstheme="minorBidi"/>
          <w:b w:val="0"/>
          <w:bCs w:val="0"/>
          <w:caps w:val="0"/>
          <w:sz w:val="22"/>
          <w:szCs w:val="22"/>
        </w:rPr>
      </w:pPr>
      <w:hyperlink w:anchor="_Toc126766681" w:history="1">
        <w:r w:rsidRPr="00D20191">
          <w:rPr>
            <w:rStyle w:val="af0"/>
          </w:rPr>
          <w:t>Перечень ссылочных документов</w:t>
        </w:r>
        <w:r>
          <w:rPr>
            <w:webHidden/>
          </w:rPr>
          <w:tab/>
        </w:r>
        <w:r>
          <w:rPr>
            <w:webHidden/>
          </w:rPr>
          <w:fldChar w:fldCharType="begin"/>
        </w:r>
        <w:r>
          <w:rPr>
            <w:webHidden/>
          </w:rPr>
          <w:instrText xml:space="preserve"> PAGEREF _Toc126766681 \h </w:instrText>
        </w:r>
        <w:r>
          <w:rPr>
            <w:webHidden/>
          </w:rPr>
        </w:r>
        <w:r>
          <w:rPr>
            <w:webHidden/>
          </w:rPr>
          <w:fldChar w:fldCharType="separate"/>
        </w:r>
        <w:r>
          <w:rPr>
            <w:webHidden/>
          </w:rPr>
          <w:t>53</w:t>
        </w:r>
        <w:r>
          <w:rPr>
            <w:webHidden/>
          </w:rPr>
          <w:fldChar w:fldCharType="end"/>
        </w:r>
      </w:hyperlink>
    </w:p>
    <w:p w14:paraId="7D3A31D8" w14:textId="77777777" w:rsidR="0086114E" w:rsidRDefault="0086114E">
      <w:pPr>
        <w:pStyle w:val="12"/>
        <w:rPr>
          <w:rFonts w:asciiTheme="minorHAnsi" w:eastAsiaTheme="minorEastAsia" w:hAnsiTheme="minorHAnsi" w:cstheme="minorBidi"/>
          <w:b w:val="0"/>
          <w:bCs w:val="0"/>
          <w:caps w:val="0"/>
          <w:sz w:val="22"/>
          <w:szCs w:val="22"/>
        </w:rPr>
      </w:pPr>
      <w:hyperlink w:anchor="_Toc126766682" w:history="1">
        <w:r w:rsidRPr="00D20191">
          <w:rPr>
            <w:rStyle w:val="af0"/>
          </w:rPr>
          <w:t>1.</w:t>
        </w:r>
        <w:r>
          <w:rPr>
            <w:rFonts w:asciiTheme="minorHAnsi" w:eastAsiaTheme="minorEastAsia" w:hAnsiTheme="minorHAnsi" w:cstheme="minorBidi"/>
            <w:b w:val="0"/>
            <w:bCs w:val="0"/>
            <w:caps w:val="0"/>
            <w:sz w:val="22"/>
            <w:szCs w:val="22"/>
          </w:rPr>
          <w:tab/>
        </w:r>
        <w:r w:rsidRPr="00D20191">
          <w:rPr>
            <w:rStyle w:val="af0"/>
          </w:rPr>
          <w:t>Введение</w:t>
        </w:r>
        <w:r>
          <w:rPr>
            <w:webHidden/>
          </w:rPr>
          <w:tab/>
        </w:r>
        <w:r>
          <w:rPr>
            <w:webHidden/>
          </w:rPr>
          <w:fldChar w:fldCharType="begin"/>
        </w:r>
        <w:r>
          <w:rPr>
            <w:webHidden/>
          </w:rPr>
          <w:instrText xml:space="preserve"> PAGEREF _Toc126766682 \h </w:instrText>
        </w:r>
        <w:r>
          <w:rPr>
            <w:webHidden/>
          </w:rPr>
        </w:r>
        <w:r>
          <w:rPr>
            <w:webHidden/>
          </w:rPr>
          <w:fldChar w:fldCharType="separate"/>
        </w:r>
        <w:r>
          <w:rPr>
            <w:webHidden/>
          </w:rPr>
          <w:t>54</w:t>
        </w:r>
        <w:r>
          <w:rPr>
            <w:webHidden/>
          </w:rPr>
          <w:fldChar w:fldCharType="end"/>
        </w:r>
      </w:hyperlink>
    </w:p>
    <w:p w14:paraId="3C972C7F" w14:textId="77777777" w:rsidR="0086114E" w:rsidRDefault="0086114E">
      <w:pPr>
        <w:pStyle w:val="26"/>
        <w:rPr>
          <w:rFonts w:asciiTheme="minorHAnsi" w:eastAsiaTheme="minorEastAsia" w:hAnsiTheme="minorHAnsi" w:cstheme="minorBidi"/>
          <w:bCs w:val="0"/>
          <w:sz w:val="22"/>
          <w:szCs w:val="22"/>
        </w:rPr>
      </w:pPr>
      <w:hyperlink w:anchor="_Toc126766683" w:history="1">
        <w:r w:rsidRPr="00D20191">
          <w:rPr>
            <w:rStyle w:val="af0"/>
          </w:rPr>
          <w:t>1.1.</w:t>
        </w:r>
        <w:r>
          <w:rPr>
            <w:rFonts w:asciiTheme="minorHAnsi" w:eastAsiaTheme="minorEastAsia" w:hAnsiTheme="minorHAnsi" w:cstheme="minorBidi"/>
            <w:bCs w:val="0"/>
            <w:sz w:val="22"/>
            <w:szCs w:val="22"/>
          </w:rPr>
          <w:tab/>
        </w:r>
        <w:r w:rsidRPr="00D20191">
          <w:rPr>
            <w:rStyle w:val="af0"/>
          </w:rPr>
          <w:t>Область применения</w:t>
        </w:r>
        <w:r>
          <w:rPr>
            <w:webHidden/>
          </w:rPr>
          <w:tab/>
        </w:r>
        <w:r>
          <w:rPr>
            <w:webHidden/>
          </w:rPr>
          <w:fldChar w:fldCharType="begin"/>
        </w:r>
        <w:r>
          <w:rPr>
            <w:webHidden/>
          </w:rPr>
          <w:instrText xml:space="preserve"> PAGEREF _Toc126766683 \h </w:instrText>
        </w:r>
        <w:r>
          <w:rPr>
            <w:webHidden/>
          </w:rPr>
        </w:r>
        <w:r>
          <w:rPr>
            <w:webHidden/>
          </w:rPr>
          <w:fldChar w:fldCharType="separate"/>
        </w:r>
        <w:r>
          <w:rPr>
            <w:webHidden/>
          </w:rPr>
          <w:t>54</w:t>
        </w:r>
        <w:r>
          <w:rPr>
            <w:webHidden/>
          </w:rPr>
          <w:fldChar w:fldCharType="end"/>
        </w:r>
      </w:hyperlink>
    </w:p>
    <w:p w14:paraId="0E92D5E3" w14:textId="77777777" w:rsidR="0086114E" w:rsidRDefault="0086114E">
      <w:pPr>
        <w:pStyle w:val="26"/>
        <w:rPr>
          <w:rFonts w:asciiTheme="minorHAnsi" w:eastAsiaTheme="minorEastAsia" w:hAnsiTheme="minorHAnsi" w:cstheme="minorBidi"/>
          <w:bCs w:val="0"/>
          <w:sz w:val="22"/>
          <w:szCs w:val="22"/>
        </w:rPr>
      </w:pPr>
      <w:hyperlink w:anchor="_Toc126766684" w:history="1">
        <w:r w:rsidRPr="00D20191">
          <w:rPr>
            <w:rStyle w:val="af0"/>
          </w:rPr>
          <w:t>1.2.</w:t>
        </w:r>
        <w:r>
          <w:rPr>
            <w:rFonts w:asciiTheme="minorHAnsi" w:eastAsiaTheme="minorEastAsia" w:hAnsiTheme="minorHAnsi" w:cstheme="minorBidi"/>
            <w:bCs w:val="0"/>
            <w:sz w:val="22"/>
            <w:szCs w:val="22"/>
          </w:rPr>
          <w:tab/>
        </w:r>
        <w:r w:rsidRPr="00D20191">
          <w:rPr>
            <w:rStyle w:val="af0"/>
          </w:rPr>
          <w:t>Краткое описание возможностей</w:t>
        </w:r>
        <w:r>
          <w:rPr>
            <w:webHidden/>
          </w:rPr>
          <w:tab/>
        </w:r>
        <w:r>
          <w:rPr>
            <w:webHidden/>
          </w:rPr>
          <w:fldChar w:fldCharType="begin"/>
        </w:r>
        <w:r>
          <w:rPr>
            <w:webHidden/>
          </w:rPr>
          <w:instrText xml:space="preserve"> PAGEREF _Toc126766684 \h </w:instrText>
        </w:r>
        <w:r>
          <w:rPr>
            <w:webHidden/>
          </w:rPr>
        </w:r>
        <w:r>
          <w:rPr>
            <w:webHidden/>
          </w:rPr>
          <w:fldChar w:fldCharType="separate"/>
        </w:r>
        <w:r>
          <w:rPr>
            <w:webHidden/>
          </w:rPr>
          <w:t>54</w:t>
        </w:r>
        <w:r>
          <w:rPr>
            <w:webHidden/>
          </w:rPr>
          <w:fldChar w:fldCharType="end"/>
        </w:r>
      </w:hyperlink>
    </w:p>
    <w:p w14:paraId="32241F76" w14:textId="77777777" w:rsidR="0086114E" w:rsidRDefault="0086114E">
      <w:pPr>
        <w:pStyle w:val="26"/>
        <w:rPr>
          <w:rFonts w:asciiTheme="minorHAnsi" w:eastAsiaTheme="minorEastAsia" w:hAnsiTheme="minorHAnsi" w:cstheme="minorBidi"/>
          <w:bCs w:val="0"/>
          <w:sz w:val="22"/>
          <w:szCs w:val="22"/>
        </w:rPr>
      </w:pPr>
      <w:hyperlink w:anchor="_Toc126766685" w:history="1">
        <w:r w:rsidRPr="00D20191">
          <w:rPr>
            <w:rStyle w:val="af0"/>
          </w:rPr>
          <w:t>1.3.</w:t>
        </w:r>
        <w:r>
          <w:rPr>
            <w:rFonts w:asciiTheme="minorHAnsi" w:eastAsiaTheme="minorEastAsia" w:hAnsiTheme="minorHAnsi" w:cstheme="minorBidi"/>
            <w:bCs w:val="0"/>
            <w:sz w:val="22"/>
            <w:szCs w:val="22"/>
          </w:rPr>
          <w:tab/>
        </w:r>
        <w:r w:rsidRPr="00D20191">
          <w:rPr>
            <w:rStyle w:val="af0"/>
          </w:rPr>
          <w:t>Уровень подготовки пользователя</w:t>
        </w:r>
        <w:r>
          <w:rPr>
            <w:webHidden/>
          </w:rPr>
          <w:tab/>
        </w:r>
        <w:r>
          <w:rPr>
            <w:webHidden/>
          </w:rPr>
          <w:fldChar w:fldCharType="begin"/>
        </w:r>
        <w:r>
          <w:rPr>
            <w:webHidden/>
          </w:rPr>
          <w:instrText xml:space="preserve"> PAGEREF _Toc126766685 \h </w:instrText>
        </w:r>
        <w:r>
          <w:rPr>
            <w:webHidden/>
          </w:rPr>
        </w:r>
        <w:r>
          <w:rPr>
            <w:webHidden/>
          </w:rPr>
          <w:fldChar w:fldCharType="separate"/>
        </w:r>
        <w:r>
          <w:rPr>
            <w:webHidden/>
          </w:rPr>
          <w:t>55</w:t>
        </w:r>
        <w:r>
          <w:rPr>
            <w:webHidden/>
          </w:rPr>
          <w:fldChar w:fldCharType="end"/>
        </w:r>
      </w:hyperlink>
    </w:p>
    <w:p w14:paraId="2ED7BBF9" w14:textId="77777777" w:rsidR="0086114E" w:rsidRDefault="0086114E">
      <w:pPr>
        <w:pStyle w:val="26"/>
        <w:rPr>
          <w:rFonts w:asciiTheme="minorHAnsi" w:eastAsiaTheme="minorEastAsia" w:hAnsiTheme="minorHAnsi" w:cstheme="minorBidi"/>
          <w:bCs w:val="0"/>
          <w:sz w:val="22"/>
          <w:szCs w:val="22"/>
        </w:rPr>
      </w:pPr>
      <w:hyperlink w:anchor="_Toc126766686" w:history="1">
        <w:r w:rsidRPr="00D20191">
          <w:rPr>
            <w:rStyle w:val="af0"/>
          </w:rPr>
          <w:t>1.4.</w:t>
        </w:r>
        <w:r>
          <w:rPr>
            <w:rFonts w:asciiTheme="minorHAnsi" w:eastAsiaTheme="minorEastAsia" w:hAnsiTheme="minorHAnsi" w:cstheme="minorBidi"/>
            <w:bCs w:val="0"/>
            <w:sz w:val="22"/>
            <w:szCs w:val="22"/>
          </w:rPr>
          <w:tab/>
        </w:r>
        <w:r w:rsidRPr="00D20191">
          <w:rPr>
            <w:rStyle w:val="af0"/>
          </w:rPr>
          <w:t>Список принятых терминов и сокращений</w:t>
        </w:r>
        <w:r>
          <w:rPr>
            <w:webHidden/>
          </w:rPr>
          <w:tab/>
        </w:r>
        <w:r>
          <w:rPr>
            <w:webHidden/>
          </w:rPr>
          <w:fldChar w:fldCharType="begin"/>
        </w:r>
        <w:r>
          <w:rPr>
            <w:webHidden/>
          </w:rPr>
          <w:instrText xml:space="preserve"> PAGEREF _Toc126766686 \h </w:instrText>
        </w:r>
        <w:r>
          <w:rPr>
            <w:webHidden/>
          </w:rPr>
        </w:r>
        <w:r>
          <w:rPr>
            <w:webHidden/>
          </w:rPr>
          <w:fldChar w:fldCharType="separate"/>
        </w:r>
        <w:r>
          <w:rPr>
            <w:webHidden/>
          </w:rPr>
          <w:t>55</w:t>
        </w:r>
        <w:r>
          <w:rPr>
            <w:webHidden/>
          </w:rPr>
          <w:fldChar w:fldCharType="end"/>
        </w:r>
      </w:hyperlink>
    </w:p>
    <w:p w14:paraId="25530B96" w14:textId="77777777" w:rsidR="0086114E" w:rsidRDefault="0086114E">
      <w:pPr>
        <w:pStyle w:val="12"/>
        <w:rPr>
          <w:rFonts w:asciiTheme="minorHAnsi" w:eastAsiaTheme="minorEastAsia" w:hAnsiTheme="minorHAnsi" w:cstheme="minorBidi"/>
          <w:b w:val="0"/>
          <w:bCs w:val="0"/>
          <w:caps w:val="0"/>
          <w:sz w:val="22"/>
          <w:szCs w:val="22"/>
        </w:rPr>
      </w:pPr>
      <w:hyperlink w:anchor="_Toc126766687" w:history="1">
        <w:r w:rsidRPr="00D20191">
          <w:rPr>
            <w:rStyle w:val="af0"/>
          </w:rPr>
          <w:t>2.</w:t>
        </w:r>
        <w:r>
          <w:rPr>
            <w:rFonts w:asciiTheme="minorHAnsi" w:eastAsiaTheme="minorEastAsia" w:hAnsiTheme="minorHAnsi" w:cstheme="minorBidi"/>
            <w:b w:val="0"/>
            <w:bCs w:val="0"/>
            <w:caps w:val="0"/>
            <w:sz w:val="22"/>
            <w:szCs w:val="22"/>
          </w:rPr>
          <w:tab/>
        </w:r>
        <w:r w:rsidRPr="00D20191">
          <w:rPr>
            <w:rStyle w:val="af0"/>
          </w:rPr>
          <w:t>Назначение и условия применения</w:t>
        </w:r>
        <w:r>
          <w:rPr>
            <w:webHidden/>
          </w:rPr>
          <w:tab/>
        </w:r>
        <w:r>
          <w:rPr>
            <w:webHidden/>
          </w:rPr>
          <w:fldChar w:fldCharType="begin"/>
        </w:r>
        <w:r>
          <w:rPr>
            <w:webHidden/>
          </w:rPr>
          <w:instrText xml:space="preserve"> PAGEREF _Toc126766687 \h </w:instrText>
        </w:r>
        <w:r>
          <w:rPr>
            <w:webHidden/>
          </w:rPr>
        </w:r>
        <w:r>
          <w:rPr>
            <w:webHidden/>
          </w:rPr>
          <w:fldChar w:fldCharType="separate"/>
        </w:r>
        <w:r>
          <w:rPr>
            <w:webHidden/>
          </w:rPr>
          <w:t>73</w:t>
        </w:r>
        <w:r>
          <w:rPr>
            <w:webHidden/>
          </w:rPr>
          <w:fldChar w:fldCharType="end"/>
        </w:r>
      </w:hyperlink>
    </w:p>
    <w:p w14:paraId="7DF041F2" w14:textId="77777777" w:rsidR="0086114E" w:rsidRDefault="0086114E">
      <w:pPr>
        <w:pStyle w:val="26"/>
        <w:rPr>
          <w:rFonts w:asciiTheme="minorHAnsi" w:eastAsiaTheme="minorEastAsia" w:hAnsiTheme="minorHAnsi" w:cstheme="minorBidi"/>
          <w:bCs w:val="0"/>
          <w:sz w:val="22"/>
          <w:szCs w:val="22"/>
        </w:rPr>
      </w:pPr>
      <w:hyperlink w:anchor="_Toc126766688" w:history="1">
        <w:r w:rsidRPr="00D20191">
          <w:rPr>
            <w:rStyle w:val="af0"/>
          </w:rPr>
          <w:t>2.1.</w:t>
        </w:r>
        <w:r>
          <w:rPr>
            <w:rFonts w:asciiTheme="minorHAnsi" w:eastAsiaTheme="minorEastAsia" w:hAnsiTheme="minorHAnsi" w:cstheme="minorBidi"/>
            <w:bCs w:val="0"/>
            <w:sz w:val="22"/>
            <w:szCs w:val="22"/>
          </w:rPr>
          <w:tab/>
        </w:r>
        <w:r w:rsidRPr="00D20191">
          <w:rPr>
            <w:rStyle w:val="af0"/>
          </w:rPr>
          <w:t>Виды деятельности, функции</w:t>
        </w:r>
        <w:r>
          <w:rPr>
            <w:webHidden/>
          </w:rPr>
          <w:tab/>
        </w:r>
        <w:r>
          <w:rPr>
            <w:webHidden/>
          </w:rPr>
          <w:fldChar w:fldCharType="begin"/>
        </w:r>
        <w:r>
          <w:rPr>
            <w:webHidden/>
          </w:rPr>
          <w:instrText xml:space="preserve"> PAGEREF _Toc126766688 \h </w:instrText>
        </w:r>
        <w:r>
          <w:rPr>
            <w:webHidden/>
          </w:rPr>
        </w:r>
        <w:r>
          <w:rPr>
            <w:webHidden/>
          </w:rPr>
          <w:fldChar w:fldCharType="separate"/>
        </w:r>
        <w:r>
          <w:rPr>
            <w:webHidden/>
          </w:rPr>
          <w:t>73</w:t>
        </w:r>
        <w:r>
          <w:rPr>
            <w:webHidden/>
          </w:rPr>
          <w:fldChar w:fldCharType="end"/>
        </w:r>
      </w:hyperlink>
    </w:p>
    <w:p w14:paraId="051ED38F" w14:textId="77777777" w:rsidR="0086114E" w:rsidRDefault="0086114E">
      <w:pPr>
        <w:pStyle w:val="26"/>
        <w:rPr>
          <w:rFonts w:asciiTheme="minorHAnsi" w:eastAsiaTheme="minorEastAsia" w:hAnsiTheme="minorHAnsi" w:cstheme="minorBidi"/>
          <w:bCs w:val="0"/>
          <w:sz w:val="22"/>
          <w:szCs w:val="22"/>
        </w:rPr>
      </w:pPr>
      <w:hyperlink w:anchor="_Toc126766689" w:history="1">
        <w:r w:rsidRPr="00D20191">
          <w:rPr>
            <w:rStyle w:val="af0"/>
          </w:rPr>
          <w:t>2.2.</w:t>
        </w:r>
        <w:r>
          <w:rPr>
            <w:rFonts w:asciiTheme="minorHAnsi" w:eastAsiaTheme="minorEastAsia" w:hAnsiTheme="minorHAnsi" w:cstheme="minorBidi"/>
            <w:bCs w:val="0"/>
            <w:sz w:val="22"/>
            <w:szCs w:val="22"/>
          </w:rPr>
          <w:tab/>
        </w:r>
        <w:r w:rsidRPr="00D20191">
          <w:rPr>
            <w:rStyle w:val="af0"/>
          </w:rPr>
          <w:t>Программные и аппаратные требования к системе</w:t>
        </w:r>
        <w:r>
          <w:rPr>
            <w:webHidden/>
          </w:rPr>
          <w:tab/>
        </w:r>
        <w:r>
          <w:rPr>
            <w:webHidden/>
          </w:rPr>
          <w:fldChar w:fldCharType="begin"/>
        </w:r>
        <w:r>
          <w:rPr>
            <w:webHidden/>
          </w:rPr>
          <w:instrText xml:space="preserve"> PAGEREF _Toc126766689 \h </w:instrText>
        </w:r>
        <w:r>
          <w:rPr>
            <w:webHidden/>
          </w:rPr>
        </w:r>
        <w:r>
          <w:rPr>
            <w:webHidden/>
          </w:rPr>
          <w:fldChar w:fldCharType="separate"/>
        </w:r>
        <w:r>
          <w:rPr>
            <w:webHidden/>
          </w:rPr>
          <w:t>73</w:t>
        </w:r>
        <w:r>
          <w:rPr>
            <w:webHidden/>
          </w:rPr>
          <w:fldChar w:fldCharType="end"/>
        </w:r>
      </w:hyperlink>
    </w:p>
    <w:p w14:paraId="0AA6C522" w14:textId="77777777" w:rsidR="0086114E" w:rsidRDefault="0086114E">
      <w:pPr>
        <w:pStyle w:val="12"/>
        <w:rPr>
          <w:rFonts w:asciiTheme="minorHAnsi" w:eastAsiaTheme="minorEastAsia" w:hAnsiTheme="minorHAnsi" w:cstheme="minorBidi"/>
          <w:b w:val="0"/>
          <w:bCs w:val="0"/>
          <w:caps w:val="0"/>
          <w:sz w:val="22"/>
          <w:szCs w:val="22"/>
        </w:rPr>
      </w:pPr>
      <w:hyperlink w:anchor="_Toc126766690" w:history="1">
        <w:r w:rsidRPr="00D20191">
          <w:rPr>
            <w:rStyle w:val="af0"/>
          </w:rPr>
          <w:t>3.</w:t>
        </w:r>
        <w:r>
          <w:rPr>
            <w:rFonts w:asciiTheme="minorHAnsi" w:eastAsiaTheme="minorEastAsia" w:hAnsiTheme="minorHAnsi" w:cstheme="minorBidi"/>
            <w:b w:val="0"/>
            <w:bCs w:val="0"/>
            <w:caps w:val="0"/>
            <w:sz w:val="22"/>
            <w:szCs w:val="22"/>
          </w:rPr>
          <w:tab/>
        </w:r>
        <w:r w:rsidRPr="00D20191">
          <w:rPr>
            <w:rStyle w:val="af0"/>
          </w:rPr>
          <w:t>Подготовка к работе</w:t>
        </w:r>
        <w:r>
          <w:rPr>
            <w:webHidden/>
          </w:rPr>
          <w:tab/>
        </w:r>
        <w:r>
          <w:rPr>
            <w:webHidden/>
          </w:rPr>
          <w:fldChar w:fldCharType="begin"/>
        </w:r>
        <w:r>
          <w:rPr>
            <w:webHidden/>
          </w:rPr>
          <w:instrText xml:space="preserve"> PAGEREF _Toc126766690 \h </w:instrText>
        </w:r>
        <w:r>
          <w:rPr>
            <w:webHidden/>
          </w:rPr>
        </w:r>
        <w:r>
          <w:rPr>
            <w:webHidden/>
          </w:rPr>
          <w:fldChar w:fldCharType="separate"/>
        </w:r>
        <w:r>
          <w:rPr>
            <w:webHidden/>
          </w:rPr>
          <w:t>74</w:t>
        </w:r>
        <w:r>
          <w:rPr>
            <w:webHidden/>
          </w:rPr>
          <w:fldChar w:fldCharType="end"/>
        </w:r>
      </w:hyperlink>
    </w:p>
    <w:p w14:paraId="3AE554F6" w14:textId="77777777" w:rsidR="0086114E" w:rsidRDefault="0086114E">
      <w:pPr>
        <w:pStyle w:val="26"/>
        <w:rPr>
          <w:rFonts w:asciiTheme="minorHAnsi" w:eastAsiaTheme="minorEastAsia" w:hAnsiTheme="minorHAnsi" w:cstheme="minorBidi"/>
          <w:bCs w:val="0"/>
          <w:sz w:val="22"/>
          <w:szCs w:val="22"/>
        </w:rPr>
      </w:pPr>
      <w:hyperlink w:anchor="_Toc126766691" w:history="1">
        <w:r w:rsidRPr="00D20191">
          <w:rPr>
            <w:rStyle w:val="af0"/>
          </w:rPr>
          <w:t>3.1.</w:t>
        </w:r>
        <w:r>
          <w:rPr>
            <w:rFonts w:asciiTheme="minorHAnsi" w:eastAsiaTheme="minorEastAsia" w:hAnsiTheme="minorHAnsi" w:cstheme="minorBidi"/>
            <w:bCs w:val="0"/>
            <w:sz w:val="22"/>
            <w:szCs w:val="22"/>
          </w:rPr>
          <w:tab/>
        </w:r>
        <w:r w:rsidRPr="00D20191">
          <w:rPr>
            <w:rStyle w:val="af0"/>
          </w:rPr>
          <w:t>Порядок проверки работоспособности</w:t>
        </w:r>
        <w:r>
          <w:rPr>
            <w:webHidden/>
          </w:rPr>
          <w:tab/>
        </w:r>
        <w:r>
          <w:rPr>
            <w:webHidden/>
          </w:rPr>
          <w:fldChar w:fldCharType="begin"/>
        </w:r>
        <w:r>
          <w:rPr>
            <w:webHidden/>
          </w:rPr>
          <w:instrText xml:space="preserve"> PAGEREF _Toc126766691 \h </w:instrText>
        </w:r>
        <w:r>
          <w:rPr>
            <w:webHidden/>
          </w:rPr>
        </w:r>
        <w:r>
          <w:rPr>
            <w:webHidden/>
          </w:rPr>
          <w:fldChar w:fldCharType="separate"/>
        </w:r>
        <w:r>
          <w:rPr>
            <w:webHidden/>
          </w:rPr>
          <w:t>74</w:t>
        </w:r>
        <w:r>
          <w:rPr>
            <w:webHidden/>
          </w:rPr>
          <w:fldChar w:fldCharType="end"/>
        </w:r>
      </w:hyperlink>
    </w:p>
    <w:p w14:paraId="0AF93045" w14:textId="77777777" w:rsidR="0086114E" w:rsidRDefault="0086114E">
      <w:pPr>
        <w:pStyle w:val="26"/>
        <w:rPr>
          <w:rFonts w:asciiTheme="minorHAnsi" w:eastAsiaTheme="minorEastAsia" w:hAnsiTheme="minorHAnsi" w:cstheme="minorBidi"/>
          <w:bCs w:val="0"/>
          <w:sz w:val="22"/>
          <w:szCs w:val="22"/>
        </w:rPr>
      </w:pPr>
      <w:hyperlink w:anchor="_Toc126766692" w:history="1">
        <w:r w:rsidRPr="00D20191">
          <w:rPr>
            <w:rStyle w:val="af0"/>
          </w:rPr>
          <w:t>3.2.</w:t>
        </w:r>
        <w:r>
          <w:rPr>
            <w:rFonts w:asciiTheme="minorHAnsi" w:eastAsiaTheme="minorEastAsia" w:hAnsiTheme="minorHAnsi" w:cstheme="minorBidi"/>
            <w:bCs w:val="0"/>
            <w:sz w:val="22"/>
            <w:szCs w:val="22"/>
          </w:rPr>
          <w:tab/>
        </w:r>
        <w:r w:rsidRPr="00D20191">
          <w:rPr>
            <w:rStyle w:val="af0"/>
          </w:rPr>
          <w:t>Справочники системы</w:t>
        </w:r>
        <w:r>
          <w:rPr>
            <w:webHidden/>
          </w:rPr>
          <w:tab/>
        </w:r>
        <w:r>
          <w:rPr>
            <w:webHidden/>
          </w:rPr>
          <w:fldChar w:fldCharType="begin"/>
        </w:r>
        <w:r>
          <w:rPr>
            <w:webHidden/>
          </w:rPr>
          <w:instrText xml:space="preserve"> PAGEREF _Toc126766692 \h </w:instrText>
        </w:r>
        <w:r>
          <w:rPr>
            <w:webHidden/>
          </w:rPr>
        </w:r>
        <w:r>
          <w:rPr>
            <w:webHidden/>
          </w:rPr>
          <w:fldChar w:fldCharType="separate"/>
        </w:r>
        <w:r>
          <w:rPr>
            <w:webHidden/>
          </w:rPr>
          <w:t>74</w:t>
        </w:r>
        <w:r>
          <w:rPr>
            <w:webHidden/>
          </w:rPr>
          <w:fldChar w:fldCharType="end"/>
        </w:r>
      </w:hyperlink>
    </w:p>
    <w:p w14:paraId="14BD84CF" w14:textId="77777777" w:rsidR="0086114E" w:rsidRDefault="0086114E">
      <w:pPr>
        <w:pStyle w:val="26"/>
        <w:rPr>
          <w:rFonts w:asciiTheme="minorHAnsi" w:eastAsiaTheme="minorEastAsia" w:hAnsiTheme="minorHAnsi" w:cstheme="minorBidi"/>
          <w:bCs w:val="0"/>
          <w:sz w:val="22"/>
          <w:szCs w:val="22"/>
        </w:rPr>
      </w:pPr>
      <w:hyperlink w:anchor="_Toc126766693" w:history="1">
        <w:r w:rsidRPr="00D20191">
          <w:rPr>
            <w:rStyle w:val="af0"/>
          </w:rPr>
          <w:t>3.3.</w:t>
        </w:r>
        <w:r>
          <w:rPr>
            <w:rFonts w:asciiTheme="minorHAnsi" w:eastAsiaTheme="minorEastAsia" w:hAnsiTheme="minorHAnsi" w:cstheme="minorBidi"/>
            <w:bCs w:val="0"/>
            <w:sz w:val="22"/>
            <w:szCs w:val="22"/>
          </w:rPr>
          <w:tab/>
        </w:r>
        <w:r w:rsidRPr="00D20191">
          <w:rPr>
            <w:rStyle w:val="af0"/>
          </w:rPr>
          <w:t>Функции системы</w:t>
        </w:r>
        <w:r>
          <w:rPr>
            <w:webHidden/>
          </w:rPr>
          <w:tab/>
        </w:r>
        <w:r>
          <w:rPr>
            <w:webHidden/>
          </w:rPr>
          <w:fldChar w:fldCharType="begin"/>
        </w:r>
        <w:r>
          <w:rPr>
            <w:webHidden/>
          </w:rPr>
          <w:instrText xml:space="preserve"> PAGEREF _Toc126766693 \h </w:instrText>
        </w:r>
        <w:r>
          <w:rPr>
            <w:webHidden/>
          </w:rPr>
        </w:r>
        <w:r>
          <w:rPr>
            <w:webHidden/>
          </w:rPr>
          <w:fldChar w:fldCharType="separate"/>
        </w:r>
        <w:r>
          <w:rPr>
            <w:webHidden/>
          </w:rPr>
          <w:t>74</w:t>
        </w:r>
        <w:r>
          <w:rPr>
            <w:webHidden/>
          </w:rPr>
          <w:fldChar w:fldCharType="end"/>
        </w:r>
      </w:hyperlink>
    </w:p>
    <w:p w14:paraId="459CC673" w14:textId="77777777" w:rsidR="0086114E" w:rsidRDefault="0086114E">
      <w:pPr>
        <w:pStyle w:val="26"/>
        <w:rPr>
          <w:rFonts w:asciiTheme="minorHAnsi" w:eastAsiaTheme="minorEastAsia" w:hAnsiTheme="minorHAnsi" w:cstheme="minorBidi"/>
          <w:bCs w:val="0"/>
          <w:sz w:val="22"/>
          <w:szCs w:val="22"/>
        </w:rPr>
      </w:pPr>
      <w:hyperlink w:anchor="_Toc126766694" w:history="1">
        <w:r w:rsidRPr="00D20191">
          <w:rPr>
            <w:rStyle w:val="af0"/>
          </w:rPr>
          <w:t>3.4.</w:t>
        </w:r>
        <w:r>
          <w:rPr>
            <w:rFonts w:asciiTheme="minorHAnsi" w:eastAsiaTheme="minorEastAsia" w:hAnsiTheme="minorHAnsi" w:cstheme="minorBidi"/>
            <w:bCs w:val="0"/>
            <w:sz w:val="22"/>
            <w:szCs w:val="22"/>
          </w:rPr>
          <w:tab/>
        </w:r>
        <w:r w:rsidRPr="00D20191">
          <w:rPr>
            <w:rStyle w:val="af0"/>
          </w:rPr>
          <w:t>Дополнительные настройки системы</w:t>
        </w:r>
        <w:r>
          <w:rPr>
            <w:webHidden/>
          </w:rPr>
          <w:tab/>
        </w:r>
        <w:r>
          <w:rPr>
            <w:webHidden/>
          </w:rPr>
          <w:fldChar w:fldCharType="begin"/>
        </w:r>
        <w:r>
          <w:rPr>
            <w:webHidden/>
          </w:rPr>
          <w:instrText xml:space="preserve"> PAGEREF _Toc126766694 \h </w:instrText>
        </w:r>
        <w:r>
          <w:rPr>
            <w:webHidden/>
          </w:rPr>
        </w:r>
        <w:r>
          <w:rPr>
            <w:webHidden/>
          </w:rPr>
          <w:fldChar w:fldCharType="separate"/>
        </w:r>
        <w:r>
          <w:rPr>
            <w:webHidden/>
          </w:rPr>
          <w:t>75</w:t>
        </w:r>
        <w:r>
          <w:rPr>
            <w:webHidden/>
          </w:rPr>
          <w:fldChar w:fldCharType="end"/>
        </w:r>
      </w:hyperlink>
    </w:p>
    <w:p w14:paraId="2A760E08" w14:textId="77777777" w:rsidR="0086114E" w:rsidRDefault="0086114E">
      <w:pPr>
        <w:pStyle w:val="12"/>
        <w:rPr>
          <w:rFonts w:asciiTheme="minorHAnsi" w:eastAsiaTheme="minorEastAsia" w:hAnsiTheme="minorHAnsi" w:cstheme="minorBidi"/>
          <w:b w:val="0"/>
          <w:bCs w:val="0"/>
          <w:caps w:val="0"/>
          <w:sz w:val="22"/>
          <w:szCs w:val="22"/>
        </w:rPr>
      </w:pPr>
      <w:hyperlink w:anchor="_Toc126766695" w:history="1">
        <w:r w:rsidRPr="00D20191">
          <w:rPr>
            <w:rStyle w:val="af0"/>
          </w:rPr>
          <w:t>4.</w:t>
        </w:r>
        <w:r>
          <w:rPr>
            <w:rFonts w:asciiTheme="minorHAnsi" w:eastAsiaTheme="minorEastAsia" w:hAnsiTheme="minorHAnsi" w:cstheme="minorBidi"/>
            <w:b w:val="0"/>
            <w:bCs w:val="0"/>
            <w:caps w:val="0"/>
            <w:sz w:val="22"/>
            <w:szCs w:val="22"/>
          </w:rPr>
          <w:tab/>
        </w:r>
        <w:r w:rsidRPr="00D20191">
          <w:rPr>
            <w:rStyle w:val="af0"/>
          </w:rPr>
          <w:t>Основные сведения об интерфейсе программы, типовых операциях и приемах работы</w:t>
        </w:r>
        <w:r>
          <w:rPr>
            <w:webHidden/>
          </w:rPr>
          <w:tab/>
        </w:r>
        <w:r>
          <w:rPr>
            <w:webHidden/>
          </w:rPr>
          <w:fldChar w:fldCharType="begin"/>
        </w:r>
        <w:r>
          <w:rPr>
            <w:webHidden/>
          </w:rPr>
          <w:instrText xml:space="preserve"> PAGEREF _Toc126766695 \h </w:instrText>
        </w:r>
        <w:r>
          <w:rPr>
            <w:webHidden/>
          </w:rPr>
        </w:r>
        <w:r>
          <w:rPr>
            <w:webHidden/>
          </w:rPr>
          <w:fldChar w:fldCharType="separate"/>
        </w:r>
        <w:r>
          <w:rPr>
            <w:webHidden/>
          </w:rPr>
          <w:t>76</w:t>
        </w:r>
        <w:r>
          <w:rPr>
            <w:webHidden/>
          </w:rPr>
          <w:fldChar w:fldCharType="end"/>
        </w:r>
      </w:hyperlink>
    </w:p>
    <w:p w14:paraId="0E052419" w14:textId="77777777" w:rsidR="0086114E" w:rsidRDefault="0086114E">
      <w:pPr>
        <w:pStyle w:val="26"/>
        <w:rPr>
          <w:rFonts w:asciiTheme="minorHAnsi" w:eastAsiaTheme="minorEastAsia" w:hAnsiTheme="minorHAnsi" w:cstheme="minorBidi"/>
          <w:bCs w:val="0"/>
          <w:sz w:val="22"/>
          <w:szCs w:val="22"/>
        </w:rPr>
      </w:pPr>
      <w:hyperlink w:anchor="_Toc126766696" w:history="1">
        <w:r w:rsidRPr="00D20191">
          <w:rPr>
            <w:rStyle w:val="af0"/>
          </w:rPr>
          <w:t>4.1.</w:t>
        </w:r>
        <w:r>
          <w:rPr>
            <w:rFonts w:asciiTheme="minorHAnsi" w:eastAsiaTheme="minorEastAsia" w:hAnsiTheme="minorHAnsi" w:cstheme="minorBidi"/>
            <w:bCs w:val="0"/>
            <w:sz w:val="22"/>
            <w:szCs w:val="22"/>
          </w:rPr>
          <w:tab/>
        </w:r>
        <w:r w:rsidRPr="00D20191">
          <w:rPr>
            <w:rStyle w:val="af0"/>
          </w:rPr>
          <w:t>Основные элементы интерфейса</w:t>
        </w:r>
        <w:r>
          <w:rPr>
            <w:webHidden/>
          </w:rPr>
          <w:tab/>
        </w:r>
        <w:r>
          <w:rPr>
            <w:webHidden/>
          </w:rPr>
          <w:fldChar w:fldCharType="begin"/>
        </w:r>
        <w:r>
          <w:rPr>
            <w:webHidden/>
          </w:rPr>
          <w:instrText xml:space="preserve"> PAGEREF _Toc126766696 \h </w:instrText>
        </w:r>
        <w:r>
          <w:rPr>
            <w:webHidden/>
          </w:rPr>
        </w:r>
        <w:r>
          <w:rPr>
            <w:webHidden/>
          </w:rPr>
          <w:fldChar w:fldCharType="separate"/>
        </w:r>
        <w:r>
          <w:rPr>
            <w:webHidden/>
          </w:rPr>
          <w:t>76</w:t>
        </w:r>
        <w:r>
          <w:rPr>
            <w:webHidden/>
          </w:rPr>
          <w:fldChar w:fldCharType="end"/>
        </w:r>
      </w:hyperlink>
    </w:p>
    <w:p w14:paraId="764688BA" w14:textId="77777777" w:rsidR="0086114E" w:rsidRDefault="0086114E">
      <w:pPr>
        <w:pStyle w:val="35"/>
        <w:rPr>
          <w:rFonts w:asciiTheme="minorHAnsi" w:eastAsiaTheme="minorEastAsia" w:hAnsiTheme="minorHAnsi" w:cstheme="minorBidi"/>
          <w:bCs w:val="0"/>
          <w:iCs w:val="0"/>
          <w:sz w:val="22"/>
          <w:szCs w:val="22"/>
        </w:rPr>
      </w:pPr>
      <w:hyperlink w:anchor="_Toc126766697" w:history="1">
        <w:r w:rsidRPr="00D20191">
          <w:rPr>
            <w:rStyle w:val="af0"/>
          </w:rPr>
          <w:t>4.1.1.</w:t>
        </w:r>
        <w:r>
          <w:rPr>
            <w:rFonts w:asciiTheme="minorHAnsi" w:eastAsiaTheme="minorEastAsia" w:hAnsiTheme="minorHAnsi" w:cstheme="minorBidi"/>
            <w:bCs w:val="0"/>
            <w:iCs w:val="0"/>
            <w:sz w:val="22"/>
            <w:szCs w:val="22"/>
          </w:rPr>
          <w:tab/>
        </w:r>
        <w:r w:rsidRPr="00D20191">
          <w:rPr>
            <w:rStyle w:val="af0"/>
          </w:rPr>
          <w:t>Заголовок рабочего окна программы</w:t>
        </w:r>
        <w:r>
          <w:rPr>
            <w:webHidden/>
          </w:rPr>
          <w:tab/>
        </w:r>
        <w:r>
          <w:rPr>
            <w:webHidden/>
          </w:rPr>
          <w:fldChar w:fldCharType="begin"/>
        </w:r>
        <w:r>
          <w:rPr>
            <w:webHidden/>
          </w:rPr>
          <w:instrText xml:space="preserve"> PAGEREF _Toc126766697 \h </w:instrText>
        </w:r>
        <w:r>
          <w:rPr>
            <w:webHidden/>
          </w:rPr>
        </w:r>
        <w:r>
          <w:rPr>
            <w:webHidden/>
          </w:rPr>
          <w:fldChar w:fldCharType="separate"/>
        </w:r>
        <w:r>
          <w:rPr>
            <w:webHidden/>
          </w:rPr>
          <w:t>77</w:t>
        </w:r>
        <w:r>
          <w:rPr>
            <w:webHidden/>
          </w:rPr>
          <w:fldChar w:fldCharType="end"/>
        </w:r>
      </w:hyperlink>
    </w:p>
    <w:p w14:paraId="0AF849E0" w14:textId="77777777" w:rsidR="0086114E" w:rsidRDefault="0086114E">
      <w:pPr>
        <w:pStyle w:val="35"/>
        <w:rPr>
          <w:rFonts w:asciiTheme="minorHAnsi" w:eastAsiaTheme="minorEastAsia" w:hAnsiTheme="minorHAnsi" w:cstheme="minorBidi"/>
          <w:bCs w:val="0"/>
          <w:iCs w:val="0"/>
          <w:sz w:val="22"/>
          <w:szCs w:val="22"/>
        </w:rPr>
      </w:pPr>
      <w:hyperlink w:anchor="_Toc126766698" w:history="1">
        <w:r w:rsidRPr="00D20191">
          <w:rPr>
            <w:rStyle w:val="af0"/>
          </w:rPr>
          <w:t>4.1.2.</w:t>
        </w:r>
        <w:r>
          <w:rPr>
            <w:rFonts w:asciiTheme="minorHAnsi" w:eastAsiaTheme="minorEastAsia" w:hAnsiTheme="minorHAnsi" w:cstheme="minorBidi"/>
            <w:bCs w:val="0"/>
            <w:iCs w:val="0"/>
            <w:sz w:val="22"/>
            <w:szCs w:val="22"/>
          </w:rPr>
          <w:tab/>
        </w:r>
        <w:r w:rsidRPr="00D20191">
          <w:rPr>
            <w:rStyle w:val="af0"/>
          </w:rPr>
          <w:t>Строка навигации</w:t>
        </w:r>
        <w:r>
          <w:rPr>
            <w:webHidden/>
          </w:rPr>
          <w:tab/>
        </w:r>
        <w:r>
          <w:rPr>
            <w:webHidden/>
          </w:rPr>
          <w:fldChar w:fldCharType="begin"/>
        </w:r>
        <w:r>
          <w:rPr>
            <w:webHidden/>
          </w:rPr>
          <w:instrText xml:space="preserve"> PAGEREF _Toc126766698 \h </w:instrText>
        </w:r>
        <w:r>
          <w:rPr>
            <w:webHidden/>
          </w:rPr>
        </w:r>
        <w:r>
          <w:rPr>
            <w:webHidden/>
          </w:rPr>
          <w:fldChar w:fldCharType="separate"/>
        </w:r>
        <w:r>
          <w:rPr>
            <w:webHidden/>
          </w:rPr>
          <w:t>77</w:t>
        </w:r>
        <w:r>
          <w:rPr>
            <w:webHidden/>
          </w:rPr>
          <w:fldChar w:fldCharType="end"/>
        </w:r>
      </w:hyperlink>
    </w:p>
    <w:p w14:paraId="7236C50D" w14:textId="77777777" w:rsidR="0086114E" w:rsidRDefault="0086114E">
      <w:pPr>
        <w:pStyle w:val="35"/>
        <w:rPr>
          <w:rFonts w:asciiTheme="minorHAnsi" w:eastAsiaTheme="minorEastAsia" w:hAnsiTheme="minorHAnsi" w:cstheme="minorBidi"/>
          <w:bCs w:val="0"/>
          <w:iCs w:val="0"/>
          <w:sz w:val="22"/>
          <w:szCs w:val="22"/>
        </w:rPr>
      </w:pPr>
      <w:hyperlink w:anchor="_Toc126766699" w:history="1">
        <w:r w:rsidRPr="00D20191">
          <w:rPr>
            <w:rStyle w:val="af0"/>
          </w:rPr>
          <w:t>4.1.3.</w:t>
        </w:r>
        <w:r>
          <w:rPr>
            <w:rFonts w:asciiTheme="minorHAnsi" w:eastAsiaTheme="minorEastAsia" w:hAnsiTheme="minorHAnsi" w:cstheme="minorBidi"/>
            <w:bCs w:val="0"/>
            <w:iCs w:val="0"/>
            <w:sz w:val="22"/>
            <w:szCs w:val="22"/>
          </w:rPr>
          <w:tab/>
        </w:r>
        <w:r w:rsidRPr="00D20191">
          <w:rPr>
            <w:rStyle w:val="af0"/>
          </w:rPr>
          <w:t>Поле выбора организации</w:t>
        </w:r>
        <w:r>
          <w:rPr>
            <w:webHidden/>
          </w:rPr>
          <w:tab/>
        </w:r>
        <w:r>
          <w:rPr>
            <w:webHidden/>
          </w:rPr>
          <w:fldChar w:fldCharType="begin"/>
        </w:r>
        <w:r>
          <w:rPr>
            <w:webHidden/>
          </w:rPr>
          <w:instrText xml:space="preserve"> PAGEREF _Toc126766699 \h </w:instrText>
        </w:r>
        <w:r>
          <w:rPr>
            <w:webHidden/>
          </w:rPr>
        </w:r>
        <w:r>
          <w:rPr>
            <w:webHidden/>
          </w:rPr>
          <w:fldChar w:fldCharType="separate"/>
        </w:r>
        <w:r>
          <w:rPr>
            <w:webHidden/>
          </w:rPr>
          <w:t>77</w:t>
        </w:r>
        <w:r>
          <w:rPr>
            <w:webHidden/>
          </w:rPr>
          <w:fldChar w:fldCharType="end"/>
        </w:r>
      </w:hyperlink>
    </w:p>
    <w:p w14:paraId="3A328A25" w14:textId="77777777" w:rsidR="0086114E" w:rsidRDefault="0086114E">
      <w:pPr>
        <w:pStyle w:val="35"/>
        <w:rPr>
          <w:rFonts w:asciiTheme="minorHAnsi" w:eastAsiaTheme="minorEastAsia" w:hAnsiTheme="minorHAnsi" w:cstheme="minorBidi"/>
          <w:bCs w:val="0"/>
          <w:iCs w:val="0"/>
          <w:sz w:val="22"/>
          <w:szCs w:val="22"/>
        </w:rPr>
      </w:pPr>
      <w:hyperlink w:anchor="_Toc126766700" w:history="1">
        <w:r w:rsidRPr="00D20191">
          <w:rPr>
            <w:rStyle w:val="af0"/>
          </w:rPr>
          <w:t>4.1.4.</w:t>
        </w:r>
        <w:r>
          <w:rPr>
            <w:rFonts w:asciiTheme="minorHAnsi" w:eastAsiaTheme="minorEastAsia" w:hAnsiTheme="minorHAnsi" w:cstheme="minorBidi"/>
            <w:bCs w:val="0"/>
            <w:iCs w:val="0"/>
            <w:sz w:val="22"/>
            <w:szCs w:val="22"/>
          </w:rPr>
          <w:tab/>
        </w:r>
        <w:r w:rsidRPr="00D20191">
          <w:rPr>
            <w:rStyle w:val="af0"/>
          </w:rPr>
          <w:t>Переключатели содержимого панели навигации</w:t>
        </w:r>
        <w:r>
          <w:rPr>
            <w:webHidden/>
          </w:rPr>
          <w:tab/>
        </w:r>
        <w:r>
          <w:rPr>
            <w:webHidden/>
          </w:rPr>
          <w:fldChar w:fldCharType="begin"/>
        </w:r>
        <w:r>
          <w:rPr>
            <w:webHidden/>
          </w:rPr>
          <w:instrText xml:space="preserve"> PAGEREF _Toc126766700 \h </w:instrText>
        </w:r>
        <w:r>
          <w:rPr>
            <w:webHidden/>
          </w:rPr>
        </w:r>
        <w:r>
          <w:rPr>
            <w:webHidden/>
          </w:rPr>
          <w:fldChar w:fldCharType="separate"/>
        </w:r>
        <w:r>
          <w:rPr>
            <w:webHidden/>
          </w:rPr>
          <w:t>77</w:t>
        </w:r>
        <w:r>
          <w:rPr>
            <w:webHidden/>
          </w:rPr>
          <w:fldChar w:fldCharType="end"/>
        </w:r>
      </w:hyperlink>
    </w:p>
    <w:p w14:paraId="3FEA8230" w14:textId="77777777" w:rsidR="0086114E" w:rsidRDefault="0086114E">
      <w:pPr>
        <w:pStyle w:val="35"/>
        <w:rPr>
          <w:rFonts w:asciiTheme="minorHAnsi" w:eastAsiaTheme="minorEastAsia" w:hAnsiTheme="minorHAnsi" w:cstheme="minorBidi"/>
          <w:bCs w:val="0"/>
          <w:iCs w:val="0"/>
          <w:sz w:val="22"/>
          <w:szCs w:val="22"/>
        </w:rPr>
      </w:pPr>
      <w:hyperlink w:anchor="_Toc126766701" w:history="1">
        <w:r w:rsidRPr="00D20191">
          <w:rPr>
            <w:rStyle w:val="af0"/>
          </w:rPr>
          <w:t>4.1.5.</w:t>
        </w:r>
        <w:r>
          <w:rPr>
            <w:rFonts w:asciiTheme="minorHAnsi" w:eastAsiaTheme="minorEastAsia" w:hAnsiTheme="minorHAnsi" w:cstheme="minorBidi"/>
            <w:bCs w:val="0"/>
            <w:iCs w:val="0"/>
            <w:sz w:val="22"/>
            <w:szCs w:val="22"/>
          </w:rPr>
          <w:tab/>
        </w:r>
        <w:r w:rsidRPr="00D20191">
          <w:rPr>
            <w:rStyle w:val="af0"/>
          </w:rPr>
          <w:t>Поле поиска</w:t>
        </w:r>
        <w:r>
          <w:rPr>
            <w:webHidden/>
          </w:rPr>
          <w:tab/>
        </w:r>
        <w:r>
          <w:rPr>
            <w:webHidden/>
          </w:rPr>
          <w:fldChar w:fldCharType="begin"/>
        </w:r>
        <w:r>
          <w:rPr>
            <w:webHidden/>
          </w:rPr>
          <w:instrText xml:space="preserve"> PAGEREF _Toc126766701 \h </w:instrText>
        </w:r>
        <w:r>
          <w:rPr>
            <w:webHidden/>
          </w:rPr>
        </w:r>
        <w:r>
          <w:rPr>
            <w:webHidden/>
          </w:rPr>
          <w:fldChar w:fldCharType="separate"/>
        </w:r>
        <w:r>
          <w:rPr>
            <w:webHidden/>
          </w:rPr>
          <w:t>77</w:t>
        </w:r>
        <w:r>
          <w:rPr>
            <w:webHidden/>
          </w:rPr>
          <w:fldChar w:fldCharType="end"/>
        </w:r>
      </w:hyperlink>
    </w:p>
    <w:p w14:paraId="22912FA0" w14:textId="77777777" w:rsidR="0086114E" w:rsidRDefault="0086114E">
      <w:pPr>
        <w:pStyle w:val="35"/>
        <w:rPr>
          <w:rFonts w:asciiTheme="minorHAnsi" w:eastAsiaTheme="minorEastAsia" w:hAnsiTheme="minorHAnsi" w:cstheme="minorBidi"/>
          <w:bCs w:val="0"/>
          <w:iCs w:val="0"/>
          <w:sz w:val="22"/>
          <w:szCs w:val="22"/>
        </w:rPr>
      </w:pPr>
      <w:hyperlink w:anchor="_Toc126766702" w:history="1">
        <w:r w:rsidRPr="00D20191">
          <w:rPr>
            <w:rStyle w:val="af0"/>
          </w:rPr>
          <w:t>4.1.6.</w:t>
        </w:r>
        <w:r>
          <w:rPr>
            <w:rFonts w:asciiTheme="minorHAnsi" w:eastAsiaTheme="minorEastAsia" w:hAnsiTheme="minorHAnsi" w:cstheme="minorBidi"/>
            <w:bCs w:val="0"/>
            <w:iCs w:val="0"/>
            <w:sz w:val="22"/>
            <w:szCs w:val="22"/>
          </w:rPr>
          <w:tab/>
        </w:r>
        <w:r w:rsidRPr="00D20191">
          <w:rPr>
            <w:rStyle w:val="af0"/>
          </w:rPr>
          <w:t>Панель навигации</w:t>
        </w:r>
        <w:r>
          <w:rPr>
            <w:webHidden/>
          </w:rPr>
          <w:tab/>
        </w:r>
        <w:r>
          <w:rPr>
            <w:webHidden/>
          </w:rPr>
          <w:fldChar w:fldCharType="begin"/>
        </w:r>
        <w:r>
          <w:rPr>
            <w:webHidden/>
          </w:rPr>
          <w:instrText xml:space="preserve"> PAGEREF _Toc126766702 \h </w:instrText>
        </w:r>
        <w:r>
          <w:rPr>
            <w:webHidden/>
          </w:rPr>
        </w:r>
        <w:r>
          <w:rPr>
            <w:webHidden/>
          </w:rPr>
          <w:fldChar w:fldCharType="separate"/>
        </w:r>
        <w:r>
          <w:rPr>
            <w:webHidden/>
          </w:rPr>
          <w:t>77</w:t>
        </w:r>
        <w:r>
          <w:rPr>
            <w:webHidden/>
          </w:rPr>
          <w:fldChar w:fldCharType="end"/>
        </w:r>
      </w:hyperlink>
    </w:p>
    <w:p w14:paraId="36DCCBD7" w14:textId="77777777" w:rsidR="0086114E" w:rsidRDefault="0086114E">
      <w:pPr>
        <w:pStyle w:val="35"/>
        <w:rPr>
          <w:rFonts w:asciiTheme="minorHAnsi" w:eastAsiaTheme="minorEastAsia" w:hAnsiTheme="minorHAnsi" w:cstheme="minorBidi"/>
          <w:bCs w:val="0"/>
          <w:iCs w:val="0"/>
          <w:sz w:val="22"/>
          <w:szCs w:val="22"/>
        </w:rPr>
      </w:pPr>
      <w:hyperlink w:anchor="_Toc126766703" w:history="1">
        <w:r w:rsidRPr="00D20191">
          <w:rPr>
            <w:rStyle w:val="af0"/>
          </w:rPr>
          <w:t>4.1.7.</w:t>
        </w:r>
        <w:r>
          <w:rPr>
            <w:rFonts w:asciiTheme="minorHAnsi" w:eastAsiaTheme="minorEastAsia" w:hAnsiTheme="minorHAnsi" w:cstheme="minorBidi"/>
            <w:bCs w:val="0"/>
            <w:iCs w:val="0"/>
            <w:sz w:val="22"/>
            <w:szCs w:val="22"/>
          </w:rPr>
          <w:tab/>
        </w:r>
        <w:r w:rsidRPr="00D20191">
          <w:rPr>
            <w:rStyle w:val="af0"/>
          </w:rPr>
          <w:t>Область пользовательских представлений</w:t>
        </w:r>
        <w:r>
          <w:rPr>
            <w:webHidden/>
          </w:rPr>
          <w:tab/>
        </w:r>
        <w:r>
          <w:rPr>
            <w:webHidden/>
          </w:rPr>
          <w:fldChar w:fldCharType="begin"/>
        </w:r>
        <w:r>
          <w:rPr>
            <w:webHidden/>
          </w:rPr>
          <w:instrText xml:space="preserve"> PAGEREF _Toc126766703 \h </w:instrText>
        </w:r>
        <w:r>
          <w:rPr>
            <w:webHidden/>
          </w:rPr>
        </w:r>
        <w:r>
          <w:rPr>
            <w:webHidden/>
          </w:rPr>
          <w:fldChar w:fldCharType="separate"/>
        </w:r>
        <w:r>
          <w:rPr>
            <w:webHidden/>
          </w:rPr>
          <w:t>78</w:t>
        </w:r>
        <w:r>
          <w:rPr>
            <w:webHidden/>
          </w:rPr>
          <w:fldChar w:fldCharType="end"/>
        </w:r>
      </w:hyperlink>
    </w:p>
    <w:p w14:paraId="4F84D238" w14:textId="77777777" w:rsidR="0086114E" w:rsidRDefault="0086114E">
      <w:pPr>
        <w:pStyle w:val="35"/>
        <w:rPr>
          <w:rFonts w:asciiTheme="minorHAnsi" w:eastAsiaTheme="minorEastAsia" w:hAnsiTheme="minorHAnsi" w:cstheme="minorBidi"/>
          <w:bCs w:val="0"/>
          <w:iCs w:val="0"/>
          <w:sz w:val="22"/>
          <w:szCs w:val="22"/>
        </w:rPr>
      </w:pPr>
      <w:hyperlink w:anchor="_Toc126766704" w:history="1">
        <w:r w:rsidRPr="00D20191">
          <w:rPr>
            <w:rStyle w:val="af0"/>
          </w:rPr>
          <w:t>4.1.8.</w:t>
        </w:r>
        <w:r>
          <w:rPr>
            <w:rFonts w:asciiTheme="minorHAnsi" w:eastAsiaTheme="minorEastAsia" w:hAnsiTheme="minorHAnsi" w:cstheme="minorBidi"/>
            <w:bCs w:val="0"/>
            <w:iCs w:val="0"/>
            <w:sz w:val="22"/>
            <w:szCs w:val="22"/>
          </w:rPr>
          <w:tab/>
        </w:r>
        <w:r w:rsidRPr="00D20191">
          <w:rPr>
            <w:rStyle w:val="af0"/>
          </w:rPr>
          <w:t>Кнопка настроек параметров программы</w:t>
        </w:r>
        <w:r>
          <w:rPr>
            <w:webHidden/>
          </w:rPr>
          <w:tab/>
        </w:r>
        <w:r>
          <w:rPr>
            <w:webHidden/>
          </w:rPr>
          <w:fldChar w:fldCharType="begin"/>
        </w:r>
        <w:r>
          <w:rPr>
            <w:webHidden/>
          </w:rPr>
          <w:instrText xml:space="preserve"> PAGEREF _Toc126766704 \h </w:instrText>
        </w:r>
        <w:r>
          <w:rPr>
            <w:webHidden/>
          </w:rPr>
        </w:r>
        <w:r>
          <w:rPr>
            <w:webHidden/>
          </w:rPr>
          <w:fldChar w:fldCharType="separate"/>
        </w:r>
        <w:r>
          <w:rPr>
            <w:webHidden/>
          </w:rPr>
          <w:t>78</w:t>
        </w:r>
        <w:r>
          <w:rPr>
            <w:webHidden/>
          </w:rPr>
          <w:fldChar w:fldCharType="end"/>
        </w:r>
      </w:hyperlink>
    </w:p>
    <w:p w14:paraId="35818363" w14:textId="77777777" w:rsidR="0086114E" w:rsidRDefault="0086114E">
      <w:pPr>
        <w:pStyle w:val="35"/>
        <w:rPr>
          <w:rFonts w:asciiTheme="minorHAnsi" w:eastAsiaTheme="minorEastAsia" w:hAnsiTheme="minorHAnsi" w:cstheme="minorBidi"/>
          <w:bCs w:val="0"/>
          <w:iCs w:val="0"/>
          <w:sz w:val="22"/>
          <w:szCs w:val="22"/>
        </w:rPr>
      </w:pPr>
      <w:hyperlink w:anchor="_Toc126766705" w:history="1">
        <w:r w:rsidRPr="00D20191">
          <w:rPr>
            <w:rStyle w:val="af0"/>
          </w:rPr>
          <w:t>4.1.9.</w:t>
        </w:r>
        <w:r>
          <w:rPr>
            <w:rFonts w:asciiTheme="minorHAnsi" w:eastAsiaTheme="minorEastAsia" w:hAnsiTheme="minorHAnsi" w:cstheme="minorBidi"/>
            <w:bCs w:val="0"/>
            <w:iCs w:val="0"/>
            <w:sz w:val="22"/>
            <w:szCs w:val="22"/>
          </w:rPr>
          <w:tab/>
        </w:r>
        <w:r w:rsidRPr="00D20191">
          <w:rPr>
            <w:rStyle w:val="af0"/>
          </w:rPr>
          <w:t>Кнопка настройки автоматического импорта/экспорта</w:t>
        </w:r>
        <w:r>
          <w:rPr>
            <w:webHidden/>
          </w:rPr>
          <w:tab/>
        </w:r>
        <w:r>
          <w:rPr>
            <w:webHidden/>
          </w:rPr>
          <w:fldChar w:fldCharType="begin"/>
        </w:r>
        <w:r>
          <w:rPr>
            <w:webHidden/>
          </w:rPr>
          <w:instrText xml:space="preserve"> PAGEREF _Toc126766705 \h </w:instrText>
        </w:r>
        <w:r>
          <w:rPr>
            <w:webHidden/>
          </w:rPr>
        </w:r>
        <w:r>
          <w:rPr>
            <w:webHidden/>
          </w:rPr>
          <w:fldChar w:fldCharType="separate"/>
        </w:r>
        <w:r>
          <w:rPr>
            <w:webHidden/>
          </w:rPr>
          <w:t>78</w:t>
        </w:r>
        <w:r>
          <w:rPr>
            <w:webHidden/>
          </w:rPr>
          <w:fldChar w:fldCharType="end"/>
        </w:r>
      </w:hyperlink>
    </w:p>
    <w:p w14:paraId="449A4D06" w14:textId="77777777" w:rsidR="0086114E" w:rsidRDefault="0086114E">
      <w:pPr>
        <w:pStyle w:val="35"/>
        <w:rPr>
          <w:rFonts w:asciiTheme="minorHAnsi" w:eastAsiaTheme="minorEastAsia" w:hAnsiTheme="minorHAnsi" w:cstheme="minorBidi"/>
          <w:bCs w:val="0"/>
          <w:iCs w:val="0"/>
          <w:sz w:val="22"/>
          <w:szCs w:val="22"/>
        </w:rPr>
      </w:pPr>
      <w:hyperlink w:anchor="_Toc126766706" w:history="1">
        <w:r w:rsidRPr="00D20191">
          <w:rPr>
            <w:rStyle w:val="af0"/>
          </w:rPr>
          <w:t>4.1.10.</w:t>
        </w:r>
        <w:r>
          <w:rPr>
            <w:rFonts w:asciiTheme="minorHAnsi" w:eastAsiaTheme="minorEastAsia" w:hAnsiTheme="minorHAnsi" w:cstheme="minorBidi"/>
            <w:bCs w:val="0"/>
            <w:iCs w:val="0"/>
            <w:sz w:val="22"/>
            <w:szCs w:val="22"/>
          </w:rPr>
          <w:tab/>
        </w:r>
        <w:r w:rsidRPr="00D20191">
          <w:rPr>
            <w:rStyle w:val="af0"/>
          </w:rPr>
          <w:t>Кнопка вызова окна «Диспетчер задач»</w:t>
        </w:r>
        <w:r>
          <w:rPr>
            <w:webHidden/>
          </w:rPr>
          <w:tab/>
        </w:r>
        <w:r>
          <w:rPr>
            <w:webHidden/>
          </w:rPr>
          <w:fldChar w:fldCharType="begin"/>
        </w:r>
        <w:r>
          <w:rPr>
            <w:webHidden/>
          </w:rPr>
          <w:instrText xml:space="preserve"> PAGEREF _Toc126766706 \h </w:instrText>
        </w:r>
        <w:r>
          <w:rPr>
            <w:webHidden/>
          </w:rPr>
        </w:r>
        <w:r>
          <w:rPr>
            <w:webHidden/>
          </w:rPr>
          <w:fldChar w:fldCharType="separate"/>
        </w:r>
        <w:r>
          <w:rPr>
            <w:webHidden/>
          </w:rPr>
          <w:t>79</w:t>
        </w:r>
        <w:r>
          <w:rPr>
            <w:webHidden/>
          </w:rPr>
          <w:fldChar w:fldCharType="end"/>
        </w:r>
      </w:hyperlink>
    </w:p>
    <w:p w14:paraId="6E89B3C5" w14:textId="77777777" w:rsidR="0086114E" w:rsidRDefault="0086114E">
      <w:pPr>
        <w:pStyle w:val="35"/>
        <w:rPr>
          <w:rFonts w:asciiTheme="minorHAnsi" w:eastAsiaTheme="minorEastAsia" w:hAnsiTheme="minorHAnsi" w:cstheme="minorBidi"/>
          <w:bCs w:val="0"/>
          <w:iCs w:val="0"/>
          <w:sz w:val="22"/>
          <w:szCs w:val="22"/>
        </w:rPr>
      </w:pPr>
      <w:hyperlink w:anchor="_Toc126766707" w:history="1">
        <w:r w:rsidRPr="00D20191">
          <w:rPr>
            <w:rStyle w:val="af0"/>
          </w:rPr>
          <w:t>4.1.11.</w:t>
        </w:r>
        <w:r>
          <w:rPr>
            <w:rFonts w:asciiTheme="minorHAnsi" w:eastAsiaTheme="minorEastAsia" w:hAnsiTheme="minorHAnsi" w:cstheme="minorBidi"/>
            <w:bCs w:val="0"/>
            <w:iCs w:val="0"/>
            <w:sz w:val="22"/>
            <w:szCs w:val="22"/>
          </w:rPr>
          <w:tab/>
        </w:r>
        <w:r w:rsidRPr="00D20191">
          <w:rPr>
            <w:rStyle w:val="af0"/>
          </w:rPr>
          <w:t>Рабочая область</w:t>
        </w:r>
        <w:r>
          <w:rPr>
            <w:webHidden/>
          </w:rPr>
          <w:tab/>
        </w:r>
        <w:r>
          <w:rPr>
            <w:webHidden/>
          </w:rPr>
          <w:fldChar w:fldCharType="begin"/>
        </w:r>
        <w:r>
          <w:rPr>
            <w:webHidden/>
          </w:rPr>
          <w:instrText xml:space="preserve"> PAGEREF _Toc126766707 \h </w:instrText>
        </w:r>
        <w:r>
          <w:rPr>
            <w:webHidden/>
          </w:rPr>
        </w:r>
        <w:r>
          <w:rPr>
            <w:webHidden/>
          </w:rPr>
          <w:fldChar w:fldCharType="separate"/>
        </w:r>
        <w:r>
          <w:rPr>
            <w:webHidden/>
          </w:rPr>
          <w:t>80</w:t>
        </w:r>
        <w:r>
          <w:rPr>
            <w:webHidden/>
          </w:rPr>
          <w:fldChar w:fldCharType="end"/>
        </w:r>
      </w:hyperlink>
    </w:p>
    <w:p w14:paraId="33C28F8B" w14:textId="77777777" w:rsidR="0086114E" w:rsidRDefault="0086114E">
      <w:pPr>
        <w:pStyle w:val="26"/>
        <w:rPr>
          <w:rFonts w:asciiTheme="minorHAnsi" w:eastAsiaTheme="minorEastAsia" w:hAnsiTheme="minorHAnsi" w:cstheme="minorBidi"/>
          <w:bCs w:val="0"/>
          <w:sz w:val="22"/>
          <w:szCs w:val="22"/>
        </w:rPr>
      </w:pPr>
      <w:hyperlink w:anchor="_Toc126766708" w:history="1">
        <w:r w:rsidRPr="00D20191">
          <w:rPr>
            <w:rStyle w:val="af0"/>
          </w:rPr>
          <w:t>4.2.</w:t>
        </w:r>
        <w:r>
          <w:rPr>
            <w:rFonts w:asciiTheme="minorHAnsi" w:eastAsiaTheme="minorEastAsia" w:hAnsiTheme="minorHAnsi" w:cstheme="minorBidi"/>
            <w:bCs w:val="0"/>
            <w:sz w:val="22"/>
            <w:szCs w:val="22"/>
          </w:rPr>
          <w:tab/>
        </w:r>
        <w:r w:rsidRPr="00D20191">
          <w:rPr>
            <w:rStyle w:val="af0"/>
          </w:rPr>
          <w:t>Описание типовых операций и приемов работы</w:t>
        </w:r>
        <w:r>
          <w:rPr>
            <w:webHidden/>
          </w:rPr>
          <w:tab/>
        </w:r>
        <w:r>
          <w:rPr>
            <w:webHidden/>
          </w:rPr>
          <w:fldChar w:fldCharType="begin"/>
        </w:r>
        <w:r>
          <w:rPr>
            <w:webHidden/>
          </w:rPr>
          <w:instrText xml:space="preserve"> PAGEREF _Toc126766708 \h </w:instrText>
        </w:r>
        <w:r>
          <w:rPr>
            <w:webHidden/>
          </w:rPr>
        </w:r>
        <w:r>
          <w:rPr>
            <w:webHidden/>
          </w:rPr>
          <w:fldChar w:fldCharType="separate"/>
        </w:r>
        <w:r>
          <w:rPr>
            <w:webHidden/>
          </w:rPr>
          <w:t>80</w:t>
        </w:r>
        <w:r>
          <w:rPr>
            <w:webHidden/>
          </w:rPr>
          <w:fldChar w:fldCharType="end"/>
        </w:r>
      </w:hyperlink>
    </w:p>
    <w:p w14:paraId="4A098E74" w14:textId="77777777" w:rsidR="0086114E" w:rsidRDefault="0086114E">
      <w:pPr>
        <w:pStyle w:val="35"/>
        <w:rPr>
          <w:rFonts w:asciiTheme="minorHAnsi" w:eastAsiaTheme="minorEastAsia" w:hAnsiTheme="minorHAnsi" w:cstheme="minorBidi"/>
          <w:bCs w:val="0"/>
          <w:iCs w:val="0"/>
          <w:sz w:val="22"/>
          <w:szCs w:val="22"/>
        </w:rPr>
      </w:pPr>
      <w:hyperlink w:anchor="_Toc126766709" w:history="1">
        <w:r w:rsidRPr="00D20191">
          <w:rPr>
            <w:rStyle w:val="af0"/>
          </w:rPr>
          <w:t>4.2.1.</w:t>
        </w:r>
        <w:r>
          <w:rPr>
            <w:rFonts w:asciiTheme="minorHAnsi" w:eastAsiaTheme="minorEastAsia" w:hAnsiTheme="minorHAnsi" w:cstheme="minorBidi"/>
            <w:bCs w:val="0"/>
            <w:iCs w:val="0"/>
            <w:sz w:val="22"/>
            <w:szCs w:val="22"/>
          </w:rPr>
          <w:tab/>
        </w:r>
        <w:r w:rsidRPr="00D20191">
          <w:rPr>
            <w:rStyle w:val="af0"/>
          </w:rPr>
          <w:t>Операции доступные на главной панели инструментов</w:t>
        </w:r>
        <w:r>
          <w:rPr>
            <w:webHidden/>
          </w:rPr>
          <w:tab/>
        </w:r>
        <w:r>
          <w:rPr>
            <w:webHidden/>
          </w:rPr>
          <w:fldChar w:fldCharType="begin"/>
        </w:r>
        <w:r>
          <w:rPr>
            <w:webHidden/>
          </w:rPr>
          <w:instrText xml:space="preserve"> PAGEREF _Toc126766709 \h </w:instrText>
        </w:r>
        <w:r>
          <w:rPr>
            <w:webHidden/>
          </w:rPr>
        </w:r>
        <w:r>
          <w:rPr>
            <w:webHidden/>
          </w:rPr>
          <w:fldChar w:fldCharType="separate"/>
        </w:r>
        <w:r>
          <w:rPr>
            <w:webHidden/>
          </w:rPr>
          <w:t>80</w:t>
        </w:r>
        <w:r>
          <w:rPr>
            <w:webHidden/>
          </w:rPr>
          <w:fldChar w:fldCharType="end"/>
        </w:r>
      </w:hyperlink>
    </w:p>
    <w:p w14:paraId="6BAAD280" w14:textId="77777777" w:rsidR="0086114E" w:rsidRDefault="0086114E">
      <w:pPr>
        <w:pStyle w:val="35"/>
        <w:rPr>
          <w:rFonts w:asciiTheme="minorHAnsi" w:eastAsiaTheme="minorEastAsia" w:hAnsiTheme="minorHAnsi" w:cstheme="minorBidi"/>
          <w:bCs w:val="0"/>
          <w:iCs w:val="0"/>
          <w:sz w:val="22"/>
          <w:szCs w:val="22"/>
        </w:rPr>
      </w:pPr>
      <w:hyperlink w:anchor="_Toc126766710" w:history="1">
        <w:r w:rsidRPr="00D20191">
          <w:rPr>
            <w:rStyle w:val="af0"/>
          </w:rPr>
          <w:t>4.2.2.</w:t>
        </w:r>
        <w:r>
          <w:rPr>
            <w:rFonts w:asciiTheme="minorHAnsi" w:eastAsiaTheme="minorEastAsia" w:hAnsiTheme="minorHAnsi" w:cstheme="minorBidi"/>
            <w:bCs w:val="0"/>
            <w:iCs w:val="0"/>
            <w:sz w:val="22"/>
            <w:szCs w:val="22"/>
          </w:rPr>
          <w:tab/>
        </w:r>
        <w:r w:rsidRPr="00D20191">
          <w:rPr>
            <w:rStyle w:val="af0"/>
          </w:rPr>
          <w:t>Использование «горячих клавиш»</w:t>
        </w:r>
        <w:r>
          <w:rPr>
            <w:webHidden/>
          </w:rPr>
          <w:tab/>
        </w:r>
        <w:r>
          <w:rPr>
            <w:webHidden/>
          </w:rPr>
          <w:fldChar w:fldCharType="begin"/>
        </w:r>
        <w:r>
          <w:rPr>
            <w:webHidden/>
          </w:rPr>
          <w:instrText xml:space="preserve"> PAGEREF _Toc126766710 \h </w:instrText>
        </w:r>
        <w:r>
          <w:rPr>
            <w:webHidden/>
          </w:rPr>
        </w:r>
        <w:r>
          <w:rPr>
            <w:webHidden/>
          </w:rPr>
          <w:fldChar w:fldCharType="separate"/>
        </w:r>
        <w:r>
          <w:rPr>
            <w:webHidden/>
          </w:rPr>
          <w:t>82</w:t>
        </w:r>
        <w:r>
          <w:rPr>
            <w:webHidden/>
          </w:rPr>
          <w:fldChar w:fldCharType="end"/>
        </w:r>
      </w:hyperlink>
    </w:p>
    <w:p w14:paraId="135A7AF4" w14:textId="77777777" w:rsidR="0086114E" w:rsidRDefault="0086114E">
      <w:pPr>
        <w:pStyle w:val="35"/>
        <w:rPr>
          <w:rFonts w:asciiTheme="minorHAnsi" w:eastAsiaTheme="minorEastAsia" w:hAnsiTheme="minorHAnsi" w:cstheme="minorBidi"/>
          <w:bCs w:val="0"/>
          <w:iCs w:val="0"/>
          <w:sz w:val="22"/>
          <w:szCs w:val="22"/>
        </w:rPr>
      </w:pPr>
      <w:hyperlink w:anchor="_Toc126766711" w:history="1">
        <w:r w:rsidRPr="00D20191">
          <w:rPr>
            <w:rStyle w:val="af0"/>
          </w:rPr>
          <w:t>4.2.3.</w:t>
        </w:r>
        <w:r>
          <w:rPr>
            <w:rFonts w:asciiTheme="minorHAnsi" w:eastAsiaTheme="minorEastAsia" w:hAnsiTheme="minorHAnsi" w:cstheme="minorBidi"/>
            <w:bCs w:val="0"/>
            <w:iCs w:val="0"/>
            <w:sz w:val="22"/>
            <w:szCs w:val="22"/>
          </w:rPr>
          <w:tab/>
        </w:r>
        <w:r w:rsidRPr="00D20191">
          <w:rPr>
            <w:rStyle w:val="af0"/>
          </w:rPr>
          <w:t>Операции доступные на панели инструментов экранной формы документа</w:t>
        </w:r>
        <w:r>
          <w:rPr>
            <w:webHidden/>
          </w:rPr>
          <w:tab/>
        </w:r>
        <w:r>
          <w:rPr>
            <w:webHidden/>
          </w:rPr>
          <w:fldChar w:fldCharType="begin"/>
        </w:r>
        <w:r>
          <w:rPr>
            <w:webHidden/>
          </w:rPr>
          <w:instrText xml:space="preserve"> PAGEREF _Toc126766711 \h </w:instrText>
        </w:r>
        <w:r>
          <w:rPr>
            <w:webHidden/>
          </w:rPr>
        </w:r>
        <w:r>
          <w:rPr>
            <w:webHidden/>
          </w:rPr>
          <w:fldChar w:fldCharType="separate"/>
        </w:r>
        <w:r>
          <w:rPr>
            <w:webHidden/>
          </w:rPr>
          <w:t>83</w:t>
        </w:r>
        <w:r>
          <w:rPr>
            <w:webHidden/>
          </w:rPr>
          <w:fldChar w:fldCharType="end"/>
        </w:r>
      </w:hyperlink>
    </w:p>
    <w:p w14:paraId="112B9F43" w14:textId="77777777" w:rsidR="0086114E" w:rsidRDefault="0086114E">
      <w:pPr>
        <w:pStyle w:val="35"/>
        <w:rPr>
          <w:rFonts w:asciiTheme="minorHAnsi" w:eastAsiaTheme="minorEastAsia" w:hAnsiTheme="minorHAnsi" w:cstheme="minorBidi"/>
          <w:bCs w:val="0"/>
          <w:iCs w:val="0"/>
          <w:sz w:val="22"/>
          <w:szCs w:val="22"/>
        </w:rPr>
      </w:pPr>
      <w:hyperlink w:anchor="_Toc126766712" w:history="1">
        <w:r w:rsidRPr="00D20191">
          <w:rPr>
            <w:rStyle w:val="af0"/>
          </w:rPr>
          <w:t>4.2.4.</w:t>
        </w:r>
        <w:r>
          <w:rPr>
            <w:rFonts w:asciiTheme="minorHAnsi" w:eastAsiaTheme="minorEastAsia" w:hAnsiTheme="minorHAnsi" w:cstheme="minorBidi"/>
            <w:bCs w:val="0"/>
            <w:iCs w:val="0"/>
            <w:sz w:val="22"/>
            <w:szCs w:val="22"/>
          </w:rPr>
          <w:tab/>
        </w:r>
        <w:r w:rsidRPr="00D20191">
          <w:rPr>
            <w:rStyle w:val="af0"/>
          </w:rPr>
          <w:t>Работа с табличными записями.</w:t>
        </w:r>
        <w:r>
          <w:rPr>
            <w:webHidden/>
          </w:rPr>
          <w:tab/>
        </w:r>
        <w:r>
          <w:rPr>
            <w:webHidden/>
          </w:rPr>
          <w:fldChar w:fldCharType="begin"/>
        </w:r>
        <w:r>
          <w:rPr>
            <w:webHidden/>
          </w:rPr>
          <w:instrText xml:space="preserve"> PAGEREF _Toc126766712 \h </w:instrText>
        </w:r>
        <w:r>
          <w:rPr>
            <w:webHidden/>
          </w:rPr>
        </w:r>
        <w:r>
          <w:rPr>
            <w:webHidden/>
          </w:rPr>
          <w:fldChar w:fldCharType="separate"/>
        </w:r>
        <w:r>
          <w:rPr>
            <w:webHidden/>
          </w:rPr>
          <w:t>84</w:t>
        </w:r>
        <w:r>
          <w:rPr>
            <w:webHidden/>
          </w:rPr>
          <w:fldChar w:fldCharType="end"/>
        </w:r>
      </w:hyperlink>
    </w:p>
    <w:p w14:paraId="51897ECB" w14:textId="77777777" w:rsidR="0086114E" w:rsidRDefault="0086114E">
      <w:pPr>
        <w:pStyle w:val="35"/>
        <w:rPr>
          <w:rFonts w:asciiTheme="minorHAnsi" w:eastAsiaTheme="minorEastAsia" w:hAnsiTheme="minorHAnsi" w:cstheme="minorBidi"/>
          <w:bCs w:val="0"/>
          <w:iCs w:val="0"/>
          <w:sz w:val="22"/>
          <w:szCs w:val="22"/>
        </w:rPr>
      </w:pPr>
      <w:hyperlink w:anchor="_Toc126766713" w:history="1">
        <w:r w:rsidRPr="00D20191">
          <w:rPr>
            <w:rStyle w:val="af0"/>
          </w:rPr>
          <w:t>4.2.5.</w:t>
        </w:r>
        <w:r>
          <w:rPr>
            <w:rFonts w:asciiTheme="minorHAnsi" w:eastAsiaTheme="minorEastAsia" w:hAnsiTheme="minorHAnsi" w:cstheme="minorBidi"/>
            <w:bCs w:val="0"/>
            <w:iCs w:val="0"/>
            <w:sz w:val="22"/>
            <w:szCs w:val="22"/>
          </w:rPr>
          <w:tab/>
        </w:r>
        <w:r w:rsidRPr="00D20191">
          <w:rPr>
            <w:rStyle w:val="af0"/>
          </w:rPr>
          <w:t>Контекстное меню</w:t>
        </w:r>
        <w:r>
          <w:rPr>
            <w:webHidden/>
          </w:rPr>
          <w:tab/>
        </w:r>
        <w:r>
          <w:rPr>
            <w:webHidden/>
          </w:rPr>
          <w:fldChar w:fldCharType="begin"/>
        </w:r>
        <w:r>
          <w:rPr>
            <w:webHidden/>
          </w:rPr>
          <w:instrText xml:space="preserve"> PAGEREF _Toc126766713 \h </w:instrText>
        </w:r>
        <w:r>
          <w:rPr>
            <w:webHidden/>
          </w:rPr>
        </w:r>
        <w:r>
          <w:rPr>
            <w:webHidden/>
          </w:rPr>
          <w:fldChar w:fldCharType="separate"/>
        </w:r>
        <w:r>
          <w:rPr>
            <w:webHidden/>
          </w:rPr>
          <w:t>85</w:t>
        </w:r>
        <w:r>
          <w:rPr>
            <w:webHidden/>
          </w:rPr>
          <w:fldChar w:fldCharType="end"/>
        </w:r>
      </w:hyperlink>
    </w:p>
    <w:p w14:paraId="22D20717" w14:textId="77777777" w:rsidR="0086114E" w:rsidRDefault="0086114E">
      <w:pPr>
        <w:pStyle w:val="35"/>
        <w:rPr>
          <w:rFonts w:asciiTheme="minorHAnsi" w:eastAsiaTheme="minorEastAsia" w:hAnsiTheme="minorHAnsi" w:cstheme="minorBidi"/>
          <w:bCs w:val="0"/>
          <w:iCs w:val="0"/>
          <w:sz w:val="22"/>
          <w:szCs w:val="22"/>
        </w:rPr>
      </w:pPr>
      <w:hyperlink w:anchor="_Toc126766714" w:history="1">
        <w:r w:rsidRPr="00D20191">
          <w:rPr>
            <w:rStyle w:val="af0"/>
          </w:rPr>
          <w:t>4.2.6.</w:t>
        </w:r>
        <w:r>
          <w:rPr>
            <w:rFonts w:asciiTheme="minorHAnsi" w:eastAsiaTheme="minorEastAsia" w:hAnsiTheme="minorHAnsi" w:cstheme="minorBidi"/>
            <w:bCs w:val="0"/>
            <w:iCs w:val="0"/>
            <w:sz w:val="22"/>
            <w:szCs w:val="22"/>
          </w:rPr>
          <w:tab/>
        </w:r>
        <w:r w:rsidRPr="00D20191">
          <w:rPr>
            <w:rStyle w:val="af0"/>
          </w:rPr>
          <w:t>Панели сортировки и фильтров</w:t>
        </w:r>
        <w:r>
          <w:rPr>
            <w:webHidden/>
          </w:rPr>
          <w:tab/>
        </w:r>
        <w:r>
          <w:rPr>
            <w:webHidden/>
          </w:rPr>
          <w:fldChar w:fldCharType="begin"/>
        </w:r>
        <w:r>
          <w:rPr>
            <w:webHidden/>
          </w:rPr>
          <w:instrText xml:space="preserve"> PAGEREF _Toc126766714 \h </w:instrText>
        </w:r>
        <w:r>
          <w:rPr>
            <w:webHidden/>
          </w:rPr>
        </w:r>
        <w:r>
          <w:rPr>
            <w:webHidden/>
          </w:rPr>
          <w:fldChar w:fldCharType="separate"/>
        </w:r>
        <w:r>
          <w:rPr>
            <w:webHidden/>
          </w:rPr>
          <w:t>86</w:t>
        </w:r>
        <w:r>
          <w:rPr>
            <w:webHidden/>
          </w:rPr>
          <w:fldChar w:fldCharType="end"/>
        </w:r>
      </w:hyperlink>
    </w:p>
    <w:p w14:paraId="6E66D2EC" w14:textId="77777777" w:rsidR="0086114E" w:rsidRDefault="0086114E">
      <w:pPr>
        <w:pStyle w:val="35"/>
        <w:rPr>
          <w:rFonts w:asciiTheme="minorHAnsi" w:eastAsiaTheme="minorEastAsia" w:hAnsiTheme="minorHAnsi" w:cstheme="minorBidi"/>
          <w:bCs w:val="0"/>
          <w:iCs w:val="0"/>
          <w:sz w:val="22"/>
          <w:szCs w:val="22"/>
        </w:rPr>
      </w:pPr>
      <w:hyperlink w:anchor="_Toc126766715" w:history="1">
        <w:r w:rsidRPr="00D20191">
          <w:rPr>
            <w:rStyle w:val="af0"/>
          </w:rPr>
          <w:t>4.2.7.</w:t>
        </w:r>
        <w:r>
          <w:rPr>
            <w:rFonts w:asciiTheme="minorHAnsi" w:eastAsiaTheme="minorEastAsia" w:hAnsiTheme="minorHAnsi" w:cstheme="minorBidi"/>
            <w:bCs w:val="0"/>
            <w:iCs w:val="0"/>
            <w:sz w:val="22"/>
            <w:szCs w:val="22"/>
          </w:rPr>
          <w:tab/>
        </w:r>
        <w:r w:rsidRPr="00D20191">
          <w:rPr>
            <w:rStyle w:val="af0"/>
          </w:rPr>
          <w:t>Перемещение по списку документов</w:t>
        </w:r>
        <w:r>
          <w:rPr>
            <w:webHidden/>
          </w:rPr>
          <w:tab/>
        </w:r>
        <w:r>
          <w:rPr>
            <w:webHidden/>
          </w:rPr>
          <w:fldChar w:fldCharType="begin"/>
        </w:r>
        <w:r>
          <w:rPr>
            <w:webHidden/>
          </w:rPr>
          <w:instrText xml:space="preserve"> PAGEREF _Toc126766715 \h </w:instrText>
        </w:r>
        <w:r>
          <w:rPr>
            <w:webHidden/>
          </w:rPr>
        </w:r>
        <w:r>
          <w:rPr>
            <w:webHidden/>
          </w:rPr>
          <w:fldChar w:fldCharType="separate"/>
        </w:r>
        <w:r>
          <w:rPr>
            <w:webHidden/>
          </w:rPr>
          <w:t>87</w:t>
        </w:r>
        <w:r>
          <w:rPr>
            <w:webHidden/>
          </w:rPr>
          <w:fldChar w:fldCharType="end"/>
        </w:r>
      </w:hyperlink>
    </w:p>
    <w:p w14:paraId="79B69234" w14:textId="77777777" w:rsidR="0086114E" w:rsidRDefault="0086114E">
      <w:pPr>
        <w:pStyle w:val="35"/>
        <w:rPr>
          <w:rFonts w:asciiTheme="minorHAnsi" w:eastAsiaTheme="minorEastAsia" w:hAnsiTheme="minorHAnsi" w:cstheme="minorBidi"/>
          <w:bCs w:val="0"/>
          <w:iCs w:val="0"/>
          <w:sz w:val="22"/>
          <w:szCs w:val="22"/>
        </w:rPr>
      </w:pPr>
      <w:hyperlink w:anchor="_Toc126766716" w:history="1">
        <w:r w:rsidRPr="00D20191">
          <w:rPr>
            <w:rStyle w:val="af0"/>
          </w:rPr>
          <w:t>4.2.8.</w:t>
        </w:r>
        <w:r>
          <w:rPr>
            <w:rFonts w:asciiTheme="minorHAnsi" w:eastAsiaTheme="minorEastAsia" w:hAnsiTheme="minorHAnsi" w:cstheme="minorBidi"/>
            <w:bCs w:val="0"/>
            <w:iCs w:val="0"/>
            <w:sz w:val="22"/>
            <w:szCs w:val="22"/>
          </w:rPr>
          <w:tab/>
        </w:r>
        <w:r w:rsidRPr="00D20191">
          <w:rPr>
            <w:rStyle w:val="af0"/>
          </w:rPr>
          <w:t>Выделение документов в списке</w:t>
        </w:r>
        <w:r>
          <w:rPr>
            <w:webHidden/>
          </w:rPr>
          <w:tab/>
        </w:r>
        <w:r>
          <w:rPr>
            <w:webHidden/>
          </w:rPr>
          <w:fldChar w:fldCharType="begin"/>
        </w:r>
        <w:r>
          <w:rPr>
            <w:webHidden/>
          </w:rPr>
          <w:instrText xml:space="preserve"> PAGEREF _Toc126766716 \h </w:instrText>
        </w:r>
        <w:r>
          <w:rPr>
            <w:webHidden/>
          </w:rPr>
        </w:r>
        <w:r>
          <w:rPr>
            <w:webHidden/>
          </w:rPr>
          <w:fldChar w:fldCharType="separate"/>
        </w:r>
        <w:r>
          <w:rPr>
            <w:webHidden/>
          </w:rPr>
          <w:t>87</w:t>
        </w:r>
        <w:r>
          <w:rPr>
            <w:webHidden/>
          </w:rPr>
          <w:fldChar w:fldCharType="end"/>
        </w:r>
      </w:hyperlink>
    </w:p>
    <w:p w14:paraId="6C13D970" w14:textId="77777777" w:rsidR="0086114E" w:rsidRDefault="0086114E">
      <w:pPr>
        <w:pStyle w:val="35"/>
        <w:rPr>
          <w:rFonts w:asciiTheme="minorHAnsi" w:eastAsiaTheme="minorEastAsia" w:hAnsiTheme="minorHAnsi" w:cstheme="minorBidi"/>
          <w:bCs w:val="0"/>
          <w:iCs w:val="0"/>
          <w:sz w:val="22"/>
          <w:szCs w:val="22"/>
        </w:rPr>
      </w:pPr>
      <w:hyperlink w:anchor="_Toc126766717" w:history="1">
        <w:r w:rsidRPr="00D20191">
          <w:rPr>
            <w:rStyle w:val="af0"/>
          </w:rPr>
          <w:t>4.2.9.</w:t>
        </w:r>
        <w:r>
          <w:rPr>
            <w:rFonts w:asciiTheme="minorHAnsi" w:eastAsiaTheme="minorEastAsia" w:hAnsiTheme="minorHAnsi" w:cstheme="minorBidi"/>
            <w:bCs w:val="0"/>
            <w:iCs w:val="0"/>
            <w:sz w:val="22"/>
            <w:szCs w:val="22"/>
          </w:rPr>
          <w:tab/>
        </w:r>
        <w:r w:rsidRPr="00D20191">
          <w:rPr>
            <w:rStyle w:val="af0"/>
          </w:rPr>
          <w:t>Отображение статистических данных</w:t>
        </w:r>
        <w:r>
          <w:rPr>
            <w:webHidden/>
          </w:rPr>
          <w:tab/>
        </w:r>
        <w:r>
          <w:rPr>
            <w:webHidden/>
          </w:rPr>
          <w:fldChar w:fldCharType="begin"/>
        </w:r>
        <w:r>
          <w:rPr>
            <w:webHidden/>
          </w:rPr>
          <w:instrText xml:space="preserve"> PAGEREF _Toc126766717 \h </w:instrText>
        </w:r>
        <w:r>
          <w:rPr>
            <w:webHidden/>
          </w:rPr>
        </w:r>
        <w:r>
          <w:rPr>
            <w:webHidden/>
          </w:rPr>
          <w:fldChar w:fldCharType="separate"/>
        </w:r>
        <w:r>
          <w:rPr>
            <w:webHidden/>
          </w:rPr>
          <w:t>88</w:t>
        </w:r>
        <w:r>
          <w:rPr>
            <w:webHidden/>
          </w:rPr>
          <w:fldChar w:fldCharType="end"/>
        </w:r>
      </w:hyperlink>
    </w:p>
    <w:p w14:paraId="508983F7" w14:textId="77777777" w:rsidR="0086114E" w:rsidRDefault="0086114E">
      <w:pPr>
        <w:pStyle w:val="35"/>
        <w:rPr>
          <w:rFonts w:asciiTheme="minorHAnsi" w:eastAsiaTheme="minorEastAsia" w:hAnsiTheme="minorHAnsi" w:cstheme="minorBidi"/>
          <w:bCs w:val="0"/>
          <w:iCs w:val="0"/>
          <w:sz w:val="22"/>
          <w:szCs w:val="22"/>
        </w:rPr>
      </w:pPr>
      <w:hyperlink w:anchor="_Toc126766718" w:history="1">
        <w:r w:rsidRPr="00D20191">
          <w:rPr>
            <w:rStyle w:val="af0"/>
          </w:rPr>
          <w:t>4.2.10.</w:t>
        </w:r>
        <w:r>
          <w:rPr>
            <w:rFonts w:asciiTheme="minorHAnsi" w:eastAsiaTheme="minorEastAsia" w:hAnsiTheme="minorHAnsi" w:cstheme="minorBidi"/>
            <w:bCs w:val="0"/>
            <w:iCs w:val="0"/>
            <w:sz w:val="22"/>
            <w:szCs w:val="22"/>
          </w:rPr>
          <w:tab/>
        </w:r>
        <w:r w:rsidRPr="00D20191">
          <w:rPr>
            <w:rStyle w:val="af0"/>
          </w:rPr>
          <w:t>Информационная панель</w:t>
        </w:r>
        <w:r>
          <w:rPr>
            <w:webHidden/>
          </w:rPr>
          <w:tab/>
        </w:r>
        <w:r>
          <w:rPr>
            <w:webHidden/>
          </w:rPr>
          <w:fldChar w:fldCharType="begin"/>
        </w:r>
        <w:r>
          <w:rPr>
            <w:webHidden/>
          </w:rPr>
          <w:instrText xml:space="preserve"> PAGEREF _Toc126766718 \h </w:instrText>
        </w:r>
        <w:r>
          <w:rPr>
            <w:webHidden/>
          </w:rPr>
        </w:r>
        <w:r>
          <w:rPr>
            <w:webHidden/>
          </w:rPr>
          <w:fldChar w:fldCharType="separate"/>
        </w:r>
        <w:r>
          <w:rPr>
            <w:webHidden/>
          </w:rPr>
          <w:t>88</w:t>
        </w:r>
        <w:r>
          <w:rPr>
            <w:webHidden/>
          </w:rPr>
          <w:fldChar w:fldCharType="end"/>
        </w:r>
      </w:hyperlink>
    </w:p>
    <w:p w14:paraId="46987252" w14:textId="77777777" w:rsidR="0086114E" w:rsidRDefault="0086114E">
      <w:pPr>
        <w:pStyle w:val="12"/>
        <w:rPr>
          <w:rFonts w:asciiTheme="minorHAnsi" w:eastAsiaTheme="minorEastAsia" w:hAnsiTheme="minorHAnsi" w:cstheme="minorBidi"/>
          <w:b w:val="0"/>
          <w:bCs w:val="0"/>
          <w:caps w:val="0"/>
          <w:sz w:val="22"/>
          <w:szCs w:val="22"/>
        </w:rPr>
      </w:pPr>
      <w:hyperlink w:anchor="_Toc126766719" w:history="1">
        <w:r w:rsidRPr="00D20191">
          <w:rPr>
            <w:rStyle w:val="af0"/>
          </w:rPr>
          <w:t>5.</w:t>
        </w:r>
        <w:r>
          <w:rPr>
            <w:rFonts w:asciiTheme="minorHAnsi" w:eastAsiaTheme="minorEastAsia" w:hAnsiTheme="minorHAnsi" w:cstheme="minorBidi"/>
            <w:b w:val="0"/>
            <w:bCs w:val="0"/>
            <w:caps w:val="0"/>
            <w:sz w:val="22"/>
            <w:szCs w:val="22"/>
          </w:rPr>
          <w:tab/>
        </w:r>
        <w:r w:rsidRPr="00D20191">
          <w:rPr>
            <w:rStyle w:val="af0"/>
          </w:rPr>
          <w:t>Описание операций и экранных форм</w:t>
        </w:r>
        <w:r>
          <w:rPr>
            <w:webHidden/>
          </w:rPr>
          <w:tab/>
        </w:r>
        <w:r>
          <w:rPr>
            <w:webHidden/>
          </w:rPr>
          <w:fldChar w:fldCharType="begin"/>
        </w:r>
        <w:r>
          <w:rPr>
            <w:webHidden/>
          </w:rPr>
          <w:instrText xml:space="preserve"> PAGEREF _Toc126766719 \h </w:instrText>
        </w:r>
        <w:r>
          <w:rPr>
            <w:webHidden/>
          </w:rPr>
        </w:r>
        <w:r>
          <w:rPr>
            <w:webHidden/>
          </w:rPr>
          <w:fldChar w:fldCharType="separate"/>
        </w:r>
        <w:r>
          <w:rPr>
            <w:webHidden/>
          </w:rPr>
          <w:t>89</w:t>
        </w:r>
        <w:r>
          <w:rPr>
            <w:webHidden/>
          </w:rPr>
          <w:fldChar w:fldCharType="end"/>
        </w:r>
      </w:hyperlink>
    </w:p>
    <w:p w14:paraId="61669A97" w14:textId="77777777" w:rsidR="0086114E" w:rsidRDefault="0086114E">
      <w:pPr>
        <w:pStyle w:val="26"/>
        <w:rPr>
          <w:rFonts w:asciiTheme="minorHAnsi" w:eastAsiaTheme="minorEastAsia" w:hAnsiTheme="minorHAnsi" w:cstheme="minorBidi"/>
          <w:bCs w:val="0"/>
          <w:sz w:val="22"/>
          <w:szCs w:val="22"/>
        </w:rPr>
      </w:pPr>
      <w:hyperlink w:anchor="_Toc126766720" w:history="1">
        <w:r w:rsidRPr="00D20191">
          <w:rPr>
            <w:rStyle w:val="af0"/>
          </w:rPr>
          <w:t>5.1.</w:t>
        </w:r>
        <w:r>
          <w:rPr>
            <w:rFonts w:asciiTheme="minorHAnsi" w:eastAsiaTheme="minorEastAsia" w:hAnsiTheme="minorHAnsi" w:cstheme="minorBidi"/>
            <w:bCs w:val="0"/>
            <w:sz w:val="22"/>
            <w:szCs w:val="22"/>
          </w:rPr>
          <w:tab/>
        </w:r>
        <w:r w:rsidRPr="00D20191">
          <w:rPr>
            <w:rStyle w:val="af0"/>
          </w:rPr>
          <w:t>Группа документов «Регистрация и учет обязательств»</w:t>
        </w:r>
        <w:r>
          <w:rPr>
            <w:webHidden/>
          </w:rPr>
          <w:tab/>
        </w:r>
        <w:r>
          <w:rPr>
            <w:webHidden/>
          </w:rPr>
          <w:fldChar w:fldCharType="begin"/>
        </w:r>
        <w:r>
          <w:rPr>
            <w:webHidden/>
          </w:rPr>
          <w:instrText xml:space="preserve"> PAGEREF _Toc126766720 \h </w:instrText>
        </w:r>
        <w:r>
          <w:rPr>
            <w:webHidden/>
          </w:rPr>
        </w:r>
        <w:r>
          <w:rPr>
            <w:webHidden/>
          </w:rPr>
          <w:fldChar w:fldCharType="separate"/>
        </w:r>
        <w:r>
          <w:rPr>
            <w:webHidden/>
          </w:rPr>
          <w:t>89</w:t>
        </w:r>
        <w:r>
          <w:rPr>
            <w:webHidden/>
          </w:rPr>
          <w:fldChar w:fldCharType="end"/>
        </w:r>
      </w:hyperlink>
    </w:p>
    <w:p w14:paraId="384574CA" w14:textId="77777777" w:rsidR="0086114E" w:rsidRDefault="0086114E">
      <w:pPr>
        <w:pStyle w:val="35"/>
        <w:rPr>
          <w:rFonts w:asciiTheme="minorHAnsi" w:eastAsiaTheme="minorEastAsia" w:hAnsiTheme="minorHAnsi" w:cstheme="minorBidi"/>
          <w:bCs w:val="0"/>
          <w:iCs w:val="0"/>
          <w:sz w:val="22"/>
          <w:szCs w:val="22"/>
        </w:rPr>
      </w:pPr>
      <w:hyperlink w:anchor="_Toc126766721" w:history="1">
        <w:r w:rsidRPr="00D20191">
          <w:rPr>
            <w:rStyle w:val="af0"/>
          </w:rPr>
          <w:t>5.1.1.</w:t>
        </w:r>
        <w:r>
          <w:rPr>
            <w:rFonts w:asciiTheme="minorHAnsi" w:eastAsiaTheme="minorEastAsia" w:hAnsiTheme="minorHAnsi" w:cstheme="minorBidi"/>
            <w:bCs w:val="0"/>
            <w:iCs w:val="0"/>
            <w:sz w:val="22"/>
            <w:szCs w:val="22"/>
          </w:rPr>
          <w:tab/>
        </w:r>
        <w:r w:rsidRPr="00D20191">
          <w:rPr>
            <w:rStyle w:val="af0"/>
          </w:rPr>
          <w:t>Извещение о регистрации</w:t>
        </w:r>
        <w:r>
          <w:rPr>
            <w:webHidden/>
          </w:rPr>
          <w:tab/>
        </w:r>
        <w:r>
          <w:rPr>
            <w:webHidden/>
          </w:rPr>
          <w:fldChar w:fldCharType="begin"/>
        </w:r>
        <w:r>
          <w:rPr>
            <w:webHidden/>
          </w:rPr>
          <w:instrText xml:space="preserve"> PAGEREF _Toc126766721 \h </w:instrText>
        </w:r>
        <w:r>
          <w:rPr>
            <w:webHidden/>
          </w:rPr>
        </w:r>
        <w:r>
          <w:rPr>
            <w:webHidden/>
          </w:rPr>
          <w:fldChar w:fldCharType="separate"/>
        </w:r>
        <w:r>
          <w:rPr>
            <w:webHidden/>
          </w:rPr>
          <w:t>89</w:t>
        </w:r>
        <w:r>
          <w:rPr>
            <w:webHidden/>
          </w:rPr>
          <w:fldChar w:fldCharType="end"/>
        </w:r>
      </w:hyperlink>
    </w:p>
    <w:p w14:paraId="5B9E2C5E" w14:textId="77777777" w:rsidR="0086114E" w:rsidRDefault="0086114E">
      <w:pPr>
        <w:pStyle w:val="35"/>
        <w:rPr>
          <w:rFonts w:asciiTheme="minorHAnsi" w:eastAsiaTheme="minorEastAsia" w:hAnsiTheme="minorHAnsi" w:cstheme="minorBidi"/>
          <w:bCs w:val="0"/>
          <w:iCs w:val="0"/>
          <w:sz w:val="22"/>
          <w:szCs w:val="22"/>
        </w:rPr>
      </w:pPr>
      <w:hyperlink w:anchor="_Toc126766722" w:history="1">
        <w:r w:rsidRPr="00D20191">
          <w:rPr>
            <w:rStyle w:val="af0"/>
          </w:rPr>
          <w:t>5.1.2.</w:t>
        </w:r>
        <w:r>
          <w:rPr>
            <w:rFonts w:asciiTheme="minorHAnsi" w:eastAsiaTheme="minorEastAsia" w:hAnsiTheme="minorHAnsi" w:cstheme="minorBidi"/>
            <w:bCs w:val="0"/>
            <w:iCs w:val="0"/>
            <w:sz w:val="22"/>
            <w:szCs w:val="22"/>
          </w:rPr>
          <w:tab/>
        </w:r>
        <w:r w:rsidRPr="00D20191">
          <w:rPr>
            <w:rStyle w:val="af0"/>
          </w:rPr>
          <w:t>Сведения о госконтракте (его изменении)</w:t>
        </w:r>
        <w:r>
          <w:rPr>
            <w:webHidden/>
          </w:rPr>
          <w:tab/>
        </w:r>
        <w:r>
          <w:rPr>
            <w:webHidden/>
          </w:rPr>
          <w:fldChar w:fldCharType="begin"/>
        </w:r>
        <w:r>
          <w:rPr>
            <w:webHidden/>
          </w:rPr>
          <w:instrText xml:space="preserve"> PAGEREF _Toc126766722 \h </w:instrText>
        </w:r>
        <w:r>
          <w:rPr>
            <w:webHidden/>
          </w:rPr>
        </w:r>
        <w:r>
          <w:rPr>
            <w:webHidden/>
          </w:rPr>
          <w:fldChar w:fldCharType="separate"/>
        </w:r>
        <w:r>
          <w:rPr>
            <w:webHidden/>
          </w:rPr>
          <w:t>91</w:t>
        </w:r>
        <w:r>
          <w:rPr>
            <w:webHidden/>
          </w:rPr>
          <w:fldChar w:fldCharType="end"/>
        </w:r>
      </w:hyperlink>
    </w:p>
    <w:p w14:paraId="5E18FAD2" w14:textId="77777777" w:rsidR="0086114E" w:rsidRDefault="0086114E">
      <w:pPr>
        <w:pStyle w:val="35"/>
        <w:rPr>
          <w:rFonts w:asciiTheme="minorHAnsi" w:eastAsiaTheme="minorEastAsia" w:hAnsiTheme="minorHAnsi" w:cstheme="minorBidi"/>
          <w:bCs w:val="0"/>
          <w:iCs w:val="0"/>
          <w:sz w:val="22"/>
          <w:szCs w:val="22"/>
        </w:rPr>
      </w:pPr>
      <w:hyperlink w:anchor="_Toc126766723" w:history="1">
        <w:r w:rsidRPr="00D20191">
          <w:rPr>
            <w:rStyle w:val="af0"/>
          </w:rPr>
          <w:t>5.1.3.</w:t>
        </w:r>
        <w:r>
          <w:rPr>
            <w:rFonts w:asciiTheme="minorHAnsi" w:eastAsiaTheme="minorEastAsia" w:hAnsiTheme="minorHAnsi" w:cstheme="minorBidi"/>
            <w:bCs w:val="0"/>
            <w:iCs w:val="0"/>
            <w:sz w:val="22"/>
            <w:szCs w:val="22"/>
          </w:rPr>
          <w:tab/>
        </w:r>
        <w:r w:rsidRPr="00D20191">
          <w:rPr>
            <w:rStyle w:val="af0"/>
          </w:rPr>
          <w:t>Сведения об исполнении (расторжении) контракта</w:t>
        </w:r>
        <w:r>
          <w:rPr>
            <w:webHidden/>
          </w:rPr>
          <w:tab/>
        </w:r>
        <w:r>
          <w:rPr>
            <w:webHidden/>
          </w:rPr>
          <w:fldChar w:fldCharType="begin"/>
        </w:r>
        <w:r>
          <w:rPr>
            <w:webHidden/>
          </w:rPr>
          <w:instrText xml:space="preserve"> PAGEREF _Toc126766723 \h </w:instrText>
        </w:r>
        <w:r>
          <w:rPr>
            <w:webHidden/>
          </w:rPr>
        </w:r>
        <w:r>
          <w:rPr>
            <w:webHidden/>
          </w:rPr>
          <w:fldChar w:fldCharType="separate"/>
        </w:r>
        <w:r>
          <w:rPr>
            <w:webHidden/>
          </w:rPr>
          <w:t>102</w:t>
        </w:r>
        <w:r>
          <w:rPr>
            <w:webHidden/>
          </w:rPr>
          <w:fldChar w:fldCharType="end"/>
        </w:r>
      </w:hyperlink>
    </w:p>
    <w:p w14:paraId="7F5B40F9" w14:textId="77777777" w:rsidR="0086114E" w:rsidRDefault="0086114E">
      <w:pPr>
        <w:pStyle w:val="35"/>
        <w:rPr>
          <w:rFonts w:asciiTheme="minorHAnsi" w:eastAsiaTheme="minorEastAsia" w:hAnsiTheme="minorHAnsi" w:cstheme="minorBidi"/>
          <w:bCs w:val="0"/>
          <w:iCs w:val="0"/>
          <w:sz w:val="22"/>
          <w:szCs w:val="22"/>
        </w:rPr>
      </w:pPr>
      <w:hyperlink w:anchor="_Toc126766724" w:history="1">
        <w:r w:rsidRPr="00D20191">
          <w:rPr>
            <w:rStyle w:val="af0"/>
          </w:rPr>
          <w:t>5.1.4.</w:t>
        </w:r>
        <w:r>
          <w:rPr>
            <w:rFonts w:asciiTheme="minorHAnsi" w:eastAsiaTheme="minorEastAsia" w:hAnsiTheme="minorHAnsi" w:cstheme="minorBidi"/>
            <w:bCs w:val="0"/>
            <w:iCs w:val="0"/>
            <w:sz w:val="22"/>
            <w:szCs w:val="22"/>
          </w:rPr>
          <w:tab/>
        </w:r>
        <w:r w:rsidRPr="00D20191">
          <w:rPr>
            <w:rStyle w:val="af0"/>
          </w:rPr>
          <w:t>Уведомление о возврате</w:t>
        </w:r>
        <w:r>
          <w:rPr>
            <w:webHidden/>
          </w:rPr>
          <w:tab/>
        </w:r>
        <w:r>
          <w:rPr>
            <w:webHidden/>
          </w:rPr>
          <w:fldChar w:fldCharType="begin"/>
        </w:r>
        <w:r>
          <w:rPr>
            <w:webHidden/>
          </w:rPr>
          <w:instrText xml:space="preserve"> PAGEREF _Toc126766724 \h </w:instrText>
        </w:r>
        <w:r>
          <w:rPr>
            <w:webHidden/>
          </w:rPr>
        </w:r>
        <w:r>
          <w:rPr>
            <w:webHidden/>
          </w:rPr>
          <w:fldChar w:fldCharType="separate"/>
        </w:r>
        <w:r>
          <w:rPr>
            <w:webHidden/>
          </w:rPr>
          <w:t>108</w:t>
        </w:r>
        <w:r>
          <w:rPr>
            <w:webHidden/>
          </w:rPr>
          <w:fldChar w:fldCharType="end"/>
        </w:r>
      </w:hyperlink>
    </w:p>
    <w:p w14:paraId="6AD885DE" w14:textId="77777777" w:rsidR="0086114E" w:rsidRDefault="0086114E">
      <w:pPr>
        <w:pStyle w:val="35"/>
        <w:rPr>
          <w:rFonts w:asciiTheme="minorHAnsi" w:eastAsiaTheme="minorEastAsia" w:hAnsiTheme="minorHAnsi" w:cstheme="minorBidi"/>
          <w:bCs w:val="0"/>
          <w:iCs w:val="0"/>
          <w:sz w:val="22"/>
          <w:szCs w:val="22"/>
        </w:rPr>
      </w:pPr>
      <w:hyperlink w:anchor="_Toc126766725" w:history="1">
        <w:r w:rsidRPr="00D20191">
          <w:rPr>
            <w:rStyle w:val="af0"/>
          </w:rPr>
          <w:t>5.1.5.</w:t>
        </w:r>
        <w:r>
          <w:rPr>
            <w:rFonts w:asciiTheme="minorHAnsi" w:eastAsiaTheme="minorEastAsia" w:hAnsiTheme="minorHAnsi" w:cstheme="minorBidi"/>
            <w:bCs w:val="0"/>
            <w:iCs w:val="0"/>
            <w:sz w:val="22"/>
            <w:szCs w:val="22"/>
          </w:rPr>
          <w:tab/>
        </w:r>
        <w:r w:rsidRPr="00D20191">
          <w:rPr>
            <w:rStyle w:val="af0"/>
          </w:rPr>
          <w:t>Заявка на кассовый расход</w:t>
        </w:r>
        <w:r>
          <w:rPr>
            <w:webHidden/>
          </w:rPr>
          <w:tab/>
        </w:r>
        <w:r>
          <w:rPr>
            <w:webHidden/>
          </w:rPr>
          <w:fldChar w:fldCharType="begin"/>
        </w:r>
        <w:r>
          <w:rPr>
            <w:webHidden/>
          </w:rPr>
          <w:instrText xml:space="preserve"> PAGEREF _Toc126766725 \h </w:instrText>
        </w:r>
        <w:r>
          <w:rPr>
            <w:webHidden/>
          </w:rPr>
        </w:r>
        <w:r>
          <w:rPr>
            <w:webHidden/>
          </w:rPr>
          <w:fldChar w:fldCharType="separate"/>
        </w:r>
        <w:r>
          <w:rPr>
            <w:webHidden/>
          </w:rPr>
          <w:t>112</w:t>
        </w:r>
        <w:r>
          <w:rPr>
            <w:webHidden/>
          </w:rPr>
          <w:fldChar w:fldCharType="end"/>
        </w:r>
      </w:hyperlink>
    </w:p>
    <w:p w14:paraId="0F9487C4" w14:textId="77777777" w:rsidR="0086114E" w:rsidRDefault="0086114E">
      <w:pPr>
        <w:pStyle w:val="35"/>
        <w:rPr>
          <w:rFonts w:asciiTheme="minorHAnsi" w:eastAsiaTheme="minorEastAsia" w:hAnsiTheme="minorHAnsi" w:cstheme="minorBidi"/>
          <w:bCs w:val="0"/>
          <w:iCs w:val="0"/>
          <w:sz w:val="22"/>
          <w:szCs w:val="22"/>
        </w:rPr>
      </w:pPr>
      <w:hyperlink w:anchor="_Toc126766726" w:history="1">
        <w:r w:rsidRPr="00D20191">
          <w:rPr>
            <w:rStyle w:val="af0"/>
          </w:rPr>
          <w:t>5.1.6.</w:t>
        </w:r>
        <w:r>
          <w:rPr>
            <w:rFonts w:asciiTheme="minorHAnsi" w:eastAsiaTheme="minorEastAsia" w:hAnsiTheme="minorHAnsi" w:cstheme="minorBidi"/>
            <w:bCs w:val="0"/>
            <w:iCs w:val="0"/>
            <w:sz w:val="22"/>
            <w:szCs w:val="22"/>
          </w:rPr>
          <w:tab/>
        </w:r>
        <w:r w:rsidRPr="00D20191">
          <w:rPr>
            <w:rStyle w:val="af0"/>
          </w:rPr>
          <w:t>Заявка на кассовый расход (сокращенная)</w:t>
        </w:r>
        <w:r>
          <w:rPr>
            <w:webHidden/>
          </w:rPr>
          <w:tab/>
        </w:r>
        <w:r>
          <w:rPr>
            <w:webHidden/>
          </w:rPr>
          <w:fldChar w:fldCharType="begin"/>
        </w:r>
        <w:r>
          <w:rPr>
            <w:webHidden/>
          </w:rPr>
          <w:instrText xml:space="preserve"> PAGEREF _Toc126766726 \h </w:instrText>
        </w:r>
        <w:r>
          <w:rPr>
            <w:webHidden/>
          </w:rPr>
        </w:r>
        <w:r>
          <w:rPr>
            <w:webHidden/>
          </w:rPr>
          <w:fldChar w:fldCharType="separate"/>
        </w:r>
        <w:r>
          <w:rPr>
            <w:webHidden/>
          </w:rPr>
          <w:t>126</w:t>
        </w:r>
        <w:r>
          <w:rPr>
            <w:webHidden/>
          </w:rPr>
          <w:fldChar w:fldCharType="end"/>
        </w:r>
      </w:hyperlink>
    </w:p>
    <w:p w14:paraId="50293641" w14:textId="77777777" w:rsidR="0086114E" w:rsidRDefault="0086114E">
      <w:pPr>
        <w:pStyle w:val="35"/>
        <w:rPr>
          <w:rFonts w:asciiTheme="minorHAnsi" w:eastAsiaTheme="minorEastAsia" w:hAnsiTheme="minorHAnsi" w:cstheme="minorBidi"/>
          <w:bCs w:val="0"/>
          <w:iCs w:val="0"/>
          <w:sz w:val="22"/>
          <w:szCs w:val="22"/>
        </w:rPr>
      </w:pPr>
      <w:hyperlink w:anchor="_Toc126766727" w:history="1">
        <w:r w:rsidRPr="00D20191">
          <w:rPr>
            <w:rStyle w:val="af0"/>
          </w:rPr>
          <w:t>5.1.7.</w:t>
        </w:r>
        <w:r>
          <w:rPr>
            <w:rFonts w:asciiTheme="minorHAnsi" w:eastAsiaTheme="minorEastAsia" w:hAnsiTheme="minorHAnsi" w:cstheme="minorBidi"/>
            <w:bCs w:val="0"/>
            <w:iCs w:val="0"/>
            <w:sz w:val="22"/>
            <w:szCs w:val="22"/>
          </w:rPr>
          <w:tab/>
        </w:r>
        <w:r w:rsidRPr="00D20191">
          <w:rPr>
            <w:rStyle w:val="af0"/>
          </w:rPr>
          <w:t>Заявка на получение наличных денег</w:t>
        </w:r>
        <w:r>
          <w:rPr>
            <w:webHidden/>
          </w:rPr>
          <w:tab/>
        </w:r>
        <w:r>
          <w:rPr>
            <w:webHidden/>
          </w:rPr>
          <w:fldChar w:fldCharType="begin"/>
        </w:r>
        <w:r>
          <w:rPr>
            <w:webHidden/>
          </w:rPr>
          <w:instrText xml:space="preserve"> PAGEREF _Toc126766727 \h </w:instrText>
        </w:r>
        <w:r>
          <w:rPr>
            <w:webHidden/>
          </w:rPr>
        </w:r>
        <w:r>
          <w:rPr>
            <w:webHidden/>
          </w:rPr>
          <w:fldChar w:fldCharType="separate"/>
        </w:r>
        <w:r>
          <w:rPr>
            <w:webHidden/>
          </w:rPr>
          <w:t>137</w:t>
        </w:r>
        <w:r>
          <w:rPr>
            <w:webHidden/>
          </w:rPr>
          <w:fldChar w:fldCharType="end"/>
        </w:r>
      </w:hyperlink>
    </w:p>
    <w:p w14:paraId="58134376" w14:textId="77777777" w:rsidR="0086114E" w:rsidRDefault="0086114E">
      <w:pPr>
        <w:pStyle w:val="35"/>
        <w:rPr>
          <w:rFonts w:asciiTheme="minorHAnsi" w:eastAsiaTheme="minorEastAsia" w:hAnsiTheme="minorHAnsi" w:cstheme="minorBidi"/>
          <w:bCs w:val="0"/>
          <w:iCs w:val="0"/>
          <w:sz w:val="22"/>
          <w:szCs w:val="22"/>
        </w:rPr>
      </w:pPr>
      <w:hyperlink w:anchor="_Toc126766728" w:history="1">
        <w:r w:rsidRPr="00D20191">
          <w:rPr>
            <w:rStyle w:val="af0"/>
          </w:rPr>
          <w:t>5.1.8.</w:t>
        </w:r>
        <w:r>
          <w:rPr>
            <w:rFonts w:asciiTheme="minorHAnsi" w:eastAsiaTheme="minorEastAsia" w:hAnsiTheme="minorHAnsi" w:cstheme="minorBidi"/>
            <w:bCs w:val="0"/>
            <w:iCs w:val="0"/>
            <w:sz w:val="22"/>
            <w:szCs w:val="22"/>
          </w:rPr>
          <w:tab/>
        </w:r>
        <w:r w:rsidRPr="00D20191">
          <w:rPr>
            <w:rStyle w:val="af0"/>
          </w:rPr>
          <w:t>Заявка на получение денежных средств, перечисляемых на карту</w:t>
        </w:r>
        <w:r>
          <w:rPr>
            <w:webHidden/>
          </w:rPr>
          <w:tab/>
        </w:r>
        <w:r>
          <w:rPr>
            <w:webHidden/>
          </w:rPr>
          <w:fldChar w:fldCharType="begin"/>
        </w:r>
        <w:r>
          <w:rPr>
            <w:webHidden/>
          </w:rPr>
          <w:instrText xml:space="preserve"> PAGEREF _Toc126766728 \h </w:instrText>
        </w:r>
        <w:r>
          <w:rPr>
            <w:webHidden/>
          </w:rPr>
        </w:r>
        <w:r>
          <w:rPr>
            <w:webHidden/>
          </w:rPr>
          <w:fldChar w:fldCharType="separate"/>
        </w:r>
        <w:r>
          <w:rPr>
            <w:webHidden/>
          </w:rPr>
          <w:t>147</w:t>
        </w:r>
        <w:r>
          <w:rPr>
            <w:webHidden/>
          </w:rPr>
          <w:fldChar w:fldCharType="end"/>
        </w:r>
      </w:hyperlink>
    </w:p>
    <w:p w14:paraId="760FFCA0" w14:textId="77777777" w:rsidR="0086114E" w:rsidRDefault="0086114E">
      <w:pPr>
        <w:pStyle w:val="35"/>
        <w:rPr>
          <w:rFonts w:asciiTheme="minorHAnsi" w:eastAsiaTheme="minorEastAsia" w:hAnsiTheme="minorHAnsi" w:cstheme="minorBidi"/>
          <w:bCs w:val="0"/>
          <w:iCs w:val="0"/>
          <w:sz w:val="22"/>
          <w:szCs w:val="22"/>
        </w:rPr>
      </w:pPr>
      <w:hyperlink w:anchor="_Toc126766729" w:history="1">
        <w:r w:rsidRPr="00D20191">
          <w:rPr>
            <w:rStyle w:val="af0"/>
          </w:rPr>
          <w:t>5.1.9.</w:t>
        </w:r>
        <w:r>
          <w:rPr>
            <w:rFonts w:asciiTheme="minorHAnsi" w:eastAsiaTheme="minorEastAsia" w:hAnsiTheme="minorHAnsi" w:cstheme="minorBidi"/>
            <w:bCs w:val="0"/>
            <w:iCs w:val="0"/>
            <w:sz w:val="22"/>
            <w:szCs w:val="22"/>
          </w:rPr>
          <w:tab/>
        </w:r>
        <w:r w:rsidRPr="00D20191">
          <w:rPr>
            <w:rStyle w:val="af0"/>
          </w:rPr>
          <w:t>Расшифровка сумм неиспользованных средств</w:t>
        </w:r>
        <w:r>
          <w:rPr>
            <w:webHidden/>
          </w:rPr>
          <w:tab/>
        </w:r>
        <w:r>
          <w:rPr>
            <w:webHidden/>
          </w:rPr>
          <w:fldChar w:fldCharType="begin"/>
        </w:r>
        <w:r>
          <w:rPr>
            <w:webHidden/>
          </w:rPr>
          <w:instrText xml:space="preserve"> PAGEREF _Toc126766729 \h </w:instrText>
        </w:r>
        <w:r>
          <w:rPr>
            <w:webHidden/>
          </w:rPr>
        </w:r>
        <w:r>
          <w:rPr>
            <w:webHidden/>
          </w:rPr>
          <w:fldChar w:fldCharType="separate"/>
        </w:r>
        <w:r>
          <w:rPr>
            <w:webHidden/>
          </w:rPr>
          <w:t>156</w:t>
        </w:r>
        <w:r>
          <w:rPr>
            <w:webHidden/>
          </w:rPr>
          <w:fldChar w:fldCharType="end"/>
        </w:r>
      </w:hyperlink>
    </w:p>
    <w:p w14:paraId="5E5B8281" w14:textId="77777777" w:rsidR="0086114E" w:rsidRDefault="0086114E">
      <w:pPr>
        <w:pStyle w:val="35"/>
        <w:rPr>
          <w:rFonts w:asciiTheme="minorHAnsi" w:eastAsiaTheme="minorEastAsia" w:hAnsiTheme="minorHAnsi" w:cstheme="minorBidi"/>
          <w:bCs w:val="0"/>
          <w:iCs w:val="0"/>
          <w:sz w:val="22"/>
          <w:szCs w:val="22"/>
        </w:rPr>
      </w:pPr>
      <w:hyperlink w:anchor="_Toc126766730" w:history="1">
        <w:r w:rsidRPr="00D20191">
          <w:rPr>
            <w:rStyle w:val="af0"/>
          </w:rPr>
          <w:t>5.1.10.</w:t>
        </w:r>
        <w:r>
          <w:rPr>
            <w:rFonts w:asciiTheme="minorHAnsi" w:eastAsiaTheme="minorEastAsia" w:hAnsiTheme="minorHAnsi" w:cstheme="minorBidi"/>
            <w:bCs w:val="0"/>
            <w:iCs w:val="0"/>
            <w:sz w:val="22"/>
            <w:szCs w:val="22"/>
          </w:rPr>
          <w:tab/>
        </w:r>
        <w:r w:rsidRPr="00D20191">
          <w:rPr>
            <w:rStyle w:val="af0"/>
          </w:rPr>
          <w:t>Платежное поручение</w:t>
        </w:r>
        <w:r>
          <w:rPr>
            <w:webHidden/>
          </w:rPr>
          <w:tab/>
        </w:r>
        <w:r>
          <w:rPr>
            <w:webHidden/>
          </w:rPr>
          <w:fldChar w:fldCharType="begin"/>
        </w:r>
        <w:r>
          <w:rPr>
            <w:webHidden/>
          </w:rPr>
          <w:instrText xml:space="preserve"> PAGEREF _Toc126766730 \h </w:instrText>
        </w:r>
        <w:r>
          <w:rPr>
            <w:webHidden/>
          </w:rPr>
        </w:r>
        <w:r>
          <w:rPr>
            <w:webHidden/>
          </w:rPr>
          <w:fldChar w:fldCharType="separate"/>
        </w:r>
        <w:r>
          <w:rPr>
            <w:webHidden/>
          </w:rPr>
          <w:t>163</w:t>
        </w:r>
        <w:r>
          <w:rPr>
            <w:webHidden/>
          </w:rPr>
          <w:fldChar w:fldCharType="end"/>
        </w:r>
      </w:hyperlink>
    </w:p>
    <w:p w14:paraId="77AA7CC8" w14:textId="77777777" w:rsidR="0086114E" w:rsidRDefault="0086114E">
      <w:pPr>
        <w:pStyle w:val="35"/>
        <w:rPr>
          <w:rFonts w:asciiTheme="minorHAnsi" w:eastAsiaTheme="minorEastAsia" w:hAnsiTheme="minorHAnsi" w:cstheme="minorBidi"/>
          <w:bCs w:val="0"/>
          <w:iCs w:val="0"/>
          <w:sz w:val="22"/>
          <w:szCs w:val="22"/>
        </w:rPr>
      </w:pPr>
      <w:hyperlink w:anchor="_Toc126766731" w:history="1">
        <w:r w:rsidRPr="00D20191">
          <w:rPr>
            <w:rStyle w:val="af0"/>
          </w:rPr>
          <w:t>5.1.11.</w:t>
        </w:r>
        <w:r>
          <w:rPr>
            <w:rFonts w:asciiTheme="minorHAnsi" w:eastAsiaTheme="minorEastAsia" w:hAnsiTheme="minorHAnsi" w:cstheme="minorBidi"/>
            <w:bCs w:val="0"/>
            <w:iCs w:val="0"/>
            <w:sz w:val="22"/>
            <w:szCs w:val="22"/>
          </w:rPr>
          <w:tab/>
        </w:r>
        <w:r w:rsidRPr="00D20191">
          <w:rPr>
            <w:rStyle w:val="af0"/>
          </w:rPr>
          <w:t>Пакет платежных поручений</w:t>
        </w:r>
        <w:r>
          <w:rPr>
            <w:webHidden/>
          </w:rPr>
          <w:tab/>
        </w:r>
        <w:r>
          <w:rPr>
            <w:webHidden/>
          </w:rPr>
          <w:fldChar w:fldCharType="begin"/>
        </w:r>
        <w:r>
          <w:rPr>
            <w:webHidden/>
          </w:rPr>
          <w:instrText xml:space="preserve"> PAGEREF _Toc126766731 \h </w:instrText>
        </w:r>
        <w:r>
          <w:rPr>
            <w:webHidden/>
          </w:rPr>
        </w:r>
        <w:r>
          <w:rPr>
            <w:webHidden/>
          </w:rPr>
          <w:fldChar w:fldCharType="separate"/>
        </w:r>
        <w:r>
          <w:rPr>
            <w:webHidden/>
          </w:rPr>
          <w:t>174</w:t>
        </w:r>
        <w:r>
          <w:rPr>
            <w:webHidden/>
          </w:rPr>
          <w:fldChar w:fldCharType="end"/>
        </w:r>
      </w:hyperlink>
    </w:p>
    <w:p w14:paraId="6281F067" w14:textId="77777777" w:rsidR="0086114E" w:rsidRDefault="0086114E">
      <w:pPr>
        <w:pStyle w:val="35"/>
        <w:rPr>
          <w:rFonts w:asciiTheme="minorHAnsi" w:eastAsiaTheme="minorEastAsia" w:hAnsiTheme="minorHAnsi" w:cstheme="minorBidi"/>
          <w:bCs w:val="0"/>
          <w:iCs w:val="0"/>
          <w:sz w:val="22"/>
          <w:szCs w:val="22"/>
        </w:rPr>
      </w:pPr>
      <w:hyperlink w:anchor="_Toc126766732" w:history="1">
        <w:r w:rsidRPr="00D20191">
          <w:rPr>
            <w:rStyle w:val="af0"/>
          </w:rPr>
          <w:t>5.1.12.</w:t>
        </w:r>
        <w:r>
          <w:rPr>
            <w:rFonts w:asciiTheme="minorHAnsi" w:eastAsiaTheme="minorEastAsia" w:hAnsiTheme="minorHAnsi" w:cstheme="minorBidi"/>
            <w:bCs w:val="0"/>
            <w:iCs w:val="0"/>
            <w:sz w:val="22"/>
            <w:szCs w:val="22"/>
          </w:rPr>
          <w:tab/>
        </w:r>
        <w:r w:rsidRPr="00D20191">
          <w:rPr>
            <w:rStyle w:val="af0"/>
          </w:rPr>
          <w:t>Распоряжение финансового органа с расшифровкой</w:t>
        </w:r>
        <w:r>
          <w:rPr>
            <w:webHidden/>
          </w:rPr>
          <w:tab/>
        </w:r>
        <w:r>
          <w:rPr>
            <w:webHidden/>
          </w:rPr>
          <w:fldChar w:fldCharType="begin"/>
        </w:r>
        <w:r>
          <w:rPr>
            <w:webHidden/>
          </w:rPr>
          <w:instrText xml:space="preserve"> PAGEREF _Toc126766732 \h </w:instrText>
        </w:r>
        <w:r>
          <w:rPr>
            <w:webHidden/>
          </w:rPr>
        </w:r>
        <w:r>
          <w:rPr>
            <w:webHidden/>
          </w:rPr>
          <w:fldChar w:fldCharType="separate"/>
        </w:r>
        <w:r>
          <w:rPr>
            <w:webHidden/>
          </w:rPr>
          <w:t>184</w:t>
        </w:r>
        <w:r>
          <w:rPr>
            <w:webHidden/>
          </w:rPr>
          <w:fldChar w:fldCharType="end"/>
        </w:r>
      </w:hyperlink>
    </w:p>
    <w:p w14:paraId="2DF0810D" w14:textId="77777777" w:rsidR="0086114E" w:rsidRDefault="0086114E">
      <w:pPr>
        <w:pStyle w:val="35"/>
        <w:rPr>
          <w:rFonts w:asciiTheme="minorHAnsi" w:eastAsiaTheme="minorEastAsia" w:hAnsiTheme="minorHAnsi" w:cstheme="minorBidi"/>
          <w:bCs w:val="0"/>
          <w:iCs w:val="0"/>
          <w:sz w:val="22"/>
          <w:szCs w:val="22"/>
        </w:rPr>
      </w:pPr>
      <w:hyperlink w:anchor="_Toc126766733" w:history="1">
        <w:r w:rsidRPr="00D20191">
          <w:rPr>
            <w:rStyle w:val="af0"/>
          </w:rPr>
          <w:t>5.1.13.</w:t>
        </w:r>
        <w:r>
          <w:rPr>
            <w:rFonts w:asciiTheme="minorHAnsi" w:eastAsiaTheme="minorEastAsia" w:hAnsiTheme="minorHAnsi" w:cstheme="minorBidi"/>
            <w:bCs w:val="0"/>
            <w:iCs w:val="0"/>
            <w:sz w:val="22"/>
            <w:szCs w:val="22"/>
          </w:rPr>
          <w:tab/>
        </w:r>
        <w:r w:rsidRPr="00D20191">
          <w:rPr>
            <w:rStyle w:val="af0"/>
          </w:rPr>
          <w:t>Данные об аннулированных чеках</w:t>
        </w:r>
        <w:r>
          <w:rPr>
            <w:webHidden/>
          </w:rPr>
          <w:tab/>
        </w:r>
        <w:r>
          <w:rPr>
            <w:webHidden/>
          </w:rPr>
          <w:fldChar w:fldCharType="begin"/>
        </w:r>
        <w:r>
          <w:rPr>
            <w:webHidden/>
          </w:rPr>
          <w:instrText xml:space="preserve"> PAGEREF _Toc126766733 \h </w:instrText>
        </w:r>
        <w:r>
          <w:rPr>
            <w:webHidden/>
          </w:rPr>
        </w:r>
        <w:r>
          <w:rPr>
            <w:webHidden/>
          </w:rPr>
          <w:fldChar w:fldCharType="separate"/>
        </w:r>
        <w:r>
          <w:rPr>
            <w:webHidden/>
          </w:rPr>
          <w:t>190</w:t>
        </w:r>
        <w:r>
          <w:rPr>
            <w:webHidden/>
          </w:rPr>
          <w:fldChar w:fldCharType="end"/>
        </w:r>
      </w:hyperlink>
    </w:p>
    <w:p w14:paraId="7E939D32" w14:textId="77777777" w:rsidR="0086114E" w:rsidRDefault="0086114E">
      <w:pPr>
        <w:pStyle w:val="35"/>
        <w:rPr>
          <w:rFonts w:asciiTheme="minorHAnsi" w:eastAsiaTheme="minorEastAsia" w:hAnsiTheme="minorHAnsi" w:cstheme="minorBidi"/>
          <w:bCs w:val="0"/>
          <w:iCs w:val="0"/>
          <w:sz w:val="22"/>
          <w:szCs w:val="22"/>
        </w:rPr>
      </w:pPr>
      <w:hyperlink w:anchor="_Toc126766734" w:history="1">
        <w:r w:rsidRPr="00D20191">
          <w:rPr>
            <w:rStyle w:val="af0"/>
          </w:rPr>
          <w:t>5.1.14.</w:t>
        </w:r>
        <w:r>
          <w:rPr>
            <w:rFonts w:asciiTheme="minorHAnsi" w:eastAsiaTheme="minorEastAsia" w:hAnsiTheme="minorHAnsi" w:cstheme="minorBidi"/>
            <w:bCs w:val="0"/>
            <w:iCs w:val="0"/>
            <w:sz w:val="22"/>
            <w:szCs w:val="22"/>
          </w:rPr>
          <w:tab/>
        </w:r>
        <w:r w:rsidRPr="00D20191">
          <w:rPr>
            <w:rStyle w:val="af0"/>
          </w:rPr>
          <w:t>Сводная заявка на кассовый расход (для уплаты налогов)</w:t>
        </w:r>
        <w:r>
          <w:rPr>
            <w:webHidden/>
          </w:rPr>
          <w:tab/>
        </w:r>
        <w:r>
          <w:rPr>
            <w:webHidden/>
          </w:rPr>
          <w:fldChar w:fldCharType="begin"/>
        </w:r>
        <w:r>
          <w:rPr>
            <w:webHidden/>
          </w:rPr>
          <w:instrText xml:space="preserve"> PAGEREF _Toc126766734 \h </w:instrText>
        </w:r>
        <w:r>
          <w:rPr>
            <w:webHidden/>
          </w:rPr>
        </w:r>
        <w:r>
          <w:rPr>
            <w:webHidden/>
          </w:rPr>
          <w:fldChar w:fldCharType="separate"/>
        </w:r>
        <w:r>
          <w:rPr>
            <w:webHidden/>
          </w:rPr>
          <w:t>193</w:t>
        </w:r>
        <w:r>
          <w:rPr>
            <w:webHidden/>
          </w:rPr>
          <w:fldChar w:fldCharType="end"/>
        </w:r>
      </w:hyperlink>
    </w:p>
    <w:p w14:paraId="00028054" w14:textId="77777777" w:rsidR="0086114E" w:rsidRDefault="0086114E">
      <w:pPr>
        <w:pStyle w:val="35"/>
        <w:rPr>
          <w:rFonts w:asciiTheme="minorHAnsi" w:eastAsiaTheme="minorEastAsia" w:hAnsiTheme="minorHAnsi" w:cstheme="minorBidi"/>
          <w:bCs w:val="0"/>
          <w:iCs w:val="0"/>
          <w:sz w:val="22"/>
          <w:szCs w:val="22"/>
        </w:rPr>
      </w:pPr>
      <w:hyperlink w:anchor="_Toc126766735" w:history="1">
        <w:r w:rsidRPr="00D20191">
          <w:rPr>
            <w:rStyle w:val="af0"/>
          </w:rPr>
          <w:t>5.1.15.</w:t>
        </w:r>
        <w:r>
          <w:rPr>
            <w:rFonts w:asciiTheme="minorHAnsi" w:eastAsiaTheme="minorEastAsia" w:hAnsiTheme="minorHAnsi" w:cstheme="minorBidi"/>
            <w:bCs w:val="0"/>
            <w:iCs w:val="0"/>
            <w:sz w:val="22"/>
            <w:szCs w:val="22"/>
          </w:rPr>
          <w:tab/>
        </w:r>
        <w:r w:rsidRPr="00D20191">
          <w:rPr>
            <w:rStyle w:val="af0"/>
          </w:rPr>
          <w:t>Заявление на получение карт</w:t>
        </w:r>
        <w:r>
          <w:rPr>
            <w:webHidden/>
          </w:rPr>
          <w:tab/>
        </w:r>
        <w:r>
          <w:rPr>
            <w:webHidden/>
          </w:rPr>
          <w:fldChar w:fldCharType="begin"/>
        </w:r>
        <w:r>
          <w:rPr>
            <w:webHidden/>
          </w:rPr>
          <w:instrText xml:space="preserve"> PAGEREF _Toc126766735 \h </w:instrText>
        </w:r>
        <w:r>
          <w:rPr>
            <w:webHidden/>
          </w:rPr>
        </w:r>
        <w:r>
          <w:rPr>
            <w:webHidden/>
          </w:rPr>
          <w:fldChar w:fldCharType="separate"/>
        </w:r>
        <w:r>
          <w:rPr>
            <w:webHidden/>
          </w:rPr>
          <w:t>200</w:t>
        </w:r>
        <w:r>
          <w:rPr>
            <w:webHidden/>
          </w:rPr>
          <w:fldChar w:fldCharType="end"/>
        </w:r>
      </w:hyperlink>
    </w:p>
    <w:p w14:paraId="7B01BF0C" w14:textId="77777777" w:rsidR="0086114E" w:rsidRDefault="0086114E">
      <w:pPr>
        <w:pStyle w:val="35"/>
        <w:rPr>
          <w:rFonts w:asciiTheme="minorHAnsi" w:eastAsiaTheme="minorEastAsia" w:hAnsiTheme="minorHAnsi" w:cstheme="minorBidi"/>
          <w:bCs w:val="0"/>
          <w:iCs w:val="0"/>
          <w:sz w:val="22"/>
          <w:szCs w:val="22"/>
        </w:rPr>
      </w:pPr>
      <w:hyperlink w:anchor="_Toc126766736" w:history="1">
        <w:r w:rsidRPr="00D20191">
          <w:rPr>
            <w:rStyle w:val="af0"/>
          </w:rPr>
          <w:t>5.1.16.</w:t>
        </w:r>
        <w:r>
          <w:rPr>
            <w:rFonts w:asciiTheme="minorHAnsi" w:eastAsiaTheme="minorEastAsia" w:hAnsiTheme="minorHAnsi" w:cstheme="minorBidi"/>
            <w:bCs w:val="0"/>
            <w:iCs w:val="0"/>
            <w:sz w:val="22"/>
            <w:szCs w:val="22"/>
          </w:rPr>
          <w:tab/>
        </w:r>
        <w:r w:rsidRPr="00D20191">
          <w:rPr>
            <w:rStyle w:val="af0"/>
          </w:rPr>
          <w:t>Извещение об исполнении Распоряжения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_Toc126766736 \h </w:instrText>
        </w:r>
        <w:r>
          <w:rPr>
            <w:webHidden/>
          </w:rPr>
        </w:r>
        <w:r>
          <w:rPr>
            <w:webHidden/>
          </w:rPr>
          <w:fldChar w:fldCharType="separate"/>
        </w:r>
        <w:r>
          <w:rPr>
            <w:webHidden/>
          </w:rPr>
          <w:t>204</w:t>
        </w:r>
        <w:r>
          <w:rPr>
            <w:webHidden/>
          </w:rPr>
          <w:fldChar w:fldCharType="end"/>
        </w:r>
      </w:hyperlink>
    </w:p>
    <w:p w14:paraId="0D0B39D5" w14:textId="77777777" w:rsidR="0086114E" w:rsidRDefault="0086114E">
      <w:pPr>
        <w:pStyle w:val="35"/>
        <w:rPr>
          <w:rFonts w:asciiTheme="minorHAnsi" w:eastAsiaTheme="minorEastAsia" w:hAnsiTheme="minorHAnsi" w:cstheme="minorBidi"/>
          <w:bCs w:val="0"/>
          <w:iCs w:val="0"/>
          <w:sz w:val="22"/>
          <w:szCs w:val="22"/>
        </w:rPr>
      </w:pPr>
      <w:hyperlink w:anchor="_Toc126766737" w:history="1">
        <w:r w:rsidRPr="00D20191">
          <w:rPr>
            <w:rStyle w:val="af0"/>
          </w:rPr>
          <w:t>5.1.17.</w:t>
        </w:r>
        <w:r>
          <w:rPr>
            <w:rFonts w:asciiTheme="minorHAnsi" w:eastAsiaTheme="minorEastAsia" w:hAnsiTheme="minorHAnsi" w:cstheme="minorBidi"/>
            <w:bCs w:val="0"/>
            <w:iCs w:val="0"/>
            <w:sz w:val="22"/>
            <w:szCs w:val="22"/>
          </w:rPr>
          <w:tab/>
        </w:r>
        <w:r w:rsidRPr="00D20191">
          <w:rPr>
            <w:rStyle w:val="af0"/>
          </w:rPr>
          <w:t>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_Toc126766737 \h </w:instrText>
        </w:r>
        <w:r>
          <w:rPr>
            <w:webHidden/>
          </w:rPr>
        </w:r>
        <w:r>
          <w:rPr>
            <w:webHidden/>
          </w:rPr>
          <w:fldChar w:fldCharType="separate"/>
        </w:r>
        <w:r>
          <w:rPr>
            <w:webHidden/>
          </w:rPr>
          <w:t>211</w:t>
        </w:r>
        <w:r>
          <w:rPr>
            <w:webHidden/>
          </w:rPr>
          <w:fldChar w:fldCharType="end"/>
        </w:r>
      </w:hyperlink>
    </w:p>
    <w:p w14:paraId="02B65535" w14:textId="77777777" w:rsidR="0086114E" w:rsidRDefault="0086114E">
      <w:pPr>
        <w:pStyle w:val="35"/>
        <w:rPr>
          <w:rFonts w:asciiTheme="minorHAnsi" w:eastAsiaTheme="minorEastAsia" w:hAnsiTheme="minorHAnsi" w:cstheme="minorBidi"/>
          <w:bCs w:val="0"/>
          <w:iCs w:val="0"/>
          <w:sz w:val="22"/>
          <w:szCs w:val="22"/>
        </w:rPr>
      </w:pPr>
      <w:hyperlink w:anchor="_Toc126766738" w:history="1">
        <w:r w:rsidRPr="00D20191">
          <w:rPr>
            <w:rStyle w:val="af0"/>
          </w:rPr>
          <w:t>5.1.18.</w:t>
        </w:r>
        <w:r>
          <w:rPr>
            <w:rFonts w:asciiTheme="minorHAnsi" w:eastAsiaTheme="minorEastAsia" w:hAnsiTheme="minorHAnsi" w:cstheme="minorBidi"/>
            <w:bCs w:val="0"/>
            <w:iCs w:val="0"/>
            <w:sz w:val="22"/>
            <w:szCs w:val="22"/>
          </w:rPr>
          <w:tab/>
        </w:r>
        <w:r w:rsidRPr="00D20191">
          <w:rPr>
            <w:rStyle w:val="af0"/>
          </w:rPr>
          <w:t>Сведения об обязательстве</w:t>
        </w:r>
        <w:r>
          <w:rPr>
            <w:webHidden/>
          </w:rPr>
          <w:tab/>
        </w:r>
        <w:r>
          <w:rPr>
            <w:webHidden/>
          </w:rPr>
          <w:fldChar w:fldCharType="begin"/>
        </w:r>
        <w:r>
          <w:rPr>
            <w:webHidden/>
          </w:rPr>
          <w:instrText xml:space="preserve"> PAGEREF _Toc126766738 \h </w:instrText>
        </w:r>
        <w:r>
          <w:rPr>
            <w:webHidden/>
          </w:rPr>
        </w:r>
        <w:r>
          <w:rPr>
            <w:webHidden/>
          </w:rPr>
          <w:fldChar w:fldCharType="separate"/>
        </w:r>
        <w:r>
          <w:rPr>
            <w:webHidden/>
          </w:rPr>
          <w:t>219</w:t>
        </w:r>
        <w:r>
          <w:rPr>
            <w:webHidden/>
          </w:rPr>
          <w:fldChar w:fldCharType="end"/>
        </w:r>
      </w:hyperlink>
    </w:p>
    <w:p w14:paraId="27EF87E8" w14:textId="77777777" w:rsidR="0086114E" w:rsidRDefault="0086114E">
      <w:pPr>
        <w:pStyle w:val="35"/>
        <w:rPr>
          <w:rFonts w:asciiTheme="minorHAnsi" w:eastAsiaTheme="minorEastAsia" w:hAnsiTheme="minorHAnsi" w:cstheme="minorBidi"/>
          <w:bCs w:val="0"/>
          <w:iCs w:val="0"/>
          <w:sz w:val="22"/>
          <w:szCs w:val="22"/>
        </w:rPr>
      </w:pPr>
      <w:hyperlink w:anchor="_Toc126766739" w:history="1">
        <w:r w:rsidRPr="00D20191">
          <w:rPr>
            <w:rStyle w:val="af0"/>
          </w:rPr>
          <w:t>5.1.19.</w:t>
        </w:r>
        <w:r>
          <w:rPr>
            <w:rFonts w:asciiTheme="minorHAnsi" w:eastAsiaTheme="minorEastAsia" w:hAnsiTheme="minorHAnsi" w:cstheme="minorBidi"/>
            <w:bCs w:val="0"/>
            <w:iCs w:val="0"/>
            <w:sz w:val="22"/>
            <w:szCs w:val="22"/>
          </w:rPr>
          <w:tab/>
        </w:r>
        <w:r w:rsidRPr="00D20191">
          <w:rPr>
            <w:rStyle w:val="af0"/>
          </w:rPr>
          <w:t>Информация о дате ежемесячных выплат</w:t>
        </w:r>
        <w:r>
          <w:rPr>
            <w:webHidden/>
          </w:rPr>
          <w:tab/>
        </w:r>
        <w:r>
          <w:rPr>
            <w:webHidden/>
          </w:rPr>
          <w:fldChar w:fldCharType="begin"/>
        </w:r>
        <w:r>
          <w:rPr>
            <w:webHidden/>
          </w:rPr>
          <w:instrText xml:space="preserve"> PAGEREF _Toc126766739 \h </w:instrText>
        </w:r>
        <w:r>
          <w:rPr>
            <w:webHidden/>
          </w:rPr>
        </w:r>
        <w:r>
          <w:rPr>
            <w:webHidden/>
          </w:rPr>
          <w:fldChar w:fldCharType="separate"/>
        </w:r>
        <w:r>
          <w:rPr>
            <w:webHidden/>
          </w:rPr>
          <w:t>235</w:t>
        </w:r>
        <w:r>
          <w:rPr>
            <w:webHidden/>
          </w:rPr>
          <w:fldChar w:fldCharType="end"/>
        </w:r>
      </w:hyperlink>
    </w:p>
    <w:p w14:paraId="2B3D84DC" w14:textId="77777777" w:rsidR="0086114E" w:rsidRDefault="0086114E">
      <w:pPr>
        <w:pStyle w:val="35"/>
        <w:rPr>
          <w:rFonts w:asciiTheme="minorHAnsi" w:eastAsiaTheme="minorEastAsia" w:hAnsiTheme="minorHAnsi" w:cstheme="minorBidi"/>
          <w:bCs w:val="0"/>
          <w:iCs w:val="0"/>
          <w:sz w:val="22"/>
          <w:szCs w:val="22"/>
        </w:rPr>
      </w:pPr>
      <w:hyperlink w:anchor="_Toc126766740" w:history="1">
        <w:r w:rsidRPr="00D20191">
          <w:rPr>
            <w:rStyle w:val="af0"/>
          </w:rPr>
          <w:t>5.1.20.</w:t>
        </w:r>
        <w:r>
          <w:rPr>
            <w:rFonts w:asciiTheme="minorHAnsi" w:eastAsiaTheme="minorEastAsia" w:hAnsiTheme="minorHAnsi" w:cstheme="minorBidi"/>
            <w:bCs w:val="0"/>
            <w:iCs w:val="0"/>
            <w:sz w:val="22"/>
            <w:szCs w:val="22"/>
          </w:rPr>
          <w:tab/>
        </w:r>
        <w:r w:rsidRPr="00D20191">
          <w:rPr>
            <w:rStyle w:val="af0"/>
          </w:rPr>
          <w:t>Заявка на внесение изменений в обязательство</w:t>
        </w:r>
        <w:r>
          <w:rPr>
            <w:webHidden/>
          </w:rPr>
          <w:tab/>
        </w:r>
        <w:r>
          <w:rPr>
            <w:webHidden/>
          </w:rPr>
          <w:fldChar w:fldCharType="begin"/>
        </w:r>
        <w:r>
          <w:rPr>
            <w:webHidden/>
          </w:rPr>
          <w:instrText xml:space="preserve"> PAGEREF _Toc126766740 \h </w:instrText>
        </w:r>
        <w:r>
          <w:rPr>
            <w:webHidden/>
          </w:rPr>
        </w:r>
        <w:r>
          <w:rPr>
            <w:webHidden/>
          </w:rPr>
          <w:fldChar w:fldCharType="separate"/>
        </w:r>
        <w:r>
          <w:rPr>
            <w:webHidden/>
          </w:rPr>
          <w:t>243</w:t>
        </w:r>
        <w:r>
          <w:rPr>
            <w:webHidden/>
          </w:rPr>
          <w:fldChar w:fldCharType="end"/>
        </w:r>
      </w:hyperlink>
    </w:p>
    <w:p w14:paraId="721EB187" w14:textId="77777777" w:rsidR="0086114E" w:rsidRDefault="0086114E">
      <w:pPr>
        <w:pStyle w:val="35"/>
        <w:rPr>
          <w:rFonts w:asciiTheme="minorHAnsi" w:eastAsiaTheme="minorEastAsia" w:hAnsiTheme="minorHAnsi" w:cstheme="minorBidi"/>
          <w:bCs w:val="0"/>
          <w:iCs w:val="0"/>
          <w:sz w:val="22"/>
          <w:szCs w:val="22"/>
        </w:rPr>
      </w:pPr>
      <w:hyperlink w:anchor="_Toc126766741" w:history="1">
        <w:r w:rsidRPr="00D20191">
          <w:rPr>
            <w:rStyle w:val="af0"/>
          </w:rPr>
          <w:t>5.1.21.</w:t>
        </w:r>
        <w:r>
          <w:rPr>
            <w:rFonts w:asciiTheme="minorHAnsi" w:eastAsiaTheme="minorEastAsia" w:hAnsiTheme="minorHAnsi" w:cstheme="minorBidi"/>
            <w:bCs w:val="0"/>
            <w:iCs w:val="0"/>
            <w:sz w:val="22"/>
            <w:szCs w:val="22"/>
          </w:rPr>
          <w:tab/>
        </w:r>
        <w:r w:rsidRPr="00D20191">
          <w:rPr>
            <w:rStyle w:val="af0"/>
          </w:rPr>
          <w:t>Заявка на перерегистрацию бюджетного обязательства (исходящая/входящая)</w:t>
        </w:r>
        <w:r>
          <w:rPr>
            <w:webHidden/>
          </w:rPr>
          <w:tab/>
        </w:r>
        <w:r>
          <w:rPr>
            <w:webHidden/>
          </w:rPr>
          <w:fldChar w:fldCharType="begin"/>
        </w:r>
        <w:r>
          <w:rPr>
            <w:webHidden/>
          </w:rPr>
          <w:instrText xml:space="preserve"> PAGEREF _Toc126766741 \h </w:instrText>
        </w:r>
        <w:r>
          <w:rPr>
            <w:webHidden/>
          </w:rPr>
        </w:r>
        <w:r>
          <w:rPr>
            <w:webHidden/>
          </w:rPr>
          <w:fldChar w:fldCharType="separate"/>
        </w:r>
        <w:r>
          <w:rPr>
            <w:webHidden/>
          </w:rPr>
          <w:t>258</w:t>
        </w:r>
        <w:r>
          <w:rPr>
            <w:webHidden/>
          </w:rPr>
          <w:fldChar w:fldCharType="end"/>
        </w:r>
      </w:hyperlink>
    </w:p>
    <w:p w14:paraId="1E8D7E6F" w14:textId="77777777" w:rsidR="0086114E" w:rsidRDefault="0086114E">
      <w:pPr>
        <w:pStyle w:val="35"/>
        <w:rPr>
          <w:rFonts w:asciiTheme="minorHAnsi" w:eastAsiaTheme="minorEastAsia" w:hAnsiTheme="minorHAnsi" w:cstheme="minorBidi"/>
          <w:bCs w:val="0"/>
          <w:iCs w:val="0"/>
          <w:sz w:val="22"/>
          <w:szCs w:val="22"/>
        </w:rPr>
      </w:pPr>
      <w:hyperlink w:anchor="_Toc126766742" w:history="1">
        <w:r w:rsidRPr="00D20191">
          <w:rPr>
            <w:rStyle w:val="af0"/>
          </w:rPr>
          <w:t>5.1.22.</w:t>
        </w:r>
        <w:r>
          <w:rPr>
            <w:rFonts w:asciiTheme="minorHAnsi" w:eastAsiaTheme="minorEastAsia" w:hAnsiTheme="minorHAnsi" w:cstheme="minorBidi"/>
            <w:bCs w:val="0"/>
            <w:iCs w:val="0"/>
            <w:sz w:val="22"/>
            <w:szCs w:val="22"/>
          </w:rPr>
          <w:tab/>
        </w:r>
        <w:r w:rsidRPr="00D20191">
          <w:rPr>
            <w:rStyle w:val="af0"/>
          </w:rPr>
          <w:t>Исполнительный документ</w:t>
        </w:r>
        <w:r>
          <w:rPr>
            <w:webHidden/>
          </w:rPr>
          <w:tab/>
        </w:r>
        <w:r>
          <w:rPr>
            <w:webHidden/>
          </w:rPr>
          <w:fldChar w:fldCharType="begin"/>
        </w:r>
        <w:r>
          <w:rPr>
            <w:webHidden/>
          </w:rPr>
          <w:instrText xml:space="preserve"> PAGEREF _Toc126766742 \h </w:instrText>
        </w:r>
        <w:r>
          <w:rPr>
            <w:webHidden/>
          </w:rPr>
        </w:r>
        <w:r>
          <w:rPr>
            <w:webHidden/>
          </w:rPr>
          <w:fldChar w:fldCharType="separate"/>
        </w:r>
        <w:r>
          <w:rPr>
            <w:webHidden/>
          </w:rPr>
          <w:t>270</w:t>
        </w:r>
        <w:r>
          <w:rPr>
            <w:webHidden/>
          </w:rPr>
          <w:fldChar w:fldCharType="end"/>
        </w:r>
      </w:hyperlink>
    </w:p>
    <w:p w14:paraId="35381B80" w14:textId="77777777" w:rsidR="0086114E" w:rsidRDefault="0086114E">
      <w:pPr>
        <w:pStyle w:val="35"/>
        <w:rPr>
          <w:rFonts w:asciiTheme="minorHAnsi" w:eastAsiaTheme="minorEastAsia" w:hAnsiTheme="minorHAnsi" w:cstheme="minorBidi"/>
          <w:bCs w:val="0"/>
          <w:iCs w:val="0"/>
          <w:sz w:val="22"/>
          <w:szCs w:val="22"/>
        </w:rPr>
      </w:pPr>
      <w:hyperlink w:anchor="_Toc126766743" w:history="1">
        <w:r w:rsidRPr="00D20191">
          <w:rPr>
            <w:rStyle w:val="af0"/>
          </w:rPr>
          <w:t>5.1.23.</w:t>
        </w:r>
        <w:r>
          <w:rPr>
            <w:rFonts w:asciiTheme="minorHAnsi" w:eastAsiaTheme="minorEastAsia" w:hAnsiTheme="minorHAnsi" w:cstheme="minorBidi"/>
            <w:bCs w:val="0"/>
            <w:iCs w:val="0"/>
            <w:sz w:val="22"/>
            <w:szCs w:val="22"/>
          </w:rPr>
          <w:tab/>
        </w:r>
        <w:r w:rsidRPr="00D20191">
          <w:rPr>
            <w:rStyle w:val="af0"/>
          </w:rPr>
          <w:t>Исполнительный документ по солидарным должникам</w:t>
        </w:r>
        <w:r>
          <w:rPr>
            <w:webHidden/>
          </w:rPr>
          <w:tab/>
        </w:r>
        <w:r>
          <w:rPr>
            <w:webHidden/>
          </w:rPr>
          <w:fldChar w:fldCharType="begin"/>
        </w:r>
        <w:r>
          <w:rPr>
            <w:webHidden/>
          </w:rPr>
          <w:instrText xml:space="preserve"> PAGEREF _Toc126766743 \h </w:instrText>
        </w:r>
        <w:r>
          <w:rPr>
            <w:webHidden/>
          </w:rPr>
        </w:r>
        <w:r>
          <w:rPr>
            <w:webHidden/>
          </w:rPr>
          <w:fldChar w:fldCharType="separate"/>
        </w:r>
        <w:r>
          <w:rPr>
            <w:webHidden/>
          </w:rPr>
          <w:t>279</w:t>
        </w:r>
        <w:r>
          <w:rPr>
            <w:webHidden/>
          </w:rPr>
          <w:fldChar w:fldCharType="end"/>
        </w:r>
      </w:hyperlink>
    </w:p>
    <w:p w14:paraId="4483D9A9" w14:textId="77777777" w:rsidR="0086114E" w:rsidRDefault="0086114E">
      <w:pPr>
        <w:pStyle w:val="35"/>
        <w:rPr>
          <w:rFonts w:asciiTheme="minorHAnsi" w:eastAsiaTheme="minorEastAsia" w:hAnsiTheme="minorHAnsi" w:cstheme="minorBidi"/>
          <w:bCs w:val="0"/>
          <w:iCs w:val="0"/>
          <w:sz w:val="22"/>
          <w:szCs w:val="22"/>
        </w:rPr>
      </w:pPr>
      <w:hyperlink w:anchor="_Toc126766744" w:history="1">
        <w:r w:rsidRPr="00D20191">
          <w:rPr>
            <w:rStyle w:val="af0"/>
          </w:rPr>
          <w:t>5.1.24.</w:t>
        </w:r>
        <w:r>
          <w:rPr>
            <w:rFonts w:asciiTheme="minorHAnsi" w:eastAsiaTheme="minorEastAsia" w:hAnsiTheme="minorHAnsi" w:cstheme="minorBidi"/>
            <w:bCs w:val="0"/>
            <w:iCs w:val="0"/>
            <w:sz w:val="22"/>
            <w:szCs w:val="22"/>
          </w:rPr>
          <w:tab/>
        </w:r>
        <w:r w:rsidRPr="00D20191">
          <w:rPr>
            <w:rStyle w:val="af0"/>
          </w:rPr>
          <w:t>Исполнительный документ по периодическим выплатам</w:t>
        </w:r>
        <w:r>
          <w:rPr>
            <w:webHidden/>
          </w:rPr>
          <w:tab/>
        </w:r>
        <w:r>
          <w:rPr>
            <w:webHidden/>
          </w:rPr>
          <w:fldChar w:fldCharType="begin"/>
        </w:r>
        <w:r>
          <w:rPr>
            <w:webHidden/>
          </w:rPr>
          <w:instrText xml:space="preserve"> PAGEREF _Toc126766744 \h </w:instrText>
        </w:r>
        <w:r>
          <w:rPr>
            <w:webHidden/>
          </w:rPr>
        </w:r>
        <w:r>
          <w:rPr>
            <w:webHidden/>
          </w:rPr>
          <w:fldChar w:fldCharType="separate"/>
        </w:r>
        <w:r>
          <w:rPr>
            <w:webHidden/>
          </w:rPr>
          <w:t>287</w:t>
        </w:r>
        <w:r>
          <w:rPr>
            <w:webHidden/>
          </w:rPr>
          <w:fldChar w:fldCharType="end"/>
        </w:r>
      </w:hyperlink>
    </w:p>
    <w:p w14:paraId="11421245" w14:textId="77777777" w:rsidR="0086114E" w:rsidRDefault="0086114E">
      <w:pPr>
        <w:pStyle w:val="35"/>
        <w:rPr>
          <w:rFonts w:asciiTheme="minorHAnsi" w:eastAsiaTheme="minorEastAsia" w:hAnsiTheme="minorHAnsi" w:cstheme="minorBidi"/>
          <w:bCs w:val="0"/>
          <w:iCs w:val="0"/>
          <w:sz w:val="22"/>
          <w:szCs w:val="22"/>
        </w:rPr>
      </w:pPr>
      <w:hyperlink w:anchor="_Toc126766745" w:history="1">
        <w:r w:rsidRPr="00D20191">
          <w:rPr>
            <w:rStyle w:val="af0"/>
          </w:rPr>
          <w:t>5.1.25.</w:t>
        </w:r>
        <w:r>
          <w:rPr>
            <w:rFonts w:asciiTheme="minorHAnsi" w:eastAsiaTheme="minorEastAsia" w:hAnsiTheme="minorHAnsi" w:cstheme="minorBidi"/>
            <w:bCs w:val="0"/>
            <w:iCs w:val="0"/>
            <w:sz w:val="22"/>
            <w:szCs w:val="22"/>
          </w:rPr>
          <w:tab/>
        </w:r>
        <w:r w:rsidRPr="00D20191">
          <w:rPr>
            <w:rStyle w:val="af0"/>
          </w:rPr>
          <w:t>Уведомление о передаче исполнения исполнительного документа (исходящее)</w:t>
        </w:r>
        <w:r>
          <w:rPr>
            <w:webHidden/>
          </w:rPr>
          <w:tab/>
        </w:r>
        <w:r>
          <w:rPr>
            <w:webHidden/>
          </w:rPr>
          <w:fldChar w:fldCharType="begin"/>
        </w:r>
        <w:r>
          <w:rPr>
            <w:webHidden/>
          </w:rPr>
          <w:instrText xml:space="preserve"> PAGEREF _Toc126766745 \h </w:instrText>
        </w:r>
        <w:r>
          <w:rPr>
            <w:webHidden/>
          </w:rPr>
        </w:r>
        <w:r>
          <w:rPr>
            <w:webHidden/>
          </w:rPr>
          <w:fldChar w:fldCharType="separate"/>
        </w:r>
        <w:r>
          <w:rPr>
            <w:webHidden/>
          </w:rPr>
          <w:t>296</w:t>
        </w:r>
        <w:r>
          <w:rPr>
            <w:webHidden/>
          </w:rPr>
          <w:fldChar w:fldCharType="end"/>
        </w:r>
      </w:hyperlink>
    </w:p>
    <w:p w14:paraId="2EC3ADCB" w14:textId="77777777" w:rsidR="0086114E" w:rsidRDefault="0086114E">
      <w:pPr>
        <w:pStyle w:val="35"/>
        <w:rPr>
          <w:rFonts w:asciiTheme="minorHAnsi" w:eastAsiaTheme="minorEastAsia" w:hAnsiTheme="minorHAnsi" w:cstheme="minorBidi"/>
          <w:bCs w:val="0"/>
          <w:iCs w:val="0"/>
          <w:sz w:val="22"/>
          <w:szCs w:val="22"/>
        </w:rPr>
      </w:pPr>
      <w:hyperlink w:anchor="_Toc126766746" w:history="1">
        <w:r w:rsidRPr="00D20191">
          <w:rPr>
            <w:rStyle w:val="af0"/>
          </w:rPr>
          <w:t>5.1.26.</w:t>
        </w:r>
        <w:r>
          <w:rPr>
            <w:rFonts w:asciiTheme="minorHAnsi" w:eastAsiaTheme="minorEastAsia" w:hAnsiTheme="minorHAnsi" w:cstheme="minorBidi"/>
            <w:bCs w:val="0"/>
            <w:iCs w:val="0"/>
            <w:sz w:val="22"/>
            <w:szCs w:val="22"/>
          </w:rPr>
          <w:tab/>
        </w:r>
        <w:r w:rsidRPr="00D20191">
          <w:rPr>
            <w:rStyle w:val="af0"/>
          </w:rPr>
          <w:t>Уведомление о передаче исполнения исполнительного документа (входящее)</w:t>
        </w:r>
        <w:r>
          <w:rPr>
            <w:webHidden/>
          </w:rPr>
          <w:tab/>
        </w:r>
        <w:r>
          <w:rPr>
            <w:webHidden/>
          </w:rPr>
          <w:fldChar w:fldCharType="begin"/>
        </w:r>
        <w:r>
          <w:rPr>
            <w:webHidden/>
          </w:rPr>
          <w:instrText xml:space="preserve"> PAGEREF _Toc126766746 \h </w:instrText>
        </w:r>
        <w:r>
          <w:rPr>
            <w:webHidden/>
          </w:rPr>
        </w:r>
        <w:r>
          <w:rPr>
            <w:webHidden/>
          </w:rPr>
          <w:fldChar w:fldCharType="separate"/>
        </w:r>
        <w:r>
          <w:rPr>
            <w:webHidden/>
          </w:rPr>
          <w:t>305</w:t>
        </w:r>
        <w:r>
          <w:rPr>
            <w:webHidden/>
          </w:rPr>
          <w:fldChar w:fldCharType="end"/>
        </w:r>
      </w:hyperlink>
    </w:p>
    <w:p w14:paraId="23EF1E96" w14:textId="77777777" w:rsidR="0086114E" w:rsidRDefault="0086114E">
      <w:pPr>
        <w:pStyle w:val="35"/>
        <w:rPr>
          <w:rFonts w:asciiTheme="minorHAnsi" w:eastAsiaTheme="minorEastAsia" w:hAnsiTheme="minorHAnsi" w:cstheme="minorBidi"/>
          <w:bCs w:val="0"/>
          <w:iCs w:val="0"/>
          <w:sz w:val="22"/>
          <w:szCs w:val="22"/>
        </w:rPr>
      </w:pPr>
      <w:hyperlink w:anchor="_Toc126766747" w:history="1">
        <w:r w:rsidRPr="00D20191">
          <w:rPr>
            <w:rStyle w:val="af0"/>
          </w:rPr>
          <w:t>5.1.27.</w:t>
        </w:r>
        <w:r>
          <w:rPr>
            <w:rFonts w:asciiTheme="minorHAnsi" w:eastAsiaTheme="minorEastAsia" w:hAnsiTheme="minorHAnsi" w:cstheme="minorBidi"/>
            <w:bCs w:val="0"/>
            <w:iCs w:val="0"/>
            <w:sz w:val="22"/>
            <w:szCs w:val="22"/>
          </w:rPr>
          <w:tab/>
        </w:r>
        <w:r w:rsidRPr="00D20191">
          <w:rPr>
            <w:rStyle w:val="af0"/>
          </w:rPr>
          <w:t>Уведомление о нарушении сроков внесения и размеров арендной платы</w:t>
        </w:r>
        <w:r>
          <w:rPr>
            <w:webHidden/>
          </w:rPr>
          <w:tab/>
        </w:r>
        <w:r>
          <w:rPr>
            <w:webHidden/>
          </w:rPr>
          <w:fldChar w:fldCharType="begin"/>
        </w:r>
        <w:r>
          <w:rPr>
            <w:webHidden/>
          </w:rPr>
          <w:instrText xml:space="preserve"> PAGEREF _Toc126766747 \h </w:instrText>
        </w:r>
        <w:r>
          <w:rPr>
            <w:webHidden/>
          </w:rPr>
        </w:r>
        <w:r>
          <w:rPr>
            <w:webHidden/>
          </w:rPr>
          <w:fldChar w:fldCharType="separate"/>
        </w:r>
        <w:r>
          <w:rPr>
            <w:webHidden/>
          </w:rPr>
          <w:t>311</w:t>
        </w:r>
        <w:r>
          <w:rPr>
            <w:webHidden/>
          </w:rPr>
          <w:fldChar w:fldCharType="end"/>
        </w:r>
      </w:hyperlink>
    </w:p>
    <w:p w14:paraId="2775322A" w14:textId="77777777" w:rsidR="0086114E" w:rsidRDefault="0086114E">
      <w:pPr>
        <w:pStyle w:val="35"/>
        <w:rPr>
          <w:rFonts w:asciiTheme="minorHAnsi" w:eastAsiaTheme="minorEastAsia" w:hAnsiTheme="minorHAnsi" w:cstheme="minorBidi"/>
          <w:bCs w:val="0"/>
          <w:iCs w:val="0"/>
          <w:sz w:val="22"/>
          <w:szCs w:val="22"/>
        </w:rPr>
      </w:pPr>
      <w:hyperlink w:anchor="_Toc126766748" w:history="1">
        <w:r w:rsidRPr="00D20191">
          <w:rPr>
            <w:rStyle w:val="af0"/>
          </w:rPr>
          <w:t>5.1.28.</w:t>
        </w:r>
        <w:r>
          <w:rPr>
            <w:rFonts w:asciiTheme="minorHAnsi" w:eastAsiaTheme="minorEastAsia" w:hAnsiTheme="minorHAnsi" w:cstheme="minorBidi"/>
            <w:bCs w:val="0"/>
            <w:iCs w:val="0"/>
            <w:sz w:val="22"/>
            <w:szCs w:val="22"/>
          </w:rPr>
          <w:tab/>
        </w:r>
        <w:r w:rsidRPr="00D20191">
          <w:rPr>
            <w:rStyle w:val="af0"/>
          </w:rPr>
          <w:t>Уведомление о нарушении установленных предельных размеров авансового платежа</w:t>
        </w:r>
        <w:r>
          <w:rPr>
            <w:webHidden/>
          </w:rPr>
          <w:tab/>
        </w:r>
        <w:r>
          <w:rPr>
            <w:webHidden/>
          </w:rPr>
          <w:fldChar w:fldCharType="begin"/>
        </w:r>
        <w:r>
          <w:rPr>
            <w:webHidden/>
          </w:rPr>
          <w:instrText xml:space="preserve"> PAGEREF _Toc126766748 \h </w:instrText>
        </w:r>
        <w:r>
          <w:rPr>
            <w:webHidden/>
          </w:rPr>
        </w:r>
        <w:r>
          <w:rPr>
            <w:webHidden/>
          </w:rPr>
          <w:fldChar w:fldCharType="separate"/>
        </w:r>
        <w:r>
          <w:rPr>
            <w:webHidden/>
          </w:rPr>
          <w:t>314</w:t>
        </w:r>
        <w:r>
          <w:rPr>
            <w:webHidden/>
          </w:rPr>
          <w:fldChar w:fldCharType="end"/>
        </w:r>
      </w:hyperlink>
    </w:p>
    <w:p w14:paraId="56124EA5" w14:textId="77777777" w:rsidR="0086114E" w:rsidRDefault="0086114E">
      <w:pPr>
        <w:pStyle w:val="35"/>
        <w:rPr>
          <w:rFonts w:asciiTheme="minorHAnsi" w:eastAsiaTheme="minorEastAsia" w:hAnsiTheme="minorHAnsi" w:cstheme="minorBidi"/>
          <w:bCs w:val="0"/>
          <w:iCs w:val="0"/>
          <w:sz w:val="22"/>
          <w:szCs w:val="22"/>
        </w:rPr>
      </w:pPr>
      <w:hyperlink w:anchor="_Toc126766749" w:history="1">
        <w:r w:rsidRPr="00D20191">
          <w:rPr>
            <w:rStyle w:val="af0"/>
          </w:rPr>
          <w:t>5.1.29.</w:t>
        </w:r>
        <w:r>
          <w:rPr>
            <w:rFonts w:asciiTheme="minorHAnsi" w:eastAsiaTheme="minorEastAsia" w:hAnsiTheme="minorHAnsi" w:cstheme="minorBidi"/>
            <w:bCs w:val="0"/>
            <w:iCs w:val="0"/>
            <w:sz w:val="22"/>
            <w:szCs w:val="22"/>
          </w:rPr>
          <w:tab/>
        </w:r>
        <w:r w:rsidRPr="00D20191">
          <w:rPr>
            <w:rStyle w:val="af0"/>
          </w:rPr>
          <w:t>Сопроводительное письмо должника, о полном исполнении ИД минуя счет ФК</w:t>
        </w:r>
        <w:r>
          <w:rPr>
            <w:webHidden/>
          </w:rPr>
          <w:tab/>
        </w:r>
        <w:r>
          <w:rPr>
            <w:webHidden/>
          </w:rPr>
          <w:fldChar w:fldCharType="begin"/>
        </w:r>
        <w:r>
          <w:rPr>
            <w:webHidden/>
          </w:rPr>
          <w:instrText xml:space="preserve"> PAGEREF _Toc126766749 \h </w:instrText>
        </w:r>
        <w:r>
          <w:rPr>
            <w:webHidden/>
          </w:rPr>
        </w:r>
        <w:r>
          <w:rPr>
            <w:webHidden/>
          </w:rPr>
          <w:fldChar w:fldCharType="separate"/>
        </w:r>
        <w:r>
          <w:rPr>
            <w:webHidden/>
          </w:rPr>
          <w:t>317</w:t>
        </w:r>
        <w:r>
          <w:rPr>
            <w:webHidden/>
          </w:rPr>
          <w:fldChar w:fldCharType="end"/>
        </w:r>
      </w:hyperlink>
    </w:p>
    <w:p w14:paraId="17600488" w14:textId="77777777" w:rsidR="0086114E" w:rsidRDefault="0086114E">
      <w:pPr>
        <w:pStyle w:val="35"/>
        <w:rPr>
          <w:rFonts w:asciiTheme="minorHAnsi" w:eastAsiaTheme="minorEastAsia" w:hAnsiTheme="minorHAnsi" w:cstheme="minorBidi"/>
          <w:bCs w:val="0"/>
          <w:iCs w:val="0"/>
          <w:sz w:val="22"/>
          <w:szCs w:val="22"/>
        </w:rPr>
      </w:pPr>
      <w:hyperlink w:anchor="_Toc126766750" w:history="1">
        <w:r w:rsidRPr="00D20191">
          <w:rPr>
            <w:rStyle w:val="af0"/>
          </w:rPr>
          <w:t>5.1.30.</w:t>
        </w:r>
        <w:r>
          <w:rPr>
            <w:rFonts w:asciiTheme="minorHAnsi" w:eastAsiaTheme="minorEastAsia" w:hAnsiTheme="minorHAnsi" w:cstheme="minorBidi"/>
            <w:bCs w:val="0"/>
            <w:iCs w:val="0"/>
            <w:sz w:val="22"/>
            <w:szCs w:val="22"/>
          </w:rPr>
          <w:tab/>
        </w:r>
        <w:r w:rsidRPr="00D20191">
          <w:rPr>
            <w:rStyle w:val="af0"/>
          </w:rPr>
          <w:t>Извещение о постановке на учет (изменении) БО в ФК</w:t>
        </w:r>
        <w:r>
          <w:rPr>
            <w:webHidden/>
          </w:rPr>
          <w:tab/>
        </w:r>
        <w:r>
          <w:rPr>
            <w:webHidden/>
          </w:rPr>
          <w:fldChar w:fldCharType="begin"/>
        </w:r>
        <w:r>
          <w:rPr>
            <w:webHidden/>
          </w:rPr>
          <w:instrText xml:space="preserve"> PAGEREF _Toc126766750 \h </w:instrText>
        </w:r>
        <w:r>
          <w:rPr>
            <w:webHidden/>
          </w:rPr>
        </w:r>
        <w:r>
          <w:rPr>
            <w:webHidden/>
          </w:rPr>
          <w:fldChar w:fldCharType="separate"/>
        </w:r>
        <w:r>
          <w:rPr>
            <w:webHidden/>
          </w:rPr>
          <w:t>320</w:t>
        </w:r>
        <w:r>
          <w:rPr>
            <w:webHidden/>
          </w:rPr>
          <w:fldChar w:fldCharType="end"/>
        </w:r>
      </w:hyperlink>
    </w:p>
    <w:p w14:paraId="599AA128" w14:textId="77777777" w:rsidR="0086114E" w:rsidRDefault="0086114E">
      <w:pPr>
        <w:pStyle w:val="35"/>
        <w:rPr>
          <w:rFonts w:asciiTheme="minorHAnsi" w:eastAsiaTheme="minorEastAsia" w:hAnsiTheme="minorHAnsi" w:cstheme="minorBidi"/>
          <w:bCs w:val="0"/>
          <w:iCs w:val="0"/>
          <w:sz w:val="22"/>
          <w:szCs w:val="22"/>
        </w:rPr>
      </w:pPr>
      <w:hyperlink w:anchor="_Toc126766751" w:history="1">
        <w:r w:rsidRPr="00D20191">
          <w:rPr>
            <w:rStyle w:val="af0"/>
          </w:rPr>
          <w:t>5.1.31.</w:t>
        </w:r>
        <w:r>
          <w:rPr>
            <w:rFonts w:asciiTheme="minorHAnsi" w:eastAsiaTheme="minorEastAsia" w:hAnsiTheme="minorHAnsi" w:cstheme="minorBidi"/>
            <w:bCs w:val="0"/>
            <w:iCs w:val="0"/>
            <w:sz w:val="22"/>
            <w:szCs w:val="22"/>
          </w:rPr>
          <w:tab/>
        </w:r>
        <w:r w:rsidRPr="00D20191">
          <w:rPr>
            <w:rStyle w:val="af0"/>
          </w:rPr>
          <w:t>Извещение о постановке на учет (изменении) ДО в ФК</w:t>
        </w:r>
        <w:r>
          <w:rPr>
            <w:webHidden/>
          </w:rPr>
          <w:tab/>
        </w:r>
        <w:r>
          <w:rPr>
            <w:webHidden/>
          </w:rPr>
          <w:fldChar w:fldCharType="begin"/>
        </w:r>
        <w:r>
          <w:rPr>
            <w:webHidden/>
          </w:rPr>
          <w:instrText xml:space="preserve"> PAGEREF _Toc126766751 \h </w:instrText>
        </w:r>
        <w:r>
          <w:rPr>
            <w:webHidden/>
          </w:rPr>
        </w:r>
        <w:r>
          <w:rPr>
            <w:webHidden/>
          </w:rPr>
          <w:fldChar w:fldCharType="separate"/>
        </w:r>
        <w:r>
          <w:rPr>
            <w:webHidden/>
          </w:rPr>
          <w:t>324</w:t>
        </w:r>
        <w:r>
          <w:rPr>
            <w:webHidden/>
          </w:rPr>
          <w:fldChar w:fldCharType="end"/>
        </w:r>
      </w:hyperlink>
    </w:p>
    <w:p w14:paraId="1C256DE0" w14:textId="77777777" w:rsidR="0086114E" w:rsidRDefault="0086114E">
      <w:pPr>
        <w:pStyle w:val="35"/>
        <w:rPr>
          <w:rFonts w:asciiTheme="minorHAnsi" w:eastAsiaTheme="minorEastAsia" w:hAnsiTheme="minorHAnsi" w:cstheme="minorBidi"/>
          <w:bCs w:val="0"/>
          <w:iCs w:val="0"/>
          <w:sz w:val="22"/>
          <w:szCs w:val="22"/>
        </w:rPr>
      </w:pPr>
      <w:hyperlink w:anchor="_Toc126766752" w:history="1">
        <w:r w:rsidRPr="00D20191">
          <w:rPr>
            <w:rStyle w:val="af0"/>
          </w:rPr>
          <w:t>5.1.32.</w:t>
        </w:r>
        <w:r>
          <w:rPr>
            <w:rFonts w:asciiTheme="minorHAnsi" w:eastAsiaTheme="minorEastAsia" w:hAnsiTheme="minorHAnsi" w:cstheme="minorBidi"/>
            <w:bCs w:val="0"/>
            <w:iCs w:val="0"/>
            <w:sz w:val="22"/>
            <w:szCs w:val="22"/>
          </w:rPr>
          <w:tab/>
        </w:r>
        <w:r w:rsidRPr="00D20191">
          <w:rPr>
            <w:rStyle w:val="af0"/>
          </w:rPr>
          <w:t>Платежное поручение на оплату исполнительного листа минуя счет ФК</w:t>
        </w:r>
        <w:r>
          <w:rPr>
            <w:webHidden/>
          </w:rPr>
          <w:tab/>
        </w:r>
        <w:r>
          <w:rPr>
            <w:webHidden/>
          </w:rPr>
          <w:fldChar w:fldCharType="begin"/>
        </w:r>
        <w:r>
          <w:rPr>
            <w:webHidden/>
          </w:rPr>
          <w:instrText xml:space="preserve"> PAGEREF _Toc126766752 \h </w:instrText>
        </w:r>
        <w:r>
          <w:rPr>
            <w:webHidden/>
          </w:rPr>
        </w:r>
        <w:r>
          <w:rPr>
            <w:webHidden/>
          </w:rPr>
          <w:fldChar w:fldCharType="separate"/>
        </w:r>
        <w:r>
          <w:rPr>
            <w:webHidden/>
          </w:rPr>
          <w:t>327</w:t>
        </w:r>
        <w:r>
          <w:rPr>
            <w:webHidden/>
          </w:rPr>
          <w:fldChar w:fldCharType="end"/>
        </w:r>
      </w:hyperlink>
    </w:p>
    <w:p w14:paraId="62F4E4E4" w14:textId="77777777" w:rsidR="0086114E" w:rsidRDefault="0086114E">
      <w:pPr>
        <w:pStyle w:val="35"/>
        <w:rPr>
          <w:rFonts w:asciiTheme="minorHAnsi" w:eastAsiaTheme="minorEastAsia" w:hAnsiTheme="minorHAnsi" w:cstheme="minorBidi"/>
          <w:bCs w:val="0"/>
          <w:iCs w:val="0"/>
          <w:sz w:val="22"/>
          <w:szCs w:val="22"/>
        </w:rPr>
      </w:pPr>
      <w:hyperlink w:anchor="_Toc126766753" w:history="1">
        <w:r w:rsidRPr="00D20191">
          <w:rPr>
            <w:rStyle w:val="af0"/>
          </w:rPr>
          <w:t>5.1.33.</w:t>
        </w:r>
        <w:r>
          <w:rPr>
            <w:rFonts w:asciiTheme="minorHAnsi" w:eastAsiaTheme="minorEastAsia" w:hAnsiTheme="minorHAnsi" w:cstheme="minorBidi"/>
            <w:bCs w:val="0"/>
            <w:iCs w:val="0"/>
            <w:sz w:val="22"/>
            <w:szCs w:val="22"/>
          </w:rPr>
          <w:tab/>
        </w:r>
        <w:r w:rsidRPr="00D20191">
          <w:rPr>
            <w:rStyle w:val="af0"/>
          </w:rPr>
          <w:t>Заявление на выдачу (перевод, отзыв) Казначейского обеспечения обязательств</w:t>
        </w:r>
        <w:r>
          <w:rPr>
            <w:webHidden/>
          </w:rPr>
          <w:tab/>
        </w:r>
        <w:r>
          <w:rPr>
            <w:webHidden/>
          </w:rPr>
          <w:fldChar w:fldCharType="begin"/>
        </w:r>
        <w:r>
          <w:rPr>
            <w:webHidden/>
          </w:rPr>
          <w:instrText xml:space="preserve"> PAGEREF _Toc126766753 \h </w:instrText>
        </w:r>
        <w:r>
          <w:rPr>
            <w:webHidden/>
          </w:rPr>
        </w:r>
        <w:r>
          <w:rPr>
            <w:webHidden/>
          </w:rPr>
          <w:fldChar w:fldCharType="separate"/>
        </w:r>
        <w:r>
          <w:rPr>
            <w:webHidden/>
          </w:rPr>
          <w:t>330</w:t>
        </w:r>
        <w:r>
          <w:rPr>
            <w:webHidden/>
          </w:rPr>
          <w:fldChar w:fldCharType="end"/>
        </w:r>
      </w:hyperlink>
    </w:p>
    <w:p w14:paraId="67FDF9B5" w14:textId="77777777" w:rsidR="0086114E" w:rsidRDefault="0086114E">
      <w:pPr>
        <w:pStyle w:val="35"/>
        <w:rPr>
          <w:rFonts w:asciiTheme="minorHAnsi" w:eastAsiaTheme="minorEastAsia" w:hAnsiTheme="minorHAnsi" w:cstheme="minorBidi"/>
          <w:bCs w:val="0"/>
          <w:iCs w:val="0"/>
          <w:sz w:val="22"/>
          <w:szCs w:val="22"/>
        </w:rPr>
      </w:pPr>
      <w:hyperlink w:anchor="_Toc126766754" w:history="1">
        <w:r w:rsidRPr="00D20191">
          <w:rPr>
            <w:rStyle w:val="af0"/>
          </w:rPr>
          <w:t>5.1.34.</w:t>
        </w:r>
        <w:r>
          <w:rPr>
            <w:rFonts w:asciiTheme="minorHAnsi" w:eastAsiaTheme="minorEastAsia" w:hAnsiTheme="minorHAnsi" w:cstheme="minorBidi"/>
            <w:bCs w:val="0"/>
            <w:iCs w:val="0"/>
            <w:sz w:val="22"/>
            <w:szCs w:val="22"/>
          </w:rPr>
          <w:tab/>
        </w:r>
        <w:r w:rsidRPr="00D20191">
          <w:rPr>
            <w:rStyle w:val="af0"/>
          </w:rPr>
          <w:t>Казначейское обеспечение обязательств</w:t>
        </w:r>
        <w:r>
          <w:rPr>
            <w:webHidden/>
          </w:rPr>
          <w:tab/>
        </w:r>
        <w:r>
          <w:rPr>
            <w:webHidden/>
          </w:rPr>
          <w:fldChar w:fldCharType="begin"/>
        </w:r>
        <w:r>
          <w:rPr>
            <w:webHidden/>
          </w:rPr>
          <w:instrText xml:space="preserve"> PAGEREF _Toc126766754 \h </w:instrText>
        </w:r>
        <w:r>
          <w:rPr>
            <w:webHidden/>
          </w:rPr>
        </w:r>
        <w:r>
          <w:rPr>
            <w:webHidden/>
          </w:rPr>
          <w:fldChar w:fldCharType="separate"/>
        </w:r>
        <w:r>
          <w:rPr>
            <w:webHidden/>
          </w:rPr>
          <w:t>343</w:t>
        </w:r>
        <w:r>
          <w:rPr>
            <w:webHidden/>
          </w:rPr>
          <w:fldChar w:fldCharType="end"/>
        </w:r>
      </w:hyperlink>
    </w:p>
    <w:p w14:paraId="156190C3" w14:textId="77777777" w:rsidR="0086114E" w:rsidRDefault="0086114E">
      <w:pPr>
        <w:pStyle w:val="35"/>
        <w:rPr>
          <w:rFonts w:asciiTheme="minorHAnsi" w:eastAsiaTheme="minorEastAsia" w:hAnsiTheme="minorHAnsi" w:cstheme="minorBidi"/>
          <w:bCs w:val="0"/>
          <w:iCs w:val="0"/>
          <w:sz w:val="22"/>
          <w:szCs w:val="22"/>
        </w:rPr>
      </w:pPr>
      <w:hyperlink w:anchor="_Toc126766755" w:history="1">
        <w:r w:rsidRPr="00D20191">
          <w:rPr>
            <w:rStyle w:val="af0"/>
          </w:rPr>
          <w:t>5.1.35.</w:t>
        </w:r>
        <w:r>
          <w:rPr>
            <w:rFonts w:asciiTheme="minorHAnsi" w:eastAsiaTheme="minorEastAsia" w:hAnsiTheme="minorHAnsi" w:cstheme="minorBidi"/>
            <w:bCs w:val="0"/>
            <w:iCs w:val="0"/>
            <w:sz w:val="22"/>
            <w:szCs w:val="22"/>
          </w:rPr>
          <w:tab/>
        </w:r>
        <w:r w:rsidRPr="00D20191">
          <w:rPr>
            <w:rStyle w:val="af0"/>
          </w:rPr>
          <w:t>Заявление на выдачу (перевод, исполнение) Казначейского обеспечения обязательств</w:t>
        </w:r>
        <w:r>
          <w:rPr>
            <w:webHidden/>
          </w:rPr>
          <w:tab/>
        </w:r>
        <w:r>
          <w:rPr>
            <w:webHidden/>
          </w:rPr>
          <w:fldChar w:fldCharType="begin"/>
        </w:r>
        <w:r>
          <w:rPr>
            <w:webHidden/>
          </w:rPr>
          <w:instrText xml:space="preserve"> PAGEREF _Toc126766755 \h </w:instrText>
        </w:r>
        <w:r>
          <w:rPr>
            <w:webHidden/>
          </w:rPr>
        </w:r>
        <w:r>
          <w:rPr>
            <w:webHidden/>
          </w:rPr>
          <w:fldChar w:fldCharType="separate"/>
        </w:r>
        <w:r>
          <w:rPr>
            <w:webHidden/>
          </w:rPr>
          <w:t>352</w:t>
        </w:r>
        <w:r>
          <w:rPr>
            <w:webHidden/>
          </w:rPr>
          <w:fldChar w:fldCharType="end"/>
        </w:r>
      </w:hyperlink>
    </w:p>
    <w:p w14:paraId="5AFB53EB" w14:textId="77777777" w:rsidR="0086114E" w:rsidRDefault="0086114E">
      <w:pPr>
        <w:pStyle w:val="35"/>
        <w:rPr>
          <w:rFonts w:asciiTheme="minorHAnsi" w:eastAsiaTheme="minorEastAsia" w:hAnsiTheme="minorHAnsi" w:cstheme="minorBidi"/>
          <w:bCs w:val="0"/>
          <w:iCs w:val="0"/>
          <w:sz w:val="22"/>
          <w:szCs w:val="22"/>
        </w:rPr>
      </w:pPr>
      <w:hyperlink w:anchor="_Toc126766756" w:history="1">
        <w:r w:rsidRPr="00D20191">
          <w:rPr>
            <w:rStyle w:val="af0"/>
          </w:rPr>
          <w:t>5.1.36.</w:t>
        </w:r>
        <w:r>
          <w:rPr>
            <w:rFonts w:asciiTheme="minorHAnsi" w:eastAsiaTheme="minorEastAsia" w:hAnsiTheme="minorHAnsi" w:cstheme="minorBidi"/>
            <w:bCs w:val="0"/>
            <w:iCs w:val="0"/>
            <w:sz w:val="22"/>
            <w:szCs w:val="22"/>
          </w:rPr>
          <w:tab/>
        </w:r>
        <w:r w:rsidRPr="00D20191">
          <w:rPr>
            <w:rStyle w:val="af0"/>
          </w:rPr>
          <w:t>Банковское КОО</w:t>
        </w:r>
        <w:r>
          <w:rPr>
            <w:webHidden/>
          </w:rPr>
          <w:tab/>
        </w:r>
        <w:r>
          <w:rPr>
            <w:webHidden/>
          </w:rPr>
          <w:fldChar w:fldCharType="begin"/>
        </w:r>
        <w:r>
          <w:rPr>
            <w:webHidden/>
          </w:rPr>
          <w:instrText xml:space="preserve"> PAGEREF _Toc126766756 \h </w:instrText>
        </w:r>
        <w:r>
          <w:rPr>
            <w:webHidden/>
          </w:rPr>
        </w:r>
        <w:r>
          <w:rPr>
            <w:webHidden/>
          </w:rPr>
          <w:fldChar w:fldCharType="separate"/>
        </w:r>
        <w:r>
          <w:rPr>
            <w:webHidden/>
          </w:rPr>
          <w:t>359</w:t>
        </w:r>
        <w:r>
          <w:rPr>
            <w:webHidden/>
          </w:rPr>
          <w:fldChar w:fldCharType="end"/>
        </w:r>
      </w:hyperlink>
    </w:p>
    <w:p w14:paraId="76CF385B" w14:textId="77777777" w:rsidR="0086114E" w:rsidRDefault="0086114E">
      <w:pPr>
        <w:pStyle w:val="35"/>
        <w:rPr>
          <w:rFonts w:asciiTheme="minorHAnsi" w:eastAsiaTheme="minorEastAsia" w:hAnsiTheme="minorHAnsi" w:cstheme="minorBidi"/>
          <w:bCs w:val="0"/>
          <w:iCs w:val="0"/>
          <w:sz w:val="22"/>
          <w:szCs w:val="22"/>
        </w:rPr>
      </w:pPr>
      <w:hyperlink w:anchor="_Toc126766757" w:history="1">
        <w:r w:rsidRPr="00D20191">
          <w:rPr>
            <w:rStyle w:val="af0"/>
          </w:rPr>
          <w:t>5.1.37.</w:t>
        </w:r>
        <w:r>
          <w:rPr>
            <w:rFonts w:asciiTheme="minorHAnsi" w:eastAsiaTheme="minorEastAsia" w:hAnsiTheme="minorHAnsi" w:cstheme="minorBidi"/>
            <w:bCs w:val="0"/>
            <w:iCs w:val="0"/>
            <w:sz w:val="22"/>
            <w:szCs w:val="22"/>
          </w:rPr>
          <w:tab/>
        </w:r>
        <w:r w:rsidRPr="00D20191">
          <w:rPr>
            <w:rStyle w:val="af0"/>
          </w:rPr>
          <w:t>Сведения о денежном обязательстве</w:t>
        </w:r>
        <w:r>
          <w:rPr>
            <w:webHidden/>
          </w:rPr>
          <w:tab/>
        </w:r>
        <w:r>
          <w:rPr>
            <w:webHidden/>
          </w:rPr>
          <w:fldChar w:fldCharType="begin"/>
        </w:r>
        <w:r>
          <w:rPr>
            <w:webHidden/>
          </w:rPr>
          <w:instrText xml:space="preserve"> PAGEREF _Toc126766757 \h </w:instrText>
        </w:r>
        <w:r>
          <w:rPr>
            <w:webHidden/>
          </w:rPr>
        </w:r>
        <w:r>
          <w:rPr>
            <w:webHidden/>
          </w:rPr>
          <w:fldChar w:fldCharType="separate"/>
        </w:r>
        <w:r>
          <w:rPr>
            <w:webHidden/>
          </w:rPr>
          <w:t>365</w:t>
        </w:r>
        <w:r>
          <w:rPr>
            <w:webHidden/>
          </w:rPr>
          <w:fldChar w:fldCharType="end"/>
        </w:r>
      </w:hyperlink>
    </w:p>
    <w:p w14:paraId="06B20109" w14:textId="77777777" w:rsidR="0086114E" w:rsidRDefault="0086114E">
      <w:pPr>
        <w:pStyle w:val="35"/>
        <w:rPr>
          <w:rFonts w:asciiTheme="minorHAnsi" w:eastAsiaTheme="minorEastAsia" w:hAnsiTheme="minorHAnsi" w:cstheme="minorBidi"/>
          <w:bCs w:val="0"/>
          <w:iCs w:val="0"/>
          <w:sz w:val="22"/>
          <w:szCs w:val="22"/>
        </w:rPr>
      </w:pPr>
      <w:hyperlink w:anchor="_Toc126766758" w:history="1">
        <w:r w:rsidRPr="00D20191">
          <w:rPr>
            <w:rStyle w:val="af0"/>
          </w:rPr>
          <w:t>5.1.38.</w:t>
        </w:r>
        <w:r>
          <w:rPr>
            <w:rFonts w:asciiTheme="minorHAnsi" w:eastAsiaTheme="minorEastAsia" w:hAnsiTheme="minorHAnsi" w:cstheme="minorBidi"/>
            <w:bCs w:val="0"/>
            <w:iCs w:val="0"/>
            <w:sz w:val="22"/>
            <w:szCs w:val="22"/>
          </w:rPr>
          <w:tab/>
        </w:r>
        <w:r w:rsidRPr="00D20191">
          <w:rPr>
            <w:rStyle w:val="af0"/>
          </w:rPr>
          <w:t>Заявка для обеспечения наличными денежными средствами в электронном виде</w:t>
        </w:r>
        <w:r>
          <w:rPr>
            <w:webHidden/>
          </w:rPr>
          <w:tab/>
        </w:r>
        <w:r>
          <w:rPr>
            <w:webHidden/>
          </w:rPr>
          <w:fldChar w:fldCharType="begin"/>
        </w:r>
        <w:r>
          <w:rPr>
            <w:webHidden/>
          </w:rPr>
          <w:instrText xml:space="preserve"> PAGEREF _Toc126766758 \h </w:instrText>
        </w:r>
        <w:r>
          <w:rPr>
            <w:webHidden/>
          </w:rPr>
        </w:r>
        <w:r>
          <w:rPr>
            <w:webHidden/>
          </w:rPr>
          <w:fldChar w:fldCharType="separate"/>
        </w:r>
        <w:r>
          <w:rPr>
            <w:webHidden/>
          </w:rPr>
          <w:t>373</w:t>
        </w:r>
        <w:r>
          <w:rPr>
            <w:webHidden/>
          </w:rPr>
          <w:fldChar w:fldCharType="end"/>
        </w:r>
      </w:hyperlink>
    </w:p>
    <w:p w14:paraId="75DE610D" w14:textId="77777777" w:rsidR="0086114E" w:rsidRDefault="0086114E">
      <w:pPr>
        <w:pStyle w:val="35"/>
        <w:rPr>
          <w:rFonts w:asciiTheme="minorHAnsi" w:eastAsiaTheme="minorEastAsia" w:hAnsiTheme="minorHAnsi" w:cstheme="minorBidi"/>
          <w:bCs w:val="0"/>
          <w:iCs w:val="0"/>
          <w:sz w:val="22"/>
          <w:szCs w:val="22"/>
        </w:rPr>
      </w:pPr>
      <w:hyperlink w:anchor="_Toc126766759" w:history="1">
        <w:r w:rsidRPr="00D20191">
          <w:rPr>
            <w:rStyle w:val="af0"/>
          </w:rPr>
          <w:t>5.1.39.</w:t>
        </w:r>
        <w:r>
          <w:rPr>
            <w:rFonts w:asciiTheme="minorHAnsi" w:eastAsiaTheme="minorEastAsia" w:hAnsiTheme="minorHAnsi" w:cstheme="minorBidi"/>
            <w:bCs w:val="0"/>
            <w:iCs w:val="0"/>
            <w:sz w:val="22"/>
            <w:szCs w:val="22"/>
          </w:rPr>
          <w:tab/>
        </w:r>
        <w:r w:rsidRPr="00D20191">
          <w:rPr>
            <w:rStyle w:val="af0"/>
          </w:rPr>
          <w:t>Уведомление о принятии</w:t>
        </w:r>
        <w:r>
          <w:rPr>
            <w:webHidden/>
          </w:rPr>
          <w:tab/>
        </w:r>
        <w:r>
          <w:rPr>
            <w:webHidden/>
          </w:rPr>
          <w:fldChar w:fldCharType="begin"/>
        </w:r>
        <w:r>
          <w:rPr>
            <w:webHidden/>
          </w:rPr>
          <w:instrText xml:space="preserve"> PAGEREF _Toc126766759 \h </w:instrText>
        </w:r>
        <w:r>
          <w:rPr>
            <w:webHidden/>
          </w:rPr>
        </w:r>
        <w:r>
          <w:rPr>
            <w:webHidden/>
          </w:rPr>
          <w:fldChar w:fldCharType="separate"/>
        </w:r>
        <w:r>
          <w:rPr>
            <w:webHidden/>
          </w:rPr>
          <w:t>384</w:t>
        </w:r>
        <w:r>
          <w:rPr>
            <w:webHidden/>
          </w:rPr>
          <w:fldChar w:fldCharType="end"/>
        </w:r>
      </w:hyperlink>
    </w:p>
    <w:p w14:paraId="6F3E250F" w14:textId="77777777" w:rsidR="0086114E" w:rsidRDefault="0086114E">
      <w:pPr>
        <w:pStyle w:val="35"/>
        <w:rPr>
          <w:rFonts w:asciiTheme="minorHAnsi" w:eastAsiaTheme="minorEastAsia" w:hAnsiTheme="minorHAnsi" w:cstheme="minorBidi"/>
          <w:bCs w:val="0"/>
          <w:iCs w:val="0"/>
          <w:sz w:val="22"/>
          <w:szCs w:val="22"/>
        </w:rPr>
      </w:pPr>
      <w:hyperlink w:anchor="_Toc126766760" w:history="1">
        <w:r w:rsidRPr="00D20191">
          <w:rPr>
            <w:rStyle w:val="af0"/>
          </w:rPr>
          <w:t>5.1.40.</w:t>
        </w:r>
        <w:r>
          <w:rPr>
            <w:rFonts w:asciiTheme="minorHAnsi" w:eastAsiaTheme="minorEastAsia" w:hAnsiTheme="minorHAnsi" w:cstheme="minorBidi"/>
            <w:bCs w:val="0"/>
            <w:iCs w:val="0"/>
            <w:sz w:val="22"/>
            <w:szCs w:val="22"/>
          </w:rPr>
          <w:tab/>
        </w:r>
        <w:r w:rsidRPr="00D20191">
          <w:rPr>
            <w:rStyle w:val="af0"/>
          </w:rPr>
          <w:t>Заявка о внесении наличных денежных средств</w:t>
        </w:r>
        <w:r>
          <w:rPr>
            <w:webHidden/>
          </w:rPr>
          <w:tab/>
        </w:r>
        <w:r>
          <w:rPr>
            <w:webHidden/>
          </w:rPr>
          <w:fldChar w:fldCharType="begin"/>
        </w:r>
        <w:r>
          <w:rPr>
            <w:webHidden/>
          </w:rPr>
          <w:instrText xml:space="preserve"> PAGEREF _Toc126766760 \h </w:instrText>
        </w:r>
        <w:r>
          <w:rPr>
            <w:webHidden/>
          </w:rPr>
        </w:r>
        <w:r>
          <w:rPr>
            <w:webHidden/>
          </w:rPr>
          <w:fldChar w:fldCharType="separate"/>
        </w:r>
        <w:r>
          <w:rPr>
            <w:webHidden/>
          </w:rPr>
          <w:t>387</w:t>
        </w:r>
        <w:r>
          <w:rPr>
            <w:webHidden/>
          </w:rPr>
          <w:fldChar w:fldCharType="end"/>
        </w:r>
      </w:hyperlink>
    </w:p>
    <w:p w14:paraId="3E209BAC" w14:textId="77777777" w:rsidR="0086114E" w:rsidRDefault="0086114E">
      <w:pPr>
        <w:pStyle w:val="35"/>
        <w:rPr>
          <w:rFonts w:asciiTheme="minorHAnsi" w:eastAsiaTheme="minorEastAsia" w:hAnsiTheme="minorHAnsi" w:cstheme="minorBidi"/>
          <w:bCs w:val="0"/>
          <w:iCs w:val="0"/>
          <w:sz w:val="22"/>
          <w:szCs w:val="22"/>
        </w:rPr>
      </w:pPr>
      <w:hyperlink w:anchor="_Toc126766761" w:history="1">
        <w:r w:rsidRPr="00D20191">
          <w:rPr>
            <w:rStyle w:val="af0"/>
          </w:rPr>
          <w:t>5.1.41.</w:t>
        </w:r>
        <w:r>
          <w:rPr>
            <w:rFonts w:asciiTheme="minorHAnsi" w:eastAsiaTheme="minorEastAsia" w:hAnsiTheme="minorHAnsi" w:cstheme="minorBidi"/>
            <w:bCs w:val="0"/>
            <w:iCs w:val="0"/>
            <w:sz w:val="22"/>
            <w:szCs w:val="22"/>
          </w:rPr>
          <w:tab/>
        </w:r>
        <w:r w:rsidRPr="00D20191">
          <w:rPr>
            <w:rStyle w:val="af0"/>
          </w:rPr>
          <w:t>Иной документ, подлежащий правовой экспертизе</w:t>
        </w:r>
        <w:r>
          <w:rPr>
            <w:webHidden/>
          </w:rPr>
          <w:tab/>
        </w:r>
        <w:r>
          <w:rPr>
            <w:webHidden/>
          </w:rPr>
          <w:fldChar w:fldCharType="begin"/>
        </w:r>
        <w:r>
          <w:rPr>
            <w:webHidden/>
          </w:rPr>
          <w:instrText xml:space="preserve"> PAGEREF _Toc126766761 \h </w:instrText>
        </w:r>
        <w:r>
          <w:rPr>
            <w:webHidden/>
          </w:rPr>
        </w:r>
        <w:r>
          <w:rPr>
            <w:webHidden/>
          </w:rPr>
          <w:fldChar w:fldCharType="separate"/>
        </w:r>
        <w:r>
          <w:rPr>
            <w:webHidden/>
          </w:rPr>
          <w:t>397</w:t>
        </w:r>
        <w:r>
          <w:rPr>
            <w:webHidden/>
          </w:rPr>
          <w:fldChar w:fldCharType="end"/>
        </w:r>
      </w:hyperlink>
    </w:p>
    <w:p w14:paraId="0400ECA1" w14:textId="77777777" w:rsidR="0086114E" w:rsidRDefault="0086114E">
      <w:pPr>
        <w:pStyle w:val="26"/>
        <w:rPr>
          <w:rFonts w:asciiTheme="minorHAnsi" w:eastAsiaTheme="minorEastAsia" w:hAnsiTheme="minorHAnsi" w:cstheme="minorBidi"/>
          <w:bCs w:val="0"/>
          <w:sz w:val="22"/>
          <w:szCs w:val="22"/>
        </w:rPr>
      </w:pPr>
      <w:hyperlink w:anchor="_Toc126766762" w:history="1">
        <w:r w:rsidRPr="00D20191">
          <w:rPr>
            <w:rStyle w:val="af0"/>
          </w:rPr>
          <w:t>5.2.</w:t>
        </w:r>
        <w:r>
          <w:rPr>
            <w:rFonts w:asciiTheme="minorHAnsi" w:eastAsiaTheme="minorEastAsia" w:hAnsiTheme="minorHAnsi" w:cstheme="minorBidi"/>
            <w:bCs w:val="0"/>
            <w:sz w:val="22"/>
            <w:szCs w:val="22"/>
          </w:rPr>
          <w:tab/>
        </w:r>
        <w:r w:rsidRPr="00D20191">
          <w:rPr>
            <w:rStyle w:val="af0"/>
          </w:rPr>
          <w:t>Группа документов «Уведомления о приостановлении»</w:t>
        </w:r>
        <w:r>
          <w:rPr>
            <w:webHidden/>
          </w:rPr>
          <w:tab/>
        </w:r>
        <w:r>
          <w:rPr>
            <w:webHidden/>
          </w:rPr>
          <w:fldChar w:fldCharType="begin"/>
        </w:r>
        <w:r>
          <w:rPr>
            <w:webHidden/>
          </w:rPr>
          <w:instrText xml:space="preserve"> PAGEREF _Toc126766762 \h </w:instrText>
        </w:r>
        <w:r>
          <w:rPr>
            <w:webHidden/>
          </w:rPr>
        </w:r>
        <w:r>
          <w:rPr>
            <w:webHidden/>
          </w:rPr>
          <w:fldChar w:fldCharType="separate"/>
        </w:r>
        <w:r>
          <w:rPr>
            <w:webHidden/>
          </w:rPr>
          <w:t>400</w:t>
        </w:r>
        <w:r>
          <w:rPr>
            <w:webHidden/>
          </w:rPr>
          <w:fldChar w:fldCharType="end"/>
        </w:r>
      </w:hyperlink>
    </w:p>
    <w:p w14:paraId="3282997B" w14:textId="77777777" w:rsidR="0086114E" w:rsidRDefault="0086114E">
      <w:pPr>
        <w:pStyle w:val="35"/>
        <w:rPr>
          <w:rFonts w:asciiTheme="minorHAnsi" w:eastAsiaTheme="minorEastAsia" w:hAnsiTheme="minorHAnsi" w:cstheme="minorBidi"/>
          <w:bCs w:val="0"/>
          <w:iCs w:val="0"/>
          <w:sz w:val="22"/>
          <w:szCs w:val="22"/>
        </w:rPr>
      </w:pPr>
      <w:hyperlink w:anchor="_Toc126766763" w:history="1">
        <w:r w:rsidRPr="00D20191">
          <w:rPr>
            <w:rStyle w:val="af0"/>
          </w:rPr>
          <w:t>5.2.1.</w:t>
        </w:r>
        <w:r>
          <w:rPr>
            <w:rFonts w:asciiTheme="minorHAnsi" w:eastAsiaTheme="minorEastAsia" w:hAnsiTheme="minorHAnsi" w:cstheme="minorBidi"/>
            <w:bCs w:val="0"/>
            <w:iCs w:val="0"/>
            <w:sz w:val="22"/>
            <w:szCs w:val="22"/>
          </w:rPr>
          <w:tab/>
        </w:r>
        <w:r w:rsidRPr="00D20191">
          <w:rPr>
            <w:rStyle w:val="af0"/>
          </w:rPr>
          <w:t>Уведомление об обоснованности или о необоснованности приостановления операции по лицевому счету</w:t>
        </w:r>
        <w:r>
          <w:rPr>
            <w:webHidden/>
          </w:rPr>
          <w:tab/>
        </w:r>
        <w:r>
          <w:rPr>
            <w:webHidden/>
          </w:rPr>
          <w:fldChar w:fldCharType="begin"/>
        </w:r>
        <w:r>
          <w:rPr>
            <w:webHidden/>
          </w:rPr>
          <w:instrText xml:space="preserve"> PAGEREF _Toc126766763 \h </w:instrText>
        </w:r>
        <w:r>
          <w:rPr>
            <w:webHidden/>
          </w:rPr>
        </w:r>
        <w:r>
          <w:rPr>
            <w:webHidden/>
          </w:rPr>
          <w:fldChar w:fldCharType="separate"/>
        </w:r>
        <w:r>
          <w:rPr>
            <w:webHidden/>
          </w:rPr>
          <w:t>400</w:t>
        </w:r>
        <w:r>
          <w:rPr>
            <w:webHidden/>
          </w:rPr>
          <w:fldChar w:fldCharType="end"/>
        </w:r>
      </w:hyperlink>
    </w:p>
    <w:p w14:paraId="5746D7FA" w14:textId="77777777" w:rsidR="0086114E" w:rsidRDefault="0086114E">
      <w:pPr>
        <w:pStyle w:val="35"/>
        <w:rPr>
          <w:rFonts w:asciiTheme="minorHAnsi" w:eastAsiaTheme="minorEastAsia" w:hAnsiTheme="minorHAnsi" w:cstheme="minorBidi"/>
          <w:bCs w:val="0"/>
          <w:iCs w:val="0"/>
          <w:sz w:val="22"/>
          <w:szCs w:val="22"/>
        </w:rPr>
      </w:pPr>
      <w:hyperlink w:anchor="_Toc126766764" w:history="1">
        <w:r w:rsidRPr="00D20191">
          <w:rPr>
            <w:rStyle w:val="af0"/>
          </w:rPr>
          <w:t>5.2.2.</w:t>
        </w:r>
        <w:r>
          <w:rPr>
            <w:rFonts w:asciiTheme="minorHAnsi" w:eastAsiaTheme="minorEastAsia" w:hAnsiTheme="minorHAnsi" w:cstheme="minorBidi"/>
            <w:bCs w:val="0"/>
            <w:iCs w:val="0"/>
            <w:sz w:val="22"/>
            <w:szCs w:val="22"/>
          </w:rPr>
          <w:tab/>
        </w:r>
        <w:r w:rsidRPr="00D20191">
          <w:rPr>
            <w:rStyle w:val="af0"/>
          </w:rPr>
          <w:t>Уведомление об отказе в принятии к исполнению распоряжений о совершении казначейских платежей</w:t>
        </w:r>
        <w:r>
          <w:rPr>
            <w:webHidden/>
          </w:rPr>
          <w:tab/>
        </w:r>
        <w:r>
          <w:rPr>
            <w:webHidden/>
          </w:rPr>
          <w:fldChar w:fldCharType="begin"/>
        </w:r>
        <w:r>
          <w:rPr>
            <w:webHidden/>
          </w:rPr>
          <w:instrText xml:space="preserve"> PAGEREF _Toc126766764 \h </w:instrText>
        </w:r>
        <w:r>
          <w:rPr>
            <w:webHidden/>
          </w:rPr>
        </w:r>
        <w:r>
          <w:rPr>
            <w:webHidden/>
          </w:rPr>
          <w:fldChar w:fldCharType="separate"/>
        </w:r>
        <w:r>
          <w:rPr>
            <w:webHidden/>
          </w:rPr>
          <w:t>405</w:t>
        </w:r>
        <w:r>
          <w:rPr>
            <w:webHidden/>
          </w:rPr>
          <w:fldChar w:fldCharType="end"/>
        </w:r>
      </w:hyperlink>
    </w:p>
    <w:p w14:paraId="53D878EC" w14:textId="77777777" w:rsidR="0086114E" w:rsidRDefault="0086114E">
      <w:pPr>
        <w:pStyle w:val="35"/>
        <w:rPr>
          <w:rFonts w:asciiTheme="minorHAnsi" w:eastAsiaTheme="minorEastAsia" w:hAnsiTheme="minorHAnsi" w:cstheme="minorBidi"/>
          <w:bCs w:val="0"/>
          <w:iCs w:val="0"/>
          <w:sz w:val="22"/>
          <w:szCs w:val="22"/>
        </w:rPr>
      </w:pPr>
      <w:hyperlink w:anchor="_Toc126766765" w:history="1">
        <w:r w:rsidRPr="00D20191">
          <w:rPr>
            <w:rStyle w:val="af0"/>
          </w:rPr>
          <w:t>5.2.3.</w:t>
        </w:r>
        <w:r>
          <w:rPr>
            <w:rFonts w:asciiTheme="minorHAnsi" w:eastAsiaTheme="minorEastAsia" w:hAnsiTheme="minorHAnsi" w:cstheme="minorBidi"/>
            <w:bCs w:val="0"/>
            <w:iCs w:val="0"/>
            <w:sz w:val="22"/>
            <w:szCs w:val="22"/>
          </w:rPr>
          <w:tab/>
        </w:r>
        <w:r w:rsidRPr="00D20191">
          <w:rPr>
            <w:rStyle w:val="af0"/>
          </w:rPr>
          <w:t>Уведомление об открытии лицевого счета головному исполнителю (исполнителю) или об отказе в его открытии</w:t>
        </w:r>
        <w:r>
          <w:rPr>
            <w:webHidden/>
          </w:rPr>
          <w:tab/>
        </w:r>
        <w:r>
          <w:rPr>
            <w:webHidden/>
          </w:rPr>
          <w:fldChar w:fldCharType="begin"/>
        </w:r>
        <w:r>
          <w:rPr>
            <w:webHidden/>
          </w:rPr>
          <w:instrText xml:space="preserve"> PAGEREF _Toc126766765 \h </w:instrText>
        </w:r>
        <w:r>
          <w:rPr>
            <w:webHidden/>
          </w:rPr>
        </w:r>
        <w:r>
          <w:rPr>
            <w:webHidden/>
          </w:rPr>
          <w:fldChar w:fldCharType="separate"/>
        </w:r>
        <w:r>
          <w:rPr>
            <w:webHidden/>
          </w:rPr>
          <w:t>409</w:t>
        </w:r>
        <w:r>
          <w:rPr>
            <w:webHidden/>
          </w:rPr>
          <w:fldChar w:fldCharType="end"/>
        </w:r>
      </w:hyperlink>
    </w:p>
    <w:p w14:paraId="32A3CD2D" w14:textId="77777777" w:rsidR="0086114E" w:rsidRDefault="0086114E">
      <w:pPr>
        <w:pStyle w:val="35"/>
        <w:rPr>
          <w:rFonts w:asciiTheme="minorHAnsi" w:eastAsiaTheme="minorEastAsia" w:hAnsiTheme="minorHAnsi" w:cstheme="minorBidi"/>
          <w:bCs w:val="0"/>
          <w:iCs w:val="0"/>
          <w:sz w:val="22"/>
          <w:szCs w:val="22"/>
        </w:rPr>
      </w:pPr>
      <w:hyperlink w:anchor="_Toc126766766" w:history="1">
        <w:r w:rsidRPr="00D20191">
          <w:rPr>
            <w:rStyle w:val="af0"/>
          </w:rPr>
          <w:t>5.2.4.</w:t>
        </w:r>
        <w:r>
          <w:rPr>
            <w:rFonts w:asciiTheme="minorHAnsi" w:eastAsiaTheme="minorEastAsia" w:hAnsiTheme="minorHAnsi" w:cstheme="minorBidi"/>
            <w:bCs w:val="0"/>
            <w:iCs w:val="0"/>
            <w:sz w:val="22"/>
            <w:szCs w:val="22"/>
          </w:rPr>
          <w:tab/>
        </w:r>
        <w:r w:rsidRPr="00D20191">
          <w:rPr>
            <w:rStyle w:val="af0"/>
          </w:rPr>
          <w:t>Уведомление о проведении ранее приостановленной операции или отказе в проведении ранее приостановленной операции</w:t>
        </w:r>
        <w:r>
          <w:rPr>
            <w:webHidden/>
          </w:rPr>
          <w:tab/>
        </w:r>
        <w:r>
          <w:rPr>
            <w:webHidden/>
          </w:rPr>
          <w:fldChar w:fldCharType="begin"/>
        </w:r>
        <w:r>
          <w:rPr>
            <w:webHidden/>
          </w:rPr>
          <w:instrText xml:space="preserve"> PAGEREF _Toc126766766 \h </w:instrText>
        </w:r>
        <w:r>
          <w:rPr>
            <w:webHidden/>
          </w:rPr>
        </w:r>
        <w:r>
          <w:rPr>
            <w:webHidden/>
          </w:rPr>
          <w:fldChar w:fldCharType="separate"/>
        </w:r>
        <w:r>
          <w:rPr>
            <w:webHidden/>
          </w:rPr>
          <w:t>414</w:t>
        </w:r>
        <w:r>
          <w:rPr>
            <w:webHidden/>
          </w:rPr>
          <w:fldChar w:fldCharType="end"/>
        </w:r>
      </w:hyperlink>
    </w:p>
    <w:p w14:paraId="51031036" w14:textId="77777777" w:rsidR="0086114E" w:rsidRDefault="0086114E">
      <w:pPr>
        <w:pStyle w:val="35"/>
        <w:rPr>
          <w:rFonts w:asciiTheme="minorHAnsi" w:eastAsiaTheme="minorEastAsia" w:hAnsiTheme="minorHAnsi" w:cstheme="minorBidi"/>
          <w:bCs w:val="0"/>
          <w:iCs w:val="0"/>
          <w:sz w:val="22"/>
          <w:szCs w:val="22"/>
        </w:rPr>
      </w:pPr>
      <w:hyperlink w:anchor="_Toc126766767" w:history="1">
        <w:r w:rsidRPr="00D20191">
          <w:rPr>
            <w:rStyle w:val="af0"/>
          </w:rPr>
          <w:t>5.2.5.</w:t>
        </w:r>
        <w:r>
          <w:rPr>
            <w:rFonts w:asciiTheme="minorHAnsi" w:eastAsiaTheme="minorEastAsia" w:hAnsiTheme="minorHAnsi" w:cstheme="minorBidi"/>
            <w:bCs w:val="0"/>
            <w:iCs w:val="0"/>
            <w:sz w:val="22"/>
            <w:szCs w:val="22"/>
          </w:rPr>
          <w:tab/>
        </w:r>
        <w:r w:rsidRPr="00D20191">
          <w:rPr>
            <w:rStyle w:val="af0"/>
          </w:rPr>
          <w:t>Уведомление о приостановлении операций по лицевому счету</w:t>
        </w:r>
        <w:r>
          <w:rPr>
            <w:webHidden/>
          </w:rPr>
          <w:tab/>
        </w:r>
        <w:r>
          <w:rPr>
            <w:webHidden/>
          </w:rPr>
          <w:fldChar w:fldCharType="begin"/>
        </w:r>
        <w:r>
          <w:rPr>
            <w:webHidden/>
          </w:rPr>
          <w:instrText xml:space="preserve"> PAGEREF _Toc126766767 \h </w:instrText>
        </w:r>
        <w:r>
          <w:rPr>
            <w:webHidden/>
          </w:rPr>
        </w:r>
        <w:r>
          <w:rPr>
            <w:webHidden/>
          </w:rPr>
          <w:fldChar w:fldCharType="separate"/>
        </w:r>
        <w:r>
          <w:rPr>
            <w:webHidden/>
          </w:rPr>
          <w:t>418</w:t>
        </w:r>
        <w:r>
          <w:rPr>
            <w:webHidden/>
          </w:rPr>
          <w:fldChar w:fldCharType="end"/>
        </w:r>
      </w:hyperlink>
    </w:p>
    <w:p w14:paraId="7D91D1CA" w14:textId="77777777" w:rsidR="0086114E" w:rsidRDefault="0086114E">
      <w:pPr>
        <w:pStyle w:val="35"/>
        <w:rPr>
          <w:rFonts w:asciiTheme="minorHAnsi" w:eastAsiaTheme="minorEastAsia" w:hAnsiTheme="minorHAnsi" w:cstheme="minorBidi"/>
          <w:bCs w:val="0"/>
          <w:iCs w:val="0"/>
          <w:sz w:val="22"/>
          <w:szCs w:val="22"/>
        </w:rPr>
      </w:pPr>
      <w:hyperlink w:anchor="_Toc126766768" w:history="1">
        <w:r w:rsidRPr="00D20191">
          <w:rPr>
            <w:rStyle w:val="af0"/>
          </w:rPr>
          <w:t>5.2.6.</w:t>
        </w:r>
        <w:r>
          <w:rPr>
            <w:rFonts w:asciiTheme="minorHAnsi" w:eastAsiaTheme="minorEastAsia" w:hAnsiTheme="minorHAnsi" w:cstheme="minorBidi"/>
            <w:bCs w:val="0"/>
            <w:iCs w:val="0"/>
            <w:sz w:val="22"/>
            <w:szCs w:val="22"/>
          </w:rPr>
          <w:tab/>
        </w:r>
        <w:r w:rsidRPr="00D20191">
          <w:rPr>
            <w:rStyle w:val="af0"/>
          </w:rPr>
          <w:t>Информация о подтверждении открытия лицевого счета или об отказе в его открытии</w:t>
        </w:r>
        <w:r>
          <w:rPr>
            <w:webHidden/>
          </w:rPr>
          <w:tab/>
        </w:r>
        <w:r>
          <w:rPr>
            <w:webHidden/>
          </w:rPr>
          <w:fldChar w:fldCharType="begin"/>
        </w:r>
        <w:r>
          <w:rPr>
            <w:webHidden/>
          </w:rPr>
          <w:instrText xml:space="preserve"> PAGEREF _Toc126766768 \h </w:instrText>
        </w:r>
        <w:r>
          <w:rPr>
            <w:webHidden/>
          </w:rPr>
        </w:r>
        <w:r>
          <w:rPr>
            <w:webHidden/>
          </w:rPr>
          <w:fldChar w:fldCharType="separate"/>
        </w:r>
        <w:r>
          <w:rPr>
            <w:webHidden/>
          </w:rPr>
          <w:t>421</w:t>
        </w:r>
        <w:r>
          <w:rPr>
            <w:webHidden/>
          </w:rPr>
          <w:fldChar w:fldCharType="end"/>
        </w:r>
      </w:hyperlink>
    </w:p>
    <w:p w14:paraId="5E2A1AFB" w14:textId="77777777" w:rsidR="0086114E" w:rsidRDefault="0086114E">
      <w:pPr>
        <w:pStyle w:val="26"/>
        <w:rPr>
          <w:rFonts w:asciiTheme="minorHAnsi" w:eastAsiaTheme="minorEastAsia" w:hAnsiTheme="minorHAnsi" w:cstheme="minorBidi"/>
          <w:bCs w:val="0"/>
          <w:sz w:val="22"/>
          <w:szCs w:val="22"/>
        </w:rPr>
      </w:pPr>
      <w:hyperlink w:anchor="_Toc126766769" w:history="1">
        <w:r w:rsidRPr="00D20191">
          <w:rPr>
            <w:rStyle w:val="af0"/>
          </w:rPr>
          <w:t>5.3.</w:t>
        </w:r>
        <w:r>
          <w:rPr>
            <w:rFonts w:asciiTheme="minorHAnsi" w:eastAsiaTheme="minorEastAsia" w:hAnsiTheme="minorHAnsi" w:cstheme="minorBidi"/>
            <w:bCs w:val="0"/>
            <w:sz w:val="22"/>
            <w:szCs w:val="22"/>
          </w:rPr>
          <w:tab/>
        </w:r>
        <w:r w:rsidRPr="00D20191">
          <w:rPr>
            <w:rStyle w:val="af0"/>
          </w:rPr>
          <w:t>Группа документов «Ведение справочника «Реестр администрируемых доходов»</w:t>
        </w:r>
        <w:r>
          <w:rPr>
            <w:webHidden/>
          </w:rPr>
          <w:tab/>
        </w:r>
        <w:r>
          <w:rPr>
            <w:webHidden/>
          </w:rPr>
          <w:fldChar w:fldCharType="begin"/>
        </w:r>
        <w:r>
          <w:rPr>
            <w:webHidden/>
          </w:rPr>
          <w:instrText xml:space="preserve"> PAGEREF _Toc126766769 \h </w:instrText>
        </w:r>
        <w:r>
          <w:rPr>
            <w:webHidden/>
          </w:rPr>
        </w:r>
        <w:r>
          <w:rPr>
            <w:webHidden/>
          </w:rPr>
          <w:fldChar w:fldCharType="separate"/>
        </w:r>
        <w:r>
          <w:rPr>
            <w:webHidden/>
          </w:rPr>
          <w:t>426</w:t>
        </w:r>
        <w:r>
          <w:rPr>
            <w:webHidden/>
          </w:rPr>
          <w:fldChar w:fldCharType="end"/>
        </w:r>
      </w:hyperlink>
    </w:p>
    <w:p w14:paraId="1059FEE8" w14:textId="77777777" w:rsidR="0086114E" w:rsidRDefault="0086114E">
      <w:pPr>
        <w:pStyle w:val="35"/>
        <w:rPr>
          <w:rFonts w:asciiTheme="minorHAnsi" w:eastAsiaTheme="minorEastAsia" w:hAnsiTheme="minorHAnsi" w:cstheme="minorBidi"/>
          <w:bCs w:val="0"/>
          <w:iCs w:val="0"/>
          <w:sz w:val="22"/>
          <w:szCs w:val="22"/>
        </w:rPr>
      </w:pPr>
      <w:hyperlink w:anchor="_Toc126766770" w:history="1">
        <w:r w:rsidRPr="00D20191">
          <w:rPr>
            <w:rStyle w:val="af0"/>
          </w:rPr>
          <w:t>5.3.1.</w:t>
        </w:r>
        <w:r>
          <w:rPr>
            <w:rFonts w:asciiTheme="minorHAnsi" w:eastAsiaTheme="minorEastAsia" w:hAnsiTheme="minorHAnsi" w:cstheme="minorBidi"/>
            <w:bCs w:val="0"/>
            <w:iCs w:val="0"/>
            <w:sz w:val="22"/>
            <w:szCs w:val="22"/>
          </w:rPr>
          <w:tab/>
        </w:r>
        <w:r w:rsidRPr="00D20191">
          <w:rPr>
            <w:rStyle w:val="af0"/>
          </w:rPr>
          <w:t>Реестр администрируемых доходов</w:t>
        </w:r>
        <w:r>
          <w:rPr>
            <w:webHidden/>
          </w:rPr>
          <w:tab/>
        </w:r>
        <w:r>
          <w:rPr>
            <w:webHidden/>
          </w:rPr>
          <w:fldChar w:fldCharType="begin"/>
        </w:r>
        <w:r>
          <w:rPr>
            <w:webHidden/>
          </w:rPr>
          <w:instrText xml:space="preserve"> PAGEREF _Toc126766770 \h </w:instrText>
        </w:r>
        <w:r>
          <w:rPr>
            <w:webHidden/>
          </w:rPr>
        </w:r>
        <w:r>
          <w:rPr>
            <w:webHidden/>
          </w:rPr>
          <w:fldChar w:fldCharType="separate"/>
        </w:r>
        <w:r>
          <w:rPr>
            <w:webHidden/>
          </w:rPr>
          <w:t>426</w:t>
        </w:r>
        <w:r>
          <w:rPr>
            <w:webHidden/>
          </w:rPr>
          <w:fldChar w:fldCharType="end"/>
        </w:r>
      </w:hyperlink>
    </w:p>
    <w:p w14:paraId="6794B716" w14:textId="77777777" w:rsidR="0086114E" w:rsidRDefault="0086114E">
      <w:pPr>
        <w:pStyle w:val="26"/>
        <w:rPr>
          <w:rFonts w:asciiTheme="minorHAnsi" w:eastAsiaTheme="minorEastAsia" w:hAnsiTheme="minorHAnsi" w:cstheme="minorBidi"/>
          <w:bCs w:val="0"/>
          <w:sz w:val="22"/>
          <w:szCs w:val="22"/>
        </w:rPr>
      </w:pPr>
      <w:hyperlink w:anchor="_Toc126766771" w:history="1">
        <w:r w:rsidRPr="00D20191">
          <w:rPr>
            <w:rStyle w:val="af0"/>
          </w:rPr>
          <w:t>5.4.</w:t>
        </w:r>
        <w:r>
          <w:rPr>
            <w:rFonts w:asciiTheme="minorHAnsi" w:eastAsiaTheme="minorEastAsia" w:hAnsiTheme="minorHAnsi" w:cstheme="minorBidi"/>
            <w:bCs w:val="0"/>
            <w:sz w:val="22"/>
            <w:szCs w:val="22"/>
          </w:rPr>
          <w:tab/>
        </w:r>
        <w:r w:rsidRPr="00D20191">
          <w:rPr>
            <w:rStyle w:val="af0"/>
          </w:rPr>
          <w:t>Группа документов «Сведения об осуществлении операций со средствами во временном распоряжении»</w:t>
        </w:r>
        <w:r>
          <w:rPr>
            <w:webHidden/>
          </w:rPr>
          <w:tab/>
        </w:r>
        <w:r>
          <w:rPr>
            <w:webHidden/>
          </w:rPr>
          <w:fldChar w:fldCharType="begin"/>
        </w:r>
        <w:r>
          <w:rPr>
            <w:webHidden/>
          </w:rPr>
          <w:instrText xml:space="preserve"> PAGEREF _Toc126766771 \h </w:instrText>
        </w:r>
        <w:r>
          <w:rPr>
            <w:webHidden/>
          </w:rPr>
        </w:r>
        <w:r>
          <w:rPr>
            <w:webHidden/>
          </w:rPr>
          <w:fldChar w:fldCharType="separate"/>
        </w:r>
        <w:r>
          <w:rPr>
            <w:webHidden/>
          </w:rPr>
          <w:t>434</w:t>
        </w:r>
        <w:r>
          <w:rPr>
            <w:webHidden/>
          </w:rPr>
          <w:fldChar w:fldCharType="end"/>
        </w:r>
      </w:hyperlink>
    </w:p>
    <w:p w14:paraId="4F40B8A8" w14:textId="77777777" w:rsidR="0086114E" w:rsidRDefault="0086114E">
      <w:pPr>
        <w:pStyle w:val="35"/>
        <w:rPr>
          <w:rFonts w:asciiTheme="minorHAnsi" w:eastAsiaTheme="minorEastAsia" w:hAnsiTheme="minorHAnsi" w:cstheme="minorBidi"/>
          <w:bCs w:val="0"/>
          <w:iCs w:val="0"/>
          <w:sz w:val="22"/>
          <w:szCs w:val="22"/>
        </w:rPr>
      </w:pPr>
      <w:hyperlink w:anchor="_Toc126766772" w:history="1">
        <w:r w:rsidRPr="00D20191">
          <w:rPr>
            <w:rStyle w:val="af0"/>
          </w:rPr>
          <w:t>5.4.1.</w:t>
        </w:r>
        <w:r>
          <w:rPr>
            <w:rFonts w:asciiTheme="minorHAnsi" w:eastAsiaTheme="minorEastAsia" w:hAnsiTheme="minorHAnsi" w:cstheme="minorBidi"/>
            <w:bCs w:val="0"/>
            <w:iCs w:val="0"/>
            <w:sz w:val="22"/>
            <w:szCs w:val="22"/>
          </w:rPr>
          <w:tab/>
        </w:r>
        <w:r w:rsidRPr="00D20191">
          <w:rPr>
            <w:rStyle w:val="af0"/>
          </w:rPr>
          <w:t>Сведения об осуществлении операций со средствами во временном распоряжении</w:t>
        </w:r>
        <w:r>
          <w:rPr>
            <w:webHidden/>
          </w:rPr>
          <w:tab/>
        </w:r>
        <w:r>
          <w:rPr>
            <w:webHidden/>
          </w:rPr>
          <w:fldChar w:fldCharType="begin"/>
        </w:r>
        <w:r>
          <w:rPr>
            <w:webHidden/>
          </w:rPr>
          <w:instrText xml:space="preserve"> PAGEREF _Toc126766772 \h </w:instrText>
        </w:r>
        <w:r>
          <w:rPr>
            <w:webHidden/>
          </w:rPr>
        </w:r>
        <w:r>
          <w:rPr>
            <w:webHidden/>
          </w:rPr>
          <w:fldChar w:fldCharType="separate"/>
        </w:r>
        <w:r>
          <w:rPr>
            <w:webHidden/>
          </w:rPr>
          <w:t>434</w:t>
        </w:r>
        <w:r>
          <w:rPr>
            <w:webHidden/>
          </w:rPr>
          <w:fldChar w:fldCharType="end"/>
        </w:r>
      </w:hyperlink>
    </w:p>
    <w:p w14:paraId="00F8F3EE" w14:textId="77777777" w:rsidR="0086114E" w:rsidRDefault="0086114E">
      <w:pPr>
        <w:pStyle w:val="26"/>
        <w:rPr>
          <w:rFonts w:asciiTheme="minorHAnsi" w:eastAsiaTheme="minorEastAsia" w:hAnsiTheme="minorHAnsi" w:cstheme="minorBidi"/>
          <w:bCs w:val="0"/>
          <w:sz w:val="22"/>
          <w:szCs w:val="22"/>
        </w:rPr>
      </w:pPr>
      <w:hyperlink w:anchor="_Toc126766773" w:history="1">
        <w:r w:rsidRPr="00D20191">
          <w:rPr>
            <w:rStyle w:val="af0"/>
          </w:rPr>
          <w:t>5.5.</w:t>
        </w:r>
        <w:r>
          <w:rPr>
            <w:rFonts w:asciiTheme="minorHAnsi" w:eastAsiaTheme="minorEastAsia" w:hAnsiTheme="minorHAnsi" w:cstheme="minorBidi"/>
            <w:bCs w:val="0"/>
            <w:sz w:val="22"/>
            <w:szCs w:val="22"/>
          </w:rPr>
          <w:tab/>
        </w:r>
        <w:r w:rsidRPr="00D20191">
          <w:rPr>
            <w:rStyle w:val="af0"/>
          </w:rPr>
          <w:t>Группа документов «Ведение СРРПБС»</w:t>
        </w:r>
        <w:r>
          <w:rPr>
            <w:webHidden/>
          </w:rPr>
          <w:tab/>
        </w:r>
        <w:r>
          <w:rPr>
            <w:webHidden/>
          </w:rPr>
          <w:fldChar w:fldCharType="begin"/>
        </w:r>
        <w:r>
          <w:rPr>
            <w:webHidden/>
          </w:rPr>
          <w:instrText xml:space="preserve"> PAGEREF _Toc126766773 \h </w:instrText>
        </w:r>
        <w:r>
          <w:rPr>
            <w:webHidden/>
          </w:rPr>
        </w:r>
        <w:r>
          <w:rPr>
            <w:webHidden/>
          </w:rPr>
          <w:fldChar w:fldCharType="separate"/>
        </w:r>
        <w:r>
          <w:rPr>
            <w:webHidden/>
          </w:rPr>
          <w:t>437</w:t>
        </w:r>
        <w:r>
          <w:rPr>
            <w:webHidden/>
          </w:rPr>
          <w:fldChar w:fldCharType="end"/>
        </w:r>
      </w:hyperlink>
    </w:p>
    <w:p w14:paraId="69B29E57" w14:textId="77777777" w:rsidR="0086114E" w:rsidRDefault="0086114E">
      <w:pPr>
        <w:pStyle w:val="35"/>
        <w:rPr>
          <w:rFonts w:asciiTheme="minorHAnsi" w:eastAsiaTheme="minorEastAsia" w:hAnsiTheme="minorHAnsi" w:cstheme="minorBidi"/>
          <w:bCs w:val="0"/>
          <w:iCs w:val="0"/>
          <w:sz w:val="22"/>
          <w:szCs w:val="22"/>
        </w:rPr>
      </w:pPr>
      <w:hyperlink w:anchor="_Toc126766774" w:history="1">
        <w:r w:rsidRPr="00D20191">
          <w:rPr>
            <w:rStyle w:val="af0"/>
          </w:rPr>
          <w:t>5.5.1.</w:t>
        </w:r>
        <w:r>
          <w:rPr>
            <w:rFonts w:asciiTheme="minorHAnsi" w:eastAsiaTheme="minorEastAsia" w:hAnsiTheme="minorHAnsi" w:cstheme="minorBidi"/>
            <w:bCs w:val="0"/>
            <w:iCs w:val="0"/>
            <w:sz w:val="22"/>
            <w:szCs w:val="22"/>
          </w:rPr>
          <w:tab/>
        </w:r>
        <w:r w:rsidRPr="00D20191">
          <w:rPr>
            <w:rStyle w:val="af0"/>
          </w:rPr>
          <w:t>Заявка на внесение/изменение реквизитов УБП в СРРПБС</w:t>
        </w:r>
        <w:r>
          <w:rPr>
            <w:webHidden/>
          </w:rPr>
          <w:tab/>
        </w:r>
        <w:r>
          <w:rPr>
            <w:webHidden/>
          </w:rPr>
          <w:fldChar w:fldCharType="begin"/>
        </w:r>
        <w:r>
          <w:rPr>
            <w:webHidden/>
          </w:rPr>
          <w:instrText xml:space="preserve"> PAGEREF _Toc126766774 \h </w:instrText>
        </w:r>
        <w:r>
          <w:rPr>
            <w:webHidden/>
          </w:rPr>
        </w:r>
        <w:r>
          <w:rPr>
            <w:webHidden/>
          </w:rPr>
          <w:fldChar w:fldCharType="separate"/>
        </w:r>
        <w:r>
          <w:rPr>
            <w:webHidden/>
          </w:rPr>
          <w:t>438</w:t>
        </w:r>
        <w:r>
          <w:rPr>
            <w:webHidden/>
          </w:rPr>
          <w:fldChar w:fldCharType="end"/>
        </w:r>
      </w:hyperlink>
    </w:p>
    <w:p w14:paraId="0471683F" w14:textId="77777777" w:rsidR="0086114E" w:rsidRDefault="0086114E">
      <w:pPr>
        <w:pStyle w:val="35"/>
        <w:rPr>
          <w:rFonts w:asciiTheme="minorHAnsi" w:eastAsiaTheme="minorEastAsia" w:hAnsiTheme="minorHAnsi" w:cstheme="minorBidi"/>
          <w:bCs w:val="0"/>
          <w:iCs w:val="0"/>
          <w:sz w:val="22"/>
          <w:szCs w:val="22"/>
        </w:rPr>
      </w:pPr>
      <w:hyperlink w:anchor="_Toc126766775" w:history="1">
        <w:r w:rsidRPr="00D20191">
          <w:rPr>
            <w:rStyle w:val="af0"/>
          </w:rPr>
          <w:t>5.5.2.</w:t>
        </w:r>
        <w:r>
          <w:rPr>
            <w:rFonts w:asciiTheme="minorHAnsi" w:eastAsiaTheme="minorEastAsia" w:hAnsiTheme="minorHAnsi" w:cstheme="minorBidi"/>
            <w:bCs w:val="0"/>
            <w:iCs w:val="0"/>
            <w:sz w:val="22"/>
            <w:szCs w:val="22"/>
          </w:rPr>
          <w:tab/>
        </w:r>
        <w:r w:rsidRPr="00D20191">
          <w:rPr>
            <w:rStyle w:val="af0"/>
          </w:rPr>
          <w:t>Заявка на исключение реквизитов УБП в СРРПБС</w:t>
        </w:r>
        <w:r>
          <w:rPr>
            <w:webHidden/>
          </w:rPr>
          <w:tab/>
        </w:r>
        <w:r>
          <w:rPr>
            <w:webHidden/>
          </w:rPr>
          <w:fldChar w:fldCharType="begin"/>
        </w:r>
        <w:r>
          <w:rPr>
            <w:webHidden/>
          </w:rPr>
          <w:instrText xml:space="preserve"> PAGEREF _Toc126766775 \h </w:instrText>
        </w:r>
        <w:r>
          <w:rPr>
            <w:webHidden/>
          </w:rPr>
        </w:r>
        <w:r>
          <w:rPr>
            <w:webHidden/>
          </w:rPr>
          <w:fldChar w:fldCharType="separate"/>
        </w:r>
        <w:r>
          <w:rPr>
            <w:webHidden/>
          </w:rPr>
          <w:t>442</w:t>
        </w:r>
        <w:r>
          <w:rPr>
            <w:webHidden/>
          </w:rPr>
          <w:fldChar w:fldCharType="end"/>
        </w:r>
      </w:hyperlink>
    </w:p>
    <w:p w14:paraId="0DB8E267" w14:textId="77777777" w:rsidR="0086114E" w:rsidRDefault="0086114E">
      <w:pPr>
        <w:pStyle w:val="35"/>
        <w:rPr>
          <w:rFonts w:asciiTheme="minorHAnsi" w:eastAsiaTheme="minorEastAsia" w:hAnsiTheme="minorHAnsi" w:cstheme="minorBidi"/>
          <w:bCs w:val="0"/>
          <w:iCs w:val="0"/>
          <w:sz w:val="22"/>
          <w:szCs w:val="22"/>
        </w:rPr>
      </w:pPr>
      <w:hyperlink w:anchor="_Toc126766776" w:history="1">
        <w:r w:rsidRPr="00D20191">
          <w:rPr>
            <w:rStyle w:val="af0"/>
          </w:rPr>
          <w:t>5.5.3.</w:t>
        </w:r>
        <w:r>
          <w:rPr>
            <w:rFonts w:asciiTheme="minorHAnsi" w:eastAsiaTheme="minorEastAsia" w:hAnsiTheme="minorHAnsi" w:cstheme="minorBidi"/>
            <w:bCs w:val="0"/>
            <w:iCs w:val="0"/>
            <w:sz w:val="22"/>
            <w:szCs w:val="22"/>
          </w:rPr>
          <w:tab/>
        </w:r>
        <w:r w:rsidRPr="00D20191">
          <w:rPr>
            <w:rStyle w:val="af0"/>
          </w:rPr>
          <w:t>Уведомление о подтверждении, аннулировании заявки на изменение РУБП (входящие)</w:t>
        </w:r>
        <w:r>
          <w:rPr>
            <w:webHidden/>
          </w:rPr>
          <w:tab/>
        </w:r>
        <w:r>
          <w:rPr>
            <w:webHidden/>
          </w:rPr>
          <w:fldChar w:fldCharType="begin"/>
        </w:r>
        <w:r>
          <w:rPr>
            <w:webHidden/>
          </w:rPr>
          <w:instrText xml:space="preserve"> PAGEREF _Toc126766776 \h </w:instrText>
        </w:r>
        <w:r>
          <w:rPr>
            <w:webHidden/>
          </w:rPr>
        </w:r>
        <w:r>
          <w:rPr>
            <w:webHidden/>
          </w:rPr>
          <w:fldChar w:fldCharType="separate"/>
        </w:r>
        <w:r>
          <w:rPr>
            <w:webHidden/>
          </w:rPr>
          <w:t>446</w:t>
        </w:r>
        <w:r>
          <w:rPr>
            <w:webHidden/>
          </w:rPr>
          <w:fldChar w:fldCharType="end"/>
        </w:r>
      </w:hyperlink>
    </w:p>
    <w:p w14:paraId="08D22EA9" w14:textId="77777777" w:rsidR="0086114E" w:rsidRDefault="0086114E">
      <w:pPr>
        <w:pStyle w:val="35"/>
        <w:rPr>
          <w:rFonts w:asciiTheme="minorHAnsi" w:eastAsiaTheme="minorEastAsia" w:hAnsiTheme="minorHAnsi" w:cstheme="minorBidi"/>
          <w:bCs w:val="0"/>
          <w:iCs w:val="0"/>
          <w:sz w:val="22"/>
          <w:szCs w:val="22"/>
        </w:rPr>
      </w:pPr>
      <w:hyperlink w:anchor="_Toc126766777" w:history="1">
        <w:r w:rsidRPr="00D20191">
          <w:rPr>
            <w:rStyle w:val="af0"/>
          </w:rPr>
          <w:t>5.5.4.</w:t>
        </w:r>
        <w:r>
          <w:rPr>
            <w:rFonts w:asciiTheme="minorHAnsi" w:eastAsiaTheme="minorEastAsia" w:hAnsiTheme="minorHAnsi" w:cstheme="minorBidi"/>
            <w:bCs w:val="0"/>
            <w:iCs w:val="0"/>
            <w:sz w:val="22"/>
            <w:szCs w:val="22"/>
          </w:rPr>
          <w:tab/>
        </w:r>
        <w:r w:rsidRPr="00D20191">
          <w:rPr>
            <w:rStyle w:val="af0"/>
          </w:rPr>
          <w:t>Список извещений об изменении РУБП</w:t>
        </w:r>
        <w:r>
          <w:rPr>
            <w:webHidden/>
          </w:rPr>
          <w:tab/>
        </w:r>
        <w:r>
          <w:rPr>
            <w:webHidden/>
          </w:rPr>
          <w:fldChar w:fldCharType="begin"/>
        </w:r>
        <w:r>
          <w:rPr>
            <w:webHidden/>
          </w:rPr>
          <w:instrText xml:space="preserve"> PAGEREF _Toc126766777 \h </w:instrText>
        </w:r>
        <w:r>
          <w:rPr>
            <w:webHidden/>
          </w:rPr>
        </w:r>
        <w:r>
          <w:rPr>
            <w:webHidden/>
          </w:rPr>
          <w:fldChar w:fldCharType="separate"/>
        </w:r>
        <w:r>
          <w:rPr>
            <w:webHidden/>
          </w:rPr>
          <w:t>451</w:t>
        </w:r>
        <w:r>
          <w:rPr>
            <w:webHidden/>
          </w:rPr>
          <w:fldChar w:fldCharType="end"/>
        </w:r>
      </w:hyperlink>
    </w:p>
    <w:p w14:paraId="0254C770" w14:textId="77777777" w:rsidR="0086114E" w:rsidRDefault="0086114E">
      <w:pPr>
        <w:pStyle w:val="26"/>
        <w:rPr>
          <w:rFonts w:asciiTheme="minorHAnsi" w:eastAsiaTheme="minorEastAsia" w:hAnsiTheme="minorHAnsi" w:cstheme="minorBidi"/>
          <w:bCs w:val="0"/>
          <w:sz w:val="22"/>
          <w:szCs w:val="22"/>
        </w:rPr>
      </w:pPr>
      <w:hyperlink w:anchor="_Toc126766778" w:history="1">
        <w:r w:rsidRPr="00D20191">
          <w:rPr>
            <w:rStyle w:val="af0"/>
          </w:rPr>
          <w:t>5.6.</w:t>
        </w:r>
        <w:r>
          <w:rPr>
            <w:rFonts w:asciiTheme="minorHAnsi" w:eastAsiaTheme="minorEastAsia" w:hAnsiTheme="minorHAnsi" w:cstheme="minorBidi"/>
            <w:bCs w:val="0"/>
            <w:sz w:val="22"/>
            <w:szCs w:val="22"/>
          </w:rPr>
          <w:tab/>
        </w:r>
        <w:r w:rsidRPr="00D20191">
          <w:rPr>
            <w:rStyle w:val="af0"/>
          </w:rPr>
          <w:t>Группа документов «Обработка и учет поступлений»</w:t>
        </w:r>
        <w:r>
          <w:rPr>
            <w:webHidden/>
          </w:rPr>
          <w:tab/>
        </w:r>
        <w:r>
          <w:rPr>
            <w:webHidden/>
          </w:rPr>
          <w:fldChar w:fldCharType="begin"/>
        </w:r>
        <w:r>
          <w:rPr>
            <w:webHidden/>
          </w:rPr>
          <w:instrText xml:space="preserve"> PAGEREF _Toc126766778 \h </w:instrText>
        </w:r>
        <w:r>
          <w:rPr>
            <w:webHidden/>
          </w:rPr>
        </w:r>
        <w:r>
          <w:rPr>
            <w:webHidden/>
          </w:rPr>
          <w:fldChar w:fldCharType="separate"/>
        </w:r>
        <w:r>
          <w:rPr>
            <w:webHidden/>
          </w:rPr>
          <w:t>452</w:t>
        </w:r>
        <w:r>
          <w:rPr>
            <w:webHidden/>
          </w:rPr>
          <w:fldChar w:fldCharType="end"/>
        </w:r>
      </w:hyperlink>
    </w:p>
    <w:p w14:paraId="0973D674" w14:textId="77777777" w:rsidR="0086114E" w:rsidRDefault="0086114E">
      <w:pPr>
        <w:pStyle w:val="35"/>
        <w:rPr>
          <w:rFonts w:asciiTheme="minorHAnsi" w:eastAsiaTheme="minorEastAsia" w:hAnsiTheme="minorHAnsi" w:cstheme="minorBidi"/>
          <w:bCs w:val="0"/>
          <w:iCs w:val="0"/>
          <w:sz w:val="22"/>
          <w:szCs w:val="22"/>
        </w:rPr>
      </w:pPr>
      <w:hyperlink w:anchor="_Toc126766779" w:history="1">
        <w:r w:rsidRPr="00D20191">
          <w:rPr>
            <w:rStyle w:val="af0"/>
          </w:rPr>
          <w:t>5.6.1.</w:t>
        </w:r>
        <w:r>
          <w:rPr>
            <w:rFonts w:asciiTheme="minorHAnsi" w:eastAsiaTheme="minorEastAsia" w:hAnsiTheme="minorHAnsi" w:cstheme="minorBidi"/>
            <w:bCs w:val="0"/>
            <w:iCs w:val="0"/>
            <w:sz w:val="22"/>
            <w:szCs w:val="22"/>
          </w:rPr>
          <w:tab/>
        </w:r>
        <w:r w:rsidRPr="00D20191">
          <w:rPr>
            <w:rStyle w:val="af0"/>
          </w:rPr>
          <w:t>Запрос на выяснение принадлежности платежа</w:t>
        </w:r>
        <w:r>
          <w:rPr>
            <w:webHidden/>
          </w:rPr>
          <w:tab/>
        </w:r>
        <w:r>
          <w:rPr>
            <w:webHidden/>
          </w:rPr>
          <w:fldChar w:fldCharType="begin"/>
        </w:r>
        <w:r>
          <w:rPr>
            <w:webHidden/>
          </w:rPr>
          <w:instrText xml:space="preserve"> PAGEREF _Toc126766779 \h </w:instrText>
        </w:r>
        <w:r>
          <w:rPr>
            <w:webHidden/>
          </w:rPr>
        </w:r>
        <w:r>
          <w:rPr>
            <w:webHidden/>
          </w:rPr>
          <w:fldChar w:fldCharType="separate"/>
        </w:r>
        <w:r>
          <w:rPr>
            <w:webHidden/>
          </w:rPr>
          <w:t>452</w:t>
        </w:r>
        <w:r>
          <w:rPr>
            <w:webHidden/>
          </w:rPr>
          <w:fldChar w:fldCharType="end"/>
        </w:r>
      </w:hyperlink>
    </w:p>
    <w:p w14:paraId="3BF6CD8D" w14:textId="77777777" w:rsidR="0086114E" w:rsidRDefault="0086114E">
      <w:pPr>
        <w:pStyle w:val="35"/>
        <w:rPr>
          <w:rFonts w:asciiTheme="minorHAnsi" w:eastAsiaTheme="minorEastAsia" w:hAnsiTheme="minorHAnsi" w:cstheme="minorBidi"/>
          <w:bCs w:val="0"/>
          <w:iCs w:val="0"/>
          <w:sz w:val="22"/>
          <w:szCs w:val="22"/>
        </w:rPr>
      </w:pPr>
      <w:hyperlink w:anchor="_Toc126766780" w:history="1">
        <w:r w:rsidRPr="00D20191">
          <w:rPr>
            <w:rStyle w:val="af0"/>
          </w:rPr>
          <w:t>5.6.2.</w:t>
        </w:r>
        <w:r>
          <w:rPr>
            <w:rFonts w:asciiTheme="minorHAnsi" w:eastAsiaTheme="minorEastAsia" w:hAnsiTheme="minorHAnsi" w:cstheme="minorBidi"/>
            <w:bCs w:val="0"/>
            <w:iCs w:val="0"/>
            <w:sz w:val="22"/>
            <w:szCs w:val="22"/>
          </w:rPr>
          <w:tab/>
        </w:r>
        <w:r w:rsidRPr="00D20191">
          <w:rPr>
            <w:rStyle w:val="af0"/>
          </w:rPr>
          <w:t>Уведомление об уточнении вида и принадлежности платежа (доходы/расходы)</w:t>
        </w:r>
        <w:r>
          <w:rPr>
            <w:webHidden/>
          </w:rPr>
          <w:tab/>
        </w:r>
        <w:r>
          <w:rPr>
            <w:webHidden/>
          </w:rPr>
          <w:fldChar w:fldCharType="begin"/>
        </w:r>
        <w:r>
          <w:rPr>
            <w:webHidden/>
          </w:rPr>
          <w:instrText xml:space="preserve"> PAGEREF _Toc126766780 \h </w:instrText>
        </w:r>
        <w:r>
          <w:rPr>
            <w:webHidden/>
          </w:rPr>
        </w:r>
        <w:r>
          <w:rPr>
            <w:webHidden/>
          </w:rPr>
          <w:fldChar w:fldCharType="separate"/>
        </w:r>
        <w:r>
          <w:rPr>
            <w:webHidden/>
          </w:rPr>
          <w:t>457</w:t>
        </w:r>
        <w:r>
          <w:rPr>
            <w:webHidden/>
          </w:rPr>
          <w:fldChar w:fldCharType="end"/>
        </w:r>
      </w:hyperlink>
    </w:p>
    <w:p w14:paraId="0638678B" w14:textId="77777777" w:rsidR="0086114E" w:rsidRDefault="0086114E">
      <w:pPr>
        <w:pStyle w:val="35"/>
        <w:rPr>
          <w:rFonts w:asciiTheme="minorHAnsi" w:eastAsiaTheme="minorEastAsia" w:hAnsiTheme="minorHAnsi" w:cstheme="minorBidi"/>
          <w:bCs w:val="0"/>
          <w:iCs w:val="0"/>
          <w:sz w:val="22"/>
          <w:szCs w:val="22"/>
        </w:rPr>
      </w:pPr>
      <w:hyperlink w:anchor="_Toc126766781" w:history="1">
        <w:r w:rsidRPr="00D20191">
          <w:rPr>
            <w:rStyle w:val="af0"/>
          </w:rPr>
          <w:t>5.6.3.</w:t>
        </w:r>
        <w:r>
          <w:rPr>
            <w:rFonts w:asciiTheme="minorHAnsi" w:eastAsiaTheme="minorEastAsia" w:hAnsiTheme="minorHAnsi" w:cstheme="minorBidi"/>
            <w:bCs w:val="0"/>
            <w:iCs w:val="0"/>
            <w:sz w:val="22"/>
            <w:szCs w:val="22"/>
          </w:rPr>
          <w:tab/>
        </w:r>
        <w:r w:rsidRPr="00D20191">
          <w:rPr>
            <w:rStyle w:val="af0"/>
          </w:rPr>
          <w:t>Уведомление об уточнении операций клиента</w:t>
        </w:r>
        <w:r>
          <w:rPr>
            <w:webHidden/>
          </w:rPr>
          <w:tab/>
        </w:r>
        <w:r>
          <w:rPr>
            <w:webHidden/>
          </w:rPr>
          <w:fldChar w:fldCharType="begin"/>
        </w:r>
        <w:r>
          <w:rPr>
            <w:webHidden/>
          </w:rPr>
          <w:instrText xml:space="preserve"> PAGEREF _Toc126766781 \h </w:instrText>
        </w:r>
        <w:r>
          <w:rPr>
            <w:webHidden/>
          </w:rPr>
        </w:r>
        <w:r>
          <w:rPr>
            <w:webHidden/>
          </w:rPr>
          <w:fldChar w:fldCharType="separate"/>
        </w:r>
        <w:r>
          <w:rPr>
            <w:webHidden/>
          </w:rPr>
          <w:t>468</w:t>
        </w:r>
        <w:r>
          <w:rPr>
            <w:webHidden/>
          </w:rPr>
          <w:fldChar w:fldCharType="end"/>
        </w:r>
      </w:hyperlink>
    </w:p>
    <w:p w14:paraId="3CE8F512" w14:textId="77777777" w:rsidR="0086114E" w:rsidRDefault="0086114E">
      <w:pPr>
        <w:pStyle w:val="35"/>
        <w:rPr>
          <w:rFonts w:asciiTheme="minorHAnsi" w:eastAsiaTheme="minorEastAsia" w:hAnsiTheme="minorHAnsi" w:cstheme="minorBidi"/>
          <w:bCs w:val="0"/>
          <w:iCs w:val="0"/>
          <w:sz w:val="22"/>
          <w:szCs w:val="22"/>
        </w:rPr>
      </w:pPr>
      <w:hyperlink w:anchor="_Toc126766782" w:history="1">
        <w:r w:rsidRPr="00D20191">
          <w:rPr>
            <w:rStyle w:val="af0"/>
          </w:rPr>
          <w:t>5.6.4.</w:t>
        </w:r>
        <w:r>
          <w:rPr>
            <w:rFonts w:asciiTheme="minorHAnsi" w:eastAsiaTheme="minorEastAsia" w:hAnsiTheme="minorHAnsi" w:cstheme="minorBidi"/>
            <w:bCs w:val="0"/>
            <w:iCs w:val="0"/>
            <w:sz w:val="22"/>
            <w:szCs w:val="22"/>
          </w:rPr>
          <w:tab/>
        </w:r>
        <w:r w:rsidRPr="00D20191">
          <w:rPr>
            <w:rStyle w:val="af0"/>
          </w:rPr>
          <w:t>Заявка на возврат</w:t>
        </w:r>
        <w:r>
          <w:rPr>
            <w:webHidden/>
          </w:rPr>
          <w:tab/>
        </w:r>
        <w:r>
          <w:rPr>
            <w:webHidden/>
          </w:rPr>
          <w:fldChar w:fldCharType="begin"/>
        </w:r>
        <w:r>
          <w:rPr>
            <w:webHidden/>
          </w:rPr>
          <w:instrText xml:space="preserve"> PAGEREF _Toc126766782 \h </w:instrText>
        </w:r>
        <w:r>
          <w:rPr>
            <w:webHidden/>
          </w:rPr>
        </w:r>
        <w:r>
          <w:rPr>
            <w:webHidden/>
          </w:rPr>
          <w:fldChar w:fldCharType="separate"/>
        </w:r>
        <w:r>
          <w:rPr>
            <w:webHidden/>
          </w:rPr>
          <w:t>477</w:t>
        </w:r>
        <w:r>
          <w:rPr>
            <w:webHidden/>
          </w:rPr>
          <w:fldChar w:fldCharType="end"/>
        </w:r>
      </w:hyperlink>
    </w:p>
    <w:p w14:paraId="500E8882" w14:textId="77777777" w:rsidR="0086114E" w:rsidRDefault="0086114E">
      <w:pPr>
        <w:pStyle w:val="35"/>
        <w:rPr>
          <w:rFonts w:asciiTheme="minorHAnsi" w:eastAsiaTheme="minorEastAsia" w:hAnsiTheme="minorHAnsi" w:cstheme="minorBidi"/>
          <w:bCs w:val="0"/>
          <w:iCs w:val="0"/>
          <w:sz w:val="22"/>
          <w:szCs w:val="22"/>
        </w:rPr>
      </w:pPr>
      <w:hyperlink w:anchor="_Toc126766783" w:history="1">
        <w:r w:rsidRPr="00D20191">
          <w:rPr>
            <w:rStyle w:val="af0"/>
          </w:rPr>
          <w:t>5.6.5.</w:t>
        </w:r>
        <w:r>
          <w:rPr>
            <w:rFonts w:asciiTheme="minorHAnsi" w:eastAsiaTheme="minorEastAsia" w:hAnsiTheme="minorHAnsi" w:cstheme="minorBidi"/>
            <w:bCs w:val="0"/>
            <w:iCs w:val="0"/>
            <w:sz w:val="22"/>
            <w:szCs w:val="22"/>
          </w:rPr>
          <w:tab/>
        </w:r>
        <w:r w:rsidRPr="00D20191">
          <w:rPr>
            <w:rStyle w:val="af0"/>
          </w:rPr>
          <w:t>Сообщение администратора</w:t>
        </w:r>
        <w:r>
          <w:rPr>
            <w:webHidden/>
          </w:rPr>
          <w:tab/>
        </w:r>
        <w:r>
          <w:rPr>
            <w:webHidden/>
          </w:rPr>
          <w:fldChar w:fldCharType="begin"/>
        </w:r>
        <w:r>
          <w:rPr>
            <w:webHidden/>
          </w:rPr>
          <w:instrText xml:space="preserve"> PAGEREF _Toc126766783 \h </w:instrText>
        </w:r>
        <w:r>
          <w:rPr>
            <w:webHidden/>
          </w:rPr>
        </w:r>
        <w:r>
          <w:rPr>
            <w:webHidden/>
          </w:rPr>
          <w:fldChar w:fldCharType="separate"/>
        </w:r>
        <w:r>
          <w:rPr>
            <w:webHidden/>
          </w:rPr>
          <w:t>486</w:t>
        </w:r>
        <w:r>
          <w:rPr>
            <w:webHidden/>
          </w:rPr>
          <w:fldChar w:fldCharType="end"/>
        </w:r>
      </w:hyperlink>
    </w:p>
    <w:p w14:paraId="5897BC51" w14:textId="77777777" w:rsidR="0086114E" w:rsidRDefault="0086114E">
      <w:pPr>
        <w:pStyle w:val="35"/>
        <w:rPr>
          <w:rFonts w:asciiTheme="minorHAnsi" w:eastAsiaTheme="minorEastAsia" w:hAnsiTheme="minorHAnsi" w:cstheme="minorBidi"/>
          <w:bCs w:val="0"/>
          <w:iCs w:val="0"/>
          <w:sz w:val="22"/>
          <w:szCs w:val="22"/>
        </w:rPr>
      </w:pPr>
      <w:hyperlink w:anchor="_Toc126766784" w:history="1">
        <w:r w:rsidRPr="00D20191">
          <w:rPr>
            <w:rStyle w:val="af0"/>
          </w:rPr>
          <w:t>5.6.6.</w:t>
        </w:r>
        <w:r>
          <w:rPr>
            <w:rFonts w:asciiTheme="minorHAnsi" w:eastAsiaTheme="minorEastAsia" w:hAnsiTheme="minorHAnsi" w:cstheme="minorBidi"/>
            <w:bCs w:val="0"/>
            <w:iCs w:val="0"/>
            <w:sz w:val="22"/>
            <w:szCs w:val="22"/>
          </w:rPr>
          <w:tab/>
        </w:r>
        <w:r w:rsidRPr="00D20191">
          <w:rPr>
            <w:rStyle w:val="af0"/>
          </w:rPr>
          <w:t>Платежное поручение на возврат</w:t>
        </w:r>
        <w:r>
          <w:rPr>
            <w:webHidden/>
          </w:rPr>
          <w:tab/>
        </w:r>
        <w:r>
          <w:rPr>
            <w:webHidden/>
          </w:rPr>
          <w:fldChar w:fldCharType="begin"/>
        </w:r>
        <w:r>
          <w:rPr>
            <w:webHidden/>
          </w:rPr>
          <w:instrText xml:space="preserve"> PAGEREF _Toc126766784 \h </w:instrText>
        </w:r>
        <w:r>
          <w:rPr>
            <w:webHidden/>
          </w:rPr>
        </w:r>
        <w:r>
          <w:rPr>
            <w:webHidden/>
          </w:rPr>
          <w:fldChar w:fldCharType="separate"/>
        </w:r>
        <w:r>
          <w:rPr>
            <w:webHidden/>
          </w:rPr>
          <w:t>490</w:t>
        </w:r>
        <w:r>
          <w:rPr>
            <w:webHidden/>
          </w:rPr>
          <w:fldChar w:fldCharType="end"/>
        </w:r>
      </w:hyperlink>
    </w:p>
    <w:p w14:paraId="50204824" w14:textId="77777777" w:rsidR="0086114E" w:rsidRDefault="0086114E">
      <w:pPr>
        <w:pStyle w:val="35"/>
        <w:rPr>
          <w:rFonts w:asciiTheme="minorHAnsi" w:eastAsiaTheme="minorEastAsia" w:hAnsiTheme="minorHAnsi" w:cstheme="minorBidi"/>
          <w:bCs w:val="0"/>
          <w:iCs w:val="0"/>
          <w:sz w:val="22"/>
          <w:szCs w:val="22"/>
        </w:rPr>
      </w:pPr>
      <w:hyperlink w:anchor="_Toc126766785" w:history="1">
        <w:r w:rsidRPr="00D20191">
          <w:rPr>
            <w:rStyle w:val="af0"/>
          </w:rPr>
          <w:t>5.6.7.</w:t>
        </w:r>
        <w:r>
          <w:rPr>
            <w:rFonts w:asciiTheme="minorHAnsi" w:eastAsiaTheme="minorEastAsia" w:hAnsiTheme="minorHAnsi" w:cstheme="minorBidi"/>
            <w:bCs w:val="0"/>
            <w:iCs w:val="0"/>
            <w:sz w:val="22"/>
            <w:szCs w:val="22"/>
          </w:rPr>
          <w:tab/>
        </w:r>
        <w:r w:rsidRPr="00D20191">
          <w:rPr>
            <w:rStyle w:val="af0"/>
          </w:rPr>
          <w:t>Распоряжение о возврате</w:t>
        </w:r>
        <w:r>
          <w:rPr>
            <w:webHidden/>
          </w:rPr>
          <w:tab/>
        </w:r>
        <w:r>
          <w:rPr>
            <w:webHidden/>
          </w:rPr>
          <w:fldChar w:fldCharType="begin"/>
        </w:r>
        <w:r>
          <w:rPr>
            <w:webHidden/>
          </w:rPr>
          <w:instrText xml:space="preserve"> PAGEREF _Toc126766785 \h </w:instrText>
        </w:r>
        <w:r>
          <w:rPr>
            <w:webHidden/>
          </w:rPr>
        </w:r>
        <w:r>
          <w:rPr>
            <w:webHidden/>
          </w:rPr>
          <w:fldChar w:fldCharType="separate"/>
        </w:r>
        <w:r>
          <w:rPr>
            <w:webHidden/>
          </w:rPr>
          <w:t>496</w:t>
        </w:r>
        <w:r>
          <w:rPr>
            <w:webHidden/>
          </w:rPr>
          <w:fldChar w:fldCharType="end"/>
        </w:r>
      </w:hyperlink>
    </w:p>
    <w:p w14:paraId="017C6952" w14:textId="77777777" w:rsidR="0086114E" w:rsidRDefault="0086114E">
      <w:pPr>
        <w:pStyle w:val="35"/>
        <w:rPr>
          <w:rFonts w:asciiTheme="minorHAnsi" w:eastAsiaTheme="minorEastAsia" w:hAnsiTheme="minorHAnsi" w:cstheme="minorBidi"/>
          <w:bCs w:val="0"/>
          <w:iCs w:val="0"/>
          <w:sz w:val="22"/>
          <w:szCs w:val="22"/>
        </w:rPr>
      </w:pPr>
      <w:hyperlink w:anchor="_Toc126766786" w:history="1">
        <w:r w:rsidRPr="00D20191">
          <w:rPr>
            <w:rStyle w:val="af0"/>
          </w:rPr>
          <w:t>5.6.8.</w:t>
        </w:r>
        <w:r>
          <w:rPr>
            <w:rFonts w:asciiTheme="minorHAnsi" w:eastAsiaTheme="minorEastAsia" w:hAnsiTheme="minorHAnsi" w:cstheme="minorBidi"/>
            <w:bCs w:val="0"/>
            <w:iCs w:val="0"/>
            <w:sz w:val="22"/>
            <w:szCs w:val="22"/>
          </w:rPr>
          <w:tab/>
        </w:r>
        <w:r w:rsidRPr="00D20191">
          <w:rPr>
            <w:rStyle w:val="af0"/>
          </w:rPr>
          <w:t>Уведомление о межрегиональном зачете</w:t>
        </w:r>
        <w:r>
          <w:rPr>
            <w:webHidden/>
          </w:rPr>
          <w:tab/>
        </w:r>
        <w:r>
          <w:rPr>
            <w:webHidden/>
          </w:rPr>
          <w:fldChar w:fldCharType="begin"/>
        </w:r>
        <w:r>
          <w:rPr>
            <w:webHidden/>
          </w:rPr>
          <w:instrText xml:space="preserve"> PAGEREF _Toc126766786 \h </w:instrText>
        </w:r>
        <w:r>
          <w:rPr>
            <w:webHidden/>
          </w:rPr>
        </w:r>
        <w:r>
          <w:rPr>
            <w:webHidden/>
          </w:rPr>
          <w:fldChar w:fldCharType="separate"/>
        </w:r>
        <w:r>
          <w:rPr>
            <w:webHidden/>
          </w:rPr>
          <w:t>500</w:t>
        </w:r>
        <w:r>
          <w:rPr>
            <w:webHidden/>
          </w:rPr>
          <w:fldChar w:fldCharType="end"/>
        </w:r>
      </w:hyperlink>
    </w:p>
    <w:p w14:paraId="1CE112E8" w14:textId="77777777" w:rsidR="0086114E" w:rsidRDefault="0086114E">
      <w:pPr>
        <w:pStyle w:val="35"/>
        <w:rPr>
          <w:rFonts w:asciiTheme="minorHAnsi" w:eastAsiaTheme="minorEastAsia" w:hAnsiTheme="minorHAnsi" w:cstheme="minorBidi"/>
          <w:bCs w:val="0"/>
          <w:iCs w:val="0"/>
          <w:sz w:val="22"/>
          <w:szCs w:val="22"/>
        </w:rPr>
      </w:pPr>
      <w:hyperlink w:anchor="_Toc126766787" w:history="1">
        <w:r w:rsidRPr="00D20191">
          <w:rPr>
            <w:rStyle w:val="af0"/>
          </w:rPr>
          <w:t>5.6.9.</w:t>
        </w:r>
        <w:r>
          <w:rPr>
            <w:rFonts w:asciiTheme="minorHAnsi" w:eastAsiaTheme="minorEastAsia" w:hAnsiTheme="minorHAnsi" w:cstheme="minorBidi"/>
            <w:bCs w:val="0"/>
            <w:iCs w:val="0"/>
            <w:sz w:val="22"/>
            <w:szCs w:val="22"/>
          </w:rPr>
          <w:tab/>
        </w:r>
        <w:r w:rsidRPr="00D20191">
          <w:rPr>
            <w:rStyle w:val="af0"/>
          </w:rPr>
          <w:t>Реестр передаваемых (принимаемых) платежей</w:t>
        </w:r>
        <w:r>
          <w:rPr>
            <w:webHidden/>
          </w:rPr>
          <w:tab/>
        </w:r>
        <w:r>
          <w:rPr>
            <w:webHidden/>
          </w:rPr>
          <w:fldChar w:fldCharType="begin"/>
        </w:r>
        <w:r>
          <w:rPr>
            <w:webHidden/>
          </w:rPr>
          <w:instrText xml:space="preserve"> PAGEREF _Toc126766787 \h </w:instrText>
        </w:r>
        <w:r>
          <w:rPr>
            <w:webHidden/>
          </w:rPr>
        </w:r>
        <w:r>
          <w:rPr>
            <w:webHidden/>
          </w:rPr>
          <w:fldChar w:fldCharType="separate"/>
        </w:r>
        <w:r>
          <w:rPr>
            <w:webHidden/>
          </w:rPr>
          <w:t>508</w:t>
        </w:r>
        <w:r>
          <w:rPr>
            <w:webHidden/>
          </w:rPr>
          <w:fldChar w:fldCharType="end"/>
        </w:r>
      </w:hyperlink>
    </w:p>
    <w:p w14:paraId="019F16E4" w14:textId="77777777" w:rsidR="0086114E" w:rsidRDefault="0086114E">
      <w:pPr>
        <w:pStyle w:val="35"/>
        <w:rPr>
          <w:rFonts w:asciiTheme="minorHAnsi" w:eastAsiaTheme="minorEastAsia" w:hAnsiTheme="minorHAnsi" w:cstheme="minorBidi"/>
          <w:bCs w:val="0"/>
          <w:iCs w:val="0"/>
          <w:sz w:val="22"/>
          <w:szCs w:val="22"/>
        </w:rPr>
      </w:pPr>
      <w:hyperlink w:anchor="_Toc126766788" w:history="1">
        <w:r w:rsidRPr="00D20191">
          <w:rPr>
            <w:rStyle w:val="af0"/>
          </w:rPr>
          <w:t>5.6.10.</w:t>
        </w:r>
        <w:r>
          <w:rPr>
            <w:rFonts w:asciiTheme="minorHAnsi" w:eastAsiaTheme="minorEastAsia" w:hAnsiTheme="minorHAnsi" w:cstheme="minorBidi"/>
            <w:bCs w:val="0"/>
            <w:iCs w:val="0"/>
            <w:sz w:val="22"/>
            <w:szCs w:val="22"/>
          </w:rPr>
          <w:tab/>
        </w:r>
        <w:r w:rsidRPr="00D20191">
          <w:rPr>
            <w:rStyle w:val="af0"/>
          </w:rPr>
          <w:t>Информация из расчетных документов, прилагаемых к реестру платежей минуя счет 40101</w:t>
        </w:r>
        <w:r>
          <w:rPr>
            <w:webHidden/>
          </w:rPr>
          <w:tab/>
        </w:r>
        <w:r>
          <w:rPr>
            <w:webHidden/>
          </w:rPr>
          <w:fldChar w:fldCharType="begin"/>
        </w:r>
        <w:r>
          <w:rPr>
            <w:webHidden/>
          </w:rPr>
          <w:instrText xml:space="preserve"> PAGEREF _Toc126766788 \h </w:instrText>
        </w:r>
        <w:r>
          <w:rPr>
            <w:webHidden/>
          </w:rPr>
        </w:r>
        <w:r>
          <w:rPr>
            <w:webHidden/>
          </w:rPr>
          <w:fldChar w:fldCharType="separate"/>
        </w:r>
        <w:r>
          <w:rPr>
            <w:webHidden/>
          </w:rPr>
          <w:t>515</w:t>
        </w:r>
        <w:r>
          <w:rPr>
            <w:webHidden/>
          </w:rPr>
          <w:fldChar w:fldCharType="end"/>
        </w:r>
      </w:hyperlink>
    </w:p>
    <w:p w14:paraId="4F3DE82E" w14:textId="77777777" w:rsidR="0086114E" w:rsidRDefault="0086114E">
      <w:pPr>
        <w:pStyle w:val="35"/>
        <w:rPr>
          <w:rFonts w:asciiTheme="minorHAnsi" w:eastAsiaTheme="minorEastAsia" w:hAnsiTheme="minorHAnsi" w:cstheme="minorBidi"/>
          <w:bCs w:val="0"/>
          <w:iCs w:val="0"/>
          <w:sz w:val="22"/>
          <w:szCs w:val="22"/>
        </w:rPr>
      </w:pPr>
      <w:hyperlink w:anchor="_Toc126766789" w:history="1">
        <w:r w:rsidRPr="00D20191">
          <w:rPr>
            <w:rStyle w:val="af0"/>
          </w:rPr>
          <w:t>5.6.11.</w:t>
        </w:r>
        <w:r>
          <w:rPr>
            <w:rFonts w:asciiTheme="minorHAnsi" w:eastAsiaTheme="minorEastAsia" w:hAnsiTheme="minorHAnsi" w:cstheme="minorBidi"/>
            <w:bCs w:val="0"/>
            <w:iCs w:val="0"/>
            <w:sz w:val="22"/>
            <w:szCs w:val="22"/>
          </w:rPr>
          <w:tab/>
        </w:r>
        <w:r w:rsidRPr="00D20191">
          <w:rPr>
            <w:rStyle w:val="af0"/>
          </w:rPr>
          <w:t>Справка органов ФК</w:t>
        </w:r>
        <w:r>
          <w:rPr>
            <w:webHidden/>
          </w:rPr>
          <w:tab/>
        </w:r>
        <w:r>
          <w:rPr>
            <w:webHidden/>
          </w:rPr>
          <w:fldChar w:fldCharType="begin"/>
        </w:r>
        <w:r>
          <w:rPr>
            <w:webHidden/>
          </w:rPr>
          <w:instrText xml:space="preserve"> PAGEREF _Toc126766789 \h </w:instrText>
        </w:r>
        <w:r>
          <w:rPr>
            <w:webHidden/>
          </w:rPr>
        </w:r>
        <w:r>
          <w:rPr>
            <w:webHidden/>
          </w:rPr>
          <w:fldChar w:fldCharType="separate"/>
        </w:r>
        <w:r>
          <w:rPr>
            <w:webHidden/>
          </w:rPr>
          <w:t>524</w:t>
        </w:r>
        <w:r>
          <w:rPr>
            <w:webHidden/>
          </w:rPr>
          <w:fldChar w:fldCharType="end"/>
        </w:r>
      </w:hyperlink>
    </w:p>
    <w:p w14:paraId="15010984" w14:textId="77777777" w:rsidR="0086114E" w:rsidRDefault="0086114E">
      <w:pPr>
        <w:pStyle w:val="26"/>
        <w:rPr>
          <w:rFonts w:asciiTheme="minorHAnsi" w:eastAsiaTheme="minorEastAsia" w:hAnsiTheme="minorHAnsi" w:cstheme="minorBidi"/>
          <w:bCs w:val="0"/>
          <w:sz w:val="22"/>
          <w:szCs w:val="22"/>
        </w:rPr>
      </w:pPr>
      <w:hyperlink w:anchor="_Toc126766790" w:history="1">
        <w:r w:rsidRPr="00D20191">
          <w:rPr>
            <w:rStyle w:val="af0"/>
          </w:rPr>
          <w:t>5.7.</w:t>
        </w:r>
        <w:r>
          <w:rPr>
            <w:rFonts w:asciiTheme="minorHAnsi" w:eastAsiaTheme="minorEastAsia" w:hAnsiTheme="minorHAnsi" w:cstheme="minorBidi"/>
            <w:bCs w:val="0"/>
            <w:sz w:val="22"/>
            <w:szCs w:val="22"/>
          </w:rPr>
          <w:tab/>
        </w:r>
        <w:r w:rsidRPr="00D20191">
          <w:rPr>
            <w:rStyle w:val="af0"/>
          </w:rPr>
          <w:t>Группа документов «Отзыв документа»</w:t>
        </w:r>
        <w:r>
          <w:rPr>
            <w:webHidden/>
          </w:rPr>
          <w:tab/>
        </w:r>
        <w:r>
          <w:rPr>
            <w:webHidden/>
          </w:rPr>
          <w:fldChar w:fldCharType="begin"/>
        </w:r>
        <w:r>
          <w:rPr>
            <w:webHidden/>
          </w:rPr>
          <w:instrText xml:space="preserve"> PAGEREF _Toc126766790 \h </w:instrText>
        </w:r>
        <w:r>
          <w:rPr>
            <w:webHidden/>
          </w:rPr>
        </w:r>
        <w:r>
          <w:rPr>
            <w:webHidden/>
          </w:rPr>
          <w:fldChar w:fldCharType="separate"/>
        </w:r>
        <w:r>
          <w:rPr>
            <w:webHidden/>
          </w:rPr>
          <w:t>527</w:t>
        </w:r>
        <w:r>
          <w:rPr>
            <w:webHidden/>
          </w:rPr>
          <w:fldChar w:fldCharType="end"/>
        </w:r>
      </w:hyperlink>
    </w:p>
    <w:p w14:paraId="63D6B749" w14:textId="77777777" w:rsidR="0086114E" w:rsidRDefault="0086114E">
      <w:pPr>
        <w:pStyle w:val="35"/>
        <w:rPr>
          <w:rFonts w:asciiTheme="minorHAnsi" w:eastAsiaTheme="minorEastAsia" w:hAnsiTheme="minorHAnsi" w:cstheme="minorBidi"/>
          <w:bCs w:val="0"/>
          <w:iCs w:val="0"/>
          <w:sz w:val="22"/>
          <w:szCs w:val="22"/>
        </w:rPr>
      </w:pPr>
      <w:hyperlink w:anchor="_Toc126766791" w:history="1">
        <w:r w:rsidRPr="00D20191">
          <w:rPr>
            <w:rStyle w:val="af0"/>
          </w:rPr>
          <w:t>5.7.1.</w:t>
        </w:r>
        <w:r>
          <w:rPr>
            <w:rFonts w:asciiTheme="minorHAnsi" w:eastAsiaTheme="minorEastAsia" w:hAnsiTheme="minorHAnsi" w:cstheme="minorBidi"/>
            <w:bCs w:val="0"/>
            <w:iCs w:val="0"/>
            <w:sz w:val="22"/>
            <w:szCs w:val="22"/>
          </w:rPr>
          <w:tab/>
        </w:r>
        <w:r w:rsidRPr="00D20191">
          <w:rPr>
            <w:rStyle w:val="af0"/>
          </w:rPr>
          <w:t>Запрос на отзыв распоряжения (запрос на аннулирование)</w:t>
        </w:r>
        <w:r>
          <w:rPr>
            <w:webHidden/>
          </w:rPr>
          <w:tab/>
        </w:r>
        <w:r>
          <w:rPr>
            <w:webHidden/>
          </w:rPr>
          <w:fldChar w:fldCharType="begin"/>
        </w:r>
        <w:r>
          <w:rPr>
            <w:webHidden/>
          </w:rPr>
          <w:instrText xml:space="preserve"> PAGEREF _Toc126766791 \h </w:instrText>
        </w:r>
        <w:r>
          <w:rPr>
            <w:webHidden/>
          </w:rPr>
        </w:r>
        <w:r>
          <w:rPr>
            <w:webHidden/>
          </w:rPr>
          <w:fldChar w:fldCharType="separate"/>
        </w:r>
        <w:r>
          <w:rPr>
            <w:webHidden/>
          </w:rPr>
          <w:t>527</w:t>
        </w:r>
        <w:r>
          <w:rPr>
            <w:webHidden/>
          </w:rPr>
          <w:fldChar w:fldCharType="end"/>
        </w:r>
      </w:hyperlink>
    </w:p>
    <w:p w14:paraId="3F425D69" w14:textId="77777777" w:rsidR="0086114E" w:rsidRDefault="0086114E">
      <w:pPr>
        <w:pStyle w:val="26"/>
        <w:rPr>
          <w:rFonts w:asciiTheme="minorHAnsi" w:eastAsiaTheme="minorEastAsia" w:hAnsiTheme="minorHAnsi" w:cstheme="minorBidi"/>
          <w:bCs w:val="0"/>
          <w:sz w:val="22"/>
          <w:szCs w:val="22"/>
        </w:rPr>
      </w:pPr>
      <w:hyperlink w:anchor="_Toc126766792" w:history="1">
        <w:r w:rsidRPr="00D20191">
          <w:rPr>
            <w:rStyle w:val="af0"/>
          </w:rPr>
          <w:t>5.8.</w:t>
        </w:r>
        <w:r>
          <w:rPr>
            <w:rFonts w:asciiTheme="minorHAnsi" w:eastAsiaTheme="minorEastAsia" w:hAnsiTheme="minorHAnsi" w:cstheme="minorBidi"/>
            <w:bCs w:val="0"/>
            <w:sz w:val="22"/>
            <w:szCs w:val="22"/>
          </w:rPr>
          <w:tab/>
        </w:r>
        <w:r w:rsidRPr="00D20191">
          <w:rPr>
            <w:rStyle w:val="af0"/>
          </w:rPr>
          <w:t>Группа документов «Реорганизация»</w:t>
        </w:r>
        <w:r>
          <w:rPr>
            <w:webHidden/>
          </w:rPr>
          <w:tab/>
        </w:r>
        <w:r>
          <w:rPr>
            <w:webHidden/>
          </w:rPr>
          <w:fldChar w:fldCharType="begin"/>
        </w:r>
        <w:r>
          <w:rPr>
            <w:webHidden/>
          </w:rPr>
          <w:instrText xml:space="preserve"> PAGEREF _Toc126766792 \h </w:instrText>
        </w:r>
        <w:r>
          <w:rPr>
            <w:webHidden/>
          </w:rPr>
        </w:r>
        <w:r>
          <w:rPr>
            <w:webHidden/>
          </w:rPr>
          <w:fldChar w:fldCharType="separate"/>
        </w:r>
        <w:r>
          <w:rPr>
            <w:webHidden/>
          </w:rPr>
          <w:t>534</w:t>
        </w:r>
        <w:r>
          <w:rPr>
            <w:webHidden/>
          </w:rPr>
          <w:fldChar w:fldCharType="end"/>
        </w:r>
      </w:hyperlink>
    </w:p>
    <w:p w14:paraId="70066294" w14:textId="77777777" w:rsidR="0086114E" w:rsidRDefault="0086114E">
      <w:pPr>
        <w:pStyle w:val="35"/>
        <w:rPr>
          <w:rFonts w:asciiTheme="minorHAnsi" w:eastAsiaTheme="minorEastAsia" w:hAnsiTheme="minorHAnsi" w:cstheme="minorBidi"/>
          <w:bCs w:val="0"/>
          <w:iCs w:val="0"/>
          <w:sz w:val="22"/>
          <w:szCs w:val="22"/>
        </w:rPr>
      </w:pPr>
      <w:hyperlink w:anchor="_Toc126766793" w:history="1">
        <w:r w:rsidRPr="00D20191">
          <w:rPr>
            <w:rStyle w:val="af0"/>
          </w:rPr>
          <w:t>5.8.1.</w:t>
        </w:r>
        <w:r>
          <w:rPr>
            <w:rFonts w:asciiTheme="minorHAnsi" w:eastAsiaTheme="minorEastAsia" w:hAnsiTheme="minorHAnsi" w:cstheme="minorBidi"/>
            <w:bCs w:val="0"/>
            <w:iCs w:val="0"/>
            <w:sz w:val="22"/>
            <w:szCs w:val="22"/>
          </w:rPr>
          <w:tab/>
        </w:r>
        <w:r w:rsidRPr="00D20191">
          <w:rPr>
            <w:rStyle w:val="af0"/>
          </w:rPr>
          <w:t>Запрос-указание (исходящий)</w:t>
        </w:r>
        <w:r>
          <w:rPr>
            <w:webHidden/>
          </w:rPr>
          <w:tab/>
        </w:r>
        <w:r>
          <w:rPr>
            <w:webHidden/>
          </w:rPr>
          <w:fldChar w:fldCharType="begin"/>
        </w:r>
        <w:r>
          <w:rPr>
            <w:webHidden/>
          </w:rPr>
          <w:instrText xml:space="preserve"> PAGEREF _Toc126766793 \h </w:instrText>
        </w:r>
        <w:r>
          <w:rPr>
            <w:webHidden/>
          </w:rPr>
        </w:r>
        <w:r>
          <w:rPr>
            <w:webHidden/>
          </w:rPr>
          <w:fldChar w:fldCharType="separate"/>
        </w:r>
        <w:r>
          <w:rPr>
            <w:webHidden/>
          </w:rPr>
          <w:t>534</w:t>
        </w:r>
        <w:r>
          <w:rPr>
            <w:webHidden/>
          </w:rPr>
          <w:fldChar w:fldCharType="end"/>
        </w:r>
      </w:hyperlink>
    </w:p>
    <w:p w14:paraId="4000B503" w14:textId="77777777" w:rsidR="0086114E" w:rsidRDefault="0086114E">
      <w:pPr>
        <w:pStyle w:val="35"/>
        <w:rPr>
          <w:rFonts w:asciiTheme="minorHAnsi" w:eastAsiaTheme="minorEastAsia" w:hAnsiTheme="minorHAnsi" w:cstheme="minorBidi"/>
          <w:bCs w:val="0"/>
          <w:iCs w:val="0"/>
          <w:sz w:val="22"/>
          <w:szCs w:val="22"/>
        </w:rPr>
      </w:pPr>
      <w:hyperlink w:anchor="_Toc126766794" w:history="1">
        <w:r w:rsidRPr="00D20191">
          <w:rPr>
            <w:rStyle w:val="af0"/>
          </w:rPr>
          <w:t>5.8.2.</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бюджетного учреждения (лицевого счета автономного учреждения)</w:t>
        </w:r>
        <w:r>
          <w:rPr>
            <w:webHidden/>
          </w:rPr>
          <w:tab/>
        </w:r>
        <w:r>
          <w:rPr>
            <w:webHidden/>
          </w:rPr>
          <w:fldChar w:fldCharType="begin"/>
        </w:r>
        <w:r>
          <w:rPr>
            <w:webHidden/>
          </w:rPr>
          <w:instrText xml:space="preserve"> PAGEREF _Toc126766794 \h </w:instrText>
        </w:r>
        <w:r>
          <w:rPr>
            <w:webHidden/>
          </w:rPr>
        </w:r>
        <w:r>
          <w:rPr>
            <w:webHidden/>
          </w:rPr>
          <w:fldChar w:fldCharType="separate"/>
        </w:r>
        <w:r>
          <w:rPr>
            <w:webHidden/>
          </w:rPr>
          <w:t>538</w:t>
        </w:r>
        <w:r>
          <w:rPr>
            <w:webHidden/>
          </w:rPr>
          <w:fldChar w:fldCharType="end"/>
        </w:r>
      </w:hyperlink>
    </w:p>
    <w:p w14:paraId="762D07A2" w14:textId="77777777" w:rsidR="0086114E" w:rsidRDefault="0086114E">
      <w:pPr>
        <w:pStyle w:val="35"/>
        <w:rPr>
          <w:rFonts w:asciiTheme="minorHAnsi" w:eastAsiaTheme="minorEastAsia" w:hAnsiTheme="minorHAnsi" w:cstheme="minorBidi"/>
          <w:bCs w:val="0"/>
          <w:iCs w:val="0"/>
          <w:sz w:val="22"/>
          <w:szCs w:val="22"/>
        </w:rPr>
      </w:pPr>
      <w:hyperlink w:anchor="_Toc126766795" w:history="1">
        <w:r w:rsidRPr="00D20191">
          <w:rPr>
            <w:rStyle w:val="af0"/>
          </w:rPr>
          <w:t>5.8.3.</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получателя бюджетных средств</w:t>
        </w:r>
        <w:r>
          <w:rPr>
            <w:webHidden/>
          </w:rPr>
          <w:tab/>
        </w:r>
        <w:r>
          <w:rPr>
            <w:webHidden/>
          </w:rPr>
          <w:fldChar w:fldCharType="begin"/>
        </w:r>
        <w:r>
          <w:rPr>
            <w:webHidden/>
          </w:rPr>
          <w:instrText xml:space="preserve"> PAGEREF _Toc126766795 \h </w:instrText>
        </w:r>
        <w:r>
          <w:rPr>
            <w:webHidden/>
          </w:rPr>
        </w:r>
        <w:r>
          <w:rPr>
            <w:webHidden/>
          </w:rPr>
          <w:fldChar w:fldCharType="separate"/>
        </w:r>
        <w:r>
          <w:rPr>
            <w:webHidden/>
          </w:rPr>
          <w:t>543</w:t>
        </w:r>
        <w:r>
          <w:rPr>
            <w:webHidden/>
          </w:rPr>
          <w:fldChar w:fldCharType="end"/>
        </w:r>
      </w:hyperlink>
    </w:p>
    <w:p w14:paraId="388ABFFF" w14:textId="77777777" w:rsidR="0086114E" w:rsidRDefault="0086114E">
      <w:pPr>
        <w:pStyle w:val="35"/>
        <w:rPr>
          <w:rFonts w:asciiTheme="minorHAnsi" w:eastAsiaTheme="minorEastAsia" w:hAnsiTheme="minorHAnsi" w:cstheme="minorBidi"/>
          <w:bCs w:val="0"/>
          <w:iCs w:val="0"/>
          <w:sz w:val="22"/>
          <w:szCs w:val="22"/>
        </w:rPr>
      </w:pPr>
      <w:hyperlink w:anchor="_Toc126766796" w:history="1">
        <w:r w:rsidRPr="00D20191">
          <w:rPr>
            <w:rStyle w:val="af0"/>
          </w:rPr>
          <w:t>5.8.4.</w:t>
        </w:r>
        <w:r>
          <w:rPr>
            <w:rFonts w:asciiTheme="minorHAnsi" w:eastAsiaTheme="minorEastAsia" w:hAnsiTheme="minorHAnsi" w:cstheme="minorBidi"/>
            <w:bCs w:val="0"/>
            <w:iCs w:val="0"/>
            <w:sz w:val="22"/>
            <w:szCs w:val="22"/>
          </w:rPr>
          <w:tab/>
        </w:r>
        <w:r w:rsidRPr="00D20191">
          <w:rPr>
            <w:rStyle w:val="af0"/>
          </w:rPr>
          <w:t>Акт приемки-передачи принятых на учет обязательств при реорганизации участников бюджетного процесса</w:t>
        </w:r>
        <w:r>
          <w:rPr>
            <w:webHidden/>
          </w:rPr>
          <w:tab/>
        </w:r>
        <w:r>
          <w:rPr>
            <w:webHidden/>
          </w:rPr>
          <w:fldChar w:fldCharType="begin"/>
        </w:r>
        <w:r>
          <w:rPr>
            <w:webHidden/>
          </w:rPr>
          <w:instrText xml:space="preserve"> PAGEREF _Toc126766796 \h </w:instrText>
        </w:r>
        <w:r>
          <w:rPr>
            <w:webHidden/>
          </w:rPr>
        </w:r>
        <w:r>
          <w:rPr>
            <w:webHidden/>
          </w:rPr>
          <w:fldChar w:fldCharType="separate"/>
        </w:r>
        <w:r>
          <w:rPr>
            <w:webHidden/>
          </w:rPr>
          <w:t>562</w:t>
        </w:r>
        <w:r>
          <w:rPr>
            <w:webHidden/>
          </w:rPr>
          <w:fldChar w:fldCharType="end"/>
        </w:r>
      </w:hyperlink>
    </w:p>
    <w:p w14:paraId="3DF47413" w14:textId="77777777" w:rsidR="0086114E" w:rsidRDefault="0086114E">
      <w:pPr>
        <w:pStyle w:val="35"/>
        <w:rPr>
          <w:rFonts w:asciiTheme="minorHAnsi" w:eastAsiaTheme="minorEastAsia" w:hAnsiTheme="minorHAnsi" w:cstheme="minorBidi"/>
          <w:bCs w:val="0"/>
          <w:iCs w:val="0"/>
          <w:sz w:val="22"/>
          <w:szCs w:val="22"/>
        </w:rPr>
      </w:pPr>
      <w:hyperlink w:anchor="_Toc126766797" w:history="1">
        <w:r w:rsidRPr="00D20191">
          <w:rPr>
            <w:rStyle w:val="af0"/>
          </w:rPr>
          <w:t>5.8.5.</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бюджетного учреждения (отдельного лицевого счета автономного учреждения)</w:t>
        </w:r>
        <w:r>
          <w:rPr>
            <w:webHidden/>
          </w:rPr>
          <w:tab/>
        </w:r>
        <w:r>
          <w:rPr>
            <w:webHidden/>
          </w:rPr>
          <w:fldChar w:fldCharType="begin"/>
        </w:r>
        <w:r>
          <w:rPr>
            <w:webHidden/>
          </w:rPr>
          <w:instrText xml:space="preserve"> PAGEREF _Toc126766797 \h </w:instrText>
        </w:r>
        <w:r>
          <w:rPr>
            <w:webHidden/>
          </w:rPr>
        </w:r>
        <w:r>
          <w:rPr>
            <w:webHidden/>
          </w:rPr>
          <w:fldChar w:fldCharType="separate"/>
        </w:r>
        <w:r>
          <w:rPr>
            <w:webHidden/>
          </w:rPr>
          <w:t>572</w:t>
        </w:r>
        <w:r>
          <w:rPr>
            <w:webHidden/>
          </w:rPr>
          <w:fldChar w:fldCharType="end"/>
        </w:r>
      </w:hyperlink>
    </w:p>
    <w:p w14:paraId="6615DFF5" w14:textId="77777777" w:rsidR="0086114E" w:rsidRDefault="0086114E">
      <w:pPr>
        <w:pStyle w:val="35"/>
        <w:rPr>
          <w:rFonts w:asciiTheme="minorHAnsi" w:eastAsiaTheme="minorEastAsia" w:hAnsiTheme="minorHAnsi" w:cstheme="minorBidi"/>
          <w:bCs w:val="0"/>
          <w:iCs w:val="0"/>
          <w:sz w:val="22"/>
          <w:szCs w:val="22"/>
        </w:rPr>
      </w:pPr>
      <w:hyperlink w:anchor="_Toc126766798" w:history="1">
        <w:r w:rsidRPr="00D20191">
          <w:rPr>
            <w:rStyle w:val="af0"/>
          </w:rPr>
          <w:t>5.8.6.</w:t>
        </w:r>
        <w:r>
          <w:rPr>
            <w:rFonts w:asciiTheme="minorHAnsi" w:eastAsiaTheme="minorEastAsia" w:hAnsiTheme="minorHAnsi" w:cstheme="minorBidi"/>
            <w:bCs w:val="0"/>
            <w:iCs w:val="0"/>
            <w:sz w:val="22"/>
            <w:szCs w:val="22"/>
          </w:rPr>
          <w:tab/>
        </w:r>
        <w:r w:rsidRPr="00D20191">
          <w:rPr>
            <w:rStyle w:val="af0"/>
          </w:rPr>
          <w:t>Акт приемки-передачи кассовых выплат и поступлений при реорганизации</w:t>
        </w:r>
        <w:r>
          <w:rPr>
            <w:webHidden/>
          </w:rPr>
          <w:tab/>
        </w:r>
        <w:r>
          <w:rPr>
            <w:webHidden/>
          </w:rPr>
          <w:fldChar w:fldCharType="begin"/>
        </w:r>
        <w:r>
          <w:rPr>
            <w:webHidden/>
          </w:rPr>
          <w:instrText xml:space="preserve"> PAGEREF _Toc126766798 \h </w:instrText>
        </w:r>
        <w:r>
          <w:rPr>
            <w:webHidden/>
          </w:rPr>
        </w:r>
        <w:r>
          <w:rPr>
            <w:webHidden/>
          </w:rPr>
          <w:fldChar w:fldCharType="separate"/>
        </w:r>
        <w:r>
          <w:rPr>
            <w:webHidden/>
          </w:rPr>
          <w:t>577</w:t>
        </w:r>
        <w:r>
          <w:rPr>
            <w:webHidden/>
          </w:rPr>
          <w:fldChar w:fldCharType="end"/>
        </w:r>
      </w:hyperlink>
    </w:p>
    <w:p w14:paraId="703D98C9" w14:textId="77777777" w:rsidR="0086114E" w:rsidRDefault="0086114E">
      <w:pPr>
        <w:pStyle w:val="35"/>
        <w:rPr>
          <w:rFonts w:asciiTheme="minorHAnsi" w:eastAsiaTheme="minorEastAsia" w:hAnsiTheme="minorHAnsi" w:cstheme="minorBidi"/>
          <w:bCs w:val="0"/>
          <w:iCs w:val="0"/>
          <w:sz w:val="22"/>
          <w:szCs w:val="22"/>
        </w:rPr>
      </w:pPr>
      <w:hyperlink w:anchor="_Toc126766799" w:history="1">
        <w:r w:rsidRPr="00D20191">
          <w:rPr>
            <w:rStyle w:val="af0"/>
          </w:rPr>
          <w:t>5.8.7.</w:t>
        </w:r>
        <w:r>
          <w:rPr>
            <w:rFonts w:asciiTheme="minorHAnsi" w:eastAsiaTheme="minorEastAsia" w:hAnsiTheme="minorHAnsi" w:cstheme="minorBidi"/>
            <w:bCs w:val="0"/>
            <w:iCs w:val="0"/>
            <w:sz w:val="22"/>
            <w:szCs w:val="22"/>
          </w:rPr>
          <w:tab/>
        </w:r>
        <w:r w:rsidRPr="00D20191">
          <w:rPr>
            <w:rStyle w:val="af0"/>
          </w:rPr>
          <w:t>Акт приемки-передачи кассовых выплат, поступлений и обязательств при реорганизации участников бюджетного процесса</w:t>
        </w:r>
        <w:r>
          <w:rPr>
            <w:webHidden/>
          </w:rPr>
          <w:tab/>
        </w:r>
        <w:r>
          <w:rPr>
            <w:webHidden/>
          </w:rPr>
          <w:fldChar w:fldCharType="begin"/>
        </w:r>
        <w:r>
          <w:rPr>
            <w:webHidden/>
          </w:rPr>
          <w:instrText xml:space="preserve"> PAGEREF _Toc126766799 \h </w:instrText>
        </w:r>
        <w:r>
          <w:rPr>
            <w:webHidden/>
          </w:rPr>
        </w:r>
        <w:r>
          <w:rPr>
            <w:webHidden/>
          </w:rPr>
          <w:fldChar w:fldCharType="separate"/>
        </w:r>
        <w:r>
          <w:rPr>
            <w:webHidden/>
          </w:rPr>
          <w:t>589</w:t>
        </w:r>
        <w:r>
          <w:rPr>
            <w:webHidden/>
          </w:rPr>
          <w:fldChar w:fldCharType="end"/>
        </w:r>
      </w:hyperlink>
    </w:p>
    <w:p w14:paraId="061B4E9C" w14:textId="77777777" w:rsidR="0086114E" w:rsidRDefault="0086114E">
      <w:pPr>
        <w:pStyle w:val="35"/>
        <w:rPr>
          <w:rFonts w:asciiTheme="minorHAnsi" w:eastAsiaTheme="minorEastAsia" w:hAnsiTheme="minorHAnsi" w:cstheme="minorBidi"/>
          <w:bCs w:val="0"/>
          <w:iCs w:val="0"/>
          <w:sz w:val="22"/>
          <w:szCs w:val="22"/>
        </w:rPr>
      </w:pPr>
      <w:hyperlink w:anchor="_Toc126766800" w:history="1">
        <w:r w:rsidRPr="00D20191">
          <w:rPr>
            <w:rStyle w:val="af0"/>
          </w:rPr>
          <w:t>5.8.8.</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АИФ дефицита бюджета</w:t>
        </w:r>
        <w:r>
          <w:rPr>
            <w:webHidden/>
          </w:rPr>
          <w:tab/>
        </w:r>
        <w:r>
          <w:rPr>
            <w:webHidden/>
          </w:rPr>
          <w:fldChar w:fldCharType="begin"/>
        </w:r>
        <w:r>
          <w:rPr>
            <w:webHidden/>
          </w:rPr>
          <w:instrText xml:space="preserve"> PAGEREF _Toc126766800 \h </w:instrText>
        </w:r>
        <w:r>
          <w:rPr>
            <w:webHidden/>
          </w:rPr>
        </w:r>
        <w:r>
          <w:rPr>
            <w:webHidden/>
          </w:rPr>
          <w:fldChar w:fldCharType="separate"/>
        </w:r>
        <w:r>
          <w:rPr>
            <w:webHidden/>
          </w:rPr>
          <w:t>602</w:t>
        </w:r>
        <w:r>
          <w:rPr>
            <w:webHidden/>
          </w:rPr>
          <w:fldChar w:fldCharType="end"/>
        </w:r>
      </w:hyperlink>
    </w:p>
    <w:p w14:paraId="60A36640" w14:textId="77777777" w:rsidR="0086114E" w:rsidRDefault="0086114E">
      <w:pPr>
        <w:pStyle w:val="35"/>
        <w:rPr>
          <w:rFonts w:asciiTheme="minorHAnsi" w:eastAsiaTheme="minorEastAsia" w:hAnsiTheme="minorHAnsi" w:cstheme="minorBidi"/>
          <w:bCs w:val="0"/>
          <w:iCs w:val="0"/>
          <w:sz w:val="22"/>
          <w:szCs w:val="22"/>
        </w:rPr>
      </w:pPr>
      <w:hyperlink w:anchor="_Toc126766801" w:history="1">
        <w:r w:rsidRPr="00D20191">
          <w:rPr>
            <w:rStyle w:val="af0"/>
          </w:rPr>
          <w:t>5.8.9.</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АИФ дефицита бюджета за период</w:t>
        </w:r>
        <w:r>
          <w:rPr>
            <w:webHidden/>
          </w:rPr>
          <w:tab/>
        </w:r>
        <w:r>
          <w:rPr>
            <w:webHidden/>
          </w:rPr>
          <w:fldChar w:fldCharType="begin"/>
        </w:r>
        <w:r>
          <w:rPr>
            <w:webHidden/>
          </w:rPr>
          <w:instrText xml:space="preserve"> PAGEREF _Toc126766801 \h </w:instrText>
        </w:r>
        <w:r>
          <w:rPr>
            <w:webHidden/>
          </w:rPr>
        </w:r>
        <w:r>
          <w:rPr>
            <w:webHidden/>
          </w:rPr>
          <w:fldChar w:fldCharType="separate"/>
        </w:r>
        <w:r>
          <w:rPr>
            <w:webHidden/>
          </w:rPr>
          <w:t>608</w:t>
        </w:r>
        <w:r>
          <w:rPr>
            <w:webHidden/>
          </w:rPr>
          <w:fldChar w:fldCharType="end"/>
        </w:r>
      </w:hyperlink>
    </w:p>
    <w:p w14:paraId="77968C33" w14:textId="77777777" w:rsidR="0086114E" w:rsidRDefault="0086114E">
      <w:pPr>
        <w:pStyle w:val="35"/>
        <w:rPr>
          <w:rFonts w:asciiTheme="minorHAnsi" w:eastAsiaTheme="minorEastAsia" w:hAnsiTheme="minorHAnsi" w:cstheme="minorBidi"/>
          <w:bCs w:val="0"/>
          <w:iCs w:val="0"/>
          <w:sz w:val="22"/>
          <w:szCs w:val="22"/>
        </w:rPr>
      </w:pPr>
      <w:hyperlink w:anchor="_Toc126766802" w:history="1">
        <w:r w:rsidRPr="00D20191">
          <w:rPr>
            <w:rStyle w:val="af0"/>
          </w:rPr>
          <w:t>5.8.10.</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ГРБС (РБС)</w:t>
        </w:r>
        <w:r>
          <w:rPr>
            <w:webHidden/>
          </w:rPr>
          <w:tab/>
        </w:r>
        <w:r>
          <w:rPr>
            <w:webHidden/>
          </w:rPr>
          <w:fldChar w:fldCharType="begin"/>
        </w:r>
        <w:r>
          <w:rPr>
            <w:webHidden/>
          </w:rPr>
          <w:instrText xml:space="preserve"> PAGEREF _Toc126766802 \h </w:instrText>
        </w:r>
        <w:r>
          <w:rPr>
            <w:webHidden/>
          </w:rPr>
        </w:r>
        <w:r>
          <w:rPr>
            <w:webHidden/>
          </w:rPr>
          <w:fldChar w:fldCharType="separate"/>
        </w:r>
        <w:r>
          <w:rPr>
            <w:webHidden/>
          </w:rPr>
          <w:t>614</w:t>
        </w:r>
        <w:r>
          <w:rPr>
            <w:webHidden/>
          </w:rPr>
          <w:fldChar w:fldCharType="end"/>
        </w:r>
      </w:hyperlink>
    </w:p>
    <w:p w14:paraId="658D7065" w14:textId="77777777" w:rsidR="0086114E" w:rsidRDefault="0086114E">
      <w:pPr>
        <w:pStyle w:val="35"/>
        <w:rPr>
          <w:rFonts w:asciiTheme="minorHAnsi" w:eastAsiaTheme="minorEastAsia" w:hAnsiTheme="minorHAnsi" w:cstheme="minorBidi"/>
          <w:bCs w:val="0"/>
          <w:iCs w:val="0"/>
          <w:sz w:val="22"/>
          <w:szCs w:val="22"/>
        </w:rPr>
      </w:pPr>
      <w:hyperlink w:anchor="_Toc126766803" w:history="1">
        <w:r w:rsidRPr="00D20191">
          <w:rPr>
            <w:rStyle w:val="af0"/>
          </w:rPr>
          <w:t>5.8.11.</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ГРБС (РБС) (для отражения операций за ____ – ____ годы)</w:t>
        </w:r>
        <w:r>
          <w:rPr>
            <w:webHidden/>
          </w:rPr>
          <w:tab/>
        </w:r>
        <w:r>
          <w:rPr>
            <w:webHidden/>
          </w:rPr>
          <w:fldChar w:fldCharType="begin"/>
        </w:r>
        <w:r>
          <w:rPr>
            <w:webHidden/>
          </w:rPr>
          <w:instrText xml:space="preserve"> PAGEREF _Toc126766803 \h </w:instrText>
        </w:r>
        <w:r>
          <w:rPr>
            <w:webHidden/>
          </w:rPr>
        </w:r>
        <w:r>
          <w:rPr>
            <w:webHidden/>
          </w:rPr>
          <w:fldChar w:fldCharType="separate"/>
        </w:r>
        <w:r>
          <w:rPr>
            <w:webHidden/>
          </w:rPr>
          <w:t>623</w:t>
        </w:r>
        <w:r>
          <w:rPr>
            <w:webHidden/>
          </w:rPr>
          <w:fldChar w:fldCharType="end"/>
        </w:r>
      </w:hyperlink>
    </w:p>
    <w:p w14:paraId="7E1DB3DF" w14:textId="77777777" w:rsidR="0086114E" w:rsidRDefault="0086114E">
      <w:pPr>
        <w:pStyle w:val="35"/>
        <w:rPr>
          <w:rFonts w:asciiTheme="minorHAnsi" w:eastAsiaTheme="minorEastAsia" w:hAnsiTheme="minorHAnsi" w:cstheme="minorBidi"/>
          <w:bCs w:val="0"/>
          <w:iCs w:val="0"/>
          <w:sz w:val="22"/>
          <w:szCs w:val="22"/>
        </w:rPr>
      </w:pPr>
      <w:hyperlink w:anchor="_Toc126766804" w:history="1">
        <w:r w:rsidRPr="00D20191">
          <w:rPr>
            <w:rStyle w:val="af0"/>
          </w:rPr>
          <w:t>5.8.12.</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ГАИФ (АИФ с полномочиями ГАИФ)</w:t>
        </w:r>
        <w:r>
          <w:rPr>
            <w:webHidden/>
          </w:rPr>
          <w:tab/>
        </w:r>
        <w:r>
          <w:rPr>
            <w:webHidden/>
          </w:rPr>
          <w:fldChar w:fldCharType="begin"/>
        </w:r>
        <w:r>
          <w:rPr>
            <w:webHidden/>
          </w:rPr>
          <w:instrText xml:space="preserve"> PAGEREF _Toc126766804 \h </w:instrText>
        </w:r>
        <w:r>
          <w:rPr>
            <w:webHidden/>
          </w:rPr>
        </w:r>
        <w:r>
          <w:rPr>
            <w:webHidden/>
          </w:rPr>
          <w:fldChar w:fldCharType="separate"/>
        </w:r>
        <w:r>
          <w:rPr>
            <w:webHidden/>
          </w:rPr>
          <w:t>634</w:t>
        </w:r>
        <w:r>
          <w:rPr>
            <w:webHidden/>
          </w:rPr>
          <w:fldChar w:fldCharType="end"/>
        </w:r>
      </w:hyperlink>
    </w:p>
    <w:p w14:paraId="548A6267" w14:textId="77777777" w:rsidR="0086114E" w:rsidRDefault="0086114E">
      <w:pPr>
        <w:pStyle w:val="35"/>
        <w:rPr>
          <w:rFonts w:asciiTheme="minorHAnsi" w:eastAsiaTheme="minorEastAsia" w:hAnsiTheme="minorHAnsi" w:cstheme="minorBidi"/>
          <w:bCs w:val="0"/>
          <w:iCs w:val="0"/>
          <w:sz w:val="22"/>
          <w:szCs w:val="22"/>
        </w:rPr>
      </w:pPr>
      <w:hyperlink w:anchor="_Toc126766805" w:history="1">
        <w:r w:rsidRPr="00D20191">
          <w:rPr>
            <w:rStyle w:val="af0"/>
          </w:rPr>
          <w:t>5.8.13.</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ГАИФ (АИФ с полномочиями ГАИФ) (для отражения операций за ____ – ____ годы)</w:t>
        </w:r>
        <w:r>
          <w:rPr>
            <w:webHidden/>
          </w:rPr>
          <w:tab/>
        </w:r>
        <w:r>
          <w:rPr>
            <w:webHidden/>
          </w:rPr>
          <w:fldChar w:fldCharType="begin"/>
        </w:r>
        <w:r>
          <w:rPr>
            <w:webHidden/>
          </w:rPr>
          <w:instrText xml:space="preserve"> PAGEREF _Toc126766805 \h </w:instrText>
        </w:r>
        <w:r>
          <w:rPr>
            <w:webHidden/>
          </w:rPr>
        </w:r>
        <w:r>
          <w:rPr>
            <w:webHidden/>
          </w:rPr>
          <w:fldChar w:fldCharType="separate"/>
        </w:r>
        <w:r>
          <w:rPr>
            <w:webHidden/>
          </w:rPr>
          <w:t>639</w:t>
        </w:r>
        <w:r>
          <w:rPr>
            <w:webHidden/>
          </w:rPr>
          <w:fldChar w:fldCharType="end"/>
        </w:r>
      </w:hyperlink>
    </w:p>
    <w:p w14:paraId="5BEDF4F0" w14:textId="77777777" w:rsidR="0086114E" w:rsidRDefault="0086114E">
      <w:pPr>
        <w:pStyle w:val="35"/>
        <w:rPr>
          <w:rFonts w:asciiTheme="minorHAnsi" w:eastAsiaTheme="minorEastAsia" w:hAnsiTheme="minorHAnsi" w:cstheme="minorBidi"/>
          <w:bCs w:val="0"/>
          <w:iCs w:val="0"/>
          <w:sz w:val="22"/>
          <w:szCs w:val="22"/>
        </w:rPr>
      </w:pPr>
      <w:hyperlink w:anchor="_Toc126766806" w:history="1">
        <w:r w:rsidRPr="00D20191">
          <w:rPr>
            <w:rStyle w:val="af0"/>
          </w:rPr>
          <w:t>5.8.14.</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иного получателя бюджетных средств</w:t>
        </w:r>
        <w:r>
          <w:rPr>
            <w:webHidden/>
          </w:rPr>
          <w:tab/>
        </w:r>
        <w:r>
          <w:rPr>
            <w:webHidden/>
          </w:rPr>
          <w:fldChar w:fldCharType="begin"/>
        </w:r>
        <w:r>
          <w:rPr>
            <w:webHidden/>
          </w:rPr>
          <w:instrText xml:space="preserve"> PAGEREF _Toc126766806 \h </w:instrText>
        </w:r>
        <w:r>
          <w:rPr>
            <w:webHidden/>
          </w:rPr>
        </w:r>
        <w:r>
          <w:rPr>
            <w:webHidden/>
          </w:rPr>
          <w:fldChar w:fldCharType="separate"/>
        </w:r>
        <w:r>
          <w:rPr>
            <w:webHidden/>
          </w:rPr>
          <w:t>644</w:t>
        </w:r>
        <w:r>
          <w:rPr>
            <w:webHidden/>
          </w:rPr>
          <w:fldChar w:fldCharType="end"/>
        </w:r>
      </w:hyperlink>
    </w:p>
    <w:p w14:paraId="52DA8E20" w14:textId="77777777" w:rsidR="0086114E" w:rsidRDefault="0086114E">
      <w:pPr>
        <w:pStyle w:val="35"/>
        <w:rPr>
          <w:rFonts w:asciiTheme="minorHAnsi" w:eastAsiaTheme="minorEastAsia" w:hAnsiTheme="minorHAnsi" w:cstheme="minorBidi"/>
          <w:bCs w:val="0"/>
          <w:iCs w:val="0"/>
          <w:sz w:val="22"/>
          <w:szCs w:val="22"/>
        </w:rPr>
      </w:pPr>
      <w:hyperlink w:anchor="_Toc126766807" w:history="1">
        <w:r w:rsidRPr="00D20191">
          <w:rPr>
            <w:rStyle w:val="af0"/>
          </w:rPr>
          <w:t>5.8.15.</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иного получателя бюджетных средств (для отражения операций за ____ – ____ годы)</w:t>
        </w:r>
        <w:r>
          <w:rPr>
            <w:webHidden/>
          </w:rPr>
          <w:tab/>
        </w:r>
        <w:r>
          <w:rPr>
            <w:webHidden/>
          </w:rPr>
          <w:fldChar w:fldCharType="begin"/>
        </w:r>
        <w:r>
          <w:rPr>
            <w:webHidden/>
          </w:rPr>
          <w:instrText xml:space="preserve"> PAGEREF _Toc126766807 \h </w:instrText>
        </w:r>
        <w:r>
          <w:rPr>
            <w:webHidden/>
          </w:rPr>
        </w:r>
        <w:r>
          <w:rPr>
            <w:webHidden/>
          </w:rPr>
          <w:fldChar w:fldCharType="separate"/>
        </w:r>
        <w:r>
          <w:rPr>
            <w:webHidden/>
          </w:rPr>
          <w:t>651</w:t>
        </w:r>
        <w:r>
          <w:rPr>
            <w:webHidden/>
          </w:rPr>
          <w:fldChar w:fldCharType="end"/>
        </w:r>
      </w:hyperlink>
    </w:p>
    <w:p w14:paraId="258B53E5" w14:textId="77777777" w:rsidR="0086114E" w:rsidRDefault="0086114E">
      <w:pPr>
        <w:pStyle w:val="35"/>
        <w:rPr>
          <w:rFonts w:asciiTheme="minorHAnsi" w:eastAsiaTheme="minorEastAsia" w:hAnsiTheme="minorHAnsi" w:cstheme="minorBidi"/>
          <w:bCs w:val="0"/>
          <w:iCs w:val="0"/>
          <w:sz w:val="22"/>
          <w:szCs w:val="22"/>
        </w:rPr>
      </w:pPr>
      <w:hyperlink w:anchor="_Toc126766808" w:history="1">
        <w:r w:rsidRPr="00D20191">
          <w:rPr>
            <w:rStyle w:val="af0"/>
          </w:rPr>
          <w:t>5.8.16.</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по учету средств, поступающих во временное распоряжение учреждения</w:t>
        </w:r>
        <w:r>
          <w:rPr>
            <w:webHidden/>
          </w:rPr>
          <w:tab/>
        </w:r>
        <w:r>
          <w:rPr>
            <w:webHidden/>
          </w:rPr>
          <w:fldChar w:fldCharType="begin"/>
        </w:r>
        <w:r>
          <w:rPr>
            <w:webHidden/>
          </w:rPr>
          <w:instrText xml:space="preserve"> PAGEREF _Toc126766808 \h </w:instrText>
        </w:r>
        <w:r>
          <w:rPr>
            <w:webHidden/>
          </w:rPr>
        </w:r>
        <w:r>
          <w:rPr>
            <w:webHidden/>
          </w:rPr>
          <w:fldChar w:fldCharType="separate"/>
        </w:r>
        <w:r>
          <w:rPr>
            <w:webHidden/>
          </w:rPr>
          <w:t>657</w:t>
        </w:r>
        <w:r>
          <w:rPr>
            <w:webHidden/>
          </w:rPr>
          <w:fldChar w:fldCharType="end"/>
        </w:r>
      </w:hyperlink>
    </w:p>
    <w:p w14:paraId="6D1E2BBD" w14:textId="77777777" w:rsidR="0086114E" w:rsidRDefault="0086114E">
      <w:pPr>
        <w:pStyle w:val="35"/>
        <w:rPr>
          <w:rFonts w:asciiTheme="minorHAnsi" w:eastAsiaTheme="minorEastAsia" w:hAnsiTheme="minorHAnsi" w:cstheme="minorBidi"/>
          <w:bCs w:val="0"/>
          <w:iCs w:val="0"/>
          <w:sz w:val="22"/>
          <w:szCs w:val="22"/>
        </w:rPr>
      </w:pPr>
      <w:hyperlink w:anchor="_Toc126766809" w:history="1">
        <w:r w:rsidRPr="00D20191">
          <w:rPr>
            <w:rStyle w:val="af0"/>
          </w:rPr>
          <w:t>5.8.17.</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ПБС за период</w:t>
        </w:r>
        <w:r>
          <w:rPr>
            <w:webHidden/>
          </w:rPr>
          <w:tab/>
        </w:r>
        <w:r>
          <w:rPr>
            <w:webHidden/>
          </w:rPr>
          <w:fldChar w:fldCharType="begin"/>
        </w:r>
        <w:r>
          <w:rPr>
            <w:webHidden/>
          </w:rPr>
          <w:instrText xml:space="preserve"> PAGEREF _Toc126766809 \h </w:instrText>
        </w:r>
        <w:r>
          <w:rPr>
            <w:webHidden/>
          </w:rPr>
        </w:r>
        <w:r>
          <w:rPr>
            <w:webHidden/>
          </w:rPr>
          <w:fldChar w:fldCharType="separate"/>
        </w:r>
        <w:r>
          <w:rPr>
            <w:webHidden/>
          </w:rPr>
          <w:t>662</w:t>
        </w:r>
        <w:r>
          <w:rPr>
            <w:webHidden/>
          </w:rPr>
          <w:fldChar w:fldCharType="end"/>
        </w:r>
      </w:hyperlink>
    </w:p>
    <w:p w14:paraId="3980F0AA" w14:textId="77777777" w:rsidR="0086114E" w:rsidRDefault="0086114E">
      <w:pPr>
        <w:pStyle w:val="35"/>
        <w:rPr>
          <w:rFonts w:asciiTheme="minorHAnsi" w:eastAsiaTheme="minorEastAsia" w:hAnsiTheme="minorHAnsi" w:cstheme="minorBidi"/>
          <w:bCs w:val="0"/>
          <w:iCs w:val="0"/>
          <w:sz w:val="22"/>
          <w:szCs w:val="22"/>
        </w:rPr>
      </w:pPr>
      <w:hyperlink w:anchor="_Toc126766810" w:history="1">
        <w:r w:rsidRPr="00D20191">
          <w:rPr>
            <w:rStyle w:val="af0"/>
          </w:rPr>
          <w:t>5.8.18.</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администратора доходов</w:t>
        </w:r>
        <w:r>
          <w:rPr>
            <w:webHidden/>
          </w:rPr>
          <w:tab/>
        </w:r>
        <w:r>
          <w:rPr>
            <w:webHidden/>
          </w:rPr>
          <w:fldChar w:fldCharType="begin"/>
        </w:r>
        <w:r>
          <w:rPr>
            <w:webHidden/>
          </w:rPr>
          <w:instrText xml:space="preserve"> PAGEREF _Toc126766810 \h </w:instrText>
        </w:r>
        <w:r>
          <w:rPr>
            <w:webHidden/>
          </w:rPr>
        </w:r>
        <w:r>
          <w:rPr>
            <w:webHidden/>
          </w:rPr>
          <w:fldChar w:fldCharType="separate"/>
        </w:r>
        <w:r>
          <w:rPr>
            <w:webHidden/>
          </w:rPr>
          <w:t>685</w:t>
        </w:r>
        <w:r>
          <w:rPr>
            <w:webHidden/>
          </w:rPr>
          <w:fldChar w:fldCharType="end"/>
        </w:r>
      </w:hyperlink>
    </w:p>
    <w:p w14:paraId="229D7F1A" w14:textId="77777777" w:rsidR="0086114E" w:rsidRDefault="0086114E">
      <w:pPr>
        <w:pStyle w:val="35"/>
        <w:rPr>
          <w:rFonts w:asciiTheme="minorHAnsi" w:eastAsiaTheme="minorEastAsia" w:hAnsiTheme="minorHAnsi" w:cstheme="minorBidi"/>
          <w:bCs w:val="0"/>
          <w:iCs w:val="0"/>
          <w:sz w:val="22"/>
          <w:szCs w:val="22"/>
        </w:rPr>
      </w:pPr>
      <w:hyperlink w:anchor="_Toc126766811" w:history="1">
        <w:r w:rsidRPr="00D20191">
          <w:rPr>
            <w:rStyle w:val="af0"/>
          </w:rPr>
          <w:t>5.8.19.</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бюджета</w:t>
        </w:r>
        <w:r>
          <w:rPr>
            <w:webHidden/>
          </w:rPr>
          <w:tab/>
        </w:r>
        <w:r>
          <w:rPr>
            <w:webHidden/>
          </w:rPr>
          <w:fldChar w:fldCharType="begin"/>
        </w:r>
        <w:r>
          <w:rPr>
            <w:webHidden/>
          </w:rPr>
          <w:instrText xml:space="preserve"> PAGEREF _Toc126766811 \h </w:instrText>
        </w:r>
        <w:r>
          <w:rPr>
            <w:webHidden/>
          </w:rPr>
        </w:r>
        <w:r>
          <w:rPr>
            <w:webHidden/>
          </w:rPr>
          <w:fldChar w:fldCharType="separate"/>
        </w:r>
        <w:r>
          <w:rPr>
            <w:webHidden/>
          </w:rPr>
          <w:t>690</w:t>
        </w:r>
        <w:r>
          <w:rPr>
            <w:webHidden/>
          </w:rPr>
          <w:fldChar w:fldCharType="end"/>
        </w:r>
      </w:hyperlink>
    </w:p>
    <w:p w14:paraId="0F21DE04" w14:textId="77777777" w:rsidR="0086114E" w:rsidRDefault="0086114E">
      <w:pPr>
        <w:pStyle w:val="35"/>
        <w:rPr>
          <w:rFonts w:asciiTheme="minorHAnsi" w:eastAsiaTheme="minorEastAsia" w:hAnsiTheme="minorHAnsi" w:cstheme="minorBidi"/>
          <w:bCs w:val="0"/>
          <w:iCs w:val="0"/>
          <w:sz w:val="22"/>
          <w:szCs w:val="22"/>
        </w:rPr>
      </w:pPr>
      <w:hyperlink w:anchor="_Toc126766812" w:history="1">
        <w:r w:rsidRPr="00D20191">
          <w:rPr>
            <w:rStyle w:val="af0"/>
          </w:rPr>
          <w:t>5.8.20.</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администратора доходов бюджета при реорганизации, передачи полномочий по администрированию</w:t>
        </w:r>
        <w:r>
          <w:rPr>
            <w:webHidden/>
          </w:rPr>
          <w:tab/>
        </w:r>
        <w:r>
          <w:rPr>
            <w:webHidden/>
          </w:rPr>
          <w:fldChar w:fldCharType="begin"/>
        </w:r>
        <w:r>
          <w:rPr>
            <w:webHidden/>
          </w:rPr>
          <w:instrText xml:space="preserve"> PAGEREF _Toc126766812 \h </w:instrText>
        </w:r>
        <w:r>
          <w:rPr>
            <w:webHidden/>
          </w:rPr>
        </w:r>
        <w:r>
          <w:rPr>
            <w:webHidden/>
          </w:rPr>
          <w:fldChar w:fldCharType="separate"/>
        </w:r>
        <w:r>
          <w:rPr>
            <w:webHidden/>
          </w:rPr>
          <w:t>701</w:t>
        </w:r>
        <w:r>
          <w:rPr>
            <w:webHidden/>
          </w:rPr>
          <w:fldChar w:fldCharType="end"/>
        </w:r>
      </w:hyperlink>
    </w:p>
    <w:p w14:paraId="214F0391" w14:textId="77777777" w:rsidR="0086114E" w:rsidRDefault="0086114E">
      <w:pPr>
        <w:pStyle w:val="35"/>
        <w:rPr>
          <w:rFonts w:asciiTheme="minorHAnsi" w:eastAsiaTheme="minorEastAsia" w:hAnsiTheme="minorHAnsi" w:cstheme="minorBidi"/>
          <w:bCs w:val="0"/>
          <w:iCs w:val="0"/>
          <w:sz w:val="22"/>
          <w:szCs w:val="22"/>
        </w:rPr>
      </w:pPr>
      <w:hyperlink w:anchor="_Toc126766813" w:history="1">
        <w:r w:rsidRPr="00D20191">
          <w:rPr>
            <w:rStyle w:val="af0"/>
          </w:rPr>
          <w:t>5.8.21.</w:t>
        </w:r>
        <w:r>
          <w:rPr>
            <w:rFonts w:asciiTheme="minorHAnsi" w:eastAsiaTheme="minorEastAsia" w:hAnsiTheme="minorHAnsi" w:cstheme="minorBidi"/>
            <w:bCs w:val="0"/>
            <w:iCs w:val="0"/>
            <w:sz w:val="22"/>
            <w:szCs w:val="22"/>
          </w:rPr>
          <w:tab/>
        </w:r>
        <w:r w:rsidRPr="00D20191">
          <w:rPr>
            <w:rStyle w:val="af0"/>
          </w:rPr>
          <w:t>Акт приемки-передачи показателей лицевого счета ТГВФ</w:t>
        </w:r>
        <w:r>
          <w:rPr>
            <w:webHidden/>
          </w:rPr>
          <w:tab/>
        </w:r>
        <w:r>
          <w:rPr>
            <w:webHidden/>
          </w:rPr>
          <w:fldChar w:fldCharType="begin"/>
        </w:r>
        <w:r>
          <w:rPr>
            <w:webHidden/>
          </w:rPr>
          <w:instrText xml:space="preserve"> PAGEREF _Toc126766813 \h </w:instrText>
        </w:r>
        <w:r>
          <w:rPr>
            <w:webHidden/>
          </w:rPr>
        </w:r>
        <w:r>
          <w:rPr>
            <w:webHidden/>
          </w:rPr>
          <w:fldChar w:fldCharType="separate"/>
        </w:r>
        <w:r>
          <w:rPr>
            <w:webHidden/>
          </w:rPr>
          <w:t>712</w:t>
        </w:r>
        <w:r>
          <w:rPr>
            <w:webHidden/>
          </w:rPr>
          <w:fldChar w:fldCharType="end"/>
        </w:r>
      </w:hyperlink>
    </w:p>
    <w:p w14:paraId="6F48896B" w14:textId="77777777" w:rsidR="0086114E" w:rsidRDefault="0086114E">
      <w:pPr>
        <w:pStyle w:val="35"/>
        <w:rPr>
          <w:rFonts w:asciiTheme="minorHAnsi" w:eastAsiaTheme="minorEastAsia" w:hAnsiTheme="minorHAnsi" w:cstheme="minorBidi"/>
          <w:bCs w:val="0"/>
          <w:iCs w:val="0"/>
          <w:sz w:val="22"/>
          <w:szCs w:val="22"/>
        </w:rPr>
      </w:pPr>
      <w:hyperlink w:anchor="_Toc126766814" w:history="1">
        <w:r w:rsidRPr="00D20191">
          <w:rPr>
            <w:rStyle w:val="af0"/>
          </w:rPr>
          <w:t>5.8.22.</w:t>
        </w:r>
        <w:r>
          <w:rPr>
            <w:rFonts w:asciiTheme="minorHAnsi" w:eastAsiaTheme="minorEastAsia" w:hAnsiTheme="minorHAnsi" w:cstheme="minorBidi"/>
            <w:bCs w:val="0"/>
            <w:iCs w:val="0"/>
            <w:sz w:val="22"/>
            <w:szCs w:val="22"/>
          </w:rPr>
          <w:tab/>
        </w:r>
        <w:r w:rsidRPr="00D20191">
          <w:rPr>
            <w:rStyle w:val="af0"/>
          </w:rPr>
          <w:t>Акт по лицевому счету БУ/АУ/НУБП (реорганизация)</w:t>
        </w:r>
        <w:r>
          <w:rPr>
            <w:webHidden/>
          </w:rPr>
          <w:tab/>
        </w:r>
        <w:r>
          <w:rPr>
            <w:webHidden/>
          </w:rPr>
          <w:fldChar w:fldCharType="begin"/>
        </w:r>
        <w:r>
          <w:rPr>
            <w:webHidden/>
          </w:rPr>
          <w:instrText xml:space="preserve"> PAGEREF _Toc126766814 \h </w:instrText>
        </w:r>
        <w:r>
          <w:rPr>
            <w:webHidden/>
          </w:rPr>
        </w:r>
        <w:r>
          <w:rPr>
            <w:webHidden/>
          </w:rPr>
          <w:fldChar w:fldCharType="separate"/>
        </w:r>
        <w:r>
          <w:rPr>
            <w:webHidden/>
          </w:rPr>
          <w:t>718</w:t>
        </w:r>
        <w:r>
          <w:rPr>
            <w:webHidden/>
          </w:rPr>
          <w:fldChar w:fldCharType="end"/>
        </w:r>
      </w:hyperlink>
    </w:p>
    <w:p w14:paraId="4CCCD378" w14:textId="77777777" w:rsidR="0086114E" w:rsidRDefault="0086114E">
      <w:pPr>
        <w:pStyle w:val="35"/>
        <w:rPr>
          <w:rFonts w:asciiTheme="minorHAnsi" w:eastAsiaTheme="minorEastAsia" w:hAnsiTheme="minorHAnsi" w:cstheme="minorBidi"/>
          <w:bCs w:val="0"/>
          <w:iCs w:val="0"/>
          <w:sz w:val="22"/>
          <w:szCs w:val="22"/>
        </w:rPr>
      </w:pPr>
      <w:hyperlink w:anchor="_Toc126766815" w:history="1">
        <w:r w:rsidRPr="00D20191">
          <w:rPr>
            <w:rStyle w:val="af0"/>
          </w:rPr>
          <w:t>5.8.23.</w:t>
        </w:r>
        <w:r>
          <w:rPr>
            <w:rFonts w:asciiTheme="minorHAnsi" w:eastAsiaTheme="minorEastAsia" w:hAnsiTheme="minorHAnsi" w:cstheme="minorBidi"/>
            <w:bCs w:val="0"/>
            <w:iCs w:val="0"/>
            <w:sz w:val="22"/>
            <w:szCs w:val="22"/>
          </w:rPr>
          <w:tab/>
        </w:r>
        <w:r w:rsidRPr="00D20191">
          <w:rPr>
            <w:rStyle w:val="af0"/>
          </w:rPr>
          <w:t>Акт по лицевому счету БУ/АУ/НУБП (перевод л/с)</w:t>
        </w:r>
        <w:r>
          <w:rPr>
            <w:webHidden/>
          </w:rPr>
          <w:tab/>
        </w:r>
        <w:r>
          <w:rPr>
            <w:webHidden/>
          </w:rPr>
          <w:fldChar w:fldCharType="begin"/>
        </w:r>
        <w:r>
          <w:rPr>
            <w:webHidden/>
          </w:rPr>
          <w:instrText xml:space="preserve"> PAGEREF _Toc126766815 \h </w:instrText>
        </w:r>
        <w:r>
          <w:rPr>
            <w:webHidden/>
          </w:rPr>
        </w:r>
        <w:r>
          <w:rPr>
            <w:webHidden/>
          </w:rPr>
          <w:fldChar w:fldCharType="separate"/>
        </w:r>
        <w:r>
          <w:rPr>
            <w:webHidden/>
          </w:rPr>
          <w:t>727</w:t>
        </w:r>
        <w:r>
          <w:rPr>
            <w:webHidden/>
          </w:rPr>
          <w:fldChar w:fldCharType="end"/>
        </w:r>
      </w:hyperlink>
    </w:p>
    <w:p w14:paraId="68D97756" w14:textId="77777777" w:rsidR="0086114E" w:rsidRDefault="0086114E">
      <w:pPr>
        <w:pStyle w:val="26"/>
        <w:rPr>
          <w:rFonts w:asciiTheme="minorHAnsi" w:eastAsiaTheme="minorEastAsia" w:hAnsiTheme="minorHAnsi" w:cstheme="minorBidi"/>
          <w:bCs w:val="0"/>
          <w:sz w:val="22"/>
          <w:szCs w:val="22"/>
        </w:rPr>
      </w:pPr>
      <w:hyperlink w:anchor="_Toc126766816" w:history="1">
        <w:r w:rsidRPr="00D20191">
          <w:rPr>
            <w:rStyle w:val="af0"/>
          </w:rPr>
          <w:t>5.9.</w:t>
        </w:r>
        <w:r>
          <w:rPr>
            <w:rFonts w:asciiTheme="minorHAnsi" w:eastAsiaTheme="minorEastAsia" w:hAnsiTheme="minorHAnsi" w:cstheme="minorBidi"/>
            <w:bCs w:val="0"/>
            <w:sz w:val="22"/>
            <w:szCs w:val="22"/>
          </w:rPr>
          <w:tab/>
        </w:r>
        <w:r w:rsidRPr="00D20191">
          <w:rPr>
            <w:rStyle w:val="af0"/>
          </w:rPr>
          <w:t>Группа документов «Неисполненные»</w:t>
        </w:r>
        <w:r>
          <w:rPr>
            <w:webHidden/>
          </w:rPr>
          <w:tab/>
        </w:r>
        <w:r>
          <w:rPr>
            <w:webHidden/>
          </w:rPr>
          <w:fldChar w:fldCharType="begin"/>
        </w:r>
        <w:r>
          <w:rPr>
            <w:webHidden/>
          </w:rPr>
          <w:instrText xml:space="preserve"> PAGEREF _Toc126766816 \h </w:instrText>
        </w:r>
        <w:r>
          <w:rPr>
            <w:webHidden/>
          </w:rPr>
        </w:r>
        <w:r>
          <w:rPr>
            <w:webHidden/>
          </w:rPr>
          <w:fldChar w:fldCharType="separate"/>
        </w:r>
        <w:r>
          <w:rPr>
            <w:webHidden/>
          </w:rPr>
          <w:t>735</w:t>
        </w:r>
        <w:r>
          <w:rPr>
            <w:webHidden/>
          </w:rPr>
          <w:fldChar w:fldCharType="end"/>
        </w:r>
      </w:hyperlink>
    </w:p>
    <w:p w14:paraId="79C408C9" w14:textId="77777777" w:rsidR="0086114E" w:rsidRDefault="0086114E">
      <w:pPr>
        <w:pStyle w:val="35"/>
        <w:rPr>
          <w:rFonts w:asciiTheme="minorHAnsi" w:eastAsiaTheme="minorEastAsia" w:hAnsiTheme="minorHAnsi" w:cstheme="minorBidi"/>
          <w:bCs w:val="0"/>
          <w:iCs w:val="0"/>
          <w:sz w:val="22"/>
          <w:szCs w:val="22"/>
        </w:rPr>
      </w:pPr>
      <w:hyperlink w:anchor="_Toc126766817" w:history="1">
        <w:r w:rsidRPr="00D20191">
          <w:rPr>
            <w:rStyle w:val="af0"/>
          </w:rPr>
          <w:t>5.9.1.</w:t>
        </w:r>
        <w:r>
          <w:rPr>
            <w:rFonts w:asciiTheme="minorHAnsi" w:eastAsiaTheme="minorEastAsia" w:hAnsiTheme="minorHAnsi" w:cstheme="minorBidi"/>
            <w:bCs w:val="0"/>
            <w:iCs w:val="0"/>
            <w:sz w:val="22"/>
            <w:szCs w:val="22"/>
          </w:rPr>
          <w:tab/>
        </w:r>
        <w:r w:rsidRPr="00D20191">
          <w:rPr>
            <w:rStyle w:val="af0"/>
          </w:rPr>
          <w:t>Входящее уведомление (протокол)</w:t>
        </w:r>
        <w:r>
          <w:rPr>
            <w:webHidden/>
          </w:rPr>
          <w:tab/>
        </w:r>
        <w:r>
          <w:rPr>
            <w:webHidden/>
          </w:rPr>
          <w:fldChar w:fldCharType="begin"/>
        </w:r>
        <w:r>
          <w:rPr>
            <w:webHidden/>
          </w:rPr>
          <w:instrText xml:space="preserve"> PAGEREF _Toc126766817 \h </w:instrText>
        </w:r>
        <w:r>
          <w:rPr>
            <w:webHidden/>
          </w:rPr>
        </w:r>
        <w:r>
          <w:rPr>
            <w:webHidden/>
          </w:rPr>
          <w:fldChar w:fldCharType="separate"/>
        </w:r>
        <w:r>
          <w:rPr>
            <w:webHidden/>
          </w:rPr>
          <w:t>735</w:t>
        </w:r>
        <w:r>
          <w:rPr>
            <w:webHidden/>
          </w:rPr>
          <w:fldChar w:fldCharType="end"/>
        </w:r>
      </w:hyperlink>
    </w:p>
    <w:p w14:paraId="70921275" w14:textId="77777777" w:rsidR="0086114E" w:rsidRDefault="0086114E">
      <w:pPr>
        <w:pStyle w:val="35"/>
        <w:rPr>
          <w:rFonts w:asciiTheme="minorHAnsi" w:eastAsiaTheme="minorEastAsia" w:hAnsiTheme="minorHAnsi" w:cstheme="minorBidi"/>
          <w:bCs w:val="0"/>
          <w:iCs w:val="0"/>
          <w:sz w:val="22"/>
          <w:szCs w:val="22"/>
        </w:rPr>
      </w:pPr>
      <w:hyperlink w:anchor="_Toc126766818" w:history="1">
        <w:r w:rsidRPr="00D20191">
          <w:rPr>
            <w:rStyle w:val="af0"/>
          </w:rPr>
          <w:t>5.9.2.</w:t>
        </w:r>
        <w:r>
          <w:rPr>
            <w:rFonts w:asciiTheme="minorHAnsi" w:eastAsiaTheme="minorEastAsia" w:hAnsiTheme="minorHAnsi" w:cstheme="minorBidi"/>
            <w:bCs w:val="0"/>
            <w:iCs w:val="0"/>
            <w:sz w:val="22"/>
            <w:szCs w:val="22"/>
          </w:rPr>
          <w:tab/>
        </w:r>
        <w:r w:rsidRPr="00D20191">
          <w:rPr>
            <w:rStyle w:val="af0"/>
          </w:rPr>
          <w:t>Исходящее уведомление (протокол)</w:t>
        </w:r>
        <w:r>
          <w:rPr>
            <w:webHidden/>
          </w:rPr>
          <w:tab/>
        </w:r>
        <w:r>
          <w:rPr>
            <w:webHidden/>
          </w:rPr>
          <w:fldChar w:fldCharType="begin"/>
        </w:r>
        <w:r>
          <w:rPr>
            <w:webHidden/>
          </w:rPr>
          <w:instrText xml:space="preserve"> PAGEREF _Toc126766818 \h </w:instrText>
        </w:r>
        <w:r>
          <w:rPr>
            <w:webHidden/>
          </w:rPr>
        </w:r>
        <w:r>
          <w:rPr>
            <w:webHidden/>
          </w:rPr>
          <w:fldChar w:fldCharType="separate"/>
        </w:r>
        <w:r>
          <w:rPr>
            <w:webHidden/>
          </w:rPr>
          <w:t>739</w:t>
        </w:r>
        <w:r>
          <w:rPr>
            <w:webHidden/>
          </w:rPr>
          <w:fldChar w:fldCharType="end"/>
        </w:r>
      </w:hyperlink>
    </w:p>
    <w:p w14:paraId="2EDB140E" w14:textId="77777777" w:rsidR="0086114E" w:rsidRDefault="0086114E">
      <w:pPr>
        <w:pStyle w:val="35"/>
        <w:rPr>
          <w:rFonts w:asciiTheme="minorHAnsi" w:eastAsiaTheme="minorEastAsia" w:hAnsiTheme="minorHAnsi" w:cstheme="minorBidi"/>
          <w:bCs w:val="0"/>
          <w:iCs w:val="0"/>
          <w:sz w:val="22"/>
          <w:szCs w:val="22"/>
        </w:rPr>
      </w:pPr>
      <w:hyperlink w:anchor="_Toc126766819" w:history="1">
        <w:r w:rsidRPr="00D20191">
          <w:rPr>
            <w:rStyle w:val="af0"/>
          </w:rPr>
          <w:t>5.9.3.</w:t>
        </w:r>
        <w:r>
          <w:rPr>
            <w:rFonts w:asciiTheme="minorHAnsi" w:eastAsiaTheme="minorEastAsia" w:hAnsiTheme="minorHAnsi" w:cstheme="minorBidi"/>
            <w:bCs w:val="0"/>
            <w:iCs w:val="0"/>
            <w:sz w:val="22"/>
            <w:szCs w:val="22"/>
          </w:rPr>
          <w:tab/>
        </w:r>
        <w:r w:rsidRPr="00D20191">
          <w:rPr>
            <w:rStyle w:val="af0"/>
          </w:rPr>
          <w:t>Журнал регистрации неисполненных документов</w:t>
        </w:r>
        <w:r>
          <w:rPr>
            <w:webHidden/>
          </w:rPr>
          <w:tab/>
        </w:r>
        <w:r>
          <w:rPr>
            <w:webHidden/>
          </w:rPr>
          <w:fldChar w:fldCharType="begin"/>
        </w:r>
        <w:r>
          <w:rPr>
            <w:webHidden/>
          </w:rPr>
          <w:instrText xml:space="preserve"> PAGEREF _Toc126766819 \h </w:instrText>
        </w:r>
        <w:r>
          <w:rPr>
            <w:webHidden/>
          </w:rPr>
        </w:r>
        <w:r>
          <w:rPr>
            <w:webHidden/>
          </w:rPr>
          <w:fldChar w:fldCharType="separate"/>
        </w:r>
        <w:r>
          <w:rPr>
            <w:webHidden/>
          </w:rPr>
          <w:t>745</w:t>
        </w:r>
        <w:r>
          <w:rPr>
            <w:webHidden/>
          </w:rPr>
          <w:fldChar w:fldCharType="end"/>
        </w:r>
      </w:hyperlink>
    </w:p>
    <w:p w14:paraId="259D392D" w14:textId="77777777" w:rsidR="0086114E" w:rsidRDefault="0086114E">
      <w:pPr>
        <w:pStyle w:val="26"/>
        <w:rPr>
          <w:rFonts w:asciiTheme="minorHAnsi" w:eastAsiaTheme="minorEastAsia" w:hAnsiTheme="minorHAnsi" w:cstheme="minorBidi"/>
          <w:bCs w:val="0"/>
          <w:sz w:val="22"/>
          <w:szCs w:val="22"/>
        </w:rPr>
      </w:pPr>
      <w:hyperlink w:anchor="_Toc126766820" w:history="1">
        <w:r w:rsidRPr="00D20191">
          <w:rPr>
            <w:rStyle w:val="af0"/>
          </w:rPr>
          <w:t>5.10.</w:t>
        </w:r>
        <w:r>
          <w:rPr>
            <w:rFonts w:asciiTheme="minorHAnsi" w:eastAsiaTheme="minorEastAsia" w:hAnsiTheme="minorHAnsi" w:cstheme="minorBidi"/>
            <w:bCs w:val="0"/>
            <w:sz w:val="22"/>
            <w:szCs w:val="22"/>
          </w:rPr>
          <w:tab/>
        </w:r>
        <w:r w:rsidRPr="00D20191">
          <w:rPr>
            <w:rStyle w:val="af0"/>
          </w:rPr>
          <w:t>Группа документов «Регистрация разрешительных документов по приносящей доход деятельности»</w:t>
        </w:r>
        <w:r>
          <w:rPr>
            <w:webHidden/>
          </w:rPr>
          <w:tab/>
        </w:r>
        <w:r>
          <w:rPr>
            <w:webHidden/>
          </w:rPr>
          <w:fldChar w:fldCharType="begin"/>
        </w:r>
        <w:r>
          <w:rPr>
            <w:webHidden/>
          </w:rPr>
          <w:instrText xml:space="preserve"> PAGEREF _Toc126766820 \h </w:instrText>
        </w:r>
        <w:r>
          <w:rPr>
            <w:webHidden/>
          </w:rPr>
        </w:r>
        <w:r>
          <w:rPr>
            <w:webHidden/>
          </w:rPr>
          <w:fldChar w:fldCharType="separate"/>
        </w:r>
        <w:r>
          <w:rPr>
            <w:webHidden/>
          </w:rPr>
          <w:t>748</w:t>
        </w:r>
        <w:r>
          <w:rPr>
            <w:webHidden/>
          </w:rPr>
          <w:fldChar w:fldCharType="end"/>
        </w:r>
      </w:hyperlink>
    </w:p>
    <w:p w14:paraId="1BA72FE4" w14:textId="77777777" w:rsidR="0086114E" w:rsidRDefault="0086114E">
      <w:pPr>
        <w:pStyle w:val="35"/>
        <w:rPr>
          <w:rFonts w:asciiTheme="minorHAnsi" w:eastAsiaTheme="minorEastAsia" w:hAnsiTheme="minorHAnsi" w:cstheme="minorBidi"/>
          <w:bCs w:val="0"/>
          <w:iCs w:val="0"/>
          <w:sz w:val="22"/>
          <w:szCs w:val="22"/>
        </w:rPr>
      </w:pPr>
      <w:hyperlink w:anchor="_Toc126766821" w:history="1">
        <w:r w:rsidRPr="00D20191">
          <w:rPr>
            <w:rStyle w:val="af0"/>
          </w:rPr>
          <w:t>5.10.1.</w:t>
        </w:r>
        <w:r>
          <w:rPr>
            <w:rFonts w:asciiTheme="minorHAnsi" w:eastAsiaTheme="minorEastAsia" w:hAnsiTheme="minorHAnsi" w:cstheme="minorBidi"/>
            <w:bCs w:val="0"/>
            <w:iCs w:val="0"/>
            <w:sz w:val="22"/>
            <w:szCs w:val="22"/>
          </w:rPr>
          <w:tab/>
        </w:r>
        <w:r w:rsidRPr="00D20191">
          <w:rPr>
            <w:rStyle w:val="af0"/>
          </w:rPr>
          <w:t>Генеральное разрешение на открытие лицевых счетов по учету средств, полученных от предпринимательской и иной приносящей доход деятельности</w:t>
        </w:r>
        <w:r>
          <w:rPr>
            <w:webHidden/>
          </w:rPr>
          <w:tab/>
        </w:r>
        <w:r>
          <w:rPr>
            <w:webHidden/>
          </w:rPr>
          <w:fldChar w:fldCharType="begin"/>
        </w:r>
        <w:r>
          <w:rPr>
            <w:webHidden/>
          </w:rPr>
          <w:instrText xml:space="preserve"> PAGEREF _Toc126766821 \h </w:instrText>
        </w:r>
        <w:r>
          <w:rPr>
            <w:webHidden/>
          </w:rPr>
        </w:r>
        <w:r>
          <w:rPr>
            <w:webHidden/>
          </w:rPr>
          <w:fldChar w:fldCharType="separate"/>
        </w:r>
        <w:r>
          <w:rPr>
            <w:webHidden/>
          </w:rPr>
          <w:t>748</w:t>
        </w:r>
        <w:r>
          <w:rPr>
            <w:webHidden/>
          </w:rPr>
          <w:fldChar w:fldCharType="end"/>
        </w:r>
      </w:hyperlink>
    </w:p>
    <w:p w14:paraId="77E50EAC" w14:textId="77777777" w:rsidR="0086114E" w:rsidRDefault="0086114E">
      <w:pPr>
        <w:pStyle w:val="35"/>
        <w:rPr>
          <w:rFonts w:asciiTheme="minorHAnsi" w:eastAsiaTheme="minorEastAsia" w:hAnsiTheme="minorHAnsi" w:cstheme="minorBidi"/>
          <w:bCs w:val="0"/>
          <w:iCs w:val="0"/>
          <w:sz w:val="22"/>
          <w:szCs w:val="22"/>
        </w:rPr>
      </w:pPr>
      <w:hyperlink w:anchor="_Toc126766822" w:history="1">
        <w:r w:rsidRPr="00D20191">
          <w:rPr>
            <w:rStyle w:val="af0"/>
          </w:rPr>
          <w:t>5.10.2.</w:t>
        </w:r>
        <w:r>
          <w:rPr>
            <w:rFonts w:asciiTheme="minorHAnsi" w:eastAsiaTheme="minorEastAsia" w:hAnsiTheme="minorHAnsi" w:cstheme="minorBidi"/>
            <w:bCs w:val="0"/>
            <w:iCs w:val="0"/>
            <w:sz w:val="22"/>
            <w:szCs w:val="22"/>
          </w:rPr>
          <w:tab/>
        </w:r>
        <w:r w:rsidRPr="00D20191">
          <w:rPr>
            <w:rStyle w:val="af0"/>
          </w:rPr>
          <w:t>Разрешение на осуществление приносящей доход деятельности</w:t>
        </w:r>
        <w:r>
          <w:rPr>
            <w:webHidden/>
          </w:rPr>
          <w:tab/>
        </w:r>
        <w:r>
          <w:rPr>
            <w:webHidden/>
          </w:rPr>
          <w:fldChar w:fldCharType="begin"/>
        </w:r>
        <w:r>
          <w:rPr>
            <w:webHidden/>
          </w:rPr>
          <w:instrText xml:space="preserve"> PAGEREF _Toc126766822 \h </w:instrText>
        </w:r>
        <w:r>
          <w:rPr>
            <w:webHidden/>
          </w:rPr>
        </w:r>
        <w:r>
          <w:rPr>
            <w:webHidden/>
          </w:rPr>
          <w:fldChar w:fldCharType="separate"/>
        </w:r>
        <w:r>
          <w:rPr>
            <w:webHidden/>
          </w:rPr>
          <w:t>748</w:t>
        </w:r>
        <w:r>
          <w:rPr>
            <w:webHidden/>
          </w:rPr>
          <w:fldChar w:fldCharType="end"/>
        </w:r>
      </w:hyperlink>
    </w:p>
    <w:p w14:paraId="2970DC50" w14:textId="77777777" w:rsidR="0086114E" w:rsidRDefault="0086114E">
      <w:pPr>
        <w:pStyle w:val="35"/>
        <w:rPr>
          <w:rFonts w:asciiTheme="minorHAnsi" w:eastAsiaTheme="minorEastAsia" w:hAnsiTheme="minorHAnsi" w:cstheme="minorBidi"/>
          <w:bCs w:val="0"/>
          <w:iCs w:val="0"/>
          <w:sz w:val="22"/>
          <w:szCs w:val="22"/>
        </w:rPr>
      </w:pPr>
      <w:hyperlink w:anchor="_Toc126766823" w:history="1">
        <w:r w:rsidRPr="00D20191">
          <w:rPr>
            <w:rStyle w:val="af0"/>
          </w:rPr>
          <w:t>5.10.3.</w:t>
        </w:r>
        <w:r>
          <w:rPr>
            <w:rFonts w:asciiTheme="minorHAnsi" w:eastAsiaTheme="minorEastAsia" w:hAnsiTheme="minorHAnsi" w:cstheme="minorBidi"/>
            <w:bCs w:val="0"/>
            <w:iCs w:val="0"/>
            <w:sz w:val="22"/>
            <w:szCs w:val="22"/>
          </w:rPr>
          <w:tab/>
        </w:r>
        <w:r w:rsidRPr="00D20191">
          <w:rPr>
            <w:rStyle w:val="af0"/>
          </w:rPr>
          <w:t>Дополнение к Генеральному разрешению на осуществление приносящей доход деятельности</w:t>
        </w:r>
        <w:r>
          <w:rPr>
            <w:webHidden/>
          </w:rPr>
          <w:tab/>
        </w:r>
        <w:r>
          <w:rPr>
            <w:webHidden/>
          </w:rPr>
          <w:fldChar w:fldCharType="begin"/>
        </w:r>
        <w:r>
          <w:rPr>
            <w:webHidden/>
          </w:rPr>
          <w:instrText xml:space="preserve"> PAGEREF _Toc126766823 \h </w:instrText>
        </w:r>
        <w:r>
          <w:rPr>
            <w:webHidden/>
          </w:rPr>
        </w:r>
        <w:r>
          <w:rPr>
            <w:webHidden/>
          </w:rPr>
          <w:fldChar w:fldCharType="separate"/>
        </w:r>
        <w:r>
          <w:rPr>
            <w:webHidden/>
          </w:rPr>
          <w:t>748</w:t>
        </w:r>
        <w:r>
          <w:rPr>
            <w:webHidden/>
          </w:rPr>
          <w:fldChar w:fldCharType="end"/>
        </w:r>
      </w:hyperlink>
    </w:p>
    <w:p w14:paraId="69C0BE67" w14:textId="77777777" w:rsidR="0086114E" w:rsidRDefault="0086114E">
      <w:pPr>
        <w:pStyle w:val="35"/>
        <w:rPr>
          <w:rFonts w:asciiTheme="minorHAnsi" w:eastAsiaTheme="minorEastAsia" w:hAnsiTheme="minorHAnsi" w:cstheme="minorBidi"/>
          <w:bCs w:val="0"/>
          <w:iCs w:val="0"/>
          <w:sz w:val="22"/>
          <w:szCs w:val="22"/>
        </w:rPr>
      </w:pPr>
      <w:hyperlink w:anchor="_Toc126766824" w:history="1">
        <w:r w:rsidRPr="00D20191">
          <w:rPr>
            <w:rStyle w:val="af0"/>
          </w:rPr>
          <w:t>5.10.4.</w:t>
        </w:r>
        <w:r>
          <w:rPr>
            <w:rFonts w:asciiTheme="minorHAnsi" w:eastAsiaTheme="minorEastAsia" w:hAnsiTheme="minorHAnsi" w:cstheme="minorBidi"/>
            <w:bCs w:val="0"/>
            <w:iCs w:val="0"/>
            <w:sz w:val="22"/>
            <w:szCs w:val="22"/>
          </w:rPr>
          <w:tab/>
        </w:r>
        <w:r w:rsidRPr="00D20191">
          <w:rPr>
            <w:rStyle w:val="af0"/>
          </w:rPr>
          <w:t>Дополнение к разрешению на осуществление приносящей доход деятельности</w:t>
        </w:r>
        <w:r>
          <w:rPr>
            <w:webHidden/>
          </w:rPr>
          <w:tab/>
        </w:r>
        <w:r>
          <w:rPr>
            <w:webHidden/>
          </w:rPr>
          <w:fldChar w:fldCharType="begin"/>
        </w:r>
        <w:r>
          <w:rPr>
            <w:webHidden/>
          </w:rPr>
          <w:instrText xml:space="preserve"> PAGEREF _Toc126766824 \h </w:instrText>
        </w:r>
        <w:r>
          <w:rPr>
            <w:webHidden/>
          </w:rPr>
        </w:r>
        <w:r>
          <w:rPr>
            <w:webHidden/>
          </w:rPr>
          <w:fldChar w:fldCharType="separate"/>
        </w:r>
        <w:r>
          <w:rPr>
            <w:webHidden/>
          </w:rPr>
          <w:t>748</w:t>
        </w:r>
        <w:r>
          <w:rPr>
            <w:webHidden/>
          </w:rPr>
          <w:fldChar w:fldCharType="end"/>
        </w:r>
      </w:hyperlink>
    </w:p>
    <w:p w14:paraId="2255715A" w14:textId="77777777" w:rsidR="0086114E" w:rsidRDefault="0086114E">
      <w:pPr>
        <w:pStyle w:val="26"/>
        <w:rPr>
          <w:rFonts w:asciiTheme="minorHAnsi" w:eastAsiaTheme="minorEastAsia" w:hAnsiTheme="minorHAnsi" w:cstheme="minorBidi"/>
          <w:bCs w:val="0"/>
          <w:sz w:val="22"/>
          <w:szCs w:val="22"/>
        </w:rPr>
      </w:pPr>
      <w:hyperlink w:anchor="_Toc126766825" w:history="1">
        <w:r w:rsidRPr="00D20191">
          <w:rPr>
            <w:rStyle w:val="af0"/>
          </w:rPr>
          <w:t>5.11.</w:t>
        </w:r>
        <w:r>
          <w:rPr>
            <w:rFonts w:asciiTheme="minorHAnsi" w:eastAsiaTheme="minorEastAsia" w:hAnsiTheme="minorHAnsi" w:cstheme="minorBidi"/>
            <w:bCs w:val="0"/>
            <w:sz w:val="22"/>
            <w:szCs w:val="22"/>
          </w:rPr>
          <w:tab/>
        </w:r>
        <w:r w:rsidRPr="00D20191">
          <w:rPr>
            <w:rStyle w:val="af0"/>
          </w:rPr>
          <w:t>Группа документов «Регистрация и доведение бюджета»</w:t>
        </w:r>
        <w:r>
          <w:rPr>
            <w:webHidden/>
          </w:rPr>
          <w:tab/>
        </w:r>
        <w:r>
          <w:rPr>
            <w:webHidden/>
          </w:rPr>
          <w:fldChar w:fldCharType="begin"/>
        </w:r>
        <w:r>
          <w:rPr>
            <w:webHidden/>
          </w:rPr>
          <w:instrText xml:space="preserve"> PAGEREF _Toc126766825 \h </w:instrText>
        </w:r>
        <w:r>
          <w:rPr>
            <w:webHidden/>
          </w:rPr>
        </w:r>
        <w:r>
          <w:rPr>
            <w:webHidden/>
          </w:rPr>
          <w:fldChar w:fldCharType="separate"/>
        </w:r>
        <w:r>
          <w:rPr>
            <w:webHidden/>
          </w:rPr>
          <w:t>748</w:t>
        </w:r>
        <w:r>
          <w:rPr>
            <w:webHidden/>
          </w:rPr>
          <w:fldChar w:fldCharType="end"/>
        </w:r>
      </w:hyperlink>
    </w:p>
    <w:p w14:paraId="42EA4DCE" w14:textId="77777777" w:rsidR="0086114E" w:rsidRDefault="0086114E">
      <w:pPr>
        <w:pStyle w:val="35"/>
        <w:rPr>
          <w:rFonts w:asciiTheme="minorHAnsi" w:eastAsiaTheme="minorEastAsia" w:hAnsiTheme="minorHAnsi" w:cstheme="minorBidi"/>
          <w:bCs w:val="0"/>
          <w:iCs w:val="0"/>
          <w:sz w:val="22"/>
          <w:szCs w:val="22"/>
        </w:rPr>
      </w:pPr>
      <w:hyperlink w:anchor="_Toc126766826" w:history="1">
        <w:r w:rsidRPr="00D20191">
          <w:rPr>
            <w:rStyle w:val="af0"/>
          </w:rPr>
          <w:t>5.11.1.</w:t>
        </w:r>
        <w:r>
          <w:rPr>
            <w:rFonts w:asciiTheme="minorHAnsi" w:eastAsiaTheme="minorEastAsia" w:hAnsiTheme="minorHAnsi" w:cstheme="minorBidi"/>
            <w:bCs w:val="0"/>
            <w:iCs w:val="0"/>
            <w:sz w:val="22"/>
            <w:szCs w:val="22"/>
          </w:rPr>
          <w:tab/>
        </w:r>
        <w:r w:rsidRPr="00D20191">
          <w:rPr>
            <w:rStyle w:val="af0"/>
          </w:rPr>
          <w:t>Расходное расписание</w:t>
        </w:r>
        <w:r>
          <w:rPr>
            <w:webHidden/>
          </w:rPr>
          <w:tab/>
        </w:r>
        <w:r>
          <w:rPr>
            <w:webHidden/>
          </w:rPr>
          <w:fldChar w:fldCharType="begin"/>
        </w:r>
        <w:r>
          <w:rPr>
            <w:webHidden/>
          </w:rPr>
          <w:instrText xml:space="preserve"> PAGEREF _Toc126766826 \h </w:instrText>
        </w:r>
        <w:r>
          <w:rPr>
            <w:webHidden/>
          </w:rPr>
        </w:r>
        <w:r>
          <w:rPr>
            <w:webHidden/>
          </w:rPr>
          <w:fldChar w:fldCharType="separate"/>
        </w:r>
        <w:r>
          <w:rPr>
            <w:webHidden/>
          </w:rPr>
          <w:t>748</w:t>
        </w:r>
        <w:r>
          <w:rPr>
            <w:webHidden/>
          </w:rPr>
          <w:fldChar w:fldCharType="end"/>
        </w:r>
      </w:hyperlink>
    </w:p>
    <w:p w14:paraId="31B7B5F2" w14:textId="77777777" w:rsidR="0086114E" w:rsidRDefault="0086114E">
      <w:pPr>
        <w:pStyle w:val="35"/>
        <w:rPr>
          <w:rFonts w:asciiTheme="minorHAnsi" w:eastAsiaTheme="minorEastAsia" w:hAnsiTheme="minorHAnsi" w:cstheme="minorBidi"/>
          <w:bCs w:val="0"/>
          <w:iCs w:val="0"/>
          <w:sz w:val="22"/>
          <w:szCs w:val="22"/>
        </w:rPr>
      </w:pPr>
      <w:hyperlink w:anchor="_Toc126766827" w:history="1">
        <w:r w:rsidRPr="00D20191">
          <w:rPr>
            <w:rStyle w:val="af0"/>
          </w:rPr>
          <w:t>5.11.2.</w:t>
        </w:r>
        <w:r>
          <w:rPr>
            <w:rFonts w:asciiTheme="minorHAnsi" w:eastAsiaTheme="minorEastAsia" w:hAnsiTheme="minorHAnsi" w:cstheme="minorBidi"/>
            <w:bCs w:val="0"/>
            <w:iCs w:val="0"/>
            <w:sz w:val="22"/>
            <w:szCs w:val="22"/>
          </w:rPr>
          <w:tab/>
        </w:r>
        <w:r w:rsidRPr="00D20191">
          <w:rPr>
            <w:rStyle w:val="af0"/>
          </w:rPr>
          <w:t>Уведомление о приостановлении (отмене приостановления) операций на лицевых счетах, открытых в территориальных органах Федерального казначейства</w:t>
        </w:r>
        <w:r>
          <w:rPr>
            <w:webHidden/>
          </w:rPr>
          <w:tab/>
        </w:r>
        <w:r>
          <w:rPr>
            <w:webHidden/>
          </w:rPr>
          <w:fldChar w:fldCharType="begin"/>
        </w:r>
        <w:r>
          <w:rPr>
            <w:webHidden/>
          </w:rPr>
          <w:instrText xml:space="preserve"> PAGEREF _Toc126766827 \h </w:instrText>
        </w:r>
        <w:r>
          <w:rPr>
            <w:webHidden/>
          </w:rPr>
        </w:r>
        <w:r>
          <w:rPr>
            <w:webHidden/>
          </w:rPr>
          <w:fldChar w:fldCharType="separate"/>
        </w:r>
        <w:r>
          <w:rPr>
            <w:webHidden/>
          </w:rPr>
          <w:t>763</w:t>
        </w:r>
        <w:r>
          <w:rPr>
            <w:webHidden/>
          </w:rPr>
          <w:fldChar w:fldCharType="end"/>
        </w:r>
      </w:hyperlink>
    </w:p>
    <w:p w14:paraId="6FCBE425" w14:textId="77777777" w:rsidR="0086114E" w:rsidRDefault="0086114E">
      <w:pPr>
        <w:pStyle w:val="35"/>
        <w:rPr>
          <w:rFonts w:asciiTheme="minorHAnsi" w:eastAsiaTheme="minorEastAsia" w:hAnsiTheme="minorHAnsi" w:cstheme="minorBidi"/>
          <w:bCs w:val="0"/>
          <w:iCs w:val="0"/>
          <w:sz w:val="22"/>
          <w:szCs w:val="22"/>
        </w:rPr>
      </w:pPr>
      <w:hyperlink w:anchor="_Toc126766828" w:history="1">
        <w:r w:rsidRPr="00D20191">
          <w:rPr>
            <w:rStyle w:val="af0"/>
          </w:rPr>
          <w:t>5.11.3.</w:t>
        </w:r>
        <w:r>
          <w:rPr>
            <w:rFonts w:asciiTheme="minorHAnsi" w:eastAsiaTheme="minorEastAsia" w:hAnsiTheme="minorHAnsi" w:cstheme="minorBidi"/>
            <w:bCs w:val="0"/>
            <w:iCs w:val="0"/>
            <w:sz w:val="22"/>
            <w:szCs w:val="22"/>
          </w:rPr>
          <w:tab/>
        </w:r>
        <w:r w:rsidRPr="00D20191">
          <w:rPr>
            <w:rStyle w:val="af0"/>
          </w:rPr>
          <w:t>Реестр расходных расписаний</w:t>
        </w:r>
        <w:r>
          <w:rPr>
            <w:webHidden/>
          </w:rPr>
          <w:tab/>
        </w:r>
        <w:r>
          <w:rPr>
            <w:webHidden/>
          </w:rPr>
          <w:fldChar w:fldCharType="begin"/>
        </w:r>
        <w:r>
          <w:rPr>
            <w:webHidden/>
          </w:rPr>
          <w:instrText xml:space="preserve"> PAGEREF _Toc126766828 \h </w:instrText>
        </w:r>
        <w:r>
          <w:rPr>
            <w:webHidden/>
          </w:rPr>
        </w:r>
        <w:r>
          <w:rPr>
            <w:webHidden/>
          </w:rPr>
          <w:fldChar w:fldCharType="separate"/>
        </w:r>
        <w:r>
          <w:rPr>
            <w:webHidden/>
          </w:rPr>
          <w:t>766</w:t>
        </w:r>
        <w:r>
          <w:rPr>
            <w:webHidden/>
          </w:rPr>
          <w:fldChar w:fldCharType="end"/>
        </w:r>
      </w:hyperlink>
    </w:p>
    <w:p w14:paraId="7BFC5A78" w14:textId="77777777" w:rsidR="0086114E" w:rsidRDefault="0086114E">
      <w:pPr>
        <w:pStyle w:val="35"/>
        <w:rPr>
          <w:rFonts w:asciiTheme="minorHAnsi" w:eastAsiaTheme="minorEastAsia" w:hAnsiTheme="minorHAnsi" w:cstheme="minorBidi"/>
          <w:bCs w:val="0"/>
          <w:iCs w:val="0"/>
          <w:sz w:val="22"/>
          <w:szCs w:val="22"/>
        </w:rPr>
      </w:pPr>
      <w:hyperlink w:anchor="_Toc126766829" w:history="1">
        <w:r w:rsidRPr="00D20191">
          <w:rPr>
            <w:rStyle w:val="af0"/>
          </w:rPr>
          <w:t>5.11.4.</w:t>
        </w:r>
        <w:r>
          <w:rPr>
            <w:rFonts w:asciiTheme="minorHAnsi" w:eastAsiaTheme="minorEastAsia" w:hAnsiTheme="minorHAnsi" w:cstheme="minorBidi"/>
            <w:bCs w:val="0"/>
            <w:iCs w:val="0"/>
            <w:sz w:val="22"/>
            <w:szCs w:val="22"/>
          </w:rPr>
          <w:tab/>
        </w:r>
        <w:r w:rsidRPr="00D20191">
          <w:rPr>
            <w:rStyle w:val="af0"/>
          </w:rPr>
          <w:t>Сведения о сметных назначениях, содержащиеся в смете доходов и расходов по приносящей доход деятельности</w:t>
        </w:r>
        <w:r>
          <w:rPr>
            <w:webHidden/>
          </w:rPr>
          <w:tab/>
        </w:r>
        <w:r>
          <w:rPr>
            <w:webHidden/>
          </w:rPr>
          <w:fldChar w:fldCharType="begin"/>
        </w:r>
        <w:r>
          <w:rPr>
            <w:webHidden/>
          </w:rPr>
          <w:instrText xml:space="preserve"> PAGEREF _Toc126766829 \h </w:instrText>
        </w:r>
        <w:r>
          <w:rPr>
            <w:webHidden/>
          </w:rPr>
        </w:r>
        <w:r>
          <w:rPr>
            <w:webHidden/>
          </w:rPr>
          <w:fldChar w:fldCharType="separate"/>
        </w:r>
        <w:r>
          <w:rPr>
            <w:webHidden/>
          </w:rPr>
          <w:t>781</w:t>
        </w:r>
        <w:r>
          <w:rPr>
            <w:webHidden/>
          </w:rPr>
          <w:fldChar w:fldCharType="end"/>
        </w:r>
      </w:hyperlink>
    </w:p>
    <w:p w14:paraId="1B27B7B0" w14:textId="77777777" w:rsidR="0086114E" w:rsidRDefault="0086114E">
      <w:pPr>
        <w:pStyle w:val="35"/>
        <w:rPr>
          <w:rFonts w:asciiTheme="minorHAnsi" w:eastAsiaTheme="minorEastAsia" w:hAnsiTheme="minorHAnsi" w:cstheme="minorBidi"/>
          <w:bCs w:val="0"/>
          <w:iCs w:val="0"/>
          <w:sz w:val="22"/>
          <w:szCs w:val="22"/>
        </w:rPr>
      </w:pPr>
      <w:hyperlink w:anchor="_Toc126766830" w:history="1">
        <w:r w:rsidRPr="00D20191">
          <w:rPr>
            <w:rStyle w:val="af0"/>
          </w:rPr>
          <w:t>5.11.5.</w:t>
        </w:r>
        <w:r>
          <w:rPr>
            <w:rFonts w:asciiTheme="minorHAnsi" w:eastAsiaTheme="minorEastAsia" w:hAnsiTheme="minorHAnsi" w:cstheme="minorBidi"/>
            <w:bCs w:val="0"/>
            <w:iCs w:val="0"/>
            <w:sz w:val="22"/>
            <w:szCs w:val="22"/>
          </w:rPr>
          <w:tab/>
        </w:r>
        <w:r w:rsidRPr="00D20191">
          <w:rPr>
            <w:rStyle w:val="af0"/>
          </w:rPr>
          <w:t>Сведения об операциях с целевыми субсидиями</w:t>
        </w:r>
        <w:r>
          <w:rPr>
            <w:webHidden/>
          </w:rPr>
          <w:tab/>
        </w:r>
        <w:r>
          <w:rPr>
            <w:webHidden/>
          </w:rPr>
          <w:fldChar w:fldCharType="begin"/>
        </w:r>
        <w:r>
          <w:rPr>
            <w:webHidden/>
          </w:rPr>
          <w:instrText xml:space="preserve"> PAGEREF _Toc126766830 \h </w:instrText>
        </w:r>
        <w:r>
          <w:rPr>
            <w:webHidden/>
          </w:rPr>
        </w:r>
        <w:r>
          <w:rPr>
            <w:webHidden/>
          </w:rPr>
          <w:fldChar w:fldCharType="separate"/>
        </w:r>
        <w:r>
          <w:rPr>
            <w:webHidden/>
          </w:rPr>
          <w:t>781</w:t>
        </w:r>
        <w:r>
          <w:rPr>
            <w:webHidden/>
          </w:rPr>
          <w:fldChar w:fldCharType="end"/>
        </w:r>
      </w:hyperlink>
    </w:p>
    <w:p w14:paraId="5DBEABC9" w14:textId="77777777" w:rsidR="0086114E" w:rsidRDefault="0086114E">
      <w:pPr>
        <w:pStyle w:val="35"/>
        <w:rPr>
          <w:rFonts w:asciiTheme="minorHAnsi" w:eastAsiaTheme="minorEastAsia" w:hAnsiTheme="minorHAnsi" w:cstheme="minorBidi"/>
          <w:bCs w:val="0"/>
          <w:iCs w:val="0"/>
          <w:sz w:val="22"/>
          <w:szCs w:val="22"/>
        </w:rPr>
      </w:pPr>
      <w:hyperlink w:anchor="_Toc126766831" w:history="1">
        <w:r w:rsidRPr="00D20191">
          <w:rPr>
            <w:rStyle w:val="af0"/>
          </w:rPr>
          <w:t>5.11.6.</w:t>
        </w:r>
        <w:r>
          <w:rPr>
            <w:rFonts w:asciiTheme="minorHAnsi" w:eastAsiaTheme="minorEastAsia" w:hAnsiTheme="minorHAnsi" w:cstheme="minorBidi"/>
            <w:bCs w:val="0"/>
            <w:iCs w:val="0"/>
            <w:sz w:val="22"/>
            <w:szCs w:val="22"/>
          </w:rPr>
          <w:tab/>
        </w:r>
        <w:r w:rsidRPr="00D20191">
          <w:rPr>
            <w:rStyle w:val="af0"/>
          </w:rPr>
          <w:t>Сведения об операциях с целевыми средствами</w:t>
        </w:r>
        <w:r>
          <w:rPr>
            <w:webHidden/>
          </w:rPr>
          <w:tab/>
        </w:r>
        <w:r>
          <w:rPr>
            <w:webHidden/>
          </w:rPr>
          <w:fldChar w:fldCharType="begin"/>
        </w:r>
        <w:r>
          <w:rPr>
            <w:webHidden/>
          </w:rPr>
          <w:instrText xml:space="preserve"> PAGEREF _Toc126766831 \h </w:instrText>
        </w:r>
        <w:r>
          <w:rPr>
            <w:webHidden/>
          </w:rPr>
        </w:r>
        <w:r>
          <w:rPr>
            <w:webHidden/>
          </w:rPr>
          <w:fldChar w:fldCharType="separate"/>
        </w:r>
        <w:r>
          <w:rPr>
            <w:webHidden/>
          </w:rPr>
          <w:t>794</w:t>
        </w:r>
        <w:r>
          <w:rPr>
            <w:webHidden/>
          </w:rPr>
          <w:fldChar w:fldCharType="end"/>
        </w:r>
      </w:hyperlink>
    </w:p>
    <w:p w14:paraId="76D1177B" w14:textId="77777777" w:rsidR="0086114E" w:rsidRDefault="0086114E">
      <w:pPr>
        <w:pStyle w:val="35"/>
        <w:rPr>
          <w:rFonts w:asciiTheme="minorHAnsi" w:eastAsiaTheme="minorEastAsia" w:hAnsiTheme="minorHAnsi" w:cstheme="minorBidi"/>
          <w:bCs w:val="0"/>
          <w:iCs w:val="0"/>
          <w:sz w:val="22"/>
          <w:szCs w:val="22"/>
        </w:rPr>
      </w:pPr>
      <w:hyperlink w:anchor="_Toc126766832" w:history="1">
        <w:r w:rsidRPr="00D20191">
          <w:rPr>
            <w:rStyle w:val="af0"/>
          </w:rPr>
          <w:t>5.11.7.</w:t>
        </w:r>
        <w:r>
          <w:rPr>
            <w:rFonts w:asciiTheme="minorHAnsi" w:eastAsiaTheme="minorEastAsia" w:hAnsiTheme="minorHAnsi" w:cstheme="minorBidi"/>
            <w:bCs w:val="0"/>
            <w:iCs w:val="0"/>
            <w:sz w:val="22"/>
            <w:szCs w:val="22"/>
          </w:rPr>
          <w:tab/>
        </w:r>
        <w:r w:rsidRPr="00D20191">
          <w:rPr>
            <w:rStyle w:val="af0"/>
          </w:rPr>
          <w:t>Перечень целевых субсидий</w:t>
        </w:r>
        <w:r>
          <w:rPr>
            <w:webHidden/>
          </w:rPr>
          <w:tab/>
        </w:r>
        <w:r>
          <w:rPr>
            <w:webHidden/>
          </w:rPr>
          <w:fldChar w:fldCharType="begin"/>
        </w:r>
        <w:r>
          <w:rPr>
            <w:webHidden/>
          </w:rPr>
          <w:instrText xml:space="preserve"> PAGEREF _Toc126766832 \h </w:instrText>
        </w:r>
        <w:r>
          <w:rPr>
            <w:webHidden/>
          </w:rPr>
        </w:r>
        <w:r>
          <w:rPr>
            <w:webHidden/>
          </w:rPr>
          <w:fldChar w:fldCharType="separate"/>
        </w:r>
        <w:r>
          <w:rPr>
            <w:webHidden/>
          </w:rPr>
          <w:t>806</w:t>
        </w:r>
        <w:r>
          <w:rPr>
            <w:webHidden/>
          </w:rPr>
          <w:fldChar w:fldCharType="end"/>
        </w:r>
      </w:hyperlink>
    </w:p>
    <w:p w14:paraId="4E7EC53D" w14:textId="77777777" w:rsidR="0086114E" w:rsidRDefault="0086114E">
      <w:pPr>
        <w:pStyle w:val="35"/>
        <w:rPr>
          <w:rFonts w:asciiTheme="minorHAnsi" w:eastAsiaTheme="minorEastAsia" w:hAnsiTheme="minorHAnsi" w:cstheme="minorBidi"/>
          <w:bCs w:val="0"/>
          <w:iCs w:val="0"/>
          <w:sz w:val="22"/>
          <w:szCs w:val="22"/>
        </w:rPr>
      </w:pPr>
      <w:hyperlink w:anchor="_Toc126766833" w:history="1">
        <w:r w:rsidRPr="00D20191">
          <w:rPr>
            <w:rStyle w:val="af0"/>
          </w:rPr>
          <w:t>5.11.8.</w:t>
        </w:r>
        <w:r>
          <w:rPr>
            <w:rFonts w:asciiTheme="minorHAnsi" w:eastAsiaTheme="minorEastAsia" w:hAnsiTheme="minorHAnsi" w:cstheme="minorBidi"/>
            <w:bCs w:val="0"/>
            <w:iCs w:val="0"/>
            <w:sz w:val="22"/>
            <w:szCs w:val="22"/>
          </w:rPr>
          <w:tab/>
        </w:r>
        <w:r w:rsidRPr="00D20191">
          <w:rPr>
            <w:rStyle w:val="af0"/>
          </w:rPr>
          <w:t>«Информация ПБС»</w:t>
        </w:r>
        <w:r>
          <w:rPr>
            <w:webHidden/>
          </w:rPr>
          <w:tab/>
        </w:r>
        <w:r>
          <w:rPr>
            <w:webHidden/>
          </w:rPr>
          <w:fldChar w:fldCharType="begin"/>
        </w:r>
        <w:r>
          <w:rPr>
            <w:webHidden/>
          </w:rPr>
          <w:instrText xml:space="preserve"> PAGEREF _Toc126766833 \h </w:instrText>
        </w:r>
        <w:r>
          <w:rPr>
            <w:webHidden/>
          </w:rPr>
        </w:r>
        <w:r>
          <w:rPr>
            <w:webHidden/>
          </w:rPr>
          <w:fldChar w:fldCharType="separate"/>
        </w:r>
        <w:r>
          <w:rPr>
            <w:webHidden/>
          </w:rPr>
          <w:t>811</w:t>
        </w:r>
        <w:r>
          <w:rPr>
            <w:webHidden/>
          </w:rPr>
          <w:fldChar w:fldCharType="end"/>
        </w:r>
      </w:hyperlink>
    </w:p>
    <w:p w14:paraId="7061A33A" w14:textId="77777777" w:rsidR="0086114E" w:rsidRDefault="0086114E">
      <w:pPr>
        <w:pStyle w:val="35"/>
        <w:rPr>
          <w:rFonts w:asciiTheme="minorHAnsi" w:eastAsiaTheme="minorEastAsia" w:hAnsiTheme="minorHAnsi" w:cstheme="minorBidi"/>
          <w:bCs w:val="0"/>
          <w:iCs w:val="0"/>
          <w:sz w:val="22"/>
          <w:szCs w:val="22"/>
        </w:rPr>
      </w:pPr>
      <w:hyperlink w:anchor="_Toc126766834" w:history="1">
        <w:r w:rsidRPr="00D20191">
          <w:rPr>
            <w:rStyle w:val="af0"/>
          </w:rPr>
          <w:t>5.11.9.</w:t>
        </w:r>
        <w:r>
          <w:rPr>
            <w:rFonts w:asciiTheme="minorHAnsi" w:eastAsiaTheme="minorEastAsia" w:hAnsiTheme="minorHAnsi" w:cstheme="minorBidi"/>
            <w:bCs w:val="0"/>
            <w:iCs w:val="0"/>
            <w:sz w:val="22"/>
            <w:szCs w:val="22"/>
          </w:rPr>
          <w:tab/>
        </w:r>
        <w:r w:rsidRPr="00D20191">
          <w:rPr>
            <w:rStyle w:val="af0"/>
          </w:rPr>
          <w:t>Расходная декларация</w:t>
        </w:r>
        <w:r>
          <w:rPr>
            <w:webHidden/>
          </w:rPr>
          <w:tab/>
        </w:r>
        <w:r>
          <w:rPr>
            <w:webHidden/>
          </w:rPr>
          <w:fldChar w:fldCharType="begin"/>
        </w:r>
        <w:r>
          <w:rPr>
            <w:webHidden/>
          </w:rPr>
          <w:instrText xml:space="preserve"> PAGEREF _Toc126766834 \h </w:instrText>
        </w:r>
        <w:r>
          <w:rPr>
            <w:webHidden/>
          </w:rPr>
        </w:r>
        <w:r>
          <w:rPr>
            <w:webHidden/>
          </w:rPr>
          <w:fldChar w:fldCharType="separate"/>
        </w:r>
        <w:r>
          <w:rPr>
            <w:webHidden/>
          </w:rPr>
          <w:t>827</w:t>
        </w:r>
        <w:r>
          <w:rPr>
            <w:webHidden/>
          </w:rPr>
          <w:fldChar w:fldCharType="end"/>
        </w:r>
      </w:hyperlink>
    </w:p>
    <w:p w14:paraId="6CBFE1C0" w14:textId="77777777" w:rsidR="0086114E" w:rsidRDefault="0086114E">
      <w:pPr>
        <w:pStyle w:val="26"/>
        <w:rPr>
          <w:rFonts w:asciiTheme="minorHAnsi" w:eastAsiaTheme="minorEastAsia" w:hAnsiTheme="minorHAnsi" w:cstheme="minorBidi"/>
          <w:bCs w:val="0"/>
          <w:sz w:val="22"/>
          <w:szCs w:val="22"/>
        </w:rPr>
      </w:pPr>
      <w:hyperlink w:anchor="_Toc126766835" w:history="1">
        <w:r w:rsidRPr="00D20191">
          <w:rPr>
            <w:rStyle w:val="af0"/>
          </w:rPr>
          <w:t>5.12.</w:t>
        </w:r>
        <w:r>
          <w:rPr>
            <w:rFonts w:asciiTheme="minorHAnsi" w:eastAsiaTheme="minorEastAsia" w:hAnsiTheme="minorHAnsi" w:cstheme="minorBidi"/>
            <w:bCs w:val="0"/>
            <w:sz w:val="22"/>
            <w:szCs w:val="22"/>
          </w:rPr>
          <w:tab/>
        </w:r>
        <w:r w:rsidRPr="00D20191">
          <w:rPr>
            <w:rStyle w:val="af0"/>
          </w:rPr>
          <w:t>Группа документов «Управление платежами»</w:t>
        </w:r>
        <w:r>
          <w:rPr>
            <w:webHidden/>
          </w:rPr>
          <w:tab/>
        </w:r>
        <w:r>
          <w:rPr>
            <w:webHidden/>
          </w:rPr>
          <w:fldChar w:fldCharType="begin"/>
        </w:r>
        <w:r>
          <w:rPr>
            <w:webHidden/>
          </w:rPr>
          <w:instrText xml:space="preserve"> PAGEREF _Toc126766835 \h </w:instrText>
        </w:r>
        <w:r>
          <w:rPr>
            <w:webHidden/>
          </w:rPr>
        </w:r>
        <w:r>
          <w:rPr>
            <w:webHidden/>
          </w:rPr>
          <w:fldChar w:fldCharType="separate"/>
        </w:r>
        <w:r>
          <w:rPr>
            <w:webHidden/>
          </w:rPr>
          <w:t>834</w:t>
        </w:r>
        <w:r>
          <w:rPr>
            <w:webHidden/>
          </w:rPr>
          <w:fldChar w:fldCharType="end"/>
        </w:r>
      </w:hyperlink>
    </w:p>
    <w:p w14:paraId="1844825B" w14:textId="77777777" w:rsidR="0086114E" w:rsidRDefault="0086114E">
      <w:pPr>
        <w:pStyle w:val="35"/>
        <w:rPr>
          <w:rFonts w:asciiTheme="minorHAnsi" w:eastAsiaTheme="minorEastAsia" w:hAnsiTheme="minorHAnsi" w:cstheme="minorBidi"/>
          <w:bCs w:val="0"/>
          <w:iCs w:val="0"/>
          <w:sz w:val="22"/>
          <w:szCs w:val="22"/>
        </w:rPr>
      </w:pPr>
      <w:hyperlink w:anchor="_Toc126766836" w:history="1">
        <w:r w:rsidRPr="00D20191">
          <w:rPr>
            <w:rStyle w:val="af0"/>
          </w:rPr>
          <w:t>5.12.1.</w:t>
        </w:r>
        <w:r>
          <w:rPr>
            <w:rFonts w:asciiTheme="minorHAnsi" w:eastAsiaTheme="minorEastAsia" w:hAnsiTheme="minorHAnsi" w:cstheme="minorBidi"/>
            <w:bCs w:val="0"/>
            <w:iCs w:val="0"/>
            <w:sz w:val="22"/>
            <w:szCs w:val="22"/>
          </w:rPr>
          <w:tab/>
        </w:r>
        <w:r w:rsidRPr="00D20191">
          <w:rPr>
            <w:rStyle w:val="af0"/>
          </w:rPr>
          <w:t>Информация об операциях клиентов, совершаемых с использованием банковских карт</w:t>
        </w:r>
        <w:r>
          <w:rPr>
            <w:webHidden/>
          </w:rPr>
          <w:tab/>
        </w:r>
        <w:r>
          <w:rPr>
            <w:webHidden/>
          </w:rPr>
          <w:fldChar w:fldCharType="begin"/>
        </w:r>
        <w:r>
          <w:rPr>
            <w:webHidden/>
          </w:rPr>
          <w:instrText xml:space="preserve"> PAGEREF _Toc126766836 \h </w:instrText>
        </w:r>
        <w:r>
          <w:rPr>
            <w:webHidden/>
          </w:rPr>
        </w:r>
        <w:r>
          <w:rPr>
            <w:webHidden/>
          </w:rPr>
          <w:fldChar w:fldCharType="separate"/>
        </w:r>
        <w:r>
          <w:rPr>
            <w:webHidden/>
          </w:rPr>
          <w:t>834</w:t>
        </w:r>
        <w:r>
          <w:rPr>
            <w:webHidden/>
          </w:rPr>
          <w:fldChar w:fldCharType="end"/>
        </w:r>
      </w:hyperlink>
    </w:p>
    <w:p w14:paraId="17499D6D" w14:textId="77777777" w:rsidR="0086114E" w:rsidRDefault="0086114E">
      <w:pPr>
        <w:pStyle w:val="35"/>
        <w:rPr>
          <w:rFonts w:asciiTheme="minorHAnsi" w:eastAsiaTheme="minorEastAsia" w:hAnsiTheme="minorHAnsi" w:cstheme="minorBidi"/>
          <w:bCs w:val="0"/>
          <w:iCs w:val="0"/>
          <w:sz w:val="22"/>
          <w:szCs w:val="22"/>
        </w:rPr>
      </w:pPr>
      <w:hyperlink w:anchor="_Toc126766837" w:history="1">
        <w:r w:rsidRPr="00D20191">
          <w:rPr>
            <w:rStyle w:val="af0"/>
          </w:rPr>
          <w:t>5.12.2.</w:t>
        </w:r>
        <w:r>
          <w:rPr>
            <w:rFonts w:asciiTheme="minorHAnsi" w:eastAsiaTheme="minorEastAsia" w:hAnsiTheme="minorHAnsi" w:cstheme="minorBidi"/>
            <w:bCs w:val="0"/>
            <w:iCs w:val="0"/>
            <w:sz w:val="22"/>
            <w:szCs w:val="22"/>
          </w:rPr>
          <w:tab/>
        </w:r>
        <w:r w:rsidRPr="00D20191">
          <w:rPr>
            <w:rStyle w:val="af0"/>
          </w:rPr>
          <w:t>Банковская выписка итоговая</w:t>
        </w:r>
        <w:r>
          <w:rPr>
            <w:webHidden/>
          </w:rPr>
          <w:tab/>
        </w:r>
        <w:r>
          <w:rPr>
            <w:webHidden/>
          </w:rPr>
          <w:fldChar w:fldCharType="begin"/>
        </w:r>
        <w:r>
          <w:rPr>
            <w:webHidden/>
          </w:rPr>
          <w:instrText xml:space="preserve"> PAGEREF _Toc126766837 \h </w:instrText>
        </w:r>
        <w:r>
          <w:rPr>
            <w:webHidden/>
          </w:rPr>
        </w:r>
        <w:r>
          <w:rPr>
            <w:webHidden/>
          </w:rPr>
          <w:fldChar w:fldCharType="separate"/>
        </w:r>
        <w:r>
          <w:rPr>
            <w:webHidden/>
          </w:rPr>
          <w:t>842</w:t>
        </w:r>
        <w:r>
          <w:rPr>
            <w:webHidden/>
          </w:rPr>
          <w:fldChar w:fldCharType="end"/>
        </w:r>
      </w:hyperlink>
    </w:p>
    <w:p w14:paraId="7E291332" w14:textId="77777777" w:rsidR="0086114E" w:rsidRDefault="0086114E">
      <w:pPr>
        <w:pStyle w:val="35"/>
        <w:rPr>
          <w:rFonts w:asciiTheme="minorHAnsi" w:eastAsiaTheme="minorEastAsia" w:hAnsiTheme="minorHAnsi" w:cstheme="minorBidi"/>
          <w:bCs w:val="0"/>
          <w:iCs w:val="0"/>
          <w:sz w:val="22"/>
          <w:szCs w:val="22"/>
        </w:rPr>
      </w:pPr>
      <w:hyperlink w:anchor="_Toc126766838" w:history="1">
        <w:r w:rsidRPr="00D20191">
          <w:rPr>
            <w:rStyle w:val="af0"/>
          </w:rPr>
          <w:t>5.12.3.</w:t>
        </w:r>
        <w:r>
          <w:rPr>
            <w:rFonts w:asciiTheme="minorHAnsi" w:eastAsiaTheme="minorEastAsia" w:hAnsiTheme="minorHAnsi" w:cstheme="minorBidi"/>
            <w:bCs w:val="0"/>
            <w:iCs w:val="0"/>
            <w:sz w:val="22"/>
            <w:szCs w:val="22"/>
          </w:rPr>
          <w:tab/>
        </w:r>
        <w:r w:rsidRPr="00D20191">
          <w:rPr>
            <w:rStyle w:val="af0"/>
          </w:rPr>
          <w:t>Запрос на редактирование банковской выписки</w:t>
        </w:r>
        <w:r>
          <w:rPr>
            <w:webHidden/>
          </w:rPr>
          <w:tab/>
        </w:r>
        <w:r>
          <w:rPr>
            <w:webHidden/>
          </w:rPr>
          <w:fldChar w:fldCharType="begin"/>
        </w:r>
        <w:r>
          <w:rPr>
            <w:webHidden/>
          </w:rPr>
          <w:instrText xml:space="preserve"> PAGEREF _Toc126766838 \h </w:instrText>
        </w:r>
        <w:r>
          <w:rPr>
            <w:webHidden/>
          </w:rPr>
        </w:r>
        <w:r>
          <w:rPr>
            <w:webHidden/>
          </w:rPr>
          <w:fldChar w:fldCharType="separate"/>
        </w:r>
        <w:r>
          <w:rPr>
            <w:webHidden/>
          </w:rPr>
          <w:t>855</w:t>
        </w:r>
        <w:r>
          <w:rPr>
            <w:webHidden/>
          </w:rPr>
          <w:fldChar w:fldCharType="end"/>
        </w:r>
      </w:hyperlink>
    </w:p>
    <w:p w14:paraId="08D252A3" w14:textId="77777777" w:rsidR="0086114E" w:rsidRDefault="0086114E">
      <w:pPr>
        <w:pStyle w:val="35"/>
        <w:rPr>
          <w:rFonts w:asciiTheme="minorHAnsi" w:eastAsiaTheme="minorEastAsia" w:hAnsiTheme="minorHAnsi" w:cstheme="minorBidi"/>
          <w:bCs w:val="0"/>
          <w:iCs w:val="0"/>
          <w:sz w:val="22"/>
          <w:szCs w:val="22"/>
        </w:rPr>
      </w:pPr>
      <w:hyperlink w:anchor="_Toc126766839" w:history="1">
        <w:r w:rsidRPr="00D20191">
          <w:rPr>
            <w:rStyle w:val="af0"/>
          </w:rPr>
          <w:t>5.12.4.</w:t>
        </w:r>
        <w:r>
          <w:rPr>
            <w:rFonts w:asciiTheme="minorHAnsi" w:eastAsiaTheme="minorEastAsia" w:hAnsiTheme="minorHAnsi" w:cstheme="minorBidi"/>
            <w:bCs w:val="0"/>
            <w:iCs w:val="0"/>
            <w:sz w:val="22"/>
            <w:szCs w:val="22"/>
          </w:rPr>
          <w:tab/>
        </w:r>
        <w:r w:rsidRPr="00D20191">
          <w:rPr>
            <w:rStyle w:val="af0"/>
          </w:rPr>
          <w:t>Основание для права расходования</w:t>
        </w:r>
        <w:r>
          <w:rPr>
            <w:webHidden/>
          </w:rPr>
          <w:tab/>
        </w:r>
        <w:r>
          <w:rPr>
            <w:webHidden/>
          </w:rPr>
          <w:fldChar w:fldCharType="begin"/>
        </w:r>
        <w:r>
          <w:rPr>
            <w:webHidden/>
          </w:rPr>
          <w:instrText xml:space="preserve"> PAGEREF _Toc126766839 \h </w:instrText>
        </w:r>
        <w:r>
          <w:rPr>
            <w:webHidden/>
          </w:rPr>
        </w:r>
        <w:r>
          <w:rPr>
            <w:webHidden/>
          </w:rPr>
          <w:fldChar w:fldCharType="separate"/>
        </w:r>
        <w:r>
          <w:rPr>
            <w:webHidden/>
          </w:rPr>
          <w:t>857</w:t>
        </w:r>
        <w:r>
          <w:rPr>
            <w:webHidden/>
          </w:rPr>
          <w:fldChar w:fldCharType="end"/>
        </w:r>
      </w:hyperlink>
    </w:p>
    <w:p w14:paraId="07B8F93B" w14:textId="77777777" w:rsidR="0086114E" w:rsidRDefault="0086114E">
      <w:pPr>
        <w:pStyle w:val="35"/>
        <w:rPr>
          <w:rFonts w:asciiTheme="minorHAnsi" w:eastAsiaTheme="minorEastAsia" w:hAnsiTheme="minorHAnsi" w:cstheme="minorBidi"/>
          <w:bCs w:val="0"/>
          <w:iCs w:val="0"/>
          <w:sz w:val="22"/>
          <w:szCs w:val="22"/>
        </w:rPr>
      </w:pPr>
      <w:hyperlink w:anchor="_Toc126766840" w:history="1">
        <w:r w:rsidRPr="00D20191">
          <w:rPr>
            <w:rStyle w:val="af0"/>
          </w:rPr>
          <w:t>5.12.5.</w:t>
        </w:r>
        <w:r>
          <w:rPr>
            <w:rFonts w:asciiTheme="minorHAnsi" w:eastAsiaTheme="minorEastAsia" w:hAnsiTheme="minorHAnsi" w:cstheme="minorBidi"/>
            <w:bCs w:val="0"/>
            <w:iCs w:val="0"/>
            <w:sz w:val="22"/>
            <w:szCs w:val="22"/>
          </w:rPr>
          <w:tab/>
        </w:r>
        <w:r w:rsidRPr="00D20191">
          <w:rPr>
            <w:rStyle w:val="af0"/>
          </w:rPr>
          <w:t>Перечень финансового органа</w:t>
        </w:r>
        <w:r>
          <w:rPr>
            <w:webHidden/>
          </w:rPr>
          <w:tab/>
        </w:r>
        <w:r>
          <w:rPr>
            <w:webHidden/>
          </w:rPr>
          <w:fldChar w:fldCharType="begin"/>
        </w:r>
        <w:r>
          <w:rPr>
            <w:webHidden/>
          </w:rPr>
          <w:instrText xml:space="preserve"> PAGEREF _Toc126766840 \h </w:instrText>
        </w:r>
        <w:r>
          <w:rPr>
            <w:webHidden/>
          </w:rPr>
        </w:r>
        <w:r>
          <w:rPr>
            <w:webHidden/>
          </w:rPr>
          <w:fldChar w:fldCharType="separate"/>
        </w:r>
        <w:r>
          <w:rPr>
            <w:webHidden/>
          </w:rPr>
          <w:t>860</w:t>
        </w:r>
        <w:r>
          <w:rPr>
            <w:webHidden/>
          </w:rPr>
          <w:fldChar w:fldCharType="end"/>
        </w:r>
      </w:hyperlink>
    </w:p>
    <w:p w14:paraId="5E3E00E2" w14:textId="77777777" w:rsidR="0086114E" w:rsidRDefault="0086114E">
      <w:pPr>
        <w:pStyle w:val="26"/>
        <w:rPr>
          <w:rFonts w:asciiTheme="minorHAnsi" w:eastAsiaTheme="minorEastAsia" w:hAnsiTheme="minorHAnsi" w:cstheme="minorBidi"/>
          <w:bCs w:val="0"/>
          <w:sz w:val="22"/>
          <w:szCs w:val="22"/>
        </w:rPr>
      </w:pPr>
      <w:hyperlink w:anchor="_Toc126766841" w:history="1">
        <w:r w:rsidRPr="00D20191">
          <w:rPr>
            <w:rStyle w:val="af0"/>
          </w:rPr>
          <w:t>5.13.</w:t>
        </w:r>
        <w:r>
          <w:rPr>
            <w:rFonts w:asciiTheme="minorHAnsi" w:eastAsiaTheme="minorEastAsia" w:hAnsiTheme="minorHAnsi" w:cstheme="minorBidi"/>
            <w:bCs w:val="0"/>
            <w:sz w:val="22"/>
            <w:szCs w:val="22"/>
          </w:rPr>
          <w:tab/>
        </w:r>
        <w:r w:rsidRPr="00D20191">
          <w:rPr>
            <w:rStyle w:val="af0"/>
          </w:rPr>
          <w:t>Группа документов «Служебные»</w:t>
        </w:r>
        <w:r>
          <w:rPr>
            <w:webHidden/>
          </w:rPr>
          <w:tab/>
        </w:r>
        <w:r>
          <w:rPr>
            <w:webHidden/>
          </w:rPr>
          <w:fldChar w:fldCharType="begin"/>
        </w:r>
        <w:r>
          <w:rPr>
            <w:webHidden/>
          </w:rPr>
          <w:instrText xml:space="preserve"> PAGEREF _Toc126766841 \h </w:instrText>
        </w:r>
        <w:r>
          <w:rPr>
            <w:webHidden/>
          </w:rPr>
        </w:r>
        <w:r>
          <w:rPr>
            <w:webHidden/>
          </w:rPr>
          <w:fldChar w:fldCharType="separate"/>
        </w:r>
        <w:r>
          <w:rPr>
            <w:webHidden/>
          </w:rPr>
          <w:t>866</w:t>
        </w:r>
        <w:r>
          <w:rPr>
            <w:webHidden/>
          </w:rPr>
          <w:fldChar w:fldCharType="end"/>
        </w:r>
      </w:hyperlink>
    </w:p>
    <w:p w14:paraId="0BB4BDA3" w14:textId="77777777" w:rsidR="0086114E" w:rsidRDefault="0086114E">
      <w:pPr>
        <w:pStyle w:val="35"/>
        <w:rPr>
          <w:rFonts w:asciiTheme="minorHAnsi" w:eastAsiaTheme="minorEastAsia" w:hAnsiTheme="minorHAnsi" w:cstheme="minorBidi"/>
          <w:bCs w:val="0"/>
          <w:iCs w:val="0"/>
          <w:sz w:val="22"/>
          <w:szCs w:val="22"/>
        </w:rPr>
      </w:pPr>
      <w:hyperlink w:anchor="_Toc126766842" w:history="1">
        <w:r w:rsidRPr="00D20191">
          <w:rPr>
            <w:rStyle w:val="af0"/>
          </w:rPr>
          <w:t>5.13.1.</w:t>
        </w:r>
        <w:r>
          <w:rPr>
            <w:rFonts w:asciiTheme="minorHAnsi" w:eastAsiaTheme="minorEastAsia" w:hAnsiTheme="minorHAnsi" w:cstheme="minorBidi"/>
            <w:bCs w:val="0"/>
            <w:iCs w:val="0"/>
            <w:sz w:val="22"/>
            <w:szCs w:val="22"/>
          </w:rPr>
          <w:tab/>
        </w:r>
        <w:r w:rsidRPr="00D20191">
          <w:rPr>
            <w:rStyle w:val="af0"/>
          </w:rPr>
          <w:t>Способы автоматического импорта файлов</w:t>
        </w:r>
        <w:r>
          <w:rPr>
            <w:webHidden/>
          </w:rPr>
          <w:tab/>
        </w:r>
        <w:r>
          <w:rPr>
            <w:webHidden/>
          </w:rPr>
          <w:fldChar w:fldCharType="begin"/>
        </w:r>
        <w:r>
          <w:rPr>
            <w:webHidden/>
          </w:rPr>
          <w:instrText xml:space="preserve"> PAGEREF _Toc126766842 \h </w:instrText>
        </w:r>
        <w:r>
          <w:rPr>
            <w:webHidden/>
          </w:rPr>
        </w:r>
        <w:r>
          <w:rPr>
            <w:webHidden/>
          </w:rPr>
          <w:fldChar w:fldCharType="separate"/>
        </w:r>
        <w:r>
          <w:rPr>
            <w:webHidden/>
          </w:rPr>
          <w:t>866</w:t>
        </w:r>
        <w:r>
          <w:rPr>
            <w:webHidden/>
          </w:rPr>
          <w:fldChar w:fldCharType="end"/>
        </w:r>
      </w:hyperlink>
    </w:p>
    <w:p w14:paraId="2FDBE065" w14:textId="77777777" w:rsidR="0086114E" w:rsidRDefault="0086114E">
      <w:pPr>
        <w:pStyle w:val="35"/>
        <w:rPr>
          <w:rFonts w:asciiTheme="minorHAnsi" w:eastAsiaTheme="minorEastAsia" w:hAnsiTheme="minorHAnsi" w:cstheme="minorBidi"/>
          <w:bCs w:val="0"/>
          <w:iCs w:val="0"/>
          <w:sz w:val="22"/>
          <w:szCs w:val="22"/>
        </w:rPr>
      </w:pPr>
      <w:hyperlink w:anchor="_Toc126766843" w:history="1">
        <w:r w:rsidRPr="00D20191">
          <w:rPr>
            <w:rStyle w:val="af0"/>
          </w:rPr>
          <w:t>5.13.2.</w:t>
        </w:r>
        <w:r>
          <w:rPr>
            <w:rFonts w:asciiTheme="minorHAnsi" w:eastAsiaTheme="minorEastAsia" w:hAnsiTheme="minorHAnsi" w:cstheme="minorBidi"/>
            <w:bCs w:val="0"/>
            <w:iCs w:val="0"/>
            <w:sz w:val="22"/>
            <w:szCs w:val="22"/>
          </w:rPr>
          <w:tab/>
        </w:r>
        <w:r w:rsidRPr="00D20191">
          <w:rPr>
            <w:rStyle w:val="af0"/>
          </w:rPr>
          <w:t>Способы автоматического экспорта документов</w:t>
        </w:r>
        <w:r>
          <w:rPr>
            <w:webHidden/>
          </w:rPr>
          <w:tab/>
        </w:r>
        <w:r>
          <w:rPr>
            <w:webHidden/>
          </w:rPr>
          <w:fldChar w:fldCharType="begin"/>
        </w:r>
        <w:r>
          <w:rPr>
            <w:webHidden/>
          </w:rPr>
          <w:instrText xml:space="preserve"> PAGEREF _Toc126766843 \h </w:instrText>
        </w:r>
        <w:r>
          <w:rPr>
            <w:webHidden/>
          </w:rPr>
        </w:r>
        <w:r>
          <w:rPr>
            <w:webHidden/>
          </w:rPr>
          <w:fldChar w:fldCharType="separate"/>
        </w:r>
        <w:r>
          <w:rPr>
            <w:webHidden/>
          </w:rPr>
          <w:t>880</w:t>
        </w:r>
        <w:r>
          <w:rPr>
            <w:webHidden/>
          </w:rPr>
          <w:fldChar w:fldCharType="end"/>
        </w:r>
      </w:hyperlink>
    </w:p>
    <w:p w14:paraId="213C55CA" w14:textId="77777777" w:rsidR="0086114E" w:rsidRDefault="0086114E">
      <w:pPr>
        <w:pStyle w:val="26"/>
        <w:rPr>
          <w:rFonts w:asciiTheme="minorHAnsi" w:eastAsiaTheme="minorEastAsia" w:hAnsiTheme="minorHAnsi" w:cstheme="minorBidi"/>
          <w:bCs w:val="0"/>
          <w:sz w:val="22"/>
          <w:szCs w:val="22"/>
        </w:rPr>
      </w:pPr>
      <w:hyperlink w:anchor="_Toc126766844" w:history="1">
        <w:r w:rsidRPr="00D20191">
          <w:rPr>
            <w:rStyle w:val="af0"/>
          </w:rPr>
          <w:t>5.14.</w:t>
        </w:r>
        <w:r>
          <w:rPr>
            <w:rFonts w:asciiTheme="minorHAnsi" w:eastAsiaTheme="minorEastAsia" w:hAnsiTheme="minorHAnsi" w:cstheme="minorBidi"/>
            <w:bCs w:val="0"/>
            <w:sz w:val="22"/>
            <w:szCs w:val="22"/>
          </w:rPr>
          <w:tab/>
        </w:r>
        <w:r w:rsidRPr="00D20191">
          <w:rPr>
            <w:rStyle w:val="af0"/>
          </w:rPr>
          <w:t>Группа документов «Оперативная отчетность»</w:t>
        </w:r>
        <w:r>
          <w:rPr>
            <w:webHidden/>
          </w:rPr>
          <w:tab/>
        </w:r>
        <w:r>
          <w:rPr>
            <w:webHidden/>
          </w:rPr>
          <w:fldChar w:fldCharType="begin"/>
        </w:r>
        <w:r>
          <w:rPr>
            <w:webHidden/>
          </w:rPr>
          <w:instrText xml:space="preserve"> PAGEREF _Toc126766844 \h </w:instrText>
        </w:r>
        <w:r>
          <w:rPr>
            <w:webHidden/>
          </w:rPr>
        </w:r>
        <w:r>
          <w:rPr>
            <w:webHidden/>
          </w:rPr>
          <w:fldChar w:fldCharType="separate"/>
        </w:r>
        <w:r>
          <w:rPr>
            <w:webHidden/>
          </w:rPr>
          <w:t>884</w:t>
        </w:r>
        <w:r>
          <w:rPr>
            <w:webHidden/>
          </w:rPr>
          <w:fldChar w:fldCharType="end"/>
        </w:r>
      </w:hyperlink>
    </w:p>
    <w:p w14:paraId="22B3EAB8" w14:textId="77777777" w:rsidR="0086114E" w:rsidRDefault="0086114E">
      <w:pPr>
        <w:pStyle w:val="35"/>
        <w:rPr>
          <w:rFonts w:asciiTheme="minorHAnsi" w:eastAsiaTheme="minorEastAsia" w:hAnsiTheme="minorHAnsi" w:cstheme="minorBidi"/>
          <w:bCs w:val="0"/>
          <w:iCs w:val="0"/>
          <w:sz w:val="22"/>
          <w:szCs w:val="22"/>
        </w:rPr>
      </w:pPr>
      <w:hyperlink w:anchor="_Toc126766845" w:history="1">
        <w:r w:rsidRPr="00D20191">
          <w:rPr>
            <w:rStyle w:val="af0"/>
          </w:rPr>
          <w:t>5.14.1.</w:t>
        </w:r>
        <w:r>
          <w:rPr>
            <w:rFonts w:asciiTheme="minorHAnsi" w:eastAsiaTheme="minorEastAsia" w:hAnsiTheme="minorHAnsi" w:cstheme="minorBidi"/>
            <w:bCs w:val="0"/>
            <w:iCs w:val="0"/>
            <w:sz w:val="22"/>
            <w:szCs w:val="22"/>
          </w:rPr>
          <w:tab/>
        </w:r>
        <w:r w:rsidRPr="00D20191">
          <w:rPr>
            <w:rStyle w:val="af0"/>
          </w:rPr>
          <w:t>Запрос РПБС/АП/АИФ</w:t>
        </w:r>
        <w:r>
          <w:rPr>
            <w:webHidden/>
          </w:rPr>
          <w:tab/>
        </w:r>
        <w:r>
          <w:rPr>
            <w:webHidden/>
          </w:rPr>
          <w:fldChar w:fldCharType="begin"/>
        </w:r>
        <w:r>
          <w:rPr>
            <w:webHidden/>
          </w:rPr>
          <w:instrText xml:space="preserve"> PAGEREF _Toc126766845 \h </w:instrText>
        </w:r>
        <w:r>
          <w:rPr>
            <w:webHidden/>
          </w:rPr>
        </w:r>
        <w:r>
          <w:rPr>
            <w:webHidden/>
          </w:rPr>
          <w:fldChar w:fldCharType="separate"/>
        </w:r>
        <w:r>
          <w:rPr>
            <w:webHidden/>
          </w:rPr>
          <w:t>884</w:t>
        </w:r>
        <w:r>
          <w:rPr>
            <w:webHidden/>
          </w:rPr>
          <w:fldChar w:fldCharType="end"/>
        </w:r>
      </w:hyperlink>
    </w:p>
    <w:p w14:paraId="6B40617E" w14:textId="77777777" w:rsidR="0086114E" w:rsidRDefault="0086114E">
      <w:pPr>
        <w:pStyle w:val="35"/>
        <w:rPr>
          <w:rFonts w:asciiTheme="minorHAnsi" w:eastAsiaTheme="minorEastAsia" w:hAnsiTheme="minorHAnsi" w:cstheme="minorBidi"/>
          <w:bCs w:val="0"/>
          <w:iCs w:val="0"/>
          <w:sz w:val="22"/>
          <w:szCs w:val="22"/>
        </w:rPr>
      </w:pPr>
      <w:hyperlink w:anchor="_Toc126766846" w:history="1">
        <w:r w:rsidRPr="00D20191">
          <w:rPr>
            <w:rStyle w:val="af0"/>
          </w:rPr>
          <w:t>5.14.2.</w:t>
        </w:r>
        <w:r>
          <w:rPr>
            <w:rFonts w:asciiTheme="minorHAnsi" w:eastAsiaTheme="minorEastAsia" w:hAnsiTheme="minorHAnsi" w:cstheme="minorBidi"/>
            <w:bCs w:val="0"/>
            <w:iCs w:val="0"/>
            <w:sz w:val="22"/>
            <w:szCs w:val="22"/>
          </w:rPr>
          <w:tab/>
        </w:r>
        <w:r w:rsidRPr="00D20191">
          <w:rPr>
            <w:rStyle w:val="af0"/>
          </w:rPr>
          <w:t>Отчеты</w:t>
        </w:r>
        <w:r>
          <w:rPr>
            <w:webHidden/>
          </w:rPr>
          <w:tab/>
        </w:r>
        <w:r>
          <w:rPr>
            <w:webHidden/>
          </w:rPr>
          <w:fldChar w:fldCharType="begin"/>
        </w:r>
        <w:r>
          <w:rPr>
            <w:webHidden/>
          </w:rPr>
          <w:instrText xml:space="preserve"> PAGEREF _Toc126766846 \h </w:instrText>
        </w:r>
        <w:r>
          <w:rPr>
            <w:webHidden/>
          </w:rPr>
        </w:r>
        <w:r>
          <w:rPr>
            <w:webHidden/>
          </w:rPr>
          <w:fldChar w:fldCharType="separate"/>
        </w:r>
        <w:r>
          <w:rPr>
            <w:webHidden/>
          </w:rPr>
          <w:t>887</w:t>
        </w:r>
        <w:r>
          <w:rPr>
            <w:webHidden/>
          </w:rPr>
          <w:fldChar w:fldCharType="end"/>
        </w:r>
      </w:hyperlink>
    </w:p>
    <w:p w14:paraId="1FE91802" w14:textId="77777777" w:rsidR="0086114E" w:rsidRDefault="0086114E">
      <w:pPr>
        <w:pStyle w:val="35"/>
        <w:rPr>
          <w:rFonts w:asciiTheme="minorHAnsi" w:eastAsiaTheme="minorEastAsia" w:hAnsiTheme="minorHAnsi" w:cstheme="minorBidi"/>
          <w:bCs w:val="0"/>
          <w:iCs w:val="0"/>
          <w:sz w:val="22"/>
          <w:szCs w:val="22"/>
        </w:rPr>
      </w:pPr>
      <w:hyperlink w:anchor="_Toc126766847" w:history="1">
        <w:r w:rsidRPr="00D20191">
          <w:rPr>
            <w:rStyle w:val="af0"/>
          </w:rPr>
          <w:t>5.14.3.</w:t>
        </w:r>
        <w:r>
          <w:rPr>
            <w:rFonts w:asciiTheme="minorHAnsi" w:eastAsiaTheme="minorEastAsia" w:hAnsiTheme="minorHAnsi" w:cstheme="minorBidi"/>
            <w:bCs w:val="0"/>
            <w:iCs w:val="0"/>
            <w:sz w:val="22"/>
            <w:szCs w:val="22"/>
          </w:rPr>
          <w:tab/>
        </w:r>
        <w:r w:rsidRPr="00D20191">
          <w:rPr>
            <w:rStyle w:val="af0"/>
          </w:rPr>
          <w:t>Запрос на предоставление отчета клиента</w:t>
        </w:r>
        <w:r>
          <w:rPr>
            <w:webHidden/>
          </w:rPr>
          <w:tab/>
        </w:r>
        <w:r>
          <w:rPr>
            <w:webHidden/>
          </w:rPr>
          <w:fldChar w:fldCharType="begin"/>
        </w:r>
        <w:r>
          <w:rPr>
            <w:webHidden/>
          </w:rPr>
          <w:instrText xml:space="preserve"> PAGEREF _Toc126766847 \h </w:instrText>
        </w:r>
        <w:r>
          <w:rPr>
            <w:webHidden/>
          </w:rPr>
        </w:r>
        <w:r>
          <w:rPr>
            <w:webHidden/>
          </w:rPr>
          <w:fldChar w:fldCharType="separate"/>
        </w:r>
        <w:r>
          <w:rPr>
            <w:webHidden/>
          </w:rPr>
          <w:t>893</w:t>
        </w:r>
        <w:r>
          <w:rPr>
            <w:webHidden/>
          </w:rPr>
          <w:fldChar w:fldCharType="end"/>
        </w:r>
      </w:hyperlink>
    </w:p>
    <w:p w14:paraId="4C4ADAAB" w14:textId="77777777" w:rsidR="0086114E" w:rsidRDefault="0086114E">
      <w:pPr>
        <w:pStyle w:val="35"/>
        <w:rPr>
          <w:rFonts w:asciiTheme="minorHAnsi" w:eastAsiaTheme="minorEastAsia" w:hAnsiTheme="minorHAnsi" w:cstheme="minorBidi"/>
          <w:bCs w:val="0"/>
          <w:iCs w:val="0"/>
          <w:sz w:val="22"/>
          <w:szCs w:val="22"/>
        </w:rPr>
      </w:pPr>
      <w:hyperlink w:anchor="_Toc126766848" w:history="1">
        <w:r w:rsidRPr="00D20191">
          <w:rPr>
            <w:rStyle w:val="af0"/>
          </w:rPr>
          <w:t>5.14.4.</w:t>
        </w:r>
        <w:r>
          <w:rPr>
            <w:rFonts w:asciiTheme="minorHAnsi" w:eastAsiaTheme="minorEastAsia" w:hAnsiTheme="minorHAnsi" w:cstheme="minorBidi"/>
            <w:bCs w:val="0"/>
            <w:iCs w:val="0"/>
            <w:sz w:val="22"/>
            <w:szCs w:val="22"/>
          </w:rPr>
          <w:tab/>
        </w:r>
        <w:r w:rsidRPr="00D20191">
          <w:rPr>
            <w:rStyle w:val="af0"/>
          </w:rPr>
          <w:t>Запрос на предоставление выписки из казначейского счета</w:t>
        </w:r>
        <w:r>
          <w:rPr>
            <w:webHidden/>
          </w:rPr>
          <w:tab/>
        </w:r>
        <w:r>
          <w:rPr>
            <w:webHidden/>
          </w:rPr>
          <w:fldChar w:fldCharType="begin"/>
        </w:r>
        <w:r>
          <w:rPr>
            <w:webHidden/>
          </w:rPr>
          <w:instrText xml:space="preserve"> PAGEREF _Toc126766848 \h </w:instrText>
        </w:r>
        <w:r>
          <w:rPr>
            <w:webHidden/>
          </w:rPr>
        </w:r>
        <w:r>
          <w:rPr>
            <w:webHidden/>
          </w:rPr>
          <w:fldChar w:fldCharType="separate"/>
        </w:r>
        <w:r>
          <w:rPr>
            <w:webHidden/>
          </w:rPr>
          <w:t>899</w:t>
        </w:r>
        <w:r>
          <w:rPr>
            <w:webHidden/>
          </w:rPr>
          <w:fldChar w:fldCharType="end"/>
        </w:r>
      </w:hyperlink>
    </w:p>
    <w:p w14:paraId="6EB3B912" w14:textId="77777777" w:rsidR="0086114E" w:rsidRDefault="0086114E">
      <w:pPr>
        <w:pStyle w:val="35"/>
        <w:rPr>
          <w:rFonts w:asciiTheme="minorHAnsi" w:eastAsiaTheme="minorEastAsia" w:hAnsiTheme="minorHAnsi" w:cstheme="minorBidi"/>
          <w:bCs w:val="0"/>
          <w:iCs w:val="0"/>
          <w:sz w:val="22"/>
          <w:szCs w:val="22"/>
        </w:rPr>
      </w:pPr>
      <w:hyperlink w:anchor="_Toc126766849" w:history="1">
        <w:r w:rsidRPr="00D20191">
          <w:rPr>
            <w:rStyle w:val="af0"/>
          </w:rPr>
          <w:t>5.14.5.</w:t>
        </w:r>
        <w:r>
          <w:rPr>
            <w:rFonts w:asciiTheme="minorHAnsi" w:eastAsiaTheme="minorEastAsia" w:hAnsiTheme="minorHAnsi" w:cstheme="minorBidi"/>
            <w:bCs w:val="0"/>
            <w:iCs w:val="0"/>
            <w:sz w:val="22"/>
            <w:szCs w:val="22"/>
          </w:rPr>
          <w:tab/>
        </w:r>
        <w:r w:rsidRPr="00D20191">
          <w:rPr>
            <w:rStyle w:val="af0"/>
          </w:rPr>
          <w:t>Информация о кассовых операциях на лицевых счетах учреждений</w:t>
        </w:r>
        <w:r>
          <w:rPr>
            <w:webHidden/>
          </w:rPr>
          <w:tab/>
        </w:r>
        <w:r>
          <w:rPr>
            <w:webHidden/>
          </w:rPr>
          <w:fldChar w:fldCharType="begin"/>
        </w:r>
        <w:r>
          <w:rPr>
            <w:webHidden/>
          </w:rPr>
          <w:instrText xml:space="preserve"> PAGEREF _Toc126766849 \h </w:instrText>
        </w:r>
        <w:r>
          <w:rPr>
            <w:webHidden/>
          </w:rPr>
        </w:r>
        <w:r>
          <w:rPr>
            <w:webHidden/>
          </w:rPr>
          <w:fldChar w:fldCharType="separate"/>
        </w:r>
        <w:r>
          <w:rPr>
            <w:webHidden/>
          </w:rPr>
          <w:t>905</w:t>
        </w:r>
        <w:r>
          <w:rPr>
            <w:webHidden/>
          </w:rPr>
          <w:fldChar w:fldCharType="end"/>
        </w:r>
      </w:hyperlink>
    </w:p>
    <w:p w14:paraId="7FCFD767" w14:textId="77777777" w:rsidR="0086114E" w:rsidRDefault="0086114E">
      <w:pPr>
        <w:pStyle w:val="35"/>
        <w:rPr>
          <w:rFonts w:asciiTheme="minorHAnsi" w:eastAsiaTheme="minorEastAsia" w:hAnsiTheme="minorHAnsi" w:cstheme="minorBidi"/>
          <w:bCs w:val="0"/>
          <w:iCs w:val="0"/>
          <w:sz w:val="22"/>
          <w:szCs w:val="22"/>
        </w:rPr>
      </w:pPr>
      <w:hyperlink w:anchor="_Toc126766850" w:history="1">
        <w:r w:rsidRPr="00D20191">
          <w:rPr>
            <w:rStyle w:val="af0"/>
          </w:rPr>
          <w:t>5.14.6.</w:t>
        </w:r>
        <w:r>
          <w:rPr>
            <w:rFonts w:asciiTheme="minorHAnsi" w:eastAsiaTheme="minorEastAsia" w:hAnsiTheme="minorHAnsi" w:cstheme="minorBidi"/>
            <w:bCs w:val="0"/>
            <w:iCs w:val="0"/>
            <w:sz w:val="22"/>
            <w:szCs w:val="22"/>
          </w:rPr>
          <w:tab/>
        </w:r>
        <w:r w:rsidRPr="00D20191">
          <w:rPr>
            <w:rStyle w:val="af0"/>
          </w:rPr>
          <w:t>Отчетность ПУР</w:t>
        </w:r>
        <w:r>
          <w:rPr>
            <w:webHidden/>
          </w:rPr>
          <w:tab/>
        </w:r>
        <w:r>
          <w:rPr>
            <w:webHidden/>
          </w:rPr>
          <w:fldChar w:fldCharType="begin"/>
        </w:r>
        <w:r>
          <w:rPr>
            <w:webHidden/>
          </w:rPr>
          <w:instrText xml:space="preserve"> PAGEREF _Toc126766850 \h </w:instrText>
        </w:r>
        <w:r>
          <w:rPr>
            <w:webHidden/>
          </w:rPr>
        </w:r>
        <w:r>
          <w:rPr>
            <w:webHidden/>
          </w:rPr>
          <w:fldChar w:fldCharType="separate"/>
        </w:r>
        <w:r>
          <w:rPr>
            <w:webHidden/>
          </w:rPr>
          <w:t>935</w:t>
        </w:r>
        <w:r>
          <w:rPr>
            <w:webHidden/>
          </w:rPr>
          <w:fldChar w:fldCharType="end"/>
        </w:r>
      </w:hyperlink>
    </w:p>
    <w:p w14:paraId="638791F6" w14:textId="77777777" w:rsidR="0086114E" w:rsidRDefault="0086114E">
      <w:pPr>
        <w:pStyle w:val="35"/>
        <w:rPr>
          <w:rFonts w:asciiTheme="minorHAnsi" w:eastAsiaTheme="minorEastAsia" w:hAnsiTheme="minorHAnsi" w:cstheme="minorBidi"/>
          <w:bCs w:val="0"/>
          <w:iCs w:val="0"/>
          <w:sz w:val="22"/>
          <w:szCs w:val="22"/>
        </w:rPr>
      </w:pPr>
      <w:hyperlink w:anchor="_Toc126766851" w:history="1">
        <w:r w:rsidRPr="00D20191">
          <w:rPr>
            <w:rStyle w:val="af0"/>
          </w:rPr>
          <w:t>5.14.7.</w:t>
        </w:r>
        <w:r>
          <w:rPr>
            <w:rFonts w:asciiTheme="minorHAnsi" w:eastAsiaTheme="minorEastAsia" w:hAnsiTheme="minorHAnsi" w:cstheme="minorBidi"/>
            <w:bCs w:val="0"/>
            <w:iCs w:val="0"/>
            <w:sz w:val="22"/>
            <w:szCs w:val="22"/>
          </w:rPr>
          <w:tab/>
        </w:r>
        <w:r w:rsidRPr="00D20191">
          <w:rPr>
            <w:rStyle w:val="af0"/>
          </w:rPr>
          <w:t>Сервисный документ доставки шаблона отчета</w:t>
        </w:r>
        <w:r>
          <w:rPr>
            <w:webHidden/>
          </w:rPr>
          <w:tab/>
        </w:r>
        <w:r>
          <w:rPr>
            <w:webHidden/>
          </w:rPr>
          <w:fldChar w:fldCharType="begin"/>
        </w:r>
        <w:r>
          <w:rPr>
            <w:webHidden/>
          </w:rPr>
          <w:instrText xml:space="preserve"> PAGEREF _Toc126766851 \h </w:instrText>
        </w:r>
        <w:r>
          <w:rPr>
            <w:webHidden/>
          </w:rPr>
        </w:r>
        <w:r>
          <w:rPr>
            <w:webHidden/>
          </w:rPr>
          <w:fldChar w:fldCharType="separate"/>
        </w:r>
        <w:r>
          <w:rPr>
            <w:webHidden/>
          </w:rPr>
          <w:t>939</w:t>
        </w:r>
        <w:r>
          <w:rPr>
            <w:webHidden/>
          </w:rPr>
          <w:fldChar w:fldCharType="end"/>
        </w:r>
      </w:hyperlink>
    </w:p>
    <w:p w14:paraId="62F77AD5" w14:textId="77777777" w:rsidR="0086114E" w:rsidRDefault="0086114E">
      <w:pPr>
        <w:pStyle w:val="26"/>
        <w:rPr>
          <w:rFonts w:asciiTheme="minorHAnsi" w:eastAsiaTheme="minorEastAsia" w:hAnsiTheme="minorHAnsi" w:cstheme="minorBidi"/>
          <w:bCs w:val="0"/>
          <w:sz w:val="22"/>
          <w:szCs w:val="22"/>
        </w:rPr>
      </w:pPr>
      <w:hyperlink w:anchor="_Toc126766852" w:history="1">
        <w:r w:rsidRPr="00D20191">
          <w:rPr>
            <w:rStyle w:val="af0"/>
          </w:rPr>
          <w:t>5.15.</w:t>
        </w:r>
        <w:r>
          <w:rPr>
            <w:rFonts w:asciiTheme="minorHAnsi" w:eastAsiaTheme="minorEastAsia" w:hAnsiTheme="minorHAnsi" w:cstheme="minorBidi"/>
            <w:bCs w:val="0"/>
            <w:sz w:val="22"/>
            <w:szCs w:val="22"/>
          </w:rPr>
          <w:tab/>
        </w:r>
        <w:r w:rsidRPr="00D20191">
          <w:rPr>
            <w:rStyle w:val="af0"/>
          </w:rPr>
          <w:t>Группа документов «Периодическая отчетность»</w:t>
        </w:r>
        <w:r>
          <w:rPr>
            <w:webHidden/>
          </w:rPr>
          <w:tab/>
        </w:r>
        <w:r>
          <w:rPr>
            <w:webHidden/>
          </w:rPr>
          <w:fldChar w:fldCharType="begin"/>
        </w:r>
        <w:r>
          <w:rPr>
            <w:webHidden/>
          </w:rPr>
          <w:instrText xml:space="preserve"> PAGEREF _Toc126766852 \h </w:instrText>
        </w:r>
        <w:r>
          <w:rPr>
            <w:webHidden/>
          </w:rPr>
        </w:r>
        <w:r>
          <w:rPr>
            <w:webHidden/>
          </w:rPr>
          <w:fldChar w:fldCharType="separate"/>
        </w:r>
        <w:r>
          <w:rPr>
            <w:webHidden/>
          </w:rPr>
          <w:t>942</w:t>
        </w:r>
        <w:r>
          <w:rPr>
            <w:webHidden/>
          </w:rPr>
          <w:fldChar w:fldCharType="end"/>
        </w:r>
      </w:hyperlink>
    </w:p>
    <w:p w14:paraId="4B302FDE" w14:textId="77777777" w:rsidR="0086114E" w:rsidRDefault="0086114E">
      <w:pPr>
        <w:pStyle w:val="35"/>
        <w:rPr>
          <w:rFonts w:asciiTheme="minorHAnsi" w:eastAsiaTheme="minorEastAsia" w:hAnsiTheme="minorHAnsi" w:cstheme="minorBidi"/>
          <w:bCs w:val="0"/>
          <w:iCs w:val="0"/>
          <w:sz w:val="22"/>
          <w:szCs w:val="22"/>
        </w:rPr>
      </w:pPr>
      <w:hyperlink w:anchor="_Toc126766853" w:history="1">
        <w:r w:rsidRPr="00D20191">
          <w:rPr>
            <w:rStyle w:val="af0"/>
          </w:rPr>
          <w:t>5.15.1.</w:t>
        </w:r>
        <w:r>
          <w:rPr>
            <w:rFonts w:asciiTheme="minorHAnsi" w:eastAsiaTheme="minorEastAsia" w:hAnsiTheme="minorHAnsi" w:cstheme="minorBidi"/>
            <w:bCs w:val="0"/>
            <w:iCs w:val="0"/>
            <w:sz w:val="22"/>
            <w:szCs w:val="22"/>
          </w:rPr>
          <w:tab/>
        </w:r>
        <w:r w:rsidRPr="00D20191">
          <w:rPr>
            <w:rStyle w:val="af0"/>
          </w:rPr>
          <w:t>Периодические отчеты</w:t>
        </w:r>
        <w:r>
          <w:rPr>
            <w:webHidden/>
          </w:rPr>
          <w:tab/>
        </w:r>
        <w:r>
          <w:rPr>
            <w:webHidden/>
          </w:rPr>
          <w:fldChar w:fldCharType="begin"/>
        </w:r>
        <w:r>
          <w:rPr>
            <w:webHidden/>
          </w:rPr>
          <w:instrText xml:space="preserve"> PAGEREF _Toc126766853 \h </w:instrText>
        </w:r>
        <w:r>
          <w:rPr>
            <w:webHidden/>
          </w:rPr>
        </w:r>
        <w:r>
          <w:rPr>
            <w:webHidden/>
          </w:rPr>
          <w:fldChar w:fldCharType="separate"/>
        </w:r>
        <w:r>
          <w:rPr>
            <w:webHidden/>
          </w:rPr>
          <w:t>942</w:t>
        </w:r>
        <w:r>
          <w:rPr>
            <w:webHidden/>
          </w:rPr>
          <w:fldChar w:fldCharType="end"/>
        </w:r>
      </w:hyperlink>
    </w:p>
    <w:p w14:paraId="12A94678" w14:textId="77777777" w:rsidR="0086114E" w:rsidRDefault="0086114E">
      <w:pPr>
        <w:pStyle w:val="26"/>
        <w:rPr>
          <w:rFonts w:asciiTheme="minorHAnsi" w:eastAsiaTheme="minorEastAsia" w:hAnsiTheme="minorHAnsi" w:cstheme="minorBidi"/>
          <w:bCs w:val="0"/>
          <w:sz w:val="22"/>
          <w:szCs w:val="22"/>
        </w:rPr>
      </w:pPr>
      <w:hyperlink w:anchor="_Toc126766854" w:history="1">
        <w:r w:rsidRPr="00D20191">
          <w:rPr>
            <w:rStyle w:val="af0"/>
          </w:rPr>
          <w:t>5.16.</w:t>
        </w:r>
        <w:r>
          <w:rPr>
            <w:rFonts w:asciiTheme="minorHAnsi" w:eastAsiaTheme="minorEastAsia" w:hAnsiTheme="minorHAnsi" w:cstheme="minorBidi"/>
            <w:bCs w:val="0"/>
            <w:sz w:val="22"/>
            <w:szCs w:val="22"/>
          </w:rPr>
          <w:tab/>
        </w:r>
        <w:r w:rsidRPr="00D20191">
          <w:rPr>
            <w:rStyle w:val="af0"/>
          </w:rPr>
          <w:t>Группа документов «Исполнительные документы»</w:t>
        </w:r>
        <w:r>
          <w:rPr>
            <w:webHidden/>
          </w:rPr>
          <w:tab/>
        </w:r>
        <w:r>
          <w:rPr>
            <w:webHidden/>
          </w:rPr>
          <w:fldChar w:fldCharType="begin"/>
        </w:r>
        <w:r>
          <w:rPr>
            <w:webHidden/>
          </w:rPr>
          <w:instrText xml:space="preserve"> PAGEREF _Toc126766854 \h </w:instrText>
        </w:r>
        <w:r>
          <w:rPr>
            <w:webHidden/>
          </w:rPr>
        </w:r>
        <w:r>
          <w:rPr>
            <w:webHidden/>
          </w:rPr>
          <w:fldChar w:fldCharType="separate"/>
        </w:r>
        <w:r>
          <w:rPr>
            <w:webHidden/>
          </w:rPr>
          <w:t>947</w:t>
        </w:r>
        <w:r>
          <w:rPr>
            <w:webHidden/>
          </w:rPr>
          <w:fldChar w:fldCharType="end"/>
        </w:r>
      </w:hyperlink>
    </w:p>
    <w:p w14:paraId="030135E0" w14:textId="77777777" w:rsidR="0086114E" w:rsidRDefault="0086114E">
      <w:pPr>
        <w:pStyle w:val="35"/>
        <w:rPr>
          <w:rFonts w:asciiTheme="minorHAnsi" w:eastAsiaTheme="minorEastAsia" w:hAnsiTheme="minorHAnsi" w:cstheme="minorBidi"/>
          <w:bCs w:val="0"/>
          <w:iCs w:val="0"/>
          <w:sz w:val="22"/>
          <w:szCs w:val="22"/>
        </w:rPr>
      </w:pPr>
      <w:hyperlink w:anchor="_Toc126766855" w:history="1">
        <w:r w:rsidRPr="00D20191">
          <w:rPr>
            <w:rStyle w:val="af0"/>
          </w:rPr>
          <w:t>5.16.1.</w:t>
        </w:r>
        <w:r>
          <w:rPr>
            <w:rFonts w:asciiTheme="minorHAnsi" w:eastAsiaTheme="minorEastAsia" w:hAnsiTheme="minorHAnsi" w:cstheme="minorBidi"/>
            <w:bCs w:val="0"/>
            <w:iCs w:val="0"/>
            <w:sz w:val="22"/>
            <w:szCs w:val="22"/>
          </w:rPr>
          <w:tab/>
        </w:r>
        <w:r w:rsidRPr="00D20191">
          <w:rPr>
            <w:rStyle w:val="af0"/>
          </w:rPr>
          <w:t>Запрос-требование о необходимости выделения от ГРБС в адрес ПБС дополнительных ЛБО (бюджетных ассигнований) и (или) ПОФР</w:t>
        </w:r>
        <w:r>
          <w:rPr>
            <w:webHidden/>
          </w:rPr>
          <w:tab/>
        </w:r>
        <w:r>
          <w:rPr>
            <w:webHidden/>
          </w:rPr>
          <w:fldChar w:fldCharType="begin"/>
        </w:r>
        <w:r>
          <w:rPr>
            <w:webHidden/>
          </w:rPr>
          <w:instrText xml:space="preserve"> PAGEREF _Toc126766855 \h </w:instrText>
        </w:r>
        <w:r>
          <w:rPr>
            <w:webHidden/>
          </w:rPr>
        </w:r>
        <w:r>
          <w:rPr>
            <w:webHidden/>
          </w:rPr>
          <w:fldChar w:fldCharType="separate"/>
        </w:r>
        <w:r>
          <w:rPr>
            <w:webHidden/>
          </w:rPr>
          <w:t>947</w:t>
        </w:r>
        <w:r>
          <w:rPr>
            <w:webHidden/>
          </w:rPr>
          <w:fldChar w:fldCharType="end"/>
        </w:r>
      </w:hyperlink>
    </w:p>
    <w:p w14:paraId="607C8267" w14:textId="77777777" w:rsidR="0086114E" w:rsidRDefault="0086114E">
      <w:pPr>
        <w:pStyle w:val="35"/>
        <w:rPr>
          <w:rFonts w:asciiTheme="minorHAnsi" w:eastAsiaTheme="minorEastAsia" w:hAnsiTheme="minorHAnsi" w:cstheme="minorBidi"/>
          <w:bCs w:val="0"/>
          <w:iCs w:val="0"/>
          <w:sz w:val="22"/>
          <w:szCs w:val="22"/>
        </w:rPr>
      </w:pPr>
      <w:hyperlink w:anchor="_Toc126766856" w:history="1">
        <w:r w:rsidRPr="00D20191">
          <w:rPr>
            <w:rStyle w:val="af0"/>
          </w:rPr>
          <w:t>5.16.2.</w:t>
        </w:r>
        <w:r>
          <w:rPr>
            <w:rFonts w:asciiTheme="minorHAnsi" w:eastAsiaTheme="minorEastAsia" w:hAnsiTheme="minorHAnsi" w:cstheme="minorBidi"/>
            <w:bCs w:val="0"/>
            <w:iCs w:val="0"/>
            <w:sz w:val="22"/>
            <w:szCs w:val="22"/>
          </w:rPr>
          <w:tab/>
        </w:r>
        <w:r w:rsidRPr="00D20191">
          <w:rPr>
            <w:rStyle w:val="af0"/>
          </w:rPr>
          <w:t>Судебный акт о приостановлении или отсрочке исполнения исполнительного документа</w:t>
        </w:r>
        <w:r>
          <w:rPr>
            <w:webHidden/>
          </w:rPr>
          <w:tab/>
        </w:r>
        <w:r>
          <w:rPr>
            <w:webHidden/>
          </w:rPr>
          <w:fldChar w:fldCharType="begin"/>
        </w:r>
        <w:r>
          <w:rPr>
            <w:webHidden/>
          </w:rPr>
          <w:instrText xml:space="preserve"> PAGEREF _Toc126766856 \h </w:instrText>
        </w:r>
        <w:r>
          <w:rPr>
            <w:webHidden/>
          </w:rPr>
        </w:r>
        <w:r>
          <w:rPr>
            <w:webHidden/>
          </w:rPr>
          <w:fldChar w:fldCharType="separate"/>
        </w:r>
        <w:r>
          <w:rPr>
            <w:webHidden/>
          </w:rPr>
          <w:t>952</w:t>
        </w:r>
        <w:r>
          <w:rPr>
            <w:webHidden/>
          </w:rPr>
          <w:fldChar w:fldCharType="end"/>
        </w:r>
      </w:hyperlink>
    </w:p>
    <w:p w14:paraId="23A393D2" w14:textId="77777777" w:rsidR="0086114E" w:rsidRDefault="0086114E">
      <w:pPr>
        <w:pStyle w:val="35"/>
        <w:rPr>
          <w:rFonts w:asciiTheme="minorHAnsi" w:eastAsiaTheme="minorEastAsia" w:hAnsiTheme="minorHAnsi" w:cstheme="minorBidi"/>
          <w:bCs w:val="0"/>
          <w:iCs w:val="0"/>
          <w:sz w:val="22"/>
          <w:szCs w:val="22"/>
        </w:rPr>
      </w:pPr>
      <w:hyperlink w:anchor="_Toc126766857" w:history="1">
        <w:r w:rsidRPr="00D20191">
          <w:rPr>
            <w:rStyle w:val="af0"/>
          </w:rPr>
          <w:t>5.16.3.</w:t>
        </w:r>
        <w:r>
          <w:rPr>
            <w:rFonts w:asciiTheme="minorHAnsi" w:eastAsiaTheme="minorEastAsia" w:hAnsiTheme="minorHAnsi" w:cstheme="minorBidi"/>
            <w:bCs w:val="0"/>
            <w:iCs w:val="0"/>
            <w:sz w:val="22"/>
            <w:szCs w:val="22"/>
          </w:rPr>
          <w:tab/>
        </w:r>
        <w:r w:rsidRPr="00D20191">
          <w:rPr>
            <w:rStyle w:val="af0"/>
          </w:rPr>
          <w:t>Уведомление о поступлении исполнительного документа</w:t>
        </w:r>
        <w:r>
          <w:rPr>
            <w:webHidden/>
          </w:rPr>
          <w:tab/>
        </w:r>
        <w:r>
          <w:rPr>
            <w:webHidden/>
          </w:rPr>
          <w:fldChar w:fldCharType="begin"/>
        </w:r>
        <w:r>
          <w:rPr>
            <w:webHidden/>
          </w:rPr>
          <w:instrText xml:space="preserve"> PAGEREF _Toc126766857 \h </w:instrText>
        </w:r>
        <w:r>
          <w:rPr>
            <w:webHidden/>
          </w:rPr>
        </w:r>
        <w:r>
          <w:rPr>
            <w:webHidden/>
          </w:rPr>
          <w:fldChar w:fldCharType="separate"/>
        </w:r>
        <w:r>
          <w:rPr>
            <w:webHidden/>
          </w:rPr>
          <w:t>958</w:t>
        </w:r>
        <w:r>
          <w:rPr>
            <w:webHidden/>
          </w:rPr>
          <w:fldChar w:fldCharType="end"/>
        </w:r>
      </w:hyperlink>
    </w:p>
    <w:p w14:paraId="556AA712" w14:textId="77777777" w:rsidR="0086114E" w:rsidRDefault="0086114E">
      <w:pPr>
        <w:pStyle w:val="35"/>
        <w:rPr>
          <w:rFonts w:asciiTheme="minorHAnsi" w:eastAsiaTheme="minorEastAsia" w:hAnsiTheme="minorHAnsi" w:cstheme="minorBidi"/>
          <w:bCs w:val="0"/>
          <w:iCs w:val="0"/>
          <w:sz w:val="22"/>
          <w:szCs w:val="22"/>
        </w:rPr>
      </w:pPr>
      <w:hyperlink w:anchor="_Toc126766858" w:history="1">
        <w:r w:rsidRPr="00D20191">
          <w:rPr>
            <w:rStyle w:val="af0"/>
          </w:rPr>
          <w:t>5.16.4.</w:t>
        </w:r>
        <w:r>
          <w:rPr>
            <w:rFonts w:asciiTheme="minorHAnsi" w:eastAsiaTheme="minorEastAsia" w:hAnsiTheme="minorHAnsi" w:cstheme="minorBidi"/>
            <w:bCs w:val="0"/>
            <w:iCs w:val="0"/>
            <w:sz w:val="22"/>
            <w:szCs w:val="22"/>
          </w:rPr>
          <w:tab/>
        </w:r>
        <w:r w:rsidRPr="00D20191">
          <w:rPr>
            <w:rStyle w:val="af0"/>
          </w:rPr>
          <w:t>Уведомление о получении</w:t>
        </w:r>
        <w:r>
          <w:rPr>
            <w:webHidden/>
          </w:rPr>
          <w:tab/>
        </w:r>
        <w:r>
          <w:rPr>
            <w:webHidden/>
          </w:rPr>
          <w:fldChar w:fldCharType="begin"/>
        </w:r>
        <w:r>
          <w:rPr>
            <w:webHidden/>
          </w:rPr>
          <w:instrText xml:space="preserve"> PAGEREF _Toc126766858 \h </w:instrText>
        </w:r>
        <w:r>
          <w:rPr>
            <w:webHidden/>
          </w:rPr>
        </w:r>
        <w:r>
          <w:rPr>
            <w:webHidden/>
          </w:rPr>
          <w:fldChar w:fldCharType="separate"/>
        </w:r>
        <w:r>
          <w:rPr>
            <w:webHidden/>
          </w:rPr>
          <w:t>960</w:t>
        </w:r>
        <w:r>
          <w:rPr>
            <w:webHidden/>
          </w:rPr>
          <w:fldChar w:fldCharType="end"/>
        </w:r>
      </w:hyperlink>
    </w:p>
    <w:p w14:paraId="779837D3" w14:textId="77777777" w:rsidR="0086114E" w:rsidRDefault="0086114E">
      <w:pPr>
        <w:pStyle w:val="35"/>
        <w:rPr>
          <w:rFonts w:asciiTheme="minorHAnsi" w:eastAsiaTheme="minorEastAsia" w:hAnsiTheme="minorHAnsi" w:cstheme="minorBidi"/>
          <w:bCs w:val="0"/>
          <w:iCs w:val="0"/>
          <w:sz w:val="22"/>
          <w:szCs w:val="22"/>
        </w:rPr>
      </w:pPr>
      <w:hyperlink w:anchor="_Toc126766859" w:history="1">
        <w:r w:rsidRPr="00D20191">
          <w:rPr>
            <w:rStyle w:val="af0"/>
          </w:rPr>
          <w:t>5.16.5.</w:t>
        </w:r>
        <w:r>
          <w:rPr>
            <w:rFonts w:asciiTheme="minorHAnsi" w:eastAsiaTheme="minorEastAsia" w:hAnsiTheme="minorHAnsi" w:cstheme="minorBidi"/>
            <w:bCs w:val="0"/>
            <w:iCs w:val="0"/>
            <w:sz w:val="22"/>
            <w:szCs w:val="22"/>
          </w:rPr>
          <w:tab/>
        </w:r>
        <w:r w:rsidRPr="00D20191">
          <w:rPr>
            <w:rStyle w:val="af0"/>
          </w:rPr>
          <w:t>Уведомление о возвращении исполнительного документа</w:t>
        </w:r>
        <w:r>
          <w:rPr>
            <w:webHidden/>
          </w:rPr>
          <w:tab/>
        </w:r>
        <w:r>
          <w:rPr>
            <w:webHidden/>
          </w:rPr>
          <w:fldChar w:fldCharType="begin"/>
        </w:r>
        <w:r>
          <w:rPr>
            <w:webHidden/>
          </w:rPr>
          <w:instrText xml:space="preserve"> PAGEREF _Toc126766859 \h </w:instrText>
        </w:r>
        <w:r>
          <w:rPr>
            <w:webHidden/>
          </w:rPr>
        </w:r>
        <w:r>
          <w:rPr>
            <w:webHidden/>
          </w:rPr>
          <w:fldChar w:fldCharType="separate"/>
        </w:r>
        <w:r>
          <w:rPr>
            <w:webHidden/>
          </w:rPr>
          <w:t>964</w:t>
        </w:r>
        <w:r>
          <w:rPr>
            <w:webHidden/>
          </w:rPr>
          <w:fldChar w:fldCharType="end"/>
        </w:r>
      </w:hyperlink>
    </w:p>
    <w:p w14:paraId="25A29523" w14:textId="77777777" w:rsidR="0086114E" w:rsidRDefault="0086114E">
      <w:pPr>
        <w:pStyle w:val="35"/>
        <w:rPr>
          <w:rFonts w:asciiTheme="minorHAnsi" w:eastAsiaTheme="minorEastAsia" w:hAnsiTheme="minorHAnsi" w:cstheme="minorBidi"/>
          <w:bCs w:val="0"/>
          <w:iCs w:val="0"/>
          <w:sz w:val="22"/>
          <w:szCs w:val="22"/>
        </w:rPr>
      </w:pPr>
      <w:hyperlink w:anchor="_Toc126766860" w:history="1">
        <w:r w:rsidRPr="00D20191">
          <w:rPr>
            <w:rStyle w:val="af0"/>
          </w:rPr>
          <w:t>5.16.6.</w:t>
        </w:r>
        <w:r>
          <w:rPr>
            <w:rFonts w:asciiTheme="minorHAnsi" w:eastAsiaTheme="minorEastAsia" w:hAnsiTheme="minorHAnsi" w:cstheme="minorBidi"/>
            <w:bCs w:val="0"/>
            <w:iCs w:val="0"/>
            <w:sz w:val="22"/>
            <w:szCs w:val="22"/>
          </w:rPr>
          <w:tab/>
        </w:r>
        <w:r w:rsidRPr="00D20191">
          <w:rPr>
            <w:rStyle w:val="af0"/>
          </w:rPr>
          <w:t>Уведомление о возвращении документов, приложенных к исполнительному документу</w:t>
        </w:r>
        <w:r>
          <w:rPr>
            <w:webHidden/>
          </w:rPr>
          <w:tab/>
        </w:r>
        <w:r>
          <w:rPr>
            <w:webHidden/>
          </w:rPr>
          <w:fldChar w:fldCharType="begin"/>
        </w:r>
        <w:r>
          <w:rPr>
            <w:webHidden/>
          </w:rPr>
          <w:instrText xml:space="preserve"> PAGEREF _Toc126766860 \h </w:instrText>
        </w:r>
        <w:r>
          <w:rPr>
            <w:webHidden/>
          </w:rPr>
        </w:r>
        <w:r>
          <w:rPr>
            <w:webHidden/>
          </w:rPr>
          <w:fldChar w:fldCharType="separate"/>
        </w:r>
        <w:r>
          <w:rPr>
            <w:webHidden/>
          </w:rPr>
          <w:t>969</w:t>
        </w:r>
        <w:r>
          <w:rPr>
            <w:webHidden/>
          </w:rPr>
          <w:fldChar w:fldCharType="end"/>
        </w:r>
      </w:hyperlink>
    </w:p>
    <w:p w14:paraId="69402060" w14:textId="77777777" w:rsidR="0086114E" w:rsidRDefault="0086114E">
      <w:pPr>
        <w:pStyle w:val="35"/>
        <w:rPr>
          <w:rFonts w:asciiTheme="minorHAnsi" w:eastAsiaTheme="minorEastAsia" w:hAnsiTheme="minorHAnsi" w:cstheme="minorBidi"/>
          <w:bCs w:val="0"/>
          <w:iCs w:val="0"/>
          <w:sz w:val="22"/>
          <w:szCs w:val="22"/>
        </w:rPr>
      </w:pPr>
      <w:hyperlink w:anchor="_Toc126766861" w:history="1">
        <w:r w:rsidRPr="00D20191">
          <w:rPr>
            <w:rStyle w:val="af0"/>
          </w:rPr>
          <w:t>5.16.7.</w:t>
        </w:r>
        <w:r>
          <w:rPr>
            <w:rFonts w:asciiTheme="minorHAnsi" w:eastAsiaTheme="minorEastAsia" w:hAnsiTheme="minorHAnsi" w:cstheme="minorBidi"/>
            <w:bCs w:val="0"/>
            <w:iCs w:val="0"/>
            <w:sz w:val="22"/>
            <w:szCs w:val="22"/>
          </w:rPr>
          <w:tab/>
        </w:r>
        <w:r w:rsidRPr="00D20191">
          <w:rPr>
            <w:rStyle w:val="af0"/>
          </w:rPr>
          <w:t>Уведомление о возобновлении операций по расходованию средств</w:t>
        </w:r>
        <w:r>
          <w:rPr>
            <w:webHidden/>
          </w:rPr>
          <w:tab/>
        </w:r>
        <w:r>
          <w:rPr>
            <w:webHidden/>
          </w:rPr>
          <w:fldChar w:fldCharType="begin"/>
        </w:r>
        <w:r>
          <w:rPr>
            <w:webHidden/>
          </w:rPr>
          <w:instrText xml:space="preserve"> PAGEREF _Toc126766861 \h </w:instrText>
        </w:r>
        <w:r>
          <w:rPr>
            <w:webHidden/>
          </w:rPr>
        </w:r>
        <w:r>
          <w:rPr>
            <w:webHidden/>
          </w:rPr>
          <w:fldChar w:fldCharType="separate"/>
        </w:r>
        <w:r>
          <w:rPr>
            <w:webHidden/>
          </w:rPr>
          <w:t>973</w:t>
        </w:r>
        <w:r>
          <w:rPr>
            <w:webHidden/>
          </w:rPr>
          <w:fldChar w:fldCharType="end"/>
        </w:r>
      </w:hyperlink>
    </w:p>
    <w:p w14:paraId="5C26F9B6" w14:textId="77777777" w:rsidR="0086114E" w:rsidRDefault="0086114E">
      <w:pPr>
        <w:pStyle w:val="35"/>
        <w:rPr>
          <w:rFonts w:asciiTheme="minorHAnsi" w:eastAsiaTheme="minorEastAsia" w:hAnsiTheme="minorHAnsi" w:cstheme="minorBidi"/>
          <w:bCs w:val="0"/>
          <w:iCs w:val="0"/>
          <w:sz w:val="22"/>
          <w:szCs w:val="22"/>
        </w:rPr>
      </w:pPr>
      <w:hyperlink w:anchor="_Toc126766862" w:history="1">
        <w:r w:rsidRPr="00D20191">
          <w:rPr>
            <w:rStyle w:val="af0"/>
          </w:rPr>
          <w:t>5.16.8.</w:t>
        </w:r>
        <w:r>
          <w:rPr>
            <w:rFonts w:asciiTheme="minorHAnsi" w:eastAsiaTheme="minorEastAsia" w:hAnsiTheme="minorHAnsi" w:cstheme="minorBidi"/>
            <w:bCs w:val="0"/>
            <w:iCs w:val="0"/>
            <w:sz w:val="22"/>
            <w:szCs w:val="22"/>
          </w:rPr>
          <w:tab/>
        </w:r>
        <w:r w:rsidRPr="00D20191">
          <w:rPr>
            <w:rStyle w:val="af0"/>
          </w:rPr>
          <w:t>Судебный акт о рассрочке исполнения исполнительного документа</w:t>
        </w:r>
        <w:r>
          <w:rPr>
            <w:webHidden/>
          </w:rPr>
          <w:tab/>
        </w:r>
        <w:r>
          <w:rPr>
            <w:webHidden/>
          </w:rPr>
          <w:fldChar w:fldCharType="begin"/>
        </w:r>
        <w:r>
          <w:rPr>
            <w:webHidden/>
          </w:rPr>
          <w:instrText xml:space="preserve"> PAGEREF _Toc126766862 \h </w:instrText>
        </w:r>
        <w:r>
          <w:rPr>
            <w:webHidden/>
          </w:rPr>
        </w:r>
        <w:r>
          <w:rPr>
            <w:webHidden/>
          </w:rPr>
          <w:fldChar w:fldCharType="separate"/>
        </w:r>
        <w:r>
          <w:rPr>
            <w:webHidden/>
          </w:rPr>
          <w:t>977</w:t>
        </w:r>
        <w:r>
          <w:rPr>
            <w:webHidden/>
          </w:rPr>
          <w:fldChar w:fldCharType="end"/>
        </w:r>
      </w:hyperlink>
    </w:p>
    <w:p w14:paraId="5E46981A" w14:textId="77777777" w:rsidR="0086114E" w:rsidRDefault="0086114E">
      <w:pPr>
        <w:pStyle w:val="35"/>
        <w:rPr>
          <w:rFonts w:asciiTheme="minorHAnsi" w:eastAsiaTheme="minorEastAsia" w:hAnsiTheme="minorHAnsi" w:cstheme="minorBidi"/>
          <w:bCs w:val="0"/>
          <w:iCs w:val="0"/>
          <w:sz w:val="22"/>
          <w:szCs w:val="22"/>
        </w:rPr>
      </w:pPr>
      <w:hyperlink w:anchor="_Toc126766863" w:history="1">
        <w:r w:rsidRPr="00D20191">
          <w:rPr>
            <w:rStyle w:val="af0"/>
          </w:rPr>
          <w:t>5.16.9.</w:t>
        </w:r>
        <w:r>
          <w:rPr>
            <w:rFonts w:asciiTheme="minorHAnsi" w:eastAsiaTheme="minorEastAsia" w:hAnsiTheme="minorHAnsi" w:cstheme="minorBidi"/>
            <w:bCs w:val="0"/>
            <w:iCs w:val="0"/>
            <w:sz w:val="22"/>
            <w:szCs w:val="22"/>
          </w:rPr>
          <w:tab/>
        </w:r>
        <w:r w:rsidRPr="00D20191">
          <w:rPr>
            <w:rStyle w:val="af0"/>
          </w:rPr>
          <w:t>Уведомление о приостановлении операций по расходованию средств в связи с неисполнением требований исполнительного документа</w:t>
        </w:r>
        <w:r>
          <w:rPr>
            <w:webHidden/>
          </w:rPr>
          <w:tab/>
        </w:r>
        <w:r>
          <w:rPr>
            <w:webHidden/>
          </w:rPr>
          <w:fldChar w:fldCharType="begin"/>
        </w:r>
        <w:r>
          <w:rPr>
            <w:webHidden/>
          </w:rPr>
          <w:instrText xml:space="preserve"> PAGEREF _Toc126766863 \h </w:instrText>
        </w:r>
        <w:r>
          <w:rPr>
            <w:webHidden/>
          </w:rPr>
        </w:r>
        <w:r>
          <w:rPr>
            <w:webHidden/>
          </w:rPr>
          <w:fldChar w:fldCharType="separate"/>
        </w:r>
        <w:r>
          <w:rPr>
            <w:webHidden/>
          </w:rPr>
          <w:t>982</w:t>
        </w:r>
        <w:r>
          <w:rPr>
            <w:webHidden/>
          </w:rPr>
          <w:fldChar w:fldCharType="end"/>
        </w:r>
      </w:hyperlink>
    </w:p>
    <w:p w14:paraId="5546073E" w14:textId="77777777" w:rsidR="0086114E" w:rsidRDefault="0086114E">
      <w:pPr>
        <w:pStyle w:val="35"/>
        <w:rPr>
          <w:rFonts w:asciiTheme="minorHAnsi" w:eastAsiaTheme="minorEastAsia" w:hAnsiTheme="minorHAnsi" w:cstheme="minorBidi"/>
          <w:bCs w:val="0"/>
          <w:iCs w:val="0"/>
          <w:sz w:val="22"/>
          <w:szCs w:val="22"/>
        </w:rPr>
      </w:pPr>
      <w:hyperlink w:anchor="_Toc126766864" w:history="1">
        <w:r w:rsidRPr="00D20191">
          <w:rPr>
            <w:rStyle w:val="af0"/>
          </w:rPr>
          <w:t>5.16.10.</w:t>
        </w:r>
        <w:r>
          <w:rPr>
            <w:rFonts w:asciiTheme="minorHAnsi" w:eastAsiaTheme="minorEastAsia" w:hAnsiTheme="minorHAnsi" w:cstheme="minorBidi"/>
            <w:bCs w:val="0"/>
            <w:iCs w:val="0"/>
            <w:sz w:val="22"/>
            <w:szCs w:val="22"/>
          </w:rPr>
          <w:tab/>
        </w:r>
        <w:r w:rsidRPr="00D20191">
          <w:rPr>
            <w:rStyle w:val="af0"/>
          </w:rPr>
          <w:t>Уведомление о неисполнении должником требований исполнительного документа</w:t>
        </w:r>
        <w:r>
          <w:rPr>
            <w:webHidden/>
          </w:rPr>
          <w:tab/>
        </w:r>
        <w:r>
          <w:rPr>
            <w:webHidden/>
          </w:rPr>
          <w:fldChar w:fldCharType="begin"/>
        </w:r>
        <w:r>
          <w:rPr>
            <w:webHidden/>
          </w:rPr>
          <w:instrText xml:space="preserve"> PAGEREF _Toc126766864 \h </w:instrText>
        </w:r>
        <w:r>
          <w:rPr>
            <w:webHidden/>
          </w:rPr>
        </w:r>
        <w:r>
          <w:rPr>
            <w:webHidden/>
          </w:rPr>
          <w:fldChar w:fldCharType="separate"/>
        </w:r>
        <w:r>
          <w:rPr>
            <w:webHidden/>
          </w:rPr>
          <w:t>987</w:t>
        </w:r>
        <w:r>
          <w:rPr>
            <w:webHidden/>
          </w:rPr>
          <w:fldChar w:fldCharType="end"/>
        </w:r>
      </w:hyperlink>
    </w:p>
    <w:p w14:paraId="7A90C1A4" w14:textId="77777777" w:rsidR="0086114E" w:rsidRDefault="0086114E">
      <w:pPr>
        <w:pStyle w:val="35"/>
        <w:rPr>
          <w:rFonts w:asciiTheme="minorHAnsi" w:eastAsiaTheme="minorEastAsia" w:hAnsiTheme="minorHAnsi" w:cstheme="minorBidi"/>
          <w:bCs w:val="0"/>
          <w:iCs w:val="0"/>
          <w:sz w:val="22"/>
          <w:szCs w:val="22"/>
        </w:rPr>
      </w:pPr>
      <w:hyperlink w:anchor="_Toc126766865" w:history="1">
        <w:r w:rsidRPr="00D20191">
          <w:rPr>
            <w:rStyle w:val="af0"/>
          </w:rPr>
          <w:t>5.16.11.</w:t>
        </w:r>
        <w:r>
          <w:rPr>
            <w:rFonts w:asciiTheme="minorHAnsi" w:eastAsiaTheme="minorEastAsia" w:hAnsiTheme="minorHAnsi" w:cstheme="minorBidi"/>
            <w:bCs w:val="0"/>
            <w:iCs w:val="0"/>
            <w:sz w:val="22"/>
            <w:szCs w:val="22"/>
          </w:rPr>
          <w:tab/>
        </w:r>
        <w:r w:rsidRPr="00D20191">
          <w:rPr>
            <w:rStyle w:val="af0"/>
          </w:rPr>
          <w:t>Уведомление о поступлении судебного акта, предусматривающего возобновление исполнения исполнительного документа</w:t>
        </w:r>
        <w:r>
          <w:rPr>
            <w:webHidden/>
          </w:rPr>
          <w:tab/>
        </w:r>
        <w:r>
          <w:rPr>
            <w:webHidden/>
          </w:rPr>
          <w:fldChar w:fldCharType="begin"/>
        </w:r>
        <w:r>
          <w:rPr>
            <w:webHidden/>
          </w:rPr>
          <w:instrText xml:space="preserve"> PAGEREF _Toc126766865 \h </w:instrText>
        </w:r>
        <w:r>
          <w:rPr>
            <w:webHidden/>
          </w:rPr>
        </w:r>
        <w:r>
          <w:rPr>
            <w:webHidden/>
          </w:rPr>
          <w:fldChar w:fldCharType="separate"/>
        </w:r>
        <w:r>
          <w:rPr>
            <w:webHidden/>
          </w:rPr>
          <w:t>989</w:t>
        </w:r>
        <w:r>
          <w:rPr>
            <w:webHidden/>
          </w:rPr>
          <w:fldChar w:fldCharType="end"/>
        </w:r>
      </w:hyperlink>
    </w:p>
    <w:p w14:paraId="1E61B4E7" w14:textId="77777777" w:rsidR="0086114E" w:rsidRDefault="0086114E">
      <w:pPr>
        <w:pStyle w:val="35"/>
        <w:rPr>
          <w:rFonts w:asciiTheme="minorHAnsi" w:eastAsiaTheme="minorEastAsia" w:hAnsiTheme="minorHAnsi" w:cstheme="minorBidi"/>
          <w:bCs w:val="0"/>
          <w:iCs w:val="0"/>
          <w:sz w:val="22"/>
          <w:szCs w:val="22"/>
        </w:rPr>
      </w:pPr>
      <w:hyperlink w:anchor="_Toc126766866" w:history="1">
        <w:r w:rsidRPr="00D20191">
          <w:rPr>
            <w:rStyle w:val="af0"/>
          </w:rPr>
          <w:t>5.16.12.</w:t>
        </w:r>
        <w:r>
          <w:rPr>
            <w:rFonts w:asciiTheme="minorHAnsi" w:eastAsiaTheme="minorEastAsia" w:hAnsiTheme="minorHAnsi" w:cstheme="minorBidi"/>
            <w:bCs w:val="0"/>
            <w:iCs w:val="0"/>
            <w:sz w:val="22"/>
            <w:szCs w:val="22"/>
          </w:rPr>
          <w:tab/>
        </w:r>
        <w:r w:rsidRPr="00D20191">
          <w:rPr>
            <w:rStyle w:val="af0"/>
          </w:rPr>
          <w:t>Уведомление о предоставлении уточненных реквизитов банковского счета взыскателя</w:t>
        </w:r>
        <w:r>
          <w:rPr>
            <w:webHidden/>
          </w:rPr>
          <w:tab/>
        </w:r>
        <w:r>
          <w:rPr>
            <w:webHidden/>
          </w:rPr>
          <w:fldChar w:fldCharType="begin"/>
        </w:r>
        <w:r>
          <w:rPr>
            <w:webHidden/>
          </w:rPr>
          <w:instrText xml:space="preserve"> PAGEREF _Toc126766866 \h </w:instrText>
        </w:r>
        <w:r>
          <w:rPr>
            <w:webHidden/>
          </w:rPr>
        </w:r>
        <w:r>
          <w:rPr>
            <w:webHidden/>
          </w:rPr>
          <w:fldChar w:fldCharType="separate"/>
        </w:r>
        <w:r>
          <w:rPr>
            <w:webHidden/>
          </w:rPr>
          <w:t>994</w:t>
        </w:r>
        <w:r>
          <w:rPr>
            <w:webHidden/>
          </w:rPr>
          <w:fldChar w:fldCharType="end"/>
        </w:r>
      </w:hyperlink>
    </w:p>
    <w:p w14:paraId="2565D35E" w14:textId="77777777" w:rsidR="0086114E" w:rsidRDefault="0086114E">
      <w:pPr>
        <w:pStyle w:val="35"/>
        <w:rPr>
          <w:rFonts w:asciiTheme="minorHAnsi" w:eastAsiaTheme="minorEastAsia" w:hAnsiTheme="minorHAnsi" w:cstheme="minorBidi"/>
          <w:bCs w:val="0"/>
          <w:iCs w:val="0"/>
          <w:sz w:val="22"/>
          <w:szCs w:val="22"/>
        </w:rPr>
      </w:pPr>
      <w:hyperlink w:anchor="_Toc126766867" w:history="1">
        <w:r w:rsidRPr="00D20191">
          <w:rPr>
            <w:rStyle w:val="af0"/>
          </w:rPr>
          <w:t>5.16.13.</w:t>
        </w:r>
        <w:r>
          <w:rPr>
            <w:rFonts w:asciiTheme="minorHAnsi" w:eastAsiaTheme="minorEastAsia" w:hAnsiTheme="minorHAnsi" w:cstheme="minorBidi"/>
            <w:bCs w:val="0"/>
            <w:iCs w:val="0"/>
            <w:sz w:val="22"/>
            <w:szCs w:val="22"/>
          </w:rPr>
          <w:tab/>
        </w:r>
        <w:r w:rsidRPr="00D20191">
          <w:rPr>
            <w:rStyle w:val="af0"/>
          </w:rPr>
          <w:t>Уведомление о направлении полностью исполненного исполнительного документа</w:t>
        </w:r>
        <w:r>
          <w:rPr>
            <w:webHidden/>
          </w:rPr>
          <w:tab/>
        </w:r>
        <w:r>
          <w:rPr>
            <w:webHidden/>
          </w:rPr>
          <w:fldChar w:fldCharType="begin"/>
        </w:r>
        <w:r>
          <w:rPr>
            <w:webHidden/>
          </w:rPr>
          <w:instrText xml:space="preserve"> PAGEREF _Toc126766867 \h </w:instrText>
        </w:r>
        <w:r>
          <w:rPr>
            <w:webHidden/>
          </w:rPr>
        </w:r>
        <w:r>
          <w:rPr>
            <w:webHidden/>
          </w:rPr>
          <w:fldChar w:fldCharType="separate"/>
        </w:r>
        <w:r>
          <w:rPr>
            <w:webHidden/>
          </w:rPr>
          <w:t>999</w:t>
        </w:r>
        <w:r>
          <w:rPr>
            <w:webHidden/>
          </w:rPr>
          <w:fldChar w:fldCharType="end"/>
        </w:r>
      </w:hyperlink>
    </w:p>
    <w:p w14:paraId="4E6A81A2" w14:textId="77777777" w:rsidR="0086114E" w:rsidRDefault="0086114E">
      <w:pPr>
        <w:pStyle w:val="26"/>
        <w:rPr>
          <w:rFonts w:asciiTheme="minorHAnsi" w:eastAsiaTheme="minorEastAsia" w:hAnsiTheme="minorHAnsi" w:cstheme="minorBidi"/>
          <w:bCs w:val="0"/>
          <w:sz w:val="22"/>
          <w:szCs w:val="22"/>
        </w:rPr>
      </w:pPr>
      <w:hyperlink w:anchor="_Toc126766868" w:history="1">
        <w:r w:rsidRPr="00D20191">
          <w:rPr>
            <w:rStyle w:val="af0"/>
          </w:rPr>
          <w:t>5.17.</w:t>
        </w:r>
        <w:r>
          <w:rPr>
            <w:rFonts w:asciiTheme="minorHAnsi" w:eastAsiaTheme="minorEastAsia" w:hAnsiTheme="minorHAnsi" w:cstheme="minorBidi"/>
            <w:bCs w:val="0"/>
            <w:sz w:val="22"/>
            <w:szCs w:val="22"/>
          </w:rPr>
          <w:tab/>
        </w:r>
        <w:r w:rsidRPr="00D20191">
          <w:rPr>
            <w:rStyle w:val="af0"/>
          </w:rPr>
          <w:t>Группа документов «Ведение справочника участников бюджетного процесса»</w:t>
        </w:r>
        <w:r>
          <w:rPr>
            <w:webHidden/>
          </w:rPr>
          <w:tab/>
        </w:r>
        <w:r>
          <w:rPr>
            <w:webHidden/>
          </w:rPr>
          <w:fldChar w:fldCharType="begin"/>
        </w:r>
        <w:r>
          <w:rPr>
            <w:webHidden/>
          </w:rPr>
          <w:instrText xml:space="preserve"> PAGEREF _Toc126766868 \h </w:instrText>
        </w:r>
        <w:r>
          <w:rPr>
            <w:webHidden/>
          </w:rPr>
        </w:r>
        <w:r>
          <w:rPr>
            <w:webHidden/>
          </w:rPr>
          <w:fldChar w:fldCharType="separate"/>
        </w:r>
        <w:r>
          <w:rPr>
            <w:webHidden/>
          </w:rPr>
          <w:t>1003</w:t>
        </w:r>
        <w:r>
          <w:rPr>
            <w:webHidden/>
          </w:rPr>
          <w:fldChar w:fldCharType="end"/>
        </w:r>
      </w:hyperlink>
    </w:p>
    <w:p w14:paraId="66FBFE70" w14:textId="77777777" w:rsidR="0086114E" w:rsidRDefault="0086114E">
      <w:pPr>
        <w:pStyle w:val="35"/>
        <w:rPr>
          <w:rFonts w:asciiTheme="minorHAnsi" w:eastAsiaTheme="minorEastAsia" w:hAnsiTheme="minorHAnsi" w:cstheme="minorBidi"/>
          <w:bCs w:val="0"/>
          <w:iCs w:val="0"/>
          <w:sz w:val="22"/>
          <w:szCs w:val="22"/>
        </w:rPr>
      </w:pPr>
      <w:hyperlink w:anchor="_Toc126766869" w:history="1">
        <w:r w:rsidRPr="00D20191">
          <w:rPr>
            <w:rStyle w:val="af0"/>
          </w:rPr>
          <w:t>5.17.1.</w:t>
        </w:r>
        <w:r>
          <w:rPr>
            <w:rFonts w:asciiTheme="minorHAnsi" w:eastAsiaTheme="minorEastAsia" w:hAnsiTheme="minorHAnsi" w:cstheme="minorBidi"/>
            <w:bCs w:val="0"/>
            <w:iCs w:val="0"/>
            <w:sz w:val="22"/>
            <w:szCs w:val="22"/>
          </w:rPr>
          <w:tab/>
        </w:r>
        <w:r w:rsidRPr="00D20191">
          <w:rPr>
            <w:rStyle w:val="af0"/>
          </w:rPr>
          <w:t>Перечень участников бюджетного процесса</w:t>
        </w:r>
        <w:r>
          <w:rPr>
            <w:webHidden/>
          </w:rPr>
          <w:tab/>
        </w:r>
        <w:r>
          <w:rPr>
            <w:webHidden/>
          </w:rPr>
          <w:fldChar w:fldCharType="begin"/>
        </w:r>
        <w:r>
          <w:rPr>
            <w:webHidden/>
          </w:rPr>
          <w:instrText xml:space="preserve"> PAGEREF _Toc126766869 \h </w:instrText>
        </w:r>
        <w:r>
          <w:rPr>
            <w:webHidden/>
          </w:rPr>
        </w:r>
        <w:r>
          <w:rPr>
            <w:webHidden/>
          </w:rPr>
          <w:fldChar w:fldCharType="separate"/>
        </w:r>
        <w:r>
          <w:rPr>
            <w:webHidden/>
          </w:rPr>
          <w:t>1003</w:t>
        </w:r>
        <w:r>
          <w:rPr>
            <w:webHidden/>
          </w:rPr>
          <w:fldChar w:fldCharType="end"/>
        </w:r>
      </w:hyperlink>
    </w:p>
    <w:p w14:paraId="6C5CFFAD" w14:textId="77777777" w:rsidR="0086114E" w:rsidRDefault="0086114E">
      <w:pPr>
        <w:pStyle w:val="26"/>
        <w:rPr>
          <w:rFonts w:asciiTheme="minorHAnsi" w:eastAsiaTheme="minorEastAsia" w:hAnsiTheme="minorHAnsi" w:cstheme="minorBidi"/>
          <w:bCs w:val="0"/>
          <w:sz w:val="22"/>
          <w:szCs w:val="22"/>
        </w:rPr>
      </w:pPr>
      <w:hyperlink w:anchor="_Toc126766870" w:history="1">
        <w:r w:rsidRPr="00D20191">
          <w:rPr>
            <w:rStyle w:val="af0"/>
          </w:rPr>
          <w:t>5.18.</w:t>
        </w:r>
        <w:r>
          <w:rPr>
            <w:rFonts w:asciiTheme="minorHAnsi" w:eastAsiaTheme="minorEastAsia" w:hAnsiTheme="minorHAnsi" w:cstheme="minorBidi"/>
            <w:bCs w:val="0"/>
            <w:sz w:val="22"/>
            <w:szCs w:val="22"/>
          </w:rPr>
          <w:tab/>
        </w:r>
        <w:r w:rsidRPr="00D20191">
          <w:rPr>
            <w:rStyle w:val="af0"/>
          </w:rPr>
          <w:t>Группа документов «Произвольные»</w:t>
        </w:r>
        <w:r>
          <w:rPr>
            <w:webHidden/>
          </w:rPr>
          <w:tab/>
        </w:r>
        <w:r>
          <w:rPr>
            <w:webHidden/>
          </w:rPr>
          <w:fldChar w:fldCharType="begin"/>
        </w:r>
        <w:r>
          <w:rPr>
            <w:webHidden/>
          </w:rPr>
          <w:instrText xml:space="preserve"> PAGEREF _Toc126766870 \h </w:instrText>
        </w:r>
        <w:r>
          <w:rPr>
            <w:webHidden/>
          </w:rPr>
        </w:r>
        <w:r>
          <w:rPr>
            <w:webHidden/>
          </w:rPr>
          <w:fldChar w:fldCharType="separate"/>
        </w:r>
        <w:r>
          <w:rPr>
            <w:webHidden/>
          </w:rPr>
          <w:t>1008</w:t>
        </w:r>
        <w:r>
          <w:rPr>
            <w:webHidden/>
          </w:rPr>
          <w:fldChar w:fldCharType="end"/>
        </w:r>
      </w:hyperlink>
    </w:p>
    <w:p w14:paraId="46C98CC1" w14:textId="77777777" w:rsidR="0086114E" w:rsidRDefault="0086114E">
      <w:pPr>
        <w:pStyle w:val="35"/>
        <w:rPr>
          <w:rFonts w:asciiTheme="minorHAnsi" w:eastAsiaTheme="minorEastAsia" w:hAnsiTheme="minorHAnsi" w:cstheme="minorBidi"/>
          <w:bCs w:val="0"/>
          <w:iCs w:val="0"/>
          <w:sz w:val="22"/>
          <w:szCs w:val="22"/>
        </w:rPr>
      </w:pPr>
      <w:hyperlink w:anchor="_Toc126766871" w:history="1">
        <w:r w:rsidRPr="00D20191">
          <w:rPr>
            <w:rStyle w:val="af0"/>
          </w:rPr>
          <w:t>5.18.1.</w:t>
        </w:r>
        <w:r>
          <w:rPr>
            <w:rFonts w:asciiTheme="minorHAnsi" w:eastAsiaTheme="minorEastAsia" w:hAnsiTheme="minorHAnsi" w:cstheme="minorBidi"/>
            <w:bCs w:val="0"/>
            <w:iCs w:val="0"/>
            <w:sz w:val="22"/>
            <w:szCs w:val="22"/>
          </w:rPr>
          <w:tab/>
        </w:r>
        <w:r w:rsidRPr="00D20191">
          <w:rPr>
            <w:rStyle w:val="af0"/>
          </w:rPr>
          <w:t>Информационное сообщение</w:t>
        </w:r>
        <w:r>
          <w:rPr>
            <w:webHidden/>
          </w:rPr>
          <w:tab/>
        </w:r>
        <w:r>
          <w:rPr>
            <w:webHidden/>
          </w:rPr>
          <w:fldChar w:fldCharType="begin"/>
        </w:r>
        <w:r>
          <w:rPr>
            <w:webHidden/>
          </w:rPr>
          <w:instrText xml:space="preserve"> PAGEREF _Toc126766871 \h </w:instrText>
        </w:r>
        <w:r>
          <w:rPr>
            <w:webHidden/>
          </w:rPr>
        </w:r>
        <w:r>
          <w:rPr>
            <w:webHidden/>
          </w:rPr>
          <w:fldChar w:fldCharType="separate"/>
        </w:r>
        <w:r>
          <w:rPr>
            <w:webHidden/>
          </w:rPr>
          <w:t>1008</w:t>
        </w:r>
        <w:r>
          <w:rPr>
            <w:webHidden/>
          </w:rPr>
          <w:fldChar w:fldCharType="end"/>
        </w:r>
      </w:hyperlink>
    </w:p>
    <w:p w14:paraId="3D299A29" w14:textId="77777777" w:rsidR="0086114E" w:rsidRDefault="0086114E">
      <w:pPr>
        <w:pStyle w:val="26"/>
        <w:rPr>
          <w:rFonts w:asciiTheme="minorHAnsi" w:eastAsiaTheme="minorEastAsia" w:hAnsiTheme="minorHAnsi" w:cstheme="minorBidi"/>
          <w:bCs w:val="0"/>
          <w:sz w:val="22"/>
          <w:szCs w:val="22"/>
        </w:rPr>
      </w:pPr>
      <w:hyperlink w:anchor="_Toc126766872" w:history="1">
        <w:r w:rsidRPr="00D20191">
          <w:rPr>
            <w:rStyle w:val="af0"/>
          </w:rPr>
          <w:t>5.19.</w:t>
        </w:r>
        <w:r>
          <w:rPr>
            <w:rFonts w:asciiTheme="minorHAnsi" w:eastAsiaTheme="minorEastAsia" w:hAnsiTheme="minorHAnsi" w:cstheme="minorBidi"/>
            <w:bCs w:val="0"/>
            <w:sz w:val="22"/>
            <w:szCs w:val="22"/>
          </w:rPr>
          <w:tab/>
        </w:r>
        <w:r w:rsidRPr="00D20191">
          <w:rPr>
            <w:rStyle w:val="af0"/>
          </w:rPr>
          <w:t>Группа документов «Справки о кассовых операциях»</w:t>
        </w:r>
        <w:r>
          <w:rPr>
            <w:webHidden/>
          </w:rPr>
          <w:tab/>
        </w:r>
        <w:r>
          <w:rPr>
            <w:webHidden/>
          </w:rPr>
          <w:fldChar w:fldCharType="begin"/>
        </w:r>
        <w:r>
          <w:rPr>
            <w:webHidden/>
          </w:rPr>
          <w:instrText xml:space="preserve"> PAGEREF _Toc126766872 \h </w:instrText>
        </w:r>
        <w:r>
          <w:rPr>
            <w:webHidden/>
          </w:rPr>
        </w:r>
        <w:r>
          <w:rPr>
            <w:webHidden/>
          </w:rPr>
          <w:fldChar w:fldCharType="separate"/>
        </w:r>
        <w:r>
          <w:rPr>
            <w:webHidden/>
          </w:rPr>
          <w:t>1015</w:t>
        </w:r>
        <w:r>
          <w:rPr>
            <w:webHidden/>
          </w:rPr>
          <w:fldChar w:fldCharType="end"/>
        </w:r>
      </w:hyperlink>
    </w:p>
    <w:p w14:paraId="000BECC4" w14:textId="77777777" w:rsidR="0086114E" w:rsidRDefault="0086114E">
      <w:pPr>
        <w:pStyle w:val="35"/>
        <w:rPr>
          <w:rFonts w:asciiTheme="minorHAnsi" w:eastAsiaTheme="minorEastAsia" w:hAnsiTheme="minorHAnsi" w:cstheme="minorBidi"/>
          <w:bCs w:val="0"/>
          <w:iCs w:val="0"/>
          <w:sz w:val="22"/>
          <w:szCs w:val="22"/>
        </w:rPr>
      </w:pPr>
      <w:hyperlink w:anchor="_Toc126766873" w:history="1">
        <w:r w:rsidRPr="00D20191">
          <w:rPr>
            <w:rStyle w:val="af0"/>
          </w:rPr>
          <w:t>5.19.1.</w:t>
        </w:r>
        <w:r>
          <w:rPr>
            <w:rFonts w:asciiTheme="minorHAnsi" w:eastAsiaTheme="minorEastAsia" w:hAnsiTheme="minorHAnsi" w:cstheme="minorBidi"/>
            <w:bCs w:val="0"/>
            <w:iCs w:val="0"/>
            <w:sz w:val="22"/>
            <w:szCs w:val="22"/>
          </w:rPr>
          <w:tab/>
        </w:r>
        <w:r w:rsidRPr="00D20191">
          <w:rPr>
            <w:rStyle w:val="af0"/>
          </w:rPr>
          <w:t>Справка о кассовых поступлениях</w:t>
        </w:r>
        <w:r>
          <w:rPr>
            <w:webHidden/>
          </w:rPr>
          <w:tab/>
        </w:r>
        <w:r>
          <w:rPr>
            <w:webHidden/>
          </w:rPr>
          <w:fldChar w:fldCharType="begin"/>
        </w:r>
        <w:r>
          <w:rPr>
            <w:webHidden/>
          </w:rPr>
          <w:instrText xml:space="preserve"> PAGEREF _Toc126766873 \h </w:instrText>
        </w:r>
        <w:r>
          <w:rPr>
            <w:webHidden/>
          </w:rPr>
        </w:r>
        <w:r>
          <w:rPr>
            <w:webHidden/>
          </w:rPr>
          <w:fldChar w:fldCharType="separate"/>
        </w:r>
        <w:r>
          <w:rPr>
            <w:webHidden/>
          </w:rPr>
          <w:t>1015</w:t>
        </w:r>
        <w:r>
          <w:rPr>
            <w:webHidden/>
          </w:rPr>
          <w:fldChar w:fldCharType="end"/>
        </w:r>
      </w:hyperlink>
    </w:p>
    <w:p w14:paraId="6486D4D2" w14:textId="77777777" w:rsidR="0086114E" w:rsidRDefault="0086114E">
      <w:pPr>
        <w:pStyle w:val="35"/>
        <w:rPr>
          <w:rFonts w:asciiTheme="minorHAnsi" w:eastAsiaTheme="minorEastAsia" w:hAnsiTheme="minorHAnsi" w:cstheme="minorBidi"/>
          <w:bCs w:val="0"/>
          <w:iCs w:val="0"/>
          <w:sz w:val="22"/>
          <w:szCs w:val="22"/>
        </w:rPr>
      </w:pPr>
      <w:hyperlink w:anchor="_Toc126766874" w:history="1">
        <w:r w:rsidRPr="00D20191">
          <w:rPr>
            <w:rStyle w:val="af0"/>
          </w:rPr>
          <w:t>5.19.2.</w:t>
        </w:r>
        <w:r>
          <w:rPr>
            <w:rFonts w:asciiTheme="minorHAnsi" w:eastAsiaTheme="minorEastAsia" w:hAnsiTheme="minorHAnsi" w:cstheme="minorBidi"/>
            <w:bCs w:val="0"/>
            <w:iCs w:val="0"/>
            <w:sz w:val="22"/>
            <w:szCs w:val="22"/>
          </w:rPr>
          <w:tab/>
        </w:r>
        <w:r w:rsidRPr="00D20191">
          <w:rPr>
            <w:rStyle w:val="af0"/>
          </w:rPr>
          <w:t>Справка о финансировании и кассовых выплатах</w:t>
        </w:r>
        <w:r>
          <w:rPr>
            <w:webHidden/>
          </w:rPr>
          <w:tab/>
        </w:r>
        <w:r>
          <w:rPr>
            <w:webHidden/>
          </w:rPr>
          <w:fldChar w:fldCharType="begin"/>
        </w:r>
        <w:r>
          <w:rPr>
            <w:webHidden/>
          </w:rPr>
          <w:instrText xml:space="preserve"> PAGEREF _Toc126766874 \h </w:instrText>
        </w:r>
        <w:r>
          <w:rPr>
            <w:webHidden/>
          </w:rPr>
        </w:r>
        <w:r>
          <w:rPr>
            <w:webHidden/>
          </w:rPr>
          <w:fldChar w:fldCharType="separate"/>
        </w:r>
        <w:r>
          <w:rPr>
            <w:webHidden/>
          </w:rPr>
          <w:t>1020</w:t>
        </w:r>
        <w:r>
          <w:rPr>
            <w:webHidden/>
          </w:rPr>
          <w:fldChar w:fldCharType="end"/>
        </w:r>
      </w:hyperlink>
    </w:p>
    <w:p w14:paraId="239F7048" w14:textId="77777777" w:rsidR="0086114E" w:rsidRDefault="0086114E">
      <w:pPr>
        <w:pStyle w:val="26"/>
        <w:rPr>
          <w:rFonts w:asciiTheme="minorHAnsi" w:eastAsiaTheme="minorEastAsia" w:hAnsiTheme="minorHAnsi" w:cstheme="minorBidi"/>
          <w:bCs w:val="0"/>
          <w:sz w:val="22"/>
          <w:szCs w:val="22"/>
        </w:rPr>
      </w:pPr>
      <w:hyperlink w:anchor="_Toc126766875" w:history="1">
        <w:r w:rsidRPr="00D20191">
          <w:rPr>
            <w:rStyle w:val="af0"/>
          </w:rPr>
          <w:t>5.20.</w:t>
        </w:r>
        <w:r>
          <w:rPr>
            <w:rFonts w:asciiTheme="minorHAnsi" w:eastAsiaTheme="minorEastAsia" w:hAnsiTheme="minorHAnsi" w:cstheme="minorBidi"/>
            <w:bCs w:val="0"/>
            <w:sz w:val="22"/>
            <w:szCs w:val="22"/>
          </w:rPr>
          <w:tab/>
        </w:r>
        <w:r w:rsidRPr="00D20191">
          <w:rPr>
            <w:rStyle w:val="af0"/>
          </w:rPr>
          <w:t>Группа документов «Ведение КБК»</w:t>
        </w:r>
        <w:r>
          <w:rPr>
            <w:webHidden/>
          </w:rPr>
          <w:tab/>
        </w:r>
        <w:r>
          <w:rPr>
            <w:webHidden/>
          </w:rPr>
          <w:fldChar w:fldCharType="begin"/>
        </w:r>
        <w:r>
          <w:rPr>
            <w:webHidden/>
          </w:rPr>
          <w:instrText xml:space="preserve"> PAGEREF _Toc126766875 \h </w:instrText>
        </w:r>
        <w:r>
          <w:rPr>
            <w:webHidden/>
          </w:rPr>
        </w:r>
        <w:r>
          <w:rPr>
            <w:webHidden/>
          </w:rPr>
          <w:fldChar w:fldCharType="separate"/>
        </w:r>
        <w:r>
          <w:rPr>
            <w:webHidden/>
          </w:rPr>
          <w:t>1027</w:t>
        </w:r>
        <w:r>
          <w:rPr>
            <w:webHidden/>
          </w:rPr>
          <w:fldChar w:fldCharType="end"/>
        </w:r>
      </w:hyperlink>
    </w:p>
    <w:p w14:paraId="36A3422A" w14:textId="77777777" w:rsidR="0086114E" w:rsidRDefault="0086114E">
      <w:pPr>
        <w:pStyle w:val="35"/>
        <w:rPr>
          <w:rFonts w:asciiTheme="minorHAnsi" w:eastAsiaTheme="minorEastAsia" w:hAnsiTheme="minorHAnsi" w:cstheme="minorBidi"/>
          <w:bCs w:val="0"/>
          <w:iCs w:val="0"/>
          <w:sz w:val="22"/>
          <w:szCs w:val="22"/>
        </w:rPr>
      </w:pPr>
      <w:hyperlink w:anchor="_Toc126766876" w:history="1">
        <w:r w:rsidRPr="00D20191">
          <w:rPr>
            <w:rStyle w:val="af0"/>
          </w:rPr>
          <w:t>5.20.1.</w:t>
        </w:r>
        <w:r>
          <w:rPr>
            <w:rFonts w:asciiTheme="minorHAnsi" w:eastAsiaTheme="minorEastAsia" w:hAnsiTheme="minorHAnsi" w:cstheme="minorBidi"/>
            <w:bCs w:val="0"/>
            <w:iCs w:val="0"/>
            <w:sz w:val="22"/>
            <w:szCs w:val="22"/>
          </w:rPr>
          <w:tab/>
        </w:r>
        <w:r w:rsidRPr="00D20191">
          <w:rPr>
            <w:rStyle w:val="af0"/>
          </w:rPr>
          <w:t>Сведения о КБК</w:t>
        </w:r>
        <w:r>
          <w:rPr>
            <w:webHidden/>
          </w:rPr>
          <w:tab/>
        </w:r>
        <w:r>
          <w:rPr>
            <w:webHidden/>
          </w:rPr>
          <w:fldChar w:fldCharType="begin"/>
        </w:r>
        <w:r>
          <w:rPr>
            <w:webHidden/>
          </w:rPr>
          <w:instrText xml:space="preserve"> PAGEREF _Toc126766876 \h </w:instrText>
        </w:r>
        <w:r>
          <w:rPr>
            <w:webHidden/>
          </w:rPr>
        </w:r>
        <w:r>
          <w:rPr>
            <w:webHidden/>
          </w:rPr>
          <w:fldChar w:fldCharType="separate"/>
        </w:r>
        <w:r>
          <w:rPr>
            <w:webHidden/>
          </w:rPr>
          <w:t>1027</w:t>
        </w:r>
        <w:r>
          <w:rPr>
            <w:webHidden/>
          </w:rPr>
          <w:fldChar w:fldCharType="end"/>
        </w:r>
      </w:hyperlink>
    </w:p>
    <w:p w14:paraId="302E0E17" w14:textId="77777777" w:rsidR="0086114E" w:rsidRDefault="0086114E">
      <w:pPr>
        <w:pStyle w:val="26"/>
        <w:rPr>
          <w:rFonts w:asciiTheme="minorHAnsi" w:eastAsiaTheme="minorEastAsia" w:hAnsiTheme="minorHAnsi" w:cstheme="minorBidi"/>
          <w:bCs w:val="0"/>
          <w:sz w:val="22"/>
          <w:szCs w:val="22"/>
        </w:rPr>
      </w:pPr>
      <w:hyperlink w:anchor="_Toc126766877" w:history="1">
        <w:r w:rsidRPr="00D20191">
          <w:rPr>
            <w:rStyle w:val="af0"/>
          </w:rPr>
          <w:t>5.21.</w:t>
        </w:r>
        <w:r>
          <w:rPr>
            <w:rFonts w:asciiTheme="minorHAnsi" w:eastAsiaTheme="minorEastAsia" w:hAnsiTheme="minorHAnsi" w:cstheme="minorBidi"/>
            <w:bCs w:val="0"/>
            <w:sz w:val="22"/>
            <w:szCs w:val="22"/>
          </w:rPr>
          <w:tab/>
        </w:r>
        <w:r w:rsidRPr="00D20191">
          <w:rPr>
            <w:rStyle w:val="af0"/>
          </w:rPr>
          <w:t>Группа документов «Регистрация пользователей на официальном сайте РФ»</w:t>
        </w:r>
        <w:r>
          <w:rPr>
            <w:webHidden/>
          </w:rPr>
          <w:tab/>
        </w:r>
        <w:r>
          <w:rPr>
            <w:webHidden/>
          </w:rPr>
          <w:fldChar w:fldCharType="begin"/>
        </w:r>
        <w:r>
          <w:rPr>
            <w:webHidden/>
          </w:rPr>
          <w:instrText xml:space="preserve"> PAGEREF _Toc126766877 \h </w:instrText>
        </w:r>
        <w:r>
          <w:rPr>
            <w:webHidden/>
          </w:rPr>
        </w:r>
        <w:r>
          <w:rPr>
            <w:webHidden/>
          </w:rPr>
          <w:fldChar w:fldCharType="separate"/>
        </w:r>
        <w:r>
          <w:rPr>
            <w:webHidden/>
          </w:rPr>
          <w:t>1037</w:t>
        </w:r>
        <w:r>
          <w:rPr>
            <w:webHidden/>
          </w:rPr>
          <w:fldChar w:fldCharType="end"/>
        </w:r>
      </w:hyperlink>
    </w:p>
    <w:p w14:paraId="71DF511C" w14:textId="77777777" w:rsidR="0086114E" w:rsidRDefault="0086114E">
      <w:pPr>
        <w:pStyle w:val="35"/>
        <w:rPr>
          <w:rFonts w:asciiTheme="minorHAnsi" w:eastAsiaTheme="minorEastAsia" w:hAnsiTheme="minorHAnsi" w:cstheme="minorBidi"/>
          <w:bCs w:val="0"/>
          <w:iCs w:val="0"/>
          <w:sz w:val="22"/>
          <w:szCs w:val="22"/>
        </w:rPr>
      </w:pPr>
      <w:hyperlink w:anchor="_Toc126766878" w:history="1">
        <w:r w:rsidRPr="00D20191">
          <w:rPr>
            <w:rStyle w:val="af0"/>
          </w:rPr>
          <w:t>5.21.1.</w:t>
        </w:r>
        <w:r>
          <w:rPr>
            <w:rFonts w:asciiTheme="minorHAnsi" w:eastAsiaTheme="minorEastAsia" w:hAnsiTheme="minorHAnsi" w:cstheme="minorBidi"/>
            <w:bCs w:val="0"/>
            <w:iCs w:val="0"/>
            <w:sz w:val="22"/>
            <w:szCs w:val="22"/>
          </w:rPr>
          <w:tab/>
        </w:r>
        <w:r w:rsidRPr="00D20191">
          <w:rPr>
            <w:rStyle w:val="af0"/>
          </w:rPr>
          <w:t>Заявка на внесение изменений в перечень ГМУ (основные реквизиты)</w:t>
        </w:r>
        <w:r>
          <w:rPr>
            <w:webHidden/>
          </w:rPr>
          <w:tab/>
        </w:r>
        <w:r>
          <w:rPr>
            <w:webHidden/>
          </w:rPr>
          <w:fldChar w:fldCharType="begin"/>
        </w:r>
        <w:r>
          <w:rPr>
            <w:webHidden/>
          </w:rPr>
          <w:instrText xml:space="preserve"> PAGEREF _Toc126766878 \h </w:instrText>
        </w:r>
        <w:r>
          <w:rPr>
            <w:webHidden/>
          </w:rPr>
        </w:r>
        <w:r>
          <w:rPr>
            <w:webHidden/>
          </w:rPr>
          <w:fldChar w:fldCharType="separate"/>
        </w:r>
        <w:r>
          <w:rPr>
            <w:webHidden/>
          </w:rPr>
          <w:t>1037</w:t>
        </w:r>
        <w:r>
          <w:rPr>
            <w:webHidden/>
          </w:rPr>
          <w:fldChar w:fldCharType="end"/>
        </w:r>
      </w:hyperlink>
    </w:p>
    <w:p w14:paraId="1F378753" w14:textId="77777777" w:rsidR="0086114E" w:rsidRDefault="0086114E">
      <w:pPr>
        <w:pStyle w:val="35"/>
        <w:rPr>
          <w:rFonts w:asciiTheme="minorHAnsi" w:eastAsiaTheme="minorEastAsia" w:hAnsiTheme="minorHAnsi" w:cstheme="minorBidi"/>
          <w:bCs w:val="0"/>
          <w:iCs w:val="0"/>
          <w:sz w:val="22"/>
          <w:szCs w:val="22"/>
        </w:rPr>
      </w:pPr>
      <w:hyperlink w:anchor="_Toc126766879" w:history="1">
        <w:r w:rsidRPr="00D20191">
          <w:rPr>
            <w:rStyle w:val="af0"/>
          </w:rPr>
          <w:t>5.21.2.</w:t>
        </w:r>
        <w:r>
          <w:rPr>
            <w:rFonts w:asciiTheme="minorHAnsi" w:eastAsiaTheme="minorEastAsia" w:hAnsiTheme="minorHAnsi" w:cstheme="minorBidi"/>
            <w:bCs w:val="0"/>
            <w:iCs w:val="0"/>
            <w:sz w:val="22"/>
            <w:szCs w:val="22"/>
          </w:rPr>
          <w:tab/>
        </w:r>
        <w:r w:rsidRPr="00D20191">
          <w:rPr>
            <w:rStyle w:val="af0"/>
          </w:rPr>
          <w:t>Заявка на внесение изменений в перечень ГМУ (дополнительные реквизиты)</w:t>
        </w:r>
        <w:r>
          <w:rPr>
            <w:webHidden/>
          </w:rPr>
          <w:tab/>
        </w:r>
        <w:r>
          <w:rPr>
            <w:webHidden/>
          </w:rPr>
          <w:fldChar w:fldCharType="begin"/>
        </w:r>
        <w:r>
          <w:rPr>
            <w:webHidden/>
          </w:rPr>
          <w:instrText xml:space="preserve"> PAGEREF _Toc126766879 \h </w:instrText>
        </w:r>
        <w:r>
          <w:rPr>
            <w:webHidden/>
          </w:rPr>
        </w:r>
        <w:r>
          <w:rPr>
            <w:webHidden/>
          </w:rPr>
          <w:fldChar w:fldCharType="separate"/>
        </w:r>
        <w:r>
          <w:rPr>
            <w:webHidden/>
          </w:rPr>
          <w:t>1053</w:t>
        </w:r>
        <w:r>
          <w:rPr>
            <w:webHidden/>
          </w:rPr>
          <w:fldChar w:fldCharType="end"/>
        </w:r>
      </w:hyperlink>
    </w:p>
    <w:p w14:paraId="304F4136" w14:textId="77777777" w:rsidR="0086114E" w:rsidRDefault="0086114E">
      <w:pPr>
        <w:pStyle w:val="35"/>
        <w:rPr>
          <w:rFonts w:asciiTheme="minorHAnsi" w:eastAsiaTheme="minorEastAsia" w:hAnsiTheme="minorHAnsi" w:cstheme="minorBidi"/>
          <w:bCs w:val="0"/>
          <w:iCs w:val="0"/>
          <w:sz w:val="22"/>
          <w:szCs w:val="22"/>
        </w:rPr>
      </w:pPr>
      <w:hyperlink w:anchor="_Toc126766880" w:history="1">
        <w:r w:rsidRPr="00D20191">
          <w:rPr>
            <w:rStyle w:val="af0"/>
          </w:rPr>
          <w:t>5.21.3.</w:t>
        </w:r>
        <w:r>
          <w:rPr>
            <w:rFonts w:asciiTheme="minorHAnsi" w:eastAsiaTheme="minorEastAsia" w:hAnsiTheme="minorHAnsi" w:cstheme="minorBidi"/>
            <w:bCs w:val="0"/>
            <w:iCs w:val="0"/>
            <w:sz w:val="22"/>
            <w:szCs w:val="22"/>
          </w:rPr>
          <w:tab/>
        </w:r>
        <w:r w:rsidRPr="00D20191">
          <w:rPr>
            <w:rStyle w:val="af0"/>
          </w:rPr>
          <w:t>Сведения об организации</w:t>
        </w:r>
        <w:r>
          <w:rPr>
            <w:webHidden/>
          </w:rPr>
          <w:tab/>
        </w:r>
        <w:r>
          <w:rPr>
            <w:webHidden/>
          </w:rPr>
          <w:fldChar w:fldCharType="begin"/>
        </w:r>
        <w:r>
          <w:rPr>
            <w:webHidden/>
          </w:rPr>
          <w:instrText xml:space="preserve"> PAGEREF _Toc126766880 \h </w:instrText>
        </w:r>
        <w:r>
          <w:rPr>
            <w:webHidden/>
          </w:rPr>
        </w:r>
        <w:r>
          <w:rPr>
            <w:webHidden/>
          </w:rPr>
          <w:fldChar w:fldCharType="separate"/>
        </w:r>
        <w:r>
          <w:rPr>
            <w:webHidden/>
          </w:rPr>
          <w:t>1053</w:t>
        </w:r>
        <w:r>
          <w:rPr>
            <w:webHidden/>
          </w:rPr>
          <w:fldChar w:fldCharType="end"/>
        </w:r>
      </w:hyperlink>
    </w:p>
    <w:p w14:paraId="6B858816" w14:textId="77777777" w:rsidR="0086114E" w:rsidRDefault="0086114E">
      <w:pPr>
        <w:pStyle w:val="26"/>
        <w:rPr>
          <w:rFonts w:asciiTheme="minorHAnsi" w:eastAsiaTheme="minorEastAsia" w:hAnsiTheme="minorHAnsi" w:cstheme="minorBidi"/>
          <w:bCs w:val="0"/>
          <w:sz w:val="22"/>
          <w:szCs w:val="22"/>
        </w:rPr>
      </w:pPr>
      <w:hyperlink w:anchor="_Toc126766881" w:history="1">
        <w:r w:rsidRPr="00D20191">
          <w:rPr>
            <w:rStyle w:val="af0"/>
          </w:rPr>
          <w:t>5.22.</w:t>
        </w:r>
        <w:r>
          <w:rPr>
            <w:rFonts w:asciiTheme="minorHAnsi" w:eastAsiaTheme="minorEastAsia" w:hAnsiTheme="minorHAnsi" w:cstheme="minorBidi"/>
            <w:bCs w:val="0"/>
            <w:sz w:val="22"/>
            <w:szCs w:val="22"/>
          </w:rPr>
          <w:tab/>
        </w:r>
        <w:r w:rsidRPr="00D20191">
          <w:rPr>
            <w:rStyle w:val="af0"/>
          </w:rPr>
          <w:t>Группа документов «Исполнение решений налоговых органов»</w:t>
        </w:r>
        <w:r>
          <w:rPr>
            <w:webHidden/>
          </w:rPr>
          <w:tab/>
        </w:r>
        <w:r>
          <w:rPr>
            <w:webHidden/>
          </w:rPr>
          <w:fldChar w:fldCharType="begin"/>
        </w:r>
        <w:r>
          <w:rPr>
            <w:webHidden/>
          </w:rPr>
          <w:instrText xml:space="preserve"> PAGEREF _Toc126766881 \h </w:instrText>
        </w:r>
        <w:r>
          <w:rPr>
            <w:webHidden/>
          </w:rPr>
        </w:r>
        <w:r>
          <w:rPr>
            <w:webHidden/>
          </w:rPr>
          <w:fldChar w:fldCharType="separate"/>
        </w:r>
        <w:r>
          <w:rPr>
            <w:webHidden/>
          </w:rPr>
          <w:t>1071</w:t>
        </w:r>
        <w:r>
          <w:rPr>
            <w:webHidden/>
          </w:rPr>
          <w:fldChar w:fldCharType="end"/>
        </w:r>
      </w:hyperlink>
    </w:p>
    <w:p w14:paraId="7CC29B2A" w14:textId="77777777" w:rsidR="0086114E" w:rsidRDefault="0086114E">
      <w:pPr>
        <w:pStyle w:val="35"/>
        <w:rPr>
          <w:rFonts w:asciiTheme="minorHAnsi" w:eastAsiaTheme="minorEastAsia" w:hAnsiTheme="minorHAnsi" w:cstheme="minorBidi"/>
          <w:bCs w:val="0"/>
          <w:iCs w:val="0"/>
          <w:sz w:val="22"/>
          <w:szCs w:val="22"/>
        </w:rPr>
      </w:pPr>
      <w:hyperlink w:anchor="_Toc126766882" w:history="1">
        <w:r w:rsidRPr="00D20191">
          <w:rPr>
            <w:rStyle w:val="af0"/>
          </w:rPr>
          <w:t>5.22.1.</w:t>
        </w:r>
        <w:r>
          <w:rPr>
            <w:rFonts w:asciiTheme="minorHAnsi" w:eastAsiaTheme="minorEastAsia" w:hAnsiTheme="minorHAnsi" w:cstheme="minorBidi"/>
            <w:bCs w:val="0"/>
            <w:iCs w:val="0"/>
            <w:sz w:val="22"/>
            <w:szCs w:val="22"/>
          </w:rPr>
          <w:tab/>
        </w:r>
        <w:r w:rsidRPr="00D20191">
          <w:rPr>
            <w:rStyle w:val="af0"/>
          </w:rPr>
          <w:t>Уведомление о возобновлении операций по расходованию средств</w:t>
        </w:r>
        <w:r>
          <w:rPr>
            <w:webHidden/>
          </w:rPr>
          <w:tab/>
        </w:r>
        <w:r>
          <w:rPr>
            <w:webHidden/>
          </w:rPr>
          <w:fldChar w:fldCharType="begin"/>
        </w:r>
        <w:r>
          <w:rPr>
            <w:webHidden/>
          </w:rPr>
          <w:instrText xml:space="preserve"> PAGEREF _Toc126766882 \h </w:instrText>
        </w:r>
        <w:r>
          <w:rPr>
            <w:webHidden/>
          </w:rPr>
        </w:r>
        <w:r>
          <w:rPr>
            <w:webHidden/>
          </w:rPr>
          <w:fldChar w:fldCharType="separate"/>
        </w:r>
        <w:r>
          <w:rPr>
            <w:webHidden/>
          </w:rPr>
          <w:t>1071</w:t>
        </w:r>
        <w:r>
          <w:rPr>
            <w:webHidden/>
          </w:rPr>
          <w:fldChar w:fldCharType="end"/>
        </w:r>
      </w:hyperlink>
    </w:p>
    <w:p w14:paraId="50C79F1B" w14:textId="77777777" w:rsidR="0086114E" w:rsidRDefault="0086114E">
      <w:pPr>
        <w:pStyle w:val="35"/>
        <w:rPr>
          <w:rFonts w:asciiTheme="minorHAnsi" w:eastAsiaTheme="minorEastAsia" w:hAnsiTheme="minorHAnsi" w:cstheme="minorBidi"/>
          <w:bCs w:val="0"/>
          <w:iCs w:val="0"/>
          <w:sz w:val="22"/>
          <w:szCs w:val="22"/>
        </w:rPr>
      </w:pPr>
      <w:hyperlink w:anchor="_Toc126766883" w:history="1">
        <w:r w:rsidRPr="00D20191">
          <w:rPr>
            <w:rStyle w:val="af0"/>
          </w:rPr>
          <w:t>5.22.2.</w:t>
        </w:r>
        <w:r>
          <w:rPr>
            <w:rFonts w:asciiTheme="minorHAnsi" w:eastAsiaTheme="minorEastAsia" w:hAnsiTheme="minorHAnsi" w:cstheme="minorBidi"/>
            <w:bCs w:val="0"/>
            <w:iCs w:val="0"/>
            <w:sz w:val="22"/>
            <w:szCs w:val="22"/>
          </w:rPr>
          <w:tab/>
        </w:r>
        <w:r w:rsidRPr="00D20191">
          <w:rPr>
            <w:rStyle w:val="af0"/>
          </w:rPr>
          <w:t>Уведомление о приостановлении операций по расходованию средств</w:t>
        </w:r>
        <w:r>
          <w:rPr>
            <w:webHidden/>
          </w:rPr>
          <w:tab/>
        </w:r>
        <w:r>
          <w:rPr>
            <w:webHidden/>
          </w:rPr>
          <w:fldChar w:fldCharType="begin"/>
        </w:r>
        <w:r>
          <w:rPr>
            <w:webHidden/>
          </w:rPr>
          <w:instrText xml:space="preserve"> PAGEREF _Toc126766883 \h </w:instrText>
        </w:r>
        <w:r>
          <w:rPr>
            <w:webHidden/>
          </w:rPr>
        </w:r>
        <w:r>
          <w:rPr>
            <w:webHidden/>
          </w:rPr>
          <w:fldChar w:fldCharType="separate"/>
        </w:r>
        <w:r>
          <w:rPr>
            <w:webHidden/>
          </w:rPr>
          <w:t>1074</w:t>
        </w:r>
        <w:r>
          <w:rPr>
            <w:webHidden/>
          </w:rPr>
          <w:fldChar w:fldCharType="end"/>
        </w:r>
      </w:hyperlink>
    </w:p>
    <w:p w14:paraId="152FAA99" w14:textId="77777777" w:rsidR="0086114E" w:rsidRDefault="0086114E">
      <w:pPr>
        <w:pStyle w:val="35"/>
        <w:rPr>
          <w:rFonts w:asciiTheme="minorHAnsi" w:eastAsiaTheme="minorEastAsia" w:hAnsiTheme="minorHAnsi" w:cstheme="minorBidi"/>
          <w:bCs w:val="0"/>
          <w:iCs w:val="0"/>
          <w:sz w:val="22"/>
          <w:szCs w:val="22"/>
        </w:rPr>
      </w:pPr>
      <w:hyperlink w:anchor="_Toc126766884" w:history="1">
        <w:r w:rsidRPr="00D20191">
          <w:rPr>
            <w:rStyle w:val="af0"/>
          </w:rPr>
          <w:t>5.22.3.</w:t>
        </w:r>
        <w:r>
          <w:rPr>
            <w:rFonts w:asciiTheme="minorHAnsi" w:eastAsiaTheme="minorEastAsia" w:hAnsiTheme="minorHAnsi" w:cstheme="minorBidi"/>
            <w:bCs w:val="0"/>
            <w:iCs w:val="0"/>
            <w:sz w:val="22"/>
            <w:szCs w:val="22"/>
          </w:rPr>
          <w:tab/>
        </w:r>
        <w:r w:rsidRPr="00D20191">
          <w:rPr>
            <w:rStyle w:val="af0"/>
          </w:rPr>
          <w:t>Уведомление о поступлении решения налогового органа</w:t>
        </w:r>
        <w:r>
          <w:rPr>
            <w:webHidden/>
          </w:rPr>
          <w:tab/>
        </w:r>
        <w:r>
          <w:rPr>
            <w:webHidden/>
          </w:rPr>
          <w:fldChar w:fldCharType="begin"/>
        </w:r>
        <w:r>
          <w:rPr>
            <w:webHidden/>
          </w:rPr>
          <w:instrText xml:space="preserve"> PAGEREF _Toc126766884 \h </w:instrText>
        </w:r>
        <w:r>
          <w:rPr>
            <w:webHidden/>
          </w:rPr>
        </w:r>
        <w:r>
          <w:rPr>
            <w:webHidden/>
          </w:rPr>
          <w:fldChar w:fldCharType="separate"/>
        </w:r>
        <w:r>
          <w:rPr>
            <w:webHidden/>
          </w:rPr>
          <w:t>1076</w:t>
        </w:r>
        <w:r>
          <w:rPr>
            <w:webHidden/>
          </w:rPr>
          <w:fldChar w:fldCharType="end"/>
        </w:r>
      </w:hyperlink>
    </w:p>
    <w:p w14:paraId="60B0769D" w14:textId="77777777" w:rsidR="0086114E" w:rsidRDefault="0086114E">
      <w:pPr>
        <w:pStyle w:val="35"/>
        <w:rPr>
          <w:rFonts w:asciiTheme="minorHAnsi" w:eastAsiaTheme="minorEastAsia" w:hAnsiTheme="minorHAnsi" w:cstheme="minorBidi"/>
          <w:bCs w:val="0"/>
          <w:iCs w:val="0"/>
          <w:sz w:val="22"/>
          <w:szCs w:val="22"/>
        </w:rPr>
      </w:pPr>
      <w:hyperlink w:anchor="_Toc126766885" w:history="1">
        <w:r w:rsidRPr="00D20191">
          <w:rPr>
            <w:rStyle w:val="af0"/>
          </w:rPr>
          <w:t>5.22.4.</w:t>
        </w:r>
        <w:r>
          <w:rPr>
            <w:rFonts w:asciiTheme="minorHAnsi" w:eastAsiaTheme="minorEastAsia" w:hAnsiTheme="minorHAnsi" w:cstheme="minorBidi"/>
            <w:bCs w:val="0"/>
            <w:iCs w:val="0"/>
            <w:sz w:val="22"/>
            <w:szCs w:val="22"/>
          </w:rPr>
          <w:tab/>
        </w:r>
        <w:r w:rsidRPr="00D20191">
          <w:rPr>
            <w:rStyle w:val="af0"/>
          </w:rPr>
          <w:t>Уведомление о возобновлении исполнения решения налогового органа</w:t>
        </w:r>
        <w:r>
          <w:rPr>
            <w:webHidden/>
          </w:rPr>
          <w:tab/>
        </w:r>
        <w:r>
          <w:rPr>
            <w:webHidden/>
          </w:rPr>
          <w:fldChar w:fldCharType="begin"/>
        </w:r>
        <w:r>
          <w:rPr>
            <w:webHidden/>
          </w:rPr>
          <w:instrText xml:space="preserve"> PAGEREF _Toc126766885 \h </w:instrText>
        </w:r>
        <w:r>
          <w:rPr>
            <w:webHidden/>
          </w:rPr>
        </w:r>
        <w:r>
          <w:rPr>
            <w:webHidden/>
          </w:rPr>
          <w:fldChar w:fldCharType="separate"/>
        </w:r>
        <w:r>
          <w:rPr>
            <w:webHidden/>
          </w:rPr>
          <w:t>1079</w:t>
        </w:r>
        <w:r>
          <w:rPr>
            <w:webHidden/>
          </w:rPr>
          <w:fldChar w:fldCharType="end"/>
        </w:r>
      </w:hyperlink>
    </w:p>
    <w:p w14:paraId="6CC3465D" w14:textId="77777777" w:rsidR="0086114E" w:rsidRDefault="0086114E">
      <w:pPr>
        <w:pStyle w:val="35"/>
        <w:rPr>
          <w:rFonts w:asciiTheme="minorHAnsi" w:eastAsiaTheme="minorEastAsia" w:hAnsiTheme="minorHAnsi" w:cstheme="minorBidi"/>
          <w:bCs w:val="0"/>
          <w:iCs w:val="0"/>
          <w:sz w:val="22"/>
          <w:szCs w:val="22"/>
        </w:rPr>
      </w:pPr>
      <w:hyperlink w:anchor="_Toc126766886" w:history="1">
        <w:r w:rsidRPr="00D20191">
          <w:rPr>
            <w:rStyle w:val="af0"/>
          </w:rPr>
          <w:t>5.22.5.</w:t>
        </w:r>
        <w:r>
          <w:rPr>
            <w:rFonts w:asciiTheme="minorHAnsi" w:eastAsiaTheme="minorEastAsia" w:hAnsiTheme="minorHAnsi" w:cstheme="minorBidi"/>
            <w:bCs w:val="0"/>
            <w:iCs w:val="0"/>
            <w:sz w:val="22"/>
            <w:szCs w:val="22"/>
          </w:rPr>
          <w:tab/>
        </w:r>
        <w:r w:rsidRPr="00D20191">
          <w:rPr>
            <w:rStyle w:val="af0"/>
          </w:rPr>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Pr>
            <w:webHidden/>
          </w:rPr>
          <w:tab/>
        </w:r>
        <w:r>
          <w:rPr>
            <w:webHidden/>
          </w:rPr>
          <w:fldChar w:fldCharType="begin"/>
        </w:r>
        <w:r>
          <w:rPr>
            <w:webHidden/>
          </w:rPr>
          <w:instrText xml:space="preserve"> PAGEREF _Toc126766886 \h </w:instrText>
        </w:r>
        <w:r>
          <w:rPr>
            <w:webHidden/>
          </w:rPr>
        </w:r>
        <w:r>
          <w:rPr>
            <w:webHidden/>
          </w:rPr>
          <w:fldChar w:fldCharType="separate"/>
        </w:r>
        <w:r>
          <w:rPr>
            <w:webHidden/>
          </w:rPr>
          <w:t>1081</w:t>
        </w:r>
        <w:r>
          <w:rPr>
            <w:webHidden/>
          </w:rPr>
          <w:fldChar w:fldCharType="end"/>
        </w:r>
      </w:hyperlink>
    </w:p>
    <w:p w14:paraId="1A6F5C1E" w14:textId="77777777" w:rsidR="0086114E" w:rsidRDefault="0086114E">
      <w:pPr>
        <w:pStyle w:val="35"/>
        <w:rPr>
          <w:rFonts w:asciiTheme="minorHAnsi" w:eastAsiaTheme="minorEastAsia" w:hAnsiTheme="minorHAnsi" w:cstheme="minorBidi"/>
          <w:bCs w:val="0"/>
          <w:iCs w:val="0"/>
          <w:sz w:val="22"/>
          <w:szCs w:val="22"/>
        </w:rPr>
      </w:pPr>
      <w:hyperlink w:anchor="_Toc126766887" w:history="1">
        <w:r w:rsidRPr="00D20191">
          <w:rPr>
            <w:rStyle w:val="af0"/>
          </w:rPr>
          <w:t>5.22.6.</w:t>
        </w:r>
        <w:r>
          <w:rPr>
            <w:rFonts w:asciiTheme="minorHAnsi" w:eastAsiaTheme="minorEastAsia" w:hAnsiTheme="minorHAnsi" w:cstheme="minorBidi"/>
            <w:bCs w:val="0"/>
            <w:iCs w:val="0"/>
            <w:sz w:val="22"/>
            <w:szCs w:val="22"/>
          </w:rPr>
          <w:tab/>
        </w:r>
        <w:r w:rsidRPr="00D20191">
          <w:rPr>
            <w:rStyle w:val="af0"/>
          </w:rPr>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Pr>
            <w:webHidden/>
          </w:rPr>
          <w:tab/>
        </w:r>
        <w:r>
          <w:rPr>
            <w:webHidden/>
          </w:rPr>
          <w:fldChar w:fldCharType="begin"/>
        </w:r>
        <w:r>
          <w:rPr>
            <w:webHidden/>
          </w:rPr>
          <w:instrText xml:space="preserve"> PAGEREF _Toc126766887 \h </w:instrText>
        </w:r>
        <w:r>
          <w:rPr>
            <w:webHidden/>
          </w:rPr>
        </w:r>
        <w:r>
          <w:rPr>
            <w:webHidden/>
          </w:rPr>
          <w:fldChar w:fldCharType="separate"/>
        </w:r>
        <w:r>
          <w:rPr>
            <w:webHidden/>
          </w:rPr>
          <w:t>1092</w:t>
        </w:r>
        <w:r>
          <w:rPr>
            <w:webHidden/>
          </w:rPr>
          <w:fldChar w:fldCharType="end"/>
        </w:r>
      </w:hyperlink>
    </w:p>
    <w:p w14:paraId="3D2DA7F7" w14:textId="77777777" w:rsidR="0086114E" w:rsidRDefault="0086114E">
      <w:pPr>
        <w:pStyle w:val="35"/>
        <w:rPr>
          <w:rFonts w:asciiTheme="minorHAnsi" w:eastAsiaTheme="minorEastAsia" w:hAnsiTheme="minorHAnsi" w:cstheme="minorBidi"/>
          <w:bCs w:val="0"/>
          <w:iCs w:val="0"/>
          <w:sz w:val="22"/>
          <w:szCs w:val="22"/>
        </w:rPr>
      </w:pPr>
      <w:hyperlink w:anchor="_Toc126766888" w:history="1">
        <w:r w:rsidRPr="00D20191">
          <w:rPr>
            <w:rStyle w:val="af0"/>
          </w:rPr>
          <w:t>5.22.7.</w:t>
        </w:r>
        <w:r>
          <w:rPr>
            <w:rFonts w:asciiTheme="minorHAnsi" w:eastAsiaTheme="minorEastAsia" w:hAnsiTheme="minorHAnsi" w:cstheme="minorBidi"/>
            <w:bCs w:val="0"/>
            <w:iCs w:val="0"/>
            <w:sz w:val="22"/>
            <w:szCs w:val="22"/>
          </w:rPr>
          <w:tab/>
        </w:r>
        <w:r w:rsidRPr="00D20191">
          <w:rPr>
            <w:rStyle w:val="af0"/>
          </w:rPr>
          <w:t>Уведомление о получении</w:t>
        </w:r>
        <w:r>
          <w:rPr>
            <w:webHidden/>
          </w:rPr>
          <w:tab/>
        </w:r>
        <w:r>
          <w:rPr>
            <w:webHidden/>
          </w:rPr>
          <w:fldChar w:fldCharType="begin"/>
        </w:r>
        <w:r>
          <w:rPr>
            <w:webHidden/>
          </w:rPr>
          <w:instrText xml:space="preserve"> PAGEREF _Toc126766888 \h </w:instrText>
        </w:r>
        <w:r>
          <w:rPr>
            <w:webHidden/>
          </w:rPr>
        </w:r>
        <w:r>
          <w:rPr>
            <w:webHidden/>
          </w:rPr>
          <w:fldChar w:fldCharType="separate"/>
        </w:r>
        <w:r>
          <w:rPr>
            <w:webHidden/>
          </w:rPr>
          <w:t>1102</w:t>
        </w:r>
        <w:r>
          <w:rPr>
            <w:webHidden/>
          </w:rPr>
          <w:fldChar w:fldCharType="end"/>
        </w:r>
      </w:hyperlink>
    </w:p>
    <w:p w14:paraId="1B9189FF" w14:textId="77777777" w:rsidR="0086114E" w:rsidRDefault="0086114E">
      <w:pPr>
        <w:pStyle w:val="26"/>
        <w:rPr>
          <w:rFonts w:asciiTheme="minorHAnsi" w:eastAsiaTheme="minorEastAsia" w:hAnsiTheme="minorHAnsi" w:cstheme="minorBidi"/>
          <w:bCs w:val="0"/>
          <w:sz w:val="22"/>
          <w:szCs w:val="22"/>
        </w:rPr>
      </w:pPr>
      <w:hyperlink w:anchor="_Toc126766889" w:history="1">
        <w:r w:rsidRPr="00D20191">
          <w:rPr>
            <w:rStyle w:val="af0"/>
          </w:rPr>
          <w:t>5.23.</w:t>
        </w:r>
        <w:r>
          <w:rPr>
            <w:rFonts w:asciiTheme="minorHAnsi" w:eastAsiaTheme="minorEastAsia" w:hAnsiTheme="minorHAnsi" w:cstheme="minorBidi"/>
            <w:bCs w:val="0"/>
            <w:sz w:val="22"/>
            <w:szCs w:val="22"/>
          </w:rPr>
          <w:tab/>
        </w:r>
        <w:r w:rsidRPr="00D20191">
          <w:rPr>
            <w:rStyle w:val="af0"/>
          </w:rPr>
          <w:t>Группа документов «Служебные документы»</w:t>
        </w:r>
        <w:r>
          <w:rPr>
            <w:webHidden/>
          </w:rPr>
          <w:tab/>
        </w:r>
        <w:r>
          <w:rPr>
            <w:webHidden/>
          </w:rPr>
          <w:fldChar w:fldCharType="begin"/>
        </w:r>
        <w:r>
          <w:rPr>
            <w:webHidden/>
          </w:rPr>
          <w:instrText xml:space="preserve"> PAGEREF _Toc126766889 \h </w:instrText>
        </w:r>
        <w:r>
          <w:rPr>
            <w:webHidden/>
          </w:rPr>
        </w:r>
        <w:r>
          <w:rPr>
            <w:webHidden/>
          </w:rPr>
          <w:fldChar w:fldCharType="separate"/>
        </w:r>
        <w:r>
          <w:rPr>
            <w:webHidden/>
          </w:rPr>
          <w:t>1103</w:t>
        </w:r>
        <w:r>
          <w:rPr>
            <w:webHidden/>
          </w:rPr>
          <w:fldChar w:fldCharType="end"/>
        </w:r>
      </w:hyperlink>
    </w:p>
    <w:p w14:paraId="3967B841" w14:textId="77777777" w:rsidR="0086114E" w:rsidRDefault="0086114E">
      <w:pPr>
        <w:pStyle w:val="35"/>
        <w:rPr>
          <w:rFonts w:asciiTheme="minorHAnsi" w:eastAsiaTheme="minorEastAsia" w:hAnsiTheme="minorHAnsi" w:cstheme="minorBidi"/>
          <w:bCs w:val="0"/>
          <w:iCs w:val="0"/>
          <w:sz w:val="22"/>
          <w:szCs w:val="22"/>
        </w:rPr>
      </w:pPr>
      <w:hyperlink w:anchor="_Toc126766890" w:history="1">
        <w:r w:rsidRPr="00D20191">
          <w:rPr>
            <w:rStyle w:val="af0"/>
          </w:rPr>
          <w:t>5.23.1.</w:t>
        </w:r>
        <w:r>
          <w:rPr>
            <w:rFonts w:asciiTheme="minorHAnsi" w:eastAsiaTheme="minorEastAsia" w:hAnsiTheme="minorHAnsi" w:cstheme="minorBidi"/>
            <w:bCs w:val="0"/>
            <w:iCs w:val="0"/>
            <w:sz w:val="22"/>
            <w:szCs w:val="22"/>
          </w:rPr>
          <w:tab/>
        </w:r>
        <w:r w:rsidRPr="00D20191">
          <w:rPr>
            <w:rStyle w:val="af0"/>
          </w:rPr>
          <w:t>Протокол операций импорта</w:t>
        </w:r>
        <w:r>
          <w:rPr>
            <w:webHidden/>
          </w:rPr>
          <w:tab/>
        </w:r>
        <w:r>
          <w:rPr>
            <w:webHidden/>
          </w:rPr>
          <w:fldChar w:fldCharType="begin"/>
        </w:r>
        <w:r>
          <w:rPr>
            <w:webHidden/>
          </w:rPr>
          <w:instrText xml:space="preserve"> PAGEREF _Toc126766890 \h </w:instrText>
        </w:r>
        <w:r>
          <w:rPr>
            <w:webHidden/>
          </w:rPr>
        </w:r>
        <w:r>
          <w:rPr>
            <w:webHidden/>
          </w:rPr>
          <w:fldChar w:fldCharType="separate"/>
        </w:r>
        <w:r>
          <w:rPr>
            <w:webHidden/>
          </w:rPr>
          <w:t>1103</w:t>
        </w:r>
        <w:r>
          <w:rPr>
            <w:webHidden/>
          </w:rPr>
          <w:fldChar w:fldCharType="end"/>
        </w:r>
      </w:hyperlink>
    </w:p>
    <w:p w14:paraId="5B146D6E" w14:textId="77777777" w:rsidR="0086114E" w:rsidRDefault="0086114E">
      <w:pPr>
        <w:pStyle w:val="12"/>
        <w:rPr>
          <w:rFonts w:asciiTheme="minorHAnsi" w:eastAsiaTheme="minorEastAsia" w:hAnsiTheme="minorHAnsi" w:cstheme="minorBidi"/>
          <w:b w:val="0"/>
          <w:bCs w:val="0"/>
          <w:caps w:val="0"/>
          <w:sz w:val="22"/>
          <w:szCs w:val="22"/>
        </w:rPr>
      </w:pPr>
      <w:hyperlink w:anchor="_Toc126766891" w:history="1">
        <w:r w:rsidRPr="00D20191">
          <w:rPr>
            <w:rStyle w:val="af0"/>
          </w:rPr>
          <w:t>СОГЛАСОВАНО</w:t>
        </w:r>
        <w:r>
          <w:rPr>
            <w:webHidden/>
          </w:rPr>
          <w:tab/>
        </w:r>
        <w:r>
          <w:rPr>
            <w:webHidden/>
          </w:rPr>
          <w:fldChar w:fldCharType="begin"/>
        </w:r>
        <w:r>
          <w:rPr>
            <w:webHidden/>
          </w:rPr>
          <w:instrText xml:space="preserve"> PAGEREF _Toc126766891 \h </w:instrText>
        </w:r>
        <w:r>
          <w:rPr>
            <w:webHidden/>
          </w:rPr>
        </w:r>
        <w:r>
          <w:rPr>
            <w:webHidden/>
          </w:rPr>
          <w:fldChar w:fldCharType="separate"/>
        </w:r>
        <w:r>
          <w:rPr>
            <w:webHidden/>
          </w:rPr>
          <w:t>1107</w:t>
        </w:r>
        <w:r>
          <w:rPr>
            <w:webHidden/>
          </w:rPr>
          <w:fldChar w:fldCharType="end"/>
        </w:r>
      </w:hyperlink>
    </w:p>
    <w:p w14:paraId="39B6EA4E" w14:textId="77777777" w:rsidR="0086114E" w:rsidRDefault="0086114E">
      <w:pPr>
        <w:pStyle w:val="12"/>
        <w:rPr>
          <w:rFonts w:asciiTheme="minorHAnsi" w:eastAsiaTheme="minorEastAsia" w:hAnsiTheme="minorHAnsi" w:cstheme="minorBidi"/>
          <w:b w:val="0"/>
          <w:bCs w:val="0"/>
          <w:caps w:val="0"/>
          <w:sz w:val="22"/>
          <w:szCs w:val="22"/>
        </w:rPr>
      </w:pPr>
      <w:hyperlink w:anchor="_Toc126766892" w:history="1">
        <w:r w:rsidRPr="00D20191">
          <w:rPr>
            <w:rStyle w:val="af0"/>
          </w:rPr>
          <w:t>ЛИСТ РЕГИСТРАЦИИ ИЗМЕНЕНИЙ</w:t>
        </w:r>
        <w:r>
          <w:rPr>
            <w:webHidden/>
          </w:rPr>
          <w:tab/>
        </w:r>
        <w:r>
          <w:rPr>
            <w:webHidden/>
          </w:rPr>
          <w:fldChar w:fldCharType="begin"/>
        </w:r>
        <w:r>
          <w:rPr>
            <w:webHidden/>
          </w:rPr>
          <w:instrText xml:space="preserve"> PAGEREF _Toc126766892 \h </w:instrText>
        </w:r>
        <w:r>
          <w:rPr>
            <w:webHidden/>
          </w:rPr>
        </w:r>
        <w:r>
          <w:rPr>
            <w:webHidden/>
          </w:rPr>
          <w:fldChar w:fldCharType="separate"/>
        </w:r>
        <w:r>
          <w:rPr>
            <w:webHidden/>
          </w:rPr>
          <w:t>1108</w:t>
        </w:r>
        <w:r>
          <w:rPr>
            <w:webHidden/>
          </w:rPr>
          <w:fldChar w:fldCharType="end"/>
        </w:r>
      </w:hyperlink>
    </w:p>
    <w:p w14:paraId="7CEFCE23" w14:textId="6B8C59E5" w:rsidR="00E21748" w:rsidRPr="004602F8" w:rsidRDefault="00CA3543" w:rsidP="00B6754D">
      <w:pPr>
        <w:pStyle w:val="ASFKReg"/>
      </w:pPr>
      <w:r w:rsidRPr="004602F8">
        <w:lastRenderedPageBreak/>
        <w:fldChar w:fldCharType="end"/>
      </w:r>
      <w:bookmarkStart w:id="13" w:name="_Ref436061249"/>
      <w:bookmarkStart w:id="14" w:name="_Toc126766679"/>
      <w:r w:rsidR="00E21748" w:rsidRPr="004602F8">
        <w:t>Перечень таблиц</w:t>
      </w:r>
      <w:bookmarkEnd w:id="14"/>
    </w:p>
    <w:p w14:paraId="650C8983" w14:textId="77777777" w:rsidR="0086114E" w:rsidRDefault="00E21748">
      <w:pPr>
        <w:pStyle w:val="afff4"/>
        <w:rPr>
          <w:rFonts w:asciiTheme="minorHAnsi" w:eastAsiaTheme="minorEastAsia" w:hAnsiTheme="minorHAnsi" w:cstheme="minorBidi"/>
          <w:sz w:val="22"/>
          <w:szCs w:val="22"/>
        </w:rPr>
      </w:pPr>
      <w:r w:rsidRPr="004602F8">
        <w:fldChar w:fldCharType="begin"/>
      </w:r>
      <w:r w:rsidRPr="004602F8">
        <w:instrText xml:space="preserve"> TOC \f F \h \z \t "_ASFK_Name_Table" \c "Таблица" </w:instrText>
      </w:r>
      <w:r w:rsidRPr="004602F8">
        <w:fldChar w:fldCharType="separate"/>
      </w:r>
      <w:hyperlink w:anchor="_Toc126766893" w:history="1">
        <w:r w:rsidR="0086114E" w:rsidRPr="0064432E">
          <w:rPr>
            <w:rStyle w:val="af0"/>
            <w14:scene3d>
              <w14:camera w14:prst="orthographicFront"/>
              <w14:lightRig w14:rig="threePt" w14:dir="t">
                <w14:rot w14:lat="0" w14:lon="0" w14:rev="0"/>
              </w14:lightRig>
            </w14:scene3d>
          </w:rPr>
          <w:t>Таблица </w:t>
        </w:r>
        <w:r w:rsidR="0086114E">
          <w:rPr>
            <w:rFonts w:asciiTheme="minorHAnsi" w:eastAsiaTheme="minorEastAsia" w:hAnsiTheme="minorHAnsi" w:cstheme="minorBidi"/>
            <w:sz w:val="22"/>
            <w:szCs w:val="22"/>
          </w:rPr>
          <w:tab/>
        </w:r>
        <w:r w:rsidR="0086114E" w:rsidRPr="0064432E">
          <w:rPr>
            <w:rStyle w:val="af0"/>
          </w:rPr>
          <w:t>1. Условные обозначения и сокращения</w:t>
        </w:r>
        <w:r w:rsidR="0086114E">
          <w:rPr>
            <w:webHidden/>
          </w:rPr>
          <w:tab/>
        </w:r>
        <w:r w:rsidR="0086114E">
          <w:rPr>
            <w:webHidden/>
          </w:rPr>
          <w:fldChar w:fldCharType="begin"/>
        </w:r>
        <w:r w:rsidR="0086114E">
          <w:rPr>
            <w:webHidden/>
          </w:rPr>
          <w:instrText xml:space="preserve"> PAGEREF _Toc126766893 \h </w:instrText>
        </w:r>
        <w:r w:rsidR="0086114E">
          <w:rPr>
            <w:webHidden/>
          </w:rPr>
        </w:r>
        <w:r w:rsidR="0086114E">
          <w:rPr>
            <w:webHidden/>
          </w:rPr>
          <w:fldChar w:fldCharType="separate"/>
        </w:r>
        <w:r w:rsidR="0086114E">
          <w:rPr>
            <w:webHidden/>
          </w:rPr>
          <w:t>55</w:t>
        </w:r>
        <w:r w:rsidR="0086114E">
          <w:rPr>
            <w:webHidden/>
          </w:rPr>
          <w:fldChar w:fldCharType="end"/>
        </w:r>
      </w:hyperlink>
    </w:p>
    <w:p w14:paraId="2D044A05" w14:textId="77777777" w:rsidR="0086114E" w:rsidRDefault="0086114E">
      <w:pPr>
        <w:pStyle w:val="afff4"/>
        <w:rPr>
          <w:rFonts w:asciiTheme="minorHAnsi" w:eastAsiaTheme="minorEastAsia" w:hAnsiTheme="minorHAnsi" w:cstheme="minorBidi"/>
          <w:sz w:val="22"/>
          <w:szCs w:val="22"/>
        </w:rPr>
      </w:pPr>
      <w:hyperlink w:anchor="_Toc12676689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 Типовые операции над документами</w:t>
        </w:r>
        <w:r>
          <w:rPr>
            <w:webHidden/>
          </w:rPr>
          <w:tab/>
        </w:r>
        <w:r>
          <w:rPr>
            <w:webHidden/>
          </w:rPr>
          <w:fldChar w:fldCharType="begin"/>
        </w:r>
        <w:r>
          <w:rPr>
            <w:webHidden/>
          </w:rPr>
          <w:instrText xml:space="preserve"> PAGEREF _Toc126766894 \h </w:instrText>
        </w:r>
        <w:r>
          <w:rPr>
            <w:webHidden/>
          </w:rPr>
        </w:r>
        <w:r>
          <w:rPr>
            <w:webHidden/>
          </w:rPr>
          <w:fldChar w:fldCharType="separate"/>
        </w:r>
        <w:r>
          <w:rPr>
            <w:webHidden/>
          </w:rPr>
          <w:t>81</w:t>
        </w:r>
        <w:r>
          <w:rPr>
            <w:webHidden/>
          </w:rPr>
          <w:fldChar w:fldCharType="end"/>
        </w:r>
      </w:hyperlink>
    </w:p>
    <w:p w14:paraId="18987D15" w14:textId="77777777" w:rsidR="0086114E" w:rsidRDefault="0086114E">
      <w:pPr>
        <w:pStyle w:val="afff4"/>
        <w:rPr>
          <w:rFonts w:asciiTheme="minorHAnsi" w:eastAsiaTheme="minorEastAsia" w:hAnsiTheme="minorHAnsi" w:cstheme="minorBidi"/>
          <w:sz w:val="22"/>
          <w:szCs w:val="22"/>
        </w:rPr>
      </w:pPr>
      <w:hyperlink w:anchor="_Toc12676689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 Описание кнопок панели инструментов в экранной форме документа</w:t>
        </w:r>
        <w:r>
          <w:rPr>
            <w:webHidden/>
          </w:rPr>
          <w:tab/>
        </w:r>
        <w:r>
          <w:rPr>
            <w:webHidden/>
          </w:rPr>
          <w:fldChar w:fldCharType="begin"/>
        </w:r>
        <w:r>
          <w:rPr>
            <w:webHidden/>
          </w:rPr>
          <w:instrText xml:space="preserve"> PAGEREF _Toc126766895 \h </w:instrText>
        </w:r>
        <w:r>
          <w:rPr>
            <w:webHidden/>
          </w:rPr>
        </w:r>
        <w:r>
          <w:rPr>
            <w:webHidden/>
          </w:rPr>
          <w:fldChar w:fldCharType="separate"/>
        </w:r>
        <w:r>
          <w:rPr>
            <w:webHidden/>
          </w:rPr>
          <w:t>83</w:t>
        </w:r>
        <w:r>
          <w:rPr>
            <w:webHidden/>
          </w:rPr>
          <w:fldChar w:fldCharType="end"/>
        </w:r>
      </w:hyperlink>
    </w:p>
    <w:p w14:paraId="2D034B3F" w14:textId="77777777" w:rsidR="0086114E" w:rsidRDefault="0086114E">
      <w:pPr>
        <w:pStyle w:val="afff4"/>
        <w:rPr>
          <w:rFonts w:asciiTheme="minorHAnsi" w:eastAsiaTheme="minorEastAsia" w:hAnsiTheme="minorHAnsi" w:cstheme="minorBidi"/>
          <w:sz w:val="22"/>
          <w:szCs w:val="22"/>
        </w:rPr>
      </w:pPr>
      <w:hyperlink w:anchor="_Toc12676689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 Описание кнопок панели инструментов табличного блока</w:t>
        </w:r>
        <w:r>
          <w:rPr>
            <w:webHidden/>
          </w:rPr>
          <w:tab/>
        </w:r>
        <w:r>
          <w:rPr>
            <w:webHidden/>
          </w:rPr>
          <w:fldChar w:fldCharType="begin"/>
        </w:r>
        <w:r>
          <w:rPr>
            <w:webHidden/>
          </w:rPr>
          <w:instrText xml:space="preserve"> PAGEREF _Toc126766896 \h </w:instrText>
        </w:r>
        <w:r>
          <w:rPr>
            <w:webHidden/>
          </w:rPr>
        </w:r>
        <w:r>
          <w:rPr>
            <w:webHidden/>
          </w:rPr>
          <w:fldChar w:fldCharType="separate"/>
        </w:r>
        <w:r>
          <w:rPr>
            <w:webHidden/>
          </w:rPr>
          <w:t>85</w:t>
        </w:r>
        <w:r>
          <w:rPr>
            <w:webHidden/>
          </w:rPr>
          <w:fldChar w:fldCharType="end"/>
        </w:r>
      </w:hyperlink>
    </w:p>
    <w:p w14:paraId="726A87B3" w14:textId="77777777" w:rsidR="0086114E" w:rsidRDefault="0086114E">
      <w:pPr>
        <w:pStyle w:val="afff4"/>
        <w:rPr>
          <w:rFonts w:asciiTheme="minorHAnsi" w:eastAsiaTheme="minorEastAsia" w:hAnsiTheme="minorHAnsi" w:cstheme="minorBidi"/>
          <w:sz w:val="22"/>
          <w:szCs w:val="22"/>
        </w:rPr>
      </w:pPr>
      <w:hyperlink w:anchor="_Toc12676689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 Описание полей документа «Извещение о регистрации», закладки «Основные атрибуты»</w:t>
        </w:r>
        <w:r>
          <w:rPr>
            <w:webHidden/>
          </w:rPr>
          <w:tab/>
        </w:r>
        <w:r>
          <w:rPr>
            <w:webHidden/>
          </w:rPr>
          <w:fldChar w:fldCharType="begin"/>
        </w:r>
        <w:r>
          <w:rPr>
            <w:webHidden/>
          </w:rPr>
          <w:instrText xml:space="preserve"> PAGEREF _Toc126766897 \h </w:instrText>
        </w:r>
        <w:r>
          <w:rPr>
            <w:webHidden/>
          </w:rPr>
        </w:r>
        <w:r>
          <w:rPr>
            <w:webHidden/>
          </w:rPr>
          <w:fldChar w:fldCharType="separate"/>
        </w:r>
        <w:r>
          <w:rPr>
            <w:webHidden/>
          </w:rPr>
          <w:t>91</w:t>
        </w:r>
        <w:r>
          <w:rPr>
            <w:webHidden/>
          </w:rPr>
          <w:fldChar w:fldCharType="end"/>
        </w:r>
      </w:hyperlink>
    </w:p>
    <w:p w14:paraId="7BE4D9BB" w14:textId="77777777" w:rsidR="0086114E" w:rsidRDefault="0086114E">
      <w:pPr>
        <w:pStyle w:val="afff4"/>
        <w:rPr>
          <w:rFonts w:asciiTheme="minorHAnsi" w:eastAsiaTheme="minorEastAsia" w:hAnsiTheme="minorHAnsi" w:cstheme="minorBidi"/>
          <w:sz w:val="22"/>
          <w:szCs w:val="22"/>
        </w:rPr>
      </w:pPr>
      <w:hyperlink w:anchor="_Toc12676689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 Описание полей документа «Извещение о регистрации», закладки «Дополнительные атрибуты»</w:t>
        </w:r>
        <w:r>
          <w:rPr>
            <w:webHidden/>
          </w:rPr>
          <w:tab/>
        </w:r>
        <w:r>
          <w:rPr>
            <w:webHidden/>
          </w:rPr>
          <w:fldChar w:fldCharType="begin"/>
        </w:r>
        <w:r>
          <w:rPr>
            <w:webHidden/>
          </w:rPr>
          <w:instrText xml:space="preserve"> PAGEREF _Toc126766898 \h </w:instrText>
        </w:r>
        <w:r>
          <w:rPr>
            <w:webHidden/>
          </w:rPr>
        </w:r>
        <w:r>
          <w:rPr>
            <w:webHidden/>
          </w:rPr>
          <w:fldChar w:fldCharType="separate"/>
        </w:r>
        <w:r>
          <w:rPr>
            <w:webHidden/>
          </w:rPr>
          <w:t>91</w:t>
        </w:r>
        <w:r>
          <w:rPr>
            <w:webHidden/>
          </w:rPr>
          <w:fldChar w:fldCharType="end"/>
        </w:r>
      </w:hyperlink>
    </w:p>
    <w:p w14:paraId="1581D6F1" w14:textId="77777777" w:rsidR="0086114E" w:rsidRDefault="0086114E">
      <w:pPr>
        <w:pStyle w:val="afff4"/>
        <w:rPr>
          <w:rFonts w:asciiTheme="minorHAnsi" w:eastAsiaTheme="minorEastAsia" w:hAnsiTheme="minorHAnsi" w:cstheme="minorBidi"/>
          <w:sz w:val="22"/>
          <w:szCs w:val="22"/>
        </w:rPr>
      </w:pPr>
      <w:hyperlink w:anchor="_Toc12676689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 Описание полей документа «Сведения о госконтракте (его изменении)», закладки «Основные атрибуты»</w:t>
        </w:r>
        <w:r>
          <w:rPr>
            <w:webHidden/>
          </w:rPr>
          <w:tab/>
        </w:r>
        <w:r>
          <w:rPr>
            <w:webHidden/>
          </w:rPr>
          <w:fldChar w:fldCharType="begin"/>
        </w:r>
        <w:r>
          <w:rPr>
            <w:webHidden/>
          </w:rPr>
          <w:instrText xml:space="preserve"> PAGEREF _Toc126766899 \h </w:instrText>
        </w:r>
        <w:r>
          <w:rPr>
            <w:webHidden/>
          </w:rPr>
        </w:r>
        <w:r>
          <w:rPr>
            <w:webHidden/>
          </w:rPr>
          <w:fldChar w:fldCharType="separate"/>
        </w:r>
        <w:r>
          <w:rPr>
            <w:webHidden/>
          </w:rPr>
          <w:t>93</w:t>
        </w:r>
        <w:r>
          <w:rPr>
            <w:webHidden/>
          </w:rPr>
          <w:fldChar w:fldCharType="end"/>
        </w:r>
      </w:hyperlink>
    </w:p>
    <w:p w14:paraId="311FA6B5" w14:textId="77777777" w:rsidR="0086114E" w:rsidRDefault="0086114E">
      <w:pPr>
        <w:pStyle w:val="afff4"/>
        <w:rPr>
          <w:rFonts w:asciiTheme="minorHAnsi" w:eastAsiaTheme="minorEastAsia" w:hAnsiTheme="minorHAnsi" w:cstheme="minorBidi"/>
          <w:sz w:val="22"/>
          <w:szCs w:val="22"/>
        </w:rPr>
      </w:pPr>
      <w:hyperlink w:anchor="_Toc12676690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 Описание полей документа «Сведения о госконтракте (его изменении)», закладки «Разделы I-IV»</w:t>
        </w:r>
        <w:r>
          <w:rPr>
            <w:webHidden/>
          </w:rPr>
          <w:tab/>
        </w:r>
        <w:r>
          <w:rPr>
            <w:webHidden/>
          </w:rPr>
          <w:fldChar w:fldCharType="begin"/>
        </w:r>
        <w:r>
          <w:rPr>
            <w:webHidden/>
          </w:rPr>
          <w:instrText xml:space="preserve"> PAGEREF _Toc126766900 \h </w:instrText>
        </w:r>
        <w:r>
          <w:rPr>
            <w:webHidden/>
          </w:rPr>
        </w:r>
        <w:r>
          <w:rPr>
            <w:webHidden/>
          </w:rPr>
          <w:fldChar w:fldCharType="separate"/>
        </w:r>
        <w:r>
          <w:rPr>
            <w:webHidden/>
          </w:rPr>
          <w:t>96</w:t>
        </w:r>
        <w:r>
          <w:rPr>
            <w:webHidden/>
          </w:rPr>
          <w:fldChar w:fldCharType="end"/>
        </w:r>
      </w:hyperlink>
    </w:p>
    <w:p w14:paraId="264B285A" w14:textId="77777777" w:rsidR="0086114E" w:rsidRDefault="0086114E">
      <w:pPr>
        <w:pStyle w:val="afff4"/>
        <w:rPr>
          <w:rFonts w:asciiTheme="minorHAnsi" w:eastAsiaTheme="minorEastAsia" w:hAnsiTheme="minorHAnsi" w:cstheme="minorBidi"/>
          <w:sz w:val="22"/>
          <w:szCs w:val="22"/>
        </w:rPr>
      </w:pPr>
      <w:hyperlink w:anchor="_Toc12676690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 Описание полей документа «Сведения о госконтракте (его изменении)», закладки «Дополнительные атрибуты»</w:t>
        </w:r>
        <w:r>
          <w:rPr>
            <w:webHidden/>
          </w:rPr>
          <w:tab/>
        </w:r>
        <w:r>
          <w:rPr>
            <w:webHidden/>
          </w:rPr>
          <w:fldChar w:fldCharType="begin"/>
        </w:r>
        <w:r>
          <w:rPr>
            <w:webHidden/>
          </w:rPr>
          <w:instrText xml:space="preserve"> PAGEREF _Toc126766901 \h </w:instrText>
        </w:r>
        <w:r>
          <w:rPr>
            <w:webHidden/>
          </w:rPr>
        </w:r>
        <w:r>
          <w:rPr>
            <w:webHidden/>
          </w:rPr>
          <w:fldChar w:fldCharType="separate"/>
        </w:r>
        <w:r>
          <w:rPr>
            <w:webHidden/>
          </w:rPr>
          <w:t>101</w:t>
        </w:r>
        <w:r>
          <w:rPr>
            <w:webHidden/>
          </w:rPr>
          <w:fldChar w:fldCharType="end"/>
        </w:r>
      </w:hyperlink>
    </w:p>
    <w:p w14:paraId="2C57B9D2" w14:textId="77777777" w:rsidR="0086114E" w:rsidRDefault="0086114E">
      <w:pPr>
        <w:pStyle w:val="afff4"/>
        <w:rPr>
          <w:rFonts w:asciiTheme="minorHAnsi" w:eastAsiaTheme="minorEastAsia" w:hAnsiTheme="minorHAnsi" w:cstheme="minorBidi"/>
          <w:sz w:val="22"/>
          <w:szCs w:val="22"/>
        </w:rPr>
      </w:pPr>
      <w:hyperlink w:anchor="_Toc12676690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 Описание полей документа «Сведения об исполнении (о расторжении) контракта», закладки «Основные атрибуты»</w:t>
        </w:r>
        <w:r>
          <w:rPr>
            <w:webHidden/>
          </w:rPr>
          <w:tab/>
        </w:r>
        <w:r>
          <w:rPr>
            <w:webHidden/>
          </w:rPr>
          <w:fldChar w:fldCharType="begin"/>
        </w:r>
        <w:r>
          <w:rPr>
            <w:webHidden/>
          </w:rPr>
          <w:instrText xml:space="preserve"> PAGEREF _Toc126766902 \h </w:instrText>
        </w:r>
        <w:r>
          <w:rPr>
            <w:webHidden/>
          </w:rPr>
        </w:r>
        <w:r>
          <w:rPr>
            <w:webHidden/>
          </w:rPr>
          <w:fldChar w:fldCharType="separate"/>
        </w:r>
        <w:r>
          <w:rPr>
            <w:webHidden/>
          </w:rPr>
          <w:t>104</w:t>
        </w:r>
        <w:r>
          <w:rPr>
            <w:webHidden/>
          </w:rPr>
          <w:fldChar w:fldCharType="end"/>
        </w:r>
      </w:hyperlink>
    </w:p>
    <w:p w14:paraId="3C807ED0" w14:textId="77777777" w:rsidR="0086114E" w:rsidRDefault="0086114E">
      <w:pPr>
        <w:pStyle w:val="afff4"/>
        <w:rPr>
          <w:rFonts w:asciiTheme="minorHAnsi" w:eastAsiaTheme="minorEastAsia" w:hAnsiTheme="minorHAnsi" w:cstheme="minorBidi"/>
          <w:sz w:val="22"/>
          <w:szCs w:val="22"/>
        </w:rPr>
      </w:pPr>
      <w:hyperlink w:anchor="_Toc12676690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 Описание полей документа «Сведения об исполнении (о расторжении) контракта», закладки «Разделы I-II»</w:t>
        </w:r>
        <w:r>
          <w:rPr>
            <w:webHidden/>
          </w:rPr>
          <w:tab/>
        </w:r>
        <w:r>
          <w:rPr>
            <w:webHidden/>
          </w:rPr>
          <w:fldChar w:fldCharType="begin"/>
        </w:r>
        <w:r>
          <w:rPr>
            <w:webHidden/>
          </w:rPr>
          <w:instrText xml:space="preserve"> PAGEREF _Toc126766903 \h </w:instrText>
        </w:r>
        <w:r>
          <w:rPr>
            <w:webHidden/>
          </w:rPr>
        </w:r>
        <w:r>
          <w:rPr>
            <w:webHidden/>
          </w:rPr>
          <w:fldChar w:fldCharType="separate"/>
        </w:r>
        <w:r>
          <w:rPr>
            <w:webHidden/>
          </w:rPr>
          <w:t>106</w:t>
        </w:r>
        <w:r>
          <w:rPr>
            <w:webHidden/>
          </w:rPr>
          <w:fldChar w:fldCharType="end"/>
        </w:r>
      </w:hyperlink>
    </w:p>
    <w:p w14:paraId="288DBD04" w14:textId="77777777" w:rsidR="0086114E" w:rsidRDefault="0086114E">
      <w:pPr>
        <w:pStyle w:val="afff4"/>
        <w:rPr>
          <w:rFonts w:asciiTheme="minorHAnsi" w:eastAsiaTheme="minorEastAsia" w:hAnsiTheme="minorHAnsi" w:cstheme="minorBidi"/>
          <w:sz w:val="22"/>
          <w:szCs w:val="22"/>
        </w:rPr>
      </w:pPr>
      <w:hyperlink w:anchor="_Toc12676690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 Описание полей документа «Сведения об исполнении (о расторжении) контракта», закладки «Дополнительные атрибуты»</w:t>
        </w:r>
        <w:r>
          <w:rPr>
            <w:webHidden/>
          </w:rPr>
          <w:tab/>
        </w:r>
        <w:r>
          <w:rPr>
            <w:webHidden/>
          </w:rPr>
          <w:fldChar w:fldCharType="begin"/>
        </w:r>
        <w:r>
          <w:rPr>
            <w:webHidden/>
          </w:rPr>
          <w:instrText xml:space="preserve"> PAGEREF _Toc126766904 \h </w:instrText>
        </w:r>
        <w:r>
          <w:rPr>
            <w:webHidden/>
          </w:rPr>
        </w:r>
        <w:r>
          <w:rPr>
            <w:webHidden/>
          </w:rPr>
          <w:fldChar w:fldCharType="separate"/>
        </w:r>
        <w:r>
          <w:rPr>
            <w:webHidden/>
          </w:rPr>
          <w:t>108</w:t>
        </w:r>
        <w:r>
          <w:rPr>
            <w:webHidden/>
          </w:rPr>
          <w:fldChar w:fldCharType="end"/>
        </w:r>
      </w:hyperlink>
    </w:p>
    <w:p w14:paraId="609918EB" w14:textId="77777777" w:rsidR="0086114E" w:rsidRDefault="0086114E">
      <w:pPr>
        <w:pStyle w:val="afff4"/>
        <w:rPr>
          <w:rFonts w:asciiTheme="minorHAnsi" w:eastAsiaTheme="minorEastAsia" w:hAnsiTheme="minorHAnsi" w:cstheme="minorBidi"/>
          <w:sz w:val="22"/>
          <w:szCs w:val="22"/>
        </w:rPr>
      </w:pPr>
      <w:hyperlink w:anchor="_Toc12676690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 Описание полей документа «Уведомление о возврате», закладки «Основные атрибуты»</w:t>
        </w:r>
        <w:r>
          <w:rPr>
            <w:webHidden/>
          </w:rPr>
          <w:tab/>
        </w:r>
        <w:r>
          <w:rPr>
            <w:webHidden/>
          </w:rPr>
          <w:fldChar w:fldCharType="begin"/>
        </w:r>
        <w:r>
          <w:rPr>
            <w:webHidden/>
          </w:rPr>
          <w:instrText xml:space="preserve"> PAGEREF _Toc126766905 \h </w:instrText>
        </w:r>
        <w:r>
          <w:rPr>
            <w:webHidden/>
          </w:rPr>
        </w:r>
        <w:r>
          <w:rPr>
            <w:webHidden/>
          </w:rPr>
          <w:fldChar w:fldCharType="separate"/>
        </w:r>
        <w:r>
          <w:rPr>
            <w:webHidden/>
          </w:rPr>
          <w:t>110</w:t>
        </w:r>
        <w:r>
          <w:rPr>
            <w:webHidden/>
          </w:rPr>
          <w:fldChar w:fldCharType="end"/>
        </w:r>
      </w:hyperlink>
    </w:p>
    <w:p w14:paraId="6C5DE0BC" w14:textId="77777777" w:rsidR="0086114E" w:rsidRDefault="0086114E">
      <w:pPr>
        <w:pStyle w:val="afff4"/>
        <w:rPr>
          <w:rFonts w:asciiTheme="minorHAnsi" w:eastAsiaTheme="minorEastAsia" w:hAnsiTheme="minorHAnsi" w:cstheme="minorBidi"/>
          <w:sz w:val="22"/>
          <w:szCs w:val="22"/>
        </w:rPr>
      </w:pPr>
      <w:hyperlink w:anchor="_Toc12676690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 Описание полей документа «Уведомление о возврате», закладки «Дополнительные атрибуты»</w:t>
        </w:r>
        <w:r>
          <w:rPr>
            <w:webHidden/>
          </w:rPr>
          <w:tab/>
        </w:r>
        <w:r>
          <w:rPr>
            <w:webHidden/>
          </w:rPr>
          <w:fldChar w:fldCharType="begin"/>
        </w:r>
        <w:r>
          <w:rPr>
            <w:webHidden/>
          </w:rPr>
          <w:instrText xml:space="preserve"> PAGEREF _Toc126766906 \h </w:instrText>
        </w:r>
        <w:r>
          <w:rPr>
            <w:webHidden/>
          </w:rPr>
        </w:r>
        <w:r>
          <w:rPr>
            <w:webHidden/>
          </w:rPr>
          <w:fldChar w:fldCharType="separate"/>
        </w:r>
        <w:r>
          <w:rPr>
            <w:webHidden/>
          </w:rPr>
          <w:t>111</w:t>
        </w:r>
        <w:r>
          <w:rPr>
            <w:webHidden/>
          </w:rPr>
          <w:fldChar w:fldCharType="end"/>
        </w:r>
      </w:hyperlink>
    </w:p>
    <w:p w14:paraId="688385AE" w14:textId="77777777" w:rsidR="0086114E" w:rsidRDefault="0086114E">
      <w:pPr>
        <w:pStyle w:val="afff4"/>
        <w:rPr>
          <w:rFonts w:asciiTheme="minorHAnsi" w:eastAsiaTheme="minorEastAsia" w:hAnsiTheme="minorHAnsi" w:cstheme="minorBidi"/>
          <w:sz w:val="22"/>
          <w:szCs w:val="22"/>
        </w:rPr>
      </w:pPr>
      <w:hyperlink w:anchor="_Toc12676690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 Перечень и описание полей документа «Заявка на кассовый расход»</w:t>
        </w:r>
        <w:r>
          <w:rPr>
            <w:webHidden/>
          </w:rPr>
          <w:tab/>
        </w:r>
        <w:r>
          <w:rPr>
            <w:webHidden/>
          </w:rPr>
          <w:fldChar w:fldCharType="begin"/>
        </w:r>
        <w:r>
          <w:rPr>
            <w:webHidden/>
          </w:rPr>
          <w:instrText xml:space="preserve"> PAGEREF _Toc126766907 \h </w:instrText>
        </w:r>
        <w:r>
          <w:rPr>
            <w:webHidden/>
          </w:rPr>
        </w:r>
        <w:r>
          <w:rPr>
            <w:webHidden/>
          </w:rPr>
          <w:fldChar w:fldCharType="separate"/>
        </w:r>
        <w:r>
          <w:rPr>
            <w:webHidden/>
          </w:rPr>
          <w:t>114</w:t>
        </w:r>
        <w:r>
          <w:rPr>
            <w:webHidden/>
          </w:rPr>
          <w:fldChar w:fldCharType="end"/>
        </w:r>
      </w:hyperlink>
    </w:p>
    <w:p w14:paraId="18AC47F1" w14:textId="77777777" w:rsidR="0086114E" w:rsidRDefault="0086114E">
      <w:pPr>
        <w:pStyle w:val="afff4"/>
        <w:rPr>
          <w:rFonts w:asciiTheme="minorHAnsi" w:eastAsiaTheme="minorEastAsia" w:hAnsiTheme="minorHAnsi" w:cstheme="minorBidi"/>
          <w:sz w:val="22"/>
          <w:szCs w:val="22"/>
        </w:rPr>
      </w:pPr>
      <w:hyperlink w:anchor="_Toc12676690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 Описание полей документа «Заявка на кассовый расход», закладки «Раздел 3, 4, 5 (2)»</w:t>
        </w:r>
        <w:r>
          <w:rPr>
            <w:webHidden/>
          </w:rPr>
          <w:tab/>
        </w:r>
        <w:r>
          <w:rPr>
            <w:webHidden/>
          </w:rPr>
          <w:fldChar w:fldCharType="begin"/>
        </w:r>
        <w:r>
          <w:rPr>
            <w:webHidden/>
          </w:rPr>
          <w:instrText xml:space="preserve"> PAGEREF _Toc126766908 \h </w:instrText>
        </w:r>
        <w:r>
          <w:rPr>
            <w:webHidden/>
          </w:rPr>
        </w:r>
        <w:r>
          <w:rPr>
            <w:webHidden/>
          </w:rPr>
          <w:fldChar w:fldCharType="separate"/>
        </w:r>
        <w:r>
          <w:rPr>
            <w:webHidden/>
          </w:rPr>
          <w:t>119</w:t>
        </w:r>
        <w:r>
          <w:rPr>
            <w:webHidden/>
          </w:rPr>
          <w:fldChar w:fldCharType="end"/>
        </w:r>
      </w:hyperlink>
    </w:p>
    <w:p w14:paraId="2450B953" w14:textId="77777777" w:rsidR="0086114E" w:rsidRDefault="0086114E">
      <w:pPr>
        <w:pStyle w:val="afff4"/>
        <w:rPr>
          <w:rFonts w:asciiTheme="minorHAnsi" w:eastAsiaTheme="minorEastAsia" w:hAnsiTheme="minorHAnsi" w:cstheme="minorBidi"/>
          <w:sz w:val="22"/>
          <w:szCs w:val="22"/>
        </w:rPr>
      </w:pPr>
      <w:hyperlink w:anchor="_Toc12676690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 Описание полей документа «Заявка на кассовый расход», закладки «Подписи (3)»</w:t>
        </w:r>
        <w:r>
          <w:rPr>
            <w:webHidden/>
          </w:rPr>
          <w:tab/>
        </w:r>
        <w:r>
          <w:rPr>
            <w:webHidden/>
          </w:rPr>
          <w:fldChar w:fldCharType="begin"/>
        </w:r>
        <w:r>
          <w:rPr>
            <w:webHidden/>
          </w:rPr>
          <w:instrText xml:space="preserve"> PAGEREF _Toc126766909 \h </w:instrText>
        </w:r>
        <w:r>
          <w:rPr>
            <w:webHidden/>
          </w:rPr>
        </w:r>
        <w:r>
          <w:rPr>
            <w:webHidden/>
          </w:rPr>
          <w:fldChar w:fldCharType="separate"/>
        </w:r>
        <w:r>
          <w:rPr>
            <w:webHidden/>
          </w:rPr>
          <w:t>126</w:t>
        </w:r>
        <w:r>
          <w:rPr>
            <w:webHidden/>
          </w:rPr>
          <w:fldChar w:fldCharType="end"/>
        </w:r>
      </w:hyperlink>
    </w:p>
    <w:p w14:paraId="47E277A6" w14:textId="77777777" w:rsidR="0086114E" w:rsidRDefault="0086114E">
      <w:pPr>
        <w:pStyle w:val="afff4"/>
        <w:rPr>
          <w:rFonts w:asciiTheme="minorHAnsi" w:eastAsiaTheme="minorEastAsia" w:hAnsiTheme="minorHAnsi" w:cstheme="minorBidi"/>
          <w:sz w:val="22"/>
          <w:szCs w:val="22"/>
        </w:rPr>
      </w:pPr>
      <w:hyperlink w:anchor="_Toc12676691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 Описание полей документа «Заявка на кассовый расход (сокращенная)», закладки «Заголовок, Раздел 1, (1)»</w:t>
        </w:r>
        <w:r>
          <w:rPr>
            <w:webHidden/>
          </w:rPr>
          <w:tab/>
        </w:r>
        <w:r>
          <w:rPr>
            <w:webHidden/>
          </w:rPr>
          <w:fldChar w:fldCharType="begin"/>
        </w:r>
        <w:r>
          <w:rPr>
            <w:webHidden/>
          </w:rPr>
          <w:instrText xml:space="preserve"> PAGEREF _Toc126766910 \h </w:instrText>
        </w:r>
        <w:r>
          <w:rPr>
            <w:webHidden/>
          </w:rPr>
        </w:r>
        <w:r>
          <w:rPr>
            <w:webHidden/>
          </w:rPr>
          <w:fldChar w:fldCharType="separate"/>
        </w:r>
        <w:r>
          <w:rPr>
            <w:webHidden/>
          </w:rPr>
          <w:t>129</w:t>
        </w:r>
        <w:r>
          <w:rPr>
            <w:webHidden/>
          </w:rPr>
          <w:fldChar w:fldCharType="end"/>
        </w:r>
      </w:hyperlink>
    </w:p>
    <w:p w14:paraId="5614F49E" w14:textId="77777777" w:rsidR="0086114E" w:rsidRDefault="0086114E">
      <w:pPr>
        <w:pStyle w:val="afff4"/>
        <w:rPr>
          <w:rFonts w:asciiTheme="minorHAnsi" w:eastAsiaTheme="minorEastAsia" w:hAnsiTheme="minorHAnsi" w:cstheme="minorBidi"/>
          <w:sz w:val="22"/>
          <w:szCs w:val="22"/>
        </w:rPr>
      </w:pPr>
      <w:hyperlink w:anchor="_Toc12676691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 Описание полей документа «Заявка на кассовый расход (сокращенная)», закладки «Раздел 2, 3 (2)»</w:t>
        </w:r>
        <w:r>
          <w:rPr>
            <w:webHidden/>
          </w:rPr>
          <w:tab/>
        </w:r>
        <w:r>
          <w:rPr>
            <w:webHidden/>
          </w:rPr>
          <w:fldChar w:fldCharType="begin"/>
        </w:r>
        <w:r>
          <w:rPr>
            <w:webHidden/>
          </w:rPr>
          <w:instrText xml:space="preserve"> PAGEREF _Toc126766911 \h </w:instrText>
        </w:r>
        <w:r>
          <w:rPr>
            <w:webHidden/>
          </w:rPr>
        </w:r>
        <w:r>
          <w:rPr>
            <w:webHidden/>
          </w:rPr>
          <w:fldChar w:fldCharType="separate"/>
        </w:r>
        <w:r>
          <w:rPr>
            <w:webHidden/>
          </w:rPr>
          <w:t>134</w:t>
        </w:r>
        <w:r>
          <w:rPr>
            <w:webHidden/>
          </w:rPr>
          <w:fldChar w:fldCharType="end"/>
        </w:r>
      </w:hyperlink>
    </w:p>
    <w:p w14:paraId="7CF93F04" w14:textId="77777777" w:rsidR="0086114E" w:rsidRDefault="0086114E">
      <w:pPr>
        <w:pStyle w:val="afff4"/>
        <w:rPr>
          <w:rFonts w:asciiTheme="minorHAnsi" w:eastAsiaTheme="minorEastAsia" w:hAnsiTheme="minorHAnsi" w:cstheme="minorBidi"/>
          <w:sz w:val="22"/>
          <w:szCs w:val="22"/>
        </w:rPr>
      </w:pPr>
      <w:hyperlink w:anchor="_Toc12676691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 Описание полей документа «Заявка на кассовый расход (сокращенная)», закладки «Подписи (3)»</w:t>
        </w:r>
        <w:r>
          <w:rPr>
            <w:webHidden/>
          </w:rPr>
          <w:tab/>
        </w:r>
        <w:r>
          <w:rPr>
            <w:webHidden/>
          </w:rPr>
          <w:fldChar w:fldCharType="begin"/>
        </w:r>
        <w:r>
          <w:rPr>
            <w:webHidden/>
          </w:rPr>
          <w:instrText xml:space="preserve"> PAGEREF _Toc126766912 \h </w:instrText>
        </w:r>
        <w:r>
          <w:rPr>
            <w:webHidden/>
          </w:rPr>
        </w:r>
        <w:r>
          <w:rPr>
            <w:webHidden/>
          </w:rPr>
          <w:fldChar w:fldCharType="separate"/>
        </w:r>
        <w:r>
          <w:rPr>
            <w:webHidden/>
          </w:rPr>
          <w:t>136</w:t>
        </w:r>
        <w:r>
          <w:rPr>
            <w:webHidden/>
          </w:rPr>
          <w:fldChar w:fldCharType="end"/>
        </w:r>
      </w:hyperlink>
    </w:p>
    <w:p w14:paraId="00F372B2" w14:textId="77777777" w:rsidR="0086114E" w:rsidRDefault="0086114E">
      <w:pPr>
        <w:pStyle w:val="afff4"/>
        <w:rPr>
          <w:rFonts w:asciiTheme="minorHAnsi" w:eastAsiaTheme="minorEastAsia" w:hAnsiTheme="minorHAnsi" w:cstheme="minorBidi"/>
          <w:sz w:val="22"/>
          <w:szCs w:val="22"/>
        </w:rPr>
      </w:pPr>
      <w:hyperlink w:anchor="_Toc12676691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 Описание полей документа «Заявка на получение наличных денег», закладки «Раздел 1,2 (1)»</w:t>
        </w:r>
        <w:r>
          <w:rPr>
            <w:webHidden/>
          </w:rPr>
          <w:tab/>
        </w:r>
        <w:r>
          <w:rPr>
            <w:webHidden/>
          </w:rPr>
          <w:fldChar w:fldCharType="begin"/>
        </w:r>
        <w:r>
          <w:rPr>
            <w:webHidden/>
          </w:rPr>
          <w:instrText xml:space="preserve"> PAGEREF _Toc126766913 \h </w:instrText>
        </w:r>
        <w:r>
          <w:rPr>
            <w:webHidden/>
          </w:rPr>
        </w:r>
        <w:r>
          <w:rPr>
            <w:webHidden/>
          </w:rPr>
          <w:fldChar w:fldCharType="separate"/>
        </w:r>
        <w:r>
          <w:rPr>
            <w:webHidden/>
          </w:rPr>
          <w:t>140</w:t>
        </w:r>
        <w:r>
          <w:rPr>
            <w:webHidden/>
          </w:rPr>
          <w:fldChar w:fldCharType="end"/>
        </w:r>
      </w:hyperlink>
    </w:p>
    <w:p w14:paraId="1683BC0E" w14:textId="77777777" w:rsidR="0086114E" w:rsidRDefault="0086114E">
      <w:pPr>
        <w:pStyle w:val="afff4"/>
        <w:rPr>
          <w:rFonts w:asciiTheme="minorHAnsi" w:eastAsiaTheme="minorEastAsia" w:hAnsiTheme="minorHAnsi" w:cstheme="minorBidi"/>
          <w:sz w:val="22"/>
          <w:szCs w:val="22"/>
        </w:rPr>
      </w:pPr>
      <w:hyperlink w:anchor="_Toc12676691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 Описание полей документа «Заявка на получение наличных денег», закладки «Подписи(2)»</w:t>
        </w:r>
        <w:r>
          <w:rPr>
            <w:webHidden/>
          </w:rPr>
          <w:tab/>
        </w:r>
        <w:r>
          <w:rPr>
            <w:webHidden/>
          </w:rPr>
          <w:fldChar w:fldCharType="begin"/>
        </w:r>
        <w:r>
          <w:rPr>
            <w:webHidden/>
          </w:rPr>
          <w:instrText xml:space="preserve"> PAGEREF _Toc126766914 \h </w:instrText>
        </w:r>
        <w:r>
          <w:rPr>
            <w:webHidden/>
          </w:rPr>
        </w:r>
        <w:r>
          <w:rPr>
            <w:webHidden/>
          </w:rPr>
          <w:fldChar w:fldCharType="separate"/>
        </w:r>
        <w:r>
          <w:rPr>
            <w:webHidden/>
          </w:rPr>
          <w:t>146</w:t>
        </w:r>
        <w:r>
          <w:rPr>
            <w:webHidden/>
          </w:rPr>
          <w:fldChar w:fldCharType="end"/>
        </w:r>
      </w:hyperlink>
    </w:p>
    <w:p w14:paraId="56D23110" w14:textId="77777777" w:rsidR="0086114E" w:rsidRDefault="0086114E">
      <w:pPr>
        <w:pStyle w:val="afff4"/>
        <w:rPr>
          <w:rFonts w:asciiTheme="minorHAnsi" w:eastAsiaTheme="minorEastAsia" w:hAnsiTheme="minorHAnsi" w:cstheme="minorBidi"/>
          <w:sz w:val="22"/>
          <w:szCs w:val="22"/>
        </w:rPr>
      </w:pPr>
      <w:hyperlink w:anchor="_Toc12676691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 Описание полей документа «Заявка на получение денежных средств, перечисляемых на карту», закладки «Заголовок (1)»</w:t>
        </w:r>
        <w:r>
          <w:rPr>
            <w:webHidden/>
          </w:rPr>
          <w:tab/>
        </w:r>
        <w:r>
          <w:rPr>
            <w:webHidden/>
          </w:rPr>
          <w:fldChar w:fldCharType="begin"/>
        </w:r>
        <w:r>
          <w:rPr>
            <w:webHidden/>
          </w:rPr>
          <w:instrText xml:space="preserve"> PAGEREF _Toc126766915 \h </w:instrText>
        </w:r>
        <w:r>
          <w:rPr>
            <w:webHidden/>
          </w:rPr>
        </w:r>
        <w:r>
          <w:rPr>
            <w:webHidden/>
          </w:rPr>
          <w:fldChar w:fldCharType="separate"/>
        </w:r>
        <w:r>
          <w:rPr>
            <w:webHidden/>
          </w:rPr>
          <w:t>150</w:t>
        </w:r>
        <w:r>
          <w:rPr>
            <w:webHidden/>
          </w:rPr>
          <w:fldChar w:fldCharType="end"/>
        </w:r>
      </w:hyperlink>
    </w:p>
    <w:p w14:paraId="58B11F32" w14:textId="77777777" w:rsidR="0086114E" w:rsidRDefault="0086114E">
      <w:pPr>
        <w:pStyle w:val="afff4"/>
        <w:rPr>
          <w:rFonts w:asciiTheme="minorHAnsi" w:eastAsiaTheme="minorEastAsia" w:hAnsiTheme="minorHAnsi" w:cstheme="minorBidi"/>
          <w:sz w:val="22"/>
          <w:szCs w:val="22"/>
        </w:rPr>
      </w:pPr>
      <w:hyperlink w:anchor="_Toc12676691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 Описание полей документа «Заявка на получение денежных средств, перечисляемых на карту», закладки «Подписи (2)»</w:t>
        </w:r>
        <w:r>
          <w:rPr>
            <w:webHidden/>
          </w:rPr>
          <w:tab/>
        </w:r>
        <w:r>
          <w:rPr>
            <w:webHidden/>
          </w:rPr>
          <w:fldChar w:fldCharType="begin"/>
        </w:r>
        <w:r>
          <w:rPr>
            <w:webHidden/>
          </w:rPr>
          <w:instrText xml:space="preserve"> PAGEREF _Toc126766916 \h </w:instrText>
        </w:r>
        <w:r>
          <w:rPr>
            <w:webHidden/>
          </w:rPr>
        </w:r>
        <w:r>
          <w:rPr>
            <w:webHidden/>
          </w:rPr>
          <w:fldChar w:fldCharType="separate"/>
        </w:r>
        <w:r>
          <w:rPr>
            <w:webHidden/>
          </w:rPr>
          <w:t>155</w:t>
        </w:r>
        <w:r>
          <w:rPr>
            <w:webHidden/>
          </w:rPr>
          <w:fldChar w:fldCharType="end"/>
        </w:r>
      </w:hyperlink>
    </w:p>
    <w:p w14:paraId="1E06A45F" w14:textId="77777777" w:rsidR="0086114E" w:rsidRDefault="0086114E">
      <w:pPr>
        <w:pStyle w:val="afff4"/>
        <w:rPr>
          <w:rFonts w:asciiTheme="minorHAnsi" w:eastAsiaTheme="minorEastAsia" w:hAnsiTheme="minorHAnsi" w:cstheme="minorBidi"/>
          <w:sz w:val="22"/>
          <w:szCs w:val="22"/>
        </w:rPr>
      </w:pPr>
      <w:hyperlink w:anchor="_Toc12676691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 Описание полей документа «Расшифровка сумм неиспользованных средств», закладки «Заголовок»</w:t>
        </w:r>
        <w:r>
          <w:rPr>
            <w:webHidden/>
          </w:rPr>
          <w:tab/>
        </w:r>
        <w:r>
          <w:rPr>
            <w:webHidden/>
          </w:rPr>
          <w:fldChar w:fldCharType="begin"/>
        </w:r>
        <w:r>
          <w:rPr>
            <w:webHidden/>
          </w:rPr>
          <w:instrText xml:space="preserve"> PAGEREF _Toc126766917 \h </w:instrText>
        </w:r>
        <w:r>
          <w:rPr>
            <w:webHidden/>
          </w:rPr>
        </w:r>
        <w:r>
          <w:rPr>
            <w:webHidden/>
          </w:rPr>
          <w:fldChar w:fldCharType="separate"/>
        </w:r>
        <w:r>
          <w:rPr>
            <w:webHidden/>
          </w:rPr>
          <w:t>158</w:t>
        </w:r>
        <w:r>
          <w:rPr>
            <w:webHidden/>
          </w:rPr>
          <w:fldChar w:fldCharType="end"/>
        </w:r>
      </w:hyperlink>
    </w:p>
    <w:p w14:paraId="7FDC96DE" w14:textId="77777777" w:rsidR="0086114E" w:rsidRDefault="0086114E">
      <w:pPr>
        <w:pStyle w:val="afff4"/>
        <w:rPr>
          <w:rFonts w:asciiTheme="minorHAnsi" w:eastAsiaTheme="minorEastAsia" w:hAnsiTheme="minorHAnsi" w:cstheme="minorBidi"/>
          <w:sz w:val="22"/>
          <w:szCs w:val="22"/>
        </w:rPr>
      </w:pPr>
      <w:hyperlink w:anchor="_Toc12676691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 Описание полей документа «Расшифровка сумм неиспользованных средств», закладки «Подписи»</w:t>
        </w:r>
        <w:r>
          <w:rPr>
            <w:webHidden/>
          </w:rPr>
          <w:tab/>
        </w:r>
        <w:r>
          <w:rPr>
            <w:webHidden/>
          </w:rPr>
          <w:fldChar w:fldCharType="begin"/>
        </w:r>
        <w:r>
          <w:rPr>
            <w:webHidden/>
          </w:rPr>
          <w:instrText xml:space="preserve"> PAGEREF _Toc126766918 \h </w:instrText>
        </w:r>
        <w:r>
          <w:rPr>
            <w:webHidden/>
          </w:rPr>
        </w:r>
        <w:r>
          <w:rPr>
            <w:webHidden/>
          </w:rPr>
          <w:fldChar w:fldCharType="separate"/>
        </w:r>
        <w:r>
          <w:rPr>
            <w:webHidden/>
          </w:rPr>
          <w:t>162</w:t>
        </w:r>
        <w:r>
          <w:rPr>
            <w:webHidden/>
          </w:rPr>
          <w:fldChar w:fldCharType="end"/>
        </w:r>
      </w:hyperlink>
    </w:p>
    <w:p w14:paraId="4C94B1FE" w14:textId="77777777" w:rsidR="0086114E" w:rsidRDefault="0086114E">
      <w:pPr>
        <w:pStyle w:val="afff4"/>
        <w:rPr>
          <w:rFonts w:asciiTheme="minorHAnsi" w:eastAsiaTheme="minorEastAsia" w:hAnsiTheme="minorHAnsi" w:cstheme="minorBidi"/>
          <w:sz w:val="22"/>
          <w:szCs w:val="22"/>
        </w:rPr>
      </w:pPr>
      <w:hyperlink w:anchor="_Toc12676691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 Описание полей документа «Платежное поручение», закладки «Основные атрибуты»</w:t>
        </w:r>
        <w:r>
          <w:rPr>
            <w:webHidden/>
          </w:rPr>
          <w:tab/>
        </w:r>
        <w:r>
          <w:rPr>
            <w:webHidden/>
          </w:rPr>
          <w:fldChar w:fldCharType="begin"/>
        </w:r>
        <w:r>
          <w:rPr>
            <w:webHidden/>
          </w:rPr>
          <w:instrText xml:space="preserve"> PAGEREF _Toc126766919 \h </w:instrText>
        </w:r>
        <w:r>
          <w:rPr>
            <w:webHidden/>
          </w:rPr>
        </w:r>
        <w:r>
          <w:rPr>
            <w:webHidden/>
          </w:rPr>
          <w:fldChar w:fldCharType="separate"/>
        </w:r>
        <w:r>
          <w:rPr>
            <w:webHidden/>
          </w:rPr>
          <w:t>165</w:t>
        </w:r>
        <w:r>
          <w:rPr>
            <w:webHidden/>
          </w:rPr>
          <w:fldChar w:fldCharType="end"/>
        </w:r>
      </w:hyperlink>
    </w:p>
    <w:p w14:paraId="7F7D341D" w14:textId="77777777" w:rsidR="0086114E" w:rsidRDefault="0086114E">
      <w:pPr>
        <w:pStyle w:val="afff4"/>
        <w:rPr>
          <w:rFonts w:asciiTheme="minorHAnsi" w:eastAsiaTheme="minorEastAsia" w:hAnsiTheme="minorHAnsi" w:cstheme="minorBidi"/>
          <w:sz w:val="22"/>
          <w:szCs w:val="22"/>
        </w:rPr>
      </w:pPr>
      <w:hyperlink w:anchor="_Toc12676692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 Описание полей документа «Платежное поручение», закладки «Расшифровка, подписи»</w:t>
        </w:r>
        <w:r>
          <w:rPr>
            <w:webHidden/>
          </w:rPr>
          <w:tab/>
        </w:r>
        <w:r>
          <w:rPr>
            <w:webHidden/>
          </w:rPr>
          <w:fldChar w:fldCharType="begin"/>
        </w:r>
        <w:r>
          <w:rPr>
            <w:webHidden/>
          </w:rPr>
          <w:instrText xml:space="preserve"> PAGEREF _Toc126766920 \h </w:instrText>
        </w:r>
        <w:r>
          <w:rPr>
            <w:webHidden/>
          </w:rPr>
        </w:r>
        <w:r>
          <w:rPr>
            <w:webHidden/>
          </w:rPr>
          <w:fldChar w:fldCharType="separate"/>
        </w:r>
        <w:r>
          <w:rPr>
            <w:webHidden/>
          </w:rPr>
          <w:t>170</w:t>
        </w:r>
        <w:r>
          <w:rPr>
            <w:webHidden/>
          </w:rPr>
          <w:fldChar w:fldCharType="end"/>
        </w:r>
      </w:hyperlink>
    </w:p>
    <w:p w14:paraId="01452A62" w14:textId="77777777" w:rsidR="0086114E" w:rsidRDefault="0086114E">
      <w:pPr>
        <w:pStyle w:val="afff4"/>
        <w:rPr>
          <w:rFonts w:asciiTheme="minorHAnsi" w:eastAsiaTheme="minorEastAsia" w:hAnsiTheme="minorHAnsi" w:cstheme="minorBidi"/>
          <w:sz w:val="22"/>
          <w:szCs w:val="22"/>
        </w:rPr>
      </w:pPr>
      <w:hyperlink w:anchor="_Toc12676692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 Описание полей документа «Пакет платежных поручений», закладки «Документ (1)», вкладки «Основные атрибуты»</w:t>
        </w:r>
        <w:r>
          <w:rPr>
            <w:webHidden/>
          </w:rPr>
          <w:tab/>
        </w:r>
        <w:r>
          <w:rPr>
            <w:webHidden/>
          </w:rPr>
          <w:fldChar w:fldCharType="begin"/>
        </w:r>
        <w:r>
          <w:rPr>
            <w:webHidden/>
          </w:rPr>
          <w:instrText xml:space="preserve"> PAGEREF _Toc126766921 \h </w:instrText>
        </w:r>
        <w:r>
          <w:rPr>
            <w:webHidden/>
          </w:rPr>
        </w:r>
        <w:r>
          <w:rPr>
            <w:webHidden/>
          </w:rPr>
          <w:fldChar w:fldCharType="separate"/>
        </w:r>
        <w:r>
          <w:rPr>
            <w:webHidden/>
          </w:rPr>
          <w:t>177</w:t>
        </w:r>
        <w:r>
          <w:rPr>
            <w:webHidden/>
          </w:rPr>
          <w:fldChar w:fldCharType="end"/>
        </w:r>
      </w:hyperlink>
    </w:p>
    <w:p w14:paraId="5577B02A" w14:textId="77777777" w:rsidR="0086114E" w:rsidRDefault="0086114E">
      <w:pPr>
        <w:pStyle w:val="afff4"/>
        <w:rPr>
          <w:rFonts w:asciiTheme="minorHAnsi" w:eastAsiaTheme="minorEastAsia" w:hAnsiTheme="minorHAnsi" w:cstheme="minorBidi"/>
          <w:sz w:val="22"/>
          <w:szCs w:val="22"/>
        </w:rPr>
      </w:pPr>
      <w:hyperlink w:anchor="_Toc12676692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 Описание полей документа «Пакет платежных поручений», закладки «Документ (1)», вкладки «БК и налоговые показатели»</w:t>
        </w:r>
        <w:r>
          <w:rPr>
            <w:webHidden/>
          </w:rPr>
          <w:tab/>
        </w:r>
        <w:r>
          <w:rPr>
            <w:webHidden/>
          </w:rPr>
          <w:fldChar w:fldCharType="begin"/>
        </w:r>
        <w:r>
          <w:rPr>
            <w:webHidden/>
          </w:rPr>
          <w:instrText xml:space="preserve"> PAGEREF _Toc126766922 \h </w:instrText>
        </w:r>
        <w:r>
          <w:rPr>
            <w:webHidden/>
          </w:rPr>
        </w:r>
        <w:r>
          <w:rPr>
            <w:webHidden/>
          </w:rPr>
          <w:fldChar w:fldCharType="separate"/>
        </w:r>
        <w:r>
          <w:rPr>
            <w:webHidden/>
          </w:rPr>
          <w:t>181</w:t>
        </w:r>
        <w:r>
          <w:rPr>
            <w:webHidden/>
          </w:rPr>
          <w:fldChar w:fldCharType="end"/>
        </w:r>
      </w:hyperlink>
    </w:p>
    <w:p w14:paraId="6BAE2ECC" w14:textId="77777777" w:rsidR="0086114E" w:rsidRDefault="0086114E">
      <w:pPr>
        <w:pStyle w:val="afff4"/>
        <w:rPr>
          <w:rFonts w:asciiTheme="minorHAnsi" w:eastAsiaTheme="minorEastAsia" w:hAnsiTheme="minorHAnsi" w:cstheme="minorBidi"/>
          <w:sz w:val="22"/>
          <w:szCs w:val="22"/>
        </w:rPr>
      </w:pPr>
      <w:hyperlink w:anchor="_Toc12676692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 Описание полей документа «Пакет платежных поручений», закладки «Дополнительные атрибуты (2)»</w:t>
        </w:r>
        <w:r>
          <w:rPr>
            <w:webHidden/>
          </w:rPr>
          <w:tab/>
        </w:r>
        <w:r>
          <w:rPr>
            <w:webHidden/>
          </w:rPr>
          <w:fldChar w:fldCharType="begin"/>
        </w:r>
        <w:r>
          <w:rPr>
            <w:webHidden/>
          </w:rPr>
          <w:instrText xml:space="preserve"> PAGEREF _Toc126766923 \h </w:instrText>
        </w:r>
        <w:r>
          <w:rPr>
            <w:webHidden/>
          </w:rPr>
        </w:r>
        <w:r>
          <w:rPr>
            <w:webHidden/>
          </w:rPr>
          <w:fldChar w:fldCharType="separate"/>
        </w:r>
        <w:r>
          <w:rPr>
            <w:webHidden/>
          </w:rPr>
          <w:t>184</w:t>
        </w:r>
        <w:r>
          <w:rPr>
            <w:webHidden/>
          </w:rPr>
          <w:fldChar w:fldCharType="end"/>
        </w:r>
      </w:hyperlink>
    </w:p>
    <w:p w14:paraId="144630DD" w14:textId="77777777" w:rsidR="0086114E" w:rsidRDefault="0086114E">
      <w:pPr>
        <w:pStyle w:val="afff4"/>
        <w:rPr>
          <w:rFonts w:asciiTheme="minorHAnsi" w:eastAsiaTheme="minorEastAsia" w:hAnsiTheme="minorHAnsi" w:cstheme="minorBidi"/>
          <w:sz w:val="22"/>
          <w:szCs w:val="22"/>
        </w:rPr>
      </w:pPr>
      <w:hyperlink w:anchor="_Toc12676692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 Описание полей документа «Распоряжение финансового органа с расшифровкой», закладки «Основные атрибуты»</w:t>
        </w:r>
        <w:r>
          <w:rPr>
            <w:webHidden/>
          </w:rPr>
          <w:tab/>
        </w:r>
        <w:r>
          <w:rPr>
            <w:webHidden/>
          </w:rPr>
          <w:fldChar w:fldCharType="begin"/>
        </w:r>
        <w:r>
          <w:rPr>
            <w:webHidden/>
          </w:rPr>
          <w:instrText xml:space="preserve"> PAGEREF _Toc126766924 \h </w:instrText>
        </w:r>
        <w:r>
          <w:rPr>
            <w:webHidden/>
          </w:rPr>
        </w:r>
        <w:r>
          <w:rPr>
            <w:webHidden/>
          </w:rPr>
          <w:fldChar w:fldCharType="separate"/>
        </w:r>
        <w:r>
          <w:rPr>
            <w:webHidden/>
          </w:rPr>
          <w:t>187</w:t>
        </w:r>
        <w:r>
          <w:rPr>
            <w:webHidden/>
          </w:rPr>
          <w:fldChar w:fldCharType="end"/>
        </w:r>
      </w:hyperlink>
    </w:p>
    <w:p w14:paraId="63CD3F5D" w14:textId="77777777" w:rsidR="0086114E" w:rsidRDefault="0086114E">
      <w:pPr>
        <w:pStyle w:val="afff4"/>
        <w:rPr>
          <w:rFonts w:asciiTheme="minorHAnsi" w:eastAsiaTheme="minorEastAsia" w:hAnsiTheme="minorHAnsi" w:cstheme="minorBidi"/>
          <w:sz w:val="22"/>
          <w:szCs w:val="22"/>
        </w:rPr>
      </w:pPr>
      <w:hyperlink w:anchor="_Toc12676692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 Описание полей документа «Распоряжение финансового органа с расшифровкой», закладки «Подписи»</w:t>
        </w:r>
        <w:r>
          <w:rPr>
            <w:webHidden/>
          </w:rPr>
          <w:tab/>
        </w:r>
        <w:r>
          <w:rPr>
            <w:webHidden/>
          </w:rPr>
          <w:fldChar w:fldCharType="begin"/>
        </w:r>
        <w:r>
          <w:rPr>
            <w:webHidden/>
          </w:rPr>
          <w:instrText xml:space="preserve"> PAGEREF _Toc126766925 \h </w:instrText>
        </w:r>
        <w:r>
          <w:rPr>
            <w:webHidden/>
          </w:rPr>
        </w:r>
        <w:r>
          <w:rPr>
            <w:webHidden/>
          </w:rPr>
          <w:fldChar w:fldCharType="separate"/>
        </w:r>
        <w:r>
          <w:rPr>
            <w:webHidden/>
          </w:rPr>
          <w:t>189</w:t>
        </w:r>
        <w:r>
          <w:rPr>
            <w:webHidden/>
          </w:rPr>
          <w:fldChar w:fldCharType="end"/>
        </w:r>
      </w:hyperlink>
    </w:p>
    <w:p w14:paraId="5404ABA6" w14:textId="77777777" w:rsidR="0086114E" w:rsidRDefault="0086114E">
      <w:pPr>
        <w:pStyle w:val="afff4"/>
        <w:rPr>
          <w:rFonts w:asciiTheme="minorHAnsi" w:eastAsiaTheme="minorEastAsia" w:hAnsiTheme="minorHAnsi" w:cstheme="minorBidi"/>
          <w:sz w:val="22"/>
          <w:szCs w:val="22"/>
        </w:rPr>
      </w:pPr>
      <w:hyperlink w:anchor="_Toc12676692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 Описание полей документа «Данные об аннулированных чеках»</w:t>
        </w:r>
        <w:r>
          <w:rPr>
            <w:webHidden/>
          </w:rPr>
          <w:tab/>
        </w:r>
        <w:r>
          <w:rPr>
            <w:webHidden/>
          </w:rPr>
          <w:fldChar w:fldCharType="begin"/>
        </w:r>
        <w:r>
          <w:rPr>
            <w:webHidden/>
          </w:rPr>
          <w:instrText xml:space="preserve"> PAGEREF _Toc126766926 \h </w:instrText>
        </w:r>
        <w:r>
          <w:rPr>
            <w:webHidden/>
          </w:rPr>
        </w:r>
        <w:r>
          <w:rPr>
            <w:webHidden/>
          </w:rPr>
          <w:fldChar w:fldCharType="separate"/>
        </w:r>
        <w:r>
          <w:rPr>
            <w:webHidden/>
          </w:rPr>
          <w:t>192</w:t>
        </w:r>
        <w:r>
          <w:rPr>
            <w:webHidden/>
          </w:rPr>
          <w:fldChar w:fldCharType="end"/>
        </w:r>
      </w:hyperlink>
    </w:p>
    <w:p w14:paraId="5239E97A" w14:textId="77777777" w:rsidR="0086114E" w:rsidRDefault="0086114E">
      <w:pPr>
        <w:pStyle w:val="afff4"/>
        <w:rPr>
          <w:rFonts w:asciiTheme="minorHAnsi" w:eastAsiaTheme="minorEastAsia" w:hAnsiTheme="minorHAnsi" w:cstheme="minorBidi"/>
          <w:sz w:val="22"/>
          <w:szCs w:val="22"/>
        </w:rPr>
      </w:pPr>
      <w:hyperlink w:anchor="_Toc12676692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 Описание полей документа «Сводная заявка на кассовый расход (для уплаты налогов)», закладки «Заголовок, Раздел 1 (1)»</w:t>
        </w:r>
        <w:r>
          <w:rPr>
            <w:webHidden/>
          </w:rPr>
          <w:tab/>
        </w:r>
        <w:r>
          <w:rPr>
            <w:webHidden/>
          </w:rPr>
          <w:fldChar w:fldCharType="begin"/>
        </w:r>
        <w:r>
          <w:rPr>
            <w:webHidden/>
          </w:rPr>
          <w:instrText xml:space="preserve"> PAGEREF _Toc126766927 \h </w:instrText>
        </w:r>
        <w:r>
          <w:rPr>
            <w:webHidden/>
          </w:rPr>
        </w:r>
        <w:r>
          <w:rPr>
            <w:webHidden/>
          </w:rPr>
          <w:fldChar w:fldCharType="separate"/>
        </w:r>
        <w:r>
          <w:rPr>
            <w:webHidden/>
          </w:rPr>
          <w:t>194</w:t>
        </w:r>
        <w:r>
          <w:rPr>
            <w:webHidden/>
          </w:rPr>
          <w:fldChar w:fldCharType="end"/>
        </w:r>
      </w:hyperlink>
    </w:p>
    <w:p w14:paraId="12BED5EC" w14:textId="77777777" w:rsidR="0086114E" w:rsidRDefault="0086114E">
      <w:pPr>
        <w:pStyle w:val="afff4"/>
        <w:rPr>
          <w:rFonts w:asciiTheme="minorHAnsi" w:eastAsiaTheme="minorEastAsia" w:hAnsiTheme="minorHAnsi" w:cstheme="minorBidi"/>
          <w:sz w:val="22"/>
          <w:szCs w:val="22"/>
        </w:rPr>
      </w:pPr>
      <w:hyperlink w:anchor="_Toc12676692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 Описание полей документа «Сводная заявка на кассовый расход (для уплаты налогов)», закладки «Раздел 2 (2)»</w:t>
        </w:r>
        <w:r>
          <w:rPr>
            <w:webHidden/>
          </w:rPr>
          <w:tab/>
        </w:r>
        <w:r>
          <w:rPr>
            <w:webHidden/>
          </w:rPr>
          <w:fldChar w:fldCharType="begin"/>
        </w:r>
        <w:r>
          <w:rPr>
            <w:webHidden/>
          </w:rPr>
          <w:instrText xml:space="preserve"> PAGEREF _Toc126766928 \h </w:instrText>
        </w:r>
        <w:r>
          <w:rPr>
            <w:webHidden/>
          </w:rPr>
        </w:r>
        <w:r>
          <w:rPr>
            <w:webHidden/>
          </w:rPr>
          <w:fldChar w:fldCharType="separate"/>
        </w:r>
        <w:r>
          <w:rPr>
            <w:webHidden/>
          </w:rPr>
          <w:t>197</w:t>
        </w:r>
        <w:r>
          <w:rPr>
            <w:webHidden/>
          </w:rPr>
          <w:fldChar w:fldCharType="end"/>
        </w:r>
      </w:hyperlink>
    </w:p>
    <w:p w14:paraId="3E218817" w14:textId="77777777" w:rsidR="0086114E" w:rsidRDefault="0086114E">
      <w:pPr>
        <w:pStyle w:val="afff4"/>
        <w:rPr>
          <w:rFonts w:asciiTheme="minorHAnsi" w:eastAsiaTheme="minorEastAsia" w:hAnsiTheme="minorHAnsi" w:cstheme="minorBidi"/>
          <w:sz w:val="22"/>
          <w:szCs w:val="22"/>
        </w:rPr>
      </w:pPr>
      <w:hyperlink w:anchor="_Toc12676692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 Описание полей документа «Сводная заявка на кассовый расход (для уплаты налогов)», закладки «Подписи (3)»</w:t>
        </w:r>
        <w:r>
          <w:rPr>
            <w:webHidden/>
          </w:rPr>
          <w:tab/>
        </w:r>
        <w:r>
          <w:rPr>
            <w:webHidden/>
          </w:rPr>
          <w:fldChar w:fldCharType="begin"/>
        </w:r>
        <w:r>
          <w:rPr>
            <w:webHidden/>
          </w:rPr>
          <w:instrText xml:space="preserve"> PAGEREF _Toc126766929 \h </w:instrText>
        </w:r>
        <w:r>
          <w:rPr>
            <w:webHidden/>
          </w:rPr>
        </w:r>
        <w:r>
          <w:rPr>
            <w:webHidden/>
          </w:rPr>
          <w:fldChar w:fldCharType="separate"/>
        </w:r>
        <w:r>
          <w:rPr>
            <w:webHidden/>
          </w:rPr>
          <w:t>200</w:t>
        </w:r>
        <w:r>
          <w:rPr>
            <w:webHidden/>
          </w:rPr>
          <w:fldChar w:fldCharType="end"/>
        </w:r>
      </w:hyperlink>
    </w:p>
    <w:p w14:paraId="276EAD87" w14:textId="77777777" w:rsidR="0086114E" w:rsidRDefault="0086114E">
      <w:pPr>
        <w:pStyle w:val="afff4"/>
        <w:rPr>
          <w:rFonts w:asciiTheme="minorHAnsi" w:eastAsiaTheme="minorEastAsia" w:hAnsiTheme="minorHAnsi" w:cstheme="minorBidi"/>
          <w:sz w:val="22"/>
          <w:szCs w:val="22"/>
        </w:rPr>
      </w:pPr>
      <w:hyperlink w:anchor="_Toc12676693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 Описание полей документа «Заявление на получение карт», закладки «Основные атрибуты (1)»</w:t>
        </w:r>
        <w:r>
          <w:rPr>
            <w:webHidden/>
          </w:rPr>
          <w:tab/>
        </w:r>
        <w:r>
          <w:rPr>
            <w:webHidden/>
          </w:rPr>
          <w:fldChar w:fldCharType="begin"/>
        </w:r>
        <w:r>
          <w:rPr>
            <w:webHidden/>
          </w:rPr>
          <w:instrText xml:space="preserve"> PAGEREF _Toc126766930 \h </w:instrText>
        </w:r>
        <w:r>
          <w:rPr>
            <w:webHidden/>
          </w:rPr>
        </w:r>
        <w:r>
          <w:rPr>
            <w:webHidden/>
          </w:rPr>
          <w:fldChar w:fldCharType="separate"/>
        </w:r>
        <w:r>
          <w:rPr>
            <w:webHidden/>
          </w:rPr>
          <w:t>202</w:t>
        </w:r>
        <w:r>
          <w:rPr>
            <w:webHidden/>
          </w:rPr>
          <w:fldChar w:fldCharType="end"/>
        </w:r>
      </w:hyperlink>
    </w:p>
    <w:p w14:paraId="5C03DF58" w14:textId="77777777" w:rsidR="0086114E" w:rsidRDefault="0086114E">
      <w:pPr>
        <w:pStyle w:val="afff4"/>
        <w:rPr>
          <w:rFonts w:asciiTheme="minorHAnsi" w:eastAsiaTheme="minorEastAsia" w:hAnsiTheme="minorHAnsi" w:cstheme="minorBidi"/>
          <w:sz w:val="22"/>
          <w:szCs w:val="22"/>
        </w:rPr>
      </w:pPr>
      <w:hyperlink w:anchor="_Toc12676693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39. Описание полей документа «Заявление на получение карт», закладки «Подписи (2)»</w:t>
        </w:r>
        <w:r>
          <w:rPr>
            <w:webHidden/>
          </w:rPr>
          <w:tab/>
        </w:r>
        <w:r>
          <w:rPr>
            <w:webHidden/>
          </w:rPr>
          <w:fldChar w:fldCharType="begin"/>
        </w:r>
        <w:r>
          <w:rPr>
            <w:webHidden/>
          </w:rPr>
          <w:instrText xml:space="preserve"> PAGEREF _Toc126766931 \h </w:instrText>
        </w:r>
        <w:r>
          <w:rPr>
            <w:webHidden/>
          </w:rPr>
        </w:r>
        <w:r>
          <w:rPr>
            <w:webHidden/>
          </w:rPr>
          <w:fldChar w:fldCharType="separate"/>
        </w:r>
        <w:r>
          <w:rPr>
            <w:webHidden/>
          </w:rPr>
          <w:t>204</w:t>
        </w:r>
        <w:r>
          <w:rPr>
            <w:webHidden/>
          </w:rPr>
          <w:fldChar w:fldCharType="end"/>
        </w:r>
      </w:hyperlink>
    </w:p>
    <w:p w14:paraId="1B9C21DD" w14:textId="77777777" w:rsidR="0086114E" w:rsidRDefault="0086114E">
      <w:pPr>
        <w:pStyle w:val="afff4"/>
        <w:rPr>
          <w:rFonts w:asciiTheme="minorHAnsi" w:eastAsiaTheme="minorEastAsia" w:hAnsiTheme="minorHAnsi" w:cstheme="minorBidi"/>
          <w:sz w:val="22"/>
          <w:szCs w:val="22"/>
        </w:rPr>
      </w:pPr>
      <w:hyperlink w:anchor="_Toc12676693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40. Описание полей документа «Извещение об исполнении Распоряжения о перечислении денежных средств на банковские карты «Мир» физических лиц», закладки «Реквизиты (1)»</w:t>
        </w:r>
        <w:r>
          <w:rPr>
            <w:webHidden/>
          </w:rPr>
          <w:tab/>
        </w:r>
        <w:r>
          <w:rPr>
            <w:webHidden/>
          </w:rPr>
          <w:fldChar w:fldCharType="begin"/>
        </w:r>
        <w:r>
          <w:rPr>
            <w:webHidden/>
          </w:rPr>
          <w:instrText xml:space="preserve"> PAGEREF _Toc126766932 \h </w:instrText>
        </w:r>
        <w:r>
          <w:rPr>
            <w:webHidden/>
          </w:rPr>
        </w:r>
        <w:r>
          <w:rPr>
            <w:webHidden/>
          </w:rPr>
          <w:fldChar w:fldCharType="separate"/>
        </w:r>
        <w:r>
          <w:rPr>
            <w:webHidden/>
          </w:rPr>
          <w:t>206</w:t>
        </w:r>
        <w:r>
          <w:rPr>
            <w:webHidden/>
          </w:rPr>
          <w:fldChar w:fldCharType="end"/>
        </w:r>
      </w:hyperlink>
    </w:p>
    <w:p w14:paraId="4FCBEE88" w14:textId="77777777" w:rsidR="0086114E" w:rsidRDefault="0086114E">
      <w:pPr>
        <w:pStyle w:val="afff4"/>
        <w:rPr>
          <w:rFonts w:asciiTheme="minorHAnsi" w:eastAsiaTheme="minorEastAsia" w:hAnsiTheme="minorHAnsi" w:cstheme="minorBidi"/>
          <w:sz w:val="22"/>
          <w:szCs w:val="22"/>
        </w:rPr>
      </w:pPr>
      <w:hyperlink w:anchor="_Toc12676693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41.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Pr>
            <w:webHidden/>
          </w:rPr>
          <w:tab/>
        </w:r>
        <w:r>
          <w:rPr>
            <w:webHidden/>
          </w:rPr>
          <w:fldChar w:fldCharType="begin"/>
        </w:r>
        <w:r>
          <w:rPr>
            <w:webHidden/>
          </w:rPr>
          <w:instrText xml:space="preserve"> PAGEREF _Toc126766933 \h </w:instrText>
        </w:r>
        <w:r>
          <w:rPr>
            <w:webHidden/>
          </w:rPr>
        </w:r>
        <w:r>
          <w:rPr>
            <w:webHidden/>
          </w:rPr>
          <w:fldChar w:fldCharType="separate"/>
        </w:r>
        <w:r>
          <w:rPr>
            <w:webHidden/>
          </w:rPr>
          <w:t>208</w:t>
        </w:r>
        <w:r>
          <w:rPr>
            <w:webHidden/>
          </w:rPr>
          <w:fldChar w:fldCharType="end"/>
        </w:r>
      </w:hyperlink>
    </w:p>
    <w:p w14:paraId="5D8AA9AD" w14:textId="77777777" w:rsidR="0086114E" w:rsidRDefault="0086114E">
      <w:pPr>
        <w:pStyle w:val="afff4"/>
        <w:rPr>
          <w:rFonts w:asciiTheme="minorHAnsi" w:eastAsiaTheme="minorEastAsia" w:hAnsiTheme="minorHAnsi" w:cstheme="minorBidi"/>
          <w:sz w:val="22"/>
          <w:szCs w:val="22"/>
        </w:rPr>
      </w:pPr>
      <w:hyperlink w:anchor="_Toc12676693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42.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Pr>
            <w:webHidden/>
          </w:rPr>
          <w:tab/>
        </w:r>
        <w:r>
          <w:rPr>
            <w:webHidden/>
          </w:rPr>
          <w:fldChar w:fldCharType="begin"/>
        </w:r>
        <w:r>
          <w:rPr>
            <w:webHidden/>
          </w:rPr>
          <w:instrText xml:space="preserve"> PAGEREF _Toc126766934 \h </w:instrText>
        </w:r>
        <w:r>
          <w:rPr>
            <w:webHidden/>
          </w:rPr>
        </w:r>
        <w:r>
          <w:rPr>
            <w:webHidden/>
          </w:rPr>
          <w:fldChar w:fldCharType="separate"/>
        </w:r>
        <w:r>
          <w:rPr>
            <w:webHidden/>
          </w:rPr>
          <w:t>210</w:t>
        </w:r>
        <w:r>
          <w:rPr>
            <w:webHidden/>
          </w:rPr>
          <w:fldChar w:fldCharType="end"/>
        </w:r>
      </w:hyperlink>
    </w:p>
    <w:p w14:paraId="2B9C3C9F" w14:textId="77777777" w:rsidR="0086114E" w:rsidRDefault="0086114E">
      <w:pPr>
        <w:pStyle w:val="afff4"/>
        <w:rPr>
          <w:rFonts w:asciiTheme="minorHAnsi" w:eastAsiaTheme="minorEastAsia" w:hAnsiTheme="minorHAnsi" w:cstheme="minorBidi"/>
          <w:sz w:val="22"/>
          <w:szCs w:val="22"/>
        </w:rPr>
      </w:pPr>
      <w:hyperlink w:anchor="_Toc12676693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43. Описание полей документа «Извещение об исполнении Распоряжения о перечислении денежных средств на карты «Мир» физических лиц», закладки «Подписи»</w:t>
        </w:r>
        <w:r>
          <w:rPr>
            <w:webHidden/>
          </w:rPr>
          <w:tab/>
        </w:r>
        <w:r>
          <w:rPr>
            <w:webHidden/>
          </w:rPr>
          <w:fldChar w:fldCharType="begin"/>
        </w:r>
        <w:r>
          <w:rPr>
            <w:webHidden/>
          </w:rPr>
          <w:instrText xml:space="preserve"> PAGEREF _Toc126766935 \h </w:instrText>
        </w:r>
        <w:r>
          <w:rPr>
            <w:webHidden/>
          </w:rPr>
        </w:r>
        <w:r>
          <w:rPr>
            <w:webHidden/>
          </w:rPr>
          <w:fldChar w:fldCharType="separate"/>
        </w:r>
        <w:r>
          <w:rPr>
            <w:webHidden/>
          </w:rPr>
          <w:t>211</w:t>
        </w:r>
        <w:r>
          <w:rPr>
            <w:webHidden/>
          </w:rPr>
          <w:fldChar w:fldCharType="end"/>
        </w:r>
      </w:hyperlink>
    </w:p>
    <w:p w14:paraId="23CE7362" w14:textId="77777777" w:rsidR="0086114E" w:rsidRDefault="0086114E">
      <w:pPr>
        <w:pStyle w:val="afff4"/>
        <w:rPr>
          <w:rFonts w:asciiTheme="minorHAnsi" w:eastAsiaTheme="minorEastAsia" w:hAnsiTheme="minorHAnsi" w:cstheme="minorBidi"/>
          <w:sz w:val="22"/>
          <w:szCs w:val="22"/>
        </w:rPr>
      </w:pPr>
      <w:hyperlink w:anchor="_Toc12676693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44. Описание полей документа «Распоряжение о перечислении денежных средств на карты «Мир» физических лиц», закладки «Реквизиты (1)»</w:t>
        </w:r>
        <w:r>
          <w:rPr>
            <w:webHidden/>
          </w:rPr>
          <w:tab/>
        </w:r>
        <w:r>
          <w:rPr>
            <w:webHidden/>
          </w:rPr>
          <w:fldChar w:fldCharType="begin"/>
        </w:r>
        <w:r>
          <w:rPr>
            <w:webHidden/>
          </w:rPr>
          <w:instrText xml:space="preserve"> PAGEREF _Toc126766936 \h </w:instrText>
        </w:r>
        <w:r>
          <w:rPr>
            <w:webHidden/>
          </w:rPr>
        </w:r>
        <w:r>
          <w:rPr>
            <w:webHidden/>
          </w:rPr>
          <w:fldChar w:fldCharType="separate"/>
        </w:r>
        <w:r>
          <w:rPr>
            <w:webHidden/>
          </w:rPr>
          <w:t>213</w:t>
        </w:r>
        <w:r>
          <w:rPr>
            <w:webHidden/>
          </w:rPr>
          <w:fldChar w:fldCharType="end"/>
        </w:r>
      </w:hyperlink>
    </w:p>
    <w:p w14:paraId="422D455A" w14:textId="77777777" w:rsidR="0086114E" w:rsidRDefault="0086114E">
      <w:pPr>
        <w:pStyle w:val="afff4"/>
        <w:rPr>
          <w:rFonts w:asciiTheme="minorHAnsi" w:eastAsiaTheme="minorEastAsia" w:hAnsiTheme="minorHAnsi" w:cstheme="minorBidi"/>
          <w:sz w:val="22"/>
          <w:szCs w:val="22"/>
        </w:rPr>
      </w:pPr>
      <w:hyperlink w:anchor="_Toc12676693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45. Описание полей документа «Распоряжение о перечислении денежных средств на карты «Мир», закладки «Информация о выплатах (2)»</w:t>
        </w:r>
        <w:r>
          <w:rPr>
            <w:webHidden/>
          </w:rPr>
          <w:tab/>
        </w:r>
        <w:r>
          <w:rPr>
            <w:webHidden/>
          </w:rPr>
          <w:fldChar w:fldCharType="begin"/>
        </w:r>
        <w:r>
          <w:rPr>
            <w:webHidden/>
          </w:rPr>
          <w:instrText xml:space="preserve"> PAGEREF _Toc126766937 \h </w:instrText>
        </w:r>
        <w:r>
          <w:rPr>
            <w:webHidden/>
          </w:rPr>
        </w:r>
        <w:r>
          <w:rPr>
            <w:webHidden/>
          </w:rPr>
          <w:fldChar w:fldCharType="separate"/>
        </w:r>
        <w:r>
          <w:rPr>
            <w:webHidden/>
          </w:rPr>
          <w:t>216</w:t>
        </w:r>
        <w:r>
          <w:rPr>
            <w:webHidden/>
          </w:rPr>
          <w:fldChar w:fldCharType="end"/>
        </w:r>
      </w:hyperlink>
    </w:p>
    <w:p w14:paraId="5DCA63DD" w14:textId="77777777" w:rsidR="0086114E" w:rsidRDefault="0086114E">
      <w:pPr>
        <w:pStyle w:val="afff4"/>
        <w:rPr>
          <w:rFonts w:asciiTheme="minorHAnsi" w:eastAsiaTheme="minorEastAsia" w:hAnsiTheme="minorHAnsi" w:cstheme="minorBidi"/>
          <w:sz w:val="22"/>
          <w:szCs w:val="22"/>
        </w:rPr>
      </w:pPr>
      <w:hyperlink w:anchor="_Toc12676693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46. Описание полей документа «Распоряжение о перечислении денежных средств на карты «Мир» физических лиц», закладки «Подписи»</w:t>
        </w:r>
        <w:r>
          <w:rPr>
            <w:webHidden/>
          </w:rPr>
          <w:tab/>
        </w:r>
        <w:r>
          <w:rPr>
            <w:webHidden/>
          </w:rPr>
          <w:fldChar w:fldCharType="begin"/>
        </w:r>
        <w:r>
          <w:rPr>
            <w:webHidden/>
          </w:rPr>
          <w:instrText xml:space="preserve"> PAGEREF _Toc126766938 \h </w:instrText>
        </w:r>
        <w:r>
          <w:rPr>
            <w:webHidden/>
          </w:rPr>
        </w:r>
        <w:r>
          <w:rPr>
            <w:webHidden/>
          </w:rPr>
          <w:fldChar w:fldCharType="separate"/>
        </w:r>
        <w:r>
          <w:rPr>
            <w:webHidden/>
          </w:rPr>
          <w:t>218</w:t>
        </w:r>
        <w:r>
          <w:rPr>
            <w:webHidden/>
          </w:rPr>
          <w:fldChar w:fldCharType="end"/>
        </w:r>
      </w:hyperlink>
    </w:p>
    <w:p w14:paraId="3865EAC7" w14:textId="77777777" w:rsidR="0086114E" w:rsidRDefault="0086114E">
      <w:pPr>
        <w:pStyle w:val="afff4"/>
        <w:rPr>
          <w:rFonts w:asciiTheme="minorHAnsi" w:eastAsiaTheme="minorEastAsia" w:hAnsiTheme="minorHAnsi" w:cstheme="minorBidi"/>
          <w:sz w:val="22"/>
          <w:szCs w:val="22"/>
        </w:rPr>
      </w:pPr>
      <w:hyperlink w:anchor="_Toc12676693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47. Описание полей документа «Сведения об обязательстве», закладки «Заголовок, Раздел 1,2 (1)»</w:t>
        </w:r>
        <w:r>
          <w:rPr>
            <w:webHidden/>
          </w:rPr>
          <w:tab/>
        </w:r>
        <w:r>
          <w:rPr>
            <w:webHidden/>
          </w:rPr>
          <w:fldChar w:fldCharType="begin"/>
        </w:r>
        <w:r>
          <w:rPr>
            <w:webHidden/>
          </w:rPr>
          <w:instrText xml:space="preserve"> PAGEREF _Toc126766939 \h </w:instrText>
        </w:r>
        <w:r>
          <w:rPr>
            <w:webHidden/>
          </w:rPr>
        </w:r>
        <w:r>
          <w:rPr>
            <w:webHidden/>
          </w:rPr>
          <w:fldChar w:fldCharType="separate"/>
        </w:r>
        <w:r>
          <w:rPr>
            <w:webHidden/>
          </w:rPr>
          <w:t>222</w:t>
        </w:r>
        <w:r>
          <w:rPr>
            <w:webHidden/>
          </w:rPr>
          <w:fldChar w:fldCharType="end"/>
        </w:r>
      </w:hyperlink>
    </w:p>
    <w:p w14:paraId="38ECB7CC" w14:textId="77777777" w:rsidR="0086114E" w:rsidRDefault="0086114E">
      <w:pPr>
        <w:pStyle w:val="afff4"/>
        <w:rPr>
          <w:rFonts w:asciiTheme="minorHAnsi" w:eastAsiaTheme="minorEastAsia" w:hAnsiTheme="minorHAnsi" w:cstheme="minorBidi"/>
          <w:sz w:val="22"/>
          <w:szCs w:val="22"/>
        </w:rPr>
      </w:pPr>
      <w:hyperlink w:anchor="_Toc12676694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48. Описание полей документа «Сведения об обязательстве», закладки «Раздел 3 (2)»</w:t>
        </w:r>
        <w:r>
          <w:rPr>
            <w:webHidden/>
          </w:rPr>
          <w:tab/>
        </w:r>
        <w:r>
          <w:rPr>
            <w:webHidden/>
          </w:rPr>
          <w:fldChar w:fldCharType="begin"/>
        </w:r>
        <w:r>
          <w:rPr>
            <w:webHidden/>
          </w:rPr>
          <w:instrText xml:space="preserve"> PAGEREF _Toc126766940 \h </w:instrText>
        </w:r>
        <w:r>
          <w:rPr>
            <w:webHidden/>
          </w:rPr>
        </w:r>
        <w:r>
          <w:rPr>
            <w:webHidden/>
          </w:rPr>
          <w:fldChar w:fldCharType="separate"/>
        </w:r>
        <w:r>
          <w:rPr>
            <w:webHidden/>
          </w:rPr>
          <w:t>229</w:t>
        </w:r>
        <w:r>
          <w:rPr>
            <w:webHidden/>
          </w:rPr>
          <w:fldChar w:fldCharType="end"/>
        </w:r>
      </w:hyperlink>
    </w:p>
    <w:p w14:paraId="6C53EF57" w14:textId="77777777" w:rsidR="0086114E" w:rsidRDefault="0086114E">
      <w:pPr>
        <w:pStyle w:val="afff4"/>
        <w:rPr>
          <w:rFonts w:asciiTheme="minorHAnsi" w:eastAsiaTheme="minorEastAsia" w:hAnsiTheme="minorHAnsi" w:cstheme="minorBidi"/>
          <w:sz w:val="22"/>
          <w:szCs w:val="22"/>
        </w:rPr>
      </w:pPr>
      <w:hyperlink w:anchor="_Toc12676694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49. Перечень полей документа «Сведения об обязательстве», закладки «Подписи (3)»</w:t>
        </w:r>
        <w:r>
          <w:rPr>
            <w:webHidden/>
          </w:rPr>
          <w:tab/>
        </w:r>
        <w:r>
          <w:rPr>
            <w:webHidden/>
          </w:rPr>
          <w:fldChar w:fldCharType="begin"/>
        </w:r>
        <w:r>
          <w:rPr>
            <w:webHidden/>
          </w:rPr>
          <w:instrText xml:space="preserve"> PAGEREF _Toc126766941 \h </w:instrText>
        </w:r>
        <w:r>
          <w:rPr>
            <w:webHidden/>
          </w:rPr>
        </w:r>
        <w:r>
          <w:rPr>
            <w:webHidden/>
          </w:rPr>
          <w:fldChar w:fldCharType="separate"/>
        </w:r>
        <w:r>
          <w:rPr>
            <w:webHidden/>
          </w:rPr>
          <w:t>234</w:t>
        </w:r>
        <w:r>
          <w:rPr>
            <w:webHidden/>
          </w:rPr>
          <w:fldChar w:fldCharType="end"/>
        </w:r>
      </w:hyperlink>
    </w:p>
    <w:p w14:paraId="6B11BB76" w14:textId="77777777" w:rsidR="0086114E" w:rsidRDefault="0086114E">
      <w:pPr>
        <w:pStyle w:val="afff4"/>
        <w:rPr>
          <w:rFonts w:asciiTheme="minorHAnsi" w:eastAsiaTheme="minorEastAsia" w:hAnsiTheme="minorHAnsi" w:cstheme="minorBidi"/>
          <w:sz w:val="22"/>
          <w:szCs w:val="22"/>
        </w:rPr>
      </w:pPr>
      <w:hyperlink w:anchor="_Toc12676694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50. Описание полей документа «Информация о дате ежемесячных выплат», закладки «Заголовок, раздел 1,2 (1)»</w:t>
        </w:r>
        <w:r>
          <w:rPr>
            <w:webHidden/>
          </w:rPr>
          <w:tab/>
        </w:r>
        <w:r>
          <w:rPr>
            <w:webHidden/>
          </w:rPr>
          <w:fldChar w:fldCharType="begin"/>
        </w:r>
        <w:r>
          <w:rPr>
            <w:webHidden/>
          </w:rPr>
          <w:instrText xml:space="preserve"> PAGEREF _Toc126766942 \h </w:instrText>
        </w:r>
        <w:r>
          <w:rPr>
            <w:webHidden/>
          </w:rPr>
        </w:r>
        <w:r>
          <w:rPr>
            <w:webHidden/>
          </w:rPr>
          <w:fldChar w:fldCharType="separate"/>
        </w:r>
        <w:r>
          <w:rPr>
            <w:webHidden/>
          </w:rPr>
          <w:t>236</w:t>
        </w:r>
        <w:r>
          <w:rPr>
            <w:webHidden/>
          </w:rPr>
          <w:fldChar w:fldCharType="end"/>
        </w:r>
      </w:hyperlink>
    </w:p>
    <w:p w14:paraId="22519C93" w14:textId="77777777" w:rsidR="0086114E" w:rsidRDefault="0086114E">
      <w:pPr>
        <w:pStyle w:val="afff4"/>
        <w:rPr>
          <w:rFonts w:asciiTheme="minorHAnsi" w:eastAsiaTheme="minorEastAsia" w:hAnsiTheme="minorHAnsi" w:cstheme="minorBidi"/>
          <w:sz w:val="22"/>
          <w:szCs w:val="22"/>
        </w:rPr>
      </w:pPr>
      <w:hyperlink w:anchor="_Toc12676694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51. Описание полей документа «Информация о дате ежемесячных выплат», закладки «Раздел 3,4 (2)»</w:t>
        </w:r>
        <w:r>
          <w:rPr>
            <w:webHidden/>
          </w:rPr>
          <w:tab/>
        </w:r>
        <w:r>
          <w:rPr>
            <w:webHidden/>
          </w:rPr>
          <w:fldChar w:fldCharType="begin"/>
        </w:r>
        <w:r>
          <w:rPr>
            <w:webHidden/>
          </w:rPr>
          <w:instrText xml:space="preserve"> PAGEREF _Toc126766943 \h </w:instrText>
        </w:r>
        <w:r>
          <w:rPr>
            <w:webHidden/>
          </w:rPr>
        </w:r>
        <w:r>
          <w:rPr>
            <w:webHidden/>
          </w:rPr>
          <w:fldChar w:fldCharType="separate"/>
        </w:r>
        <w:r>
          <w:rPr>
            <w:webHidden/>
          </w:rPr>
          <w:t>238</w:t>
        </w:r>
        <w:r>
          <w:rPr>
            <w:webHidden/>
          </w:rPr>
          <w:fldChar w:fldCharType="end"/>
        </w:r>
      </w:hyperlink>
    </w:p>
    <w:p w14:paraId="2FF06CE0" w14:textId="77777777" w:rsidR="0086114E" w:rsidRDefault="0086114E">
      <w:pPr>
        <w:pStyle w:val="afff4"/>
        <w:rPr>
          <w:rFonts w:asciiTheme="minorHAnsi" w:eastAsiaTheme="minorEastAsia" w:hAnsiTheme="minorHAnsi" w:cstheme="minorBidi"/>
          <w:sz w:val="22"/>
          <w:szCs w:val="22"/>
        </w:rPr>
      </w:pPr>
      <w:hyperlink w:anchor="_Toc12676694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52. Описание полей документа «Информация о дате ежемесячных выплат», закладки «Раздел 5, подписи (3)»</w:t>
        </w:r>
        <w:r>
          <w:rPr>
            <w:webHidden/>
          </w:rPr>
          <w:tab/>
        </w:r>
        <w:r>
          <w:rPr>
            <w:webHidden/>
          </w:rPr>
          <w:fldChar w:fldCharType="begin"/>
        </w:r>
        <w:r>
          <w:rPr>
            <w:webHidden/>
          </w:rPr>
          <w:instrText xml:space="preserve"> PAGEREF _Toc126766944 \h </w:instrText>
        </w:r>
        <w:r>
          <w:rPr>
            <w:webHidden/>
          </w:rPr>
        </w:r>
        <w:r>
          <w:rPr>
            <w:webHidden/>
          </w:rPr>
          <w:fldChar w:fldCharType="separate"/>
        </w:r>
        <w:r>
          <w:rPr>
            <w:webHidden/>
          </w:rPr>
          <w:t>239</w:t>
        </w:r>
        <w:r>
          <w:rPr>
            <w:webHidden/>
          </w:rPr>
          <w:fldChar w:fldCharType="end"/>
        </w:r>
      </w:hyperlink>
    </w:p>
    <w:p w14:paraId="358D8D11" w14:textId="77777777" w:rsidR="0086114E" w:rsidRDefault="0086114E">
      <w:pPr>
        <w:pStyle w:val="afff4"/>
        <w:rPr>
          <w:rFonts w:asciiTheme="minorHAnsi" w:eastAsiaTheme="minorEastAsia" w:hAnsiTheme="minorHAnsi" w:cstheme="minorBidi"/>
          <w:sz w:val="22"/>
          <w:szCs w:val="22"/>
        </w:rPr>
      </w:pPr>
      <w:hyperlink w:anchor="_Toc12676694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53. Описание полей формы «Добавление записи»</w:t>
        </w:r>
        <w:r>
          <w:rPr>
            <w:webHidden/>
          </w:rPr>
          <w:tab/>
        </w:r>
        <w:r>
          <w:rPr>
            <w:webHidden/>
          </w:rPr>
          <w:fldChar w:fldCharType="begin"/>
        </w:r>
        <w:r>
          <w:rPr>
            <w:webHidden/>
          </w:rPr>
          <w:instrText xml:space="preserve"> PAGEREF _Toc126766945 \h </w:instrText>
        </w:r>
        <w:r>
          <w:rPr>
            <w:webHidden/>
          </w:rPr>
        </w:r>
        <w:r>
          <w:rPr>
            <w:webHidden/>
          </w:rPr>
          <w:fldChar w:fldCharType="separate"/>
        </w:r>
        <w:r>
          <w:rPr>
            <w:webHidden/>
          </w:rPr>
          <w:t>241</w:t>
        </w:r>
        <w:r>
          <w:rPr>
            <w:webHidden/>
          </w:rPr>
          <w:fldChar w:fldCharType="end"/>
        </w:r>
      </w:hyperlink>
    </w:p>
    <w:p w14:paraId="126987CA" w14:textId="77777777" w:rsidR="0086114E" w:rsidRDefault="0086114E">
      <w:pPr>
        <w:pStyle w:val="afff4"/>
        <w:rPr>
          <w:rFonts w:asciiTheme="minorHAnsi" w:eastAsiaTheme="minorEastAsia" w:hAnsiTheme="minorHAnsi" w:cstheme="minorBidi"/>
          <w:sz w:val="22"/>
          <w:szCs w:val="22"/>
        </w:rPr>
      </w:pPr>
      <w:hyperlink w:anchor="_Toc12676694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54. Описание полей документа «Заявка на внесение изменений в обязательство», закладки «Заголовок, Раздел 1,2 (1)»</w:t>
        </w:r>
        <w:r>
          <w:rPr>
            <w:webHidden/>
          </w:rPr>
          <w:tab/>
        </w:r>
        <w:r>
          <w:rPr>
            <w:webHidden/>
          </w:rPr>
          <w:fldChar w:fldCharType="begin"/>
        </w:r>
        <w:r>
          <w:rPr>
            <w:webHidden/>
          </w:rPr>
          <w:instrText xml:space="preserve"> PAGEREF _Toc126766946 \h </w:instrText>
        </w:r>
        <w:r>
          <w:rPr>
            <w:webHidden/>
          </w:rPr>
        </w:r>
        <w:r>
          <w:rPr>
            <w:webHidden/>
          </w:rPr>
          <w:fldChar w:fldCharType="separate"/>
        </w:r>
        <w:r>
          <w:rPr>
            <w:webHidden/>
          </w:rPr>
          <w:t>245</w:t>
        </w:r>
        <w:r>
          <w:rPr>
            <w:webHidden/>
          </w:rPr>
          <w:fldChar w:fldCharType="end"/>
        </w:r>
      </w:hyperlink>
    </w:p>
    <w:p w14:paraId="758B1637" w14:textId="77777777" w:rsidR="0086114E" w:rsidRDefault="0086114E">
      <w:pPr>
        <w:pStyle w:val="afff4"/>
        <w:rPr>
          <w:rFonts w:asciiTheme="minorHAnsi" w:eastAsiaTheme="minorEastAsia" w:hAnsiTheme="minorHAnsi" w:cstheme="minorBidi"/>
          <w:sz w:val="22"/>
          <w:szCs w:val="22"/>
        </w:rPr>
      </w:pPr>
      <w:hyperlink w:anchor="_Toc12676694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55. Описание полей документа «Заявка на внесение изменений в обязательство», закладки «Раздел 3,4 (2)»</w:t>
        </w:r>
        <w:r>
          <w:rPr>
            <w:webHidden/>
          </w:rPr>
          <w:tab/>
        </w:r>
        <w:r>
          <w:rPr>
            <w:webHidden/>
          </w:rPr>
          <w:fldChar w:fldCharType="begin"/>
        </w:r>
        <w:r>
          <w:rPr>
            <w:webHidden/>
          </w:rPr>
          <w:instrText xml:space="preserve"> PAGEREF _Toc126766947 \h </w:instrText>
        </w:r>
        <w:r>
          <w:rPr>
            <w:webHidden/>
          </w:rPr>
        </w:r>
        <w:r>
          <w:rPr>
            <w:webHidden/>
          </w:rPr>
          <w:fldChar w:fldCharType="separate"/>
        </w:r>
        <w:r>
          <w:rPr>
            <w:webHidden/>
          </w:rPr>
          <w:t>250</w:t>
        </w:r>
        <w:r>
          <w:rPr>
            <w:webHidden/>
          </w:rPr>
          <w:fldChar w:fldCharType="end"/>
        </w:r>
      </w:hyperlink>
    </w:p>
    <w:p w14:paraId="73E020E8" w14:textId="77777777" w:rsidR="0086114E" w:rsidRDefault="0086114E">
      <w:pPr>
        <w:pStyle w:val="afff4"/>
        <w:rPr>
          <w:rFonts w:asciiTheme="minorHAnsi" w:eastAsiaTheme="minorEastAsia" w:hAnsiTheme="minorHAnsi" w:cstheme="minorBidi"/>
          <w:sz w:val="22"/>
          <w:szCs w:val="22"/>
        </w:rPr>
      </w:pPr>
      <w:hyperlink w:anchor="_Toc12676694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56. Описание полей закладки «Раздел 5 (3)» документа «Заявка на внесение изменений в обязательство»</w:t>
        </w:r>
        <w:r>
          <w:rPr>
            <w:webHidden/>
          </w:rPr>
          <w:tab/>
        </w:r>
        <w:r>
          <w:rPr>
            <w:webHidden/>
          </w:rPr>
          <w:fldChar w:fldCharType="begin"/>
        </w:r>
        <w:r>
          <w:rPr>
            <w:webHidden/>
          </w:rPr>
          <w:instrText xml:space="preserve"> PAGEREF _Toc126766948 \h </w:instrText>
        </w:r>
        <w:r>
          <w:rPr>
            <w:webHidden/>
          </w:rPr>
        </w:r>
        <w:r>
          <w:rPr>
            <w:webHidden/>
          </w:rPr>
          <w:fldChar w:fldCharType="separate"/>
        </w:r>
        <w:r>
          <w:rPr>
            <w:webHidden/>
          </w:rPr>
          <w:t>252</w:t>
        </w:r>
        <w:r>
          <w:rPr>
            <w:webHidden/>
          </w:rPr>
          <w:fldChar w:fldCharType="end"/>
        </w:r>
      </w:hyperlink>
    </w:p>
    <w:p w14:paraId="785B57E4" w14:textId="77777777" w:rsidR="0086114E" w:rsidRDefault="0086114E">
      <w:pPr>
        <w:pStyle w:val="afff4"/>
        <w:rPr>
          <w:rFonts w:asciiTheme="minorHAnsi" w:eastAsiaTheme="minorEastAsia" w:hAnsiTheme="minorHAnsi" w:cstheme="minorBidi"/>
          <w:sz w:val="22"/>
          <w:szCs w:val="22"/>
        </w:rPr>
      </w:pPr>
      <w:hyperlink w:anchor="_Toc12676694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57. Описание полей документа «Заявка на внесение изменений в обязательство», закладки «Подписи (4)»</w:t>
        </w:r>
        <w:r>
          <w:rPr>
            <w:webHidden/>
          </w:rPr>
          <w:tab/>
        </w:r>
        <w:r>
          <w:rPr>
            <w:webHidden/>
          </w:rPr>
          <w:fldChar w:fldCharType="begin"/>
        </w:r>
        <w:r>
          <w:rPr>
            <w:webHidden/>
          </w:rPr>
          <w:instrText xml:space="preserve"> PAGEREF _Toc126766949 \h </w:instrText>
        </w:r>
        <w:r>
          <w:rPr>
            <w:webHidden/>
          </w:rPr>
        </w:r>
        <w:r>
          <w:rPr>
            <w:webHidden/>
          </w:rPr>
          <w:fldChar w:fldCharType="separate"/>
        </w:r>
        <w:r>
          <w:rPr>
            <w:webHidden/>
          </w:rPr>
          <w:t>257</w:t>
        </w:r>
        <w:r>
          <w:rPr>
            <w:webHidden/>
          </w:rPr>
          <w:fldChar w:fldCharType="end"/>
        </w:r>
      </w:hyperlink>
    </w:p>
    <w:p w14:paraId="6347D085" w14:textId="77777777" w:rsidR="0086114E" w:rsidRDefault="0086114E">
      <w:pPr>
        <w:pStyle w:val="afff4"/>
        <w:rPr>
          <w:rFonts w:asciiTheme="minorHAnsi" w:eastAsiaTheme="minorEastAsia" w:hAnsiTheme="minorHAnsi" w:cstheme="minorBidi"/>
          <w:sz w:val="22"/>
          <w:szCs w:val="22"/>
        </w:rPr>
      </w:pPr>
      <w:hyperlink w:anchor="_Toc12676695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58. Описание полей документа «Заявка на перерегистрацию бюджетного обязательства», закладки «Заголовок, раздел 1,2 (1)»</w:t>
        </w:r>
        <w:r>
          <w:rPr>
            <w:webHidden/>
          </w:rPr>
          <w:tab/>
        </w:r>
        <w:r>
          <w:rPr>
            <w:webHidden/>
          </w:rPr>
          <w:fldChar w:fldCharType="begin"/>
        </w:r>
        <w:r>
          <w:rPr>
            <w:webHidden/>
          </w:rPr>
          <w:instrText xml:space="preserve"> PAGEREF _Toc126766950 \h </w:instrText>
        </w:r>
        <w:r>
          <w:rPr>
            <w:webHidden/>
          </w:rPr>
        </w:r>
        <w:r>
          <w:rPr>
            <w:webHidden/>
          </w:rPr>
          <w:fldChar w:fldCharType="separate"/>
        </w:r>
        <w:r>
          <w:rPr>
            <w:webHidden/>
          </w:rPr>
          <w:t>260</w:t>
        </w:r>
        <w:r>
          <w:rPr>
            <w:webHidden/>
          </w:rPr>
          <w:fldChar w:fldCharType="end"/>
        </w:r>
      </w:hyperlink>
    </w:p>
    <w:p w14:paraId="5517608C" w14:textId="77777777" w:rsidR="0086114E" w:rsidRDefault="0086114E">
      <w:pPr>
        <w:pStyle w:val="afff4"/>
        <w:rPr>
          <w:rFonts w:asciiTheme="minorHAnsi" w:eastAsiaTheme="minorEastAsia" w:hAnsiTheme="minorHAnsi" w:cstheme="minorBidi"/>
          <w:sz w:val="22"/>
          <w:szCs w:val="22"/>
        </w:rPr>
      </w:pPr>
      <w:hyperlink w:anchor="_Toc12676695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59. Описание полей документа «Заявка на перерегистрацию бюджетного обязательства», закладки «Раздел 3,4 (2)»</w:t>
        </w:r>
        <w:r>
          <w:rPr>
            <w:webHidden/>
          </w:rPr>
          <w:tab/>
        </w:r>
        <w:r>
          <w:rPr>
            <w:webHidden/>
          </w:rPr>
          <w:fldChar w:fldCharType="begin"/>
        </w:r>
        <w:r>
          <w:rPr>
            <w:webHidden/>
          </w:rPr>
          <w:instrText xml:space="preserve"> PAGEREF _Toc126766951 \h </w:instrText>
        </w:r>
        <w:r>
          <w:rPr>
            <w:webHidden/>
          </w:rPr>
        </w:r>
        <w:r>
          <w:rPr>
            <w:webHidden/>
          </w:rPr>
          <w:fldChar w:fldCharType="separate"/>
        </w:r>
        <w:r>
          <w:rPr>
            <w:webHidden/>
          </w:rPr>
          <w:t>264</w:t>
        </w:r>
        <w:r>
          <w:rPr>
            <w:webHidden/>
          </w:rPr>
          <w:fldChar w:fldCharType="end"/>
        </w:r>
      </w:hyperlink>
    </w:p>
    <w:p w14:paraId="7CDFB9B7" w14:textId="77777777" w:rsidR="0086114E" w:rsidRDefault="0086114E">
      <w:pPr>
        <w:pStyle w:val="afff4"/>
        <w:rPr>
          <w:rFonts w:asciiTheme="minorHAnsi" w:eastAsiaTheme="minorEastAsia" w:hAnsiTheme="minorHAnsi" w:cstheme="minorBidi"/>
          <w:sz w:val="22"/>
          <w:szCs w:val="22"/>
        </w:rPr>
      </w:pPr>
      <w:hyperlink w:anchor="_Toc12676695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60. Описание полей документа «Заявка на перерегистрацию бюджетного обязательства», закладки «Раздел 5 (3)»</w:t>
        </w:r>
        <w:r>
          <w:rPr>
            <w:webHidden/>
          </w:rPr>
          <w:tab/>
        </w:r>
        <w:r>
          <w:rPr>
            <w:webHidden/>
          </w:rPr>
          <w:fldChar w:fldCharType="begin"/>
        </w:r>
        <w:r>
          <w:rPr>
            <w:webHidden/>
          </w:rPr>
          <w:instrText xml:space="preserve"> PAGEREF _Toc126766952 \h </w:instrText>
        </w:r>
        <w:r>
          <w:rPr>
            <w:webHidden/>
          </w:rPr>
        </w:r>
        <w:r>
          <w:rPr>
            <w:webHidden/>
          </w:rPr>
          <w:fldChar w:fldCharType="separate"/>
        </w:r>
        <w:r>
          <w:rPr>
            <w:webHidden/>
          </w:rPr>
          <w:t>266</w:t>
        </w:r>
        <w:r>
          <w:rPr>
            <w:webHidden/>
          </w:rPr>
          <w:fldChar w:fldCharType="end"/>
        </w:r>
      </w:hyperlink>
    </w:p>
    <w:p w14:paraId="2DE4A009" w14:textId="77777777" w:rsidR="0086114E" w:rsidRDefault="0086114E">
      <w:pPr>
        <w:pStyle w:val="afff4"/>
        <w:rPr>
          <w:rFonts w:asciiTheme="minorHAnsi" w:eastAsiaTheme="minorEastAsia" w:hAnsiTheme="minorHAnsi" w:cstheme="minorBidi"/>
          <w:sz w:val="22"/>
          <w:szCs w:val="22"/>
        </w:rPr>
      </w:pPr>
      <w:hyperlink w:anchor="_Toc12676695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61. Описание полей документа «Заявка на перерегистрацию бюджетного обязательства», закладки «Подписи (4)»</w:t>
        </w:r>
        <w:r>
          <w:rPr>
            <w:webHidden/>
          </w:rPr>
          <w:tab/>
        </w:r>
        <w:r>
          <w:rPr>
            <w:webHidden/>
          </w:rPr>
          <w:fldChar w:fldCharType="begin"/>
        </w:r>
        <w:r>
          <w:rPr>
            <w:webHidden/>
          </w:rPr>
          <w:instrText xml:space="preserve"> PAGEREF _Toc126766953 \h </w:instrText>
        </w:r>
        <w:r>
          <w:rPr>
            <w:webHidden/>
          </w:rPr>
        </w:r>
        <w:r>
          <w:rPr>
            <w:webHidden/>
          </w:rPr>
          <w:fldChar w:fldCharType="separate"/>
        </w:r>
        <w:r>
          <w:rPr>
            <w:webHidden/>
          </w:rPr>
          <w:t>270</w:t>
        </w:r>
        <w:r>
          <w:rPr>
            <w:webHidden/>
          </w:rPr>
          <w:fldChar w:fldCharType="end"/>
        </w:r>
      </w:hyperlink>
    </w:p>
    <w:p w14:paraId="36DC4B2B" w14:textId="77777777" w:rsidR="0086114E" w:rsidRDefault="0086114E">
      <w:pPr>
        <w:pStyle w:val="afff4"/>
        <w:rPr>
          <w:rFonts w:asciiTheme="minorHAnsi" w:eastAsiaTheme="minorEastAsia" w:hAnsiTheme="minorHAnsi" w:cstheme="minorBidi"/>
          <w:sz w:val="22"/>
          <w:szCs w:val="22"/>
        </w:rPr>
      </w:pPr>
      <w:hyperlink w:anchor="_Toc12676695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62. Описание полей документа «Исполнительный документ», закладки «Документ (1)»</w:t>
        </w:r>
        <w:r>
          <w:rPr>
            <w:webHidden/>
          </w:rPr>
          <w:tab/>
        </w:r>
        <w:r>
          <w:rPr>
            <w:webHidden/>
          </w:rPr>
          <w:fldChar w:fldCharType="begin"/>
        </w:r>
        <w:r>
          <w:rPr>
            <w:webHidden/>
          </w:rPr>
          <w:instrText xml:space="preserve"> PAGEREF _Toc126766954 \h </w:instrText>
        </w:r>
        <w:r>
          <w:rPr>
            <w:webHidden/>
          </w:rPr>
        </w:r>
        <w:r>
          <w:rPr>
            <w:webHidden/>
          </w:rPr>
          <w:fldChar w:fldCharType="separate"/>
        </w:r>
        <w:r>
          <w:rPr>
            <w:webHidden/>
          </w:rPr>
          <w:t>273</w:t>
        </w:r>
        <w:r>
          <w:rPr>
            <w:webHidden/>
          </w:rPr>
          <w:fldChar w:fldCharType="end"/>
        </w:r>
      </w:hyperlink>
    </w:p>
    <w:p w14:paraId="3C3C788E" w14:textId="77777777" w:rsidR="0086114E" w:rsidRDefault="0086114E">
      <w:pPr>
        <w:pStyle w:val="afff4"/>
        <w:rPr>
          <w:rFonts w:asciiTheme="minorHAnsi" w:eastAsiaTheme="minorEastAsia" w:hAnsiTheme="minorHAnsi" w:cstheme="minorBidi"/>
          <w:sz w:val="22"/>
          <w:szCs w:val="22"/>
        </w:rPr>
      </w:pPr>
      <w:hyperlink w:anchor="_Toc12676695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63. Описание полей документа «Исполнительный документ», закладки «Исполнение (2)»</w:t>
        </w:r>
        <w:r>
          <w:rPr>
            <w:webHidden/>
          </w:rPr>
          <w:tab/>
        </w:r>
        <w:r>
          <w:rPr>
            <w:webHidden/>
          </w:rPr>
          <w:fldChar w:fldCharType="begin"/>
        </w:r>
        <w:r>
          <w:rPr>
            <w:webHidden/>
          </w:rPr>
          <w:instrText xml:space="preserve"> PAGEREF _Toc126766955 \h </w:instrText>
        </w:r>
        <w:r>
          <w:rPr>
            <w:webHidden/>
          </w:rPr>
        </w:r>
        <w:r>
          <w:rPr>
            <w:webHidden/>
          </w:rPr>
          <w:fldChar w:fldCharType="separate"/>
        </w:r>
        <w:r>
          <w:rPr>
            <w:webHidden/>
          </w:rPr>
          <w:t>276</w:t>
        </w:r>
        <w:r>
          <w:rPr>
            <w:webHidden/>
          </w:rPr>
          <w:fldChar w:fldCharType="end"/>
        </w:r>
      </w:hyperlink>
    </w:p>
    <w:p w14:paraId="76E9A172" w14:textId="77777777" w:rsidR="0086114E" w:rsidRDefault="0086114E">
      <w:pPr>
        <w:pStyle w:val="afff4"/>
        <w:rPr>
          <w:rFonts w:asciiTheme="minorHAnsi" w:eastAsiaTheme="minorEastAsia" w:hAnsiTheme="minorHAnsi" w:cstheme="minorBidi"/>
          <w:sz w:val="22"/>
          <w:szCs w:val="22"/>
        </w:rPr>
      </w:pPr>
      <w:hyperlink w:anchor="_Toc12676695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64. Описание полей документа «Исполнительный документ», закладки «Информация об отзыве исполнительного документа»</w:t>
        </w:r>
        <w:r>
          <w:rPr>
            <w:webHidden/>
          </w:rPr>
          <w:tab/>
        </w:r>
        <w:r>
          <w:rPr>
            <w:webHidden/>
          </w:rPr>
          <w:fldChar w:fldCharType="begin"/>
        </w:r>
        <w:r>
          <w:rPr>
            <w:webHidden/>
          </w:rPr>
          <w:instrText xml:space="preserve"> PAGEREF _Toc126766956 \h </w:instrText>
        </w:r>
        <w:r>
          <w:rPr>
            <w:webHidden/>
          </w:rPr>
        </w:r>
        <w:r>
          <w:rPr>
            <w:webHidden/>
          </w:rPr>
          <w:fldChar w:fldCharType="separate"/>
        </w:r>
        <w:r>
          <w:rPr>
            <w:webHidden/>
          </w:rPr>
          <w:t>278</w:t>
        </w:r>
        <w:r>
          <w:rPr>
            <w:webHidden/>
          </w:rPr>
          <w:fldChar w:fldCharType="end"/>
        </w:r>
      </w:hyperlink>
    </w:p>
    <w:p w14:paraId="7BE385A7" w14:textId="77777777" w:rsidR="0086114E" w:rsidRDefault="0086114E">
      <w:pPr>
        <w:pStyle w:val="afff4"/>
        <w:rPr>
          <w:rFonts w:asciiTheme="minorHAnsi" w:eastAsiaTheme="minorEastAsia" w:hAnsiTheme="minorHAnsi" w:cstheme="minorBidi"/>
          <w:sz w:val="22"/>
          <w:szCs w:val="22"/>
        </w:rPr>
      </w:pPr>
      <w:hyperlink w:anchor="_Toc12676695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65. Описание полей документа «Исполнительный документ», закладки «Реквизиты ЦОКР исполнителя»</w:t>
        </w:r>
        <w:r>
          <w:rPr>
            <w:webHidden/>
          </w:rPr>
          <w:tab/>
        </w:r>
        <w:r>
          <w:rPr>
            <w:webHidden/>
          </w:rPr>
          <w:fldChar w:fldCharType="begin"/>
        </w:r>
        <w:r>
          <w:rPr>
            <w:webHidden/>
          </w:rPr>
          <w:instrText xml:space="preserve"> PAGEREF _Toc126766957 \h </w:instrText>
        </w:r>
        <w:r>
          <w:rPr>
            <w:webHidden/>
          </w:rPr>
        </w:r>
        <w:r>
          <w:rPr>
            <w:webHidden/>
          </w:rPr>
          <w:fldChar w:fldCharType="separate"/>
        </w:r>
        <w:r>
          <w:rPr>
            <w:webHidden/>
          </w:rPr>
          <w:t>278</w:t>
        </w:r>
        <w:r>
          <w:rPr>
            <w:webHidden/>
          </w:rPr>
          <w:fldChar w:fldCharType="end"/>
        </w:r>
      </w:hyperlink>
    </w:p>
    <w:p w14:paraId="628B3F97" w14:textId="77777777" w:rsidR="0086114E" w:rsidRDefault="0086114E">
      <w:pPr>
        <w:pStyle w:val="afff4"/>
        <w:rPr>
          <w:rFonts w:asciiTheme="minorHAnsi" w:eastAsiaTheme="minorEastAsia" w:hAnsiTheme="minorHAnsi" w:cstheme="minorBidi"/>
          <w:sz w:val="22"/>
          <w:szCs w:val="22"/>
        </w:rPr>
      </w:pPr>
      <w:hyperlink w:anchor="_Toc12676695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66. Описание полей документа «Исполнительный документ по солидарным должникам», закладки «Документ (1)»</w:t>
        </w:r>
        <w:r>
          <w:rPr>
            <w:webHidden/>
          </w:rPr>
          <w:tab/>
        </w:r>
        <w:r>
          <w:rPr>
            <w:webHidden/>
          </w:rPr>
          <w:fldChar w:fldCharType="begin"/>
        </w:r>
        <w:r>
          <w:rPr>
            <w:webHidden/>
          </w:rPr>
          <w:instrText xml:space="preserve"> PAGEREF _Toc126766958 \h </w:instrText>
        </w:r>
        <w:r>
          <w:rPr>
            <w:webHidden/>
          </w:rPr>
        </w:r>
        <w:r>
          <w:rPr>
            <w:webHidden/>
          </w:rPr>
          <w:fldChar w:fldCharType="separate"/>
        </w:r>
        <w:r>
          <w:rPr>
            <w:webHidden/>
          </w:rPr>
          <w:t>281</w:t>
        </w:r>
        <w:r>
          <w:rPr>
            <w:webHidden/>
          </w:rPr>
          <w:fldChar w:fldCharType="end"/>
        </w:r>
      </w:hyperlink>
    </w:p>
    <w:p w14:paraId="131381AA" w14:textId="77777777" w:rsidR="0086114E" w:rsidRDefault="0086114E">
      <w:pPr>
        <w:pStyle w:val="afff4"/>
        <w:rPr>
          <w:rFonts w:asciiTheme="minorHAnsi" w:eastAsiaTheme="minorEastAsia" w:hAnsiTheme="minorHAnsi" w:cstheme="minorBidi"/>
          <w:sz w:val="22"/>
          <w:szCs w:val="22"/>
        </w:rPr>
      </w:pPr>
      <w:hyperlink w:anchor="_Toc12676695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67. Описание полей документа «Исполнительный документ по солидарным должникам», закладки «Исполнение (2)»</w:t>
        </w:r>
        <w:r>
          <w:rPr>
            <w:webHidden/>
          </w:rPr>
          <w:tab/>
        </w:r>
        <w:r>
          <w:rPr>
            <w:webHidden/>
          </w:rPr>
          <w:fldChar w:fldCharType="begin"/>
        </w:r>
        <w:r>
          <w:rPr>
            <w:webHidden/>
          </w:rPr>
          <w:instrText xml:space="preserve"> PAGEREF _Toc126766959 \h </w:instrText>
        </w:r>
        <w:r>
          <w:rPr>
            <w:webHidden/>
          </w:rPr>
        </w:r>
        <w:r>
          <w:rPr>
            <w:webHidden/>
          </w:rPr>
          <w:fldChar w:fldCharType="separate"/>
        </w:r>
        <w:r>
          <w:rPr>
            <w:webHidden/>
          </w:rPr>
          <w:t>285</w:t>
        </w:r>
        <w:r>
          <w:rPr>
            <w:webHidden/>
          </w:rPr>
          <w:fldChar w:fldCharType="end"/>
        </w:r>
      </w:hyperlink>
    </w:p>
    <w:p w14:paraId="6E620942" w14:textId="77777777" w:rsidR="0086114E" w:rsidRDefault="0086114E">
      <w:pPr>
        <w:pStyle w:val="afff4"/>
        <w:rPr>
          <w:rFonts w:asciiTheme="minorHAnsi" w:eastAsiaTheme="minorEastAsia" w:hAnsiTheme="minorHAnsi" w:cstheme="minorBidi"/>
          <w:sz w:val="22"/>
          <w:szCs w:val="22"/>
        </w:rPr>
      </w:pPr>
      <w:hyperlink w:anchor="_Toc12676696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68. Описание полей документа «Исполнительный документ по солидарным должникам», закладки «Информация об отзыве исполнительного документа»</w:t>
        </w:r>
        <w:r>
          <w:rPr>
            <w:webHidden/>
          </w:rPr>
          <w:tab/>
        </w:r>
        <w:r>
          <w:rPr>
            <w:webHidden/>
          </w:rPr>
          <w:fldChar w:fldCharType="begin"/>
        </w:r>
        <w:r>
          <w:rPr>
            <w:webHidden/>
          </w:rPr>
          <w:instrText xml:space="preserve"> PAGEREF _Toc126766960 \h </w:instrText>
        </w:r>
        <w:r>
          <w:rPr>
            <w:webHidden/>
          </w:rPr>
        </w:r>
        <w:r>
          <w:rPr>
            <w:webHidden/>
          </w:rPr>
          <w:fldChar w:fldCharType="separate"/>
        </w:r>
        <w:r>
          <w:rPr>
            <w:webHidden/>
          </w:rPr>
          <w:t>286</w:t>
        </w:r>
        <w:r>
          <w:rPr>
            <w:webHidden/>
          </w:rPr>
          <w:fldChar w:fldCharType="end"/>
        </w:r>
      </w:hyperlink>
    </w:p>
    <w:p w14:paraId="420A1326" w14:textId="77777777" w:rsidR="0086114E" w:rsidRDefault="0086114E">
      <w:pPr>
        <w:pStyle w:val="afff4"/>
        <w:rPr>
          <w:rFonts w:asciiTheme="minorHAnsi" w:eastAsiaTheme="minorEastAsia" w:hAnsiTheme="minorHAnsi" w:cstheme="minorBidi"/>
          <w:sz w:val="22"/>
          <w:szCs w:val="22"/>
        </w:rPr>
      </w:pPr>
      <w:hyperlink w:anchor="_Toc12676696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69. Описание полей документа «Исполнительный документ по периодическим выплатам», закладки «Документ (1)»</w:t>
        </w:r>
        <w:r>
          <w:rPr>
            <w:webHidden/>
          </w:rPr>
          <w:tab/>
        </w:r>
        <w:r>
          <w:rPr>
            <w:webHidden/>
          </w:rPr>
          <w:fldChar w:fldCharType="begin"/>
        </w:r>
        <w:r>
          <w:rPr>
            <w:webHidden/>
          </w:rPr>
          <w:instrText xml:space="preserve"> PAGEREF _Toc126766961 \h </w:instrText>
        </w:r>
        <w:r>
          <w:rPr>
            <w:webHidden/>
          </w:rPr>
        </w:r>
        <w:r>
          <w:rPr>
            <w:webHidden/>
          </w:rPr>
          <w:fldChar w:fldCharType="separate"/>
        </w:r>
        <w:r>
          <w:rPr>
            <w:webHidden/>
          </w:rPr>
          <w:t>289</w:t>
        </w:r>
        <w:r>
          <w:rPr>
            <w:webHidden/>
          </w:rPr>
          <w:fldChar w:fldCharType="end"/>
        </w:r>
      </w:hyperlink>
    </w:p>
    <w:p w14:paraId="178D817B" w14:textId="77777777" w:rsidR="0086114E" w:rsidRDefault="0086114E">
      <w:pPr>
        <w:pStyle w:val="afff4"/>
        <w:rPr>
          <w:rFonts w:asciiTheme="minorHAnsi" w:eastAsiaTheme="minorEastAsia" w:hAnsiTheme="minorHAnsi" w:cstheme="minorBidi"/>
          <w:sz w:val="22"/>
          <w:szCs w:val="22"/>
        </w:rPr>
      </w:pPr>
      <w:hyperlink w:anchor="_Toc12676696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70. Описание полей документа «Исполнительный документ по периодическим выплатам», закладки «Исполнение (2)»</w:t>
        </w:r>
        <w:r>
          <w:rPr>
            <w:webHidden/>
          </w:rPr>
          <w:tab/>
        </w:r>
        <w:r>
          <w:rPr>
            <w:webHidden/>
          </w:rPr>
          <w:fldChar w:fldCharType="begin"/>
        </w:r>
        <w:r>
          <w:rPr>
            <w:webHidden/>
          </w:rPr>
          <w:instrText xml:space="preserve"> PAGEREF _Toc126766962 \h </w:instrText>
        </w:r>
        <w:r>
          <w:rPr>
            <w:webHidden/>
          </w:rPr>
        </w:r>
        <w:r>
          <w:rPr>
            <w:webHidden/>
          </w:rPr>
          <w:fldChar w:fldCharType="separate"/>
        </w:r>
        <w:r>
          <w:rPr>
            <w:webHidden/>
          </w:rPr>
          <w:t>293</w:t>
        </w:r>
        <w:r>
          <w:rPr>
            <w:webHidden/>
          </w:rPr>
          <w:fldChar w:fldCharType="end"/>
        </w:r>
      </w:hyperlink>
    </w:p>
    <w:p w14:paraId="2AAD1C02" w14:textId="77777777" w:rsidR="0086114E" w:rsidRDefault="0086114E">
      <w:pPr>
        <w:pStyle w:val="afff4"/>
        <w:rPr>
          <w:rFonts w:asciiTheme="minorHAnsi" w:eastAsiaTheme="minorEastAsia" w:hAnsiTheme="minorHAnsi" w:cstheme="minorBidi"/>
          <w:sz w:val="22"/>
          <w:szCs w:val="22"/>
        </w:rPr>
      </w:pPr>
      <w:hyperlink w:anchor="_Toc12676696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71. Описание полей документа «Исполнительный документ по периодическим выплатам», закладки «Информация об отзыве исполнительного документа (3)»</w:t>
        </w:r>
        <w:r>
          <w:rPr>
            <w:webHidden/>
          </w:rPr>
          <w:tab/>
        </w:r>
        <w:r>
          <w:rPr>
            <w:webHidden/>
          </w:rPr>
          <w:fldChar w:fldCharType="begin"/>
        </w:r>
        <w:r>
          <w:rPr>
            <w:webHidden/>
          </w:rPr>
          <w:instrText xml:space="preserve"> PAGEREF _Toc126766963 \h </w:instrText>
        </w:r>
        <w:r>
          <w:rPr>
            <w:webHidden/>
          </w:rPr>
        </w:r>
        <w:r>
          <w:rPr>
            <w:webHidden/>
          </w:rPr>
          <w:fldChar w:fldCharType="separate"/>
        </w:r>
        <w:r>
          <w:rPr>
            <w:webHidden/>
          </w:rPr>
          <w:t>295</w:t>
        </w:r>
        <w:r>
          <w:rPr>
            <w:webHidden/>
          </w:rPr>
          <w:fldChar w:fldCharType="end"/>
        </w:r>
      </w:hyperlink>
    </w:p>
    <w:p w14:paraId="4E1847C6" w14:textId="77777777" w:rsidR="0086114E" w:rsidRDefault="0086114E">
      <w:pPr>
        <w:pStyle w:val="afff4"/>
        <w:rPr>
          <w:rFonts w:asciiTheme="minorHAnsi" w:eastAsiaTheme="minorEastAsia" w:hAnsiTheme="minorHAnsi" w:cstheme="minorBidi"/>
          <w:sz w:val="22"/>
          <w:szCs w:val="22"/>
        </w:rPr>
      </w:pPr>
      <w:hyperlink w:anchor="_Toc12676696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72. Описание полей документа «Исполнительный документ по периодическим выплатам», закладки «Реквизиты ЦОКР исполнителя»</w:t>
        </w:r>
        <w:r>
          <w:rPr>
            <w:webHidden/>
          </w:rPr>
          <w:tab/>
        </w:r>
        <w:r>
          <w:rPr>
            <w:webHidden/>
          </w:rPr>
          <w:fldChar w:fldCharType="begin"/>
        </w:r>
        <w:r>
          <w:rPr>
            <w:webHidden/>
          </w:rPr>
          <w:instrText xml:space="preserve"> PAGEREF _Toc126766964 \h </w:instrText>
        </w:r>
        <w:r>
          <w:rPr>
            <w:webHidden/>
          </w:rPr>
        </w:r>
        <w:r>
          <w:rPr>
            <w:webHidden/>
          </w:rPr>
          <w:fldChar w:fldCharType="separate"/>
        </w:r>
        <w:r>
          <w:rPr>
            <w:webHidden/>
          </w:rPr>
          <w:t>295</w:t>
        </w:r>
        <w:r>
          <w:rPr>
            <w:webHidden/>
          </w:rPr>
          <w:fldChar w:fldCharType="end"/>
        </w:r>
      </w:hyperlink>
    </w:p>
    <w:p w14:paraId="148668F9" w14:textId="77777777" w:rsidR="0086114E" w:rsidRDefault="0086114E">
      <w:pPr>
        <w:pStyle w:val="afff4"/>
        <w:rPr>
          <w:rFonts w:asciiTheme="minorHAnsi" w:eastAsiaTheme="minorEastAsia" w:hAnsiTheme="minorHAnsi" w:cstheme="minorBidi"/>
          <w:sz w:val="22"/>
          <w:szCs w:val="22"/>
        </w:rPr>
      </w:pPr>
      <w:hyperlink w:anchor="_Toc12676696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73. Описание полей документа «Уведомление о передаче исполнения исполнительного документа (исходящее)», закладки «Заголовок, раздел 1,2 (1)»</w:t>
        </w:r>
        <w:r>
          <w:rPr>
            <w:webHidden/>
          </w:rPr>
          <w:tab/>
        </w:r>
        <w:r>
          <w:rPr>
            <w:webHidden/>
          </w:rPr>
          <w:fldChar w:fldCharType="begin"/>
        </w:r>
        <w:r>
          <w:rPr>
            <w:webHidden/>
          </w:rPr>
          <w:instrText xml:space="preserve"> PAGEREF _Toc126766965 \h </w:instrText>
        </w:r>
        <w:r>
          <w:rPr>
            <w:webHidden/>
          </w:rPr>
        </w:r>
        <w:r>
          <w:rPr>
            <w:webHidden/>
          </w:rPr>
          <w:fldChar w:fldCharType="separate"/>
        </w:r>
        <w:r>
          <w:rPr>
            <w:webHidden/>
          </w:rPr>
          <w:t>298</w:t>
        </w:r>
        <w:r>
          <w:rPr>
            <w:webHidden/>
          </w:rPr>
          <w:fldChar w:fldCharType="end"/>
        </w:r>
      </w:hyperlink>
    </w:p>
    <w:p w14:paraId="0375DD78" w14:textId="77777777" w:rsidR="0086114E" w:rsidRDefault="0086114E">
      <w:pPr>
        <w:pStyle w:val="afff4"/>
        <w:rPr>
          <w:rFonts w:asciiTheme="minorHAnsi" w:eastAsiaTheme="minorEastAsia" w:hAnsiTheme="minorHAnsi" w:cstheme="minorBidi"/>
          <w:sz w:val="22"/>
          <w:szCs w:val="22"/>
        </w:rPr>
      </w:pPr>
      <w:hyperlink w:anchor="_Toc12676696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74. Описание полей документа «Уведомление о передаче исполнения исполнительного документа (исходящее)», закладки «Раздел 3,4 (2)»</w:t>
        </w:r>
        <w:r>
          <w:rPr>
            <w:webHidden/>
          </w:rPr>
          <w:tab/>
        </w:r>
        <w:r>
          <w:rPr>
            <w:webHidden/>
          </w:rPr>
          <w:fldChar w:fldCharType="begin"/>
        </w:r>
        <w:r>
          <w:rPr>
            <w:webHidden/>
          </w:rPr>
          <w:instrText xml:space="preserve"> PAGEREF _Toc126766966 \h </w:instrText>
        </w:r>
        <w:r>
          <w:rPr>
            <w:webHidden/>
          </w:rPr>
        </w:r>
        <w:r>
          <w:rPr>
            <w:webHidden/>
          </w:rPr>
          <w:fldChar w:fldCharType="separate"/>
        </w:r>
        <w:r>
          <w:rPr>
            <w:webHidden/>
          </w:rPr>
          <w:t>301</w:t>
        </w:r>
        <w:r>
          <w:rPr>
            <w:webHidden/>
          </w:rPr>
          <w:fldChar w:fldCharType="end"/>
        </w:r>
      </w:hyperlink>
    </w:p>
    <w:p w14:paraId="5BBE033C" w14:textId="77777777" w:rsidR="0086114E" w:rsidRDefault="0086114E">
      <w:pPr>
        <w:pStyle w:val="afff4"/>
        <w:rPr>
          <w:rFonts w:asciiTheme="minorHAnsi" w:eastAsiaTheme="minorEastAsia" w:hAnsiTheme="minorHAnsi" w:cstheme="minorBidi"/>
          <w:sz w:val="22"/>
          <w:szCs w:val="22"/>
        </w:rPr>
      </w:pPr>
      <w:hyperlink w:anchor="_Toc12676696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75. Описание полей документа «Уведомление о передаче исполнения исполнительного документа (исходящее)», закладки «Раздел 5, подписи (3)»</w:t>
        </w:r>
        <w:r>
          <w:rPr>
            <w:webHidden/>
          </w:rPr>
          <w:tab/>
        </w:r>
        <w:r>
          <w:rPr>
            <w:webHidden/>
          </w:rPr>
          <w:fldChar w:fldCharType="begin"/>
        </w:r>
        <w:r>
          <w:rPr>
            <w:webHidden/>
          </w:rPr>
          <w:instrText xml:space="preserve"> PAGEREF _Toc126766967 \h </w:instrText>
        </w:r>
        <w:r>
          <w:rPr>
            <w:webHidden/>
          </w:rPr>
        </w:r>
        <w:r>
          <w:rPr>
            <w:webHidden/>
          </w:rPr>
          <w:fldChar w:fldCharType="separate"/>
        </w:r>
        <w:r>
          <w:rPr>
            <w:webHidden/>
          </w:rPr>
          <w:t>302</w:t>
        </w:r>
        <w:r>
          <w:rPr>
            <w:webHidden/>
          </w:rPr>
          <w:fldChar w:fldCharType="end"/>
        </w:r>
      </w:hyperlink>
    </w:p>
    <w:p w14:paraId="238EE8F2" w14:textId="77777777" w:rsidR="0086114E" w:rsidRDefault="0086114E">
      <w:pPr>
        <w:pStyle w:val="afff4"/>
        <w:rPr>
          <w:rFonts w:asciiTheme="minorHAnsi" w:eastAsiaTheme="minorEastAsia" w:hAnsiTheme="minorHAnsi" w:cstheme="minorBidi"/>
          <w:sz w:val="22"/>
          <w:szCs w:val="22"/>
        </w:rPr>
      </w:pPr>
      <w:hyperlink w:anchor="_Toc12676696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76. Описание полей документа «Уведомление о передаче исполнения исполнительного документа (входящее)», закладки «Заголовок, раздел 1,2 (1)»</w:t>
        </w:r>
        <w:r>
          <w:rPr>
            <w:webHidden/>
          </w:rPr>
          <w:tab/>
        </w:r>
        <w:r>
          <w:rPr>
            <w:webHidden/>
          </w:rPr>
          <w:fldChar w:fldCharType="begin"/>
        </w:r>
        <w:r>
          <w:rPr>
            <w:webHidden/>
          </w:rPr>
          <w:instrText xml:space="preserve"> PAGEREF _Toc126766968 \h </w:instrText>
        </w:r>
        <w:r>
          <w:rPr>
            <w:webHidden/>
          </w:rPr>
        </w:r>
        <w:r>
          <w:rPr>
            <w:webHidden/>
          </w:rPr>
          <w:fldChar w:fldCharType="separate"/>
        </w:r>
        <w:r>
          <w:rPr>
            <w:webHidden/>
          </w:rPr>
          <w:t>307</w:t>
        </w:r>
        <w:r>
          <w:rPr>
            <w:webHidden/>
          </w:rPr>
          <w:fldChar w:fldCharType="end"/>
        </w:r>
      </w:hyperlink>
    </w:p>
    <w:p w14:paraId="3C8B3EB7" w14:textId="77777777" w:rsidR="0086114E" w:rsidRDefault="0086114E">
      <w:pPr>
        <w:pStyle w:val="afff4"/>
        <w:rPr>
          <w:rFonts w:asciiTheme="minorHAnsi" w:eastAsiaTheme="minorEastAsia" w:hAnsiTheme="minorHAnsi" w:cstheme="minorBidi"/>
          <w:sz w:val="22"/>
          <w:szCs w:val="22"/>
        </w:rPr>
      </w:pPr>
      <w:hyperlink w:anchor="_Toc12676696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77. Описание полей документа «Уведомление о передаче исполнения исполнительного документа (входящее)», закладки «Раздел 3,4 (2)»</w:t>
        </w:r>
        <w:r>
          <w:rPr>
            <w:webHidden/>
          </w:rPr>
          <w:tab/>
        </w:r>
        <w:r>
          <w:rPr>
            <w:webHidden/>
          </w:rPr>
          <w:fldChar w:fldCharType="begin"/>
        </w:r>
        <w:r>
          <w:rPr>
            <w:webHidden/>
          </w:rPr>
          <w:instrText xml:space="preserve"> PAGEREF _Toc126766969 \h </w:instrText>
        </w:r>
        <w:r>
          <w:rPr>
            <w:webHidden/>
          </w:rPr>
        </w:r>
        <w:r>
          <w:rPr>
            <w:webHidden/>
          </w:rPr>
          <w:fldChar w:fldCharType="separate"/>
        </w:r>
        <w:r>
          <w:rPr>
            <w:webHidden/>
          </w:rPr>
          <w:t>309</w:t>
        </w:r>
        <w:r>
          <w:rPr>
            <w:webHidden/>
          </w:rPr>
          <w:fldChar w:fldCharType="end"/>
        </w:r>
      </w:hyperlink>
    </w:p>
    <w:p w14:paraId="44F1D22A" w14:textId="77777777" w:rsidR="0086114E" w:rsidRDefault="0086114E">
      <w:pPr>
        <w:pStyle w:val="afff4"/>
        <w:rPr>
          <w:rFonts w:asciiTheme="minorHAnsi" w:eastAsiaTheme="minorEastAsia" w:hAnsiTheme="minorHAnsi" w:cstheme="minorBidi"/>
          <w:sz w:val="22"/>
          <w:szCs w:val="22"/>
        </w:rPr>
      </w:pPr>
      <w:hyperlink w:anchor="_Toc12676697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78. Описание полей документа «Уведомление о передаче исполнения исполнительного документа (входящее)», закладки «Раздел 5, подписи (3)»</w:t>
        </w:r>
        <w:r>
          <w:rPr>
            <w:webHidden/>
          </w:rPr>
          <w:tab/>
        </w:r>
        <w:r>
          <w:rPr>
            <w:webHidden/>
          </w:rPr>
          <w:fldChar w:fldCharType="begin"/>
        </w:r>
        <w:r>
          <w:rPr>
            <w:webHidden/>
          </w:rPr>
          <w:instrText xml:space="preserve"> PAGEREF _Toc126766970 \h </w:instrText>
        </w:r>
        <w:r>
          <w:rPr>
            <w:webHidden/>
          </w:rPr>
        </w:r>
        <w:r>
          <w:rPr>
            <w:webHidden/>
          </w:rPr>
          <w:fldChar w:fldCharType="separate"/>
        </w:r>
        <w:r>
          <w:rPr>
            <w:webHidden/>
          </w:rPr>
          <w:t>310</w:t>
        </w:r>
        <w:r>
          <w:rPr>
            <w:webHidden/>
          </w:rPr>
          <w:fldChar w:fldCharType="end"/>
        </w:r>
      </w:hyperlink>
    </w:p>
    <w:p w14:paraId="0C186D61" w14:textId="77777777" w:rsidR="0086114E" w:rsidRDefault="0086114E">
      <w:pPr>
        <w:pStyle w:val="afff4"/>
        <w:rPr>
          <w:rFonts w:asciiTheme="minorHAnsi" w:eastAsiaTheme="minorEastAsia" w:hAnsiTheme="minorHAnsi" w:cstheme="minorBidi"/>
          <w:sz w:val="22"/>
          <w:szCs w:val="22"/>
        </w:rPr>
      </w:pPr>
      <w:hyperlink w:anchor="_Toc12676697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79. Описание полей документа «Уведомление о нарушении сроков внесения и размеров арендной платы», закладки «Основные атрибуты»</w:t>
        </w:r>
        <w:r>
          <w:rPr>
            <w:webHidden/>
          </w:rPr>
          <w:tab/>
        </w:r>
        <w:r>
          <w:rPr>
            <w:webHidden/>
          </w:rPr>
          <w:fldChar w:fldCharType="begin"/>
        </w:r>
        <w:r>
          <w:rPr>
            <w:webHidden/>
          </w:rPr>
          <w:instrText xml:space="preserve"> PAGEREF _Toc126766971 \h </w:instrText>
        </w:r>
        <w:r>
          <w:rPr>
            <w:webHidden/>
          </w:rPr>
        </w:r>
        <w:r>
          <w:rPr>
            <w:webHidden/>
          </w:rPr>
          <w:fldChar w:fldCharType="separate"/>
        </w:r>
        <w:r>
          <w:rPr>
            <w:webHidden/>
          </w:rPr>
          <w:t>313</w:t>
        </w:r>
        <w:r>
          <w:rPr>
            <w:webHidden/>
          </w:rPr>
          <w:fldChar w:fldCharType="end"/>
        </w:r>
      </w:hyperlink>
    </w:p>
    <w:p w14:paraId="2028C6BB" w14:textId="77777777" w:rsidR="0086114E" w:rsidRDefault="0086114E">
      <w:pPr>
        <w:pStyle w:val="afff4"/>
        <w:rPr>
          <w:rFonts w:asciiTheme="minorHAnsi" w:eastAsiaTheme="minorEastAsia" w:hAnsiTheme="minorHAnsi" w:cstheme="minorBidi"/>
          <w:sz w:val="22"/>
          <w:szCs w:val="22"/>
        </w:rPr>
      </w:pPr>
      <w:hyperlink w:anchor="_Toc12676697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80. Описание полей документа «Уведомление о нарушении сроков внесения и размеров арендной платы», закладки «Подписи»</w:t>
        </w:r>
        <w:r>
          <w:rPr>
            <w:webHidden/>
          </w:rPr>
          <w:tab/>
        </w:r>
        <w:r>
          <w:rPr>
            <w:webHidden/>
          </w:rPr>
          <w:fldChar w:fldCharType="begin"/>
        </w:r>
        <w:r>
          <w:rPr>
            <w:webHidden/>
          </w:rPr>
          <w:instrText xml:space="preserve"> PAGEREF _Toc126766972 \h </w:instrText>
        </w:r>
        <w:r>
          <w:rPr>
            <w:webHidden/>
          </w:rPr>
        </w:r>
        <w:r>
          <w:rPr>
            <w:webHidden/>
          </w:rPr>
          <w:fldChar w:fldCharType="separate"/>
        </w:r>
        <w:r>
          <w:rPr>
            <w:webHidden/>
          </w:rPr>
          <w:t>314</w:t>
        </w:r>
        <w:r>
          <w:rPr>
            <w:webHidden/>
          </w:rPr>
          <w:fldChar w:fldCharType="end"/>
        </w:r>
      </w:hyperlink>
    </w:p>
    <w:p w14:paraId="575CB904" w14:textId="77777777" w:rsidR="0086114E" w:rsidRDefault="0086114E">
      <w:pPr>
        <w:pStyle w:val="afff4"/>
        <w:rPr>
          <w:rFonts w:asciiTheme="minorHAnsi" w:eastAsiaTheme="minorEastAsia" w:hAnsiTheme="minorHAnsi" w:cstheme="minorBidi"/>
          <w:sz w:val="22"/>
          <w:szCs w:val="22"/>
        </w:rPr>
      </w:pPr>
      <w:hyperlink w:anchor="_Toc12676697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81. Описание полей документа «Уведомление о нарушении установленных предельных размеров авансового платежа», закладки «Основные атрибуты (1)»</w:t>
        </w:r>
        <w:r>
          <w:rPr>
            <w:webHidden/>
          </w:rPr>
          <w:tab/>
        </w:r>
        <w:r>
          <w:rPr>
            <w:webHidden/>
          </w:rPr>
          <w:fldChar w:fldCharType="begin"/>
        </w:r>
        <w:r>
          <w:rPr>
            <w:webHidden/>
          </w:rPr>
          <w:instrText xml:space="preserve"> PAGEREF _Toc126766973 \h </w:instrText>
        </w:r>
        <w:r>
          <w:rPr>
            <w:webHidden/>
          </w:rPr>
        </w:r>
        <w:r>
          <w:rPr>
            <w:webHidden/>
          </w:rPr>
          <w:fldChar w:fldCharType="separate"/>
        </w:r>
        <w:r>
          <w:rPr>
            <w:webHidden/>
          </w:rPr>
          <w:t>316</w:t>
        </w:r>
        <w:r>
          <w:rPr>
            <w:webHidden/>
          </w:rPr>
          <w:fldChar w:fldCharType="end"/>
        </w:r>
      </w:hyperlink>
    </w:p>
    <w:p w14:paraId="1B32BA6D" w14:textId="77777777" w:rsidR="0086114E" w:rsidRDefault="0086114E">
      <w:pPr>
        <w:pStyle w:val="afff4"/>
        <w:rPr>
          <w:rFonts w:asciiTheme="minorHAnsi" w:eastAsiaTheme="minorEastAsia" w:hAnsiTheme="minorHAnsi" w:cstheme="minorBidi"/>
          <w:sz w:val="22"/>
          <w:szCs w:val="22"/>
        </w:rPr>
      </w:pPr>
      <w:hyperlink w:anchor="_Toc12676697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82. Описание полей документа «Уведомление о нарушении установленных предельных размеров авансового платежа», закладки «Подписи (2)»</w:t>
        </w:r>
        <w:r>
          <w:rPr>
            <w:webHidden/>
          </w:rPr>
          <w:tab/>
        </w:r>
        <w:r>
          <w:rPr>
            <w:webHidden/>
          </w:rPr>
          <w:fldChar w:fldCharType="begin"/>
        </w:r>
        <w:r>
          <w:rPr>
            <w:webHidden/>
          </w:rPr>
          <w:instrText xml:space="preserve"> PAGEREF _Toc126766974 \h </w:instrText>
        </w:r>
        <w:r>
          <w:rPr>
            <w:webHidden/>
          </w:rPr>
        </w:r>
        <w:r>
          <w:rPr>
            <w:webHidden/>
          </w:rPr>
          <w:fldChar w:fldCharType="separate"/>
        </w:r>
        <w:r>
          <w:rPr>
            <w:webHidden/>
          </w:rPr>
          <w:t>317</w:t>
        </w:r>
        <w:r>
          <w:rPr>
            <w:webHidden/>
          </w:rPr>
          <w:fldChar w:fldCharType="end"/>
        </w:r>
      </w:hyperlink>
    </w:p>
    <w:p w14:paraId="0426B7A0" w14:textId="77777777" w:rsidR="0086114E" w:rsidRDefault="0086114E">
      <w:pPr>
        <w:pStyle w:val="afff4"/>
        <w:rPr>
          <w:rFonts w:asciiTheme="minorHAnsi" w:eastAsiaTheme="minorEastAsia" w:hAnsiTheme="minorHAnsi" w:cstheme="minorBidi"/>
          <w:sz w:val="22"/>
          <w:szCs w:val="22"/>
        </w:rPr>
      </w:pPr>
      <w:hyperlink w:anchor="_Toc12676697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83. Описание полей документа «Сопроводительное письмо должника, о полном исполнении ИД минуя счет ФК», закладки «Уведомления по ИД (1)»</w:t>
        </w:r>
        <w:r>
          <w:rPr>
            <w:webHidden/>
          </w:rPr>
          <w:tab/>
        </w:r>
        <w:r>
          <w:rPr>
            <w:webHidden/>
          </w:rPr>
          <w:fldChar w:fldCharType="begin"/>
        </w:r>
        <w:r>
          <w:rPr>
            <w:webHidden/>
          </w:rPr>
          <w:instrText xml:space="preserve"> PAGEREF _Toc126766975 \h </w:instrText>
        </w:r>
        <w:r>
          <w:rPr>
            <w:webHidden/>
          </w:rPr>
        </w:r>
        <w:r>
          <w:rPr>
            <w:webHidden/>
          </w:rPr>
          <w:fldChar w:fldCharType="separate"/>
        </w:r>
        <w:r>
          <w:rPr>
            <w:webHidden/>
          </w:rPr>
          <w:t>319</w:t>
        </w:r>
        <w:r>
          <w:rPr>
            <w:webHidden/>
          </w:rPr>
          <w:fldChar w:fldCharType="end"/>
        </w:r>
      </w:hyperlink>
    </w:p>
    <w:p w14:paraId="5C5F284D" w14:textId="77777777" w:rsidR="0086114E" w:rsidRDefault="0086114E">
      <w:pPr>
        <w:pStyle w:val="afff4"/>
        <w:rPr>
          <w:rFonts w:asciiTheme="minorHAnsi" w:eastAsiaTheme="minorEastAsia" w:hAnsiTheme="minorHAnsi" w:cstheme="minorBidi"/>
          <w:sz w:val="22"/>
          <w:szCs w:val="22"/>
        </w:rPr>
      </w:pPr>
      <w:hyperlink w:anchor="_Toc12676697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84. Описание полей документа «Извещение о постановке на учет (изменении) БО в ФК», закладки «Основные атрибуты»</w:t>
        </w:r>
        <w:r>
          <w:rPr>
            <w:webHidden/>
          </w:rPr>
          <w:tab/>
        </w:r>
        <w:r>
          <w:rPr>
            <w:webHidden/>
          </w:rPr>
          <w:fldChar w:fldCharType="begin"/>
        </w:r>
        <w:r>
          <w:rPr>
            <w:webHidden/>
          </w:rPr>
          <w:instrText xml:space="preserve"> PAGEREF _Toc126766976 \h </w:instrText>
        </w:r>
        <w:r>
          <w:rPr>
            <w:webHidden/>
          </w:rPr>
        </w:r>
        <w:r>
          <w:rPr>
            <w:webHidden/>
          </w:rPr>
          <w:fldChar w:fldCharType="separate"/>
        </w:r>
        <w:r>
          <w:rPr>
            <w:webHidden/>
          </w:rPr>
          <w:t>322</w:t>
        </w:r>
        <w:r>
          <w:rPr>
            <w:webHidden/>
          </w:rPr>
          <w:fldChar w:fldCharType="end"/>
        </w:r>
      </w:hyperlink>
    </w:p>
    <w:p w14:paraId="4999EE22" w14:textId="77777777" w:rsidR="0086114E" w:rsidRDefault="0086114E">
      <w:pPr>
        <w:pStyle w:val="afff4"/>
        <w:rPr>
          <w:rFonts w:asciiTheme="minorHAnsi" w:eastAsiaTheme="minorEastAsia" w:hAnsiTheme="minorHAnsi" w:cstheme="minorBidi"/>
          <w:sz w:val="22"/>
          <w:szCs w:val="22"/>
        </w:rPr>
      </w:pPr>
      <w:hyperlink w:anchor="_Toc12676697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85. Описание полей документа «Извещение о постановке на учет (изменении) БО в ФК», закладки «Подписи»</w:t>
        </w:r>
        <w:r>
          <w:rPr>
            <w:webHidden/>
          </w:rPr>
          <w:tab/>
        </w:r>
        <w:r>
          <w:rPr>
            <w:webHidden/>
          </w:rPr>
          <w:fldChar w:fldCharType="begin"/>
        </w:r>
        <w:r>
          <w:rPr>
            <w:webHidden/>
          </w:rPr>
          <w:instrText xml:space="preserve"> PAGEREF _Toc126766977 \h </w:instrText>
        </w:r>
        <w:r>
          <w:rPr>
            <w:webHidden/>
          </w:rPr>
        </w:r>
        <w:r>
          <w:rPr>
            <w:webHidden/>
          </w:rPr>
          <w:fldChar w:fldCharType="separate"/>
        </w:r>
        <w:r>
          <w:rPr>
            <w:webHidden/>
          </w:rPr>
          <w:t>323</w:t>
        </w:r>
        <w:r>
          <w:rPr>
            <w:webHidden/>
          </w:rPr>
          <w:fldChar w:fldCharType="end"/>
        </w:r>
      </w:hyperlink>
    </w:p>
    <w:p w14:paraId="3151783A" w14:textId="77777777" w:rsidR="0086114E" w:rsidRDefault="0086114E">
      <w:pPr>
        <w:pStyle w:val="afff4"/>
        <w:rPr>
          <w:rFonts w:asciiTheme="minorHAnsi" w:eastAsiaTheme="minorEastAsia" w:hAnsiTheme="minorHAnsi" w:cstheme="minorBidi"/>
          <w:sz w:val="22"/>
          <w:szCs w:val="22"/>
        </w:rPr>
      </w:pPr>
      <w:hyperlink w:anchor="_Toc12676697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86. Описание полей документа «Извещение о постановке на учет (изменении) ДО в ФК», закладки «Основные атрибуты»</w:t>
        </w:r>
        <w:r>
          <w:rPr>
            <w:webHidden/>
          </w:rPr>
          <w:tab/>
        </w:r>
        <w:r>
          <w:rPr>
            <w:webHidden/>
          </w:rPr>
          <w:fldChar w:fldCharType="begin"/>
        </w:r>
        <w:r>
          <w:rPr>
            <w:webHidden/>
          </w:rPr>
          <w:instrText xml:space="preserve"> PAGEREF _Toc126766978 \h </w:instrText>
        </w:r>
        <w:r>
          <w:rPr>
            <w:webHidden/>
          </w:rPr>
        </w:r>
        <w:r>
          <w:rPr>
            <w:webHidden/>
          </w:rPr>
          <w:fldChar w:fldCharType="separate"/>
        </w:r>
        <w:r>
          <w:rPr>
            <w:webHidden/>
          </w:rPr>
          <w:t>325</w:t>
        </w:r>
        <w:r>
          <w:rPr>
            <w:webHidden/>
          </w:rPr>
          <w:fldChar w:fldCharType="end"/>
        </w:r>
      </w:hyperlink>
    </w:p>
    <w:p w14:paraId="1D7E15CD" w14:textId="77777777" w:rsidR="0086114E" w:rsidRDefault="0086114E">
      <w:pPr>
        <w:pStyle w:val="afff4"/>
        <w:rPr>
          <w:rFonts w:asciiTheme="minorHAnsi" w:eastAsiaTheme="minorEastAsia" w:hAnsiTheme="minorHAnsi" w:cstheme="minorBidi"/>
          <w:sz w:val="22"/>
          <w:szCs w:val="22"/>
        </w:rPr>
      </w:pPr>
      <w:hyperlink w:anchor="_Toc12676697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87. Описание полей документа «Извещение о постановке на учет (изменении) ДО в ФК», закладки «Подписи»</w:t>
        </w:r>
        <w:r>
          <w:rPr>
            <w:webHidden/>
          </w:rPr>
          <w:tab/>
        </w:r>
        <w:r>
          <w:rPr>
            <w:webHidden/>
          </w:rPr>
          <w:fldChar w:fldCharType="begin"/>
        </w:r>
        <w:r>
          <w:rPr>
            <w:webHidden/>
          </w:rPr>
          <w:instrText xml:space="preserve"> PAGEREF _Toc126766979 \h </w:instrText>
        </w:r>
        <w:r>
          <w:rPr>
            <w:webHidden/>
          </w:rPr>
        </w:r>
        <w:r>
          <w:rPr>
            <w:webHidden/>
          </w:rPr>
          <w:fldChar w:fldCharType="separate"/>
        </w:r>
        <w:r>
          <w:rPr>
            <w:webHidden/>
          </w:rPr>
          <w:t>327</w:t>
        </w:r>
        <w:r>
          <w:rPr>
            <w:webHidden/>
          </w:rPr>
          <w:fldChar w:fldCharType="end"/>
        </w:r>
      </w:hyperlink>
    </w:p>
    <w:p w14:paraId="09170CF4" w14:textId="77777777" w:rsidR="0086114E" w:rsidRDefault="0086114E">
      <w:pPr>
        <w:pStyle w:val="afff4"/>
        <w:rPr>
          <w:rFonts w:asciiTheme="minorHAnsi" w:eastAsiaTheme="minorEastAsia" w:hAnsiTheme="minorHAnsi" w:cstheme="minorBidi"/>
          <w:sz w:val="22"/>
          <w:szCs w:val="22"/>
        </w:rPr>
      </w:pPr>
      <w:hyperlink w:anchor="_Toc12676698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88. Описание полей документа «Платежное поручение на оплату ИЛ минуя счет ФК», закладки «Основные атрибуты»</w:t>
        </w:r>
        <w:r>
          <w:rPr>
            <w:webHidden/>
          </w:rPr>
          <w:tab/>
        </w:r>
        <w:r>
          <w:rPr>
            <w:webHidden/>
          </w:rPr>
          <w:fldChar w:fldCharType="begin"/>
        </w:r>
        <w:r>
          <w:rPr>
            <w:webHidden/>
          </w:rPr>
          <w:instrText xml:space="preserve"> PAGEREF _Toc126766980 \h </w:instrText>
        </w:r>
        <w:r>
          <w:rPr>
            <w:webHidden/>
          </w:rPr>
        </w:r>
        <w:r>
          <w:rPr>
            <w:webHidden/>
          </w:rPr>
          <w:fldChar w:fldCharType="separate"/>
        </w:r>
        <w:r>
          <w:rPr>
            <w:webHidden/>
          </w:rPr>
          <w:t>329</w:t>
        </w:r>
        <w:r>
          <w:rPr>
            <w:webHidden/>
          </w:rPr>
          <w:fldChar w:fldCharType="end"/>
        </w:r>
      </w:hyperlink>
    </w:p>
    <w:p w14:paraId="545897F3" w14:textId="77777777" w:rsidR="0086114E" w:rsidRDefault="0086114E">
      <w:pPr>
        <w:pStyle w:val="afff4"/>
        <w:rPr>
          <w:rFonts w:asciiTheme="minorHAnsi" w:eastAsiaTheme="minorEastAsia" w:hAnsiTheme="minorHAnsi" w:cstheme="minorBidi"/>
          <w:sz w:val="22"/>
          <w:szCs w:val="22"/>
        </w:rPr>
      </w:pPr>
      <w:hyperlink w:anchor="_Toc12676698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89. Описание полей документа «Заявление на выдачу (перевод, отзыв) Казначейского обеспечения обязательств», закладки «Основные атрибуты»</w:t>
        </w:r>
        <w:r>
          <w:rPr>
            <w:webHidden/>
          </w:rPr>
          <w:tab/>
        </w:r>
        <w:r>
          <w:rPr>
            <w:webHidden/>
          </w:rPr>
          <w:fldChar w:fldCharType="begin"/>
        </w:r>
        <w:r>
          <w:rPr>
            <w:webHidden/>
          </w:rPr>
          <w:instrText xml:space="preserve"> PAGEREF _Toc126766981 \h </w:instrText>
        </w:r>
        <w:r>
          <w:rPr>
            <w:webHidden/>
          </w:rPr>
        </w:r>
        <w:r>
          <w:rPr>
            <w:webHidden/>
          </w:rPr>
          <w:fldChar w:fldCharType="separate"/>
        </w:r>
        <w:r>
          <w:rPr>
            <w:webHidden/>
          </w:rPr>
          <w:t>333</w:t>
        </w:r>
        <w:r>
          <w:rPr>
            <w:webHidden/>
          </w:rPr>
          <w:fldChar w:fldCharType="end"/>
        </w:r>
      </w:hyperlink>
    </w:p>
    <w:p w14:paraId="65CA1EAA" w14:textId="77777777" w:rsidR="0086114E" w:rsidRDefault="0086114E">
      <w:pPr>
        <w:pStyle w:val="afff4"/>
        <w:rPr>
          <w:rFonts w:asciiTheme="minorHAnsi" w:eastAsiaTheme="minorEastAsia" w:hAnsiTheme="minorHAnsi" w:cstheme="minorBidi"/>
          <w:sz w:val="22"/>
          <w:szCs w:val="22"/>
        </w:rPr>
      </w:pPr>
      <w:hyperlink w:anchor="_Toc12676698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90. Описание полей документа «Заявление на выдачу (перевод, отзыв) Казначейского обеспечения обязательств», закладки «Сведения о документе-основании»</w:t>
        </w:r>
        <w:r>
          <w:rPr>
            <w:webHidden/>
          </w:rPr>
          <w:tab/>
        </w:r>
        <w:r>
          <w:rPr>
            <w:webHidden/>
          </w:rPr>
          <w:fldChar w:fldCharType="begin"/>
        </w:r>
        <w:r>
          <w:rPr>
            <w:webHidden/>
          </w:rPr>
          <w:instrText xml:space="preserve"> PAGEREF _Toc126766982 \h </w:instrText>
        </w:r>
        <w:r>
          <w:rPr>
            <w:webHidden/>
          </w:rPr>
        </w:r>
        <w:r>
          <w:rPr>
            <w:webHidden/>
          </w:rPr>
          <w:fldChar w:fldCharType="separate"/>
        </w:r>
        <w:r>
          <w:rPr>
            <w:webHidden/>
          </w:rPr>
          <w:t>336</w:t>
        </w:r>
        <w:r>
          <w:rPr>
            <w:webHidden/>
          </w:rPr>
          <w:fldChar w:fldCharType="end"/>
        </w:r>
      </w:hyperlink>
    </w:p>
    <w:p w14:paraId="16075459" w14:textId="77777777" w:rsidR="0086114E" w:rsidRDefault="0086114E">
      <w:pPr>
        <w:pStyle w:val="afff4"/>
        <w:rPr>
          <w:rFonts w:asciiTheme="minorHAnsi" w:eastAsiaTheme="minorEastAsia" w:hAnsiTheme="minorHAnsi" w:cstheme="minorBidi"/>
          <w:sz w:val="22"/>
          <w:szCs w:val="22"/>
        </w:rPr>
      </w:pPr>
      <w:hyperlink w:anchor="_Toc12676698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91. Описание полей документа «Заявление на выдачу (перевод, отзыв) Казначейского обеспечения обязательств», закладки «Реквизиты плательщика»</w:t>
        </w:r>
        <w:r>
          <w:rPr>
            <w:webHidden/>
          </w:rPr>
          <w:tab/>
        </w:r>
        <w:r>
          <w:rPr>
            <w:webHidden/>
          </w:rPr>
          <w:fldChar w:fldCharType="begin"/>
        </w:r>
        <w:r>
          <w:rPr>
            <w:webHidden/>
          </w:rPr>
          <w:instrText xml:space="preserve"> PAGEREF _Toc126766983 \h </w:instrText>
        </w:r>
        <w:r>
          <w:rPr>
            <w:webHidden/>
          </w:rPr>
        </w:r>
        <w:r>
          <w:rPr>
            <w:webHidden/>
          </w:rPr>
          <w:fldChar w:fldCharType="separate"/>
        </w:r>
        <w:r>
          <w:rPr>
            <w:webHidden/>
          </w:rPr>
          <w:t>338</w:t>
        </w:r>
        <w:r>
          <w:rPr>
            <w:webHidden/>
          </w:rPr>
          <w:fldChar w:fldCharType="end"/>
        </w:r>
      </w:hyperlink>
    </w:p>
    <w:p w14:paraId="323BA616" w14:textId="77777777" w:rsidR="0086114E" w:rsidRDefault="0086114E">
      <w:pPr>
        <w:pStyle w:val="afff4"/>
        <w:rPr>
          <w:rFonts w:asciiTheme="minorHAnsi" w:eastAsiaTheme="minorEastAsia" w:hAnsiTheme="minorHAnsi" w:cstheme="minorBidi"/>
          <w:sz w:val="22"/>
          <w:szCs w:val="22"/>
        </w:rPr>
      </w:pPr>
      <w:hyperlink w:anchor="_Toc12676698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92. Описание полей документа «Заявление на выдачу (перевод, отзыв) Казначейского обеспечения обязательств», закладки «Реквизиты получателя»</w:t>
        </w:r>
        <w:r>
          <w:rPr>
            <w:webHidden/>
          </w:rPr>
          <w:tab/>
        </w:r>
        <w:r>
          <w:rPr>
            <w:webHidden/>
          </w:rPr>
          <w:fldChar w:fldCharType="begin"/>
        </w:r>
        <w:r>
          <w:rPr>
            <w:webHidden/>
          </w:rPr>
          <w:instrText xml:space="preserve"> PAGEREF _Toc126766984 \h </w:instrText>
        </w:r>
        <w:r>
          <w:rPr>
            <w:webHidden/>
          </w:rPr>
        </w:r>
        <w:r>
          <w:rPr>
            <w:webHidden/>
          </w:rPr>
          <w:fldChar w:fldCharType="separate"/>
        </w:r>
        <w:r>
          <w:rPr>
            <w:webHidden/>
          </w:rPr>
          <w:t>340</w:t>
        </w:r>
        <w:r>
          <w:rPr>
            <w:webHidden/>
          </w:rPr>
          <w:fldChar w:fldCharType="end"/>
        </w:r>
      </w:hyperlink>
    </w:p>
    <w:p w14:paraId="355F65F8" w14:textId="77777777" w:rsidR="0086114E" w:rsidRDefault="0086114E">
      <w:pPr>
        <w:pStyle w:val="afff4"/>
        <w:rPr>
          <w:rFonts w:asciiTheme="minorHAnsi" w:eastAsiaTheme="minorEastAsia" w:hAnsiTheme="minorHAnsi" w:cstheme="minorBidi"/>
          <w:sz w:val="22"/>
          <w:szCs w:val="22"/>
        </w:rPr>
      </w:pPr>
      <w:hyperlink w:anchor="_Toc12676698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93. Описание полей документа «Заявление на выдачу (перевод, отзыв) Казначейского обеспечения обязательств», закладки «Дополнительная информация»</w:t>
        </w:r>
        <w:r>
          <w:rPr>
            <w:webHidden/>
          </w:rPr>
          <w:tab/>
        </w:r>
        <w:r>
          <w:rPr>
            <w:webHidden/>
          </w:rPr>
          <w:fldChar w:fldCharType="begin"/>
        </w:r>
        <w:r>
          <w:rPr>
            <w:webHidden/>
          </w:rPr>
          <w:instrText xml:space="preserve"> PAGEREF _Toc126766985 \h </w:instrText>
        </w:r>
        <w:r>
          <w:rPr>
            <w:webHidden/>
          </w:rPr>
        </w:r>
        <w:r>
          <w:rPr>
            <w:webHidden/>
          </w:rPr>
          <w:fldChar w:fldCharType="separate"/>
        </w:r>
        <w:r>
          <w:rPr>
            <w:webHidden/>
          </w:rPr>
          <w:t>342</w:t>
        </w:r>
        <w:r>
          <w:rPr>
            <w:webHidden/>
          </w:rPr>
          <w:fldChar w:fldCharType="end"/>
        </w:r>
      </w:hyperlink>
    </w:p>
    <w:p w14:paraId="27D7BBFA" w14:textId="77777777" w:rsidR="0086114E" w:rsidRDefault="0086114E">
      <w:pPr>
        <w:pStyle w:val="afff4"/>
        <w:rPr>
          <w:rFonts w:asciiTheme="minorHAnsi" w:eastAsiaTheme="minorEastAsia" w:hAnsiTheme="minorHAnsi" w:cstheme="minorBidi"/>
          <w:sz w:val="22"/>
          <w:szCs w:val="22"/>
        </w:rPr>
      </w:pPr>
      <w:hyperlink w:anchor="_Toc12676698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94. Описание полей документа «Заявление на выдачу (перевод, отзыв) Казначейского обеспечения обязательств», закладки «Отметки ОрФК о принятии настоящего заявления»</w:t>
        </w:r>
        <w:r>
          <w:rPr>
            <w:webHidden/>
          </w:rPr>
          <w:tab/>
        </w:r>
        <w:r>
          <w:rPr>
            <w:webHidden/>
          </w:rPr>
          <w:fldChar w:fldCharType="begin"/>
        </w:r>
        <w:r>
          <w:rPr>
            <w:webHidden/>
          </w:rPr>
          <w:instrText xml:space="preserve"> PAGEREF _Toc126766986 \h </w:instrText>
        </w:r>
        <w:r>
          <w:rPr>
            <w:webHidden/>
          </w:rPr>
        </w:r>
        <w:r>
          <w:rPr>
            <w:webHidden/>
          </w:rPr>
          <w:fldChar w:fldCharType="separate"/>
        </w:r>
        <w:r>
          <w:rPr>
            <w:webHidden/>
          </w:rPr>
          <w:t>343</w:t>
        </w:r>
        <w:r>
          <w:rPr>
            <w:webHidden/>
          </w:rPr>
          <w:fldChar w:fldCharType="end"/>
        </w:r>
      </w:hyperlink>
    </w:p>
    <w:p w14:paraId="1A533A58" w14:textId="77777777" w:rsidR="0086114E" w:rsidRDefault="0086114E">
      <w:pPr>
        <w:pStyle w:val="afff4"/>
        <w:rPr>
          <w:rFonts w:asciiTheme="minorHAnsi" w:eastAsiaTheme="minorEastAsia" w:hAnsiTheme="minorHAnsi" w:cstheme="minorBidi"/>
          <w:sz w:val="22"/>
          <w:szCs w:val="22"/>
        </w:rPr>
      </w:pPr>
      <w:hyperlink w:anchor="_Toc12676698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95. Описание полей документа «Казначейское обеспечение обязательств», закладки «Документ (1)»</w:t>
        </w:r>
        <w:r>
          <w:rPr>
            <w:webHidden/>
          </w:rPr>
          <w:tab/>
        </w:r>
        <w:r>
          <w:rPr>
            <w:webHidden/>
          </w:rPr>
          <w:fldChar w:fldCharType="begin"/>
        </w:r>
        <w:r>
          <w:rPr>
            <w:webHidden/>
          </w:rPr>
          <w:instrText xml:space="preserve"> PAGEREF _Toc126766987 \h </w:instrText>
        </w:r>
        <w:r>
          <w:rPr>
            <w:webHidden/>
          </w:rPr>
        </w:r>
        <w:r>
          <w:rPr>
            <w:webHidden/>
          </w:rPr>
          <w:fldChar w:fldCharType="separate"/>
        </w:r>
        <w:r>
          <w:rPr>
            <w:webHidden/>
          </w:rPr>
          <w:t>345</w:t>
        </w:r>
        <w:r>
          <w:rPr>
            <w:webHidden/>
          </w:rPr>
          <w:fldChar w:fldCharType="end"/>
        </w:r>
      </w:hyperlink>
    </w:p>
    <w:p w14:paraId="05F1F141" w14:textId="77777777" w:rsidR="0086114E" w:rsidRDefault="0086114E">
      <w:pPr>
        <w:pStyle w:val="afff4"/>
        <w:rPr>
          <w:rFonts w:asciiTheme="minorHAnsi" w:eastAsiaTheme="minorEastAsia" w:hAnsiTheme="minorHAnsi" w:cstheme="minorBidi"/>
          <w:sz w:val="22"/>
          <w:szCs w:val="22"/>
        </w:rPr>
      </w:pPr>
      <w:hyperlink w:anchor="_Toc12676698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96. Описание полей документа «Казначейское обеспечение обязательств», закладки «Реквизиты (2)»</w:t>
        </w:r>
        <w:r>
          <w:rPr>
            <w:webHidden/>
          </w:rPr>
          <w:tab/>
        </w:r>
        <w:r>
          <w:rPr>
            <w:webHidden/>
          </w:rPr>
          <w:fldChar w:fldCharType="begin"/>
        </w:r>
        <w:r>
          <w:rPr>
            <w:webHidden/>
          </w:rPr>
          <w:instrText xml:space="preserve"> PAGEREF _Toc126766988 \h </w:instrText>
        </w:r>
        <w:r>
          <w:rPr>
            <w:webHidden/>
          </w:rPr>
        </w:r>
        <w:r>
          <w:rPr>
            <w:webHidden/>
          </w:rPr>
          <w:fldChar w:fldCharType="separate"/>
        </w:r>
        <w:r>
          <w:rPr>
            <w:webHidden/>
          </w:rPr>
          <w:t>347</w:t>
        </w:r>
        <w:r>
          <w:rPr>
            <w:webHidden/>
          </w:rPr>
          <w:fldChar w:fldCharType="end"/>
        </w:r>
      </w:hyperlink>
    </w:p>
    <w:p w14:paraId="2DC0EF54" w14:textId="77777777" w:rsidR="0086114E" w:rsidRDefault="0086114E">
      <w:pPr>
        <w:pStyle w:val="afff4"/>
        <w:rPr>
          <w:rFonts w:asciiTheme="minorHAnsi" w:eastAsiaTheme="minorEastAsia" w:hAnsiTheme="minorHAnsi" w:cstheme="minorBidi"/>
          <w:sz w:val="22"/>
          <w:szCs w:val="22"/>
        </w:rPr>
      </w:pPr>
      <w:hyperlink w:anchor="_Toc12676698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97. Описание полей документа «Казначейское обеспечение обязательств», закладки «Сведения о казначейском обеспечении обязательств (3)»</w:t>
        </w:r>
        <w:r>
          <w:rPr>
            <w:webHidden/>
          </w:rPr>
          <w:tab/>
        </w:r>
        <w:r>
          <w:rPr>
            <w:webHidden/>
          </w:rPr>
          <w:fldChar w:fldCharType="begin"/>
        </w:r>
        <w:r>
          <w:rPr>
            <w:webHidden/>
          </w:rPr>
          <w:instrText xml:space="preserve"> PAGEREF _Toc126766989 \h </w:instrText>
        </w:r>
        <w:r>
          <w:rPr>
            <w:webHidden/>
          </w:rPr>
        </w:r>
        <w:r>
          <w:rPr>
            <w:webHidden/>
          </w:rPr>
          <w:fldChar w:fldCharType="separate"/>
        </w:r>
        <w:r>
          <w:rPr>
            <w:webHidden/>
          </w:rPr>
          <w:t>349</w:t>
        </w:r>
        <w:r>
          <w:rPr>
            <w:webHidden/>
          </w:rPr>
          <w:fldChar w:fldCharType="end"/>
        </w:r>
      </w:hyperlink>
    </w:p>
    <w:p w14:paraId="5DAA4381" w14:textId="77777777" w:rsidR="0086114E" w:rsidRDefault="0086114E">
      <w:pPr>
        <w:pStyle w:val="afff4"/>
        <w:rPr>
          <w:rFonts w:asciiTheme="minorHAnsi" w:eastAsiaTheme="minorEastAsia" w:hAnsiTheme="minorHAnsi" w:cstheme="minorBidi"/>
          <w:sz w:val="22"/>
          <w:szCs w:val="22"/>
        </w:rPr>
      </w:pPr>
      <w:hyperlink w:anchor="_Toc12676699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98. Описание полей документа «Казначейское обеспечение обязательств», закладки «Подписи (4)»</w:t>
        </w:r>
        <w:r>
          <w:rPr>
            <w:webHidden/>
          </w:rPr>
          <w:tab/>
        </w:r>
        <w:r>
          <w:rPr>
            <w:webHidden/>
          </w:rPr>
          <w:fldChar w:fldCharType="begin"/>
        </w:r>
        <w:r>
          <w:rPr>
            <w:webHidden/>
          </w:rPr>
          <w:instrText xml:space="preserve"> PAGEREF _Toc126766990 \h </w:instrText>
        </w:r>
        <w:r>
          <w:rPr>
            <w:webHidden/>
          </w:rPr>
        </w:r>
        <w:r>
          <w:rPr>
            <w:webHidden/>
          </w:rPr>
          <w:fldChar w:fldCharType="separate"/>
        </w:r>
        <w:r>
          <w:rPr>
            <w:webHidden/>
          </w:rPr>
          <w:t>351</w:t>
        </w:r>
        <w:r>
          <w:rPr>
            <w:webHidden/>
          </w:rPr>
          <w:fldChar w:fldCharType="end"/>
        </w:r>
      </w:hyperlink>
    </w:p>
    <w:p w14:paraId="67EC8B78" w14:textId="77777777" w:rsidR="0086114E" w:rsidRDefault="0086114E">
      <w:pPr>
        <w:pStyle w:val="afff4"/>
        <w:rPr>
          <w:rFonts w:asciiTheme="minorHAnsi" w:eastAsiaTheme="minorEastAsia" w:hAnsiTheme="minorHAnsi" w:cstheme="minorBidi"/>
          <w:sz w:val="22"/>
          <w:szCs w:val="22"/>
        </w:rPr>
      </w:pPr>
      <w:hyperlink w:anchor="_Toc12676699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99. Описание полей документа «Казначейское обеспечение обязательств», закладки «Дополнительные атрибуты (5)»</w:t>
        </w:r>
        <w:r>
          <w:rPr>
            <w:webHidden/>
          </w:rPr>
          <w:tab/>
        </w:r>
        <w:r>
          <w:rPr>
            <w:webHidden/>
          </w:rPr>
          <w:fldChar w:fldCharType="begin"/>
        </w:r>
        <w:r>
          <w:rPr>
            <w:webHidden/>
          </w:rPr>
          <w:instrText xml:space="preserve"> PAGEREF _Toc126766991 \h </w:instrText>
        </w:r>
        <w:r>
          <w:rPr>
            <w:webHidden/>
          </w:rPr>
        </w:r>
        <w:r>
          <w:rPr>
            <w:webHidden/>
          </w:rPr>
          <w:fldChar w:fldCharType="separate"/>
        </w:r>
        <w:r>
          <w:rPr>
            <w:webHidden/>
          </w:rPr>
          <w:t>352</w:t>
        </w:r>
        <w:r>
          <w:rPr>
            <w:webHidden/>
          </w:rPr>
          <w:fldChar w:fldCharType="end"/>
        </w:r>
      </w:hyperlink>
    </w:p>
    <w:p w14:paraId="78AF721A" w14:textId="77777777" w:rsidR="0086114E" w:rsidRDefault="0086114E">
      <w:pPr>
        <w:pStyle w:val="afff4"/>
        <w:rPr>
          <w:rFonts w:asciiTheme="minorHAnsi" w:eastAsiaTheme="minorEastAsia" w:hAnsiTheme="minorHAnsi" w:cstheme="minorBidi"/>
          <w:sz w:val="22"/>
          <w:szCs w:val="22"/>
        </w:rPr>
      </w:pPr>
      <w:hyperlink w:anchor="_Toc12676699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100. Описание полей документа «Заявление на выдачу (перевод, исполнение) Казначейского обеспечения обязательств», закладки «Заголовок документа»</w:t>
        </w:r>
        <w:r>
          <w:rPr>
            <w:webHidden/>
          </w:rPr>
          <w:tab/>
        </w:r>
        <w:r>
          <w:rPr>
            <w:webHidden/>
          </w:rPr>
          <w:fldChar w:fldCharType="begin"/>
        </w:r>
        <w:r>
          <w:rPr>
            <w:webHidden/>
          </w:rPr>
          <w:instrText xml:space="preserve"> PAGEREF _Toc126766992 \h </w:instrText>
        </w:r>
        <w:r>
          <w:rPr>
            <w:webHidden/>
          </w:rPr>
        </w:r>
        <w:r>
          <w:rPr>
            <w:webHidden/>
          </w:rPr>
          <w:fldChar w:fldCharType="separate"/>
        </w:r>
        <w:r>
          <w:rPr>
            <w:webHidden/>
          </w:rPr>
          <w:t>354</w:t>
        </w:r>
        <w:r>
          <w:rPr>
            <w:webHidden/>
          </w:rPr>
          <w:fldChar w:fldCharType="end"/>
        </w:r>
      </w:hyperlink>
    </w:p>
    <w:p w14:paraId="7DB944C8" w14:textId="77777777" w:rsidR="0086114E" w:rsidRDefault="0086114E">
      <w:pPr>
        <w:pStyle w:val="afff4"/>
        <w:rPr>
          <w:rFonts w:asciiTheme="minorHAnsi" w:eastAsiaTheme="minorEastAsia" w:hAnsiTheme="minorHAnsi" w:cstheme="minorBidi"/>
          <w:sz w:val="22"/>
          <w:szCs w:val="22"/>
        </w:rPr>
      </w:pPr>
      <w:hyperlink w:anchor="_Toc12676699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101. Описание полей документа «Заявление на выдачу (перевод, исполнение) Казначейского обеспечения обязательств», закладки «Подтверждающие документы»</w:t>
        </w:r>
        <w:r>
          <w:rPr>
            <w:webHidden/>
          </w:rPr>
          <w:tab/>
        </w:r>
        <w:r>
          <w:rPr>
            <w:webHidden/>
          </w:rPr>
          <w:fldChar w:fldCharType="begin"/>
        </w:r>
        <w:r>
          <w:rPr>
            <w:webHidden/>
          </w:rPr>
          <w:instrText xml:space="preserve"> PAGEREF _Toc126766993 \h </w:instrText>
        </w:r>
        <w:r>
          <w:rPr>
            <w:webHidden/>
          </w:rPr>
        </w:r>
        <w:r>
          <w:rPr>
            <w:webHidden/>
          </w:rPr>
          <w:fldChar w:fldCharType="separate"/>
        </w:r>
        <w:r>
          <w:rPr>
            <w:webHidden/>
          </w:rPr>
          <w:t>357</w:t>
        </w:r>
        <w:r>
          <w:rPr>
            <w:webHidden/>
          </w:rPr>
          <w:fldChar w:fldCharType="end"/>
        </w:r>
      </w:hyperlink>
    </w:p>
    <w:p w14:paraId="479097E1" w14:textId="77777777" w:rsidR="0086114E" w:rsidRDefault="0086114E">
      <w:pPr>
        <w:pStyle w:val="afff4"/>
        <w:rPr>
          <w:rFonts w:asciiTheme="minorHAnsi" w:eastAsiaTheme="minorEastAsia" w:hAnsiTheme="minorHAnsi" w:cstheme="minorBidi"/>
          <w:sz w:val="22"/>
          <w:szCs w:val="22"/>
        </w:rPr>
      </w:pPr>
      <w:hyperlink w:anchor="_Toc12676699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102. Описание полей документа «Заявление на выдачу (перевод, исполнение) Казначейского обеспечения обязательств», закладки «Подписи»</w:t>
        </w:r>
        <w:r>
          <w:rPr>
            <w:webHidden/>
          </w:rPr>
          <w:tab/>
        </w:r>
        <w:r>
          <w:rPr>
            <w:webHidden/>
          </w:rPr>
          <w:fldChar w:fldCharType="begin"/>
        </w:r>
        <w:r>
          <w:rPr>
            <w:webHidden/>
          </w:rPr>
          <w:instrText xml:space="preserve"> PAGEREF _Toc126766994 \h </w:instrText>
        </w:r>
        <w:r>
          <w:rPr>
            <w:webHidden/>
          </w:rPr>
        </w:r>
        <w:r>
          <w:rPr>
            <w:webHidden/>
          </w:rPr>
          <w:fldChar w:fldCharType="separate"/>
        </w:r>
        <w:r>
          <w:rPr>
            <w:webHidden/>
          </w:rPr>
          <w:t>358</w:t>
        </w:r>
        <w:r>
          <w:rPr>
            <w:webHidden/>
          </w:rPr>
          <w:fldChar w:fldCharType="end"/>
        </w:r>
      </w:hyperlink>
    </w:p>
    <w:p w14:paraId="111F69E2" w14:textId="77777777" w:rsidR="0086114E" w:rsidRDefault="0086114E">
      <w:pPr>
        <w:pStyle w:val="afff4"/>
        <w:rPr>
          <w:rFonts w:asciiTheme="minorHAnsi" w:eastAsiaTheme="minorEastAsia" w:hAnsiTheme="minorHAnsi" w:cstheme="minorBidi"/>
          <w:sz w:val="22"/>
          <w:szCs w:val="22"/>
        </w:rPr>
      </w:pPr>
      <w:hyperlink w:anchor="_Toc12676699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103.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Pr>
            <w:webHidden/>
          </w:rPr>
          <w:tab/>
        </w:r>
        <w:r>
          <w:rPr>
            <w:webHidden/>
          </w:rPr>
          <w:fldChar w:fldCharType="begin"/>
        </w:r>
        <w:r>
          <w:rPr>
            <w:webHidden/>
          </w:rPr>
          <w:instrText xml:space="preserve"> PAGEREF _Toc126766995 \h </w:instrText>
        </w:r>
        <w:r>
          <w:rPr>
            <w:webHidden/>
          </w:rPr>
        </w:r>
        <w:r>
          <w:rPr>
            <w:webHidden/>
          </w:rPr>
          <w:fldChar w:fldCharType="separate"/>
        </w:r>
        <w:r>
          <w:rPr>
            <w:webHidden/>
          </w:rPr>
          <w:t>359</w:t>
        </w:r>
        <w:r>
          <w:rPr>
            <w:webHidden/>
          </w:rPr>
          <w:fldChar w:fldCharType="end"/>
        </w:r>
      </w:hyperlink>
    </w:p>
    <w:p w14:paraId="7D2DC017" w14:textId="77777777" w:rsidR="0086114E" w:rsidRDefault="0086114E">
      <w:pPr>
        <w:pStyle w:val="afff4"/>
        <w:rPr>
          <w:rFonts w:asciiTheme="minorHAnsi" w:eastAsiaTheme="minorEastAsia" w:hAnsiTheme="minorHAnsi" w:cstheme="minorBidi"/>
          <w:sz w:val="22"/>
          <w:szCs w:val="22"/>
        </w:rPr>
      </w:pPr>
      <w:hyperlink w:anchor="_Toc12676699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104. Описание полей документа «Банковское КОО», закладки «Основные атрибуты (1)»</w:t>
        </w:r>
        <w:r>
          <w:rPr>
            <w:webHidden/>
          </w:rPr>
          <w:tab/>
        </w:r>
        <w:r>
          <w:rPr>
            <w:webHidden/>
          </w:rPr>
          <w:fldChar w:fldCharType="begin"/>
        </w:r>
        <w:r>
          <w:rPr>
            <w:webHidden/>
          </w:rPr>
          <w:instrText xml:space="preserve"> PAGEREF _Toc126766996 \h </w:instrText>
        </w:r>
        <w:r>
          <w:rPr>
            <w:webHidden/>
          </w:rPr>
        </w:r>
        <w:r>
          <w:rPr>
            <w:webHidden/>
          </w:rPr>
          <w:fldChar w:fldCharType="separate"/>
        </w:r>
        <w:r>
          <w:rPr>
            <w:webHidden/>
          </w:rPr>
          <w:t>361</w:t>
        </w:r>
        <w:r>
          <w:rPr>
            <w:webHidden/>
          </w:rPr>
          <w:fldChar w:fldCharType="end"/>
        </w:r>
      </w:hyperlink>
    </w:p>
    <w:p w14:paraId="5F2F2D03" w14:textId="77777777" w:rsidR="0086114E" w:rsidRDefault="0086114E">
      <w:pPr>
        <w:pStyle w:val="afff4"/>
        <w:rPr>
          <w:rFonts w:asciiTheme="minorHAnsi" w:eastAsiaTheme="minorEastAsia" w:hAnsiTheme="minorHAnsi" w:cstheme="minorBidi"/>
          <w:sz w:val="22"/>
          <w:szCs w:val="22"/>
        </w:rPr>
      </w:pPr>
      <w:hyperlink w:anchor="_Toc12676699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105. Описание полей документа «Банковское КОО», закладки «Документ (2)»</w:t>
        </w:r>
        <w:r>
          <w:rPr>
            <w:webHidden/>
          </w:rPr>
          <w:tab/>
        </w:r>
        <w:r>
          <w:rPr>
            <w:webHidden/>
          </w:rPr>
          <w:fldChar w:fldCharType="begin"/>
        </w:r>
        <w:r>
          <w:rPr>
            <w:webHidden/>
          </w:rPr>
          <w:instrText xml:space="preserve"> PAGEREF _Toc126766997 \h </w:instrText>
        </w:r>
        <w:r>
          <w:rPr>
            <w:webHidden/>
          </w:rPr>
        </w:r>
        <w:r>
          <w:rPr>
            <w:webHidden/>
          </w:rPr>
          <w:fldChar w:fldCharType="separate"/>
        </w:r>
        <w:r>
          <w:rPr>
            <w:webHidden/>
          </w:rPr>
          <w:t>363</w:t>
        </w:r>
        <w:r>
          <w:rPr>
            <w:webHidden/>
          </w:rPr>
          <w:fldChar w:fldCharType="end"/>
        </w:r>
      </w:hyperlink>
    </w:p>
    <w:p w14:paraId="2FDEB344" w14:textId="77777777" w:rsidR="0086114E" w:rsidRDefault="0086114E">
      <w:pPr>
        <w:pStyle w:val="afff4"/>
        <w:rPr>
          <w:rFonts w:asciiTheme="minorHAnsi" w:eastAsiaTheme="minorEastAsia" w:hAnsiTheme="minorHAnsi" w:cstheme="minorBidi"/>
          <w:sz w:val="22"/>
          <w:szCs w:val="22"/>
        </w:rPr>
      </w:pPr>
      <w:hyperlink w:anchor="_Toc12676699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106. Описание полей документа «Банковское КОО», закладки «Подписи (3)»</w:t>
        </w:r>
        <w:r>
          <w:rPr>
            <w:webHidden/>
          </w:rPr>
          <w:tab/>
        </w:r>
        <w:r>
          <w:rPr>
            <w:webHidden/>
          </w:rPr>
          <w:fldChar w:fldCharType="begin"/>
        </w:r>
        <w:r>
          <w:rPr>
            <w:webHidden/>
          </w:rPr>
          <w:instrText xml:space="preserve"> PAGEREF _Toc126766998 \h </w:instrText>
        </w:r>
        <w:r>
          <w:rPr>
            <w:webHidden/>
          </w:rPr>
        </w:r>
        <w:r>
          <w:rPr>
            <w:webHidden/>
          </w:rPr>
          <w:fldChar w:fldCharType="separate"/>
        </w:r>
        <w:r>
          <w:rPr>
            <w:webHidden/>
          </w:rPr>
          <w:t>365</w:t>
        </w:r>
        <w:r>
          <w:rPr>
            <w:webHidden/>
          </w:rPr>
          <w:fldChar w:fldCharType="end"/>
        </w:r>
      </w:hyperlink>
    </w:p>
    <w:p w14:paraId="0D90161E" w14:textId="77777777" w:rsidR="0086114E" w:rsidRDefault="0086114E">
      <w:pPr>
        <w:pStyle w:val="afff4"/>
        <w:rPr>
          <w:rFonts w:asciiTheme="minorHAnsi" w:eastAsiaTheme="minorEastAsia" w:hAnsiTheme="minorHAnsi" w:cstheme="minorBidi"/>
          <w:sz w:val="22"/>
          <w:szCs w:val="22"/>
        </w:rPr>
      </w:pPr>
      <w:hyperlink w:anchor="_Toc12676699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107. Описание полей документа «Сведения о денежном обязательстве», закладки «Заголовок»</w:t>
        </w:r>
        <w:r>
          <w:rPr>
            <w:webHidden/>
          </w:rPr>
          <w:tab/>
        </w:r>
        <w:r>
          <w:rPr>
            <w:webHidden/>
          </w:rPr>
          <w:fldChar w:fldCharType="begin"/>
        </w:r>
        <w:r>
          <w:rPr>
            <w:webHidden/>
          </w:rPr>
          <w:instrText xml:space="preserve"> PAGEREF _Toc126766999 \h </w:instrText>
        </w:r>
        <w:r>
          <w:rPr>
            <w:webHidden/>
          </w:rPr>
        </w:r>
        <w:r>
          <w:rPr>
            <w:webHidden/>
          </w:rPr>
          <w:fldChar w:fldCharType="separate"/>
        </w:r>
        <w:r>
          <w:rPr>
            <w:webHidden/>
          </w:rPr>
          <w:t>368</w:t>
        </w:r>
        <w:r>
          <w:rPr>
            <w:webHidden/>
          </w:rPr>
          <w:fldChar w:fldCharType="end"/>
        </w:r>
      </w:hyperlink>
    </w:p>
    <w:p w14:paraId="6BAD2B47" w14:textId="77777777" w:rsidR="0086114E" w:rsidRDefault="0086114E">
      <w:pPr>
        <w:pStyle w:val="afff4"/>
        <w:rPr>
          <w:rFonts w:asciiTheme="minorHAnsi" w:eastAsiaTheme="minorEastAsia" w:hAnsiTheme="minorHAnsi" w:cstheme="minorBidi"/>
          <w:sz w:val="22"/>
          <w:szCs w:val="22"/>
        </w:rPr>
      </w:pPr>
      <w:hyperlink w:anchor="_Toc12676700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108. Описание полей документа «Сведения о денежном обязательстве», закладки «Строки (2)»</w:t>
        </w:r>
        <w:r>
          <w:rPr>
            <w:webHidden/>
          </w:rPr>
          <w:tab/>
        </w:r>
        <w:r>
          <w:rPr>
            <w:webHidden/>
          </w:rPr>
          <w:fldChar w:fldCharType="begin"/>
        </w:r>
        <w:r>
          <w:rPr>
            <w:webHidden/>
          </w:rPr>
          <w:instrText xml:space="preserve"> PAGEREF _Toc126767000 \h </w:instrText>
        </w:r>
        <w:r>
          <w:rPr>
            <w:webHidden/>
          </w:rPr>
        </w:r>
        <w:r>
          <w:rPr>
            <w:webHidden/>
          </w:rPr>
          <w:fldChar w:fldCharType="separate"/>
        </w:r>
        <w:r>
          <w:rPr>
            <w:webHidden/>
          </w:rPr>
          <w:t>371</w:t>
        </w:r>
        <w:r>
          <w:rPr>
            <w:webHidden/>
          </w:rPr>
          <w:fldChar w:fldCharType="end"/>
        </w:r>
      </w:hyperlink>
    </w:p>
    <w:p w14:paraId="6D622D57" w14:textId="77777777" w:rsidR="0086114E" w:rsidRDefault="0086114E">
      <w:pPr>
        <w:pStyle w:val="afff4"/>
        <w:rPr>
          <w:rFonts w:asciiTheme="minorHAnsi" w:eastAsiaTheme="minorEastAsia" w:hAnsiTheme="minorHAnsi" w:cstheme="minorBidi"/>
          <w:sz w:val="22"/>
          <w:szCs w:val="22"/>
        </w:rPr>
      </w:pPr>
      <w:hyperlink w:anchor="_Toc12676700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109. Описание полей документа «Сведения о денежном обязательстве», закладки «Подписи (3)»</w:t>
        </w:r>
        <w:r>
          <w:rPr>
            <w:webHidden/>
          </w:rPr>
          <w:tab/>
        </w:r>
        <w:r>
          <w:rPr>
            <w:webHidden/>
          </w:rPr>
          <w:fldChar w:fldCharType="begin"/>
        </w:r>
        <w:r>
          <w:rPr>
            <w:webHidden/>
          </w:rPr>
          <w:instrText xml:space="preserve"> PAGEREF _Toc126767001 \h </w:instrText>
        </w:r>
        <w:r>
          <w:rPr>
            <w:webHidden/>
          </w:rPr>
        </w:r>
        <w:r>
          <w:rPr>
            <w:webHidden/>
          </w:rPr>
          <w:fldChar w:fldCharType="separate"/>
        </w:r>
        <w:r>
          <w:rPr>
            <w:webHidden/>
          </w:rPr>
          <w:t>372</w:t>
        </w:r>
        <w:r>
          <w:rPr>
            <w:webHidden/>
          </w:rPr>
          <w:fldChar w:fldCharType="end"/>
        </w:r>
      </w:hyperlink>
    </w:p>
    <w:p w14:paraId="6A7247D5" w14:textId="77777777" w:rsidR="0086114E" w:rsidRDefault="0086114E">
      <w:pPr>
        <w:pStyle w:val="afff4"/>
        <w:rPr>
          <w:rFonts w:asciiTheme="minorHAnsi" w:eastAsiaTheme="minorEastAsia" w:hAnsiTheme="minorHAnsi" w:cstheme="minorBidi"/>
          <w:sz w:val="22"/>
          <w:szCs w:val="22"/>
        </w:rPr>
      </w:pPr>
      <w:hyperlink w:anchor="_Toc12676700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110. Описание полей документа «Заявка для обеспечения наличными денежными средствами в электронном виде», закладки «Реквизиты»</w:t>
        </w:r>
        <w:r>
          <w:rPr>
            <w:webHidden/>
          </w:rPr>
          <w:tab/>
        </w:r>
        <w:r>
          <w:rPr>
            <w:webHidden/>
          </w:rPr>
          <w:fldChar w:fldCharType="begin"/>
        </w:r>
        <w:r>
          <w:rPr>
            <w:webHidden/>
          </w:rPr>
          <w:instrText xml:space="preserve"> PAGEREF _Toc126767002 \h </w:instrText>
        </w:r>
        <w:r>
          <w:rPr>
            <w:webHidden/>
          </w:rPr>
        </w:r>
        <w:r>
          <w:rPr>
            <w:webHidden/>
          </w:rPr>
          <w:fldChar w:fldCharType="separate"/>
        </w:r>
        <w:r>
          <w:rPr>
            <w:webHidden/>
          </w:rPr>
          <w:t>376</w:t>
        </w:r>
        <w:r>
          <w:rPr>
            <w:webHidden/>
          </w:rPr>
          <w:fldChar w:fldCharType="end"/>
        </w:r>
      </w:hyperlink>
    </w:p>
    <w:p w14:paraId="3D3A9F81" w14:textId="77777777" w:rsidR="0086114E" w:rsidRDefault="0086114E">
      <w:pPr>
        <w:pStyle w:val="afff4"/>
        <w:rPr>
          <w:rFonts w:asciiTheme="minorHAnsi" w:eastAsiaTheme="minorEastAsia" w:hAnsiTheme="minorHAnsi" w:cstheme="minorBidi"/>
          <w:sz w:val="22"/>
          <w:szCs w:val="22"/>
        </w:rPr>
      </w:pPr>
      <w:hyperlink w:anchor="_Toc12676700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111. Описание полей документа «Заявка для обеспечения наличными денежными средствами в электронном виде», закладки «Подписи»</w:t>
        </w:r>
        <w:r>
          <w:rPr>
            <w:webHidden/>
          </w:rPr>
          <w:tab/>
        </w:r>
        <w:r>
          <w:rPr>
            <w:webHidden/>
          </w:rPr>
          <w:fldChar w:fldCharType="begin"/>
        </w:r>
        <w:r>
          <w:rPr>
            <w:webHidden/>
          </w:rPr>
          <w:instrText xml:space="preserve"> PAGEREF _Toc126767003 \h </w:instrText>
        </w:r>
        <w:r>
          <w:rPr>
            <w:webHidden/>
          </w:rPr>
        </w:r>
        <w:r>
          <w:rPr>
            <w:webHidden/>
          </w:rPr>
          <w:fldChar w:fldCharType="separate"/>
        </w:r>
        <w:r>
          <w:rPr>
            <w:webHidden/>
          </w:rPr>
          <w:t>382</w:t>
        </w:r>
        <w:r>
          <w:rPr>
            <w:webHidden/>
          </w:rPr>
          <w:fldChar w:fldCharType="end"/>
        </w:r>
      </w:hyperlink>
    </w:p>
    <w:p w14:paraId="0D05EBA3" w14:textId="77777777" w:rsidR="0086114E" w:rsidRDefault="0086114E">
      <w:pPr>
        <w:pStyle w:val="afff4"/>
        <w:rPr>
          <w:rFonts w:asciiTheme="minorHAnsi" w:eastAsiaTheme="minorEastAsia" w:hAnsiTheme="minorHAnsi" w:cstheme="minorBidi"/>
          <w:sz w:val="22"/>
          <w:szCs w:val="22"/>
        </w:rPr>
      </w:pPr>
      <w:hyperlink w:anchor="_Toc12676700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112. Описание полей документа «Уведомление о принятии», закладки «Реквизиты»</w:t>
        </w:r>
        <w:r>
          <w:rPr>
            <w:webHidden/>
          </w:rPr>
          <w:tab/>
        </w:r>
        <w:r>
          <w:rPr>
            <w:webHidden/>
          </w:rPr>
          <w:fldChar w:fldCharType="begin"/>
        </w:r>
        <w:r>
          <w:rPr>
            <w:webHidden/>
          </w:rPr>
          <w:instrText xml:space="preserve"> PAGEREF _Toc126767004 \h </w:instrText>
        </w:r>
        <w:r>
          <w:rPr>
            <w:webHidden/>
          </w:rPr>
        </w:r>
        <w:r>
          <w:rPr>
            <w:webHidden/>
          </w:rPr>
          <w:fldChar w:fldCharType="separate"/>
        </w:r>
        <w:r>
          <w:rPr>
            <w:webHidden/>
          </w:rPr>
          <w:t>385</w:t>
        </w:r>
        <w:r>
          <w:rPr>
            <w:webHidden/>
          </w:rPr>
          <w:fldChar w:fldCharType="end"/>
        </w:r>
      </w:hyperlink>
    </w:p>
    <w:p w14:paraId="372D828A" w14:textId="77777777" w:rsidR="0086114E" w:rsidRDefault="0086114E">
      <w:pPr>
        <w:pStyle w:val="afff4"/>
        <w:rPr>
          <w:rFonts w:asciiTheme="minorHAnsi" w:eastAsiaTheme="minorEastAsia" w:hAnsiTheme="minorHAnsi" w:cstheme="minorBidi"/>
          <w:sz w:val="22"/>
          <w:szCs w:val="22"/>
        </w:rPr>
      </w:pPr>
      <w:hyperlink w:anchor="_Toc12676700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113. Описание полей документа «Уведомление о принятии», закладки «Подписи»</w:t>
        </w:r>
        <w:r>
          <w:rPr>
            <w:webHidden/>
          </w:rPr>
          <w:tab/>
        </w:r>
        <w:r>
          <w:rPr>
            <w:webHidden/>
          </w:rPr>
          <w:fldChar w:fldCharType="begin"/>
        </w:r>
        <w:r>
          <w:rPr>
            <w:webHidden/>
          </w:rPr>
          <w:instrText xml:space="preserve"> PAGEREF _Toc126767005 \h </w:instrText>
        </w:r>
        <w:r>
          <w:rPr>
            <w:webHidden/>
          </w:rPr>
        </w:r>
        <w:r>
          <w:rPr>
            <w:webHidden/>
          </w:rPr>
          <w:fldChar w:fldCharType="separate"/>
        </w:r>
        <w:r>
          <w:rPr>
            <w:webHidden/>
          </w:rPr>
          <w:t>386</w:t>
        </w:r>
        <w:r>
          <w:rPr>
            <w:webHidden/>
          </w:rPr>
          <w:fldChar w:fldCharType="end"/>
        </w:r>
      </w:hyperlink>
    </w:p>
    <w:p w14:paraId="67F5B60E" w14:textId="77777777" w:rsidR="0086114E" w:rsidRDefault="0086114E">
      <w:pPr>
        <w:pStyle w:val="afff4"/>
        <w:rPr>
          <w:rFonts w:asciiTheme="minorHAnsi" w:eastAsiaTheme="minorEastAsia" w:hAnsiTheme="minorHAnsi" w:cstheme="minorBidi"/>
          <w:sz w:val="22"/>
          <w:szCs w:val="22"/>
        </w:rPr>
      </w:pPr>
      <w:hyperlink w:anchor="_Toc12676700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114. Описание полей документа «Заявка о внесении наличных денежных средств», закладки «Реквизиты»</w:t>
        </w:r>
        <w:r>
          <w:rPr>
            <w:webHidden/>
          </w:rPr>
          <w:tab/>
        </w:r>
        <w:r>
          <w:rPr>
            <w:webHidden/>
          </w:rPr>
          <w:fldChar w:fldCharType="begin"/>
        </w:r>
        <w:r>
          <w:rPr>
            <w:webHidden/>
          </w:rPr>
          <w:instrText xml:space="preserve"> PAGEREF _Toc126767006 \h </w:instrText>
        </w:r>
        <w:r>
          <w:rPr>
            <w:webHidden/>
          </w:rPr>
        </w:r>
        <w:r>
          <w:rPr>
            <w:webHidden/>
          </w:rPr>
          <w:fldChar w:fldCharType="separate"/>
        </w:r>
        <w:r>
          <w:rPr>
            <w:webHidden/>
          </w:rPr>
          <w:t>390</w:t>
        </w:r>
        <w:r>
          <w:rPr>
            <w:webHidden/>
          </w:rPr>
          <w:fldChar w:fldCharType="end"/>
        </w:r>
      </w:hyperlink>
    </w:p>
    <w:p w14:paraId="585633B1" w14:textId="77777777" w:rsidR="0086114E" w:rsidRDefault="0086114E">
      <w:pPr>
        <w:pStyle w:val="afff4"/>
        <w:rPr>
          <w:rFonts w:asciiTheme="minorHAnsi" w:eastAsiaTheme="minorEastAsia" w:hAnsiTheme="minorHAnsi" w:cstheme="minorBidi"/>
          <w:sz w:val="22"/>
          <w:szCs w:val="22"/>
        </w:rPr>
      </w:pPr>
      <w:hyperlink w:anchor="_Toc12676700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115. Описание полей документа «Заявка о внесении наличных денежных средств», закладки «Подписи»</w:t>
        </w:r>
        <w:r>
          <w:rPr>
            <w:webHidden/>
          </w:rPr>
          <w:tab/>
        </w:r>
        <w:r>
          <w:rPr>
            <w:webHidden/>
          </w:rPr>
          <w:fldChar w:fldCharType="begin"/>
        </w:r>
        <w:r>
          <w:rPr>
            <w:webHidden/>
          </w:rPr>
          <w:instrText xml:space="preserve"> PAGEREF _Toc126767007 \h </w:instrText>
        </w:r>
        <w:r>
          <w:rPr>
            <w:webHidden/>
          </w:rPr>
        </w:r>
        <w:r>
          <w:rPr>
            <w:webHidden/>
          </w:rPr>
          <w:fldChar w:fldCharType="separate"/>
        </w:r>
        <w:r>
          <w:rPr>
            <w:webHidden/>
          </w:rPr>
          <w:t>396</w:t>
        </w:r>
        <w:r>
          <w:rPr>
            <w:webHidden/>
          </w:rPr>
          <w:fldChar w:fldCharType="end"/>
        </w:r>
      </w:hyperlink>
    </w:p>
    <w:p w14:paraId="7E09E9C2" w14:textId="77777777" w:rsidR="0086114E" w:rsidRDefault="0086114E">
      <w:pPr>
        <w:pStyle w:val="afff4"/>
        <w:rPr>
          <w:rFonts w:asciiTheme="minorHAnsi" w:eastAsiaTheme="minorEastAsia" w:hAnsiTheme="minorHAnsi" w:cstheme="minorBidi"/>
          <w:sz w:val="22"/>
          <w:szCs w:val="22"/>
        </w:rPr>
      </w:pPr>
      <w:hyperlink w:anchor="_Toc12676700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116. Описание полей документа «Иной документ, подлежащий правовой экспертизе», закладки «Основные атрибуты»</w:t>
        </w:r>
        <w:r>
          <w:rPr>
            <w:webHidden/>
          </w:rPr>
          <w:tab/>
        </w:r>
        <w:r>
          <w:rPr>
            <w:webHidden/>
          </w:rPr>
          <w:fldChar w:fldCharType="begin"/>
        </w:r>
        <w:r>
          <w:rPr>
            <w:webHidden/>
          </w:rPr>
          <w:instrText xml:space="preserve"> PAGEREF _Toc126767008 \h </w:instrText>
        </w:r>
        <w:r>
          <w:rPr>
            <w:webHidden/>
          </w:rPr>
        </w:r>
        <w:r>
          <w:rPr>
            <w:webHidden/>
          </w:rPr>
          <w:fldChar w:fldCharType="separate"/>
        </w:r>
        <w:r>
          <w:rPr>
            <w:webHidden/>
          </w:rPr>
          <w:t>398</w:t>
        </w:r>
        <w:r>
          <w:rPr>
            <w:webHidden/>
          </w:rPr>
          <w:fldChar w:fldCharType="end"/>
        </w:r>
      </w:hyperlink>
    </w:p>
    <w:p w14:paraId="5D59BD39" w14:textId="77777777" w:rsidR="0086114E" w:rsidRDefault="0086114E">
      <w:pPr>
        <w:pStyle w:val="afff4"/>
        <w:rPr>
          <w:rFonts w:asciiTheme="minorHAnsi" w:eastAsiaTheme="minorEastAsia" w:hAnsiTheme="minorHAnsi" w:cstheme="minorBidi"/>
          <w:sz w:val="22"/>
          <w:szCs w:val="22"/>
        </w:rPr>
      </w:pPr>
      <w:hyperlink w:anchor="_Toc12676700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117. Описание полей документа «Иной документ, подлежащий правовой экспертизе», закладки «Подписи»</w:t>
        </w:r>
        <w:r>
          <w:rPr>
            <w:webHidden/>
          </w:rPr>
          <w:tab/>
        </w:r>
        <w:r>
          <w:rPr>
            <w:webHidden/>
          </w:rPr>
          <w:fldChar w:fldCharType="begin"/>
        </w:r>
        <w:r>
          <w:rPr>
            <w:webHidden/>
          </w:rPr>
          <w:instrText xml:space="preserve"> PAGEREF _Toc126767009 \h </w:instrText>
        </w:r>
        <w:r>
          <w:rPr>
            <w:webHidden/>
          </w:rPr>
        </w:r>
        <w:r>
          <w:rPr>
            <w:webHidden/>
          </w:rPr>
          <w:fldChar w:fldCharType="separate"/>
        </w:r>
        <w:r>
          <w:rPr>
            <w:webHidden/>
          </w:rPr>
          <w:t>400</w:t>
        </w:r>
        <w:r>
          <w:rPr>
            <w:webHidden/>
          </w:rPr>
          <w:fldChar w:fldCharType="end"/>
        </w:r>
      </w:hyperlink>
    </w:p>
    <w:p w14:paraId="56BD1663" w14:textId="77777777" w:rsidR="0086114E" w:rsidRDefault="0086114E">
      <w:pPr>
        <w:pStyle w:val="afff4"/>
        <w:rPr>
          <w:rFonts w:asciiTheme="minorHAnsi" w:eastAsiaTheme="minorEastAsia" w:hAnsiTheme="minorHAnsi" w:cstheme="minorBidi"/>
          <w:sz w:val="22"/>
          <w:szCs w:val="22"/>
        </w:rPr>
      </w:pPr>
      <w:hyperlink w:anchor="_Toc12676701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118. Описание полей документа «Уведомление об обоснованности или о необоснованности приостановления операции по лицевому счету», закладки «Основные реквизиты»</w:t>
        </w:r>
        <w:r>
          <w:rPr>
            <w:webHidden/>
          </w:rPr>
          <w:tab/>
        </w:r>
        <w:r>
          <w:rPr>
            <w:webHidden/>
          </w:rPr>
          <w:fldChar w:fldCharType="begin"/>
        </w:r>
        <w:r>
          <w:rPr>
            <w:webHidden/>
          </w:rPr>
          <w:instrText xml:space="preserve"> PAGEREF _Toc126767010 \h </w:instrText>
        </w:r>
        <w:r>
          <w:rPr>
            <w:webHidden/>
          </w:rPr>
        </w:r>
        <w:r>
          <w:rPr>
            <w:webHidden/>
          </w:rPr>
          <w:fldChar w:fldCharType="separate"/>
        </w:r>
        <w:r>
          <w:rPr>
            <w:webHidden/>
          </w:rPr>
          <w:t>401</w:t>
        </w:r>
        <w:r>
          <w:rPr>
            <w:webHidden/>
          </w:rPr>
          <w:fldChar w:fldCharType="end"/>
        </w:r>
      </w:hyperlink>
    </w:p>
    <w:p w14:paraId="2F10B646" w14:textId="77777777" w:rsidR="0086114E" w:rsidRDefault="0086114E">
      <w:pPr>
        <w:pStyle w:val="afff4"/>
        <w:rPr>
          <w:rFonts w:asciiTheme="minorHAnsi" w:eastAsiaTheme="minorEastAsia" w:hAnsiTheme="minorHAnsi" w:cstheme="minorBidi"/>
          <w:sz w:val="22"/>
          <w:szCs w:val="22"/>
        </w:rPr>
      </w:pPr>
      <w:hyperlink w:anchor="_Toc12676701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119. Перечень полей документа «Уведомление об обоснованности или о необоснованности приостановления операции по лицевому счету», закладки «Подписи»</w:t>
        </w:r>
        <w:r>
          <w:rPr>
            <w:webHidden/>
          </w:rPr>
          <w:tab/>
        </w:r>
        <w:r>
          <w:rPr>
            <w:webHidden/>
          </w:rPr>
          <w:fldChar w:fldCharType="begin"/>
        </w:r>
        <w:r>
          <w:rPr>
            <w:webHidden/>
          </w:rPr>
          <w:instrText xml:space="preserve"> PAGEREF _Toc126767011 \h </w:instrText>
        </w:r>
        <w:r>
          <w:rPr>
            <w:webHidden/>
          </w:rPr>
        </w:r>
        <w:r>
          <w:rPr>
            <w:webHidden/>
          </w:rPr>
          <w:fldChar w:fldCharType="separate"/>
        </w:r>
        <w:r>
          <w:rPr>
            <w:webHidden/>
          </w:rPr>
          <w:t>405</w:t>
        </w:r>
        <w:r>
          <w:rPr>
            <w:webHidden/>
          </w:rPr>
          <w:fldChar w:fldCharType="end"/>
        </w:r>
      </w:hyperlink>
    </w:p>
    <w:p w14:paraId="2F2D5AE5" w14:textId="77777777" w:rsidR="0086114E" w:rsidRDefault="0086114E">
      <w:pPr>
        <w:pStyle w:val="afff4"/>
        <w:rPr>
          <w:rFonts w:asciiTheme="minorHAnsi" w:eastAsiaTheme="minorEastAsia" w:hAnsiTheme="minorHAnsi" w:cstheme="minorBidi"/>
          <w:sz w:val="22"/>
          <w:szCs w:val="22"/>
        </w:rPr>
      </w:pPr>
      <w:hyperlink w:anchor="_Toc12676701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120. Описание полей документа «Уведомление об отказе в принятии к исполнению распоряжений о совершении казначейских платежей», закладки «Основные реквизиты»</w:t>
        </w:r>
        <w:r>
          <w:rPr>
            <w:webHidden/>
          </w:rPr>
          <w:tab/>
        </w:r>
        <w:r>
          <w:rPr>
            <w:webHidden/>
          </w:rPr>
          <w:fldChar w:fldCharType="begin"/>
        </w:r>
        <w:r>
          <w:rPr>
            <w:webHidden/>
          </w:rPr>
          <w:instrText xml:space="preserve"> PAGEREF _Toc126767012 \h </w:instrText>
        </w:r>
        <w:r>
          <w:rPr>
            <w:webHidden/>
          </w:rPr>
        </w:r>
        <w:r>
          <w:rPr>
            <w:webHidden/>
          </w:rPr>
          <w:fldChar w:fldCharType="separate"/>
        </w:r>
        <w:r>
          <w:rPr>
            <w:webHidden/>
          </w:rPr>
          <w:t>407</w:t>
        </w:r>
        <w:r>
          <w:rPr>
            <w:webHidden/>
          </w:rPr>
          <w:fldChar w:fldCharType="end"/>
        </w:r>
      </w:hyperlink>
    </w:p>
    <w:p w14:paraId="7A04D742" w14:textId="77777777" w:rsidR="0086114E" w:rsidRDefault="0086114E">
      <w:pPr>
        <w:pStyle w:val="afff4"/>
        <w:rPr>
          <w:rFonts w:asciiTheme="minorHAnsi" w:eastAsiaTheme="minorEastAsia" w:hAnsiTheme="minorHAnsi" w:cstheme="minorBidi"/>
          <w:sz w:val="22"/>
          <w:szCs w:val="22"/>
        </w:rPr>
      </w:pPr>
      <w:hyperlink w:anchor="_Toc12676701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121. Перечень полей документа «Уведомление об отказе в принятии к исполнению распоряжений о совершении казначейских платежей», закладки «Подписи»</w:t>
        </w:r>
        <w:r>
          <w:rPr>
            <w:webHidden/>
          </w:rPr>
          <w:tab/>
        </w:r>
        <w:r>
          <w:rPr>
            <w:webHidden/>
          </w:rPr>
          <w:fldChar w:fldCharType="begin"/>
        </w:r>
        <w:r>
          <w:rPr>
            <w:webHidden/>
          </w:rPr>
          <w:instrText xml:space="preserve"> PAGEREF _Toc126767013 \h </w:instrText>
        </w:r>
        <w:r>
          <w:rPr>
            <w:webHidden/>
          </w:rPr>
        </w:r>
        <w:r>
          <w:rPr>
            <w:webHidden/>
          </w:rPr>
          <w:fldChar w:fldCharType="separate"/>
        </w:r>
        <w:r>
          <w:rPr>
            <w:webHidden/>
          </w:rPr>
          <w:t>409</w:t>
        </w:r>
        <w:r>
          <w:rPr>
            <w:webHidden/>
          </w:rPr>
          <w:fldChar w:fldCharType="end"/>
        </w:r>
      </w:hyperlink>
    </w:p>
    <w:p w14:paraId="26C2F78A" w14:textId="77777777" w:rsidR="0086114E" w:rsidRDefault="0086114E">
      <w:pPr>
        <w:pStyle w:val="afff4"/>
        <w:rPr>
          <w:rFonts w:asciiTheme="minorHAnsi" w:eastAsiaTheme="minorEastAsia" w:hAnsiTheme="minorHAnsi" w:cstheme="minorBidi"/>
          <w:sz w:val="22"/>
          <w:szCs w:val="22"/>
        </w:rPr>
      </w:pPr>
      <w:hyperlink w:anchor="_Toc12676701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122. Описание полей документа «Уведомление об открытии лицевого счета головному исполнителю (исполнителю) или об отказе в его открытии», закладки «Документ (1)»</w:t>
        </w:r>
        <w:r>
          <w:rPr>
            <w:webHidden/>
          </w:rPr>
          <w:tab/>
        </w:r>
        <w:r>
          <w:rPr>
            <w:webHidden/>
          </w:rPr>
          <w:fldChar w:fldCharType="begin"/>
        </w:r>
        <w:r>
          <w:rPr>
            <w:webHidden/>
          </w:rPr>
          <w:instrText xml:space="preserve"> PAGEREF _Toc126767014 \h </w:instrText>
        </w:r>
        <w:r>
          <w:rPr>
            <w:webHidden/>
          </w:rPr>
        </w:r>
        <w:r>
          <w:rPr>
            <w:webHidden/>
          </w:rPr>
          <w:fldChar w:fldCharType="separate"/>
        </w:r>
        <w:r>
          <w:rPr>
            <w:webHidden/>
          </w:rPr>
          <w:t>411</w:t>
        </w:r>
        <w:r>
          <w:rPr>
            <w:webHidden/>
          </w:rPr>
          <w:fldChar w:fldCharType="end"/>
        </w:r>
      </w:hyperlink>
    </w:p>
    <w:p w14:paraId="209F26A7" w14:textId="77777777" w:rsidR="0086114E" w:rsidRDefault="0086114E">
      <w:pPr>
        <w:pStyle w:val="afff4"/>
        <w:rPr>
          <w:rFonts w:asciiTheme="minorHAnsi" w:eastAsiaTheme="minorEastAsia" w:hAnsiTheme="minorHAnsi" w:cstheme="minorBidi"/>
          <w:sz w:val="22"/>
          <w:szCs w:val="22"/>
        </w:rPr>
      </w:pPr>
      <w:hyperlink w:anchor="_Toc12676701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123. Описание полей документа «Уведомление об открытии лицевого счета головному исполнителю (исполнителю) или об отказе в его открытии», закладки «Подписи (2)»</w:t>
        </w:r>
        <w:r>
          <w:rPr>
            <w:webHidden/>
          </w:rPr>
          <w:tab/>
        </w:r>
        <w:r>
          <w:rPr>
            <w:webHidden/>
          </w:rPr>
          <w:fldChar w:fldCharType="begin"/>
        </w:r>
        <w:r>
          <w:rPr>
            <w:webHidden/>
          </w:rPr>
          <w:instrText xml:space="preserve"> PAGEREF _Toc126767015 \h </w:instrText>
        </w:r>
        <w:r>
          <w:rPr>
            <w:webHidden/>
          </w:rPr>
        </w:r>
        <w:r>
          <w:rPr>
            <w:webHidden/>
          </w:rPr>
          <w:fldChar w:fldCharType="separate"/>
        </w:r>
        <w:r>
          <w:rPr>
            <w:webHidden/>
          </w:rPr>
          <w:t>413</w:t>
        </w:r>
        <w:r>
          <w:rPr>
            <w:webHidden/>
          </w:rPr>
          <w:fldChar w:fldCharType="end"/>
        </w:r>
      </w:hyperlink>
    </w:p>
    <w:p w14:paraId="149A8D04" w14:textId="77777777" w:rsidR="0086114E" w:rsidRDefault="0086114E">
      <w:pPr>
        <w:pStyle w:val="afff4"/>
        <w:rPr>
          <w:rFonts w:asciiTheme="minorHAnsi" w:eastAsiaTheme="minorEastAsia" w:hAnsiTheme="minorHAnsi" w:cstheme="minorBidi"/>
          <w:sz w:val="22"/>
          <w:szCs w:val="22"/>
        </w:rPr>
      </w:pPr>
      <w:hyperlink w:anchor="_Toc12676701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124. Описание полей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Pr>
            <w:webHidden/>
          </w:rPr>
          <w:tab/>
        </w:r>
        <w:r>
          <w:rPr>
            <w:webHidden/>
          </w:rPr>
          <w:fldChar w:fldCharType="begin"/>
        </w:r>
        <w:r>
          <w:rPr>
            <w:webHidden/>
          </w:rPr>
          <w:instrText xml:space="preserve"> PAGEREF _Toc126767016 \h </w:instrText>
        </w:r>
        <w:r>
          <w:rPr>
            <w:webHidden/>
          </w:rPr>
        </w:r>
        <w:r>
          <w:rPr>
            <w:webHidden/>
          </w:rPr>
          <w:fldChar w:fldCharType="separate"/>
        </w:r>
        <w:r>
          <w:rPr>
            <w:webHidden/>
          </w:rPr>
          <w:t>415</w:t>
        </w:r>
        <w:r>
          <w:rPr>
            <w:webHidden/>
          </w:rPr>
          <w:fldChar w:fldCharType="end"/>
        </w:r>
      </w:hyperlink>
    </w:p>
    <w:p w14:paraId="08209CB6" w14:textId="77777777" w:rsidR="0086114E" w:rsidRDefault="0086114E">
      <w:pPr>
        <w:pStyle w:val="afff4"/>
        <w:rPr>
          <w:rFonts w:asciiTheme="minorHAnsi" w:eastAsiaTheme="minorEastAsia" w:hAnsiTheme="minorHAnsi" w:cstheme="minorBidi"/>
          <w:sz w:val="22"/>
          <w:szCs w:val="22"/>
        </w:rPr>
      </w:pPr>
      <w:hyperlink w:anchor="_Toc12676701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125. Перечень полей документа «Уведомление о проведении ранее приостановленной операции или отказе в проведении ранее приостановленной операции», закладки «Подписи»</w:t>
        </w:r>
        <w:r>
          <w:rPr>
            <w:webHidden/>
          </w:rPr>
          <w:tab/>
        </w:r>
        <w:r>
          <w:rPr>
            <w:webHidden/>
          </w:rPr>
          <w:fldChar w:fldCharType="begin"/>
        </w:r>
        <w:r>
          <w:rPr>
            <w:webHidden/>
          </w:rPr>
          <w:instrText xml:space="preserve"> PAGEREF _Toc126767017 \h </w:instrText>
        </w:r>
        <w:r>
          <w:rPr>
            <w:webHidden/>
          </w:rPr>
        </w:r>
        <w:r>
          <w:rPr>
            <w:webHidden/>
          </w:rPr>
          <w:fldChar w:fldCharType="separate"/>
        </w:r>
        <w:r>
          <w:rPr>
            <w:webHidden/>
          </w:rPr>
          <w:t>417</w:t>
        </w:r>
        <w:r>
          <w:rPr>
            <w:webHidden/>
          </w:rPr>
          <w:fldChar w:fldCharType="end"/>
        </w:r>
      </w:hyperlink>
    </w:p>
    <w:p w14:paraId="6628A5D1" w14:textId="77777777" w:rsidR="0086114E" w:rsidRDefault="0086114E">
      <w:pPr>
        <w:pStyle w:val="afff4"/>
        <w:rPr>
          <w:rFonts w:asciiTheme="minorHAnsi" w:eastAsiaTheme="minorEastAsia" w:hAnsiTheme="minorHAnsi" w:cstheme="minorBidi"/>
          <w:sz w:val="22"/>
          <w:szCs w:val="22"/>
        </w:rPr>
      </w:pPr>
      <w:hyperlink w:anchor="_Toc12676701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126. Описание полей документа «Уведомление о приостановлении операций по лицевому счету», закладки «Основные атрибуты»</w:t>
        </w:r>
        <w:r>
          <w:rPr>
            <w:webHidden/>
          </w:rPr>
          <w:tab/>
        </w:r>
        <w:r>
          <w:rPr>
            <w:webHidden/>
          </w:rPr>
          <w:fldChar w:fldCharType="begin"/>
        </w:r>
        <w:r>
          <w:rPr>
            <w:webHidden/>
          </w:rPr>
          <w:instrText xml:space="preserve"> PAGEREF _Toc126767018 \h </w:instrText>
        </w:r>
        <w:r>
          <w:rPr>
            <w:webHidden/>
          </w:rPr>
        </w:r>
        <w:r>
          <w:rPr>
            <w:webHidden/>
          </w:rPr>
          <w:fldChar w:fldCharType="separate"/>
        </w:r>
        <w:r>
          <w:rPr>
            <w:webHidden/>
          </w:rPr>
          <w:t>419</w:t>
        </w:r>
        <w:r>
          <w:rPr>
            <w:webHidden/>
          </w:rPr>
          <w:fldChar w:fldCharType="end"/>
        </w:r>
      </w:hyperlink>
    </w:p>
    <w:p w14:paraId="406E2981" w14:textId="77777777" w:rsidR="0086114E" w:rsidRDefault="0086114E">
      <w:pPr>
        <w:pStyle w:val="afff4"/>
        <w:rPr>
          <w:rFonts w:asciiTheme="minorHAnsi" w:eastAsiaTheme="minorEastAsia" w:hAnsiTheme="minorHAnsi" w:cstheme="minorBidi"/>
          <w:sz w:val="22"/>
          <w:szCs w:val="22"/>
        </w:rPr>
      </w:pPr>
      <w:hyperlink w:anchor="_Toc12676701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127. Перечень полей документа «Уведомление о приостановлении операции по лицевому счету», закладки «Подписи»</w:t>
        </w:r>
        <w:r>
          <w:rPr>
            <w:webHidden/>
          </w:rPr>
          <w:tab/>
        </w:r>
        <w:r>
          <w:rPr>
            <w:webHidden/>
          </w:rPr>
          <w:fldChar w:fldCharType="begin"/>
        </w:r>
        <w:r>
          <w:rPr>
            <w:webHidden/>
          </w:rPr>
          <w:instrText xml:space="preserve"> PAGEREF _Toc126767019 \h </w:instrText>
        </w:r>
        <w:r>
          <w:rPr>
            <w:webHidden/>
          </w:rPr>
        </w:r>
        <w:r>
          <w:rPr>
            <w:webHidden/>
          </w:rPr>
          <w:fldChar w:fldCharType="separate"/>
        </w:r>
        <w:r>
          <w:rPr>
            <w:webHidden/>
          </w:rPr>
          <w:t>421</w:t>
        </w:r>
        <w:r>
          <w:rPr>
            <w:webHidden/>
          </w:rPr>
          <w:fldChar w:fldCharType="end"/>
        </w:r>
      </w:hyperlink>
    </w:p>
    <w:p w14:paraId="5D3B06E3" w14:textId="77777777" w:rsidR="0086114E" w:rsidRDefault="0086114E">
      <w:pPr>
        <w:pStyle w:val="afff4"/>
        <w:rPr>
          <w:rFonts w:asciiTheme="minorHAnsi" w:eastAsiaTheme="minorEastAsia" w:hAnsiTheme="minorHAnsi" w:cstheme="minorBidi"/>
          <w:sz w:val="22"/>
          <w:szCs w:val="22"/>
        </w:rPr>
      </w:pPr>
      <w:hyperlink w:anchor="_Toc12676702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128. Описание полей документа «Информация о подтверждении открытия лицевого счета или об отказе в его открытии», закладки «Основные атрибуты»</w:t>
        </w:r>
        <w:r>
          <w:rPr>
            <w:webHidden/>
          </w:rPr>
          <w:tab/>
        </w:r>
        <w:r>
          <w:rPr>
            <w:webHidden/>
          </w:rPr>
          <w:fldChar w:fldCharType="begin"/>
        </w:r>
        <w:r>
          <w:rPr>
            <w:webHidden/>
          </w:rPr>
          <w:instrText xml:space="preserve"> PAGEREF _Toc126767020 \h </w:instrText>
        </w:r>
        <w:r>
          <w:rPr>
            <w:webHidden/>
          </w:rPr>
        </w:r>
        <w:r>
          <w:rPr>
            <w:webHidden/>
          </w:rPr>
          <w:fldChar w:fldCharType="separate"/>
        </w:r>
        <w:r>
          <w:rPr>
            <w:webHidden/>
          </w:rPr>
          <w:t>423</w:t>
        </w:r>
        <w:r>
          <w:rPr>
            <w:webHidden/>
          </w:rPr>
          <w:fldChar w:fldCharType="end"/>
        </w:r>
      </w:hyperlink>
    </w:p>
    <w:p w14:paraId="3C84282D" w14:textId="77777777" w:rsidR="0086114E" w:rsidRDefault="0086114E">
      <w:pPr>
        <w:pStyle w:val="afff4"/>
        <w:rPr>
          <w:rFonts w:asciiTheme="minorHAnsi" w:eastAsiaTheme="minorEastAsia" w:hAnsiTheme="minorHAnsi" w:cstheme="minorBidi"/>
          <w:sz w:val="22"/>
          <w:szCs w:val="22"/>
        </w:rPr>
      </w:pPr>
      <w:hyperlink w:anchor="_Toc12676702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129. Перечень полей документа «Информация о подтверждении открытия лицевого счета или об отказе в его открытии», закладки «Подписи»</w:t>
        </w:r>
        <w:r>
          <w:rPr>
            <w:webHidden/>
          </w:rPr>
          <w:tab/>
        </w:r>
        <w:r>
          <w:rPr>
            <w:webHidden/>
          </w:rPr>
          <w:fldChar w:fldCharType="begin"/>
        </w:r>
        <w:r>
          <w:rPr>
            <w:webHidden/>
          </w:rPr>
          <w:instrText xml:space="preserve"> PAGEREF _Toc126767021 \h </w:instrText>
        </w:r>
        <w:r>
          <w:rPr>
            <w:webHidden/>
          </w:rPr>
        </w:r>
        <w:r>
          <w:rPr>
            <w:webHidden/>
          </w:rPr>
          <w:fldChar w:fldCharType="separate"/>
        </w:r>
        <w:r>
          <w:rPr>
            <w:webHidden/>
          </w:rPr>
          <w:t>425</w:t>
        </w:r>
        <w:r>
          <w:rPr>
            <w:webHidden/>
          </w:rPr>
          <w:fldChar w:fldCharType="end"/>
        </w:r>
      </w:hyperlink>
    </w:p>
    <w:p w14:paraId="35062DE6" w14:textId="77777777" w:rsidR="0086114E" w:rsidRDefault="0086114E">
      <w:pPr>
        <w:pStyle w:val="afff4"/>
        <w:rPr>
          <w:rFonts w:asciiTheme="minorHAnsi" w:eastAsiaTheme="minorEastAsia" w:hAnsiTheme="minorHAnsi" w:cstheme="minorBidi"/>
          <w:sz w:val="22"/>
          <w:szCs w:val="22"/>
        </w:rPr>
      </w:pPr>
      <w:hyperlink w:anchor="_Toc12676702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130. Описание полей документа «Реестр администрируемых доходов», закладки «Общая информация»</w:t>
        </w:r>
        <w:r>
          <w:rPr>
            <w:webHidden/>
          </w:rPr>
          <w:tab/>
        </w:r>
        <w:r>
          <w:rPr>
            <w:webHidden/>
          </w:rPr>
          <w:fldChar w:fldCharType="begin"/>
        </w:r>
        <w:r>
          <w:rPr>
            <w:webHidden/>
          </w:rPr>
          <w:instrText xml:space="preserve"> PAGEREF _Toc126767022 \h </w:instrText>
        </w:r>
        <w:r>
          <w:rPr>
            <w:webHidden/>
          </w:rPr>
        </w:r>
        <w:r>
          <w:rPr>
            <w:webHidden/>
          </w:rPr>
          <w:fldChar w:fldCharType="separate"/>
        </w:r>
        <w:r>
          <w:rPr>
            <w:webHidden/>
          </w:rPr>
          <w:t>428</w:t>
        </w:r>
        <w:r>
          <w:rPr>
            <w:webHidden/>
          </w:rPr>
          <w:fldChar w:fldCharType="end"/>
        </w:r>
      </w:hyperlink>
    </w:p>
    <w:p w14:paraId="491BAB71" w14:textId="77777777" w:rsidR="0086114E" w:rsidRDefault="0086114E">
      <w:pPr>
        <w:pStyle w:val="afff4"/>
        <w:rPr>
          <w:rFonts w:asciiTheme="minorHAnsi" w:eastAsiaTheme="minorEastAsia" w:hAnsiTheme="minorHAnsi" w:cstheme="minorBidi"/>
          <w:sz w:val="22"/>
          <w:szCs w:val="22"/>
        </w:rPr>
      </w:pPr>
      <w:hyperlink w:anchor="_Toc12676702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131. Описание полей документа «Реестр администрируемых доходов», закладки «Реквизиты подписей»</w:t>
        </w:r>
        <w:r>
          <w:rPr>
            <w:webHidden/>
          </w:rPr>
          <w:tab/>
        </w:r>
        <w:r>
          <w:rPr>
            <w:webHidden/>
          </w:rPr>
          <w:fldChar w:fldCharType="begin"/>
        </w:r>
        <w:r>
          <w:rPr>
            <w:webHidden/>
          </w:rPr>
          <w:instrText xml:space="preserve"> PAGEREF _Toc126767023 \h </w:instrText>
        </w:r>
        <w:r>
          <w:rPr>
            <w:webHidden/>
          </w:rPr>
        </w:r>
        <w:r>
          <w:rPr>
            <w:webHidden/>
          </w:rPr>
          <w:fldChar w:fldCharType="separate"/>
        </w:r>
        <w:r>
          <w:rPr>
            <w:webHidden/>
          </w:rPr>
          <w:t>432</w:t>
        </w:r>
        <w:r>
          <w:rPr>
            <w:webHidden/>
          </w:rPr>
          <w:fldChar w:fldCharType="end"/>
        </w:r>
      </w:hyperlink>
    </w:p>
    <w:p w14:paraId="458CF48D" w14:textId="77777777" w:rsidR="0086114E" w:rsidRDefault="0086114E">
      <w:pPr>
        <w:pStyle w:val="afff4"/>
        <w:rPr>
          <w:rFonts w:asciiTheme="minorHAnsi" w:eastAsiaTheme="minorEastAsia" w:hAnsiTheme="minorHAnsi" w:cstheme="minorBidi"/>
          <w:sz w:val="22"/>
          <w:szCs w:val="22"/>
        </w:rPr>
      </w:pPr>
      <w:hyperlink w:anchor="_Toc12676702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132. Описание полей документа «Реестр администрируемых доходов», закладки «Реквизиты подписей (отметка ОРФК)»</w:t>
        </w:r>
        <w:r>
          <w:rPr>
            <w:webHidden/>
          </w:rPr>
          <w:tab/>
        </w:r>
        <w:r>
          <w:rPr>
            <w:webHidden/>
          </w:rPr>
          <w:fldChar w:fldCharType="begin"/>
        </w:r>
        <w:r>
          <w:rPr>
            <w:webHidden/>
          </w:rPr>
          <w:instrText xml:space="preserve"> PAGEREF _Toc126767024 \h </w:instrText>
        </w:r>
        <w:r>
          <w:rPr>
            <w:webHidden/>
          </w:rPr>
        </w:r>
        <w:r>
          <w:rPr>
            <w:webHidden/>
          </w:rPr>
          <w:fldChar w:fldCharType="separate"/>
        </w:r>
        <w:r>
          <w:rPr>
            <w:webHidden/>
          </w:rPr>
          <w:t>433</w:t>
        </w:r>
        <w:r>
          <w:rPr>
            <w:webHidden/>
          </w:rPr>
          <w:fldChar w:fldCharType="end"/>
        </w:r>
      </w:hyperlink>
    </w:p>
    <w:p w14:paraId="4B8EB1A5" w14:textId="77777777" w:rsidR="0086114E" w:rsidRDefault="0086114E">
      <w:pPr>
        <w:pStyle w:val="afff4"/>
        <w:rPr>
          <w:rFonts w:asciiTheme="minorHAnsi" w:eastAsiaTheme="minorEastAsia" w:hAnsiTheme="minorHAnsi" w:cstheme="minorBidi"/>
          <w:sz w:val="22"/>
          <w:szCs w:val="22"/>
        </w:rPr>
      </w:pPr>
      <w:hyperlink w:anchor="_Toc12676702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133. Описание полей документа «Сведения об осуществлении операций со средствами во временном распоряжении», закладки «Документ»</w:t>
        </w:r>
        <w:r>
          <w:rPr>
            <w:webHidden/>
          </w:rPr>
          <w:tab/>
        </w:r>
        <w:r>
          <w:rPr>
            <w:webHidden/>
          </w:rPr>
          <w:fldChar w:fldCharType="begin"/>
        </w:r>
        <w:r>
          <w:rPr>
            <w:webHidden/>
          </w:rPr>
          <w:instrText xml:space="preserve"> PAGEREF _Toc126767025 \h </w:instrText>
        </w:r>
        <w:r>
          <w:rPr>
            <w:webHidden/>
          </w:rPr>
        </w:r>
        <w:r>
          <w:rPr>
            <w:webHidden/>
          </w:rPr>
          <w:fldChar w:fldCharType="separate"/>
        </w:r>
        <w:r>
          <w:rPr>
            <w:webHidden/>
          </w:rPr>
          <w:t>435</w:t>
        </w:r>
        <w:r>
          <w:rPr>
            <w:webHidden/>
          </w:rPr>
          <w:fldChar w:fldCharType="end"/>
        </w:r>
      </w:hyperlink>
    </w:p>
    <w:p w14:paraId="3C41DA69" w14:textId="77777777" w:rsidR="0086114E" w:rsidRDefault="0086114E">
      <w:pPr>
        <w:pStyle w:val="afff4"/>
        <w:rPr>
          <w:rFonts w:asciiTheme="minorHAnsi" w:eastAsiaTheme="minorEastAsia" w:hAnsiTheme="minorHAnsi" w:cstheme="minorBidi"/>
          <w:sz w:val="22"/>
          <w:szCs w:val="22"/>
        </w:rPr>
      </w:pPr>
      <w:hyperlink w:anchor="_Toc12676702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134. Перечень полей документа «Сведения об осуществлении операций со средствами во временном распоряжении», закладки «Подписи»</w:t>
        </w:r>
        <w:r>
          <w:rPr>
            <w:webHidden/>
          </w:rPr>
          <w:tab/>
        </w:r>
        <w:r>
          <w:rPr>
            <w:webHidden/>
          </w:rPr>
          <w:fldChar w:fldCharType="begin"/>
        </w:r>
        <w:r>
          <w:rPr>
            <w:webHidden/>
          </w:rPr>
          <w:instrText xml:space="preserve"> PAGEREF _Toc126767026 \h </w:instrText>
        </w:r>
        <w:r>
          <w:rPr>
            <w:webHidden/>
          </w:rPr>
        </w:r>
        <w:r>
          <w:rPr>
            <w:webHidden/>
          </w:rPr>
          <w:fldChar w:fldCharType="separate"/>
        </w:r>
        <w:r>
          <w:rPr>
            <w:webHidden/>
          </w:rPr>
          <w:t>437</w:t>
        </w:r>
        <w:r>
          <w:rPr>
            <w:webHidden/>
          </w:rPr>
          <w:fldChar w:fldCharType="end"/>
        </w:r>
      </w:hyperlink>
    </w:p>
    <w:p w14:paraId="4564D552" w14:textId="77777777" w:rsidR="0086114E" w:rsidRDefault="0086114E">
      <w:pPr>
        <w:pStyle w:val="afff4"/>
        <w:rPr>
          <w:rFonts w:asciiTheme="minorHAnsi" w:eastAsiaTheme="minorEastAsia" w:hAnsiTheme="minorHAnsi" w:cstheme="minorBidi"/>
          <w:sz w:val="22"/>
          <w:szCs w:val="22"/>
        </w:rPr>
      </w:pPr>
      <w:hyperlink w:anchor="_Toc12676702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135. Описание полей документа «Заявка на внесение/изменение реквизитов УБП в СРРПБС»</w:t>
        </w:r>
        <w:r>
          <w:rPr>
            <w:webHidden/>
          </w:rPr>
          <w:tab/>
        </w:r>
        <w:r>
          <w:rPr>
            <w:webHidden/>
          </w:rPr>
          <w:fldChar w:fldCharType="begin"/>
        </w:r>
        <w:r>
          <w:rPr>
            <w:webHidden/>
          </w:rPr>
          <w:instrText xml:space="preserve"> PAGEREF _Toc126767027 \h </w:instrText>
        </w:r>
        <w:r>
          <w:rPr>
            <w:webHidden/>
          </w:rPr>
        </w:r>
        <w:r>
          <w:rPr>
            <w:webHidden/>
          </w:rPr>
          <w:fldChar w:fldCharType="separate"/>
        </w:r>
        <w:r>
          <w:rPr>
            <w:webHidden/>
          </w:rPr>
          <w:t>440</w:t>
        </w:r>
        <w:r>
          <w:rPr>
            <w:webHidden/>
          </w:rPr>
          <w:fldChar w:fldCharType="end"/>
        </w:r>
      </w:hyperlink>
    </w:p>
    <w:p w14:paraId="48588933" w14:textId="77777777" w:rsidR="0086114E" w:rsidRDefault="0086114E">
      <w:pPr>
        <w:pStyle w:val="afff4"/>
        <w:rPr>
          <w:rFonts w:asciiTheme="minorHAnsi" w:eastAsiaTheme="minorEastAsia" w:hAnsiTheme="minorHAnsi" w:cstheme="minorBidi"/>
          <w:sz w:val="22"/>
          <w:szCs w:val="22"/>
        </w:rPr>
      </w:pPr>
      <w:hyperlink w:anchor="_Toc12676702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136. Описание полей документа «Заявка на исключение реквизитов УБП в СРРПБС»</w:t>
        </w:r>
        <w:r>
          <w:rPr>
            <w:webHidden/>
          </w:rPr>
          <w:tab/>
        </w:r>
        <w:r>
          <w:rPr>
            <w:webHidden/>
          </w:rPr>
          <w:fldChar w:fldCharType="begin"/>
        </w:r>
        <w:r>
          <w:rPr>
            <w:webHidden/>
          </w:rPr>
          <w:instrText xml:space="preserve"> PAGEREF _Toc126767028 \h </w:instrText>
        </w:r>
        <w:r>
          <w:rPr>
            <w:webHidden/>
          </w:rPr>
        </w:r>
        <w:r>
          <w:rPr>
            <w:webHidden/>
          </w:rPr>
          <w:fldChar w:fldCharType="separate"/>
        </w:r>
        <w:r>
          <w:rPr>
            <w:webHidden/>
          </w:rPr>
          <w:t>444</w:t>
        </w:r>
        <w:r>
          <w:rPr>
            <w:webHidden/>
          </w:rPr>
          <w:fldChar w:fldCharType="end"/>
        </w:r>
      </w:hyperlink>
    </w:p>
    <w:p w14:paraId="07943E46" w14:textId="77777777" w:rsidR="0086114E" w:rsidRDefault="0086114E">
      <w:pPr>
        <w:pStyle w:val="afff4"/>
        <w:rPr>
          <w:rFonts w:asciiTheme="minorHAnsi" w:eastAsiaTheme="minorEastAsia" w:hAnsiTheme="minorHAnsi" w:cstheme="minorBidi"/>
          <w:sz w:val="22"/>
          <w:szCs w:val="22"/>
        </w:rPr>
      </w:pPr>
      <w:hyperlink w:anchor="_Toc12676702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137. Описание полей документа «Уведомление о подтверждении, аннулировании заявки на изменение РУБП»</w:t>
        </w:r>
        <w:r>
          <w:rPr>
            <w:webHidden/>
          </w:rPr>
          <w:tab/>
        </w:r>
        <w:r>
          <w:rPr>
            <w:webHidden/>
          </w:rPr>
          <w:fldChar w:fldCharType="begin"/>
        </w:r>
        <w:r>
          <w:rPr>
            <w:webHidden/>
          </w:rPr>
          <w:instrText xml:space="preserve"> PAGEREF _Toc126767029 \h </w:instrText>
        </w:r>
        <w:r>
          <w:rPr>
            <w:webHidden/>
          </w:rPr>
        </w:r>
        <w:r>
          <w:rPr>
            <w:webHidden/>
          </w:rPr>
          <w:fldChar w:fldCharType="separate"/>
        </w:r>
        <w:r>
          <w:rPr>
            <w:webHidden/>
          </w:rPr>
          <w:t>449</w:t>
        </w:r>
        <w:r>
          <w:rPr>
            <w:webHidden/>
          </w:rPr>
          <w:fldChar w:fldCharType="end"/>
        </w:r>
      </w:hyperlink>
    </w:p>
    <w:p w14:paraId="5D25C79D" w14:textId="77777777" w:rsidR="0086114E" w:rsidRDefault="0086114E">
      <w:pPr>
        <w:pStyle w:val="afff4"/>
        <w:rPr>
          <w:rFonts w:asciiTheme="minorHAnsi" w:eastAsiaTheme="minorEastAsia" w:hAnsiTheme="minorHAnsi" w:cstheme="minorBidi"/>
          <w:sz w:val="22"/>
          <w:szCs w:val="22"/>
        </w:rPr>
      </w:pPr>
      <w:hyperlink w:anchor="_Toc12676703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138. Описание полей документа «Запрос на выяснение принадлежности платежа», закладки «Реквизиты документа (1)»</w:t>
        </w:r>
        <w:r>
          <w:rPr>
            <w:webHidden/>
          </w:rPr>
          <w:tab/>
        </w:r>
        <w:r>
          <w:rPr>
            <w:webHidden/>
          </w:rPr>
          <w:fldChar w:fldCharType="begin"/>
        </w:r>
        <w:r>
          <w:rPr>
            <w:webHidden/>
          </w:rPr>
          <w:instrText xml:space="preserve"> PAGEREF _Toc126767030 \h </w:instrText>
        </w:r>
        <w:r>
          <w:rPr>
            <w:webHidden/>
          </w:rPr>
        </w:r>
        <w:r>
          <w:rPr>
            <w:webHidden/>
          </w:rPr>
          <w:fldChar w:fldCharType="separate"/>
        </w:r>
        <w:r>
          <w:rPr>
            <w:webHidden/>
          </w:rPr>
          <w:t>453</w:t>
        </w:r>
        <w:r>
          <w:rPr>
            <w:webHidden/>
          </w:rPr>
          <w:fldChar w:fldCharType="end"/>
        </w:r>
      </w:hyperlink>
    </w:p>
    <w:p w14:paraId="0D67B71E" w14:textId="77777777" w:rsidR="0086114E" w:rsidRDefault="0086114E">
      <w:pPr>
        <w:pStyle w:val="afff4"/>
        <w:rPr>
          <w:rFonts w:asciiTheme="minorHAnsi" w:eastAsiaTheme="minorEastAsia" w:hAnsiTheme="minorHAnsi" w:cstheme="minorBidi"/>
          <w:sz w:val="22"/>
          <w:szCs w:val="22"/>
        </w:rPr>
      </w:pPr>
      <w:hyperlink w:anchor="_Toc12676703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139. Описание полей документа «Запрос на выяснение принадлежности платежа», закладки «Дополнительные атрибуты (2)»</w:t>
        </w:r>
        <w:r>
          <w:rPr>
            <w:webHidden/>
          </w:rPr>
          <w:tab/>
        </w:r>
        <w:r>
          <w:rPr>
            <w:webHidden/>
          </w:rPr>
          <w:fldChar w:fldCharType="begin"/>
        </w:r>
        <w:r>
          <w:rPr>
            <w:webHidden/>
          </w:rPr>
          <w:instrText xml:space="preserve"> PAGEREF _Toc126767031 \h </w:instrText>
        </w:r>
        <w:r>
          <w:rPr>
            <w:webHidden/>
          </w:rPr>
        </w:r>
        <w:r>
          <w:rPr>
            <w:webHidden/>
          </w:rPr>
          <w:fldChar w:fldCharType="separate"/>
        </w:r>
        <w:r>
          <w:rPr>
            <w:webHidden/>
          </w:rPr>
          <w:t>456</w:t>
        </w:r>
        <w:r>
          <w:rPr>
            <w:webHidden/>
          </w:rPr>
          <w:fldChar w:fldCharType="end"/>
        </w:r>
      </w:hyperlink>
    </w:p>
    <w:p w14:paraId="5EE8AEA5" w14:textId="77777777" w:rsidR="0086114E" w:rsidRDefault="0086114E">
      <w:pPr>
        <w:pStyle w:val="afff4"/>
        <w:rPr>
          <w:rFonts w:asciiTheme="minorHAnsi" w:eastAsiaTheme="minorEastAsia" w:hAnsiTheme="minorHAnsi" w:cstheme="minorBidi"/>
          <w:sz w:val="22"/>
          <w:szCs w:val="22"/>
        </w:rPr>
      </w:pPr>
      <w:hyperlink w:anchor="_Toc12676703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140. Описание полей документа «Уведомление об уточнении вида и принадлежности платежа», закладки «Основные атрибуты (1)»</w:t>
        </w:r>
        <w:r>
          <w:rPr>
            <w:webHidden/>
          </w:rPr>
          <w:tab/>
        </w:r>
        <w:r>
          <w:rPr>
            <w:webHidden/>
          </w:rPr>
          <w:fldChar w:fldCharType="begin"/>
        </w:r>
        <w:r>
          <w:rPr>
            <w:webHidden/>
          </w:rPr>
          <w:instrText xml:space="preserve"> PAGEREF _Toc126767032 \h </w:instrText>
        </w:r>
        <w:r>
          <w:rPr>
            <w:webHidden/>
          </w:rPr>
        </w:r>
        <w:r>
          <w:rPr>
            <w:webHidden/>
          </w:rPr>
          <w:fldChar w:fldCharType="separate"/>
        </w:r>
        <w:r>
          <w:rPr>
            <w:webHidden/>
          </w:rPr>
          <w:t>459</w:t>
        </w:r>
        <w:r>
          <w:rPr>
            <w:webHidden/>
          </w:rPr>
          <w:fldChar w:fldCharType="end"/>
        </w:r>
      </w:hyperlink>
    </w:p>
    <w:p w14:paraId="1F80EB5A" w14:textId="77777777" w:rsidR="0086114E" w:rsidRDefault="0086114E">
      <w:pPr>
        <w:pStyle w:val="afff4"/>
        <w:rPr>
          <w:rFonts w:asciiTheme="minorHAnsi" w:eastAsiaTheme="minorEastAsia" w:hAnsiTheme="minorHAnsi" w:cstheme="minorBidi"/>
          <w:sz w:val="22"/>
          <w:szCs w:val="22"/>
        </w:rPr>
      </w:pPr>
      <w:hyperlink w:anchor="_Toc12676703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141. Описание полей документа «Уведомление об уточнении вида и принадлежности платежа», закладки «Платежные документы (2)»</w:t>
        </w:r>
        <w:r>
          <w:rPr>
            <w:webHidden/>
          </w:rPr>
          <w:tab/>
        </w:r>
        <w:r>
          <w:rPr>
            <w:webHidden/>
          </w:rPr>
          <w:fldChar w:fldCharType="begin"/>
        </w:r>
        <w:r>
          <w:rPr>
            <w:webHidden/>
          </w:rPr>
          <w:instrText xml:space="preserve"> PAGEREF _Toc126767033 \h </w:instrText>
        </w:r>
        <w:r>
          <w:rPr>
            <w:webHidden/>
          </w:rPr>
        </w:r>
        <w:r>
          <w:rPr>
            <w:webHidden/>
          </w:rPr>
          <w:fldChar w:fldCharType="separate"/>
        </w:r>
        <w:r>
          <w:rPr>
            <w:webHidden/>
          </w:rPr>
          <w:t>462</w:t>
        </w:r>
        <w:r>
          <w:rPr>
            <w:webHidden/>
          </w:rPr>
          <w:fldChar w:fldCharType="end"/>
        </w:r>
      </w:hyperlink>
    </w:p>
    <w:p w14:paraId="2FD19564" w14:textId="77777777" w:rsidR="0086114E" w:rsidRDefault="0086114E">
      <w:pPr>
        <w:pStyle w:val="afff4"/>
        <w:rPr>
          <w:rFonts w:asciiTheme="minorHAnsi" w:eastAsiaTheme="minorEastAsia" w:hAnsiTheme="minorHAnsi" w:cstheme="minorBidi"/>
          <w:sz w:val="22"/>
          <w:szCs w:val="22"/>
        </w:rPr>
      </w:pPr>
      <w:hyperlink w:anchor="_Toc12676703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142. Описание полей документа «Уведомление об уточнении вида и принадлежности платежа», закладки «Дополнительные атрибуты (3)»</w:t>
        </w:r>
        <w:r>
          <w:rPr>
            <w:webHidden/>
          </w:rPr>
          <w:tab/>
        </w:r>
        <w:r>
          <w:rPr>
            <w:webHidden/>
          </w:rPr>
          <w:fldChar w:fldCharType="begin"/>
        </w:r>
        <w:r>
          <w:rPr>
            <w:webHidden/>
          </w:rPr>
          <w:instrText xml:space="preserve"> PAGEREF _Toc126767034 \h </w:instrText>
        </w:r>
        <w:r>
          <w:rPr>
            <w:webHidden/>
          </w:rPr>
        </w:r>
        <w:r>
          <w:rPr>
            <w:webHidden/>
          </w:rPr>
          <w:fldChar w:fldCharType="separate"/>
        </w:r>
        <w:r>
          <w:rPr>
            <w:webHidden/>
          </w:rPr>
          <w:t>467</w:t>
        </w:r>
        <w:r>
          <w:rPr>
            <w:webHidden/>
          </w:rPr>
          <w:fldChar w:fldCharType="end"/>
        </w:r>
      </w:hyperlink>
    </w:p>
    <w:p w14:paraId="165CF1ED" w14:textId="77777777" w:rsidR="0086114E" w:rsidRDefault="0086114E">
      <w:pPr>
        <w:pStyle w:val="afff4"/>
        <w:rPr>
          <w:rFonts w:asciiTheme="minorHAnsi" w:eastAsiaTheme="minorEastAsia" w:hAnsiTheme="minorHAnsi" w:cstheme="minorBidi"/>
          <w:sz w:val="22"/>
          <w:szCs w:val="22"/>
        </w:rPr>
      </w:pPr>
      <w:hyperlink w:anchor="_Toc12676703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143. Описание полей документа «Уведомление об уточнении операций клиента», закладки «Документ (1)»</w:t>
        </w:r>
        <w:r>
          <w:rPr>
            <w:webHidden/>
          </w:rPr>
          <w:tab/>
        </w:r>
        <w:r>
          <w:rPr>
            <w:webHidden/>
          </w:rPr>
          <w:fldChar w:fldCharType="begin"/>
        </w:r>
        <w:r>
          <w:rPr>
            <w:webHidden/>
          </w:rPr>
          <w:instrText xml:space="preserve"> PAGEREF _Toc126767035 \h </w:instrText>
        </w:r>
        <w:r>
          <w:rPr>
            <w:webHidden/>
          </w:rPr>
        </w:r>
        <w:r>
          <w:rPr>
            <w:webHidden/>
          </w:rPr>
          <w:fldChar w:fldCharType="separate"/>
        </w:r>
        <w:r>
          <w:rPr>
            <w:webHidden/>
          </w:rPr>
          <w:t>469</w:t>
        </w:r>
        <w:r>
          <w:rPr>
            <w:webHidden/>
          </w:rPr>
          <w:fldChar w:fldCharType="end"/>
        </w:r>
      </w:hyperlink>
    </w:p>
    <w:p w14:paraId="06B9C759" w14:textId="77777777" w:rsidR="0086114E" w:rsidRDefault="0086114E">
      <w:pPr>
        <w:pStyle w:val="afff4"/>
        <w:rPr>
          <w:rFonts w:asciiTheme="minorHAnsi" w:eastAsiaTheme="minorEastAsia" w:hAnsiTheme="minorHAnsi" w:cstheme="minorBidi"/>
          <w:sz w:val="22"/>
          <w:szCs w:val="22"/>
        </w:rPr>
      </w:pPr>
      <w:hyperlink w:anchor="_Toc12676703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144. Описание полей документа «Уведомление об уточнении операций клиента», закладки «Платежные документы (2)»</w:t>
        </w:r>
        <w:r>
          <w:rPr>
            <w:webHidden/>
          </w:rPr>
          <w:tab/>
        </w:r>
        <w:r>
          <w:rPr>
            <w:webHidden/>
          </w:rPr>
          <w:fldChar w:fldCharType="begin"/>
        </w:r>
        <w:r>
          <w:rPr>
            <w:webHidden/>
          </w:rPr>
          <w:instrText xml:space="preserve"> PAGEREF _Toc126767036 \h </w:instrText>
        </w:r>
        <w:r>
          <w:rPr>
            <w:webHidden/>
          </w:rPr>
        </w:r>
        <w:r>
          <w:rPr>
            <w:webHidden/>
          </w:rPr>
          <w:fldChar w:fldCharType="separate"/>
        </w:r>
        <w:r>
          <w:rPr>
            <w:webHidden/>
          </w:rPr>
          <w:t>471</w:t>
        </w:r>
        <w:r>
          <w:rPr>
            <w:webHidden/>
          </w:rPr>
          <w:fldChar w:fldCharType="end"/>
        </w:r>
      </w:hyperlink>
    </w:p>
    <w:p w14:paraId="2021684B" w14:textId="77777777" w:rsidR="0086114E" w:rsidRDefault="0086114E">
      <w:pPr>
        <w:pStyle w:val="afff4"/>
        <w:rPr>
          <w:rFonts w:asciiTheme="minorHAnsi" w:eastAsiaTheme="minorEastAsia" w:hAnsiTheme="minorHAnsi" w:cstheme="minorBidi"/>
          <w:sz w:val="22"/>
          <w:szCs w:val="22"/>
        </w:rPr>
      </w:pPr>
      <w:hyperlink w:anchor="_Toc12676703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145. Описание полей документа «Уведомление об уточнении операций клиента», закладки «Дополнительные атрибуты (3)»</w:t>
        </w:r>
        <w:r>
          <w:rPr>
            <w:webHidden/>
          </w:rPr>
          <w:tab/>
        </w:r>
        <w:r>
          <w:rPr>
            <w:webHidden/>
          </w:rPr>
          <w:fldChar w:fldCharType="begin"/>
        </w:r>
        <w:r>
          <w:rPr>
            <w:webHidden/>
          </w:rPr>
          <w:instrText xml:space="preserve"> PAGEREF _Toc126767037 \h </w:instrText>
        </w:r>
        <w:r>
          <w:rPr>
            <w:webHidden/>
          </w:rPr>
        </w:r>
        <w:r>
          <w:rPr>
            <w:webHidden/>
          </w:rPr>
          <w:fldChar w:fldCharType="separate"/>
        </w:r>
        <w:r>
          <w:rPr>
            <w:webHidden/>
          </w:rPr>
          <w:t>475</w:t>
        </w:r>
        <w:r>
          <w:rPr>
            <w:webHidden/>
          </w:rPr>
          <w:fldChar w:fldCharType="end"/>
        </w:r>
      </w:hyperlink>
    </w:p>
    <w:p w14:paraId="3CAAB93F" w14:textId="77777777" w:rsidR="0086114E" w:rsidRDefault="0086114E">
      <w:pPr>
        <w:pStyle w:val="afff4"/>
        <w:rPr>
          <w:rFonts w:asciiTheme="minorHAnsi" w:eastAsiaTheme="minorEastAsia" w:hAnsiTheme="minorHAnsi" w:cstheme="minorBidi"/>
          <w:sz w:val="22"/>
          <w:szCs w:val="22"/>
        </w:rPr>
      </w:pPr>
      <w:hyperlink w:anchor="_Toc12676703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146. Описание полей документа «Заявка на возврат», закладки «Раздел 1, 2»</w:t>
        </w:r>
        <w:r>
          <w:rPr>
            <w:webHidden/>
          </w:rPr>
          <w:tab/>
        </w:r>
        <w:r>
          <w:rPr>
            <w:webHidden/>
          </w:rPr>
          <w:fldChar w:fldCharType="begin"/>
        </w:r>
        <w:r>
          <w:rPr>
            <w:webHidden/>
          </w:rPr>
          <w:instrText xml:space="preserve"> PAGEREF _Toc126767038 \h </w:instrText>
        </w:r>
        <w:r>
          <w:rPr>
            <w:webHidden/>
          </w:rPr>
        </w:r>
        <w:r>
          <w:rPr>
            <w:webHidden/>
          </w:rPr>
          <w:fldChar w:fldCharType="separate"/>
        </w:r>
        <w:r>
          <w:rPr>
            <w:webHidden/>
          </w:rPr>
          <w:t>479</w:t>
        </w:r>
        <w:r>
          <w:rPr>
            <w:webHidden/>
          </w:rPr>
          <w:fldChar w:fldCharType="end"/>
        </w:r>
      </w:hyperlink>
    </w:p>
    <w:p w14:paraId="7C9181F8" w14:textId="77777777" w:rsidR="0086114E" w:rsidRDefault="0086114E">
      <w:pPr>
        <w:pStyle w:val="afff4"/>
        <w:rPr>
          <w:rFonts w:asciiTheme="minorHAnsi" w:eastAsiaTheme="minorEastAsia" w:hAnsiTheme="minorHAnsi" w:cstheme="minorBidi"/>
          <w:sz w:val="22"/>
          <w:szCs w:val="22"/>
        </w:rPr>
      </w:pPr>
      <w:hyperlink w:anchor="_Toc12676703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147. Описание полей документа «Заявка на возврат», закладки «Раздел 3 (2)»</w:t>
        </w:r>
        <w:r>
          <w:rPr>
            <w:webHidden/>
          </w:rPr>
          <w:tab/>
        </w:r>
        <w:r>
          <w:rPr>
            <w:webHidden/>
          </w:rPr>
          <w:fldChar w:fldCharType="begin"/>
        </w:r>
        <w:r>
          <w:rPr>
            <w:webHidden/>
          </w:rPr>
          <w:instrText xml:space="preserve"> PAGEREF _Toc126767039 \h </w:instrText>
        </w:r>
        <w:r>
          <w:rPr>
            <w:webHidden/>
          </w:rPr>
        </w:r>
        <w:r>
          <w:rPr>
            <w:webHidden/>
          </w:rPr>
          <w:fldChar w:fldCharType="separate"/>
        </w:r>
        <w:r>
          <w:rPr>
            <w:webHidden/>
          </w:rPr>
          <w:t>484</w:t>
        </w:r>
        <w:r>
          <w:rPr>
            <w:webHidden/>
          </w:rPr>
          <w:fldChar w:fldCharType="end"/>
        </w:r>
      </w:hyperlink>
    </w:p>
    <w:p w14:paraId="7534105C" w14:textId="77777777" w:rsidR="0086114E" w:rsidRDefault="0086114E">
      <w:pPr>
        <w:pStyle w:val="afff4"/>
        <w:rPr>
          <w:rFonts w:asciiTheme="minorHAnsi" w:eastAsiaTheme="minorEastAsia" w:hAnsiTheme="minorHAnsi" w:cstheme="minorBidi"/>
          <w:sz w:val="22"/>
          <w:szCs w:val="22"/>
        </w:rPr>
      </w:pPr>
      <w:hyperlink w:anchor="_Toc12676704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148. Описание полей документа «Сообщение администратора»</w:t>
        </w:r>
        <w:r>
          <w:rPr>
            <w:webHidden/>
          </w:rPr>
          <w:tab/>
        </w:r>
        <w:r>
          <w:rPr>
            <w:webHidden/>
          </w:rPr>
          <w:fldChar w:fldCharType="begin"/>
        </w:r>
        <w:r>
          <w:rPr>
            <w:webHidden/>
          </w:rPr>
          <w:instrText xml:space="preserve"> PAGEREF _Toc126767040 \h </w:instrText>
        </w:r>
        <w:r>
          <w:rPr>
            <w:webHidden/>
          </w:rPr>
        </w:r>
        <w:r>
          <w:rPr>
            <w:webHidden/>
          </w:rPr>
          <w:fldChar w:fldCharType="separate"/>
        </w:r>
        <w:r>
          <w:rPr>
            <w:webHidden/>
          </w:rPr>
          <w:t>488</w:t>
        </w:r>
        <w:r>
          <w:rPr>
            <w:webHidden/>
          </w:rPr>
          <w:fldChar w:fldCharType="end"/>
        </w:r>
      </w:hyperlink>
    </w:p>
    <w:p w14:paraId="696490A1" w14:textId="77777777" w:rsidR="0086114E" w:rsidRDefault="0086114E">
      <w:pPr>
        <w:pStyle w:val="afff4"/>
        <w:rPr>
          <w:rFonts w:asciiTheme="minorHAnsi" w:eastAsiaTheme="minorEastAsia" w:hAnsiTheme="minorHAnsi" w:cstheme="minorBidi"/>
          <w:sz w:val="22"/>
          <w:szCs w:val="22"/>
        </w:rPr>
      </w:pPr>
      <w:hyperlink w:anchor="_Toc12676704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149. Описание полей документа «Платежное поручение на возврат», закладки «Основные атрибуты»</w:t>
        </w:r>
        <w:r>
          <w:rPr>
            <w:webHidden/>
          </w:rPr>
          <w:tab/>
        </w:r>
        <w:r>
          <w:rPr>
            <w:webHidden/>
          </w:rPr>
          <w:fldChar w:fldCharType="begin"/>
        </w:r>
        <w:r>
          <w:rPr>
            <w:webHidden/>
          </w:rPr>
          <w:instrText xml:space="preserve"> PAGEREF _Toc126767041 \h </w:instrText>
        </w:r>
        <w:r>
          <w:rPr>
            <w:webHidden/>
          </w:rPr>
        </w:r>
        <w:r>
          <w:rPr>
            <w:webHidden/>
          </w:rPr>
          <w:fldChar w:fldCharType="separate"/>
        </w:r>
        <w:r>
          <w:rPr>
            <w:webHidden/>
          </w:rPr>
          <w:t>492</w:t>
        </w:r>
        <w:r>
          <w:rPr>
            <w:webHidden/>
          </w:rPr>
          <w:fldChar w:fldCharType="end"/>
        </w:r>
      </w:hyperlink>
    </w:p>
    <w:p w14:paraId="520D7064" w14:textId="77777777" w:rsidR="0086114E" w:rsidRDefault="0086114E">
      <w:pPr>
        <w:pStyle w:val="afff4"/>
        <w:rPr>
          <w:rFonts w:asciiTheme="minorHAnsi" w:eastAsiaTheme="minorEastAsia" w:hAnsiTheme="minorHAnsi" w:cstheme="minorBidi"/>
          <w:sz w:val="22"/>
          <w:szCs w:val="22"/>
        </w:rPr>
      </w:pPr>
      <w:hyperlink w:anchor="_Toc12676704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150. Описание полей документа «Платежное поручение на возврат», закладки «Дополнительные атрибуты»</w:t>
        </w:r>
        <w:r>
          <w:rPr>
            <w:webHidden/>
          </w:rPr>
          <w:tab/>
        </w:r>
        <w:r>
          <w:rPr>
            <w:webHidden/>
          </w:rPr>
          <w:fldChar w:fldCharType="begin"/>
        </w:r>
        <w:r>
          <w:rPr>
            <w:webHidden/>
          </w:rPr>
          <w:instrText xml:space="preserve"> PAGEREF _Toc126767042 \h </w:instrText>
        </w:r>
        <w:r>
          <w:rPr>
            <w:webHidden/>
          </w:rPr>
        </w:r>
        <w:r>
          <w:rPr>
            <w:webHidden/>
          </w:rPr>
          <w:fldChar w:fldCharType="separate"/>
        </w:r>
        <w:r>
          <w:rPr>
            <w:webHidden/>
          </w:rPr>
          <w:t>495</w:t>
        </w:r>
        <w:r>
          <w:rPr>
            <w:webHidden/>
          </w:rPr>
          <w:fldChar w:fldCharType="end"/>
        </w:r>
      </w:hyperlink>
    </w:p>
    <w:p w14:paraId="689D887D" w14:textId="77777777" w:rsidR="0086114E" w:rsidRDefault="0086114E">
      <w:pPr>
        <w:pStyle w:val="afff4"/>
        <w:rPr>
          <w:rFonts w:asciiTheme="minorHAnsi" w:eastAsiaTheme="minorEastAsia" w:hAnsiTheme="minorHAnsi" w:cstheme="minorBidi"/>
          <w:sz w:val="22"/>
          <w:szCs w:val="22"/>
        </w:rPr>
      </w:pPr>
      <w:hyperlink w:anchor="_Toc12676704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151. Описание полей документа «Распоряжение о возврате»</w:t>
        </w:r>
        <w:r>
          <w:rPr>
            <w:webHidden/>
          </w:rPr>
          <w:tab/>
        </w:r>
        <w:r>
          <w:rPr>
            <w:webHidden/>
          </w:rPr>
          <w:fldChar w:fldCharType="begin"/>
        </w:r>
        <w:r>
          <w:rPr>
            <w:webHidden/>
          </w:rPr>
          <w:instrText xml:space="preserve"> PAGEREF _Toc126767043 \h </w:instrText>
        </w:r>
        <w:r>
          <w:rPr>
            <w:webHidden/>
          </w:rPr>
        </w:r>
        <w:r>
          <w:rPr>
            <w:webHidden/>
          </w:rPr>
          <w:fldChar w:fldCharType="separate"/>
        </w:r>
        <w:r>
          <w:rPr>
            <w:webHidden/>
          </w:rPr>
          <w:t>498</w:t>
        </w:r>
        <w:r>
          <w:rPr>
            <w:webHidden/>
          </w:rPr>
          <w:fldChar w:fldCharType="end"/>
        </w:r>
      </w:hyperlink>
    </w:p>
    <w:p w14:paraId="7E8A0D48" w14:textId="77777777" w:rsidR="0086114E" w:rsidRDefault="0086114E">
      <w:pPr>
        <w:pStyle w:val="afff4"/>
        <w:rPr>
          <w:rFonts w:asciiTheme="minorHAnsi" w:eastAsiaTheme="minorEastAsia" w:hAnsiTheme="minorHAnsi" w:cstheme="minorBidi"/>
          <w:sz w:val="22"/>
          <w:szCs w:val="22"/>
        </w:rPr>
      </w:pPr>
      <w:hyperlink w:anchor="_Toc12676704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152. Описание полей документа «Уведомление о межрегиональном зачете», закладки «Основные атрибуты(1)» и заголовочной части</w:t>
        </w:r>
        <w:r>
          <w:rPr>
            <w:webHidden/>
          </w:rPr>
          <w:tab/>
        </w:r>
        <w:r>
          <w:rPr>
            <w:webHidden/>
          </w:rPr>
          <w:fldChar w:fldCharType="begin"/>
        </w:r>
        <w:r>
          <w:rPr>
            <w:webHidden/>
          </w:rPr>
          <w:instrText xml:space="preserve"> PAGEREF _Toc126767044 \h </w:instrText>
        </w:r>
        <w:r>
          <w:rPr>
            <w:webHidden/>
          </w:rPr>
        </w:r>
        <w:r>
          <w:rPr>
            <w:webHidden/>
          </w:rPr>
          <w:fldChar w:fldCharType="separate"/>
        </w:r>
        <w:r>
          <w:rPr>
            <w:webHidden/>
          </w:rPr>
          <w:t>503</w:t>
        </w:r>
        <w:r>
          <w:rPr>
            <w:webHidden/>
          </w:rPr>
          <w:fldChar w:fldCharType="end"/>
        </w:r>
      </w:hyperlink>
    </w:p>
    <w:p w14:paraId="112C7640" w14:textId="77777777" w:rsidR="0086114E" w:rsidRDefault="0086114E">
      <w:pPr>
        <w:pStyle w:val="afff4"/>
        <w:rPr>
          <w:rFonts w:asciiTheme="minorHAnsi" w:eastAsiaTheme="minorEastAsia" w:hAnsiTheme="minorHAnsi" w:cstheme="minorBidi"/>
          <w:sz w:val="22"/>
          <w:szCs w:val="22"/>
        </w:rPr>
      </w:pPr>
      <w:hyperlink w:anchor="_Toc12676704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153. Описание полей документа «Уведомление о межрегиональном зачете», закладки «Дополнительные атрибуты(2)»</w:t>
        </w:r>
        <w:r>
          <w:rPr>
            <w:webHidden/>
          </w:rPr>
          <w:tab/>
        </w:r>
        <w:r>
          <w:rPr>
            <w:webHidden/>
          </w:rPr>
          <w:fldChar w:fldCharType="begin"/>
        </w:r>
        <w:r>
          <w:rPr>
            <w:webHidden/>
          </w:rPr>
          <w:instrText xml:space="preserve"> PAGEREF _Toc126767045 \h </w:instrText>
        </w:r>
        <w:r>
          <w:rPr>
            <w:webHidden/>
          </w:rPr>
        </w:r>
        <w:r>
          <w:rPr>
            <w:webHidden/>
          </w:rPr>
          <w:fldChar w:fldCharType="separate"/>
        </w:r>
        <w:r>
          <w:rPr>
            <w:webHidden/>
          </w:rPr>
          <w:t>507</w:t>
        </w:r>
        <w:r>
          <w:rPr>
            <w:webHidden/>
          </w:rPr>
          <w:fldChar w:fldCharType="end"/>
        </w:r>
      </w:hyperlink>
    </w:p>
    <w:p w14:paraId="71C128B9" w14:textId="77777777" w:rsidR="0086114E" w:rsidRDefault="0086114E">
      <w:pPr>
        <w:pStyle w:val="afff4"/>
        <w:rPr>
          <w:rFonts w:asciiTheme="minorHAnsi" w:eastAsiaTheme="minorEastAsia" w:hAnsiTheme="minorHAnsi" w:cstheme="minorBidi"/>
          <w:sz w:val="22"/>
          <w:szCs w:val="22"/>
        </w:rPr>
      </w:pPr>
      <w:hyperlink w:anchor="_Toc12676704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154. Описание полей документа «Реестр передаваемых (принимаемых) платежей», закладки «Основные атрибуты (1)»</w:t>
        </w:r>
        <w:r>
          <w:rPr>
            <w:webHidden/>
          </w:rPr>
          <w:tab/>
        </w:r>
        <w:r>
          <w:rPr>
            <w:webHidden/>
          </w:rPr>
          <w:fldChar w:fldCharType="begin"/>
        </w:r>
        <w:r>
          <w:rPr>
            <w:webHidden/>
          </w:rPr>
          <w:instrText xml:space="preserve"> PAGEREF _Toc126767046 \h </w:instrText>
        </w:r>
        <w:r>
          <w:rPr>
            <w:webHidden/>
          </w:rPr>
        </w:r>
        <w:r>
          <w:rPr>
            <w:webHidden/>
          </w:rPr>
          <w:fldChar w:fldCharType="separate"/>
        </w:r>
        <w:r>
          <w:rPr>
            <w:webHidden/>
          </w:rPr>
          <w:t>510</w:t>
        </w:r>
        <w:r>
          <w:rPr>
            <w:webHidden/>
          </w:rPr>
          <w:fldChar w:fldCharType="end"/>
        </w:r>
      </w:hyperlink>
    </w:p>
    <w:p w14:paraId="1A44393F" w14:textId="77777777" w:rsidR="0086114E" w:rsidRDefault="0086114E">
      <w:pPr>
        <w:pStyle w:val="afff4"/>
        <w:rPr>
          <w:rFonts w:asciiTheme="minorHAnsi" w:eastAsiaTheme="minorEastAsia" w:hAnsiTheme="minorHAnsi" w:cstheme="minorBidi"/>
          <w:sz w:val="22"/>
          <w:szCs w:val="22"/>
        </w:rPr>
      </w:pPr>
      <w:hyperlink w:anchor="_Toc12676704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155. Описание полей документа «Реестр передаваемых (принимаемых) платежей», закладки «Дополнительные атрибуты (2)»</w:t>
        </w:r>
        <w:r>
          <w:rPr>
            <w:webHidden/>
          </w:rPr>
          <w:tab/>
        </w:r>
        <w:r>
          <w:rPr>
            <w:webHidden/>
          </w:rPr>
          <w:fldChar w:fldCharType="begin"/>
        </w:r>
        <w:r>
          <w:rPr>
            <w:webHidden/>
          </w:rPr>
          <w:instrText xml:space="preserve"> PAGEREF _Toc126767047 \h </w:instrText>
        </w:r>
        <w:r>
          <w:rPr>
            <w:webHidden/>
          </w:rPr>
        </w:r>
        <w:r>
          <w:rPr>
            <w:webHidden/>
          </w:rPr>
          <w:fldChar w:fldCharType="separate"/>
        </w:r>
        <w:r>
          <w:rPr>
            <w:webHidden/>
          </w:rPr>
          <w:t>514</w:t>
        </w:r>
        <w:r>
          <w:rPr>
            <w:webHidden/>
          </w:rPr>
          <w:fldChar w:fldCharType="end"/>
        </w:r>
      </w:hyperlink>
    </w:p>
    <w:p w14:paraId="4654D910" w14:textId="77777777" w:rsidR="0086114E" w:rsidRDefault="0086114E">
      <w:pPr>
        <w:pStyle w:val="afff4"/>
        <w:rPr>
          <w:rFonts w:asciiTheme="minorHAnsi" w:eastAsiaTheme="minorEastAsia" w:hAnsiTheme="minorHAnsi" w:cstheme="minorBidi"/>
          <w:sz w:val="22"/>
          <w:szCs w:val="22"/>
        </w:rPr>
      </w:pPr>
      <w:hyperlink w:anchor="_Toc12676704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156. Описание полей документа «Информация из расчетных документов, прилагаемых к реестру платежей минуя счет 40101», закладки «Основные атрибуты»</w:t>
        </w:r>
        <w:r>
          <w:rPr>
            <w:webHidden/>
          </w:rPr>
          <w:tab/>
        </w:r>
        <w:r>
          <w:rPr>
            <w:webHidden/>
          </w:rPr>
          <w:fldChar w:fldCharType="begin"/>
        </w:r>
        <w:r>
          <w:rPr>
            <w:webHidden/>
          </w:rPr>
          <w:instrText xml:space="preserve"> PAGEREF _Toc126767048 \h </w:instrText>
        </w:r>
        <w:r>
          <w:rPr>
            <w:webHidden/>
          </w:rPr>
        </w:r>
        <w:r>
          <w:rPr>
            <w:webHidden/>
          </w:rPr>
          <w:fldChar w:fldCharType="separate"/>
        </w:r>
        <w:r>
          <w:rPr>
            <w:webHidden/>
          </w:rPr>
          <w:t>518</w:t>
        </w:r>
        <w:r>
          <w:rPr>
            <w:webHidden/>
          </w:rPr>
          <w:fldChar w:fldCharType="end"/>
        </w:r>
      </w:hyperlink>
    </w:p>
    <w:p w14:paraId="401816FA" w14:textId="77777777" w:rsidR="0086114E" w:rsidRDefault="0086114E">
      <w:pPr>
        <w:pStyle w:val="afff4"/>
        <w:rPr>
          <w:rFonts w:asciiTheme="minorHAnsi" w:eastAsiaTheme="minorEastAsia" w:hAnsiTheme="minorHAnsi" w:cstheme="minorBidi"/>
          <w:sz w:val="22"/>
          <w:szCs w:val="22"/>
        </w:rPr>
      </w:pPr>
      <w:hyperlink w:anchor="_Toc12676704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157. Перечень полей документа «Информация из расчетных документов, прилагаемых к реестру платежей минуя счет 40101», закладки «БК и налоговые показатели»</w:t>
        </w:r>
        <w:r>
          <w:rPr>
            <w:webHidden/>
          </w:rPr>
          <w:tab/>
        </w:r>
        <w:r>
          <w:rPr>
            <w:webHidden/>
          </w:rPr>
          <w:fldChar w:fldCharType="begin"/>
        </w:r>
        <w:r>
          <w:rPr>
            <w:webHidden/>
          </w:rPr>
          <w:instrText xml:space="preserve"> PAGEREF _Toc126767049 \h </w:instrText>
        </w:r>
        <w:r>
          <w:rPr>
            <w:webHidden/>
          </w:rPr>
        </w:r>
        <w:r>
          <w:rPr>
            <w:webHidden/>
          </w:rPr>
          <w:fldChar w:fldCharType="separate"/>
        </w:r>
        <w:r>
          <w:rPr>
            <w:webHidden/>
          </w:rPr>
          <w:t>522</w:t>
        </w:r>
        <w:r>
          <w:rPr>
            <w:webHidden/>
          </w:rPr>
          <w:fldChar w:fldCharType="end"/>
        </w:r>
      </w:hyperlink>
    </w:p>
    <w:p w14:paraId="77363854" w14:textId="77777777" w:rsidR="0086114E" w:rsidRDefault="0086114E">
      <w:pPr>
        <w:pStyle w:val="afff4"/>
        <w:rPr>
          <w:rFonts w:asciiTheme="minorHAnsi" w:eastAsiaTheme="minorEastAsia" w:hAnsiTheme="minorHAnsi" w:cstheme="minorBidi"/>
          <w:sz w:val="22"/>
          <w:szCs w:val="22"/>
        </w:rPr>
      </w:pPr>
      <w:hyperlink w:anchor="_Toc12676705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158. Описание полей документа «Справка органов ФК», закладки «Документ»</w:t>
        </w:r>
        <w:r>
          <w:rPr>
            <w:webHidden/>
          </w:rPr>
          <w:tab/>
        </w:r>
        <w:r>
          <w:rPr>
            <w:webHidden/>
          </w:rPr>
          <w:fldChar w:fldCharType="begin"/>
        </w:r>
        <w:r>
          <w:rPr>
            <w:webHidden/>
          </w:rPr>
          <w:instrText xml:space="preserve"> PAGEREF _Toc126767050 \h </w:instrText>
        </w:r>
        <w:r>
          <w:rPr>
            <w:webHidden/>
          </w:rPr>
        </w:r>
        <w:r>
          <w:rPr>
            <w:webHidden/>
          </w:rPr>
          <w:fldChar w:fldCharType="separate"/>
        </w:r>
        <w:r>
          <w:rPr>
            <w:webHidden/>
          </w:rPr>
          <w:t>525</w:t>
        </w:r>
        <w:r>
          <w:rPr>
            <w:webHidden/>
          </w:rPr>
          <w:fldChar w:fldCharType="end"/>
        </w:r>
      </w:hyperlink>
    </w:p>
    <w:p w14:paraId="761BE19A" w14:textId="77777777" w:rsidR="0086114E" w:rsidRDefault="0086114E">
      <w:pPr>
        <w:pStyle w:val="afff4"/>
        <w:rPr>
          <w:rFonts w:asciiTheme="minorHAnsi" w:eastAsiaTheme="minorEastAsia" w:hAnsiTheme="minorHAnsi" w:cstheme="minorBidi"/>
          <w:sz w:val="22"/>
          <w:szCs w:val="22"/>
        </w:rPr>
      </w:pPr>
      <w:hyperlink w:anchor="_Toc12676705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159. Описание полей документа «Справка органов ФК», закладки «Дополнительные атрибуты»</w:t>
        </w:r>
        <w:r>
          <w:rPr>
            <w:webHidden/>
          </w:rPr>
          <w:tab/>
        </w:r>
        <w:r>
          <w:rPr>
            <w:webHidden/>
          </w:rPr>
          <w:fldChar w:fldCharType="begin"/>
        </w:r>
        <w:r>
          <w:rPr>
            <w:webHidden/>
          </w:rPr>
          <w:instrText xml:space="preserve"> PAGEREF _Toc126767051 \h </w:instrText>
        </w:r>
        <w:r>
          <w:rPr>
            <w:webHidden/>
          </w:rPr>
        </w:r>
        <w:r>
          <w:rPr>
            <w:webHidden/>
          </w:rPr>
          <w:fldChar w:fldCharType="separate"/>
        </w:r>
        <w:r>
          <w:rPr>
            <w:webHidden/>
          </w:rPr>
          <w:t>527</w:t>
        </w:r>
        <w:r>
          <w:rPr>
            <w:webHidden/>
          </w:rPr>
          <w:fldChar w:fldCharType="end"/>
        </w:r>
      </w:hyperlink>
    </w:p>
    <w:p w14:paraId="26AAD126" w14:textId="77777777" w:rsidR="0086114E" w:rsidRDefault="0086114E">
      <w:pPr>
        <w:pStyle w:val="afff4"/>
        <w:rPr>
          <w:rFonts w:asciiTheme="minorHAnsi" w:eastAsiaTheme="minorEastAsia" w:hAnsiTheme="minorHAnsi" w:cstheme="minorBidi"/>
          <w:sz w:val="22"/>
          <w:szCs w:val="22"/>
        </w:rPr>
      </w:pPr>
      <w:hyperlink w:anchor="_Toc12676705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160. Описание полей документа «Запрос на отзыв распоряжения (запрос на аннулирование)»</w:t>
        </w:r>
        <w:r>
          <w:rPr>
            <w:webHidden/>
          </w:rPr>
          <w:tab/>
        </w:r>
        <w:r>
          <w:rPr>
            <w:webHidden/>
          </w:rPr>
          <w:fldChar w:fldCharType="begin"/>
        </w:r>
        <w:r>
          <w:rPr>
            <w:webHidden/>
          </w:rPr>
          <w:instrText xml:space="preserve"> PAGEREF _Toc126767052 \h </w:instrText>
        </w:r>
        <w:r>
          <w:rPr>
            <w:webHidden/>
          </w:rPr>
        </w:r>
        <w:r>
          <w:rPr>
            <w:webHidden/>
          </w:rPr>
          <w:fldChar w:fldCharType="separate"/>
        </w:r>
        <w:r>
          <w:rPr>
            <w:webHidden/>
          </w:rPr>
          <w:t>530</w:t>
        </w:r>
        <w:r>
          <w:rPr>
            <w:webHidden/>
          </w:rPr>
          <w:fldChar w:fldCharType="end"/>
        </w:r>
      </w:hyperlink>
    </w:p>
    <w:p w14:paraId="0226708E" w14:textId="77777777" w:rsidR="0086114E" w:rsidRDefault="0086114E">
      <w:pPr>
        <w:pStyle w:val="afff4"/>
        <w:rPr>
          <w:rFonts w:asciiTheme="minorHAnsi" w:eastAsiaTheme="minorEastAsia" w:hAnsiTheme="minorHAnsi" w:cstheme="minorBidi"/>
          <w:sz w:val="22"/>
          <w:szCs w:val="22"/>
        </w:rPr>
      </w:pPr>
      <w:hyperlink w:anchor="_Toc12676705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161. Описание полей документа «Запрос-Указание», закладки «Документ»</w:t>
        </w:r>
        <w:r>
          <w:rPr>
            <w:webHidden/>
          </w:rPr>
          <w:tab/>
        </w:r>
        <w:r>
          <w:rPr>
            <w:webHidden/>
          </w:rPr>
          <w:fldChar w:fldCharType="begin"/>
        </w:r>
        <w:r>
          <w:rPr>
            <w:webHidden/>
          </w:rPr>
          <w:instrText xml:space="preserve"> PAGEREF _Toc126767053 \h </w:instrText>
        </w:r>
        <w:r>
          <w:rPr>
            <w:webHidden/>
          </w:rPr>
        </w:r>
        <w:r>
          <w:rPr>
            <w:webHidden/>
          </w:rPr>
          <w:fldChar w:fldCharType="separate"/>
        </w:r>
        <w:r>
          <w:rPr>
            <w:webHidden/>
          </w:rPr>
          <w:t>536</w:t>
        </w:r>
        <w:r>
          <w:rPr>
            <w:webHidden/>
          </w:rPr>
          <w:fldChar w:fldCharType="end"/>
        </w:r>
      </w:hyperlink>
    </w:p>
    <w:p w14:paraId="17B8B195" w14:textId="77777777" w:rsidR="0086114E" w:rsidRDefault="0086114E">
      <w:pPr>
        <w:pStyle w:val="afff4"/>
        <w:rPr>
          <w:rFonts w:asciiTheme="minorHAnsi" w:eastAsiaTheme="minorEastAsia" w:hAnsiTheme="minorHAnsi" w:cstheme="minorBidi"/>
          <w:sz w:val="22"/>
          <w:szCs w:val="22"/>
        </w:rPr>
      </w:pPr>
      <w:hyperlink w:anchor="_Toc12676705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162. Описание полей документа «Запрос-Указание», закладки «Подписи»</w:t>
        </w:r>
        <w:r>
          <w:rPr>
            <w:webHidden/>
          </w:rPr>
          <w:tab/>
        </w:r>
        <w:r>
          <w:rPr>
            <w:webHidden/>
          </w:rPr>
          <w:fldChar w:fldCharType="begin"/>
        </w:r>
        <w:r>
          <w:rPr>
            <w:webHidden/>
          </w:rPr>
          <w:instrText xml:space="preserve"> PAGEREF _Toc126767054 \h </w:instrText>
        </w:r>
        <w:r>
          <w:rPr>
            <w:webHidden/>
          </w:rPr>
        </w:r>
        <w:r>
          <w:rPr>
            <w:webHidden/>
          </w:rPr>
          <w:fldChar w:fldCharType="separate"/>
        </w:r>
        <w:r>
          <w:rPr>
            <w:webHidden/>
          </w:rPr>
          <w:t>538</w:t>
        </w:r>
        <w:r>
          <w:rPr>
            <w:webHidden/>
          </w:rPr>
          <w:fldChar w:fldCharType="end"/>
        </w:r>
      </w:hyperlink>
    </w:p>
    <w:p w14:paraId="23816B3D" w14:textId="77777777" w:rsidR="0086114E" w:rsidRDefault="0086114E">
      <w:pPr>
        <w:pStyle w:val="afff4"/>
        <w:rPr>
          <w:rFonts w:asciiTheme="minorHAnsi" w:eastAsiaTheme="minorEastAsia" w:hAnsiTheme="minorHAnsi" w:cstheme="minorBidi"/>
          <w:sz w:val="22"/>
          <w:szCs w:val="22"/>
        </w:rPr>
      </w:pPr>
      <w:hyperlink w:anchor="_Toc12676705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163. Описание полей документа «Акт приемки-передачи показателей лицевого счета бюджетного учреждения (лицевого счета автономного учреждения)», закладки «Документ»</w:t>
        </w:r>
        <w:r>
          <w:rPr>
            <w:webHidden/>
          </w:rPr>
          <w:tab/>
        </w:r>
        <w:r>
          <w:rPr>
            <w:webHidden/>
          </w:rPr>
          <w:fldChar w:fldCharType="begin"/>
        </w:r>
        <w:r>
          <w:rPr>
            <w:webHidden/>
          </w:rPr>
          <w:instrText xml:space="preserve"> PAGEREF _Toc126767055 \h </w:instrText>
        </w:r>
        <w:r>
          <w:rPr>
            <w:webHidden/>
          </w:rPr>
        </w:r>
        <w:r>
          <w:rPr>
            <w:webHidden/>
          </w:rPr>
          <w:fldChar w:fldCharType="separate"/>
        </w:r>
        <w:r>
          <w:rPr>
            <w:webHidden/>
          </w:rPr>
          <w:t>540</w:t>
        </w:r>
        <w:r>
          <w:rPr>
            <w:webHidden/>
          </w:rPr>
          <w:fldChar w:fldCharType="end"/>
        </w:r>
      </w:hyperlink>
    </w:p>
    <w:p w14:paraId="36FBBFEE" w14:textId="77777777" w:rsidR="0086114E" w:rsidRDefault="0086114E">
      <w:pPr>
        <w:pStyle w:val="afff4"/>
        <w:rPr>
          <w:rFonts w:asciiTheme="minorHAnsi" w:eastAsiaTheme="minorEastAsia" w:hAnsiTheme="minorHAnsi" w:cstheme="minorBidi"/>
          <w:sz w:val="22"/>
          <w:szCs w:val="22"/>
        </w:rPr>
      </w:pPr>
      <w:hyperlink w:anchor="_Toc12676705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164. Описание полей документа «Акт приемки-передачи показателей лицевого счета бюджетного учреждения (лицевого счета автономного учреждения)»</w:t>
        </w:r>
        <w:r>
          <w:rPr>
            <w:webHidden/>
          </w:rPr>
          <w:tab/>
        </w:r>
        <w:r>
          <w:rPr>
            <w:webHidden/>
          </w:rPr>
          <w:fldChar w:fldCharType="begin"/>
        </w:r>
        <w:r>
          <w:rPr>
            <w:webHidden/>
          </w:rPr>
          <w:instrText xml:space="preserve"> PAGEREF _Toc126767056 \h </w:instrText>
        </w:r>
        <w:r>
          <w:rPr>
            <w:webHidden/>
          </w:rPr>
        </w:r>
        <w:r>
          <w:rPr>
            <w:webHidden/>
          </w:rPr>
          <w:fldChar w:fldCharType="separate"/>
        </w:r>
        <w:r>
          <w:rPr>
            <w:webHidden/>
          </w:rPr>
          <w:t>542</w:t>
        </w:r>
        <w:r>
          <w:rPr>
            <w:webHidden/>
          </w:rPr>
          <w:fldChar w:fldCharType="end"/>
        </w:r>
      </w:hyperlink>
    </w:p>
    <w:p w14:paraId="72FECCD9" w14:textId="77777777" w:rsidR="0086114E" w:rsidRDefault="0086114E">
      <w:pPr>
        <w:pStyle w:val="afff4"/>
        <w:rPr>
          <w:rFonts w:asciiTheme="minorHAnsi" w:eastAsiaTheme="minorEastAsia" w:hAnsiTheme="minorHAnsi" w:cstheme="minorBidi"/>
          <w:sz w:val="22"/>
          <w:szCs w:val="22"/>
        </w:rPr>
      </w:pPr>
      <w:hyperlink w:anchor="_Toc12676705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165.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r>
          <w:rPr>
            <w:webHidden/>
          </w:rPr>
          <w:tab/>
        </w:r>
        <w:r>
          <w:rPr>
            <w:webHidden/>
          </w:rPr>
          <w:fldChar w:fldCharType="begin"/>
        </w:r>
        <w:r>
          <w:rPr>
            <w:webHidden/>
          </w:rPr>
          <w:instrText xml:space="preserve"> PAGEREF _Toc126767057 \h </w:instrText>
        </w:r>
        <w:r>
          <w:rPr>
            <w:webHidden/>
          </w:rPr>
        </w:r>
        <w:r>
          <w:rPr>
            <w:webHidden/>
          </w:rPr>
          <w:fldChar w:fldCharType="separate"/>
        </w:r>
        <w:r>
          <w:rPr>
            <w:webHidden/>
          </w:rPr>
          <w:t>545</w:t>
        </w:r>
        <w:r>
          <w:rPr>
            <w:webHidden/>
          </w:rPr>
          <w:fldChar w:fldCharType="end"/>
        </w:r>
      </w:hyperlink>
    </w:p>
    <w:p w14:paraId="3405944C" w14:textId="77777777" w:rsidR="0086114E" w:rsidRDefault="0086114E">
      <w:pPr>
        <w:pStyle w:val="afff4"/>
        <w:rPr>
          <w:rFonts w:asciiTheme="minorHAnsi" w:eastAsiaTheme="minorEastAsia" w:hAnsiTheme="minorHAnsi" w:cstheme="minorBidi"/>
          <w:sz w:val="22"/>
          <w:szCs w:val="22"/>
        </w:rPr>
      </w:pPr>
      <w:hyperlink w:anchor="_Toc12676705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166.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Pr>
            <w:webHidden/>
          </w:rPr>
          <w:tab/>
        </w:r>
        <w:r>
          <w:rPr>
            <w:webHidden/>
          </w:rPr>
          <w:fldChar w:fldCharType="begin"/>
        </w:r>
        <w:r>
          <w:rPr>
            <w:webHidden/>
          </w:rPr>
          <w:instrText xml:space="preserve"> PAGEREF _Toc126767058 \h </w:instrText>
        </w:r>
        <w:r>
          <w:rPr>
            <w:webHidden/>
          </w:rPr>
        </w:r>
        <w:r>
          <w:rPr>
            <w:webHidden/>
          </w:rPr>
          <w:fldChar w:fldCharType="separate"/>
        </w:r>
        <w:r>
          <w:rPr>
            <w:webHidden/>
          </w:rPr>
          <w:t>547</w:t>
        </w:r>
        <w:r>
          <w:rPr>
            <w:webHidden/>
          </w:rPr>
          <w:fldChar w:fldCharType="end"/>
        </w:r>
      </w:hyperlink>
    </w:p>
    <w:p w14:paraId="5516FE00" w14:textId="77777777" w:rsidR="0086114E" w:rsidRDefault="0086114E">
      <w:pPr>
        <w:pStyle w:val="afff4"/>
        <w:rPr>
          <w:rFonts w:asciiTheme="minorHAnsi" w:eastAsiaTheme="minorEastAsia" w:hAnsiTheme="minorHAnsi" w:cstheme="minorBidi"/>
          <w:sz w:val="22"/>
          <w:szCs w:val="22"/>
        </w:rPr>
      </w:pPr>
      <w:hyperlink w:anchor="_Toc12676705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167.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Pr>
            <w:webHidden/>
          </w:rPr>
          <w:tab/>
        </w:r>
        <w:r>
          <w:rPr>
            <w:webHidden/>
          </w:rPr>
          <w:fldChar w:fldCharType="begin"/>
        </w:r>
        <w:r>
          <w:rPr>
            <w:webHidden/>
          </w:rPr>
          <w:instrText xml:space="preserve"> PAGEREF _Toc126767059 \h </w:instrText>
        </w:r>
        <w:r>
          <w:rPr>
            <w:webHidden/>
          </w:rPr>
        </w:r>
        <w:r>
          <w:rPr>
            <w:webHidden/>
          </w:rPr>
          <w:fldChar w:fldCharType="separate"/>
        </w:r>
        <w:r>
          <w:rPr>
            <w:webHidden/>
          </w:rPr>
          <w:t>549</w:t>
        </w:r>
        <w:r>
          <w:rPr>
            <w:webHidden/>
          </w:rPr>
          <w:fldChar w:fldCharType="end"/>
        </w:r>
      </w:hyperlink>
    </w:p>
    <w:p w14:paraId="6E1B3065" w14:textId="77777777" w:rsidR="0086114E" w:rsidRDefault="0086114E">
      <w:pPr>
        <w:pStyle w:val="afff4"/>
        <w:rPr>
          <w:rFonts w:asciiTheme="minorHAnsi" w:eastAsiaTheme="minorEastAsia" w:hAnsiTheme="minorHAnsi" w:cstheme="minorBidi"/>
          <w:sz w:val="22"/>
          <w:szCs w:val="22"/>
        </w:rPr>
      </w:pPr>
      <w:hyperlink w:anchor="_Toc12676706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168.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Pr>
            <w:webHidden/>
          </w:rPr>
          <w:tab/>
        </w:r>
        <w:r>
          <w:rPr>
            <w:webHidden/>
          </w:rPr>
          <w:fldChar w:fldCharType="begin"/>
        </w:r>
        <w:r>
          <w:rPr>
            <w:webHidden/>
          </w:rPr>
          <w:instrText xml:space="preserve"> PAGEREF _Toc126767060 \h </w:instrText>
        </w:r>
        <w:r>
          <w:rPr>
            <w:webHidden/>
          </w:rPr>
        </w:r>
        <w:r>
          <w:rPr>
            <w:webHidden/>
          </w:rPr>
          <w:fldChar w:fldCharType="separate"/>
        </w:r>
        <w:r>
          <w:rPr>
            <w:webHidden/>
          </w:rPr>
          <w:t>549</w:t>
        </w:r>
        <w:r>
          <w:rPr>
            <w:webHidden/>
          </w:rPr>
          <w:fldChar w:fldCharType="end"/>
        </w:r>
      </w:hyperlink>
    </w:p>
    <w:p w14:paraId="241C9033" w14:textId="77777777" w:rsidR="0086114E" w:rsidRDefault="0086114E">
      <w:pPr>
        <w:pStyle w:val="afff4"/>
        <w:rPr>
          <w:rFonts w:asciiTheme="minorHAnsi" w:eastAsiaTheme="minorEastAsia" w:hAnsiTheme="minorHAnsi" w:cstheme="minorBidi"/>
          <w:sz w:val="22"/>
          <w:szCs w:val="22"/>
        </w:rPr>
      </w:pPr>
      <w:hyperlink w:anchor="_Toc12676706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169.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w:t>
        </w:r>
        <w:r>
          <w:rPr>
            <w:webHidden/>
          </w:rPr>
          <w:tab/>
        </w:r>
        <w:r>
          <w:rPr>
            <w:webHidden/>
          </w:rPr>
          <w:fldChar w:fldCharType="begin"/>
        </w:r>
        <w:r>
          <w:rPr>
            <w:webHidden/>
          </w:rPr>
          <w:instrText xml:space="preserve"> PAGEREF _Toc126767061 \h </w:instrText>
        </w:r>
        <w:r>
          <w:rPr>
            <w:webHidden/>
          </w:rPr>
        </w:r>
        <w:r>
          <w:rPr>
            <w:webHidden/>
          </w:rPr>
          <w:fldChar w:fldCharType="separate"/>
        </w:r>
        <w:r>
          <w:rPr>
            <w:webHidden/>
          </w:rPr>
          <w:t>550</w:t>
        </w:r>
        <w:r>
          <w:rPr>
            <w:webHidden/>
          </w:rPr>
          <w:fldChar w:fldCharType="end"/>
        </w:r>
      </w:hyperlink>
    </w:p>
    <w:p w14:paraId="76D4B197" w14:textId="77777777" w:rsidR="0086114E" w:rsidRDefault="0086114E">
      <w:pPr>
        <w:pStyle w:val="afff4"/>
        <w:rPr>
          <w:rFonts w:asciiTheme="minorHAnsi" w:eastAsiaTheme="minorEastAsia" w:hAnsiTheme="minorHAnsi" w:cstheme="minorBidi"/>
          <w:sz w:val="22"/>
          <w:szCs w:val="22"/>
        </w:rPr>
      </w:pPr>
      <w:hyperlink w:anchor="_Toc12676706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170.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Pr>
            <w:webHidden/>
          </w:rPr>
          <w:tab/>
        </w:r>
        <w:r>
          <w:rPr>
            <w:webHidden/>
          </w:rPr>
          <w:fldChar w:fldCharType="begin"/>
        </w:r>
        <w:r>
          <w:rPr>
            <w:webHidden/>
          </w:rPr>
          <w:instrText xml:space="preserve"> PAGEREF _Toc126767062 \h </w:instrText>
        </w:r>
        <w:r>
          <w:rPr>
            <w:webHidden/>
          </w:rPr>
        </w:r>
        <w:r>
          <w:rPr>
            <w:webHidden/>
          </w:rPr>
          <w:fldChar w:fldCharType="separate"/>
        </w:r>
        <w:r>
          <w:rPr>
            <w:webHidden/>
          </w:rPr>
          <w:t>551</w:t>
        </w:r>
        <w:r>
          <w:rPr>
            <w:webHidden/>
          </w:rPr>
          <w:fldChar w:fldCharType="end"/>
        </w:r>
      </w:hyperlink>
    </w:p>
    <w:p w14:paraId="58ADEF7B" w14:textId="77777777" w:rsidR="0086114E" w:rsidRDefault="0086114E">
      <w:pPr>
        <w:pStyle w:val="afff4"/>
        <w:rPr>
          <w:rFonts w:asciiTheme="minorHAnsi" w:eastAsiaTheme="minorEastAsia" w:hAnsiTheme="minorHAnsi" w:cstheme="minorBidi"/>
          <w:sz w:val="22"/>
          <w:szCs w:val="22"/>
        </w:rPr>
      </w:pPr>
      <w:hyperlink w:anchor="_Toc12676706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171.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r>
          <w:rPr>
            <w:webHidden/>
          </w:rPr>
          <w:tab/>
        </w:r>
        <w:r>
          <w:rPr>
            <w:webHidden/>
          </w:rPr>
          <w:fldChar w:fldCharType="begin"/>
        </w:r>
        <w:r>
          <w:rPr>
            <w:webHidden/>
          </w:rPr>
          <w:instrText xml:space="preserve"> PAGEREF _Toc126767063 \h </w:instrText>
        </w:r>
        <w:r>
          <w:rPr>
            <w:webHidden/>
          </w:rPr>
        </w:r>
        <w:r>
          <w:rPr>
            <w:webHidden/>
          </w:rPr>
          <w:fldChar w:fldCharType="separate"/>
        </w:r>
        <w:r>
          <w:rPr>
            <w:webHidden/>
          </w:rPr>
          <w:t>553</w:t>
        </w:r>
        <w:r>
          <w:rPr>
            <w:webHidden/>
          </w:rPr>
          <w:fldChar w:fldCharType="end"/>
        </w:r>
      </w:hyperlink>
    </w:p>
    <w:p w14:paraId="23C924D1" w14:textId="77777777" w:rsidR="0086114E" w:rsidRDefault="0086114E">
      <w:pPr>
        <w:pStyle w:val="afff4"/>
        <w:rPr>
          <w:rFonts w:asciiTheme="minorHAnsi" w:eastAsiaTheme="minorEastAsia" w:hAnsiTheme="minorHAnsi" w:cstheme="minorBidi"/>
          <w:sz w:val="22"/>
          <w:szCs w:val="22"/>
        </w:rPr>
      </w:pPr>
      <w:hyperlink w:anchor="_Toc12676706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172.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r>
          <w:rPr>
            <w:webHidden/>
          </w:rPr>
          <w:tab/>
        </w:r>
        <w:r>
          <w:rPr>
            <w:webHidden/>
          </w:rPr>
          <w:fldChar w:fldCharType="begin"/>
        </w:r>
        <w:r>
          <w:rPr>
            <w:webHidden/>
          </w:rPr>
          <w:instrText xml:space="preserve"> PAGEREF _Toc126767064 \h </w:instrText>
        </w:r>
        <w:r>
          <w:rPr>
            <w:webHidden/>
          </w:rPr>
        </w:r>
        <w:r>
          <w:rPr>
            <w:webHidden/>
          </w:rPr>
          <w:fldChar w:fldCharType="separate"/>
        </w:r>
        <w:r>
          <w:rPr>
            <w:webHidden/>
          </w:rPr>
          <w:t>553</w:t>
        </w:r>
        <w:r>
          <w:rPr>
            <w:webHidden/>
          </w:rPr>
          <w:fldChar w:fldCharType="end"/>
        </w:r>
      </w:hyperlink>
    </w:p>
    <w:p w14:paraId="76962550" w14:textId="77777777" w:rsidR="0086114E" w:rsidRDefault="0086114E">
      <w:pPr>
        <w:pStyle w:val="afff4"/>
        <w:rPr>
          <w:rFonts w:asciiTheme="minorHAnsi" w:eastAsiaTheme="minorEastAsia" w:hAnsiTheme="minorHAnsi" w:cstheme="minorBidi"/>
          <w:sz w:val="22"/>
          <w:szCs w:val="22"/>
        </w:rPr>
      </w:pPr>
      <w:hyperlink w:anchor="_Toc12676706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173.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Pr>
            <w:webHidden/>
          </w:rPr>
          <w:tab/>
        </w:r>
        <w:r>
          <w:rPr>
            <w:webHidden/>
          </w:rPr>
          <w:fldChar w:fldCharType="begin"/>
        </w:r>
        <w:r>
          <w:rPr>
            <w:webHidden/>
          </w:rPr>
          <w:instrText xml:space="preserve"> PAGEREF _Toc126767065 \h </w:instrText>
        </w:r>
        <w:r>
          <w:rPr>
            <w:webHidden/>
          </w:rPr>
        </w:r>
        <w:r>
          <w:rPr>
            <w:webHidden/>
          </w:rPr>
          <w:fldChar w:fldCharType="separate"/>
        </w:r>
        <w:r>
          <w:rPr>
            <w:webHidden/>
          </w:rPr>
          <w:t>555</w:t>
        </w:r>
        <w:r>
          <w:rPr>
            <w:webHidden/>
          </w:rPr>
          <w:fldChar w:fldCharType="end"/>
        </w:r>
      </w:hyperlink>
    </w:p>
    <w:p w14:paraId="79226186" w14:textId="77777777" w:rsidR="0086114E" w:rsidRDefault="0086114E">
      <w:pPr>
        <w:pStyle w:val="afff4"/>
        <w:rPr>
          <w:rFonts w:asciiTheme="minorHAnsi" w:eastAsiaTheme="minorEastAsia" w:hAnsiTheme="minorHAnsi" w:cstheme="minorBidi"/>
          <w:sz w:val="22"/>
          <w:szCs w:val="22"/>
        </w:rPr>
      </w:pPr>
      <w:hyperlink w:anchor="_Toc12676706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174.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Pr>
            <w:webHidden/>
          </w:rPr>
          <w:tab/>
        </w:r>
        <w:r>
          <w:rPr>
            <w:webHidden/>
          </w:rPr>
          <w:fldChar w:fldCharType="begin"/>
        </w:r>
        <w:r>
          <w:rPr>
            <w:webHidden/>
          </w:rPr>
          <w:instrText xml:space="preserve"> PAGEREF _Toc126767066 \h </w:instrText>
        </w:r>
        <w:r>
          <w:rPr>
            <w:webHidden/>
          </w:rPr>
        </w:r>
        <w:r>
          <w:rPr>
            <w:webHidden/>
          </w:rPr>
          <w:fldChar w:fldCharType="separate"/>
        </w:r>
        <w:r>
          <w:rPr>
            <w:webHidden/>
          </w:rPr>
          <w:t>556</w:t>
        </w:r>
        <w:r>
          <w:rPr>
            <w:webHidden/>
          </w:rPr>
          <w:fldChar w:fldCharType="end"/>
        </w:r>
      </w:hyperlink>
    </w:p>
    <w:p w14:paraId="37044E70" w14:textId="77777777" w:rsidR="0086114E" w:rsidRDefault="0086114E">
      <w:pPr>
        <w:pStyle w:val="afff4"/>
        <w:rPr>
          <w:rFonts w:asciiTheme="minorHAnsi" w:eastAsiaTheme="minorEastAsia" w:hAnsiTheme="minorHAnsi" w:cstheme="minorBidi"/>
          <w:sz w:val="22"/>
          <w:szCs w:val="22"/>
        </w:rPr>
      </w:pPr>
      <w:hyperlink w:anchor="_Toc12676706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175.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Pr>
            <w:webHidden/>
          </w:rPr>
          <w:tab/>
        </w:r>
        <w:r>
          <w:rPr>
            <w:webHidden/>
          </w:rPr>
          <w:fldChar w:fldCharType="begin"/>
        </w:r>
        <w:r>
          <w:rPr>
            <w:webHidden/>
          </w:rPr>
          <w:instrText xml:space="preserve"> PAGEREF _Toc126767067 \h </w:instrText>
        </w:r>
        <w:r>
          <w:rPr>
            <w:webHidden/>
          </w:rPr>
        </w:r>
        <w:r>
          <w:rPr>
            <w:webHidden/>
          </w:rPr>
          <w:fldChar w:fldCharType="separate"/>
        </w:r>
        <w:r>
          <w:rPr>
            <w:webHidden/>
          </w:rPr>
          <w:t>557</w:t>
        </w:r>
        <w:r>
          <w:rPr>
            <w:webHidden/>
          </w:rPr>
          <w:fldChar w:fldCharType="end"/>
        </w:r>
      </w:hyperlink>
    </w:p>
    <w:p w14:paraId="3B41E2CC" w14:textId="77777777" w:rsidR="0086114E" w:rsidRDefault="0086114E">
      <w:pPr>
        <w:pStyle w:val="afff4"/>
        <w:rPr>
          <w:rFonts w:asciiTheme="minorHAnsi" w:eastAsiaTheme="minorEastAsia" w:hAnsiTheme="minorHAnsi" w:cstheme="minorBidi"/>
          <w:sz w:val="22"/>
          <w:szCs w:val="22"/>
        </w:rPr>
      </w:pPr>
      <w:hyperlink w:anchor="_Toc12676706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176.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Pr>
            <w:webHidden/>
          </w:rPr>
          <w:tab/>
        </w:r>
        <w:r>
          <w:rPr>
            <w:webHidden/>
          </w:rPr>
          <w:fldChar w:fldCharType="begin"/>
        </w:r>
        <w:r>
          <w:rPr>
            <w:webHidden/>
          </w:rPr>
          <w:instrText xml:space="preserve"> PAGEREF _Toc126767068 \h </w:instrText>
        </w:r>
        <w:r>
          <w:rPr>
            <w:webHidden/>
          </w:rPr>
        </w:r>
        <w:r>
          <w:rPr>
            <w:webHidden/>
          </w:rPr>
          <w:fldChar w:fldCharType="separate"/>
        </w:r>
        <w:r>
          <w:rPr>
            <w:webHidden/>
          </w:rPr>
          <w:t>558</w:t>
        </w:r>
        <w:r>
          <w:rPr>
            <w:webHidden/>
          </w:rPr>
          <w:fldChar w:fldCharType="end"/>
        </w:r>
      </w:hyperlink>
    </w:p>
    <w:p w14:paraId="69A68A38" w14:textId="77777777" w:rsidR="0086114E" w:rsidRDefault="0086114E">
      <w:pPr>
        <w:pStyle w:val="afff4"/>
        <w:rPr>
          <w:rFonts w:asciiTheme="minorHAnsi" w:eastAsiaTheme="minorEastAsia" w:hAnsiTheme="minorHAnsi" w:cstheme="minorBidi"/>
          <w:sz w:val="22"/>
          <w:szCs w:val="22"/>
        </w:rPr>
      </w:pPr>
      <w:hyperlink w:anchor="_Toc12676706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177.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Pr>
            <w:webHidden/>
          </w:rPr>
          <w:tab/>
        </w:r>
        <w:r>
          <w:rPr>
            <w:webHidden/>
          </w:rPr>
          <w:fldChar w:fldCharType="begin"/>
        </w:r>
        <w:r>
          <w:rPr>
            <w:webHidden/>
          </w:rPr>
          <w:instrText xml:space="preserve"> PAGEREF _Toc126767069 \h </w:instrText>
        </w:r>
        <w:r>
          <w:rPr>
            <w:webHidden/>
          </w:rPr>
        </w:r>
        <w:r>
          <w:rPr>
            <w:webHidden/>
          </w:rPr>
          <w:fldChar w:fldCharType="separate"/>
        </w:r>
        <w:r>
          <w:rPr>
            <w:webHidden/>
          </w:rPr>
          <w:t>559</w:t>
        </w:r>
        <w:r>
          <w:rPr>
            <w:webHidden/>
          </w:rPr>
          <w:fldChar w:fldCharType="end"/>
        </w:r>
      </w:hyperlink>
    </w:p>
    <w:p w14:paraId="35116594" w14:textId="77777777" w:rsidR="0086114E" w:rsidRDefault="0086114E">
      <w:pPr>
        <w:pStyle w:val="afff4"/>
        <w:rPr>
          <w:rFonts w:asciiTheme="minorHAnsi" w:eastAsiaTheme="minorEastAsia" w:hAnsiTheme="minorHAnsi" w:cstheme="minorBidi"/>
          <w:sz w:val="22"/>
          <w:szCs w:val="22"/>
        </w:rPr>
      </w:pPr>
      <w:hyperlink w:anchor="_Toc12676707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178. Описание полей документа «Акт приемки-передачи показателей лицевого счета получателя бюджетных средств», закладки «Дополнительные атрибуты (2)»</w:t>
        </w:r>
        <w:r>
          <w:rPr>
            <w:webHidden/>
          </w:rPr>
          <w:tab/>
        </w:r>
        <w:r>
          <w:rPr>
            <w:webHidden/>
          </w:rPr>
          <w:fldChar w:fldCharType="begin"/>
        </w:r>
        <w:r>
          <w:rPr>
            <w:webHidden/>
          </w:rPr>
          <w:instrText xml:space="preserve"> PAGEREF _Toc126767070 \h </w:instrText>
        </w:r>
        <w:r>
          <w:rPr>
            <w:webHidden/>
          </w:rPr>
        </w:r>
        <w:r>
          <w:rPr>
            <w:webHidden/>
          </w:rPr>
          <w:fldChar w:fldCharType="separate"/>
        </w:r>
        <w:r>
          <w:rPr>
            <w:webHidden/>
          </w:rPr>
          <w:t>560</w:t>
        </w:r>
        <w:r>
          <w:rPr>
            <w:webHidden/>
          </w:rPr>
          <w:fldChar w:fldCharType="end"/>
        </w:r>
      </w:hyperlink>
    </w:p>
    <w:p w14:paraId="7772B36E" w14:textId="77777777" w:rsidR="0086114E" w:rsidRDefault="0086114E">
      <w:pPr>
        <w:pStyle w:val="afff4"/>
        <w:rPr>
          <w:rFonts w:asciiTheme="minorHAnsi" w:eastAsiaTheme="minorEastAsia" w:hAnsiTheme="minorHAnsi" w:cstheme="minorBidi"/>
          <w:sz w:val="22"/>
          <w:szCs w:val="22"/>
        </w:rPr>
      </w:pPr>
      <w:hyperlink w:anchor="_Toc12676707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179. Описание полей документа «Акт приемки-передачи принятых на учет обязательств при реорганизации участников бюджетного процесса», закладки «Документ»</w:t>
        </w:r>
        <w:r>
          <w:rPr>
            <w:webHidden/>
          </w:rPr>
          <w:tab/>
        </w:r>
        <w:r>
          <w:rPr>
            <w:webHidden/>
          </w:rPr>
          <w:fldChar w:fldCharType="begin"/>
        </w:r>
        <w:r>
          <w:rPr>
            <w:webHidden/>
          </w:rPr>
          <w:instrText xml:space="preserve"> PAGEREF _Toc126767071 \h </w:instrText>
        </w:r>
        <w:r>
          <w:rPr>
            <w:webHidden/>
          </w:rPr>
        </w:r>
        <w:r>
          <w:rPr>
            <w:webHidden/>
          </w:rPr>
          <w:fldChar w:fldCharType="separate"/>
        </w:r>
        <w:r>
          <w:rPr>
            <w:webHidden/>
          </w:rPr>
          <w:t>565</w:t>
        </w:r>
        <w:r>
          <w:rPr>
            <w:webHidden/>
          </w:rPr>
          <w:fldChar w:fldCharType="end"/>
        </w:r>
      </w:hyperlink>
    </w:p>
    <w:p w14:paraId="065A8CE8" w14:textId="77777777" w:rsidR="0086114E" w:rsidRDefault="0086114E">
      <w:pPr>
        <w:pStyle w:val="afff4"/>
        <w:rPr>
          <w:rFonts w:asciiTheme="minorHAnsi" w:eastAsiaTheme="minorEastAsia" w:hAnsiTheme="minorHAnsi" w:cstheme="minorBidi"/>
          <w:sz w:val="22"/>
          <w:szCs w:val="22"/>
        </w:rPr>
      </w:pPr>
      <w:hyperlink w:anchor="_Toc12676707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180. Описание полей документа «Акт приемки-передачи принятых на учет обязательств при реорганизации участников бюджетного процесса», закладки «Подписи/Доп.атрибуты»</w:t>
        </w:r>
        <w:r>
          <w:rPr>
            <w:webHidden/>
          </w:rPr>
          <w:tab/>
        </w:r>
        <w:r>
          <w:rPr>
            <w:webHidden/>
          </w:rPr>
          <w:fldChar w:fldCharType="begin"/>
        </w:r>
        <w:r>
          <w:rPr>
            <w:webHidden/>
          </w:rPr>
          <w:instrText xml:space="preserve"> PAGEREF _Toc126767072 \h </w:instrText>
        </w:r>
        <w:r>
          <w:rPr>
            <w:webHidden/>
          </w:rPr>
        </w:r>
        <w:r>
          <w:rPr>
            <w:webHidden/>
          </w:rPr>
          <w:fldChar w:fldCharType="separate"/>
        </w:r>
        <w:r>
          <w:rPr>
            <w:webHidden/>
          </w:rPr>
          <w:t>571</w:t>
        </w:r>
        <w:r>
          <w:rPr>
            <w:webHidden/>
          </w:rPr>
          <w:fldChar w:fldCharType="end"/>
        </w:r>
      </w:hyperlink>
    </w:p>
    <w:p w14:paraId="5ADC6331" w14:textId="77777777" w:rsidR="0086114E" w:rsidRDefault="0086114E">
      <w:pPr>
        <w:pStyle w:val="afff4"/>
        <w:rPr>
          <w:rFonts w:asciiTheme="minorHAnsi" w:eastAsiaTheme="minorEastAsia" w:hAnsiTheme="minorHAnsi" w:cstheme="minorBidi"/>
          <w:sz w:val="22"/>
          <w:szCs w:val="22"/>
        </w:rPr>
      </w:pPr>
      <w:hyperlink w:anchor="_Toc12676707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181. Описание полей документа «Акт приемки-передачи показателей лицевого счета бюджетного учреждения (отдельного лицевого счета автономного учреждения)», закладки «Документ»</w:t>
        </w:r>
        <w:r>
          <w:rPr>
            <w:webHidden/>
          </w:rPr>
          <w:tab/>
        </w:r>
        <w:r>
          <w:rPr>
            <w:webHidden/>
          </w:rPr>
          <w:fldChar w:fldCharType="begin"/>
        </w:r>
        <w:r>
          <w:rPr>
            <w:webHidden/>
          </w:rPr>
          <w:instrText xml:space="preserve"> PAGEREF _Toc126767073 \h </w:instrText>
        </w:r>
        <w:r>
          <w:rPr>
            <w:webHidden/>
          </w:rPr>
        </w:r>
        <w:r>
          <w:rPr>
            <w:webHidden/>
          </w:rPr>
          <w:fldChar w:fldCharType="separate"/>
        </w:r>
        <w:r>
          <w:rPr>
            <w:webHidden/>
          </w:rPr>
          <w:t>574</w:t>
        </w:r>
        <w:r>
          <w:rPr>
            <w:webHidden/>
          </w:rPr>
          <w:fldChar w:fldCharType="end"/>
        </w:r>
      </w:hyperlink>
    </w:p>
    <w:p w14:paraId="53D63082" w14:textId="77777777" w:rsidR="0086114E" w:rsidRDefault="0086114E">
      <w:pPr>
        <w:pStyle w:val="afff4"/>
        <w:rPr>
          <w:rFonts w:asciiTheme="minorHAnsi" w:eastAsiaTheme="minorEastAsia" w:hAnsiTheme="minorHAnsi" w:cstheme="minorBidi"/>
          <w:sz w:val="22"/>
          <w:szCs w:val="22"/>
        </w:rPr>
      </w:pPr>
      <w:hyperlink w:anchor="_Toc12676707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182. Перечень полей документа «Акт приемки-передачи показателей лицевого счета бюджетного учреждения (отдельного лицевого счета автономного учреждения)», закладки «Подписи/Доп.атрибуты»</w:t>
        </w:r>
        <w:r>
          <w:rPr>
            <w:webHidden/>
          </w:rPr>
          <w:tab/>
        </w:r>
        <w:r>
          <w:rPr>
            <w:webHidden/>
          </w:rPr>
          <w:fldChar w:fldCharType="begin"/>
        </w:r>
        <w:r>
          <w:rPr>
            <w:webHidden/>
          </w:rPr>
          <w:instrText xml:space="preserve"> PAGEREF _Toc126767074 \h </w:instrText>
        </w:r>
        <w:r>
          <w:rPr>
            <w:webHidden/>
          </w:rPr>
        </w:r>
        <w:r>
          <w:rPr>
            <w:webHidden/>
          </w:rPr>
          <w:fldChar w:fldCharType="separate"/>
        </w:r>
        <w:r>
          <w:rPr>
            <w:webHidden/>
          </w:rPr>
          <w:t>576</w:t>
        </w:r>
        <w:r>
          <w:rPr>
            <w:webHidden/>
          </w:rPr>
          <w:fldChar w:fldCharType="end"/>
        </w:r>
      </w:hyperlink>
    </w:p>
    <w:p w14:paraId="5B0FBFAB" w14:textId="77777777" w:rsidR="0086114E" w:rsidRDefault="0086114E">
      <w:pPr>
        <w:pStyle w:val="afff4"/>
        <w:rPr>
          <w:rFonts w:asciiTheme="minorHAnsi" w:eastAsiaTheme="minorEastAsia" w:hAnsiTheme="minorHAnsi" w:cstheme="minorBidi"/>
          <w:sz w:val="22"/>
          <w:szCs w:val="22"/>
        </w:rPr>
      </w:pPr>
      <w:hyperlink w:anchor="_Toc12676707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183. Описание полей документа «Акт приемки-передачи кассовых выплат и поступлений при реорганизации», закладки «Документ», вкладки «Раздел 1. Бюджетные средства»</w:t>
        </w:r>
        <w:r>
          <w:rPr>
            <w:webHidden/>
          </w:rPr>
          <w:tab/>
        </w:r>
        <w:r>
          <w:rPr>
            <w:webHidden/>
          </w:rPr>
          <w:fldChar w:fldCharType="begin"/>
        </w:r>
        <w:r>
          <w:rPr>
            <w:webHidden/>
          </w:rPr>
          <w:instrText xml:space="preserve"> PAGEREF _Toc126767075 \h </w:instrText>
        </w:r>
        <w:r>
          <w:rPr>
            <w:webHidden/>
          </w:rPr>
        </w:r>
        <w:r>
          <w:rPr>
            <w:webHidden/>
          </w:rPr>
          <w:fldChar w:fldCharType="separate"/>
        </w:r>
        <w:r>
          <w:rPr>
            <w:webHidden/>
          </w:rPr>
          <w:t>579</w:t>
        </w:r>
        <w:r>
          <w:rPr>
            <w:webHidden/>
          </w:rPr>
          <w:fldChar w:fldCharType="end"/>
        </w:r>
      </w:hyperlink>
    </w:p>
    <w:p w14:paraId="0638F82A" w14:textId="77777777" w:rsidR="0086114E" w:rsidRDefault="0086114E">
      <w:pPr>
        <w:pStyle w:val="afff4"/>
        <w:rPr>
          <w:rFonts w:asciiTheme="minorHAnsi" w:eastAsiaTheme="minorEastAsia" w:hAnsiTheme="minorHAnsi" w:cstheme="minorBidi"/>
          <w:sz w:val="22"/>
          <w:szCs w:val="22"/>
        </w:rPr>
      </w:pPr>
      <w:hyperlink w:anchor="_Toc12676707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184. Описание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r>
          <w:rPr>
            <w:webHidden/>
          </w:rPr>
          <w:tab/>
        </w:r>
        <w:r>
          <w:rPr>
            <w:webHidden/>
          </w:rPr>
          <w:fldChar w:fldCharType="begin"/>
        </w:r>
        <w:r>
          <w:rPr>
            <w:webHidden/>
          </w:rPr>
          <w:instrText xml:space="preserve"> PAGEREF _Toc126767076 \h </w:instrText>
        </w:r>
        <w:r>
          <w:rPr>
            <w:webHidden/>
          </w:rPr>
        </w:r>
        <w:r>
          <w:rPr>
            <w:webHidden/>
          </w:rPr>
          <w:fldChar w:fldCharType="separate"/>
        </w:r>
        <w:r>
          <w:rPr>
            <w:webHidden/>
          </w:rPr>
          <w:t>584</w:t>
        </w:r>
        <w:r>
          <w:rPr>
            <w:webHidden/>
          </w:rPr>
          <w:fldChar w:fldCharType="end"/>
        </w:r>
      </w:hyperlink>
    </w:p>
    <w:p w14:paraId="52950C18" w14:textId="77777777" w:rsidR="0086114E" w:rsidRDefault="0086114E">
      <w:pPr>
        <w:pStyle w:val="afff4"/>
        <w:rPr>
          <w:rFonts w:asciiTheme="minorHAnsi" w:eastAsiaTheme="minorEastAsia" w:hAnsiTheme="minorHAnsi" w:cstheme="minorBidi"/>
          <w:sz w:val="22"/>
          <w:szCs w:val="22"/>
        </w:rPr>
      </w:pPr>
      <w:hyperlink w:anchor="_Toc12676707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185. Описание полей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Pr>
            <w:webHidden/>
          </w:rPr>
          <w:tab/>
        </w:r>
        <w:r>
          <w:rPr>
            <w:webHidden/>
          </w:rPr>
          <w:fldChar w:fldCharType="begin"/>
        </w:r>
        <w:r>
          <w:rPr>
            <w:webHidden/>
          </w:rPr>
          <w:instrText xml:space="preserve"> PAGEREF _Toc126767077 \h </w:instrText>
        </w:r>
        <w:r>
          <w:rPr>
            <w:webHidden/>
          </w:rPr>
        </w:r>
        <w:r>
          <w:rPr>
            <w:webHidden/>
          </w:rPr>
          <w:fldChar w:fldCharType="separate"/>
        </w:r>
        <w:r>
          <w:rPr>
            <w:webHidden/>
          </w:rPr>
          <w:t>585</w:t>
        </w:r>
        <w:r>
          <w:rPr>
            <w:webHidden/>
          </w:rPr>
          <w:fldChar w:fldCharType="end"/>
        </w:r>
      </w:hyperlink>
    </w:p>
    <w:p w14:paraId="3AFDCE55" w14:textId="77777777" w:rsidR="0086114E" w:rsidRDefault="0086114E">
      <w:pPr>
        <w:pStyle w:val="afff4"/>
        <w:rPr>
          <w:rFonts w:asciiTheme="minorHAnsi" w:eastAsiaTheme="minorEastAsia" w:hAnsiTheme="minorHAnsi" w:cstheme="minorBidi"/>
          <w:sz w:val="22"/>
          <w:szCs w:val="22"/>
        </w:rPr>
      </w:pPr>
      <w:hyperlink w:anchor="_Toc12676707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186. Описание полей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Pr>
            <w:webHidden/>
          </w:rPr>
          <w:tab/>
        </w:r>
        <w:r>
          <w:rPr>
            <w:webHidden/>
          </w:rPr>
          <w:fldChar w:fldCharType="begin"/>
        </w:r>
        <w:r>
          <w:rPr>
            <w:webHidden/>
          </w:rPr>
          <w:instrText xml:space="preserve"> PAGEREF _Toc126767078 \h </w:instrText>
        </w:r>
        <w:r>
          <w:rPr>
            <w:webHidden/>
          </w:rPr>
        </w:r>
        <w:r>
          <w:rPr>
            <w:webHidden/>
          </w:rPr>
          <w:fldChar w:fldCharType="separate"/>
        </w:r>
        <w:r>
          <w:rPr>
            <w:webHidden/>
          </w:rPr>
          <w:t>585</w:t>
        </w:r>
        <w:r>
          <w:rPr>
            <w:webHidden/>
          </w:rPr>
          <w:fldChar w:fldCharType="end"/>
        </w:r>
      </w:hyperlink>
    </w:p>
    <w:p w14:paraId="35E17603" w14:textId="77777777" w:rsidR="0086114E" w:rsidRDefault="0086114E">
      <w:pPr>
        <w:pStyle w:val="afff4"/>
        <w:rPr>
          <w:rFonts w:asciiTheme="minorHAnsi" w:eastAsiaTheme="minorEastAsia" w:hAnsiTheme="minorHAnsi" w:cstheme="minorBidi"/>
          <w:sz w:val="22"/>
          <w:szCs w:val="22"/>
        </w:rPr>
      </w:pPr>
      <w:hyperlink w:anchor="_Toc12676707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187. Описание полей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r>
          <w:rPr>
            <w:webHidden/>
          </w:rPr>
          <w:tab/>
        </w:r>
        <w:r>
          <w:rPr>
            <w:webHidden/>
          </w:rPr>
          <w:fldChar w:fldCharType="begin"/>
        </w:r>
        <w:r>
          <w:rPr>
            <w:webHidden/>
          </w:rPr>
          <w:instrText xml:space="preserve"> PAGEREF _Toc126767079 \h </w:instrText>
        </w:r>
        <w:r>
          <w:rPr>
            <w:webHidden/>
          </w:rPr>
        </w:r>
        <w:r>
          <w:rPr>
            <w:webHidden/>
          </w:rPr>
          <w:fldChar w:fldCharType="separate"/>
        </w:r>
        <w:r>
          <w:rPr>
            <w:webHidden/>
          </w:rPr>
          <w:t>587</w:t>
        </w:r>
        <w:r>
          <w:rPr>
            <w:webHidden/>
          </w:rPr>
          <w:fldChar w:fldCharType="end"/>
        </w:r>
      </w:hyperlink>
    </w:p>
    <w:p w14:paraId="2579107B" w14:textId="77777777" w:rsidR="0086114E" w:rsidRDefault="0086114E">
      <w:pPr>
        <w:pStyle w:val="afff4"/>
        <w:rPr>
          <w:rFonts w:asciiTheme="minorHAnsi" w:eastAsiaTheme="minorEastAsia" w:hAnsiTheme="minorHAnsi" w:cstheme="minorBidi"/>
          <w:sz w:val="22"/>
          <w:szCs w:val="22"/>
        </w:rPr>
      </w:pPr>
      <w:hyperlink w:anchor="_Toc12676708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188. Описание полей документа «Акт приемки-передачи кассовых выплат и поступлений при реорганизации», закладки «Дополнительные атрибуты»</w:t>
        </w:r>
        <w:r>
          <w:rPr>
            <w:webHidden/>
          </w:rPr>
          <w:tab/>
        </w:r>
        <w:r>
          <w:rPr>
            <w:webHidden/>
          </w:rPr>
          <w:fldChar w:fldCharType="begin"/>
        </w:r>
        <w:r>
          <w:rPr>
            <w:webHidden/>
          </w:rPr>
          <w:instrText xml:space="preserve"> PAGEREF _Toc126767080 \h </w:instrText>
        </w:r>
        <w:r>
          <w:rPr>
            <w:webHidden/>
          </w:rPr>
        </w:r>
        <w:r>
          <w:rPr>
            <w:webHidden/>
          </w:rPr>
          <w:fldChar w:fldCharType="separate"/>
        </w:r>
        <w:r>
          <w:rPr>
            <w:webHidden/>
          </w:rPr>
          <w:t>587</w:t>
        </w:r>
        <w:r>
          <w:rPr>
            <w:webHidden/>
          </w:rPr>
          <w:fldChar w:fldCharType="end"/>
        </w:r>
      </w:hyperlink>
    </w:p>
    <w:p w14:paraId="307A0BC9" w14:textId="77777777" w:rsidR="0086114E" w:rsidRDefault="0086114E">
      <w:pPr>
        <w:pStyle w:val="afff4"/>
        <w:rPr>
          <w:rFonts w:asciiTheme="minorHAnsi" w:eastAsiaTheme="minorEastAsia" w:hAnsiTheme="minorHAnsi" w:cstheme="minorBidi"/>
          <w:sz w:val="22"/>
          <w:szCs w:val="22"/>
        </w:rPr>
      </w:pPr>
      <w:hyperlink w:anchor="_Toc12676708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189.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Pr>
            <w:webHidden/>
          </w:rPr>
          <w:tab/>
        </w:r>
        <w:r>
          <w:rPr>
            <w:webHidden/>
          </w:rPr>
          <w:fldChar w:fldCharType="begin"/>
        </w:r>
        <w:r>
          <w:rPr>
            <w:webHidden/>
          </w:rPr>
          <w:instrText xml:space="preserve"> PAGEREF _Toc126767081 \h </w:instrText>
        </w:r>
        <w:r>
          <w:rPr>
            <w:webHidden/>
          </w:rPr>
        </w:r>
        <w:r>
          <w:rPr>
            <w:webHidden/>
          </w:rPr>
          <w:fldChar w:fldCharType="separate"/>
        </w:r>
        <w:r>
          <w:rPr>
            <w:webHidden/>
          </w:rPr>
          <w:t>592</w:t>
        </w:r>
        <w:r>
          <w:rPr>
            <w:webHidden/>
          </w:rPr>
          <w:fldChar w:fldCharType="end"/>
        </w:r>
      </w:hyperlink>
    </w:p>
    <w:p w14:paraId="5522F456" w14:textId="77777777" w:rsidR="0086114E" w:rsidRDefault="0086114E">
      <w:pPr>
        <w:pStyle w:val="afff4"/>
        <w:rPr>
          <w:rFonts w:asciiTheme="minorHAnsi" w:eastAsiaTheme="minorEastAsia" w:hAnsiTheme="minorHAnsi" w:cstheme="minorBidi"/>
          <w:sz w:val="22"/>
          <w:szCs w:val="22"/>
        </w:rPr>
      </w:pPr>
      <w:hyperlink w:anchor="_Toc12676708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190.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r>
          <w:rPr>
            <w:webHidden/>
          </w:rPr>
          <w:tab/>
        </w:r>
        <w:r>
          <w:rPr>
            <w:webHidden/>
          </w:rPr>
          <w:fldChar w:fldCharType="begin"/>
        </w:r>
        <w:r>
          <w:rPr>
            <w:webHidden/>
          </w:rPr>
          <w:instrText xml:space="preserve"> PAGEREF _Toc126767082 \h </w:instrText>
        </w:r>
        <w:r>
          <w:rPr>
            <w:webHidden/>
          </w:rPr>
        </w:r>
        <w:r>
          <w:rPr>
            <w:webHidden/>
          </w:rPr>
          <w:fldChar w:fldCharType="separate"/>
        </w:r>
        <w:r>
          <w:rPr>
            <w:webHidden/>
          </w:rPr>
          <w:t>595</w:t>
        </w:r>
        <w:r>
          <w:rPr>
            <w:webHidden/>
          </w:rPr>
          <w:fldChar w:fldCharType="end"/>
        </w:r>
      </w:hyperlink>
    </w:p>
    <w:p w14:paraId="39046AAC" w14:textId="77777777" w:rsidR="0086114E" w:rsidRDefault="0086114E">
      <w:pPr>
        <w:pStyle w:val="afff4"/>
        <w:rPr>
          <w:rFonts w:asciiTheme="minorHAnsi" w:eastAsiaTheme="minorEastAsia" w:hAnsiTheme="minorHAnsi" w:cstheme="minorBidi"/>
          <w:sz w:val="22"/>
          <w:szCs w:val="22"/>
        </w:rPr>
      </w:pPr>
      <w:hyperlink w:anchor="_Toc12676708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191.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Pr>
            <w:webHidden/>
          </w:rPr>
          <w:tab/>
        </w:r>
        <w:r>
          <w:rPr>
            <w:webHidden/>
          </w:rPr>
          <w:fldChar w:fldCharType="begin"/>
        </w:r>
        <w:r>
          <w:rPr>
            <w:webHidden/>
          </w:rPr>
          <w:instrText xml:space="preserve"> PAGEREF _Toc126767083 \h </w:instrText>
        </w:r>
        <w:r>
          <w:rPr>
            <w:webHidden/>
          </w:rPr>
        </w:r>
        <w:r>
          <w:rPr>
            <w:webHidden/>
          </w:rPr>
          <w:fldChar w:fldCharType="separate"/>
        </w:r>
        <w:r>
          <w:rPr>
            <w:webHidden/>
          </w:rPr>
          <w:t>596</w:t>
        </w:r>
        <w:r>
          <w:rPr>
            <w:webHidden/>
          </w:rPr>
          <w:fldChar w:fldCharType="end"/>
        </w:r>
      </w:hyperlink>
    </w:p>
    <w:p w14:paraId="797D23BE" w14:textId="77777777" w:rsidR="0086114E" w:rsidRDefault="0086114E">
      <w:pPr>
        <w:pStyle w:val="afff4"/>
        <w:rPr>
          <w:rFonts w:asciiTheme="minorHAnsi" w:eastAsiaTheme="minorEastAsia" w:hAnsiTheme="minorHAnsi" w:cstheme="minorBidi"/>
          <w:sz w:val="22"/>
          <w:szCs w:val="22"/>
        </w:rPr>
      </w:pPr>
      <w:hyperlink w:anchor="_Toc12676708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192.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Pr>
            <w:webHidden/>
          </w:rPr>
          <w:tab/>
        </w:r>
        <w:r>
          <w:rPr>
            <w:webHidden/>
          </w:rPr>
          <w:fldChar w:fldCharType="begin"/>
        </w:r>
        <w:r>
          <w:rPr>
            <w:webHidden/>
          </w:rPr>
          <w:instrText xml:space="preserve"> PAGEREF _Toc126767084 \h </w:instrText>
        </w:r>
        <w:r>
          <w:rPr>
            <w:webHidden/>
          </w:rPr>
        </w:r>
        <w:r>
          <w:rPr>
            <w:webHidden/>
          </w:rPr>
          <w:fldChar w:fldCharType="separate"/>
        </w:r>
        <w:r>
          <w:rPr>
            <w:webHidden/>
          </w:rPr>
          <w:t>597</w:t>
        </w:r>
        <w:r>
          <w:rPr>
            <w:webHidden/>
          </w:rPr>
          <w:fldChar w:fldCharType="end"/>
        </w:r>
      </w:hyperlink>
    </w:p>
    <w:p w14:paraId="50D1395E" w14:textId="77777777" w:rsidR="0086114E" w:rsidRDefault="0086114E">
      <w:pPr>
        <w:pStyle w:val="afff4"/>
        <w:rPr>
          <w:rFonts w:asciiTheme="minorHAnsi" w:eastAsiaTheme="minorEastAsia" w:hAnsiTheme="minorHAnsi" w:cstheme="minorBidi"/>
          <w:sz w:val="22"/>
          <w:szCs w:val="22"/>
        </w:rPr>
      </w:pPr>
      <w:hyperlink w:anchor="_Toc12676708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193.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Pr>
            <w:webHidden/>
          </w:rPr>
          <w:tab/>
        </w:r>
        <w:r>
          <w:rPr>
            <w:webHidden/>
          </w:rPr>
          <w:fldChar w:fldCharType="begin"/>
        </w:r>
        <w:r>
          <w:rPr>
            <w:webHidden/>
          </w:rPr>
          <w:instrText xml:space="preserve"> PAGEREF _Toc126767085 \h </w:instrText>
        </w:r>
        <w:r>
          <w:rPr>
            <w:webHidden/>
          </w:rPr>
        </w:r>
        <w:r>
          <w:rPr>
            <w:webHidden/>
          </w:rPr>
          <w:fldChar w:fldCharType="separate"/>
        </w:r>
        <w:r>
          <w:rPr>
            <w:webHidden/>
          </w:rPr>
          <w:t>599</w:t>
        </w:r>
        <w:r>
          <w:rPr>
            <w:webHidden/>
          </w:rPr>
          <w:fldChar w:fldCharType="end"/>
        </w:r>
      </w:hyperlink>
    </w:p>
    <w:p w14:paraId="0592A30B" w14:textId="77777777" w:rsidR="0086114E" w:rsidRDefault="0086114E">
      <w:pPr>
        <w:pStyle w:val="afff4"/>
        <w:rPr>
          <w:rFonts w:asciiTheme="minorHAnsi" w:eastAsiaTheme="minorEastAsia" w:hAnsiTheme="minorHAnsi" w:cstheme="minorBidi"/>
          <w:sz w:val="22"/>
          <w:szCs w:val="22"/>
        </w:rPr>
      </w:pPr>
      <w:hyperlink w:anchor="_Toc12676708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194.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Pr>
            <w:webHidden/>
          </w:rPr>
          <w:tab/>
        </w:r>
        <w:r>
          <w:rPr>
            <w:webHidden/>
          </w:rPr>
          <w:fldChar w:fldCharType="begin"/>
        </w:r>
        <w:r>
          <w:rPr>
            <w:webHidden/>
          </w:rPr>
          <w:instrText xml:space="preserve"> PAGEREF _Toc126767086 \h </w:instrText>
        </w:r>
        <w:r>
          <w:rPr>
            <w:webHidden/>
          </w:rPr>
        </w:r>
        <w:r>
          <w:rPr>
            <w:webHidden/>
          </w:rPr>
          <w:fldChar w:fldCharType="separate"/>
        </w:r>
        <w:r>
          <w:rPr>
            <w:webHidden/>
          </w:rPr>
          <w:t>600</w:t>
        </w:r>
        <w:r>
          <w:rPr>
            <w:webHidden/>
          </w:rPr>
          <w:fldChar w:fldCharType="end"/>
        </w:r>
      </w:hyperlink>
    </w:p>
    <w:p w14:paraId="658592F1" w14:textId="77777777" w:rsidR="0086114E" w:rsidRDefault="0086114E">
      <w:pPr>
        <w:pStyle w:val="afff4"/>
        <w:rPr>
          <w:rFonts w:asciiTheme="minorHAnsi" w:eastAsiaTheme="minorEastAsia" w:hAnsiTheme="minorHAnsi" w:cstheme="minorBidi"/>
          <w:sz w:val="22"/>
          <w:szCs w:val="22"/>
        </w:rPr>
      </w:pPr>
      <w:hyperlink w:anchor="_Toc12676708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195.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r>
          <w:rPr>
            <w:webHidden/>
          </w:rPr>
          <w:tab/>
        </w:r>
        <w:r>
          <w:rPr>
            <w:webHidden/>
          </w:rPr>
          <w:fldChar w:fldCharType="begin"/>
        </w:r>
        <w:r>
          <w:rPr>
            <w:webHidden/>
          </w:rPr>
          <w:instrText xml:space="preserve"> PAGEREF _Toc126767087 \h </w:instrText>
        </w:r>
        <w:r>
          <w:rPr>
            <w:webHidden/>
          </w:rPr>
        </w:r>
        <w:r>
          <w:rPr>
            <w:webHidden/>
          </w:rPr>
          <w:fldChar w:fldCharType="separate"/>
        </w:r>
        <w:r>
          <w:rPr>
            <w:webHidden/>
          </w:rPr>
          <w:t>601</w:t>
        </w:r>
        <w:r>
          <w:rPr>
            <w:webHidden/>
          </w:rPr>
          <w:fldChar w:fldCharType="end"/>
        </w:r>
      </w:hyperlink>
    </w:p>
    <w:p w14:paraId="50631F5C" w14:textId="77777777" w:rsidR="0086114E" w:rsidRDefault="0086114E">
      <w:pPr>
        <w:pStyle w:val="afff4"/>
        <w:rPr>
          <w:rFonts w:asciiTheme="minorHAnsi" w:eastAsiaTheme="minorEastAsia" w:hAnsiTheme="minorHAnsi" w:cstheme="minorBidi"/>
          <w:sz w:val="22"/>
          <w:szCs w:val="22"/>
        </w:rPr>
      </w:pPr>
      <w:hyperlink w:anchor="_Toc12676708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196. Описание полей документа «Акт приемки-передачи показателей лицевого счета АИФ дефицита бюджета», закладки «Документ»</w:t>
        </w:r>
        <w:r>
          <w:rPr>
            <w:webHidden/>
          </w:rPr>
          <w:tab/>
        </w:r>
        <w:r>
          <w:rPr>
            <w:webHidden/>
          </w:rPr>
          <w:fldChar w:fldCharType="begin"/>
        </w:r>
        <w:r>
          <w:rPr>
            <w:webHidden/>
          </w:rPr>
          <w:instrText xml:space="preserve"> PAGEREF _Toc126767088 \h </w:instrText>
        </w:r>
        <w:r>
          <w:rPr>
            <w:webHidden/>
          </w:rPr>
        </w:r>
        <w:r>
          <w:rPr>
            <w:webHidden/>
          </w:rPr>
          <w:fldChar w:fldCharType="separate"/>
        </w:r>
        <w:r>
          <w:rPr>
            <w:webHidden/>
          </w:rPr>
          <w:t>605</w:t>
        </w:r>
        <w:r>
          <w:rPr>
            <w:webHidden/>
          </w:rPr>
          <w:fldChar w:fldCharType="end"/>
        </w:r>
      </w:hyperlink>
    </w:p>
    <w:p w14:paraId="05B6F746" w14:textId="77777777" w:rsidR="0086114E" w:rsidRDefault="0086114E">
      <w:pPr>
        <w:pStyle w:val="afff4"/>
        <w:rPr>
          <w:rFonts w:asciiTheme="minorHAnsi" w:eastAsiaTheme="minorEastAsia" w:hAnsiTheme="minorHAnsi" w:cstheme="minorBidi"/>
          <w:sz w:val="22"/>
          <w:szCs w:val="22"/>
        </w:rPr>
      </w:pPr>
      <w:hyperlink w:anchor="_Toc12676708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197. Описание полей документа «Акт приемки-передачи показателей лицевого счета АИФ дефицита бюджета», закладки «Дополнительные атрибуты»</w:t>
        </w:r>
        <w:r>
          <w:rPr>
            <w:webHidden/>
          </w:rPr>
          <w:tab/>
        </w:r>
        <w:r>
          <w:rPr>
            <w:webHidden/>
          </w:rPr>
          <w:fldChar w:fldCharType="begin"/>
        </w:r>
        <w:r>
          <w:rPr>
            <w:webHidden/>
          </w:rPr>
          <w:instrText xml:space="preserve"> PAGEREF _Toc126767089 \h </w:instrText>
        </w:r>
        <w:r>
          <w:rPr>
            <w:webHidden/>
          </w:rPr>
        </w:r>
        <w:r>
          <w:rPr>
            <w:webHidden/>
          </w:rPr>
          <w:fldChar w:fldCharType="separate"/>
        </w:r>
        <w:r>
          <w:rPr>
            <w:webHidden/>
          </w:rPr>
          <w:t>606</w:t>
        </w:r>
        <w:r>
          <w:rPr>
            <w:webHidden/>
          </w:rPr>
          <w:fldChar w:fldCharType="end"/>
        </w:r>
      </w:hyperlink>
    </w:p>
    <w:p w14:paraId="5738ECA7" w14:textId="77777777" w:rsidR="0086114E" w:rsidRDefault="0086114E">
      <w:pPr>
        <w:pStyle w:val="afff4"/>
        <w:rPr>
          <w:rFonts w:asciiTheme="minorHAnsi" w:eastAsiaTheme="minorEastAsia" w:hAnsiTheme="minorHAnsi" w:cstheme="minorBidi"/>
          <w:sz w:val="22"/>
          <w:szCs w:val="22"/>
        </w:rPr>
      </w:pPr>
      <w:hyperlink w:anchor="_Toc12676709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198. Описание полей документа «Акт приемки-передачи показателей лицевого счета АИФ дефицита бюджета за период», закладки «Документ»</w:t>
        </w:r>
        <w:r>
          <w:rPr>
            <w:webHidden/>
          </w:rPr>
          <w:tab/>
        </w:r>
        <w:r>
          <w:rPr>
            <w:webHidden/>
          </w:rPr>
          <w:fldChar w:fldCharType="begin"/>
        </w:r>
        <w:r>
          <w:rPr>
            <w:webHidden/>
          </w:rPr>
          <w:instrText xml:space="preserve"> PAGEREF _Toc126767090 \h </w:instrText>
        </w:r>
        <w:r>
          <w:rPr>
            <w:webHidden/>
          </w:rPr>
        </w:r>
        <w:r>
          <w:rPr>
            <w:webHidden/>
          </w:rPr>
          <w:fldChar w:fldCharType="separate"/>
        </w:r>
        <w:r>
          <w:rPr>
            <w:webHidden/>
          </w:rPr>
          <w:t>611</w:t>
        </w:r>
        <w:r>
          <w:rPr>
            <w:webHidden/>
          </w:rPr>
          <w:fldChar w:fldCharType="end"/>
        </w:r>
      </w:hyperlink>
    </w:p>
    <w:p w14:paraId="3DDBB3A9" w14:textId="77777777" w:rsidR="0086114E" w:rsidRDefault="0086114E">
      <w:pPr>
        <w:pStyle w:val="afff4"/>
        <w:rPr>
          <w:rFonts w:asciiTheme="minorHAnsi" w:eastAsiaTheme="minorEastAsia" w:hAnsiTheme="minorHAnsi" w:cstheme="minorBidi"/>
          <w:sz w:val="22"/>
          <w:szCs w:val="22"/>
        </w:rPr>
      </w:pPr>
      <w:hyperlink w:anchor="_Toc12676709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199. Описание полей документа «Акт приемки-передачи показателей лицевого счета АИФ дефицита бюджета за период», закладки «Дополнительные атрибуты»</w:t>
        </w:r>
        <w:r>
          <w:rPr>
            <w:webHidden/>
          </w:rPr>
          <w:tab/>
        </w:r>
        <w:r>
          <w:rPr>
            <w:webHidden/>
          </w:rPr>
          <w:fldChar w:fldCharType="begin"/>
        </w:r>
        <w:r>
          <w:rPr>
            <w:webHidden/>
          </w:rPr>
          <w:instrText xml:space="preserve"> PAGEREF _Toc126767091 \h </w:instrText>
        </w:r>
        <w:r>
          <w:rPr>
            <w:webHidden/>
          </w:rPr>
        </w:r>
        <w:r>
          <w:rPr>
            <w:webHidden/>
          </w:rPr>
          <w:fldChar w:fldCharType="separate"/>
        </w:r>
        <w:r>
          <w:rPr>
            <w:webHidden/>
          </w:rPr>
          <w:t>612</w:t>
        </w:r>
        <w:r>
          <w:rPr>
            <w:webHidden/>
          </w:rPr>
          <w:fldChar w:fldCharType="end"/>
        </w:r>
      </w:hyperlink>
    </w:p>
    <w:p w14:paraId="308830F0" w14:textId="77777777" w:rsidR="0086114E" w:rsidRDefault="0086114E">
      <w:pPr>
        <w:pStyle w:val="afff4"/>
        <w:rPr>
          <w:rFonts w:asciiTheme="minorHAnsi" w:eastAsiaTheme="minorEastAsia" w:hAnsiTheme="minorHAnsi" w:cstheme="minorBidi"/>
          <w:sz w:val="22"/>
          <w:szCs w:val="22"/>
        </w:rPr>
      </w:pPr>
      <w:hyperlink w:anchor="_Toc12676709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200. Описание полей документа «Акт приемки-передачи показателей лицевого счета ГРБС (РБС)», закладки «Документ»</w:t>
        </w:r>
        <w:r>
          <w:rPr>
            <w:webHidden/>
          </w:rPr>
          <w:tab/>
        </w:r>
        <w:r>
          <w:rPr>
            <w:webHidden/>
          </w:rPr>
          <w:fldChar w:fldCharType="begin"/>
        </w:r>
        <w:r>
          <w:rPr>
            <w:webHidden/>
          </w:rPr>
          <w:instrText xml:space="preserve"> PAGEREF _Toc126767092 \h </w:instrText>
        </w:r>
        <w:r>
          <w:rPr>
            <w:webHidden/>
          </w:rPr>
        </w:r>
        <w:r>
          <w:rPr>
            <w:webHidden/>
          </w:rPr>
          <w:fldChar w:fldCharType="separate"/>
        </w:r>
        <w:r>
          <w:rPr>
            <w:webHidden/>
          </w:rPr>
          <w:t>616</w:t>
        </w:r>
        <w:r>
          <w:rPr>
            <w:webHidden/>
          </w:rPr>
          <w:fldChar w:fldCharType="end"/>
        </w:r>
      </w:hyperlink>
    </w:p>
    <w:p w14:paraId="73CA3928" w14:textId="77777777" w:rsidR="0086114E" w:rsidRDefault="0086114E">
      <w:pPr>
        <w:pStyle w:val="afff4"/>
        <w:rPr>
          <w:rFonts w:asciiTheme="minorHAnsi" w:eastAsiaTheme="minorEastAsia" w:hAnsiTheme="minorHAnsi" w:cstheme="minorBidi"/>
          <w:sz w:val="22"/>
          <w:szCs w:val="22"/>
        </w:rPr>
      </w:pPr>
      <w:hyperlink w:anchor="_Toc12676709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201. Описание полей документа «Акт приемки-передачи показателей лицевого счета ГРБС (РБС)», закладки «Дополнительные атрибуты (2)»</w:t>
        </w:r>
        <w:r>
          <w:rPr>
            <w:webHidden/>
          </w:rPr>
          <w:tab/>
        </w:r>
        <w:r>
          <w:rPr>
            <w:webHidden/>
          </w:rPr>
          <w:fldChar w:fldCharType="begin"/>
        </w:r>
        <w:r>
          <w:rPr>
            <w:webHidden/>
          </w:rPr>
          <w:instrText xml:space="preserve"> PAGEREF _Toc126767093 \h </w:instrText>
        </w:r>
        <w:r>
          <w:rPr>
            <w:webHidden/>
          </w:rPr>
        </w:r>
        <w:r>
          <w:rPr>
            <w:webHidden/>
          </w:rPr>
          <w:fldChar w:fldCharType="separate"/>
        </w:r>
        <w:r>
          <w:rPr>
            <w:webHidden/>
          </w:rPr>
          <w:t>621</w:t>
        </w:r>
        <w:r>
          <w:rPr>
            <w:webHidden/>
          </w:rPr>
          <w:fldChar w:fldCharType="end"/>
        </w:r>
      </w:hyperlink>
    </w:p>
    <w:p w14:paraId="2FFFA8CC" w14:textId="77777777" w:rsidR="0086114E" w:rsidRDefault="0086114E">
      <w:pPr>
        <w:pStyle w:val="afff4"/>
        <w:rPr>
          <w:rFonts w:asciiTheme="minorHAnsi" w:eastAsiaTheme="minorEastAsia" w:hAnsiTheme="minorHAnsi" w:cstheme="minorBidi"/>
          <w:sz w:val="22"/>
          <w:szCs w:val="22"/>
        </w:rPr>
      </w:pPr>
      <w:hyperlink w:anchor="_Toc12676709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202. Описание полей документа «Акт приемки-передачи показателей лицевого ГРБС (РБС) за период», закладки «Документ»</w:t>
        </w:r>
        <w:r>
          <w:rPr>
            <w:webHidden/>
          </w:rPr>
          <w:tab/>
        </w:r>
        <w:r>
          <w:rPr>
            <w:webHidden/>
          </w:rPr>
          <w:fldChar w:fldCharType="begin"/>
        </w:r>
        <w:r>
          <w:rPr>
            <w:webHidden/>
          </w:rPr>
          <w:instrText xml:space="preserve"> PAGEREF _Toc126767094 \h </w:instrText>
        </w:r>
        <w:r>
          <w:rPr>
            <w:webHidden/>
          </w:rPr>
        </w:r>
        <w:r>
          <w:rPr>
            <w:webHidden/>
          </w:rPr>
          <w:fldChar w:fldCharType="separate"/>
        </w:r>
        <w:r>
          <w:rPr>
            <w:webHidden/>
          </w:rPr>
          <w:t>625</w:t>
        </w:r>
        <w:r>
          <w:rPr>
            <w:webHidden/>
          </w:rPr>
          <w:fldChar w:fldCharType="end"/>
        </w:r>
      </w:hyperlink>
    </w:p>
    <w:p w14:paraId="7DFB57EC" w14:textId="77777777" w:rsidR="0086114E" w:rsidRDefault="0086114E">
      <w:pPr>
        <w:pStyle w:val="afff4"/>
        <w:rPr>
          <w:rFonts w:asciiTheme="minorHAnsi" w:eastAsiaTheme="minorEastAsia" w:hAnsiTheme="minorHAnsi" w:cstheme="minorBidi"/>
          <w:sz w:val="22"/>
          <w:szCs w:val="22"/>
        </w:rPr>
      </w:pPr>
      <w:hyperlink w:anchor="_Toc12676709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203. Описание полей документа «Акт приемки-передачи показателей лицевого ГРБС (РБС) за период», закладки «Дополнительные атрибуты (2)»</w:t>
        </w:r>
        <w:r>
          <w:rPr>
            <w:webHidden/>
          </w:rPr>
          <w:tab/>
        </w:r>
        <w:r>
          <w:rPr>
            <w:webHidden/>
          </w:rPr>
          <w:fldChar w:fldCharType="begin"/>
        </w:r>
        <w:r>
          <w:rPr>
            <w:webHidden/>
          </w:rPr>
          <w:instrText xml:space="preserve"> PAGEREF _Toc126767095 \h </w:instrText>
        </w:r>
        <w:r>
          <w:rPr>
            <w:webHidden/>
          </w:rPr>
        </w:r>
        <w:r>
          <w:rPr>
            <w:webHidden/>
          </w:rPr>
          <w:fldChar w:fldCharType="separate"/>
        </w:r>
        <w:r>
          <w:rPr>
            <w:webHidden/>
          </w:rPr>
          <w:t>632</w:t>
        </w:r>
        <w:r>
          <w:rPr>
            <w:webHidden/>
          </w:rPr>
          <w:fldChar w:fldCharType="end"/>
        </w:r>
      </w:hyperlink>
    </w:p>
    <w:p w14:paraId="2E68F352" w14:textId="77777777" w:rsidR="0086114E" w:rsidRDefault="0086114E">
      <w:pPr>
        <w:pStyle w:val="afff4"/>
        <w:rPr>
          <w:rFonts w:asciiTheme="minorHAnsi" w:eastAsiaTheme="minorEastAsia" w:hAnsiTheme="minorHAnsi" w:cstheme="minorBidi"/>
          <w:sz w:val="22"/>
          <w:szCs w:val="22"/>
        </w:rPr>
      </w:pPr>
      <w:hyperlink w:anchor="_Toc12676709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204. Описание полей документа «Акт приемки-передачи показателей лицевого счета ГАИФ (АИФ с полномочиями ГАИФ)», закладки «Документ»</w:t>
        </w:r>
        <w:r>
          <w:rPr>
            <w:webHidden/>
          </w:rPr>
          <w:tab/>
        </w:r>
        <w:r>
          <w:rPr>
            <w:webHidden/>
          </w:rPr>
          <w:fldChar w:fldCharType="begin"/>
        </w:r>
        <w:r>
          <w:rPr>
            <w:webHidden/>
          </w:rPr>
          <w:instrText xml:space="preserve"> PAGEREF _Toc126767096 \h </w:instrText>
        </w:r>
        <w:r>
          <w:rPr>
            <w:webHidden/>
          </w:rPr>
        </w:r>
        <w:r>
          <w:rPr>
            <w:webHidden/>
          </w:rPr>
          <w:fldChar w:fldCharType="separate"/>
        </w:r>
        <w:r>
          <w:rPr>
            <w:webHidden/>
          </w:rPr>
          <w:t>636</w:t>
        </w:r>
        <w:r>
          <w:rPr>
            <w:webHidden/>
          </w:rPr>
          <w:fldChar w:fldCharType="end"/>
        </w:r>
      </w:hyperlink>
    </w:p>
    <w:p w14:paraId="0B4B4A90" w14:textId="77777777" w:rsidR="0086114E" w:rsidRDefault="0086114E">
      <w:pPr>
        <w:pStyle w:val="afff4"/>
        <w:rPr>
          <w:rFonts w:asciiTheme="minorHAnsi" w:eastAsiaTheme="minorEastAsia" w:hAnsiTheme="minorHAnsi" w:cstheme="minorBidi"/>
          <w:sz w:val="22"/>
          <w:szCs w:val="22"/>
        </w:rPr>
      </w:pPr>
      <w:hyperlink w:anchor="_Toc12676709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205. Описание полей документа «Акт приемки-передачи показателей лицевого счета ГАИФ (АИФ с полномочиями ГАИФ)», закладки «Дополнительные атрибуты»</w:t>
        </w:r>
        <w:r>
          <w:rPr>
            <w:webHidden/>
          </w:rPr>
          <w:tab/>
        </w:r>
        <w:r>
          <w:rPr>
            <w:webHidden/>
          </w:rPr>
          <w:fldChar w:fldCharType="begin"/>
        </w:r>
        <w:r>
          <w:rPr>
            <w:webHidden/>
          </w:rPr>
          <w:instrText xml:space="preserve"> PAGEREF _Toc126767097 \h </w:instrText>
        </w:r>
        <w:r>
          <w:rPr>
            <w:webHidden/>
          </w:rPr>
        </w:r>
        <w:r>
          <w:rPr>
            <w:webHidden/>
          </w:rPr>
          <w:fldChar w:fldCharType="separate"/>
        </w:r>
        <w:r>
          <w:rPr>
            <w:webHidden/>
          </w:rPr>
          <w:t>637</w:t>
        </w:r>
        <w:r>
          <w:rPr>
            <w:webHidden/>
          </w:rPr>
          <w:fldChar w:fldCharType="end"/>
        </w:r>
      </w:hyperlink>
    </w:p>
    <w:p w14:paraId="62782B83" w14:textId="77777777" w:rsidR="0086114E" w:rsidRDefault="0086114E">
      <w:pPr>
        <w:pStyle w:val="afff4"/>
        <w:rPr>
          <w:rFonts w:asciiTheme="minorHAnsi" w:eastAsiaTheme="minorEastAsia" w:hAnsiTheme="minorHAnsi" w:cstheme="minorBidi"/>
          <w:sz w:val="22"/>
          <w:szCs w:val="22"/>
        </w:rPr>
      </w:pPr>
      <w:hyperlink w:anchor="_Toc12676709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206. Описание полей документа «Акт приемки-передачи показателей ЛС ГАИФ дефицита бюджета за период», закладки «Документ»</w:t>
        </w:r>
        <w:r>
          <w:rPr>
            <w:webHidden/>
          </w:rPr>
          <w:tab/>
        </w:r>
        <w:r>
          <w:rPr>
            <w:webHidden/>
          </w:rPr>
          <w:fldChar w:fldCharType="begin"/>
        </w:r>
        <w:r>
          <w:rPr>
            <w:webHidden/>
          </w:rPr>
          <w:instrText xml:space="preserve"> PAGEREF _Toc126767098 \h </w:instrText>
        </w:r>
        <w:r>
          <w:rPr>
            <w:webHidden/>
          </w:rPr>
        </w:r>
        <w:r>
          <w:rPr>
            <w:webHidden/>
          </w:rPr>
          <w:fldChar w:fldCharType="separate"/>
        </w:r>
        <w:r>
          <w:rPr>
            <w:webHidden/>
          </w:rPr>
          <w:t>641</w:t>
        </w:r>
        <w:r>
          <w:rPr>
            <w:webHidden/>
          </w:rPr>
          <w:fldChar w:fldCharType="end"/>
        </w:r>
      </w:hyperlink>
    </w:p>
    <w:p w14:paraId="372A1915" w14:textId="77777777" w:rsidR="0086114E" w:rsidRDefault="0086114E">
      <w:pPr>
        <w:pStyle w:val="afff4"/>
        <w:rPr>
          <w:rFonts w:asciiTheme="minorHAnsi" w:eastAsiaTheme="minorEastAsia" w:hAnsiTheme="minorHAnsi" w:cstheme="minorBidi"/>
          <w:sz w:val="22"/>
          <w:szCs w:val="22"/>
        </w:rPr>
      </w:pPr>
      <w:hyperlink w:anchor="_Toc12676709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207. Перечень полей документа «Акт приемки-передачи показателей ЛС ГАИФ дефицита бюджета за период», закладки «Дополнительные документы»</w:t>
        </w:r>
        <w:r>
          <w:rPr>
            <w:webHidden/>
          </w:rPr>
          <w:tab/>
        </w:r>
        <w:r>
          <w:rPr>
            <w:webHidden/>
          </w:rPr>
          <w:fldChar w:fldCharType="begin"/>
        </w:r>
        <w:r>
          <w:rPr>
            <w:webHidden/>
          </w:rPr>
          <w:instrText xml:space="preserve"> PAGEREF _Toc126767099 \h </w:instrText>
        </w:r>
        <w:r>
          <w:rPr>
            <w:webHidden/>
          </w:rPr>
        </w:r>
        <w:r>
          <w:rPr>
            <w:webHidden/>
          </w:rPr>
          <w:fldChar w:fldCharType="separate"/>
        </w:r>
        <w:r>
          <w:rPr>
            <w:webHidden/>
          </w:rPr>
          <w:t>642</w:t>
        </w:r>
        <w:r>
          <w:rPr>
            <w:webHidden/>
          </w:rPr>
          <w:fldChar w:fldCharType="end"/>
        </w:r>
      </w:hyperlink>
    </w:p>
    <w:p w14:paraId="651101F5" w14:textId="77777777" w:rsidR="0086114E" w:rsidRDefault="0086114E">
      <w:pPr>
        <w:pStyle w:val="afff4"/>
        <w:rPr>
          <w:rFonts w:asciiTheme="minorHAnsi" w:eastAsiaTheme="minorEastAsia" w:hAnsiTheme="minorHAnsi" w:cstheme="minorBidi"/>
          <w:sz w:val="22"/>
          <w:szCs w:val="22"/>
        </w:rPr>
      </w:pPr>
      <w:hyperlink w:anchor="_Toc12676710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208. Описание полей документа «Акт приемки-передачи показателей лицевого счета иного получателя бюджетных средств», закладки «Документ»</w:t>
        </w:r>
        <w:r>
          <w:rPr>
            <w:webHidden/>
          </w:rPr>
          <w:tab/>
        </w:r>
        <w:r>
          <w:rPr>
            <w:webHidden/>
          </w:rPr>
          <w:fldChar w:fldCharType="begin"/>
        </w:r>
        <w:r>
          <w:rPr>
            <w:webHidden/>
          </w:rPr>
          <w:instrText xml:space="preserve"> PAGEREF _Toc126767100 \h </w:instrText>
        </w:r>
        <w:r>
          <w:rPr>
            <w:webHidden/>
          </w:rPr>
        </w:r>
        <w:r>
          <w:rPr>
            <w:webHidden/>
          </w:rPr>
          <w:fldChar w:fldCharType="separate"/>
        </w:r>
        <w:r>
          <w:rPr>
            <w:webHidden/>
          </w:rPr>
          <w:t>646</w:t>
        </w:r>
        <w:r>
          <w:rPr>
            <w:webHidden/>
          </w:rPr>
          <w:fldChar w:fldCharType="end"/>
        </w:r>
      </w:hyperlink>
    </w:p>
    <w:p w14:paraId="58851135" w14:textId="77777777" w:rsidR="0086114E" w:rsidRDefault="0086114E">
      <w:pPr>
        <w:pStyle w:val="afff4"/>
        <w:rPr>
          <w:rFonts w:asciiTheme="minorHAnsi" w:eastAsiaTheme="minorEastAsia" w:hAnsiTheme="minorHAnsi" w:cstheme="minorBidi"/>
          <w:sz w:val="22"/>
          <w:szCs w:val="22"/>
        </w:rPr>
      </w:pPr>
      <w:hyperlink w:anchor="_Toc12676710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209. Описание полей документа «Акт приемки-передачи показателей лицевого счета иного получателя бюджетных средств», закладки «Дополнительные атрибуты»</w:t>
        </w:r>
        <w:r>
          <w:rPr>
            <w:webHidden/>
          </w:rPr>
          <w:tab/>
        </w:r>
        <w:r>
          <w:rPr>
            <w:webHidden/>
          </w:rPr>
          <w:fldChar w:fldCharType="begin"/>
        </w:r>
        <w:r>
          <w:rPr>
            <w:webHidden/>
          </w:rPr>
          <w:instrText xml:space="preserve"> PAGEREF _Toc126767101 \h </w:instrText>
        </w:r>
        <w:r>
          <w:rPr>
            <w:webHidden/>
          </w:rPr>
        </w:r>
        <w:r>
          <w:rPr>
            <w:webHidden/>
          </w:rPr>
          <w:fldChar w:fldCharType="separate"/>
        </w:r>
        <w:r>
          <w:rPr>
            <w:webHidden/>
          </w:rPr>
          <w:t>648</w:t>
        </w:r>
        <w:r>
          <w:rPr>
            <w:webHidden/>
          </w:rPr>
          <w:fldChar w:fldCharType="end"/>
        </w:r>
      </w:hyperlink>
    </w:p>
    <w:p w14:paraId="03F20C1A" w14:textId="77777777" w:rsidR="0086114E" w:rsidRDefault="0086114E">
      <w:pPr>
        <w:pStyle w:val="afff4"/>
        <w:rPr>
          <w:rFonts w:asciiTheme="minorHAnsi" w:eastAsiaTheme="minorEastAsia" w:hAnsiTheme="minorHAnsi" w:cstheme="minorBidi"/>
          <w:sz w:val="22"/>
          <w:szCs w:val="22"/>
        </w:rPr>
      </w:pPr>
      <w:hyperlink w:anchor="_Toc12676710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210. Описание полей документа «Акт приемки-передачи показателей лицевого счета иного получателя бюджетных средств (для отражения операций за ____ – ____ годы)» закладки «Документ»</w:t>
        </w:r>
        <w:r>
          <w:rPr>
            <w:webHidden/>
          </w:rPr>
          <w:tab/>
        </w:r>
        <w:r>
          <w:rPr>
            <w:webHidden/>
          </w:rPr>
          <w:fldChar w:fldCharType="begin"/>
        </w:r>
        <w:r>
          <w:rPr>
            <w:webHidden/>
          </w:rPr>
          <w:instrText xml:space="preserve"> PAGEREF _Toc126767102 \h </w:instrText>
        </w:r>
        <w:r>
          <w:rPr>
            <w:webHidden/>
          </w:rPr>
        </w:r>
        <w:r>
          <w:rPr>
            <w:webHidden/>
          </w:rPr>
          <w:fldChar w:fldCharType="separate"/>
        </w:r>
        <w:r>
          <w:rPr>
            <w:webHidden/>
          </w:rPr>
          <w:t>653</w:t>
        </w:r>
        <w:r>
          <w:rPr>
            <w:webHidden/>
          </w:rPr>
          <w:fldChar w:fldCharType="end"/>
        </w:r>
      </w:hyperlink>
    </w:p>
    <w:p w14:paraId="77C6FFDC" w14:textId="77777777" w:rsidR="0086114E" w:rsidRDefault="0086114E">
      <w:pPr>
        <w:pStyle w:val="afff4"/>
        <w:rPr>
          <w:rFonts w:asciiTheme="minorHAnsi" w:eastAsiaTheme="minorEastAsia" w:hAnsiTheme="minorHAnsi" w:cstheme="minorBidi"/>
          <w:sz w:val="22"/>
          <w:szCs w:val="22"/>
        </w:rPr>
      </w:pPr>
      <w:hyperlink w:anchor="_Toc12676710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211. Описание полей документа «Акт приемки-передачи показателей лицевого счета иного получателя бюджетных средств (для отражения операций за ____ – ____ годы)», закладки «Дополнительные атрибуты»</w:t>
        </w:r>
        <w:r>
          <w:rPr>
            <w:webHidden/>
          </w:rPr>
          <w:tab/>
        </w:r>
        <w:r>
          <w:rPr>
            <w:webHidden/>
          </w:rPr>
          <w:fldChar w:fldCharType="begin"/>
        </w:r>
        <w:r>
          <w:rPr>
            <w:webHidden/>
          </w:rPr>
          <w:instrText xml:space="preserve"> PAGEREF _Toc126767103 \h </w:instrText>
        </w:r>
        <w:r>
          <w:rPr>
            <w:webHidden/>
          </w:rPr>
        </w:r>
        <w:r>
          <w:rPr>
            <w:webHidden/>
          </w:rPr>
          <w:fldChar w:fldCharType="separate"/>
        </w:r>
        <w:r>
          <w:rPr>
            <w:webHidden/>
          </w:rPr>
          <w:t>656</w:t>
        </w:r>
        <w:r>
          <w:rPr>
            <w:webHidden/>
          </w:rPr>
          <w:fldChar w:fldCharType="end"/>
        </w:r>
      </w:hyperlink>
    </w:p>
    <w:p w14:paraId="28528087" w14:textId="77777777" w:rsidR="0086114E" w:rsidRDefault="0086114E">
      <w:pPr>
        <w:pStyle w:val="afff4"/>
        <w:rPr>
          <w:rFonts w:asciiTheme="minorHAnsi" w:eastAsiaTheme="minorEastAsia" w:hAnsiTheme="minorHAnsi" w:cstheme="minorBidi"/>
          <w:sz w:val="22"/>
          <w:szCs w:val="22"/>
        </w:rPr>
      </w:pPr>
      <w:hyperlink w:anchor="_Toc12676710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212.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«Документ (1)»</w:t>
        </w:r>
        <w:r>
          <w:rPr>
            <w:webHidden/>
          </w:rPr>
          <w:tab/>
        </w:r>
        <w:r>
          <w:rPr>
            <w:webHidden/>
          </w:rPr>
          <w:fldChar w:fldCharType="begin"/>
        </w:r>
        <w:r>
          <w:rPr>
            <w:webHidden/>
          </w:rPr>
          <w:instrText xml:space="preserve"> PAGEREF _Toc126767104 \h </w:instrText>
        </w:r>
        <w:r>
          <w:rPr>
            <w:webHidden/>
          </w:rPr>
        </w:r>
        <w:r>
          <w:rPr>
            <w:webHidden/>
          </w:rPr>
          <w:fldChar w:fldCharType="separate"/>
        </w:r>
        <w:r>
          <w:rPr>
            <w:webHidden/>
          </w:rPr>
          <w:t>659</w:t>
        </w:r>
        <w:r>
          <w:rPr>
            <w:webHidden/>
          </w:rPr>
          <w:fldChar w:fldCharType="end"/>
        </w:r>
      </w:hyperlink>
    </w:p>
    <w:p w14:paraId="00197A36" w14:textId="77777777" w:rsidR="0086114E" w:rsidRDefault="0086114E">
      <w:pPr>
        <w:pStyle w:val="afff4"/>
        <w:rPr>
          <w:rFonts w:asciiTheme="minorHAnsi" w:eastAsiaTheme="minorEastAsia" w:hAnsiTheme="minorHAnsi" w:cstheme="minorBidi"/>
          <w:sz w:val="22"/>
          <w:szCs w:val="22"/>
        </w:rPr>
      </w:pPr>
      <w:hyperlink w:anchor="_Toc12676710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213.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Pr>
            <w:webHidden/>
          </w:rPr>
          <w:tab/>
        </w:r>
        <w:r>
          <w:rPr>
            <w:webHidden/>
          </w:rPr>
          <w:fldChar w:fldCharType="begin"/>
        </w:r>
        <w:r>
          <w:rPr>
            <w:webHidden/>
          </w:rPr>
          <w:instrText xml:space="preserve"> PAGEREF _Toc126767105 \h </w:instrText>
        </w:r>
        <w:r>
          <w:rPr>
            <w:webHidden/>
          </w:rPr>
        </w:r>
        <w:r>
          <w:rPr>
            <w:webHidden/>
          </w:rPr>
          <w:fldChar w:fldCharType="separate"/>
        </w:r>
        <w:r>
          <w:rPr>
            <w:webHidden/>
          </w:rPr>
          <w:t>661</w:t>
        </w:r>
        <w:r>
          <w:rPr>
            <w:webHidden/>
          </w:rPr>
          <w:fldChar w:fldCharType="end"/>
        </w:r>
      </w:hyperlink>
    </w:p>
    <w:p w14:paraId="6C7221D0" w14:textId="77777777" w:rsidR="0086114E" w:rsidRDefault="0086114E">
      <w:pPr>
        <w:pStyle w:val="afff4"/>
        <w:rPr>
          <w:rFonts w:asciiTheme="minorHAnsi" w:eastAsiaTheme="minorEastAsia" w:hAnsiTheme="minorHAnsi" w:cstheme="minorBidi"/>
          <w:sz w:val="22"/>
          <w:szCs w:val="22"/>
        </w:rPr>
      </w:pPr>
      <w:hyperlink w:anchor="_Toc12676710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214. Описание полей документа «Акт приемки-передачи показателей лицевого счета ПБС за период», закладки «Документ (1)», вкладки «Раздел 1.1.1 Бюджетные данные»</w:t>
        </w:r>
        <w:r>
          <w:rPr>
            <w:webHidden/>
          </w:rPr>
          <w:tab/>
        </w:r>
        <w:r>
          <w:rPr>
            <w:webHidden/>
          </w:rPr>
          <w:fldChar w:fldCharType="begin"/>
        </w:r>
        <w:r>
          <w:rPr>
            <w:webHidden/>
          </w:rPr>
          <w:instrText xml:space="preserve"> PAGEREF _Toc126767106 \h </w:instrText>
        </w:r>
        <w:r>
          <w:rPr>
            <w:webHidden/>
          </w:rPr>
        </w:r>
        <w:r>
          <w:rPr>
            <w:webHidden/>
          </w:rPr>
          <w:fldChar w:fldCharType="separate"/>
        </w:r>
        <w:r>
          <w:rPr>
            <w:webHidden/>
          </w:rPr>
          <w:t>665</w:t>
        </w:r>
        <w:r>
          <w:rPr>
            <w:webHidden/>
          </w:rPr>
          <w:fldChar w:fldCharType="end"/>
        </w:r>
      </w:hyperlink>
    </w:p>
    <w:p w14:paraId="71880B3E" w14:textId="77777777" w:rsidR="0086114E" w:rsidRDefault="0086114E">
      <w:pPr>
        <w:pStyle w:val="afff4"/>
        <w:rPr>
          <w:rFonts w:asciiTheme="minorHAnsi" w:eastAsiaTheme="minorEastAsia" w:hAnsiTheme="minorHAnsi" w:cstheme="minorBidi"/>
          <w:sz w:val="22"/>
          <w:szCs w:val="22"/>
        </w:rPr>
      </w:pPr>
      <w:hyperlink w:anchor="_Toc12676710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215. Описание полей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Pr>
            <w:webHidden/>
          </w:rPr>
          <w:tab/>
        </w:r>
        <w:r>
          <w:rPr>
            <w:webHidden/>
          </w:rPr>
          <w:fldChar w:fldCharType="begin"/>
        </w:r>
        <w:r>
          <w:rPr>
            <w:webHidden/>
          </w:rPr>
          <w:instrText xml:space="preserve"> PAGEREF _Toc126767107 \h </w:instrText>
        </w:r>
        <w:r>
          <w:rPr>
            <w:webHidden/>
          </w:rPr>
        </w:r>
        <w:r>
          <w:rPr>
            <w:webHidden/>
          </w:rPr>
          <w:fldChar w:fldCharType="separate"/>
        </w:r>
        <w:r>
          <w:rPr>
            <w:webHidden/>
          </w:rPr>
          <w:t>667</w:t>
        </w:r>
        <w:r>
          <w:rPr>
            <w:webHidden/>
          </w:rPr>
          <w:fldChar w:fldCharType="end"/>
        </w:r>
      </w:hyperlink>
    </w:p>
    <w:p w14:paraId="0B24398B" w14:textId="77777777" w:rsidR="0086114E" w:rsidRDefault="0086114E">
      <w:pPr>
        <w:pStyle w:val="afff4"/>
        <w:rPr>
          <w:rFonts w:asciiTheme="minorHAnsi" w:eastAsiaTheme="minorEastAsia" w:hAnsiTheme="minorHAnsi" w:cstheme="minorBidi"/>
          <w:sz w:val="22"/>
          <w:szCs w:val="22"/>
        </w:rPr>
      </w:pPr>
      <w:hyperlink w:anchor="_Toc12676710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216. Описание полей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Pr>
            <w:webHidden/>
          </w:rPr>
          <w:tab/>
        </w:r>
        <w:r>
          <w:rPr>
            <w:webHidden/>
          </w:rPr>
          <w:fldChar w:fldCharType="begin"/>
        </w:r>
        <w:r>
          <w:rPr>
            <w:webHidden/>
          </w:rPr>
          <w:instrText xml:space="preserve"> PAGEREF _Toc126767108 \h </w:instrText>
        </w:r>
        <w:r>
          <w:rPr>
            <w:webHidden/>
          </w:rPr>
        </w:r>
        <w:r>
          <w:rPr>
            <w:webHidden/>
          </w:rPr>
          <w:fldChar w:fldCharType="separate"/>
        </w:r>
        <w:r>
          <w:rPr>
            <w:webHidden/>
          </w:rPr>
          <w:t>668</w:t>
        </w:r>
        <w:r>
          <w:rPr>
            <w:webHidden/>
          </w:rPr>
          <w:fldChar w:fldCharType="end"/>
        </w:r>
      </w:hyperlink>
    </w:p>
    <w:p w14:paraId="07C05241" w14:textId="77777777" w:rsidR="0086114E" w:rsidRDefault="0086114E">
      <w:pPr>
        <w:pStyle w:val="afff4"/>
        <w:rPr>
          <w:rFonts w:asciiTheme="minorHAnsi" w:eastAsiaTheme="minorEastAsia" w:hAnsiTheme="minorHAnsi" w:cstheme="minorBidi"/>
          <w:sz w:val="22"/>
          <w:szCs w:val="22"/>
        </w:rPr>
      </w:pPr>
      <w:hyperlink w:anchor="_Toc12676710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217. Описание полей документа «Акт приемки-передачи показателей лицевого счета ПБС за период», закладки «Документ», вкладки «Раздел 1.2.1. Детализированные ЛБО»</w:t>
        </w:r>
        <w:r>
          <w:rPr>
            <w:webHidden/>
          </w:rPr>
          <w:tab/>
        </w:r>
        <w:r>
          <w:rPr>
            <w:webHidden/>
          </w:rPr>
          <w:fldChar w:fldCharType="begin"/>
        </w:r>
        <w:r>
          <w:rPr>
            <w:webHidden/>
          </w:rPr>
          <w:instrText xml:space="preserve"> PAGEREF _Toc126767109 \h </w:instrText>
        </w:r>
        <w:r>
          <w:rPr>
            <w:webHidden/>
          </w:rPr>
        </w:r>
        <w:r>
          <w:rPr>
            <w:webHidden/>
          </w:rPr>
          <w:fldChar w:fldCharType="separate"/>
        </w:r>
        <w:r>
          <w:rPr>
            <w:webHidden/>
          </w:rPr>
          <w:t>670</w:t>
        </w:r>
        <w:r>
          <w:rPr>
            <w:webHidden/>
          </w:rPr>
          <w:fldChar w:fldCharType="end"/>
        </w:r>
      </w:hyperlink>
    </w:p>
    <w:p w14:paraId="78204966" w14:textId="77777777" w:rsidR="0086114E" w:rsidRDefault="0086114E">
      <w:pPr>
        <w:pStyle w:val="afff4"/>
        <w:rPr>
          <w:rFonts w:asciiTheme="minorHAnsi" w:eastAsiaTheme="minorEastAsia" w:hAnsiTheme="minorHAnsi" w:cstheme="minorBidi"/>
          <w:sz w:val="22"/>
          <w:szCs w:val="22"/>
        </w:rPr>
      </w:pPr>
      <w:hyperlink w:anchor="_Toc12676711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218. Описание полей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Pr>
            <w:webHidden/>
          </w:rPr>
          <w:tab/>
        </w:r>
        <w:r>
          <w:rPr>
            <w:webHidden/>
          </w:rPr>
          <w:fldChar w:fldCharType="begin"/>
        </w:r>
        <w:r>
          <w:rPr>
            <w:webHidden/>
          </w:rPr>
          <w:instrText xml:space="preserve"> PAGEREF _Toc126767110 \h </w:instrText>
        </w:r>
        <w:r>
          <w:rPr>
            <w:webHidden/>
          </w:rPr>
        </w:r>
        <w:r>
          <w:rPr>
            <w:webHidden/>
          </w:rPr>
          <w:fldChar w:fldCharType="separate"/>
        </w:r>
        <w:r>
          <w:rPr>
            <w:webHidden/>
          </w:rPr>
          <w:t>671</w:t>
        </w:r>
        <w:r>
          <w:rPr>
            <w:webHidden/>
          </w:rPr>
          <w:fldChar w:fldCharType="end"/>
        </w:r>
      </w:hyperlink>
    </w:p>
    <w:p w14:paraId="09ACBA54" w14:textId="77777777" w:rsidR="0086114E" w:rsidRDefault="0086114E">
      <w:pPr>
        <w:pStyle w:val="afff4"/>
        <w:rPr>
          <w:rFonts w:asciiTheme="minorHAnsi" w:eastAsiaTheme="minorEastAsia" w:hAnsiTheme="minorHAnsi" w:cstheme="minorBidi"/>
          <w:sz w:val="22"/>
          <w:szCs w:val="22"/>
        </w:rPr>
      </w:pPr>
      <w:hyperlink w:anchor="_Toc12676711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219. Описание полей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Pr>
            <w:webHidden/>
          </w:rPr>
          <w:tab/>
        </w:r>
        <w:r>
          <w:rPr>
            <w:webHidden/>
          </w:rPr>
          <w:fldChar w:fldCharType="begin"/>
        </w:r>
        <w:r>
          <w:rPr>
            <w:webHidden/>
          </w:rPr>
          <w:instrText xml:space="preserve"> PAGEREF _Toc126767111 \h </w:instrText>
        </w:r>
        <w:r>
          <w:rPr>
            <w:webHidden/>
          </w:rPr>
        </w:r>
        <w:r>
          <w:rPr>
            <w:webHidden/>
          </w:rPr>
          <w:fldChar w:fldCharType="separate"/>
        </w:r>
        <w:r>
          <w:rPr>
            <w:webHidden/>
          </w:rPr>
          <w:t>672</w:t>
        </w:r>
        <w:r>
          <w:rPr>
            <w:webHidden/>
          </w:rPr>
          <w:fldChar w:fldCharType="end"/>
        </w:r>
      </w:hyperlink>
    </w:p>
    <w:p w14:paraId="4274EE20" w14:textId="77777777" w:rsidR="0086114E" w:rsidRDefault="0086114E">
      <w:pPr>
        <w:pStyle w:val="afff4"/>
        <w:rPr>
          <w:rFonts w:asciiTheme="minorHAnsi" w:eastAsiaTheme="minorEastAsia" w:hAnsiTheme="minorHAnsi" w:cstheme="minorBidi"/>
          <w:sz w:val="22"/>
          <w:szCs w:val="22"/>
        </w:rPr>
      </w:pPr>
      <w:hyperlink w:anchor="_Toc12676711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220. Описание полей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Pr>
            <w:webHidden/>
          </w:rPr>
          <w:tab/>
        </w:r>
        <w:r>
          <w:rPr>
            <w:webHidden/>
          </w:rPr>
          <w:fldChar w:fldCharType="begin"/>
        </w:r>
        <w:r>
          <w:rPr>
            <w:webHidden/>
          </w:rPr>
          <w:instrText xml:space="preserve"> PAGEREF _Toc126767112 \h </w:instrText>
        </w:r>
        <w:r>
          <w:rPr>
            <w:webHidden/>
          </w:rPr>
        </w:r>
        <w:r>
          <w:rPr>
            <w:webHidden/>
          </w:rPr>
          <w:fldChar w:fldCharType="separate"/>
        </w:r>
        <w:r>
          <w:rPr>
            <w:webHidden/>
          </w:rPr>
          <w:t>674</w:t>
        </w:r>
        <w:r>
          <w:rPr>
            <w:webHidden/>
          </w:rPr>
          <w:fldChar w:fldCharType="end"/>
        </w:r>
      </w:hyperlink>
    </w:p>
    <w:p w14:paraId="1AE011A7" w14:textId="77777777" w:rsidR="0086114E" w:rsidRDefault="0086114E">
      <w:pPr>
        <w:pStyle w:val="afff4"/>
        <w:rPr>
          <w:rFonts w:asciiTheme="minorHAnsi" w:eastAsiaTheme="minorEastAsia" w:hAnsiTheme="minorHAnsi" w:cstheme="minorBidi"/>
          <w:sz w:val="22"/>
          <w:szCs w:val="22"/>
        </w:rPr>
      </w:pPr>
      <w:hyperlink w:anchor="_Toc12676711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221. Описание полей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Pr>
            <w:webHidden/>
          </w:rPr>
          <w:tab/>
        </w:r>
        <w:r>
          <w:rPr>
            <w:webHidden/>
          </w:rPr>
          <w:fldChar w:fldCharType="begin"/>
        </w:r>
        <w:r>
          <w:rPr>
            <w:webHidden/>
          </w:rPr>
          <w:instrText xml:space="preserve"> PAGEREF _Toc126767113 \h </w:instrText>
        </w:r>
        <w:r>
          <w:rPr>
            <w:webHidden/>
          </w:rPr>
        </w:r>
        <w:r>
          <w:rPr>
            <w:webHidden/>
          </w:rPr>
          <w:fldChar w:fldCharType="separate"/>
        </w:r>
        <w:r>
          <w:rPr>
            <w:webHidden/>
          </w:rPr>
          <w:t>675</w:t>
        </w:r>
        <w:r>
          <w:rPr>
            <w:webHidden/>
          </w:rPr>
          <w:fldChar w:fldCharType="end"/>
        </w:r>
      </w:hyperlink>
    </w:p>
    <w:p w14:paraId="2111E6D9" w14:textId="77777777" w:rsidR="0086114E" w:rsidRDefault="0086114E">
      <w:pPr>
        <w:pStyle w:val="afff4"/>
        <w:rPr>
          <w:rFonts w:asciiTheme="minorHAnsi" w:eastAsiaTheme="minorEastAsia" w:hAnsiTheme="minorHAnsi" w:cstheme="minorBidi"/>
          <w:sz w:val="22"/>
          <w:szCs w:val="22"/>
        </w:rPr>
      </w:pPr>
      <w:hyperlink w:anchor="_Toc12676711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222. Описание полей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Pr>
            <w:webHidden/>
          </w:rPr>
          <w:tab/>
        </w:r>
        <w:r>
          <w:rPr>
            <w:webHidden/>
          </w:rPr>
          <w:fldChar w:fldCharType="begin"/>
        </w:r>
        <w:r>
          <w:rPr>
            <w:webHidden/>
          </w:rPr>
          <w:instrText xml:space="preserve"> PAGEREF _Toc126767114 \h </w:instrText>
        </w:r>
        <w:r>
          <w:rPr>
            <w:webHidden/>
          </w:rPr>
        </w:r>
        <w:r>
          <w:rPr>
            <w:webHidden/>
          </w:rPr>
          <w:fldChar w:fldCharType="separate"/>
        </w:r>
        <w:r>
          <w:rPr>
            <w:webHidden/>
          </w:rPr>
          <w:t>677</w:t>
        </w:r>
        <w:r>
          <w:rPr>
            <w:webHidden/>
          </w:rPr>
          <w:fldChar w:fldCharType="end"/>
        </w:r>
      </w:hyperlink>
    </w:p>
    <w:p w14:paraId="46D1C8A1" w14:textId="77777777" w:rsidR="0086114E" w:rsidRDefault="0086114E">
      <w:pPr>
        <w:pStyle w:val="afff4"/>
        <w:rPr>
          <w:rFonts w:asciiTheme="minorHAnsi" w:eastAsiaTheme="minorEastAsia" w:hAnsiTheme="minorHAnsi" w:cstheme="minorBidi"/>
          <w:sz w:val="22"/>
          <w:szCs w:val="22"/>
        </w:rPr>
      </w:pPr>
      <w:hyperlink w:anchor="_Toc12676711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223. Описание полей документа «Акт приемки-передачи показателей лицевого счета ПБС за период», закладки «Документ», вкладки «Раздел 3.1 Остатки на ЛС за счет ДБФ»</w:t>
        </w:r>
        <w:r>
          <w:rPr>
            <w:webHidden/>
          </w:rPr>
          <w:tab/>
        </w:r>
        <w:r>
          <w:rPr>
            <w:webHidden/>
          </w:rPr>
          <w:fldChar w:fldCharType="begin"/>
        </w:r>
        <w:r>
          <w:rPr>
            <w:webHidden/>
          </w:rPr>
          <w:instrText xml:space="preserve"> PAGEREF _Toc126767115 \h </w:instrText>
        </w:r>
        <w:r>
          <w:rPr>
            <w:webHidden/>
          </w:rPr>
        </w:r>
        <w:r>
          <w:rPr>
            <w:webHidden/>
          </w:rPr>
          <w:fldChar w:fldCharType="separate"/>
        </w:r>
        <w:r>
          <w:rPr>
            <w:webHidden/>
          </w:rPr>
          <w:t>679</w:t>
        </w:r>
        <w:r>
          <w:rPr>
            <w:webHidden/>
          </w:rPr>
          <w:fldChar w:fldCharType="end"/>
        </w:r>
      </w:hyperlink>
    </w:p>
    <w:p w14:paraId="790AB25C" w14:textId="77777777" w:rsidR="0086114E" w:rsidRDefault="0086114E">
      <w:pPr>
        <w:pStyle w:val="afff4"/>
        <w:rPr>
          <w:rFonts w:asciiTheme="minorHAnsi" w:eastAsiaTheme="minorEastAsia" w:hAnsiTheme="minorHAnsi" w:cstheme="minorBidi"/>
          <w:sz w:val="22"/>
          <w:szCs w:val="22"/>
        </w:rPr>
      </w:pPr>
      <w:hyperlink w:anchor="_Toc12676711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224. Описание полей документа «Акт приемки-передачи показателей лицевого счета ПБС за период», закладки «Документ», вкладки «Раздел 3.2 Операции со средствами за счет ДБФ»</w:t>
        </w:r>
        <w:r>
          <w:rPr>
            <w:webHidden/>
          </w:rPr>
          <w:tab/>
        </w:r>
        <w:r>
          <w:rPr>
            <w:webHidden/>
          </w:rPr>
          <w:fldChar w:fldCharType="begin"/>
        </w:r>
        <w:r>
          <w:rPr>
            <w:webHidden/>
          </w:rPr>
          <w:instrText xml:space="preserve"> PAGEREF _Toc126767116 \h </w:instrText>
        </w:r>
        <w:r>
          <w:rPr>
            <w:webHidden/>
          </w:rPr>
        </w:r>
        <w:r>
          <w:rPr>
            <w:webHidden/>
          </w:rPr>
          <w:fldChar w:fldCharType="separate"/>
        </w:r>
        <w:r>
          <w:rPr>
            <w:webHidden/>
          </w:rPr>
          <w:t>680</w:t>
        </w:r>
        <w:r>
          <w:rPr>
            <w:webHidden/>
          </w:rPr>
          <w:fldChar w:fldCharType="end"/>
        </w:r>
      </w:hyperlink>
    </w:p>
    <w:p w14:paraId="2A696683" w14:textId="77777777" w:rsidR="0086114E" w:rsidRDefault="0086114E">
      <w:pPr>
        <w:pStyle w:val="afff4"/>
        <w:rPr>
          <w:rFonts w:asciiTheme="minorHAnsi" w:eastAsiaTheme="minorEastAsia" w:hAnsiTheme="minorHAnsi" w:cstheme="minorBidi"/>
          <w:sz w:val="22"/>
          <w:szCs w:val="22"/>
        </w:rPr>
      </w:pPr>
      <w:hyperlink w:anchor="_Toc12676711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225. Описание полей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Pr>
            <w:webHidden/>
          </w:rPr>
          <w:tab/>
        </w:r>
        <w:r>
          <w:rPr>
            <w:webHidden/>
          </w:rPr>
          <w:fldChar w:fldCharType="begin"/>
        </w:r>
        <w:r>
          <w:rPr>
            <w:webHidden/>
          </w:rPr>
          <w:instrText xml:space="preserve"> PAGEREF _Toc126767117 \h </w:instrText>
        </w:r>
        <w:r>
          <w:rPr>
            <w:webHidden/>
          </w:rPr>
        </w:r>
        <w:r>
          <w:rPr>
            <w:webHidden/>
          </w:rPr>
          <w:fldChar w:fldCharType="separate"/>
        </w:r>
        <w:r>
          <w:rPr>
            <w:webHidden/>
          </w:rPr>
          <w:t>681</w:t>
        </w:r>
        <w:r>
          <w:rPr>
            <w:webHidden/>
          </w:rPr>
          <w:fldChar w:fldCharType="end"/>
        </w:r>
      </w:hyperlink>
    </w:p>
    <w:p w14:paraId="288E896E" w14:textId="77777777" w:rsidR="0086114E" w:rsidRDefault="0086114E">
      <w:pPr>
        <w:pStyle w:val="afff4"/>
        <w:rPr>
          <w:rFonts w:asciiTheme="minorHAnsi" w:eastAsiaTheme="minorEastAsia" w:hAnsiTheme="minorHAnsi" w:cstheme="minorBidi"/>
          <w:sz w:val="22"/>
          <w:szCs w:val="22"/>
        </w:rPr>
      </w:pPr>
      <w:hyperlink w:anchor="_Toc12676711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226. Описание полей документа «Акт приемки-передачи показателей лицевого счета ПБС за период, закладки «Документ», вкладки «Раздел 3.4 Источники ДБФ (справочно)»</w:t>
        </w:r>
        <w:r>
          <w:rPr>
            <w:webHidden/>
          </w:rPr>
          <w:tab/>
        </w:r>
        <w:r>
          <w:rPr>
            <w:webHidden/>
          </w:rPr>
          <w:fldChar w:fldCharType="begin"/>
        </w:r>
        <w:r>
          <w:rPr>
            <w:webHidden/>
          </w:rPr>
          <w:instrText xml:space="preserve"> PAGEREF _Toc126767118 \h </w:instrText>
        </w:r>
        <w:r>
          <w:rPr>
            <w:webHidden/>
          </w:rPr>
        </w:r>
        <w:r>
          <w:rPr>
            <w:webHidden/>
          </w:rPr>
          <w:fldChar w:fldCharType="separate"/>
        </w:r>
        <w:r>
          <w:rPr>
            <w:webHidden/>
          </w:rPr>
          <w:t>682</w:t>
        </w:r>
        <w:r>
          <w:rPr>
            <w:webHidden/>
          </w:rPr>
          <w:fldChar w:fldCharType="end"/>
        </w:r>
      </w:hyperlink>
    </w:p>
    <w:p w14:paraId="7F3B12A1" w14:textId="77777777" w:rsidR="0086114E" w:rsidRDefault="0086114E">
      <w:pPr>
        <w:pStyle w:val="afff4"/>
        <w:rPr>
          <w:rFonts w:asciiTheme="minorHAnsi" w:eastAsiaTheme="minorEastAsia" w:hAnsiTheme="minorHAnsi" w:cstheme="minorBidi"/>
          <w:sz w:val="22"/>
          <w:szCs w:val="22"/>
        </w:rPr>
      </w:pPr>
      <w:hyperlink w:anchor="_Toc12676711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227. Описание полей документа «Акт приемки-передачи показателей лицевого счета ПБС за период», закладки «Дополнительные атрибуты (2)»</w:t>
        </w:r>
        <w:r>
          <w:rPr>
            <w:webHidden/>
          </w:rPr>
          <w:tab/>
        </w:r>
        <w:r>
          <w:rPr>
            <w:webHidden/>
          </w:rPr>
          <w:fldChar w:fldCharType="begin"/>
        </w:r>
        <w:r>
          <w:rPr>
            <w:webHidden/>
          </w:rPr>
          <w:instrText xml:space="preserve"> PAGEREF _Toc126767119 \h </w:instrText>
        </w:r>
        <w:r>
          <w:rPr>
            <w:webHidden/>
          </w:rPr>
        </w:r>
        <w:r>
          <w:rPr>
            <w:webHidden/>
          </w:rPr>
          <w:fldChar w:fldCharType="separate"/>
        </w:r>
        <w:r>
          <w:rPr>
            <w:webHidden/>
          </w:rPr>
          <w:t>683</w:t>
        </w:r>
        <w:r>
          <w:rPr>
            <w:webHidden/>
          </w:rPr>
          <w:fldChar w:fldCharType="end"/>
        </w:r>
      </w:hyperlink>
    </w:p>
    <w:p w14:paraId="1846AA3E" w14:textId="77777777" w:rsidR="0086114E" w:rsidRDefault="0086114E">
      <w:pPr>
        <w:pStyle w:val="afff4"/>
        <w:rPr>
          <w:rFonts w:asciiTheme="minorHAnsi" w:eastAsiaTheme="minorEastAsia" w:hAnsiTheme="minorHAnsi" w:cstheme="minorBidi"/>
          <w:sz w:val="22"/>
          <w:szCs w:val="22"/>
        </w:rPr>
      </w:pPr>
      <w:hyperlink w:anchor="_Toc12676712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228. Описание полей документа «Акт приемки-передачи показателей ЛС администратора доходов», закладки «Документ», вкладки «Раздел 1. Операции со средствами»</w:t>
        </w:r>
        <w:r>
          <w:rPr>
            <w:webHidden/>
          </w:rPr>
          <w:tab/>
        </w:r>
        <w:r>
          <w:rPr>
            <w:webHidden/>
          </w:rPr>
          <w:fldChar w:fldCharType="begin"/>
        </w:r>
        <w:r>
          <w:rPr>
            <w:webHidden/>
          </w:rPr>
          <w:instrText xml:space="preserve"> PAGEREF _Toc126767120 \h </w:instrText>
        </w:r>
        <w:r>
          <w:rPr>
            <w:webHidden/>
          </w:rPr>
        </w:r>
        <w:r>
          <w:rPr>
            <w:webHidden/>
          </w:rPr>
          <w:fldChar w:fldCharType="separate"/>
        </w:r>
        <w:r>
          <w:rPr>
            <w:webHidden/>
          </w:rPr>
          <w:t>687</w:t>
        </w:r>
        <w:r>
          <w:rPr>
            <w:webHidden/>
          </w:rPr>
          <w:fldChar w:fldCharType="end"/>
        </w:r>
      </w:hyperlink>
    </w:p>
    <w:p w14:paraId="69FDDAD2" w14:textId="77777777" w:rsidR="0086114E" w:rsidRDefault="0086114E">
      <w:pPr>
        <w:pStyle w:val="afff4"/>
        <w:rPr>
          <w:rFonts w:asciiTheme="minorHAnsi" w:eastAsiaTheme="minorEastAsia" w:hAnsiTheme="minorHAnsi" w:cstheme="minorBidi"/>
          <w:sz w:val="22"/>
          <w:szCs w:val="22"/>
        </w:rPr>
      </w:pPr>
      <w:hyperlink w:anchor="_Toc12676712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229. Описание полей 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r>
          <w:rPr>
            <w:webHidden/>
          </w:rPr>
          <w:tab/>
        </w:r>
        <w:r>
          <w:rPr>
            <w:webHidden/>
          </w:rPr>
          <w:fldChar w:fldCharType="begin"/>
        </w:r>
        <w:r>
          <w:rPr>
            <w:webHidden/>
          </w:rPr>
          <w:instrText xml:space="preserve"> PAGEREF _Toc126767121 \h </w:instrText>
        </w:r>
        <w:r>
          <w:rPr>
            <w:webHidden/>
          </w:rPr>
        </w:r>
        <w:r>
          <w:rPr>
            <w:webHidden/>
          </w:rPr>
          <w:fldChar w:fldCharType="separate"/>
        </w:r>
        <w:r>
          <w:rPr>
            <w:webHidden/>
          </w:rPr>
          <w:t>688</w:t>
        </w:r>
        <w:r>
          <w:rPr>
            <w:webHidden/>
          </w:rPr>
          <w:fldChar w:fldCharType="end"/>
        </w:r>
      </w:hyperlink>
    </w:p>
    <w:p w14:paraId="4AC0A35F" w14:textId="77777777" w:rsidR="0086114E" w:rsidRDefault="0086114E">
      <w:pPr>
        <w:pStyle w:val="afff4"/>
        <w:rPr>
          <w:rFonts w:asciiTheme="minorHAnsi" w:eastAsiaTheme="minorEastAsia" w:hAnsiTheme="minorHAnsi" w:cstheme="minorBidi"/>
          <w:sz w:val="22"/>
          <w:szCs w:val="22"/>
        </w:rPr>
      </w:pPr>
      <w:hyperlink w:anchor="_Toc12676712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230. Описание полей документа «Акт приемки-передачи показателей ЛС администратора доходов», закладки «Дополнительные атрибуты (2)»</w:t>
        </w:r>
        <w:r>
          <w:rPr>
            <w:webHidden/>
          </w:rPr>
          <w:tab/>
        </w:r>
        <w:r>
          <w:rPr>
            <w:webHidden/>
          </w:rPr>
          <w:fldChar w:fldCharType="begin"/>
        </w:r>
        <w:r>
          <w:rPr>
            <w:webHidden/>
          </w:rPr>
          <w:instrText xml:space="preserve"> PAGEREF _Toc126767122 \h </w:instrText>
        </w:r>
        <w:r>
          <w:rPr>
            <w:webHidden/>
          </w:rPr>
        </w:r>
        <w:r>
          <w:rPr>
            <w:webHidden/>
          </w:rPr>
          <w:fldChar w:fldCharType="separate"/>
        </w:r>
        <w:r>
          <w:rPr>
            <w:webHidden/>
          </w:rPr>
          <w:t>689</w:t>
        </w:r>
        <w:r>
          <w:rPr>
            <w:webHidden/>
          </w:rPr>
          <w:fldChar w:fldCharType="end"/>
        </w:r>
      </w:hyperlink>
    </w:p>
    <w:p w14:paraId="5B4861BB" w14:textId="77777777" w:rsidR="0086114E" w:rsidRDefault="0086114E">
      <w:pPr>
        <w:pStyle w:val="afff4"/>
        <w:rPr>
          <w:rFonts w:asciiTheme="minorHAnsi" w:eastAsiaTheme="minorEastAsia" w:hAnsiTheme="minorHAnsi" w:cstheme="minorBidi"/>
          <w:sz w:val="22"/>
          <w:szCs w:val="22"/>
        </w:rPr>
      </w:pPr>
      <w:hyperlink w:anchor="_Toc12676712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231. Описание полей документа «Акт приемки-передачи показателей лицевого счета бюджета», закладки «Документ», вкладки «Раздел 1.1. Остатки на лицевом счете»</w:t>
        </w:r>
        <w:r>
          <w:rPr>
            <w:webHidden/>
          </w:rPr>
          <w:tab/>
        </w:r>
        <w:r>
          <w:rPr>
            <w:webHidden/>
          </w:rPr>
          <w:fldChar w:fldCharType="begin"/>
        </w:r>
        <w:r>
          <w:rPr>
            <w:webHidden/>
          </w:rPr>
          <w:instrText xml:space="preserve"> PAGEREF _Toc126767123 \h </w:instrText>
        </w:r>
        <w:r>
          <w:rPr>
            <w:webHidden/>
          </w:rPr>
        </w:r>
        <w:r>
          <w:rPr>
            <w:webHidden/>
          </w:rPr>
          <w:fldChar w:fldCharType="separate"/>
        </w:r>
        <w:r>
          <w:rPr>
            <w:webHidden/>
          </w:rPr>
          <w:t>692</w:t>
        </w:r>
        <w:r>
          <w:rPr>
            <w:webHidden/>
          </w:rPr>
          <w:fldChar w:fldCharType="end"/>
        </w:r>
      </w:hyperlink>
    </w:p>
    <w:p w14:paraId="02DA2432" w14:textId="77777777" w:rsidR="0086114E" w:rsidRDefault="0086114E">
      <w:pPr>
        <w:pStyle w:val="afff4"/>
        <w:rPr>
          <w:rFonts w:asciiTheme="minorHAnsi" w:eastAsiaTheme="minorEastAsia" w:hAnsiTheme="minorHAnsi" w:cstheme="minorBidi"/>
          <w:sz w:val="22"/>
          <w:szCs w:val="22"/>
        </w:rPr>
      </w:pPr>
      <w:hyperlink w:anchor="_Toc12676712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232. Описание полей документа «Акт приемки-передачи показателей лицевого счета бюджета», закладки «Документ», вкладки «Раздел 1.2. Операции с бюджетными средствами»</w:t>
        </w:r>
        <w:r>
          <w:rPr>
            <w:webHidden/>
          </w:rPr>
          <w:tab/>
        </w:r>
        <w:r>
          <w:rPr>
            <w:webHidden/>
          </w:rPr>
          <w:fldChar w:fldCharType="begin"/>
        </w:r>
        <w:r>
          <w:rPr>
            <w:webHidden/>
          </w:rPr>
          <w:instrText xml:space="preserve"> PAGEREF _Toc126767124 \h </w:instrText>
        </w:r>
        <w:r>
          <w:rPr>
            <w:webHidden/>
          </w:rPr>
        </w:r>
        <w:r>
          <w:rPr>
            <w:webHidden/>
          </w:rPr>
          <w:fldChar w:fldCharType="separate"/>
        </w:r>
        <w:r>
          <w:rPr>
            <w:webHidden/>
          </w:rPr>
          <w:t>695</w:t>
        </w:r>
        <w:r>
          <w:rPr>
            <w:webHidden/>
          </w:rPr>
          <w:fldChar w:fldCharType="end"/>
        </w:r>
      </w:hyperlink>
    </w:p>
    <w:p w14:paraId="05AB3CCD" w14:textId="77777777" w:rsidR="0086114E" w:rsidRDefault="0086114E">
      <w:pPr>
        <w:pStyle w:val="afff4"/>
        <w:rPr>
          <w:rFonts w:asciiTheme="minorHAnsi" w:eastAsiaTheme="minorEastAsia" w:hAnsiTheme="minorHAnsi" w:cstheme="minorBidi"/>
          <w:sz w:val="22"/>
          <w:szCs w:val="22"/>
        </w:rPr>
      </w:pPr>
      <w:hyperlink w:anchor="_Toc12676712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233. Описание полей документа «Акт приемки-передачи показателей лицевого счета бюджета», закладки «Документ», вкладки «Раздел 1.3. Предельные объемы финансирования»</w:t>
        </w:r>
        <w:r>
          <w:rPr>
            <w:webHidden/>
          </w:rPr>
          <w:tab/>
        </w:r>
        <w:r>
          <w:rPr>
            <w:webHidden/>
          </w:rPr>
          <w:fldChar w:fldCharType="begin"/>
        </w:r>
        <w:r>
          <w:rPr>
            <w:webHidden/>
          </w:rPr>
          <w:instrText xml:space="preserve"> PAGEREF _Toc126767125 \h </w:instrText>
        </w:r>
        <w:r>
          <w:rPr>
            <w:webHidden/>
          </w:rPr>
        </w:r>
        <w:r>
          <w:rPr>
            <w:webHidden/>
          </w:rPr>
          <w:fldChar w:fldCharType="separate"/>
        </w:r>
        <w:r>
          <w:rPr>
            <w:webHidden/>
          </w:rPr>
          <w:t>697</w:t>
        </w:r>
        <w:r>
          <w:rPr>
            <w:webHidden/>
          </w:rPr>
          <w:fldChar w:fldCharType="end"/>
        </w:r>
      </w:hyperlink>
    </w:p>
    <w:p w14:paraId="15484584" w14:textId="77777777" w:rsidR="0086114E" w:rsidRDefault="0086114E">
      <w:pPr>
        <w:pStyle w:val="afff4"/>
        <w:rPr>
          <w:rFonts w:asciiTheme="minorHAnsi" w:eastAsiaTheme="minorEastAsia" w:hAnsiTheme="minorHAnsi" w:cstheme="minorBidi"/>
          <w:sz w:val="22"/>
          <w:szCs w:val="22"/>
        </w:rPr>
      </w:pPr>
      <w:hyperlink w:anchor="_Toc12676712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234. Описание полей документа «Акт приемки-передачи показателей лицевого счета бюджета», закладки «Дополнительные атрибуты»</w:t>
        </w:r>
        <w:r>
          <w:rPr>
            <w:webHidden/>
          </w:rPr>
          <w:tab/>
        </w:r>
        <w:r>
          <w:rPr>
            <w:webHidden/>
          </w:rPr>
          <w:fldChar w:fldCharType="begin"/>
        </w:r>
        <w:r>
          <w:rPr>
            <w:webHidden/>
          </w:rPr>
          <w:instrText xml:space="preserve"> PAGEREF _Toc126767126 \h </w:instrText>
        </w:r>
        <w:r>
          <w:rPr>
            <w:webHidden/>
          </w:rPr>
        </w:r>
        <w:r>
          <w:rPr>
            <w:webHidden/>
          </w:rPr>
          <w:fldChar w:fldCharType="separate"/>
        </w:r>
        <w:r>
          <w:rPr>
            <w:webHidden/>
          </w:rPr>
          <w:t>699</w:t>
        </w:r>
        <w:r>
          <w:rPr>
            <w:webHidden/>
          </w:rPr>
          <w:fldChar w:fldCharType="end"/>
        </w:r>
      </w:hyperlink>
    </w:p>
    <w:p w14:paraId="109F968A" w14:textId="77777777" w:rsidR="0086114E" w:rsidRDefault="0086114E">
      <w:pPr>
        <w:pStyle w:val="afff4"/>
        <w:rPr>
          <w:rFonts w:asciiTheme="minorHAnsi" w:eastAsiaTheme="minorEastAsia" w:hAnsiTheme="minorHAnsi" w:cstheme="minorBidi"/>
          <w:sz w:val="22"/>
          <w:szCs w:val="22"/>
        </w:rPr>
      </w:pPr>
      <w:hyperlink w:anchor="_Toc12676712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235.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w:t>
        </w:r>
        <w:r>
          <w:rPr>
            <w:webHidden/>
          </w:rPr>
          <w:tab/>
        </w:r>
        <w:r>
          <w:rPr>
            <w:webHidden/>
          </w:rPr>
          <w:fldChar w:fldCharType="begin"/>
        </w:r>
        <w:r>
          <w:rPr>
            <w:webHidden/>
          </w:rPr>
          <w:instrText xml:space="preserve"> PAGEREF _Toc126767127 \h </w:instrText>
        </w:r>
        <w:r>
          <w:rPr>
            <w:webHidden/>
          </w:rPr>
        </w:r>
        <w:r>
          <w:rPr>
            <w:webHidden/>
          </w:rPr>
          <w:fldChar w:fldCharType="separate"/>
        </w:r>
        <w:r>
          <w:rPr>
            <w:webHidden/>
          </w:rPr>
          <w:t>704</w:t>
        </w:r>
        <w:r>
          <w:rPr>
            <w:webHidden/>
          </w:rPr>
          <w:fldChar w:fldCharType="end"/>
        </w:r>
      </w:hyperlink>
    </w:p>
    <w:p w14:paraId="555EDC33" w14:textId="77777777" w:rsidR="0086114E" w:rsidRDefault="0086114E">
      <w:pPr>
        <w:pStyle w:val="afff4"/>
        <w:rPr>
          <w:rFonts w:asciiTheme="minorHAnsi" w:eastAsiaTheme="minorEastAsia" w:hAnsiTheme="minorHAnsi" w:cstheme="minorBidi"/>
          <w:sz w:val="22"/>
          <w:szCs w:val="22"/>
        </w:rPr>
      </w:pPr>
      <w:hyperlink w:anchor="_Toc12676712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236.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2. Неисполненные поручения администратора доходов»</w:t>
        </w:r>
        <w:r>
          <w:rPr>
            <w:webHidden/>
          </w:rPr>
          <w:tab/>
        </w:r>
        <w:r>
          <w:rPr>
            <w:webHidden/>
          </w:rPr>
          <w:fldChar w:fldCharType="begin"/>
        </w:r>
        <w:r>
          <w:rPr>
            <w:webHidden/>
          </w:rPr>
          <w:instrText xml:space="preserve"> PAGEREF _Toc126767128 \h </w:instrText>
        </w:r>
        <w:r>
          <w:rPr>
            <w:webHidden/>
          </w:rPr>
        </w:r>
        <w:r>
          <w:rPr>
            <w:webHidden/>
          </w:rPr>
          <w:fldChar w:fldCharType="separate"/>
        </w:r>
        <w:r>
          <w:rPr>
            <w:webHidden/>
          </w:rPr>
          <w:t>709</w:t>
        </w:r>
        <w:r>
          <w:rPr>
            <w:webHidden/>
          </w:rPr>
          <w:fldChar w:fldCharType="end"/>
        </w:r>
      </w:hyperlink>
    </w:p>
    <w:p w14:paraId="33326B3B" w14:textId="77777777" w:rsidR="0086114E" w:rsidRDefault="0086114E">
      <w:pPr>
        <w:pStyle w:val="afff4"/>
        <w:rPr>
          <w:rFonts w:asciiTheme="minorHAnsi" w:eastAsiaTheme="minorEastAsia" w:hAnsiTheme="minorHAnsi" w:cstheme="minorBidi"/>
          <w:sz w:val="22"/>
          <w:szCs w:val="22"/>
        </w:rPr>
      </w:pPr>
      <w:hyperlink w:anchor="_Toc12676712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237. Описание полей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Pr>
            <w:webHidden/>
          </w:rPr>
          <w:tab/>
        </w:r>
        <w:r>
          <w:rPr>
            <w:webHidden/>
          </w:rPr>
          <w:fldChar w:fldCharType="begin"/>
        </w:r>
        <w:r>
          <w:rPr>
            <w:webHidden/>
          </w:rPr>
          <w:instrText xml:space="preserve"> PAGEREF _Toc126767129 \h </w:instrText>
        </w:r>
        <w:r>
          <w:rPr>
            <w:webHidden/>
          </w:rPr>
        </w:r>
        <w:r>
          <w:rPr>
            <w:webHidden/>
          </w:rPr>
          <w:fldChar w:fldCharType="separate"/>
        </w:r>
        <w:r>
          <w:rPr>
            <w:webHidden/>
          </w:rPr>
          <w:t>711</w:t>
        </w:r>
        <w:r>
          <w:rPr>
            <w:webHidden/>
          </w:rPr>
          <w:fldChar w:fldCharType="end"/>
        </w:r>
      </w:hyperlink>
    </w:p>
    <w:p w14:paraId="3048785F" w14:textId="77777777" w:rsidR="0086114E" w:rsidRDefault="0086114E">
      <w:pPr>
        <w:pStyle w:val="afff4"/>
        <w:rPr>
          <w:rFonts w:asciiTheme="minorHAnsi" w:eastAsiaTheme="minorEastAsia" w:hAnsiTheme="minorHAnsi" w:cstheme="minorBidi"/>
          <w:sz w:val="22"/>
          <w:szCs w:val="22"/>
        </w:rPr>
      </w:pPr>
      <w:hyperlink w:anchor="_Toc12676713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238. Описание полей документа «Акт приемки-передачи показателей лицевого счета ТГВФ», закладки «Документ», вкладки «Раздел 1.1. Остатки на лицевом счете»</w:t>
        </w:r>
        <w:r>
          <w:rPr>
            <w:webHidden/>
          </w:rPr>
          <w:tab/>
        </w:r>
        <w:r>
          <w:rPr>
            <w:webHidden/>
          </w:rPr>
          <w:fldChar w:fldCharType="begin"/>
        </w:r>
        <w:r>
          <w:rPr>
            <w:webHidden/>
          </w:rPr>
          <w:instrText xml:space="preserve"> PAGEREF _Toc126767130 \h </w:instrText>
        </w:r>
        <w:r>
          <w:rPr>
            <w:webHidden/>
          </w:rPr>
        </w:r>
        <w:r>
          <w:rPr>
            <w:webHidden/>
          </w:rPr>
          <w:fldChar w:fldCharType="separate"/>
        </w:r>
        <w:r>
          <w:rPr>
            <w:webHidden/>
          </w:rPr>
          <w:t>714</w:t>
        </w:r>
        <w:r>
          <w:rPr>
            <w:webHidden/>
          </w:rPr>
          <w:fldChar w:fldCharType="end"/>
        </w:r>
      </w:hyperlink>
    </w:p>
    <w:p w14:paraId="673EA85B" w14:textId="77777777" w:rsidR="0086114E" w:rsidRDefault="0086114E">
      <w:pPr>
        <w:pStyle w:val="afff4"/>
        <w:rPr>
          <w:rFonts w:asciiTheme="minorHAnsi" w:eastAsiaTheme="minorEastAsia" w:hAnsiTheme="minorHAnsi" w:cstheme="minorBidi"/>
          <w:sz w:val="22"/>
          <w:szCs w:val="22"/>
        </w:rPr>
      </w:pPr>
      <w:hyperlink w:anchor="_Toc12676713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239. Описание полей документа «Акт приемки-передачи показателей лицевого счета ТГВФ», закладки «Документ», вкладки «Раздел 1.2. Операции с бюджетными средствами»</w:t>
        </w:r>
        <w:r>
          <w:rPr>
            <w:webHidden/>
          </w:rPr>
          <w:tab/>
        </w:r>
        <w:r>
          <w:rPr>
            <w:webHidden/>
          </w:rPr>
          <w:fldChar w:fldCharType="begin"/>
        </w:r>
        <w:r>
          <w:rPr>
            <w:webHidden/>
          </w:rPr>
          <w:instrText xml:space="preserve"> PAGEREF _Toc126767131 \h </w:instrText>
        </w:r>
        <w:r>
          <w:rPr>
            <w:webHidden/>
          </w:rPr>
        </w:r>
        <w:r>
          <w:rPr>
            <w:webHidden/>
          </w:rPr>
          <w:fldChar w:fldCharType="separate"/>
        </w:r>
        <w:r>
          <w:rPr>
            <w:webHidden/>
          </w:rPr>
          <w:t>716</w:t>
        </w:r>
        <w:r>
          <w:rPr>
            <w:webHidden/>
          </w:rPr>
          <w:fldChar w:fldCharType="end"/>
        </w:r>
      </w:hyperlink>
    </w:p>
    <w:p w14:paraId="69CD8EB6" w14:textId="77777777" w:rsidR="0086114E" w:rsidRDefault="0086114E">
      <w:pPr>
        <w:pStyle w:val="afff4"/>
        <w:rPr>
          <w:rFonts w:asciiTheme="minorHAnsi" w:eastAsiaTheme="minorEastAsia" w:hAnsiTheme="minorHAnsi" w:cstheme="minorBidi"/>
          <w:sz w:val="22"/>
          <w:szCs w:val="22"/>
        </w:rPr>
      </w:pPr>
      <w:hyperlink w:anchor="_Toc12676713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240. Описание полей документа «Акт приемки-передачи показателей лицевого счета ТГВФ», закладки «Документ», вкладки «Раздел 1.3. Предельные объёмы финансирования»</w:t>
        </w:r>
        <w:r>
          <w:rPr>
            <w:webHidden/>
          </w:rPr>
          <w:tab/>
        </w:r>
        <w:r>
          <w:rPr>
            <w:webHidden/>
          </w:rPr>
          <w:fldChar w:fldCharType="begin"/>
        </w:r>
        <w:r>
          <w:rPr>
            <w:webHidden/>
          </w:rPr>
          <w:instrText xml:space="preserve"> PAGEREF _Toc126767132 \h </w:instrText>
        </w:r>
        <w:r>
          <w:rPr>
            <w:webHidden/>
          </w:rPr>
        </w:r>
        <w:r>
          <w:rPr>
            <w:webHidden/>
          </w:rPr>
          <w:fldChar w:fldCharType="separate"/>
        </w:r>
        <w:r>
          <w:rPr>
            <w:webHidden/>
          </w:rPr>
          <w:t>716</w:t>
        </w:r>
        <w:r>
          <w:rPr>
            <w:webHidden/>
          </w:rPr>
          <w:fldChar w:fldCharType="end"/>
        </w:r>
      </w:hyperlink>
    </w:p>
    <w:p w14:paraId="0DE8CC4A" w14:textId="77777777" w:rsidR="0086114E" w:rsidRDefault="0086114E">
      <w:pPr>
        <w:pStyle w:val="afff4"/>
        <w:rPr>
          <w:rFonts w:asciiTheme="minorHAnsi" w:eastAsiaTheme="minorEastAsia" w:hAnsiTheme="minorHAnsi" w:cstheme="minorBidi"/>
          <w:sz w:val="22"/>
          <w:szCs w:val="22"/>
        </w:rPr>
      </w:pPr>
      <w:hyperlink w:anchor="_Toc12676713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241. Описание полей документа «Акт приемки-передачи показателей лицевого счета ТГВФ», закладки «Дополнительные атрибуты»</w:t>
        </w:r>
        <w:r>
          <w:rPr>
            <w:webHidden/>
          </w:rPr>
          <w:tab/>
        </w:r>
        <w:r>
          <w:rPr>
            <w:webHidden/>
          </w:rPr>
          <w:fldChar w:fldCharType="begin"/>
        </w:r>
        <w:r>
          <w:rPr>
            <w:webHidden/>
          </w:rPr>
          <w:instrText xml:space="preserve"> PAGEREF _Toc126767133 \h </w:instrText>
        </w:r>
        <w:r>
          <w:rPr>
            <w:webHidden/>
          </w:rPr>
        </w:r>
        <w:r>
          <w:rPr>
            <w:webHidden/>
          </w:rPr>
          <w:fldChar w:fldCharType="separate"/>
        </w:r>
        <w:r>
          <w:rPr>
            <w:webHidden/>
          </w:rPr>
          <w:t>717</w:t>
        </w:r>
        <w:r>
          <w:rPr>
            <w:webHidden/>
          </w:rPr>
          <w:fldChar w:fldCharType="end"/>
        </w:r>
      </w:hyperlink>
    </w:p>
    <w:p w14:paraId="36F1E323" w14:textId="77777777" w:rsidR="0086114E" w:rsidRDefault="0086114E">
      <w:pPr>
        <w:pStyle w:val="afff4"/>
        <w:rPr>
          <w:rFonts w:asciiTheme="minorHAnsi" w:eastAsiaTheme="minorEastAsia" w:hAnsiTheme="minorHAnsi" w:cstheme="minorBidi"/>
          <w:sz w:val="22"/>
          <w:szCs w:val="22"/>
        </w:rPr>
      </w:pPr>
      <w:hyperlink w:anchor="_Toc12676713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242. Описание полей документа «Акт по лицевому счету БУ/АУ/НУБП (реорганизация)», закладки «Документ (1)», вкладки «Раздел 1. Остаток средств на счете»</w:t>
        </w:r>
        <w:r>
          <w:rPr>
            <w:webHidden/>
          </w:rPr>
          <w:tab/>
        </w:r>
        <w:r>
          <w:rPr>
            <w:webHidden/>
          </w:rPr>
          <w:fldChar w:fldCharType="begin"/>
        </w:r>
        <w:r>
          <w:rPr>
            <w:webHidden/>
          </w:rPr>
          <w:instrText xml:space="preserve"> PAGEREF _Toc126767134 \h </w:instrText>
        </w:r>
        <w:r>
          <w:rPr>
            <w:webHidden/>
          </w:rPr>
        </w:r>
        <w:r>
          <w:rPr>
            <w:webHidden/>
          </w:rPr>
          <w:fldChar w:fldCharType="separate"/>
        </w:r>
        <w:r>
          <w:rPr>
            <w:webHidden/>
          </w:rPr>
          <w:t>720</w:t>
        </w:r>
        <w:r>
          <w:rPr>
            <w:webHidden/>
          </w:rPr>
          <w:fldChar w:fldCharType="end"/>
        </w:r>
      </w:hyperlink>
    </w:p>
    <w:p w14:paraId="78A38EA7" w14:textId="77777777" w:rsidR="0086114E" w:rsidRDefault="0086114E">
      <w:pPr>
        <w:pStyle w:val="afff4"/>
        <w:rPr>
          <w:rFonts w:asciiTheme="minorHAnsi" w:eastAsiaTheme="minorEastAsia" w:hAnsiTheme="minorHAnsi" w:cstheme="minorBidi"/>
          <w:sz w:val="22"/>
          <w:szCs w:val="22"/>
        </w:rPr>
      </w:pPr>
      <w:hyperlink w:anchor="_Toc12676713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243. Описание полей документа «Акт по лицевому счету БУ/АУ/НУБП (реорганизация)», закладки «Документ (1)», вкладки «Раздел 2. Сведения о разрешенных операциях с субсидиями»</w:t>
        </w:r>
        <w:r>
          <w:rPr>
            <w:webHidden/>
          </w:rPr>
          <w:tab/>
        </w:r>
        <w:r>
          <w:rPr>
            <w:webHidden/>
          </w:rPr>
          <w:fldChar w:fldCharType="begin"/>
        </w:r>
        <w:r>
          <w:rPr>
            <w:webHidden/>
          </w:rPr>
          <w:instrText xml:space="preserve"> PAGEREF _Toc126767135 \h </w:instrText>
        </w:r>
        <w:r>
          <w:rPr>
            <w:webHidden/>
          </w:rPr>
        </w:r>
        <w:r>
          <w:rPr>
            <w:webHidden/>
          </w:rPr>
          <w:fldChar w:fldCharType="separate"/>
        </w:r>
        <w:r>
          <w:rPr>
            <w:webHidden/>
          </w:rPr>
          <w:t>723</w:t>
        </w:r>
        <w:r>
          <w:rPr>
            <w:webHidden/>
          </w:rPr>
          <w:fldChar w:fldCharType="end"/>
        </w:r>
      </w:hyperlink>
    </w:p>
    <w:p w14:paraId="35A48DD0" w14:textId="77777777" w:rsidR="0086114E" w:rsidRDefault="0086114E">
      <w:pPr>
        <w:pStyle w:val="afff4"/>
        <w:rPr>
          <w:rFonts w:asciiTheme="minorHAnsi" w:eastAsiaTheme="minorEastAsia" w:hAnsiTheme="minorHAnsi" w:cstheme="minorBidi"/>
          <w:sz w:val="22"/>
          <w:szCs w:val="22"/>
        </w:rPr>
      </w:pPr>
      <w:hyperlink w:anchor="_Toc12676713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244. Описание полей документа «Акт по лицевому счету БУ/АУ/НУБП (реорганизация)», закладки «Документ (1)», вкладки «Раздел 3. Операции со средствами клиента»</w:t>
        </w:r>
        <w:r>
          <w:rPr>
            <w:webHidden/>
          </w:rPr>
          <w:tab/>
        </w:r>
        <w:r>
          <w:rPr>
            <w:webHidden/>
          </w:rPr>
          <w:fldChar w:fldCharType="begin"/>
        </w:r>
        <w:r>
          <w:rPr>
            <w:webHidden/>
          </w:rPr>
          <w:instrText xml:space="preserve"> PAGEREF _Toc126767136 \h </w:instrText>
        </w:r>
        <w:r>
          <w:rPr>
            <w:webHidden/>
          </w:rPr>
        </w:r>
        <w:r>
          <w:rPr>
            <w:webHidden/>
          </w:rPr>
          <w:fldChar w:fldCharType="separate"/>
        </w:r>
        <w:r>
          <w:rPr>
            <w:webHidden/>
          </w:rPr>
          <w:t>725</w:t>
        </w:r>
        <w:r>
          <w:rPr>
            <w:webHidden/>
          </w:rPr>
          <w:fldChar w:fldCharType="end"/>
        </w:r>
      </w:hyperlink>
    </w:p>
    <w:p w14:paraId="04E122D5" w14:textId="77777777" w:rsidR="0086114E" w:rsidRDefault="0086114E">
      <w:pPr>
        <w:pStyle w:val="afff4"/>
        <w:rPr>
          <w:rFonts w:asciiTheme="minorHAnsi" w:eastAsiaTheme="minorEastAsia" w:hAnsiTheme="minorHAnsi" w:cstheme="minorBidi"/>
          <w:sz w:val="22"/>
          <w:szCs w:val="22"/>
        </w:rPr>
      </w:pPr>
      <w:hyperlink w:anchor="_Toc12676713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245. Описание полей документа «Акт по лицевому счету БУ/АУ/НУБП (реорганизация)», закладки «Дополнительные атрибуты (2)»</w:t>
        </w:r>
        <w:r>
          <w:rPr>
            <w:webHidden/>
          </w:rPr>
          <w:tab/>
        </w:r>
        <w:r>
          <w:rPr>
            <w:webHidden/>
          </w:rPr>
          <w:fldChar w:fldCharType="begin"/>
        </w:r>
        <w:r>
          <w:rPr>
            <w:webHidden/>
          </w:rPr>
          <w:instrText xml:space="preserve"> PAGEREF _Toc126767137 \h </w:instrText>
        </w:r>
        <w:r>
          <w:rPr>
            <w:webHidden/>
          </w:rPr>
        </w:r>
        <w:r>
          <w:rPr>
            <w:webHidden/>
          </w:rPr>
          <w:fldChar w:fldCharType="separate"/>
        </w:r>
        <w:r>
          <w:rPr>
            <w:webHidden/>
          </w:rPr>
          <w:t>726</w:t>
        </w:r>
        <w:r>
          <w:rPr>
            <w:webHidden/>
          </w:rPr>
          <w:fldChar w:fldCharType="end"/>
        </w:r>
      </w:hyperlink>
    </w:p>
    <w:p w14:paraId="4C01F6AE" w14:textId="77777777" w:rsidR="0086114E" w:rsidRDefault="0086114E">
      <w:pPr>
        <w:pStyle w:val="afff4"/>
        <w:rPr>
          <w:rFonts w:asciiTheme="minorHAnsi" w:eastAsiaTheme="minorEastAsia" w:hAnsiTheme="minorHAnsi" w:cstheme="minorBidi"/>
          <w:sz w:val="22"/>
          <w:szCs w:val="22"/>
        </w:rPr>
      </w:pPr>
      <w:hyperlink w:anchor="_Toc12676713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246. Описание полей документа «Акт по лицевому счету БУ/АУ/НУБП (перевод л/с)», закладки «Документ (1)», вкладки «Раздел 1. Остаток средств на счете»</w:t>
        </w:r>
        <w:r>
          <w:rPr>
            <w:webHidden/>
          </w:rPr>
          <w:tab/>
        </w:r>
        <w:r>
          <w:rPr>
            <w:webHidden/>
          </w:rPr>
          <w:fldChar w:fldCharType="begin"/>
        </w:r>
        <w:r>
          <w:rPr>
            <w:webHidden/>
          </w:rPr>
          <w:instrText xml:space="preserve"> PAGEREF _Toc126767138 \h </w:instrText>
        </w:r>
        <w:r>
          <w:rPr>
            <w:webHidden/>
          </w:rPr>
        </w:r>
        <w:r>
          <w:rPr>
            <w:webHidden/>
          </w:rPr>
          <w:fldChar w:fldCharType="separate"/>
        </w:r>
        <w:r>
          <w:rPr>
            <w:webHidden/>
          </w:rPr>
          <w:t>729</w:t>
        </w:r>
        <w:r>
          <w:rPr>
            <w:webHidden/>
          </w:rPr>
          <w:fldChar w:fldCharType="end"/>
        </w:r>
      </w:hyperlink>
    </w:p>
    <w:p w14:paraId="02615EFC" w14:textId="77777777" w:rsidR="0086114E" w:rsidRDefault="0086114E">
      <w:pPr>
        <w:pStyle w:val="afff4"/>
        <w:rPr>
          <w:rFonts w:asciiTheme="minorHAnsi" w:eastAsiaTheme="minorEastAsia" w:hAnsiTheme="minorHAnsi" w:cstheme="minorBidi"/>
          <w:sz w:val="22"/>
          <w:szCs w:val="22"/>
        </w:rPr>
      </w:pPr>
      <w:hyperlink w:anchor="_Toc12676713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247. 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r>
          <w:rPr>
            <w:webHidden/>
          </w:rPr>
          <w:tab/>
        </w:r>
        <w:r>
          <w:rPr>
            <w:webHidden/>
          </w:rPr>
          <w:fldChar w:fldCharType="begin"/>
        </w:r>
        <w:r>
          <w:rPr>
            <w:webHidden/>
          </w:rPr>
          <w:instrText xml:space="preserve"> PAGEREF _Toc126767139 \h </w:instrText>
        </w:r>
        <w:r>
          <w:rPr>
            <w:webHidden/>
          </w:rPr>
        </w:r>
        <w:r>
          <w:rPr>
            <w:webHidden/>
          </w:rPr>
          <w:fldChar w:fldCharType="separate"/>
        </w:r>
        <w:r>
          <w:rPr>
            <w:webHidden/>
          </w:rPr>
          <w:t>731</w:t>
        </w:r>
        <w:r>
          <w:rPr>
            <w:webHidden/>
          </w:rPr>
          <w:fldChar w:fldCharType="end"/>
        </w:r>
      </w:hyperlink>
    </w:p>
    <w:p w14:paraId="6C85A0FE" w14:textId="77777777" w:rsidR="0086114E" w:rsidRDefault="0086114E">
      <w:pPr>
        <w:pStyle w:val="afff4"/>
        <w:rPr>
          <w:rFonts w:asciiTheme="minorHAnsi" w:eastAsiaTheme="minorEastAsia" w:hAnsiTheme="minorHAnsi" w:cstheme="minorBidi"/>
          <w:sz w:val="22"/>
          <w:szCs w:val="22"/>
        </w:rPr>
      </w:pPr>
      <w:hyperlink w:anchor="_Toc12676714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248. Описание полей документа «Акт по лицевому счету БУ/АУ/НУБП (перевод л/с)», закладки «Документ (1)», вкладки «Раздел 3. Операции со средствами клиента»</w:t>
        </w:r>
        <w:r>
          <w:rPr>
            <w:webHidden/>
          </w:rPr>
          <w:tab/>
        </w:r>
        <w:r>
          <w:rPr>
            <w:webHidden/>
          </w:rPr>
          <w:fldChar w:fldCharType="begin"/>
        </w:r>
        <w:r>
          <w:rPr>
            <w:webHidden/>
          </w:rPr>
          <w:instrText xml:space="preserve"> PAGEREF _Toc126767140 \h </w:instrText>
        </w:r>
        <w:r>
          <w:rPr>
            <w:webHidden/>
          </w:rPr>
        </w:r>
        <w:r>
          <w:rPr>
            <w:webHidden/>
          </w:rPr>
          <w:fldChar w:fldCharType="separate"/>
        </w:r>
        <w:r>
          <w:rPr>
            <w:webHidden/>
          </w:rPr>
          <w:t>733</w:t>
        </w:r>
        <w:r>
          <w:rPr>
            <w:webHidden/>
          </w:rPr>
          <w:fldChar w:fldCharType="end"/>
        </w:r>
      </w:hyperlink>
    </w:p>
    <w:p w14:paraId="5D7E1A00" w14:textId="77777777" w:rsidR="0086114E" w:rsidRDefault="0086114E">
      <w:pPr>
        <w:pStyle w:val="afff4"/>
        <w:rPr>
          <w:rFonts w:asciiTheme="minorHAnsi" w:eastAsiaTheme="minorEastAsia" w:hAnsiTheme="minorHAnsi" w:cstheme="minorBidi"/>
          <w:sz w:val="22"/>
          <w:szCs w:val="22"/>
        </w:rPr>
      </w:pPr>
      <w:hyperlink w:anchor="_Toc12676714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249. Описание полей документа «Акт по лицевому счету БУ/АУ/НУБП (перевод л/с)», закладки «Дополнительные атрибуты (2)»</w:t>
        </w:r>
        <w:r>
          <w:rPr>
            <w:webHidden/>
          </w:rPr>
          <w:tab/>
        </w:r>
        <w:r>
          <w:rPr>
            <w:webHidden/>
          </w:rPr>
          <w:fldChar w:fldCharType="begin"/>
        </w:r>
        <w:r>
          <w:rPr>
            <w:webHidden/>
          </w:rPr>
          <w:instrText xml:space="preserve"> PAGEREF _Toc126767141 \h </w:instrText>
        </w:r>
        <w:r>
          <w:rPr>
            <w:webHidden/>
          </w:rPr>
        </w:r>
        <w:r>
          <w:rPr>
            <w:webHidden/>
          </w:rPr>
          <w:fldChar w:fldCharType="separate"/>
        </w:r>
        <w:r>
          <w:rPr>
            <w:webHidden/>
          </w:rPr>
          <w:t>734</w:t>
        </w:r>
        <w:r>
          <w:rPr>
            <w:webHidden/>
          </w:rPr>
          <w:fldChar w:fldCharType="end"/>
        </w:r>
      </w:hyperlink>
    </w:p>
    <w:p w14:paraId="49B847CB" w14:textId="77777777" w:rsidR="0086114E" w:rsidRDefault="0086114E">
      <w:pPr>
        <w:pStyle w:val="afff4"/>
        <w:rPr>
          <w:rFonts w:asciiTheme="minorHAnsi" w:eastAsiaTheme="minorEastAsia" w:hAnsiTheme="minorHAnsi" w:cstheme="minorBidi"/>
          <w:sz w:val="22"/>
          <w:szCs w:val="22"/>
        </w:rPr>
      </w:pPr>
      <w:hyperlink w:anchor="_Toc12676714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250. Описание полей документа «Уведомление (протокол)», закладки «Основные»</w:t>
        </w:r>
        <w:r>
          <w:rPr>
            <w:webHidden/>
          </w:rPr>
          <w:tab/>
        </w:r>
        <w:r>
          <w:rPr>
            <w:webHidden/>
          </w:rPr>
          <w:fldChar w:fldCharType="begin"/>
        </w:r>
        <w:r>
          <w:rPr>
            <w:webHidden/>
          </w:rPr>
          <w:instrText xml:space="preserve"> PAGEREF _Toc126767142 \h </w:instrText>
        </w:r>
        <w:r>
          <w:rPr>
            <w:webHidden/>
          </w:rPr>
        </w:r>
        <w:r>
          <w:rPr>
            <w:webHidden/>
          </w:rPr>
          <w:fldChar w:fldCharType="separate"/>
        </w:r>
        <w:r>
          <w:rPr>
            <w:webHidden/>
          </w:rPr>
          <w:t>737</w:t>
        </w:r>
        <w:r>
          <w:rPr>
            <w:webHidden/>
          </w:rPr>
          <w:fldChar w:fldCharType="end"/>
        </w:r>
      </w:hyperlink>
    </w:p>
    <w:p w14:paraId="3DA70FC3" w14:textId="77777777" w:rsidR="0086114E" w:rsidRDefault="0086114E">
      <w:pPr>
        <w:pStyle w:val="afff4"/>
        <w:rPr>
          <w:rFonts w:asciiTheme="minorHAnsi" w:eastAsiaTheme="minorEastAsia" w:hAnsiTheme="minorHAnsi" w:cstheme="minorBidi"/>
          <w:sz w:val="22"/>
          <w:szCs w:val="22"/>
        </w:rPr>
      </w:pPr>
      <w:hyperlink w:anchor="_Toc12676714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251. Описание полей документа «Уведомление (протокол)», закладки «Основные»</w:t>
        </w:r>
        <w:r>
          <w:rPr>
            <w:webHidden/>
          </w:rPr>
          <w:tab/>
        </w:r>
        <w:r>
          <w:rPr>
            <w:webHidden/>
          </w:rPr>
          <w:fldChar w:fldCharType="begin"/>
        </w:r>
        <w:r>
          <w:rPr>
            <w:webHidden/>
          </w:rPr>
          <w:instrText xml:space="preserve"> PAGEREF _Toc126767143 \h </w:instrText>
        </w:r>
        <w:r>
          <w:rPr>
            <w:webHidden/>
          </w:rPr>
        </w:r>
        <w:r>
          <w:rPr>
            <w:webHidden/>
          </w:rPr>
          <w:fldChar w:fldCharType="separate"/>
        </w:r>
        <w:r>
          <w:rPr>
            <w:webHidden/>
          </w:rPr>
          <w:t>741</w:t>
        </w:r>
        <w:r>
          <w:rPr>
            <w:webHidden/>
          </w:rPr>
          <w:fldChar w:fldCharType="end"/>
        </w:r>
      </w:hyperlink>
    </w:p>
    <w:p w14:paraId="4D147D96" w14:textId="77777777" w:rsidR="0086114E" w:rsidRDefault="0086114E">
      <w:pPr>
        <w:pStyle w:val="afff4"/>
        <w:rPr>
          <w:rFonts w:asciiTheme="minorHAnsi" w:eastAsiaTheme="minorEastAsia" w:hAnsiTheme="minorHAnsi" w:cstheme="minorBidi"/>
          <w:sz w:val="22"/>
          <w:szCs w:val="22"/>
        </w:rPr>
      </w:pPr>
      <w:hyperlink w:anchor="_Toc12676714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252. Описание полей на форме «Параметры фильтра»</w:t>
        </w:r>
        <w:r>
          <w:rPr>
            <w:webHidden/>
          </w:rPr>
          <w:tab/>
        </w:r>
        <w:r>
          <w:rPr>
            <w:webHidden/>
          </w:rPr>
          <w:fldChar w:fldCharType="begin"/>
        </w:r>
        <w:r>
          <w:rPr>
            <w:webHidden/>
          </w:rPr>
          <w:instrText xml:space="preserve"> PAGEREF _Toc126767144 \h </w:instrText>
        </w:r>
        <w:r>
          <w:rPr>
            <w:webHidden/>
          </w:rPr>
        </w:r>
        <w:r>
          <w:rPr>
            <w:webHidden/>
          </w:rPr>
          <w:fldChar w:fldCharType="separate"/>
        </w:r>
        <w:r>
          <w:rPr>
            <w:webHidden/>
          </w:rPr>
          <w:t>746</w:t>
        </w:r>
        <w:r>
          <w:rPr>
            <w:webHidden/>
          </w:rPr>
          <w:fldChar w:fldCharType="end"/>
        </w:r>
      </w:hyperlink>
    </w:p>
    <w:p w14:paraId="2622C3DA" w14:textId="77777777" w:rsidR="0086114E" w:rsidRDefault="0086114E">
      <w:pPr>
        <w:pStyle w:val="afff4"/>
        <w:rPr>
          <w:rFonts w:asciiTheme="minorHAnsi" w:eastAsiaTheme="minorEastAsia" w:hAnsiTheme="minorHAnsi" w:cstheme="minorBidi"/>
          <w:sz w:val="22"/>
          <w:szCs w:val="22"/>
        </w:rPr>
      </w:pPr>
      <w:hyperlink w:anchor="_Toc12676714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253. Описание полей документа «Расходное расписание», закладки «Документ (1)», вкладки «Раздел I: БА»</w:t>
        </w:r>
        <w:r>
          <w:rPr>
            <w:webHidden/>
          </w:rPr>
          <w:tab/>
        </w:r>
        <w:r>
          <w:rPr>
            <w:webHidden/>
          </w:rPr>
          <w:fldChar w:fldCharType="begin"/>
        </w:r>
        <w:r>
          <w:rPr>
            <w:webHidden/>
          </w:rPr>
          <w:instrText xml:space="preserve"> PAGEREF _Toc126767145 \h </w:instrText>
        </w:r>
        <w:r>
          <w:rPr>
            <w:webHidden/>
          </w:rPr>
        </w:r>
        <w:r>
          <w:rPr>
            <w:webHidden/>
          </w:rPr>
          <w:fldChar w:fldCharType="separate"/>
        </w:r>
        <w:r>
          <w:rPr>
            <w:webHidden/>
          </w:rPr>
          <w:t>751</w:t>
        </w:r>
        <w:r>
          <w:rPr>
            <w:webHidden/>
          </w:rPr>
          <w:fldChar w:fldCharType="end"/>
        </w:r>
      </w:hyperlink>
    </w:p>
    <w:p w14:paraId="1EC04C4D" w14:textId="77777777" w:rsidR="0086114E" w:rsidRDefault="0086114E">
      <w:pPr>
        <w:pStyle w:val="afff4"/>
        <w:rPr>
          <w:rFonts w:asciiTheme="minorHAnsi" w:eastAsiaTheme="minorEastAsia" w:hAnsiTheme="minorHAnsi" w:cstheme="minorBidi"/>
          <w:sz w:val="22"/>
          <w:szCs w:val="22"/>
        </w:rPr>
      </w:pPr>
      <w:hyperlink w:anchor="_Toc12676714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254. Описание полей документа «Расходное расписание», закладки «Документ (1)», закладки «Раздел II: ЛБО»</w:t>
        </w:r>
        <w:r>
          <w:rPr>
            <w:webHidden/>
          </w:rPr>
          <w:tab/>
        </w:r>
        <w:r>
          <w:rPr>
            <w:webHidden/>
          </w:rPr>
          <w:fldChar w:fldCharType="begin"/>
        </w:r>
        <w:r>
          <w:rPr>
            <w:webHidden/>
          </w:rPr>
          <w:instrText xml:space="preserve"> PAGEREF _Toc126767146 \h </w:instrText>
        </w:r>
        <w:r>
          <w:rPr>
            <w:webHidden/>
          </w:rPr>
        </w:r>
        <w:r>
          <w:rPr>
            <w:webHidden/>
          </w:rPr>
          <w:fldChar w:fldCharType="separate"/>
        </w:r>
        <w:r>
          <w:rPr>
            <w:webHidden/>
          </w:rPr>
          <w:t>758</w:t>
        </w:r>
        <w:r>
          <w:rPr>
            <w:webHidden/>
          </w:rPr>
          <w:fldChar w:fldCharType="end"/>
        </w:r>
      </w:hyperlink>
    </w:p>
    <w:p w14:paraId="523BF219" w14:textId="77777777" w:rsidR="0086114E" w:rsidRDefault="0086114E">
      <w:pPr>
        <w:pStyle w:val="afff4"/>
        <w:rPr>
          <w:rFonts w:asciiTheme="minorHAnsi" w:eastAsiaTheme="minorEastAsia" w:hAnsiTheme="minorHAnsi" w:cstheme="minorBidi"/>
          <w:sz w:val="22"/>
          <w:szCs w:val="22"/>
        </w:rPr>
      </w:pPr>
      <w:hyperlink w:anchor="_Toc12676714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255. Описание полей документа «Расходное расписание», закладки «Документ (1)», закладки «Раздел III: ПОФР (5)»</w:t>
        </w:r>
        <w:r>
          <w:rPr>
            <w:webHidden/>
          </w:rPr>
          <w:tab/>
        </w:r>
        <w:r>
          <w:rPr>
            <w:webHidden/>
          </w:rPr>
          <w:fldChar w:fldCharType="begin"/>
        </w:r>
        <w:r>
          <w:rPr>
            <w:webHidden/>
          </w:rPr>
          <w:instrText xml:space="preserve"> PAGEREF _Toc126767147 \h </w:instrText>
        </w:r>
        <w:r>
          <w:rPr>
            <w:webHidden/>
          </w:rPr>
        </w:r>
        <w:r>
          <w:rPr>
            <w:webHidden/>
          </w:rPr>
          <w:fldChar w:fldCharType="separate"/>
        </w:r>
        <w:r>
          <w:rPr>
            <w:webHidden/>
          </w:rPr>
          <w:t>760</w:t>
        </w:r>
        <w:r>
          <w:rPr>
            <w:webHidden/>
          </w:rPr>
          <w:fldChar w:fldCharType="end"/>
        </w:r>
      </w:hyperlink>
    </w:p>
    <w:p w14:paraId="60C397E6" w14:textId="77777777" w:rsidR="0086114E" w:rsidRDefault="0086114E">
      <w:pPr>
        <w:pStyle w:val="afff4"/>
        <w:rPr>
          <w:rFonts w:asciiTheme="minorHAnsi" w:eastAsiaTheme="minorEastAsia" w:hAnsiTheme="minorHAnsi" w:cstheme="minorBidi"/>
          <w:sz w:val="22"/>
          <w:szCs w:val="22"/>
        </w:rPr>
      </w:pPr>
      <w:hyperlink w:anchor="_Toc12676714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256. Описание полей документа «Расходное расписание», закладки «Дополнительные атрибуты (2)»</w:t>
        </w:r>
        <w:r>
          <w:rPr>
            <w:webHidden/>
          </w:rPr>
          <w:tab/>
        </w:r>
        <w:r>
          <w:rPr>
            <w:webHidden/>
          </w:rPr>
          <w:fldChar w:fldCharType="begin"/>
        </w:r>
        <w:r>
          <w:rPr>
            <w:webHidden/>
          </w:rPr>
          <w:instrText xml:space="preserve"> PAGEREF _Toc126767148 \h </w:instrText>
        </w:r>
        <w:r>
          <w:rPr>
            <w:webHidden/>
          </w:rPr>
        </w:r>
        <w:r>
          <w:rPr>
            <w:webHidden/>
          </w:rPr>
          <w:fldChar w:fldCharType="separate"/>
        </w:r>
        <w:r>
          <w:rPr>
            <w:webHidden/>
          </w:rPr>
          <w:t>761</w:t>
        </w:r>
        <w:r>
          <w:rPr>
            <w:webHidden/>
          </w:rPr>
          <w:fldChar w:fldCharType="end"/>
        </w:r>
      </w:hyperlink>
    </w:p>
    <w:p w14:paraId="4AA74532" w14:textId="77777777" w:rsidR="0086114E" w:rsidRDefault="0086114E">
      <w:pPr>
        <w:pStyle w:val="afff4"/>
        <w:rPr>
          <w:rFonts w:asciiTheme="minorHAnsi" w:eastAsiaTheme="minorEastAsia" w:hAnsiTheme="minorHAnsi" w:cstheme="minorBidi"/>
          <w:sz w:val="22"/>
          <w:szCs w:val="22"/>
        </w:rPr>
      </w:pPr>
      <w:hyperlink w:anchor="_Toc12676714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257.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Pr>
            <w:webHidden/>
          </w:rPr>
          <w:tab/>
        </w:r>
        <w:r>
          <w:rPr>
            <w:webHidden/>
          </w:rPr>
          <w:fldChar w:fldCharType="begin"/>
        </w:r>
        <w:r>
          <w:rPr>
            <w:webHidden/>
          </w:rPr>
          <w:instrText xml:space="preserve"> PAGEREF _Toc126767149 \h </w:instrText>
        </w:r>
        <w:r>
          <w:rPr>
            <w:webHidden/>
          </w:rPr>
        </w:r>
        <w:r>
          <w:rPr>
            <w:webHidden/>
          </w:rPr>
          <w:fldChar w:fldCharType="separate"/>
        </w:r>
        <w:r>
          <w:rPr>
            <w:webHidden/>
          </w:rPr>
          <w:t>764</w:t>
        </w:r>
        <w:r>
          <w:rPr>
            <w:webHidden/>
          </w:rPr>
          <w:fldChar w:fldCharType="end"/>
        </w:r>
      </w:hyperlink>
    </w:p>
    <w:p w14:paraId="0E16658F" w14:textId="77777777" w:rsidR="0086114E" w:rsidRDefault="0086114E">
      <w:pPr>
        <w:pStyle w:val="afff4"/>
        <w:rPr>
          <w:rFonts w:asciiTheme="minorHAnsi" w:eastAsiaTheme="minorEastAsia" w:hAnsiTheme="minorHAnsi" w:cstheme="minorBidi"/>
          <w:sz w:val="22"/>
          <w:szCs w:val="22"/>
        </w:rPr>
      </w:pPr>
      <w:hyperlink w:anchor="_Toc12676715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258. Перечень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Pr>
            <w:webHidden/>
          </w:rPr>
          <w:tab/>
        </w:r>
        <w:r>
          <w:rPr>
            <w:webHidden/>
          </w:rPr>
          <w:fldChar w:fldCharType="begin"/>
        </w:r>
        <w:r>
          <w:rPr>
            <w:webHidden/>
          </w:rPr>
          <w:instrText xml:space="preserve"> PAGEREF _Toc126767150 \h </w:instrText>
        </w:r>
        <w:r>
          <w:rPr>
            <w:webHidden/>
          </w:rPr>
        </w:r>
        <w:r>
          <w:rPr>
            <w:webHidden/>
          </w:rPr>
          <w:fldChar w:fldCharType="separate"/>
        </w:r>
        <w:r>
          <w:rPr>
            <w:webHidden/>
          </w:rPr>
          <w:t>766</w:t>
        </w:r>
        <w:r>
          <w:rPr>
            <w:webHidden/>
          </w:rPr>
          <w:fldChar w:fldCharType="end"/>
        </w:r>
      </w:hyperlink>
    </w:p>
    <w:p w14:paraId="0C42E2FD" w14:textId="77777777" w:rsidR="0086114E" w:rsidRDefault="0086114E">
      <w:pPr>
        <w:pStyle w:val="afff4"/>
        <w:rPr>
          <w:rFonts w:asciiTheme="minorHAnsi" w:eastAsiaTheme="minorEastAsia" w:hAnsiTheme="minorHAnsi" w:cstheme="minorBidi"/>
          <w:sz w:val="22"/>
          <w:szCs w:val="22"/>
        </w:rPr>
      </w:pPr>
      <w:hyperlink w:anchor="_Toc12676715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259. Описание полей документа «Реестр расходных расписаний», закладки «Документ (1)», вкладки «Расходные расписания (3)»</w:t>
        </w:r>
        <w:r>
          <w:rPr>
            <w:webHidden/>
          </w:rPr>
          <w:tab/>
        </w:r>
        <w:r>
          <w:rPr>
            <w:webHidden/>
          </w:rPr>
          <w:fldChar w:fldCharType="begin"/>
        </w:r>
        <w:r>
          <w:rPr>
            <w:webHidden/>
          </w:rPr>
          <w:instrText xml:space="preserve"> PAGEREF _Toc126767151 \h </w:instrText>
        </w:r>
        <w:r>
          <w:rPr>
            <w:webHidden/>
          </w:rPr>
        </w:r>
        <w:r>
          <w:rPr>
            <w:webHidden/>
          </w:rPr>
          <w:fldChar w:fldCharType="separate"/>
        </w:r>
        <w:r>
          <w:rPr>
            <w:webHidden/>
          </w:rPr>
          <w:t>769</w:t>
        </w:r>
        <w:r>
          <w:rPr>
            <w:webHidden/>
          </w:rPr>
          <w:fldChar w:fldCharType="end"/>
        </w:r>
      </w:hyperlink>
    </w:p>
    <w:p w14:paraId="7D0AB4AF" w14:textId="77777777" w:rsidR="0086114E" w:rsidRDefault="0086114E">
      <w:pPr>
        <w:pStyle w:val="afff4"/>
        <w:rPr>
          <w:rFonts w:asciiTheme="minorHAnsi" w:eastAsiaTheme="minorEastAsia" w:hAnsiTheme="minorHAnsi" w:cstheme="minorBidi"/>
          <w:sz w:val="22"/>
          <w:szCs w:val="22"/>
        </w:rPr>
      </w:pPr>
      <w:hyperlink w:anchor="_Toc12676715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260. Описание полей документа «Реестр расходных расписаний», закладки «Документ (1)», вкладки «Раздел I: БА (4)»</w:t>
        </w:r>
        <w:r>
          <w:rPr>
            <w:webHidden/>
          </w:rPr>
          <w:tab/>
        </w:r>
        <w:r>
          <w:rPr>
            <w:webHidden/>
          </w:rPr>
          <w:fldChar w:fldCharType="begin"/>
        </w:r>
        <w:r>
          <w:rPr>
            <w:webHidden/>
          </w:rPr>
          <w:instrText xml:space="preserve"> PAGEREF _Toc126767152 \h </w:instrText>
        </w:r>
        <w:r>
          <w:rPr>
            <w:webHidden/>
          </w:rPr>
        </w:r>
        <w:r>
          <w:rPr>
            <w:webHidden/>
          </w:rPr>
          <w:fldChar w:fldCharType="separate"/>
        </w:r>
        <w:r>
          <w:rPr>
            <w:webHidden/>
          </w:rPr>
          <w:t>774</w:t>
        </w:r>
        <w:r>
          <w:rPr>
            <w:webHidden/>
          </w:rPr>
          <w:fldChar w:fldCharType="end"/>
        </w:r>
      </w:hyperlink>
    </w:p>
    <w:p w14:paraId="1EC2A74B" w14:textId="77777777" w:rsidR="0086114E" w:rsidRDefault="0086114E">
      <w:pPr>
        <w:pStyle w:val="afff4"/>
        <w:rPr>
          <w:rFonts w:asciiTheme="minorHAnsi" w:eastAsiaTheme="minorEastAsia" w:hAnsiTheme="minorHAnsi" w:cstheme="minorBidi"/>
          <w:sz w:val="22"/>
          <w:szCs w:val="22"/>
        </w:rPr>
      </w:pPr>
      <w:hyperlink w:anchor="_Toc12676715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261. Описание полей документа «Реестр расходных расписаний», закладки «Документ (1)», вкладки «Раздел II: ЛБО (5)»</w:t>
        </w:r>
        <w:r>
          <w:rPr>
            <w:webHidden/>
          </w:rPr>
          <w:tab/>
        </w:r>
        <w:r>
          <w:rPr>
            <w:webHidden/>
          </w:rPr>
          <w:fldChar w:fldCharType="begin"/>
        </w:r>
        <w:r>
          <w:rPr>
            <w:webHidden/>
          </w:rPr>
          <w:instrText xml:space="preserve"> PAGEREF _Toc126767153 \h </w:instrText>
        </w:r>
        <w:r>
          <w:rPr>
            <w:webHidden/>
          </w:rPr>
        </w:r>
        <w:r>
          <w:rPr>
            <w:webHidden/>
          </w:rPr>
          <w:fldChar w:fldCharType="separate"/>
        </w:r>
        <w:r>
          <w:rPr>
            <w:webHidden/>
          </w:rPr>
          <w:t>777</w:t>
        </w:r>
        <w:r>
          <w:rPr>
            <w:webHidden/>
          </w:rPr>
          <w:fldChar w:fldCharType="end"/>
        </w:r>
      </w:hyperlink>
    </w:p>
    <w:p w14:paraId="2C98BCB1" w14:textId="77777777" w:rsidR="0086114E" w:rsidRDefault="0086114E">
      <w:pPr>
        <w:pStyle w:val="afff4"/>
        <w:rPr>
          <w:rFonts w:asciiTheme="minorHAnsi" w:eastAsiaTheme="minorEastAsia" w:hAnsiTheme="minorHAnsi" w:cstheme="minorBidi"/>
          <w:sz w:val="22"/>
          <w:szCs w:val="22"/>
        </w:rPr>
      </w:pPr>
      <w:hyperlink w:anchor="_Toc12676715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262. Описание полей документа «Реестр расходных расписаний», закладки «Документ (1)», вкладки «Раздел III: ПОФР (6)»</w:t>
        </w:r>
        <w:r>
          <w:rPr>
            <w:webHidden/>
          </w:rPr>
          <w:tab/>
        </w:r>
        <w:r>
          <w:rPr>
            <w:webHidden/>
          </w:rPr>
          <w:fldChar w:fldCharType="begin"/>
        </w:r>
        <w:r>
          <w:rPr>
            <w:webHidden/>
          </w:rPr>
          <w:instrText xml:space="preserve"> PAGEREF _Toc126767154 \h </w:instrText>
        </w:r>
        <w:r>
          <w:rPr>
            <w:webHidden/>
          </w:rPr>
        </w:r>
        <w:r>
          <w:rPr>
            <w:webHidden/>
          </w:rPr>
          <w:fldChar w:fldCharType="separate"/>
        </w:r>
        <w:r>
          <w:rPr>
            <w:webHidden/>
          </w:rPr>
          <w:t>779</w:t>
        </w:r>
        <w:r>
          <w:rPr>
            <w:webHidden/>
          </w:rPr>
          <w:fldChar w:fldCharType="end"/>
        </w:r>
      </w:hyperlink>
    </w:p>
    <w:p w14:paraId="7A8BA0F9" w14:textId="77777777" w:rsidR="0086114E" w:rsidRDefault="0086114E">
      <w:pPr>
        <w:pStyle w:val="afff4"/>
        <w:rPr>
          <w:rFonts w:asciiTheme="minorHAnsi" w:eastAsiaTheme="minorEastAsia" w:hAnsiTheme="minorHAnsi" w:cstheme="minorBidi"/>
          <w:sz w:val="22"/>
          <w:szCs w:val="22"/>
        </w:rPr>
      </w:pPr>
      <w:hyperlink w:anchor="_Toc12676715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263. Описание полей документа «Реестр расходных расписаний», закладки «Дополнительные атрибуты (2)»</w:t>
        </w:r>
        <w:r>
          <w:rPr>
            <w:webHidden/>
          </w:rPr>
          <w:tab/>
        </w:r>
        <w:r>
          <w:rPr>
            <w:webHidden/>
          </w:rPr>
          <w:fldChar w:fldCharType="begin"/>
        </w:r>
        <w:r>
          <w:rPr>
            <w:webHidden/>
          </w:rPr>
          <w:instrText xml:space="preserve"> PAGEREF _Toc126767155 \h </w:instrText>
        </w:r>
        <w:r>
          <w:rPr>
            <w:webHidden/>
          </w:rPr>
        </w:r>
        <w:r>
          <w:rPr>
            <w:webHidden/>
          </w:rPr>
          <w:fldChar w:fldCharType="separate"/>
        </w:r>
        <w:r>
          <w:rPr>
            <w:webHidden/>
          </w:rPr>
          <w:t>780</w:t>
        </w:r>
        <w:r>
          <w:rPr>
            <w:webHidden/>
          </w:rPr>
          <w:fldChar w:fldCharType="end"/>
        </w:r>
      </w:hyperlink>
    </w:p>
    <w:p w14:paraId="59AB6605" w14:textId="77777777" w:rsidR="0086114E" w:rsidRDefault="0086114E">
      <w:pPr>
        <w:pStyle w:val="afff4"/>
        <w:rPr>
          <w:rFonts w:asciiTheme="minorHAnsi" w:eastAsiaTheme="minorEastAsia" w:hAnsiTheme="minorHAnsi" w:cstheme="minorBidi"/>
          <w:sz w:val="22"/>
          <w:szCs w:val="22"/>
        </w:rPr>
      </w:pPr>
      <w:hyperlink w:anchor="_Toc12676715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264. Перечень полей документа «Сведения об операциях с целевыми субсидиями», закладки «Документ (1)»</w:t>
        </w:r>
        <w:r>
          <w:rPr>
            <w:webHidden/>
          </w:rPr>
          <w:tab/>
        </w:r>
        <w:r>
          <w:rPr>
            <w:webHidden/>
          </w:rPr>
          <w:fldChar w:fldCharType="begin"/>
        </w:r>
        <w:r>
          <w:rPr>
            <w:webHidden/>
          </w:rPr>
          <w:instrText xml:space="preserve"> PAGEREF _Toc126767156 \h </w:instrText>
        </w:r>
        <w:r>
          <w:rPr>
            <w:webHidden/>
          </w:rPr>
        </w:r>
        <w:r>
          <w:rPr>
            <w:webHidden/>
          </w:rPr>
          <w:fldChar w:fldCharType="separate"/>
        </w:r>
        <w:r>
          <w:rPr>
            <w:webHidden/>
          </w:rPr>
          <w:t>785</w:t>
        </w:r>
        <w:r>
          <w:rPr>
            <w:webHidden/>
          </w:rPr>
          <w:fldChar w:fldCharType="end"/>
        </w:r>
      </w:hyperlink>
    </w:p>
    <w:p w14:paraId="1F75A782" w14:textId="77777777" w:rsidR="0086114E" w:rsidRDefault="0086114E">
      <w:pPr>
        <w:pStyle w:val="afff4"/>
        <w:rPr>
          <w:rFonts w:asciiTheme="minorHAnsi" w:eastAsiaTheme="minorEastAsia" w:hAnsiTheme="minorHAnsi" w:cstheme="minorBidi"/>
          <w:sz w:val="22"/>
          <w:szCs w:val="22"/>
        </w:rPr>
      </w:pPr>
      <w:hyperlink w:anchor="_Toc12676715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265. Описание полей документа «Сведения об операциях с целевыми субсидиями», закладки «Документ (2)»</w:t>
        </w:r>
        <w:r>
          <w:rPr>
            <w:webHidden/>
          </w:rPr>
          <w:tab/>
        </w:r>
        <w:r>
          <w:rPr>
            <w:webHidden/>
          </w:rPr>
          <w:fldChar w:fldCharType="begin"/>
        </w:r>
        <w:r>
          <w:rPr>
            <w:webHidden/>
          </w:rPr>
          <w:instrText xml:space="preserve"> PAGEREF _Toc126767157 \h </w:instrText>
        </w:r>
        <w:r>
          <w:rPr>
            <w:webHidden/>
          </w:rPr>
        </w:r>
        <w:r>
          <w:rPr>
            <w:webHidden/>
          </w:rPr>
          <w:fldChar w:fldCharType="separate"/>
        </w:r>
        <w:r>
          <w:rPr>
            <w:webHidden/>
          </w:rPr>
          <w:t>791</w:t>
        </w:r>
        <w:r>
          <w:rPr>
            <w:webHidden/>
          </w:rPr>
          <w:fldChar w:fldCharType="end"/>
        </w:r>
      </w:hyperlink>
    </w:p>
    <w:p w14:paraId="7FA7E9F5" w14:textId="77777777" w:rsidR="0086114E" w:rsidRDefault="0086114E">
      <w:pPr>
        <w:pStyle w:val="afff4"/>
        <w:rPr>
          <w:rFonts w:asciiTheme="minorHAnsi" w:eastAsiaTheme="minorEastAsia" w:hAnsiTheme="minorHAnsi" w:cstheme="minorBidi"/>
          <w:sz w:val="22"/>
          <w:szCs w:val="22"/>
        </w:rPr>
      </w:pPr>
      <w:hyperlink w:anchor="_Toc12676715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266. Описание полей документа «Сведения об операциях с целевыми субсидиями», закладки «Дополнительные атрибуты (3)»</w:t>
        </w:r>
        <w:r>
          <w:rPr>
            <w:webHidden/>
          </w:rPr>
          <w:tab/>
        </w:r>
        <w:r>
          <w:rPr>
            <w:webHidden/>
          </w:rPr>
          <w:fldChar w:fldCharType="begin"/>
        </w:r>
        <w:r>
          <w:rPr>
            <w:webHidden/>
          </w:rPr>
          <w:instrText xml:space="preserve"> PAGEREF _Toc126767158 \h </w:instrText>
        </w:r>
        <w:r>
          <w:rPr>
            <w:webHidden/>
          </w:rPr>
        </w:r>
        <w:r>
          <w:rPr>
            <w:webHidden/>
          </w:rPr>
          <w:fldChar w:fldCharType="separate"/>
        </w:r>
        <w:r>
          <w:rPr>
            <w:webHidden/>
          </w:rPr>
          <w:t>793</w:t>
        </w:r>
        <w:r>
          <w:rPr>
            <w:webHidden/>
          </w:rPr>
          <w:fldChar w:fldCharType="end"/>
        </w:r>
      </w:hyperlink>
    </w:p>
    <w:p w14:paraId="67C763FF" w14:textId="77777777" w:rsidR="0086114E" w:rsidRDefault="0086114E">
      <w:pPr>
        <w:pStyle w:val="afff4"/>
        <w:rPr>
          <w:rFonts w:asciiTheme="minorHAnsi" w:eastAsiaTheme="minorEastAsia" w:hAnsiTheme="minorHAnsi" w:cstheme="minorBidi"/>
          <w:sz w:val="22"/>
          <w:szCs w:val="22"/>
        </w:rPr>
      </w:pPr>
      <w:hyperlink w:anchor="_Toc12676715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267. Описание полей документа «Сведения об операциях с целевыми средствами», закладки «Реквизиты (1)»</w:t>
        </w:r>
        <w:r>
          <w:rPr>
            <w:webHidden/>
          </w:rPr>
          <w:tab/>
        </w:r>
        <w:r>
          <w:rPr>
            <w:webHidden/>
          </w:rPr>
          <w:fldChar w:fldCharType="begin"/>
        </w:r>
        <w:r>
          <w:rPr>
            <w:webHidden/>
          </w:rPr>
          <w:instrText xml:space="preserve"> PAGEREF _Toc126767159 \h </w:instrText>
        </w:r>
        <w:r>
          <w:rPr>
            <w:webHidden/>
          </w:rPr>
        </w:r>
        <w:r>
          <w:rPr>
            <w:webHidden/>
          </w:rPr>
          <w:fldChar w:fldCharType="separate"/>
        </w:r>
        <w:r>
          <w:rPr>
            <w:webHidden/>
          </w:rPr>
          <w:t>796</w:t>
        </w:r>
        <w:r>
          <w:rPr>
            <w:webHidden/>
          </w:rPr>
          <w:fldChar w:fldCharType="end"/>
        </w:r>
      </w:hyperlink>
    </w:p>
    <w:p w14:paraId="6754218C" w14:textId="77777777" w:rsidR="0086114E" w:rsidRDefault="0086114E">
      <w:pPr>
        <w:pStyle w:val="afff4"/>
        <w:rPr>
          <w:rFonts w:asciiTheme="minorHAnsi" w:eastAsiaTheme="minorEastAsia" w:hAnsiTheme="minorHAnsi" w:cstheme="minorBidi"/>
          <w:sz w:val="22"/>
          <w:szCs w:val="22"/>
        </w:rPr>
      </w:pPr>
      <w:hyperlink w:anchor="_Toc12676716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268. Описание полей документа «Сведения об операциях с целевыми средствами», закладки «Реквизиты расшифровки документа (2)»</w:t>
        </w:r>
        <w:r>
          <w:rPr>
            <w:webHidden/>
          </w:rPr>
          <w:tab/>
        </w:r>
        <w:r>
          <w:rPr>
            <w:webHidden/>
          </w:rPr>
          <w:fldChar w:fldCharType="begin"/>
        </w:r>
        <w:r>
          <w:rPr>
            <w:webHidden/>
          </w:rPr>
          <w:instrText xml:space="preserve"> PAGEREF _Toc126767160 \h </w:instrText>
        </w:r>
        <w:r>
          <w:rPr>
            <w:webHidden/>
          </w:rPr>
        </w:r>
        <w:r>
          <w:rPr>
            <w:webHidden/>
          </w:rPr>
          <w:fldChar w:fldCharType="separate"/>
        </w:r>
        <w:r>
          <w:rPr>
            <w:webHidden/>
          </w:rPr>
          <w:t>800</w:t>
        </w:r>
        <w:r>
          <w:rPr>
            <w:webHidden/>
          </w:rPr>
          <w:fldChar w:fldCharType="end"/>
        </w:r>
      </w:hyperlink>
    </w:p>
    <w:p w14:paraId="2197F7FD" w14:textId="77777777" w:rsidR="0086114E" w:rsidRDefault="0086114E">
      <w:pPr>
        <w:pStyle w:val="afff4"/>
        <w:rPr>
          <w:rFonts w:asciiTheme="minorHAnsi" w:eastAsiaTheme="minorEastAsia" w:hAnsiTheme="minorHAnsi" w:cstheme="minorBidi"/>
          <w:sz w:val="22"/>
          <w:szCs w:val="22"/>
        </w:rPr>
      </w:pPr>
      <w:hyperlink w:anchor="_Toc12676716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269. Описание полей документа «Сведения об операциях с целевыми средствами», закладки «Дополнительные атрибуты (3)»</w:t>
        </w:r>
        <w:r>
          <w:rPr>
            <w:webHidden/>
          </w:rPr>
          <w:tab/>
        </w:r>
        <w:r>
          <w:rPr>
            <w:webHidden/>
          </w:rPr>
          <w:fldChar w:fldCharType="begin"/>
        </w:r>
        <w:r>
          <w:rPr>
            <w:webHidden/>
          </w:rPr>
          <w:instrText xml:space="preserve"> PAGEREF _Toc126767161 \h </w:instrText>
        </w:r>
        <w:r>
          <w:rPr>
            <w:webHidden/>
          </w:rPr>
        </w:r>
        <w:r>
          <w:rPr>
            <w:webHidden/>
          </w:rPr>
          <w:fldChar w:fldCharType="separate"/>
        </w:r>
        <w:r>
          <w:rPr>
            <w:webHidden/>
          </w:rPr>
          <w:t>805</w:t>
        </w:r>
        <w:r>
          <w:rPr>
            <w:webHidden/>
          </w:rPr>
          <w:fldChar w:fldCharType="end"/>
        </w:r>
      </w:hyperlink>
    </w:p>
    <w:p w14:paraId="5E116F9D" w14:textId="77777777" w:rsidR="0086114E" w:rsidRDefault="0086114E">
      <w:pPr>
        <w:pStyle w:val="afff4"/>
        <w:rPr>
          <w:rFonts w:asciiTheme="minorHAnsi" w:eastAsiaTheme="minorEastAsia" w:hAnsiTheme="minorHAnsi" w:cstheme="minorBidi"/>
          <w:sz w:val="22"/>
          <w:szCs w:val="22"/>
        </w:rPr>
      </w:pPr>
      <w:hyperlink w:anchor="_Toc12676716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270. Описание полей документа «Перечень целевых субсидий», закладки «Документ»</w:t>
        </w:r>
        <w:r>
          <w:rPr>
            <w:webHidden/>
          </w:rPr>
          <w:tab/>
        </w:r>
        <w:r>
          <w:rPr>
            <w:webHidden/>
          </w:rPr>
          <w:fldChar w:fldCharType="begin"/>
        </w:r>
        <w:r>
          <w:rPr>
            <w:webHidden/>
          </w:rPr>
          <w:instrText xml:space="preserve"> PAGEREF _Toc126767162 \h </w:instrText>
        </w:r>
        <w:r>
          <w:rPr>
            <w:webHidden/>
          </w:rPr>
        </w:r>
        <w:r>
          <w:rPr>
            <w:webHidden/>
          </w:rPr>
          <w:fldChar w:fldCharType="separate"/>
        </w:r>
        <w:r>
          <w:rPr>
            <w:webHidden/>
          </w:rPr>
          <w:t>808</w:t>
        </w:r>
        <w:r>
          <w:rPr>
            <w:webHidden/>
          </w:rPr>
          <w:fldChar w:fldCharType="end"/>
        </w:r>
      </w:hyperlink>
    </w:p>
    <w:p w14:paraId="5DF3B78B" w14:textId="77777777" w:rsidR="0086114E" w:rsidRDefault="0086114E">
      <w:pPr>
        <w:pStyle w:val="afff4"/>
        <w:rPr>
          <w:rFonts w:asciiTheme="minorHAnsi" w:eastAsiaTheme="minorEastAsia" w:hAnsiTheme="minorHAnsi" w:cstheme="minorBidi"/>
          <w:sz w:val="22"/>
          <w:szCs w:val="22"/>
        </w:rPr>
      </w:pPr>
      <w:hyperlink w:anchor="_Toc12676716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271. Описание полей документа «Перечень целевых субсидий», закладки «Дополнительные атрибуты»</w:t>
        </w:r>
        <w:r>
          <w:rPr>
            <w:webHidden/>
          </w:rPr>
          <w:tab/>
        </w:r>
        <w:r>
          <w:rPr>
            <w:webHidden/>
          </w:rPr>
          <w:fldChar w:fldCharType="begin"/>
        </w:r>
        <w:r>
          <w:rPr>
            <w:webHidden/>
          </w:rPr>
          <w:instrText xml:space="preserve"> PAGEREF _Toc126767163 \h </w:instrText>
        </w:r>
        <w:r>
          <w:rPr>
            <w:webHidden/>
          </w:rPr>
        </w:r>
        <w:r>
          <w:rPr>
            <w:webHidden/>
          </w:rPr>
          <w:fldChar w:fldCharType="separate"/>
        </w:r>
        <w:r>
          <w:rPr>
            <w:webHidden/>
          </w:rPr>
          <w:t>810</w:t>
        </w:r>
        <w:r>
          <w:rPr>
            <w:webHidden/>
          </w:rPr>
          <w:fldChar w:fldCharType="end"/>
        </w:r>
      </w:hyperlink>
    </w:p>
    <w:p w14:paraId="69D543B5" w14:textId="77777777" w:rsidR="0086114E" w:rsidRDefault="0086114E">
      <w:pPr>
        <w:pStyle w:val="afff4"/>
        <w:rPr>
          <w:rFonts w:asciiTheme="minorHAnsi" w:eastAsiaTheme="minorEastAsia" w:hAnsiTheme="minorHAnsi" w:cstheme="minorBidi"/>
          <w:sz w:val="22"/>
          <w:szCs w:val="22"/>
        </w:rPr>
      </w:pPr>
      <w:hyperlink w:anchor="_Toc12676716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272. Описание полей документа «Информация ПБС», закладки «Документ», вкладки «Раздел 1. Сведения о планируемых закупках товаров, работ, услуг при реализации государственного оборонного заказа»</w:t>
        </w:r>
        <w:r>
          <w:rPr>
            <w:webHidden/>
          </w:rPr>
          <w:tab/>
        </w:r>
        <w:r>
          <w:rPr>
            <w:webHidden/>
          </w:rPr>
          <w:fldChar w:fldCharType="begin"/>
        </w:r>
        <w:r>
          <w:rPr>
            <w:webHidden/>
          </w:rPr>
          <w:instrText xml:space="preserve"> PAGEREF _Toc126767164 \h </w:instrText>
        </w:r>
        <w:r>
          <w:rPr>
            <w:webHidden/>
          </w:rPr>
        </w:r>
        <w:r>
          <w:rPr>
            <w:webHidden/>
          </w:rPr>
          <w:fldChar w:fldCharType="separate"/>
        </w:r>
        <w:r>
          <w:rPr>
            <w:webHidden/>
          </w:rPr>
          <w:t>814</w:t>
        </w:r>
        <w:r>
          <w:rPr>
            <w:webHidden/>
          </w:rPr>
          <w:fldChar w:fldCharType="end"/>
        </w:r>
      </w:hyperlink>
    </w:p>
    <w:p w14:paraId="35936C64" w14:textId="77777777" w:rsidR="0086114E" w:rsidRDefault="0086114E">
      <w:pPr>
        <w:pStyle w:val="afff4"/>
        <w:rPr>
          <w:rFonts w:asciiTheme="minorHAnsi" w:eastAsiaTheme="minorEastAsia" w:hAnsiTheme="minorHAnsi" w:cstheme="minorBidi"/>
          <w:sz w:val="22"/>
          <w:szCs w:val="22"/>
        </w:rPr>
      </w:pPr>
      <w:hyperlink w:anchor="_Toc12676716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273. Описание полей документа «Информация ПБС», закладки «Документ», вкладки «Раздел 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Pr>
            <w:webHidden/>
          </w:rPr>
          <w:tab/>
        </w:r>
        <w:r>
          <w:rPr>
            <w:webHidden/>
          </w:rPr>
          <w:fldChar w:fldCharType="begin"/>
        </w:r>
        <w:r>
          <w:rPr>
            <w:webHidden/>
          </w:rPr>
          <w:instrText xml:space="preserve"> PAGEREF _Toc126767165 \h </w:instrText>
        </w:r>
        <w:r>
          <w:rPr>
            <w:webHidden/>
          </w:rPr>
        </w:r>
        <w:r>
          <w:rPr>
            <w:webHidden/>
          </w:rPr>
          <w:fldChar w:fldCharType="separate"/>
        </w:r>
        <w:r>
          <w:rPr>
            <w:webHidden/>
          </w:rPr>
          <w:t>816</w:t>
        </w:r>
        <w:r>
          <w:rPr>
            <w:webHidden/>
          </w:rPr>
          <w:fldChar w:fldCharType="end"/>
        </w:r>
      </w:hyperlink>
    </w:p>
    <w:p w14:paraId="73B218E8" w14:textId="77777777" w:rsidR="0086114E" w:rsidRDefault="0086114E">
      <w:pPr>
        <w:pStyle w:val="afff4"/>
        <w:rPr>
          <w:rFonts w:asciiTheme="minorHAnsi" w:eastAsiaTheme="minorEastAsia" w:hAnsiTheme="minorHAnsi" w:cstheme="minorBidi"/>
          <w:sz w:val="22"/>
          <w:szCs w:val="22"/>
        </w:rPr>
      </w:pPr>
      <w:hyperlink w:anchor="_Toc12676716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274. Описание полей документа «Информация ПБС», закладки «Документ», вкладки «Раздел 3. Сведения о планируемых закупках товаров, работ, услуг при исполнении международных обязательств Российской Федерации»</w:t>
        </w:r>
        <w:r>
          <w:rPr>
            <w:webHidden/>
          </w:rPr>
          <w:tab/>
        </w:r>
        <w:r>
          <w:rPr>
            <w:webHidden/>
          </w:rPr>
          <w:fldChar w:fldCharType="begin"/>
        </w:r>
        <w:r>
          <w:rPr>
            <w:webHidden/>
          </w:rPr>
          <w:instrText xml:space="preserve"> PAGEREF _Toc126767166 \h </w:instrText>
        </w:r>
        <w:r>
          <w:rPr>
            <w:webHidden/>
          </w:rPr>
        </w:r>
        <w:r>
          <w:rPr>
            <w:webHidden/>
          </w:rPr>
          <w:fldChar w:fldCharType="separate"/>
        </w:r>
        <w:r>
          <w:rPr>
            <w:webHidden/>
          </w:rPr>
          <w:t>817</w:t>
        </w:r>
        <w:r>
          <w:rPr>
            <w:webHidden/>
          </w:rPr>
          <w:fldChar w:fldCharType="end"/>
        </w:r>
      </w:hyperlink>
    </w:p>
    <w:p w14:paraId="127281A8" w14:textId="77777777" w:rsidR="0086114E" w:rsidRDefault="0086114E">
      <w:pPr>
        <w:pStyle w:val="afff4"/>
        <w:rPr>
          <w:rFonts w:asciiTheme="minorHAnsi" w:eastAsiaTheme="minorEastAsia" w:hAnsiTheme="minorHAnsi" w:cstheme="minorBidi"/>
          <w:sz w:val="22"/>
          <w:szCs w:val="22"/>
        </w:rPr>
      </w:pPr>
      <w:hyperlink w:anchor="_Toc12676716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275. Описание полей документа «Информация ПБС», закладки «Документ», вкладки «Раздел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r>
          <w:rPr>
            <w:webHidden/>
          </w:rPr>
          <w:tab/>
        </w:r>
        <w:r>
          <w:rPr>
            <w:webHidden/>
          </w:rPr>
          <w:fldChar w:fldCharType="begin"/>
        </w:r>
        <w:r>
          <w:rPr>
            <w:webHidden/>
          </w:rPr>
          <w:instrText xml:space="preserve"> PAGEREF _Toc126767167 \h </w:instrText>
        </w:r>
        <w:r>
          <w:rPr>
            <w:webHidden/>
          </w:rPr>
        </w:r>
        <w:r>
          <w:rPr>
            <w:webHidden/>
          </w:rPr>
          <w:fldChar w:fldCharType="separate"/>
        </w:r>
        <w:r>
          <w:rPr>
            <w:webHidden/>
          </w:rPr>
          <w:t>818</w:t>
        </w:r>
        <w:r>
          <w:rPr>
            <w:webHidden/>
          </w:rPr>
          <w:fldChar w:fldCharType="end"/>
        </w:r>
      </w:hyperlink>
    </w:p>
    <w:p w14:paraId="4DE4C9CB" w14:textId="77777777" w:rsidR="0086114E" w:rsidRDefault="0086114E">
      <w:pPr>
        <w:pStyle w:val="afff4"/>
        <w:rPr>
          <w:rFonts w:asciiTheme="minorHAnsi" w:eastAsiaTheme="minorEastAsia" w:hAnsiTheme="minorHAnsi" w:cstheme="minorBidi"/>
          <w:sz w:val="22"/>
          <w:szCs w:val="22"/>
        </w:rPr>
      </w:pPr>
      <w:hyperlink w:anchor="_Toc12676716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276. Описание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В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Pr>
            <w:webHidden/>
          </w:rPr>
          <w:tab/>
        </w:r>
        <w:r>
          <w:rPr>
            <w:webHidden/>
          </w:rPr>
          <w:fldChar w:fldCharType="begin"/>
        </w:r>
        <w:r>
          <w:rPr>
            <w:webHidden/>
          </w:rPr>
          <w:instrText xml:space="preserve"> PAGEREF _Toc126767168 \h </w:instrText>
        </w:r>
        <w:r>
          <w:rPr>
            <w:webHidden/>
          </w:rPr>
        </w:r>
        <w:r>
          <w:rPr>
            <w:webHidden/>
          </w:rPr>
          <w:fldChar w:fldCharType="separate"/>
        </w:r>
        <w:r>
          <w:rPr>
            <w:webHidden/>
          </w:rPr>
          <w:t>819</w:t>
        </w:r>
        <w:r>
          <w:rPr>
            <w:webHidden/>
          </w:rPr>
          <w:fldChar w:fldCharType="end"/>
        </w:r>
      </w:hyperlink>
    </w:p>
    <w:p w14:paraId="5D1E60B0" w14:textId="77777777" w:rsidR="0086114E" w:rsidRDefault="0086114E">
      <w:pPr>
        <w:pStyle w:val="afff4"/>
        <w:rPr>
          <w:rFonts w:asciiTheme="minorHAnsi" w:eastAsiaTheme="minorEastAsia" w:hAnsiTheme="minorHAnsi" w:cstheme="minorBidi"/>
          <w:sz w:val="22"/>
          <w:szCs w:val="22"/>
        </w:rPr>
      </w:pPr>
      <w:hyperlink w:anchor="_Toc12676716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277.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Pr>
            <w:webHidden/>
          </w:rPr>
          <w:tab/>
        </w:r>
        <w:r>
          <w:rPr>
            <w:webHidden/>
          </w:rPr>
          <w:fldChar w:fldCharType="begin"/>
        </w:r>
        <w:r>
          <w:rPr>
            <w:webHidden/>
          </w:rPr>
          <w:instrText xml:space="preserve"> PAGEREF _Toc126767169 \h </w:instrText>
        </w:r>
        <w:r>
          <w:rPr>
            <w:webHidden/>
          </w:rPr>
        </w:r>
        <w:r>
          <w:rPr>
            <w:webHidden/>
          </w:rPr>
          <w:fldChar w:fldCharType="separate"/>
        </w:r>
        <w:r>
          <w:rPr>
            <w:webHidden/>
          </w:rPr>
          <w:t>820</w:t>
        </w:r>
        <w:r>
          <w:rPr>
            <w:webHidden/>
          </w:rPr>
          <w:fldChar w:fldCharType="end"/>
        </w:r>
      </w:hyperlink>
    </w:p>
    <w:p w14:paraId="71702803" w14:textId="77777777" w:rsidR="0086114E" w:rsidRDefault="0086114E">
      <w:pPr>
        <w:pStyle w:val="afff4"/>
        <w:rPr>
          <w:rFonts w:asciiTheme="minorHAnsi" w:eastAsiaTheme="minorEastAsia" w:hAnsiTheme="minorHAnsi" w:cstheme="minorBidi"/>
          <w:sz w:val="22"/>
          <w:szCs w:val="22"/>
        </w:rPr>
      </w:pPr>
      <w:hyperlink w:anchor="_Toc12676717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278. Описание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Лимитов бюджетных обязательств на закупки товаров, работ, услуг»</w:t>
        </w:r>
        <w:r>
          <w:rPr>
            <w:webHidden/>
          </w:rPr>
          <w:tab/>
        </w:r>
        <w:r>
          <w:rPr>
            <w:webHidden/>
          </w:rPr>
          <w:fldChar w:fldCharType="begin"/>
        </w:r>
        <w:r>
          <w:rPr>
            <w:webHidden/>
          </w:rPr>
          <w:instrText xml:space="preserve"> PAGEREF _Toc126767170 \h </w:instrText>
        </w:r>
        <w:r>
          <w:rPr>
            <w:webHidden/>
          </w:rPr>
        </w:r>
        <w:r>
          <w:rPr>
            <w:webHidden/>
          </w:rPr>
          <w:fldChar w:fldCharType="separate"/>
        </w:r>
        <w:r>
          <w:rPr>
            <w:webHidden/>
          </w:rPr>
          <w:t>821</w:t>
        </w:r>
        <w:r>
          <w:rPr>
            <w:webHidden/>
          </w:rPr>
          <w:fldChar w:fldCharType="end"/>
        </w:r>
      </w:hyperlink>
    </w:p>
    <w:p w14:paraId="76BBE064" w14:textId="77777777" w:rsidR="0086114E" w:rsidRDefault="0086114E">
      <w:pPr>
        <w:pStyle w:val="afff4"/>
        <w:rPr>
          <w:rFonts w:asciiTheme="minorHAnsi" w:eastAsiaTheme="minorEastAsia" w:hAnsiTheme="minorHAnsi" w:cstheme="minorBidi"/>
          <w:sz w:val="22"/>
          <w:szCs w:val="22"/>
        </w:rPr>
      </w:pPr>
      <w:hyperlink w:anchor="_Toc12676717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279.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r>
          <w:rPr>
            <w:webHidden/>
          </w:rPr>
          <w:tab/>
        </w:r>
        <w:r>
          <w:rPr>
            <w:webHidden/>
          </w:rPr>
          <w:fldChar w:fldCharType="begin"/>
        </w:r>
        <w:r>
          <w:rPr>
            <w:webHidden/>
          </w:rPr>
          <w:instrText xml:space="preserve"> PAGEREF _Toc126767171 \h </w:instrText>
        </w:r>
        <w:r>
          <w:rPr>
            <w:webHidden/>
          </w:rPr>
        </w:r>
        <w:r>
          <w:rPr>
            <w:webHidden/>
          </w:rPr>
          <w:fldChar w:fldCharType="separate"/>
        </w:r>
        <w:r>
          <w:rPr>
            <w:webHidden/>
          </w:rPr>
          <w:t>823</w:t>
        </w:r>
        <w:r>
          <w:rPr>
            <w:webHidden/>
          </w:rPr>
          <w:fldChar w:fldCharType="end"/>
        </w:r>
      </w:hyperlink>
    </w:p>
    <w:p w14:paraId="209C4C59" w14:textId="77777777" w:rsidR="0086114E" w:rsidRDefault="0086114E">
      <w:pPr>
        <w:pStyle w:val="afff4"/>
        <w:rPr>
          <w:rFonts w:asciiTheme="minorHAnsi" w:eastAsiaTheme="minorEastAsia" w:hAnsiTheme="minorHAnsi" w:cstheme="minorBidi"/>
          <w:sz w:val="22"/>
          <w:szCs w:val="22"/>
        </w:rPr>
      </w:pPr>
      <w:hyperlink w:anchor="_Toc12676717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280.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r>
          <w:rPr>
            <w:webHidden/>
          </w:rPr>
          <w:tab/>
        </w:r>
        <w:r>
          <w:rPr>
            <w:webHidden/>
          </w:rPr>
          <w:fldChar w:fldCharType="begin"/>
        </w:r>
        <w:r>
          <w:rPr>
            <w:webHidden/>
          </w:rPr>
          <w:instrText xml:space="preserve"> PAGEREF _Toc126767172 \h </w:instrText>
        </w:r>
        <w:r>
          <w:rPr>
            <w:webHidden/>
          </w:rPr>
        </w:r>
        <w:r>
          <w:rPr>
            <w:webHidden/>
          </w:rPr>
          <w:fldChar w:fldCharType="separate"/>
        </w:r>
        <w:r>
          <w:rPr>
            <w:webHidden/>
          </w:rPr>
          <w:t>824</w:t>
        </w:r>
        <w:r>
          <w:rPr>
            <w:webHidden/>
          </w:rPr>
          <w:fldChar w:fldCharType="end"/>
        </w:r>
      </w:hyperlink>
    </w:p>
    <w:p w14:paraId="2729BB17" w14:textId="77777777" w:rsidR="0086114E" w:rsidRDefault="0086114E">
      <w:pPr>
        <w:pStyle w:val="afff4"/>
        <w:rPr>
          <w:rFonts w:asciiTheme="minorHAnsi" w:eastAsiaTheme="minorEastAsia" w:hAnsiTheme="minorHAnsi" w:cstheme="minorBidi"/>
          <w:sz w:val="22"/>
          <w:szCs w:val="22"/>
        </w:rPr>
      </w:pPr>
      <w:hyperlink w:anchor="_Toc12676717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281. Описание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Pr>
            <w:webHidden/>
          </w:rPr>
          <w:tab/>
        </w:r>
        <w:r>
          <w:rPr>
            <w:webHidden/>
          </w:rPr>
          <w:fldChar w:fldCharType="begin"/>
        </w:r>
        <w:r>
          <w:rPr>
            <w:webHidden/>
          </w:rPr>
          <w:instrText xml:space="preserve"> PAGEREF _Toc126767173 \h </w:instrText>
        </w:r>
        <w:r>
          <w:rPr>
            <w:webHidden/>
          </w:rPr>
        </w:r>
        <w:r>
          <w:rPr>
            <w:webHidden/>
          </w:rPr>
          <w:fldChar w:fldCharType="separate"/>
        </w:r>
        <w:r>
          <w:rPr>
            <w:webHidden/>
          </w:rPr>
          <w:t>825</w:t>
        </w:r>
        <w:r>
          <w:rPr>
            <w:webHidden/>
          </w:rPr>
          <w:fldChar w:fldCharType="end"/>
        </w:r>
      </w:hyperlink>
    </w:p>
    <w:p w14:paraId="06FB2325" w14:textId="77777777" w:rsidR="0086114E" w:rsidRDefault="0086114E">
      <w:pPr>
        <w:pStyle w:val="afff4"/>
        <w:rPr>
          <w:rFonts w:asciiTheme="minorHAnsi" w:eastAsiaTheme="minorEastAsia" w:hAnsiTheme="minorHAnsi" w:cstheme="minorBidi"/>
          <w:sz w:val="22"/>
          <w:szCs w:val="22"/>
        </w:rPr>
      </w:pPr>
      <w:hyperlink w:anchor="_Toc12676717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282. Описание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w:t>
        </w:r>
        <w:r>
          <w:rPr>
            <w:webHidden/>
          </w:rPr>
          <w:tab/>
        </w:r>
        <w:r>
          <w:rPr>
            <w:webHidden/>
          </w:rPr>
          <w:fldChar w:fldCharType="begin"/>
        </w:r>
        <w:r>
          <w:rPr>
            <w:webHidden/>
          </w:rPr>
          <w:instrText xml:space="preserve"> PAGEREF _Toc126767174 \h </w:instrText>
        </w:r>
        <w:r>
          <w:rPr>
            <w:webHidden/>
          </w:rPr>
        </w:r>
        <w:r>
          <w:rPr>
            <w:webHidden/>
          </w:rPr>
          <w:fldChar w:fldCharType="separate"/>
        </w:r>
        <w:r>
          <w:rPr>
            <w:webHidden/>
          </w:rPr>
          <w:t>826</w:t>
        </w:r>
        <w:r>
          <w:rPr>
            <w:webHidden/>
          </w:rPr>
          <w:fldChar w:fldCharType="end"/>
        </w:r>
      </w:hyperlink>
    </w:p>
    <w:p w14:paraId="6B800859" w14:textId="77777777" w:rsidR="0086114E" w:rsidRDefault="0086114E">
      <w:pPr>
        <w:pStyle w:val="afff4"/>
        <w:rPr>
          <w:rFonts w:asciiTheme="minorHAnsi" w:eastAsiaTheme="minorEastAsia" w:hAnsiTheme="minorHAnsi" w:cstheme="minorBidi"/>
          <w:sz w:val="22"/>
          <w:szCs w:val="22"/>
        </w:rPr>
      </w:pPr>
      <w:hyperlink w:anchor="_Toc12676717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283. Описание полей документа «Информация ПБС», закладки «Подписи»</w:t>
        </w:r>
        <w:r>
          <w:rPr>
            <w:webHidden/>
          </w:rPr>
          <w:tab/>
        </w:r>
        <w:r>
          <w:rPr>
            <w:webHidden/>
          </w:rPr>
          <w:fldChar w:fldCharType="begin"/>
        </w:r>
        <w:r>
          <w:rPr>
            <w:webHidden/>
          </w:rPr>
          <w:instrText xml:space="preserve"> PAGEREF _Toc126767175 \h </w:instrText>
        </w:r>
        <w:r>
          <w:rPr>
            <w:webHidden/>
          </w:rPr>
        </w:r>
        <w:r>
          <w:rPr>
            <w:webHidden/>
          </w:rPr>
          <w:fldChar w:fldCharType="separate"/>
        </w:r>
        <w:r>
          <w:rPr>
            <w:webHidden/>
          </w:rPr>
          <w:t>827</w:t>
        </w:r>
        <w:r>
          <w:rPr>
            <w:webHidden/>
          </w:rPr>
          <w:fldChar w:fldCharType="end"/>
        </w:r>
      </w:hyperlink>
    </w:p>
    <w:p w14:paraId="29CD2A3B" w14:textId="77777777" w:rsidR="0086114E" w:rsidRDefault="0086114E">
      <w:pPr>
        <w:pStyle w:val="afff4"/>
        <w:rPr>
          <w:rFonts w:asciiTheme="minorHAnsi" w:eastAsiaTheme="minorEastAsia" w:hAnsiTheme="minorHAnsi" w:cstheme="minorBidi"/>
          <w:sz w:val="22"/>
          <w:szCs w:val="22"/>
        </w:rPr>
      </w:pPr>
      <w:hyperlink w:anchor="_Toc12676717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284. Описание полей документа «Расходная декларация», закладки «Заголовок»</w:t>
        </w:r>
        <w:r>
          <w:rPr>
            <w:webHidden/>
          </w:rPr>
          <w:tab/>
        </w:r>
        <w:r>
          <w:rPr>
            <w:webHidden/>
          </w:rPr>
          <w:fldChar w:fldCharType="begin"/>
        </w:r>
        <w:r>
          <w:rPr>
            <w:webHidden/>
          </w:rPr>
          <w:instrText xml:space="preserve"> PAGEREF _Toc126767176 \h </w:instrText>
        </w:r>
        <w:r>
          <w:rPr>
            <w:webHidden/>
          </w:rPr>
        </w:r>
        <w:r>
          <w:rPr>
            <w:webHidden/>
          </w:rPr>
          <w:fldChar w:fldCharType="separate"/>
        </w:r>
        <w:r>
          <w:rPr>
            <w:webHidden/>
          </w:rPr>
          <w:t>829</w:t>
        </w:r>
        <w:r>
          <w:rPr>
            <w:webHidden/>
          </w:rPr>
          <w:fldChar w:fldCharType="end"/>
        </w:r>
      </w:hyperlink>
    </w:p>
    <w:p w14:paraId="3ED9E27D" w14:textId="77777777" w:rsidR="0086114E" w:rsidRDefault="0086114E">
      <w:pPr>
        <w:pStyle w:val="afff4"/>
        <w:rPr>
          <w:rFonts w:asciiTheme="minorHAnsi" w:eastAsiaTheme="minorEastAsia" w:hAnsiTheme="minorHAnsi" w:cstheme="minorBidi"/>
          <w:sz w:val="22"/>
          <w:szCs w:val="22"/>
        </w:rPr>
      </w:pPr>
      <w:hyperlink w:anchor="_Toc12676717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285. Описание полей документа «Расходная декларация», закладки «Информация о структуре цены договора»</w:t>
        </w:r>
        <w:r>
          <w:rPr>
            <w:webHidden/>
          </w:rPr>
          <w:tab/>
        </w:r>
        <w:r>
          <w:rPr>
            <w:webHidden/>
          </w:rPr>
          <w:fldChar w:fldCharType="begin"/>
        </w:r>
        <w:r>
          <w:rPr>
            <w:webHidden/>
          </w:rPr>
          <w:instrText xml:space="preserve"> PAGEREF _Toc126767177 \h </w:instrText>
        </w:r>
        <w:r>
          <w:rPr>
            <w:webHidden/>
          </w:rPr>
        </w:r>
        <w:r>
          <w:rPr>
            <w:webHidden/>
          </w:rPr>
          <w:fldChar w:fldCharType="separate"/>
        </w:r>
        <w:r>
          <w:rPr>
            <w:webHidden/>
          </w:rPr>
          <w:t>832</w:t>
        </w:r>
        <w:r>
          <w:rPr>
            <w:webHidden/>
          </w:rPr>
          <w:fldChar w:fldCharType="end"/>
        </w:r>
      </w:hyperlink>
    </w:p>
    <w:p w14:paraId="47D2B312" w14:textId="77777777" w:rsidR="0086114E" w:rsidRDefault="0086114E">
      <w:pPr>
        <w:pStyle w:val="afff4"/>
        <w:rPr>
          <w:rFonts w:asciiTheme="minorHAnsi" w:eastAsiaTheme="minorEastAsia" w:hAnsiTheme="minorHAnsi" w:cstheme="minorBidi"/>
          <w:sz w:val="22"/>
          <w:szCs w:val="22"/>
        </w:rPr>
      </w:pPr>
      <w:hyperlink w:anchor="_Toc12676717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286. Описание полей документа «Расходная декларация», закладки «Реквизиты подписи»</w:t>
        </w:r>
        <w:r>
          <w:rPr>
            <w:webHidden/>
          </w:rPr>
          <w:tab/>
        </w:r>
        <w:r>
          <w:rPr>
            <w:webHidden/>
          </w:rPr>
          <w:fldChar w:fldCharType="begin"/>
        </w:r>
        <w:r>
          <w:rPr>
            <w:webHidden/>
          </w:rPr>
          <w:instrText xml:space="preserve"> PAGEREF _Toc126767178 \h </w:instrText>
        </w:r>
        <w:r>
          <w:rPr>
            <w:webHidden/>
          </w:rPr>
        </w:r>
        <w:r>
          <w:rPr>
            <w:webHidden/>
          </w:rPr>
          <w:fldChar w:fldCharType="separate"/>
        </w:r>
        <w:r>
          <w:rPr>
            <w:webHidden/>
          </w:rPr>
          <w:t>834</w:t>
        </w:r>
        <w:r>
          <w:rPr>
            <w:webHidden/>
          </w:rPr>
          <w:fldChar w:fldCharType="end"/>
        </w:r>
      </w:hyperlink>
    </w:p>
    <w:p w14:paraId="792C9553" w14:textId="77777777" w:rsidR="0086114E" w:rsidRDefault="0086114E">
      <w:pPr>
        <w:pStyle w:val="afff4"/>
        <w:rPr>
          <w:rFonts w:asciiTheme="minorHAnsi" w:eastAsiaTheme="minorEastAsia" w:hAnsiTheme="minorHAnsi" w:cstheme="minorBidi"/>
          <w:sz w:val="22"/>
          <w:szCs w:val="22"/>
        </w:rPr>
      </w:pPr>
      <w:hyperlink w:anchor="_Toc12676717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287. Описание полей документа «Информация об операциях клиентов, совершаемых с использованием банковских карт», закладки «Документ (1)»</w:t>
        </w:r>
        <w:r>
          <w:rPr>
            <w:webHidden/>
          </w:rPr>
          <w:tab/>
        </w:r>
        <w:r>
          <w:rPr>
            <w:webHidden/>
          </w:rPr>
          <w:fldChar w:fldCharType="begin"/>
        </w:r>
        <w:r>
          <w:rPr>
            <w:webHidden/>
          </w:rPr>
          <w:instrText xml:space="preserve"> PAGEREF _Toc126767179 \h </w:instrText>
        </w:r>
        <w:r>
          <w:rPr>
            <w:webHidden/>
          </w:rPr>
        </w:r>
        <w:r>
          <w:rPr>
            <w:webHidden/>
          </w:rPr>
          <w:fldChar w:fldCharType="separate"/>
        </w:r>
        <w:r>
          <w:rPr>
            <w:webHidden/>
          </w:rPr>
          <w:t>836</w:t>
        </w:r>
        <w:r>
          <w:rPr>
            <w:webHidden/>
          </w:rPr>
          <w:fldChar w:fldCharType="end"/>
        </w:r>
      </w:hyperlink>
    </w:p>
    <w:p w14:paraId="3E697E8C" w14:textId="77777777" w:rsidR="0086114E" w:rsidRDefault="0086114E">
      <w:pPr>
        <w:pStyle w:val="afff4"/>
        <w:rPr>
          <w:rFonts w:asciiTheme="minorHAnsi" w:eastAsiaTheme="minorEastAsia" w:hAnsiTheme="minorHAnsi" w:cstheme="minorBidi"/>
          <w:sz w:val="22"/>
          <w:szCs w:val="22"/>
        </w:rPr>
      </w:pPr>
      <w:hyperlink w:anchor="_Toc12676718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288. Описание полей документа «Информация об операциях клиентов, совершаемых с использованием банковских карт», закладки «Данные по картам (2)»</w:t>
        </w:r>
        <w:r>
          <w:rPr>
            <w:webHidden/>
          </w:rPr>
          <w:tab/>
        </w:r>
        <w:r>
          <w:rPr>
            <w:webHidden/>
          </w:rPr>
          <w:fldChar w:fldCharType="begin"/>
        </w:r>
        <w:r>
          <w:rPr>
            <w:webHidden/>
          </w:rPr>
          <w:instrText xml:space="preserve"> PAGEREF _Toc126767180 \h </w:instrText>
        </w:r>
        <w:r>
          <w:rPr>
            <w:webHidden/>
          </w:rPr>
        </w:r>
        <w:r>
          <w:rPr>
            <w:webHidden/>
          </w:rPr>
          <w:fldChar w:fldCharType="separate"/>
        </w:r>
        <w:r>
          <w:rPr>
            <w:webHidden/>
          </w:rPr>
          <w:t>840</w:t>
        </w:r>
        <w:r>
          <w:rPr>
            <w:webHidden/>
          </w:rPr>
          <w:fldChar w:fldCharType="end"/>
        </w:r>
      </w:hyperlink>
    </w:p>
    <w:p w14:paraId="7028A230" w14:textId="77777777" w:rsidR="0086114E" w:rsidRDefault="0086114E">
      <w:pPr>
        <w:pStyle w:val="afff4"/>
        <w:rPr>
          <w:rFonts w:asciiTheme="minorHAnsi" w:eastAsiaTheme="minorEastAsia" w:hAnsiTheme="minorHAnsi" w:cstheme="minorBidi"/>
          <w:sz w:val="22"/>
          <w:szCs w:val="22"/>
        </w:rPr>
      </w:pPr>
      <w:hyperlink w:anchor="_Toc12676718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289. Описание полей документа «Банковская выписка», закладки «Основные атрибуты»</w:t>
        </w:r>
        <w:r>
          <w:rPr>
            <w:webHidden/>
          </w:rPr>
          <w:tab/>
        </w:r>
        <w:r>
          <w:rPr>
            <w:webHidden/>
          </w:rPr>
          <w:fldChar w:fldCharType="begin"/>
        </w:r>
        <w:r>
          <w:rPr>
            <w:webHidden/>
          </w:rPr>
          <w:instrText xml:space="preserve"> PAGEREF _Toc126767181 \h </w:instrText>
        </w:r>
        <w:r>
          <w:rPr>
            <w:webHidden/>
          </w:rPr>
        </w:r>
        <w:r>
          <w:rPr>
            <w:webHidden/>
          </w:rPr>
          <w:fldChar w:fldCharType="separate"/>
        </w:r>
        <w:r>
          <w:rPr>
            <w:webHidden/>
          </w:rPr>
          <w:t>845</w:t>
        </w:r>
        <w:r>
          <w:rPr>
            <w:webHidden/>
          </w:rPr>
          <w:fldChar w:fldCharType="end"/>
        </w:r>
      </w:hyperlink>
    </w:p>
    <w:p w14:paraId="61E309C4" w14:textId="77777777" w:rsidR="0086114E" w:rsidRDefault="0086114E">
      <w:pPr>
        <w:pStyle w:val="afff4"/>
        <w:rPr>
          <w:rFonts w:asciiTheme="minorHAnsi" w:eastAsiaTheme="minorEastAsia" w:hAnsiTheme="minorHAnsi" w:cstheme="minorBidi"/>
          <w:sz w:val="22"/>
          <w:szCs w:val="22"/>
        </w:rPr>
      </w:pPr>
      <w:hyperlink w:anchor="_Toc12676718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290. Описание полей формы «Добавление записи»</w:t>
        </w:r>
        <w:r>
          <w:rPr>
            <w:webHidden/>
          </w:rPr>
          <w:tab/>
        </w:r>
        <w:r>
          <w:rPr>
            <w:webHidden/>
          </w:rPr>
          <w:fldChar w:fldCharType="begin"/>
        </w:r>
        <w:r>
          <w:rPr>
            <w:webHidden/>
          </w:rPr>
          <w:instrText xml:space="preserve"> PAGEREF _Toc126767182 \h </w:instrText>
        </w:r>
        <w:r>
          <w:rPr>
            <w:webHidden/>
          </w:rPr>
        </w:r>
        <w:r>
          <w:rPr>
            <w:webHidden/>
          </w:rPr>
          <w:fldChar w:fldCharType="separate"/>
        </w:r>
        <w:r>
          <w:rPr>
            <w:webHidden/>
          </w:rPr>
          <w:t>848</w:t>
        </w:r>
        <w:r>
          <w:rPr>
            <w:webHidden/>
          </w:rPr>
          <w:fldChar w:fldCharType="end"/>
        </w:r>
      </w:hyperlink>
    </w:p>
    <w:p w14:paraId="5DFA87A2" w14:textId="77777777" w:rsidR="0086114E" w:rsidRDefault="0086114E">
      <w:pPr>
        <w:pStyle w:val="afff4"/>
        <w:rPr>
          <w:rFonts w:asciiTheme="minorHAnsi" w:eastAsiaTheme="minorEastAsia" w:hAnsiTheme="minorHAnsi" w:cstheme="minorBidi"/>
          <w:sz w:val="22"/>
          <w:szCs w:val="22"/>
        </w:rPr>
      </w:pPr>
      <w:hyperlink w:anchor="_Toc12676718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291. Описание полей документа «Банковская выписка», группы полей «Реквизиты платежного документа»</w:t>
        </w:r>
        <w:r>
          <w:rPr>
            <w:webHidden/>
          </w:rPr>
          <w:tab/>
        </w:r>
        <w:r>
          <w:rPr>
            <w:webHidden/>
          </w:rPr>
          <w:fldChar w:fldCharType="begin"/>
        </w:r>
        <w:r>
          <w:rPr>
            <w:webHidden/>
          </w:rPr>
          <w:instrText xml:space="preserve"> PAGEREF _Toc126767183 \h </w:instrText>
        </w:r>
        <w:r>
          <w:rPr>
            <w:webHidden/>
          </w:rPr>
        </w:r>
        <w:r>
          <w:rPr>
            <w:webHidden/>
          </w:rPr>
          <w:fldChar w:fldCharType="separate"/>
        </w:r>
        <w:r>
          <w:rPr>
            <w:webHidden/>
          </w:rPr>
          <w:t>850</w:t>
        </w:r>
        <w:r>
          <w:rPr>
            <w:webHidden/>
          </w:rPr>
          <w:fldChar w:fldCharType="end"/>
        </w:r>
      </w:hyperlink>
    </w:p>
    <w:p w14:paraId="6F322D1D" w14:textId="77777777" w:rsidR="0086114E" w:rsidRDefault="0086114E">
      <w:pPr>
        <w:pStyle w:val="afff4"/>
        <w:rPr>
          <w:rFonts w:asciiTheme="minorHAnsi" w:eastAsiaTheme="minorEastAsia" w:hAnsiTheme="minorHAnsi" w:cstheme="minorBidi"/>
          <w:sz w:val="22"/>
          <w:szCs w:val="22"/>
        </w:rPr>
      </w:pPr>
      <w:hyperlink w:anchor="_Toc12676718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292. Описание полей документа «Банковская выписка», закладки «Строки банковской выписки и ЭПД», группы полей «Реквизиты ордера к объявлению на взнос наличными»</w:t>
        </w:r>
        <w:r>
          <w:rPr>
            <w:webHidden/>
          </w:rPr>
          <w:tab/>
        </w:r>
        <w:r>
          <w:rPr>
            <w:webHidden/>
          </w:rPr>
          <w:fldChar w:fldCharType="begin"/>
        </w:r>
        <w:r>
          <w:rPr>
            <w:webHidden/>
          </w:rPr>
          <w:instrText xml:space="preserve"> PAGEREF _Toc126767184 \h </w:instrText>
        </w:r>
        <w:r>
          <w:rPr>
            <w:webHidden/>
          </w:rPr>
        </w:r>
        <w:r>
          <w:rPr>
            <w:webHidden/>
          </w:rPr>
          <w:fldChar w:fldCharType="separate"/>
        </w:r>
        <w:r>
          <w:rPr>
            <w:webHidden/>
          </w:rPr>
          <w:t>853</w:t>
        </w:r>
        <w:r>
          <w:rPr>
            <w:webHidden/>
          </w:rPr>
          <w:fldChar w:fldCharType="end"/>
        </w:r>
      </w:hyperlink>
    </w:p>
    <w:p w14:paraId="72F99483" w14:textId="77777777" w:rsidR="0086114E" w:rsidRDefault="0086114E">
      <w:pPr>
        <w:pStyle w:val="afff4"/>
        <w:rPr>
          <w:rFonts w:asciiTheme="minorHAnsi" w:eastAsiaTheme="minorEastAsia" w:hAnsiTheme="minorHAnsi" w:cstheme="minorBidi"/>
          <w:sz w:val="22"/>
          <w:szCs w:val="22"/>
        </w:rPr>
      </w:pPr>
      <w:hyperlink w:anchor="_Toc12676718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293. Описание полей документа «Банковская выписка», закладки «Технические атрибуты»</w:t>
        </w:r>
        <w:r>
          <w:rPr>
            <w:webHidden/>
          </w:rPr>
          <w:tab/>
        </w:r>
        <w:r>
          <w:rPr>
            <w:webHidden/>
          </w:rPr>
          <w:fldChar w:fldCharType="begin"/>
        </w:r>
        <w:r>
          <w:rPr>
            <w:webHidden/>
          </w:rPr>
          <w:instrText xml:space="preserve"> PAGEREF _Toc126767185 \h </w:instrText>
        </w:r>
        <w:r>
          <w:rPr>
            <w:webHidden/>
          </w:rPr>
        </w:r>
        <w:r>
          <w:rPr>
            <w:webHidden/>
          </w:rPr>
          <w:fldChar w:fldCharType="separate"/>
        </w:r>
        <w:r>
          <w:rPr>
            <w:webHidden/>
          </w:rPr>
          <w:t>854</w:t>
        </w:r>
        <w:r>
          <w:rPr>
            <w:webHidden/>
          </w:rPr>
          <w:fldChar w:fldCharType="end"/>
        </w:r>
      </w:hyperlink>
    </w:p>
    <w:p w14:paraId="6BC363D7" w14:textId="77777777" w:rsidR="0086114E" w:rsidRDefault="0086114E">
      <w:pPr>
        <w:pStyle w:val="afff4"/>
        <w:rPr>
          <w:rFonts w:asciiTheme="minorHAnsi" w:eastAsiaTheme="minorEastAsia" w:hAnsiTheme="minorHAnsi" w:cstheme="minorBidi"/>
          <w:sz w:val="22"/>
          <w:szCs w:val="22"/>
        </w:rPr>
      </w:pPr>
      <w:hyperlink w:anchor="_Toc12676718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294. Описание полей документа «Запрос на редактирование банковской выписки»</w:t>
        </w:r>
        <w:r>
          <w:rPr>
            <w:webHidden/>
          </w:rPr>
          <w:tab/>
        </w:r>
        <w:r>
          <w:rPr>
            <w:webHidden/>
          </w:rPr>
          <w:fldChar w:fldCharType="begin"/>
        </w:r>
        <w:r>
          <w:rPr>
            <w:webHidden/>
          </w:rPr>
          <w:instrText xml:space="preserve"> PAGEREF _Toc126767186 \h </w:instrText>
        </w:r>
        <w:r>
          <w:rPr>
            <w:webHidden/>
          </w:rPr>
        </w:r>
        <w:r>
          <w:rPr>
            <w:webHidden/>
          </w:rPr>
          <w:fldChar w:fldCharType="separate"/>
        </w:r>
        <w:r>
          <w:rPr>
            <w:webHidden/>
          </w:rPr>
          <w:t>857</w:t>
        </w:r>
        <w:r>
          <w:rPr>
            <w:webHidden/>
          </w:rPr>
          <w:fldChar w:fldCharType="end"/>
        </w:r>
      </w:hyperlink>
    </w:p>
    <w:p w14:paraId="41DA31DB" w14:textId="77777777" w:rsidR="0086114E" w:rsidRDefault="0086114E">
      <w:pPr>
        <w:pStyle w:val="afff4"/>
        <w:rPr>
          <w:rFonts w:asciiTheme="minorHAnsi" w:eastAsiaTheme="minorEastAsia" w:hAnsiTheme="minorHAnsi" w:cstheme="minorBidi"/>
          <w:sz w:val="22"/>
          <w:szCs w:val="22"/>
        </w:rPr>
      </w:pPr>
      <w:hyperlink w:anchor="_Toc12676718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295. Описание полей документа «Основание для права расходования»</w:t>
        </w:r>
        <w:r>
          <w:rPr>
            <w:webHidden/>
          </w:rPr>
          <w:tab/>
        </w:r>
        <w:r>
          <w:rPr>
            <w:webHidden/>
          </w:rPr>
          <w:fldChar w:fldCharType="begin"/>
        </w:r>
        <w:r>
          <w:rPr>
            <w:webHidden/>
          </w:rPr>
          <w:instrText xml:space="preserve"> PAGEREF _Toc126767187 \h </w:instrText>
        </w:r>
        <w:r>
          <w:rPr>
            <w:webHidden/>
          </w:rPr>
        </w:r>
        <w:r>
          <w:rPr>
            <w:webHidden/>
          </w:rPr>
          <w:fldChar w:fldCharType="separate"/>
        </w:r>
        <w:r>
          <w:rPr>
            <w:webHidden/>
          </w:rPr>
          <w:t>859</w:t>
        </w:r>
        <w:r>
          <w:rPr>
            <w:webHidden/>
          </w:rPr>
          <w:fldChar w:fldCharType="end"/>
        </w:r>
      </w:hyperlink>
    </w:p>
    <w:p w14:paraId="6AB7770C" w14:textId="77777777" w:rsidR="0086114E" w:rsidRDefault="0086114E">
      <w:pPr>
        <w:pStyle w:val="afff4"/>
        <w:rPr>
          <w:rFonts w:asciiTheme="minorHAnsi" w:eastAsiaTheme="minorEastAsia" w:hAnsiTheme="minorHAnsi" w:cstheme="minorBidi"/>
          <w:sz w:val="22"/>
          <w:szCs w:val="22"/>
        </w:rPr>
      </w:pPr>
      <w:hyperlink w:anchor="_Toc12676718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296. Описание полей документа «Перечень финансового органа»</w:t>
        </w:r>
        <w:r>
          <w:rPr>
            <w:webHidden/>
          </w:rPr>
          <w:tab/>
        </w:r>
        <w:r>
          <w:rPr>
            <w:webHidden/>
          </w:rPr>
          <w:fldChar w:fldCharType="begin"/>
        </w:r>
        <w:r>
          <w:rPr>
            <w:webHidden/>
          </w:rPr>
          <w:instrText xml:space="preserve"> PAGEREF _Toc126767188 \h </w:instrText>
        </w:r>
        <w:r>
          <w:rPr>
            <w:webHidden/>
          </w:rPr>
        </w:r>
        <w:r>
          <w:rPr>
            <w:webHidden/>
          </w:rPr>
          <w:fldChar w:fldCharType="separate"/>
        </w:r>
        <w:r>
          <w:rPr>
            <w:webHidden/>
          </w:rPr>
          <w:t>862</w:t>
        </w:r>
        <w:r>
          <w:rPr>
            <w:webHidden/>
          </w:rPr>
          <w:fldChar w:fldCharType="end"/>
        </w:r>
      </w:hyperlink>
    </w:p>
    <w:p w14:paraId="1B5EF50F" w14:textId="77777777" w:rsidR="0086114E" w:rsidRDefault="0086114E">
      <w:pPr>
        <w:pStyle w:val="afff4"/>
        <w:rPr>
          <w:rFonts w:asciiTheme="minorHAnsi" w:eastAsiaTheme="minorEastAsia" w:hAnsiTheme="minorHAnsi" w:cstheme="minorBidi"/>
          <w:sz w:val="22"/>
          <w:szCs w:val="22"/>
        </w:rPr>
      </w:pPr>
      <w:hyperlink w:anchor="_Toc12676718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297. Описание полей документа «Перечень финансового органа», закладки «Реквизиты удаленного УБП/НУБП»</w:t>
        </w:r>
        <w:r>
          <w:rPr>
            <w:webHidden/>
          </w:rPr>
          <w:tab/>
        </w:r>
        <w:r>
          <w:rPr>
            <w:webHidden/>
          </w:rPr>
          <w:fldChar w:fldCharType="begin"/>
        </w:r>
        <w:r>
          <w:rPr>
            <w:webHidden/>
          </w:rPr>
          <w:instrText xml:space="preserve"> PAGEREF _Toc126767189 \h </w:instrText>
        </w:r>
        <w:r>
          <w:rPr>
            <w:webHidden/>
          </w:rPr>
        </w:r>
        <w:r>
          <w:rPr>
            <w:webHidden/>
          </w:rPr>
          <w:fldChar w:fldCharType="separate"/>
        </w:r>
        <w:r>
          <w:rPr>
            <w:webHidden/>
          </w:rPr>
          <w:t>864</w:t>
        </w:r>
        <w:r>
          <w:rPr>
            <w:webHidden/>
          </w:rPr>
          <w:fldChar w:fldCharType="end"/>
        </w:r>
      </w:hyperlink>
    </w:p>
    <w:p w14:paraId="24EBF0EE" w14:textId="77777777" w:rsidR="0086114E" w:rsidRDefault="0086114E">
      <w:pPr>
        <w:pStyle w:val="afff4"/>
        <w:rPr>
          <w:rFonts w:asciiTheme="minorHAnsi" w:eastAsiaTheme="minorEastAsia" w:hAnsiTheme="minorHAnsi" w:cstheme="minorBidi"/>
          <w:sz w:val="22"/>
          <w:szCs w:val="22"/>
        </w:rPr>
      </w:pPr>
      <w:hyperlink w:anchor="_Toc12676719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298. Описание полей документа «Перечень финансового органа», закладки «Подписи»</w:t>
        </w:r>
        <w:r>
          <w:rPr>
            <w:webHidden/>
          </w:rPr>
          <w:tab/>
        </w:r>
        <w:r>
          <w:rPr>
            <w:webHidden/>
          </w:rPr>
          <w:fldChar w:fldCharType="begin"/>
        </w:r>
        <w:r>
          <w:rPr>
            <w:webHidden/>
          </w:rPr>
          <w:instrText xml:space="preserve"> PAGEREF _Toc126767190 \h </w:instrText>
        </w:r>
        <w:r>
          <w:rPr>
            <w:webHidden/>
          </w:rPr>
        </w:r>
        <w:r>
          <w:rPr>
            <w:webHidden/>
          </w:rPr>
          <w:fldChar w:fldCharType="separate"/>
        </w:r>
        <w:r>
          <w:rPr>
            <w:webHidden/>
          </w:rPr>
          <w:t>865</w:t>
        </w:r>
        <w:r>
          <w:rPr>
            <w:webHidden/>
          </w:rPr>
          <w:fldChar w:fldCharType="end"/>
        </w:r>
      </w:hyperlink>
    </w:p>
    <w:p w14:paraId="0A86A1F2" w14:textId="77777777" w:rsidR="0086114E" w:rsidRDefault="0086114E">
      <w:pPr>
        <w:pStyle w:val="afff4"/>
        <w:rPr>
          <w:rFonts w:asciiTheme="minorHAnsi" w:eastAsiaTheme="minorEastAsia" w:hAnsiTheme="minorHAnsi" w:cstheme="minorBidi"/>
          <w:sz w:val="22"/>
          <w:szCs w:val="22"/>
        </w:rPr>
      </w:pPr>
      <w:hyperlink w:anchor="_Toc12676719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299. Описание полей документа «Способы автоматического импорта файлов», закладки «Отправитель и получатель документа»</w:t>
        </w:r>
        <w:r>
          <w:rPr>
            <w:webHidden/>
          </w:rPr>
          <w:tab/>
        </w:r>
        <w:r>
          <w:rPr>
            <w:webHidden/>
          </w:rPr>
          <w:fldChar w:fldCharType="begin"/>
        </w:r>
        <w:r>
          <w:rPr>
            <w:webHidden/>
          </w:rPr>
          <w:instrText xml:space="preserve"> PAGEREF _Toc126767191 \h </w:instrText>
        </w:r>
        <w:r>
          <w:rPr>
            <w:webHidden/>
          </w:rPr>
        </w:r>
        <w:r>
          <w:rPr>
            <w:webHidden/>
          </w:rPr>
          <w:fldChar w:fldCharType="separate"/>
        </w:r>
        <w:r>
          <w:rPr>
            <w:webHidden/>
          </w:rPr>
          <w:t>869</w:t>
        </w:r>
        <w:r>
          <w:rPr>
            <w:webHidden/>
          </w:rPr>
          <w:fldChar w:fldCharType="end"/>
        </w:r>
      </w:hyperlink>
    </w:p>
    <w:p w14:paraId="69FF7F54" w14:textId="77777777" w:rsidR="0086114E" w:rsidRDefault="0086114E">
      <w:pPr>
        <w:pStyle w:val="afff4"/>
        <w:rPr>
          <w:rFonts w:asciiTheme="minorHAnsi" w:eastAsiaTheme="minorEastAsia" w:hAnsiTheme="minorHAnsi" w:cstheme="minorBidi"/>
          <w:sz w:val="22"/>
          <w:szCs w:val="22"/>
        </w:rPr>
      </w:pPr>
      <w:hyperlink w:anchor="_Toc12676719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300. Перечень полей документа «Способы автоматического импорта файлов», закладки «Отправитель и получатель документа». Выбран тип получателя «Организация – клиент текущего ОрФК»</w:t>
        </w:r>
        <w:r>
          <w:rPr>
            <w:webHidden/>
          </w:rPr>
          <w:tab/>
        </w:r>
        <w:r>
          <w:rPr>
            <w:webHidden/>
          </w:rPr>
          <w:fldChar w:fldCharType="begin"/>
        </w:r>
        <w:r>
          <w:rPr>
            <w:webHidden/>
          </w:rPr>
          <w:instrText xml:space="preserve"> PAGEREF _Toc126767192 \h </w:instrText>
        </w:r>
        <w:r>
          <w:rPr>
            <w:webHidden/>
          </w:rPr>
        </w:r>
        <w:r>
          <w:rPr>
            <w:webHidden/>
          </w:rPr>
          <w:fldChar w:fldCharType="separate"/>
        </w:r>
        <w:r>
          <w:rPr>
            <w:webHidden/>
          </w:rPr>
          <w:t>871</w:t>
        </w:r>
        <w:r>
          <w:rPr>
            <w:webHidden/>
          </w:rPr>
          <w:fldChar w:fldCharType="end"/>
        </w:r>
      </w:hyperlink>
    </w:p>
    <w:p w14:paraId="09C49F1F" w14:textId="77777777" w:rsidR="0086114E" w:rsidRDefault="0086114E">
      <w:pPr>
        <w:pStyle w:val="afff4"/>
        <w:rPr>
          <w:rFonts w:asciiTheme="minorHAnsi" w:eastAsiaTheme="minorEastAsia" w:hAnsiTheme="minorHAnsi" w:cstheme="minorBidi"/>
          <w:sz w:val="22"/>
          <w:szCs w:val="22"/>
        </w:rPr>
      </w:pPr>
      <w:hyperlink w:anchor="_Toc12676719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301. Перечень полей документа «Способы автоматического импорта файлов», закладки «Отправитель и получатель документа». Выбран тип получателя «Организация – клиент другого ОрФК»</w:t>
        </w:r>
        <w:r>
          <w:rPr>
            <w:webHidden/>
          </w:rPr>
          <w:tab/>
        </w:r>
        <w:r>
          <w:rPr>
            <w:webHidden/>
          </w:rPr>
          <w:fldChar w:fldCharType="begin"/>
        </w:r>
        <w:r>
          <w:rPr>
            <w:webHidden/>
          </w:rPr>
          <w:instrText xml:space="preserve"> PAGEREF _Toc126767193 \h </w:instrText>
        </w:r>
        <w:r>
          <w:rPr>
            <w:webHidden/>
          </w:rPr>
        </w:r>
        <w:r>
          <w:rPr>
            <w:webHidden/>
          </w:rPr>
          <w:fldChar w:fldCharType="separate"/>
        </w:r>
        <w:r>
          <w:rPr>
            <w:webHidden/>
          </w:rPr>
          <w:t>873</w:t>
        </w:r>
        <w:r>
          <w:rPr>
            <w:webHidden/>
          </w:rPr>
          <w:fldChar w:fldCharType="end"/>
        </w:r>
      </w:hyperlink>
    </w:p>
    <w:p w14:paraId="5719276D" w14:textId="77777777" w:rsidR="0086114E" w:rsidRDefault="0086114E">
      <w:pPr>
        <w:pStyle w:val="afff4"/>
        <w:rPr>
          <w:rFonts w:asciiTheme="minorHAnsi" w:eastAsiaTheme="minorEastAsia" w:hAnsiTheme="minorHAnsi" w:cstheme="minorBidi"/>
          <w:sz w:val="22"/>
          <w:szCs w:val="22"/>
        </w:rPr>
      </w:pPr>
      <w:hyperlink w:anchor="_Toc12676719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302. Перечень полей документа «Способы автоматического импорта файлов», закладки «Отправитель и получатель». Тип получателя «Организация – клиент ГРБС»</w:t>
        </w:r>
        <w:r>
          <w:rPr>
            <w:webHidden/>
          </w:rPr>
          <w:tab/>
        </w:r>
        <w:r>
          <w:rPr>
            <w:webHidden/>
          </w:rPr>
          <w:fldChar w:fldCharType="begin"/>
        </w:r>
        <w:r>
          <w:rPr>
            <w:webHidden/>
          </w:rPr>
          <w:instrText xml:space="preserve"> PAGEREF _Toc126767194 \h </w:instrText>
        </w:r>
        <w:r>
          <w:rPr>
            <w:webHidden/>
          </w:rPr>
        </w:r>
        <w:r>
          <w:rPr>
            <w:webHidden/>
          </w:rPr>
          <w:fldChar w:fldCharType="separate"/>
        </w:r>
        <w:r>
          <w:rPr>
            <w:webHidden/>
          </w:rPr>
          <w:t>875</w:t>
        </w:r>
        <w:r>
          <w:rPr>
            <w:webHidden/>
          </w:rPr>
          <w:fldChar w:fldCharType="end"/>
        </w:r>
      </w:hyperlink>
    </w:p>
    <w:p w14:paraId="7B0A5F27" w14:textId="77777777" w:rsidR="0086114E" w:rsidRDefault="0086114E">
      <w:pPr>
        <w:pStyle w:val="afff4"/>
        <w:rPr>
          <w:rFonts w:asciiTheme="minorHAnsi" w:eastAsiaTheme="minorEastAsia" w:hAnsiTheme="minorHAnsi" w:cstheme="minorBidi"/>
          <w:sz w:val="22"/>
          <w:szCs w:val="22"/>
        </w:rPr>
      </w:pPr>
      <w:hyperlink w:anchor="_Toc12676719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303. Перечень полей документа «Способы автоматического импорта файлов», закладки «Отправитель и получатель документа». Тип получателя «Организация – клиент ФО»</w:t>
        </w:r>
        <w:r>
          <w:rPr>
            <w:webHidden/>
          </w:rPr>
          <w:tab/>
        </w:r>
        <w:r>
          <w:rPr>
            <w:webHidden/>
          </w:rPr>
          <w:fldChar w:fldCharType="begin"/>
        </w:r>
        <w:r>
          <w:rPr>
            <w:webHidden/>
          </w:rPr>
          <w:instrText xml:space="preserve"> PAGEREF _Toc126767195 \h </w:instrText>
        </w:r>
        <w:r>
          <w:rPr>
            <w:webHidden/>
          </w:rPr>
        </w:r>
        <w:r>
          <w:rPr>
            <w:webHidden/>
          </w:rPr>
          <w:fldChar w:fldCharType="separate"/>
        </w:r>
        <w:r>
          <w:rPr>
            <w:webHidden/>
          </w:rPr>
          <w:t>877</w:t>
        </w:r>
        <w:r>
          <w:rPr>
            <w:webHidden/>
          </w:rPr>
          <w:fldChar w:fldCharType="end"/>
        </w:r>
      </w:hyperlink>
    </w:p>
    <w:p w14:paraId="57F16436" w14:textId="77777777" w:rsidR="0086114E" w:rsidRDefault="0086114E">
      <w:pPr>
        <w:pStyle w:val="afff4"/>
        <w:rPr>
          <w:rFonts w:asciiTheme="minorHAnsi" w:eastAsiaTheme="minorEastAsia" w:hAnsiTheme="minorHAnsi" w:cstheme="minorBidi"/>
          <w:sz w:val="22"/>
          <w:szCs w:val="22"/>
        </w:rPr>
      </w:pPr>
      <w:hyperlink w:anchor="_Toc12676719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304. Перечень полей документа «Способы автоматического импорта файлов», закладки «Отправитель и получатель документа». Тип получателя «Организация – клиент ГВБФ»</w:t>
        </w:r>
        <w:r>
          <w:rPr>
            <w:webHidden/>
          </w:rPr>
          <w:tab/>
        </w:r>
        <w:r>
          <w:rPr>
            <w:webHidden/>
          </w:rPr>
          <w:fldChar w:fldCharType="begin"/>
        </w:r>
        <w:r>
          <w:rPr>
            <w:webHidden/>
          </w:rPr>
          <w:instrText xml:space="preserve"> PAGEREF _Toc126767196 \h </w:instrText>
        </w:r>
        <w:r>
          <w:rPr>
            <w:webHidden/>
          </w:rPr>
        </w:r>
        <w:r>
          <w:rPr>
            <w:webHidden/>
          </w:rPr>
          <w:fldChar w:fldCharType="separate"/>
        </w:r>
        <w:r>
          <w:rPr>
            <w:webHidden/>
          </w:rPr>
          <w:t>878</w:t>
        </w:r>
        <w:r>
          <w:rPr>
            <w:webHidden/>
          </w:rPr>
          <w:fldChar w:fldCharType="end"/>
        </w:r>
      </w:hyperlink>
    </w:p>
    <w:p w14:paraId="629E4DFF" w14:textId="77777777" w:rsidR="0086114E" w:rsidRDefault="0086114E">
      <w:pPr>
        <w:pStyle w:val="afff4"/>
        <w:rPr>
          <w:rFonts w:asciiTheme="minorHAnsi" w:eastAsiaTheme="minorEastAsia" w:hAnsiTheme="minorHAnsi" w:cstheme="minorBidi"/>
          <w:sz w:val="22"/>
          <w:szCs w:val="22"/>
        </w:rPr>
      </w:pPr>
      <w:hyperlink w:anchor="_Toc12676719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305. Описание полей документа «Способы автоматического импорта файлов», закладки «Параметры документа Информационное сообщение»</w:t>
        </w:r>
        <w:r>
          <w:rPr>
            <w:webHidden/>
          </w:rPr>
          <w:tab/>
        </w:r>
        <w:r>
          <w:rPr>
            <w:webHidden/>
          </w:rPr>
          <w:fldChar w:fldCharType="begin"/>
        </w:r>
        <w:r>
          <w:rPr>
            <w:webHidden/>
          </w:rPr>
          <w:instrText xml:space="preserve"> PAGEREF _Toc126767197 \h </w:instrText>
        </w:r>
        <w:r>
          <w:rPr>
            <w:webHidden/>
          </w:rPr>
        </w:r>
        <w:r>
          <w:rPr>
            <w:webHidden/>
          </w:rPr>
          <w:fldChar w:fldCharType="separate"/>
        </w:r>
        <w:r>
          <w:rPr>
            <w:webHidden/>
          </w:rPr>
          <w:t>879</w:t>
        </w:r>
        <w:r>
          <w:rPr>
            <w:webHidden/>
          </w:rPr>
          <w:fldChar w:fldCharType="end"/>
        </w:r>
      </w:hyperlink>
    </w:p>
    <w:p w14:paraId="6E231C6E" w14:textId="77777777" w:rsidR="0086114E" w:rsidRDefault="0086114E">
      <w:pPr>
        <w:pStyle w:val="afff4"/>
        <w:rPr>
          <w:rFonts w:asciiTheme="minorHAnsi" w:eastAsiaTheme="minorEastAsia" w:hAnsiTheme="minorHAnsi" w:cstheme="minorBidi"/>
          <w:sz w:val="22"/>
          <w:szCs w:val="22"/>
        </w:rPr>
      </w:pPr>
      <w:hyperlink w:anchor="_Toc12676719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306. Описание полей документа «Способы автоматического импорта файлов», закладки «Дополнительные операции»</w:t>
        </w:r>
        <w:r>
          <w:rPr>
            <w:webHidden/>
          </w:rPr>
          <w:tab/>
        </w:r>
        <w:r>
          <w:rPr>
            <w:webHidden/>
          </w:rPr>
          <w:fldChar w:fldCharType="begin"/>
        </w:r>
        <w:r>
          <w:rPr>
            <w:webHidden/>
          </w:rPr>
          <w:instrText xml:space="preserve"> PAGEREF _Toc126767198 \h </w:instrText>
        </w:r>
        <w:r>
          <w:rPr>
            <w:webHidden/>
          </w:rPr>
        </w:r>
        <w:r>
          <w:rPr>
            <w:webHidden/>
          </w:rPr>
          <w:fldChar w:fldCharType="separate"/>
        </w:r>
        <w:r>
          <w:rPr>
            <w:webHidden/>
          </w:rPr>
          <w:t>880</w:t>
        </w:r>
        <w:r>
          <w:rPr>
            <w:webHidden/>
          </w:rPr>
          <w:fldChar w:fldCharType="end"/>
        </w:r>
      </w:hyperlink>
    </w:p>
    <w:p w14:paraId="54069E46" w14:textId="77777777" w:rsidR="0086114E" w:rsidRDefault="0086114E">
      <w:pPr>
        <w:pStyle w:val="afff4"/>
        <w:rPr>
          <w:rFonts w:asciiTheme="minorHAnsi" w:eastAsiaTheme="minorEastAsia" w:hAnsiTheme="minorHAnsi" w:cstheme="minorBidi"/>
          <w:sz w:val="22"/>
          <w:szCs w:val="22"/>
        </w:rPr>
      </w:pPr>
      <w:hyperlink w:anchor="_Toc12676719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307. Описание полей документа «Способы автоматического экспорта документов»</w:t>
        </w:r>
        <w:r>
          <w:rPr>
            <w:webHidden/>
          </w:rPr>
          <w:tab/>
        </w:r>
        <w:r>
          <w:rPr>
            <w:webHidden/>
          </w:rPr>
          <w:fldChar w:fldCharType="begin"/>
        </w:r>
        <w:r>
          <w:rPr>
            <w:webHidden/>
          </w:rPr>
          <w:instrText xml:space="preserve"> PAGEREF _Toc126767199 \h </w:instrText>
        </w:r>
        <w:r>
          <w:rPr>
            <w:webHidden/>
          </w:rPr>
        </w:r>
        <w:r>
          <w:rPr>
            <w:webHidden/>
          </w:rPr>
          <w:fldChar w:fldCharType="separate"/>
        </w:r>
        <w:r>
          <w:rPr>
            <w:webHidden/>
          </w:rPr>
          <w:t>883</w:t>
        </w:r>
        <w:r>
          <w:rPr>
            <w:webHidden/>
          </w:rPr>
          <w:fldChar w:fldCharType="end"/>
        </w:r>
      </w:hyperlink>
    </w:p>
    <w:p w14:paraId="1CF2B614" w14:textId="77777777" w:rsidR="0086114E" w:rsidRDefault="0086114E">
      <w:pPr>
        <w:pStyle w:val="afff4"/>
        <w:rPr>
          <w:rFonts w:asciiTheme="minorHAnsi" w:eastAsiaTheme="minorEastAsia" w:hAnsiTheme="minorHAnsi" w:cstheme="minorBidi"/>
          <w:sz w:val="22"/>
          <w:szCs w:val="22"/>
        </w:rPr>
      </w:pPr>
      <w:hyperlink w:anchor="_Toc12676720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308. Описание полей документа «Запрос РПБС/АП/ТОАИФ»</w:t>
        </w:r>
        <w:r>
          <w:rPr>
            <w:webHidden/>
          </w:rPr>
          <w:tab/>
        </w:r>
        <w:r>
          <w:rPr>
            <w:webHidden/>
          </w:rPr>
          <w:fldChar w:fldCharType="begin"/>
        </w:r>
        <w:r>
          <w:rPr>
            <w:webHidden/>
          </w:rPr>
          <w:instrText xml:space="preserve"> PAGEREF _Toc126767200 \h </w:instrText>
        </w:r>
        <w:r>
          <w:rPr>
            <w:webHidden/>
          </w:rPr>
        </w:r>
        <w:r>
          <w:rPr>
            <w:webHidden/>
          </w:rPr>
          <w:fldChar w:fldCharType="separate"/>
        </w:r>
        <w:r>
          <w:rPr>
            <w:webHidden/>
          </w:rPr>
          <w:t>886</w:t>
        </w:r>
        <w:r>
          <w:rPr>
            <w:webHidden/>
          </w:rPr>
          <w:fldChar w:fldCharType="end"/>
        </w:r>
      </w:hyperlink>
    </w:p>
    <w:p w14:paraId="263FDE28" w14:textId="77777777" w:rsidR="0086114E" w:rsidRDefault="0086114E">
      <w:pPr>
        <w:pStyle w:val="afff4"/>
        <w:rPr>
          <w:rFonts w:asciiTheme="minorHAnsi" w:eastAsiaTheme="minorEastAsia" w:hAnsiTheme="minorHAnsi" w:cstheme="minorBidi"/>
          <w:sz w:val="22"/>
          <w:szCs w:val="22"/>
        </w:rPr>
      </w:pPr>
      <w:hyperlink w:anchor="_Toc12676720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309. Описание полей документа «Отчеты», закладки «Основные атрибуты»</w:t>
        </w:r>
        <w:r>
          <w:rPr>
            <w:webHidden/>
          </w:rPr>
          <w:tab/>
        </w:r>
        <w:r>
          <w:rPr>
            <w:webHidden/>
          </w:rPr>
          <w:fldChar w:fldCharType="begin"/>
        </w:r>
        <w:r>
          <w:rPr>
            <w:webHidden/>
          </w:rPr>
          <w:instrText xml:space="preserve"> PAGEREF _Toc126767201 \h </w:instrText>
        </w:r>
        <w:r>
          <w:rPr>
            <w:webHidden/>
          </w:rPr>
        </w:r>
        <w:r>
          <w:rPr>
            <w:webHidden/>
          </w:rPr>
          <w:fldChar w:fldCharType="separate"/>
        </w:r>
        <w:r>
          <w:rPr>
            <w:webHidden/>
          </w:rPr>
          <w:t>890</w:t>
        </w:r>
        <w:r>
          <w:rPr>
            <w:webHidden/>
          </w:rPr>
          <w:fldChar w:fldCharType="end"/>
        </w:r>
      </w:hyperlink>
    </w:p>
    <w:p w14:paraId="7B3A638B" w14:textId="77777777" w:rsidR="0086114E" w:rsidRDefault="0086114E">
      <w:pPr>
        <w:pStyle w:val="afff4"/>
        <w:rPr>
          <w:rFonts w:asciiTheme="minorHAnsi" w:eastAsiaTheme="minorEastAsia" w:hAnsiTheme="minorHAnsi" w:cstheme="minorBidi"/>
          <w:sz w:val="22"/>
          <w:szCs w:val="22"/>
        </w:rPr>
      </w:pPr>
      <w:hyperlink w:anchor="_Toc12676720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310. Описание полей документа «Отчеты», закладки «Вложения»</w:t>
        </w:r>
        <w:r>
          <w:rPr>
            <w:webHidden/>
          </w:rPr>
          <w:tab/>
        </w:r>
        <w:r>
          <w:rPr>
            <w:webHidden/>
          </w:rPr>
          <w:fldChar w:fldCharType="begin"/>
        </w:r>
        <w:r>
          <w:rPr>
            <w:webHidden/>
          </w:rPr>
          <w:instrText xml:space="preserve"> PAGEREF _Toc126767202 \h </w:instrText>
        </w:r>
        <w:r>
          <w:rPr>
            <w:webHidden/>
          </w:rPr>
        </w:r>
        <w:r>
          <w:rPr>
            <w:webHidden/>
          </w:rPr>
          <w:fldChar w:fldCharType="separate"/>
        </w:r>
        <w:r>
          <w:rPr>
            <w:webHidden/>
          </w:rPr>
          <w:t>891</w:t>
        </w:r>
        <w:r>
          <w:rPr>
            <w:webHidden/>
          </w:rPr>
          <w:fldChar w:fldCharType="end"/>
        </w:r>
      </w:hyperlink>
    </w:p>
    <w:p w14:paraId="0A09C27C" w14:textId="77777777" w:rsidR="0086114E" w:rsidRDefault="0086114E">
      <w:pPr>
        <w:pStyle w:val="afff4"/>
        <w:rPr>
          <w:rFonts w:asciiTheme="minorHAnsi" w:eastAsiaTheme="minorEastAsia" w:hAnsiTheme="minorHAnsi" w:cstheme="minorBidi"/>
          <w:sz w:val="22"/>
          <w:szCs w:val="22"/>
        </w:rPr>
      </w:pPr>
      <w:hyperlink w:anchor="_Toc12676720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311. Описание полей документа «Отчеты», закладки «Реестр вложений первичных документов»</w:t>
        </w:r>
        <w:r>
          <w:rPr>
            <w:webHidden/>
          </w:rPr>
          <w:tab/>
        </w:r>
        <w:r>
          <w:rPr>
            <w:webHidden/>
          </w:rPr>
          <w:fldChar w:fldCharType="begin"/>
        </w:r>
        <w:r>
          <w:rPr>
            <w:webHidden/>
          </w:rPr>
          <w:instrText xml:space="preserve"> PAGEREF _Toc126767203 \h </w:instrText>
        </w:r>
        <w:r>
          <w:rPr>
            <w:webHidden/>
          </w:rPr>
        </w:r>
        <w:r>
          <w:rPr>
            <w:webHidden/>
          </w:rPr>
          <w:fldChar w:fldCharType="separate"/>
        </w:r>
        <w:r>
          <w:rPr>
            <w:webHidden/>
          </w:rPr>
          <w:t>892</w:t>
        </w:r>
        <w:r>
          <w:rPr>
            <w:webHidden/>
          </w:rPr>
          <w:fldChar w:fldCharType="end"/>
        </w:r>
      </w:hyperlink>
    </w:p>
    <w:p w14:paraId="3376D39B" w14:textId="77777777" w:rsidR="0086114E" w:rsidRDefault="0086114E">
      <w:pPr>
        <w:pStyle w:val="afff4"/>
        <w:rPr>
          <w:rFonts w:asciiTheme="minorHAnsi" w:eastAsiaTheme="minorEastAsia" w:hAnsiTheme="minorHAnsi" w:cstheme="minorBidi"/>
          <w:sz w:val="22"/>
          <w:szCs w:val="22"/>
        </w:rPr>
      </w:pPr>
      <w:hyperlink w:anchor="_Toc12676720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312. Описание полей документа «Запрос на предоставление отчета клиента», закладки «Основные атрибуты»</w:t>
        </w:r>
        <w:r>
          <w:rPr>
            <w:webHidden/>
          </w:rPr>
          <w:tab/>
        </w:r>
        <w:r>
          <w:rPr>
            <w:webHidden/>
          </w:rPr>
          <w:fldChar w:fldCharType="begin"/>
        </w:r>
        <w:r>
          <w:rPr>
            <w:webHidden/>
          </w:rPr>
          <w:instrText xml:space="preserve"> PAGEREF _Toc126767204 \h </w:instrText>
        </w:r>
        <w:r>
          <w:rPr>
            <w:webHidden/>
          </w:rPr>
        </w:r>
        <w:r>
          <w:rPr>
            <w:webHidden/>
          </w:rPr>
          <w:fldChar w:fldCharType="separate"/>
        </w:r>
        <w:r>
          <w:rPr>
            <w:webHidden/>
          </w:rPr>
          <w:t>895</w:t>
        </w:r>
        <w:r>
          <w:rPr>
            <w:webHidden/>
          </w:rPr>
          <w:fldChar w:fldCharType="end"/>
        </w:r>
      </w:hyperlink>
    </w:p>
    <w:p w14:paraId="70A0C2DD" w14:textId="77777777" w:rsidR="0086114E" w:rsidRDefault="0086114E">
      <w:pPr>
        <w:pStyle w:val="afff4"/>
        <w:rPr>
          <w:rFonts w:asciiTheme="minorHAnsi" w:eastAsiaTheme="minorEastAsia" w:hAnsiTheme="minorHAnsi" w:cstheme="minorBidi"/>
          <w:sz w:val="22"/>
          <w:szCs w:val="22"/>
        </w:rPr>
      </w:pPr>
      <w:hyperlink w:anchor="_Toc12676720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313. Соответствие типа л/с наименованию и коду формы отчета/выписки/приложения к выписке</w:t>
        </w:r>
        <w:r>
          <w:rPr>
            <w:webHidden/>
          </w:rPr>
          <w:tab/>
        </w:r>
        <w:r>
          <w:rPr>
            <w:webHidden/>
          </w:rPr>
          <w:fldChar w:fldCharType="begin"/>
        </w:r>
        <w:r>
          <w:rPr>
            <w:webHidden/>
          </w:rPr>
          <w:instrText xml:space="preserve"> PAGEREF _Toc126767205 \h </w:instrText>
        </w:r>
        <w:r>
          <w:rPr>
            <w:webHidden/>
          </w:rPr>
        </w:r>
        <w:r>
          <w:rPr>
            <w:webHidden/>
          </w:rPr>
          <w:fldChar w:fldCharType="separate"/>
        </w:r>
        <w:r>
          <w:rPr>
            <w:webHidden/>
          </w:rPr>
          <w:t>897</w:t>
        </w:r>
        <w:r>
          <w:rPr>
            <w:webHidden/>
          </w:rPr>
          <w:fldChar w:fldCharType="end"/>
        </w:r>
      </w:hyperlink>
    </w:p>
    <w:p w14:paraId="62608527" w14:textId="77777777" w:rsidR="0086114E" w:rsidRDefault="0086114E">
      <w:pPr>
        <w:pStyle w:val="afff4"/>
        <w:rPr>
          <w:rFonts w:asciiTheme="minorHAnsi" w:eastAsiaTheme="minorEastAsia" w:hAnsiTheme="minorHAnsi" w:cstheme="minorBidi"/>
          <w:sz w:val="22"/>
          <w:szCs w:val="22"/>
        </w:rPr>
      </w:pPr>
      <w:hyperlink w:anchor="_Toc12676720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314. Описание полей документа «Запрос на предоставление отчета клиента», закладки «Подписи/Дополнительные атрибуты»</w:t>
        </w:r>
        <w:r>
          <w:rPr>
            <w:webHidden/>
          </w:rPr>
          <w:tab/>
        </w:r>
        <w:r>
          <w:rPr>
            <w:webHidden/>
          </w:rPr>
          <w:fldChar w:fldCharType="begin"/>
        </w:r>
        <w:r>
          <w:rPr>
            <w:webHidden/>
          </w:rPr>
          <w:instrText xml:space="preserve"> PAGEREF _Toc126767206 \h </w:instrText>
        </w:r>
        <w:r>
          <w:rPr>
            <w:webHidden/>
          </w:rPr>
        </w:r>
        <w:r>
          <w:rPr>
            <w:webHidden/>
          </w:rPr>
          <w:fldChar w:fldCharType="separate"/>
        </w:r>
        <w:r>
          <w:rPr>
            <w:webHidden/>
          </w:rPr>
          <w:t>899</w:t>
        </w:r>
        <w:r>
          <w:rPr>
            <w:webHidden/>
          </w:rPr>
          <w:fldChar w:fldCharType="end"/>
        </w:r>
      </w:hyperlink>
    </w:p>
    <w:p w14:paraId="2BE12686" w14:textId="77777777" w:rsidR="0086114E" w:rsidRDefault="0086114E">
      <w:pPr>
        <w:pStyle w:val="afff4"/>
        <w:rPr>
          <w:rFonts w:asciiTheme="minorHAnsi" w:eastAsiaTheme="minorEastAsia" w:hAnsiTheme="minorHAnsi" w:cstheme="minorBidi"/>
          <w:sz w:val="22"/>
          <w:szCs w:val="22"/>
        </w:rPr>
      </w:pPr>
      <w:hyperlink w:anchor="_Toc12676720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315. Описание полей документа «Запрос на предоставление выписки из казначейского счета», закладки «Основные атрибуты»</w:t>
        </w:r>
        <w:r>
          <w:rPr>
            <w:webHidden/>
          </w:rPr>
          <w:tab/>
        </w:r>
        <w:r>
          <w:rPr>
            <w:webHidden/>
          </w:rPr>
          <w:fldChar w:fldCharType="begin"/>
        </w:r>
        <w:r>
          <w:rPr>
            <w:webHidden/>
          </w:rPr>
          <w:instrText xml:space="preserve"> PAGEREF _Toc126767207 \h </w:instrText>
        </w:r>
        <w:r>
          <w:rPr>
            <w:webHidden/>
          </w:rPr>
        </w:r>
        <w:r>
          <w:rPr>
            <w:webHidden/>
          </w:rPr>
          <w:fldChar w:fldCharType="separate"/>
        </w:r>
        <w:r>
          <w:rPr>
            <w:webHidden/>
          </w:rPr>
          <w:t>901</w:t>
        </w:r>
        <w:r>
          <w:rPr>
            <w:webHidden/>
          </w:rPr>
          <w:fldChar w:fldCharType="end"/>
        </w:r>
      </w:hyperlink>
    </w:p>
    <w:p w14:paraId="778FB818" w14:textId="77777777" w:rsidR="0086114E" w:rsidRDefault="0086114E">
      <w:pPr>
        <w:pStyle w:val="afff4"/>
        <w:rPr>
          <w:rFonts w:asciiTheme="minorHAnsi" w:eastAsiaTheme="minorEastAsia" w:hAnsiTheme="minorHAnsi" w:cstheme="minorBidi"/>
          <w:sz w:val="22"/>
          <w:szCs w:val="22"/>
        </w:rPr>
      </w:pPr>
      <w:hyperlink w:anchor="_Toc12676720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316. Соответствие типа л/с наименованию и коду формы отчета/выписки/приложения к выписке</w:t>
        </w:r>
        <w:r>
          <w:rPr>
            <w:webHidden/>
          </w:rPr>
          <w:tab/>
        </w:r>
        <w:r>
          <w:rPr>
            <w:webHidden/>
          </w:rPr>
          <w:fldChar w:fldCharType="begin"/>
        </w:r>
        <w:r>
          <w:rPr>
            <w:webHidden/>
          </w:rPr>
          <w:instrText xml:space="preserve"> PAGEREF _Toc126767208 \h </w:instrText>
        </w:r>
        <w:r>
          <w:rPr>
            <w:webHidden/>
          </w:rPr>
        </w:r>
        <w:r>
          <w:rPr>
            <w:webHidden/>
          </w:rPr>
          <w:fldChar w:fldCharType="separate"/>
        </w:r>
        <w:r>
          <w:rPr>
            <w:webHidden/>
          </w:rPr>
          <w:t>903</w:t>
        </w:r>
        <w:r>
          <w:rPr>
            <w:webHidden/>
          </w:rPr>
          <w:fldChar w:fldCharType="end"/>
        </w:r>
      </w:hyperlink>
    </w:p>
    <w:p w14:paraId="5F96739E" w14:textId="77777777" w:rsidR="0086114E" w:rsidRDefault="0086114E">
      <w:pPr>
        <w:pStyle w:val="afff4"/>
        <w:rPr>
          <w:rFonts w:asciiTheme="minorHAnsi" w:eastAsiaTheme="minorEastAsia" w:hAnsiTheme="minorHAnsi" w:cstheme="minorBidi"/>
          <w:sz w:val="22"/>
          <w:szCs w:val="22"/>
        </w:rPr>
      </w:pPr>
      <w:hyperlink w:anchor="_Toc12676720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317. Описание полей документа «Запрос на предоставление выписки из казначейского счета», закладки «Подписи/Дополнительные атрибуты»</w:t>
        </w:r>
        <w:r>
          <w:rPr>
            <w:webHidden/>
          </w:rPr>
          <w:tab/>
        </w:r>
        <w:r>
          <w:rPr>
            <w:webHidden/>
          </w:rPr>
          <w:fldChar w:fldCharType="begin"/>
        </w:r>
        <w:r>
          <w:rPr>
            <w:webHidden/>
          </w:rPr>
          <w:instrText xml:space="preserve"> PAGEREF _Toc126767209 \h </w:instrText>
        </w:r>
        <w:r>
          <w:rPr>
            <w:webHidden/>
          </w:rPr>
        </w:r>
        <w:r>
          <w:rPr>
            <w:webHidden/>
          </w:rPr>
          <w:fldChar w:fldCharType="separate"/>
        </w:r>
        <w:r>
          <w:rPr>
            <w:webHidden/>
          </w:rPr>
          <w:t>904</w:t>
        </w:r>
        <w:r>
          <w:rPr>
            <w:webHidden/>
          </w:rPr>
          <w:fldChar w:fldCharType="end"/>
        </w:r>
      </w:hyperlink>
    </w:p>
    <w:p w14:paraId="29DE5AD4" w14:textId="77777777" w:rsidR="0086114E" w:rsidRDefault="0086114E">
      <w:pPr>
        <w:pStyle w:val="afff4"/>
        <w:rPr>
          <w:rFonts w:asciiTheme="minorHAnsi" w:eastAsiaTheme="minorEastAsia" w:hAnsiTheme="minorHAnsi" w:cstheme="minorBidi"/>
          <w:sz w:val="22"/>
          <w:szCs w:val="22"/>
        </w:rPr>
      </w:pPr>
      <w:hyperlink w:anchor="_Toc12676721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318. Описание полей документа «Информация о кассовых операциях на лицевых счетах учреждений», табличного поля «Основные атрибуты»</w:t>
        </w:r>
        <w:r>
          <w:rPr>
            <w:webHidden/>
          </w:rPr>
          <w:tab/>
        </w:r>
        <w:r>
          <w:rPr>
            <w:webHidden/>
          </w:rPr>
          <w:fldChar w:fldCharType="begin"/>
        </w:r>
        <w:r>
          <w:rPr>
            <w:webHidden/>
          </w:rPr>
          <w:instrText xml:space="preserve"> PAGEREF _Toc126767210 \h </w:instrText>
        </w:r>
        <w:r>
          <w:rPr>
            <w:webHidden/>
          </w:rPr>
        </w:r>
        <w:r>
          <w:rPr>
            <w:webHidden/>
          </w:rPr>
          <w:fldChar w:fldCharType="separate"/>
        </w:r>
        <w:r>
          <w:rPr>
            <w:webHidden/>
          </w:rPr>
          <w:t>906</w:t>
        </w:r>
        <w:r>
          <w:rPr>
            <w:webHidden/>
          </w:rPr>
          <w:fldChar w:fldCharType="end"/>
        </w:r>
      </w:hyperlink>
    </w:p>
    <w:p w14:paraId="524F361B" w14:textId="77777777" w:rsidR="0086114E" w:rsidRDefault="0086114E">
      <w:pPr>
        <w:pStyle w:val="afff4"/>
        <w:rPr>
          <w:rFonts w:asciiTheme="minorHAnsi" w:eastAsiaTheme="minorEastAsia" w:hAnsiTheme="minorHAnsi" w:cstheme="minorBidi"/>
          <w:sz w:val="22"/>
          <w:szCs w:val="22"/>
        </w:rPr>
      </w:pPr>
      <w:hyperlink w:anchor="_Toc12676721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319. Описание полей документа «Информация о кассовых операциях на лицевых счетах учреждений», закладки «Заявка на кассовый расход»</w:t>
        </w:r>
        <w:r>
          <w:rPr>
            <w:webHidden/>
          </w:rPr>
          <w:tab/>
        </w:r>
        <w:r>
          <w:rPr>
            <w:webHidden/>
          </w:rPr>
          <w:fldChar w:fldCharType="begin"/>
        </w:r>
        <w:r>
          <w:rPr>
            <w:webHidden/>
          </w:rPr>
          <w:instrText xml:space="preserve"> PAGEREF _Toc126767211 \h </w:instrText>
        </w:r>
        <w:r>
          <w:rPr>
            <w:webHidden/>
          </w:rPr>
        </w:r>
        <w:r>
          <w:rPr>
            <w:webHidden/>
          </w:rPr>
          <w:fldChar w:fldCharType="separate"/>
        </w:r>
        <w:r>
          <w:rPr>
            <w:webHidden/>
          </w:rPr>
          <w:t>908</w:t>
        </w:r>
        <w:r>
          <w:rPr>
            <w:webHidden/>
          </w:rPr>
          <w:fldChar w:fldCharType="end"/>
        </w:r>
      </w:hyperlink>
    </w:p>
    <w:p w14:paraId="43DB8166" w14:textId="77777777" w:rsidR="0086114E" w:rsidRDefault="0086114E">
      <w:pPr>
        <w:pStyle w:val="afff4"/>
        <w:rPr>
          <w:rFonts w:asciiTheme="minorHAnsi" w:eastAsiaTheme="minorEastAsia" w:hAnsiTheme="minorHAnsi" w:cstheme="minorBidi"/>
          <w:sz w:val="22"/>
          <w:szCs w:val="22"/>
        </w:rPr>
      </w:pPr>
      <w:hyperlink w:anchor="_Toc12676721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320. Описание полей документа «Информация о кассовых операциях на лицевых счетах учреждений», закладки «Заявка на кассовый расход (сокращенная)»</w:t>
        </w:r>
        <w:r>
          <w:rPr>
            <w:webHidden/>
          </w:rPr>
          <w:tab/>
        </w:r>
        <w:r>
          <w:rPr>
            <w:webHidden/>
          </w:rPr>
          <w:fldChar w:fldCharType="begin"/>
        </w:r>
        <w:r>
          <w:rPr>
            <w:webHidden/>
          </w:rPr>
          <w:instrText xml:space="preserve"> PAGEREF _Toc126767212 \h </w:instrText>
        </w:r>
        <w:r>
          <w:rPr>
            <w:webHidden/>
          </w:rPr>
        </w:r>
        <w:r>
          <w:rPr>
            <w:webHidden/>
          </w:rPr>
          <w:fldChar w:fldCharType="separate"/>
        </w:r>
        <w:r>
          <w:rPr>
            <w:webHidden/>
          </w:rPr>
          <w:t>910</w:t>
        </w:r>
        <w:r>
          <w:rPr>
            <w:webHidden/>
          </w:rPr>
          <w:fldChar w:fldCharType="end"/>
        </w:r>
      </w:hyperlink>
    </w:p>
    <w:p w14:paraId="57000CDB" w14:textId="77777777" w:rsidR="0086114E" w:rsidRDefault="0086114E">
      <w:pPr>
        <w:pStyle w:val="afff4"/>
        <w:rPr>
          <w:rFonts w:asciiTheme="minorHAnsi" w:eastAsiaTheme="minorEastAsia" w:hAnsiTheme="minorHAnsi" w:cstheme="minorBidi"/>
          <w:sz w:val="22"/>
          <w:szCs w:val="22"/>
        </w:rPr>
      </w:pPr>
      <w:hyperlink w:anchor="_Toc12676721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321. Описание полей документа «Информация о кассовых операциях на лицевых счетах учреждений», закладки «Заявка на получение наличных денег»</w:t>
        </w:r>
        <w:r>
          <w:rPr>
            <w:webHidden/>
          </w:rPr>
          <w:tab/>
        </w:r>
        <w:r>
          <w:rPr>
            <w:webHidden/>
          </w:rPr>
          <w:fldChar w:fldCharType="begin"/>
        </w:r>
        <w:r>
          <w:rPr>
            <w:webHidden/>
          </w:rPr>
          <w:instrText xml:space="preserve"> PAGEREF _Toc126767213 \h </w:instrText>
        </w:r>
        <w:r>
          <w:rPr>
            <w:webHidden/>
          </w:rPr>
        </w:r>
        <w:r>
          <w:rPr>
            <w:webHidden/>
          </w:rPr>
          <w:fldChar w:fldCharType="separate"/>
        </w:r>
        <w:r>
          <w:rPr>
            <w:webHidden/>
          </w:rPr>
          <w:t>912</w:t>
        </w:r>
        <w:r>
          <w:rPr>
            <w:webHidden/>
          </w:rPr>
          <w:fldChar w:fldCharType="end"/>
        </w:r>
      </w:hyperlink>
    </w:p>
    <w:p w14:paraId="37FA0F7E" w14:textId="77777777" w:rsidR="0086114E" w:rsidRDefault="0086114E">
      <w:pPr>
        <w:pStyle w:val="afff4"/>
        <w:rPr>
          <w:rFonts w:asciiTheme="minorHAnsi" w:eastAsiaTheme="minorEastAsia" w:hAnsiTheme="minorHAnsi" w:cstheme="minorBidi"/>
          <w:sz w:val="22"/>
          <w:szCs w:val="22"/>
        </w:rPr>
      </w:pPr>
      <w:hyperlink w:anchor="_Toc12676721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322. Описание полей документа «Информация о кассовых операциях на лицевых счетах учреждений», закладки «Заявка на получение наличных денег, перечисляемых на карту»</w:t>
        </w:r>
        <w:r>
          <w:rPr>
            <w:webHidden/>
          </w:rPr>
          <w:tab/>
        </w:r>
        <w:r>
          <w:rPr>
            <w:webHidden/>
          </w:rPr>
          <w:fldChar w:fldCharType="begin"/>
        </w:r>
        <w:r>
          <w:rPr>
            <w:webHidden/>
          </w:rPr>
          <w:instrText xml:space="preserve"> PAGEREF _Toc126767214 \h </w:instrText>
        </w:r>
        <w:r>
          <w:rPr>
            <w:webHidden/>
          </w:rPr>
        </w:r>
        <w:r>
          <w:rPr>
            <w:webHidden/>
          </w:rPr>
          <w:fldChar w:fldCharType="separate"/>
        </w:r>
        <w:r>
          <w:rPr>
            <w:webHidden/>
          </w:rPr>
          <w:t>914</w:t>
        </w:r>
        <w:r>
          <w:rPr>
            <w:webHidden/>
          </w:rPr>
          <w:fldChar w:fldCharType="end"/>
        </w:r>
      </w:hyperlink>
    </w:p>
    <w:p w14:paraId="0F3117C3" w14:textId="77777777" w:rsidR="0086114E" w:rsidRDefault="0086114E">
      <w:pPr>
        <w:pStyle w:val="afff4"/>
        <w:rPr>
          <w:rFonts w:asciiTheme="minorHAnsi" w:eastAsiaTheme="minorEastAsia" w:hAnsiTheme="minorHAnsi" w:cstheme="minorBidi"/>
          <w:sz w:val="22"/>
          <w:szCs w:val="22"/>
        </w:rPr>
      </w:pPr>
      <w:hyperlink w:anchor="_Toc12676721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323. Описание полей документа «Информация о кассовых операциях на лицевых счетах учреждений», закладки «Заявка на возврат»</w:t>
        </w:r>
        <w:r>
          <w:rPr>
            <w:webHidden/>
          </w:rPr>
          <w:tab/>
        </w:r>
        <w:r>
          <w:rPr>
            <w:webHidden/>
          </w:rPr>
          <w:fldChar w:fldCharType="begin"/>
        </w:r>
        <w:r>
          <w:rPr>
            <w:webHidden/>
          </w:rPr>
          <w:instrText xml:space="preserve"> PAGEREF _Toc126767215 \h </w:instrText>
        </w:r>
        <w:r>
          <w:rPr>
            <w:webHidden/>
          </w:rPr>
        </w:r>
        <w:r>
          <w:rPr>
            <w:webHidden/>
          </w:rPr>
          <w:fldChar w:fldCharType="separate"/>
        </w:r>
        <w:r>
          <w:rPr>
            <w:webHidden/>
          </w:rPr>
          <w:t>915</w:t>
        </w:r>
        <w:r>
          <w:rPr>
            <w:webHidden/>
          </w:rPr>
          <w:fldChar w:fldCharType="end"/>
        </w:r>
      </w:hyperlink>
    </w:p>
    <w:p w14:paraId="69695626" w14:textId="77777777" w:rsidR="0086114E" w:rsidRDefault="0086114E">
      <w:pPr>
        <w:pStyle w:val="afff4"/>
        <w:rPr>
          <w:rFonts w:asciiTheme="minorHAnsi" w:eastAsiaTheme="minorEastAsia" w:hAnsiTheme="minorHAnsi" w:cstheme="minorBidi"/>
          <w:sz w:val="22"/>
          <w:szCs w:val="22"/>
        </w:rPr>
      </w:pPr>
      <w:hyperlink w:anchor="_Toc12676721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324. Описание полей документа «Информация о кассовых операциях на лицевых счетах учреждений», закладки «Бухгалтерская справка ф. 0504833»</w:t>
        </w:r>
        <w:r>
          <w:rPr>
            <w:webHidden/>
          </w:rPr>
          <w:tab/>
        </w:r>
        <w:r>
          <w:rPr>
            <w:webHidden/>
          </w:rPr>
          <w:fldChar w:fldCharType="begin"/>
        </w:r>
        <w:r>
          <w:rPr>
            <w:webHidden/>
          </w:rPr>
          <w:instrText xml:space="preserve"> PAGEREF _Toc126767216 \h </w:instrText>
        </w:r>
        <w:r>
          <w:rPr>
            <w:webHidden/>
          </w:rPr>
        </w:r>
        <w:r>
          <w:rPr>
            <w:webHidden/>
          </w:rPr>
          <w:fldChar w:fldCharType="separate"/>
        </w:r>
        <w:r>
          <w:rPr>
            <w:webHidden/>
          </w:rPr>
          <w:t>917</w:t>
        </w:r>
        <w:r>
          <w:rPr>
            <w:webHidden/>
          </w:rPr>
          <w:fldChar w:fldCharType="end"/>
        </w:r>
      </w:hyperlink>
    </w:p>
    <w:p w14:paraId="091AE67F" w14:textId="77777777" w:rsidR="0086114E" w:rsidRDefault="0086114E">
      <w:pPr>
        <w:pStyle w:val="afff4"/>
        <w:rPr>
          <w:rFonts w:asciiTheme="minorHAnsi" w:eastAsiaTheme="minorEastAsia" w:hAnsiTheme="minorHAnsi" w:cstheme="minorBidi"/>
          <w:sz w:val="22"/>
          <w:szCs w:val="22"/>
        </w:rPr>
      </w:pPr>
      <w:hyperlink w:anchor="_Toc12676721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325. Описание полей документа «Информация о кассовых операциях на лицевых счетах учреждений», закладки «Уведомление об уточнении операций клиента»</w:t>
        </w:r>
        <w:r>
          <w:rPr>
            <w:webHidden/>
          </w:rPr>
          <w:tab/>
        </w:r>
        <w:r>
          <w:rPr>
            <w:webHidden/>
          </w:rPr>
          <w:fldChar w:fldCharType="begin"/>
        </w:r>
        <w:r>
          <w:rPr>
            <w:webHidden/>
          </w:rPr>
          <w:instrText xml:space="preserve"> PAGEREF _Toc126767217 \h </w:instrText>
        </w:r>
        <w:r>
          <w:rPr>
            <w:webHidden/>
          </w:rPr>
        </w:r>
        <w:r>
          <w:rPr>
            <w:webHidden/>
          </w:rPr>
          <w:fldChar w:fldCharType="separate"/>
        </w:r>
        <w:r>
          <w:rPr>
            <w:webHidden/>
          </w:rPr>
          <w:t>919</w:t>
        </w:r>
        <w:r>
          <w:rPr>
            <w:webHidden/>
          </w:rPr>
          <w:fldChar w:fldCharType="end"/>
        </w:r>
      </w:hyperlink>
    </w:p>
    <w:p w14:paraId="68093ED2" w14:textId="77777777" w:rsidR="0086114E" w:rsidRDefault="0086114E">
      <w:pPr>
        <w:pStyle w:val="afff4"/>
        <w:rPr>
          <w:rFonts w:asciiTheme="minorHAnsi" w:eastAsiaTheme="minorEastAsia" w:hAnsiTheme="minorHAnsi" w:cstheme="minorBidi"/>
          <w:sz w:val="22"/>
          <w:szCs w:val="22"/>
        </w:rPr>
      </w:pPr>
      <w:hyperlink w:anchor="_Toc12676721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326. Описание полей документа «Информация о кассовых операциях на лицевых счетах учреждений», закладки «Уведомление об уточнении вида и принадлежности платежа»</w:t>
        </w:r>
        <w:r>
          <w:rPr>
            <w:webHidden/>
          </w:rPr>
          <w:tab/>
        </w:r>
        <w:r>
          <w:rPr>
            <w:webHidden/>
          </w:rPr>
          <w:fldChar w:fldCharType="begin"/>
        </w:r>
        <w:r>
          <w:rPr>
            <w:webHidden/>
          </w:rPr>
          <w:instrText xml:space="preserve"> PAGEREF _Toc126767218 \h </w:instrText>
        </w:r>
        <w:r>
          <w:rPr>
            <w:webHidden/>
          </w:rPr>
        </w:r>
        <w:r>
          <w:rPr>
            <w:webHidden/>
          </w:rPr>
          <w:fldChar w:fldCharType="separate"/>
        </w:r>
        <w:r>
          <w:rPr>
            <w:webHidden/>
          </w:rPr>
          <w:t>921</w:t>
        </w:r>
        <w:r>
          <w:rPr>
            <w:webHidden/>
          </w:rPr>
          <w:fldChar w:fldCharType="end"/>
        </w:r>
      </w:hyperlink>
    </w:p>
    <w:p w14:paraId="45BBF054" w14:textId="77777777" w:rsidR="0086114E" w:rsidRDefault="0086114E">
      <w:pPr>
        <w:pStyle w:val="afff4"/>
        <w:rPr>
          <w:rFonts w:asciiTheme="minorHAnsi" w:eastAsiaTheme="minorEastAsia" w:hAnsiTheme="minorHAnsi" w:cstheme="minorBidi"/>
          <w:sz w:val="22"/>
          <w:szCs w:val="22"/>
        </w:rPr>
      </w:pPr>
      <w:hyperlink w:anchor="_Toc12676721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327. Описание полей документа «Информация о кассовых операциях на лицевых счетах учреждений», закладки «Платежное поручение»</w:t>
        </w:r>
        <w:r>
          <w:rPr>
            <w:webHidden/>
          </w:rPr>
          <w:tab/>
        </w:r>
        <w:r>
          <w:rPr>
            <w:webHidden/>
          </w:rPr>
          <w:fldChar w:fldCharType="begin"/>
        </w:r>
        <w:r>
          <w:rPr>
            <w:webHidden/>
          </w:rPr>
          <w:instrText xml:space="preserve"> PAGEREF _Toc126767219 \h </w:instrText>
        </w:r>
        <w:r>
          <w:rPr>
            <w:webHidden/>
          </w:rPr>
        </w:r>
        <w:r>
          <w:rPr>
            <w:webHidden/>
          </w:rPr>
          <w:fldChar w:fldCharType="separate"/>
        </w:r>
        <w:r>
          <w:rPr>
            <w:webHidden/>
          </w:rPr>
          <w:t>923</w:t>
        </w:r>
        <w:r>
          <w:rPr>
            <w:webHidden/>
          </w:rPr>
          <w:fldChar w:fldCharType="end"/>
        </w:r>
      </w:hyperlink>
    </w:p>
    <w:p w14:paraId="55FFB1E3" w14:textId="77777777" w:rsidR="0086114E" w:rsidRDefault="0086114E">
      <w:pPr>
        <w:pStyle w:val="afff4"/>
        <w:rPr>
          <w:rFonts w:asciiTheme="minorHAnsi" w:eastAsiaTheme="minorEastAsia" w:hAnsiTheme="minorHAnsi" w:cstheme="minorBidi"/>
          <w:sz w:val="22"/>
          <w:szCs w:val="22"/>
        </w:rPr>
      </w:pPr>
      <w:hyperlink w:anchor="_Toc12676722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328. Описание полей документа «Информация о кассовых операциях на лицевых счетах учреждений», закладки «Сводная заявка на кассовый расход»</w:t>
        </w:r>
        <w:r>
          <w:rPr>
            <w:webHidden/>
          </w:rPr>
          <w:tab/>
        </w:r>
        <w:r>
          <w:rPr>
            <w:webHidden/>
          </w:rPr>
          <w:fldChar w:fldCharType="begin"/>
        </w:r>
        <w:r>
          <w:rPr>
            <w:webHidden/>
          </w:rPr>
          <w:instrText xml:space="preserve"> PAGEREF _Toc126767220 \h </w:instrText>
        </w:r>
        <w:r>
          <w:rPr>
            <w:webHidden/>
          </w:rPr>
        </w:r>
        <w:r>
          <w:rPr>
            <w:webHidden/>
          </w:rPr>
          <w:fldChar w:fldCharType="separate"/>
        </w:r>
        <w:r>
          <w:rPr>
            <w:webHidden/>
          </w:rPr>
          <w:t>926</w:t>
        </w:r>
        <w:r>
          <w:rPr>
            <w:webHidden/>
          </w:rPr>
          <w:fldChar w:fldCharType="end"/>
        </w:r>
      </w:hyperlink>
    </w:p>
    <w:p w14:paraId="4D583678" w14:textId="77777777" w:rsidR="0086114E" w:rsidRDefault="0086114E">
      <w:pPr>
        <w:pStyle w:val="afff4"/>
        <w:rPr>
          <w:rFonts w:asciiTheme="minorHAnsi" w:eastAsiaTheme="minorEastAsia" w:hAnsiTheme="minorHAnsi" w:cstheme="minorBidi"/>
          <w:sz w:val="22"/>
          <w:szCs w:val="22"/>
        </w:rPr>
      </w:pPr>
      <w:hyperlink w:anchor="_Toc12676722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329. Описание полей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_Toc126767221 \h </w:instrText>
        </w:r>
        <w:r>
          <w:rPr>
            <w:webHidden/>
          </w:rPr>
        </w:r>
        <w:r>
          <w:rPr>
            <w:webHidden/>
          </w:rPr>
          <w:fldChar w:fldCharType="separate"/>
        </w:r>
        <w:r>
          <w:rPr>
            <w:webHidden/>
          </w:rPr>
          <w:t>928</w:t>
        </w:r>
        <w:r>
          <w:rPr>
            <w:webHidden/>
          </w:rPr>
          <w:fldChar w:fldCharType="end"/>
        </w:r>
      </w:hyperlink>
    </w:p>
    <w:p w14:paraId="4C2E6DBD" w14:textId="77777777" w:rsidR="0086114E" w:rsidRDefault="0086114E">
      <w:pPr>
        <w:pStyle w:val="afff4"/>
        <w:rPr>
          <w:rFonts w:asciiTheme="minorHAnsi" w:eastAsiaTheme="minorEastAsia" w:hAnsiTheme="minorHAnsi" w:cstheme="minorBidi"/>
          <w:sz w:val="22"/>
          <w:szCs w:val="22"/>
        </w:rPr>
      </w:pPr>
      <w:hyperlink w:anchor="_Toc12676722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330. Описание полей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_Toc126767222 \h </w:instrText>
        </w:r>
        <w:r>
          <w:rPr>
            <w:webHidden/>
          </w:rPr>
        </w:r>
        <w:r>
          <w:rPr>
            <w:webHidden/>
          </w:rPr>
          <w:fldChar w:fldCharType="separate"/>
        </w:r>
        <w:r>
          <w:rPr>
            <w:webHidden/>
          </w:rPr>
          <w:t>930</w:t>
        </w:r>
        <w:r>
          <w:rPr>
            <w:webHidden/>
          </w:rPr>
          <w:fldChar w:fldCharType="end"/>
        </w:r>
      </w:hyperlink>
    </w:p>
    <w:p w14:paraId="2C34C4D4" w14:textId="77777777" w:rsidR="0086114E" w:rsidRDefault="0086114E">
      <w:pPr>
        <w:pStyle w:val="afff4"/>
        <w:rPr>
          <w:rFonts w:asciiTheme="minorHAnsi" w:eastAsiaTheme="minorEastAsia" w:hAnsiTheme="minorHAnsi" w:cstheme="minorBidi"/>
          <w:sz w:val="22"/>
          <w:szCs w:val="22"/>
        </w:rPr>
      </w:pPr>
      <w:hyperlink w:anchor="_Toc12676722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331. Описание полей документа «Информация о кассовых операциях на лицевых счетах учреждений», закладки «Заявка для обеспечения наличными денежными средствами»</w:t>
        </w:r>
        <w:r>
          <w:rPr>
            <w:webHidden/>
          </w:rPr>
          <w:tab/>
        </w:r>
        <w:r>
          <w:rPr>
            <w:webHidden/>
          </w:rPr>
          <w:fldChar w:fldCharType="begin"/>
        </w:r>
        <w:r>
          <w:rPr>
            <w:webHidden/>
          </w:rPr>
          <w:instrText xml:space="preserve"> PAGEREF _Toc126767223 \h </w:instrText>
        </w:r>
        <w:r>
          <w:rPr>
            <w:webHidden/>
          </w:rPr>
        </w:r>
        <w:r>
          <w:rPr>
            <w:webHidden/>
          </w:rPr>
          <w:fldChar w:fldCharType="separate"/>
        </w:r>
        <w:r>
          <w:rPr>
            <w:webHidden/>
          </w:rPr>
          <w:t>931</w:t>
        </w:r>
        <w:r>
          <w:rPr>
            <w:webHidden/>
          </w:rPr>
          <w:fldChar w:fldCharType="end"/>
        </w:r>
      </w:hyperlink>
    </w:p>
    <w:p w14:paraId="7F6FB255" w14:textId="77777777" w:rsidR="0086114E" w:rsidRDefault="0086114E">
      <w:pPr>
        <w:pStyle w:val="afff4"/>
        <w:rPr>
          <w:rFonts w:asciiTheme="minorHAnsi" w:eastAsiaTheme="minorEastAsia" w:hAnsiTheme="minorHAnsi" w:cstheme="minorBidi"/>
          <w:sz w:val="22"/>
          <w:szCs w:val="22"/>
        </w:rPr>
      </w:pPr>
      <w:hyperlink w:anchor="_Toc12676722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332. Описание полей документа «Бухгалтерская справка ф. 0504833»</w:t>
        </w:r>
        <w:r>
          <w:rPr>
            <w:webHidden/>
          </w:rPr>
          <w:tab/>
        </w:r>
        <w:r>
          <w:rPr>
            <w:webHidden/>
          </w:rPr>
          <w:fldChar w:fldCharType="begin"/>
        </w:r>
        <w:r>
          <w:rPr>
            <w:webHidden/>
          </w:rPr>
          <w:instrText xml:space="preserve"> PAGEREF _Toc126767224 \h </w:instrText>
        </w:r>
        <w:r>
          <w:rPr>
            <w:webHidden/>
          </w:rPr>
        </w:r>
        <w:r>
          <w:rPr>
            <w:webHidden/>
          </w:rPr>
          <w:fldChar w:fldCharType="separate"/>
        </w:r>
        <w:r>
          <w:rPr>
            <w:webHidden/>
          </w:rPr>
          <w:t>934</w:t>
        </w:r>
        <w:r>
          <w:rPr>
            <w:webHidden/>
          </w:rPr>
          <w:fldChar w:fldCharType="end"/>
        </w:r>
      </w:hyperlink>
    </w:p>
    <w:p w14:paraId="7B19655B" w14:textId="77777777" w:rsidR="0086114E" w:rsidRDefault="0086114E">
      <w:pPr>
        <w:pStyle w:val="afff4"/>
        <w:rPr>
          <w:rFonts w:asciiTheme="minorHAnsi" w:eastAsiaTheme="minorEastAsia" w:hAnsiTheme="minorHAnsi" w:cstheme="minorBidi"/>
          <w:sz w:val="22"/>
          <w:szCs w:val="22"/>
        </w:rPr>
      </w:pPr>
      <w:hyperlink w:anchor="_Toc12676722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333. Описание полей документа «Отчетность ПУР»</w:t>
        </w:r>
        <w:r>
          <w:rPr>
            <w:webHidden/>
          </w:rPr>
          <w:tab/>
        </w:r>
        <w:r>
          <w:rPr>
            <w:webHidden/>
          </w:rPr>
          <w:fldChar w:fldCharType="begin"/>
        </w:r>
        <w:r>
          <w:rPr>
            <w:webHidden/>
          </w:rPr>
          <w:instrText xml:space="preserve"> PAGEREF _Toc126767225 \h </w:instrText>
        </w:r>
        <w:r>
          <w:rPr>
            <w:webHidden/>
          </w:rPr>
        </w:r>
        <w:r>
          <w:rPr>
            <w:webHidden/>
          </w:rPr>
          <w:fldChar w:fldCharType="separate"/>
        </w:r>
        <w:r>
          <w:rPr>
            <w:webHidden/>
          </w:rPr>
          <w:t>937</w:t>
        </w:r>
        <w:r>
          <w:rPr>
            <w:webHidden/>
          </w:rPr>
          <w:fldChar w:fldCharType="end"/>
        </w:r>
      </w:hyperlink>
    </w:p>
    <w:p w14:paraId="18524547" w14:textId="77777777" w:rsidR="0086114E" w:rsidRDefault="0086114E">
      <w:pPr>
        <w:pStyle w:val="afff4"/>
        <w:rPr>
          <w:rFonts w:asciiTheme="minorHAnsi" w:eastAsiaTheme="minorEastAsia" w:hAnsiTheme="minorHAnsi" w:cstheme="minorBidi"/>
          <w:sz w:val="22"/>
          <w:szCs w:val="22"/>
        </w:rPr>
      </w:pPr>
      <w:hyperlink w:anchor="_Toc12676722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334. Описание полей документа «Сервисный документ доставки шаблона отчета»</w:t>
        </w:r>
        <w:r>
          <w:rPr>
            <w:webHidden/>
          </w:rPr>
          <w:tab/>
        </w:r>
        <w:r>
          <w:rPr>
            <w:webHidden/>
          </w:rPr>
          <w:fldChar w:fldCharType="begin"/>
        </w:r>
        <w:r>
          <w:rPr>
            <w:webHidden/>
          </w:rPr>
          <w:instrText xml:space="preserve"> PAGEREF _Toc126767226 \h </w:instrText>
        </w:r>
        <w:r>
          <w:rPr>
            <w:webHidden/>
          </w:rPr>
        </w:r>
        <w:r>
          <w:rPr>
            <w:webHidden/>
          </w:rPr>
          <w:fldChar w:fldCharType="separate"/>
        </w:r>
        <w:r>
          <w:rPr>
            <w:webHidden/>
          </w:rPr>
          <w:t>941</w:t>
        </w:r>
        <w:r>
          <w:rPr>
            <w:webHidden/>
          </w:rPr>
          <w:fldChar w:fldCharType="end"/>
        </w:r>
      </w:hyperlink>
    </w:p>
    <w:p w14:paraId="273879F4" w14:textId="77777777" w:rsidR="0086114E" w:rsidRDefault="0086114E">
      <w:pPr>
        <w:pStyle w:val="afff4"/>
        <w:rPr>
          <w:rFonts w:asciiTheme="minorHAnsi" w:eastAsiaTheme="minorEastAsia" w:hAnsiTheme="minorHAnsi" w:cstheme="minorBidi"/>
          <w:sz w:val="22"/>
          <w:szCs w:val="22"/>
        </w:rPr>
      </w:pPr>
      <w:hyperlink w:anchor="_Toc12676722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335. Описание полей документа «Периодические отчеты», закладки «Основные атрибуты»</w:t>
        </w:r>
        <w:r>
          <w:rPr>
            <w:webHidden/>
          </w:rPr>
          <w:tab/>
        </w:r>
        <w:r>
          <w:rPr>
            <w:webHidden/>
          </w:rPr>
          <w:fldChar w:fldCharType="begin"/>
        </w:r>
        <w:r>
          <w:rPr>
            <w:webHidden/>
          </w:rPr>
          <w:instrText xml:space="preserve"> PAGEREF _Toc126767227 \h </w:instrText>
        </w:r>
        <w:r>
          <w:rPr>
            <w:webHidden/>
          </w:rPr>
        </w:r>
        <w:r>
          <w:rPr>
            <w:webHidden/>
          </w:rPr>
          <w:fldChar w:fldCharType="separate"/>
        </w:r>
        <w:r>
          <w:rPr>
            <w:webHidden/>
          </w:rPr>
          <w:t>944</w:t>
        </w:r>
        <w:r>
          <w:rPr>
            <w:webHidden/>
          </w:rPr>
          <w:fldChar w:fldCharType="end"/>
        </w:r>
      </w:hyperlink>
    </w:p>
    <w:p w14:paraId="3CAB5238" w14:textId="77777777" w:rsidR="0086114E" w:rsidRDefault="0086114E">
      <w:pPr>
        <w:pStyle w:val="afff4"/>
        <w:rPr>
          <w:rFonts w:asciiTheme="minorHAnsi" w:eastAsiaTheme="minorEastAsia" w:hAnsiTheme="minorHAnsi" w:cstheme="minorBidi"/>
          <w:sz w:val="22"/>
          <w:szCs w:val="22"/>
        </w:rPr>
      </w:pPr>
      <w:hyperlink w:anchor="_Toc12676722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336. Описание полей документа «Периодические отчеты», закладки «Системные атрибуты»</w:t>
        </w:r>
        <w:r>
          <w:rPr>
            <w:webHidden/>
          </w:rPr>
          <w:tab/>
        </w:r>
        <w:r>
          <w:rPr>
            <w:webHidden/>
          </w:rPr>
          <w:fldChar w:fldCharType="begin"/>
        </w:r>
        <w:r>
          <w:rPr>
            <w:webHidden/>
          </w:rPr>
          <w:instrText xml:space="preserve"> PAGEREF _Toc126767228 \h </w:instrText>
        </w:r>
        <w:r>
          <w:rPr>
            <w:webHidden/>
          </w:rPr>
        </w:r>
        <w:r>
          <w:rPr>
            <w:webHidden/>
          </w:rPr>
          <w:fldChar w:fldCharType="separate"/>
        </w:r>
        <w:r>
          <w:rPr>
            <w:webHidden/>
          </w:rPr>
          <w:t>945</w:t>
        </w:r>
        <w:r>
          <w:rPr>
            <w:webHidden/>
          </w:rPr>
          <w:fldChar w:fldCharType="end"/>
        </w:r>
      </w:hyperlink>
    </w:p>
    <w:p w14:paraId="137DFA40" w14:textId="77777777" w:rsidR="0086114E" w:rsidRDefault="0086114E">
      <w:pPr>
        <w:pStyle w:val="afff4"/>
        <w:rPr>
          <w:rFonts w:asciiTheme="minorHAnsi" w:eastAsiaTheme="minorEastAsia" w:hAnsiTheme="minorHAnsi" w:cstheme="minorBidi"/>
          <w:sz w:val="22"/>
          <w:szCs w:val="22"/>
        </w:rPr>
      </w:pPr>
      <w:hyperlink w:anchor="_Toc12676722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337. Описание полей документа «Периодические отчеты», закладки «Системные атрибуты»</w:t>
        </w:r>
        <w:r>
          <w:rPr>
            <w:webHidden/>
          </w:rPr>
          <w:tab/>
        </w:r>
        <w:r>
          <w:rPr>
            <w:webHidden/>
          </w:rPr>
          <w:fldChar w:fldCharType="begin"/>
        </w:r>
        <w:r>
          <w:rPr>
            <w:webHidden/>
          </w:rPr>
          <w:instrText xml:space="preserve"> PAGEREF _Toc126767229 \h </w:instrText>
        </w:r>
        <w:r>
          <w:rPr>
            <w:webHidden/>
          </w:rPr>
        </w:r>
        <w:r>
          <w:rPr>
            <w:webHidden/>
          </w:rPr>
          <w:fldChar w:fldCharType="separate"/>
        </w:r>
        <w:r>
          <w:rPr>
            <w:webHidden/>
          </w:rPr>
          <w:t>946</w:t>
        </w:r>
        <w:r>
          <w:rPr>
            <w:webHidden/>
          </w:rPr>
          <w:fldChar w:fldCharType="end"/>
        </w:r>
      </w:hyperlink>
    </w:p>
    <w:p w14:paraId="62F61CCD" w14:textId="77777777" w:rsidR="0086114E" w:rsidRDefault="0086114E">
      <w:pPr>
        <w:pStyle w:val="afff4"/>
        <w:rPr>
          <w:rFonts w:asciiTheme="minorHAnsi" w:eastAsiaTheme="minorEastAsia" w:hAnsiTheme="minorHAnsi" w:cstheme="minorBidi"/>
          <w:sz w:val="22"/>
          <w:szCs w:val="22"/>
        </w:rPr>
      </w:pPr>
      <w:hyperlink w:anchor="_Toc12676723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338. Описание полей документа «Запрос-требование о необходимости выделения от ГРБС в адрес ПБС дополнительных ЛБО (бюджетных ассигнований) и (или) ПОФР», закладки «Документ (1)»</w:t>
        </w:r>
        <w:r>
          <w:rPr>
            <w:webHidden/>
          </w:rPr>
          <w:tab/>
        </w:r>
        <w:r>
          <w:rPr>
            <w:webHidden/>
          </w:rPr>
          <w:fldChar w:fldCharType="begin"/>
        </w:r>
        <w:r>
          <w:rPr>
            <w:webHidden/>
          </w:rPr>
          <w:instrText xml:space="preserve"> PAGEREF _Toc126767230 \h </w:instrText>
        </w:r>
        <w:r>
          <w:rPr>
            <w:webHidden/>
          </w:rPr>
        </w:r>
        <w:r>
          <w:rPr>
            <w:webHidden/>
          </w:rPr>
          <w:fldChar w:fldCharType="separate"/>
        </w:r>
        <w:r>
          <w:rPr>
            <w:webHidden/>
          </w:rPr>
          <w:t>949</w:t>
        </w:r>
        <w:r>
          <w:rPr>
            <w:webHidden/>
          </w:rPr>
          <w:fldChar w:fldCharType="end"/>
        </w:r>
      </w:hyperlink>
    </w:p>
    <w:p w14:paraId="16BBBD1E" w14:textId="77777777" w:rsidR="0086114E" w:rsidRDefault="0086114E">
      <w:pPr>
        <w:pStyle w:val="afff4"/>
        <w:rPr>
          <w:rFonts w:asciiTheme="minorHAnsi" w:eastAsiaTheme="minorEastAsia" w:hAnsiTheme="minorHAnsi" w:cstheme="minorBidi"/>
          <w:sz w:val="22"/>
          <w:szCs w:val="22"/>
        </w:rPr>
      </w:pPr>
      <w:hyperlink w:anchor="_Toc12676723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339. Описание полей документа «Судебный акт о приостановлении или отсрочке исполнения исполнительного документа»</w:t>
        </w:r>
        <w:r>
          <w:rPr>
            <w:webHidden/>
          </w:rPr>
          <w:tab/>
        </w:r>
        <w:r>
          <w:rPr>
            <w:webHidden/>
          </w:rPr>
          <w:fldChar w:fldCharType="begin"/>
        </w:r>
        <w:r>
          <w:rPr>
            <w:webHidden/>
          </w:rPr>
          <w:instrText xml:space="preserve"> PAGEREF _Toc126767231 \h </w:instrText>
        </w:r>
        <w:r>
          <w:rPr>
            <w:webHidden/>
          </w:rPr>
        </w:r>
        <w:r>
          <w:rPr>
            <w:webHidden/>
          </w:rPr>
          <w:fldChar w:fldCharType="separate"/>
        </w:r>
        <w:r>
          <w:rPr>
            <w:webHidden/>
          </w:rPr>
          <w:t>954</w:t>
        </w:r>
        <w:r>
          <w:rPr>
            <w:webHidden/>
          </w:rPr>
          <w:fldChar w:fldCharType="end"/>
        </w:r>
      </w:hyperlink>
    </w:p>
    <w:p w14:paraId="3B52D6CE" w14:textId="77777777" w:rsidR="0086114E" w:rsidRDefault="0086114E">
      <w:pPr>
        <w:pStyle w:val="afff4"/>
        <w:rPr>
          <w:rFonts w:asciiTheme="minorHAnsi" w:eastAsiaTheme="minorEastAsia" w:hAnsiTheme="minorHAnsi" w:cstheme="minorBidi"/>
          <w:sz w:val="22"/>
          <w:szCs w:val="22"/>
        </w:rPr>
      </w:pPr>
      <w:hyperlink w:anchor="_Toc12676723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340. Описание полей документов «Уведомление о поступлении исполнительного документа»</w:t>
        </w:r>
        <w:r>
          <w:rPr>
            <w:webHidden/>
          </w:rPr>
          <w:tab/>
        </w:r>
        <w:r>
          <w:rPr>
            <w:webHidden/>
          </w:rPr>
          <w:fldChar w:fldCharType="begin"/>
        </w:r>
        <w:r>
          <w:rPr>
            <w:webHidden/>
          </w:rPr>
          <w:instrText xml:space="preserve"> PAGEREF _Toc126767232 \h </w:instrText>
        </w:r>
        <w:r>
          <w:rPr>
            <w:webHidden/>
          </w:rPr>
        </w:r>
        <w:r>
          <w:rPr>
            <w:webHidden/>
          </w:rPr>
          <w:fldChar w:fldCharType="separate"/>
        </w:r>
        <w:r>
          <w:rPr>
            <w:webHidden/>
          </w:rPr>
          <w:t>959</w:t>
        </w:r>
        <w:r>
          <w:rPr>
            <w:webHidden/>
          </w:rPr>
          <w:fldChar w:fldCharType="end"/>
        </w:r>
      </w:hyperlink>
    </w:p>
    <w:p w14:paraId="74076B6F" w14:textId="77777777" w:rsidR="0086114E" w:rsidRDefault="0086114E">
      <w:pPr>
        <w:pStyle w:val="afff4"/>
        <w:rPr>
          <w:rFonts w:asciiTheme="minorHAnsi" w:eastAsiaTheme="minorEastAsia" w:hAnsiTheme="minorHAnsi" w:cstheme="minorBidi"/>
          <w:sz w:val="22"/>
          <w:szCs w:val="22"/>
        </w:rPr>
      </w:pPr>
      <w:hyperlink w:anchor="_Toc12676723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341. Описание полей документа «Уведомление о получении»</w:t>
        </w:r>
        <w:r>
          <w:rPr>
            <w:webHidden/>
          </w:rPr>
          <w:tab/>
        </w:r>
        <w:r>
          <w:rPr>
            <w:webHidden/>
          </w:rPr>
          <w:fldChar w:fldCharType="begin"/>
        </w:r>
        <w:r>
          <w:rPr>
            <w:webHidden/>
          </w:rPr>
          <w:instrText xml:space="preserve"> PAGEREF _Toc126767233 \h </w:instrText>
        </w:r>
        <w:r>
          <w:rPr>
            <w:webHidden/>
          </w:rPr>
        </w:r>
        <w:r>
          <w:rPr>
            <w:webHidden/>
          </w:rPr>
          <w:fldChar w:fldCharType="separate"/>
        </w:r>
        <w:r>
          <w:rPr>
            <w:webHidden/>
          </w:rPr>
          <w:t>962</w:t>
        </w:r>
        <w:r>
          <w:rPr>
            <w:webHidden/>
          </w:rPr>
          <w:fldChar w:fldCharType="end"/>
        </w:r>
      </w:hyperlink>
    </w:p>
    <w:p w14:paraId="5BB16FEB" w14:textId="77777777" w:rsidR="0086114E" w:rsidRDefault="0086114E">
      <w:pPr>
        <w:pStyle w:val="afff4"/>
        <w:rPr>
          <w:rFonts w:asciiTheme="minorHAnsi" w:eastAsiaTheme="minorEastAsia" w:hAnsiTheme="minorHAnsi" w:cstheme="minorBidi"/>
          <w:sz w:val="22"/>
          <w:szCs w:val="22"/>
        </w:rPr>
      </w:pPr>
      <w:hyperlink w:anchor="_Toc12676723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342. Описание полей документа «Уведомление о возвращении исполнительного документа»</w:t>
        </w:r>
        <w:r>
          <w:rPr>
            <w:webHidden/>
          </w:rPr>
          <w:tab/>
        </w:r>
        <w:r>
          <w:rPr>
            <w:webHidden/>
          </w:rPr>
          <w:fldChar w:fldCharType="begin"/>
        </w:r>
        <w:r>
          <w:rPr>
            <w:webHidden/>
          </w:rPr>
          <w:instrText xml:space="preserve"> PAGEREF _Toc126767234 \h </w:instrText>
        </w:r>
        <w:r>
          <w:rPr>
            <w:webHidden/>
          </w:rPr>
        </w:r>
        <w:r>
          <w:rPr>
            <w:webHidden/>
          </w:rPr>
          <w:fldChar w:fldCharType="separate"/>
        </w:r>
        <w:r>
          <w:rPr>
            <w:webHidden/>
          </w:rPr>
          <w:t>967</w:t>
        </w:r>
        <w:r>
          <w:rPr>
            <w:webHidden/>
          </w:rPr>
          <w:fldChar w:fldCharType="end"/>
        </w:r>
      </w:hyperlink>
    </w:p>
    <w:p w14:paraId="411F681B" w14:textId="77777777" w:rsidR="0086114E" w:rsidRDefault="0086114E">
      <w:pPr>
        <w:pStyle w:val="afff4"/>
        <w:rPr>
          <w:rFonts w:asciiTheme="minorHAnsi" w:eastAsiaTheme="minorEastAsia" w:hAnsiTheme="minorHAnsi" w:cstheme="minorBidi"/>
          <w:sz w:val="22"/>
          <w:szCs w:val="22"/>
        </w:rPr>
      </w:pPr>
      <w:hyperlink w:anchor="_Toc12676723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343. Описание полей документа «Уведомление о возвращении документов, приложенных к исполнительному документу»</w:t>
        </w:r>
        <w:r>
          <w:rPr>
            <w:webHidden/>
          </w:rPr>
          <w:tab/>
        </w:r>
        <w:r>
          <w:rPr>
            <w:webHidden/>
          </w:rPr>
          <w:fldChar w:fldCharType="begin"/>
        </w:r>
        <w:r>
          <w:rPr>
            <w:webHidden/>
          </w:rPr>
          <w:instrText xml:space="preserve"> PAGEREF _Toc126767235 \h </w:instrText>
        </w:r>
        <w:r>
          <w:rPr>
            <w:webHidden/>
          </w:rPr>
        </w:r>
        <w:r>
          <w:rPr>
            <w:webHidden/>
          </w:rPr>
          <w:fldChar w:fldCharType="separate"/>
        </w:r>
        <w:r>
          <w:rPr>
            <w:webHidden/>
          </w:rPr>
          <w:t>971</w:t>
        </w:r>
        <w:r>
          <w:rPr>
            <w:webHidden/>
          </w:rPr>
          <w:fldChar w:fldCharType="end"/>
        </w:r>
      </w:hyperlink>
    </w:p>
    <w:p w14:paraId="6CE9B690" w14:textId="77777777" w:rsidR="0086114E" w:rsidRDefault="0086114E">
      <w:pPr>
        <w:pStyle w:val="afff4"/>
        <w:rPr>
          <w:rFonts w:asciiTheme="minorHAnsi" w:eastAsiaTheme="minorEastAsia" w:hAnsiTheme="minorHAnsi" w:cstheme="minorBidi"/>
          <w:sz w:val="22"/>
          <w:szCs w:val="22"/>
        </w:rPr>
      </w:pPr>
      <w:hyperlink w:anchor="_Toc12676723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344. Описание полей документа «Уведомление о возобновлении операций по расходованию средств», закладки «Документ (1)»</w:t>
        </w:r>
        <w:r>
          <w:rPr>
            <w:webHidden/>
          </w:rPr>
          <w:tab/>
        </w:r>
        <w:r>
          <w:rPr>
            <w:webHidden/>
          </w:rPr>
          <w:fldChar w:fldCharType="begin"/>
        </w:r>
        <w:r>
          <w:rPr>
            <w:webHidden/>
          </w:rPr>
          <w:instrText xml:space="preserve"> PAGEREF _Toc126767236 \h </w:instrText>
        </w:r>
        <w:r>
          <w:rPr>
            <w:webHidden/>
          </w:rPr>
        </w:r>
        <w:r>
          <w:rPr>
            <w:webHidden/>
          </w:rPr>
          <w:fldChar w:fldCharType="separate"/>
        </w:r>
        <w:r>
          <w:rPr>
            <w:webHidden/>
          </w:rPr>
          <w:t>974</w:t>
        </w:r>
        <w:r>
          <w:rPr>
            <w:webHidden/>
          </w:rPr>
          <w:fldChar w:fldCharType="end"/>
        </w:r>
      </w:hyperlink>
    </w:p>
    <w:p w14:paraId="5D0D9B96" w14:textId="77777777" w:rsidR="0086114E" w:rsidRDefault="0086114E">
      <w:pPr>
        <w:pStyle w:val="afff4"/>
        <w:rPr>
          <w:rFonts w:asciiTheme="minorHAnsi" w:eastAsiaTheme="minorEastAsia" w:hAnsiTheme="minorHAnsi" w:cstheme="minorBidi"/>
          <w:sz w:val="22"/>
          <w:szCs w:val="22"/>
        </w:rPr>
      </w:pPr>
      <w:hyperlink w:anchor="_Toc12676723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345. Описание полей документа «Уведомление о возобновлении операций по расходованию средств», закладки «Дополнительные атрибуты»</w:t>
        </w:r>
        <w:r>
          <w:rPr>
            <w:webHidden/>
          </w:rPr>
          <w:tab/>
        </w:r>
        <w:r>
          <w:rPr>
            <w:webHidden/>
          </w:rPr>
          <w:fldChar w:fldCharType="begin"/>
        </w:r>
        <w:r>
          <w:rPr>
            <w:webHidden/>
          </w:rPr>
          <w:instrText xml:space="preserve"> PAGEREF _Toc126767237 \h </w:instrText>
        </w:r>
        <w:r>
          <w:rPr>
            <w:webHidden/>
          </w:rPr>
        </w:r>
        <w:r>
          <w:rPr>
            <w:webHidden/>
          </w:rPr>
          <w:fldChar w:fldCharType="separate"/>
        </w:r>
        <w:r>
          <w:rPr>
            <w:webHidden/>
          </w:rPr>
          <w:t>976</w:t>
        </w:r>
        <w:r>
          <w:rPr>
            <w:webHidden/>
          </w:rPr>
          <w:fldChar w:fldCharType="end"/>
        </w:r>
      </w:hyperlink>
    </w:p>
    <w:p w14:paraId="6E16AB45" w14:textId="77777777" w:rsidR="0086114E" w:rsidRDefault="0086114E">
      <w:pPr>
        <w:pStyle w:val="afff4"/>
        <w:rPr>
          <w:rFonts w:asciiTheme="minorHAnsi" w:eastAsiaTheme="minorEastAsia" w:hAnsiTheme="minorHAnsi" w:cstheme="minorBidi"/>
          <w:sz w:val="22"/>
          <w:szCs w:val="22"/>
        </w:rPr>
      </w:pPr>
      <w:hyperlink w:anchor="_Toc12676723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346. Описание полей документа «Судебный акт о рассрочке исполнения исполнительного документа», закладки «Документ(1)»</w:t>
        </w:r>
        <w:r>
          <w:rPr>
            <w:webHidden/>
          </w:rPr>
          <w:tab/>
        </w:r>
        <w:r>
          <w:rPr>
            <w:webHidden/>
          </w:rPr>
          <w:fldChar w:fldCharType="begin"/>
        </w:r>
        <w:r>
          <w:rPr>
            <w:webHidden/>
          </w:rPr>
          <w:instrText xml:space="preserve"> PAGEREF _Toc126767238 \h </w:instrText>
        </w:r>
        <w:r>
          <w:rPr>
            <w:webHidden/>
          </w:rPr>
        </w:r>
        <w:r>
          <w:rPr>
            <w:webHidden/>
          </w:rPr>
          <w:fldChar w:fldCharType="separate"/>
        </w:r>
        <w:r>
          <w:rPr>
            <w:webHidden/>
          </w:rPr>
          <w:t>979</w:t>
        </w:r>
        <w:r>
          <w:rPr>
            <w:webHidden/>
          </w:rPr>
          <w:fldChar w:fldCharType="end"/>
        </w:r>
      </w:hyperlink>
    </w:p>
    <w:p w14:paraId="76B577D7" w14:textId="77777777" w:rsidR="0086114E" w:rsidRDefault="0086114E">
      <w:pPr>
        <w:pStyle w:val="afff4"/>
        <w:rPr>
          <w:rFonts w:asciiTheme="minorHAnsi" w:eastAsiaTheme="minorEastAsia" w:hAnsiTheme="minorHAnsi" w:cstheme="minorBidi"/>
          <w:sz w:val="22"/>
          <w:szCs w:val="22"/>
        </w:rPr>
      </w:pPr>
      <w:hyperlink w:anchor="_Toc12676723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347. Описание полей документа «Судебный акт о рассрочке исполнения исполнительного документа», закладки «Дополнительные атрибуты(2)»</w:t>
        </w:r>
        <w:r>
          <w:rPr>
            <w:webHidden/>
          </w:rPr>
          <w:tab/>
        </w:r>
        <w:r>
          <w:rPr>
            <w:webHidden/>
          </w:rPr>
          <w:fldChar w:fldCharType="begin"/>
        </w:r>
        <w:r>
          <w:rPr>
            <w:webHidden/>
          </w:rPr>
          <w:instrText xml:space="preserve"> PAGEREF _Toc126767239 \h </w:instrText>
        </w:r>
        <w:r>
          <w:rPr>
            <w:webHidden/>
          </w:rPr>
        </w:r>
        <w:r>
          <w:rPr>
            <w:webHidden/>
          </w:rPr>
          <w:fldChar w:fldCharType="separate"/>
        </w:r>
        <w:r>
          <w:rPr>
            <w:webHidden/>
          </w:rPr>
          <w:t>982</w:t>
        </w:r>
        <w:r>
          <w:rPr>
            <w:webHidden/>
          </w:rPr>
          <w:fldChar w:fldCharType="end"/>
        </w:r>
      </w:hyperlink>
    </w:p>
    <w:p w14:paraId="2AC36406" w14:textId="77777777" w:rsidR="0086114E" w:rsidRDefault="0086114E">
      <w:pPr>
        <w:pStyle w:val="afff4"/>
        <w:rPr>
          <w:rFonts w:asciiTheme="minorHAnsi" w:eastAsiaTheme="minorEastAsia" w:hAnsiTheme="minorHAnsi" w:cstheme="minorBidi"/>
          <w:sz w:val="22"/>
          <w:szCs w:val="22"/>
        </w:rPr>
      </w:pPr>
      <w:hyperlink w:anchor="_Toc12676724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348.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Pr>
            <w:webHidden/>
          </w:rPr>
          <w:tab/>
        </w:r>
        <w:r>
          <w:rPr>
            <w:webHidden/>
          </w:rPr>
          <w:fldChar w:fldCharType="begin"/>
        </w:r>
        <w:r>
          <w:rPr>
            <w:webHidden/>
          </w:rPr>
          <w:instrText xml:space="preserve"> PAGEREF _Toc126767240 \h </w:instrText>
        </w:r>
        <w:r>
          <w:rPr>
            <w:webHidden/>
          </w:rPr>
        </w:r>
        <w:r>
          <w:rPr>
            <w:webHidden/>
          </w:rPr>
          <w:fldChar w:fldCharType="separate"/>
        </w:r>
        <w:r>
          <w:rPr>
            <w:webHidden/>
          </w:rPr>
          <w:t>984</w:t>
        </w:r>
        <w:r>
          <w:rPr>
            <w:webHidden/>
          </w:rPr>
          <w:fldChar w:fldCharType="end"/>
        </w:r>
      </w:hyperlink>
    </w:p>
    <w:p w14:paraId="24E109D5" w14:textId="77777777" w:rsidR="0086114E" w:rsidRDefault="0086114E">
      <w:pPr>
        <w:pStyle w:val="afff4"/>
        <w:rPr>
          <w:rFonts w:asciiTheme="minorHAnsi" w:eastAsiaTheme="minorEastAsia" w:hAnsiTheme="minorHAnsi" w:cstheme="minorBidi"/>
          <w:sz w:val="22"/>
          <w:szCs w:val="22"/>
        </w:rPr>
      </w:pPr>
      <w:hyperlink w:anchor="_Toc12676724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349.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Pr>
            <w:webHidden/>
          </w:rPr>
          <w:tab/>
        </w:r>
        <w:r>
          <w:rPr>
            <w:webHidden/>
          </w:rPr>
          <w:fldChar w:fldCharType="begin"/>
        </w:r>
        <w:r>
          <w:rPr>
            <w:webHidden/>
          </w:rPr>
          <w:instrText xml:space="preserve"> PAGEREF _Toc126767241 \h </w:instrText>
        </w:r>
        <w:r>
          <w:rPr>
            <w:webHidden/>
          </w:rPr>
        </w:r>
        <w:r>
          <w:rPr>
            <w:webHidden/>
          </w:rPr>
          <w:fldChar w:fldCharType="separate"/>
        </w:r>
        <w:r>
          <w:rPr>
            <w:webHidden/>
          </w:rPr>
          <w:t>986</w:t>
        </w:r>
        <w:r>
          <w:rPr>
            <w:webHidden/>
          </w:rPr>
          <w:fldChar w:fldCharType="end"/>
        </w:r>
      </w:hyperlink>
    </w:p>
    <w:p w14:paraId="6842E713" w14:textId="77777777" w:rsidR="0086114E" w:rsidRDefault="0086114E">
      <w:pPr>
        <w:pStyle w:val="afff4"/>
        <w:rPr>
          <w:rFonts w:asciiTheme="minorHAnsi" w:eastAsiaTheme="minorEastAsia" w:hAnsiTheme="minorHAnsi" w:cstheme="minorBidi"/>
          <w:sz w:val="22"/>
          <w:szCs w:val="22"/>
        </w:rPr>
      </w:pPr>
      <w:hyperlink w:anchor="_Toc12676724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350. Описание полей документа «Уведомление о неисполнении должником требований исполнительного документа»</w:t>
        </w:r>
        <w:r>
          <w:rPr>
            <w:webHidden/>
          </w:rPr>
          <w:tab/>
        </w:r>
        <w:r>
          <w:rPr>
            <w:webHidden/>
          </w:rPr>
          <w:fldChar w:fldCharType="begin"/>
        </w:r>
        <w:r>
          <w:rPr>
            <w:webHidden/>
          </w:rPr>
          <w:instrText xml:space="preserve"> PAGEREF _Toc126767242 \h </w:instrText>
        </w:r>
        <w:r>
          <w:rPr>
            <w:webHidden/>
          </w:rPr>
        </w:r>
        <w:r>
          <w:rPr>
            <w:webHidden/>
          </w:rPr>
          <w:fldChar w:fldCharType="separate"/>
        </w:r>
        <w:r>
          <w:rPr>
            <w:webHidden/>
          </w:rPr>
          <w:t>988</w:t>
        </w:r>
        <w:r>
          <w:rPr>
            <w:webHidden/>
          </w:rPr>
          <w:fldChar w:fldCharType="end"/>
        </w:r>
      </w:hyperlink>
    </w:p>
    <w:p w14:paraId="69A7B4AB" w14:textId="77777777" w:rsidR="0086114E" w:rsidRDefault="0086114E">
      <w:pPr>
        <w:pStyle w:val="afff4"/>
        <w:rPr>
          <w:rFonts w:asciiTheme="minorHAnsi" w:eastAsiaTheme="minorEastAsia" w:hAnsiTheme="minorHAnsi" w:cstheme="minorBidi"/>
          <w:sz w:val="22"/>
          <w:szCs w:val="22"/>
        </w:rPr>
      </w:pPr>
      <w:hyperlink w:anchor="_Toc12676724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351. Описание полей документа «Уведомление о поступлении судебного акта, предусматривающего возобновление исполнения исполнительного документа»</w:t>
        </w:r>
        <w:r>
          <w:rPr>
            <w:webHidden/>
          </w:rPr>
          <w:tab/>
        </w:r>
        <w:r>
          <w:rPr>
            <w:webHidden/>
          </w:rPr>
          <w:fldChar w:fldCharType="begin"/>
        </w:r>
        <w:r>
          <w:rPr>
            <w:webHidden/>
          </w:rPr>
          <w:instrText xml:space="preserve"> PAGEREF _Toc126767243 \h </w:instrText>
        </w:r>
        <w:r>
          <w:rPr>
            <w:webHidden/>
          </w:rPr>
        </w:r>
        <w:r>
          <w:rPr>
            <w:webHidden/>
          </w:rPr>
          <w:fldChar w:fldCharType="separate"/>
        </w:r>
        <w:r>
          <w:rPr>
            <w:webHidden/>
          </w:rPr>
          <w:t>992</w:t>
        </w:r>
        <w:r>
          <w:rPr>
            <w:webHidden/>
          </w:rPr>
          <w:fldChar w:fldCharType="end"/>
        </w:r>
      </w:hyperlink>
    </w:p>
    <w:p w14:paraId="61CAEC1F" w14:textId="77777777" w:rsidR="0086114E" w:rsidRDefault="0086114E">
      <w:pPr>
        <w:pStyle w:val="afff4"/>
        <w:rPr>
          <w:rFonts w:asciiTheme="minorHAnsi" w:eastAsiaTheme="minorEastAsia" w:hAnsiTheme="minorHAnsi" w:cstheme="minorBidi"/>
          <w:sz w:val="22"/>
          <w:szCs w:val="22"/>
        </w:rPr>
      </w:pPr>
      <w:hyperlink w:anchor="_Toc12676724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352. Описание полей документа «Уведомление о предоставлении уточненных реквизитов банковского счета взыскателя»</w:t>
        </w:r>
        <w:r>
          <w:rPr>
            <w:webHidden/>
          </w:rPr>
          <w:tab/>
        </w:r>
        <w:r>
          <w:rPr>
            <w:webHidden/>
          </w:rPr>
          <w:fldChar w:fldCharType="begin"/>
        </w:r>
        <w:r>
          <w:rPr>
            <w:webHidden/>
          </w:rPr>
          <w:instrText xml:space="preserve"> PAGEREF _Toc126767244 \h </w:instrText>
        </w:r>
        <w:r>
          <w:rPr>
            <w:webHidden/>
          </w:rPr>
        </w:r>
        <w:r>
          <w:rPr>
            <w:webHidden/>
          </w:rPr>
          <w:fldChar w:fldCharType="separate"/>
        </w:r>
        <w:r>
          <w:rPr>
            <w:webHidden/>
          </w:rPr>
          <w:t>996</w:t>
        </w:r>
        <w:r>
          <w:rPr>
            <w:webHidden/>
          </w:rPr>
          <w:fldChar w:fldCharType="end"/>
        </w:r>
      </w:hyperlink>
    </w:p>
    <w:p w14:paraId="40D13F99" w14:textId="77777777" w:rsidR="0086114E" w:rsidRDefault="0086114E">
      <w:pPr>
        <w:pStyle w:val="afff4"/>
        <w:rPr>
          <w:rFonts w:asciiTheme="minorHAnsi" w:eastAsiaTheme="minorEastAsia" w:hAnsiTheme="minorHAnsi" w:cstheme="minorBidi"/>
          <w:sz w:val="22"/>
          <w:szCs w:val="22"/>
        </w:rPr>
      </w:pPr>
      <w:hyperlink w:anchor="_Toc12676724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353. Описание полей документа «Уведомление о направлении полностью исполненного исполнительного документа»</w:t>
        </w:r>
        <w:r>
          <w:rPr>
            <w:webHidden/>
          </w:rPr>
          <w:tab/>
        </w:r>
        <w:r>
          <w:rPr>
            <w:webHidden/>
          </w:rPr>
          <w:fldChar w:fldCharType="begin"/>
        </w:r>
        <w:r>
          <w:rPr>
            <w:webHidden/>
          </w:rPr>
          <w:instrText xml:space="preserve"> PAGEREF _Toc126767245 \h </w:instrText>
        </w:r>
        <w:r>
          <w:rPr>
            <w:webHidden/>
          </w:rPr>
        </w:r>
        <w:r>
          <w:rPr>
            <w:webHidden/>
          </w:rPr>
          <w:fldChar w:fldCharType="separate"/>
        </w:r>
        <w:r>
          <w:rPr>
            <w:webHidden/>
          </w:rPr>
          <w:t>1001</w:t>
        </w:r>
        <w:r>
          <w:rPr>
            <w:webHidden/>
          </w:rPr>
          <w:fldChar w:fldCharType="end"/>
        </w:r>
      </w:hyperlink>
    </w:p>
    <w:p w14:paraId="36819E5C" w14:textId="77777777" w:rsidR="0086114E" w:rsidRDefault="0086114E">
      <w:pPr>
        <w:pStyle w:val="afff4"/>
        <w:rPr>
          <w:rFonts w:asciiTheme="minorHAnsi" w:eastAsiaTheme="minorEastAsia" w:hAnsiTheme="minorHAnsi" w:cstheme="minorBidi"/>
          <w:sz w:val="22"/>
          <w:szCs w:val="22"/>
        </w:rPr>
      </w:pPr>
      <w:hyperlink w:anchor="_Toc12676724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354. Описание полей документа «Перечень участников бюджетного процесса», закладки «Основные атрибуты»</w:t>
        </w:r>
        <w:r>
          <w:rPr>
            <w:webHidden/>
          </w:rPr>
          <w:tab/>
        </w:r>
        <w:r>
          <w:rPr>
            <w:webHidden/>
          </w:rPr>
          <w:fldChar w:fldCharType="begin"/>
        </w:r>
        <w:r>
          <w:rPr>
            <w:webHidden/>
          </w:rPr>
          <w:instrText xml:space="preserve"> PAGEREF _Toc126767246 \h </w:instrText>
        </w:r>
        <w:r>
          <w:rPr>
            <w:webHidden/>
          </w:rPr>
        </w:r>
        <w:r>
          <w:rPr>
            <w:webHidden/>
          </w:rPr>
          <w:fldChar w:fldCharType="separate"/>
        </w:r>
        <w:r>
          <w:rPr>
            <w:webHidden/>
          </w:rPr>
          <w:t>1005</w:t>
        </w:r>
        <w:r>
          <w:rPr>
            <w:webHidden/>
          </w:rPr>
          <w:fldChar w:fldCharType="end"/>
        </w:r>
      </w:hyperlink>
    </w:p>
    <w:p w14:paraId="25A4F7BB" w14:textId="77777777" w:rsidR="0086114E" w:rsidRDefault="0086114E">
      <w:pPr>
        <w:pStyle w:val="afff4"/>
        <w:rPr>
          <w:rFonts w:asciiTheme="minorHAnsi" w:eastAsiaTheme="minorEastAsia" w:hAnsiTheme="minorHAnsi" w:cstheme="minorBidi"/>
          <w:sz w:val="22"/>
          <w:szCs w:val="22"/>
        </w:rPr>
      </w:pPr>
      <w:hyperlink w:anchor="_Toc12676724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355. Описание полей документа «Перечень участников бюджетного процесса», закладки «Примечание»</w:t>
        </w:r>
        <w:r>
          <w:rPr>
            <w:webHidden/>
          </w:rPr>
          <w:tab/>
        </w:r>
        <w:r>
          <w:rPr>
            <w:webHidden/>
          </w:rPr>
          <w:fldChar w:fldCharType="begin"/>
        </w:r>
        <w:r>
          <w:rPr>
            <w:webHidden/>
          </w:rPr>
          <w:instrText xml:space="preserve"> PAGEREF _Toc126767247 \h </w:instrText>
        </w:r>
        <w:r>
          <w:rPr>
            <w:webHidden/>
          </w:rPr>
        </w:r>
        <w:r>
          <w:rPr>
            <w:webHidden/>
          </w:rPr>
          <w:fldChar w:fldCharType="separate"/>
        </w:r>
        <w:r>
          <w:rPr>
            <w:webHidden/>
          </w:rPr>
          <w:t>1008</w:t>
        </w:r>
        <w:r>
          <w:rPr>
            <w:webHidden/>
          </w:rPr>
          <w:fldChar w:fldCharType="end"/>
        </w:r>
      </w:hyperlink>
    </w:p>
    <w:p w14:paraId="44C07F46" w14:textId="77777777" w:rsidR="0086114E" w:rsidRDefault="0086114E">
      <w:pPr>
        <w:pStyle w:val="afff4"/>
        <w:rPr>
          <w:rFonts w:asciiTheme="minorHAnsi" w:eastAsiaTheme="minorEastAsia" w:hAnsiTheme="minorHAnsi" w:cstheme="minorBidi"/>
          <w:sz w:val="22"/>
          <w:szCs w:val="22"/>
        </w:rPr>
      </w:pPr>
      <w:hyperlink w:anchor="_Toc12676724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356. Описание полей документа «Информационное сообщение», закладки «Документ»</w:t>
        </w:r>
        <w:r>
          <w:rPr>
            <w:webHidden/>
          </w:rPr>
          <w:tab/>
        </w:r>
        <w:r>
          <w:rPr>
            <w:webHidden/>
          </w:rPr>
          <w:fldChar w:fldCharType="begin"/>
        </w:r>
        <w:r>
          <w:rPr>
            <w:webHidden/>
          </w:rPr>
          <w:instrText xml:space="preserve"> PAGEREF _Toc126767248 \h </w:instrText>
        </w:r>
        <w:r>
          <w:rPr>
            <w:webHidden/>
          </w:rPr>
        </w:r>
        <w:r>
          <w:rPr>
            <w:webHidden/>
          </w:rPr>
          <w:fldChar w:fldCharType="separate"/>
        </w:r>
        <w:r>
          <w:rPr>
            <w:webHidden/>
          </w:rPr>
          <w:t>1012</w:t>
        </w:r>
        <w:r>
          <w:rPr>
            <w:webHidden/>
          </w:rPr>
          <w:fldChar w:fldCharType="end"/>
        </w:r>
      </w:hyperlink>
    </w:p>
    <w:p w14:paraId="27DF7F11" w14:textId="77777777" w:rsidR="0086114E" w:rsidRDefault="0086114E">
      <w:pPr>
        <w:pStyle w:val="afff4"/>
        <w:rPr>
          <w:rFonts w:asciiTheme="minorHAnsi" w:eastAsiaTheme="minorEastAsia" w:hAnsiTheme="minorHAnsi" w:cstheme="minorBidi"/>
          <w:sz w:val="22"/>
          <w:szCs w:val="22"/>
        </w:rPr>
      </w:pPr>
      <w:hyperlink w:anchor="_Toc12676724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357. Описание полей документа «Справка о кассовых поступлениях», закладки «Документ (1)»</w:t>
        </w:r>
        <w:r>
          <w:rPr>
            <w:webHidden/>
          </w:rPr>
          <w:tab/>
        </w:r>
        <w:r>
          <w:rPr>
            <w:webHidden/>
          </w:rPr>
          <w:fldChar w:fldCharType="begin"/>
        </w:r>
        <w:r>
          <w:rPr>
            <w:webHidden/>
          </w:rPr>
          <w:instrText xml:space="preserve"> PAGEREF _Toc126767249 \h </w:instrText>
        </w:r>
        <w:r>
          <w:rPr>
            <w:webHidden/>
          </w:rPr>
        </w:r>
        <w:r>
          <w:rPr>
            <w:webHidden/>
          </w:rPr>
          <w:fldChar w:fldCharType="separate"/>
        </w:r>
        <w:r>
          <w:rPr>
            <w:webHidden/>
          </w:rPr>
          <w:t>1017</w:t>
        </w:r>
        <w:r>
          <w:rPr>
            <w:webHidden/>
          </w:rPr>
          <w:fldChar w:fldCharType="end"/>
        </w:r>
      </w:hyperlink>
    </w:p>
    <w:p w14:paraId="441A7276" w14:textId="77777777" w:rsidR="0086114E" w:rsidRDefault="0086114E">
      <w:pPr>
        <w:pStyle w:val="afff4"/>
        <w:rPr>
          <w:rFonts w:asciiTheme="minorHAnsi" w:eastAsiaTheme="minorEastAsia" w:hAnsiTheme="minorHAnsi" w:cstheme="minorBidi"/>
          <w:sz w:val="22"/>
          <w:szCs w:val="22"/>
        </w:rPr>
      </w:pPr>
      <w:hyperlink w:anchor="_Toc12676725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358. Описание полей документа «Справка о кассовых поступлениях», закладки «Дополнительные атрибуты»</w:t>
        </w:r>
        <w:r>
          <w:rPr>
            <w:webHidden/>
          </w:rPr>
          <w:tab/>
        </w:r>
        <w:r>
          <w:rPr>
            <w:webHidden/>
          </w:rPr>
          <w:fldChar w:fldCharType="begin"/>
        </w:r>
        <w:r>
          <w:rPr>
            <w:webHidden/>
          </w:rPr>
          <w:instrText xml:space="preserve"> PAGEREF _Toc126767250 \h </w:instrText>
        </w:r>
        <w:r>
          <w:rPr>
            <w:webHidden/>
          </w:rPr>
        </w:r>
        <w:r>
          <w:rPr>
            <w:webHidden/>
          </w:rPr>
          <w:fldChar w:fldCharType="separate"/>
        </w:r>
        <w:r>
          <w:rPr>
            <w:webHidden/>
          </w:rPr>
          <w:t>1020</w:t>
        </w:r>
        <w:r>
          <w:rPr>
            <w:webHidden/>
          </w:rPr>
          <w:fldChar w:fldCharType="end"/>
        </w:r>
      </w:hyperlink>
    </w:p>
    <w:p w14:paraId="45A5F70D" w14:textId="77777777" w:rsidR="0086114E" w:rsidRDefault="0086114E">
      <w:pPr>
        <w:pStyle w:val="afff4"/>
        <w:rPr>
          <w:rFonts w:asciiTheme="minorHAnsi" w:eastAsiaTheme="minorEastAsia" w:hAnsiTheme="minorHAnsi" w:cstheme="minorBidi"/>
          <w:sz w:val="22"/>
          <w:szCs w:val="22"/>
        </w:rPr>
      </w:pPr>
      <w:hyperlink w:anchor="_Toc12676725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359. Описание полей документа «Справка о финансировании и кассовых выплатах», закладки «Документ (1)»</w:t>
        </w:r>
        <w:r>
          <w:rPr>
            <w:webHidden/>
          </w:rPr>
          <w:tab/>
        </w:r>
        <w:r>
          <w:rPr>
            <w:webHidden/>
          </w:rPr>
          <w:fldChar w:fldCharType="begin"/>
        </w:r>
        <w:r>
          <w:rPr>
            <w:webHidden/>
          </w:rPr>
          <w:instrText xml:space="preserve"> PAGEREF _Toc126767251 \h </w:instrText>
        </w:r>
        <w:r>
          <w:rPr>
            <w:webHidden/>
          </w:rPr>
        </w:r>
        <w:r>
          <w:rPr>
            <w:webHidden/>
          </w:rPr>
          <w:fldChar w:fldCharType="separate"/>
        </w:r>
        <w:r>
          <w:rPr>
            <w:webHidden/>
          </w:rPr>
          <w:t>1022</w:t>
        </w:r>
        <w:r>
          <w:rPr>
            <w:webHidden/>
          </w:rPr>
          <w:fldChar w:fldCharType="end"/>
        </w:r>
      </w:hyperlink>
    </w:p>
    <w:p w14:paraId="0B0393EE" w14:textId="77777777" w:rsidR="0086114E" w:rsidRDefault="0086114E">
      <w:pPr>
        <w:pStyle w:val="afff4"/>
        <w:rPr>
          <w:rFonts w:asciiTheme="minorHAnsi" w:eastAsiaTheme="minorEastAsia" w:hAnsiTheme="minorHAnsi" w:cstheme="minorBidi"/>
          <w:sz w:val="22"/>
          <w:szCs w:val="22"/>
        </w:rPr>
      </w:pPr>
      <w:hyperlink w:anchor="_Toc12676725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360. Описание полей документа «Справка о финансировании и кассовых выплатах», закладки «Дополнительные атрибуты»</w:t>
        </w:r>
        <w:r>
          <w:rPr>
            <w:webHidden/>
          </w:rPr>
          <w:tab/>
        </w:r>
        <w:r>
          <w:rPr>
            <w:webHidden/>
          </w:rPr>
          <w:fldChar w:fldCharType="begin"/>
        </w:r>
        <w:r>
          <w:rPr>
            <w:webHidden/>
          </w:rPr>
          <w:instrText xml:space="preserve"> PAGEREF _Toc126767252 \h </w:instrText>
        </w:r>
        <w:r>
          <w:rPr>
            <w:webHidden/>
          </w:rPr>
        </w:r>
        <w:r>
          <w:rPr>
            <w:webHidden/>
          </w:rPr>
          <w:fldChar w:fldCharType="separate"/>
        </w:r>
        <w:r>
          <w:rPr>
            <w:webHidden/>
          </w:rPr>
          <w:t>1026</w:t>
        </w:r>
        <w:r>
          <w:rPr>
            <w:webHidden/>
          </w:rPr>
          <w:fldChar w:fldCharType="end"/>
        </w:r>
      </w:hyperlink>
    </w:p>
    <w:p w14:paraId="234EBBA6" w14:textId="77777777" w:rsidR="0086114E" w:rsidRDefault="0086114E">
      <w:pPr>
        <w:pStyle w:val="afff4"/>
        <w:rPr>
          <w:rFonts w:asciiTheme="minorHAnsi" w:eastAsiaTheme="minorEastAsia" w:hAnsiTheme="minorHAnsi" w:cstheme="minorBidi"/>
          <w:sz w:val="22"/>
          <w:szCs w:val="22"/>
        </w:rPr>
      </w:pPr>
      <w:hyperlink w:anchor="_Toc12676725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361. Описание полей документа «Сведения о КБК», закладки «Документ (1)», вкладки «Основные атрибуты»</w:t>
        </w:r>
        <w:r>
          <w:rPr>
            <w:webHidden/>
          </w:rPr>
          <w:tab/>
        </w:r>
        <w:r>
          <w:rPr>
            <w:webHidden/>
          </w:rPr>
          <w:fldChar w:fldCharType="begin"/>
        </w:r>
        <w:r>
          <w:rPr>
            <w:webHidden/>
          </w:rPr>
          <w:instrText xml:space="preserve"> PAGEREF _Toc126767253 \h </w:instrText>
        </w:r>
        <w:r>
          <w:rPr>
            <w:webHidden/>
          </w:rPr>
        </w:r>
        <w:r>
          <w:rPr>
            <w:webHidden/>
          </w:rPr>
          <w:fldChar w:fldCharType="separate"/>
        </w:r>
        <w:r>
          <w:rPr>
            <w:webHidden/>
          </w:rPr>
          <w:t>1029</w:t>
        </w:r>
        <w:r>
          <w:rPr>
            <w:webHidden/>
          </w:rPr>
          <w:fldChar w:fldCharType="end"/>
        </w:r>
      </w:hyperlink>
    </w:p>
    <w:p w14:paraId="1E818CE6" w14:textId="77777777" w:rsidR="0086114E" w:rsidRDefault="0086114E">
      <w:pPr>
        <w:pStyle w:val="afff4"/>
        <w:rPr>
          <w:rFonts w:asciiTheme="minorHAnsi" w:eastAsiaTheme="minorEastAsia" w:hAnsiTheme="minorHAnsi" w:cstheme="minorBidi"/>
          <w:sz w:val="22"/>
          <w:szCs w:val="22"/>
        </w:rPr>
      </w:pPr>
      <w:hyperlink w:anchor="_Toc12676725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362. Описание полей формы «Добавление записи»</w:t>
        </w:r>
        <w:r>
          <w:rPr>
            <w:webHidden/>
          </w:rPr>
          <w:tab/>
        </w:r>
        <w:r>
          <w:rPr>
            <w:webHidden/>
          </w:rPr>
          <w:fldChar w:fldCharType="begin"/>
        </w:r>
        <w:r>
          <w:rPr>
            <w:webHidden/>
          </w:rPr>
          <w:instrText xml:space="preserve"> PAGEREF _Toc126767254 \h </w:instrText>
        </w:r>
        <w:r>
          <w:rPr>
            <w:webHidden/>
          </w:rPr>
        </w:r>
        <w:r>
          <w:rPr>
            <w:webHidden/>
          </w:rPr>
          <w:fldChar w:fldCharType="separate"/>
        </w:r>
        <w:r>
          <w:rPr>
            <w:webHidden/>
          </w:rPr>
          <w:t>1032</w:t>
        </w:r>
        <w:r>
          <w:rPr>
            <w:webHidden/>
          </w:rPr>
          <w:fldChar w:fldCharType="end"/>
        </w:r>
      </w:hyperlink>
    </w:p>
    <w:p w14:paraId="6B0712DE" w14:textId="77777777" w:rsidR="0086114E" w:rsidRDefault="0086114E">
      <w:pPr>
        <w:pStyle w:val="afff4"/>
        <w:rPr>
          <w:rFonts w:asciiTheme="minorHAnsi" w:eastAsiaTheme="minorEastAsia" w:hAnsiTheme="minorHAnsi" w:cstheme="minorBidi"/>
          <w:sz w:val="22"/>
          <w:szCs w:val="22"/>
        </w:rPr>
      </w:pPr>
      <w:hyperlink w:anchor="_Toc12676725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363. Описание полей формы «Добавление записи» вкладки «КБК»</w:t>
        </w:r>
        <w:r>
          <w:rPr>
            <w:webHidden/>
          </w:rPr>
          <w:tab/>
        </w:r>
        <w:r>
          <w:rPr>
            <w:webHidden/>
          </w:rPr>
          <w:fldChar w:fldCharType="begin"/>
        </w:r>
        <w:r>
          <w:rPr>
            <w:webHidden/>
          </w:rPr>
          <w:instrText xml:space="preserve"> PAGEREF _Toc126767255 \h </w:instrText>
        </w:r>
        <w:r>
          <w:rPr>
            <w:webHidden/>
          </w:rPr>
        </w:r>
        <w:r>
          <w:rPr>
            <w:webHidden/>
          </w:rPr>
          <w:fldChar w:fldCharType="separate"/>
        </w:r>
        <w:r>
          <w:rPr>
            <w:webHidden/>
          </w:rPr>
          <w:t>1034</w:t>
        </w:r>
        <w:r>
          <w:rPr>
            <w:webHidden/>
          </w:rPr>
          <w:fldChar w:fldCharType="end"/>
        </w:r>
      </w:hyperlink>
    </w:p>
    <w:p w14:paraId="096BBB26" w14:textId="77777777" w:rsidR="0086114E" w:rsidRDefault="0086114E">
      <w:pPr>
        <w:pStyle w:val="afff4"/>
        <w:rPr>
          <w:rFonts w:asciiTheme="minorHAnsi" w:eastAsiaTheme="minorEastAsia" w:hAnsiTheme="minorHAnsi" w:cstheme="minorBidi"/>
          <w:sz w:val="22"/>
          <w:szCs w:val="22"/>
        </w:rPr>
      </w:pPr>
      <w:hyperlink w:anchor="_Toc12676725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364. Описание полей формы «Добавление записи» вкладки «Цели субсидий/Субвенций»</w:t>
        </w:r>
        <w:r>
          <w:rPr>
            <w:webHidden/>
          </w:rPr>
          <w:tab/>
        </w:r>
        <w:r>
          <w:rPr>
            <w:webHidden/>
          </w:rPr>
          <w:fldChar w:fldCharType="begin"/>
        </w:r>
        <w:r>
          <w:rPr>
            <w:webHidden/>
          </w:rPr>
          <w:instrText xml:space="preserve"> PAGEREF _Toc126767256 \h </w:instrText>
        </w:r>
        <w:r>
          <w:rPr>
            <w:webHidden/>
          </w:rPr>
        </w:r>
        <w:r>
          <w:rPr>
            <w:webHidden/>
          </w:rPr>
          <w:fldChar w:fldCharType="separate"/>
        </w:r>
        <w:r>
          <w:rPr>
            <w:webHidden/>
          </w:rPr>
          <w:t>1036</w:t>
        </w:r>
        <w:r>
          <w:rPr>
            <w:webHidden/>
          </w:rPr>
          <w:fldChar w:fldCharType="end"/>
        </w:r>
      </w:hyperlink>
    </w:p>
    <w:p w14:paraId="04F754E2" w14:textId="77777777" w:rsidR="0086114E" w:rsidRDefault="0086114E">
      <w:pPr>
        <w:pStyle w:val="afff4"/>
        <w:rPr>
          <w:rFonts w:asciiTheme="minorHAnsi" w:eastAsiaTheme="minorEastAsia" w:hAnsiTheme="minorHAnsi" w:cstheme="minorBidi"/>
          <w:sz w:val="22"/>
          <w:szCs w:val="22"/>
        </w:rPr>
      </w:pPr>
      <w:hyperlink w:anchor="_Toc12676725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365. Описание полей документа «Заявка на внесение изменений в перечень ГМУ (основные реквизиты)», закладки «Основные реквизиты», вкладки «Общая информация»</w:t>
        </w:r>
        <w:r>
          <w:rPr>
            <w:webHidden/>
          </w:rPr>
          <w:tab/>
        </w:r>
        <w:r>
          <w:rPr>
            <w:webHidden/>
          </w:rPr>
          <w:fldChar w:fldCharType="begin"/>
        </w:r>
        <w:r>
          <w:rPr>
            <w:webHidden/>
          </w:rPr>
          <w:instrText xml:space="preserve"> PAGEREF _Toc126767257 \h </w:instrText>
        </w:r>
        <w:r>
          <w:rPr>
            <w:webHidden/>
          </w:rPr>
        </w:r>
        <w:r>
          <w:rPr>
            <w:webHidden/>
          </w:rPr>
          <w:fldChar w:fldCharType="separate"/>
        </w:r>
        <w:r>
          <w:rPr>
            <w:webHidden/>
          </w:rPr>
          <w:t>1039</w:t>
        </w:r>
        <w:r>
          <w:rPr>
            <w:webHidden/>
          </w:rPr>
          <w:fldChar w:fldCharType="end"/>
        </w:r>
      </w:hyperlink>
    </w:p>
    <w:p w14:paraId="1F801ECC" w14:textId="77777777" w:rsidR="0086114E" w:rsidRDefault="0086114E">
      <w:pPr>
        <w:pStyle w:val="afff4"/>
        <w:rPr>
          <w:rFonts w:asciiTheme="minorHAnsi" w:eastAsiaTheme="minorEastAsia" w:hAnsiTheme="minorHAnsi" w:cstheme="minorBidi"/>
          <w:sz w:val="22"/>
          <w:szCs w:val="22"/>
        </w:rPr>
      </w:pPr>
      <w:hyperlink w:anchor="_Toc12676725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366. Описание полей документа «Заявка на внесение изменений в перечень ГМУ (основные реквизиты)», закладки «Основные реквизиты», вкладки «Адресные данные»</w:t>
        </w:r>
        <w:r>
          <w:rPr>
            <w:webHidden/>
          </w:rPr>
          <w:tab/>
        </w:r>
        <w:r>
          <w:rPr>
            <w:webHidden/>
          </w:rPr>
          <w:fldChar w:fldCharType="begin"/>
        </w:r>
        <w:r>
          <w:rPr>
            <w:webHidden/>
          </w:rPr>
          <w:instrText xml:space="preserve"> PAGEREF _Toc126767258 \h </w:instrText>
        </w:r>
        <w:r>
          <w:rPr>
            <w:webHidden/>
          </w:rPr>
        </w:r>
        <w:r>
          <w:rPr>
            <w:webHidden/>
          </w:rPr>
          <w:fldChar w:fldCharType="separate"/>
        </w:r>
        <w:r>
          <w:rPr>
            <w:webHidden/>
          </w:rPr>
          <w:t>1045</w:t>
        </w:r>
        <w:r>
          <w:rPr>
            <w:webHidden/>
          </w:rPr>
          <w:fldChar w:fldCharType="end"/>
        </w:r>
      </w:hyperlink>
    </w:p>
    <w:p w14:paraId="112A3089" w14:textId="77777777" w:rsidR="0086114E" w:rsidRDefault="0086114E">
      <w:pPr>
        <w:pStyle w:val="afff4"/>
        <w:rPr>
          <w:rFonts w:asciiTheme="minorHAnsi" w:eastAsiaTheme="minorEastAsia" w:hAnsiTheme="minorHAnsi" w:cstheme="minorBidi"/>
          <w:sz w:val="22"/>
          <w:szCs w:val="22"/>
        </w:rPr>
      </w:pPr>
      <w:hyperlink w:anchor="_Toc12676725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367. Описание полей документа «Заявка на внесение изменений в перечень ГМУ (основные реквизиты)», закладки «Основные реквизиты», вкладки «Административная принадлежность»</w:t>
        </w:r>
        <w:r>
          <w:rPr>
            <w:webHidden/>
          </w:rPr>
          <w:tab/>
        </w:r>
        <w:r>
          <w:rPr>
            <w:webHidden/>
          </w:rPr>
          <w:fldChar w:fldCharType="begin"/>
        </w:r>
        <w:r>
          <w:rPr>
            <w:webHidden/>
          </w:rPr>
          <w:instrText xml:space="preserve"> PAGEREF _Toc126767259 \h </w:instrText>
        </w:r>
        <w:r>
          <w:rPr>
            <w:webHidden/>
          </w:rPr>
        </w:r>
        <w:r>
          <w:rPr>
            <w:webHidden/>
          </w:rPr>
          <w:fldChar w:fldCharType="separate"/>
        </w:r>
        <w:r>
          <w:rPr>
            <w:webHidden/>
          </w:rPr>
          <w:t>1047</w:t>
        </w:r>
        <w:r>
          <w:rPr>
            <w:webHidden/>
          </w:rPr>
          <w:fldChar w:fldCharType="end"/>
        </w:r>
      </w:hyperlink>
    </w:p>
    <w:p w14:paraId="1A94A2A2" w14:textId="77777777" w:rsidR="0086114E" w:rsidRDefault="0086114E">
      <w:pPr>
        <w:pStyle w:val="afff4"/>
        <w:rPr>
          <w:rFonts w:asciiTheme="minorHAnsi" w:eastAsiaTheme="minorEastAsia" w:hAnsiTheme="minorHAnsi" w:cstheme="minorBidi"/>
          <w:sz w:val="22"/>
          <w:szCs w:val="22"/>
        </w:rPr>
      </w:pPr>
      <w:hyperlink w:anchor="_Toc12676726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368. Описание полей документа «Заявка на внесение изменений в перечень ГМУ (основные реквизиты)», закладки «Основные реквизиты», вкладки «Остальные реквизиты учреждения»</w:t>
        </w:r>
        <w:r>
          <w:rPr>
            <w:webHidden/>
          </w:rPr>
          <w:tab/>
        </w:r>
        <w:r>
          <w:rPr>
            <w:webHidden/>
          </w:rPr>
          <w:fldChar w:fldCharType="begin"/>
        </w:r>
        <w:r>
          <w:rPr>
            <w:webHidden/>
          </w:rPr>
          <w:instrText xml:space="preserve"> PAGEREF _Toc126767260 \h </w:instrText>
        </w:r>
        <w:r>
          <w:rPr>
            <w:webHidden/>
          </w:rPr>
        </w:r>
        <w:r>
          <w:rPr>
            <w:webHidden/>
          </w:rPr>
          <w:fldChar w:fldCharType="separate"/>
        </w:r>
        <w:r>
          <w:rPr>
            <w:webHidden/>
          </w:rPr>
          <w:t>1049</w:t>
        </w:r>
        <w:r>
          <w:rPr>
            <w:webHidden/>
          </w:rPr>
          <w:fldChar w:fldCharType="end"/>
        </w:r>
      </w:hyperlink>
    </w:p>
    <w:p w14:paraId="532FD06E" w14:textId="77777777" w:rsidR="0086114E" w:rsidRDefault="0086114E">
      <w:pPr>
        <w:pStyle w:val="afff4"/>
        <w:rPr>
          <w:rFonts w:asciiTheme="minorHAnsi" w:eastAsiaTheme="minorEastAsia" w:hAnsiTheme="minorHAnsi" w:cstheme="minorBidi"/>
          <w:sz w:val="22"/>
          <w:szCs w:val="22"/>
        </w:rPr>
      </w:pPr>
      <w:hyperlink w:anchor="_Toc12676726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369. Описание полей документа «Заявка на внесение изменений в перечень ГМУ (основные реквизиты)», закладки «Основные реквизиты», вкладки «Бюджеты»</w:t>
        </w:r>
        <w:r>
          <w:rPr>
            <w:webHidden/>
          </w:rPr>
          <w:tab/>
        </w:r>
        <w:r>
          <w:rPr>
            <w:webHidden/>
          </w:rPr>
          <w:fldChar w:fldCharType="begin"/>
        </w:r>
        <w:r>
          <w:rPr>
            <w:webHidden/>
          </w:rPr>
          <w:instrText xml:space="preserve"> PAGEREF _Toc126767261 \h </w:instrText>
        </w:r>
        <w:r>
          <w:rPr>
            <w:webHidden/>
          </w:rPr>
        </w:r>
        <w:r>
          <w:rPr>
            <w:webHidden/>
          </w:rPr>
          <w:fldChar w:fldCharType="separate"/>
        </w:r>
        <w:r>
          <w:rPr>
            <w:webHidden/>
          </w:rPr>
          <w:t>1050</w:t>
        </w:r>
        <w:r>
          <w:rPr>
            <w:webHidden/>
          </w:rPr>
          <w:fldChar w:fldCharType="end"/>
        </w:r>
      </w:hyperlink>
    </w:p>
    <w:p w14:paraId="6C5BF2E9" w14:textId="77777777" w:rsidR="0086114E" w:rsidRDefault="0086114E">
      <w:pPr>
        <w:pStyle w:val="afff4"/>
        <w:rPr>
          <w:rFonts w:asciiTheme="minorHAnsi" w:eastAsiaTheme="minorEastAsia" w:hAnsiTheme="minorHAnsi" w:cstheme="minorBidi"/>
          <w:sz w:val="22"/>
          <w:szCs w:val="22"/>
        </w:rPr>
      </w:pPr>
      <w:hyperlink w:anchor="_Toc12676726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370 Описание полей документа «Заявка на внесение изменений в перечень ГМУ (основные реквизиты)», закладки «Основные реквизиты», вкладки «Подтверждающие документы»</w:t>
        </w:r>
        <w:r>
          <w:rPr>
            <w:webHidden/>
          </w:rPr>
          <w:tab/>
        </w:r>
        <w:r>
          <w:rPr>
            <w:webHidden/>
          </w:rPr>
          <w:fldChar w:fldCharType="begin"/>
        </w:r>
        <w:r>
          <w:rPr>
            <w:webHidden/>
          </w:rPr>
          <w:instrText xml:space="preserve"> PAGEREF _Toc126767262 \h </w:instrText>
        </w:r>
        <w:r>
          <w:rPr>
            <w:webHidden/>
          </w:rPr>
        </w:r>
        <w:r>
          <w:rPr>
            <w:webHidden/>
          </w:rPr>
          <w:fldChar w:fldCharType="separate"/>
        </w:r>
        <w:r>
          <w:rPr>
            <w:webHidden/>
          </w:rPr>
          <w:t>1051</w:t>
        </w:r>
        <w:r>
          <w:rPr>
            <w:webHidden/>
          </w:rPr>
          <w:fldChar w:fldCharType="end"/>
        </w:r>
      </w:hyperlink>
    </w:p>
    <w:p w14:paraId="1E82C484" w14:textId="77777777" w:rsidR="0086114E" w:rsidRDefault="0086114E">
      <w:pPr>
        <w:pStyle w:val="afff4"/>
        <w:rPr>
          <w:rFonts w:asciiTheme="minorHAnsi" w:eastAsiaTheme="minorEastAsia" w:hAnsiTheme="minorHAnsi" w:cstheme="minorBidi"/>
          <w:sz w:val="22"/>
          <w:szCs w:val="22"/>
        </w:rPr>
      </w:pPr>
      <w:hyperlink w:anchor="_Toc12676726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371. Описание полей документа «Заявка на внесение изменений в перечень ГМУ (основные реквизиты)», закладки «Подписи»</w:t>
        </w:r>
        <w:r>
          <w:rPr>
            <w:webHidden/>
          </w:rPr>
          <w:tab/>
        </w:r>
        <w:r>
          <w:rPr>
            <w:webHidden/>
          </w:rPr>
          <w:fldChar w:fldCharType="begin"/>
        </w:r>
        <w:r>
          <w:rPr>
            <w:webHidden/>
          </w:rPr>
          <w:instrText xml:space="preserve"> PAGEREF _Toc126767263 \h </w:instrText>
        </w:r>
        <w:r>
          <w:rPr>
            <w:webHidden/>
          </w:rPr>
        </w:r>
        <w:r>
          <w:rPr>
            <w:webHidden/>
          </w:rPr>
          <w:fldChar w:fldCharType="separate"/>
        </w:r>
        <w:r>
          <w:rPr>
            <w:webHidden/>
          </w:rPr>
          <w:t>1052</w:t>
        </w:r>
        <w:r>
          <w:rPr>
            <w:webHidden/>
          </w:rPr>
          <w:fldChar w:fldCharType="end"/>
        </w:r>
      </w:hyperlink>
    </w:p>
    <w:p w14:paraId="19B9B6C6" w14:textId="77777777" w:rsidR="0086114E" w:rsidRDefault="0086114E">
      <w:pPr>
        <w:pStyle w:val="afff4"/>
        <w:rPr>
          <w:rFonts w:asciiTheme="minorHAnsi" w:eastAsiaTheme="minorEastAsia" w:hAnsiTheme="minorHAnsi" w:cstheme="minorBidi"/>
          <w:sz w:val="22"/>
          <w:szCs w:val="22"/>
        </w:rPr>
      </w:pPr>
      <w:hyperlink w:anchor="_Toc12676726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372. Описание полей документа «Сведения об организации», закладки «Основные атрибуты (1)»</w:t>
        </w:r>
        <w:r>
          <w:rPr>
            <w:webHidden/>
          </w:rPr>
          <w:tab/>
        </w:r>
        <w:r>
          <w:rPr>
            <w:webHidden/>
          </w:rPr>
          <w:fldChar w:fldCharType="begin"/>
        </w:r>
        <w:r>
          <w:rPr>
            <w:webHidden/>
          </w:rPr>
          <w:instrText xml:space="preserve"> PAGEREF _Toc126767264 \h </w:instrText>
        </w:r>
        <w:r>
          <w:rPr>
            <w:webHidden/>
          </w:rPr>
        </w:r>
        <w:r>
          <w:rPr>
            <w:webHidden/>
          </w:rPr>
          <w:fldChar w:fldCharType="separate"/>
        </w:r>
        <w:r>
          <w:rPr>
            <w:webHidden/>
          </w:rPr>
          <w:t>1055</w:t>
        </w:r>
        <w:r>
          <w:rPr>
            <w:webHidden/>
          </w:rPr>
          <w:fldChar w:fldCharType="end"/>
        </w:r>
      </w:hyperlink>
    </w:p>
    <w:p w14:paraId="04A593F6" w14:textId="77777777" w:rsidR="0086114E" w:rsidRDefault="0086114E">
      <w:pPr>
        <w:pStyle w:val="afff4"/>
        <w:rPr>
          <w:rFonts w:asciiTheme="minorHAnsi" w:eastAsiaTheme="minorEastAsia" w:hAnsiTheme="minorHAnsi" w:cstheme="minorBidi"/>
          <w:sz w:val="22"/>
          <w:szCs w:val="22"/>
        </w:rPr>
      </w:pPr>
      <w:hyperlink w:anchor="_Toc12676726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373. Описание полей документа «Сведения об организации», закладки «Полномочия и бюджеты (2)»</w:t>
        </w:r>
        <w:r>
          <w:rPr>
            <w:webHidden/>
          </w:rPr>
          <w:tab/>
        </w:r>
        <w:r>
          <w:rPr>
            <w:webHidden/>
          </w:rPr>
          <w:fldChar w:fldCharType="begin"/>
        </w:r>
        <w:r>
          <w:rPr>
            <w:webHidden/>
          </w:rPr>
          <w:instrText xml:space="preserve"> PAGEREF _Toc126767265 \h </w:instrText>
        </w:r>
        <w:r>
          <w:rPr>
            <w:webHidden/>
          </w:rPr>
        </w:r>
        <w:r>
          <w:rPr>
            <w:webHidden/>
          </w:rPr>
          <w:fldChar w:fldCharType="separate"/>
        </w:r>
        <w:r>
          <w:rPr>
            <w:webHidden/>
          </w:rPr>
          <w:t>1063</w:t>
        </w:r>
        <w:r>
          <w:rPr>
            <w:webHidden/>
          </w:rPr>
          <w:fldChar w:fldCharType="end"/>
        </w:r>
      </w:hyperlink>
    </w:p>
    <w:p w14:paraId="5F2A0986" w14:textId="77777777" w:rsidR="0086114E" w:rsidRDefault="0086114E">
      <w:pPr>
        <w:pStyle w:val="afff4"/>
        <w:rPr>
          <w:rFonts w:asciiTheme="minorHAnsi" w:eastAsiaTheme="minorEastAsia" w:hAnsiTheme="minorHAnsi" w:cstheme="minorBidi"/>
          <w:sz w:val="22"/>
          <w:szCs w:val="22"/>
        </w:rPr>
      </w:pPr>
      <w:hyperlink w:anchor="_Toc12676726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374. Описание полей документа «Сведения об организации», закладки «Сведения о счетах (3)»</w:t>
        </w:r>
        <w:r>
          <w:rPr>
            <w:webHidden/>
          </w:rPr>
          <w:tab/>
        </w:r>
        <w:r>
          <w:rPr>
            <w:webHidden/>
          </w:rPr>
          <w:fldChar w:fldCharType="begin"/>
        </w:r>
        <w:r>
          <w:rPr>
            <w:webHidden/>
          </w:rPr>
          <w:instrText xml:space="preserve"> PAGEREF _Toc126767266 \h </w:instrText>
        </w:r>
        <w:r>
          <w:rPr>
            <w:webHidden/>
          </w:rPr>
        </w:r>
        <w:r>
          <w:rPr>
            <w:webHidden/>
          </w:rPr>
          <w:fldChar w:fldCharType="separate"/>
        </w:r>
        <w:r>
          <w:rPr>
            <w:webHidden/>
          </w:rPr>
          <w:t>1068</w:t>
        </w:r>
        <w:r>
          <w:rPr>
            <w:webHidden/>
          </w:rPr>
          <w:fldChar w:fldCharType="end"/>
        </w:r>
      </w:hyperlink>
    </w:p>
    <w:p w14:paraId="6ABC4C9E" w14:textId="77777777" w:rsidR="0086114E" w:rsidRDefault="0086114E">
      <w:pPr>
        <w:pStyle w:val="afff4"/>
        <w:rPr>
          <w:rFonts w:asciiTheme="minorHAnsi" w:eastAsiaTheme="minorEastAsia" w:hAnsiTheme="minorHAnsi" w:cstheme="minorBidi"/>
          <w:sz w:val="22"/>
          <w:szCs w:val="22"/>
        </w:rPr>
      </w:pPr>
      <w:hyperlink w:anchor="_Toc12676726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375. Описание полей документа «Сведения об организации», закладки «Подписи документа (4)»</w:t>
        </w:r>
        <w:r>
          <w:rPr>
            <w:webHidden/>
          </w:rPr>
          <w:tab/>
        </w:r>
        <w:r>
          <w:rPr>
            <w:webHidden/>
          </w:rPr>
          <w:fldChar w:fldCharType="begin"/>
        </w:r>
        <w:r>
          <w:rPr>
            <w:webHidden/>
          </w:rPr>
          <w:instrText xml:space="preserve"> PAGEREF _Toc126767267 \h </w:instrText>
        </w:r>
        <w:r>
          <w:rPr>
            <w:webHidden/>
          </w:rPr>
        </w:r>
        <w:r>
          <w:rPr>
            <w:webHidden/>
          </w:rPr>
          <w:fldChar w:fldCharType="separate"/>
        </w:r>
        <w:r>
          <w:rPr>
            <w:webHidden/>
          </w:rPr>
          <w:t>1068</w:t>
        </w:r>
        <w:r>
          <w:rPr>
            <w:webHidden/>
          </w:rPr>
          <w:fldChar w:fldCharType="end"/>
        </w:r>
      </w:hyperlink>
    </w:p>
    <w:p w14:paraId="54D43BAA" w14:textId="77777777" w:rsidR="0086114E" w:rsidRDefault="0086114E">
      <w:pPr>
        <w:pStyle w:val="afff4"/>
        <w:rPr>
          <w:rFonts w:asciiTheme="minorHAnsi" w:eastAsiaTheme="minorEastAsia" w:hAnsiTheme="minorHAnsi" w:cstheme="minorBidi"/>
          <w:sz w:val="22"/>
          <w:szCs w:val="22"/>
        </w:rPr>
      </w:pPr>
      <w:hyperlink w:anchor="_Toc12676726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376. Описание полей документа «Сведения об организации», закладки «Примечание (5)»</w:t>
        </w:r>
        <w:r>
          <w:rPr>
            <w:webHidden/>
          </w:rPr>
          <w:tab/>
        </w:r>
        <w:r>
          <w:rPr>
            <w:webHidden/>
          </w:rPr>
          <w:fldChar w:fldCharType="begin"/>
        </w:r>
        <w:r>
          <w:rPr>
            <w:webHidden/>
          </w:rPr>
          <w:instrText xml:space="preserve"> PAGEREF _Toc126767268 \h </w:instrText>
        </w:r>
        <w:r>
          <w:rPr>
            <w:webHidden/>
          </w:rPr>
        </w:r>
        <w:r>
          <w:rPr>
            <w:webHidden/>
          </w:rPr>
          <w:fldChar w:fldCharType="separate"/>
        </w:r>
        <w:r>
          <w:rPr>
            <w:webHidden/>
          </w:rPr>
          <w:t>1069</w:t>
        </w:r>
        <w:r>
          <w:rPr>
            <w:webHidden/>
          </w:rPr>
          <w:fldChar w:fldCharType="end"/>
        </w:r>
      </w:hyperlink>
    </w:p>
    <w:p w14:paraId="6D01C2AB" w14:textId="77777777" w:rsidR="0086114E" w:rsidRDefault="0086114E">
      <w:pPr>
        <w:pStyle w:val="afff4"/>
        <w:rPr>
          <w:rFonts w:asciiTheme="minorHAnsi" w:eastAsiaTheme="minorEastAsia" w:hAnsiTheme="minorHAnsi" w:cstheme="minorBidi"/>
          <w:sz w:val="22"/>
          <w:szCs w:val="22"/>
        </w:rPr>
      </w:pPr>
      <w:hyperlink w:anchor="_Toc12676726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377. Описание полей документа «Сведения об организации», закладки «Полномочия организации до 01.01.2016»</w:t>
        </w:r>
        <w:r>
          <w:rPr>
            <w:webHidden/>
          </w:rPr>
          <w:tab/>
        </w:r>
        <w:r>
          <w:rPr>
            <w:webHidden/>
          </w:rPr>
          <w:fldChar w:fldCharType="begin"/>
        </w:r>
        <w:r>
          <w:rPr>
            <w:webHidden/>
          </w:rPr>
          <w:instrText xml:space="preserve"> PAGEREF _Toc126767269 \h </w:instrText>
        </w:r>
        <w:r>
          <w:rPr>
            <w:webHidden/>
          </w:rPr>
        </w:r>
        <w:r>
          <w:rPr>
            <w:webHidden/>
          </w:rPr>
          <w:fldChar w:fldCharType="separate"/>
        </w:r>
        <w:r>
          <w:rPr>
            <w:webHidden/>
          </w:rPr>
          <w:t>1070</w:t>
        </w:r>
        <w:r>
          <w:rPr>
            <w:webHidden/>
          </w:rPr>
          <w:fldChar w:fldCharType="end"/>
        </w:r>
      </w:hyperlink>
    </w:p>
    <w:p w14:paraId="7796191F" w14:textId="77777777" w:rsidR="0086114E" w:rsidRDefault="0086114E">
      <w:pPr>
        <w:pStyle w:val="afff4"/>
        <w:rPr>
          <w:rFonts w:asciiTheme="minorHAnsi" w:eastAsiaTheme="minorEastAsia" w:hAnsiTheme="minorHAnsi" w:cstheme="minorBidi"/>
          <w:sz w:val="22"/>
          <w:szCs w:val="22"/>
        </w:rPr>
      </w:pPr>
      <w:hyperlink w:anchor="_Toc12676727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378. Описание полей документа «Уведомление о возобновлении операций по расходованию средств», закладки «Документ (1)»</w:t>
        </w:r>
        <w:r>
          <w:rPr>
            <w:webHidden/>
          </w:rPr>
          <w:tab/>
        </w:r>
        <w:r>
          <w:rPr>
            <w:webHidden/>
          </w:rPr>
          <w:fldChar w:fldCharType="begin"/>
        </w:r>
        <w:r>
          <w:rPr>
            <w:webHidden/>
          </w:rPr>
          <w:instrText xml:space="preserve"> PAGEREF _Toc126767270 \h </w:instrText>
        </w:r>
        <w:r>
          <w:rPr>
            <w:webHidden/>
          </w:rPr>
        </w:r>
        <w:r>
          <w:rPr>
            <w:webHidden/>
          </w:rPr>
          <w:fldChar w:fldCharType="separate"/>
        </w:r>
        <w:r>
          <w:rPr>
            <w:webHidden/>
          </w:rPr>
          <w:t>1072</w:t>
        </w:r>
        <w:r>
          <w:rPr>
            <w:webHidden/>
          </w:rPr>
          <w:fldChar w:fldCharType="end"/>
        </w:r>
      </w:hyperlink>
    </w:p>
    <w:p w14:paraId="544EB5F8" w14:textId="77777777" w:rsidR="0086114E" w:rsidRDefault="0086114E">
      <w:pPr>
        <w:pStyle w:val="afff4"/>
        <w:rPr>
          <w:rFonts w:asciiTheme="minorHAnsi" w:eastAsiaTheme="minorEastAsia" w:hAnsiTheme="minorHAnsi" w:cstheme="minorBidi"/>
          <w:sz w:val="22"/>
          <w:szCs w:val="22"/>
        </w:rPr>
      </w:pPr>
      <w:hyperlink w:anchor="_Toc12676727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379. Описание полей документа «Уведомление о возобновлении операций по расходованию средств», закладки «Дополнительные атрибуты»</w:t>
        </w:r>
        <w:r>
          <w:rPr>
            <w:webHidden/>
          </w:rPr>
          <w:tab/>
        </w:r>
        <w:r>
          <w:rPr>
            <w:webHidden/>
          </w:rPr>
          <w:fldChar w:fldCharType="begin"/>
        </w:r>
        <w:r>
          <w:rPr>
            <w:webHidden/>
          </w:rPr>
          <w:instrText xml:space="preserve"> PAGEREF _Toc126767271 \h </w:instrText>
        </w:r>
        <w:r>
          <w:rPr>
            <w:webHidden/>
          </w:rPr>
        </w:r>
        <w:r>
          <w:rPr>
            <w:webHidden/>
          </w:rPr>
          <w:fldChar w:fldCharType="separate"/>
        </w:r>
        <w:r>
          <w:rPr>
            <w:webHidden/>
          </w:rPr>
          <w:t>1074</w:t>
        </w:r>
        <w:r>
          <w:rPr>
            <w:webHidden/>
          </w:rPr>
          <w:fldChar w:fldCharType="end"/>
        </w:r>
      </w:hyperlink>
    </w:p>
    <w:p w14:paraId="6AA7C0BC" w14:textId="77777777" w:rsidR="0086114E" w:rsidRDefault="0086114E">
      <w:pPr>
        <w:pStyle w:val="afff4"/>
        <w:rPr>
          <w:rFonts w:asciiTheme="minorHAnsi" w:eastAsiaTheme="minorEastAsia" w:hAnsiTheme="minorHAnsi" w:cstheme="minorBidi"/>
          <w:sz w:val="22"/>
          <w:szCs w:val="22"/>
        </w:rPr>
      </w:pPr>
      <w:hyperlink w:anchor="_Toc12676727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380. Описание полей документа «Уведомление о приостановлении операций по расходованию средств», закладки «Документ (1)»</w:t>
        </w:r>
        <w:r>
          <w:rPr>
            <w:webHidden/>
          </w:rPr>
          <w:tab/>
        </w:r>
        <w:r>
          <w:rPr>
            <w:webHidden/>
          </w:rPr>
          <w:fldChar w:fldCharType="begin"/>
        </w:r>
        <w:r>
          <w:rPr>
            <w:webHidden/>
          </w:rPr>
          <w:instrText xml:space="preserve"> PAGEREF _Toc126767272 \h </w:instrText>
        </w:r>
        <w:r>
          <w:rPr>
            <w:webHidden/>
          </w:rPr>
        </w:r>
        <w:r>
          <w:rPr>
            <w:webHidden/>
          </w:rPr>
          <w:fldChar w:fldCharType="separate"/>
        </w:r>
        <w:r>
          <w:rPr>
            <w:webHidden/>
          </w:rPr>
          <w:t>1075</w:t>
        </w:r>
        <w:r>
          <w:rPr>
            <w:webHidden/>
          </w:rPr>
          <w:fldChar w:fldCharType="end"/>
        </w:r>
      </w:hyperlink>
    </w:p>
    <w:p w14:paraId="4099DDBD" w14:textId="77777777" w:rsidR="0086114E" w:rsidRDefault="0086114E">
      <w:pPr>
        <w:pStyle w:val="afff4"/>
        <w:rPr>
          <w:rFonts w:asciiTheme="minorHAnsi" w:eastAsiaTheme="minorEastAsia" w:hAnsiTheme="minorHAnsi" w:cstheme="minorBidi"/>
          <w:sz w:val="22"/>
          <w:szCs w:val="22"/>
        </w:rPr>
      </w:pPr>
      <w:hyperlink w:anchor="_Toc12676727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381. Описание полей документа «Уведомление о приостановлении операций по расходованию средств», закладки «Подписи»</w:t>
        </w:r>
        <w:r>
          <w:rPr>
            <w:webHidden/>
          </w:rPr>
          <w:tab/>
        </w:r>
        <w:r>
          <w:rPr>
            <w:webHidden/>
          </w:rPr>
          <w:fldChar w:fldCharType="begin"/>
        </w:r>
        <w:r>
          <w:rPr>
            <w:webHidden/>
          </w:rPr>
          <w:instrText xml:space="preserve"> PAGEREF _Toc126767273 \h </w:instrText>
        </w:r>
        <w:r>
          <w:rPr>
            <w:webHidden/>
          </w:rPr>
        </w:r>
        <w:r>
          <w:rPr>
            <w:webHidden/>
          </w:rPr>
          <w:fldChar w:fldCharType="separate"/>
        </w:r>
        <w:r>
          <w:rPr>
            <w:webHidden/>
          </w:rPr>
          <w:t>1076</w:t>
        </w:r>
        <w:r>
          <w:rPr>
            <w:webHidden/>
          </w:rPr>
          <w:fldChar w:fldCharType="end"/>
        </w:r>
      </w:hyperlink>
    </w:p>
    <w:p w14:paraId="69DC75A6" w14:textId="77777777" w:rsidR="0086114E" w:rsidRDefault="0086114E">
      <w:pPr>
        <w:pStyle w:val="afff4"/>
        <w:rPr>
          <w:rFonts w:asciiTheme="minorHAnsi" w:eastAsiaTheme="minorEastAsia" w:hAnsiTheme="minorHAnsi" w:cstheme="minorBidi"/>
          <w:sz w:val="22"/>
          <w:szCs w:val="22"/>
        </w:rPr>
      </w:pPr>
      <w:hyperlink w:anchor="_Toc12676727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382. Описание полей документа «Уведомление о поступлении решения налогового органа», закладки «Документ (1)»</w:t>
        </w:r>
        <w:r>
          <w:rPr>
            <w:webHidden/>
          </w:rPr>
          <w:tab/>
        </w:r>
        <w:r>
          <w:rPr>
            <w:webHidden/>
          </w:rPr>
          <w:fldChar w:fldCharType="begin"/>
        </w:r>
        <w:r>
          <w:rPr>
            <w:webHidden/>
          </w:rPr>
          <w:instrText xml:space="preserve"> PAGEREF _Toc126767274 \h </w:instrText>
        </w:r>
        <w:r>
          <w:rPr>
            <w:webHidden/>
          </w:rPr>
        </w:r>
        <w:r>
          <w:rPr>
            <w:webHidden/>
          </w:rPr>
          <w:fldChar w:fldCharType="separate"/>
        </w:r>
        <w:r>
          <w:rPr>
            <w:webHidden/>
          </w:rPr>
          <w:t>1078</w:t>
        </w:r>
        <w:r>
          <w:rPr>
            <w:webHidden/>
          </w:rPr>
          <w:fldChar w:fldCharType="end"/>
        </w:r>
      </w:hyperlink>
    </w:p>
    <w:p w14:paraId="499A40EA" w14:textId="77777777" w:rsidR="0086114E" w:rsidRDefault="0086114E">
      <w:pPr>
        <w:pStyle w:val="afff4"/>
        <w:rPr>
          <w:rFonts w:asciiTheme="minorHAnsi" w:eastAsiaTheme="minorEastAsia" w:hAnsiTheme="minorHAnsi" w:cstheme="minorBidi"/>
          <w:sz w:val="22"/>
          <w:szCs w:val="22"/>
        </w:rPr>
      </w:pPr>
      <w:hyperlink w:anchor="_Toc12676727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383. Описание полей документа «Уведомление о возобновлении исполнения решения налогового органа», закладки «Документ (1)»</w:t>
        </w:r>
        <w:r>
          <w:rPr>
            <w:webHidden/>
          </w:rPr>
          <w:tab/>
        </w:r>
        <w:r>
          <w:rPr>
            <w:webHidden/>
          </w:rPr>
          <w:fldChar w:fldCharType="begin"/>
        </w:r>
        <w:r>
          <w:rPr>
            <w:webHidden/>
          </w:rPr>
          <w:instrText xml:space="preserve"> PAGEREF _Toc126767275 \h </w:instrText>
        </w:r>
        <w:r>
          <w:rPr>
            <w:webHidden/>
          </w:rPr>
        </w:r>
        <w:r>
          <w:rPr>
            <w:webHidden/>
          </w:rPr>
          <w:fldChar w:fldCharType="separate"/>
        </w:r>
        <w:r>
          <w:rPr>
            <w:webHidden/>
          </w:rPr>
          <w:t>1080</w:t>
        </w:r>
        <w:r>
          <w:rPr>
            <w:webHidden/>
          </w:rPr>
          <w:fldChar w:fldCharType="end"/>
        </w:r>
      </w:hyperlink>
    </w:p>
    <w:p w14:paraId="3DB92228" w14:textId="77777777" w:rsidR="0086114E" w:rsidRDefault="0086114E">
      <w:pPr>
        <w:pStyle w:val="afff4"/>
        <w:rPr>
          <w:rFonts w:asciiTheme="minorHAnsi" w:eastAsiaTheme="minorEastAsia" w:hAnsiTheme="minorHAnsi" w:cstheme="minorBidi"/>
          <w:sz w:val="22"/>
          <w:szCs w:val="22"/>
        </w:rPr>
      </w:pPr>
      <w:hyperlink w:anchor="_Toc12676727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384. Описание полей документа «Уведомление о возобновлении исполнения решения налогового органа», закладки «Подписи»</w:t>
        </w:r>
        <w:r>
          <w:rPr>
            <w:webHidden/>
          </w:rPr>
          <w:tab/>
        </w:r>
        <w:r>
          <w:rPr>
            <w:webHidden/>
          </w:rPr>
          <w:fldChar w:fldCharType="begin"/>
        </w:r>
        <w:r>
          <w:rPr>
            <w:webHidden/>
          </w:rPr>
          <w:instrText xml:space="preserve"> PAGEREF _Toc126767276 \h </w:instrText>
        </w:r>
        <w:r>
          <w:rPr>
            <w:webHidden/>
          </w:rPr>
        </w:r>
        <w:r>
          <w:rPr>
            <w:webHidden/>
          </w:rPr>
          <w:fldChar w:fldCharType="separate"/>
        </w:r>
        <w:r>
          <w:rPr>
            <w:webHidden/>
          </w:rPr>
          <w:t>1081</w:t>
        </w:r>
        <w:r>
          <w:rPr>
            <w:webHidden/>
          </w:rPr>
          <w:fldChar w:fldCharType="end"/>
        </w:r>
      </w:hyperlink>
    </w:p>
    <w:p w14:paraId="02602782" w14:textId="77777777" w:rsidR="0086114E" w:rsidRDefault="0086114E">
      <w:pPr>
        <w:pStyle w:val="afff4"/>
        <w:rPr>
          <w:rFonts w:asciiTheme="minorHAnsi" w:eastAsiaTheme="minorEastAsia" w:hAnsiTheme="minorHAnsi" w:cstheme="minorBidi"/>
          <w:sz w:val="22"/>
          <w:szCs w:val="22"/>
        </w:rPr>
      </w:pPr>
      <w:hyperlink w:anchor="_Toc126767277"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385.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«Документ (1)»</w:t>
        </w:r>
        <w:r>
          <w:rPr>
            <w:webHidden/>
          </w:rPr>
          <w:tab/>
        </w:r>
        <w:r>
          <w:rPr>
            <w:webHidden/>
          </w:rPr>
          <w:fldChar w:fldCharType="begin"/>
        </w:r>
        <w:r>
          <w:rPr>
            <w:webHidden/>
          </w:rPr>
          <w:instrText xml:space="preserve"> PAGEREF _Toc126767277 \h </w:instrText>
        </w:r>
        <w:r>
          <w:rPr>
            <w:webHidden/>
          </w:rPr>
        </w:r>
        <w:r>
          <w:rPr>
            <w:webHidden/>
          </w:rPr>
          <w:fldChar w:fldCharType="separate"/>
        </w:r>
        <w:r>
          <w:rPr>
            <w:webHidden/>
          </w:rPr>
          <w:t>1084</w:t>
        </w:r>
        <w:r>
          <w:rPr>
            <w:webHidden/>
          </w:rPr>
          <w:fldChar w:fldCharType="end"/>
        </w:r>
      </w:hyperlink>
    </w:p>
    <w:p w14:paraId="3DD86AF0" w14:textId="77777777" w:rsidR="0086114E" w:rsidRDefault="0086114E">
      <w:pPr>
        <w:pStyle w:val="afff4"/>
        <w:rPr>
          <w:rFonts w:asciiTheme="minorHAnsi" w:eastAsiaTheme="minorEastAsia" w:hAnsiTheme="minorHAnsi" w:cstheme="minorBidi"/>
          <w:sz w:val="22"/>
          <w:szCs w:val="22"/>
        </w:rPr>
      </w:pPr>
      <w:hyperlink w:anchor="_Toc126767278"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386.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«Исполнение (2)»</w:t>
        </w:r>
        <w:r>
          <w:rPr>
            <w:webHidden/>
          </w:rPr>
          <w:tab/>
        </w:r>
        <w:r>
          <w:rPr>
            <w:webHidden/>
          </w:rPr>
          <w:fldChar w:fldCharType="begin"/>
        </w:r>
        <w:r>
          <w:rPr>
            <w:webHidden/>
          </w:rPr>
          <w:instrText xml:space="preserve"> PAGEREF _Toc126767278 \h </w:instrText>
        </w:r>
        <w:r>
          <w:rPr>
            <w:webHidden/>
          </w:rPr>
        </w:r>
        <w:r>
          <w:rPr>
            <w:webHidden/>
          </w:rPr>
          <w:fldChar w:fldCharType="separate"/>
        </w:r>
        <w:r>
          <w:rPr>
            <w:webHidden/>
          </w:rPr>
          <w:t>1088</w:t>
        </w:r>
        <w:r>
          <w:rPr>
            <w:webHidden/>
          </w:rPr>
          <w:fldChar w:fldCharType="end"/>
        </w:r>
      </w:hyperlink>
    </w:p>
    <w:p w14:paraId="328B4252" w14:textId="77777777" w:rsidR="0086114E" w:rsidRDefault="0086114E">
      <w:pPr>
        <w:pStyle w:val="afff4"/>
        <w:rPr>
          <w:rFonts w:asciiTheme="minorHAnsi" w:eastAsiaTheme="minorEastAsia" w:hAnsiTheme="minorHAnsi" w:cstheme="minorBidi"/>
          <w:sz w:val="22"/>
          <w:szCs w:val="22"/>
        </w:rPr>
      </w:pPr>
      <w:hyperlink w:anchor="_Toc126767279"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387.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r>
          <w:rPr>
            <w:webHidden/>
          </w:rPr>
          <w:tab/>
        </w:r>
        <w:r>
          <w:rPr>
            <w:webHidden/>
          </w:rPr>
          <w:fldChar w:fldCharType="begin"/>
        </w:r>
        <w:r>
          <w:rPr>
            <w:webHidden/>
          </w:rPr>
          <w:instrText xml:space="preserve"> PAGEREF _Toc126767279 \h </w:instrText>
        </w:r>
        <w:r>
          <w:rPr>
            <w:webHidden/>
          </w:rPr>
        </w:r>
        <w:r>
          <w:rPr>
            <w:webHidden/>
          </w:rPr>
          <w:fldChar w:fldCharType="separate"/>
        </w:r>
        <w:r>
          <w:rPr>
            <w:webHidden/>
          </w:rPr>
          <w:t>1090</w:t>
        </w:r>
        <w:r>
          <w:rPr>
            <w:webHidden/>
          </w:rPr>
          <w:fldChar w:fldCharType="end"/>
        </w:r>
      </w:hyperlink>
    </w:p>
    <w:p w14:paraId="237C190F" w14:textId="77777777" w:rsidR="0086114E" w:rsidRDefault="0086114E">
      <w:pPr>
        <w:pStyle w:val="afff4"/>
        <w:rPr>
          <w:rFonts w:asciiTheme="minorHAnsi" w:eastAsiaTheme="minorEastAsia" w:hAnsiTheme="minorHAnsi" w:cstheme="minorBidi"/>
          <w:sz w:val="22"/>
          <w:szCs w:val="22"/>
        </w:rPr>
      </w:pPr>
      <w:hyperlink w:anchor="_Toc126767280"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388.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r>
          <w:rPr>
            <w:webHidden/>
          </w:rPr>
          <w:tab/>
        </w:r>
        <w:r>
          <w:rPr>
            <w:webHidden/>
          </w:rPr>
          <w:fldChar w:fldCharType="begin"/>
        </w:r>
        <w:r>
          <w:rPr>
            <w:webHidden/>
          </w:rPr>
          <w:instrText xml:space="preserve"> PAGEREF _Toc126767280 \h </w:instrText>
        </w:r>
        <w:r>
          <w:rPr>
            <w:webHidden/>
          </w:rPr>
        </w:r>
        <w:r>
          <w:rPr>
            <w:webHidden/>
          </w:rPr>
          <w:fldChar w:fldCharType="separate"/>
        </w:r>
        <w:r>
          <w:rPr>
            <w:webHidden/>
          </w:rPr>
          <w:t>1091</w:t>
        </w:r>
        <w:r>
          <w:rPr>
            <w:webHidden/>
          </w:rPr>
          <w:fldChar w:fldCharType="end"/>
        </w:r>
      </w:hyperlink>
    </w:p>
    <w:p w14:paraId="6ADA230C" w14:textId="77777777" w:rsidR="0086114E" w:rsidRDefault="0086114E">
      <w:pPr>
        <w:pStyle w:val="afff4"/>
        <w:rPr>
          <w:rFonts w:asciiTheme="minorHAnsi" w:eastAsiaTheme="minorEastAsia" w:hAnsiTheme="minorHAnsi" w:cstheme="minorBidi"/>
          <w:sz w:val="22"/>
          <w:szCs w:val="22"/>
        </w:rPr>
      </w:pPr>
      <w:hyperlink w:anchor="_Toc126767281"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389.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r>
          <w:rPr>
            <w:webHidden/>
          </w:rPr>
          <w:tab/>
        </w:r>
        <w:r>
          <w:rPr>
            <w:webHidden/>
          </w:rPr>
          <w:fldChar w:fldCharType="begin"/>
        </w:r>
        <w:r>
          <w:rPr>
            <w:webHidden/>
          </w:rPr>
          <w:instrText xml:space="preserve"> PAGEREF _Toc126767281 \h </w:instrText>
        </w:r>
        <w:r>
          <w:rPr>
            <w:webHidden/>
          </w:rPr>
        </w:r>
        <w:r>
          <w:rPr>
            <w:webHidden/>
          </w:rPr>
          <w:fldChar w:fldCharType="separate"/>
        </w:r>
        <w:r>
          <w:rPr>
            <w:webHidden/>
          </w:rPr>
          <w:t>1092</w:t>
        </w:r>
        <w:r>
          <w:rPr>
            <w:webHidden/>
          </w:rPr>
          <w:fldChar w:fldCharType="end"/>
        </w:r>
      </w:hyperlink>
    </w:p>
    <w:p w14:paraId="4D7F71F4" w14:textId="77777777" w:rsidR="0086114E" w:rsidRDefault="0086114E">
      <w:pPr>
        <w:pStyle w:val="afff4"/>
        <w:rPr>
          <w:rFonts w:asciiTheme="minorHAnsi" w:eastAsiaTheme="minorEastAsia" w:hAnsiTheme="minorHAnsi" w:cstheme="minorBidi"/>
          <w:sz w:val="22"/>
          <w:szCs w:val="22"/>
        </w:rPr>
      </w:pPr>
      <w:hyperlink w:anchor="_Toc126767282"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390.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«Документ (1)»</w:t>
        </w:r>
        <w:r>
          <w:rPr>
            <w:webHidden/>
          </w:rPr>
          <w:tab/>
        </w:r>
        <w:r>
          <w:rPr>
            <w:webHidden/>
          </w:rPr>
          <w:fldChar w:fldCharType="begin"/>
        </w:r>
        <w:r>
          <w:rPr>
            <w:webHidden/>
          </w:rPr>
          <w:instrText xml:space="preserve"> PAGEREF _Toc126767282 \h </w:instrText>
        </w:r>
        <w:r>
          <w:rPr>
            <w:webHidden/>
          </w:rPr>
        </w:r>
        <w:r>
          <w:rPr>
            <w:webHidden/>
          </w:rPr>
          <w:fldChar w:fldCharType="separate"/>
        </w:r>
        <w:r>
          <w:rPr>
            <w:webHidden/>
          </w:rPr>
          <w:t>1095</w:t>
        </w:r>
        <w:r>
          <w:rPr>
            <w:webHidden/>
          </w:rPr>
          <w:fldChar w:fldCharType="end"/>
        </w:r>
      </w:hyperlink>
    </w:p>
    <w:p w14:paraId="2D437B61" w14:textId="77777777" w:rsidR="0086114E" w:rsidRDefault="0086114E">
      <w:pPr>
        <w:pStyle w:val="afff4"/>
        <w:rPr>
          <w:rFonts w:asciiTheme="minorHAnsi" w:eastAsiaTheme="minorEastAsia" w:hAnsiTheme="minorHAnsi" w:cstheme="minorBidi"/>
          <w:sz w:val="22"/>
          <w:szCs w:val="22"/>
        </w:rPr>
      </w:pPr>
      <w:hyperlink w:anchor="_Toc126767283"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391.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«Исполнение (2)»</w:t>
        </w:r>
        <w:r>
          <w:rPr>
            <w:webHidden/>
          </w:rPr>
          <w:tab/>
        </w:r>
        <w:r>
          <w:rPr>
            <w:webHidden/>
          </w:rPr>
          <w:fldChar w:fldCharType="begin"/>
        </w:r>
        <w:r>
          <w:rPr>
            <w:webHidden/>
          </w:rPr>
          <w:instrText xml:space="preserve"> PAGEREF _Toc126767283 \h </w:instrText>
        </w:r>
        <w:r>
          <w:rPr>
            <w:webHidden/>
          </w:rPr>
        </w:r>
        <w:r>
          <w:rPr>
            <w:webHidden/>
          </w:rPr>
          <w:fldChar w:fldCharType="separate"/>
        </w:r>
        <w:r>
          <w:rPr>
            <w:webHidden/>
          </w:rPr>
          <w:t>1099</w:t>
        </w:r>
        <w:r>
          <w:rPr>
            <w:webHidden/>
          </w:rPr>
          <w:fldChar w:fldCharType="end"/>
        </w:r>
      </w:hyperlink>
    </w:p>
    <w:p w14:paraId="10E0F4A2" w14:textId="77777777" w:rsidR="0086114E" w:rsidRDefault="0086114E">
      <w:pPr>
        <w:pStyle w:val="afff4"/>
        <w:rPr>
          <w:rFonts w:asciiTheme="minorHAnsi" w:eastAsiaTheme="minorEastAsia" w:hAnsiTheme="minorHAnsi" w:cstheme="minorBidi"/>
          <w:sz w:val="22"/>
          <w:szCs w:val="22"/>
        </w:rPr>
      </w:pPr>
      <w:hyperlink w:anchor="_Toc126767284"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392.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r>
          <w:rPr>
            <w:webHidden/>
          </w:rPr>
          <w:tab/>
        </w:r>
        <w:r>
          <w:rPr>
            <w:webHidden/>
          </w:rPr>
          <w:fldChar w:fldCharType="begin"/>
        </w:r>
        <w:r>
          <w:rPr>
            <w:webHidden/>
          </w:rPr>
          <w:instrText xml:space="preserve"> PAGEREF _Toc126767284 \h </w:instrText>
        </w:r>
        <w:r>
          <w:rPr>
            <w:webHidden/>
          </w:rPr>
        </w:r>
        <w:r>
          <w:rPr>
            <w:webHidden/>
          </w:rPr>
          <w:fldChar w:fldCharType="separate"/>
        </w:r>
        <w:r>
          <w:rPr>
            <w:webHidden/>
          </w:rPr>
          <w:t>1101</w:t>
        </w:r>
        <w:r>
          <w:rPr>
            <w:webHidden/>
          </w:rPr>
          <w:fldChar w:fldCharType="end"/>
        </w:r>
      </w:hyperlink>
    </w:p>
    <w:p w14:paraId="2115ADC4" w14:textId="77777777" w:rsidR="0086114E" w:rsidRDefault="0086114E">
      <w:pPr>
        <w:pStyle w:val="afff4"/>
        <w:rPr>
          <w:rFonts w:asciiTheme="minorHAnsi" w:eastAsiaTheme="minorEastAsia" w:hAnsiTheme="minorHAnsi" w:cstheme="minorBidi"/>
          <w:sz w:val="22"/>
          <w:szCs w:val="22"/>
        </w:rPr>
      </w:pPr>
      <w:hyperlink w:anchor="_Toc126767285"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393.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r>
          <w:rPr>
            <w:webHidden/>
          </w:rPr>
          <w:tab/>
        </w:r>
        <w:r>
          <w:rPr>
            <w:webHidden/>
          </w:rPr>
          <w:fldChar w:fldCharType="begin"/>
        </w:r>
        <w:r>
          <w:rPr>
            <w:webHidden/>
          </w:rPr>
          <w:instrText xml:space="preserve"> PAGEREF _Toc126767285 \h </w:instrText>
        </w:r>
        <w:r>
          <w:rPr>
            <w:webHidden/>
          </w:rPr>
        </w:r>
        <w:r>
          <w:rPr>
            <w:webHidden/>
          </w:rPr>
          <w:fldChar w:fldCharType="separate"/>
        </w:r>
        <w:r>
          <w:rPr>
            <w:webHidden/>
          </w:rPr>
          <w:t>1101</w:t>
        </w:r>
        <w:r>
          <w:rPr>
            <w:webHidden/>
          </w:rPr>
          <w:fldChar w:fldCharType="end"/>
        </w:r>
      </w:hyperlink>
    </w:p>
    <w:p w14:paraId="57B7F38C" w14:textId="77777777" w:rsidR="0086114E" w:rsidRDefault="0086114E">
      <w:pPr>
        <w:pStyle w:val="afff4"/>
        <w:rPr>
          <w:rFonts w:asciiTheme="minorHAnsi" w:eastAsiaTheme="minorEastAsia" w:hAnsiTheme="minorHAnsi" w:cstheme="minorBidi"/>
          <w:sz w:val="22"/>
          <w:szCs w:val="22"/>
        </w:rPr>
      </w:pPr>
      <w:hyperlink w:anchor="_Toc126767286" w:history="1">
        <w:r w:rsidRPr="0064432E">
          <w:rPr>
            <w:rStyle w:val="af0"/>
            <w14:scene3d>
              <w14:camera w14:prst="orthographicFront"/>
              <w14:lightRig w14:rig="threePt" w14:dir="t">
                <w14:rot w14:lat="0" w14:lon="0" w14:rev="0"/>
              </w14:lightRig>
            </w14:scene3d>
          </w:rPr>
          <w:t>Таблица </w:t>
        </w:r>
        <w:r>
          <w:rPr>
            <w:rFonts w:asciiTheme="minorHAnsi" w:eastAsiaTheme="minorEastAsia" w:hAnsiTheme="minorHAnsi" w:cstheme="minorBidi"/>
            <w:sz w:val="22"/>
            <w:szCs w:val="22"/>
          </w:rPr>
          <w:tab/>
        </w:r>
        <w:r w:rsidRPr="0064432E">
          <w:rPr>
            <w:rStyle w:val="af0"/>
          </w:rPr>
          <w:t>394. Описание полей документа «Протокол операций импорта»</w:t>
        </w:r>
        <w:r>
          <w:rPr>
            <w:webHidden/>
          </w:rPr>
          <w:tab/>
        </w:r>
        <w:r>
          <w:rPr>
            <w:webHidden/>
          </w:rPr>
          <w:fldChar w:fldCharType="begin"/>
        </w:r>
        <w:r>
          <w:rPr>
            <w:webHidden/>
          </w:rPr>
          <w:instrText xml:space="preserve"> PAGEREF _Toc126767286 \h </w:instrText>
        </w:r>
        <w:r>
          <w:rPr>
            <w:webHidden/>
          </w:rPr>
        </w:r>
        <w:r>
          <w:rPr>
            <w:webHidden/>
          </w:rPr>
          <w:fldChar w:fldCharType="separate"/>
        </w:r>
        <w:r>
          <w:rPr>
            <w:webHidden/>
          </w:rPr>
          <w:t>1105</w:t>
        </w:r>
        <w:r>
          <w:rPr>
            <w:webHidden/>
          </w:rPr>
          <w:fldChar w:fldCharType="end"/>
        </w:r>
      </w:hyperlink>
    </w:p>
    <w:p w14:paraId="155EF600" w14:textId="6D8CABCB" w:rsidR="00E21748" w:rsidRPr="004602F8" w:rsidRDefault="00E21748" w:rsidP="00E21748">
      <w:pPr>
        <w:pStyle w:val="ASFKNormal"/>
      </w:pPr>
      <w:r w:rsidRPr="004602F8">
        <w:fldChar w:fldCharType="end"/>
      </w:r>
    </w:p>
    <w:p w14:paraId="7710245B" w14:textId="77777777" w:rsidR="00E21748" w:rsidRPr="004602F8" w:rsidRDefault="00E21748" w:rsidP="00B6754D">
      <w:pPr>
        <w:pStyle w:val="ASFKReg"/>
      </w:pPr>
      <w:bookmarkStart w:id="15" w:name="_Toc126766680"/>
      <w:r w:rsidRPr="004602F8">
        <w:lastRenderedPageBreak/>
        <w:t>Перечень рисунков</w:t>
      </w:r>
      <w:bookmarkEnd w:id="15"/>
    </w:p>
    <w:p w14:paraId="7D02FBF5" w14:textId="77777777" w:rsidR="0086114E" w:rsidRDefault="00E21748">
      <w:pPr>
        <w:pStyle w:val="afff4"/>
        <w:rPr>
          <w:rFonts w:asciiTheme="minorHAnsi" w:eastAsiaTheme="minorEastAsia" w:hAnsiTheme="minorHAnsi" w:cstheme="minorBidi"/>
          <w:sz w:val="22"/>
          <w:szCs w:val="22"/>
        </w:rPr>
      </w:pPr>
      <w:r w:rsidRPr="004602F8">
        <w:fldChar w:fldCharType="begin"/>
      </w:r>
      <w:r w:rsidRPr="004602F8">
        <w:instrText xml:space="preserve"> TOC \f F \h \z \t "_ASFK_Fig_Name" \c "Рисунок" </w:instrText>
      </w:r>
      <w:r w:rsidRPr="004602F8">
        <w:fldChar w:fldCharType="separate"/>
      </w:r>
      <w:hyperlink w:anchor="_Toc126767287" w:history="1">
        <w:r w:rsidR="0086114E" w:rsidRPr="009A1206">
          <w:rPr>
            <w:rStyle w:val="af0"/>
            <w14:scene3d>
              <w14:camera w14:prst="orthographicFront"/>
              <w14:lightRig w14:rig="threePt" w14:dir="t">
                <w14:rot w14:lat="0" w14:lon="0" w14:rev="0"/>
              </w14:lightRig>
            </w14:scene3d>
          </w:rPr>
          <w:t>Рисунок </w:t>
        </w:r>
        <w:r w:rsidR="0086114E">
          <w:rPr>
            <w:rFonts w:asciiTheme="minorHAnsi" w:eastAsiaTheme="minorEastAsia" w:hAnsiTheme="minorHAnsi" w:cstheme="minorBidi"/>
            <w:sz w:val="22"/>
            <w:szCs w:val="22"/>
          </w:rPr>
          <w:tab/>
        </w:r>
        <w:r w:rsidR="0086114E" w:rsidRPr="009A1206">
          <w:rPr>
            <w:rStyle w:val="af0"/>
          </w:rPr>
          <w:t>1. Основное окно программы</w:t>
        </w:r>
        <w:r w:rsidR="0086114E">
          <w:rPr>
            <w:webHidden/>
          </w:rPr>
          <w:tab/>
        </w:r>
        <w:r w:rsidR="0086114E">
          <w:rPr>
            <w:webHidden/>
          </w:rPr>
          <w:fldChar w:fldCharType="begin"/>
        </w:r>
        <w:r w:rsidR="0086114E">
          <w:rPr>
            <w:webHidden/>
          </w:rPr>
          <w:instrText xml:space="preserve"> PAGEREF _Toc126767287 \h </w:instrText>
        </w:r>
        <w:r w:rsidR="0086114E">
          <w:rPr>
            <w:webHidden/>
          </w:rPr>
        </w:r>
        <w:r w:rsidR="0086114E">
          <w:rPr>
            <w:webHidden/>
          </w:rPr>
          <w:fldChar w:fldCharType="separate"/>
        </w:r>
        <w:r w:rsidR="0086114E">
          <w:rPr>
            <w:webHidden/>
          </w:rPr>
          <w:t>76</w:t>
        </w:r>
        <w:r w:rsidR="0086114E">
          <w:rPr>
            <w:webHidden/>
          </w:rPr>
          <w:fldChar w:fldCharType="end"/>
        </w:r>
      </w:hyperlink>
    </w:p>
    <w:p w14:paraId="7688E647" w14:textId="77777777" w:rsidR="0086114E" w:rsidRDefault="0086114E">
      <w:pPr>
        <w:pStyle w:val="afff4"/>
        <w:rPr>
          <w:rFonts w:asciiTheme="minorHAnsi" w:eastAsiaTheme="minorEastAsia" w:hAnsiTheme="minorHAnsi" w:cstheme="minorBidi"/>
          <w:sz w:val="22"/>
          <w:szCs w:val="22"/>
        </w:rPr>
      </w:pPr>
      <w:hyperlink w:anchor="_Toc1267672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 Окно настройки автоматического импорта/экспорта документов</w:t>
        </w:r>
        <w:r>
          <w:rPr>
            <w:webHidden/>
          </w:rPr>
          <w:tab/>
        </w:r>
        <w:r>
          <w:rPr>
            <w:webHidden/>
          </w:rPr>
          <w:fldChar w:fldCharType="begin"/>
        </w:r>
        <w:r>
          <w:rPr>
            <w:webHidden/>
          </w:rPr>
          <w:instrText xml:space="preserve"> PAGEREF _Toc126767288 \h </w:instrText>
        </w:r>
        <w:r>
          <w:rPr>
            <w:webHidden/>
          </w:rPr>
        </w:r>
        <w:r>
          <w:rPr>
            <w:webHidden/>
          </w:rPr>
          <w:fldChar w:fldCharType="separate"/>
        </w:r>
        <w:r>
          <w:rPr>
            <w:webHidden/>
          </w:rPr>
          <w:t>79</w:t>
        </w:r>
        <w:r>
          <w:rPr>
            <w:webHidden/>
          </w:rPr>
          <w:fldChar w:fldCharType="end"/>
        </w:r>
      </w:hyperlink>
    </w:p>
    <w:p w14:paraId="7CF730CB" w14:textId="77777777" w:rsidR="0086114E" w:rsidRDefault="0086114E">
      <w:pPr>
        <w:pStyle w:val="afff4"/>
        <w:rPr>
          <w:rFonts w:asciiTheme="minorHAnsi" w:eastAsiaTheme="minorEastAsia" w:hAnsiTheme="minorHAnsi" w:cstheme="minorBidi"/>
          <w:sz w:val="22"/>
          <w:szCs w:val="22"/>
        </w:rPr>
      </w:pPr>
      <w:hyperlink w:anchor="_Toc1267672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 Пример окна диспетчера задач</w:t>
        </w:r>
        <w:r>
          <w:rPr>
            <w:webHidden/>
          </w:rPr>
          <w:tab/>
        </w:r>
        <w:r>
          <w:rPr>
            <w:webHidden/>
          </w:rPr>
          <w:fldChar w:fldCharType="begin"/>
        </w:r>
        <w:r>
          <w:rPr>
            <w:webHidden/>
          </w:rPr>
          <w:instrText xml:space="preserve"> PAGEREF _Toc126767289 \h </w:instrText>
        </w:r>
        <w:r>
          <w:rPr>
            <w:webHidden/>
          </w:rPr>
        </w:r>
        <w:r>
          <w:rPr>
            <w:webHidden/>
          </w:rPr>
          <w:fldChar w:fldCharType="separate"/>
        </w:r>
        <w:r>
          <w:rPr>
            <w:webHidden/>
          </w:rPr>
          <w:t>80</w:t>
        </w:r>
        <w:r>
          <w:rPr>
            <w:webHidden/>
          </w:rPr>
          <w:fldChar w:fldCharType="end"/>
        </w:r>
      </w:hyperlink>
    </w:p>
    <w:p w14:paraId="3217D774" w14:textId="77777777" w:rsidR="0086114E" w:rsidRDefault="0086114E">
      <w:pPr>
        <w:pStyle w:val="afff4"/>
        <w:rPr>
          <w:rFonts w:asciiTheme="minorHAnsi" w:eastAsiaTheme="minorEastAsia" w:hAnsiTheme="minorHAnsi" w:cstheme="minorBidi"/>
          <w:sz w:val="22"/>
          <w:szCs w:val="22"/>
        </w:rPr>
      </w:pPr>
      <w:hyperlink w:anchor="_Toc1267672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 Пример панели инструментов экранной формы документа</w:t>
        </w:r>
        <w:r>
          <w:rPr>
            <w:webHidden/>
          </w:rPr>
          <w:tab/>
        </w:r>
        <w:r>
          <w:rPr>
            <w:webHidden/>
          </w:rPr>
          <w:fldChar w:fldCharType="begin"/>
        </w:r>
        <w:r>
          <w:rPr>
            <w:webHidden/>
          </w:rPr>
          <w:instrText xml:space="preserve"> PAGEREF _Toc126767290 \h </w:instrText>
        </w:r>
        <w:r>
          <w:rPr>
            <w:webHidden/>
          </w:rPr>
        </w:r>
        <w:r>
          <w:rPr>
            <w:webHidden/>
          </w:rPr>
          <w:fldChar w:fldCharType="separate"/>
        </w:r>
        <w:r>
          <w:rPr>
            <w:webHidden/>
          </w:rPr>
          <w:t>83</w:t>
        </w:r>
        <w:r>
          <w:rPr>
            <w:webHidden/>
          </w:rPr>
          <w:fldChar w:fldCharType="end"/>
        </w:r>
      </w:hyperlink>
    </w:p>
    <w:p w14:paraId="57B152C8" w14:textId="77777777" w:rsidR="0086114E" w:rsidRDefault="0086114E">
      <w:pPr>
        <w:pStyle w:val="afff4"/>
        <w:rPr>
          <w:rFonts w:asciiTheme="minorHAnsi" w:eastAsiaTheme="minorEastAsia" w:hAnsiTheme="minorHAnsi" w:cstheme="minorBidi"/>
          <w:sz w:val="22"/>
          <w:szCs w:val="22"/>
        </w:rPr>
      </w:pPr>
      <w:hyperlink w:anchor="_Toc1267672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 Пример экранной формы, содержащей встроенную таблицу</w:t>
        </w:r>
        <w:r>
          <w:rPr>
            <w:webHidden/>
          </w:rPr>
          <w:tab/>
        </w:r>
        <w:r>
          <w:rPr>
            <w:webHidden/>
          </w:rPr>
          <w:fldChar w:fldCharType="begin"/>
        </w:r>
        <w:r>
          <w:rPr>
            <w:webHidden/>
          </w:rPr>
          <w:instrText xml:space="preserve"> PAGEREF _Toc126767291 \h </w:instrText>
        </w:r>
        <w:r>
          <w:rPr>
            <w:webHidden/>
          </w:rPr>
        </w:r>
        <w:r>
          <w:rPr>
            <w:webHidden/>
          </w:rPr>
          <w:fldChar w:fldCharType="separate"/>
        </w:r>
        <w:r>
          <w:rPr>
            <w:webHidden/>
          </w:rPr>
          <w:t>84</w:t>
        </w:r>
        <w:r>
          <w:rPr>
            <w:webHidden/>
          </w:rPr>
          <w:fldChar w:fldCharType="end"/>
        </w:r>
      </w:hyperlink>
    </w:p>
    <w:p w14:paraId="48C1B419" w14:textId="77777777" w:rsidR="0086114E" w:rsidRDefault="0086114E">
      <w:pPr>
        <w:pStyle w:val="afff4"/>
        <w:rPr>
          <w:rFonts w:asciiTheme="minorHAnsi" w:eastAsiaTheme="minorEastAsia" w:hAnsiTheme="minorHAnsi" w:cstheme="minorBidi"/>
          <w:sz w:val="22"/>
          <w:szCs w:val="22"/>
        </w:rPr>
      </w:pPr>
      <w:hyperlink w:anchor="_Toc1267672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 Панели сортировки и фильтров</w:t>
        </w:r>
        <w:r>
          <w:rPr>
            <w:webHidden/>
          </w:rPr>
          <w:tab/>
        </w:r>
        <w:r>
          <w:rPr>
            <w:webHidden/>
          </w:rPr>
          <w:fldChar w:fldCharType="begin"/>
        </w:r>
        <w:r>
          <w:rPr>
            <w:webHidden/>
          </w:rPr>
          <w:instrText xml:space="preserve"> PAGEREF _Toc126767292 \h </w:instrText>
        </w:r>
        <w:r>
          <w:rPr>
            <w:webHidden/>
          </w:rPr>
        </w:r>
        <w:r>
          <w:rPr>
            <w:webHidden/>
          </w:rPr>
          <w:fldChar w:fldCharType="separate"/>
        </w:r>
        <w:r>
          <w:rPr>
            <w:webHidden/>
          </w:rPr>
          <w:t>86</w:t>
        </w:r>
        <w:r>
          <w:rPr>
            <w:webHidden/>
          </w:rPr>
          <w:fldChar w:fldCharType="end"/>
        </w:r>
      </w:hyperlink>
    </w:p>
    <w:p w14:paraId="4A26FD12" w14:textId="77777777" w:rsidR="0086114E" w:rsidRDefault="0086114E">
      <w:pPr>
        <w:pStyle w:val="afff4"/>
        <w:rPr>
          <w:rFonts w:asciiTheme="minorHAnsi" w:eastAsiaTheme="minorEastAsia" w:hAnsiTheme="minorHAnsi" w:cstheme="minorBidi"/>
          <w:sz w:val="22"/>
          <w:szCs w:val="22"/>
        </w:rPr>
      </w:pPr>
      <w:hyperlink w:anchor="_Toc1267672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 Панель сортировки</w:t>
        </w:r>
        <w:r>
          <w:rPr>
            <w:webHidden/>
          </w:rPr>
          <w:tab/>
        </w:r>
        <w:r>
          <w:rPr>
            <w:webHidden/>
          </w:rPr>
          <w:fldChar w:fldCharType="begin"/>
        </w:r>
        <w:r>
          <w:rPr>
            <w:webHidden/>
          </w:rPr>
          <w:instrText xml:space="preserve"> PAGEREF _Toc126767293 \h </w:instrText>
        </w:r>
        <w:r>
          <w:rPr>
            <w:webHidden/>
          </w:rPr>
        </w:r>
        <w:r>
          <w:rPr>
            <w:webHidden/>
          </w:rPr>
          <w:fldChar w:fldCharType="separate"/>
        </w:r>
        <w:r>
          <w:rPr>
            <w:webHidden/>
          </w:rPr>
          <w:t>86</w:t>
        </w:r>
        <w:r>
          <w:rPr>
            <w:webHidden/>
          </w:rPr>
          <w:fldChar w:fldCharType="end"/>
        </w:r>
      </w:hyperlink>
    </w:p>
    <w:p w14:paraId="54C77B26" w14:textId="77777777" w:rsidR="0086114E" w:rsidRDefault="0086114E">
      <w:pPr>
        <w:pStyle w:val="afff4"/>
        <w:rPr>
          <w:rFonts w:asciiTheme="minorHAnsi" w:eastAsiaTheme="minorEastAsia" w:hAnsiTheme="minorHAnsi" w:cstheme="minorBidi"/>
          <w:sz w:val="22"/>
          <w:szCs w:val="22"/>
        </w:rPr>
      </w:pPr>
      <w:hyperlink w:anchor="_Toc1267672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 Панель фильтров</w:t>
        </w:r>
        <w:r>
          <w:rPr>
            <w:webHidden/>
          </w:rPr>
          <w:tab/>
        </w:r>
        <w:r>
          <w:rPr>
            <w:webHidden/>
          </w:rPr>
          <w:fldChar w:fldCharType="begin"/>
        </w:r>
        <w:r>
          <w:rPr>
            <w:webHidden/>
          </w:rPr>
          <w:instrText xml:space="preserve"> PAGEREF _Toc126767294 \h </w:instrText>
        </w:r>
        <w:r>
          <w:rPr>
            <w:webHidden/>
          </w:rPr>
        </w:r>
        <w:r>
          <w:rPr>
            <w:webHidden/>
          </w:rPr>
          <w:fldChar w:fldCharType="separate"/>
        </w:r>
        <w:r>
          <w:rPr>
            <w:webHidden/>
          </w:rPr>
          <w:t>86</w:t>
        </w:r>
        <w:r>
          <w:rPr>
            <w:webHidden/>
          </w:rPr>
          <w:fldChar w:fldCharType="end"/>
        </w:r>
      </w:hyperlink>
    </w:p>
    <w:p w14:paraId="03CC31F5" w14:textId="77777777" w:rsidR="0086114E" w:rsidRDefault="0086114E">
      <w:pPr>
        <w:pStyle w:val="afff4"/>
        <w:rPr>
          <w:rFonts w:asciiTheme="minorHAnsi" w:eastAsiaTheme="minorEastAsia" w:hAnsiTheme="minorHAnsi" w:cstheme="minorBidi"/>
          <w:sz w:val="22"/>
          <w:szCs w:val="22"/>
        </w:rPr>
      </w:pPr>
      <w:hyperlink w:anchor="_Toc1267672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 Панель перемещения по списку документов. Отображается первая из пяти страниц журнала документов</w:t>
        </w:r>
        <w:r>
          <w:rPr>
            <w:webHidden/>
          </w:rPr>
          <w:tab/>
        </w:r>
        <w:r>
          <w:rPr>
            <w:webHidden/>
          </w:rPr>
          <w:fldChar w:fldCharType="begin"/>
        </w:r>
        <w:r>
          <w:rPr>
            <w:webHidden/>
          </w:rPr>
          <w:instrText xml:space="preserve"> PAGEREF _Toc126767295 \h </w:instrText>
        </w:r>
        <w:r>
          <w:rPr>
            <w:webHidden/>
          </w:rPr>
        </w:r>
        <w:r>
          <w:rPr>
            <w:webHidden/>
          </w:rPr>
          <w:fldChar w:fldCharType="separate"/>
        </w:r>
        <w:r>
          <w:rPr>
            <w:webHidden/>
          </w:rPr>
          <w:t>87</w:t>
        </w:r>
        <w:r>
          <w:rPr>
            <w:webHidden/>
          </w:rPr>
          <w:fldChar w:fldCharType="end"/>
        </w:r>
      </w:hyperlink>
    </w:p>
    <w:p w14:paraId="4BA52C9D" w14:textId="77777777" w:rsidR="0086114E" w:rsidRDefault="0086114E">
      <w:pPr>
        <w:pStyle w:val="afff4"/>
        <w:rPr>
          <w:rFonts w:asciiTheme="minorHAnsi" w:eastAsiaTheme="minorEastAsia" w:hAnsiTheme="minorHAnsi" w:cstheme="minorBidi"/>
          <w:sz w:val="22"/>
          <w:szCs w:val="22"/>
        </w:rPr>
      </w:pPr>
      <w:hyperlink w:anchor="_Toc1267672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 Информационная панель</w:t>
        </w:r>
        <w:r>
          <w:rPr>
            <w:webHidden/>
          </w:rPr>
          <w:tab/>
        </w:r>
        <w:r>
          <w:rPr>
            <w:webHidden/>
          </w:rPr>
          <w:fldChar w:fldCharType="begin"/>
        </w:r>
        <w:r>
          <w:rPr>
            <w:webHidden/>
          </w:rPr>
          <w:instrText xml:space="preserve"> PAGEREF _Toc126767296 \h </w:instrText>
        </w:r>
        <w:r>
          <w:rPr>
            <w:webHidden/>
          </w:rPr>
        </w:r>
        <w:r>
          <w:rPr>
            <w:webHidden/>
          </w:rPr>
          <w:fldChar w:fldCharType="separate"/>
        </w:r>
        <w:r>
          <w:rPr>
            <w:webHidden/>
          </w:rPr>
          <w:t>88</w:t>
        </w:r>
        <w:r>
          <w:rPr>
            <w:webHidden/>
          </w:rPr>
          <w:fldChar w:fldCharType="end"/>
        </w:r>
      </w:hyperlink>
    </w:p>
    <w:p w14:paraId="1AAD6E1C" w14:textId="77777777" w:rsidR="0086114E" w:rsidRDefault="0086114E">
      <w:pPr>
        <w:pStyle w:val="afff4"/>
        <w:rPr>
          <w:rFonts w:asciiTheme="minorHAnsi" w:eastAsiaTheme="minorEastAsia" w:hAnsiTheme="minorHAnsi" w:cstheme="minorBidi"/>
          <w:sz w:val="22"/>
          <w:szCs w:val="22"/>
        </w:rPr>
      </w:pPr>
      <w:hyperlink w:anchor="_Toc1267672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 ЭФ списка документов «Извещение о регистрации»</w:t>
        </w:r>
        <w:r>
          <w:rPr>
            <w:webHidden/>
          </w:rPr>
          <w:tab/>
        </w:r>
        <w:r>
          <w:rPr>
            <w:webHidden/>
          </w:rPr>
          <w:fldChar w:fldCharType="begin"/>
        </w:r>
        <w:r>
          <w:rPr>
            <w:webHidden/>
          </w:rPr>
          <w:instrText xml:space="preserve"> PAGEREF _Toc126767297 \h </w:instrText>
        </w:r>
        <w:r>
          <w:rPr>
            <w:webHidden/>
          </w:rPr>
        </w:r>
        <w:r>
          <w:rPr>
            <w:webHidden/>
          </w:rPr>
          <w:fldChar w:fldCharType="separate"/>
        </w:r>
        <w:r>
          <w:rPr>
            <w:webHidden/>
          </w:rPr>
          <w:t>89</w:t>
        </w:r>
        <w:r>
          <w:rPr>
            <w:webHidden/>
          </w:rPr>
          <w:fldChar w:fldCharType="end"/>
        </w:r>
      </w:hyperlink>
    </w:p>
    <w:p w14:paraId="0A65F14E" w14:textId="77777777" w:rsidR="0086114E" w:rsidRDefault="0086114E">
      <w:pPr>
        <w:pStyle w:val="afff4"/>
        <w:rPr>
          <w:rFonts w:asciiTheme="minorHAnsi" w:eastAsiaTheme="minorEastAsia" w:hAnsiTheme="minorHAnsi" w:cstheme="minorBidi"/>
          <w:sz w:val="22"/>
          <w:szCs w:val="22"/>
        </w:rPr>
      </w:pPr>
      <w:hyperlink w:anchor="_Toc1267672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 ЭФ документа «Извещение о регистрации», закладки «Основные атрибуты»</w:t>
        </w:r>
        <w:r>
          <w:rPr>
            <w:webHidden/>
          </w:rPr>
          <w:tab/>
        </w:r>
        <w:r>
          <w:rPr>
            <w:webHidden/>
          </w:rPr>
          <w:fldChar w:fldCharType="begin"/>
        </w:r>
        <w:r>
          <w:rPr>
            <w:webHidden/>
          </w:rPr>
          <w:instrText xml:space="preserve"> PAGEREF _Toc126767298 \h </w:instrText>
        </w:r>
        <w:r>
          <w:rPr>
            <w:webHidden/>
          </w:rPr>
        </w:r>
        <w:r>
          <w:rPr>
            <w:webHidden/>
          </w:rPr>
          <w:fldChar w:fldCharType="separate"/>
        </w:r>
        <w:r>
          <w:rPr>
            <w:webHidden/>
          </w:rPr>
          <w:t>90</w:t>
        </w:r>
        <w:r>
          <w:rPr>
            <w:webHidden/>
          </w:rPr>
          <w:fldChar w:fldCharType="end"/>
        </w:r>
      </w:hyperlink>
    </w:p>
    <w:p w14:paraId="03E6FB9B" w14:textId="77777777" w:rsidR="0086114E" w:rsidRDefault="0086114E">
      <w:pPr>
        <w:pStyle w:val="afff4"/>
        <w:rPr>
          <w:rFonts w:asciiTheme="minorHAnsi" w:eastAsiaTheme="minorEastAsia" w:hAnsiTheme="minorHAnsi" w:cstheme="minorBidi"/>
          <w:sz w:val="22"/>
          <w:szCs w:val="22"/>
        </w:rPr>
      </w:pPr>
      <w:hyperlink w:anchor="_Toc1267672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 ЭФ списка документов «Сведения о контракте (его изменении)»</w:t>
        </w:r>
        <w:r>
          <w:rPr>
            <w:webHidden/>
          </w:rPr>
          <w:tab/>
        </w:r>
        <w:r>
          <w:rPr>
            <w:webHidden/>
          </w:rPr>
          <w:fldChar w:fldCharType="begin"/>
        </w:r>
        <w:r>
          <w:rPr>
            <w:webHidden/>
          </w:rPr>
          <w:instrText xml:space="preserve"> PAGEREF _Toc126767299 \h </w:instrText>
        </w:r>
        <w:r>
          <w:rPr>
            <w:webHidden/>
          </w:rPr>
        </w:r>
        <w:r>
          <w:rPr>
            <w:webHidden/>
          </w:rPr>
          <w:fldChar w:fldCharType="separate"/>
        </w:r>
        <w:r>
          <w:rPr>
            <w:webHidden/>
          </w:rPr>
          <w:t>92</w:t>
        </w:r>
        <w:r>
          <w:rPr>
            <w:webHidden/>
          </w:rPr>
          <w:fldChar w:fldCharType="end"/>
        </w:r>
      </w:hyperlink>
    </w:p>
    <w:p w14:paraId="4F4F1A9C" w14:textId="77777777" w:rsidR="0086114E" w:rsidRDefault="0086114E">
      <w:pPr>
        <w:pStyle w:val="afff4"/>
        <w:rPr>
          <w:rFonts w:asciiTheme="minorHAnsi" w:eastAsiaTheme="minorEastAsia" w:hAnsiTheme="minorHAnsi" w:cstheme="minorBidi"/>
          <w:sz w:val="22"/>
          <w:szCs w:val="22"/>
        </w:rPr>
      </w:pPr>
      <w:hyperlink w:anchor="_Toc1267673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 ЭФ документа «Сведения о государственном или муниципальном контракте (его изменении), заключенным государственным или муниципальным заказчиком», закладки «Основные атрибуты»</w:t>
        </w:r>
        <w:r>
          <w:rPr>
            <w:webHidden/>
          </w:rPr>
          <w:tab/>
        </w:r>
        <w:r>
          <w:rPr>
            <w:webHidden/>
          </w:rPr>
          <w:fldChar w:fldCharType="begin"/>
        </w:r>
        <w:r>
          <w:rPr>
            <w:webHidden/>
          </w:rPr>
          <w:instrText xml:space="preserve"> PAGEREF _Toc126767300 \h </w:instrText>
        </w:r>
        <w:r>
          <w:rPr>
            <w:webHidden/>
          </w:rPr>
        </w:r>
        <w:r>
          <w:rPr>
            <w:webHidden/>
          </w:rPr>
          <w:fldChar w:fldCharType="separate"/>
        </w:r>
        <w:r>
          <w:rPr>
            <w:webHidden/>
          </w:rPr>
          <w:t>93</w:t>
        </w:r>
        <w:r>
          <w:rPr>
            <w:webHidden/>
          </w:rPr>
          <w:fldChar w:fldCharType="end"/>
        </w:r>
      </w:hyperlink>
    </w:p>
    <w:p w14:paraId="28BCC072" w14:textId="77777777" w:rsidR="0086114E" w:rsidRDefault="0086114E">
      <w:pPr>
        <w:pStyle w:val="afff4"/>
        <w:rPr>
          <w:rFonts w:asciiTheme="minorHAnsi" w:eastAsiaTheme="minorEastAsia" w:hAnsiTheme="minorHAnsi" w:cstheme="minorBidi"/>
          <w:sz w:val="22"/>
          <w:szCs w:val="22"/>
        </w:rPr>
      </w:pPr>
      <w:hyperlink w:anchor="_Toc1267673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 ЭФ документа «Сведения о государственном или муниципальном контракте (его изменении), заключенным государственным или муниципальным заказчиком», закладки «Разделы I-IV»</w:t>
        </w:r>
        <w:r>
          <w:rPr>
            <w:webHidden/>
          </w:rPr>
          <w:tab/>
        </w:r>
        <w:r>
          <w:rPr>
            <w:webHidden/>
          </w:rPr>
          <w:fldChar w:fldCharType="begin"/>
        </w:r>
        <w:r>
          <w:rPr>
            <w:webHidden/>
          </w:rPr>
          <w:instrText xml:space="preserve"> PAGEREF _Toc126767301 \h </w:instrText>
        </w:r>
        <w:r>
          <w:rPr>
            <w:webHidden/>
          </w:rPr>
        </w:r>
        <w:r>
          <w:rPr>
            <w:webHidden/>
          </w:rPr>
          <w:fldChar w:fldCharType="separate"/>
        </w:r>
        <w:r>
          <w:rPr>
            <w:webHidden/>
          </w:rPr>
          <w:t>96</w:t>
        </w:r>
        <w:r>
          <w:rPr>
            <w:webHidden/>
          </w:rPr>
          <w:fldChar w:fldCharType="end"/>
        </w:r>
      </w:hyperlink>
    </w:p>
    <w:p w14:paraId="6C2F8CDC" w14:textId="77777777" w:rsidR="0086114E" w:rsidRDefault="0086114E">
      <w:pPr>
        <w:pStyle w:val="afff4"/>
        <w:rPr>
          <w:rFonts w:asciiTheme="minorHAnsi" w:eastAsiaTheme="minorEastAsia" w:hAnsiTheme="minorHAnsi" w:cstheme="minorBidi"/>
          <w:sz w:val="22"/>
          <w:szCs w:val="22"/>
        </w:rPr>
      </w:pPr>
      <w:hyperlink w:anchor="_Toc1267673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 Форма добавления записи в табличный блок «Раздел I. За счет бюджетных средств»</w:t>
        </w:r>
        <w:r>
          <w:rPr>
            <w:webHidden/>
          </w:rPr>
          <w:tab/>
        </w:r>
        <w:r>
          <w:rPr>
            <w:webHidden/>
          </w:rPr>
          <w:fldChar w:fldCharType="begin"/>
        </w:r>
        <w:r>
          <w:rPr>
            <w:webHidden/>
          </w:rPr>
          <w:instrText xml:space="preserve"> PAGEREF _Toc126767302 \h </w:instrText>
        </w:r>
        <w:r>
          <w:rPr>
            <w:webHidden/>
          </w:rPr>
        </w:r>
        <w:r>
          <w:rPr>
            <w:webHidden/>
          </w:rPr>
          <w:fldChar w:fldCharType="separate"/>
        </w:r>
        <w:r>
          <w:rPr>
            <w:webHidden/>
          </w:rPr>
          <w:t>98</w:t>
        </w:r>
        <w:r>
          <w:rPr>
            <w:webHidden/>
          </w:rPr>
          <w:fldChar w:fldCharType="end"/>
        </w:r>
      </w:hyperlink>
    </w:p>
    <w:p w14:paraId="773BBDA5" w14:textId="77777777" w:rsidR="0086114E" w:rsidRDefault="0086114E">
      <w:pPr>
        <w:pStyle w:val="afff4"/>
        <w:rPr>
          <w:rFonts w:asciiTheme="minorHAnsi" w:eastAsiaTheme="minorEastAsia" w:hAnsiTheme="minorHAnsi" w:cstheme="minorBidi"/>
          <w:sz w:val="22"/>
          <w:szCs w:val="22"/>
        </w:rPr>
      </w:pPr>
      <w:hyperlink w:anchor="_Toc1267673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 Форма добавления записи в табличный блок «Раздел II. За счет внебюджетных средств»</w:t>
        </w:r>
        <w:r>
          <w:rPr>
            <w:webHidden/>
          </w:rPr>
          <w:tab/>
        </w:r>
        <w:r>
          <w:rPr>
            <w:webHidden/>
          </w:rPr>
          <w:fldChar w:fldCharType="begin"/>
        </w:r>
        <w:r>
          <w:rPr>
            <w:webHidden/>
          </w:rPr>
          <w:instrText xml:space="preserve"> PAGEREF _Toc126767303 \h </w:instrText>
        </w:r>
        <w:r>
          <w:rPr>
            <w:webHidden/>
          </w:rPr>
        </w:r>
        <w:r>
          <w:rPr>
            <w:webHidden/>
          </w:rPr>
          <w:fldChar w:fldCharType="separate"/>
        </w:r>
        <w:r>
          <w:rPr>
            <w:webHidden/>
          </w:rPr>
          <w:t>99</w:t>
        </w:r>
        <w:r>
          <w:rPr>
            <w:webHidden/>
          </w:rPr>
          <w:fldChar w:fldCharType="end"/>
        </w:r>
      </w:hyperlink>
    </w:p>
    <w:p w14:paraId="49E7482B" w14:textId="77777777" w:rsidR="0086114E" w:rsidRDefault="0086114E">
      <w:pPr>
        <w:pStyle w:val="afff4"/>
        <w:rPr>
          <w:rFonts w:asciiTheme="minorHAnsi" w:eastAsiaTheme="minorEastAsia" w:hAnsiTheme="minorHAnsi" w:cstheme="minorBidi"/>
          <w:sz w:val="22"/>
          <w:szCs w:val="22"/>
        </w:rPr>
      </w:pPr>
      <w:hyperlink w:anchor="_Toc1267673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 Форма добавления записи в табличный блок «Раздел III. Предмет контракта»</w:t>
        </w:r>
        <w:r>
          <w:rPr>
            <w:webHidden/>
          </w:rPr>
          <w:tab/>
        </w:r>
        <w:r>
          <w:rPr>
            <w:webHidden/>
          </w:rPr>
          <w:fldChar w:fldCharType="begin"/>
        </w:r>
        <w:r>
          <w:rPr>
            <w:webHidden/>
          </w:rPr>
          <w:instrText xml:space="preserve"> PAGEREF _Toc126767304 \h </w:instrText>
        </w:r>
        <w:r>
          <w:rPr>
            <w:webHidden/>
          </w:rPr>
        </w:r>
        <w:r>
          <w:rPr>
            <w:webHidden/>
          </w:rPr>
          <w:fldChar w:fldCharType="separate"/>
        </w:r>
        <w:r>
          <w:rPr>
            <w:webHidden/>
          </w:rPr>
          <w:t>100</w:t>
        </w:r>
        <w:r>
          <w:rPr>
            <w:webHidden/>
          </w:rPr>
          <w:fldChar w:fldCharType="end"/>
        </w:r>
      </w:hyperlink>
    </w:p>
    <w:p w14:paraId="48C882BF" w14:textId="77777777" w:rsidR="0086114E" w:rsidRDefault="0086114E">
      <w:pPr>
        <w:pStyle w:val="afff4"/>
        <w:rPr>
          <w:rFonts w:asciiTheme="minorHAnsi" w:eastAsiaTheme="minorEastAsia" w:hAnsiTheme="minorHAnsi" w:cstheme="minorBidi"/>
          <w:sz w:val="22"/>
          <w:szCs w:val="22"/>
        </w:rPr>
      </w:pPr>
      <w:hyperlink w:anchor="_Toc1267673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 Форма добавления записи в табличный блок «Раздел IV. Информация о поставщиках»</w:t>
        </w:r>
        <w:r>
          <w:rPr>
            <w:webHidden/>
          </w:rPr>
          <w:tab/>
        </w:r>
        <w:r>
          <w:rPr>
            <w:webHidden/>
          </w:rPr>
          <w:fldChar w:fldCharType="begin"/>
        </w:r>
        <w:r>
          <w:rPr>
            <w:webHidden/>
          </w:rPr>
          <w:instrText xml:space="preserve"> PAGEREF _Toc126767305 \h </w:instrText>
        </w:r>
        <w:r>
          <w:rPr>
            <w:webHidden/>
          </w:rPr>
        </w:r>
        <w:r>
          <w:rPr>
            <w:webHidden/>
          </w:rPr>
          <w:fldChar w:fldCharType="separate"/>
        </w:r>
        <w:r>
          <w:rPr>
            <w:webHidden/>
          </w:rPr>
          <w:t>100</w:t>
        </w:r>
        <w:r>
          <w:rPr>
            <w:webHidden/>
          </w:rPr>
          <w:fldChar w:fldCharType="end"/>
        </w:r>
      </w:hyperlink>
    </w:p>
    <w:p w14:paraId="4F4CAD28" w14:textId="77777777" w:rsidR="0086114E" w:rsidRDefault="0086114E">
      <w:pPr>
        <w:pStyle w:val="afff4"/>
        <w:rPr>
          <w:rFonts w:asciiTheme="minorHAnsi" w:eastAsiaTheme="minorEastAsia" w:hAnsiTheme="minorHAnsi" w:cstheme="minorBidi"/>
          <w:sz w:val="22"/>
          <w:szCs w:val="22"/>
        </w:rPr>
      </w:pPr>
      <w:hyperlink w:anchor="_Toc1267673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 ЭФ документа «Сведения о государственном или муниципальном контракте (его изменении), заключенным государственным или муниципальным заказчиком», закладки «Дополнительные атрибуты»</w:t>
        </w:r>
        <w:r>
          <w:rPr>
            <w:webHidden/>
          </w:rPr>
          <w:tab/>
        </w:r>
        <w:r>
          <w:rPr>
            <w:webHidden/>
          </w:rPr>
          <w:fldChar w:fldCharType="begin"/>
        </w:r>
        <w:r>
          <w:rPr>
            <w:webHidden/>
          </w:rPr>
          <w:instrText xml:space="preserve"> PAGEREF _Toc126767306 \h </w:instrText>
        </w:r>
        <w:r>
          <w:rPr>
            <w:webHidden/>
          </w:rPr>
        </w:r>
        <w:r>
          <w:rPr>
            <w:webHidden/>
          </w:rPr>
          <w:fldChar w:fldCharType="separate"/>
        </w:r>
        <w:r>
          <w:rPr>
            <w:webHidden/>
          </w:rPr>
          <w:t>101</w:t>
        </w:r>
        <w:r>
          <w:rPr>
            <w:webHidden/>
          </w:rPr>
          <w:fldChar w:fldCharType="end"/>
        </w:r>
      </w:hyperlink>
    </w:p>
    <w:p w14:paraId="4B9BB438" w14:textId="77777777" w:rsidR="0086114E" w:rsidRDefault="0086114E">
      <w:pPr>
        <w:pStyle w:val="afff4"/>
        <w:rPr>
          <w:rFonts w:asciiTheme="minorHAnsi" w:eastAsiaTheme="minorEastAsia" w:hAnsiTheme="minorHAnsi" w:cstheme="minorBidi"/>
          <w:sz w:val="22"/>
          <w:szCs w:val="22"/>
        </w:rPr>
      </w:pPr>
      <w:hyperlink w:anchor="_Toc1267673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 ЭФ списка документов «Сведения об исполнении (о расторжении) контракта»</w:t>
        </w:r>
        <w:r>
          <w:rPr>
            <w:webHidden/>
          </w:rPr>
          <w:tab/>
        </w:r>
        <w:r>
          <w:rPr>
            <w:webHidden/>
          </w:rPr>
          <w:fldChar w:fldCharType="begin"/>
        </w:r>
        <w:r>
          <w:rPr>
            <w:webHidden/>
          </w:rPr>
          <w:instrText xml:space="preserve"> PAGEREF _Toc126767307 \h </w:instrText>
        </w:r>
        <w:r>
          <w:rPr>
            <w:webHidden/>
          </w:rPr>
        </w:r>
        <w:r>
          <w:rPr>
            <w:webHidden/>
          </w:rPr>
          <w:fldChar w:fldCharType="separate"/>
        </w:r>
        <w:r>
          <w:rPr>
            <w:webHidden/>
          </w:rPr>
          <w:t>103</w:t>
        </w:r>
        <w:r>
          <w:rPr>
            <w:webHidden/>
          </w:rPr>
          <w:fldChar w:fldCharType="end"/>
        </w:r>
      </w:hyperlink>
    </w:p>
    <w:p w14:paraId="2F5D9645" w14:textId="77777777" w:rsidR="0086114E" w:rsidRDefault="0086114E">
      <w:pPr>
        <w:pStyle w:val="afff4"/>
        <w:rPr>
          <w:rFonts w:asciiTheme="minorHAnsi" w:eastAsiaTheme="minorEastAsia" w:hAnsiTheme="minorHAnsi" w:cstheme="minorBidi"/>
          <w:sz w:val="22"/>
          <w:szCs w:val="22"/>
        </w:rPr>
      </w:pPr>
      <w:hyperlink w:anchor="_Toc1267673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 ЭФ «Сведения об исполнении (о расторжении) контракта», закладки «Основные атрибуты»</w:t>
        </w:r>
        <w:r>
          <w:rPr>
            <w:webHidden/>
          </w:rPr>
          <w:tab/>
        </w:r>
        <w:r>
          <w:rPr>
            <w:webHidden/>
          </w:rPr>
          <w:fldChar w:fldCharType="begin"/>
        </w:r>
        <w:r>
          <w:rPr>
            <w:webHidden/>
          </w:rPr>
          <w:instrText xml:space="preserve"> PAGEREF _Toc126767308 \h </w:instrText>
        </w:r>
        <w:r>
          <w:rPr>
            <w:webHidden/>
          </w:rPr>
        </w:r>
        <w:r>
          <w:rPr>
            <w:webHidden/>
          </w:rPr>
          <w:fldChar w:fldCharType="separate"/>
        </w:r>
        <w:r>
          <w:rPr>
            <w:webHidden/>
          </w:rPr>
          <w:t>104</w:t>
        </w:r>
        <w:r>
          <w:rPr>
            <w:webHidden/>
          </w:rPr>
          <w:fldChar w:fldCharType="end"/>
        </w:r>
      </w:hyperlink>
    </w:p>
    <w:p w14:paraId="345AAB4F" w14:textId="77777777" w:rsidR="0086114E" w:rsidRDefault="0086114E">
      <w:pPr>
        <w:pStyle w:val="afff4"/>
        <w:rPr>
          <w:rFonts w:asciiTheme="minorHAnsi" w:eastAsiaTheme="minorEastAsia" w:hAnsiTheme="minorHAnsi" w:cstheme="minorBidi"/>
          <w:sz w:val="22"/>
          <w:szCs w:val="22"/>
        </w:rPr>
      </w:pPr>
      <w:hyperlink w:anchor="_Toc1267673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 ЭФ документа «Сведения об исполнении (о расторжении) контракта», закладки «Разделы I-II»</w:t>
        </w:r>
        <w:r>
          <w:rPr>
            <w:webHidden/>
          </w:rPr>
          <w:tab/>
        </w:r>
        <w:r>
          <w:rPr>
            <w:webHidden/>
          </w:rPr>
          <w:fldChar w:fldCharType="begin"/>
        </w:r>
        <w:r>
          <w:rPr>
            <w:webHidden/>
          </w:rPr>
          <w:instrText xml:space="preserve"> PAGEREF _Toc126767309 \h </w:instrText>
        </w:r>
        <w:r>
          <w:rPr>
            <w:webHidden/>
          </w:rPr>
        </w:r>
        <w:r>
          <w:rPr>
            <w:webHidden/>
          </w:rPr>
          <w:fldChar w:fldCharType="separate"/>
        </w:r>
        <w:r>
          <w:rPr>
            <w:webHidden/>
          </w:rPr>
          <w:t>105</w:t>
        </w:r>
        <w:r>
          <w:rPr>
            <w:webHidden/>
          </w:rPr>
          <w:fldChar w:fldCharType="end"/>
        </w:r>
      </w:hyperlink>
    </w:p>
    <w:p w14:paraId="156AD22A" w14:textId="77777777" w:rsidR="0086114E" w:rsidRDefault="0086114E">
      <w:pPr>
        <w:pStyle w:val="afff4"/>
        <w:rPr>
          <w:rFonts w:asciiTheme="minorHAnsi" w:eastAsiaTheme="minorEastAsia" w:hAnsiTheme="minorHAnsi" w:cstheme="minorBidi"/>
          <w:sz w:val="22"/>
          <w:szCs w:val="22"/>
        </w:rPr>
      </w:pPr>
      <w:hyperlink w:anchor="_Toc1267673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 Форма «Добавление записи» табличного блока «Раздел I. Исполнение контракта»</w:t>
        </w:r>
        <w:r>
          <w:rPr>
            <w:webHidden/>
          </w:rPr>
          <w:tab/>
        </w:r>
        <w:r>
          <w:rPr>
            <w:webHidden/>
          </w:rPr>
          <w:fldChar w:fldCharType="begin"/>
        </w:r>
        <w:r>
          <w:rPr>
            <w:webHidden/>
          </w:rPr>
          <w:instrText xml:space="preserve"> PAGEREF _Toc126767310 \h </w:instrText>
        </w:r>
        <w:r>
          <w:rPr>
            <w:webHidden/>
          </w:rPr>
        </w:r>
        <w:r>
          <w:rPr>
            <w:webHidden/>
          </w:rPr>
          <w:fldChar w:fldCharType="separate"/>
        </w:r>
        <w:r>
          <w:rPr>
            <w:webHidden/>
          </w:rPr>
          <w:t>106</w:t>
        </w:r>
        <w:r>
          <w:rPr>
            <w:webHidden/>
          </w:rPr>
          <w:fldChar w:fldCharType="end"/>
        </w:r>
      </w:hyperlink>
    </w:p>
    <w:p w14:paraId="3E0D4E47" w14:textId="77777777" w:rsidR="0086114E" w:rsidRDefault="0086114E">
      <w:pPr>
        <w:pStyle w:val="afff4"/>
        <w:rPr>
          <w:rFonts w:asciiTheme="minorHAnsi" w:eastAsiaTheme="minorEastAsia" w:hAnsiTheme="minorHAnsi" w:cstheme="minorBidi"/>
          <w:sz w:val="22"/>
          <w:szCs w:val="22"/>
        </w:rPr>
      </w:pPr>
      <w:hyperlink w:anchor="_Toc1267673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 Форма «Добавление записи» табличного блока «Раздел II. Прекращение действия контракта»</w:t>
        </w:r>
        <w:r>
          <w:rPr>
            <w:webHidden/>
          </w:rPr>
          <w:tab/>
        </w:r>
        <w:r>
          <w:rPr>
            <w:webHidden/>
          </w:rPr>
          <w:fldChar w:fldCharType="begin"/>
        </w:r>
        <w:r>
          <w:rPr>
            <w:webHidden/>
          </w:rPr>
          <w:instrText xml:space="preserve"> PAGEREF _Toc126767311 \h </w:instrText>
        </w:r>
        <w:r>
          <w:rPr>
            <w:webHidden/>
          </w:rPr>
        </w:r>
        <w:r>
          <w:rPr>
            <w:webHidden/>
          </w:rPr>
          <w:fldChar w:fldCharType="separate"/>
        </w:r>
        <w:r>
          <w:rPr>
            <w:webHidden/>
          </w:rPr>
          <w:t>107</w:t>
        </w:r>
        <w:r>
          <w:rPr>
            <w:webHidden/>
          </w:rPr>
          <w:fldChar w:fldCharType="end"/>
        </w:r>
      </w:hyperlink>
    </w:p>
    <w:p w14:paraId="1F80DC67" w14:textId="77777777" w:rsidR="0086114E" w:rsidRDefault="0086114E">
      <w:pPr>
        <w:pStyle w:val="afff4"/>
        <w:rPr>
          <w:rFonts w:asciiTheme="minorHAnsi" w:eastAsiaTheme="minorEastAsia" w:hAnsiTheme="minorHAnsi" w:cstheme="minorBidi"/>
          <w:sz w:val="22"/>
          <w:szCs w:val="22"/>
        </w:rPr>
      </w:pPr>
      <w:hyperlink w:anchor="_Toc1267673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 ЭФ документа «Сведения об исполнении (о расторжении) контракта», закладки «Дополнительные атрибуты»</w:t>
        </w:r>
        <w:r>
          <w:rPr>
            <w:webHidden/>
          </w:rPr>
          <w:tab/>
        </w:r>
        <w:r>
          <w:rPr>
            <w:webHidden/>
          </w:rPr>
          <w:fldChar w:fldCharType="begin"/>
        </w:r>
        <w:r>
          <w:rPr>
            <w:webHidden/>
          </w:rPr>
          <w:instrText xml:space="preserve"> PAGEREF _Toc126767312 \h </w:instrText>
        </w:r>
        <w:r>
          <w:rPr>
            <w:webHidden/>
          </w:rPr>
        </w:r>
        <w:r>
          <w:rPr>
            <w:webHidden/>
          </w:rPr>
          <w:fldChar w:fldCharType="separate"/>
        </w:r>
        <w:r>
          <w:rPr>
            <w:webHidden/>
          </w:rPr>
          <w:t>108</w:t>
        </w:r>
        <w:r>
          <w:rPr>
            <w:webHidden/>
          </w:rPr>
          <w:fldChar w:fldCharType="end"/>
        </w:r>
      </w:hyperlink>
    </w:p>
    <w:p w14:paraId="2D941065" w14:textId="77777777" w:rsidR="0086114E" w:rsidRDefault="0086114E">
      <w:pPr>
        <w:pStyle w:val="afff4"/>
        <w:rPr>
          <w:rFonts w:asciiTheme="minorHAnsi" w:eastAsiaTheme="minorEastAsia" w:hAnsiTheme="minorHAnsi" w:cstheme="minorBidi"/>
          <w:sz w:val="22"/>
          <w:szCs w:val="22"/>
        </w:rPr>
      </w:pPr>
      <w:hyperlink w:anchor="_Toc1267673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 ЭФ списка документов «Уведомление о возврате»</w:t>
        </w:r>
        <w:r>
          <w:rPr>
            <w:webHidden/>
          </w:rPr>
          <w:tab/>
        </w:r>
        <w:r>
          <w:rPr>
            <w:webHidden/>
          </w:rPr>
          <w:fldChar w:fldCharType="begin"/>
        </w:r>
        <w:r>
          <w:rPr>
            <w:webHidden/>
          </w:rPr>
          <w:instrText xml:space="preserve"> PAGEREF _Toc126767313 \h </w:instrText>
        </w:r>
        <w:r>
          <w:rPr>
            <w:webHidden/>
          </w:rPr>
        </w:r>
        <w:r>
          <w:rPr>
            <w:webHidden/>
          </w:rPr>
          <w:fldChar w:fldCharType="separate"/>
        </w:r>
        <w:r>
          <w:rPr>
            <w:webHidden/>
          </w:rPr>
          <w:t>109</w:t>
        </w:r>
        <w:r>
          <w:rPr>
            <w:webHidden/>
          </w:rPr>
          <w:fldChar w:fldCharType="end"/>
        </w:r>
      </w:hyperlink>
    </w:p>
    <w:p w14:paraId="2445B647" w14:textId="77777777" w:rsidR="0086114E" w:rsidRDefault="0086114E">
      <w:pPr>
        <w:pStyle w:val="afff4"/>
        <w:rPr>
          <w:rFonts w:asciiTheme="minorHAnsi" w:eastAsiaTheme="minorEastAsia" w:hAnsiTheme="minorHAnsi" w:cstheme="minorBidi"/>
          <w:sz w:val="22"/>
          <w:szCs w:val="22"/>
        </w:rPr>
      </w:pPr>
      <w:hyperlink w:anchor="_Toc1267673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 ЭФ документа «Уведомление о возврате», закладки «Основные атрибуты»</w:t>
        </w:r>
        <w:r>
          <w:rPr>
            <w:webHidden/>
          </w:rPr>
          <w:tab/>
        </w:r>
        <w:r>
          <w:rPr>
            <w:webHidden/>
          </w:rPr>
          <w:fldChar w:fldCharType="begin"/>
        </w:r>
        <w:r>
          <w:rPr>
            <w:webHidden/>
          </w:rPr>
          <w:instrText xml:space="preserve"> PAGEREF _Toc126767314 \h </w:instrText>
        </w:r>
        <w:r>
          <w:rPr>
            <w:webHidden/>
          </w:rPr>
        </w:r>
        <w:r>
          <w:rPr>
            <w:webHidden/>
          </w:rPr>
          <w:fldChar w:fldCharType="separate"/>
        </w:r>
        <w:r>
          <w:rPr>
            <w:webHidden/>
          </w:rPr>
          <w:t>110</w:t>
        </w:r>
        <w:r>
          <w:rPr>
            <w:webHidden/>
          </w:rPr>
          <w:fldChar w:fldCharType="end"/>
        </w:r>
      </w:hyperlink>
    </w:p>
    <w:p w14:paraId="216E957D" w14:textId="77777777" w:rsidR="0086114E" w:rsidRDefault="0086114E">
      <w:pPr>
        <w:pStyle w:val="afff4"/>
        <w:rPr>
          <w:rFonts w:asciiTheme="minorHAnsi" w:eastAsiaTheme="minorEastAsia" w:hAnsiTheme="minorHAnsi" w:cstheme="minorBidi"/>
          <w:sz w:val="22"/>
          <w:szCs w:val="22"/>
        </w:rPr>
      </w:pPr>
      <w:hyperlink w:anchor="_Toc12676731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 ЭФ документа «Уведомление о возврате», закладки «Дополнительные атрибуты»</w:t>
        </w:r>
        <w:r>
          <w:rPr>
            <w:webHidden/>
          </w:rPr>
          <w:tab/>
        </w:r>
        <w:r>
          <w:rPr>
            <w:webHidden/>
          </w:rPr>
          <w:fldChar w:fldCharType="begin"/>
        </w:r>
        <w:r>
          <w:rPr>
            <w:webHidden/>
          </w:rPr>
          <w:instrText xml:space="preserve"> PAGEREF _Toc126767315 \h </w:instrText>
        </w:r>
        <w:r>
          <w:rPr>
            <w:webHidden/>
          </w:rPr>
        </w:r>
        <w:r>
          <w:rPr>
            <w:webHidden/>
          </w:rPr>
          <w:fldChar w:fldCharType="separate"/>
        </w:r>
        <w:r>
          <w:rPr>
            <w:webHidden/>
          </w:rPr>
          <w:t>111</w:t>
        </w:r>
        <w:r>
          <w:rPr>
            <w:webHidden/>
          </w:rPr>
          <w:fldChar w:fldCharType="end"/>
        </w:r>
      </w:hyperlink>
    </w:p>
    <w:p w14:paraId="2A69B221" w14:textId="77777777" w:rsidR="0086114E" w:rsidRDefault="0086114E">
      <w:pPr>
        <w:pStyle w:val="afff4"/>
        <w:rPr>
          <w:rFonts w:asciiTheme="minorHAnsi" w:eastAsiaTheme="minorEastAsia" w:hAnsiTheme="minorHAnsi" w:cstheme="minorBidi"/>
          <w:sz w:val="22"/>
          <w:szCs w:val="22"/>
        </w:rPr>
      </w:pPr>
      <w:hyperlink w:anchor="_Toc12676731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 ЭФ списка документов «Заявка на кассовый расход»</w:t>
        </w:r>
        <w:r>
          <w:rPr>
            <w:webHidden/>
          </w:rPr>
          <w:tab/>
        </w:r>
        <w:r>
          <w:rPr>
            <w:webHidden/>
          </w:rPr>
          <w:fldChar w:fldCharType="begin"/>
        </w:r>
        <w:r>
          <w:rPr>
            <w:webHidden/>
          </w:rPr>
          <w:instrText xml:space="preserve"> PAGEREF _Toc126767316 \h </w:instrText>
        </w:r>
        <w:r>
          <w:rPr>
            <w:webHidden/>
          </w:rPr>
        </w:r>
        <w:r>
          <w:rPr>
            <w:webHidden/>
          </w:rPr>
          <w:fldChar w:fldCharType="separate"/>
        </w:r>
        <w:r>
          <w:rPr>
            <w:webHidden/>
          </w:rPr>
          <w:t>113</w:t>
        </w:r>
        <w:r>
          <w:rPr>
            <w:webHidden/>
          </w:rPr>
          <w:fldChar w:fldCharType="end"/>
        </w:r>
      </w:hyperlink>
    </w:p>
    <w:p w14:paraId="33E36E09" w14:textId="77777777" w:rsidR="0086114E" w:rsidRDefault="0086114E">
      <w:pPr>
        <w:pStyle w:val="afff4"/>
        <w:rPr>
          <w:rFonts w:asciiTheme="minorHAnsi" w:eastAsiaTheme="minorEastAsia" w:hAnsiTheme="minorHAnsi" w:cstheme="minorBidi"/>
          <w:sz w:val="22"/>
          <w:szCs w:val="22"/>
        </w:rPr>
      </w:pPr>
      <w:hyperlink w:anchor="_Toc12676731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 ЭФ документа «Заявка на кассовый расход», закладки «Заголовок, Раздел 1, 2 (1)»</w:t>
        </w:r>
        <w:r>
          <w:rPr>
            <w:webHidden/>
          </w:rPr>
          <w:tab/>
        </w:r>
        <w:r>
          <w:rPr>
            <w:webHidden/>
          </w:rPr>
          <w:fldChar w:fldCharType="begin"/>
        </w:r>
        <w:r>
          <w:rPr>
            <w:webHidden/>
          </w:rPr>
          <w:instrText xml:space="preserve"> PAGEREF _Toc126767317 \h </w:instrText>
        </w:r>
        <w:r>
          <w:rPr>
            <w:webHidden/>
          </w:rPr>
        </w:r>
        <w:r>
          <w:rPr>
            <w:webHidden/>
          </w:rPr>
          <w:fldChar w:fldCharType="separate"/>
        </w:r>
        <w:r>
          <w:rPr>
            <w:webHidden/>
          </w:rPr>
          <w:t>114</w:t>
        </w:r>
        <w:r>
          <w:rPr>
            <w:webHidden/>
          </w:rPr>
          <w:fldChar w:fldCharType="end"/>
        </w:r>
      </w:hyperlink>
    </w:p>
    <w:p w14:paraId="37012523" w14:textId="77777777" w:rsidR="0086114E" w:rsidRDefault="0086114E">
      <w:pPr>
        <w:pStyle w:val="afff4"/>
        <w:rPr>
          <w:rFonts w:asciiTheme="minorHAnsi" w:eastAsiaTheme="minorEastAsia" w:hAnsiTheme="minorHAnsi" w:cstheme="minorBidi"/>
          <w:sz w:val="22"/>
          <w:szCs w:val="22"/>
        </w:rPr>
      </w:pPr>
      <w:hyperlink w:anchor="_Toc12676731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 Форма добавления записи в табличный блок «Раздел 2. Реквизиты документа основания»</w:t>
        </w:r>
        <w:r>
          <w:rPr>
            <w:webHidden/>
          </w:rPr>
          <w:tab/>
        </w:r>
        <w:r>
          <w:rPr>
            <w:webHidden/>
          </w:rPr>
          <w:fldChar w:fldCharType="begin"/>
        </w:r>
        <w:r>
          <w:rPr>
            <w:webHidden/>
          </w:rPr>
          <w:instrText xml:space="preserve"> PAGEREF _Toc126767318 \h </w:instrText>
        </w:r>
        <w:r>
          <w:rPr>
            <w:webHidden/>
          </w:rPr>
        </w:r>
        <w:r>
          <w:rPr>
            <w:webHidden/>
          </w:rPr>
          <w:fldChar w:fldCharType="separate"/>
        </w:r>
        <w:r>
          <w:rPr>
            <w:webHidden/>
          </w:rPr>
          <w:t>119</w:t>
        </w:r>
        <w:r>
          <w:rPr>
            <w:webHidden/>
          </w:rPr>
          <w:fldChar w:fldCharType="end"/>
        </w:r>
      </w:hyperlink>
    </w:p>
    <w:p w14:paraId="41FA8FB3" w14:textId="77777777" w:rsidR="0086114E" w:rsidRDefault="0086114E">
      <w:pPr>
        <w:pStyle w:val="afff4"/>
        <w:rPr>
          <w:rFonts w:asciiTheme="minorHAnsi" w:eastAsiaTheme="minorEastAsia" w:hAnsiTheme="minorHAnsi" w:cstheme="minorBidi"/>
          <w:sz w:val="22"/>
          <w:szCs w:val="22"/>
        </w:rPr>
      </w:pPr>
      <w:hyperlink w:anchor="_Toc12676731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 ЭФ документа «Заявка на кассовый расход», закладки «Раздел 3, 4, 5 (2)»</w:t>
        </w:r>
        <w:r>
          <w:rPr>
            <w:webHidden/>
          </w:rPr>
          <w:tab/>
        </w:r>
        <w:r>
          <w:rPr>
            <w:webHidden/>
          </w:rPr>
          <w:fldChar w:fldCharType="begin"/>
        </w:r>
        <w:r>
          <w:rPr>
            <w:webHidden/>
          </w:rPr>
          <w:instrText xml:space="preserve"> PAGEREF _Toc126767319 \h </w:instrText>
        </w:r>
        <w:r>
          <w:rPr>
            <w:webHidden/>
          </w:rPr>
        </w:r>
        <w:r>
          <w:rPr>
            <w:webHidden/>
          </w:rPr>
          <w:fldChar w:fldCharType="separate"/>
        </w:r>
        <w:r>
          <w:rPr>
            <w:webHidden/>
          </w:rPr>
          <w:t>119</w:t>
        </w:r>
        <w:r>
          <w:rPr>
            <w:webHidden/>
          </w:rPr>
          <w:fldChar w:fldCharType="end"/>
        </w:r>
      </w:hyperlink>
    </w:p>
    <w:p w14:paraId="446793A7" w14:textId="77777777" w:rsidR="0086114E" w:rsidRDefault="0086114E">
      <w:pPr>
        <w:pStyle w:val="afff4"/>
        <w:rPr>
          <w:rFonts w:asciiTheme="minorHAnsi" w:eastAsiaTheme="minorEastAsia" w:hAnsiTheme="minorHAnsi" w:cstheme="minorBidi"/>
          <w:sz w:val="22"/>
          <w:szCs w:val="22"/>
        </w:rPr>
      </w:pPr>
      <w:hyperlink w:anchor="_Toc12676732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 Форма «Добавление записи»</w:t>
        </w:r>
        <w:r>
          <w:rPr>
            <w:webHidden/>
          </w:rPr>
          <w:tab/>
        </w:r>
        <w:r>
          <w:rPr>
            <w:webHidden/>
          </w:rPr>
          <w:fldChar w:fldCharType="begin"/>
        </w:r>
        <w:r>
          <w:rPr>
            <w:webHidden/>
          </w:rPr>
          <w:instrText xml:space="preserve"> PAGEREF _Toc126767320 \h </w:instrText>
        </w:r>
        <w:r>
          <w:rPr>
            <w:webHidden/>
          </w:rPr>
        </w:r>
        <w:r>
          <w:rPr>
            <w:webHidden/>
          </w:rPr>
          <w:fldChar w:fldCharType="separate"/>
        </w:r>
        <w:r>
          <w:rPr>
            <w:webHidden/>
          </w:rPr>
          <w:t>125</w:t>
        </w:r>
        <w:r>
          <w:rPr>
            <w:webHidden/>
          </w:rPr>
          <w:fldChar w:fldCharType="end"/>
        </w:r>
      </w:hyperlink>
    </w:p>
    <w:p w14:paraId="54984E66" w14:textId="77777777" w:rsidR="0086114E" w:rsidRDefault="0086114E">
      <w:pPr>
        <w:pStyle w:val="afff4"/>
        <w:rPr>
          <w:rFonts w:asciiTheme="minorHAnsi" w:eastAsiaTheme="minorEastAsia" w:hAnsiTheme="minorHAnsi" w:cstheme="minorBidi"/>
          <w:sz w:val="22"/>
          <w:szCs w:val="22"/>
        </w:rPr>
      </w:pPr>
      <w:hyperlink w:anchor="_Toc12676732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 ЭФ документа «Заявка на кассовый расход», закладки «Подписи (3)»</w:t>
        </w:r>
        <w:r>
          <w:rPr>
            <w:webHidden/>
          </w:rPr>
          <w:tab/>
        </w:r>
        <w:r>
          <w:rPr>
            <w:webHidden/>
          </w:rPr>
          <w:fldChar w:fldCharType="begin"/>
        </w:r>
        <w:r>
          <w:rPr>
            <w:webHidden/>
          </w:rPr>
          <w:instrText xml:space="preserve"> PAGEREF _Toc126767321 \h </w:instrText>
        </w:r>
        <w:r>
          <w:rPr>
            <w:webHidden/>
          </w:rPr>
        </w:r>
        <w:r>
          <w:rPr>
            <w:webHidden/>
          </w:rPr>
          <w:fldChar w:fldCharType="separate"/>
        </w:r>
        <w:r>
          <w:rPr>
            <w:webHidden/>
          </w:rPr>
          <w:t>125</w:t>
        </w:r>
        <w:r>
          <w:rPr>
            <w:webHidden/>
          </w:rPr>
          <w:fldChar w:fldCharType="end"/>
        </w:r>
      </w:hyperlink>
    </w:p>
    <w:p w14:paraId="72048BFF" w14:textId="77777777" w:rsidR="0086114E" w:rsidRDefault="0086114E">
      <w:pPr>
        <w:pStyle w:val="afff4"/>
        <w:rPr>
          <w:rFonts w:asciiTheme="minorHAnsi" w:eastAsiaTheme="minorEastAsia" w:hAnsiTheme="minorHAnsi" w:cstheme="minorBidi"/>
          <w:sz w:val="22"/>
          <w:szCs w:val="22"/>
        </w:rPr>
      </w:pPr>
      <w:hyperlink w:anchor="_Toc12676732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 ЭФ списка документов «Заявка на кассовый расход (сокращенная)»</w:t>
        </w:r>
        <w:r>
          <w:rPr>
            <w:webHidden/>
          </w:rPr>
          <w:tab/>
        </w:r>
        <w:r>
          <w:rPr>
            <w:webHidden/>
          </w:rPr>
          <w:fldChar w:fldCharType="begin"/>
        </w:r>
        <w:r>
          <w:rPr>
            <w:webHidden/>
          </w:rPr>
          <w:instrText xml:space="preserve"> PAGEREF _Toc126767322 \h </w:instrText>
        </w:r>
        <w:r>
          <w:rPr>
            <w:webHidden/>
          </w:rPr>
        </w:r>
        <w:r>
          <w:rPr>
            <w:webHidden/>
          </w:rPr>
          <w:fldChar w:fldCharType="separate"/>
        </w:r>
        <w:r>
          <w:rPr>
            <w:webHidden/>
          </w:rPr>
          <w:t>128</w:t>
        </w:r>
        <w:r>
          <w:rPr>
            <w:webHidden/>
          </w:rPr>
          <w:fldChar w:fldCharType="end"/>
        </w:r>
      </w:hyperlink>
    </w:p>
    <w:p w14:paraId="337BB9E3" w14:textId="77777777" w:rsidR="0086114E" w:rsidRDefault="0086114E">
      <w:pPr>
        <w:pStyle w:val="afff4"/>
        <w:rPr>
          <w:rFonts w:asciiTheme="minorHAnsi" w:eastAsiaTheme="minorEastAsia" w:hAnsiTheme="minorHAnsi" w:cstheme="minorBidi"/>
          <w:sz w:val="22"/>
          <w:szCs w:val="22"/>
        </w:rPr>
      </w:pPr>
      <w:hyperlink w:anchor="_Toc12676732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 ЭФ документа «Заявка на кассовый расход (сокращенная)», закладки «Заголовок, Раздел 1, (1)»</w:t>
        </w:r>
        <w:r>
          <w:rPr>
            <w:webHidden/>
          </w:rPr>
          <w:tab/>
        </w:r>
        <w:r>
          <w:rPr>
            <w:webHidden/>
          </w:rPr>
          <w:fldChar w:fldCharType="begin"/>
        </w:r>
        <w:r>
          <w:rPr>
            <w:webHidden/>
          </w:rPr>
          <w:instrText xml:space="preserve"> PAGEREF _Toc126767323 \h </w:instrText>
        </w:r>
        <w:r>
          <w:rPr>
            <w:webHidden/>
          </w:rPr>
        </w:r>
        <w:r>
          <w:rPr>
            <w:webHidden/>
          </w:rPr>
          <w:fldChar w:fldCharType="separate"/>
        </w:r>
        <w:r>
          <w:rPr>
            <w:webHidden/>
          </w:rPr>
          <w:t>129</w:t>
        </w:r>
        <w:r>
          <w:rPr>
            <w:webHidden/>
          </w:rPr>
          <w:fldChar w:fldCharType="end"/>
        </w:r>
      </w:hyperlink>
    </w:p>
    <w:p w14:paraId="2C9703DF" w14:textId="77777777" w:rsidR="0086114E" w:rsidRDefault="0086114E">
      <w:pPr>
        <w:pStyle w:val="afff4"/>
        <w:rPr>
          <w:rFonts w:asciiTheme="minorHAnsi" w:eastAsiaTheme="minorEastAsia" w:hAnsiTheme="minorHAnsi" w:cstheme="minorBidi"/>
          <w:sz w:val="22"/>
          <w:szCs w:val="22"/>
        </w:rPr>
      </w:pPr>
      <w:hyperlink w:anchor="_Toc12676732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 ЭФ документа «Заявка на кассовый расход (сокращенная)», закладки «Раздел 2, 3 (2)»</w:t>
        </w:r>
        <w:r>
          <w:rPr>
            <w:webHidden/>
          </w:rPr>
          <w:tab/>
        </w:r>
        <w:r>
          <w:rPr>
            <w:webHidden/>
          </w:rPr>
          <w:fldChar w:fldCharType="begin"/>
        </w:r>
        <w:r>
          <w:rPr>
            <w:webHidden/>
          </w:rPr>
          <w:instrText xml:space="preserve"> PAGEREF _Toc126767324 \h </w:instrText>
        </w:r>
        <w:r>
          <w:rPr>
            <w:webHidden/>
          </w:rPr>
        </w:r>
        <w:r>
          <w:rPr>
            <w:webHidden/>
          </w:rPr>
          <w:fldChar w:fldCharType="separate"/>
        </w:r>
        <w:r>
          <w:rPr>
            <w:webHidden/>
          </w:rPr>
          <w:t>133</w:t>
        </w:r>
        <w:r>
          <w:rPr>
            <w:webHidden/>
          </w:rPr>
          <w:fldChar w:fldCharType="end"/>
        </w:r>
      </w:hyperlink>
    </w:p>
    <w:p w14:paraId="387C43A6" w14:textId="77777777" w:rsidR="0086114E" w:rsidRDefault="0086114E">
      <w:pPr>
        <w:pStyle w:val="afff4"/>
        <w:rPr>
          <w:rFonts w:asciiTheme="minorHAnsi" w:eastAsiaTheme="minorEastAsia" w:hAnsiTheme="minorHAnsi" w:cstheme="minorBidi"/>
          <w:sz w:val="22"/>
          <w:szCs w:val="22"/>
        </w:rPr>
      </w:pPr>
      <w:hyperlink w:anchor="_Toc12676732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 ЭФ документа «Заявка на кассовый расход (сокращенная)», закладки «Подписи (3)»</w:t>
        </w:r>
        <w:r>
          <w:rPr>
            <w:webHidden/>
          </w:rPr>
          <w:tab/>
        </w:r>
        <w:r>
          <w:rPr>
            <w:webHidden/>
          </w:rPr>
          <w:fldChar w:fldCharType="begin"/>
        </w:r>
        <w:r>
          <w:rPr>
            <w:webHidden/>
          </w:rPr>
          <w:instrText xml:space="preserve"> PAGEREF _Toc126767325 \h </w:instrText>
        </w:r>
        <w:r>
          <w:rPr>
            <w:webHidden/>
          </w:rPr>
        </w:r>
        <w:r>
          <w:rPr>
            <w:webHidden/>
          </w:rPr>
          <w:fldChar w:fldCharType="separate"/>
        </w:r>
        <w:r>
          <w:rPr>
            <w:webHidden/>
          </w:rPr>
          <w:t>136</w:t>
        </w:r>
        <w:r>
          <w:rPr>
            <w:webHidden/>
          </w:rPr>
          <w:fldChar w:fldCharType="end"/>
        </w:r>
      </w:hyperlink>
    </w:p>
    <w:p w14:paraId="123C15A4" w14:textId="77777777" w:rsidR="0086114E" w:rsidRDefault="0086114E">
      <w:pPr>
        <w:pStyle w:val="afff4"/>
        <w:rPr>
          <w:rFonts w:asciiTheme="minorHAnsi" w:eastAsiaTheme="minorEastAsia" w:hAnsiTheme="minorHAnsi" w:cstheme="minorBidi"/>
          <w:sz w:val="22"/>
          <w:szCs w:val="22"/>
        </w:rPr>
      </w:pPr>
      <w:hyperlink w:anchor="_Toc12676732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 ЭФ списка документов «Заявка на получение наличных денег»</w:t>
        </w:r>
        <w:r>
          <w:rPr>
            <w:webHidden/>
          </w:rPr>
          <w:tab/>
        </w:r>
        <w:r>
          <w:rPr>
            <w:webHidden/>
          </w:rPr>
          <w:fldChar w:fldCharType="begin"/>
        </w:r>
        <w:r>
          <w:rPr>
            <w:webHidden/>
          </w:rPr>
          <w:instrText xml:space="preserve"> PAGEREF _Toc126767326 \h </w:instrText>
        </w:r>
        <w:r>
          <w:rPr>
            <w:webHidden/>
          </w:rPr>
        </w:r>
        <w:r>
          <w:rPr>
            <w:webHidden/>
          </w:rPr>
          <w:fldChar w:fldCharType="separate"/>
        </w:r>
        <w:r>
          <w:rPr>
            <w:webHidden/>
          </w:rPr>
          <w:t>138</w:t>
        </w:r>
        <w:r>
          <w:rPr>
            <w:webHidden/>
          </w:rPr>
          <w:fldChar w:fldCharType="end"/>
        </w:r>
      </w:hyperlink>
    </w:p>
    <w:p w14:paraId="2617025B" w14:textId="77777777" w:rsidR="0086114E" w:rsidRDefault="0086114E">
      <w:pPr>
        <w:pStyle w:val="afff4"/>
        <w:rPr>
          <w:rFonts w:asciiTheme="minorHAnsi" w:eastAsiaTheme="minorEastAsia" w:hAnsiTheme="minorHAnsi" w:cstheme="minorBidi"/>
          <w:sz w:val="22"/>
          <w:szCs w:val="22"/>
        </w:rPr>
      </w:pPr>
      <w:hyperlink w:anchor="_Toc12676732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 ЭФ документа «Заявка на получение наличных денег», закладки «Раздел 1,2 (1)»</w:t>
        </w:r>
        <w:r>
          <w:rPr>
            <w:webHidden/>
          </w:rPr>
          <w:tab/>
        </w:r>
        <w:r>
          <w:rPr>
            <w:webHidden/>
          </w:rPr>
          <w:fldChar w:fldCharType="begin"/>
        </w:r>
        <w:r>
          <w:rPr>
            <w:webHidden/>
          </w:rPr>
          <w:instrText xml:space="preserve"> PAGEREF _Toc126767327 \h </w:instrText>
        </w:r>
        <w:r>
          <w:rPr>
            <w:webHidden/>
          </w:rPr>
        </w:r>
        <w:r>
          <w:rPr>
            <w:webHidden/>
          </w:rPr>
          <w:fldChar w:fldCharType="separate"/>
        </w:r>
        <w:r>
          <w:rPr>
            <w:webHidden/>
          </w:rPr>
          <w:t>139</w:t>
        </w:r>
        <w:r>
          <w:rPr>
            <w:webHidden/>
          </w:rPr>
          <w:fldChar w:fldCharType="end"/>
        </w:r>
      </w:hyperlink>
    </w:p>
    <w:p w14:paraId="5BC2255D" w14:textId="77777777" w:rsidR="0086114E" w:rsidRDefault="0086114E">
      <w:pPr>
        <w:pStyle w:val="afff4"/>
        <w:rPr>
          <w:rFonts w:asciiTheme="minorHAnsi" w:eastAsiaTheme="minorEastAsia" w:hAnsiTheme="minorHAnsi" w:cstheme="minorBidi"/>
          <w:sz w:val="22"/>
          <w:szCs w:val="22"/>
        </w:rPr>
      </w:pPr>
      <w:hyperlink w:anchor="_Toc12676732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 Форма «Добавление записи»</w:t>
        </w:r>
        <w:r>
          <w:rPr>
            <w:webHidden/>
          </w:rPr>
          <w:tab/>
        </w:r>
        <w:r>
          <w:rPr>
            <w:webHidden/>
          </w:rPr>
          <w:fldChar w:fldCharType="begin"/>
        </w:r>
        <w:r>
          <w:rPr>
            <w:webHidden/>
          </w:rPr>
          <w:instrText xml:space="preserve"> PAGEREF _Toc126767328 \h </w:instrText>
        </w:r>
        <w:r>
          <w:rPr>
            <w:webHidden/>
          </w:rPr>
        </w:r>
        <w:r>
          <w:rPr>
            <w:webHidden/>
          </w:rPr>
          <w:fldChar w:fldCharType="separate"/>
        </w:r>
        <w:r>
          <w:rPr>
            <w:webHidden/>
          </w:rPr>
          <w:t>144</w:t>
        </w:r>
        <w:r>
          <w:rPr>
            <w:webHidden/>
          </w:rPr>
          <w:fldChar w:fldCharType="end"/>
        </w:r>
      </w:hyperlink>
    </w:p>
    <w:p w14:paraId="4220457D" w14:textId="77777777" w:rsidR="0086114E" w:rsidRDefault="0086114E">
      <w:pPr>
        <w:pStyle w:val="afff4"/>
        <w:rPr>
          <w:rFonts w:asciiTheme="minorHAnsi" w:eastAsiaTheme="minorEastAsia" w:hAnsiTheme="minorHAnsi" w:cstheme="minorBidi"/>
          <w:sz w:val="22"/>
          <w:szCs w:val="22"/>
        </w:rPr>
      </w:pPr>
      <w:hyperlink w:anchor="_Toc12676732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 Форма «Добавление записи»</w:t>
        </w:r>
        <w:r>
          <w:rPr>
            <w:webHidden/>
          </w:rPr>
          <w:tab/>
        </w:r>
        <w:r>
          <w:rPr>
            <w:webHidden/>
          </w:rPr>
          <w:fldChar w:fldCharType="begin"/>
        </w:r>
        <w:r>
          <w:rPr>
            <w:webHidden/>
          </w:rPr>
          <w:instrText xml:space="preserve"> PAGEREF _Toc126767329 \h </w:instrText>
        </w:r>
        <w:r>
          <w:rPr>
            <w:webHidden/>
          </w:rPr>
        </w:r>
        <w:r>
          <w:rPr>
            <w:webHidden/>
          </w:rPr>
          <w:fldChar w:fldCharType="separate"/>
        </w:r>
        <w:r>
          <w:rPr>
            <w:webHidden/>
          </w:rPr>
          <w:t>145</w:t>
        </w:r>
        <w:r>
          <w:rPr>
            <w:webHidden/>
          </w:rPr>
          <w:fldChar w:fldCharType="end"/>
        </w:r>
      </w:hyperlink>
    </w:p>
    <w:p w14:paraId="6B16AB0B" w14:textId="77777777" w:rsidR="0086114E" w:rsidRDefault="0086114E">
      <w:pPr>
        <w:pStyle w:val="afff4"/>
        <w:rPr>
          <w:rFonts w:asciiTheme="minorHAnsi" w:eastAsiaTheme="minorEastAsia" w:hAnsiTheme="minorHAnsi" w:cstheme="minorBidi"/>
          <w:sz w:val="22"/>
          <w:szCs w:val="22"/>
        </w:rPr>
      </w:pPr>
      <w:hyperlink w:anchor="_Toc12676733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 ЭФ документа «Заявка на получение наличных денег», закладки «Подписи(2)»</w:t>
        </w:r>
        <w:r>
          <w:rPr>
            <w:webHidden/>
          </w:rPr>
          <w:tab/>
        </w:r>
        <w:r>
          <w:rPr>
            <w:webHidden/>
          </w:rPr>
          <w:fldChar w:fldCharType="begin"/>
        </w:r>
        <w:r>
          <w:rPr>
            <w:webHidden/>
          </w:rPr>
          <w:instrText xml:space="preserve"> PAGEREF _Toc126767330 \h </w:instrText>
        </w:r>
        <w:r>
          <w:rPr>
            <w:webHidden/>
          </w:rPr>
        </w:r>
        <w:r>
          <w:rPr>
            <w:webHidden/>
          </w:rPr>
          <w:fldChar w:fldCharType="separate"/>
        </w:r>
        <w:r>
          <w:rPr>
            <w:webHidden/>
          </w:rPr>
          <w:t>146</w:t>
        </w:r>
        <w:r>
          <w:rPr>
            <w:webHidden/>
          </w:rPr>
          <w:fldChar w:fldCharType="end"/>
        </w:r>
      </w:hyperlink>
    </w:p>
    <w:p w14:paraId="5FACAEA5" w14:textId="77777777" w:rsidR="0086114E" w:rsidRDefault="0086114E">
      <w:pPr>
        <w:pStyle w:val="afff4"/>
        <w:rPr>
          <w:rFonts w:asciiTheme="minorHAnsi" w:eastAsiaTheme="minorEastAsia" w:hAnsiTheme="minorHAnsi" w:cstheme="minorBidi"/>
          <w:sz w:val="22"/>
          <w:szCs w:val="22"/>
        </w:rPr>
      </w:pPr>
      <w:hyperlink w:anchor="_Toc12676733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 ЭФ списка документов «Заявка на получение денежных средств, перечисляемых на карту»</w:t>
        </w:r>
        <w:r>
          <w:rPr>
            <w:webHidden/>
          </w:rPr>
          <w:tab/>
        </w:r>
        <w:r>
          <w:rPr>
            <w:webHidden/>
          </w:rPr>
          <w:fldChar w:fldCharType="begin"/>
        </w:r>
        <w:r>
          <w:rPr>
            <w:webHidden/>
          </w:rPr>
          <w:instrText xml:space="preserve"> PAGEREF _Toc126767331 \h </w:instrText>
        </w:r>
        <w:r>
          <w:rPr>
            <w:webHidden/>
          </w:rPr>
        </w:r>
        <w:r>
          <w:rPr>
            <w:webHidden/>
          </w:rPr>
          <w:fldChar w:fldCharType="separate"/>
        </w:r>
        <w:r>
          <w:rPr>
            <w:webHidden/>
          </w:rPr>
          <w:t>149</w:t>
        </w:r>
        <w:r>
          <w:rPr>
            <w:webHidden/>
          </w:rPr>
          <w:fldChar w:fldCharType="end"/>
        </w:r>
      </w:hyperlink>
    </w:p>
    <w:p w14:paraId="7EB4CE46" w14:textId="77777777" w:rsidR="0086114E" w:rsidRDefault="0086114E">
      <w:pPr>
        <w:pStyle w:val="afff4"/>
        <w:rPr>
          <w:rFonts w:asciiTheme="minorHAnsi" w:eastAsiaTheme="minorEastAsia" w:hAnsiTheme="minorHAnsi" w:cstheme="minorBidi"/>
          <w:sz w:val="22"/>
          <w:szCs w:val="22"/>
        </w:rPr>
      </w:pPr>
      <w:hyperlink w:anchor="_Toc12676733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 ЭФ документа «Заявка на получение денежных средств, перечисляемых на карту», закладки «Заголовок (1)»</w:t>
        </w:r>
        <w:r>
          <w:rPr>
            <w:webHidden/>
          </w:rPr>
          <w:tab/>
        </w:r>
        <w:r>
          <w:rPr>
            <w:webHidden/>
          </w:rPr>
          <w:fldChar w:fldCharType="begin"/>
        </w:r>
        <w:r>
          <w:rPr>
            <w:webHidden/>
          </w:rPr>
          <w:instrText xml:space="preserve"> PAGEREF _Toc126767332 \h </w:instrText>
        </w:r>
        <w:r>
          <w:rPr>
            <w:webHidden/>
          </w:rPr>
        </w:r>
        <w:r>
          <w:rPr>
            <w:webHidden/>
          </w:rPr>
          <w:fldChar w:fldCharType="separate"/>
        </w:r>
        <w:r>
          <w:rPr>
            <w:webHidden/>
          </w:rPr>
          <w:t>150</w:t>
        </w:r>
        <w:r>
          <w:rPr>
            <w:webHidden/>
          </w:rPr>
          <w:fldChar w:fldCharType="end"/>
        </w:r>
      </w:hyperlink>
    </w:p>
    <w:p w14:paraId="795A4791" w14:textId="77777777" w:rsidR="0086114E" w:rsidRDefault="0086114E">
      <w:pPr>
        <w:pStyle w:val="afff4"/>
        <w:rPr>
          <w:rFonts w:asciiTheme="minorHAnsi" w:eastAsiaTheme="minorEastAsia" w:hAnsiTheme="minorHAnsi" w:cstheme="minorBidi"/>
          <w:sz w:val="22"/>
          <w:szCs w:val="22"/>
        </w:rPr>
      </w:pPr>
      <w:hyperlink w:anchor="_Toc12676733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 Форма «Добавление записи»</w:t>
        </w:r>
        <w:r>
          <w:rPr>
            <w:webHidden/>
          </w:rPr>
          <w:tab/>
        </w:r>
        <w:r>
          <w:rPr>
            <w:webHidden/>
          </w:rPr>
          <w:fldChar w:fldCharType="begin"/>
        </w:r>
        <w:r>
          <w:rPr>
            <w:webHidden/>
          </w:rPr>
          <w:instrText xml:space="preserve"> PAGEREF _Toc126767333 \h </w:instrText>
        </w:r>
        <w:r>
          <w:rPr>
            <w:webHidden/>
          </w:rPr>
        </w:r>
        <w:r>
          <w:rPr>
            <w:webHidden/>
          </w:rPr>
          <w:fldChar w:fldCharType="separate"/>
        </w:r>
        <w:r>
          <w:rPr>
            <w:webHidden/>
          </w:rPr>
          <w:t>154</w:t>
        </w:r>
        <w:r>
          <w:rPr>
            <w:webHidden/>
          </w:rPr>
          <w:fldChar w:fldCharType="end"/>
        </w:r>
      </w:hyperlink>
    </w:p>
    <w:p w14:paraId="1778747F" w14:textId="77777777" w:rsidR="0086114E" w:rsidRDefault="0086114E">
      <w:pPr>
        <w:pStyle w:val="afff4"/>
        <w:rPr>
          <w:rFonts w:asciiTheme="minorHAnsi" w:eastAsiaTheme="minorEastAsia" w:hAnsiTheme="minorHAnsi" w:cstheme="minorBidi"/>
          <w:sz w:val="22"/>
          <w:szCs w:val="22"/>
        </w:rPr>
      </w:pPr>
      <w:hyperlink w:anchor="_Toc12676733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 ЭФ документа «Заявка на получение денежных средств, перечисляемых на карту», закладки «Подписи (2)»</w:t>
        </w:r>
        <w:r>
          <w:rPr>
            <w:webHidden/>
          </w:rPr>
          <w:tab/>
        </w:r>
        <w:r>
          <w:rPr>
            <w:webHidden/>
          </w:rPr>
          <w:fldChar w:fldCharType="begin"/>
        </w:r>
        <w:r>
          <w:rPr>
            <w:webHidden/>
          </w:rPr>
          <w:instrText xml:space="preserve"> PAGEREF _Toc126767334 \h </w:instrText>
        </w:r>
        <w:r>
          <w:rPr>
            <w:webHidden/>
          </w:rPr>
        </w:r>
        <w:r>
          <w:rPr>
            <w:webHidden/>
          </w:rPr>
          <w:fldChar w:fldCharType="separate"/>
        </w:r>
        <w:r>
          <w:rPr>
            <w:webHidden/>
          </w:rPr>
          <w:t>155</w:t>
        </w:r>
        <w:r>
          <w:rPr>
            <w:webHidden/>
          </w:rPr>
          <w:fldChar w:fldCharType="end"/>
        </w:r>
      </w:hyperlink>
    </w:p>
    <w:p w14:paraId="0319F87E" w14:textId="77777777" w:rsidR="0086114E" w:rsidRDefault="0086114E">
      <w:pPr>
        <w:pStyle w:val="afff4"/>
        <w:rPr>
          <w:rFonts w:asciiTheme="minorHAnsi" w:eastAsiaTheme="minorEastAsia" w:hAnsiTheme="minorHAnsi" w:cstheme="minorBidi"/>
          <w:sz w:val="22"/>
          <w:szCs w:val="22"/>
        </w:rPr>
      </w:pPr>
      <w:hyperlink w:anchor="_Toc12676733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 ЭФ списка документов «Расшифровка сумм неиспользованных средств»</w:t>
        </w:r>
        <w:r>
          <w:rPr>
            <w:webHidden/>
          </w:rPr>
          <w:tab/>
        </w:r>
        <w:r>
          <w:rPr>
            <w:webHidden/>
          </w:rPr>
          <w:fldChar w:fldCharType="begin"/>
        </w:r>
        <w:r>
          <w:rPr>
            <w:webHidden/>
          </w:rPr>
          <w:instrText xml:space="preserve"> PAGEREF _Toc126767335 \h </w:instrText>
        </w:r>
        <w:r>
          <w:rPr>
            <w:webHidden/>
          </w:rPr>
        </w:r>
        <w:r>
          <w:rPr>
            <w:webHidden/>
          </w:rPr>
          <w:fldChar w:fldCharType="separate"/>
        </w:r>
        <w:r>
          <w:rPr>
            <w:webHidden/>
          </w:rPr>
          <w:t>157</w:t>
        </w:r>
        <w:r>
          <w:rPr>
            <w:webHidden/>
          </w:rPr>
          <w:fldChar w:fldCharType="end"/>
        </w:r>
      </w:hyperlink>
    </w:p>
    <w:p w14:paraId="165EB0C6" w14:textId="77777777" w:rsidR="0086114E" w:rsidRDefault="0086114E">
      <w:pPr>
        <w:pStyle w:val="afff4"/>
        <w:rPr>
          <w:rFonts w:asciiTheme="minorHAnsi" w:eastAsiaTheme="minorEastAsia" w:hAnsiTheme="minorHAnsi" w:cstheme="minorBidi"/>
          <w:sz w:val="22"/>
          <w:szCs w:val="22"/>
        </w:rPr>
      </w:pPr>
      <w:hyperlink w:anchor="_Toc12676733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 ЭФ документа «Расшифровка сумм неиспользованных средств», закладки «Заголовок»</w:t>
        </w:r>
        <w:r>
          <w:rPr>
            <w:webHidden/>
          </w:rPr>
          <w:tab/>
        </w:r>
        <w:r>
          <w:rPr>
            <w:webHidden/>
          </w:rPr>
          <w:fldChar w:fldCharType="begin"/>
        </w:r>
        <w:r>
          <w:rPr>
            <w:webHidden/>
          </w:rPr>
          <w:instrText xml:space="preserve"> PAGEREF _Toc126767336 \h </w:instrText>
        </w:r>
        <w:r>
          <w:rPr>
            <w:webHidden/>
          </w:rPr>
        </w:r>
        <w:r>
          <w:rPr>
            <w:webHidden/>
          </w:rPr>
          <w:fldChar w:fldCharType="separate"/>
        </w:r>
        <w:r>
          <w:rPr>
            <w:webHidden/>
          </w:rPr>
          <w:t>158</w:t>
        </w:r>
        <w:r>
          <w:rPr>
            <w:webHidden/>
          </w:rPr>
          <w:fldChar w:fldCharType="end"/>
        </w:r>
      </w:hyperlink>
    </w:p>
    <w:p w14:paraId="49B05BD8" w14:textId="77777777" w:rsidR="0086114E" w:rsidRDefault="0086114E">
      <w:pPr>
        <w:pStyle w:val="afff4"/>
        <w:rPr>
          <w:rFonts w:asciiTheme="minorHAnsi" w:eastAsiaTheme="minorEastAsia" w:hAnsiTheme="minorHAnsi" w:cstheme="minorBidi"/>
          <w:sz w:val="22"/>
          <w:szCs w:val="22"/>
        </w:rPr>
      </w:pPr>
      <w:hyperlink w:anchor="_Toc12676733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 Форма «Добавление записи»</w:t>
        </w:r>
        <w:r>
          <w:rPr>
            <w:webHidden/>
          </w:rPr>
          <w:tab/>
        </w:r>
        <w:r>
          <w:rPr>
            <w:webHidden/>
          </w:rPr>
          <w:fldChar w:fldCharType="begin"/>
        </w:r>
        <w:r>
          <w:rPr>
            <w:webHidden/>
          </w:rPr>
          <w:instrText xml:space="preserve"> PAGEREF _Toc126767337 \h </w:instrText>
        </w:r>
        <w:r>
          <w:rPr>
            <w:webHidden/>
          </w:rPr>
        </w:r>
        <w:r>
          <w:rPr>
            <w:webHidden/>
          </w:rPr>
          <w:fldChar w:fldCharType="separate"/>
        </w:r>
        <w:r>
          <w:rPr>
            <w:webHidden/>
          </w:rPr>
          <w:t>161</w:t>
        </w:r>
        <w:r>
          <w:rPr>
            <w:webHidden/>
          </w:rPr>
          <w:fldChar w:fldCharType="end"/>
        </w:r>
      </w:hyperlink>
    </w:p>
    <w:p w14:paraId="0DC05BFE" w14:textId="77777777" w:rsidR="0086114E" w:rsidRDefault="0086114E">
      <w:pPr>
        <w:pStyle w:val="afff4"/>
        <w:rPr>
          <w:rFonts w:asciiTheme="minorHAnsi" w:eastAsiaTheme="minorEastAsia" w:hAnsiTheme="minorHAnsi" w:cstheme="minorBidi"/>
          <w:sz w:val="22"/>
          <w:szCs w:val="22"/>
        </w:rPr>
      </w:pPr>
      <w:hyperlink w:anchor="_Toc12676733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 ЭФ документа «Расшифровка сумм неиспользованных средств».  Закладка «Подписи»</w:t>
        </w:r>
        <w:r>
          <w:rPr>
            <w:webHidden/>
          </w:rPr>
          <w:tab/>
        </w:r>
        <w:r>
          <w:rPr>
            <w:webHidden/>
          </w:rPr>
          <w:fldChar w:fldCharType="begin"/>
        </w:r>
        <w:r>
          <w:rPr>
            <w:webHidden/>
          </w:rPr>
          <w:instrText xml:space="preserve"> PAGEREF _Toc126767338 \h </w:instrText>
        </w:r>
        <w:r>
          <w:rPr>
            <w:webHidden/>
          </w:rPr>
        </w:r>
        <w:r>
          <w:rPr>
            <w:webHidden/>
          </w:rPr>
          <w:fldChar w:fldCharType="separate"/>
        </w:r>
        <w:r>
          <w:rPr>
            <w:webHidden/>
          </w:rPr>
          <w:t>162</w:t>
        </w:r>
        <w:r>
          <w:rPr>
            <w:webHidden/>
          </w:rPr>
          <w:fldChar w:fldCharType="end"/>
        </w:r>
      </w:hyperlink>
    </w:p>
    <w:p w14:paraId="2795CFAE" w14:textId="77777777" w:rsidR="0086114E" w:rsidRDefault="0086114E">
      <w:pPr>
        <w:pStyle w:val="afff4"/>
        <w:rPr>
          <w:rFonts w:asciiTheme="minorHAnsi" w:eastAsiaTheme="minorEastAsia" w:hAnsiTheme="minorHAnsi" w:cstheme="minorBidi"/>
          <w:sz w:val="22"/>
          <w:szCs w:val="22"/>
        </w:rPr>
      </w:pPr>
      <w:hyperlink w:anchor="_Toc12676733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 ЭФ списка документов «Платежное поручение»</w:t>
        </w:r>
        <w:r>
          <w:rPr>
            <w:webHidden/>
          </w:rPr>
          <w:tab/>
        </w:r>
        <w:r>
          <w:rPr>
            <w:webHidden/>
          </w:rPr>
          <w:fldChar w:fldCharType="begin"/>
        </w:r>
        <w:r>
          <w:rPr>
            <w:webHidden/>
          </w:rPr>
          <w:instrText xml:space="preserve"> PAGEREF _Toc126767339 \h </w:instrText>
        </w:r>
        <w:r>
          <w:rPr>
            <w:webHidden/>
          </w:rPr>
        </w:r>
        <w:r>
          <w:rPr>
            <w:webHidden/>
          </w:rPr>
          <w:fldChar w:fldCharType="separate"/>
        </w:r>
        <w:r>
          <w:rPr>
            <w:webHidden/>
          </w:rPr>
          <w:t>164</w:t>
        </w:r>
        <w:r>
          <w:rPr>
            <w:webHidden/>
          </w:rPr>
          <w:fldChar w:fldCharType="end"/>
        </w:r>
      </w:hyperlink>
    </w:p>
    <w:p w14:paraId="394D06BA" w14:textId="77777777" w:rsidR="0086114E" w:rsidRDefault="0086114E">
      <w:pPr>
        <w:pStyle w:val="afff4"/>
        <w:rPr>
          <w:rFonts w:asciiTheme="minorHAnsi" w:eastAsiaTheme="minorEastAsia" w:hAnsiTheme="minorHAnsi" w:cstheme="minorBidi"/>
          <w:sz w:val="22"/>
          <w:szCs w:val="22"/>
        </w:rPr>
      </w:pPr>
      <w:hyperlink w:anchor="_Toc12676734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 ЭФ документа «Платежное поручение», закладки «Основные атрибуты»</w:t>
        </w:r>
        <w:r>
          <w:rPr>
            <w:webHidden/>
          </w:rPr>
          <w:tab/>
        </w:r>
        <w:r>
          <w:rPr>
            <w:webHidden/>
          </w:rPr>
          <w:fldChar w:fldCharType="begin"/>
        </w:r>
        <w:r>
          <w:rPr>
            <w:webHidden/>
          </w:rPr>
          <w:instrText xml:space="preserve"> PAGEREF _Toc126767340 \h </w:instrText>
        </w:r>
        <w:r>
          <w:rPr>
            <w:webHidden/>
          </w:rPr>
        </w:r>
        <w:r>
          <w:rPr>
            <w:webHidden/>
          </w:rPr>
          <w:fldChar w:fldCharType="separate"/>
        </w:r>
        <w:r>
          <w:rPr>
            <w:webHidden/>
          </w:rPr>
          <w:t>165</w:t>
        </w:r>
        <w:r>
          <w:rPr>
            <w:webHidden/>
          </w:rPr>
          <w:fldChar w:fldCharType="end"/>
        </w:r>
      </w:hyperlink>
    </w:p>
    <w:p w14:paraId="5B07D01B" w14:textId="77777777" w:rsidR="0086114E" w:rsidRDefault="0086114E">
      <w:pPr>
        <w:pStyle w:val="afff4"/>
        <w:rPr>
          <w:rFonts w:asciiTheme="minorHAnsi" w:eastAsiaTheme="minorEastAsia" w:hAnsiTheme="minorHAnsi" w:cstheme="minorBidi"/>
          <w:sz w:val="22"/>
          <w:szCs w:val="22"/>
        </w:rPr>
      </w:pPr>
      <w:hyperlink w:anchor="_Toc12676734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 ЭФ документа «Платежное поручение», закладки «Расшифровка, подписи»</w:t>
        </w:r>
        <w:r>
          <w:rPr>
            <w:webHidden/>
          </w:rPr>
          <w:tab/>
        </w:r>
        <w:r>
          <w:rPr>
            <w:webHidden/>
          </w:rPr>
          <w:fldChar w:fldCharType="begin"/>
        </w:r>
        <w:r>
          <w:rPr>
            <w:webHidden/>
          </w:rPr>
          <w:instrText xml:space="preserve"> PAGEREF _Toc126767341 \h </w:instrText>
        </w:r>
        <w:r>
          <w:rPr>
            <w:webHidden/>
          </w:rPr>
        </w:r>
        <w:r>
          <w:rPr>
            <w:webHidden/>
          </w:rPr>
          <w:fldChar w:fldCharType="separate"/>
        </w:r>
        <w:r>
          <w:rPr>
            <w:webHidden/>
          </w:rPr>
          <w:t>170</w:t>
        </w:r>
        <w:r>
          <w:rPr>
            <w:webHidden/>
          </w:rPr>
          <w:fldChar w:fldCharType="end"/>
        </w:r>
      </w:hyperlink>
    </w:p>
    <w:p w14:paraId="55C78109" w14:textId="77777777" w:rsidR="0086114E" w:rsidRDefault="0086114E">
      <w:pPr>
        <w:pStyle w:val="afff4"/>
        <w:rPr>
          <w:rFonts w:asciiTheme="minorHAnsi" w:eastAsiaTheme="minorEastAsia" w:hAnsiTheme="minorHAnsi" w:cstheme="minorBidi"/>
          <w:sz w:val="22"/>
          <w:szCs w:val="22"/>
        </w:rPr>
      </w:pPr>
      <w:hyperlink w:anchor="_Toc12676734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 Форма «Добавление записи»</w:t>
        </w:r>
        <w:r>
          <w:rPr>
            <w:webHidden/>
          </w:rPr>
          <w:tab/>
        </w:r>
        <w:r>
          <w:rPr>
            <w:webHidden/>
          </w:rPr>
          <w:fldChar w:fldCharType="begin"/>
        </w:r>
        <w:r>
          <w:rPr>
            <w:webHidden/>
          </w:rPr>
          <w:instrText xml:space="preserve"> PAGEREF _Toc126767342 \h </w:instrText>
        </w:r>
        <w:r>
          <w:rPr>
            <w:webHidden/>
          </w:rPr>
        </w:r>
        <w:r>
          <w:rPr>
            <w:webHidden/>
          </w:rPr>
          <w:fldChar w:fldCharType="separate"/>
        </w:r>
        <w:r>
          <w:rPr>
            <w:webHidden/>
          </w:rPr>
          <w:t>174</w:t>
        </w:r>
        <w:r>
          <w:rPr>
            <w:webHidden/>
          </w:rPr>
          <w:fldChar w:fldCharType="end"/>
        </w:r>
      </w:hyperlink>
    </w:p>
    <w:p w14:paraId="61AE1F51" w14:textId="77777777" w:rsidR="0086114E" w:rsidRDefault="0086114E">
      <w:pPr>
        <w:pStyle w:val="afff4"/>
        <w:rPr>
          <w:rFonts w:asciiTheme="minorHAnsi" w:eastAsiaTheme="minorEastAsia" w:hAnsiTheme="minorHAnsi" w:cstheme="minorBidi"/>
          <w:sz w:val="22"/>
          <w:szCs w:val="22"/>
        </w:rPr>
      </w:pPr>
      <w:hyperlink w:anchor="_Toc12676734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 ЭФ списка документов «Пакет платежных поручений»</w:t>
        </w:r>
        <w:r>
          <w:rPr>
            <w:webHidden/>
          </w:rPr>
          <w:tab/>
        </w:r>
        <w:r>
          <w:rPr>
            <w:webHidden/>
          </w:rPr>
          <w:fldChar w:fldCharType="begin"/>
        </w:r>
        <w:r>
          <w:rPr>
            <w:webHidden/>
          </w:rPr>
          <w:instrText xml:space="preserve"> PAGEREF _Toc126767343 \h </w:instrText>
        </w:r>
        <w:r>
          <w:rPr>
            <w:webHidden/>
          </w:rPr>
        </w:r>
        <w:r>
          <w:rPr>
            <w:webHidden/>
          </w:rPr>
          <w:fldChar w:fldCharType="separate"/>
        </w:r>
        <w:r>
          <w:rPr>
            <w:webHidden/>
          </w:rPr>
          <w:t>175</w:t>
        </w:r>
        <w:r>
          <w:rPr>
            <w:webHidden/>
          </w:rPr>
          <w:fldChar w:fldCharType="end"/>
        </w:r>
      </w:hyperlink>
    </w:p>
    <w:p w14:paraId="6FF45997" w14:textId="77777777" w:rsidR="0086114E" w:rsidRDefault="0086114E">
      <w:pPr>
        <w:pStyle w:val="afff4"/>
        <w:rPr>
          <w:rFonts w:asciiTheme="minorHAnsi" w:eastAsiaTheme="minorEastAsia" w:hAnsiTheme="minorHAnsi" w:cstheme="minorBidi"/>
          <w:sz w:val="22"/>
          <w:szCs w:val="22"/>
        </w:rPr>
      </w:pPr>
      <w:hyperlink w:anchor="_Toc12676734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 ЭФ документа «Пакет платежных поручений», закладки «Документ (1)», вкладки «Основные атрибуты»</w:t>
        </w:r>
        <w:r>
          <w:rPr>
            <w:webHidden/>
          </w:rPr>
          <w:tab/>
        </w:r>
        <w:r>
          <w:rPr>
            <w:webHidden/>
          </w:rPr>
          <w:fldChar w:fldCharType="begin"/>
        </w:r>
        <w:r>
          <w:rPr>
            <w:webHidden/>
          </w:rPr>
          <w:instrText xml:space="preserve"> PAGEREF _Toc126767344 \h </w:instrText>
        </w:r>
        <w:r>
          <w:rPr>
            <w:webHidden/>
          </w:rPr>
        </w:r>
        <w:r>
          <w:rPr>
            <w:webHidden/>
          </w:rPr>
          <w:fldChar w:fldCharType="separate"/>
        </w:r>
        <w:r>
          <w:rPr>
            <w:webHidden/>
          </w:rPr>
          <w:t>176</w:t>
        </w:r>
        <w:r>
          <w:rPr>
            <w:webHidden/>
          </w:rPr>
          <w:fldChar w:fldCharType="end"/>
        </w:r>
      </w:hyperlink>
    </w:p>
    <w:p w14:paraId="0C1DD6AB" w14:textId="77777777" w:rsidR="0086114E" w:rsidRDefault="0086114E">
      <w:pPr>
        <w:pStyle w:val="afff4"/>
        <w:rPr>
          <w:rFonts w:asciiTheme="minorHAnsi" w:eastAsiaTheme="minorEastAsia" w:hAnsiTheme="minorHAnsi" w:cstheme="minorBidi"/>
          <w:sz w:val="22"/>
          <w:szCs w:val="22"/>
        </w:rPr>
      </w:pPr>
      <w:hyperlink w:anchor="_Toc12676734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 ЭФ документа «Пакет платежных поручений», закладки «Документ (1)», вкладки «БК и налоговые показатели»</w:t>
        </w:r>
        <w:r>
          <w:rPr>
            <w:webHidden/>
          </w:rPr>
          <w:tab/>
        </w:r>
        <w:r>
          <w:rPr>
            <w:webHidden/>
          </w:rPr>
          <w:fldChar w:fldCharType="begin"/>
        </w:r>
        <w:r>
          <w:rPr>
            <w:webHidden/>
          </w:rPr>
          <w:instrText xml:space="preserve"> PAGEREF _Toc126767345 \h </w:instrText>
        </w:r>
        <w:r>
          <w:rPr>
            <w:webHidden/>
          </w:rPr>
        </w:r>
        <w:r>
          <w:rPr>
            <w:webHidden/>
          </w:rPr>
          <w:fldChar w:fldCharType="separate"/>
        </w:r>
        <w:r>
          <w:rPr>
            <w:webHidden/>
          </w:rPr>
          <w:t>181</w:t>
        </w:r>
        <w:r>
          <w:rPr>
            <w:webHidden/>
          </w:rPr>
          <w:fldChar w:fldCharType="end"/>
        </w:r>
      </w:hyperlink>
    </w:p>
    <w:p w14:paraId="6FC1054E" w14:textId="77777777" w:rsidR="0086114E" w:rsidRDefault="0086114E">
      <w:pPr>
        <w:pStyle w:val="afff4"/>
        <w:rPr>
          <w:rFonts w:asciiTheme="minorHAnsi" w:eastAsiaTheme="minorEastAsia" w:hAnsiTheme="minorHAnsi" w:cstheme="minorBidi"/>
          <w:sz w:val="22"/>
          <w:szCs w:val="22"/>
        </w:rPr>
      </w:pPr>
      <w:hyperlink w:anchor="_Toc12676734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 Форма «Добавление записи»</w:t>
        </w:r>
        <w:r>
          <w:rPr>
            <w:webHidden/>
          </w:rPr>
          <w:tab/>
        </w:r>
        <w:r>
          <w:rPr>
            <w:webHidden/>
          </w:rPr>
          <w:fldChar w:fldCharType="begin"/>
        </w:r>
        <w:r>
          <w:rPr>
            <w:webHidden/>
          </w:rPr>
          <w:instrText xml:space="preserve"> PAGEREF _Toc126767346 \h </w:instrText>
        </w:r>
        <w:r>
          <w:rPr>
            <w:webHidden/>
          </w:rPr>
        </w:r>
        <w:r>
          <w:rPr>
            <w:webHidden/>
          </w:rPr>
          <w:fldChar w:fldCharType="separate"/>
        </w:r>
        <w:r>
          <w:rPr>
            <w:webHidden/>
          </w:rPr>
          <w:t>183</w:t>
        </w:r>
        <w:r>
          <w:rPr>
            <w:webHidden/>
          </w:rPr>
          <w:fldChar w:fldCharType="end"/>
        </w:r>
      </w:hyperlink>
    </w:p>
    <w:p w14:paraId="5AF58176" w14:textId="77777777" w:rsidR="0086114E" w:rsidRDefault="0086114E">
      <w:pPr>
        <w:pStyle w:val="afff4"/>
        <w:rPr>
          <w:rFonts w:asciiTheme="minorHAnsi" w:eastAsiaTheme="minorEastAsia" w:hAnsiTheme="minorHAnsi" w:cstheme="minorBidi"/>
          <w:sz w:val="22"/>
          <w:szCs w:val="22"/>
        </w:rPr>
      </w:pPr>
      <w:hyperlink w:anchor="_Toc12676734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 ЭФ документа «Пакет платежных поручений», закладки «Дополнительные атрибуты (2)»</w:t>
        </w:r>
        <w:r>
          <w:rPr>
            <w:webHidden/>
          </w:rPr>
          <w:tab/>
        </w:r>
        <w:r>
          <w:rPr>
            <w:webHidden/>
          </w:rPr>
          <w:fldChar w:fldCharType="begin"/>
        </w:r>
        <w:r>
          <w:rPr>
            <w:webHidden/>
          </w:rPr>
          <w:instrText xml:space="preserve"> PAGEREF _Toc126767347 \h </w:instrText>
        </w:r>
        <w:r>
          <w:rPr>
            <w:webHidden/>
          </w:rPr>
        </w:r>
        <w:r>
          <w:rPr>
            <w:webHidden/>
          </w:rPr>
          <w:fldChar w:fldCharType="separate"/>
        </w:r>
        <w:r>
          <w:rPr>
            <w:webHidden/>
          </w:rPr>
          <w:t>184</w:t>
        </w:r>
        <w:r>
          <w:rPr>
            <w:webHidden/>
          </w:rPr>
          <w:fldChar w:fldCharType="end"/>
        </w:r>
      </w:hyperlink>
    </w:p>
    <w:p w14:paraId="17747D16" w14:textId="77777777" w:rsidR="0086114E" w:rsidRDefault="0086114E">
      <w:pPr>
        <w:pStyle w:val="afff4"/>
        <w:rPr>
          <w:rFonts w:asciiTheme="minorHAnsi" w:eastAsiaTheme="minorEastAsia" w:hAnsiTheme="minorHAnsi" w:cstheme="minorBidi"/>
          <w:sz w:val="22"/>
          <w:szCs w:val="22"/>
        </w:rPr>
      </w:pPr>
      <w:hyperlink w:anchor="_Toc12676734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 ЭФ списка документов «Распоряжение финансового органа с расшифровкой»</w:t>
        </w:r>
        <w:r>
          <w:rPr>
            <w:webHidden/>
          </w:rPr>
          <w:tab/>
        </w:r>
        <w:r>
          <w:rPr>
            <w:webHidden/>
          </w:rPr>
          <w:fldChar w:fldCharType="begin"/>
        </w:r>
        <w:r>
          <w:rPr>
            <w:webHidden/>
          </w:rPr>
          <w:instrText xml:space="preserve"> PAGEREF _Toc126767348 \h </w:instrText>
        </w:r>
        <w:r>
          <w:rPr>
            <w:webHidden/>
          </w:rPr>
        </w:r>
        <w:r>
          <w:rPr>
            <w:webHidden/>
          </w:rPr>
          <w:fldChar w:fldCharType="separate"/>
        </w:r>
        <w:r>
          <w:rPr>
            <w:webHidden/>
          </w:rPr>
          <w:t>185</w:t>
        </w:r>
        <w:r>
          <w:rPr>
            <w:webHidden/>
          </w:rPr>
          <w:fldChar w:fldCharType="end"/>
        </w:r>
      </w:hyperlink>
    </w:p>
    <w:p w14:paraId="6AEF7A13" w14:textId="77777777" w:rsidR="0086114E" w:rsidRDefault="0086114E">
      <w:pPr>
        <w:pStyle w:val="afff4"/>
        <w:rPr>
          <w:rFonts w:asciiTheme="minorHAnsi" w:eastAsiaTheme="minorEastAsia" w:hAnsiTheme="minorHAnsi" w:cstheme="minorBidi"/>
          <w:sz w:val="22"/>
          <w:szCs w:val="22"/>
        </w:rPr>
      </w:pPr>
      <w:hyperlink w:anchor="_Toc12676734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63. ЭФ документа «Распоряжение финансового органа с расшифровкой», закладки «Основные атрибуты»</w:t>
        </w:r>
        <w:r>
          <w:rPr>
            <w:webHidden/>
          </w:rPr>
          <w:tab/>
        </w:r>
        <w:r>
          <w:rPr>
            <w:webHidden/>
          </w:rPr>
          <w:fldChar w:fldCharType="begin"/>
        </w:r>
        <w:r>
          <w:rPr>
            <w:webHidden/>
          </w:rPr>
          <w:instrText xml:space="preserve"> PAGEREF _Toc126767349 \h </w:instrText>
        </w:r>
        <w:r>
          <w:rPr>
            <w:webHidden/>
          </w:rPr>
        </w:r>
        <w:r>
          <w:rPr>
            <w:webHidden/>
          </w:rPr>
          <w:fldChar w:fldCharType="separate"/>
        </w:r>
        <w:r>
          <w:rPr>
            <w:webHidden/>
          </w:rPr>
          <w:t>186</w:t>
        </w:r>
        <w:r>
          <w:rPr>
            <w:webHidden/>
          </w:rPr>
          <w:fldChar w:fldCharType="end"/>
        </w:r>
      </w:hyperlink>
    </w:p>
    <w:p w14:paraId="002B16E1" w14:textId="77777777" w:rsidR="0086114E" w:rsidRDefault="0086114E">
      <w:pPr>
        <w:pStyle w:val="afff4"/>
        <w:rPr>
          <w:rFonts w:asciiTheme="minorHAnsi" w:eastAsiaTheme="minorEastAsia" w:hAnsiTheme="minorHAnsi" w:cstheme="minorBidi"/>
          <w:sz w:val="22"/>
          <w:szCs w:val="22"/>
        </w:rPr>
      </w:pPr>
      <w:hyperlink w:anchor="_Toc12676735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64. Форма «Добавление записи»</w:t>
        </w:r>
        <w:r>
          <w:rPr>
            <w:webHidden/>
          </w:rPr>
          <w:tab/>
        </w:r>
        <w:r>
          <w:rPr>
            <w:webHidden/>
          </w:rPr>
          <w:fldChar w:fldCharType="begin"/>
        </w:r>
        <w:r>
          <w:rPr>
            <w:webHidden/>
          </w:rPr>
          <w:instrText xml:space="preserve"> PAGEREF _Toc126767350 \h </w:instrText>
        </w:r>
        <w:r>
          <w:rPr>
            <w:webHidden/>
          </w:rPr>
        </w:r>
        <w:r>
          <w:rPr>
            <w:webHidden/>
          </w:rPr>
          <w:fldChar w:fldCharType="separate"/>
        </w:r>
        <w:r>
          <w:rPr>
            <w:webHidden/>
          </w:rPr>
          <w:t>189</w:t>
        </w:r>
        <w:r>
          <w:rPr>
            <w:webHidden/>
          </w:rPr>
          <w:fldChar w:fldCharType="end"/>
        </w:r>
      </w:hyperlink>
    </w:p>
    <w:p w14:paraId="10195F7A" w14:textId="77777777" w:rsidR="0086114E" w:rsidRDefault="0086114E">
      <w:pPr>
        <w:pStyle w:val="afff4"/>
        <w:rPr>
          <w:rFonts w:asciiTheme="minorHAnsi" w:eastAsiaTheme="minorEastAsia" w:hAnsiTheme="minorHAnsi" w:cstheme="minorBidi"/>
          <w:sz w:val="22"/>
          <w:szCs w:val="22"/>
        </w:rPr>
      </w:pPr>
      <w:hyperlink w:anchor="_Toc12676735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65. ЭФ документа «Распоряжение финансового органа с расшифровкой», закладки «Подписи»</w:t>
        </w:r>
        <w:r>
          <w:rPr>
            <w:webHidden/>
          </w:rPr>
          <w:tab/>
        </w:r>
        <w:r>
          <w:rPr>
            <w:webHidden/>
          </w:rPr>
          <w:fldChar w:fldCharType="begin"/>
        </w:r>
        <w:r>
          <w:rPr>
            <w:webHidden/>
          </w:rPr>
          <w:instrText xml:space="preserve"> PAGEREF _Toc126767351 \h </w:instrText>
        </w:r>
        <w:r>
          <w:rPr>
            <w:webHidden/>
          </w:rPr>
        </w:r>
        <w:r>
          <w:rPr>
            <w:webHidden/>
          </w:rPr>
          <w:fldChar w:fldCharType="separate"/>
        </w:r>
        <w:r>
          <w:rPr>
            <w:webHidden/>
          </w:rPr>
          <w:t>189</w:t>
        </w:r>
        <w:r>
          <w:rPr>
            <w:webHidden/>
          </w:rPr>
          <w:fldChar w:fldCharType="end"/>
        </w:r>
      </w:hyperlink>
    </w:p>
    <w:p w14:paraId="38708578" w14:textId="77777777" w:rsidR="0086114E" w:rsidRDefault="0086114E">
      <w:pPr>
        <w:pStyle w:val="afff4"/>
        <w:rPr>
          <w:rFonts w:asciiTheme="minorHAnsi" w:eastAsiaTheme="minorEastAsia" w:hAnsiTheme="minorHAnsi" w:cstheme="minorBidi"/>
          <w:sz w:val="22"/>
          <w:szCs w:val="22"/>
        </w:rPr>
      </w:pPr>
      <w:hyperlink w:anchor="_Toc12676735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66. ЭФ списка документов «Данные об аннулированных чеках»</w:t>
        </w:r>
        <w:r>
          <w:rPr>
            <w:webHidden/>
          </w:rPr>
          <w:tab/>
        </w:r>
        <w:r>
          <w:rPr>
            <w:webHidden/>
          </w:rPr>
          <w:fldChar w:fldCharType="begin"/>
        </w:r>
        <w:r>
          <w:rPr>
            <w:webHidden/>
          </w:rPr>
          <w:instrText xml:space="preserve"> PAGEREF _Toc126767352 \h </w:instrText>
        </w:r>
        <w:r>
          <w:rPr>
            <w:webHidden/>
          </w:rPr>
        </w:r>
        <w:r>
          <w:rPr>
            <w:webHidden/>
          </w:rPr>
          <w:fldChar w:fldCharType="separate"/>
        </w:r>
        <w:r>
          <w:rPr>
            <w:webHidden/>
          </w:rPr>
          <w:t>191</w:t>
        </w:r>
        <w:r>
          <w:rPr>
            <w:webHidden/>
          </w:rPr>
          <w:fldChar w:fldCharType="end"/>
        </w:r>
      </w:hyperlink>
    </w:p>
    <w:p w14:paraId="4FBD0CA3" w14:textId="77777777" w:rsidR="0086114E" w:rsidRDefault="0086114E">
      <w:pPr>
        <w:pStyle w:val="afff4"/>
        <w:rPr>
          <w:rFonts w:asciiTheme="minorHAnsi" w:eastAsiaTheme="minorEastAsia" w:hAnsiTheme="minorHAnsi" w:cstheme="minorBidi"/>
          <w:sz w:val="22"/>
          <w:szCs w:val="22"/>
        </w:rPr>
      </w:pPr>
      <w:hyperlink w:anchor="_Toc12676735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67. ЭФ документа «Данные об аннулированных чеках»</w:t>
        </w:r>
        <w:r>
          <w:rPr>
            <w:webHidden/>
          </w:rPr>
          <w:tab/>
        </w:r>
        <w:r>
          <w:rPr>
            <w:webHidden/>
          </w:rPr>
          <w:fldChar w:fldCharType="begin"/>
        </w:r>
        <w:r>
          <w:rPr>
            <w:webHidden/>
          </w:rPr>
          <w:instrText xml:space="preserve"> PAGEREF _Toc126767353 \h </w:instrText>
        </w:r>
        <w:r>
          <w:rPr>
            <w:webHidden/>
          </w:rPr>
        </w:r>
        <w:r>
          <w:rPr>
            <w:webHidden/>
          </w:rPr>
          <w:fldChar w:fldCharType="separate"/>
        </w:r>
        <w:r>
          <w:rPr>
            <w:webHidden/>
          </w:rPr>
          <w:t>192</w:t>
        </w:r>
        <w:r>
          <w:rPr>
            <w:webHidden/>
          </w:rPr>
          <w:fldChar w:fldCharType="end"/>
        </w:r>
      </w:hyperlink>
    </w:p>
    <w:p w14:paraId="229AB68A" w14:textId="77777777" w:rsidR="0086114E" w:rsidRDefault="0086114E">
      <w:pPr>
        <w:pStyle w:val="afff4"/>
        <w:rPr>
          <w:rFonts w:asciiTheme="minorHAnsi" w:eastAsiaTheme="minorEastAsia" w:hAnsiTheme="minorHAnsi" w:cstheme="minorBidi"/>
          <w:sz w:val="22"/>
          <w:szCs w:val="22"/>
        </w:rPr>
      </w:pPr>
      <w:hyperlink w:anchor="_Toc12676735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68. ЭФ списка документов «Сводная заявка на кассовый расход (для уплаты налогов)»</w:t>
        </w:r>
        <w:r>
          <w:rPr>
            <w:webHidden/>
          </w:rPr>
          <w:tab/>
        </w:r>
        <w:r>
          <w:rPr>
            <w:webHidden/>
          </w:rPr>
          <w:fldChar w:fldCharType="begin"/>
        </w:r>
        <w:r>
          <w:rPr>
            <w:webHidden/>
          </w:rPr>
          <w:instrText xml:space="preserve"> PAGEREF _Toc126767354 \h </w:instrText>
        </w:r>
        <w:r>
          <w:rPr>
            <w:webHidden/>
          </w:rPr>
        </w:r>
        <w:r>
          <w:rPr>
            <w:webHidden/>
          </w:rPr>
          <w:fldChar w:fldCharType="separate"/>
        </w:r>
        <w:r>
          <w:rPr>
            <w:webHidden/>
          </w:rPr>
          <w:t>193</w:t>
        </w:r>
        <w:r>
          <w:rPr>
            <w:webHidden/>
          </w:rPr>
          <w:fldChar w:fldCharType="end"/>
        </w:r>
      </w:hyperlink>
    </w:p>
    <w:p w14:paraId="24598023" w14:textId="77777777" w:rsidR="0086114E" w:rsidRDefault="0086114E">
      <w:pPr>
        <w:pStyle w:val="afff4"/>
        <w:rPr>
          <w:rFonts w:asciiTheme="minorHAnsi" w:eastAsiaTheme="minorEastAsia" w:hAnsiTheme="minorHAnsi" w:cstheme="minorBidi"/>
          <w:sz w:val="22"/>
          <w:szCs w:val="22"/>
        </w:rPr>
      </w:pPr>
      <w:hyperlink w:anchor="_Toc12676735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69. ЭФ документа «Сводная заявка на кассовый расход (для уплаты налогов)», закладки «Заголовок, Раздел 1 (1)»</w:t>
        </w:r>
        <w:r>
          <w:rPr>
            <w:webHidden/>
          </w:rPr>
          <w:tab/>
        </w:r>
        <w:r>
          <w:rPr>
            <w:webHidden/>
          </w:rPr>
          <w:fldChar w:fldCharType="begin"/>
        </w:r>
        <w:r>
          <w:rPr>
            <w:webHidden/>
          </w:rPr>
          <w:instrText xml:space="preserve"> PAGEREF _Toc126767355 \h </w:instrText>
        </w:r>
        <w:r>
          <w:rPr>
            <w:webHidden/>
          </w:rPr>
        </w:r>
        <w:r>
          <w:rPr>
            <w:webHidden/>
          </w:rPr>
          <w:fldChar w:fldCharType="separate"/>
        </w:r>
        <w:r>
          <w:rPr>
            <w:webHidden/>
          </w:rPr>
          <w:t>194</w:t>
        </w:r>
        <w:r>
          <w:rPr>
            <w:webHidden/>
          </w:rPr>
          <w:fldChar w:fldCharType="end"/>
        </w:r>
      </w:hyperlink>
    </w:p>
    <w:p w14:paraId="18957471" w14:textId="77777777" w:rsidR="0086114E" w:rsidRDefault="0086114E">
      <w:pPr>
        <w:pStyle w:val="afff4"/>
        <w:rPr>
          <w:rFonts w:asciiTheme="minorHAnsi" w:eastAsiaTheme="minorEastAsia" w:hAnsiTheme="minorHAnsi" w:cstheme="minorBidi"/>
          <w:sz w:val="22"/>
          <w:szCs w:val="22"/>
        </w:rPr>
      </w:pPr>
      <w:hyperlink w:anchor="_Toc12676735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70. ЭФ документа «Сводная заявка на кассовый расход (для уплаты налогов)», закладки «Раздел 2 (2)»</w:t>
        </w:r>
        <w:r>
          <w:rPr>
            <w:webHidden/>
          </w:rPr>
          <w:tab/>
        </w:r>
        <w:r>
          <w:rPr>
            <w:webHidden/>
          </w:rPr>
          <w:fldChar w:fldCharType="begin"/>
        </w:r>
        <w:r>
          <w:rPr>
            <w:webHidden/>
          </w:rPr>
          <w:instrText xml:space="preserve"> PAGEREF _Toc126767356 \h </w:instrText>
        </w:r>
        <w:r>
          <w:rPr>
            <w:webHidden/>
          </w:rPr>
        </w:r>
        <w:r>
          <w:rPr>
            <w:webHidden/>
          </w:rPr>
          <w:fldChar w:fldCharType="separate"/>
        </w:r>
        <w:r>
          <w:rPr>
            <w:webHidden/>
          </w:rPr>
          <w:t>197</w:t>
        </w:r>
        <w:r>
          <w:rPr>
            <w:webHidden/>
          </w:rPr>
          <w:fldChar w:fldCharType="end"/>
        </w:r>
      </w:hyperlink>
    </w:p>
    <w:p w14:paraId="38A0CF98" w14:textId="77777777" w:rsidR="0086114E" w:rsidRDefault="0086114E">
      <w:pPr>
        <w:pStyle w:val="afff4"/>
        <w:rPr>
          <w:rFonts w:asciiTheme="minorHAnsi" w:eastAsiaTheme="minorEastAsia" w:hAnsiTheme="minorHAnsi" w:cstheme="minorBidi"/>
          <w:sz w:val="22"/>
          <w:szCs w:val="22"/>
        </w:rPr>
      </w:pPr>
      <w:hyperlink w:anchor="_Toc12676735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71. Форма «Добавление записи»</w:t>
        </w:r>
        <w:r>
          <w:rPr>
            <w:webHidden/>
          </w:rPr>
          <w:tab/>
        </w:r>
        <w:r>
          <w:rPr>
            <w:webHidden/>
          </w:rPr>
          <w:fldChar w:fldCharType="begin"/>
        </w:r>
        <w:r>
          <w:rPr>
            <w:webHidden/>
          </w:rPr>
          <w:instrText xml:space="preserve"> PAGEREF _Toc126767357 \h </w:instrText>
        </w:r>
        <w:r>
          <w:rPr>
            <w:webHidden/>
          </w:rPr>
        </w:r>
        <w:r>
          <w:rPr>
            <w:webHidden/>
          </w:rPr>
          <w:fldChar w:fldCharType="separate"/>
        </w:r>
        <w:r>
          <w:rPr>
            <w:webHidden/>
          </w:rPr>
          <w:t>199</w:t>
        </w:r>
        <w:r>
          <w:rPr>
            <w:webHidden/>
          </w:rPr>
          <w:fldChar w:fldCharType="end"/>
        </w:r>
      </w:hyperlink>
    </w:p>
    <w:p w14:paraId="0C48CB12" w14:textId="77777777" w:rsidR="0086114E" w:rsidRDefault="0086114E">
      <w:pPr>
        <w:pStyle w:val="afff4"/>
        <w:rPr>
          <w:rFonts w:asciiTheme="minorHAnsi" w:eastAsiaTheme="minorEastAsia" w:hAnsiTheme="minorHAnsi" w:cstheme="minorBidi"/>
          <w:sz w:val="22"/>
          <w:szCs w:val="22"/>
        </w:rPr>
      </w:pPr>
      <w:hyperlink w:anchor="_Toc12676735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72. ЭФ документа «Сводная заявка на кассовый расход (для уплаты налогов)», закладки «Подписи (3)»</w:t>
        </w:r>
        <w:r>
          <w:rPr>
            <w:webHidden/>
          </w:rPr>
          <w:tab/>
        </w:r>
        <w:r>
          <w:rPr>
            <w:webHidden/>
          </w:rPr>
          <w:fldChar w:fldCharType="begin"/>
        </w:r>
        <w:r>
          <w:rPr>
            <w:webHidden/>
          </w:rPr>
          <w:instrText xml:space="preserve"> PAGEREF _Toc126767358 \h </w:instrText>
        </w:r>
        <w:r>
          <w:rPr>
            <w:webHidden/>
          </w:rPr>
        </w:r>
        <w:r>
          <w:rPr>
            <w:webHidden/>
          </w:rPr>
          <w:fldChar w:fldCharType="separate"/>
        </w:r>
        <w:r>
          <w:rPr>
            <w:webHidden/>
          </w:rPr>
          <w:t>200</w:t>
        </w:r>
        <w:r>
          <w:rPr>
            <w:webHidden/>
          </w:rPr>
          <w:fldChar w:fldCharType="end"/>
        </w:r>
      </w:hyperlink>
    </w:p>
    <w:p w14:paraId="5FA324A3" w14:textId="77777777" w:rsidR="0086114E" w:rsidRDefault="0086114E">
      <w:pPr>
        <w:pStyle w:val="afff4"/>
        <w:rPr>
          <w:rFonts w:asciiTheme="minorHAnsi" w:eastAsiaTheme="minorEastAsia" w:hAnsiTheme="minorHAnsi" w:cstheme="minorBidi"/>
          <w:sz w:val="22"/>
          <w:szCs w:val="22"/>
        </w:rPr>
      </w:pPr>
      <w:hyperlink w:anchor="_Toc12676735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73. ЭФ списка документов «Заявление на получение карт»</w:t>
        </w:r>
        <w:r>
          <w:rPr>
            <w:webHidden/>
          </w:rPr>
          <w:tab/>
        </w:r>
        <w:r>
          <w:rPr>
            <w:webHidden/>
          </w:rPr>
          <w:fldChar w:fldCharType="begin"/>
        </w:r>
        <w:r>
          <w:rPr>
            <w:webHidden/>
          </w:rPr>
          <w:instrText xml:space="preserve"> PAGEREF _Toc126767359 \h </w:instrText>
        </w:r>
        <w:r>
          <w:rPr>
            <w:webHidden/>
          </w:rPr>
        </w:r>
        <w:r>
          <w:rPr>
            <w:webHidden/>
          </w:rPr>
          <w:fldChar w:fldCharType="separate"/>
        </w:r>
        <w:r>
          <w:rPr>
            <w:webHidden/>
          </w:rPr>
          <w:t>201</w:t>
        </w:r>
        <w:r>
          <w:rPr>
            <w:webHidden/>
          </w:rPr>
          <w:fldChar w:fldCharType="end"/>
        </w:r>
      </w:hyperlink>
    </w:p>
    <w:p w14:paraId="10C17CC6" w14:textId="77777777" w:rsidR="0086114E" w:rsidRDefault="0086114E">
      <w:pPr>
        <w:pStyle w:val="afff4"/>
        <w:rPr>
          <w:rFonts w:asciiTheme="minorHAnsi" w:eastAsiaTheme="minorEastAsia" w:hAnsiTheme="minorHAnsi" w:cstheme="minorBidi"/>
          <w:sz w:val="22"/>
          <w:szCs w:val="22"/>
        </w:rPr>
      </w:pPr>
      <w:hyperlink w:anchor="_Toc12676736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74. ЭФ документа «Заявление на получение карт», закладки «Основные атрибуты (1)»</w:t>
        </w:r>
        <w:r>
          <w:rPr>
            <w:webHidden/>
          </w:rPr>
          <w:tab/>
        </w:r>
        <w:r>
          <w:rPr>
            <w:webHidden/>
          </w:rPr>
          <w:fldChar w:fldCharType="begin"/>
        </w:r>
        <w:r>
          <w:rPr>
            <w:webHidden/>
          </w:rPr>
          <w:instrText xml:space="preserve"> PAGEREF _Toc126767360 \h </w:instrText>
        </w:r>
        <w:r>
          <w:rPr>
            <w:webHidden/>
          </w:rPr>
        </w:r>
        <w:r>
          <w:rPr>
            <w:webHidden/>
          </w:rPr>
          <w:fldChar w:fldCharType="separate"/>
        </w:r>
        <w:r>
          <w:rPr>
            <w:webHidden/>
          </w:rPr>
          <w:t>202</w:t>
        </w:r>
        <w:r>
          <w:rPr>
            <w:webHidden/>
          </w:rPr>
          <w:fldChar w:fldCharType="end"/>
        </w:r>
      </w:hyperlink>
    </w:p>
    <w:p w14:paraId="69DC7F8F" w14:textId="77777777" w:rsidR="0086114E" w:rsidRDefault="0086114E">
      <w:pPr>
        <w:pStyle w:val="afff4"/>
        <w:rPr>
          <w:rFonts w:asciiTheme="minorHAnsi" w:eastAsiaTheme="minorEastAsia" w:hAnsiTheme="minorHAnsi" w:cstheme="minorBidi"/>
          <w:sz w:val="22"/>
          <w:szCs w:val="22"/>
        </w:rPr>
      </w:pPr>
      <w:hyperlink w:anchor="_Toc12676736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75. ЭФ документа «Заявление на получение карт», закладки «Подписи (2)»</w:t>
        </w:r>
        <w:r>
          <w:rPr>
            <w:webHidden/>
          </w:rPr>
          <w:tab/>
        </w:r>
        <w:r>
          <w:rPr>
            <w:webHidden/>
          </w:rPr>
          <w:fldChar w:fldCharType="begin"/>
        </w:r>
        <w:r>
          <w:rPr>
            <w:webHidden/>
          </w:rPr>
          <w:instrText xml:space="preserve"> PAGEREF _Toc126767361 \h </w:instrText>
        </w:r>
        <w:r>
          <w:rPr>
            <w:webHidden/>
          </w:rPr>
        </w:r>
        <w:r>
          <w:rPr>
            <w:webHidden/>
          </w:rPr>
          <w:fldChar w:fldCharType="separate"/>
        </w:r>
        <w:r>
          <w:rPr>
            <w:webHidden/>
          </w:rPr>
          <w:t>203</w:t>
        </w:r>
        <w:r>
          <w:rPr>
            <w:webHidden/>
          </w:rPr>
          <w:fldChar w:fldCharType="end"/>
        </w:r>
      </w:hyperlink>
    </w:p>
    <w:p w14:paraId="4B1683AA" w14:textId="77777777" w:rsidR="0086114E" w:rsidRDefault="0086114E">
      <w:pPr>
        <w:pStyle w:val="afff4"/>
        <w:rPr>
          <w:rFonts w:asciiTheme="minorHAnsi" w:eastAsiaTheme="minorEastAsia" w:hAnsiTheme="minorHAnsi" w:cstheme="minorBidi"/>
          <w:sz w:val="22"/>
          <w:szCs w:val="22"/>
        </w:rPr>
      </w:pPr>
      <w:hyperlink w:anchor="_Toc12676736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76. ЭФ списка документов «Извещение об исполнении Распоряжения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_Toc126767362 \h </w:instrText>
        </w:r>
        <w:r>
          <w:rPr>
            <w:webHidden/>
          </w:rPr>
        </w:r>
        <w:r>
          <w:rPr>
            <w:webHidden/>
          </w:rPr>
          <w:fldChar w:fldCharType="separate"/>
        </w:r>
        <w:r>
          <w:rPr>
            <w:webHidden/>
          </w:rPr>
          <w:t>205</w:t>
        </w:r>
        <w:r>
          <w:rPr>
            <w:webHidden/>
          </w:rPr>
          <w:fldChar w:fldCharType="end"/>
        </w:r>
      </w:hyperlink>
    </w:p>
    <w:p w14:paraId="39C5EE1F" w14:textId="77777777" w:rsidR="0086114E" w:rsidRDefault="0086114E">
      <w:pPr>
        <w:pStyle w:val="afff4"/>
        <w:rPr>
          <w:rFonts w:asciiTheme="minorHAnsi" w:eastAsiaTheme="minorEastAsia" w:hAnsiTheme="minorHAnsi" w:cstheme="minorBidi"/>
          <w:sz w:val="22"/>
          <w:szCs w:val="22"/>
        </w:rPr>
      </w:pPr>
      <w:hyperlink w:anchor="_Toc12676736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77. ЭФ документа «Извещение об исполнении Распоряжения о перечислении денежных средств на банковские карты «Мир» физических лиц», закладки «Реквизиты (1)»</w:t>
        </w:r>
        <w:r>
          <w:rPr>
            <w:webHidden/>
          </w:rPr>
          <w:tab/>
        </w:r>
        <w:r>
          <w:rPr>
            <w:webHidden/>
          </w:rPr>
          <w:fldChar w:fldCharType="begin"/>
        </w:r>
        <w:r>
          <w:rPr>
            <w:webHidden/>
          </w:rPr>
          <w:instrText xml:space="preserve"> PAGEREF _Toc126767363 \h </w:instrText>
        </w:r>
        <w:r>
          <w:rPr>
            <w:webHidden/>
          </w:rPr>
        </w:r>
        <w:r>
          <w:rPr>
            <w:webHidden/>
          </w:rPr>
          <w:fldChar w:fldCharType="separate"/>
        </w:r>
        <w:r>
          <w:rPr>
            <w:webHidden/>
          </w:rPr>
          <w:t>206</w:t>
        </w:r>
        <w:r>
          <w:rPr>
            <w:webHidden/>
          </w:rPr>
          <w:fldChar w:fldCharType="end"/>
        </w:r>
      </w:hyperlink>
    </w:p>
    <w:p w14:paraId="794CDB2C" w14:textId="77777777" w:rsidR="0086114E" w:rsidRDefault="0086114E">
      <w:pPr>
        <w:pStyle w:val="afff4"/>
        <w:rPr>
          <w:rFonts w:asciiTheme="minorHAnsi" w:eastAsiaTheme="minorEastAsia" w:hAnsiTheme="minorHAnsi" w:cstheme="minorBidi"/>
          <w:sz w:val="22"/>
          <w:szCs w:val="22"/>
        </w:rPr>
      </w:pPr>
      <w:hyperlink w:anchor="_Toc12676736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78. 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Pr>
            <w:webHidden/>
          </w:rPr>
          <w:tab/>
        </w:r>
        <w:r>
          <w:rPr>
            <w:webHidden/>
          </w:rPr>
          <w:fldChar w:fldCharType="begin"/>
        </w:r>
        <w:r>
          <w:rPr>
            <w:webHidden/>
          </w:rPr>
          <w:instrText xml:space="preserve"> PAGEREF _Toc126767364 \h </w:instrText>
        </w:r>
        <w:r>
          <w:rPr>
            <w:webHidden/>
          </w:rPr>
        </w:r>
        <w:r>
          <w:rPr>
            <w:webHidden/>
          </w:rPr>
          <w:fldChar w:fldCharType="separate"/>
        </w:r>
        <w:r>
          <w:rPr>
            <w:webHidden/>
          </w:rPr>
          <w:t>208</w:t>
        </w:r>
        <w:r>
          <w:rPr>
            <w:webHidden/>
          </w:rPr>
          <w:fldChar w:fldCharType="end"/>
        </w:r>
      </w:hyperlink>
    </w:p>
    <w:p w14:paraId="148124DE" w14:textId="77777777" w:rsidR="0086114E" w:rsidRDefault="0086114E">
      <w:pPr>
        <w:pStyle w:val="afff4"/>
        <w:rPr>
          <w:rFonts w:asciiTheme="minorHAnsi" w:eastAsiaTheme="minorEastAsia" w:hAnsiTheme="minorHAnsi" w:cstheme="minorBidi"/>
          <w:sz w:val="22"/>
          <w:szCs w:val="22"/>
        </w:rPr>
      </w:pPr>
      <w:hyperlink w:anchor="_Toc12676736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79. 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Pr>
            <w:webHidden/>
          </w:rPr>
          <w:tab/>
        </w:r>
        <w:r>
          <w:rPr>
            <w:webHidden/>
          </w:rPr>
          <w:fldChar w:fldCharType="begin"/>
        </w:r>
        <w:r>
          <w:rPr>
            <w:webHidden/>
          </w:rPr>
          <w:instrText xml:space="preserve"> PAGEREF _Toc126767365 \h </w:instrText>
        </w:r>
        <w:r>
          <w:rPr>
            <w:webHidden/>
          </w:rPr>
        </w:r>
        <w:r>
          <w:rPr>
            <w:webHidden/>
          </w:rPr>
          <w:fldChar w:fldCharType="separate"/>
        </w:r>
        <w:r>
          <w:rPr>
            <w:webHidden/>
          </w:rPr>
          <w:t>209</w:t>
        </w:r>
        <w:r>
          <w:rPr>
            <w:webHidden/>
          </w:rPr>
          <w:fldChar w:fldCharType="end"/>
        </w:r>
      </w:hyperlink>
    </w:p>
    <w:p w14:paraId="3970121F" w14:textId="77777777" w:rsidR="0086114E" w:rsidRDefault="0086114E">
      <w:pPr>
        <w:pStyle w:val="afff4"/>
        <w:rPr>
          <w:rFonts w:asciiTheme="minorHAnsi" w:eastAsiaTheme="minorEastAsia" w:hAnsiTheme="minorHAnsi" w:cstheme="minorBidi"/>
          <w:sz w:val="22"/>
          <w:szCs w:val="22"/>
        </w:rPr>
      </w:pPr>
      <w:hyperlink w:anchor="_Toc12676736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80. ЭФ документа «Извещение об исполнении Распоряжения о перечислении денежных средств на банковские карты «Мир» физических лиц», закладки «Подписи»</w:t>
        </w:r>
        <w:r>
          <w:rPr>
            <w:webHidden/>
          </w:rPr>
          <w:tab/>
        </w:r>
        <w:r>
          <w:rPr>
            <w:webHidden/>
          </w:rPr>
          <w:fldChar w:fldCharType="begin"/>
        </w:r>
        <w:r>
          <w:rPr>
            <w:webHidden/>
          </w:rPr>
          <w:instrText xml:space="preserve"> PAGEREF _Toc126767366 \h </w:instrText>
        </w:r>
        <w:r>
          <w:rPr>
            <w:webHidden/>
          </w:rPr>
        </w:r>
        <w:r>
          <w:rPr>
            <w:webHidden/>
          </w:rPr>
          <w:fldChar w:fldCharType="separate"/>
        </w:r>
        <w:r>
          <w:rPr>
            <w:webHidden/>
          </w:rPr>
          <w:t>210</w:t>
        </w:r>
        <w:r>
          <w:rPr>
            <w:webHidden/>
          </w:rPr>
          <w:fldChar w:fldCharType="end"/>
        </w:r>
      </w:hyperlink>
    </w:p>
    <w:p w14:paraId="1B73EEF4" w14:textId="77777777" w:rsidR="0086114E" w:rsidRDefault="0086114E">
      <w:pPr>
        <w:pStyle w:val="afff4"/>
        <w:rPr>
          <w:rFonts w:asciiTheme="minorHAnsi" w:eastAsiaTheme="minorEastAsia" w:hAnsiTheme="minorHAnsi" w:cstheme="minorBidi"/>
          <w:sz w:val="22"/>
          <w:szCs w:val="22"/>
        </w:rPr>
      </w:pPr>
      <w:hyperlink w:anchor="_Toc12676736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81. ЭФ списка документов «Распоряжение о перечислении денежных средств на карты «Мир» физических лиц»</w:t>
        </w:r>
        <w:r>
          <w:rPr>
            <w:webHidden/>
          </w:rPr>
          <w:tab/>
        </w:r>
        <w:r>
          <w:rPr>
            <w:webHidden/>
          </w:rPr>
          <w:fldChar w:fldCharType="begin"/>
        </w:r>
        <w:r>
          <w:rPr>
            <w:webHidden/>
          </w:rPr>
          <w:instrText xml:space="preserve"> PAGEREF _Toc126767367 \h </w:instrText>
        </w:r>
        <w:r>
          <w:rPr>
            <w:webHidden/>
          </w:rPr>
        </w:r>
        <w:r>
          <w:rPr>
            <w:webHidden/>
          </w:rPr>
          <w:fldChar w:fldCharType="separate"/>
        </w:r>
        <w:r>
          <w:rPr>
            <w:webHidden/>
          </w:rPr>
          <w:t>211</w:t>
        </w:r>
        <w:r>
          <w:rPr>
            <w:webHidden/>
          </w:rPr>
          <w:fldChar w:fldCharType="end"/>
        </w:r>
      </w:hyperlink>
    </w:p>
    <w:p w14:paraId="49A2C940" w14:textId="77777777" w:rsidR="0086114E" w:rsidRDefault="0086114E">
      <w:pPr>
        <w:pStyle w:val="afff4"/>
        <w:rPr>
          <w:rFonts w:asciiTheme="minorHAnsi" w:eastAsiaTheme="minorEastAsia" w:hAnsiTheme="minorHAnsi" w:cstheme="minorBidi"/>
          <w:sz w:val="22"/>
          <w:szCs w:val="22"/>
        </w:rPr>
      </w:pPr>
      <w:hyperlink w:anchor="_Toc12676736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82. ЭФ документа «Распоряжение о перечислении денежных средств на карты «Мир» физических лиц», закладки «Реквизиты (1)»</w:t>
        </w:r>
        <w:r>
          <w:rPr>
            <w:webHidden/>
          </w:rPr>
          <w:tab/>
        </w:r>
        <w:r>
          <w:rPr>
            <w:webHidden/>
          </w:rPr>
          <w:fldChar w:fldCharType="begin"/>
        </w:r>
        <w:r>
          <w:rPr>
            <w:webHidden/>
          </w:rPr>
          <w:instrText xml:space="preserve"> PAGEREF _Toc126767368 \h </w:instrText>
        </w:r>
        <w:r>
          <w:rPr>
            <w:webHidden/>
          </w:rPr>
        </w:r>
        <w:r>
          <w:rPr>
            <w:webHidden/>
          </w:rPr>
          <w:fldChar w:fldCharType="separate"/>
        </w:r>
        <w:r>
          <w:rPr>
            <w:webHidden/>
          </w:rPr>
          <w:t>213</w:t>
        </w:r>
        <w:r>
          <w:rPr>
            <w:webHidden/>
          </w:rPr>
          <w:fldChar w:fldCharType="end"/>
        </w:r>
      </w:hyperlink>
    </w:p>
    <w:p w14:paraId="050F8873" w14:textId="77777777" w:rsidR="0086114E" w:rsidRDefault="0086114E">
      <w:pPr>
        <w:pStyle w:val="afff4"/>
        <w:rPr>
          <w:rFonts w:asciiTheme="minorHAnsi" w:eastAsiaTheme="minorEastAsia" w:hAnsiTheme="minorHAnsi" w:cstheme="minorBidi"/>
          <w:sz w:val="22"/>
          <w:szCs w:val="22"/>
        </w:rPr>
      </w:pPr>
      <w:hyperlink w:anchor="_Toc12676736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83. ЭФ документа «Распоряжение о перечислении денежных средств на карты «Мир», закладки «Информация о выплатах (2)»</w:t>
        </w:r>
        <w:r>
          <w:rPr>
            <w:webHidden/>
          </w:rPr>
          <w:tab/>
        </w:r>
        <w:r>
          <w:rPr>
            <w:webHidden/>
          </w:rPr>
          <w:fldChar w:fldCharType="begin"/>
        </w:r>
        <w:r>
          <w:rPr>
            <w:webHidden/>
          </w:rPr>
          <w:instrText xml:space="preserve"> PAGEREF _Toc126767369 \h </w:instrText>
        </w:r>
        <w:r>
          <w:rPr>
            <w:webHidden/>
          </w:rPr>
        </w:r>
        <w:r>
          <w:rPr>
            <w:webHidden/>
          </w:rPr>
          <w:fldChar w:fldCharType="separate"/>
        </w:r>
        <w:r>
          <w:rPr>
            <w:webHidden/>
          </w:rPr>
          <w:t>216</w:t>
        </w:r>
        <w:r>
          <w:rPr>
            <w:webHidden/>
          </w:rPr>
          <w:fldChar w:fldCharType="end"/>
        </w:r>
      </w:hyperlink>
    </w:p>
    <w:p w14:paraId="3FF26258" w14:textId="77777777" w:rsidR="0086114E" w:rsidRDefault="0086114E">
      <w:pPr>
        <w:pStyle w:val="afff4"/>
        <w:rPr>
          <w:rFonts w:asciiTheme="minorHAnsi" w:eastAsiaTheme="minorEastAsia" w:hAnsiTheme="minorHAnsi" w:cstheme="minorBidi"/>
          <w:sz w:val="22"/>
          <w:szCs w:val="22"/>
        </w:rPr>
      </w:pPr>
      <w:hyperlink w:anchor="_Toc12676737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84. ЭФ документа «Распоряжение о перечислении денежных средств на карты «Мир» физических лиц», закладки «Подписи»</w:t>
        </w:r>
        <w:r>
          <w:rPr>
            <w:webHidden/>
          </w:rPr>
          <w:tab/>
        </w:r>
        <w:r>
          <w:rPr>
            <w:webHidden/>
          </w:rPr>
          <w:fldChar w:fldCharType="begin"/>
        </w:r>
        <w:r>
          <w:rPr>
            <w:webHidden/>
          </w:rPr>
          <w:instrText xml:space="preserve"> PAGEREF _Toc126767370 \h </w:instrText>
        </w:r>
        <w:r>
          <w:rPr>
            <w:webHidden/>
          </w:rPr>
        </w:r>
        <w:r>
          <w:rPr>
            <w:webHidden/>
          </w:rPr>
          <w:fldChar w:fldCharType="separate"/>
        </w:r>
        <w:r>
          <w:rPr>
            <w:webHidden/>
          </w:rPr>
          <w:t>218</w:t>
        </w:r>
        <w:r>
          <w:rPr>
            <w:webHidden/>
          </w:rPr>
          <w:fldChar w:fldCharType="end"/>
        </w:r>
      </w:hyperlink>
    </w:p>
    <w:p w14:paraId="50B39725" w14:textId="77777777" w:rsidR="0086114E" w:rsidRDefault="0086114E">
      <w:pPr>
        <w:pStyle w:val="afff4"/>
        <w:rPr>
          <w:rFonts w:asciiTheme="minorHAnsi" w:eastAsiaTheme="minorEastAsia" w:hAnsiTheme="minorHAnsi" w:cstheme="minorBidi"/>
          <w:sz w:val="22"/>
          <w:szCs w:val="22"/>
        </w:rPr>
      </w:pPr>
      <w:hyperlink w:anchor="_Toc12676737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85. ЭФ списка документов «Сведения об обязательстве (исходящие)»</w:t>
        </w:r>
        <w:r>
          <w:rPr>
            <w:webHidden/>
          </w:rPr>
          <w:tab/>
        </w:r>
        <w:r>
          <w:rPr>
            <w:webHidden/>
          </w:rPr>
          <w:fldChar w:fldCharType="begin"/>
        </w:r>
        <w:r>
          <w:rPr>
            <w:webHidden/>
          </w:rPr>
          <w:instrText xml:space="preserve"> PAGEREF _Toc126767371 \h </w:instrText>
        </w:r>
        <w:r>
          <w:rPr>
            <w:webHidden/>
          </w:rPr>
        </w:r>
        <w:r>
          <w:rPr>
            <w:webHidden/>
          </w:rPr>
          <w:fldChar w:fldCharType="separate"/>
        </w:r>
        <w:r>
          <w:rPr>
            <w:webHidden/>
          </w:rPr>
          <w:t>220</w:t>
        </w:r>
        <w:r>
          <w:rPr>
            <w:webHidden/>
          </w:rPr>
          <w:fldChar w:fldCharType="end"/>
        </w:r>
      </w:hyperlink>
    </w:p>
    <w:p w14:paraId="14BA43BB" w14:textId="77777777" w:rsidR="0086114E" w:rsidRDefault="0086114E">
      <w:pPr>
        <w:pStyle w:val="afff4"/>
        <w:rPr>
          <w:rFonts w:asciiTheme="minorHAnsi" w:eastAsiaTheme="minorEastAsia" w:hAnsiTheme="minorHAnsi" w:cstheme="minorBidi"/>
          <w:sz w:val="22"/>
          <w:szCs w:val="22"/>
        </w:rPr>
      </w:pPr>
      <w:hyperlink w:anchor="_Toc12676737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86. ЭФ документа «Сведения об обязательстве», закладки «Заголовок, раздел 1,2 (1)»</w:t>
        </w:r>
        <w:r>
          <w:rPr>
            <w:webHidden/>
          </w:rPr>
          <w:tab/>
        </w:r>
        <w:r>
          <w:rPr>
            <w:webHidden/>
          </w:rPr>
          <w:fldChar w:fldCharType="begin"/>
        </w:r>
        <w:r>
          <w:rPr>
            <w:webHidden/>
          </w:rPr>
          <w:instrText xml:space="preserve"> PAGEREF _Toc126767372 \h </w:instrText>
        </w:r>
        <w:r>
          <w:rPr>
            <w:webHidden/>
          </w:rPr>
        </w:r>
        <w:r>
          <w:rPr>
            <w:webHidden/>
          </w:rPr>
          <w:fldChar w:fldCharType="separate"/>
        </w:r>
        <w:r>
          <w:rPr>
            <w:webHidden/>
          </w:rPr>
          <w:t>221</w:t>
        </w:r>
        <w:r>
          <w:rPr>
            <w:webHidden/>
          </w:rPr>
          <w:fldChar w:fldCharType="end"/>
        </w:r>
      </w:hyperlink>
    </w:p>
    <w:p w14:paraId="48C515E1" w14:textId="77777777" w:rsidR="0086114E" w:rsidRDefault="0086114E">
      <w:pPr>
        <w:pStyle w:val="afff4"/>
        <w:rPr>
          <w:rFonts w:asciiTheme="minorHAnsi" w:eastAsiaTheme="minorEastAsia" w:hAnsiTheme="minorHAnsi" w:cstheme="minorBidi"/>
          <w:sz w:val="22"/>
          <w:szCs w:val="22"/>
        </w:rPr>
      </w:pPr>
      <w:hyperlink w:anchor="_Toc12676737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87. Форма «Добавление записи»</w:t>
        </w:r>
        <w:r>
          <w:rPr>
            <w:webHidden/>
          </w:rPr>
          <w:tab/>
        </w:r>
        <w:r>
          <w:rPr>
            <w:webHidden/>
          </w:rPr>
          <w:fldChar w:fldCharType="begin"/>
        </w:r>
        <w:r>
          <w:rPr>
            <w:webHidden/>
          </w:rPr>
          <w:instrText xml:space="preserve"> PAGEREF _Toc126767373 \h </w:instrText>
        </w:r>
        <w:r>
          <w:rPr>
            <w:webHidden/>
          </w:rPr>
        </w:r>
        <w:r>
          <w:rPr>
            <w:webHidden/>
          </w:rPr>
          <w:fldChar w:fldCharType="separate"/>
        </w:r>
        <w:r>
          <w:rPr>
            <w:webHidden/>
          </w:rPr>
          <w:t>228</w:t>
        </w:r>
        <w:r>
          <w:rPr>
            <w:webHidden/>
          </w:rPr>
          <w:fldChar w:fldCharType="end"/>
        </w:r>
      </w:hyperlink>
    </w:p>
    <w:p w14:paraId="4BE53460" w14:textId="77777777" w:rsidR="0086114E" w:rsidRDefault="0086114E">
      <w:pPr>
        <w:pStyle w:val="afff4"/>
        <w:rPr>
          <w:rFonts w:asciiTheme="minorHAnsi" w:eastAsiaTheme="minorEastAsia" w:hAnsiTheme="minorHAnsi" w:cstheme="minorBidi"/>
          <w:sz w:val="22"/>
          <w:szCs w:val="22"/>
        </w:rPr>
      </w:pPr>
      <w:hyperlink w:anchor="_Toc12676737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88. ЭФ документа «Сведения об обязательстве», закладки «Раздел 3 (2)»</w:t>
        </w:r>
        <w:r>
          <w:rPr>
            <w:webHidden/>
          </w:rPr>
          <w:tab/>
        </w:r>
        <w:r>
          <w:rPr>
            <w:webHidden/>
          </w:rPr>
          <w:fldChar w:fldCharType="begin"/>
        </w:r>
        <w:r>
          <w:rPr>
            <w:webHidden/>
          </w:rPr>
          <w:instrText xml:space="preserve"> PAGEREF _Toc126767374 \h </w:instrText>
        </w:r>
        <w:r>
          <w:rPr>
            <w:webHidden/>
          </w:rPr>
        </w:r>
        <w:r>
          <w:rPr>
            <w:webHidden/>
          </w:rPr>
          <w:fldChar w:fldCharType="separate"/>
        </w:r>
        <w:r>
          <w:rPr>
            <w:webHidden/>
          </w:rPr>
          <w:t>229</w:t>
        </w:r>
        <w:r>
          <w:rPr>
            <w:webHidden/>
          </w:rPr>
          <w:fldChar w:fldCharType="end"/>
        </w:r>
      </w:hyperlink>
    </w:p>
    <w:p w14:paraId="33172656" w14:textId="77777777" w:rsidR="0086114E" w:rsidRDefault="0086114E">
      <w:pPr>
        <w:pStyle w:val="afff4"/>
        <w:rPr>
          <w:rFonts w:asciiTheme="minorHAnsi" w:eastAsiaTheme="minorEastAsia" w:hAnsiTheme="minorHAnsi" w:cstheme="minorBidi"/>
          <w:sz w:val="22"/>
          <w:szCs w:val="22"/>
        </w:rPr>
      </w:pPr>
      <w:hyperlink w:anchor="_Toc12676737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89. Форма «Добавление записи»</w:t>
        </w:r>
        <w:r>
          <w:rPr>
            <w:webHidden/>
          </w:rPr>
          <w:tab/>
        </w:r>
        <w:r>
          <w:rPr>
            <w:webHidden/>
          </w:rPr>
          <w:fldChar w:fldCharType="begin"/>
        </w:r>
        <w:r>
          <w:rPr>
            <w:webHidden/>
          </w:rPr>
          <w:instrText xml:space="preserve"> PAGEREF _Toc126767375 \h </w:instrText>
        </w:r>
        <w:r>
          <w:rPr>
            <w:webHidden/>
          </w:rPr>
        </w:r>
        <w:r>
          <w:rPr>
            <w:webHidden/>
          </w:rPr>
          <w:fldChar w:fldCharType="separate"/>
        </w:r>
        <w:r>
          <w:rPr>
            <w:webHidden/>
          </w:rPr>
          <w:t>233</w:t>
        </w:r>
        <w:r>
          <w:rPr>
            <w:webHidden/>
          </w:rPr>
          <w:fldChar w:fldCharType="end"/>
        </w:r>
      </w:hyperlink>
    </w:p>
    <w:p w14:paraId="1A267475" w14:textId="77777777" w:rsidR="0086114E" w:rsidRDefault="0086114E">
      <w:pPr>
        <w:pStyle w:val="afff4"/>
        <w:rPr>
          <w:rFonts w:asciiTheme="minorHAnsi" w:eastAsiaTheme="minorEastAsia" w:hAnsiTheme="minorHAnsi" w:cstheme="minorBidi"/>
          <w:sz w:val="22"/>
          <w:szCs w:val="22"/>
        </w:rPr>
      </w:pPr>
      <w:hyperlink w:anchor="_Toc12676737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90. ЭФ документа «Сведения об обязательстве», закладки «Подписи (3)»</w:t>
        </w:r>
        <w:r>
          <w:rPr>
            <w:webHidden/>
          </w:rPr>
          <w:tab/>
        </w:r>
        <w:r>
          <w:rPr>
            <w:webHidden/>
          </w:rPr>
          <w:fldChar w:fldCharType="begin"/>
        </w:r>
        <w:r>
          <w:rPr>
            <w:webHidden/>
          </w:rPr>
          <w:instrText xml:space="preserve"> PAGEREF _Toc126767376 \h </w:instrText>
        </w:r>
        <w:r>
          <w:rPr>
            <w:webHidden/>
          </w:rPr>
        </w:r>
        <w:r>
          <w:rPr>
            <w:webHidden/>
          </w:rPr>
          <w:fldChar w:fldCharType="separate"/>
        </w:r>
        <w:r>
          <w:rPr>
            <w:webHidden/>
          </w:rPr>
          <w:t>234</w:t>
        </w:r>
        <w:r>
          <w:rPr>
            <w:webHidden/>
          </w:rPr>
          <w:fldChar w:fldCharType="end"/>
        </w:r>
      </w:hyperlink>
    </w:p>
    <w:p w14:paraId="504E5D5B" w14:textId="77777777" w:rsidR="0086114E" w:rsidRDefault="0086114E">
      <w:pPr>
        <w:pStyle w:val="afff4"/>
        <w:rPr>
          <w:rFonts w:asciiTheme="minorHAnsi" w:eastAsiaTheme="minorEastAsia" w:hAnsiTheme="minorHAnsi" w:cstheme="minorBidi"/>
          <w:sz w:val="22"/>
          <w:szCs w:val="22"/>
        </w:rPr>
      </w:pPr>
      <w:hyperlink w:anchor="_Toc12676737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91. ЭФ списка документов «Информация о дате ежемесячных выплат»</w:t>
        </w:r>
        <w:r>
          <w:rPr>
            <w:webHidden/>
          </w:rPr>
          <w:tab/>
        </w:r>
        <w:r>
          <w:rPr>
            <w:webHidden/>
          </w:rPr>
          <w:fldChar w:fldCharType="begin"/>
        </w:r>
        <w:r>
          <w:rPr>
            <w:webHidden/>
          </w:rPr>
          <w:instrText xml:space="preserve"> PAGEREF _Toc126767377 \h </w:instrText>
        </w:r>
        <w:r>
          <w:rPr>
            <w:webHidden/>
          </w:rPr>
        </w:r>
        <w:r>
          <w:rPr>
            <w:webHidden/>
          </w:rPr>
          <w:fldChar w:fldCharType="separate"/>
        </w:r>
        <w:r>
          <w:rPr>
            <w:webHidden/>
          </w:rPr>
          <w:t>235</w:t>
        </w:r>
        <w:r>
          <w:rPr>
            <w:webHidden/>
          </w:rPr>
          <w:fldChar w:fldCharType="end"/>
        </w:r>
      </w:hyperlink>
    </w:p>
    <w:p w14:paraId="69605661" w14:textId="77777777" w:rsidR="0086114E" w:rsidRDefault="0086114E">
      <w:pPr>
        <w:pStyle w:val="afff4"/>
        <w:rPr>
          <w:rFonts w:asciiTheme="minorHAnsi" w:eastAsiaTheme="minorEastAsia" w:hAnsiTheme="minorHAnsi" w:cstheme="minorBidi"/>
          <w:sz w:val="22"/>
          <w:szCs w:val="22"/>
        </w:rPr>
      </w:pPr>
      <w:hyperlink w:anchor="_Toc12676737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92. ЭФ документа «Информация о дате ежемесячных выплат», закладки «Заголовок, раздел 1,2 (1)»</w:t>
        </w:r>
        <w:r>
          <w:rPr>
            <w:webHidden/>
          </w:rPr>
          <w:tab/>
        </w:r>
        <w:r>
          <w:rPr>
            <w:webHidden/>
          </w:rPr>
          <w:fldChar w:fldCharType="begin"/>
        </w:r>
        <w:r>
          <w:rPr>
            <w:webHidden/>
          </w:rPr>
          <w:instrText xml:space="preserve"> PAGEREF _Toc126767378 \h </w:instrText>
        </w:r>
        <w:r>
          <w:rPr>
            <w:webHidden/>
          </w:rPr>
        </w:r>
        <w:r>
          <w:rPr>
            <w:webHidden/>
          </w:rPr>
          <w:fldChar w:fldCharType="separate"/>
        </w:r>
        <w:r>
          <w:rPr>
            <w:webHidden/>
          </w:rPr>
          <w:t>236</w:t>
        </w:r>
        <w:r>
          <w:rPr>
            <w:webHidden/>
          </w:rPr>
          <w:fldChar w:fldCharType="end"/>
        </w:r>
      </w:hyperlink>
    </w:p>
    <w:p w14:paraId="2FDEBDC7" w14:textId="77777777" w:rsidR="0086114E" w:rsidRDefault="0086114E">
      <w:pPr>
        <w:pStyle w:val="afff4"/>
        <w:rPr>
          <w:rFonts w:asciiTheme="minorHAnsi" w:eastAsiaTheme="minorEastAsia" w:hAnsiTheme="minorHAnsi" w:cstheme="minorBidi"/>
          <w:sz w:val="22"/>
          <w:szCs w:val="22"/>
        </w:rPr>
      </w:pPr>
      <w:hyperlink w:anchor="_Toc12676737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93. ЭФ документа «Информация о дате ежемесячных выплат», закладки «Раздел 3,4 (2)»</w:t>
        </w:r>
        <w:r>
          <w:rPr>
            <w:webHidden/>
          </w:rPr>
          <w:tab/>
        </w:r>
        <w:r>
          <w:rPr>
            <w:webHidden/>
          </w:rPr>
          <w:fldChar w:fldCharType="begin"/>
        </w:r>
        <w:r>
          <w:rPr>
            <w:webHidden/>
          </w:rPr>
          <w:instrText xml:space="preserve"> PAGEREF _Toc126767379 \h </w:instrText>
        </w:r>
        <w:r>
          <w:rPr>
            <w:webHidden/>
          </w:rPr>
        </w:r>
        <w:r>
          <w:rPr>
            <w:webHidden/>
          </w:rPr>
          <w:fldChar w:fldCharType="separate"/>
        </w:r>
        <w:r>
          <w:rPr>
            <w:webHidden/>
          </w:rPr>
          <w:t>238</w:t>
        </w:r>
        <w:r>
          <w:rPr>
            <w:webHidden/>
          </w:rPr>
          <w:fldChar w:fldCharType="end"/>
        </w:r>
      </w:hyperlink>
    </w:p>
    <w:p w14:paraId="0F233C69" w14:textId="77777777" w:rsidR="0086114E" w:rsidRDefault="0086114E">
      <w:pPr>
        <w:pStyle w:val="afff4"/>
        <w:rPr>
          <w:rFonts w:asciiTheme="minorHAnsi" w:eastAsiaTheme="minorEastAsia" w:hAnsiTheme="minorHAnsi" w:cstheme="minorBidi"/>
          <w:sz w:val="22"/>
          <w:szCs w:val="22"/>
        </w:rPr>
      </w:pPr>
      <w:hyperlink w:anchor="_Toc12676738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94. ЭФ документа «Информация о дате ежемесячных выплат», закладки «Раздел 5, подписи (3)»</w:t>
        </w:r>
        <w:r>
          <w:rPr>
            <w:webHidden/>
          </w:rPr>
          <w:tab/>
        </w:r>
        <w:r>
          <w:rPr>
            <w:webHidden/>
          </w:rPr>
          <w:fldChar w:fldCharType="begin"/>
        </w:r>
        <w:r>
          <w:rPr>
            <w:webHidden/>
          </w:rPr>
          <w:instrText xml:space="preserve"> PAGEREF _Toc126767380 \h </w:instrText>
        </w:r>
        <w:r>
          <w:rPr>
            <w:webHidden/>
          </w:rPr>
        </w:r>
        <w:r>
          <w:rPr>
            <w:webHidden/>
          </w:rPr>
          <w:fldChar w:fldCharType="separate"/>
        </w:r>
        <w:r>
          <w:rPr>
            <w:webHidden/>
          </w:rPr>
          <w:t>239</w:t>
        </w:r>
        <w:r>
          <w:rPr>
            <w:webHidden/>
          </w:rPr>
          <w:fldChar w:fldCharType="end"/>
        </w:r>
      </w:hyperlink>
    </w:p>
    <w:p w14:paraId="55D135B3" w14:textId="77777777" w:rsidR="0086114E" w:rsidRDefault="0086114E">
      <w:pPr>
        <w:pStyle w:val="afff4"/>
        <w:rPr>
          <w:rFonts w:asciiTheme="minorHAnsi" w:eastAsiaTheme="minorEastAsia" w:hAnsiTheme="minorHAnsi" w:cstheme="minorBidi"/>
          <w:sz w:val="22"/>
          <w:szCs w:val="22"/>
        </w:rPr>
      </w:pPr>
      <w:hyperlink w:anchor="_Toc12676738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95. Форма «Добавление записи»</w:t>
        </w:r>
        <w:r>
          <w:rPr>
            <w:webHidden/>
          </w:rPr>
          <w:tab/>
        </w:r>
        <w:r>
          <w:rPr>
            <w:webHidden/>
          </w:rPr>
          <w:fldChar w:fldCharType="begin"/>
        </w:r>
        <w:r>
          <w:rPr>
            <w:webHidden/>
          </w:rPr>
          <w:instrText xml:space="preserve"> PAGEREF _Toc126767381 \h </w:instrText>
        </w:r>
        <w:r>
          <w:rPr>
            <w:webHidden/>
          </w:rPr>
        </w:r>
        <w:r>
          <w:rPr>
            <w:webHidden/>
          </w:rPr>
          <w:fldChar w:fldCharType="separate"/>
        </w:r>
        <w:r>
          <w:rPr>
            <w:webHidden/>
          </w:rPr>
          <w:t>241</w:t>
        </w:r>
        <w:r>
          <w:rPr>
            <w:webHidden/>
          </w:rPr>
          <w:fldChar w:fldCharType="end"/>
        </w:r>
      </w:hyperlink>
    </w:p>
    <w:p w14:paraId="5605FEA6" w14:textId="77777777" w:rsidR="0086114E" w:rsidRDefault="0086114E">
      <w:pPr>
        <w:pStyle w:val="afff4"/>
        <w:rPr>
          <w:rFonts w:asciiTheme="minorHAnsi" w:eastAsiaTheme="minorEastAsia" w:hAnsiTheme="minorHAnsi" w:cstheme="minorBidi"/>
          <w:sz w:val="22"/>
          <w:szCs w:val="22"/>
        </w:rPr>
      </w:pPr>
      <w:hyperlink w:anchor="_Toc12676738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96. ЭФ списка документов «Заявка на внесение изменений в обязательство (исходящие)»</w:t>
        </w:r>
        <w:r>
          <w:rPr>
            <w:webHidden/>
          </w:rPr>
          <w:tab/>
        </w:r>
        <w:r>
          <w:rPr>
            <w:webHidden/>
          </w:rPr>
          <w:fldChar w:fldCharType="begin"/>
        </w:r>
        <w:r>
          <w:rPr>
            <w:webHidden/>
          </w:rPr>
          <w:instrText xml:space="preserve"> PAGEREF _Toc126767382 \h </w:instrText>
        </w:r>
        <w:r>
          <w:rPr>
            <w:webHidden/>
          </w:rPr>
        </w:r>
        <w:r>
          <w:rPr>
            <w:webHidden/>
          </w:rPr>
          <w:fldChar w:fldCharType="separate"/>
        </w:r>
        <w:r>
          <w:rPr>
            <w:webHidden/>
          </w:rPr>
          <w:t>244</w:t>
        </w:r>
        <w:r>
          <w:rPr>
            <w:webHidden/>
          </w:rPr>
          <w:fldChar w:fldCharType="end"/>
        </w:r>
      </w:hyperlink>
    </w:p>
    <w:p w14:paraId="3F07125A" w14:textId="77777777" w:rsidR="0086114E" w:rsidRDefault="0086114E">
      <w:pPr>
        <w:pStyle w:val="afff4"/>
        <w:rPr>
          <w:rFonts w:asciiTheme="minorHAnsi" w:eastAsiaTheme="minorEastAsia" w:hAnsiTheme="minorHAnsi" w:cstheme="minorBidi"/>
          <w:sz w:val="22"/>
          <w:szCs w:val="22"/>
        </w:rPr>
      </w:pPr>
      <w:hyperlink w:anchor="_Toc12676738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97. ЭФ документа «Заявка на внесение изменений в обязательство», закладки «Заголовок, раздел 1,2»</w:t>
        </w:r>
        <w:r>
          <w:rPr>
            <w:webHidden/>
          </w:rPr>
          <w:tab/>
        </w:r>
        <w:r>
          <w:rPr>
            <w:webHidden/>
          </w:rPr>
          <w:fldChar w:fldCharType="begin"/>
        </w:r>
        <w:r>
          <w:rPr>
            <w:webHidden/>
          </w:rPr>
          <w:instrText xml:space="preserve"> PAGEREF _Toc126767383 \h </w:instrText>
        </w:r>
        <w:r>
          <w:rPr>
            <w:webHidden/>
          </w:rPr>
        </w:r>
        <w:r>
          <w:rPr>
            <w:webHidden/>
          </w:rPr>
          <w:fldChar w:fldCharType="separate"/>
        </w:r>
        <w:r>
          <w:rPr>
            <w:webHidden/>
          </w:rPr>
          <w:t>245</w:t>
        </w:r>
        <w:r>
          <w:rPr>
            <w:webHidden/>
          </w:rPr>
          <w:fldChar w:fldCharType="end"/>
        </w:r>
      </w:hyperlink>
    </w:p>
    <w:p w14:paraId="0D57DDB1" w14:textId="77777777" w:rsidR="0086114E" w:rsidRDefault="0086114E">
      <w:pPr>
        <w:pStyle w:val="afff4"/>
        <w:rPr>
          <w:rFonts w:asciiTheme="minorHAnsi" w:eastAsiaTheme="minorEastAsia" w:hAnsiTheme="minorHAnsi" w:cstheme="minorBidi"/>
          <w:sz w:val="22"/>
          <w:szCs w:val="22"/>
        </w:rPr>
      </w:pPr>
      <w:hyperlink w:anchor="_Toc12676738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98. ЭФ документа «Заявка на внесение изменений в обязательство», закладки «Раздел 3,4 (2)»</w:t>
        </w:r>
        <w:r>
          <w:rPr>
            <w:webHidden/>
          </w:rPr>
          <w:tab/>
        </w:r>
        <w:r>
          <w:rPr>
            <w:webHidden/>
          </w:rPr>
          <w:fldChar w:fldCharType="begin"/>
        </w:r>
        <w:r>
          <w:rPr>
            <w:webHidden/>
          </w:rPr>
          <w:instrText xml:space="preserve"> PAGEREF _Toc126767384 \h </w:instrText>
        </w:r>
        <w:r>
          <w:rPr>
            <w:webHidden/>
          </w:rPr>
        </w:r>
        <w:r>
          <w:rPr>
            <w:webHidden/>
          </w:rPr>
          <w:fldChar w:fldCharType="separate"/>
        </w:r>
        <w:r>
          <w:rPr>
            <w:webHidden/>
          </w:rPr>
          <w:t>249</w:t>
        </w:r>
        <w:r>
          <w:rPr>
            <w:webHidden/>
          </w:rPr>
          <w:fldChar w:fldCharType="end"/>
        </w:r>
      </w:hyperlink>
    </w:p>
    <w:p w14:paraId="7EE07E5A" w14:textId="77777777" w:rsidR="0086114E" w:rsidRDefault="0086114E">
      <w:pPr>
        <w:pStyle w:val="afff4"/>
        <w:rPr>
          <w:rFonts w:asciiTheme="minorHAnsi" w:eastAsiaTheme="minorEastAsia" w:hAnsiTheme="minorHAnsi" w:cstheme="minorBidi"/>
          <w:sz w:val="22"/>
          <w:szCs w:val="22"/>
        </w:rPr>
      </w:pPr>
      <w:hyperlink w:anchor="_Toc12676738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99. ЭФ документа «Заявка на внесение изменений в обязательство», закладки «Раздел 5 (3)»</w:t>
        </w:r>
        <w:r>
          <w:rPr>
            <w:webHidden/>
          </w:rPr>
          <w:tab/>
        </w:r>
        <w:r>
          <w:rPr>
            <w:webHidden/>
          </w:rPr>
          <w:fldChar w:fldCharType="begin"/>
        </w:r>
        <w:r>
          <w:rPr>
            <w:webHidden/>
          </w:rPr>
          <w:instrText xml:space="preserve"> PAGEREF _Toc126767385 \h </w:instrText>
        </w:r>
        <w:r>
          <w:rPr>
            <w:webHidden/>
          </w:rPr>
        </w:r>
        <w:r>
          <w:rPr>
            <w:webHidden/>
          </w:rPr>
          <w:fldChar w:fldCharType="separate"/>
        </w:r>
        <w:r>
          <w:rPr>
            <w:webHidden/>
          </w:rPr>
          <w:t>251</w:t>
        </w:r>
        <w:r>
          <w:rPr>
            <w:webHidden/>
          </w:rPr>
          <w:fldChar w:fldCharType="end"/>
        </w:r>
      </w:hyperlink>
    </w:p>
    <w:p w14:paraId="055C4599" w14:textId="77777777" w:rsidR="0086114E" w:rsidRDefault="0086114E">
      <w:pPr>
        <w:pStyle w:val="afff4"/>
        <w:rPr>
          <w:rFonts w:asciiTheme="minorHAnsi" w:eastAsiaTheme="minorEastAsia" w:hAnsiTheme="minorHAnsi" w:cstheme="minorBidi"/>
          <w:sz w:val="22"/>
          <w:szCs w:val="22"/>
        </w:rPr>
      </w:pPr>
      <w:hyperlink w:anchor="_Toc12676738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100. Форма «Просмотр записи»</w:t>
        </w:r>
        <w:r>
          <w:rPr>
            <w:webHidden/>
          </w:rPr>
          <w:tab/>
        </w:r>
        <w:r>
          <w:rPr>
            <w:webHidden/>
          </w:rPr>
          <w:fldChar w:fldCharType="begin"/>
        </w:r>
        <w:r>
          <w:rPr>
            <w:webHidden/>
          </w:rPr>
          <w:instrText xml:space="preserve"> PAGEREF _Toc126767386 \h </w:instrText>
        </w:r>
        <w:r>
          <w:rPr>
            <w:webHidden/>
          </w:rPr>
        </w:r>
        <w:r>
          <w:rPr>
            <w:webHidden/>
          </w:rPr>
          <w:fldChar w:fldCharType="separate"/>
        </w:r>
        <w:r>
          <w:rPr>
            <w:webHidden/>
          </w:rPr>
          <w:t>256</w:t>
        </w:r>
        <w:r>
          <w:rPr>
            <w:webHidden/>
          </w:rPr>
          <w:fldChar w:fldCharType="end"/>
        </w:r>
      </w:hyperlink>
    </w:p>
    <w:p w14:paraId="3FE6BEA5" w14:textId="77777777" w:rsidR="0086114E" w:rsidRDefault="0086114E">
      <w:pPr>
        <w:pStyle w:val="afff4"/>
        <w:rPr>
          <w:rFonts w:asciiTheme="minorHAnsi" w:eastAsiaTheme="minorEastAsia" w:hAnsiTheme="minorHAnsi" w:cstheme="minorBidi"/>
          <w:sz w:val="22"/>
          <w:szCs w:val="22"/>
        </w:rPr>
      </w:pPr>
      <w:hyperlink w:anchor="_Toc12676738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101. ЭФ документа «Заявка на внесение изменений в обязательство», закладки «Подписи (4)»</w:t>
        </w:r>
        <w:r>
          <w:rPr>
            <w:webHidden/>
          </w:rPr>
          <w:tab/>
        </w:r>
        <w:r>
          <w:rPr>
            <w:webHidden/>
          </w:rPr>
          <w:fldChar w:fldCharType="begin"/>
        </w:r>
        <w:r>
          <w:rPr>
            <w:webHidden/>
          </w:rPr>
          <w:instrText xml:space="preserve"> PAGEREF _Toc126767387 \h </w:instrText>
        </w:r>
        <w:r>
          <w:rPr>
            <w:webHidden/>
          </w:rPr>
        </w:r>
        <w:r>
          <w:rPr>
            <w:webHidden/>
          </w:rPr>
          <w:fldChar w:fldCharType="separate"/>
        </w:r>
        <w:r>
          <w:rPr>
            <w:webHidden/>
          </w:rPr>
          <w:t>257</w:t>
        </w:r>
        <w:r>
          <w:rPr>
            <w:webHidden/>
          </w:rPr>
          <w:fldChar w:fldCharType="end"/>
        </w:r>
      </w:hyperlink>
    </w:p>
    <w:p w14:paraId="122CA566" w14:textId="77777777" w:rsidR="0086114E" w:rsidRDefault="0086114E">
      <w:pPr>
        <w:pStyle w:val="afff4"/>
        <w:rPr>
          <w:rFonts w:asciiTheme="minorHAnsi" w:eastAsiaTheme="minorEastAsia" w:hAnsiTheme="minorHAnsi" w:cstheme="minorBidi"/>
          <w:sz w:val="22"/>
          <w:szCs w:val="22"/>
        </w:rPr>
      </w:pPr>
      <w:hyperlink w:anchor="_Toc1267673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102. ЭФ списка документов «Заявка на перерегистрацию бюджетного обязательства (исходящие)»</w:t>
        </w:r>
        <w:r>
          <w:rPr>
            <w:webHidden/>
          </w:rPr>
          <w:tab/>
        </w:r>
        <w:r>
          <w:rPr>
            <w:webHidden/>
          </w:rPr>
          <w:fldChar w:fldCharType="begin"/>
        </w:r>
        <w:r>
          <w:rPr>
            <w:webHidden/>
          </w:rPr>
          <w:instrText xml:space="preserve"> PAGEREF _Toc126767388 \h </w:instrText>
        </w:r>
        <w:r>
          <w:rPr>
            <w:webHidden/>
          </w:rPr>
        </w:r>
        <w:r>
          <w:rPr>
            <w:webHidden/>
          </w:rPr>
          <w:fldChar w:fldCharType="separate"/>
        </w:r>
        <w:r>
          <w:rPr>
            <w:webHidden/>
          </w:rPr>
          <w:t>259</w:t>
        </w:r>
        <w:r>
          <w:rPr>
            <w:webHidden/>
          </w:rPr>
          <w:fldChar w:fldCharType="end"/>
        </w:r>
      </w:hyperlink>
    </w:p>
    <w:p w14:paraId="55D1EB48" w14:textId="77777777" w:rsidR="0086114E" w:rsidRDefault="0086114E">
      <w:pPr>
        <w:pStyle w:val="afff4"/>
        <w:rPr>
          <w:rFonts w:asciiTheme="minorHAnsi" w:eastAsiaTheme="minorEastAsia" w:hAnsiTheme="minorHAnsi" w:cstheme="minorBidi"/>
          <w:sz w:val="22"/>
          <w:szCs w:val="22"/>
        </w:rPr>
      </w:pPr>
      <w:hyperlink w:anchor="_Toc1267673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103. ЭФ документа «Заявка на перерегистрацию бюджетного обязательства», закладки «Заголовок, раздел 1,2 (1)»</w:t>
        </w:r>
        <w:r>
          <w:rPr>
            <w:webHidden/>
          </w:rPr>
          <w:tab/>
        </w:r>
        <w:r>
          <w:rPr>
            <w:webHidden/>
          </w:rPr>
          <w:fldChar w:fldCharType="begin"/>
        </w:r>
        <w:r>
          <w:rPr>
            <w:webHidden/>
          </w:rPr>
          <w:instrText xml:space="preserve"> PAGEREF _Toc126767389 \h </w:instrText>
        </w:r>
        <w:r>
          <w:rPr>
            <w:webHidden/>
          </w:rPr>
        </w:r>
        <w:r>
          <w:rPr>
            <w:webHidden/>
          </w:rPr>
          <w:fldChar w:fldCharType="separate"/>
        </w:r>
        <w:r>
          <w:rPr>
            <w:webHidden/>
          </w:rPr>
          <w:t>260</w:t>
        </w:r>
        <w:r>
          <w:rPr>
            <w:webHidden/>
          </w:rPr>
          <w:fldChar w:fldCharType="end"/>
        </w:r>
      </w:hyperlink>
    </w:p>
    <w:p w14:paraId="713C0FF5" w14:textId="77777777" w:rsidR="0086114E" w:rsidRDefault="0086114E">
      <w:pPr>
        <w:pStyle w:val="afff4"/>
        <w:rPr>
          <w:rFonts w:asciiTheme="minorHAnsi" w:eastAsiaTheme="minorEastAsia" w:hAnsiTheme="minorHAnsi" w:cstheme="minorBidi"/>
          <w:sz w:val="22"/>
          <w:szCs w:val="22"/>
        </w:rPr>
      </w:pPr>
      <w:hyperlink w:anchor="_Toc1267673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104. ЭФ документа «Заявка на перерегистрацию бюджетного обязательства», закладки «Раздел 3,4 (2)»</w:t>
        </w:r>
        <w:r>
          <w:rPr>
            <w:webHidden/>
          </w:rPr>
          <w:tab/>
        </w:r>
        <w:r>
          <w:rPr>
            <w:webHidden/>
          </w:rPr>
          <w:fldChar w:fldCharType="begin"/>
        </w:r>
        <w:r>
          <w:rPr>
            <w:webHidden/>
          </w:rPr>
          <w:instrText xml:space="preserve"> PAGEREF _Toc126767390 \h </w:instrText>
        </w:r>
        <w:r>
          <w:rPr>
            <w:webHidden/>
          </w:rPr>
        </w:r>
        <w:r>
          <w:rPr>
            <w:webHidden/>
          </w:rPr>
          <w:fldChar w:fldCharType="separate"/>
        </w:r>
        <w:r>
          <w:rPr>
            <w:webHidden/>
          </w:rPr>
          <w:t>264</w:t>
        </w:r>
        <w:r>
          <w:rPr>
            <w:webHidden/>
          </w:rPr>
          <w:fldChar w:fldCharType="end"/>
        </w:r>
      </w:hyperlink>
    </w:p>
    <w:p w14:paraId="283D0BF0" w14:textId="77777777" w:rsidR="0086114E" w:rsidRDefault="0086114E">
      <w:pPr>
        <w:pStyle w:val="afff4"/>
        <w:rPr>
          <w:rFonts w:asciiTheme="minorHAnsi" w:eastAsiaTheme="minorEastAsia" w:hAnsiTheme="minorHAnsi" w:cstheme="minorBidi"/>
          <w:sz w:val="22"/>
          <w:szCs w:val="22"/>
        </w:rPr>
      </w:pPr>
      <w:hyperlink w:anchor="_Toc1267673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105. ЭФ документа «Заявка на перерегистрацию бюджетного обязательства», закладки «Раздел 5 (3)»</w:t>
        </w:r>
        <w:r>
          <w:rPr>
            <w:webHidden/>
          </w:rPr>
          <w:tab/>
        </w:r>
        <w:r>
          <w:rPr>
            <w:webHidden/>
          </w:rPr>
          <w:fldChar w:fldCharType="begin"/>
        </w:r>
        <w:r>
          <w:rPr>
            <w:webHidden/>
          </w:rPr>
          <w:instrText xml:space="preserve"> PAGEREF _Toc126767391 \h </w:instrText>
        </w:r>
        <w:r>
          <w:rPr>
            <w:webHidden/>
          </w:rPr>
        </w:r>
        <w:r>
          <w:rPr>
            <w:webHidden/>
          </w:rPr>
          <w:fldChar w:fldCharType="separate"/>
        </w:r>
        <w:r>
          <w:rPr>
            <w:webHidden/>
          </w:rPr>
          <w:t>266</w:t>
        </w:r>
        <w:r>
          <w:rPr>
            <w:webHidden/>
          </w:rPr>
          <w:fldChar w:fldCharType="end"/>
        </w:r>
      </w:hyperlink>
    </w:p>
    <w:p w14:paraId="48FFB940" w14:textId="77777777" w:rsidR="0086114E" w:rsidRDefault="0086114E">
      <w:pPr>
        <w:pStyle w:val="afff4"/>
        <w:rPr>
          <w:rFonts w:asciiTheme="minorHAnsi" w:eastAsiaTheme="minorEastAsia" w:hAnsiTheme="minorHAnsi" w:cstheme="minorBidi"/>
          <w:sz w:val="22"/>
          <w:szCs w:val="22"/>
        </w:rPr>
      </w:pPr>
      <w:hyperlink w:anchor="_Toc1267673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106. ЭФ документа «Заявка на перерегистрацию бюджетного обязательства», закладки «Подписи (4)»</w:t>
        </w:r>
        <w:r>
          <w:rPr>
            <w:webHidden/>
          </w:rPr>
          <w:tab/>
        </w:r>
        <w:r>
          <w:rPr>
            <w:webHidden/>
          </w:rPr>
          <w:fldChar w:fldCharType="begin"/>
        </w:r>
        <w:r>
          <w:rPr>
            <w:webHidden/>
          </w:rPr>
          <w:instrText xml:space="preserve"> PAGEREF _Toc126767392 \h </w:instrText>
        </w:r>
        <w:r>
          <w:rPr>
            <w:webHidden/>
          </w:rPr>
        </w:r>
        <w:r>
          <w:rPr>
            <w:webHidden/>
          </w:rPr>
          <w:fldChar w:fldCharType="separate"/>
        </w:r>
        <w:r>
          <w:rPr>
            <w:webHidden/>
          </w:rPr>
          <w:t>270</w:t>
        </w:r>
        <w:r>
          <w:rPr>
            <w:webHidden/>
          </w:rPr>
          <w:fldChar w:fldCharType="end"/>
        </w:r>
      </w:hyperlink>
    </w:p>
    <w:p w14:paraId="15729588" w14:textId="77777777" w:rsidR="0086114E" w:rsidRDefault="0086114E">
      <w:pPr>
        <w:pStyle w:val="afff4"/>
        <w:rPr>
          <w:rFonts w:asciiTheme="minorHAnsi" w:eastAsiaTheme="minorEastAsia" w:hAnsiTheme="minorHAnsi" w:cstheme="minorBidi"/>
          <w:sz w:val="22"/>
          <w:szCs w:val="22"/>
        </w:rPr>
      </w:pPr>
      <w:hyperlink w:anchor="_Toc1267673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107. ЭФ списка документов «Исполнительный документ»</w:t>
        </w:r>
        <w:r>
          <w:rPr>
            <w:webHidden/>
          </w:rPr>
          <w:tab/>
        </w:r>
        <w:r>
          <w:rPr>
            <w:webHidden/>
          </w:rPr>
          <w:fldChar w:fldCharType="begin"/>
        </w:r>
        <w:r>
          <w:rPr>
            <w:webHidden/>
          </w:rPr>
          <w:instrText xml:space="preserve"> PAGEREF _Toc126767393 \h </w:instrText>
        </w:r>
        <w:r>
          <w:rPr>
            <w:webHidden/>
          </w:rPr>
        </w:r>
        <w:r>
          <w:rPr>
            <w:webHidden/>
          </w:rPr>
          <w:fldChar w:fldCharType="separate"/>
        </w:r>
        <w:r>
          <w:rPr>
            <w:webHidden/>
          </w:rPr>
          <w:t>271</w:t>
        </w:r>
        <w:r>
          <w:rPr>
            <w:webHidden/>
          </w:rPr>
          <w:fldChar w:fldCharType="end"/>
        </w:r>
      </w:hyperlink>
    </w:p>
    <w:p w14:paraId="67DF4E9B" w14:textId="77777777" w:rsidR="0086114E" w:rsidRDefault="0086114E">
      <w:pPr>
        <w:pStyle w:val="afff4"/>
        <w:rPr>
          <w:rFonts w:asciiTheme="minorHAnsi" w:eastAsiaTheme="minorEastAsia" w:hAnsiTheme="minorHAnsi" w:cstheme="minorBidi"/>
          <w:sz w:val="22"/>
          <w:szCs w:val="22"/>
        </w:rPr>
      </w:pPr>
      <w:hyperlink w:anchor="_Toc1267673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108. ЭФ документа «Исполнительный документ», закладки «Документ (1)»</w:t>
        </w:r>
        <w:r>
          <w:rPr>
            <w:webHidden/>
          </w:rPr>
          <w:tab/>
        </w:r>
        <w:r>
          <w:rPr>
            <w:webHidden/>
          </w:rPr>
          <w:fldChar w:fldCharType="begin"/>
        </w:r>
        <w:r>
          <w:rPr>
            <w:webHidden/>
          </w:rPr>
          <w:instrText xml:space="preserve"> PAGEREF _Toc126767394 \h </w:instrText>
        </w:r>
        <w:r>
          <w:rPr>
            <w:webHidden/>
          </w:rPr>
        </w:r>
        <w:r>
          <w:rPr>
            <w:webHidden/>
          </w:rPr>
          <w:fldChar w:fldCharType="separate"/>
        </w:r>
        <w:r>
          <w:rPr>
            <w:webHidden/>
          </w:rPr>
          <w:t>272</w:t>
        </w:r>
        <w:r>
          <w:rPr>
            <w:webHidden/>
          </w:rPr>
          <w:fldChar w:fldCharType="end"/>
        </w:r>
      </w:hyperlink>
    </w:p>
    <w:p w14:paraId="7CD78618" w14:textId="77777777" w:rsidR="0086114E" w:rsidRDefault="0086114E">
      <w:pPr>
        <w:pStyle w:val="afff4"/>
        <w:rPr>
          <w:rFonts w:asciiTheme="minorHAnsi" w:eastAsiaTheme="minorEastAsia" w:hAnsiTheme="minorHAnsi" w:cstheme="minorBidi"/>
          <w:sz w:val="22"/>
          <w:szCs w:val="22"/>
        </w:rPr>
      </w:pPr>
      <w:hyperlink w:anchor="_Toc1267673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109. ЭФ документа «Исполнительный документ», закладки «Исполнение (2)»</w:t>
        </w:r>
        <w:r>
          <w:rPr>
            <w:webHidden/>
          </w:rPr>
          <w:tab/>
        </w:r>
        <w:r>
          <w:rPr>
            <w:webHidden/>
          </w:rPr>
          <w:fldChar w:fldCharType="begin"/>
        </w:r>
        <w:r>
          <w:rPr>
            <w:webHidden/>
          </w:rPr>
          <w:instrText xml:space="preserve"> PAGEREF _Toc126767395 \h </w:instrText>
        </w:r>
        <w:r>
          <w:rPr>
            <w:webHidden/>
          </w:rPr>
        </w:r>
        <w:r>
          <w:rPr>
            <w:webHidden/>
          </w:rPr>
          <w:fldChar w:fldCharType="separate"/>
        </w:r>
        <w:r>
          <w:rPr>
            <w:webHidden/>
          </w:rPr>
          <w:t>275</w:t>
        </w:r>
        <w:r>
          <w:rPr>
            <w:webHidden/>
          </w:rPr>
          <w:fldChar w:fldCharType="end"/>
        </w:r>
      </w:hyperlink>
    </w:p>
    <w:p w14:paraId="7340353C" w14:textId="77777777" w:rsidR="0086114E" w:rsidRDefault="0086114E">
      <w:pPr>
        <w:pStyle w:val="afff4"/>
        <w:rPr>
          <w:rFonts w:asciiTheme="minorHAnsi" w:eastAsiaTheme="minorEastAsia" w:hAnsiTheme="minorHAnsi" w:cstheme="minorBidi"/>
          <w:sz w:val="22"/>
          <w:szCs w:val="22"/>
        </w:rPr>
      </w:pPr>
      <w:hyperlink w:anchor="_Toc1267673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110. ЭФ документа «Исполнительный документ», закладки «Информация об отзыве исполнительного документа»</w:t>
        </w:r>
        <w:r>
          <w:rPr>
            <w:webHidden/>
          </w:rPr>
          <w:tab/>
        </w:r>
        <w:r>
          <w:rPr>
            <w:webHidden/>
          </w:rPr>
          <w:fldChar w:fldCharType="begin"/>
        </w:r>
        <w:r>
          <w:rPr>
            <w:webHidden/>
          </w:rPr>
          <w:instrText xml:space="preserve"> PAGEREF _Toc126767396 \h </w:instrText>
        </w:r>
        <w:r>
          <w:rPr>
            <w:webHidden/>
          </w:rPr>
        </w:r>
        <w:r>
          <w:rPr>
            <w:webHidden/>
          </w:rPr>
          <w:fldChar w:fldCharType="separate"/>
        </w:r>
        <w:r>
          <w:rPr>
            <w:webHidden/>
          </w:rPr>
          <w:t>277</w:t>
        </w:r>
        <w:r>
          <w:rPr>
            <w:webHidden/>
          </w:rPr>
          <w:fldChar w:fldCharType="end"/>
        </w:r>
      </w:hyperlink>
    </w:p>
    <w:p w14:paraId="01473C02" w14:textId="77777777" w:rsidR="0086114E" w:rsidRDefault="0086114E">
      <w:pPr>
        <w:pStyle w:val="afff4"/>
        <w:rPr>
          <w:rFonts w:asciiTheme="minorHAnsi" w:eastAsiaTheme="minorEastAsia" w:hAnsiTheme="minorHAnsi" w:cstheme="minorBidi"/>
          <w:sz w:val="22"/>
          <w:szCs w:val="22"/>
        </w:rPr>
      </w:pPr>
      <w:hyperlink w:anchor="_Toc1267673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111. ЭФ документа «Исполнительный документ», закладки «Реквизиты ЦОКР исполнителя»</w:t>
        </w:r>
        <w:r>
          <w:rPr>
            <w:webHidden/>
          </w:rPr>
          <w:tab/>
        </w:r>
        <w:r>
          <w:rPr>
            <w:webHidden/>
          </w:rPr>
          <w:fldChar w:fldCharType="begin"/>
        </w:r>
        <w:r>
          <w:rPr>
            <w:webHidden/>
          </w:rPr>
          <w:instrText xml:space="preserve"> PAGEREF _Toc126767397 \h </w:instrText>
        </w:r>
        <w:r>
          <w:rPr>
            <w:webHidden/>
          </w:rPr>
        </w:r>
        <w:r>
          <w:rPr>
            <w:webHidden/>
          </w:rPr>
          <w:fldChar w:fldCharType="separate"/>
        </w:r>
        <w:r>
          <w:rPr>
            <w:webHidden/>
          </w:rPr>
          <w:t>278</w:t>
        </w:r>
        <w:r>
          <w:rPr>
            <w:webHidden/>
          </w:rPr>
          <w:fldChar w:fldCharType="end"/>
        </w:r>
      </w:hyperlink>
    </w:p>
    <w:p w14:paraId="24D5B9EC" w14:textId="77777777" w:rsidR="0086114E" w:rsidRDefault="0086114E">
      <w:pPr>
        <w:pStyle w:val="afff4"/>
        <w:rPr>
          <w:rFonts w:asciiTheme="minorHAnsi" w:eastAsiaTheme="minorEastAsia" w:hAnsiTheme="minorHAnsi" w:cstheme="minorBidi"/>
          <w:sz w:val="22"/>
          <w:szCs w:val="22"/>
        </w:rPr>
      </w:pPr>
      <w:hyperlink w:anchor="_Toc1267673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112. ЭФ списка документов «Исполнительный документ по солидарным должникам»</w:t>
        </w:r>
        <w:r>
          <w:rPr>
            <w:webHidden/>
          </w:rPr>
          <w:tab/>
        </w:r>
        <w:r>
          <w:rPr>
            <w:webHidden/>
          </w:rPr>
          <w:fldChar w:fldCharType="begin"/>
        </w:r>
        <w:r>
          <w:rPr>
            <w:webHidden/>
          </w:rPr>
          <w:instrText xml:space="preserve"> PAGEREF _Toc126767398 \h </w:instrText>
        </w:r>
        <w:r>
          <w:rPr>
            <w:webHidden/>
          </w:rPr>
        </w:r>
        <w:r>
          <w:rPr>
            <w:webHidden/>
          </w:rPr>
          <w:fldChar w:fldCharType="separate"/>
        </w:r>
        <w:r>
          <w:rPr>
            <w:webHidden/>
          </w:rPr>
          <w:t>280</w:t>
        </w:r>
        <w:r>
          <w:rPr>
            <w:webHidden/>
          </w:rPr>
          <w:fldChar w:fldCharType="end"/>
        </w:r>
      </w:hyperlink>
    </w:p>
    <w:p w14:paraId="364A581F" w14:textId="77777777" w:rsidR="0086114E" w:rsidRDefault="0086114E">
      <w:pPr>
        <w:pStyle w:val="afff4"/>
        <w:rPr>
          <w:rFonts w:asciiTheme="minorHAnsi" w:eastAsiaTheme="minorEastAsia" w:hAnsiTheme="minorHAnsi" w:cstheme="minorBidi"/>
          <w:sz w:val="22"/>
          <w:szCs w:val="22"/>
        </w:rPr>
      </w:pPr>
      <w:hyperlink w:anchor="_Toc1267673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113. ЭФ документа «Исполнительный документ по солидарным должникам», закладки «Документ (1)»</w:t>
        </w:r>
        <w:r>
          <w:rPr>
            <w:webHidden/>
          </w:rPr>
          <w:tab/>
        </w:r>
        <w:r>
          <w:rPr>
            <w:webHidden/>
          </w:rPr>
          <w:fldChar w:fldCharType="begin"/>
        </w:r>
        <w:r>
          <w:rPr>
            <w:webHidden/>
          </w:rPr>
          <w:instrText xml:space="preserve"> PAGEREF _Toc126767399 \h </w:instrText>
        </w:r>
        <w:r>
          <w:rPr>
            <w:webHidden/>
          </w:rPr>
        </w:r>
        <w:r>
          <w:rPr>
            <w:webHidden/>
          </w:rPr>
          <w:fldChar w:fldCharType="separate"/>
        </w:r>
        <w:r>
          <w:rPr>
            <w:webHidden/>
          </w:rPr>
          <w:t>281</w:t>
        </w:r>
        <w:r>
          <w:rPr>
            <w:webHidden/>
          </w:rPr>
          <w:fldChar w:fldCharType="end"/>
        </w:r>
      </w:hyperlink>
    </w:p>
    <w:p w14:paraId="5D2363E1" w14:textId="77777777" w:rsidR="0086114E" w:rsidRDefault="0086114E">
      <w:pPr>
        <w:pStyle w:val="afff4"/>
        <w:rPr>
          <w:rFonts w:asciiTheme="minorHAnsi" w:eastAsiaTheme="minorEastAsia" w:hAnsiTheme="minorHAnsi" w:cstheme="minorBidi"/>
          <w:sz w:val="22"/>
          <w:szCs w:val="22"/>
        </w:rPr>
      </w:pPr>
      <w:hyperlink w:anchor="_Toc1267674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114. ЭФ документа «Исполнительный документ по солидарным должникам», закладки «Исполнение (2)»</w:t>
        </w:r>
        <w:r>
          <w:rPr>
            <w:webHidden/>
          </w:rPr>
          <w:tab/>
        </w:r>
        <w:r>
          <w:rPr>
            <w:webHidden/>
          </w:rPr>
          <w:fldChar w:fldCharType="begin"/>
        </w:r>
        <w:r>
          <w:rPr>
            <w:webHidden/>
          </w:rPr>
          <w:instrText xml:space="preserve"> PAGEREF _Toc126767400 \h </w:instrText>
        </w:r>
        <w:r>
          <w:rPr>
            <w:webHidden/>
          </w:rPr>
        </w:r>
        <w:r>
          <w:rPr>
            <w:webHidden/>
          </w:rPr>
          <w:fldChar w:fldCharType="separate"/>
        </w:r>
        <w:r>
          <w:rPr>
            <w:webHidden/>
          </w:rPr>
          <w:t>285</w:t>
        </w:r>
        <w:r>
          <w:rPr>
            <w:webHidden/>
          </w:rPr>
          <w:fldChar w:fldCharType="end"/>
        </w:r>
      </w:hyperlink>
    </w:p>
    <w:p w14:paraId="31BBA354" w14:textId="77777777" w:rsidR="0086114E" w:rsidRDefault="0086114E">
      <w:pPr>
        <w:pStyle w:val="afff4"/>
        <w:rPr>
          <w:rFonts w:asciiTheme="minorHAnsi" w:eastAsiaTheme="minorEastAsia" w:hAnsiTheme="minorHAnsi" w:cstheme="minorBidi"/>
          <w:sz w:val="22"/>
          <w:szCs w:val="22"/>
        </w:rPr>
      </w:pPr>
      <w:hyperlink w:anchor="_Toc1267674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115. ЭФ документа «Исполнительный документ по солидарным должникам», закладки «Информация об отзыве исполнительного документа»</w:t>
        </w:r>
        <w:r>
          <w:rPr>
            <w:webHidden/>
          </w:rPr>
          <w:tab/>
        </w:r>
        <w:r>
          <w:rPr>
            <w:webHidden/>
          </w:rPr>
          <w:fldChar w:fldCharType="begin"/>
        </w:r>
        <w:r>
          <w:rPr>
            <w:webHidden/>
          </w:rPr>
          <w:instrText xml:space="preserve"> PAGEREF _Toc126767401 \h </w:instrText>
        </w:r>
        <w:r>
          <w:rPr>
            <w:webHidden/>
          </w:rPr>
        </w:r>
        <w:r>
          <w:rPr>
            <w:webHidden/>
          </w:rPr>
          <w:fldChar w:fldCharType="separate"/>
        </w:r>
        <w:r>
          <w:rPr>
            <w:webHidden/>
          </w:rPr>
          <w:t>286</w:t>
        </w:r>
        <w:r>
          <w:rPr>
            <w:webHidden/>
          </w:rPr>
          <w:fldChar w:fldCharType="end"/>
        </w:r>
      </w:hyperlink>
    </w:p>
    <w:p w14:paraId="06759946" w14:textId="77777777" w:rsidR="0086114E" w:rsidRDefault="0086114E">
      <w:pPr>
        <w:pStyle w:val="afff4"/>
        <w:rPr>
          <w:rFonts w:asciiTheme="minorHAnsi" w:eastAsiaTheme="minorEastAsia" w:hAnsiTheme="minorHAnsi" w:cstheme="minorBidi"/>
          <w:sz w:val="22"/>
          <w:szCs w:val="22"/>
        </w:rPr>
      </w:pPr>
      <w:hyperlink w:anchor="_Toc1267674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116. ЭФ списка документов «Исполнительный документ по периодическим выплатам»</w:t>
        </w:r>
        <w:r>
          <w:rPr>
            <w:webHidden/>
          </w:rPr>
          <w:tab/>
        </w:r>
        <w:r>
          <w:rPr>
            <w:webHidden/>
          </w:rPr>
          <w:fldChar w:fldCharType="begin"/>
        </w:r>
        <w:r>
          <w:rPr>
            <w:webHidden/>
          </w:rPr>
          <w:instrText xml:space="preserve"> PAGEREF _Toc126767402 \h </w:instrText>
        </w:r>
        <w:r>
          <w:rPr>
            <w:webHidden/>
          </w:rPr>
        </w:r>
        <w:r>
          <w:rPr>
            <w:webHidden/>
          </w:rPr>
          <w:fldChar w:fldCharType="separate"/>
        </w:r>
        <w:r>
          <w:rPr>
            <w:webHidden/>
          </w:rPr>
          <w:t>288</w:t>
        </w:r>
        <w:r>
          <w:rPr>
            <w:webHidden/>
          </w:rPr>
          <w:fldChar w:fldCharType="end"/>
        </w:r>
      </w:hyperlink>
    </w:p>
    <w:p w14:paraId="6885B80B" w14:textId="77777777" w:rsidR="0086114E" w:rsidRDefault="0086114E">
      <w:pPr>
        <w:pStyle w:val="afff4"/>
        <w:rPr>
          <w:rFonts w:asciiTheme="minorHAnsi" w:eastAsiaTheme="minorEastAsia" w:hAnsiTheme="minorHAnsi" w:cstheme="minorBidi"/>
          <w:sz w:val="22"/>
          <w:szCs w:val="22"/>
        </w:rPr>
      </w:pPr>
      <w:hyperlink w:anchor="_Toc1267674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117. ЭФ документа «Исполнительный документ по периодическим выплатам», закладки «Документ (1)»</w:t>
        </w:r>
        <w:r>
          <w:rPr>
            <w:webHidden/>
          </w:rPr>
          <w:tab/>
        </w:r>
        <w:r>
          <w:rPr>
            <w:webHidden/>
          </w:rPr>
          <w:fldChar w:fldCharType="begin"/>
        </w:r>
        <w:r>
          <w:rPr>
            <w:webHidden/>
          </w:rPr>
          <w:instrText xml:space="preserve"> PAGEREF _Toc126767403 \h </w:instrText>
        </w:r>
        <w:r>
          <w:rPr>
            <w:webHidden/>
          </w:rPr>
        </w:r>
        <w:r>
          <w:rPr>
            <w:webHidden/>
          </w:rPr>
          <w:fldChar w:fldCharType="separate"/>
        </w:r>
        <w:r>
          <w:rPr>
            <w:webHidden/>
          </w:rPr>
          <w:t>289</w:t>
        </w:r>
        <w:r>
          <w:rPr>
            <w:webHidden/>
          </w:rPr>
          <w:fldChar w:fldCharType="end"/>
        </w:r>
      </w:hyperlink>
    </w:p>
    <w:p w14:paraId="6CF25EE0" w14:textId="77777777" w:rsidR="0086114E" w:rsidRDefault="0086114E">
      <w:pPr>
        <w:pStyle w:val="afff4"/>
        <w:rPr>
          <w:rFonts w:asciiTheme="minorHAnsi" w:eastAsiaTheme="minorEastAsia" w:hAnsiTheme="minorHAnsi" w:cstheme="minorBidi"/>
          <w:sz w:val="22"/>
          <w:szCs w:val="22"/>
        </w:rPr>
      </w:pPr>
      <w:hyperlink w:anchor="_Toc1267674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118. ЭФ документа «Исполнительный документ по периодическим выплатам», закладки «Исполнение (2)»</w:t>
        </w:r>
        <w:r>
          <w:rPr>
            <w:webHidden/>
          </w:rPr>
          <w:tab/>
        </w:r>
        <w:r>
          <w:rPr>
            <w:webHidden/>
          </w:rPr>
          <w:fldChar w:fldCharType="begin"/>
        </w:r>
        <w:r>
          <w:rPr>
            <w:webHidden/>
          </w:rPr>
          <w:instrText xml:space="preserve"> PAGEREF _Toc126767404 \h </w:instrText>
        </w:r>
        <w:r>
          <w:rPr>
            <w:webHidden/>
          </w:rPr>
        </w:r>
        <w:r>
          <w:rPr>
            <w:webHidden/>
          </w:rPr>
          <w:fldChar w:fldCharType="separate"/>
        </w:r>
        <w:r>
          <w:rPr>
            <w:webHidden/>
          </w:rPr>
          <w:t>292</w:t>
        </w:r>
        <w:r>
          <w:rPr>
            <w:webHidden/>
          </w:rPr>
          <w:fldChar w:fldCharType="end"/>
        </w:r>
      </w:hyperlink>
    </w:p>
    <w:p w14:paraId="292EB242" w14:textId="77777777" w:rsidR="0086114E" w:rsidRDefault="0086114E">
      <w:pPr>
        <w:pStyle w:val="afff4"/>
        <w:rPr>
          <w:rFonts w:asciiTheme="minorHAnsi" w:eastAsiaTheme="minorEastAsia" w:hAnsiTheme="minorHAnsi" w:cstheme="minorBidi"/>
          <w:sz w:val="22"/>
          <w:szCs w:val="22"/>
        </w:rPr>
      </w:pPr>
      <w:hyperlink w:anchor="_Toc1267674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119. ЭФ документа «Исполнительный документ по периодическим выплатам», закладки «Информация об отзыве исполнительного документа (3)»</w:t>
        </w:r>
        <w:r>
          <w:rPr>
            <w:webHidden/>
          </w:rPr>
          <w:tab/>
        </w:r>
        <w:r>
          <w:rPr>
            <w:webHidden/>
          </w:rPr>
          <w:fldChar w:fldCharType="begin"/>
        </w:r>
        <w:r>
          <w:rPr>
            <w:webHidden/>
          </w:rPr>
          <w:instrText xml:space="preserve"> PAGEREF _Toc126767405 \h </w:instrText>
        </w:r>
        <w:r>
          <w:rPr>
            <w:webHidden/>
          </w:rPr>
        </w:r>
        <w:r>
          <w:rPr>
            <w:webHidden/>
          </w:rPr>
          <w:fldChar w:fldCharType="separate"/>
        </w:r>
        <w:r>
          <w:rPr>
            <w:webHidden/>
          </w:rPr>
          <w:t>294</w:t>
        </w:r>
        <w:r>
          <w:rPr>
            <w:webHidden/>
          </w:rPr>
          <w:fldChar w:fldCharType="end"/>
        </w:r>
      </w:hyperlink>
    </w:p>
    <w:p w14:paraId="7F79639E" w14:textId="77777777" w:rsidR="0086114E" w:rsidRDefault="0086114E">
      <w:pPr>
        <w:pStyle w:val="afff4"/>
        <w:rPr>
          <w:rFonts w:asciiTheme="minorHAnsi" w:eastAsiaTheme="minorEastAsia" w:hAnsiTheme="minorHAnsi" w:cstheme="minorBidi"/>
          <w:sz w:val="22"/>
          <w:szCs w:val="22"/>
        </w:rPr>
      </w:pPr>
      <w:hyperlink w:anchor="_Toc1267674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120. ЭФ документа «Исполнительный документ по периодическим выплатам», закладки «Реквизиты ЦОКР исполнителя»</w:t>
        </w:r>
        <w:r>
          <w:rPr>
            <w:webHidden/>
          </w:rPr>
          <w:tab/>
        </w:r>
        <w:r>
          <w:rPr>
            <w:webHidden/>
          </w:rPr>
          <w:fldChar w:fldCharType="begin"/>
        </w:r>
        <w:r>
          <w:rPr>
            <w:webHidden/>
          </w:rPr>
          <w:instrText xml:space="preserve"> PAGEREF _Toc126767406 \h </w:instrText>
        </w:r>
        <w:r>
          <w:rPr>
            <w:webHidden/>
          </w:rPr>
        </w:r>
        <w:r>
          <w:rPr>
            <w:webHidden/>
          </w:rPr>
          <w:fldChar w:fldCharType="separate"/>
        </w:r>
        <w:r>
          <w:rPr>
            <w:webHidden/>
          </w:rPr>
          <w:t>295</w:t>
        </w:r>
        <w:r>
          <w:rPr>
            <w:webHidden/>
          </w:rPr>
          <w:fldChar w:fldCharType="end"/>
        </w:r>
      </w:hyperlink>
    </w:p>
    <w:p w14:paraId="6EEF95D6" w14:textId="77777777" w:rsidR="0086114E" w:rsidRDefault="0086114E">
      <w:pPr>
        <w:pStyle w:val="afff4"/>
        <w:rPr>
          <w:rFonts w:asciiTheme="minorHAnsi" w:eastAsiaTheme="minorEastAsia" w:hAnsiTheme="minorHAnsi" w:cstheme="minorBidi"/>
          <w:sz w:val="22"/>
          <w:szCs w:val="22"/>
        </w:rPr>
      </w:pPr>
      <w:hyperlink w:anchor="_Toc1267674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121. ЭФ списка документов «Уведомление о передаче исполнения исполнительного документа (исходящее)»</w:t>
        </w:r>
        <w:r>
          <w:rPr>
            <w:webHidden/>
          </w:rPr>
          <w:tab/>
        </w:r>
        <w:r>
          <w:rPr>
            <w:webHidden/>
          </w:rPr>
          <w:fldChar w:fldCharType="begin"/>
        </w:r>
        <w:r>
          <w:rPr>
            <w:webHidden/>
          </w:rPr>
          <w:instrText xml:space="preserve"> PAGEREF _Toc126767407 \h </w:instrText>
        </w:r>
        <w:r>
          <w:rPr>
            <w:webHidden/>
          </w:rPr>
        </w:r>
        <w:r>
          <w:rPr>
            <w:webHidden/>
          </w:rPr>
          <w:fldChar w:fldCharType="separate"/>
        </w:r>
        <w:r>
          <w:rPr>
            <w:webHidden/>
          </w:rPr>
          <w:t>297</w:t>
        </w:r>
        <w:r>
          <w:rPr>
            <w:webHidden/>
          </w:rPr>
          <w:fldChar w:fldCharType="end"/>
        </w:r>
      </w:hyperlink>
    </w:p>
    <w:p w14:paraId="7854333E" w14:textId="77777777" w:rsidR="0086114E" w:rsidRDefault="0086114E">
      <w:pPr>
        <w:pStyle w:val="afff4"/>
        <w:rPr>
          <w:rFonts w:asciiTheme="minorHAnsi" w:eastAsiaTheme="minorEastAsia" w:hAnsiTheme="minorHAnsi" w:cstheme="minorBidi"/>
          <w:sz w:val="22"/>
          <w:szCs w:val="22"/>
        </w:rPr>
      </w:pPr>
      <w:hyperlink w:anchor="_Toc1267674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122. ЭФ документа «Уведомление о передаче исполнения исполнительного документа (исходящее)», закладки «Заголовок, раздел 1,2 (1)»</w:t>
        </w:r>
        <w:r>
          <w:rPr>
            <w:webHidden/>
          </w:rPr>
          <w:tab/>
        </w:r>
        <w:r>
          <w:rPr>
            <w:webHidden/>
          </w:rPr>
          <w:fldChar w:fldCharType="begin"/>
        </w:r>
        <w:r>
          <w:rPr>
            <w:webHidden/>
          </w:rPr>
          <w:instrText xml:space="preserve"> PAGEREF _Toc126767408 \h </w:instrText>
        </w:r>
        <w:r>
          <w:rPr>
            <w:webHidden/>
          </w:rPr>
        </w:r>
        <w:r>
          <w:rPr>
            <w:webHidden/>
          </w:rPr>
          <w:fldChar w:fldCharType="separate"/>
        </w:r>
        <w:r>
          <w:rPr>
            <w:webHidden/>
          </w:rPr>
          <w:t>298</w:t>
        </w:r>
        <w:r>
          <w:rPr>
            <w:webHidden/>
          </w:rPr>
          <w:fldChar w:fldCharType="end"/>
        </w:r>
      </w:hyperlink>
    </w:p>
    <w:p w14:paraId="513EBF25" w14:textId="77777777" w:rsidR="0086114E" w:rsidRDefault="0086114E">
      <w:pPr>
        <w:pStyle w:val="afff4"/>
        <w:rPr>
          <w:rFonts w:asciiTheme="minorHAnsi" w:eastAsiaTheme="minorEastAsia" w:hAnsiTheme="minorHAnsi" w:cstheme="minorBidi"/>
          <w:sz w:val="22"/>
          <w:szCs w:val="22"/>
        </w:rPr>
      </w:pPr>
      <w:hyperlink w:anchor="_Toc1267674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123. ЭФ документа «Уведомление о передаче исполнения исполнительного документа (исходящее)», закладки «Раздел 3,4 (2)»</w:t>
        </w:r>
        <w:r>
          <w:rPr>
            <w:webHidden/>
          </w:rPr>
          <w:tab/>
        </w:r>
        <w:r>
          <w:rPr>
            <w:webHidden/>
          </w:rPr>
          <w:fldChar w:fldCharType="begin"/>
        </w:r>
        <w:r>
          <w:rPr>
            <w:webHidden/>
          </w:rPr>
          <w:instrText xml:space="preserve"> PAGEREF _Toc126767409 \h </w:instrText>
        </w:r>
        <w:r>
          <w:rPr>
            <w:webHidden/>
          </w:rPr>
        </w:r>
        <w:r>
          <w:rPr>
            <w:webHidden/>
          </w:rPr>
          <w:fldChar w:fldCharType="separate"/>
        </w:r>
        <w:r>
          <w:rPr>
            <w:webHidden/>
          </w:rPr>
          <w:t>301</w:t>
        </w:r>
        <w:r>
          <w:rPr>
            <w:webHidden/>
          </w:rPr>
          <w:fldChar w:fldCharType="end"/>
        </w:r>
      </w:hyperlink>
    </w:p>
    <w:p w14:paraId="6F37BE63" w14:textId="77777777" w:rsidR="0086114E" w:rsidRDefault="0086114E">
      <w:pPr>
        <w:pStyle w:val="afff4"/>
        <w:rPr>
          <w:rFonts w:asciiTheme="minorHAnsi" w:eastAsiaTheme="minorEastAsia" w:hAnsiTheme="minorHAnsi" w:cstheme="minorBidi"/>
          <w:sz w:val="22"/>
          <w:szCs w:val="22"/>
        </w:rPr>
      </w:pPr>
      <w:hyperlink w:anchor="_Toc1267674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124. ЭФ документа «Уведомление о передаче исполнения исполнительного документа (исходящее)», закладки «Раздел 5, подписи (3)»</w:t>
        </w:r>
        <w:r>
          <w:rPr>
            <w:webHidden/>
          </w:rPr>
          <w:tab/>
        </w:r>
        <w:r>
          <w:rPr>
            <w:webHidden/>
          </w:rPr>
          <w:fldChar w:fldCharType="begin"/>
        </w:r>
        <w:r>
          <w:rPr>
            <w:webHidden/>
          </w:rPr>
          <w:instrText xml:space="preserve"> PAGEREF _Toc126767410 \h </w:instrText>
        </w:r>
        <w:r>
          <w:rPr>
            <w:webHidden/>
          </w:rPr>
        </w:r>
        <w:r>
          <w:rPr>
            <w:webHidden/>
          </w:rPr>
          <w:fldChar w:fldCharType="separate"/>
        </w:r>
        <w:r>
          <w:rPr>
            <w:webHidden/>
          </w:rPr>
          <w:t>302</w:t>
        </w:r>
        <w:r>
          <w:rPr>
            <w:webHidden/>
          </w:rPr>
          <w:fldChar w:fldCharType="end"/>
        </w:r>
      </w:hyperlink>
    </w:p>
    <w:p w14:paraId="488FD4E6" w14:textId="77777777" w:rsidR="0086114E" w:rsidRDefault="0086114E">
      <w:pPr>
        <w:pStyle w:val="afff4"/>
        <w:rPr>
          <w:rFonts w:asciiTheme="minorHAnsi" w:eastAsiaTheme="minorEastAsia" w:hAnsiTheme="minorHAnsi" w:cstheme="minorBidi"/>
          <w:sz w:val="22"/>
          <w:szCs w:val="22"/>
        </w:rPr>
      </w:pPr>
      <w:hyperlink w:anchor="_Toc1267674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125. Форма «Добавление записи», закладка «Основная»</w:t>
        </w:r>
        <w:r>
          <w:rPr>
            <w:webHidden/>
          </w:rPr>
          <w:tab/>
        </w:r>
        <w:r>
          <w:rPr>
            <w:webHidden/>
          </w:rPr>
          <w:fldChar w:fldCharType="begin"/>
        </w:r>
        <w:r>
          <w:rPr>
            <w:webHidden/>
          </w:rPr>
          <w:instrText xml:space="preserve"> PAGEREF _Toc126767411 \h </w:instrText>
        </w:r>
        <w:r>
          <w:rPr>
            <w:webHidden/>
          </w:rPr>
        </w:r>
        <w:r>
          <w:rPr>
            <w:webHidden/>
          </w:rPr>
          <w:fldChar w:fldCharType="separate"/>
        </w:r>
        <w:r>
          <w:rPr>
            <w:webHidden/>
          </w:rPr>
          <w:t>304</w:t>
        </w:r>
        <w:r>
          <w:rPr>
            <w:webHidden/>
          </w:rPr>
          <w:fldChar w:fldCharType="end"/>
        </w:r>
      </w:hyperlink>
    </w:p>
    <w:p w14:paraId="50E75BFD" w14:textId="77777777" w:rsidR="0086114E" w:rsidRDefault="0086114E">
      <w:pPr>
        <w:pStyle w:val="afff4"/>
        <w:rPr>
          <w:rFonts w:asciiTheme="minorHAnsi" w:eastAsiaTheme="minorEastAsia" w:hAnsiTheme="minorHAnsi" w:cstheme="minorBidi"/>
          <w:sz w:val="22"/>
          <w:szCs w:val="22"/>
        </w:rPr>
      </w:pPr>
      <w:hyperlink w:anchor="_Toc1267674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126. Форма «Добавление записи», закладка «График оплаты»</w:t>
        </w:r>
        <w:r>
          <w:rPr>
            <w:webHidden/>
          </w:rPr>
          <w:tab/>
        </w:r>
        <w:r>
          <w:rPr>
            <w:webHidden/>
          </w:rPr>
          <w:fldChar w:fldCharType="begin"/>
        </w:r>
        <w:r>
          <w:rPr>
            <w:webHidden/>
          </w:rPr>
          <w:instrText xml:space="preserve"> PAGEREF _Toc126767412 \h </w:instrText>
        </w:r>
        <w:r>
          <w:rPr>
            <w:webHidden/>
          </w:rPr>
        </w:r>
        <w:r>
          <w:rPr>
            <w:webHidden/>
          </w:rPr>
          <w:fldChar w:fldCharType="separate"/>
        </w:r>
        <w:r>
          <w:rPr>
            <w:webHidden/>
          </w:rPr>
          <w:t>305</w:t>
        </w:r>
        <w:r>
          <w:rPr>
            <w:webHidden/>
          </w:rPr>
          <w:fldChar w:fldCharType="end"/>
        </w:r>
      </w:hyperlink>
    </w:p>
    <w:p w14:paraId="56C0C9FB" w14:textId="77777777" w:rsidR="0086114E" w:rsidRDefault="0086114E">
      <w:pPr>
        <w:pStyle w:val="afff4"/>
        <w:rPr>
          <w:rFonts w:asciiTheme="minorHAnsi" w:eastAsiaTheme="minorEastAsia" w:hAnsiTheme="minorHAnsi" w:cstheme="minorBidi"/>
          <w:sz w:val="22"/>
          <w:szCs w:val="22"/>
        </w:rPr>
      </w:pPr>
      <w:hyperlink w:anchor="_Toc1267674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127. ЭФ списка документов «Уведомление о передаче исполнения исполнительного документа (входящее)»</w:t>
        </w:r>
        <w:r>
          <w:rPr>
            <w:webHidden/>
          </w:rPr>
          <w:tab/>
        </w:r>
        <w:r>
          <w:rPr>
            <w:webHidden/>
          </w:rPr>
          <w:fldChar w:fldCharType="begin"/>
        </w:r>
        <w:r>
          <w:rPr>
            <w:webHidden/>
          </w:rPr>
          <w:instrText xml:space="preserve"> PAGEREF _Toc126767413 \h </w:instrText>
        </w:r>
        <w:r>
          <w:rPr>
            <w:webHidden/>
          </w:rPr>
        </w:r>
        <w:r>
          <w:rPr>
            <w:webHidden/>
          </w:rPr>
          <w:fldChar w:fldCharType="separate"/>
        </w:r>
        <w:r>
          <w:rPr>
            <w:webHidden/>
          </w:rPr>
          <w:t>306</w:t>
        </w:r>
        <w:r>
          <w:rPr>
            <w:webHidden/>
          </w:rPr>
          <w:fldChar w:fldCharType="end"/>
        </w:r>
      </w:hyperlink>
    </w:p>
    <w:p w14:paraId="3D11908E" w14:textId="77777777" w:rsidR="0086114E" w:rsidRDefault="0086114E">
      <w:pPr>
        <w:pStyle w:val="afff4"/>
        <w:rPr>
          <w:rFonts w:asciiTheme="minorHAnsi" w:eastAsiaTheme="minorEastAsia" w:hAnsiTheme="minorHAnsi" w:cstheme="minorBidi"/>
          <w:sz w:val="22"/>
          <w:szCs w:val="22"/>
        </w:rPr>
      </w:pPr>
      <w:hyperlink w:anchor="_Toc1267674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128. ЭФ документа «Уведомление о передаче исполнения исполнительного документа (входящее)», закладки «Заголовок, раздел 1,2 (1)»</w:t>
        </w:r>
        <w:r>
          <w:rPr>
            <w:webHidden/>
          </w:rPr>
          <w:tab/>
        </w:r>
        <w:r>
          <w:rPr>
            <w:webHidden/>
          </w:rPr>
          <w:fldChar w:fldCharType="begin"/>
        </w:r>
        <w:r>
          <w:rPr>
            <w:webHidden/>
          </w:rPr>
          <w:instrText xml:space="preserve"> PAGEREF _Toc126767414 \h </w:instrText>
        </w:r>
        <w:r>
          <w:rPr>
            <w:webHidden/>
          </w:rPr>
        </w:r>
        <w:r>
          <w:rPr>
            <w:webHidden/>
          </w:rPr>
          <w:fldChar w:fldCharType="separate"/>
        </w:r>
        <w:r>
          <w:rPr>
            <w:webHidden/>
          </w:rPr>
          <w:t>307</w:t>
        </w:r>
        <w:r>
          <w:rPr>
            <w:webHidden/>
          </w:rPr>
          <w:fldChar w:fldCharType="end"/>
        </w:r>
      </w:hyperlink>
    </w:p>
    <w:p w14:paraId="65E3606A" w14:textId="77777777" w:rsidR="0086114E" w:rsidRDefault="0086114E">
      <w:pPr>
        <w:pStyle w:val="afff4"/>
        <w:rPr>
          <w:rFonts w:asciiTheme="minorHAnsi" w:eastAsiaTheme="minorEastAsia" w:hAnsiTheme="minorHAnsi" w:cstheme="minorBidi"/>
          <w:sz w:val="22"/>
          <w:szCs w:val="22"/>
        </w:rPr>
      </w:pPr>
      <w:hyperlink w:anchor="_Toc12676741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129. ЭФ документа «Уведомление о передаче исполнения исполнительного документа (входящее)», закладки «Раздел 3,4 (2)»</w:t>
        </w:r>
        <w:r>
          <w:rPr>
            <w:webHidden/>
          </w:rPr>
          <w:tab/>
        </w:r>
        <w:r>
          <w:rPr>
            <w:webHidden/>
          </w:rPr>
          <w:fldChar w:fldCharType="begin"/>
        </w:r>
        <w:r>
          <w:rPr>
            <w:webHidden/>
          </w:rPr>
          <w:instrText xml:space="preserve"> PAGEREF _Toc126767415 \h </w:instrText>
        </w:r>
        <w:r>
          <w:rPr>
            <w:webHidden/>
          </w:rPr>
        </w:r>
        <w:r>
          <w:rPr>
            <w:webHidden/>
          </w:rPr>
          <w:fldChar w:fldCharType="separate"/>
        </w:r>
        <w:r>
          <w:rPr>
            <w:webHidden/>
          </w:rPr>
          <w:t>309</w:t>
        </w:r>
        <w:r>
          <w:rPr>
            <w:webHidden/>
          </w:rPr>
          <w:fldChar w:fldCharType="end"/>
        </w:r>
      </w:hyperlink>
    </w:p>
    <w:p w14:paraId="5EF6B1A0" w14:textId="77777777" w:rsidR="0086114E" w:rsidRDefault="0086114E">
      <w:pPr>
        <w:pStyle w:val="afff4"/>
        <w:rPr>
          <w:rFonts w:asciiTheme="minorHAnsi" w:eastAsiaTheme="minorEastAsia" w:hAnsiTheme="minorHAnsi" w:cstheme="minorBidi"/>
          <w:sz w:val="22"/>
          <w:szCs w:val="22"/>
        </w:rPr>
      </w:pPr>
      <w:hyperlink w:anchor="_Toc12676741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130. ЭФ документа «Уведомление о передаче исполнения исполнительного документа (входящее)», закладки «Раздел 5, подписи (3)»</w:t>
        </w:r>
        <w:r>
          <w:rPr>
            <w:webHidden/>
          </w:rPr>
          <w:tab/>
        </w:r>
        <w:r>
          <w:rPr>
            <w:webHidden/>
          </w:rPr>
          <w:fldChar w:fldCharType="begin"/>
        </w:r>
        <w:r>
          <w:rPr>
            <w:webHidden/>
          </w:rPr>
          <w:instrText xml:space="preserve"> PAGEREF _Toc126767416 \h </w:instrText>
        </w:r>
        <w:r>
          <w:rPr>
            <w:webHidden/>
          </w:rPr>
        </w:r>
        <w:r>
          <w:rPr>
            <w:webHidden/>
          </w:rPr>
          <w:fldChar w:fldCharType="separate"/>
        </w:r>
        <w:r>
          <w:rPr>
            <w:webHidden/>
          </w:rPr>
          <w:t>310</w:t>
        </w:r>
        <w:r>
          <w:rPr>
            <w:webHidden/>
          </w:rPr>
          <w:fldChar w:fldCharType="end"/>
        </w:r>
      </w:hyperlink>
    </w:p>
    <w:p w14:paraId="39092F47" w14:textId="77777777" w:rsidR="0086114E" w:rsidRDefault="0086114E">
      <w:pPr>
        <w:pStyle w:val="afff4"/>
        <w:rPr>
          <w:rFonts w:asciiTheme="minorHAnsi" w:eastAsiaTheme="minorEastAsia" w:hAnsiTheme="minorHAnsi" w:cstheme="minorBidi"/>
          <w:sz w:val="22"/>
          <w:szCs w:val="22"/>
        </w:rPr>
      </w:pPr>
      <w:hyperlink w:anchor="_Toc12676741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131. ЭФ списка документов «ЭФ документа «Уведомление о нарушении сроков внесения и размеров арендной платы»</w:t>
        </w:r>
        <w:r>
          <w:rPr>
            <w:webHidden/>
          </w:rPr>
          <w:tab/>
        </w:r>
        <w:r>
          <w:rPr>
            <w:webHidden/>
          </w:rPr>
          <w:fldChar w:fldCharType="begin"/>
        </w:r>
        <w:r>
          <w:rPr>
            <w:webHidden/>
          </w:rPr>
          <w:instrText xml:space="preserve"> PAGEREF _Toc126767417 \h </w:instrText>
        </w:r>
        <w:r>
          <w:rPr>
            <w:webHidden/>
          </w:rPr>
        </w:r>
        <w:r>
          <w:rPr>
            <w:webHidden/>
          </w:rPr>
          <w:fldChar w:fldCharType="separate"/>
        </w:r>
        <w:r>
          <w:rPr>
            <w:webHidden/>
          </w:rPr>
          <w:t>312</w:t>
        </w:r>
        <w:r>
          <w:rPr>
            <w:webHidden/>
          </w:rPr>
          <w:fldChar w:fldCharType="end"/>
        </w:r>
      </w:hyperlink>
    </w:p>
    <w:p w14:paraId="30677CB4" w14:textId="77777777" w:rsidR="0086114E" w:rsidRDefault="0086114E">
      <w:pPr>
        <w:pStyle w:val="afff4"/>
        <w:rPr>
          <w:rFonts w:asciiTheme="minorHAnsi" w:eastAsiaTheme="minorEastAsia" w:hAnsiTheme="minorHAnsi" w:cstheme="minorBidi"/>
          <w:sz w:val="22"/>
          <w:szCs w:val="22"/>
        </w:rPr>
      </w:pPr>
      <w:hyperlink w:anchor="_Toc12676741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132. ЭФ документа «Уведомление о нарушении сроков внесения и размеров арендной платы», закладки «Основные атрибуты»</w:t>
        </w:r>
        <w:r>
          <w:rPr>
            <w:webHidden/>
          </w:rPr>
          <w:tab/>
        </w:r>
        <w:r>
          <w:rPr>
            <w:webHidden/>
          </w:rPr>
          <w:fldChar w:fldCharType="begin"/>
        </w:r>
        <w:r>
          <w:rPr>
            <w:webHidden/>
          </w:rPr>
          <w:instrText xml:space="preserve"> PAGEREF _Toc126767418 \h </w:instrText>
        </w:r>
        <w:r>
          <w:rPr>
            <w:webHidden/>
          </w:rPr>
        </w:r>
        <w:r>
          <w:rPr>
            <w:webHidden/>
          </w:rPr>
          <w:fldChar w:fldCharType="separate"/>
        </w:r>
        <w:r>
          <w:rPr>
            <w:webHidden/>
          </w:rPr>
          <w:t>313</w:t>
        </w:r>
        <w:r>
          <w:rPr>
            <w:webHidden/>
          </w:rPr>
          <w:fldChar w:fldCharType="end"/>
        </w:r>
      </w:hyperlink>
    </w:p>
    <w:p w14:paraId="0D27CAED" w14:textId="77777777" w:rsidR="0086114E" w:rsidRDefault="0086114E">
      <w:pPr>
        <w:pStyle w:val="afff4"/>
        <w:rPr>
          <w:rFonts w:asciiTheme="minorHAnsi" w:eastAsiaTheme="minorEastAsia" w:hAnsiTheme="minorHAnsi" w:cstheme="minorBidi"/>
          <w:sz w:val="22"/>
          <w:szCs w:val="22"/>
        </w:rPr>
      </w:pPr>
      <w:hyperlink w:anchor="_Toc12676741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133. ЭФ документа «Уведомление о нарушении сроков внесения и размеров арендной платы», закладки «Подписи»</w:t>
        </w:r>
        <w:r>
          <w:rPr>
            <w:webHidden/>
          </w:rPr>
          <w:tab/>
        </w:r>
        <w:r>
          <w:rPr>
            <w:webHidden/>
          </w:rPr>
          <w:fldChar w:fldCharType="begin"/>
        </w:r>
        <w:r>
          <w:rPr>
            <w:webHidden/>
          </w:rPr>
          <w:instrText xml:space="preserve"> PAGEREF _Toc126767419 \h </w:instrText>
        </w:r>
        <w:r>
          <w:rPr>
            <w:webHidden/>
          </w:rPr>
        </w:r>
        <w:r>
          <w:rPr>
            <w:webHidden/>
          </w:rPr>
          <w:fldChar w:fldCharType="separate"/>
        </w:r>
        <w:r>
          <w:rPr>
            <w:webHidden/>
          </w:rPr>
          <w:t>314</w:t>
        </w:r>
        <w:r>
          <w:rPr>
            <w:webHidden/>
          </w:rPr>
          <w:fldChar w:fldCharType="end"/>
        </w:r>
      </w:hyperlink>
    </w:p>
    <w:p w14:paraId="4AA0AF27" w14:textId="77777777" w:rsidR="0086114E" w:rsidRDefault="0086114E">
      <w:pPr>
        <w:pStyle w:val="afff4"/>
        <w:rPr>
          <w:rFonts w:asciiTheme="minorHAnsi" w:eastAsiaTheme="minorEastAsia" w:hAnsiTheme="minorHAnsi" w:cstheme="minorBidi"/>
          <w:sz w:val="22"/>
          <w:szCs w:val="22"/>
        </w:rPr>
      </w:pPr>
      <w:hyperlink w:anchor="_Toc12676742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134. ЭФ списка документов «Уведомление о нарушении установленных предельных размеров авансового платежа»</w:t>
        </w:r>
        <w:r>
          <w:rPr>
            <w:webHidden/>
          </w:rPr>
          <w:tab/>
        </w:r>
        <w:r>
          <w:rPr>
            <w:webHidden/>
          </w:rPr>
          <w:fldChar w:fldCharType="begin"/>
        </w:r>
        <w:r>
          <w:rPr>
            <w:webHidden/>
          </w:rPr>
          <w:instrText xml:space="preserve"> PAGEREF _Toc126767420 \h </w:instrText>
        </w:r>
        <w:r>
          <w:rPr>
            <w:webHidden/>
          </w:rPr>
        </w:r>
        <w:r>
          <w:rPr>
            <w:webHidden/>
          </w:rPr>
          <w:fldChar w:fldCharType="separate"/>
        </w:r>
        <w:r>
          <w:rPr>
            <w:webHidden/>
          </w:rPr>
          <w:t>315</w:t>
        </w:r>
        <w:r>
          <w:rPr>
            <w:webHidden/>
          </w:rPr>
          <w:fldChar w:fldCharType="end"/>
        </w:r>
      </w:hyperlink>
    </w:p>
    <w:p w14:paraId="116C48D5" w14:textId="77777777" w:rsidR="0086114E" w:rsidRDefault="0086114E">
      <w:pPr>
        <w:pStyle w:val="afff4"/>
        <w:rPr>
          <w:rFonts w:asciiTheme="minorHAnsi" w:eastAsiaTheme="minorEastAsia" w:hAnsiTheme="minorHAnsi" w:cstheme="minorBidi"/>
          <w:sz w:val="22"/>
          <w:szCs w:val="22"/>
        </w:rPr>
      </w:pPr>
      <w:hyperlink w:anchor="_Toc12676742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135 ЭФ документа «Уведомление о нарушении установленных предельных размеров авансового платежа», закладки «Основные атрибуты (1)»</w:t>
        </w:r>
        <w:r>
          <w:rPr>
            <w:webHidden/>
          </w:rPr>
          <w:tab/>
        </w:r>
        <w:r>
          <w:rPr>
            <w:webHidden/>
          </w:rPr>
          <w:fldChar w:fldCharType="begin"/>
        </w:r>
        <w:r>
          <w:rPr>
            <w:webHidden/>
          </w:rPr>
          <w:instrText xml:space="preserve"> PAGEREF _Toc126767421 \h </w:instrText>
        </w:r>
        <w:r>
          <w:rPr>
            <w:webHidden/>
          </w:rPr>
        </w:r>
        <w:r>
          <w:rPr>
            <w:webHidden/>
          </w:rPr>
          <w:fldChar w:fldCharType="separate"/>
        </w:r>
        <w:r>
          <w:rPr>
            <w:webHidden/>
          </w:rPr>
          <w:t>316</w:t>
        </w:r>
        <w:r>
          <w:rPr>
            <w:webHidden/>
          </w:rPr>
          <w:fldChar w:fldCharType="end"/>
        </w:r>
      </w:hyperlink>
    </w:p>
    <w:p w14:paraId="0232C8CF" w14:textId="77777777" w:rsidR="0086114E" w:rsidRDefault="0086114E">
      <w:pPr>
        <w:pStyle w:val="afff4"/>
        <w:rPr>
          <w:rFonts w:asciiTheme="minorHAnsi" w:eastAsiaTheme="minorEastAsia" w:hAnsiTheme="minorHAnsi" w:cstheme="minorBidi"/>
          <w:sz w:val="22"/>
          <w:szCs w:val="22"/>
        </w:rPr>
      </w:pPr>
      <w:hyperlink w:anchor="_Toc12676742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136. ЭФ документа «Уведомление о нарушении установленных предельных размеров авансового платежа», закладки «Подписи (2)»</w:t>
        </w:r>
        <w:r>
          <w:rPr>
            <w:webHidden/>
          </w:rPr>
          <w:tab/>
        </w:r>
        <w:r>
          <w:rPr>
            <w:webHidden/>
          </w:rPr>
          <w:fldChar w:fldCharType="begin"/>
        </w:r>
        <w:r>
          <w:rPr>
            <w:webHidden/>
          </w:rPr>
          <w:instrText xml:space="preserve"> PAGEREF _Toc126767422 \h </w:instrText>
        </w:r>
        <w:r>
          <w:rPr>
            <w:webHidden/>
          </w:rPr>
        </w:r>
        <w:r>
          <w:rPr>
            <w:webHidden/>
          </w:rPr>
          <w:fldChar w:fldCharType="separate"/>
        </w:r>
        <w:r>
          <w:rPr>
            <w:webHidden/>
          </w:rPr>
          <w:t>317</w:t>
        </w:r>
        <w:r>
          <w:rPr>
            <w:webHidden/>
          </w:rPr>
          <w:fldChar w:fldCharType="end"/>
        </w:r>
      </w:hyperlink>
    </w:p>
    <w:p w14:paraId="714E4DDE" w14:textId="77777777" w:rsidR="0086114E" w:rsidRDefault="0086114E">
      <w:pPr>
        <w:pStyle w:val="afff4"/>
        <w:rPr>
          <w:rFonts w:asciiTheme="minorHAnsi" w:eastAsiaTheme="minorEastAsia" w:hAnsiTheme="minorHAnsi" w:cstheme="minorBidi"/>
          <w:sz w:val="22"/>
          <w:szCs w:val="22"/>
        </w:rPr>
      </w:pPr>
      <w:hyperlink w:anchor="_Toc12676742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137. ЭФ списка документов «Сопроводительное письмо должника, о полном исполнении ИД минуя счет ФК»</w:t>
        </w:r>
        <w:r>
          <w:rPr>
            <w:webHidden/>
          </w:rPr>
          <w:tab/>
        </w:r>
        <w:r>
          <w:rPr>
            <w:webHidden/>
          </w:rPr>
          <w:fldChar w:fldCharType="begin"/>
        </w:r>
        <w:r>
          <w:rPr>
            <w:webHidden/>
          </w:rPr>
          <w:instrText xml:space="preserve"> PAGEREF _Toc126767423 \h </w:instrText>
        </w:r>
        <w:r>
          <w:rPr>
            <w:webHidden/>
          </w:rPr>
        </w:r>
        <w:r>
          <w:rPr>
            <w:webHidden/>
          </w:rPr>
          <w:fldChar w:fldCharType="separate"/>
        </w:r>
        <w:r>
          <w:rPr>
            <w:webHidden/>
          </w:rPr>
          <w:t>318</w:t>
        </w:r>
        <w:r>
          <w:rPr>
            <w:webHidden/>
          </w:rPr>
          <w:fldChar w:fldCharType="end"/>
        </w:r>
      </w:hyperlink>
    </w:p>
    <w:p w14:paraId="640E1EFB" w14:textId="77777777" w:rsidR="0086114E" w:rsidRDefault="0086114E">
      <w:pPr>
        <w:pStyle w:val="afff4"/>
        <w:rPr>
          <w:rFonts w:asciiTheme="minorHAnsi" w:eastAsiaTheme="minorEastAsia" w:hAnsiTheme="minorHAnsi" w:cstheme="minorBidi"/>
          <w:sz w:val="22"/>
          <w:szCs w:val="22"/>
        </w:rPr>
      </w:pPr>
      <w:hyperlink w:anchor="_Toc12676742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138. ЭФ документа «Сопроводительное письмо должника, о полном исполнении ИД минуя счет ФК», закладки «Уведомления по ИД (1)»</w:t>
        </w:r>
        <w:r>
          <w:rPr>
            <w:webHidden/>
          </w:rPr>
          <w:tab/>
        </w:r>
        <w:r>
          <w:rPr>
            <w:webHidden/>
          </w:rPr>
          <w:fldChar w:fldCharType="begin"/>
        </w:r>
        <w:r>
          <w:rPr>
            <w:webHidden/>
          </w:rPr>
          <w:instrText xml:space="preserve"> PAGEREF _Toc126767424 \h </w:instrText>
        </w:r>
        <w:r>
          <w:rPr>
            <w:webHidden/>
          </w:rPr>
        </w:r>
        <w:r>
          <w:rPr>
            <w:webHidden/>
          </w:rPr>
          <w:fldChar w:fldCharType="separate"/>
        </w:r>
        <w:r>
          <w:rPr>
            <w:webHidden/>
          </w:rPr>
          <w:t>319</w:t>
        </w:r>
        <w:r>
          <w:rPr>
            <w:webHidden/>
          </w:rPr>
          <w:fldChar w:fldCharType="end"/>
        </w:r>
      </w:hyperlink>
    </w:p>
    <w:p w14:paraId="0CC77228" w14:textId="77777777" w:rsidR="0086114E" w:rsidRDefault="0086114E">
      <w:pPr>
        <w:pStyle w:val="afff4"/>
        <w:rPr>
          <w:rFonts w:asciiTheme="minorHAnsi" w:eastAsiaTheme="minorEastAsia" w:hAnsiTheme="minorHAnsi" w:cstheme="minorBidi"/>
          <w:sz w:val="22"/>
          <w:szCs w:val="22"/>
        </w:rPr>
      </w:pPr>
      <w:hyperlink w:anchor="_Toc12676742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139. ЭФ списка документов «Извещение о постановке на учет (изменении) БО в ФК»</w:t>
        </w:r>
        <w:r>
          <w:rPr>
            <w:webHidden/>
          </w:rPr>
          <w:tab/>
        </w:r>
        <w:r>
          <w:rPr>
            <w:webHidden/>
          </w:rPr>
          <w:fldChar w:fldCharType="begin"/>
        </w:r>
        <w:r>
          <w:rPr>
            <w:webHidden/>
          </w:rPr>
          <w:instrText xml:space="preserve"> PAGEREF _Toc126767425 \h </w:instrText>
        </w:r>
        <w:r>
          <w:rPr>
            <w:webHidden/>
          </w:rPr>
        </w:r>
        <w:r>
          <w:rPr>
            <w:webHidden/>
          </w:rPr>
          <w:fldChar w:fldCharType="separate"/>
        </w:r>
        <w:r>
          <w:rPr>
            <w:webHidden/>
          </w:rPr>
          <w:t>321</w:t>
        </w:r>
        <w:r>
          <w:rPr>
            <w:webHidden/>
          </w:rPr>
          <w:fldChar w:fldCharType="end"/>
        </w:r>
      </w:hyperlink>
    </w:p>
    <w:p w14:paraId="5A731C61" w14:textId="77777777" w:rsidR="0086114E" w:rsidRDefault="0086114E">
      <w:pPr>
        <w:pStyle w:val="afff4"/>
        <w:rPr>
          <w:rFonts w:asciiTheme="minorHAnsi" w:eastAsiaTheme="minorEastAsia" w:hAnsiTheme="minorHAnsi" w:cstheme="minorBidi"/>
          <w:sz w:val="22"/>
          <w:szCs w:val="22"/>
        </w:rPr>
      </w:pPr>
      <w:hyperlink w:anchor="_Toc12676742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140. ЭФ документа «Извещение о постановке на учет (изменении) БО в ФК», закладки «Основные атрибуты»</w:t>
        </w:r>
        <w:r>
          <w:rPr>
            <w:webHidden/>
          </w:rPr>
          <w:tab/>
        </w:r>
        <w:r>
          <w:rPr>
            <w:webHidden/>
          </w:rPr>
          <w:fldChar w:fldCharType="begin"/>
        </w:r>
        <w:r>
          <w:rPr>
            <w:webHidden/>
          </w:rPr>
          <w:instrText xml:space="preserve"> PAGEREF _Toc126767426 \h </w:instrText>
        </w:r>
        <w:r>
          <w:rPr>
            <w:webHidden/>
          </w:rPr>
        </w:r>
        <w:r>
          <w:rPr>
            <w:webHidden/>
          </w:rPr>
          <w:fldChar w:fldCharType="separate"/>
        </w:r>
        <w:r>
          <w:rPr>
            <w:webHidden/>
          </w:rPr>
          <w:t>322</w:t>
        </w:r>
        <w:r>
          <w:rPr>
            <w:webHidden/>
          </w:rPr>
          <w:fldChar w:fldCharType="end"/>
        </w:r>
      </w:hyperlink>
    </w:p>
    <w:p w14:paraId="0D14A9C1" w14:textId="77777777" w:rsidR="0086114E" w:rsidRDefault="0086114E">
      <w:pPr>
        <w:pStyle w:val="afff4"/>
        <w:rPr>
          <w:rFonts w:asciiTheme="minorHAnsi" w:eastAsiaTheme="minorEastAsia" w:hAnsiTheme="minorHAnsi" w:cstheme="minorBidi"/>
          <w:sz w:val="22"/>
          <w:szCs w:val="22"/>
        </w:rPr>
      </w:pPr>
      <w:hyperlink w:anchor="_Toc12676742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141. ЭФ документа «Извещение о постановке на учет (изменении) БО в ФК», закладки «Подписи»</w:t>
        </w:r>
        <w:r>
          <w:rPr>
            <w:webHidden/>
          </w:rPr>
          <w:tab/>
        </w:r>
        <w:r>
          <w:rPr>
            <w:webHidden/>
          </w:rPr>
          <w:fldChar w:fldCharType="begin"/>
        </w:r>
        <w:r>
          <w:rPr>
            <w:webHidden/>
          </w:rPr>
          <w:instrText xml:space="preserve"> PAGEREF _Toc126767427 \h </w:instrText>
        </w:r>
        <w:r>
          <w:rPr>
            <w:webHidden/>
          </w:rPr>
        </w:r>
        <w:r>
          <w:rPr>
            <w:webHidden/>
          </w:rPr>
          <w:fldChar w:fldCharType="separate"/>
        </w:r>
        <w:r>
          <w:rPr>
            <w:webHidden/>
          </w:rPr>
          <w:t>323</w:t>
        </w:r>
        <w:r>
          <w:rPr>
            <w:webHidden/>
          </w:rPr>
          <w:fldChar w:fldCharType="end"/>
        </w:r>
      </w:hyperlink>
    </w:p>
    <w:p w14:paraId="6CC115E5" w14:textId="77777777" w:rsidR="0086114E" w:rsidRDefault="0086114E">
      <w:pPr>
        <w:pStyle w:val="afff4"/>
        <w:rPr>
          <w:rFonts w:asciiTheme="minorHAnsi" w:eastAsiaTheme="minorEastAsia" w:hAnsiTheme="minorHAnsi" w:cstheme="minorBidi"/>
          <w:sz w:val="22"/>
          <w:szCs w:val="22"/>
        </w:rPr>
      </w:pPr>
      <w:hyperlink w:anchor="_Toc12676742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142. ЭФ списка документов «Извещение о постановке на учет (изменении) ДО в ФК»</w:t>
        </w:r>
        <w:r>
          <w:rPr>
            <w:webHidden/>
          </w:rPr>
          <w:tab/>
        </w:r>
        <w:r>
          <w:rPr>
            <w:webHidden/>
          </w:rPr>
          <w:fldChar w:fldCharType="begin"/>
        </w:r>
        <w:r>
          <w:rPr>
            <w:webHidden/>
          </w:rPr>
          <w:instrText xml:space="preserve"> PAGEREF _Toc126767428 \h </w:instrText>
        </w:r>
        <w:r>
          <w:rPr>
            <w:webHidden/>
          </w:rPr>
        </w:r>
        <w:r>
          <w:rPr>
            <w:webHidden/>
          </w:rPr>
          <w:fldChar w:fldCharType="separate"/>
        </w:r>
        <w:r>
          <w:rPr>
            <w:webHidden/>
          </w:rPr>
          <w:t>324</w:t>
        </w:r>
        <w:r>
          <w:rPr>
            <w:webHidden/>
          </w:rPr>
          <w:fldChar w:fldCharType="end"/>
        </w:r>
      </w:hyperlink>
    </w:p>
    <w:p w14:paraId="4671E8A7" w14:textId="77777777" w:rsidR="0086114E" w:rsidRDefault="0086114E">
      <w:pPr>
        <w:pStyle w:val="afff4"/>
        <w:rPr>
          <w:rFonts w:asciiTheme="minorHAnsi" w:eastAsiaTheme="minorEastAsia" w:hAnsiTheme="minorHAnsi" w:cstheme="minorBidi"/>
          <w:sz w:val="22"/>
          <w:szCs w:val="22"/>
        </w:rPr>
      </w:pPr>
      <w:hyperlink w:anchor="_Toc12676742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247. ЭФ документа «Извещение о постановке на учет (изменении) ДО в ФК», закладки «Основные атрибуты»</w:t>
        </w:r>
        <w:r>
          <w:rPr>
            <w:webHidden/>
          </w:rPr>
          <w:tab/>
        </w:r>
        <w:r>
          <w:rPr>
            <w:webHidden/>
          </w:rPr>
          <w:fldChar w:fldCharType="begin"/>
        </w:r>
        <w:r>
          <w:rPr>
            <w:webHidden/>
          </w:rPr>
          <w:instrText xml:space="preserve"> PAGEREF _Toc126767429 \h </w:instrText>
        </w:r>
        <w:r>
          <w:rPr>
            <w:webHidden/>
          </w:rPr>
        </w:r>
        <w:r>
          <w:rPr>
            <w:webHidden/>
          </w:rPr>
          <w:fldChar w:fldCharType="separate"/>
        </w:r>
        <w:r>
          <w:rPr>
            <w:webHidden/>
          </w:rPr>
          <w:t>325</w:t>
        </w:r>
        <w:r>
          <w:rPr>
            <w:webHidden/>
          </w:rPr>
          <w:fldChar w:fldCharType="end"/>
        </w:r>
      </w:hyperlink>
    </w:p>
    <w:p w14:paraId="1AF72F41" w14:textId="77777777" w:rsidR="0086114E" w:rsidRDefault="0086114E">
      <w:pPr>
        <w:pStyle w:val="afff4"/>
        <w:rPr>
          <w:rFonts w:asciiTheme="minorHAnsi" w:eastAsiaTheme="minorEastAsia" w:hAnsiTheme="minorHAnsi" w:cstheme="minorBidi"/>
          <w:sz w:val="22"/>
          <w:szCs w:val="22"/>
        </w:rPr>
      </w:pPr>
      <w:hyperlink w:anchor="_Toc12676743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248. ЭФ документа «Извещение о постановке на учет (изменении) ДО в ФК», закладки «Подписи»</w:t>
        </w:r>
        <w:r>
          <w:rPr>
            <w:webHidden/>
          </w:rPr>
          <w:tab/>
        </w:r>
        <w:r>
          <w:rPr>
            <w:webHidden/>
          </w:rPr>
          <w:fldChar w:fldCharType="begin"/>
        </w:r>
        <w:r>
          <w:rPr>
            <w:webHidden/>
          </w:rPr>
          <w:instrText xml:space="preserve"> PAGEREF _Toc126767430 \h </w:instrText>
        </w:r>
        <w:r>
          <w:rPr>
            <w:webHidden/>
          </w:rPr>
        </w:r>
        <w:r>
          <w:rPr>
            <w:webHidden/>
          </w:rPr>
          <w:fldChar w:fldCharType="separate"/>
        </w:r>
        <w:r>
          <w:rPr>
            <w:webHidden/>
          </w:rPr>
          <w:t>326</w:t>
        </w:r>
        <w:r>
          <w:rPr>
            <w:webHidden/>
          </w:rPr>
          <w:fldChar w:fldCharType="end"/>
        </w:r>
      </w:hyperlink>
    </w:p>
    <w:p w14:paraId="17DC8943" w14:textId="77777777" w:rsidR="0086114E" w:rsidRDefault="0086114E">
      <w:pPr>
        <w:pStyle w:val="afff4"/>
        <w:rPr>
          <w:rFonts w:asciiTheme="minorHAnsi" w:eastAsiaTheme="minorEastAsia" w:hAnsiTheme="minorHAnsi" w:cstheme="minorBidi"/>
          <w:sz w:val="22"/>
          <w:szCs w:val="22"/>
        </w:rPr>
      </w:pPr>
      <w:hyperlink w:anchor="_Toc12676743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143. ЭФ списка документов «Платежное поручение на оплату ИЛ минуя счет ФК»</w:t>
        </w:r>
        <w:r>
          <w:rPr>
            <w:webHidden/>
          </w:rPr>
          <w:tab/>
        </w:r>
        <w:r>
          <w:rPr>
            <w:webHidden/>
          </w:rPr>
          <w:fldChar w:fldCharType="begin"/>
        </w:r>
        <w:r>
          <w:rPr>
            <w:webHidden/>
          </w:rPr>
          <w:instrText xml:space="preserve"> PAGEREF _Toc126767431 \h </w:instrText>
        </w:r>
        <w:r>
          <w:rPr>
            <w:webHidden/>
          </w:rPr>
        </w:r>
        <w:r>
          <w:rPr>
            <w:webHidden/>
          </w:rPr>
          <w:fldChar w:fldCharType="separate"/>
        </w:r>
        <w:r>
          <w:rPr>
            <w:webHidden/>
          </w:rPr>
          <w:t>328</w:t>
        </w:r>
        <w:r>
          <w:rPr>
            <w:webHidden/>
          </w:rPr>
          <w:fldChar w:fldCharType="end"/>
        </w:r>
      </w:hyperlink>
    </w:p>
    <w:p w14:paraId="028A8F1C" w14:textId="77777777" w:rsidR="0086114E" w:rsidRDefault="0086114E">
      <w:pPr>
        <w:pStyle w:val="afff4"/>
        <w:rPr>
          <w:rFonts w:asciiTheme="minorHAnsi" w:eastAsiaTheme="minorEastAsia" w:hAnsiTheme="minorHAnsi" w:cstheme="minorBidi"/>
          <w:sz w:val="22"/>
          <w:szCs w:val="22"/>
        </w:rPr>
      </w:pPr>
      <w:hyperlink w:anchor="_Toc12676743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144. ЭФ документа «Платежное поручение на оплату ИЛ минуя счет ФК», закладки «Основные атрибуты»</w:t>
        </w:r>
        <w:r>
          <w:rPr>
            <w:webHidden/>
          </w:rPr>
          <w:tab/>
        </w:r>
        <w:r>
          <w:rPr>
            <w:webHidden/>
          </w:rPr>
          <w:fldChar w:fldCharType="begin"/>
        </w:r>
        <w:r>
          <w:rPr>
            <w:webHidden/>
          </w:rPr>
          <w:instrText xml:space="preserve"> PAGEREF _Toc126767432 \h </w:instrText>
        </w:r>
        <w:r>
          <w:rPr>
            <w:webHidden/>
          </w:rPr>
        </w:r>
        <w:r>
          <w:rPr>
            <w:webHidden/>
          </w:rPr>
          <w:fldChar w:fldCharType="separate"/>
        </w:r>
        <w:r>
          <w:rPr>
            <w:webHidden/>
          </w:rPr>
          <w:t>329</w:t>
        </w:r>
        <w:r>
          <w:rPr>
            <w:webHidden/>
          </w:rPr>
          <w:fldChar w:fldCharType="end"/>
        </w:r>
      </w:hyperlink>
    </w:p>
    <w:p w14:paraId="18A0C864" w14:textId="77777777" w:rsidR="0086114E" w:rsidRDefault="0086114E">
      <w:pPr>
        <w:pStyle w:val="afff4"/>
        <w:rPr>
          <w:rFonts w:asciiTheme="minorHAnsi" w:eastAsiaTheme="minorEastAsia" w:hAnsiTheme="minorHAnsi" w:cstheme="minorBidi"/>
          <w:sz w:val="22"/>
          <w:szCs w:val="22"/>
        </w:rPr>
      </w:pPr>
      <w:hyperlink w:anchor="_Toc12676743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145. ЭФ списка документов «Заявление на выдачу (перевод, отзыв) Казначейского обеспечения обязательств»</w:t>
        </w:r>
        <w:r>
          <w:rPr>
            <w:webHidden/>
          </w:rPr>
          <w:tab/>
        </w:r>
        <w:r>
          <w:rPr>
            <w:webHidden/>
          </w:rPr>
          <w:fldChar w:fldCharType="begin"/>
        </w:r>
        <w:r>
          <w:rPr>
            <w:webHidden/>
          </w:rPr>
          <w:instrText xml:space="preserve"> PAGEREF _Toc126767433 \h </w:instrText>
        </w:r>
        <w:r>
          <w:rPr>
            <w:webHidden/>
          </w:rPr>
        </w:r>
        <w:r>
          <w:rPr>
            <w:webHidden/>
          </w:rPr>
          <w:fldChar w:fldCharType="separate"/>
        </w:r>
        <w:r>
          <w:rPr>
            <w:webHidden/>
          </w:rPr>
          <w:t>331</w:t>
        </w:r>
        <w:r>
          <w:rPr>
            <w:webHidden/>
          </w:rPr>
          <w:fldChar w:fldCharType="end"/>
        </w:r>
      </w:hyperlink>
    </w:p>
    <w:p w14:paraId="6B34660A" w14:textId="77777777" w:rsidR="0086114E" w:rsidRDefault="0086114E">
      <w:pPr>
        <w:pStyle w:val="afff4"/>
        <w:rPr>
          <w:rFonts w:asciiTheme="minorHAnsi" w:eastAsiaTheme="minorEastAsia" w:hAnsiTheme="minorHAnsi" w:cstheme="minorBidi"/>
          <w:sz w:val="22"/>
          <w:szCs w:val="22"/>
        </w:rPr>
      </w:pPr>
      <w:hyperlink w:anchor="_Toc12676743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146. Окно «Поиск…»</w:t>
        </w:r>
        <w:r>
          <w:rPr>
            <w:webHidden/>
          </w:rPr>
          <w:tab/>
        </w:r>
        <w:r>
          <w:rPr>
            <w:webHidden/>
          </w:rPr>
          <w:fldChar w:fldCharType="begin"/>
        </w:r>
        <w:r>
          <w:rPr>
            <w:webHidden/>
          </w:rPr>
          <w:instrText xml:space="preserve"> PAGEREF _Toc126767434 \h </w:instrText>
        </w:r>
        <w:r>
          <w:rPr>
            <w:webHidden/>
          </w:rPr>
        </w:r>
        <w:r>
          <w:rPr>
            <w:webHidden/>
          </w:rPr>
          <w:fldChar w:fldCharType="separate"/>
        </w:r>
        <w:r>
          <w:rPr>
            <w:webHidden/>
          </w:rPr>
          <w:t>332</w:t>
        </w:r>
        <w:r>
          <w:rPr>
            <w:webHidden/>
          </w:rPr>
          <w:fldChar w:fldCharType="end"/>
        </w:r>
      </w:hyperlink>
    </w:p>
    <w:p w14:paraId="543B89F0" w14:textId="77777777" w:rsidR="0086114E" w:rsidRDefault="0086114E">
      <w:pPr>
        <w:pStyle w:val="afff4"/>
        <w:rPr>
          <w:rFonts w:asciiTheme="minorHAnsi" w:eastAsiaTheme="minorEastAsia" w:hAnsiTheme="minorHAnsi" w:cstheme="minorBidi"/>
          <w:sz w:val="22"/>
          <w:szCs w:val="22"/>
        </w:rPr>
      </w:pPr>
      <w:hyperlink w:anchor="_Toc12676743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147. Окно «Выбор родительского документа» для документов типа «Заявление на выдачу (перевод, отзыв) Казначейского обеспечения обязательств»</w:t>
        </w:r>
        <w:r>
          <w:rPr>
            <w:webHidden/>
          </w:rPr>
          <w:tab/>
        </w:r>
        <w:r>
          <w:rPr>
            <w:webHidden/>
          </w:rPr>
          <w:fldChar w:fldCharType="begin"/>
        </w:r>
        <w:r>
          <w:rPr>
            <w:webHidden/>
          </w:rPr>
          <w:instrText xml:space="preserve"> PAGEREF _Toc126767435 \h </w:instrText>
        </w:r>
        <w:r>
          <w:rPr>
            <w:webHidden/>
          </w:rPr>
        </w:r>
        <w:r>
          <w:rPr>
            <w:webHidden/>
          </w:rPr>
          <w:fldChar w:fldCharType="separate"/>
        </w:r>
        <w:r>
          <w:rPr>
            <w:webHidden/>
          </w:rPr>
          <w:t>332</w:t>
        </w:r>
        <w:r>
          <w:rPr>
            <w:webHidden/>
          </w:rPr>
          <w:fldChar w:fldCharType="end"/>
        </w:r>
      </w:hyperlink>
    </w:p>
    <w:p w14:paraId="0B27A338" w14:textId="77777777" w:rsidR="0086114E" w:rsidRDefault="0086114E">
      <w:pPr>
        <w:pStyle w:val="afff4"/>
        <w:rPr>
          <w:rFonts w:asciiTheme="minorHAnsi" w:eastAsiaTheme="minorEastAsia" w:hAnsiTheme="minorHAnsi" w:cstheme="minorBidi"/>
          <w:sz w:val="22"/>
          <w:szCs w:val="22"/>
        </w:rPr>
      </w:pPr>
      <w:hyperlink w:anchor="_Toc12676743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148. ЭФ документа «Заявление на выдачу (перевод, отзыв) Казначейского обеспечения обязательств», закладки «Основные атрибуты»</w:t>
        </w:r>
        <w:r>
          <w:rPr>
            <w:webHidden/>
          </w:rPr>
          <w:tab/>
        </w:r>
        <w:r>
          <w:rPr>
            <w:webHidden/>
          </w:rPr>
          <w:fldChar w:fldCharType="begin"/>
        </w:r>
        <w:r>
          <w:rPr>
            <w:webHidden/>
          </w:rPr>
          <w:instrText xml:space="preserve"> PAGEREF _Toc126767436 \h </w:instrText>
        </w:r>
        <w:r>
          <w:rPr>
            <w:webHidden/>
          </w:rPr>
        </w:r>
        <w:r>
          <w:rPr>
            <w:webHidden/>
          </w:rPr>
          <w:fldChar w:fldCharType="separate"/>
        </w:r>
        <w:r>
          <w:rPr>
            <w:webHidden/>
          </w:rPr>
          <w:t>333</w:t>
        </w:r>
        <w:r>
          <w:rPr>
            <w:webHidden/>
          </w:rPr>
          <w:fldChar w:fldCharType="end"/>
        </w:r>
      </w:hyperlink>
    </w:p>
    <w:p w14:paraId="0AAD4575" w14:textId="77777777" w:rsidR="0086114E" w:rsidRDefault="0086114E">
      <w:pPr>
        <w:pStyle w:val="afff4"/>
        <w:rPr>
          <w:rFonts w:asciiTheme="minorHAnsi" w:eastAsiaTheme="minorEastAsia" w:hAnsiTheme="minorHAnsi" w:cstheme="minorBidi"/>
          <w:sz w:val="22"/>
          <w:szCs w:val="22"/>
        </w:rPr>
      </w:pPr>
      <w:hyperlink w:anchor="_Toc12676743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149. ЭФ документа «Заявление на выдачу (перевод, отзыв) Казначейского обеспечения обязательств», закладки «Сведения о документе-основании»</w:t>
        </w:r>
        <w:r>
          <w:rPr>
            <w:webHidden/>
          </w:rPr>
          <w:tab/>
        </w:r>
        <w:r>
          <w:rPr>
            <w:webHidden/>
          </w:rPr>
          <w:fldChar w:fldCharType="begin"/>
        </w:r>
        <w:r>
          <w:rPr>
            <w:webHidden/>
          </w:rPr>
          <w:instrText xml:space="preserve"> PAGEREF _Toc126767437 \h </w:instrText>
        </w:r>
        <w:r>
          <w:rPr>
            <w:webHidden/>
          </w:rPr>
        </w:r>
        <w:r>
          <w:rPr>
            <w:webHidden/>
          </w:rPr>
          <w:fldChar w:fldCharType="separate"/>
        </w:r>
        <w:r>
          <w:rPr>
            <w:webHidden/>
          </w:rPr>
          <w:t>336</w:t>
        </w:r>
        <w:r>
          <w:rPr>
            <w:webHidden/>
          </w:rPr>
          <w:fldChar w:fldCharType="end"/>
        </w:r>
      </w:hyperlink>
    </w:p>
    <w:p w14:paraId="344E5021" w14:textId="77777777" w:rsidR="0086114E" w:rsidRDefault="0086114E">
      <w:pPr>
        <w:pStyle w:val="afff4"/>
        <w:rPr>
          <w:rFonts w:asciiTheme="minorHAnsi" w:eastAsiaTheme="minorEastAsia" w:hAnsiTheme="minorHAnsi" w:cstheme="minorBidi"/>
          <w:sz w:val="22"/>
          <w:szCs w:val="22"/>
        </w:rPr>
      </w:pPr>
      <w:hyperlink w:anchor="_Toc12676743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150. ЭФ документа «Заявление на выдачу (перевод, отзыв) Казначейского обеспечения обязательств», закладки «Реквизиты плательщика»</w:t>
        </w:r>
        <w:r>
          <w:rPr>
            <w:webHidden/>
          </w:rPr>
          <w:tab/>
        </w:r>
        <w:r>
          <w:rPr>
            <w:webHidden/>
          </w:rPr>
          <w:fldChar w:fldCharType="begin"/>
        </w:r>
        <w:r>
          <w:rPr>
            <w:webHidden/>
          </w:rPr>
          <w:instrText xml:space="preserve"> PAGEREF _Toc126767438 \h </w:instrText>
        </w:r>
        <w:r>
          <w:rPr>
            <w:webHidden/>
          </w:rPr>
        </w:r>
        <w:r>
          <w:rPr>
            <w:webHidden/>
          </w:rPr>
          <w:fldChar w:fldCharType="separate"/>
        </w:r>
        <w:r>
          <w:rPr>
            <w:webHidden/>
          </w:rPr>
          <w:t>338</w:t>
        </w:r>
        <w:r>
          <w:rPr>
            <w:webHidden/>
          </w:rPr>
          <w:fldChar w:fldCharType="end"/>
        </w:r>
      </w:hyperlink>
    </w:p>
    <w:p w14:paraId="3B64C56D" w14:textId="77777777" w:rsidR="0086114E" w:rsidRDefault="0086114E">
      <w:pPr>
        <w:pStyle w:val="afff4"/>
        <w:rPr>
          <w:rFonts w:asciiTheme="minorHAnsi" w:eastAsiaTheme="minorEastAsia" w:hAnsiTheme="minorHAnsi" w:cstheme="minorBidi"/>
          <w:sz w:val="22"/>
          <w:szCs w:val="22"/>
        </w:rPr>
      </w:pPr>
      <w:hyperlink w:anchor="_Toc12676743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151. ЭФ документа «Заявление на выдачу (перевод, отзыв) Казначейского обеспечения обязательств», закладки «Реквизиты получателя»</w:t>
        </w:r>
        <w:r>
          <w:rPr>
            <w:webHidden/>
          </w:rPr>
          <w:tab/>
        </w:r>
        <w:r>
          <w:rPr>
            <w:webHidden/>
          </w:rPr>
          <w:fldChar w:fldCharType="begin"/>
        </w:r>
        <w:r>
          <w:rPr>
            <w:webHidden/>
          </w:rPr>
          <w:instrText xml:space="preserve"> PAGEREF _Toc126767439 \h </w:instrText>
        </w:r>
        <w:r>
          <w:rPr>
            <w:webHidden/>
          </w:rPr>
        </w:r>
        <w:r>
          <w:rPr>
            <w:webHidden/>
          </w:rPr>
          <w:fldChar w:fldCharType="separate"/>
        </w:r>
        <w:r>
          <w:rPr>
            <w:webHidden/>
          </w:rPr>
          <w:t>340</w:t>
        </w:r>
        <w:r>
          <w:rPr>
            <w:webHidden/>
          </w:rPr>
          <w:fldChar w:fldCharType="end"/>
        </w:r>
      </w:hyperlink>
    </w:p>
    <w:p w14:paraId="23F6AC5C" w14:textId="77777777" w:rsidR="0086114E" w:rsidRDefault="0086114E">
      <w:pPr>
        <w:pStyle w:val="afff4"/>
        <w:rPr>
          <w:rFonts w:asciiTheme="minorHAnsi" w:eastAsiaTheme="minorEastAsia" w:hAnsiTheme="minorHAnsi" w:cstheme="minorBidi"/>
          <w:sz w:val="22"/>
          <w:szCs w:val="22"/>
        </w:rPr>
      </w:pPr>
      <w:hyperlink w:anchor="_Toc12676744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152. ЭФ документа «Заявление на выдачу (перевод, отзыв) Казначейского обеспечения обязательств», закладки «Дополнительная информация»</w:t>
        </w:r>
        <w:r>
          <w:rPr>
            <w:webHidden/>
          </w:rPr>
          <w:tab/>
        </w:r>
        <w:r>
          <w:rPr>
            <w:webHidden/>
          </w:rPr>
          <w:fldChar w:fldCharType="begin"/>
        </w:r>
        <w:r>
          <w:rPr>
            <w:webHidden/>
          </w:rPr>
          <w:instrText xml:space="preserve"> PAGEREF _Toc126767440 \h </w:instrText>
        </w:r>
        <w:r>
          <w:rPr>
            <w:webHidden/>
          </w:rPr>
        </w:r>
        <w:r>
          <w:rPr>
            <w:webHidden/>
          </w:rPr>
          <w:fldChar w:fldCharType="separate"/>
        </w:r>
        <w:r>
          <w:rPr>
            <w:webHidden/>
          </w:rPr>
          <w:t>342</w:t>
        </w:r>
        <w:r>
          <w:rPr>
            <w:webHidden/>
          </w:rPr>
          <w:fldChar w:fldCharType="end"/>
        </w:r>
      </w:hyperlink>
    </w:p>
    <w:p w14:paraId="493EFD05" w14:textId="77777777" w:rsidR="0086114E" w:rsidRDefault="0086114E">
      <w:pPr>
        <w:pStyle w:val="afff4"/>
        <w:rPr>
          <w:rFonts w:asciiTheme="minorHAnsi" w:eastAsiaTheme="minorEastAsia" w:hAnsiTheme="minorHAnsi" w:cstheme="minorBidi"/>
          <w:sz w:val="22"/>
          <w:szCs w:val="22"/>
        </w:rPr>
      </w:pPr>
      <w:hyperlink w:anchor="_Toc12676744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153. ЭФ документа «Заявление на выдачу (перевод, отзыв) Казначейского обеспечения обязательств», закладки «Отметки ОрФК о принятии настоящего заявления»</w:t>
        </w:r>
        <w:r>
          <w:rPr>
            <w:webHidden/>
          </w:rPr>
          <w:tab/>
        </w:r>
        <w:r>
          <w:rPr>
            <w:webHidden/>
          </w:rPr>
          <w:fldChar w:fldCharType="begin"/>
        </w:r>
        <w:r>
          <w:rPr>
            <w:webHidden/>
          </w:rPr>
          <w:instrText xml:space="preserve"> PAGEREF _Toc126767441 \h </w:instrText>
        </w:r>
        <w:r>
          <w:rPr>
            <w:webHidden/>
          </w:rPr>
        </w:r>
        <w:r>
          <w:rPr>
            <w:webHidden/>
          </w:rPr>
          <w:fldChar w:fldCharType="separate"/>
        </w:r>
        <w:r>
          <w:rPr>
            <w:webHidden/>
          </w:rPr>
          <w:t>343</w:t>
        </w:r>
        <w:r>
          <w:rPr>
            <w:webHidden/>
          </w:rPr>
          <w:fldChar w:fldCharType="end"/>
        </w:r>
      </w:hyperlink>
    </w:p>
    <w:p w14:paraId="107D7A1E" w14:textId="77777777" w:rsidR="0086114E" w:rsidRDefault="0086114E">
      <w:pPr>
        <w:pStyle w:val="afff4"/>
        <w:rPr>
          <w:rFonts w:asciiTheme="minorHAnsi" w:eastAsiaTheme="minorEastAsia" w:hAnsiTheme="minorHAnsi" w:cstheme="minorBidi"/>
          <w:sz w:val="22"/>
          <w:szCs w:val="22"/>
        </w:rPr>
      </w:pPr>
      <w:hyperlink w:anchor="_Toc12676744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154. ЭФ списка документов «Казначейское обеспечение обязательств»</w:t>
        </w:r>
        <w:r>
          <w:rPr>
            <w:webHidden/>
          </w:rPr>
          <w:tab/>
        </w:r>
        <w:r>
          <w:rPr>
            <w:webHidden/>
          </w:rPr>
          <w:fldChar w:fldCharType="begin"/>
        </w:r>
        <w:r>
          <w:rPr>
            <w:webHidden/>
          </w:rPr>
          <w:instrText xml:space="preserve"> PAGEREF _Toc126767442 \h </w:instrText>
        </w:r>
        <w:r>
          <w:rPr>
            <w:webHidden/>
          </w:rPr>
        </w:r>
        <w:r>
          <w:rPr>
            <w:webHidden/>
          </w:rPr>
          <w:fldChar w:fldCharType="separate"/>
        </w:r>
        <w:r>
          <w:rPr>
            <w:webHidden/>
          </w:rPr>
          <w:t>344</w:t>
        </w:r>
        <w:r>
          <w:rPr>
            <w:webHidden/>
          </w:rPr>
          <w:fldChar w:fldCharType="end"/>
        </w:r>
      </w:hyperlink>
    </w:p>
    <w:p w14:paraId="38C28772" w14:textId="77777777" w:rsidR="0086114E" w:rsidRDefault="0086114E">
      <w:pPr>
        <w:pStyle w:val="afff4"/>
        <w:rPr>
          <w:rFonts w:asciiTheme="minorHAnsi" w:eastAsiaTheme="minorEastAsia" w:hAnsiTheme="minorHAnsi" w:cstheme="minorBidi"/>
          <w:sz w:val="22"/>
          <w:szCs w:val="22"/>
        </w:rPr>
      </w:pPr>
      <w:hyperlink w:anchor="_Toc12676744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155. ЭФ документа «Казначейское обеспечение обязательств», закладки «Документ (1)»</w:t>
        </w:r>
        <w:r>
          <w:rPr>
            <w:webHidden/>
          </w:rPr>
          <w:tab/>
        </w:r>
        <w:r>
          <w:rPr>
            <w:webHidden/>
          </w:rPr>
          <w:fldChar w:fldCharType="begin"/>
        </w:r>
        <w:r>
          <w:rPr>
            <w:webHidden/>
          </w:rPr>
          <w:instrText xml:space="preserve"> PAGEREF _Toc126767443 \h </w:instrText>
        </w:r>
        <w:r>
          <w:rPr>
            <w:webHidden/>
          </w:rPr>
        </w:r>
        <w:r>
          <w:rPr>
            <w:webHidden/>
          </w:rPr>
          <w:fldChar w:fldCharType="separate"/>
        </w:r>
        <w:r>
          <w:rPr>
            <w:webHidden/>
          </w:rPr>
          <w:t>345</w:t>
        </w:r>
        <w:r>
          <w:rPr>
            <w:webHidden/>
          </w:rPr>
          <w:fldChar w:fldCharType="end"/>
        </w:r>
      </w:hyperlink>
    </w:p>
    <w:p w14:paraId="19D3033F" w14:textId="77777777" w:rsidR="0086114E" w:rsidRDefault="0086114E">
      <w:pPr>
        <w:pStyle w:val="afff4"/>
        <w:rPr>
          <w:rFonts w:asciiTheme="minorHAnsi" w:eastAsiaTheme="minorEastAsia" w:hAnsiTheme="minorHAnsi" w:cstheme="minorBidi"/>
          <w:sz w:val="22"/>
          <w:szCs w:val="22"/>
        </w:rPr>
      </w:pPr>
      <w:hyperlink w:anchor="_Toc12676744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156. ЭФ документа «Казначейское обеспечение обязательств», закладки «Реквизиты (2)»</w:t>
        </w:r>
        <w:r>
          <w:rPr>
            <w:webHidden/>
          </w:rPr>
          <w:tab/>
        </w:r>
        <w:r>
          <w:rPr>
            <w:webHidden/>
          </w:rPr>
          <w:fldChar w:fldCharType="begin"/>
        </w:r>
        <w:r>
          <w:rPr>
            <w:webHidden/>
          </w:rPr>
          <w:instrText xml:space="preserve"> PAGEREF _Toc126767444 \h </w:instrText>
        </w:r>
        <w:r>
          <w:rPr>
            <w:webHidden/>
          </w:rPr>
        </w:r>
        <w:r>
          <w:rPr>
            <w:webHidden/>
          </w:rPr>
          <w:fldChar w:fldCharType="separate"/>
        </w:r>
        <w:r>
          <w:rPr>
            <w:webHidden/>
          </w:rPr>
          <w:t>347</w:t>
        </w:r>
        <w:r>
          <w:rPr>
            <w:webHidden/>
          </w:rPr>
          <w:fldChar w:fldCharType="end"/>
        </w:r>
      </w:hyperlink>
    </w:p>
    <w:p w14:paraId="4F3051C4" w14:textId="77777777" w:rsidR="0086114E" w:rsidRDefault="0086114E">
      <w:pPr>
        <w:pStyle w:val="afff4"/>
        <w:rPr>
          <w:rFonts w:asciiTheme="minorHAnsi" w:eastAsiaTheme="minorEastAsia" w:hAnsiTheme="minorHAnsi" w:cstheme="minorBidi"/>
          <w:sz w:val="22"/>
          <w:szCs w:val="22"/>
        </w:rPr>
      </w:pPr>
      <w:hyperlink w:anchor="_Toc12676744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157. ЭФ документа «Казначейское обеспечение обязательств», закладки «Сведения о казначейском обеспечении обязательств (3)»</w:t>
        </w:r>
        <w:r>
          <w:rPr>
            <w:webHidden/>
          </w:rPr>
          <w:tab/>
        </w:r>
        <w:r>
          <w:rPr>
            <w:webHidden/>
          </w:rPr>
          <w:fldChar w:fldCharType="begin"/>
        </w:r>
        <w:r>
          <w:rPr>
            <w:webHidden/>
          </w:rPr>
          <w:instrText xml:space="preserve"> PAGEREF _Toc126767445 \h </w:instrText>
        </w:r>
        <w:r>
          <w:rPr>
            <w:webHidden/>
          </w:rPr>
        </w:r>
        <w:r>
          <w:rPr>
            <w:webHidden/>
          </w:rPr>
          <w:fldChar w:fldCharType="separate"/>
        </w:r>
        <w:r>
          <w:rPr>
            <w:webHidden/>
          </w:rPr>
          <w:t>349</w:t>
        </w:r>
        <w:r>
          <w:rPr>
            <w:webHidden/>
          </w:rPr>
          <w:fldChar w:fldCharType="end"/>
        </w:r>
      </w:hyperlink>
    </w:p>
    <w:p w14:paraId="0BBDA9CB" w14:textId="77777777" w:rsidR="0086114E" w:rsidRDefault="0086114E">
      <w:pPr>
        <w:pStyle w:val="afff4"/>
        <w:rPr>
          <w:rFonts w:asciiTheme="minorHAnsi" w:eastAsiaTheme="minorEastAsia" w:hAnsiTheme="minorHAnsi" w:cstheme="minorBidi"/>
          <w:sz w:val="22"/>
          <w:szCs w:val="22"/>
        </w:rPr>
      </w:pPr>
      <w:hyperlink w:anchor="_Toc12676744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158. ЭФ документа «Казначейское обеспечение обязательств», закладки «Подписи (4)»</w:t>
        </w:r>
        <w:r>
          <w:rPr>
            <w:webHidden/>
          </w:rPr>
          <w:tab/>
        </w:r>
        <w:r>
          <w:rPr>
            <w:webHidden/>
          </w:rPr>
          <w:fldChar w:fldCharType="begin"/>
        </w:r>
        <w:r>
          <w:rPr>
            <w:webHidden/>
          </w:rPr>
          <w:instrText xml:space="preserve"> PAGEREF _Toc126767446 \h </w:instrText>
        </w:r>
        <w:r>
          <w:rPr>
            <w:webHidden/>
          </w:rPr>
        </w:r>
        <w:r>
          <w:rPr>
            <w:webHidden/>
          </w:rPr>
          <w:fldChar w:fldCharType="separate"/>
        </w:r>
        <w:r>
          <w:rPr>
            <w:webHidden/>
          </w:rPr>
          <w:t>351</w:t>
        </w:r>
        <w:r>
          <w:rPr>
            <w:webHidden/>
          </w:rPr>
          <w:fldChar w:fldCharType="end"/>
        </w:r>
      </w:hyperlink>
    </w:p>
    <w:p w14:paraId="06277F35" w14:textId="77777777" w:rsidR="0086114E" w:rsidRDefault="0086114E">
      <w:pPr>
        <w:pStyle w:val="afff4"/>
        <w:rPr>
          <w:rFonts w:asciiTheme="minorHAnsi" w:eastAsiaTheme="minorEastAsia" w:hAnsiTheme="minorHAnsi" w:cstheme="minorBidi"/>
          <w:sz w:val="22"/>
          <w:szCs w:val="22"/>
        </w:rPr>
      </w:pPr>
      <w:hyperlink w:anchor="_Toc12676744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159. ЭФ документа «Казначейское обеспечение обязательств», закладки «Дополнительные атрибуты (5)»</w:t>
        </w:r>
        <w:r>
          <w:rPr>
            <w:webHidden/>
          </w:rPr>
          <w:tab/>
        </w:r>
        <w:r>
          <w:rPr>
            <w:webHidden/>
          </w:rPr>
          <w:fldChar w:fldCharType="begin"/>
        </w:r>
        <w:r>
          <w:rPr>
            <w:webHidden/>
          </w:rPr>
          <w:instrText xml:space="preserve"> PAGEREF _Toc126767447 \h </w:instrText>
        </w:r>
        <w:r>
          <w:rPr>
            <w:webHidden/>
          </w:rPr>
        </w:r>
        <w:r>
          <w:rPr>
            <w:webHidden/>
          </w:rPr>
          <w:fldChar w:fldCharType="separate"/>
        </w:r>
        <w:r>
          <w:rPr>
            <w:webHidden/>
          </w:rPr>
          <w:t>351</w:t>
        </w:r>
        <w:r>
          <w:rPr>
            <w:webHidden/>
          </w:rPr>
          <w:fldChar w:fldCharType="end"/>
        </w:r>
      </w:hyperlink>
    </w:p>
    <w:p w14:paraId="3447B90B" w14:textId="77777777" w:rsidR="0086114E" w:rsidRDefault="0086114E">
      <w:pPr>
        <w:pStyle w:val="afff4"/>
        <w:rPr>
          <w:rFonts w:asciiTheme="minorHAnsi" w:eastAsiaTheme="minorEastAsia" w:hAnsiTheme="minorHAnsi" w:cstheme="minorBidi"/>
          <w:sz w:val="22"/>
          <w:szCs w:val="22"/>
        </w:rPr>
      </w:pPr>
      <w:hyperlink w:anchor="_Toc12676744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160. ЭФ списка документов «Заявление на выдачу (перевод, исполнение) КОО»</w:t>
        </w:r>
        <w:r>
          <w:rPr>
            <w:webHidden/>
          </w:rPr>
          <w:tab/>
        </w:r>
        <w:r>
          <w:rPr>
            <w:webHidden/>
          </w:rPr>
          <w:fldChar w:fldCharType="begin"/>
        </w:r>
        <w:r>
          <w:rPr>
            <w:webHidden/>
          </w:rPr>
          <w:instrText xml:space="preserve"> PAGEREF _Toc126767448 \h </w:instrText>
        </w:r>
        <w:r>
          <w:rPr>
            <w:webHidden/>
          </w:rPr>
        </w:r>
        <w:r>
          <w:rPr>
            <w:webHidden/>
          </w:rPr>
          <w:fldChar w:fldCharType="separate"/>
        </w:r>
        <w:r>
          <w:rPr>
            <w:webHidden/>
          </w:rPr>
          <w:t>352</w:t>
        </w:r>
        <w:r>
          <w:rPr>
            <w:webHidden/>
          </w:rPr>
          <w:fldChar w:fldCharType="end"/>
        </w:r>
      </w:hyperlink>
    </w:p>
    <w:p w14:paraId="3E92BBF4" w14:textId="77777777" w:rsidR="0086114E" w:rsidRDefault="0086114E">
      <w:pPr>
        <w:pStyle w:val="afff4"/>
        <w:rPr>
          <w:rFonts w:asciiTheme="minorHAnsi" w:eastAsiaTheme="minorEastAsia" w:hAnsiTheme="minorHAnsi" w:cstheme="minorBidi"/>
          <w:sz w:val="22"/>
          <w:szCs w:val="22"/>
        </w:rPr>
      </w:pPr>
      <w:hyperlink w:anchor="_Toc12676744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161. ЭФ документа «Заявление на выдачу (перевод, исполнение) Казначейского обеспечения обязательств», закладки «Заголовок документа»</w:t>
        </w:r>
        <w:r>
          <w:rPr>
            <w:webHidden/>
          </w:rPr>
          <w:tab/>
        </w:r>
        <w:r>
          <w:rPr>
            <w:webHidden/>
          </w:rPr>
          <w:fldChar w:fldCharType="begin"/>
        </w:r>
        <w:r>
          <w:rPr>
            <w:webHidden/>
          </w:rPr>
          <w:instrText xml:space="preserve"> PAGEREF _Toc126767449 \h </w:instrText>
        </w:r>
        <w:r>
          <w:rPr>
            <w:webHidden/>
          </w:rPr>
        </w:r>
        <w:r>
          <w:rPr>
            <w:webHidden/>
          </w:rPr>
          <w:fldChar w:fldCharType="separate"/>
        </w:r>
        <w:r>
          <w:rPr>
            <w:webHidden/>
          </w:rPr>
          <w:t>354</w:t>
        </w:r>
        <w:r>
          <w:rPr>
            <w:webHidden/>
          </w:rPr>
          <w:fldChar w:fldCharType="end"/>
        </w:r>
      </w:hyperlink>
    </w:p>
    <w:p w14:paraId="1E415B21" w14:textId="77777777" w:rsidR="0086114E" w:rsidRDefault="0086114E">
      <w:pPr>
        <w:pStyle w:val="afff4"/>
        <w:rPr>
          <w:rFonts w:asciiTheme="minorHAnsi" w:eastAsiaTheme="minorEastAsia" w:hAnsiTheme="minorHAnsi" w:cstheme="minorBidi"/>
          <w:sz w:val="22"/>
          <w:szCs w:val="22"/>
        </w:rPr>
      </w:pPr>
      <w:hyperlink w:anchor="_Toc12676745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162. ЭФ документа «Заявление на выдачу (перевод, исполнение) Казначейского обеспечения обязательств», закладки «Подтверждающие документы»</w:t>
        </w:r>
        <w:r>
          <w:rPr>
            <w:webHidden/>
          </w:rPr>
          <w:tab/>
        </w:r>
        <w:r>
          <w:rPr>
            <w:webHidden/>
          </w:rPr>
          <w:fldChar w:fldCharType="begin"/>
        </w:r>
        <w:r>
          <w:rPr>
            <w:webHidden/>
          </w:rPr>
          <w:instrText xml:space="preserve"> PAGEREF _Toc126767450 \h </w:instrText>
        </w:r>
        <w:r>
          <w:rPr>
            <w:webHidden/>
          </w:rPr>
        </w:r>
        <w:r>
          <w:rPr>
            <w:webHidden/>
          </w:rPr>
          <w:fldChar w:fldCharType="separate"/>
        </w:r>
        <w:r>
          <w:rPr>
            <w:webHidden/>
          </w:rPr>
          <w:t>356</w:t>
        </w:r>
        <w:r>
          <w:rPr>
            <w:webHidden/>
          </w:rPr>
          <w:fldChar w:fldCharType="end"/>
        </w:r>
      </w:hyperlink>
    </w:p>
    <w:p w14:paraId="4C51D283" w14:textId="77777777" w:rsidR="0086114E" w:rsidRDefault="0086114E">
      <w:pPr>
        <w:pStyle w:val="afff4"/>
        <w:rPr>
          <w:rFonts w:asciiTheme="minorHAnsi" w:eastAsiaTheme="minorEastAsia" w:hAnsiTheme="minorHAnsi" w:cstheme="minorBidi"/>
          <w:sz w:val="22"/>
          <w:szCs w:val="22"/>
        </w:rPr>
      </w:pPr>
      <w:hyperlink w:anchor="_Toc12676745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163. Форма «Добавление записи»</w:t>
        </w:r>
        <w:r>
          <w:rPr>
            <w:webHidden/>
          </w:rPr>
          <w:tab/>
        </w:r>
        <w:r>
          <w:rPr>
            <w:webHidden/>
          </w:rPr>
          <w:fldChar w:fldCharType="begin"/>
        </w:r>
        <w:r>
          <w:rPr>
            <w:webHidden/>
          </w:rPr>
          <w:instrText xml:space="preserve"> PAGEREF _Toc126767451 \h </w:instrText>
        </w:r>
        <w:r>
          <w:rPr>
            <w:webHidden/>
          </w:rPr>
        </w:r>
        <w:r>
          <w:rPr>
            <w:webHidden/>
          </w:rPr>
          <w:fldChar w:fldCharType="separate"/>
        </w:r>
        <w:r>
          <w:rPr>
            <w:webHidden/>
          </w:rPr>
          <w:t>357</w:t>
        </w:r>
        <w:r>
          <w:rPr>
            <w:webHidden/>
          </w:rPr>
          <w:fldChar w:fldCharType="end"/>
        </w:r>
      </w:hyperlink>
    </w:p>
    <w:p w14:paraId="7A05B70A" w14:textId="77777777" w:rsidR="0086114E" w:rsidRDefault="0086114E">
      <w:pPr>
        <w:pStyle w:val="afff4"/>
        <w:rPr>
          <w:rFonts w:asciiTheme="minorHAnsi" w:eastAsiaTheme="minorEastAsia" w:hAnsiTheme="minorHAnsi" w:cstheme="minorBidi"/>
          <w:sz w:val="22"/>
          <w:szCs w:val="22"/>
        </w:rPr>
      </w:pPr>
      <w:hyperlink w:anchor="_Toc12676745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164. ЭФ документа «Заявление на выдачу (перевод, исполнение) Казначейского обеспечения обязательств», закладки «Подписи»</w:t>
        </w:r>
        <w:r>
          <w:rPr>
            <w:webHidden/>
          </w:rPr>
          <w:tab/>
        </w:r>
        <w:r>
          <w:rPr>
            <w:webHidden/>
          </w:rPr>
          <w:fldChar w:fldCharType="begin"/>
        </w:r>
        <w:r>
          <w:rPr>
            <w:webHidden/>
          </w:rPr>
          <w:instrText xml:space="preserve"> PAGEREF _Toc126767452 \h </w:instrText>
        </w:r>
        <w:r>
          <w:rPr>
            <w:webHidden/>
          </w:rPr>
        </w:r>
        <w:r>
          <w:rPr>
            <w:webHidden/>
          </w:rPr>
          <w:fldChar w:fldCharType="separate"/>
        </w:r>
        <w:r>
          <w:rPr>
            <w:webHidden/>
          </w:rPr>
          <w:t>358</w:t>
        </w:r>
        <w:r>
          <w:rPr>
            <w:webHidden/>
          </w:rPr>
          <w:fldChar w:fldCharType="end"/>
        </w:r>
      </w:hyperlink>
    </w:p>
    <w:p w14:paraId="484BF777" w14:textId="77777777" w:rsidR="0086114E" w:rsidRDefault="0086114E">
      <w:pPr>
        <w:pStyle w:val="afff4"/>
        <w:rPr>
          <w:rFonts w:asciiTheme="minorHAnsi" w:eastAsiaTheme="minorEastAsia" w:hAnsiTheme="minorHAnsi" w:cstheme="minorBidi"/>
          <w:sz w:val="22"/>
          <w:szCs w:val="22"/>
        </w:rPr>
      </w:pPr>
      <w:hyperlink w:anchor="_Toc12676745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165.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Pr>
            <w:webHidden/>
          </w:rPr>
          <w:tab/>
        </w:r>
        <w:r>
          <w:rPr>
            <w:webHidden/>
          </w:rPr>
          <w:fldChar w:fldCharType="begin"/>
        </w:r>
        <w:r>
          <w:rPr>
            <w:webHidden/>
          </w:rPr>
          <w:instrText xml:space="preserve"> PAGEREF _Toc126767453 \h </w:instrText>
        </w:r>
        <w:r>
          <w:rPr>
            <w:webHidden/>
          </w:rPr>
        </w:r>
        <w:r>
          <w:rPr>
            <w:webHidden/>
          </w:rPr>
          <w:fldChar w:fldCharType="separate"/>
        </w:r>
        <w:r>
          <w:rPr>
            <w:webHidden/>
          </w:rPr>
          <w:t>359</w:t>
        </w:r>
        <w:r>
          <w:rPr>
            <w:webHidden/>
          </w:rPr>
          <w:fldChar w:fldCharType="end"/>
        </w:r>
      </w:hyperlink>
    </w:p>
    <w:p w14:paraId="25615B63" w14:textId="77777777" w:rsidR="0086114E" w:rsidRDefault="0086114E">
      <w:pPr>
        <w:pStyle w:val="afff4"/>
        <w:rPr>
          <w:rFonts w:asciiTheme="minorHAnsi" w:eastAsiaTheme="minorEastAsia" w:hAnsiTheme="minorHAnsi" w:cstheme="minorBidi"/>
          <w:sz w:val="22"/>
          <w:szCs w:val="22"/>
        </w:rPr>
      </w:pPr>
      <w:hyperlink w:anchor="_Toc12676745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166. ЭФ списка документов «Банковское КОО»</w:t>
        </w:r>
        <w:r>
          <w:rPr>
            <w:webHidden/>
          </w:rPr>
          <w:tab/>
        </w:r>
        <w:r>
          <w:rPr>
            <w:webHidden/>
          </w:rPr>
          <w:fldChar w:fldCharType="begin"/>
        </w:r>
        <w:r>
          <w:rPr>
            <w:webHidden/>
          </w:rPr>
          <w:instrText xml:space="preserve"> PAGEREF _Toc126767454 \h </w:instrText>
        </w:r>
        <w:r>
          <w:rPr>
            <w:webHidden/>
          </w:rPr>
        </w:r>
        <w:r>
          <w:rPr>
            <w:webHidden/>
          </w:rPr>
          <w:fldChar w:fldCharType="separate"/>
        </w:r>
        <w:r>
          <w:rPr>
            <w:webHidden/>
          </w:rPr>
          <w:t>359</w:t>
        </w:r>
        <w:r>
          <w:rPr>
            <w:webHidden/>
          </w:rPr>
          <w:fldChar w:fldCharType="end"/>
        </w:r>
      </w:hyperlink>
    </w:p>
    <w:p w14:paraId="22FB9F90" w14:textId="77777777" w:rsidR="0086114E" w:rsidRDefault="0086114E">
      <w:pPr>
        <w:pStyle w:val="afff4"/>
        <w:rPr>
          <w:rFonts w:asciiTheme="minorHAnsi" w:eastAsiaTheme="minorEastAsia" w:hAnsiTheme="minorHAnsi" w:cstheme="minorBidi"/>
          <w:sz w:val="22"/>
          <w:szCs w:val="22"/>
        </w:rPr>
      </w:pPr>
      <w:hyperlink w:anchor="_Toc12676745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167. ЭФ документа «Банковское КОО», закладки «Основные атрибуты (1)»</w:t>
        </w:r>
        <w:r>
          <w:rPr>
            <w:webHidden/>
          </w:rPr>
          <w:tab/>
        </w:r>
        <w:r>
          <w:rPr>
            <w:webHidden/>
          </w:rPr>
          <w:fldChar w:fldCharType="begin"/>
        </w:r>
        <w:r>
          <w:rPr>
            <w:webHidden/>
          </w:rPr>
          <w:instrText xml:space="preserve"> PAGEREF _Toc126767455 \h </w:instrText>
        </w:r>
        <w:r>
          <w:rPr>
            <w:webHidden/>
          </w:rPr>
        </w:r>
        <w:r>
          <w:rPr>
            <w:webHidden/>
          </w:rPr>
          <w:fldChar w:fldCharType="separate"/>
        </w:r>
        <w:r>
          <w:rPr>
            <w:webHidden/>
          </w:rPr>
          <w:t>360</w:t>
        </w:r>
        <w:r>
          <w:rPr>
            <w:webHidden/>
          </w:rPr>
          <w:fldChar w:fldCharType="end"/>
        </w:r>
      </w:hyperlink>
    </w:p>
    <w:p w14:paraId="2A250C70" w14:textId="77777777" w:rsidR="0086114E" w:rsidRDefault="0086114E">
      <w:pPr>
        <w:pStyle w:val="afff4"/>
        <w:rPr>
          <w:rFonts w:asciiTheme="minorHAnsi" w:eastAsiaTheme="minorEastAsia" w:hAnsiTheme="minorHAnsi" w:cstheme="minorBidi"/>
          <w:sz w:val="22"/>
          <w:szCs w:val="22"/>
        </w:rPr>
      </w:pPr>
      <w:hyperlink w:anchor="_Toc12676745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168. ЭФ документа «Банковское КОО», закладки «Документ (2)»</w:t>
        </w:r>
        <w:r>
          <w:rPr>
            <w:webHidden/>
          </w:rPr>
          <w:tab/>
        </w:r>
        <w:r>
          <w:rPr>
            <w:webHidden/>
          </w:rPr>
          <w:fldChar w:fldCharType="begin"/>
        </w:r>
        <w:r>
          <w:rPr>
            <w:webHidden/>
          </w:rPr>
          <w:instrText xml:space="preserve"> PAGEREF _Toc126767456 \h </w:instrText>
        </w:r>
        <w:r>
          <w:rPr>
            <w:webHidden/>
          </w:rPr>
        </w:r>
        <w:r>
          <w:rPr>
            <w:webHidden/>
          </w:rPr>
          <w:fldChar w:fldCharType="separate"/>
        </w:r>
        <w:r>
          <w:rPr>
            <w:webHidden/>
          </w:rPr>
          <w:t>363</w:t>
        </w:r>
        <w:r>
          <w:rPr>
            <w:webHidden/>
          </w:rPr>
          <w:fldChar w:fldCharType="end"/>
        </w:r>
      </w:hyperlink>
    </w:p>
    <w:p w14:paraId="6A5AF635" w14:textId="77777777" w:rsidR="0086114E" w:rsidRDefault="0086114E">
      <w:pPr>
        <w:pStyle w:val="afff4"/>
        <w:rPr>
          <w:rFonts w:asciiTheme="minorHAnsi" w:eastAsiaTheme="minorEastAsia" w:hAnsiTheme="minorHAnsi" w:cstheme="minorBidi"/>
          <w:sz w:val="22"/>
          <w:szCs w:val="22"/>
        </w:rPr>
      </w:pPr>
      <w:hyperlink w:anchor="_Toc12676745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169. ЭФ документа «Банковское КОО», закладки «Подписи (3)»</w:t>
        </w:r>
        <w:r>
          <w:rPr>
            <w:webHidden/>
          </w:rPr>
          <w:tab/>
        </w:r>
        <w:r>
          <w:rPr>
            <w:webHidden/>
          </w:rPr>
          <w:fldChar w:fldCharType="begin"/>
        </w:r>
        <w:r>
          <w:rPr>
            <w:webHidden/>
          </w:rPr>
          <w:instrText xml:space="preserve"> PAGEREF _Toc126767457 \h </w:instrText>
        </w:r>
        <w:r>
          <w:rPr>
            <w:webHidden/>
          </w:rPr>
        </w:r>
        <w:r>
          <w:rPr>
            <w:webHidden/>
          </w:rPr>
          <w:fldChar w:fldCharType="separate"/>
        </w:r>
        <w:r>
          <w:rPr>
            <w:webHidden/>
          </w:rPr>
          <w:t>365</w:t>
        </w:r>
        <w:r>
          <w:rPr>
            <w:webHidden/>
          </w:rPr>
          <w:fldChar w:fldCharType="end"/>
        </w:r>
      </w:hyperlink>
    </w:p>
    <w:p w14:paraId="3EA44112" w14:textId="77777777" w:rsidR="0086114E" w:rsidRDefault="0086114E">
      <w:pPr>
        <w:pStyle w:val="afff4"/>
        <w:rPr>
          <w:rFonts w:asciiTheme="minorHAnsi" w:eastAsiaTheme="minorEastAsia" w:hAnsiTheme="minorHAnsi" w:cstheme="minorBidi"/>
          <w:sz w:val="22"/>
          <w:szCs w:val="22"/>
        </w:rPr>
      </w:pPr>
      <w:hyperlink w:anchor="_Toc12676745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170. ЭФ списка документов «Сведения о денежном обязательстве (исходящие)»</w:t>
        </w:r>
        <w:r>
          <w:rPr>
            <w:webHidden/>
          </w:rPr>
          <w:tab/>
        </w:r>
        <w:r>
          <w:rPr>
            <w:webHidden/>
          </w:rPr>
          <w:fldChar w:fldCharType="begin"/>
        </w:r>
        <w:r>
          <w:rPr>
            <w:webHidden/>
          </w:rPr>
          <w:instrText xml:space="preserve"> PAGEREF _Toc126767458 \h </w:instrText>
        </w:r>
        <w:r>
          <w:rPr>
            <w:webHidden/>
          </w:rPr>
        </w:r>
        <w:r>
          <w:rPr>
            <w:webHidden/>
          </w:rPr>
          <w:fldChar w:fldCharType="separate"/>
        </w:r>
        <w:r>
          <w:rPr>
            <w:webHidden/>
          </w:rPr>
          <w:t>366</w:t>
        </w:r>
        <w:r>
          <w:rPr>
            <w:webHidden/>
          </w:rPr>
          <w:fldChar w:fldCharType="end"/>
        </w:r>
      </w:hyperlink>
    </w:p>
    <w:p w14:paraId="3E612602" w14:textId="77777777" w:rsidR="0086114E" w:rsidRDefault="0086114E">
      <w:pPr>
        <w:pStyle w:val="afff4"/>
        <w:rPr>
          <w:rFonts w:asciiTheme="minorHAnsi" w:eastAsiaTheme="minorEastAsia" w:hAnsiTheme="minorHAnsi" w:cstheme="minorBidi"/>
          <w:sz w:val="22"/>
          <w:szCs w:val="22"/>
        </w:rPr>
      </w:pPr>
      <w:hyperlink w:anchor="_Toc12676745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171. ЭФ документа «Сведения о денежном обязательстве», закладки «Заголовок»</w:t>
        </w:r>
        <w:r>
          <w:rPr>
            <w:webHidden/>
          </w:rPr>
          <w:tab/>
        </w:r>
        <w:r>
          <w:rPr>
            <w:webHidden/>
          </w:rPr>
          <w:fldChar w:fldCharType="begin"/>
        </w:r>
        <w:r>
          <w:rPr>
            <w:webHidden/>
          </w:rPr>
          <w:instrText xml:space="preserve"> PAGEREF _Toc126767459 \h </w:instrText>
        </w:r>
        <w:r>
          <w:rPr>
            <w:webHidden/>
          </w:rPr>
        </w:r>
        <w:r>
          <w:rPr>
            <w:webHidden/>
          </w:rPr>
          <w:fldChar w:fldCharType="separate"/>
        </w:r>
        <w:r>
          <w:rPr>
            <w:webHidden/>
          </w:rPr>
          <w:t>367</w:t>
        </w:r>
        <w:r>
          <w:rPr>
            <w:webHidden/>
          </w:rPr>
          <w:fldChar w:fldCharType="end"/>
        </w:r>
      </w:hyperlink>
    </w:p>
    <w:p w14:paraId="2FFBE5BB" w14:textId="77777777" w:rsidR="0086114E" w:rsidRDefault="0086114E">
      <w:pPr>
        <w:pStyle w:val="afff4"/>
        <w:rPr>
          <w:rFonts w:asciiTheme="minorHAnsi" w:eastAsiaTheme="minorEastAsia" w:hAnsiTheme="minorHAnsi" w:cstheme="minorBidi"/>
          <w:sz w:val="22"/>
          <w:szCs w:val="22"/>
        </w:rPr>
      </w:pPr>
      <w:hyperlink w:anchor="_Toc12676746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172. ЭФ документа «Сведения о денежном обязательстве», закладки «Строки (2)»</w:t>
        </w:r>
        <w:r>
          <w:rPr>
            <w:webHidden/>
          </w:rPr>
          <w:tab/>
        </w:r>
        <w:r>
          <w:rPr>
            <w:webHidden/>
          </w:rPr>
          <w:fldChar w:fldCharType="begin"/>
        </w:r>
        <w:r>
          <w:rPr>
            <w:webHidden/>
          </w:rPr>
          <w:instrText xml:space="preserve"> PAGEREF _Toc126767460 \h </w:instrText>
        </w:r>
        <w:r>
          <w:rPr>
            <w:webHidden/>
          </w:rPr>
        </w:r>
        <w:r>
          <w:rPr>
            <w:webHidden/>
          </w:rPr>
          <w:fldChar w:fldCharType="separate"/>
        </w:r>
        <w:r>
          <w:rPr>
            <w:webHidden/>
          </w:rPr>
          <w:t>371</w:t>
        </w:r>
        <w:r>
          <w:rPr>
            <w:webHidden/>
          </w:rPr>
          <w:fldChar w:fldCharType="end"/>
        </w:r>
      </w:hyperlink>
    </w:p>
    <w:p w14:paraId="6DA909F4" w14:textId="77777777" w:rsidR="0086114E" w:rsidRDefault="0086114E">
      <w:pPr>
        <w:pStyle w:val="afff4"/>
        <w:rPr>
          <w:rFonts w:asciiTheme="minorHAnsi" w:eastAsiaTheme="minorEastAsia" w:hAnsiTheme="minorHAnsi" w:cstheme="minorBidi"/>
          <w:sz w:val="22"/>
          <w:szCs w:val="22"/>
        </w:rPr>
      </w:pPr>
      <w:hyperlink w:anchor="_Toc12676746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173. ЭФ документа «Сведения о денежном обязательстве», закладки «Подписи (3)»</w:t>
        </w:r>
        <w:r>
          <w:rPr>
            <w:webHidden/>
          </w:rPr>
          <w:tab/>
        </w:r>
        <w:r>
          <w:rPr>
            <w:webHidden/>
          </w:rPr>
          <w:fldChar w:fldCharType="begin"/>
        </w:r>
        <w:r>
          <w:rPr>
            <w:webHidden/>
          </w:rPr>
          <w:instrText xml:space="preserve"> PAGEREF _Toc126767461 \h </w:instrText>
        </w:r>
        <w:r>
          <w:rPr>
            <w:webHidden/>
          </w:rPr>
        </w:r>
        <w:r>
          <w:rPr>
            <w:webHidden/>
          </w:rPr>
          <w:fldChar w:fldCharType="separate"/>
        </w:r>
        <w:r>
          <w:rPr>
            <w:webHidden/>
          </w:rPr>
          <w:t>372</w:t>
        </w:r>
        <w:r>
          <w:rPr>
            <w:webHidden/>
          </w:rPr>
          <w:fldChar w:fldCharType="end"/>
        </w:r>
      </w:hyperlink>
    </w:p>
    <w:p w14:paraId="08EFB960" w14:textId="77777777" w:rsidR="0086114E" w:rsidRDefault="0086114E">
      <w:pPr>
        <w:pStyle w:val="afff4"/>
        <w:rPr>
          <w:rFonts w:asciiTheme="minorHAnsi" w:eastAsiaTheme="minorEastAsia" w:hAnsiTheme="minorHAnsi" w:cstheme="minorBidi"/>
          <w:sz w:val="22"/>
          <w:szCs w:val="22"/>
        </w:rPr>
      </w:pPr>
      <w:hyperlink w:anchor="_Toc12676746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174. ЭФ списка документов «Заявка для обеспечения наличными денежными средствами в электронном виде»</w:t>
        </w:r>
        <w:r>
          <w:rPr>
            <w:webHidden/>
          </w:rPr>
          <w:tab/>
        </w:r>
        <w:r>
          <w:rPr>
            <w:webHidden/>
          </w:rPr>
          <w:fldChar w:fldCharType="begin"/>
        </w:r>
        <w:r>
          <w:rPr>
            <w:webHidden/>
          </w:rPr>
          <w:instrText xml:space="preserve"> PAGEREF _Toc126767462 \h </w:instrText>
        </w:r>
        <w:r>
          <w:rPr>
            <w:webHidden/>
          </w:rPr>
        </w:r>
        <w:r>
          <w:rPr>
            <w:webHidden/>
          </w:rPr>
          <w:fldChar w:fldCharType="separate"/>
        </w:r>
        <w:r>
          <w:rPr>
            <w:webHidden/>
          </w:rPr>
          <w:t>375</w:t>
        </w:r>
        <w:r>
          <w:rPr>
            <w:webHidden/>
          </w:rPr>
          <w:fldChar w:fldCharType="end"/>
        </w:r>
      </w:hyperlink>
    </w:p>
    <w:p w14:paraId="6FA7425B" w14:textId="77777777" w:rsidR="0086114E" w:rsidRDefault="0086114E">
      <w:pPr>
        <w:pStyle w:val="afff4"/>
        <w:rPr>
          <w:rFonts w:asciiTheme="minorHAnsi" w:eastAsiaTheme="minorEastAsia" w:hAnsiTheme="minorHAnsi" w:cstheme="minorBidi"/>
          <w:sz w:val="22"/>
          <w:szCs w:val="22"/>
        </w:rPr>
      </w:pPr>
      <w:hyperlink w:anchor="_Toc12676746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175. ЭФ документа «Заявка для обеспечения наличными денежными средствами в электронном виде», закладки «Реквизиты»</w:t>
        </w:r>
        <w:r>
          <w:rPr>
            <w:webHidden/>
          </w:rPr>
          <w:tab/>
        </w:r>
        <w:r>
          <w:rPr>
            <w:webHidden/>
          </w:rPr>
          <w:fldChar w:fldCharType="begin"/>
        </w:r>
        <w:r>
          <w:rPr>
            <w:webHidden/>
          </w:rPr>
          <w:instrText xml:space="preserve"> PAGEREF _Toc126767463 \h </w:instrText>
        </w:r>
        <w:r>
          <w:rPr>
            <w:webHidden/>
          </w:rPr>
        </w:r>
        <w:r>
          <w:rPr>
            <w:webHidden/>
          </w:rPr>
          <w:fldChar w:fldCharType="separate"/>
        </w:r>
        <w:r>
          <w:rPr>
            <w:webHidden/>
          </w:rPr>
          <w:t>376</w:t>
        </w:r>
        <w:r>
          <w:rPr>
            <w:webHidden/>
          </w:rPr>
          <w:fldChar w:fldCharType="end"/>
        </w:r>
      </w:hyperlink>
    </w:p>
    <w:p w14:paraId="7EA99CE2" w14:textId="77777777" w:rsidR="0086114E" w:rsidRDefault="0086114E">
      <w:pPr>
        <w:pStyle w:val="afff4"/>
        <w:rPr>
          <w:rFonts w:asciiTheme="minorHAnsi" w:eastAsiaTheme="minorEastAsia" w:hAnsiTheme="minorHAnsi" w:cstheme="minorBidi"/>
          <w:sz w:val="22"/>
          <w:szCs w:val="22"/>
        </w:rPr>
      </w:pPr>
      <w:hyperlink w:anchor="_Toc12676746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176. Форма «Добавление записи» (в блок «Реквизиты расшифровки документа»)</w:t>
        </w:r>
        <w:r>
          <w:rPr>
            <w:webHidden/>
          </w:rPr>
          <w:tab/>
        </w:r>
        <w:r>
          <w:rPr>
            <w:webHidden/>
          </w:rPr>
          <w:fldChar w:fldCharType="begin"/>
        </w:r>
        <w:r>
          <w:rPr>
            <w:webHidden/>
          </w:rPr>
          <w:instrText xml:space="preserve"> PAGEREF _Toc126767464 \h </w:instrText>
        </w:r>
        <w:r>
          <w:rPr>
            <w:webHidden/>
          </w:rPr>
        </w:r>
        <w:r>
          <w:rPr>
            <w:webHidden/>
          </w:rPr>
          <w:fldChar w:fldCharType="separate"/>
        </w:r>
        <w:r>
          <w:rPr>
            <w:webHidden/>
          </w:rPr>
          <w:t>380</w:t>
        </w:r>
        <w:r>
          <w:rPr>
            <w:webHidden/>
          </w:rPr>
          <w:fldChar w:fldCharType="end"/>
        </w:r>
      </w:hyperlink>
    </w:p>
    <w:p w14:paraId="4BF485CF" w14:textId="77777777" w:rsidR="0086114E" w:rsidRDefault="0086114E">
      <w:pPr>
        <w:pStyle w:val="afff4"/>
        <w:rPr>
          <w:rFonts w:asciiTheme="minorHAnsi" w:eastAsiaTheme="minorEastAsia" w:hAnsiTheme="minorHAnsi" w:cstheme="minorBidi"/>
          <w:sz w:val="22"/>
          <w:szCs w:val="22"/>
        </w:rPr>
      </w:pPr>
      <w:hyperlink w:anchor="_Toc12676746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177. Форма «Добавление записи» (в блок «Информация о номиналах банкнот/монет»)</w:t>
        </w:r>
        <w:r>
          <w:rPr>
            <w:webHidden/>
          </w:rPr>
          <w:tab/>
        </w:r>
        <w:r>
          <w:rPr>
            <w:webHidden/>
          </w:rPr>
          <w:fldChar w:fldCharType="begin"/>
        </w:r>
        <w:r>
          <w:rPr>
            <w:webHidden/>
          </w:rPr>
          <w:instrText xml:space="preserve"> PAGEREF _Toc126767465 \h </w:instrText>
        </w:r>
        <w:r>
          <w:rPr>
            <w:webHidden/>
          </w:rPr>
        </w:r>
        <w:r>
          <w:rPr>
            <w:webHidden/>
          </w:rPr>
          <w:fldChar w:fldCharType="separate"/>
        </w:r>
        <w:r>
          <w:rPr>
            <w:webHidden/>
          </w:rPr>
          <w:t>381</w:t>
        </w:r>
        <w:r>
          <w:rPr>
            <w:webHidden/>
          </w:rPr>
          <w:fldChar w:fldCharType="end"/>
        </w:r>
      </w:hyperlink>
    </w:p>
    <w:p w14:paraId="7EBE2BD7" w14:textId="77777777" w:rsidR="0086114E" w:rsidRDefault="0086114E">
      <w:pPr>
        <w:pStyle w:val="afff4"/>
        <w:rPr>
          <w:rFonts w:asciiTheme="minorHAnsi" w:eastAsiaTheme="minorEastAsia" w:hAnsiTheme="minorHAnsi" w:cstheme="minorBidi"/>
          <w:sz w:val="22"/>
          <w:szCs w:val="22"/>
        </w:rPr>
      </w:pPr>
      <w:hyperlink w:anchor="_Toc12676746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178. ЭФ документа «Заявка для обеспечения наличными денежными средствами в электронном виде», закладки «Подписи»</w:t>
        </w:r>
        <w:r>
          <w:rPr>
            <w:webHidden/>
          </w:rPr>
          <w:tab/>
        </w:r>
        <w:r>
          <w:rPr>
            <w:webHidden/>
          </w:rPr>
          <w:fldChar w:fldCharType="begin"/>
        </w:r>
        <w:r>
          <w:rPr>
            <w:webHidden/>
          </w:rPr>
          <w:instrText xml:space="preserve"> PAGEREF _Toc126767466 \h </w:instrText>
        </w:r>
        <w:r>
          <w:rPr>
            <w:webHidden/>
          </w:rPr>
        </w:r>
        <w:r>
          <w:rPr>
            <w:webHidden/>
          </w:rPr>
          <w:fldChar w:fldCharType="separate"/>
        </w:r>
        <w:r>
          <w:rPr>
            <w:webHidden/>
          </w:rPr>
          <w:t>382</w:t>
        </w:r>
        <w:r>
          <w:rPr>
            <w:webHidden/>
          </w:rPr>
          <w:fldChar w:fldCharType="end"/>
        </w:r>
      </w:hyperlink>
    </w:p>
    <w:p w14:paraId="60A4C88C" w14:textId="77777777" w:rsidR="0086114E" w:rsidRDefault="0086114E">
      <w:pPr>
        <w:pStyle w:val="afff4"/>
        <w:rPr>
          <w:rFonts w:asciiTheme="minorHAnsi" w:eastAsiaTheme="minorEastAsia" w:hAnsiTheme="minorHAnsi" w:cstheme="minorBidi"/>
          <w:sz w:val="22"/>
          <w:szCs w:val="22"/>
        </w:rPr>
      </w:pPr>
      <w:hyperlink w:anchor="_Toc12676746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179. ЭФ списка документов «Уведомление о принятии»</w:t>
        </w:r>
        <w:r>
          <w:rPr>
            <w:webHidden/>
          </w:rPr>
          <w:tab/>
        </w:r>
        <w:r>
          <w:rPr>
            <w:webHidden/>
          </w:rPr>
          <w:fldChar w:fldCharType="begin"/>
        </w:r>
        <w:r>
          <w:rPr>
            <w:webHidden/>
          </w:rPr>
          <w:instrText xml:space="preserve"> PAGEREF _Toc126767467 \h </w:instrText>
        </w:r>
        <w:r>
          <w:rPr>
            <w:webHidden/>
          </w:rPr>
        </w:r>
        <w:r>
          <w:rPr>
            <w:webHidden/>
          </w:rPr>
          <w:fldChar w:fldCharType="separate"/>
        </w:r>
        <w:r>
          <w:rPr>
            <w:webHidden/>
          </w:rPr>
          <w:t>384</w:t>
        </w:r>
        <w:r>
          <w:rPr>
            <w:webHidden/>
          </w:rPr>
          <w:fldChar w:fldCharType="end"/>
        </w:r>
      </w:hyperlink>
    </w:p>
    <w:p w14:paraId="2CAE7D00" w14:textId="77777777" w:rsidR="0086114E" w:rsidRDefault="0086114E">
      <w:pPr>
        <w:pStyle w:val="afff4"/>
        <w:rPr>
          <w:rFonts w:asciiTheme="minorHAnsi" w:eastAsiaTheme="minorEastAsia" w:hAnsiTheme="minorHAnsi" w:cstheme="minorBidi"/>
          <w:sz w:val="22"/>
          <w:szCs w:val="22"/>
        </w:rPr>
      </w:pPr>
      <w:hyperlink w:anchor="_Toc12676746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180. ЭФ документа «Уведомление о принятии», закладки «Реквизиты»</w:t>
        </w:r>
        <w:r>
          <w:rPr>
            <w:webHidden/>
          </w:rPr>
          <w:tab/>
        </w:r>
        <w:r>
          <w:rPr>
            <w:webHidden/>
          </w:rPr>
          <w:fldChar w:fldCharType="begin"/>
        </w:r>
        <w:r>
          <w:rPr>
            <w:webHidden/>
          </w:rPr>
          <w:instrText xml:space="preserve"> PAGEREF _Toc126767468 \h </w:instrText>
        </w:r>
        <w:r>
          <w:rPr>
            <w:webHidden/>
          </w:rPr>
        </w:r>
        <w:r>
          <w:rPr>
            <w:webHidden/>
          </w:rPr>
          <w:fldChar w:fldCharType="separate"/>
        </w:r>
        <w:r>
          <w:rPr>
            <w:webHidden/>
          </w:rPr>
          <w:t>385</w:t>
        </w:r>
        <w:r>
          <w:rPr>
            <w:webHidden/>
          </w:rPr>
          <w:fldChar w:fldCharType="end"/>
        </w:r>
      </w:hyperlink>
    </w:p>
    <w:p w14:paraId="3CFE302F" w14:textId="77777777" w:rsidR="0086114E" w:rsidRDefault="0086114E">
      <w:pPr>
        <w:pStyle w:val="afff4"/>
        <w:rPr>
          <w:rFonts w:asciiTheme="minorHAnsi" w:eastAsiaTheme="minorEastAsia" w:hAnsiTheme="minorHAnsi" w:cstheme="minorBidi"/>
          <w:sz w:val="22"/>
          <w:szCs w:val="22"/>
        </w:rPr>
      </w:pPr>
      <w:hyperlink w:anchor="_Toc12676746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181. ЭФ документа «Уведомление о принятии», закладки «Подписи»</w:t>
        </w:r>
        <w:r>
          <w:rPr>
            <w:webHidden/>
          </w:rPr>
          <w:tab/>
        </w:r>
        <w:r>
          <w:rPr>
            <w:webHidden/>
          </w:rPr>
          <w:fldChar w:fldCharType="begin"/>
        </w:r>
        <w:r>
          <w:rPr>
            <w:webHidden/>
          </w:rPr>
          <w:instrText xml:space="preserve"> PAGEREF _Toc126767469 \h </w:instrText>
        </w:r>
        <w:r>
          <w:rPr>
            <w:webHidden/>
          </w:rPr>
        </w:r>
        <w:r>
          <w:rPr>
            <w:webHidden/>
          </w:rPr>
          <w:fldChar w:fldCharType="separate"/>
        </w:r>
        <w:r>
          <w:rPr>
            <w:webHidden/>
          </w:rPr>
          <w:t>386</w:t>
        </w:r>
        <w:r>
          <w:rPr>
            <w:webHidden/>
          </w:rPr>
          <w:fldChar w:fldCharType="end"/>
        </w:r>
      </w:hyperlink>
    </w:p>
    <w:p w14:paraId="7E8B43FA" w14:textId="77777777" w:rsidR="0086114E" w:rsidRDefault="0086114E">
      <w:pPr>
        <w:pStyle w:val="afff4"/>
        <w:rPr>
          <w:rFonts w:asciiTheme="minorHAnsi" w:eastAsiaTheme="minorEastAsia" w:hAnsiTheme="minorHAnsi" w:cstheme="minorBidi"/>
          <w:sz w:val="22"/>
          <w:szCs w:val="22"/>
        </w:rPr>
      </w:pPr>
      <w:hyperlink w:anchor="_Toc12676747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182. ЭФ списка документов «Заявка о внесении наличных денежных средств»</w:t>
        </w:r>
        <w:r>
          <w:rPr>
            <w:webHidden/>
          </w:rPr>
          <w:tab/>
        </w:r>
        <w:r>
          <w:rPr>
            <w:webHidden/>
          </w:rPr>
          <w:fldChar w:fldCharType="begin"/>
        </w:r>
        <w:r>
          <w:rPr>
            <w:webHidden/>
          </w:rPr>
          <w:instrText xml:space="preserve"> PAGEREF _Toc126767470 \h </w:instrText>
        </w:r>
        <w:r>
          <w:rPr>
            <w:webHidden/>
          </w:rPr>
        </w:r>
        <w:r>
          <w:rPr>
            <w:webHidden/>
          </w:rPr>
          <w:fldChar w:fldCharType="separate"/>
        </w:r>
        <w:r>
          <w:rPr>
            <w:webHidden/>
          </w:rPr>
          <w:t>388</w:t>
        </w:r>
        <w:r>
          <w:rPr>
            <w:webHidden/>
          </w:rPr>
          <w:fldChar w:fldCharType="end"/>
        </w:r>
      </w:hyperlink>
    </w:p>
    <w:p w14:paraId="3FBBC3E8" w14:textId="77777777" w:rsidR="0086114E" w:rsidRDefault="0086114E">
      <w:pPr>
        <w:pStyle w:val="afff4"/>
        <w:rPr>
          <w:rFonts w:asciiTheme="minorHAnsi" w:eastAsiaTheme="minorEastAsia" w:hAnsiTheme="minorHAnsi" w:cstheme="minorBidi"/>
          <w:sz w:val="22"/>
          <w:szCs w:val="22"/>
        </w:rPr>
      </w:pPr>
      <w:hyperlink w:anchor="_Toc12676747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183. ЭФ документа «Заявка о внесении наличных денежных средств», закладки «Реквизиты»</w:t>
        </w:r>
        <w:r>
          <w:rPr>
            <w:webHidden/>
          </w:rPr>
          <w:tab/>
        </w:r>
        <w:r>
          <w:rPr>
            <w:webHidden/>
          </w:rPr>
          <w:fldChar w:fldCharType="begin"/>
        </w:r>
        <w:r>
          <w:rPr>
            <w:webHidden/>
          </w:rPr>
          <w:instrText xml:space="preserve"> PAGEREF _Toc126767471 \h </w:instrText>
        </w:r>
        <w:r>
          <w:rPr>
            <w:webHidden/>
          </w:rPr>
        </w:r>
        <w:r>
          <w:rPr>
            <w:webHidden/>
          </w:rPr>
          <w:fldChar w:fldCharType="separate"/>
        </w:r>
        <w:r>
          <w:rPr>
            <w:webHidden/>
          </w:rPr>
          <w:t>389</w:t>
        </w:r>
        <w:r>
          <w:rPr>
            <w:webHidden/>
          </w:rPr>
          <w:fldChar w:fldCharType="end"/>
        </w:r>
      </w:hyperlink>
    </w:p>
    <w:p w14:paraId="21577F50" w14:textId="77777777" w:rsidR="0086114E" w:rsidRDefault="0086114E">
      <w:pPr>
        <w:pStyle w:val="afff4"/>
        <w:rPr>
          <w:rFonts w:asciiTheme="minorHAnsi" w:eastAsiaTheme="minorEastAsia" w:hAnsiTheme="minorHAnsi" w:cstheme="minorBidi"/>
          <w:sz w:val="22"/>
          <w:szCs w:val="22"/>
        </w:rPr>
      </w:pPr>
      <w:hyperlink w:anchor="_Toc12676747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184. Форма «Добавление записи»</w:t>
        </w:r>
        <w:r>
          <w:rPr>
            <w:webHidden/>
          </w:rPr>
          <w:tab/>
        </w:r>
        <w:r>
          <w:rPr>
            <w:webHidden/>
          </w:rPr>
          <w:fldChar w:fldCharType="begin"/>
        </w:r>
        <w:r>
          <w:rPr>
            <w:webHidden/>
          </w:rPr>
          <w:instrText xml:space="preserve"> PAGEREF _Toc126767472 \h </w:instrText>
        </w:r>
        <w:r>
          <w:rPr>
            <w:webHidden/>
          </w:rPr>
        </w:r>
        <w:r>
          <w:rPr>
            <w:webHidden/>
          </w:rPr>
          <w:fldChar w:fldCharType="separate"/>
        </w:r>
        <w:r>
          <w:rPr>
            <w:webHidden/>
          </w:rPr>
          <w:t>394</w:t>
        </w:r>
        <w:r>
          <w:rPr>
            <w:webHidden/>
          </w:rPr>
          <w:fldChar w:fldCharType="end"/>
        </w:r>
      </w:hyperlink>
    </w:p>
    <w:p w14:paraId="34BBE659" w14:textId="77777777" w:rsidR="0086114E" w:rsidRDefault="0086114E">
      <w:pPr>
        <w:pStyle w:val="afff4"/>
        <w:rPr>
          <w:rFonts w:asciiTheme="minorHAnsi" w:eastAsiaTheme="minorEastAsia" w:hAnsiTheme="minorHAnsi" w:cstheme="minorBidi"/>
          <w:sz w:val="22"/>
          <w:szCs w:val="22"/>
        </w:rPr>
      </w:pPr>
      <w:hyperlink w:anchor="_Toc12676747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185. Форма «Добавление записи»</w:t>
        </w:r>
        <w:r>
          <w:rPr>
            <w:webHidden/>
          </w:rPr>
          <w:tab/>
        </w:r>
        <w:r>
          <w:rPr>
            <w:webHidden/>
          </w:rPr>
          <w:fldChar w:fldCharType="begin"/>
        </w:r>
        <w:r>
          <w:rPr>
            <w:webHidden/>
          </w:rPr>
          <w:instrText xml:space="preserve"> PAGEREF _Toc126767473 \h </w:instrText>
        </w:r>
        <w:r>
          <w:rPr>
            <w:webHidden/>
          </w:rPr>
        </w:r>
        <w:r>
          <w:rPr>
            <w:webHidden/>
          </w:rPr>
          <w:fldChar w:fldCharType="separate"/>
        </w:r>
        <w:r>
          <w:rPr>
            <w:webHidden/>
          </w:rPr>
          <w:t>395</w:t>
        </w:r>
        <w:r>
          <w:rPr>
            <w:webHidden/>
          </w:rPr>
          <w:fldChar w:fldCharType="end"/>
        </w:r>
      </w:hyperlink>
    </w:p>
    <w:p w14:paraId="2780A658" w14:textId="77777777" w:rsidR="0086114E" w:rsidRDefault="0086114E">
      <w:pPr>
        <w:pStyle w:val="afff4"/>
        <w:rPr>
          <w:rFonts w:asciiTheme="minorHAnsi" w:eastAsiaTheme="minorEastAsia" w:hAnsiTheme="minorHAnsi" w:cstheme="minorBidi"/>
          <w:sz w:val="22"/>
          <w:szCs w:val="22"/>
        </w:rPr>
      </w:pPr>
      <w:hyperlink w:anchor="_Toc12676747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186. ЭФ документа «Заявка о внесении наличных денежных средств», закладки «Подписи»</w:t>
        </w:r>
        <w:r>
          <w:rPr>
            <w:webHidden/>
          </w:rPr>
          <w:tab/>
        </w:r>
        <w:r>
          <w:rPr>
            <w:webHidden/>
          </w:rPr>
          <w:fldChar w:fldCharType="begin"/>
        </w:r>
        <w:r>
          <w:rPr>
            <w:webHidden/>
          </w:rPr>
          <w:instrText xml:space="preserve"> PAGEREF _Toc126767474 \h </w:instrText>
        </w:r>
        <w:r>
          <w:rPr>
            <w:webHidden/>
          </w:rPr>
        </w:r>
        <w:r>
          <w:rPr>
            <w:webHidden/>
          </w:rPr>
          <w:fldChar w:fldCharType="separate"/>
        </w:r>
        <w:r>
          <w:rPr>
            <w:webHidden/>
          </w:rPr>
          <w:t>395</w:t>
        </w:r>
        <w:r>
          <w:rPr>
            <w:webHidden/>
          </w:rPr>
          <w:fldChar w:fldCharType="end"/>
        </w:r>
      </w:hyperlink>
    </w:p>
    <w:p w14:paraId="0D7A58C9" w14:textId="77777777" w:rsidR="0086114E" w:rsidRDefault="0086114E">
      <w:pPr>
        <w:pStyle w:val="afff4"/>
        <w:rPr>
          <w:rFonts w:asciiTheme="minorHAnsi" w:eastAsiaTheme="minorEastAsia" w:hAnsiTheme="minorHAnsi" w:cstheme="minorBidi"/>
          <w:sz w:val="22"/>
          <w:szCs w:val="22"/>
        </w:rPr>
      </w:pPr>
      <w:hyperlink w:anchor="_Toc12676747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187. ЭФ списка документов «Иной документ, подлежащий правовой экспертизе»</w:t>
        </w:r>
        <w:r>
          <w:rPr>
            <w:webHidden/>
          </w:rPr>
          <w:tab/>
        </w:r>
        <w:r>
          <w:rPr>
            <w:webHidden/>
          </w:rPr>
          <w:fldChar w:fldCharType="begin"/>
        </w:r>
        <w:r>
          <w:rPr>
            <w:webHidden/>
          </w:rPr>
          <w:instrText xml:space="preserve"> PAGEREF _Toc126767475 \h </w:instrText>
        </w:r>
        <w:r>
          <w:rPr>
            <w:webHidden/>
          </w:rPr>
        </w:r>
        <w:r>
          <w:rPr>
            <w:webHidden/>
          </w:rPr>
          <w:fldChar w:fldCharType="separate"/>
        </w:r>
        <w:r>
          <w:rPr>
            <w:webHidden/>
          </w:rPr>
          <w:t>397</w:t>
        </w:r>
        <w:r>
          <w:rPr>
            <w:webHidden/>
          </w:rPr>
          <w:fldChar w:fldCharType="end"/>
        </w:r>
      </w:hyperlink>
    </w:p>
    <w:p w14:paraId="29ACD031" w14:textId="77777777" w:rsidR="0086114E" w:rsidRDefault="0086114E">
      <w:pPr>
        <w:pStyle w:val="afff4"/>
        <w:rPr>
          <w:rFonts w:asciiTheme="minorHAnsi" w:eastAsiaTheme="minorEastAsia" w:hAnsiTheme="minorHAnsi" w:cstheme="minorBidi"/>
          <w:sz w:val="22"/>
          <w:szCs w:val="22"/>
        </w:rPr>
      </w:pPr>
      <w:hyperlink w:anchor="_Toc12676747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188. ЭФ документа «Иной документ, подлежащий правовой экспертизе», закладки «Основные атрибуты»</w:t>
        </w:r>
        <w:r>
          <w:rPr>
            <w:webHidden/>
          </w:rPr>
          <w:tab/>
        </w:r>
        <w:r>
          <w:rPr>
            <w:webHidden/>
          </w:rPr>
          <w:fldChar w:fldCharType="begin"/>
        </w:r>
        <w:r>
          <w:rPr>
            <w:webHidden/>
          </w:rPr>
          <w:instrText xml:space="preserve"> PAGEREF _Toc126767476 \h </w:instrText>
        </w:r>
        <w:r>
          <w:rPr>
            <w:webHidden/>
          </w:rPr>
        </w:r>
        <w:r>
          <w:rPr>
            <w:webHidden/>
          </w:rPr>
          <w:fldChar w:fldCharType="separate"/>
        </w:r>
        <w:r>
          <w:rPr>
            <w:webHidden/>
          </w:rPr>
          <w:t>398</w:t>
        </w:r>
        <w:r>
          <w:rPr>
            <w:webHidden/>
          </w:rPr>
          <w:fldChar w:fldCharType="end"/>
        </w:r>
      </w:hyperlink>
    </w:p>
    <w:p w14:paraId="65BBB1FA" w14:textId="77777777" w:rsidR="0086114E" w:rsidRDefault="0086114E">
      <w:pPr>
        <w:pStyle w:val="afff4"/>
        <w:rPr>
          <w:rFonts w:asciiTheme="minorHAnsi" w:eastAsiaTheme="minorEastAsia" w:hAnsiTheme="minorHAnsi" w:cstheme="minorBidi"/>
          <w:sz w:val="22"/>
          <w:szCs w:val="22"/>
        </w:rPr>
      </w:pPr>
      <w:hyperlink w:anchor="_Toc12676747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189. ЭФ документа «Иной документ, подлежащий правовой экспертизе», закладки «Подписи»</w:t>
        </w:r>
        <w:r>
          <w:rPr>
            <w:webHidden/>
          </w:rPr>
          <w:tab/>
        </w:r>
        <w:r>
          <w:rPr>
            <w:webHidden/>
          </w:rPr>
          <w:fldChar w:fldCharType="begin"/>
        </w:r>
        <w:r>
          <w:rPr>
            <w:webHidden/>
          </w:rPr>
          <w:instrText xml:space="preserve"> PAGEREF _Toc126767477 \h </w:instrText>
        </w:r>
        <w:r>
          <w:rPr>
            <w:webHidden/>
          </w:rPr>
        </w:r>
        <w:r>
          <w:rPr>
            <w:webHidden/>
          </w:rPr>
          <w:fldChar w:fldCharType="separate"/>
        </w:r>
        <w:r>
          <w:rPr>
            <w:webHidden/>
          </w:rPr>
          <w:t>399</w:t>
        </w:r>
        <w:r>
          <w:rPr>
            <w:webHidden/>
          </w:rPr>
          <w:fldChar w:fldCharType="end"/>
        </w:r>
      </w:hyperlink>
    </w:p>
    <w:p w14:paraId="6CA7BD47" w14:textId="77777777" w:rsidR="0086114E" w:rsidRDefault="0086114E">
      <w:pPr>
        <w:pStyle w:val="afff4"/>
        <w:rPr>
          <w:rFonts w:asciiTheme="minorHAnsi" w:eastAsiaTheme="minorEastAsia" w:hAnsiTheme="minorHAnsi" w:cstheme="minorBidi"/>
          <w:sz w:val="22"/>
          <w:szCs w:val="22"/>
        </w:rPr>
      </w:pPr>
      <w:hyperlink w:anchor="_Toc12676747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190. ЭФ списка документов «Уведомление об обоснованности или о необоснованности приостановления операции по лицевому счету»</w:t>
        </w:r>
        <w:r>
          <w:rPr>
            <w:webHidden/>
          </w:rPr>
          <w:tab/>
        </w:r>
        <w:r>
          <w:rPr>
            <w:webHidden/>
          </w:rPr>
          <w:fldChar w:fldCharType="begin"/>
        </w:r>
        <w:r>
          <w:rPr>
            <w:webHidden/>
          </w:rPr>
          <w:instrText xml:space="preserve"> PAGEREF _Toc126767478 \h </w:instrText>
        </w:r>
        <w:r>
          <w:rPr>
            <w:webHidden/>
          </w:rPr>
        </w:r>
        <w:r>
          <w:rPr>
            <w:webHidden/>
          </w:rPr>
          <w:fldChar w:fldCharType="separate"/>
        </w:r>
        <w:r>
          <w:rPr>
            <w:webHidden/>
          </w:rPr>
          <w:t>400</w:t>
        </w:r>
        <w:r>
          <w:rPr>
            <w:webHidden/>
          </w:rPr>
          <w:fldChar w:fldCharType="end"/>
        </w:r>
      </w:hyperlink>
    </w:p>
    <w:p w14:paraId="7A15377D" w14:textId="77777777" w:rsidR="0086114E" w:rsidRDefault="0086114E">
      <w:pPr>
        <w:pStyle w:val="afff4"/>
        <w:rPr>
          <w:rFonts w:asciiTheme="minorHAnsi" w:eastAsiaTheme="minorEastAsia" w:hAnsiTheme="minorHAnsi" w:cstheme="minorBidi"/>
          <w:sz w:val="22"/>
          <w:szCs w:val="22"/>
        </w:rPr>
      </w:pPr>
      <w:hyperlink w:anchor="_Toc12676747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191. ЭФ документа «Уведомление об обоснованности или о необоснованности приостановления операции по лицевому счету», закладки «Основные реквизиты»</w:t>
        </w:r>
        <w:r>
          <w:rPr>
            <w:webHidden/>
          </w:rPr>
          <w:tab/>
        </w:r>
        <w:r>
          <w:rPr>
            <w:webHidden/>
          </w:rPr>
          <w:fldChar w:fldCharType="begin"/>
        </w:r>
        <w:r>
          <w:rPr>
            <w:webHidden/>
          </w:rPr>
          <w:instrText xml:space="preserve"> PAGEREF _Toc126767479 \h </w:instrText>
        </w:r>
        <w:r>
          <w:rPr>
            <w:webHidden/>
          </w:rPr>
        </w:r>
        <w:r>
          <w:rPr>
            <w:webHidden/>
          </w:rPr>
          <w:fldChar w:fldCharType="separate"/>
        </w:r>
        <w:r>
          <w:rPr>
            <w:webHidden/>
          </w:rPr>
          <w:t>401</w:t>
        </w:r>
        <w:r>
          <w:rPr>
            <w:webHidden/>
          </w:rPr>
          <w:fldChar w:fldCharType="end"/>
        </w:r>
      </w:hyperlink>
    </w:p>
    <w:p w14:paraId="1AFEA96D" w14:textId="77777777" w:rsidR="0086114E" w:rsidRDefault="0086114E">
      <w:pPr>
        <w:pStyle w:val="afff4"/>
        <w:rPr>
          <w:rFonts w:asciiTheme="minorHAnsi" w:eastAsiaTheme="minorEastAsia" w:hAnsiTheme="minorHAnsi" w:cstheme="minorBidi"/>
          <w:sz w:val="22"/>
          <w:szCs w:val="22"/>
        </w:rPr>
      </w:pPr>
      <w:hyperlink w:anchor="_Toc12676748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192. ЭФ документа «Уведомление об обоснованности или о необоснованности приостановления операции по лицевому счету», закладки «Подписи»</w:t>
        </w:r>
        <w:r>
          <w:rPr>
            <w:webHidden/>
          </w:rPr>
          <w:tab/>
        </w:r>
        <w:r>
          <w:rPr>
            <w:webHidden/>
          </w:rPr>
          <w:fldChar w:fldCharType="begin"/>
        </w:r>
        <w:r>
          <w:rPr>
            <w:webHidden/>
          </w:rPr>
          <w:instrText xml:space="preserve"> PAGEREF _Toc126767480 \h </w:instrText>
        </w:r>
        <w:r>
          <w:rPr>
            <w:webHidden/>
          </w:rPr>
        </w:r>
        <w:r>
          <w:rPr>
            <w:webHidden/>
          </w:rPr>
          <w:fldChar w:fldCharType="separate"/>
        </w:r>
        <w:r>
          <w:rPr>
            <w:webHidden/>
          </w:rPr>
          <w:t>404</w:t>
        </w:r>
        <w:r>
          <w:rPr>
            <w:webHidden/>
          </w:rPr>
          <w:fldChar w:fldCharType="end"/>
        </w:r>
      </w:hyperlink>
    </w:p>
    <w:p w14:paraId="36B68D8B" w14:textId="77777777" w:rsidR="0086114E" w:rsidRDefault="0086114E">
      <w:pPr>
        <w:pStyle w:val="afff4"/>
        <w:rPr>
          <w:rFonts w:asciiTheme="minorHAnsi" w:eastAsiaTheme="minorEastAsia" w:hAnsiTheme="minorHAnsi" w:cstheme="minorBidi"/>
          <w:sz w:val="22"/>
          <w:szCs w:val="22"/>
        </w:rPr>
      </w:pPr>
      <w:hyperlink w:anchor="_Toc12676748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193. ЭФ списка документов «Уведомление об отказе в принятии к исполнению распоряжений о совершении казначейских платежей»</w:t>
        </w:r>
        <w:r>
          <w:rPr>
            <w:webHidden/>
          </w:rPr>
          <w:tab/>
        </w:r>
        <w:r>
          <w:rPr>
            <w:webHidden/>
          </w:rPr>
          <w:fldChar w:fldCharType="begin"/>
        </w:r>
        <w:r>
          <w:rPr>
            <w:webHidden/>
          </w:rPr>
          <w:instrText xml:space="preserve"> PAGEREF _Toc126767481 \h </w:instrText>
        </w:r>
        <w:r>
          <w:rPr>
            <w:webHidden/>
          </w:rPr>
        </w:r>
        <w:r>
          <w:rPr>
            <w:webHidden/>
          </w:rPr>
          <w:fldChar w:fldCharType="separate"/>
        </w:r>
        <w:r>
          <w:rPr>
            <w:webHidden/>
          </w:rPr>
          <w:t>406</w:t>
        </w:r>
        <w:r>
          <w:rPr>
            <w:webHidden/>
          </w:rPr>
          <w:fldChar w:fldCharType="end"/>
        </w:r>
      </w:hyperlink>
    </w:p>
    <w:p w14:paraId="1460EA43" w14:textId="77777777" w:rsidR="0086114E" w:rsidRDefault="0086114E">
      <w:pPr>
        <w:pStyle w:val="afff4"/>
        <w:rPr>
          <w:rFonts w:asciiTheme="minorHAnsi" w:eastAsiaTheme="minorEastAsia" w:hAnsiTheme="minorHAnsi" w:cstheme="minorBidi"/>
          <w:sz w:val="22"/>
          <w:szCs w:val="22"/>
        </w:rPr>
      </w:pPr>
      <w:hyperlink w:anchor="_Toc12676748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194. ЭФ документа «Уведомление об отказе в принятии к исполнению распоряжений о совершении казначейских платежей», закладки «Основные реквизиты»</w:t>
        </w:r>
        <w:r>
          <w:rPr>
            <w:webHidden/>
          </w:rPr>
          <w:tab/>
        </w:r>
        <w:r>
          <w:rPr>
            <w:webHidden/>
          </w:rPr>
          <w:fldChar w:fldCharType="begin"/>
        </w:r>
        <w:r>
          <w:rPr>
            <w:webHidden/>
          </w:rPr>
          <w:instrText xml:space="preserve"> PAGEREF _Toc126767482 \h </w:instrText>
        </w:r>
        <w:r>
          <w:rPr>
            <w:webHidden/>
          </w:rPr>
        </w:r>
        <w:r>
          <w:rPr>
            <w:webHidden/>
          </w:rPr>
          <w:fldChar w:fldCharType="separate"/>
        </w:r>
        <w:r>
          <w:rPr>
            <w:webHidden/>
          </w:rPr>
          <w:t>407</w:t>
        </w:r>
        <w:r>
          <w:rPr>
            <w:webHidden/>
          </w:rPr>
          <w:fldChar w:fldCharType="end"/>
        </w:r>
      </w:hyperlink>
    </w:p>
    <w:p w14:paraId="6507BADE" w14:textId="77777777" w:rsidR="0086114E" w:rsidRDefault="0086114E">
      <w:pPr>
        <w:pStyle w:val="afff4"/>
        <w:rPr>
          <w:rFonts w:asciiTheme="minorHAnsi" w:eastAsiaTheme="minorEastAsia" w:hAnsiTheme="minorHAnsi" w:cstheme="minorBidi"/>
          <w:sz w:val="22"/>
          <w:szCs w:val="22"/>
        </w:rPr>
      </w:pPr>
      <w:hyperlink w:anchor="_Toc12676748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195. ЭФ документа «Уведомление об отказе в принятии к исполнению распоряжений о совершении казначейских платежей», закладки «Подписи»</w:t>
        </w:r>
        <w:r>
          <w:rPr>
            <w:webHidden/>
          </w:rPr>
          <w:tab/>
        </w:r>
        <w:r>
          <w:rPr>
            <w:webHidden/>
          </w:rPr>
          <w:fldChar w:fldCharType="begin"/>
        </w:r>
        <w:r>
          <w:rPr>
            <w:webHidden/>
          </w:rPr>
          <w:instrText xml:space="preserve"> PAGEREF _Toc126767483 \h </w:instrText>
        </w:r>
        <w:r>
          <w:rPr>
            <w:webHidden/>
          </w:rPr>
        </w:r>
        <w:r>
          <w:rPr>
            <w:webHidden/>
          </w:rPr>
          <w:fldChar w:fldCharType="separate"/>
        </w:r>
        <w:r>
          <w:rPr>
            <w:webHidden/>
          </w:rPr>
          <w:t>409</w:t>
        </w:r>
        <w:r>
          <w:rPr>
            <w:webHidden/>
          </w:rPr>
          <w:fldChar w:fldCharType="end"/>
        </w:r>
      </w:hyperlink>
    </w:p>
    <w:p w14:paraId="7498CF21" w14:textId="77777777" w:rsidR="0086114E" w:rsidRDefault="0086114E">
      <w:pPr>
        <w:pStyle w:val="afff4"/>
        <w:rPr>
          <w:rFonts w:asciiTheme="minorHAnsi" w:eastAsiaTheme="minorEastAsia" w:hAnsiTheme="minorHAnsi" w:cstheme="minorBidi"/>
          <w:sz w:val="22"/>
          <w:szCs w:val="22"/>
        </w:rPr>
      </w:pPr>
      <w:hyperlink w:anchor="_Toc12676748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196. ЭФ списка документов «Уведомление об открытии лицевого счета головному исполнителю (исполнителю) или об отказе в его открытии»</w:t>
        </w:r>
        <w:r>
          <w:rPr>
            <w:webHidden/>
          </w:rPr>
          <w:tab/>
        </w:r>
        <w:r>
          <w:rPr>
            <w:webHidden/>
          </w:rPr>
          <w:fldChar w:fldCharType="begin"/>
        </w:r>
        <w:r>
          <w:rPr>
            <w:webHidden/>
          </w:rPr>
          <w:instrText xml:space="preserve"> PAGEREF _Toc126767484 \h </w:instrText>
        </w:r>
        <w:r>
          <w:rPr>
            <w:webHidden/>
          </w:rPr>
        </w:r>
        <w:r>
          <w:rPr>
            <w:webHidden/>
          </w:rPr>
          <w:fldChar w:fldCharType="separate"/>
        </w:r>
        <w:r>
          <w:rPr>
            <w:webHidden/>
          </w:rPr>
          <w:t>410</w:t>
        </w:r>
        <w:r>
          <w:rPr>
            <w:webHidden/>
          </w:rPr>
          <w:fldChar w:fldCharType="end"/>
        </w:r>
      </w:hyperlink>
    </w:p>
    <w:p w14:paraId="254F2831" w14:textId="77777777" w:rsidR="0086114E" w:rsidRDefault="0086114E">
      <w:pPr>
        <w:pStyle w:val="afff4"/>
        <w:rPr>
          <w:rFonts w:asciiTheme="minorHAnsi" w:eastAsiaTheme="minorEastAsia" w:hAnsiTheme="minorHAnsi" w:cstheme="minorBidi"/>
          <w:sz w:val="22"/>
          <w:szCs w:val="22"/>
        </w:rPr>
      </w:pPr>
      <w:hyperlink w:anchor="_Toc12676748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197. ЭФ документа «Уведомление об открытии лицевого счета головному исполнителю (исполнителю) или об отказе в его открытии», закладки «Документ (1)»</w:t>
        </w:r>
        <w:r>
          <w:rPr>
            <w:webHidden/>
          </w:rPr>
          <w:tab/>
        </w:r>
        <w:r>
          <w:rPr>
            <w:webHidden/>
          </w:rPr>
          <w:fldChar w:fldCharType="begin"/>
        </w:r>
        <w:r>
          <w:rPr>
            <w:webHidden/>
          </w:rPr>
          <w:instrText xml:space="preserve"> PAGEREF _Toc126767485 \h </w:instrText>
        </w:r>
        <w:r>
          <w:rPr>
            <w:webHidden/>
          </w:rPr>
        </w:r>
        <w:r>
          <w:rPr>
            <w:webHidden/>
          </w:rPr>
          <w:fldChar w:fldCharType="separate"/>
        </w:r>
        <w:r>
          <w:rPr>
            <w:webHidden/>
          </w:rPr>
          <w:t>411</w:t>
        </w:r>
        <w:r>
          <w:rPr>
            <w:webHidden/>
          </w:rPr>
          <w:fldChar w:fldCharType="end"/>
        </w:r>
      </w:hyperlink>
    </w:p>
    <w:p w14:paraId="68C5955F" w14:textId="77777777" w:rsidR="0086114E" w:rsidRDefault="0086114E">
      <w:pPr>
        <w:pStyle w:val="afff4"/>
        <w:rPr>
          <w:rFonts w:asciiTheme="minorHAnsi" w:eastAsiaTheme="minorEastAsia" w:hAnsiTheme="minorHAnsi" w:cstheme="minorBidi"/>
          <w:sz w:val="22"/>
          <w:szCs w:val="22"/>
        </w:rPr>
      </w:pPr>
      <w:hyperlink w:anchor="_Toc12676748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198. ЭФ документа «Уведомление об открытии лицевого счета головному исполнителю (исполнителю) или об отказе в его открытии», закладки «Подписи (2)»</w:t>
        </w:r>
        <w:r>
          <w:rPr>
            <w:webHidden/>
          </w:rPr>
          <w:tab/>
        </w:r>
        <w:r>
          <w:rPr>
            <w:webHidden/>
          </w:rPr>
          <w:fldChar w:fldCharType="begin"/>
        </w:r>
        <w:r>
          <w:rPr>
            <w:webHidden/>
          </w:rPr>
          <w:instrText xml:space="preserve"> PAGEREF _Toc126767486 \h </w:instrText>
        </w:r>
        <w:r>
          <w:rPr>
            <w:webHidden/>
          </w:rPr>
        </w:r>
        <w:r>
          <w:rPr>
            <w:webHidden/>
          </w:rPr>
          <w:fldChar w:fldCharType="separate"/>
        </w:r>
        <w:r>
          <w:rPr>
            <w:webHidden/>
          </w:rPr>
          <w:t>413</w:t>
        </w:r>
        <w:r>
          <w:rPr>
            <w:webHidden/>
          </w:rPr>
          <w:fldChar w:fldCharType="end"/>
        </w:r>
      </w:hyperlink>
    </w:p>
    <w:p w14:paraId="7F0058D7" w14:textId="77777777" w:rsidR="0086114E" w:rsidRDefault="0086114E">
      <w:pPr>
        <w:pStyle w:val="afff4"/>
        <w:rPr>
          <w:rFonts w:asciiTheme="minorHAnsi" w:eastAsiaTheme="minorEastAsia" w:hAnsiTheme="minorHAnsi" w:cstheme="minorBidi"/>
          <w:sz w:val="22"/>
          <w:szCs w:val="22"/>
        </w:rPr>
      </w:pPr>
      <w:hyperlink w:anchor="_Toc12676748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199. ЭФ списка документов «Уведомление о проведении ранее приостановленной операции или отказе в проведении ранее приостановленной операции»</w:t>
        </w:r>
        <w:r>
          <w:rPr>
            <w:webHidden/>
          </w:rPr>
          <w:tab/>
        </w:r>
        <w:r>
          <w:rPr>
            <w:webHidden/>
          </w:rPr>
          <w:fldChar w:fldCharType="begin"/>
        </w:r>
        <w:r>
          <w:rPr>
            <w:webHidden/>
          </w:rPr>
          <w:instrText xml:space="preserve"> PAGEREF _Toc126767487 \h </w:instrText>
        </w:r>
        <w:r>
          <w:rPr>
            <w:webHidden/>
          </w:rPr>
        </w:r>
        <w:r>
          <w:rPr>
            <w:webHidden/>
          </w:rPr>
          <w:fldChar w:fldCharType="separate"/>
        </w:r>
        <w:r>
          <w:rPr>
            <w:webHidden/>
          </w:rPr>
          <w:t>414</w:t>
        </w:r>
        <w:r>
          <w:rPr>
            <w:webHidden/>
          </w:rPr>
          <w:fldChar w:fldCharType="end"/>
        </w:r>
      </w:hyperlink>
    </w:p>
    <w:p w14:paraId="4B5D2F8F" w14:textId="77777777" w:rsidR="0086114E" w:rsidRDefault="0086114E">
      <w:pPr>
        <w:pStyle w:val="afff4"/>
        <w:rPr>
          <w:rFonts w:asciiTheme="minorHAnsi" w:eastAsiaTheme="minorEastAsia" w:hAnsiTheme="minorHAnsi" w:cstheme="minorBidi"/>
          <w:sz w:val="22"/>
          <w:szCs w:val="22"/>
        </w:rPr>
      </w:pPr>
      <w:hyperlink w:anchor="_Toc1267674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200. ЭФ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Pr>
            <w:webHidden/>
          </w:rPr>
          <w:tab/>
        </w:r>
        <w:r>
          <w:rPr>
            <w:webHidden/>
          </w:rPr>
          <w:fldChar w:fldCharType="begin"/>
        </w:r>
        <w:r>
          <w:rPr>
            <w:webHidden/>
          </w:rPr>
          <w:instrText xml:space="preserve"> PAGEREF _Toc126767488 \h </w:instrText>
        </w:r>
        <w:r>
          <w:rPr>
            <w:webHidden/>
          </w:rPr>
        </w:r>
        <w:r>
          <w:rPr>
            <w:webHidden/>
          </w:rPr>
          <w:fldChar w:fldCharType="separate"/>
        </w:r>
        <w:r>
          <w:rPr>
            <w:webHidden/>
          </w:rPr>
          <w:t>415</w:t>
        </w:r>
        <w:r>
          <w:rPr>
            <w:webHidden/>
          </w:rPr>
          <w:fldChar w:fldCharType="end"/>
        </w:r>
      </w:hyperlink>
    </w:p>
    <w:p w14:paraId="50F659BD" w14:textId="77777777" w:rsidR="0086114E" w:rsidRDefault="0086114E">
      <w:pPr>
        <w:pStyle w:val="afff4"/>
        <w:rPr>
          <w:rFonts w:asciiTheme="minorHAnsi" w:eastAsiaTheme="minorEastAsia" w:hAnsiTheme="minorHAnsi" w:cstheme="minorBidi"/>
          <w:sz w:val="22"/>
          <w:szCs w:val="22"/>
        </w:rPr>
      </w:pPr>
      <w:hyperlink w:anchor="_Toc1267674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201. ЭФ документа «Уведомление о проведении ранее приостановленной операции или отказе в проведении ранее приостановленной операции», закладки «Подписи»</w:t>
        </w:r>
        <w:r>
          <w:rPr>
            <w:webHidden/>
          </w:rPr>
          <w:tab/>
        </w:r>
        <w:r>
          <w:rPr>
            <w:webHidden/>
          </w:rPr>
          <w:fldChar w:fldCharType="begin"/>
        </w:r>
        <w:r>
          <w:rPr>
            <w:webHidden/>
          </w:rPr>
          <w:instrText xml:space="preserve"> PAGEREF _Toc126767489 \h </w:instrText>
        </w:r>
        <w:r>
          <w:rPr>
            <w:webHidden/>
          </w:rPr>
        </w:r>
        <w:r>
          <w:rPr>
            <w:webHidden/>
          </w:rPr>
          <w:fldChar w:fldCharType="separate"/>
        </w:r>
        <w:r>
          <w:rPr>
            <w:webHidden/>
          </w:rPr>
          <w:t>417</w:t>
        </w:r>
        <w:r>
          <w:rPr>
            <w:webHidden/>
          </w:rPr>
          <w:fldChar w:fldCharType="end"/>
        </w:r>
      </w:hyperlink>
    </w:p>
    <w:p w14:paraId="15DD8ADE" w14:textId="77777777" w:rsidR="0086114E" w:rsidRDefault="0086114E">
      <w:pPr>
        <w:pStyle w:val="afff4"/>
        <w:rPr>
          <w:rFonts w:asciiTheme="minorHAnsi" w:eastAsiaTheme="minorEastAsia" w:hAnsiTheme="minorHAnsi" w:cstheme="minorBidi"/>
          <w:sz w:val="22"/>
          <w:szCs w:val="22"/>
        </w:rPr>
      </w:pPr>
      <w:hyperlink w:anchor="_Toc1267674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202. ЭФ списка документов «Уведомление о приостановлении операций по лицевому счету»</w:t>
        </w:r>
        <w:r>
          <w:rPr>
            <w:webHidden/>
          </w:rPr>
          <w:tab/>
        </w:r>
        <w:r>
          <w:rPr>
            <w:webHidden/>
          </w:rPr>
          <w:fldChar w:fldCharType="begin"/>
        </w:r>
        <w:r>
          <w:rPr>
            <w:webHidden/>
          </w:rPr>
          <w:instrText xml:space="preserve"> PAGEREF _Toc126767490 \h </w:instrText>
        </w:r>
        <w:r>
          <w:rPr>
            <w:webHidden/>
          </w:rPr>
        </w:r>
        <w:r>
          <w:rPr>
            <w:webHidden/>
          </w:rPr>
          <w:fldChar w:fldCharType="separate"/>
        </w:r>
        <w:r>
          <w:rPr>
            <w:webHidden/>
          </w:rPr>
          <w:t>418</w:t>
        </w:r>
        <w:r>
          <w:rPr>
            <w:webHidden/>
          </w:rPr>
          <w:fldChar w:fldCharType="end"/>
        </w:r>
      </w:hyperlink>
    </w:p>
    <w:p w14:paraId="6F252D01" w14:textId="77777777" w:rsidR="0086114E" w:rsidRDefault="0086114E">
      <w:pPr>
        <w:pStyle w:val="afff4"/>
        <w:rPr>
          <w:rFonts w:asciiTheme="minorHAnsi" w:eastAsiaTheme="minorEastAsia" w:hAnsiTheme="minorHAnsi" w:cstheme="minorBidi"/>
          <w:sz w:val="22"/>
          <w:szCs w:val="22"/>
        </w:rPr>
      </w:pPr>
      <w:hyperlink w:anchor="_Toc1267674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203. ЭФ документа «Уведомление о приостановлении операций по лицевому счету», закладки «Основные атрибуты»</w:t>
        </w:r>
        <w:r>
          <w:rPr>
            <w:webHidden/>
          </w:rPr>
          <w:tab/>
        </w:r>
        <w:r>
          <w:rPr>
            <w:webHidden/>
          </w:rPr>
          <w:fldChar w:fldCharType="begin"/>
        </w:r>
        <w:r>
          <w:rPr>
            <w:webHidden/>
          </w:rPr>
          <w:instrText xml:space="preserve"> PAGEREF _Toc126767491 \h </w:instrText>
        </w:r>
        <w:r>
          <w:rPr>
            <w:webHidden/>
          </w:rPr>
        </w:r>
        <w:r>
          <w:rPr>
            <w:webHidden/>
          </w:rPr>
          <w:fldChar w:fldCharType="separate"/>
        </w:r>
        <w:r>
          <w:rPr>
            <w:webHidden/>
          </w:rPr>
          <w:t>419</w:t>
        </w:r>
        <w:r>
          <w:rPr>
            <w:webHidden/>
          </w:rPr>
          <w:fldChar w:fldCharType="end"/>
        </w:r>
      </w:hyperlink>
    </w:p>
    <w:p w14:paraId="003C6EB6" w14:textId="77777777" w:rsidR="0086114E" w:rsidRDefault="0086114E">
      <w:pPr>
        <w:pStyle w:val="afff4"/>
        <w:rPr>
          <w:rFonts w:asciiTheme="minorHAnsi" w:eastAsiaTheme="minorEastAsia" w:hAnsiTheme="minorHAnsi" w:cstheme="minorBidi"/>
          <w:sz w:val="22"/>
          <w:szCs w:val="22"/>
        </w:rPr>
      </w:pPr>
      <w:hyperlink w:anchor="_Toc1267674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204. ЭФ документа «Уведомление о приостановлении операции по лицевому счету», закладки «Подписи»</w:t>
        </w:r>
        <w:r>
          <w:rPr>
            <w:webHidden/>
          </w:rPr>
          <w:tab/>
        </w:r>
        <w:r>
          <w:rPr>
            <w:webHidden/>
          </w:rPr>
          <w:fldChar w:fldCharType="begin"/>
        </w:r>
        <w:r>
          <w:rPr>
            <w:webHidden/>
          </w:rPr>
          <w:instrText xml:space="preserve"> PAGEREF _Toc126767492 \h </w:instrText>
        </w:r>
        <w:r>
          <w:rPr>
            <w:webHidden/>
          </w:rPr>
        </w:r>
        <w:r>
          <w:rPr>
            <w:webHidden/>
          </w:rPr>
          <w:fldChar w:fldCharType="separate"/>
        </w:r>
        <w:r>
          <w:rPr>
            <w:webHidden/>
          </w:rPr>
          <w:t>421</w:t>
        </w:r>
        <w:r>
          <w:rPr>
            <w:webHidden/>
          </w:rPr>
          <w:fldChar w:fldCharType="end"/>
        </w:r>
      </w:hyperlink>
    </w:p>
    <w:p w14:paraId="296FEC99" w14:textId="77777777" w:rsidR="0086114E" w:rsidRDefault="0086114E">
      <w:pPr>
        <w:pStyle w:val="afff4"/>
        <w:rPr>
          <w:rFonts w:asciiTheme="minorHAnsi" w:eastAsiaTheme="minorEastAsia" w:hAnsiTheme="minorHAnsi" w:cstheme="minorBidi"/>
          <w:sz w:val="22"/>
          <w:szCs w:val="22"/>
        </w:rPr>
      </w:pPr>
      <w:hyperlink w:anchor="_Toc1267674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205. ЭФ списка документов «Информация о подтверждении открытия лицевого счета или об отказе в его открытии»</w:t>
        </w:r>
        <w:r>
          <w:rPr>
            <w:webHidden/>
          </w:rPr>
          <w:tab/>
        </w:r>
        <w:r>
          <w:rPr>
            <w:webHidden/>
          </w:rPr>
          <w:fldChar w:fldCharType="begin"/>
        </w:r>
        <w:r>
          <w:rPr>
            <w:webHidden/>
          </w:rPr>
          <w:instrText xml:space="preserve"> PAGEREF _Toc126767493 \h </w:instrText>
        </w:r>
        <w:r>
          <w:rPr>
            <w:webHidden/>
          </w:rPr>
        </w:r>
        <w:r>
          <w:rPr>
            <w:webHidden/>
          </w:rPr>
          <w:fldChar w:fldCharType="separate"/>
        </w:r>
        <w:r>
          <w:rPr>
            <w:webHidden/>
          </w:rPr>
          <w:t>422</w:t>
        </w:r>
        <w:r>
          <w:rPr>
            <w:webHidden/>
          </w:rPr>
          <w:fldChar w:fldCharType="end"/>
        </w:r>
      </w:hyperlink>
    </w:p>
    <w:p w14:paraId="45D47111" w14:textId="77777777" w:rsidR="0086114E" w:rsidRDefault="0086114E">
      <w:pPr>
        <w:pStyle w:val="afff4"/>
        <w:rPr>
          <w:rFonts w:asciiTheme="minorHAnsi" w:eastAsiaTheme="minorEastAsia" w:hAnsiTheme="minorHAnsi" w:cstheme="minorBidi"/>
          <w:sz w:val="22"/>
          <w:szCs w:val="22"/>
        </w:rPr>
      </w:pPr>
      <w:hyperlink w:anchor="_Toc1267674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206. ЭФ документа «Информация о подтверждении открытия лицевого счета или об отказе в его открытии», закладки «Основные атрибуты»</w:t>
        </w:r>
        <w:r>
          <w:rPr>
            <w:webHidden/>
          </w:rPr>
          <w:tab/>
        </w:r>
        <w:r>
          <w:rPr>
            <w:webHidden/>
          </w:rPr>
          <w:fldChar w:fldCharType="begin"/>
        </w:r>
        <w:r>
          <w:rPr>
            <w:webHidden/>
          </w:rPr>
          <w:instrText xml:space="preserve"> PAGEREF _Toc126767494 \h </w:instrText>
        </w:r>
        <w:r>
          <w:rPr>
            <w:webHidden/>
          </w:rPr>
        </w:r>
        <w:r>
          <w:rPr>
            <w:webHidden/>
          </w:rPr>
          <w:fldChar w:fldCharType="separate"/>
        </w:r>
        <w:r>
          <w:rPr>
            <w:webHidden/>
          </w:rPr>
          <w:t>423</w:t>
        </w:r>
        <w:r>
          <w:rPr>
            <w:webHidden/>
          </w:rPr>
          <w:fldChar w:fldCharType="end"/>
        </w:r>
      </w:hyperlink>
    </w:p>
    <w:p w14:paraId="020265FB" w14:textId="77777777" w:rsidR="0086114E" w:rsidRDefault="0086114E">
      <w:pPr>
        <w:pStyle w:val="afff4"/>
        <w:rPr>
          <w:rFonts w:asciiTheme="minorHAnsi" w:eastAsiaTheme="minorEastAsia" w:hAnsiTheme="minorHAnsi" w:cstheme="minorBidi"/>
          <w:sz w:val="22"/>
          <w:szCs w:val="22"/>
        </w:rPr>
      </w:pPr>
      <w:hyperlink w:anchor="_Toc1267674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207. ЭФ документа «Информация о подтверждении открытия лицевого счета или об отказе в его открытии», закладки «Подписи»</w:t>
        </w:r>
        <w:r>
          <w:rPr>
            <w:webHidden/>
          </w:rPr>
          <w:tab/>
        </w:r>
        <w:r>
          <w:rPr>
            <w:webHidden/>
          </w:rPr>
          <w:fldChar w:fldCharType="begin"/>
        </w:r>
        <w:r>
          <w:rPr>
            <w:webHidden/>
          </w:rPr>
          <w:instrText xml:space="preserve"> PAGEREF _Toc126767495 \h </w:instrText>
        </w:r>
        <w:r>
          <w:rPr>
            <w:webHidden/>
          </w:rPr>
        </w:r>
        <w:r>
          <w:rPr>
            <w:webHidden/>
          </w:rPr>
          <w:fldChar w:fldCharType="separate"/>
        </w:r>
        <w:r>
          <w:rPr>
            <w:webHidden/>
          </w:rPr>
          <w:t>425</w:t>
        </w:r>
        <w:r>
          <w:rPr>
            <w:webHidden/>
          </w:rPr>
          <w:fldChar w:fldCharType="end"/>
        </w:r>
      </w:hyperlink>
    </w:p>
    <w:p w14:paraId="310F08A1" w14:textId="77777777" w:rsidR="0086114E" w:rsidRDefault="0086114E">
      <w:pPr>
        <w:pStyle w:val="afff4"/>
        <w:rPr>
          <w:rFonts w:asciiTheme="minorHAnsi" w:eastAsiaTheme="minorEastAsia" w:hAnsiTheme="minorHAnsi" w:cstheme="minorBidi"/>
          <w:sz w:val="22"/>
          <w:szCs w:val="22"/>
        </w:rPr>
      </w:pPr>
      <w:hyperlink w:anchor="_Toc1267674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208. ЭФ списка документов «Реестр администрируемых доходов»</w:t>
        </w:r>
        <w:r>
          <w:rPr>
            <w:webHidden/>
          </w:rPr>
          <w:tab/>
        </w:r>
        <w:r>
          <w:rPr>
            <w:webHidden/>
          </w:rPr>
          <w:fldChar w:fldCharType="begin"/>
        </w:r>
        <w:r>
          <w:rPr>
            <w:webHidden/>
          </w:rPr>
          <w:instrText xml:space="preserve"> PAGEREF _Toc126767496 \h </w:instrText>
        </w:r>
        <w:r>
          <w:rPr>
            <w:webHidden/>
          </w:rPr>
        </w:r>
        <w:r>
          <w:rPr>
            <w:webHidden/>
          </w:rPr>
          <w:fldChar w:fldCharType="separate"/>
        </w:r>
        <w:r>
          <w:rPr>
            <w:webHidden/>
          </w:rPr>
          <w:t>427</w:t>
        </w:r>
        <w:r>
          <w:rPr>
            <w:webHidden/>
          </w:rPr>
          <w:fldChar w:fldCharType="end"/>
        </w:r>
      </w:hyperlink>
    </w:p>
    <w:p w14:paraId="28CAD60B" w14:textId="77777777" w:rsidR="0086114E" w:rsidRDefault="0086114E">
      <w:pPr>
        <w:pStyle w:val="afff4"/>
        <w:rPr>
          <w:rFonts w:asciiTheme="minorHAnsi" w:eastAsiaTheme="minorEastAsia" w:hAnsiTheme="minorHAnsi" w:cstheme="minorBidi"/>
          <w:sz w:val="22"/>
          <w:szCs w:val="22"/>
        </w:rPr>
      </w:pPr>
      <w:hyperlink w:anchor="_Toc1267674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209. ЭФ документа «Реестр администрируемых доходов», закладки «Общая информация»</w:t>
        </w:r>
        <w:r>
          <w:rPr>
            <w:webHidden/>
          </w:rPr>
          <w:tab/>
        </w:r>
        <w:r>
          <w:rPr>
            <w:webHidden/>
          </w:rPr>
          <w:fldChar w:fldCharType="begin"/>
        </w:r>
        <w:r>
          <w:rPr>
            <w:webHidden/>
          </w:rPr>
          <w:instrText xml:space="preserve"> PAGEREF _Toc126767497 \h </w:instrText>
        </w:r>
        <w:r>
          <w:rPr>
            <w:webHidden/>
          </w:rPr>
        </w:r>
        <w:r>
          <w:rPr>
            <w:webHidden/>
          </w:rPr>
          <w:fldChar w:fldCharType="separate"/>
        </w:r>
        <w:r>
          <w:rPr>
            <w:webHidden/>
          </w:rPr>
          <w:t>428</w:t>
        </w:r>
        <w:r>
          <w:rPr>
            <w:webHidden/>
          </w:rPr>
          <w:fldChar w:fldCharType="end"/>
        </w:r>
      </w:hyperlink>
    </w:p>
    <w:p w14:paraId="08822E67" w14:textId="77777777" w:rsidR="0086114E" w:rsidRDefault="0086114E">
      <w:pPr>
        <w:pStyle w:val="afff4"/>
        <w:rPr>
          <w:rFonts w:asciiTheme="minorHAnsi" w:eastAsiaTheme="minorEastAsia" w:hAnsiTheme="minorHAnsi" w:cstheme="minorBidi"/>
          <w:sz w:val="22"/>
          <w:szCs w:val="22"/>
        </w:rPr>
      </w:pPr>
      <w:hyperlink w:anchor="_Toc1267674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210. Форма «Добавление записи»</w:t>
        </w:r>
        <w:r>
          <w:rPr>
            <w:webHidden/>
          </w:rPr>
          <w:tab/>
        </w:r>
        <w:r>
          <w:rPr>
            <w:webHidden/>
          </w:rPr>
          <w:fldChar w:fldCharType="begin"/>
        </w:r>
        <w:r>
          <w:rPr>
            <w:webHidden/>
          </w:rPr>
          <w:instrText xml:space="preserve"> PAGEREF _Toc126767498 \h </w:instrText>
        </w:r>
        <w:r>
          <w:rPr>
            <w:webHidden/>
          </w:rPr>
        </w:r>
        <w:r>
          <w:rPr>
            <w:webHidden/>
          </w:rPr>
          <w:fldChar w:fldCharType="separate"/>
        </w:r>
        <w:r>
          <w:rPr>
            <w:webHidden/>
          </w:rPr>
          <w:t>432</w:t>
        </w:r>
        <w:r>
          <w:rPr>
            <w:webHidden/>
          </w:rPr>
          <w:fldChar w:fldCharType="end"/>
        </w:r>
      </w:hyperlink>
    </w:p>
    <w:p w14:paraId="053AE70F" w14:textId="77777777" w:rsidR="0086114E" w:rsidRDefault="0086114E">
      <w:pPr>
        <w:pStyle w:val="afff4"/>
        <w:rPr>
          <w:rFonts w:asciiTheme="minorHAnsi" w:eastAsiaTheme="minorEastAsia" w:hAnsiTheme="minorHAnsi" w:cstheme="minorBidi"/>
          <w:sz w:val="22"/>
          <w:szCs w:val="22"/>
        </w:rPr>
      </w:pPr>
      <w:hyperlink w:anchor="_Toc1267674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211. ЭФ документа «Реестр администрируемых доходов», закладки «Реквизиты подписей»</w:t>
        </w:r>
        <w:r>
          <w:rPr>
            <w:webHidden/>
          </w:rPr>
          <w:tab/>
        </w:r>
        <w:r>
          <w:rPr>
            <w:webHidden/>
          </w:rPr>
          <w:fldChar w:fldCharType="begin"/>
        </w:r>
        <w:r>
          <w:rPr>
            <w:webHidden/>
          </w:rPr>
          <w:instrText xml:space="preserve"> PAGEREF _Toc126767499 \h </w:instrText>
        </w:r>
        <w:r>
          <w:rPr>
            <w:webHidden/>
          </w:rPr>
        </w:r>
        <w:r>
          <w:rPr>
            <w:webHidden/>
          </w:rPr>
          <w:fldChar w:fldCharType="separate"/>
        </w:r>
        <w:r>
          <w:rPr>
            <w:webHidden/>
          </w:rPr>
          <w:t>432</w:t>
        </w:r>
        <w:r>
          <w:rPr>
            <w:webHidden/>
          </w:rPr>
          <w:fldChar w:fldCharType="end"/>
        </w:r>
      </w:hyperlink>
    </w:p>
    <w:p w14:paraId="3FBEE26C" w14:textId="77777777" w:rsidR="0086114E" w:rsidRDefault="0086114E">
      <w:pPr>
        <w:pStyle w:val="afff4"/>
        <w:rPr>
          <w:rFonts w:asciiTheme="minorHAnsi" w:eastAsiaTheme="minorEastAsia" w:hAnsiTheme="minorHAnsi" w:cstheme="minorBidi"/>
          <w:sz w:val="22"/>
          <w:szCs w:val="22"/>
        </w:rPr>
      </w:pPr>
      <w:hyperlink w:anchor="_Toc1267675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212. ЭФ документа «Реестр администрируемых доходов», закладки «Реквизиты подписей (отметка ОРФК)»</w:t>
        </w:r>
        <w:r>
          <w:rPr>
            <w:webHidden/>
          </w:rPr>
          <w:tab/>
        </w:r>
        <w:r>
          <w:rPr>
            <w:webHidden/>
          </w:rPr>
          <w:fldChar w:fldCharType="begin"/>
        </w:r>
        <w:r>
          <w:rPr>
            <w:webHidden/>
          </w:rPr>
          <w:instrText xml:space="preserve"> PAGEREF _Toc126767500 \h </w:instrText>
        </w:r>
        <w:r>
          <w:rPr>
            <w:webHidden/>
          </w:rPr>
        </w:r>
        <w:r>
          <w:rPr>
            <w:webHidden/>
          </w:rPr>
          <w:fldChar w:fldCharType="separate"/>
        </w:r>
        <w:r>
          <w:rPr>
            <w:webHidden/>
          </w:rPr>
          <w:t>433</w:t>
        </w:r>
        <w:r>
          <w:rPr>
            <w:webHidden/>
          </w:rPr>
          <w:fldChar w:fldCharType="end"/>
        </w:r>
      </w:hyperlink>
    </w:p>
    <w:p w14:paraId="19011703" w14:textId="77777777" w:rsidR="0086114E" w:rsidRDefault="0086114E">
      <w:pPr>
        <w:pStyle w:val="afff4"/>
        <w:rPr>
          <w:rFonts w:asciiTheme="minorHAnsi" w:eastAsiaTheme="minorEastAsia" w:hAnsiTheme="minorHAnsi" w:cstheme="minorBidi"/>
          <w:sz w:val="22"/>
          <w:szCs w:val="22"/>
        </w:rPr>
      </w:pPr>
      <w:hyperlink w:anchor="_Toc1267675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213. ЭФ списка документов «Сведения об осуществлении операций со средствами во временном распоряжении»</w:t>
        </w:r>
        <w:r>
          <w:rPr>
            <w:webHidden/>
          </w:rPr>
          <w:tab/>
        </w:r>
        <w:r>
          <w:rPr>
            <w:webHidden/>
          </w:rPr>
          <w:fldChar w:fldCharType="begin"/>
        </w:r>
        <w:r>
          <w:rPr>
            <w:webHidden/>
          </w:rPr>
          <w:instrText xml:space="preserve"> PAGEREF _Toc126767501 \h </w:instrText>
        </w:r>
        <w:r>
          <w:rPr>
            <w:webHidden/>
          </w:rPr>
        </w:r>
        <w:r>
          <w:rPr>
            <w:webHidden/>
          </w:rPr>
          <w:fldChar w:fldCharType="separate"/>
        </w:r>
        <w:r>
          <w:rPr>
            <w:webHidden/>
          </w:rPr>
          <w:t>434</w:t>
        </w:r>
        <w:r>
          <w:rPr>
            <w:webHidden/>
          </w:rPr>
          <w:fldChar w:fldCharType="end"/>
        </w:r>
      </w:hyperlink>
    </w:p>
    <w:p w14:paraId="59DC9665" w14:textId="77777777" w:rsidR="0086114E" w:rsidRDefault="0086114E">
      <w:pPr>
        <w:pStyle w:val="afff4"/>
        <w:rPr>
          <w:rFonts w:asciiTheme="minorHAnsi" w:eastAsiaTheme="minorEastAsia" w:hAnsiTheme="minorHAnsi" w:cstheme="minorBidi"/>
          <w:sz w:val="22"/>
          <w:szCs w:val="22"/>
        </w:rPr>
      </w:pPr>
      <w:hyperlink w:anchor="_Toc1267675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214. ЭФ документа «Сведения об осуществлении операций со средствами во временном распоряжении», закладки «Документ»</w:t>
        </w:r>
        <w:r>
          <w:rPr>
            <w:webHidden/>
          </w:rPr>
          <w:tab/>
        </w:r>
        <w:r>
          <w:rPr>
            <w:webHidden/>
          </w:rPr>
          <w:fldChar w:fldCharType="begin"/>
        </w:r>
        <w:r>
          <w:rPr>
            <w:webHidden/>
          </w:rPr>
          <w:instrText xml:space="preserve"> PAGEREF _Toc126767502 \h </w:instrText>
        </w:r>
        <w:r>
          <w:rPr>
            <w:webHidden/>
          </w:rPr>
        </w:r>
        <w:r>
          <w:rPr>
            <w:webHidden/>
          </w:rPr>
          <w:fldChar w:fldCharType="separate"/>
        </w:r>
        <w:r>
          <w:rPr>
            <w:webHidden/>
          </w:rPr>
          <w:t>435</w:t>
        </w:r>
        <w:r>
          <w:rPr>
            <w:webHidden/>
          </w:rPr>
          <w:fldChar w:fldCharType="end"/>
        </w:r>
      </w:hyperlink>
    </w:p>
    <w:p w14:paraId="7E828564" w14:textId="77777777" w:rsidR="0086114E" w:rsidRDefault="0086114E">
      <w:pPr>
        <w:pStyle w:val="afff4"/>
        <w:rPr>
          <w:rFonts w:asciiTheme="minorHAnsi" w:eastAsiaTheme="minorEastAsia" w:hAnsiTheme="minorHAnsi" w:cstheme="minorBidi"/>
          <w:sz w:val="22"/>
          <w:szCs w:val="22"/>
        </w:rPr>
      </w:pPr>
      <w:hyperlink w:anchor="_Toc1267675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215. ЭФ документа «Сведения об осуществлении операций со средствами во временном распоряжении», закладки «Подписи»</w:t>
        </w:r>
        <w:r>
          <w:rPr>
            <w:webHidden/>
          </w:rPr>
          <w:tab/>
        </w:r>
        <w:r>
          <w:rPr>
            <w:webHidden/>
          </w:rPr>
          <w:fldChar w:fldCharType="begin"/>
        </w:r>
        <w:r>
          <w:rPr>
            <w:webHidden/>
          </w:rPr>
          <w:instrText xml:space="preserve"> PAGEREF _Toc126767503 \h </w:instrText>
        </w:r>
        <w:r>
          <w:rPr>
            <w:webHidden/>
          </w:rPr>
        </w:r>
        <w:r>
          <w:rPr>
            <w:webHidden/>
          </w:rPr>
          <w:fldChar w:fldCharType="separate"/>
        </w:r>
        <w:r>
          <w:rPr>
            <w:webHidden/>
          </w:rPr>
          <w:t>437</w:t>
        </w:r>
        <w:r>
          <w:rPr>
            <w:webHidden/>
          </w:rPr>
          <w:fldChar w:fldCharType="end"/>
        </w:r>
      </w:hyperlink>
    </w:p>
    <w:p w14:paraId="70445253" w14:textId="77777777" w:rsidR="0086114E" w:rsidRDefault="0086114E">
      <w:pPr>
        <w:pStyle w:val="afff4"/>
        <w:rPr>
          <w:rFonts w:asciiTheme="minorHAnsi" w:eastAsiaTheme="minorEastAsia" w:hAnsiTheme="minorHAnsi" w:cstheme="minorBidi"/>
          <w:sz w:val="22"/>
          <w:szCs w:val="22"/>
        </w:rPr>
      </w:pPr>
      <w:hyperlink w:anchor="_Toc1267675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216. ЭФ списка документов «Заявка на внесение/изменение реквизитов УБП в СРРПБС»</w:t>
        </w:r>
        <w:r>
          <w:rPr>
            <w:webHidden/>
          </w:rPr>
          <w:tab/>
        </w:r>
        <w:r>
          <w:rPr>
            <w:webHidden/>
          </w:rPr>
          <w:fldChar w:fldCharType="begin"/>
        </w:r>
        <w:r>
          <w:rPr>
            <w:webHidden/>
          </w:rPr>
          <w:instrText xml:space="preserve"> PAGEREF _Toc126767504 \h </w:instrText>
        </w:r>
        <w:r>
          <w:rPr>
            <w:webHidden/>
          </w:rPr>
        </w:r>
        <w:r>
          <w:rPr>
            <w:webHidden/>
          </w:rPr>
          <w:fldChar w:fldCharType="separate"/>
        </w:r>
        <w:r>
          <w:rPr>
            <w:webHidden/>
          </w:rPr>
          <w:t>438</w:t>
        </w:r>
        <w:r>
          <w:rPr>
            <w:webHidden/>
          </w:rPr>
          <w:fldChar w:fldCharType="end"/>
        </w:r>
      </w:hyperlink>
    </w:p>
    <w:p w14:paraId="081723E1" w14:textId="77777777" w:rsidR="0086114E" w:rsidRDefault="0086114E">
      <w:pPr>
        <w:pStyle w:val="afff4"/>
        <w:rPr>
          <w:rFonts w:asciiTheme="minorHAnsi" w:eastAsiaTheme="minorEastAsia" w:hAnsiTheme="minorHAnsi" w:cstheme="minorBidi"/>
          <w:sz w:val="22"/>
          <w:szCs w:val="22"/>
        </w:rPr>
      </w:pPr>
      <w:hyperlink w:anchor="_Toc1267675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217. ЭФ документа «Заявка на внесение/изменение реквизитов УБП в СРРПБС»</w:t>
        </w:r>
        <w:r>
          <w:rPr>
            <w:webHidden/>
          </w:rPr>
          <w:tab/>
        </w:r>
        <w:r>
          <w:rPr>
            <w:webHidden/>
          </w:rPr>
          <w:fldChar w:fldCharType="begin"/>
        </w:r>
        <w:r>
          <w:rPr>
            <w:webHidden/>
          </w:rPr>
          <w:instrText xml:space="preserve"> PAGEREF _Toc126767505 \h </w:instrText>
        </w:r>
        <w:r>
          <w:rPr>
            <w:webHidden/>
          </w:rPr>
        </w:r>
        <w:r>
          <w:rPr>
            <w:webHidden/>
          </w:rPr>
          <w:fldChar w:fldCharType="separate"/>
        </w:r>
        <w:r>
          <w:rPr>
            <w:webHidden/>
          </w:rPr>
          <w:t>439</w:t>
        </w:r>
        <w:r>
          <w:rPr>
            <w:webHidden/>
          </w:rPr>
          <w:fldChar w:fldCharType="end"/>
        </w:r>
      </w:hyperlink>
    </w:p>
    <w:p w14:paraId="7AC82D9A" w14:textId="77777777" w:rsidR="0086114E" w:rsidRDefault="0086114E">
      <w:pPr>
        <w:pStyle w:val="afff4"/>
        <w:rPr>
          <w:rFonts w:asciiTheme="minorHAnsi" w:eastAsiaTheme="minorEastAsia" w:hAnsiTheme="minorHAnsi" w:cstheme="minorBidi"/>
          <w:sz w:val="22"/>
          <w:szCs w:val="22"/>
        </w:rPr>
      </w:pPr>
      <w:hyperlink w:anchor="_Toc1267675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218. Форма «Добавление записи»</w:t>
        </w:r>
        <w:r>
          <w:rPr>
            <w:webHidden/>
          </w:rPr>
          <w:tab/>
        </w:r>
        <w:r>
          <w:rPr>
            <w:webHidden/>
          </w:rPr>
          <w:fldChar w:fldCharType="begin"/>
        </w:r>
        <w:r>
          <w:rPr>
            <w:webHidden/>
          </w:rPr>
          <w:instrText xml:space="preserve"> PAGEREF _Toc126767506 \h </w:instrText>
        </w:r>
        <w:r>
          <w:rPr>
            <w:webHidden/>
          </w:rPr>
        </w:r>
        <w:r>
          <w:rPr>
            <w:webHidden/>
          </w:rPr>
          <w:fldChar w:fldCharType="separate"/>
        </w:r>
        <w:r>
          <w:rPr>
            <w:webHidden/>
          </w:rPr>
          <w:t>442</w:t>
        </w:r>
        <w:r>
          <w:rPr>
            <w:webHidden/>
          </w:rPr>
          <w:fldChar w:fldCharType="end"/>
        </w:r>
      </w:hyperlink>
    </w:p>
    <w:p w14:paraId="6C8A55FE" w14:textId="77777777" w:rsidR="0086114E" w:rsidRDefault="0086114E">
      <w:pPr>
        <w:pStyle w:val="afff4"/>
        <w:rPr>
          <w:rFonts w:asciiTheme="minorHAnsi" w:eastAsiaTheme="minorEastAsia" w:hAnsiTheme="minorHAnsi" w:cstheme="minorBidi"/>
          <w:sz w:val="22"/>
          <w:szCs w:val="22"/>
        </w:rPr>
      </w:pPr>
      <w:hyperlink w:anchor="_Toc1267675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219. ЭФ списка документов «Заявка на исключение реквизитов УБП в СРРПБС»</w:t>
        </w:r>
        <w:r>
          <w:rPr>
            <w:webHidden/>
          </w:rPr>
          <w:tab/>
        </w:r>
        <w:r>
          <w:rPr>
            <w:webHidden/>
          </w:rPr>
          <w:fldChar w:fldCharType="begin"/>
        </w:r>
        <w:r>
          <w:rPr>
            <w:webHidden/>
          </w:rPr>
          <w:instrText xml:space="preserve"> PAGEREF _Toc126767507 \h </w:instrText>
        </w:r>
        <w:r>
          <w:rPr>
            <w:webHidden/>
          </w:rPr>
        </w:r>
        <w:r>
          <w:rPr>
            <w:webHidden/>
          </w:rPr>
          <w:fldChar w:fldCharType="separate"/>
        </w:r>
        <w:r>
          <w:rPr>
            <w:webHidden/>
          </w:rPr>
          <w:t>443</w:t>
        </w:r>
        <w:r>
          <w:rPr>
            <w:webHidden/>
          </w:rPr>
          <w:fldChar w:fldCharType="end"/>
        </w:r>
      </w:hyperlink>
    </w:p>
    <w:p w14:paraId="1211E497" w14:textId="77777777" w:rsidR="0086114E" w:rsidRDefault="0086114E">
      <w:pPr>
        <w:pStyle w:val="afff4"/>
        <w:rPr>
          <w:rFonts w:asciiTheme="minorHAnsi" w:eastAsiaTheme="minorEastAsia" w:hAnsiTheme="minorHAnsi" w:cstheme="minorBidi"/>
          <w:sz w:val="22"/>
          <w:szCs w:val="22"/>
        </w:rPr>
      </w:pPr>
      <w:hyperlink w:anchor="_Toc1267675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220. ЭФ документа «Заявка на исключение реквизитов УБП в СРРПБС»</w:t>
        </w:r>
        <w:r>
          <w:rPr>
            <w:webHidden/>
          </w:rPr>
          <w:tab/>
        </w:r>
        <w:r>
          <w:rPr>
            <w:webHidden/>
          </w:rPr>
          <w:fldChar w:fldCharType="begin"/>
        </w:r>
        <w:r>
          <w:rPr>
            <w:webHidden/>
          </w:rPr>
          <w:instrText xml:space="preserve"> PAGEREF _Toc126767508 \h </w:instrText>
        </w:r>
        <w:r>
          <w:rPr>
            <w:webHidden/>
          </w:rPr>
        </w:r>
        <w:r>
          <w:rPr>
            <w:webHidden/>
          </w:rPr>
          <w:fldChar w:fldCharType="separate"/>
        </w:r>
        <w:r>
          <w:rPr>
            <w:webHidden/>
          </w:rPr>
          <w:t>444</w:t>
        </w:r>
        <w:r>
          <w:rPr>
            <w:webHidden/>
          </w:rPr>
          <w:fldChar w:fldCharType="end"/>
        </w:r>
      </w:hyperlink>
    </w:p>
    <w:p w14:paraId="537B3D4F" w14:textId="77777777" w:rsidR="0086114E" w:rsidRDefault="0086114E">
      <w:pPr>
        <w:pStyle w:val="afff4"/>
        <w:rPr>
          <w:rFonts w:asciiTheme="minorHAnsi" w:eastAsiaTheme="minorEastAsia" w:hAnsiTheme="minorHAnsi" w:cstheme="minorBidi"/>
          <w:sz w:val="22"/>
          <w:szCs w:val="22"/>
        </w:rPr>
      </w:pPr>
      <w:hyperlink w:anchor="_Toc1267675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221. Форма «Добавление записи»</w:t>
        </w:r>
        <w:r>
          <w:rPr>
            <w:webHidden/>
          </w:rPr>
          <w:tab/>
        </w:r>
        <w:r>
          <w:rPr>
            <w:webHidden/>
          </w:rPr>
          <w:fldChar w:fldCharType="begin"/>
        </w:r>
        <w:r>
          <w:rPr>
            <w:webHidden/>
          </w:rPr>
          <w:instrText xml:space="preserve"> PAGEREF _Toc126767509 \h </w:instrText>
        </w:r>
        <w:r>
          <w:rPr>
            <w:webHidden/>
          </w:rPr>
        </w:r>
        <w:r>
          <w:rPr>
            <w:webHidden/>
          </w:rPr>
          <w:fldChar w:fldCharType="separate"/>
        </w:r>
        <w:r>
          <w:rPr>
            <w:webHidden/>
          </w:rPr>
          <w:t>446</w:t>
        </w:r>
        <w:r>
          <w:rPr>
            <w:webHidden/>
          </w:rPr>
          <w:fldChar w:fldCharType="end"/>
        </w:r>
      </w:hyperlink>
    </w:p>
    <w:p w14:paraId="39EBF257" w14:textId="77777777" w:rsidR="0086114E" w:rsidRDefault="0086114E">
      <w:pPr>
        <w:pStyle w:val="afff4"/>
        <w:rPr>
          <w:rFonts w:asciiTheme="minorHAnsi" w:eastAsiaTheme="minorEastAsia" w:hAnsiTheme="minorHAnsi" w:cstheme="minorBidi"/>
          <w:sz w:val="22"/>
          <w:szCs w:val="22"/>
        </w:rPr>
      </w:pPr>
      <w:hyperlink w:anchor="_Toc1267675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222. ЭФ списка документов «Уведомление о подтверждении, аннулировании заявки на изменение РУБП (входящие)»</w:t>
        </w:r>
        <w:r>
          <w:rPr>
            <w:webHidden/>
          </w:rPr>
          <w:tab/>
        </w:r>
        <w:r>
          <w:rPr>
            <w:webHidden/>
          </w:rPr>
          <w:fldChar w:fldCharType="begin"/>
        </w:r>
        <w:r>
          <w:rPr>
            <w:webHidden/>
          </w:rPr>
          <w:instrText xml:space="preserve"> PAGEREF _Toc126767510 \h </w:instrText>
        </w:r>
        <w:r>
          <w:rPr>
            <w:webHidden/>
          </w:rPr>
        </w:r>
        <w:r>
          <w:rPr>
            <w:webHidden/>
          </w:rPr>
          <w:fldChar w:fldCharType="separate"/>
        </w:r>
        <w:r>
          <w:rPr>
            <w:webHidden/>
          </w:rPr>
          <w:t>448</w:t>
        </w:r>
        <w:r>
          <w:rPr>
            <w:webHidden/>
          </w:rPr>
          <w:fldChar w:fldCharType="end"/>
        </w:r>
      </w:hyperlink>
    </w:p>
    <w:p w14:paraId="2BBCCA00" w14:textId="77777777" w:rsidR="0086114E" w:rsidRDefault="0086114E">
      <w:pPr>
        <w:pStyle w:val="afff4"/>
        <w:rPr>
          <w:rFonts w:asciiTheme="minorHAnsi" w:eastAsiaTheme="minorEastAsia" w:hAnsiTheme="minorHAnsi" w:cstheme="minorBidi"/>
          <w:sz w:val="22"/>
          <w:szCs w:val="22"/>
        </w:rPr>
      </w:pPr>
      <w:hyperlink w:anchor="_Toc1267675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223. ЭФ документа «Уведомление о подтверждении, аннулировании заявки на изменение РУБП»</w:t>
        </w:r>
        <w:r>
          <w:rPr>
            <w:webHidden/>
          </w:rPr>
          <w:tab/>
        </w:r>
        <w:r>
          <w:rPr>
            <w:webHidden/>
          </w:rPr>
          <w:fldChar w:fldCharType="begin"/>
        </w:r>
        <w:r>
          <w:rPr>
            <w:webHidden/>
          </w:rPr>
          <w:instrText xml:space="preserve"> PAGEREF _Toc126767511 \h </w:instrText>
        </w:r>
        <w:r>
          <w:rPr>
            <w:webHidden/>
          </w:rPr>
        </w:r>
        <w:r>
          <w:rPr>
            <w:webHidden/>
          </w:rPr>
          <w:fldChar w:fldCharType="separate"/>
        </w:r>
        <w:r>
          <w:rPr>
            <w:webHidden/>
          </w:rPr>
          <w:t>449</w:t>
        </w:r>
        <w:r>
          <w:rPr>
            <w:webHidden/>
          </w:rPr>
          <w:fldChar w:fldCharType="end"/>
        </w:r>
      </w:hyperlink>
    </w:p>
    <w:p w14:paraId="049E260A" w14:textId="77777777" w:rsidR="0086114E" w:rsidRDefault="0086114E">
      <w:pPr>
        <w:pStyle w:val="afff4"/>
        <w:rPr>
          <w:rFonts w:asciiTheme="minorHAnsi" w:eastAsiaTheme="minorEastAsia" w:hAnsiTheme="minorHAnsi" w:cstheme="minorBidi"/>
          <w:sz w:val="22"/>
          <w:szCs w:val="22"/>
        </w:rPr>
      </w:pPr>
      <w:hyperlink w:anchor="_Toc1267675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224. ЭФ списка документов «Список извещений об изменении РУБП»</w:t>
        </w:r>
        <w:r>
          <w:rPr>
            <w:webHidden/>
          </w:rPr>
          <w:tab/>
        </w:r>
        <w:r>
          <w:rPr>
            <w:webHidden/>
          </w:rPr>
          <w:fldChar w:fldCharType="begin"/>
        </w:r>
        <w:r>
          <w:rPr>
            <w:webHidden/>
          </w:rPr>
          <w:instrText xml:space="preserve"> PAGEREF _Toc126767512 \h </w:instrText>
        </w:r>
        <w:r>
          <w:rPr>
            <w:webHidden/>
          </w:rPr>
        </w:r>
        <w:r>
          <w:rPr>
            <w:webHidden/>
          </w:rPr>
          <w:fldChar w:fldCharType="separate"/>
        </w:r>
        <w:r>
          <w:rPr>
            <w:webHidden/>
          </w:rPr>
          <w:t>451</w:t>
        </w:r>
        <w:r>
          <w:rPr>
            <w:webHidden/>
          </w:rPr>
          <w:fldChar w:fldCharType="end"/>
        </w:r>
      </w:hyperlink>
    </w:p>
    <w:p w14:paraId="4225FE69" w14:textId="77777777" w:rsidR="0086114E" w:rsidRDefault="0086114E">
      <w:pPr>
        <w:pStyle w:val="afff4"/>
        <w:rPr>
          <w:rFonts w:asciiTheme="minorHAnsi" w:eastAsiaTheme="minorEastAsia" w:hAnsiTheme="minorHAnsi" w:cstheme="minorBidi"/>
          <w:sz w:val="22"/>
          <w:szCs w:val="22"/>
        </w:rPr>
      </w:pPr>
      <w:hyperlink w:anchor="_Toc1267675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225. ЭФ списка документов «Запрос на выяснение принадлежности платежа»</w:t>
        </w:r>
        <w:r>
          <w:rPr>
            <w:webHidden/>
          </w:rPr>
          <w:tab/>
        </w:r>
        <w:r>
          <w:rPr>
            <w:webHidden/>
          </w:rPr>
          <w:fldChar w:fldCharType="begin"/>
        </w:r>
        <w:r>
          <w:rPr>
            <w:webHidden/>
          </w:rPr>
          <w:instrText xml:space="preserve"> PAGEREF _Toc126767513 \h </w:instrText>
        </w:r>
        <w:r>
          <w:rPr>
            <w:webHidden/>
          </w:rPr>
        </w:r>
        <w:r>
          <w:rPr>
            <w:webHidden/>
          </w:rPr>
          <w:fldChar w:fldCharType="separate"/>
        </w:r>
        <w:r>
          <w:rPr>
            <w:webHidden/>
          </w:rPr>
          <w:t>452</w:t>
        </w:r>
        <w:r>
          <w:rPr>
            <w:webHidden/>
          </w:rPr>
          <w:fldChar w:fldCharType="end"/>
        </w:r>
      </w:hyperlink>
    </w:p>
    <w:p w14:paraId="469DE580" w14:textId="77777777" w:rsidR="0086114E" w:rsidRDefault="0086114E">
      <w:pPr>
        <w:pStyle w:val="afff4"/>
        <w:rPr>
          <w:rFonts w:asciiTheme="minorHAnsi" w:eastAsiaTheme="minorEastAsia" w:hAnsiTheme="minorHAnsi" w:cstheme="minorBidi"/>
          <w:sz w:val="22"/>
          <w:szCs w:val="22"/>
        </w:rPr>
      </w:pPr>
      <w:hyperlink w:anchor="_Toc1267675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226. ЭФ документа «Запрос на выяснение принадлежности платежа», закладки «Реквизиты документа (1)»</w:t>
        </w:r>
        <w:r>
          <w:rPr>
            <w:webHidden/>
          </w:rPr>
          <w:tab/>
        </w:r>
        <w:r>
          <w:rPr>
            <w:webHidden/>
          </w:rPr>
          <w:fldChar w:fldCharType="begin"/>
        </w:r>
        <w:r>
          <w:rPr>
            <w:webHidden/>
          </w:rPr>
          <w:instrText xml:space="preserve"> PAGEREF _Toc126767514 \h </w:instrText>
        </w:r>
        <w:r>
          <w:rPr>
            <w:webHidden/>
          </w:rPr>
        </w:r>
        <w:r>
          <w:rPr>
            <w:webHidden/>
          </w:rPr>
          <w:fldChar w:fldCharType="separate"/>
        </w:r>
        <w:r>
          <w:rPr>
            <w:webHidden/>
          </w:rPr>
          <w:t>453</w:t>
        </w:r>
        <w:r>
          <w:rPr>
            <w:webHidden/>
          </w:rPr>
          <w:fldChar w:fldCharType="end"/>
        </w:r>
      </w:hyperlink>
    </w:p>
    <w:p w14:paraId="327A33CC" w14:textId="77777777" w:rsidR="0086114E" w:rsidRDefault="0086114E">
      <w:pPr>
        <w:pStyle w:val="afff4"/>
        <w:rPr>
          <w:rFonts w:asciiTheme="minorHAnsi" w:eastAsiaTheme="minorEastAsia" w:hAnsiTheme="minorHAnsi" w:cstheme="minorBidi"/>
          <w:sz w:val="22"/>
          <w:szCs w:val="22"/>
        </w:rPr>
      </w:pPr>
      <w:hyperlink w:anchor="_Toc12676751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227. Форма «Просмотр записи»</w:t>
        </w:r>
        <w:r>
          <w:rPr>
            <w:webHidden/>
          </w:rPr>
          <w:tab/>
        </w:r>
        <w:r>
          <w:rPr>
            <w:webHidden/>
          </w:rPr>
          <w:fldChar w:fldCharType="begin"/>
        </w:r>
        <w:r>
          <w:rPr>
            <w:webHidden/>
          </w:rPr>
          <w:instrText xml:space="preserve"> PAGEREF _Toc126767515 \h </w:instrText>
        </w:r>
        <w:r>
          <w:rPr>
            <w:webHidden/>
          </w:rPr>
        </w:r>
        <w:r>
          <w:rPr>
            <w:webHidden/>
          </w:rPr>
          <w:fldChar w:fldCharType="separate"/>
        </w:r>
        <w:r>
          <w:rPr>
            <w:webHidden/>
          </w:rPr>
          <w:t>455</w:t>
        </w:r>
        <w:r>
          <w:rPr>
            <w:webHidden/>
          </w:rPr>
          <w:fldChar w:fldCharType="end"/>
        </w:r>
      </w:hyperlink>
    </w:p>
    <w:p w14:paraId="1521D9DA" w14:textId="77777777" w:rsidR="0086114E" w:rsidRDefault="0086114E">
      <w:pPr>
        <w:pStyle w:val="afff4"/>
        <w:rPr>
          <w:rFonts w:asciiTheme="minorHAnsi" w:eastAsiaTheme="minorEastAsia" w:hAnsiTheme="minorHAnsi" w:cstheme="minorBidi"/>
          <w:sz w:val="22"/>
          <w:szCs w:val="22"/>
        </w:rPr>
      </w:pPr>
      <w:hyperlink w:anchor="_Toc12676751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228. ЭФ документа «Запрос на выяснение принадлежности платежа», закладки «Дополнительные атрибуты (2)»</w:t>
        </w:r>
        <w:r>
          <w:rPr>
            <w:webHidden/>
          </w:rPr>
          <w:tab/>
        </w:r>
        <w:r>
          <w:rPr>
            <w:webHidden/>
          </w:rPr>
          <w:fldChar w:fldCharType="begin"/>
        </w:r>
        <w:r>
          <w:rPr>
            <w:webHidden/>
          </w:rPr>
          <w:instrText xml:space="preserve"> PAGEREF _Toc126767516 \h </w:instrText>
        </w:r>
        <w:r>
          <w:rPr>
            <w:webHidden/>
          </w:rPr>
        </w:r>
        <w:r>
          <w:rPr>
            <w:webHidden/>
          </w:rPr>
          <w:fldChar w:fldCharType="separate"/>
        </w:r>
        <w:r>
          <w:rPr>
            <w:webHidden/>
          </w:rPr>
          <w:t>456</w:t>
        </w:r>
        <w:r>
          <w:rPr>
            <w:webHidden/>
          </w:rPr>
          <w:fldChar w:fldCharType="end"/>
        </w:r>
      </w:hyperlink>
    </w:p>
    <w:p w14:paraId="4EAF3146" w14:textId="77777777" w:rsidR="0086114E" w:rsidRDefault="0086114E">
      <w:pPr>
        <w:pStyle w:val="afff4"/>
        <w:rPr>
          <w:rFonts w:asciiTheme="minorHAnsi" w:eastAsiaTheme="minorEastAsia" w:hAnsiTheme="minorHAnsi" w:cstheme="minorBidi"/>
          <w:sz w:val="22"/>
          <w:szCs w:val="22"/>
        </w:rPr>
      </w:pPr>
      <w:hyperlink w:anchor="_Toc12676751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229. ЭФ списка документов «Уведомление об уточнении вида и принадлежности платежа (доходы)»</w:t>
        </w:r>
        <w:r>
          <w:rPr>
            <w:webHidden/>
          </w:rPr>
          <w:tab/>
        </w:r>
        <w:r>
          <w:rPr>
            <w:webHidden/>
          </w:rPr>
          <w:fldChar w:fldCharType="begin"/>
        </w:r>
        <w:r>
          <w:rPr>
            <w:webHidden/>
          </w:rPr>
          <w:instrText xml:space="preserve"> PAGEREF _Toc126767517 \h </w:instrText>
        </w:r>
        <w:r>
          <w:rPr>
            <w:webHidden/>
          </w:rPr>
        </w:r>
        <w:r>
          <w:rPr>
            <w:webHidden/>
          </w:rPr>
          <w:fldChar w:fldCharType="separate"/>
        </w:r>
        <w:r>
          <w:rPr>
            <w:webHidden/>
          </w:rPr>
          <w:t>458</w:t>
        </w:r>
        <w:r>
          <w:rPr>
            <w:webHidden/>
          </w:rPr>
          <w:fldChar w:fldCharType="end"/>
        </w:r>
      </w:hyperlink>
    </w:p>
    <w:p w14:paraId="3202234C" w14:textId="77777777" w:rsidR="0086114E" w:rsidRDefault="0086114E">
      <w:pPr>
        <w:pStyle w:val="afff4"/>
        <w:rPr>
          <w:rFonts w:asciiTheme="minorHAnsi" w:eastAsiaTheme="minorEastAsia" w:hAnsiTheme="minorHAnsi" w:cstheme="minorBidi"/>
          <w:sz w:val="22"/>
          <w:szCs w:val="22"/>
        </w:rPr>
      </w:pPr>
      <w:hyperlink w:anchor="_Toc12676751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230. ЭФ документа «Уведомление об уточнении вида и принадлежности платежа», закладки «Основные атрибуты (1)»</w:t>
        </w:r>
        <w:r>
          <w:rPr>
            <w:webHidden/>
          </w:rPr>
          <w:tab/>
        </w:r>
        <w:r>
          <w:rPr>
            <w:webHidden/>
          </w:rPr>
          <w:fldChar w:fldCharType="begin"/>
        </w:r>
        <w:r>
          <w:rPr>
            <w:webHidden/>
          </w:rPr>
          <w:instrText xml:space="preserve"> PAGEREF _Toc126767518 \h </w:instrText>
        </w:r>
        <w:r>
          <w:rPr>
            <w:webHidden/>
          </w:rPr>
        </w:r>
        <w:r>
          <w:rPr>
            <w:webHidden/>
          </w:rPr>
          <w:fldChar w:fldCharType="separate"/>
        </w:r>
        <w:r>
          <w:rPr>
            <w:webHidden/>
          </w:rPr>
          <w:t>459</w:t>
        </w:r>
        <w:r>
          <w:rPr>
            <w:webHidden/>
          </w:rPr>
          <w:fldChar w:fldCharType="end"/>
        </w:r>
      </w:hyperlink>
    </w:p>
    <w:p w14:paraId="1710DE6C" w14:textId="77777777" w:rsidR="0086114E" w:rsidRDefault="0086114E">
      <w:pPr>
        <w:pStyle w:val="afff4"/>
        <w:rPr>
          <w:rFonts w:asciiTheme="minorHAnsi" w:eastAsiaTheme="minorEastAsia" w:hAnsiTheme="minorHAnsi" w:cstheme="minorBidi"/>
          <w:sz w:val="22"/>
          <w:szCs w:val="22"/>
        </w:rPr>
      </w:pPr>
      <w:hyperlink w:anchor="_Toc12676751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231. ЭФ документа «Уведомление об уточнении вида и принадлежности платежа», закладки «Платежные документы (2)»</w:t>
        </w:r>
        <w:r>
          <w:rPr>
            <w:webHidden/>
          </w:rPr>
          <w:tab/>
        </w:r>
        <w:r>
          <w:rPr>
            <w:webHidden/>
          </w:rPr>
          <w:fldChar w:fldCharType="begin"/>
        </w:r>
        <w:r>
          <w:rPr>
            <w:webHidden/>
          </w:rPr>
          <w:instrText xml:space="preserve"> PAGEREF _Toc126767519 \h </w:instrText>
        </w:r>
        <w:r>
          <w:rPr>
            <w:webHidden/>
          </w:rPr>
        </w:r>
        <w:r>
          <w:rPr>
            <w:webHidden/>
          </w:rPr>
          <w:fldChar w:fldCharType="separate"/>
        </w:r>
        <w:r>
          <w:rPr>
            <w:webHidden/>
          </w:rPr>
          <w:t>462</w:t>
        </w:r>
        <w:r>
          <w:rPr>
            <w:webHidden/>
          </w:rPr>
          <w:fldChar w:fldCharType="end"/>
        </w:r>
      </w:hyperlink>
    </w:p>
    <w:p w14:paraId="7D319778" w14:textId="77777777" w:rsidR="0086114E" w:rsidRDefault="0086114E">
      <w:pPr>
        <w:pStyle w:val="afff4"/>
        <w:rPr>
          <w:rFonts w:asciiTheme="minorHAnsi" w:eastAsiaTheme="minorEastAsia" w:hAnsiTheme="minorHAnsi" w:cstheme="minorBidi"/>
          <w:sz w:val="22"/>
          <w:szCs w:val="22"/>
        </w:rPr>
      </w:pPr>
      <w:hyperlink w:anchor="_Toc12676752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232. Форма «Добавление записи» (в блок «Реквизиты платежного документа»)</w:t>
        </w:r>
        <w:r>
          <w:rPr>
            <w:webHidden/>
          </w:rPr>
          <w:tab/>
        </w:r>
        <w:r>
          <w:rPr>
            <w:webHidden/>
          </w:rPr>
          <w:fldChar w:fldCharType="begin"/>
        </w:r>
        <w:r>
          <w:rPr>
            <w:webHidden/>
          </w:rPr>
          <w:instrText xml:space="preserve"> PAGEREF _Toc126767520 \h </w:instrText>
        </w:r>
        <w:r>
          <w:rPr>
            <w:webHidden/>
          </w:rPr>
        </w:r>
        <w:r>
          <w:rPr>
            <w:webHidden/>
          </w:rPr>
          <w:fldChar w:fldCharType="separate"/>
        </w:r>
        <w:r>
          <w:rPr>
            <w:webHidden/>
          </w:rPr>
          <w:t>465</w:t>
        </w:r>
        <w:r>
          <w:rPr>
            <w:webHidden/>
          </w:rPr>
          <w:fldChar w:fldCharType="end"/>
        </w:r>
      </w:hyperlink>
    </w:p>
    <w:p w14:paraId="728CC64F" w14:textId="77777777" w:rsidR="0086114E" w:rsidRDefault="0086114E">
      <w:pPr>
        <w:pStyle w:val="afff4"/>
        <w:rPr>
          <w:rFonts w:asciiTheme="minorHAnsi" w:eastAsiaTheme="minorEastAsia" w:hAnsiTheme="minorHAnsi" w:cstheme="minorBidi"/>
          <w:sz w:val="22"/>
          <w:szCs w:val="22"/>
        </w:rPr>
      </w:pPr>
      <w:hyperlink w:anchor="_Toc12676752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233. Форма «Добавление записи» (в блок «Изменить на реквизиты»)</w:t>
        </w:r>
        <w:r>
          <w:rPr>
            <w:webHidden/>
          </w:rPr>
          <w:tab/>
        </w:r>
        <w:r>
          <w:rPr>
            <w:webHidden/>
          </w:rPr>
          <w:fldChar w:fldCharType="begin"/>
        </w:r>
        <w:r>
          <w:rPr>
            <w:webHidden/>
          </w:rPr>
          <w:instrText xml:space="preserve"> PAGEREF _Toc126767521 \h </w:instrText>
        </w:r>
        <w:r>
          <w:rPr>
            <w:webHidden/>
          </w:rPr>
        </w:r>
        <w:r>
          <w:rPr>
            <w:webHidden/>
          </w:rPr>
          <w:fldChar w:fldCharType="separate"/>
        </w:r>
        <w:r>
          <w:rPr>
            <w:webHidden/>
          </w:rPr>
          <w:t>466</w:t>
        </w:r>
        <w:r>
          <w:rPr>
            <w:webHidden/>
          </w:rPr>
          <w:fldChar w:fldCharType="end"/>
        </w:r>
      </w:hyperlink>
    </w:p>
    <w:p w14:paraId="1DA0BE4F" w14:textId="77777777" w:rsidR="0086114E" w:rsidRDefault="0086114E">
      <w:pPr>
        <w:pStyle w:val="afff4"/>
        <w:rPr>
          <w:rFonts w:asciiTheme="minorHAnsi" w:eastAsiaTheme="minorEastAsia" w:hAnsiTheme="minorHAnsi" w:cstheme="minorBidi"/>
          <w:sz w:val="22"/>
          <w:szCs w:val="22"/>
        </w:rPr>
      </w:pPr>
      <w:hyperlink w:anchor="_Toc12676752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234. ЭФ документа «Уведомление об уточнении вида и принадлежности платежа», закладки «Дополнительные атрибуты (3)»</w:t>
        </w:r>
        <w:r>
          <w:rPr>
            <w:webHidden/>
          </w:rPr>
          <w:tab/>
        </w:r>
        <w:r>
          <w:rPr>
            <w:webHidden/>
          </w:rPr>
          <w:fldChar w:fldCharType="begin"/>
        </w:r>
        <w:r>
          <w:rPr>
            <w:webHidden/>
          </w:rPr>
          <w:instrText xml:space="preserve"> PAGEREF _Toc126767522 \h </w:instrText>
        </w:r>
        <w:r>
          <w:rPr>
            <w:webHidden/>
          </w:rPr>
        </w:r>
        <w:r>
          <w:rPr>
            <w:webHidden/>
          </w:rPr>
          <w:fldChar w:fldCharType="separate"/>
        </w:r>
        <w:r>
          <w:rPr>
            <w:webHidden/>
          </w:rPr>
          <w:t>466</w:t>
        </w:r>
        <w:r>
          <w:rPr>
            <w:webHidden/>
          </w:rPr>
          <w:fldChar w:fldCharType="end"/>
        </w:r>
      </w:hyperlink>
    </w:p>
    <w:p w14:paraId="3AB1AF0C" w14:textId="77777777" w:rsidR="0086114E" w:rsidRDefault="0086114E">
      <w:pPr>
        <w:pStyle w:val="afff4"/>
        <w:rPr>
          <w:rFonts w:asciiTheme="minorHAnsi" w:eastAsiaTheme="minorEastAsia" w:hAnsiTheme="minorHAnsi" w:cstheme="minorBidi"/>
          <w:sz w:val="22"/>
          <w:szCs w:val="22"/>
        </w:rPr>
      </w:pPr>
      <w:hyperlink w:anchor="_Toc12676752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235. ЭФ списка документов «Уведомление об уточнении операций клиента»</w:t>
        </w:r>
        <w:r>
          <w:rPr>
            <w:webHidden/>
          </w:rPr>
          <w:tab/>
        </w:r>
        <w:r>
          <w:rPr>
            <w:webHidden/>
          </w:rPr>
          <w:fldChar w:fldCharType="begin"/>
        </w:r>
        <w:r>
          <w:rPr>
            <w:webHidden/>
          </w:rPr>
          <w:instrText xml:space="preserve"> PAGEREF _Toc126767523 \h </w:instrText>
        </w:r>
        <w:r>
          <w:rPr>
            <w:webHidden/>
          </w:rPr>
        </w:r>
        <w:r>
          <w:rPr>
            <w:webHidden/>
          </w:rPr>
          <w:fldChar w:fldCharType="separate"/>
        </w:r>
        <w:r>
          <w:rPr>
            <w:webHidden/>
          </w:rPr>
          <w:t>468</w:t>
        </w:r>
        <w:r>
          <w:rPr>
            <w:webHidden/>
          </w:rPr>
          <w:fldChar w:fldCharType="end"/>
        </w:r>
      </w:hyperlink>
    </w:p>
    <w:p w14:paraId="4D952ABD" w14:textId="77777777" w:rsidR="0086114E" w:rsidRDefault="0086114E">
      <w:pPr>
        <w:pStyle w:val="afff4"/>
        <w:rPr>
          <w:rFonts w:asciiTheme="minorHAnsi" w:eastAsiaTheme="minorEastAsia" w:hAnsiTheme="minorHAnsi" w:cstheme="minorBidi"/>
          <w:sz w:val="22"/>
          <w:szCs w:val="22"/>
        </w:rPr>
      </w:pPr>
      <w:hyperlink w:anchor="_Toc12676752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236. ЭФ документа «Уведомление об уточнении операций клиента», закладки «Документ (1)»</w:t>
        </w:r>
        <w:r>
          <w:rPr>
            <w:webHidden/>
          </w:rPr>
          <w:tab/>
        </w:r>
        <w:r>
          <w:rPr>
            <w:webHidden/>
          </w:rPr>
          <w:fldChar w:fldCharType="begin"/>
        </w:r>
        <w:r>
          <w:rPr>
            <w:webHidden/>
          </w:rPr>
          <w:instrText xml:space="preserve"> PAGEREF _Toc126767524 \h </w:instrText>
        </w:r>
        <w:r>
          <w:rPr>
            <w:webHidden/>
          </w:rPr>
        </w:r>
        <w:r>
          <w:rPr>
            <w:webHidden/>
          </w:rPr>
          <w:fldChar w:fldCharType="separate"/>
        </w:r>
        <w:r>
          <w:rPr>
            <w:webHidden/>
          </w:rPr>
          <w:t>469</w:t>
        </w:r>
        <w:r>
          <w:rPr>
            <w:webHidden/>
          </w:rPr>
          <w:fldChar w:fldCharType="end"/>
        </w:r>
      </w:hyperlink>
    </w:p>
    <w:p w14:paraId="6E956428" w14:textId="77777777" w:rsidR="0086114E" w:rsidRDefault="0086114E">
      <w:pPr>
        <w:pStyle w:val="afff4"/>
        <w:rPr>
          <w:rFonts w:asciiTheme="minorHAnsi" w:eastAsiaTheme="minorEastAsia" w:hAnsiTheme="minorHAnsi" w:cstheme="minorBidi"/>
          <w:sz w:val="22"/>
          <w:szCs w:val="22"/>
        </w:rPr>
      </w:pPr>
      <w:hyperlink w:anchor="_Toc12676752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237. ЭФ документа «Уведомление об уточнении операций клиента», закладки «Платежные документы (2)»</w:t>
        </w:r>
        <w:r>
          <w:rPr>
            <w:webHidden/>
          </w:rPr>
          <w:tab/>
        </w:r>
        <w:r>
          <w:rPr>
            <w:webHidden/>
          </w:rPr>
          <w:fldChar w:fldCharType="begin"/>
        </w:r>
        <w:r>
          <w:rPr>
            <w:webHidden/>
          </w:rPr>
          <w:instrText xml:space="preserve"> PAGEREF _Toc126767525 \h </w:instrText>
        </w:r>
        <w:r>
          <w:rPr>
            <w:webHidden/>
          </w:rPr>
        </w:r>
        <w:r>
          <w:rPr>
            <w:webHidden/>
          </w:rPr>
          <w:fldChar w:fldCharType="separate"/>
        </w:r>
        <w:r>
          <w:rPr>
            <w:webHidden/>
          </w:rPr>
          <w:t>471</w:t>
        </w:r>
        <w:r>
          <w:rPr>
            <w:webHidden/>
          </w:rPr>
          <w:fldChar w:fldCharType="end"/>
        </w:r>
      </w:hyperlink>
    </w:p>
    <w:p w14:paraId="74304804" w14:textId="77777777" w:rsidR="0086114E" w:rsidRDefault="0086114E">
      <w:pPr>
        <w:pStyle w:val="afff4"/>
        <w:rPr>
          <w:rFonts w:asciiTheme="minorHAnsi" w:eastAsiaTheme="minorEastAsia" w:hAnsiTheme="minorHAnsi" w:cstheme="minorBidi"/>
          <w:sz w:val="22"/>
          <w:szCs w:val="22"/>
        </w:rPr>
      </w:pPr>
      <w:hyperlink w:anchor="_Toc12676752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238. Форма «Добавление записи» (в блок «Реквизиты платежного документа»)</w:t>
        </w:r>
        <w:r>
          <w:rPr>
            <w:webHidden/>
          </w:rPr>
          <w:tab/>
        </w:r>
        <w:r>
          <w:rPr>
            <w:webHidden/>
          </w:rPr>
          <w:fldChar w:fldCharType="begin"/>
        </w:r>
        <w:r>
          <w:rPr>
            <w:webHidden/>
          </w:rPr>
          <w:instrText xml:space="preserve"> PAGEREF _Toc126767526 \h </w:instrText>
        </w:r>
        <w:r>
          <w:rPr>
            <w:webHidden/>
          </w:rPr>
        </w:r>
        <w:r>
          <w:rPr>
            <w:webHidden/>
          </w:rPr>
          <w:fldChar w:fldCharType="separate"/>
        </w:r>
        <w:r>
          <w:rPr>
            <w:webHidden/>
          </w:rPr>
          <w:t>474</w:t>
        </w:r>
        <w:r>
          <w:rPr>
            <w:webHidden/>
          </w:rPr>
          <w:fldChar w:fldCharType="end"/>
        </w:r>
      </w:hyperlink>
    </w:p>
    <w:p w14:paraId="7B47BA76" w14:textId="77777777" w:rsidR="0086114E" w:rsidRDefault="0086114E">
      <w:pPr>
        <w:pStyle w:val="afff4"/>
        <w:rPr>
          <w:rFonts w:asciiTheme="minorHAnsi" w:eastAsiaTheme="minorEastAsia" w:hAnsiTheme="minorHAnsi" w:cstheme="minorBidi"/>
          <w:sz w:val="22"/>
          <w:szCs w:val="22"/>
        </w:rPr>
      </w:pPr>
      <w:hyperlink w:anchor="_Toc12676752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239. Форма «Добавление записи» (в блок «Изменить на реквизиты»)</w:t>
        </w:r>
        <w:r>
          <w:rPr>
            <w:webHidden/>
          </w:rPr>
          <w:tab/>
        </w:r>
        <w:r>
          <w:rPr>
            <w:webHidden/>
          </w:rPr>
          <w:fldChar w:fldCharType="begin"/>
        </w:r>
        <w:r>
          <w:rPr>
            <w:webHidden/>
          </w:rPr>
          <w:instrText xml:space="preserve"> PAGEREF _Toc126767527 \h </w:instrText>
        </w:r>
        <w:r>
          <w:rPr>
            <w:webHidden/>
          </w:rPr>
        </w:r>
        <w:r>
          <w:rPr>
            <w:webHidden/>
          </w:rPr>
          <w:fldChar w:fldCharType="separate"/>
        </w:r>
        <w:r>
          <w:rPr>
            <w:webHidden/>
          </w:rPr>
          <w:t>475</w:t>
        </w:r>
        <w:r>
          <w:rPr>
            <w:webHidden/>
          </w:rPr>
          <w:fldChar w:fldCharType="end"/>
        </w:r>
      </w:hyperlink>
    </w:p>
    <w:p w14:paraId="09C92832" w14:textId="77777777" w:rsidR="0086114E" w:rsidRDefault="0086114E">
      <w:pPr>
        <w:pStyle w:val="afff4"/>
        <w:rPr>
          <w:rFonts w:asciiTheme="minorHAnsi" w:eastAsiaTheme="minorEastAsia" w:hAnsiTheme="minorHAnsi" w:cstheme="minorBidi"/>
          <w:sz w:val="22"/>
          <w:szCs w:val="22"/>
        </w:rPr>
      </w:pPr>
      <w:hyperlink w:anchor="_Toc12676752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240. ЭФ документа «Уведомление об уточнении операций клиента», закладки «Дополнительные атрибуты (3)»</w:t>
        </w:r>
        <w:r>
          <w:rPr>
            <w:webHidden/>
          </w:rPr>
          <w:tab/>
        </w:r>
        <w:r>
          <w:rPr>
            <w:webHidden/>
          </w:rPr>
          <w:fldChar w:fldCharType="begin"/>
        </w:r>
        <w:r>
          <w:rPr>
            <w:webHidden/>
          </w:rPr>
          <w:instrText xml:space="preserve"> PAGEREF _Toc126767528 \h </w:instrText>
        </w:r>
        <w:r>
          <w:rPr>
            <w:webHidden/>
          </w:rPr>
        </w:r>
        <w:r>
          <w:rPr>
            <w:webHidden/>
          </w:rPr>
          <w:fldChar w:fldCharType="separate"/>
        </w:r>
        <w:r>
          <w:rPr>
            <w:webHidden/>
          </w:rPr>
          <w:t>475</w:t>
        </w:r>
        <w:r>
          <w:rPr>
            <w:webHidden/>
          </w:rPr>
          <w:fldChar w:fldCharType="end"/>
        </w:r>
      </w:hyperlink>
    </w:p>
    <w:p w14:paraId="0517CC3A" w14:textId="77777777" w:rsidR="0086114E" w:rsidRDefault="0086114E">
      <w:pPr>
        <w:pStyle w:val="afff4"/>
        <w:rPr>
          <w:rFonts w:asciiTheme="minorHAnsi" w:eastAsiaTheme="minorEastAsia" w:hAnsiTheme="minorHAnsi" w:cstheme="minorBidi"/>
          <w:sz w:val="22"/>
          <w:szCs w:val="22"/>
        </w:rPr>
      </w:pPr>
      <w:hyperlink w:anchor="_Toc12676752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241. ЭФ списка документов «Заявка на возврат»</w:t>
        </w:r>
        <w:r>
          <w:rPr>
            <w:webHidden/>
          </w:rPr>
          <w:tab/>
        </w:r>
        <w:r>
          <w:rPr>
            <w:webHidden/>
          </w:rPr>
          <w:fldChar w:fldCharType="begin"/>
        </w:r>
        <w:r>
          <w:rPr>
            <w:webHidden/>
          </w:rPr>
          <w:instrText xml:space="preserve"> PAGEREF _Toc126767529 \h </w:instrText>
        </w:r>
        <w:r>
          <w:rPr>
            <w:webHidden/>
          </w:rPr>
        </w:r>
        <w:r>
          <w:rPr>
            <w:webHidden/>
          </w:rPr>
          <w:fldChar w:fldCharType="separate"/>
        </w:r>
        <w:r>
          <w:rPr>
            <w:webHidden/>
          </w:rPr>
          <w:t>477</w:t>
        </w:r>
        <w:r>
          <w:rPr>
            <w:webHidden/>
          </w:rPr>
          <w:fldChar w:fldCharType="end"/>
        </w:r>
      </w:hyperlink>
    </w:p>
    <w:p w14:paraId="7D027A2C" w14:textId="77777777" w:rsidR="0086114E" w:rsidRDefault="0086114E">
      <w:pPr>
        <w:pStyle w:val="afff4"/>
        <w:rPr>
          <w:rFonts w:asciiTheme="minorHAnsi" w:eastAsiaTheme="minorEastAsia" w:hAnsiTheme="minorHAnsi" w:cstheme="minorBidi"/>
          <w:sz w:val="22"/>
          <w:szCs w:val="22"/>
        </w:rPr>
      </w:pPr>
      <w:hyperlink w:anchor="_Toc12676753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242. ЭФ документа «Заявка на возврат», закладки «Раздел 1, 2»</w:t>
        </w:r>
        <w:r>
          <w:rPr>
            <w:webHidden/>
          </w:rPr>
          <w:tab/>
        </w:r>
        <w:r>
          <w:rPr>
            <w:webHidden/>
          </w:rPr>
          <w:fldChar w:fldCharType="begin"/>
        </w:r>
        <w:r>
          <w:rPr>
            <w:webHidden/>
          </w:rPr>
          <w:instrText xml:space="preserve"> PAGEREF _Toc126767530 \h </w:instrText>
        </w:r>
        <w:r>
          <w:rPr>
            <w:webHidden/>
          </w:rPr>
        </w:r>
        <w:r>
          <w:rPr>
            <w:webHidden/>
          </w:rPr>
          <w:fldChar w:fldCharType="separate"/>
        </w:r>
        <w:r>
          <w:rPr>
            <w:webHidden/>
          </w:rPr>
          <w:t>478</w:t>
        </w:r>
        <w:r>
          <w:rPr>
            <w:webHidden/>
          </w:rPr>
          <w:fldChar w:fldCharType="end"/>
        </w:r>
      </w:hyperlink>
    </w:p>
    <w:p w14:paraId="6315F786" w14:textId="77777777" w:rsidR="0086114E" w:rsidRDefault="0086114E">
      <w:pPr>
        <w:pStyle w:val="afff4"/>
        <w:rPr>
          <w:rFonts w:asciiTheme="minorHAnsi" w:eastAsiaTheme="minorEastAsia" w:hAnsiTheme="minorHAnsi" w:cstheme="minorBidi"/>
          <w:sz w:val="22"/>
          <w:szCs w:val="22"/>
        </w:rPr>
      </w:pPr>
      <w:hyperlink w:anchor="_Toc12676753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243. ЭФ документа «Заявка на возврат», закладки «Раздел 3 (2)»</w:t>
        </w:r>
        <w:r>
          <w:rPr>
            <w:webHidden/>
          </w:rPr>
          <w:tab/>
        </w:r>
        <w:r>
          <w:rPr>
            <w:webHidden/>
          </w:rPr>
          <w:fldChar w:fldCharType="begin"/>
        </w:r>
        <w:r>
          <w:rPr>
            <w:webHidden/>
          </w:rPr>
          <w:instrText xml:space="preserve"> PAGEREF _Toc126767531 \h </w:instrText>
        </w:r>
        <w:r>
          <w:rPr>
            <w:webHidden/>
          </w:rPr>
        </w:r>
        <w:r>
          <w:rPr>
            <w:webHidden/>
          </w:rPr>
          <w:fldChar w:fldCharType="separate"/>
        </w:r>
        <w:r>
          <w:rPr>
            <w:webHidden/>
          </w:rPr>
          <w:t>484</w:t>
        </w:r>
        <w:r>
          <w:rPr>
            <w:webHidden/>
          </w:rPr>
          <w:fldChar w:fldCharType="end"/>
        </w:r>
      </w:hyperlink>
    </w:p>
    <w:p w14:paraId="5CC5AE2A" w14:textId="77777777" w:rsidR="0086114E" w:rsidRDefault="0086114E">
      <w:pPr>
        <w:pStyle w:val="afff4"/>
        <w:rPr>
          <w:rFonts w:asciiTheme="minorHAnsi" w:eastAsiaTheme="minorEastAsia" w:hAnsiTheme="minorHAnsi" w:cstheme="minorBidi"/>
          <w:sz w:val="22"/>
          <w:szCs w:val="22"/>
        </w:rPr>
      </w:pPr>
      <w:hyperlink w:anchor="_Toc12676753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244. ЭФ списка документов «Сообщение администратора»</w:t>
        </w:r>
        <w:r>
          <w:rPr>
            <w:webHidden/>
          </w:rPr>
          <w:tab/>
        </w:r>
        <w:r>
          <w:rPr>
            <w:webHidden/>
          </w:rPr>
          <w:fldChar w:fldCharType="begin"/>
        </w:r>
        <w:r>
          <w:rPr>
            <w:webHidden/>
          </w:rPr>
          <w:instrText xml:space="preserve"> PAGEREF _Toc126767532 \h </w:instrText>
        </w:r>
        <w:r>
          <w:rPr>
            <w:webHidden/>
          </w:rPr>
        </w:r>
        <w:r>
          <w:rPr>
            <w:webHidden/>
          </w:rPr>
          <w:fldChar w:fldCharType="separate"/>
        </w:r>
        <w:r>
          <w:rPr>
            <w:webHidden/>
          </w:rPr>
          <w:t>487</w:t>
        </w:r>
        <w:r>
          <w:rPr>
            <w:webHidden/>
          </w:rPr>
          <w:fldChar w:fldCharType="end"/>
        </w:r>
      </w:hyperlink>
    </w:p>
    <w:p w14:paraId="26B75CF9" w14:textId="77777777" w:rsidR="0086114E" w:rsidRDefault="0086114E">
      <w:pPr>
        <w:pStyle w:val="afff4"/>
        <w:rPr>
          <w:rFonts w:asciiTheme="minorHAnsi" w:eastAsiaTheme="minorEastAsia" w:hAnsiTheme="minorHAnsi" w:cstheme="minorBidi"/>
          <w:sz w:val="22"/>
          <w:szCs w:val="22"/>
        </w:rPr>
      </w:pPr>
      <w:hyperlink w:anchor="_Toc12676753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245. ЭФ документа «Сообщение администратора»</w:t>
        </w:r>
        <w:r>
          <w:rPr>
            <w:webHidden/>
          </w:rPr>
          <w:tab/>
        </w:r>
        <w:r>
          <w:rPr>
            <w:webHidden/>
          </w:rPr>
          <w:fldChar w:fldCharType="begin"/>
        </w:r>
        <w:r>
          <w:rPr>
            <w:webHidden/>
          </w:rPr>
          <w:instrText xml:space="preserve"> PAGEREF _Toc126767533 \h </w:instrText>
        </w:r>
        <w:r>
          <w:rPr>
            <w:webHidden/>
          </w:rPr>
        </w:r>
        <w:r>
          <w:rPr>
            <w:webHidden/>
          </w:rPr>
          <w:fldChar w:fldCharType="separate"/>
        </w:r>
        <w:r>
          <w:rPr>
            <w:webHidden/>
          </w:rPr>
          <w:t>488</w:t>
        </w:r>
        <w:r>
          <w:rPr>
            <w:webHidden/>
          </w:rPr>
          <w:fldChar w:fldCharType="end"/>
        </w:r>
      </w:hyperlink>
    </w:p>
    <w:p w14:paraId="63767C85" w14:textId="77777777" w:rsidR="0086114E" w:rsidRDefault="0086114E">
      <w:pPr>
        <w:pStyle w:val="afff4"/>
        <w:rPr>
          <w:rFonts w:asciiTheme="minorHAnsi" w:eastAsiaTheme="minorEastAsia" w:hAnsiTheme="minorHAnsi" w:cstheme="minorBidi"/>
          <w:sz w:val="22"/>
          <w:szCs w:val="22"/>
        </w:rPr>
      </w:pPr>
      <w:hyperlink w:anchor="_Toc12676753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246. ЭФ списка документов «Платежное поручение на возврат»</w:t>
        </w:r>
        <w:r>
          <w:rPr>
            <w:webHidden/>
          </w:rPr>
          <w:tab/>
        </w:r>
        <w:r>
          <w:rPr>
            <w:webHidden/>
          </w:rPr>
          <w:fldChar w:fldCharType="begin"/>
        </w:r>
        <w:r>
          <w:rPr>
            <w:webHidden/>
          </w:rPr>
          <w:instrText xml:space="preserve"> PAGEREF _Toc126767534 \h </w:instrText>
        </w:r>
        <w:r>
          <w:rPr>
            <w:webHidden/>
          </w:rPr>
        </w:r>
        <w:r>
          <w:rPr>
            <w:webHidden/>
          </w:rPr>
          <w:fldChar w:fldCharType="separate"/>
        </w:r>
        <w:r>
          <w:rPr>
            <w:webHidden/>
          </w:rPr>
          <w:t>491</w:t>
        </w:r>
        <w:r>
          <w:rPr>
            <w:webHidden/>
          </w:rPr>
          <w:fldChar w:fldCharType="end"/>
        </w:r>
      </w:hyperlink>
    </w:p>
    <w:p w14:paraId="5393DFC5" w14:textId="77777777" w:rsidR="0086114E" w:rsidRDefault="0086114E">
      <w:pPr>
        <w:pStyle w:val="afff4"/>
        <w:rPr>
          <w:rFonts w:asciiTheme="minorHAnsi" w:eastAsiaTheme="minorEastAsia" w:hAnsiTheme="minorHAnsi" w:cstheme="minorBidi"/>
          <w:sz w:val="22"/>
          <w:szCs w:val="22"/>
        </w:rPr>
      </w:pPr>
      <w:hyperlink w:anchor="_Toc12676753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247. ЭФ документа «Платежное поручение на возврат», закладки «Основные атрибуты»</w:t>
        </w:r>
        <w:r>
          <w:rPr>
            <w:webHidden/>
          </w:rPr>
          <w:tab/>
        </w:r>
        <w:r>
          <w:rPr>
            <w:webHidden/>
          </w:rPr>
          <w:fldChar w:fldCharType="begin"/>
        </w:r>
        <w:r>
          <w:rPr>
            <w:webHidden/>
          </w:rPr>
          <w:instrText xml:space="preserve"> PAGEREF _Toc126767535 \h </w:instrText>
        </w:r>
        <w:r>
          <w:rPr>
            <w:webHidden/>
          </w:rPr>
        </w:r>
        <w:r>
          <w:rPr>
            <w:webHidden/>
          </w:rPr>
          <w:fldChar w:fldCharType="separate"/>
        </w:r>
        <w:r>
          <w:rPr>
            <w:webHidden/>
          </w:rPr>
          <w:t>492</w:t>
        </w:r>
        <w:r>
          <w:rPr>
            <w:webHidden/>
          </w:rPr>
          <w:fldChar w:fldCharType="end"/>
        </w:r>
      </w:hyperlink>
    </w:p>
    <w:p w14:paraId="6AFC6028" w14:textId="77777777" w:rsidR="0086114E" w:rsidRDefault="0086114E">
      <w:pPr>
        <w:pStyle w:val="afff4"/>
        <w:rPr>
          <w:rFonts w:asciiTheme="minorHAnsi" w:eastAsiaTheme="minorEastAsia" w:hAnsiTheme="minorHAnsi" w:cstheme="minorBidi"/>
          <w:sz w:val="22"/>
          <w:szCs w:val="22"/>
        </w:rPr>
      </w:pPr>
      <w:hyperlink w:anchor="_Toc12676753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248. ЭФ документа «Платежное поручение на возврат», закладки «Дополнительные атрибуты»</w:t>
        </w:r>
        <w:r>
          <w:rPr>
            <w:webHidden/>
          </w:rPr>
          <w:tab/>
        </w:r>
        <w:r>
          <w:rPr>
            <w:webHidden/>
          </w:rPr>
          <w:fldChar w:fldCharType="begin"/>
        </w:r>
        <w:r>
          <w:rPr>
            <w:webHidden/>
          </w:rPr>
          <w:instrText xml:space="preserve"> PAGEREF _Toc126767536 \h </w:instrText>
        </w:r>
        <w:r>
          <w:rPr>
            <w:webHidden/>
          </w:rPr>
        </w:r>
        <w:r>
          <w:rPr>
            <w:webHidden/>
          </w:rPr>
          <w:fldChar w:fldCharType="separate"/>
        </w:r>
        <w:r>
          <w:rPr>
            <w:webHidden/>
          </w:rPr>
          <w:t>495</w:t>
        </w:r>
        <w:r>
          <w:rPr>
            <w:webHidden/>
          </w:rPr>
          <w:fldChar w:fldCharType="end"/>
        </w:r>
      </w:hyperlink>
    </w:p>
    <w:p w14:paraId="6F01C555" w14:textId="77777777" w:rsidR="0086114E" w:rsidRDefault="0086114E">
      <w:pPr>
        <w:pStyle w:val="afff4"/>
        <w:rPr>
          <w:rFonts w:asciiTheme="minorHAnsi" w:eastAsiaTheme="minorEastAsia" w:hAnsiTheme="minorHAnsi" w:cstheme="minorBidi"/>
          <w:sz w:val="22"/>
          <w:szCs w:val="22"/>
        </w:rPr>
      </w:pPr>
      <w:hyperlink w:anchor="_Toc12676753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249. ЭФ списка документов «Распоряжение о возврате»</w:t>
        </w:r>
        <w:r>
          <w:rPr>
            <w:webHidden/>
          </w:rPr>
          <w:tab/>
        </w:r>
        <w:r>
          <w:rPr>
            <w:webHidden/>
          </w:rPr>
          <w:fldChar w:fldCharType="begin"/>
        </w:r>
        <w:r>
          <w:rPr>
            <w:webHidden/>
          </w:rPr>
          <w:instrText xml:space="preserve"> PAGEREF _Toc126767537 \h </w:instrText>
        </w:r>
        <w:r>
          <w:rPr>
            <w:webHidden/>
          </w:rPr>
        </w:r>
        <w:r>
          <w:rPr>
            <w:webHidden/>
          </w:rPr>
          <w:fldChar w:fldCharType="separate"/>
        </w:r>
        <w:r>
          <w:rPr>
            <w:webHidden/>
          </w:rPr>
          <w:t>497</w:t>
        </w:r>
        <w:r>
          <w:rPr>
            <w:webHidden/>
          </w:rPr>
          <w:fldChar w:fldCharType="end"/>
        </w:r>
      </w:hyperlink>
    </w:p>
    <w:p w14:paraId="31FC2FD0" w14:textId="77777777" w:rsidR="0086114E" w:rsidRDefault="0086114E">
      <w:pPr>
        <w:pStyle w:val="afff4"/>
        <w:rPr>
          <w:rFonts w:asciiTheme="minorHAnsi" w:eastAsiaTheme="minorEastAsia" w:hAnsiTheme="minorHAnsi" w:cstheme="minorBidi"/>
          <w:sz w:val="22"/>
          <w:szCs w:val="22"/>
        </w:rPr>
      </w:pPr>
      <w:hyperlink w:anchor="_Toc12676753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250. ЭФ документа «Распоряжение о возврате»</w:t>
        </w:r>
        <w:r>
          <w:rPr>
            <w:webHidden/>
          </w:rPr>
          <w:tab/>
        </w:r>
        <w:r>
          <w:rPr>
            <w:webHidden/>
          </w:rPr>
          <w:fldChar w:fldCharType="begin"/>
        </w:r>
        <w:r>
          <w:rPr>
            <w:webHidden/>
          </w:rPr>
          <w:instrText xml:space="preserve"> PAGEREF _Toc126767538 \h </w:instrText>
        </w:r>
        <w:r>
          <w:rPr>
            <w:webHidden/>
          </w:rPr>
        </w:r>
        <w:r>
          <w:rPr>
            <w:webHidden/>
          </w:rPr>
          <w:fldChar w:fldCharType="separate"/>
        </w:r>
        <w:r>
          <w:rPr>
            <w:webHidden/>
          </w:rPr>
          <w:t>498</w:t>
        </w:r>
        <w:r>
          <w:rPr>
            <w:webHidden/>
          </w:rPr>
          <w:fldChar w:fldCharType="end"/>
        </w:r>
      </w:hyperlink>
    </w:p>
    <w:p w14:paraId="32C301A0" w14:textId="77777777" w:rsidR="0086114E" w:rsidRDefault="0086114E">
      <w:pPr>
        <w:pStyle w:val="afff4"/>
        <w:rPr>
          <w:rFonts w:asciiTheme="minorHAnsi" w:eastAsiaTheme="minorEastAsia" w:hAnsiTheme="minorHAnsi" w:cstheme="minorBidi"/>
          <w:sz w:val="22"/>
          <w:szCs w:val="22"/>
        </w:rPr>
      </w:pPr>
      <w:hyperlink w:anchor="_Toc12676753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251. ЭФ списка документов «Уведомление о межрегиональном зачете»</w:t>
        </w:r>
        <w:r>
          <w:rPr>
            <w:webHidden/>
          </w:rPr>
          <w:tab/>
        </w:r>
        <w:r>
          <w:rPr>
            <w:webHidden/>
          </w:rPr>
          <w:fldChar w:fldCharType="begin"/>
        </w:r>
        <w:r>
          <w:rPr>
            <w:webHidden/>
          </w:rPr>
          <w:instrText xml:space="preserve"> PAGEREF _Toc126767539 \h </w:instrText>
        </w:r>
        <w:r>
          <w:rPr>
            <w:webHidden/>
          </w:rPr>
        </w:r>
        <w:r>
          <w:rPr>
            <w:webHidden/>
          </w:rPr>
          <w:fldChar w:fldCharType="separate"/>
        </w:r>
        <w:r>
          <w:rPr>
            <w:webHidden/>
          </w:rPr>
          <w:t>501</w:t>
        </w:r>
        <w:r>
          <w:rPr>
            <w:webHidden/>
          </w:rPr>
          <w:fldChar w:fldCharType="end"/>
        </w:r>
      </w:hyperlink>
    </w:p>
    <w:p w14:paraId="7E222067" w14:textId="77777777" w:rsidR="0086114E" w:rsidRDefault="0086114E">
      <w:pPr>
        <w:pStyle w:val="afff4"/>
        <w:rPr>
          <w:rFonts w:asciiTheme="minorHAnsi" w:eastAsiaTheme="minorEastAsia" w:hAnsiTheme="minorHAnsi" w:cstheme="minorBidi"/>
          <w:sz w:val="22"/>
          <w:szCs w:val="22"/>
        </w:rPr>
      </w:pPr>
      <w:hyperlink w:anchor="_Toc12676754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252. ЭФ документа «Уведомление о межрегиональном зачете», закладки «Основные атрибуты(1)»</w:t>
        </w:r>
        <w:r>
          <w:rPr>
            <w:webHidden/>
          </w:rPr>
          <w:tab/>
        </w:r>
        <w:r>
          <w:rPr>
            <w:webHidden/>
          </w:rPr>
          <w:fldChar w:fldCharType="begin"/>
        </w:r>
        <w:r>
          <w:rPr>
            <w:webHidden/>
          </w:rPr>
          <w:instrText xml:space="preserve"> PAGEREF _Toc126767540 \h </w:instrText>
        </w:r>
        <w:r>
          <w:rPr>
            <w:webHidden/>
          </w:rPr>
        </w:r>
        <w:r>
          <w:rPr>
            <w:webHidden/>
          </w:rPr>
          <w:fldChar w:fldCharType="separate"/>
        </w:r>
        <w:r>
          <w:rPr>
            <w:webHidden/>
          </w:rPr>
          <w:t>502</w:t>
        </w:r>
        <w:r>
          <w:rPr>
            <w:webHidden/>
          </w:rPr>
          <w:fldChar w:fldCharType="end"/>
        </w:r>
      </w:hyperlink>
    </w:p>
    <w:p w14:paraId="7E4201FB" w14:textId="77777777" w:rsidR="0086114E" w:rsidRDefault="0086114E">
      <w:pPr>
        <w:pStyle w:val="afff4"/>
        <w:rPr>
          <w:rFonts w:asciiTheme="minorHAnsi" w:eastAsiaTheme="minorEastAsia" w:hAnsiTheme="minorHAnsi" w:cstheme="minorBidi"/>
          <w:sz w:val="22"/>
          <w:szCs w:val="22"/>
        </w:rPr>
      </w:pPr>
      <w:hyperlink w:anchor="_Toc12676754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253. Форма «Добавление записи»</w:t>
        </w:r>
        <w:r>
          <w:rPr>
            <w:webHidden/>
          </w:rPr>
          <w:tab/>
        </w:r>
        <w:r>
          <w:rPr>
            <w:webHidden/>
          </w:rPr>
          <w:fldChar w:fldCharType="begin"/>
        </w:r>
        <w:r>
          <w:rPr>
            <w:webHidden/>
          </w:rPr>
          <w:instrText xml:space="preserve"> PAGEREF _Toc126767541 \h </w:instrText>
        </w:r>
        <w:r>
          <w:rPr>
            <w:webHidden/>
          </w:rPr>
        </w:r>
        <w:r>
          <w:rPr>
            <w:webHidden/>
          </w:rPr>
          <w:fldChar w:fldCharType="separate"/>
        </w:r>
        <w:r>
          <w:rPr>
            <w:webHidden/>
          </w:rPr>
          <w:t>505</w:t>
        </w:r>
        <w:r>
          <w:rPr>
            <w:webHidden/>
          </w:rPr>
          <w:fldChar w:fldCharType="end"/>
        </w:r>
      </w:hyperlink>
    </w:p>
    <w:p w14:paraId="4552F00C" w14:textId="77777777" w:rsidR="0086114E" w:rsidRDefault="0086114E">
      <w:pPr>
        <w:pStyle w:val="afff4"/>
        <w:rPr>
          <w:rFonts w:asciiTheme="minorHAnsi" w:eastAsiaTheme="minorEastAsia" w:hAnsiTheme="minorHAnsi" w:cstheme="minorBidi"/>
          <w:sz w:val="22"/>
          <w:szCs w:val="22"/>
        </w:rPr>
      </w:pPr>
      <w:hyperlink w:anchor="_Toc12676754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254. Форма «Добавление записи»</w:t>
        </w:r>
        <w:r>
          <w:rPr>
            <w:webHidden/>
          </w:rPr>
          <w:tab/>
        </w:r>
        <w:r>
          <w:rPr>
            <w:webHidden/>
          </w:rPr>
          <w:fldChar w:fldCharType="begin"/>
        </w:r>
        <w:r>
          <w:rPr>
            <w:webHidden/>
          </w:rPr>
          <w:instrText xml:space="preserve"> PAGEREF _Toc126767542 \h </w:instrText>
        </w:r>
        <w:r>
          <w:rPr>
            <w:webHidden/>
          </w:rPr>
        </w:r>
        <w:r>
          <w:rPr>
            <w:webHidden/>
          </w:rPr>
          <w:fldChar w:fldCharType="separate"/>
        </w:r>
        <w:r>
          <w:rPr>
            <w:webHidden/>
          </w:rPr>
          <w:t>506</w:t>
        </w:r>
        <w:r>
          <w:rPr>
            <w:webHidden/>
          </w:rPr>
          <w:fldChar w:fldCharType="end"/>
        </w:r>
      </w:hyperlink>
    </w:p>
    <w:p w14:paraId="19CFCB90" w14:textId="77777777" w:rsidR="0086114E" w:rsidRDefault="0086114E">
      <w:pPr>
        <w:pStyle w:val="afff4"/>
        <w:rPr>
          <w:rFonts w:asciiTheme="minorHAnsi" w:eastAsiaTheme="minorEastAsia" w:hAnsiTheme="minorHAnsi" w:cstheme="minorBidi"/>
          <w:sz w:val="22"/>
          <w:szCs w:val="22"/>
        </w:rPr>
      </w:pPr>
      <w:hyperlink w:anchor="_Toc12676754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255. ЭФ документа «Уведомление о межрегиональном зачете», закладки «Дополнительные атрибуты(2)»</w:t>
        </w:r>
        <w:r>
          <w:rPr>
            <w:webHidden/>
          </w:rPr>
          <w:tab/>
        </w:r>
        <w:r>
          <w:rPr>
            <w:webHidden/>
          </w:rPr>
          <w:fldChar w:fldCharType="begin"/>
        </w:r>
        <w:r>
          <w:rPr>
            <w:webHidden/>
          </w:rPr>
          <w:instrText xml:space="preserve"> PAGEREF _Toc126767543 \h </w:instrText>
        </w:r>
        <w:r>
          <w:rPr>
            <w:webHidden/>
          </w:rPr>
        </w:r>
        <w:r>
          <w:rPr>
            <w:webHidden/>
          </w:rPr>
          <w:fldChar w:fldCharType="separate"/>
        </w:r>
        <w:r>
          <w:rPr>
            <w:webHidden/>
          </w:rPr>
          <w:t>507</w:t>
        </w:r>
        <w:r>
          <w:rPr>
            <w:webHidden/>
          </w:rPr>
          <w:fldChar w:fldCharType="end"/>
        </w:r>
      </w:hyperlink>
    </w:p>
    <w:p w14:paraId="53C10690" w14:textId="77777777" w:rsidR="0086114E" w:rsidRDefault="0086114E">
      <w:pPr>
        <w:pStyle w:val="afff4"/>
        <w:rPr>
          <w:rFonts w:asciiTheme="minorHAnsi" w:eastAsiaTheme="minorEastAsia" w:hAnsiTheme="minorHAnsi" w:cstheme="minorBidi"/>
          <w:sz w:val="22"/>
          <w:szCs w:val="22"/>
        </w:rPr>
      </w:pPr>
      <w:hyperlink w:anchor="_Toc12676754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256. ЭФ списка документов «Реестр передаваемых (принимаемых) платежей»</w:t>
        </w:r>
        <w:r>
          <w:rPr>
            <w:webHidden/>
          </w:rPr>
          <w:tab/>
        </w:r>
        <w:r>
          <w:rPr>
            <w:webHidden/>
          </w:rPr>
          <w:fldChar w:fldCharType="begin"/>
        </w:r>
        <w:r>
          <w:rPr>
            <w:webHidden/>
          </w:rPr>
          <w:instrText xml:space="preserve"> PAGEREF _Toc126767544 \h </w:instrText>
        </w:r>
        <w:r>
          <w:rPr>
            <w:webHidden/>
          </w:rPr>
        </w:r>
        <w:r>
          <w:rPr>
            <w:webHidden/>
          </w:rPr>
          <w:fldChar w:fldCharType="separate"/>
        </w:r>
        <w:r>
          <w:rPr>
            <w:webHidden/>
          </w:rPr>
          <w:t>509</w:t>
        </w:r>
        <w:r>
          <w:rPr>
            <w:webHidden/>
          </w:rPr>
          <w:fldChar w:fldCharType="end"/>
        </w:r>
      </w:hyperlink>
    </w:p>
    <w:p w14:paraId="2F25A572" w14:textId="77777777" w:rsidR="0086114E" w:rsidRDefault="0086114E">
      <w:pPr>
        <w:pStyle w:val="afff4"/>
        <w:rPr>
          <w:rFonts w:asciiTheme="minorHAnsi" w:eastAsiaTheme="minorEastAsia" w:hAnsiTheme="minorHAnsi" w:cstheme="minorBidi"/>
          <w:sz w:val="22"/>
          <w:szCs w:val="22"/>
        </w:rPr>
      </w:pPr>
      <w:hyperlink w:anchor="_Toc12676754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257. ЭФ документа «Реестр передаваемых (принимаемых) платежей», закладки «Основные атрибуты (1)»</w:t>
        </w:r>
        <w:r>
          <w:rPr>
            <w:webHidden/>
          </w:rPr>
          <w:tab/>
        </w:r>
        <w:r>
          <w:rPr>
            <w:webHidden/>
          </w:rPr>
          <w:fldChar w:fldCharType="begin"/>
        </w:r>
        <w:r>
          <w:rPr>
            <w:webHidden/>
          </w:rPr>
          <w:instrText xml:space="preserve"> PAGEREF _Toc126767545 \h </w:instrText>
        </w:r>
        <w:r>
          <w:rPr>
            <w:webHidden/>
          </w:rPr>
        </w:r>
        <w:r>
          <w:rPr>
            <w:webHidden/>
          </w:rPr>
          <w:fldChar w:fldCharType="separate"/>
        </w:r>
        <w:r>
          <w:rPr>
            <w:webHidden/>
          </w:rPr>
          <w:t>510</w:t>
        </w:r>
        <w:r>
          <w:rPr>
            <w:webHidden/>
          </w:rPr>
          <w:fldChar w:fldCharType="end"/>
        </w:r>
      </w:hyperlink>
    </w:p>
    <w:p w14:paraId="5248C5CD" w14:textId="77777777" w:rsidR="0086114E" w:rsidRDefault="0086114E">
      <w:pPr>
        <w:pStyle w:val="afff4"/>
        <w:rPr>
          <w:rFonts w:asciiTheme="minorHAnsi" w:eastAsiaTheme="minorEastAsia" w:hAnsiTheme="minorHAnsi" w:cstheme="minorBidi"/>
          <w:sz w:val="22"/>
          <w:szCs w:val="22"/>
        </w:rPr>
      </w:pPr>
      <w:hyperlink w:anchor="_Toc12676754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258. Форма «Добавление записи»</w:t>
        </w:r>
        <w:r>
          <w:rPr>
            <w:webHidden/>
          </w:rPr>
          <w:tab/>
        </w:r>
        <w:r>
          <w:rPr>
            <w:webHidden/>
          </w:rPr>
          <w:fldChar w:fldCharType="begin"/>
        </w:r>
        <w:r>
          <w:rPr>
            <w:webHidden/>
          </w:rPr>
          <w:instrText xml:space="preserve"> PAGEREF _Toc126767546 \h </w:instrText>
        </w:r>
        <w:r>
          <w:rPr>
            <w:webHidden/>
          </w:rPr>
        </w:r>
        <w:r>
          <w:rPr>
            <w:webHidden/>
          </w:rPr>
          <w:fldChar w:fldCharType="separate"/>
        </w:r>
        <w:r>
          <w:rPr>
            <w:webHidden/>
          </w:rPr>
          <w:t>513</w:t>
        </w:r>
        <w:r>
          <w:rPr>
            <w:webHidden/>
          </w:rPr>
          <w:fldChar w:fldCharType="end"/>
        </w:r>
      </w:hyperlink>
    </w:p>
    <w:p w14:paraId="4CD93CF0" w14:textId="77777777" w:rsidR="0086114E" w:rsidRDefault="0086114E">
      <w:pPr>
        <w:pStyle w:val="afff4"/>
        <w:rPr>
          <w:rFonts w:asciiTheme="minorHAnsi" w:eastAsiaTheme="minorEastAsia" w:hAnsiTheme="minorHAnsi" w:cstheme="minorBidi"/>
          <w:sz w:val="22"/>
          <w:szCs w:val="22"/>
        </w:rPr>
      </w:pPr>
      <w:hyperlink w:anchor="_Toc12676754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259. ЭФ документа «Реестр передаваемых (принимаемых) платежей», закладки «Дополнительные атрибуты (2)»</w:t>
        </w:r>
        <w:r>
          <w:rPr>
            <w:webHidden/>
          </w:rPr>
          <w:tab/>
        </w:r>
        <w:r>
          <w:rPr>
            <w:webHidden/>
          </w:rPr>
          <w:fldChar w:fldCharType="begin"/>
        </w:r>
        <w:r>
          <w:rPr>
            <w:webHidden/>
          </w:rPr>
          <w:instrText xml:space="preserve"> PAGEREF _Toc126767547 \h </w:instrText>
        </w:r>
        <w:r>
          <w:rPr>
            <w:webHidden/>
          </w:rPr>
        </w:r>
        <w:r>
          <w:rPr>
            <w:webHidden/>
          </w:rPr>
          <w:fldChar w:fldCharType="separate"/>
        </w:r>
        <w:r>
          <w:rPr>
            <w:webHidden/>
          </w:rPr>
          <w:t>514</w:t>
        </w:r>
        <w:r>
          <w:rPr>
            <w:webHidden/>
          </w:rPr>
          <w:fldChar w:fldCharType="end"/>
        </w:r>
      </w:hyperlink>
    </w:p>
    <w:p w14:paraId="45039981" w14:textId="77777777" w:rsidR="0086114E" w:rsidRDefault="0086114E">
      <w:pPr>
        <w:pStyle w:val="afff4"/>
        <w:rPr>
          <w:rFonts w:asciiTheme="minorHAnsi" w:eastAsiaTheme="minorEastAsia" w:hAnsiTheme="minorHAnsi" w:cstheme="minorBidi"/>
          <w:sz w:val="22"/>
          <w:szCs w:val="22"/>
        </w:rPr>
      </w:pPr>
      <w:hyperlink w:anchor="_Toc12676754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260. ЭФ списка документов «Информация из расчетных документов, прилагаемых к реестру платежей минуя счет 40101»</w:t>
        </w:r>
        <w:r>
          <w:rPr>
            <w:webHidden/>
          </w:rPr>
          <w:tab/>
        </w:r>
        <w:r>
          <w:rPr>
            <w:webHidden/>
          </w:rPr>
          <w:fldChar w:fldCharType="begin"/>
        </w:r>
        <w:r>
          <w:rPr>
            <w:webHidden/>
          </w:rPr>
          <w:instrText xml:space="preserve"> PAGEREF _Toc126767548 \h </w:instrText>
        </w:r>
        <w:r>
          <w:rPr>
            <w:webHidden/>
          </w:rPr>
        </w:r>
        <w:r>
          <w:rPr>
            <w:webHidden/>
          </w:rPr>
          <w:fldChar w:fldCharType="separate"/>
        </w:r>
        <w:r>
          <w:rPr>
            <w:webHidden/>
          </w:rPr>
          <w:t>516</w:t>
        </w:r>
        <w:r>
          <w:rPr>
            <w:webHidden/>
          </w:rPr>
          <w:fldChar w:fldCharType="end"/>
        </w:r>
      </w:hyperlink>
    </w:p>
    <w:p w14:paraId="3624CD4B" w14:textId="77777777" w:rsidR="0086114E" w:rsidRDefault="0086114E">
      <w:pPr>
        <w:pStyle w:val="afff4"/>
        <w:rPr>
          <w:rFonts w:asciiTheme="minorHAnsi" w:eastAsiaTheme="minorEastAsia" w:hAnsiTheme="minorHAnsi" w:cstheme="minorBidi"/>
          <w:sz w:val="22"/>
          <w:szCs w:val="22"/>
        </w:rPr>
      </w:pPr>
      <w:hyperlink w:anchor="_Toc12676754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261. ЭФ документа «Информация из расчетных документов, прилагаемых к реестру платежей минуя счет 40101», закладки «Основные атрибуты»</w:t>
        </w:r>
        <w:r>
          <w:rPr>
            <w:webHidden/>
          </w:rPr>
          <w:tab/>
        </w:r>
        <w:r>
          <w:rPr>
            <w:webHidden/>
          </w:rPr>
          <w:fldChar w:fldCharType="begin"/>
        </w:r>
        <w:r>
          <w:rPr>
            <w:webHidden/>
          </w:rPr>
          <w:instrText xml:space="preserve"> PAGEREF _Toc126767549 \h </w:instrText>
        </w:r>
        <w:r>
          <w:rPr>
            <w:webHidden/>
          </w:rPr>
        </w:r>
        <w:r>
          <w:rPr>
            <w:webHidden/>
          </w:rPr>
          <w:fldChar w:fldCharType="separate"/>
        </w:r>
        <w:r>
          <w:rPr>
            <w:webHidden/>
          </w:rPr>
          <w:t>517</w:t>
        </w:r>
        <w:r>
          <w:rPr>
            <w:webHidden/>
          </w:rPr>
          <w:fldChar w:fldCharType="end"/>
        </w:r>
      </w:hyperlink>
    </w:p>
    <w:p w14:paraId="3CE49182" w14:textId="77777777" w:rsidR="0086114E" w:rsidRDefault="0086114E">
      <w:pPr>
        <w:pStyle w:val="afff4"/>
        <w:rPr>
          <w:rFonts w:asciiTheme="minorHAnsi" w:eastAsiaTheme="minorEastAsia" w:hAnsiTheme="minorHAnsi" w:cstheme="minorBidi"/>
          <w:sz w:val="22"/>
          <w:szCs w:val="22"/>
        </w:rPr>
      </w:pPr>
      <w:hyperlink w:anchor="_Toc12676755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262. ЭФ документа «Информация из расчетных документов, прилагаемых к реестру платежей минуя счет 40101», закладки «БК и налоговые показатели»</w:t>
        </w:r>
        <w:r>
          <w:rPr>
            <w:webHidden/>
          </w:rPr>
          <w:tab/>
        </w:r>
        <w:r>
          <w:rPr>
            <w:webHidden/>
          </w:rPr>
          <w:fldChar w:fldCharType="begin"/>
        </w:r>
        <w:r>
          <w:rPr>
            <w:webHidden/>
          </w:rPr>
          <w:instrText xml:space="preserve"> PAGEREF _Toc126767550 \h </w:instrText>
        </w:r>
        <w:r>
          <w:rPr>
            <w:webHidden/>
          </w:rPr>
        </w:r>
        <w:r>
          <w:rPr>
            <w:webHidden/>
          </w:rPr>
          <w:fldChar w:fldCharType="separate"/>
        </w:r>
        <w:r>
          <w:rPr>
            <w:webHidden/>
          </w:rPr>
          <w:t>522</w:t>
        </w:r>
        <w:r>
          <w:rPr>
            <w:webHidden/>
          </w:rPr>
          <w:fldChar w:fldCharType="end"/>
        </w:r>
      </w:hyperlink>
    </w:p>
    <w:p w14:paraId="27AF0B35" w14:textId="77777777" w:rsidR="0086114E" w:rsidRDefault="0086114E">
      <w:pPr>
        <w:pStyle w:val="afff4"/>
        <w:rPr>
          <w:rFonts w:asciiTheme="minorHAnsi" w:eastAsiaTheme="minorEastAsia" w:hAnsiTheme="minorHAnsi" w:cstheme="minorBidi"/>
          <w:sz w:val="22"/>
          <w:szCs w:val="22"/>
        </w:rPr>
      </w:pPr>
      <w:hyperlink w:anchor="_Toc12676755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263. Форма «Добавление записи»</w:t>
        </w:r>
        <w:r>
          <w:rPr>
            <w:webHidden/>
          </w:rPr>
          <w:tab/>
        </w:r>
        <w:r>
          <w:rPr>
            <w:webHidden/>
          </w:rPr>
          <w:fldChar w:fldCharType="begin"/>
        </w:r>
        <w:r>
          <w:rPr>
            <w:webHidden/>
          </w:rPr>
          <w:instrText xml:space="preserve"> PAGEREF _Toc126767551 \h </w:instrText>
        </w:r>
        <w:r>
          <w:rPr>
            <w:webHidden/>
          </w:rPr>
        </w:r>
        <w:r>
          <w:rPr>
            <w:webHidden/>
          </w:rPr>
          <w:fldChar w:fldCharType="separate"/>
        </w:r>
        <w:r>
          <w:rPr>
            <w:webHidden/>
          </w:rPr>
          <w:t>523</w:t>
        </w:r>
        <w:r>
          <w:rPr>
            <w:webHidden/>
          </w:rPr>
          <w:fldChar w:fldCharType="end"/>
        </w:r>
      </w:hyperlink>
    </w:p>
    <w:p w14:paraId="014DC813" w14:textId="77777777" w:rsidR="0086114E" w:rsidRDefault="0086114E">
      <w:pPr>
        <w:pStyle w:val="afff4"/>
        <w:rPr>
          <w:rFonts w:asciiTheme="minorHAnsi" w:eastAsiaTheme="minorEastAsia" w:hAnsiTheme="minorHAnsi" w:cstheme="minorBidi"/>
          <w:sz w:val="22"/>
          <w:szCs w:val="22"/>
        </w:rPr>
      </w:pPr>
      <w:hyperlink w:anchor="_Toc12676755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264. ЭФ списка документов «Справка органов ФК»</w:t>
        </w:r>
        <w:r>
          <w:rPr>
            <w:webHidden/>
          </w:rPr>
          <w:tab/>
        </w:r>
        <w:r>
          <w:rPr>
            <w:webHidden/>
          </w:rPr>
          <w:fldChar w:fldCharType="begin"/>
        </w:r>
        <w:r>
          <w:rPr>
            <w:webHidden/>
          </w:rPr>
          <w:instrText xml:space="preserve"> PAGEREF _Toc126767552 \h </w:instrText>
        </w:r>
        <w:r>
          <w:rPr>
            <w:webHidden/>
          </w:rPr>
        </w:r>
        <w:r>
          <w:rPr>
            <w:webHidden/>
          </w:rPr>
          <w:fldChar w:fldCharType="separate"/>
        </w:r>
        <w:r>
          <w:rPr>
            <w:webHidden/>
          </w:rPr>
          <w:t>524</w:t>
        </w:r>
        <w:r>
          <w:rPr>
            <w:webHidden/>
          </w:rPr>
          <w:fldChar w:fldCharType="end"/>
        </w:r>
      </w:hyperlink>
    </w:p>
    <w:p w14:paraId="20012FE2" w14:textId="77777777" w:rsidR="0086114E" w:rsidRDefault="0086114E">
      <w:pPr>
        <w:pStyle w:val="afff4"/>
        <w:rPr>
          <w:rFonts w:asciiTheme="minorHAnsi" w:eastAsiaTheme="minorEastAsia" w:hAnsiTheme="minorHAnsi" w:cstheme="minorBidi"/>
          <w:sz w:val="22"/>
          <w:szCs w:val="22"/>
        </w:rPr>
      </w:pPr>
      <w:hyperlink w:anchor="_Toc12676755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265. ЭФ документа «Справка органов ФК», закладки «Документ»</w:t>
        </w:r>
        <w:r>
          <w:rPr>
            <w:webHidden/>
          </w:rPr>
          <w:tab/>
        </w:r>
        <w:r>
          <w:rPr>
            <w:webHidden/>
          </w:rPr>
          <w:fldChar w:fldCharType="begin"/>
        </w:r>
        <w:r>
          <w:rPr>
            <w:webHidden/>
          </w:rPr>
          <w:instrText xml:space="preserve"> PAGEREF _Toc126767553 \h </w:instrText>
        </w:r>
        <w:r>
          <w:rPr>
            <w:webHidden/>
          </w:rPr>
        </w:r>
        <w:r>
          <w:rPr>
            <w:webHidden/>
          </w:rPr>
          <w:fldChar w:fldCharType="separate"/>
        </w:r>
        <w:r>
          <w:rPr>
            <w:webHidden/>
          </w:rPr>
          <w:t>525</w:t>
        </w:r>
        <w:r>
          <w:rPr>
            <w:webHidden/>
          </w:rPr>
          <w:fldChar w:fldCharType="end"/>
        </w:r>
      </w:hyperlink>
    </w:p>
    <w:p w14:paraId="6896C6AB" w14:textId="77777777" w:rsidR="0086114E" w:rsidRDefault="0086114E">
      <w:pPr>
        <w:pStyle w:val="afff4"/>
        <w:rPr>
          <w:rFonts w:asciiTheme="minorHAnsi" w:eastAsiaTheme="minorEastAsia" w:hAnsiTheme="minorHAnsi" w:cstheme="minorBidi"/>
          <w:sz w:val="22"/>
          <w:szCs w:val="22"/>
        </w:rPr>
      </w:pPr>
      <w:hyperlink w:anchor="_Toc12676755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266. ЭФ документа «Справка органов ФК», закладки «Дополнительные атрибуты»</w:t>
        </w:r>
        <w:r>
          <w:rPr>
            <w:webHidden/>
          </w:rPr>
          <w:tab/>
        </w:r>
        <w:r>
          <w:rPr>
            <w:webHidden/>
          </w:rPr>
          <w:fldChar w:fldCharType="begin"/>
        </w:r>
        <w:r>
          <w:rPr>
            <w:webHidden/>
          </w:rPr>
          <w:instrText xml:space="preserve"> PAGEREF _Toc126767554 \h </w:instrText>
        </w:r>
        <w:r>
          <w:rPr>
            <w:webHidden/>
          </w:rPr>
        </w:r>
        <w:r>
          <w:rPr>
            <w:webHidden/>
          </w:rPr>
          <w:fldChar w:fldCharType="separate"/>
        </w:r>
        <w:r>
          <w:rPr>
            <w:webHidden/>
          </w:rPr>
          <w:t>526</w:t>
        </w:r>
        <w:r>
          <w:rPr>
            <w:webHidden/>
          </w:rPr>
          <w:fldChar w:fldCharType="end"/>
        </w:r>
      </w:hyperlink>
    </w:p>
    <w:p w14:paraId="7B508418" w14:textId="77777777" w:rsidR="0086114E" w:rsidRDefault="0086114E">
      <w:pPr>
        <w:pStyle w:val="afff4"/>
        <w:rPr>
          <w:rFonts w:asciiTheme="minorHAnsi" w:eastAsiaTheme="minorEastAsia" w:hAnsiTheme="minorHAnsi" w:cstheme="minorBidi"/>
          <w:sz w:val="22"/>
          <w:szCs w:val="22"/>
        </w:rPr>
      </w:pPr>
      <w:hyperlink w:anchor="_Toc12676755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267. ЭФ списка документов «Запрос на отзыв распоряжения (запрос на аннулирование)»</w:t>
        </w:r>
        <w:r>
          <w:rPr>
            <w:webHidden/>
          </w:rPr>
          <w:tab/>
        </w:r>
        <w:r>
          <w:rPr>
            <w:webHidden/>
          </w:rPr>
          <w:fldChar w:fldCharType="begin"/>
        </w:r>
        <w:r>
          <w:rPr>
            <w:webHidden/>
          </w:rPr>
          <w:instrText xml:space="preserve"> PAGEREF _Toc126767555 \h </w:instrText>
        </w:r>
        <w:r>
          <w:rPr>
            <w:webHidden/>
          </w:rPr>
        </w:r>
        <w:r>
          <w:rPr>
            <w:webHidden/>
          </w:rPr>
          <w:fldChar w:fldCharType="separate"/>
        </w:r>
        <w:r>
          <w:rPr>
            <w:webHidden/>
          </w:rPr>
          <w:t>528</w:t>
        </w:r>
        <w:r>
          <w:rPr>
            <w:webHidden/>
          </w:rPr>
          <w:fldChar w:fldCharType="end"/>
        </w:r>
      </w:hyperlink>
    </w:p>
    <w:p w14:paraId="5AE87983" w14:textId="77777777" w:rsidR="0086114E" w:rsidRDefault="0086114E">
      <w:pPr>
        <w:pStyle w:val="afff4"/>
        <w:rPr>
          <w:rFonts w:asciiTheme="minorHAnsi" w:eastAsiaTheme="minorEastAsia" w:hAnsiTheme="minorHAnsi" w:cstheme="minorBidi"/>
          <w:sz w:val="22"/>
          <w:szCs w:val="22"/>
        </w:rPr>
      </w:pPr>
      <w:hyperlink w:anchor="_Toc12676755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268. ЭФ документа «Запрос на отзыв распоряжения (запрос на аннулирование)»</w:t>
        </w:r>
        <w:r>
          <w:rPr>
            <w:webHidden/>
          </w:rPr>
          <w:tab/>
        </w:r>
        <w:r>
          <w:rPr>
            <w:webHidden/>
          </w:rPr>
          <w:fldChar w:fldCharType="begin"/>
        </w:r>
        <w:r>
          <w:rPr>
            <w:webHidden/>
          </w:rPr>
          <w:instrText xml:space="preserve"> PAGEREF _Toc126767556 \h </w:instrText>
        </w:r>
        <w:r>
          <w:rPr>
            <w:webHidden/>
          </w:rPr>
        </w:r>
        <w:r>
          <w:rPr>
            <w:webHidden/>
          </w:rPr>
          <w:fldChar w:fldCharType="separate"/>
        </w:r>
        <w:r>
          <w:rPr>
            <w:webHidden/>
          </w:rPr>
          <w:t>530</w:t>
        </w:r>
        <w:r>
          <w:rPr>
            <w:webHidden/>
          </w:rPr>
          <w:fldChar w:fldCharType="end"/>
        </w:r>
      </w:hyperlink>
    </w:p>
    <w:p w14:paraId="238A8CE7" w14:textId="77777777" w:rsidR="0086114E" w:rsidRDefault="0086114E">
      <w:pPr>
        <w:pStyle w:val="afff4"/>
        <w:rPr>
          <w:rFonts w:asciiTheme="minorHAnsi" w:eastAsiaTheme="minorEastAsia" w:hAnsiTheme="minorHAnsi" w:cstheme="minorBidi"/>
          <w:sz w:val="22"/>
          <w:szCs w:val="22"/>
        </w:rPr>
      </w:pPr>
      <w:hyperlink w:anchor="_Toc12676755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269. ЭФ списка документов «Запрос-Указание (исходящий)»</w:t>
        </w:r>
        <w:r>
          <w:rPr>
            <w:webHidden/>
          </w:rPr>
          <w:tab/>
        </w:r>
        <w:r>
          <w:rPr>
            <w:webHidden/>
          </w:rPr>
          <w:fldChar w:fldCharType="begin"/>
        </w:r>
        <w:r>
          <w:rPr>
            <w:webHidden/>
          </w:rPr>
          <w:instrText xml:space="preserve"> PAGEREF _Toc126767557 \h </w:instrText>
        </w:r>
        <w:r>
          <w:rPr>
            <w:webHidden/>
          </w:rPr>
        </w:r>
        <w:r>
          <w:rPr>
            <w:webHidden/>
          </w:rPr>
          <w:fldChar w:fldCharType="separate"/>
        </w:r>
        <w:r>
          <w:rPr>
            <w:webHidden/>
          </w:rPr>
          <w:t>535</w:t>
        </w:r>
        <w:r>
          <w:rPr>
            <w:webHidden/>
          </w:rPr>
          <w:fldChar w:fldCharType="end"/>
        </w:r>
      </w:hyperlink>
    </w:p>
    <w:p w14:paraId="154C4C7E" w14:textId="77777777" w:rsidR="0086114E" w:rsidRDefault="0086114E">
      <w:pPr>
        <w:pStyle w:val="afff4"/>
        <w:rPr>
          <w:rFonts w:asciiTheme="minorHAnsi" w:eastAsiaTheme="minorEastAsia" w:hAnsiTheme="minorHAnsi" w:cstheme="minorBidi"/>
          <w:sz w:val="22"/>
          <w:szCs w:val="22"/>
        </w:rPr>
      </w:pPr>
      <w:hyperlink w:anchor="_Toc12676755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270. ЭФ документа «Запрос-Указание», закладки «Документ»</w:t>
        </w:r>
        <w:r>
          <w:rPr>
            <w:webHidden/>
          </w:rPr>
          <w:tab/>
        </w:r>
        <w:r>
          <w:rPr>
            <w:webHidden/>
          </w:rPr>
          <w:fldChar w:fldCharType="begin"/>
        </w:r>
        <w:r>
          <w:rPr>
            <w:webHidden/>
          </w:rPr>
          <w:instrText xml:space="preserve"> PAGEREF _Toc126767558 \h </w:instrText>
        </w:r>
        <w:r>
          <w:rPr>
            <w:webHidden/>
          </w:rPr>
        </w:r>
        <w:r>
          <w:rPr>
            <w:webHidden/>
          </w:rPr>
          <w:fldChar w:fldCharType="separate"/>
        </w:r>
        <w:r>
          <w:rPr>
            <w:webHidden/>
          </w:rPr>
          <w:t>536</w:t>
        </w:r>
        <w:r>
          <w:rPr>
            <w:webHidden/>
          </w:rPr>
          <w:fldChar w:fldCharType="end"/>
        </w:r>
      </w:hyperlink>
    </w:p>
    <w:p w14:paraId="2B1F37B2" w14:textId="77777777" w:rsidR="0086114E" w:rsidRDefault="0086114E">
      <w:pPr>
        <w:pStyle w:val="afff4"/>
        <w:rPr>
          <w:rFonts w:asciiTheme="minorHAnsi" w:eastAsiaTheme="minorEastAsia" w:hAnsiTheme="minorHAnsi" w:cstheme="minorBidi"/>
          <w:sz w:val="22"/>
          <w:szCs w:val="22"/>
        </w:rPr>
      </w:pPr>
      <w:hyperlink w:anchor="_Toc12676755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271. Форма «Добавление записи»</w:t>
        </w:r>
        <w:r>
          <w:rPr>
            <w:webHidden/>
          </w:rPr>
          <w:tab/>
        </w:r>
        <w:r>
          <w:rPr>
            <w:webHidden/>
          </w:rPr>
          <w:fldChar w:fldCharType="begin"/>
        </w:r>
        <w:r>
          <w:rPr>
            <w:webHidden/>
          </w:rPr>
          <w:instrText xml:space="preserve"> PAGEREF _Toc126767559 \h </w:instrText>
        </w:r>
        <w:r>
          <w:rPr>
            <w:webHidden/>
          </w:rPr>
        </w:r>
        <w:r>
          <w:rPr>
            <w:webHidden/>
          </w:rPr>
          <w:fldChar w:fldCharType="separate"/>
        </w:r>
        <w:r>
          <w:rPr>
            <w:webHidden/>
          </w:rPr>
          <w:t>537</w:t>
        </w:r>
        <w:r>
          <w:rPr>
            <w:webHidden/>
          </w:rPr>
          <w:fldChar w:fldCharType="end"/>
        </w:r>
      </w:hyperlink>
    </w:p>
    <w:p w14:paraId="67A86ACC" w14:textId="77777777" w:rsidR="0086114E" w:rsidRDefault="0086114E">
      <w:pPr>
        <w:pStyle w:val="afff4"/>
        <w:rPr>
          <w:rFonts w:asciiTheme="minorHAnsi" w:eastAsiaTheme="minorEastAsia" w:hAnsiTheme="minorHAnsi" w:cstheme="minorBidi"/>
          <w:sz w:val="22"/>
          <w:szCs w:val="22"/>
        </w:rPr>
      </w:pPr>
      <w:hyperlink w:anchor="_Toc12676756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272. ЭФ документа «Запрос-Указание», закладки «Подписи»</w:t>
        </w:r>
        <w:r>
          <w:rPr>
            <w:webHidden/>
          </w:rPr>
          <w:tab/>
        </w:r>
        <w:r>
          <w:rPr>
            <w:webHidden/>
          </w:rPr>
          <w:fldChar w:fldCharType="begin"/>
        </w:r>
        <w:r>
          <w:rPr>
            <w:webHidden/>
          </w:rPr>
          <w:instrText xml:space="preserve"> PAGEREF _Toc126767560 \h </w:instrText>
        </w:r>
        <w:r>
          <w:rPr>
            <w:webHidden/>
          </w:rPr>
        </w:r>
        <w:r>
          <w:rPr>
            <w:webHidden/>
          </w:rPr>
          <w:fldChar w:fldCharType="separate"/>
        </w:r>
        <w:r>
          <w:rPr>
            <w:webHidden/>
          </w:rPr>
          <w:t>537</w:t>
        </w:r>
        <w:r>
          <w:rPr>
            <w:webHidden/>
          </w:rPr>
          <w:fldChar w:fldCharType="end"/>
        </w:r>
      </w:hyperlink>
    </w:p>
    <w:p w14:paraId="43160AB9" w14:textId="77777777" w:rsidR="0086114E" w:rsidRDefault="0086114E">
      <w:pPr>
        <w:pStyle w:val="afff4"/>
        <w:rPr>
          <w:rFonts w:asciiTheme="minorHAnsi" w:eastAsiaTheme="minorEastAsia" w:hAnsiTheme="minorHAnsi" w:cstheme="minorBidi"/>
          <w:sz w:val="22"/>
          <w:szCs w:val="22"/>
        </w:rPr>
      </w:pPr>
      <w:hyperlink w:anchor="_Toc12676756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273. ЭФ списка документов «Акт приемки-передачи показателей лицевого счета бюджетного учреждения (лицевого счета автономного учреждения)»</w:t>
        </w:r>
        <w:r>
          <w:rPr>
            <w:webHidden/>
          </w:rPr>
          <w:tab/>
        </w:r>
        <w:r>
          <w:rPr>
            <w:webHidden/>
          </w:rPr>
          <w:fldChar w:fldCharType="begin"/>
        </w:r>
        <w:r>
          <w:rPr>
            <w:webHidden/>
          </w:rPr>
          <w:instrText xml:space="preserve"> PAGEREF _Toc126767561 \h </w:instrText>
        </w:r>
        <w:r>
          <w:rPr>
            <w:webHidden/>
          </w:rPr>
        </w:r>
        <w:r>
          <w:rPr>
            <w:webHidden/>
          </w:rPr>
          <w:fldChar w:fldCharType="separate"/>
        </w:r>
        <w:r>
          <w:rPr>
            <w:webHidden/>
          </w:rPr>
          <w:t>539</w:t>
        </w:r>
        <w:r>
          <w:rPr>
            <w:webHidden/>
          </w:rPr>
          <w:fldChar w:fldCharType="end"/>
        </w:r>
      </w:hyperlink>
    </w:p>
    <w:p w14:paraId="3FA6234A" w14:textId="77777777" w:rsidR="0086114E" w:rsidRDefault="0086114E">
      <w:pPr>
        <w:pStyle w:val="afff4"/>
        <w:rPr>
          <w:rFonts w:asciiTheme="minorHAnsi" w:eastAsiaTheme="minorEastAsia" w:hAnsiTheme="minorHAnsi" w:cstheme="minorBidi"/>
          <w:sz w:val="22"/>
          <w:szCs w:val="22"/>
        </w:rPr>
      </w:pPr>
      <w:hyperlink w:anchor="_Toc12676756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274. ЭФ документа «Акт приемки-передачи показателей лицевого счета бюджетного учреждения (автономного учреждения)», закладки «Документ», вкладки «Раздел 1. Остаток средств на лицевом счете»</w:t>
        </w:r>
        <w:r>
          <w:rPr>
            <w:webHidden/>
          </w:rPr>
          <w:tab/>
        </w:r>
        <w:r>
          <w:rPr>
            <w:webHidden/>
          </w:rPr>
          <w:fldChar w:fldCharType="begin"/>
        </w:r>
        <w:r>
          <w:rPr>
            <w:webHidden/>
          </w:rPr>
          <w:instrText xml:space="preserve"> PAGEREF _Toc126767562 \h </w:instrText>
        </w:r>
        <w:r>
          <w:rPr>
            <w:webHidden/>
          </w:rPr>
        </w:r>
        <w:r>
          <w:rPr>
            <w:webHidden/>
          </w:rPr>
          <w:fldChar w:fldCharType="separate"/>
        </w:r>
        <w:r>
          <w:rPr>
            <w:webHidden/>
          </w:rPr>
          <w:t>540</w:t>
        </w:r>
        <w:r>
          <w:rPr>
            <w:webHidden/>
          </w:rPr>
          <w:fldChar w:fldCharType="end"/>
        </w:r>
      </w:hyperlink>
    </w:p>
    <w:p w14:paraId="63A49DAE" w14:textId="77777777" w:rsidR="0086114E" w:rsidRDefault="0086114E">
      <w:pPr>
        <w:pStyle w:val="afff4"/>
        <w:rPr>
          <w:rFonts w:asciiTheme="minorHAnsi" w:eastAsiaTheme="minorEastAsia" w:hAnsiTheme="minorHAnsi" w:cstheme="minorBidi"/>
          <w:sz w:val="22"/>
          <w:szCs w:val="22"/>
        </w:rPr>
      </w:pPr>
      <w:hyperlink w:anchor="_Toc12676756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275. ЭФ документа «Акт приемки-передачи показателей лицевого счета бюджетного учреждения (лицевого счета автономного учреждения)», закладки «Документ», вкладки «Раздел 2. Операции со средствами бюджетного учреждения (автономного учреждения)»</w:t>
        </w:r>
        <w:r>
          <w:rPr>
            <w:webHidden/>
          </w:rPr>
          <w:tab/>
        </w:r>
        <w:r>
          <w:rPr>
            <w:webHidden/>
          </w:rPr>
          <w:fldChar w:fldCharType="begin"/>
        </w:r>
        <w:r>
          <w:rPr>
            <w:webHidden/>
          </w:rPr>
          <w:instrText xml:space="preserve"> PAGEREF _Toc126767563 \h </w:instrText>
        </w:r>
        <w:r>
          <w:rPr>
            <w:webHidden/>
          </w:rPr>
        </w:r>
        <w:r>
          <w:rPr>
            <w:webHidden/>
          </w:rPr>
          <w:fldChar w:fldCharType="separate"/>
        </w:r>
        <w:r>
          <w:rPr>
            <w:webHidden/>
          </w:rPr>
          <w:t>541</w:t>
        </w:r>
        <w:r>
          <w:rPr>
            <w:webHidden/>
          </w:rPr>
          <w:fldChar w:fldCharType="end"/>
        </w:r>
      </w:hyperlink>
    </w:p>
    <w:p w14:paraId="3D420736" w14:textId="77777777" w:rsidR="0086114E" w:rsidRDefault="0086114E">
      <w:pPr>
        <w:pStyle w:val="afff4"/>
        <w:rPr>
          <w:rFonts w:asciiTheme="minorHAnsi" w:eastAsiaTheme="minorEastAsia" w:hAnsiTheme="minorHAnsi" w:cstheme="minorBidi"/>
          <w:sz w:val="22"/>
          <w:szCs w:val="22"/>
        </w:rPr>
      </w:pPr>
      <w:hyperlink w:anchor="_Toc12676756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276. ЭФ документа «Акт приемки-передачи показателей лицевого счета бюджетного учреждения (лицевого счета автономного учреждения)», закладки «Дополнительные атрибуты»</w:t>
        </w:r>
        <w:r>
          <w:rPr>
            <w:webHidden/>
          </w:rPr>
          <w:tab/>
        </w:r>
        <w:r>
          <w:rPr>
            <w:webHidden/>
          </w:rPr>
          <w:fldChar w:fldCharType="begin"/>
        </w:r>
        <w:r>
          <w:rPr>
            <w:webHidden/>
          </w:rPr>
          <w:instrText xml:space="preserve"> PAGEREF _Toc126767564 \h </w:instrText>
        </w:r>
        <w:r>
          <w:rPr>
            <w:webHidden/>
          </w:rPr>
        </w:r>
        <w:r>
          <w:rPr>
            <w:webHidden/>
          </w:rPr>
          <w:fldChar w:fldCharType="separate"/>
        </w:r>
        <w:r>
          <w:rPr>
            <w:webHidden/>
          </w:rPr>
          <w:t>542</w:t>
        </w:r>
        <w:r>
          <w:rPr>
            <w:webHidden/>
          </w:rPr>
          <w:fldChar w:fldCharType="end"/>
        </w:r>
      </w:hyperlink>
    </w:p>
    <w:p w14:paraId="291B64C8" w14:textId="77777777" w:rsidR="0086114E" w:rsidRDefault="0086114E">
      <w:pPr>
        <w:pStyle w:val="afff4"/>
        <w:rPr>
          <w:rFonts w:asciiTheme="minorHAnsi" w:eastAsiaTheme="minorEastAsia" w:hAnsiTheme="minorHAnsi" w:cstheme="minorBidi"/>
          <w:sz w:val="22"/>
          <w:szCs w:val="22"/>
        </w:rPr>
      </w:pPr>
      <w:hyperlink w:anchor="_Toc12676756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277. ЭФ списка документов «Акт приемки-передачи показателей лицевого счета получателя бюджетных средств»</w:t>
        </w:r>
        <w:r>
          <w:rPr>
            <w:webHidden/>
          </w:rPr>
          <w:tab/>
        </w:r>
        <w:r>
          <w:rPr>
            <w:webHidden/>
          </w:rPr>
          <w:fldChar w:fldCharType="begin"/>
        </w:r>
        <w:r>
          <w:rPr>
            <w:webHidden/>
          </w:rPr>
          <w:instrText xml:space="preserve"> PAGEREF _Toc126767565 \h </w:instrText>
        </w:r>
        <w:r>
          <w:rPr>
            <w:webHidden/>
          </w:rPr>
        </w:r>
        <w:r>
          <w:rPr>
            <w:webHidden/>
          </w:rPr>
          <w:fldChar w:fldCharType="separate"/>
        </w:r>
        <w:r>
          <w:rPr>
            <w:webHidden/>
          </w:rPr>
          <w:t>544</w:t>
        </w:r>
        <w:r>
          <w:rPr>
            <w:webHidden/>
          </w:rPr>
          <w:fldChar w:fldCharType="end"/>
        </w:r>
      </w:hyperlink>
    </w:p>
    <w:p w14:paraId="1AF60F0C" w14:textId="77777777" w:rsidR="0086114E" w:rsidRDefault="0086114E">
      <w:pPr>
        <w:pStyle w:val="afff4"/>
        <w:rPr>
          <w:rFonts w:asciiTheme="minorHAnsi" w:eastAsiaTheme="minorEastAsia" w:hAnsiTheme="minorHAnsi" w:cstheme="minorBidi"/>
          <w:sz w:val="22"/>
          <w:szCs w:val="22"/>
        </w:rPr>
      </w:pPr>
      <w:hyperlink w:anchor="_Toc12676756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278. ЭФ «Акт приемки-передачи показателей лицевого счета получателя бюджетных средств», закладки «Документ», вкладки «Раздел 1.1.1 Бюджетные данные»</w:t>
        </w:r>
        <w:r>
          <w:rPr>
            <w:webHidden/>
          </w:rPr>
          <w:tab/>
        </w:r>
        <w:r>
          <w:rPr>
            <w:webHidden/>
          </w:rPr>
          <w:fldChar w:fldCharType="begin"/>
        </w:r>
        <w:r>
          <w:rPr>
            <w:webHidden/>
          </w:rPr>
          <w:instrText xml:space="preserve"> PAGEREF _Toc126767566 \h </w:instrText>
        </w:r>
        <w:r>
          <w:rPr>
            <w:webHidden/>
          </w:rPr>
        </w:r>
        <w:r>
          <w:rPr>
            <w:webHidden/>
          </w:rPr>
          <w:fldChar w:fldCharType="separate"/>
        </w:r>
        <w:r>
          <w:rPr>
            <w:webHidden/>
          </w:rPr>
          <w:t>545</w:t>
        </w:r>
        <w:r>
          <w:rPr>
            <w:webHidden/>
          </w:rPr>
          <w:fldChar w:fldCharType="end"/>
        </w:r>
      </w:hyperlink>
    </w:p>
    <w:p w14:paraId="6CABF049" w14:textId="77777777" w:rsidR="0086114E" w:rsidRDefault="0086114E">
      <w:pPr>
        <w:pStyle w:val="afff4"/>
        <w:rPr>
          <w:rFonts w:asciiTheme="minorHAnsi" w:eastAsiaTheme="minorEastAsia" w:hAnsiTheme="minorHAnsi" w:cstheme="minorBidi"/>
          <w:sz w:val="22"/>
          <w:szCs w:val="22"/>
        </w:rPr>
      </w:pPr>
      <w:hyperlink w:anchor="_Toc12676756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279. 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Pr>
            <w:webHidden/>
          </w:rPr>
          <w:tab/>
        </w:r>
        <w:r>
          <w:rPr>
            <w:webHidden/>
          </w:rPr>
          <w:fldChar w:fldCharType="begin"/>
        </w:r>
        <w:r>
          <w:rPr>
            <w:webHidden/>
          </w:rPr>
          <w:instrText xml:space="preserve"> PAGEREF _Toc126767567 \h </w:instrText>
        </w:r>
        <w:r>
          <w:rPr>
            <w:webHidden/>
          </w:rPr>
        </w:r>
        <w:r>
          <w:rPr>
            <w:webHidden/>
          </w:rPr>
          <w:fldChar w:fldCharType="separate"/>
        </w:r>
        <w:r>
          <w:rPr>
            <w:webHidden/>
          </w:rPr>
          <w:t>547</w:t>
        </w:r>
        <w:r>
          <w:rPr>
            <w:webHidden/>
          </w:rPr>
          <w:fldChar w:fldCharType="end"/>
        </w:r>
      </w:hyperlink>
    </w:p>
    <w:p w14:paraId="1B2E11D0" w14:textId="77777777" w:rsidR="0086114E" w:rsidRDefault="0086114E">
      <w:pPr>
        <w:pStyle w:val="afff4"/>
        <w:rPr>
          <w:rFonts w:asciiTheme="minorHAnsi" w:eastAsiaTheme="minorEastAsia" w:hAnsiTheme="minorHAnsi" w:cstheme="minorBidi"/>
          <w:sz w:val="22"/>
          <w:szCs w:val="22"/>
        </w:rPr>
      </w:pPr>
      <w:hyperlink w:anchor="_Toc12676756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280. 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Pr>
            <w:webHidden/>
          </w:rPr>
          <w:tab/>
        </w:r>
        <w:r>
          <w:rPr>
            <w:webHidden/>
          </w:rPr>
          <w:fldChar w:fldCharType="begin"/>
        </w:r>
        <w:r>
          <w:rPr>
            <w:webHidden/>
          </w:rPr>
          <w:instrText xml:space="preserve"> PAGEREF _Toc126767568 \h </w:instrText>
        </w:r>
        <w:r>
          <w:rPr>
            <w:webHidden/>
          </w:rPr>
        </w:r>
        <w:r>
          <w:rPr>
            <w:webHidden/>
          </w:rPr>
          <w:fldChar w:fldCharType="separate"/>
        </w:r>
        <w:r>
          <w:rPr>
            <w:webHidden/>
          </w:rPr>
          <w:t>548</w:t>
        </w:r>
        <w:r>
          <w:rPr>
            <w:webHidden/>
          </w:rPr>
          <w:fldChar w:fldCharType="end"/>
        </w:r>
      </w:hyperlink>
    </w:p>
    <w:p w14:paraId="516E249D" w14:textId="77777777" w:rsidR="0086114E" w:rsidRDefault="0086114E">
      <w:pPr>
        <w:pStyle w:val="afff4"/>
        <w:rPr>
          <w:rFonts w:asciiTheme="minorHAnsi" w:eastAsiaTheme="minorEastAsia" w:hAnsiTheme="minorHAnsi" w:cstheme="minorBidi"/>
          <w:sz w:val="22"/>
          <w:szCs w:val="22"/>
        </w:rPr>
      </w:pPr>
      <w:hyperlink w:anchor="_Toc12676756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281.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Pr>
            <w:webHidden/>
          </w:rPr>
          <w:tab/>
        </w:r>
        <w:r>
          <w:rPr>
            <w:webHidden/>
          </w:rPr>
          <w:fldChar w:fldCharType="begin"/>
        </w:r>
        <w:r>
          <w:rPr>
            <w:webHidden/>
          </w:rPr>
          <w:instrText xml:space="preserve"> PAGEREF _Toc126767569 \h </w:instrText>
        </w:r>
        <w:r>
          <w:rPr>
            <w:webHidden/>
          </w:rPr>
        </w:r>
        <w:r>
          <w:rPr>
            <w:webHidden/>
          </w:rPr>
          <w:fldChar w:fldCharType="separate"/>
        </w:r>
        <w:r>
          <w:rPr>
            <w:webHidden/>
          </w:rPr>
          <w:t>549</w:t>
        </w:r>
        <w:r>
          <w:rPr>
            <w:webHidden/>
          </w:rPr>
          <w:fldChar w:fldCharType="end"/>
        </w:r>
      </w:hyperlink>
    </w:p>
    <w:p w14:paraId="097F82E4" w14:textId="77777777" w:rsidR="0086114E" w:rsidRDefault="0086114E">
      <w:pPr>
        <w:pStyle w:val="afff4"/>
        <w:rPr>
          <w:rFonts w:asciiTheme="minorHAnsi" w:eastAsiaTheme="minorEastAsia" w:hAnsiTheme="minorHAnsi" w:cstheme="minorBidi"/>
          <w:sz w:val="22"/>
          <w:szCs w:val="22"/>
        </w:rPr>
      </w:pPr>
      <w:hyperlink w:anchor="_Toc12676757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282.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w:t>
        </w:r>
        <w:r>
          <w:rPr>
            <w:webHidden/>
          </w:rPr>
          <w:tab/>
        </w:r>
        <w:r>
          <w:rPr>
            <w:webHidden/>
          </w:rPr>
          <w:fldChar w:fldCharType="begin"/>
        </w:r>
        <w:r>
          <w:rPr>
            <w:webHidden/>
          </w:rPr>
          <w:instrText xml:space="preserve"> PAGEREF _Toc126767570 \h </w:instrText>
        </w:r>
        <w:r>
          <w:rPr>
            <w:webHidden/>
          </w:rPr>
        </w:r>
        <w:r>
          <w:rPr>
            <w:webHidden/>
          </w:rPr>
          <w:fldChar w:fldCharType="separate"/>
        </w:r>
        <w:r>
          <w:rPr>
            <w:webHidden/>
          </w:rPr>
          <w:t>550</w:t>
        </w:r>
        <w:r>
          <w:rPr>
            <w:webHidden/>
          </w:rPr>
          <w:fldChar w:fldCharType="end"/>
        </w:r>
      </w:hyperlink>
    </w:p>
    <w:p w14:paraId="7BCD0EDC" w14:textId="77777777" w:rsidR="0086114E" w:rsidRDefault="0086114E">
      <w:pPr>
        <w:pStyle w:val="afff4"/>
        <w:rPr>
          <w:rFonts w:asciiTheme="minorHAnsi" w:eastAsiaTheme="minorEastAsia" w:hAnsiTheme="minorHAnsi" w:cstheme="minorBidi"/>
          <w:sz w:val="22"/>
          <w:szCs w:val="22"/>
        </w:rPr>
      </w:pPr>
      <w:hyperlink w:anchor="_Toc12676757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283.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Pr>
            <w:webHidden/>
          </w:rPr>
          <w:tab/>
        </w:r>
        <w:r>
          <w:rPr>
            <w:webHidden/>
          </w:rPr>
          <w:fldChar w:fldCharType="begin"/>
        </w:r>
        <w:r>
          <w:rPr>
            <w:webHidden/>
          </w:rPr>
          <w:instrText xml:space="preserve"> PAGEREF _Toc126767571 \h </w:instrText>
        </w:r>
        <w:r>
          <w:rPr>
            <w:webHidden/>
          </w:rPr>
        </w:r>
        <w:r>
          <w:rPr>
            <w:webHidden/>
          </w:rPr>
          <w:fldChar w:fldCharType="separate"/>
        </w:r>
        <w:r>
          <w:rPr>
            <w:webHidden/>
          </w:rPr>
          <w:t>551</w:t>
        </w:r>
        <w:r>
          <w:rPr>
            <w:webHidden/>
          </w:rPr>
          <w:fldChar w:fldCharType="end"/>
        </w:r>
      </w:hyperlink>
    </w:p>
    <w:p w14:paraId="04C00A4F" w14:textId="77777777" w:rsidR="0086114E" w:rsidRDefault="0086114E">
      <w:pPr>
        <w:pStyle w:val="afff4"/>
        <w:rPr>
          <w:rFonts w:asciiTheme="minorHAnsi" w:eastAsiaTheme="minorEastAsia" w:hAnsiTheme="minorHAnsi" w:cstheme="minorBidi"/>
          <w:sz w:val="22"/>
          <w:szCs w:val="22"/>
        </w:rPr>
      </w:pPr>
      <w:hyperlink w:anchor="_Toc12676757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284.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r>
          <w:rPr>
            <w:webHidden/>
          </w:rPr>
          <w:tab/>
        </w:r>
        <w:r>
          <w:rPr>
            <w:webHidden/>
          </w:rPr>
          <w:fldChar w:fldCharType="begin"/>
        </w:r>
        <w:r>
          <w:rPr>
            <w:webHidden/>
          </w:rPr>
          <w:instrText xml:space="preserve"> PAGEREF _Toc126767572 \h </w:instrText>
        </w:r>
        <w:r>
          <w:rPr>
            <w:webHidden/>
          </w:rPr>
        </w:r>
        <w:r>
          <w:rPr>
            <w:webHidden/>
          </w:rPr>
          <w:fldChar w:fldCharType="separate"/>
        </w:r>
        <w:r>
          <w:rPr>
            <w:webHidden/>
          </w:rPr>
          <w:t>552</w:t>
        </w:r>
        <w:r>
          <w:rPr>
            <w:webHidden/>
          </w:rPr>
          <w:fldChar w:fldCharType="end"/>
        </w:r>
      </w:hyperlink>
    </w:p>
    <w:p w14:paraId="565819E4" w14:textId="77777777" w:rsidR="0086114E" w:rsidRDefault="0086114E">
      <w:pPr>
        <w:pStyle w:val="afff4"/>
        <w:rPr>
          <w:rFonts w:asciiTheme="minorHAnsi" w:eastAsiaTheme="minorEastAsia" w:hAnsiTheme="minorHAnsi" w:cstheme="minorBidi"/>
          <w:sz w:val="22"/>
          <w:szCs w:val="22"/>
        </w:rPr>
      </w:pPr>
      <w:hyperlink w:anchor="_Toc12676757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285.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r>
          <w:rPr>
            <w:webHidden/>
          </w:rPr>
          <w:tab/>
        </w:r>
        <w:r>
          <w:rPr>
            <w:webHidden/>
          </w:rPr>
          <w:fldChar w:fldCharType="begin"/>
        </w:r>
        <w:r>
          <w:rPr>
            <w:webHidden/>
          </w:rPr>
          <w:instrText xml:space="preserve"> PAGEREF _Toc126767573 \h </w:instrText>
        </w:r>
        <w:r>
          <w:rPr>
            <w:webHidden/>
          </w:rPr>
        </w:r>
        <w:r>
          <w:rPr>
            <w:webHidden/>
          </w:rPr>
          <w:fldChar w:fldCharType="separate"/>
        </w:r>
        <w:r>
          <w:rPr>
            <w:webHidden/>
          </w:rPr>
          <w:t>553</w:t>
        </w:r>
        <w:r>
          <w:rPr>
            <w:webHidden/>
          </w:rPr>
          <w:fldChar w:fldCharType="end"/>
        </w:r>
      </w:hyperlink>
    </w:p>
    <w:p w14:paraId="0CE62B94" w14:textId="77777777" w:rsidR="0086114E" w:rsidRDefault="0086114E">
      <w:pPr>
        <w:pStyle w:val="afff4"/>
        <w:rPr>
          <w:rFonts w:asciiTheme="minorHAnsi" w:eastAsiaTheme="minorEastAsia" w:hAnsiTheme="minorHAnsi" w:cstheme="minorBidi"/>
          <w:sz w:val="22"/>
          <w:szCs w:val="22"/>
        </w:rPr>
      </w:pPr>
      <w:hyperlink w:anchor="_Toc12676757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286. 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Pr>
            <w:webHidden/>
          </w:rPr>
          <w:tab/>
        </w:r>
        <w:r>
          <w:rPr>
            <w:webHidden/>
          </w:rPr>
          <w:fldChar w:fldCharType="begin"/>
        </w:r>
        <w:r>
          <w:rPr>
            <w:webHidden/>
          </w:rPr>
          <w:instrText xml:space="preserve"> PAGEREF _Toc126767574 \h </w:instrText>
        </w:r>
        <w:r>
          <w:rPr>
            <w:webHidden/>
          </w:rPr>
        </w:r>
        <w:r>
          <w:rPr>
            <w:webHidden/>
          </w:rPr>
          <w:fldChar w:fldCharType="separate"/>
        </w:r>
        <w:r>
          <w:rPr>
            <w:webHidden/>
          </w:rPr>
          <w:t>555</w:t>
        </w:r>
        <w:r>
          <w:rPr>
            <w:webHidden/>
          </w:rPr>
          <w:fldChar w:fldCharType="end"/>
        </w:r>
      </w:hyperlink>
    </w:p>
    <w:p w14:paraId="752287E2" w14:textId="77777777" w:rsidR="0086114E" w:rsidRDefault="0086114E">
      <w:pPr>
        <w:pStyle w:val="afff4"/>
        <w:rPr>
          <w:rFonts w:asciiTheme="minorHAnsi" w:eastAsiaTheme="minorEastAsia" w:hAnsiTheme="minorHAnsi" w:cstheme="minorBidi"/>
          <w:sz w:val="22"/>
          <w:szCs w:val="22"/>
        </w:rPr>
      </w:pPr>
      <w:hyperlink w:anchor="_Toc12676757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287.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Pr>
            <w:webHidden/>
          </w:rPr>
          <w:tab/>
        </w:r>
        <w:r>
          <w:rPr>
            <w:webHidden/>
          </w:rPr>
          <w:fldChar w:fldCharType="begin"/>
        </w:r>
        <w:r>
          <w:rPr>
            <w:webHidden/>
          </w:rPr>
          <w:instrText xml:space="preserve"> PAGEREF _Toc126767575 \h </w:instrText>
        </w:r>
        <w:r>
          <w:rPr>
            <w:webHidden/>
          </w:rPr>
        </w:r>
        <w:r>
          <w:rPr>
            <w:webHidden/>
          </w:rPr>
          <w:fldChar w:fldCharType="separate"/>
        </w:r>
        <w:r>
          <w:rPr>
            <w:webHidden/>
          </w:rPr>
          <w:t>556</w:t>
        </w:r>
        <w:r>
          <w:rPr>
            <w:webHidden/>
          </w:rPr>
          <w:fldChar w:fldCharType="end"/>
        </w:r>
      </w:hyperlink>
    </w:p>
    <w:p w14:paraId="48C3CF01" w14:textId="77777777" w:rsidR="0086114E" w:rsidRDefault="0086114E">
      <w:pPr>
        <w:pStyle w:val="afff4"/>
        <w:rPr>
          <w:rFonts w:asciiTheme="minorHAnsi" w:eastAsiaTheme="minorEastAsia" w:hAnsiTheme="minorHAnsi" w:cstheme="minorBidi"/>
          <w:sz w:val="22"/>
          <w:szCs w:val="22"/>
        </w:rPr>
      </w:pPr>
      <w:hyperlink w:anchor="_Toc12676757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288.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Pr>
            <w:webHidden/>
          </w:rPr>
          <w:tab/>
        </w:r>
        <w:r>
          <w:rPr>
            <w:webHidden/>
          </w:rPr>
          <w:fldChar w:fldCharType="begin"/>
        </w:r>
        <w:r>
          <w:rPr>
            <w:webHidden/>
          </w:rPr>
          <w:instrText xml:space="preserve"> PAGEREF _Toc126767576 \h </w:instrText>
        </w:r>
        <w:r>
          <w:rPr>
            <w:webHidden/>
          </w:rPr>
        </w:r>
        <w:r>
          <w:rPr>
            <w:webHidden/>
          </w:rPr>
          <w:fldChar w:fldCharType="separate"/>
        </w:r>
        <w:r>
          <w:rPr>
            <w:webHidden/>
          </w:rPr>
          <w:t>557</w:t>
        </w:r>
        <w:r>
          <w:rPr>
            <w:webHidden/>
          </w:rPr>
          <w:fldChar w:fldCharType="end"/>
        </w:r>
      </w:hyperlink>
    </w:p>
    <w:p w14:paraId="1AE93467" w14:textId="77777777" w:rsidR="0086114E" w:rsidRDefault="0086114E">
      <w:pPr>
        <w:pStyle w:val="afff4"/>
        <w:rPr>
          <w:rFonts w:asciiTheme="minorHAnsi" w:eastAsiaTheme="minorEastAsia" w:hAnsiTheme="minorHAnsi" w:cstheme="minorBidi"/>
          <w:sz w:val="22"/>
          <w:szCs w:val="22"/>
        </w:rPr>
      </w:pPr>
      <w:hyperlink w:anchor="_Toc12676757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289.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Pr>
            <w:webHidden/>
          </w:rPr>
          <w:tab/>
        </w:r>
        <w:r>
          <w:rPr>
            <w:webHidden/>
          </w:rPr>
          <w:fldChar w:fldCharType="begin"/>
        </w:r>
        <w:r>
          <w:rPr>
            <w:webHidden/>
          </w:rPr>
          <w:instrText xml:space="preserve"> PAGEREF _Toc126767577 \h </w:instrText>
        </w:r>
        <w:r>
          <w:rPr>
            <w:webHidden/>
          </w:rPr>
        </w:r>
        <w:r>
          <w:rPr>
            <w:webHidden/>
          </w:rPr>
          <w:fldChar w:fldCharType="separate"/>
        </w:r>
        <w:r>
          <w:rPr>
            <w:webHidden/>
          </w:rPr>
          <w:t>558</w:t>
        </w:r>
        <w:r>
          <w:rPr>
            <w:webHidden/>
          </w:rPr>
          <w:fldChar w:fldCharType="end"/>
        </w:r>
      </w:hyperlink>
    </w:p>
    <w:p w14:paraId="7F8C217D" w14:textId="77777777" w:rsidR="0086114E" w:rsidRDefault="0086114E">
      <w:pPr>
        <w:pStyle w:val="afff4"/>
        <w:rPr>
          <w:rFonts w:asciiTheme="minorHAnsi" w:eastAsiaTheme="minorEastAsia" w:hAnsiTheme="minorHAnsi" w:cstheme="minorBidi"/>
          <w:sz w:val="22"/>
          <w:szCs w:val="22"/>
        </w:rPr>
      </w:pPr>
      <w:hyperlink w:anchor="_Toc12676757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290.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Pr>
            <w:webHidden/>
          </w:rPr>
          <w:tab/>
        </w:r>
        <w:r>
          <w:rPr>
            <w:webHidden/>
          </w:rPr>
          <w:fldChar w:fldCharType="begin"/>
        </w:r>
        <w:r>
          <w:rPr>
            <w:webHidden/>
          </w:rPr>
          <w:instrText xml:space="preserve"> PAGEREF _Toc126767578 \h </w:instrText>
        </w:r>
        <w:r>
          <w:rPr>
            <w:webHidden/>
          </w:rPr>
        </w:r>
        <w:r>
          <w:rPr>
            <w:webHidden/>
          </w:rPr>
          <w:fldChar w:fldCharType="separate"/>
        </w:r>
        <w:r>
          <w:rPr>
            <w:webHidden/>
          </w:rPr>
          <w:t>559</w:t>
        </w:r>
        <w:r>
          <w:rPr>
            <w:webHidden/>
          </w:rPr>
          <w:fldChar w:fldCharType="end"/>
        </w:r>
      </w:hyperlink>
    </w:p>
    <w:p w14:paraId="3DEDC2F4" w14:textId="77777777" w:rsidR="0086114E" w:rsidRDefault="0086114E">
      <w:pPr>
        <w:pStyle w:val="afff4"/>
        <w:rPr>
          <w:rFonts w:asciiTheme="minorHAnsi" w:eastAsiaTheme="minorEastAsia" w:hAnsiTheme="minorHAnsi" w:cstheme="minorBidi"/>
          <w:sz w:val="22"/>
          <w:szCs w:val="22"/>
        </w:rPr>
      </w:pPr>
      <w:hyperlink w:anchor="_Toc12676757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291. ЭФ документа «Акт приемки-передачи показателей лицевого счета получателя бюджетных средств», закладки «Дополнительные атрибуты (2)»</w:t>
        </w:r>
        <w:r>
          <w:rPr>
            <w:webHidden/>
          </w:rPr>
          <w:tab/>
        </w:r>
        <w:r>
          <w:rPr>
            <w:webHidden/>
          </w:rPr>
          <w:fldChar w:fldCharType="begin"/>
        </w:r>
        <w:r>
          <w:rPr>
            <w:webHidden/>
          </w:rPr>
          <w:instrText xml:space="preserve"> PAGEREF _Toc126767579 \h </w:instrText>
        </w:r>
        <w:r>
          <w:rPr>
            <w:webHidden/>
          </w:rPr>
        </w:r>
        <w:r>
          <w:rPr>
            <w:webHidden/>
          </w:rPr>
          <w:fldChar w:fldCharType="separate"/>
        </w:r>
        <w:r>
          <w:rPr>
            <w:webHidden/>
          </w:rPr>
          <w:t>560</w:t>
        </w:r>
        <w:r>
          <w:rPr>
            <w:webHidden/>
          </w:rPr>
          <w:fldChar w:fldCharType="end"/>
        </w:r>
      </w:hyperlink>
    </w:p>
    <w:p w14:paraId="655CDEEF" w14:textId="77777777" w:rsidR="0086114E" w:rsidRDefault="0086114E">
      <w:pPr>
        <w:pStyle w:val="afff4"/>
        <w:rPr>
          <w:rFonts w:asciiTheme="minorHAnsi" w:eastAsiaTheme="minorEastAsia" w:hAnsiTheme="minorHAnsi" w:cstheme="minorBidi"/>
          <w:sz w:val="22"/>
          <w:szCs w:val="22"/>
        </w:rPr>
      </w:pPr>
      <w:hyperlink w:anchor="_Toc12676758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292. ЭФ списка документов «Акт приемки-передачи принятых на учет обязательств при реорганизации участников бюджетного процесса»</w:t>
        </w:r>
        <w:r>
          <w:rPr>
            <w:webHidden/>
          </w:rPr>
          <w:tab/>
        </w:r>
        <w:r>
          <w:rPr>
            <w:webHidden/>
          </w:rPr>
          <w:fldChar w:fldCharType="begin"/>
        </w:r>
        <w:r>
          <w:rPr>
            <w:webHidden/>
          </w:rPr>
          <w:instrText xml:space="preserve"> PAGEREF _Toc126767580 \h </w:instrText>
        </w:r>
        <w:r>
          <w:rPr>
            <w:webHidden/>
          </w:rPr>
        </w:r>
        <w:r>
          <w:rPr>
            <w:webHidden/>
          </w:rPr>
          <w:fldChar w:fldCharType="separate"/>
        </w:r>
        <w:r>
          <w:rPr>
            <w:webHidden/>
          </w:rPr>
          <w:t>563</w:t>
        </w:r>
        <w:r>
          <w:rPr>
            <w:webHidden/>
          </w:rPr>
          <w:fldChar w:fldCharType="end"/>
        </w:r>
      </w:hyperlink>
    </w:p>
    <w:p w14:paraId="36E15DED" w14:textId="77777777" w:rsidR="0086114E" w:rsidRDefault="0086114E">
      <w:pPr>
        <w:pStyle w:val="afff4"/>
        <w:rPr>
          <w:rFonts w:asciiTheme="minorHAnsi" w:eastAsiaTheme="minorEastAsia" w:hAnsiTheme="minorHAnsi" w:cstheme="minorBidi"/>
          <w:sz w:val="22"/>
          <w:szCs w:val="22"/>
        </w:rPr>
      </w:pPr>
      <w:hyperlink w:anchor="_Toc12676758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293. ЭФ документа «Акт приемки-передачи принятых на учет обязательств при реорганизации участников бюджетного процесса», закладки «Документ»</w:t>
        </w:r>
        <w:r>
          <w:rPr>
            <w:webHidden/>
          </w:rPr>
          <w:tab/>
        </w:r>
        <w:r>
          <w:rPr>
            <w:webHidden/>
          </w:rPr>
          <w:fldChar w:fldCharType="begin"/>
        </w:r>
        <w:r>
          <w:rPr>
            <w:webHidden/>
          </w:rPr>
          <w:instrText xml:space="preserve"> PAGEREF _Toc126767581 \h </w:instrText>
        </w:r>
        <w:r>
          <w:rPr>
            <w:webHidden/>
          </w:rPr>
        </w:r>
        <w:r>
          <w:rPr>
            <w:webHidden/>
          </w:rPr>
          <w:fldChar w:fldCharType="separate"/>
        </w:r>
        <w:r>
          <w:rPr>
            <w:webHidden/>
          </w:rPr>
          <w:t>564</w:t>
        </w:r>
        <w:r>
          <w:rPr>
            <w:webHidden/>
          </w:rPr>
          <w:fldChar w:fldCharType="end"/>
        </w:r>
      </w:hyperlink>
    </w:p>
    <w:p w14:paraId="7EDD2489" w14:textId="77777777" w:rsidR="0086114E" w:rsidRDefault="0086114E">
      <w:pPr>
        <w:pStyle w:val="afff4"/>
        <w:rPr>
          <w:rFonts w:asciiTheme="minorHAnsi" w:eastAsiaTheme="minorEastAsia" w:hAnsiTheme="minorHAnsi" w:cstheme="minorBidi"/>
          <w:sz w:val="22"/>
          <w:szCs w:val="22"/>
        </w:rPr>
      </w:pPr>
      <w:hyperlink w:anchor="_Toc12676758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294. Форма «Добавление записи» табличного блока «Реквизиты документа-основания»</w:t>
        </w:r>
        <w:r>
          <w:rPr>
            <w:webHidden/>
          </w:rPr>
          <w:tab/>
        </w:r>
        <w:r>
          <w:rPr>
            <w:webHidden/>
          </w:rPr>
          <w:fldChar w:fldCharType="begin"/>
        </w:r>
        <w:r>
          <w:rPr>
            <w:webHidden/>
          </w:rPr>
          <w:instrText xml:space="preserve"> PAGEREF _Toc126767582 \h </w:instrText>
        </w:r>
        <w:r>
          <w:rPr>
            <w:webHidden/>
          </w:rPr>
        </w:r>
        <w:r>
          <w:rPr>
            <w:webHidden/>
          </w:rPr>
          <w:fldChar w:fldCharType="separate"/>
        </w:r>
        <w:r>
          <w:rPr>
            <w:webHidden/>
          </w:rPr>
          <w:t>569</w:t>
        </w:r>
        <w:r>
          <w:rPr>
            <w:webHidden/>
          </w:rPr>
          <w:fldChar w:fldCharType="end"/>
        </w:r>
      </w:hyperlink>
    </w:p>
    <w:p w14:paraId="04CF9B00" w14:textId="77777777" w:rsidR="0086114E" w:rsidRDefault="0086114E">
      <w:pPr>
        <w:pStyle w:val="afff4"/>
        <w:rPr>
          <w:rFonts w:asciiTheme="minorHAnsi" w:eastAsiaTheme="minorEastAsia" w:hAnsiTheme="minorHAnsi" w:cstheme="minorBidi"/>
          <w:sz w:val="22"/>
          <w:szCs w:val="22"/>
        </w:rPr>
      </w:pPr>
      <w:hyperlink w:anchor="_Toc12676758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295. Форма «Добавление записи» табличного блока «Бюджетные обязательства»</w:t>
        </w:r>
        <w:r>
          <w:rPr>
            <w:webHidden/>
          </w:rPr>
          <w:tab/>
        </w:r>
        <w:r>
          <w:rPr>
            <w:webHidden/>
          </w:rPr>
          <w:fldChar w:fldCharType="begin"/>
        </w:r>
        <w:r>
          <w:rPr>
            <w:webHidden/>
          </w:rPr>
          <w:instrText xml:space="preserve"> PAGEREF _Toc126767583 \h </w:instrText>
        </w:r>
        <w:r>
          <w:rPr>
            <w:webHidden/>
          </w:rPr>
        </w:r>
        <w:r>
          <w:rPr>
            <w:webHidden/>
          </w:rPr>
          <w:fldChar w:fldCharType="separate"/>
        </w:r>
        <w:r>
          <w:rPr>
            <w:webHidden/>
          </w:rPr>
          <w:t>570</w:t>
        </w:r>
        <w:r>
          <w:rPr>
            <w:webHidden/>
          </w:rPr>
          <w:fldChar w:fldCharType="end"/>
        </w:r>
      </w:hyperlink>
    </w:p>
    <w:p w14:paraId="2B7A12F6" w14:textId="77777777" w:rsidR="0086114E" w:rsidRDefault="0086114E">
      <w:pPr>
        <w:pStyle w:val="afff4"/>
        <w:rPr>
          <w:rFonts w:asciiTheme="minorHAnsi" w:eastAsiaTheme="minorEastAsia" w:hAnsiTheme="minorHAnsi" w:cstheme="minorBidi"/>
          <w:sz w:val="22"/>
          <w:szCs w:val="22"/>
        </w:rPr>
      </w:pPr>
      <w:hyperlink w:anchor="_Toc12676758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296. ЭФ документа «Акт приемки-передачи принятых на учет обязательств при реорганизации участников бюджетного процесса», закладки «Подписи/Доп.атрибуты»</w:t>
        </w:r>
        <w:r>
          <w:rPr>
            <w:webHidden/>
          </w:rPr>
          <w:tab/>
        </w:r>
        <w:r>
          <w:rPr>
            <w:webHidden/>
          </w:rPr>
          <w:fldChar w:fldCharType="begin"/>
        </w:r>
        <w:r>
          <w:rPr>
            <w:webHidden/>
          </w:rPr>
          <w:instrText xml:space="preserve"> PAGEREF _Toc126767584 \h </w:instrText>
        </w:r>
        <w:r>
          <w:rPr>
            <w:webHidden/>
          </w:rPr>
        </w:r>
        <w:r>
          <w:rPr>
            <w:webHidden/>
          </w:rPr>
          <w:fldChar w:fldCharType="separate"/>
        </w:r>
        <w:r>
          <w:rPr>
            <w:webHidden/>
          </w:rPr>
          <w:t>570</w:t>
        </w:r>
        <w:r>
          <w:rPr>
            <w:webHidden/>
          </w:rPr>
          <w:fldChar w:fldCharType="end"/>
        </w:r>
      </w:hyperlink>
    </w:p>
    <w:p w14:paraId="0536378B" w14:textId="77777777" w:rsidR="0086114E" w:rsidRDefault="0086114E">
      <w:pPr>
        <w:pStyle w:val="afff4"/>
        <w:rPr>
          <w:rFonts w:asciiTheme="minorHAnsi" w:eastAsiaTheme="minorEastAsia" w:hAnsiTheme="minorHAnsi" w:cstheme="minorBidi"/>
          <w:sz w:val="22"/>
          <w:szCs w:val="22"/>
        </w:rPr>
      </w:pPr>
      <w:hyperlink w:anchor="_Toc12676758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297. ЭФ списка документов «Акт приемки-передачи показателей лицевого счета бюджетного учреждения (отдельного лицевого счета автономного учреждения)»</w:t>
        </w:r>
        <w:r>
          <w:rPr>
            <w:webHidden/>
          </w:rPr>
          <w:tab/>
        </w:r>
        <w:r>
          <w:rPr>
            <w:webHidden/>
          </w:rPr>
          <w:fldChar w:fldCharType="begin"/>
        </w:r>
        <w:r>
          <w:rPr>
            <w:webHidden/>
          </w:rPr>
          <w:instrText xml:space="preserve"> PAGEREF _Toc126767585 \h </w:instrText>
        </w:r>
        <w:r>
          <w:rPr>
            <w:webHidden/>
          </w:rPr>
        </w:r>
        <w:r>
          <w:rPr>
            <w:webHidden/>
          </w:rPr>
          <w:fldChar w:fldCharType="separate"/>
        </w:r>
        <w:r>
          <w:rPr>
            <w:webHidden/>
          </w:rPr>
          <w:t>573</w:t>
        </w:r>
        <w:r>
          <w:rPr>
            <w:webHidden/>
          </w:rPr>
          <w:fldChar w:fldCharType="end"/>
        </w:r>
      </w:hyperlink>
    </w:p>
    <w:p w14:paraId="0BFD909D" w14:textId="77777777" w:rsidR="0086114E" w:rsidRDefault="0086114E">
      <w:pPr>
        <w:pStyle w:val="afff4"/>
        <w:rPr>
          <w:rFonts w:asciiTheme="minorHAnsi" w:eastAsiaTheme="minorEastAsia" w:hAnsiTheme="minorHAnsi" w:cstheme="minorBidi"/>
          <w:sz w:val="22"/>
          <w:szCs w:val="22"/>
        </w:rPr>
      </w:pPr>
      <w:hyperlink w:anchor="_Toc12676758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298. ЭФ документа «Акт приемки-передачи показателей лицевого счета бюджетного учреждения (отдельного лицевого счета автономного учреждения)», закладки «Документ», закладки «Раздел 1. Остаток средств на лицевом счете»</w:t>
        </w:r>
        <w:r>
          <w:rPr>
            <w:webHidden/>
          </w:rPr>
          <w:tab/>
        </w:r>
        <w:r>
          <w:rPr>
            <w:webHidden/>
          </w:rPr>
          <w:fldChar w:fldCharType="begin"/>
        </w:r>
        <w:r>
          <w:rPr>
            <w:webHidden/>
          </w:rPr>
          <w:instrText xml:space="preserve"> PAGEREF _Toc126767586 \h </w:instrText>
        </w:r>
        <w:r>
          <w:rPr>
            <w:webHidden/>
          </w:rPr>
        </w:r>
        <w:r>
          <w:rPr>
            <w:webHidden/>
          </w:rPr>
          <w:fldChar w:fldCharType="separate"/>
        </w:r>
        <w:r>
          <w:rPr>
            <w:webHidden/>
          </w:rPr>
          <w:t>574</w:t>
        </w:r>
        <w:r>
          <w:rPr>
            <w:webHidden/>
          </w:rPr>
          <w:fldChar w:fldCharType="end"/>
        </w:r>
      </w:hyperlink>
    </w:p>
    <w:p w14:paraId="19A18498" w14:textId="77777777" w:rsidR="0086114E" w:rsidRDefault="0086114E">
      <w:pPr>
        <w:pStyle w:val="afff4"/>
        <w:rPr>
          <w:rFonts w:asciiTheme="minorHAnsi" w:eastAsiaTheme="minorEastAsia" w:hAnsiTheme="minorHAnsi" w:cstheme="minorBidi"/>
          <w:sz w:val="22"/>
          <w:szCs w:val="22"/>
        </w:rPr>
      </w:pPr>
      <w:hyperlink w:anchor="_Toc12676758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299. ЭФ документа «Акт приемки-передачи показателей лицевого счета бюджетного учреждения (отдельного лицевого счета автономного учреждения)», закладки «Подписи/Доп.атрибуты»</w:t>
        </w:r>
        <w:r>
          <w:rPr>
            <w:webHidden/>
          </w:rPr>
          <w:tab/>
        </w:r>
        <w:r>
          <w:rPr>
            <w:webHidden/>
          </w:rPr>
          <w:fldChar w:fldCharType="begin"/>
        </w:r>
        <w:r>
          <w:rPr>
            <w:webHidden/>
          </w:rPr>
          <w:instrText xml:space="preserve"> PAGEREF _Toc126767587 \h </w:instrText>
        </w:r>
        <w:r>
          <w:rPr>
            <w:webHidden/>
          </w:rPr>
        </w:r>
        <w:r>
          <w:rPr>
            <w:webHidden/>
          </w:rPr>
          <w:fldChar w:fldCharType="separate"/>
        </w:r>
        <w:r>
          <w:rPr>
            <w:webHidden/>
          </w:rPr>
          <w:t>575</w:t>
        </w:r>
        <w:r>
          <w:rPr>
            <w:webHidden/>
          </w:rPr>
          <w:fldChar w:fldCharType="end"/>
        </w:r>
      </w:hyperlink>
    </w:p>
    <w:p w14:paraId="64687F7A" w14:textId="77777777" w:rsidR="0086114E" w:rsidRDefault="0086114E">
      <w:pPr>
        <w:pStyle w:val="afff4"/>
        <w:rPr>
          <w:rFonts w:asciiTheme="minorHAnsi" w:eastAsiaTheme="minorEastAsia" w:hAnsiTheme="minorHAnsi" w:cstheme="minorBidi"/>
          <w:sz w:val="22"/>
          <w:szCs w:val="22"/>
        </w:rPr>
      </w:pPr>
      <w:hyperlink w:anchor="_Toc1267675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300. ЭФ списка документов «Акт приемки-передачи кассовых выплат и поступлений при реорганизации»</w:t>
        </w:r>
        <w:r>
          <w:rPr>
            <w:webHidden/>
          </w:rPr>
          <w:tab/>
        </w:r>
        <w:r>
          <w:rPr>
            <w:webHidden/>
          </w:rPr>
          <w:fldChar w:fldCharType="begin"/>
        </w:r>
        <w:r>
          <w:rPr>
            <w:webHidden/>
          </w:rPr>
          <w:instrText xml:space="preserve"> PAGEREF _Toc126767588 \h </w:instrText>
        </w:r>
        <w:r>
          <w:rPr>
            <w:webHidden/>
          </w:rPr>
        </w:r>
        <w:r>
          <w:rPr>
            <w:webHidden/>
          </w:rPr>
          <w:fldChar w:fldCharType="separate"/>
        </w:r>
        <w:r>
          <w:rPr>
            <w:webHidden/>
          </w:rPr>
          <w:t>578</w:t>
        </w:r>
        <w:r>
          <w:rPr>
            <w:webHidden/>
          </w:rPr>
          <w:fldChar w:fldCharType="end"/>
        </w:r>
      </w:hyperlink>
    </w:p>
    <w:p w14:paraId="17EF575F" w14:textId="77777777" w:rsidR="0086114E" w:rsidRDefault="0086114E">
      <w:pPr>
        <w:pStyle w:val="afff4"/>
        <w:rPr>
          <w:rFonts w:asciiTheme="minorHAnsi" w:eastAsiaTheme="minorEastAsia" w:hAnsiTheme="minorHAnsi" w:cstheme="minorBidi"/>
          <w:sz w:val="22"/>
          <w:szCs w:val="22"/>
        </w:rPr>
      </w:pPr>
      <w:hyperlink w:anchor="_Toc1267675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301. ЭФ документа «Акт приемки-передачи кассовых выплат и поступлений при реорганизации», закладки «Документ», вкладки «Раздел 1. Бюджетные средства»</w:t>
        </w:r>
        <w:r>
          <w:rPr>
            <w:webHidden/>
          </w:rPr>
          <w:tab/>
        </w:r>
        <w:r>
          <w:rPr>
            <w:webHidden/>
          </w:rPr>
          <w:fldChar w:fldCharType="begin"/>
        </w:r>
        <w:r>
          <w:rPr>
            <w:webHidden/>
          </w:rPr>
          <w:instrText xml:space="preserve"> PAGEREF _Toc126767589 \h </w:instrText>
        </w:r>
        <w:r>
          <w:rPr>
            <w:webHidden/>
          </w:rPr>
        </w:r>
        <w:r>
          <w:rPr>
            <w:webHidden/>
          </w:rPr>
          <w:fldChar w:fldCharType="separate"/>
        </w:r>
        <w:r>
          <w:rPr>
            <w:webHidden/>
          </w:rPr>
          <w:t>579</w:t>
        </w:r>
        <w:r>
          <w:rPr>
            <w:webHidden/>
          </w:rPr>
          <w:fldChar w:fldCharType="end"/>
        </w:r>
      </w:hyperlink>
    </w:p>
    <w:p w14:paraId="53F78824" w14:textId="77777777" w:rsidR="0086114E" w:rsidRDefault="0086114E">
      <w:pPr>
        <w:pStyle w:val="afff4"/>
        <w:rPr>
          <w:rFonts w:asciiTheme="minorHAnsi" w:eastAsiaTheme="minorEastAsia" w:hAnsiTheme="minorHAnsi" w:cstheme="minorBidi"/>
          <w:sz w:val="22"/>
          <w:szCs w:val="22"/>
        </w:rPr>
      </w:pPr>
      <w:hyperlink w:anchor="_Toc1267675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302. Форма «Добавление записи»</w:t>
        </w:r>
        <w:r>
          <w:rPr>
            <w:webHidden/>
          </w:rPr>
          <w:tab/>
        </w:r>
        <w:r>
          <w:rPr>
            <w:webHidden/>
          </w:rPr>
          <w:fldChar w:fldCharType="begin"/>
        </w:r>
        <w:r>
          <w:rPr>
            <w:webHidden/>
          </w:rPr>
          <w:instrText xml:space="preserve"> PAGEREF _Toc126767590 \h </w:instrText>
        </w:r>
        <w:r>
          <w:rPr>
            <w:webHidden/>
          </w:rPr>
        </w:r>
        <w:r>
          <w:rPr>
            <w:webHidden/>
          </w:rPr>
          <w:fldChar w:fldCharType="separate"/>
        </w:r>
        <w:r>
          <w:rPr>
            <w:webHidden/>
          </w:rPr>
          <w:t>583</w:t>
        </w:r>
        <w:r>
          <w:rPr>
            <w:webHidden/>
          </w:rPr>
          <w:fldChar w:fldCharType="end"/>
        </w:r>
      </w:hyperlink>
    </w:p>
    <w:p w14:paraId="5A2EA27F" w14:textId="77777777" w:rsidR="0086114E" w:rsidRDefault="0086114E">
      <w:pPr>
        <w:pStyle w:val="afff4"/>
        <w:rPr>
          <w:rFonts w:asciiTheme="minorHAnsi" w:eastAsiaTheme="minorEastAsia" w:hAnsiTheme="minorHAnsi" w:cstheme="minorBidi"/>
          <w:sz w:val="22"/>
          <w:szCs w:val="22"/>
        </w:rPr>
      </w:pPr>
      <w:hyperlink w:anchor="_Toc1267675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303. ЭФ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r>
          <w:rPr>
            <w:webHidden/>
          </w:rPr>
          <w:tab/>
        </w:r>
        <w:r>
          <w:rPr>
            <w:webHidden/>
          </w:rPr>
          <w:fldChar w:fldCharType="begin"/>
        </w:r>
        <w:r>
          <w:rPr>
            <w:webHidden/>
          </w:rPr>
          <w:instrText xml:space="preserve"> PAGEREF _Toc126767591 \h </w:instrText>
        </w:r>
        <w:r>
          <w:rPr>
            <w:webHidden/>
          </w:rPr>
        </w:r>
        <w:r>
          <w:rPr>
            <w:webHidden/>
          </w:rPr>
          <w:fldChar w:fldCharType="separate"/>
        </w:r>
        <w:r>
          <w:rPr>
            <w:webHidden/>
          </w:rPr>
          <w:t>583</w:t>
        </w:r>
        <w:r>
          <w:rPr>
            <w:webHidden/>
          </w:rPr>
          <w:fldChar w:fldCharType="end"/>
        </w:r>
      </w:hyperlink>
    </w:p>
    <w:p w14:paraId="4A1CBEAC" w14:textId="77777777" w:rsidR="0086114E" w:rsidRDefault="0086114E">
      <w:pPr>
        <w:pStyle w:val="afff4"/>
        <w:rPr>
          <w:rFonts w:asciiTheme="minorHAnsi" w:eastAsiaTheme="minorEastAsia" w:hAnsiTheme="minorHAnsi" w:cstheme="minorBidi"/>
          <w:sz w:val="22"/>
          <w:szCs w:val="22"/>
        </w:rPr>
      </w:pPr>
      <w:hyperlink w:anchor="_Toc1267675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304. 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Pr>
            <w:webHidden/>
          </w:rPr>
          <w:tab/>
        </w:r>
        <w:r>
          <w:rPr>
            <w:webHidden/>
          </w:rPr>
          <w:fldChar w:fldCharType="begin"/>
        </w:r>
        <w:r>
          <w:rPr>
            <w:webHidden/>
          </w:rPr>
          <w:instrText xml:space="preserve"> PAGEREF _Toc126767592 \h </w:instrText>
        </w:r>
        <w:r>
          <w:rPr>
            <w:webHidden/>
          </w:rPr>
        </w:r>
        <w:r>
          <w:rPr>
            <w:webHidden/>
          </w:rPr>
          <w:fldChar w:fldCharType="separate"/>
        </w:r>
        <w:r>
          <w:rPr>
            <w:webHidden/>
          </w:rPr>
          <w:t>584</w:t>
        </w:r>
        <w:r>
          <w:rPr>
            <w:webHidden/>
          </w:rPr>
          <w:fldChar w:fldCharType="end"/>
        </w:r>
      </w:hyperlink>
    </w:p>
    <w:p w14:paraId="4BCBB2D6" w14:textId="77777777" w:rsidR="0086114E" w:rsidRDefault="0086114E">
      <w:pPr>
        <w:pStyle w:val="afff4"/>
        <w:rPr>
          <w:rFonts w:asciiTheme="minorHAnsi" w:eastAsiaTheme="minorEastAsia" w:hAnsiTheme="minorHAnsi" w:cstheme="minorBidi"/>
          <w:sz w:val="22"/>
          <w:szCs w:val="22"/>
        </w:rPr>
      </w:pPr>
      <w:hyperlink w:anchor="_Toc1267675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305. 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Pr>
            <w:webHidden/>
          </w:rPr>
          <w:tab/>
        </w:r>
        <w:r>
          <w:rPr>
            <w:webHidden/>
          </w:rPr>
          <w:fldChar w:fldCharType="begin"/>
        </w:r>
        <w:r>
          <w:rPr>
            <w:webHidden/>
          </w:rPr>
          <w:instrText xml:space="preserve"> PAGEREF _Toc126767593 \h </w:instrText>
        </w:r>
        <w:r>
          <w:rPr>
            <w:webHidden/>
          </w:rPr>
        </w:r>
        <w:r>
          <w:rPr>
            <w:webHidden/>
          </w:rPr>
          <w:fldChar w:fldCharType="separate"/>
        </w:r>
        <w:r>
          <w:rPr>
            <w:webHidden/>
          </w:rPr>
          <w:t>585</w:t>
        </w:r>
        <w:r>
          <w:rPr>
            <w:webHidden/>
          </w:rPr>
          <w:fldChar w:fldCharType="end"/>
        </w:r>
      </w:hyperlink>
    </w:p>
    <w:p w14:paraId="60989A3A" w14:textId="77777777" w:rsidR="0086114E" w:rsidRDefault="0086114E">
      <w:pPr>
        <w:pStyle w:val="afff4"/>
        <w:rPr>
          <w:rFonts w:asciiTheme="minorHAnsi" w:eastAsiaTheme="minorEastAsia" w:hAnsiTheme="minorHAnsi" w:cstheme="minorBidi"/>
          <w:sz w:val="22"/>
          <w:szCs w:val="22"/>
        </w:rPr>
      </w:pPr>
      <w:hyperlink w:anchor="_Toc1267675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306. Форма «Добавление записи»</w:t>
        </w:r>
        <w:r>
          <w:rPr>
            <w:webHidden/>
          </w:rPr>
          <w:tab/>
        </w:r>
        <w:r>
          <w:rPr>
            <w:webHidden/>
          </w:rPr>
          <w:fldChar w:fldCharType="begin"/>
        </w:r>
        <w:r>
          <w:rPr>
            <w:webHidden/>
          </w:rPr>
          <w:instrText xml:space="preserve"> PAGEREF _Toc126767594 \h </w:instrText>
        </w:r>
        <w:r>
          <w:rPr>
            <w:webHidden/>
          </w:rPr>
        </w:r>
        <w:r>
          <w:rPr>
            <w:webHidden/>
          </w:rPr>
          <w:fldChar w:fldCharType="separate"/>
        </w:r>
        <w:r>
          <w:rPr>
            <w:webHidden/>
          </w:rPr>
          <w:t>586</w:t>
        </w:r>
        <w:r>
          <w:rPr>
            <w:webHidden/>
          </w:rPr>
          <w:fldChar w:fldCharType="end"/>
        </w:r>
      </w:hyperlink>
    </w:p>
    <w:p w14:paraId="59617EC8" w14:textId="77777777" w:rsidR="0086114E" w:rsidRDefault="0086114E">
      <w:pPr>
        <w:pStyle w:val="afff4"/>
        <w:rPr>
          <w:rFonts w:asciiTheme="minorHAnsi" w:eastAsiaTheme="minorEastAsia" w:hAnsiTheme="minorHAnsi" w:cstheme="minorBidi"/>
          <w:sz w:val="22"/>
          <w:szCs w:val="22"/>
        </w:rPr>
      </w:pPr>
      <w:hyperlink w:anchor="_Toc1267675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307. ЭФ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r>
          <w:rPr>
            <w:webHidden/>
          </w:rPr>
          <w:tab/>
        </w:r>
        <w:r>
          <w:rPr>
            <w:webHidden/>
          </w:rPr>
          <w:fldChar w:fldCharType="begin"/>
        </w:r>
        <w:r>
          <w:rPr>
            <w:webHidden/>
          </w:rPr>
          <w:instrText xml:space="preserve"> PAGEREF _Toc126767595 \h </w:instrText>
        </w:r>
        <w:r>
          <w:rPr>
            <w:webHidden/>
          </w:rPr>
        </w:r>
        <w:r>
          <w:rPr>
            <w:webHidden/>
          </w:rPr>
          <w:fldChar w:fldCharType="separate"/>
        </w:r>
        <w:r>
          <w:rPr>
            <w:webHidden/>
          </w:rPr>
          <w:t>586</w:t>
        </w:r>
        <w:r>
          <w:rPr>
            <w:webHidden/>
          </w:rPr>
          <w:fldChar w:fldCharType="end"/>
        </w:r>
      </w:hyperlink>
    </w:p>
    <w:p w14:paraId="0C49A516" w14:textId="77777777" w:rsidR="0086114E" w:rsidRDefault="0086114E">
      <w:pPr>
        <w:pStyle w:val="afff4"/>
        <w:rPr>
          <w:rFonts w:asciiTheme="minorHAnsi" w:eastAsiaTheme="minorEastAsia" w:hAnsiTheme="minorHAnsi" w:cstheme="minorBidi"/>
          <w:sz w:val="22"/>
          <w:szCs w:val="22"/>
        </w:rPr>
      </w:pPr>
      <w:hyperlink w:anchor="_Toc1267675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308. ЭФ документа «Акт приемки-передачи кассовых выплат и поступлений при реорганизации», закладки «Дополнительные атрибуты»</w:t>
        </w:r>
        <w:r>
          <w:rPr>
            <w:webHidden/>
          </w:rPr>
          <w:tab/>
        </w:r>
        <w:r>
          <w:rPr>
            <w:webHidden/>
          </w:rPr>
          <w:fldChar w:fldCharType="begin"/>
        </w:r>
        <w:r>
          <w:rPr>
            <w:webHidden/>
          </w:rPr>
          <w:instrText xml:space="preserve"> PAGEREF _Toc126767596 \h </w:instrText>
        </w:r>
        <w:r>
          <w:rPr>
            <w:webHidden/>
          </w:rPr>
        </w:r>
        <w:r>
          <w:rPr>
            <w:webHidden/>
          </w:rPr>
          <w:fldChar w:fldCharType="separate"/>
        </w:r>
        <w:r>
          <w:rPr>
            <w:webHidden/>
          </w:rPr>
          <w:t>587</w:t>
        </w:r>
        <w:r>
          <w:rPr>
            <w:webHidden/>
          </w:rPr>
          <w:fldChar w:fldCharType="end"/>
        </w:r>
      </w:hyperlink>
    </w:p>
    <w:p w14:paraId="004EFC16" w14:textId="77777777" w:rsidR="0086114E" w:rsidRDefault="0086114E">
      <w:pPr>
        <w:pStyle w:val="afff4"/>
        <w:rPr>
          <w:rFonts w:asciiTheme="minorHAnsi" w:eastAsiaTheme="minorEastAsia" w:hAnsiTheme="minorHAnsi" w:cstheme="minorBidi"/>
          <w:sz w:val="22"/>
          <w:szCs w:val="22"/>
        </w:rPr>
      </w:pPr>
      <w:hyperlink w:anchor="_Toc1267675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309. ЭФ списка документов «Акт приемки-передачи кассовых выплат, поступлений и обязательств при реорганизации участников бюджетного процесса»</w:t>
        </w:r>
        <w:r>
          <w:rPr>
            <w:webHidden/>
          </w:rPr>
          <w:tab/>
        </w:r>
        <w:r>
          <w:rPr>
            <w:webHidden/>
          </w:rPr>
          <w:fldChar w:fldCharType="begin"/>
        </w:r>
        <w:r>
          <w:rPr>
            <w:webHidden/>
          </w:rPr>
          <w:instrText xml:space="preserve"> PAGEREF _Toc126767597 \h </w:instrText>
        </w:r>
        <w:r>
          <w:rPr>
            <w:webHidden/>
          </w:rPr>
        </w:r>
        <w:r>
          <w:rPr>
            <w:webHidden/>
          </w:rPr>
          <w:fldChar w:fldCharType="separate"/>
        </w:r>
        <w:r>
          <w:rPr>
            <w:webHidden/>
          </w:rPr>
          <w:t>590</w:t>
        </w:r>
        <w:r>
          <w:rPr>
            <w:webHidden/>
          </w:rPr>
          <w:fldChar w:fldCharType="end"/>
        </w:r>
      </w:hyperlink>
    </w:p>
    <w:p w14:paraId="71298938" w14:textId="77777777" w:rsidR="0086114E" w:rsidRDefault="0086114E">
      <w:pPr>
        <w:pStyle w:val="afff4"/>
        <w:rPr>
          <w:rFonts w:asciiTheme="minorHAnsi" w:eastAsiaTheme="minorEastAsia" w:hAnsiTheme="minorHAnsi" w:cstheme="minorBidi"/>
          <w:sz w:val="22"/>
          <w:szCs w:val="22"/>
        </w:rPr>
      </w:pPr>
      <w:hyperlink w:anchor="_Toc1267675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310.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Pr>
            <w:webHidden/>
          </w:rPr>
          <w:tab/>
        </w:r>
        <w:r>
          <w:rPr>
            <w:webHidden/>
          </w:rPr>
          <w:fldChar w:fldCharType="begin"/>
        </w:r>
        <w:r>
          <w:rPr>
            <w:webHidden/>
          </w:rPr>
          <w:instrText xml:space="preserve"> PAGEREF _Toc126767598 \h </w:instrText>
        </w:r>
        <w:r>
          <w:rPr>
            <w:webHidden/>
          </w:rPr>
        </w:r>
        <w:r>
          <w:rPr>
            <w:webHidden/>
          </w:rPr>
          <w:fldChar w:fldCharType="separate"/>
        </w:r>
        <w:r>
          <w:rPr>
            <w:webHidden/>
          </w:rPr>
          <w:t>591</w:t>
        </w:r>
        <w:r>
          <w:rPr>
            <w:webHidden/>
          </w:rPr>
          <w:fldChar w:fldCharType="end"/>
        </w:r>
      </w:hyperlink>
    </w:p>
    <w:p w14:paraId="61821025" w14:textId="77777777" w:rsidR="0086114E" w:rsidRDefault="0086114E">
      <w:pPr>
        <w:pStyle w:val="afff4"/>
        <w:rPr>
          <w:rFonts w:asciiTheme="minorHAnsi" w:eastAsiaTheme="minorEastAsia" w:hAnsiTheme="minorHAnsi" w:cstheme="minorBidi"/>
          <w:sz w:val="22"/>
          <w:szCs w:val="22"/>
        </w:rPr>
      </w:pPr>
      <w:hyperlink w:anchor="_Toc1267675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311. Форма «Добавление записи»</w:t>
        </w:r>
        <w:r>
          <w:rPr>
            <w:webHidden/>
          </w:rPr>
          <w:tab/>
        </w:r>
        <w:r>
          <w:rPr>
            <w:webHidden/>
          </w:rPr>
          <w:fldChar w:fldCharType="begin"/>
        </w:r>
        <w:r>
          <w:rPr>
            <w:webHidden/>
          </w:rPr>
          <w:instrText xml:space="preserve"> PAGEREF _Toc126767599 \h </w:instrText>
        </w:r>
        <w:r>
          <w:rPr>
            <w:webHidden/>
          </w:rPr>
        </w:r>
        <w:r>
          <w:rPr>
            <w:webHidden/>
          </w:rPr>
          <w:fldChar w:fldCharType="separate"/>
        </w:r>
        <w:r>
          <w:rPr>
            <w:webHidden/>
          </w:rPr>
          <w:t>594</w:t>
        </w:r>
        <w:r>
          <w:rPr>
            <w:webHidden/>
          </w:rPr>
          <w:fldChar w:fldCharType="end"/>
        </w:r>
      </w:hyperlink>
    </w:p>
    <w:p w14:paraId="55B24BC2" w14:textId="77777777" w:rsidR="0086114E" w:rsidRDefault="0086114E">
      <w:pPr>
        <w:pStyle w:val="afff4"/>
        <w:rPr>
          <w:rFonts w:asciiTheme="minorHAnsi" w:eastAsiaTheme="minorEastAsia" w:hAnsiTheme="minorHAnsi" w:cstheme="minorBidi"/>
          <w:sz w:val="22"/>
          <w:szCs w:val="22"/>
        </w:rPr>
      </w:pPr>
      <w:hyperlink w:anchor="_Toc1267676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312.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r>
          <w:rPr>
            <w:webHidden/>
          </w:rPr>
          <w:tab/>
        </w:r>
        <w:r>
          <w:rPr>
            <w:webHidden/>
          </w:rPr>
          <w:fldChar w:fldCharType="begin"/>
        </w:r>
        <w:r>
          <w:rPr>
            <w:webHidden/>
          </w:rPr>
          <w:instrText xml:space="preserve"> PAGEREF _Toc126767600 \h </w:instrText>
        </w:r>
        <w:r>
          <w:rPr>
            <w:webHidden/>
          </w:rPr>
        </w:r>
        <w:r>
          <w:rPr>
            <w:webHidden/>
          </w:rPr>
          <w:fldChar w:fldCharType="separate"/>
        </w:r>
        <w:r>
          <w:rPr>
            <w:webHidden/>
          </w:rPr>
          <w:t>595</w:t>
        </w:r>
        <w:r>
          <w:rPr>
            <w:webHidden/>
          </w:rPr>
          <w:fldChar w:fldCharType="end"/>
        </w:r>
      </w:hyperlink>
    </w:p>
    <w:p w14:paraId="34113608" w14:textId="77777777" w:rsidR="0086114E" w:rsidRDefault="0086114E">
      <w:pPr>
        <w:pStyle w:val="afff4"/>
        <w:rPr>
          <w:rFonts w:asciiTheme="minorHAnsi" w:eastAsiaTheme="minorEastAsia" w:hAnsiTheme="minorHAnsi" w:cstheme="minorBidi"/>
          <w:sz w:val="22"/>
          <w:szCs w:val="22"/>
        </w:rPr>
      </w:pPr>
      <w:hyperlink w:anchor="_Toc1267676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313.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Pr>
            <w:webHidden/>
          </w:rPr>
          <w:tab/>
        </w:r>
        <w:r>
          <w:rPr>
            <w:webHidden/>
          </w:rPr>
          <w:fldChar w:fldCharType="begin"/>
        </w:r>
        <w:r>
          <w:rPr>
            <w:webHidden/>
          </w:rPr>
          <w:instrText xml:space="preserve"> PAGEREF _Toc126767601 \h </w:instrText>
        </w:r>
        <w:r>
          <w:rPr>
            <w:webHidden/>
          </w:rPr>
        </w:r>
        <w:r>
          <w:rPr>
            <w:webHidden/>
          </w:rPr>
          <w:fldChar w:fldCharType="separate"/>
        </w:r>
        <w:r>
          <w:rPr>
            <w:webHidden/>
          </w:rPr>
          <w:t>595</w:t>
        </w:r>
        <w:r>
          <w:rPr>
            <w:webHidden/>
          </w:rPr>
          <w:fldChar w:fldCharType="end"/>
        </w:r>
      </w:hyperlink>
    </w:p>
    <w:p w14:paraId="1352A19B" w14:textId="77777777" w:rsidR="0086114E" w:rsidRDefault="0086114E">
      <w:pPr>
        <w:pStyle w:val="afff4"/>
        <w:rPr>
          <w:rFonts w:asciiTheme="minorHAnsi" w:eastAsiaTheme="minorEastAsia" w:hAnsiTheme="minorHAnsi" w:cstheme="minorBidi"/>
          <w:sz w:val="22"/>
          <w:szCs w:val="22"/>
        </w:rPr>
      </w:pPr>
      <w:hyperlink w:anchor="_Toc1267676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314.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Pr>
            <w:webHidden/>
          </w:rPr>
          <w:tab/>
        </w:r>
        <w:r>
          <w:rPr>
            <w:webHidden/>
          </w:rPr>
          <w:fldChar w:fldCharType="begin"/>
        </w:r>
        <w:r>
          <w:rPr>
            <w:webHidden/>
          </w:rPr>
          <w:instrText xml:space="preserve"> PAGEREF _Toc126767602 \h </w:instrText>
        </w:r>
        <w:r>
          <w:rPr>
            <w:webHidden/>
          </w:rPr>
        </w:r>
        <w:r>
          <w:rPr>
            <w:webHidden/>
          </w:rPr>
          <w:fldChar w:fldCharType="separate"/>
        </w:r>
        <w:r>
          <w:rPr>
            <w:webHidden/>
          </w:rPr>
          <w:t>596</w:t>
        </w:r>
        <w:r>
          <w:rPr>
            <w:webHidden/>
          </w:rPr>
          <w:fldChar w:fldCharType="end"/>
        </w:r>
      </w:hyperlink>
    </w:p>
    <w:p w14:paraId="640E82D6" w14:textId="77777777" w:rsidR="0086114E" w:rsidRDefault="0086114E">
      <w:pPr>
        <w:pStyle w:val="afff4"/>
        <w:rPr>
          <w:rFonts w:asciiTheme="minorHAnsi" w:eastAsiaTheme="minorEastAsia" w:hAnsiTheme="minorHAnsi" w:cstheme="minorBidi"/>
          <w:sz w:val="22"/>
          <w:szCs w:val="22"/>
        </w:rPr>
      </w:pPr>
      <w:hyperlink w:anchor="_Toc1267676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315. Форма «Добавление записи»</w:t>
        </w:r>
        <w:r>
          <w:rPr>
            <w:webHidden/>
          </w:rPr>
          <w:tab/>
        </w:r>
        <w:r>
          <w:rPr>
            <w:webHidden/>
          </w:rPr>
          <w:fldChar w:fldCharType="begin"/>
        </w:r>
        <w:r>
          <w:rPr>
            <w:webHidden/>
          </w:rPr>
          <w:instrText xml:space="preserve"> PAGEREF _Toc126767603 \h </w:instrText>
        </w:r>
        <w:r>
          <w:rPr>
            <w:webHidden/>
          </w:rPr>
        </w:r>
        <w:r>
          <w:rPr>
            <w:webHidden/>
          </w:rPr>
          <w:fldChar w:fldCharType="separate"/>
        </w:r>
        <w:r>
          <w:rPr>
            <w:webHidden/>
          </w:rPr>
          <w:t>598</w:t>
        </w:r>
        <w:r>
          <w:rPr>
            <w:webHidden/>
          </w:rPr>
          <w:fldChar w:fldCharType="end"/>
        </w:r>
      </w:hyperlink>
    </w:p>
    <w:p w14:paraId="1BBE292E" w14:textId="77777777" w:rsidR="0086114E" w:rsidRDefault="0086114E">
      <w:pPr>
        <w:pStyle w:val="afff4"/>
        <w:rPr>
          <w:rFonts w:asciiTheme="minorHAnsi" w:eastAsiaTheme="minorEastAsia" w:hAnsiTheme="minorHAnsi" w:cstheme="minorBidi"/>
          <w:sz w:val="22"/>
          <w:szCs w:val="22"/>
        </w:rPr>
      </w:pPr>
      <w:hyperlink w:anchor="_Toc1267676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316.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Pr>
            <w:webHidden/>
          </w:rPr>
          <w:tab/>
        </w:r>
        <w:r>
          <w:rPr>
            <w:webHidden/>
          </w:rPr>
          <w:fldChar w:fldCharType="begin"/>
        </w:r>
        <w:r>
          <w:rPr>
            <w:webHidden/>
          </w:rPr>
          <w:instrText xml:space="preserve"> PAGEREF _Toc126767604 \h </w:instrText>
        </w:r>
        <w:r>
          <w:rPr>
            <w:webHidden/>
          </w:rPr>
        </w:r>
        <w:r>
          <w:rPr>
            <w:webHidden/>
          </w:rPr>
          <w:fldChar w:fldCharType="separate"/>
        </w:r>
        <w:r>
          <w:rPr>
            <w:webHidden/>
          </w:rPr>
          <w:t>599</w:t>
        </w:r>
        <w:r>
          <w:rPr>
            <w:webHidden/>
          </w:rPr>
          <w:fldChar w:fldCharType="end"/>
        </w:r>
      </w:hyperlink>
    </w:p>
    <w:p w14:paraId="693E9097" w14:textId="77777777" w:rsidR="0086114E" w:rsidRDefault="0086114E">
      <w:pPr>
        <w:pStyle w:val="afff4"/>
        <w:rPr>
          <w:rFonts w:asciiTheme="minorHAnsi" w:eastAsiaTheme="minorEastAsia" w:hAnsiTheme="minorHAnsi" w:cstheme="minorBidi"/>
          <w:sz w:val="22"/>
          <w:szCs w:val="22"/>
        </w:rPr>
      </w:pPr>
      <w:hyperlink w:anchor="_Toc1267676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317.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Pr>
            <w:webHidden/>
          </w:rPr>
          <w:tab/>
        </w:r>
        <w:r>
          <w:rPr>
            <w:webHidden/>
          </w:rPr>
          <w:fldChar w:fldCharType="begin"/>
        </w:r>
        <w:r>
          <w:rPr>
            <w:webHidden/>
          </w:rPr>
          <w:instrText xml:space="preserve"> PAGEREF _Toc126767605 \h </w:instrText>
        </w:r>
        <w:r>
          <w:rPr>
            <w:webHidden/>
          </w:rPr>
        </w:r>
        <w:r>
          <w:rPr>
            <w:webHidden/>
          </w:rPr>
          <w:fldChar w:fldCharType="separate"/>
        </w:r>
        <w:r>
          <w:rPr>
            <w:webHidden/>
          </w:rPr>
          <w:t>600</w:t>
        </w:r>
        <w:r>
          <w:rPr>
            <w:webHidden/>
          </w:rPr>
          <w:fldChar w:fldCharType="end"/>
        </w:r>
      </w:hyperlink>
    </w:p>
    <w:p w14:paraId="203DEA9E" w14:textId="77777777" w:rsidR="0086114E" w:rsidRDefault="0086114E">
      <w:pPr>
        <w:pStyle w:val="afff4"/>
        <w:rPr>
          <w:rFonts w:asciiTheme="minorHAnsi" w:eastAsiaTheme="minorEastAsia" w:hAnsiTheme="minorHAnsi" w:cstheme="minorBidi"/>
          <w:sz w:val="22"/>
          <w:szCs w:val="22"/>
        </w:rPr>
      </w:pPr>
      <w:hyperlink w:anchor="_Toc1267676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318. ЭФ документа «Акт приемки-передачи кассовых выплат, поступлений и обязательств при реорганизации участников бюджетного процесса», закладки «Подписи»</w:t>
        </w:r>
        <w:r>
          <w:rPr>
            <w:webHidden/>
          </w:rPr>
          <w:tab/>
        </w:r>
        <w:r>
          <w:rPr>
            <w:webHidden/>
          </w:rPr>
          <w:fldChar w:fldCharType="begin"/>
        </w:r>
        <w:r>
          <w:rPr>
            <w:webHidden/>
          </w:rPr>
          <w:instrText xml:space="preserve"> PAGEREF _Toc126767606 \h </w:instrText>
        </w:r>
        <w:r>
          <w:rPr>
            <w:webHidden/>
          </w:rPr>
        </w:r>
        <w:r>
          <w:rPr>
            <w:webHidden/>
          </w:rPr>
          <w:fldChar w:fldCharType="separate"/>
        </w:r>
        <w:r>
          <w:rPr>
            <w:webHidden/>
          </w:rPr>
          <w:t>601</w:t>
        </w:r>
        <w:r>
          <w:rPr>
            <w:webHidden/>
          </w:rPr>
          <w:fldChar w:fldCharType="end"/>
        </w:r>
      </w:hyperlink>
    </w:p>
    <w:p w14:paraId="025E693F" w14:textId="77777777" w:rsidR="0086114E" w:rsidRDefault="0086114E">
      <w:pPr>
        <w:pStyle w:val="afff4"/>
        <w:rPr>
          <w:rFonts w:asciiTheme="minorHAnsi" w:eastAsiaTheme="minorEastAsia" w:hAnsiTheme="minorHAnsi" w:cstheme="minorBidi"/>
          <w:sz w:val="22"/>
          <w:szCs w:val="22"/>
        </w:rPr>
      </w:pPr>
      <w:hyperlink w:anchor="_Toc1267676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319. ЭФ списка документов «Акт приемки-передачи показателей лицевого счета АИФ дефицита бюджета»</w:t>
        </w:r>
        <w:r>
          <w:rPr>
            <w:webHidden/>
          </w:rPr>
          <w:tab/>
        </w:r>
        <w:r>
          <w:rPr>
            <w:webHidden/>
          </w:rPr>
          <w:fldChar w:fldCharType="begin"/>
        </w:r>
        <w:r>
          <w:rPr>
            <w:webHidden/>
          </w:rPr>
          <w:instrText xml:space="preserve"> PAGEREF _Toc126767607 \h </w:instrText>
        </w:r>
        <w:r>
          <w:rPr>
            <w:webHidden/>
          </w:rPr>
        </w:r>
        <w:r>
          <w:rPr>
            <w:webHidden/>
          </w:rPr>
          <w:fldChar w:fldCharType="separate"/>
        </w:r>
        <w:r>
          <w:rPr>
            <w:webHidden/>
          </w:rPr>
          <w:t>603</w:t>
        </w:r>
        <w:r>
          <w:rPr>
            <w:webHidden/>
          </w:rPr>
          <w:fldChar w:fldCharType="end"/>
        </w:r>
      </w:hyperlink>
    </w:p>
    <w:p w14:paraId="7AF8520D" w14:textId="77777777" w:rsidR="0086114E" w:rsidRDefault="0086114E">
      <w:pPr>
        <w:pStyle w:val="afff4"/>
        <w:rPr>
          <w:rFonts w:asciiTheme="minorHAnsi" w:eastAsiaTheme="minorEastAsia" w:hAnsiTheme="minorHAnsi" w:cstheme="minorBidi"/>
          <w:sz w:val="22"/>
          <w:szCs w:val="22"/>
        </w:rPr>
      </w:pPr>
      <w:hyperlink w:anchor="_Toc1267676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320. ЭФ документа «Акт приемки-передачи показателей лицевого счета АИФ дефицита бюджета», закладки «Документ», вкладки «Раздел 1.1 Доведенные бюджетные ассигнования»</w:t>
        </w:r>
        <w:r>
          <w:rPr>
            <w:webHidden/>
          </w:rPr>
          <w:tab/>
        </w:r>
        <w:r>
          <w:rPr>
            <w:webHidden/>
          </w:rPr>
          <w:fldChar w:fldCharType="begin"/>
        </w:r>
        <w:r>
          <w:rPr>
            <w:webHidden/>
          </w:rPr>
          <w:instrText xml:space="preserve"> PAGEREF _Toc126767608 \h </w:instrText>
        </w:r>
        <w:r>
          <w:rPr>
            <w:webHidden/>
          </w:rPr>
        </w:r>
        <w:r>
          <w:rPr>
            <w:webHidden/>
          </w:rPr>
          <w:fldChar w:fldCharType="separate"/>
        </w:r>
        <w:r>
          <w:rPr>
            <w:webHidden/>
          </w:rPr>
          <w:t>604</w:t>
        </w:r>
        <w:r>
          <w:rPr>
            <w:webHidden/>
          </w:rPr>
          <w:fldChar w:fldCharType="end"/>
        </w:r>
      </w:hyperlink>
    </w:p>
    <w:p w14:paraId="2370B776" w14:textId="77777777" w:rsidR="0086114E" w:rsidRDefault="0086114E">
      <w:pPr>
        <w:pStyle w:val="afff4"/>
        <w:rPr>
          <w:rFonts w:asciiTheme="minorHAnsi" w:eastAsiaTheme="minorEastAsia" w:hAnsiTheme="minorHAnsi" w:cstheme="minorBidi"/>
          <w:sz w:val="22"/>
          <w:szCs w:val="22"/>
        </w:rPr>
      </w:pPr>
      <w:hyperlink w:anchor="_Toc1267676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321. ЭФ документа «Акт приемки-передачи показателей лицевого счета АИФ дефицита бюджета», закладки «Документ», вкладки «Раздел 1.2 Неиспользованные бюджетные ассигнования»</w:t>
        </w:r>
        <w:r>
          <w:rPr>
            <w:webHidden/>
          </w:rPr>
          <w:tab/>
        </w:r>
        <w:r>
          <w:rPr>
            <w:webHidden/>
          </w:rPr>
          <w:fldChar w:fldCharType="begin"/>
        </w:r>
        <w:r>
          <w:rPr>
            <w:webHidden/>
          </w:rPr>
          <w:instrText xml:space="preserve"> PAGEREF _Toc126767609 \h </w:instrText>
        </w:r>
        <w:r>
          <w:rPr>
            <w:webHidden/>
          </w:rPr>
        </w:r>
        <w:r>
          <w:rPr>
            <w:webHidden/>
          </w:rPr>
          <w:fldChar w:fldCharType="separate"/>
        </w:r>
        <w:r>
          <w:rPr>
            <w:webHidden/>
          </w:rPr>
          <w:t>604</w:t>
        </w:r>
        <w:r>
          <w:rPr>
            <w:webHidden/>
          </w:rPr>
          <w:fldChar w:fldCharType="end"/>
        </w:r>
      </w:hyperlink>
    </w:p>
    <w:p w14:paraId="363AE24A" w14:textId="77777777" w:rsidR="0086114E" w:rsidRDefault="0086114E">
      <w:pPr>
        <w:pStyle w:val="afff4"/>
        <w:rPr>
          <w:rFonts w:asciiTheme="minorHAnsi" w:eastAsiaTheme="minorEastAsia" w:hAnsiTheme="minorHAnsi" w:cstheme="minorBidi"/>
          <w:sz w:val="22"/>
          <w:szCs w:val="22"/>
        </w:rPr>
      </w:pPr>
      <w:hyperlink w:anchor="_Toc1267676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322. ЭФ документа «Акт приемки-передачи показателей лицевого счета АИФ дефицита бюджета», закладки «Документ», вкладки «Раздел 2 Операции с источниками финансирования дефицита бюджета»</w:t>
        </w:r>
        <w:r>
          <w:rPr>
            <w:webHidden/>
          </w:rPr>
          <w:tab/>
        </w:r>
        <w:r>
          <w:rPr>
            <w:webHidden/>
          </w:rPr>
          <w:fldChar w:fldCharType="begin"/>
        </w:r>
        <w:r>
          <w:rPr>
            <w:webHidden/>
          </w:rPr>
          <w:instrText xml:space="preserve"> PAGEREF _Toc126767610 \h </w:instrText>
        </w:r>
        <w:r>
          <w:rPr>
            <w:webHidden/>
          </w:rPr>
        </w:r>
        <w:r>
          <w:rPr>
            <w:webHidden/>
          </w:rPr>
          <w:fldChar w:fldCharType="separate"/>
        </w:r>
        <w:r>
          <w:rPr>
            <w:webHidden/>
          </w:rPr>
          <w:t>605</w:t>
        </w:r>
        <w:r>
          <w:rPr>
            <w:webHidden/>
          </w:rPr>
          <w:fldChar w:fldCharType="end"/>
        </w:r>
      </w:hyperlink>
    </w:p>
    <w:p w14:paraId="0C08021C" w14:textId="77777777" w:rsidR="0086114E" w:rsidRDefault="0086114E">
      <w:pPr>
        <w:pStyle w:val="afff4"/>
        <w:rPr>
          <w:rFonts w:asciiTheme="minorHAnsi" w:eastAsiaTheme="minorEastAsia" w:hAnsiTheme="minorHAnsi" w:cstheme="minorBidi"/>
          <w:sz w:val="22"/>
          <w:szCs w:val="22"/>
        </w:rPr>
      </w:pPr>
      <w:hyperlink w:anchor="_Toc1267676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323. ЭФ документа «Акт приемки-передачи показателей лицевого счета АИФ дефицита бюджета», закладки «Дополнительные атрибуты»</w:t>
        </w:r>
        <w:r>
          <w:rPr>
            <w:webHidden/>
          </w:rPr>
          <w:tab/>
        </w:r>
        <w:r>
          <w:rPr>
            <w:webHidden/>
          </w:rPr>
          <w:fldChar w:fldCharType="begin"/>
        </w:r>
        <w:r>
          <w:rPr>
            <w:webHidden/>
          </w:rPr>
          <w:instrText xml:space="preserve"> PAGEREF _Toc126767611 \h </w:instrText>
        </w:r>
        <w:r>
          <w:rPr>
            <w:webHidden/>
          </w:rPr>
        </w:r>
        <w:r>
          <w:rPr>
            <w:webHidden/>
          </w:rPr>
          <w:fldChar w:fldCharType="separate"/>
        </w:r>
        <w:r>
          <w:rPr>
            <w:webHidden/>
          </w:rPr>
          <w:t>606</w:t>
        </w:r>
        <w:r>
          <w:rPr>
            <w:webHidden/>
          </w:rPr>
          <w:fldChar w:fldCharType="end"/>
        </w:r>
      </w:hyperlink>
    </w:p>
    <w:p w14:paraId="2A459BC1" w14:textId="77777777" w:rsidR="0086114E" w:rsidRDefault="0086114E">
      <w:pPr>
        <w:pStyle w:val="afff4"/>
        <w:rPr>
          <w:rFonts w:asciiTheme="minorHAnsi" w:eastAsiaTheme="minorEastAsia" w:hAnsiTheme="minorHAnsi" w:cstheme="minorBidi"/>
          <w:sz w:val="22"/>
          <w:szCs w:val="22"/>
        </w:rPr>
      </w:pPr>
      <w:hyperlink w:anchor="_Toc1267676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324. ЭФ списка документов «Акт приемки-передачи показателей лицевого счета АИФ дефицита бюджета за период»</w:t>
        </w:r>
        <w:r>
          <w:rPr>
            <w:webHidden/>
          </w:rPr>
          <w:tab/>
        </w:r>
        <w:r>
          <w:rPr>
            <w:webHidden/>
          </w:rPr>
          <w:fldChar w:fldCharType="begin"/>
        </w:r>
        <w:r>
          <w:rPr>
            <w:webHidden/>
          </w:rPr>
          <w:instrText xml:space="preserve"> PAGEREF _Toc126767612 \h </w:instrText>
        </w:r>
        <w:r>
          <w:rPr>
            <w:webHidden/>
          </w:rPr>
        </w:r>
        <w:r>
          <w:rPr>
            <w:webHidden/>
          </w:rPr>
          <w:fldChar w:fldCharType="separate"/>
        </w:r>
        <w:r>
          <w:rPr>
            <w:webHidden/>
          </w:rPr>
          <w:t>608</w:t>
        </w:r>
        <w:r>
          <w:rPr>
            <w:webHidden/>
          </w:rPr>
          <w:fldChar w:fldCharType="end"/>
        </w:r>
      </w:hyperlink>
    </w:p>
    <w:p w14:paraId="4B74FBB3" w14:textId="77777777" w:rsidR="0086114E" w:rsidRDefault="0086114E">
      <w:pPr>
        <w:pStyle w:val="afff4"/>
        <w:rPr>
          <w:rFonts w:asciiTheme="minorHAnsi" w:eastAsiaTheme="minorEastAsia" w:hAnsiTheme="minorHAnsi" w:cstheme="minorBidi"/>
          <w:sz w:val="22"/>
          <w:szCs w:val="22"/>
        </w:rPr>
      </w:pPr>
      <w:hyperlink w:anchor="_Toc1267676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325. ЭФ документа «Акт приемки-передачи показателей лицевого счета АИФ дефицита бюджета за период», закладки «Документ», вкладки «Раздел 1.1 Доведенные бюджетные ассигнования»</w:t>
        </w:r>
        <w:r>
          <w:rPr>
            <w:webHidden/>
          </w:rPr>
          <w:tab/>
        </w:r>
        <w:r>
          <w:rPr>
            <w:webHidden/>
          </w:rPr>
          <w:fldChar w:fldCharType="begin"/>
        </w:r>
        <w:r>
          <w:rPr>
            <w:webHidden/>
          </w:rPr>
          <w:instrText xml:space="preserve"> PAGEREF _Toc126767613 \h </w:instrText>
        </w:r>
        <w:r>
          <w:rPr>
            <w:webHidden/>
          </w:rPr>
        </w:r>
        <w:r>
          <w:rPr>
            <w:webHidden/>
          </w:rPr>
          <w:fldChar w:fldCharType="separate"/>
        </w:r>
        <w:r>
          <w:rPr>
            <w:webHidden/>
          </w:rPr>
          <w:t>610</w:t>
        </w:r>
        <w:r>
          <w:rPr>
            <w:webHidden/>
          </w:rPr>
          <w:fldChar w:fldCharType="end"/>
        </w:r>
      </w:hyperlink>
    </w:p>
    <w:p w14:paraId="61E8F1E5" w14:textId="77777777" w:rsidR="0086114E" w:rsidRDefault="0086114E">
      <w:pPr>
        <w:pStyle w:val="afff4"/>
        <w:rPr>
          <w:rFonts w:asciiTheme="minorHAnsi" w:eastAsiaTheme="minorEastAsia" w:hAnsiTheme="minorHAnsi" w:cstheme="minorBidi"/>
          <w:sz w:val="22"/>
          <w:szCs w:val="22"/>
        </w:rPr>
      </w:pPr>
      <w:hyperlink w:anchor="_Toc1267676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326. ЭФ документа «Акт приемки-передачи показателей лицевого счета АИФ дефицита бюджета за период», закладки «Документ», вкладки «Раздел 1.2 Неиспользованные бюджетные ассигнования»</w:t>
        </w:r>
        <w:r>
          <w:rPr>
            <w:webHidden/>
          </w:rPr>
          <w:tab/>
        </w:r>
        <w:r>
          <w:rPr>
            <w:webHidden/>
          </w:rPr>
          <w:fldChar w:fldCharType="begin"/>
        </w:r>
        <w:r>
          <w:rPr>
            <w:webHidden/>
          </w:rPr>
          <w:instrText xml:space="preserve"> PAGEREF _Toc126767614 \h </w:instrText>
        </w:r>
        <w:r>
          <w:rPr>
            <w:webHidden/>
          </w:rPr>
        </w:r>
        <w:r>
          <w:rPr>
            <w:webHidden/>
          </w:rPr>
          <w:fldChar w:fldCharType="separate"/>
        </w:r>
        <w:r>
          <w:rPr>
            <w:webHidden/>
          </w:rPr>
          <w:t>610</w:t>
        </w:r>
        <w:r>
          <w:rPr>
            <w:webHidden/>
          </w:rPr>
          <w:fldChar w:fldCharType="end"/>
        </w:r>
      </w:hyperlink>
    </w:p>
    <w:p w14:paraId="4094BF4C" w14:textId="77777777" w:rsidR="0086114E" w:rsidRDefault="0086114E">
      <w:pPr>
        <w:pStyle w:val="afff4"/>
        <w:rPr>
          <w:rFonts w:asciiTheme="minorHAnsi" w:eastAsiaTheme="minorEastAsia" w:hAnsiTheme="minorHAnsi" w:cstheme="minorBidi"/>
          <w:sz w:val="22"/>
          <w:szCs w:val="22"/>
        </w:rPr>
      </w:pPr>
      <w:hyperlink w:anchor="_Toc12676761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327. ЭФ документа «Акт приемки-передачи показателей лицевого счета АИФ дефицита бюджета за период», закладки «Документ», вкладки «Раздел 2. Операции с источниками финансирования дефицита бюджета»</w:t>
        </w:r>
        <w:r>
          <w:rPr>
            <w:webHidden/>
          </w:rPr>
          <w:tab/>
        </w:r>
        <w:r>
          <w:rPr>
            <w:webHidden/>
          </w:rPr>
          <w:fldChar w:fldCharType="begin"/>
        </w:r>
        <w:r>
          <w:rPr>
            <w:webHidden/>
          </w:rPr>
          <w:instrText xml:space="preserve"> PAGEREF _Toc126767615 \h </w:instrText>
        </w:r>
        <w:r>
          <w:rPr>
            <w:webHidden/>
          </w:rPr>
        </w:r>
        <w:r>
          <w:rPr>
            <w:webHidden/>
          </w:rPr>
          <w:fldChar w:fldCharType="separate"/>
        </w:r>
        <w:r>
          <w:rPr>
            <w:webHidden/>
          </w:rPr>
          <w:t>611</w:t>
        </w:r>
        <w:r>
          <w:rPr>
            <w:webHidden/>
          </w:rPr>
          <w:fldChar w:fldCharType="end"/>
        </w:r>
      </w:hyperlink>
    </w:p>
    <w:p w14:paraId="257BB009" w14:textId="77777777" w:rsidR="0086114E" w:rsidRDefault="0086114E">
      <w:pPr>
        <w:pStyle w:val="afff4"/>
        <w:rPr>
          <w:rFonts w:asciiTheme="minorHAnsi" w:eastAsiaTheme="minorEastAsia" w:hAnsiTheme="minorHAnsi" w:cstheme="minorBidi"/>
          <w:sz w:val="22"/>
          <w:szCs w:val="22"/>
        </w:rPr>
      </w:pPr>
      <w:hyperlink w:anchor="_Toc12676761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328. ЭФ документа «Акт приемки-передачи показателей лицевого счета АИФ дефицита бюджета за период», закладки «Дополнительные атрибуты»</w:t>
        </w:r>
        <w:r>
          <w:rPr>
            <w:webHidden/>
          </w:rPr>
          <w:tab/>
        </w:r>
        <w:r>
          <w:rPr>
            <w:webHidden/>
          </w:rPr>
          <w:fldChar w:fldCharType="begin"/>
        </w:r>
        <w:r>
          <w:rPr>
            <w:webHidden/>
          </w:rPr>
          <w:instrText xml:space="preserve"> PAGEREF _Toc126767616 \h </w:instrText>
        </w:r>
        <w:r>
          <w:rPr>
            <w:webHidden/>
          </w:rPr>
        </w:r>
        <w:r>
          <w:rPr>
            <w:webHidden/>
          </w:rPr>
          <w:fldChar w:fldCharType="separate"/>
        </w:r>
        <w:r>
          <w:rPr>
            <w:webHidden/>
          </w:rPr>
          <w:t>612</w:t>
        </w:r>
        <w:r>
          <w:rPr>
            <w:webHidden/>
          </w:rPr>
          <w:fldChar w:fldCharType="end"/>
        </w:r>
      </w:hyperlink>
    </w:p>
    <w:p w14:paraId="151D128D" w14:textId="77777777" w:rsidR="0086114E" w:rsidRDefault="0086114E">
      <w:pPr>
        <w:pStyle w:val="afff4"/>
        <w:rPr>
          <w:rFonts w:asciiTheme="minorHAnsi" w:eastAsiaTheme="minorEastAsia" w:hAnsiTheme="minorHAnsi" w:cstheme="minorBidi"/>
          <w:sz w:val="22"/>
          <w:szCs w:val="22"/>
        </w:rPr>
      </w:pPr>
      <w:hyperlink w:anchor="_Toc12676761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329. ЭФ списка документов «Акт приемки-передачи показателей лицевого счета ГРБС (РБС) (исходящий)»</w:t>
        </w:r>
        <w:r>
          <w:rPr>
            <w:webHidden/>
          </w:rPr>
          <w:tab/>
        </w:r>
        <w:r>
          <w:rPr>
            <w:webHidden/>
          </w:rPr>
          <w:fldChar w:fldCharType="begin"/>
        </w:r>
        <w:r>
          <w:rPr>
            <w:webHidden/>
          </w:rPr>
          <w:instrText xml:space="preserve"> PAGEREF _Toc126767617 \h </w:instrText>
        </w:r>
        <w:r>
          <w:rPr>
            <w:webHidden/>
          </w:rPr>
        </w:r>
        <w:r>
          <w:rPr>
            <w:webHidden/>
          </w:rPr>
          <w:fldChar w:fldCharType="separate"/>
        </w:r>
        <w:r>
          <w:rPr>
            <w:webHidden/>
          </w:rPr>
          <w:t>615</w:t>
        </w:r>
        <w:r>
          <w:rPr>
            <w:webHidden/>
          </w:rPr>
          <w:fldChar w:fldCharType="end"/>
        </w:r>
      </w:hyperlink>
    </w:p>
    <w:p w14:paraId="175D776D" w14:textId="77777777" w:rsidR="0086114E" w:rsidRDefault="0086114E">
      <w:pPr>
        <w:pStyle w:val="afff4"/>
        <w:rPr>
          <w:rFonts w:asciiTheme="minorHAnsi" w:eastAsiaTheme="minorEastAsia" w:hAnsiTheme="minorHAnsi" w:cstheme="minorBidi"/>
          <w:sz w:val="22"/>
          <w:szCs w:val="22"/>
        </w:rPr>
      </w:pPr>
      <w:hyperlink w:anchor="_Toc12676761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330. ЭФ документа «Акт приемки-передачи показателей лицевого счета ГРБС (РБС)», закладки «Документ», вкладки «Раздел 1 Бюджетные ассигнования»</w:t>
        </w:r>
        <w:r>
          <w:rPr>
            <w:webHidden/>
          </w:rPr>
          <w:tab/>
        </w:r>
        <w:r>
          <w:rPr>
            <w:webHidden/>
          </w:rPr>
          <w:fldChar w:fldCharType="begin"/>
        </w:r>
        <w:r>
          <w:rPr>
            <w:webHidden/>
          </w:rPr>
          <w:instrText xml:space="preserve"> PAGEREF _Toc126767618 \h </w:instrText>
        </w:r>
        <w:r>
          <w:rPr>
            <w:webHidden/>
          </w:rPr>
        </w:r>
        <w:r>
          <w:rPr>
            <w:webHidden/>
          </w:rPr>
          <w:fldChar w:fldCharType="separate"/>
        </w:r>
        <w:r>
          <w:rPr>
            <w:webHidden/>
          </w:rPr>
          <w:t>616</w:t>
        </w:r>
        <w:r>
          <w:rPr>
            <w:webHidden/>
          </w:rPr>
          <w:fldChar w:fldCharType="end"/>
        </w:r>
      </w:hyperlink>
    </w:p>
    <w:p w14:paraId="77BB6005" w14:textId="77777777" w:rsidR="0086114E" w:rsidRDefault="0086114E">
      <w:pPr>
        <w:pStyle w:val="afff4"/>
        <w:rPr>
          <w:rFonts w:asciiTheme="minorHAnsi" w:eastAsiaTheme="minorEastAsia" w:hAnsiTheme="minorHAnsi" w:cstheme="minorBidi"/>
          <w:sz w:val="22"/>
          <w:szCs w:val="22"/>
        </w:rPr>
      </w:pPr>
      <w:hyperlink w:anchor="_Toc12676761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331. ЭФ документа «Акт приемки-передачи показателей лицевого счета главного распорядителя (распорядителя)», закладки «Дополнительные атрибуты (2)»</w:t>
        </w:r>
        <w:r>
          <w:rPr>
            <w:webHidden/>
          </w:rPr>
          <w:tab/>
        </w:r>
        <w:r>
          <w:rPr>
            <w:webHidden/>
          </w:rPr>
          <w:fldChar w:fldCharType="begin"/>
        </w:r>
        <w:r>
          <w:rPr>
            <w:webHidden/>
          </w:rPr>
          <w:instrText xml:space="preserve"> PAGEREF _Toc126767619 \h </w:instrText>
        </w:r>
        <w:r>
          <w:rPr>
            <w:webHidden/>
          </w:rPr>
        </w:r>
        <w:r>
          <w:rPr>
            <w:webHidden/>
          </w:rPr>
          <w:fldChar w:fldCharType="separate"/>
        </w:r>
        <w:r>
          <w:rPr>
            <w:webHidden/>
          </w:rPr>
          <w:t>621</w:t>
        </w:r>
        <w:r>
          <w:rPr>
            <w:webHidden/>
          </w:rPr>
          <w:fldChar w:fldCharType="end"/>
        </w:r>
      </w:hyperlink>
    </w:p>
    <w:p w14:paraId="6A5F8E55" w14:textId="77777777" w:rsidR="0086114E" w:rsidRDefault="0086114E">
      <w:pPr>
        <w:pStyle w:val="afff4"/>
        <w:rPr>
          <w:rFonts w:asciiTheme="minorHAnsi" w:eastAsiaTheme="minorEastAsia" w:hAnsiTheme="minorHAnsi" w:cstheme="minorBidi"/>
          <w:sz w:val="22"/>
          <w:szCs w:val="22"/>
        </w:rPr>
      </w:pPr>
      <w:hyperlink w:anchor="_Toc12676762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332. ЭФ списка документов «Акт приемки-передачи показателей лицевого счета ГРБС (РБС) (для отражения операций за ____ – ____ годы)»</w:t>
        </w:r>
        <w:r>
          <w:rPr>
            <w:webHidden/>
          </w:rPr>
          <w:tab/>
        </w:r>
        <w:r>
          <w:rPr>
            <w:webHidden/>
          </w:rPr>
          <w:fldChar w:fldCharType="begin"/>
        </w:r>
        <w:r>
          <w:rPr>
            <w:webHidden/>
          </w:rPr>
          <w:instrText xml:space="preserve"> PAGEREF _Toc126767620 \h </w:instrText>
        </w:r>
        <w:r>
          <w:rPr>
            <w:webHidden/>
          </w:rPr>
        </w:r>
        <w:r>
          <w:rPr>
            <w:webHidden/>
          </w:rPr>
          <w:fldChar w:fldCharType="separate"/>
        </w:r>
        <w:r>
          <w:rPr>
            <w:webHidden/>
          </w:rPr>
          <w:t>624</w:t>
        </w:r>
        <w:r>
          <w:rPr>
            <w:webHidden/>
          </w:rPr>
          <w:fldChar w:fldCharType="end"/>
        </w:r>
      </w:hyperlink>
    </w:p>
    <w:p w14:paraId="6EE45015" w14:textId="77777777" w:rsidR="0086114E" w:rsidRDefault="0086114E">
      <w:pPr>
        <w:pStyle w:val="afff4"/>
        <w:rPr>
          <w:rFonts w:asciiTheme="minorHAnsi" w:eastAsiaTheme="minorEastAsia" w:hAnsiTheme="minorHAnsi" w:cstheme="minorBidi"/>
          <w:sz w:val="22"/>
          <w:szCs w:val="22"/>
        </w:rPr>
      </w:pPr>
      <w:hyperlink w:anchor="_Toc12676762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333. ЭФ документа «Акт приемки-передачи показателей лицевого ГРБС (РБС) (для отражения операций за ____ – ____ годы», закладки «Документ», вкладки «Раздел 1. Бюджетные ассигнования»</w:t>
        </w:r>
        <w:r>
          <w:rPr>
            <w:webHidden/>
          </w:rPr>
          <w:tab/>
        </w:r>
        <w:r>
          <w:rPr>
            <w:webHidden/>
          </w:rPr>
          <w:fldChar w:fldCharType="begin"/>
        </w:r>
        <w:r>
          <w:rPr>
            <w:webHidden/>
          </w:rPr>
          <w:instrText xml:space="preserve"> PAGEREF _Toc126767621 \h </w:instrText>
        </w:r>
        <w:r>
          <w:rPr>
            <w:webHidden/>
          </w:rPr>
        </w:r>
        <w:r>
          <w:rPr>
            <w:webHidden/>
          </w:rPr>
          <w:fldChar w:fldCharType="separate"/>
        </w:r>
        <w:r>
          <w:rPr>
            <w:webHidden/>
          </w:rPr>
          <w:t>625</w:t>
        </w:r>
        <w:r>
          <w:rPr>
            <w:webHidden/>
          </w:rPr>
          <w:fldChar w:fldCharType="end"/>
        </w:r>
      </w:hyperlink>
    </w:p>
    <w:p w14:paraId="47E12379" w14:textId="77777777" w:rsidR="0086114E" w:rsidRDefault="0086114E">
      <w:pPr>
        <w:pStyle w:val="afff4"/>
        <w:rPr>
          <w:rFonts w:asciiTheme="minorHAnsi" w:eastAsiaTheme="minorEastAsia" w:hAnsiTheme="minorHAnsi" w:cstheme="minorBidi"/>
          <w:sz w:val="22"/>
          <w:szCs w:val="22"/>
        </w:rPr>
      </w:pPr>
      <w:hyperlink w:anchor="_Toc12676762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334. ЭФ документа «Акт приемки-передачи показателей лицевого счета главного распорядителя (распорядителя) бюджетных средств (для отражения операций за __-__ годы)», закладки «Дополнительные атрибуты (2)»</w:t>
        </w:r>
        <w:r>
          <w:rPr>
            <w:webHidden/>
          </w:rPr>
          <w:tab/>
        </w:r>
        <w:r>
          <w:rPr>
            <w:webHidden/>
          </w:rPr>
          <w:fldChar w:fldCharType="begin"/>
        </w:r>
        <w:r>
          <w:rPr>
            <w:webHidden/>
          </w:rPr>
          <w:instrText xml:space="preserve"> PAGEREF _Toc126767622 \h </w:instrText>
        </w:r>
        <w:r>
          <w:rPr>
            <w:webHidden/>
          </w:rPr>
        </w:r>
        <w:r>
          <w:rPr>
            <w:webHidden/>
          </w:rPr>
          <w:fldChar w:fldCharType="separate"/>
        </w:r>
        <w:r>
          <w:rPr>
            <w:webHidden/>
          </w:rPr>
          <w:t>632</w:t>
        </w:r>
        <w:r>
          <w:rPr>
            <w:webHidden/>
          </w:rPr>
          <w:fldChar w:fldCharType="end"/>
        </w:r>
      </w:hyperlink>
    </w:p>
    <w:p w14:paraId="231ABDE3" w14:textId="77777777" w:rsidR="0086114E" w:rsidRDefault="0086114E">
      <w:pPr>
        <w:pStyle w:val="afff4"/>
        <w:rPr>
          <w:rFonts w:asciiTheme="minorHAnsi" w:eastAsiaTheme="minorEastAsia" w:hAnsiTheme="minorHAnsi" w:cstheme="minorBidi"/>
          <w:sz w:val="22"/>
          <w:szCs w:val="22"/>
        </w:rPr>
      </w:pPr>
      <w:hyperlink w:anchor="_Toc12676762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335. ЭФ списка документов «Акт приемки-передачи показателей лицевого счета ГАИФ (АИФ с полномочиями ГАИФ)»</w:t>
        </w:r>
        <w:r>
          <w:rPr>
            <w:webHidden/>
          </w:rPr>
          <w:tab/>
        </w:r>
        <w:r>
          <w:rPr>
            <w:webHidden/>
          </w:rPr>
          <w:fldChar w:fldCharType="begin"/>
        </w:r>
        <w:r>
          <w:rPr>
            <w:webHidden/>
          </w:rPr>
          <w:instrText xml:space="preserve"> PAGEREF _Toc126767623 \h </w:instrText>
        </w:r>
        <w:r>
          <w:rPr>
            <w:webHidden/>
          </w:rPr>
        </w:r>
        <w:r>
          <w:rPr>
            <w:webHidden/>
          </w:rPr>
          <w:fldChar w:fldCharType="separate"/>
        </w:r>
        <w:r>
          <w:rPr>
            <w:webHidden/>
          </w:rPr>
          <w:t>635</w:t>
        </w:r>
        <w:r>
          <w:rPr>
            <w:webHidden/>
          </w:rPr>
          <w:fldChar w:fldCharType="end"/>
        </w:r>
      </w:hyperlink>
    </w:p>
    <w:p w14:paraId="53F37AA4" w14:textId="77777777" w:rsidR="0086114E" w:rsidRDefault="0086114E">
      <w:pPr>
        <w:pStyle w:val="afff4"/>
        <w:rPr>
          <w:rFonts w:asciiTheme="minorHAnsi" w:eastAsiaTheme="minorEastAsia" w:hAnsiTheme="minorHAnsi" w:cstheme="minorBidi"/>
          <w:sz w:val="22"/>
          <w:szCs w:val="22"/>
        </w:rPr>
      </w:pPr>
      <w:hyperlink w:anchor="_Toc12676762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336. ЭФ документа «Акт приемки-передачи показателей лицевого счета ГАИФ (АИФ с полномочиями ГАИФ)», закладки «Документ», вкладки «Раздел 1. Бюджетные ассигнования»</w:t>
        </w:r>
        <w:r>
          <w:rPr>
            <w:webHidden/>
          </w:rPr>
          <w:tab/>
        </w:r>
        <w:r>
          <w:rPr>
            <w:webHidden/>
          </w:rPr>
          <w:fldChar w:fldCharType="begin"/>
        </w:r>
        <w:r>
          <w:rPr>
            <w:webHidden/>
          </w:rPr>
          <w:instrText xml:space="preserve"> PAGEREF _Toc126767624 \h </w:instrText>
        </w:r>
        <w:r>
          <w:rPr>
            <w:webHidden/>
          </w:rPr>
        </w:r>
        <w:r>
          <w:rPr>
            <w:webHidden/>
          </w:rPr>
          <w:fldChar w:fldCharType="separate"/>
        </w:r>
        <w:r>
          <w:rPr>
            <w:webHidden/>
          </w:rPr>
          <w:t>636</w:t>
        </w:r>
        <w:r>
          <w:rPr>
            <w:webHidden/>
          </w:rPr>
          <w:fldChar w:fldCharType="end"/>
        </w:r>
      </w:hyperlink>
    </w:p>
    <w:p w14:paraId="3EB4C2DD" w14:textId="77777777" w:rsidR="0086114E" w:rsidRDefault="0086114E">
      <w:pPr>
        <w:pStyle w:val="afff4"/>
        <w:rPr>
          <w:rFonts w:asciiTheme="minorHAnsi" w:eastAsiaTheme="minorEastAsia" w:hAnsiTheme="minorHAnsi" w:cstheme="minorBidi"/>
          <w:sz w:val="22"/>
          <w:szCs w:val="22"/>
        </w:rPr>
      </w:pPr>
      <w:hyperlink w:anchor="_Toc12676762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337. ЭФ документа «Акт приемки-передачи показателей лицевого счета ГАИФ (АИФ с полномочиями ГАИФ)», закладки «Дополнительные атрибуты»</w:t>
        </w:r>
        <w:r>
          <w:rPr>
            <w:webHidden/>
          </w:rPr>
          <w:tab/>
        </w:r>
        <w:r>
          <w:rPr>
            <w:webHidden/>
          </w:rPr>
          <w:fldChar w:fldCharType="begin"/>
        </w:r>
        <w:r>
          <w:rPr>
            <w:webHidden/>
          </w:rPr>
          <w:instrText xml:space="preserve"> PAGEREF _Toc126767625 \h </w:instrText>
        </w:r>
        <w:r>
          <w:rPr>
            <w:webHidden/>
          </w:rPr>
        </w:r>
        <w:r>
          <w:rPr>
            <w:webHidden/>
          </w:rPr>
          <w:fldChar w:fldCharType="separate"/>
        </w:r>
        <w:r>
          <w:rPr>
            <w:webHidden/>
          </w:rPr>
          <w:t>637</w:t>
        </w:r>
        <w:r>
          <w:rPr>
            <w:webHidden/>
          </w:rPr>
          <w:fldChar w:fldCharType="end"/>
        </w:r>
      </w:hyperlink>
    </w:p>
    <w:p w14:paraId="37A47798" w14:textId="77777777" w:rsidR="0086114E" w:rsidRDefault="0086114E">
      <w:pPr>
        <w:pStyle w:val="afff4"/>
        <w:rPr>
          <w:rFonts w:asciiTheme="minorHAnsi" w:eastAsiaTheme="minorEastAsia" w:hAnsiTheme="minorHAnsi" w:cstheme="minorBidi"/>
          <w:sz w:val="22"/>
          <w:szCs w:val="22"/>
        </w:rPr>
      </w:pPr>
      <w:hyperlink w:anchor="_Toc12676762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338. ЭФ списка документов «Акт приемки-передачи показателей лицевого счета ГАИФ (АИФ с полномочиями ГАИФ) (для отражения операций за ____ – ____ годы)»</w:t>
        </w:r>
        <w:r>
          <w:rPr>
            <w:webHidden/>
          </w:rPr>
          <w:tab/>
        </w:r>
        <w:r>
          <w:rPr>
            <w:webHidden/>
          </w:rPr>
          <w:fldChar w:fldCharType="begin"/>
        </w:r>
        <w:r>
          <w:rPr>
            <w:webHidden/>
          </w:rPr>
          <w:instrText xml:space="preserve"> PAGEREF _Toc126767626 \h </w:instrText>
        </w:r>
        <w:r>
          <w:rPr>
            <w:webHidden/>
          </w:rPr>
        </w:r>
        <w:r>
          <w:rPr>
            <w:webHidden/>
          </w:rPr>
          <w:fldChar w:fldCharType="separate"/>
        </w:r>
        <w:r>
          <w:rPr>
            <w:webHidden/>
          </w:rPr>
          <w:t>640</w:t>
        </w:r>
        <w:r>
          <w:rPr>
            <w:webHidden/>
          </w:rPr>
          <w:fldChar w:fldCharType="end"/>
        </w:r>
      </w:hyperlink>
    </w:p>
    <w:p w14:paraId="3B8CDDDB" w14:textId="77777777" w:rsidR="0086114E" w:rsidRDefault="0086114E">
      <w:pPr>
        <w:pStyle w:val="afff4"/>
        <w:rPr>
          <w:rFonts w:asciiTheme="minorHAnsi" w:eastAsiaTheme="minorEastAsia" w:hAnsiTheme="minorHAnsi" w:cstheme="minorBidi"/>
          <w:sz w:val="22"/>
          <w:szCs w:val="22"/>
        </w:rPr>
      </w:pPr>
      <w:hyperlink w:anchor="_Toc12676762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339. ЭФ документа «Акт приемки-передачи показателей ЛС ГАИФ дефицита бюджета за период», закладки «Документ», вкладки «Раздел 1. Бюджетные ассигнования»</w:t>
        </w:r>
        <w:r>
          <w:rPr>
            <w:webHidden/>
          </w:rPr>
          <w:tab/>
        </w:r>
        <w:r>
          <w:rPr>
            <w:webHidden/>
          </w:rPr>
          <w:fldChar w:fldCharType="begin"/>
        </w:r>
        <w:r>
          <w:rPr>
            <w:webHidden/>
          </w:rPr>
          <w:instrText xml:space="preserve"> PAGEREF _Toc126767627 \h </w:instrText>
        </w:r>
        <w:r>
          <w:rPr>
            <w:webHidden/>
          </w:rPr>
        </w:r>
        <w:r>
          <w:rPr>
            <w:webHidden/>
          </w:rPr>
          <w:fldChar w:fldCharType="separate"/>
        </w:r>
        <w:r>
          <w:rPr>
            <w:webHidden/>
          </w:rPr>
          <w:t>641</w:t>
        </w:r>
        <w:r>
          <w:rPr>
            <w:webHidden/>
          </w:rPr>
          <w:fldChar w:fldCharType="end"/>
        </w:r>
      </w:hyperlink>
    </w:p>
    <w:p w14:paraId="2627FA05" w14:textId="77777777" w:rsidR="0086114E" w:rsidRDefault="0086114E">
      <w:pPr>
        <w:pStyle w:val="afff4"/>
        <w:rPr>
          <w:rFonts w:asciiTheme="minorHAnsi" w:eastAsiaTheme="minorEastAsia" w:hAnsiTheme="minorHAnsi" w:cstheme="minorBidi"/>
          <w:sz w:val="22"/>
          <w:szCs w:val="22"/>
        </w:rPr>
      </w:pPr>
      <w:hyperlink w:anchor="_Toc12676762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340. ЭФ документа «Акт приемки-передачи показателей ЛС ГАИФ дефицита бюджета за период», закладки «Дополнительные атрибуты»</w:t>
        </w:r>
        <w:r>
          <w:rPr>
            <w:webHidden/>
          </w:rPr>
          <w:tab/>
        </w:r>
        <w:r>
          <w:rPr>
            <w:webHidden/>
          </w:rPr>
          <w:fldChar w:fldCharType="begin"/>
        </w:r>
        <w:r>
          <w:rPr>
            <w:webHidden/>
          </w:rPr>
          <w:instrText xml:space="preserve"> PAGEREF _Toc126767628 \h </w:instrText>
        </w:r>
        <w:r>
          <w:rPr>
            <w:webHidden/>
          </w:rPr>
        </w:r>
        <w:r>
          <w:rPr>
            <w:webHidden/>
          </w:rPr>
          <w:fldChar w:fldCharType="separate"/>
        </w:r>
        <w:r>
          <w:rPr>
            <w:webHidden/>
          </w:rPr>
          <w:t>642</w:t>
        </w:r>
        <w:r>
          <w:rPr>
            <w:webHidden/>
          </w:rPr>
          <w:fldChar w:fldCharType="end"/>
        </w:r>
      </w:hyperlink>
    </w:p>
    <w:p w14:paraId="66AF5506" w14:textId="77777777" w:rsidR="0086114E" w:rsidRDefault="0086114E">
      <w:pPr>
        <w:pStyle w:val="afff4"/>
        <w:rPr>
          <w:rFonts w:asciiTheme="minorHAnsi" w:eastAsiaTheme="minorEastAsia" w:hAnsiTheme="minorHAnsi" w:cstheme="minorBidi"/>
          <w:sz w:val="22"/>
          <w:szCs w:val="22"/>
        </w:rPr>
      </w:pPr>
      <w:hyperlink w:anchor="_Toc12676762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341. ЭФ списка документов «Акт приемки-передачи показателей лицевого счета иного получателя бюджетных средств»</w:t>
        </w:r>
        <w:r>
          <w:rPr>
            <w:webHidden/>
          </w:rPr>
          <w:tab/>
        </w:r>
        <w:r>
          <w:rPr>
            <w:webHidden/>
          </w:rPr>
          <w:fldChar w:fldCharType="begin"/>
        </w:r>
        <w:r>
          <w:rPr>
            <w:webHidden/>
          </w:rPr>
          <w:instrText xml:space="preserve"> PAGEREF _Toc126767629 \h </w:instrText>
        </w:r>
        <w:r>
          <w:rPr>
            <w:webHidden/>
          </w:rPr>
        </w:r>
        <w:r>
          <w:rPr>
            <w:webHidden/>
          </w:rPr>
          <w:fldChar w:fldCharType="separate"/>
        </w:r>
        <w:r>
          <w:rPr>
            <w:webHidden/>
          </w:rPr>
          <w:t>645</w:t>
        </w:r>
        <w:r>
          <w:rPr>
            <w:webHidden/>
          </w:rPr>
          <w:fldChar w:fldCharType="end"/>
        </w:r>
      </w:hyperlink>
    </w:p>
    <w:p w14:paraId="6F5DC4C2" w14:textId="77777777" w:rsidR="0086114E" w:rsidRDefault="0086114E">
      <w:pPr>
        <w:pStyle w:val="afff4"/>
        <w:rPr>
          <w:rFonts w:asciiTheme="minorHAnsi" w:eastAsiaTheme="minorEastAsia" w:hAnsiTheme="minorHAnsi" w:cstheme="minorBidi"/>
          <w:sz w:val="22"/>
          <w:szCs w:val="22"/>
        </w:rPr>
      </w:pPr>
      <w:hyperlink w:anchor="_Toc12676763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342. ЭФ документа «Акт приемки-передачи показателей лицевого счета иного получателя бюджетных средств», закладки «Документ», вкладки «Раздел 1. Операции с бюджетными данными»</w:t>
        </w:r>
        <w:r>
          <w:rPr>
            <w:webHidden/>
          </w:rPr>
          <w:tab/>
        </w:r>
        <w:r>
          <w:rPr>
            <w:webHidden/>
          </w:rPr>
          <w:fldChar w:fldCharType="begin"/>
        </w:r>
        <w:r>
          <w:rPr>
            <w:webHidden/>
          </w:rPr>
          <w:instrText xml:space="preserve"> PAGEREF _Toc126767630 \h </w:instrText>
        </w:r>
        <w:r>
          <w:rPr>
            <w:webHidden/>
          </w:rPr>
        </w:r>
        <w:r>
          <w:rPr>
            <w:webHidden/>
          </w:rPr>
          <w:fldChar w:fldCharType="separate"/>
        </w:r>
        <w:r>
          <w:rPr>
            <w:webHidden/>
          </w:rPr>
          <w:t>646</w:t>
        </w:r>
        <w:r>
          <w:rPr>
            <w:webHidden/>
          </w:rPr>
          <w:fldChar w:fldCharType="end"/>
        </w:r>
      </w:hyperlink>
    </w:p>
    <w:p w14:paraId="7B5230CC" w14:textId="77777777" w:rsidR="0086114E" w:rsidRDefault="0086114E">
      <w:pPr>
        <w:pStyle w:val="afff4"/>
        <w:rPr>
          <w:rFonts w:asciiTheme="minorHAnsi" w:eastAsiaTheme="minorEastAsia" w:hAnsiTheme="minorHAnsi" w:cstheme="minorBidi"/>
          <w:sz w:val="22"/>
          <w:szCs w:val="22"/>
        </w:rPr>
      </w:pPr>
      <w:hyperlink w:anchor="_Toc12676763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343. ЭФ документа «Акт приемки-передачи показателей лицевого счета иного получателя бюджетных средств», закладки «Дополнительные атрибуты»</w:t>
        </w:r>
        <w:r>
          <w:rPr>
            <w:webHidden/>
          </w:rPr>
          <w:tab/>
        </w:r>
        <w:r>
          <w:rPr>
            <w:webHidden/>
          </w:rPr>
          <w:fldChar w:fldCharType="begin"/>
        </w:r>
        <w:r>
          <w:rPr>
            <w:webHidden/>
          </w:rPr>
          <w:instrText xml:space="preserve"> PAGEREF _Toc126767631 \h </w:instrText>
        </w:r>
        <w:r>
          <w:rPr>
            <w:webHidden/>
          </w:rPr>
        </w:r>
        <w:r>
          <w:rPr>
            <w:webHidden/>
          </w:rPr>
          <w:fldChar w:fldCharType="separate"/>
        </w:r>
        <w:r>
          <w:rPr>
            <w:webHidden/>
          </w:rPr>
          <w:t>648</w:t>
        </w:r>
        <w:r>
          <w:rPr>
            <w:webHidden/>
          </w:rPr>
          <w:fldChar w:fldCharType="end"/>
        </w:r>
      </w:hyperlink>
    </w:p>
    <w:p w14:paraId="1B26F8B9" w14:textId="77777777" w:rsidR="0086114E" w:rsidRDefault="0086114E">
      <w:pPr>
        <w:pStyle w:val="afff4"/>
        <w:rPr>
          <w:rFonts w:asciiTheme="minorHAnsi" w:eastAsiaTheme="minorEastAsia" w:hAnsiTheme="minorHAnsi" w:cstheme="minorBidi"/>
          <w:sz w:val="22"/>
          <w:szCs w:val="22"/>
        </w:rPr>
      </w:pPr>
      <w:hyperlink w:anchor="_Toc12676763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344. ЭФ списка документов «Акт приемки-передачи показателей лицевого счета иного получателя бюджетных средств (для отражения операций за ____ – ____ годы)»</w:t>
        </w:r>
        <w:r>
          <w:rPr>
            <w:webHidden/>
          </w:rPr>
          <w:tab/>
        </w:r>
        <w:r>
          <w:rPr>
            <w:webHidden/>
          </w:rPr>
          <w:fldChar w:fldCharType="begin"/>
        </w:r>
        <w:r>
          <w:rPr>
            <w:webHidden/>
          </w:rPr>
          <w:instrText xml:space="preserve"> PAGEREF _Toc126767632 \h </w:instrText>
        </w:r>
        <w:r>
          <w:rPr>
            <w:webHidden/>
          </w:rPr>
        </w:r>
        <w:r>
          <w:rPr>
            <w:webHidden/>
          </w:rPr>
          <w:fldChar w:fldCharType="separate"/>
        </w:r>
        <w:r>
          <w:rPr>
            <w:webHidden/>
          </w:rPr>
          <w:t>652</w:t>
        </w:r>
        <w:r>
          <w:rPr>
            <w:webHidden/>
          </w:rPr>
          <w:fldChar w:fldCharType="end"/>
        </w:r>
      </w:hyperlink>
    </w:p>
    <w:p w14:paraId="4120995D" w14:textId="77777777" w:rsidR="0086114E" w:rsidRDefault="0086114E">
      <w:pPr>
        <w:pStyle w:val="afff4"/>
        <w:rPr>
          <w:rFonts w:asciiTheme="minorHAnsi" w:eastAsiaTheme="minorEastAsia" w:hAnsiTheme="minorHAnsi" w:cstheme="minorBidi"/>
          <w:sz w:val="22"/>
          <w:szCs w:val="22"/>
        </w:rPr>
      </w:pPr>
      <w:hyperlink w:anchor="_Toc12676763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345. ЭФ документа «Акт приемки-передачи показателей лицевого счета ИПБС (для отражения операций за ____ – ____ годы)», закладки «Документ», вкладки «Раздел 1. Операции с бюджетными данными»</w:t>
        </w:r>
        <w:r>
          <w:rPr>
            <w:webHidden/>
          </w:rPr>
          <w:tab/>
        </w:r>
        <w:r>
          <w:rPr>
            <w:webHidden/>
          </w:rPr>
          <w:fldChar w:fldCharType="begin"/>
        </w:r>
        <w:r>
          <w:rPr>
            <w:webHidden/>
          </w:rPr>
          <w:instrText xml:space="preserve"> PAGEREF _Toc126767633 \h </w:instrText>
        </w:r>
        <w:r>
          <w:rPr>
            <w:webHidden/>
          </w:rPr>
        </w:r>
        <w:r>
          <w:rPr>
            <w:webHidden/>
          </w:rPr>
          <w:fldChar w:fldCharType="separate"/>
        </w:r>
        <w:r>
          <w:rPr>
            <w:webHidden/>
          </w:rPr>
          <w:t>653</w:t>
        </w:r>
        <w:r>
          <w:rPr>
            <w:webHidden/>
          </w:rPr>
          <w:fldChar w:fldCharType="end"/>
        </w:r>
      </w:hyperlink>
    </w:p>
    <w:p w14:paraId="1AA85B8E" w14:textId="77777777" w:rsidR="0086114E" w:rsidRDefault="0086114E">
      <w:pPr>
        <w:pStyle w:val="afff4"/>
        <w:rPr>
          <w:rFonts w:asciiTheme="minorHAnsi" w:eastAsiaTheme="minorEastAsia" w:hAnsiTheme="minorHAnsi" w:cstheme="minorBidi"/>
          <w:sz w:val="22"/>
          <w:szCs w:val="22"/>
        </w:rPr>
      </w:pPr>
      <w:hyperlink w:anchor="_Toc12676763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346. ЭФ документа «Акт приемки-передачи показателей лицевого счета ИПБС (для отражения операций за ____ – ____ годы)», закладки «Дополнительные атрибуты»</w:t>
        </w:r>
        <w:r>
          <w:rPr>
            <w:webHidden/>
          </w:rPr>
          <w:tab/>
        </w:r>
        <w:r>
          <w:rPr>
            <w:webHidden/>
          </w:rPr>
          <w:fldChar w:fldCharType="begin"/>
        </w:r>
        <w:r>
          <w:rPr>
            <w:webHidden/>
          </w:rPr>
          <w:instrText xml:space="preserve"> PAGEREF _Toc126767634 \h </w:instrText>
        </w:r>
        <w:r>
          <w:rPr>
            <w:webHidden/>
          </w:rPr>
        </w:r>
        <w:r>
          <w:rPr>
            <w:webHidden/>
          </w:rPr>
          <w:fldChar w:fldCharType="separate"/>
        </w:r>
        <w:r>
          <w:rPr>
            <w:webHidden/>
          </w:rPr>
          <w:t>655</w:t>
        </w:r>
        <w:r>
          <w:rPr>
            <w:webHidden/>
          </w:rPr>
          <w:fldChar w:fldCharType="end"/>
        </w:r>
      </w:hyperlink>
    </w:p>
    <w:p w14:paraId="47CD1719" w14:textId="77777777" w:rsidR="0086114E" w:rsidRDefault="0086114E">
      <w:pPr>
        <w:pStyle w:val="afff4"/>
        <w:rPr>
          <w:rFonts w:asciiTheme="minorHAnsi" w:eastAsiaTheme="minorEastAsia" w:hAnsiTheme="minorHAnsi" w:cstheme="minorBidi"/>
          <w:sz w:val="22"/>
          <w:szCs w:val="22"/>
        </w:rPr>
      </w:pPr>
      <w:hyperlink w:anchor="_Toc12676763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347. ЭФ списка документов «Акт приемки-передачи показателей лицевого счета по учету средств, поступающих во временное распоряжение учреждения»</w:t>
        </w:r>
        <w:r>
          <w:rPr>
            <w:webHidden/>
          </w:rPr>
          <w:tab/>
        </w:r>
        <w:r>
          <w:rPr>
            <w:webHidden/>
          </w:rPr>
          <w:fldChar w:fldCharType="begin"/>
        </w:r>
        <w:r>
          <w:rPr>
            <w:webHidden/>
          </w:rPr>
          <w:instrText xml:space="preserve"> PAGEREF _Toc126767635 \h </w:instrText>
        </w:r>
        <w:r>
          <w:rPr>
            <w:webHidden/>
          </w:rPr>
        </w:r>
        <w:r>
          <w:rPr>
            <w:webHidden/>
          </w:rPr>
          <w:fldChar w:fldCharType="separate"/>
        </w:r>
        <w:r>
          <w:rPr>
            <w:webHidden/>
          </w:rPr>
          <w:t>658</w:t>
        </w:r>
        <w:r>
          <w:rPr>
            <w:webHidden/>
          </w:rPr>
          <w:fldChar w:fldCharType="end"/>
        </w:r>
      </w:hyperlink>
    </w:p>
    <w:p w14:paraId="21FC02FC" w14:textId="77777777" w:rsidR="0086114E" w:rsidRDefault="0086114E">
      <w:pPr>
        <w:pStyle w:val="afff4"/>
        <w:rPr>
          <w:rFonts w:asciiTheme="minorHAnsi" w:eastAsiaTheme="minorEastAsia" w:hAnsiTheme="minorHAnsi" w:cstheme="minorBidi"/>
          <w:sz w:val="22"/>
          <w:szCs w:val="22"/>
        </w:rPr>
      </w:pPr>
      <w:hyperlink w:anchor="_Toc12676763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348. ЭФ документа «Акт приемки-передачи показателей лицевого счета по учету средств, поступающих во временное распоряжение учреждения», закладки «Документ (1)»</w:t>
        </w:r>
        <w:r>
          <w:rPr>
            <w:webHidden/>
          </w:rPr>
          <w:tab/>
        </w:r>
        <w:r>
          <w:rPr>
            <w:webHidden/>
          </w:rPr>
          <w:fldChar w:fldCharType="begin"/>
        </w:r>
        <w:r>
          <w:rPr>
            <w:webHidden/>
          </w:rPr>
          <w:instrText xml:space="preserve"> PAGEREF _Toc126767636 \h </w:instrText>
        </w:r>
        <w:r>
          <w:rPr>
            <w:webHidden/>
          </w:rPr>
        </w:r>
        <w:r>
          <w:rPr>
            <w:webHidden/>
          </w:rPr>
          <w:fldChar w:fldCharType="separate"/>
        </w:r>
        <w:r>
          <w:rPr>
            <w:webHidden/>
          </w:rPr>
          <w:t>659</w:t>
        </w:r>
        <w:r>
          <w:rPr>
            <w:webHidden/>
          </w:rPr>
          <w:fldChar w:fldCharType="end"/>
        </w:r>
      </w:hyperlink>
    </w:p>
    <w:p w14:paraId="5C0B3C69" w14:textId="77777777" w:rsidR="0086114E" w:rsidRDefault="0086114E">
      <w:pPr>
        <w:pStyle w:val="afff4"/>
        <w:rPr>
          <w:rFonts w:asciiTheme="minorHAnsi" w:eastAsiaTheme="minorEastAsia" w:hAnsiTheme="minorHAnsi" w:cstheme="minorBidi"/>
          <w:sz w:val="22"/>
          <w:szCs w:val="22"/>
        </w:rPr>
      </w:pPr>
      <w:hyperlink w:anchor="_Toc12676763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349. 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Pr>
            <w:webHidden/>
          </w:rPr>
          <w:tab/>
        </w:r>
        <w:r>
          <w:rPr>
            <w:webHidden/>
          </w:rPr>
          <w:fldChar w:fldCharType="begin"/>
        </w:r>
        <w:r>
          <w:rPr>
            <w:webHidden/>
          </w:rPr>
          <w:instrText xml:space="preserve"> PAGEREF _Toc126767637 \h </w:instrText>
        </w:r>
        <w:r>
          <w:rPr>
            <w:webHidden/>
          </w:rPr>
        </w:r>
        <w:r>
          <w:rPr>
            <w:webHidden/>
          </w:rPr>
          <w:fldChar w:fldCharType="separate"/>
        </w:r>
        <w:r>
          <w:rPr>
            <w:webHidden/>
          </w:rPr>
          <w:t>660</w:t>
        </w:r>
        <w:r>
          <w:rPr>
            <w:webHidden/>
          </w:rPr>
          <w:fldChar w:fldCharType="end"/>
        </w:r>
      </w:hyperlink>
    </w:p>
    <w:p w14:paraId="36197132" w14:textId="77777777" w:rsidR="0086114E" w:rsidRDefault="0086114E">
      <w:pPr>
        <w:pStyle w:val="afff4"/>
        <w:rPr>
          <w:rFonts w:asciiTheme="minorHAnsi" w:eastAsiaTheme="minorEastAsia" w:hAnsiTheme="minorHAnsi" w:cstheme="minorBidi"/>
          <w:sz w:val="22"/>
          <w:szCs w:val="22"/>
        </w:rPr>
      </w:pPr>
      <w:hyperlink w:anchor="_Toc12676763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350. ЭФ списка документов «Акт приемки-передачи показателей лицевого счета ПБС за период»</w:t>
        </w:r>
        <w:r>
          <w:rPr>
            <w:webHidden/>
          </w:rPr>
          <w:tab/>
        </w:r>
        <w:r>
          <w:rPr>
            <w:webHidden/>
          </w:rPr>
          <w:fldChar w:fldCharType="begin"/>
        </w:r>
        <w:r>
          <w:rPr>
            <w:webHidden/>
          </w:rPr>
          <w:instrText xml:space="preserve"> PAGEREF _Toc126767638 \h </w:instrText>
        </w:r>
        <w:r>
          <w:rPr>
            <w:webHidden/>
          </w:rPr>
        </w:r>
        <w:r>
          <w:rPr>
            <w:webHidden/>
          </w:rPr>
          <w:fldChar w:fldCharType="separate"/>
        </w:r>
        <w:r>
          <w:rPr>
            <w:webHidden/>
          </w:rPr>
          <w:t>663</w:t>
        </w:r>
        <w:r>
          <w:rPr>
            <w:webHidden/>
          </w:rPr>
          <w:fldChar w:fldCharType="end"/>
        </w:r>
      </w:hyperlink>
    </w:p>
    <w:p w14:paraId="091857F8" w14:textId="77777777" w:rsidR="0086114E" w:rsidRDefault="0086114E">
      <w:pPr>
        <w:pStyle w:val="afff4"/>
        <w:rPr>
          <w:rFonts w:asciiTheme="minorHAnsi" w:eastAsiaTheme="minorEastAsia" w:hAnsiTheme="minorHAnsi" w:cstheme="minorBidi"/>
          <w:sz w:val="22"/>
          <w:szCs w:val="22"/>
        </w:rPr>
      </w:pPr>
      <w:hyperlink w:anchor="_Toc12676763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351. ЭФ документа «Акт приемки-передачи показателей лицевого счета ПБС за период», закладки «Документ (1)», вкладки «Раздел 1.1.1 Бюджетные данные»</w:t>
        </w:r>
        <w:r>
          <w:rPr>
            <w:webHidden/>
          </w:rPr>
          <w:tab/>
        </w:r>
        <w:r>
          <w:rPr>
            <w:webHidden/>
          </w:rPr>
          <w:fldChar w:fldCharType="begin"/>
        </w:r>
        <w:r>
          <w:rPr>
            <w:webHidden/>
          </w:rPr>
          <w:instrText xml:space="preserve"> PAGEREF _Toc126767639 \h </w:instrText>
        </w:r>
        <w:r>
          <w:rPr>
            <w:webHidden/>
          </w:rPr>
        </w:r>
        <w:r>
          <w:rPr>
            <w:webHidden/>
          </w:rPr>
          <w:fldChar w:fldCharType="separate"/>
        </w:r>
        <w:r>
          <w:rPr>
            <w:webHidden/>
          </w:rPr>
          <w:t>664</w:t>
        </w:r>
        <w:r>
          <w:rPr>
            <w:webHidden/>
          </w:rPr>
          <w:fldChar w:fldCharType="end"/>
        </w:r>
      </w:hyperlink>
    </w:p>
    <w:p w14:paraId="05F37F8B" w14:textId="77777777" w:rsidR="0086114E" w:rsidRDefault="0086114E">
      <w:pPr>
        <w:pStyle w:val="afff4"/>
        <w:rPr>
          <w:rFonts w:asciiTheme="minorHAnsi" w:eastAsiaTheme="minorEastAsia" w:hAnsiTheme="minorHAnsi" w:cstheme="minorBidi"/>
          <w:sz w:val="22"/>
          <w:szCs w:val="22"/>
        </w:rPr>
      </w:pPr>
      <w:hyperlink w:anchor="_Toc12676764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352. ЭФ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Pr>
            <w:webHidden/>
          </w:rPr>
          <w:tab/>
        </w:r>
        <w:r>
          <w:rPr>
            <w:webHidden/>
          </w:rPr>
          <w:fldChar w:fldCharType="begin"/>
        </w:r>
        <w:r>
          <w:rPr>
            <w:webHidden/>
          </w:rPr>
          <w:instrText xml:space="preserve"> PAGEREF _Toc126767640 \h </w:instrText>
        </w:r>
        <w:r>
          <w:rPr>
            <w:webHidden/>
          </w:rPr>
        </w:r>
        <w:r>
          <w:rPr>
            <w:webHidden/>
          </w:rPr>
          <w:fldChar w:fldCharType="separate"/>
        </w:r>
        <w:r>
          <w:rPr>
            <w:webHidden/>
          </w:rPr>
          <w:t>667</w:t>
        </w:r>
        <w:r>
          <w:rPr>
            <w:webHidden/>
          </w:rPr>
          <w:fldChar w:fldCharType="end"/>
        </w:r>
      </w:hyperlink>
    </w:p>
    <w:p w14:paraId="69709EAE" w14:textId="77777777" w:rsidR="0086114E" w:rsidRDefault="0086114E">
      <w:pPr>
        <w:pStyle w:val="afff4"/>
        <w:rPr>
          <w:rFonts w:asciiTheme="minorHAnsi" w:eastAsiaTheme="minorEastAsia" w:hAnsiTheme="minorHAnsi" w:cstheme="minorBidi"/>
          <w:sz w:val="22"/>
          <w:szCs w:val="22"/>
        </w:rPr>
      </w:pPr>
      <w:hyperlink w:anchor="_Toc12676764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353. ЭФ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Pr>
            <w:webHidden/>
          </w:rPr>
          <w:tab/>
        </w:r>
        <w:r>
          <w:rPr>
            <w:webHidden/>
          </w:rPr>
          <w:fldChar w:fldCharType="begin"/>
        </w:r>
        <w:r>
          <w:rPr>
            <w:webHidden/>
          </w:rPr>
          <w:instrText xml:space="preserve"> PAGEREF _Toc126767641 \h </w:instrText>
        </w:r>
        <w:r>
          <w:rPr>
            <w:webHidden/>
          </w:rPr>
        </w:r>
        <w:r>
          <w:rPr>
            <w:webHidden/>
          </w:rPr>
          <w:fldChar w:fldCharType="separate"/>
        </w:r>
        <w:r>
          <w:rPr>
            <w:webHidden/>
          </w:rPr>
          <w:t>668</w:t>
        </w:r>
        <w:r>
          <w:rPr>
            <w:webHidden/>
          </w:rPr>
          <w:fldChar w:fldCharType="end"/>
        </w:r>
      </w:hyperlink>
    </w:p>
    <w:p w14:paraId="20847957" w14:textId="77777777" w:rsidR="0086114E" w:rsidRDefault="0086114E">
      <w:pPr>
        <w:pStyle w:val="afff4"/>
        <w:rPr>
          <w:rFonts w:asciiTheme="minorHAnsi" w:eastAsiaTheme="minorEastAsia" w:hAnsiTheme="minorHAnsi" w:cstheme="minorBidi"/>
          <w:sz w:val="22"/>
          <w:szCs w:val="22"/>
        </w:rPr>
      </w:pPr>
      <w:hyperlink w:anchor="_Toc12676764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354. ЭФ документа «Акт приемки-передачи показателей лицевого счета ПБС за период», закладки «Документ», вкладки «Раздел 1.2.1. Детализированные ЛБО»</w:t>
        </w:r>
        <w:r>
          <w:rPr>
            <w:webHidden/>
          </w:rPr>
          <w:tab/>
        </w:r>
        <w:r>
          <w:rPr>
            <w:webHidden/>
          </w:rPr>
          <w:fldChar w:fldCharType="begin"/>
        </w:r>
        <w:r>
          <w:rPr>
            <w:webHidden/>
          </w:rPr>
          <w:instrText xml:space="preserve"> PAGEREF _Toc126767642 \h </w:instrText>
        </w:r>
        <w:r>
          <w:rPr>
            <w:webHidden/>
          </w:rPr>
        </w:r>
        <w:r>
          <w:rPr>
            <w:webHidden/>
          </w:rPr>
          <w:fldChar w:fldCharType="separate"/>
        </w:r>
        <w:r>
          <w:rPr>
            <w:webHidden/>
          </w:rPr>
          <w:t>669</w:t>
        </w:r>
        <w:r>
          <w:rPr>
            <w:webHidden/>
          </w:rPr>
          <w:fldChar w:fldCharType="end"/>
        </w:r>
      </w:hyperlink>
    </w:p>
    <w:p w14:paraId="152FC950" w14:textId="77777777" w:rsidR="0086114E" w:rsidRDefault="0086114E">
      <w:pPr>
        <w:pStyle w:val="afff4"/>
        <w:rPr>
          <w:rFonts w:asciiTheme="minorHAnsi" w:eastAsiaTheme="minorEastAsia" w:hAnsiTheme="minorHAnsi" w:cstheme="minorBidi"/>
          <w:sz w:val="22"/>
          <w:szCs w:val="22"/>
        </w:rPr>
      </w:pPr>
      <w:hyperlink w:anchor="_Toc12676764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355. ЭФ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Pr>
            <w:webHidden/>
          </w:rPr>
          <w:tab/>
        </w:r>
        <w:r>
          <w:rPr>
            <w:webHidden/>
          </w:rPr>
          <w:fldChar w:fldCharType="begin"/>
        </w:r>
        <w:r>
          <w:rPr>
            <w:webHidden/>
          </w:rPr>
          <w:instrText xml:space="preserve"> PAGEREF _Toc126767643 \h </w:instrText>
        </w:r>
        <w:r>
          <w:rPr>
            <w:webHidden/>
          </w:rPr>
        </w:r>
        <w:r>
          <w:rPr>
            <w:webHidden/>
          </w:rPr>
          <w:fldChar w:fldCharType="separate"/>
        </w:r>
        <w:r>
          <w:rPr>
            <w:webHidden/>
          </w:rPr>
          <w:t>670</w:t>
        </w:r>
        <w:r>
          <w:rPr>
            <w:webHidden/>
          </w:rPr>
          <w:fldChar w:fldCharType="end"/>
        </w:r>
      </w:hyperlink>
    </w:p>
    <w:p w14:paraId="654AB935" w14:textId="77777777" w:rsidR="0086114E" w:rsidRDefault="0086114E">
      <w:pPr>
        <w:pStyle w:val="afff4"/>
        <w:rPr>
          <w:rFonts w:asciiTheme="minorHAnsi" w:eastAsiaTheme="minorEastAsia" w:hAnsiTheme="minorHAnsi" w:cstheme="minorBidi"/>
          <w:sz w:val="22"/>
          <w:szCs w:val="22"/>
        </w:rPr>
      </w:pPr>
      <w:hyperlink w:anchor="_Toc12676764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356. ЭФ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Pr>
            <w:webHidden/>
          </w:rPr>
          <w:tab/>
        </w:r>
        <w:r>
          <w:rPr>
            <w:webHidden/>
          </w:rPr>
          <w:fldChar w:fldCharType="begin"/>
        </w:r>
        <w:r>
          <w:rPr>
            <w:webHidden/>
          </w:rPr>
          <w:instrText xml:space="preserve"> PAGEREF _Toc126767644 \h </w:instrText>
        </w:r>
        <w:r>
          <w:rPr>
            <w:webHidden/>
          </w:rPr>
        </w:r>
        <w:r>
          <w:rPr>
            <w:webHidden/>
          </w:rPr>
          <w:fldChar w:fldCharType="separate"/>
        </w:r>
        <w:r>
          <w:rPr>
            <w:webHidden/>
          </w:rPr>
          <w:t>672</w:t>
        </w:r>
        <w:r>
          <w:rPr>
            <w:webHidden/>
          </w:rPr>
          <w:fldChar w:fldCharType="end"/>
        </w:r>
      </w:hyperlink>
    </w:p>
    <w:p w14:paraId="7EB01A77" w14:textId="77777777" w:rsidR="0086114E" w:rsidRDefault="0086114E">
      <w:pPr>
        <w:pStyle w:val="afff4"/>
        <w:rPr>
          <w:rFonts w:asciiTheme="minorHAnsi" w:eastAsiaTheme="minorEastAsia" w:hAnsiTheme="minorHAnsi" w:cstheme="minorBidi"/>
          <w:sz w:val="22"/>
          <w:szCs w:val="22"/>
        </w:rPr>
      </w:pPr>
      <w:hyperlink w:anchor="_Toc12676764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357. ЭФ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Pr>
            <w:webHidden/>
          </w:rPr>
          <w:tab/>
        </w:r>
        <w:r>
          <w:rPr>
            <w:webHidden/>
          </w:rPr>
          <w:fldChar w:fldCharType="begin"/>
        </w:r>
        <w:r>
          <w:rPr>
            <w:webHidden/>
          </w:rPr>
          <w:instrText xml:space="preserve"> PAGEREF _Toc126767645 \h </w:instrText>
        </w:r>
        <w:r>
          <w:rPr>
            <w:webHidden/>
          </w:rPr>
        </w:r>
        <w:r>
          <w:rPr>
            <w:webHidden/>
          </w:rPr>
          <w:fldChar w:fldCharType="separate"/>
        </w:r>
        <w:r>
          <w:rPr>
            <w:webHidden/>
          </w:rPr>
          <w:t>673</w:t>
        </w:r>
        <w:r>
          <w:rPr>
            <w:webHidden/>
          </w:rPr>
          <w:fldChar w:fldCharType="end"/>
        </w:r>
      </w:hyperlink>
    </w:p>
    <w:p w14:paraId="44F43CDE" w14:textId="77777777" w:rsidR="0086114E" w:rsidRDefault="0086114E">
      <w:pPr>
        <w:pStyle w:val="afff4"/>
        <w:rPr>
          <w:rFonts w:asciiTheme="minorHAnsi" w:eastAsiaTheme="minorEastAsia" w:hAnsiTheme="minorHAnsi" w:cstheme="minorBidi"/>
          <w:sz w:val="22"/>
          <w:szCs w:val="22"/>
        </w:rPr>
      </w:pPr>
      <w:hyperlink w:anchor="_Toc12676764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358. ЭФ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Pr>
            <w:webHidden/>
          </w:rPr>
          <w:tab/>
        </w:r>
        <w:r>
          <w:rPr>
            <w:webHidden/>
          </w:rPr>
          <w:fldChar w:fldCharType="begin"/>
        </w:r>
        <w:r>
          <w:rPr>
            <w:webHidden/>
          </w:rPr>
          <w:instrText xml:space="preserve"> PAGEREF _Toc126767646 \h </w:instrText>
        </w:r>
        <w:r>
          <w:rPr>
            <w:webHidden/>
          </w:rPr>
        </w:r>
        <w:r>
          <w:rPr>
            <w:webHidden/>
          </w:rPr>
          <w:fldChar w:fldCharType="separate"/>
        </w:r>
        <w:r>
          <w:rPr>
            <w:webHidden/>
          </w:rPr>
          <w:t>674</w:t>
        </w:r>
        <w:r>
          <w:rPr>
            <w:webHidden/>
          </w:rPr>
          <w:fldChar w:fldCharType="end"/>
        </w:r>
      </w:hyperlink>
    </w:p>
    <w:p w14:paraId="68CFF161" w14:textId="77777777" w:rsidR="0086114E" w:rsidRDefault="0086114E">
      <w:pPr>
        <w:pStyle w:val="afff4"/>
        <w:rPr>
          <w:rFonts w:asciiTheme="minorHAnsi" w:eastAsiaTheme="minorEastAsia" w:hAnsiTheme="minorHAnsi" w:cstheme="minorBidi"/>
          <w:sz w:val="22"/>
          <w:szCs w:val="22"/>
        </w:rPr>
      </w:pPr>
      <w:hyperlink w:anchor="_Toc12676764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359. ЭФ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Pr>
            <w:webHidden/>
          </w:rPr>
          <w:tab/>
        </w:r>
        <w:r>
          <w:rPr>
            <w:webHidden/>
          </w:rPr>
          <w:fldChar w:fldCharType="begin"/>
        </w:r>
        <w:r>
          <w:rPr>
            <w:webHidden/>
          </w:rPr>
          <w:instrText xml:space="preserve"> PAGEREF _Toc126767647 \h </w:instrText>
        </w:r>
        <w:r>
          <w:rPr>
            <w:webHidden/>
          </w:rPr>
        </w:r>
        <w:r>
          <w:rPr>
            <w:webHidden/>
          </w:rPr>
          <w:fldChar w:fldCharType="separate"/>
        </w:r>
        <w:r>
          <w:rPr>
            <w:webHidden/>
          </w:rPr>
          <w:t>677</w:t>
        </w:r>
        <w:r>
          <w:rPr>
            <w:webHidden/>
          </w:rPr>
          <w:fldChar w:fldCharType="end"/>
        </w:r>
      </w:hyperlink>
    </w:p>
    <w:p w14:paraId="0C6C0330" w14:textId="77777777" w:rsidR="0086114E" w:rsidRDefault="0086114E">
      <w:pPr>
        <w:pStyle w:val="afff4"/>
        <w:rPr>
          <w:rFonts w:asciiTheme="minorHAnsi" w:eastAsiaTheme="minorEastAsia" w:hAnsiTheme="minorHAnsi" w:cstheme="minorBidi"/>
          <w:sz w:val="22"/>
          <w:szCs w:val="22"/>
        </w:rPr>
      </w:pPr>
      <w:hyperlink w:anchor="_Toc12676764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360. ЭФ документа «Акт приемки-передачи показателей лицевого счета ПБС за период», закладки «Документ», вкладки «Раздел 3.1 Остатки на ЛС за счет ДБФ»</w:t>
        </w:r>
        <w:r>
          <w:rPr>
            <w:webHidden/>
          </w:rPr>
          <w:tab/>
        </w:r>
        <w:r>
          <w:rPr>
            <w:webHidden/>
          </w:rPr>
          <w:fldChar w:fldCharType="begin"/>
        </w:r>
        <w:r>
          <w:rPr>
            <w:webHidden/>
          </w:rPr>
          <w:instrText xml:space="preserve"> PAGEREF _Toc126767648 \h </w:instrText>
        </w:r>
        <w:r>
          <w:rPr>
            <w:webHidden/>
          </w:rPr>
        </w:r>
        <w:r>
          <w:rPr>
            <w:webHidden/>
          </w:rPr>
          <w:fldChar w:fldCharType="separate"/>
        </w:r>
        <w:r>
          <w:rPr>
            <w:webHidden/>
          </w:rPr>
          <w:t>679</w:t>
        </w:r>
        <w:r>
          <w:rPr>
            <w:webHidden/>
          </w:rPr>
          <w:fldChar w:fldCharType="end"/>
        </w:r>
      </w:hyperlink>
    </w:p>
    <w:p w14:paraId="26C2FFF6" w14:textId="77777777" w:rsidR="0086114E" w:rsidRDefault="0086114E">
      <w:pPr>
        <w:pStyle w:val="afff4"/>
        <w:rPr>
          <w:rFonts w:asciiTheme="minorHAnsi" w:eastAsiaTheme="minorEastAsia" w:hAnsiTheme="minorHAnsi" w:cstheme="minorBidi"/>
          <w:sz w:val="22"/>
          <w:szCs w:val="22"/>
        </w:rPr>
      </w:pPr>
      <w:hyperlink w:anchor="_Toc12676764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361. ЭФ документа «Акт приемки-передачи показателей лицевого счета ПБС за период», закладки «Документ», вкладки «Раздел 3.2 Операции со средствами за счет ДБФ»</w:t>
        </w:r>
        <w:r>
          <w:rPr>
            <w:webHidden/>
          </w:rPr>
          <w:tab/>
        </w:r>
        <w:r>
          <w:rPr>
            <w:webHidden/>
          </w:rPr>
          <w:fldChar w:fldCharType="begin"/>
        </w:r>
        <w:r>
          <w:rPr>
            <w:webHidden/>
          </w:rPr>
          <w:instrText xml:space="preserve"> PAGEREF _Toc126767649 \h </w:instrText>
        </w:r>
        <w:r>
          <w:rPr>
            <w:webHidden/>
          </w:rPr>
        </w:r>
        <w:r>
          <w:rPr>
            <w:webHidden/>
          </w:rPr>
          <w:fldChar w:fldCharType="separate"/>
        </w:r>
        <w:r>
          <w:rPr>
            <w:webHidden/>
          </w:rPr>
          <w:t>679</w:t>
        </w:r>
        <w:r>
          <w:rPr>
            <w:webHidden/>
          </w:rPr>
          <w:fldChar w:fldCharType="end"/>
        </w:r>
      </w:hyperlink>
    </w:p>
    <w:p w14:paraId="21E24AB3" w14:textId="77777777" w:rsidR="0086114E" w:rsidRDefault="0086114E">
      <w:pPr>
        <w:pStyle w:val="afff4"/>
        <w:rPr>
          <w:rFonts w:asciiTheme="minorHAnsi" w:eastAsiaTheme="minorEastAsia" w:hAnsiTheme="minorHAnsi" w:cstheme="minorBidi"/>
          <w:sz w:val="22"/>
          <w:szCs w:val="22"/>
        </w:rPr>
      </w:pPr>
      <w:hyperlink w:anchor="_Toc12676765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362. ЭФ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Pr>
            <w:webHidden/>
          </w:rPr>
          <w:tab/>
        </w:r>
        <w:r>
          <w:rPr>
            <w:webHidden/>
          </w:rPr>
          <w:fldChar w:fldCharType="begin"/>
        </w:r>
        <w:r>
          <w:rPr>
            <w:webHidden/>
          </w:rPr>
          <w:instrText xml:space="preserve"> PAGEREF _Toc126767650 \h </w:instrText>
        </w:r>
        <w:r>
          <w:rPr>
            <w:webHidden/>
          </w:rPr>
        </w:r>
        <w:r>
          <w:rPr>
            <w:webHidden/>
          </w:rPr>
          <w:fldChar w:fldCharType="separate"/>
        </w:r>
        <w:r>
          <w:rPr>
            <w:webHidden/>
          </w:rPr>
          <w:t>681</w:t>
        </w:r>
        <w:r>
          <w:rPr>
            <w:webHidden/>
          </w:rPr>
          <w:fldChar w:fldCharType="end"/>
        </w:r>
      </w:hyperlink>
    </w:p>
    <w:p w14:paraId="01586FB3" w14:textId="77777777" w:rsidR="0086114E" w:rsidRDefault="0086114E">
      <w:pPr>
        <w:pStyle w:val="afff4"/>
        <w:rPr>
          <w:rFonts w:asciiTheme="minorHAnsi" w:eastAsiaTheme="minorEastAsia" w:hAnsiTheme="minorHAnsi" w:cstheme="minorBidi"/>
          <w:sz w:val="22"/>
          <w:szCs w:val="22"/>
        </w:rPr>
      </w:pPr>
      <w:hyperlink w:anchor="_Toc12676765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363. ЭФ документа «Акт приемки-передачи показателей лицевого счета ПБС за период», закладки «Документ», вкладки «Раздел 3.4 Источники ДБФ (справочно)»</w:t>
        </w:r>
        <w:r>
          <w:rPr>
            <w:webHidden/>
          </w:rPr>
          <w:tab/>
        </w:r>
        <w:r>
          <w:rPr>
            <w:webHidden/>
          </w:rPr>
          <w:fldChar w:fldCharType="begin"/>
        </w:r>
        <w:r>
          <w:rPr>
            <w:webHidden/>
          </w:rPr>
          <w:instrText xml:space="preserve"> PAGEREF _Toc126767651 \h </w:instrText>
        </w:r>
        <w:r>
          <w:rPr>
            <w:webHidden/>
          </w:rPr>
        </w:r>
        <w:r>
          <w:rPr>
            <w:webHidden/>
          </w:rPr>
          <w:fldChar w:fldCharType="separate"/>
        </w:r>
        <w:r>
          <w:rPr>
            <w:webHidden/>
          </w:rPr>
          <w:t>682</w:t>
        </w:r>
        <w:r>
          <w:rPr>
            <w:webHidden/>
          </w:rPr>
          <w:fldChar w:fldCharType="end"/>
        </w:r>
      </w:hyperlink>
    </w:p>
    <w:p w14:paraId="38C1E21F" w14:textId="77777777" w:rsidR="0086114E" w:rsidRDefault="0086114E">
      <w:pPr>
        <w:pStyle w:val="afff4"/>
        <w:rPr>
          <w:rFonts w:asciiTheme="minorHAnsi" w:eastAsiaTheme="minorEastAsia" w:hAnsiTheme="minorHAnsi" w:cstheme="minorBidi"/>
          <w:sz w:val="22"/>
          <w:szCs w:val="22"/>
        </w:rPr>
      </w:pPr>
      <w:hyperlink w:anchor="_Toc12676765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364. ЭФ документа «Акт приемки-передачи показателей лицевого счета ПБС за период», закладки «Дополнительные атрибуты (2)»</w:t>
        </w:r>
        <w:r>
          <w:rPr>
            <w:webHidden/>
          </w:rPr>
          <w:tab/>
        </w:r>
        <w:r>
          <w:rPr>
            <w:webHidden/>
          </w:rPr>
          <w:fldChar w:fldCharType="begin"/>
        </w:r>
        <w:r>
          <w:rPr>
            <w:webHidden/>
          </w:rPr>
          <w:instrText xml:space="preserve"> PAGEREF _Toc126767652 \h </w:instrText>
        </w:r>
        <w:r>
          <w:rPr>
            <w:webHidden/>
          </w:rPr>
        </w:r>
        <w:r>
          <w:rPr>
            <w:webHidden/>
          </w:rPr>
          <w:fldChar w:fldCharType="separate"/>
        </w:r>
        <w:r>
          <w:rPr>
            <w:webHidden/>
          </w:rPr>
          <w:t>683</w:t>
        </w:r>
        <w:r>
          <w:rPr>
            <w:webHidden/>
          </w:rPr>
          <w:fldChar w:fldCharType="end"/>
        </w:r>
      </w:hyperlink>
    </w:p>
    <w:p w14:paraId="010C8CAB" w14:textId="77777777" w:rsidR="0086114E" w:rsidRDefault="0086114E">
      <w:pPr>
        <w:pStyle w:val="afff4"/>
        <w:rPr>
          <w:rFonts w:asciiTheme="minorHAnsi" w:eastAsiaTheme="minorEastAsia" w:hAnsiTheme="minorHAnsi" w:cstheme="minorBidi"/>
          <w:sz w:val="22"/>
          <w:szCs w:val="22"/>
        </w:rPr>
      </w:pPr>
      <w:hyperlink w:anchor="_Toc12676765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365. ЭФ списка документов «Акт приемки-передачи показателей лицевого счета администратора доходов»</w:t>
        </w:r>
        <w:r>
          <w:rPr>
            <w:webHidden/>
          </w:rPr>
          <w:tab/>
        </w:r>
        <w:r>
          <w:rPr>
            <w:webHidden/>
          </w:rPr>
          <w:fldChar w:fldCharType="begin"/>
        </w:r>
        <w:r>
          <w:rPr>
            <w:webHidden/>
          </w:rPr>
          <w:instrText xml:space="preserve"> PAGEREF _Toc126767653 \h </w:instrText>
        </w:r>
        <w:r>
          <w:rPr>
            <w:webHidden/>
          </w:rPr>
        </w:r>
        <w:r>
          <w:rPr>
            <w:webHidden/>
          </w:rPr>
          <w:fldChar w:fldCharType="separate"/>
        </w:r>
        <w:r>
          <w:rPr>
            <w:webHidden/>
          </w:rPr>
          <w:t>685</w:t>
        </w:r>
        <w:r>
          <w:rPr>
            <w:webHidden/>
          </w:rPr>
          <w:fldChar w:fldCharType="end"/>
        </w:r>
      </w:hyperlink>
    </w:p>
    <w:p w14:paraId="597D2D0C" w14:textId="77777777" w:rsidR="0086114E" w:rsidRDefault="0086114E">
      <w:pPr>
        <w:pStyle w:val="afff4"/>
        <w:rPr>
          <w:rFonts w:asciiTheme="minorHAnsi" w:eastAsiaTheme="minorEastAsia" w:hAnsiTheme="minorHAnsi" w:cstheme="minorBidi"/>
          <w:sz w:val="22"/>
          <w:szCs w:val="22"/>
        </w:rPr>
      </w:pPr>
      <w:hyperlink w:anchor="_Toc12676765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366. ЭФ документа «Акт приемки-передачи показателей ЛС администратора доходов», закладки «Документ», вкладки «Раздел 1. Операции со средствами»</w:t>
        </w:r>
        <w:r>
          <w:rPr>
            <w:webHidden/>
          </w:rPr>
          <w:tab/>
        </w:r>
        <w:r>
          <w:rPr>
            <w:webHidden/>
          </w:rPr>
          <w:fldChar w:fldCharType="begin"/>
        </w:r>
        <w:r>
          <w:rPr>
            <w:webHidden/>
          </w:rPr>
          <w:instrText xml:space="preserve"> PAGEREF _Toc126767654 \h </w:instrText>
        </w:r>
        <w:r>
          <w:rPr>
            <w:webHidden/>
          </w:rPr>
        </w:r>
        <w:r>
          <w:rPr>
            <w:webHidden/>
          </w:rPr>
          <w:fldChar w:fldCharType="separate"/>
        </w:r>
        <w:r>
          <w:rPr>
            <w:webHidden/>
          </w:rPr>
          <w:t>686</w:t>
        </w:r>
        <w:r>
          <w:rPr>
            <w:webHidden/>
          </w:rPr>
          <w:fldChar w:fldCharType="end"/>
        </w:r>
      </w:hyperlink>
    </w:p>
    <w:p w14:paraId="323616A7" w14:textId="77777777" w:rsidR="0086114E" w:rsidRDefault="0086114E">
      <w:pPr>
        <w:pStyle w:val="afff4"/>
        <w:rPr>
          <w:rFonts w:asciiTheme="minorHAnsi" w:eastAsiaTheme="minorEastAsia" w:hAnsiTheme="minorHAnsi" w:cstheme="minorBidi"/>
          <w:sz w:val="22"/>
          <w:szCs w:val="22"/>
        </w:rPr>
      </w:pPr>
      <w:hyperlink w:anchor="_Toc12676765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367. ЭФ 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r>
          <w:rPr>
            <w:webHidden/>
          </w:rPr>
          <w:tab/>
        </w:r>
        <w:r>
          <w:rPr>
            <w:webHidden/>
          </w:rPr>
          <w:fldChar w:fldCharType="begin"/>
        </w:r>
        <w:r>
          <w:rPr>
            <w:webHidden/>
          </w:rPr>
          <w:instrText xml:space="preserve"> PAGEREF _Toc126767655 \h </w:instrText>
        </w:r>
        <w:r>
          <w:rPr>
            <w:webHidden/>
          </w:rPr>
        </w:r>
        <w:r>
          <w:rPr>
            <w:webHidden/>
          </w:rPr>
          <w:fldChar w:fldCharType="separate"/>
        </w:r>
        <w:r>
          <w:rPr>
            <w:webHidden/>
          </w:rPr>
          <w:t>688</w:t>
        </w:r>
        <w:r>
          <w:rPr>
            <w:webHidden/>
          </w:rPr>
          <w:fldChar w:fldCharType="end"/>
        </w:r>
      </w:hyperlink>
    </w:p>
    <w:p w14:paraId="600FDC2F" w14:textId="77777777" w:rsidR="0086114E" w:rsidRDefault="0086114E">
      <w:pPr>
        <w:pStyle w:val="afff4"/>
        <w:rPr>
          <w:rFonts w:asciiTheme="minorHAnsi" w:eastAsiaTheme="minorEastAsia" w:hAnsiTheme="minorHAnsi" w:cstheme="minorBidi"/>
          <w:sz w:val="22"/>
          <w:szCs w:val="22"/>
        </w:rPr>
      </w:pPr>
      <w:hyperlink w:anchor="_Toc12676765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368. ЭФ документа «Акт приемки-передачи показателей ЛС администратора доходов», закладки «Дополнительные атрибуты (2)»</w:t>
        </w:r>
        <w:r>
          <w:rPr>
            <w:webHidden/>
          </w:rPr>
          <w:tab/>
        </w:r>
        <w:r>
          <w:rPr>
            <w:webHidden/>
          </w:rPr>
          <w:fldChar w:fldCharType="begin"/>
        </w:r>
        <w:r>
          <w:rPr>
            <w:webHidden/>
          </w:rPr>
          <w:instrText xml:space="preserve"> PAGEREF _Toc126767656 \h </w:instrText>
        </w:r>
        <w:r>
          <w:rPr>
            <w:webHidden/>
          </w:rPr>
        </w:r>
        <w:r>
          <w:rPr>
            <w:webHidden/>
          </w:rPr>
          <w:fldChar w:fldCharType="separate"/>
        </w:r>
        <w:r>
          <w:rPr>
            <w:webHidden/>
          </w:rPr>
          <w:t>689</w:t>
        </w:r>
        <w:r>
          <w:rPr>
            <w:webHidden/>
          </w:rPr>
          <w:fldChar w:fldCharType="end"/>
        </w:r>
      </w:hyperlink>
    </w:p>
    <w:p w14:paraId="5B7ED6E8" w14:textId="77777777" w:rsidR="0086114E" w:rsidRDefault="0086114E">
      <w:pPr>
        <w:pStyle w:val="afff4"/>
        <w:rPr>
          <w:rFonts w:asciiTheme="minorHAnsi" w:eastAsiaTheme="minorEastAsia" w:hAnsiTheme="minorHAnsi" w:cstheme="minorBidi"/>
          <w:sz w:val="22"/>
          <w:szCs w:val="22"/>
        </w:rPr>
      </w:pPr>
      <w:hyperlink w:anchor="_Toc12676765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369. ЭФ списка документов «Акт приемки-передачи показателей лицевого счета бюджета»</w:t>
        </w:r>
        <w:r>
          <w:rPr>
            <w:webHidden/>
          </w:rPr>
          <w:tab/>
        </w:r>
        <w:r>
          <w:rPr>
            <w:webHidden/>
          </w:rPr>
          <w:fldChar w:fldCharType="begin"/>
        </w:r>
        <w:r>
          <w:rPr>
            <w:webHidden/>
          </w:rPr>
          <w:instrText xml:space="preserve"> PAGEREF _Toc126767657 \h </w:instrText>
        </w:r>
        <w:r>
          <w:rPr>
            <w:webHidden/>
          </w:rPr>
        </w:r>
        <w:r>
          <w:rPr>
            <w:webHidden/>
          </w:rPr>
          <w:fldChar w:fldCharType="separate"/>
        </w:r>
        <w:r>
          <w:rPr>
            <w:webHidden/>
          </w:rPr>
          <w:t>691</w:t>
        </w:r>
        <w:r>
          <w:rPr>
            <w:webHidden/>
          </w:rPr>
          <w:fldChar w:fldCharType="end"/>
        </w:r>
      </w:hyperlink>
    </w:p>
    <w:p w14:paraId="2C076856" w14:textId="77777777" w:rsidR="0086114E" w:rsidRDefault="0086114E">
      <w:pPr>
        <w:pStyle w:val="afff4"/>
        <w:rPr>
          <w:rFonts w:asciiTheme="minorHAnsi" w:eastAsiaTheme="minorEastAsia" w:hAnsiTheme="minorHAnsi" w:cstheme="minorBidi"/>
          <w:sz w:val="22"/>
          <w:szCs w:val="22"/>
        </w:rPr>
      </w:pPr>
      <w:hyperlink w:anchor="_Toc12676765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370. ЭФ документа «Акт приемки-передачи показателей лицевого счета бюджета», закладки «Документ», вкладки «Раздел 1.1. Остатки на лицевом счете»</w:t>
        </w:r>
        <w:r>
          <w:rPr>
            <w:webHidden/>
          </w:rPr>
          <w:tab/>
        </w:r>
        <w:r>
          <w:rPr>
            <w:webHidden/>
          </w:rPr>
          <w:fldChar w:fldCharType="begin"/>
        </w:r>
        <w:r>
          <w:rPr>
            <w:webHidden/>
          </w:rPr>
          <w:instrText xml:space="preserve"> PAGEREF _Toc126767658 \h </w:instrText>
        </w:r>
        <w:r>
          <w:rPr>
            <w:webHidden/>
          </w:rPr>
        </w:r>
        <w:r>
          <w:rPr>
            <w:webHidden/>
          </w:rPr>
          <w:fldChar w:fldCharType="separate"/>
        </w:r>
        <w:r>
          <w:rPr>
            <w:webHidden/>
          </w:rPr>
          <w:t>692</w:t>
        </w:r>
        <w:r>
          <w:rPr>
            <w:webHidden/>
          </w:rPr>
          <w:fldChar w:fldCharType="end"/>
        </w:r>
      </w:hyperlink>
    </w:p>
    <w:p w14:paraId="333A6DDB" w14:textId="77777777" w:rsidR="0086114E" w:rsidRDefault="0086114E">
      <w:pPr>
        <w:pStyle w:val="afff4"/>
        <w:rPr>
          <w:rFonts w:asciiTheme="minorHAnsi" w:eastAsiaTheme="minorEastAsia" w:hAnsiTheme="minorHAnsi" w:cstheme="minorBidi"/>
          <w:sz w:val="22"/>
          <w:szCs w:val="22"/>
        </w:rPr>
      </w:pPr>
      <w:hyperlink w:anchor="_Toc12676765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371. ЭФ документа «Акт приемки-передачи показателей лицевого счета бюджета», закладки «Документ», вкладки «Раздел 1.2. Операции с бюджетными средствами»</w:t>
        </w:r>
        <w:r>
          <w:rPr>
            <w:webHidden/>
          </w:rPr>
          <w:tab/>
        </w:r>
        <w:r>
          <w:rPr>
            <w:webHidden/>
          </w:rPr>
          <w:fldChar w:fldCharType="begin"/>
        </w:r>
        <w:r>
          <w:rPr>
            <w:webHidden/>
          </w:rPr>
          <w:instrText xml:space="preserve"> PAGEREF _Toc126767659 \h </w:instrText>
        </w:r>
        <w:r>
          <w:rPr>
            <w:webHidden/>
          </w:rPr>
        </w:r>
        <w:r>
          <w:rPr>
            <w:webHidden/>
          </w:rPr>
          <w:fldChar w:fldCharType="separate"/>
        </w:r>
        <w:r>
          <w:rPr>
            <w:webHidden/>
          </w:rPr>
          <w:t>695</w:t>
        </w:r>
        <w:r>
          <w:rPr>
            <w:webHidden/>
          </w:rPr>
          <w:fldChar w:fldCharType="end"/>
        </w:r>
      </w:hyperlink>
    </w:p>
    <w:p w14:paraId="63953064" w14:textId="77777777" w:rsidR="0086114E" w:rsidRDefault="0086114E">
      <w:pPr>
        <w:pStyle w:val="afff4"/>
        <w:rPr>
          <w:rFonts w:asciiTheme="minorHAnsi" w:eastAsiaTheme="minorEastAsia" w:hAnsiTheme="minorHAnsi" w:cstheme="minorBidi"/>
          <w:sz w:val="22"/>
          <w:szCs w:val="22"/>
        </w:rPr>
      </w:pPr>
      <w:hyperlink w:anchor="_Toc12676766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372. Форма «Добавление записи»</w:t>
        </w:r>
        <w:r>
          <w:rPr>
            <w:webHidden/>
          </w:rPr>
          <w:tab/>
        </w:r>
        <w:r>
          <w:rPr>
            <w:webHidden/>
          </w:rPr>
          <w:fldChar w:fldCharType="begin"/>
        </w:r>
        <w:r>
          <w:rPr>
            <w:webHidden/>
          </w:rPr>
          <w:instrText xml:space="preserve"> PAGEREF _Toc126767660 \h </w:instrText>
        </w:r>
        <w:r>
          <w:rPr>
            <w:webHidden/>
          </w:rPr>
        </w:r>
        <w:r>
          <w:rPr>
            <w:webHidden/>
          </w:rPr>
          <w:fldChar w:fldCharType="separate"/>
        </w:r>
        <w:r>
          <w:rPr>
            <w:webHidden/>
          </w:rPr>
          <w:t>696</w:t>
        </w:r>
        <w:r>
          <w:rPr>
            <w:webHidden/>
          </w:rPr>
          <w:fldChar w:fldCharType="end"/>
        </w:r>
      </w:hyperlink>
    </w:p>
    <w:p w14:paraId="6D6E5141" w14:textId="77777777" w:rsidR="0086114E" w:rsidRDefault="0086114E">
      <w:pPr>
        <w:pStyle w:val="afff4"/>
        <w:rPr>
          <w:rFonts w:asciiTheme="minorHAnsi" w:eastAsiaTheme="minorEastAsia" w:hAnsiTheme="minorHAnsi" w:cstheme="minorBidi"/>
          <w:sz w:val="22"/>
          <w:szCs w:val="22"/>
        </w:rPr>
      </w:pPr>
      <w:hyperlink w:anchor="_Toc12676766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373. ЭФ документа «Акт приемки-передачи показателей лицевого счета бюджета», закладки «Документ», вкладки «Раздел 1.3. Предельные объемы финансирования»</w:t>
        </w:r>
        <w:r>
          <w:rPr>
            <w:webHidden/>
          </w:rPr>
          <w:tab/>
        </w:r>
        <w:r>
          <w:rPr>
            <w:webHidden/>
          </w:rPr>
          <w:fldChar w:fldCharType="begin"/>
        </w:r>
        <w:r>
          <w:rPr>
            <w:webHidden/>
          </w:rPr>
          <w:instrText xml:space="preserve"> PAGEREF _Toc126767661 \h </w:instrText>
        </w:r>
        <w:r>
          <w:rPr>
            <w:webHidden/>
          </w:rPr>
        </w:r>
        <w:r>
          <w:rPr>
            <w:webHidden/>
          </w:rPr>
          <w:fldChar w:fldCharType="separate"/>
        </w:r>
        <w:r>
          <w:rPr>
            <w:webHidden/>
          </w:rPr>
          <w:t>697</w:t>
        </w:r>
        <w:r>
          <w:rPr>
            <w:webHidden/>
          </w:rPr>
          <w:fldChar w:fldCharType="end"/>
        </w:r>
      </w:hyperlink>
    </w:p>
    <w:p w14:paraId="3C301E27" w14:textId="77777777" w:rsidR="0086114E" w:rsidRDefault="0086114E">
      <w:pPr>
        <w:pStyle w:val="afff4"/>
        <w:rPr>
          <w:rFonts w:asciiTheme="minorHAnsi" w:eastAsiaTheme="minorEastAsia" w:hAnsiTheme="minorHAnsi" w:cstheme="minorBidi"/>
          <w:sz w:val="22"/>
          <w:szCs w:val="22"/>
        </w:rPr>
      </w:pPr>
      <w:hyperlink w:anchor="_Toc12676766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374. Форма «Добавление записи»</w:t>
        </w:r>
        <w:r>
          <w:rPr>
            <w:webHidden/>
          </w:rPr>
          <w:tab/>
        </w:r>
        <w:r>
          <w:rPr>
            <w:webHidden/>
          </w:rPr>
          <w:fldChar w:fldCharType="begin"/>
        </w:r>
        <w:r>
          <w:rPr>
            <w:webHidden/>
          </w:rPr>
          <w:instrText xml:space="preserve"> PAGEREF _Toc126767662 \h </w:instrText>
        </w:r>
        <w:r>
          <w:rPr>
            <w:webHidden/>
          </w:rPr>
        </w:r>
        <w:r>
          <w:rPr>
            <w:webHidden/>
          </w:rPr>
          <w:fldChar w:fldCharType="separate"/>
        </w:r>
        <w:r>
          <w:rPr>
            <w:webHidden/>
          </w:rPr>
          <w:t>698</w:t>
        </w:r>
        <w:r>
          <w:rPr>
            <w:webHidden/>
          </w:rPr>
          <w:fldChar w:fldCharType="end"/>
        </w:r>
      </w:hyperlink>
    </w:p>
    <w:p w14:paraId="1D019B9B" w14:textId="77777777" w:rsidR="0086114E" w:rsidRDefault="0086114E">
      <w:pPr>
        <w:pStyle w:val="afff4"/>
        <w:rPr>
          <w:rFonts w:asciiTheme="minorHAnsi" w:eastAsiaTheme="minorEastAsia" w:hAnsiTheme="minorHAnsi" w:cstheme="minorBidi"/>
          <w:sz w:val="22"/>
          <w:szCs w:val="22"/>
        </w:rPr>
      </w:pPr>
      <w:hyperlink w:anchor="_Toc12676766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375. ЭФ документа «Акт приемки-передачи показателей лицевого счета бюджета», закладки «Дополнительные атрибуты»</w:t>
        </w:r>
        <w:r>
          <w:rPr>
            <w:webHidden/>
          </w:rPr>
          <w:tab/>
        </w:r>
        <w:r>
          <w:rPr>
            <w:webHidden/>
          </w:rPr>
          <w:fldChar w:fldCharType="begin"/>
        </w:r>
        <w:r>
          <w:rPr>
            <w:webHidden/>
          </w:rPr>
          <w:instrText xml:space="preserve"> PAGEREF _Toc126767663 \h </w:instrText>
        </w:r>
        <w:r>
          <w:rPr>
            <w:webHidden/>
          </w:rPr>
        </w:r>
        <w:r>
          <w:rPr>
            <w:webHidden/>
          </w:rPr>
          <w:fldChar w:fldCharType="separate"/>
        </w:r>
        <w:r>
          <w:rPr>
            <w:webHidden/>
          </w:rPr>
          <w:t>699</w:t>
        </w:r>
        <w:r>
          <w:rPr>
            <w:webHidden/>
          </w:rPr>
          <w:fldChar w:fldCharType="end"/>
        </w:r>
      </w:hyperlink>
    </w:p>
    <w:p w14:paraId="61BB5030" w14:textId="77777777" w:rsidR="0086114E" w:rsidRDefault="0086114E">
      <w:pPr>
        <w:pStyle w:val="afff4"/>
        <w:rPr>
          <w:rFonts w:asciiTheme="minorHAnsi" w:eastAsiaTheme="minorEastAsia" w:hAnsiTheme="minorHAnsi" w:cstheme="minorBidi"/>
          <w:sz w:val="22"/>
          <w:szCs w:val="22"/>
        </w:rPr>
      </w:pPr>
      <w:hyperlink w:anchor="_Toc12676766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376. ЭФ списка документов «Акт приемки-передачи показателей лицевого счета администратора доходов бюджета при реорганизации, передаче полномочий по администрированию»</w:t>
        </w:r>
        <w:r>
          <w:rPr>
            <w:webHidden/>
          </w:rPr>
          <w:tab/>
        </w:r>
        <w:r>
          <w:rPr>
            <w:webHidden/>
          </w:rPr>
          <w:fldChar w:fldCharType="begin"/>
        </w:r>
        <w:r>
          <w:rPr>
            <w:webHidden/>
          </w:rPr>
          <w:instrText xml:space="preserve"> PAGEREF _Toc126767664 \h </w:instrText>
        </w:r>
        <w:r>
          <w:rPr>
            <w:webHidden/>
          </w:rPr>
        </w:r>
        <w:r>
          <w:rPr>
            <w:webHidden/>
          </w:rPr>
          <w:fldChar w:fldCharType="separate"/>
        </w:r>
        <w:r>
          <w:rPr>
            <w:webHidden/>
          </w:rPr>
          <w:t>702</w:t>
        </w:r>
        <w:r>
          <w:rPr>
            <w:webHidden/>
          </w:rPr>
          <w:fldChar w:fldCharType="end"/>
        </w:r>
      </w:hyperlink>
    </w:p>
    <w:p w14:paraId="6A003B32" w14:textId="77777777" w:rsidR="0086114E" w:rsidRDefault="0086114E">
      <w:pPr>
        <w:pStyle w:val="afff4"/>
        <w:rPr>
          <w:rFonts w:asciiTheme="minorHAnsi" w:eastAsiaTheme="minorEastAsia" w:hAnsiTheme="minorHAnsi" w:cstheme="minorBidi"/>
          <w:sz w:val="22"/>
          <w:szCs w:val="22"/>
        </w:rPr>
      </w:pPr>
      <w:hyperlink w:anchor="_Toc12676766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377.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w:t>
        </w:r>
        <w:r>
          <w:rPr>
            <w:webHidden/>
          </w:rPr>
          <w:tab/>
        </w:r>
        <w:r>
          <w:rPr>
            <w:webHidden/>
          </w:rPr>
          <w:fldChar w:fldCharType="begin"/>
        </w:r>
        <w:r>
          <w:rPr>
            <w:webHidden/>
          </w:rPr>
          <w:instrText xml:space="preserve"> PAGEREF _Toc126767665 \h </w:instrText>
        </w:r>
        <w:r>
          <w:rPr>
            <w:webHidden/>
          </w:rPr>
        </w:r>
        <w:r>
          <w:rPr>
            <w:webHidden/>
          </w:rPr>
          <w:fldChar w:fldCharType="separate"/>
        </w:r>
        <w:r>
          <w:rPr>
            <w:webHidden/>
          </w:rPr>
          <w:t>704</w:t>
        </w:r>
        <w:r>
          <w:rPr>
            <w:webHidden/>
          </w:rPr>
          <w:fldChar w:fldCharType="end"/>
        </w:r>
      </w:hyperlink>
    </w:p>
    <w:p w14:paraId="25EBCD60" w14:textId="77777777" w:rsidR="0086114E" w:rsidRDefault="0086114E">
      <w:pPr>
        <w:pStyle w:val="afff4"/>
        <w:rPr>
          <w:rFonts w:asciiTheme="minorHAnsi" w:eastAsiaTheme="minorEastAsia" w:hAnsiTheme="minorHAnsi" w:cstheme="minorBidi"/>
          <w:sz w:val="22"/>
          <w:szCs w:val="22"/>
        </w:rPr>
      </w:pPr>
      <w:hyperlink w:anchor="_Toc12676766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378. Форма «Добавление записи»</w:t>
        </w:r>
        <w:r>
          <w:rPr>
            <w:webHidden/>
          </w:rPr>
          <w:tab/>
        </w:r>
        <w:r>
          <w:rPr>
            <w:webHidden/>
          </w:rPr>
          <w:fldChar w:fldCharType="begin"/>
        </w:r>
        <w:r>
          <w:rPr>
            <w:webHidden/>
          </w:rPr>
          <w:instrText xml:space="preserve"> PAGEREF _Toc126767666 \h </w:instrText>
        </w:r>
        <w:r>
          <w:rPr>
            <w:webHidden/>
          </w:rPr>
        </w:r>
        <w:r>
          <w:rPr>
            <w:webHidden/>
          </w:rPr>
          <w:fldChar w:fldCharType="separate"/>
        </w:r>
        <w:r>
          <w:rPr>
            <w:webHidden/>
          </w:rPr>
          <w:t>708</w:t>
        </w:r>
        <w:r>
          <w:rPr>
            <w:webHidden/>
          </w:rPr>
          <w:fldChar w:fldCharType="end"/>
        </w:r>
      </w:hyperlink>
    </w:p>
    <w:p w14:paraId="6232980A" w14:textId="77777777" w:rsidR="0086114E" w:rsidRDefault="0086114E">
      <w:pPr>
        <w:pStyle w:val="afff4"/>
        <w:rPr>
          <w:rFonts w:asciiTheme="minorHAnsi" w:eastAsiaTheme="minorEastAsia" w:hAnsiTheme="minorHAnsi" w:cstheme="minorBidi"/>
          <w:sz w:val="22"/>
          <w:szCs w:val="22"/>
        </w:rPr>
      </w:pPr>
      <w:hyperlink w:anchor="_Toc12676766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379.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2. Неисполненные поручения администратора доходов»</w:t>
        </w:r>
        <w:r>
          <w:rPr>
            <w:webHidden/>
          </w:rPr>
          <w:tab/>
        </w:r>
        <w:r>
          <w:rPr>
            <w:webHidden/>
          </w:rPr>
          <w:fldChar w:fldCharType="begin"/>
        </w:r>
        <w:r>
          <w:rPr>
            <w:webHidden/>
          </w:rPr>
          <w:instrText xml:space="preserve"> PAGEREF _Toc126767667 \h </w:instrText>
        </w:r>
        <w:r>
          <w:rPr>
            <w:webHidden/>
          </w:rPr>
        </w:r>
        <w:r>
          <w:rPr>
            <w:webHidden/>
          </w:rPr>
          <w:fldChar w:fldCharType="separate"/>
        </w:r>
        <w:r>
          <w:rPr>
            <w:webHidden/>
          </w:rPr>
          <w:t>709</w:t>
        </w:r>
        <w:r>
          <w:rPr>
            <w:webHidden/>
          </w:rPr>
          <w:fldChar w:fldCharType="end"/>
        </w:r>
      </w:hyperlink>
    </w:p>
    <w:p w14:paraId="49FFB25D" w14:textId="77777777" w:rsidR="0086114E" w:rsidRDefault="0086114E">
      <w:pPr>
        <w:pStyle w:val="afff4"/>
        <w:rPr>
          <w:rFonts w:asciiTheme="minorHAnsi" w:eastAsiaTheme="minorEastAsia" w:hAnsiTheme="minorHAnsi" w:cstheme="minorBidi"/>
          <w:sz w:val="22"/>
          <w:szCs w:val="22"/>
        </w:rPr>
      </w:pPr>
      <w:hyperlink w:anchor="_Toc12676766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380. Форма «Добавление записи»</w:t>
        </w:r>
        <w:r>
          <w:rPr>
            <w:webHidden/>
          </w:rPr>
          <w:tab/>
        </w:r>
        <w:r>
          <w:rPr>
            <w:webHidden/>
          </w:rPr>
          <w:fldChar w:fldCharType="begin"/>
        </w:r>
        <w:r>
          <w:rPr>
            <w:webHidden/>
          </w:rPr>
          <w:instrText xml:space="preserve"> PAGEREF _Toc126767668 \h </w:instrText>
        </w:r>
        <w:r>
          <w:rPr>
            <w:webHidden/>
          </w:rPr>
        </w:r>
        <w:r>
          <w:rPr>
            <w:webHidden/>
          </w:rPr>
          <w:fldChar w:fldCharType="separate"/>
        </w:r>
        <w:r>
          <w:rPr>
            <w:webHidden/>
          </w:rPr>
          <w:t>710</w:t>
        </w:r>
        <w:r>
          <w:rPr>
            <w:webHidden/>
          </w:rPr>
          <w:fldChar w:fldCharType="end"/>
        </w:r>
      </w:hyperlink>
    </w:p>
    <w:p w14:paraId="716A87DA" w14:textId="77777777" w:rsidR="0086114E" w:rsidRDefault="0086114E">
      <w:pPr>
        <w:pStyle w:val="afff4"/>
        <w:rPr>
          <w:rFonts w:asciiTheme="minorHAnsi" w:eastAsiaTheme="minorEastAsia" w:hAnsiTheme="minorHAnsi" w:cstheme="minorBidi"/>
          <w:sz w:val="22"/>
          <w:szCs w:val="22"/>
        </w:rPr>
      </w:pPr>
      <w:hyperlink w:anchor="_Toc12676766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381. ЭФ 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«Дополнительные атрибуты»</w:t>
        </w:r>
        <w:r>
          <w:rPr>
            <w:webHidden/>
          </w:rPr>
          <w:tab/>
        </w:r>
        <w:r>
          <w:rPr>
            <w:webHidden/>
          </w:rPr>
          <w:fldChar w:fldCharType="begin"/>
        </w:r>
        <w:r>
          <w:rPr>
            <w:webHidden/>
          </w:rPr>
          <w:instrText xml:space="preserve"> PAGEREF _Toc126767669 \h </w:instrText>
        </w:r>
        <w:r>
          <w:rPr>
            <w:webHidden/>
          </w:rPr>
        </w:r>
        <w:r>
          <w:rPr>
            <w:webHidden/>
          </w:rPr>
          <w:fldChar w:fldCharType="separate"/>
        </w:r>
        <w:r>
          <w:rPr>
            <w:webHidden/>
          </w:rPr>
          <w:t>711</w:t>
        </w:r>
        <w:r>
          <w:rPr>
            <w:webHidden/>
          </w:rPr>
          <w:fldChar w:fldCharType="end"/>
        </w:r>
      </w:hyperlink>
    </w:p>
    <w:p w14:paraId="1EEAAFE2" w14:textId="77777777" w:rsidR="0086114E" w:rsidRDefault="0086114E">
      <w:pPr>
        <w:pStyle w:val="afff4"/>
        <w:rPr>
          <w:rFonts w:asciiTheme="minorHAnsi" w:eastAsiaTheme="minorEastAsia" w:hAnsiTheme="minorHAnsi" w:cstheme="minorBidi"/>
          <w:sz w:val="22"/>
          <w:szCs w:val="22"/>
        </w:rPr>
      </w:pPr>
      <w:hyperlink w:anchor="_Toc12676767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382. ЭФ списка документов «Акт приемки-передачи показателей лицевого счета ТГВФ»</w:t>
        </w:r>
        <w:r>
          <w:rPr>
            <w:webHidden/>
          </w:rPr>
          <w:tab/>
        </w:r>
        <w:r>
          <w:rPr>
            <w:webHidden/>
          </w:rPr>
          <w:fldChar w:fldCharType="begin"/>
        </w:r>
        <w:r>
          <w:rPr>
            <w:webHidden/>
          </w:rPr>
          <w:instrText xml:space="preserve"> PAGEREF _Toc126767670 \h </w:instrText>
        </w:r>
        <w:r>
          <w:rPr>
            <w:webHidden/>
          </w:rPr>
        </w:r>
        <w:r>
          <w:rPr>
            <w:webHidden/>
          </w:rPr>
          <w:fldChar w:fldCharType="separate"/>
        </w:r>
        <w:r>
          <w:rPr>
            <w:webHidden/>
          </w:rPr>
          <w:t>713</w:t>
        </w:r>
        <w:r>
          <w:rPr>
            <w:webHidden/>
          </w:rPr>
          <w:fldChar w:fldCharType="end"/>
        </w:r>
      </w:hyperlink>
    </w:p>
    <w:p w14:paraId="2C6A23FB" w14:textId="77777777" w:rsidR="0086114E" w:rsidRDefault="0086114E">
      <w:pPr>
        <w:pStyle w:val="afff4"/>
        <w:rPr>
          <w:rFonts w:asciiTheme="minorHAnsi" w:eastAsiaTheme="minorEastAsia" w:hAnsiTheme="minorHAnsi" w:cstheme="minorBidi"/>
          <w:sz w:val="22"/>
          <w:szCs w:val="22"/>
        </w:rPr>
      </w:pPr>
      <w:hyperlink w:anchor="_Toc12676767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383. ЭФ документа «Акт приемки-передачи показателей лицевого счета ТГВФ», закладки «Документ», вкладки «Раздел 1.1. Остатки на лицевом счете»</w:t>
        </w:r>
        <w:r>
          <w:rPr>
            <w:webHidden/>
          </w:rPr>
          <w:tab/>
        </w:r>
        <w:r>
          <w:rPr>
            <w:webHidden/>
          </w:rPr>
          <w:fldChar w:fldCharType="begin"/>
        </w:r>
        <w:r>
          <w:rPr>
            <w:webHidden/>
          </w:rPr>
          <w:instrText xml:space="preserve"> PAGEREF _Toc126767671 \h </w:instrText>
        </w:r>
        <w:r>
          <w:rPr>
            <w:webHidden/>
          </w:rPr>
        </w:r>
        <w:r>
          <w:rPr>
            <w:webHidden/>
          </w:rPr>
          <w:fldChar w:fldCharType="separate"/>
        </w:r>
        <w:r>
          <w:rPr>
            <w:webHidden/>
          </w:rPr>
          <w:t>714</w:t>
        </w:r>
        <w:r>
          <w:rPr>
            <w:webHidden/>
          </w:rPr>
          <w:fldChar w:fldCharType="end"/>
        </w:r>
      </w:hyperlink>
    </w:p>
    <w:p w14:paraId="7EF31478" w14:textId="77777777" w:rsidR="0086114E" w:rsidRDefault="0086114E">
      <w:pPr>
        <w:pStyle w:val="afff4"/>
        <w:rPr>
          <w:rFonts w:asciiTheme="minorHAnsi" w:eastAsiaTheme="minorEastAsia" w:hAnsiTheme="minorHAnsi" w:cstheme="minorBidi"/>
          <w:sz w:val="22"/>
          <w:szCs w:val="22"/>
        </w:rPr>
      </w:pPr>
      <w:hyperlink w:anchor="_Toc12676767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384. ЭФ документа «Акт приемки-передачи показателей лицевого счета ТГВФ», закладки «Документ», вкладки «Раздел 1.2. Операции с бюджетными средствами»</w:t>
        </w:r>
        <w:r>
          <w:rPr>
            <w:webHidden/>
          </w:rPr>
          <w:tab/>
        </w:r>
        <w:r>
          <w:rPr>
            <w:webHidden/>
          </w:rPr>
          <w:fldChar w:fldCharType="begin"/>
        </w:r>
        <w:r>
          <w:rPr>
            <w:webHidden/>
          </w:rPr>
          <w:instrText xml:space="preserve"> PAGEREF _Toc126767672 \h </w:instrText>
        </w:r>
        <w:r>
          <w:rPr>
            <w:webHidden/>
          </w:rPr>
        </w:r>
        <w:r>
          <w:rPr>
            <w:webHidden/>
          </w:rPr>
          <w:fldChar w:fldCharType="separate"/>
        </w:r>
        <w:r>
          <w:rPr>
            <w:webHidden/>
          </w:rPr>
          <w:t>715</w:t>
        </w:r>
        <w:r>
          <w:rPr>
            <w:webHidden/>
          </w:rPr>
          <w:fldChar w:fldCharType="end"/>
        </w:r>
      </w:hyperlink>
    </w:p>
    <w:p w14:paraId="4E6539F3" w14:textId="77777777" w:rsidR="0086114E" w:rsidRDefault="0086114E">
      <w:pPr>
        <w:pStyle w:val="afff4"/>
        <w:rPr>
          <w:rFonts w:asciiTheme="minorHAnsi" w:eastAsiaTheme="minorEastAsia" w:hAnsiTheme="minorHAnsi" w:cstheme="minorBidi"/>
          <w:sz w:val="22"/>
          <w:szCs w:val="22"/>
        </w:rPr>
      </w:pPr>
      <w:hyperlink w:anchor="_Toc12676767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385. ЭФ документа «Акт приемки-передачи показателей лицевого счета ТГВФ», закладки «Документ», вкладки «Раздел 1.3. Предельные объёмы финансирования»</w:t>
        </w:r>
        <w:r>
          <w:rPr>
            <w:webHidden/>
          </w:rPr>
          <w:tab/>
        </w:r>
        <w:r>
          <w:rPr>
            <w:webHidden/>
          </w:rPr>
          <w:fldChar w:fldCharType="begin"/>
        </w:r>
        <w:r>
          <w:rPr>
            <w:webHidden/>
          </w:rPr>
          <w:instrText xml:space="preserve"> PAGEREF _Toc126767673 \h </w:instrText>
        </w:r>
        <w:r>
          <w:rPr>
            <w:webHidden/>
          </w:rPr>
        </w:r>
        <w:r>
          <w:rPr>
            <w:webHidden/>
          </w:rPr>
          <w:fldChar w:fldCharType="separate"/>
        </w:r>
        <w:r>
          <w:rPr>
            <w:webHidden/>
          </w:rPr>
          <w:t>716</w:t>
        </w:r>
        <w:r>
          <w:rPr>
            <w:webHidden/>
          </w:rPr>
          <w:fldChar w:fldCharType="end"/>
        </w:r>
      </w:hyperlink>
    </w:p>
    <w:p w14:paraId="1C6D10F2" w14:textId="77777777" w:rsidR="0086114E" w:rsidRDefault="0086114E">
      <w:pPr>
        <w:pStyle w:val="afff4"/>
        <w:rPr>
          <w:rFonts w:asciiTheme="minorHAnsi" w:eastAsiaTheme="minorEastAsia" w:hAnsiTheme="minorHAnsi" w:cstheme="minorBidi"/>
          <w:sz w:val="22"/>
          <w:szCs w:val="22"/>
        </w:rPr>
      </w:pPr>
      <w:hyperlink w:anchor="_Toc12676767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386. ЭФ документа «Акт приемки-передачи показателей лицевого счета ТГВФ», закладки «Дополнительные атрибуты»</w:t>
        </w:r>
        <w:r>
          <w:rPr>
            <w:webHidden/>
          </w:rPr>
          <w:tab/>
        </w:r>
        <w:r>
          <w:rPr>
            <w:webHidden/>
          </w:rPr>
          <w:fldChar w:fldCharType="begin"/>
        </w:r>
        <w:r>
          <w:rPr>
            <w:webHidden/>
          </w:rPr>
          <w:instrText xml:space="preserve"> PAGEREF _Toc126767674 \h </w:instrText>
        </w:r>
        <w:r>
          <w:rPr>
            <w:webHidden/>
          </w:rPr>
        </w:r>
        <w:r>
          <w:rPr>
            <w:webHidden/>
          </w:rPr>
          <w:fldChar w:fldCharType="separate"/>
        </w:r>
        <w:r>
          <w:rPr>
            <w:webHidden/>
          </w:rPr>
          <w:t>717</w:t>
        </w:r>
        <w:r>
          <w:rPr>
            <w:webHidden/>
          </w:rPr>
          <w:fldChar w:fldCharType="end"/>
        </w:r>
      </w:hyperlink>
    </w:p>
    <w:p w14:paraId="1F2FDC72" w14:textId="77777777" w:rsidR="0086114E" w:rsidRDefault="0086114E">
      <w:pPr>
        <w:pStyle w:val="afff4"/>
        <w:rPr>
          <w:rFonts w:asciiTheme="minorHAnsi" w:eastAsiaTheme="minorEastAsia" w:hAnsiTheme="minorHAnsi" w:cstheme="minorBidi"/>
          <w:sz w:val="22"/>
          <w:szCs w:val="22"/>
        </w:rPr>
      </w:pPr>
      <w:hyperlink w:anchor="_Toc12676767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387. ЭФ списка документов «Акт по лицевому счету БУ/АУ/НУБП (реорганизация)»</w:t>
        </w:r>
        <w:r>
          <w:rPr>
            <w:webHidden/>
          </w:rPr>
          <w:tab/>
        </w:r>
        <w:r>
          <w:rPr>
            <w:webHidden/>
          </w:rPr>
          <w:fldChar w:fldCharType="begin"/>
        </w:r>
        <w:r>
          <w:rPr>
            <w:webHidden/>
          </w:rPr>
          <w:instrText xml:space="preserve"> PAGEREF _Toc126767675 \h </w:instrText>
        </w:r>
        <w:r>
          <w:rPr>
            <w:webHidden/>
          </w:rPr>
        </w:r>
        <w:r>
          <w:rPr>
            <w:webHidden/>
          </w:rPr>
          <w:fldChar w:fldCharType="separate"/>
        </w:r>
        <w:r>
          <w:rPr>
            <w:webHidden/>
          </w:rPr>
          <w:t>719</w:t>
        </w:r>
        <w:r>
          <w:rPr>
            <w:webHidden/>
          </w:rPr>
          <w:fldChar w:fldCharType="end"/>
        </w:r>
      </w:hyperlink>
    </w:p>
    <w:p w14:paraId="0A28D4AA" w14:textId="77777777" w:rsidR="0086114E" w:rsidRDefault="0086114E">
      <w:pPr>
        <w:pStyle w:val="afff4"/>
        <w:rPr>
          <w:rFonts w:asciiTheme="minorHAnsi" w:eastAsiaTheme="minorEastAsia" w:hAnsiTheme="minorHAnsi" w:cstheme="minorBidi"/>
          <w:sz w:val="22"/>
          <w:szCs w:val="22"/>
        </w:rPr>
      </w:pPr>
      <w:hyperlink w:anchor="_Toc12676767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388. ЭФ документа «Акт по лицевому счету БУ/АУ/НУБП (реорганизация)», закладки «Документ (1)», вкладки «Раздел 1. Остаток средств на счете»</w:t>
        </w:r>
        <w:r>
          <w:rPr>
            <w:webHidden/>
          </w:rPr>
          <w:tab/>
        </w:r>
        <w:r>
          <w:rPr>
            <w:webHidden/>
          </w:rPr>
          <w:fldChar w:fldCharType="begin"/>
        </w:r>
        <w:r>
          <w:rPr>
            <w:webHidden/>
          </w:rPr>
          <w:instrText xml:space="preserve"> PAGEREF _Toc126767676 \h </w:instrText>
        </w:r>
        <w:r>
          <w:rPr>
            <w:webHidden/>
          </w:rPr>
        </w:r>
        <w:r>
          <w:rPr>
            <w:webHidden/>
          </w:rPr>
          <w:fldChar w:fldCharType="separate"/>
        </w:r>
        <w:r>
          <w:rPr>
            <w:webHidden/>
          </w:rPr>
          <w:t>720</w:t>
        </w:r>
        <w:r>
          <w:rPr>
            <w:webHidden/>
          </w:rPr>
          <w:fldChar w:fldCharType="end"/>
        </w:r>
      </w:hyperlink>
    </w:p>
    <w:p w14:paraId="5B7329AA" w14:textId="77777777" w:rsidR="0086114E" w:rsidRDefault="0086114E">
      <w:pPr>
        <w:pStyle w:val="afff4"/>
        <w:rPr>
          <w:rFonts w:asciiTheme="minorHAnsi" w:eastAsiaTheme="minorEastAsia" w:hAnsiTheme="minorHAnsi" w:cstheme="minorBidi"/>
          <w:sz w:val="22"/>
          <w:szCs w:val="22"/>
        </w:rPr>
      </w:pPr>
      <w:hyperlink w:anchor="_Toc12676767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389. ЭФ документа «Акт по лицевому счету БУ/АУ/НУБП (реорганизация)», закладки «Документ (1)», вкладки «Раздел 2. Сведения о разрешенных операциях с субсидиями»</w:t>
        </w:r>
        <w:r>
          <w:rPr>
            <w:webHidden/>
          </w:rPr>
          <w:tab/>
        </w:r>
        <w:r>
          <w:rPr>
            <w:webHidden/>
          </w:rPr>
          <w:fldChar w:fldCharType="begin"/>
        </w:r>
        <w:r>
          <w:rPr>
            <w:webHidden/>
          </w:rPr>
          <w:instrText xml:space="preserve"> PAGEREF _Toc126767677 \h </w:instrText>
        </w:r>
        <w:r>
          <w:rPr>
            <w:webHidden/>
          </w:rPr>
        </w:r>
        <w:r>
          <w:rPr>
            <w:webHidden/>
          </w:rPr>
          <w:fldChar w:fldCharType="separate"/>
        </w:r>
        <w:r>
          <w:rPr>
            <w:webHidden/>
          </w:rPr>
          <w:t>723</w:t>
        </w:r>
        <w:r>
          <w:rPr>
            <w:webHidden/>
          </w:rPr>
          <w:fldChar w:fldCharType="end"/>
        </w:r>
      </w:hyperlink>
    </w:p>
    <w:p w14:paraId="6C124987" w14:textId="77777777" w:rsidR="0086114E" w:rsidRDefault="0086114E">
      <w:pPr>
        <w:pStyle w:val="afff4"/>
        <w:rPr>
          <w:rFonts w:asciiTheme="minorHAnsi" w:eastAsiaTheme="minorEastAsia" w:hAnsiTheme="minorHAnsi" w:cstheme="minorBidi"/>
          <w:sz w:val="22"/>
          <w:szCs w:val="22"/>
        </w:rPr>
      </w:pPr>
      <w:hyperlink w:anchor="_Toc12676767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390. ЭФ документа «Акт по лицевому счету БУ/АУ/НУБП (реорганизация)», закладки «Документ (1)», вкладки «Раздел 3. Операции со средствами клиента»</w:t>
        </w:r>
        <w:r>
          <w:rPr>
            <w:webHidden/>
          </w:rPr>
          <w:tab/>
        </w:r>
        <w:r>
          <w:rPr>
            <w:webHidden/>
          </w:rPr>
          <w:fldChar w:fldCharType="begin"/>
        </w:r>
        <w:r>
          <w:rPr>
            <w:webHidden/>
          </w:rPr>
          <w:instrText xml:space="preserve"> PAGEREF _Toc126767678 \h </w:instrText>
        </w:r>
        <w:r>
          <w:rPr>
            <w:webHidden/>
          </w:rPr>
        </w:r>
        <w:r>
          <w:rPr>
            <w:webHidden/>
          </w:rPr>
          <w:fldChar w:fldCharType="separate"/>
        </w:r>
        <w:r>
          <w:rPr>
            <w:webHidden/>
          </w:rPr>
          <w:t>724</w:t>
        </w:r>
        <w:r>
          <w:rPr>
            <w:webHidden/>
          </w:rPr>
          <w:fldChar w:fldCharType="end"/>
        </w:r>
      </w:hyperlink>
    </w:p>
    <w:p w14:paraId="149BBA07" w14:textId="77777777" w:rsidR="0086114E" w:rsidRDefault="0086114E">
      <w:pPr>
        <w:pStyle w:val="afff4"/>
        <w:rPr>
          <w:rFonts w:asciiTheme="minorHAnsi" w:eastAsiaTheme="minorEastAsia" w:hAnsiTheme="minorHAnsi" w:cstheme="minorBidi"/>
          <w:sz w:val="22"/>
          <w:szCs w:val="22"/>
        </w:rPr>
      </w:pPr>
      <w:hyperlink w:anchor="_Toc12676767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391. ЭФ документа «Акт по лицевому счету БУ/АУ/НУБП (реорганизация)», закладки «Дополнительные атрибуты (2)»</w:t>
        </w:r>
        <w:r>
          <w:rPr>
            <w:webHidden/>
          </w:rPr>
          <w:tab/>
        </w:r>
        <w:r>
          <w:rPr>
            <w:webHidden/>
          </w:rPr>
          <w:fldChar w:fldCharType="begin"/>
        </w:r>
        <w:r>
          <w:rPr>
            <w:webHidden/>
          </w:rPr>
          <w:instrText xml:space="preserve"> PAGEREF _Toc126767679 \h </w:instrText>
        </w:r>
        <w:r>
          <w:rPr>
            <w:webHidden/>
          </w:rPr>
        </w:r>
        <w:r>
          <w:rPr>
            <w:webHidden/>
          </w:rPr>
          <w:fldChar w:fldCharType="separate"/>
        </w:r>
        <w:r>
          <w:rPr>
            <w:webHidden/>
          </w:rPr>
          <w:t>725</w:t>
        </w:r>
        <w:r>
          <w:rPr>
            <w:webHidden/>
          </w:rPr>
          <w:fldChar w:fldCharType="end"/>
        </w:r>
      </w:hyperlink>
    </w:p>
    <w:p w14:paraId="353C6D4B" w14:textId="77777777" w:rsidR="0086114E" w:rsidRDefault="0086114E">
      <w:pPr>
        <w:pStyle w:val="afff4"/>
        <w:rPr>
          <w:rFonts w:asciiTheme="minorHAnsi" w:eastAsiaTheme="minorEastAsia" w:hAnsiTheme="minorHAnsi" w:cstheme="minorBidi"/>
          <w:sz w:val="22"/>
          <w:szCs w:val="22"/>
        </w:rPr>
      </w:pPr>
      <w:hyperlink w:anchor="_Toc12676768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392. ЭФ списка документов «Акт по лицевому счету БУ/АУ/НУБП  (перевод л/с)»</w:t>
        </w:r>
        <w:r>
          <w:rPr>
            <w:webHidden/>
          </w:rPr>
          <w:tab/>
        </w:r>
        <w:r>
          <w:rPr>
            <w:webHidden/>
          </w:rPr>
          <w:fldChar w:fldCharType="begin"/>
        </w:r>
        <w:r>
          <w:rPr>
            <w:webHidden/>
          </w:rPr>
          <w:instrText xml:space="preserve"> PAGEREF _Toc126767680 \h </w:instrText>
        </w:r>
        <w:r>
          <w:rPr>
            <w:webHidden/>
          </w:rPr>
        </w:r>
        <w:r>
          <w:rPr>
            <w:webHidden/>
          </w:rPr>
          <w:fldChar w:fldCharType="separate"/>
        </w:r>
        <w:r>
          <w:rPr>
            <w:webHidden/>
          </w:rPr>
          <w:t>727</w:t>
        </w:r>
        <w:r>
          <w:rPr>
            <w:webHidden/>
          </w:rPr>
          <w:fldChar w:fldCharType="end"/>
        </w:r>
      </w:hyperlink>
    </w:p>
    <w:p w14:paraId="6A39AC69" w14:textId="77777777" w:rsidR="0086114E" w:rsidRDefault="0086114E">
      <w:pPr>
        <w:pStyle w:val="afff4"/>
        <w:rPr>
          <w:rFonts w:asciiTheme="minorHAnsi" w:eastAsiaTheme="minorEastAsia" w:hAnsiTheme="minorHAnsi" w:cstheme="minorBidi"/>
          <w:sz w:val="22"/>
          <w:szCs w:val="22"/>
        </w:rPr>
      </w:pPr>
      <w:hyperlink w:anchor="_Toc12676768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393. ЭФ документа «Акт по лицевому счету БУ/АУ/НУБП (перевод л/с)», закладки «Документ (1)», вкладки «Раздел 1. Остаток средств на счете»</w:t>
        </w:r>
        <w:r>
          <w:rPr>
            <w:webHidden/>
          </w:rPr>
          <w:tab/>
        </w:r>
        <w:r>
          <w:rPr>
            <w:webHidden/>
          </w:rPr>
          <w:fldChar w:fldCharType="begin"/>
        </w:r>
        <w:r>
          <w:rPr>
            <w:webHidden/>
          </w:rPr>
          <w:instrText xml:space="preserve"> PAGEREF _Toc126767681 \h </w:instrText>
        </w:r>
        <w:r>
          <w:rPr>
            <w:webHidden/>
          </w:rPr>
        </w:r>
        <w:r>
          <w:rPr>
            <w:webHidden/>
          </w:rPr>
          <w:fldChar w:fldCharType="separate"/>
        </w:r>
        <w:r>
          <w:rPr>
            <w:webHidden/>
          </w:rPr>
          <w:t>728</w:t>
        </w:r>
        <w:r>
          <w:rPr>
            <w:webHidden/>
          </w:rPr>
          <w:fldChar w:fldCharType="end"/>
        </w:r>
      </w:hyperlink>
    </w:p>
    <w:p w14:paraId="41983400" w14:textId="77777777" w:rsidR="0086114E" w:rsidRDefault="0086114E">
      <w:pPr>
        <w:pStyle w:val="afff4"/>
        <w:rPr>
          <w:rFonts w:asciiTheme="minorHAnsi" w:eastAsiaTheme="minorEastAsia" w:hAnsiTheme="minorHAnsi" w:cstheme="minorBidi"/>
          <w:sz w:val="22"/>
          <w:szCs w:val="22"/>
        </w:rPr>
      </w:pPr>
      <w:hyperlink w:anchor="_Toc12676768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394. ЭФ документа «Акт по лицевому счету БУ/АУ/НУБП (перевод л/с)», закладки «Документ (1)», вкладки «Раздел 2. Сведения о разрешенных операциях с субсидиями»</w:t>
        </w:r>
        <w:r>
          <w:rPr>
            <w:webHidden/>
          </w:rPr>
          <w:tab/>
        </w:r>
        <w:r>
          <w:rPr>
            <w:webHidden/>
          </w:rPr>
          <w:fldChar w:fldCharType="begin"/>
        </w:r>
        <w:r>
          <w:rPr>
            <w:webHidden/>
          </w:rPr>
          <w:instrText xml:space="preserve"> PAGEREF _Toc126767682 \h </w:instrText>
        </w:r>
        <w:r>
          <w:rPr>
            <w:webHidden/>
          </w:rPr>
        </w:r>
        <w:r>
          <w:rPr>
            <w:webHidden/>
          </w:rPr>
          <w:fldChar w:fldCharType="separate"/>
        </w:r>
        <w:r>
          <w:rPr>
            <w:webHidden/>
          </w:rPr>
          <w:t>731</w:t>
        </w:r>
        <w:r>
          <w:rPr>
            <w:webHidden/>
          </w:rPr>
          <w:fldChar w:fldCharType="end"/>
        </w:r>
      </w:hyperlink>
    </w:p>
    <w:p w14:paraId="070FC782" w14:textId="77777777" w:rsidR="0086114E" w:rsidRDefault="0086114E">
      <w:pPr>
        <w:pStyle w:val="afff4"/>
        <w:rPr>
          <w:rFonts w:asciiTheme="minorHAnsi" w:eastAsiaTheme="minorEastAsia" w:hAnsiTheme="minorHAnsi" w:cstheme="minorBidi"/>
          <w:sz w:val="22"/>
          <w:szCs w:val="22"/>
        </w:rPr>
      </w:pPr>
      <w:hyperlink w:anchor="_Toc12676768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395. ЭФ документа «Акт по лицевому счету БУ/АУ/НУБП (перевод л/с)», закладки «Документ (1)», вкладки «Раздел 3. Операции со средствами клиента»</w:t>
        </w:r>
        <w:r>
          <w:rPr>
            <w:webHidden/>
          </w:rPr>
          <w:tab/>
        </w:r>
        <w:r>
          <w:rPr>
            <w:webHidden/>
          </w:rPr>
          <w:fldChar w:fldCharType="begin"/>
        </w:r>
        <w:r>
          <w:rPr>
            <w:webHidden/>
          </w:rPr>
          <w:instrText xml:space="preserve"> PAGEREF _Toc126767683 \h </w:instrText>
        </w:r>
        <w:r>
          <w:rPr>
            <w:webHidden/>
          </w:rPr>
        </w:r>
        <w:r>
          <w:rPr>
            <w:webHidden/>
          </w:rPr>
          <w:fldChar w:fldCharType="separate"/>
        </w:r>
        <w:r>
          <w:rPr>
            <w:webHidden/>
          </w:rPr>
          <w:t>733</w:t>
        </w:r>
        <w:r>
          <w:rPr>
            <w:webHidden/>
          </w:rPr>
          <w:fldChar w:fldCharType="end"/>
        </w:r>
      </w:hyperlink>
    </w:p>
    <w:p w14:paraId="03658219" w14:textId="77777777" w:rsidR="0086114E" w:rsidRDefault="0086114E">
      <w:pPr>
        <w:pStyle w:val="afff4"/>
        <w:rPr>
          <w:rFonts w:asciiTheme="minorHAnsi" w:eastAsiaTheme="minorEastAsia" w:hAnsiTheme="minorHAnsi" w:cstheme="minorBidi"/>
          <w:sz w:val="22"/>
          <w:szCs w:val="22"/>
        </w:rPr>
      </w:pPr>
      <w:hyperlink w:anchor="_Toc12676768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396. ЭФ документа «Акт по лицевому счету БУ/АУ/НУБП (перевод л/с)», закладки «Дополнительные атрибуты (2)»</w:t>
        </w:r>
        <w:r>
          <w:rPr>
            <w:webHidden/>
          </w:rPr>
          <w:tab/>
        </w:r>
        <w:r>
          <w:rPr>
            <w:webHidden/>
          </w:rPr>
          <w:fldChar w:fldCharType="begin"/>
        </w:r>
        <w:r>
          <w:rPr>
            <w:webHidden/>
          </w:rPr>
          <w:instrText xml:space="preserve"> PAGEREF _Toc126767684 \h </w:instrText>
        </w:r>
        <w:r>
          <w:rPr>
            <w:webHidden/>
          </w:rPr>
        </w:r>
        <w:r>
          <w:rPr>
            <w:webHidden/>
          </w:rPr>
          <w:fldChar w:fldCharType="separate"/>
        </w:r>
        <w:r>
          <w:rPr>
            <w:webHidden/>
          </w:rPr>
          <w:t>734</w:t>
        </w:r>
        <w:r>
          <w:rPr>
            <w:webHidden/>
          </w:rPr>
          <w:fldChar w:fldCharType="end"/>
        </w:r>
      </w:hyperlink>
    </w:p>
    <w:p w14:paraId="683CB193" w14:textId="77777777" w:rsidR="0086114E" w:rsidRDefault="0086114E">
      <w:pPr>
        <w:pStyle w:val="afff4"/>
        <w:rPr>
          <w:rFonts w:asciiTheme="minorHAnsi" w:eastAsiaTheme="minorEastAsia" w:hAnsiTheme="minorHAnsi" w:cstheme="minorBidi"/>
          <w:sz w:val="22"/>
          <w:szCs w:val="22"/>
        </w:rPr>
      </w:pPr>
      <w:hyperlink w:anchor="_Toc12676768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397. ЭФ списка документов «Входящее уведомление (протокол)»</w:t>
        </w:r>
        <w:r>
          <w:rPr>
            <w:webHidden/>
          </w:rPr>
          <w:tab/>
        </w:r>
        <w:r>
          <w:rPr>
            <w:webHidden/>
          </w:rPr>
          <w:fldChar w:fldCharType="begin"/>
        </w:r>
        <w:r>
          <w:rPr>
            <w:webHidden/>
          </w:rPr>
          <w:instrText xml:space="preserve"> PAGEREF _Toc126767685 \h </w:instrText>
        </w:r>
        <w:r>
          <w:rPr>
            <w:webHidden/>
          </w:rPr>
        </w:r>
        <w:r>
          <w:rPr>
            <w:webHidden/>
          </w:rPr>
          <w:fldChar w:fldCharType="separate"/>
        </w:r>
        <w:r>
          <w:rPr>
            <w:webHidden/>
          </w:rPr>
          <w:t>736</w:t>
        </w:r>
        <w:r>
          <w:rPr>
            <w:webHidden/>
          </w:rPr>
          <w:fldChar w:fldCharType="end"/>
        </w:r>
      </w:hyperlink>
    </w:p>
    <w:p w14:paraId="7B7552F4" w14:textId="77777777" w:rsidR="0086114E" w:rsidRDefault="0086114E">
      <w:pPr>
        <w:pStyle w:val="afff4"/>
        <w:rPr>
          <w:rFonts w:asciiTheme="minorHAnsi" w:eastAsiaTheme="minorEastAsia" w:hAnsiTheme="minorHAnsi" w:cstheme="minorBidi"/>
          <w:sz w:val="22"/>
          <w:szCs w:val="22"/>
        </w:rPr>
      </w:pPr>
      <w:hyperlink w:anchor="_Toc12676768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398. ЭФ документа «Уведомление (протокол)», закладки «Основные»</w:t>
        </w:r>
        <w:r>
          <w:rPr>
            <w:webHidden/>
          </w:rPr>
          <w:tab/>
        </w:r>
        <w:r>
          <w:rPr>
            <w:webHidden/>
          </w:rPr>
          <w:fldChar w:fldCharType="begin"/>
        </w:r>
        <w:r>
          <w:rPr>
            <w:webHidden/>
          </w:rPr>
          <w:instrText xml:space="preserve"> PAGEREF _Toc126767686 \h </w:instrText>
        </w:r>
        <w:r>
          <w:rPr>
            <w:webHidden/>
          </w:rPr>
        </w:r>
        <w:r>
          <w:rPr>
            <w:webHidden/>
          </w:rPr>
          <w:fldChar w:fldCharType="separate"/>
        </w:r>
        <w:r>
          <w:rPr>
            <w:webHidden/>
          </w:rPr>
          <w:t>737</w:t>
        </w:r>
        <w:r>
          <w:rPr>
            <w:webHidden/>
          </w:rPr>
          <w:fldChar w:fldCharType="end"/>
        </w:r>
      </w:hyperlink>
    </w:p>
    <w:p w14:paraId="5EFC52D3" w14:textId="77777777" w:rsidR="0086114E" w:rsidRDefault="0086114E">
      <w:pPr>
        <w:pStyle w:val="afff4"/>
        <w:rPr>
          <w:rFonts w:asciiTheme="minorHAnsi" w:eastAsiaTheme="minorEastAsia" w:hAnsiTheme="minorHAnsi" w:cstheme="minorBidi"/>
          <w:sz w:val="22"/>
          <w:szCs w:val="22"/>
        </w:rPr>
      </w:pPr>
      <w:hyperlink w:anchor="_Toc12676768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399. Форма «Просмотр записи»</w:t>
        </w:r>
        <w:r>
          <w:rPr>
            <w:webHidden/>
          </w:rPr>
          <w:tab/>
        </w:r>
        <w:r>
          <w:rPr>
            <w:webHidden/>
          </w:rPr>
          <w:fldChar w:fldCharType="begin"/>
        </w:r>
        <w:r>
          <w:rPr>
            <w:webHidden/>
          </w:rPr>
          <w:instrText xml:space="preserve"> PAGEREF _Toc126767687 \h </w:instrText>
        </w:r>
        <w:r>
          <w:rPr>
            <w:webHidden/>
          </w:rPr>
        </w:r>
        <w:r>
          <w:rPr>
            <w:webHidden/>
          </w:rPr>
          <w:fldChar w:fldCharType="separate"/>
        </w:r>
        <w:r>
          <w:rPr>
            <w:webHidden/>
          </w:rPr>
          <w:t>739</w:t>
        </w:r>
        <w:r>
          <w:rPr>
            <w:webHidden/>
          </w:rPr>
          <w:fldChar w:fldCharType="end"/>
        </w:r>
      </w:hyperlink>
    </w:p>
    <w:p w14:paraId="11024FFB" w14:textId="77777777" w:rsidR="0086114E" w:rsidRDefault="0086114E">
      <w:pPr>
        <w:pStyle w:val="afff4"/>
        <w:rPr>
          <w:rFonts w:asciiTheme="minorHAnsi" w:eastAsiaTheme="minorEastAsia" w:hAnsiTheme="minorHAnsi" w:cstheme="minorBidi"/>
          <w:sz w:val="22"/>
          <w:szCs w:val="22"/>
        </w:rPr>
      </w:pPr>
      <w:hyperlink w:anchor="_Toc1267676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400. ЭФ документа «Уведомление (протокол)», закладки «Системные атрибуты»</w:t>
        </w:r>
        <w:r>
          <w:rPr>
            <w:webHidden/>
          </w:rPr>
          <w:tab/>
        </w:r>
        <w:r>
          <w:rPr>
            <w:webHidden/>
          </w:rPr>
          <w:fldChar w:fldCharType="begin"/>
        </w:r>
        <w:r>
          <w:rPr>
            <w:webHidden/>
          </w:rPr>
          <w:instrText xml:space="preserve"> PAGEREF _Toc126767688 \h </w:instrText>
        </w:r>
        <w:r>
          <w:rPr>
            <w:webHidden/>
          </w:rPr>
        </w:r>
        <w:r>
          <w:rPr>
            <w:webHidden/>
          </w:rPr>
          <w:fldChar w:fldCharType="separate"/>
        </w:r>
        <w:r>
          <w:rPr>
            <w:webHidden/>
          </w:rPr>
          <w:t>739</w:t>
        </w:r>
        <w:r>
          <w:rPr>
            <w:webHidden/>
          </w:rPr>
          <w:fldChar w:fldCharType="end"/>
        </w:r>
      </w:hyperlink>
    </w:p>
    <w:p w14:paraId="20C3162B" w14:textId="77777777" w:rsidR="0086114E" w:rsidRDefault="0086114E">
      <w:pPr>
        <w:pStyle w:val="afff4"/>
        <w:rPr>
          <w:rFonts w:asciiTheme="minorHAnsi" w:eastAsiaTheme="minorEastAsia" w:hAnsiTheme="minorHAnsi" w:cstheme="minorBidi"/>
          <w:sz w:val="22"/>
          <w:szCs w:val="22"/>
        </w:rPr>
      </w:pPr>
      <w:hyperlink w:anchor="_Toc1267676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401. ЭФ списка документов «Исходящее уведомление (протокол)»</w:t>
        </w:r>
        <w:r>
          <w:rPr>
            <w:webHidden/>
          </w:rPr>
          <w:tab/>
        </w:r>
        <w:r>
          <w:rPr>
            <w:webHidden/>
          </w:rPr>
          <w:fldChar w:fldCharType="begin"/>
        </w:r>
        <w:r>
          <w:rPr>
            <w:webHidden/>
          </w:rPr>
          <w:instrText xml:space="preserve"> PAGEREF _Toc126767689 \h </w:instrText>
        </w:r>
        <w:r>
          <w:rPr>
            <w:webHidden/>
          </w:rPr>
        </w:r>
        <w:r>
          <w:rPr>
            <w:webHidden/>
          </w:rPr>
          <w:fldChar w:fldCharType="separate"/>
        </w:r>
        <w:r>
          <w:rPr>
            <w:webHidden/>
          </w:rPr>
          <w:t>740</w:t>
        </w:r>
        <w:r>
          <w:rPr>
            <w:webHidden/>
          </w:rPr>
          <w:fldChar w:fldCharType="end"/>
        </w:r>
      </w:hyperlink>
    </w:p>
    <w:p w14:paraId="77363C1F" w14:textId="77777777" w:rsidR="0086114E" w:rsidRDefault="0086114E">
      <w:pPr>
        <w:pStyle w:val="afff4"/>
        <w:rPr>
          <w:rFonts w:asciiTheme="minorHAnsi" w:eastAsiaTheme="minorEastAsia" w:hAnsiTheme="minorHAnsi" w:cstheme="minorBidi"/>
          <w:sz w:val="22"/>
          <w:szCs w:val="22"/>
        </w:rPr>
      </w:pPr>
      <w:hyperlink w:anchor="_Toc1267676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402. ЭФ документа «Уведомление (протокол)», закладки «Основные»</w:t>
        </w:r>
        <w:r>
          <w:rPr>
            <w:webHidden/>
          </w:rPr>
          <w:tab/>
        </w:r>
        <w:r>
          <w:rPr>
            <w:webHidden/>
          </w:rPr>
          <w:fldChar w:fldCharType="begin"/>
        </w:r>
        <w:r>
          <w:rPr>
            <w:webHidden/>
          </w:rPr>
          <w:instrText xml:space="preserve"> PAGEREF _Toc126767690 \h </w:instrText>
        </w:r>
        <w:r>
          <w:rPr>
            <w:webHidden/>
          </w:rPr>
        </w:r>
        <w:r>
          <w:rPr>
            <w:webHidden/>
          </w:rPr>
          <w:fldChar w:fldCharType="separate"/>
        </w:r>
        <w:r>
          <w:rPr>
            <w:webHidden/>
          </w:rPr>
          <w:t>741</w:t>
        </w:r>
        <w:r>
          <w:rPr>
            <w:webHidden/>
          </w:rPr>
          <w:fldChar w:fldCharType="end"/>
        </w:r>
      </w:hyperlink>
    </w:p>
    <w:p w14:paraId="76AD5C8E" w14:textId="77777777" w:rsidR="0086114E" w:rsidRDefault="0086114E">
      <w:pPr>
        <w:pStyle w:val="afff4"/>
        <w:rPr>
          <w:rFonts w:asciiTheme="minorHAnsi" w:eastAsiaTheme="minorEastAsia" w:hAnsiTheme="minorHAnsi" w:cstheme="minorBidi"/>
          <w:sz w:val="22"/>
          <w:szCs w:val="22"/>
        </w:rPr>
      </w:pPr>
      <w:hyperlink w:anchor="_Toc1267676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403. Форма «Добавление записи»</w:t>
        </w:r>
        <w:r>
          <w:rPr>
            <w:webHidden/>
          </w:rPr>
          <w:tab/>
        </w:r>
        <w:r>
          <w:rPr>
            <w:webHidden/>
          </w:rPr>
          <w:fldChar w:fldCharType="begin"/>
        </w:r>
        <w:r>
          <w:rPr>
            <w:webHidden/>
          </w:rPr>
          <w:instrText xml:space="preserve"> PAGEREF _Toc126767691 \h </w:instrText>
        </w:r>
        <w:r>
          <w:rPr>
            <w:webHidden/>
          </w:rPr>
        </w:r>
        <w:r>
          <w:rPr>
            <w:webHidden/>
          </w:rPr>
          <w:fldChar w:fldCharType="separate"/>
        </w:r>
        <w:r>
          <w:rPr>
            <w:webHidden/>
          </w:rPr>
          <w:t>743</w:t>
        </w:r>
        <w:r>
          <w:rPr>
            <w:webHidden/>
          </w:rPr>
          <w:fldChar w:fldCharType="end"/>
        </w:r>
      </w:hyperlink>
    </w:p>
    <w:p w14:paraId="73C4B7FB" w14:textId="77777777" w:rsidR="0086114E" w:rsidRDefault="0086114E">
      <w:pPr>
        <w:pStyle w:val="afff4"/>
        <w:rPr>
          <w:rFonts w:asciiTheme="minorHAnsi" w:eastAsiaTheme="minorEastAsia" w:hAnsiTheme="minorHAnsi" w:cstheme="minorBidi"/>
          <w:sz w:val="22"/>
          <w:szCs w:val="22"/>
        </w:rPr>
      </w:pPr>
      <w:hyperlink w:anchor="_Toc1267676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404. Окно «Поиск…»</w:t>
        </w:r>
        <w:r>
          <w:rPr>
            <w:webHidden/>
          </w:rPr>
          <w:tab/>
        </w:r>
        <w:r>
          <w:rPr>
            <w:webHidden/>
          </w:rPr>
          <w:fldChar w:fldCharType="begin"/>
        </w:r>
        <w:r>
          <w:rPr>
            <w:webHidden/>
          </w:rPr>
          <w:instrText xml:space="preserve"> PAGEREF _Toc126767692 \h </w:instrText>
        </w:r>
        <w:r>
          <w:rPr>
            <w:webHidden/>
          </w:rPr>
        </w:r>
        <w:r>
          <w:rPr>
            <w:webHidden/>
          </w:rPr>
          <w:fldChar w:fldCharType="separate"/>
        </w:r>
        <w:r>
          <w:rPr>
            <w:webHidden/>
          </w:rPr>
          <w:t>744</w:t>
        </w:r>
        <w:r>
          <w:rPr>
            <w:webHidden/>
          </w:rPr>
          <w:fldChar w:fldCharType="end"/>
        </w:r>
      </w:hyperlink>
    </w:p>
    <w:p w14:paraId="5CD316E3" w14:textId="77777777" w:rsidR="0086114E" w:rsidRDefault="0086114E">
      <w:pPr>
        <w:pStyle w:val="afff4"/>
        <w:rPr>
          <w:rFonts w:asciiTheme="minorHAnsi" w:eastAsiaTheme="minorEastAsia" w:hAnsiTheme="minorHAnsi" w:cstheme="minorBidi"/>
          <w:sz w:val="22"/>
          <w:szCs w:val="22"/>
        </w:rPr>
      </w:pPr>
      <w:hyperlink w:anchor="_Toc1267676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405. Окно «Выбор записи из справочника»</w:t>
        </w:r>
        <w:r>
          <w:rPr>
            <w:webHidden/>
          </w:rPr>
          <w:tab/>
        </w:r>
        <w:r>
          <w:rPr>
            <w:webHidden/>
          </w:rPr>
          <w:fldChar w:fldCharType="begin"/>
        </w:r>
        <w:r>
          <w:rPr>
            <w:webHidden/>
          </w:rPr>
          <w:instrText xml:space="preserve"> PAGEREF _Toc126767693 \h </w:instrText>
        </w:r>
        <w:r>
          <w:rPr>
            <w:webHidden/>
          </w:rPr>
        </w:r>
        <w:r>
          <w:rPr>
            <w:webHidden/>
          </w:rPr>
          <w:fldChar w:fldCharType="separate"/>
        </w:r>
        <w:r>
          <w:rPr>
            <w:webHidden/>
          </w:rPr>
          <w:t>744</w:t>
        </w:r>
        <w:r>
          <w:rPr>
            <w:webHidden/>
          </w:rPr>
          <w:fldChar w:fldCharType="end"/>
        </w:r>
      </w:hyperlink>
    </w:p>
    <w:p w14:paraId="2921E24D" w14:textId="77777777" w:rsidR="0086114E" w:rsidRDefault="0086114E">
      <w:pPr>
        <w:pStyle w:val="afff4"/>
        <w:rPr>
          <w:rFonts w:asciiTheme="minorHAnsi" w:eastAsiaTheme="minorEastAsia" w:hAnsiTheme="minorHAnsi" w:cstheme="minorBidi"/>
          <w:sz w:val="22"/>
          <w:szCs w:val="22"/>
        </w:rPr>
      </w:pPr>
      <w:hyperlink w:anchor="_Toc1267676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406. Выбор параметра фильтра «Журнал неиспользованных документов»</w:t>
        </w:r>
        <w:r>
          <w:rPr>
            <w:webHidden/>
          </w:rPr>
          <w:tab/>
        </w:r>
        <w:r>
          <w:rPr>
            <w:webHidden/>
          </w:rPr>
          <w:fldChar w:fldCharType="begin"/>
        </w:r>
        <w:r>
          <w:rPr>
            <w:webHidden/>
          </w:rPr>
          <w:instrText xml:space="preserve"> PAGEREF _Toc126767694 \h </w:instrText>
        </w:r>
        <w:r>
          <w:rPr>
            <w:webHidden/>
          </w:rPr>
        </w:r>
        <w:r>
          <w:rPr>
            <w:webHidden/>
          </w:rPr>
          <w:fldChar w:fldCharType="separate"/>
        </w:r>
        <w:r>
          <w:rPr>
            <w:webHidden/>
          </w:rPr>
          <w:t>745</w:t>
        </w:r>
        <w:r>
          <w:rPr>
            <w:webHidden/>
          </w:rPr>
          <w:fldChar w:fldCharType="end"/>
        </w:r>
      </w:hyperlink>
    </w:p>
    <w:p w14:paraId="13F363AA" w14:textId="77777777" w:rsidR="0086114E" w:rsidRDefault="0086114E">
      <w:pPr>
        <w:pStyle w:val="afff4"/>
        <w:rPr>
          <w:rFonts w:asciiTheme="minorHAnsi" w:eastAsiaTheme="minorEastAsia" w:hAnsiTheme="minorHAnsi" w:cstheme="minorBidi"/>
          <w:sz w:val="22"/>
          <w:szCs w:val="22"/>
        </w:rPr>
      </w:pPr>
      <w:hyperlink w:anchor="_Toc1267676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407. Форма «Параметры фильтра»</w:t>
        </w:r>
        <w:r>
          <w:rPr>
            <w:webHidden/>
          </w:rPr>
          <w:tab/>
        </w:r>
        <w:r>
          <w:rPr>
            <w:webHidden/>
          </w:rPr>
          <w:fldChar w:fldCharType="begin"/>
        </w:r>
        <w:r>
          <w:rPr>
            <w:webHidden/>
          </w:rPr>
          <w:instrText xml:space="preserve"> PAGEREF _Toc126767695 \h </w:instrText>
        </w:r>
        <w:r>
          <w:rPr>
            <w:webHidden/>
          </w:rPr>
        </w:r>
        <w:r>
          <w:rPr>
            <w:webHidden/>
          </w:rPr>
          <w:fldChar w:fldCharType="separate"/>
        </w:r>
        <w:r>
          <w:rPr>
            <w:webHidden/>
          </w:rPr>
          <w:t>746</w:t>
        </w:r>
        <w:r>
          <w:rPr>
            <w:webHidden/>
          </w:rPr>
          <w:fldChar w:fldCharType="end"/>
        </w:r>
      </w:hyperlink>
    </w:p>
    <w:p w14:paraId="7B43335E" w14:textId="77777777" w:rsidR="0086114E" w:rsidRDefault="0086114E">
      <w:pPr>
        <w:pStyle w:val="afff4"/>
        <w:rPr>
          <w:rFonts w:asciiTheme="minorHAnsi" w:eastAsiaTheme="minorEastAsia" w:hAnsiTheme="minorHAnsi" w:cstheme="minorBidi"/>
          <w:sz w:val="22"/>
          <w:szCs w:val="22"/>
        </w:rPr>
      </w:pPr>
      <w:hyperlink w:anchor="_Toc1267676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408. ЭФ списка документов «Исходящий протокол», фильтр «Журнал неисполненных документов»</w:t>
        </w:r>
        <w:r>
          <w:rPr>
            <w:webHidden/>
          </w:rPr>
          <w:tab/>
        </w:r>
        <w:r>
          <w:rPr>
            <w:webHidden/>
          </w:rPr>
          <w:fldChar w:fldCharType="begin"/>
        </w:r>
        <w:r>
          <w:rPr>
            <w:webHidden/>
          </w:rPr>
          <w:instrText xml:space="preserve"> PAGEREF _Toc126767696 \h </w:instrText>
        </w:r>
        <w:r>
          <w:rPr>
            <w:webHidden/>
          </w:rPr>
        </w:r>
        <w:r>
          <w:rPr>
            <w:webHidden/>
          </w:rPr>
          <w:fldChar w:fldCharType="separate"/>
        </w:r>
        <w:r>
          <w:rPr>
            <w:webHidden/>
          </w:rPr>
          <w:t>747</w:t>
        </w:r>
        <w:r>
          <w:rPr>
            <w:webHidden/>
          </w:rPr>
          <w:fldChar w:fldCharType="end"/>
        </w:r>
      </w:hyperlink>
    </w:p>
    <w:p w14:paraId="5C168958" w14:textId="77777777" w:rsidR="0086114E" w:rsidRDefault="0086114E">
      <w:pPr>
        <w:pStyle w:val="afff4"/>
        <w:rPr>
          <w:rFonts w:asciiTheme="minorHAnsi" w:eastAsiaTheme="minorEastAsia" w:hAnsiTheme="minorHAnsi" w:cstheme="minorBidi"/>
          <w:sz w:val="22"/>
          <w:szCs w:val="22"/>
        </w:rPr>
      </w:pPr>
      <w:hyperlink w:anchor="_Toc1267676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409. Окно «Выберите шаблон»</w:t>
        </w:r>
        <w:r>
          <w:rPr>
            <w:webHidden/>
          </w:rPr>
          <w:tab/>
        </w:r>
        <w:r>
          <w:rPr>
            <w:webHidden/>
          </w:rPr>
          <w:fldChar w:fldCharType="begin"/>
        </w:r>
        <w:r>
          <w:rPr>
            <w:webHidden/>
          </w:rPr>
          <w:instrText xml:space="preserve"> PAGEREF _Toc126767697 \h </w:instrText>
        </w:r>
        <w:r>
          <w:rPr>
            <w:webHidden/>
          </w:rPr>
        </w:r>
        <w:r>
          <w:rPr>
            <w:webHidden/>
          </w:rPr>
          <w:fldChar w:fldCharType="separate"/>
        </w:r>
        <w:r>
          <w:rPr>
            <w:webHidden/>
          </w:rPr>
          <w:t>747</w:t>
        </w:r>
        <w:r>
          <w:rPr>
            <w:webHidden/>
          </w:rPr>
          <w:fldChar w:fldCharType="end"/>
        </w:r>
      </w:hyperlink>
    </w:p>
    <w:p w14:paraId="679FD9E5" w14:textId="77777777" w:rsidR="0086114E" w:rsidRDefault="0086114E">
      <w:pPr>
        <w:pStyle w:val="afff4"/>
        <w:rPr>
          <w:rFonts w:asciiTheme="minorHAnsi" w:eastAsiaTheme="minorEastAsia" w:hAnsiTheme="minorHAnsi" w:cstheme="minorBidi"/>
          <w:sz w:val="22"/>
          <w:szCs w:val="22"/>
        </w:rPr>
      </w:pPr>
      <w:hyperlink w:anchor="_Toc1267676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410. ЭФ списка документов «Расходное расписание»</w:t>
        </w:r>
        <w:r>
          <w:rPr>
            <w:webHidden/>
          </w:rPr>
          <w:tab/>
        </w:r>
        <w:r>
          <w:rPr>
            <w:webHidden/>
          </w:rPr>
          <w:fldChar w:fldCharType="begin"/>
        </w:r>
        <w:r>
          <w:rPr>
            <w:webHidden/>
          </w:rPr>
          <w:instrText xml:space="preserve"> PAGEREF _Toc126767698 \h </w:instrText>
        </w:r>
        <w:r>
          <w:rPr>
            <w:webHidden/>
          </w:rPr>
        </w:r>
        <w:r>
          <w:rPr>
            <w:webHidden/>
          </w:rPr>
          <w:fldChar w:fldCharType="separate"/>
        </w:r>
        <w:r>
          <w:rPr>
            <w:webHidden/>
          </w:rPr>
          <w:t>749</w:t>
        </w:r>
        <w:r>
          <w:rPr>
            <w:webHidden/>
          </w:rPr>
          <w:fldChar w:fldCharType="end"/>
        </w:r>
      </w:hyperlink>
    </w:p>
    <w:p w14:paraId="7A7719BA" w14:textId="77777777" w:rsidR="0086114E" w:rsidRDefault="0086114E">
      <w:pPr>
        <w:pStyle w:val="afff4"/>
        <w:rPr>
          <w:rFonts w:asciiTheme="minorHAnsi" w:eastAsiaTheme="minorEastAsia" w:hAnsiTheme="minorHAnsi" w:cstheme="minorBidi"/>
          <w:sz w:val="22"/>
          <w:szCs w:val="22"/>
        </w:rPr>
      </w:pPr>
      <w:hyperlink w:anchor="_Toc1267676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411. ЭФ документа «Расходное расписание», закладки «Документ (1)», вкладки «Раздел I: БА»</w:t>
        </w:r>
        <w:r>
          <w:rPr>
            <w:webHidden/>
          </w:rPr>
          <w:tab/>
        </w:r>
        <w:r>
          <w:rPr>
            <w:webHidden/>
          </w:rPr>
          <w:fldChar w:fldCharType="begin"/>
        </w:r>
        <w:r>
          <w:rPr>
            <w:webHidden/>
          </w:rPr>
          <w:instrText xml:space="preserve"> PAGEREF _Toc126767699 \h </w:instrText>
        </w:r>
        <w:r>
          <w:rPr>
            <w:webHidden/>
          </w:rPr>
        </w:r>
        <w:r>
          <w:rPr>
            <w:webHidden/>
          </w:rPr>
          <w:fldChar w:fldCharType="separate"/>
        </w:r>
        <w:r>
          <w:rPr>
            <w:webHidden/>
          </w:rPr>
          <w:t>750</w:t>
        </w:r>
        <w:r>
          <w:rPr>
            <w:webHidden/>
          </w:rPr>
          <w:fldChar w:fldCharType="end"/>
        </w:r>
      </w:hyperlink>
    </w:p>
    <w:p w14:paraId="4622F838" w14:textId="77777777" w:rsidR="0086114E" w:rsidRDefault="0086114E">
      <w:pPr>
        <w:pStyle w:val="afff4"/>
        <w:rPr>
          <w:rFonts w:asciiTheme="minorHAnsi" w:eastAsiaTheme="minorEastAsia" w:hAnsiTheme="minorHAnsi" w:cstheme="minorBidi"/>
          <w:sz w:val="22"/>
          <w:szCs w:val="22"/>
        </w:rPr>
      </w:pPr>
      <w:hyperlink w:anchor="_Toc1267677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412. Форма «Специальные указания» (для кода «08»)</w:t>
        </w:r>
        <w:r>
          <w:rPr>
            <w:webHidden/>
          </w:rPr>
          <w:tab/>
        </w:r>
        <w:r>
          <w:rPr>
            <w:webHidden/>
          </w:rPr>
          <w:fldChar w:fldCharType="begin"/>
        </w:r>
        <w:r>
          <w:rPr>
            <w:webHidden/>
          </w:rPr>
          <w:instrText xml:space="preserve"> PAGEREF _Toc126767700 \h </w:instrText>
        </w:r>
        <w:r>
          <w:rPr>
            <w:webHidden/>
          </w:rPr>
        </w:r>
        <w:r>
          <w:rPr>
            <w:webHidden/>
          </w:rPr>
          <w:fldChar w:fldCharType="separate"/>
        </w:r>
        <w:r>
          <w:rPr>
            <w:webHidden/>
          </w:rPr>
          <w:t>756</w:t>
        </w:r>
        <w:r>
          <w:rPr>
            <w:webHidden/>
          </w:rPr>
          <w:fldChar w:fldCharType="end"/>
        </w:r>
      </w:hyperlink>
    </w:p>
    <w:p w14:paraId="46995BBA" w14:textId="77777777" w:rsidR="0086114E" w:rsidRDefault="0086114E">
      <w:pPr>
        <w:pStyle w:val="afff4"/>
        <w:rPr>
          <w:rFonts w:asciiTheme="minorHAnsi" w:eastAsiaTheme="minorEastAsia" w:hAnsiTheme="minorHAnsi" w:cstheme="minorBidi"/>
          <w:sz w:val="22"/>
          <w:szCs w:val="22"/>
        </w:rPr>
      </w:pPr>
      <w:hyperlink w:anchor="_Toc1267677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413. Форма «Специальные указания» (для кода «02»)</w:t>
        </w:r>
        <w:r>
          <w:rPr>
            <w:webHidden/>
          </w:rPr>
          <w:tab/>
        </w:r>
        <w:r>
          <w:rPr>
            <w:webHidden/>
          </w:rPr>
          <w:fldChar w:fldCharType="begin"/>
        </w:r>
        <w:r>
          <w:rPr>
            <w:webHidden/>
          </w:rPr>
          <w:instrText xml:space="preserve"> PAGEREF _Toc126767701 \h </w:instrText>
        </w:r>
        <w:r>
          <w:rPr>
            <w:webHidden/>
          </w:rPr>
        </w:r>
        <w:r>
          <w:rPr>
            <w:webHidden/>
          </w:rPr>
          <w:fldChar w:fldCharType="separate"/>
        </w:r>
        <w:r>
          <w:rPr>
            <w:webHidden/>
          </w:rPr>
          <w:t>756</w:t>
        </w:r>
        <w:r>
          <w:rPr>
            <w:webHidden/>
          </w:rPr>
          <w:fldChar w:fldCharType="end"/>
        </w:r>
      </w:hyperlink>
    </w:p>
    <w:p w14:paraId="0460D12E" w14:textId="77777777" w:rsidR="0086114E" w:rsidRDefault="0086114E">
      <w:pPr>
        <w:pStyle w:val="afff4"/>
        <w:rPr>
          <w:rFonts w:asciiTheme="minorHAnsi" w:eastAsiaTheme="minorEastAsia" w:hAnsiTheme="minorHAnsi" w:cstheme="minorBidi"/>
          <w:sz w:val="22"/>
          <w:szCs w:val="22"/>
        </w:rPr>
      </w:pPr>
      <w:hyperlink w:anchor="_Toc1267677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414. Форма «Специальные указания» (для кода, не равного «02» и «08»)</w:t>
        </w:r>
        <w:r>
          <w:rPr>
            <w:webHidden/>
          </w:rPr>
          <w:tab/>
        </w:r>
        <w:r>
          <w:rPr>
            <w:webHidden/>
          </w:rPr>
          <w:fldChar w:fldCharType="begin"/>
        </w:r>
        <w:r>
          <w:rPr>
            <w:webHidden/>
          </w:rPr>
          <w:instrText xml:space="preserve"> PAGEREF _Toc126767702 \h </w:instrText>
        </w:r>
        <w:r>
          <w:rPr>
            <w:webHidden/>
          </w:rPr>
        </w:r>
        <w:r>
          <w:rPr>
            <w:webHidden/>
          </w:rPr>
          <w:fldChar w:fldCharType="separate"/>
        </w:r>
        <w:r>
          <w:rPr>
            <w:webHidden/>
          </w:rPr>
          <w:t>757</w:t>
        </w:r>
        <w:r>
          <w:rPr>
            <w:webHidden/>
          </w:rPr>
          <w:fldChar w:fldCharType="end"/>
        </w:r>
      </w:hyperlink>
    </w:p>
    <w:p w14:paraId="114586B0" w14:textId="77777777" w:rsidR="0086114E" w:rsidRDefault="0086114E">
      <w:pPr>
        <w:pStyle w:val="afff4"/>
        <w:rPr>
          <w:rFonts w:asciiTheme="minorHAnsi" w:eastAsiaTheme="minorEastAsia" w:hAnsiTheme="minorHAnsi" w:cstheme="minorBidi"/>
          <w:sz w:val="22"/>
          <w:szCs w:val="22"/>
        </w:rPr>
      </w:pPr>
      <w:hyperlink w:anchor="_Toc1267677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415. Форма «Добавление записи» (строка БА)</w:t>
        </w:r>
        <w:r>
          <w:rPr>
            <w:webHidden/>
          </w:rPr>
          <w:tab/>
        </w:r>
        <w:r>
          <w:rPr>
            <w:webHidden/>
          </w:rPr>
          <w:fldChar w:fldCharType="begin"/>
        </w:r>
        <w:r>
          <w:rPr>
            <w:webHidden/>
          </w:rPr>
          <w:instrText xml:space="preserve"> PAGEREF _Toc126767703 \h </w:instrText>
        </w:r>
        <w:r>
          <w:rPr>
            <w:webHidden/>
          </w:rPr>
        </w:r>
        <w:r>
          <w:rPr>
            <w:webHidden/>
          </w:rPr>
          <w:fldChar w:fldCharType="separate"/>
        </w:r>
        <w:r>
          <w:rPr>
            <w:webHidden/>
          </w:rPr>
          <w:t>757</w:t>
        </w:r>
        <w:r>
          <w:rPr>
            <w:webHidden/>
          </w:rPr>
          <w:fldChar w:fldCharType="end"/>
        </w:r>
      </w:hyperlink>
    </w:p>
    <w:p w14:paraId="334CD186" w14:textId="77777777" w:rsidR="0086114E" w:rsidRDefault="0086114E">
      <w:pPr>
        <w:pStyle w:val="afff4"/>
        <w:rPr>
          <w:rFonts w:asciiTheme="minorHAnsi" w:eastAsiaTheme="minorEastAsia" w:hAnsiTheme="minorHAnsi" w:cstheme="minorBidi"/>
          <w:sz w:val="22"/>
          <w:szCs w:val="22"/>
        </w:rPr>
      </w:pPr>
      <w:hyperlink w:anchor="_Toc1267677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416. ЭФ документа «Расходное расписание», закладки «Документ (1)», вкладки «Раздел II: ЛБО»</w:t>
        </w:r>
        <w:r>
          <w:rPr>
            <w:webHidden/>
          </w:rPr>
          <w:tab/>
        </w:r>
        <w:r>
          <w:rPr>
            <w:webHidden/>
          </w:rPr>
          <w:fldChar w:fldCharType="begin"/>
        </w:r>
        <w:r>
          <w:rPr>
            <w:webHidden/>
          </w:rPr>
          <w:instrText xml:space="preserve"> PAGEREF _Toc126767704 \h </w:instrText>
        </w:r>
        <w:r>
          <w:rPr>
            <w:webHidden/>
          </w:rPr>
        </w:r>
        <w:r>
          <w:rPr>
            <w:webHidden/>
          </w:rPr>
          <w:fldChar w:fldCharType="separate"/>
        </w:r>
        <w:r>
          <w:rPr>
            <w:webHidden/>
          </w:rPr>
          <w:t>758</w:t>
        </w:r>
        <w:r>
          <w:rPr>
            <w:webHidden/>
          </w:rPr>
          <w:fldChar w:fldCharType="end"/>
        </w:r>
      </w:hyperlink>
    </w:p>
    <w:p w14:paraId="250ED560" w14:textId="77777777" w:rsidR="0086114E" w:rsidRDefault="0086114E">
      <w:pPr>
        <w:pStyle w:val="afff4"/>
        <w:rPr>
          <w:rFonts w:asciiTheme="minorHAnsi" w:eastAsiaTheme="minorEastAsia" w:hAnsiTheme="minorHAnsi" w:cstheme="minorBidi"/>
          <w:sz w:val="22"/>
          <w:szCs w:val="22"/>
        </w:rPr>
      </w:pPr>
      <w:hyperlink w:anchor="_Toc1267677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417. ЭФ документа «Расходное расписание», закладки «Документ (1)», вкладки «Раздел III: ПОФР (5)»</w:t>
        </w:r>
        <w:r>
          <w:rPr>
            <w:webHidden/>
          </w:rPr>
          <w:tab/>
        </w:r>
        <w:r>
          <w:rPr>
            <w:webHidden/>
          </w:rPr>
          <w:fldChar w:fldCharType="begin"/>
        </w:r>
        <w:r>
          <w:rPr>
            <w:webHidden/>
          </w:rPr>
          <w:instrText xml:space="preserve"> PAGEREF _Toc126767705 \h </w:instrText>
        </w:r>
        <w:r>
          <w:rPr>
            <w:webHidden/>
          </w:rPr>
        </w:r>
        <w:r>
          <w:rPr>
            <w:webHidden/>
          </w:rPr>
          <w:fldChar w:fldCharType="separate"/>
        </w:r>
        <w:r>
          <w:rPr>
            <w:webHidden/>
          </w:rPr>
          <w:t>760</w:t>
        </w:r>
        <w:r>
          <w:rPr>
            <w:webHidden/>
          </w:rPr>
          <w:fldChar w:fldCharType="end"/>
        </w:r>
      </w:hyperlink>
    </w:p>
    <w:p w14:paraId="451C9998" w14:textId="77777777" w:rsidR="0086114E" w:rsidRDefault="0086114E">
      <w:pPr>
        <w:pStyle w:val="afff4"/>
        <w:rPr>
          <w:rFonts w:asciiTheme="minorHAnsi" w:eastAsiaTheme="minorEastAsia" w:hAnsiTheme="minorHAnsi" w:cstheme="minorBidi"/>
          <w:sz w:val="22"/>
          <w:szCs w:val="22"/>
        </w:rPr>
      </w:pPr>
      <w:hyperlink w:anchor="_Toc1267677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418. ЭФ документа «Расходное расписание», закладки «Дополнительные атрибуты (2)»</w:t>
        </w:r>
        <w:r>
          <w:rPr>
            <w:webHidden/>
          </w:rPr>
          <w:tab/>
        </w:r>
        <w:r>
          <w:rPr>
            <w:webHidden/>
          </w:rPr>
          <w:fldChar w:fldCharType="begin"/>
        </w:r>
        <w:r>
          <w:rPr>
            <w:webHidden/>
          </w:rPr>
          <w:instrText xml:space="preserve"> PAGEREF _Toc126767706 \h </w:instrText>
        </w:r>
        <w:r>
          <w:rPr>
            <w:webHidden/>
          </w:rPr>
        </w:r>
        <w:r>
          <w:rPr>
            <w:webHidden/>
          </w:rPr>
          <w:fldChar w:fldCharType="separate"/>
        </w:r>
        <w:r>
          <w:rPr>
            <w:webHidden/>
          </w:rPr>
          <w:t>761</w:t>
        </w:r>
        <w:r>
          <w:rPr>
            <w:webHidden/>
          </w:rPr>
          <w:fldChar w:fldCharType="end"/>
        </w:r>
      </w:hyperlink>
    </w:p>
    <w:p w14:paraId="753D2E43" w14:textId="77777777" w:rsidR="0086114E" w:rsidRDefault="0086114E">
      <w:pPr>
        <w:pStyle w:val="afff4"/>
        <w:rPr>
          <w:rFonts w:asciiTheme="minorHAnsi" w:eastAsiaTheme="minorEastAsia" w:hAnsiTheme="minorHAnsi" w:cstheme="minorBidi"/>
          <w:sz w:val="22"/>
          <w:szCs w:val="22"/>
        </w:rPr>
      </w:pPr>
      <w:hyperlink w:anchor="_Toc1267677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419.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r>
          <w:rPr>
            <w:webHidden/>
          </w:rPr>
          <w:tab/>
        </w:r>
        <w:r>
          <w:rPr>
            <w:webHidden/>
          </w:rPr>
          <w:fldChar w:fldCharType="begin"/>
        </w:r>
        <w:r>
          <w:rPr>
            <w:webHidden/>
          </w:rPr>
          <w:instrText xml:space="preserve"> PAGEREF _Toc126767707 \h </w:instrText>
        </w:r>
        <w:r>
          <w:rPr>
            <w:webHidden/>
          </w:rPr>
        </w:r>
        <w:r>
          <w:rPr>
            <w:webHidden/>
          </w:rPr>
          <w:fldChar w:fldCharType="separate"/>
        </w:r>
        <w:r>
          <w:rPr>
            <w:webHidden/>
          </w:rPr>
          <w:t>763</w:t>
        </w:r>
        <w:r>
          <w:rPr>
            <w:webHidden/>
          </w:rPr>
          <w:fldChar w:fldCharType="end"/>
        </w:r>
      </w:hyperlink>
    </w:p>
    <w:p w14:paraId="4724BC92" w14:textId="77777777" w:rsidR="0086114E" w:rsidRDefault="0086114E">
      <w:pPr>
        <w:pStyle w:val="afff4"/>
        <w:rPr>
          <w:rFonts w:asciiTheme="minorHAnsi" w:eastAsiaTheme="minorEastAsia" w:hAnsiTheme="minorHAnsi" w:cstheme="minorBidi"/>
          <w:sz w:val="22"/>
          <w:szCs w:val="22"/>
        </w:rPr>
      </w:pPr>
      <w:hyperlink w:anchor="_Toc1267677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420.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Pr>
            <w:webHidden/>
          </w:rPr>
          <w:tab/>
        </w:r>
        <w:r>
          <w:rPr>
            <w:webHidden/>
          </w:rPr>
          <w:fldChar w:fldCharType="begin"/>
        </w:r>
        <w:r>
          <w:rPr>
            <w:webHidden/>
          </w:rPr>
          <w:instrText xml:space="preserve"> PAGEREF _Toc126767708 \h </w:instrText>
        </w:r>
        <w:r>
          <w:rPr>
            <w:webHidden/>
          </w:rPr>
        </w:r>
        <w:r>
          <w:rPr>
            <w:webHidden/>
          </w:rPr>
          <w:fldChar w:fldCharType="separate"/>
        </w:r>
        <w:r>
          <w:rPr>
            <w:webHidden/>
          </w:rPr>
          <w:t>764</w:t>
        </w:r>
        <w:r>
          <w:rPr>
            <w:webHidden/>
          </w:rPr>
          <w:fldChar w:fldCharType="end"/>
        </w:r>
      </w:hyperlink>
    </w:p>
    <w:p w14:paraId="67630D2C" w14:textId="77777777" w:rsidR="0086114E" w:rsidRDefault="0086114E">
      <w:pPr>
        <w:pStyle w:val="afff4"/>
        <w:rPr>
          <w:rFonts w:asciiTheme="minorHAnsi" w:eastAsiaTheme="minorEastAsia" w:hAnsiTheme="minorHAnsi" w:cstheme="minorBidi"/>
          <w:sz w:val="22"/>
          <w:szCs w:val="22"/>
        </w:rPr>
      </w:pPr>
      <w:hyperlink w:anchor="_Toc1267677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421.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Pr>
            <w:webHidden/>
          </w:rPr>
          <w:tab/>
        </w:r>
        <w:r>
          <w:rPr>
            <w:webHidden/>
          </w:rPr>
          <w:fldChar w:fldCharType="begin"/>
        </w:r>
        <w:r>
          <w:rPr>
            <w:webHidden/>
          </w:rPr>
          <w:instrText xml:space="preserve"> PAGEREF _Toc126767709 \h </w:instrText>
        </w:r>
        <w:r>
          <w:rPr>
            <w:webHidden/>
          </w:rPr>
        </w:r>
        <w:r>
          <w:rPr>
            <w:webHidden/>
          </w:rPr>
          <w:fldChar w:fldCharType="separate"/>
        </w:r>
        <w:r>
          <w:rPr>
            <w:webHidden/>
          </w:rPr>
          <w:t>765</w:t>
        </w:r>
        <w:r>
          <w:rPr>
            <w:webHidden/>
          </w:rPr>
          <w:fldChar w:fldCharType="end"/>
        </w:r>
      </w:hyperlink>
    </w:p>
    <w:p w14:paraId="5DFD2C8C" w14:textId="77777777" w:rsidR="0086114E" w:rsidRDefault="0086114E">
      <w:pPr>
        <w:pStyle w:val="afff4"/>
        <w:rPr>
          <w:rFonts w:asciiTheme="minorHAnsi" w:eastAsiaTheme="minorEastAsia" w:hAnsiTheme="minorHAnsi" w:cstheme="minorBidi"/>
          <w:sz w:val="22"/>
          <w:szCs w:val="22"/>
        </w:rPr>
      </w:pPr>
      <w:hyperlink w:anchor="_Toc1267677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422. ЭФ списка документов «Реестр расходных расписаний»</w:t>
        </w:r>
        <w:r>
          <w:rPr>
            <w:webHidden/>
          </w:rPr>
          <w:tab/>
        </w:r>
        <w:r>
          <w:rPr>
            <w:webHidden/>
          </w:rPr>
          <w:fldChar w:fldCharType="begin"/>
        </w:r>
        <w:r>
          <w:rPr>
            <w:webHidden/>
          </w:rPr>
          <w:instrText xml:space="preserve"> PAGEREF _Toc126767710 \h </w:instrText>
        </w:r>
        <w:r>
          <w:rPr>
            <w:webHidden/>
          </w:rPr>
        </w:r>
        <w:r>
          <w:rPr>
            <w:webHidden/>
          </w:rPr>
          <w:fldChar w:fldCharType="separate"/>
        </w:r>
        <w:r>
          <w:rPr>
            <w:webHidden/>
          </w:rPr>
          <w:t>766</w:t>
        </w:r>
        <w:r>
          <w:rPr>
            <w:webHidden/>
          </w:rPr>
          <w:fldChar w:fldCharType="end"/>
        </w:r>
      </w:hyperlink>
    </w:p>
    <w:p w14:paraId="54A2CF59" w14:textId="77777777" w:rsidR="0086114E" w:rsidRDefault="0086114E">
      <w:pPr>
        <w:pStyle w:val="afff4"/>
        <w:rPr>
          <w:rFonts w:asciiTheme="minorHAnsi" w:eastAsiaTheme="minorEastAsia" w:hAnsiTheme="minorHAnsi" w:cstheme="minorBidi"/>
          <w:sz w:val="22"/>
          <w:szCs w:val="22"/>
        </w:rPr>
      </w:pPr>
      <w:hyperlink w:anchor="_Toc1267677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423. ЭФ выбора родительского документа</w:t>
        </w:r>
        <w:r>
          <w:rPr>
            <w:webHidden/>
          </w:rPr>
          <w:tab/>
        </w:r>
        <w:r>
          <w:rPr>
            <w:webHidden/>
          </w:rPr>
          <w:fldChar w:fldCharType="begin"/>
        </w:r>
        <w:r>
          <w:rPr>
            <w:webHidden/>
          </w:rPr>
          <w:instrText xml:space="preserve"> PAGEREF _Toc126767711 \h </w:instrText>
        </w:r>
        <w:r>
          <w:rPr>
            <w:webHidden/>
          </w:rPr>
        </w:r>
        <w:r>
          <w:rPr>
            <w:webHidden/>
          </w:rPr>
          <w:fldChar w:fldCharType="separate"/>
        </w:r>
        <w:r>
          <w:rPr>
            <w:webHidden/>
          </w:rPr>
          <w:t>767</w:t>
        </w:r>
        <w:r>
          <w:rPr>
            <w:webHidden/>
          </w:rPr>
          <w:fldChar w:fldCharType="end"/>
        </w:r>
      </w:hyperlink>
    </w:p>
    <w:p w14:paraId="04F97708" w14:textId="77777777" w:rsidR="0086114E" w:rsidRDefault="0086114E">
      <w:pPr>
        <w:pStyle w:val="afff4"/>
        <w:rPr>
          <w:rFonts w:asciiTheme="minorHAnsi" w:eastAsiaTheme="minorEastAsia" w:hAnsiTheme="minorHAnsi" w:cstheme="minorBidi"/>
          <w:sz w:val="22"/>
          <w:szCs w:val="22"/>
        </w:rPr>
      </w:pPr>
      <w:hyperlink w:anchor="_Toc1267677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424. Окно «Выбор записи из справочника»</w:t>
        </w:r>
        <w:r>
          <w:rPr>
            <w:webHidden/>
          </w:rPr>
          <w:tab/>
        </w:r>
        <w:r>
          <w:rPr>
            <w:webHidden/>
          </w:rPr>
          <w:fldChar w:fldCharType="begin"/>
        </w:r>
        <w:r>
          <w:rPr>
            <w:webHidden/>
          </w:rPr>
          <w:instrText xml:space="preserve"> PAGEREF _Toc126767712 \h </w:instrText>
        </w:r>
        <w:r>
          <w:rPr>
            <w:webHidden/>
          </w:rPr>
        </w:r>
        <w:r>
          <w:rPr>
            <w:webHidden/>
          </w:rPr>
          <w:fldChar w:fldCharType="separate"/>
        </w:r>
        <w:r>
          <w:rPr>
            <w:webHidden/>
          </w:rPr>
          <w:t>768</w:t>
        </w:r>
        <w:r>
          <w:rPr>
            <w:webHidden/>
          </w:rPr>
          <w:fldChar w:fldCharType="end"/>
        </w:r>
      </w:hyperlink>
    </w:p>
    <w:p w14:paraId="71581E62" w14:textId="77777777" w:rsidR="0086114E" w:rsidRDefault="0086114E">
      <w:pPr>
        <w:pStyle w:val="afff4"/>
        <w:rPr>
          <w:rFonts w:asciiTheme="minorHAnsi" w:eastAsiaTheme="minorEastAsia" w:hAnsiTheme="minorHAnsi" w:cstheme="minorBidi"/>
          <w:sz w:val="22"/>
          <w:szCs w:val="22"/>
        </w:rPr>
      </w:pPr>
      <w:hyperlink w:anchor="_Toc1267677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425. ЭФ документа «Реестр расходных расписаний», закладки «Документ (1)», вкладки «Расходные расписания (3)»</w:t>
        </w:r>
        <w:r>
          <w:rPr>
            <w:webHidden/>
          </w:rPr>
          <w:tab/>
        </w:r>
        <w:r>
          <w:rPr>
            <w:webHidden/>
          </w:rPr>
          <w:fldChar w:fldCharType="begin"/>
        </w:r>
        <w:r>
          <w:rPr>
            <w:webHidden/>
          </w:rPr>
          <w:instrText xml:space="preserve"> PAGEREF _Toc126767713 \h </w:instrText>
        </w:r>
        <w:r>
          <w:rPr>
            <w:webHidden/>
          </w:rPr>
        </w:r>
        <w:r>
          <w:rPr>
            <w:webHidden/>
          </w:rPr>
          <w:fldChar w:fldCharType="separate"/>
        </w:r>
        <w:r>
          <w:rPr>
            <w:webHidden/>
          </w:rPr>
          <w:t>769</w:t>
        </w:r>
        <w:r>
          <w:rPr>
            <w:webHidden/>
          </w:rPr>
          <w:fldChar w:fldCharType="end"/>
        </w:r>
      </w:hyperlink>
    </w:p>
    <w:p w14:paraId="5C928372" w14:textId="77777777" w:rsidR="0086114E" w:rsidRDefault="0086114E">
      <w:pPr>
        <w:pStyle w:val="afff4"/>
        <w:rPr>
          <w:rFonts w:asciiTheme="minorHAnsi" w:eastAsiaTheme="minorEastAsia" w:hAnsiTheme="minorHAnsi" w:cstheme="minorBidi"/>
          <w:sz w:val="22"/>
          <w:szCs w:val="22"/>
        </w:rPr>
      </w:pPr>
      <w:hyperlink w:anchor="_Toc1267677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426. Форма «Добавление записи» (строка данных о расходном расписании)</w:t>
        </w:r>
        <w:r>
          <w:rPr>
            <w:webHidden/>
          </w:rPr>
          <w:tab/>
        </w:r>
        <w:r>
          <w:rPr>
            <w:webHidden/>
          </w:rPr>
          <w:fldChar w:fldCharType="begin"/>
        </w:r>
        <w:r>
          <w:rPr>
            <w:webHidden/>
          </w:rPr>
          <w:instrText xml:space="preserve"> PAGEREF _Toc126767714 \h </w:instrText>
        </w:r>
        <w:r>
          <w:rPr>
            <w:webHidden/>
          </w:rPr>
        </w:r>
        <w:r>
          <w:rPr>
            <w:webHidden/>
          </w:rPr>
          <w:fldChar w:fldCharType="separate"/>
        </w:r>
        <w:r>
          <w:rPr>
            <w:webHidden/>
          </w:rPr>
          <w:t>773</w:t>
        </w:r>
        <w:r>
          <w:rPr>
            <w:webHidden/>
          </w:rPr>
          <w:fldChar w:fldCharType="end"/>
        </w:r>
      </w:hyperlink>
    </w:p>
    <w:p w14:paraId="7BC99157" w14:textId="77777777" w:rsidR="0086114E" w:rsidRDefault="0086114E">
      <w:pPr>
        <w:pStyle w:val="afff4"/>
        <w:rPr>
          <w:rFonts w:asciiTheme="minorHAnsi" w:eastAsiaTheme="minorEastAsia" w:hAnsiTheme="minorHAnsi" w:cstheme="minorBidi"/>
          <w:sz w:val="22"/>
          <w:szCs w:val="22"/>
        </w:rPr>
      </w:pPr>
      <w:hyperlink w:anchor="_Toc12676771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427. ЭФ документа «Реестр расходных расписаний», закладки «Документ (1)», вкладки «Раздел I: БА (4)»</w:t>
        </w:r>
        <w:r>
          <w:rPr>
            <w:webHidden/>
          </w:rPr>
          <w:tab/>
        </w:r>
        <w:r>
          <w:rPr>
            <w:webHidden/>
          </w:rPr>
          <w:fldChar w:fldCharType="begin"/>
        </w:r>
        <w:r>
          <w:rPr>
            <w:webHidden/>
          </w:rPr>
          <w:instrText xml:space="preserve"> PAGEREF _Toc126767715 \h </w:instrText>
        </w:r>
        <w:r>
          <w:rPr>
            <w:webHidden/>
          </w:rPr>
        </w:r>
        <w:r>
          <w:rPr>
            <w:webHidden/>
          </w:rPr>
          <w:fldChar w:fldCharType="separate"/>
        </w:r>
        <w:r>
          <w:rPr>
            <w:webHidden/>
          </w:rPr>
          <w:t>774</w:t>
        </w:r>
        <w:r>
          <w:rPr>
            <w:webHidden/>
          </w:rPr>
          <w:fldChar w:fldCharType="end"/>
        </w:r>
      </w:hyperlink>
    </w:p>
    <w:p w14:paraId="7ED9AA24" w14:textId="77777777" w:rsidR="0086114E" w:rsidRDefault="0086114E">
      <w:pPr>
        <w:pStyle w:val="afff4"/>
        <w:rPr>
          <w:rFonts w:asciiTheme="minorHAnsi" w:eastAsiaTheme="minorEastAsia" w:hAnsiTheme="minorHAnsi" w:cstheme="minorBidi"/>
          <w:sz w:val="22"/>
          <w:szCs w:val="22"/>
        </w:rPr>
      </w:pPr>
      <w:hyperlink w:anchor="_Toc12676771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428. Форма «Добавление записи» (строка БА)</w:t>
        </w:r>
        <w:r>
          <w:rPr>
            <w:webHidden/>
          </w:rPr>
          <w:tab/>
        </w:r>
        <w:r>
          <w:rPr>
            <w:webHidden/>
          </w:rPr>
          <w:fldChar w:fldCharType="begin"/>
        </w:r>
        <w:r>
          <w:rPr>
            <w:webHidden/>
          </w:rPr>
          <w:instrText xml:space="preserve"> PAGEREF _Toc126767716 \h </w:instrText>
        </w:r>
        <w:r>
          <w:rPr>
            <w:webHidden/>
          </w:rPr>
        </w:r>
        <w:r>
          <w:rPr>
            <w:webHidden/>
          </w:rPr>
          <w:fldChar w:fldCharType="separate"/>
        </w:r>
        <w:r>
          <w:rPr>
            <w:webHidden/>
          </w:rPr>
          <w:t>776</w:t>
        </w:r>
        <w:r>
          <w:rPr>
            <w:webHidden/>
          </w:rPr>
          <w:fldChar w:fldCharType="end"/>
        </w:r>
      </w:hyperlink>
    </w:p>
    <w:p w14:paraId="7F612AE0" w14:textId="77777777" w:rsidR="0086114E" w:rsidRDefault="0086114E">
      <w:pPr>
        <w:pStyle w:val="afff4"/>
        <w:rPr>
          <w:rFonts w:asciiTheme="minorHAnsi" w:eastAsiaTheme="minorEastAsia" w:hAnsiTheme="minorHAnsi" w:cstheme="minorBidi"/>
          <w:sz w:val="22"/>
          <w:szCs w:val="22"/>
        </w:rPr>
      </w:pPr>
      <w:hyperlink w:anchor="_Toc12676771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429. ЭФ документа «Реестр расходных расписаний», закладки «Документ (1)», вкладки «Раздел II: ЛБО (5)»</w:t>
        </w:r>
        <w:r>
          <w:rPr>
            <w:webHidden/>
          </w:rPr>
          <w:tab/>
        </w:r>
        <w:r>
          <w:rPr>
            <w:webHidden/>
          </w:rPr>
          <w:fldChar w:fldCharType="begin"/>
        </w:r>
        <w:r>
          <w:rPr>
            <w:webHidden/>
          </w:rPr>
          <w:instrText xml:space="preserve"> PAGEREF _Toc126767717 \h </w:instrText>
        </w:r>
        <w:r>
          <w:rPr>
            <w:webHidden/>
          </w:rPr>
        </w:r>
        <w:r>
          <w:rPr>
            <w:webHidden/>
          </w:rPr>
          <w:fldChar w:fldCharType="separate"/>
        </w:r>
        <w:r>
          <w:rPr>
            <w:webHidden/>
          </w:rPr>
          <w:t>777</w:t>
        </w:r>
        <w:r>
          <w:rPr>
            <w:webHidden/>
          </w:rPr>
          <w:fldChar w:fldCharType="end"/>
        </w:r>
      </w:hyperlink>
    </w:p>
    <w:p w14:paraId="4DB6C0B2" w14:textId="77777777" w:rsidR="0086114E" w:rsidRDefault="0086114E">
      <w:pPr>
        <w:pStyle w:val="afff4"/>
        <w:rPr>
          <w:rFonts w:asciiTheme="minorHAnsi" w:eastAsiaTheme="minorEastAsia" w:hAnsiTheme="minorHAnsi" w:cstheme="minorBidi"/>
          <w:sz w:val="22"/>
          <w:szCs w:val="22"/>
        </w:rPr>
      </w:pPr>
      <w:hyperlink w:anchor="_Toc12676771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430. ЭФ документа «Реестр расходных расписаний», закладки «Документ (1)», вкладки «Раздел III: ПОФР (6)»</w:t>
        </w:r>
        <w:r>
          <w:rPr>
            <w:webHidden/>
          </w:rPr>
          <w:tab/>
        </w:r>
        <w:r>
          <w:rPr>
            <w:webHidden/>
          </w:rPr>
          <w:fldChar w:fldCharType="begin"/>
        </w:r>
        <w:r>
          <w:rPr>
            <w:webHidden/>
          </w:rPr>
          <w:instrText xml:space="preserve"> PAGEREF _Toc126767718 \h </w:instrText>
        </w:r>
        <w:r>
          <w:rPr>
            <w:webHidden/>
          </w:rPr>
        </w:r>
        <w:r>
          <w:rPr>
            <w:webHidden/>
          </w:rPr>
          <w:fldChar w:fldCharType="separate"/>
        </w:r>
        <w:r>
          <w:rPr>
            <w:webHidden/>
          </w:rPr>
          <w:t>779</w:t>
        </w:r>
        <w:r>
          <w:rPr>
            <w:webHidden/>
          </w:rPr>
          <w:fldChar w:fldCharType="end"/>
        </w:r>
      </w:hyperlink>
    </w:p>
    <w:p w14:paraId="770B4719" w14:textId="77777777" w:rsidR="0086114E" w:rsidRDefault="0086114E">
      <w:pPr>
        <w:pStyle w:val="afff4"/>
        <w:rPr>
          <w:rFonts w:asciiTheme="minorHAnsi" w:eastAsiaTheme="minorEastAsia" w:hAnsiTheme="minorHAnsi" w:cstheme="minorBidi"/>
          <w:sz w:val="22"/>
          <w:szCs w:val="22"/>
        </w:rPr>
      </w:pPr>
      <w:hyperlink w:anchor="_Toc12676771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431. ЭФ документа «Реестр расходных расписаний», закладки «Дополнительные атрибуты (2)»</w:t>
        </w:r>
        <w:r>
          <w:rPr>
            <w:webHidden/>
          </w:rPr>
          <w:tab/>
        </w:r>
        <w:r>
          <w:rPr>
            <w:webHidden/>
          </w:rPr>
          <w:fldChar w:fldCharType="begin"/>
        </w:r>
        <w:r>
          <w:rPr>
            <w:webHidden/>
          </w:rPr>
          <w:instrText xml:space="preserve"> PAGEREF _Toc126767719 \h </w:instrText>
        </w:r>
        <w:r>
          <w:rPr>
            <w:webHidden/>
          </w:rPr>
        </w:r>
        <w:r>
          <w:rPr>
            <w:webHidden/>
          </w:rPr>
          <w:fldChar w:fldCharType="separate"/>
        </w:r>
        <w:r>
          <w:rPr>
            <w:webHidden/>
          </w:rPr>
          <w:t>780</w:t>
        </w:r>
        <w:r>
          <w:rPr>
            <w:webHidden/>
          </w:rPr>
          <w:fldChar w:fldCharType="end"/>
        </w:r>
      </w:hyperlink>
    </w:p>
    <w:p w14:paraId="06B39381" w14:textId="77777777" w:rsidR="0086114E" w:rsidRDefault="0086114E">
      <w:pPr>
        <w:pStyle w:val="afff4"/>
        <w:rPr>
          <w:rFonts w:asciiTheme="minorHAnsi" w:eastAsiaTheme="minorEastAsia" w:hAnsiTheme="minorHAnsi" w:cstheme="minorBidi"/>
          <w:sz w:val="22"/>
          <w:szCs w:val="22"/>
        </w:rPr>
      </w:pPr>
      <w:hyperlink w:anchor="_Toc12676772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432. ЭФ списка документов «Сведения об операциях с целевыми субсидиями»</w:t>
        </w:r>
        <w:r>
          <w:rPr>
            <w:webHidden/>
          </w:rPr>
          <w:tab/>
        </w:r>
        <w:r>
          <w:rPr>
            <w:webHidden/>
          </w:rPr>
          <w:fldChar w:fldCharType="begin"/>
        </w:r>
        <w:r>
          <w:rPr>
            <w:webHidden/>
          </w:rPr>
          <w:instrText xml:space="preserve"> PAGEREF _Toc126767720 \h </w:instrText>
        </w:r>
        <w:r>
          <w:rPr>
            <w:webHidden/>
          </w:rPr>
        </w:r>
        <w:r>
          <w:rPr>
            <w:webHidden/>
          </w:rPr>
          <w:fldChar w:fldCharType="separate"/>
        </w:r>
        <w:r>
          <w:rPr>
            <w:webHidden/>
          </w:rPr>
          <w:t>782</w:t>
        </w:r>
        <w:r>
          <w:rPr>
            <w:webHidden/>
          </w:rPr>
          <w:fldChar w:fldCharType="end"/>
        </w:r>
      </w:hyperlink>
    </w:p>
    <w:p w14:paraId="322E746F" w14:textId="77777777" w:rsidR="0086114E" w:rsidRDefault="0086114E">
      <w:pPr>
        <w:pStyle w:val="afff4"/>
        <w:rPr>
          <w:rFonts w:asciiTheme="minorHAnsi" w:eastAsiaTheme="minorEastAsia" w:hAnsiTheme="minorHAnsi" w:cstheme="minorBidi"/>
          <w:sz w:val="22"/>
          <w:szCs w:val="22"/>
        </w:rPr>
      </w:pPr>
      <w:hyperlink w:anchor="_Toc12676772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433. ЭФ документа «Сведения об операциях с целевыми субсидиями», закладки «Документ (1)»</w:t>
        </w:r>
        <w:r>
          <w:rPr>
            <w:webHidden/>
          </w:rPr>
          <w:tab/>
        </w:r>
        <w:r>
          <w:rPr>
            <w:webHidden/>
          </w:rPr>
          <w:fldChar w:fldCharType="begin"/>
        </w:r>
        <w:r>
          <w:rPr>
            <w:webHidden/>
          </w:rPr>
          <w:instrText xml:space="preserve"> PAGEREF _Toc126767721 \h </w:instrText>
        </w:r>
        <w:r>
          <w:rPr>
            <w:webHidden/>
          </w:rPr>
        </w:r>
        <w:r>
          <w:rPr>
            <w:webHidden/>
          </w:rPr>
          <w:fldChar w:fldCharType="separate"/>
        </w:r>
        <w:r>
          <w:rPr>
            <w:webHidden/>
          </w:rPr>
          <w:t>783</w:t>
        </w:r>
        <w:r>
          <w:rPr>
            <w:webHidden/>
          </w:rPr>
          <w:fldChar w:fldCharType="end"/>
        </w:r>
      </w:hyperlink>
    </w:p>
    <w:p w14:paraId="3B35A57C" w14:textId="77777777" w:rsidR="0086114E" w:rsidRDefault="0086114E">
      <w:pPr>
        <w:pStyle w:val="afff4"/>
        <w:rPr>
          <w:rFonts w:asciiTheme="minorHAnsi" w:eastAsiaTheme="minorEastAsia" w:hAnsiTheme="minorHAnsi" w:cstheme="minorBidi"/>
          <w:sz w:val="22"/>
          <w:szCs w:val="22"/>
        </w:rPr>
      </w:pPr>
      <w:hyperlink w:anchor="_Toc12676772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434. ЭФ документа «Сведения об операциях с целевыми субсидиями», закладки «Документ (1)» для типа документа «3 – санкционирование ЮЛ»</w:t>
        </w:r>
        <w:r>
          <w:rPr>
            <w:webHidden/>
          </w:rPr>
          <w:tab/>
        </w:r>
        <w:r>
          <w:rPr>
            <w:webHidden/>
          </w:rPr>
          <w:fldChar w:fldCharType="begin"/>
        </w:r>
        <w:r>
          <w:rPr>
            <w:webHidden/>
          </w:rPr>
          <w:instrText xml:space="preserve"> PAGEREF _Toc126767722 \h </w:instrText>
        </w:r>
        <w:r>
          <w:rPr>
            <w:webHidden/>
          </w:rPr>
        </w:r>
        <w:r>
          <w:rPr>
            <w:webHidden/>
          </w:rPr>
          <w:fldChar w:fldCharType="separate"/>
        </w:r>
        <w:r>
          <w:rPr>
            <w:webHidden/>
          </w:rPr>
          <w:t>784</w:t>
        </w:r>
        <w:r>
          <w:rPr>
            <w:webHidden/>
          </w:rPr>
          <w:fldChar w:fldCharType="end"/>
        </w:r>
      </w:hyperlink>
    </w:p>
    <w:p w14:paraId="141A53C0" w14:textId="77777777" w:rsidR="0086114E" w:rsidRDefault="0086114E">
      <w:pPr>
        <w:pStyle w:val="afff4"/>
        <w:rPr>
          <w:rFonts w:asciiTheme="minorHAnsi" w:eastAsiaTheme="minorEastAsia" w:hAnsiTheme="minorHAnsi" w:cstheme="minorBidi"/>
          <w:sz w:val="22"/>
          <w:szCs w:val="22"/>
        </w:rPr>
      </w:pPr>
      <w:hyperlink w:anchor="_Toc12676772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435. Форма «Добавление записи»</w:t>
        </w:r>
        <w:r>
          <w:rPr>
            <w:webHidden/>
          </w:rPr>
          <w:tab/>
        </w:r>
        <w:r>
          <w:rPr>
            <w:webHidden/>
          </w:rPr>
          <w:fldChar w:fldCharType="begin"/>
        </w:r>
        <w:r>
          <w:rPr>
            <w:webHidden/>
          </w:rPr>
          <w:instrText xml:space="preserve"> PAGEREF _Toc126767723 \h </w:instrText>
        </w:r>
        <w:r>
          <w:rPr>
            <w:webHidden/>
          </w:rPr>
        </w:r>
        <w:r>
          <w:rPr>
            <w:webHidden/>
          </w:rPr>
          <w:fldChar w:fldCharType="separate"/>
        </w:r>
        <w:r>
          <w:rPr>
            <w:webHidden/>
          </w:rPr>
          <w:t>789</w:t>
        </w:r>
        <w:r>
          <w:rPr>
            <w:webHidden/>
          </w:rPr>
          <w:fldChar w:fldCharType="end"/>
        </w:r>
      </w:hyperlink>
    </w:p>
    <w:p w14:paraId="510BAE16" w14:textId="77777777" w:rsidR="0086114E" w:rsidRDefault="0086114E">
      <w:pPr>
        <w:pStyle w:val="afff4"/>
        <w:rPr>
          <w:rFonts w:asciiTheme="minorHAnsi" w:eastAsiaTheme="minorEastAsia" w:hAnsiTheme="minorHAnsi" w:cstheme="minorBidi"/>
          <w:sz w:val="22"/>
          <w:szCs w:val="22"/>
        </w:rPr>
      </w:pPr>
      <w:hyperlink w:anchor="_Toc12676772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436. ЭФ документа «Сведения об операциях с целевыми субсидиями», закладки «Документ (2)»</w:t>
        </w:r>
        <w:r>
          <w:rPr>
            <w:webHidden/>
          </w:rPr>
          <w:tab/>
        </w:r>
        <w:r>
          <w:rPr>
            <w:webHidden/>
          </w:rPr>
          <w:fldChar w:fldCharType="begin"/>
        </w:r>
        <w:r>
          <w:rPr>
            <w:webHidden/>
          </w:rPr>
          <w:instrText xml:space="preserve"> PAGEREF _Toc126767724 \h </w:instrText>
        </w:r>
        <w:r>
          <w:rPr>
            <w:webHidden/>
          </w:rPr>
        </w:r>
        <w:r>
          <w:rPr>
            <w:webHidden/>
          </w:rPr>
          <w:fldChar w:fldCharType="separate"/>
        </w:r>
        <w:r>
          <w:rPr>
            <w:webHidden/>
          </w:rPr>
          <w:t>790</w:t>
        </w:r>
        <w:r>
          <w:rPr>
            <w:webHidden/>
          </w:rPr>
          <w:fldChar w:fldCharType="end"/>
        </w:r>
      </w:hyperlink>
    </w:p>
    <w:p w14:paraId="48226AD1" w14:textId="77777777" w:rsidR="0086114E" w:rsidRDefault="0086114E">
      <w:pPr>
        <w:pStyle w:val="afff4"/>
        <w:rPr>
          <w:rFonts w:asciiTheme="minorHAnsi" w:eastAsiaTheme="minorEastAsia" w:hAnsiTheme="minorHAnsi" w:cstheme="minorBidi"/>
          <w:sz w:val="22"/>
          <w:szCs w:val="22"/>
        </w:rPr>
      </w:pPr>
      <w:hyperlink w:anchor="_Toc12676772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437. ЭФ документа «Сведения об операциях с целевыми субсидиями», закладки «Документ (2)» для типа документа «3 – санкционирование ЮЛ»</w:t>
        </w:r>
        <w:r>
          <w:rPr>
            <w:webHidden/>
          </w:rPr>
          <w:tab/>
        </w:r>
        <w:r>
          <w:rPr>
            <w:webHidden/>
          </w:rPr>
          <w:fldChar w:fldCharType="begin"/>
        </w:r>
        <w:r>
          <w:rPr>
            <w:webHidden/>
          </w:rPr>
          <w:instrText xml:space="preserve"> PAGEREF _Toc126767725 \h </w:instrText>
        </w:r>
        <w:r>
          <w:rPr>
            <w:webHidden/>
          </w:rPr>
        </w:r>
        <w:r>
          <w:rPr>
            <w:webHidden/>
          </w:rPr>
          <w:fldChar w:fldCharType="separate"/>
        </w:r>
        <w:r>
          <w:rPr>
            <w:webHidden/>
          </w:rPr>
          <w:t>790</w:t>
        </w:r>
        <w:r>
          <w:rPr>
            <w:webHidden/>
          </w:rPr>
          <w:fldChar w:fldCharType="end"/>
        </w:r>
      </w:hyperlink>
    </w:p>
    <w:p w14:paraId="6B68B22F" w14:textId="77777777" w:rsidR="0086114E" w:rsidRDefault="0086114E">
      <w:pPr>
        <w:pStyle w:val="afff4"/>
        <w:rPr>
          <w:rFonts w:asciiTheme="minorHAnsi" w:eastAsiaTheme="minorEastAsia" w:hAnsiTheme="minorHAnsi" w:cstheme="minorBidi"/>
          <w:sz w:val="22"/>
          <w:szCs w:val="22"/>
        </w:rPr>
      </w:pPr>
      <w:hyperlink w:anchor="_Toc12676772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438. ЭФ документа «Сведения об операциях с целевыми субсидиями», закладки «Дополнительные атрибуты (3)»</w:t>
        </w:r>
        <w:r>
          <w:rPr>
            <w:webHidden/>
          </w:rPr>
          <w:tab/>
        </w:r>
        <w:r>
          <w:rPr>
            <w:webHidden/>
          </w:rPr>
          <w:fldChar w:fldCharType="begin"/>
        </w:r>
        <w:r>
          <w:rPr>
            <w:webHidden/>
          </w:rPr>
          <w:instrText xml:space="preserve"> PAGEREF _Toc126767726 \h </w:instrText>
        </w:r>
        <w:r>
          <w:rPr>
            <w:webHidden/>
          </w:rPr>
        </w:r>
        <w:r>
          <w:rPr>
            <w:webHidden/>
          </w:rPr>
          <w:fldChar w:fldCharType="separate"/>
        </w:r>
        <w:r>
          <w:rPr>
            <w:webHidden/>
          </w:rPr>
          <w:t>793</w:t>
        </w:r>
        <w:r>
          <w:rPr>
            <w:webHidden/>
          </w:rPr>
          <w:fldChar w:fldCharType="end"/>
        </w:r>
      </w:hyperlink>
    </w:p>
    <w:p w14:paraId="2A88A23F" w14:textId="77777777" w:rsidR="0086114E" w:rsidRDefault="0086114E">
      <w:pPr>
        <w:pStyle w:val="afff4"/>
        <w:rPr>
          <w:rFonts w:asciiTheme="minorHAnsi" w:eastAsiaTheme="minorEastAsia" w:hAnsiTheme="minorHAnsi" w:cstheme="minorBidi"/>
          <w:sz w:val="22"/>
          <w:szCs w:val="22"/>
        </w:rPr>
      </w:pPr>
      <w:hyperlink w:anchor="_Toc12676772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439. ЭФ списка документов «Сведения об операциях с целевыми средствами»</w:t>
        </w:r>
        <w:r>
          <w:rPr>
            <w:webHidden/>
          </w:rPr>
          <w:tab/>
        </w:r>
        <w:r>
          <w:rPr>
            <w:webHidden/>
          </w:rPr>
          <w:fldChar w:fldCharType="begin"/>
        </w:r>
        <w:r>
          <w:rPr>
            <w:webHidden/>
          </w:rPr>
          <w:instrText xml:space="preserve"> PAGEREF _Toc126767727 \h </w:instrText>
        </w:r>
        <w:r>
          <w:rPr>
            <w:webHidden/>
          </w:rPr>
        </w:r>
        <w:r>
          <w:rPr>
            <w:webHidden/>
          </w:rPr>
          <w:fldChar w:fldCharType="separate"/>
        </w:r>
        <w:r>
          <w:rPr>
            <w:webHidden/>
          </w:rPr>
          <w:t>794</w:t>
        </w:r>
        <w:r>
          <w:rPr>
            <w:webHidden/>
          </w:rPr>
          <w:fldChar w:fldCharType="end"/>
        </w:r>
      </w:hyperlink>
    </w:p>
    <w:p w14:paraId="56C51763" w14:textId="77777777" w:rsidR="0086114E" w:rsidRDefault="0086114E">
      <w:pPr>
        <w:pStyle w:val="afff4"/>
        <w:rPr>
          <w:rFonts w:asciiTheme="minorHAnsi" w:eastAsiaTheme="minorEastAsia" w:hAnsiTheme="minorHAnsi" w:cstheme="minorBidi"/>
          <w:sz w:val="22"/>
          <w:szCs w:val="22"/>
        </w:rPr>
      </w:pPr>
      <w:hyperlink w:anchor="_Toc12676772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440. ЭФ документа «Сведения об операциях с целевыми средствами», закладки «Реквизиты (1)»</w:t>
        </w:r>
        <w:r>
          <w:rPr>
            <w:webHidden/>
          </w:rPr>
          <w:tab/>
        </w:r>
        <w:r>
          <w:rPr>
            <w:webHidden/>
          </w:rPr>
          <w:fldChar w:fldCharType="begin"/>
        </w:r>
        <w:r>
          <w:rPr>
            <w:webHidden/>
          </w:rPr>
          <w:instrText xml:space="preserve"> PAGEREF _Toc126767728 \h </w:instrText>
        </w:r>
        <w:r>
          <w:rPr>
            <w:webHidden/>
          </w:rPr>
        </w:r>
        <w:r>
          <w:rPr>
            <w:webHidden/>
          </w:rPr>
          <w:fldChar w:fldCharType="separate"/>
        </w:r>
        <w:r>
          <w:rPr>
            <w:webHidden/>
          </w:rPr>
          <w:t>796</w:t>
        </w:r>
        <w:r>
          <w:rPr>
            <w:webHidden/>
          </w:rPr>
          <w:fldChar w:fldCharType="end"/>
        </w:r>
      </w:hyperlink>
    </w:p>
    <w:p w14:paraId="621F1C43" w14:textId="77777777" w:rsidR="0086114E" w:rsidRDefault="0086114E">
      <w:pPr>
        <w:pStyle w:val="afff4"/>
        <w:rPr>
          <w:rFonts w:asciiTheme="minorHAnsi" w:eastAsiaTheme="minorEastAsia" w:hAnsiTheme="minorHAnsi" w:cstheme="minorBidi"/>
          <w:sz w:val="22"/>
          <w:szCs w:val="22"/>
        </w:rPr>
      </w:pPr>
      <w:hyperlink w:anchor="_Toc12676772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441. ЭФ документа «Сведения об операциях с целевыми средствами», закладки «Реквизиты расшифровки документа (2)»</w:t>
        </w:r>
        <w:r>
          <w:rPr>
            <w:webHidden/>
          </w:rPr>
          <w:tab/>
        </w:r>
        <w:r>
          <w:rPr>
            <w:webHidden/>
          </w:rPr>
          <w:fldChar w:fldCharType="begin"/>
        </w:r>
        <w:r>
          <w:rPr>
            <w:webHidden/>
          </w:rPr>
          <w:instrText xml:space="preserve"> PAGEREF _Toc126767729 \h </w:instrText>
        </w:r>
        <w:r>
          <w:rPr>
            <w:webHidden/>
          </w:rPr>
        </w:r>
        <w:r>
          <w:rPr>
            <w:webHidden/>
          </w:rPr>
          <w:fldChar w:fldCharType="separate"/>
        </w:r>
        <w:r>
          <w:rPr>
            <w:webHidden/>
          </w:rPr>
          <w:t>799</w:t>
        </w:r>
        <w:r>
          <w:rPr>
            <w:webHidden/>
          </w:rPr>
          <w:fldChar w:fldCharType="end"/>
        </w:r>
      </w:hyperlink>
    </w:p>
    <w:p w14:paraId="5E8C1460" w14:textId="77777777" w:rsidR="0086114E" w:rsidRDefault="0086114E">
      <w:pPr>
        <w:pStyle w:val="afff4"/>
        <w:rPr>
          <w:rFonts w:asciiTheme="minorHAnsi" w:eastAsiaTheme="minorEastAsia" w:hAnsiTheme="minorHAnsi" w:cstheme="minorBidi"/>
          <w:sz w:val="22"/>
          <w:szCs w:val="22"/>
        </w:rPr>
      </w:pPr>
      <w:hyperlink w:anchor="_Toc12676773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442. Форма «Добавление записи»</w:t>
        </w:r>
        <w:r>
          <w:rPr>
            <w:webHidden/>
          </w:rPr>
          <w:tab/>
        </w:r>
        <w:r>
          <w:rPr>
            <w:webHidden/>
          </w:rPr>
          <w:fldChar w:fldCharType="begin"/>
        </w:r>
        <w:r>
          <w:rPr>
            <w:webHidden/>
          </w:rPr>
          <w:instrText xml:space="preserve"> PAGEREF _Toc126767730 \h </w:instrText>
        </w:r>
        <w:r>
          <w:rPr>
            <w:webHidden/>
          </w:rPr>
        </w:r>
        <w:r>
          <w:rPr>
            <w:webHidden/>
          </w:rPr>
          <w:fldChar w:fldCharType="separate"/>
        </w:r>
        <w:r>
          <w:rPr>
            <w:webHidden/>
          </w:rPr>
          <w:t>804</w:t>
        </w:r>
        <w:r>
          <w:rPr>
            <w:webHidden/>
          </w:rPr>
          <w:fldChar w:fldCharType="end"/>
        </w:r>
      </w:hyperlink>
    </w:p>
    <w:p w14:paraId="3EF67F24" w14:textId="77777777" w:rsidR="0086114E" w:rsidRDefault="0086114E">
      <w:pPr>
        <w:pStyle w:val="afff4"/>
        <w:rPr>
          <w:rFonts w:asciiTheme="minorHAnsi" w:eastAsiaTheme="minorEastAsia" w:hAnsiTheme="minorHAnsi" w:cstheme="minorBidi"/>
          <w:sz w:val="22"/>
          <w:szCs w:val="22"/>
        </w:rPr>
      </w:pPr>
      <w:hyperlink w:anchor="_Toc12676773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443. ЭФ документа «Сведения об операциях с целевыми средствами», закладки «Дополнительные атрибуты (3)»</w:t>
        </w:r>
        <w:r>
          <w:rPr>
            <w:webHidden/>
          </w:rPr>
          <w:tab/>
        </w:r>
        <w:r>
          <w:rPr>
            <w:webHidden/>
          </w:rPr>
          <w:fldChar w:fldCharType="begin"/>
        </w:r>
        <w:r>
          <w:rPr>
            <w:webHidden/>
          </w:rPr>
          <w:instrText xml:space="preserve"> PAGEREF _Toc126767731 \h </w:instrText>
        </w:r>
        <w:r>
          <w:rPr>
            <w:webHidden/>
          </w:rPr>
        </w:r>
        <w:r>
          <w:rPr>
            <w:webHidden/>
          </w:rPr>
          <w:fldChar w:fldCharType="separate"/>
        </w:r>
        <w:r>
          <w:rPr>
            <w:webHidden/>
          </w:rPr>
          <w:t>805</w:t>
        </w:r>
        <w:r>
          <w:rPr>
            <w:webHidden/>
          </w:rPr>
          <w:fldChar w:fldCharType="end"/>
        </w:r>
      </w:hyperlink>
    </w:p>
    <w:p w14:paraId="117860DF" w14:textId="77777777" w:rsidR="0086114E" w:rsidRDefault="0086114E">
      <w:pPr>
        <w:pStyle w:val="afff4"/>
        <w:rPr>
          <w:rFonts w:asciiTheme="minorHAnsi" w:eastAsiaTheme="minorEastAsia" w:hAnsiTheme="minorHAnsi" w:cstheme="minorBidi"/>
          <w:sz w:val="22"/>
          <w:szCs w:val="22"/>
        </w:rPr>
      </w:pPr>
      <w:hyperlink w:anchor="_Toc12676773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444. ЭФ списка документов «Перечень целевых субсидий»</w:t>
        </w:r>
        <w:r>
          <w:rPr>
            <w:webHidden/>
          </w:rPr>
          <w:tab/>
        </w:r>
        <w:r>
          <w:rPr>
            <w:webHidden/>
          </w:rPr>
          <w:fldChar w:fldCharType="begin"/>
        </w:r>
        <w:r>
          <w:rPr>
            <w:webHidden/>
          </w:rPr>
          <w:instrText xml:space="preserve"> PAGEREF _Toc126767732 \h </w:instrText>
        </w:r>
        <w:r>
          <w:rPr>
            <w:webHidden/>
          </w:rPr>
        </w:r>
        <w:r>
          <w:rPr>
            <w:webHidden/>
          </w:rPr>
          <w:fldChar w:fldCharType="separate"/>
        </w:r>
        <w:r>
          <w:rPr>
            <w:webHidden/>
          </w:rPr>
          <w:t>807</w:t>
        </w:r>
        <w:r>
          <w:rPr>
            <w:webHidden/>
          </w:rPr>
          <w:fldChar w:fldCharType="end"/>
        </w:r>
      </w:hyperlink>
    </w:p>
    <w:p w14:paraId="522907DA" w14:textId="77777777" w:rsidR="0086114E" w:rsidRDefault="0086114E">
      <w:pPr>
        <w:pStyle w:val="afff4"/>
        <w:rPr>
          <w:rFonts w:asciiTheme="minorHAnsi" w:eastAsiaTheme="minorEastAsia" w:hAnsiTheme="minorHAnsi" w:cstheme="minorBidi"/>
          <w:sz w:val="22"/>
          <w:szCs w:val="22"/>
        </w:rPr>
      </w:pPr>
      <w:hyperlink w:anchor="_Toc12676773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445. ЭФ документа «Перечень целевых субсидий», закладки «Документ»</w:t>
        </w:r>
        <w:r>
          <w:rPr>
            <w:webHidden/>
          </w:rPr>
          <w:tab/>
        </w:r>
        <w:r>
          <w:rPr>
            <w:webHidden/>
          </w:rPr>
          <w:fldChar w:fldCharType="begin"/>
        </w:r>
        <w:r>
          <w:rPr>
            <w:webHidden/>
          </w:rPr>
          <w:instrText xml:space="preserve"> PAGEREF _Toc126767733 \h </w:instrText>
        </w:r>
        <w:r>
          <w:rPr>
            <w:webHidden/>
          </w:rPr>
        </w:r>
        <w:r>
          <w:rPr>
            <w:webHidden/>
          </w:rPr>
          <w:fldChar w:fldCharType="separate"/>
        </w:r>
        <w:r>
          <w:rPr>
            <w:webHidden/>
          </w:rPr>
          <w:t>808</w:t>
        </w:r>
        <w:r>
          <w:rPr>
            <w:webHidden/>
          </w:rPr>
          <w:fldChar w:fldCharType="end"/>
        </w:r>
      </w:hyperlink>
    </w:p>
    <w:p w14:paraId="0B1F22EB" w14:textId="77777777" w:rsidR="0086114E" w:rsidRDefault="0086114E">
      <w:pPr>
        <w:pStyle w:val="afff4"/>
        <w:rPr>
          <w:rFonts w:asciiTheme="minorHAnsi" w:eastAsiaTheme="minorEastAsia" w:hAnsiTheme="minorHAnsi" w:cstheme="minorBidi"/>
          <w:sz w:val="22"/>
          <w:szCs w:val="22"/>
        </w:rPr>
      </w:pPr>
      <w:hyperlink w:anchor="_Toc12676773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446. ЭФ документа «Перечень целевых субсидий», закладки «Дополнительные атрибуты»</w:t>
        </w:r>
        <w:r>
          <w:rPr>
            <w:webHidden/>
          </w:rPr>
          <w:tab/>
        </w:r>
        <w:r>
          <w:rPr>
            <w:webHidden/>
          </w:rPr>
          <w:fldChar w:fldCharType="begin"/>
        </w:r>
        <w:r>
          <w:rPr>
            <w:webHidden/>
          </w:rPr>
          <w:instrText xml:space="preserve"> PAGEREF _Toc126767734 \h </w:instrText>
        </w:r>
        <w:r>
          <w:rPr>
            <w:webHidden/>
          </w:rPr>
        </w:r>
        <w:r>
          <w:rPr>
            <w:webHidden/>
          </w:rPr>
          <w:fldChar w:fldCharType="separate"/>
        </w:r>
        <w:r>
          <w:rPr>
            <w:webHidden/>
          </w:rPr>
          <w:t>810</w:t>
        </w:r>
        <w:r>
          <w:rPr>
            <w:webHidden/>
          </w:rPr>
          <w:fldChar w:fldCharType="end"/>
        </w:r>
      </w:hyperlink>
    </w:p>
    <w:p w14:paraId="448B5A5A" w14:textId="77777777" w:rsidR="0086114E" w:rsidRDefault="0086114E">
      <w:pPr>
        <w:pStyle w:val="afff4"/>
        <w:rPr>
          <w:rFonts w:asciiTheme="minorHAnsi" w:eastAsiaTheme="minorEastAsia" w:hAnsiTheme="minorHAnsi" w:cstheme="minorBidi"/>
          <w:sz w:val="22"/>
          <w:szCs w:val="22"/>
        </w:rPr>
      </w:pPr>
      <w:hyperlink w:anchor="_Toc12676773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447. ЭФ списка документов «Информация ПБС»</w:t>
        </w:r>
        <w:r>
          <w:rPr>
            <w:webHidden/>
          </w:rPr>
          <w:tab/>
        </w:r>
        <w:r>
          <w:rPr>
            <w:webHidden/>
          </w:rPr>
          <w:fldChar w:fldCharType="begin"/>
        </w:r>
        <w:r>
          <w:rPr>
            <w:webHidden/>
          </w:rPr>
          <w:instrText xml:space="preserve"> PAGEREF _Toc126767735 \h </w:instrText>
        </w:r>
        <w:r>
          <w:rPr>
            <w:webHidden/>
          </w:rPr>
        </w:r>
        <w:r>
          <w:rPr>
            <w:webHidden/>
          </w:rPr>
          <w:fldChar w:fldCharType="separate"/>
        </w:r>
        <w:r>
          <w:rPr>
            <w:webHidden/>
          </w:rPr>
          <w:t>811</w:t>
        </w:r>
        <w:r>
          <w:rPr>
            <w:webHidden/>
          </w:rPr>
          <w:fldChar w:fldCharType="end"/>
        </w:r>
      </w:hyperlink>
    </w:p>
    <w:p w14:paraId="31160563" w14:textId="77777777" w:rsidR="0086114E" w:rsidRDefault="0086114E">
      <w:pPr>
        <w:pStyle w:val="afff4"/>
        <w:rPr>
          <w:rFonts w:asciiTheme="minorHAnsi" w:eastAsiaTheme="minorEastAsia" w:hAnsiTheme="minorHAnsi" w:cstheme="minorBidi"/>
          <w:sz w:val="22"/>
          <w:szCs w:val="22"/>
        </w:rPr>
      </w:pPr>
      <w:hyperlink w:anchor="_Toc12676773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448. ЭФ документа «Информация ПБС», закладки «Документ», вкладки «Раздел 1»</w:t>
        </w:r>
        <w:r>
          <w:rPr>
            <w:webHidden/>
          </w:rPr>
          <w:tab/>
        </w:r>
        <w:r>
          <w:rPr>
            <w:webHidden/>
          </w:rPr>
          <w:fldChar w:fldCharType="begin"/>
        </w:r>
        <w:r>
          <w:rPr>
            <w:webHidden/>
          </w:rPr>
          <w:instrText xml:space="preserve"> PAGEREF _Toc126767736 \h </w:instrText>
        </w:r>
        <w:r>
          <w:rPr>
            <w:webHidden/>
          </w:rPr>
        </w:r>
        <w:r>
          <w:rPr>
            <w:webHidden/>
          </w:rPr>
          <w:fldChar w:fldCharType="separate"/>
        </w:r>
        <w:r>
          <w:rPr>
            <w:webHidden/>
          </w:rPr>
          <w:t>813</w:t>
        </w:r>
        <w:r>
          <w:rPr>
            <w:webHidden/>
          </w:rPr>
          <w:fldChar w:fldCharType="end"/>
        </w:r>
      </w:hyperlink>
    </w:p>
    <w:p w14:paraId="34D986E0" w14:textId="77777777" w:rsidR="0086114E" w:rsidRDefault="0086114E">
      <w:pPr>
        <w:pStyle w:val="afff4"/>
        <w:rPr>
          <w:rFonts w:asciiTheme="minorHAnsi" w:eastAsiaTheme="minorEastAsia" w:hAnsiTheme="minorHAnsi" w:cstheme="minorBidi"/>
          <w:sz w:val="22"/>
          <w:szCs w:val="22"/>
        </w:rPr>
      </w:pPr>
      <w:hyperlink w:anchor="_Toc12676773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449. ЭФ документа «Информация ПБС», закладки «Документ», вкладки «Раздел 2»</w:t>
        </w:r>
        <w:r>
          <w:rPr>
            <w:webHidden/>
          </w:rPr>
          <w:tab/>
        </w:r>
        <w:r>
          <w:rPr>
            <w:webHidden/>
          </w:rPr>
          <w:fldChar w:fldCharType="begin"/>
        </w:r>
        <w:r>
          <w:rPr>
            <w:webHidden/>
          </w:rPr>
          <w:instrText xml:space="preserve"> PAGEREF _Toc126767737 \h </w:instrText>
        </w:r>
        <w:r>
          <w:rPr>
            <w:webHidden/>
          </w:rPr>
        </w:r>
        <w:r>
          <w:rPr>
            <w:webHidden/>
          </w:rPr>
          <w:fldChar w:fldCharType="separate"/>
        </w:r>
        <w:r>
          <w:rPr>
            <w:webHidden/>
          </w:rPr>
          <w:t>816</w:t>
        </w:r>
        <w:r>
          <w:rPr>
            <w:webHidden/>
          </w:rPr>
          <w:fldChar w:fldCharType="end"/>
        </w:r>
      </w:hyperlink>
    </w:p>
    <w:p w14:paraId="18180609" w14:textId="77777777" w:rsidR="0086114E" w:rsidRDefault="0086114E">
      <w:pPr>
        <w:pStyle w:val="afff4"/>
        <w:rPr>
          <w:rFonts w:asciiTheme="minorHAnsi" w:eastAsiaTheme="minorEastAsia" w:hAnsiTheme="minorHAnsi" w:cstheme="minorBidi"/>
          <w:sz w:val="22"/>
          <w:szCs w:val="22"/>
        </w:rPr>
      </w:pPr>
      <w:hyperlink w:anchor="_Toc12676773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450. ЭФ документа «Информация ПБС», закладки «Документ», вкладки «Раздел 3»</w:t>
        </w:r>
        <w:r>
          <w:rPr>
            <w:webHidden/>
          </w:rPr>
          <w:tab/>
        </w:r>
        <w:r>
          <w:rPr>
            <w:webHidden/>
          </w:rPr>
          <w:fldChar w:fldCharType="begin"/>
        </w:r>
        <w:r>
          <w:rPr>
            <w:webHidden/>
          </w:rPr>
          <w:instrText xml:space="preserve"> PAGEREF _Toc126767738 \h </w:instrText>
        </w:r>
        <w:r>
          <w:rPr>
            <w:webHidden/>
          </w:rPr>
        </w:r>
        <w:r>
          <w:rPr>
            <w:webHidden/>
          </w:rPr>
          <w:fldChar w:fldCharType="separate"/>
        </w:r>
        <w:r>
          <w:rPr>
            <w:webHidden/>
          </w:rPr>
          <w:t>817</w:t>
        </w:r>
        <w:r>
          <w:rPr>
            <w:webHidden/>
          </w:rPr>
          <w:fldChar w:fldCharType="end"/>
        </w:r>
      </w:hyperlink>
    </w:p>
    <w:p w14:paraId="6CAC45C2" w14:textId="77777777" w:rsidR="0086114E" w:rsidRDefault="0086114E">
      <w:pPr>
        <w:pStyle w:val="afff4"/>
        <w:rPr>
          <w:rFonts w:asciiTheme="minorHAnsi" w:eastAsiaTheme="minorEastAsia" w:hAnsiTheme="minorHAnsi" w:cstheme="minorBidi"/>
          <w:sz w:val="22"/>
          <w:szCs w:val="22"/>
        </w:rPr>
      </w:pPr>
      <w:hyperlink w:anchor="_Toc12676773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451. ЭФ документа «Информация ПБС», закладки «Документ», вкладки «Раздел 4»</w:t>
        </w:r>
        <w:r>
          <w:rPr>
            <w:webHidden/>
          </w:rPr>
          <w:tab/>
        </w:r>
        <w:r>
          <w:rPr>
            <w:webHidden/>
          </w:rPr>
          <w:fldChar w:fldCharType="begin"/>
        </w:r>
        <w:r>
          <w:rPr>
            <w:webHidden/>
          </w:rPr>
          <w:instrText xml:space="preserve"> PAGEREF _Toc126767739 \h </w:instrText>
        </w:r>
        <w:r>
          <w:rPr>
            <w:webHidden/>
          </w:rPr>
        </w:r>
        <w:r>
          <w:rPr>
            <w:webHidden/>
          </w:rPr>
          <w:fldChar w:fldCharType="separate"/>
        </w:r>
        <w:r>
          <w:rPr>
            <w:webHidden/>
          </w:rPr>
          <w:t>818</w:t>
        </w:r>
        <w:r>
          <w:rPr>
            <w:webHidden/>
          </w:rPr>
          <w:fldChar w:fldCharType="end"/>
        </w:r>
      </w:hyperlink>
    </w:p>
    <w:p w14:paraId="27FD100D" w14:textId="77777777" w:rsidR="0086114E" w:rsidRDefault="0086114E">
      <w:pPr>
        <w:pStyle w:val="afff4"/>
        <w:rPr>
          <w:rFonts w:asciiTheme="minorHAnsi" w:eastAsiaTheme="minorEastAsia" w:hAnsiTheme="minorHAnsi" w:cstheme="minorBidi"/>
          <w:sz w:val="22"/>
          <w:szCs w:val="22"/>
        </w:rPr>
      </w:pPr>
      <w:hyperlink w:anchor="_Toc12676774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452. ЭФ документа «Информация ПБС», закладки «Документ», вкладки «Раздел 5»</w:t>
        </w:r>
        <w:r>
          <w:rPr>
            <w:webHidden/>
          </w:rPr>
          <w:tab/>
        </w:r>
        <w:r>
          <w:rPr>
            <w:webHidden/>
          </w:rPr>
          <w:fldChar w:fldCharType="begin"/>
        </w:r>
        <w:r>
          <w:rPr>
            <w:webHidden/>
          </w:rPr>
          <w:instrText xml:space="preserve"> PAGEREF _Toc126767740 \h </w:instrText>
        </w:r>
        <w:r>
          <w:rPr>
            <w:webHidden/>
          </w:rPr>
        </w:r>
        <w:r>
          <w:rPr>
            <w:webHidden/>
          </w:rPr>
          <w:fldChar w:fldCharType="separate"/>
        </w:r>
        <w:r>
          <w:rPr>
            <w:webHidden/>
          </w:rPr>
          <w:t>819</w:t>
        </w:r>
        <w:r>
          <w:rPr>
            <w:webHidden/>
          </w:rPr>
          <w:fldChar w:fldCharType="end"/>
        </w:r>
      </w:hyperlink>
    </w:p>
    <w:p w14:paraId="325D7DD8" w14:textId="77777777" w:rsidR="0086114E" w:rsidRDefault="0086114E">
      <w:pPr>
        <w:pStyle w:val="afff4"/>
        <w:rPr>
          <w:rFonts w:asciiTheme="minorHAnsi" w:eastAsiaTheme="minorEastAsia" w:hAnsiTheme="minorHAnsi" w:cstheme="minorBidi"/>
          <w:sz w:val="22"/>
          <w:szCs w:val="22"/>
        </w:rPr>
      </w:pPr>
      <w:hyperlink w:anchor="_Toc12676774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453. ЭФ документа «Информация ПБС», закладки «Документ», вкладки «Раздел 6»</w:t>
        </w:r>
        <w:r>
          <w:rPr>
            <w:webHidden/>
          </w:rPr>
          <w:tab/>
        </w:r>
        <w:r>
          <w:rPr>
            <w:webHidden/>
          </w:rPr>
          <w:fldChar w:fldCharType="begin"/>
        </w:r>
        <w:r>
          <w:rPr>
            <w:webHidden/>
          </w:rPr>
          <w:instrText xml:space="preserve"> PAGEREF _Toc126767741 \h </w:instrText>
        </w:r>
        <w:r>
          <w:rPr>
            <w:webHidden/>
          </w:rPr>
        </w:r>
        <w:r>
          <w:rPr>
            <w:webHidden/>
          </w:rPr>
          <w:fldChar w:fldCharType="separate"/>
        </w:r>
        <w:r>
          <w:rPr>
            <w:webHidden/>
          </w:rPr>
          <w:t>820</w:t>
        </w:r>
        <w:r>
          <w:rPr>
            <w:webHidden/>
          </w:rPr>
          <w:fldChar w:fldCharType="end"/>
        </w:r>
      </w:hyperlink>
    </w:p>
    <w:p w14:paraId="47B18702" w14:textId="77777777" w:rsidR="0086114E" w:rsidRDefault="0086114E">
      <w:pPr>
        <w:pStyle w:val="afff4"/>
        <w:rPr>
          <w:rFonts w:asciiTheme="minorHAnsi" w:eastAsiaTheme="minorEastAsia" w:hAnsiTheme="minorHAnsi" w:cstheme="minorBidi"/>
          <w:sz w:val="22"/>
          <w:szCs w:val="22"/>
        </w:rPr>
      </w:pPr>
      <w:hyperlink w:anchor="_Toc12676774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454. ЭФ документа «Информация ПБС», закладки «Документ», вкладки «Раздел 7»</w:t>
        </w:r>
        <w:r>
          <w:rPr>
            <w:webHidden/>
          </w:rPr>
          <w:tab/>
        </w:r>
        <w:r>
          <w:rPr>
            <w:webHidden/>
          </w:rPr>
          <w:fldChar w:fldCharType="begin"/>
        </w:r>
        <w:r>
          <w:rPr>
            <w:webHidden/>
          </w:rPr>
          <w:instrText xml:space="preserve"> PAGEREF _Toc126767742 \h </w:instrText>
        </w:r>
        <w:r>
          <w:rPr>
            <w:webHidden/>
          </w:rPr>
        </w:r>
        <w:r>
          <w:rPr>
            <w:webHidden/>
          </w:rPr>
          <w:fldChar w:fldCharType="separate"/>
        </w:r>
        <w:r>
          <w:rPr>
            <w:webHidden/>
          </w:rPr>
          <w:t>821</w:t>
        </w:r>
        <w:r>
          <w:rPr>
            <w:webHidden/>
          </w:rPr>
          <w:fldChar w:fldCharType="end"/>
        </w:r>
      </w:hyperlink>
    </w:p>
    <w:p w14:paraId="009532C5" w14:textId="77777777" w:rsidR="0086114E" w:rsidRDefault="0086114E">
      <w:pPr>
        <w:pStyle w:val="afff4"/>
        <w:rPr>
          <w:rFonts w:asciiTheme="minorHAnsi" w:eastAsiaTheme="minorEastAsia" w:hAnsiTheme="minorHAnsi" w:cstheme="minorBidi"/>
          <w:sz w:val="22"/>
          <w:szCs w:val="22"/>
        </w:rPr>
      </w:pPr>
      <w:hyperlink w:anchor="_Toc12676774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455. ЭФ документа «Информация ПБС», закладки «Документ», вкладки «Раздел 8»</w:t>
        </w:r>
        <w:r>
          <w:rPr>
            <w:webHidden/>
          </w:rPr>
          <w:tab/>
        </w:r>
        <w:r>
          <w:rPr>
            <w:webHidden/>
          </w:rPr>
          <w:fldChar w:fldCharType="begin"/>
        </w:r>
        <w:r>
          <w:rPr>
            <w:webHidden/>
          </w:rPr>
          <w:instrText xml:space="preserve"> PAGEREF _Toc126767743 \h </w:instrText>
        </w:r>
        <w:r>
          <w:rPr>
            <w:webHidden/>
          </w:rPr>
        </w:r>
        <w:r>
          <w:rPr>
            <w:webHidden/>
          </w:rPr>
          <w:fldChar w:fldCharType="separate"/>
        </w:r>
        <w:r>
          <w:rPr>
            <w:webHidden/>
          </w:rPr>
          <w:t>822</w:t>
        </w:r>
        <w:r>
          <w:rPr>
            <w:webHidden/>
          </w:rPr>
          <w:fldChar w:fldCharType="end"/>
        </w:r>
      </w:hyperlink>
    </w:p>
    <w:p w14:paraId="76C95746" w14:textId="77777777" w:rsidR="0086114E" w:rsidRDefault="0086114E">
      <w:pPr>
        <w:pStyle w:val="afff4"/>
        <w:rPr>
          <w:rFonts w:asciiTheme="minorHAnsi" w:eastAsiaTheme="minorEastAsia" w:hAnsiTheme="minorHAnsi" w:cstheme="minorBidi"/>
          <w:sz w:val="22"/>
          <w:szCs w:val="22"/>
        </w:rPr>
      </w:pPr>
      <w:hyperlink w:anchor="_Toc12676774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456. ЭФ документа «Информация ПБС», закладки «Документ», вкладки «Раздел 9»</w:t>
        </w:r>
        <w:r>
          <w:rPr>
            <w:webHidden/>
          </w:rPr>
          <w:tab/>
        </w:r>
        <w:r>
          <w:rPr>
            <w:webHidden/>
          </w:rPr>
          <w:fldChar w:fldCharType="begin"/>
        </w:r>
        <w:r>
          <w:rPr>
            <w:webHidden/>
          </w:rPr>
          <w:instrText xml:space="preserve"> PAGEREF _Toc126767744 \h </w:instrText>
        </w:r>
        <w:r>
          <w:rPr>
            <w:webHidden/>
          </w:rPr>
        </w:r>
        <w:r>
          <w:rPr>
            <w:webHidden/>
          </w:rPr>
          <w:fldChar w:fldCharType="separate"/>
        </w:r>
        <w:r>
          <w:rPr>
            <w:webHidden/>
          </w:rPr>
          <w:t>824</w:t>
        </w:r>
        <w:r>
          <w:rPr>
            <w:webHidden/>
          </w:rPr>
          <w:fldChar w:fldCharType="end"/>
        </w:r>
      </w:hyperlink>
    </w:p>
    <w:p w14:paraId="252622FA" w14:textId="77777777" w:rsidR="0086114E" w:rsidRDefault="0086114E">
      <w:pPr>
        <w:pStyle w:val="afff4"/>
        <w:rPr>
          <w:rFonts w:asciiTheme="minorHAnsi" w:eastAsiaTheme="minorEastAsia" w:hAnsiTheme="minorHAnsi" w:cstheme="minorBidi"/>
          <w:sz w:val="22"/>
          <w:szCs w:val="22"/>
        </w:rPr>
      </w:pPr>
      <w:hyperlink w:anchor="_Toc12676774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457. ЭФ документа «Информация ПБС», закладки «Документ», вкладки «Раздел 10»</w:t>
        </w:r>
        <w:r>
          <w:rPr>
            <w:webHidden/>
          </w:rPr>
          <w:tab/>
        </w:r>
        <w:r>
          <w:rPr>
            <w:webHidden/>
          </w:rPr>
          <w:fldChar w:fldCharType="begin"/>
        </w:r>
        <w:r>
          <w:rPr>
            <w:webHidden/>
          </w:rPr>
          <w:instrText xml:space="preserve"> PAGEREF _Toc126767745 \h </w:instrText>
        </w:r>
        <w:r>
          <w:rPr>
            <w:webHidden/>
          </w:rPr>
        </w:r>
        <w:r>
          <w:rPr>
            <w:webHidden/>
          </w:rPr>
          <w:fldChar w:fldCharType="separate"/>
        </w:r>
        <w:r>
          <w:rPr>
            <w:webHidden/>
          </w:rPr>
          <w:t>825</w:t>
        </w:r>
        <w:r>
          <w:rPr>
            <w:webHidden/>
          </w:rPr>
          <w:fldChar w:fldCharType="end"/>
        </w:r>
      </w:hyperlink>
    </w:p>
    <w:p w14:paraId="43188A4A" w14:textId="77777777" w:rsidR="0086114E" w:rsidRDefault="0086114E">
      <w:pPr>
        <w:pStyle w:val="afff4"/>
        <w:rPr>
          <w:rFonts w:asciiTheme="minorHAnsi" w:eastAsiaTheme="minorEastAsia" w:hAnsiTheme="minorHAnsi" w:cstheme="minorBidi"/>
          <w:sz w:val="22"/>
          <w:szCs w:val="22"/>
        </w:rPr>
      </w:pPr>
      <w:hyperlink w:anchor="_Toc12676774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458. ЭФ документа «Информация ПБС», закладки «Документ», вкладки «Раздел 11»</w:t>
        </w:r>
        <w:r>
          <w:rPr>
            <w:webHidden/>
          </w:rPr>
          <w:tab/>
        </w:r>
        <w:r>
          <w:rPr>
            <w:webHidden/>
          </w:rPr>
          <w:fldChar w:fldCharType="begin"/>
        </w:r>
        <w:r>
          <w:rPr>
            <w:webHidden/>
          </w:rPr>
          <w:instrText xml:space="preserve"> PAGEREF _Toc126767746 \h </w:instrText>
        </w:r>
        <w:r>
          <w:rPr>
            <w:webHidden/>
          </w:rPr>
        </w:r>
        <w:r>
          <w:rPr>
            <w:webHidden/>
          </w:rPr>
          <w:fldChar w:fldCharType="separate"/>
        </w:r>
        <w:r>
          <w:rPr>
            <w:webHidden/>
          </w:rPr>
          <w:t>826</w:t>
        </w:r>
        <w:r>
          <w:rPr>
            <w:webHidden/>
          </w:rPr>
          <w:fldChar w:fldCharType="end"/>
        </w:r>
      </w:hyperlink>
    </w:p>
    <w:p w14:paraId="1F7E1EF0" w14:textId="77777777" w:rsidR="0086114E" w:rsidRDefault="0086114E">
      <w:pPr>
        <w:pStyle w:val="afff4"/>
        <w:rPr>
          <w:rFonts w:asciiTheme="minorHAnsi" w:eastAsiaTheme="minorEastAsia" w:hAnsiTheme="minorHAnsi" w:cstheme="minorBidi"/>
          <w:sz w:val="22"/>
          <w:szCs w:val="22"/>
        </w:rPr>
      </w:pPr>
      <w:hyperlink w:anchor="_Toc12676774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459. ЭФ документа «Информация ПБС», закладки «Подписи»</w:t>
        </w:r>
        <w:r>
          <w:rPr>
            <w:webHidden/>
          </w:rPr>
          <w:tab/>
        </w:r>
        <w:r>
          <w:rPr>
            <w:webHidden/>
          </w:rPr>
          <w:fldChar w:fldCharType="begin"/>
        </w:r>
        <w:r>
          <w:rPr>
            <w:webHidden/>
          </w:rPr>
          <w:instrText xml:space="preserve"> PAGEREF _Toc126767747 \h </w:instrText>
        </w:r>
        <w:r>
          <w:rPr>
            <w:webHidden/>
          </w:rPr>
        </w:r>
        <w:r>
          <w:rPr>
            <w:webHidden/>
          </w:rPr>
          <w:fldChar w:fldCharType="separate"/>
        </w:r>
        <w:r>
          <w:rPr>
            <w:webHidden/>
          </w:rPr>
          <w:t>827</w:t>
        </w:r>
        <w:r>
          <w:rPr>
            <w:webHidden/>
          </w:rPr>
          <w:fldChar w:fldCharType="end"/>
        </w:r>
      </w:hyperlink>
    </w:p>
    <w:p w14:paraId="44759FCC" w14:textId="77777777" w:rsidR="0086114E" w:rsidRDefault="0086114E">
      <w:pPr>
        <w:pStyle w:val="afff4"/>
        <w:rPr>
          <w:rFonts w:asciiTheme="minorHAnsi" w:eastAsiaTheme="minorEastAsia" w:hAnsiTheme="minorHAnsi" w:cstheme="minorBidi"/>
          <w:sz w:val="22"/>
          <w:szCs w:val="22"/>
        </w:rPr>
      </w:pPr>
      <w:hyperlink w:anchor="_Toc12676774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460. ЭФ списка документов «Расходная декларация»</w:t>
        </w:r>
        <w:r>
          <w:rPr>
            <w:webHidden/>
          </w:rPr>
          <w:tab/>
        </w:r>
        <w:r>
          <w:rPr>
            <w:webHidden/>
          </w:rPr>
          <w:fldChar w:fldCharType="begin"/>
        </w:r>
        <w:r>
          <w:rPr>
            <w:webHidden/>
          </w:rPr>
          <w:instrText xml:space="preserve"> PAGEREF _Toc126767748 \h </w:instrText>
        </w:r>
        <w:r>
          <w:rPr>
            <w:webHidden/>
          </w:rPr>
        </w:r>
        <w:r>
          <w:rPr>
            <w:webHidden/>
          </w:rPr>
          <w:fldChar w:fldCharType="separate"/>
        </w:r>
        <w:r>
          <w:rPr>
            <w:webHidden/>
          </w:rPr>
          <w:t>828</w:t>
        </w:r>
        <w:r>
          <w:rPr>
            <w:webHidden/>
          </w:rPr>
          <w:fldChar w:fldCharType="end"/>
        </w:r>
      </w:hyperlink>
    </w:p>
    <w:p w14:paraId="6F80414E" w14:textId="77777777" w:rsidR="0086114E" w:rsidRDefault="0086114E">
      <w:pPr>
        <w:pStyle w:val="afff4"/>
        <w:rPr>
          <w:rFonts w:asciiTheme="minorHAnsi" w:eastAsiaTheme="minorEastAsia" w:hAnsiTheme="minorHAnsi" w:cstheme="minorBidi"/>
          <w:sz w:val="22"/>
          <w:szCs w:val="22"/>
        </w:rPr>
      </w:pPr>
      <w:hyperlink w:anchor="_Toc12676774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461. ЭФ документа «Расходная декларация», закладки «Заголовок»</w:t>
        </w:r>
        <w:r>
          <w:rPr>
            <w:webHidden/>
          </w:rPr>
          <w:tab/>
        </w:r>
        <w:r>
          <w:rPr>
            <w:webHidden/>
          </w:rPr>
          <w:fldChar w:fldCharType="begin"/>
        </w:r>
        <w:r>
          <w:rPr>
            <w:webHidden/>
          </w:rPr>
          <w:instrText xml:space="preserve"> PAGEREF _Toc126767749 \h </w:instrText>
        </w:r>
        <w:r>
          <w:rPr>
            <w:webHidden/>
          </w:rPr>
        </w:r>
        <w:r>
          <w:rPr>
            <w:webHidden/>
          </w:rPr>
          <w:fldChar w:fldCharType="separate"/>
        </w:r>
        <w:r>
          <w:rPr>
            <w:webHidden/>
          </w:rPr>
          <w:t>829</w:t>
        </w:r>
        <w:r>
          <w:rPr>
            <w:webHidden/>
          </w:rPr>
          <w:fldChar w:fldCharType="end"/>
        </w:r>
      </w:hyperlink>
    </w:p>
    <w:p w14:paraId="26563244" w14:textId="77777777" w:rsidR="0086114E" w:rsidRDefault="0086114E">
      <w:pPr>
        <w:pStyle w:val="afff4"/>
        <w:rPr>
          <w:rFonts w:asciiTheme="minorHAnsi" w:eastAsiaTheme="minorEastAsia" w:hAnsiTheme="minorHAnsi" w:cstheme="minorBidi"/>
          <w:sz w:val="22"/>
          <w:szCs w:val="22"/>
        </w:rPr>
      </w:pPr>
      <w:hyperlink w:anchor="_Toc12676775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462. ЭФ документа «Расходная декларация», закладки «Информация о структуре цены договора»</w:t>
        </w:r>
        <w:r>
          <w:rPr>
            <w:webHidden/>
          </w:rPr>
          <w:tab/>
        </w:r>
        <w:r>
          <w:rPr>
            <w:webHidden/>
          </w:rPr>
          <w:fldChar w:fldCharType="begin"/>
        </w:r>
        <w:r>
          <w:rPr>
            <w:webHidden/>
          </w:rPr>
          <w:instrText xml:space="preserve"> PAGEREF _Toc126767750 \h </w:instrText>
        </w:r>
        <w:r>
          <w:rPr>
            <w:webHidden/>
          </w:rPr>
        </w:r>
        <w:r>
          <w:rPr>
            <w:webHidden/>
          </w:rPr>
          <w:fldChar w:fldCharType="separate"/>
        </w:r>
        <w:r>
          <w:rPr>
            <w:webHidden/>
          </w:rPr>
          <w:t>832</w:t>
        </w:r>
        <w:r>
          <w:rPr>
            <w:webHidden/>
          </w:rPr>
          <w:fldChar w:fldCharType="end"/>
        </w:r>
      </w:hyperlink>
    </w:p>
    <w:p w14:paraId="53D327F4" w14:textId="77777777" w:rsidR="0086114E" w:rsidRDefault="0086114E">
      <w:pPr>
        <w:pStyle w:val="afff4"/>
        <w:rPr>
          <w:rFonts w:asciiTheme="minorHAnsi" w:eastAsiaTheme="minorEastAsia" w:hAnsiTheme="minorHAnsi" w:cstheme="minorBidi"/>
          <w:sz w:val="22"/>
          <w:szCs w:val="22"/>
        </w:rPr>
      </w:pPr>
      <w:hyperlink w:anchor="_Toc12676775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463. ЭФ документа «Расходная декларация», закладки «Реквизиты подписи»</w:t>
        </w:r>
        <w:r>
          <w:rPr>
            <w:webHidden/>
          </w:rPr>
          <w:tab/>
        </w:r>
        <w:r>
          <w:rPr>
            <w:webHidden/>
          </w:rPr>
          <w:fldChar w:fldCharType="begin"/>
        </w:r>
        <w:r>
          <w:rPr>
            <w:webHidden/>
          </w:rPr>
          <w:instrText xml:space="preserve"> PAGEREF _Toc126767751 \h </w:instrText>
        </w:r>
        <w:r>
          <w:rPr>
            <w:webHidden/>
          </w:rPr>
        </w:r>
        <w:r>
          <w:rPr>
            <w:webHidden/>
          </w:rPr>
          <w:fldChar w:fldCharType="separate"/>
        </w:r>
        <w:r>
          <w:rPr>
            <w:webHidden/>
          </w:rPr>
          <w:t>834</w:t>
        </w:r>
        <w:r>
          <w:rPr>
            <w:webHidden/>
          </w:rPr>
          <w:fldChar w:fldCharType="end"/>
        </w:r>
      </w:hyperlink>
    </w:p>
    <w:p w14:paraId="66B09FE5" w14:textId="77777777" w:rsidR="0086114E" w:rsidRDefault="0086114E">
      <w:pPr>
        <w:pStyle w:val="afff4"/>
        <w:rPr>
          <w:rFonts w:asciiTheme="minorHAnsi" w:eastAsiaTheme="minorEastAsia" w:hAnsiTheme="minorHAnsi" w:cstheme="minorBidi"/>
          <w:sz w:val="22"/>
          <w:szCs w:val="22"/>
        </w:rPr>
      </w:pPr>
      <w:hyperlink w:anchor="_Toc12676775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464. ЭФ списка документов «Информация об операциях клиентов, совершаемых с использованием банковских карт»</w:t>
        </w:r>
        <w:r>
          <w:rPr>
            <w:webHidden/>
          </w:rPr>
          <w:tab/>
        </w:r>
        <w:r>
          <w:rPr>
            <w:webHidden/>
          </w:rPr>
          <w:fldChar w:fldCharType="begin"/>
        </w:r>
        <w:r>
          <w:rPr>
            <w:webHidden/>
          </w:rPr>
          <w:instrText xml:space="preserve"> PAGEREF _Toc126767752 \h </w:instrText>
        </w:r>
        <w:r>
          <w:rPr>
            <w:webHidden/>
          </w:rPr>
        </w:r>
        <w:r>
          <w:rPr>
            <w:webHidden/>
          </w:rPr>
          <w:fldChar w:fldCharType="separate"/>
        </w:r>
        <w:r>
          <w:rPr>
            <w:webHidden/>
          </w:rPr>
          <w:t>835</w:t>
        </w:r>
        <w:r>
          <w:rPr>
            <w:webHidden/>
          </w:rPr>
          <w:fldChar w:fldCharType="end"/>
        </w:r>
      </w:hyperlink>
    </w:p>
    <w:p w14:paraId="20F2EF62" w14:textId="77777777" w:rsidR="0086114E" w:rsidRDefault="0086114E">
      <w:pPr>
        <w:pStyle w:val="afff4"/>
        <w:rPr>
          <w:rFonts w:asciiTheme="minorHAnsi" w:eastAsiaTheme="minorEastAsia" w:hAnsiTheme="minorHAnsi" w:cstheme="minorBidi"/>
          <w:sz w:val="22"/>
          <w:szCs w:val="22"/>
        </w:rPr>
      </w:pPr>
      <w:hyperlink w:anchor="_Toc12676775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465. ЭФ документа «Информация об операциях клиентов, совершаемых с использованием банковских карт», закладки «Документ (1)»</w:t>
        </w:r>
        <w:r>
          <w:rPr>
            <w:webHidden/>
          </w:rPr>
          <w:tab/>
        </w:r>
        <w:r>
          <w:rPr>
            <w:webHidden/>
          </w:rPr>
          <w:fldChar w:fldCharType="begin"/>
        </w:r>
        <w:r>
          <w:rPr>
            <w:webHidden/>
          </w:rPr>
          <w:instrText xml:space="preserve"> PAGEREF _Toc126767753 \h </w:instrText>
        </w:r>
        <w:r>
          <w:rPr>
            <w:webHidden/>
          </w:rPr>
        </w:r>
        <w:r>
          <w:rPr>
            <w:webHidden/>
          </w:rPr>
          <w:fldChar w:fldCharType="separate"/>
        </w:r>
        <w:r>
          <w:rPr>
            <w:webHidden/>
          </w:rPr>
          <w:t>836</w:t>
        </w:r>
        <w:r>
          <w:rPr>
            <w:webHidden/>
          </w:rPr>
          <w:fldChar w:fldCharType="end"/>
        </w:r>
      </w:hyperlink>
    </w:p>
    <w:p w14:paraId="22D63841" w14:textId="77777777" w:rsidR="0086114E" w:rsidRDefault="0086114E">
      <w:pPr>
        <w:pStyle w:val="afff4"/>
        <w:rPr>
          <w:rFonts w:asciiTheme="minorHAnsi" w:eastAsiaTheme="minorEastAsia" w:hAnsiTheme="minorHAnsi" w:cstheme="minorBidi"/>
          <w:sz w:val="22"/>
          <w:szCs w:val="22"/>
        </w:rPr>
      </w:pPr>
      <w:hyperlink w:anchor="_Toc12676775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466. ЭФ документа «Информация об операциях клиентов, совершаемых с использованием банковских карт», закладки «Данные по картам (2)»</w:t>
        </w:r>
        <w:r>
          <w:rPr>
            <w:webHidden/>
          </w:rPr>
          <w:tab/>
        </w:r>
        <w:r>
          <w:rPr>
            <w:webHidden/>
          </w:rPr>
          <w:fldChar w:fldCharType="begin"/>
        </w:r>
        <w:r>
          <w:rPr>
            <w:webHidden/>
          </w:rPr>
          <w:instrText xml:space="preserve"> PAGEREF _Toc126767754 \h </w:instrText>
        </w:r>
        <w:r>
          <w:rPr>
            <w:webHidden/>
          </w:rPr>
        </w:r>
        <w:r>
          <w:rPr>
            <w:webHidden/>
          </w:rPr>
          <w:fldChar w:fldCharType="separate"/>
        </w:r>
        <w:r>
          <w:rPr>
            <w:webHidden/>
          </w:rPr>
          <w:t>839</w:t>
        </w:r>
        <w:r>
          <w:rPr>
            <w:webHidden/>
          </w:rPr>
          <w:fldChar w:fldCharType="end"/>
        </w:r>
      </w:hyperlink>
    </w:p>
    <w:p w14:paraId="0F38CB31" w14:textId="77777777" w:rsidR="0086114E" w:rsidRDefault="0086114E">
      <w:pPr>
        <w:pStyle w:val="afff4"/>
        <w:rPr>
          <w:rFonts w:asciiTheme="minorHAnsi" w:eastAsiaTheme="minorEastAsia" w:hAnsiTheme="minorHAnsi" w:cstheme="minorBidi"/>
          <w:sz w:val="22"/>
          <w:szCs w:val="22"/>
        </w:rPr>
      </w:pPr>
      <w:hyperlink w:anchor="_Toc12676775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467. ЭФ списка документов «Банковская выписка»</w:t>
        </w:r>
        <w:r>
          <w:rPr>
            <w:webHidden/>
          </w:rPr>
          <w:tab/>
        </w:r>
        <w:r>
          <w:rPr>
            <w:webHidden/>
          </w:rPr>
          <w:fldChar w:fldCharType="begin"/>
        </w:r>
        <w:r>
          <w:rPr>
            <w:webHidden/>
          </w:rPr>
          <w:instrText xml:space="preserve"> PAGEREF _Toc126767755 \h </w:instrText>
        </w:r>
        <w:r>
          <w:rPr>
            <w:webHidden/>
          </w:rPr>
        </w:r>
        <w:r>
          <w:rPr>
            <w:webHidden/>
          </w:rPr>
          <w:fldChar w:fldCharType="separate"/>
        </w:r>
        <w:r>
          <w:rPr>
            <w:webHidden/>
          </w:rPr>
          <w:t>843</w:t>
        </w:r>
        <w:r>
          <w:rPr>
            <w:webHidden/>
          </w:rPr>
          <w:fldChar w:fldCharType="end"/>
        </w:r>
      </w:hyperlink>
    </w:p>
    <w:p w14:paraId="10D7C569" w14:textId="77777777" w:rsidR="0086114E" w:rsidRDefault="0086114E">
      <w:pPr>
        <w:pStyle w:val="afff4"/>
        <w:rPr>
          <w:rFonts w:asciiTheme="minorHAnsi" w:eastAsiaTheme="minorEastAsia" w:hAnsiTheme="minorHAnsi" w:cstheme="minorBidi"/>
          <w:sz w:val="22"/>
          <w:szCs w:val="22"/>
        </w:rPr>
      </w:pPr>
      <w:hyperlink w:anchor="_Toc12676775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468. ЭФ документа «Банковская выписка», закладки «Основные атрибуты»</w:t>
        </w:r>
        <w:r>
          <w:rPr>
            <w:webHidden/>
          </w:rPr>
          <w:tab/>
        </w:r>
        <w:r>
          <w:rPr>
            <w:webHidden/>
          </w:rPr>
          <w:fldChar w:fldCharType="begin"/>
        </w:r>
        <w:r>
          <w:rPr>
            <w:webHidden/>
          </w:rPr>
          <w:instrText xml:space="preserve"> PAGEREF _Toc126767756 \h </w:instrText>
        </w:r>
        <w:r>
          <w:rPr>
            <w:webHidden/>
          </w:rPr>
        </w:r>
        <w:r>
          <w:rPr>
            <w:webHidden/>
          </w:rPr>
          <w:fldChar w:fldCharType="separate"/>
        </w:r>
        <w:r>
          <w:rPr>
            <w:webHidden/>
          </w:rPr>
          <w:t>845</w:t>
        </w:r>
        <w:r>
          <w:rPr>
            <w:webHidden/>
          </w:rPr>
          <w:fldChar w:fldCharType="end"/>
        </w:r>
      </w:hyperlink>
    </w:p>
    <w:p w14:paraId="40BCFFDF" w14:textId="77777777" w:rsidR="0086114E" w:rsidRDefault="0086114E">
      <w:pPr>
        <w:pStyle w:val="afff4"/>
        <w:rPr>
          <w:rFonts w:asciiTheme="minorHAnsi" w:eastAsiaTheme="minorEastAsia" w:hAnsiTheme="minorHAnsi" w:cstheme="minorBidi"/>
          <w:sz w:val="22"/>
          <w:szCs w:val="22"/>
        </w:rPr>
      </w:pPr>
      <w:hyperlink w:anchor="_Toc12676775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469. ЭФ документа «Банковская выписка», закладки «Строки банковской выписки и ЭПД»</w:t>
        </w:r>
        <w:r>
          <w:rPr>
            <w:webHidden/>
          </w:rPr>
          <w:tab/>
        </w:r>
        <w:r>
          <w:rPr>
            <w:webHidden/>
          </w:rPr>
          <w:fldChar w:fldCharType="begin"/>
        </w:r>
        <w:r>
          <w:rPr>
            <w:webHidden/>
          </w:rPr>
          <w:instrText xml:space="preserve"> PAGEREF _Toc126767757 \h </w:instrText>
        </w:r>
        <w:r>
          <w:rPr>
            <w:webHidden/>
          </w:rPr>
        </w:r>
        <w:r>
          <w:rPr>
            <w:webHidden/>
          </w:rPr>
          <w:fldChar w:fldCharType="separate"/>
        </w:r>
        <w:r>
          <w:rPr>
            <w:webHidden/>
          </w:rPr>
          <w:t>847</w:t>
        </w:r>
        <w:r>
          <w:rPr>
            <w:webHidden/>
          </w:rPr>
          <w:fldChar w:fldCharType="end"/>
        </w:r>
      </w:hyperlink>
    </w:p>
    <w:p w14:paraId="2DB0E6BA" w14:textId="77777777" w:rsidR="0086114E" w:rsidRDefault="0086114E">
      <w:pPr>
        <w:pStyle w:val="afff4"/>
        <w:rPr>
          <w:rFonts w:asciiTheme="minorHAnsi" w:eastAsiaTheme="minorEastAsia" w:hAnsiTheme="minorHAnsi" w:cstheme="minorBidi"/>
          <w:sz w:val="22"/>
          <w:szCs w:val="22"/>
        </w:rPr>
      </w:pPr>
      <w:hyperlink w:anchor="_Toc12676775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470. Форма «Добавление записи» (строка банковской выписки)</w:t>
        </w:r>
        <w:r>
          <w:rPr>
            <w:webHidden/>
          </w:rPr>
          <w:tab/>
        </w:r>
        <w:r>
          <w:rPr>
            <w:webHidden/>
          </w:rPr>
          <w:fldChar w:fldCharType="begin"/>
        </w:r>
        <w:r>
          <w:rPr>
            <w:webHidden/>
          </w:rPr>
          <w:instrText xml:space="preserve"> PAGEREF _Toc126767758 \h </w:instrText>
        </w:r>
        <w:r>
          <w:rPr>
            <w:webHidden/>
          </w:rPr>
        </w:r>
        <w:r>
          <w:rPr>
            <w:webHidden/>
          </w:rPr>
          <w:fldChar w:fldCharType="separate"/>
        </w:r>
        <w:r>
          <w:rPr>
            <w:webHidden/>
          </w:rPr>
          <w:t>848</w:t>
        </w:r>
        <w:r>
          <w:rPr>
            <w:webHidden/>
          </w:rPr>
          <w:fldChar w:fldCharType="end"/>
        </w:r>
      </w:hyperlink>
    </w:p>
    <w:p w14:paraId="769049CE" w14:textId="77777777" w:rsidR="0086114E" w:rsidRDefault="0086114E">
      <w:pPr>
        <w:pStyle w:val="afff4"/>
        <w:rPr>
          <w:rFonts w:asciiTheme="minorHAnsi" w:eastAsiaTheme="minorEastAsia" w:hAnsiTheme="minorHAnsi" w:cstheme="minorBidi"/>
          <w:sz w:val="22"/>
          <w:szCs w:val="22"/>
        </w:rPr>
      </w:pPr>
      <w:hyperlink w:anchor="_Toc12676775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471. ЭФ документа «Банковская выписка», группы полей «Реквизиты платежного документа»</w:t>
        </w:r>
        <w:r>
          <w:rPr>
            <w:webHidden/>
          </w:rPr>
          <w:tab/>
        </w:r>
        <w:r>
          <w:rPr>
            <w:webHidden/>
          </w:rPr>
          <w:fldChar w:fldCharType="begin"/>
        </w:r>
        <w:r>
          <w:rPr>
            <w:webHidden/>
          </w:rPr>
          <w:instrText xml:space="preserve"> PAGEREF _Toc126767759 \h </w:instrText>
        </w:r>
        <w:r>
          <w:rPr>
            <w:webHidden/>
          </w:rPr>
        </w:r>
        <w:r>
          <w:rPr>
            <w:webHidden/>
          </w:rPr>
          <w:fldChar w:fldCharType="separate"/>
        </w:r>
        <w:r>
          <w:rPr>
            <w:webHidden/>
          </w:rPr>
          <w:t>850</w:t>
        </w:r>
        <w:r>
          <w:rPr>
            <w:webHidden/>
          </w:rPr>
          <w:fldChar w:fldCharType="end"/>
        </w:r>
      </w:hyperlink>
    </w:p>
    <w:p w14:paraId="186C54AE" w14:textId="77777777" w:rsidR="0086114E" w:rsidRDefault="0086114E">
      <w:pPr>
        <w:pStyle w:val="afff4"/>
        <w:rPr>
          <w:rFonts w:asciiTheme="minorHAnsi" w:eastAsiaTheme="minorEastAsia" w:hAnsiTheme="minorHAnsi" w:cstheme="minorBidi"/>
          <w:sz w:val="22"/>
          <w:szCs w:val="22"/>
        </w:rPr>
      </w:pPr>
      <w:hyperlink w:anchor="_Toc12676776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472. ЭФ документа «Банковская выписка», закладки «Строки банковской выписки и ЭПД», группы полей «Реквизиты ордера к объявлению на взнос наличными»</w:t>
        </w:r>
        <w:r>
          <w:rPr>
            <w:webHidden/>
          </w:rPr>
          <w:tab/>
        </w:r>
        <w:r>
          <w:rPr>
            <w:webHidden/>
          </w:rPr>
          <w:fldChar w:fldCharType="begin"/>
        </w:r>
        <w:r>
          <w:rPr>
            <w:webHidden/>
          </w:rPr>
          <w:instrText xml:space="preserve"> PAGEREF _Toc126767760 \h </w:instrText>
        </w:r>
        <w:r>
          <w:rPr>
            <w:webHidden/>
          </w:rPr>
        </w:r>
        <w:r>
          <w:rPr>
            <w:webHidden/>
          </w:rPr>
          <w:fldChar w:fldCharType="separate"/>
        </w:r>
        <w:r>
          <w:rPr>
            <w:webHidden/>
          </w:rPr>
          <w:t>853</w:t>
        </w:r>
        <w:r>
          <w:rPr>
            <w:webHidden/>
          </w:rPr>
          <w:fldChar w:fldCharType="end"/>
        </w:r>
      </w:hyperlink>
    </w:p>
    <w:p w14:paraId="0EF95FF8" w14:textId="77777777" w:rsidR="0086114E" w:rsidRDefault="0086114E">
      <w:pPr>
        <w:pStyle w:val="afff4"/>
        <w:rPr>
          <w:rFonts w:asciiTheme="minorHAnsi" w:eastAsiaTheme="minorEastAsia" w:hAnsiTheme="minorHAnsi" w:cstheme="minorBidi"/>
          <w:sz w:val="22"/>
          <w:szCs w:val="22"/>
        </w:rPr>
      </w:pPr>
      <w:hyperlink w:anchor="_Toc12676776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473. ЭФ документа «Банковская выписка», закладки «Технические атрибуты»</w:t>
        </w:r>
        <w:r>
          <w:rPr>
            <w:webHidden/>
          </w:rPr>
          <w:tab/>
        </w:r>
        <w:r>
          <w:rPr>
            <w:webHidden/>
          </w:rPr>
          <w:fldChar w:fldCharType="begin"/>
        </w:r>
        <w:r>
          <w:rPr>
            <w:webHidden/>
          </w:rPr>
          <w:instrText xml:space="preserve"> PAGEREF _Toc126767761 \h </w:instrText>
        </w:r>
        <w:r>
          <w:rPr>
            <w:webHidden/>
          </w:rPr>
        </w:r>
        <w:r>
          <w:rPr>
            <w:webHidden/>
          </w:rPr>
          <w:fldChar w:fldCharType="separate"/>
        </w:r>
        <w:r>
          <w:rPr>
            <w:webHidden/>
          </w:rPr>
          <w:t>854</w:t>
        </w:r>
        <w:r>
          <w:rPr>
            <w:webHidden/>
          </w:rPr>
          <w:fldChar w:fldCharType="end"/>
        </w:r>
      </w:hyperlink>
    </w:p>
    <w:p w14:paraId="0FE36EE2" w14:textId="77777777" w:rsidR="0086114E" w:rsidRDefault="0086114E">
      <w:pPr>
        <w:pStyle w:val="afff4"/>
        <w:rPr>
          <w:rFonts w:asciiTheme="minorHAnsi" w:eastAsiaTheme="minorEastAsia" w:hAnsiTheme="minorHAnsi" w:cstheme="minorBidi"/>
          <w:sz w:val="22"/>
          <w:szCs w:val="22"/>
        </w:rPr>
      </w:pPr>
      <w:hyperlink w:anchor="_Toc12676776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474. ЭФ списка документов «Запрос на редактирование банковской выписки»</w:t>
        </w:r>
        <w:r>
          <w:rPr>
            <w:webHidden/>
          </w:rPr>
          <w:tab/>
        </w:r>
        <w:r>
          <w:rPr>
            <w:webHidden/>
          </w:rPr>
          <w:fldChar w:fldCharType="begin"/>
        </w:r>
        <w:r>
          <w:rPr>
            <w:webHidden/>
          </w:rPr>
          <w:instrText xml:space="preserve"> PAGEREF _Toc126767762 \h </w:instrText>
        </w:r>
        <w:r>
          <w:rPr>
            <w:webHidden/>
          </w:rPr>
        </w:r>
        <w:r>
          <w:rPr>
            <w:webHidden/>
          </w:rPr>
          <w:fldChar w:fldCharType="separate"/>
        </w:r>
        <w:r>
          <w:rPr>
            <w:webHidden/>
          </w:rPr>
          <w:t>856</w:t>
        </w:r>
        <w:r>
          <w:rPr>
            <w:webHidden/>
          </w:rPr>
          <w:fldChar w:fldCharType="end"/>
        </w:r>
      </w:hyperlink>
    </w:p>
    <w:p w14:paraId="23219A03" w14:textId="77777777" w:rsidR="0086114E" w:rsidRDefault="0086114E">
      <w:pPr>
        <w:pStyle w:val="afff4"/>
        <w:rPr>
          <w:rFonts w:asciiTheme="minorHAnsi" w:eastAsiaTheme="minorEastAsia" w:hAnsiTheme="minorHAnsi" w:cstheme="minorBidi"/>
          <w:sz w:val="22"/>
          <w:szCs w:val="22"/>
        </w:rPr>
      </w:pPr>
      <w:hyperlink w:anchor="_Toc12676776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475. ЭФ документа «Запрос на редактирование банковской выписки»</w:t>
        </w:r>
        <w:r>
          <w:rPr>
            <w:webHidden/>
          </w:rPr>
          <w:tab/>
        </w:r>
        <w:r>
          <w:rPr>
            <w:webHidden/>
          </w:rPr>
          <w:fldChar w:fldCharType="begin"/>
        </w:r>
        <w:r>
          <w:rPr>
            <w:webHidden/>
          </w:rPr>
          <w:instrText xml:space="preserve"> PAGEREF _Toc126767763 \h </w:instrText>
        </w:r>
        <w:r>
          <w:rPr>
            <w:webHidden/>
          </w:rPr>
        </w:r>
        <w:r>
          <w:rPr>
            <w:webHidden/>
          </w:rPr>
          <w:fldChar w:fldCharType="separate"/>
        </w:r>
        <w:r>
          <w:rPr>
            <w:webHidden/>
          </w:rPr>
          <w:t>857</w:t>
        </w:r>
        <w:r>
          <w:rPr>
            <w:webHidden/>
          </w:rPr>
          <w:fldChar w:fldCharType="end"/>
        </w:r>
      </w:hyperlink>
    </w:p>
    <w:p w14:paraId="5B1E2A9F" w14:textId="77777777" w:rsidR="0086114E" w:rsidRDefault="0086114E">
      <w:pPr>
        <w:pStyle w:val="afff4"/>
        <w:rPr>
          <w:rFonts w:asciiTheme="minorHAnsi" w:eastAsiaTheme="minorEastAsia" w:hAnsiTheme="minorHAnsi" w:cstheme="minorBidi"/>
          <w:sz w:val="22"/>
          <w:szCs w:val="22"/>
        </w:rPr>
      </w:pPr>
      <w:hyperlink w:anchor="_Toc12676776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476. ЭФ списка документов «Основание для права расходования»</w:t>
        </w:r>
        <w:r>
          <w:rPr>
            <w:webHidden/>
          </w:rPr>
          <w:tab/>
        </w:r>
        <w:r>
          <w:rPr>
            <w:webHidden/>
          </w:rPr>
          <w:fldChar w:fldCharType="begin"/>
        </w:r>
        <w:r>
          <w:rPr>
            <w:webHidden/>
          </w:rPr>
          <w:instrText xml:space="preserve"> PAGEREF _Toc126767764 \h </w:instrText>
        </w:r>
        <w:r>
          <w:rPr>
            <w:webHidden/>
          </w:rPr>
        </w:r>
        <w:r>
          <w:rPr>
            <w:webHidden/>
          </w:rPr>
          <w:fldChar w:fldCharType="separate"/>
        </w:r>
        <w:r>
          <w:rPr>
            <w:webHidden/>
          </w:rPr>
          <w:t>858</w:t>
        </w:r>
        <w:r>
          <w:rPr>
            <w:webHidden/>
          </w:rPr>
          <w:fldChar w:fldCharType="end"/>
        </w:r>
      </w:hyperlink>
    </w:p>
    <w:p w14:paraId="2F56052E" w14:textId="77777777" w:rsidR="0086114E" w:rsidRDefault="0086114E">
      <w:pPr>
        <w:pStyle w:val="afff4"/>
        <w:rPr>
          <w:rFonts w:asciiTheme="minorHAnsi" w:eastAsiaTheme="minorEastAsia" w:hAnsiTheme="minorHAnsi" w:cstheme="minorBidi"/>
          <w:sz w:val="22"/>
          <w:szCs w:val="22"/>
        </w:rPr>
      </w:pPr>
      <w:hyperlink w:anchor="_Toc12676776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477. ЭФ документа «Основание для права расходования»</w:t>
        </w:r>
        <w:r>
          <w:rPr>
            <w:webHidden/>
          </w:rPr>
          <w:tab/>
        </w:r>
        <w:r>
          <w:rPr>
            <w:webHidden/>
          </w:rPr>
          <w:fldChar w:fldCharType="begin"/>
        </w:r>
        <w:r>
          <w:rPr>
            <w:webHidden/>
          </w:rPr>
          <w:instrText xml:space="preserve"> PAGEREF _Toc126767765 \h </w:instrText>
        </w:r>
        <w:r>
          <w:rPr>
            <w:webHidden/>
          </w:rPr>
        </w:r>
        <w:r>
          <w:rPr>
            <w:webHidden/>
          </w:rPr>
          <w:fldChar w:fldCharType="separate"/>
        </w:r>
        <w:r>
          <w:rPr>
            <w:webHidden/>
          </w:rPr>
          <w:t>859</w:t>
        </w:r>
        <w:r>
          <w:rPr>
            <w:webHidden/>
          </w:rPr>
          <w:fldChar w:fldCharType="end"/>
        </w:r>
      </w:hyperlink>
    </w:p>
    <w:p w14:paraId="12119360" w14:textId="77777777" w:rsidR="0086114E" w:rsidRDefault="0086114E">
      <w:pPr>
        <w:pStyle w:val="afff4"/>
        <w:rPr>
          <w:rFonts w:asciiTheme="minorHAnsi" w:eastAsiaTheme="minorEastAsia" w:hAnsiTheme="minorHAnsi" w:cstheme="minorBidi"/>
          <w:sz w:val="22"/>
          <w:szCs w:val="22"/>
        </w:rPr>
      </w:pPr>
      <w:hyperlink w:anchor="_Toc12676776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478. ЭФ списка документов «Перечень финансового органа»</w:t>
        </w:r>
        <w:r>
          <w:rPr>
            <w:webHidden/>
          </w:rPr>
          <w:tab/>
        </w:r>
        <w:r>
          <w:rPr>
            <w:webHidden/>
          </w:rPr>
          <w:fldChar w:fldCharType="begin"/>
        </w:r>
        <w:r>
          <w:rPr>
            <w:webHidden/>
          </w:rPr>
          <w:instrText xml:space="preserve"> PAGEREF _Toc126767766 \h </w:instrText>
        </w:r>
        <w:r>
          <w:rPr>
            <w:webHidden/>
          </w:rPr>
        </w:r>
        <w:r>
          <w:rPr>
            <w:webHidden/>
          </w:rPr>
          <w:fldChar w:fldCharType="separate"/>
        </w:r>
        <w:r>
          <w:rPr>
            <w:webHidden/>
          </w:rPr>
          <w:t>861</w:t>
        </w:r>
        <w:r>
          <w:rPr>
            <w:webHidden/>
          </w:rPr>
          <w:fldChar w:fldCharType="end"/>
        </w:r>
      </w:hyperlink>
    </w:p>
    <w:p w14:paraId="474F7F4C" w14:textId="77777777" w:rsidR="0086114E" w:rsidRDefault="0086114E">
      <w:pPr>
        <w:pStyle w:val="afff4"/>
        <w:rPr>
          <w:rFonts w:asciiTheme="minorHAnsi" w:eastAsiaTheme="minorEastAsia" w:hAnsiTheme="minorHAnsi" w:cstheme="minorBidi"/>
          <w:sz w:val="22"/>
          <w:szCs w:val="22"/>
        </w:rPr>
      </w:pPr>
      <w:hyperlink w:anchor="_Toc12676776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479. ЭФ документа «Перечень финансового органа», закладки «Общая информация»</w:t>
        </w:r>
        <w:r>
          <w:rPr>
            <w:webHidden/>
          </w:rPr>
          <w:tab/>
        </w:r>
        <w:r>
          <w:rPr>
            <w:webHidden/>
          </w:rPr>
          <w:fldChar w:fldCharType="begin"/>
        </w:r>
        <w:r>
          <w:rPr>
            <w:webHidden/>
          </w:rPr>
          <w:instrText xml:space="preserve"> PAGEREF _Toc126767767 \h </w:instrText>
        </w:r>
        <w:r>
          <w:rPr>
            <w:webHidden/>
          </w:rPr>
        </w:r>
        <w:r>
          <w:rPr>
            <w:webHidden/>
          </w:rPr>
          <w:fldChar w:fldCharType="separate"/>
        </w:r>
        <w:r>
          <w:rPr>
            <w:webHidden/>
          </w:rPr>
          <w:t>862</w:t>
        </w:r>
        <w:r>
          <w:rPr>
            <w:webHidden/>
          </w:rPr>
          <w:fldChar w:fldCharType="end"/>
        </w:r>
      </w:hyperlink>
    </w:p>
    <w:p w14:paraId="4FD37401" w14:textId="77777777" w:rsidR="0086114E" w:rsidRDefault="0086114E">
      <w:pPr>
        <w:pStyle w:val="afff4"/>
        <w:rPr>
          <w:rFonts w:asciiTheme="minorHAnsi" w:eastAsiaTheme="minorEastAsia" w:hAnsiTheme="minorHAnsi" w:cstheme="minorBidi"/>
          <w:sz w:val="22"/>
          <w:szCs w:val="22"/>
        </w:rPr>
      </w:pPr>
      <w:hyperlink w:anchor="_Toc12676776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480. ЭФ документа «Перечень финансового органа», закладки «Реквизиты удаленного УБП/НУБП»</w:t>
        </w:r>
        <w:r>
          <w:rPr>
            <w:webHidden/>
          </w:rPr>
          <w:tab/>
        </w:r>
        <w:r>
          <w:rPr>
            <w:webHidden/>
          </w:rPr>
          <w:fldChar w:fldCharType="begin"/>
        </w:r>
        <w:r>
          <w:rPr>
            <w:webHidden/>
          </w:rPr>
          <w:instrText xml:space="preserve"> PAGEREF _Toc126767768 \h </w:instrText>
        </w:r>
        <w:r>
          <w:rPr>
            <w:webHidden/>
          </w:rPr>
        </w:r>
        <w:r>
          <w:rPr>
            <w:webHidden/>
          </w:rPr>
          <w:fldChar w:fldCharType="separate"/>
        </w:r>
        <w:r>
          <w:rPr>
            <w:webHidden/>
          </w:rPr>
          <w:t>864</w:t>
        </w:r>
        <w:r>
          <w:rPr>
            <w:webHidden/>
          </w:rPr>
          <w:fldChar w:fldCharType="end"/>
        </w:r>
      </w:hyperlink>
    </w:p>
    <w:p w14:paraId="7E162BB1" w14:textId="77777777" w:rsidR="0086114E" w:rsidRDefault="0086114E">
      <w:pPr>
        <w:pStyle w:val="afff4"/>
        <w:rPr>
          <w:rFonts w:asciiTheme="minorHAnsi" w:eastAsiaTheme="minorEastAsia" w:hAnsiTheme="minorHAnsi" w:cstheme="minorBidi"/>
          <w:sz w:val="22"/>
          <w:szCs w:val="22"/>
        </w:rPr>
      </w:pPr>
      <w:hyperlink w:anchor="_Toc12676776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481. ЭФ документа «Перечень финансового органа», закладки «Подписи»</w:t>
        </w:r>
        <w:r>
          <w:rPr>
            <w:webHidden/>
          </w:rPr>
          <w:tab/>
        </w:r>
        <w:r>
          <w:rPr>
            <w:webHidden/>
          </w:rPr>
          <w:fldChar w:fldCharType="begin"/>
        </w:r>
        <w:r>
          <w:rPr>
            <w:webHidden/>
          </w:rPr>
          <w:instrText xml:space="preserve"> PAGEREF _Toc126767769 \h </w:instrText>
        </w:r>
        <w:r>
          <w:rPr>
            <w:webHidden/>
          </w:rPr>
        </w:r>
        <w:r>
          <w:rPr>
            <w:webHidden/>
          </w:rPr>
          <w:fldChar w:fldCharType="separate"/>
        </w:r>
        <w:r>
          <w:rPr>
            <w:webHidden/>
          </w:rPr>
          <w:t>865</w:t>
        </w:r>
        <w:r>
          <w:rPr>
            <w:webHidden/>
          </w:rPr>
          <w:fldChar w:fldCharType="end"/>
        </w:r>
      </w:hyperlink>
    </w:p>
    <w:p w14:paraId="339723A2" w14:textId="77777777" w:rsidR="0086114E" w:rsidRDefault="0086114E">
      <w:pPr>
        <w:pStyle w:val="afff4"/>
        <w:rPr>
          <w:rFonts w:asciiTheme="minorHAnsi" w:eastAsiaTheme="minorEastAsia" w:hAnsiTheme="minorHAnsi" w:cstheme="minorBidi"/>
          <w:sz w:val="22"/>
          <w:szCs w:val="22"/>
        </w:rPr>
      </w:pPr>
      <w:hyperlink w:anchor="_Toc12676777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482. ЭФ списка документов «Способы автоматического импорта файлов»</w:t>
        </w:r>
        <w:r>
          <w:rPr>
            <w:webHidden/>
          </w:rPr>
          <w:tab/>
        </w:r>
        <w:r>
          <w:rPr>
            <w:webHidden/>
          </w:rPr>
          <w:fldChar w:fldCharType="begin"/>
        </w:r>
        <w:r>
          <w:rPr>
            <w:webHidden/>
          </w:rPr>
          <w:instrText xml:space="preserve"> PAGEREF _Toc126767770 \h </w:instrText>
        </w:r>
        <w:r>
          <w:rPr>
            <w:webHidden/>
          </w:rPr>
        </w:r>
        <w:r>
          <w:rPr>
            <w:webHidden/>
          </w:rPr>
          <w:fldChar w:fldCharType="separate"/>
        </w:r>
        <w:r>
          <w:rPr>
            <w:webHidden/>
          </w:rPr>
          <w:t>867</w:t>
        </w:r>
        <w:r>
          <w:rPr>
            <w:webHidden/>
          </w:rPr>
          <w:fldChar w:fldCharType="end"/>
        </w:r>
      </w:hyperlink>
    </w:p>
    <w:p w14:paraId="483EBAEB" w14:textId="77777777" w:rsidR="0086114E" w:rsidRDefault="0086114E">
      <w:pPr>
        <w:pStyle w:val="afff4"/>
        <w:rPr>
          <w:rFonts w:asciiTheme="minorHAnsi" w:eastAsiaTheme="minorEastAsia" w:hAnsiTheme="minorHAnsi" w:cstheme="minorBidi"/>
          <w:sz w:val="22"/>
          <w:szCs w:val="22"/>
        </w:rPr>
      </w:pPr>
      <w:hyperlink w:anchor="_Toc12676777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483. ЭФ документа «Способы автоматического импорта файлов», закладки «Отправитель и получатель документа»</w:t>
        </w:r>
        <w:r>
          <w:rPr>
            <w:webHidden/>
          </w:rPr>
          <w:tab/>
        </w:r>
        <w:r>
          <w:rPr>
            <w:webHidden/>
          </w:rPr>
          <w:fldChar w:fldCharType="begin"/>
        </w:r>
        <w:r>
          <w:rPr>
            <w:webHidden/>
          </w:rPr>
          <w:instrText xml:space="preserve"> PAGEREF _Toc126767771 \h </w:instrText>
        </w:r>
        <w:r>
          <w:rPr>
            <w:webHidden/>
          </w:rPr>
        </w:r>
        <w:r>
          <w:rPr>
            <w:webHidden/>
          </w:rPr>
          <w:fldChar w:fldCharType="separate"/>
        </w:r>
        <w:r>
          <w:rPr>
            <w:webHidden/>
          </w:rPr>
          <w:t>869</w:t>
        </w:r>
        <w:r>
          <w:rPr>
            <w:webHidden/>
          </w:rPr>
          <w:fldChar w:fldCharType="end"/>
        </w:r>
      </w:hyperlink>
    </w:p>
    <w:p w14:paraId="2995A4A3" w14:textId="77777777" w:rsidR="0086114E" w:rsidRDefault="0086114E">
      <w:pPr>
        <w:pStyle w:val="afff4"/>
        <w:rPr>
          <w:rFonts w:asciiTheme="minorHAnsi" w:eastAsiaTheme="minorEastAsia" w:hAnsiTheme="minorHAnsi" w:cstheme="minorBidi"/>
          <w:sz w:val="22"/>
          <w:szCs w:val="22"/>
        </w:rPr>
      </w:pPr>
      <w:hyperlink w:anchor="_Toc12676777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484. ЭФ документа «Способы автоматического импорта файлов», закладки «Отправитель и получатель документа». Выбран тип получателя «Организация – клиент текущего ОрФК»</w:t>
        </w:r>
        <w:r>
          <w:rPr>
            <w:webHidden/>
          </w:rPr>
          <w:tab/>
        </w:r>
        <w:r>
          <w:rPr>
            <w:webHidden/>
          </w:rPr>
          <w:fldChar w:fldCharType="begin"/>
        </w:r>
        <w:r>
          <w:rPr>
            <w:webHidden/>
          </w:rPr>
          <w:instrText xml:space="preserve"> PAGEREF _Toc126767772 \h </w:instrText>
        </w:r>
        <w:r>
          <w:rPr>
            <w:webHidden/>
          </w:rPr>
        </w:r>
        <w:r>
          <w:rPr>
            <w:webHidden/>
          </w:rPr>
          <w:fldChar w:fldCharType="separate"/>
        </w:r>
        <w:r>
          <w:rPr>
            <w:webHidden/>
          </w:rPr>
          <w:t>871</w:t>
        </w:r>
        <w:r>
          <w:rPr>
            <w:webHidden/>
          </w:rPr>
          <w:fldChar w:fldCharType="end"/>
        </w:r>
      </w:hyperlink>
    </w:p>
    <w:p w14:paraId="6CD9BDD4" w14:textId="77777777" w:rsidR="0086114E" w:rsidRDefault="0086114E">
      <w:pPr>
        <w:pStyle w:val="afff4"/>
        <w:rPr>
          <w:rFonts w:asciiTheme="minorHAnsi" w:eastAsiaTheme="minorEastAsia" w:hAnsiTheme="minorHAnsi" w:cstheme="minorBidi"/>
          <w:sz w:val="22"/>
          <w:szCs w:val="22"/>
        </w:rPr>
      </w:pPr>
      <w:hyperlink w:anchor="_Toc12676777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485. ЭФ документа «Способы автоматического импорта файлов», закладки «Отправитель и получатель документа». Выбран тип получателя «Организация – клиент другого ОрФК»</w:t>
        </w:r>
        <w:r>
          <w:rPr>
            <w:webHidden/>
          </w:rPr>
          <w:tab/>
        </w:r>
        <w:r>
          <w:rPr>
            <w:webHidden/>
          </w:rPr>
          <w:fldChar w:fldCharType="begin"/>
        </w:r>
        <w:r>
          <w:rPr>
            <w:webHidden/>
          </w:rPr>
          <w:instrText xml:space="preserve"> PAGEREF _Toc126767773 \h </w:instrText>
        </w:r>
        <w:r>
          <w:rPr>
            <w:webHidden/>
          </w:rPr>
        </w:r>
        <w:r>
          <w:rPr>
            <w:webHidden/>
          </w:rPr>
          <w:fldChar w:fldCharType="separate"/>
        </w:r>
        <w:r>
          <w:rPr>
            <w:webHidden/>
          </w:rPr>
          <w:t>873</w:t>
        </w:r>
        <w:r>
          <w:rPr>
            <w:webHidden/>
          </w:rPr>
          <w:fldChar w:fldCharType="end"/>
        </w:r>
      </w:hyperlink>
    </w:p>
    <w:p w14:paraId="78546C31" w14:textId="77777777" w:rsidR="0086114E" w:rsidRDefault="0086114E">
      <w:pPr>
        <w:pStyle w:val="afff4"/>
        <w:rPr>
          <w:rFonts w:asciiTheme="minorHAnsi" w:eastAsiaTheme="minorEastAsia" w:hAnsiTheme="minorHAnsi" w:cstheme="minorBidi"/>
          <w:sz w:val="22"/>
          <w:szCs w:val="22"/>
        </w:rPr>
      </w:pPr>
      <w:hyperlink w:anchor="_Toc12676777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486. ЭФ документа «Способы автоматического импорта файлов», закладки «Отправитель и получатель документа». Тип получателя «Организация – клиент ГРБС»</w:t>
        </w:r>
        <w:r>
          <w:rPr>
            <w:webHidden/>
          </w:rPr>
          <w:tab/>
        </w:r>
        <w:r>
          <w:rPr>
            <w:webHidden/>
          </w:rPr>
          <w:fldChar w:fldCharType="begin"/>
        </w:r>
        <w:r>
          <w:rPr>
            <w:webHidden/>
          </w:rPr>
          <w:instrText xml:space="preserve"> PAGEREF _Toc126767774 \h </w:instrText>
        </w:r>
        <w:r>
          <w:rPr>
            <w:webHidden/>
          </w:rPr>
        </w:r>
        <w:r>
          <w:rPr>
            <w:webHidden/>
          </w:rPr>
          <w:fldChar w:fldCharType="separate"/>
        </w:r>
        <w:r>
          <w:rPr>
            <w:webHidden/>
          </w:rPr>
          <w:t>875</w:t>
        </w:r>
        <w:r>
          <w:rPr>
            <w:webHidden/>
          </w:rPr>
          <w:fldChar w:fldCharType="end"/>
        </w:r>
      </w:hyperlink>
    </w:p>
    <w:p w14:paraId="59C78F82" w14:textId="77777777" w:rsidR="0086114E" w:rsidRDefault="0086114E">
      <w:pPr>
        <w:pStyle w:val="afff4"/>
        <w:rPr>
          <w:rFonts w:asciiTheme="minorHAnsi" w:eastAsiaTheme="minorEastAsia" w:hAnsiTheme="minorHAnsi" w:cstheme="minorBidi"/>
          <w:sz w:val="22"/>
          <w:szCs w:val="22"/>
        </w:rPr>
      </w:pPr>
      <w:hyperlink w:anchor="_Toc12676777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487. ЭФ документа «Способы автоматического импорта файлов», закладки «Отправитель и получатель документа». Тип получателя «Организация – клиент ФО»</w:t>
        </w:r>
        <w:r>
          <w:rPr>
            <w:webHidden/>
          </w:rPr>
          <w:tab/>
        </w:r>
        <w:r>
          <w:rPr>
            <w:webHidden/>
          </w:rPr>
          <w:fldChar w:fldCharType="begin"/>
        </w:r>
        <w:r>
          <w:rPr>
            <w:webHidden/>
          </w:rPr>
          <w:instrText xml:space="preserve"> PAGEREF _Toc126767775 \h </w:instrText>
        </w:r>
        <w:r>
          <w:rPr>
            <w:webHidden/>
          </w:rPr>
        </w:r>
        <w:r>
          <w:rPr>
            <w:webHidden/>
          </w:rPr>
          <w:fldChar w:fldCharType="separate"/>
        </w:r>
        <w:r>
          <w:rPr>
            <w:webHidden/>
          </w:rPr>
          <w:t>876</w:t>
        </w:r>
        <w:r>
          <w:rPr>
            <w:webHidden/>
          </w:rPr>
          <w:fldChar w:fldCharType="end"/>
        </w:r>
      </w:hyperlink>
    </w:p>
    <w:p w14:paraId="57D943DE" w14:textId="77777777" w:rsidR="0086114E" w:rsidRDefault="0086114E">
      <w:pPr>
        <w:pStyle w:val="afff4"/>
        <w:rPr>
          <w:rFonts w:asciiTheme="minorHAnsi" w:eastAsiaTheme="minorEastAsia" w:hAnsiTheme="minorHAnsi" w:cstheme="minorBidi"/>
          <w:sz w:val="22"/>
          <w:szCs w:val="22"/>
        </w:rPr>
      </w:pPr>
      <w:hyperlink w:anchor="_Toc12676777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488. ЭФ документа «Способы автоматического импорта файлов», закладки «Отправитель и получатель документа». Тип получателя «Организация – клиент ГВБФ»</w:t>
        </w:r>
        <w:r>
          <w:rPr>
            <w:webHidden/>
          </w:rPr>
          <w:tab/>
        </w:r>
        <w:r>
          <w:rPr>
            <w:webHidden/>
          </w:rPr>
          <w:fldChar w:fldCharType="begin"/>
        </w:r>
        <w:r>
          <w:rPr>
            <w:webHidden/>
          </w:rPr>
          <w:instrText xml:space="preserve"> PAGEREF _Toc126767776 \h </w:instrText>
        </w:r>
        <w:r>
          <w:rPr>
            <w:webHidden/>
          </w:rPr>
        </w:r>
        <w:r>
          <w:rPr>
            <w:webHidden/>
          </w:rPr>
          <w:fldChar w:fldCharType="separate"/>
        </w:r>
        <w:r>
          <w:rPr>
            <w:webHidden/>
          </w:rPr>
          <w:t>878</w:t>
        </w:r>
        <w:r>
          <w:rPr>
            <w:webHidden/>
          </w:rPr>
          <w:fldChar w:fldCharType="end"/>
        </w:r>
      </w:hyperlink>
    </w:p>
    <w:p w14:paraId="450D8D17" w14:textId="77777777" w:rsidR="0086114E" w:rsidRDefault="0086114E">
      <w:pPr>
        <w:pStyle w:val="afff4"/>
        <w:rPr>
          <w:rFonts w:asciiTheme="minorHAnsi" w:eastAsiaTheme="minorEastAsia" w:hAnsiTheme="minorHAnsi" w:cstheme="minorBidi"/>
          <w:sz w:val="22"/>
          <w:szCs w:val="22"/>
        </w:rPr>
      </w:pPr>
      <w:hyperlink w:anchor="_Toc12676777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489. ЭФ документа «Способы автоматического импорта файлов», закладки «Параметры документа Информационное сообщение»</w:t>
        </w:r>
        <w:r>
          <w:rPr>
            <w:webHidden/>
          </w:rPr>
          <w:tab/>
        </w:r>
        <w:r>
          <w:rPr>
            <w:webHidden/>
          </w:rPr>
          <w:fldChar w:fldCharType="begin"/>
        </w:r>
        <w:r>
          <w:rPr>
            <w:webHidden/>
          </w:rPr>
          <w:instrText xml:space="preserve"> PAGEREF _Toc126767777 \h </w:instrText>
        </w:r>
        <w:r>
          <w:rPr>
            <w:webHidden/>
          </w:rPr>
        </w:r>
        <w:r>
          <w:rPr>
            <w:webHidden/>
          </w:rPr>
          <w:fldChar w:fldCharType="separate"/>
        </w:r>
        <w:r>
          <w:rPr>
            <w:webHidden/>
          </w:rPr>
          <w:t>879</w:t>
        </w:r>
        <w:r>
          <w:rPr>
            <w:webHidden/>
          </w:rPr>
          <w:fldChar w:fldCharType="end"/>
        </w:r>
      </w:hyperlink>
    </w:p>
    <w:p w14:paraId="33EA8558" w14:textId="77777777" w:rsidR="0086114E" w:rsidRDefault="0086114E">
      <w:pPr>
        <w:pStyle w:val="afff4"/>
        <w:rPr>
          <w:rFonts w:asciiTheme="minorHAnsi" w:eastAsiaTheme="minorEastAsia" w:hAnsiTheme="minorHAnsi" w:cstheme="minorBidi"/>
          <w:sz w:val="22"/>
          <w:szCs w:val="22"/>
        </w:rPr>
      </w:pPr>
      <w:hyperlink w:anchor="_Toc12676777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490. ЭФ документа «Способы автоматического импорта файлов», закладки «Дополнительные операции»</w:t>
        </w:r>
        <w:r>
          <w:rPr>
            <w:webHidden/>
          </w:rPr>
          <w:tab/>
        </w:r>
        <w:r>
          <w:rPr>
            <w:webHidden/>
          </w:rPr>
          <w:fldChar w:fldCharType="begin"/>
        </w:r>
        <w:r>
          <w:rPr>
            <w:webHidden/>
          </w:rPr>
          <w:instrText xml:space="preserve"> PAGEREF _Toc126767778 \h </w:instrText>
        </w:r>
        <w:r>
          <w:rPr>
            <w:webHidden/>
          </w:rPr>
        </w:r>
        <w:r>
          <w:rPr>
            <w:webHidden/>
          </w:rPr>
          <w:fldChar w:fldCharType="separate"/>
        </w:r>
        <w:r>
          <w:rPr>
            <w:webHidden/>
          </w:rPr>
          <w:t>880</w:t>
        </w:r>
        <w:r>
          <w:rPr>
            <w:webHidden/>
          </w:rPr>
          <w:fldChar w:fldCharType="end"/>
        </w:r>
      </w:hyperlink>
    </w:p>
    <w:p w14:paraId="470A6094" w14:textId="77777777" w:rsidR="0086114E" w:rsidRDefault="0086114E">
      <w:pPr>
        <w:pStyle w:val="afff4"/>
        <w:rPr>
          <w:rFonts w:asciiTheme="minorHAnsi" w:eastAsiaTheme="minorEastAsia" w:hAnsiTheme="minorHAnsi" w:cstheme="minorBidi"/>
          <w:sz w:val="22"/>
          <w:szCs w:val="22"/>
        </w:rPr>
      </w:pPr>
      <w:hyperlink w:anchor="_Toc12676777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491. ЭФ списка документов «Способы автоматического экспорта документов»</w:t>
        </w:r>
        <w:r>
          <w:rPr>
            <w:webHidden/>
          </w:rPr>
          <w:tab/>
        </w:r>
        <w:r>
          <w:rPr>
            <w:webHidden/>
          </w:rPr>
          <w:fldChar w:fldCharType="begin"/>
        </w:r>
        <w:r>
          <w:rPr>
            <w:webHidden/>
          </w:rPr>
          <w:instrText xml:space="preserve"> PAGEREF _Toc126767779 \h </w:instrText>
        </w:r>
        <w:r>
          <w:rPr>
            <w:webHidden/>
          </w:rPr>
        </w:r>
        <w:r>
          <w:rPr>
            <w:webHidden/>
          </w:rPr>
          <w:fldChar w:fldCharType="separate"/>
        </w:r>
        <w:r>
          <w:rPr>
            <w:webHidden/>
          </w:rPr>
          <w:t>881</w:t>
        </w:r>
        <w:r>
          <w:rPr>
            <w:webHidden/>
          </w:rPr>
          <w:fldChar w:fldCharType="end"/>
        </w:r>
      </w:hyperlink>
    </w:p>
    <w:p w14:paraId="7427DEE9" w14:textId="77777777" w:rsidR="0086114E" w:rsidRDefault="0086114E">
      <w:pPr>
        <w:pStyle w:val="afff4"/>
        <w:rPr>
          <w:rFonts w:asciiTheme="minorHAnsi" w:eastAsiaTheme="minorEastAsia" w:hAnsiTheme="minorHAnsi" w:cstheme="minorBidi"/>
          <w:sz w:val="22"/>
          <w:szCs w:val="22"/>
        </w:rPr>
      </w:pPr>
      <w:hyperlink w:anchor="_Toc12676778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492. ЭФ документа «Способы автоматического экспорта документов»</w:t>
        </w:r>
        <w:r>
          <w:rPr>
            <w:webHidden/>
          </w:rPr>
          <w:tab/>
        </w:r>
        <w:r>
          <w:rPr>
            <w:webHidden/>
          </w:rPr>
          <w:fldChar w:fldCharType="begin"/>
        </w:r>
        <w:r>
          <w:rPr>
            <w:webHidden/>
          </w:rPr>
          <w:instrText xml:space="preserve"> PAGEREF _Toc126767780 \h </w:instrText>
        </w:r>
        <w:r>
          <w:rPr>
            <w:webHidden/>
          </w:rPr>
        </w:r>
        <w:r>
          <w:rPr>
            <w:webHidden/>
          </w:rPr>
          <w:fldChar w:fldCharType="separate"/>
        </w:r>
        <w:r>
          <w:rPr>
            <w:webHidden/>
          </w:rPr>
          <w:t>883</w:t>
        </w:r>
        <w:r>
          <w:rPr>
            <w:webHidden/>
          </w:rPr>
          <w:fldChar w:fldCharType="end"/>
        </w:r>
      </w:hyperlink>
    </w:p>
    <w:p w14:paraId="389F85FC" w14:textId="77777777" w:rsidR="0086114E" w:rsidRDefault="0086114E">
      <w:pPr>
        <w:pStyle w:val="afff4"/>
        <w:rPr>
          <w:rFonts w:asciiTheme="minorHAnsi" w:eastAsiaTheme="minorEastAsia" w:hAnsiTheme="minorHAnsi" w:cstheme="minorBidi"/>
          <w:sz w:val="22"/>
          <w:szCs w:val="22"/>
        </w:rPr>
      </w:pPr>
      <w:hyperlink w:anchor="_Toc12676778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493. ЭФ списка документов «Запрос РПБС/АП/ТОАИФ»</w:t>
        </w:r>
        <w:r>
          <w:rPr>
            <w:webHidden/>
          </w:rPr>
          <w:tab/>
        </w:r>
        <w:r>
          <w:rPr>
            <w:webHidden/>
          </w:rPr>
          <w:fldChar w:fldCharType="begin"/>
        </w:r>
        <w:r>
          <w:rPr>
            <w:webHidden/>
          </w:rPr>
          <w:instrText xml:space="preserve"> PAGEREF _Toc126767781 \h </w:instrText>
        </w:r>
        <w:r>
          <w:rPr>
            <w:webHidden/>
          </w:rPr>
        </w:r>
        <w:r>
          <w:rPr>
            <w:webHidden/>
          </w:rPr>
          <w:fldChar w:fldCharType="separate"/>
        </w:r>
        <w:r>
          <w:rPr>
            <w:webHidden/>
          </w:rPr>
          <w:t>885</w:t>
        </w:r>
        <w:r>
          <w:rPr>
            <w:webHidden/>
          </w:rPr>
          <w:fldChar w:fldCharType="end"/>
        </w:r>
      </w:hyperlink>
    </w:p>
    <w:p w14:paraId="5AE3D968" w14:textId="77777777" w:rsidR="0086114E" w:rsidRDefault="0086114E">
      <w:pPr>
        <w:pStyle w:val="afff4"/>
        <w:rPr>
          <w:rFonts w:asciiTheme="minorHAnsi" w:eastAsiaTheme="minorEastAsia" w:hAnsiTheme="minorHAnsi" w:cstheme="minorBidi"/>
          <w:sz w:val="22"/>
          <w:szCs w:val="22"/>
        </w:rPr>
      </w:pPr>
      <w:hyperlink w:anchor="_Toc12676778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494. ЭФ документа «Запрос РПБС/АП/ТОАИФ»</w:t>
        </w:r>
        <w:r>
          <w:rPr>
            <w:webHidden/>
          </w:rPr>
          <w:tab/>
        </w:r>
        <w:r>
          <w:rPr>
            <w:webHidden/>
          </w:rPr>
          <w:fldChar w:fldCharType="begin"/>
        </w:r>
        <w:r>
          <w:rPr>
            <w:webHidden/>
          </w:rPr>
          <w:instrText xml:space="preserve"> PAGEREF _Toc126767782 \h </w:instrText>
        </w:r>
        <w:r>
          <w:rPr>
            <w:webHidden/>
          </w:rPr>
        </w:r>
        <w:r>
          <w:rPr>
            <w:webHidden/>
          </w:rPr>
          <w:fldChar w:fldCharType="separate"/>
        </w:r>
        <w:r>
          <w:rPr>
            <w:webHidden/>
          </w:rPr>
          <w:t>886</w:t>
        </w:r>
        <w:r>
          <w:rPr>
            <w:webHidden/>
          </w:rPr>
          <w:fldChar w:fldCharType="end"/>
        </w:r>
      </w:hyperlink>
    </w:p>
    <w:p w14:paraId="721841D8" w14:textId="77777777" w:rsidR="0086114E" w:rsidRDefault="0086114E">
      <w:pPr>
        <w:pStyle w:val="afff4"/>
        <w:rPr>
          <w:rFonts w:asciiTheme="minorHAnsi" w:eastAsiaTheme="minorEastAsia" w:hAnsiTheme="minorHAnsi" w:cstheme="minorBidi"/>
          <w:sz w:val="22"/>
          <w:szCs w:val="22"/>
        </w:rPr>
      </w:pPr>
      <w:hyperlink w:anchor="_Toc12676778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495. ЭФ списка документов «Отчеты»</w:t>
        </w:r>
        <w:r>
          <w:rPr>
            <w:webHidden/>
          </w:rPr>
          <w:tab/>
        </w:r>
        <w:r>
          <w:rPr>
            <w:webHidden/>
          </w:rPr>
          <w:fldChar w:fldCharType="begin"/>
        </w:r>
        <w:r>
          <w:rPr>
            <w:webHidden/>
          </w:rPr>
          <w:instrText xml:space="preserve"> PAGEREF _Toc126767783 \h </w:instrText>
        </w:r>
        <w:r>
          <w:rPr>
            <w:webHidden/>
          </w:rPr>
        </w:r>
        <w:r>
          <w:rPr>
            <w:webHidden/>
          </w:rPr>
          <w:fldChar w:fldCharType="separate"/>
        </w:r>
        <w:r>
          <w:rPr>
            <w:webHidden/>
          </w:rPr>
          <w:t>888</w:t>
        </w:r>
        <w:r>
          <w:rPr>
            <w:webHidden/>
          </w:rPr>
          <w:fldChar w:fldCharType="end"/>
        </w:r>
      </w:hyperlink>
    </w:p>
    <w:p w14:paraId="27A2FE38" w14:textId="77777777" w:rsidR="0086114E" w:rsidRDefault="0086114E">
      <w:pPr>
        <w:pStyle w:val="afff4"/>
        <w:rPr>
          <w:rFonts w:asciiTheme="minorHAnsi" w:eastAsiaTheme="minorEastAsia" w:hAnsiTheme="minorHAnsi" w:cstheme="minorBidi"/>
          <w:sz w:val="22"/>
          <w:szCs w:val="22"/>
        </w:rPr>
      </w:pPr>
      <w:hyperlink w:anchor="_Toc12676778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496. ЭФ документа «Отчеты», закладки «Основные атрибуты»</w:t>
        </w:r>
        <w:r>
          <w:rPr>
            <w:webHidden/>
          </w:rPr>
          <w:tab/>
        </w:r>
        <w:r>
          <w:rPr>
            <w:webHidden/>
          </w:rPr>
          <w:fldChar w:fldCharType="begin"/>
        </w:r>
        <w:r>
          <w:rPr>
            <w:webHidden/>
          </w:rPr>
          <w:instrText xml:space="preserve"> PAGEREF _Toc126767784 \h </w:instrText>
        </w:r>
        <w:r>
          <w:rPr>
            <w:webHidden/>
          </w:rPr>
        </w:r>
        <w:r>
          <w:rPr>
            <w:webHidden/>
          </w:rPr>
          <w:fldChar w:fldCharType="separate"/>
        </w:r>
        <w:r>
          <w:rPr>
            <w:webHidden/>
          </w:rPr>
          <w:t>890</w:t>
        </w:r>
        <w:r>
          <w:rPr>
            <w:webHidden/>
          </w:rPr>
          <w:fldChar w:fldCharType="end"/>
        </w:r>
      </w:hyperlink>
    </w:p>
    <w:p w14:paraId="32FF82D6" w14:textId="77777777" w:rsidR="0086114E" w:rsidRDefault="0086114E">
      <w:pPr>
        <w:pStyle w:val="afff4"/>
        <w:rPr>
          <w:rFonts w:asciiTheme="minorHAnsi" w:eastAsiaTheme="minorEastAsia" w:hAnsiTheme="minorHAnsi" w:cstheme="minorBidi"/>
          <w:sz w:val="22"/>
          <w:szCs w:val="22"/>
        </w:rPr>
      </w:pPr>
      <w:hyperlink w:anchor="_Toc12676778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497. ЭФ документа «Отчеты», закладки «Вложения»</w:t>
        </w:r>
        <w:r>
          <w:rPr>
            <w:webHidden/>
          </w:rPr>
          <w:tab/>
        </w:r>
        <w:r>
          <w:rPr>
            <w:webHidden/>
          </w:rPr>
          <w:fldChar w:fldCharType="begin"/>
        </w:r>
        <w:r>
          <w:rPr>
            <w:webHidden/>
          </w:rPr>
          <w:instrText xml:space="preserve"> PAGEREF _Toc126767785 \h </w:instrText>
        </w:r>
        <w:r>
          <w:rPr>
            <w:webHidden/>
          </w:rPr>
        </w:r>
        <w:r>
          <w:rPr>
            <w:webHidden/>
          </w:rPr>
          <w:fldChar w:fldCharType="separate"/>
        </w:r>
        <w:r>
          <w:rPr>
            <w:webHidden/>
          </w:rPr>
          <w:t>891</w:t>
        </w:r>
        <w:r>
          <w:rPr>
            <w:webHidden/>
          </w:rPr>
          <w:fldChar w:fldCharType="end"/>
        </w:r>
      </w:hyperlink>
    </w:p>
    <w:p w14:paraId="0F4B1314" w14:textId="77777777" w:rsidR="0086114E" w:rsidRDefault="0086114E">
      <w:pPr>
        <w:pStyle w:val="afff4"/>
        <w:rPr>
          <w:rFonts w:asciiTheme="minorHAnsi" w:eastAsiaTheme="minorEastAsia" w:hAnsiTheme="minorHAnsi" w:cstheme="minorBidi"/>
          <w:sz w:val="22"/>
          <w:szCs w:val="22"/>
        </w:rPr>
      </w:pPr>
      <w:hyperlink w:anchor="_Toc12676778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498. ЭФ документа «Отчеты», закладки «Реестр вложений первичных документов»</w:t>
        </w:r>
        <w:r>
          <w:rPr>
            <w:webHidden/>
          </w:rPr>
          <w:tab/>
        </w:r>
        <w:r>
          <w:rPr>
            <w:webHidden/>
          </w:rPr>
          <w:fldChar w:fldCharType="begin"/>
        </w:r>
        <w:r>
          <w:rPr>
            <w:webHidden/>
          </w:rPr>
          <w:instrText xml:space="preserve"> PAGEREF _Toc126767786 \h </w:instrText>
        </w:r>
        <w:r>
          <w:rPr>
            <w:webHidden/>
          </w:rPr>
        </w:r>
        <w:r>
          <w:rPr>
            <w:webHidden/>
          </w:rPr>
          <w:fldChar w:fldCharType="separate"/>
        </w:r>
        <w:r>
          <w:rPr>
            <w:webHidden/>
          </w:rPr>
          <w:t>892</w:t>
        </w:r>
        <w:r>
          <w:rPr>
            <w:webHidden/>
          </w:rPr>
          <w:fldChar w:fldCharType="end"/>
        </w:r>
      </w:hyperlink>
    </w:p>
    <w:p w14:paraId="4E2796BE" w14:textId="77777777" w:rsidR="0086114E" w:rsidRDefault="0086114E">
      <w:pPr>
        <w:pStyle w:val="afff4"/>
        <w:rPr>
          <w:rFonts w:asciiTheme="minorHAnsi" w:eastAsiaTheme="minorEastAsia" w:hAnsiTheme="minorHAnsi" w:cstheme="minorBidi"/>
          <w:sz w:val="22"/>
          <w:szCs w:val="22"/>
        </w:rPr>
      </w:pPr>
      <w:hyperlink w:anchor="_Toc12676778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499. ЭФ списка документов «Запрос на предоставление отчета клиента»</w:t>
        </w:r>
        <w:r>
          <w:rPr>
            <w:webHidden/>
          </w:rPr>
          <w:tab/>
        </w:r>
        <w:r>
          <w:rPr>
            <w:webHidden/>
          </w:rPr>
          <w:fldChar w:fldCharType="begin"/>
        </w:r>
        <w:r>
          <w:rPr>
            <w:webHidden/>
          </w:rPr>
          <w:instrText xml:space="preserve"> PAGEREF _Toc126767787 \h </w:instrText>
        </w:r>
        <w:r>
          <w:rPr>
            <w:webHidden/>
          </w:rPr>
        </w:r>
        <w:r>
          <w:rPr>
            <w:webHidden/>
          </w:rPr>
          <w:fldChar w:fldCharType="separate"/>
        </w:r>
        <w:r>
          <w:rPr>
            <w:webHidden/>
          </w:rPr>
          <w:t>894</w:t>
        </w:r>
        <w:r>
          <w:rPr>
            <w:webHidden/>
          </w:rPr>
          <w:fldChar w:fldCharType="end"/>
        </w:r>
      </w:hyperlink>
    </w:p>
    <w:p w14:paraId="5FCEE4DE" w14:textId="77777777" w:rsidR="0086114E" w:rsidRDefault="0086114E">
      <w:pPr>
        <w:pStyle w:val="afff4"/>
        <w:rPr>
          <w:rFonts w:asciiTheme="minorHAnsi" w:eastAsiaTheme="minorEastAsia" w:hAnsiTheme="minorHAnsi" w:cstheme="minorBidi"/>
          <w:sz w:val="22"/>
          <w:szCs w:val="22"/>
        </w:rPr>
      </w:pPr>
      <w:hyperlink w:anchor="_Toc1267677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500. ЭФ документа «Запрос на предоставление отчета клиента», закладки «Основные атрибуты»</w:t>
        </w:r>
        <w:r>
          <w:rPr>
            <w:webHidden/>
          </w:rPr>
          <w:tab/>
        </w:r>
        <w:r>
          <w:rPr>
            <w:webHidden/>
          </w:rPr>
          <w:fldChar w:fldCharType="begin"/>
        </w:r>
        <w:r>
          <w:rPr>
            <w:webHidden/>
          </w:rPr>
          <w:instrText xml:space="preserve"> PAGEREF _Toc126767788 \h </w:instrText>
        </w:r>
        <w:r>
          <w:rPr>
            <w:webHidden/>
          </w:rPr>
        </w:r>
        <w:r>
          <w:rPr>
            <w:webHidden/>
          </w:rPr>
          <w:fldChar w:fldCharType="separate"/>
        </w:r>
        <w:r>
          <w:rPr>
            <w:webHidden/>
          </w:rPr>
          <w:t>895</w:t>
        </w:r>
        <w:r>
          <w:rPr>
            <w:webHidden/>
          </w:rPr>
          <w:fldChar w:fldCharType="end"/>
        </w:r>
      </w:hyperlink>
    </w:p>
    <w:p w14:paraId="1F2EFD6E" w14:textId="77777777" w:rsidR="0086114E" w:rsidRDefault="0086114E">
      <w:pPr>
        <w:pStyle w:val="afff4"/>
        <w:rPr>
          <w:rFonts w:asciiTheme="minorHAnsi" w:eastAsiaTheme="minorEastAsia" w:hAnsiTheme="minorHAnsi" w:cstheme="minorBidi"/>
          <w:sz w:val="22"/>
          <w:szCs w:val="22"/>
        </w:rPr>
      </w:pPr>
      <w:hyperlink w:anchor="_Toc1267677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501. ЭФ документа «Запрос на предоставление отчета клиента», закладки «Подписи/Дополнительные атрибуты»</w:t>
        </w:r>
        <w:r>
          <w:rPr>
            <w:webHidden/>
          </w:rPr>
          <w:tab/>
        </w:r>
        <w:r>
          <w:rPr>
            <w:webHidden/>
          </w:rPr>
          <w:fldChar w:fldCharType="begin"/>
        </w:r>
        <w:r>
          <w:rPr>
            <w:webHidden/>
          </w:rPr>
          <w:instrText xml:space="preserve"> PAGEREF _Toc126767789 \h </w:instrText>
        </w:r>
        <w:r>
          <w:rPr>
            <w:webHidden/>
          </w:rPr>
        </w:r>
        <w:r>
          <w:rPr>
            <w:webHidden/>
          </w:rPr>
          <w:fldChar w:fldCharType="separate"/>
        </w:r>
        <w:r>
          <w:rPr>
            <w:webHidden/>
          </w:rPr>
          <w:t>899</w:t>
        </w:r>
        <w:r>
          <w:rPr>
            <w:webHidden/>
          </w:rPr>
          <w:fldChar w:fldCharType="end"/>
        </w:r>
      </w:hyperlink>
    </w:p>
    <w:p w14:paraId="68BD2433" w14:textId="77777777" w:rsidR="0086114E" w:rsidRDefault="0086114E">
      <w:pPr>
        <w:pStyle w:val="afff4"/>
        <w:rPr>
          <w:rFonts w:asciiTheme="minorHAnsi" w:eastAsiaTheme="minorEastAsia" w:hAnsiTheme="minorHAnsi" w:cstheme="minorBidi"/>
          <w:sz w:val="22"/>
          <w:szCs w:val="22"/>
        </w:rPr>
      </w:pPr>
      <w:hyperlink w:anchor="_Toc1267677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502. ЭФ списка документов «Запрос на предоставление выписки из казначейского счета»</w:t>
        </w:r>
        <w:r>
          <w:rPr>
            <w:webHidden/>
          </w:rPr>
          <w:tab/>
        </w:r>
        <w:r>
          <w:rPr>
            <w:webHidden/>
          </w:rPr>
          <w:fldChar w:fldCharType="begin"/>
        </w:r>
        <w:r>
          <w:rPr>
            <w:webHidden/>
          </w:rPr>
          <w:instrText xml:space="preserve"> PAGEREF _Toc126767790 \h </w:instrText>
        </w:r>
        <w:r>
          <w:rPr>
            <w:webHidden/>
          </w:rPr>
        </w:r>
        <w:r>
          <w:rPr>
            <w:webHidden/>
          </w:rPr>
          <w:fldChar w:fldCharType="separate"/>
        </w:r>
        <w:r>
          <w:rPr>
            <w:webHidden/>
          </w:rPr>
          <w:t>900</w:t>
        </w:r>
        <w:r>
          <w:rPr>
            <w:webHidden/>
          </w:rPr>
          <w:fldChar w:fldCharType="end"/>
        </w:r>
      </w:hyperlink>
    </w:p>
    <w:p w14:paraId="3B229E0E" w14:textId="77777777" w:rsidR="0086114E" w:rsidRDefault="0086114E">
      <w:pPr>
        <w:pStyle w:val="afff4"/>
        <w:rPr>
          <w:rFonts w:asciiTheme="minorHAnsi" w:eastAsiaTheme="minorEastAsia" w:hAnsiTheme="minorHAnsi" w:cstheme="minorBidi"/>
          <w:sz w:val="22"/>
          <w:szCs w:val="22"/>
        </w:rPr>
      </w:pPr>
      <w:hyperlink w:anchor="_Toc1267677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503. ЭФ документа «Запрос на предоставление выписки из казначейского счета», закладки «Основные атрибуты»</w:t>
        </w:r>
        <w:r>
          <w:rPr>
            <w:webHidden/>
          </w:rPr>
          <w:tab/>
        </w:r>
        <w:r>
          <w:rPr>
            <w:webHidden/>
          </w:rPr>
          <w:fldChar w:fldCharType="begin"/>
        </w:r>
        <w:r>
          <w:rPr>
            <w:webHidden/>
          </w:rPr>
          <w:instrText xml:space="preserve"> PAGEREF _Toc126767791 \h </w:instrText>
        </w:r>
        <w:r>
          <w:rPr>
            <w:webHidden/>
          </w:rPr>
        </w:r>
        <w:r>
          <w:rPr>
            <w:webHidden/>
          </w:rPr>
          <w:fldChar w:fldCharType="separate"/>
        </w:r>
        <w:r>
          <w:rPr>
            <w:webHidden/>
          </w:rPr>
          <w:t>901</w:t>
        </w:r>
        <w:r>
          <w:rPr>
            <w:webHidden/>
          </w:rPr>
          <w:fldChar w:fldCharType="end"/>
        </w:r>
      </w:hyperlink>
    </w:p>
    <w:p w14:paraId="3A165DA5" w14:textId="77777777" w:rsidR="0086114E" w:rsidRDefault="0086114E">
      <w:pPr>
        <w:pStyle w:val="afff4"/>
        <w:rPr>
          <w:rFonts w:asciiTheme="minorHAnsi" w:eastAsiaTheme="minorEastAsia" w:hAnsiTheme="minorHAnsi" w:cstheme="minorBidi"/>
          <w:sz w:val="22"/>
          <w:szCs w:val="22"/>
        </w:rPr>
      </w:pPr>
      <w:hyperlink w:anchor="_Toc1267677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504. ЭФ документа «Запрос на предоставление выписки из казначейского счета», закладки «Подписи/Дополнительные атрибуты»</w:t>
        </w:r>
        <w:r>
          <w:rPr>
            <w:webHidden/>
          </w:rPr>
          <w:tab/>
        </w:r>
        <w:r>
          <w:rPr>
            <w:webHidden/>
          </w:rPr>
          <w:fldChar w:fldCharType="begin"/>
        </w:r>
        <w:r>
          <w:rPr>
            <w:webHidden/>
          </w:rPr>
          <w:instrText xml:space="preserve"> PAGEREF _Toc126767792 \h </w:instrText>
        </w:r>
        <w:r>
          <w:rPr>
            <w:webHidden/>
          </w:rPr>
        </w:r>
        <w:r>
          <w:rPr>
            <w:webHidden/>
          </w:rPr>
          <w:fldChar w:fldCharType="separate"/>
        </w:r>
        <w:r>
          <w:rPr>
            <w:webHidden/>
          </w:rPr>
          <w:t>904</w:t>
        </w:r>
        <w:r>
          <w:rPr>
            <w:webHidden/>
          </w:rPr>
          <w:fldChar w:fldCharType="end"/>
        </w:r>
      </w:hyperlink>
    </w:p>
    <w:p w14:paraId="071365A0" w14:textId="77777777" w:rsidR="0086114E" w:rsidRDefault="0086114E">
      <w:pPr>
        <w:pStyle w:val="afff4"/>
        <w:rPr>
          <w:rFonts w:asciiTheme="minorHAnsi" w:eastAsiaTheme="minorEastAsia" w:hAnsiTheme="minorHAnsi" w:cstheme="minorBidi"/>
          <w:sz w:val="22"/>
          <w:szCs w:val="22"/>
        </w:rPr>
      </w:pPr>
      <w:hyperlink w:anchor="_Toc1267677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505. ЭФ списка документов «Информация о кассовых операциях на лицевых счетах учреждений»</w:t>
        </w:r>
        <w:r>
          <w:rPr>
            <w:webHidden/>
          </w:rPr>
          <w:tab/>
        </w:r>
        <w:r>
          <w:rPr>
            <w:webHidden/>
          </w:rPr>
          <w:fldChar w:fldCharType="begin"/>
        </w:r>
        <w:r>
          <w:rPr>
            <w:webHidden/>
          </w:rPr>
          <w:instrText xml:space="preserve"> PAGEREF _Toc126767793 \h </w:instrText>
        </w:r>
        <w:r>
          <w:rPr>
            <w:webHidden/>
          </w:rPr>
        </w:r>
        <w:r>
          <w:rPr>
            <w:webHidden/>
          </w:rPr>
          <w:fldChar w:fldCharType="separate"/>
        </w:r>
        <w:r>
          <w:rPr>
            <w:webHidden/>
          </w:rPr>
          <w:t>905</w:t>
        </w:r>
        <w:r>
          <w:rPr>
            <w:webHidden/>
          </w:rPr>
          <w:fldChar w:fldCharType="end"/>
        </w:r>
      </w:hyperlink>
    </w:p>
    <w:p w14:paraId="0E2E6712" w14:textId="77777777" w:rsidR="0086114E" w:rsidRDefault="0086114E">
      <w:pPr>
        <w:pStyle w:val="afff4"/>
        <w:rPr>
          <w:rFonts w:asciiTheme="minorHAnsi" w:eastAsiaTheme="minorEastAsia" w:hAnsiTheme="minorHAnsi" w:cstheme="minorBidi"/>
          <w:sz w:val="22"/>
          <w:szCs w:val="22"/>
        </w:rPr>
      </w:pPr>
      <w:hyperlink w:anchor="_Toc1267677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506. ЭФ документа «Информация о кассовых операциях на лицевых счетах учреждений», табличного поля «Основные атрибуты»</w:t>
        </w:r>
        <w:r>
          <w:rPr>
            <w:webHidden/>
          </w:rPr>
          <w:tab/>
        </w:r>
        <w:r>
          <w:rPr>
            <w:webHidden/>
          </w:rPr>
          <w:fldChar w:fldCharType="begin"/>
        </w:r>
        <w:r>
          <w:rPr>
            <w:webHidden/>
          </w:rPr>
          <w:instrText xml:space="preserve"> PAGEREF _Toc126767794 \h </w:instrText>
        </w:r>
        <w:r>
          <w:rPr>
            <w:webHidden/>
          </w:rPr>
        </w:r>
        <w:r>
          <w:rPr>
            <w:webHidden/>
          </w:rPr>
          <w:fldChar w:fldCharType="separate"/>
        </w:r>
        <w:r>
          <w:rPr>
            <w:webHidden/>
          </w:rPr>
          <w:t>906</w:t>
        </w:r>
        <w:r>
          <w:rPr>
            <w:webHidden/>
          </w:rPr>
          <w:fldChar w:fldCharType="end"/>
        </w:r>
      </w:hyperlink>
    </w:p>
    <w:p w14:paraId="2534DD01" w14:textId="77777777" w:rsidR="0086114E" w:rsidRDefault="0086114E">
      <w:pPr>
        <w:pStyle w:val="afff4"/>
        <w:rPr>
          <w:rFonts w:asciiTheme="minorHAnsi" w:eastAsiaTheme="minorEastAsia" w:hAnsiTheme="minorHAnsi" w:cstheme="minorBidi"/>
          <w:sz w:val="22"/>
          <w:szCs w:val="22"/>
        </w:rPr>
      </w:pPr>
      <w:hyperlink w:anchor="_Toc1267677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507. ЭФ документа «Информация о кассовых операциях на лицевых счетах учреждений», закладки «Заявка на кассовый расход»</w:t>
        </w:r>
        <w:r>
          <w:rPr>
            <w:webHidden/>
          </w:rPr>
          <w:tab/>
        </w:r>
        <w:r>
          <w:rPr>
            <w:webHidden/>
          </w:rPr>
          <w:fldChar w:fldCharType="begin"/>
        </w:r>
        <w:r>
          <w:rPr>
            <w:webHidden/>
          </w:rPr>
          <w:instrText xml:space="preserve"> PAGEREF _Toc126767795 \h </w:instrText>
        </w:r>
        <w:r>
          <w:rPr>
            <w:webHidden/>
          </w:rPr>
        </w:r>
        <w:r>
          <w:rPr>
            <w:webHidden/>
          </w:rPr>
          <w:fldChar w:fldCharType="separate"/>
        </w:r>
        <w:r>
          <w:rPr>
            <w:webHidden/>
          </w:rPr>
          <w:t>907</w:t>
        </w:r>
        <w:r>
          <w:rPr>
            <w:webHidden/>
          </w:rPr>
          <w:fldChar w:fldCharType="end"/>
        </w:r>
      </w:hyperlink>
    </w:p>
    <w:p w14:paraId="780F436E" w14:textId="77777777" w:rsidR="0086114E" w:rsidRDefault="0086114E">
      <w:pPr>
        <w:pStyle w:val="afff4"/>
        <w:rPr>
          <w:rFonts w:asciiTheme="minorHAnsi" w:eastAsiaTheme="minorEastAsia" w:hAnsiTheme="minorHAnsi" w:cstheme="minorBidi"/>
          <w:sz w:val="22"/>
          <w:szCs w:val="22"/>
        </w:rPr>
      </w:pPr>
      <w:hyperlink w:anchor="_Toc1267677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508. ЭФ документа «Информация о кассовых операциях на лицевых счетах учреждений», закладки «Заявка на кассовый расход (сокращенная)»</w:t>
        </w:r>
        <w:r>
          <w:rPr>
            <w:webHidden/>
          </w:rPr>
          <w:tab/>
        </w:r>
        <w:r>
          <w:rPr>
            <w:webHidden/>
          </w:rPr>
          <w:fldChar w:fldCharType="begin"/>
        </w:r>
        <w:r>
          <w:rPr>
            <w:webHidden/>
          </w:rPr>
          <w:instrText xml:space="preserve"> PAGEREF _Toc126767796 \h </w:instrText>
        </w:r>
        <w:r>
          <w:rPr>
            <w:webHidden/>
          </w:rPr>
        </w:r>
        <w:r>
          <w:rPr>
            <w:webHidden/>
          </w:rPr>
          <w:fldChar w:fldCharType="separate"/>
        </w:r>
        <w:r>
          <w:rPr>
            <w:webHidden/>
          </w:rPr>
          <w:t>910</w:t>
        </w:r>
        <w:r>
          <w:rPr>
            <w:webHidden/>
          </w:rPr>
          <w:fldChar w:fldCharType="end"/>
        </w:r>
      </w:hyperlink>
    </w:p>
    <w:p w14:paraId="7C9ACB84" w14:textId="77777777" w:rsidR="0086114E" w:rsidRDefault="0086114E">
      <w:pPr>
        <w:pStyle w:val="afff4"/>
        <w:rPr>
          <w:rFonts w:asciiTheme="minorHAnsi" w:eastAsiaTheme="minorEastAsia" w:hAnsiTheme="minorHAnsi" w:cstheme="minorBidi"/>
          <w:sz w:val="22"/>
          <w:szCs w:val="22"/>
        </w:rPr>
      </w:pPr>
      <w:hyperlink w:anchor="_Toc1267677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509. ЭФ документа «Информация о кассовых операциях на лицевых счетах учреждений», закладки «Заявка на получение наличных денег»</w:t>
        </w:r>
        <w:r>
          <w:rPr>
            <w:webHidden/>
          </w:rPr>
          <w:tab/>
        </w:r>
        <w:r>
          <w:rPr>
            <w:webHidden/>
          </w:rPr>
          <w:fldChar w:fldCharType="begin"/>
        </w:r>
        <w:r>
          <w:rPr>
            <w:webHidden/>
          </w:rPr>
          <w:instrText xml:space="preserve"> PAGEREF _Toc126767797 \h </w:instrText>
        </w:r>
        <w:r>
          <w:rPr>
            <w:webHidden/>
          </w:rPr>
        </w:r>
        <w:r>
          <w:rPr>
            <w:webHidden/>
          </w:rPr>
          <w:fldChar w:fldCharType="separate"/>
        </w:r>
        <w:r>
          <w:rPr>
            <w:webHidden/>
          </w:rPr>
          <w:t>911</w:t>
        </w:r>
        <w:r>
          <w:rPr>
            <w:webHidden/>
          </w:rPr>
          <w:fldChar w:fldCharType="end"/>
        </w:r>
      </w:hyperlink>
    </w:p>
    <w:p w14:paraId="597E9132" w14:textId="77777777" w:rsidR="0086114E" w:rsidRDefault="0086114E">
      <w:pPr>
        <w:pStyle w:val="afff4"/>
        <w:rPr>
          <w:rFonts w:asciiTheme="minorHAnsi" w:eastAsiaTheme="minorEastAsia" w:hAnsiTheme="minorHAnsi" w:cstheme="minorBidi"/>
          <w:sz w:val="22"/>
          <w:szCs w:val="22"/>
        </w:rPr>
      </w:pPr>
      <w:hyperlink w:anchor="_Toc1267677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510. ЭФ документа «Информация о кассовых операциях на лицевых счетах учреждений», закладки «Заявка на получение наличных денег, перечисляемых на карту»</w:t>
        </w:r>
        <w:r>
          <w:rPr>
            <w:webHidden/>
          </w:rPr>
          <w:tab/>
        </w:r>
        <w:r>
          <w:rPr>
            <w:webHidden/>
          </w:rPr>
          <w:fldChar w:fldCharType="begin"/>
        </w:r>
        <w:r>
          <w:rPr>
            <w:webHidden/>
          </w:rPr>
          <w:instrText xml:space="preserve"> PAGEREF _Toc126767798 \h </w:instrText>
        </w:r>
        <w:r>
          <w:rPr>
            <w:webHidden/>
          </w:rPr>
        </w:r>
        <w:r>
          <w:rPr>
            <w:webHidden/>
          </w:rPr>
          <w:fldChar w:fldCharType="separate"/>
        </w:r>
        <w:r>
          <w:rPr>
            <w:webHidden/>
          </w:rPr>
          <w:t>913</w:t>
        </w:r>
        <w:r>
          <w:rPr>
            <w:webHidden/>
          </w:rPr>
          <w:fldChar w:fldCharType="end"/>
        </w:r>
      </w:hyperlink>
    </w:p>
    <w:p w14:paraId="679509F2" w14:textId="77777777" w:rsidR="0086114E" w:rsidRDefault="0086114E">
      <w:pPr>
        <w:pStyle w:val="afff4"/>
        <w:rPr>
          <w:rFonts w:asciiTheme="minorHAnsi" w:eastAsiaTheme="minorEastAsia" w:hAnsiTheme="minorHAnsi" w:cstheme="minorBidi"/>
          <w:sz w:val="22"/>
          <w:szCs w:val="22"/>
        </w:rPr>
      </w:pPr>
      <w:hyperlink w:anchor="_Toc1267677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511. ЭФ документа «Информация о кассовых операциях на лицевых счетах учреждений», закладки «Заявка на возврат»</w:t>
        </w:r>
        <w:r>
          <w:rPr>
            <w:webHidden/>
          </w:rPr>
          <w:tab/>
        </w:r>
        <w:r>
          <w:rPr>
            <w:webHidden/>
          </w:rPr>
          <w:fldChar w:fldCharType="begin"/>
        </w:r>
        <w:r>
          <w:rPr>
            <w:webHidden/>
          </w:rPr>
          <w:instrText xml:space="preserve"> PAGEREF _Toc126767799 \h </w:instrText>
        </w:r>
        <w:r>
          <w:rPr>
            <w:webHidden/>
          </w:rPr>
        </w:r>
        <w:r>
          <w:rPr>
            <w:webHidden/>
          </w:rPr>
          <w:fldChar w:fldCharType="separate"/>
        </w:r>
        <w:r>
          <w:rPr>
            <w:webHidden/>
          </w:rPr>
          <w:t>915</w:t>
        </w:r>
        <w:r>
          <w:rPr>
            <w:webHidden/>
          </w:rPr>
          <w:fldChar w:fldCharType="end"/>
        </w:r>
      </w:hyperlink>
    </w:p>
    <w:p w14:paraId="5BAB8080" w14:textId="77777777" w:rsidR="0086114E" w:rsidRDefault="0086114E">
      <w:pPr>
        <w:pStyle w:val="afff4"/>
        <w:rPr>
          <w:rFonts w:asciiTheme="minorHAnsi" w:eastAsiaTheme="minorEastAsia" w:hAnsiTheme="minorHAnsi" w:cstheme="minorBidi"/>
          <w:sz w:val="22"/>
          <w:szCs w:val="22"/>
        </w:rPr>
      </w:pPr>
      <w:hyperlink w:anchor="_Toc1267678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512. ЭФ документа «Информация о кассовых операциях на лицевых счетах учреждений», закладки «Бухгалтерская справка ф. 0504833»</w:t>
        </w:r>
        <w:r>
          <w:rPr>
            <w:webHidden/>
          </w:rPr>
          <w:tab/>
        </w:r>
        <w:r>
          <w:rPr>
            <w:webHidden/>
          </w:rPr>
          <w:fldChar w:fldCharType="begin"/>
        </w:r>
        <w:r>
          <w:rPr>
            <w:webHidden/>
          </w:rPr>
          <w:instrText xml:space="preserve"> PAGEREF _Toc126767800 \h </w:instrText>
        </w:r>
        <w:r>
          <w:rPr>
            <w:webHidden/>
          </w:rPr>
        </w:r>
        <w:r>
          <w:rPr>
            <w:webHidden/>
          </w:rPr>
          <w:fldChar w:fldCharType="separate"/>
        </w:r>
        <w:r>
          <w:rPr>
            <w:webHidden/>
          </w:rPr>
          <w:t>917</w:t>
        </w:r>
        <w:r>
          <w:rPr>
            <w:webHidden/>
          </w:rPr>
          <w:fldChar w:fldCharType="end"/>
        </w:r>
      </w:hyperlink>
    </w:p>
    <w:p w14:paraId="5D6D8471" w14:textId="77777777" w:rsidR="0086114E" w:rsidRDefault="0086114E">
      <w:pPr>
        <w:pStyle w:val="afff4"/>
        <w:rPr>
          <w:rFonts w:asciiTheme="minorHAnsi" w:eastAsiaTheme="minorEastAsia" w:hAnsiTheme="minorHAnsi" w:cstheme="minorBidi"/>
          <w:sz w:val="22"/>
          <w:szCs w:val="22"/>
        </w:rPr>
      </w:pPr>
      <w:hyperlink w:anchor="_Toc1267678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513. ЭФ документа «Информация о кассовых операциях на лицевых счетах учреждений», закладки «Уведомление об уточнении операций клиента»</w:t>
        </w:r>
        <w:r>
          <w:rPr>
            <w:webHidden/>
          </w:rPr>
          <w:tab/>
        </w:r>
        <w:r>
          <w:rPr>
            <w:webHidden/>
          </w:rPr>
          <w:fldChar w:fldCharType="begin"/>
        </w:r>
        <w:r>
          <w:rPr>
            <w:webHidden/>
          </w:rPr>
          <w:instrText xml:space="preserve"> PAGEREF _Toc126767801 \h </w:instrText>
        </w:r>
        <w:r>
          <w:rPr>
            <w:webHidden/>
          </w:rPr>
        </w:r>
        <w:r>
          <w:rPr>
            <w:webHidden/>
          </w:rPr>
          <w:fldChar w:fldCharType="separate"/>
        </w:r>
        <w:r>
          <w:rPr>
            <w:webHidden/>
          </w:rPr>
          <w:t>918</w:t>
        </w:r>
        <w:r>
          <w:rPr>
            <w:webHidden/>
          </w:rPr>
          <w:fldChar w:fldCharType="end"/>
        </w:r>
      </w:hyperlink>
    </w:p>
    <w:p w14:paraId="4D7ECA00" w14:textId="77777777" w:rsidR="0086114E" w:rsidRDefault="0086114E">
      <w:pPr>
        <w:pStyle w:val="afff4"/>
        <w:rPr>
          <w:rFonts w:asciiTheme="minorHAnsi" w:eastAsiaTheme="minorEastAsia" w:hAnsiTheme="minorHAnsi" w:cstheme="minorBidi"/>
          <w:sz w:val="22"/>
          <w:szCs w:val="22"/>
        </w:rPr>
      </w:pPr>
      <w:hyperlink w:anchor="_Toc1267678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514. ЭФ документа «Информация о кассовых операциях на лицевых счетах учреждений», закладки «Уведомление об уточнении вида и принадлежности платежа»</w:t>
        </w:r>
        <w:r>
          <w:rPr>
            <w:webHidden/>
          </w:rPr>
          <w:tab/>
        </w:r>
        <w:r>
          <w:rPr>
            <w:webHidden/>
          </w:rPr>
          <w:fldChar w:fldCharType="begin"/>
        </w:r>
        <w:r>
          <w:rPr>
            <w:webHidden/>
          </w:rPr>
          <w:instrText xml:space="preserve"> PAGEREF _Toc126767802 \h </w:instrText>
        </w:r>
        <w:r>
          <w:rPr>
            <w:webHidden/>
          </w:rPr>
        </w:r>
        <w:r>
          <w:rPr>
            <w:webHidden/>
          </w:rPr>
          <w:fldChar w:fldCharType="separate"/>
        </w:r>
        <w:r>
          <w:rPr>
            <w:webHidden/>
          </w:rPr>
          <w:t>921</w:t>
        </w:r>
        <w:r>
          <w:rPr>
            <w:webHidden/>
          </w:rPr>
          <w:fldChar w:fldCharType="end"/>
        </w:r>
      </w:hyperlink>
    </w:p>
    <w:p w14:paraId="141851DF" w14:textId="77777777" w:rsidR="0086114E" w:rsidRDefault="0086114E">
      <w:pPr>
        <w:pStyle w:val="afff4"/>
        <w:rPr>
          <w:rFonts w:asciiTheme="minorHAnsi" w:eastAsiaTheme="minorEastAsia" w:hAnsiTheme="minorHAnsi" w:cstheme="minorBidi"/>
          <w:sz w:val="22"/>
          <w:szCs w:val="22"/>
        </w:rPr>
      </w:pPr>
      <w:hyperlink w:anchor="_Toc1267678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515. ЭФ документа «Информация о кассовых операциях на лицевых счетах учреждений», закладки «Платежное поручение»</w:t>
        </w:r>
        <w:r>
          <w:rPr>
            <w:webHidden/>
          </w:rPr>
          <w:tab/>
        </w:r>
        <w:r>
          <w:rPr>
            <w:webHidden/>
          </w:rPr>
          <w:fldChar w:fldCharType="begin"/>
        </w:r>
        <w:r>
          <w:rPr>
            <w:webHidden/>
          </w:rPr>
          <w:instrText xml:space="preserve"> PAGEREF _Toc126767803 \h </w:instrText>
        </w:r>
        <w:r>
          <w:rPr>
            <w:webHidden/>
          </w:rPr>
        </w:r>
        <w:r>
          <w:rPr>
            <w:webHidden/>
          </w:rPr>
          <w:fldChar w:fldCharType="separate"/>
        </w:r>
        <w:r>
          <w:rPr>
            <w:webHidden/>
          </w:rPr>
          <w:t>923</w:t>
        </w:r>
        <w:r>
          <w:rPr>
            <w:webHidden/>
          </w:rPr>
          <w:fldChar w:fldCharType="end"/>
        </w:r>
      </w:hyperlink>
    </w:p>
    <w:p w14:paraId="040992C2" w14:textId="77777777" w:rsidR="0086114E" w:rsidRDefault="0086114E">
      <w:pPr>
        <w:pStyle w:val="afff4"/>
        <w:rPr>
          <w:rFonts w:asciiTheme="minorHAnsi" w:eastAsiaTheme="minorEastAsia" w:hAnsiTheme="minorHAnsi" w:cstheme="minorBidi"/>
          <w:sz w:val="22"/>
          <w:szCs w:val="22"/>
        </w:rPr>
      </w:pPr>
      <w:hyperlink w:anchor="_Toc1267678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516. ЭФ документа «Информация о кассовых операциях на лицевых счетах учреждений», закладки «Сводная заявка на кассовый расход»</w:t>
        </w:r>
        <w:r>
          <w:rPr>
            <w:webHidden/>
          </w:rPr>
          <w:tab/>
        </w:r>
        <w:r>
          <w:rPr>
            <w:webHidden/>
          </w:rPr>
          <w:fldChar w:fldCharType="begin"/>
        </w:r>
        <w:r>
          <w:rPr>
            <w:webHidden/>
          </w:rPr>
          <w:instrText xml:space="preserve"> PAGEREF _Toc126767804 \h </w:instrText>
        </w:r>
        <w:r>
          <w:rPr>
            <w:webHidden/>
          </w:rPr>
        </w:r>
        <w:r>
          <w:rPr>
            <w:webHidden/>
          </w:rPr>
          <w:fldChar w:fldCharType="separate"/>
        </w:r>
        <w:r>
          <w:rPr>
            <w:webHidden/>
          </w:rPr>
          <w:t>925</w:t>
        </w:r>
        <w:r>
          <w:rPr>
            <w:webHidden/>
          </w:rPr>
          <w:fldChar w:fldCharType="end"/>
        </w:r>
      </w:hyperlink>
    </w:p>
    <w:p w14:paraId="7E4FDF89" w14:textId="77777777" w:rsidR="0086114E" w:rsidRDefault="0086114E">
      <w:pPr>
        <w:pStyle w:val="afff4"/>
        <w:rPr>
          <w:rFonts w:asciiTheme="minorHAnsi" w:eastAsiaTheme="minorEastAsia" w:hAnsiTheme="minorHAnsi" w:cstheme="minorBidi"/>
          <w:sz w:val="22"/>
          <w:szCs w:val="22"/>
        </w:rPr>
      </w:pPr>
      <w:hyperlink w:anchor="_Toc1267678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517. ЭФ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_Toc126767805 \h </w:instrText>
        </w:r>
        <w:r>
          <w:rPr>
            <w:webHidden/>
          </w:rPr>
        </w:r>
        <w:r>
          <w:rPr>
            <w:webHidden/>
          </w:rPr>
          <w:fldChar w:fldCharType="separate"/>
        </w:r>
        <w:r>
          <w:rPr>
            <w:webHidden/>
          </w:rPr>
          <w:t>928</w:t>
        </w:r>
        <w:r>
          <w:rPr>
            <w:webHidden/>
          </w:rPr>
          <w:fldChar w:fldCharType="end"/>
        </w:r>
      </w:hyperlink>
    </w:p>
    <w:p w14:paraId="593F7A69" w14:textId="77777777" w:rsidR="0086114E" w:rsidRDefault="0086114E">
      <w:pPr>
        <w:pStyle w:val="afff4"/>
        <w:rPr>
          <w:rFonts w:asciiTheme="minorHAnsi" w:eastAsiaTheme="minorEastAsia" w:hAnsiTheme="minorHAnsi" w:cstheme="minorBidi"/>
          <w:sz w:val="22"/>
          <w:szCs w:val="22"/>
        </w:rPr>
      </w:pPr>
      <w:hyperlink w:anchor="_Toc1267678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518. ЭФ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r>
          <w:rPr>
            <w:webHidden/>
          </w:rPr>
          <w:tab/>
        </w:r>
        <w:r>
          <w:rPr>
            <w:webHidden/>
          </w:rPr>
          <w:fldChar w:fldCharType="begin"/>
        </w:r>
        <w:r>
          <w:rPr>
            <w:webHidden/>
          </w:rPr>
          <w:instrText xml:space="preserve"> PAGEREF _Toc126767806 \h </w:instrText>
        </w:r>
        <w:r>
          <w:rPr>
            <w:webHidden/>
          </w:rPr>
        </w:r>
        <w:r>
          <w:rPr>
            <w:webHidden/>
          </w:rPr>
          <w:fldChar w:fldCharType="separate"/>
        </w:r>
        <w:r>
          <w:rPr>
            <w:webHidden/>
          </w:rPr>
          <w:t>929</w:t>
        </w:r>
        <w:r>
          <w:rPr>
            <w:webHidden/>
          </w:rPr>
          <w:fldChar w:fldCharType="end"/>
        </w:r>
      </w:hyperlink>
    </w:p>
    <w:p w14:paraId="734800DB" w14:textId="77777777" w:rsidR="0086114E" w:rsidRDefault="0086114E">
      <w:pPr>
        <w:pStyle w:val="afff4"/>
        <w:rPr>
          <w:rFonts w:asciiTheme="minorHAnsi" w:eastAsiaTheme="minorEastAsia" w:hAnsiTheme="minorHAnsi" w:cstheme="minorBidi"/>
          <w:sz w:val="22"/>
          <w:szCs w:val="22"/>
        </w:rPr>
      </w:pPr>
      <w:hyperlink w:anchor="_Toc1267678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519. ЭФ документа «Информация о кассовых операциях на лицевых счетах учреждений», закладки «Заявка для обеспечения наличными денежными средствами»</w:t>
        </w:r>
        <w:r>
          <w:rPr>
            <w:webHidden/>
          </w:rPr>
          <w:tab/>
        </w:r>
        <w:r>
          <w:rPr>
            <w:webHidden/>
          </w:rPr>
          <w:fldChar w:fldCharType="begin"/>
        </w:r>
        <w:r>
          <w:rPr>
            <w:webHidden/>
          </w:rPr>
          <w:instrText xml:space="preserve"> PAGEREF _Toc126767807 \h </w:instrText>
        </w:r>
        <w:r>
          <w:rPr>
            <w:webHidden/>
          </w:rPr>
        </w:r>
        <w:r>
          <w:rPr>
            <w:webHidden/>
          </w:rPr>
          <w:fldChar w:fldCharType="separate"/>
        </w:r>
        <w:r>
          <w:rPr>
            <w:webHidden/>
          </w:rPr>
          <w:t>931</w:t>
        </w:r>
        <w:r>
          <w:rPr>
            <w:webHidden/>
          </w:rPr>
          <w:fldChar w:fldCharType="end"/>
        </w:r>
      </w:hyperlink>
    </w:p>
    <w:p w14:paraId="2C55D549" w14:textId="77777777" w:rsidR="0086114E" w:rsidRDefault="0086114E">
      <w:pPr>
        <w:pStyle w:val="afff4"/>
        <w:rPr>
          <w:rFonts w:asciiTheme="minorHAnsi" w:eastAsiaTheme="minorEastAsia" w:hAnsiTheme="minorHAnsi" w:cstheme="minorBidi"/>
          <w:sz w:val="22"/>
          <w:szCs w:val="22"/>
        </w:rPr>
      </w:pPr>
      <w:hyperlink w:anchor="_Toc1267678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520. ЭФ документа «Бухгалтерская справка ф. 0504833», закладки «Основные»</w:t>
        </w:r>
        <w:r>
          <w:rPr>
            <w:webHidden/>
          </w:rPr>
          <w:tab/>
        </w:r>
        <w:r>
          <w:rPr>
            <w:webHidden/>
          </w:rPr>
          <w:fldChar w:fldCharType="begin"/>
        </w:r>
        <w:r>
          <w:rPr>
            <w:webHidden/>
          </w:rPr>
          <w:instrText xml:space="preserve"> PAGEREF _Toc126767808 \h </w:instrText>
        </w:r>
        <w:r>
          <w:rPr>
            <w:webHidden/>
          </w:rPr>
        </w:r>
        <w:r>
          <w:rPr>
            <w:webHidden/>
          </w:rPr>
          <w:fldChar w:fldCharType="separate"/>
        </w:r>
        <w:r>
          <w:rPr>
            <w:webHidden/>
          </w:rPr>
          <w:t>933</w:t>
        </w:r>
        <w:r>
          <w:rPr>
            <w:webHidden/>
          </w:rPr>
          <w:fldChar w:fldCharType="end"/>
        </w:r>
      </w:hyperlink>
    </w:p>
    <w:p w14:paraId="73E41195" w14:textId="77777777" w:rsidR="0086114E" w:rsidRDefault="0086114E">
      <w:pPr>
        <w:pStyle w:val="afff4"/>
        <w:rPr>
          <w:rFonts w:asciiTheme="minorHAnsi" w:eastAsiaTheme="minorEastAsia" w:hAnsiTheme="minorHAnsi" w:cstheme="minorBidi"/>
          <w:sz w:val="22"/>
          <w:szCs w:val="22"/>
        </w:rPr>
      </w:pPr>
      <w:hyperlink w:anchor="_Toc1267678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521. ЭФ документа «Бухгалтерская справка ф. 0504833», закладки «Раздел 1 (2)»</w:t>
        </w:r>
        <w:r>
          <w:rPr>
            <w:webHidden/>
          </w:rPr>
          <w:tab/>
        </w:r>
        <w:r>
          <w:rPr>
            <w:webHidden/>
          </w:rPr>
          <w:fldChar w:fldCharType="begin"/>
        </w:r>
        <w:r>
          <w:rPr>
            <w:webHidden/>
          </w:rPr>
          <w:instrText xml:space="preserve"> PAGEREF _Toc126767809 \h </w:instrText>
        </w:r>
        <w:r>
          <w:rPr>
            <w:webHidden/>
          </w:rPr>
        </w:r>
        <w:r>
          <w:rPr>
            <w:webHidden/>
          </w:rPr>
          <w:fldChar w:fldCharType="separate"/>
        </w:r>
        <w:r>
          <w:rPr>
            <w:webHidden/>
          </w:rPr>
          <w:t>934</w:t>
        </w:r>
        <w:r>
          <w:rPr>
            <w:webHidden/>
          </w:rPr>
          <w:fldChar w:fldCharType="end"/>
        </w:r>
      </w:hyperlink>
    </w:p>
    <w:p w14:paraId="0F836696" w14:textId="77777777" w:rsidR="0086114E" w:rsidRDefault="0086114E">
      <w:pPr>
        <w:pStyle w:val="afff4"/>
        <w:rPr>
          <w:rFonts w:asciiTheme="minorHAnsi" w:eastAsiaTheme="minorEastAsia" w:hAnsiTheme="minorHAnsi" w:cstheme="minorBidi"/>
          <w:sz w:val="22"/>
          <w:szCs w:val="22"/>
        </w:rPr>
      </w:pPr>
      <w:hyperlink w:anchor="_Toc1267678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522. ЭФ документа «Бухгалтерская справка ф. 0504833», закладки «Подписи (3)»</w:t>
        </w:r>
        <w:r>
          <w:rPr>
            <w:webHidden/>
          </w:rPr>
          <w:tab/>
        </w:r>
        <w:r>
          <w:rPr>
            <w:webHidden/>
          </w:rPr>
          <w:fldChar w:fldCharType="begin"/>
        </w:r>
        <w:r>
          <w:rPr>
            <w:webHidden/>
          </w:rPr>
          <w:instrText xml:space="preserve"> PAGEREF _Toc126767810 \h </w:instrText>
        </w:r>
        <w:r>
          <w:rPr>
            <w:webHidden/>
          </w:rPr>
        </w:r>
        <w:r>
          <w:rPr>
            <w:webHidden/>
          </w:rPr>
          <w:fldChar w:fldCharType="separate"/>
        </w:r>
        <w:r>
          <w:rPr>
            <w:webHidden/>
          </w:rPr>
          <w:t>934</w:t>
        </w:r>
        <w:r>
          <w:rPr>
            <w:webHidden/>
          </w:rPr>
          <w:fldChar w:fldCharType="end"/>
        </w:r>
      </w:hyperlink>
    </w:p>
    <w:p w14:paraId="3F0339DF" w14:textId="77777777" w:rsidR="0086114E" w:rsidRDefault="0086114E">
      <w:pPr>
        <w:pStyle w:val="afff4"/>
        <w:rPr>
          <w:rFonts w:asciiTheme="minorHAnsi" w:eastAsiaTheme="minorEastAsia" w:hAnsiTheme="minorHAnsi" w:cstheme="minorBidi"/>
          <w:sz w:val="22"/>
          <w:szCs w:val="22"/>
        </w:rPr>
      </w:pPr>
      <w:hyperlink w:anchor="_Toc1267678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523. ЭФ списка документов «Отчетность ПУР»</w:t>
        </w:r>
        <w:r>
          <w:rPr>
            <w:webHidden/>
          </w:rPr>
          <w:tab/>
        </w:r>
        <w:r>
          <w:rPr>
            <w:webHidden/>
          </w:rPr>
          <w:fldChar w:fldCharType="begin"/>
        </w:r>
        <w:r>
          <w:rPr>
            <w:webHidden/>
          </w:rPr>
          <w:instrText xml:space="preserve"> PAGEREF _Toc126767811 \h </w:instrText>
        </w:r>
        <w:r>
          <w:rPr>
            <w:webHidden/>
          </w:rPr>
        </w:r>
        <w:r>
          <w:rPr>
            <w:webHidden/>
          </w:rPr>
          <w:fldChar w:fldCharType="separate"/>
        </w:r>
        <w:r>
          <w:rPr>
            <w:webHidden/>
          </w:rPr>
          <w:t>936</w:t>
        </w:r>
        <w:r>
          <w:rPr>
            <w:webHidden/>
          </w:rPr>
          <w:fldChar w:fldCharType="end"/>
        </w:r>
      </w:hyperlink>
    </w:p>
    <w:p w14:paraId="79CFEE62" w14:textId="77777777" w:rsidR="0086114E" w:rsidRDefault="0086114E">
      <w:pPr>
        <w:pStyle w:val="afff4"/>
        <w:rPr>
          <w:rFonts w:asciiTheme="minorHAnsi" w:eastAsiaTheme="minorEastAsia" w:hAnsiTheme="minorHAnsi" w:cstheme="minorBidi"/>
          <w:sz w:val="22"/>
          <w:szCs w:val="22"/>
        </w:rPr>
      </w:pPr>
      <w:hyperlink w:anchor="_Toc1267678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524. ЭФ документа «Отчетность ПУР»</w:t>
        </w:r>
        <w:r>
          <w:rPr>
            <w:webHidden/>
          </w:rPr>
          <w:tab/>
        </w:r>
        <w:r>
          <w:rPr>
            <w:webHidden/>
          </w:rPr>
          <w:fldChar w:fldCharType="begin"/>
        </w:r>
        <w:r>
          <w:rPr>
            <w:webHidden/>
          </w:rPr>
          <w:instrText xml:space="preserve"> PAGEREF _Toc126767812 \h </w:instrText>
        </w:r>
        <w:r>
          <w:rPr>
            <w:webHidden/>
          </w:rPr>
        </w:r>
        <w:r>
          <w:rPr>
            <w:webHidden/>
          </w:rPr>
          <w:fldChar w:fldCharType="separate"/>
        </w:r>
        <w:r>
          <w:rPr>
            <w:webHidden/>
          </w:rPr>
          <w:t>937</w:t>
        </w:r>
        <w:r>
          <w:rPr>
            <w:webHidden/>
          </w:rPr>
          <w:fldChar w:fldCharType="end"/>
        </w:r>
      </w:hyperlink>
    </w:p>
    <w:p w14:paraId="38F925A8" w14:textId="77777777" w:rsidR="0086114E" w:rsidRDefault="0086114E">
      <w:pPr>
        <w:pStyle w:val="afff4"/>
        <w:rPr>
          <w:rFonts w:asciiTheme="minorHAnsi" w:eastAsiaTheme="minorEastAsia" w:hAnsiTheme="minorHAnsi" w:cstheme="minorBidi"/>
          <w:sz w:val="22"/>
          <w:szCs w:val="22"/>
        </w:rPr>
      </w:pPr>
      <w:hyperlink w:anchor="_Toc1267678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525. Список документов «Сервисный документ доставки шаблона отчета»</w:t>
        </w:r>
        <w:r>
          <w:rPr>
            <w:webHidden/>
          </w:rPr>
          <w:tab/>
        </w:r>
        <w:r>
          <w:rPr>
            <w:webHidden/>
          </w:rPr>
          <w:fldChar w:fldCharType="begin"/>
        </w:r>
        <w:r>
          <w:rPr>
            <w:webHidden/>
          </w:rPr>
          <w:instrText xml:space="preserve"> PAGEREF _Toc126767813 \h </w:instrText>
        </w:r>
        <w:r>
          <w:rPr>
            <w:webHidden/>
          </w:rPr>
        </w:r>
        <w:r>
          <w:rPr>
            <w:webHidden/>
          </w:rPr>
          <w:fldChar w:fldCharType="separate"/>
        </w:r>
        <w:r>
          <w:rPr>
            <w:webHidden/>
          </w:rPr>
          <w:t>940</w:t>
        </w:r>
        <w:r>
          <w:rPr>
            <w:webHidden/>
          </w:rPr>
          <w:fldChar w:fldCharType="end"/>
        </w:r>
      </w:hyperlink>
    </w:p>
    <w:p w14:paraId="492661D7" w14:textId="77777777" w:rsidR="0086114E" w:rsidRDefault="0086114E">
      <w:pPr>
        <w:pStyle w:val="afff4"/>
        <w:rPr>
          <w:rFonts w:asciiTheme="minorHAnsi" w:eastAsiaTheme="minorEastAsia" w:hAnsiTheme="minorHAnsi" w:cstheme="minorBidi"/>
          <w:sz w:val="22"/>
          <w:szCs w:val="22"/>
        </w:rPr>
      </w:pPr>
      <w:hyperlink w:anchor="_Toc1267678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526. ЭФ документа «Сервисный документ доставки шаблона отчета»</w:t>
        </w:r>
        <w:r>
          <w:rPr>
            <w:webHidden/>
          </w:rPr>
          <w:tab/>
        </w:r>
        <w:r>
          <w:rPr>
            <w:webHidden/>
          </w:rPr>
          <w:fldChar w:fldCharType="begin"/>
        </w:r>
        <w:r>
          <w:rPr>
            <w:webHidden/>
          </w:rPr>
          <w:instrText xml:space="preserve"> PAGEREF _Toc126767814 \h </w:instrText>
        </w:r>
        <w:r>
          <w:rPr>
            <w:webHidden/>
          </w:rPr>
        </w:r>
        <w:r>
          <w:rPr>
            <w:webHidden/>
          </w:rPr>
          <w:fldChar w:fldCharType="separate"/>
        </w:r>
        <w:r>
          <w:rPr>
            <w:webHidden/>
          </w:rPr>
          <w:t>941</w:t>
        </w:r>
        <w:r>
          <w:rPr>
            <w:webHidden/>
          </w:rPr>
          <w:fldChar w:fldCharType="end"/>
        </w:r>
      </w:hyperlink>
    </w:p>
    <w:p w14:paraId="60845DB4" w14:textId="77777777" w:rsidR="0086114E" w:rsidRDefault="0086114E">
      <w:pPr>
        <w:pStyle w:val="afff4"/>
        <w:rPr>
          <w:rFonts w:asciiTheme="minorHAnsi" w:eastAsiaTheme="minorEastAsia" w:hAnsiTheme="minorHAnsi" w:cstheme="minorBidi"/>
          <w:sz w:val="22"/>
          <w:szCs w:val="22"/>
        </w:rPr>
      </w:pPr>
      <w:hyperlink w:anchor="_Toc12676781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527. ЭФ списка документов «Периодические отчеты»</w:t>
        </w:r>
        <w:r>
          <w:rPr>
            <w:webHidden/>
          </w:rPr>
          <w:tab/>
        </w:r>
        <w:r>
          <w:rPr>
            <w:webHidden/>
          </w:rPr>
          <w:fldChar w:fldCharType="begin"/>
        </w:r>
        <w:r>
          <w:rPr>
            <w:webHidden/>
          </w:rPr>
          <w:instrText xml:space="preserve"> PAGEREF _Toc126767815 \h </w:instrText>
        </w:r>
        <w:r>
          <w:rPr>
            <w:webHidden/>
          </w:rPr>
        </w:r>
        <w:r>
          <w:rPr>
            <w:webHidden/>
          </w:rPr>
          <w:fldChar w:fldCharType="separate"/>
        </w:r>
        <w:r>
          <w:rPr>
            <w:webHidden/>
          </w:rPr>
          <w:t>943</w:t>
        </w:r>
        <w:r>
          <w:rPr>
            <w:webHidden/>
          </w:rPr>
          <w:fldChar w:fldCharType="end"/>
        </w:r>
      </w:hyperlink>
    </w:p>
    <w:p w14:paraId="510BB21C" w14:textId="77777777" w:rsidR="0086114E" w:rsidRDefault="0086114E">
      <w:pPr>
        <w:pStyle w:val="afff4"/>
        <w:rPr>
          <w:rFonts w:asciiTheme="minorHAnsi" w:eastAsiaTheme="minorEastAsia" w:hAnsiTheme="minorHAnsi" w:cstheme="minorBidi"/>
          <w:sz w:val="22"/>
          <w:szCs w:val="22"/>
        </w:rPr>
      </w:pPr>
      <w:hyperlink w:anchor="_Toc12676781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528. ЭФ документа «Периодические отчеты», закладки «Основные атрибуты»</w:t>
        </w:r>
        <w:r>
          <w:rPr>
            <w:webHidden/>
          </w:rPr>
          <w:tab/>
        </w:r>
        <w:r>
          <w:rPr>
            <w:webHidden/>
          </w:rPr>
          <w:fldChar w:fldCharType="begin"/>
        </w:r>
        <w:r>
          <w:rPr>
            <w:webHidden/>
          </w:rPr>
          <w:instrText xml:space="preserve"> PAGEREF _Toc126767816 \h </w:instrText>
        </w:r>
        <w:r>
          <w:rPr>
            <w:webHidden/>
          </w:rPr>
        </w:r>
        <w:r>
          <w:rPr>
            <w:webHidden/>
          </w:rPr>
          <w:fldChar w:fldCharType="separate"/>
        </w:r>
        <w:r>
          <w:rPr>
            <w:webHidden/>
          </w:rPr>
          <w:t>944</w:t>
        </w:r>
        <w:r>
          <w:rPr>
            <w:webHidden/>
          </w:rPr>
          <w:fldChar w:fldCharType="end"/>
        </w:r>
      </w:hyperlink>
    </w:p>
    <w:p w14:paraId="48BCAF58" w14:textId="77777777" w:rsidR="0086114E" w:rsidRDefault="0086114E">
      <w:pPr>
        <w:pStyle w:val="afff4"/>
        <w:rPr>
          <w:rFonts w:asciiTheme="minorHAnsi" w:eastAsiaTheme="minorEastAsia" w:hAnsiTheme="minorHAnsi" w:cstheme="minorBidi"/>
          <w:sz w:val="22"/>
          <w:szCs w:val="22"/>
        </w:rPr>
      </w:pPr>
      <w:hyperlink w:anchor="_Toc12676781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529. ЭФ документа «Периодические отчеты», закладки «Системные атрибуты»</w:t>
        </w:r>
        <w:r>
          <w:rPr>
            <w:webHidden/>
          </w:rPr>
          <w:tab/>
        </w:r>
        <w:r>
          <w:rPr>
            <w:webHidden/>
          </w:rPr>
          <w:fldChar w:fldCharType="begin"/>
        </w:r>
        <w:r>
          <w:rPr>
            <w:webHidden/>
          </w:rPr>
          <w:instrText xml:space="preserve"> PAGEREF _Toc126767817 \h </w:instrText>
        </w:r>
        <w:r>
          <w:rPr>
            <w:webHidden/>
          </w:rPr>
        </w:r>
        <w:r>
          <w:rPr>
            <w:webHidden/>
          </w:rPr>
          <w:fldChar w:fldCharType="separate"/>
        </w:r>
        <w:r>
          <w:rPr>
            <w:webHidden/>
          </w:rPr>
          <w:t>945</w:t>
        </w:r>
        <w:r>
          <w:rPr>
            <w:webHidden/>
          </w:rPr>
          <w:fldChar w:fldCharType="end"/>
        </w:r>
      </w:hyperlink>
    </w:p>
    <w:p w14:paraId="099F8E46" w14:textId="77777777" w:rsidR="0086114E" w:rsidRDefault="0086114E">
      <w:pPr>
        <w:pStyle w:val="afff4"/>
        <w:rPr>
          <w:rFonts w:asciiTheme="minorHAnsi" w:eastAsiaTheme="minorEastAsia" w:hAnsiTheme="minorHAnsi" w:cstheme="minorBidi"/>
          <w:sz w:val="22"/>
          <w:szCs w:val="22"/>
        </w:rPr>
      </w:pPr>
      <w:hyperlink w:anchor="_Toc12676781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530. ЭФ документа «Периодические отчеты», закладки «Системные атрибуты»</w:t>
        </w:r>
        <w:r>
          <w:rPr>
            <w:webHidden/>
          </w:rPr>
          <w:tab/>
        </w:r>
        <w:r>
          <w:rPr>
            <w:webHidden/>
          </w:rPr>
          <w:fldChar w:fldCharType="begin"/>
        </w:r>
        <w:r>
          <w:rPr>
            <w:webHidden/>
          </w:rPr>
          <w:instrText xml:space="preserve"> PAGEREF _Toc126767818 \h </w:instrText>
        </w:r>
        <w:r>
          <w:rPr>
            <w:webHidden/>
          </w:rPr>
        </w:r>
        <w:r>
          <w:rPr>
            <w:webHidden/>
          </w:rPr>
          <w:fldChar w:fldCharType="separate"/>
        </w:r>
        <w:r>
          <w:rPr>
            <w:webHidden/>
          </w:rPr>
          <w:t>946</w:t>
        </w:r>
        <w:r>
          <w:rPr>
            <w:webHidden/>
          </w:rPr>
          <w:fldChar w:fldCharType="end"/>
        </w:r>
      </w:hyperlink>
    </w:p>
    <w:p w14:paraId="4921DBF6" w14:textId="77777777" w:rsidR="0086114E" w:rsidRDefault="0086114E">
      <w:pPr>
        <w:pStyle w:val="afff4"/>
        <w:rPr>
          <w:rFonts w:asciiTheme="minorHAnsi" w:eastAsiaTheme="minorEastAsia" w:hAnsiTheme="minorHAnsi" w:cstheme="minorBidi"/>
          <w:sz w:val="22"/>
          <w:szCs w:val="22"/>
        </w:rPr>
      </w:pPr>
      <w:hyperlink w:anchor="_Toc12676781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531. ЭФ списка документов «Запрос-требование о необходимости выделения от ГРБС в адрес ПБС дополнительных ЛБО (бюджетных ассигнований) и (или) ПОФР»</w:t>
        </w:r>
        <w:r>
          <w:rPr>
            <w:webHidden/>
          </w:rPr>
          <w:tab/>
        </w:r>
        <w:r>
          <w:rPr>
            <w:webHidden/>
          </w:rPr>
          <w:fldChar w:fldCharType="begin"/>
        </w:r>
        <w:r>
          <w:rPr>
            <w:webHidden/>
          </w:rPr>
          <w:instrText xml:space="preserve"> PAGEREF _Toc126767819 \h </w:instrText>
        </w:r>
        <w:r>
          <w:rPr>
            <w:webHidden/>
          </w:rPr>
        </w:r>
        <w:r>
          <w:rPr>
            <w:webHidden/>
          </w:rPr>
          <w:fldChar w:fldCharType="separate"/>
        </w:r>
        <w:r>
          <w:rPr>
            <w:webHidden/>
          </w:rPr>
          <w:t>948</w:t>
        </w:r>
        <w:r>
          <w:rPr>
            <w:webHidden/>
          </w:rPr>
          <w:fldChar w:fldCharType="end"/>
        </w:r>
      </w:hyperlink>
    </w:p>
    <w:p w14:paraId="33003F9D" w14:textId="77777777" w:rsidR="0086114E" w:rsidRDefault="0086114E">
      <w:pPr>
        <w:pStyle w:val="afff4"/>
        <w:rPr>
          <w:rFonts w:asciiTheme="minorHAnsi" w:eastAsiaTheme="minorEastAsia" w:hAnsiTheme="minorHAnsi" w:cstheme="minorBidi"/>
          <w:sz w:val="22"/>
          <w:szCs w:val="22"/>
        </w:rPr>
      </w:pPr>
      <w:hyperlink w:anchor="_Toc12676782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532. ЭФ документа «Запрос-требование о необходимости выделения от ГРБС в адрес ПБС дополнительных ЛБО (бюджетных ассигнований) и (или) ПОФР», закладки «Документ (1)»</w:t>
        </w:r>
        <w:r>
          <w:rPr>
            <w:webHidden/>
          </w:rPr>
          <w:tab/>
        </w:r>
        <w:r>
          <w:rPr>
            <w:webHidden/>
          </w:rPr>
          <w:fldChar w:fldCharType="begin"/>
        </w:r>
        <w:r>
          <w:rPr>
            <w:webHidden/>
          </w:rPr>
          <w:instrText xml:space="preserve"> PAGEREF _Toc126767820 \h </w:instrText>
        </w:r>
        <w:r>
          <w:rPr>
            <w:webHidden/>
          </w:rPr>
        </w:r>
        <w:r>
          <w:rPr>
            <w:webHidden/>
          </w:rPr>
          <w:fldChar w:fldCharType="separate"/>
        </w:r>
        <w:r>
          <w:rPr>
            <w:webHidden/>
          </w:rPr>
          <w:t>949</w:t>
        </w:r>
        <w:r>
          <w:rPr>
            <w:webHidden/>
          </w:rPr>
          <w:fldChar w:fldCharType="end"/>
        </w:r>
      </w:hyperlink>
    </w:p>
    <w:p w14:paraId="2B953C4F" w14:textId="77777777" w:rsidR="0086114E" w:rsidRDefault="0086114E">
      <w:pPr>
        <w:pStyle w:val="afff4"/>
        <w:rPr>
          <w:rFonts w:asciiTheme="minorHAnsi" w:eastAsiaTheme="minorEastAsia" w:hAnsiTheme="minorHAnsi" w:cstheme="minorBidi"/>
          <w:sz w:val="22"/>
          <w:szCs w:val="22"/>
        </w:rPr>
      </w:pPr>
      <w:hyperlink w:anchor="_Toc12676782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533. ЭФ списка документов «Судебный акт о приостановлении или отсрочке исполнения исполнительного документа»</w:t>
        </w:r>
        <w:r>
          <w:rPr>
            <w:webHidden/>
          </w:rPr>
          <w:tab/>
        </w:r>
        <w:r>
          <w:rPr>
            <w:webHidden/>
          </w:rPr>
          <w:fldChar w:fldCharType="begin"/>
        </w:r>
        <w:r>
          <w:rPr>
            <w:webHidden/>
          </w:rPr>
          <w:instrText xml:space="preserve"> PAGEREF _Toc126767821 \h </w:instrText>
        </w:r>
        <w:r>
          <w:rPr>
            <w:webHidden/>
          </w:rPr>
        </w:r>
        <w:r>
          <w:rPr>
            <w:webHidden/>
          </w:rPr>
          <w:fldChar w:fldCharType="separate"/>
        </w:r>
        <w:r>
          <w:rPr>
            <w:webHidden/>
          </w:rPr>
          <w:t>952</w:t>
        </w:r>
        <w:r>
          <w:rPr>
            <w:webHidden/>
          </w:rPr>
          <w:fldChar w:fldCharType="end"/>
        </w:r>
      </w:hyperlink>
    </w:p>
    <w:p w14:paraId="1737671D" w14:textId="77777777" w:rsidR="0086114E" w:rsidRDefault="0086114E">
      <w:pPr>
        <w:pStyle w:val="afff4"/>
        <w:rPr>
          <w:rFonts w:asciiTheme="minorHAnsi" w:eastAsiaTheme="minorEastAsia" w:hAnsiTheme="minorHAnsi" w:cstheme="minorBidi"/>
          <w:sz w:val="22"/>
          <w:szCs w:val="22"/>
        </w:rPr>
      </w:pPr>
      <w:hyperlink w:anchor="_Toc12676782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534. ЭФ документа «Судебный акт о приостановлении или отсрочке исполнения исполнительного документа»</w:t>
        </w:r>
        <w:r>
          <w:rPr>
            <w:webHidden/>
          </w:rPr>
          <w:tab/>
        </w:r>
        <w:r>
          <w:rPr>
            <w:webHidden/>
          </w:rPr>
          <w:fldChar w:fldCharType="begin"/>
        </w:r>
        <w:r>
          <w:rPr>
            <w:webHidden/>
          </w:rPr>
          <w:instrText xml:space="preserve"> PAGEREF _Toc126767822 \h </w:instrText>
        </w:r>
        <w:r>
          <w:rPr>
            <w:webHidden/>
          </w:rPr>
        </w:r>
        <w:r>
          <w:rPr>
            <w:webHidden/>
          </w:rPr>
          <w:fldChar w:fldCharType="separate"/>
        </w:r>
        <w:r>
          <w:rPr>
            <w:webHidden/>
          </w:rPr>
          <w:t>954</w:t>
        </w:r>
        <w:r>
          <w:rPr>
            <w:webHidden/>
          </w:rPr>
          <w:fldChar w:fldCharType="end"/>
        </w:r>
      </w:hyperlink>
    </w:p>
    <w:p w14:paraId="437B70CB" w14:textId="77777777" w:rsidR="0086114E" w:rsidRDefault="0086114E">
      <w:pPr>
        <w:pStyle w:val="afff4"/>
        <w:rPr>
          <w:rFonts w:asciiTheme="minorHAnsi" w:eastAsiaTheme="minorEastAsia" w:hAnsiTheme="minorHAnsi" w:cstheme="minorBidi"/>
          <w:sz w:val="22"/>
          <w:szCs w:val="22"/>
        </w:rPr>
      </w:pPr>
      <w:hyperlink w:anchor="_Toc12676782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535. ЭФ списка документов «Уведомление о поступлении исполнительного документа»</w:t>
        </w:r>
        <w:r>
          <w:rPr>
            <w:webHidden/>
          </w:rPr>
          <w:tab/>
        </w:r>
        <w:r>
          <w:rPr>
            <w:webHidden/>
          </w:rPr>
          <w:fldChar w:fldCharType="begin"/>
        </w:r>
        <w:r>
          <w:rPr>
            <w:webHidden/>
          </w:rPr>
          <w:instrText xml:space="preserve"> PAGEREF _Toc126767823 \h </w:instrText>
        </w:r>
        <w:r>
          <w:rPr>
            <w:webHidden/>
          </w:rPr>
        </w:r>
        <w:r>
          <w:rPr>
            <w:webHidden/>
          </w:rPr>
          <w:fldChar w:fldCharType="separate"/>
        </w:r>
        <w:r>
          <w:rPr>
            <w:webHidden/>
          </w:rPr>
          <w:t>958</w:t>
        </w:r>
        <w:r>
          <w:rPr>
            <w:webHidden/>
          </w:rPr>
          <w:fldChar w:fldCharType="end"/>
        </w:r>
      </w:hyperlink>
    </w:p>
    <w:p w14:paraId="71A2EA7E" w14:textId="77777777" w:rsidR="0086114E" w:rsidRDefault="0086114E">
      <w:pPr>
        <w:pStyle w:val="afff4"/>
        <w:rPr>
          <w:rFonts w:asciiTheme="minorHAnsi" w:eastAsiaTheme="minorEastAsia" w:hAnsiTheme="minorHAnsi" w:cstheme="minorBidi"/>
          <w:sz w:val="22"/>
          <w:szCs w:val="22"/>
        </w:rPr>
      </w:pPr>
      <w:hyperlink w:anchor="_Toc12676782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536. ЭФ документа «Уведомление о поступлении исполнительного документа»</w:t>
        </w:r>
        <w:r>
          <w:rPr>
            <w:webHidden/>
          </w:rPr>
          <w:tab/>
        </w:r>
        <w:r>
          <w:rPr>
            <w:webHidden/>
          </w:rPr>
          <w:fldChar w:fldCharType="begin"/>
        </w:r>
        <w:r>
          <w:rPr>
            <w:webHidden/>
          </w:rPr>
          <w:instrText xml:space="preserve"> PAGEREF _Toc126767824 \h </w:instrText>
        </w:r>
        <w:r>
          <w:rPr>
            <w:webHidden/>
          </w:rPr>
        </w:r>
        <w:r>
          <w:rPr>
            <w:webHidden/>
          </w:rPr>
          <w:fldChar w:fldCharType="separate"/>
        </w:r>
        <w:r>
          <w:rPr>
            <w:webHidden/>
          </w:rPr>
          <w:t>959</w:t>
        </w:r>
        <w:r>
          <w:rPr>
            <w:webHidden/>
          </w:rPr>
          <w:fldChar w:fldCharType="end"/>
        </w:r>
      </w:hyperlink>
    </w:p>
    <w:p w14:paraId="120AE04F" w14:textId="77777777" w:rsidR="0086114E" w:rsidRDefault="0086114E">
      <w:pPr>
        <w:pStyle w:val="afff4"/>
        <w:rPr>
          <w:rFonts w:asciiTheme="minorHAnsi" w:eastAsiaTheme="minorEastAsia" w:hAnsiTheme="minorHAnsi" w:cstheme="minorBidi"/>
          <w:sz w:val="22"/>
          <w:szCs w:val="22"/>
        </w:rPr>
      </w:pPr>
      <w:hyperlink w:anchor="_Toc12676782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537. ЭФ списка документов «Уведомление о получении»</w:t>
        </w:r>
        <w:r>
          <w:rPr>
            <w:webHidden/>
          </w:rPr>
          <w:tab/>
        </w:r>
        <w:r>
          <w:rPr>
            <w:webHidden/>
          </w:rPr>
          <w:fldChar w:fldCharType="begin"/>
        </w:r>
        <w:r>
          <w:rPr>
            <w:webHidden/>
          </w:rPr>
          <w:instrText xml:space="preserve"> PAGEREF _Toc126767825 \h </w:instrText>
        </w:r>
        <w:r>
          <w:rPr>
            <w:webHidden/>
          </w:rPr>
        </w:r>
        <w:r>
          <w:rPr>
            <w:webHidden/>
          </w:rPr>
          <w:fldChar w:fldCharType="separate"/>
        </w:r>
        <w:r>
          <w:rPr>
            <w:webHidden/>
          </w:rPr>
          <w:t>961</w:t>
        </w:r>
        <w:r>
          <w:rPr>
            <w:webHidden/>
          </w:rPr>
          <w:fldChar w:fldCharType="end"/>
        </w:r>
      </w:hyperlink>
    </w:p>
    <w:p w14:paraId="464BE5FB" w14:textId="77777777" w:rsidR="0086114E" w:rsidRDefault="0086114E">
      <w:pPr>
        <w:pStyle w:val="afff4"/>
        <w:rPr>
          <w:rFonts w:asciiTheme="minorHAnsi" w:eastAsiaTheme="minorEastAsia" w:hAnsiTheme="minorHAnsi" w:cstheme="minorBidi"/>
          <w:sz w:val="22"/>
          <w:szCs w:val="22"/>
        </w:rPr>
      </w:pPr>
      <w:hyperlink w:anchor="_Toc12676782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538. ЭФ документа «Уведомление о получении»</w:t>
        </w:r>
        <w:r>
          <w:rPr>
            <w:webHidden/>
          </w:rPr>
          <w:tab/>
        </w:r>
        <w:r>
          <w:rPr>
            <w:webHidden/>
          </w:rPr>
          <w:fldChar w:fldCharType="begin"/>
        </w:r>
        <w:r>
          <w:rPr>
            <w:webHidden/>
          </w:rPr>
          <w:instrText xml:space="preserve"> PAGEREF _Toc126767826 \h </w:instrText>
        </w:r>
        <w:r>
          <w:rPr>
            <w:webHidden/>
          </w:rPr>
        </w:r>
        <w:r>
          <w:rPr>
            <w:webHidden/>
          </w:rPr>
          <w:fldChar w:fldCharType="separate"/>
        </w:r>
        <w:r>
          <w:rPr>
            <w:webHidden/>
          </w:rPr>
          <w:t>962</w:t>
        </w:r>
        <w:r>
          <w:rPr>
            <w:webHidden/>
          </w:rPr>
          <w:fldChar w:fldCharType="end"/>
        </w:r>
      </w:hyperlink>
    </w:p>
    <w:p w14:paraId="68C29942" w14:textId="77777777" w:rsidR="0086114E" w:rsidRDefault="0086114E">
      <w:pPr>
        <w:pStyle w:val="afff4"/>
        <w:rPr>
          <w:rFonts w:asciiTheme="minorHAnsi" w:eastAsiaTheme="minorEastAsia" w:hAnsiTheme="minorHAnsi" w:cstheme="minorBidi"/>
          <w:sz w:val="22"/>
          <w:szCs w:val="22"/>
        </w:rPr>
      </w:pPr>
      <w:hyperlink w:anchor="_Toc12676782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539. ЭФ списка документов «Уведомление о возвращении исполнительного документа»</w:t>
        </w:r>
        <w:r>
          <w:rPr>
            <w:webHidden/>
          </w:rPr>
          <w:tab/>
        </w:r>
        <w:r>
          <w:rPr>
            <w:webHidden/>
          </w:rPr>
          <w:fldChar w:fldCharType="begin"/>
        </w:r>
        <w:r>
          <w:rPr>
            <w:webHidden/>
          </w:rPr>
          <w:instrText xml:space="preserve"> PAGEREF _Toc126767827 \h </w:instrText>
        </w:r>
        <w:r>
          <w:rPr>
            <w:webHidden/>
          </w:rPr>
        </w:r>
        <w:r>
          <w:rPr>
            <w:webHidden/>
          </w:rPr>
          <w:fldChar w:fldCharType="separate"/>
        </w:r>
        <w:r>
          <w:rPr>
            <w:webHidden/>
          </w:rPr>
          <w:t>964</w:t>
        </w:r>
        <w:r>
          <w:rPr>
            <w:webHidden/>
          </w:rPr>
          <w:fldChar w:fldCharType="end"/>
        </w:r>
      </w:hyperlink>
    </w:p>
    <w:p w14:paraId="0C7E7955" w14:textId="77777777" w:rsidR="0086114E" w:rsidRDefault="0086114E">
      <w:pPr>
        <w:pStyle w:val="afff4"/>
        <w:rPr>
          <w:rFonts w:asciiTheme="minorHAnsi" w:eastAsiaTheme="minorEastAsia" w:hAnsiTheme="minorHAnsi" w:cstheme="minorBidi"/>
          <w:sz w:val="22"/>
          <w:szCs w:val="22"/>
        </w:rPr>
      </w:pPr>
      <w:hyperlink w:anchor="_Toc12676782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540. ЭФ документа «Уведомление о возвращении исполнительного документа»</w:t>
        </w:r>
        <w:r>
          <w:rPr>
            <w:webHidden/>
          </w:rPr>
          <w:tab/>
        </w:r>
        <w:r>
          <w:rPr>
            <w:webHidden/>
          </w:rPr>
          <w:fldChar w:fldCharType="begin"/>
        </w:r>
        <w:r>
          <w:rPr>
            <w:webHidden/>
          </w:rPr>
          <w:instrText xml:space="preserve"> PAGEREF _Toc126767828 \h </w:instrText>
        </w:r>
        <w:r>
          <w:rPr>
            <w:webHidden/>
          </w:rPr>
        </w:r>
        <w:r>
          <w:rPr>
            <w:webHidden/>
          </w:rPr>
          <w:fldChar w:fldCharType="separate"/>
        </w:r>
        <w:r>
          <w:rPr>
            <w:webHidden/>
          </w:rPr>
          <w:t>966</w:t>
        </w:r>
        <w:r>
          <w:rPr>
            <w:webHidden/>
          </w:rPr>
          <w:fldChar w:fldCharType="end"/>
        </w:r>
      </w:hyperlink>
    </w:p>
    <w:p w14:paraId="6B016B1F" w14:textId="77777777" w:rsidR="0086114E" w:rsidRDefault="0086114E">
      <w:pPr>
        <w:pStyle w:val="afff4"/>
        <w:rPr>
          <w:rFonts w:asciiTheme="minorHAnsi" w:eastAsiaTheme="minorEastAsia" w:hAnsiTheme="minorHAnsi" w:cstheme="minorBidi"/>
          <w:sz w:val="22"/>
          <w:szCs w:val="22"/>
        </w:rPr>
      </w:pPr>
      <w:hyperlink w:anchor="_Toc12676782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541. ЭФ списка документов «Уведомление о возвращении документов, приложенных к исполнительному документу»</w:t>
        </w:r>
        <w:r>
          <w:rPr>
            <w:webHidden/>
          </w:rPr>
          <w:tab/>
        </w:r>
        <w:r>
          <w:rPr>
            <w:webHidden/>
          </w:rPr>
          <w:fldChar w:fldCharType="begin"/>
        </w:r>
        <w:r>
          <w:rPr>
            <w:webHidden/>
          </w:rPr>
          <w:instrText xml:space="preserve"> PAGEREF _Toc126767829 \h </w:instrText>
        </w:r>
        <w:r>
          <w:rPr>
            <w:webHidden/>
          </w:rPr>
        </w:r>
        <w:r>
          <w:rPr>
            <w:webHidden/>
          </w:rPr>
          <w:fldChar w:fldCharType="separate"/>
        </w:r>
        <w:r>
          <w:rPr>
            <w:webHidden/>
          </w:rPr>
          <w:t>970</w:t>
        </w:r>
        <w:r>
          <w:rPr>
            <w:webHidden/>
          </w:rPr>
          <w:fldChar w:fldCharType="end"/>
        </w:r>
      </w:hyperlink>
    </w:p>
    <w:p w14:paraId="30777BC6" w14:textId="77777777" w:rsidR="0086114E" w:rsidRDefault="0086114E">
      <w:pPr>
        <w:pStyle w:val="afff4"/>
        <w:rPr>
          <w:rFonts w:asciiTheme="minorHAnsi" w:eastAsiaTheme="minorEastAsia" w:hAnsiTheme="minorHAnsi" w:cstheme="minorBidi"/>
          <w:sz w:val="22"/>
          <w:szCs w:val="22"/>
        </w:rPr>
      </w:pPr>
      <w:hyperlink w:anchor="_Toc12676783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542. ЭФ документа «Уведомление о возвращении документов, приложенных к исполнительному документу», закладки «Документ (1)»</w:t>
        </w:r>
        <w:r>
          <w:rPr>
            <w:webHidden/>
          </w:rPr>
          <w:tab/>
        </w:r>
        <w:r>
          <w:rPr>
            <w:webHidden/>
          </w:rPr>
          <w:fldChar w:fldCharType="begin"/>
        </w:r>
        <w:r>
          <w:rPr>
            <w:webHidden/>
          </w:rPr>
          <w:instrText xml:space="preserve"> PAGEREF _Toc126767830 \h </w:instrText>
        </w:r>
        <w:r>
          <w:rPr>
            <w:webHidden/>
          </w:rPr>
        </w:r>
        <w:r>
          <w:rPr>
            <w:webHidden/>
          </w:rPr>
          <w:fldChar w:fldCharType="separate"/>
        </w:r>
        <w:r>
          <w:rPr>
            <w:webHidden/>
          </w:rPr>
          <w:t>971</w:t>
        </w:r>
        <w:r>
          <w:rPr>
            <w:webHidden/>
          </w:rPr>
          <w:fldChar w:fldCharType="end"/>
        </w:r>
      </w:hyperlink>
    </w:p>
    <w:p w14:paraId="72D429FA" w14:textId="77777777" w:rsidR="0086114E" w:rsidRDefault="0086114E">
      <w:pPr>
        <w:pStyle w:val="afff4"/>
        <w:rPr>
          <w:rFonts w:asciiTheme="minorHAnsi" w:eastAsiaTheme="minorEastAsia" w:hAnsiTheme="minorHAnsi" w:cstheme="minorBidi"/>
          <w:sz w:val="22"/>
          <w:szCs w:val="22"/>
        </w:rPr>
      </w:pPr>
      <w:hyperlink w:anchor="_Toc12676783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543. ЭФ списка документов «Уведомление о возобновлении операций по расходованию средств»</w:t>
        </w:r>
        <w:r>
          <w:rPr>
            <w:webHidden/>
          </w:rPr>
          <w:tab/>
        </w:r>
        <w:r>
          <w:rPr>
            <w:webHidden/>
          </w:rPr>
          <w:fldChar w:fldCharType="begin"/>
        </w:r>
        <w:r>
          <w:rPr>
            <w:webHidden/>
          </w:rPr>
          <w:instrText xml:space="preserve"> PAGEREF _Toc126767831 \h </w:instrText>
        </w:r>
        <w:r>
          <w:rPr>
            <w:webHidden/>
          </w:rPr>
        </w:r>
        <w:r>
          <w:rPr>
            <w:webHidden/>
          </w:rPr>
          <w:fldChar w:fldCharType="separate"/>
        </w:r>
        <w:r>
          <w:rPr>
            <w:webHidden/>
          </w:rPr>
          <w:t>973</w:t>
        </w:r>
        <w:r>
          <w:rPr>
            <w:webHidden/>
          </w:rPr>
          <w:fldChar w:fldCharType="end"/>
        </w:r>
      </w:hyperlink>
    </w:p>
    <w:p w14:paraId="505B4DDC" w14:textId="77777777" w:rsidR="0086114E" w:rsidRDefault="0086114E">
      <w:pPr>
        <w:pStyle w:val="afff4"/>
        <w:rPr>
          <w:rFonts w:asciiTheme="minorHAnsi" w:eastAsiaTheme="minorEastAsia" w:hAnsiTheme="minorHAnsi" w:cstheme="minorBidi"/>
          <w:sz w:val="22"/>
          <w:szCs w:val="22"/>
        </w:rPr>
      </w:pPr>
      <w:hyperlink w:anchor="_Toc12676783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544. ЭФ документа «Уведомление о возобновлении операций по расходованию средств», закладки «Документ (1)»</w:t>
        </w:r>
        <w:r>
          <w:rPr>
            <w:webHidden/>
          </w:rPr>
          <w:tab/>
        </w:r>
        <w:r>
          <w:rPr>
            <w:webHidden/>
          </w:rPr>
          <w:fldChar w:fldCharType="begin"/>
        </w:r>
        <w:r>
          <w:rPr>
            <w:webHidden/>
          </w:rPr>
          <w:instrText xml:space="preserve"> PAGEREF _Toc126767832 \h </w:instrText>
        </w:r>
        <w:r>
          <w:rPr>
            <w:webHidden/>
          </w:rPr>
        </w:r>
        <w:r>
          <w:rPr>
            <w:webHidden/>
          </w:rPr>
          <w:fldChar w:fldCharType="separate"/>
        </w:r>
        <w:r>
          <w:rPr>
            <w:webHidden/>
          </w:rPr>
          <w:t>974</w:t>
        </w:r>
        <w:r>
          <w:rPr>
            <w:webHidden/>
          </w:rPr>
          <w:fldChar w:fldCharType="end"/>
        </w:r>
      </w:hyperlink>
    </w:p>
    <w:p w14:paraId="59C6DC71" w14:textId="77777777" w:rsidR="0086114E" w:rsidRDefault="0086114E">
      <w:pPr>
        <w:pStyle w:val="afff4"/>
        <w:rPr>
          <w:rFonts w:asciiTheme="minorHAnsi" w:eastAsiaTheme="minorEastAsia" w:hAnsiTheme="minorHAnsi" w:cstheme="minorBidi"/>
          <w:sz w:val="22"/>
          <w:szCs w:val="22"/>
        </w:rPr>
      </w:pPr>
      <w:hyperlink w:anchor="_Toc12676783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545. ЭФ документа «Уведомление о возобновлении операций по расходованию средств», закладки «Дополнительные атрибуты»</w:t>
        </w:r>
        <w:r>
          <w:rPr>
            <w:webHidden/>
          </w:rPr>
          <w:tab/>
        </w:r>
        <w:r>
          <w:rPr>
            <w:webHidden/>
          </w:rPr>
          <w:fldChar w:fldCharType="begin"/>
        </w:r>
        <w:r>
          <w:rPr>
            <w:webHidden/>
          </w:rPr>
          <w:instrText xml:space="preserve"> PAGEREF _Toc126767833 \h </w:instrText>
        </w:r>
        <w:r>
          <w:rPr>
            <w:webHidden/>
          </w:rPr>
        </w:r>
        <w:r>
          <w:rPr>
            <w:webHidden/>
          </w:rPr>
          <w:fldChar w:fldCharType="separate"/>
        </w:r>
        <w:r>
          <w:rPr>
            <w:webHidden/>
          </w:rPr>
          <w:t>976</w:t>
        </w:r>
        <w:r>
          <w:rPr>
            <w:webHidden/>
          </w:rPr>
          <w:fldChar w:fldCharType="end"/>
        </w:r>
      </w:hyperlink>
    </w:p>
    <w:p w14:paraId="3D03CDFE" w14:textId="77777777" w:rsidR="0086114E" w:rsidRDefault="0086114E">
      <w:pPr>
        <w:pStyle w:val="afff4"/>
        <w:rPr>
          <w:rFonts w:asciiTheme="minorHAnsi" w:eastAsiaTheme="minorEastAsia" w:hAnsiTheme="minorHAnsi" w:cstheme="minorBidi"/>
          <w:sz w:val="22"/>
          <w:szCs w:val="22"/>
        </w:rPr>
      </w:pPr>
      <w:hyperlink w:anchor="_Toc12676783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546. ЭФ списка документов «Судебный акт о рассрочке исполнения исполнительного документа»</w:t>
        </w:r>
        <w:r>
          <w:rPr>
            <w:webHidden/>
          </w:rPr>
          <w:tab/>
        </w:r>
        <w:r>
          <w:rPr>
            <w:webHidden/>
          </w:rPr>
          <w:fldChar w:fldCharType="begin"/>
        </w:r>
        <w:r>
          <w:rPr>
            <w:webHidden/>
          </w:rPr>
          <w:instrText xml:space="preserve"> PAGEREF _Toc126767834 \h </w:instrText>
        </w:r>
        <w:r>
          <w:rPr>
            <w:webHidden/>
          </w:rPr>
        </w:r>
        <w:r>
          <w:rPr>
            <w:webHidden/>
          </w:rPr>
          <w:fldChar w:fldCharType="separate"/>
        </w:r>
        <w:r>
          <w:rPr>
            <w:webHidden/>
          </w:rPr>
          <w:t>977</w:t>
        </w:r>
        <w:r>
          <w:rPr>
            <w:webHidden/>
          </w:rPr>
          <w:fldChar w:fldCharType="end"/>
        </w:r>
      </w:hyperlink>
    </w:p>
    <w:p w14:paraId="5602552D" w14:textId="77777777" w:rsidR="0086114E" w:rsidRDefault="0086114E">
      <w:pPr>
        <w:pStyle w:val="afff4"/>
        <w:rPr>
          <w:rFonts w:asciiTheme="minorHAnsi" w:eastAsiaTheme="minorEastAsia" w:hAnsiTheme="minorHAnsi" w:cstheme="minorBidi"/>
          <w:sz w:val="22"/>
          <w:szCs w:val="22"/>
        </w:rPr>
      </w:pPr>
      <w:hyperlink w:anchor="_Toc12676783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547. ЭФ документа «Судебный акт о рассрочке исполнения исполнительного документа», закладки «Документ(1)»</w:t>
        </w:r>
        <w:r>
          <w:rPr>
            <w:webHidden/>
          </w:rPr>
          <w:tab/>
        </w:r>
        <w:r>
          <w:rPr>
            <w:webHidden/>
          </w:rPr>
          <w:fldChar w:fldCharType="begin"/>
        </w:r>
        <w:r>
          <w:rPr>
            <w:webHidden/>
          </w:rPr>
          <w:instrText xml:space="preserve"> PAGEREF _Toc126767835 \h </w:instrText>
        </w:r>
        <w:r>
          <w:rPr>
            <w:webHidden/>
          </w:rPr>
        </w:r>
        <w:r>
          <w:rPr>
            <w:webHidden/>
          </w:rPr>
          <w:fldChar w:fldCharType="separate"/>
        </w:r>
        <w:r>
          <w:rPr>
            <w:webHidden/>
          </w:rPr>
          <w:t>978</w:t>
        </w:r>
        <w:r>
          <w:rPr>
            <w:webHidden/>
          </w:rPr>
          <w:fldChar w:fldCharType="end"/>
        </w:r>
      </w:hyperlink>
    </w:p>
    <w:p w14:paraId="328A7943" w14:textId="77777777" w:rsidR="0086114E" w:rsidRDefault="0086114E">
      <w:pPr>
        <w:pStyle w:val="afff4"/>
        <w:rPr>
          <w:rFonts w:asciiTheme="minorHAnsi" w:eastAsiaTheme="minorEastAsia" w:hAnsiTheme="minorHAnsi" w:cstheme="minorBidi"/>
          <w:sz w:val="22"/>
          <w:szCs w:val="22"/>
        </w:rPr>
      </w:pPr>
      <w:hyperlink w:anchor="_Toc12676783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548. ЭФ документа «Судебный акт о рассрочке исполнения исполнительного документа», закладки «Дополнительные атрибуты(2)»</w:t>
        </w:r>
        <w:r>
          <w:rPr>
            <w:webHidden/>
          </w:rPr>
          <w:tab/>
        </w:r>
        <w:r>
          <w:rPr>
            <w:webHidden/>
          </w:rPr>
          <w:fldChar w:fldCharType="begin"/>
        </w:r>
        <w:r>
          <w:rPr>
            <w:webHidden/>
          </w:rPr>
          <w:instrText xml:space="preserve"> PAGEREF _Toc126767836 \h </w:instrText>
        </w:r>
        <w:r>
          <w:rPr>
            <w:webHidden/>
          </w:rPr>
        </w:r>
        <w:r>
          <w:rPr>
            <w:webHidden/>
          </w:rPr>
          <w:fldChar w:fldCharType="separate"/>
        </w:r>
        <w:r>
          <w:rPr>
            <w:webHidden/>
          </w:rPr>
          <w:t>981</w:t>
        </w:r>
        <w:r>
          <w:rPr>
            <w:webHidden/>
          </w:rPr>
          <w:fldChar w:fldCharType="end"/>
        </w:r>
      </w:hyperlink>
    </w:p>
    <w:p w14:paraId="055AD7FC" w14:textId="77777777" w:rsidR="0086114E" w:rsidRDefault="0086114E">
      <w:pPr>
        <w:pStyle w:val="afff4"/>
        <w:rPr>
          <w:rFonts w:asciiTheme="minorHAnsi" w:eastAsiaTheme="minorEastAsia" w:hAnsiTheme="minorHAnsi" w:cstheme="minorBidi"/>
          <w:sz w:val="22"/>
          <w:szCs w:val="22"/>
        </w:rPr>
      </w:pPr>
      <w:hyperlink w:anchor="_Toc12676783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549. Форма «Добавление записи»</w:t>
        </w:r>
        <w:r>
          <w:rPr>
            <w:webHidden/>
          </w:rPr>
          <w:tab/>
        </w:r>
        <w:r>
          <w:rPr>
            <w:webHidden/>
          </w:rPr>
          <w:fldChar w:fldCharType="begin"/>
        </w:r>
        <w:r>
          <w:rPr>
            <w:webHidden/>
          </w:rPr>
          <w:instrText xml:space="preserve"> PAGEREF _Toc126767837 \h </w:instrText>
        </w:r>
        <w:r>
          <w:rPr>
            <w:webHidden/>
          </w:rPr>
        </w:r>
        <w:r>
          <w:rPr>
            <w:webHidden/>
          </w:rPr>
          <w:fldChar w:fldCharType="separate"/>
        </w:r>
        <w:r>
          <w:rPr>
            <w:webHidden/>
          </w:rPr>
          <w:t>982</w:t>
        </w:r>
        <w:r>
          <w:rPr>
            <w:webHidden/>
          </w:rPr>
          <w:fldChar w:fldCharType="end"/>
        </w:r>
      </w:hyperlink>
    </w:p>
    <w:p w14:paraId="091C8D75" w14:textId="77777777" w:rsidR="0086114E" w:rsidRDefault="0086114E">
      <w:pPr>
        <w:pStyle w:val="afff4"/>
        <w:rPr>
          <w:rFonts w:asciiTheme="minorHAnsi" w:eastAsiaTheme="minorEastAsia" w:hAnsiTheme="minorHAnsi" w:cstheme="minorBidi"/>
          <w:sz w:val="22"/>
          <w:szCs w:val="22"/>
        </w:rPr>
      </w:pPr>
      <w:hyperlink w:anchor="_Toc12676783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550. ЭФ списка документов «Уведомление о приостановлении операций по расходованию средств в связи с неисполнением требований исполнительного документа»</w:t>
        </w:r>
        <w:r>
          <w:rPr>
            <w:webHidden/>
          </w:rPr>
          <w:tab/>
        </w:r>
        <w:r>
          <w:rPr>
            <w:webHidden/>
          </w:rPr>
          <w:fldChar w:fldCharType="begin"/>
        </w:r>
        <w:r>
          <w:rPr>
            <w:webHidden/>
          </w:rPr>
          <w:instrText xml:space="preserve"> PAGEREF _Toc126767838 \h </w:instrText>
        </w:r>
        <w:r>
          <w:rPr>
            <w:webHidden/>
          </w:rPr>
        </w:r>
        <w:r>
          <w:rPr>
            <w:webHidden/>
          </w:rPr>
          <w:fldChar w:fldCharType="separate"/>
        </w:r>
        <w:r>
          <w:rPr>
            <w:webHidden/>
          </w:rPr>
          <w:t>983</w:t>
        </w:r>
        <w:r>
          <w:rPr>
            <w:webHidden/>
          </w:rPr>
          <w:fldChar w:fldCharType="end"/>
        </w:r>
      </w:hyperlink>
    </w:p>
    <w:p w14:paraId="276B69BE" w14:textId="77777777" w:rsidR="0086114E" w:rsidRDefault="0086114E">
      <w:pPr>
        <w:pStyle w:val="afff4"/>
        <w:rPr>
          <w:rFonts w:asciiTheme="minorHAnsi" w:eastAsiaTheme="minorEastAsia" w:hAnsiTheme="minorHAnsi" w:cstheme="minorBidi"/>
          <w:sz w:val="22"/>
          <w:szCs w:val="22"/>
        </w:rPr>
      </w:pPr>
      <w:hyperlink w:anchor="_Toc12676783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551.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Pr>
            <w:webHidden/>
          </w:rPr>
          <w:tab/>
        </w:r>
        <w:r>
          <w:rPr>
            <w:webHidden/>
          </w:rPr>
          <w:fldChar w:fldCharType="begin"/>
        </w:r>
        <w:r>
          <w:rPr>
            <w:webHidden/>
          </w:rPr>
          <w:instrText xml:space="preserve"> PAGEREF _Toc126767839 \h </w:instrText>
        </w:r>
        <w:r>
          <w:rPr>
            <w:webHidden/>
          </w:rPr>
        </w:r>
        <w:r>
          <w:rPr>
            <w:webHidden/>
          </w:rPr>
          <w:fldChar w:fldCharType="separate"/>
        </w:r>
        <w:r>
          <w:rPr>
            <w:webHidden/>
          </w:rPr>
          <w:t>984</w:t>
        </w:r>
        <w:r>
          <w:rPr>
            <w:webHidden/>
          </w:rPr>
          <w:fldChar w:fldCharType="end"/>
        </w:r>
      </w:hyperlink>
    </w:p>
    <w:p w14:paraId="5EC46641" w14:textId="77777777" w:rsidR="0086114E" w:rsidRDefault="0086114E">
      <w:pPr>
        <w:pStyle w:val="afff4"/>
        <w:rPr>
          <w:rFonts w:asciiTheme="minorHAnsi" w:eastAsiaTheme="minorEastAsia" w:hAnsiTheme="minorHAnsi" w:cstheme="minorBidi"/>
          <w:sz w:val="22"/>
          <w:szCs w:val="22"/>
        </w:rPr>
      </w:pPr>
      <w:hyperlink w:anchor="_Toc12676784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552.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Pr>
            <w:webHidden/>
          </w:rPr>
          <w:tab/>
        </w:r>
        <w:r>
          <w:rPr>
            <w:webHidden/>
          </w:rPr>
          <w:fldChar w:fldCharType="begin"/>
        </w:r>
        <w:r>
          <w:rPr>
            <w:webHidden/>
          </w:rPr>
          <w:instrText xml:space="preserve"> PAGEREF _Toc126767840 \h </w:instrText>
        </w:r>
        <w:r>
          <w:rPr>
            <w:webHidden/>
          </w:rPr>
        </w:r>
        <w:r>
          <w:rPr>
            <w:webHidden/>
          </w:rPr>
          <w:fldChar w:fldCharType="separate"/>
        </w:r>
        <w:r>
          <w:rPr>
            <w:webHidden/>
          </w:rPr>
          <w:t>986</w:t>
        </w:r>
        <w:r>
          <w:rPr>
            <w:webHidden/>
          </w:rPr>
          <w:fldChar w:fldCharType="end"/>
        </w:r>
      </w:hyperlink>
    </w:p>
    <w:p w14:paraId="2F93A95A" w14:textId="77777777" w:rsidR="0086114E" w:rsidRDefault="0086114E">
      <w:pPr>
        <w:pStyle w:val="afff4"/>
        <w:rPr>
          <w:rFonts w:asciiTheme="minorHAnsi" w:eastAsiaTheme="minorEastAsia" w:hAnsiTheme="minorHAnsi" w:cstheme="minorBidi"/>
          <w:sz w:val="22"/>
          <w:szCs w:val="22"/>
        </w:rPr>
      </w:pPr>
      <w:hyperlink w:anchor="_Toc12676784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553. ЭФ списка документов «Уведомление о неисполнении должником требований исполнительного документа»</w:t>
        </w:r>
        <w:r>
          <w:rPr>
            <w:webHidden/>
          </w:rPr>
          <w:tab/>
        </w:r>
        <w:r>
          <w:rPr>
            <w:webHidden/>
          </w:rPr>
          <w:fldChar w:fldCharType="begin"/>
        </w:r>
        <w:r>
          <w:rPr>
            <w:webHidden/>
          </w:rPr>
          <w:instrText xml:space="preserve"> PAGEREF _Toc126767841 \h </w:instrText>
        </w:r>
        <w:r>
          <w:rPr>
            <w:webHidden/>
          </w:rPr>
        </w:r>
        <w:r>
          <w:rPr>
            <w:webHidden/>
          </w:rPr>
          <w:fldChar w:fldCharType="separate"/>
        </w:r>
        <w:r>
          <w:rPr>
            <w:webHidden/>
          </w:rPr>
          <w:t>987</w:t>
        </w:r>
        <w:r>
          <w:rPr>
            <w:webHidden/>
          </w:rPr>
          <w:fldChar w:fldCharType="end"/>
        </w:r>
      </w:hyperlink>
    </w:p>
    <w:p w14:paraId="4ED49E16" w14:textId="77777777" w:rsidR="0086114E" w:rsidRDefault="0086114E">
      <w:pPr>
        <w:pStyle w:val="afff4"/>
        <w:rPr>
          <w:rFonts w:asciiTheme="minorHAnsi" w:eastAsiaTheme="minorEastAsia" w:hAnsiTheme="minorHAnsi" w:cstheme="minorBidi"/>
          <w:sz w:val="22"/>
          <w:szCs w:val="22"/>
        </w:rPr>
      </w:pPr>
      <w:hyperlink w:anchor="_Toc12676784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554. ЭФ документа «Уведомление о неисполнении должником требований исполнительного документа»</w:t>
        </w:r>
        <w:r>
          <w:rPr>
            <w:webHidden/>
          </w:rPr>
          <w:tab/>
        </w:r>
        <w:r>
          <w:rPr>
            <w:webHidden/>
          </w:rPr>
          <w:fldChar w:fldCharType="begin"/>
        </w:r>
        <w:r>
          <w:rPr>
            <w:webHidden/>
          </w:rPr>
          <w:instrText xml:space="preserve"> PAGEREF _Toc126767842 \h </w:instrText>
        </w:r>
        <w:r>
          <w:rPr>
            <w:webHidden/>
          </w:rPr>
        </w:r>
        <w:r>
          <w:rPr>
            <w:webHidden/>
          </w:rPr>
          <w:fldChar w:fldCharType="separate"/>
        </w:r>
        <w:r>
          <w:rPr>
            <w:webHidden/>
          </w:rPr>
          <w:t>988</w:t>
        </w:r>
        <w:r>
          <w:rPr>
            <w:webHidden/>
          </w:rPr>
          <w:fldChar w:fldCharType="end"/>
        </w:r>
      </w:hyperlink>
    </w:p>
    <w:p w14:paraId="4DC19B44" w14:textId="77777777" w:rsidR="0086114E" w:rsidRDefault="0086114E">
      <w:pPr>
        <w:pStyle w:val="afff4"/>
        <w:rPr>
          <w:rFonts w:asciiTheme="minorHAnsi" w:eastAsiaTheme="minorEastAsia" w:hAnsiTheme="minorHAnsi" w:cstheme="minorBidi"/>
          <w:sz w:val="22"/>
          <w:szCs w:val="22"/>
        </w:rPr>
      </w:pPr>
      <w:hyperlink w:anchor="_Toc12676784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555. ЭФ списка документов «Уведомление о поступлении судебного акта, предусматривающего возобновление исполнения исполнительного документа»</w:t>
        </w:r>
        <w:r>
          <w:rPr>
            <w:webHidden/>
          </w:rPr>
          <w:tab/>
        </w:r>
        <w:r>
          <w:rPr>
            <w:webHidden/>
          </w:rPr>
          <w:fldChar w:fldCharType="begin"/>
        </w:r>
        <w:r>
          <w:rPr>
            <w:webHidden/>
          </w:rPr>
          <w:instrText xml:space="preserve"> PAGEREF _Toc126767843 \h </w:instrText>
        </w:r>
        <w:r>
          <w:rPr>
            <w:webHidden/>
          </w:rPr>
        </w:r>
        <w:r>
          <w:rPr>
            <w:webHidden/>
          </w:rPr>
          <w:fldChar w:fldCharType="separate"/>
        </w:r>
        <w:r>
          <w:rPr>
            <w:webHidden/>
          </w:rPr>
          <w:t>990</w:t>
        </w:r>
        <w:r>
          <w:rPr>
            <w:webHidden/>
          </w:rPr>
          <w:fldChar w:fldCharType="end"/>
        </w:r>
      </w:hyperlink>
    </w:p>
    <w:p w14:paraId="176E616A" w14:textId="77777777" w:rsidR="0086114E" w:rsidRDefault="0086114E">
      <w:pPr>
        <w:pStyle w:val="afff4"/>
        <w:rPr>
          <w:rFonts w:asciiTheme="minorHAnsi" w:eastAsiaTheme="minorEastAsia" w:hAnsiTheme="minorHAnsi" w:cstheme="minorBidi"/>
          <w:sz w:val="22"/>
          <w:szCs w:val="22"/>
        </w:rPr>
      </w:pPr>
      <w:hyperlink w:anchor="_Toc12676784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556. ЭФ документа «Уведомление о поступлении судебного акта, предусматривающего возобновление исполнения исполнительного документа»</w:t>
        </w:r>
        <w:r>
          <w:rPr>
            <w:webHidden/>
          </w:rPr>
          <w:tab/>
        </w:r>
        <w:r>
          <w:rPr>
            <w:webHidden/>
          </w:rPr>
          <w:fldChar w:fldCharType="begin"/>
        </w:r>
        <w:r>
          <w:rPr>
            <w:webHidden/>
          </w:rPr>
          <w:instrText xml:space="preserve"> PAGEREF _Toc126767844 \h </w:instrText>
        </w:r>
        <w:r>
          <w:rPr>
            <w:webHidden/>
          </w:rPr>
        </w:r>
        <w:r>
          <w:rPr>
            <w:webHidden/>
          </w:rPr>
          <w:fldChar w:fldCharType="separate"/>
        </w:r>
        <w:r>
          <w:rPr>
            <w:webHidden/>
          </w:rPr>
          <w:t>991</w:t>
        </w:r>
        <w:r>
          <w:rPr>
            <w:webHidden/>
          </w:rPr>
          <w:fldChar w:fldCharType="end"/>
        </w:r>
      </w:hyperlink>
    </w:p>
    <w:p w14:paraId="009BCD98" w14:textId="77777777" w:rsidR="0086114E" w:rsidRDefault="0086114E">
      <w:pPr>
        <w:pStyle w:val="afff4"/>
        <w:rPr>
          <w:rFonts w:asciiTheme="minorHAnsi" w:eastAsiaTheme="minorEastAsia" w:hAnsiTheme="minorHAnsi" w:cstheme="minorBidi"/>
          <w:sz w:val="22"/>
          <w:szCs w:val="22"/>
        </w:rPr>
      </w:pPr>
      <w:hyperlink w:anchor="_Toc12676784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557. ЭФ списка документов «Уведомление о предоставлении уточненных реквизитов банковского счета взыскателя»</w:t>
        </w:r>
        <w:r>
          <w:rPr>
            <w:webHidden/>
          </w:rPr>
          <w:tab/>
        </w:r>
        <w:r>
          <w:rPr>
            <w:webHidden/>
          </w:rPr>
          <w:fldChar w:fldCharType="begin"/>
        </w:r>
        <w:r>
          <w:rPr>
            <w:webHidden/>
          </w:rPr>
          <w:instrText xml:space="preserve"> PAGEREF _Toc126767845 \h </w:instrText>
        </w:r>
        <w:r>
          <w:rPr>
            <w:webHidden/>
          </w:rPr>
        </w:r>
        <w:r>
          <w:rPr>
            <w:webHidden/>
          </w:rPr>
          <w:fldChar w:fldCharType="separate"/>
        </w:r>
        <w:r>
          <w:rPr>
            <w:webHidden/>
          </w:rPr>
          <w:t>995</w:t>
        </w:r>
        <w:r>
          <w:rPr>
            <w:webHidden/>
          </w:rPr>
          <w:fldChar w:fldCharType="end"/>
        </w:r>
      </w:hyperlink>
    </w:p>
    <w:p w14:paraId="742AE887" w14:textId="77777777" w:rsidR="0086114E" w:rsidRDefault="0086114E">
      <w:pPr>
        <w:pStyle w:val="afff4"/>
        <w:rPr>
          <w:rFonts w:asciiTheme="minorHAnsi" w:eastAsiaTheme="minorEastAsia" w:hAnsiTheme="minorHAnsi" w:cstheme="minorBidi"/>
          <w:sz w:val="22"/>
          <w:szCs w:val="22"/>
        </w:rPr>
      </w:pPr>
      <w:hyperlink w:anchor="_Toc12676784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558. ЭФ документа «Уведомление о предоставлении уточненных реквизитов банковского счета взыскателя»</w:t>
        </w:r>
        <w:r>
          <w:rPr>
            <w:webHidden/>
          </w:rPr>
          <w:tab/>
        </w:r>
        <w:r>
          <w:rPr>
            <w:webHidden/>
          </w:rPr>
          <w:fldChar w:fldCharType="begin"/>
        </w:r>
        <w:r>
          <w:rPr>
            <w:webHidden/>
          </w:rPr>
          <w:instrText xml:space="preserve"> PAGEREF _Toc126767846 \h </w:instrText>
        </w:r>
        <w:r>
          <w:rPr>
            <w:webHidden/>
          </w:rPr>
        </w:r>
        <w:r>
          <w:rPr>
            <w:webHidden/>
          </w:rPr>
          <w:fldChar w:fldCharType="separate"/>
        </w:r>
        <w:r>
          <w:rPr>
            <w:webHidden/>
          </w:rPr>
          <w:t>996</w:t>
        </w:r>
        <w:r>
          <w:rPr>
            <w:webHidden/>
          </w:rPr>
          <w:fldChar w:fldCharType="end"/>
        </w:r>
      </w:hyperlink>
    </w:p>
    <w:p w14:paraId="2D27789C" w14:textId="77777777" w:rsidR="0086114E" w:rsidRDefault="0086114E">
      <w:pPr>
        <w:pStyle w:val="afff4"/>
        <w:rPr>
          <w:rFonts w:asciiTheme="minorHAnsi" w:eastAsiaTheme="minorEastAsia" w:hAnsiTheme="minorHAnsi" w:cstheme="minorBidi"/>
          <w:sz w:val="22"/>
          <w:szCs w:val="22"/>
        </w:rPr>
      </w:pPr>
      <w:hyperlink w:anchor="_Toc12676784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559. ЭФ списка документов «Уведомление о направлении полностью исполненного исполнительного документа»</w:t>
        </w:r>
        <w:r>
          <w:rPr>
            <w:webHidden/>
          </w:rPr>
          <w:tab/>
        </w:r>
        <w:r>
          <w:rPr>
            <w:webHidden/>
          </w:rPr>
          <w:fldChar w:fldCharType="begin"/>
        </w:r>
        <w:r>
          <w:rPr>
            <w:webHidden/>
          </w:rPr>
          <w:instrText xml:space="preserve"> PAGEREF _Toc126767847 \h </w:instrText>
        </w:r>
        <w:r>
          <w:rPr>
            <w:webHidden/>
          </w:rPr>
        </w:r>
        <w:r>
          <w:rPr>
            <w:webHidden/>
          </w:rPr>
          <w:fldChar w:fldCharType="separate"/>
        </w:r>
        <w:r>
          <w:rPr>
            <w:webHidden/>
          </w:rPr>
          <w:t>1000</w:t>
        </w:r>
        <w:r>
          <w:rPr>
            <w:webHidden/>
          </w:rPr>
          <w:fldChar w:fldCharType="end"/>
        </w:r>
      </w:hyperlink>
    </w:p>
    <w:p w14:paraId="5E4AB789" w14:textId="77777777" w:rsidR="0086114E" w:rsidRDefault="0086114E">
      <w:pPr>
        <w:pStyle w:val="afff4"/>
        <w:rPr>
          <w:rFonts w:asciiTheme="minorHAnsi" w:eastAsiaTheme="minorEastAsia" w:hAnsiTheme="minorHAnsi" w:cstheme="minorBidi"/>
          <w:sz w:val="22"/>
          <w:szCs w:val="22"/>
        </w:rPr>
      </w:pPr>
      <w:hyperlink w:anchor="_Toc12676784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560. ЭФ документа «Уведомление о направлении полностью исполненного ИД»</w:t>
        </w:r>
        <w:r>
          <w:rPr>
            <w:webHidden/>
          </w:rPr>
          <w:tab/>
        </w:r>
        <w:r>
          <w:rPr>
            <w:webHidden/>
          </w:rPr>
          <w:fldChar w:fldCharType="begin"/>
        </w:r>
        <w:r>
          <w:rPr>
            <w:webHidden/>
          </w:rPr>
          <w:instrText xml:space="preserve"> PAGEREF _Toc126767848 \h </w:instrText>
        </w:r>
        <w:r>
          <w:rPr>
            <w:webHidden/>
          </w:rPr>
        </w:r>
        <w:r>
          <w:rPr>
            <w:webHidden/>
          </w:rPr>
          <w:fldChar w:fldCharType="separate"/>
        </w:r>
        <w:r>
          <w:rPr>
            <w:webHidden/>
          </w:rPr>
          <w:t>1001</w:t>
        </w:r>
        <w:r>
          <w:rPr>
            <w:webHidden/>
          </w:rPr>
          <w:fldChar w:fldCharType="end"/>
        </w:r>
      </w:hyperlink>
    </w:p>
    <w:p w14:paraId="736FEBD1" w14:textId="77777777" w:rsidR="0086114E" w:rsidRDefault="0086114E">
      <w:pPr>
        <w:pStyle w:val="afff4"/>
        <w:rPr>
          <w:rFonts w:asciiTheme="minorHAnsi" w:eastAsiaTheme="minorEastAsia" w:hAnsiTheme="minorHAnsi" w:cstheme="minorBidi"/>
          <w:sz w:val="22"/>
          <w:szCs w:val="22"/>
        </w:rPr>
      </w:pPr>
      <w:hyperlink w:anchor="_Toc12676784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561. ЭФ списка документов «Перечень участников бюджетного процесса»</w:t>
        </w:r>
        <w:r>
          <w:rPr>
            <w:webHidden/>
          </w:rPr>
          <w:tab/>
        </w:r>
        <w:r>
          <w:rPr>
            <w:webHidden/>
          </w:rPr>
          <w:fldChar w:fldCharType="begin"/>
        </w:r>
        <w:r>
          <w:rPr>
            <w:webHidden/>
          </w:rPr>
          <w:instrText xml:space="preserve"> PAGEREF _Toc126767849 \h </w:instrText>
        </w:r>
        <w:r>
          <w:rPr>
            <w:webHidden/>
          </w:rPr>
        </w:r>
        <w:r>
          <w:rPr>
            <w:webHidden/>
          </w:rPr>
          <w:fldChar w:fldCharType="separate"/>
        </w:r>
        <w:r>
          <w:rPr>
            <w:webHidden/>
          </w:rPr>
          <w:t>1004</w:t>
        </w:r>
        <w:r>
          <w:rPr>
            <w:webHidden/>
          </w:rPr>
          <w:fldChar w:fldCharType="end"/>
        </w:r>
      </w:hyperlink>
    </w:p>
    <w:p w14:paraId="27B6A418" w14:textId="77777777" w:rsidR="0086114E" w:rsidRDefault="0086114E">
      <w:pPr>
        <w:pStyle w:val="afff4"/>
        <w:rPr>
          <w:rFonts w:asciiTheme="minorHAnsi" w:eastAsiaTheme="minorEastAsia" w:hAnsiTheme="minorHAnsi" w:cstheme="minorBidi"/>
          <w:sz w:val="22"/>
          <w:szCs w:val="22"/>
        </w:rPr>
      </w:pPr>
      <w:hyperlink w:anchor="_Toc12676785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562. ЭФ документа «Перечень участников бюджетного процесса», закладки «Основные атрибуты»</w:t>
        </w:r>
        <w:r>
          <w:rPr>
            <w:webHidden/>
          </w:rPr>
          <w:tab/>
        </w:r>
        <w:r>
          <w:rPr>
            <w:webHidden/>
          </w:rPr>
          <w:fldChar w:fldCharType="begin"/>
        </w:r>
        <w:r>
          <w:rPr>
            <w:webHidden/>
          </w:rPr>
          <w:instrText xml:space="preserve"> PAGEREF _Toc126767850 \h </w:instrText>
        </w:r>
        <w:r>
          <w:rPr>
            <w:webHidden/>
          </w:rPr>
        </w:r>
        <w:r>
          <w:rPr>
            <w:webHidden/>
          </w:rPr>
          <w:fldChar w:fldCharType="separate"/>
        </w:r>
        <w:r>
          <w:rPr>
            <w:webHidden/>
          </w:rPr>
          <w:t>1005</w:t>
        </w:r>
        <w:r>
          <w:rPr>
            <w:webHidden/>
          </w:rPr>
          <w:fldChar w:fldCharType="end"/>
        </w:r>
      </w:hyperlink>
    </w:p>
    <w:p w14:paraId="24C1E73D" w14:textId="77777777" w:rsidR="0086114E" w:rsidRDefault="0086114E">
      <w:pPr>
        <w:pStyle w:val="afff4"/>
        <w:rPr>
          <w:rFonts w:asciiTheme="minorHAnsi" w:eastAsiaTheme="minorEastAsia" w:hAnsiTheme="minorHAnsi" w:cstheme="minorBidi"/>
          <w:sz w:val="22"/>
          <w:szCs w:val="22"/>
        </w:rPr>
      </w:pPr>
      <w:hyperlink w:anchor="_Toc12676785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563. Форма «Добавление записи»</w:t>
        </w:r>
        <w:r>
          <w:rPr>
            <w:webHidden/>
          </w:rPr>
          <w:tab/>
        </w:r>
        <w:r>
          <w:rPr>
            <w:webHidden/>
          </w:rPr>
          <w:fldChar w:fldCharType="begin"/>
        </w:r>
        <w:r>
          <w:rPr>
            <w:webHidden/>
          </w:rPr>
          <w:instrText xml:space="preserve"> PAGEREF _Toc126767851 \h </w:instrText>
        </w:r>
        <w:r>
          <w:rPr>
            <w:webHidden/>
          </w:rPr>
        </w:r>
        <w:r>
          <w:rPr>
            <w:webHidden/>
          </w:rPr>
          <w:fldChar w:fldCharType="separate"/>
        </w:r>
        <w:r>
          <w:rPr>
            <w:webHidden/>
          </w:rPr>
          <w:t>1007</w:t>
        </w:r>
        <w:r>
          <w:rPr>
            <w:webHidden/>
          </w:rPr>
          <w:fldChar w:fldCharType="end"/>
        </w:r>
      </w:hyperlink>
    </w:p>
    <w:p w14:paraId="3DD0E3AE" w14:textId="77777777" w:rsidR="0086114E" w:rsidRDefault="0086114E">
      <w:pPr>
        <w:pStyle w:val="afff4"/>
        <w:rPr>
          <w:rFonts w:asciiTheme="minorHAnsi" w:eastAsiaTheme="minorEastAsia" w:hAnsiTheme="minorHAnsi" w:cstheme="minorBidi"/>
          <w:sz w:val="22"/>
          <w:szCs w:val="22"/>
        </w:rPr>
      </w:pPr>
      <w:hyperlink w:anchor="_Toc12676785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564. ЭФ документа «Перечень участников бюджетного процесса», закладки «Примечание»</w:t>
        </w:r>
        <w:r>
          <w:rPr>
            <w:webHidden/>
          </w:rPr>
          <w:tab/>
        </w:r>
        <w:r>
          <w:rPr>
            <w:webHidden/>
          </w:rPr>
          <w:fldChar w:fldCharType="begin"/>
        </w:r>
        <w:r>
          <w:rPr>
            <w:webHidden/>
          </w:rPr>
          <w:instrText xml:space="preserve"> PAGEREF _Toc126767852 \h </w:instrText>
        </w:r>
        <w:r>
          <w:rPr>
            <w:webHidden/>
          </w:rPr>
        </w:r>
        <w:r>
          <w:rPr>
            <w:webHidden/>
          </w:rPr>
          <w:fldChar w:fldCharType="separate"/>
        </w:r>
        <w:r>
          <w:rPr>
            <w:webHidden/>
          </w:rPr>
          <w:t>1008</w:t>
        </w:r>
        <w:r>
          <w:rPr>
            <w:webHidden/>
          </w:rPr>
          <w:fldChar w:fldCharType="end"/>
        </w:r>
      </w:hyperlink>
    </w:p>
    <w:p w14:paraId="11BB5FDB" w14:textId="77777777" w:rsidR="0086114E" w:rsidRDefault="0086114E">
      <w:pPr>
        <w:pStyle w:val="afff4"/>
        <w:rPr>
          <w:rFonts w:asciiTheme="minorHAnsi" w:eastAsiaTheme="minorEastAsia" w:hAnsiTheme="minorHAnsi" w:cstheme="minorBidi"/>
          <w:sz w:val="22"/>
          <w:szCs w:val="22"/>
        </w:rPr>
      </w:pPr>
      <w:hyperlink w:anchor="_Toc12676785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565. ЭФ списка документов «Информационное сообщение (входящие)»</w:t>
        </w:r>
        <w:r>
          <w:rPr>
            <w:webHidden/>
          </w:rPr>
          <w:tab/>
        </w:r>
        <w:r>
          <w:rPr>
            <w:webHidden/>
          </w:rPr>
          <w:fldChar w:fldCharType="begin"/>
        </w:r>
        <w:r>
          <w:rPr>
            <w:webHidden/>
          </w:rPr>
          <w:instrText xml:space="preserve"> PAGEREF _Toc126767853 \h </w:instrText>
        </w:r>
        <w:r>
          <w:rPr>
            <w:webHidden/>
          </w:rPr>
        </w:r>
        <w:r>
          <w:rPr>
            <w:webHidden/>
          </w:rPr>
          <w:fldChar w:fldCharType="separate"/>
        </w:r>
        <w:r>
          <w:rPr>
            <w:webHidden/>
          </w:rPr>
          <w:t>1009</w:t>
        </w:r>
        <w:r>
          <w:rPr>
            <w:webHidden/>
          </w:rPr>
          <w:fldChar w:fldCharType="end"/>
        </w:r>
      </w:hyperlink>
    </w:p>
    <w:p w14:paraId="5C591FA3" w14:textId="77777777" w:rsidR="0086114E" w:rsidRDefault="0086114E">
      <w:pPr>
        <w:pStyle w:val="afff4"/>
        <w:rPr>
          <w:rFonts w:asciiTheme="minorHAnsi" w:eastAsiaTheme="minorEastAsia" w:hAnsiTheme="minorHAnsi" w:cstheme="minorBidi"/>
          <w:sz w:val="22"/>
          <w:szCs w:val="22"/>
        </w:rPr>
      </w:pPr>
      <w:hyperlink w:anchor="_Toc12676785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566. ЭФ документа «Информационное сообщение», закладки «Документ»</w:t>
        </w:r>
        <w:r>
          <w:rPr>
            <w:webHidden/>
          </w:rPr>
          <w:tab/>
        </w:r>
        <w:r>
          <w:rPr>
            <w:webHidden/>
          </w:rPr>
          <w:fldChar w:fldCharType="begin"/>
        </w:r>
        <w:r>
          <w:rPr>
            <w:webHidden/>
          </w:rPr>
          <w:instrText xml:space="preserve"> PAGEREF _Toc126767854 \h </w:instrText>
        </w:r>
        <w:r>
          <w:rPr>
            <w:webHidden/>
          </w:rPr>
        </w:r>
        <w:r>
          <w:rPr>
            <w:webHidden/>
          </w:rPr>
          <w:fldChar w:fldCharType="separate"/>
        </w:r>
        <w:r>
          <w:rPr>
            <w:webHidden/>
          </w:rPr>
          <w:t>1011</w:t>
        </w:r>
        <w:r>
          <w:rPr>
            <w:webHidden/>
          </w:rPr>
          <w:fldChar w:fldCharType="end"/>
        </w:r>
      </w:hyperlink>
    </w:p>
    <w:p w14:paraId="621F8A34" w14:textId="77777777" w:rsidR="0086114E" w:rsidRDefault="0086114E">
      <w:pPr>
        <w:pStyle w:val="afff4"/>
        <w:rPr>
          <w:rFonts w:asciiTheme="minorHAnsi" w:eastAsiaTheme="minorEastAsia" w:hAnsiTheme="minorHAnsi" w:cstheme="minorBidi"/>
          <w:sz w:val="22"/>
          <w:szCs w:val="22"/>
        </w:rPr>
      </w:pPr>
      <w:hyperlink w:anchor="_Toc12676785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567. ЭФ «Добавление вложения»</w:t>
        </w:r>
        <w:r>
          <w:rPr>
            <w:webHidden/>
          </w:rPr>
          <w:tab/>
        </w:r>
        <w:r>
          <w:rPr>
            <w:webHidden/>
          </w:rPr>
          <w:fldChar w:fldCharType="begin"/>
        </w:r>
        <w:r>
          <w:rPr>
            <w:webHidden/>
          </w:rPr>
          <w:instrText xml:space="preserve"> PAGEREF _Toc126767855 \h </w:instrText>
        </w:r>
        <w:r>
          <w:rPr>
            <w:webHidden/>
          </w:rPr>
        </w:r>
        <w:r>
          <w:rPr>
            <w:webHidden/>
          </w:rPr>
          <w:fldChar w:fldCharType="separate"/>
        </w:r>
        <w:r>
          <w:rPr>
            <w:webHidden/>
          </w:rPr>
          <w:t>1015</w:t>
        </w:r>
        <w:r>
          <w:rPr>
            <w:webHidden/>
          </w:rPr>
          <w:fldChar w:fldCharType="end"/>
        </w:r>
      </w:hyperlink>
    </w:p>
    <w:p w14:paraId="6F05CC7F" w14:textId="77777777" w:rsidR="0086114E" w:rsidRDefault="0086114E">
      <w:pPr>
        <w:pStyle w:val="afff4"/>
        <w:rPr>
          <w:rFonts w:asciiTheme="minorHAnsi" w:eastAsiaTheme="minorEastAsia" w:hAnsiTheme="minorHAnsi" w:cstheme="minorBidi"/>
          <w:sz w:val="22"/>
          <w:szCs w:val="22"/>
        </w:rPr>
      </w:pPr>
      <w:hyperlink w:anchor="_Toc12676785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568. ЭФ списка документов «Справка о кассовых поступлениях»</w:t>
        </w:r>
        <w:r>
          <w:rPr>
            <w:webHidden/>
          </w:rPr>
          <w:tab/>
        </w:r>
        <w:r>
          <w:rPr>
            <w:webHidden/>
          </w:rPr>
          <w:fldChar w:fldCharType="begin"/>
        </w:r>
        <w:r>
          <w:rPr>
            <w:webHidden/>
          </w:rPr>
          <w:instrText xml:space="preserve"> PAGEREF _Toc126767856 \h </w:instrText>
        </w:r>
        <w:r>
          <w:rPr>
            <w:webHidden/>
          </w:rPr>
        </w:r>
        <w:r>
          <w:rPr>
            <w:webHidden/>
          </w:rPr>
          <w:fldChar w:fldCharType="separate"/>
        </w:r>
        <w:r>
          <w:rPr>
            <w:webHidden/>
          </w:rPr>
          <w:t>1016</w:t>
        </w:r>
        <w:r>
          <w:rPr>
            <w:webHidden/>
          </w:rPr>
          <w:fldChar w:fldCharType="end"/>
        </w:r>
      </w:hyperlink>
    </w:p>
    <w:p w14:paraId="4C831BA6" w14:textId="77777777" w:rsidR="0086114E" w:rsidRDefault="0086114E">
      <w:pPr>
        <w:pStyle w:val="afff4"/>
        <w:rPr>
          <w:rFonts w:asciiTheme="minorHAnsi" w:eastAsiaTheme="minorEastAsia" w:hAnsiTheme="minorHAnsi" w:cstheme="minorBidi"/>
          <w:sz w:val="22"/>
          <w:szCs w:val="22"/>
        </w:rPr>
      </w:pPr>
      <w:hyperlink w:anchor="_Toc12676785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569. ЭФ документа «Справка о кассовых поступлениях», закладки «Документ (1)»</w:t>
        </w:r>
        <w:r>
          <w:rPr>
            <w:webHidden/>
          </w:rPr>
          <w:tab/>
        </w:r>
        <w:r>
          <w:rPr>
            <w:webHidden/>
          </w:rPr>
          <w:fldChar w:fldCharType="begin"/>
        </w:r>
        <w:r>
          <w:rPr>
            <w:webHidden/>
          </w:rPr>
          <w:instrText xml:space="preserve"> PAGEREF _Toc126767857 \h </w:instrText>
        </w:r>
        <w:r>
          <w:rPr>
            <w:webHidden/>
          </w:rPr>
        </w:r>
        <w:r>
          <w:rPr>
            <w:webHidden/>
          </w:rPr>
          <w:fldChar w:fldCharType="separate"/>
        </w:r>
        <w:r>
          <w:rPr>
            <w:webHidden/>
          </w:rPr>
          <w:t>1017</w:t>
        </w:r>
        <w:r>
          <w:rPr>
            <w:webHidden/>
          </w:rPr>
          <w:fldChar w:fldCharType="end"/>
        </w:r>
      </w:hyperlink>
    </w:p>
    <w:p w14:paraId="5CC87E5A" w14:textId="77777777" w:rsidR="0086114E" w:rsidRDefault="0086114E">
      <w:pPr>
        <w:pStyle w:val="afff4"/>
        <w:rPr>
          <w:rFonts w:asciiTheme="minorHAnsi" w:eastAsiaTheme="minorEastAsia" w:hAnsiTheme="minorHAnsi" w:cstheme="minorBidi"/>
          <w:sz w:val="22"/>
          <w:szCs w:val="22"/>
        </w:rPr>
      </w:pPr>
      <w:hyperlink w:anchor="_Toc12676785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570. Форма «Добавление записи»</w:t>
        </w:r>
        <w:r>
          <w:rPr>
            <w:webHidden/>
          </w:rPr>
          <w:tab/>
        </w:r>
        <w:r>
          <w:rPr>
            <w:webHidden/>
          </w:rPr>
          <w:fldChar w:fldCharType="begin"/>
        </w:r>
        <w:r>
          <w:rPr>
            <w:webHidden/>
          </w:rPr>
          <w:instrText xml:space="preserve"> PAGEREF _Toc126767858 \h </w:instrText>
        </w:r>
        <w:r>
          <w:rPr>
            <w:webHidden/>
          </w:rPr>
        </w:r>
        <w:r>
          <w:rPr>
            <w:webHidden/>
          </w:rPr>
          <w:fldChar w:fldCharType="separate"/>
        </w:r>
        <w:r>
          <w:rPr>
            <w:webHidden/>
          </w:rPr>
          <w:t>1019</w:t>
        </w:r>
        <w:r>
          <w:rPr>
            <w:webHidden/>
          </w:rPr>
          <w:fldChar w:fldCharType="end"/>
        </w:r>
      </w:hyperlink>
    </w:p>
    <w:p w14:paraId="12A434BD" w14:textId="77777777" w:rsidR="0086114E" w:rsidRDefault="0086114E">
      <w:pPr>
        <w:pStyle w:val="afff4"/>
        <w:rPr>
          <w:rFonts w:asciiTheme="minorHAnsi" w:eastAsiaTheme="minorEastAsia" w:hAnsiTheme="minorHAnsi" w:cstheme="minorBidi"/>
          <w:sz w:val="22"/>
          <w:szCs w:val="22"/>
        </w:rPr>
      </w:pPr>
      <w:hyperlink w:anchor="_Toc12676785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571. ЭФ документа «Справка о кассовых поступлениях», закладки «Дополнительные атрибуты»</w:t>
        </w:r>
        <w:r>
          <w:rPr>
            <w:webHidden/>
          </w:rPr>
          <w:tab/>
        </w:r>
        <w:r>
          <w:rPr>
            <w:webHidden/>
          </w:rPr>
          <w:fldChar w:fldCharType="begin"/>
        </w:r>
        <w:r>
          <w:rPr>
            <w:webHidden/>
          </w:rPr>
          <w:instrText xml:space="preserve"> PAGEREF _Toc126767859 \h </w:instrText>
        </w:r>
        <w:r>
          <w:rPr>
            <w:webHidden/>
          </w:rPr>
        </w:r>
        <w:r>
          <w:rPr>
            <w:webHidden/>
          </w:rPr>
          <w:fldChar w:fldCharType="separate"/>
        </w:r>
        <w:r>
          <w:rPr>
            <w:webHidden/>
          </w:rPr>
          <w:t>1019</w:t>
        </w:r>
        <w:r>
          <w:rPr>
            <w:webHidden/>
          </w:rPr>
          <w:fldChar w:fldCharType="end"/>
        </w:r>
      </w:hyperlink>
    </w:p>
    <w:p w14:paraId="4087FBAB" w14:textId="77777777" w:rsidR="0086114E" w:rsidRDefault="0086114E">
      <w:pPr>
        <w:pStyle w:val="afff4"/>
        <w:rPr>
          <w:rFonts w:asciiTheme="minorHAnsi" w:eastAsiaTheme="minorEastAsia" w:hAnsiTheme="minorHAnsi" w:cstheme="minorBidi"/>
          <w:sz w:val="22"/>
          <w:szCs w:val="22"/>
        </w:rPr>
      </w:pPr>
      <w:hyperlink w:anchor="_Toc12676786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572. ЭФ списка документов «Справка о финансировании и кассовых выплатах»</w:t>
        </w:r>
        <w:r>
          <w:rPr>
            <w:webHidden/>
          </w:rPr>
          <w:tab/>
        </w:r>
        <w:r>
          <w:rPr>
            <w:webHidden/>
          </w:rPr>
          <w:fldChar w:fldCharType="begin"/>
        </w:r>
        <w:r>
          <w:rPr>
            <w:webHidden/>
          </w:rPr>
          <w:instrText xml:space="preserve"> PAGEREF _Toc126767860 \h </w:instrText>
        </w:r>
        <w:r>
          <w:rPr>
            <w:webHidden/>
          </w:rPr>
        </w:r>
        <w:r>
          <w:rPr>
            <w:webHidden/>
          </w:rPr>
          <w:fldChar w:fldCharType="separate"/>
        </w:r>
        <w:r>
          <w:rPr>
            <w:webHidden/>
          </w:rPr>
          <w:t>1021</w:t>
        </w:r>
        <w:r>
          <w:rPr>
            <w:webHidden/>
          </w:rPr>
          <w:fldChar w:fldCharType="end"/>
        </w:r>
      </w:hyperlink>
    </w:p>
    <w:p w14:paraId="3BCEB420" w14:textId="77777777" w:rsidR="0086114E" w:rsidRDefault="0086114E">
      <w:pPr>
        <w:pStyle w:val="afff4"/>
        <w:rPr>
          <w:rFonts w:asciiTheme="minorHAnsi" w:eastAsiaTheme="minorEastAsia" w:hAnsiTheme="minorHAnsi" w:cstheme="minorBidi"/>
          <w:sz w:val="22"/>
          <w:szCs w:val="22"/>
        </w:rPr>
      </w:pPr>
      <w:hyperlink w:anchor="_Toc12676786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573. ЭФ документа «Справка о финансировании и кассовых выплатах», закладки «Документ (1)»</w:t>
        </w:r>
        <w:r>
          <w:rPr>
            <w:webHidden/>
          </w:rPr>
          <w:tab/>
        </w:r>
        <w:r>
          <w:rPr>
            <w:webHidden/>
          </w:rPr>
          <w:fldChar w:fldCharType="begin"/>
        </w:r>
        <w:r>
          <w:rPr>
            <w:webHidden/>
          </w:rPr>
          <w:instrText xml:space="preserve"> PAGEREF _Toc126767861 \h </w:instrText>
        </w:r>
        <w:r>
          <w:rPr>
            <w:webHidden/>
          </w:rPr>
        </w:r>
        <w:r>
          <w:rPr>
            <w:webHidden/>
          </w:rPr>
          <w:fldChar w:fldCharType="separate"/>
        </w:r>
        <w:r>
          <w:rPr>
            <w:webHidden/>
          </w:rPr>
          <w:t>1022</w:t>
        </w:r>
        <w:r>
          <w:rPr>
            <w:webHidden/>
          </w:rPr>
          <w:fldChar w:fldCharType="end"/>
        </w:r>
      </w:hyperlink>
    </w:p>
    <w:p w14:paraId="03E103C6" w14:textId="77777777" w:rsidR="0086114E" w:rsidRDefault="0086114E">
      <w:pPr>
        <w:pStyle w:val="afff4"/>
        <w:rPr>
          <w:rFonts w:asciiTheme="minorHAnsi" w:eastAsiaTheme="minorEastAsia" w:hAnsiTheme="minorHAnsi" w:cstheme="minorBidi"/>
          <w:sz w:val="22"/>
          <w:szCs w:val="22"/>
        </w:rPr>
      </w:pPr>
      <w:hyperlink w:anchor="_Toc12676786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574. Форма «Добавление записи»</w:t>
        </w:r>
        <w:r>
          <w:rPr>
            <w:webHidden/>
          </w:rPr>
          <w:tab/>
        </w:r>
        <w:r>
          <w:rPr>
            <w:webHidden/>
          </w:rPr>
          <w:fldChar w:fldCharType="begin"/>
        </w:r>
        <w:r>
          <w:rPr>
            <w:webHidden/>
          </w:rPr>
          <w:instrText xml:space="preserve"> PAGEREF _Toc126767862 \h </w:instrText>
        </w:r>
        <w:r>
          <w:rPr>
            <w:webHidden/>
          </w:rPr>
        </w:r>
        <w:r>
          <w:rPr>
            <w:webHidden/>
          </w:rPr>
          <w:fldChar w:fldCharType="separate"/>
        </w:r>
        <w:r>
          <w:rPr>
            <w:webHidden/>
          </w:rPr>
          <w:t>1025</w:t>
        </w:r>
        <w:r>
          <w:rPr>
            <w:webHidden/>
          </w:rPr>
          <w:fldChar w:fldCharType="end"/>
        </w:r>
      </w:hyperlink>
    </w:p>
    <w:p w14:paraId="6A5A75BB" w14:textId="77777777" w:rsidR="0086114E" w:rsidRDefault="0086114E">
      <w:pPr>
        <w:pStyle w:val="afff4"/>
        <w:rPr>
          <w:rFonts w:asciiTheme="minorHAnsi" w:eastAsiaTheme="minorEastAsia" w:hAnsiTheme="minorHAnsi" w:cstheme="minorBidi"/>
          <w:sz w:val="22"/>
          <w:szCs w:val="22"/>
        </w:rPr>
      </w:pPr>
      <w:hyperlink w:anchor="_Toc12676786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575. ЭФ документа «Справка о финансировании и кассовых выплатах», закладки «Дополнительные атрибуты»</w:t>
        </w:r>
        <w:r>
          <w:rPr>
            <w:webHidden/>
          </w:rPr>
          <w:tab/>
        </w:r>
        <w:r>
          <w:rPr>
            <w:webHidden/>
          </w:rPr>
          <w:fldChar w:fldCharType="begin"/>
        </w:r>
        <w:r>
          <w:rPr>
            <w:webHidden/>
          </w:rPr>
          <w:instrText xml:space="preserve"> PAGEREF _Toc126767863 \h </w:instrText>
        </w:r>
        <w:r>
          <w:rPr>
            <w:webHidden/>
          </w:rPr>
        </w:r>
        <w:r>
          <w:rPr>
            <w:webHidden/>
          </w:rPr>
          <w:fldChar w:fldCharType="separate"/>
        </w:r>
        <w:r>
          <w:rPr>
            <w:webHidden/>
          </w:rPr>
          <w:t>1026</w:t>
        </w:r>
        <w:r>
          <w:rPr>
            <w:webHidden/>
          </w:rPr>
          <w:fldChar w:fldCharType="end"/>
        </w:r>
      </w:hyperlink>
    </w:p>
    <w:p w14:paraId="2B63669E" w14:textId="77777777" w:rsidR="0086114E" w:rsidRDefault="0086114E">
      <w:pPr>
        <w:pStyle w:val="afff4"/>
        <w:rPr>
          <w:rFonts w:asciiTheme="minorHAnsi" w:eastAsiaTheme="minorEastAsia" w:hAnsiTheme="minorHAnsi" w:cstheme="minorBidi"/>
          <w:sz w:val="22"/>
          <w:szCs w:val="22"/>
        </w:rPr>
      </w:pPr>
      <w:hyperlink w:anchor="_Toc12676786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576. ЭФ списка документов «Сведения о КБК»</w:t>
        </w:r>
        <w:r>
          <w:rPr>
            <w:webHidden/>
          </w:rPr>
          <w:tab/>
        </w:r>
        <w:r>
          <w:rPr>
            <w:webHidden/>
          </w:rPr>
          <w:fldChar w:fldCharType="begin"/>
        </w:r>
        <w:r>
          <w:rPr>
            <w:webHidden/>
          </w:rPr>
          <w:instrText xml:space="preserve"> PAGEREF _Toc126767864 \h </w:instrText>
        </w:r>
        <w:r>
          <w:rPr>
            <w:webHidden/>
          </w:rPr>
        </w:r>
        <w:r>
          <w:rPr>
            <w:webHidden/>
          </w:rPr>
          <w:fldChar w:fldCharType="separate"/>
        </w:r>
        <w:r>
          <w:rPr>
            <w:webHidden/>
          </w:rPr>
          <w:t>1028</w:t>
        </w:r>
        <w:r>
          <w:rPr>
            <w:webHidden/>
          </w:rPr>
          <w:fldChar w:fldCharType="end"/>
        </w:r>
      </w:hyperlink>
    </w:p>
    <w:p w14:paraId="1F649384" w14:textId="77777777" w:rsidR="0086114E" w:rsidRDefault="0086114E">
      <w:pPr>
        <w:pStyle w:val="afff4"/>
        <w:rPr>
          <w:rFonts w:asciiTheme="minorHAnsi" w:eastAsiaTheme="minorEastAsia" w:hAnsiTheme="minorHAnsi" w:cstheme="minorBidi"/>
          <w:sz w:val="22"/>
          <w:szCs w:val="22"/>
        </w:rPr>
      </w:pPr>
      <w:hyperlink w:anchor="_Toc12676786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577. ЭФ документа «Сведения о КБК», закладки «Документ (1)», вкладки «Основные атрибуты»</w:t>
        </w:r>
        <w:r>
          <w:rPr>
            <w:webHidden/>
          </w:rPr>
          <w:tab/>
        </w:r>
        <w:r>
          <w:rPr>
            <w:webHidden/>
          </w:rPr>
          <w:fldChar w:fldCharType="begin"/>
        </w:r>
        <w:r>
          <w:rPr>
            <w:webHidden/>
          </w:rPr>
          <w:instrText xml:space="preserve"> PAGEREF _Toc126767865 \h </w:instrText>
        </w:r>
        <w:r>
          <w:rPr>
            <w:webHidden/>
          </w:rPr>
        </w:r>
        <w:r>
          <w:rPr>
            <w:webHidden/>
          </w:rPr>
          <w:fldChar w:fldCharType="separate"/>
        </w:r>
        <w:r>
          <w:rPr>
            <w:webHidden/>
          </w:rPr>
          <w:t>1029</w:t>
        </w:r>
        <w:r>
          <w:rPr>
            <w:webHidden/>
          </w:rPr>
          <w:fldChar w:fldCharType="end"/>
        </w:r>
      </w:hyperlink>
    </w:p>
    <w:p w14:paraId="707BF9CE" w14:textId="77777777" w:rsidR="0086114E" w:rsidRDefault="0086114E">
      <w:pPr>
        <w:pStyle w:val="afff4"/>
        <w:rPr>
          <w:rFonts w:asciiTheme="minorHAnsi" w:eastAsiaTheme="minorEastAsia" w:hAnsiTheme="minorHAnsi" w:cstheme="minorBidi"/>
          <w:sz w:val="22"/>
          <w:szCs w:val="22"/>
        </w:rPr>
      </w:pPr>
      <w:hyperlink w:anchor="_Toc12676786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578. ЭФ документа «Сведения о КБК», закладки «Документ (1)», вкладки «Ведомства»</w:t>
        </w:r>
        <w:r>
          <w:rPr>
            <w:webHidden/>
          </w:rPr>
          <w:tab/>
        </w:r>
        <w:r>
          <w:rPr>
            <w:webHidden/>
          </w:rPr>
          <w:fldChar w:fldCharType="begin"/>
        </w:r>
        <w:r>
          <w:rPr>
            <w:webHidden/>
          </w:rPr>
          <w:instrText xml:space="preserve"> PAGEREF _Toc126767866 \h </w:instrText>
        </w:r>
        <w:r>
          <w:rPr>
            <w:webHidden/>
          </w:rPr>
        </w:r>
        <w:r>
          <w:rPr>
            <w:webHidden/>
          </w:rPr>
          <w:fldChar w:fldCharType="separate"/>
        </w:r>
        <w:r>
          <w:rPr>
            <w:webHidden/>
          </w:rPr>
          <w:t>1031</w:t>
        </w:r>
        <w:r>
          <w:rPr>
            <w:webHidden/>
          </w:rPr>
          <w:fldChar w:fldCharType="end"/>
        </w:r>
      </w:hyperlink>
    </w:p>
    <w:p w14:paraId="5F2B3F48" w14:textId="77777777" w:rsidR="0086114E" w:rsidRDefault="0086114E">
      <w:pPr>
        <w:pStyle w:val="afff4"/>
        <w:rPr>
          <w:rFonts w:asciiTheme="minorHAnsi" w:eastAsiaTheme="minorEastAsia" w:hAnsiTheme="minorHAnsi" w:cstheme="minorBidi"/>
          <w:sz w:val="22"/>
          <w:szCs w:val="22"/>
        </w:rPr>
      </w:pPr>
      <w:hyperlink w:anchor="_Toc12676786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579. ЭФ документа «Сведения о КБК», закладки «Документ (1)», вкладки «Целевые статьи ФКР»</w:t>
        </w:r>
        <w:r>
          <w:rPr>
            <w:webHidden/>
          </w:rPr>
          <w:tab/>
        </w:r>
        <w:r>
          <w:rPr>
            <w:webHidden/>
          </w:rPr>
          <w:fldChar w:fldCharType="begin"/>
        </w:r>
        <w:r>
          <w:rPr>
            <w:webHidden/>
          </w:rPr>
          <w:instrText xml:space="preserve"> PAGEREF _Toc126767867 \h </w:instrText>
        </w:r>
        <w:r>
          <w:rPr>
            <w:webHidden/>
          </w:rPr>
        </w:r>
        <w:r>
          <w:rPr>
            <w:webHidden/>
          </w:rPr>
          <w:fldChar w:fldCharType="separate"/>
        </w:r>
        <w:r>
          <w:rPr>
            <w:webHidden/>
          </w:rPr>
          <w:t>1031</w:t>
        </w:r>
        <w:r>
          <w:rPr>
            <w:webHidden/>
          </w:rPr>
          <w:fldChar w:fldCharType="end"/>
        </w:r>
      </w:hyperlink>
    </w:p>
    <w:p w14:paraId="19279948" w14:textId="77777777" w:rsidR="0086114E" w:rsidRDefault="0086114E">
      <w:pPr>
        <w:pStyle w:val="afff4"/>
        <w:rPr>
          <w:rFonts w:asciiTheme="minorHAnsi" w:eastAsiaTheme="minorEastAsia" w:hAnsiTheme="minorHAnsi" w:cstheme="minorBidi"/>
          <w:sz w:val="22"/>
          <w:szCs w:val="22"/>
        </w:rPr>
      </w:pPr>
      <w:hyperlink w:anchor="_Toc12676786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580. ЭФ документа «Сведения о КБК», закладки «Документ (1)», вкладки «Программы/Подпрограммы»</w:t>
        </w:r>
        <w:r>
          <w:rPr>
            <w:webHidden/>
          </w:rPr>
          <w:tab/>
        </w:r>
        <w:r>
          <w:rPr>
            <w:webHidden/>
          </w:rPr>
          <w:fldChar w:fldCharType="begin"/>
        </w:r>
        <w:r>
          <w:rPr>
            <w:webHidden/>
          </w:rPr>
          <w:instrText xml:space="preserve"> PAGEREF _Toc126767868 \h </w:instrText>
        </w:r>
        <w:r>
          <w:rPr>
            <w:webHidden/>
          </w:rPr>
        </w:r>
        <w:r>
          <w:rPr>
            <w:webHidden/>
          </w:rPr>
          <w:fldChar w:fldCharType="separate"/>
        </w:r>
        <w:r>
          <w:rPr>
            <w:webHidden/>
          </w:rPr>
          <w:t>1032</w:t>
        </w:r>
        <w:r>
          <w:rPr>
            <w:webHidden/>
          </w:rPr>
          <w:fldChar w:fldCharType="end"/>
        </w:r>
      </w:hyperlink>
    </w:p>
    <w:p w14:paraId="1F3016C1" w14:textId="77777777" w:rsidR="0086114E" w:rsidRDefault="0086114E">
      <w:pPr>
        <w:pStyle w:val="afff4"/>
        <w:rPr>
          <w:rFonts w:asciiTheme="minorHAnsi" w:eastAsiaTheme="minorEastAsia" w:hAnsiTheme="minorHAnsi" w:cstheme="minorBidi"/>
          <w:sz w:val="22"/>
          <w:szCs w:val="22"/>
        </w:rPr>
      </w:pPr>
      <w:hyperlink w:anchor="_Toc12676786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581. Форма «Добавление записи»</w:t>
        </w:r>
        <w:r>
          <w:rPr>
            <w:webHidden/>
          </w:rPr>
          <w:tab/>
        </w:r>
        <w:r>
          <w:rPr>
            <w:webHidden/>
          </w:rPr>
          <w:fldChar w:fldCharType="begin"/>
        </w:r>
        <w:r>
          <w:rPr>
            <w:webHidden/>
          </w:rPr>
          <w:instrText xml:space="preserve"> PAGEREF _Toc126767869 \h </w:instrText>
        </w:r>
        <w:r>
          <w:rPr>
            <w:webHidden/>
          </w:rPr>
        </w:r>
        <w:r>
          <w:rPr>
            <w:webHidden/>
          </w:rPr>
          <w:fldChar w:fldCharType="separate"/>
        </w:r>
        <w:r>
          <w:rPr>
            <w:webHidden/>
          </w:rPr>
          <w:t>1032</w:t>
        </w:r>
        <w:r>
          <w:rPr>
            <w:webHidden/>
          </w:rPr>
          <w:fldChar w:fldCharType="end"/>
        </w:r>
      </w:hyperlink>
    </w:p>
    <w:p w14:paraId="12E5BB6A" w14:textId="77777777" w:rsidR="0086114E" w:rsidRDefault="0086114E">
      <w:pPr>
        <w:pStyle w:val="afff4"/>
        <w:rPr>
          <w:rFonts w:asciiTheme="minorHAnsi" w:eastAsiaTheme="minorEastAsia" w:hAnsiTheme="minorHAnsi" w:cstheme="minorBidi"/>
          <w:sz w:val="22"/>
          <w:szCs w:val="22"/>
        </w:rPr>
      </w:pPr>
      <w:hyperlink w:anchor="_Toc12676787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582. ЭФ документа «Сведения о КБК», закладки «Документ (1)», вкладки «КБК»</w:t>
        </w:r>
        <w:r>
          <w:rPr>
            <w:webHidden/>
          </w:rPr>
          <w:tab/>
        </w:r>
        <w:r>
          <w:rPr>
            <w:webHidden/>
          </w:rPr>
          <w:fldChar w:fldCharType="begin"/>
        </w:r>
        <w:r>
          <w:rPr>
            <w:webHidden/>
          </w:rPr>
          <w:instrText xml:space="preserve"> PAGEREF _Toc126767870 \h </w:instrText>
        </w:r>
        <w:r>
          <w:rPr>
            <w:webHidden/>
          </w:rPr>
        </w:r>
        <w:r>
          <w:rPr>
            <w:webHidden/>
          </w:rPr>
          <w:fldChar w:fldCharType="separate"/>
        </w:r>
        <w:r>
          <w:rPr>
            <w:webHidden/>
          </w:rPr>
          <w:t>1033</w:t>
        </w:r>
        <w:r>
          <w:rPr>
            <w:webHidden/>
          </w:rPr>
          <w:fldChar w:fldCharType="end"/>
        </w:r>
      </w:hyperlink>
    </w:p>
    <w:p w14:paraId="1253880F" w14:textId="77777777" w:rsidR="0086114E" w:rsidRDefault="0086114E">
      <w:pPr>
        <w:pStyle w:val="afff4"/>
        <w:rPr>
          <w:rFonts w:asciiTheme="minorHAnsi" w:eastAsiaTheme="minorEastAsia" w:hAnsiTheme="minorHAnsi" w:cstheme="minorBidi"/>
          <w:sz w:val="22"/>
          <w:szCs w:val="22"/>
        </w:rPr>
      </w:pPr>
      <w:hyperlink w:anchor="_Toc12676787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583. Форма «Добавление записи» вкладки «КБК»</w:t>
        </w:r>
        <w:r>
          <w:rPr>
            <w:webHidden/>
          </w:rPr>
          <w:tab/>
        </w:r>
        <w:r>
          <w:rPr>
            <w:webHidden/>
          </w:rPr>
          <w:fldChar w:fldCharType="begin"/>
        </w:r>
        <w:r>
          <w:rPr>
            <w:webHidden/>
          </w:rPr>
          <w:instrText xml:space="preserve"> PAGEREF _Toc126767871 \h </w:instrText>
        </w:r>
        <w:r>
          <w:rPr>
            <w:webHidden/>
          </w:rPr>
        </w:r>
        <w:r>
          <w:rPr>
            <w:webHidden/>
          </w:rPr>
          <w:fldChar w:fldCharType="separate"/>
        </w:r>
        <w:r>
          <w:rPr>
            <w:webHidden/>
          </w:rPr>
          <w:t>1034</w:t>
        </w:r>
        <w:r>
          <w:rPr>
            <w:webHidden/>
          </w:rPr>
          <w:fldChar w:fldCharType="end"/>
        </w:r>
      </w:hyperlink>
    </w:p>
    <w:p w14:paraId="299763EB" w14:textId="77777777" w:rsidR="0086114E" w:rsidRDefault="0086114E">
      <w:pPr>
        <w:pStyle w:val="afff4"/>
        <w:rPr>
          <w:rFonts w:asciiTheme="minorHAnsi" w:eastAsiaTheme="minorEastAsia" w:hAnsiTheme="minorHAnsi" w:cstheme="minorBidi"/>
          <w:sz w:val="22"/>
          <w:szCs w:val="22"/>
        </w:rPr>
      </w:pPr>
      <w:hyperlink w:anchor="_Toc12676787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584. ЭФ документа «Сведения о КБК», закладки «Документ (1)», вкладки «Цели субсидий/Субвенций»</w:t>
        </w:r>
        <w:r>
          <w:rPr>
            <w:webHidden/>
          </w:rPr>
          <w:tab/>
        </w:r>
        <w:r>
          <w:rPr>
            <w:webHidden/>
          </w:rPr>
          <w:fldChar w:fldCharType="begin"/>
        </w:r>
        <w:r>
          <w:rPr>
            <w:webHidden/>
          </w:rPr>
          <w:instrText xml:space="preserve"> PAGEREF _Toc126767872 \h </w:instrText>
        </w:r>
        <w:r>
          <w:rPr>
            <w:webHidden/>
          </w:rPr>
        </w:r>
        <w:r>
          <w:rPr>
            <w:webHidden/>
          </w:rPr>
          <w:fldChar w:fldCharType="separate"/>
        </w:r>
        <w:r>
          <w:rPr>
            <w:webHidden/>
          </w:rPr>
          <w:t>1035</w:t>
        </w:r>
        <w:r>
          <w:rPr>
            <w:webHidden/>
          </w:rPr>
          <w:fldChar w:fldCharType="end"/>
        </w:r>
      </w:hyperlink>
    </w:p>
    <w:p w14:paraId="2FE0F840" w14:textId="77777777" w:rsidR="0086114E" w:rsidRDefault="0086114E">
      <w:pPr>
        <w:pStyle w:val="afff4"/>
        <w:rPr>
          <w:rFonts w:asciiTheme="minorHAnsi" w:eastAsiaTheme="minorEastAsia" w:hAnsiTheme="minorHAnsi" w:cstheme="minorBidi"/>
          <w:sz w:val="22"/>
          <w:szCs w:val="22"/>
        </w:rPr>
      </w:pPr>
      <w:hyperlink w:anchor="_Toc12676787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585. Форма «Добавление записи» вкладки «Цели субсидий/Субвенций»</w:t>
        </w:r>
        <w:r>
          <w:rPr>
            <w:webHidden/>
          </w:rPr>
          <w:tab/>
        </w:r>
        <w:r>
          <w:rPr>
            <w:webHidden/>
          </w:rPr>
          <w:fldChar w:fldCharType="begin"/>
        </w:r>
        <w:r>
          <w:rPr>
            <w:webHidden/>
          </w:rPr>
          <w:instrText xml:space="preserve"> PAGEREF _Toc126767873 \h </w:instrText>
        </w:r>
        <w:r>
          <w:rPr>
            <w:webHidden/>
          </w:rPr>
        </w:r>
        <w:r>
          <w:rPr>
            <w:webHidden/>
          </w:rPr>
          <w:fldChar w:fldCharType="separate"/>
        </w:r>
        <w:r>
          <w:rPr>
            <w:webHidden/>
          </w:rPr>
          <w:t>1035</w:t>
        </w:r>
        <w:r>
          <w:rPr>
            <w:webHidden/>
          </w:rPr>
          <w:fldChar w:fldCharType="end"/>
        </w:r>
      </w:hyperlink>
    </w:p>
    <w:p w14:paraId="64A08CD5" w14:textId="77777777" w:rsidR="0086114E" w:rsidRDefault="0086114E">
      <w:pPr>
        <w:pStyle w:val="afff4"/>
        <w:rPr>
          <w:rFonts w:asciiTheme="minorHAnsi" w:eastAsiaTheme="minorEastAsia" w:hAnsiTheme="minorHAnsi" w:cstheme="minorBidi"/>
          <w:sz w:val="22"/>
          <w:szCs w:val="22"/>
        </w:rPr>
      </w:pPr>
      <w:hyperlink w:anchor="_Toc12676787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586. ЭФ списка документов «Заявка на внесение изменений в перечень ГМУ (основные реквизиты)»</w:t>
        </w:r>
        <w:r>
          <w:rPr>
            <w:webHidden/>
          </w:rPr>
          <w:tab/>
        </w:r>
        <w:r>
          <w:rPr>
            <w:webHidden/>
          </w:rPr>
          <w:fldChar w:fldCharType="begin"/>
        </w:r>
        <w:r>
          <w:rPr>
            <w:webHidden/>
          </w:rPr>
          <w:instrText xml:space="preserve"> PAGEREF _Toc126767874 \h </w:instrText>
        </w:r>
        <w:r>
          <w:rPr>
            <w:webHidden/>
          </w:rPr>
        </w:r>
        <w:r>
          <w:rPr>
            <w:webHidden/>
          </w:rPr>
          <w:fldChar w:fldCharType="separate"/>
        </w:r>
        <w:r>
          <w:rPr>
            <w:webHidden/>
          </w:rPr>
          <w:t>1038</w:t>
        </w:r>
        <w:r>
          <w:rPr>
            <w:webHidden/>
          </w:rPr>
          <w:fldChar w:fldCharType="end"/>
        </w:r>
      </w:hyperlink>
    </w:p>
    <w:p w14:paraId="7E47C28F" w14:textId="77777777" w:rsidR="0086114E" w:rsidRDefault="0086114E">
      <w:pPr>
        <w:pStyle w:val="afff4"/>
        <w:rPr>
          <w:rFonts w:asciiTheme="minorHAnsi" w:eastAsiaTheme="minorEastAsia" w:hAnsiTheme="minorHAnsi" w:cstheme="minorBidi"/>
          <w:sz w:val="22"/>
          <w:szCs w:val="22"/>
        </w:rPr>
      </w:pPr>
      <w:hyperlink w:anchor="_Toc12676787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587. ЭФ документа «Заявка на внесение изменений в перечень ГМУ (основные реквизиты)», закладки «Основные реквизиты», вкладки «Общая информация»</w:t>
        </w:r>
        <w:r>
          <w:rPr>
            <w:webHidden/>
          </w:rPr>
          <w:tab/>
        </w:r>
        <w:r>
          <w:rPr>
            <w:webHidden/>
          </w:rPr>
          <w:fldChar w:fldCharType="begin"/>
        </w:r>
        <w:r>
          <w:rPr>
            <w:webHidden/>
          </w:rPr>
          <w:instrText xml:space="preserve"> PAGEREF _Toc126767875 \h </w:instrText>
        </w:r>
        <w:r>
          <w:rPr>
            <w:webHidden/>
          </w:rPr>
        </w:r>
        <w:r>
          <w:rPr>
            <w:webHidden/>
          </w:rPr>
          <w:fldChar w:fldCharType="separate"/>
        </w:r>
        <w:r>
          <w:rPr>
            <w:webHidden/>
          </w:rPr>
          <w:t>1039</w:t>
        </w:r>
        <w:r>
          <w:rPr>
            <w:webHidden/>
          </w:rPr>
          <w:fldChar w:fldCharType="end"/>
        </w:r>
      </w:hyperlink>
    </w:p>
    <w:p w14:paraId="21FFD978" w14:textId="77777777" w:rsidR="0086114E" w:rsidRDefault="0086114E">
      <w:pPr>
        <w:pStyle w:val="afff4"/>
        <w:rPr>
          <w:rFonts w:asciiTheme="minorHAnsi" w:eastAsiaTheme="minorEastAsia" w:hAnsiTheme="minorHAnsi" w:cstheme="minorBidi"/>
          <w:sz w:val="22"/>
          <w:szCs w:val="22"/>
        </w:rPr>
      </w:pPr>
      <w:hyperlink w:anchor="_Toc12676787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588. ЭФ документа «Заявка на внесение изменений в перечень ГМУ (основные реквизиты)», закладки «Основные реквизиты», вкладки «Адресные данные»</w:t>
        </w:r>
        <w:r>
          <w:rPr>
            <w:webHidden/>
          </w:rPr>
          <w:tab/>
        </w:r>
        <w:r>
          <w:rPr>
            <w:webHidden/>
          </w:rPr>
          <w:fldChar w:fldCharType="begin"/>
        </w:r>
        <w:r>
          <w:rPr>
            <w:webHidden/>
          </w:rPr>
          <w:instrText xml:space="preserve"> PAGEREF _Toc126767876 \h </w:instrText>
        </w:r>
        <w:r>
          <w:rPr>
            <w:webHidden/>
          </w:rPr>
        </w:r>
        <w:r>
          <w:rPr>
            <w:webHidden/>
          </w:rPr>
          <w:fldChar w:fldCharType="separate"/>
        </w:r>
        <w:r>
          <w:rPr>
            <w:webHidden/>
          </w:rPr>
          <w:t>1045</w:t>
        </w:r>
        <w:r>
          <w:rPr>
            <w:webHidden/>
          </w:rPr>
          <w:fldChar w:fldCharType="end"/>
        </w:r>
      </w:hyperlink>
    </w:p>
    <w:p w14:paraId="6F468B43" w14:textId="77777777" w:rsidR="0086114E" w:rsidRDefault="0086114E">
      <w:pPr>
        <w:pStyle w:val="afff4"/>
        <w:rPr>
          <w:rFonts w:asciiTheme="minorHAnsi" w:eastAsiaTheme="minorEastAsia" w:hAnsiTheme="minorHAnsi" w:cstheme="minorBidi"/>
          <w:sz w:val="22"/>
          <w:szCs w:val="22"/>
        </w:rPr>
      </w:pPr>
      <w:hyperlink w:anchor="_Toc12676787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589. ЭФ документа «Заявка на внесение изменений в перечень ГМУ (основные реквизиты)», закладки «Основные реквизиты», вкладки «Административная принадлежность»</w:t>
        </w:r>
        <w:r>
          <w:rPr>
            <w:webHidden/>
          </w:rPr>
          <w:tab/>
        </w:r>
        <w:r>
          <w:rPr>
            <w:webHidden/>
          </w:rPr>
          <w:fldChar w:fldCharType="begin"/>
        </w:r>
        <w:r>
          <w:rPr>
            <w:webHidden/>
          </w:rPr>
          <w:instrText xml:space="preserve"> PAGEREF _Toc126767877 \h </w:instrText>
        </w:r>
        <w:r>
          <w:rPr>
            <w:webHidden/>
          </w:rPr>
        </w:r>
        <w:r>
          <w:rPr>
            <w:webHidden/>
          </w:rPr>
          <w:fldChar w:fldCharType="separate"/>
        </w:r>
        <w:r>
          <w:rPr>
            <w:webHidden/>
          </w:rPr>
          <w:t>1047</w:t>
        </w:r>
        <w:r>
          <w:rPr>
            <w:webHidden/>
          </w:rPr>
          <w:fldChar w:fldCharType="end"/>
        </w:r>
      </w:hyperlink>
    </w:p>
    <w:p w14:paraId="00596BCD" w14:textId="77777777" w:rsidR="0086114E" w:rsidRDefault="0086114E">
      <w:pPr>
        <w:pStyle w:val="afff4"/>
        <w:rPr>
          <w:rFonts w:asciiTheme="minorHAnsi" w:eastAsiaTheme="minorEastAsia" w:hAnsiTheme="minorHAnsi" w:cstheme="minorBidi"/>
          <w:sz w:val="22"/>
          <w:szCs w:val="22"/>
        </w:rPr>
      </w:pPr>
      <w:hyperlink w:anchor="_Toc12676787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590. ЭФ документа «Заявка на внесение изменений в перечень ГМУ (основные реквизиты)», закладки «Основные реквизиты», вкладки «Остальные реквизиты учреждения»</w:t>
        </w:r>
        <w:r>
          <w:rPr>
            <w:webHidden/>
          </w:rPr>
          <w:tab/>
        </w:r>
        <w:r>
          <w:rPr>
            <w:webHidden/>
          </w:rPr>
          <w:fldChar w:fldCharType="begin"/>
        </w:r>
        <w:r>
          <w:rPr>
            <w:webHidden/>
          </w:rPr>
          <w:instrText xml:space="preserve"> PAGEREF _Toc126767878 \h </w:instrText>
        </w:r>
        <w:r>
          <w:rPr>
            <w:webHidden/>
          </w:rPr>
        </w:r>
        <w:r>
          <w:rPr>
            <w:webHidden/>
          </w:rPr>
          <w:fldChar w:fldCharType="separate"/>
        </w:r>
        <w:r>
          <w:rPr>
            <w:webHidden/>
          </w:rPr>
          <w:t>1049</w:t>
        </w:r>
        <w:r>
          <w:rPr>
            <w:webHidden/>
          </w:rPr>
          <w:fldChar w:fldCharType="end"/>
        </w:r>
      </w:hyperlink>
    </w:p>
    <w:p w14:paraId="01893EAA" w14:textId="77777777" w:rsidR="0086114E" w:rsidRDefault="0086114E">
      <w:pPr>
        <w:pStyle w:val="afff4"/>
        <w:rPr>
          <w:rFonts w:asciiTheme="minorHAnsi" w:eastAsiaTheme="minorEastAsia" w:hAnsiTheme="minorHAnsi" w:cstheme="minorBidi"/>
          <w:sz w:val="22"/>
          <w:szCs w:val="22"/>
        </w:rPr>
      </w:pPr>
      <w:hyperlink w:anchor="_Toc12676787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591. ЭФ документа «Заявка на внесение изменений в перечень ГМУ (основные реквизиты)», закладки «Основные реквизиты», вкладки «Бюджеты»</w:t>
        </w:r>
        <w:r>
          <w:rPr>
            <w:webHidden/>
          </w:rPr>
          <w:tab/>
        </w:r>
        <w:r>
          <w:rPr>
            <w:webHidden/>
          </w:rPr>
          <w:fldChar w:fldCharType="begin"/>
        </w:r>
        <w:r>
          <w:rPr>
            <w:webHidden/>
          </w:rPr>
          <w:instrText xml:space="preserve"> PAGEREF _Toc126767879 \h </w:instrText>
        </w:r>
        <w:r>
          <w:rPr>
            <w:webHidden/>
          </w:rPr>
        </w:r>
        <w:r>
          <w:rPr>
            <w:webHidden/>
          </w:rPr>
          <w:fldChar w:fldCharType="separate"/>
        </w:r>
        <w:r>
          <w:rPr>
            <w:webHidden/>
          </w:rPr>
          <w:t>1050</w:t>
        </w:r>
        <w:r>
          <w:rPr>
            <w:webHidden/>
          </w:rPr>
          <w:fldChar w:fldCharType="end"/>
        </w:r>
      </w:hyperlink>
    </w:p>
    <w:p w14:paraId="0935B32A" w14:textId="77777777" w:rsidR="0086114E" w:rsidRDefault="0086114E">
      <w:pPr>
        <w:pStyle w:val="afff4"/>
        <w:rPr>
          <w:rFonts w:asciiTheme="minorHAnsi" w:eastAsiaTheme="minorEastAsia" w:hAnsiTheme="minorHAnsi" w:cstheme="minorBidi"/>
          <w:sz w:val="22"/>
          <w:szCs w:val="22"/>
        </w:rPr>
      </w:pPr>
      <w:hyperlink w:anchor="_Toc12676788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592. ЭФ документа «Заявка на внесение изменений в перечень ГМУ (основные реквизиты)», закладки «Основные реквизиты», вкладки «Подтверждающие документы»</w:t>
        </w:r>
        <w:r>
          <w:rPr>
            <w:webHidden/>
          </w:rPr>
          <w:tab/>
        </w:r>
        <w:r>
          <w:rPr>
            <w:webHidden/>
          </w:rPr>
          <w:fldChar w:fldCharType="begin"/>
        </w:r>
        <w:r>
          <w:rPr>
            <w:webHidden/>
          </w:rPr>
          <w:instrText xml:space="preserve"> PAGEREF _Toc126767880 \h </w:instrText>
        </w:r>
        <w:r>
          <w:rPr>
            <w:webHidden/>
          </w:rPr>
        </w:r>
        <w:r>
          <w:rPr>
            <w:webHidden/>
          </w:rPr>
          <w:fldChar w:fldCharType="separate"/>
        </w:r>
        <w:r>
          <w:rPr>
            <w:webHidden/>
          </w:rPr>
          <w:t>1051</w:t>
        </w:r>
        <w:r>
          <w:rPr>
            <w:webHidden/>
          </w:rPr>
          <w:fldChar w:fldCharType="end"/>
        </w:r>
      </w:hyperlink>
    </w:p>
    <w:p w14:paraId="6C2704F8" w14:textId="77777777" w:rsidR="0086114E" w:rsidRDefault="0086114E">
      <w:pPr>
        <w:pStyle w:val="afff4"/>
        <w:rPr>
          <w:rFonts w:asciiTheme="minorHAnsi" w:eastAsiaTheme="minorEastAsia" w:hAnsiTheme="minorHAnsi" w:cstheme="minorBidi"/>
          <w:sz w:val="22"/>
          <w:szCs w:val="22"/>
        </w:rPr>
      </w:pPr>
      <w:hyperlink w:anchor="_Toc12676788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593. ЭФ документа «Заявка на внесение изменений в перечень ГМУ (основные реквизиты)», закладки «Подписи»</w:t>
        </w:r>
        <w:r>
          <w:rPr>
            <w:webHidden/>
          </w:rPr>
          <w:tab/>
        </w:r>
        <w:r>
          <w:rPr>
            <w:webHidden/>
          </w:rPr>
          <w:fldChar w:fldCharType="begin"/>
        </w:r>
        <w:r>
          <w:rPr>
            <w:webHidden/>
          </w:rPr>
          <w:instrText xml:space="preserve"> PAGEREF _Toc126767881 \h </w:instrText>
        </w:r>
        <w:r>
          <w:rPr>
            <w:webHidden/>
          </w:rPr>
        </w:r>
        <w:r>
          <w:rPr>
            <w:webHidden/>
          </w:rPr>
          <w:fldChar w:fldCharType="separate"/>
        </w:r>
        <w:r>
          <w:rPr>
            <w:webHidden/>
          </w:rPr>
          <w:t>1052</w:t>
        </w:r>
        <w:r>
          <w:rPr>
            <w:webHidden/>
          </w:rPr>
          <w:fldChar w:fldCharType="end"/>
        </w:r>
      </w:hyperlink>
    </w:p>
    <w:p w14:paraId="2FF691C9" w14:textId="77777777" w:rsidR="0086114E" w:rsidRDefault="0086114E">
      <w:pPr>
        <w:pStyle w:val="afff4"/>
        <w:rPr>
          <w:rFonts w:asciiTheme="minorHAnsi" w:eastAsiaTheme="minorEastAsia" w:hAnsiTheme="minorHAnsi" w:cstheme="minorBidi"/>
          <w:sz w:val="22"/>
          <w:szCs w:val="22"/>
        </w:rPr>
      </w:pPr>
      <w:hyperlink w:anchor="_Toc12676788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594. ЭФ списка документов «Сведения об организации»</w:t>
        </w:r>
        <w:r>
          <w:rPr>
            <w:webHidden/>
          </w:rPr>
          <w:tab/>
        </w:r>
        <w:r>
          <w:rPr>
            <w:webHidden/>
          </w:rPr>
          <w:fldChar w:fldCharType="begin"/>
        </w:r>
        <w:r>
          <w:rPr>
            <w:webHidden/>
          </w:rPr>
          <w:instrText xml:space="preserve"> PAGEREF _Toc126767882 \h </w:instrText>
        </w:r>
        <w:r>
          <w:rPr>
            <w:webHidden/>
          </w:rPr>
        </w:r>
        <w:r>
          <w:rPr>
            <w:webHidden/>
          </w:rPr>
          <w:fldChar w:fldCharType="separate"/>
        </w:r>
        <w:r>
          <w:rPr>
            <w:webHidden/>
          </w:rPr>
          <w:t>1054</w:t>
        </w:r>
        <w:r>
          <w:rPr>
            <w:webHidden/>
          </w:rPr>
          <w:fldChar w:fldCharType="end"/>
        </w:r>
      </w:hyperlink>
    </w:p>
    <w:p w14:paraId="214390E1" w14:textId="77777777" w:rsidR="0086114E" w:rsidRDefault="0086114E">
      <w:pPr>
        <w:pStyle w:val="afff4"/>
        <w:rPr>
          <w:rFonts w:asciiTheme="minorHAnsi" w:eastAsiaTheme="minorEastAsia" w:hAnsiTheme="minorHAnsi" w:cstheme="minorBidi"/>
          <w:sz w:val="22"/>
          <w:szCs w:val="22"/>
        </w:rPr>
      </w:pPr>
      <w:hyperlink w:anchor="_Toc12676788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595. ЭФ документа «Сведения об организации», закладки «Основные атрибуты (1)»</w:t>
        </w:r>
        <w:r>
          <w:rPr>
            <w:webHidden/>
          </w:rPr>
          <w:tab/>
        </w:r>
        <w:r>
          <w:rPr>
            <w:webHidden/>
          </w:rPr>
          <w:fldChar w:fldCharType="begin"/>
        </w:r>
        <w:r>
          <w:rPr>
            <w:webHidden/>
          </w:rPr>
          <w:instrText xml:space="preserve"> PAGEREF _Toc126767883 \h </w:instrText>
        </w:r>
        <w:r>
          <w:rPr>
            <w:webHidden/>
          </w:rPr>
        </w:r>
        <w:r>
          <w:rPr>
            <w:webHidden/>
          </w:rPr>
          <w:fldChar w:fldCharType="separate"/>
        </w:r>
        <w:r>
          <w:rPr>
            <w:webHidden/>
          </w:rPr>
          <w:t>1055</w:t>
        </w:r>
        <w:r>
          <w:rPr>
            <w:webHidden/>
          </w:rPr>
          <w:fldChar w:fldCharType="end"/>
        </w:r>
      </w:hyperlink>
    </w:p>
    <w:p w14:paraId="3819DECE" w14:textId="77777777" w:rsidR="0086114E" w:rsidRDefault="0086114E">
      <w:pPr>
        <w:pStyle w:val="afff4"/>
        <w:rPr>
          <w:rFonts w:asciiTheme="minorHAnsi" w:eastAsiaTheme="minorEastAsia" w:hAnsiTheme="minorHAnsi" w:cstheme="minorBidi"/>
          <w:sz w:val="22"/>
          <w:szCs w:val="22"/>
        </w:rPr>
      </w:pPr>
      <w:hyperlink w:anchor="_Toc12676788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596. ЭФ документа «Сведения об организации», закладки «Полномочия и бюджеты (2)»</w:t>
        </w:r>
        <w:r>
          <w:rPr>
            <w:webHidden/>
          </w:rPr>
          <w:tab/>
        </w:r>
        <w:r>
          <w:rPr>
            <w:webHidden/>
          </w:rPr>
          <w:fldChar w:fldCharType="begin"/>
        </w:r>
        <w:r>
          <w:rPr>
            <w:webHidden/>
          </w:rPr>
          <w:instrText xml:space="preserve"> PAGEREF _Toc126767884 \h </w:instrText>
        </w:r>
        <w:r>
          <w:rPr>
            <w:webHidden/>
          </w:rPr>
        </w:r>
        <w:r>
          <w:rPr>
            <w:webHidden/>
          </w:rPr>
          <w:fldChar w:fldCharType="separate"/>
        </w:r>
        <w:r>
          <w:rPr>
            <w:webHidden/>
          </w:rPr>
          <w:t>1063</w:t>
        </w:r>
        <w:r>
          <w:rPr>
            <w:webHidden/>
          </w:rPr>
          <w:fldChar w:fldCharType="end"/>
        </w:r>
      </w:hyperlink>
    </w:p>
    <w:p w14:paraId="53856139" w14:textId="77777777" w:rsidR="0086114E" w:rsidRDefault="0086114E">
      <w:pPr>
        <w:pStyle w:val="afff4"/>
        <w:rPr>
          <w:rFonts w:asciiTheme="minorHAnsi" w:eastAsiaTheme="minorEastAsia" w:hAnsiTheme="minorHAnsi" w:cstheme="minorBidi"/>
          <w:sz w:val="22"/>
          <w:szCs w:val="22"/>
        </w:rPr>
      </w:pPr>
      <w:hyperlink w:anchor="_Toc12676788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597. ЭФ документа «Сведения об организации», закладки «Сведения о счетах (3)»</w:t>
        </w:r>
        <w:r>
          <w:rPr>
            <w:webHidden/>
          </w:rPr>
          <w:tab/>
        </w:r>
        <w:r>
          <w:rPr>
            <w:webHidden/>
          </w:rPr>
          <w:fldChar w:fldCharType="begin"/>
        </w:r>
        <w:r>
          <w:rPr>
            <w:webHidden/>
          </w:rPr>
          <w:instrText xml:space="preserve"> PAGEREF _Toc126767885 \h </w:instrText>
        </w:r>
        <w:r>
          <w:rPr>
            <w:webHidden/>
          </w:rPr>
        </w:r>
        <w:r>
          <w:rPr>
            <w:webHidden/>
          </w:rPr>
          <w:fldChar w:fldCharType="separate"/>
        </w:r>
        <w:r>
          <w:rPr>
            <w:webHidden/>
          </w:rPr>
          <w:t>1067</w:t>
        </w:r>
        <w:r>
          <w:rPr>
            <w:webHidden/>
          </w:rPr>
          <w:fldChar w:fldCharType="end"/>
        </w:r>
      </w:hyperlink>
    </w:p>
    <w:p w14:paraId="3EEFA01F" w14:textId="77777777" w:rsidR="0086114E" w:rsidRDefault="0086114E">
      <w:pPr>
        <w:pStyle w:val="afff4"/>
        <w:rPr>
          <w:rFonts w:asciiTheme="minorHAnsi" w:eastAsiaTheme="minorEastAsia" w:hAnsiTheme="minorHAnsi" w:cstheme="minorBidi"/>
          <w:sz w:val="22"/>
          <w:szCs w:val="22"/>
        </w:rPr>
      </w:pPr>
      <w:hyperlink w:anchor="_Toc12676788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598. ЭФ документа «Сведения об организации», закладки «Подписи документа (4)»</w:t>
        </w:r>
        <w:r>
          <w:rPr>
            <w:webHidden/>
          </w:rPr>
          <w:tab/>
        </w:r>
        <w:r>
          <w:rPr>
            <w:webHidden/>
          </w:rPr>
          <w:fldChar w:fldCharType="begin"/>
        </w:r>
        <w:r>
          <w:rPr>
            <w:webHidden/>
          </w:rPr>
          <w:instrText xml:space="preserve"> PAGEREF _Toc126767886 \h </w:instrText>
        </w:r>
        <w:r>
          <w:rPr>
            <w:webHidden/>
          </w:rPr>
        </w:r>
        <w:r>
          <w:rPr>
            <w:webHidden/>
          </w:rPr>
          <w:fldChar w:fldCharType="separate"/>
        </w:r>
        <w:r>
          <w:rPr>
            <w:webHidden/>
          </w:rPr>
          <w:t>1068</w:t>
        </w:r>
        <w:r>
          <w:rPr>
            <w:webHidden/>
          </w:rPr>
          <w:fldChar w:fldCharType="end"/>
        </w:r>
      </w:hyperlink>
    </w:p>
    <w:p w14:paraId="09DEABFE" w14:textId="77777777" w:rsidR="0086114E" w:rsidRDefault="0086114E">
      <w:pPr>
        <w:pStyle w:val="afff4"/>
        <w:rPr>
          <w:rFonts w:asciiTheme="minorHAnsi" w:eastAsiaTheme="minorEastAsia" w:hAnsiTheme="minorHAnsi" w:cstheme="minorBidi"/>
          <w:sz w:val="22"/>
          <w:szCs w:val="22"/>
        </w:rPr>
      </w:pPr>
      <w:hyperlink w:anchor="_Toc12676788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599. ЭФ документа «Сведения об организации», закладки «Примечание (5)»</w:t>
        </w:r>
        <w:r>
          <w:rPr>
            <w:webHidden/>
          </w:rPr>
          <w:tab/>
        </w:r>
        <w:r>
          <w:rPr>
            <w:webHidden/>
          </w:rPr>
          <w:fldChar w:fldCharType="begin"/>
        </w:r>
        <w:r>
          <w:rPr>
            <w:webHidden/>
          </w:rPr>
          <w:instrText xml:space="preserve"> PAGEREF _Toc126767887 \h </w:instrText>
        </w:r>
        <w:r>
          <w:rPr>
            <w:webHidden/>
          </w:rPr>
        </w:r>
        <w:r>
          <w:rPr>
            <w:webHidden/>
          </w:rPr>
          <w:fldChar w:fldCharType="separate"/>
        </w:r>
        <w:r>
          <w:rPr>
            <w:webHidden/>
          </w:rPr>
          <w:t>1069</w:t>
        </w:r>
        <w:r>
          <w:rPr>
            <w:webHidden/>
          </w:rPr>
          <w:fldChar w:fldCharType="end"/>
        </w:r>
      </w:hyperlink>
    </w:p>
    <w:p w14:paraId="3E78E3E0" w14:textId="77777777" w:rsidR="0086114E" w:rsidRDefault="0086114E">
      <w:pPr>
        <w:pStyle w:val="afff4"/>
        <w:rPr>
          <w:rFonts w:asciiTheme="minorHAnsi" w:eastAsiaTheme="minorEastAsia" w:hAnsiTheme="minorHAnsi" w:cstheme="minorBidi"/>
          <w:sz w:val="22"/>
          <w:szCs w:val="22"/>
        </w:rPr>
      </w:pPr>
      <w:hyperlink w:anchor="_Toc12676788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600. ЭФ документа «Сведения об организации», закладки «Полномочия организации до 01.01.2016»</w:t>
        </w:r>
        <w:r>
          <w:rPr>
            <w:webHidden/>
          </w:rPr>
          <w:tab/>
        </w:r>
        <w:r>
          <w:rPr>
            <w:webHidden/>
          </w:rPr>
          <w:fldChar w:fldCharType="begin"/>
        </w:r>
        <w:r>
          <w:rPr>
            <w:webHidden/>
          </w:rPr>
          <w:instrText xml:space="preserve"> PAGEREF _Toc126767888 \h </w:instrText>
        </w:r>
        <w:r>
          <w:rPr>
            <w:webHidden/>
          </w:rPr>
        </w:r>
        <w:r>
          <w:rPr>
            <w:webHidden/>
          </w:rPr>
          <w:fldChar w:fldCharType="separate"/>
        </w:r>
        <w:r>
          <w:rPr>
            <w:webHidden/>
          </w:rPr>
          <w:t>1070</w:t>
        </w:r>
        <w:r>
          <w:rPr>
            <w:webHidden/>
          </w:rPr>
          <w:fldChar w:fldCharType="end"/>
        </w:r>
      </w:hyperlink>
    </w:p>
    <w:p w14:paraId="3ECACF7B" w14:textId="77777777" w:rsidR="0086114E" w:rsidRDefault="0086114E">
      <w:pPr>
        <w:pStyle w:val="afff4"/>
        <w:rPr>
          <w:rFonts w:asciiTheme="minorHAnsi" w:eastAsiaTheme="minorEastAsia" w:hAnsiTheme="minorHAnsi" w:cstheme="minorBidi"/>
          <w:sz w:val="22"/>
          <w:szCs w:val="22"/>
        </w:rPr>
      </w:pPr>
      <w:hyperlink w:anchor="_Toc12676788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601. ЭФ списка документов «Уведомление о возобновлении операций по расходованию средств»</w:t>
        </w:r>
        <w:r>
          <w:rPr>
            <w:webHidden/>
          </w:rPr>
          <w:tab/>
        </w:r>
        <w:r>
          <w:rPr>
            <w:webHidden/>
          </w:rPr>
          <w:fldChar w:fldCharType="begin"/>
        </w:r>
        <w:r>
          <w:rPr>
            <w:webHidden/>
          </w:rPr>
          <w:instrText xml:space="preserve"> PAGEREF _Toc126767889 \h </w:instrText>
        </w:r>
        <w:r>
          <w:rPr>
            <w:webHidden/>
          </w:rPr>
        </w:r>
        <w:r>
          <w:rPr>
            <w:webHidden/>
          </w:rPr>
          <w:fldChar w:fldCharType="separate"/>
        </w:r>
        <w:r>
          <w:rPr>
            <w:webHidden/>
          </w:rPr>
          <w:t>1071</w:t>
        </w:r>
        <w:r>
          <w:rPr>
            <w:webHidden/>
          </w:rPr>
          <w:fldChar w:fldCharType="end"/>
        </w:r>
      </w:hyperlink>
    </w:p>
    <w:p w14:paraId="058689FD" w14:textId="77777777" w:rsidR="0086114E" w:rsidRDefault="0086114E">
      <w:pPr>
        <w:pStyle w:val="afff4"/>
        <w:rPr>
          <w:rFonts w:asciiTheme="minorHAnsi" w:eastAsiaTheme="minorEastAsia" w:hAnsiTheme="minorHAnsi" w:cstheme="minorBidi"/>
          <w:sz w:val="22"/>
          <w:szCs w:val="22"/>
        </w:rPr>
      </w:pPr>
      <w:hyperlink w:anchor="_Toc12676789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602. ЭФ документа «Уведомление о возобновлении операций по расходованию средств», закладки «Документ (1)»</w:t>
        </w:r>
        <w:r>
          <w:rPr>
            <w:webHidden/>
          </w:rPr>
          <w:tab/>
        </w:r>
        <w:r>
          <w:rPr>
            <w:webHidden/>
          </w:rPr>
          <w:fldChar w:fldCharType="begin"/>
        </w:r>
        <w:r>
          <w:rPr>
            <w:webHidden/>
          </w:rPr>
          <w:instrText xml:space="preserve"> PAGEREF _Toc126767890 \h </w:instrText>
        </w:r>
        <w:r>
          <w:rPr>
            <w:webHidden/>
          </w:rPr>
        </w:r>
        <w:r>
          <w:rPr>
            <w:webHidden/>
          </w:rPr>
          <w:fldChar w:fldCharType="separate"/>
        </w:r>
        <w:r>
          <w:rPr>
            <w:webHidden/>
          </w:rPr>
          <w:t>1072</w:t>
        </w:r>
        <w:r>
          <w:rPr>
            <w:webHidden/>
          </w:rPr>
          <w:fldChar w:fldCharType="end"/>
        </w:r>
      </w:hyperlink>
    </w:p>
    <w:p w14:paraId="15685C65" w14:textId="77777777" w:rsidR="0086114E" w:rsidRDefault="0086114E">
      <w:pPr>
        <w:pStyle w:val="afff4"/>
        <w:rPr>
          <w:rFonts w:asciiTheme="minorHAnsi" w:eastAsiaTheme="minorEastAsia" w:hAnsiTheme="minorHAnsi" w:cstheme="minorBidi"/>
          <w:sz w:val="22"/>
          <w:szCs w:val="22"/>
        </w:rPr>
      </w:pPr>
      <w:hyperlink w:anchor="_Toc12676789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603. ЭФ документа «Уведомление о возобновлении операций по расходованию средств», закладки «Дополнительные атрибуты»</w:t>
        </w:r>
        <w:r>
          <w:rPr>
            <w:webHidden/>
          </w:rPr>
          <w:tab/>
        </w:r>
        <w:r>
          <w:rPr>
            <w:webHidden/>
          </w:rPr>
          <w:fldChar w:fldCharType="begin"/>
        </w:r>
        <w:r>
          <w:rPr>
            <w:webHidden/>
          </w:rPr>
          <w:instrText xml:space="preserve"> PAGEREF _Toc126767891 \h </w:instrText>
        </w:r>
        <w:r>
          <w:rPr>
            <w:webHidden/>
          </w:rPr>
        </w:r>
        <w:r>
          <w:rPr>
            <w:webHidden/>
          </w:rPr>
          <w:fldChar w:fldCharType="separate"/>
        </w:r>
        <w:r>
          <w:rPr>
            <w:webHidden/>
          </w:rPr>
          <w:t>1073</w:t>
        </w:r>
        <w:r>
          <w:rPr>
            <w:webHidden/>
          </w:rPr>
          <w:fldChar w:fldCharType="end"/>
        </w:r>
      </w:hyperlink>
    </w:p>
    <w:p w14:paraId="5FAD4BFB" w14:textId="77777777" w:rsidR="0086114E" w:rsidRDefault="0086114E">
      <w:pPr>
        <w:pStyle w:val="afff4"/>
        <w:rPr>
          <w:rFonts w:asciiTheme="minorHAnsi" w:eastAsiaTheme="minorEastAsia" w:hAnsiTheme="minorHAnsi" w:cstheme="minorBidi"/>
          <w:sz w:val="22"/>
          <w:szCs w:val="22"/>
        </w:rPr>
      </w:pPr>
      <w:hyperlink w:anchor="_Toc12676789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604. ЭФ списка документов «Уведомление о приостановлении операций по расходованию средств»</w:t>
        </w:r>
        <w:r>
          <w:rPr>
            <w:webHidden/>
          </w:rPr>
          <w:tab/>
        </w:r>
        <w:r>
          <w:rPr>
            <w:webHidden/>
          </w:rPr>
          <w:fldChar w:fldCharType="begin"/>
        </w:r>
        <w:r>
          <w:rPr>
            <w:webHidden/>
          </w:rPr>
          <w:instrText xml:space="preserve"> PAGEREF _Toc126767892 \h </w:instrText>
        </w:r>
        <w:r>
          <w:rPr>
            <w:webHidden/>
          </w:rPr>
        </w:r>
        <w:r>
          <w:rPr>
            <w:webHidden/>
          </w:rPr>
          <w:fldChar w:fldCharType="separate"/>
        </w:r>
        <w:r>
          <w:rPr>
            <w:webHidden/>
          </w:rPr>
          <w:t>1074</w:t>
        </w:r>
        <w:r>
          <w:rPr>
            <w:webHidden/>
          </w:rPr>
          <w:fldChar w:fldCharType="end"/>
        </w:r>
      </w:hyperlink>
    </w:p>
    <w:p w14:paraId="1648CC5B" w14:textId="77777777" w:rsidR="0086114E" w:rsidRDefault="0086114E">
      <w:pPr>
        <w:pStyle w:val="afff4"/>
        <w:rPr>
          <w:rFonts w:asciiTheme="minorHAnsi" w:eastAsiaTheme="minorEastAsia" w:hAnsiTheme="minorHAnsi" w:cstheme="minorBidi"/>
          <w:sz w:val="22"/>
          <w:szCs w:val="22"/>
        </w:rPr>
      </w:pPr>
      <w:hyperlink w:anchor="_Toc12676789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605. ЭФ документа «Уведомление о приостановлении операций по расходованию средств», закладки «Документ (1)»</w:t>
        </w:r>
        <w:r>
          <w:rPr>
            <w:webHidden/>
          </w:rPr>
          <w:tab/>
        </w:r>
        <w:r>
          <w:rPr>
            <w:webHidden/>
          </w:rPr>
          <w:fldChar w:fldCharType="begin"/>
        </w:r>
        <w:r>
          <w:rPr>
            <w:webHidden/>
          </w:rPr>
          <w:instrText xml:space="preserve"> PAGEREF _Toc126767893 \h </w:instrText>
        </w:r>
        <w:r>
          <w:rPr>
            <w:webHidden/>
          </w:rPr>
        </w:r>
        <w:r>
          <w:rPr>
            <w:webHidden/>
          </w:rPr>
          <w:fldChar w:fldCharType="separate"/>
        </w:r>
        <w:r>
          <w:rPr>
            <w:webHidden/>
          </w:rPr>
          <w:t>1075</w:t>
        </w:r>
        <w:r>
          <w:rPr>
            <w:webHidden/>
          </w:rPr>
          <w:fldChar w:fldCharType="end"/>
        </w:r>
      </w:hyperlink>
    </w:p>
    <w:p w14:paraId="01D46F51" w14:textId="77777777" w:rsidR="0086114E" w:rsidRDefault="0086114E">
      <w:pPr>
        <w:pStyle w:val="afff4"/>
        <w:rPr>
          <w:rFonts w:asciiTheme="minorHAnsi" w:eastAsiaTheme="minorEastAsia" w:hAnsiTheme="minorHAnsi" w:cstheme="minorBidi"/>
          <w:sz w:val="22"/>
          <w:szCs w:val="22"/>
        </w:rPr>
      </w:pPr>
      <w:hyperlink w:anchor="_Toc12676789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606. ЭФ документа «Уведомление о приостановлении операций по расходованию средств», закладки «Подписи»</w:t>
        </w:r>
        <w:r>
          <w:rPr>
            <w:webHidden/>
          </w:rPr>
          <w:tab/>
        </w:r>
        <w:r>
          <w:rPr>
            <w:webHidden/>
          </w:rPr>
          <w:fldChar w:fldCharType="begin"/>
        </w:r>
        <w:r>
          <w:rPr>
            <w:webHidden/>
          </w:rPr>
          <w:instrText xml:space="preserve"> PAGEREF _Toc126767894 \h </w:instrText>
        </w:r>
        <w:r>
          <w:rPr>
            <w:webHidden/>
          </w:rPr>
        </w:r>
        <w:r>
          <w:rPr>
            <w:webHidden/>
          </w:rPr>
          <w:fldChar w:fldCharType="separate"/>
        </w:r>
        <w:r>
          <w:rPr>
            <w:webHidden/>
          </w:rPr>
          <w:t>1076</w:t>
        </w:r>
        <w:r>
          <w:rPr>
            <w:webHidden/>
          </w:rPr>
          <w:fldChar w:fldCharType="end"/>
        </w:r>
      </w:hyperlink>
    </w:p>
    <w:p w14:paraId="4DBF2900" w14:textId="77777777" w:rsidR="0086114E" w:rsidRDefault="0086114E">
      <w:pPr>
        <w:pStyle w:val="afff4"/>
        <w:rPr>
          <w:rFonts w:asciiTheme="minorHAnsi" w:eastAsiaTheme="minorEastAsia" w:hAnsiTheme="minorHAnsi" w:cstheme="minorBidi"/>
          <w:sz w:val="22"/>
          <w:szCs w:val="22"/>
        </w:rPr>
      </w:pPr>
      <w:hyperlink w:anchor="_Toc12676789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607. ЭФ списка документов «Уведомление о поступлении решения налогового органа»</w:t>
        </w:r>
        <w:r>
          <w:rPr>
            <w:webHidden/>
          </w:rPr>
          <w:tab/>
        </w:r>
        <w:r>
          <w:rPr>
            <w:webHidden/>
          </w:rPr>
          <w:fldChar w:fldCharType="begin"/>
        </w:r>
        <w:r>
          <w:rPr>
            <w:webHidden/>
          </w:rPr>
          <w:instrText xml:space="preserve"> PAGEREF _Toc126767895 \h </w:instrText>
        </w:r>
        <w:r>
          <w:rPr>
            <w:webHidden/>
          </w:rPr>
        </w:r>
        <w:r>
          <w:rPr>
            <w:webHidden/>
          </w:rPr>
          <w:fldChar w:fldCharType="separate"/>
        </w:r>
        <w:r>
          <w:rPr>
            <w:webHidden/>
          </w:rPr>
          <w:t>1077</w:t>
        </w:r>
        <w:r>
          <w:rPr>
            <w:webHidden/>
          </w:rPr>
          <w:fldChar w:fldCharType="end"/>
        </w:r>
      </w:hyperlink>
    </w:p>
    <w:p w14:paraId="3994D625" w14:textId="77777777" w:rsidR="0086114E" w:rsidRDefault="0086114E">
      <w:pPr>
        <w:pStyle w:val="afff4"/>
        <w:rPr>
          <w:rFonts w:asciiTheme="minorHAnsi" w:eastAsiaTheme="minorEastAsia" w:hAnsiTheme="minorHAnsi" w:cstheme="minorBidi"/>
          <w:sz w:val="22"/>
          <w:szCs w:val="22"/>
        </w:rPr>
      </w:pPr>
      <w:hyperlink w:anchor="_Toc12676789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608. ЭФ документа «Уведомление о поступлении решения налогового органа», закладки «Документ (1)»</w:t>
        </w:r>
        <w:r>
          <w:rPr>
            <w:webHidden/>
          </w:rPr>
          <w:tab/>
        </w:r>
        <w:r>
          <w:rPr>
            <w:webHidden/>
          </w:rPr>
          <w:fldChar w:fldCharType="begin"/>
        </w:r>
        <w:r>
          <w:rPr>
            <w:webHidden/>
          </w:rPr>
          <w:instrText xml:space="preserve"> PAGEREF _Toc126767896 \h </w:instrText>
        </w:r>
        <w:r>
          <w:rPr>
            <w:webHidden/>
          </w:rPr>
        </w:r>
        <w:r>
          <w:rPr>
            <w:webHidden/>
          </w:rPr>
          <w:fldChar w:fldCharType="separate"/>
        </w:r>
        <w:r>
          <w:rPr>
            <w:webHidden/>
          </w:rPr>
          <w:t>1078</w:t>
        </w:r>
        <w:r>
          <w:rPr>
            <w:webHidden/>
          </w:rPr>
          <w:fldChar w:fldCharType="end"/>
        </w:r>
      </w:hyperlink>
    </w:p>
    <w:p w14:paraId="1DE81E90" w14:textId="77777777" w:rsidR="0086114E" w:rsidRDefault="0086114E">
      <w:pPr>
        <w:pStyle w:val="afff4"/>
        <w:rPr>
          <w:rFonts w:asciiTheme="minorHAnsi" w:eastAsiaTheme="minorEastAsia" w:hAnsiTheme="minorHAnsi" w:cstheme="minorBidi"/>
          <w:sz w:val="22"/>
          <w:szCs w:val="22"/>
        </w:rPr>
      </w:pPr>
      <w:hyperlink w:anchor="_Toc12676789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609. ЭФ списка документов «Уведомление о возобновлении исполнения решения налогового органа»</w:t>
        </w:r>
        <w:r>
          <w:rPr>
            <w:webHidden/>
          </w:rPr>
          <w:tab/>
        </w:r>
        <w:r>
          <w:rPr>
            <w:webHidden/>
          </w:rPr>
          <w:fldChar w:fldCharType="begin"/>
        </w:r>
        <w:r>
          <w:rPr>
            <w:webHidden/>
          </w:rPr>
          <w:instrText xml:space="preserve"> PAGEREF _Toc126767897 \h </w:instrText>
        </w:r>
        <w:r>
          <w:rPr>
            <w:webHidden/>
          </w:rPr>
        </w:r>
        <w:r>
          <w:rPr>
            <w:webHidden/>
          </w:rPr>
          <w:fldChar w:fldCharType="separate"/>
        </w:r>
        <w:r>
          <w:rPr>
            <w:webHidden/>
          </w:rPr>
          <w:t>1079</w:t>
        </w:r>
        <w:r>
          <w:rPr>
            <w:webHidden/>
          </w:rPr>
          <w:fldChar w:fldCharType="end"/>
        </w:r>
      </w:hyperlink>
    </w:p>
    <w:p w14:paraId="6CE93AF9" w14:textId="77777777" w:rsidR="0086114E" w:rsidRDefault="0086114E">
      <w:pPr>
        <w:pStyle w:val="afff4"/>
        <w:rPr>
          <w:rFonts w:asciiTheme="minorHAnsi" w:eastAsiaTheme="minorEastAsia" w:hAnsiTheme="minorHAnsi" w:cstheme="minorBidi"/>
          <w:sz w:val="22"/>
          <w:szCs w:val="22"/>
        </w:rPr>
      </w:pPr>
      <w:hyperlink w:anchor="_Toc12676789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610. ЭФ документа «Уведомление о возобновлении исполнения решения налогового органа», закладки «Документ (1)»</w:t>
        </w:r>
        <w:r>
          <w:rPr>
            <w:webHidden/>
          </w:rPr>
          <w:tab/>
        </w:r>
        <w:r>
          <w:rPr>
            <w:webHidden/>
          </w:rPr>
          <w:fldChar w:fldCharType="begin"/>
        </w:r>
        <w:r>
          <w:rPr>
            <w:webHidden/>
          </w:rPr>
          <w:instrText xml:space="preserve"> PAGEREF _Toc126767898 \h </w:instrText>
        </w:r>
        <w:r>
          <w:rPr>
            <w:webHidden/>
          </w:rPr>
        </w:r>
        <w:r>
          <w:rPr>
            <w:webHidden/>
          </w:rPr>
          <w:fldChar w:fldCharType="separate"/>
        </w:r>
        <w:r>
          <w:rPr>
            <w:webHidden/>
          </w:rPr>
          <w:t>1080</w:t>
        </w:r>
        <w:r>
          <w:rPr>
            <w:webHidden/>
          </w:rPr>
          <w:fldChar w:fldCharType="end"/>
        </w:r>
      </w:hyperlink>
    </w:p>
    <w:p w14:paraId="4A88594B" w14:textId="77777777" w:rsidR="0086114E" w:rsidRDefault="0086114E">
      <w:pPr>
        <w:pStyle w:val="afff4"/>
        <w:rPr>
          <w:rFonts w:asciiTheme="minorHAnsi" w:eastAsiaTheme="minorEastAsia" w:hAnsiTheme="minorHAnsi" w:cstheme="minorBidi"/>
          <w:sz w:val="22"/>
          <w:szCs w:val="22"/>
        </w:rPr>
      </w:pPr>
      <w:hyperlink w:anchor="_Toc12676789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611. ЭФ документа «Уведомление о возобновлении исполнения решения налогового органа», закладки «Подписи»</w:t>
        </w:r>
        <w:r>
          <w:rPr>
            <w:webHidden/>
          </w:rPr>
          <w:tab/>
        </w:r>
        <w:r>
          <w:rPr>
            <w:webHidden/>
          </w:rPr>
          <w:fldChar w:fldCharType="begin"/>
        </w:r>
        <w:r>
          <w:rPr>
            <w:webHidden/>
          </w:rPr>
          <w:instrText xml:space="preserve"> PAGEREF _Toc126767899 \h </w:instrText>
        </w:r>
        <w:r>
          <w:rPr>
            <w:webHidden/>
          </w:rPr>
        </w:r>
        <w:r>
          <w:rPr>
            <w:webHidden/>
          </w:rPr>
          <w:fldChar w:fldCharType="separate"/>
        </w:r>
        <w:r>
          <w:rPr>
            <w:webHidden/>
          </w:rPr>
          <w:t>1081</w:t>
        </w:r>
        <w:r>
          <w:rPr>
            <w:webHidden/>
          </w:rPr>
          <w:fldChar w:fldCharType="end"/>
        </w:r>
      </w:hyperlink>
    </w:p>
    <w:p w14:paraId="6BD66F61" w14:textId="77777777" w:rsidR="0086114E" w:rsidRDefault="0086114E">
      <w:pPr>
        <w:pStyle w:val="afff4"/>
        <w:rPr>
          <w:rFonts w:asciiTheme="minorHAnsi" w:eastAsiaTheme="minorEastAsia" w:hAnsiTheme="minorHAnsi" w:cstheme="minorBidi"/>
          <w:sz w:val="22"/>
          <w:szCs w:val="22"/>
        </w:rPr>
      </w:pPr>
      <w:hyperlink w:anchor="_Toc12676790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612. ЭФ списка документов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Pr>
            <w:webHidden/>
          </w:rPr>
          <w:tab/>
        </w:r>
        <w:r>
          <w:rPr>
            <w:webHidden/>
          </w:rPr>
          <w:fldChar w:fldCharType="begin"/>
        </w:r>
        <w:r>
          <w:rPr>
            <w:webHidden/>
          </w:rPr>
          <w:instrText xml:space="preserve"> PAGEREF _Toc126767900 \h </w:instrText>
        </w:r>
        <w:r>
          <w:rPr>
            <w:webHidden/>
          </w:rPr>
        </w:r>
        <w:r>
          <w:rPr>
            <w:webHidden/>
          </w:rPr>
          <w:fldChar w:fldCharType="separate"/>
        </w:r>
        <w:r>
          <w:rPr>
            <w:webHidden/>
          </w:rPr>
          <w:t>1082</w:t>
        </w:r>
        <w:r>
          <w:rPr>
            <w:webHidden/>
          </w:rPr>
          <w:fldChar w:fldCharType="end"/>
        </w:r>
      </w:hyperlink>
    </w:p>
    <w:p w14:paraId="1C7BD3FA" w14:textId="77777777" w:rsidR="0086114E" w:rsidRDefault="0086114E">
      <w:pPr>
        <w:pStyle w:val="afff4"/>
        <w:rPr>
          <w:rFonts w:asciiTheme="minorHAnsi" w:eastAsiaTheme="minorEastAsia" w:hAnsiTheme="minorHAnsi" w:cstheme="minorBidi"/>
          <w:sz w:val="22"/>
          <w:szCs w:val="22"/>
        </w:rPr>
      </w:pPr>
      <w:hyperlink w:anchor="_Toc12676790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613.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«Документ (1)»</w:t>
        </w:r>
        <w:r>
          <w:rPr>
            <w:webHidden/>
          </w:rPr>
          <w:tab/>
        </w:r>
        <w:r>
          <w:rPr>
            <w:webHidden/>
          </w:rPr>
          <w:fldChar w:fldCharType="begin"/>
        </w:r>
        <w:r>
          <w:rPr>
            <w:webHidden/>
          </w:rPr>
          <w:instrText xml:space="preserve"> PAGEREF _Toc126767901 \h </w:instrText>
        </w:r>
        <w:r>
          <w:rPr>
            <w:webHidden/>
          </w:rPr>
        </w:r>
        <w:r>
          <w:rPr>
            <w:webHidden/>
          </w:rPr>
          <w:fldChar w:fldCharType="separate"/>
        </w:r>
        <w:r>
          <w:rPr>
            <w:webHidden/>
          </w:rPr>
          <w:t>1084</w:t>
        </w:r>
        <w:r>
          <w:rPr>
            <w:webHidden/>
          </w:rPr>
          <w:fldChar w:fldCharType="end"/>
        </w:r>
      </w:hyperlink>
    </w:p>
    <w:p w14:paraId="557FDB7C" w14:textId="77777777" w:rsidR="0086114E" w:rsidRDefault="0086114E">
      <w:pPr>
        <w:pStyle w:val="afff4"/>
        <w:rPr>
          <w:rFonts w:asciiTheme="minorHAnsi" w:eastAsiaTheme="minorEastAsia" w:hAnsiTheme="minorHAnsi" w:cstheme="minorBidi"/>
          <w:sz w:val="22"/>
          <w:szCs w:val="22"/>
        </w:rPr>
      </w:pPr>
      <w:hyperlink w:anchor="_Toc12676790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614.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«Исполнение (2)»</w:t>
        </w:r>
        <w:r>
          <w:rPr>
            <w:webHidden/>
          </w:rPr>
          <w:tab/>
        </w:r>
        <w:r>
          <w:rPr>
            <w:webHidden/>
          </w:rPr>
          <w:fldChar w:fldCharType="begin"/>
        </w:r>
        <w:r>
          <w:rPr>
            <w:webHidden/>
          </w:rPr>
          <w:instrText xml:space="preserve"> PAGEREF _Toc126767902 \h </w:instrText>
        </w:r>
        <w:r>
          <w:rPr>
            <w:webHidden/>
          </w:rPr>
        </w:r>
        <w:r>
          <w:rPr>
            <w:webHidden/>
          </w:rPr>
          <w:fldChar w:fldCharType="separate"/>
        </w:r>
        <w:r>
          <w:rPr>
            <w:webHidden/>
          </w:rPr>
          <w:t>1088</w:t>
        </w:r>
        <w:r>
          <w:rPr>
            <w:webHidden/>
          </w:rPr>
          <w:fldChar w:fldCharType="end"/>
        </w:r>
      </w:hyperlink>
    </w:p>
    <w:p w14:paraId="251410B2" w14:textId="77777777" w:rsidR="0086114E" w:rsidRDefault="0086114E">
      <w:pPr>
        <w:pStyle w:val="afff4"/>
        <w:rPr>
          <w:rFonts w:asciiTheme="minorHAnsi" w:eastAsiaTheme="minorEastAsia" w:hAnsiTheme="minorHAnsi" w:cstheme="minorBidi"/>
          <w:sz w:val="22"/>
          <w:szCs w:val="22"/>
        </w:rPr>
      </w:pPr>
      <w:hyperlink w:anchor="_Toc12676790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615.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r>
          <w:rPr>
            <w:webHidden/>
          </w:rPr>
          <w:tab/>
        </w:r>
        <w:r>
          <w:rPr>
            <w:webHidden/>
          </w:rPr>
          <w:fldChar w:fldCharType="begin"/>
        </w:r>
        <w:r>
          <w:rPr>
            <w:webHidden/>
          </w:rPr>
          <w:instrText xml:space="preserve"> PAGEREF _Toc126767903 \h </w:instrText>
        </w:r>
        <w:r>
          <w:rPr>
            <w:webHidden/>
          </w:rPr>
        </w:r>
        <w:r>
          <w:rPr>
            <w:webHidden/>
          </w:rPr>
          <w:fldChar w:fldCharType="separate"/>
        </w:r>
        <w:r>
          <w:rPr>
            <w:webHidden/>
          </w:rPr>
          <w:t>1090</w:t>
        </w:r>
        <w:r>
          <w:rPr>
            <w:webHidden/>
          </w:rPr>
          <w:fldChar w:fldCharType="end"/>
        </w:r>
      </w:hyperlink>
    </w:p>
    <w:p w14:paraId="0DD13EAE" w14:textId="77777777" w:rsidR="0086114E" w:rsidRDefault="0086114E">
      <w:pPr>
        <w:pStyle w:val="afff4"/>
        <w:rPr>
          <w:rFonts w:asciiTheme="minorHAnsi" w:eastAsiaTheme="minorEastAsia" w:hAnsiTheme="minorHAnsi" w:cstheme="minorBidi"/>
          <w:sz w:val="22"/>
          <w:szCs w:val="22"/>
        </w:rPr>
      </w:pPr>
      <w:hyperlink w:anchor="_Toc12676790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616.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r>
          <w:rPr>
            <w:webHidden/>
          </w:rPr>
          <w:tab/>
        </w:r>
        <w:r>
          <w:rPr>
            <w:webHidden/>
          </w:rPr>
          <w:fldChar w:fldCharType="begin"/>
        </w:r>
        <w:r>
          <w:rPr>
            <w:webHidden/>
          </w:rPr>
          <w:instrText xml:space="preserve"> PAGEREF _Toc126767904 \h </w:instrText>
        </w:r>
        <w:r>
          <w:rPr>
            <w:webHidden/>
          </w:rPr>
        </w:r>
        <w:r>
          <w:rPr>
            <w:webHidden/>
          </w:rPr>
          <w:fldChar w:fldCharType="separate"/>
        </w:r>
        <w:r>
          <w:rPr>
            <w:webHidden/>
          </w:rPr>
          <w:t>1091</w:t>
        </w:r>
        <w:r>
          <w:rPr>
            <w:webHidden/>
          </w:rPr>
          <w:fldChar w:fldCharType="end"/>
        </w:r>
      </w:hyperlink>
    </w:p>
    <w:p w14:paraId="2F5E4DA9" w14:textId="77777777" w:rsidR="0086114E" w:rsidRDefault="0086114E">
      <w:pPr>
        <w:pStyle w:val="afff4"/>
        <w:rPr>
          <w:rFonts w:asciiTheme="minorHAnsi" w:eastAsiaTheme="minorEastAsia" w:hAnsiTheme="minorHAnsi" w:cstheme="minorBidi"/>
          <w:sz w:val="22"/>
          <w:szCs w:val="22"/>
        </w:rPr>
      </w:pPr>
      <w:hyperlink w:anchor="_Toc126767905"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617.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r>
          <w:rPr>
            <w:webHidden/>
          </w:rPr>
          <w:tab/>
        </w:r>
        <w:r>
          <w:rPr>
            <w:webHidden/>
          </w:rPr>
          <w:fldChar w:fldCharType="begin"/>
        </w:r>
        <w:r>
          <w:rPr>
            <w:webHidden/>
          </w:rPr>
          <w:instrText xml:space="preserve"> PAGEREF _Toc126767905 \h </w:instrText>
        </w:r>
        <w:r>
          <w:rPr>
            <w:webHidden/>
          </w:rPr>
        </w:r>
        <w:r>
          <w:rPr>
            <w:webHidden/>
          </w:rPr>
          <w:fldChar w:fldCharType="separate"/>
        </w:r>
        <w:r>
          <w:rPr>
            <w:webHidden/>
          </w:rPr>
          <w:t>1092</w:t>
        </w:r>
        <w:r>
          <w:rPr>
            <w:webHidden/>
          </w:rPr>
          <w:fldChar w:fldCharType="end"/>
        </w:r>
      </w:hyperlink>
    </w:p>
    <w:p w14:paraId="4FD62BED" w14:textId="77777777" w:rsidR="0086114E" w:rsidRDefault="0086114E">
      <w:pPr>
        <w:pStyle w:val="afff4"/>
        <w:rPr>
          <w:rFonts w:asciiTheme="minorHAnsi" w:eastAsiaTheme="minorEastAsia" w:hAnsiTheme="minorHAnsi" w:cstheme="minorBidi"/>
          <w:sz w:val="22"/>
          <w:szCs w:val="22"/>
        </w:rPr>
      </w:pPr>
      <w:hyperlink w:anchor="_Toc126767906"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618. ЭФ списка документов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Pr>
            <w:webHidden/>
          </w:rPr>
          <w:tab/>
        </w:r>
        <w:r>
          <w:rPr>
            <w:webHidden/>
          </w:rPr>
          <w:fldChar w:fldCharType="begin"/>
        </w:r>
        <w:r>
          <w:rPr>
            <w:webHidden/>
          </w:rPr>
          <w:instrText xml:space="preserve"> PAGEREF _Toc126767906 \h </w:instrText>
        </w:r>
        <w:r>
          <w:rPr>
            <w:webHidden/>
          </w:rPr>
        </w:r>
        <w:r>
          <w:rPr>
            <w:webHidden/>
          </w:rPr>
          <w:fldChar w:fldCharType="separate"/>
        </w:r>
        <w:r>
          <w:rPr>
            <w:webHidden/>
          </w:rPr>
          <w:t>1093</w:t>
        </w:r>
        <w:r>
          <w:rPr>
            <w:webHidden/>
          </w:rPr>
          <w:fldChar w:fldCharType="end"/>
        </w:r>
      </w:hyperlink>
    </w:p>
    <w:p w14:paraId="666013A3" w14:textId="77777777" w:rsidR="0086114E" w:rsidRDefault="0086114E">
      <w:pPr>
        <w:pStyle w:val="afff4"/>
        <w:rPr>
          <w:rFonts w:asciiTheme="minorHAnsi" w:eastAsiaTheme="minorEastAsia" w:hAnsiTheme="minorHAnsi" w:cstheme="minorBidi"/>
          <w:sz w:val="22"/>
          <w:szCs w:val="22"/>
        </w:rPr>
      </w:pPr>
      <w:hyperlink w:anchor="_Toc126767907"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619.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«Документ (1)»</w:t>
        </w:r>
        <w:r>
          <w:rPr>
            <w:webHidden/>
          </w:rPr>
          <w:tab/>
        </w:r>
        <w:r>
          <w:rPr>
            <w:webHidden/>
          </w:rPr>
          <w:fldChar w:fldCharType="begin"/>
        </w:r>
        <w:r>
          <w:rPr>
            <w:webHidden/>
          </w:rPr>
          <w:instrText xml:space="preserve"> PAGEREF _Toc126767907 \h </w:instrText>
        </w:r>
        <w:r>
          <w:rPr>
            <w:webHidden/>
          </w:rPr>
        </w:r>
        <w:r>
          <w:rPr>
            <w:webHidden/>
          </w:rPr>
          <w:fldChar w:fldCharType="separate"/>
        </w:r>
        <w:r>
          <w:rPr>
            <w:webHidden/>
          </w:rPr>
          <w:t>1095</w:t>
        </w:r>
        <w:r>
          <w:rPr>
            <w:webHidden/>
          </w:rPr>
          <w:fldChar w:fldCharType="end"/>
        </w:r>
      </w:hyperlink>
    </w:p>
    <w:p w14:paraId="0EDE4DAD" w14:textId="77777777" w:rsidR="0086114E" w:rsidRDefault="0086114E">
      <w:pPr>
        <w:pStyle w:val="afff4"/>
        <w:rPr>
          <w:rFonts w:asciiTheme="minorHAnsi" w:eastAsiaTheme="minorEastAsia" w:hAnsiTheme="minorHAnsi" w:cstheme="minorBidi"/>
          <w:sz w:val="22"/>
          <w:szCs w:val="22"/>
        </w:rPr>
      </w:pPr>
      <w:hyperlink w:anchor="_Toc126767908"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620.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«Исполнение (2)»</w:t>
        </w:r>
        <w:r>
          <w:rPr>
            <w:webHidden/>
          </w:rPr>
          <w:tab/>
        </w:r>
        <w:r>
          <w:rPr>
            <w:webHidden/>
          </w:rPr>
          <w:fldChar w:fldCharType="begin"/>
        </w:r>
        <w:r>
          <w:rPr>
            <w:webHidden/>
          </w:rPr>
          <w:instrText xml:space="preserve"> PAGEREF _Toc126767908 \h </w:instrText>
        </w:r>
        <w:r>
          <w:rPr>
            <w:webHidden/>
          </w:rPr>
        </w:r>
        <w:r>
          <w:rPr>
            <w:webHidden/>
          </w:rPr>
          <w:fldChar w:fldCharType="separate"/>
        </w:r>
        <w:r>
          <w:rPr>
            <w:webHidden/>
          </w:rPr>
          <w:t>1099</w:t>
        </w:r>
        <w:r>
          <w:rPr>
            <w:webHidden/>
          </w:rPr>
          <w:fldChar w:fldCharType="end"/>
        </w:r>
      </w:hyperlink>
    </w:p>
    <w:p w14:paraId="0156AA30" w14:textId="77777777" w:rsidR="0086114E" w:rsidRDefault="0086114E">
      <w:pPr>
        <w:pStyle w:val="afff4"/>
        <w:rPr>
          <w:rFonts w:asciiTheme="minorHAnsi" w:eastAsiaTheme="minorEastAsia" w:hAnsiTheme="minorHAnsi" w:cstheme="minorBidi"/>
          <w:sz w:val="22"/>
          <w:szCs w:val="22"/>
        </w:rPr>
      </w:pPr>
      <w:hyperlink w:anchor="_Toc126767909"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621.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r>
          <w:rPr>
            <w:webHidden/>
          </w:rPr>
          <w:tab/>
        </w:r>
        <w:r>
          <w:rPr>
            <w:webHidden/>
          </w:rPr>
          <w:fldChar w:fldCharType="begin"/>
        </w:r>
        <w:r>
          <w:rPr>
            <w:webHidden/>
          </w:rPr>
          <w:instrText xml:space="preserve"> PAGEREF _Toc126767909 \h </w:instrText>
        </w:r>
        <w:r>
          <w:rPr>
            <w:webHidden/>
          </w:rPr>
        </w:r>
        <w:r>
          <w:rPr>
            <w:webHidden/>
          </w:rPr>
          <w:fldChar w:fldCharType="separate"/>
        </w:r>
        <w:r>
          <w:rPr>
            <w:webHidden/>
          </w:rPr>
          <w:t>1101</w:t>
        </w:r>
        <w:r>
          <w:rPr>
            <w:webHidden/>
          </w:rPr>
          <w:fldChar w:fldCharType="end"/>
        </w:r>
      </w:hyperlink>
    </w:p>
    <w:p w14:paraId="74CB99B9" w14:textId="77777777" w:rsidR="0086114E" w:rsidRDefault="0086114E">
      <w:pPr>
        <w:pStyle w:val="afff4"/>
        <w:rPr>
          <w:rFonts w:asciiTheme="minorHAnsi" w:eastAsiaTheme="minorEastAsia" w:hAnsiTheme="minorHAnsi" w:cstheme="minorBidi"/>
          <w:sz w:val="22"/>
          <w:szCs w:val="22"/>
        </w:rPr>
      </w:pPr>
      <w:hyperlink w:anchor="_Toc126767910"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622.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r>
          <w:rPr>
            <w:webHidden/>
          </w:rPr>
          <w:tab/>
        </w:r>
        <w:r>
          <w:rPr>
            <w:webHidden/>
          </w:rPr>
          <w:fldChar w:fldCharType="begin"/>
        </w:r>
        <w:r>
          <w:rPr>
            <w:webHidden/>
          </w:rPr>
          <w:instrText xml:space="preserve"> PAGEREF _Toc126767910 \h </w:instrText>
        </w:r>
        <w:r>
          <w:rPr>
            <w:webHidden/>
          </w:rPr>
        </w:r>
        <w:r>
          <w:rPr>
            <w:webHidden/>
          </w:rPr>
          <w:fldChar w:fldCharType="separate"/>
        </w:r>
        <w:r>
          <w:rPr>
            <w:webHidden/>
          </w:rPr>
          <w:t>1101</w:t>
        </w:r>
        <w:r>
          <w:rPr>
            <w:webHidden/>
          </w:rPr>
          <w:fldChar w:fldCharType="end"/>
        </w:r>
      </w:hyperlink>
    </w:p>
    <w:p w14:paraId="41D54771" w14:textId="77777777" w:rsidR="0086114E" w:rsidRDefault="0086114E">
      <w:pPr>
        <w:pStyle w:val="afff4"/>
        <w:rPr>
          <w:rFonts w:asciiTheme="minorHAnsi" w:eastAsiaTheme="minorEastAsia" w:hAnsiTheme="minorHAnsi" w:cstheme="minorBidi"/>
          <w:sz w:val="22"/>
          <w:szCs w:val="22"/>
        </w:rPr>
      </w:pPr>
      <w:hyperlink w:anchor="_Toc126767911"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623. ЭФ списка документов «Уведомление о получении», формируемых на основании документов «Уведомление о поступлении решения налогового органа»</w:t>
        </w:r>
        <w:r>
          <w:rPr>
            <w:webHidden/>
          </w:rPr>
          <w:tab/>
        </w:r>
        <w:r>
          <w:rPr>
            <w:webHidden/>
          </w:rPr>
          <w:fldChar w:fldCharType="begin"/>
        </w:r>
        <w:r>
          <w:rPr>
            <w:webHidden/>
          </w:rPr>
          <w:instrText xml:space="preserve"> PAGEREF _Toc126767911 \h </w:instrText>
        </w:r>
        <w:r>
          <w:rPr>
            <w:webHidden/>
          </w:rPr>
        </w:r>
        <w:r>
          <w:rPr>
            <w:webHidden/>
          </w:rPr>
          <w:fldChar w:fldCharType="separate"/>
        </w:r>
        <w:r>
          <w:rPr>
            <w:webHidden/>
          </w:rPr>
          <w:t>1102</w:t>
        </w:r>
        <w:r>
          <w:rPr>
            <w:webHidden/>
          </w:rPr>
          <w:fldChar w:fldCharType="end"/>
        </w:r>
      </w:hyperlink>
    </w:p>
    <w:p w14:paraId="2E229B62" w14:textId="77777777" w:rsidR="0086114E" w:rsidRDefault="0086114E">
      <w:pPr>
        <w:pStyle w:val="afff4"/>
        <w:rPr>
          <w:rFonts w:asciiTheme="minorHAnsi" w:eastAsiaTheme="minorEastAsia" w:hAnsiTheme="minorHAnsi" w:cstheme="minorBidi"/>
          <w:sz w:val="22"/>
          <w:szCs w:val="22"/>
        </w:rPr>
      </w:pPr>
      <w:hyperlink w:anchor="_Toc126767912"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624. Диспетчер задач с результатами импорта файлов</w:t>
        </w:r>
        <w:r>
          <w:rPr>
            <w:webHidden/>
          </w:rPr>
          <w:tab/>
        </w:r>
        <w:r>
          <w:rPr>
            <w:webHidden/>
          </w:rPr>
          <w:fldChar w:fldCharType="begin"/>
        </w:r>
        <w:r>
          <w:rPr>
            <w:webHidden/>
          </w:rPr>
          <w:instrText xml:space="preserve"> PAGEREF _Toc126767912 \h </w:instrText>
        </w:r>
        <w:r>
          <w:rPr>
            <w:webHidden/>
          </w:rPr>
        </w:r>
        <w:r>
          <w:rPr>
            <w:webHidden/>
          </w:rPr>
          <w:fldChar w:fldCharType="separate"/>
        </w:r>
        <w:r>
          <w:rPr>
            <w:webHidden/>
          </w:rPr>
          <w:t>1103</w:t>
        </w:r>
        <w:r>
          <w:rPr>
            <w:webHidden/>
          </w:rPr>
          <w:fldChar w:fldCharType="end"/>
        </w:r>
      </w:hyperlink>
    </w:p>
    <w:p w14:paraId="00AFD692" w14:textId="77777777" w:rsidR="0086114E" w:rsidRDefault="0086114E">
      <w:pPr>
        <w:pStyle w:val="afff4"/>
        <w:rPr>
          <w:rFonts w:asciiTheme="minorHAnsi" w:eastAsiaTheme="minorEastAsia" w:hAnsiTheme="minorHAnsi" w:cstheme="minorBidi"/>
          <w:sz w:val="22"/>
          <w:szCs w:val="22"/>
        </w:rPr>
      </w:pPr>
      <w:hyperlink w:anchor="_Toc126767913"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625. ЭФ списка документов «Протокол операций импорта»</w:t>
        </w:r>
        <w:r>
          <w:rPr>
            <w:webHidden/>
          </w:rPr>
          <w:tab/>
        </w:r>
        <w:r>
          <w:rPr>
            <w:webHidden/>
          </w:rPr>
          <w:fldChar w:fldCharType="begin"/>
        </w:r>
        <w:r>
          <w:rPr>
            <w:webHidden/>
          </w:rPr>
          <w:instrText xml:space="preserve"> PAGEREF _Toc126767913 \h </w:instrText>
        </w:r>
        <w:r>
          <w:rPr>
            <w:webHidden/>
          </w:rPr>
        </w:r>
        <w:r>
          <w:rPr>
            <w:webHidden/>
          </w:rPr>
          <w:fldChar w:fldCharType="separate"/>
        </w:r>
        <w:r>
          <w:rPr>
            <w:webHidden/>
          </w:rPr>
          <w:t>1104</w:t>
        </w:r>
        <w:r>
          <w:rPr>
            <w:webHidden/>
          </w:rPr>
          <w:fldChar w:fldCharType="end"/>
        </w:r>
      </w:hyperlink>
    </w:p>
    <w:p w14:paraId="74C75BF4" w14:textId="77777777" w:rsidR="0086114E" w:rsidRDefault="0086114E">
      <w:pPr>
        <w:pStyle w:val="afff4"/>
        <w:rPr>
          <w:rFonts w:asciiTheme="minorHAnsi" w:eastAsiaTheme="minorEastAsia" w:hAnsiTheme="minorHAnsi" w:cstheme="minorBidi"/>
          <w:sz w:val="22"/>
          <w:szCs w:val="22"/>
        </w:rPr>
      </w:pPr>
      <w:hyperlink w:anchor="_Toc126767914" w:history="1">
        <w:r w:rsidRPr="009A1206">
          <w:rPr>
            <w:rStyle w:val="af0"/>
            <w14:scene3d>
              <w14:camera w14:prst="orthographicFront"/>
              <w14:lightRig w14:rig="threePt" w14:dir="t">
                <w14:rot w14:lat="0" w14:lon="0" w14:rev="0"/>
              </w14:lightRig>
            </w14:scene3d>
          </w:rPr>
          <w:t>Рисунок </w:t>
        </w:r>
        <w:r>
          <w:rPr>
            <w:rFonts w:asciiTheme="minorHAnsi" w:eastAsiaTheme="minorEastAsia" w:hAnsiTheme="minorHAnsi" w:cstheme="minorBidi"/>
            <w:sz w:val="22"/>
            <w:szCs w:val="22"/>
          </w:rPr>
          <w:tab/>
        </w:r>
        <w:r w:rsidRPr="009A1206">
          <w:rPr>
            <w:rStyle w:val="af0"/>
          </w:rPr>
          <w:t>626. ЭФ документа «Протокол операций импорта»</w:t>
        </w:r>
        <w:r>
          <w:rPr>
            <w:webHidden/>
          </w:rPr>
          <w:tab/>
        </w:r>
        <w:r>
          <w:rPr>
            <w:webHidden/>
          </w:rPr>
          <w:fldChar w:fldCharType="begin"/>
        </w:r>
        <w:r>
          <w:rPr>
            <w:webHidden/>
          </w:rPr>
          <w:instrText xml:space="preserve"> PAGEREF _Toc126767914 \h </w:instrText>
        </w:r>
        <w:r>
          <w:rPr>
            <w:webHidden/>
          </w:rPr>
        </w:r>
        <w:r>
          <w:rPr>
            <w:webHidden/>
          </w:rPr>
          <w:fldChar w:fldCharType="separate"/>
        </w:r>
        <w:r>
          <w:rPr>
            <w:webHidden/>
          </w:rPr>
          <w:t>1105</w:t>
        </w:r>
        <w:r>
          <w:rPr>
            <w:webHidden/>
          </w:rPr>
          <w:fldChar w:fldCharType="end"/>
        </w:r>
      </w:hyperlink>
    </w:p>
    <w:p w14:paraId="2860CF5B" w14:textId="5A41F5AA" w:rsidR="00FF3993" w:rsidRDefault="00E21748" w:rsidP="00FF3993">
      <w:pPr>
        <w:pStyle w:val="ASFKReg"/>
      </w:pPr>
      <w:r w:rsidRPr="004602F8">
        <w:lastRenderedPageBreak/>
        <w:fldChar w:fldCharType="end"/>
      </w:r>
      <w:bookmarkStart w:id="16" w:name="_Toc126766681"/>
      <w:r w:rsidR="00FF3993">
        <w:t>Перечень ссылочных документов</w:t>
      </w:r>
      <w:r w:rsidR="00001073">
        <w:rPr>
          <w:rStyle w:val="af6"/>
        </w:rPr>
        <w:footnoteReference w:id="1"/>
      </w:r>
      <w:bookmarkEnd w:id="16"/>
    </w:p>
    <w:tbl>
      <w:tblPr>
        <w:tblStyle w:val="ASFKTable"/>
        <w:tblW w:w="5000" w:type="pct"/>
        <w:tblLayout w:type="fixed"/>
        <w:tblLook w:val="04A0" w:firstRow="1" w:lastRow="0" w:firstColumn="1" w:lastColumn="0" w:noHBand="0" w:noVBand="1"/>
      </w:tblPr>
      <w:tblGrid>
        <w:gridCol w:w="579"/>
        <w:gridCol w:w="4236"/>
        <w:gridCol w:w="2694"/>
        <w:gridCol w:w="709"/>
        <w:gridCol w:w="1410"/>
      </w:tblGrid>
      <w:tr w:rsidR="00FF3993" w14:paraId="32D825D0" w14:textId="77777777" w:rsidTr="00EE5F58">
        <w:trPr>
          <w:cnfStyle w:val="100000000000" w:firstRow="1" w:lastRow="0" w:firstColumn="0" w:lastColumn="0" w:oddVBand="0" w:evenVBand="0" w:oddHBand="0" w:evenHBand="0" w:firstRowFirstColumn="0" w:firstRowLastColumn="0" w:lastRowFirstColumn="0" w:lastRowLastColumn="0"/>
        </w:trPr>
        <w:tc>
          <w:tcPr>
            <w:tcW w:w="2501" w:type="pct"/>
            <w:gridSpan w:val="2"/>
            <w:hideMark/>
          </w:tcPr>
          <w:p w14:paraId="24FF9E84" w14:textId="77777777" w:rsidR="00FF3993" w:rsidRDefault="00FF3993">
            <w:pPr>
              <w:pStyle w:val="ASFKTableHead"/>
            </w:pPr>
            <w:r>
              <w:t>Наименование документа</w:t>
            </w:r>
          </w:p>
        </w:tc>
        <w:tc>
          <w:tcPr>
            <w:tcW w:w="1399" w:type="pct"/>
            <w:hideMark/>
          </w:tcPr>
          <w:p w14:paraId="7D70FA3A" w14:textId="77777777" w:rsidR="00FF3993" w:rsidRDefault="00FF3993">
            <w:pPr>
              <w:pStyle w:val="ASFKTableHead"/>
            </w:pPr>
            <w:r>
              <w:t>Код документа</w:t>
            </w:r>
          </w:p>
        </w:tc>
        <w:tc>
          <w:tcPr>
            <w:tcW w:w="368" w:type="pct"/>
            <w:hideMark/>
          </w:tcPr>
          <w:p w14:paraId="723C7FD3" w14:textId="77777777" w:rsidR="00FF3993" w:rsidRDefault="00FF3993">
            <w:pPr>
              <w:pStyle w:val="ASFKTableHead"/>
            </w:pPr>
            <w:r>
              <w:t>Гриф</w:t>
            </w:r>
          </w:p>
        </w:tc>
        <w:tc>
          <w:tcPr>
            <w:tcW w:w="733" w:type="pct"/>
            <w:hideMark/>
          </w:tcPr>
          <w:p w14:paraId="1600AC21" w14:textId="77777777" w:rsidR="00FF3993" w:rsidRDefault="00FF3993">
            <w:pPr>
              <w:pStyle w:val="ASFKTableHead"/>
            </w:pPr>
            <w:r>
              <w:t>Номер ГК</w:t>
            </w:r>
          </w:p>
        </w:tc>
      </w:tr>
      <w:tr w:rsidR="009A77DE" w14:paraId="57A585D3" w14:textId="77777777" w:rsidTr="00EE5F58">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292F5C67" w14:textId="77777777" w:rsidR="009A77DE" w:rsidRDefault="009A77DE" w:rsidP="009A77DE">
            <w:pPr>
              <w:pStyle w:val="ASFKTableNum"/>
              <w:numPr>
                <w:ilvl w:val="0"/>
                <w:numId w:val="129"/>
              </w:numPr>
              <w:spacing w:beforeAutospacing="1" w:afterAutospacing="1"/>
              <w:jc w:val="both"/>
              <w:rPr>
                <w:sz w:val="24"/>
              </w:rPr>
            </w:pPr>
          </w:p>
        </w:tc>
        <w:tc>
          <w:tcPr>
            <w:tcW w:w="2200" w:type="pct"/>
            <w:tcBorders>
              <w:top w:val="single" w:sz="4" w:space="0" w:color="auto"/>
              <w:left w:val="single" w:sz="4" w:space="0" w:color="auto"/>
              <w:bottom w:val="single" w:sz="4" w:space="0" w:color="auto"/>
              <w:right w:val="single" w:sz="4" w:space="0" w:color="auto"/>
            </w:tcBorders>
          </w:tcPr>
          <w:p w14:paraId="18F8ABF8" w14:textId="129D00A5" w:rsidR="009A77DE" w:rsidRPr="00EE5F58" w:rsidRDefault="00B354F1" w:rsidP="009A77DE">
            <w:pPr>
              <w:pStyle w:val="ASFKTablenorm"/>
              <w:rPr>
                <w:szCs w:val="22"/>
              </w:rPr>
            </w:pPr>
            <w:r w:rsidRPr="00EE5F58">
              <w:rPr>
                <w:szCs w:val="22"/>
              </w:rPr>
              <w:t>О</w:t>
            </w:r>
            <w:r w:rsidR="009A77DE" w:rsidRPr="00EE5F58">
              <w:rPr>
                <w:szCs w:val="22"/>
              </w:rPr>
              <w:t>бучающие материалы «Основные принципы работы с ППО СУФД»</w:t>
            </w:r>
          </w:p>
        </w:tc>
        <w:tc>
          <w:tcPr>
            <w:tcW w:w="1399" w:type="pct"/>
            <w:tcBorders>
              <w:top w:val="single" w:sz="4" w:space="0" w:color="auto"/>
              <w:left w:val="single" w:sz="4" w:space="0" w:color="auto"/>
              <w:bottom w:val="single" w:sz="4" w:space="0" w:color="auto"/>
              <w:right w:val="single" w:sz="4" w:space="0" w:color="auto"/>
            </w:tcBorders>
          </w:tcPr>
          <w:p w14:paraId="16EA06B0" w14:textId="646DAE03" w:rsidR="009A77DE" w:rsidRPr="00EE5F58" w:rsidRDefault="009A77DE" w:rsidP="009A77DE">
            <w:pPr>
              <w:pStyle w:val="ASFKTablenorm"/>
              <w:rPr>
                <w:szCs w:val="22"/>
              </w:rPr>
            </w:pPr>
            <w:r w:rsidRPr="00EE5F58">
              <w:rPr>
                <w:szCs w:val="22"/>
              </w:rPr>
              <w:t>54819512.09.01,01.ОМ.004-04.05 2(4,5)</w:t>
            </w:r>
          </w:p>
        </w:tc>
        <w:tc>
          <w:tcPr>
            <w:tcW w:w="368" w:type="pct"/>
            <w:tcBorders>
              <w:top w:val="single" w:sz="4" w:space="0" w:color="auto"/>
              <w:left w:val="single" w:sz="4" w:space="0" w:color="auto"/>
              <w:bottom w:val="single" w:sz="4" w:space="0" w:color="auto"/>
              <w:right w:val="single" w:sz="4" w:space="0" w:color="auto"/>
            </w:tcBorders>
            <w:hideMark/>
          </w:tcPr>
          <w:p w14:paraId="2B0F4D41" w14:textId="0E81AEE5" w:rsidR="009A77DE" w:rsidRPr="00EE5F58" w:rsidRDefault="009A77DE" w:rsidP="009A77DE">
            <w:pPr>
              <w:pStyle w:val="ASFKTablenorm"/>
              <w:rPr>
                <w:szCs w:val="22"/>
              </w:rPr>
            </w:pPr>
            <w:r w:rsidRPr="00F0365A">
              <w:rPr>
                <w:szCs w:val="22"/>
              </w:rPr>
              <w:t>-</w:t>
            </w:r>
          </w:p>
        </w:tc>
        <w:tc>
          <w:tcPr>
            <w:tcW w:w="733" w:type="pct"/>
            <w:tcBorders>
              <w:top w:val="single" w:sz="4" w:space="0" w:color="auto"/>
              <w:left w:val="single" w:sz="4" w:space="0" w:color="auto"/>
              <w:bottom w:val="single" w:sz="4" w:space="0" w:color="auto"/>
              <w:right w:val="single" w:sz="4" w:space="0" w:color="auto"/>
            </w:tcBorders>
          </w:tcPr>
          <w:p w14:paraId="05137CC0" w14:textId="201F399F" w:rsidR="009A77DE" w:rsidRPr="00EE5F58" w:rsidRDefault="009A77DE" w:rsidP="009A77DE">
            <w:pPr>
              <w:pStyle w:val="ASFKTablenorm"/>
              <w:rPr>
                <w:szCs w:val="22"/>
              </w:rPr>
            </w:pPr>
            <w:r w:rsidRPr="00F0365A">
              <w:rPr>
                <w:szCs w:val="22"/>
              </w:rPr>
              <w:t>ФКУ0173/06/2020/РИС</w:t>
            </w:r>
          </w:p>
        </w:tc>
      </w:tr>
      <w:tr w:rsidR="009A77DE" w14:paraId="7F070C03" w14:textId="77777777" w:rsidTr="00EE5F58">
        <w:trPr>
          <w:cnfStyle w:val="000000010000" w:firstRow="0" w:lastRow="0" w:firstColumn="0" w:lastColumn="0" w:oddVBand="0" w:evenVBand="0" w:oddHBand="0" w:evenHBand="1"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040BD2B6" w14:textId="77777777" w:rsidR="009A77DE" w:rsidRDefault="009A77DE" w:rsidP="009A77DE">
            <w:pPr>
              <w:pStyle w:val="ASFKTableNum"/>
              <w:numPr>
                <w:ilvl w:val="0"/>
                <w:numId w:val="129"/>
              </w:numPr>
              <w:spacing w:beforeAutospacing="1" w:afterAutospacing="1"/>
              <w:jc w:val="both"/>
              <w:rPr>
                <w:sz w:val="24"/>
              </w:rPr>
            </w:pPr>
          </w:p>
        </w:tc>
        <w:tc>
          <w:tcPr>
            <w:tcW w:w="2200" w:type="pct"/>
            <w:tcBorders>
              <w:top w:val="single" w:sz="4" w:space="0" w:color="auto"/>
              <w:left w:val="single" w:sz="4" w:space="0" w:color="auto"/>
              <w:bottom w:val="single" w:sz="4" w:space="0" w:color="auto"/>
              <w:right w:val="single" w:sz="4" w:space="0" w:color="auto"/>
            </w:tcBorders>
          </w:tcPr>
          <w:p w14:paraId="549F488A" w14:textId="3DC2E044" w:rsidR="009A77DE" w:rsidRPr="00EE5F58" w:rsidRDefault="00B354F1" w:rsidP="009A77DE">
            <w:pPr>
              <w:pStyle w:val="ASFKTablenorm"/>
              <w:rPr>
                <w:szCs w:val="22"/>
              </w:rPr>
            </w:pPr>
            <w:r w:rsidRPr="00EE5F58">
              <w:rPr>
                <w:szCs w:val="22"/>
              </w:rPr>
              <w:t>Р</w:t>
            </w:r>
            <w:r w:rsidR="009A77DE" w:rsidRPr="00EE5F58">
              <w:rPr>
                <w:szCs w:val="22"/>
              </w:rPr>
              <w:t>уководство по администрированию системы «Руководство по установке и настройке системы (СУФД)»</w:t>
            </w:r>
          </w:p>
        </w:tc>
        <w:tc>
          <w:tcPr>
            <w:tcW w:w="1399" w:type="pct"/>
            <w:tcBorders>
              <w:top w:val="single" w:sz="4" w:space="0" w:color="auto"/>
              <w:left w:val="single" w:sz="4" w:space="0" w:color="auto"/>
              <w:bottom w:val="single" w:sz="4" w:space="0" w:color="auto"/>
              <w:right w:val="single" w:sz="4" w:space="0" w:color="auto"/>
            </w:tcBorders>
          </w:tcPr>
          <w:p w14:paraId="7DAEA75A" w14:textId="09CC33D4" w:rsidR="009A77DE" w:rsidRPr="00EE5F58" w:rsidRDefault="009A77DE" w:rsidP="009A77DE">
            <w:pPr>
              <w:pStyle w:val="ASFKTablenorm"/>
              <w:rPr>
                <w:szCs w:val="22"/>
              </w:rPr>
            </w:pPr>
            <w:r w:rsidRPr="00EE5F58">
              <w:rPr>
                <w:szCs w:val="22"/>
              </w:rPr>
              <w:t>54819512.09.01,00.ИА.005-05.05 1(2,4,5)</w:t>
            </w:r>
          </w:p>
        </w:tc>
        <w:tc>
          <w:tcPr>
            <w:tcW w:w="368" w:type="pct"/>
            <w:tcBorders>
              <w:top w:val="single" w:sz="4" w:space="0" w:color="auto"/>
              <w:left w:val="single" w:sz="4" w:space="0" w:color="auto"/>
              <w:bottom w:val="single" w:sz="4" w:space="0" w:color="auto"/>
              <w:right w:val="single" w:sz="4" w:space="0" w:color="auto"/>
            </w:tcBorders>
            <w:hideMark/>
          </w:tcPr>
          <w:p w14:paraId="30572401" w14:textId="16261E86" w:rsidR="009A77DE" w:rsidRPr="00EE5F58" w:rsidRDefault="009A77DE" w:rsidP="009A77DE">
            <w:pPr>
              <w:pStyle w:val="ASFKTablenorm"/>
              <w:rPr>
                <w:szCs w:val="22"/>
              </w:rPr>
            </w:pPr>
            <w:r w:rsidRPr="00F0365A">
              <w:rPr>
                <w:szCs w:val="22"/>
              </w:rPr>
              <w:t>-</w:t>
            </w:r>
          </w:p>
        </w:tc>
        <w:tc>
          <w:tcPr>
            <w:tcW w:w="733" w:type="pct"/>
            <w:tcBorders>
              <w:top w:val="single" w:sz="4" w:space="0" w:color="auto"/>
              <w:left w:val="single" w:sz="4" w:space="0" w:color="auto"/>
              <w:bottom w:val="single" w:sz="4" w:space="0" w:color="auto"/>
              <w:right w:val="single" w:sz="4" w:space="0" w:color="auto"/>
            </w:tcBorders>
          </w:tcPr>
          <w:p w14:paraId="1A0CFB07" w14:textId="4F6DB2A7" w:rsidR="009A77DE" w:rsidRPr="00EE5F58" w:rsidRDefault="009A77DE" w:rsidP="009A77DE">
            <w:pPr>
              <w:pStyle w:val="ASFKTablenorm"/>
              <w:rPr>
                <w:szCs w:val="22"/>
              </w:rPr>
            </w:pPr>
            <w:r w:rsidRPr="00F0365A">
              <w:rPr>
                <w:szCs w:val="22"/>
              </w:rPr>
              <w:t>ФКУ0173/06/2020/РИС</w:t>
            </w:r>
          </w:p>
        </w:tc>
      </w:tr>
      <w:tr w:rsidR="00450B92" w14:paraId="764FA2D2" w14:textId="77777777" w:rsidTr="00EE5F58">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14:paraId="4C64D270" w14:textId="77777777" w:rsidR="00450B92" w:rsidRDefault="00450B92" w:rsidP="00450B92">
            <w:pPr>
              <w:pStyle w:val="ASFKTableNum"/>
              <w:numPr>
                <w:ilvl w:val="0"/>
                <w:numId w:val="129"/>
              </w:numPr>
              <w:spacing w:beforeAutospacing="1" w:afterAutospacing="1"/>
              <w:jc w:val="both"/>
              <w:rPr>
                <w:sz w:val="24"/>
              </w:rPr>
            </w:pPr>
          </w:p>
        </w:tc>
        <w:tc>
          <w:tcPr>
            <w:tcW w:w="2200" w:type="pct"/>
            <w:tcBorders>
              <w:top w:val="single" w:sz="4" w:space="0" w:color="auto"/>
              <w:left w:val="single" w:sz="4" w:space="0" w:color="auto"/>
              <w:bottom w:val="single" w:sz="4" w:space="0" w:color="auto"/>
              <w:right w:val="single" w:sz="4" w:space="0" w:color="auto"/>
            </w:tcBorders>
          </w:tcPr>
          <w:p w14:paraId="52E9FC8F" w14:textId="5CA8B94B" w:rsidR="00450B92" w:rsidRPr="00EE5F58" w:rsidRDefault="00450B92" w:rsidP="00450B92">
            <w:pPr>
              <w:pStyle w:val="ASFKTablenorm"/>
              <w:rPr>
                <w:szCs w:val="22"/>
              </w:rPr>
            </w:pPr>
            <w:r w:rsidRPr="00EE5F58">
              <w:rPr>
                <w:szCs w:val="22"/>
              </w:rPr>
              <w:t>Обучающие материалы «Руководство по работе со справочниками в ППО СУФД»</w:t>
            </w:r>
          </w:p>
        </w:tc>
        <w:tc>
          <w:tcPr>
            <w:tcW w:w="1399" w:type="pct"/>
            <w:tcBorders>
              <w:top w:val="single" w:sz="4" w:space="0" w:color="auto"/>
              <w:left w:val="single" w:sz="4" w:space="0" w:color="auto"/>
              <w:bottom w:val="single" w:sz="4" w:space="0" w:color="auto"/>
              <w:right w:val="single" w:sz="4" w:space="0" w:color="auto"/>
            </w:tcBorders>
          </w:tcPr>
          <w:p w14:paraId="758AED09" w14:textId="46694E18" w:rsidR="00450B92" w:rsidRPr="00EE5F58" w:rsidRDefault="00450B92" w:rsidP="00450B92">
            <w:pPr>
              <w:pStyle w:val="ASFKTablenorm"/>
              <w:rPr>
                <w:szCs w:val="22"/>
              </w:rPr>
            </w:pPr>
            <w:r w:rsidRPr="00EE5F58">
              <w:rPr>
                <w:szCs w:val="22"/>
              </w:rPr>
              <w:t>05610536.09.01,03.ОМ.001-14.00 1(2)</w:t>
            </w:r>
          </w:p>
        </w:tc>
        <w:tc>
          <w:tcPr>
            <w:tcW w:w="368" w:type="pct"/>
            <w:tcBorders>
              <w:top w:val="single" w:sz="4" w:space="0" w:color="auto"/>
              <w:left w:val="single" w:sz="4" w:space="0" w:color="auto"/>
              <w:bottom w:val="single" w:sz="4" w:space="0" w:color="auto"/>
              <w:right w:val="single" w:sz="4" w:space="0" w:color="auto"/>
            </w:tcBorders>
            <w:hideMark/>
          </w:tcPr>
          <w:p w14:paraId="6DB47278" w14:textId="50E5CA0E" w:rsidR="00450B92" w:rsidRPr="00EE5F58" w:rsidRDefault="00450B92" w:rsidP="00450B92">
            <w:pPr>
              <w:pStyle w:val="ASFKTablenorm"/>
              <w:rPr>
                <w:szCs w:val="22"/>
              </w:rPr>
            </w:pPr>
            <w:r w:rsidRPr="00EE5F58">
              <w:rPr>
                <w:szCs w:val="22"/>
              </w:rPr>
              <w:t>-</w:t>
            </w:r>
          </w:p>
        </w:tc>
        <w:tc>
          <w:tcPr>
            <w:tcW w:w="733" w:type="pct"/>
            <w:tcBorders>
              <w:top w:val="single" w:sz="4" w:space="0" w:color="auto"/>
              <w:left w:val="single" w:sz="4" w:space="0" w:color="auto"/>
              <w:bottom w:val="single" w:sz="4" w:space="0" w:color="auto"/>
              <w:right w:val="single" w:sz="4" w:space="0" w:color="auto"/>
            </w:tcBorders>
          </w:tcPr>
          <w:p w14:paraId="3E985DB4" w14:textId="1A85650A" w:rsidR="00450B92" w:rsidRPr="00EE5F58" w:rsidRDefault="00450B92" w:rsidP="00450B92">
            <w:pPr>
              <w:pStyle w:val="ASFKTablenorm"/>
              <w:rPr>
                <w:szCs w:val="22"/>
              </w:rPr>
            </w:pPr>
            <w:r w:rsidRPr="00EE5F58">
              <w:rPr>
                <w:szCs w:val="22"/>
              </w:rPr>
              <w:t>ФКУ0018/01/2023/РИС</w:t>
            </w:r>
          </w:p>
        </w:tc>
      </w:tr>
    </w:tbl>
    <w:p w14:paraId="21078906" w14:textId="77777777" w:rsidR="00FF3993" w:rsidRDefault="00FF3993" w:rsidP="00FF3993"/>
    <w:p w14:paraId="16748FDA" w14:textId="459F3BA6" w:rsidR="00CA3543" w:rsidRPr="004602F8" w:rsidRDefault="004B4717" w:rsidP="00736F63">
      <w:pPr>
        <w:pStyle w:val="1"/>
      </w:pPr>
      <w:bookmarkStart w:id="17" w:name="_Toc126766682"/>
      <w:r w:rsidRPr="004602F8">
        <w:lastRenderedPageBreak/>
        <w:t>В</w:t>
      </w:r>
      <w:r w:rsidR="00CA3543" w:rsidRPr="004602F8">
        <w:t>ведение</w:t>
      </w:r>
      <w:bookmarkEnd w:id="13"/>
      <w:bookmarkEnd w:id="17"/>
    </w:p>
    <w:p w14:paraId="10BF68E7" w14:textId="77777777" w:rsidR="00CA3543" w:rsidRPr="004602F8" w:rsidRDefault="00CA3543" w:rsidP="00CA3543">
      <w:pPr>
        <w:pStyle w:val="21"/>
      </w:pPr>
      <w:bookmarkStart w:id="18" w:name="_Toc225916460"/>
      <w:bookmarkStart w:id="19" w:name="_Toc232827269"/>
      <w:bookmarkStart w:id="20" w:name="_Toc409449137"/>
      <w:bookmarkStart w:id="21" w:name="_Toc421171849"/>
      <w:bookmarkStart w:id="22" w:name="_Toc126766683"/>
      <w:bookmarkEnd w:id="12"/>
      <w:r w:rsidRPr="004602F8">
        <w:t>Область применения</w:t>
      </w:r>
      <w:bookmarkEnd w:id="18"/>
      <w:bookmarkEnd w:id="19"/>
      <w:bookmarkEnd w:id="20"/>
      <w:bookmarkEnd w:id="21"/>
      <w:bookmarkEnd w:id="22"/>
    </w:p>
    <w:p w14:paraId="1A281D11" w14:textId="311597DF" w:rsidR="00CA3543" w:rsidRPr="004602F8" w:rsidRDefault="00CA3543" w:rsidP="00CA3543">
      <w:pPr>
        <w:pStyle w:val="ASFKNormal"/>
      </w:pPr>
      <w:bookmarkStart w:id="23" w:name="_Toc107037951"/>
      <w:r w:rsidRPr="004602F8">
        <w:t xml:space="preserve">Настоящий документ содержит описание работы с модулем системы удаленного финансового документооборота Федерального казначейства, автоматизирующим деятельность работников отделений Управления Федерального казначейства по контролю, учету и </w:t>
      </w:r>
      <w:r w:rsidR="00020566" w:rsidRPr="004602F8">
        <w:t>казначейскому</w:t>
      </w:r>
      <w:r w:rsidRPr="004602F8">
        <w:t xml:space="preserve"> обслуживанию исполнения бюджетов.</w:t>
      </w:r>
    </w:p>
    <w:p w14:paraId="0FEFE308" w14:textId="77777777" w:rsidR="00CA3543" w:rsidRPr="004602F8" w:rsidRDefault="00FA48CF" w:rsidP="00CA3543">
      <w:pPr>
        <w:pStyle w:val="21"/>
      </w:pPr>
      <w:bookmarkStart w:id="24" w:name="_Toc221011455"/>
      <w:bookmarkStart w:id="25" w:name="_Toc221012156"/>
      <w:bookmarkStart w:id="26" w:name="_Toc225934537"/>
      <w:bookmarkStart w:id="27" w:name="_Toc126766684"/>
      <w:r w:rsidRPr="004602F8">
        <w:t>Краткое описание возможностей</w:t>
      </w:r>
      <w:bookmarkEnd w:id="27"/>
    </w:p>
    <w:p w14:paraId="00E552D2" w14:textId="77777777" w:rsidR="00CA3543" w:rsidRPr="004602F8" w:rsidRDefault="00CA3543" w:rsidP="00CA3543">
      <w:pPr>
        <w:pStyle w:val="ASFKNormal"/>
      </w:pPr>
      <w:r w:rsidRPr="004602F8">
        <w:t>Возможности системы обеспечивают поддержку автоматизированного, законодательно и юридически правомочного документооборота между участниками бюджетного процесса в следующих направлениях:</w:t>
      </w:r>
    </w:p>
    <w:p w14:paraId="78A6FC81" w14:textId="77777777" w:rsidR="00CA3543" w:rsidRPr="004602F8" w:rsidRDefault="00CA3543" w:rsidP="00736F63">
      <w:pPr>
        <w:pStyle w:val="ASFKListnum"/>
        <w:numPr>
          <w:ilvl w:val="0"/>
          <w:numId w:val="144"/>
        </w:numPr>
      </w:pPr>
      <w:r w:rsidRPr="004602F8">
        <w:rPr>
          <w:rStyle w:val="ASFKSymBold"/>
        </w:rPr>
        <w:t>Регистрация и доведение бюджета</w:t>
      </w:r>
      <w:r w:rsidRPr="004602F8">
        <w:t>.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регистрацию в системе и поддержание в актуальном состоянии бюджетных данных, необходимых для выполнения дальнейших процедур по исполнению бюджета. Обеспечивает доведение бюджетных данных от органов ФК до других участников бюджетного процесса. Бюджетные данные включают в себя сводную бюджетную роспись и лимиты бюджетных обязательств.</w:t>
      </w:r>
    </w:p>
    <w:p w14:paraId="3931E63D" w14:textId="77777777" w:rsidR="00CA3543" w:rsidRPr="004602F8" w:rsidRDefault="00CA3543" w:rsidP="00CA3543">
      <w:pPr>
        <w:pStyle w:val="ASFKListnum"/>
      </w:pPr>
      <w:r w:rsidRPr="004602F8">
        <w:rPr>
          <w:rStyle w:val="ASFKSymBold"/>
        </w:rPr>
        <w:t>Контроль и учет обязательств</w:t>
      </w:r>
      <w:r w:rsidRPr="004602F8">
        <w:t>.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контроль бюджетных обязательств на соответствие выделенным лимитам, учет бюджетных обязательств в системе, а также контроль и учет заявок на кассовый расход для исполнения этих обязательств в рамках кассовых ограничений.</w:t>
      </w:r>
    </w:p>
    <w:p w14:paraId="4A5A7D76" w14:textId="77777777" w:rsidR="00CA3543" w:rsidRPr="004602F8" w:rsidRDefault="00CA3543" w:rsidP="00CA3543">
      <w:pPr>
        <w:pStyle w:val="ASFKListnum"/>
      </w:pPr>
      <w:r w:rsidRPr="004602F8">
        <w:rPr>
          <w:rStyle w:val="ASFKSymBold"/>
        </w:rPr>
        <w:t>Управление платежами</w:t>
      </w:r>
      <w:r w:rsidRPr="004602F8">
        <w:t>.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взаимодействие с банковской системой в части подготовки, передачи, получения и обработки платежных документов. Обеспечивает ввод реквизитов банковской выписки в систему и передачу соответствующих электронных документов в управление Федерального казначейства.</w:t>
      </w:r>
    </w:p>
    <w:p w14:paraId="0C8C06C4" w14:textId="77777777" w:rsidR="00CA3543" w:rsidRPr="004602F8" w:rsidRDefault="00CA3543" w:rsidP="00CA3543">
      <w:pPr>
        <w:pStyle w:val="ASFKListnum"/>
      </w:pPr>
      <w:r w:rsidRPr="004602F8">
        <w:rPr>
          <w:rStyle w:val="ASFKSymBold"/>
        </w:rPr>
        <w:t>Обработка и учет поступлений</w:t>
      </w:r>
      <w:r w:rsidRPr="004602F8">
        <w:t>. Система удаленного финансового документооборота Федерального казначейства (автоматизированное рабочее место отделения Федерального казначейства) выполняет обработку операций по учету налоговых льгот, отсрочек, рассрочек и т.п., обработку невыясненных поступлений, возвратов (зачетов) излишне уплаченных средств в порядке межбюджетного регулирования.</w:t>
      </w:r>
    </w:p>
    <w:p w14:paraId="72EC3A15" w14:textId="77777777" w:rsidR="00CA3543" w:rsidRPr="004602F8" w:rsidRDefault="00CA3543" w:rsidP="00CA3543">
      <w:pPr>
        <w:pStyle w:val="ASFKListnum"/>
      </w:pPr>
      <w:r w:rsidRPr="004602F8">
        <w:rPr>
          <w:rStyle w:val="ASFKSymBold"/>
        </w:rPr>
        <w:t>Доведение бюджетной отчетности</w:t>
      </w:r>
      <w:r w:rsidRPr="004602F8">
        <w:t>.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прием и печать (доведение до других участников бюджетного процесса) отчетности, сформированной в автоматизированной системе Федерального казначейства.</w:t>
      </w:r>
    </w:p>
    <w:p w14:paraId="6B7D3043" w14:textId="77777777" w:rsidR="00CA3543" w:rsidRPr="004602F8" w:rsidRDefault="00CA3543" w:rsidP="00CA3543">
      <w:pPr>
        <w:pStyle w:val="ASFKListnum"/>
      </w:pPr>
      <w:r w:rsidRPr="004602F8">
        <w:rPr>
          <w:rStyle w:val="ASFKSymBold"/>
        </w:rPr>
        <w:t>Ведение справочников</w:t>
      </w:r>
      <w:r w:rsidRPr="004602F8">
        <w:t xml:space="preserve">.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ведение и поддержание в актуальном состоянии на всех уровнях системы нормативно-справочной информации, </w:t>
      </w:r>
      <w:r w:rsidRPr="004602F8">
        <w:lastRenderedPageBreak/>
        <w:t>необходимой для осуществления органами Федерального казначейства операций в рамках исполнения бюджета.</w:t>
      </w:r>
    </w:p>
    <w:p w14:paraId="3CB16543" w14:textId="77777777" w:rsidR="00CA3543" w:rsidRPr="004602F8" w:rsidRDefault="00CA3543" w:rsidP="00CA3543">
      <w:pPr>
        <w:pStyle w:val="ASFKListnum"/>
      </w:pPr>
      <w:r w:rsidRPr="004602F8">
        <w:rPr>
          <w:rStyle w:val="ASFKSymBold"/>
        </w:rPr>
        <w:t>Протоколирование статистических данных о действиях пользователей</w:t>
      </w:r>
      <w:r w:rsidRPr="004602F8">
        <w:t xml:space="preserve">. Система удаленного финансового документооборота Федерального казначейства (автоматизированное рабочее место отделения Федерального казначейства) обеспечивает протоколирование операций пользователей раздельно по каждому сотруднику, работающему в системе. Данная информация впоследствии используется для формирования документов </w:t>
      </w:r>
      <w:r w:rsidR="00BC7FFB" w:rsidRPr="004602F8">
        <w:t>«</w:t>
      </w:r>
      <w:r w:rsidRPr="004602F8">
        <w:t>Статистические данные</w:t>
      </w:r>
      <w:r w:rsidR="00BC7FFB" w:rsidRPr="004602F8">
        <w:t>»</w:t>
      </w:r>
      <w:r w:rsidRPr="004602F8">
        <w:t xml:space="preserve"> и </w:t>
      </w:r>
      <w:r w:rsidR="00BC7FFB" w:rsidRPr="004602F8">
        <w:t>«</w:t>
      </w:r>
      <w:r w:rsidRPr="004602F8">
        <w:t>Дополнительная справочная информация (количество лицевых счетов)</w:t>
      </w:r>
      <w:r w:rsidR="00BC7FFB" w:rsidRPr="004602F8">
        <w:t>»</w:t>
      </w:r>
      <w:r w:rsidRPr="004602F8">
        <w:t xml:space="preserve">. Процедура выгрузки статистических данных из </w:t>
      </w:r>
      <w:r w:rsidR="007F77DA" w:rsidRPr="004602F8">
        <w:t>ППО СУФД АСФК</w:t>
      </w:r>
      <w:r w:rsidRPr="004602F8">
        <w:t xml:space="preserve"> описана в </w:t>
      </w:r>
      <w:r w:rsidR="00115D11" w:rsidRPr="004602F8">
        <w:t>руководстве по администрированию системы «Руководство по установке и настройке системы (СУФД)»</w:t>
      </w:r>
      <w:r w:rsidRPr="004602F8">
        <w:t>.</w:t>
      </w:r>
    </w:p>
    <w:p w14:paraId="7C869CF8" w14:textId="77777777" w:rsidR="00CA3543" w:rsidRPr="004602F8" w:rsidRDefault="00CA3543" w:rsidP="00CA3543">
      <w:pPr>
        <w:pStyle w:val="ASFKNormal"/>
      </w:pPr>
      <w:r w:rsidRPr="004602F8">
        <w:t xml:space="preserve">Помимо поддержки документооборота, данный АРМ обеспечивает также хранение документов в базе данных на уровне ОФК. </w:t>
      </w:r>
    </w:p>
    <w:p w14:paraId="5340C9EF" w14:textId="77777777" w:rsidR="00CA3543" w:rsidRPr="004602F8" w:rsidRDefault="00FA48CF" w:rsidP="00CA3543">
      <w:pPr>
        <w:pStyle w:val="21"/>
      </w:pPr>
      <w:bookmarkStart w:id="28" w:name="_Toc126766685"/>
      <w:r w:rsidRPr="004602F8">
        <w:t>Уровень подготовки пользователя</w:t>
      </w:r>
      <w:bookmarkEnd w:id="28"/>
    </w:p>
    <w:p w14:paraId="32776A68" w14:textId="77777777" w:rsidR="00D707BF" w:rsidRPr="004602F8" w:rsidRDefault="00D707BF" w:rsidP="00D707BF">
      <w:pPr>
        <w:pStyle w:val="ASFKNormal"/>
      </w:pPr>
      <w:r w:rsidRPr="004602F8">
        <w:t xml:space="preserve">Пользователи, работающие с ППО АСФК, должны обладать практическими навыками работы с графическим пользовательским интерфейсом операционных систем семейства Windows, а также навыками в работе с семейством операционных систем Linux, версии которых присутствуют в едином реестре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 </w:t>
      </w:r>
    </w:p>
    <w:p w14:paraId="778FA8C4" w14:textId="2A39F4B2" w:rsidR="00CA3543" w:rsidRPr="004602F8" w:rsidRDefault="00D707BF" w:rsidP="00D707BF">
      <w:pPr>
        <w:pStyle w:val="ASFKNormal"/>
      </w:pPr>
      <w:r w:rsidRPr="004602F8">
        <w:t xml:space="preserve">Кроме этого пользователям, работающим в АСФК через </w:t>
      </w:r>
      <w:r w:rsidRPr="004602F8">
        <w:rPr>
          <w:lang w:val="en-US"/>
        </w:rPr>
        <w:t>web</w:t>
      </w:r>
      <w:r w:rsidRPr="004602F8">
        <w:t>-интерфейс, необходим опыт практической работы в следующих интернет-обозревателях: Internet Explorer, Mozilla Firefox, Google Chrome, а также Яндекс.Браузер (версия 19.1 и выше), Спутник (версия 3.5.2151.0 и выше) и Сhromium-gost (версии 83.0.4103.106 и выше) на одной из операционных систем Linux: Astra Linux SE, ALT Linux, Гослинукс, Ред ОС.</w:t>
      </w:r>
    </w:p>
    <w:p w14:paraId="5D4A6A54" w14:textId="77777777" w:rsidR="00115D11" w:rsidRPr="004602F8" w:rsidRDefault="00511F0E" w:rsidP="00115D11">
      <w:pPr>
        <w:pStyle w:val="ASFKNormal"/>
      </w:pPr>
      <w:r w:rsidRPr="004602F8">
        <w:t>Перечень необходимых для изучения пользователем документов, ссылки на которые приведены по тексту настоящего документа</w:t>
      </w:r>
      <w:r w:rsidR="00115D11" w:rsidRPr="004602F8">
        <w:t>:</w:t>
      </w:r>
    </w:p>
    <w:p w14:paraId="24EAAA77" w14:textId="2F7ABD56" w:rsidR="00647E5A" w:rsidRPr="004602F8" w:rsidRDefault="00647E5A" w:rsidP="00647E5A">
      <w:pPr>
        <w:pStyle w:val="ASFKListmark1"/>
      </w:pPr>
      <w:r w:rsidRPr="004602F8">
        <w:t>обучающие материалы «Основные принципы работы с ППО СУФД»</w:t>
      </w:r>
      <w:r w:rsidR="009A77DE">
        <w:t>;</w:t>
      </w:r>
    </w:p>
    <w:p w14:paraId="599A6A1A" w14:textId="7360BD7D" w:rsidR="00647E5A" w:rsidRPr="004602F8" w:rsidRDefault="00647E5A" w:rsidP="00647E5A">
      <w:pPr>
        <w:pStyle w:val="ASFKListmark1"/>
      </w:pPr>
      <w:r w:rsidRPr="004602F8">
        <w:t>руководство по администрированию системы «Руководство по установк</w:t>
      </w:r>
      <w:r w:rsidR="009A77DE">
        <w:t>е и настройке системы (СУФД)»;</w:t>
      </w:r>
    </w:p>
    <w:p w14:paraId="13E53D3E" w14:textId="12BE6303" w:rsidR="00647E5A" w:rsidRPr="004602F8" w:rsidRDefault="00647E5A" w:rsidP="00647E5A">
      <w:pPr>
        <w:pStyle w:val="ASFKListmark1"/>
      </w:pPr>
      <w:r w:rsidRPr="004602F8">
        <w:t>обучающие материалы «Руководство по работе со справочниками в ППО СУФД».</w:t>
      </w:r>
    </w:p>
    <w:p w14:paraId="23C7027A" w14:textId="77777777" w:rsidR="00CA3543" w:rsidRPr="004602F8" w:rsidRDefault="00FA48CF" w:rsidP="00CA3543">
      <w:pPr>
        <w:pStyle w:val="21"/>
      </w:pPr>
      <w:bookmarkStart w:id="29" w:name="_Toc126766686"/>
      <w:r w:rsidRPr="004602F8">
        <w:t>Список принятых терминов и сокращений</w:t>
      </w:r>
      <w:bookmarkEnd w:id="29"/>
    </w:p>
    <w:p w14:paraId="24B6D03F" w14:textId="63DFD2A9" w:rsidR="00CA3543" w:rsidRPr="004602F8" w:rsidRDefault="00CA3543" w:rsidP="00CA3543">
      <w:pPr>
        <w:pStyle w:val="ASFKNormal"/>
      </w:pPr>
      <w:r w:rsidRPr="004602F8">
        <w:t xml:space="preserve">Сокращения и условные обозначения, встречающиеся в данном документе, </w:t>
      </w:r>
      <w:r w:rsidR="003D6EBA" w:rsidRPr="004602F8">
        <w:t>приведен</w:t>
      </w:r>
      <w:r w:rsidR="00510181" w:rsidRPr="004602F8">
        <w:t>ы</w:t>
      </w:r>
      <w:r w:rsidR="003D6EBA" w:rsidRPr="004602F8">
        <w:t xml:space="preserve"> в таблице</w:t>
      </w:r>
      <w:r w:rsidRPr="004602F8">
        <w:t> </w:t>
      </w:r>
      <w:r w:rsidRPr="004602F8">
        <w:fldChar w:fldCharType="begin"/>
      </w:r>
      <w:r w:rsidRPr="004602F8">
        <w:instrText xml:space="preserve"> REF _Ref422755549 \h </w:instrText>
      </w:r>
      <w:r w:rsidR="004602F8">
        <w:instrText xml:space="preserve"> \* MERGEFORMAT </w:instrText>
      </w:r>
      <w:r w:rsidRPr="004602F8">
        <w:fldChar w:fldCharType="separate"/>
      </w:r>
      <w:r w:rsidR="0086114E">
        <w:rPr>
          <w:noProof/>
        </w:rPr>
        <w:t>1</w:t>
      </w:r>
      <w:r w:rsidRPr="004602F8">
        <w:fldChar w:fldCharType="end"/>
      </w:r>
      <w:r w:rsidRPr="004602F8">
        <w:t>.</w:t>
      </w:r>
    </w:p>
    <w:bookmarkEnd w:id="23"/>
    <w:bookmarkEnd w:id="24"/>
    <w:bookmarkEnd w:id="25"/>
    <w:bookmarkEnd w:id="26"/>
    <w:p w14:paraId="145FD722" w14:textId="7518B3F9" w:rsidR="00CA3543" w:rsidRPr="004602F8" w:rsidRDefault="00CA3543" w:rsidP="00700572">
      <w:pPr>
        <w:pStyle w:val="ASFKNameTable"/>
      </w:pPr>
      <w:r w:rsidRPr="004602F8">
        <w:fldChar w:fldCharType="begin"/>
      </w:r>
      <w:r w:rsidRPr="004602F8">
        <w:instrText xml:space="preserve"> SEQ Таблица \* ARABIC </w:instrText>
      </w:r>
      <w:r w:rsidRPr="004602F8">
        <w:fldChar w:fldCharType="separate"/>
      </w:r>
      <w:bookmarkStart w:id="30" w:name="_Ref422755549"/>
      <w:bookmarkStart w:id="31" w:name="_Toc126766893"/>
      <w:r w:rsidR="0086114E">
        <w:rPr>
          <w:noProof/>
        </w:rPr>
        <w:t>1</w:t>
      </w:r>
      <w:bookmarkEnd w:id="30"/>
      <w:r w:rsidRPr="004602F8">
        <w:fldChar w:fldCharType="end"/>
      </w:r>
      <w:r w:rsidRPr="004602F8">
        <w:t>. Условные обозначения и сокращения</w:t>
      </w:r>
      <w:bookmarkEnd w:id="3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05"/>
        <w:gridCol w:w="1754"/>
        <w:gridCol w:w="7369"/>
      </w:tblGrid>
      <w:tr w:rsidR="00294AE2" w:rsidRPr="004602F8" w14:paraId="7FECC77F" w14:textId="77777777" w:rsidTr="002A4D8A">
        <w:trPr>
          <w:tblHeader/>
        </w:trPr>
        <w:tc>
          <w:tcPr>
            <w:tcW w:w="1173"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CCE973" w14:textId="77777777" w:rsidR="00294AE2" w:rsidRPr="004602F8" w:rsidRDefault="00294AE2" w:rsidP="005C448B">
            <w:pPr>
              <w:pStyle w:val="ASFKTableHead"/>
            </w:pPr>
            <w:r w:rsidRPr="004602F8">
              <w:t>Термин/</w:t>
            </w:r>
            <w:r w:rsidRPr="004602F8">
              <w:br/>
              <w:t>сокращение</w:t>
            </w:r>
          </w:p>
        </w:tc>
        <w:tc>
          <w:tcPr>
            <w:tcW w:w="38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24C029" w14:textId="77777777" w:rsidR="00294AE2" w:rsidRPr="004602F8" w:rsidRDefault="00294AE2" w:rsidP="005C448B">
            <w:pPr>
              <w:pStyle w:val="ASFKTableHead"/>
            </w:pPr>
            <w:r w:rsidRPr="004602F8">
              <w:t>Определение/расшифровка</w:t>
            </w:r>
          </w:p>
        </w:tc>
      </w:tr>
      <w:tr w:rsidR="009D32B8" w:rsidRPr="004602F8" w14:paraId="79DCBFDE" w14:textId="77777777" w:rsidTr="002A4D8A">
        <w:trPr>
          <w:trHeight w:val="510"/>
        </w:trPr>
        <w:tc>
          <w:tcPr>
            <w:tcW w:w="262" w:type="pct"/>
            <w:shd w:val="clear" w:color="auto" w:fill="auto"/>
          </w:tcPr>
          <w:p w14:paraId="32D2E51F" w14:textId="77777777" w:rsidR="009D32B8" w:rsidRPr="004602F8" w:rsidRDefault="009D32B8" w:rsidP="00CA3543">
            <w:pPr>
              <w:pStyle w:val="ASFKTableNum"/>
            </w:pPr>
          </w:p>
        </w:tc>
        <w:tc>
          <w:tcPr>
            <w:tcW w:w="911" w:type="pct"/>
            <w:shd w:val="clear" w:color="auto" w:fill="auto"/>
          </w:tcPr>
          <w:p w14:paraId="5FAC99C5" w14:textId="5E209069" w:rsidR="009D32B8" w:rsidRPr="009D32B8" w:rsidRDefault="009D32B8" w:rsidP="00AC2F13">
            <w:pPr>
              <w:pStyle w:val="ASFKTablenorm"/>
              <w:ind w:left="57" w:right="57"/>
              <w:rPr>
                <w:lang w:val="en-US"/>
              </w:rPr>
            </w:pPr>
            <w:r>
              <w:rPr>
                <w:lang w:val="en-US"/>
              </w:rPr>
              <w:t>DOC</w:t>
            </w:r>
          </w:p>
        </w:tc>
        <w:tc>
          <w:tcPr>
            <w:tcW w:w="3827" w:type="pct"/>
            <w:shd w:val="clear" w:color="auto" w:fill="auto"/>
          </w:tcPr>
          <w:p w14:paraId="7B940DA7" w14:textId="52575FD6" w:rsidR="009D32B8" w:rsidRPr="004602F8" w:rsidRDefault="009D32B8" w:rsidP="00AC2F13">
            <w:pPr>
              <w:pStyle w:val="ASFKTablenorm"/>
              <w:ind w:left="57" w:right="57"/>
            </w:pPr>
            <w:r w:rsidRPr="009D32B8">
              <w:t>Расширение имени файла, используемое для файлов, представляющих текст, с разметкой или без</w:t>
            </w:r>
          </w:p>
        </w:tc>
      </w:tr>
      <w:tr w:rsidR="00AB7662" w:rsidRPr="004602F8" w14:paraId="1CA28266" w14:textId="77777777" w:rsidTr="002A4D8A">
        <w:trPr>
          <w:trHeight w:val="510"/>
        </w:trPr>
        <w:tc>
          <w:tcPr>
            <w:tcW w:w="262" w:type="pct"/>
            <w:shd w:val="clear" w:color="auto" w:fill="auto"/>
          </w:tcPr>
          <w:p w14:paraId="39AE54D7" w14:textId="77777777" w:rsidR="00CA3543" w:rsidRPr="004602F8" w:rsidRDefault="00CA3543" w:rsidP="00CA3543">
            <w:pPr>
              <w:pStyle w:val="ASFKTableNum"/>
            </w:pPr>
          </w:p>
        </w:tc>
        <w:tc>
          <w:tcPr>
            <w:tcW w:w="911" w:type="pct"/>
            <w:shd w:val="clear" w:color="auto" w:fill="auto"/>
          </w:tcPr>
          <w:p w14:paraId="6FF97FC3" w14:textId="77777777" w:rsidR="00CA3543" w:rsidRPr="004602F8" w:rsidRDefault="00CA3543" w:rsidP="00AC2F13">
            <w:pPr>
              <w:pStyle w:val="ASFKTablenorm"/>
              <w:ind w:left="57" w:right="57"/>
            </w:pPr>
            <w:r w:rsidRPr="004602F8">
              <w:rPr>
                <w:lang w:val="en-US"/>
              </w:rPr>
              <w:t xml:space="preserve">Checkbox </w:t>
            </w:r>
            <w:r w:rsidRPr="004602F8">
              <w:t>(чекбокс)</w:t>
            </w:r>
          </w:p>
        </w:tc>
        <w:tc>
          <w:tcPr>
            <w:tcW w:w="3827" w:type="pct"/>
            <w:shd w:val="clear" w:color="auto" w:fill="auto"/>
          </w:tcPr>
          <w:p w14:paraId="51A75CDE" w14:textId="09CD593B" w:rsidR="00CA3543" w:rsidRPr="004602F8" w:rsidRDefault="00CA3543" w:rsidP="00AC2F13">
            <w:pPr>
              <w:pStyle w:val="ASFKTablenorm"/>
              <w:ind w:left="57" w:right="57"/>
            </w:pPr>
            <w:r w:rsidRPr="004602F8">
              <w:t>Клетка выбора из</w:t>
            </w:r>
            <w:r w:rsidR="00441D91" w:rsidRPr="004602F8">
              <w:t xml:space="preserve"> списка представленных значений</w:t>
            </w:r>
          </w:p>
        </w:tc>
      </w:tr>
      <w:tr w:rsidR="00CE2464" w:rsidRPr="004602F8" w14:paraId="108D7C06" w14:textId="77777777" w:rsidTr="002A4D8A">
        <w:trPr>
          <w:trHeight w:val="510"/>
        </w:trPr>
        <w:tc>
          <w:tcPr>
            <w:tcW w:w="262" w:type="pct"/>
            <w:shd w:val="clear" w:color="auto" w:fill="auto"/>
          </w:tcPr>
          <w:p w14:paraId="1178EAE9" w14:textId="77777777" w:rsidR="00CE2464" w:rsidRPr="004602F8" w:rsidRDefault="00CE2464" w:rsidP="00CE2464">
            <w:pPr>
              <w:pStyle w:val="ASFKTableNum"/>
            </w:pPr>
          </w:p>
        </w:tc>
        <w:tc>
          <w:tcPr>
            <w:tcW w:w="911" w:type="pct"/>
            <w:shd w:val="clear" w:color="auto" w:fill="auto"/>
          </w:tcPr>
          <w:p w14:paraId="66D89807" w14:textId="7CE190A0" w:rsidR="00CE2464" w:rsidRPr="004602F8" w:rsidRDefault="00CE2464" w:rsidP="00AC2F13">
            <w:pPr>
              <w:pStyle w:val="ASFKTablenorm"/>
              <w:ind w:left="57" w:right="57"/>
              <w:rPr>
                <w:lang w:val="en-US"/>
              </w:rPr>
            </w:pPr>
            <w:r w:rsidRPr="004602F8">
              <w:t>GUID</w:t>
            </w:r>
          </w:p>
        </w:tc>
        <w:tc>
          <w:tcPr>
            <w:tcW w:w="3827" w:type="pct"/>
            <w:shd w:val="clear" w:color="auto" w:fill="auto"/>
          </w:tcPr>
          <w:p w14:paraId="1E4D24E7" w14:textId="560D5ABC" w:rsidR="00CE2464" w:rsidRPr="004602F8" w:rsidRDefault="00CE2464" w:rsidP="00AC2F13">
            <w:pPr>
              <w:pStyle w:val="ASFKTablenorm"/>
              <w:ind w:left="57" w:right="57"/>
            </w:pPr>
            <w:r w:rsidRPr="004602F8">
              <w:rPr>
                <w:lang w:val="en-US"/>
              </w:rPr>
              <w:t>Globally</w:t>
            </w:r>
            <w:r w:rsidRPr="004602F8">
              <w:t xml:space="preserve"> </w:t>
            </w:r>
            <w:r w:rsidRPr="004602F8">
              <w:rPr>
                <w:lang w:val="en-US"/>
              </w:rPr>
              <w:t>Unique</w:t>
            </w:r>
            <w:r w:rsidRPr="004602F8">
              <w:t xml:space="preserve"> </w:t>
            </w:r>
            <w:r w:rsidRPr="004602F8">
              <w:rPr>
                <w:lang w:val="en-US"/>
              </w:rPr>
              <w:t>Identifier</w:t>
            </w:r>
            <w:r w:rsidRPr="004602F8">
              <w:t xml:space="preserve"> – уникальный 128-битный идентификатор, представляется в виде строки из шестнадцатеричных цифр, разбитых на </w:t>
            </w:r>
            <w:r w:rsidRPr="004602F8">
              <w:lastRenderedPageBreak/>
              <w:t>пять групп по 8, 4, 4, 4 и 12 символов соответственно, разделенных дефисами: XXXXX</w:t>
            </w:r>
            <w:r w:rsidR="00441D91" w:rsidRPr="004602F8">
              <w:t>XXX-XXXX-XXXX-XXXX-XXXXXXXXXXXX</w:t>
            </w:r>
          </w:p>
        </w:tc>
      </w:tr>
      <w:tr w:rsidR="00550C38" w:rsidRPr="004602F8" w14:paraId="2D826389" w14:textId="77777777" w:rsidTr="002A4D8A">
        <w:trPr>
          <w:trHeight w:val="510"/>
        </w:trPr>
        <w:tc>
          <w:tcPr>
            <w:tcW w:w="262" w:type="pct"/>
            <w:shd w:val="clear" w:color="auto" w:fill="auto"/>
          </w:tcPr>
          <w:p w14:paraId="461920D6" w14:textId="77777777" w:rsidR="00550C38" w:rsidRPr="004602F8" w:rsidRDefault="00550C38" w:rsidP="00550C38">
            <w:pPr>
              <w:pStyle w:val="ASFKTableNum"/>
            </w:pPr>
          </w:p>
        </w:tc>
        <w:tc>
          <w:tcPr>
            <w:tcW w:w="911" w:type="pct"/>
            <w:shd w:val="clear" w:color="auto" w:fill="auto"/>
          </w:tcPr>
          <w:p w14:paraId="4D0D8BCE" w14:textId="1259DEBE" w:rsidR="00550C38" w:rsidRPr="004602F8" w:rsidRDefault="00550C38" w:rsidP="00AC2F13">
            <w:pPr>
              <w:pStyle w:val="ASFKTablenorm"/>
              <w:ind w:left="57" w:right="57"/>
            </w:pPr>
            <w:r w:rsidRPr="004602F8">
              <w:t>ID</w:t>
            </w:r>
          </w:p>
        </w:tc>
        <w:tc>
          <w:tcPr>
            <w:tcW w:w="3827" w:type="pct"/>
            <w:shd w:val="clear" w:color="auto" w:fill="auto"/>
          </w:tcPr>
          <w:p w14:paraId="1BB9446A" w14:textId="206C382B" w:rsidR="00550C38" w:rsidRPr="004602F8" w:rsidRDefault="00441D91" w:rsidP="00AC2F13">
            <w:pPr>
              <w:pStyle w:val="ASFKTablenorm"/>
              <w:ind w:left="57" w:right="57"/>
              <w:rPr>
                <w:lang w:val="en-US"/>
              </w:rPr>
            </w:pPr>
            <w:r w:rsidRPr="004602F8">
              <w:t>Идентификационный номер</w:t>
            </w:r>
          </w:p>
        </w:tc>
      </w:tr>
      <w:tr w:rsidR="00550C38" w:rsidRPr="004602F8" w14:paraId="005949F4" w14:textId="77777777" w:rsidTr="002A4D8A">
        <w:trPr>
          <w:trHeight w:val="510"/>
        </w:trPr>
        <w:tc>
          <w:tcPr>
            <w:tcW w:w="262" w:type="pct"/>
            <w:shd w:val="clear" w:color="auto" w:fill="auto"/>
          </w:tcPr>
          <w:p w14:paraId="746F185D" w14:textId="77777777" w:rsidR="00550C38" w:rsidRPr="004602F8" w:rsidRDefault="00550C38" w:rsidP="00550C38">
            <w:pPr>
              <w:pStyle w:val="ASFKTableNum"/>
            </w:pPr>
          </w:p>
        </w:tc>
        <w:tc>
          <w:tcPr>
            <w:tcW w:w="911" w:type="pct"/>
            <w:shd w:val="clear" w:color="auto" w:fill="auto"/>
          </w:tcPr>
          <w:p w14:paraId="6506A37D" w14:textId="7AD595DD" w:rsidR="00550C38" w:rsidRPr="004602F8" w:rsidRDefault="00550C38" w:rsidP="00AC2F13">
            <w:pPr>
              <w:pStyle w:val="ASFKTablenorm"/>
              <w:ind w:left="57" w:right="57"/>
            </w:pPr>
            <w:r w:rsidRPr="004602F8">
              <w:t>Java</w:t>
            </w:r>
          </w:p>
        </w:tc>
        <w:tc>
          <w:tcPr>
            <w:tcW w:w="3827" w:type="pct"/>
            <w:shd w:val="clear" w:color="auto" w:fill="auto"/>
          </w:tcPr>
          <w:p w14:paraId="4ABAEE6B" w14:textId="6B5CF38B" w:rsidR="00550C38" w:rsidRPr="004602F8" w:rsidRDefault="00550C38" w:rsidP="00AC2F13">
            <w:pPr>
              <w:pStyle w:val="ASFKTablenorm"/>
              <w:ind w:left="57" w:right="57"/>
            </w:pPr>
            <w:r w:rsidRPr="004602F8">
              <w:t>Язык программирования и п</w:t>
            </w:r>
            <w:r w:rsidR="00441D91" w:rsidRPr="004602F8">
              <w:t>латформа создания приложений</w:t>
            </w:r>
          </w:p>
        </w:tc>
      </w:tr>
      <w:tr w:rsidR="00AB7662" w:rsidRPr="004602F8" w14:paraId="6104CDE5" w14:textId="77777777" w:rsidTr="002A4D8A">
        <w:trPr>
          <w:trHeight w:val="765"/>
        </w:trPr>
        <w:tc>
          <w:tcPr>
            <w:tcW w:w="262" w:type="pct"/>
            <w:shd w:val="clear" w:color="auto" w:fill="auto"/>
          </w:tcPr>
          <w:p w14:paraId="21713D0D" w14:textId="77777777" w:rsidR="00CA3543" w:rsidRPr="004602F8" w:rsidRDefault="00CA3543" w:rsidP="00CA3543">
            <w:pPr>
              <w:pStyle w:val="ASFKTableNum"/>
            </w:pPr>
          </w:p>
        </w:tc>
        <w:tc>
          <w:tcPr>
            <w:tcW w:w="911" w:type="pct"/>
            <w:shd w:val="clear" w:color="auto" w:fill="auto"/>
          </w:tcPr>
          <w:p w14:paraId="103FE5D4" w14:textId="77777777" w:rsidR="00CA3543" w:rsidRPr="004602F8" w:rsidRDefault="00CA3543" w:rsidP="00AC2F13">
            <w:pPr>
              <w:pStyle w:val="ASFKTablenorm"/>
              <w:ind w:left="57" w:right="57"/>
            </w:pPr>
            <w:r w:rsidRPr="004602F8">
              <w:t>OEBS</w:t>
            </w:r>
          </w:p>
        </w:tc>
        <w:tc>
          <w:tcPr>
            <w:tcW w:w="3827" w:type="pct"/>
            <w:shd w:val="clear" w:color="auto" w:fill="auto"/>
          </w:tcPr>
          <w:p w14:paraId="7E60C224" w14:textId="68E4F0F0" w:rsidR="00CA3543" w:rsidRPr="004602F8" w:rsidRDefault="00CA3543" w:rsidP="00AC2F13">
            <w:pPr>
              <w:pStyle w:val="ASFKTablenorm"/>
              <w:ind w:left="57" w:right="57"/>
            </w:pPr>
            <w:r w:rsidRPr="004602F8">
              <w:t>Oracle E-Business Suite – прикладное программное обеспечение, реализующее учетные функции автоматизированной системы Федерал</w:t>
            </w:r>
            <w:r w:rsidR="00441D91" w:rsidRPr="004602F8">
              <w:t>ьного казначейства и отчетность</w:t>
            </w:r>
          </w:p>
        </w:tc>
      </w:tr>
      <w:tr w:rsidR="00A40BCB" w:rsidRPr="004602F8" w14:paraId="3B029AC6" w14:textId="77777777" w:rsidTr="002A4D8A">
        <w:trPr>
          <w:trHeight w:val="765"/>
        </w:trPr>
        <w:tc>
          <w:tcPr>
            <w:tcW w:w="262" w:type="pct"/>
            <w:shd w:val="clear" w:color="auto" w:fill="auto"/>
          </w:tcPr>
          <w:p w14:paraId="31774D13" w14:textId="77777777" w:rsidR="00A40BCB" w:rsidRPr="004602F8" w:rsidRDefault="00A40BCB" w:rsidP="00CA3543">
            <w:pPr>
              <w:pStyle w:val="ASFKTableNum"/>
            </w:pPr>
          </w:p>
        </w:tc>
        <w:tc>
          <w:tcPr>
            <w:tcW w:w="911" w:type="pct"/>
            <w:shd w:val="clear" w:color="auto" w:fill="auto"/>
          </w:tcPr>
          <w:p w14:paraId="48D4A932" w14:textId="6DF85F6A" w:rsidR="00A40BCB" w:rsidRPr="00A40BCB" w:rsidRDefault="00A40BCB" w:rsidP="00AC2F13">
            <w:pPr>
              <w:pStyle w:val="ASFKTablenorm"/>
              <w:ind w:left="57" w:right="57"/>
              <w:rPr>
                <w:lang w:val="en-US"/>
              </w:rPr>
            </w:pPr>
            <w:r>
              <w:rPr>
                <w:lang w:val="en-US"/>
              </w:rPr>
              <w:t>PDF</w:t>
            </w:r>
          </w:p>
        </w:tc>
        <w:tc>
          <w:tcPr>
            <w:tcW w:w="3827" w:type="pct"/>
            <w:shd w:val="clear" w:color="auto" w:fill="auto"/>
          </w:tcPr>
          <w:p w14:paraId="216BAE18" w14:textId="4854FFDB" w:rsidR="00A40BCB" w:rsidRPr="004602F8" w:rsidRDefault="00A40BCB" w:rsidP="00AC2F13">
            <w:pPr>
              <w:pStyle w:val="ASFKTablenorm"/>
              <w:ind w:left="57" w:right="57"/>
            </w:pPr>
            <w:r w:rsidRPr="00A40BCB">
              <w:t>Portable Document Format – формат электронных документов, предназначенный для представления в электронном виде полиграфической продукции</w:t>
            </w:r>
          </w:p>
        </w:tc>
      </w:tr>
      <w:tr w:rsidR="00AB7662" w:rsidRPr="004602F8" w14:paraId="19ADB314" w14:textId="77777777" w:rsidTr="002A4D8A">
        <w:tc>
          <w:tcPr>
            <w:tcW w:w="262" w:type="pct"/>
            <w:shd w:val="clear" w:color="auto" w:fill="auto"/>
          </w:tcPr>
          <w:p w14:paraId="105BBCE9" w14:textId="77777777" w:rsidR="00CA3543" w:rsidRPr="004602F8" w:rsidRDefault="00CA3543" w:rsidP="00CA3543">
            <w:pPr>
              <w:pStyle w:val="ASFKTableNum"/>
            </w:pPr>
          </w:p>
        </w:tc>
        <w:tc>
          <w:tcPr>
            <w:tcW w:w="911" w:type="pct"/>
            <w:shd w:val="clear" w:color="auto" w:fill="auto"/>
          </w:tcPr>
          <w:p w14:paraId="2A6AEDA5" w14:textId="77777777" w:rsidR="00CA3543" w:rsidRPr="004602F8" w:rsidRDefault="00CA3543" w:rsidP="00AC2F13">
            <w:pPr>
              <w:pStyle w:val="ASFKTablenorm"/>
              <w:ind w:left="57" w:right="57"/>
            </w:pPr>
            <w:r w:rsidRPr="004602F8">
              <w:t>SWIFT</w:t>
            </w:r>
          </w:p>
        </w:tc>
        <w:tc>
          <w:tcPr>
            <w:tcW w:w="3827" w:type="pct"/>
            <w:shd w:val="clear" w:color="auto" w:fill="auto"/>
          </w:tcPr>
          <w:p w14:paraId="632B92DA" w14:textId="31FC2837" w:rsidR="00CA3543" w:rsidRPr="004602F8" w:rsidRDefault="00CA3543" w:rsidP="00AC2F13">
            <w:pPr>
              <w:pStyle w:val="ASFKTablenorm"/>
              <w:ind w:left="57" w:right="57"/>
            </w:pPr>
            <w:r w:rsidRPr="004602F8">
              <w:t xml:space="preserve">Международная межбанковская система передачи информации и совершения платежей путем осуществления обмена электронными сообщениями с использованием сети </w:t>
            </w:r>
            <w:r w:rsidR="00BC7FFB" w:rsidRPr="004602F8">
              <w:t>«</w:t>
            </w:r>
            <w:r w:rsidRPr="004602F8">
              <w:t>Сообщества всемирных межбанковских финансовых телекоммуникаций</w:t>
            </w:r>
            <w:r w:rsidR="00BC7FFB" w:rsidRPr="004602F8">
              <w:t>»</w:t>
            </w:r>
          </w:p>
        </w:tc>
      </w:tr>
      <w:tr w:rsidR="00631A95" w:rsidRPr="004602F8" w14:paraId="3C0B9973" w14:textId="77777777" w:rsidTr="002A4D8A">
        <w:tc>
          <w:tcPr>
            <w:tcW w:w="262" w:type="pct"/>
            <w:shd w:val="clear" w:color="auto" w:fill="auto"/>
          </w:tcPr>
          <w:p w14:paraId="09D9CC37" w14:textId="77777777" w:rsidR="00631A95" w:rsidRPr="004602F8" w:rsidRDefault="00631A95" w:rsidP="00CA3543">
            <w:pPr>
              <w:pStyle w:val="ASFKTableNum"/>
            </w:pPr>
          </w:p>
        </w:tc>
        <w:tc>
          <w:tcPr>
            <w:tcW w:w="911" w:type="pct"/>
            <w:shd w:val="clear" w:color="auto" w:fill="auto"/>
          </w:tcPr>
          <w:p w14:paraId="037C1D6C" w14:textId="6FEC4991" w:rsidR="00631A95" w:rsidRPr="004602F8" w:rsidRDefault="00631A95" w:rsidP="00AC2F13">
            <w:pPr>
              <w:pStyle w:val="ASFKTablenorm"/>
              <w:ind w:left="57" w:right="57"/>
            </w:pPr>
            <w:r w:rsidRPr="00631A95">
              <w:t>XLS</w:t>
            </w:r>
          </w:p>
        </w:tc>
        <w:tc>
          <w:tcPr>
            <w:tcW w:w="3827" w:type="pct"/>
            <w:shd w:val="clear" w:color="auto" w:fill="auto"/>
          </w:tcPr>
          <w:p w14:paraId="4B8157A1" w14:textId="24AB3D00" w:rsidR="00631A95" w:rsidRPr="004602F8" w:rsidRDefault="00631A95" w:rsidP="00AC2F13">
            <w:pPr>
              <w:pStyle w:val="ASFKTablenorm"/>
              <w:ind w:left="57" w:right="57"/>
            </w:pPr>
            <w:r w:rsidRPr="00631A95">
              <w:t>Формат электронных документов Microsoft Excel, предназначенный для работы с электронными таблицами</w:t>
            </w:r>
          </w:p>
        </w:tc>
      </w:tr>
      <w:tr w:rsidR="00631A95" w:rsidRPr="004602F8" w14:paraId="14CA771D" w14:textId="77777777" w:rsidTr="002A4D8A">
        <w:tc>
          <w:tcPr>
            <w:tcW w:w="262" w:type="pct"/>
            <w:shd w:val="clear" w:color="auto" w:fill="auto"/>
          </w:tcPr>
          <w:p w14:paraId="78F3F31B" w14:textId="77777777" w:rsidR="00631A95" w:rsidRPr="004602F8" w:rsidRDefault="00631A95" w:rsidP="00CA3543">
            <w:pPr>
              <w:pStyle w:val="ASFKTableNum"/>
            </w:pPr>
          </w:p>
        </w:tc>
        <w:tc>
          <w:tcPr>
            <w:tcW w:w="911" w:type="pct"/>
            <w:shd w:val="clear" w:color="auto" w:fill="auto"/>
          </w:tcPr>
          <w:p w14:paraId="41C23FE8" w14:textId="6E61AA42" w:rsidR="00631A95" w:rsidRPr="00631A95" w:rsidRDefault="00631A95" w:rsidP="00AC2F13">
            <w:pPr>
              <w:pStyle w:val="ASFKTablenorm"/>
              <w:ind w:left="57" w:right="57"/>
            </w:pPr>
            <w:r w:rsidRPr="00631A95">
              <w:t>XML</w:t>
            </w:r>
          </w:p>
        </w:tc>
        <w:tc>
          <w:tcPr>
            <w:tcW w:w="3827" w:type="pct"/>
            <w:shd w:val="clear" w:color="auto" w:fill="auto"/>
          </w:tcPr>
          <w:p w14:paraId="541A6CBD" w14:textId="2247F280" w:rsidR="00631A95" w:rsidRPr="00631A95" w:rsidRDefault="00631A95" w:rsidP="00AC2F13">
            <w:pPr>
              <w:pStyle w:val="ASFKTablenorm"/>
              <w:ind w:left="57" w:right="57"/>
            </w:pPr>
            <w:r w:rsidRPr="00631A95">
              <w:t>eXtensible Markup Language. Расширяемый язык разметки – текстовый формат, предназначенный для хранения структурированных данных и обмена информацией между программами</w:t>
            </w:r>
          </w:p>
        </w:tc>
      </w:tr>
      <w:tr w:rsidR="00AB7662" w:rsidRPr="004602F8" w14:paraId="1C8E15EB" w14:textId="77777777" w:rsidTr="002A4D8A">
        <w:tc>
          <w:tcPr>
            <w:tcW w:w="262" w:type="pct"/>
            <w:shd w:val="clear" w:color="auto" w:fill="auto"/>
          </w:tcPr>
          <w:p w14:paraId="2155B256" w14:textId="77777777" w:rsidR="00CA3543" w:rsidRPr="004602F8" w:rsidRDefault="00CA3543" w:rsidP="00CA3543">
            <w:pPr>
              <w:pStyle w:val="ASFKTableNum"/>
            </w:pPr>
          </w:p>
        </w:tc>
        <w:tc>
          <w:tcPr>
            <w:tcW w:w="911" w:type="pct"/>
            <w:shd w:val="clear" w:color="auto" w:fill="auto"/>
          </w:tcPr>
          <w:p w14:paraId="6FA75A6A" w14:textId="77777777" w:rsidR="00CA3543" w:rsidRPr="004602F8" w:rsidRDefault="00CA3543" w:rsidP="00AC2F13">
            <w:pPr>
              <w:pStyle w:val="ASFKTablenorm"/>
              <w:ind w:left="57" w:right="57"/>
            </w:pPr>
            <w:r w:rsidRPr="004602F8">
              <w:t>АД, АДБ</w:t>
            </w:r>
          </w:p>
        </w:tc>
        <w:tc>
          <w:tcPr>
            <w:tcW w:w="3827" w:type="pct"/>
            <w:shd w:val="clear" w:color="auto" w:fill="auto"/>
          </w:tcPr>
          <w:p w14:paraId="02449829" w14:textId="1A9392C9" w:rsidR="00CA3543" w:rsidRPr="004602F8" w:rsidRDefault="00CA3543" w:rsidP="00AC2F13">
            <w:pPr>
              <w:pStyle w:val="ASFKTablenorm"/>
              <w:ind w:left="57" w:right="57"/>
            </w:pPr>
            <w:r w:rsidRPr="004602F8">
              <w:t>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Бюджетным Кодек</w:t>
            </w:r>
            <w:r w:rsidR="00441D91" w:rsidRPr="004602F8">
              <w:t>сом</w:t>
            </w:r>
          </w:p>
        </w:tc>
      </w:tr>
      <w:tr w:rsidR="006B751F" w:rsidRPr="004602F8" w14:paraId="653522FE" w14:textId="77777777" w:rsidTr="002A4D8A">
        <w:tc>
          <w:tcPr>
            <w:tcW w:w="262" w:type="pct"/>
            <w:shd w:val="clear" w:color="auto" w:fill="auto"/>
          </w:tcPr>
          <w:p w14:paraId="11EB949E" w14:textId="77777777" w:rsidR="006B751F" w:rsidRPr="004602F8" w:rsidRDefault="006B751F" w:rsidP="006B751F">
            <w:pPr>
              <w:pStyle w:val="ASFKTableNum"/>
            </w:pPr>
          </w:p>
        </w:tc>
        <w:tc>
          <w:tcPr>
            <w:tcW w:w="911" w:type="pct"/>
            <w:shd w:val="clear" w:color="auto" w:fill="auto"/>
          </w:tcPr>
          <w:p w14:paraId="15B13D61" w14:textId="77777777" w:rsidR="006B751F" w:rsidRPr="004602F8" w:rsidRDefault="006B751F" w:rsidP="00AC2F13">
            <w:pPr>
              <w:pStyle w:val="ASFKTablenorm"/>
              <w:ind w:left="57" w:right="57"/>
            </w:pPr>
            <w:r w:rsidRPr="004602F8">
              <w:t>АЗВ</w:t>
            </w:r>
          </w:p>
        </w:tc>
        <w:tc>
          <w:tcPr>
            <w:tcW w:w="3827" w:type="pct"/>
            <w:shd w:val="clear" w:color="auto" w:fill="auto"/>
          </w:tcPr>
          <w:p w14:paraId="4B8C6CC2" w14:textId="1716BC8E" w:rsidR="006B751F" w:rsidRPr="004602F8" w:rsidRDefault="006B751F" w:rsidP="00AC2F13">
            <w:pPr>
              <w:pStyle w:val="ASFKTablenorm"/>
              <w:ind w:left="57" w:right="57"/>
            </w:pPr>
            <w:r w:rsidRPr="004602F8">
              <w:t>Электронный документ «Заявление на выдачу Казначейского обеспечения обязательств</w:t>
            </w:r>
            <w:r w:rsidR="00441D91" w:rsidRPr="004602F8">
              <w:t>»</w:t>
            </w:r>
          </w:p>
        </w:tc>
      </w:tr>
      <w:tr w:rsidR="006B751F" w:rsidRPr="004602F8" w14:paraId="17F714A1" w14:textId="77777777" w:rsidTr="002A4D8A">
        <w:tc>
          <w:tcPr>
            <w:tcW w:w="262" w:type="pct"/>
            <w:shd w:val="clear" w:color="auto" w:fill="auto"/>
          </w:tcPr>
          <w:p w14:paraId="428C6648" w14:textId="77777777" w:rsidR="006B751F" w:rsidRPr="004602F8" w:rsidRDefault="006B751F" w:rsidP="006B751F">
            <w:pPr>
              <w:pStyle w:val="ASFKTableNum"/>
            </w:pPr>
          </w:p>
        </w:tc>
        <w:tc>
          <w:tcPr>
            <w:tcW w:w="911" w:type="pct"/>
            <w:shd w:val="clear" w:color="auto" w:fill="auto"/>
          </w:tcPr>
          <w:p w14:paraId="1F3CA33D" w14:textId="77777777" w:rsidR="006B751F" w:rsidRPr="004602F8" w:rsidRDefault="006B751F" w:rsidP="00AC2F13">
            <w:pPr>
              <w:pStyle w:val="ASFKTablenorm"/>
              <w:ind w:left="57" w:right="57"/>
            </w:pPr>
            <w:r w:rsidRPr="004602F8">
              <w:t>АЗИ</w:t>
            </w:r>
          </w:p>
        </w:tc>
        <w:tc>
          <w:tcPr>
            <w:tcW w:w="3827" w:type="pct"/>
            <w:shd w:val="clear" w:color="auto" w:fill="auto"/>
          </w:tcPr>
          <w:p w14:paraId="744F0EC8" w14:textId="3373B2C4" w:rsidR="006B751F" w:rsidRPr="004602F8" w:rsidRDefault="006B751F" w:rsidP="00AC2F13">
            <w:pPr>
              <w:pStyle w:val="ASFKTablenorm"/>
              <w:ind w:left="57" w:right="57"/>
            </w:pPr>
            <w:r w:rsidRPr="004602F8">
              <w:t>Электронный документ «Заявление на изменение Казначейского обеспечения обязательств</w:t>
            </w:r>
            <w:r w:rsidR="00441D91" w:rsidRPr="004602F8">
              <w:t>»</w:t>
            </w:r>
          </w:p>
        </w:tc>
      </w:tr>
      <w:tr w:rsidR="006B751F" w:rsidRPr="004602F8" w14:paraId="7FE87B75" w14:textId="77777777" w:rsidTr="002A4D8A">
        <w:tc>
          <w:tcPr>
            <w:tcW w:w="262" w:type="pct"/>
            <w:shd w:val="clear" w:color="auto" w:fill="auto"/>
          </w:tcPr>
          <w:p w14:paraId="7CDF35A2" w14:textId="77777777" w:rsidR="006B751F" w:rsidRPr="004602F8" w:rsidRDefault="006B751F" w:rsidP="006B751F">
            <w:pPr>
              <w:pStyle w:val="ASFKTableNum"/>
            </w:pPr>
          </w:p>
        </w:tc>
        <w:tc>
          <w:tcPr>
            <w:tcW w:w="911" w:type="pct"/>
            <w:shd w:val="clear" w:color="auto" w:fill="auto"/>
          </w:tcPr>
          <w:p w14:paraId="1A197D31" w14:textId="77777777" w:rsidR="006B751F" w:rsidRPr="004602F8" w:rsidRDefault="006B751F" w:rsidP="00AC2F13">
            <w:pPr>
              <w:pStyle w:val="ASFKTablenorm"/>
              <w:ind w:left="57" w:right="57"/>
            </w:pPr>
            <w:r w:rsidRPr="004602F8">
              <w:t>АЗО</w:t>
            </w:r>
          </w:p>
        </w:tc>
        <w:tc>
          <w:tcPr>
            <w:tcW w:w="3827" w:type="pct"/>
            <w:shd w:val="clear" w:color="auto" w:fill="auto"/>
          </w:tcPr>
          <w:p w14:paraId="5EE485A9" w14:textId="585EB9BB" w:rsidR="006B751F" w:rsidRPr="004602F8" w:rsidRDefault="006B751F" w:rsidP="00AC2F13">
            <w:pPr>
              <w:pStyle w:val="ASFKTablenorm"/>
              <w:ind w:left="57" w:right="57"/>
            </w:pPr>
            <w:r w:rsidRPr="004602F8">
              <w:t>Электронный документ «Заявление на отзыв Казначейского обеспечения обязательств</w:t>
            </w:r>
            <w:r w:rsidR="00441D91" w:rsidRPr="004602F8">
              <w:t>»</w:t>
            </w:r>
          </w:p>
        </w:tc>
      </w:tr>
      <w:tr w:rsidR="006B751F" w:rsidRPr="004602F8" w14:paraId="1674CAEC" w14:textId="77777777" w:rsidTr="002A4D8A">
        <w:tc>
          <w:tcPr>
            <w:tcW w:w="262" w:type="pct"/>
            <w:shd w:val="clear" w:color="auto" w:fill="auto"/>
          </w:tcPr>
          <w:p w14:paraId="14D53A42" w14:textId="77777777" w:rsidR="006B751F" w:rsidRPr="004602F8" w:rsidRDefault="006B751F" w:rsidP="006B751F">
            <w:pPr>
              <w:pStyle w:val="ASFKTableNum"/>
            </w:pPr>
          </w:p>
        </w:tc>
        <w:tc>
          <w:tcPr>
            <w:tcW w:w="911" w:type="pct"/>
            <w:shd w:val="clear" w:color="auto" w:fill="auto"/>
          </w:tcPr>
          <w:p w14:paraId="5328A81A" w14:textId="77777777" w:rsidR="006B751F" w:rsidRPr="004602F8" w:rsidRDefault="006B751F" w:rsidP="00AC2F13">
            <w:pPr>
              <w:pStyle w:val="ASFKTablenorm"/>
              <w:ind w:left="57" w:right="57"/>
            </w:pPr>
            <w:r w:rsidRPr="004602F8">
              <w:t>АЗП</w:t>
            </w:r>
          </w:p>
        </w:tc>
        <w:tc>
          <w:tcPr>
            <w:tcW w:w="3827" w:type="pct"/>
            <w:shd w:val="clear" w:color="auto" w:fill="auto"/>
          </w:tcPr>
          <w:p w14:paraId="59C5DB24" w14:textId="6672CF2A" w:rsidR="006B751F" w:rsidRPr="004602F8" w:rsidRDefault="006B751F" w:rsidP="00AC2F13">
            <w:pPr>
              <w:pStyle w:val="ASFKTablenorm"/>
              <w:ind w:left="57" w:right="57"/>
            </w:pPr>
            <w:r w:rsidRPr="004602F8">
              <w:t>Электронный документ «Заявление на перевод Казначейского обеспечения обязательств</w:t>
            </w:r>
            <w:r w:rsidR="00441D91" w:rsidRPr="004602F8">
              <w:t>»</w:t>
            </w:r>
          </w:p>
        </w:tc>
      </w:tr>
      <w:tr w:rsidR="007D3B15" w:rsidRPr="004602F8" w14:paraId="426A83A2" w14:textId="77777777" w:rsidTr="002A4D8A">
        <w:tc>
          <w:tcPr>
            <w:tcW w:w="262" w:type="pct"/>
            <w:shd w:val="clear" w:color="auto" w:fill="auto"/>
          </w:tcPr>
          <w:p w14:paraId="6D897AD5" w14:textId="77777777" w:rsidR="007D3B15" w:rsidRPr="004602F8" w:rsidRDefault="007D3B15" w:rsidP="006B751F">
            <w:pPr>
              <w:pStyle w:val="ASFKTableNum"/>
            </w:pPr>
          </w:p>
        </w:tc>
        <w:tc>
          <w:tcPr>
            <w:tcW w:w="911" w:type="pct"/>
            <w:shd w:val="clear" w:color="auto" w:fill="auto"/>
          </w:tcPr>
          <w:p w14:paraId="4E3A1E09" w14:textId="0B48C5EE" w:rsidR="007D3B15" w:rsidRPr="004602F8" w:rsidRDefault="007D3B15" w:rsidP="00AC2F13">
            <w:pPr>
              <w:pStyle w:val="ASFKTablenorm"/>
              <w:ind w:left="57" w:right="57"/>
            </w:pPr>
            <w:r>
              <w:t>АИ</w:t>
            </w:r>
          </w:p>
        </w:tc>
        <w:tc>
          <w:tcPr>
            <w:tcW w:w="3827" w:type="pct"/>
            <w:shd w:val="clear" w:color="auto" w:fill="auto"/>
          </w:tcPr>
          <w:p w14:paraId="269F2566" w14:textId="01DDFA68" w:rsidR="007D3B15" w:rsidRPr="004602F8" w:rsidRDefault="007D3B15" w:rsidP="00AC2F13">
            <w:pPr>
              <w:pStyle w:val="ASFKTablenorm"/>
              <w:ind w:left="57" w:right="57"/>
            </w:pPr>
            <w:r>
              <w:t>Аналитический инструмент</w:t>
            </w:r>
          </w:p>
        </w:tc>
      </w:tr>
      <w:tr w:rsidR="00AB7662" w:rsidRPr="004602F8" w14:paraId="264851CC" w14:textId="77777777" w:rsidTr="002A4D8A">
        <w:tc>
          <w:tcPr>
            <w:tcW w:w="262" w:type="pct"/>
            <w:shd w:val="clear" w:color="auto" w:fill="auto"/>
          </w:tcPr>
          <w:p w14:paraId="19998738" w14:textId="77777777" w:rsidR="00CA3543" w:rsidRPr="004602F8" w:rsidRDefault="00CA3543" w:rsidP="00CA3543">
            <w:pPr>
              <w:pStyle w:val="ASFKTableNum"/>
            </w:pPr>
          </w:p>
        </w:tc>
        <w:tc>
          <w:tcPr>
            <w:tcW w:w="911" w:type="pct"/>
            <w:shd w:val="clear" w:color="auto" w:fill="auto"/>
          </w:tcPr>
          <w:p w14:paraId="31E52DC3" w14:textId="0056094A" w:rsidR="00D7175A" w:rsidRDefault="00CA3543" w:rsidP="00AC2F13">
            <w:pPr>
              <w:pStyle w:val="ASFKTablenorm"/>
              <w:ind w:left="57" w:right="57"/>
            </w:pPr>
            <w:r w:rsidRPr="004602F8">
              <w:t>АИФ</w:t>
            </w:r>
          </w:p>
          <w:p w14:paraId="7FAF1ECA" w14:textId="7C3D3373" w:rsidR="00D7175A" w:rsidRDefault="00D7175A" w:rsidP="00D7175A"/>
          <w:p w14:paraId="52EBCBF8" w14:textId="77777777" w:rsidR="00CA3543" w:rsidRPr="00D7175A" w:rsidRDefault="00CA3543" w:rsidP="00D7175A"/>
        </w:tc>
        <w:tc>
          <w:tcPr>
            <w:tcW w:w="3827" w:type="pct"/>
            <w:shd w:val="clear" w:color="auto" w:fill="auto"/>
          </w:tcPr>
          <w:p w14:paraId="40195114" w14:textId="6D04828B" w:rsidR="00CA3543" w:rsidRPr="004602F8" w:rsidRDefault="00CA3543" w:rsidP="00AC2F13">
            <w:pPr>
              <w:pStyle w:val="ASFKTablenorm"/>
              <w:ind w:left="57" w:right="57"/>
            </w:pPr>
            <w:r w:rsidRPr="004602F8">
              <w:t xml:space="preserve">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w:t>
            </w:r>
            <w:r w:rsidRPr="004602F8">
              <w:lastRenderedPageBreak/>
              <w:t>право в соответствии с Бюджетным кодексом Российской Федерации осуществлять операции с источниками финан</w:t>
            </w:r>
            <w:r w:rsidR="00441D91" w:rsidRPr="004602F8">
              <w:t>сирования дефицита бюджета</w:t>
            </w:r>
          </w:p>
        </w:tc>
      </w:tr>
      <w:tr w:rsidR="00A7600E" w:rsidRPr="004602F8" w14:paraId="7AFCC823" w14:textId="77777777" w:rsidTr="002A4D8A">
        <w:tc>
          <w:tcPr>
            <w:tcW w:w="262" w:type="pct"/>
            <w:shd w:val="clear" w:color="auto" w:fill="auto"/>
          </w:tcPr>
          <w:p w14:paraId="768DF575" w14:textId="77777777" w:rsidR="00A7600E" w:rsidRPr="004602F8" w:rsidRDefault="00A7600E" w:rsidP="00CA3543">
            <w:pPr>
              <w:pStyle w:val="ASFKTableNum"/>
            </w:pPr>
          </w:p>
        </w:tc>
        <w:tc>
          <w:tcPr>
            <w:tcW w:w="911" w:type="pct"/>
            <w:shd w:val="clear" w:color="auto" w:fill="auto"/>
          </w:tcPr>
          <w:p w14:paraId="3F0E758D" w14:textId="4E96E15F" w:rsidR="00A7600E" w:rsidRPr="004602F8" w:rsidRDefault="00A7600E" w:rsidP="00AC2F13">
            <w:pPr>
              <w:pStyle w:val="ASFKTablenorm"/>
              <w:ind w:left="57" w:right="57"/>
            </w:pPr>
            <w:r>
              <w:t>АКБ</w:t>
            </w:r>
          </w:p>
        </w:tc>
        <w:tc>
          <w:tcPr>
            <w:tcW w:w="3827" w:type="pct"/>
            <w:shd w:val="clear" w:color="auto" w:fill="auto"/>
          </w:tcPr>
          <w:p w14:paraId="28C0795E" w14:textId="52F2A6B6" w:rsidR="00A7600E" w:rsidRPr="004602F8" w:rsidRDefault="00A7600E" w:rsidP="00AC2F13">
            <w:pPr>
              <w:pStyle w:val="ASFKTablenorm"/>
              <w:ind w:left="57" w:right="57"/>
            </w:pPr>
            <w:r w:rsidRPr="00A7600E">
              <w:t>Электронный документ «Казначейское обеспечение обязательств», используемый при банковском сопровождении государственных контрактов</w:t>
            </w:r>
          </w:p>
        </w:tc>
      </w:tr>
      <w:tr w:rsidR="00CE2464" w:rsidRPr="004602F8" w14:paraId="27E97F80" w14:textId="77777777" w:rsidTr="002A4D8A">
        <w:tc>
          <w:tcPr>
            <w:tcW w:w="262" w:type="pct"/>
            <w:shd w:val="clear" w:color="auto" w:fill="auto"/>
          </w:tcPr>
          <w:p w14:paraId="32F52030" w14:textId="77777777" w:rsidR="00CE2464" w:rsidRPr="004602F8" w:rsidRDefault="00CE2464" w:rsidP="00CE2464">
            <w:pPr>
              <w:pStyle w:val="ASFKTableNum"/>
            </w:pPr>
          </w:p>
        </w:tc>
        <w:tc>
          <w:tcPr>
            <w:tcW w:w="911" w:type="pct"/>
            <w:shd w:val="clear" w:color="auto" w:fill="auto"/>
          </w:tcPr>
          <w:p w14:paraId="00E09361" w14:textId="31516038" w:rsidR="00CE2464" w:rsidRPr="004602F8" w:rsidRDefault="00CE2464" w:rsidP="00AC2F13">
            <w:pPr>
              <w:pStyle w:val="ASFKTablenorm"/>
              <w:ind w:left="57" w:right="57"/>
            </w:pPr>
            <w:r w:rsidRPr="004602F8">
              <w:t>АКР</w:t>
            </w:r>
          </w:p>
        </w:tc>
        <w:tc>
          <w:tcPr>
            <w:tcW w:w="3827" w:type="pct"/>
            <w:shd w:val="clear" w:color="auto" w:fill="auto"/>
          </w:tcPr>
          <w:p w14:paraId="42829DB8" w14:textId="657685E5" w:rsidR="00CE2464" w:rsidRPr="004602F8" w:rsidRDefault="00CE2464" w:rsidP="00AC2F13">
            <w:pPr>
              <w:pStyle w:val="ASFKTablenorm"/>
              <w:ind w:left="57" w:right="57"/>
            </w:pPr>
            <w:r w:rsidRPr="004602F8">
              <w:t>Электронный документ «Казначейское обеспечение обязательств», используемый при казначейском сопровождении государственных кон</w:t>
            </w:r>
            <w:r w:rsidR="00441D91" w:rsidRPr="004602F8">
              <w:t>трактов</w:t>
            </w:r>
          </w:p>
        </w:tc>
      </w:tr>
      <w:tr w:rsidR="00CE2464" w:rsidRPr="004602F8" w14:paraId="7619D6BD" w14:textId="77777777" w:rsidTr="002A4D8A">
        <w:tc>
          <w:tcPr>
            <w:tcW w:w="262" w:type="pct"/>
            <w:shd w:val="clear" w:color="auto" w:fill="auto"/>
          </w:tcPr>
          <w:p w14:paraId="16D2EB05" w14:textId="77777777" w:rsidR="00CE2464" w:rsidRPr="004602F8" w:rsidRDefault="00CE2464" w:rsidP="00CE2464">
            <w:pPr>
              <w:pStyle w:val="ASFKTableNum"/>
            </w:pPr>
          </w:p>
        </w:tc>
        <w:tc>
          <w:tcPr>
            <w:tcW w:w="911" w:type="pct"/>
            <w:shd w:val="clear" w:color="auto" w:fill="auto"/>
          </w:tcPr>
          <w:p w14:paraId="348ECCD3" w14:textId="0259EA11" w:rsidR="00CE2464" w:rsidRPr="004602F8" w:rsidRDefault="00CE2464" w:rsidP="00AC2F13">
            <w:pPr>
              <w:pStyle w:val="ASFKTablenorm"/>
              <w:ind w:left="57" w:right="57"/>
            </w:pPr>
            <w:r w:rsidRPr="004602F8">
              <w:t>АКС</w:t>
            </w:r>
          </w:p>
        </w:tc>
        <w:tc>
          <w:tcPr>
            <w:tcW w:w="3827" w:type="pct"/>
            <w:shd w:val="clear" w:color="auto" w:fill="auto"/>
          </w:tcPr>
          <w:p w14:paraId="6554825B" w14:textId="469265F6" w:rsidR="00CE2464" w:rsidRPr="004602F8" w:rsidRDefault="00CE2464" w:rsidP="006C2D83">
            <w:pPr>
              <w:pStyle w:val="ASFKTablenorm"/>
              <w:ind w:left="57" w:right="57"/>
            </w:pPr>
            <w:r w:rsidRPr="004602F8">
              <w:t>Электронный документ «Казначейское обеспечение обязательств» (закрытый)</w:t>
            </w:r>
          </w:p>
        </w:tc>
      </w:tr>
      <w:tr w:rsidR="00AB7662" w:rsidRPr="004602F8" w14:paraId="586DA54E" w14:textId="77777777" w:rsidTr="002A4D8A">
        <w:tc>
          <w:tcPr>
            <w:tcW w:w="262" w:type="pct"/>
            <w:shd w:val="clear" w:color="auto" w:fill="auto"/>
          </w:tcPr>
          <w:p w14:paraId="3F76B74E" w14:textId="77777777" w:rsidR="00CA3543" w:rsidRPr="004602F8" w:rsidRDefault="00CA3543" w:rsidP="00CA3543">
            <w:pPr>
              <w:pStyle w:val="ASFKTableNum"/>
            </w:pPr>
          </w:p>
        </w:tc>
        <w:tc>
          <w:tcPr>
            <w:tcW w:w="911" w:type="pct"/>
            <w:shd w:val="clear" w:color="auto" w:fill="auto"/>
          </w:tcPr>
          <w:p w14:paraId="48630E04" w14:textId="77777777" w:rsidR="00CA3543" w:rsidRPr="004602F8" w:rsidRDefault="00CA3543" w:rsidP="00AC2F13">
            <w:pPr>
              <w:pStyle w:val="ASFKTablenorm"/>
              <w:ind w:left="57" w:right="57"/>
            </w:pPr>
            <w:r w:rsidRPr="004602F8">
              <w:t>АП</w:t>
            </w:r>
          </w:p>
        </w:tc>
        <w:tc>
          <w:tcPr>
            <w:tcW w:w="3827" w:type="pct"/>
            <w:shd w:val="clear" w:color="auto" w:fill="auto"/>
          </w:tcPr>
          <w:p w14:paraId="1B1D91C3" w14:textId="33F08086" w:rsidR="00CA3543" w:rsidRPr="004602F8" w:rsidRDefault="00CA3543" w:rsidP="00AC2F13">
            <w:pPr>
              <w:pStyle w:val="ASFKTablenorm"/>
              <w:ind w:left="57" w:right="57"/>
            </w:pPr>
            <w:r w:rsidRPr="004602F8">
              <w:t>Администратор поступлений в бюджет – администратор доходов бюджетов, администратор источников ф</w:t>
            </w:r>
            <w:r w:rsidR="006C2D83" w:rsidRPr="004602F8">
              <w:t>инансирования дефицита бюджетов</w:t>
            </w:r>
          </w:p>
        </w:tc>
      </w:tr>
      <w:tr w:rsidR="00AB7662" w:rsidRPr="004602F8" w14:paraId="79A4B75D" w14:textId="77777777" w:rsidTr="002A4D8A">
        <w:tc>
          <w:tcPr>
            <w:tcW w:w="262" w:type="pct"/>
            <w:shd w:val="clear" w:color="auto" w:fill="auto"/>
          </w:tcPr>
          <w:p w14:paraId="016B7569" w14:textId="77777777" w:rsidR="00CA3543" w:rsidRPr="004602F8" w:rsidRDefault="00CA3543" w:rsidP="00CA3543">
            <w:pPr>
              <w:pStyle w:val="ASFKTableNum"/>
            </w:pPr>
          </w:p>
        </w:tc>
        <w:tc>
          <w:tcPr>
            <w:tcW w:w="911" w:type="pct"/>
            <w:shd w:val="clear" w:color="auto" w:fill="auto"/>
          </w:tcPr>
          <w:p w14:paraId="1283E8FB" w14:textId="77777777" w:rsidR="00CA3543" w:rsidRPr="004602F8" w:rsidRDefault="00CA3543" w:rsidP="00AC2F13">
            <w:pPr>
              <w:pStyle w:val="ASFKTablenorm"/>
              <w:ind w:left="57" w:right="57"/>
            </w:pPr>
            <w:r w:rsidRPr="004602F8">
              <w:t>АРМ</w:t>
            </w:r>
          </w:p>
        </w:tc>
        <w:tc>
          <w:tcPr>
            <w:tcW w:w="3827" w:type="pct"/>
            <w:shd w:val="clear" w:color="auto" w:fill="auto"/>
          </w:tcPr>
          <w:p w14:paraId="698DA2A0" w14:textId="1FE604E7" w:rsidR="00CA3543" w:rsidRPr="004602F8" w:rsidRDefault="00CA3543" w:rsidP="00AC2F13">
            <w:pPr>
              <w:pStyle w:val="ASFKTablenorm"/>
              <w:ind w:left="57" w:right="57"/>
            </w:pPr>
            <w:r w:rsidRPr="004602F8">
              <w:t>Автоматизированное рабочее ме</w:t>
            </w:r>
            <w:r w:rsidR="006C2D83" w:rsidRPr="004602F8">
              <w:t>сто</w:t>
            </w:r>
          </w:p>
        </w:tc>
      </w:tr>
      <w:tr w:rsidR="00A7600E" w:rsidRPr="004602F8" w14:paraId="016B28DE" w14:textId="77777777" w:rsidTr="002A4D8A">
        <w:tc>
          <w:tcPr>
            <w:tcW w:w="262" w:type="pct"/>
            <w:shd w:val="clear" w:color="auto" w:fill="auto"/>
          </w:tcPr>
          <w:p w14:paraId="459B9323" w14:textId="77777777" w:rsidR="00A7600E" w:rsidRPr="004602F8" w:rsidRDefault="00A7600E" w:rsidP="00A7600E">
            <w:pPr>
              <w:pStyle w:val="ASFKTableNum"/>
            </w:pPr>
          </w:p>
        </w:tc>
        <w:tc>
          <w:tcPr>
            <w:tcW w:w="911" w:type="pct"/>
            <w:shd w:val="clear" w:color="auto" w:fill="auto"/>
          </w:tcPr>
          <w:p w14:paraId="7C687E94" w14:textId="070B769D" w:rsidR="00A7600E" w:rsidRPr="004602F8" w:rsidRDefault="00A7600E" w:rsidP="00A7600E">
            <w:pPr>
              <w:pStyle w:val="ASFKTablenorm"/>
              <w:ind w:left="57" w:right="57"/>
            </w:pPr>
            <w:r>
              <w:t>АРМ АДБ</w:t>
            </w:r>
          </w:p>
        </w:tc>
        <w:tc>
          <w:tcPr>
            <w:tcW w:w="3827" w:type="pct"/>
            <w:shd w:val="clear" w:color="auto" w:fill="auto"/>
          </w:tcPr>
          <w:p w14:paraId="4FCCDDF0" w14:textId="26A3FCF8" w:rsidR="00A7600E" w:rsidRPr="004602F8" w:rsidRDefault="00A7600E" w:rsidP="00A7600E">
            <w:pPr>
              <w:pStyle w:val="ASFKTablenorm"/>
              <w:ind w:left="57" w:right="57"/>
            </w:pPr>
            <w:r w:rsidRPr="00B279DF">
              <w:t>Автоматизированное рабочее место пользователя – администратора доходов бюджета, включенное в систему удаленного финансового документооборота Федерального казначейства</w:t>
            </w:r>
          </w:p>
        </w:tc>
      </w:tr>
      <w:tr w:rsidR="00A7600E" w:rsidRPr="004602F8" w14:paraId="3EA6C339" w14:textId="77777777" w:rsidTr="002A4D8A">
        <w:tc>
          <w:tcPr>
            <w:tcW w:w="262" w:type="pct"/>
            <w:shd w:val="clear" w:color="auto" w:fill="auto"/>
          </w:tcPr>
          <w:p w14:paraId="20018136" w14:textId="77777777" w:rsidR="00A7600E" w:rsidRPr="004602F8" w:rsidRDefault="00A7600E" w:rsidP="00A7600E">
            <w:pPr>
              <w:pStyle w:val="ASFKTableNum"/>
            </w:pPr>
          </w:p>
        </w:tc>
        <w:tc>
          <w:tcPr>
            <w:tcW w:w="911" w:type="pct"/>
            <w:shd w:val="clear" w:color="auto" w:fill="auto"/>
          </w:tcPr>
          <w:p w14:paraId="74C6BA4C" w14:textId="1E9C4537" w:rsidR="00A7600E" w:rsidRDefault="00A7600E" w:rsidP="00A7600E">
            <w:pPr>
              <w:pStyle w:val="ASFKTablenorm"/>
              <w:ind w:left="57" w:right="57"/>
            </w:pPr>
            <w:r>
              <w:t>АРМ ГРБС</w:t>
            </w:r>
          </w:p>
        </w:tc>
        <w:tc>
          <w:tcPr>
            <w:tcW w:w="3827" w:type="pct"/>
            <w:shd w:val="clear" w:color="auto" w:fill="auto"/>
          </w:tcPr>
          <w:p w14:paraId="06E5F2F8" w14:textId="7C2C8A4F" w:rsidR="00A7600E" w:rsidRPr="004602F8" w:rsidRDefault="00A7600E" w:rsidP="00A7600E">
            <w:pPr>
              <w:pStyle w:val="ASFKTablenorm"/>
              <w:ind w:left="57" w:right="57"/>
            </w:pPr>
            <w:r w:rsidRPr="00B279DF">
              <w:t>Автоматизированное рабочее место пользователя – главного распорядителя средств, включенное в систему удаленного финансового документооборота Федерального казначейства</w:t>
            </w:r>
          </w:p>
        </w:tc>
      </w:tr>
      <w:tr w:rsidR="00A7600E" w:rsidRPr="004602F8" w14:paraId="3D8092C1" w14:textId="77777777" w:rsidTr="002A4D8A">
        <w:tc>
          <w:tcPr>
            <w:tcW w:w="262" w:type="pct"/>
            <w:shd w:val="clear" w:color="auto" w:fill="auto"/>
          </w:tcPr>
          <w:p w14:paraId="1EDBACF3" w14:textId="77777777" w:rsidR="00A7600E" w:rsidRPr="004602F8" w:rsidRDefault="00A7600E" w:rsidP="00A7600E">
            <w:pPr>
              <w:pStyle w:val="ASFKTableNum"/>
            </w:pPr>
          </w:p>
        </w:tc>
        <w:tc>
          <w:tcPr>
            <w:tcW w:w="911" w:type="pct"/>
            <w:shd w:val="clear" w:color="auto" w:fill="auto"/>
          </w:tcPr>
          <w:p w14:paraId="6C86A06B" w14:textId="6C180AD9" w:rsidR="00A7600E" w:rsidRDefault="00A7600E" w:rsidP="00A7600E">
            <w:pPr>
              <w:pStyle w:val="ASFKTablenorm"/>
              <w:ind w:left="57" w:right="57"/>
            </w:pPr>
            <w:r>
              <w:t>АРМ ДУБП</w:t>
            </w:r>
          </w:p>
        </w:tc>
        <w:tc>
          <w:tcPr>
            <w:tcW w:w="3827" w:type="pct"/>
            <w:shd w:val="clear" w:color="auto" w:fill="auto"/>
          </w:tcPr>
          <w:p w14:paraId="03C52747" w14:textId="3F865758" w:rsidR="00A7600E" w:rsidRPr="004602F8" w:rsidRDefault="00A7600E" w:rsidP="00A7600E">
            <w:pPr>
              <w:pStyle w:val="ASFKTablenorm"/>
              <w:ind w:left="57" w:right="57"/>
            </w:pPr>
            <w:r w:rsidRPr="0084766F">
              <w:t>Автоматизированное рабочее место пользователя – клиента Федерального казначейства, включенное в систему удаленного финансового документооборота Федерального казначейства</w:t>
            </w:r>
          </w:p>
        </w:tc>
      </w:tr>
      <w:tr w:rsidR="00A7600E" w:rsidRPr="004602F8" w14:paraId="0A149EA1" w14:textId="77777777" w:rsidTr="002A4D8A">
        <w:tc>
          <w:tcPr>
            <w:tcW w:w="262" w:type="pct"/>
            <w:shd w:val="clear" w:color="auto" w:fill="auto"/>
          </w:tcPr>
          <w:p w14:paraId="1D775932" w14:textId="77777777" w:rsidR="00A7600E" w:rsidRPr="004602F8" w:rsidRDefault="00A7600E" w:rsidP="00A7600E">
            <w:pPr>
              <w:pStyle w:val="ASFKTableNum"/>
            </w:pPr>
          </w:p>
        </w:tc>
        <w:tc>
          <w:tcPr>
            <w:tcW w:w="911" w:type="pct"/>
            <w:shd w:val="clear" w:color="auto" w:fill="auto"/>
          </w:tcPr>
          <w:p w14:paraId="06A585F8" w14:textId="716505B0" w:rsidR="00A7600E" w:rsidRDefault="00A7600E" w:rsidP="00A7600E">
            <w:pPr>
              <w:pStyle w:val="ASFKTablenorm"/>
              <w:ind w:left="57" w:right="57"/>
            </w:pPr>
            <w:r>
              <w:t>АРМ НУБП</w:t>
            </w:r>
          </w:p>
        </w:tc>
        <w:tc>
          <w:tcPr>
            <w:tcW w:w="3827" w:type="pct"/>
            <w:shd w:val="clear" w:color="auto" w:fill="auto"/>
          </w:tcPr>
          <w:p w14:paraId="1711346B" w14:textId="1FD1B0F3" w:rsidR="00A7600E" w:rsidRPr="004602F8" w:rsidRDefault="00A7600E" w:rsidP="00A7600E">
            <w:pPr>
              <w:pStyle w:val="ASFKTablenorm"/>
              <w:ind w:left="57" w:right="57"/>
            </w:pPr>
            <w:r w:rsidRPr="0084766F">
              <w:t>Автоматизированное рабочее место пользователя – юридического лица или его обособленного подразделения, не являющегося в соответствии с Бюджетным кодексом Российской Федерации участником бюджетного процесса, включенное в систему удаленного финансового документооборота Федерального казначейства</w:t>
            </w:r>
          </w:p>
        </w:tc>
      </w:tr>
      <w:tr w:rsidR="00A7600E" w:rsidRPr="004602F8" w14:paraId="41EBE324" w14:textId="77777777" w:rsidTr="002A4D8A">
        <w:tc>
          <w:tcPr>
            <w:tcW w:w="262" w:type="pct"/>
            <w:shd w:val="clear" w:color="auto" w:fill="auto"/>
          </w:tcPr>
          <w:p w14:paraId="6AB0FF3D" w14:textId="77777777" w:rsidR="00A7600E" w:rsidRPr="004602F8" w:rsidRDefault="00A7600E" w:rsidP="00CA3543">
            <w:pPr>
              <w:pStyle w:val="ASFKTableNum"/>
            </w:pPr>
          </w:p>
        </w:tc>
        <w:tc>
          <w:tcPr>
            <w:tcW w:w="911" w:type="pct"/>
            <w:shd w:val="clear" w:color="auto" w:fill="auto"/>
          </w:tcPr>
          <w:p w14:paraId="233CC3C5" w14:textId="4B982FA4" w:rsidR="00A7600E" w:rsidRDefault="00A7600E" w:rsidP="00AC2F13">
            <w:pPr>
              <w:pStyle w:val="ASFKTablenorm"/>
              <w:ind w:left="57" w:right="57"/>
            </w:pPr>
            <w:r>
              <w:t>АРМ ОрФК</w:t>
            </w:r>
          </w:p>
        </w:tc>
        <w:tc>
          <w:tcPr>
            <w:tcW w:w="3827" w:type="pct"/>
            <w:shd w:val="clear" w:color="auto" w:fill="auto"/>
          </w:tcPr>
          <w:p w14:paraId="6D2F12AA" w14:textId="13E0E97C" w:rsidR="00A7600E" w:rsidRPr="004602F8" w:rsidRDefault="00A7600E" w:rsidP="00AC2F13">
            <w:pPr>
              <w:pStyle w:val="ASFKTablenorm"/>
              <w:ind w:left="57" w:right="57"/>
            </w:pPr>
            <w:r w:rsidRPr="00A7600E">
              <w:t>Автоматизированное рабочее место пользователя – органа Федерального казначейства, включенное в систему удаленного финансового документооборота Федерального казначейства</w:t>
            </w:r>
          </w:p>
        </w:tc>
      </w:tr>
      <w:tr w:rsidR="00AB7662" w:rsidRPr="004602F8" w14:paraId="7231470A" w14:textId="77777777" w:rsidTr="002A4D8A">
        <w:trPr>
          <w:trHeight w:val="330"/>
        </w:trPr>
        <w:tc>
          <w:tcPr>
            <w:tcW w:w="262" w:type="pct"/>
            <w:shd w:val="clear" w:color="auto" w:fill="auto"/>
          </w:tcPr>
          <w:p w14:paraId="3F1B6E36" w14:textId="77777777" w:rsidR="00CA3543" w:rsidRPr="004602F8" w:rsidRDefault="00CA3543" w:rsidP="00CA3543">
            <w:pPr>
              <w:pStyle w:val="ASFKTableNum"/>
            </w:pPr>
          </w:p>
        </w:tc>
        <w:tc>
          <w:tcPr>
            <w:tcW w:w="911" w:type="pct"/>
            <w:shd w:val="clear" w:color="auto" w:fill="auto"/>
          </w:tcPr>
          <w:p w14:paraId="1A5FD82C" w14:textId="77777777" w:rsidR="00CA3543" w:rsidRPr="004602F8" w:rsidRDefault="00CA3543" w:rsidP="00AC2F13">
            <w:pPr>
              <w:pStyle w:val="ASFKTablenorm"/>
              <w:ind w:left="57" w:right="57"/>
            </w:pPr>
            <w:r w:rsidRPr="004602F8">
              <w:t>АРМ ОФК (off-line)</w:t>
            </w:r>
          </w:p>
        </w:tc>
        <w:tc>
          <w:tcPr>
            <w:tcW w:w="3827" w:type="pct"/>
            <w:shd w:val="clear" w:color="auto" w:fill="auto"/>
          </w:tcPr>
          <w:p w14:paraId="69F4DF8E" w14:textId="2F583AA5" w:rsidR="00CA3543" w:rsidRPr="004602F8" w:rsidRDefault="00CA3543" w:rsidP="00AC2F13">
            <w:pPr>
              <w:pStyle w:val="ASFKTablenorm"/>
              <w:ind w:left="57" w:right="57"/>
            </w:pPr>
            <w:r w:rsidRPr="004602F8">
              <w:t>Функциональный модуль системы удаленного финансового документооборота, установленный в Отделении Управления Федерального казначейства по субъекту Российской Федерации, не имеющем постоянного канала сетевого взаимодействия с Управлением Федерального казначейства по субъекту Российской Федерации, обеспечивающий реализацию юридически значимого информационного обмена между подсистемами автоматизированной системы Федерального казначейства и хранение документов в базе данных на уровне Отделения Федерально</w:t>
            </w:r>
            <w:r w:rsidR="006C2D83" w:rsidRPr="004602F8">
              <w:t>го казначейства</w:t>
            </w:r>
          </w:p>
        </w:tc>
      </w:tr>
      <w:tr w:rsidR="00A7600E" w:rsidRPr="004602F8" w14:paraId="7FB838FE" w14:textId="77777777" w:rsidTr="002A4D8A">
        <w:trPr>
          <w:trHeight w:val="330"/>
        </w:trPr>
        <w:tc>
          <w:tcPr>
            <w:tcW w:w="262" w:type="pct"/>
            <w:shd w:val="clear" w:color="auto" w:fill="auto"/>
          </w:tcPr>
          <w:p w14:paraId="34A11C99" w14:textId="77777777" w:rsidR="00A7600E" w:rsidRPr="004602F8" w:rsidRDefault="00A7600E" w:rsidP="00CA3543">
            <w:pPr>
              <w:pStyle w:val="ASFKTableNum"/>
            </w:pPr>
          </w:p>
        </w:tc>
        <w:tc>
          <w:tcPr>
            <w:tcW w:w="911" w:type="pct"/>
            <w:shd w:val="clear" w:color="auto" w:fill="auto"/>
          </w:tcPr>
          <w:p w14:paraId="23D2E99C" w14:textId="220E16E6" w:rsidR="00A7600E" w:rsidRPr="004602F8" w:rsidRDefault="00A7600E" w:rsidP="00AC2F13">
            <w:pPr>
              <w:pStyle w:val="ASFKTablenorm"/>
              <w:ind w:left="57" w:right="57"/>
            </w:pPr>
            <w:r>
              <w:t>АРМ ПБС</w:t>
            </w:r>
          </w:p>
        </w:tc>
        <w:tc>
          <w:tcPr>
            <w:tcW w:w="3827" w:type="pct"/>
            <w:shd w:val="clear" w:color="auto" w:fill="auto"/>
          </w:tcPr>
          <w:p w14:paraId="6D58B8D8" w14:textId="54FC9159" w:rsidR="00A7600E" w:rsidRPr="004602F8" w:rsidRDefault="004E5DB8" w:rsidP="00AC2F13">
            <w:pPr>
              <w:pStyle w:val="ASFKTablenorm"/>
              <w:ind w:left="57" w:right="57"/>
            </w:pPr>
            <w:r w:rsidRPr="004E5DB8">
              <w:t>Автоматизированное рабочее место пользователя – получателя бюджетных средств, включенное в систему удаленного финансового документооборота Федерального казначейства</w:t>
            </w:r>
          </w:p>
        </w:tc>
      </w:tr>
      <w:tr w:rsidR="00A7600E" w:rsidRPr="004602F8" w14:paraId="62A68895" w14:textId="77777777" w:rsidTr="002A4D8A">
        <w:trPr>
          <w:trHeight w:val="330"/>
        </w:trPr>
        <w:tc>
          <w:tcPr>
            <w:tcW w:w="262" w:type="pct"/>
            <w:shd w:val="clear" w:color="auto" w:fill="auto"/>
          </w:tcPr>
          <w:p w14:paraId="1DF95838" w14:textId="77777777" w:rsidR="00A7600E" w:rsidRPr="004602F8" w:rsidRDefault="00A7600E" w:rsidP="00CA3543">
            <w:pPr>
              <w:pStyle w:val="ASFKTableNum"/>
            </w:pPr>
          </w:p>
        </w:tc>
        <w:tc>
          <w:tcPr>
            <w:tcW w:w="911" w:type="pct"/>
            <w:shd w:val="clear" w:color="auto" w:fill="auto"/>
          </w:tcPr>
          <w:p w14:paraId="01BA0D33" w14:textId="119143DC" w:rsidR="00A7600E" w:rsidRPr="004602F8" w:rsidRDefault="00A7600E" w:rsidP="00AC2F13">
            <w:pPr>
              <w:pStyle w:val="ASFKTablenorm"/>
              <w:ind w:left="57" w:right="57"/>
            </w:pPr>
            <w:r>
              <w:t>АРМ РБС</w:t>
            </w:r>
          </w:p>
        </w:tc>
        <w:tc>
          <w:tcPr>
            <w:tcW w:w="3827" w:type="pct"/>
            <w:shd w:val="clear" w:color="auto" w:fill="auto"/>
          </w:tcPr>
          <w:p w14:paraId="5999217C" w14:textId="5A781EBA" w:rsidR="00A7600E" w:rsidRPr="004602F8" w:rsidRDefault="004E5DB8" w:rsidP="00AC2F13">
            <w:pPr>
              <w:pStyle w:val="ASFKTablenorm"/>
              <w:ind w:left="57" w:right="57"/>
            </w:pPr>
            <w:r w:rsidRPr="004E5DB8">
              <w:t>Автоматизированное рабочее место пользователя – распорядителя средств, включенное в систему удаленного финансового документооборота Федерального казначейства</w:t>
            </w:r>
          </w:p>
        </w:tc>
      </w:tr>
      <w:tr w:rsidR="00A7600E" w:rsidRPr="004602F8" w14:paraId="78718F0C" w14:textId="77777777" w:rsidTr="002A4D8A">
        <w:trPr>
          <w:trHeight w:val="330"/>
        </w:trPr>
        <w:tc>
          <w:tcPr>
            <w:tcW w:w="262" w:type="pct"/>
            <w:shd w:val="clear" w:color="auto" w:fill="auto"/>
          </w:tcPr>
          <w:p w14:paraId="289565EA" w14:textId="77777777" w:rsidR="00A7600E" w:rsidRPr="004602F8" w:rsidRDefault="00A7600E" w:rsidP="00CA3543">
            <w:pPr>
              <w:pStyle w:val="ASFKTableNum"/>
            </w:pPr>
          </w:p>
        </w:tc>
        <w:tc>
          <w:tcPr>
            <w:tcW w:w="911" w:type="pct"/>
            <w:shd w:val="clear" w:color="auto" w:fill="auto"/>
          </w:tcPr>
          <w:p w14:paraId="06738094" w14:textId="0CE4FB48" w:rsidR="00A7600E" w:rsidRPr="004602F8" w:rsidRDefault="00A7600E" w:rsidP="00AC2F13">
            <w:pPr>
              <w:pStyle w:val="ASFKTablenorm"/>
              <w:ind w:left="57" w:right="57"/>
            </w:pPr>
            <w:r>
              <w:t>АРМ УП</w:t>
            </w:r>
          </w:p>
        </w:tc>
        <w:tc>
          <w:tcPr>
            <w:tcW w:w="3827" w:type="pct"/>
            <w:shd w:val="clear" w:color="auto" w:fill="auto"/>
          </w:tcPr>
          <w:p w14:paraId="18185495" w14:textId="43C69ED1" w:rsidR="00A7600E" w:rsidRPr="004602F8" w:rsidRDefault="004E5DB8" w:rsidP="00AC2F13">
            <w:pPr>
              <w:pStyle w:val="ASFKTablenorm"/>
              <w:ind w:left="57" w:right="57"/>
            </w:pPr>
            <w:r w:rsidRPr="004E5DB8">
              <w:t>Автоматизированное рабочее место пользователя – уполномоченного подразделения, включенное в систему удаленного финансового документооборота Федерального казначейства</w:t>
            </w:r>
          </w:p>
        </w:tc>
      </w:tr>
      <w:tr w:rsidR="00A7600E" w:rsidRPr="004602F8" w14:paraId="42A5AE14" w14:textId="77777777" w:rsidTr="002A4D8A">
        <w:trPr>
          <w:trHeight w:val="330"/>
        </w:trPr>
        <w:tc>
          <w:tcPr>
            <w:tcW w:w="262" w:type="pct"/>
            <w:shd w:val="clear" w:color="auto" w:fill="auto"/>
          </w:tcPr>
          <w:p w14:paraId="655261EA" w14:textId="77777777" w:rsidR="00A7600E" w:rsidRPr="004602F8" w:rsidRDefault="00A7600E" w:rsidP="00CA3543">
            <w:pPr>
              <w:pStyle w:val="ASFKTableNum"/>
            </w:pPr>
          </w:p>
        </w:tc>
        <w:tc>
          <w:tcPr>
            <w:tcW w:w="911" w:type="pct"/>
            <w:shd w:val="clear" w:color="auto" w:fill="auto"/>
          </w:tcPr>
          <w:p w14:paraId="24834153" w14:textId="69140FC7" w:rsidR="00A7600E" w:rsidRDefault="00A7600E" w:rsidP="00AC2F13">
            <w:pPr>
              <w:pStyle w:val="ASFKTablenorm"/>
              <w:ind w:left="57" w:right="57"/>
            </w:pPr>
            <w:r>
              <w:t>АРМ ФО</w:t>
            </w:r>
          </w:p>
        </w:tc>
        <w:tc>
          <w:tcPr>
            <w:tcW w:w="3827" w:type="pct"/>
            <w:shd w:val="clear" w:color="auto" w:fill="auto"/>
          </w:tcPr>
          <w:p w14:paraId="5A6DD588" w14:textId="2A3AD7C4" w:rsidR="00A7600E" w:rsidRPr="004602F8" w:rsidRDefault="004E5DB8" w:rsidP="00AC2F13">
            <w:pPr>
              <w:pStyle w:val="ASFKTablenorm"/>
              <w:ind w:left="57" w:right="57"/>
            </w:pPr>
            <w:r w:rsidRPr="004E5DB8">
              <w:t>Автоматизированное рабочее место пользователя – финансового органа, включенное в систему удаленного финансового документооборота Федерального казначейства</w:t>
            </w:r>
          </w:p>
        </w:tc>
      </w:tr>
      <w:tr w:rsidR="00A7600E" w:rsidRPr="004602F8" w14:paraId="569F2D97" w14:textId="77777777" w:rsidTr="002A4D8A">
        <w:trPr>
          <w:trHeight w:val="330"/>
        </w:trPr>
        <w:tc>
          <w:tcPr>
            <w:tcW w:w="262" w:type="pct"/>
            <w:shd w:val="clear" w:color="auto" w:fill="auto"/>
          </w:tcPr>
          <w:p w14:paraId="1C6CF875" w14:textId="77777777" w:rsidR="00A7600E" w:rsidRPr="004602F8" w:rsidRDefault="00A7600E" w:rsidP="00CA3543">
            <w:pPr>
              <w:pStyle w:val="ASFKTableNum"/>
            </w:pPr>
          </w:p>
        </w:tc>
        <w:tc>
          <w:tcPr>
            <w:tcW w:w="911" w:type="pct"/>
            <w:shd w:val="clear" w:color="auto" w:fill="auto"/>
          </w:tcPr>
          <w:p w14:paraId="1B8473C0" w14:textId="33A4CD7A" w:rsidR="00A7600E" w:rsidRDefault="00A7600E" w:rsidP="00AC2F13">
            <w:pPr>
              <w:pStyle w:val="ASFKTablenorm"/>
              <w:ind w:left="57" w:right="57"/>
            </w:pPr>
            <w:r>
              <w:t>АСФК</w:t>
            </w:r>
          </w:p>
        </w:tc>
        <w:tc>
          <w:tcPr>
            <w:tcW w:w="3827" w:type="pct"/>
            <w:shd w:val="clear" w:color="auto" w:fill="auto"/>
          </w:tcPr>
          <w:p w14:paraId="43595F05" w14:textId="1D3AFCEB" w:rsidR="00A7600E" w:rsidRPr="004602F8" w:rsidRDefault="004E5DB8" w:rsidP="00AC2F13">
            <w:pPr>
              <w:pStyle w:val="ASFKTablenorm"/>
              <w:ind w:left="57" w:right="57"/>
            </w:pPr>
            <w:r w:rsidRPr="004E5DB8">
              <w:t>Автоматизированная система Федерального казначейства</w:t>
            </w:r>
          </w:p>
        </w:tc>
      </w:tr>
      <w:tr w:rsidR="00AB7662" w:rsidRPr="004602F8" w14:paraId="127F932A" w14:textId="77777777" w:rsidTr="002A4D8A">
        <w:tc>
          <w:tcPr>
            <w:tcW w:w="262" w:type="pct"/>
            <w:shd w:val="clear" w:color="auto" w:fill="auto"/>
          </w:tcPr>
          <w:p w14:paraId="677F3F85" w14:textId="77777777" w:rsidR="00CA3543" w:rsidRPr="004602F8" w:rsidRDefault="00CA3543" w:rsidP="00CA3543">
            <w:pPr>
              <w:pStyle w:val="ASFKTableNum"/>
            </w:pPr>
          </w:p>
        </w:tc>
        <w:tc>
          <w:tcPr>
            <w:tcW w:w="911" w:type="pct"/>
            <w:shd w:val="clear" w:color="auto" w:fill="auto"/>
          </w:tcPr>
          <w:p w14:paraId="17B4B8F2" w14:textId="77777777" w:rsidR="00CA3543" w:rsidRPr="004602F8" w:rsidRDefault="00CA3543" w:rsidP="00AC2F13">
            <w:pPr>
              <w:pStyle w:val="ASFKTablenorm"/>
              <w:ind w:left="57" w:right="57"/>
            </w:pPr>
            <w:r w:rsidRPr="004602F8">
              <w:t>АУ</w:t>
            </w:r>
          </w:p>
        </w:tc>
        <w:tc>
          <w:tcPr>
            <w:tcW w:w="3827" w:type="pct"/>
            <w:shd w:val="clear" w:color="auto" w:fill="auto"/>
          </w:tcPr>
          <w:p w14:paraId="0B27D769" w14:textId="59838980" w:rsidR="00CA3543" w:rsidRPr="004602F8" w:rsidRDefault="00CA3543" w:rsidP="00AC2F13">
            <w:pPr>
              <w:pStyle w:val="ASFKTablenorm"/>
              <w:ind w:left="57" w:right="57"/>
            </w:pPr>
            <w:r w:rsidRPr="004602F8">
              <w:t>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социальной защиты, занятости населения, физической культуры и спорта, а также в иных сферах в случаях, установ</w:t>
            </w:r>
            <w:r w:rsidR="006C2D83" w:rsidRPr="004602F8">
              <w:t>ленных федеральными законами</w:t>
            </w:r>
          </w:p>
        </w:tc>
      </w:tr>
      <w:tr w:rsidR="00AB7662" w:rsidRPr="004602F8" w14:paraId="0A3A5B93" w14:textId="77777777" w:rsidTr="002A4D8A">
        <w:tc>
          <w:tcPr>
            <w:tcW w:w="262" w:type="pct"/>
            <w:shd w:val="clear" w:color="auto" w:fill="auto"/>
          </w:tcPr>
          <w:p w14:paraId="433D78B1" w14:textId="77777777" w:rsidR="00CA3543" w:rsidRPr="004602F8" w:rsidRDefault="00CA3543" w:rsidP="00CA3543">
            <w:pPr>
              <w:pStyle w:val="ASFKTableNum"/>
            </w:pPr>
          </w:p>
        </w:tc>
        <w:tc>
          <w:tcPr>
            <w:tcW w:w="911" w:type="pct"/>
            <w:shd w:val="clear" w:color="auto" w:fill="auto"/>
          </w:tcPr>
          <w:p w14:paraId="284BEE40" w14:textId="77777777" w:rsidR="00CA3543" w:rsidRPr="004602F8" w:rsidRDefault="00CA3543" w:rsidP="00AC2F13">
            <w:pPr>
              <w:pStyle w:val="ASFKTablenorm"/>
              <w:ind w:left="57" w:right="57"/>
            </w:pPr>
            <w:r w:rsidRPr="004602F8">
              <w:t>БА</w:t>
            </w:r>
          </w:p>
        </w:tc>
        <w:tc>
          <w:tcPr>
            <w:tcW w:w="3827" w:type="pct"/>
            <w:shd w:val="clear" w:color="auto" w:fill="auto"/>
          </w:tcPr>
          <w:p w14:paraId="03FFDFD3" w14:textId="54CAF815" w:rsidR="00CA3543" w:rsidRPr="004602F8" w:rsidRDefault="00CA3543" w:rsidP="00AC2F13">
            <w:pPr>
              <w:pStyle w:val="ASFKTablenorm"/>
              <w:ind w:left="57" w:right="57"/>
            </w:pPr>
            <w:r w:rsidRPr="004602F8">
              <w:t>Бюджетные ассигнования – предельные объемы денежных средств, предусмотренных в соответствующем финансовом году для исполнения бюджетных обяза</w:t>
            </w:r>
            <w:r w:rsidR="006C2D83" w:rsidRPr="004602F8">
              <w:t>тельств</w:t>
            </w:r>
          </w:p>
        </w:tc>
      </w:tr>
      <w:tr w:rsidR="00C660EA" w:rsidRPr="004602F8" w14:paraId="6B84276C" w14:textId="77777777" w:rsidTr="002A4D8A">
        <w:tc>
          <w:tcPr>
            <w:tcW w:w="262" w:type="pct"/>
            <w:shd w:val="clear" w:color="auto" w:fill="auto"/>
          </w:tcPr>
          <w:p w14:paraId="2EA9FED2" w14:textId="77777777" w:rsidR="00C660EA" w:rsidRPr="004602F8" w:rsidRDefault="00C660EA" w:rsidP="00CA3543">
            <w:pPr>
              <w:pStyle w:val="ASFKTableNum"/>
            </w:pPr>
          </w:p>
        </w:tc>
        <w:tc>
          <w:tcPr>
            <w:tcW w:w="911" w:type="pct"/>
            <w:shd w:val="clear" w:color="auto" w:fill="auto"/>
          </w:tcPr>
          <w:p w14:paraId="4AA19701" w14:textId="47E94934" w:rsidR="00C660EA" w:rsidRPr="004602F8" w:rsidRDefault="00C660EA" w:rsidP="00AC2F13">
            <w:pPr>
              <w:pStyle w:val="ASFKTablenorm"/>
              <w:ind w:left="57" w:right="57"/>
            </w:pPr>
            <w:r>
              <w:t>Банк</w:t>
            </w:r>
          </w:p>
        </w:tc>
        <w:tc>
          <w:tcPr>
            <w:tcW w:w="3827" w:type="pct"/>
            <w:shd w:val="clear" w:color="auto" w:fill="auto"/>
          </w:tcPr>
          <w:p w14:paraId="342ADD9A" w14:textId="31AFA995" w:rsidR="00C660EA" w:rsidRPr="004602F8" w:rsidRDefault="00C660EA" w:rsidP="00AC2F13">
            <w:pPr>
              <w:pStyle w:val="ASFKTablenorm"/>
              <w:ind w:left="57" w:right="57"/>
            </w:pPr>
            <w:r w:rsidRPr="00C660EA">
              <w:t>Подразделение Центрального банка Российской Федерации или кредитная организация</w:t>
            </w:r>
          </w:p>
        </w:tc>
      </w:tr>
      <w:tr w:rsidR="00492854" w:rsidRPr="004602F8" w14:paraId="1286243B" w14:textId="77777777" w:rsidTr="002A4D8A">
        <w:tc>
          <w:tcPr>
            <w:tcW w:w="262" w:type="pct"/>
            <w:shd w:val="clear" w:color="auto" w:fill="auto"/>
          </w:tcPr>
          <w:p w14:paraId="24DFC173" w14:textId="77777777" w:rsidR="00492854" w:rsidRPr="004602F8" w:rsidRDefault="00492854" w:rsidP="00CA3543">
            <w:pPr>
              <w:pStyle w:val="ASFKTableNum"/>
            </w:pPr>
          </w:p>
        </w:tc>
        <w:tc>
          <w:tcPr>
            <w:tcW w:w="911" w:type="pct"/>
            <w:shd w:val="clear" w:color="auto" w:fill="auto"/>
          </w:tcPr>
          <w:p w14:paraId="370D14F2" w14:textId="3F289864" w:rsidR="00492854" w:rsidRDefault="00492854" w:rsidP="00AC2F13">
            <w:pPr>
              <w:pStyle w:val="ASFKTablenorm"/>
              <w:ind w:left="57" w:right="57"/>
            </w:pPr>
            <w:r>
              <w:t>Банк России</w:t>
            </w:r>
          </w:p>
        </w:tc>
        <w:tc>
          <w:tcPr>
            <w:tcW w:w="3827" w:type="pct"/>
            <w:shd w:val="clear" w:color="auto" w:fill="auto"/>
          </w:tcPr>
          <w:p w14:paraId="0BE95C49" w14:textId="5AAB1749" w:rsidR="00492854" w:rsidRPr="00C660EA" w:rsidRDefault="00492854" w:rsidP="00AC2F13">
            <w:pPr>
              <w:pStyle w:val="ASFKTablenorm"/>
              <w:ind w:left="57" w:right="57"/>
            </w:pPr>
            <w:r w:rsidRPr="00492854">
              <w:t>Центральный банк Российской Федерации</w:t>
            </w:r>
          </w:p>
        </w:tc>
      </w:tr>
      <w:tr w:rsidR="00492854" w:rsidRPr="004602F8" w14:paraId="446B4A12" w14:textId="77777777" w:rsidTr="002A4D8A">
        <w:tc>
          <w:tcPr>
            <w:tcW w:w="262" w:type="pct"/>
            <w:shd w:val="clear" w:color="auto" w:fill="auto"/>
          </w:tcPr>
          <w:p w14:paraId="0C90115A" w14:textId="77777777" w:rsidR="00492854" w:rsidRPr="004602F8" w:rsidRDefault="00492854" w:rsidP="00CA3543">
            <w:pPr>
              <w:pStyle w:val="ASFKTableNum"/>
            </w:pPr>
          </w:p>
        </w:tc>
        <w:tc>
          <w:tcPr>
            <w:tcW w:w="911" w:type="pct"/>
            <w:shd w:val="clear" w:color="auto" w:fill="auto"/>
          </w:tcPr>
          <w:p w14:paraId="0DF64E57" w14:textId="6305654F" w:rsidR="00492854" w:rsidRDefault="00492854" w:rsidP="00AC2F13">
            <w:pPr>
              <w:pStyle w:val="ASFKTablenorm"/>
              <w:ind w:left="57" w:right="57"/>
            </w:pPr>
            <w:r>
              <w:t>Банковское КОО</w:t>
            </w:r>
          </w:p>
        </w:tc>
        <w:tc>
          <w:tcPr>
            <w:tcW w:w="3827" w:type="pct"/>
            <w:shd w:val="clear" w:color="auto" w:fill="auto"/>
          </w:tcPr>
          <w:p w14:paraId="3D280C43" w14:textId="38A58CC5" w:rsidR="00492854" w:rsidRPr="00492854" w:rsidRDefault="00492854" w:rsidP="00AC2F13">
            <w:pPr>
              <w:pStyle w:val="ASFKTablenorm"/>
              <w:ind w:left="57" w:right="57"/>
            </w:pPr>
            <w:r w:rsidRPr="00492854">
              <w:t>Казначейское обеспечение обязательств при банковском сопровождении государственных контрактов. Документ «Казначейское обеспечение обязательств»</w:t>
            </w:r>
          </w:p>
        </w:tc>
      </w:tr>
      <w:tr w:rsidR="008C4C1E" w:rsidRPr="004602F8" w14:paraId="48CA8B14" w14:textId="77777777" w:rsidTr="002A4D8A">
        <w:tc>
          <w:tcPr>
            <w:tcW w:w="262" w:type="pct"/>
            <w:shd w:val="clear" w:color="auto" w:fill="auto"/>
          </w:tcPr>
          <w:p w14:paraId="1E1BCC1F" w14:textId="77777777" w:rsidR="008C4C1E" w:rsidRPr="004602F8" w:rsidRDefault="008C4C1E" w:rsidP="008C4C1E">
            <w:pPr>
              <w:pStyle w:val="ASFKTableNum"/>
            </w:pPr>
          </w:p>
        </w:tc>
        <w:tc>
          <w:tcPr>
            <w:tcW w:w="911" w:type="pct"/>
            <w:shd w:val="clear" w:color="auto" w:fill="auto"/>
          </w:tcPr>
          <w:p w14:paraId="2B727171" w14:textId="1D46625F" w:rsidR="008C4C1E" w:rsidRDefault="008C4C1E" w:rsidP="008C4C1E">
            <w:pPr>
              <w:pStyle w:val="ASFKTablenorm"/>
              <w:ind w:left="57" w:right="57"/>
            </w:pPr>
            <w:r>
              <w:t>БВС</w:t>
            </w:r>
          </w:p>
        </w:tc>
        <w:tc>
          <w:tcPr>
            <w:tcW w:w="3827" w:type="pct"/>
            <w:shd w:val="clear" w:color="auto" w:fill="auto"/>
          </w:tcPr>
          <w:p w14:paraId="6076CE05" w14:textId="584D9D98" w:rsidR="008C4C1E" w:rsidRPr="00492854" w:rsidRDefault="008C4C1E" w:rsidP="008C4C1E">
            <w:pPr>
              <w:pStyle w:val="ASFKTablenorm"/>
              <w:ind w:left="57" w:right="57"/>
            </w:pPr>
            <w:r w:rsidRPr="00E37808">
              <w:t>Электронный документ «Сведения об операциях с целевыми субсидиями, предоставленными государственному (муниципальному) учреждению на 20__ г.» (код формы по ОКУД 0501016)</w:t>
            </w:r>
          </w:p>
        </w:tc>
      </w:tr>
      <w:tr w:rsidR="008C4C1E" w:rsidRPr="004602F8" w14:paraId="4E1E2819" w14:textId="77777777" w:rsidTr="002A4D8A">
        <w:tc>
          <w:tcPr>
            <w:tcW w:w="262" w:type="pct"/>
            <w:shd w:val="clear" w:color="auto" w:fill="auto"/>
          </w:tcPr>
          <w:p w14:paraId="34113742" w14:textId="77777777" w:rsidR="008C4C1E" w:rsidRPr="004602F8" w:rsidRDefault="008C4C1E" w:rsidP="008C4C1E">
            <w:pPr>
              <w:pStyle w:val="ASFKTableNum"/>
            </w:pPr>
          </w:p>
        </w:tc>
        <w:tc>
          <w:tcPr>
            <w:tcW w:w="911" w:type="pct"/>
            <w:shd w:val="clear" w:color="auto" w:fill="auto"/>
          </w:tcPr>
          <w:p w14:paraId="13819D52" w14:textId="3038A3C4" w:rsidR="008C4C1E" w:rsidRDefault="008C4C1E" w:rsidP="008C4C1E">
            <w:pPr>
              <w:pStyle w:val="ASFKTablenorm"/>
              <w:ind w:left="57" w:right="57"/>
            </w:pPr>
            <w:r>
              <w:t>БВУ</w:t>
            </w:r>
          </w:p>
        </w:tc>
        <w:tc>
          <w:tcPr>
            <w:tcW w:w="3827" w:type="pct"/>
            <w:shd w:val="clear" w:color="auto" w:fill="auto"/>
          </w:tcPr>
          <w:p w14:paraId="6E7D0B0F" w14:textId="34A3ACC2" w:rsidR="008C4C1E" w:rsidRPr="00492854" w:rsidRDefault="008C4C1E" w:rsidP="008C4C1E">
            <w:pPr>
              <w:pStyle w:val="ASFKTablenorm"/>
              <w:ind w:left="57" w:right="57"/>
            </w:pPr>
            <w:r w:rsidRPr="00E37808">
              <w:t>Электронный документ «Сведения об операциях с субсидиями на капитальные вложения, предоставленными федеральному государственному унитарному предприятию на 20__ г.» (код формы по общероссийскому классификатору управленческой документации 0501017)</w:t>
            </w:r>
          </w:p>
        </w:tc>
      </w:tr>
      <w:tr w:rsidR="008C4C1E" w:rsidRPr="004602F8" w14:paraId="0FFF599A" w14:textId="77777777" w:rsidTr="002A4D8A">
        <w:tc>
          <w:tcPr>
            <w:tcW w:w="262" w:type="pct"/>
            <w:shd w:val="clear" w:color="auto" w:fill="auto"/>
          </w:tcPr>
          <w:p w14:paraId="1C432830" w14:textId="77777777" w:rsidR="008C4C1E" w:rsidRPr="004602F8" w:rsidRDefault="008C4C1E" w:rsidP="008C4C1E">
            <w:pPr>
              <w:pStyle w:val="ASFKTableNum"/>
            </w:pPr>
          </w:p>
        </w:tc>
        <w:tc>
          <w:tcPr>
            <w:tcW w:w="911" w:type="pct"/>
            <w:shd w:val="clear" w:color="auto" w:fill="auto"/>
          </w:tcPr>
          <w:p w14:paraId="5769681E" w14:textId="521D1F32" w:rsidR="008C4C1E" w:rsidRDefault="008C4C1E" w:rsidP="008C4C1E">
            <w:pPr>
              <w:pStyle w:val="ASFKTablenorm"/>
              <w:ind w:left="57" w:right="57"/>
            </w:pPr>
            <w:r>
              <w:t>БВЮ</w:t>
            </w:r>
          </w:p>
        </w:tc>
        <w:tc>
          <w:tcPr>
            <w:tcW w:w="3827" w:type="pct"/>
            <w:shd w:val="clear" w:color="auto" w:fill="auto"/>
          </w:tcPr>
          <w:p w14:paraId="01CC26F6" w14:textId="06274E78" w:rsidR="008C4C1E" w:rsidRPr="00492854" w:rsidRDefault="008C4C1E" w:rsidP="008C4C1E">
            <w:pPr>
              <w:pStyle w:val="ASFKTablenorm"/>
              <w:ind w:left="57" w:right="57"/>
            </w:pPr>
            <w:r w:rsidRPr="00E37808">
              <w:t>Электронный документ «Сведения о направлениях расходования целевых средств на ____ год (код формы по общероссийскому классификатору управленческой документации 0501129)»</w:t>
            </w:r>
          </w:p>
        </w:tc>
      </w:tr>
      <w:tr w:rsidR="008C4C1E" w:rsidRPr="004602F8" w14:paraId="7DBCB094" w14:textId="77777777" w:rsidTr="002A4D8A">
        <w:tc>
          <w:tcPr>
            <w:tcW w:w="262" w:type="pct"/>
            <w:shd w:val="clear" w:color="auto" w:fill="auto"/>
          </w:tcPr>
          <w:p w14:paraId="5D56D186" w14:textId="77777777" w:rsidR="008C4C1E" w:rsidRPr="004602F8" w:rsidRDefault="008C4C1E" w:rsidP="008C4C1E">
            <w:pPr>
              <w:pStyle w:val="ASFKTableNum"/>
            </w:pPr>
          </w:p>
        </w:tc>
        <w:tc>
          <w:tcPr>
            <w:tcW w:w="911" w:type="pct"/>
            <w:shd w:val="clear" w:color="auto" w:fill="auto"/>
          </w:tcPr>
          <w:p w14:paraId="66B0D945" w14:textId="4ACF071D" w:rsidR="008C4C1E" w:rsidRDefault="008C4C1E" w:rsidP="008C4C1E">
            <w:pPr>
              <w:pStyle w:val="ASFKTablenorm"/>
              <w:ind w:left="57" w:right="57"/>
            </w:pPr>
            <w:r>
              <w:t>БД</w:t>
            </w:r>
          </w:p>
        </w:tc>
        <w:tc>
          <w:tcPr>
            <w:tcW w:w="3827" w:type="pct"/>
            <w:shd w:val="clear" w:color="auto" w:fill="auto"/>
          </w:tcPr>
          <w:p w14:paraId="298C12DF" w14:textId="0350CC5D" w:rsidR="008C4C1E" w:rsidRPr="00E37808" w:rsidRDefault="008C4C1E" w:rsidP="008C4C1E">
            <w:pPr>
              <w:pStyle w:val="ASFKTablenorm"/>
              <w:ind w:left="57" w:right="57"/>
            </w:pPr>
            <w:r>
              <w:t>База данных</w:t>
            </w:r>
          </w:p>
        </w:tc>
      </w:tr>
      <w:tr w:rsidR="00AB7662" w:rsidRPr="004602F8" w14:paraId="1881A626" w14:textId="77777777" w:rsidTr="002A4D8A">
        <w:tc>
          <w:tcPr>
            <w:tcW w:w="262" w:type="pct"/>
            <w:shd w:val="clear" w:color="auto" w:fill="auto"/>
          </w:tcPr>
          <w:p w14:paraId="29EFE48D" w14:textId="77777777" w:rsidR="00CA3543" w:rsidRPr="004602F8" w:rsidRDefault="00CA3543" w:rsidP="00CA3543">
            <w:pPr>
              <w:pStyle w:val="ASFKTableNum"/>
            </w:pPr>
          </w:p>
        </w:tc>
        <w:tc>
          <w:tcPr>
            <w:tcW w:w="911" w:type="pct"/>
            <w:shd w:val="clear" w:color="auto" w:fill="auto"/>
          </w:tcPr>
          <w:p w14:paraId="731FC5C5" w14:textId="77777777" w:rsidR="00CA3543" w:rsidRPr="004602F8" w:rsidRDefault="00CA3543" w:rsidP="00AC2F13">
            <w:pPr>
              <w:pStyle w:val="ASFKTablenorm"/>
              <w:ind w:left="57" w:right="57"/>
            </w:pPr>
            <w:r w:rsidRPr="004602F8">
              <w:t>БИК</w:t>
            </w:r>
          </w:p>
        </w:tc>
        <w:tc>
          <w:tcPr>
            <w:tcW w:w="3827" w:type="pct"/>
            <w:shd w:val="clear" w:color="auto" w:fill="auto"/>
          </w:tcPr>
          <w:p w14:paraId="24F2FA86" w14:textId="47848281" w:rsidR="00CA3543" w:rsidRPr="004602F8" w:rsidRDefault="00CA3543" w:rsidP="00AC2F13">
            <w:pPr>
              <w:pStyle w:val="ASFKTablenorm"/>
              <w:ind w:left="57" w:right="57"/>
            </w:pPr>
            <w:r w:rsidRPr="004602F8">
              <w:t>Б</w:t>
            </w:r>
            <w:r w:rsidR="006C2D83" w:rsidRPr="004602F8">
              <w:t>анковский идентификационный код</w:t>
            </w:r>
          </w:p>
        </w:tc>
      </w:tr>
      <w:tr w:rsidR="008C4C1E" w:rsidRPr="004602F8" w14:paraId="3121B52F" w14:textId="77777777" w:rsidTr="002A4D8A">
        <w:tc>
          <w:tcPr>
            <w:tcW w:w="262" w:type="pct"/>
            <w:shd w:val="clear" w:color="auto" w:fill="auto"/>
          </w:tcPr>
          <w:p w14:paraId="5E8B442B" w14:textId="77777777" w:rsidR="008C4C1E" w:rsidRPr="004602F8" w:rsidRDefault="008C4C1E" w:rsidP="00CA3543">
            <w:pPr>
              <w:pStyle w:val="ASFKTableNum"/>
            </w:pPr>
          </w:p>
        </w:tc>
        <w:tc>
          <w:tcPr>
            <w:tcW w:w="911" w:type="pct"/>
            <w:shd w:val="clear" w:color="auto" w:fill="auto"/>
          </w:tcPr>
          <w:p w14:paraId="1FC3089B" w14:textId="7530A1A4" w:rsidR="008C4C1E" w:rsidRPr="004602F8" w:rsidRDefault="008C4C1E" w:rsidP="00AC2F13">
            <w:pPr>
              <w:pStyle w:val="ASFKTablenorm"/>
              <w:ind w:left="57" w:right="57"/>
            </w:pPr>
            <w:r>
              <w:t>БК</w:t>
            </w:r>
          </w:p>
        </w:tc>
        <w:tc>
          <w:tcPr>
            <w:tcW w:w="3827" w:type="pct"/>
            <w:shd w:val="clear" w:color="auto" w:fill="auto"/>
          </w:tcPr>
          <w:p w14:paraId="182DD3C4" w14:textId="6DF56ACF" w:rsidR="008C4C1E" w:rsidRPr="004602F8" w:rsidRDefault="008C4C1E" w:rsidP="00AC2F13">
            <w:pPr>
              <w:pStyle w:val="ASFKTablenorm"/>
              <w:ind w:left="57" w:right="57"/>
            </w:pPr>
            <w:r w:rsidRPr="008C4C1E">
              <w:t>Бюджетная классификация</w:t>
            </w:r>
          </w:p>
        </w:tc>
      </w:tr>
      <w:tr w:rsidR="00AB7662" w:rsidRPr="004602F8" w14:paraId="04AFDC66" w14:textId="77777777" w:rsidTr="002A4D8A">
        <w:tc>
          <w:tcPr>
            <w:tcW w:w="262" w:type="pct"/>
            <w:shd w:val="clear" w:color="auto" w:fill="auto"/>
          </w:tcPr>
          <w:p w14:paraId="40CFAD83" w14:textId="77777777" w:rsidR="00CA3543" w:rsidRPr="004602F8" w:rsidRDefault="00CA3543" w:rsidP="00CA3543">
            <w:pPr>
              <w:pStyle w:val="ASFKTableNum"/>
            </w:pPr>
          </w:p>
        </w:tc>
        <w:tc>
          <w:tcPr>
            <w:tcW w:w="911" w:type="pct"/>
            <w:shd w:val="clear" w:color="auto" w:fill="auto"/>
          </w:tcPr>
          <w:p w14:paraId="7A404CC8" w14:textId="77777777" w:rsidR="00CA3543" w:rsidRPr="004602F8" w:rsidRDefault="00CA3543" w:rsidP="00AC2F13">
            <w:pPr>
              <w:pStyle w:val="ASFKTablenorm"/>
              <w:ind w:left="57" w:right="57"/>
            </w:pPr>
            <w:r w:rsidRPr="004602F8">
              <w:t>БО</w:t>
            </w:r>
          </w:p>
        </w:tc>
        <w:tc>
          <w:tcPr>
            <w:tcW w:w="3827" w:type="pct"/>
            <w:shd w:val="clear" w:color="auto" w:fill="auto"/>
          </w:tcPr>
          <w:p w14:paraId="0FCE9ED4" w14:textId="3382EC27" w:rsidR="00CA3543" w:rsidRPr="004602F8" w:rsidRDefault="00CA3543" w:rsidP="00AC2F13">
            <w:pPr>
              <w:pStyle w:val="ASFKTablenorm"/>
              <w:ind w:left="57" w:right="57"/>
            </w:pPr>
            <w:r w:rsidRPr="004602F8">
              <w:t xml:space="preserve">Бюджетные обязательства – расходные обязательства, подлежащие исполнению в </w:t>
            </w:r>
            <w:r w:rsidR="006C2D83" w:rsidRPr="004602F8">
              <w:t>соответствующем финансовом году</w:t>
            </w:r>
          </w:p>
        </w:tc>
      </w:tr>
      <w:tr w:rsidR="00221C0F" w:rsidRPr="004602F8" w14:paraId="01892A1B" w14:textId="77777777" w:rsidTr="002A4D8A">
        <w:tc>
          <w:tcPr>
            <w:tcW w:w="262" w:type="pct"/>
            <w:shd w:val="clear" w:color="auto" w:fill="auto"/>
          </w:tcPr>
          <w:p w14:paraId="575AD125" w14:textId="77777777" w:rsidR="00221C0F" w:rsidRPr="004602F8" w:rsidRDefault="00221C0F" w:rsidP="00CA3543">
            <w:pPr>
              <w:pStyle w:val="ASFKTableNum"/>
            </w:pPr>
          </w:p>
        </w:tc>
        <w:tc>
          <w:tcPr>
            <w:tcW w:w="911" w:type="pct"/>
            <w:shd w:val="clear" w:color="auto" w:fill="auto"/>
          </w:tcPr>
          <w:p w14:paraId="5216665C" w14:textId="06210D5A" w:rsidR="00221C0F" w:rsidRPr="004602F8" w:rsidRDefault="00221C0F" w:rsidP="00AC2F13">
            <w:pPr>
              <w:pStyle w:val="ASFKTablenorm"/>
              <w:ind w:left="57" w:right="57"/>
            </w:pPr>
            <w:r>
              <w:t>БП</w:t>
            </w:r>
          </w:p>
        </w:tc>
        <w:tc>
          <w:tcPr>
            <w:tcW w:w="3827" w:type="pct"/>
            <w:shd w:val="clear" w:color="auto" w:fill="auto"/>
          </w:tcPr>
          <w:p w14:paraId="4061C32B" w14:textId="47AAF869" w:rsidR="00221C0F" w:rsidRPr="004602F8" w:rsidRDefault="00221C0F" w:rsidP="00AC2F13">
            <w:pPr>
              <w:pStyle w:val="ASFKTablenorm"/>
              <w:ind w:left="57" w:right="57"/>
            </w:pPr>
            <w:r w:rsidRPr="00221C0F">
              <w:t>Подсистема бюджетного планирования государственной интегрированной информационной системы управления общественными финансами «Электронный бюджет»</w:t>
            </w:r>
          </w:p>
        </w:tc>
      </w:tr>
      <w:tr w:rsidR="00221C0F" w:rsidRPr="004602F8" w14:paraId="10407928" w14:textId="77777777" w:rsidTr="002A4D8A">
        <w:tc>
          <w:tcPr>
            <w:tcW w:w="262" w:type="pct"/>
            <w:shd w:val="clear" w:color="auto" w:fill="auto"/>
          </w:tcPr>
          <w:p w14:paraId="5D4F863F" w14:textId="77777777" w:rsidR="00221C0F" w:rsidRPr="004602F8" w:rsidRDefault="00221C0F" w:rsidP="00CA3543">
            <w:pPr>
              <w:pStyle w:val="ASFKTableNum"/>
            </w:pPr>
          </w:p>
        </w:tc>
        <w:tc>
          <w:tcPr>
            <w:tcW w:w="911" w:type="pct"/>
            <w:shd w:val="clear" w:color="auto" w:fill="auto"/>
          </w:tcPr>
          <w:p w14:paraId="4EDE07A3" w14:textId="3D09EA5F" w:rsidR="00221C0F" w:rsidRPr="004602F8" w:rsidRDefault="00221C0F" w:rsidP="00AC2F13">
            <w:pPr>
              <w:pStyle w:val="ASFKTablenorm"/>
              <w:ind w:left="57" w:right="57"/>
            </w:pPr>
            <w:r>
              <w:t>БС</w:t>
            </w:r>
          </w:p>
        </w:tc>
        <w:tc>
          <w:tcPr>
            <w:tcW w:w="3827" w:type="pct"/>
            <w:shd w:val="clear" w:color="auto" w:fill="auto"/>
          </w:tcPr>
          <w:p w14:paraId="36D7CF82" w14:textId="6620714C" w:rsidR="00221C0F" w:rsidRPr="004602F8" w:rsidRDefault="00221C0F" w:rsidP="00AC2F13">
            <w:pPr>
              <w:pStyle w:val="ASFKTablenorm"/>
              <w:ind w:left="57" w:right="57"/>
            </w:pPr>
            <w:r>
              <w:t>Банковский счет</w:t>
            </w:r>
          </w:p>
        </w:tc>
      </w:tr>
      <w:tr w:rsidR="00AB7662" w:rsidRPr="004602F8" w14:paraId="5B96173B" w14:textId="77777777" w:rsidTr="002A4D8A">
        <w:tc>
          <w:tcPr>
            <w:tcW w:w="262" w:type="pct"/>
            <w:shd w:val="clear" w:color="auto" w:fill="auto"/>
          </w:tcPr>
          <w:p w14:paraId="69A6DD10" w14:textId="77777777" w:rsidR="00CA3543" w:rsidRPr="004602F8" w:rsidRDefault="00CA3543" w:rsidP="00CA3543">
            <w:pPr>
              <w:pStyle w:val="ASFKTableNum"/>
            </w:pPr>
          </w:p>
        </w:tc>
        <w:tc>
          <w:tcPr>
            <w:tcW w:w="911" w:type="pct"/>
            <w:shd w:val="clear" w:color="auto" w:fill="auto"/>
          </w:tcPr>
          <w:p w14:paraId="417BAEDD" w14:textId="77777777" w:rsidR="00CA3543" w:rsidRPr="004602F8" w:rsidRDefault="00CA3543" w:rsidP="00AC2F13">
            <w:pPr>
              <w:pStyle w:val="ASFKTablenorm"/>
              <w:ind w:left="57" w:right="57"/>
            </w:pPr>
            <w:r w:rsidRPr="004602F8">
              <w:t>БУ</w:t>
            </w:r>
          </w:p>
        </w:tc>
        <w:tc>
          <w:tcPr>
            <w:tcW w:w="3827" w:type="pct"/>
            <w:shd w:val="clear" w:color="auto" w:fill="auto"/>
          </w:tcPr>
          <w:p w14:paraId="40F03E62" w14:textId="644E1FC7" w:rsidR="00CA3543" w:rsidRPr="004602F8" w:rsidRDefault="00CA3543" w:rsidP="00AC2F13">
            <w:pPr>
              <w:pStyle w:val="ASFKTablenorm"/>
              <w:ind w:left="57" w:right="57"/>
            </w:pPr>
            <w:r w:rsidRPr="004602F8">
              <w:t xml:space="preserve">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6C2D83" w:rsidRPr="004602F8">
              <w:t>и спорта, а также в иных сферах</w:t>
            </w:r>
          </w:p>
        </w:tc>
      </w:tr>
      <w:tr w:rsidR="00221C0F" w:rsidRPr="004602F8" w14:paraId="5BED0AB4" w14:textId="77777777" w:rsidTr="002A4D8A">
        <w:tc>
          <w:tcPr>
            <w:tcW w:w="262" w:type="pct"/>
            <w:shd w:val="clear" w:color="auto" w:fill="auto"/>
          </w:tcPr>
          <w:p w14:paraId="56712D3A" w14:textId="77777777" w:rsidR="00221C0F" w:rsidRPr="004602F8" w:rsidRDefault="00221C0F" w:rsidP="00CA3543">
            <w:pPr>
              <w:pStyle w:val="ASFKTableNum"/>
            </w:pPr>
          </w:p>
        </w:tc>
        <w:tc>
          <w:tcPr>
            <w:tcW w:w="911" w:type="pct"/>
            <w:shd w:val="clear" w:color="auto" w:fill="auto"/>
          </w:tcPr>
          <w:p w14:paraId="4EE10015" w14:textId="053C15E4" w:rsidR="00221C0F" w:rsidRPr="004602F8" w:rsidRDefault="00221C0F" w:rsidP="00AC2F13">
            <w:pPr>
              <w:pStyle w:val="ASFKTablenorm"/>
              <w:ind w:left="57" w:right="57"/>
            </w:pPr>
            <w:r w:rsidRPr="00221C0F">
              <w:t>Бухгалтерская справка ф. 0504833</w:t>
            </w:r>
          </w:p>
        </w:tc>
        <w:tc>
          <w:tcPr>
            <w:tcW w:w="3827" w:type="pct"/>
            <w:shd w:val="clear" w:color="auto" w:fill="auto"/>
          </w:tcPr>
          <w:p w14:paraId="28CD02B1" w14:textId="05B67C20" w:rsidR="00221C0F" w:rsidRPr="004602F8" w:rsidRDefault="00221C0F" w:rsidP="00AC2F13">
            <w:pPr>
              <w:pStyle w:val="ASFKTablenorm"/>
              <w:ind w:left="57" w:right="57"/>
            </w:pPr>
            <w:r w:rsidRPr="00221C0F">
              <w:t>Бухгалтерская справка, формируемая органом Федерального казначейства (код формы по общероссийскому классификатору управленческой документации 0504833)</w:t>
            </w:r>
          </w:p>
        </w:tc>
      </w:tr>
      <w:tr w:rsidR="00221C0F" w:rsidRPr="004602F8" w14:paraId="1AEBD18F" w14:textId="77777777" w:rsidTr="002A4D8A">
        <w:tc>
          <w:tcPr>
            <w:tcW w:w="262" w:type="pct"/>
            <w:shd w:val="clear" w:color="auto" w:fill="auto"/>
          </w:tcPr>
          <w:p w14:paraId="3F465D10" w14:textId="77777777" w:rsidR="00221C0F" w:rsidRPr="004602F8" w:rsidRDefault="00221C0F" w:rsidP="00CA3543">
            <w:pPr>
              <w:pStyle w:val="ASFKTableNum"/>
            </w:pPr>
          </w:p>
        </w:tc>
        <w:tc>
          <w:tcPr>
            <w:tcW w:w="911" w:type="pct"/>
            <w:shd w:val="clear" w:color="auto" w:fill="auto"/>
          </w:tcPr>
          <w:p w14:paraId="096D0429" w14:textId="63D312B2" w:rsidR="00221C0F" w:rsidRPr="00221C0F" w:rsidRDefault="00221C0F" w:rsidP="00AC2F13">
            <w:pPr>
              <w:pStyle w:val="ASFKTablenorm"/>
              <w:ind w:left="57" w:right="57"/>
            </w:pPr>
            <w:r>
              <w:t>Бюджетные данные</w:t>
            </w:r>
          </w:p>
        </w:tc>
        <w:tc>
          <w:tcPr>
            <w:tcW w:w="3827" w:type="pct"/>
            <w:shd w:val="clear" w:color="auto" w:fill="auto"/>
          </w:tcPr>
          <w:p w14:paraId="3645481A" w14:textId="70D3615E" w:rsidR="00221C0F" w:rsidRPr="00221C0F" w:rsidRDefault="003C2EC5" w:rsidP="00AC2F13">
            <w:pPr>
              <w:pStyle w:val="ASFKTablenorm"/>
              <w:ind w:left="57" w:right="57"/>
            </w:pPr>
            <w:r w:rsidRPr="003C2EC5">
              <w:t>Бюджетные ассигнования, лимиты бюджетных обязательств, предельные объемы финансирования (в случае использования предельных объемов финансирования при организации исполнения бюджета)</w:t>
            </w:r>
          </w:p>
        </w:tc>
      </w:tr>
      <w:tr w:rsidR="003C2EC5" w:rsidRPr="004602F8" w14:paraId="7E90901A" w14:textId="77777777" w:rsidTr="002A4D8A">
        <w:tc>
          <w:tcPr>
            <w:tcW w:w="262" w:type="pct"/>
            <w:shd w:val="clear" w:color="auto" w:fill="auto"/>
          </w:tcPr>
          <w:p w14:paraId="4B1AF33C" w14:textId="77777777" w:rsidR="003C2EC5" w:rsidRPr="004602F8" w:rsidRDefault="003C2EC5" w:rsidP="00CA3543">
            <w:pPr>
              <w:pStyle w:val="ASFKTableNum"/>
            </w:pPr>
          </w:p>
        </w:tc>
        <w:tc>
          <w:tcPr>
            <w:tcW w:w="911" w:type="pct"/>
            <w:shd w:val="clear" w:color="auto" w:fill="auto"/>
          </w:tcPr>
          <w:p w14:paraId="63F21FD5" w14:textId="0AF53008" w:rsidR="003C2EC5" w:rsidRDefault="003C2EC5" w:rsidP="00AC2F13">
            <w:pPr>
              <w:pStyle w:val="ASFKTablenorm"/>
              <w:ind w:left="57" w:right="57"/>
            </w:pPr>
            <w:r>
              <w:t>ВС</w:t>
            </w:r>
          </w:p>
        </w:tc>
        <w:tc>
          <w:tcPr>
            <w:tcW w:w="3827" w:type="pct"/>
            <w:shd w:val="clear" w:color="auto" w:fill="auto"/>
          </w:tcPr>
          <w:p w14:paraId="5ABC22D1" w14:textId="6C719C2A" w:rsidR="003C2EC5" w:rsidRPr="003C2EC5" w:rsidRDefault="003C2EC5" w:rsidP="00AC2F13">
            <w:pPr>
              <w:pStyle w:val="ASFKTablenorm"/>
              <w:ind w:left="57" w:right="57"/>
            </w:pPr>
            <w:r>
              <w:t>Внешняя система</w:t>
            </w:r>
          </w:p>
        </w:tc>
      </w:tr>
      <w:tr w:rsidR="003C2EC5" w:rsidRPr="004602F8" w14:paraId="3195A499" w14:textId="77777777" w:rsidTr="002A4D8A">
        <w:tc>
          <w:tcPr>
            <w:tcW w:w="262" w:type="pct"/>
            <w:shd w:val="clear" w:color="auto" w:fill="auto"/>
          </w:tcPr>
          <w:p w14:paraId="63A71EAC" w14:textId="77777777" w:rsidR="003C2EC5" w:rsidRPr="004602F8" w:rsidRDefault="003C2EC5" w:rsidP="00CA3543">
            <w:pPr>
              <w:pStyle w:val="ASFKTableNum"/>
            </w:pPr>
          </w:p>
        </w:tc>
        <w:tc>
          <w:tcPr>
            <w:tcW w:w="911" w:type="pct"/>
            <w:shd w:val="clear" w:color="auto" w:fill="auto"/>
          </w:tcPr>
          <w:p w14:paraId="1D509456" w14:textId="7B405CAC" w:rsidR="003C2EC5" w:rsidRDefault="003C2EC5" w:rsidP="00AC2F13">
            <w:pPr>
              <w:pStyle w:val="ASFKTablenorm"/>
              <w:ind w:left="57" w:right="57"/>
            </w:pPr>
            <w:r>
              <w:t>ВФ</w:t>
            </w:r>
          </w:p>
        </w:tc>
        <w:tc>
          <w:tcPr>
            <w:tcW w:w="3827" w:type="pct"/>
            <w:shd w:val="clear" w:color="auto" w:fill="auto"/>
          </w:tcPr>
          <w:p w14:paraId="375777A4" w14:textId="679223BB" w:rsidR="003C2EC5" w:rsidRPr="003C2EC5" w:rsidRDefault="003C2EC5" w:rsidP="00AC2F13">
            <w:pPr>
              <w:pStyle w:val="ASFKTablenorm"/>
              <w:ind w:left="57" w:right="57"/>
            </w:pPr>
            <w:r w:rsidRPr="003C2EC5">
              <w:t>Визуальная форма формуляра/справочника</w:t>
            </w:r>
          </w:p>
        </w:tc>
      </w:tr>
      <w:tr w:rsidR="00AB7662" w:rsidRPr="004602F8" w14:paraId="177B0D57" w14:textId="77777777" w:rsidTr="002A4D8A">
        <w:tc>
          <w:tcPr>
            <w:tcW w:w="262" w:type="pct"/>
            <w:shd w:val="clear" w:color="auto" w:fill="auto"/>
          </w:tcPr>
          <w:p w14:paraId="73F86AE3" w14:textId="77777777" w:rsidR="00CA3543" w:rsidRPr="004602F8" w:rsidRDefault="00CA3543" w:rsidP="00CA3543">
            <w:pPr>
              <w:pStyle w:val="ASFKTableNum"/>
            </w:pPr>
          </w:p>
        </w:tc>
        <w:tc>
          <w:tcPr>
            <w:tcW w:w="911" w:type="pct"/>
            <w:shd w:val="clear" w:color="auto" w:fill="auto"/>
          </w:tcPr>
          <w:p w14:paraId="1C296A59" w14:textId="77777777" w:rsidR="00CA3543" w:rsidRPr="004602F8" w:rsidRDefault="00CA3543" w:rsidP="00AC2F13">
            <w:pPr>
              <w:pStyle w:val="ASFKTablenorm"/>
              <w:ind w:left="57" w:right="57"/>
            </w:pPr>
            <w:r w:rsidRPr="004602F8">
              <w:t>ГАДБ</w:t>
            </w:r>
          </w:p>
        </w:tc>
        <w:tc>
          <w:tcPr>
            <w:tcW w:w="3827" w:type="pct"/>
            <w:shd w:val="clear" w:color="auto" w:fill="auto"/>
          </w:tcPr>
          <w:p w14:paraId="7BE190C0" w14:textId="48224517" w:rsidR="00CA3543" w:rsidRPr="004602F8" w:rsidRDefault="00CA3543" w:rsidP="00AC2F13">
            <w:pPr>
              <w:pStyle w:val="ASFKTablenorm"/>
              <w:ind w:left="57" w:right="57"/>
            </w:pPr>
            <w:r w:rsidRPr="004602F8">
              <w:t>Главный 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иная организация, имеющие в своем ведении администраторов доходов бюджета и (или) являющиеся администраторами доходов бюджета, если иное не</w:t>
            </w:r>
            <w:r w:rsidR="006C2D83" w:rsidRPr="004602F8">
              <w:t xml:space="preserve"> установлено Бюджетным Кодексом</w:t>
            </w:r>
          </w:p>
        </w:tc>
      </w:tr>
      <w:tr w:rsidR="00AB7662" w:rsidRPr="004602F8" w14:paraId="6FE5A777" w14:textId="77777777" w:rsidTr="002A4D8A">
        <w:tc>
          <w:tcPr>
            <w:tcW w:w="262" w:type="pct"/>
            <w:shd w:val="clear" w:color="auto" w:fill="auto"/>
          </w:tcPr>
          <w:p w14:paraId="66BB722F" w14:textId="77777777" w:rsidR="00CA3543" w:rsidRPr="004602F8" w:rsidRDefault="00CA3543" w:rsidP="00CA3543">
            <w:pPr>
              <w:pStyle w:val="ASFKTableNum"/>
            </w:pPr>
          </w:p>
        </w:tc>
        <w:tc>
          <w:tcPr>
            <w:tcW w:w="911" w:type="pct"/>
            <w:shd w:val="clear" w:color="auto" w:fill="auto"/>
          </w:tcPr>
          <w:p w14:paraId="40185C07" w14:textId="77777777" w:rsidR="00CA3543" w:rsidRPr="004602F8" w:rsidRDefault="00CA3543" w:rsidP="00AC2F13">
            <w:pPr>
              <w:pStyle w:val="ASFKTablenorm"/>
              <w:ind w:left="57" w:right="57"/>
            </w:pPr>
            <w:r w:rsidRPr="004602F8">
              <w:t>ГАИФ</w:t>
            </w:r>
          </w:p>
        </w:tc>
        <w:tc>
          <w:tcPr>
            <w:tcW w:w="3827" w:type="pct"/>
            <w:shd w:val="clear" w:color="auto" w:fill="auto"/>
          </w:tcPr>
          <w:p w14:paraId="018F420D" w14:textId="457A6056" w:rsidR="00CA3543" w:rsidRPr="004602F8" w:rsidRDefault="00CA3543" w:rsidP="00AC2F13">
            <w:pPr>
              <w:pStyle w:val="ASFKTablenorm"/>
              <w:ind w:left="57" w:right="57"/>
            </w:pPr>
            <w:r w:rsidRPr="004602F8">
              <w:t xml:space="preserve">Главный администратор источников финансирования дефицита бюджета (главный администратор источников финансирования дефицита соответствующего бюджета) – определенный законом (решением)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w:t>
            </w:r>
            <w:r w:rsidR="006C2D83" w:rsidRPr="004602F8">
              <w:t>финансирования дефицита бюджета</w:t>
            </w:r>
          </w:p>
        </w:tc>
      </w:tr>
      <w:tr w:rsidR="003C2EC5" w:rsidRPr="004602F8" w14:paraId="12FDCDED" w14:textId="77777777" w:rsidTr="002A4D8A">
        <w:tc>
          <w:tcPr>
            <w:tcW w:w="262" w:type="pct"/>
            <w:shd w:val="clear" w:color="auto" w:fill="auto"/>
          </w:tcPr>
          <w:p w14:paraId="624376B2" w14:textId="77777777" w:rsidR="003C2EC5" w:rsidRPr="004602F8" w:rsidRDefault="003C2EC5" w:rsidP="00CA3543">
            <w:pPr>
              <w:pStyle w:val="ASFKTableNum"/>
            </w:pPr>
          </w:p>
        </w:tc>
        <w:tc>
          <w:tcPr>
            <w:tcW w:w="911" w:type="pct"/>
            <w:shd w:val="clear" w:color="auto" w:fill="auto"/>
          </w:tcPr>
          <w:p w14:paraId="512D63FA" w14:textId="2DD1C8B4" w:rsidR="003C2EC5" w:rsidRPr="004602F8" w:rsidRDefault="003C2EC5" w:rsidP="00AC2F13">
            <w:pPr>
              <w:pStyle w:val="ASFKTablenorm"/>
              <w:ind w:left="57" w:right="57"/>
            </w:pPr>
            <w:r>
              <w:t>ГВФ</w:t>
            </w:r>
          </w:p>
        </w:tc>
        <w:tc>
          <w:tcPr>
            <w:tcW w:w="3827" w:type="pct"/>
            <w:shd w:val="clear" w:color="auto" w:fill="auto"/>
          </w:tcPr>
          <w:p w14:paraId="55615B70" w14:textId="11CA3C1F" w:rsidR="003C2EC5" w:rsidRPr="004602F8" w:rsidRDefault="003C2EC5" w:rsidP="00AC2F13">
            <w:pPr>
              <w:pStyle w:val="ASFKTablenorm"/>
              <w:ind w:left="57" w:right="57"/>
            </w:pPr>
            <w:r w:rsidRPr="003C2EC5">
              <w:t>Государственные внебюджетные фонды (Государственные внебюджетные фонды Российской Федерации и территориальные государственные внебюджетные фонды)</w:t>
            </w:r>
          </w:p>
        </w:tc>
      </w:tr>
      <w:tr w:rsidR="003C2EC5" w:rsidRPr="004602F8" w14:paraId="0DD65F8C" w14:textId="77777777" w:rsidTr="002A4D8A">
        <w:tc>
          <w:tcPr>
            <w:tcW w:w="262" w:type="pct"/>
            <w:shd w:val="clear" w:color="auto" w:fill="auto"/>
          </w:tcPr>
          <w:p w14:paraId="6347B46A" w14:textId="77777777" w:rsidR="003C2EC5" w:rsidRPr="004602F8" w:rsidRDefault="003C2EC5" w:rsidP="00CA3543">
            <w:pPr>
              <w:pStyle w:val="ASFKTableNum"/>
            </w:pPr>
          </w:p>
        </w:tc>
        <w:tc>
          <w:tcPr>
            <w:tcW w:w="911" w:type="pct"/>
            <w:shd w:val="clear" w:color="auto" w:fill="auto"/>
          </w:tcPr>
          <w:p w14:paraId="50E133AD" w14:textId="741C39A6" w:rsidR="003C2EC5" w:rsidRDefault="003C2EC5" w:rsidP="00AC2F13">
            <w:pPr>
              <w:pStyle w:val="ASFKTablenorm"/>
              <w:ind w:left="57" w:right="57"/>
            </w:pPr>
            <w:r>
              <w:t>ГВФ РФ</w:t>
            </w:r>
          </w:p>
        </w:tc>
        <w:tc>
          <w:tcPr>
            <w:tcW w:w="3827" w:type="pct"/>
            <w:shd w:val="clear" w:color="auto" w:fill="auto"/>
          </w:tcPr>
          <w:p w14:paraId="6A8866A3" w14:textId="10277B4A" w:rsidR="003C2EC5" w:rsidRPr="003C2EC5" w:rsidRDefault="00447AAF" w:rsidP="00AC2F13">
            <w:pPr>
              <w:pStyle w:val="ASFKTablenorm"/>
              <w:ind w:left="57" w:right="57"/>
            </w:pPr>
            <w:r w:rsidRPr="00447AAF">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страхования)</w:t>
            </w:r>
          </w:p>
        </w:tc>
      </w:tr>
      <w:tr w:rsidR="009226E4" w:rsidRPr="004602F8" w14:paraId="714AD4BE" w14:textId="77777777" w:rsidTr="002A4D8A">
        <w:tc>
          <w:tcPr>
            <w:tcW w:w="262" w:type="pct"/>
            <w:shd w:val="clear" w:color="auto" w:fill="auto"/>
          </w:tcPr>
          <w:p w14:paraId="1378D05E" w14:textId="77777777" w:rsidR="009226E4" w:rsidRPr="004602F8" w:rsidRDefault="009226E4" w:rsidP="00CA3543">
            <w:pPr>
              <w:pStyle w:val="ASFKTableNum"/>
            </w:pPr>
          </w:p>
        </w:tc>
        <w:tc>
          <w:tcPr>
            <w:tcW w:w="911" w:type="pct"/>
            <w:shd w:val="clear" w:color="auto" w:fill="auto"/>
          </w:tcPr>
          <w:p w14:paraId="1CDE6D55" w14:textId="5ED0610D" w:rsidR="009226E4" w:rsidRDefault="009226E4" w:rsidP="00AC2F13">
            <w:pPr>
              <w:pStyle w:val="ASFKTablenorm"/>
              <w:ind w:left="57" w:right="57"/>
            </w:pPr>
            <w:r>
              <w:t>ГК</w:t>
            </w:r>
          </w:p>
        </w:tc>
        <w:tc>
          <w:tcPr>
            <w:tcW w:w="3827" w:type="pct"/>
            <w:shd w:val="clear" w:color="auto" w:fill="auto"/>
          </w:tcPr>
          <w:p w14:paraId="1C151EC9" w14:textId="27FFCCF9" w:rsidR="009226E4" w:rsidRPr="003C2EC5" w:rsidRDefault="009226E4" w:rsidP="00AC2F13">
            <w:pPr>
              <w:pStyle w:val="ASFKTablenorm"/>
              <w:ind w:left="57" w:right="57"/>
            </w:pPr>
            <w:r w:rsidRPr="009226E4">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государственных нужд, муниципальных нужд</w:t>
            </w:r>
          </w:p>
        </w:tc>
      </w:tr>
      <w:tr w:rsidR="009226E4" w:rsidRPr="004602F8" w14:paraId="781DA063" w14:textId="77777777" w:rsidTr="002A4D8A">
        <w:tc>
          <w:tcPr>
            <w:tcW w:w="262" w:type="pct"/>
            <w:shd w:val="clear" w:color="auto" w:fill="auto"/>
          </w:tcPr>
          <w:p w14:paraId="45E8500B" w14:textId="77777777" w:rsidR="009226E4" w:rsidRPr="004602F8" w:rsidRDefault="009226E4" w:rsidP="00CA3543">
            <w:pPr>
              <w:pStyle w:val="ASFKTableNum"/>
            </w:pPr>
          </w:p>
        </w:tc>
        <w:tc>
          <w:tcPr>
            <w:tcW w:w="911" w:type="pct"/>
            <w:shd w:val="clear" w:color="auto" w:fill="auto"/>
          </w:tcPr>
          <w:p w14:paraId="7C538A10" w14:textId="239EFB0A" w:rsidR="009226E4" w:rsidRDefault="009226E4" w:rsidP="00AC2F13">
            <w:pPr>
              <w:pStyle w:val="ASFKTablenorm"/>
              <w:ind w:left="57" w:right="57"/>
            </w:pPr>
            <w:r>
              <w:t>ГМУ</w:t>
            </w:r>
          </w:p>
        </w:tc>
        <w:tc>
          <w:tcPr>
            <w:tcW w:w="3827" w:type="pct"/>
            <w:shd w:val="clear" w:color="auto" w:fill="auto"/>
          </w:tcPr>
          <w:p w14:paraId="2BE48060" w14:textId="36F7CC7C" w:rsidR="009226E4" w:rsidRPr="009226E4" w:rsidRDefault="009226E4" w:rsidP="00AC2F13">
            <w:pPr>
              <w:pStyle w:val="ASFKTablenorm"/>
              <w:ind w:left="57" w:right="57"/>
            </w:pPr>
            <w:r w:rsidRPr="009226E4">
              <w:t>Государственные и муниципальные учреждения</w:t>
            </w:r>
          </w:p>
        </w:tc>
      </w:tr>
      <w:tr w:rsidR="00AB7662" w:rsidRPr="004602F8" w14:paraId="0DB4552F" w14:textId="77777777" w:rsidTr="002A4D8A">
        <w:tc>
          <w:tcPr>
            <w:tcW w:w="262" w:type="pct"/>
            <w:shd w:val="clear" w:color="auto" w:fill="auto"/>
          </w:tcPr>
          <w:p w14:paraId="585669A8" w14:textId="77777777" w:rsidR="00CA3543" w:rsidRPr="004602F8" w:rsidRDefault="00CA3543" w:rsidP="00CA3543">
            <w:pPr>
              <w:pStyle w:val="ASFKTableNum"/>
            </w:pPr>
          </w:p>
        </w:tc>
        <w:tc>
          <w:tcPr>
            <w:tcW w:w="911" w:type="pct"/>
            <w:shd w:val="clear" w:color="auto" w:fill="auto"/>
          </w:tcPr>
          <w:p w14:paraId="062026EE" w14:textId="77777777" w:rsidR="00CA3543" w:rsidRPr="004602F8" w:rsidRDefault="00CA3543" w:rsidP="00AC2F13">
            <w:pPr>
              <w:pStyle w:val="ASFKTablenorm"/>
              <w:ind w:left="57" w:right="57"/>
            </w:pPr>
            <w:r w:rsidRPr="004602F8">
              <w:t>ГРБС</w:t>
            </w:r>
          </w:p>
        </w:tc>
        <w:tc>
          <w:tcPr>
            <w:tcW w:w="3827" w:type="pct"/>
            <w:shd w:val="clear" w:color="auto" w:fill="auto"/>
          </w:tcPr>
          <w:p w14:paraId="1A822439" w14:textId="4CAEF1D1" w:rsidR="00CA3543" w:rsidRPr="004602F8" w:rsidRDefault="00CA3543" w:rsidP="00AC2F13">
            <w:pPr>
              <w:pStyle w:val="ASFKTablenorm"/>
              <w:ind w:left="57" w:right="57"/>
            </w:pPr>
            <w:r w:rsidRPr="004602F8">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w:t>
            </w:r>
            <w:r w:rsidR="006C2D83" w:rsidRPr="004602F8">
              <w:t xml:space="preserve"> получателями бюджетных средств</w:t>
            </w:r>
          </w:p>
        </w:tc>
      </w:tr>
      <w:tr w:rsidR="00B05DC1" w:rsidRPr="004602F8" w14:paraId="15DB27D2" w14:textId="77777777" w:rsidTr="002A4D8A">
        <w:tc>
          <w:tcPr>
            <w:tcW w:w="262" w:type="pct"/>
            <w:shd w:val="clear" w:color="auto" w:fill="auto"/>
          </w:tcPr>
          <w:p w14:paraId="2287572D" w14:textId="77777777" w:rsidR="00B05DC1" w:rsidRPr="004602F8" w:rsidRDefault="00B05DC1" w:rsidP="00CA3543">
            <w:pPr>
              <w:pStyle w:val="ASFKTableNum"/>
            </w:pPr>
          </w:p>
        </w:tc>
        <w:tc>
          <w:tcPr>
            <w:tcW w:w="911" w:type="pct"/>
            <w:shd w:val="clear" w:color="auto" w:fill="auto"/>
          </w:tcPr>
          <w:p w14:paraId="3D281D15" w14:textId="13934FB9" w:rsidR="00B05DC1" w:rsidRPr="004602F8" w:rsidRDefault="00B05DC1" w:rsidP="00AC2F13">
            <w:pPr>
              <w:pStyle w:val="ASFKTablenorm"/>
              <w:ind w:left="57" w:right="57"/>
            </w:pPr>
            <w:r>
              <w:t>ГУП</w:t>
            </w:r>
          </w:p>
        </w:tc>
        <w:tc>
          <w:tcPr>
            <w:tcW w:w="3827" w:type="pct"/>
            <w:shd w:val="clear" w:color="auto" w:fill="auto"/>
          </w:tcPr>
          <w:p w14:paraId="46F09043" w14:textId="5826A740" w:rsidR="00B05DC1" w:rsidRPr="004602F8" w:rsidRDefault="00B05DC1" w:rsidP="00AC2F13">
            <w:pPr>
              <w:pStyle w:val="ASFKTablenorm"/>
              <w:ind w:left="57" w:right="57"/>
            </w:pPr>
            <w:r w:rsidRPr="00B05DC1">
              <w:t>Государственное унитарное предприятие субъекта Российской Федерации</w:t>
            </w:r>
          </w:p>
        </w:tc>
      </w:tr>
      <w:tr w:rsidR="00B05DC1" w:rsidRPr="004602F8" w14:paraId="76A51DD1" w14:textId="77777777" w:rsidTr="002A4D8A">
        <w:tc>
          <w:tcPr>
            <w:tcW w:w="262" w:type="pct"/>
            <w:shd w:val="clear" w:color="auto" w:fill="auto"/>
          </w:tcPr>
          <w:p w14:paraId="7F4AFDB0" w14:textId="77777777" w:rsidR="00B05DC1" w:rsidRPr="004602F8" w:rsidRDefault="00B05DC1" w:rsidP="00CA3543">
            <w:pPr>
              <w:pStyle w:val="ASFKTableNum"/>
            </w:pPr>
          </w:p>
        </w:tc>
        <w:tc>
          <w:tcPr>
            <w:tcW w:w="911" w:type="pct"/>
            <w:shd w:val="clear" w:color="auto" w:fill="auto"/>
          </w:tcPr>
          <w:p w14:paraId="7AF33EA6" w14:textId="3775C939" w:rsidR="00B05DC1" w:rsidRDefault="00B05DC1" w:rsidP="00AC2F13">
            <w:pPr>
              <w:pStyle w:val="ASFKTablenorm"/>
              <w:ind w:left="57" w:right="57"/>
            </w:pPr>
            <w:r>
              <w:t>ДБФ</w:t>
            </w:r>
          </w:p>
        </w:tc>
        <w:tc>
          <w:tcPr>
            <w:tcW w:w="3827" w:type="pct"/>
            <w:shd w:val="clear" w:color="auto" w:fill="auto"/>
          </w:tcPr>
          <w:p w14:paraId="60B764DB" w14:textId="1425D98E" w:rsidR="00B05DC1" w:rsidRPr="00B05DC1" w:rsidRDefault="00B05DC1" w:rsidP="00AC2F13">
            <w:pPr>
              <w:pStyle w:val="ASFKTablenorm"/>
              <w:ind w:left="57" w:right="57"/>
            </w:pPr>
            <w:r w:rsidRPr="00B05DC1">
              <w:t>Дополнительное бюджетное финансирование</w:t>
            </w:r>
          </w:p>
        </w:tc>
      </w:tr>
      <w:tr w:rsidR="00B05DC1" w:rsidRPr="004602F8" w14:paraId="69DB864A" w14:textId="77777777" w:rsidTr="002A4D8A">
        <w:tc>
          <w:tcPr>
            <w:tcW w:w="262" w:type="pct"/>
            <w:shd w:val="clear" w:color="auto" w:fill="auto"/>
          </w:tcPr>
          <w:p w14:paraId="1B3B0650" w14:textId="77777777" w:rsidR="00B05DC1" w:rsidRPr="004602F8" w:rsidRDefault="00B05DC1" w:rsidP="00CA3543">
            <w:pPr>
              <w:pStyle w:val="ASFKTableNum"/>
            </w:pPr>
          </w:p>
        </w:tc>
        <w:tc>
          <w:tcPr>
            <w:tcW w:w="911" w:type="pct"/>
            <w:shd w:val="clear" w:color="auto" w:fill="auto"/>
          </w:tcPr>
          <w:p w14:paraId="426DE608" w14:textId="25BBB893" w:rsidR="00B05DC1" w:rsidRDefault="00B05DC1" w:rsidP="00AC2F13">
            <w:pPr>
              <w:pStyle w:val="ASFKTablenorm"/>
              <w:ind w:left="57" w:right="57"/>
            </w:pPr>
            <w:r>
              <w:t>Денежное обязательство</w:t>
            </w:r>
          </w:p>
        </w:tc>
        <w:tc>
          <w:tcPr>
            <w:tcW w:w="3827" w:type="pct"/>
            <w:shd w:val="clear" w:color="auto" w:fill="auto"/>
          </w:tcPr>
          <w:p w14:paraId="0D1E98E0" w14:textId="7DEF540D" w:rsidR="00B05DC1" w:rsidRPr="00B05DC1" w:rsidRDefault="00B05DC1" w:rsidP="00AC2F13">
            <w:pPr>
              <w:pStyle w:val="ASFKTablenorm"/>
              <w:ind w:left="57" w:right="57"/>
            </w:pPr>
            <w:r w:rsidRPr="00B05DC1">
              <w:t>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tc>
      </w:tr>
      <w:tr w:rsidR="00401CB1" w:rsidRPr="004602F8" w14:paraId="59DD8E00" w14:textId="77777777" w:rsidTr="002A4D8A">
        <w:tc>
          <w:tcPr>
            <w:tcW w:w="262" w:type="pct"/>
            <w:shd w:val="clear" w:color="auto" w:fill="auto"/>
          </w:tcPr>
          <w:p w14:paraId="7EB2162E" w14:textId="77777777" w:rsidR="00401CB1" w:rsidRPr="004602F8" w:rsidRDefault="00401CB1" w:rsidP="00CA3543">
            <w:pPr>
              <w:pStyle w:val="ASFKTableNum"/>
            </w:pPr>
          </w:p>
        </w:tc>
        <w:tc>
          <w:tcPr>
            <w:tcW w:w="911" w:type="pct"/>
            <w:shd w:val="clear" w:color="auto" w:fill="auto"/>
          </w:tcPr>
          <w:p w14:paraId="1109E1DE" w14:textId="71C106A4" w:rsidR="00401CB1" w:rsidRPr="004602F8" w:rsidRDefault="00401CB1" w:rsidP="00AC2F13">
            <w:pPr>
              <w:pStyle w:val="ASFKTablenorm"/>
              <w:ind w:left="57" w:right="57"/>
            </w:pPr>
            <w:r w:rsidRPr="004602F8">
              <w:t>ДСП</w:t>
            </w:r>
          </w:p>
        </w:tc>
        <w:tc>
          <w:tcPr>
            <w:tcW w:w="3827" w:type="pct"/>
            <w:shd w:val="clear" w:color="auto" w:fill="auto"/>
          </w:tcPr>
          <w:p w14:paraId="432ABE91" w14:textId="3675EF46" w:rsidR="00401CB1" w:rsidRPr="004602F8" w:rsidRDefault="00401CB1" w:rsidP="00AC2F13">
            <w:pPr>
              <w:pStyle w:val="ASFKTablenorm"/>
              <w:ind w:left="57" w:right="57"/>
            </w:pPr>
            <w:r w:rsidRPr="004602F8">
              <w:t>Уровень конфиденциальности «Для служебного пользования», присваиваемый документа</w:t>
            </w:r>
            <w:r w:rsidR="006C2D83" w:rsidRPr="004602F8">
              <w:t>м ограниченного распространения</w:t>
            </w:r>
          </w:p>
        </w:tc>
      </w:tr>
      <w:tr w:rsidR="00AB7662" w:rsidRPr="004602F8" w14:paraId="46F15419" w14:textId="77777777" w:rsidTr="002A4D8A">
        <w:tc>
          <w:tcPr>
            <w:tcW w:w="262" w:type="pct"/>
            <w:shd w:val="clear" w:color="auto" w:fill="auto"/>
          </w:tcPr>
          <w:p w14:paraId="149302DA" w14:textId="77777777" w:rsidR="00CA3543" w:rsidRPr="004602F8" w:rsidRDefault="00CA3543" w:rsidP="00CA3543">
            <w:pPr>
              <w:pStyle w:val="ASFKTableNum"/>
            </w:pPr>
          </w:p>
        </w:tc>
        <w:tc>
          <w:tcPr>
            <w:tcW w:w="911" w:type="pct"/>
            <w:shd w:val="clear" w:color="auto" w:fill="auto"/>
          </w:tcPr>
          <w:p w14:paraId="66E124E2" w14:textId="77777777" w:rsidR="00CA3543" w:rsidRPr="004602F8" w:rsidRDefault="00CA3543" w:rsidP="00AC2F13">
            <w:pPr>
              <w:pStyle w:val="ASFKTablenorm"/>
              <w:ind w:left="57" w:right="57"/>
            </w:pPr>
            <w:r w:rsidRPr="004602F8">
              <w:t>ДУБП</w:t>
            </w:r>
          </w:p>
        </w:tc>
        <w:tc>
          <w:tcPr>
            <w:tcW w:w="3827" w:type="pct"/>
            <w:shd w:val="clear" w:color="auto" w:fill="auto"/>
          </w:tcPr>
          <w:p w14:paraId="6650DB13" w14:textId="0BE6C901" w:rsidR="00CA3543" w:rsidRPr="004602F8" w:rsidRDefault="00CA3543" w:rsidP="00AC2F13">
            <w:pPr>
              <w:pStyle w:val="ASFKTablenorm"/>
              <w:ind w:left="57" w:right="57"/>
            </w:pPr>
            <w:r w:rsidRPr="004602F8">
              <w:t>Друг</w:t>
            </w:r>
            <w:r w:rsidR="006C2D83" w:rsidRPr="004602F8">
              <w:t>ой участник бюджетного процесса</w:t>
            </w:r>
          </w:p>
        </w:tc>
      </w:tr>
      <w:tr w:rsidR="00AB7662" w:rsidRPr="004602F8" w14:paraId="5B6C8A4B" w14:textId="77777777" w:rsidTr="002A4D8A">
        <w:tc>
          <w:tcPr>
            <w:tcW w:w="262" w:type="pct"/>
            <w:shd w:val="clear" w:color="auto" w:fill="auto"/>
          </w:tcPr>
          <w:p w14:paraId="33342803" w14:textId="77777777" w:rsidR="006A1351" w:rsidRPr="004602F8" w:rsidRDefault="006A1351" w:rsidP="00CA3543">
            <w:pPr>
              <w:pStyle w:val="ASFKTableNum"/>
            </w:pPr>
          </w:p>
        </w:tc>
        <w:tc>
          <w:tcPr>
            <w:tcW w:w="911" w:type="pct"/>
            <w:shd w:val="clear" w:color="auto" w:fill="auto"/>
          </w:tcPr>
          <w:p w14:paraId="72EFC843" w14:textId="77777777" w:rsidR="006A1351" w:rsidRPr="004602F8" w:rsidRDefault="006A1351" w:rsidP="00AC2F13">
            <w:pPr>
              <w:pStyle w:val="ASFKTablenorm"/>
              <w:ind w:left="57" w:right="57"/>
            </w:pPr>
            <w:r w:rsidRPr="004602F8">
              <w:t>ЕИС</w:t>
            </w:r>
          </w:p>
        </w:tc>
        <w:tc>
          <w:tcPr>
            <w:tcW w:w="3827" w:type="pct"/>
            <w:shd w:val="clear" w:color="auto" w:fill="auto"/>
          </w:tcPr>
          <w:p w14:paraId="73E2B5FC" w14:textId="095EA781" w:rsidR="006A1351" w:rsidRPr="004602F8" w:rsidRDefault="006A1351" w:rsidP="00AC2F13">
            <w:pPr>
              <w:pStyle w:val="ASFKTablenorm"/>
              <w:ind w:left="57" w:right="57"/>
            </w:pPr>
            <w:r w:rsidRPr="004602F8">
              <w:t>Единая информа</w:t>
            </w:r>
            <w:r w:rsidR="006C2D83" w:rsidRPr="004602F8">
              <w:t>ционная система в сфере закупок</w:t>
            </w:r>
          </w:p>
        </w:tc>
      </w:tr>
      <w:tr w:rsidR="00B05DC1" w:rsidRPr="004602F8" w14:paraId="0F997FBB" w14:textId="77777777" w:rsidTr="002A4D8A">
        <w:tc>
          <w:tcPr>
            <w:tcW w:w="262" w:type="pct"/>
            <w:shd w:val="clear" w:color="auto" w:fill="auto"/>
          </w:tcPr>
          <w:p w14:paraId="686F053F" w14:textId="77777777" w:rsidR="00B05DC1" w:rsidRPr="004602F8" w:rsidRDefault="00B05DC1" w:rsidP="00CA3543">
            <w:pPr>
              <w:pStyle w:val="ASFKTableNum"/>
            </w:pPr>
          </w:p>
        </w:tc>
        <w:tc>
          <w:tcPr>
            <w:tcW w:w="911" w:type="pct"/>
            <w:shd w:val="clear" w:color="auto" w:fill="auto"/>
          </w:tcPr>
          <w:p w14:paraId="06293E1F" w14:textId="0EC5E34E" w:rsidR="00B05DC1" w:rsidRPr="004602F8" w:rsidRDefault="00B05DC1" w:rsidP="00B05DC1">
            <w:pPr>
              <w:pStyle w:val="ASFKTablenorm"/>
              <w:ind w:left="57" w:right="57"/>
            </w:pPr>
            <w:r>
              <w:t>ЕКС</w:t>
            </w:r>
          </w:p>
        </w:tc>
        <w:tc>
          <w:tcPr>
            <w:tcW w:w="3827" w:type="pct"/>
            <w:shd w:val="clear" w:color="auto" w:fill="auto"/>
          </w:tcPr>
          <w:p w14:paraId="7740E4E1" w14:textId="4A3FCC94" w:rsidR="00B05DC1" w:rsidRPr="004602F8" w:rsidRDefault="00B05DC1" w:rsidP="00AC2F13">
            <w:pPr>
              <w:pStyle w:val="ASFKTablenorm"/>
              <w:ind w:left="57" w:right="57"/>
            </w:pPr>
            <w:r w:rsidRPr="00B05DC1">
              <w:t>Единый казначейский счет</w:t>
            </w:r>
          </w:p>
        </w:tc>
      </w:tr>
      <w:tr w:rsidR="001F04B3" w:rsidRPr="004602F8" w14:paraId="5F373EF5" w14:textId="77777777" w:rsidTr="002A4D8A">
        <w:tc>
          <w:tcPr>
            <w:tcW w:w="262" w:type="pct"/>
            <w:shd w:val="clear" w:color="auto" w:fill="auto"/>
          </w:tcPr>
          <w:p w14:paraId="76CCFF82" w14:textId="77777777" w:rsidR="001F04B3" w:rsidRPr="004602F8" w:rsidRDefault="001F04B3" w:rsidP="001F04B3">
            <w:pPr>
              <w:pStyle w:val="ASFKTableNum"/>
            </w:pPr>
          </w:p>
        </w:tc>
        <w:tc>
          <w:tcPr>
            <w:tcW w:w="911" w:type="pct"/>
            <w:shd w:val="clear" w:color="auto" w:fill="auto"/>
          </w:tcPr>
          <w:p w14:paraId="31732147" w14:textId="65771558" w:rsidR="001F04B3" w:rsidRDefault="001F04B3" w:rsidP="001F04B3">
            <w:pPr>
              <w:pStyle w:val="ASFKTablenorm"/>
              <w:ind w:left="57" w:right="57"/>
            </w:pPr>
            <w:r>
              <w:t>Запрос на аннулирование</w:t>
            </w:r>
          </w:p>
        </w:tc>
        <w:tc>
          <w:tcPr>
            <w:tcW w:w="3827" w:type="pct"/>
            <w:shd w:val="clear" w:color="auto" w:fill="auto"/>
          </w:tcPr>
          <w:p w14:paraId="28D06ECC" w14:textId="4E75EC6F" w:rsidR="001F04B3" w:rsidRPr="00B05DC1" w:rsidRDefault="001F04B3" w:rsidP="001F04B3">
            <w:pPr>
              <w:pStyle w:val="ASFKTablenorm"/>
              <w:ind w:left="57" w:right="57"/>
            </w:pPr>
            <w:r w:rsidRPr="00671648">
              <w:t>Запрос на отзыв, Запрос на отзыв распоряжения (запрос на аннулирование)</w:t>
            </w:r>
          </w:p>
        </w:tc>
      </w:tr>
      <w:tr w:rsidR="001F04B3" w:rsidRPr="004602F8" w14:paraId="236C99AD" w14:textId="77777777" w:rsidTr="002A4D8A">
        <w:tc>
          <w:tcPr>
            <w:tcW w:w="262" w:type="pct"/>
            <w:shd w:val="clear" w:color="auto" w:fill="auto"/>
          </w:tcPr>
          <w:p w14:paraId="1ABB9F73" w14:textId="77777777" w:rsidR="001F04B3" w:rsidRPr="004602F8" w:rsidRDefault="001F04B3" w:rsidP="001F04B3">
            <w:pPr>
              <w:pStyle w:val="ASFKTableNum"/>
            </w:pPr>
          </w:p>
        </w:tc>
        <w:tc>
          <w:tcPr>
            <w:tcW w:w="911" w:type="pct"/>
            <w:shd w:val="clear" w:color="auto" w:fill="auto"/>
          </w:tcPr>
          <w:p w14:paraId="2AE0B1BB" w14:textId="247AB0BB" w:rsidR="001F04B3" w:rsidRDefault="001F04B3" w:rsidP="001F04B3">
            <w:pPr>
              <w:pStyle w:val="ASFKTablenorm"/>
              <w:ind w:left="57" w:right="57"/>
            </w:pPr>
            <w:r>
              <w:t>Запрос-указание</w:t>
            </w:r>
          </w:p>
        </w:tc>
        <w:tc>
          <w:tcPr>
            <w:tcW w:w="3827" w:type="pct"/>
            <w:shd w:val="clear" w:color="auto" w:fill="auto"/>
          </w:tcPr>
          <w:p w14:paraId="090F1A32" w14:textId="1CFC2EE0" w:rsidR="001F04B3" w:rsidRPr="00B05DC1" w:rsidRDefault="001F04B3" w:rsidP="001F04B3">
            <w:pPr>
              <w:pStyle w:val="ASFKTablenorm"/>
              <w:ind w:left="57" w:right="57"/>
            </w:pPr>
            <w:r w:rsidRPr="00671648">
              <w:t>Запрос-указание о приостановлении внесения изменений в бюджетные ассигнования, лимиты бюджетных обязательств и предельные объемы финансирования, доведенные получателю бюджетных средств (администратору источников финансирования дефицита бюджета), участвующему в реорганизации</w:t>
            </w:r>
          </w:p>
        </w:tc>
      </w:tr>
      <w:tr w:rsidR="001F04B3" w:rsidRPr="004602F8" w14:paraId="419EF808" w14:textId="77777777" w:rsidTr="002A4D8A">
        <w:tc>
          <w:tcPr>
            <w:tcW w:w="262" w:type="pct"/>
            <w:shd w:val="clear" w:color="auto" w:fill="auto"/>
          </w:tcPr>
          <w:p w14:paraId="3E3AF642" w14:textId="77777777" w:rsidR="001F04B3" w:rsidRPr="004602F8" w:rsidRDefault="001F04B3" w:rsidP="001F04B3">
            <w:pPr>
              <w:pStyle w:val="ASFKTableNum"/>
            </w:pPr>
          </w:p>
        </w:tc>
        <w:tc>
          <w:tcPr>
            <w:tcW w:w="911" w:type="pct"/>
            <w:shd w:val="clear" w:color="auto" w:fill="auto"/>
          </w:tcPr>
          <w:p w14:paraId="77061B23" w14:textId="0A9E1CBB" w:rsidR="001F04B3" w:rsidRDefault="001F04B3" w:rsidP="001F04B3">
            <w:pPr>
              <w:pStyle w:val="ASFKTablenorm"/>
              <w:ind w:left="57" w:right="57"/>
            </w:pPr>
            <w:r>
              <w:t>Заявление на выдачу КОО</w:t>
            </w:r>
          </w:p>
        </w:tc>
        <w:tc>
          <w:tcPr>
            <w:tcW w:w="3827" w:type="pct"/>
            <w:shd w:val="clear" w:color="auto" w:fill="auto"/>
          </w:tcPr>
          <w:p w14:paraId="404C13C3" w14:textId="2887C151" w:rsidR="001F04B3" w:rsidRPr="00B05DC1" w:rsidRDefault="001F04B3" w:rsidP="001F04B3">
            <w:pPr>
              <w:pStyle w:val="ASFKTablenorm"/>
              <w:ind w:left="57" w:right="57"/>
            </w:pPr>
            <w:r w:rsidRPr="000F0125">
              <w:t>Документ «Заявление на выдачу (перевод, отзыв) Казначейского обеспечения обязательств» (ф. 0506108), предоставленный на выдачу документа «Казначейское обеспечение обязательств» (ф. 0506110)</w:t>
            </w:r>
          </w:p>
        </w:tc>
      </w:tr>
      <w:tr w:rsidR="001F04B3" w:rsidRPr="004602F8" w14:paraId="52307547" w14:textId="77777777" w:rsidTr="002A4D8A">
        <w:tc>
          <w:tcPr>
            <w:tcW w:w="262" w:type="pct"/>
            <w:shd w:val="clear" w:color="auto" w:fill="auto"/>
          </w:tcPr>
          <w:p w14:paraId="45372C87" w14:textId="77777777" w:rsidR="001F04B3" w:rsidRPr="004602F8" w:rsidRDefault="001F04B3" w:rsidP="001F04B3">
            <w:pPr>
              <w:pStyle w:val="ASFKTableNum"/>
            </w:pPr>
          </w:p>
        </w:tc>
        <w:tc>
          <w:tcPr>
            <w:tcW w:w="911" w:type="pct"/>
            <w:shd w:val="clear" w:color="auto" w:fill="auto"/>
          </w:tcPr>
          <w:p w14:paraId="70B40D95" w14:textId="6EC0F2E5" w:rsidR="001F04B3" w:rsidRDefault="001F04B3" w:rsidP="001F04B3">
            <w:pPr>
              <w:pStyle w:val="ASFKTablenorm"/>
              <w:ind w:left="57" w:right="57"/>
            </w:pPr>
            <w:r>
              <w:t>Заявление на перевод КОО</w:t>
            </w:r>
          </w:p>
        </w:tc>
        <w:tc>
          <w:tcPr>
            <w:tcW w:w="3827" w:type="pct"/>
            <w:shd w:val="clear" w:color="auto" w:fill="auto"/>
          </w:tcPr>
          <w:p w14:paraId="467A0577" w14:textId="7B101444" w:rsidR="001F04B3" w:rsidRPr="00B05DC1" w:rsidRDefault="001F04B3" w:rsidP="001F04B3">
            <w:pPr>
              <w:pStyle w:val="ASFKTablenorm"/>
              <w:ind w:left="57" w:right="57"/>
            </w:pPr>
            <w:r w:rsidRPr="000F0125">
              <w:t>Документ «Заявление на выдачу (перевод, отзыв) Казначейского обеспечения обязательств» (ф. 0506108), предоставленный на перевод документа «Казначейское обеспечение обязательств» (ф. 0506110)</w:t>
            </w:r>
          </w:p>
        </w:tc>
      </w:tr>
      <w:tr w:rsidR="00B05DC1" w:rsidRPr="004602F8" w14:paraId="5DCDA990" w14:textId="77777777" w:rsidTr="002A4D8A">
        <w:tc>
          <w:tcPr>
            <w:tcW w:w="262" w:type="pct"/>
            <w:shd w:val="clear" w:color="auto" w:fill="auto"/>
          </w:tcPr>
          <w:p w14:paraId="6763FA91" w14:textId="77777777" w:rsidR="00B05DC1" w:rsidRPr="004602F8" w:rsidRDefault="00B05DC1" w:rsidP="00CA3543">
            <w:pPr>
              <w:pStyle w:val="ASFKTableNum"/>
            </w:pPr>
          </w:p>
        </w:tc>
        <w:tc>
          <w:tcPr>
            <w:tcW w:w="911" w:type="pct"/>
            <w:shd w:val="clear" w:color="auto" w:fill="auto"/>
          </w:tcPr>
          <w:p w14:paraId="0190688B" w14:textId="35EEDD28" w:rsidR="00B05DC1" w:rsidRDefault="00B05DC1" w:rsidP="00B05DC1">
            <w:pPr>
              <w:pStyle w:val="ASFKTablenorm"/>
              <w:ind w:left="57" w:right="57"/>
            </w:pPr>
            <w:r>
              <w:t>ЗК</w:t>
            </w:r>
          </w:p>
        </w:tc>
        <w:tc>
          <w:tcPr>
            <w:tcW w:w="3827" w:type="pct"/>
            <w:shd w:val="clear" w:color="auto" w:fill="auto"/>
          </w:tcPr>
          <w:p w14:paraId="1C074423" w14:textId="201A59AD" w:rsidR="00B05DC1" w:rsidRPr="00B05DC1" w:rsidRDefault="001F04B3" w:rsidP="00AC2F13">
            <w:pPr>
              <w:pStyle w:val="ASFKTablenorm"/>
              <w:ind w:left="57" w:right="57"/>
            </w:pPr>
            <w:r>
              <w:t>Закрытый контур</w:t>
            </w:r>
          </w:p>
        </w:tc>
      </w:tr>
      <w:tr w:rsidR="00AB7662" w:rsidRPr="004602F8" w14:paraId="532080F5" w14:textId="77777777" w:rsidTr="002A4D8A">
        <w:tc>
          <w:tcPr>
            <w:tcW w:w="262" w:type="pct"/>
            <w:shd w:val="clear" w:color="auto" w:fill="auto"/>
          </w:tcPr>
          <w:p w14:paraId="6E0241ED" w14:textId="77777777" w:rsidR="00CA3543" w:rsidRPr="004602F8" w:rsidRDefault="00CA3543" w:rsidP="00CA3543">
            <w:pPr>
              <w:pStyle w:val="ASFKTableNum"/>
            </w:pPr>
          </w:p>
        </w:tc>
        <w:tc>
          <w:tcPr>
            <w:tcW w:w="911" w:type="pct"/>
            <w:shd w:val="clear" w:color="auto" w:fill="auto"/>
          </w:tcPr>
          <w:p w14:paraId="67A80367" w14:textId="77777777" w:rsidR="00CA3543" w:rsidRPr="004602F8" w:rsidRDefault="00CA3543" w:rsidP="00AC2F13">
            <w:pPr>
              <w:pStyle w:val="ASFKTablenorm"/>
              <w:ind w:left="57" w:right="57"/>
            </w:pPr>
            <w:r w:rsidRPr="004602F8">
              <w:t>ЗКР</w:t>
            </w:r>
          </w:p>
        </w:tc>
        <w:tc>
          <w:tcPr>
            <w:tcW w:w="3827" w:type="pct"/>
            <w:shd w:val="clear" w:color="auto" w:fill="auto"/>
          </w:tcPr>
          <w:p w14:paraId="33976C3F" w14:textId="0F4CB7B0" w:rsidR="00CA3543" w:rsidRPr="004602F8" w:rsidRDefault="00CA3543" w:rsidP="00AC2F13">
            <w:pPr>
              <w:pStyle w:val="ASFKTablenorm"/>
              <w:ind w:left="57" w:right="57"/>
            </w:pPr>
            <w:r w:rsidRPr="004602F8">
              <w:t xml:space="preserve">ЭД </w:t>
            </w:r>
            <w:r w:rsidR="00BC7FFB" w:rsidRPr="004602F8">
              <w:t>«</w:t>
            </w:r>
            <w:r w:rsidRPr="004602F8">
              <w:t>Заявка на кассовый расход</w:t>
            </w:r>
            <w:r w:rsidR="00BC7FFB" w:rsidRPr="004602F8">
              <w:t>»</w:t>
            </w:r>
          </w:p>
        </w:tc>
      </w:tr>
      <w:tr w:rsidR="001F04B3" w:rsidRPr="004602F8" w14:paraId="457F3A7B" w14:textId="77777777" w:rsidTr="002A4D8A">
        <w:tc>
          <w:tcPr>
            <w:tcW w:w="262" w:type="pct"/>
            <w:shd w:val="clear" w:color="auto" w:fill="auto"/>
          </w:tcPr>
          <w:p w14:paraId="1B407F75" w14:textId="77777777" w:rsidR="001F04B3" w:rsidRPr="004602F8" w:rsidRDefault="001F04B3" w:rsidP="00CA3543">
            <w:pPr>
              <w:pStyle w:val="ASFKTableNum"/>
            </w:pPr>
          </w:p>
        </w:tc>
        <w:tc>
          <w:tcPr>
            <w:tcW w:w="911" w:type="pct"/>
            <w:shd w:val="clear" w:color="auto" w:fill="auto"/>
          </w:tcPr>
          <w:p w14:paraId="14667ED4" w14:textId="325BF7FB" w:rsidR="001F04B3" w:rsidRPr="004602F8" w:rsidRDefault="000A6335" w:rsidP="00AC2F13">
            <w:pPr>
              <w:pStyle w:val="ASFKTablenorm"/>
              <w:ind w:left="57" w:right="57"/>
            </w:pPr>
            <w:r>
              <w:t>ЗКС</w:t>
            </w:r>
          </w:p>
        </w:tc>
        <w:tc>
          <w:tcPr>
            <w:tcW w:w="3827" w:type="pct"/>
            <w:shd w:val="clear" w:color="auto" w:fill="auto"/>
          </w:tcPr>
          <w:p w14:paraId="3B1C3DE4" w14:textId="317F85E4" w:rsidR="001F04B3" w:rsidRPr="004602F8" w:rsidRDefault="000A6335" w:rsidP="00AC2F13">
            <w:pPr>
              <w:pStyle w:val="ASFKTablenorm"/>
              <w:ind w:left="57" w:right="57"/>
            </w:pPr>
            <w:r w:rsidRPr="000A6335">
              <w:t>Электронный документ «Заявка на кассовый расход (сокращенная)»</w:t>
            </w:r>
          </w:p>
        </w:tc>
      </w:tr>
      <w:tr w:rsidR="000A6335" w:rsidRPr="004602F8" w14:paraId="35743D3B" w14:textId="77777777" w:rsidTr="002A4D8A">
        <w:tc>
          <w:tcPr>
            <w:tcW w:w="262" w:type="pct"/>
            <w:shd w:val="clear" w:color="auto" w:fill="auto"/>
          </w:tcPr>
          <w:p w14:paraId="6C9C89AC" w14:textId="77777777" w:rsidR="000A6335" w:rsidRPr="004602F8" w:rsidRDefault="000A6335" w:rsidP="00CA3543">
            <w:pPr>
              <w:pStyle w:val="ASFKTableNum"/>
            </w:pPr>
          </w:p>
        </w:tc>
        <w:tc>
          <w:tcPr>
            <w:tcW w:w="911" w:type="pct"/>
            <w:shd w:val="clear" w:color="auto" w:fill="auto"/>
          </w:tcPr>
          <w:p w14:paraId="4C5A6E04" w14:textId="475DCFA2" w:rsidR="000A6335" w:rsidRDefault="000A6335" w:rsidP="00AC2F13">
            <w:pPr>
              <w:pStyle w:val="ASFKTablenorm"/>
              <w:ind w:left="57" w:right="57"/>
            </w:pPr>
            <w:r>
              <w:t>ЗНБ</w:t>
            </w:r>
          </w:p>
        </w:tc>
        <w:tc>
          <w:tcPr>
            <w:tcW w:w="3827" w:type="pct"/>
            <w:shd w:val="clear" w:color="auto" w:fill="auto"/>
          </w:tcPr>
          <w:p w14:paraId="443B63E6" w14:textId="517DF36D" w:rsidR="000A6335" w:rsidRPr="000A6335" w:rsidRDefault="000A6335" w:rsidP="00AC2F13">
            <w:pPr>
              <w:pStyle w:val="ASFKTablenorm"/>
              <w:ind w:left="57" w:right="57"/>
            </w:pPr>
            <w:r w:rsidRPr="000A6335">
              <w:t>Электронный документ «Заявка на получение денежных средств, перечисляемых на карту»</w:t>
            </w:r>
          </w:p>
        </w:tc>
      </w:tr>
      <w:tr w:rsidR="00AB7662" w:rsidRPr="004602F8" w14:paraId="39F65B23" w14:textId="77777777" w:rsidTr="002A4D8A">
        <w:tc>
          <w:tcPr>
            <w:tcW w:w="262" w:type="pct"/>
            <w:shd w:val="clear" w:color="auto" w:fill="auto"/>
          </w:tcPr>
          <w:p w14:paraId="21000934" w14:textId="77777777" w:rsidR="00CA3543" w:rsidRPr="004602F8" w:rsidRDefault="00CA3543" w:rsidP="00CA3543">
            <w:pPr>
              <w:pStyle w:val="ASFKTableNum"/>
            </w:pPr>
          </w:p>
        </w:tc>
        <w:tc>
          <w:tcPr>
            <w:tcW w:w="911" w:type="pct"/>
            <w:shd w:val="clear" w:color="auto" w:fill="auto"/>
          </w:tcPr>
          <w:p w14:paraId="196DCD56" w14:textId="77777777" w:rsidR="00CA3543" w:rsidRPr="004602F8" w:rsidRDefault="00CA3543" w:rsidP="00AC2F13">
            <w:pPr>
              <w:pStyle w:val="ASFKTablenorm"/>
              <w:ind w:left="57" w:right="57"/>
            </w:pPr>
            <w:r w:rsidRPr="004602F8">
              <w:t>ЗНП</w:t>
            </w:r>
          </w:p>
        </w:tc>
        <w:tc>
          <w:tcPr>
            <w:tcW w:w="3827" w:type="pct"/>
            <w:shd w:val="clear" w:color="auto" w:fill="auto"/>
          </w:tcPr>
          <w:p w14:paraId="246B0D9F" w14:textId="0D2F9AC8" w:rsidR="00CA3543" w:rsidRPr="004602F8" w:rsidRDefault="00CA3543" w:rsidP="00AC2F13">
            <w:pPr>
              <w:pStyle w:val="ASFKTablenorm"/>
              <w:ind w:left="57" w:right="57"/>
            </w:pPr>
            <w:r w:rsidRPr="004602F8">
              <w:t xml:space="preserve">ЭД </w:t>
            </w:r>
            <w:r w:rsidR="00BC7FFB" w:rsidRPr="004602F8">
              <w:t>«</w:t>
            </w:r>
            <w:r w:rsidRPr="004602F8">
              <w:t>Заявка на получение наличных денег</w:t>
            </w:r>
            <w:r w:rsidR="00BC7FFB" w:rsidRPr="004602F8">
              <w:t>»</w:t>
            </w:r>
          </w:p>
        </w:tc>
      </w:tr>
      <w:tr w:rsidR="000A6335" w:rsidRPr="004602F8" w14:paraId="3AFE634C" w14:textId="77777777" w:rsidTr="002A4D8A">
        <w:tc>
          <w:tcPr>
            <w:tcW w:w="262" w:type="pct"/>
            <w:shd w:val="clear" w:color="auto" w:fill="auto"/>
          </w:tcPr>
          <w:p w14:paraId="6F1768F7" w14:textId="77777777" w:rsidR="000A6335" w:rsidRPr="004602F8" w:rsidRDefault="000A6335" w:rsidP="00CA3543">
            <w:pPr>
              <w:pStyle w:val="ASFKTableNum"/>
            </w:pPr>
          </w:p>
        </w:tc>
        <w:tc>
          <w:tcPr>
            <w:tcW w:w="911" w:type="pct"/>
            <w:shd w:val="clear" w:color="auto" w:fill="auto"/>
          </w:tcPr>
          <w:p w14:paraId="7022BF1E" w14:textId="4C343C77" w:rsidR="000A6335" w:rsidRPr="004602F8" w:rsidRDefault="000A6335" w:rsidP="00AC2F13">
            <w:pPr>
              <w:pStyle w:val="ASFKTablenorm"/>
              <w:ind w:left="57" w:right="57"/>
            </w:pPr>
            <w:r>
              <w:t>ЗПП</w:t>
            </w:r>
          </w:p>
        </w:tc>
        <w:tc>
          <w:tcPr>
            <w:tcW w:w="3827" w:type="pct"/>
            <w:shd w:val="clear" w:color="auto" w:fill="auto"/>
          </w:tcPr>
          <w:p w14:paraId="000AD79D" w14:textId="55A88FF8" w:rsidR="000A6335" w:rsidRPr="004602F8" w:rsidRDefault="000A6335" w:rsidP="00AC2F13">
            <w:pPr>
              <w:pStyle w:val="ASFKTablenorm"/>
              <w:ind w:left="57" w:right="57"/>
            </w:pPr>
            <w:r w:rsidRPr="000A6335">
              <w:t>Электронный документ «Платежное поручение»</w:t>
            </w:r>
          </w:p>
        </w:tc>
      </w:tr>
      <w:tr w:rsidR="000A6335" w:rsidRPr="004602F8" w14:paraId="5DDC7724" w14:textId="77777777" w:rsidTr="002A4D8A">
        <w:tc>
          <w:tcPr>
            <w:tcW w:w="262" w:type="pct"/>
            <w:shd w:val="clear" w:color="auto" w:fill="auto"/>
          </w:tcPr>
          <w:p w14:paraId="7F727384" w14:textId="77777777" w:rsidR="000A6335" w:rsidRPr="004602F8" w:rsidRDefault="000A6335" w:rsidP="00CA3543">
            <w:pPr>
              <w:pStyle w:val="ASFKTableNum"/>
            </w:pPr>
          </w:p>
        </w:tc>
        <w:tc>
          <w:tcPr>
            <w:tcW w:w="911" w:type="pct"/>
            <w:shd w:val="clear" w:color="auto" w:fill="auto"/>
          </w:tcPr>
          <w:p w14:paraId="64C67BF9" w14:textId="6DD37D5D" w:rsidR="000A6335" w:rsidRPr="004602F8" w:rsidRDefault="000A6335" w:rsidP="00AC2F13">
            <w:pPr>
              <w:pStyle w:val="ASFKTablenorm"/>
              <w:ind w:left="57" w:right="57"/>
            </w:pPr>
            <w:r>
              <w:t>ЗСВ</w:t>
            </w:r>
          </w:p>
        </w:tc>
        <w:tc>
          <w:tcPr>
            <w:tcW w:w="3827" w:type="pct"/>
            <w:shd w:val="clear" w:color="auto" w:fill="auto"/>
          </w:tcPr>
          <w:p w14:paraId="2D8EE463" w14:textId="715A674C" w:rsidR="000A6335" w:rsidRPr="004602F8" w:rsidRDefault="000A6335" w:rsidP="00AC2F13">
            <w:pPr>
              <w:pStyle w:val="ASFKTablenorm"/>
              <w:ind w:left="57" w:right="57"/>
            </w:pPr>
            <w:r w:rsidRPr="000A6335">
              <w:t>Электронный документ «Сводная заявка на кассовый расход (для уплаты налогов)»</w:t>
            </w:r>
          </w:p>
        </w:tc>
      </w:tr>
      <w:tr w:rsidR="00B26107" w:rsidRPr="004602F8" w14:paraId="29708F3E" w14:textId="77777777" w:rsidTr="002A4D8A">
        <w:tc>
          <w:tcPr>
            <w:tcW w:w="262" w:type="pct"/>
            <w:shd w:val="clear" w:color="auto" w:fill="auto"/>
          </w:tcPr>
          <w:p w14:paraId="3D47DFA0" w14:textId="77777777" w:rsidR="00B26107" w:rsidRPr="004602F8" w:rsidRDefault="00B26107" w:rsidP="00CA3543">
            <w:pPr>
              <w:pStyle w:val="ASFKTableNum"/>
            </w:pPr>
          </w:p>
        </w:tc>
        <w:tc>
          <w:tcPr>
            <w:tcW w:w="911" w:type="pct"/>
            <w:shd w:val="clear" w:color="auto" w:fill="auto"/>
          </w:tcPr>
          <w:p w14:paraId="095AD1DF" w14:textId="5E3418B6" w:rsidR="00B26107" w:rsidRPr="004602F8" w:rsidRDefault="00B26107" w:rsidP="00AC2F13">
            <w:pPr>
              <w:pStyle w:val="ASFKTablenorm"/>
              <w:ind w:left="57" w:right="57"/>
            </w:pPr>
            <w:r w:rsidRPr="004602F8">
              <w:t>ИГК</w:t>
            </w:r>
          </w:p>
        </w:tc>
        <w:tc>
          <w:tcPr>
            <w:tcW w:w="3827" w:type="pct"/>
            <w:shd w:val="clear" w:color="auto" w:fill="auto"/>
          </w:tcPr>
          <w:p w14:paraId="7C321C31" w14:textId="38EB8547" w:rsidR="00B26107" w:rsidRPr="004602F8" w:rsidRDefault="00B26107" w:rsidP="00AC2F13">
            <w:pPr>
              <w:pStyle w:val="ASFKTablenorm"/>
              <w:ind w:left="57" w:right="57"/>
            </w:pPr>
            <w:r w:rsidRPr="004602F8">
              <w:t>Идентифик</w:t>
            </w:r>
            <w:r w:rsidR="006C2D83" w:rsidRPr="004602F8">
              <w:t>атор государственного контракта</w:t>
            </w:r>
          </w:p>
        </w:tc>
      </w:tr>
      <w:tr w:rsidR="00AB7662" w:rsidRPr="004602F8" w14:paraId="0A97E449" w14:textId="77777777" w:rsidTr="002A4D8A">
        <w:tc>
          <w:tcPr>
            <w:tcW w:w="262" w:type="pct"/>
            <w:shd w:val="clear" w:color="auto" w:fill="auto"/>
          </w:tcPr>
          <w:p w14:paraId="0B600CE5" w14:textId="77777777" w:rsidR="00CA3543" w:rsidRPr="004602F8" w:rsidRDefault="00CA3543" w:rsidP="00CA3543">
            <w:pPr>
              <w:pStyle w:val="ASFKTableNum"/>
            </w:pPr>
          </w:p>
        </w:tc>
        <w:tc>
          <w:tcPr>
            <w:tcW w:w="911" w:type="pct"/>
            <w:shd w:val="clear" w:color="auto" w:fill="auto"/>
          </w:tcPr>
          <w:p w14:paraId="7EDB55A6" w14:textId="77777777" w:rsidR="00CA3543" w:rsidRPr="004602F8" w:rsidRDefault="00CA3543" w:rsidP="00AC2F13">
            <w:pPr>
              <w:pStyle w:val="ASFKTablenorm"/>
              <w:ind w:left="57" w:right="57"/>
            </w:pPr>
            <w:r w:rsidRPr="004602F8">
              <w:t>ИД</w:t>
            </w:r>
          </w:p>
        </w:tc>
        <w:tc>
          <w:tcPr>
            <w:tcW w:w="3827" w:type="pct"/>
            <w:shd w:val="clear" w:color="auto" w:fill="auto"/>
          </w:tcPr>
          <w:p w14:paraId="3F71C4CE" w14:textId="3B7A987B" w:rsidR="00CA3543" w:rsidRPr="004602F8" w:rsidRDefault="00CA3543" w:rsidP="00AC2F13">
            <w:pPr>
              <w:pStyle w:val="ASFKTablenorm"/>
              <w:ind w:left="57" w:right="57"/>
            </w:pPr>
            <w:r w:rsidRPr="004602F8">
              <w:t>Исполнительный документ (исполн</w:t>
            </w:r>
            <w:r w:rsidR="006C2D83" w:rsidRPr="004602F8">
              <w:t>ительный лист, судебный приказ)</w:t>
            </w:r>
          </w:p>
        </w:tc>
      </w:tr>
      <w:tr w:rsidR="006D2E02" w:rsidRPr="004602F8" w14:paraId="3CC05C63" w14:textId="77777777" w:rsidTr="002A4D8A">
        <w:tc>
          <w:tcPr>
            <w:tcW w:w="262" w:type="pct"/>
            <w:shd w:val="clear" w:color="auto" w:fill="auto"/>
          </w:tcPr>
          <w:p w14:paraId="723A4727" w14:textId="77777777" w:rsidR="006D2E02" w:rsidRPr="004602F8" w:rsidRDefault="006D2E02" w:rsidP="00CA3543">
            <w:pPr>
              <w:pStyle w:val="ASFKTableNum"/>
            </w:pPr>
          </w:p>
        </w:tc>
        <w:tc>
          <w:tcPr>
            <w:tcW w:w="911" w:type="pct"/>
            <w:shd w:val="clear" w:color="auto" w:fill="auto"/>
          </w:tcPr>
          <w:p w14:paraId="40C88E17" w14:textId="3AA514C3" w:rsidR="006D2E02" w:rsidRPr="004602F8" w:rsidRDefault="006D2E02" w:rsidP="00AC2F13">
            <w:pPr>
              <w:pStyle w:val="ASFKTablenorm"/>
              <w:ind w:left="57" w:right="57"/>
            </w:pPr>
            <w:r>
              <w:t>Извещение о регистрации</w:t>
            </w:r>
          </w:p>
        </w:tc>
        <w:tc>
          <w:tcPr>
            <w:tcW w:w="3827" w:type="pct"/>
            <w:shd w:val="clear" w:color="auto" w:fill="auto"/>
          </w:tcPr>
          <w:p w14:paraId="68FFE9FC" w14:textId="18E9E364" w:rsidR="006D2E02" w:rsidRPr="004602F8" w:rsidRDefault="006D2E02" w:rsidP="00AC2F13">
            <w:pPr>
              <w:pStyle w:val="ASFKTablenorm"/>
              <w:ind w:left="57" w:right="57"/>
            </w:pPr>
            <w:r w:rsidRPr="006D2E02">
              <w:t>Документ «Извещение о регистрации в органе Федерального казначейства сведений о государственном контракте, заключенном от имени Российской Федерации по итогам размещения заказов»</w:t>
            </w:r>
          </w:p>
        </w:tc>
      </w:tr>
      <w:tr w:rsidR="006D2E02" w:rsidRPr="004602F8" w14:paraId="7F3CBCFB" w14:textId="77777777" w:rsidTr="002A4D8A">
        <w:tc>
          <w:tcPr>
            <w:tcW w:w="262" w:type="pct"/>
            <w:shd w:val="clear" w:color="auto" w:fill="auto"/>
          </w:tcPr>
          <w:p w14:paraId="70717ABC" w14:textId="77777777" w:rsidR="006D2E02" w:rsidRPr="004602F8" w:rsidRDefault="006D2E02" w:rsidP="00CA3543">
            <w:pPr>
              <w:pStyle w:val="ASFKTableNum"/>
            </w:pPr>
          </w:p>
        </w:tc>
        <w:tc>
          <w:tcPr>
            <w:tcW w:w="911" w:type="pct"/>
            <w:shd w:val="clear" w:color="auto" w:fill="auto"/>
          </w:tcPr>
          <w:p w14:paraId="4C7E6A1E" w14:textId="582AE6D6" w:rsidR="006D2E02" w:rsidRDefault="006D2E02" w:rsidP="00AC2F13">
            <w:pPr>
              <w:pStyle w:val="ASFKTablenorm"/>
              <w:ind w:left="57" w:right="57"/>
            </w:pPr>
            <w:r>
              <w:t>ИЛ</w:t>
            </w:r>
          </w:p>
        </w:tc>
        <w:tc>
          <w:tcPr>
            <w:tcW w:w="3827" w:type="pct"/>
            <w:shd w:val="clear" w:color="auto" w:fill="auto"/>
          </w:tcPr>
          <w:p w14:paraId="28B9E96D" w14:textId="3E885EA9" w:rsidR="006D2E02" w:rsidRPr="006D2E02" w:rsidRDefault="00E62859" w:rsidP="00AC2F13">
            <w:pPr>
              <w:pStyle w:val="ASFKTablenorm"/>
              <w:ind w:left="57" w:right="57"/>
            </w:pPr>
            <w:r w:rsidRPr="00E62859">
              <w:t>Исполнительный лист</w:t>
            </w:r>
          </w:p>
        </w:tc>
      </w:tr>
      <w:tr w:rsidR="00AB7662" w:rsidRPr="004602F8" w14:paraId="2457F7FD" w14:textId="77777777" w:rsidTr="002A4D8A">
        <w:tc>
          <w:tcPr>
            <w:tcW w:w="262" w:type="pct"/>
            <w:shd w:val="clear" w:color="auto" w:fill="auto"/>
          </w:tcPr>
          <w:p w14:paraId="001D8902" w14:textId="77777777" w:rsidR="00CA3543" w:rsidRPr="004602F8" w:rsidRDefault="00CA3543" w:rsidP="00CA3543">
            <w:pPr>
              <w:pStyle w:val="ASFKTableNum"/>
            </w:pPr>
          </w:p>
        </w:tc>
        <w:tc>
          <w:tcPr>
            <w:tcW w:w="911" w:type="pct"/>
            <w:shd w:val="clear" w:color="auto" w:fill="auto"/>
          </w:tcPr>
          <w:p w14:paraId="081DC5F5" w14:textId="77777777" w:rsidR="00CA3543" w:rsidRPr="004602F8" w:rsidRDefault="00CA3543" w:rsidP="00AC2F13">
            <w:pPr>
              <w:pStyle w:val="ASFKTablenorm"/>
              <w:ind w:left="57" w:right="57"/>
            </w:pPr>
            <w:r w:rsidRPr="004602F8">
              <w:t>ИНН</w:t>
            </w:r>
          </w:p>
        </w:tc>
        <w:tc>
          <w:tcPr>
            <w:tcW w:w="3827" w:type="pct"/>
            <w:shd w:val="clear" w:color="auto" w:fill="auto"/>
          </w:tcPr>
          <w:p w14:paraId="793FEC44" w14:textId="3925B527" w:rsidR="00CA3543" w:rsidRPr="004602F8" w:rsidRDefault="00CA3543" w:rsidP="00AC2F13">
            <w:pPr>
              <w:pStyle w:val="ASFKTablenorm"/>
              <w:ind w:left="57" w:right="57"/>
            </w:pPr>
            <w:r w:rsidRPr="004602F8">
              <w:t>Идентифика</w:t>
            </w:r>
            <w:r w:rsidR="006C2D83" w:rsidRPr="004602F8">
              <w:t>ционный номер налогоплательщика</w:t>
            </w:r>
          </w:p>
        </w:tc>
      </w:tr>
      <w:tr w:rsidR="00E62859" w:rsidRPr="004602F8" w14:paraId="2D04FEBB" w14:textId="77777777" w:rsidTr="002A4D8A">
        <w:tc>
          <w:tcPr>
            <w:tcW w:w="262" w:type="pct"/>
            <w:shd w:val="clear" w:color="auto" w:fill="auto"/>
          </w:tcPr>
          <w:p w14:paraId="42999829" w14:textId="77777777" w:rsidR="00E62859" w:rsidRPr="004602F8" w:rsidRDefault="00E62859" w:rsidP="00CA3543">
            <w:pPr>
              <w:pStyle w:val="ASFKTableNum"/>
            </w:pPr>
          </w:p>
        </w:tc>
        <w:tc>
          <w:tcPr>
            <w:tcW w:w="911" w:type="pct"/>
            <w:shd w:val="clear" w:color="auto" w:fill="auto"/>
          </w:tcPr>
          <w:p w14:paraId="196F2E58" w14:textId="33AD1690" w:rsidR="00E62859" w:rsidRPr="004602F8" w:rsidRDefault="00E62859" w:rsidP="00AC2F13">
            <w:pPr>
              <w:pStyle w:val="ASFKTablenorm"/>
              <w:ind w:left="57" w:right="57"/>
            </w:pPr>
            <w:r>
              <w:t>ИП</w:t>
            </w:r>
          </w:p>
        </w:tc>
        <w:tc>
          <w:tcPr>
            <w:tcW w:w="3827" w:type="pct"/>
            <w:shd w:val="clear" w:color="auto" w:fill="auto"/>
          </w:tcPr>
          <w:p w14:paraId="5951AA74" w14:textId="34D6393A" w:rsidR="00E62859" w:rsidRPr="004602F8" w:rsidRDefault="00E62859" w:rsidP="00AC2F13">
            <w:pPr>
              <w:pStyle w:val="ASFKTablenorm"/>
              <w:ind w:left="57" w:right="57"/>
            </w:pPr>
            <w:r w:rsidRPr="00E62859">
              <w:t>Индивидуальный предприниматель</w:t>
            </w:r>
          </w:p>
        </w:tc>
      </w:tr>
      <w:tr w:rsidR="00AB7662" w:rsidRPr="004602F8" w14:paraId="03A629ED" w14:textId="77777777" w:rsidTr="002A4D8A">
        <w:tc>
          <w:tcPr>
            <w:tcW w:w="262" w:type="pct"/>
            <w:shd w:val="clear" w:color="auto" w:fill="auto"/>
          </w:tcPr>
          <w:p w14:paraId="5DD162E0" w14:textId="77777777" w:rsidR="00CA3543" w:rsidRPr="004602F8" w:rsidRDefault="00CA3543" w:rsidP="00CA3543">
            <w:pPr>
              <w:pStyle w:val="ASFKTableNum"/>
            </w:pPr>
          </w:p>
        </w:tc>
        <w:tc>
          <w:tcPr>
            <w:tcW w:w="911" w:type="pct"/>
            <w:shd w:val="clear" w:color="auto" w:fill="auto"/>
          </w:tcPr>
          <w:p w14:paraId="44CB0D88" w14:textId="77777777" w:rsidR="00CA3543" w:rsidRPr="004602F8" w:rsidRDefault="00CA3543" w:rsidP="00AC2F13">
            <w:pPr>
              <w:pStyle w:val="ASFKTablenorm"/>
              <w:ind w:left="57" w:right="57"/>
            </w:pPr>
            <w:r w:rsidRPr="004602F8">
              <w:t>ИПБС</w:t>
            </w:r>
          </w:p>
        </w:tc>
        <w:tc>
          <w:tcPr>
            <w:tcW w:w="3827" w:type="pct"/>
            <w:shd w:val="clear" w:color="auto" w:fill="auto"/>
          </w:tcPr>
          <w:p w14:paraId="3CD2F24C" w14:textId="75C8192F" w:rsidR="00CA3543" w:rsidRPr="004602F8" w:rsidRDefault="00CA3543" w:rsidP="00AC2F13">
            <w:pPr>
              <w:pStyle w:val="ASFKTablenorm"/>
              <w:ind w:left="57" w:right="57"/>
            </w:pPr>
            <w:r w:rsidRPr="004602F8">
              <w:t>Иной получатель бюджетных средств – получатель бюджетных средств, осуществляющий в соответствии с нормативными правовыми актами Министерства финансов Российской Федерации операции со средствами соответствующего бюджета на счете, открытом ему в подразделении расчетной сети Банка России или кредитной организации, а также получатель бюджетных средств, находящийся за пределами Российской Федерации, получающий средства соответствующего бюджета на обеспечение своей деятельности от главного распорядителя бюджетн</w:t>
            </w:r>
            <w:r w:rsidR="006C2D83" w:rsidRPr="004602F8">
              <w:t>ых средств в иностранной валюте</w:t>
            </w:r>
          </w:p>
        </w:tc>
      </w:tr>
      <w:tr w:rsidR="00932271" w:rsidRPr="004602F8" w14:paraId="4027C25C" w14:textId="77777777" w:rsidTr="002A4D8A">
        <w:tc>
          <w:tcPr>
            <w:tcW w:w="262" w:type="pct"/>
            <w:shd w:val="clear" w:color="auto" w:fill="auto"/>
          </w:tcPr>
          <w:p w14:paraId="4D1149CA" w14:textId="77777777" w:rsidR="00932271" w:rsidRPr="004602F8" w:rsidRDefault="00932271" w:rsidP="00932271">
            <w:pPr>
              <w:pStyle w:val="ASFKTableNum"/>
            </w:pPr>
          </w:p>
        </w:tc>
        <w:tc>
          <w:tcPr>
            <w:tcW w:w="911" w:type="pct"/>
            <w:shd w:val="clear" w:color="auto" w:fill="auto"/>
          </w:tcPr>
          <w:p w14:paraId="2B489D8E" w14:textId="505816AB" w:rsidR="00932271" w:rsidRPr="004602F8" w:rsidRDefault="00932271" w:rsidP="00932271">
            <w:pPr>
              <w:pStyle w:val="ASFKTablenorm"/>
              <w:ind w:left="57" w:right="57"/>
            </w:pPr>
            <w:r>
              <w:t>ИС</w:t>
            </w:r>
          </w:p>
        </w:tc>
        <w:tc>
          <w:tcPr>
            <w:tcW w:w="3827" w:type="pct"/>
            <w:shd w:val="clear" w:color="auto" w:fill="auto"/>
          </w:tcPr>
          <w:p w14:paraId="1BD11BE4" w14:textId="6498CA0A" w:rsidR="00932271" w:rsidRPr="004602F8" w:rsidRDefault="00932271" w:rsidP="00932271">
            <w:pPr>
              <w:pStyle w:val="ASFKTablenorm"/>
              <w:ind w:left="57" w:right="57"/>
            </w:pPr>
            <w:r w:rsidRPr="0046403C">
              <w:t>Информационная система</w:t>
            </w:r>
          </w:p>
        </w:tc>
      </w:tr>
      <w:tr w:rsidR="00932271" w:rsidRPr="004602F8" w14:paraId="70EA04B0" w14:textId="77777777" w:rsidTr="002A4D8A">
        <w:tc>
          <w:tcPr>
            <w:tcW w:w="262" w:type="pct"/>
            <w:shd w:val="clear" w:color="auto" w:fill="auto"/>
          </w:tcPr>
          <w:p w14:paraId="7EA9A60A" w14:textId="77777777" w:rsidR="00932271" w:rsidRPr="004602F8" w:rsidRDefault="00932271" w:rsidP="00932271">
            <w:pPr>
              <w:pStyle w:val="ASFKTableNum"/>
            </w:pPr>
          </w:p>
        </w:tc>
        <w:tc>
          <w:tcPr>
            <w:tcW w:w="911" w:type="pct"/>
            <w:shd w:val="clear" w:color="auto" w:fill="auto"/>
          </w:tcPr>
          <w:p w14:paraId="4D53D973" w14:textId="5E6A7064" w:rsidR="00932271" w:rsidRPr="004602F8" w:rsidRDefault="00932271" w:rsidP="00932271">
            <w:pPr>
              <w:pStyle w:val="ASFKTablenorm"/>
              <w:ind w:left="57" w:right="57"/>
            </w:pPr>
            <w:r>
              <w:t>ИТ</w:t>
            </w:r>
          </w:p>
        </w:tc>
        <w:tc>
          <w:tcPr>
            <w:tcW w:w="3827" w:type="pct"/>
            <w:shd w:val="clear" w:color="auto" w:fill="auto"/>
          </w:tcPr>
          <w:p w14:paraId="24C9E885" w14:textId="548BCE34" w:rsidR="00932271" w:rsidRPr="004602F8" w:rsidRDefault="00932271" w:rsidP="00932271">
            <w:pPr>
              <w:pStyle w:val="ASFKTablenorm"/>
              <w:ind w:left="57" w:right="57"/>
            </w:pPr>
            <w:r w:rsidRPr="0046403C">
              <w:t>Информационные технологии</w:t>
            </w:r>
          </w:p>
        </w:tc>
      </w:tr>
      <w:tr w:rsidR="00932271" w:rsidRPr="004602F8" w14:paraId="14116902" w14:textId="77777777" w:rsidTr="002A4D8A">
        <w:tc>
          <w:tcPr>
            <w:tcW w:w="262" w:type="pct"/>
            <w:shd w:val="clear" w:color="auto" w:fill="auto"/>
          </w:tcPr>
          <w:p w14:paraId="77CF4043" w14:textId="77777777" w:rsidR="00932271" w:rsidRPr="004602F8" w:rsidRDefault="00932271" w:rsidP="00932271">
            <w:pPr>
              <w:pStyle w:val="ASFKTableNum"/>
            </w:pPr>
          </w:p>
        </w:tc>
        <w:tc>
          <w:tcPr>
            <w:tcW w:w="911" w:type="pct"/>
            <w:shd w:val="clear" w:color="auto" w:fill="auto"/>
          </w:tcPr>
          <w:p w14:paraId="64E14658" w14:textId="7AF626D9" w:rsidR="00932271" w:rsidRDefault="00932271" w:rsidP="00932271">
            <w:pPr>
              <w:pStyle w:val="ASFKTablenorm"/>
              <w:ind w:left="57" w:right="57"/>
            </w:pPr>
            <w:r>
              <w:t>ИФ</w:t>
            </w:r>
          </w:p>
        </w:tc>
        <w:tc>
          <w:tcPr>
            <w:tcW w:w="3827" w:type="pct"/>
            <w:shd w:val="clear" w:color="auto" w:fill="auto"/>
          </w:tcPr>
          <w:p w14:paraId="31548F7D" w14:textId="1272824D" w:rsidR="00932271" w:rsidRPr="004602F8" w:rsidRDefault="00932271" w:rsidP="00932271">
            <w:pPr>
              <w:pStyle w:val="ASFKTablenorm"/>
              <w:ind w:left="57" w:right="57"/>
            </w:pPr>
            <w:r w:rsidRPr="0046403C">
              <w:t>Источник финансирования</w:t>
            </w:r>
          </w:p>
        </w:tc>
      </w:tr>
      <w:tr w:rsidR="00932271" w:rsidRPr="004602F8" w14:paraId="3B915942" w14:textId="77777777" w:rsidTr="002A4D8A">
        <w:tc>
          <w:tcPr>
            <w:tcW w:w="262" w:type="pct"/>
            <w:shd w:val="clear" w:color="auto" w:fill="auto"/>
          </w:tcPr>
          <w:p w14:paraId="59208F5C" w14:textId="77777777" w:rsidR="00932271" w:rsidRPr="004602F8" w:rsidRDefault="00932271" w:rsidP="00932271">
            <w:pPr>
              <w:pStyle w:val="ASFKTableNum"/>
            </w:pPr>
          </w:p>
        </w:tc>
        <w:tc>
          <w:tcPr>
            <w:tcW w:w="911" w:type="pct"/>
            <w:shd w:val="clear" w:color="auto" w:fill="auto"/>
          </w:tcPr>
          <w:p w14:paraId="5128919D" w14:textId="521A1656" w:rsidR="00932271" w:rsidRDefault="00932271" w:rsidP="00932271">
            <w:pPr>
              <w:pStyle w:val="ASFKTablenorm"/>
              <w:ind w:left="57" w:right="57"/>
            </w:pPr>
            <w:r>
              <w:t>Казначейский счет</w:t>
            </w:r>
          </w:p>
        </w:tc>
        <w:tc>
          <w:tcPr>
            <w:tcW w:w="3827" w:type="pct"/>
            <w:shd w:val="clear" w:color="auto" w:fill="auto"/>
          </w:tcPr>
          <w:p w14:paraId="1C672208" w14:textId="4B42F6F0" w:rsidR="00932271" w:rsidRPr="0046403C" w:rsidRDefault="00932271" w:rsidP="00932271">
            <w:pPr>
              <w:pStyle w:val="ASFKTablenorm"/>
              <w:ind w:left="57" w:right="57"/>
            </w:pPr>
            <w:r w:rsidRPr="00932271">
              <w:t>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AB7662" w:rsidRPr="004602F8" w14:paraId="47AA1A10" w14:textId="77777777" w:rsidTr="002A4D8A">
        <w:tc>
          <w:tcPr>
            <w:tcW w:w="262" w:type="pct"/>
            <w:shd w:val="clear" w:color="auto" w:fill="auto"/>
          </w:tcPr>
          <w:p w14:paraId="20323B85" w14:textId="77777777" w:rsidR="00CA3543" w:rsidRPr="004602F8" w:rsidRDefault="00CA3543" w:rsidP="00CA3543">
            <w:pPr>
              <w:pStyle w:val="ASFKTableNum"/>
            </w:pPr>
          </w:p>
        </w:tc>
        <w:tc>
          <w:tcPr>
            <w:tcW w:w="911" w:type="pct"/>
            <w:shd w:val="clear" w:color="auto" w:fill="auto"/>
          </w:tcPr>
          <w:p w14:paraId="42221B35" w14:textId="77777777" w:rsidR="00CA3543" w:rsidRPr="004602F8" w:rsidRDefault="00CA3543" w:rsidP="00AC2F13">
            <w:pPr>
              <w:pStyle w:val="ASFKTablenorm"/>
              <w:ind w:left="57" w:right="57"/>
            </w:pPr>
            <w:r w:rsidRPr="004602F8">
              <w:t>КБК</w:t>
            </w:r>
          </w:p>
        </w:tc>
        <w:tc>
          <w:tcPr>
            <w:tcW w:w="3827" w:type="pct"/>
            <w:shd w:val="clear" w:color="auto" w:fill="auto"/>
          </w:tcPr>
          <w:p w14:paraId="317A9B71" w14:textId="14F3A344" w:rsidR="00CA3543" w:rsidRPr="004602F8" w:rsidRDefault="006C2D83" w:rsidP="00AC2F13">
            <w:pPr>
              <w:pStyle w:val="ASFKTablenorm"/>
              <w:ind w:left="57" w:right="57"/>
            </w:pPr>
            <w:r w:rsidRPr="004602F8">
              <w:t>Коды бюджетной классификации</w:t>
            </w:r>
          </w:p>
        </w:tc>
      </w:tr>
      <w:tr w:rsidR="00932271" w:rsidRPr="004602F8" w14:paraId="3FC575E7" w14:textId="77777777" w:rsidTr="002A4D8A">
        <w:tc>
          <w:tcPr>
            <w:tcW w:w="262" w:type="pct"/>
            <w:shd w:val="clear" w:color="auto" w:fill="auto"/>
          </w:tcPr>
          <w:p w14:paraId="1377AC79" w14:textId="77777777" w:rsidR="00932271" w:rsidRPr="004602F8" w:rsidRDefault="00932271" w:rsidP="00CA3543">
            <w:pPr>
              <w:pStyle w:val="ASFKTableNum"/>
            </w:pPr>
          </w:p>
        </w:tc>
        <w:tc>
          <w:tcPr>
            <w:tcW w:w="911" w:type="pct"/>
            <w:shd w:val="clear" w:color="auto" w:fill="auto"/>
          </w:tcPr>
          <w:p w14:paraId="7120570D" w14:textId="486C9E0C" w:rsidR="00932271" w:rsidRPr="004602F8" w:rsidRDefault="00932271" w:rsidP="00AC2F13">
            <w:pPr>
              <w:pStyle w:val="ASFKTablenorm"/>
              <w:ind w:left="57" w:right="57"/>
            </w:pPr>
            <w:r>
              <w:t>Квиток</w:t>
            </w:r>
          </w:p>
        </w:tc>
        <w:tc>
          <w:tcPr>
            <w:tcW w:w="3827" w:type="pct"/>
            <w:shd w:val="clear" w:color="auto" w:fill="auto"/>
          </w:tcPr>
          <w:p w14:paraId="00B8774D" w14:textId="3E1744DC" w:rsidR="00932271" w:rsidRPr="004602F8" w:rsidRDefault="00932271" w:rsidP="00AC2F13">
            <w:pPr>
              <w:pStyle w:val="ASFKTablenorm"/>
              <w:ind w:left="57" w:right="57"/>
            </w:pPr>
            <w:r w:rsidRPr="00932271">
              <w:t>Технический электронный документ, предназначенный для оповещения информационной системы, отправившей документ, о состоянии (статусе) доставки и/или обработки документа на стороне информационной системы-получателя</w:t>
            </w:r>
          </w:p>
        </w:tc>
      </w:tr>
      <w:tr w:rsidR="00AB7662" w:rsidRPr="004602F8" w14:paraId="2086F19E" w14:textId="77777777" w:rsidTr="002A4D8A">
        <w:tc>
          <w:tcPr>
            <w:tcW w:w="262" w:type="pct"/>
            <w:shd w:val="clear" w:color="auto" w:fill="auto"/>
          </w:tcPr>
          <w:p w14:paraId="63B6B3BF" w14:textId="77777777" w:rsidR="00CA3543" w:rsidRPr="004602F8" w:rsidRDefault="00CA3543" w:rsidP="00CA3543">
            <w:pPr>
              <w:pStyle w:val="ASFKTableNum"/>
            </w:pPr>
          </w:p>
        </w:tc>
        <w:tc>
          <w:tcPr>
            <w:tcW w:w="911" w:type="pct"/>
            <w:shd w:val="clear" w:color="auto" w:fill="auto"/>
          </w:tcPr>
          <w:p w14:paraId="731AA1B7" w14:textId="77777777" w:rsidR="00CA3543" w:rsidRPr="004602F8" w:rsidRDefault="00CA3543" w:rsidP="00AC2F13">
            <w:pPr>
              <w:pStyle w:val="ASFKTablenorm"/>
              <w:ind w:left="57" w:right="57"/>
            </w:pPr>
            <w:r w:rsidRPr="004602F8">
              <w:t>КВР</w:t>
            </w:r>
          </w:p>
        </w:tc>
        <w:tc>
          <w:tcPr>
            <w:tcW w:w="3827" w:type="pct"/>
            <w:shd w:val="clear" w:color="auto" w:fill="auto"/>
          </w:tcPr>
          <w:p w14:paraId="5FBAE8EF" w14:textId="4B7EFB9C" w:rsidR="00CA3543" w:rsidRPr="004602F8" w:rsidRDefault="00CA3543" w:rsidP="00AC2F13">
            <w:pPr>
              <w:pStyle w:val="ASFKTablenorm"/>
              <w:ind w:left="57" w:right="57"/>
            </w:pPr>
            <w:r w:rsidRPr="004602F8">
              <w:t>Классификатор вида расходов функционального классифик</w:t>
            </w:r>
            <w:r w:rsidR="006C2D83" w:rsidRPr="004602F8">
              <w:t>атора расходов</w:t>
            </w:r>
          </w:p>
        </w:tc>
      </w:tr>
      <w:tr w:rsidR="00932271" w:rsidRPr="004602F8" w14:paraId="6FB8428E" w14:textId="77777777" w:rsidTr="002A4D8A">
        <w:tc>
          <w:tcPr>
            <w:tcW w:w="262" w:type="pct"/>
            <w:shd w:val="clear" w:color="auto" w:fill="auto"/>
          </w:tcPr>
          <w:p w14:paraId="6AB1B3B0" w14:textId="77777777" w:rsidR="00932271" w:rsidRPr="004602F8" w:rsidRDefault="00932271" w:rsidP="00CA3543">
            <w:pPr>
              <w:pStyle w:val="ASFKTableNum"/>
            </w:pPr>
          </w:p>
        </w:tc>
        <w:tc>
          <w:tcPr>
            <w:tcW w:w="911" w:type="pct"/>
            <w:shd w:val="clear" w:color="auto" w:fill="auto"/>
          </w:tcPr>
          <w:p w14:paraId="3E47615F" w14:textId="0ADE3FB2" w:rsidR="00932271" w:rsidRPr="004602F8" w:rsidRDefault="00932271" w:rsidP="00AC2F13">
            <w:pPr>
              <w:pStyle w:val="ASFKTablenorm"/>
              <w:ind w:left="57" w:right="57"/>
            </w:pPr>
            <w:r>
              <w:t>КЛАДР</w:t>
            </w:r>
          </w:p>
        </w:tc>
        <w:tc>
          <w:tcPr>
            <w:tcW w:w="3827" w:type="pct"/>
            <w:shd w:val="clear" w:color="auto" w:fill="auto"/>
          </w:tcPr>
          <w:p w14:paraId="536F4BB5" w14:textId="37581D51" w:rsidR="00932271" w:rsidRPr="004602F8" w:rsidRDefault="00932271" w:rsidP="00AC2F13">
            <w:pPr>
              <w:pStyle w:val="ASFKTablenorm"/>
              <w:ind w:left="57" w:right="57"/>
            </w:pPr>
            <w:r w:rsidRPr="00932271">
              <w:t>Ведомственный классификатор адресов Российской Федерации. Ведется Федеральной налоговой службой Российской Федерации</w:t>
            </w:r>
          </w:p>
        </w:tc>
      </w:tr>
      <w:tr w:rsidR="00203860" w:rsidRPr="004602F8" w14:paraId="6DD088B2" w14:textId="77777777" w:rsidTr="002A4D8A">
        <w:tc>
          <w:tcPr>
            <w:tcW w:w="262" w:type="pct"/>
            <w:shd w:val="clear" w:color="auto" w:fill="auto"/>
          </w:tcPr>
          <w:p w14:paraId="7F10C758" w14:textId="77777777" w:rsidR="00203860" w:rsidRPr="004602F8" w:rsidRDefault="00203860" w:rsidP="00CA3543">
            <w:pPr>
              <w:pStyle w:val="ASFKTableNum"/>
            </w:pPr>
          </w:p>
        </w:tc>
        <w:tc>
          <w:tcPr>
            <w:tcW w:w="911" w:type="pct"/>
            <w:shd w:val="clear" w:color="auto" w:fill="auto"/>
          </w:tcPr>
          <w:p w14:paraId="41BC679D" w14:textId="06C35F2F" w:rsidR="00203860" w:rsidRPr="004602F8" w:rsidRDefault="00203860" w:rsidP="00AC2F13">
            <w:pPr>
              <w:pStyle w:val="ASFKTablenorm"/>
              <w:ind w:left="57" w:right="57"/>
            </w:pPr>
            <w:r w:rsidRPr="004602F8">
              <w:t>Клиент</w:t>
            </w:r>
          </w:p>
        </w:tc>
        <w:tc>
          <w:tcPr>
            <w:tcW w:w="3827" w:type="pct"/>
            <w:shd w:val="clear" w:color="auto" w:fill="auto"/>
          </w:tcPr>
          <w:p w14:paraId="73DFDA8F" w14:textId="2493E4FE" w:rsidR="00203860" w:rsidRPr="004602F8" w:rsidRDefault="00F62D8B" w:rsidP="00AC2F13">
            <w:pPr>
              <w:pStyle w:val="ASFKTablenorm"/>
              <w:ind w:left="57" w:right="57"/>
            </w:pPr>
            <w:r w:rsidRPr="004602F8">
              <w:t>Участник бюджетного процесса бюджетов бюджетной системы Российской Федерации, бюджетное (автономное) учреждение, юридическое лицо, не являющееся в соответствии с Бюджетным кодексом Российской Федерации участником бюджетного процесса, бюджетным (автономным) учреждением, индивидуальный предприниматель, физическое лицо – производитель товаров, работ, услуг, которым в установленном порядке открываются лицевые счета в о</w:t>
            </w:r>
            <w:r w:rsidR="006C2D83" w:rsidRPr="004602F8">
              <w:t>ргане Федерального казначейства</w:t>
            </w:r>
          </w:p>
        </w:tc>
      </w:tr>
      <w:tr w:rsidR="00932271" w:rsidRPr="004602F8" w14:paraId="6C9B4A51" w14:textId="77777777" w:rsidTr="002A4D8A">
        <w:tc>
          <w:tcPr>
            <w:tcW w:w="262" w:type="pct"/>
            <w:shd w:val="clear" w:color="auto" w:fill="auto"/>
          </w:tcPr>
          <w:p w14:paraId="5DE8180D" w14:textId="77777777" w:rsidR="00932271" w:rsidRPr="004602F8" w:rsidRDefault="00932271" w:rsidP="00CA3543">
            <w:pPr>
              <w:pStyle w:val="ASFKTableNum"/>
            </w:pPr>
          </w:p>
        </w:tc>
        <w:tc>
          <w:tcPr>
            <w:tcW w:w="911" w:type="pct"/>
            <w:shd w:val="clear" w:color="auto" w:fill="auto"/>
          </w:tcPr>
          <w:p w14:paraId="2BEF94BF" w14:textId="1C7EFE36" w:rsidR="00932271" w:rsidRPr="004602F8" w:rsidRDefault="00932271" w:rsidP="00AC2F13">
            <w:pPr>
              <w:pStyle w:val="ASFKTablenorm"/>
              <w:ind w:left="57" w:right="57"/>
            </w:pPr>
            <w:r>
              <w:t>Ключевание</w:t>
            </w:r>
          </w:p>
        </w:tc>
        <w:tc>
          <w:tcPr>
            <w:tcW w:w="3827" w:type="pct"/>
            <w:shd w:val="clear" w:color="auto" w:fill="auto"/>
          </w:tcPr>
          <w:p w14:paraId="212A3E0D" w14:textId="486C15AD" w:rsidR="00932271" w:rsidRPr="004602F8" w:rsidRDefault="00932271" w:rsidP="00AC2F13">
            <w:pPr>
              <w:pStyle w:val="ASFKTablenorm"/>
              <w:ind w:left="57" w:right="57"/>
            </w:pPr>
            <w:r w:rsidRPr="00932271">
              <w:t>Алгоритм проверки правильности указания банковского счета, основанный на расчете контрольной цифры</w:t>
            </w:r>
          </w:p>
        </w:tc>
      </w:tr>
      <w:tr w:rsidR="00932271" w:rsidRPr="004602F8" w14:paraId="70C32FF6" w14:textId="77777777" w:rsidTr="002A4D8A">
        <w:tc>
          <w:tcPr>
            <w:tcW w:w="262" w:type="pct"/>
            <w:shd w:val="clear" w:color="auto" w:fill="auto"/>
          </w:tcPr>
          <w:p w14:paraId="6A370DB7" w14:textId="77777777" w:rsidR="00932271" w:rsidRPr="004602F8" w:rsidRDefault="00932271" w:rsidP="00CA3543">
            <w:pPr>
              <w:pStyle w:val="ASFKTableNum"/>
            </w:pPr>
          </w:p>
        </w:tc>
        <w:tc>
          <w:tcPr>
            <w:tcW w:w="911" w:type="pct"/>
            <w:shd w:val="clear" w:color="auto" w:fill="auto"/>
          </w:tcPr>
          <w:p w14:paraId="5D160A7B" w14:textId="47CBEADB" w:rsidR="00932271" w:rsidRDefault="00E11FBA" w:rsidP="00AC2F13">
            <w:pPr>
              <w:pStyle w:val="ASFKTablenorm"/>
              <w:ind w:left="57" w:right="57"/>
            </w:pPr>
            <w:r>
              <w:t>Код дохода</w:t>
            </w:r>
          </w:p>
        </w:tc>
        <w:tc>
          <w:tcPr>
            <w:tcW w:w="3827" w:type="pct"/>
            <w:shd w:val="clear" w:color="auto" w:fill="auto"/>
          </w:tcPr>
          <w:p w14:paraId="319D0B31" w14:textId="6A21D6F1" w:rsidR="00932271" w:rsidRPr="00932271" w:rsidRDefault="00E11FBA" w:rsidP="00AC2F13">
            <w:pPr>
              <w:pStyle w:val="ASFKTablenorm"/>
              <w:ind w:left="57" w:right="57"/>
            </w:pPr>
            <w:r w:rsidRPr="00E11FBA">
              <w:t>Код классификации доходов бюджетов Российской Федерации</w:t>
            </w:r>
          </w:p>
        </w:tc>
      </w:tr>
      <w:tr w:rsidR="00E11FBA" w:rsidRPr="004602F8" w14:paraId="096C4F7D" w14:textId="77777777" w:rsidTr="002A4D8A">
        <w:tc>
          <w:tcPr>
            <w:tcW w:w="262" w:type="pct"/>
            <w:shd w:val="clear" w:color="auto" w:fill="auto"/>
          </w:tcPr>
          <w:p w14:paraId="5CC3A474" w14:textId="77777777" w:rsidR="00E11FBA" w:rsidRPr="004602F8" w:rsidRDefault="00E11FBA" w:rsidP="00CA3543">
            <w:pPr>
              <w:pStyle w:val="ASFKTableNum"/>
            </w:pPr>
          </w:p>
        </w:tc>
        <w:tc>
          <w:tcPr>
            <w:tcW w:w="911" w:type="pct"/>
            <w:shd w:val="clear" w:color="auto" w:fill="auto"/>
          </w:tcPr>
          <w:p w14:paraId="5888D885" w14:textId="1B321A9F" w:rsidR="00E11FBA" w:rsidRDefault="00E11FBA" w:rsidP="00AC2F13">
            <w:pPr>
              <w:pStyle w:val="ASFKTablenorm"/>
              <w:ind w:left="57" w:right="57"/>
            </w:pPr>
            <w:r>
              <w:t>Код источника</w:t>
            </w:r>
          </w:p>
        </w:tc>
        <w:tc>
          <w:tcPr>
            <w:tcW w:w="3827" w:type="pct"/>
            <w:shd w:val="clear" w:color="auto" w:fill="auto"/>
          </w:tcPr>
          <w:p w14:paraId="14E7531E" w14:textId="33F10045" w:rsidR="00E11FBA" w:rsidRPr="00932271" w:rsidRDefault="00E11FBA" w:rsidP="00AC2F13">
            <w:pPr>
              <w:pStyle w:val="ASFKTablenorm"/>
              <w:ind w:left="57" w:right="57"/>
            </w:pPr>
            <w:r w:rsidRPr="00E11FBA">
              <w:t>Код классификации источников внутреннего или внешнего финансирования дефицитов бюджетов Российской Федерации</w:t>
            </w:r>
          </w:p>
        </w:tc>
      </w:tr>
      <w:tr w:rsidR="00E11FBA" w:rsidRPr="004602F8" w14:paraId="69145C5B" w14:textId="77777777" w:rsidTr="002A4D8A">
        <w:tc>
          <w:tcPr>
            <w:tcW w:w="262" w:type="pct"/>
            <w:shd w:val="clear" w:color="auto" w:fill="auto"/>
          </w:tcPr>
          <w:p w14:paraId="72D2B33A" w14:textId="77777777" w:rsidR="00E11FBA" w:rsidRPr="004602F8" w:rsidRDefault="00E11FBA" w:rsidP="00CA3543">
            <w:pPr>
              <w:pStyle w:val="ASFKTableNum"/>
            </w:pPr>
          </w:p>
        </w:tc>
        <w:tc>
          <w:tcPr>
            <w:tcW w:w="911" w:type="pct"/>
            <w:shd w:val="clear" w:color="auto" w:fill="auto"/>
          </w:tcPr>
          <w:p w14:paraId="1832AE3C" w14:textId="4D27F3B0" w:rsidR="00E11FBA" w:rsidRDefault="00E11FBA" w:rsidP="00AC2F13">
            <w:pPr>
              <w:pStyle w:val="ASFKTablenorm"/>
              <w:ind w:left="57" w:right="57"/>
            </w:pPr>
            <w:r>
              <w:t>Код ОрФК</w:t>
            </w:r>
          </w:p>
        </w:tc>
        <w:tc>
          <w:tcPr>
            <w:tcW w:w="3827" w:type="pct"/>
            <w:shd w:val="clear" w:color="auto" w:fill="auto"/>
          </w:tcPr>
          <w:p w14:paraId="6B52F881" w14:textId="739F166C" w:rsidR="00E11FBA" w:rsidRPr="00932271" w:rsidRDefault="00E11FBA" w:rsidP="00AC2F13">
            <w:pPr>
              <w:pStyle w:val="ASFKTablenorm"/>
              <w:ind w:left="57" w:right="57"/>
            </w:pPr>
            <w:r w:rsidRPr="00E11FBA">
              <w:t>Код органа Федерального казначейства по классификатору органов Федерального казначейства</w:t>
            </w:r>
          </w:p>
        </w:tc>
      </w:tr>
      <w:tr w:rsidR="00E11FBA" w:rsidRPr="004602F8" w14:paraId="00E68734" w14:textId="77777777" w:rsidTr="002A4D8A">
        <w:tc>
          <w:tcPr>
            <w:tcW w:w="262" w:type="pct"/>
            <w:shd w:val="clear" w:color="auto" w:fill="auto"/>
          </w:tcPr>
          <w:p w14:paraId="06D7219C" w14:textId="77777777" w:rsidR="00E11FBA" w:rsidRPr="004602F8" w:rsidRDefault="00E11FBA" w:rsidP="00CA3543">
            <w:pPr>
              <w:pStyle w:val="ASFKTableNum"/>
            </w:pPr>
          </w:p>
        </w:tc>
        <w:tc>
          <w:tcPr>
            <w:tcW w:w="911" w:type="pct"/>
            <w:shd w:val="clear" w:color="auto" w:fill="auto"/>
          </w:tcPr>
          <w:p w14:paraId="06311C77" w14:textId="26DD8FF6" w:rsidR="00E11FBA" w:rsidRDefault="00E11FBA" w:rsidP="00AC2F13">
            <w:pPr>
              <w:pStyle w:val="ASFKTablenorm"/>
              <w:ind w:left="57" w:right="57"/>
            </w:pPr>
            <w:r>
              <w:t>Код по БК</w:t>
            </w:r>
          </w:p>
        </w:tc>
        <w:tc>
          <w:tcPr>
            <w:tcW w:w="3827" w:type="pct"/>
            <w:shd w:val="clear" w:color="auto" w:fill="auto"/>
          </w:tcPr>
          <w:p w14:paraId="251DBCF3" w14:textId="1CFBF9CC" w:rsidR="00E11FBA" w:rsidRPr="00932271" w:rsidRDefault="00E11FBA" w:rsidP="00AC2F13">
            <w:pPr>
              <w:pStyle w:val="ASFKTablenorm"/>
              <w:ind w:left="57" w:right="57"/>
            </w:pPr>
            <w:r w:rsidRPr="00E11FBA">
              <w:t>Код бюджетной классификации Российской Федерации</w:t>
            </w:r>
          </w:p>
        </w:tc>
      </w:tr>
      <w:tr w:rsidR="00E11FBA" w:rsidRPr="004602F8" w14:paraId="009EA254" w14:textId="77777777" w:rsidTr="002A4D8A">
        <w:tc>
          <w:tcPr>
            <w:tcW w:w="262" w:type="pct"/>
            <w:shd w:val="clear" w:color="auto" w:fill="auto"/>
          </w:tcPr>
          <w:p w14:paraId="0EB8CD22" w14:textId="77777777" w:rsidR="00E11FBA" w:rsidRPr="004602F8" w:rsidRDefault="00E11FBA" w:rsidP="00CA3543">
            <w:pPr>
              <w:pStyle w:val="ASFKTableNum"/>
            </w:pPr>
          </w:p>
        </w:tc>
        <w:tc>
          <w:tcPr>
            <w:tcW w:w="911" w:type="pct"/>
            <w:shd w:val="clear" w:color="auto" w:fill="auto"/>
          </w:tcPr>
          <w:p w14:paraId="62A24008" w14:textId="60C626C3" w:rsidR="00E11FBA" w:rsidRDefault="00E11FBA" w:rsidP="00AC2F13">
            <w:pPr>
              <w:pStyle w:val="ASFKTablenorm"/>
              <w:ind w:left="57" w:right="57"/>
            </w:pPr>
            <w:r>
              <w:t>Контекстное меню</w:t>
            </w:r>
          </w:p>
        </w:tc>
        <w:tc>
          <w:tcPr>
            <w:tcW w:w="3827" w:type="pct"/>
            <w:shd w:val="clear" w:color="auto" w:fill="auto"/>
          </w:tcPr>
          <w:p w14:paraId="057F52F8" w14:textId="148A4C63" w:rsidR="00E11FBA" w:rsidRPr="00932271" w:rsidRDefault="00E11FBA" w:rsidP="00AC2F13">
            <w:pPr>
              <w:pStyle w:val="ASFKTablenorm"/>
              <w:ind w:left="57" w:right="57"/>
            </w:pPr>
            <w:r w:rsidRPr="00E11FBA">
              <w:t>Меню, активизируемое щелчком правой кнопки мыши на объекте пользовательского интерфейса (команды контекстного меню частично дублируют одноименные команды главных меню и панелей инструментов)</w:t>
            </w:r>
          </w:p>
        </w:tc>
      </w:tr>
      <w:tr w:rsidR="009868F6" w:rsidRPr="004602F8" w14:paraId="76F0FCF3" w14:textId="77777777" w:rsidTr="002A4D8A">
        <w:tc>
          <w:tcPr>
            <w:tcW w:w="262" w:type="pct"/>
            <w:shd w:val="clear" w:color="auto" w:fill="auto"/>
          </w:tcPr>
          <w:p w14:paraId="19B80A1A" w14:textId="77777777" w:rsidR="009868F6" w:rsidRPr="004602F8" w:rsidRDefault="009868F6" w:rsidP="00367F96">
            <w:pPr>
              <w:pStyle w:val="ASFKTableNum"/>
            </w:pPr>
          </w:p>
        </w:tc>
        <w:tc>
          <w:tcPr>
            <w:tcW w:w="911" w:type="pct"/>
            <w:shd w:val="clear" w:color="auto" w:fill="auto"/>
          </w:tcPr>
          <w:p w14:paraId="4468572B" w14:textId="77777777" w:rsidR="009868F6" w:rsidRPr="004602F8" w:rsidRDefault="009868F6" w:rsidP="00367F96">
            <w:pPr>
              <w:pStyle w:val="ASFKTablenorm"/>
              <w:ind w:left="57" w:right="57"/>
            </w:pPr>
            <w:r w:rsidRPr="004602F8">
              <w:t>КОО</w:t>
            </w:r>
          </w:p>
        </w:tc>
        <w:tc>
          <w:tcPr>
            <w:tcW w:w="3827" w:type="pct"/>
            <w:shd w:val="clear" w:color="auto" w:fill="auto"/>
          </w:tcPr>
          <w:p w14:paraId="71E4F0A6" w14:textId="0EA45160" w:rsidR="009868F6" w:rsidRPr="004602F8" w:rsidRDefault="009868F6" w:rsidP="00367F96">
            <w:pPr>
              <w:pStyle w:val="ASFKTablenorm"/>
              <w:ind w:left="57" w:right="57"/>
            </w:pPr>
            <w:r w:rsidRPr="004602F8">
              <w:t>Казнач</w:t>
            </w:r>
            <w:r w:rsidR="006C2D83" w:rsidRPr="004602F8">
              <w:t>ейское обеспечение обязательств</w:t>
            </w:r>
          </w:p>
        </w:tc>
      </w:tr>
      <w:tr w:rsidR="00AB7662" w:rsidRPr="004602F8" w14:paraId="3799EA31" w14:textId="77777777" w:rsidTr="002A4D8A">
        <w:tc>
          <w:tcPr>
            <w:tcW w:w="262" w:type="pct"/>
            <w:shd w:val="clear" w:color="auto" w:fill="auto"/>
          </w:tcPr>
          <w:p w14:paraId="73EFF73D" w14:textId="77777777" w:rsidR="00CA3543" w:rsidRPr="004602F8" w:rsidRDefault="00CA3543" w:rsidP="00CA3543">
            <w:pPr>
              <w:pStyle w:val="ASFKTableNum"/>
            </w:pPr>
          </w:p>
        </w:tc>
        <w:tc>
          <w:tcPr>
            <w:tcW w:w="911" w:type="pct"/>
            <w:shd w:val="clear" w:color="auto" w:fill="auto"/>
          </w:tcPr>
          <w:p w14:paraId="57ECCBE1" w14:textId="77777777" w:rsidR="00CA3543" w:rsidRPr="004602F8" w:rsidRDefault="00CA3543" w:rsidP="00AC2F13">
            <w:pPr>
              <w:pStyle w:val="ASFKTablenorm"/>
              <w:ind w:left="57" w:right="57"/>
            </w:pPr>
            <w:r w:rsidRPr="004602F8">
              <w:t>КОСГУ</w:t>
            </w:r>
          </w:p>
        </w:tc>
        <w:tc>
          <w:tcPr>
            <w:tcW w:w="3827" w:type="pct"/>
            <w:shd w:val="clear" w:color="auto" w:fill="auto"/>
          </w:tcPr>
          <w:p w14:paraId="32566628" w14:textId="36C3C858" w:rsidR="00CA3543" w:rsidRPr="004602F8" w:rsidRDefault="00CA3543" w:rsidP="00AC2F13">
            <w:pPr>
              <w:pStyle w:val="ASFKTablenorm"/>
              <w:ind w:left="57" w:right="57"/>
            </w:pPr>
            <w:r w:rsidRPr="004602F8">
              <w:t>Классификация операций сектора государственного управл</w:t>
            </w:r>
            <w:r w:rsidR="006C2D83" w:rsidRPr="004602F8">
              <w:t>ения</w:t>
            </w:r>
          </w:p>
        </w:tc>
      </w:tr>
      <w:tr w:rsidR="00AB7662" w:rsidRPr="004602F8" w14:paraId="26148314" w14:textId="77777777" w:rsidTr="002A4D8A">
        <w:tc>
          <w:tcPr>
            <w:tcW w:w="262" w:type="pct"/>
            <w:shd w:val="clear" w:color="auto" w:fill="auto"/>
          </w:tcPr>
          <w:p w14:paraId="26BA3597" w14:textId="77777777" w:rsidR="00CA3543" w:rsidRPr="004602F8" w:rsidRDefault="00CA3543" w:rsidP="00CA3543">
            <w:pPr>
              <w:pStyle w:val="ASFKTableNum"/>
            </w:pPr>
          </w:p>
        </w:tc>
        <w:tc>
          <w:tcPr>
            <w:tcW w:w="911" w:type="pct"/>
            <w:shd w:val="clear" w:color="auto" w:fill="auto"/>
          </w:tcPr>
          <w:p w14:paraId="50A6A8E3" w14:textId="77777777" w:rsidR="00CA3543" w:rsidRPr="004602F8" w:rsidRDefault="00CA3543" w:rsidP="00AC2F13">
            <w:pPr>
              <w:pStyle w:val="ASFKTablenorm"/>
              <w:ind w:left="57" w:right="57"/>
            </w:pPr>
            <w:r w:rsidRPr="004602F8">
              <w:t>КОФК</w:t>
            </w:r>
          </w:p>
        </w:tc>
        <w:tc>
          <w:tcPr>
            <w:tcW w:w="3827" w:type="pct"/>
            <w:shd w:val="clear" w:color="auto" w:fill="auto"/>
          </w:tcPr>
          <w:p w14:paraId="24A9EDCC" w14:textId="103AE7B3" w:rsidR="00CA3543" w:rsidRPr="004602F8" w:rsidRDefault="00CA3543" w:rsidP="00AC2F13">
            <w:pPr>
              <w:pStyle w:val="ASFKTablenorm"/>
              <w:ind w:left="57" w:right="57"/>
            </w:pPr>
            <w:r w:rsidRPr="004602F8">
              <w:t>Классификатор ор</w:t>
            </w:r>
            <w:r w:rsidR="006C2D83" w:rsidRPr="004602F8">
              <w:t>ганов Федерального казначейства</w:t>
            </w:r>
          </w:p>
        </w:tc>
      </w:tr>
      <w:tr w:rsidR="00AB7662" w:rsidRPr="004602F8" w14:paraId="32BD95DC" w14:textId="77777777" w:rsidTr="002A4D8A">
        <w:tc>
          <w:tcPr>
            <w:tcW w:w="262" w:type="pct"/>
            <w:shd w:val="clear" w:color="auto" w:fill="auto"/>
          </w:tcPr>
          <w:p w14:paraId="7BF5532E" w14:textId="77777777" w:rsidR="00CA3543" w:rsidRPr="004602F8" w:rsidRDefault="00CA3543" w:rsidP="00CA3543">
            <w:pPr>
              <w:pStyle w:val="ASFKTableNum"/>
            </w:pPr>
          </w:p>
        </w:tc>
        <w:tc>
          <w:tcPr>
            <w:tcW w:w="911" w:type="pct"/>
            <w:shd w:val="clear" w:color="auto" w:fill="auto"/>
          </w:tcPr>
          <w:p w14:paraId="0D84FF67" w14:textId="77777777" w:rsidR="00CA3543" w:rsidRPr="004602F8" w:rsidRDefault="00CA3543" w:rsidP="00AC2F13">
            <w:pPr>
              <w:pStyle w:val="ASFKTablenorm"/>
              <w:ind w:left="57" w:right="57"/>
            </w:pPr>
            <w:r w:rsidRPr="004602F8">
              <w:t>КПП</w:t>
            </w:r>
          </w:p>
        </w:tc>
        <w:tc>
          <w:tcPr>
            <w:tcW w:w="3827" w:type="pct"/>
            <w:shd w:val="clear" w:color="auto" w:fill="auto"/>
          </w:tcPr>
          <w:p w14:paraId="4246D747" w14:textId="68B1A47A" w:rsidR="00CA3543" w:rsidRPr="004602F8" w:rsidRDefault="00CA3543" w:rsidP="00AC2F13">
            <w:pPr>
              <w:pStyle w:val="ASFKTablenorm"/>
              <w:ind w:left="57" w:right="57"/>
            </w:pPr>
            <w:r w:rsidRPr="004602F8">
              <w:t>Код причины постан</w:t>
            </w:r>
            <w:r w:rsidR="006C2D83" w:rsidRPr="004602F8">
              <w:t>овки на учет</w:t>
            </w:r>
          </w:p>
        </w:tc>
      </w:tr>
      <w:tr w:rsidR="00E11FBA" w:rsidRPr="004602F8" w14:paraId="69D9F2AF" w14:textId="77777777" w:rsidTr="002A4D8A">
        <w:tc>
          <w:tcPr>
            <w:tcW w:w="262" w:type="pct"/>
            <w:shd w:val="clear" w:color="auto" w:fill="auto"/>
          </w:tcPr>
          <w:p w14:paraId="0A611F53" w14:textId="77777777" w:rsidR="00E11FBA" w:rsidRPr="004602F8" w:rsidRDefault="00E11FBA" w:rsidP="00CA3543">
            <w:pPr>
              <w:pStyle w:val="ASFKTableNum"/>
            </w:pPr>
          </w:p>
        </w:tc>
        <w:tc>
          <w:tcPr>
            <w:tcW w:w="911" w:type="pct"/>
            <w:shd w:val="clear" w:color="auto" w:fill="auto"/>
          </w:tcPr>
          <w:p w14:paraId="4AFB5B63" w14:textId="69400654" w:rsidR="00E11FBA" w:rsidRPr="004602F8" w:rsidRDefault="00E11FBA" w:rsidP="00AC2F13">
            <w:pPr>
              <w:pStyle w:val="ASFKTablenorm"/>
              <w:ind w:left="57" w:right="57"/>
            </w:pPr>
            <w:r>
              <w:t>КР</w:t>
            </w:r>
          </w:p>
        </w:tc>
        <w:tc>
          <w:tcPr>
            <w:tcW w:w="3827" w:type="pct"/>
            <w:shd w:val="clear" w:color="auto" w:fill="auto"/>
          </w:tcPr>
          <w:p w14:paraId="27EDD390" w14:textId="583FADCA" w:rsidR="00E11FBA" w:rsidRPr="004602F8" w:rsidRDefault="00E11FBA" w:rsidP="00AC2F13">
            <w:pPr>
              <w:pStyle w:val="ASFKTablenorm"/>
              <w:ind w:left="57" w:right="57"/>
            </w:pPr>
            <w:r>
              <w:t>Кассовый расход</w:t>
            </w:r>
          </w:p>
        </w:tc>
      </w:tr>
      <w:tr w:rsidR="00E11FBA" w:rsidRPr="004602F8" w14:paraId="10653E6E" w14:textId="77777777" w:rsidTr="002A4D8A">
        <w:tc>
          <w:tcPr>
            <w:tcW w:w="262" w:type="pct"/>
            <w:shd w:val="clear" w:color="auto" w:fill="auto"/>
          </w:tcPr>
          <w:p w14:paraId="60236607" w14:textId="77777777" w:rsidR="00E11FBA" w:rsidRPr="004602F8" w:rsidRDefault="00E11FBA" w:rsidP="00CA3543">
            <w:pPr>
              <w:pStyle w:val="ASFKTableNum"/>
            </w:pPr>
          </w:p>
        </w:tc>
        <w:tc>
          <w:tcPr>
            <w:tcW w:w="911" w:type="pct"/>
            <w:shd w:val="clear" w:color="auto" w:fill="auto"/>
          </w:tcPr>
          <w:p w14:paraId="490E0E02" w14:textId="1718B6DD" w:rsidR="00E11FBA" w:rsidRDefault="00E11FBA" w:rsidP="00AC2F13">
            <w:pPr>
              <w:pStyle w:val="ASFKTablenorm"/>
              <w:ind w:left="57" w:right="57"/>
            </w:pPr>
            <w:r>
              <w:t>КРКС</w:t>
            </w:r>
          </w:p>
        </w:tc>
        <w:tc>
          <w:tcPr>
            <w:tcW w:w="3827" w:type="pct"/>
            <w:shd w:val="clear" w:color="auto" w:fill="auto"/>
          </w:tcPr>
          <w:p w14:paraId="3B3C390B" w14:textId="7863610B" w:rsidR="00E11FBA" w:rsidRDefault="00E11FBA" w:rsidP="00AC2F13">
            <w:pPr>
              <w:pStyle w:val="ASFKTablenorm"/>
              <w:ind w:left="57" w:right="57"/>
            </w:pPr>
            <w:r w:rsidRPr="00E11FBA">
              <w:t>Книга регистрации казначейских счетов</w:t>
            </w:r>
          </w:p>
        </w:tc>
      </w:tr>
      <w:tr w:rsidR="00AB7662" w:rsidRPr="004602F8" w14:paraId="7587F84D" w14:textId="77777777" w:rsidTr="002A4D8A">
        <w:tc>
          <w:tcPr>
            <w:tcW w:w="262" w:type="pct"/>
            <w:shd w:val="clear" w:color="auto" w:fill="auto"/>
          </w:tcPr>
          <w:p w14:paraId="2E2AF54F" w14:textId="77777777" w:rsidR="00CA3543" w:rsidRPr="004602F8" w:rsidRDefault="00CA3543" w:rsidP="00CA3543">
            <w:pPr>
              <w:pStyle w:val="ASFKTableNum"/>
            </w:pPr>
          </w:p>
        </w:tc>
        <w:tc>
          <w:tcPr>
            <w:tcW w:w="911" w:type="pct"/>
            <w:shd w:val="clear" w:color="auto" w:fill="auto"/>
          </w:tcPr>
          <w:p w14:paraId="4111B01D" w14:textId="77777777" w:rsidR="00CA3543" w:rsidRPr="004602F8" w:rsidRDefault="00CA3543" w:rsidP="00AC2F13">
            <w:pPr>
              <w:pStyle w:val="ASFKTablenorm"/>
              <w:ind w:left="57" w:right="57"/>
            </w:pPr>
            <w:r w:rsidRPr="004602F8">
              <w:t>КЦСР</w:t>
            </w:r>
          </w:p>
        </w:tc>
        <w:tc>
          <w:tcPr>
            <w:tcW w:w="3827" w:type="pct"/>
            <w:shd w:val="clear" w:color="auto" w:fill="auto"/>
          </w:tcPr>
          <w:p w14:paraId="5E9E2F43" w14:textId="01FFB87C" w:rsidR="00CA3543" w:rsidRPr="004602F8" w:rsidRDefault="00CA3543" w:rsidP="006C2D83">
            <w:pPr>
              <w:pStyle w:val="ASFKTablenorm"/>
              <w:ind w:left="57" w:right="57"/>
            </w:pPr>
            <w:r w:rsidRPr="004602F8">
              <w:t>Классификатор целевой статьи функционального классификатора расходов</w:t>
            </w:r>
          </w:p>
        </w:tc>
      </w:tr>
      <w:tr w:rsidR="00AB7662" w:rsidRPr="004602F8" w14:paraId="673E858C" w14:textId="77777777" w:rsidTr="002A4D8A">
        <w:tc>
          <w:tcPr>
            <w:tcW w:w="262" w:type="pct"/>
            <w:shd w:val="clear" w:color="auto" w:fill="auto"/>
          </w:tcPr>
          <w:p w14:paraId="7C4D8F71" w14:textId="77777777" w:rsidR="00CA3543" w:rsidRPr="004602F8" w:rsidRDefault="00CA3543" w:rsidP="00CA3543">
            <w:pPr>
              <w:pStyle w:val="ASFKTableNum"/>
            </w:pPr>
          </w:p>
        </w:tc>
        <w:tc>
          <w:tcPr>
            <w:tcW w:w="911" w:type="pct"/>
            <w:shd w:val="clear" w:color="auto" w:fill="auto"/>
          </w:tcPr>
          <w:p w14:paraId="4684CA6D" w14:textId="77777777" w:rsidR="00CA3543" w:rsidRPr="004602F8" w:rsidRDefault="00CA3543" w:rsidP="00AC2F13">
            <w:pPr>
              <w:pStyle w:val="ASFKTablenorm"/>
              <w:ind w:left="57" w:right="57"/>
            </w:pPr>
            <w:r w:rsidRPr="004602F8">
              <w:t>л/с (ЛС)</w:t>
            </w:r>
          </w:p>
        </w:tc>
        <w:tc>
          <w:tcPr>
            <w:tcW w:w="3827" w:type="pct"/>
            <w:shd w:val="clear" w:color="auto" w:fill="auto"/>
          </w:tcPr>
          <w:p w14:paraId="6F56927C" w14:textId="4134AAAE" w:rsidR="00CA3543" w:rsidRPr="004602F8" w:rsidRDefault="006C2D83" w:rsidP="00AC2F13">
            <w:pPr>
              <w:pStyle w:val="ASFKTablenorm"/>
              <w:ind w:left="57" w:right="57"/>
            </w:pPr>
            <w:r w:rsidRPr="004602F8">
              <w:t>Лицевой счет</w:t>
            </w:r>
          </w:p>
        </w:tc>
      </w:tr>
      <w:tr w:rsidR="001C710E" w:rsidRPr="004602F8" w14:paraId="7D1D71AD" w14:textId="77777777" w:rsidTr="002A4D8A">
        <w:tc>
          <w:tcPr>
            <w:tcW w:w="262" w:type="pct"/>
            <w:shd w:val="clear" w:color="auto" w:fill="auto"/>
          </w:tcPr>
          <w:p w14:paraId="523F76D9" w14:textId="77777777" w:rsidR="001C710E" w:rsidRPr="004602F8" w:rsidRDefault="001C710E" w:rsidP="00CA3543">
            <w:pPr>
              <w:pStyle w:val="ASFKTableNum"/>
            </w:pPr>
          </w:p>
        </w:tc>
        <w:tc>
          <w:tcPr>
            <w:tcW w:w="911" w:type="pct"/>
            <w:shd w:val="clear" w:color="auto" w:fill="auto"/>
          </w:tcPr>
          <w:p w14:paraId="67BF4EA7" w14:textId="70163C60" w:rsidR="001C710E" w:rsidRPr="004602F8" w:rsidRDefault="001C710E" w:rsidP="00AC2F13">
            <w:pPr>
              <w:pStyle w:val="ASFKTablenorm"/>
              <w:ind w:left="57" w:right="57"/>
            </w:pPr>
            <w:r w:rsidRPr="001C710E">
              <w:t>л/с с кодом 02</w:t>
            </w:r>
          </w:p>
        </w:tc>
        <w:tc>
          <w:tcPr>
            <w:tcW w:w="3827" w:type="pct"/>
            <w:shd w:val="clear" w:color="auto" w:fill="auto"/>
          </w:tcPr>
          <w:p w14:paraId="3139451F" w14:textId="50222FED" w:rsidR="001C710E" w:rsidRPr="004602F8" w:rsidRDefault="001C710E" w:rsidP="00AC2F13">
            <w:pPr>
              <w:pStyle w:val="ASFKTablenorm"/>
              <w:ind w:left="57" w:right="57"/>
            </w:pPr>
            <w:r w:rsidRPr="001C710E">
              <w:t>Лицевой счет бюджета, открытый территориальным органом Федерального казначейства и предназначенный для учета операций по поступлениям в бюджеты субъектов Российской Федерации (местные бюджеты, бюджеты государственных внебюджетных фондов Российской Федерации) и перечислениям из бюджетов субъектов Российской Федерации (местных бюджетов, бюджетов государственных внебюджетных фондов Российской Федерации)</w:t>
            </w:r>
          </w:p>
        </w:tc>
      </w:tr>
      <w:tr w:rsidR="001C710E" w:rsidRPr="004602F8" w14:paraId="60CB72C3" w14:textId="77777777" w:rsidTr="002A4D8A">
        <w:tc>
          <w:tcPr>
            <w:tcW w:w="262" w:type="pct"/>
            <w:shd w:val="clear" w:color="auto" w:fill="auto"/>
          </w:tcPr>
          <w:p w14:paraId="290D17D3" w14:textId="77777777" w:rsidR="001C710E" w:rsidRPr="004602F8" w:rsidRDefault="001C710E" w:rsidP="00CA3543">
            <w:pPr>
              <w:pStyle w:val="ASFKTableNum"/>
            </w:pPr>
          </w:p>
        </w:tc>
        <w:tc>
          <w:tcPr>
            <w:tcW w:w="911" w:type="pct"/>
            <w:shd w:val="clear" w:color="auto" w:fill="auto"/>
          </w:tcPr>
          <w:p w14:paraId="7657C089" w14:textId="6A3709F1" w:rsidR="001C710E" w:rsidRPr="004602F8" w:rsidRDefault="001C710E" w:rsidP="00AC2F13">
            <w:pPr>
              <w:pStyle w:val="ASFKTablenorm"/>
              <w:ind w:left="57" w:right="57"/>
            </w:pPr>
            <w:r w:rsidRPr="001C710E">
              <w:t>л/с с кодом 03</w:t>
            </w:r>
          </w:p>
        </w:tc>
        <w:tc>
          <w:tcPr>
            <w:tcW w:w="3827" w:type="pct"/>
            <w:shd w:val="clear" w:color="auto" w:fill="auto"/>
          </w:tcPr>
          <w:p w14:paraId="1F82322C" w14:textId="32F16274" w:rsidR="001C710E" w:rsidRPr="004602F8" w:rsidRDefault="00603E79" w:rsidP="00AC2F13">
            <w:pPr>
              <w:pStyle w:val="ASFKTablenorm"/>
              <w:ind w:left="57" w:right="57"/>
            </w:pPr>
            <w:r w:rsidRPr="00603E79">
              <w:t>Лицевой счет получателя бюджетных средств, открытый территориальным органом Федерального казначейства и предназначенный для учета бюджетных данных, полученных получателем бюджетных средств; для отражения операций получателя бюджетных средств по распределению лимитов бюджетных обязательств по кодам классификации расходов бюджетов в пределах доведенных ему лимитов бюджетных обязательств (при наличии соответствующих бюджетных полномочий у получателя бюджетных средств); для учета бюджетных и денежных обязательств получателя бюджетных средств, осуществления получателем бюджетных средств бюджетных операций за счет средств бюджета (в том числе в иностранной валюте и (или) источника дополнительного бюджетного финансирования)</w:t>
            </w:r>
          </w:p>
        </w:tc>
      </w:tr>
      <w:tr w:rsidR="001C710E" w:rsidRPr="004602F8" w14:paraId="6F999E20" w14:textId="77777777" w:rsidTr="002A4D8A">
        <w:tc>
          <w:tcPr>
            <w:tcW w:w="262" w:type="pct"/>
            <w:shd w:val="clear" w:color="auto" w:fill="auto"/>
          </w:tcPr>
          <w:p w14:paraId="279EB9FC" w14:textId="77777777" w:rsidR="001C710E" w:rsidRPr="004602F8" w:rsidRDefault="001C710E" w:rsidP="00CA3543">
            <w:pPr>
              <w:pStyle w:val="ASFKTableNum"/>
            </w:pPr>
          </w:p>
        </w:tc>
        <w:tc>
          <w:tcPr>
            <w:tcW w:w="911" w:type="pct"/>
            <w:shd w:val="clear" w:color="auto" w:fill="auto"/>
          </w:tcPr>
          <w:p w14:paraId="0F51C2F4" w14:textId="4843BA5A" w:rsidR="001C710E" w:rsidRPr="004602F8" w:rsidRDefault="001C710E" w:rsidP="00AC2F13">
            <w:pPr>
              <w:pStyle w:val="ASFKTablenorm"/>
              <w:ind w:left="57" w:right="57"/>
            </w:pPr>
            <w:r w:rsidRPr="001C710E">
              <w:t>л/с с кодом 04</w:t>
            </w:r>
          </w:p>
        </w:tc>
        <w:tc>
          <w:tcPr>
            <w:tcW w:w="3827" w:type="pct"/>
            <w:shd w:val="clear" w:color="auto" w:fill="auto"/>
          </w:tcPr>
          <w:p w14:paraId="4EB0CC47" w14:textId="651FA5C6" w:rsidR="001C710E" w:rsidRPr="004602F8" w:rsidRDefault="00603E79" w:rsidP="00AC2F13">
            <w:pPr>
              <w:pStyle w:val="ASFKTablenorm"/>
              <w:ind w:left="57" w:right="57"/>
            </w:pPr>
            <w:r w:rsidRPr="00603E79">
              <w:t>Лицевой счет администратора доходов бюджета, открытый территориальным органом Федерального казначейства и предназначенный для отражения операций, связанных с администрированием доходов бюджетов бюджетной системы Российской Федерации</w:t>
            </w:r>
          </w:p>
        </w:tc>
      </w:tr>
      <w:tr w:rsidR="001C710E" w:rsidRPr="004602F8" w14:paraId="357FF62B" w14:textId="77777777" w:rsidTr="002A4D8A">
        <w:tc>
          <w:tcPr>
            <w:tcW w:w="262" w:type="pct"/>
            <w:shd w:val="clear" w:color="auto" w:fill="auto"/>
          </w:tcPr>
          <w:p w14:paraId="4B2CFEB0" w14:textId="77777777" w:rsidR="001C710E" w:rsidRPr="004602F8" w:rsidRDefault="001C710E" w:rsidP="00CA3543">
            <w:pPr>
              <w:pStyle w:val="ASFKTableNum"/>
            </w:pPr>
          </w:p>
        </w:tc>
        <w:tc>
          <w:tcPr>
            <w:tcW w:w="911" w:type="pct"/>
            <w:shd w:val="clear" w:color="auto" w:fill="auto"/>
          </w:tcPr>
          <w:p w14:paraId="183381CD" w14:textId="527A2E94" w:rsidR="001C710E" w:rsidRPr="004602F8" w:rsidRDefault="001C710E" w:rsidP="00AC2F13">
            <w:pPr>
              <w:pStyle w:val="ASFKTablenorm"/>
              <w:ind w:left="57" w:right="57"/>
            </w:pPr>
            <w:r w:rsidRPr="001C710E">
              <w:t>л/с с кодом 05</w:t>
            </w:r>
          </w:p>
        </w:tc>
        <w:tc>
          <w:tcPr>
            <w:tcW w:w="3827" w:type="pct"/>
            <w:shd w:val="clear" w:color="auto" w:fill="auto"/>
          </w:tcPr>
          <w:p w14:paraId="0B07637A" w14:textId="4F61B35F" w:rsidR="001C710E" w:rsidRPr="004602F8" w:rsidRDefault="00603E79" w:rsidP="00AC2F13">
            <w:pPr>
              <w:pStyle w:val="ASFKTablenorm"/>
              <w:ind w:left="57" w:right="57"/>
            </w:pPr>
            <w:r w:rsidRPr="00603E79">
              <w:t xml:space="preserve">Лицевой счет для учета операций со средствами, поступающими во временное распоряжение получателя бюджетных средств, открытый территориальным органом Федерального казначейства и предназначенный для отражения операций получателя бюджетных средств со средствами, поступающими в соответствии с законодательными и иными нормативными </w:t>
            </w:r>
            <w:r w:rsidRPr="00603E79">
              <w:lastRenderedPageBreak/>
              <w:t>правовыми актами Российской Федерации, законодательными и иными нормативными правовыми актами субъектов Российской Федерации и муниципальными правовыми актами во временное распоряжение получателя бюджетных средств, а также подразделения судебных приставов</w:t>
            </w:r>
          </w:p>
        </w:tc>
      </w:tr>
      <w:tr w:rsidR="00603E79" w:rsidRPr="004602F8" w14:paraId="0D92F49E" w14:textId="77777777" w:rsidTr="002A4D8A">
        <w:tc>
          <w:tcPr>
            <w:tcW w:w="262" w:type="pct"/>
            <w:shd w:val="clear" w:color="auto" w:fill="auto"/>
          </w:tcPr>
          <w:p w14:paraId="59D259A1" w14:textId="77777777" w:rsidR="00603E79" w:rsidRPr="004602F8" w:rsidRDefault="00603E79" w:rsidP="00CA3543">
            <w:pPr>
              <w:pStyle w:val="ASFKTableNum"/>
            </w:pPr>
          </w:p>
        </w:tc>
        <w:tc>
          <w:tcPr>
            <w:tcW w:w="911" w:type="pct"/>
            <w:shd w:val="clear" w:color="auto" w:fill="auto"/>
          </w:tcPr>
          <w:p w14:paraId="75C55F49" w14:textId="7AA47B57" w:rsidR="00603E79" w:rsidRPr="001C710E" w:rsidRDefault="00603E79" w:rsidP="00AC2F13">
            <w:pPr>
              <w:pStyle w:val="ASFKTablenorm"/>
              <w:ind w:left="57" w:right="57"/>
            </w:pPr>
            <w:r w:rsidRPr="00603E79">
              <w:t>л/с с кодом 14</w:t>
            </w:r>
          </w:p>
        </w:tc>
        <w:tc>
          <w:tcPr>
            <w:tcW w:w="3827" w:type="pct"/>
            <w:shd w:val="clear" w:color="auto" w:fill="auto"/>
          </w:tcPr>
          <w:p w14:paraId="2FE55FA4" w14:textId="56A2D661" w:rsidR="00603E79" w:rsidRPr="00603E79" w:rsidRDefault="00603E79" w:rsidP="00AC2F13">
            <w:pPr>
              <w:pStyle w:val="ASFKTablenorm"/>
              <w:ind w:left="57" w:right="57"/>
            </w:pPr>
            <w:r w:rsidRPr="00603E79">
              <w:t>Лицевой счет для учета операций по переданным полномочиям получателя бюджетных средств, открытый территориальным органом Федерального казначейства и предназначенный для отражения операций получателя бюджетных средств, передавшего свои бюджетные полномочия бюджетному (автономному) учреждению, получателю средств из бюджета (за исключением индивидуального предпринимателя и физического лица – производителя товаров, работ, услуг), а также операций, осуществляемых органами Федерального казначейства от имени получателя бюджетных средств</w:t>
            </w:r>
          </w:p>
        </w:tc>
      </w:tr>
      <w:tr w:rsidR="00603E79" w:rsidRPr="004602F8" w14:paraId="2128F9AB" w14:textId="77777777" w:rsidTr="002A4D8A">
        <w:tc>
          <w:tcPr>
            <w:tcW w:w="262" w:type="pct"/>
            <w:shd w:val="clear" w:color="auto" w:fill="auto"/>
          </w:tcPr>
          <w:p w14:paraId="24B34629" w14:textId="77777777" w:rsidR="00603E79" w:rsidRPr="004602F8" w:rsidRDefault="00603E79" w:rsidP="00CA3543">
            <w:pPr>
              <w:pStyle w:val="ASFKTableNum"/>
            </w:pPr>
          </w:p>
        </w:tc>
        <w:tc>
          <w:tcPr>
            <w:tcW w:w="911" w:type="pct"/>
            <w:shd w:val="clear" w:color="auto" w:fill="auto"/>
          </w:tcPr>
          <w:p w14:paraId="0C976671" w14:textId="3AB83C10" w:rsidR="00603E79" w:rsidRPr="001C710E" w:rsidRDefault="00603E79" w:rsidP="00AC2F13">
            <w:pPr>
              <w:pStyle w:val="ASFKTablenorm"/>
              <w:ind w:left="57" w:right="57"/>
            </w:pPr>
            <w:r w:rsidRPr="00603E79">
              <w:t>л/с с кодом 20</w:t>
            </w:r>
          </w:p>
        </w:tc>
        <w:tc>
          <w:tcPr>
            <w:tcW w:w="3827" w:type="pct"/>
            <w:shd w:val="clear" w:color="auto" w:fill="auto"/>
          </w:tcPr>
          <w:p w14:paraId="2741C4D5" w14:textId="65F40ECE" w:rsidR="00603E79" w:rsidRPr="00603E79" w:rsidRDefault="00603E79" w:rsidP="00AC2F13">
            <w:pPr>
              <w:pStyle w:val="ASFKTablenorm"/>
              <w:ind w:left="57" w:right="57"/>
            </w:pPr>
            <w:r w:rsidRPr="00603E79">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603E79" w:rsidRPr="004602F8" w14:paraId="7DE46881" w14:textId="77777777" w:rsidTr="002A4D8A">
        <w:tc>
          <w:tcPr>
            <w:tcW w:w="262" w:type="pct"/>
            <w:shd w:val="clear" w:color="auto" w:fill="auto"/>
          </w:tcPr>
          <w:p w14:paraId="3C4DA79D" w14:textId="77777777" w:rsidR="00603E79" w:rsidRPr="004602F8" w:rsidRDefault="00603E79" w:rsidP="00CA3543">
            <w:pPr>
              <w:pStyle w:val="ASFKTableNum"/>
            </w:pPr>
          </w:p>
        </w:tc>
        <w:tc>
          <w:tcPr>
            <w:tcW w:w="911" w:type="pct"/>
            <w:shd w:val="clear" w:color="auto" w:fill="auto"/>
          </w:tcPr>
          <w:p w14:paraId="0A2401C3" w14:textId="74D4F0F7" w:rsidR="00603E79" w:rsidRPr="001C710E" w:rsidRDefault="00603E79" w:rsidP="00AC2F13">
            <w:pPr>
              <w:pStyle w:val="ASFKTablenorm"/>
              <w:ind w:left="57" w:right="57"/>
            </w:pPr>
            <w:r w:rsidRPr="00603E79">
              <w:t>л/с с кодом 21</w:t>
            </w:r>
          </w:p>
        </w:tc>
        <w:tc>
          <w:tcPr>
            <w:tcW w:w="3827" w:type="pct"/>
            <w:shd w:val="clear" w:color="auto" w:fill="auto"/>
          </w:tcPr>
          <w:p w14:paraId="22645382" w14:textId="55D82154" w:rsidR="00603E79" w:rsidRPr="00603E79" w:rsidRDefault="00603E79" w:rsidP="00603E79">
            <w:pPr>
              <w:pStyle w:val="ASFKTablenorm"/>
              <w:tabs>
                <w:tab w:val="left" w:pos="510"/>
              </w:tabs>
              <w:ind w:left="57" w:right="57"/>
            </w:pPr>
            <w:r w:rsidRPr="00603E79">
              <w:t>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w:t>
            </w:r>
          </w:p>
        </w:tc>
      </w:tr>
      <w:tr w:rsidR="00603E79" w:rsidRPr="004602F8" w14:paraId="3217EEF0" w14:textId="77777777" w:rsidTr="002A4D8A">
        <w:tc>
          <w:tcPr>
            <w:tcW w:w="262" w:type="pct"/>
            <w:shd w:val="clear" w:color="auto" w:fill="auto"/>
          </w:tcPr>
          <w:p w14:paraId="2342E2FA" w14:textId="77777777" w:rsidR="00603E79" w:rsidRPr="004602F8" w:rsidRDefault="00603E79" w:rsidP="00CA3543">
            <w:pPr>
              <w:pStyle w:val="ASFKTableNum"/>
            </w:pPr>
          </w:p>
        </w:tc>
        <w:tc>
          <w:tcPr>
            <w:tcW w:w="911" w:type="pct"/>
            <w:shd w:val="clear" w:color="auto" w:fill="auto"/>
          </w:tcPr>
          <w:p w14:paraId="580A46C4" w14:textId="0C8B374B" w:rsidR="00603E79" w:rsidRPr="00603E79" w:rsidRDefault="00603E79" w:rsidP="00AC2F13">
            <w:pPr>
              <w:pStyle w:val="ASFKTablenorm"/>
              <w:ind w:left="57" w:right="57"/>
            </w:pPr>
            <w:r w:rsidRPr="00603E79">
              <w:t>л/с с кодом 30</w:t>
            </w:r>
          </w:p>
        </w:tc>
        <w:tc>
          <w:tcPr>
            <w:tcW w:w="3827" w:type="pct"/>
            <w:shd w:val="clear" w:color="auto" w:fill="auto"/>
          </w:tcPr>
          <w:p w14:paraId="1D49C504" w14:textId="3F0A544F" w:rsidR="00603E79" w:rsidRPr="00603E79" w:rsidRDefault="00603E79" w:rsidP="00AC2F13">
            <w:pPr>
              <w:pStyle w:val="ASFKTablenorm"/>
              <w:ind w:left="57" w:right="57"/>
            </w:pPr>
            <w:r w:rsidRPr="00603E79">
              <w:t>Лицевой счет автономного учреждения, открытый территориальным органом Федерального казначейства и предназначенный для учета операций со средствами автономных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автономным учреждениям из соответствующих бюджетов бюджетной системы Российской Федерации)</w:t>
            </w:r>
          </w:p>
        </w:tc>
      </w:tr>
      <w:tr w:rsidR="00603E79" w:rsidRPr="004602F8" w14:paraId="3F390175" w14:textId="77777777" w:rsidTr="002A4D8A">
        <w:tc>
          <w:tcPr>
            <w:tcW w:w="262" w:type="pct"/>
            <w:shd w:val="clear" w:color="auto" w:fill="auto"/>
          </w:tcPr>
          <w:p w14:paraId="4ABAADA9" w14:textId="77777777" w:rsidR="00603E79" w:rsidRPr="004602F8" w:rsidRDefault="00603E79" w:rsidP="00CA3543">
            <w:pPr>
              <w:pStyle w:val="ASFKTableNum"/>
            </w:pPr>
          </w:p>
        </w:tc>
        <w:tc>
          <w:tcPr>
            <w:tcW w:w="911" w:type="pct"/>
            <w:shd w:val="clear" w:color="auto" w:fill="auto"/>
          </w:tcPr>
          <w:p w14:paraId="76A50C13" w14:textId="24433443" w:rsidR="00603E79" w:rsidRPr="00603E79" w:rsidRDefault="00603E79" w:rsidP="00AC2F13">
            <w:pPr>
              <w:pStyle w:val="ASFKTablenorm"/>
              <w:ind w:left="57" w:right="57"/>
            </w:pPr>
            <w:r w:rsidRPr="00603E79">
              <w:t>л/с с кодом 41</w:t>
            </w:r>
          </w:p>
        </w:tc>
        <w:tc>
          <w:tcPr>
            <w:tcW w:w="3827" w:type="pct"/>
            <w:shd w:val="clear" w:color="auto" w:fill="auto"/>
          </w:tcPr>
          <w:p w14:paraId="34CD3362" w14:textId="4292DD21" w:rsidR="00603E79" w:rsidRPr="00603E79" w:rsidRDefault="00603E79" w:rsidP="00603E79">
            <w:pPr>
              <w:pStyle w:val="ASFKTablenorm"/>
              <w:tabs>
                <w:tab w:val="left" w:pos="690"/>
              </w:tabs>
              <w:ind w:left="57" w:right="57"/>
            </w:pPr>
            <w:r w:rsidRPr="00603E79">
              <w:t>Лицевой счет для учета операций получателя средств из бюджета, открытый территориальным органом Федерального казначейства и предназначенный для учета операций со средствами получателя средств из бюджета</w:t>
            </w:r>
          </w:p>
        </w:tc>
      </w:tr>
      <w:tr w:rsidR="00603E79" w:rsidRPr="004602F8" w14:paraId="40455137" w14:textId="77777777" w:rsidTr="002A4D8A">
        <w:tc>
          <w:tcPr>
            <w:tcW w:w="262" w:type="pct"/>
            <w:shd w:val="clear" w:color="auto" w:fill="auto"/>
          </w:tcPr>
          <w:p w14:paraId="280705DD" w14:textId="77777777" w:rsidR="00603E79" w:rsidRPr="004602F8" w:rsidRDefault="00603E79" w:rsidP="00CA3543">
            <w:pPr>
              <w:pStyle w:val="ASFKTableNum"/>
            </w:pPr>
          </w:p>
        </w:tc>
        <w:tc>
          <w:tcPr>
            <w:tcW w:w="911" w:type="pct"/>
            <w:shd w:val="clear" w:color="auto" w:fill="auto"/>
          </w:tcPr>
          <w:p w14:paraId="3078BF63" w14:textId="40A79B55" w:rsidR="00603E79" w:rsidRPr="00603E79" w:rsidRDefault="00603E79" w:rsidP="00AC2F13">
            <w:pPr>
              <w:pStyle w:val="ASFKTablenorm"/>
              <w:ind w:left="57" w:right="57"/>
            </w:pPr>
            <w:r w:rsidRPr="00603E79">
              <w:t>л/с с кодом 71</w:t>
            </w:r>
          </w:p>
        </w:tc>
        <w:tc>
          <w:tcPr>
            <w:tcW w:w="3827" w:type="pct"/>
            <w:shd w:val="clear" w:color="auto" w:fill="auto"/>
          </w:tcPr>
          <w:p w14:paraId="2352F31C" w14:textId="6F145B59" w:rsidR="00603E79" w:rsidRPr="00603E79" w:rsidRDefault="00603E79" w:rsidP="00AC2F13">
            <w:pPr>
              <w:pStyle w:val="ASFKTablenorm"/>
              <w:ind w:left="57" w:right="57"/>
            </w:pPr>
            <w:r w:rsidRPr="00603E79">
              <w:t>Лицевой счет, открытый территориальным органом Федерального казначейства и предназначенный для учета операций со средствами участников казначейского сопровождения</w:t>
            </w:r>
          </w:p>
        </w:tc>
      </w:tr>
      <w:tr w:rsidR="00AB7662" w:rsidRPr="004602F8" w14:paraId="43068275" w14:textId="77777777" w:rsidTr="002A4D8A">
        <w:tc>
          <w:tcPr>
            <w:tcW w:w="262" w:type="pct"/>
            <w:shd w:val="clear" w:color="auto" w:fill="auto"/>
          </w:tcPr>
          <w:p w14:paraId="64963847" w14:textId="77777777" w:rsidR="00CA3543" w:rsidRPr="004602F8" w:rsidRDefault="00CA3543" w:rsidP="00CA3543">
            <w:pPr>
              <w:pStyle w:val="ASFKTableNum"/>
            </w:pPr>
          </w:p>
        </w:tc>
        <w:tc>
          <w:tcPr>
            <w:tcW w:w="911" w:type="pct"/>
            <w:shd w:val="clear" w:color="auto" w:fill="auto"/>
          </w:tcPr>
          <w:p w14:paraId="71F9F5A0" w14:textId="77777777" w:rsidR="00CA3543" w:rsidRPr="004602F8" w:rsidRDefault="00CA3543" w:rsidP="00AC2F13">
            <w:pPr>
              <w:pStyle w:val="ASFKTablenorm"/>
              <w:ind w:left="57" w:right="57"/>
            </w:pPr>
            <w:r w:rsidRPr="004602F8">
              <w:t>ЛБО</w:t>
            </w:r>
          </w:p>
        </w:tc>
        <w:tc>
          <w:tcPr>
            <w:tcW w:w="3827" w:type="pct"/>
            <w:shd w:val="clear" w:color="auto" w:fill="auto"/>
          </w:tcPr>
          <w:p w14:paraId="1D50E24E" w14:textId="26EF11E8" w:rsidR="00CA3543" w:rsidRPr="004602F8" w:rsidRDefault="006C2D83" w:rsidP="00AC2F13">
            <w:pPr>
              <w:pStyle w:val="ASFKTablenorm"/>
              <w:ind w:left="57" w:right="57"/>
            </w:pPr>
            <w:r w:rsidRPr="004602F8">
              <w:t>Лимит бюджетных обязательств</w:t>
            </w:r>
          </w:p>
        </w:tc>
      </w:tr>
      <w:tr w:rsidR="00244C3D" w:rsidRPr="004602F8" w14:paraId="08FE9276" w14:textId="77777777" w:rsidTr="002A4D8A">
        <w:tc>
          <w:tcPr>
            <w:tcW w:w="262" w:type="pct"/>
            <w:shd w:val="clear" w:color="auto" w:fill="auto"/>
          </w:tcPr>
          <w:p w14:paraId="52594DB1" w14:textId="77777777" w:rsidR="00244C3D" w:rsidRPr="004602F8" w:rsidRDefault="00244C3D" w:rsidP="00244C3D">
            <w:pPr>
              <w:pStyle w:val="ASFKTableNum"/>
            </w:pPr>
          </w:p>
        </w:tc>
        <w:tc>
          <w:tcPr>
            <w:tcW w:w="911" w:type="pct"/>
            <w:shd w:val="clear" w:color="auto" w:fill="auto"/>
          </w:tcPr>
          <w:p w14:paraId="470666A0" w14:textId="43D7FF17" w:rsidR="00244C3D" w:rsidRPr="004602F8" w:rsidRDefault="00244C3D" w:rsidP="00244C3D">
            <w:pPr>
              <w:pStyle w:val="ASFKTablenorm"/>
              <w:ind w:left="57" w:right="57"/>
            </w:pPr>
            <w:r w:rsidRPr="00D474FB">
              <w:t>МБ</w:t>
            </w:r>
          </w:p>
        </w:tc>
        <w:tc>
          <w:tcPr>
            <w:tcW w:w="3827" w:type="pct"/>
            <w:shd w:val="clear" w:color="auto" w:fill="auto"/>
          </w:tcPr>
          <w:p w14:paraId="5B9BF478" w14:textId="3A1EF489" w:rsidR="00244C3D" w:rsidRPr="004602F8" w:rsidRDefault="00244C3D" w:rsidP="00244C3D">
            <w:pPr>
              <w:pStyle w:val="ASFKTablenorm"/>
              <w:ind w:left="57" w:right="57"/>
            </w:pPr>
            <w:r w:rsidRPr="005F5747">
              <w:t>Бюджет муниципального образования (местный бюджет)</w:t>
            </w:r>
          </w:p>
        </w:tc>
      </w:tr>
      <w:tr w:rsidR="00244C3D" w:rsidRPr="004602F8" w14:paraId="0B3D00D5" w14:textId="77777777" w:rsidTr="002A4D8A">
        <w:tc>
          <w:tcPr>
            <w:tcW w:w="262" w:type="pct"/>
            <w:shd w:val="clear" w:color="auto" w:fill="auto"/>
          </w:tcPr>
          <w:p w14:paraId="4E2A1890" w14:textId="77777777" w:rsidR="00244C3D" w:rsidRPr="004602F8" w:rsidRDefault="00244C3D" w:rsidP="00244C3D">
            <w:pPr>
              <w:pStyle w:val="ASFKTableNum"/>
            </w:pPr>
          </w:p>
        </w:tc>
        <w:tc>
          <w:tcPr>
            <w:tcW w:w="911" w:type="pct"/>
            <w:shd w:val="clear" w:color="auto" w:fill="auto"/>
          </w:tcPr>
          <w:p w14:paraId="3FFD2F85" w14:textId="5061E4A1" w:rsidR="00244C3D" w:rsidRPr="004602F8" w:rsidRDefault="00244C3D" w:rsidP="00244C3D">
            <w:pPr>
              <w:pStyle w:val="ASFKTablenorm"/>
              <w:ind w:left="57" w:right="57"/>
            </w:pPr>
            <w:r w:rsidRPr="00D474FB">
              <w:t>МБТ</w:t>
            </w:r>
          </w:p>
        </w:tc>
        <w:tc>
          <w:tcPr>
            <w:tcW w:w="3827" w:type="pct"/>
            <w:shd w:val="clear" w:color="auto" w:fill="auto"/>
          </w:tcPr>
          <w:p w14:paraId="6F14C7AC" w14:textId="5097F952" w:rsidR="00244C3D" w:rsidRPr="004602F8" w:rsidRDefault="00244C3D" w:rsidP="00244C3D">
            <w:pPr>
              <w:pStyle w:val="ASFKTablenorm"/>
              <w:ind w:left="57" w:right="57"/>
            </w:pPr>
            <w:r w:rsidRPr="005F5747">
              <w:t xml:space="preserve">Межбюджетные трансферты. Средства, предоставляемые одним бюджетом бюджетной системы Российской Федерации другому бюджету бюджетной системы Российской Федерации </w:t>
            </w:r>
          </w:p>
        </w:tc>
      </w:tr>
      <w:tr w:rsidR="00AB7662" w:rsidRPr="004602F8" w14:paraId="3236BE43" w14:textId="77777777" w:rsidTr="002A4D8A">
        <w:tc>
          <w:tcPr>
            <w:tcW w:w="262" w:type="pct"/>
            <w:shd w:val="clear" w:color="auto" w:fill="auto"/>
          </w:tcPr>
          <w:p w14:paraId="6BC79E37" w14:textId="77777777" w:rsidR="00CA3543" w:rsidRPr="004602F8" w:rsidRDefault="00CA3543" w:rsidP="00CA3543">
            <w:pPr>
              <w:pStyle w:val="ASFKTableNum"/>
            </w:pPr>
          </w:p>
        </w:tc>
        <w:tc>
          <w:tcPr>
            <w:tcW w:w="911" w:type="pct"/>
            <w:shd w:val="clear" w:color="auto" w:fill="auto"/>
          </w:tcPr>
          <w:p w14:paraId="640D8A68" w14:textId="77777777" w:rsidR="00CA3543" w:rsidRPr="004602F8" w:rsidRDefault="00CA3543" w:rsidP="00AC2F13">
            <w:pPr>
              <w:pStyle w:val="ASFKTablenorm"/>
              <w:ind w:left="57" w:right="57"/>
            </w:pPr>
            <w:r w:rsidRPr="004602F8">
              <w:t>МО</w:t>
            </w:r>
          </w:p>
        </w:tc>
        <w:tc>
          <w:tcPr>
            <w:tcW w:w="3827" w:type="pct"/>
            <w:shd w:val="clear" w:color="auto" w:fill="auto"/>
          </w:tcPr>
          <w:p w14:paraId="76839D4E" w14:textId="4D219549" w:rsidR="00CA3543" w:rsidRPr="004602F8" w:rsidRDefault="006C2D83" w:rsidP="00AC2F13">
            <w:pPr>
              <w:pStyle w:val="ASFKTablenorm"/>
              <w:ind w:left="57" w:right="57"/>
            </w:pPr>
            <w:r w:rsidRPr="004602F8">
              <w:t>Муниципальное образование</w:t>
            </w:r>
          </w:p>
        </w:tc>
      </w:tr>
      <w:tr w:rsidR="00244C3D" w:rsidRPr="004602F8" w14:paraId="202E0E8F" w14:textId="77777777" w:rsidTr="002A4D8A">
        <w:tc>
          <w:tcPr>
            <w:tcW w:w="262" w:type="pct"/>
            <w:shd w:val="clear" w:color="auto" w:fill="auto"/>
          </w:tcPr>
          <w:p w14:paraId="792B8E7C" w14:textId="77777777" w:rsidR="00244C3D" w:rsidRPr="004602F8" w:rsidRDefault="00244C3D" w:rsidP="00CA3543">
            <w:pPr>
              <w:pStyle w:val="ASFKTableNum"/>
            </w:pPr>
          </w:p>
        </w:tc>
        <w:tc>
          <w:tcPr>
            <w:tcW w:w="911" w:type="pct"/>
            <w:shd w:val="clear" w:color="auto" w:fill="auto"/>
          </w:tcPr>
          <w:p w14:paraId="17062389" w14:textId="14E05B58" w:rsidR="00244C3D" w:rsidRPr="004602F8" w:rsidRDefault="00244C3D" w:rsidP="00AC2F13">
            <w:pPr>
              <w:pStyle w:val="ASFKTablenorm"/>
              <w:ind w:left="57" w:right="57"/>
            </w:pPr>
            <w:r w:rsidRPr="00244C3D">
              <w:t>МОУ ФК</w:t>
            </w:r>
          </w:p>
        </w:tc>
        <w:tc>
          <w:tcPr>
            <w:tcW w:w="3827" w:type="pct"/>
            <w:shd w:val="clear" w:color="auto" w:fill="auto"/>
          </w:tcPr>
          <w:p w14:paraId="618E03A0" w14:textId="778AB148" w:rsidR="00244C3D" w:rsidRPr="004602F8" w:rsidRDefault="00244C3D" w:rsidP="00AC2F13">
            <w:pPr>
              <w:pStyle w:val="ASFKTablenorm"/>
              <w:ind w:left="57" w:right="57"/>
            </w:pPr>
            <w:r w:rsidRPr="00244C3D">
              <w:t>Межрегиональное операционное управление Федерального казначейства</w:t>
            </w:r>
          </w:p>
        </w:tc>
      </w:tr>
      <w:tr w:rsidR="00244C3D" w:rsidRPr="004602F8" w14:paraId="79CC8723" w14:textId="77777777" w:rsidTr="002A4D8A">
        <w:tc>
          <w:tcPr>
            <w:tcW w:w="262" w:type="pct"/>
            <w:shd w:val="clear" w:color="auto" w:fill="auto"/>
          </w:tcPr>
          <w:p w14:paraId="2E2A1FA0" w14:textId="77777777" w:rsidR="00244C3D" w:rsidRPr="004602F8" w:rsidRDefault="00244C3D" w:rsidP="00CA3543">
            <w:pPr>
              <w:pStyle w:val="ASFKTableNum"/>
            </w:pPr>
          </w:p>
        </w:tc>
        <w:tc>
          <w:tcPr>
            <w:tcW w:w="911" w:type="pct"/>
            <w:shd w:val="clear" w:color="auto" w:fill="auto"/>
          </w:tcPr>
          <w:p w14:paraId="210C043C" w14:textId="1EBFFF16" w:rsidR="00244C3D" w:rsidRPr="004602F8" w:rsidRDefault="00244C3D" w:rsidP="00AC2F13">
            <w:pPr>
              <w:pStyle w:val="ASFKTablenorm"/>
              <w:ind w:left="57" w:right="57"/>
            </w:pPr>
            <w:r>
              <w:t>МУП</w:t>
            </w:r>
          </w:p>
        </w:tc>
        <w:tc>
          <w:tcPr>
            <w:tcW w:w="3827" w:type="pct"/>
            <w:shd w:val="clear" w:color="auto" w:fill="auto"/>
          </w:tcPr>
          <w:p w14:paraId="650B33BB" w14:textId="3A25900F" w:rsidR="00244C3D" w:rsidRPr="004602F8" w:rsidRDefault="00244C3D" w:rsidP="00AC2F13">
            <w:pPr>
              <w:pStyle w:val="ASFKTablenorm"/>
              <w:ind w:left="57" w:right="57"/>
            </w:pPr>
            <w:r w:rsidRPr="00244C3D">
              <w:t>Муниципальное унитарное предприятие</w:t>
            </w:r>
          </w:p>
        </w:tc>
      </w:tr>
      <w:tr w:rsidR="00244C3D" w:rsidRPr="004602F8" w14:paraId="36CEA262" w14:textId="77777777" w:rsidTr="002A4D8A">
        <w:tc>
          <w:tcPr>
            <w:tcW w:w="262" w:type="pct"/>
            <w:shd w:val="clear" w:color="auto" w:fill="auto"/>
          </w:tcPr>
          <w:p w14:paraId="015362C9" w14:textId="77777777" w:rsidR="00244C3D" w:rsidRPr="004602F8" w:rsidRDefault="00244C3D" w:rsidP="00244C3D">
            <w:pPr>
              <w:pStyle w:val="ASFKTableNum"/>
            </w:pPr>
          </w:p>
        </w:tc>
        <w:tc>
          <w:tcPr>
            <w:tcW w:w="911" w:type="pct"/>
            <w:shd w:val="clear" w:color="auto" w:fill="auto"/>
          </w:tcPr>
          <w:p w14:paraId="7701727D" w14:textId="096D1FF0" w:rsidR="00244C3D" w:rsidRDefault="00244C3D" w:rsidP="00244C3D">
            <w:pPr>
              <w:pStyle w:val="ASFKTablenorm"/>
              <w:ind w:left="57" w:right="57"/>
            </w:pPr>
            <w:r w:rsidRPr="009D3B51">
              <w:t>МФ</w:t>
            </w:r>
            <w:r>
              <w:t xml:space="preserve"> (МФ РФ)</w:t>
            </w:r>
          </w:p>
        </w:tc>
        <w:tc>
          <w:tcPr>
            <w:tcW w:w="3827" w:type="pct"/>
            <w:shd w:val="clear" w:color="auto" w:fill="auto"/>
          </w:tcPr>
          <w:p w14:paraId="0D920B78" w14:textId="18ABADD7" w:rsidR="00244C3D" w:rsidRPr="004602F8" w:rsidRDefault="00244C3D" w:rsidP="00244C3D">
            <w:pPr>
              <w:pStyle w:val="ASFKTablenorm"/>
              <w:ind w:left="57" w:right="57"/>
            </w:pPr>
            <w:r w:rsidRPr="00244C3D">
              <w:t>Министерство финансов Российской Федерации</w:t>
            </w:r>
          </w:p>
        </w:tc>
      </w:tr>
      <w:tr w:rsidR="009868F6" w:rsidRPr="004602F8" w14:paraId="4A631C6E" w14:textId="77777777" w:rsidTr="002A4D8A">
        <w:tc>
          <w:tcPr>
            <w:tcW w:w="262" w:type="pct"/>
            <w:shd w:val="clear" w:color="auto" w:fill="auto"/>
          </w:tcPr>
          <w:p w14:paraId="6CEA8DD1" w14:textId="77777777" w:rsidR="009868F6" w:rsidRPr="004602F8" w:rsidRDefault="009868F6" w:rsidP="00CA3543">
            <w:pPr>
              <w:pStyle w:val="ASFKTableNum"/>
            </w:pPr>
          </w:p>
        </w:tc>
        <w:tc>
          <w:tcPr>
            <w:tcW w:w="911" w:type="pct"/>
            <w:shd w:val="clear" w:color="auto" w:fill="auto"/>
          </w:tcPr>
          <w:p w14:paraId="7D4F7DB6" w14:textId="574686E5" w:rsidR="009868F6" w:rsidRPr="004602F8" w:rsidRDefault="009868F6" w:rsidP="00AC2F13">
            <w:pPr>
              <w:pStyle w:val="ASFKTablenorm"/>
              <w:ind w:left="57" w:right="57"/>
            </w:pPr>
            <w:r w:rsidRPr="004602F8">
              <w:t>НВС</w:t>
            </w:r>
          </w:p>
        </w:tc>
        <w:tc>
          <w:tcPr>
            <w:tcW w:w="3827" w:type="pct"/>
            <w:shd w:val="clear" w:color="auto" w:fill="auto"/>
          </w:tcPr>
          <w:p w14:paraId="6D96B9CF" w14:textId="02B1FC39" w:rsidR="009868F6" w:rsidRPr="004602F8" w:rsidRDefault="006C2D83" w:rsidP="00AC2F13">
            <w:pPr>
              <w:pStyle w:val="ASFKTablenorm"/>
              <w:ind w:left="57" w:right="57"/>
            </w:pPr>
            <w:r w:rsidRPr="004602F8">
              <w:t>Невыясненное поступление</w:t>
            </w:r>
          </w:p>
        </w:tc>
      </w:tr>
      <w:tr w:rsidR="00244C3D" w:rsidRPr="004602F8" w14:paraId="6A6A6737" w14:textId="77777777" w:rsidTr="002A4D8A">
        <w:tc>
          <w:tcPr>
            <w:tcW w:w="262" w:type="pct"/>
            <w:shd w:val="clear" w:color="auto" w:fill="auto"/>
          </w:tcPr>
          <w:p w14:paraId="53861FD2" w14:textId="77777777" w:rsidR="00244C3D" w:rsidRPr="004602F8" w:rsidRDefault="00244C3D" w:rsidP="00CA3543">
            <w:pPr>
              <w:pStyle w:val="ASFKTableNum"/>
            </w:pPr>
          </w:p>
        </w:tc>
        <w:tc>
          <w:tcPr>
            <w:tcW w:w="911" w:type="pct"/>
            <w:shd w:val="clear" w:color="auto" w:fill="auto"/>
          </w:tcPr>
          <w:p w14:paraId="5B7F8B3C" w14:textId="0F06927C" w:rsidR="00244C3D" w:rsidRPr="004602F8" w:rsidRDefault="00244C3D" w:rsidP="00AC2F13">
            <w:pPr>
              <w:pStyle w:val="ASFKTablenorm"/>
              <w:ind w:left="57" w:right="57"/>
            </w:pPr>
            <w:r>
              <w:t>НДС</w:t>
            </w:r>
          </w:p>
        </w:tc>
        <w:tc>
          <w:tcPr>
            <w:tcW w:w="3827" w:type="pct"/>
            <w:shd w:val="clear" w:color="auto" w:fill="auto"/>
          </w:tcPr>
          <w:p w14:paraId="470D75BB" w14:textId="38CB4F09" w:rsidR="00244C3D" w:rsidRPr="004602F8" w:rsidRDefault="00244C3D" w:rsidP="00AC2F13">
            <w:pPr>
              <w:pStyle w:val="ASFKTablenorm"/>
              <w:ind w:left="57" w:right="57"/>
            </w:pPr>
            <w:r w:rsidRPr="00244C3D">
              <w:t>Налог на добавленную стоимость</w:t>
            </w:r>
          </w:p>
        </w:tc>
      </w:tr>
      <w:tr w:rsidR="00244C3D" w:rsidRPr="004602F8" w14:paraId="4495C95E" w14:textId="77777777" w:rsidTr="002A4D8A">
        <w:tc>
          <w:tcPr>
            <w:tcW w:w="262" w:type="pct"/>
            <w:shd w:val="clear" w:color="auto" w:fill="auto"/>
          </w:tcPr>
          <w:p w14:paraId="0017F342" w14:textId="77777777" w:rsidR="00244C3D" w:rsidRPr="004602F8" w:rsidRDefault="00244C3D" w:rsidP="00CA3543">
            <w:pPr>
              <w:pStyle w:val="ASFKTableNum"/>
            </w:pPr>
          </w:p>
        </w:tc>
        <w:tc>
          <w:tcPr>
            <w:tcW w:w="911" w:type="pct"/>
            <w:shd w:val="clear" w:color="auto" w:fill="auto"/>
          </w:tcPr>
          <w:p w14:paraId="31DBD503" w14:textId="415AE2C8" w:rsidR="00244C3D" w:rsidRDefault="00244C3D" w:rsidP="00AC2F13">
            <w:pPr>
              <w:pStyle w:val="ASFKTablenorm"/>
              <w:ind w:left="57" w:right="57"/>
            </w:pPr>
            <w:r>
              <w:t>НП</w:t>
            </w:r>
          </w:p>
        </w:tc>
        <w:tc>
          <w:tcPr>
            <w:tcW w:w="3827" w:type="pct"/>
            <w:shd w:val="clear" w:color="auto" w:fill="auto"/>
          </w:tcPr>
          <w:p w14:paraId="5987AA1C" w14:textId="03811F6C" w:rsidR="00244C3D" w:rsidRPr="00244C3D" w:rsidRDefault="00244C3D" w:rsidP="00AC2F13">
            <w:pPr>
              <w:pStyle w:val="ASFKTablenorm"/>
              <w:ind w:left="57" w:right="57"/>
            </w:pPr>
            <w:r w:rsidRPr="00244C3D">
              <w:t>Невыясненные поступления</w:t>
            </w:r>
          </w:p>
        </w:tc>
      </w:tr>
      <w:tr w:rsidR="0080135A" w:rsidRPr="004602F8" w14:paraId="542669BA" w14:textId="77777777" w:rsidTr="002A4D8A">
        <w:tc>
          <w:tcPr>
            <w:tcW w:w="262" w:type="pct"/>
            <w:shd w:val="clear" w:color="auto" w:fill="auto"/>
          </w:tcPr>
          <w:p w14:paraId="24C7C2D4" w14:textId="77777777" w:rsidR="0080135A" w:rsidRPr="004602F8" w:rsidRDefault="0080135A" w:rsidP="0080135A">
            <w:pPr>
              <w:pStyle w:val="ASFKTableNum"/>
            </w:pPr>
          </w:p>
        </w:tc>
        <w:tc>
          <w:tcPr>
            <w:tcW w:w="911" w:type="pct"/>
            <w:shd w:val="clear" w:color="auto" w:fill="auto"/>
          </w:tcPr>
          <w:p w14:paraId="1E8A14D0" w14:textId="60B2E4ED" w:rsidR="0080135A" w:rsidRPr="004602F8" w:rsidRDefault="0080135A" w:rsidP="0080135A">
            <w:pPr>
              <w:pStyle w:val="ASFKTablenorm"/>
              <w:ind w:left="57" w:right="57"/>
            </w:pPr>
            <w:r w:rsidRPr="004602F8">
              <w:t>НСПК</w:t>
            </w:r>
          </w:p>
        </w:tc>
        <w:tc>
          <w:tcPr>
            <w:tcW w:w="3827" w:type="pct"/>
            <w:shd w:val="clear" w:color="auto" w:fill="auto"/>
          </w:tcPr>
          <w:p w14:paraId="324D2237" w14:textId="1E287DCE" w:rsidR="0080135A" w:rsidRPr="004602F8" w:rsidRDefault="0080135A" w:rsidP="0080135A">
            <w:pPr>
              <w:pStyle w:val="ASFKTablenorm"/>
              <w:ind w:left="57" w:right="57"/>
            </w:pPr>
            <w:r w:rsidRPr="004602F8">
              <w:t>Национальная система платежных карт</w:t>
            </w:r>
          </w:p>
        </w:tc>
      </w:tr>
      <w:tr w:rsidR="0080135A" w:rsidRPr="004602F8" w14:paraId="321BAED5" w14:textId="77777777" w:rsidTr="002A4D8A">
        <w:tc>
          <w:tcPr>
            <w:tcW w:w="262" w:type="pct"/>
            <w:shd w:val="clear" w:color="auto" w:fill="auto"/>
          </w:tcPr>
          <w:p w14:paraId="792DCCCE" w14:textId="77777777" w:rsidR="0080135A" w:rsidRPr="004602F8" w:rsidRDefault="0080135A" w:rsidP="0080135A">
            <w:pPr>
              <w:pStyle w:val="ASFKTableNum"/>
            </w:pPr>
          </w:p>
        </w:tc>
        <w:tc>
          <w:tcPr>
            <w:tcW w:w="911" w:type="pct"/>
            <w:shd w:val="clear" w:color="auto" w:fill="auto"/>
          </w:tcPr>
          <w:p w14:paraId="6D16EB13" w14:textId="77777777" w:rsidR="0080135A" w:rsidRPr="004602F8" w:rsidRDefault="0080135A" w:rsidP="0080135A">
            <w:pPr>
              <w:pStyle w:val="ASFKTablenorm"/>
              <w:ind w:left="57" w:right="57"/>
            </w:pPr>
            <w:r w:rsidRPr="004602F8">
              <w:t>НУБП</w:t>
            </w:r>
          </w:p>
        </w:tc>
        <w:tc>
          <w:tcPr>
            <w:tcW w:w="3827" w:type="pct"/>
            <w:shd w:val="clear" w:color="auto" w:fill="auto"/>
          </w:tcPr>
          <w:p w14:paraId="23453C01" w14:textId="0125D0DB" w:rsidR="0080135A" w:rsidRPr="004602F8" w:rsidRDefault="0080135A" w:rsidP="0080135A">
            <w:pPr>
              <w:pStyle w:val="ASFKTablenorm"/>
              <w:ind w:left="57" w:right="57"/>
            </w:pPr>
            <w:r w:rsidRPr="004602F8">
              <w:t>Неучастник бюджетного процесса – юридическое лицо (его обособленное подразделение), не являющееся в соответствии с Бюджетным кодексом Российской Федерации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которым в случаях, установленных законодательством Российской Федерации, открываются лицевые счета в органе Федерального казначейства</w:t>
            </w:r>
          </w:p>
        </w:tc>
      </w:tr>
      <w:tr w:rsidR="0080135A" w:rsidRPr="004602F8" w14:paraId="12680861" w14:textId="77777777" w:rsidTr="002A4D8A">
        <w:tc>
          <w:tcPr>
            <w:tcW w:w="262" w:type="pct"/>
            <w:shd w:val="clear" w:color="auto" w:fill="auto"/>
          </w:tcPr>
          <w:p w14:paraId="6B0EEB42" w14:textId="77777777" w:rsidR="0080135A" w:rsidRPr="004602F8" w:rsidRDefault="0080135A" w:rsidP="0080135A">
            <w:pPr>
              <w:pStyle w:val="ASFKTableNum"/>
            </w:pPr>
          </w:p>
        </w:tc>
        <w:tc>
          <w:tcPr>
            <w:tcW w:w="911" w:type="pct"/>
            <w:shd w:val="clear" w:color="auto" w:fill="auto"/>
          </w:tcPr>
          <w:p w14:paraId="36642090" w14:textId="77777777" w:rsidR="0080135A" w:rsidRPr="004602F8" w:rsidRDefault="0080135A" w:rsidP="0080135A">
            <w:pPr>
              <w:pStyle w:val="ASFKTablenorm"/>
              <w:ind w:left="57" w:right="57"/>
            </w:pPr>
            <w:r w:rsidRPr="004602F8">
              <w:t>ОБД</w:t>
            </w:r>
          </w:p>
        </w:tc>
        <w:tc>
          <w:tcPr>
            <w:tcW w:w="3827" w:type="pct"/>
            <w:shd w:val="clear" w:color="auto" w:fill="auto"/>
          </w:tcPr>
          <w:p w14:paraId="3A420935" w14:textId="22CA133E" w:rsidR="0080135A" w:rsidRPr="004602F8" w:rsidRDefault="0080135A" w:rsidP="0080135A">
            <w:pPr>
              <w:pStyle w:val="ASFKTablenorm"/>
              <w:ind w:left="57" w:right="57"/>
            </w:pPr>
            <w:r w:rsidRPr="004602F8">
              <w:t>ЭД «Сведения об обязательстве»</w:t>
            </w:r>
          </w:p>
        </w:tc>
      </w:tr>
      <w:tr w:rsidR="00A06DC0" w:rsidRPr="004602F8" w14:paraId="2AD55255" w14:textId="77777777" w:rsidTr="002A4D8A">
        <w:tc>
          <w:tcPr>
            <w:tcW w:w="262" w:type="pct"/>
            <w:shd w:val="clear" w:color="auto" w:fill="auto"/>
          </w:tcPr>
          <w:p w14:paraId="1646486E" w14:textId="77777777" w:rsidR="00A06DC0" w:rsidRPr="004602F8" w:rsidRDefault="00A06DC0" w:rsidP="0080135A">
            <w:pPr>
              <w:pStyle w:val="ASFKTableNum"/>
            </w:pPr>
          </w:p>
        </w:tc>
        <w:tc>
          <w:tcPr>
            <w:tcW w:w="911" w:type="pct"/>
            <w:shd w:val="clear" w:color="auto" w:fill="auto"/>
          </w:tcPr>
          <w:p w14:paraId="21555F4E" w14:textId="54C45614" w:rsidR="00A06DC0" w:rsidRPr="004602F8" w:rsidRDefault="00A06DC0" w:rsidP="0080135A">
            <w:pPr>
              <w:pStyle w:val="ASFKTablenorm"/>
              <w:ind w:left="57" w:right="57"/>
            </w:pPr>
            <w:r>
              <w:t>ОБЕ</w:t>
            </w:r>
          </w:p>
        </w:tc>
        <w:tc>
          <w:tcPr>
            <w:tcW w:w="3827" w:type="pct"/>
            <w:shd w:val="clear" w:color="auto" w:fill="auto"/>
          </w:tcPr>
          <w:p w14:paraId="633607C7" w14:textId="783B17EE" w:rsidR="00A06DC0" w:rsidRPr="004602F8" w:rsidRDefault="00A06DC0" w:rsidP="0080135A">
            <w:pPr>
              <w:pStyle w:val="ASFKTablenorm"/>
              <w:ind w:left="57" w:right="57"/>
            </w:pPr>
            <w:r w:rsidRPr="00A06DC0">
              <w:t>Электронный документ «Исполнительный документ, предусматривающий периодические выплаты»</w:t>
            </w:r>
          </w:p>
        </w:tc>
      </w:tr>
      <w:tr w:rsidR="0080135A" w:rsidRPr="004602F8" w14:paraId="2A0C7349" w14:textId="77777777" w:rsidTr="002A4D8A">
        <w:tc>
          <w:tcPr>
            <w:tcW w:w="262" w:type="pct"/>
            <w:shd w:val="clear" w:color="auto" w:fill="auto"/>
          </w:tcPr>
          <w:p w14:paraId="3C1627B6" w14:textId="77777777" w:rsidR="0080135A" w:rsidRPr="004602F8" w:rsidRDefault="0080135A" w:rsidP="0080135A">
            <w:pPr>
              <w:pStyle w:val="ASFKTableNum"/>
            </w:pPr>
          </w:p>
        </w:tc>
        <w:tc>
          <w:tcPr>
            <w:tcW w:w="911" w:type="pct"/>
            <w:shd w:val="clear" w:color="auto" w:fill="auto"/>
          </w:tcPr>
          <w:p w14:paraId="38FE4CFB" w14:textId="77777777" w:rsidR="0080135A" w:rsidRPr="004602F8" w:rsidRDefault="0080135A" w:rsidP="0080135A">
            <w:pPr>
              <w:pStyle w:val="ASFKTablenorm"/>
              <w:ind w:left="57" w:right="57"/>
            </w:pPr>
            <w:r w:rsidRPr="004602F8">
              <w:t>ОБЗ</w:t>
            </w:r>
          </w:p>
        </w:tc>
        <w:tc>
          <w:tcPr>
            <w:tcW w:w="3827" w:type="pct"/>
            <w:shd w:val="clear" w:color="auto" w:fill="auto"/>
          </w:tcPr>
          <w:p w14:paraId="0EDC0730" w14:textId="3D50E60B" w:rsidR="0080135A" w:rsidRPr="004602F8" w:rsidRDefault="0080135A" w:rsidP="0080135A">
            <w:pPr>
              <w:pStyle w:val="ASFKTablenorm"/>
              <w:ind w:left="57" w:right="57"/>
            </w:pPr>
            <w:r w:rsidRPr="004602F8">
              <w:t>ЭД «Заявка на внесение изменений в обязательство»</w:t>
            </w:r>
          </w:p>
        </w:tc>
      </w:tr>
      <w:tr w:rsidR="00A06DC0" w:rsidRPr="004602F8" w14:paraId="3D4FA3FC" w14:textId="77777777" w:rsidTr="002A4D8A">
        <w:tc>
          <w:tcPr>
            <w:tcW w:w="262" w:type="pct"/>
            <w:shd w:val="clear" w:color="auto" w:fill="auto"/>
          </w:tcPr>
          <w:p w14:paraId="59C943B1" w14:textId="77777777" w:rsidR="00A06DC0" w:rsidRPr="004602F8" w:rsidRDefault="00A06DC0" w:rsidP="00A06DC0">
            <w:pPr>
              <w:pStyle w:val="ASFKTableNum"/>
            </w:pPr>
          </w:p>
        </w:tc>
        <w:tc>
          <w:tcPr>
            <w:tcW w:w="911" w:type="pct"/>
            <w:shd w:val="clear" w:color="auto" w:fill="auto"/>
          </w:tcPr>
          <w:p w14:paraId="1936B9FD" w14:textId="3352D702" w:rsidR="00A06DC0" w:rsidRPr="004602F8" w:rsidRDefault="00A06DC0" w:rsidP="00A06DC0">
            <w:pPr>
              <w:pStyle w:val="ASFKTablenorm"/>
              <w:ind w:left="57" w:right="57"/>
            </w:pPr>
            <w:r>
              <w:t>ОБЛ</w:t>
            </w:r>
          </w:p>
        </w:tc>
        <w:tc>
          <w:tcPr>
            <w:tcW w:w="3827" w:type="pct"/>
            <w:shd w:val="clear" w:color="auto" w:fill="auto"/>
          </w:tcPr>
          <w:p w14:paraId="6389ECD5" w14:textId="732DCCB5" w:rsidR="00A06DC0" w:rsidRPr="004602F8" w:rsidRDefault="00A06DC0" w:rsidP="00A06DC0">
            <w:pPr>
              <w:pStyle w:val="ASFKTablenorm"/>
              <w:ind w:left="57" w:right="57"/>
            </w:pPr>
            <w:r w:rsidRPr="00211AD6">
              <w:t>Электронный документ «Исполнительный документ»</w:t>
            </w:r>
          </w:p>
        </w:tc>
      </w:tr>
      <w:tr w:rsidR="00A06DC0" w:rsidRPr="004602F8" w14:paraId="61D2347A" w14:textId="77777777" w:rsidTr="002A4D8A">
        <w:tc>
          <w:tcPr>
            <w:tcW w:w="262" w:type="pct"/>
            <w:shd w:val="clear" w:color="auto" w:fill="auto"/>
          </w:tcPr>
          <w:p w14:paraId="6C986C89" w14:textId="77777777" w:rsidR="00A06DC0" w:rsidRPr="004602F8" w:rsidRDefault="00A06DC0" w:rsidP="00A06DC0">
            <w:pPr>
              <w:pStyle w:val="ASFKTableNum"/>
            </w:pPr>
          </w:p>
        </w:tc>
        <w:tc>
          <w:tcPr>
            <w:tcW w:w="911" w:type="pct"/>
            <w:shd w:val="clear" w:color="auto" w:fill="auto"/>
          </w:tcPr>
          <w:p w14:paraId="2E88C519" w14:textId="0C0F471D" w:rsidR="00A06DC0" w:rsidRPr="004602F8" w:rsidRDefault="00A06DC0" w:rsidP="00A06DC0">
            <w:pPr>
              <w:pStyle w:val="ASFKTablenorm"/>
              <w:ind w:left="57" w:right="57"/>
            </w:pPr>
            <w:r>
              <w:t>ОБП</w:t>
            </w:r>
          </w:p>
        </w:tc>
        <w:tc>
          <w:tcPr>
            <w:tcW w:w="3827" w:type="pct"/>
            <w:shd w:val="clear" w:color="auto" w:fill="auto"/>
          </w:tcPr>
          <w:p w14:paraId="4FFE1757" w14:textId="112BD64B" w:rsidR="00A06DC0" w:rsidRPr="004602F8" w:rsidRDefault="00A06DC0" w:rsidP="006A69FE">
            <w:pPr>
              <w:pStyle w:val="ASFKTablenorm"/>
              <w:ind w:left="57" w:right="57"/>
            </w:pPr>
            <w:r w:rsidRPr="00211AD6">
              <w:t>Электронный документ «Сведения об автоматически созданном бюджетном обязательстве»</w:t>
            </w:r>
          </w:p>
        </w:tc>
      </w:tr>
      <w:tr w:rsidR="00A06DC0" w:rsidRPr="004602F8" w14:paraId="033ACF38" w14:textId="77777777" w:rsidTr="002A4D8A">
        <w:tc>
          <w:tcPr>
            <w:tcW w:w="262" w:type="pct"/>
            <w:shd w:val="clear" w:color="auto" w:fill="auto"/>
          </w:tcPr>
          <w:p w14:paraId="7C3748CA" w14:textId="77777777" w:rsidR="00A06DC0" w:rsidRPr="004602F8" w:rsidRDefault="00A06DC0" w:rsidP="00A06DC0">
            <w:pPr>
              <w:pStyle w:val="ASFKTableNum"/>
            </w:pPr>
          </w:p>
        </w:tc>
        <w:tc>
          <w:tcPr>
            <w:tcW w:w="911" w:type="pct"/>
            <w:shd w:val="clear" w:color="auto" w:fill="auto"/>
          </w:tcPr>
          <w:p w14:paraId="6FF066FD" w14:textId="366C3991" w:rsidR="00A06DC0" w:rsidRDefault="00A06DC0" w:rsidP="00A06DC0">
            <w:pPr>
              <w:pStyle w:val="ASFKTablenorm"/>
              <w:ind w:left="57" w:right="57"/>
            </w:pPr>
            <w:r>
              <w:t>ОВН</w:t>
            </w:r>
          </w:p>
        </w:tc>
        <w:tc>
          <w:tcPr>
            <w:tcW w:w="3827" w:type="pct"/>
            <w:shd w:val="clear" w:color="auto" w:fill="auto"/>
          </w:tcPr>
          <w:p w14:paraId="74ABF09E" w14:textId="1C796209" w:rsidR="00A06DC0" w:rsidRPr="00211AD6" w:rsidRDefault="00A06DC0" w:rsidP="00A06DC0">
            <w:pPr>
              <w:pStyle w:val="ASFKTablenorm"/>
              <w:ind w:left="57" w:right="57"/>
            </w:pPr>
            <w:r w:rsidRPr="0035357C">
              <w:t>Объявление на взнос наличными</w:t>
            </w:r>
          </w:p>
        </w:tc>
      </w:tr>
      <w:tr w:rsidR="00A06DC0" w:rsidRPr="004602F8" w14:paraId="7AE224E1" w14:textId="77777777" w:rsidTr="002A4D8A">
        <w:tc>
          <w:tcPr>
            <w:tcW w:w="262" w:type="pct"/>
            <w:shd w:val="clear" w:color="auto" w:fill="auto"/>
          </w:tcPr>
          <w:p w14:paraId="03D7B245" w14:textId="77777777" w:rsidR="00A06DC0" w:rsidRPr="004602F8" w:rsidRDefault="00A06DC0" w:rsidP="00A06DC0">
            <w:pPr>
              <w:pStyle w:val="ASFKTableNum"/>
            </w:pPr>
          </w:p>
        </w:tc>
        <w:tc>
          <w:tcPr>
            <w:tcW w:w="911" w:type="pct"/>
            <w:shd w:val="clear" w:color="auto" w:fill="auto"/>
          </w:tcPr>
          <w:p w14:paraId="04DEAF27" w14:textId="70E94338" w:rsidR="00A06DC0" w:rsidRDefault="00A06DC0" w:rsidP="00A06DC0">
            <w:pPr>
              <w:pStyle w:val="ASFKTablenorm"/>
              <w:ind w:left="57" w:right="57"/>
            </w:pPr>
            <w:r>
              <w:t>ОГРН</w:t>
            </w:r>
          </w:p>
        </w:tc>
        <w:tc>
          <w:tcPr>
            <w:tcW w:w="3827" w:type="pct"/>
            <w:shd w:val="clear" w:color="auto" w:fill="auto"/>
          </w:tcPr>
          <w:p w14:paraId="6DF2137A" w14:textId="77B2ABFD" w:rsidR="00A06DC0" w:rsidRPr="00211AD6" w:rsidRDefault="00A06DC0" w:rsidP="00A06DC0">
            <w:pPr>
              <w:pStyle w:val="ASFKTablenorm"/>
              <w:ind w:left="57" w:right="57"/>
            </w:pPr>
            <w:r w:rsidRPr="0035357C">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A06DC0" w:rsidRPr="004602F8" w14:paraId="50068D2F" w14:textId="77777777" w:rsidTr="002A4D8A">
        <w:tc>
          <w:tcPr>
            <w:tcW w:w="262" w:type="pct"/>
            <w:shd w:val="clear" w:color="auto" w:fill="auto"/>
          </w:tcPr>
          <w:p w14:paraId="1C6CF84F" w14:textId="77777777" w:rsidR="00A06DC0" w:rsidRPr="004602F8" w:rsidRDefault="00A06DC0" w:rsidP="00A06DC0">
            <w:pPr>
              <w:pStyle w:val="ASFKTableNum"/>
            </w:pPr>
          </w:p>
        </w:tc>
        <w:tc>
          <w:tcPr>
            <w:tcW w:w="911" w:type="pct"/>
            <w:shd w:val="clear" w:color="auto" w:fill="auto"/>
          </w:tcPr>
          <w:p w14:paraId="1B7EB403" w14:textId="26631EBD" w:rsidR="00A06DC0" w:rsidRDefault="00A06DC0" w:rsidP="00A06DC0">
            <w:pPr>
              <w:pStyle w:val="ASFKTablenorm"/>
              <w:ind w:left="57" w:right="57"/>
            </w:pPr>
            <w:r>
              <w:t>ОЗИ</w:t>
            </w:r>
          </w:p>
        </w:tc>
        <w:tc>
          <w:tcPr>
            <w:tcW w:w="3827" w:type="pct"/>
            <w:shd w:val="clear" w:color="auto" w:fill="auto"/>
          </w:tcPr>
          <w:p w14:paraId="66CC8B3D" w14:textId="30AEDF75" w:rsidR="00A06DC0" w:rsidRPr="0035357C" w:rsidRDefault="00A06DC0" w:rsidP="00A06DC0">
            <w:pPr>
              <w:pStyle w:val="ASFKTablenorm"/>
              <w:ind w:left="57" w:right="57"/>
            </w:pPr>
            <w:r w:rsidRPr="006234CB">
              <w:t>Электронный документ «Заявление на исполнение банковского Казначейского обеспечения обязательств»</w:t>
            </w:r>
          </w:p>
        </w:tc>
      </w:tr>
      <w:tr w:rsidR="00A06DC0" w:rsidRPr="004602F8" w14:paraId="690E92E8" w14:textId="77777777" w:rsidTr="002A4D8A">
        <w:tc>
          <w:tcPr>
            <w:tcW w:w="262" w:type="pct"/>
            <w:shd w:val="clear" w:color="auto" w:fill="auto"/>
          </w:tcPr>
          <w:p w14:paraId="29A02D77" w14:textId="77777777" w:rsidR="00A06DC0" w:rsidRPr="004602F8" w:rsidRDefault="00A06DC0" w:rsidP="00A06DC0">
            <w:pPr>
              <w:pStyle w:val="ASFKTableNum"/>
            </w:pPr>
          </w:p>
        </w:tc>
        <w:tc>
          <w:tcPr>
            <w:tcW w:w="911" w:type="pct"/>
            <w:shd w:val="clear" w:color="auto" w:fill="auto"/>
          </w:tcPr>
          <w:p w14:paraId="00FCEEC9" w14:textId="439F0A42" w:rsidR="00A06DC0" w:rsidRDefault="00A06DC0" w:rsidP="00A06DC0">
            <w:pPr>
              <w:pStyle w:val="ASFKTablenorm"/>
              <w:ind w:left="57" w:right="57"/>
            </w:pPr>
            <w:r>
              <w:t>ОЗУ</w:t>
            </w:r>
          </w:p>
        </w:tc>
        <w:tc>
          <w:tcPr>
            <w:tcW w:w="3827" w:type="pct"/>
            <w:shd w:val="clear" w:color="auto" w:fill="auto"/>
          </w:tcPr>
          <w:p w14:paraId="026147DD" w14:textId="3FBF6964" w:rsidR="00A06DC0" w:rsidRPr="0035357C" w:rsidRDefault="00A06DC0" w:rsidP="00A06DC0">
            <w:pPr>
              <w:pStyle w:val="ASFKTablenorm"/>
              <w:ind w:left="57" w:right="57"/>
            </w:pPr>
            <w:r w:rsidRPr="006234CB">
              <w:t>Оперативное запоминающее устройство</w:t>
            </w:r>
          </w:p>
        </w:tc>
      </w:tr>
      <w:tr w:rsidR="0080135A" w:rsidRPr="004602F8" w14:paraId="0208AE6C" w14:textId="77777777" w:rsidTr="002A4D8A">
        <w:tc>
          <w:tcPr>
            <w:tcW w:w="262" w:type="pct"/>
            <w:shd w:val="clear" w:color="auto" w:fill="auto"/>
          </w:tcPr>
          <w:p w14:paraId="3AAF8FDC" w14:textId="77777777" w:rsidR="0080135A" w:rsidRPr="004602F8" w:rsidRDefault="0080135A" w:rsidP="0080135A">
            <w:pPr>
              <w:pStyle w:val="ASFKTableNum"/>
            </w:pPr>
          </w:p>
        </w:tc>
        <w:tc>
          <w:tcPr>
            <w:tcW w:w="911" w:type="pct"/>
            <w:shd w:val="clear" w:color="auto" w:fill="auto"/>
          </w:tcPr>
          <w:p w14:paraId="7C2ECAAD" w14:textId="77777777" w:rsidR="0080135A" w:rsidRPr="004602F8" w:rsidRDefault="0080135A" w:rsidP="0080135A">
            <w:pPr>
              <w:pStyle w:val="ASFKTablenorm"/>
              <w:ind w:left="57" w:right="57"/>
            </w:pPr>
            <w:r w:rsidRPr="004602F8">
              <w:t>ОКАТО</w:t>
            </w:r>
          </w:p>
        </w:tc>
        <w:tc>
          <w:tcPr>
            <w:tcW w:w="3827" w:type="pct"/>
            <w:shd w:val="clear" w:color="auto" w:fill="auto"/>
          </w:tcPr>
          <w:p w14:paraId="2A22544C" w14:textId="0DA4F7A4" w:rsidR="0080135A" w:rsidRPr="004602F8" w:rsidRDefault="0080135A" w:rsidP="0080135A">
            <w:pPr>
              <w:pStyle w:val="ASFKTablenorm"/>
              <w:ind w:left="57" w:right="57"/>
            </w:pPr>
            <w:r w:rsidRPr="004602F8">
              <w:t>Общероссийский классификатор объектов административно-территориального деления</w:t>
            </w:r>
          </w:p>
        </w:tc>
      </w:tr>
      <w:tr w:rsidR="0080135A" w:rsidRPr="004602F8" w14:paraId="319CCA31" w14:textId="77777777" w:rsidTr="002A4D8A">
        <w:tc>
          <w:tcPr>
            <w:tcW w:w="262" w:type="pct"/>
            <w:shd w:val="clear" w:color="auto" w:fill="auto"/>
          </w:tcPr>
          <w:p w14:paraId="2EDE8B3E" w14:textId="77777777" w:rsidR="0080135A" w:rsidRPr="004602F8" w:rsidRDefault="0080135A" w:rsidP="0080135A">
            <w:pPr>
              <w:pStyle w:val="ASFKTableNum"/>
            </w:pPr>
          </w:p>
        </w:tc>
        <w:tc>
          <w:tcPr>
            <w:tcW w:w="911" w:type="pct"/>
            <w:shd w:val="clear" w:color="auto" w:fill="auto"/>
          </w:tcPr>
          <w:p w14:paraId="2A90A1CA" w14:textId="67058028" w:rsidR="0080135A" w:rsidRPr="004602F8" w:rsidRDefault="0080135A" w:rsidP="0080135A">
            <w:pPr>
              <w:pStyle w:val="ASFKTablenorm"/>
              <w:ind w:left="57" w:right="57"/>
            </w:pPr>
            <w:r w:rsidRPr="004602F8">
              <w:t>ОКВ</w:t>
            </w:r>
          </w:p>
        </w:tc>
        <w:tc>
          <w:tcPr>
            <w:tcW w:w="3827" w:type="pct"/>
            <w:shd w:val="clear" w:color="auto" w:fill="auto"/>
          </w:tcPr>
          <w:p w14:paraId="099B9B2D" w14:textId="5BDCBE66" w:rsidR="0080135A" w:rsidRPr="004602F8" w:rsidRDefault="0080135A" w:rsidP="0080135A">
            <w:pPr>
              <w:pStyle w:val="ASFKTablenorm"/>
              <w:ind w:left="57" w:right="57"/>
            </w:pPr>
            <w:r w:rsidRPr="004602F8">
              <w:t>Общероссийский классификатор валют</w:t>
            </w:r>
          </w:p>
        </w:tc>
      </w:tr>
      <w:tr w:rsidR="00A06DC0" w:rsidRPr="004602F8" w14:paraId="44CB0C39" w14:textId="77777777" w:rsidTr="002A4D8A">
        <w:tc>
          <w:tcPr>
            <w:tcW w:w="262" w:type="pct"/>
            <w:shd w:val="clear" w:color="auto" w:fill="auto"/>
          </w:tcPr>
          <w:p w14:paraId="33BFCDD1" w14:textId="77777777" w:rsidR="00A06DC0" w:rsidRPr="004602F8" w:rsidRDefault="00A06DC0" w:rsidP="0080135A">
            <w:pPr>
              <w:pStyle w:val="ASFKTableNum"/>
            </w:pPr>
          </w:p>
        </w:tc>
        <w:tc>
          <w:tcPr>
            <w:tcW w:w="911" w:type="pct"/>
            <w:shd w:val="clear" w:color="auto" w:fill="auto"/>
          </w:tcPr>
          <w:p w14:paraId="60478DD6" w14:textId="3CA0B562" w:rsidR="00A06DC0" w:rsidRPr="004602F8" w:rsidRDefault="00A06DC0" w:rsidP="0080135A">
            <w:pPr>
              <w:pStyle w:val="ASFKTablenorm"/>
              <w:ind w:left="57" w:right="57"/>
            </w:pPr>
            <w:r>
              <w:t>ОКВЭД</w:t>
            </w:r>
          </w:p>
        </w:tc>
        <w:tc>
          <w:tcPr>
            <w:tcW w:w="3827" w:type="pct"/>
            <w:shd w:val="clear" w:color="auto" w:fill="auto"/>
          </w:tcPr>
          <w:p w14:paraId="34192C73" w14:textId="6ECCDCFF" w:rsidR="00A06DC0" w:rsidRPr="004602F8" w:rsidRDefault="00A06DC0" w:rsidP="0080135A">
            <w:pPr>
              <w:pStyle w:val="ASFKTablenorm"/>
              <w:ind w:left="57" w:right="57"/>
            </w:pPr>
            <w:r w:rsidRPr="00A06DC0">
              <w:t>Общероссийский классификатор видов экономической деятельности</w:t>
            </w:r>
          </w:p>
        </w:tc>
      </w:tr>
      <w:tr w:rsidR="00A06DC0" w:rsidRPr="004602F8" w14:paraId="560B06E1" w14:textId="77777777" w:rsidTr="002A4D8A">
        <w:tc>
          <w:tcPr>
            <w:tcW w:w="262" w:type="pct"/>
            <w:shd w:val="clear" w:color="auto" w:fill="auto"/>
          </w:tcPr>
          <w:p w14:paraId="549D1184" w14:textId="77777777" w:rsidR="00A06DC0" w:rsidRPr="004602F8" w:rsidRDefault="00A06DC0" w:rsidP="0080135A">
            <w:pPr>
              <w:pStyle w:val="ASFKTableNum"/>
            </w:pPr>
          </w:p>
        </w:tc>
        <w:tc>
          <w:tcPr>
            <w:tcW w:w="911" w:type="pct"/>
            <w:shd w:val="clear" w:color="auto" w:fill="auto"/>
          </w:tcPr>
          <w:p w14:paraId="28B5DF81" w14:textId="0013BAC9" w:rsidR="00A06DC0" w:rsidRDefault="00A06DC0" w:rsidP="0080135A">
            <w:pPr>
              <w:pStyle w:val="ASFKTablenorm"/>
              <w:ind w:left="57" w:right="57"/>
            </w:pPr>
            <w:r>
              <w:t>ОКЕИ</w:t>
            </w:r>
          </w:p>
        </w:tc>
        <w:tc>
          <w:tcPr>
            <w:tcW w:w="3827" w:type="pct"/>
            <w:shd w:val="clear" w:color="auto" w:fill="auto"/>
          </w:tcPr>
          <w:p w14:paraId="644C1694" w14:textId="499F724B" w:rsidR="00A06DC0" w:rsidRPr="00A06DC0" w:rsidRDefault="00A06DC0" w:rsidP="0080135A">
            <w:pPr>
              <w:pStyle w:val="ASFKTablenorm"/>
              <w:ind w:left="57" w:right="57"/>
            </w:pPr>
            <w:r w:rsidRPr="00A06DC0">
              <w:t>Общероссийский классификатор единиц измерения</w:t>
            </w:r>
          </w:p>
        </w:tc>
      </w:tr>
      <w:tr w:rsidR="00A06DC0" w:rsidRPr="004602F8" w14:paraId="33892B3F" w14:textId="77777777" w:rsidTr="002A4D8A">
        <w:tc>
          <w:tcPr>
            <w:tcW w:w="262" w:type="pct"/>
            <w:shd w:val="clear" w:color="auto" w:fill="auto"/>
          </w:tcPr>
          <w:p w14:paraId="13C3C559" w14:textId="77777777" w:rsidR="00A06DC0" w:rsidRPr="004602F8" w:rsidRDefault="00A06DC0" w:rsidP="0080135A">
            <w:pPr>
              <w:pStyle w:val="ASFKTableNum"/>
            </w:pPr>
          </w:p>
        </w:tc>
        <w:tc>
          <w:tcPr>
            <w:tcW w:w="911" w:type="pct"/>
            <w:shd w:val="clear" w:color="auto" w:fill="auto"/>
          </w:tcPr>
          <w:p w14:paraId="587698DC" w14:textId="304CD45F" w:rsidR="00A06DC0" w:rsidRDefault="00A06DC0" w:rsidP="0080135A">
            <w:pPr>
              <w:pStyle w:val="ASFKTablenorm"/>
              <w:ind w:left="57" w:right="57"/>
            </w:pPr>
            <w:r>
              <w:t>ОКОГУ</w:t>
            </w:r>
          </w:p>
        </w:tc>
        <w:tc>
          <w:tcPr>
            <w:tcW w:w="3827" w:type="pct"/>
            <w:shd w:val="clear" w:color="auto" w:fill="auto"/>
          </w:tcPr>
          <w:p w14:paraId="58D30C3B" w14:textId="433E4C81" w:rsidR="00A06DC0" w:rsidRPr="00A06DC0" w:rsidRDefault="00A06DC0" w:rsidP="0080135A">
            <w:pPr>
              <w:pStyle w:val="ASFKTablenorm"/>
              <w:ind w:left="57" w:right="57"/>
            </w:pPr>
            <w:r w:rsidRPr="00A06DC0">
              <w:t>Общероссийский классификатор органов государственной власти и управления</w:t>
            </w:r>
          </w:p>
        </w:tc>
      </w:tr>
      <w:tr w:rsidR="0080135A" w:rsidRPr="004602F8" w14:paraId="6F0C4B27" w14:textId="77777777" w:rsidTr="002A4D8A">
        <w:tc>
          <w:tcPr>
            <w:tcW w:w="262" w:type="pct"/>
            <w:shd w:val="clear" w:color="auto" w:fill="auto"/>
          </w:tcPr>
          <w:p w14:paraId="22180B4D" w14:textId="77777777" w:rsidR="0080135A" w:rsidRPr="004602F8" w:rsidRDefault="0080135A" w:rsidP="0080135A">
            <w:pPr>
              <w:pStyle w:val="ASFKTableNum"/>
            </w:pPr>
          </w:p>
        </w:tc>
        <w:tc>
          <w:tcPr>
            <w:tcW w:w="911" w:type="pct"/>
            <w:shd w:val="clear" w:color="auto" w:fill="auto"/>
          </w:tcPr>
          <w:p w14:paraId="0F7646F2" w14:textId="77777777" w:rsidR="0080135A" w:rsidRPr="004602F8" w:rsidRDefault="0080135A" w:rsidP="0080135A">
            <w:pPr>
              <w:pStyle w:val="ASFKTablenorm"/>
              <w:ind w:left="57" w:right="57"/>
            </w:pPr>
            <w:r w:rsidRPr="004602F8">
              <w:t>ОКОПФ</w:t>
            </w:r>
          </w:p>
        </w:tc>
        <w:tc>
          <w:tcPr>
            <w:tcW w:w="3827" w:type="pct"/>
            <w:shd w:val="clear" w:color="auto" w:fill="auto"/>
          </w:tcPr>
          <w:p w14:paraId="478C5E59" w14:textId="4C26CC2F" w:rsidR="0080135A" w:rsidRPr="004602F8" w:rsidRDefault="0080135A" w:rsidP="0080135A">
            <w:pPr>
              <w:pStyle w:val="ASFKTablenorm"/>
              <w:ind w:left="57" w:right="57"/>
            </w:pPr>
            <w:r w:rsidRPr="004602F8">
              <w:t>Общероссийский классификатор организационно-правовых форм</w:t>
            </w:r>
          </w:p>
        </w:tc>
      </w:tr>
      <w:tr w:rsidR="00406341" w:rsidRPr="004602F8" w14:paraId="3A3AA2AD" w14:textId="77777777" w:rsidTr="002A4D8A">
        <w:tc>
          <w:tcPr>
            <w:tcW w:w="262" w:type="pct"/>
            <w:shd w:val="clear" w:color="auto" w:fill="auto"/>
          </w:tcPr>
          <w:p w14:paraId="07D089E9" w14:textId="77777777" w:rsidR="00406341" w:rsidRPr="004602F8" w:rsidRDefault="00406341" w:rsidP="0080135A">
            <w:pPr>
              <w:pStyle w:val="ASFKTableNum"/>
            </w:pPr>
          </w:p>
        </w:tc>
        <w:tc>
          <w:tcPr>
            <w:tcW w:w="911" w:type="pct"/>
            <w:shd w:val="clear" w:color="auto" w:fill="auto"/>
          </w:tcPr>
          <w:p w14:paraId="664755C8" w14:textId="767F9F1C" w:rsidR="00406341" w:rsidRPr="004602F8" w:rsidRDefault="00406341" w:rsidP="0080135A">
            <w:pPr>
              <w:pStyle w:val="ASFKTablenorm"/>
              <w:ind w:left="57" w:right="57"/>
            </w:pPr>
            <w:r>
              <w:t>ОКП</w:t>
            </w:r>
          </w:p>
        </w:tc>
        <w:tc>
          <w:tcPr>
            <w:tcW w:w="3827" w:type="pct"/>
            <w:shd w:val="clear" w:color="auto" w:fill="auto"/>
          </w:tcPr>
          <w:p w14:paraId="59B2C4F4" w14:textId="1A35CD90" w:rsidR="00406341" w:rsidRPr="004602F8" w:rsidRDefault="00406341" w:rsidP="0080135A">
            <w:pPr>
              <w:pStyle w:val="ASFKTablenorm"/>
              <w:ind w:left="57" w:right="57"/>
            </w:pPr>
            <w:r w:rsidRPr="00406341">
              <w:t>Общероссийский классификатор продукции</w:t>
            </w:r>
          </w:p>
        </w:tc>
      </w:tr>
      <w:tr w:rsidR="00406341" w:rsidRPr="004602F8" w14:paraId="0E94B91E" w14:textId="77777777" w:rsidTr="002A4D8A">
        <w:tc>
          <w:tcPr>
            <w:tcW w:w="262" w:type="pct"/>
            <w:shd w:val="clear" w:color="auto" w:fill="auto"/>
          </w:tcPr>
          <w:p w14:paraId="3629DBB2" w14:textId="77777777" w:rsidR="00406341" w:rsidRPr="004602F8" w:rsidRDefault="00406341" w:rsidP="0080135A">
            <w:pPr>
              <w:pStyle w:val="ASFKTableNum"/>
            </w:pPr>
          </w:p>
        </w:tc>
        <w:tc>
          <w:tcPr>
            <w:tcW w:w="911" w:type="pct"/>
            <w:shd w:val="clear" w:color="auto" w:fill="auto"/>
          </w:tcPr>
          <w:p w14:paraId="7EDDFD99" w14:textId="7A8E5E4E" w:rsidR="00406341" w:rsidRDefault="00406341" w:rsidP="0080135A">
            <w:pPr>
              <w:pStyle w:val="ASFKTablenorm"/>
              <w:ind w:left="57" w:right="57"/>
            </w:pPr>
            <w:r>
              <w:t>ОКПД</w:t>
            </w:r>
          </w:p>
        </w:tc>
        <w:tc>
          <w:tcPr>
            <w:tcW w:w="3827" w:type="pct"/>
            <w:shd w:val="clear" w:color="auto" w:fill="auto"/>
          </w:tcPr>
          <w:p w14:paraId="2556D0CB" w14:textId="666B254C" w:rsidR="00406341" w:rsidRPr="00406341" w:rsidRDefault="00406341" w:rsidP="0080135A">
            <w:pPr>
              <w:pStyle w:val="ASFKTablenorm"/>
              <w:ind w:left="57" w:right="57"/>
            </w:pPr>
            <w:r w:rsidRPr="00406341">
              <w:t>Общероссийский классификатор продукции по видам экономической деятельности</w:t>
            </w:r>
          </w:p>
        </w:tc>
      </w:tr>
      <w:tr w:rsidR="0080135A" w:rsidRPr="004602F8" w14:paraId="5B7D1B6B" w14:textId="77777777" w:rsidTr="002A4D8A">
        <w:tc>
          <w:tcPr>
            <w:tcW w:w="262" w:type="pct"/>
            <w:shd w:val="clear" w:color="auto" w:fill="auto"/>
          </w:tcPr>
          <w:p w14:paraId="45AC1AAB" w14:textId="77777777" w:rsidR="0080135A" w:rsidRPr="004602F8" w:rsidRDefault="0080135A" w:rsidP="0080135A">
            <w:pPr>
              <w:pStyle w:val="ASFKTableNum"/>
            </w:pPr>
          </w:p>
        </w:tc>
        <w:tc>
          <w:tcPr>
            <w:tcW w:w="911" w:type="pct"/>
            <w:shd w:val="clear" w:color="auto" w:fill="auto"/>
          </w:tcPr>
          <w:p w14:paraId="7687E391" w14:textId="77777777" w:rsidR="0080135A" w:rsidRPr="004602F8" w:rsidRDefault="0080135A" w:rsidP="0080135A">
            <w:pPr>
              <w:pStyle w:val="ASFKTablenorm"/>
              <w:ind w:left="57" w:right="57"/>
            </w:pPr>
            <w:r w:rsidRPr="004602F8">
              <w:t>ОКПО</w:t>
            </w:r>
          </w:p>
        </w:tc>
        <w:tc>
          <w:tcPr>
            <w:tcW w:w="3827" w:type="pct"/>
            <w:shd w:val="clear" w:color="auto" w:fill="auto"/>
          </w:tcPr>
          <w:p w14:paraId="56321C86" w14:textId="0BA6BC67" w:rsidR="0080135A" w:rsidRPr="004602F8" w:rsidRDefault="0080135A" w:rsidP="0080135A">
            <w:pPr>
              <w:pStyle w:val="ASFKTablenorm"/>
              <w:ind w:left="57" w:right="57"/>
            </w:pPr>
            <w:r w:rsidRPr="004602F8">
              <w:t>Общероссийский классификатор предприятий и организаций</w:t>
            </w:r>
          </w:p>
        </w:tc>
      </w:tr>
      <w:tr w:rsidR="0080135A" w:rsidRPr="004602F8" w14:paraId="0E028019" w14:textId="77777777" w:rsidTr="002A4D8A">
        <w:tc>
          <w:tcPr>
            <w:tcW w:w="262" w:type="pct"/>
            <w:shd w:val="clear" w:color="auto" w:fill="auto"/>
          </w:tcPr>
          <w:p w14:paraId="0205F3A8" w14:textId="77777777" w:rsidR="0080135A" w:rsidRPr="004602F8" w:rsidRDefault="0080135A" w:rsidP="0080135A">
            <w:pPr>
              <w:pStyle w:val="ASFKTableNum"/>
            </w:pPr>
          </w:p>
        </w:tc>
        <w:tc>
          <w:tcPr>
            <w:tcW w:w="911" w:type="pct"/>
            <w:shd w:val="clear" w:color="auto" w:fill="auto"/>
          </w:tcPr>
          <w:p w14:paraId="39611646" w14:textId="10F8FACE" w:rsidR="0080135A" w:rsidRPr="004602F8" w:rsidRDefault="0080135A" w:rsidP="0080135A">
            <w:pPr>
              <w:pStyle w:val="ASFKTablenorm"/>
              <w:ind w:left="57" w:right="57"/>
            </w:pPr>
            <w:r w:rsidRPr="004602F8">
              <w:t>ОКС</w:t>
            </w:r>
          </w:p>
        </w:tc>
        <w:tc>
          <w:tcPr>
            <w:tcW w:w="3827" w:type="pct"/>
            <w:shd w:val="clear" w:color="auto" w:fill="auto"/>
          </w:tcPr>
          <w:p w14:paraId="5CA055A5" w14:textId="2542CC31" w:rsidR="0080135A" w:rsidRPr="004602F8" w:rsidRDefault="0080135A" w:rsidP="0080135A">
            <w:pPr>
              <w:pStyle w:val="ASFKTablenorm"/>
              <w:ind w:left="57" w:right="57"/>
            </w:pPr>
            <w:r w:rsidRPr="004602F8">
              <w:t>Электронный документ «Отчет о расчетных остатках средств на единых счетах бюджетов»</w:t>
            </w:r>
          </w:p>
        </w:tc>
      </w:tr>
      <w:tr w:rsidR="0080135A" w:rsidRPr="004602F8" w14:paraId="01CC90B6" w14:textId="77777777" w:rsidTr="002A4D8A">
        <w:tc>
          <w:tcPr>
            <w:tcW w:w="262" w:type="pct"/>
            <w:shd w:val="clear" w:color="auto" w:fill="auto"/>
          </w:tcPr>
          <w:p w14:paraId="6991B06F" w14:textId="77777777" w:rsidR="0080135A" w:rsidRPr="004602F8" w:rsidRDefault="0080135A" w:rsidP="0080135A">
            <w:pPr>
              <w:pStyle w:val="ASFKTableNum"/>
            </w:pPr>
          </w:p>
        </w:tc>
        <w:tc>
          <w:tcPr>
            <w:tcW w:w="911" w:type="pct"/>
            <w:shd w:val="clear" w:color="auto" w:fill="auto"/>
          </w:tcPr>
          <w:p w14:paraId="152A86FE" w14:textId="77777777" w:rsidR="0080135A" w:rsidRPr="004602F8" w:rsidRDefault="0080135A" w:rsidP="0080135A">
            <w:pPr>
              <w:pStyle w:val="ASFKTablenorm"/>
              <w:ind w:left="57" w:right="57"/>
            </w:pPr>
            <w:r w:rsidRPr="004602F8">
              <w:t>ОКСМ</w:t>
            </w:r>
          </w:p>
        </w:tc>
        <w:tc>
          <w:tcPr>
            <w:tcW w:w="3827" w:type="pct"/>
            <w:shd w:val="clear" w:color="auto" w:fill="auto"/>
          </w:tcPr>
          <w:p w14:paraId="1B896AA2" w14:textId="0EA038F7" w:rsidR="0080135A" w:rsidRPr="004602F8" w:rsidRDefault="0080135A" w:rsidP="0080135A">
            <w:pPr>
              <w:pStyle w:val="ASFKTablenorm"/>
              <w:ind w:left="57" w:right="57"/>
            </w:pPr>
            <w:r w:rsidRPr="004602F8">
              <w:t>Общероссийский классификатор стран мира</w:t>
            </w:r>
          </w:p>
        </w:tc>
      </w:tr>
      <w:tr w:rsidR="00406341" w:rsidRPr="004602F8" w14:paraId="11D18598" w14:textId="77777777" w:rsidTr="002A4D8A">
        <w:tc>
          <w:tcPr>
            <w:tcW w:w="262" w:type="pct"/>
            <w:shd w:val="clear" w:color="auto" w:fill="auto"/>
          </w:tcPr>
          <w:p w14:paraId="5F43A544" w14:textId="77777777" w:rsidR="00406341" w:rsidRPr="004602F8" w:rsidRDefault="00406341" w:rsidP="0080135A">
            <w:pPr>
              <w:pStyle w:val="ASFKTableNum"/>
            </w:pPr>
          </w:p>
        </w:tc>
        <w:tc>
          <w:tcPr>
            <w:tcW w:w="911" w:type="pct"/>
            <w:shd w:val="clear" w:color="auto" w:fill="auto"/>
          </w:tcPr>
          <w:p w14:paraId="41280150" w14:textId="2DFEDCEE" w:rsidR="00406341" w:rsidRPr="004602F8" w:rsidRDefault="00406341" w:rsidP="0080135A">
            <w:pPr>
              <w:pStyle w:val="ASFKTablenorm"/>
              <w:ind w:left="57" w:right="57"/>
            </w:pPr>
            <w:r>
              <w:t>ОКТМО</w:t>
            </w:r>
          </w:p>
        </w:tc>
        <w:tc>
          <w:tcPr>
            <w:tcW w:w="3827" w:type="pct"/>
            <w:shd w:val="clear" w:color="auto" w:fill="auto"/>
          </w:tcPr>
          <w:p w14:paraId="36C72B36" w14:textId="6F571006" w:rsidR="00406341" w:rsidRPr="004602F8" w:rsidRDefault="00406341" w:rsidP="0080135A">
            <w:pPr>
              <w:pStyle w:val="ASFKTablenorm"/>
              <w:ind w:left="57" w:right="57"/>
            </w:pPr>
            <w:r w:rsidRPr="00406341">
              <w:t>Общероссийский классификатор территорий муниципальных образований</w:t>
            </w:r>
          </w:p>
        </w:tc>
      </w:tr>
      <w:tr w:rsidR="0080135A" w:rsidRPr="004602F8" w14:paraId="0122E7F2" w14:textId="77777777" w:rsidTr="002A4D8A">
        <w:tc>
          <w:tcPr>
            <w:tcW w:w="262" w:type="pct"/>
            <w:shd w:val="clear" w:color="auto" w:fill="auto"/>
          </w:tcPr>
          <w:p w14:paraId="1FD85103" w14:textId="77777777" w:rsidR="0080135A" w:rsidRPr="004602F8" w:rsidRDefault="0080135A" w:rsidP="0080135A">
            <w:pPr>
              <w:pStyle w:val="ASFKTableNum"/>
            </w:pPr>
          </w:p>
        </w:tc>
        <w:tc>
          <w:tcPr>
            <w:tcW w:w="911" w:type="pct"/>
            <w:shd w:val="clear" w:color="auto" w:fill="auto"/>
          </w:tcPr>
          <w:p w14:paraId="48A8B117" w14:textId="77777777" w:rsidR="0080135A" w:rsidRPr="004602F8" w:rsidRDefault="0080135A" w:rsidP="0080135A">
            <w:pPr>
              <w:pStyle w:val="ASFKTablenorm"/>
              <w:ind w:left="57" w:right="57"/>
            </w:pPr>
            <w:r w:rsidRPr="004602F8">
              <w:t>ОКФС</w:t>
            </w:r>
          </w:p>
        </w:tc>
        <w:tc>
          <w:tcPr>
            <w:tcW w:w="3827" w:type="pct"/>
            <w:shd w:val="clear" w:color="auto" w:fill="auto"/>
          </w:tcPr>
          <w:p w14:paraId="0A9E9766" w14:textId="68756CD0" w:rsidR="0080135A" w:rsidRPr="004602F8" w:rsidRDefault="0080135A" w:rsidP="0080135A">
            <w:pPr>
              <w:pStyle w:val="ASFKTablenorm"/>
              <w:ind w:left="57" w:right="57"/>
            </w:pPr>
            <w:r w:rsidRPr="004602F8">
              <w:t>Общероссийский классификатор форм собственности</w:t>
            </w:r>
          </w:p>
        </w:tc>
      </w:tr>
      <w:tr w:rsidR="00406341" w:rsidRPr="004602F8" w14:paraId="31AB51D7" w14:textId="77777777" w:rsidTr="002A4D8A">
        <w:tc>
          <w:tcPr>
            <w:tcW w:w="262" w:type="pct"/>
            <w:shd w:val="clear" w:color="auto" w:fill="auto"/>
          </w:tcPr>
          <w:p w14:paraId="340050ED" w14:textId="77777777" w:rsidR="00406341" w:rsidRPr="004602F8" w:rsidRDefault="00406341" w:rsidP="0080135A">
            <w:pPr>
              <w:pStyle w:val="ASFKTableNum"/>
            </w:pPr>
          </w:p>
        </w:tc>
        <w:tc>
          <w:tcPr>
            <w:tcW w:w="911" w:type="pct"/>
            <w:shd w:val="clear" w:color="auto" w:fill="auto"/>
          </w:tcPr>
          <w:p w14:paraId="0B2D634D" w14:textId="146F647F" w:rsidR="00406341" w:rsidRPr="004602F8" w:rsidRDefault="00406341" w:rsidP="0080135A">
            <w:pPr>
              <w:pStyle w:val="ASFKTablenorm"/>
              <w:ind w:left="57" w:right="57"/>
            </w:pPr>
            <w:r>
              <w:t>ООС</w:t>
            </w:r>
          </w:p>
        </w:tc>
        <w:tc>
          <w:tcPr>
            <w:tcW w:w="3827" w:type="pct"/>
            <w:shd w:val="clear" w:color="auto" w:fill="auto"/>
          </w:tcPr>
          <w:p w14:paraId="67473439" w14:textId="55F8175B" w:rsidR="00406341" w:rsidRPr="004602F8" w:rsidRDefault="00406341" w:rsidP="0080135A">
            <w:pPr>
              <w:pStyle w:val="ASFKTablenorm"/>
              <w:ind w:left="57" w:right="57"/>
            </w:pPr>
            <w:r w:rsidRPr="00406341">
              <w:t>Официальный сайт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 (общероссийский официальный сайт)</w:t>
            </w:r>
          </w:p>
        </w:tc>
      </w:tr>
      <w:tr w:rsidR="0080135A" w:rsidRPr="004602F8" w14:paraId="34CF76BA" w14:textId="77777777" w:rsidTr="002A4D8A">
        <w:tc>
          <w:tcPr>
            <w:tcW w:w="262" w:type="pct"/>
            <w:shd w:val="clear" w:color="auto" w:fill="auto"/>
          </w:tcPr>
          <w:p w14:paraId="3328D1C2" w14:textId="77777777" w:rsidR="0080135A" w:rsidRPr="004602F8" w:rsidRDefault="0080135A" w:rsidP="0080135A">
            <w:pPr>
              <w:pStyle w:val="ASFKTableNum"/>
            </w:pPr>
          </w:p>
        </w:tc>
        <w:tc>
          <w:tcPr>
            <w:tcW w:w="911" w:type="pct"/>
            <w:shd w:val="clear" w:color="auto" w:fill="auto"/>
          </w:tcPr>
          <w:p w14:paraId="4003C4B6" w14:textId="77777777" w:rsidR="0080135A" w:rsidRPr="004602F8" w:rsidRDefault="0080135A" w:rsidP="0080135A">
            <w:pPr>
              <w:pStyle w:val="ASFKTablenorm"/>
              <w:ind w:left="57" w:right="57"/>
            </w:pPr>
            <w:r w:rsidRPr="004602F8">
              <w:t>Оперзал</w:t>
            </w:r>
          </w:p>
        </w:tc>
        <w:tc>
          <w:tcPr>
            <w:tcW w:w="3827" w:type="pct"/>
            <w:shd w:val="clear" w:color="auto" w:fill="auto"/>
          </w:tcPr>
          <w:p w14:paraId="6B9E5929" w14:textId="51887BBF" w:rsidR="0080135A" w:rsidRPr="004602F8" w:rsidRDefault="0080135A" w:rsidP="0080135A">
            <w:pPr>
              <w:pStyle w:val="ASFKTablenorm"/>
              <w:ind w:left="57" w:right="57"/>
            </w:pPr>
            <w:r w:rsidRPr="004602F8">
              <w:t>Выделенное рабочее место в ОФК, на котором вводятся документы клиентов, у которых отсутствует собственный АРМ</w:t>
            </w:r>
          </w:p>
        </w:tc>
      </w:tr>
      <w:tr w:rsidR="0080135A" w:rsidRPr="004602F8" w14:paraId="7B079B16" w14:textId="77777777" w:rsidTr="002A4D8A">
        <w:tc>
          <w:tcPr>
            <w:tcW w:w="262" w:type="pct"/>
            <w:shd w:val="clear" w:color="auto" w:fill="auto"/>
          </w:tcPr>
          <w:p w14:paraId="48604619" w14:textId="77777777" w:rsidR="0080135A" w:rsidRPr="004602F8" w:rsidRDefault="0080135A" w:rsidP="0080135A">
            <w:pPr>
              <w:pStyle w:val="ASFKTableNum"/>
            </w:pPr>
          </w:p>
        </w:tc>
        <w:tc>
          <w:tcPr>
            <w:tcW w:w="911" w:type="pct"/>
            <w:shd w:val="clear" w:color="auto" w:fill="auto"/>
          </w:tcPr>
          <w:p w14:paraId="306E038D" w14:textId="77777777" w:rsidR="0080135A" w:rsidRPr="004602F8" w:rsidRDefault="0080135A" w:rsidP="0080135A">
            <w:pPr>
              <w:pStyle w:val="ASFKTablenorm"/>
              <w:ind w:left="57" w:right="57"/>
            </w:pPr>
            <w:r w:rsidRPr="004602F8">
              <w:t>ОрФК</w:t>
            </w:r>
          </w:p>
        </w:tc>
        <w:tc>
          <w:tcPr>
            <w:tcW w:w="3827" w:type="pct"/>
            <w:shd w:val="clear" w:color="auto" w:fill="auto"/>
          </w:tcPr>
          <w:p w14:paraId="078B033B" w14:textId="7B8C484E" w:rsidR="0080135A" w:rsidRPr="004602F8" w:rsidRDefault="0080135A" w:rsidP="0080135A">
            <w:pPr>
              <w:pStyle w:val="ASFKTablenorm"/>
              <w:ind w:left="57" w:right="57"/>
            </w:pPr>
            <w:r w:rsidRPr="004602F8">
              <w:t>Органы Федерального казначейства – Федеральное казначейство, управления Федерального казначейства по субъектам Российской Федерации и отделения (отделы) Управлений Федерального казначейства по субъектам Российской Федерации</w:t>
            </w:r>
          </w:p>
        </w:tc>
      </w:tr>
      <w:tr w:rsidR="00406341" w:rsidRPr="004602F8" w14:paraId="45F7F470" w14:textId="77777777" w:rsidTr="002A4D8A">
        <w:tc>
          <w:tcPr>
            <w:tcW w:w="262" w:type="pct"/>
            <w:shd w:val="clear" w:color="auto" w:fill="auto"/>
          </w:tcPr>
          <w:p w14:paraId="63C056ED" w14:textId="77777777" w:rsidR="00406341" w:rsidRPr="004602F8" w:rsidRDefault="00406341" w:rsidP="0080135A">
            <w:pPr>
              <w:pStyle w:val="ASFKTableNum"/>
            </w:pPr>
          </w:p>
        </w:tc>
        <w:tc>
          <w:tcPr>
            <w:tcW w:w="911" w:type="pct"/>
            <w:shd w:val="clear" w:color="auto" w:fill="auto"/>
          </w:tcPr>
          <w:p w14:paraId="64D3A154" w14:textId="546955E3" w:rsidR="00406341" w:rsidRPr="004602F8" w:rsidRDefault="00406341" w:rsidP="0080135A">
            <w:pPr>
              <w:pStyle w:val="ASFKTablenorm"/>
              <w:ind w:left="57" w:right="57"/>
            </w:pPr>
            <w:r>
              <w:t>ОС</w:t>
            </w:r>
          </w:p>
        </w:tc>
        <w:tc>
          <w:tcPr>
            <w:tcW w:w="3827" w:type="pct"/>
            <w:shd w:val="clear" w:color="auto" w:fill="auto"/>
          </w:tcPr>
          <w:p w14:paraId="25E10E8D" w14:textId="3B297B2B" w:rsidR="00406341" w:rsidRPr="004602F8" w:rsidRDefault="00406341" w:rsidP="0080135A">
            <w:pPr>
              <w:pStyle w:val="ASFKTablenorm"/>
              <w:ind w:left="57" w:right="57"/>
            </w:pPr>
            <w:r w:rsidRPr="00406341">
              <w:t>Операционная система</w:t>
            </w:r>
          </w:p>
        </w:tc>
      </w:tr>
      <w:tr w:rsidR="00406341" w:rsidRPr="004602F8" w14:paraId="2F4DB60F" w14:textId="77777777" w:rsidTr="002A4D8A">
        <w:tc>
          <w:tcPr>
            <w:tcW w:w="262" w:type="pct"/>
            <w:shd w:val="clear" w:color="auto" w:fill="auto"/>
          </w:tcPr>
          <w:p w14:paraId="741B7744" w14:textId="77777777" w:rsidR="00406341" w:rsidRPr="004602F8" w:rsidRDefault="00406341" w:rsidP="0080135A">
            <w:pPr>
              <w:pStyle w:val="ASFKTableNum"/>
            </w:pPr>
          </w:p>
        </w:tc>
        <w:tc>
          <w:tcPr>
            <w:tcW w:w="911" w:type="pct"/>
            <w:shd w:val="clear" w:color="auto" w:fill="auto"/>
          </w:tcPr>
          <w:p w14:paraId="5CBB690F" w14:textId="534E1951" w:rsidR="00406341" w:rsidRDefault="00406341" w:rsidP="0080135A">
            <w:pPr>
              <w:pStyle w:val="ASFKTablenorm"/>
              <w:ind w:left="57" w:right="57"/>
            </w:pPr>
            <w:r>
              <w:t>ОС ГМУ</w:t>
            </w:r>
          </w:p>
        </w:tc>
        <w:tc>
          <w:tcPr>
            <w:tcW w:w="3827" w:type="pct"/>
            <w:shd w:val="clear" w:color="auto" w:fill="auto"/>
          </w:tcPr>
          <w:p w14:paraId="1CBA39F2" w14:textId="3FB4A0E4" w:rsidR="00406341" w:rsidRPr="00406341" w:rsidRDefault="00406341" w:rsidP="0080135A">
            <w:pPr>
              <w:pStyle w:val="ASFKTablenorm"/>
              <w:ind w:left="57" w:right="57"/>
            </w:pPr>
            <w:r w:rsidRPr="00406341">
              <w:t>Официальный сайт Российской Федерации в сети «Интернет» для размещения информации о Государственных (муниципальных) учреждениях</w:t>
            </w:r>
          </w:p>
        </w:tc>
      </w:tr>
      <w:tr w:rsidR="0080135A" w:rsidRPr="004602F8" w14:paraId="4070F81A" w14:textId="77777777" w:rsidTr="002A4D8A">
        <w:tc>
          <w:tcPr>
            <w:tcW w:w="262" w:type="pct"/>
            <w:shd w:val="clear" w:color="auto" w:fill="auto"/>
          </w:tcPr>
          <w:p w14:paraId="6DD5A515" w14:textId="77777777" w:rsidR="0080135A" w:rsidRPr="004602F8" w:rsidRDefault="0080135A" w:rsidP="0080135A">
            <w:pPr>
              <w:pStyle w:val="ASFKTableNum"/>
            </w:pPr>
          </w:p>
        </w:tc>
        <w:tc>
          <w:tcPr>
            <w:tcW w:w="911" w:type="pct"/>
            <w:shd w:val="clear" w:color="auto" w:fill="auto"/>
          </w:tcPr>
          <w:p w14:paraId="382B0DD7" w14:textId="77777777" w:rsidR="0080135A" w:rsidRPr="004602F8" w:rsidRDefault="0080135A" w:rsidP="0080135A">
            <w:pPr>
              <w:pStyle w:val="ASFKTablenorm"/>
              <w:ind w:left="57" w:right="57"/>
            </w:pPr>
            <w:r w:rsidRPr="004602F8">
              <w:t>ОФК</w:t>
            </w:r>
          </w:p>
        </w:tc>
        <w:tc>
          <w:tcPr>
            <w:tcW w:w="3827" w:type="pct"/>
            <w:shd w:val="clear" w:color="auto" w:fill="auto"/>
          </w:tcPr>
          <w:p w14:paraId="66BECAA5" w14:textId="6718BCCB" w:rsidR="0080135A" w:rsidRPr="004602F8" w:rsidRDefault="0080135A" w:rsidP="0080135A">
            <w:pPr>
              <w:pStyle w:val="ASFKTablenorm"/>
              <w:ind w:left="57" w:right="57"/>
            </w:pPr>
            <w:r w:rsidRPr="004602F8">
              <w:t>Отделение (отдел) Управления Федерального казначейства по субъекту Российской Федерации</w:t>
            </w:r>
          </w:p>
        </w:tc>
      </w:tr>
      <w:tr w:rsidR="00406341" w:rsidRPr="004602F8" w14:paraId="352F3110" w14:textId="77777777" w:rsidTr="002A4D8A">
        <w:tc>
          <w:tcPr>
            <w:tcW w:w="262" w:type="pct"/>
            <w:shd w:val="clear" w:color="auto" w:fill="auto"/>
          </w:tcPr>
          <w:p w14:paraId="70B89821" w14:textId="77777777" w:rsidR="00406341" w:rsidRPr="004602F8" w:rsidRDefault="00406341" w:rsidP="0080135A">
            <w:pPr>
              <w:pStyle w:val="ASFKTableNum"/>
            </w:pPr>
          </w:p>
        </w:tc>
        <w:tc>
          <w:tcPr>
            <w:tcW w:w="911" w:type="pct"/>
            <w:shd w:val="clear" w:color="auto" w:fill="auto"/>
          </w:tcPr>
          <w:p w14:paraId="74B1125C" w14:textId="7E4661D4" w:rsidR="00406341" w:rsidRPr="004602F8" w:rsidRDefault="00406341" w:rsidP="0080135A">
            <w:pPr>
              <w:pStyle w:val="ASFKTablenorm"/>
              <w:ind w:left="57" w:right="57"/>
            </w:pPr>
            <w:r w:rsidRPr="00406341">
              <w:t>ОФК Off-line</w:t>
            </w:r>
          </w:p>
        </w:tc>
        <w:tc>
          <w:tcPr>
            <w:tcW w:w="3827" w:type="pct"/>
            <w:shd w:val="clear" w:color="auto" w:fill="auto"/>
          </w:tcPr>
          <w:p w14:paraId="481A54AC" w14:textId="5739C248" w:rsidR="00406341" w:rsidRPr="004602F8" w:rsidRDefault="00406341" w:rsidP="0080135A">
            <w:pPr>
              <w:pStyle w:val="ASFKTablenorm"/>
              <w:ind w:left="57" w:right="57"/>
            </w:pPr>
            <w:r w:rsidRPr="00406341">
              <w:t>Отдел Управления Федерального казначейства по субъекту Российской Федерации, не имеющий постоянного канала сетевого взаимодействия с Управлением Федерального казначейства по субъекту Российской Федерации</w:t>
            </w:r>
          </w:p>
        </w:tc>
      </w:tr>
      <w:tr w:rsidR="0080135A" w:rsidRPr="004602F8" w14:paraId="68DEC24E" w14:textId="77777777" w:rsidTr="002A4D8A">
        <w:tc>
          <w:tcPr>
            <w:tcW w:w="262" w:type="pct"/>
            <w:shd w:val="clear" w:color="auto" w:fill="auto"/>
          </w:tcPr>
          <w:p w14:paraId="14C35922" w14:textId="77777777" w:rsidR="0080135A" w:rsidRPr="004602F8" w:rsidRDefault="0080135A" w:rsidP="0080135A">
            <w:pPr>
              <w:pStyle w:val="ASFKTableNum"/>
            </w:pPr>
          </w:p>
        </w:tc>
        <w:tc>
          <w:tcPr>
            <w:tcW w:w="911" w:type="pct"/>
            <w:shd w:val="clear" w:color="auto" w:fill="auto"/>
          </w:tcPr>
          <w:p w14:paraId="253F3775" w14:textId="77777777" w:rsidR="0080135A" w:rsidRPr="004602F8" w:rsidRDefault="0080135A" w:rsidP="0080135A">
            <w:pPr>
              <w:pStyle w:val="ASFKTablenorm"/>
              <w:ind w:left="57" w:right="57"/>
            </w:pPr>
            <w:r w:rsidRPr="004602F8">
              <w:t>ПБС</w:t>
            </w:r>
          </w:p>
        </w:tc>
        <w:tc>
          <w:tcPr>
            <w:tcW w:w="3827" w:type="pct"/>
            <w:shd w:val="clear" w:color="auto" w:fill="auto"/>
          </w:tcPr>
          <w:p w14:paraId="053F4FA3" w14:textId="45C996D9" w:rsidR="0080135A" w:rsidRPr="004602F8" w:rsidRDefault="0080135A" w:rsidP="0080135A">
            <w:pPr>
              <w:pStyle w:val="ASFKTablenorm"/>
              <w:ind w:left="57" w:right="57"/>
            </w:pPr>
            <w:r w:rsidRPr="004602F8">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w:t>
            </w:r>
          </w:p>
        </w:tc>
      </w:tr>
      <w:tr w:rsidR="00406341" w:rsidRPr="004602F8" w14:paraId="06F2495E" w14:textId="77777777" w:rsidTr="002A4D8A">
        <w:tc>
          <w:tcPr>
            <w:tcW w:w="262" w:type="pct"/>
            <w:shd w:val="clear" w:color="auto" w:fill="auto"/>
          </w:tcPr>
          <w:p w14:paraId="181C77D0" w14:textId="77777777" w:rsidR="00406341" w:rsidRPr="004602F8" w:rsidRDefault="00406341" w:rsidP="0080135A">
            <w:pPr>
              <w:pStyle w:val="ASFKTableNum"/>
            </w:pPr>
          </w:p>
        </w:tc>
        <w:tc>
          <w:tcPr>
            <w:tcW w:w="911" w:type="pct"/>
            <w:shd w:val="clear" w:color="auto" w:fill="auto"/>
          </w:tcPr>
          <w:p w14:paraId="172D3504" w14:textId="17F556CB" w:rsidR="00406341" w:rsidRPr="004602F8" w:rsidRDefault="00406341" w:rsidP="0080135A">
            <w:pPr>
              <w:pStyle w:val="ASFKTablenorm"/>
              <w:ind w:left="57" w:right="57"/>
            </w:pPr>
            <w:r>
              <w:t>ПГМУ</w:t>
            </w:r>
          </w:p>
        </w:tc>
        <w:tc>
          <w:tcPr>
            <w:tcW w:w="3827" w:type="pct"/>
            <w:shd w:val="clear" w:color="auto" w:fill="auto"/>
          </w:tcPr>
          <w:p w14:paraId="3C5794BF" w14:textId="6D4BF159" w:rsidR="00406341" w:rsidRPr="004602F8" w:rsidRDefault="00406341" w:rsidP="0080135A">
            <w:pPr>
              <w:pStyle w:val="ASFKTablenorm"/>
              <w:ind w:left="57" w:right="57"/>
            </w:pPr>
            <w:r w:rsidRPr="00406341">
              <w:t>Перечень государственных (муниципальных) учреждений (в том числе организации, являющиеся представителями учреждений, финансовые органы, контролирующие органы), размещающих сведения об учреждении на Официальном сайте Российской Федерации в сети «Интернет» для размещения информации о Государственных (муниципальных) учреждениях</w:t>
            </w:r>
          </w:p>
        </w:tc>
      </w:tr>
      <w:tr w:rsidR="0080135A" w:rsidRPr="004602F8" w14:paraId="4A482B98" w14:textId="77777777" w:rsidTr="002A4D8A">
        <w:tc>
          <w:tcPr>
            <w:tcW w:w="262" w:type="pct"/>
            <w:shd w:val="clear" w:color="auto" w:fill="auto"/>
          </w:tcPr>
          <w:p w14:paraId="44D11CFA" w14:textId="77777777" w:rsidR="0080135A" w:rsidRPr="004602F8" w:rsidRDefault="0080135A" w:rsidP="0080135A">
            <w:pPr>
              <w:pStyle w:val="ASFKTableNum"/>
            </w:pPr>
          </w:p>
        </w:tc>
        <w:tc>
          <w:tcPr>
            <w:tcW w:w="911" w:type="pct"/>
            <w:shd w:val="clear" w:color="auto" w:fill="auto"/>
          </w:tcPr>
          <w:p w14:paraId="25517937" w14:textId="77777777" w:rsidR="0080135A" w:rsidRPr="004602F8" w:rsidRDefault="0080135A" w:rsidP="0080135A">
            <w:pPr>
              <w:pStyle w:val="ASFKTablenorm"/>
              <w:ind w:left="57" w:right="57"/>
            </w:pPr>
            <w:r w:rsidRPr="004602F8">
              <w:t>ПДД</w:t>
            </w:r>
          </w:p>
        </w:tc>
        <w:tc>
          <w:tcPr>
            <w:tcW w:w="3827" w:type="pct"/>
            <w:shd w:val="clear" w:color="auto" w:fill="auto"/>
          </w:tcPr>
          <w:p w14:paraId="41A3F704" w14:textId="61ACEF40" w:rsidR="0080135A" w:rsidRPr="004602F8" w:rsidRDefault="0080135A" w:rsidP="0080135A">
            <w:pPr>
              <w:pStyle w:val="ASFKTablenorm"/>
              <w:ind w:left="57" w:right="57"/>
            </w:pPr>
            <w:r w:rsidRPr="004602F8">
              <w:t>Приносящая доход деятельность</w:t>
            </w:r>
          </w:p>
        </w:tc>
      </w:tr>
      <w:tr w:rsidR="00406341" w:rsidRPr="004602F8" w14:paraId="573252D8" w14:textId="77777777" w:rsidTr="002A4D8A">
        <w:tc>
          <w:tcPr>
            <w:tcW w:w="262" w:type="pct"/>
            <w:shd w:val="clear" w:color="auto" w:fill="auto"/>
          </w:tcPr>
          <w:p w14:paraId="54F2996A" w14:textId="77777777" w:rsidR="00406341" w:rsidRPr="004602F8" w:rsidRDefault="00406341" w:rsidP="0080135A">
            <w:pPr>
              <w:pStyle w:val="ASFKTableNum"/>
            </w:pPr>
          </w:p>
        </w:tc>
        <w:tc>
          <w:tcPr>
            <w:tcW w:w="911" w:type="pct"/>
            <w:shd w:val="clear" w:color="auto" w:fill="auto"/>
          </w:tcPr>
          <w:p w14:paraId="79F456D0" w14:textId="40A11903" w:rsidR="00406341" w:rsidRPr="004602F8" w:rsidRDefault="00406341" w:rsidP="0080135A">
            <w:pPr>
              <w:pStyle w:val="ASFKTablenorm"/>
              <w:ind w:left="57" w:right="57"/>
            </w:pPr>
            <w:r>
              <w:t>ПДУ</w:t>
            </w:r>
          </w:p>
        </w:tc>
        <w:tc>
          <w:tcPr>
            <w:tcW w:w="3827" w:type="pct"/>
            <w:shd w:val="clear" w:color="auto" w:fill="auto"/>
          </w:tcPr>
          <w:p w14:paraId="2DB36B91" w14:textId="2206E0C3" w:rsidR="00406341" w:rsidRPr="004602F8" w:rsidRDefault="00406341" w:rsidP="0080135A">
            <w:pPr>
              <w:pStyle w:val="ASFKTablenorm"/>
              <w:ind w:left="57" w:right="57"/>
            </w:pPr>
            <w:r w:rsidRPr="00406341">
              <w:t>Электронный документ «Уведомление об уточнении вида и принадлежности платежа»</w:t>
            </w:r>
          </w:p>
        </w:tc>
      </w:tr>
      <w:tr w:rsidR="0080135A" w:rsidRPr="004602F8" w14:paraId="5823FDA5" w14:textId="77777777" w:rsidTr="002A4D8A">
        <w:tc>
          <w:tcPr>
            <w:tcW w:w="262" w:type="pct"/>
            <w:shd w:val="clear" w:color="auto" w:fill="auto"/>
          </w:tcPr>
          <w:p w14:paraId="4DBD4993" w14:textId="77777777" w:rsidR="0080135A" w:rsidRPr="004602F8" w:rsidRDefault="0080135A" w:rsidP="0080135A">
            <w:pPr>
              <w:pStyle w:val="ASFKTableNum"/>
            </w:pPr>
          </w:p>
        </w:tc>
        <w:tc>
          <w:tcPr>
            <w:tcW w:w="911" w:type="pct"/>
            <w:shd w:val="clear" w:color="auto" w:fill="auto"/>
          </w:tcPr>
          <w:p w14:paraId="71BC60B2" w14:textId="77777777" w:rsidR="0080135A" w:rsidRPr="004602F8" w:rsidRDefault="0080135A" w:rsidP="0080135A">
            <w:pPr>
              <w:pStyle w:val="ASFKTablenorm"/>
              <w:ind w:left="57" w:right="57"/>
            </w:pPr>
            <w:r w:rsidRPr="004602F8">
              <w:t>ПЗВ</w:t>
            </w:r>
          </w:p>
        </w:tc>
        <w:tc>
          <w:tcPr>
            <w:tcW w:w="3827" w:type="pct"/>
            <w:shd w:val="clear" w:color="auto" w:fill="auto"/>
          </w:tcPr>
          <w:p w14:paraId="62D673C3" w14:textId="42636415" w:rsidR="0080135A" w:rsidRPr="004602F8" w:rsidRDefault="0080135A" w:rsidP="0080135A">
            <w:pPr>
              <w:pStyle w:val="ASFKTablenorm"/>
              <w:ind w:left="57" w:right="57"/>
            </w:pPr>
            <w:r w:rsidRPr="004602F8">
              <w:t>ЭД «Заявка на возврат»</w:t>
            </w:r>
          </w:p>
        </w:tc>
      </w:tr>
      <w:tr w:rsidR="00EE26D7" w:rsidRPr="004602F8" w14:paraId="0C3A3EFF" w14:textId="77777777" w:rsidTr="002A4D8A">
        <w:tc>
          <w:tcPr>
            <w:tcW w:w="262" w:type="pct"/>
            <w:shd w:val="clear" w:color="auto" w:fill="auto"/>
          </w:tcPr>
          <w:p w14:paraId="41A6A15B" w14:textId="77777777" w:rsidR="00EE26D7" w:rsidRPr="004602F8" w:rsidRDefault="00EE26D7" w:rsidP="0080135A">
            <w:pPr>
              <w:pStyle w:val="ASFKTableNum"/>
            </w:pPr>
          </w:p>
        </w:tc>
        <w:tc>
          <w:tcPr>
            <w:tcW w:w="911" w:type="pct"/>
            <w:shd w:val="clear" w:color="auto" w:fill="auto"/>
          </w:tcPr>
          <w:p w14:paraId="3088FDA5" w14:textId="318F773B" w:rsidR="00EE26D7" w:rsidRPr="004602F8" w:rsidRDefault="00EE26D7" w:rsidP="0080135A">
            <w:pPr>
              <w:pStyle w:val="ASFKTablenorm"/>
              <w:ind w:left="57" w:right="57"/>
            </w:pPr>
            <w:r>
              <w:t>ПЗУ</w:t>
            </w:r>
          </w:p>
        </w:tc>
        <w:tc>
          <w:tcPr>
            <w:tcW w:w="3827" w:type="pct"/>
            <w:shd w:val="clear" w:color="auto" w:fill="auto"/>
          </w:tcPr>
          <w:p w14:paraId="127777C3" w14:textId="15B0D9C1" w:rsidR="00EE26D7" w:rsidRPr="004602F8" w:rsidRDefault="00EE26D7" w:rsidP="0080135A">
            <w:pPr>
              <w:pStyle w:val="ASFKTablenorm"/>
              <w:ind w:left="57" w:right="57"/>
            </w:pPr>
            <w:r w:rsidRPr="00EE26D7">
              <w:t>Электронный документ «Запрос на выяснение принадлежности платежа»</w:t>
            </w:r>
          </w:p>
        </w:tc>
      </w:tr>
      <w:tr w:rsidR="0080135A" w:rsidRPr="004602F8" w14:paraId="4C84B8BE" w14:textId="77777777" w:rsidTr="002A4D8A">
        <w:tc>
          <w:tcPr>
            <w:tcW w:w="262" w:type="pct"/>
            <w:shd w:val="clear" w:color="auto" w:fill="auto"/>
          </w:tcPr>
          <w:p w14:paraId="77C67BCE" w14:textId="77777777" w:rsidR="0080135A" w:rsidRPr="004602F8" w:rsidRDefault="0080135A" w:rsidP="0080135A">
            <w:pPr>
              <w:pStyle w:val="ASFKTableNum"/>
            </w:pPr>
          </w:p>
        </w:tc>
        <w:tc>
          <w:tcPr>
            <w:tcW w:w="911" w:type="pct"/>
            <w:shd w:val="clear" w:color="auto" w:fill="auto"/>
          </w:tcPr>
          <w:p w14:paraId="14887803" w14:textId="77777777" w:rsidR="0080135A" w:rsidRPr="004602F8" w:rsidRDefault="0080135A" w:rsidP="0080135A">
            <w:pPr>
              <w:pStyle w:val="ASFKTablenorm"/>
              <w:ind w:left="57" w:right="57"/>
            </w:pPr>
            <w:r w:rsidRPr="004602F8">
              <w:t>ПОФР</w:t>
            </w:r>
          </w:p>
        </w:tc>
        <w:tc>
          <w:tcPr>
            <w:tcW w:w="3827" w:type="pct"/>
            <w:shd w:val="clear" w:color="auto" w:fill="auto"/>
          </w:tcPr>
          <w:p w14:paraId="5270CD67" w14:textId="6EA59D3E" w:rsidR="0080135A" w:rsidRPr="004602F8" w:rsidRDefault="0080135A" w:rsidP="0080135A">
            <w:pPr>
              <w:pStyle w:val="ASFKTablenorm"/>
              <w:ind w:left="57" w:right="57"/>
            </w:pPr>
            <w:r w:rsidRPr="004602F8">
              <w:t>Предельные объемы финансирования</w:t>
            </w:r>
          </w:p>
        </w:tc>
      </w:tr>
      <w:tr w:rsidR="00EE26D7" w:rsidRPr="004602F8" w14:paraId="036E5696" w14:textId="77777777" w:rsidTr="002A4D8A">
        <w:tc>
          <w:tcPr>
            <w:tcW w:w="262" w:type="pct"/>
            <w:shd w:val="clear" w:color="auto" w:fill="auto"/>
          </w:tcPr>
          <w:p w14:paraId="677F80A4" w14:textId="77777777" w:rsidR="00EE26D7" w:rsidRPr="004602F8" w:rsidRDefault="00EE26D7" w:rsidP="0080135A">
            <w:pPr>
              <w:pStyle w:val="ASFKTableNum"/>
            </w:pPr>
          </w:p>
        </w:tc>
        <w:tc>
          <w:tcPr>
            <w:tcW w:w="911" w:type="pct"/>
            <w:shd w:val="clear" w:color="auto" w:fill="auto"/>
          </w:tcPr>
          <w:p w14:paraId="2176FCB4" w14:textId="3AFC6021" w:rsidR="00EE26D7" w:rsidRPr="004602F8" w:rsidRDefault="00EE26D7" w:rsidP="0080135A">
            <w:pPr>
              <w:pStyle w:val="ASFKTablenorm"/>
              <w:ind w:left="57" w:right="57"/>
            </w:pPr>
            <w:r>
              <w:t>ППО</w:t>
            </w:r>
          </w:p>
        </w:tc>
        <w:tc>
          <w:tcPr>
            <w:tcW w:w="3827" w:type="pct"/>
            <w:shd w:val="clear" w:color="auto" w:fill="auto"/>
          </w:tcPr>
          <w:p w14:paraId="6CC95928" w14:textId="720F2845" w:rsidR="00EE26D7" w:rsidRPr="004602F8" w:rsidRDefault="00EE26D7" w:rsidP="0080135A">
            <w:pPr>
              <w:pStyle w:val="ASFKTablenorm"/>
              <w:ind w:left="57" w:right="57"/>
            </w:pPr>
            <w:r w:rsidRPr="00EE26D7">
              <w:t>Прикладное программное обеспечение</w:t>
            </w:r>
          </w:p>
        </w:tc>
      </w:tr>
      <w:tr w:rsidR="0080135A" w:rsidRPr="004602F8" w14:paraId="22D6C468" w14:textId="77777777" w:rsidTr="002A4D8A">
        <w:tc>
          <w:tcPr>
            <w:tcW w:w="262" w:type="pct"/>
            <w:shd w:val="clear" w:color="auto" w:fill="auto"/>
          </w:tcPr>
          <w:p w14:paraId="1AB02013" w14:textId="77777777" w:rsidR="0080135A" w:rsidRPr="004602F8" w:rsidRDefault="0080135A" w:rsidP="0080135A">
            <w:pPr>
              <w:pStyle w:val="ASFKTableNum"/>
            </w:pPr>
          </w:p>
        </w:tc>
        <w:tc>
          <w:tcPr>
            <w:tcW w:w="911" w:type="pct"/>
            <w:shd w:val="clear" w:color="auto" w:fill="auto"/>
          </w:tcPr>
          <w:p w14:paraId="71CB4494" w14:textId="77777777" w:rsidR="0080135A" w:rsidRPr="004602F8" w:rsidRDefault="0080135A" w:rsidP="0080135A">
            <w:pPr>
              <w:pStyle w:val="ASFKTablenorm"/>
              <w:ind w:left="57" w:right="57"/>
            </w:pPr>
            <w:r w:rsidRPr="004602F8">
              <w:t>ППО АСФК</w:t>
            </w:r>
          </w:p>
        </w:tc>
        <w:tc>
          <w:tcPr>
            <w:tcW w:w="3827" w:type="pct"/>
            <w:shd w:val="clear" w:color="auto" w:fill="auto"/>
          </w:tcPr>
          <w:p w14:paraId="1E12CD24" w14:textId="77777777" w:rsidR="0080135A" w:rsidRPr="004602F8" w:rsidRDefault="0080135A" w:rsidP="0080135A">
            <w:pPr>
              <w:pStyle w:val="ASFKTablenorm"/>
              <w:tabs>
                <w:tab w:val="num" w:pos="1134"/>
              </w:tabs>
              <w:ind w:left="57" w:right="57"/>
            </w:pPr>
            <w:r w:rsidRPr="004602F8">
              <w:t>Прикладное программное обеспечение Автоматизированной системы Федерального казначейства, включающее компоненты:</w:t>
            </w:r>
          </w:p>
          <w:p w14:paraId="52549CCB" w14:textId="77777777" w:rsidR="0080135A" w:rsidRPr="004602F8" w:rsidRDefault="0080135A" w:rsidP="0080135A">
            <w:pPr>
              <w:pStyle w:val="ASFKTableListMark"/>
            </w:pPr>
            <w:r w:rsidRPr="004602F8">
              <w:rPr>
                <w:lang w:val="en-US"/>
              </w:rPr>
              <w:t>Oracle</w:t>
            </w:r>
            <w:r w:rsidRPr="004602F8">
              <w:t xml:space="preserve"> </w:t>
            </w:r>
            <w:r w:rsidRPr="004602F8">
              <w:rPr>
                <w:lang w:val="en-US"/>
              </w:rPr>
              <w:t>E</w:t>
            </w:r>
            <w:r w:rsidRPr="004602F8">
              <w:t>-</w:t>
            </w:r>
            <w:r w:rsidRPr="004602F8">
              <w:rPr>
                <w:lang w:val="en-US"/>
              </w:rPr>
              <w:t>Business</w:t>
            </w:r>
            <w:r w:rsidRPr="004602F8">
              <w:t xml:space="preserve"> </w:t>
            </w:r>
            <w:r w:rsidRPr="004602F8">
              <w:rPr>
                <w:lang w:val="en-US"/>
              </w:rPr>
              <w:t>Suite</w:t>
            </w:r>
            <w:r w:rsidRPr="004602F8">
              <w:t xml:space="preserve"> – компонент, обеспечивающий реализацию учетных функций и отчетность;</w:t>
            </w:r>
          </w:p>
          <w:p w14:paraId="130FF2DD" w14:textId="77777777" w:rsidR="0080135A" w:rsidRPr="004602F8" w:rsidRDefault="0080135A" w:rsidP="0080135A">
            <w:pPr>
              <w:pStyle w:val="ASFKTableListMark"/>
            </w:pPr>
            <w:r w:rsidRPr="004602F8">
              <w:t>Система удаленного финансового документооборота –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14:paraId="65E4B6F7" w14:textId="77777777" w:rsidR="0080135A" w:rsidRPr="004602F8" w:rsidRDefault="0080135A" w:rsidP="0080135A">
            <w:pPr>
              <w:pStyle w:val="ASFKTableListMark"/>
            </w:pPr>
            <w:r w:rsidRPr="004602F8">
              <w:rPr>
                <w:lang w:val="en-US"/>
              </w:rPr>
              <w:t>Oracle</w:t>
            </w:r>
            <w:r w:rsidRPr="004602F8">
              <w:t xml:space="preserve"> </w:t>
            </w:r>
            <w:r w:rsidRPr="004602F8">
              <w:rPr>
                <w:lang w:val="en-US"/>
              </w:rPr>
              <w:t>Hyperion</w:t>
            </w:r>
            <w:r w:rsidRPr="004602F8">
              <w:t xml:space="preserve"> – компонент, обеспечивающий реализацию функции планирования модуля «Кассовое планирование»; </w:t>
            </w:r>
          </w:p>
          <w:p w14:paraId="124C01CB" w14:textId="77777777" w:rsidR="0080135A" w:rsidRPr="004602F8" w:rsidRDefault="0080135A" w:rsidP="0080135A">
            <w:pPr>
              <w:pStyle w:val="ASFKTableListMark"/>
            </w:pPr>
            <w:r w:rsidRPr="004602F8">
              <w:t>Интеграционная шина – компонент, обеспечивающий сервисное взаимодействие компонентов Автоматизированной системы Федерального казначейства;</w:t>
            </w:r>
          </w:p>
          <w:p w14:paraId="08ED76FB" w14:textId="77777777" w:rsidR="0080135A" w:rsidRPr="004602F8" w:rsidRDefault="0080135A" w:rsidP="0080135A">
            <w:pPr>
              <w:pStyle w:val="ASFKTableListMark"/>
            </w:pPr>
            <w:r w:rsidRPr="004602F8">
              <w:t>Средство защиты информации – компонент, обеспечивающий информационную безопасность компонентов Автоматизированной системы Федерального казначейства;</w:t>
            </w:r>
          </w:p>
          <w:p w14:paraId="18FA316F" w14:textId="77777777" w:rsidR="0080135A" w:rsidRPr="004602F8" w:rsidRDefault="0080135A" w:rsidP="0080135A">
            <w:pPr>
              <w:pStyle w:val="ASFKTableListMark"/>
            </w:pPr>
            <w:r w:rsidRPr="004602F8">
              <w:t>Программный комплекс «Криптосервер»;</w:t>
            </w:r>
          </w:p>
          <w:p w14:paraId="51473648" w14:textId="77777777" w:rsidR="0080135A" w:rsidRPr="004602F8" w:rsidRDefault="0080135A" w:rsidP="0080135A">
            <w:pPr>
              <w:pStyle w:val="ASFKTableListMark"/>
            </w:pPr>
            <w:r w:rsidRPr="004602F8">
              <w:t>Программный компонент «Криптоапплет OEBS»;</w:t>
            </w:r>
          </w:p>
          <w:p w14:paraId="33FA4285" w14:textId="086B611D" w:rsidR="0080135A" w:rsidRPr="004602F8" w:rsidRDefault="0080135A" w:rsidP="0080135A">
            <w:pPr>
              <w:pStyle w:val="ASFKTableListMark"/>
            </w:pPr>
            <w:r w:rsidRPr="004602F8">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w:t>
            </w:r>
          </w:p>
        </w:tc>
      </w:tr>
      <w:tr w:rsidR="00EE26D7" w:rsidRPr="004602F8" w14:paraId="4B79B263" w14:textId="77777777" w:rsidTr="002A4D8A">
        <w:tc>
          <w:tcPr>
            <w:tcW w:w="262" w:type="pct"/>
            <w:shd w:val="clear" w:color="auto" w:fill="auto"/>
          </w:tcPr>
          <w:p w14:paraId="37502508" w14:textId="77777777" w:rsidR="00EE26D7" w:rsidRPr="004602F8" w:rsidRDefault="00EE26D7" w:rsidP="005502FE">
            <w:pPr>
              <w:pStyle w:val="ASFKTableNum"/>
            </w:pPr>
          </w:p>
        </w:tc>
        <w:tc>
          <w:tcPr>
            <w:tcW w:w="911" w:type="pct"/>
            <w:shd w:val="clear" w:color="auto" w:fill="auto"/>
          </w:tcPr>
          <w:p w14:paraId="18A9822B" w14:textId="77777777" w:rsidR="00EE26D7" w:rsidRPr="004602F8" w:rsidRDefault="00EE26D7" w:rsidP="005502FE">
            <w:pPr>
              <w:pStyle w:val="ASFKTablenorm"/>
              <w:ind w:left="57" w:right="57"/>
            </w:pPr>
            <w:r w:rsidRPr="00EE26D7">
              <w:t>ППО «СЭД»</w:t>
            </w:r>
          </w:p>
        </w:tc>
        <w:tc>
          <w:tcPr>
            <w:tcW w:w="3827" w:type="pct"/>
            <w:shd w:val="clear" w:color="auto" w:fill="auto"/>
          </w:tcPr>
          <w:p w14:paraId="39F3726E" w14:textId="77777777" w:rsidR="00EE26D7" w:rsidRPr="004602F8" w:rsidRDefault="00EE26D7" w:rsidP="005502FE">
            <w:pPr>
              <w:pStyle w:val="ASFKTablenorm"/>
              <w:tabs>
                <w:tab w:val="num" w:pos="1134"/>
              </w:tabs>
              <w:ind w:left="57" w:right="57"/>
            </w:pPr>
            <w:r w:rsidRPr="00EE26D7">
              <w:t>Прикладное программное обеспечение модуля «Система электронного документооборота», обеспечивающего гарантированную доставку электронных документов</w:t>
            </w:r>
          </w:p>
        </w:tc>
      </w:tr>
      <w:tr w:rsidR="00EE26D7" w:rsidRPr="004602F8" w14:paraId="4722790A" w14:textId="77777777" w:rsidTr="002A4D8A">
        <w:tc>
          <w:tcPr>
            <w:tcW w:w="262" w:type="pct"/>
            <w:shd w:val="clear" w:color="auto" w:fill="auto"/>
          </w:tcPr>
          <w:p w14:paraId="27BA3110" w14:textId="77777777" w:rsidR="00EE26D7" w:rsidRPr="004602F8" w:rsidRDefault="00EE26D7" w:rsidP="0080135A">
            <w:pPr>
              <w:pStyle w:val="ASFKTableNum"/>
            </w:pPr>
          </w:p>
        </w:tc>
        <w:tc>
          <w:tcPr>
            <w:tcW w:w="911" w:type="pct"/>
            <w:shd w:val="clear" w:color="auto" w:fill="auto"/>
          </w:tcPr>
          <w:p w14:paraId="2CF909E1" w14:textId="72FA6AEE" w:rsidR="00EE26D7" w:rsidRPr="004602F8" w:rsidRDefault="00EE26D7" w:rsidP="0080135A">
            <w:pPr>
              <w:pStyle w:val="ASFKTablenorm"/>
              <w:ind w:left="57" w:right="57"/>
            </w:pPr>
            <w:r w:rsidRPr="00EE26D7">
              <w:t>ППО OEBS АСФК</w:t>
            </w:r>
          </w:p>
        </w:tc>
        <w:tc>
          <w:tcPr>
            <w:tcW w:w="3827" w:type="pct"/>
            <w:shd w:val="clear" w:color="auto" w:fill="auto"/>
          </w:tcPr>
          <w:p w14:paraId="68FCD91F" w14:textId="34040FC7" w:rsidR="00EE26D7" w:rsidRPr="004602F8" w:rsidRDefault="00EE26D7" w:rsidP="0080135A">
            <w:pPr>
              <w:pStyle w:val="ASFKTablenorm"/>
              <w:tabs>
                <w:tab w:val="num" w:pos="1134"/>
              </w:tabs>
              <w:ind w:left="57" w:right="57"/>
            </w:pPr>
            <w:r w:rsidRPr="00EE26D7">
              <w:t>Прикладное программное обеспечение на базе Oracle E-Business Suite, обеспечивающее реализацию учетных функций и отчетность Автоматизированной системы Федерального казначейства</w:t>
            </w:r>
          </w:p>
        </w:tc>
      </w:tr>
      <w:tr w:rsidR="0080135A" w:rsidRPr="004602F8" w14:paraId="59A0266C" w14:textId="77777777" w:rsidTr="002A4D8A">
        <w:tc>
          <w:tcPr>
            <w:tcW w:w="262" w:type="pct"/>
            <w:shd w:val="clear" w:color="auto" w:fill="auto"/>
          </w:tcPr>
          <w:p w14:paraId="24398653" w14:textId="77777777" w:rsidR="0080135A" w:rsidRPr="004602F8" w:rsidRDefault="0080135A" w:rsidP="0080135A">
            <w:pPr>
              <w:pStyle w:val="ASFKTableNum"/>
            </w:pPr>
          </w:p>
        </w:tc>
        <w:tc>
          <w:tcPr>
            <w:tcW w:w="911" w:type="pct"/>
            <w:shd w:val="clear" w:color="auto" w:fill="auto"/>
          </w:tcPr>
          <w:p w14:paraId="4DE2EF00" w14:textId="77777777" w:rsidR="0080135A" w:rsidRPr="004602F8" w:rsidRDefault="0080135A" w:rsidP="0080135A">
            <w:pPr>
              <w:pStyle w:val="ASFKTablenorm"/>
              <w:ind w:left="57" w:right="57"/>
            </w:pPr>
            <w:r w:rsidRPr="004602F8">
              <w:t>ППП</w:t>
            </w:r>
          </w:p>
        </w:tc>
        <w:tc>
          <w:tcPr>
            <w:tcW w:w="3827" w:type="pct"/>
            <w:shd w:val="clear" w:color="auto" w:fill="auto"/>
          </w:tcPr>
          <w:p w14:paraId="15F7AC78" w14:textId="3CAD4A56" w:rsidR="0080135A" w:rsidRPr="004602F8" w:rsidRDefault="0080135A" w:rsidP="0080135A">
            <w:pPr>
              <w:pStyle w:val="ASFKTablenorm"/>
              <w:ind w:left="57" w:right="57"/>
            </w:pPr>
            <w:r w:rsidRPr="004602F8">
              <w:t>Перечень прямых получателей средств федерального бюджета</w:t>
            </w:r>
          </w:p>
        </w:tc>
      </w:tr>
      <w:tr w:rsidR="0080135A" w:rsidRPr="004602F8" w14:paraId="3DBA6D63" w14:textId="77777777" w:rsidTr="002A4D8A">
        <w:tc>
          <w:tcPr>
            <w:tcW w:w="262" w:type="pct"/>
            <w:shd w:val="clear" w:color="auto" w:fill="auto"/>
          </w:tcPr>
          <w:p w14:paraId="6FEEEB3A" w14:textId="77777777" w:rsidR="0080135A" w:rsidRPr="004602F8" w:rsidRDefault="0080135A" w:rsidP="0080135A">
            <w:pPr>
              <w:pStyle w:val="ASFKTableNum"/>
            </w:pPr>
          </w:p>
        </w:tc>
        <w:tc>
          <w:tcPr>
            <w:tcW w:w="911" w:type="pct"/>
            <w:shd w:val="clear" w:color="auto" w:fill="auto"/>
          </w:tcPr>
          <w:p w14:paraId="3BC302C9" w14:textId="77777777" w:rsidR="0080135A" w:rsidRPr="004602F8" w:rsidRDefault="0080135A" w:rsidP="0080135A">
            <w:pPr>
              <w:pStyle w:val="ASFKTablenorm"/>
              <w:ind w:left="57" w:right="57"/>
            </w:pPr>
            <w:r w:rsidRPr="004602F8">
              <w:t>Протокол</w:t>
            </w:r>
          </w:p>
        </w:tc>
        <w:tc>
          <w:tcPr>
            <w:tcW w:w="3827" w:type="pct"/>
            <w:shd w:val="clear" w:color="auto" w:fill="auto"/>
          </w:tcPr>
          <w:p w14:paraId="434EB675" w14:textId="0E7F21EF" w:rsidR="0080135A" w:rsidRPr="004602F8" w:rsidRDefault="0080135A" w:rsidP="0080135A">
            <w:pPr>
              <w:pStyle w:val="ASFKTablenorm"/>
              <w:ind w:left="57" w:right="57"/>
            </w:pPr>
            <w:r w:rsidRPr="004602F8">
              <w:t>Информационный объект, содержащий результаты обработки других информационных объектов</w:t>
            </w:r>
          </w:p>
        </w:tc>
      </w:tr>
      <w:tr w:rsidR="0080135A" w:rsidRPr="004602F8" w14:paraId="7945A642" w14:textId="77777777" w:rsidTr="002A4D8A">
        <w:tc>
          <w:tcPr>
            <w:tcW w:w="262" w:type="pct"/>
            <w:shd w:val="clear" w:color="auto" w:fill="auto"/>
          </w:tcPr>
          <w:p w14:paraId="3403425C" w14:textId="77777777" w:rsidR="0080135A" w:rsidRPr="004602F8" w:rsidRDefault="0080135A" w:rsidP="0080135A">
            <w:pPr>
              <w:pStyle w:val="ASFKTableNum"/>
            </w:pPr>
          </w:p>
        </w:tc>
        <w:tc>
          <w:tcPr>
            <w:tcW w:w="911" w:type="pct"/>
            <w:shd w:val="clear" w:color="auto" w:fill="auto"/>
          </w:tcPr>
          <w:p w14:paraId="7C15A3A0" w14:textId="77777777" w:rsidR="0080135A" w:rsidRPr="004602F8" w:rsidRDefault="0080135A" w:rsidP="0080135A">
            <w:pPr>
              <w:pStyle w:val="ASFKTablenorm"/>
              <w:ind w:left="57" w:right="57"/>
            </w:pPr>
            <w:r w:rsidRPr="004602F8">
              <w:t>ПУБП</w:t>
            </w:r>
          </w:p>
        </w:tc>
        <w:tc>
          <w:tcPr>
            <w:tcW w:w="3827" w:type="pct"/>
            <w:shd w:val="clear" w:color="auto" w:fill="auto"/>
          </w:tcPr>
          <w:p w14:paraId="65333A04" w14:textId="0D5E430D" w:rsidR="0080135A" w:rsidRPr="004602F8" w:rsidRDefault="0080135A" w:rsidP="0080135A">
            <w:pPr>
              <w:pStyle w:val="ASFKTablenorm"/>
              <w:ind w:left="57" w:right="57"/>
            </w:pPr>
            <w:r w:rsidRPr="004602F8">
              <w:t>Перечень главных распорядителей, распорядителей и получателей средств бюджета, главных администраторов и администраторов источников финансирования дефицита бюджета, главных администраторов и администраторов доходов бюджета субъекта Российской Федерации (местного бюджета)</w:t>
            </w:r>
          </w:p>
        </w:tc>
      </w:tr>
      <w:tr w:rsidR="00EE26D7" w:rsidRPr="004602F8" w14:paraId="262F55E2" w14:textId="77777777" w:rsidTr="002A4D8A">
        <w:tc>
          <w:tcPr>
            <w:tcW w:w="262" w:type="pct"/>
            <w:shd w:val="clear" w:color="auto" w:fill="auto"/>
          </w:tcPr>
          <w:p w14:paraId="3010D93F" w14:textId="77777777" w:rsidR="00EE26D7" w:rsidRPr="004602F8" w:rsidRDefault="00EE26D7" w:rsidP="0080135A">
            <w:pPr>
              <w:pStyle w:val="ASFKTableNum"/>
            </w:pPr>
          </w:p>
        </w:tc>
        <w:tc>
          <w:tcPr>
            <w:tcW w:w="911" w:type="pct"/>
            <w:shd w:val="clear" w:color="auto" w:fill="auto"/>
          </w:tcPr>
          <w:p w14:paraId="116B1E61" w14:textId="00FE8696" w:rsidR="00EE26D7" w:rsidRPr="004602F8" w:rsidRDefault="00EE26D7" w:rsidP="0080135A">
            <w:pPr>
              <w:pStyle w:val="ASFKTablenorm"/>
              <w:ind w:left="57" w:right="57"/>
            </w:pPr>
            <w:r>
              <w:t>ПУР КС</w:t>
            </w:r>
          </w:p>
        </w:tc>
        <w:tc>
          <w:tcPr>
            <w:tcW w:w="3827" w:type="pct"/>
            <w:shd w:val="clear" w:color="auto" w:fill="auto"/>
          </w:tcPr>
          <w:p w14:paraId="55793692" w14:textId="0465C964" w:rsidR="00EE26D7" w:rsidRPr="004602F8" w:rsidRDefault="00EE26D7" w:rsidP="0080135A">
            <w:pPr>
              <w:pStyle w:val="ASFKTablenorm"/>
              <w:ind w:left="57" w:right="57"/>
            </w:pPr>
            <w:r w:rsidRPr="00EE26D7">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EE26D7" w:rsidRPr="004602F8" w14:paraId="1879482E" w14:textId="77777777" w:rsidTr="002A4D8A">
        <w:tc>
          <w:tcPr>
            <w:tcW w:w="262" w:type="pct"/>
            <w:shd w:val="clear" w:color="auto" w:fill="auto"/>
          </w:tcPr>
          <w:p w14:paraId="0A0618E1" w14:textId="77777777" w:rsidR="00EE26D7" w:rsidRPr="004602F8" w:rsidRDefault="00EE26D7" w:rsidP="0080135A">
            <w:pPr>
              <w:pStyle w:val="ASFKTableNum"/>
            </w:pPr>
          </w:p>
        </w:tc>
        <w:tc>
          <w:tcPr>
            <w:tcW w:w="911" w:type="pct"/>
            <w:shd w:val="clear" w:color="auto" w:fill="auto"/>
          </w:tcPr>
          <w:p w14:paraId="26F53653" w14:textId="7FD2C760" w:rsidR="00EE26D7" w:rsidRDefault="00EE26D7" w:rsidP="0080135A">
            <w:pPr>
              <w:pStyle w:val="ASFKTablenorm"/>
              <w:ind w:left="57" w:right="57"/>
            </w:pPr>
            <w:r>
              <w:t>ПФО</w:t>
            </w:r>
          </w:p>
        </w:tc>
        <w:tc>
          <w:tcPr>
            <w:tcW w:w="3827" w:type="pct"/>
            <w:shd w:val="clear" w:color="auto" w:fill="auto"/>
          </w:tcPr>
          <w:p w14:paraId="2831C5AD" w14:textId="0E155E49" w:rsidR="00EE26D7" w:rsidRPr="00EE26D7" w:rsidRDefault="00EE26D7" w:rsidP="0080135A">
            <w:pPr>
              <w:pStyle w:val="ASFKTablenorm"/>
              <w:ind w:left="57" w:right="57"/>
            </w:pPr>
            <w:r w:rsidRPr="00EE26D7">
              <w:t>Пакет платежных поручений от финансового органа</w:t>
            </w:r>
          </w:p>
        </w:tc>
      </w:tr>
      <w:tr w:rsidR="00EE26D7" w:rsidRPr="004602F8" w14:paraId="2D155E12" w14:textId="77777777" w:rsidTr="002A4D8A">
        <w:tc>
          <w:tcPr>
            <w:tcW w:w="262" w:type="pct"/>
            <w:shd w:val="clear" w:color="auto" w:fill="auto"/>
          </w:tcPr>
          <w:p w14:paraId="2072AB39" w14:textId="77777777" w:rsidR="00EE26D7" w:rsidRPr="004602F8" w:rsidRDefault="00EE26D7" w:rsidP="0080135A">
            <w:pPr>
              <w:pStyle w:val="ASFKTableNum"/>
            </w:pPr>
          </w:p>
        </w:tc>
        <w:tc>
          <w:tcPr>
            <w:tcW w:w="911" w:type="pct"/>
            <w:shd w:val="clear" w:color="auto" w:fill="auto"/>
          </w:tcPr>
          <w:p w14:paraId="6A1F72E9" w14:textId="27C6A052" w:rsidR="00EE26D7" w:rsidRDefault="00EE26D7" w:rsidP="0080135A">
            <w:pPr>
              <w:pStyle w:val="ASFKTablenorm"/>
              <w:ind w:left="57" w:right="57"/>
            </w:pPr>
            <w:r>
              <w:t>р/с</w:t>
            </w:r>
          </w:p>
        </w:tc>
        <w:tc>
          <w:tcPr>
            <w:tcW w:w="3827" w:type="pct"/>
            <w:shd w:val="clear" w:color="auto" w:fill="auto"/>
          </w:tcPr>
          <w:p w14:paraId="5388403E" w14:textId="0A014415" w:rsidR="00EE26D7" w:rsidRPr="00EE26D7" w:rsidRDefault="00EE26D7" w:rsidP="0080135A">
            <w:pPr>
              <w:pStyle w:val="ASFKTablenorm"/>
              <w:ind w:left="57" w:right="57"/>
            </w:pPr>
            <w:r>
              <w:t>Расчетный счет</w:t>
            </w:r>
          </w:p>
        </w:tc>
      </w:tr>
      <w:tr w:rsidR="0080135A" w:rsidRPr="004602F8" w14:paraId="329659B5" w14:textId="77777777" w:rsidTr="002A4D8A">
        <w:tc>
          <w:tcPr>
            <w:tcW w:w="262" w:type="pct"/>
            <w:shd w:val="clear" w:color="auto" w:fill="auto"/>
          </w:tcPr>
          <w:p w14:paraId="00082705" w14:textId="77777777" w:rsidR="0080135A" w:rsidRPr="004602F8" w:rsidRDefault="0080135A" w:rsidP="0080135A">
            <w:pPr>
              <w:pStyle w:val="ASFKTableNum"/>
            </w:pPr>
          </w:p>
        </w:tc>
        <w:tc>
          <w:tcPr>
            <w:tcW w:w="911" w:type="pct"/>
            <w:shd w:val="clear" w:color="auto" w:fill="auto"/>
          </w:tcPr>
          <w:p w14:paraId="53CD93CD" w14:textId="77777777" w:rsidR="0080135A" w:rsidRPr="004602F8" w:rsidRDefault="0080135A" w:rsidP="0080135A">
            <w:pPr>
              <w:pStyle w:val="ASFKTablenorm"/>
              <w:ind w:left="57" w:right="57"/>
            </w:pPr>
            <w:r w:rsidRPr="004602F8">
              <w:t>РБС</w:t>
            </w:r>
          </w:p>
        </w:tc>
        <w:tc>
          <w:tcPr>
            <w:tcW w:w="3827" w:type="pct"/>
            <w:shd w:val="clear" w:color="auto" w:fill="auto"/>
          </w:tcPr>
          <w:p w14:paraId="10AC0707" w14:textId="2FCC3BF8" w:rsidR="0080135A" w:rsidRPr="004602F8" w:rsidRDefault="0080135A" w:rsidP="0080135A">
            <w:pPr>
              <w:pStyle w:val="ASFKTablenorm"/>
              <w:ind w:left="57" w:right="57"/>
            </w:pPr>
            <w:r w:rsidRPr="004602F8">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бюджетное учреждение,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w:t>
            </w:r>
          </w:p>
        </w:tc>
      </w:tr>
      <w:tr w:rsidR="00EE26D7" w:rsidRPr="004602F8" w14:paraId="3D507D7C" w14:textId="77777777" w:rsidTr="002A4D8A">
        <w:tc>
          <w:tcPr>
            <w:tcW w:w="262" w:type="pct"/>
            <w:shd w:val="clear" w:color="auto" w:fill="auto"/>
          </w:tcPr>
          <w:p w14:paraId="2672CA60" w14:textId="77777777" w:rsidR="00EE26D7" w:rsidRPr="004602F8" w:rsidRDefault="00EE26D7" w:rsidP="0080135A">
            <w:pPr>
              <w:pStyle w:val="ASFKTableNum"/>
            </w:pPr>
          </w:p>
        </w:tc>
        <w:tc>
          <w:tcPr>
            <w:tcW w:w="911" w:type="pct"/>
            <w:shd w:val="clear" w:color="auto" w:fill="auto"/>
          </w:tcPr>
          <w:p w14:paraId="1CCA88D6" w14:textId="7285DB5A" w:rsidR="00EE26D7" w:rsidRPr="004602F8" w:rsidRDefault="00EE26D7" w:rsidP="0080135A">
            <w:pPr>
              <w:pStyle w:val="ASFKTablenorm"/>
              <w:ind w:left="57" w:right="57"/>
            </w:pPr>
            <w:r w:rsidRPr="00EE26D7">
              <w:t>Регистрационный номер ИД</w:t>
            </w:r>
          </w:p>
        </w:tc>
        <w:tc>
          <w:tcPr>
            <w:tcW w:w="3827" w:type="pct"/>
            <w:shd w:val="clear" w:color="auto" w:fill="auto"/>
          </w:tcPr>
          <w:p w14:paraId="2DD31B85" w14:textId="77777777" w:rsidR="00EE26D7" w:rsidRDefault="00EE26D7" w:rsidP="0080135A">
            <w:pPr>
              <w:pStyle w:val="ASFKTablenorm"/>
              <w:ind w:left="57" w:right="57"/>
            </w:pPr>
            <w:r w:rsidRPr="00EE26D7">
              <w:t>Номер исполнительного документа, присвоенный при регистрации его в следующих отчетах:</w:t>
            </w:r>
          </w:p>
          <w:p w14:paraId="49C5DFF8" w14:textId="77777777" w:rsidR="00EE26D7" w:rsidRDefault="00EE26D7" w:rsidP="00EE26D7">
            <w:pPr>
              <w:pStyle w:val="ASFKTableListMark"/>
            </w:pPr>
            <w:r w:rsidRPr="00EE26D7">
              <w:t>«Журнал учета и регистрации исполнительных документов»;</w:t>
            </w:r>
          </w:p>
          <w:p w14:paraId="4ABE9CA7" w14:textId="77777777" w:rsidR="00EE26D7" w:rsidRDefault="00EE26D7" w:rsidP="00EE26D7">
            <w:pPr>
              <w:pStyle w:val="ASFKTableListMark"/>
            </w:pPr>
            <w:r w:rsidRPr="00EE26D7">
              <w:t>«Журнал учета и регистрации исполнительных документов по периодическим выплатам»;</w:t>
            </w:r>
          </w:p>
          <w:p w14:paraId="20F049EB" w14:textId="0D8C8FCF" w:rsidR="00EE26D7" w:rsidRPr="004602F8" w:rsidRDefault="00EE26D7" w:rsidP="00EE26D7">
            <w:pPr>
              <w:pStyle w:val="ASFKTableListMark"/>
            </w:pPr>
            <w:r w:rsidRPr="00EE26D7">
              <w:t>«Журнал учета выплат по исполнительным документам по периодическим выплатам»</w:t>
            </w:r>
          </w:p>
        </w:tc>
      </w:tr>
      <w:tr w:rsidR="005502FE" w:rsidRPr="004602F8" w14:paraId="0C466B43" w14:textId="77777777" w:rsidTr="002A4D8A">
        <w:tc>
          <w:tcPr>
            <w:tcW w:w="262" w:type="pct"/>
            <w:shd w:val="clear" w:color="auto" w:fill="auto"/>
          </w:tcPr>
          <w:p w14:paraId="2D263EEB" w14:textId="77777777" w:rsidR="005502FE" w:rsidRPr="004602F8" w:rsidRDefault="005502FE" w:rsidP="0080135A">
            <w:pPr>
              <w:pStyle w:val="ASFKTableNum"/>
            </w:pPr>
          </w:p>
        </w:tc>
        <w:tc>
          <w:tcPr>
            <w:tcW w:w="911" w:type="pct"/>
            <w:shd w:val="clear" w:color="auto" w:fill="auto"/>
          </w:tcPr>
          <w:p w14:paraId="2F489689" w14:textId="048D8DD5" w:rsidR="005502FE" w:rsidRPr="00EE26D7" w:rsidRDefault="005502FE" w:rsidP="0080135A">
            <w:pPr>
              <w:pStyle w:val="ASFKTablenorm"/>
              <w:ind w:left="57" w:right="57"/>
            </w:pPr>
            <w:r>
              <w:t>РКД</w:t>
            </w:r>
          </w:p>
        </w:tc>
        <w:tc>
          <w:tcPr>
            <w:tcW w:w="3827" w:type="pct"/>
            <w:shd w:val="clear" w:color="auto" w:fill="auto"/>
          </w:tcPr>
          <w:p w14:paraId="0EC3E575" w14:textId="2A3370EE" w:rsidR="005502FE" w:rsidRPr="00EE26D7" w:rsidRDefault="005502FE" w:rsidP="0080135A">
            <w:pPr>
              <w:pStyle w:val="ASFKTablenorm"/>
              <w:ind w:left="57" w:right="57"/>
            </w:pPr>
            <w:r w:rsidRPr="005502FE">
              <w:t>Электронный документ «Расшифровка сумм неиспользованных (внесенных через банкомат или пункт выдачи наличных денежных средств) средств»</w:t>
            </w:r>
          </w:p>
        </w:tc>
      </w:tr>
      <w:tr w:rsidR="005502FE" w:rsidRPr="004602F8" w14:paraId="70ECFD97" w14:textId="77777777" w:rsidTr="002A4D8A">
        <w:tc>
          <w:tcPr>
            <w:tcW w:w="262" w:type="pct"/>
            <w:shd w:val="clear" w:color="auto" w:fill="auto"/>
          </w:tcPr>
          <w:p w14:paraId="0EAC63C9" w14:textId="77777777" w:rsidR="005502FE" w:rsidRPr="004602F8" w:rsidRDefault="005502FE" w:rsidP="0080135A">
            <w:pPr>
              <w:pStyle w:val="ASFKTableNum"/>
            </w:pPr>
          </w:p>
        </w:tc>
        <w:tc>
          <w:tcPr>
            <w:tcW w:w="911" w:type="pct"/>
            <w:shd w:val="clear" w:color="auto" w:fill="auto"/>
          </w:tcPr>
          <w:p w14:paraId="067CCE4B" w14:textId="4586E976" w:rsidR="005502FE" w:rsidRPr="00EE26D7" w:rsidRDefault="005502FE" w:rsidP="0080135A">
            <w:pPr>
              <w:pStyle w:val="ASFKTablenorm"/>
              <w:ind w:left="57" w:right="57"/>
            </w:pPr>
            <w:r>
              <w:t>РНО</w:t>
            </w:r>
          </w:p>
        </w:tc>
        <w:tc>
          <w:tcPr>
            <w:tcW w:w="3827" w:type="pct"/>
            <w:shd w:val="clear" w:color="auto" w:fill="auto"/>
          </w:tcPr>
          <w:p w14:paraId="7D02D687" w14:textId="2CD7B3C4" w:rsidR="005502FE" w:rsidRPr="00EE26D7" w:rsidRDefault="005502FE" w:rsidP="0080135A">
            <w:pPr>
              <w:pStyle w:val="ASFKTablenorm"/>
              <w:ind w:left="57" w:right="57"/>
            </w:pPr>
            <w:r w:rsidRPr="005502FE">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p>
        </w:tc>
      </w:tr>
      <w:tr w:rsidR="0080135A" w:rsidRPr="004602F8" w14:paraId="537B751B" w14:textId="77777777" w:rsidTr="002A4D8A">
        <w:tc>
          <w:tcPr>
            <w:tcW w:w="262" w:type="pct"/>
            <w:shd w:val="clear" w:color="auto" w:fill="auto"/>
          </w:tcPr>
          <w:p w14:paraId="4CFC3724" w14:textId="77777777" w:rsidR="0080135A" w:rsidRPr="004602F8" w:rsidRDefault="0080135A" w:rsidP="0080135A">
            <w:pPr>
              <w:pStyle w:val="ASFKTableNum"/>
            </w:pPr>
          </w:p>
        </w:tc>
        <w:tc>
          <w:tcPr>
            <w:tcW w:w="911" w:type="pct"/>
            <w:shd w:val="clear" w:color="auto" w:fill="auto"/>
          </w:tcPr>
          <w:p w14:paraId="02DC3760" w14:textId="77777777" w:rsidR="0080135A" w:rsidRPr="004602F8" w:rsidRDefault="0080135A" w:rsidP="0080135A">
            <w:pPr>
              <w:pStyle w:val="ASFKTablenorm"/>
              <w:ind w:left="57" w:right="57"/>
            </w:pPr>
            <w:r w:rsidRPr="004602F8">
              <w:t>РОСГУ</w:t>
            </w:r>
          </w:p>
        </w:tc>
        <w:tc>
          <w:tcPr>
            <w:tcW w:w="3827" w:type="pct"/>
            <w:shd w:val="clear" w:color="auto" w:fill="auto"/>
          </w:tcPr>
          <w:p w14:paraId="55450270" w14:textId="38B7BA89" w:rsidR="0080135A" w:rsidRPr="004602F8" w:rsidRDefault="0080135A" w:rsidP="0080135A">
            <w:pPr>
              <w:pStyle w:val="ASFKTablenorm"/>
              <w:ind w:left="57" w:right="57"/>
            </w:pPr>
            <w:r w:rsidRPr="004602F8">
              <w:t>Реестр организаций сектора государственного управления</w:t>
            </w:r>
          </w:p>
        </w:tc>
      </w:tr>
      <w:tr w:rsidR="005502FE" w:rsidRPr="004602F8" w14:paraId="1176583F" w14:textId="77777777" w:rsidTr="002A4D8A">
        <w:tc>
          <w:tcPr>
            <w:tcW w:w="262" w:type="pct"/>
            <w:shd w:val="clear" w:color="auto" w:fill="auto"/>
          </w:tcPr>
          <w:p w14:paraId="3D95D56B" w14:textId="77777777" w:rsidR="005502FE" w:rsidRPr="004602F8" w:rsidRDefault="005502FE" w:rsidP="0080135A">
            <w:pPr>
              <w:pStyle w:val="ASFKTableNum"/>
            </w:pPr>
          </w:p>
        </w:tc>
        <w:tc>
          <w:tcPr>
            <w:tcW w:w="911" w:type="pct"/>
            <w:shd w:val="clear" w:color="auto" w:fill="auto"/>
          </w:tcPr>
          <w:p w14:paraId="3829498E" w14:textId="04242DF9" w:rsidR="005502FE" w:rsidRPr="004602F8" w:rsidRDefault="005502FE" w:rsidP="0080135A">
            <w:pPr>
              <w:pStyle w:val="ASFKTablenorm"/>
              <w:ind w:left="57" w:right="57"/>
            </w:pPr>
            <w:r>
              <w:t>Росфинмониторинг</w:t>
            </w:r>
          </w:p>
        </w:tc>
        <w:tc>
          <w:tcPr>
            <w:tcW w:w="3827" w:type="pct"/>
            <w:shd w:val="clear" w:color="auto" w:fill="auto"/>
          </w:tcPr>
          <w:p w14:paraId="22F7A4B4" w14:textId="0A815CB8" w:rsidR="005502FE" w:rsidRPr="004602F8" w:rsidRDefault="005502FE" w:rsidP="0080135A">
            <w:pPr>
              <w:pStyle w:val="ASFKTablenorm"/>
              <w:ind w:left="57" w:right="57"/>
            </w:pPr>
            <w:r w:rsidRPr="005502FE">
              <w:t>Федеральная служба по финансовому мониторингу</w:t>
            </w:r>
          </w:p>
        </w:tc>
      </w:tr>
      <w:tr w:rsidR="0080135A" w:rsidRPr="004602F8" w14:paraId="593D4944" w14:textId="77777777" w:rsidTr="002A4D8A">
        <w:tc>
          <w:tcPr>
            <w:tcW w:w="262" w:type="pct"/>
            <w:shd w:val="clear" w:color="auto" w:fill="auto"/>
          </w:tcPr>
          <w:p w14:paraId="4248654D" w14:textId="77777777" w:rsidR="0080135A" w:rsidRPr="004602F8" w:rsidRDefault="0080135A" w:rsidP="0080135A">
            <w:pPr>
              <w:pStyle w:val="ASFKTableNum"/>
            </w:pPr>
          </w:p>
        </w:tc>
        <w:tc>
          <w:tcPr>
            <w:tcW w:w="911" w:type="pct"/>
            <w:shd w:val="clear" w:color="auto" w:fill="auto"/>
          </w:tcPr>
          <w:p w14:paraId="6E63024D" w14:textId="77777777" w:rsidR="0080135A" w:rsidRPr="004602F8" w:rsidRDefault="0080135A" w:rsidP="0080135A">
            <w:pPr>
              <w:pStyle w:val="ASFKTablenorm"/>
              <w:ind w:left="57" w:right="57"/>
            </w:pPr>
            <w:r w:rsidRPr="004602F8">
              <w:t>РПБС</w:t>
            </w:r>
          </w:p>
        </w:tc>
        <w:tc>
          <w:tcPr>
            <w:tcW w:w="3827" w:type="pct"/>
            <w:shd w:val="clear" w:color="auto" w:fill="auto"/>
          </w:tcPr>
          <w:p w14:paraId="675C412D" w14:textId="5E90AA15" w:rsidR="0080135A" w:rsidRPr="004602F8" w:rsidRDefault="0080135A" w:rsidP="0080135A">
            <w:pPr>
              <w:pStyle w:val="ASFKTablenorm"/>
              <w:ind w:left="57" w:right="57"/>
            </w:pPr>
            <w:r w:rsidRPr="004602F8">
              <w:t>Часть Сводного реестра главных распорядителей, распорядителей и получателей средств федерального бюджета, содержащая сведения о распорядителях и получателях средств федерального бюджета по главному распорядителю средств федерального бюджета</w:t>
            </w:r>
          </w:p>
        </w:tc>
      </w:tr>
      <w:tr w:rsidR="005502FE" w:rsidRPr="004602F8" w14:paraId="7ADF4694" w14:textId="77777777" w:rsidTr="002A4D8A">
        <w:tc>
          <w:tcPr>
            <w:tcW w:w="262" w:type="pct"/>
            <w:shd w:val="clear" w:color="auto" w:fill="auto"/>
          </w:tcPr>
          <w:p w14:paraId="22E0EF86" w14:textId="77777777" w:rsidR="005502FE" w:rsidRPr="004602F8" w:rsidRDefault="005502FE" w:rsidP="005502FE">
            <w:pPr>
              <w:pStyle w:val="ASFKTableNum"/>
            </w:pPr>
          </w:p>
        </w:tc>
        <w:tc>
          <w:tcPr>
            <w:tcW w:w="911" w:type="pct"/>
            <w:shd w:val="clear" w:color="auto" w:fill="auto"/>
          </w:tcPr>
          <w:p w14:paraId="2A51BF46" w14:textId="62A3851D" w:rsidR="005502FE" w:rsidRPr="004602F8" w:rsidRDefault="005502FE" w:rsidP="005502FE">
            <w:pPr>
              <w:pStyle w:val="ASFKTablenorm"/>
              <w:ind w:left="57" w:right="57"/>
            </w:pPr>
            <w:r>
              <w:t>РР</w:t>
            </w:r>
          </w:p>
        </w:tc>
        <w:tc>
          <w:tcPr>
            <w:tcW w:w="3827" w:type="pct"/>
            <w:shd w:val="clear" w:color="auto" w:fill="auto"/>
          </w:tcPr>
          <w:p w14:paraId="1D23A0DF" w14:textId="11858F84" w:rsidR="005502FE" w:rsidRPr="004602F8" w:rsidRDefault="005502FE" w:rsidP="005502FE">
            <w:pPr>
              <w:pStyle w:val="ASFKTablenorm"/>
              <w:ind w:left="57" w:right="57"/>
            </w:pPr>
            <w:r w:rsidRPr="005E0711">
              <w:t>Расходное расписание (код формы по классификатору форм документов 0531722)</w:t>
            </w:r>
          </w:p>
        </w:tc>
      </w:tr>
      <w:tr w:rsidR="005502FE" w:rsidRPr="004602F8" w14:paraId="324DF18B" w14:textId="77777777" w:rsidTr="002A4D8A">
        <w:tc>
          <w:tcPr>
            <w:tcW w:w="262" w:type="pct"/>
            <w:shd w:val="clear" w:color="auto" w:fill="auto"/>
          </w:tcPr>
          <w:p w14:paraId="6BF64C20" w14:textId="77777777" w:rsidR="005502FE" w:rsidRPr="004602F8" w:rsidRDefault="005502FE" w:rsidP="005502FE">
            <w:pPr>
              <w:pStyle w:val="ASFKTableNum"/>
            </w:pPr>
          </w:p>
        </w:tc>
        <w:tc>
          <w:tcPr>
            <w:tcW w:w="911" w:type="pct"/>
            <w:shd w:val="clear" w:color="auto" w:fill="auto"/>
          </w:tcPr>
          <w:p w14:paraId="62D36846" w14:textId="3636925C" w:rsidR="005502FE" w:rsidRPr="004602F8" w:rsidRDefault="005502FE" w:rsidP="005502FE">
            <w:pPr>
              <w:pStyle w:val="ASFKTablenorm"/>
              <w:ind w:left="57" w:right="57"/>
            </w:pPr>
            <w:r>
              <w:t>РТ</w:t>
            </w:r>
          </w:p>
        </w:tc>
        <w:tc>
          <w:tcPr>
            <w:tcW w:w="3827" w:type="pct"/>
            <w:shd w:val="clear" w:color="auto" w:fill="auto"/>
          </w:tcPr>
          <w:p w14:paraId="635440FC" w14:textId="4BDF7CF7" w:rsidR="005502FE" w:rsidRPr="004602F8" w:rsidRDefault="005502FE" w:rsidP="005502FE">
            <w:pPr>
              <w:pStyle w:val="ASFKTablenorm"/>
              <w:ind w:left="57" w:right="57"/>
            </w:pPr>
            <w:r w:rsidRPr="005E0711">
              <w:t>Руководство технолога</w:t>
            </w:r>
          </w:p>
        </w:tc>
      </w:tr>
      <w:tr w:rsidR="0080135A" w:rsidRPr="004602F8" w14:paraId="4A1481C7" w14:textId="77777777" w:rsidTr="002A4D8A">
        <w:tc>
          <w:tcPr>
            <w:tcW w:w="262" w:type="pct"/>
            <w:shd w:val="clear" w:color="auto" w:fill="auto"/>
          </w:tcPr>
          <w:p w14:paraId="1F30A174" w14:textId="77777777" w:rsidR="0080135A" w:rsidRPr="004602F8" w:rsidRDefault="0080135A" w:rsidP="0080135A">
            <w:pPr>
              <w:pStyle w:val="ASFKTableNum"/>
            </w:pPr>
          </w:p>
        </w:tc>
        <w:tc>
          <w:tcPr>
            <w:tcW w:w="911" w:type="pct"/>
            <w:shd w:val="clear" w:color="auto" w:fill="auto"/>
          </w:tcPr>
          <w:p w14:paraId="27AE9A43" w14:textId="77777777" w:rsidR="0080135A" w:rsidRPr="004602F8" w:rsidRDefault="0080135A" w:rsidP="0080135A">
            <w:pPr>
              <w:pStyle w:val="ASFKTablenorm"/>
              <w:ind w:left="57" w:right="57"/>
            </w:pPr>
            <w:r w:rsidRPr="004602F8">
              <w:t>РУБП</w:t>
            </w:r>
          </w:p>
        </w:tc>
        <w:tc>
          <w:tcPr>
            <w:tcW w:w="3827" w:type="pct"/>
            <w:shd w:val="clear" w:color="auto" w:fill="auto"/>
          </w:tcPr>
          <w:p w14:paraId="7060BBE0" w14:textId="34ABD593" w:rsidR="0080135A" w:rsidRPr="004602F8" w:rsidRDefault="0080135A" w:rsidP="0080135A">
            <w:pPr>
              <w:pStyle w:val="ASFKTablenorm"/>
              <w:ind w:left="57" w:right="57"/>
            </w:pPr>
            <w:r w:rsidRPr="004602F8">
              <w:t>Реестр участников бюджетного процесса</w:t>
            </w:r>
          </w:p>
        </w:tc>
      </w:tr>
      <w:tr w:rsidR="005502FE" w:rsidRPr="004602F8" w14:paraId="43D1D9EB" w14:textId="77777777" w:rsidTr="002A4D8A">
        <w:tc>
          <w:tcPr>
            <w:tcW w:w="262" w:type="pct"/>
            <w:shd w:val="clear" w:color="auto" w:fill="auto"/>
          </w:tcPr>
          <w:p w14:paraId="51CEEE3D" w14:textId="77777777" w:rsidR="005502FE" w:rsidRPr="004602F8" w:rsidRDefault="005502FE" w:rsidP="0080135A">
            <w:pPr>
              <w:pStyle w:val="ASFKTableNum"/>
            </w:pPr>
          </w:p>
        </w:tc>
        <w:tc>
          <w:tcPr>
            <w:tcW w:w="911" w:type="pct"/>
            <w:shd w:val="clear" w:color="auto" w:fill="auto"/>
          </w:tcPr>
          <w:p w14:paraId="0A966C6F" w14:textId="64A1DB1E" w:rsidR="005502FE" w:rsidRPr="004602F8" w:rsidRDefault="005502FE" w:rsidP="0080135A">
            <w:pPr>
              <w:pStyle w:val="ASFKTablenorm"/>
              <w:ind w:left="57" w:right="57"/>
            </w:pPr>
            <w:r>
              <w:t>Сведения о контракте (его изменении)</w:t>
            </w:r>
          </w:p>
        </w:tc>
        <w:tc>
          <w:tcPr>
            <w:tcW w:w="3827" w:type="pct"/>
            <w:shd w:val="clear" w:color="auto" w:fill="auto"/>
          </w:tcPr>
          <w:p w14:paraId="47CAA2BC" w14:textId="499B96C2" w:rsidR="005502FE" w:rsidRPr="004602F8" w:rsidRDefault="005502FE" w:rsidP="0080135A">
            <w:pPr>
              <w:pStyle w:val="ASFKTablenorm"/>
              <w:ind w:left="57" w:right="57"/>
            </w:pPr>
            <w:r w:rsidRPr="005502FE">
              <w:t>Документ «Сведения о государственном или муниципальном контракте (его изменении), заключенном государственным или муниципальным заказчиком»</w:t>
            </w:r>
          </w:p>
        </w:tc>
      </w:tr>
      <w:tr w:rsidR="0080135A" w:rsidRPr="004602F8" w14:paraId="7E223141" w14:textId="77777777" w:rsidTr="002A4D8A">
        <w:tc>
          <w:tcPr>
            <w:tcW w:w="262" w:type="pct"/>
            <w:shd w:val="clear" w:color="auto" w:fill="auto"/>
          </w:tcPr>
          <w:p w14:paraId="647D875B" w14:textId="77777777" w:rsidR="0080135A" w:rsidRPr="004602F8" w:rsidRDefault="0080135A" w:rsidP="0080135A">
            <w:pPr>
              <w:pStyle w:val="ASFKTableNum"/>
            </w:pPr>
          </w:p>
        </w:tc>
        <w:tc>
          <w:tcPr>
            <w:tcW w:w="911" w:type="pct"/>
            <w:shd w:val="clear" w:color="auto" w:fill="auto"/>
          </w:tcPr>
          <w:p w14:paraId="3EBEA99E" w14:textId="00C88E57" w:rsidR="0080135A" w:rsidRPr="004602F8" w:rsidRDefault="0080135A" w:rsidP="0080135A">
            <w:pPr>
              <w:pStyle w:val="ASFKTablenorm"/>
              <w:ind w:left="57" w:right="57"/>
            </w:pPr>
            <w:r w:rsidRPr="004602F8">
              <w:t>Сводный реестр</w:t>
            </w:r>
          </w:p>
        </w:tc>
        <w:tc>
          <w:tcPr>
            <w:tcW w:w="3827" w:type="pct"/>
            <w:shd w:val="clear" w:color="auto" w:fill="auto"/>
          </w:tcPr>
          <w:p w14:paraId="337DDA08" w14:textId="73076434" w:rsidR="0080135A" w:rsidRPr="004602F8" w:rsidRDefault="0080135A" w:rsidP="0080135A">
            <w:pPr>
              <w:pStyle w:val="ASFKTablenorm"/>
              <w:ind w:left="57" w:right="57"/>
            </w:pPr>
            <w:r w:rsidRPr="004602F8">
              <w:t>Реестр участников бюджетного процесса, а также юридических лиц, не являющихся участниками бюджетного процесса</w:t>
            </w:r>
          </w:p>
        </w:tc>
      </w:tr>
      <w:tr w:rsidR="0080135A" w:rsidRPr="004602F8" w14:paraId="04A699A3" w14:textId="77777777" w:rsidTr="002A4D8A">
        <w:tc>
          <w:tcPr>
            <w:tcW w:w="262" w:type="pct"/>
            <w:shd w:val="clear" w:color="auto" w:fill="auto"/>
          </w:tcPr>
          <w:p w14:paraId="0FC37D72" w14:textId="77777777" w:rsidR="0080135A" w:rsidRPr="004602F8" w:rsidRDefault="0080135A" w:rsidP="0080135A">
            <w:pPr>
              <w:pStyle w:val="ASFKTableNum"/>
            </w:pPr>
          </w:p>
        </w:tc>
        <w:tc>
          <w:tcPr>
            <w:tcW w:w="911" w:type="pct"/>
            <w:shd w:val="clear" w:color="auto" w:fill="auto"/>
          </w:tcPr>
          <w:p w14:paraId="59B04332" w14:textId="77777777" w:rsidR="0080135A" w:rsidRPr="004602F8" w:rsidRDefault="0080135A" w:rsidP="0080135A">
            <w:pPr>
              <w:pStyle w:val="ASFKTablenorm"/>
              <w:ind w:left="57" w:right="57"/>
            </w:pPr>
            <w:r w:rsidRPr="004602F8">
              <w:t>СВР</w:t>
            </w:r>
          </w:p>
        </w:tc>
        <w:tc>
          <w:tcPr>
            <w:tcW w:w="3827" w:type="pct"/>
            <w:shd w:val="clear" w:color="auto" w:fill="auto"/>
          </w:tcPr>
          <w:p w14:paraId="5A0ECBA0" w14:textId="4533A321" w:rsidR="0080135A" w:rsidRPr="004602F8" w:rsidRDefault="0080135A" w:rsidP="0080135A">
            <w:pPr>
              <w:pStyle w:val="ASFKTablenorm"/>
              <w:ind w:left="57" w:right="57"/>
            </w:pPr>
            <w:r w:rsidRPr="004602F8">
              <w:t>Средства во временном распоряжении</w:t>
            </w:r>
          </w:p>
        </w:tc>
      </w:tr>
      <w:tr w:rsidR="005502FE" w:rsidRPr="004602F8" w14:paraId="6ACC4465" w14:textId="77777777" w:rsidTr="002A4D8A">
        <w:tc>
          <w:tcPr>
            <w:tcW w:w="262" w:type="pct"/>
            <w:shd w:val="clear" w:color="auto" w:fill="auto"/>
          </w:tcPr>
          <w:p w14:paraId="0A6CD5D2" w14:textId="77777777" w:rsidR="005502FE" w:rsidRPr="004602F8" w:rsidRDefault="005502FE" w:rsidP="0080135A">
            <w:pPr>
              <w:pStyle w:val="ASFKTableNum"/>
            </w:pPr>
          </w:p>
        </w:tc>
        <w:tc>
          <w:tcPr>
            <w:tcW w:w="911" w:type="pct"/>
            <w:shd w:val="clear" w:color="auto" w:fill="auto"/>
          </w:tcPr>
          <w:p w14:paraId="0C53995B" w14:textId="3968BD92" w:rsidR="005502FE" w:rsidRPr="004602F8" w:rsidRDefault="005502FE" w:rsidP="0080135A">
            <w:pPr>
              <w:pStyle w:val="ASFKTablenorm"/>
              <w:ind w:left="57" w:right="57"/>
            </w:pPr>
            <w:r>
              <w:t>Скроллер</w:t>
            </w:r>
          </w:p>
        </w:tc>
        <w:tc>
          <w:tcPr>
            <w:tcW w:w="3827" w:type="pct"/>
            <w:shd w:val="clear" w:color="auto" w:fill="auto"/>
          </w:tcPr>
          <w:p w14:paraId="7E2EF725" w14:textId="0E4ABE8F" w:rsidR="005502FE" w:rsidRPr="004602F8" w:rsidRDefault="005502FE" w:rsidP="0080135A">
            <w:pPr>
              <w:pStyle w:val="ASFKTablenorm"/>
              <w:ind w:left="57" w:right="57"/>
            </w:pPr>
            <w:r w:rsidRPr="005502FE">
              <w:t>Визуальная форма, отображающая список документов</w:t>
            </w:r>
          </w:p>
        </w:tc>
      </w:tr>
      <w:tr w:rsidR="0080135A" w:rsidRPr="004602F8" w14:paraId="41BE8B31" w14:textId="77777777" w:rsidTr="002A4D8A">
        <w:tc>
          <w:tcPr>
            <w:tcW w:w="262" w:type="pct"/>
            <w:shd w:val="clear" w:color="auto" w:fill="auto"/>
          </w:tcPr>
          <w:p w14:paraId="0660B3E5" w14:textId="77777777" w:rsidR="0080135A" w:rsidRPr="004602F8" w:rsidRDefault="0080135A" w:rsidP="0080135A">
            <w:pPr>
              <w:pStyle w:val="ASFKTableNum"/>
            </w:pPr>
          </w:p>
        </w:tc>
        <w:tc>
          <w:tcPr>
            <w:tcW w:w="911" w:type="pct"/>
            <w:shd w:val="clear" w:color="auto" w:fill="auto"/>
          </w:tcPr>
          <w:p w14:paraId="46E21C14" w14:textId="77777777" w:rsidR="0080135A" w:rsidRPr="004602F8" w:rsidRDefault="0080135A" w:rsidP="0080135A">
            <w:pPr>
              <w:pStyle w:val="ASFKTablenorm"/>
              <w:ind w:left="57" w:right="57"/>
            </w:pPr>
            <w:r w:rsidRPr="004602F8">
              <w:t>Сертификат</w:t>
            </w:r>
          </w:p>
        </w:tc>
        <w:tc>
          <w:tcPr>
            <w:tcW w:w="3827" w:type="pct"/>
            <w:shd w:val="clear" w:color="auto" w:fill="auto"/>
          </w:tcPr>
          <w:p w14:paraId="6B5BF478" w14:textId="251AA289" w:rsidR="0080135A" w:rsidRPr="004602F8" w:rsidRDefault="0080135A" w:rsidP="0080135A">
            <w:pPr>
              <w:pStyle w:val="ASFKTablenorm"/>
              <w:ind w:left="57" w:right="57"/>
            </w:pPr>
            <w:r w:rsidRPr="004602F8">
              <w:t xml:space="preserve">Сертификат ключа подписи. Документ на бумажном носителе или электронный документ с электронной цифровой подписью </w:t>
            </w:r>
            <w:r w:rsidRPr="004602F8">
              <w:lastRenderedPageBreak/>
              <w:t>уполномоченного лица удостоверяющего центра, которые включают в себя открытый ключ электронной цифровой подписи и которые выдаются удостоверяющим центром участнику информационной системы для подтверждения подлинности электронной цифровой подписи и идентификации владельца сертификата ключа подписи</w:t>
            </w:r>
          </w:p>
        </w:tc>
      </w:tr>
      <w:tr w:rsidR="005502FE" w:rsidRPr="004602F8" w14:paraId="6B01AEA5" w14:textId="77777777" w:rsidTr="002A4D8A">
        <w:tc>
          <w:tcPr>
            <w:tcW w:w="262" w:type="pct"/>
            <w:shd w:val="clear" w:color="auto" w:fill="auto"/>
          </w:tcPr>
          <w:p w14:paraId="69009478" w14:textId="77777777" w:rsidR="005502FE" w:rsidRPr="004602F8" w:rsidRDefault="005502FE" w:rsidP="0080135A">
            <w:pPr>
              <w:pStyle w:val="ASFKTableNum"/>
            </w:pPr>
          </w:p>
        </w:tc>
        <w:tc>
          <w:tcPr>
            <w:tcW w:w="911" w:type="pct"/>
            <w:shd w:val="clear" w:color="auto" w:fill="auto"/>
          </w:tcPr>
          <w:p w14:paraId="564CAEF0" w14:textId="3A95DCF6" w:rsidR="005502FE" w:rsidRPr="004602F8" w:rsidRDefault="005502FE" w:rsidP="0080135A">
            <w:pPr>
              <w:pStyle w:val="ASFKTablenorm"/>
              <w:ind w:left="57" w:right="57"/>
            </w:pPr>
            <w:r>
              <w:t>СМТ</w:t>
            </w:r>
          </w:p>
        </w:tc>
        <w:tc>
          <w:tcPr>
            <w:tcW w:w="3827" w:type="pct"/>
            <w:shd w:val="clear" w:color="auto" w:fill="auto"/>
          </w:tcPr>
          <w:p w14:paraId="56E003E1" w14:textId="2583B855" w:rsidR="005502FE" w:rsidRPr="004602F8" w:rsidRDefault="00207624" w:rsidP="0080135A">
            <w:pPr>
              <w:pStyle w:val="ASFKTablenorm"/>
              <w:ind w:left="57" w:right="57"/>
            </w:pPr>
            <w:r w:rsidRPr="00207624">
              <w:t>Аналитический показатель. Смета</w:t>
            </w:r>
          </w:p>
        </w:tc>
      </w:tr>
      <w:tr w:rsidR="0080135A" w:rsidRPr="004602F8" w14:paraId="5FF87DD8" w14:textId="77777777" w:rsidTr="002A4D8A">
        <w:tc>
          <w:tcPr>
            <w:tcW w:w="262" w:type="pct"/>
            <w:shd w:val="clear" w:color="auto" w:fill="auto"/>
          </w:tcPr>
          <w:p w14:paraId="45EEAA59" w14:textId="77777777" w:rsidR="0080135A" w:rsidRPr="004602F8" w:rsidRDefault="0080135A" w:rsidP="0080135A">
            <w:pPr>
              <w:pStyle w:val="ASFKTableNum"/>
            </w:pPr>
          </w:p>
        </w:tc>
        <w:tc>
          <w:tcPr>
            <w:tcW w:w="911" w:type="pct"/>
            <w:shd w:val="clear" w:color="auto" w:fill="auto"/>
          </w:tcPr>
          <w:p w14:paraId="7009E01C" w14:textId="77777777" w:rsidR="0080135A" w:rsidRPr="004602F8" w:rsidRDefault="0080135A" w:rsidP="0080135A">
            <w:pPr>
              <w:pStyle w:val="ASFKTablenorm"/>
              <w:ind w:left="57" w:right="57"/>
            </w:pPr>
            <w:r w:rsidRPr="004602F8">
              <w:t>СПЗ</w:t>
            </w:r>
          </w:p>
        </w:tc>
        <w:tc>
          <w:tcPr>
            <w:tcW w:w="3827" w:type="pct"/>
            <w:shd w:val="clear" w:color="auto" w:fill="auto"/>
          </w:tcPr>
          <w:p w14:paraId="45E792D3" w14:textId="09DA346B" w:rsidR="0080135A" w:rsidRPr="004602F8" w:rsidRDefault="0080135A" w:rsidP="0080135A">
            <w:pPr>
              <w:pStyle w:val="ASFKTablenorm"/>
              <w:ind w:left="57" w:right="57"/>
            </w:pPr>
            <w:r w:rsidRPr="004602F8">
              <w:t>Справочник «Сводный перечень заказчиков»</w:t>
            </w:r>
          </w:p>
        </w:tc>
      </w:tr>
      <w:tr w:rsidR="00207624" w:rsidRPr="004602F8" w14:paraId="1AC6769A" w14:textId="77777777" w:rsidTr="002A4D8A">
        <w:tc>
          <w:tcPr>
            <w:tcW w:w="262" w:type="pct"/>
            <w:shd w:val="clear" w:color="auto" w:fill="auto"/>
          </w:tcPr>
          <w:p w14:paraId="23ADF775" w14:textId="77777777" w:rsidR="00207624" w:rsidRPr="004602F8" w:rsidRDefault="00207624" w:rsidP="0080135A">
            <w:pPr>
              <w:pStyle w:val="ASFKTableNum"/>
            </w:pPr>
          </w:p>
        </w:tc>
        <w:tc>
          <w:tcPr>
            <w:tcW w:w="911" w:type="pct"/>
            <w:shd w:val="clear" w:color="auto" w:fill="auto"/>
          </w:tcPr>
          <w:p w14:paraId="63FB0909" w14:textId="4AC0A75E" w:rsidR="00207624" w:rsidRPr="004602F8" w:rsidRDefault="00207624" w:rsidP="0080135A">
            <w:pPr>
              <w:pStyle w:val="ASFKTablenorm"/>
              <w:ind w:left="57" w:right="57"/>
            </w:pPr>
            <w:r>
              <w:t>СР</w:t>
            </w:r>
          </w:p>
        </w:tc>
        <w:tc>
          <w:tcPr>
            <w:tcW w:w="3827" w:type="pct"/>
            <w:shd w:val="clear" w:color="auto" w:fill="auto"/>
          </w:tcPr>
          <w:p w14:paraId="30968DB0" w14:textId="7E2A8495" w:rsidR="00207624" w:rsidRPr="004602F8" w:rsidRDefault="00207624" w:rsidP="0080135A">
            <w:pPr>
              <w:pStyle w:val="ASFKTablenorm"/>
              <w:ind w:left="57" w:right="57"/>
            </w:pPr>
            <w:r w:rsidRPr="00207624">
              <w:t>Сводный реестр. Реестр участников бюджетного процесса, а также юридических лиц, не являющихся участниками бюджетного процесса</w:t>
            </w:r>
          </w:p>
        </w:tc>
      </w:tr>
      <w:tr w:rsidR="0080135A" w:rsidRPr="004602F8" w14:paraId="3A8360B0" w14:textId="77777777" w:rsidTr="002A4D8A">
        <w:tc>
          <w:tcPr>
            <w:tcW w:w="262" w:type="pct"/>
            <w:shd w:val="clear" w:color="auto" w:fill="auto"/>
          </w:tcPr>
          <w:p w14:paraId="5B00B576" w14:textId="77777777" w:rsidR="0080135A" w:rsidRPr="004602F8" w:rsidRDefault="0080135A" w:rsidP="0080135A">
            <w:pPr>
              <w:pStyle w:val="ASFKTableNum"/>
            </w:pPr>
          </w:p>
        </w:tc>
        <w:tc>
          <w:tcPr>
            <w:tcW w:w="911" w:type="pct"/>
            <w:shd w:val="clear" w:color="auto" w:fill="auto"/>
          </w:tcPr>
          <w:p w14:paraId="453E6295" w14:textId="77777777" w:rsidR="0080135A" w:rsidRPr="004602F8" w:rsidRDefault="0080135A" w:rsidP="0080135A">
            <w:pPr>
              <w:pStyle w:val="ASFKTablenorm"/>
              <w:ind w:left="57" w:right="57"/>
            </w:pPr>
            <w:r w:rsidRPr="004602F8">
              <w:t>СРРПБС</w:t>
            </w:r>
            <w:r w:rsidRPr="004602F8">
              <w:rPr>
                <w:rStyle w:val="af6"/>
              </w:rPr>
              <w:footnoteReference w:id="2"/>
            </w:r>
          </w:p>
        </w:tc>
        <w:tc>
          <w:tcPr>
            <w:tcW w:w="3827" w:type="pct"/>
            <w:shd w:val="clear" w:color="auto" w:fill="auto"/>
          </w:tcPr>
          <w:p w14:paraId="0558CB7E" w14:textId="5B2BD0DA" w:rsidR="0080135A" w:rsidRPr="004602F8" w:rsidRDefault="0080135A" w:rsidP="0080135A">
            <w:pPr>
              <w:pStyle w:val="ASFKTablenorm"/>
              <w:ind w:left="57" w:right="57"/>
            </w:pPr>
            <w:r w:rsidRPr="004602F8">
              <w:t>Сводный реестр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администратора и администраторов источников финансирования дефицита федерального бюджета – структурированный перечень сведений о следующих участниках бюджетного процесса: главных распорядителях, распорядителях, получателях, главных администраторов и администраторов доходов федерального бюджета, главных администратора и администраторов источников финансирования дефицита федерального бюджета</w:t>
            </w:r>
          </w:p>
        </w:tc>
      </w:tr>
      <w:tr w:rsidR="00207624" w:rsidRPr="004602F8" w14:paraId="1033BF54" w14:textId="77777777" w:rsidTr="002A4D8A">
        <w:tc>
          <w:tcPr>
            <w:tcW w:w="262" w:type="pct"/>
            <w:shd w:val="clear" w:color="auto" w:fill="auto"/>
          </w:tcPr>
          <w:p w14:paraId="49F56432" w14:textId="77777777" w:rsidR="00207624" w:rsidRPr="004602F8" w:rsidRDefault="00207624" w:rsidP="0080135A">
            <w:pPr>
              <w:pStyle w:val="ASFKTableNum"/>
            </w:pPr>
          </w:p>
        </w:tc>
        <w:tc>
          <w:tcPr>
            <w:tcW w:w="911" w:type="pct"/>
            <w:shd w:val="clear" w:color="auto" w:fill="auto"/>
          </w:tcPr>
          <w:p w14:paraId="6611BEBC" w14:textId="22A874C4" w:rsidR="00207624" w:rsidRPr="004602F8" w:rsidRDefault="00207624" w:rsidP="0080135A">
            <w:pPr>
              <w:pStyle w:val="ASFKTablenorm"/>
              <w:ind w:left="57" w:right="57"/>
            </w:pPr>
            <w:r>
              <w:t>Статистические данные</w:t>
            </w:r>
          </w:p>
        </w:tc>
        <w:tc>
          <w:tcPr>
            <w:tcW w:w="3827" w:type="pct"/>
            <w:shd w:val="clear" w:color="auto" w:fill="auto"/>
          </w:tcPr>
          <w:p w14:paraId="51CF13B4" w14:textId="1FE4B5C9" w:rsidR="00207624" w:rsidRPr="004602F8" w:rsidRDefault="00207624" w:rsidP="0080135A">
            <w:pPr>
              <w:pStyle w:val="ASFKTablenorm"/>
              <w:ind w:left="57" w:right="57"/>
            </w:pPr>
            <w:r w:rsidRPr="00207624">
              <w:t>Совокупность данных о событиях, зафиксированных при работе авторизованных сотрудников с прикладным программным обеспечением «Система поддержки технологического обеспечения (СПТО)»</w:t>
            </w:r>
          </w:p>
        </w:tc>
      </w:tr>
      <w:tr w:rsidR="00207624" w:rsidRPr="004602F8" w14:paraId="4E4865F7" w14:textId="77777777" w:rsidTr="002A4D8A">
        <w:tc>
          <w:tcPr>
            <w:tcW w:w="262" w:type="pct"/>
            <w:shd w:val="clear" w:color="auto" w:fill="auto"/>
          </w:tcPr>
          <w:p w14:paraId="2A4CB0DD" w14:textId="77777777" w:rsidR="00207624" w:rsidRPr="004602F8" w:rsidRDefault="00207624" w:rsidP="0080135A">
            <w:pPr>
              <w:pStyle w:val="ASFKTableNum"/>
            </w:pPr>
          </w:p>
        </w:tc>
        <w:tc>
          <w:tcPr>
            <w:tcW w:w="911" w:type="pct"/>
            <w:shd w:val="clear" w:color="auto" w:fill="auto"/>
          </w:tcPr>
          <w:p w14:paraId="5B29C5E1" w14:textId="4A7C9790" w:rsidR="00207624" w:rsidRDefault="00207624" w:rsidP="0080135A">
            <w:pPr>
              <w:pStyle w:val="ASFKTablenorm"/>
              <w:ind w:left="57" w:right="57"/>
            </w:pPr>
            <w:r>
              <w:t>Статус ЭД</w:t>
            </w:r>
          </w:p>
        </w:tc>
        <w:tc>
          <w:tcPr>
            <w:tcW w:w="3827" w:type="pct"/>
            <w:shd w:val="clear" w:color="auto" w:fill="auto"/>
          </w:tcPr>
          <w:p w14:paraId="6C994065" w14:textId="4167B4D3" w:rsidR="00207624" w:rsidRPr="00207624" w:rsidRDefault="00207624" w:rsidP="0080135A">
            <w:pPr>
              <w:pStyle w:val="ASFKTablenorm"/>
              <w:ind w:left="57" w:right="57"/>
            </w:pPr>
            <w:r w:rsidRPr="00207624">
              <w:t>Статус электронного документа, явно указывающий на одно из нескольких возможных состояний электронного документа на определенном этапе его жизненного цикла</w:t>
            </w:r>
          </w:p>
        </w:tc>
      </w:tr>
      <w:tr w:rsidR="00207624" w:rsidRPr="004602F8" w14:paraId="6BA203F9" w14:textId="77777777" w:rsidTr="002A4D8A">
        <w:tc>
          <w:tcPr>
            <w:tcW w:w="262" w:type="pct"/>
            <w:shd w:val="clear" w:color="auto" w:fill="auto"/>
          </w:tcPr>
          <w:p w14:paraId="7D19C570" w14:textId="77777777" w:rsidR="00207624" w:rsidRPr="004602F8" w:rsidRDefault="00207624" w:rsidP="0080135A">
            <w:pPr>
              <w:pStyle w:val="ASFKTableNum"/>
            </w:pPr>
          </w:p>
        </w:tc>
        <w:tc>
          <w:tcPr>
            <w:tcW w:w="911" w:type="pct"/>
            <w:shd w:val="clear" w:color="auto" w:fill="auto"/>
          </w:tcPr>
          <w:p w14:paraId="60B866DA" w14:textId="4C8B9A3F" w:rsidR="00207624" w:rsidRDefault="0016278B" w:rsidP="0080135A">
            <w:pPr>
              <w:pStyle w:val="ASFKTablenorm"/>
              <w:ind w:left="57" w:right="57"/>
            </w:pPr>
            <w:r w:rsidRPr="0016278B">
              <w:t>Субъект РФ</w:t>
            </w:r>
          </w:p>
        </w:tc>
        <w:tc>
          <w:tcPr>
            <w:tcW w:w="3827" w:type="pct"/>
            <w:shd w:val="clear" w:color="auto" w:fill="auto"/>
          </w:tcPr>
          <w:p w14:paraId="1D4E9B21" w14:textId="14284A8D" w:rsidR="00207624" w:rsidRPr="00207624" w:rsidRDefault="0016278B" w:rsidP="0080135A">
            <w:pPr>
              <w:pStyle w:val="ASFKTablenorm"/>
              <w:ind w:left="57" w:right="57"/>
            </w:pPr>
            <w:r w:rsidRPr="0016278B">
              <w:t>Субъект Российской Федерации</w:t>
            </w:r>
          </w:p>
        </w:tc>
      </w:tr>
      <w:tr w:rsidR="0080135A" w:rsidRPr="004602F8" w14:paraId="30BD7E34" w14:textId="77777777" w:rsidTr="002A4D8A">
        <w:tc>
          <w:tcPr>
            <w:tcW w:w="262" w:type="pct"/>
            <w:shd w:val="clear" w:color="auto" w:fill="auto"/>
          </w:tcPr>
          <w:p w14:paraId="5D211774" w14:textId="77777777" w:rsidR="0080135A" w:rsidRPr="004602F8" w:rsidRDefault="0080135A" w:rsidP="0080135A">
            <w:pPr>
              <w:pStyle w:val="ASFKTableNum"/>
            </w:pPr>
          </w:p>
        </w:tc>
        <w:tc>
          <w:tcPr>
            <w:tcW w:w="911" w:type="pct"/>
            <w:shd w:val="clear" w:color="auto" w:fill="auto"/>
          </w:tcPr>
          <w:p w14:paraId="598D9CF9" w14:textId="77777777" w:rsidR="0080135A" w:rsidRPr="004602F8" w:rsidRDefault="0080135A" w:rsidP="0080135A">
            <w:pPr>
              <w:pStyle w:val="ASFKTablenorm"/>
              <w:ind w:left="57" w:right="57"/>
            </w:pPr>
            <w:r w:rsidRPr="004602F8">
              <w:t>СУФД</w:t>
            </w:r>
          </w:p>
        </w:tc>
        <w:tc>
          <w:tcPr>
            <w:tcW w:w="3827" w:type="pct"/>
            <w:shd w:val="clear" w:color="auto" w:fill="auto"/>
          </w:tcPr>
          <w:p w14:paraId="28CBE283" w14:textId="5EA9F9A2" w:rsidR="0080135A" w:rsidRPr="004602F8" w:rsidRDefault="0080135A" w:rsidP="0080135A">
            <w:pPr>
              <w:pStyle w:val="ASFKTablenorm"/>
              <w:ind w:left="57" w:right="57"/>
            </w:pPr>
            <w:r w:rsidRPr="004602F8">
              <w:t>Система удаленного финансового документооборота – Web-приложение, доступное из информационно-телекоммуникационной сети «Интернет», предоставляющее зарегистрированным клиентам Федерального казначейства функции электронного документооборота</w:t>
            </w:r>
          </w:p>
        </w:tc>
      </w:tr>
      <w:tr w:rsidR="0016278B" w:rsidRPr="004602F8" w14:paraId="44E545FE" w14:textId="77777777" w:rsidTr="002A4D8A">
        <w:tc>
          <w:tcPr>
            <w:tcW w:w="262" w:type="pct"/>
            <w:shd w:val="clear" w:color="auto" w:fill="auto"/>
          </w:tcPr>
          <w:p w14:paraId="1721981F" w14:textId="77777777" w:rsidR="0016278B" w:rsidRPr="004602F8" w:rsidRDefault="0016278B" w:rsidP="0080135A">
            <w:pPr>
              <w:pStyle w:val="ASFKTableNum"/>
            </w:pPr>
          </w:p>
        </w:tc>
        <w:tc>
          <w:tcPr>
            <w:tcW w:w="911" w:type="pct"/>
            <w:shd w:val="clear" w:color="auto" w:fill="auto"/>
          </w:tcPr>
          <w:p w14:paraId="7ED5A437" w14:textId="2ABAEBC1" w:rsidR="0016278B" w:rsidRPr="004602F8" w:rsidRDefault="0016278B" w:rsidP="0080135A">
            <w:pPr>
              <w:pStyle w:val="ASFKTablenorm"/>
              <w:ind w:left="57" w:right="57"/>
            </w:pPr>
            <w:r>
              <w:t>СФ</w:t>
            </w:r>
          </w:p>
        </w:tc>
        <w:tc>
          <w:tcPr>
            <w:tcW w:w="3827" w:type="pct"/>
            <w:shd w:val="clear" w:color="auto" w:fill="auto"/>
          </w:tcPr>
          <w:p w14:paraId="6509D2B5" w14:textId="5FF313B8" w:rsidR="0016278B" w:rsidRPr="004602F8" w:rsidRDefault="0016278B" w:rsidP="0080135A">
            <w:pPr>
              <w:pStyle w:val="ASFKTablenorm"/>
              <w:ind w:left="57" w:right="57"/>
            </w:pPr>
            <w:r>
              <w:t>Списковая форма</w:t>
            </w:r>
          </w:p>
        </w:tc>
      </w:tr>
      <w:tr w:rsidR="0080135A" w:rsidRPr="004602F8" w14:paraId="27F09473" w14:textId="77777777" w:rsidTr="002A4D8A">
        <w:tc>
          <w:tcPr>
            <w:tcW w:w="262" w:type="pct"/>
            <w:shd w:val="clear" w:color="auto" w:fill="auto"/>
          </w:tcPr>
          <w:p w14:paraId="1015825F" w14:textId="77777777" w:rsidR="0080135A" w:rsidRPr="004602F8" w:rsidRDefault="0080135A" w:rsidP="0080135A">
            <w:pPr>
              <w:pStyle w:val="ASFKTableNum"/>
            </w:pPr>
          </w:p>
        </w:tc>
        <w:tc>
          <w:tcPr>
            <w:tcW w:w="911" w:type="pct"/>
            <w:shd w:val="clear" w:color="auto" w:fill="auto"/>
          </w:tcPr>
          <w:p w14:paraId="243739CD" w14:textId="6BBC4586" w:rsidR="0080135A" w:rsidRPr="004602F8" w:rsidRDefault="0080135A" w:rsidP="0080135A">
            <w:pPr>
              <w:pStyle w:val="ASFKTablenorm"/>
              <w:ind w:left="57" w:right="57"/>
            </w:pPr>
            <w:r w:rsidRPr="004602F8">
              <w:t>Счет № 03100</w:t>
            </w:r>
          </w:p>
        </w:tc>
        <w:tc>
          <w:tcPr>
            <w:tcW w:w="3827" w:type="pct"/>
            <w:shd w:val="clear" w:color="auto" w:fill="auto"/>
          </w:tcPr>
          <w:p w14:paraId="75B1254B" w14:textId="30C424AF" w:rsidR="0080135A" w:rsidRPr="004602F8" w:rsidRDefault="0080135A" w:rsidP="0080135A">
            <w:pPr>
              <w:pStyle w:val="ASFKTablenorm"/>
              <w:ind w:left="57" w:right="57"/>
            </w:pPr>
            <w:r w:rsidRPr="004602F8">
              <w:t>Казначейский счет, открытый отдельному участнику системы казначейских платежей с кодом вида казначейского счета № 3100 «Средства поступлений, являющихся источниками формирования доходов бюджетов бюджетной системы Российской Федерации» в Федеральном казначействе</w:t>
            </w:r>
          </w:p>
        </w:tc>
      </w:tr>
      <w:tr w:rsidR="0016278B" w:rsidRPr="004602F8" w14:paraId="709A0EE7" w14:textId="77777777" w:rsidTr="002A4D8A">
        <w:tc>
          <w:tcPr>
            <w:tcW w:w="262" w:type="pct"/>
            <w:shd w:val="clear" w:color="auto" w:fill="auto"/>
          </w:tcPr>
          <w:p w14:paraId="11FA3BAF" w14:textId="77777777" w:rsidR="0016278B" w:rsidRPr="004602F8" w:rsidRDefault="0016278B" w:rsidP="0016278B">
            <w:pPr>
              <w:pStyle w:val="ASFKTableNum"/>
            </w:pPr>
          </w:p>
        </w:tc>
        <w:tc>
          <w:tcPr>
            <w:tcW w:w="911" w:type="pct"/>
            <w:shd w:val="clear" w:color="auto" w:fill="auto"/>
          </w:tcPr>
          <w:p w14:paraId="47D07587" w14:textId="26C4A5BC" w:rsidR="0016278B" w:rsidRPr="004602F8" w:rsidRDefault="0016278B" w:rsidP="0016278B">
            <w:pPr>
              <w:pStyle w:val="ASFKTablenorm"/>
              <w:ind w:left="57" w:right="57"/>
            </w:pPr>
            <w:r w:rsidRPr="00CA22E6">
              <w:t>Счет № 03211</w:t>
            </w:r>
          </w:p>
        </w:tc>
        <w:tc>
          <w:tcPr>
            <w:tcW w:w="3827" w:type="pct"/>
            <w:shd w:val="clear" w:color="auto" w:fill="auto"/>
          </w:tcPr>
          <w:p w14:paraId="2339846D" w14:textId="683A06B1" w:rsidR="0016278B" w:rsidRPr="004602F8" w:rsidRDefault="0016278B" w:rsidP="0016278B">
            <w:pPr>
              <w:pStyle w:val="ASFKTablenorm"/>
              <w:ind w:left="57" w:right="57"/>
            </w:pPr>
            <w:r w:rsidRPr="00F76A61">
              <w:t xml:space="preserve">Казначейский счет, открытый отдельному участнику системы казначейских платежей с кодом вида казначейского счета № 3211 «Средства федерального бюджета» в Федеральном казначействе </w:t>
            </w:r>
          </w:p>
        </w:tc>
      </w:tr>
      <w:tr w:rsidR="0016278B" w:rsidRPr="004602F8" w14:paraId="408AAF40" w14:textId="77777777" w:rsidTr="002A4D8A">
        <w:tc>
          <w:tcPr>
            <w:tcW w:w="262" w:type="pct"/>
            <w:shd w:val="clear" w:color="auto" w:fill="auto"/>
          </w:tcPr>
          <w:p w14:paraId="7996BECE" w14:textId="77777777" w:rsidR="0016278B" w:rsidRPr="004602F8" w:rsidRDefault="0016278B" w:rsidP="0016278B">
            <w:pPr>
              <w:pStyle w:val="ASFKTableNum"/>
            </w:pPr>
          </w:p>
        </w:tc>
        <w:tc>
          <w:tcPr>
            <w:tcW w:w="911" w:type="pct"/>
            <w:shd w:val="clear" w:color="auto" w:fill="auto"/>
          </w:tcPr>
          <w:p w14:paraId="2722DFCC" w14:textId="6116F09E" w:rsidR="0016278B" w:rsidRPr="004602F8" w:rsidRDefault="0016278B" w:rsidP="0016278B">
            <w:pPr>
              <w:pStyle w:val="ASFKTablenorm"/>
              <w:ind w:left="57" w:right="57"/>
            </w:pPr>
            <w:r w:rsidRPr="00CA22E6">
              <w:t>Счет № 03214</w:t>
            </w:r>
          </w:p>
        </w:tc>
        <w:tc>
          <w:tcPr>
            <w:tcW w:w="3827" w:type="pct"/>
            <w:shd w:val="clear" w:color="auto" w:fill="auto"/>
          </w:tcPr>
          <w:p w14:paraId="7FF04B6E" w14:textId="151FB2A2" w:rsidR="0016278B" w:rsidRPr="004602F8" w:rsidRDefault="0016278B" w:rsidP="0016278B">
            <w:pPr>
              <w:pStyle w:val="ASFKTablenorm"/>
              <w:ind w:left="57" w:right="57"/>
            </w:pPr>
            <w:r w:rsidRPr="00F76A61">
              <w:t>Казначейский счет, открытый отдельному участнику системы казначейских платежей с кодом вида казначейского счета № 3214 «Средства федеральных бюджетных и автономных учреждений» в Федеральном казначействе</w:t>
            </w:r>
          </w:p>
        </w:tc>
      </w:tr>
      <w:tr w:rsidR="0016278B" w:rsidRPr="004602F8" w14:paraId="78BD90A9" w14:textId="77777777" w:rsidTr="002A4D8A">
        <w:tc>
          <w:tcPr>
            <w:tcW w:w="262" w:type="pct"/>
            <w:shd w:val="clear" w:color="auto" w:fill="auto"/>
          </w:tcPr>
          <w:p w14:paraId="2046CA08" w14:textId="77777777" w:rsidR="0016278B" w:rsidRPr="004602F8" w:rsidRDefault="0016278B" w:rsidP="0016278B">
            <w:pPr>
              <w:pStyle w:val="ASFKTableNum"/>
            </w:pPr>
          </w:p>
        </w:tc>
        <w:tc>
          <w:tcPr>
            <w:tcW w:w="911" w:type="pct"/>
            <w:shd w:val="clear" w:color="auto" w:fill="auto"/>
          </w:tcPr>
          <w:p w14:paraId="56C16754" w14:textId="5CD91B2B" w:rsidR="0016278B" w:rsidRPr="004602F8" w:rsidRDefault="0016278B" w:rsidP="0016278B">
            <w:pPr>
              <w:pStyle w:val="ASFKTablenorm"/>
              <w:ind w:left="57" w:right="57"/>
            </w:pPr>
            <w:r w:rsidRPr="00A76AE6">
              <w:t>Счет № 03215</w:t>
            </w:r>
          </w:p>
        </w:tc>
        <w:tc>
          <w:tcPr>
            <w:tcW w:w="3827" w:type="pct"/>
            <w:shd w:val="clear" w:color="auto" w:fill="auto"/>
          </w:tcPr>
          <w:p w14:paraId="54A5D3DC" w14:textId="62D704D7" w:rsidR="0016278B" w:rsidRPr="004602F8" w:rsidRDefault="0016278B" w:rsidP="0016278B">
            <w:pPr>
              <w:pStyle w:val="ASFKTablenorm"/>
              <w:ind w:left="57" w:right="57"/>
            </w:pPr>
            <w:r w:rsidRPr="00941DC8">
              <w:t xml:space="preserve">Казначейский счет, открытый отдельному участнику системы казначейских платежей с кодом вида казначейского счета № 3215 «Средства участников казначейского сопровождения, источником финансового обеспечения </w:t>
            </w:r>
            <w:r w:rsidRPr="00941DC8">
              <w:lastRenderedPageBreak/>
              <w:t xml:space="preserve">которых являются средства федерального бюджета» в Федеральном казначействе </w:t>
            </w:r>
          </w:p>
        </w:tc>
      </w:tr>
      <w:tr w:rsidR="0016278B" w:rsidRPr="004602F8" w14:paraId="0638ADCD" w14:textId="77777777" w:rsidTr="002A4D8A">
        <w:tc>
          <w:tcPr>
            <w:tcW w:w="262" w:type="pct"/>
            <w:shd w:val="clear" w:color="auto" w:fill="auto"/>
          </w:tcPr>
          <w:p w14:paraId="7BC21B1D" w14:textId="77777777" w:rsidR="0016278B" w:rsidRPr="004602F8" w:rsidRDefault="0016278B" w:rsidP="0016278B">
            <w:pPr>
              <w:pStyle w:val="ASFKTableNum"/>
            </w:pPr>
          </w:p>
        </w:tc>
        <w:tc>
          <w:tcPr>
            <w:tcW w:w="911" w:type="pct"/>
            <w:shd w:val="clear" w:color="auto" w:fill="auto"/>
          </w:tcPr>
          <w:p w14:paraId="60972749" w14:textId="0FF42807" w:rsidR="0016278B" w:rsidRPr="004602F8" w:rsidRDefault="0016278B" w:rsidP="0016278B">
            <w:pPr>
              <w:pStyle w:val="ASFKTablenorm"/>
              <w:ind w:left="57" w:right="57"/>
            </w:pPr>
            <w:r w:rsidRPr="00A76AE6">
              <w:t>Счет № 03221</w:t>
            </w:r>
          </w:p>
        </w:tc>
        <w:tc>
          <w:tcPr>
            <w:tcW w:w="3827" w:type="pct"/>
            <w:shd w:val="clear" w:color="auto" w:fill="auto"/>
          </w:tcPr>
          <w:p w14:paraId="21CB102F" w14:textId="6DE193BB" w:rsidR="0016278B" w:rsidRPr="004602F8" w:rsidRDefault="0016278B" w:rsidP="0016278B">
            <w:pPr>
              <w:pStyle w:val="ASFKTablenorm"/>
              <w:ind w:left="57" w:right="57"/>
            </w:pPr>
            <w:r w:rsidRPr="00941DC8">
              <w:t xml:space="preserve">Казначейский счет, открытый отдельному участнику системы казначейских платежей с кодом вида казначейского счета № 3221 «Средства бюджетов субъектов Российской Федерации» в Федеральном казначействе </w:t>
            </w:r>
          </w:p>
        </w:tc>
      </w:tr>
      <w:tr w:rsidR="0016278B" w:rsidRPr="004602F8" w14:paraId="171BF1B6" w14:textId="77777777" w:rsidTr="002A4D8A">
        <w:tc>
          <w:tcPr>
            <w:tcW w:w="262" w:type="pct"/>
            <w:shd w:val="clear" w:color="auto" w:fill="auto"/>
          </w:tcPr>
          <w:p w14:paraId="3723B260" w14:textId="77777777" w:rsidR="0016278B" w:rsidRPr="004602F8" w:rsidRDefault="0016278B" w:rsidP="0016278B">
            <w:pPr>
              <w:pStyle w:val="ASFKTableNum"/>
            </w:pPr>
          </w:p>
        </w:tc>
        <w:tc>
          <w:tcPr>
            <w:tcW w:w="911" w:type="pct"/>
            <w:shd w:val="clear" w:color="auto" w:fill="auto"/>
          </w:tcPr>
          <w:p w14:paraId="6F7EE54A" w14:textId="27A0E252" w:rsidR="0016278B" w:rsidRPr="00A76AE6" w:rsidRDefault="0016278B" w:rsidP="0016278B">
            <w:pPr>
              <w:pStyle w:val="ASFKTablenorm"/>
              <w:ind w:left="57" w:right="57"/>
            </w:pPr>
            <w:r w:rsidRPr="00D92FBD">
              <w:t>Счет № 03224</w:t>
            </w:r>
          </w:p>
        </w:tc>
        <w:tc>
          <w:tcPr>
            <w:tcW w:w="3827" w:type="pct"/>
            <w:shd w:val="clear" w:color="auto" w:fill="auto"/>
          </w:tcPr>
          <w:p w14:paraId="722F2E9B" w14:textId="78551486" w:rsidR="0016278B" w:rsidRPr="00941DC8" w:rsidRDefault="0016278B" w:rsidP="0016278B">
            <w:pPr>
              <w:pStyle w:val="ASFKTablenorm"/>
              <w:ind w:left="57" w:right="57"/>
            </w:pPr>
            <w:r w:rsidRPr="003D4A18">
              <w:t xml:space="preserve">Казначейский счет, открытый отдельному участнику системы казначейских платежей с кодом вида казначейского счета № 3224 «Средства бюджетных и автономных учреждений субъектов Российской Федерации» в Федеральном казначействе </w:t>
            </w:r>
          </w:p>
        </w:tc>
      </w:tr>
      <w:tr w:rsidR="0016278B" w:rsidRPr="004602F8" w14:paraId="2F96E470" w14:textId="77777777" w:rsidTr="002A4D8A">
        <w:tc>
          <w:tcPr>
            <w:tcW w:w="262" w:type="pct"/>
            <w:shd w:val="clear" w:color="auto" w:fill="auto"/>
          </w:tcPr>
          <w:p w14:paraId="19BEBDF1" w14:textId="77777777" w:rsidR="0016278B" w:rsidRPr="004602F8" w:rsidRDefault="0016278B" w:rsidP="0016278B">
            <w:pPr>
              <w:pStyle w:val="ASFKTableNum"/>
            </w:pPr>
          </w:p>
        </w:tc>
        <w:tc>
          <w:tcPr>
            <w:tcW w:w="911" w:type="pct"/>
            <w:shd w:val="clear" w:color="auto" w:fill="auto"/>
          </w:tcPr>
          <w:p w14:paraId="45898185" w14:textId="62171E02" w:rsidR="0016278B" w:rsidRPr="00A76AE6" w:rsidRDefault="0016278B" w:rsidP="0016278B">
            <w:pPr>
              <w:pStyle w:val="ASFKTablenorm"/>
              <w:ind w:left="57" w:right="57"/>
            </w:pPr>
            <w:r w:rsidRPr="00D92FBD">
              <w:t>Счет № 03225</w:t>
            </w:r>
          </w:p>
        </w:tc>
        <w:tc>
          <w:tcPr>
            <w:tcW w:w="3827" w:type="pct"/>
            <w:shd w:val="clear" w:color="auto" w:fill="auto"/>
          </w:tcPr>
          <w:p w14:paraId="473AA348" w14:textId="73016372" w:rsidR="0016278B" w:rsidRPr="00941DC8" w:rsidRDefault="0016278B" w:rsidP="0016278B">
            <w:pPr>
              <w:pStyle w:val="ASFKTablenorm"/>
              <w:ind w:left="57" w:right="57"/>
            </w:pPr>
            <w:r w:rsidRPr="003D4A18">
              <w:t xml:space="preserve">Казначейский счет, открытый отдельному участнику системы казначейских платежей с кодом вида казначейского счета № 3225 «Средства участников казначейского сопровождения, источником финансового обеспечения которых являются средства бюджетов субъектов Российской Федерации» в Федеральном казначействе </w:t>
            </w:r>
          </w:p>
        </w:tc>
      </w:tr>
      <w:tr w:rsidR="0016278B" w:rsidRPr="004602F8" w14:paraId="34A8FEEA" w14:textId="77777777" w:rsidTr="002A4D8A">
        <w:tc>
          <w:tcPr>
            <w:tcW w:w="262" w:type="pct"/>
            <w:shd w:val="clear" w:color="auto" w:fill="auto"/>
          </w:tcPr>
          <w:p w14:paraId="1DC8BA98" w14:textId="77777777" w:rsidR="0016278B" w:rsidRPr="004602F8" w:rsidRDefault="0016278B" w:rsidP="0016278B">
            <w:pPr>
              <w:pStyle w:val="ASFKTableNum"/>
            </w:pPr>
          </w:p>
        </w:tc>
        <w:tc>
          <w:tcPr>
            <w:tcW w:w="911" w:type="pct"/>
            <w:shd w:val="clear" w:color="auto" w:fill="auto"/>
          </w:tcPr>
          <w:p w14:paraId="38AB0F3E" w14:textId="3FC9D11B" w:rsidR="0016278B" w:rsidRPr="00D92FBD" w:rsidRDefault="0016278B" w:rsidP="0016278B">
            <w:pPr>
              <w:pStyle w:val="ASFKTablenorm"/>
              <w:ind w:left="57" w:right="57"/>
            </w:pPr>
            <w:r w:rsidRPr="008950E6">
              <w:t>Счет № 03231</w:t>
            </w:r>
          </w:p>
        </w:tc>
        <w:tc>
          <w:tcPr>
            <w:tcW w:w="3827" w:type="pct"/>
            <w:shd w:val="clear" w:color="auto" w:fill="auto"/>
          </w:tcPr>
          <w:p w14:paraId="157495F1" w14:textId="0FA81700" w:rsidR="0016278B" w:rsidRPr="003D4A18" w:rsidRDefault="0016278B" w:rsidP="0016278B">
            <w:pPr>
              <w:pStyle w:val="ASFKTablenorm"/>
              <w:ind w:left="57" w:right="57"/>
            </w:pPr>
            <w:r w:rsidRPr="00DF51B5">
              <w:t xml:space="preserve">Казначейский счет, открытый отдельному участнику системы казначейских платежей с кодом вида казначейского счета № 3231 «Средства местных бюджетов» в Федеральном казначействе </w:t>
            </w:r>
          </w:p>
        </w:tc>
      </w:tr>
      <w:tr w:rsidR="0016278B" w:rsidRPr="004602F8" w14:paraId="5306B5DE" w14:textId="77777777" w:rsidTr="002A4D8A">
        <w:tc>
          <w:tcPr>
            <w:tcW w:w="262" w:type="pct"/>
            <w:shd w:val="clear" w:color="auto" w:fill="auto"/>
          </w:tcPr>
          <w:p w14:paraId="6D1B4E25" w14:textId="77777777" w:rsidR="0016278B" w:rsidRPr="004602F8" w:rsidRDefault="0016278B" w:rsidP="0016278B">
            <w:pPr>
              <w:pStyle w:val="ASFKTableNum"/>
            </w:pPr>
          </w:p>
        </w:tc>
        <w:tc>
          <w:tcPr>
            <w:tcW w:w="911" w:type="pct"/>
            <w:shd w:val="clear" w:color="auto" w:fill="auto"/>
          </w:tcPr>
          <w:p w14:paraId="4B91CED6" w14:textId="3C67E11C" w:rsidR="0016278B" w:rsidRPr="00D92FBD" w:rsidRDefault="0016278B" w:rsidP="0016278B">
            <w:pPr>
              <w:pStyle w:val="ASFKTablenorm"/>
              <w:ind w:left="57" w:right="57"/>
            </w:pPr>
            <w:r w:rsidRPr="008950E6">
              <w:t>Счет № 03234</w:t>
            </w:r>
          </w:p>
        </w:tc>
        <w:tc>
          <w:tcPr>
            <w:tcW w:w="3827" w:type="pct"/>
            <w:shd w:val="clear" w:color="auto" w:fill="auto"/>
          </w:tcPr>
          <w:p w14:paraId="33B8C913" w14:textId="3E871B70" w:rsidR="0016278B" w:rsidRPr="003D4A18" w:rsidRDefault="0016278B" w:rsidP="0016278B">
            <w:pPr>
              <w:pStyle w:val="ASFKTablenorm"/>
              <w:ind w:left="57" w:right="57"/>
            </w:pPr>
            <w:r w:rsidRPr="00DF51B5">
              <w:t xml:space="preserve">Казначейский счет, открытый отдельному участнику системы казначейских платежей с кодом вида казначейского счета № 3234 «Средства муниципальных бюджетных и автономных учреждений» в Федеральном казначействе </w:t>
            </w:r>
          </w:p>
        </w:tc>
      </w:tr>
      <w:tr w:rsidR="0016278B" w:rsidRPr="004602F8" w14:paraId="0AD02C34" w14:textId="77777777" w:rsidTr="002A4D8A">
        <w:tc>
          <w:tcPr>
            <w:tcW w:w="262" w:type="pct"/>
            <w:shd w:val="clear" w:color="auto" w:fill="auto"/>
          </w:tcPr>
          <w:p w14:paraId="2458099D" w14:textId="77777777" w:rsidR="0016278B" w:rsidRPr="004602F8" w:rsidRDefault="0016278B" w:rsidP="0016278B">
            <w:pPr>
              <w:pStyle w:val="ASFKTableNum"/>
            </w:pPr>
          </w:p>
        </w:tc>
        <w:tc>
          <w:tcPr>
            <w:tcW w:w="911" w:type="pct"/>
            <w:shd w:val="clear" w:color="auto" w:fill="auto"/>
          </w:tcPr>
          <w:p w14:paraId="6075808F" w14:textId="7833C303" w:rsidR="0016278B" w:rsidRPr="00D92FBD" w:rsidRDefault="0016278B" w:rsidP="0016278B">
            <w:pPr>
              <w:pStyle w:val="ASFKTablenorm"/>
              <w:ind w:left="57" w:right="57"/>
            </w:pPr>
            <w:r w:rsidRPr="008950E6">
              <w:t>Счет № 03235</w:t>
            </w:r>
          </w:p>
        </w:tc>
        <w:tc>
          <w:tcPr>
            <w:tcW w:w="3827" w:type="pct"/>
            <w:shd w:val="clear" w:color="auto" w:fill="auto"/>
          </w:tcPr>
          <w:p w14:paraId="16D1D474" w14:textId="6034799E" w:rsidR="0016278B" w:rsidRPr="003D4A18" w:rsidRDefault="0016278B" w:rsidP="0016278B">
            <w:pPr>
              <w:pStyle w:val="ASFKTablenorm"/>
              <w:ind w:left="57" w:right="57"/>
            </w:pPr>
            <w:r w:rsidRPr="00DF51B5">
              <w:t xml:space="preserve">Казначейский счет, открытый отдельному участнику системы казначейских платежей с кодом вида казначейского счета № 3235 «Средства участников казначейского сопровождения, источником финансового обеспечения которых являются средства местных бюджетов» в Федеральном казначействе </w:t>
            </w:r>
          </w:p>
        </w:tc>
      </w:tr>
      <w:tr w:rsidR="0080135A" w:rsidRPr="004602F8" w14:paraId="42A8DC4B" w14:textId="77777777" w:rsidTr="002A4D8A">
        <w:tc>
          <w:tcPr>
            <w:tcW w:w="262" w:type="pct"/>
            <w:shd w:val="clear" w:color="auto" w:fill="auto"/>
          </w:tcPr>
          <w:p w14:paraId="329DE238" w14:textId="77777777" w:rsidR="0080135A" w:rsidRPr="004602F8" w:rsidRDefault="0080135A" w:rsidP="0080135A">
            <w:pPr>
              <w:pStyle w:val="ASFKTableNum"/>
            </w:pPr>
          </w:p>
        </w:tc>
        <w:tc>
          <w:tcPr>
            <w:tcW w:w="911" w:type="pct"/>
            <w:shd w:val="clear" w:color="auto" w:fill="auto"/>
          </w:tcPr>
          <w:p w14:paraId="6DFC3A5C" w14:textId="6FC022EA" w:rsidR="0080135A" w:rsidRPr="004602F8" w:rsidRDefault="0080135A" w:rsidP="0080135A">
            <w:pPr>
              <w:pStyle w:val="ASFKTablenorm"/>
              <w:ind w:left="57" w:right="57"/>
            </w:pPr>
            <w:r w:rsidRPr="004602F8">
              <w:t>Счет № 40101</w:t>
            </w:r>
          </w:p>
        </w:tc>
        <w:tc>
          <w:tcPr>
            <w:tcW w:w="3827" w:type="pct"/>
            <w:shd w:val="clear" w:color="auto" w:fill="auto"/>
          </w:tcPr>
          <w:p w14:paraId="0057C839" w14:textId="390866F1" w:rsidR="0080135A" w:rsidRPr="004602F8" w:rsidRDefault="0080135A" w:rsidP="0080135A">
            <w:pPr>
              <w:pStyle w:val="ASFKTablenorm"/>
              <w:ind w:left="57" w:right="57"/>
            </w:pPr>
            <w:r w:rsidRPr="004602F8">
              <w:t>Счет, открытый органу Федерального казначейства на балансовом счете № 40101 «Доходы, распределяемые органами Федерального казначейства между бюджетами бюджетной системы Российской Федерации» в Центральном банке Российской Федерации или определенных законодательством Российской Федерации кредитных организациях</w:t>
            </w:r>
          </w:p>
        </w:tc>
      </w:tr>
      <w:tr w:rsidR="0080135A" w:rsidRPr="004602F8" w14:paraId="6038A2FC" w14:textId="77777777" w:rsidTr="002A4D8A">
        <w:tc>
          <w:tcPr>
            <w:tcW w:w="262" w:type="pct"/>
            <w:shd w:val="clear" w:color="auto" w:fill="auto"/>
          </w:tcPr>
          <w:p w14:paraId="709F56B9" w14:textId="77777777" w:rsidR="0080135A" w:rsidRPr="004602F8" w:rsidRDefault="0080135A" w:rsidP="0080135A">
            <w:pPr>
              <w:pStyle w:val="ASFKTableNum"/>
            </w:pPr>
          </w:p>
        </w:tc>
        <w:tc>
          <w:tcPr>
            <w:tcW w:w="911" w:type="pct"/>
            <w:shd w:val="clear" w:color="auto" w:fill="auto"/>
          </w:tcPr>
          <w:p w14:paraId="2BCEDC23" w14:textId="77777777" w:rsidR="0080135A" w:rsidRPr="004602F8" w:rsidRDefault="0080135A" w:rsidP="0080135A">
            <w:pPr>
              <w:pStyle w:val="ASFKTablenorm"/>
              <w:ind w:left="57" w:right="57"/>
            </w:pPr>
            <w:r w:rsidRPr="004602F8">
              <w:t>СЭД</w:t>
            </w:r>
          </w:p>
        </w:tc>
        <w:tc>
          <w:tcPr>
            <w:tcW w:w="3827" w:type="pct"/>
            <w:shd w:val="clear" w:color="auto" w:fill="auto"/>
          </w:tcPr>
          <w:p w14:paraId="39DFF7F7" w14:textId="12D58BA8" w:rsidR="0080135A" w:rsidRPr="004602F8" w:rsidRDefault="0080135A" w:rsidP="0080135A">
            <w:pPr>
              <w:pStyle w:val="ASFKTablenorm"/>
              <w:ind w:left="57" w:right="57"/>
            </w:pPr>
            <w:r w:rsidRPr="004602F8">
              <w:t>Система электронного документооборота</w:t>
            </w:r>
          </w:p>
        </w:tc>
      </w:tr>
      <w:tr w:rsidR="0080135A" w:rsidRPr="004602F8" w14:paraId="18808C30" w14:textId="77777777" w:rsidTr="002A4D8A">
        <w:tc>
          <w:tcPr>
            <w:tcW w:w="262" w:type="pct"/>
            <w:shd w:val="clear" w:color="auto" w:fill="auto"/>
          </w:tcPr>
          <w:p w14:paraId="77D178BB" w14:textId="77777777" w:rsidR="0080135A" w:rsidRPr="004602F8" w:rsidRDefault="0080135A" w:rsidP="0080135A">
            <w:pPr>
              <w:pStyle w:val="ASFKTableNum"/>
            </w:pPr>
          </w:p>
        </w:tc>
        <w:tc>
          <w:tcPr>
            <w:tcW w:w="911" w:type="pct"/>
            <w:shd w:val="clear" w:color="auto" w:fill="auto"/>
          </w:tcPr>
          <w:p w14:paraId="3A11A04F" w14:textId="77777777" w:rsidR="0080135A" w:rsidRPr="004602F8" w:rsidRDefault="0080135A" w:rsidP="0080135A">
            <w:pPr>
              <w:pStyle w:val="ASFKTablenorm"/>
              <w:ind w:left="57" w:right="57"/>
            </w:pPr>
            <w:r w:rsidRPr="004602F8">
              <w:t>ТГВБФ</w:t>
            </w:r>
          </w:p>
        </w:tc>
        <w:tc>
          <w:tcPr>
            <w:tcW w:w="3827" w:type="pct"/>
            <w:shd w:val="clear" w:color="auto" w:fill="auto"/>
          </w:tcPr>
          <w:p w14:paraId="513FD2A3" w14:textId="255B5C96" w:rsidR="0080135A" w:rsidRPr="004602F8" w:rsidRDefault="0080135A" w:rsidP="0080135A">
            <w:pPr>
              <w:pStyle w:val="ASFKTablenorm"/>
              <w:ind w:left="57" w:right="57"/>
            </w:pPr>
            <w:r w:rsidRPr="004602F8">
              <w:t>Территориальный государственный внебюджетный фонд</w:t>
            </w:r>
          </w:p>
        </w:tc>
      </w:tr>
      <w:tr w:rsidR="0080135A" w:rsidRPr="004602F8" w14:paraId="2590AE38" w14:textId="77777777" w:rsidTr="002A4D8A">
        <w:tc>
          <w:tcPr>
            <w:tcW w:w="262" w:type="pct"/>
            <w:shd w:val="clear" w:color="auto" w:fill="auto"/>
          </w:tcPr>
          <w:p w14:paraId="168EC02B" w14:textId="77777777" w:rsidR="0080135A" w:rsidRPr="004602F8" w:rsidRDefault="0080135A" w:rsidP="0080135A">
            <w:pPr>
              <w:pStyle w:val="ASFKTableNum"/>
            </w:pPr>
          </w:p>
        </w:tc>
        <w:tc>
          <w:tcPr>
            <w:tcW w:w="911" w:type="pct"/>
            <w:shd w:val="clear" w:color="auto" w:fill="auto"/>
          </w:tcPr>
          <w:p w14:paraId="7D6EE3F8" w14:textId="77777777" w:rsidR="0080135A" w:rsidRPr="004602F8" w:rsidRDefault="0080135A" w:rsidP="0080135A">
            <w:pPr>
              <w:pStyle w:val="ASFKTablenorm"/>
              <w:ind w:left="57" w:right="57"/>
            </w:pPr>
            <w:r w:rsidRPr="004602F8">
              <w:t>ТОАИФ</w:t>
            </w:r>
          </w:p>
        </w:tc>
        <w:tc>
          <w:tcPr>
            <w:tcW w:w="3827" w:type="pct"/>
            <w:shd w:val="clear" w:color="auto" w:fill="auto"/>
          </w:tcPr>
          <w:p w14:paraId="222CA3B2" w14:textId="3CFBB4F1" w:rsidR="0080135A" w:rsidRPr="004602F8" w:rsidRDefault="0080135A" w:rsidP="0080135A">
            <w:pPr>
              <w:pStyle w:val="ASFKTablenorm"/>
              <w:ind w:left="57" w:right="57"/>
            </w:pPr>
            <w:r w:rsidRPr="004602F8">
              <w:t>Территориальный орган администратора источников финансирования</w:t>
            </w:r>
          </w:p>
        </w:tc>
      </w:tr>
      <w:tr w:rsidR="0080135A" w:rsidRPr="004602F8" w14:paraId="48324CBD" w14:textId="77777777" w:rsidTr="002A4D8A">
        <w:tc>
          <w:tcPr>
            <w:tcW w:w="262" w:type="pct"/>
            <w:shd w:val="clear" w:color="auto" w:fill="auto"/>
          </w:tcPr>
          <w:p w14:paraId="3A7869EB" w14:textId="77777777" w:rsidR="0080135A" w:rsidRPr="004602F8" w:rsidRDefault="0080135A" w:rsidP="0080135A">
            <w:pPr>
              <w:pStyle w:val="ASFKTableNum"/>
            </w:pPr>
          </w:p>
        </w:tc>
        <w:tc>
          <w:tcPr>
            <w:tcW w:w="911" w:type="pct"/>
            <w:shd w:val="clear" w:color="auto" w:fill="auto"/>
          </w:tcPr>
          <w:p w14:paraId="38843277" w14:textId="77777777" w:rsidR="0080135A" w:rsidRPr="004602F8" w:rsidRDefault="0080135A" w:rsidP="0080135A">
            <w:pPr>
              <w:pStyle w:val="ASFKTablenorm"/>
              <w:ind w:left="57" w:right="57"/>
            </w:pPr>
            <w:r w:rsidRPr="004602F8">
              <w:t>ТОАП</w:t>
            </w:r>
          </w:p>
        </w:tc>
        <w:tc>
          <w:tcPr>
            <w:tcW w:w="3827" w:type="pct"/>
            <w:shd w:val="clear" w:color="auto" w:fill="auto"/>
          </w:tcPr>
          <w:p w14:paraId="4290CDC1" w14:textId="4319713B" w:rsidR="0080135A" w:rsidRPr="004602F8" w:rsidRDefault="0080135A" w:rsidP="0080135A">
            <w:pPr>
              <w:pStyle w:val="ASFKTablenorm"/>
              <w:ind w:left="57" w:right="57"/>
            </w:pPr>
            <w:r w:rsidRPr="004602F8">
              <w:t>Территориальный орган администратора поступлений</w:t>
            </w:r>
          </w:p>
        </w:tc>
      </w:tr>
      <w:tr w:rsidR="0080135A" w:rsidRPr="004602F8" w14:paraId="44C8ABCC" w14:textId="77777777" w:rsidTr="002A4D8A">
        <w:tc>
          <w:tcPr>
            <w:tcW w:w="262" w:type="pct"/>
            <w:shd w:val="clear" w:color="auto" w:fill="auto"/>
          </w:tcPr>
          <w:p w14:paraId="4CB6D084" w14:textId="77777777" w:rsidR="0080135A" w:rsidRPr="004602F8" w:rsidRDefault="0080135A" w:rsidP="0080135A">
            <w:pPr>
              <w:pStyle w:val="ASFKTableNum"/>
            </w:pPr>
          </w:p>
        </w:tc>
        <w:tc>
          <w:tcPr>
            <w:tcW w:w="911" w:type="pct"/>
            <w:shd w:val="clear" w:color="auto" w:fill="auto"/>
          </w:tcPr>
          <w:p w14:paraId="1C6A3A56" w14:textId="77777777" w:rsidR="0080135A" w:rsidRPr="004602F8" w:rsidRDefault="0080135A" w:rsidP="0080135A">
            <w:pPr>
              <w:pStyle w:val="ASFKTablenorm"/>
              <w:ind w:left="57" w:right="57"/>
            </w:pPr>
            <w:r w:rsidRPr="004602F8">
              <w:t>ТОФК</w:t>
            </w:r>
          </w:p>
        </w:tc>
        <w:tc>
          <w:tcPr>
            <w:tcW w:w="3827" w:type="pct"/>
            <w:shd w:val="clear" w:color="auto" w:fill="auto"/>
          </w:tcPr>
          <w:p w14:paraId="324CBBAD" w14:textId="2067C631" w:rsidR="0080135A" w:rsidRPr="004602F8" w:rsidRDefault="002A4D8A" w:rsidP="0080135A">
            <w:pPr>
              <w:pStyle w:val="ASFKTablenorm"/>
              <w:ind w:left="57" w:right="57"/>
            </w:pPr>
            <w:r w:rsidRPr="002A4D8A">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AF0294" w:rsidRPr="004602F8" w14:paraId="793FD155" w14:textId="77777777" w:rsidTr="002A4D8A">
        <w:tc>
          <w:tcPr>
            <w:tcW w:w="262" w:type="pct"/>
            <w:shd w:val="clear" w:color="auto" w:fill="auto"/>
          </w:tcPr>
          <w:p w14:paraId="1646AFFD" w14:textId="77777777" w:rsidR="00AF0294" w:rsidRPr="004602F8" w:rsidRDefault="00AF0294" w:rsidP="0080135A">
            <w:pPr>
              <w:pStyle w:val="ASFKTableNum"/>
            </w:pPr>
          </w:p>
        </w:tc>
        <w:tc>
          <w:tcPr>
            <w:tcW w:w="911" w:type="pct"/>
            <w:shd w:val="clear" w:color="auto" w:fill="auto"/>
          </w:tcPr>
          <w:p w14:paraId="30DA29B8" w14:textId="204EA37D" w:rsidR="00AF0294" w:rsidRPr="004602F8" w:rsidRDefault="00AF0294" w:rsidP="0080135A">
            <w:pPr>
              <w:pStyle w:val="ASFKTablenorm"/>
              <w:ind w:left="57" w:right="57"/>
            </w:pPr>
            <w:r>
              <w:t>ТФФ</w:t>
            </w:r>
          </w:p>
        </w:tc>
        <w:tc>
          <w:tcPr>
            <w:tcW w:w="3827" w:type="pct"/>
            <w:shd w:val="clear" w:color="auto" w:fill="auto"/>
          </w:tcPr>
          <w:p w14:paraId="3C7F4326" w14:textId="4FDFE99C" w:rsidR="00AF0294" w:rsidRPr="00AF0294" w:rsidRDefault="00AF0294" w:rsidP="0080135A">
            <w:pPr>
              <w:pStyle w:val="ASFKTablenorm"/>
              <w:ind w:left="57" w:right="57"/>
            </w:pPr>
            <w:r w:rsidRPr="00AF0294">
              <w:t>Требования, предъявляемые к форматам файлов при информационном взаимодействии со смежными системами прикладного программного обеспечения</w:t>
            </w:r>
          </w:p>
        </w:tc>
      </w:tr>
      <w:tr w:rsidR="0080135A" w:rsidRPr="004602F8" w14:paraId="2C5B66AE" w14:textId="77777777" w:rsidTr="002A4D8A">
        <w:tc>
          <w:tcPr>
            <w:tcW w:w="262" w:type="pct"/>
            <w:shd w:val="clear" w:color="auto" w:fill="auto"/>
          </w:tcPr>
          <w:p w14:paraId="617383AE" w14:textId="77777777" w:rsidR="0080135A" w:rsidRPr="004602F8" w:rsidRDefault="0080135A" w:rsidP="0080135A">
            <w:pPr>
              <w:pStyle w:val="ASFKTableNum"/>
            </w:pPr>
          </w:p>
        </w:tc>
        <w:tc>
          <w:tcPr>
            <w:tcW w:w="911" w:type="pct"/>
            <w:shd w:val="clear" w:color="auto" w:fill="auto"/>
          </w:tcPr>
          <w:p w14:paraId="278F8A7F" w14:textId="77777777" w:rsidR="0080135A" w:rsidRPr="004602F8" w:rsidRDefault="0080135A" w:rsidP="0080135A">
            <w:pPr>
              <w:pStyle w:val="ASFKTablenorm"/>
              <w:ind w:left="57" w:right="57"/>
            </w:pPr>
            <w:r w:rsidRPr="004602F8">
              <w:t>УБП</w:t>
            </w:r>
          </w:p>
        </w:tc>
        <w:tc>
          <w:tcPr>
            <w:tcW w:w="3827" w:type="pct"/>
            <w:shd w:val="clear" w:color="auto" w:fill="auto"/>
          </w:tcPr>
          <w:p w14:paraId="48C0ED46" w14:textId="05B9B5EC" w:rsidR="0080135A" w:rsidRPr="004602F8" w:rsidRDefault="0080135A" w:rsidP="0080135A">
            <w:pPr>
              <w:pStyle w:val="ASFKTablenorm"/>
              <w:ind w:left="57" w:right="57"/>
            </w:pPr>
            <w:r w:rsidRPr="004602F8">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получатель бюджетных средств, осуществляющий операции со средствами во временном распоряжении</w:t>
            </w:r>
          </w:p>
        </w:tc>
      </w:tr>
      <w:tr w:rsidR="0080135A" w:rsidRPr="004602F8" w14:paraId="1CDD9EA3" w14:textId="77777777" w:rsidTr="002A4D8A">
        <w:tc>
          <w:tcPr>
            <w:tcW w:w="262" w:type="pct"/>
            <w:shd w:val="clear" w:color="auto" w:fill="auto"/>
          </w:tcPr>
          <w:p w14:paraId="130896F5" w14:textId="77777777" w:rsidR="0080135A" w:rsidRPr="004602F8" w:rsidRDefault="0080135A" w:rsidP="0080135A">
            <w:pPr>
              <w:pStyle w:val="ASFKTableNum"/>
            </w:pPr>
          </w:p>
        </w:tc>
        <w:tc>
          <w:tcPr>
            <w:tcW w:w="911" w:type="pct"/>
            <w:shd w:val="clear" w:color="auto" w:fill="auto"/>
          </w:tcPr>
          <w:p w14:paraId="4B93E6FB" w14:textId="1E9B2448" w:rsidR="0080135A" w:rsidRPr="004602F8" w:rsidRDefault="0080135A" w:rsidP="0080135A">
            <w:pPr>
              <w:pStyle w:val="ASFKTablenorm"/>
              <w:ind w:left="57" w:right="57"/>
            </w:pPr>
            <w:r w:rsidRPr="004602F8">
              <w:t>Уведомление (протокол)</w:t>
            </w:r>
          </w:p>
        </w:tc>
        <w:tc>
          <w:tcPr>
            <w:tcW w:w="3827" w:type="pct"/>
            <w:shd w:val="clear" w:color="auto" w:fill="auto"/>
          </w:tcPr>
          <w:p w14:paraId="04110AF2" w14:textId="412842CF" w:rsidR="0080135A" w:rsidRPr="004602F8" w:rsidRDefault="0080135A" w:rsidP="0080135A">
            <w:pPr>
              <w:pStyle w:val="ASFKTablenorm"/>
              <w:ind w:left="57" w:right="57"/>
            </w:pPr>
            <w:r w:rsidRPr="004602F8">
              <w:t>Электронный документ «Уведомление (протокол) обработки документа»</w:t>
            </w:r>
          </w:p>
        </w:tc>
      </w:tr>
      <w:tr w:rsidR="00AF0294" w:rsidRPr="004602F8" w14:paraId="425F9623" w14:textId="77777777" w:rsidTr="002A4D8A">
        <w:tc>
          <w:tcPr>
            <w:tcW w:w="262" w:type="pct"/>
            <w:shd w:val="clear" w:color="auto" w:fill="auto"/>
          </w:tcPr>
          <w:p w14:paraId="3139B6E9" w14:textId="77777777" w:rsidR="00AF0294" w:rsidRPr="004602F8" w:rsidRDefault="00AF0294" w:rsidP="0080135A">
            <w:pPr>
              <w:pStyle w:val="ASFKTableNum"/>
            </w:pPr>
          </w:p>
        </w:tc>
        <w:tc>
          <w:tcPr>
            <w:tcW w:w="911" w:type="pct"/>
            <w:shd w:val="clear" w:color="auto" w:fill="auto"/>
          </w:tcPr>
          <w:p w14:paraId="0E2ADE71" w14:textId="680F9D12" w:rsidR="00AF0294" w:rsidRPr="004602F8" w:rsidRDefault="00AF0294" w:rsidP="0080135A">
            <w:pPr>
              <w:pStyle w:val="ASFKTablenorm"/>
              <w:ind w:left="57" w:right="57"/>
            </w:pPr>
            <w:r>
              <w:t>УИН</w:t>
            </w:r>
          </w:p>
        </w:tc>
        <w:tc>
          <w:tcPr>
            <w:tcW w:w="3827" w:type="pct"/>
            <w:shd w:val="clear" w:color="auto" w:fill="auto"/>
          </w:tcPr>
          <w:p w14:paraId="1DA447B4" w14:textId="239F5B54" w:rsidR="00AF0294" w:rsidRPr="004602F8" w:rsidRDefault="00AF0294" w:rsidP="0080135A">
            <w:pPr>
              <w:pStyle w:val="ASFKTablenorm"/>
              <w:ind w:left="57" w:right="57"/>
            </w:pPr>
            <w:r w:rsidRPr="00AF0294">
              <w:t>Уникальный идентификатор начисления</w:t>
            </w:r>
          </w:p>
        </w:tc>
      </w:tr>
      <w:tr w:rsidR="00AF0294" w:rsidRPr="004602F8" w14:paraId="4646619C" w14:textId="77777777" w:rsidTr="002A4D8A">
        <w:tc>
          <w:tcPr>
            <w:tcW w:w="262" w:type="pct"/>
            <w:shd w:val="clear" w:color="auto" w:fill="auto"/>
          </w:tcPr>
          <w:p w14:paraId="18E78E46" w14:textId="77777777" w:rsidR="00AF0294" w:rsidRPr="004602F8" w:rsidRDefault="00AF0294" w:rsidP="0080135A">
            <w:pPr>
              <w:pStyle w:val="ASFKTableNum"/>
            </w:pPr>
          </w:p>
        </w:tc>
        <w:tc>
          <w:tcPr>
            <w:tcW w:w="911" w:type="pct"/>
            <w:shd w:val="clear" w:color="auto" w:fill="auto"/>
          </w:tcPr>
          <w:p w14:paraId="0649C7E2" w14:textId="42A0FA39" w:rsidR="00AF0294" w:rsidRPr="004602F8" w:rsidRDefault="00AF0294" w:rsidP="0080135A">
            <w:pPr>
              <w:pStyle w:val="ASFKTablenorm"/>
              <w:ind w:left="57" w:right="57"/>
            </w:pPr>
            <w:r>
              <w:t>Унитарное предп</w:t>
            </w:r>
            <w:r w:rsidR="005B0F2F">
              <w:t>р</w:t>
            </w:r>
            <w:r>
              <w:t>иятие</w:t>
            </w:r>
          </w:p>
        </w:tc>
        <w:tc>
          <w:tcPr>
            <w:tcW w:w="3827" w:type="pct"/>
            <w:shd w:val="clear" w:color="auto" w:fill="auto"/>
          </w:tcPr>
          <w:p w14:paraId="5785E245" w14:textId="15AF6C89" w:rsidR="00AF0294" w:rsidRPr="004602F8" w:rsidRDefault="00C54177" w:rsidP="0080135A">
            <w:pPr>
              <w:pStyle w:val="ASFKTablenorm"/>
              <w:ind w:left="57" w:right="57"/>
            </w:pPr>
            <w:r w:rsidRPr="00C54177">
              <w:t>Коммерческая организация, не наделенная правом собственности на имущество, закрепленное за ней собственником</w:t>
            </w:r>
          </w:p>
        </w:tc>
      </w:tr>
      <w:tr w:rsidR="0080135A" w:rsidRPr="004602F8" w14:paraId="73DB0ACC" w14:textId="77777777" w:rsidTr="002A4D8A">
        <w:tc>
          <w:tcPr>
            <w:tcW w:w="262" w:type="pct"/>
            <w:shd w:val="clear" w:color="auto" w:fill="auto"/>
          </w:tcPr>
          <w:p w14:paraId="497EE94B" w14:textId="77777777" w:rsidR="0080135A" w:rsidRPr="004602F8" w:rsidRDefault="0080135A" w:rsidP="0080135A">
            <w:pPr>
              <w:pStyle w:val="ASFKTableNum"/>
            </w:pPr>
          </w:p>
        </w:tc>
        <w:tc>
          <w:tcPr>
            <w:tcW w:w="911" w:type="pct"/>
            <w:shd w:val="clear" w:color="auto" w:fill="auto"/>
          </w:tcPr>
          <w:p w14:paraId="24C8B20C" w14:textId="77777777" w:rsidR="0080135A" w:rsidRPr="004602F8" w:rsidRDefault="0080135A" w:rsidP="0080135A">
            <w:pPr>
              <w:pStyle w:val="ASFKTablenorm"/>
              <w:ind w:left="57" w:right="57"/>
            </w:pPr>
            <w:r w:rsidRPr="004602F8">
              <w:t>УП</w:t>
            </w:r>
          </w:p>
        </w:tc>
        <w:tc>
          <w:tcPr>
            <w:tcW w:w="3827" w:type="pct"/>
            <w:shd w:val="clear" w:color="auto" w:fill="auto"/>
          </w:tcPr>
          <w:p w14:paraId="42633AFE" w14:textId="1BBBEE53" w:rsidR="0080135A" w:rsidRPr="004602F8" w:rsidRDefault="0080135A" w:rsidP="0080135A">
            <w:pPr>
              <w:pStyle w:val="ASFKTablenorm"/>
              <w:ind w:left="57" w:right="57"/>
            </w:pPr>
            <w:r w:rsidRPr="004602F8">
              <w:t>Уполномоченное подразделение – обособленное подразделение, не наделенное обязанностью ведения бухгалтерского (бюджетного) учета</w:t>
            </w:r>
          </w:p>
        </w:tc>
      </w:tr>
      <w:tr w:rsidR="0080135A" w:rsidRPr="004602F8" w14:paraId="0B5D857B" w14:textId="77777777" w:rsidTr="002A4D8A">
        <w:tc>
          <w:tcPr>
            <w:tcW w:w="262" w:type="pct"/>
            <w:shd w:val="clear" w:color="auto" w:fill="auto"/>
          </w:tcPr>
          <w:p w14:paraId="353A1CDC" w14:textId="77777777" w:rsidR="0080135A" w:rsidRPr="004602F8" w:rsidRDefault="0080135A" w:rsidP="0080135A">
            <w:pPr>
              <w:pStyle w:val="ASFKTableNum"/>
            </w:pPr>
          </w:p>
        </w:tc>
        <w:tc>
          <w:tcPr>
            <w:tcW w:w="911" w:type="pct"/>
            <w:shd w:val="clear" w:color="auto" w:fill="auto"/>
          </w:tcPr>
          <w:p w14:paraId="1171FB5E" w14:textId="77777777" w:rsidR="0080135A" w:rsidRPr="004602F8" w:rsidRDefault="0080135A" w:rsidP="0080135A">
            <w:pPr>
              <w:pStyle w:val="ASFKTablenorm"/>
              <w:ind w:left="57" w:right="57"/>
            </w:pPr>
            <w:r w:rsidRPr="004602F8">
              <w:t>УФК</w:t>
            </w:r>
          </w:p>
        </w:tc>
        <w:tc>
          <w:tcPr>
            <w:tcW w:w="3827" w:type="pct"/>
            <w:shd w:val="clear" w:color="auto" w:fill="auto"/>
          </w:tcPr>
          <w:p w14:paraId="5CC4F7A6" w14:textId="4976DC39" w:rsidR="0080135A" w:rsidRPr="004602F8" w:rsidRDefault="0080135A" w:rsidP="0080135A">
            <w:pPr>
              <w:pStyle w:val="ASFKTablenorm"/>
              <w:ind w:left="57" w:right="57"/>
            </w:pPr>
            <w:r w:rsidRPr="004602F8">
              <w:t>Управление Федерального казначейства по субъекту Российской Федерации (субъектам Российской Федерации, находящимся в границах федерального округа)</w:t>
            </w:r>
          </w:p>
        </w:tc>
      </w:tr>
      <w:tr w:rsidR="00C54177" w:rsidRPr="004602F8" w14:paraId="7CA9939F" w14:textId="77777777" w:rsidTr="002A4D8A">
        <w:tc>
          <w:tcPr>
            <w:tcW w:w="262" w:type="pct"/>
            <w:shd w:val="clear" w:color="auto" w:fill="auto"/>
          </w:tcPr>
          <w:p w14:paraId="46A71963" w14:textId="77777777" w:rsidR="00C54177" w:rsidRPr="004602F8" w:rsidRDefault="00C54177" w:rsidP="0080135A">
            <w:pPr>
              <w:pStyle w:val="ASFKTableNum"/>
            </w:pPr>
          </w:p>
        </w:tc>
        <w:tc>
          <w:tcPr>
            <w:tcW w:w="911" w:type="pct"/>
            <w:shd w:val="clear" w:color="auto" w:fill="auto"/>
          </w:tcPr>
          <w:p w14:paraId="1385D331" w14:textId="10912A8F" w:rsidR="00C54177" w:rsidRPr="004602F8" w:rsidRDefault="00C54177" w:rsidP="0080135A">
            <w:pPr>
              <w:pStyle w:val="ASFKTablenorm"/>
              <w:ind w:left="57" w:right="57"/>
            </w:pPr>
            <w:r>
              <w:t>УФЭБС</w:t>
            </w:r>
          </w:p>
        </w:tc>
        <w:tc>
          <w:tcPr>
            <w:tcW w:w="3827" w:type="pct"/>
            <w:shd w:val="clear" w:color="auto" w:fill="auto"/>
          </w:tcPr>
          <w:p w14:paraId="1003CBAE" w14:textId="1731EB1D" w:rsidR="00C54177" w:rsidRPr="004602F8" w:rsidRDefault="00C54177" w:rsidP="0080135A">
            <w:pPr>
              <w:pStyle w:val="ASFKTablenorm"/>
              <w:ind w:left="57" w:right="57"/>
            </w:pPr>
            <w:r w:rsidRPr="00C54177">
              <w:t>Унифицированные форматы электронных банковских сообщений</w:t>
            </w:r>
          </w:p>
        </w:tc>
      </w:tr>
      <w:tr w:rsidR="00C54177" w:rsidRPr="004602F8" w14:paraId="4C419077" w14:textId="77777777" w:rsidTr="002A4D8A">
        <w:tc>
          <w:tcPr>
            <w:tcW w:w="262" w:type="pct"/>
            <w:shd w:val="clear" w:color="auto" w:fill="auto"/>
          </w:tcPr>
          <w:p w14:paraId="00316844" w14:textId="77777777" w:rsidR="00C54177" w:rsidRPr="004602F8" w:rsidRDefault="00C54177" w:rsidP="0080135A">
            <w:pPr>
              <w:pStyle w:val="ASFKTableNum"/>
            </w:pPr>
          </w:p>
        </w:tc>
        <w:tc>
          <w:tcPr>
            <w:tcW w:w="911" w:type="pct"/>
            <w:shd w:val="clear" w:color="auto" w:fill="auto"/>
          </w:tcPr>
          <w:p w14:paraId="0279B506" w14:textId="0A4FF49F" w:rsidR="00C54177" w:rsidRDefault="00C54177" w:rsidP="0080135A">
            <w:pPr>
              <w:pStyle w:val="ASFKTablenorm"/>
              <w:ind w:left="57" w:right="57"/>
            </w:pPr>
            <w:r>
              <w:t>ФАИП</w:t>
            </w:r>
          </w:p>
        </w:tc>
        <w:tc>
          <w:tcPr>
            <w:tcW w:w="3827" w:type="pct"/>
            <w:shd w:val="clear" w:color="auto" w:fill="auto"/>
          </w:tcPr>
          <w:p w14:paraId="12226320" w14:textId="5339BA01" w:rsidR="00C54177" w:rsidRPr="00C54177" w:rsidRDefault="00C54177" w:rsidP="0080135A">
            <w:pPr>
              <w:pStyle w:val="ASFKTablenorm"/>
              <w:ind w:left="57" w:right="57"/>
            </w:pPr>
            <w:r w:rsidRPr="00C54177">
              <w:t>Федеральная адресная инвестиционная программа</w:t>
            </w:r>
          </w:p>
        </w:tc>
      </w:tr>
      <w:tr w:rsidR="00C54177" w:rsidRPr="004602F8" w14:paraId="62D0C4AA" w14:textId="77777777" w:rsidTr="002A4D8A">
        <w:tc>
          <w:tcPr>
            <w:tcW w:w="262" w:type="pct"/>
            <w:shd w:val="clear" w:color="auto" w:fill="auto"/>
          </w:tcPr>
          <w:p w14:paraId="28D818A0" w14:textId="77777777" w:rsidR="00C54177" w:rsidRPr="004602F8" w:rsidRDefault="00C54177" w:rsidP="0080135A">
            <w:pPr>
              <w:pStyle w:val="ASFKTableNum"/>
            </w:pPr>
          </w:p>
        </w:tc>
        <w:tc>
          <w:tcPr>
            <w:tcW w:w="911" w:type="pct"/>
            <w:shd w:val="clear" w:color="auto" w:fill="auto"/>
          </w:tcPr>
          <w:p w14:paraId="05358AB2" w14:textId="7E159BF9" w:rsidR="00C54177" w:rsidRDefault="00C54177" w:rsidP="0080135A">
            <w:pPr>
              <w:pStyle w:val="ASFKTablenorm"/>
              <w:ind w:left="57" w:right="57"/>
            </w:pPr>
            <w:r>
              <w:t>ФБ</w:t>
            </w:r>
          </w:p>
        </w:tc>
        <w:tc>
          <w:tcPr>
            <w:tcW w:w="3827" w:type="pct"/>
            <w:shd w:val="clear" w:color="auto" w:fill="auto"/>
          </w:tcPr>
          <w:p w14:paraId="72167699" w14:textId="1E0DA714" w:rsidR="00C54177" w:rsidRPr="00C54177" w:rsidRDefault="00C54177" w:rsidP="0080135A">
            <w:pPr>
              <w:pStyle w:val="ASFKTablenorm"/>
              <w:ind w:left="57" w:right="57"/>
            </w:pPr>
            <w:r>
              <w:t>Федеральный бюджет</w:t>
            </w:r>
          </w:p>
        </w:tc>
      </w:tr>
      <w:tr w:rsidR="00C54177" w:rsidRPr="004602F8" w14:paraId="680CCCF7" w14:textId="77777777" w:rsidTr="002A4D8A">
        <w:tc>
          <w:tcPr>
            <w:tcW w:w="262" w:type="pct"/>
            <w:shd w:val="clear" w:color="auto" w:fill="auto"/>
          </w:tcPr>
          <w:p w14:paraId="5D1C909B" w14:textId="77777777" w:rsidR="00C54177" w:rsidRPr="004602F8" w:rsidRDefault="00C54177" w:rsidP="0080135A">
            <w:pPr>
              <w:pStyle w:val="ASFKTableNum"/>
            </w:pPr>
          </w:p>
        </w:tc>
        <w:tc>
          <w:tcPr>
            <w:tcW w:w="911" w:type="pct"/>
            <w:shd w:val="clear" w:color="auto" w:fill="auto"/>
          </w:tcPr>
          <w:p w14:paraId="2BE46EF0" w14:textId="4E1FFD9D" w:rsidR="00C54177" w:rsidRDefault="00C54177" w:rsidP="0080135A">
            <w:pPr>
              <w:pStyle w:val="ASFKTablenorm"/>
              <w:ind w:left="57" w:right="57"/>
            </w:pPr>
            <w:r>
              <w:t>ФГУП</w:t>
            </w:r>
          </w:p>
        </w:tc>
        <w:tc>
          <w:tcPr>
            <w:tcW w:w="3827" w:type="pct"/>
            <w:shd w:val="clear" w:color="auto" w:fill="auto"/>
          </w:tcPr>
          <w:p w14:paraId="7580C4DA" w14:textId="3EF38FD8" w:rsidR="00C54177" w:rsidRDefault="00C54177" w:rsidP="0080135A">
            <w:pPr>
              <w:pStyle w:val="ASFKTablenorm"/>
              <w:ind w:left="57" w:right="57"/>
            </w:pPr>
            <w:r w:rsidRPr="00C54177">
              <w:t>Федеральное государственное унитарное предприятие</w:t>
            </w:r>
          </w:p>
        </w:tc>
      </w:tr>
      <w:tr w:rsidR="00C54177" w:rsidRPr="004602F8" w14:paraId="594DB90F" w14:textId="77777777" w:rsidTr="002A4D8A">
        <w:tc>
          <w:tcPr>
            <w:tcW w:w="262" w:type="pct"/>
            <w:shd w:val="clear" w:color="auto" w:fill="auto"/>
          </w:tcPr>
          <w:p w14:paraId="132B040E" w14:textId="77777777" w:rsidR="00C54177" w:rsidRPr="004602F8" w:rsidRDefault="00C54177" w:rsidP="0080135A">
            <w:pPr>
              <w:pStyle w:val="ASFKTableNum"/>
            </w:pPr>
          </w:p>
        </w:tc>
        <w:tc>
          <w:tcPr>
            <w:tcW w:w="911" w:type="pct"/>
            <w:shd w:val="clear" w:color="auto" w:fill="auto"/>
          </w:tcPr>
          <w:p w14:paraId="74474295" w14:textId="15C153D6" w:rsidR="00C54177" w:rsidRDefault="00C54177" w:rsidP="0080135A">
            <w:pPr>
              <w:pStyle w:val="ASFKTablenorm"/>
              <w:ind w:left="57" w:right="57"/>
            </w:pPr>
            <w:r>
              <w:t>Финорган</w:t>
            </w:r>
          </w:p>
        </w:tc>
        <w:tc>
          <w:tcPr>
            <w:tcW w:w="3827" w:type="pct"/>
            <w:shd w:val="clear" w:color="auto" w:fill="auto"/>
          </w:tcPr>
          <w:p w14:paraId="6CD2427D" w14:textId="7B7C6BC8" w:rsidR="00C54177" w:rsidRPr="00C54177" w:rsidRDefault="00C54177" w:rsidP="0080135A">
            <w:pPr>
              <w:pStyle w:val="ASFKTablenorm"/>
              <w:ind w:left="57" w:right="57"/>
            </w:pPr>
            <w:r w:rsidRPr="00C54177">
              <w:t>Финансовый орган. К финансовым органам относятся: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80135A" w:rsidRPr="004602F8" w14:paraId="55DA3B58" w14:textId="77777777" w:rsidTr="002A4D8A">
        <w:tc>
          <w:tcPr>
            <w:tcW w:w="262" w:type="pct"/>
            <w:shd w:val="clear" w:color="auto" w:fill="auto"/>
          </w:tcPr>
          <w:p w14:paraId="1DD681EC" w14:textId="77777777" w:rsidR="0080135A" w:rsidRPr="004602F8" w:rsidRDefault="0080135A" w:rsidP="0080135A">
            <w:pPr>
              <w:pStyle w:val="ASFKTableNum"/>
            </w:pPr>
          </w:p>
        </w:tc>
        <w:tc>
          <w:tcPr>
            <w:tcW w:w="911" w:type="pct"/>
            <w:shd w:val="clear" w:color="auto" w:fill="auto"/>
          </w:tcPr>
          <w:p w14:paraId="49430417" w14:textId="77777777" w:rsidR="0080135A" w:rsidRPr="004602F8" w:rsidRDefault="0080135A" w:rsidP="0080135A">
            <w:pPr>
              <w:pStyle w:val="ASFKTablenorm"/>
              <w:ind w:left="57" w:right="57"/>
            </w:pPr>
            <w:r w:rsidRPr="004602F8">
              <w:t>ФК</w:t>
            </w:r>
          </w:p>
        </w:tc>
        <w:tc>
          <w:tcPr>
            <w:tcW w:w="3827" w:type="pct"/>
            <w:shd w:val="clear" w:color="auto" w:fill="auto"/>
          </w:tcPr>
          <w:p w14:paraId="2B00B987" w14:textId="335B0710" w:rsidR="0080135A" w:rsidRPr="004602F8" w:rsidRDefault="0080135A" w:rsidP="0080135A">
            <w:pPr>
              <w:pStyle w:val="ASFKTablenorm"/>
              <w:ind w:left="57" w:right="57"/>
            </w:pPr>
            <w:r w:rsidRPr="004602F8">
              <w:t>Федеральное казначейство</w:t>
            </w:r>
          </w:p>
        </w:tc>
      </w:tr>
      <w:tr w:rsidR="0080135A" w:rsidRPr="004602F8" w14:paraId="62A1589E" w14:textId="77777777" w:rsidTr="002A4D8A">
        <w:tc>
          <w:tcPr>
            <w:tcW w:w="262" w:type="pct"/>
            <w:shd w:val="clear" w:color="auto" w:fill="auto"/>
          </w:tcPr>
          <w:p w14:paraId="30238DDD" w14:textId="77777777" w:rsidR="0080135A" w:rsidRPr="004602F8" w:rsidRDefault="0080135A" w:rsidP="0080135A">
            <w:pPr>
              <w:pStyle w:val="ASFKTableNum"/>
            </w:pPr>
          </w:p>
        </w:tc>
        <w:tc>
          <w:tcPr>
            <w:tcW w:w="911" w:type="pct"/>
            <w:shd w:val="clear" w:color="auto" w:fill="auto"/>
          </w:tcPr>
          <w:p w14:paraId="5F062A87" w14:textId="77777777" w:rsidR="0080135A" w:rsidRPr="004602F8" w:rsidRDefault="0080135A" w:rsidP="0080135A">
            <w:pPr>
              <w:pStyle w:val="ASFKTablenorm"/>
              <w:ind w:left="57" w:right="57"/>
            </w:pPr>
            <w:r w:rsidRPr="004602F8">
              <w:t>ФКР</w:t>
            </w:r>
          </w:p>
        </w:tc>
        <w:tc>
          <w:tcPr>
            <w:tcW w:w="3827" w:type="pct"/>
            <w:shd w:val="clear" w:color="auto" w:fill="auto"/>
          </w:tcPr>
          <w:p w14:paraId="0A9A75AE" w14:textId="73932FFE" w:rsidR="0080135A" w:rsidRPr="004602F8" w:rsidRDefault="0080135A" w:rsidP="0080135A">
            <w:pPr>
              <w:pStyle w:val="ASFKTablenorm"/>
              <w:ind w:left="57" w:right="57"/>
            </w:pPr>
            <w:r w:rsidRPr="004602F8">
              <w:t>Функциональный классификатор расходов</w:t>
            </w:r>
          </w:p>
        </w:tc>
      </w:tr>
      <w:tr w:rsidR="00C54177" w:rsidRPr="004602F8" w14:paraId="4E39EEAD" w14:textId="77777777" w:rsidTr="002A4D8A">
        <w:tc>
          <w:tcPr>
            <w:tcW w:w="262" w:type="pct"/>
            <w:shd w:val="clear" w:color="auto" w:fill="auto"/>
          </w:tcPr>
          <w:p w14:paraId="1A1F4D4A" w14:textId="77777777" w:rsidR="00C54177" w:rsidRPr="004602F8" w:rsidRDefault="00C54177" w:rsidP="0080135A">
            <w:pPr>
              <w:pStyle w:val="ASFKTableNum"/>
            </w:pPr>
          </w:p>
        </w:tc>
        <w:tc>
          <w:tcPr>
            <w:tcW w:w="911" w:type="pct"/>
            <w:shd w:val="clear" w:color="auto" w:fill="auto"/>
          </w:tcPr>
          <w:p w14:paraId="3DE4D20C" w14:textId="12B46BCC" w:rsidR="00C54177" w:rsidRPr="004602F8" w:rsidRDefault="00C54177" w:rsidP="0080135A">
            <w:pPr>
              <w:pStyle w:val="ASFKTablenorm"/>
              <w:ind w:left="57" w:right="57"/>
            </w:pPr>
            <w:r w:rsidRPr="00C54177">
              <w:t>ФКУ «ЦОКР»</w:t>
            </w:r>
          </w:p>
        </w:tc>
        <w:tc>
          <w:tcPr>
            <w:tcW w:w="3827" w:type="pct"/>
            <w:shd w:val="clear" w:color="auto" w:fill="auto"/>
          </w:tcPr>
          <w:p w14:paraId="0E5AD8C0" w14:textId="7A4264BC" w:rsidR="00C54177" w:rsidRPr="004602F8" w:rsidRDefault="00C54177" w:rsidP="0080135A">
            <w:pPr>
              <w:pStyle w:val="ASFKTablenorm"/>
              <w:ind w:left="57" w:right="57"/>
            </w:pPr>
            <w:r w:rsidRPr="00C54177">
              <w:t>Федеральное казенное учреждение «Центр по обеспечению деятельности Казначейства России»</w:t>
            </w:r>
          </w:p>
        </w:tc>
      </w:tr>
      <w:tr w:rsidR="00C54177" w:rsidRPr="004602F8" w14:paraId="279DBBED" w14:textId="77777777" w:rsidTr="002A4D8A">
        <w:tc>
          <w:tcPr>
            <w:tcW w:w="262" w:type="pct"/>
            <w:shd w:val="clear" w:color="auto" w:fill="auto"/>
          </w:tcPr>
          <w:p w14:paraId="594CC37E" w14:textId="77777777" w:rsidR="00C54177" w:rsidRPr="004602F8" w:rsidRDefault="00C54177" w:rsidP="0080135A">
            <w:pPr>
              <w:pStyle w:val="ASFKTableNum"/>
            </w:pPr>
          </w:p>
        </w:tc>
        <w:tc>
          <w:tcPr>
            <w:tcW w:w="911" w:type="pct"/>
            <w:shd w:val="clear" w:color="auto" w:fill="auto"/>
          </w:tcPr>
          <w:p w14:paraId="70F498FB" w14:textId="693F41D8" w:rsidR="00C54177" w:rsidRPr="00C54177" w:rsidRDefault="00C54177" w:rsidP="0080135A">
            <w:pPr>
              <w:pStyle w:val="ASFKTablenorm"/>
              <w:ind w:left="57" w:right="57"/>
            </w:pPr>
            <w:r>
              <w:t>ФНС</w:t>
            </w:r>
          </w:p>
        </w:tc>
        <w:tc>
          <w:tcPr>
            <w:tcW w:w="3827" w:type="pct"/>
            <w:shd w:val="clear" w:color="auto" w:fill="auto"/>
          </w:tcPr>
          <w:p w14:paraId="729DB7B6" w14:textId="723574D2" w:rsidR="00C54177" w:rsidRPr="00C54177" w:rsidRDefault="00C54177" w:rsidP="0080135A">
            <w:pPr>
              <w:pStyle w:val="ASFKTablenorm"/>
              <w:ind w:left="57" w:right="57"/>
            </w:pPr>
            <w:r w:rsidRPr="00C54177">
              <w:t>Федеральная налоговая служба</w:t>
            </w:r>
          </w:p>
        </w:tc>
      </w:tr>
      <w:tr w:rsidR="0080135A" w:rsidRPr="004602F8" w14:paraId="31D5C6C8" w14:textId="77777777" w:rsidTr="002A4D8A">
        <w:tc>
          <w:tcPr>
            <w:tcW w:w="262" w:type="pct"/>
            <w:shd w:val="clear" w:color="auto" w:fill="auto"/>
          </w:tcPr>
          <w:p w14:paraId="62D19F61" w14:textId="77777777" w:rsidR="0080135A" w:rsidRPr="004602F8" w:rsidRDefault="0080135A" w:rsidP="0080135A">
            <w:pPr>
              <w:pStyle w:val="ASFKTableNum"/>
            </w:pPr>
          </w:p>
        </w:tc>
        <w:tc>
          <w:tcPr>
            <w:tcW w:w="911" w:type="pct"/>
            <w:shd w:val="clear" w:color="auto" w:fill="auto"/>
          </w:tcPr>
          <w:p w14:paraId="1EDC415B" w14:textId="77777777" w:rsidR="0080135A" w:rsidRPr="004602F8" w:rsidRDefault="0080135A" w:rsidP="0080135A">
            <w:pPr>
              <w:pStyle w:val="ASFKTablenorm"/>
              <w:ind w:left="57" w:right="57"/>
            </w:pPr>
            <w:r w:rsidRPr="004602F8">
              <w:t>ФО</w:t>
            </w:r>
          </w:p>
        </w:tc>
        <w:tc>
          <w:tcPr>
            <w:tcW w:w="3827" w:type="pct"/>
            <w:shd w:val="clear" w:color="auto" w:fill="auto"/>
          </w:tcPr>
          <w:p w14:paraId="02C3EFDE" w14:textId="06D3B929" w:rsidR="0080135A" w:rsidRPr="004602F8" w:rsidRDefault="0080135A" w:rsidP="0080135A">
            <w:pPr>
              <w:pStyle w:val="ASFKTablenorm"/>
              <w:ind w:left="57" w:right="57"/>
            </w:pPr>
            <w:r w:rsidRPr="004602F8">
              <w:t xml:space="preserve">Финансовый орган. 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w:t>
            </w:r>
            <w:r w:rsidRPr="004602F8">
              <w:lastRenderedPageBreak/>
              <w:t>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80135A" w:rsidRPr="004602F8" w14:paraId="069EF4AD" w14:textId="77777777" w:rsidTr="002A4D8A">
        <w:tc>
          <w:tcPr>
            <w:tcW w:w="262" w:type="pct"/>
            <w:shd w:val="clear" w:color="auto" w:fill="auto"/>
          </w:tcPr>
          <w:p w14:paraId="7137A3CC" w14:textId="77777777" w:rsidR="0080135A" w:rsidRPr="004602F8" w:rsidRDefault="0080135A" w:rsidP="0080135A">
            <w:pPr>
              <w:pStyle w:val="ASFKTableNum"/>
            </w:pPr>
          </w:p>
        </w:tc>
        <w:tc>
          <w:tcPr>
            <w:tcW w:w="911" w:type="pct"/>
            <w:shd w:val="clear" w:color="auto" w:fill="auto"/>
          </w:tcPr>
          <w:p w14:paraId="7E93C257" w14:textId="77777777" w:rsidR="0080135A" w:rsidRPr="004602F8" w:rsidRDefault="0080135A" w:rsidP="0080135A">
            <w:pPr>
              <w:pStyle w:val="ASFKTablenorm"/>
              <w:ind w:left="57" w:right="57"/>
            </w:pPr>
            <w:r w:rsidRPr="004602F8">
              <w:t>ЦАФК</w:t>
            </w:r>
          </w:p>
        </w:tc>
        <w:tc>
          <w:tcPr>
            <w:tcW w:w="3827" w:type="pct"/>
            <w:shd w:val="clear" w:color="auto" w:fill="auto"/>
          </w:tcPr>
          <w:p w14:paraId="05937FEA" w14:textId="728C67E2" w:rsidR="0080135A" w:rsidRPr="004602F8" w:rsidRDefault="0080135A" w:rsidP="0080135A">
            <w:pPr>
              <w:pStyle w:val="ASFKTablenorm"/>
              <w:ind w:left="57" w:right="57"/>
            </w:pPr>
            <w:r w:rsidRPr="004602F8">
              <w:t>Центральный аппарат Федерального Казначейства</w:t>
            </w:r>
          </w:p>
        </w:tc>
      </w:tr>
      <w:tr w:rsidR="0080135A" w:rsidRPr="004602F8" w14:paraId="53463FE0" w14:textId="77777777" w:rsidTr="002A4D8A">
        <w:tc>
          <w:tcPr>
            <w:tcW w:w="262" w:type="pct"/>
            <w:shd w:val="clear" w:color="auto" w:fill="auto"/>
          </w:tcPr>
          <w:p w14:paraId="1B1D3AF6" w14:textId="77777777" w:rsidR="0080135A" w:rsidRPr="004602F8" w:rsidRDefault="0080135A" w:rsidP="0080135A">
            <w:pPr>
              <w:pStyle w:val="ASFKTableNum"/>
            </w:pPr>
          </w:p>
        </w:tc>
        <w:tc>
          <w:tcPr>
            <w:tcW w:w="911" w:type="pct"/>
            <w:shd w:val="clear" w:color="auto" w:fill="auto"/>
          </w:tcPr>
          <w:p w14:paraId="4B6BA5FD" w14:textId="77777777" w:rsidR="0080135A" w:rsidRPr="004602F8" w:rsidRDefault="0080135A" w:rsidP="0080135A">
            <w:pPr>
              <w:pStyle w:val="ASFKTablenorm"/>
              <w:ind w:left="57" w:right="57"/>
            </w:pPr>
            <w:r w:rsidRPr="004602F8">
              <w:t>ЦБ РФ</w:t>
            </w:r>
          </w:p>
        </w:tc>
        <w:tc>
          <w:tcPr>
            <w:tcW w:w="3827" w:type="pct"/>
            <w:shd w:val="clear" w:color="auto" w:fill="auto"/>
          </w:tcPr>
          <w:p w14:paraId="7BCBC4B5" w14:textId="614F8799" w:rsidR="0080135A" w:rsidRPr="004602F8" w:rsidRDefault="0080135A" w:rsidP="0080135A">
            <w:pPr>
              <w:pStyle w:val="ASFKTablenorm"/>
              <w:ind w:left="57" w:right="57"/>
            </w:pPr>
            <w:r w:rsidRPr="004602F8">
              <w:t>Центральный банк Российской Федерации</w:t>
            </w:r>
          </w:p>
        </w:tc>
      </w:tr>
      <w:tr w:rsidR="00C54177" w:rsidRPr="004602F8" w14:paraId="24B05F1B" w14:textId="77777777" w:rsidTr="002A4D8A">
        <w:tc>
          <w:tcPr>
            <w:tcW w:w="262" w:type="pct"/>
            <w:shd w:val="clear" w:color="auto" w:fill="auto"/>
          </w:tcPr>
          <w:p w14:paraId="6D6E77DF" w14:textId="77777777" w:rsidR="00C54177" w:rsidRPr="004602F8" w:rsidRDefault="00C54177" w:rsidP="0080135A">
            <w:pPr>
              <w:pStyle w:val="ASFKTableNum"/>
            </w:pPr>
          </w:p>
        </w:tc>
        <w:tc>
          <w:tcPr>
            <w:tcW w:w="911" w:type="pct"/>
            <w:shd w:val="clear" w:color="auto" w:fill="auto"/>
          </w:tcPr>
          <w:p w14:paraId="41F99189" w14:textId="304DEF1E" w:rsidR="00C54177" w:rsidRPr="004602F8" w:rsidRDefault="00C54177" w:rsidP="0080135A">
            <w:pPr>
              <w:pStyle w:val="ASFKTablenorm"/>
              <w:ind w:left="57" w:right="57"/>
            </w:pPr>
            <w:r>
              <w:t>ЦС</w:t>
            </w:r>
          </w:p>
        </w:tc>
        <w:tc>
          <w:tcPr>
            <w:tcW w:w="3827" w:type="pct"/>
            <w:shd w:val="clear" w:color="auto" w:fill="auto"/>
          </w:tcPr>
          <w:p w14:paraId="1E51016C" w14:textId="7A132BBD" w:rsidR="00C54177" w:rsidRPr="004602F8" w:rsidRDefault="00C54177" w:rsidP="0080135A">
            <w:pPr>
              <w:pStyle w:val="ASFKTablenorm"/>
              <w:ind w:left="57" w:right="57"/>
            </w:pPr>
            <w:r w:rsidRPr="00C54177">
              <w:t>Центр специализации – территориальный орган Федерального казначейства,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80135A" w:rsidRPr="004602F8" w14:paraId="6C914607" w14:textId="77777777" w:rsidTr="002A4D8A">
        <w:tc>
          <w:tcPr>
            <w:tcW w:w="262" w:type="pct"/>
            <w:shd w:val="clear" w:color="auto" w:fill="auto"/>
          </w:tcPr>
          <w:p w14:paraId="490D5269" w14:textId="77777777" w:rsidR="0080135A" w:rsidRPr="004602F8" w:rsidRDefault="0080135A" w:rsidP="0080135A">
            <w:pPr>
              <w:pStyle w:val="ASFKTableNum"/>
            </w:pPr>
          </w:p>
        </w:tc>
        <w:tc>
          <w:tcPr>
            <w:tcW w:w="911" w:type="pct"/>
            <w:shd w:val="clear" w:color="auto" w:fill="auto"/>
          </w:tcPr>
          <w:p w14:paraId="1F1F5E6A" w14:textId="77777777" w:rsidR="0080135A" w:rsidRPr="004602F8" w:rsidRDefault="0080135A" w:rsidP="0080135A">
            <w:pPr>
              <w:pStyle w:val="ASFKTablenorm"/>
              <w:ind w:left="57" w:right="57"/>
            </w:pPr>
            <w:r w:rsidRPr="004602F8">
              <w:t>ЭД</w:t>
            </w:r>
          </w:p>
        </w:tc>
        <w:tc>
          <w:tcPr>
            <w:tcW w:w="3827" w:type="pct"/>
            <w:shd w:val="clear" w:color="auto" w:fill="auto"/>
          </w:tcPr>
          <w:p w14:paraId="1175BAF0" w14:textId="2134C335" w:rsidR="0080135A" w:rsidRPr="004602F8" w:rsidRDefault="0080135A" w:rsidP="0080135A">
            <w:pPr>
              <w:pStyle w:val="ASFKTablenorm"/>
              <w:ind w:left="57" w:right="57"/>
            </w:pPr>
            <w:r w:rsidRPr="004602F8">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статусы документа)</w:t>
            </w:r>
          </w:p>
        </w:tc>
      </w:tr>
      <w:tr w:rsidR="00A70AE0" w:rsidRPr="004602F8" w14:paraId="2420893A" w14:textId="77777777" w:rsidTr="002A4D8A">
        <w:tc>
          <w:tcPr>
            <w:tcW w:w="262" w:type="pct"/>
            <w:shd w:val="clear" w:color="auto" w:fill="auto"/>
          </w:tcPr>
          <w:p w14:paraId="01BFC3DE" w14:textId="77777777" w:rsidR="00A70AE0" w:rsidRPr="004602F8" w:rsidRDefault="00A70AE0" w:rsidP="000F40B6">
            <w:pPr>
              <w:pStyle w:val="ASFKTableNum"/>
            </w:pPr>
          </w:p>
        </w:tc>
        <w:tc>
          <w:tcPr>
            <w:tcW w:w="911" w:type="pct"/>
            <w:shd w:val="clear" w:color="auto" w:fill="auto"/>
          </w:tcPr>
          <w:p w14:paraId="34C9D3C5" w14:textId="77777777" w:rsidR="00A70AE0" w:rsidRPr="004602F8" w:rsidRDefault="00A70AE0" w:rsidP="000F40B6">
            <w:pPr>
              <w:pStyle w:val="ASFKTablenorm"/>
              <w:ind w:left="57" w:right="57"/>
            </w:pPr>
            <w:r w:rsidRPr="004602F8">
              <w:t>ЭП (Электронная подпись)</w:t>
            </w:r>
          </w:p>
        </w:tc>
        <w:tc>
          <w:tcPr>
            <w:tcW w:w="3827" w:type="pct"/>
            <w:shd w:val="clear" w:color="auto" w:fill="auto"/>
          </w:tcPr>
          <w:p w14:paraId="3DCE0848" w14:textId="77777777" w:rsidR="00A70AE0" w:rsidRPr="004602F8" w:rsidRDefault="00A70AE0" w:rsidP="000F40B6">
            <w:pPr>
              <w:pStyle w:val="ASFKTablenorm"/>
              <w:ind w:left="57" w:right="57"/>
            </w:pPr>
            <w:r w:rsidRPr="004602F8">
              <w:t>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80135A" w:rsidRPr="004602F8" w14:paraId="375ECE81" w14:textId="77777777" w:rsidTr="002A4D8A">
        <w:tc>
          <w:tcPr>
            <w:tcW w:w="262" w:type="pct"/>
            <w:shd w:val="clear" w:color="auto" w:fill="auto"/>
          </w:tcPr>
          <w:p w14:paraId="1C386744" w14:textId="77777777" w:rsidR="0080135A" w:rsidRPr="004602F8" w:rsidRDefault="0080135A" w:rsidP="0080135A">
            <w:pPr>
              <w:pStyle w:val="ASFKTableNum"/>
            </w:pPr>
          </w:p>
        </w:tc>
        <w:tc>
          <w:tcPr>
            <w:tcW w:w="911" w:type="pct"/>
            <w:shd w:val="clear" w:color="auto" w:fill="auto"/>
          </w:tcPr>
          <w:p w14:paraId="3ADE64C2" w14:textId="77777777" w:rsidR="0080135A" w:rsidRPr="004602F8" w:rsidRDefault="0080135A" w:rsidP="0080135A">
            <w:pPr>
              <w:pStyle w:val="ASFKTablenorm"/>
              <w:ind w:left="57" w:right="57"/>
            </w:pPr>
            <w:r w:rsidRPr="004602F8">
              <w:t>ЭПД</w:t>
            </w:r>
          </w:p>
        </w:tc>
        <w:tc>
          <w:tcPr>
            <w:tcW w:w="3827" w:type="pct"/>
            <w:shd w:val="clear" w:color="auto" w:fill="auto"/>
          </w:tcPr>
          <w:p w14:paraId="00CC4424" w14:textId="0572E5F6" w:rsidR="0080135A" w:rsidRPr="004602F8" w:rsidRDefault="0080135A" w:rsidP="0080135A">
            <w:pPr>
              <w:pStyle w:val="ASFKTablenorm"/>
              <w:ind w:left="57" w:right="57"/>
            </w:pPr>
            <w:r w:rsidRPr="004602F8">
              <w:t>Электронный платежный документ – документ, являющийся основанием для совершения операций по счетам кредитных организаций (филиалов) и других клиентов Центрального банка Российской Федерации, открытым в учреждениях Центрального банка Российской Федерации, подписанный (защищенный) электронной цифровой подписью и имеющий равную юридическую силу с расчетным документом на бумажных носителях, подписанными собственноручными подписями уполномоченных лиц и заверенными оттиском печати</w:t>
            </w:r>
          </w:p>
        </w:tc>
      </w:tr>
      <w:tr w:rsidR="00A70AE0" w:rsidRPr="004602F8" w14:paraId="590B5C2B" w14:textId="77777777" w:rsidTr="002A4D8A">
        <w:tc>
          <w:tcPr>
            <w:tcW w:w="262" w:type="pct"/>
            <w:shd w:val="clear" w:color="auto" w:fill="auto"/>
          </w:tcPr>
          <w:p w14:paraId="295B123B" w14:textId="77777777" w:rsidR="00A70AE0" w:rsidRPr="004602F8" w:rsidRDefault="00A70AE0" w:rsidP="0080135A">
            <w:pPr>
              <w:pStyle w:val="ASFKTableNum"/>
            </w:pPr>
          </w:p>
        </w:tc>
        <w:tc>
          <w:tcPr>
            <w:tcW w:w="911" w:type="pct"/>
            <w:shd w:val="clear" w:color="auto" w:fill="auto"/>
          </w:tcPr>
          <w:p w14:paraId="25D7288B" w14:textId="23DBC147" w:rsidR="00A70AE0" w:rsidRPr="004602F8" w:rsidRDefault="00A70AE0" w:rsidP="0080135A">
            <w:pPr>
              <w:pStyle w:val="ASFKTablenorm"/>
              <w:ind w:left="57" w:right="57"/>
            </w:pPr>
            <w:r>
              <w:t>ЭПС</w:t>
            </w:r>
          </w:p>
        </w:tc>
        <w:tc>
          <w:tcPr>
            <w:tcW w:w="3827" w:type="pct"/>
            <w:shd w:val="clear" w:color="auto" w:fill="auto"/>
          </w:tcPr>
          <w:p w14:paraId="4A3B1E6F" w14:textId="42ACEBC6" w:rsidR="00A70AE0" w:rsidRPr="004602F8" w:rsidRDefault="00A70AE0" w:rsidP="0080135A">
            <w:pPr>
              <w:pStyle w:val="ASFKTablenorm"/>
              <w:ind w:left="57" w:right="57"/>
            </w:pPr>
            <w:r w:rsidRPr="00A70AE0">
              <w:t>Электронное платежное сообщение – электронное сообщение, являющееся основанием для совершения операций по счетам кредитных организаций (филиалов) и других клиентов Банка России, открытым в подразделениях Банка России, с установленным кодом аутентификации и имеющее равную юридическую силу с расчетными документами на бумажных носителях, подписанными собственноручными подписями уполномоченных лиц и заверенными оттиском печати</w:t>
            </w:r>
          </w:p>
        </w:tc>
      </w:tr>
      <w:tr w:rsidR="0080135A" w:rsidRPr="004602F8" w14:paraId="1575682F" w14:textId="77777777" w:rsidTr="002A4D8A">
        <w:tc>
          <w:tcPr>
            <w:tcW w:w="262" w:type="pct"/>
            <w:shd w:val="clear" w:color="auto" w:fill="auto"/>
          </w:tcPr>
          <w:p w14:paraId="27DA570F" w14:textId="77777777" w:rsidR="0080135A" w:rsidRPr="004602F8" w:rsidRDefault="0080135A" w:rsidP="0080135A">
            <w:pPr>
              <w:pStyle w:val="ASFKTableNum"/>
            </w:pPr>
          </w:p>
        </w:tc>
        <w:tc>
          <w:tcPr>
            <w:tcW w:w="911" w:type="pct"/>
            <w:shd w:val="clear" w:color="auto" w:fill="auto"/>
          </w:tcPr>
          <w:p w14:paraId="7E4A9D95" w14:textId="77777777" w:rsidR="0080135A" w:rsidRPr="004602F8" w:rsidRDefault="0080135A" w:rsidP="0080135A">
            <w:pPr>
              <w:pStyle w:val="ASFKTablenorm"/>
              <w:ind w:left="57" w:right="57"/>
            </w:pPr>
            <w:r w:rsidRPr="004602F8">
              <w:t>ЭФ</w:t>
            </w:r>
          </w:p>
        </w:tc>
        <w:tc>
          <w:tcPr>
            <w:tcW w:w="3827" w:type="pct"/>
            <w:shd w:val="clear" w:color="auto" w:fill="auto"/>
          </w:tcPr>
          <w:p w14:paraId="0F8C53BE" w14:textId="00442CDC" w:rsidR="0080135A" w:rsidRPr="004602F8" w:rsidRDefault="0080135A" w:rsidP="0080135A">
            <w:pPr>
              <w:pStyle w:val="ASFKTablenorm"/>
              <w:ind w:left="57" w:right="57"/>
            </w:pPr>
            <w:r w:rsidRPr="004602F8">
              <w:t>Экранная форма – визуальная форма электронного документа в интерфейсе прикладного программного обеспечения</w:t>
            </w:r>
          </w:p>
        </w:tc>
      </w:tr>
      <w:tr w:rsidR="00A70AE0" w:rsidRPr="004602F8" w14:paraId="51C6D933" w14:textId="77777777" w:rsidTr="002A4D8A">
        <w:tc>
          <w:tcPr>
            <w:tcW w:w="262" w:type="pct"/>
            <w:shd w:val="clear" w:color="auto" w:fill="auto"/>
          </w:tcPr>
          <w:p w14:paraId="49F0183E" w14:textId="77777777" w:rsidR="00A70AE0" w:rsidRPr="004602F8" w:rsidRDefault="00A70AE0" w:rsidP="0080135A">
            <w:pPr>
              <w:pStyle w:val="ASFKTableNum"/>
            </w:pPr>
          </w:p>
        </w:tc>
        <w:tc>
          <w:tcPr>
            <w:tcW w:w="911" w:type="pct"/>
            <w:shd w:val="clear" w:color="auto" w:fill="auto"/>
          </w:tcPr>
          <w:p w14:paraId="1ADECD14" w14:textId="54874820" w:rsidR="00A70AE0" w:rsidRPr="004602F8" w:rsidRDefault="00A70AE0" w:rsidP="0080135A">
            <w:pPr>
              <w:pStyle w:val="ASFKTablenorm"/>
              <w:ind w:left="57" w:right="57"/>
            </w:pPr>
            <w:r>
              <w:t>ЮЛ</w:t>
            </w:r>
          </w:p>
        </w:tc>
        <w:tc>
          <w:tcPr>
            <w:tcW w:w="3827" w:type="pct"/>
            <w:shd w:val="clear" w:color="auto" w:fill="auto"/>
          </w:tcPr>
          <w:p w14:paraId="706E47D6" w14:textId="64E6E238" w:rsidR="00A70AE0" w:rsidRPr="004602F8" w:rsidRDefault="00A70AE0" w:rsidP="0080135A">
            <w:pPr>
              <w:pStyle w:val="ASFKTablenorm"/>
              <w:ind w:left="57" w:right="57"/>
            </w:pPr>
            <w:r>
              <w:t>Юридическое лицо</w:t>
            </w:r>
          </w:p>
        </w:tc>
      </w:tr>
    </w:tbl>
    <w:p w14:paraId="542A837A" w14:textId="77777777" w:rsidR="00CA3543" w:rsidRPr="004602F8" w:rsidRDefault="00CA3543" w:rsidP="00CA3543">
      <w:pPr>
        <w:pStyle w:val="51"/>
      </w:pPr>
      <w:bookmarkStart w:id="32" w:name="_Toc232827274"/>
      <w:r w:rsidRPr="004602F8">
        <w:t>Элементы оформления</w:t>
      </w:r>
      <w:bookmarkEnd w:id="32"/>
    </w:p>
    <w:p w14:paraId="7E02C632" w14:textId="2A949AC6" w:rsidR="00CA3543" w:rsidRPr="004602F8" w:rsidRDefault="00CA3543" w:rsidP="00CA3543">
      <w:pPr>
        <w:pStyle w:val="ASFKNormal"/>
      </w:pPr>
      <w:r w:rsidRPr="004602F8">
        <w:t xml:space="preserve">Кнопки экранных форм или окон, в тексте обозначаются следующим образом: </w:t>
      </w:r>
      <w:r w:rsidR="00BC7FFB" w:rsidRPr="004602F8">
        <w:t>«</w:t>
      </w:r>
      <w:r w:rsidRPr="004602F8">
        <w:t>OK</w:t>
      </w:r>
      <w:r w:rsidR="00BC7FFB" w:rsidRPr="004602F8">
        <w:t>»</w:t>
      </w:r>
      <w:r w:rsidRPr="004602F8">
        <w:t xml:space="preserve">, </w:t>
      </w:r>
      <w:r w:rsidR="00BC7FFB" w:rsidRPr="004602F8">
        <w:t>«</w:t>
      </w:r>
      <w:r w:rsidRPr="004602F8">
        <w:t>Выйти</w:t>
      </w:r>
      <w:r w:rsidR="00BC7FFB" w:rsidRPr="004602F8">
        <w:t>»</w:t>
      </w:r>
      <w:r w:rsidRPr="004602F8">
        <w:t xml:space="preserve">, </w:t>
      </w:r>
      <w:r w:rsidR="00BC7FFB" w:rsidRPr="004602F8">
        <w:t>«</w:t>
      </w:r>
      <w:r w:rsidRPr="004602F8">
        <w:t>Отмена</w:t>
      </w:r>
      <w:r w:rsidR="00BC7FFB" w:rsidRPr="004602F8">
        <w:t>»</w:t>
      </w:r>
      <w:r w:rsidRPr="004602F8">
        <w:t xml:space="preserve"> и т.д. Кнопки, расположенные на панели инструментов, обозначаются следующим образом: </w:t>
      </w:r>
      <w:r w:rsidR="004C00E2" w:rsidRPr="004602F8">
        <w:rPr>
          <w:noProof/>
        </w:rPr>
        <w:drawing>
          <wp:inline distT="0" distB="0" distL="0" distR="0" wp14:anchorId="666AD92C" wp14:editId="5450608B">
            <wp:extent cx="276225" cy="276225"/>
            <wp:effectExtent l="0" t="0" r="9525" b="9525"/>
            <wp:docPr id="1" name="Рисунок 1"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tton_save"/>
                    <pic:cNvPicPr>
                      <a:picLocks noChangeAspect="1" noChangeArrowheads="1"/>
                    </pic:cNvPicPr>
                  </pic:nvPicPr>
                  <pic:blipFill>
                    <a:blip r:embed="rId11">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(Сохранить), </w:t>
      </w:r>
      <w:r w:rsidR="004C00E2" w:rsidRPr="004602F8">
        <w:rPr>
          <w:noProof/>
        </w:rPr>
        <w:drawing>
          <wp:inline distT="0" distB="0" distL="0" distR="0" wp14:anchorId="40B87969" wp14:editId="783A7DAC">
            <wp:extent cx="276225" cy="276225"/>
            <wp:effectExtent l="0" t="0" r="9525" b="9525"/>
            <wp:docPr id="2" name="Рисунок 2"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on_new"/>
                    <pic:cNvPicPr>
                      <a:picLocks noChangeAspect="1" noChangeArrowheads="1"/>
                    </pic:cNvPicPr>
                  </pic:nvPicPr>
                  <pic:blipFill>
                    <a:blip r:embed="rId12">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(Создать) и т.п.</w:t>
      </w:r>
    </w:p>
    <w:p w14:paraId="4B7A5510" w14:textId="77777777" w:rsidR="00CA3543" w:rsidRPr="004602F8" w:rsidRDefault="00CA3543" w:rsidP="00CA3543">
      <w:pPr>
        <w:pStyle w:val="ASFKNormal"/>
      </w:pPr>
      <w:r w:rsidRPr="004602F8">
        <w:t xml:space="preserve">Название пунктов меню, закладок, а также названия документов и справочников в тексте заключаются в кавычки. Например: справочник </w:t>
      </w:r>
      <w:r w:rsidR="00BC7FFB" w:rsidRPr="004602F8">
        <w:t>«</w:t>
      </w:r>
      <w:r w:rsidRPr="004602F8">
        <w:t>КБК</w:t>
      </w:r>
      <w:r w:rsidR="00BC7FFB" w:rsidRPr="004602F8">
        <w:t>»</w:t>
      </w:r>
      <w:r w:rsidRPr="004602F8">
        <w:t xml:space="preserve">, пункт меню </w:t>
      </w:r>
      <w:r w:rsidR="00BC7FFB" w:rsidRPr="004602F8">
        <w:t>«</w:t>
      </w:r>
      <w:r w:rsidRPr="004602F8">
        <w:t>О программе</w:t>
      </w:r>
      <w:r w:rsidR="00BC7FFB" w:rsidRPr="004602F8">
        <w:t>»</w:t>
      </w:r>
      <w:r w:rsidRPr="004602F8">
        <w:t xml:space="preserve">, закладка </w:t>
      </w:r>
      <w:r w:rsidR="00BC7FFB" w:rsidRPr="004602F8">
        <w:t>«</w:t>
      </w:r>
      <w:r w:rsidRPr="004602F8">
        <w:t>Основная информация</w:t>
      </w:r>
      <w:r w:rsidR="00BC7FFB" w:rsidRPr="004602F8">
        <w:t>»</w:t>
      </w:r>
      <w:r w:rsidRPr="004602F8">
        <w:t xml:space="preserve"> и т.д.</w:t>
      </w:r>
    </w:p>
    <w:p w14:paraId="2F1E2C0B" w14:textId="77777777" w:rsidR="00CA3543" w:rsidRPr="004602F8" w:rsidRDefault="00CA3543" w:rsidP="00CA3543">
      <w:pPr>
        <w:pStyle w:val="ASFKNormal"/>
      </w:pPr>
      <w:r w:rsidRPr="004602F8">
        <w:lastRenderedPageBreak/>
        <w:t xml:space="preserve">Последовательный переход пользователя по пунктам меню представлен в тексте в виде названий выбираемых пунктов, разделенных тире и заключенным в кавычки. Например: </w:t>
      </w:r>
      <w:r w:rsidR="00BC7FFB" w:rsidRPr="004602F8">
        <w:t>«</w:t>
      </w:r>
      <w:r w:rsidRPr="004602F8">
        <w:t>Обработка – Выгрузка данных</w:t>
      </w:r>
      <w:r w:rsidR="00BC7FFB" w:rsidRPr="004602F8">
        <w:t>»</w:t>
      </w:r>
      <w:r w:rsidRPr="004602F8">
        <w:t xml:space="preserve"> (пользователь должен последовательно выбрать пункт меню </w:t>
      </w:r>
      <w:r w:rsidR="00BC7FFB" w:rsidRPr="004602F8">
        <w:t>«</w:t>
      </w:r>
      <w:r w:rsidRPr="004602F8">
        <w:t>Обработка</w:t>
      </w:r>
      <w:r w:rsidR="00BC7FFB" w:rsidRPr="004602F8">
        <w:t>»</w:t>
      </w:r>
      <w:r w:rsidRPr="004602F8">
        <w:t xml:space="preserve">, затем в открывшемся подменю пункт </w:t>
      </w:r>
      <w:r w:rsidR="00BC7FFB" w:rsidRPr="004602F8">
        <w:t>«</w:t>
      </w:r>
      <w:r w:rsidRPr="004602F8">
        <w:t>Выгрузка данных</w:t>
      </w:r>
      <w:r w:rsidR="00BC7FFB" w:rsidRPr="004602F8">
        <w:t>»</w:t>
      </w:r>
      <w:r w:rsidRPr="004602F8">
        <w:t>).</w:t>
      </w:r>
    </w:p>
    <w:p w14:paraId="338C64AF" w14:textId="77777777" w:rsidR="00CA3543" w:rsidRPr="004602F8" w:rsidRDefault="00CA3543" w:rsidP="00CA3543">
      <w:pPr>
        <w:pStyle w:val="ASFKNormal"/>
      </w:pPr>
      <w:r w:rsidRPr="004602F8">
        <w:t>Название файлов выделяются в тексте следующим образом: setup.exe.</w:t>
      </w:r>
    </w:p>
    <w:p w14:paraId="2BFF5A61" w14:textId="77777777" w:rsidR="00CA3543" w:rsidRPr="004602F8" w:rsidRDefault="00CA3543" w:rsidP="00CA3543">
      <w:pPr>
        <w:pStyle w:val="ASFKNormal"/>
      </w:pPr>
      <w:r w:rsidRPr="004602F8">
        <w:t xml:space="preserve">Сведения, которые указывают на особенности данного описания, оформлены в виде примечаний, начинающихся со слова </w:t>
      </w:r>
      <w:r w:rsidR="00BC7FFB" w:rsidRPr="004602F8">
        <w:t>«</w:t>
      </w:r>
      <w:r w:rsidRPr="004602F8">
        <w:rPr>
          <w:rStyle w:val="ASFKSymBold"/>
        </w:rPr>
        <w:t>Примечание</w:t>
      </w:r>
      <w:r w:rsidR="00BC7FFB" w:rsidRPr="004602F8">
        <w:t>»</w:t>
      </w:r>
      <w:r w:rsidRPr="004602F8">
        <w:t>. Примечание может предшествовать целой главе, разделу, подразделу или следовать непосредственно за элементом, к которому оно относится.</w:t>
      </w:r>
    </w:p>
    <w:p w14:paraId="7E3AF5AE" w14:textId="77777777" w:rsidR="00CA3543" w:rsidRPr="004602F8" w:rsidRDefault="00CA3543" w:rsidP="00CA3543">
      <w:pPr>
        <w:pStyle w:val="ASFKNormal"/>
      </w:pPr>
      <w:bookmarkStart w:id="33" w:name="_Toc225916464"/>
      <w:bookmarkStart w:id="34" w:name="_Toc232827275"/>
      <w:r w:rsidRPr="004602F8">
        <w:t xml:space="preserve">Сведения, имеющие критический характер для работы системы или пользователя, оформлены в виде примечаний, которые начинаются со слова </w:t>
      </w:r>
      <w:r w:rsidR="00BC7FFB" w:rsidRPr="004602F8">
        <w:t>«</w:t>
      </w:r>
      <w:r w:rsidRPr="004602F8">
        <w:rPr>
          <w:rStyle w:val="ASFKSymBold"/>
        </w:rPr>
        <w:t>Внимание!</w:t>
      </w:r>
      <w:r w:rsidR="00BC7FFB" w:rsidRPr="004602F8">
        <w:t>»</w:t>
      </w:r>
      <w:r w:rsidRPr="004602F8">
        <w:t>. Как правило, эта информация имеет предупреждающий характер.</w:t>
      </w:r>
    </w:p>
    <w:p w14:paraId="36F00820" w14:textId="77777777" w:rsidR="00CA3543" w:rsidRPr="004602F8" w:rsidRDefault="00CA3543" w:rsidP="00CA3543">
      <w:pPr>
        <w:pStyle w:val="ASFKNormal"/>
      </w:pPr>
      <w:r w:rsidRPr="004602F8">
        <w:t>Необходимый минимальный набор рекомендаций для понимания работы системы отражен в описании и изображениях экранных форм, заполненных достоверными данными.</w:t>
      </w:r>
    </w:p>
    <w:bookmarkEnd w:id="33"/>
    <w:bookmarkEnd w:id="34"/>
    <w:p w14:paraId="31748D77" w14:textId="77777777" w:rsidR="00CA3543" w:rsidRPr="004602F8" w:rsidRDefault="00CA3543" w:rsidP="00CA3543">
      <w:pPr>
        <w:pStyle w:val="ASFKNormal"/>
      </w:pPr>
    </w:p>
    <w:p w14:paraId="5F63DFE7" w14:textId="77777777" w:rsidR="00CA3543" w:rsidRPr="004602F8" w:rsidRDefault="00CA3543" w:rsidP="00CA3543">
      <w:pPr>
        <w:pStyle w:val="1"/>
      </w:pPr>
      <w:bookmarkStart w:id="35" w:name="_Toc126766687"/>
      <w:r w:rsidRPr="004602F8">
        <w:lastRenderedPageBreak/>
        <w:t>Назначение и условия применения</w:t>
      </w:r>
      <w:bookmarkEnd w:id="35"/>
    </w:p>
    <w:p w14:paraId="15917A4F" w14:textId="77777777" w:rsidR="00CA3543" w:rsidRPr="004602F8" w:rsidRDefault="00CA3543" w:rsidP="00CA3543">
      <w:pPr>
        <w:pStyle w:val="21"/>
      </w:pPr>
      <w:bookmarkStart w:id="36" w:name="_Toc225916465"/>
      <w:bookmarkStart w:id="37" w:name="_Toc232827276"/>
      <w:bookmarkStart w:id="38" w:name="_Toc409449142"/>
      <w:bookmarkStart w:id="39" w:name="_Toc421171854"/>
      <w:bookmarkStart w:id="40" w:name="_Toc221011460"/>
      <w:bookmarkStart w:id="41" w:name="_Toc221012161"/>
      <w:bookmarkStart w:id="42" w:name="_Toc225934542"/>
      <w:bookmarkStart w:id="43" w:name="_Toc107037953"/>
      <w:bookmarkStart w:id="44" w:name="_Toc182196484"/>
      <w:bookmarkStart w:id="45" w:name="_Toc126766688"/>
      <w:r w:rsidRPr="004602F8">
        <w:t>Виды деятельности, функции</w:t>
      </w:r>
      <w:bookmarkEnd w:id="36"/>
      <w:bookmarkEnd w:id="37"/>
      <w:bookmarkEnd w:id="38"/>
      <w:bookmarkEnd w:id="39"/>
      <w:bookmarkEnd w:id="45"/>
    </w:p>
    <w:bookmarkEnd w:id="40"/>
    <w:bookmarkEnd w:id="41"/>
    <w:bookmarkEnd w:id="42"/>
    <w:p w14:paraId="090DF6EE" w14:textId="77777777" w:rsidR="00CA3543" w:rsidRPr="004602F8" w:rsidRDefault="00CA3543" w:rsidP="00CA3543">
      <w:pPr>
        <w:pStyle w:val="ASFKNormal"/>
      </w:pPr>
      <w:r w:rsidRPr="004602F8">
        <w:t>АРМ ОФК (off-line) представляет собой рабочее место пользователя отделения УФК по субъекту Российской Федерации, включенного в систему удаленного финансового документооборота Федерального казначейства.</w:t>
      </w:r>
    </w:p>
    <w:p w14:paraId="77C6ADD9" w14:textId="77777777" w:rsidR="00CA3543" w:rsidRPr="004602F8" w:rsidRDefault="00CA3543" w:rsidP="00CA3543">
      <w:pPr>
        <w:pStyle w:val="ASFKNormal"/>
      </w:pPr>
      <w:r w:rsidRPr="004602F8">
        <w:t>АРМ ОФК (off-line) предназначен для решения следующих задач:</w:t>
      </w:r>
    </w:p>
    <w:p w14:paraId="1C08502D" w14:textId="77777777" w:rsidR="00CA3543" w:rsidRPr="004602F8" w:rsidRDefault="00CA3543" w:rsidP="00CA3543">
      <w:pPr>
        <w:pStyle w:val="ASFKListmark1"/>
      </w:pPr>
      <w:r w:rsidRPr="004602F8">
        <w:t>обеспечение автоматизированного выполнения функций обслуживания бюджета на уровне ОФК в off-line режиме;</w:t>
      </w:r>
    </w:p>
    <w:p w14:paraId="05F88905" w14:textId="77777777" w:rsidR="00CA3543" w:rsidRPr="004602F8" w:rsidRDefault="00CA3543" w:rsidP="00CA3543">
      <w:pPr>
        <w:pStyle w:val="ASFKListmark1"/>
      </w:pPr>
      <w:r w:rsidRPr="004602F8">
        <w:t>организация и поддержка защищенного документооборота между ОФК и УФК и между ОФК и ДУБП;</w:t>
      </w:r>
    </w:p>
    <w:p w14:paraId="2AAD40E9" w14:textId="77777777" w:rsidR="00CA3543" w:rsidRPr="004602F8" w:rsidRDefault="00CA3543" w:rsidP="00CA3543">
      <w:pPr>
        <w:pStyle w:val="ASFKListmark1"/>
      </w:pPr>
      <w:r w:rsidRPr="004602F8">
        <w:t>обеспечение автоматизированного выполнения функций обслуживания бюджета на уровне подведомственной организации (ПБС, АДБ, др.) в off-line режиме.</w:t>
      </w:r>
    </w:p>
    <w:p w14:paraId="539FF80B" w14:textId="77777777" w:rsidR="00CA3543" w:rsidRPr="004602F8" w:rsidRDefault="00CA3543" w:rsidP="00CA3543">
      <w:pPr>
        <w:pStyle w:val="21"/>
      </w:pPr>
      <w:bookmarkStart w:id="46" w:name="_Toc225916466"/>
      <w:bookmarkStart w:id="47" w:name="_Toc232827277"/>
      <w:bookmarkStart w:id="48" w:name="_Toc409449143"/>
      <w:bookmarkStart w:id="49" w:name="_Toc421171855"/>
      <w:bookmarkStart w:id="50" w:name="_Toc126766689"/>
      <w:r w:rsidRPr="004602F8">
        <w:t>Программные и аппаратные требования к системе</w:t>
      </w:r>
      <w:bookmarkEnd w:id="46"/>
      <w:bookmarkEnd w:id="47"/>
      <w:bookmarkEnd w:id="48"/>
      <w:bookmarkEnd w:id="49"/>
      <w:bookmarkEnd w:id="50"/>
    </w:p>
    <w:p w14:paraId="3AFBB030" w14:textId="77777777" w:rsidR="00CA3543" w:rsidRPr="004602F8" w:rsidRDefault="00CA3543" w:rsidP="00CA3543">
      <w:pPr>
        <w:pStyle w:val="ASFKNormal"/>
      </w:pPr>
      <w:r w:rsidRPr="004602F8">
        <w:t>Для нормального запуска и функционирования АРМ ОФК (off-line) необходимо выполнение ряда требований, которые перечислены ниже.</w:t>
      </w:r>
    </w:p>
    <w:p w14:paraId="64A2F462" w14:textId="77777777" w:rsidR="00CA3543" w:rsidRPr="004602F8" w:rsidRDefault="00CA3543" w:rsidP="00CA3543">
      <w:pPr>
        <w:pStyle w:val="ASFKNormal"/>
      </w:pPr>
      <w:bookmarkStart w:id="51" w:name="_Toc167600089"/>
      <w:bookmarkStart w:id="52" w:name="_Toc170885707"/>
      <w:bookmarkStart w:id="53" w:name="_Toc221011463"/>
      <w:bookmarkStart w:id="54" w:name="_Toc221012164"/>
      <w:bookmarkStart w:id="55" w:name="_Toc225934545"/>
      <w:r w:rsidRPr="004602F8">
        <w:t>Минимальный состав аппаратных средств</w:t>
      </w:r>
      <w:bookmarkEnd w:id="51"/>
      <w:bookmarkEnd w:id="52"/>
      <w:bookmarkEnd w:id="53"/>
      <w:bookmarkEnd w:id="54"/>
      <w:bookmarkEnd w:id="55"/>
      <w:r w:rsidRPr="004602F8">
        <w:t>:</w:t>
      </w:r>
    </w:p>
    <w:p w14:paraId="5A86305D" w14:textId="77777777" w:rsidR="00CA3543" w:rsidRPr="004602F8" w:rsidRDefault="00CA3543" w:rsidP="00CA3543">
      <w:pPr>
        <w:pStyle w:val="ASFKListmark1"/>
      </w:pPr>
      <w:r w:rsidRPr="004602F8">
        <w:t>Процессор x86 частота 2.0 ГГц;</w:t>
      </w:r>
    </w:p>
    <w:p w14:paraId="68FA34AD" w14:textId="77777777" w:rsidR="00CA3543" w:rsidRPr="004602F8" w:rsidRDefault="00CA3543" w:rsidP="00CA3543">
      <w:pPr>
        <w:pStyle w:val="ASFKListmark1"/>
      </w:pPr>
      <w:r w:rsidRPr="004602F8">
        <w:t>ОЗУ 256 Мб;</w:t>
      </w:r>
    </w:p>
    <w:p w14:paraId="61C3C955" w14:textId="77777777" w:rsidR="00CA3543" w:rsidRPr="004602F8" w:rsidRDefault="00CA3543" w:rsidP="00CA3543">
      <w:pPr>
        <w:pStyle w:val="ASFKListmark1"/>
      </w:pPr>
      <w:r w:rsidRPr="004602F8">
        <w:t>ПЗУ 40 Гб;</w:t>
      </w:r>
    </w:p>
    <w:p w14:paraId="2F0F9EB7" w14:textId="77777777" w:rsidR="00CA3543" w:rsidRPr="004602F8" w:rsidRDefault="00CA3543" w:rsidP="00CA3543">
      <w:pPr>
        <w:pStyle w:val="ASFKListmark1"/>
      </w:pPr>
      <w:r w:rsidRPr="004602F8">
        <w:t>Монитор 1024х768;</w:t>
      </w:r>
    </w:p>
    <w:p w14:paraId="0548AE59" w14:textId="77777777" w:rsidR="00CA3543" w:rsidRPr="004602F8" w:rsidRDefault="00CA3543" w:rsidP="00CA3543">
      <w:pPr>
        <w:pStyle w:val="ASFKListmark1"/>
      </w:pPr>
      <w:r w:rsidRPr="004602F8">
        <w:t>Сеть FastEthernet (100+ Mbit/s).</w:t>
      </w:r>
    </w:p>
    <w:p w14:paraId="505533F8" w14:textId="77777777" w:rsidR="00CA3543" w:rsidRPr="004602F8" w:rsidRDefault="00CA3543" w:rsidP="00CA3543">
      <w:pPr>
        <w:pStyle w:val="ASFKNormal"/>
      </w:pPr>
      <w:bookmarkStart w:id="56" w:name="_Toc167600090"/>
      <w:bookmarkStart w:id="57" w:name="_Toc170885708"/>
      <w:bookmarkStart w:id="58" w:name="_Toc221011464"/>
      <w:bookmarkStart w:id="59" w:name="_Toc221012165"/>
      <w:bookmarkStart w:id="60" w:name="_Toc225934546"/>
      <w:r w:rsidRPr="004602F8">
        <w:t>Минимальный состав программных средств</w:t>
      </w:r>
      <w:bookmarkEnd w:id="56"/>
      <w:bookmarkEnd w:id="57"/>
      <w:bookmarkEnd w:id="58"/>
      <w:bookmarkEnd w:id="59"/>
      <w:bookmarkEnd w:id="60"/>
      <w:r w:rsidRPr="004602F8">
        <w:t>:</w:t>
      </w:r>
    </w:p>
    <w:p w14:paraId="6FB78E4D" w14:textId="77777777" w:rsidR="00CA3543" w:rsidRPr="004602F8" w:rsidRDefault="00CA3543" w:rsidP="00CA3543">
      <w:pPr>
        <w:pStyle w:val="ASFKListmark1"/>
      </w:pPr>
      <w:r w:rsidRPr="004602F8">
        <w:t>Операционная система Microsoft Windows 2000/XP;</w:t>
      </w:r>
    </w:p>
    <w:p w14:paraId="6FDB1EAC" w14:textId="77777777" w:rsidR="00CA3543" w:rsidRPr="004602F8" w:rsidRDefault="00CA3543" w:rsidP="00CA3543">
      <w:pPr>
        <w:pStyle w:val="ASFKListmark1"/>
      </w:pPr>
      <w:r w:rsidRPr="004602F8">
        <w:t>Java 2 Runtime Environment;</w:t>
      </w:r>
    </w:p>
    <w:p w14:paraId="4434B2AE" w14:textId="77777777" w:rsidR="00CA3543" w:rsidRPr="004602F8" w:rsidRDefault="00CA3543" w:rsidP="00CA3543">
      <w:pPr>
        <w:pStyle w:val="ASFKListmark1"/>
      </w:pPr>
      <w:r w:rsidRPr="004602F8">
        <w:t>Клиентское приложение.</w:t>
      </w:r>
    </w:p>
    <w:p w14:paraId="34B7A357" w14:textId="77777777" w:rsidR="00CA3543" w:rsidRPr="004602F8" w:rsidRDefault="00CA3543" w:rsidP="00CA3543">
      <w:pPr>
        <w:pStyle w:val="1"/>
      </w:pPr>
      <w:bookmarkStart w:id="61" w:name="_Toc126766690"/>
      <w:r w:rsidRPr="004602F8">
        <w:lastRenderedPageBreak/>
        <w:t>Подготовка к работе</w:t>
      </w:r>
      <w:bookmarkEnd w:id="43"/>
      <w:bookmarkEnd w:id="44"/>
      <w:bookmarkEnd w:id="61"/>
    </w:p>
    <w:p w14:paraId="04020A30" w14:textId="77777777" w:rsidR="00FA48CF" w:rsidRPr="004602F8" w:rsidRDefault="00FA48CF" w:rsidP="00FA48CF">
      <w:pPr>
        <w:pStyle w:val="ASFKNormal"/>
      </w:pPr>
      <w:r w:rsidRPr="004602F8">
        <w:t>Подготовка к работе в системе включает в себя следующие действия:</w:t>
      </w:r>
    </w:p>
    <w:p w14:paraId="5D4D9526" w14:textId="77777777" w:rsidR="00FA48CF" w:rsidRPr="004602F8" w:rsidRDefault="00FA48CF" w:rsidP="00FA48CF">
      <w:pPr>
        <w:pStyle w:val="ASFKListmark1"/>
      </w:pPr>
      <w:r w:rsidRPr="004602F8">
        <w:t xml:space="preserve">проверку состава и содержания дистрибутивного носителя данных; </w:t>
      </w:r>
    </w:p>
    <w:p w14:paraId="045FB81D" w14:textId="77777777" w:rsidR="00FA48CF" w:rsidRPr="004602F8" w:rsidRDefault="00FA48CF" w:rsidP="00FA48CF">
      <w:pPr>
        <w:pStyle w:val="ASFKListmark1"/>
      </w:pPr>
      <w:r w:rsidRPr="004602F8">
        <w:t>загрузку данных и программ;</w:t>
      </w:r>
    </w:p>
    <w:p w14:paraId="6726D3D3" w14:textId="77777777" w:rsidR="00FA48CF" w:rsidRPr="004602F8" w:rsidRDefault="00FA48CF" w:rsidP="00FA48CF">
      <w:pPr>
        <w:pStyle w:val="ASFKListmark1"/>
      </w:pPr>
      <w:r w:rsidRPr="004602F8">
        <w:t>проверку работоспособности системы;</w:t>
      </w:r>
    </w:p>
    <w:p w14:paraId="579934B2" w14:textId="77777777" w:rsidR="00FA48CF" w:rsidRPr="004602F8" w:rsidRDefault="00FA48CF" w:rsidP="00FA48CF">
      <w:pPr>
        <w:pStyle w:val="ASFKListmark1"/>
      </w:pPr>
      <w:r w:rsidRPr="004602F8">
        <w:t>настройку программы для условий конкретного применения.</w:t>
      </w:r>
    </w:p>
    <w:p w14:paraId="2B8771D9" w14:textId="77777777" w:rsidR="00FA48CF" w:rsidRPr="004602F8" w:rsidRDefault="00FA48CF" w:rsidP="00FA48CF">
      <w:pPr>
        <w:pStyle w:val="ASFKNormal"/>
      </w:pPr>
      <w:r w:rsidRPr="004602F8">
        <w:t xml:space="preserve">Порядок и описание вышеуказанных действий приведены в </w:t>
      </w:r>
      <w:r w:rsidR="00115D11" w:rsidRPr="004602F8">
        <w:t>руководстве по администрированию системы</w:t>
      </w:r>
      <w:r w:rsidRPr="004602F8">
        <w:t xml:space="preserve"> «Руководство по установке и настройке системы (СУФД)».</w:t>
      </w:r>
    </w:p>
    <w:p w14:paraId="06275BDD" w14:textId="77777777" w:rsidR="00CA3543" w:rsidRPr="004602F8" w:rsidRDefault="00FA48CF" w:rsidP="00CA3543">
      <w:pPr>
        <w:pStyle w:val="21"/>
      </w:pPr>
      <w:bookmarkStart w:id="62" w:name="_Toc107037954"/>
      <w:bookmarkStart w:id="63" w:name="_Toc182196485"/>
      <w:bookmarkStart w:id="64" w:name="_Toc126766691"/>
      <w:r w:rsidRPr="004602F8">
        <w:t>Порядок проверки работоспособности</w:t>
      </w:r>
      <w:bookmarkEnd w:id="64"/>
    </w:p>
    <w:p w14:paraId="2EFBF272" w14:textId="77777777" w:rsidR="00CA3543" w:rsidRPr="004602F8" w:rsidRDefault="00FA48CF" w:rsidP="00CA3543">
      <w:pPr>
        <w:pStyle w:val="ASFKNormal"/>
      </w:pPr>
      <w:r w:rsidRPr="004602F8">
        <w:t xml:space="preserve">Проверка работоспособности системы осуществляется путем ввода в адресную строку web-браузера адреса соответствующей подсистемы </w:t>
      </w:r>
      <w:r w:rsidR="000B1097" w:rsidRPr="004602F8">
        <w:t>ППО АСФК</w:t>
      </w:r>
      <w:r w:rsidRPr="004602F8">
        <w:t xml:space="preserve">. Данный процесс описан в </w:t>
      </w:r>
      <w:r w:rsidR="00115D11" w:rsidRPr="004602F8">
        <w:t xml:space="preserve">обучающих материалах </w:t>
      </w:r>
      <w:r w:rsidRPr="004602F8">
        <w:t>«Основные принципы работы с ППО СУФД». В случае возникновения ошибок в процессе запуска системы требуется обратиться к администратору.</w:t>
      </w:r>
    </w:p>
    <w:p w14:paraId="1290CBFE" w14:textId="77777777" w:rsidR="00CA3543" w:rsidRPr="004602F8" w:rsidRDefault="00CA3543" w:rsidP="00CA3543">
      <w:pPr>
        <w:pStyle w:val="21"/>
      </w:pPr>
      <w:bookmarkStart w:id="65" w:name="_Toc225916469"/>
      <w:bookmarkStart w:id="66" w:name="_Toc232827280"/>
      <w:bookmarkStart w:id="67" w:name="_Toc409449146"/>
      <w:bookmarkStart w:id="68" w:name="_Toc421171858"/>
      <w:bookmarkStart w:id="69" w:name="_Toc126766692"/>
      <w:r w:rsidRPr="004602F8">
        <w:t>Справочники системы</w:t>
      </w:r>
      <w:bookmarkEnd w:id="62"/>
      <w:bookmarkEnd w:id="63"/>
      <w:bookmarkEnd w:id="65"/>
      <w:bookmarkEnd w:id="66"/>
      <w:bookmarkEnd w:id="67"/>
      <w:bookmarkEnd w:id="68"/>
      <w:bookmarkEnd w:id="69"/>
    </w:p>
    <w:p w14:paraId="57EE9B2D" w14:textId="77777777" w:rsidR="00CA3543" w:rsidRPr="004602F8" w:rsidRDefault="00CA3543" w:rsidP="00CA3543">
      <w:pPr>
        <w:pStyle w:val="ASFKNormal"/>
      </w:pPr>
      <w:r w:rsidRPr="004602F8">
        <w:t xml:space="preserve">Описание справочников, используемых в АРМ ОФК, представлено в </w:t>
      </w:r>
      <w:bookmarkStart w:id="70" w:name="_Toc106783468"/>
      <w:bookmarkStart w:id="71" w:name="_Toc106889283"/>
      <w:r w:rsidR="00115D11" w:rsidRPr="004602F8">
        <w:t>обучающих материалах «Руководство по работе со справочниками в ППО СУФД»</w:t>
      </w:r>
      <w:r w:rsidRPr="004602F8">
        <w:t>.</w:t>
      </w:r>
    </w:p>
    <w:p w14:paraId="77C3E742" w14:textId="77777777" w:rsidR="00CA3543" w:rsidRPr="004602F8" w:rsidRDefault="00CA3543" w:rsidP="00CA3543">
      <w:pPr>
        <w:pStyle w:val="21"/>
      </w:pPr>
      <w:bookmarkStart w:id="72" w:name="_Toc107037955"/>
      <w:bookmarkStart w:id="73" w:name="_Toc182196486"/>
      <w:bookmarkStart w:id="74" w:name="_Toc225916470"/>
      <w:bookmarkStart w:id="75" w:name="_Toc232827281"/>
      <w:bookmarkStart w:id="76" w:name="_Toc409449147"/>
      <w:bookmarkStart w:id="77" w:name="_Toc421171859"/>
      <w:bookmarkStart w:id="78" w:name="_Toc126766693"/>
      <w:r w:rsidRPr="004602F8">
        <w:t>Функции системы</w:t>
      </w:r>
      <w:bookmarkEnd w:id="70"/>
      <w:bookmarkEnd w:id="71"/>
      <w:bookmarkEnd w:id="72"/>
      <w:bookmarkEnd w:id="73"/>
      <w:bookmarkEnd w:id="74"/>
      <w:bookmarkEnd w:id="75"/>
      <w:bookmarkEnd w:id="76"/>
      <w:bookmarkEnd w:id="77"/>
      <w:bookmarkEnd w:id="78"/>
    </w:p>
    <w:p w14:paraId="318BCDFB" w14:textId="77777777" w:rsidR="00CA3543" w:rsidRPr="004602F8" w:rsidRDefault="00CA3543" w:rsidP="00CA3543">
      <w:pPr>
        <w:pStyle w:val="ASFKNormal"/>
      </w:pPr>
      <w:r w:rsidRPr="004602F8">
        <w:t xml:space="preserve">АРМ ОФК обладает расширенными полномочиями и отвечает требованиям всех организаций, которые обслуживаются в отделении Федерального казначейства. В отличие от других АРМ СУФД документы в АРМ ОФК могут создаваться как в рамках полномочий самого ОФК, так и от лица подведомственной организации, которая обслуживается в данном отделении (работа в режиме оперзала ОФК). </w:t>
      </w:r>
    </w:p>
    <w:p w14:paraId="5B69EB87" w14:textId="77777777" w:rsidR="00CA3543" w:rsidRPr="004602F8" w:rsidRDefault="00CA3543" w:rsidP="00CA3543">
      <w:pPr>
        <w:pStyle w:val="ASFKNormal"/>
      </w:pPr>
      <w:r w:rsidRPr="004602F8">
        <w:t>В рамках юридически правомочного документооборота АРМ ОФК позволяет выполнять набор стандартных операций:</w:t>
      </w:r>
    </w:p>
    <w:p w14:paraId="097D6F9D" w14:textId="77777777" w:rsidR="00CA3543" w:rsidRPr="004602F8" w:rsidRDefault="00CA3543" w:rsidP="00CA3543">
      <w:pPr>
        <w:pStyle w:val="ASFKListmark1"/>
      </w:pPr>
      <w:r w:rsidRPr="004602F8">
        <w:t>создавать документы путем импорта из внешних систем, ручного ввода, копированием из существующих документов;</w:t>
      </w:r>
    </w:p>
    <w:p w14:paraId="2C2F9E26" w14:textId="77777777" w:rsidR="00CA3543" w:rsidRPr="004602F8" w:rsidRDefault="00CA3543" w:rsidP="00CA3543">
      <w:pPr>
        <w:pStyle w:val="ASFKListmark1"/>
      </w:pPr>
      <w:r w:rsidRPr="004602F8">
        <w:t>печатать документы на локальных и сетевых принтерах;</w:t>
      </w:r>
    </w:p>
    <w:p w14:paraId="39D2CF8D" w14:textId="77777777" w:rsidR="00CA3543" w:rsidRPr="004602F8" w:rsidRDefault="00CA3543" w:rsidP="00CA3543">
      <w:pPr>
        <w:pStyle w:val="ASFKListmark1"/>
      </w:pPr>
      <w:r w:rsidRPr="004602F8">
        <w:t>зашифровывать и расшифровать документы;</w:t>
      </w:r>
    </w:p>
    <w:p w14:paraId="67713374" w14:textId="77777777" w:rsidR="00CA3543" w:rsidRPr="004602F8" w:rsidRDefault="00CA3543" w:rsidP="00CA3543">
      <w:pPr>
        <w:pStyle w:val="ASFKListmark1"/>
      </w:pPr>
      <w:r w:rsidRPr="004602F8">
        <w:t xml:space="preserve">формировать и проверять ЭП </w:t>
      </w:r>
      <w:r w:rsidR="00BC7FFB" w:rsidRPr="004602F8">
        <w:t>«</w:t>
      </w:r>
      <w:r w:rsidRPr="004602F8">
        <w:t>под</w:t>
      </w:r>
      <w:r w:rsidR="00BC7FFB" w:rsidRPr="004602F8">
        <w:t>»</w:t>
      </w:r>
      <w:r w:rsidRPr="004602F8">
        <w:t xml:space="preserve"> документом;</w:t>
      </w:r>
    </w:p>
    <w:p w14:paraId="7CCFE42B" w14:textId="77777777" w:rsidR="00CA3543" w:rsidRPr="004602F8" w:rsidRDefault="00CA3543" w:rsidP="00CA3543">
      <w:pPr>
        <w:pStyle w:val="ASFKListmark1"/>
      </w:pPr>
      <w:r w:rsidRPr="004602F8">
        <w:t>осуществлять различные контроли: на корректность заполнения документов, соответствие справочникам, наличие подписей, изменение со</w:t>
      </w:r>
      <w:r w:rsidR="00F75B8D" w:rsidRPr="004602F8">
        <w:t>стояний;</w:t>
      </w:r>
    </w:p>
    <w:p w14:paraId="4E714F90" w14:textId="77777777" w:rsidR="00CA3543" w:rsidRPr="004602F8" w:rsidRDefault="00CA3543" w:rsidP="00CA3543">
      <w:pPr>
        <w:pStyle w:val="ASFKListmark1"/>
      </w:pPr>
      <w:r w:rsidRPr="004602F8">
        <w:t>экспортировать документы во внешние системы;</w:t>
      </w:r>
    </w:p>
    <w:p w14:paraId="6C063096" w14:textId="77777777" w:rsidR="00CA3543" w:rsidRPr="004602F8" w:rsidRDefault="00CA3543" w:rsidP="00CA3543">
      <w:pPr>
        <w:pStyle w:val="ASFKListmark1"/>
      </w:pPr>
      <w:r w:rsidRPr="004602F8">
        <w:t>осуществлять доставку документов между адресатами (отправка-получение);</w:t>
      </w:r>
    </w:p>
    <w:p w14:paraId="4482CC33" w14:textId="77777777" w:rsidR="00CA3543" w:rsidRPr="004602F8" w:rsidRDefault="00CA3543" w:rsidP="00CA3543">
      <w:pPr>
        <w:pStyle w:val="ASFKListmark1"/>
      </w:pPr>
      <w:r w:rsidRPr="004602F8">
        <w:t>вести историю изменений документов;</w:t>
      </w:r>
    </w:p>
    <w:p w14:paraId="68E094F8" w14:textId="77777777" w:rsidR="00CA3543" w:rsidRPr="004602F8" w:rsidRDefault="00CA3543" w:rsidP="00CA3543">
      <w:pPr>
        <w:pStyle w:val="ASFKListmark1"/>
      </w:pPr>
      <w:r w:rsidRPr="004602F8">
        <w:t>поддерживать жизненный цикл документов в виде последовательных изменений статусов в ходе их обработки.</w:t>
      </w:r>
    </w:p>
    <w:p w14:paraId="0ABFE323" w14:textId="77777777" w:rsidR="00CA3543" w:rsidRPr="004602F8" w:rsidRDefault="00CA3543" w:rsidP="00CA3543">
      <w:pPr>
        <w:pStyle w:val="ASFKNormal"/>
      </w:pPr>
      <w:r w:rsidRPr="004602F8">
        <w:t>В АРМ ОФК предусмотрена возможность отклонять документы после документарного или визуального контроля без участия учетной системы:</w:t>
      </w:r>
    </w:p>
    <w:p w14:paraId="7E795E8C" w14:textId="77777777" w:rsidR="00CA3543" w:rsidRPr="004602F8" w:rsidRDefault="00CA3543" w:rsidP="00CA3543">
      <w:pPr>
        <w:pStyle w:val="ASFKListmark1"/>
      </w:pPr>
      <w:r w:rsidRPr="004602F8">
        <w:t xml:space="preserve">Если документ не прошел документарный контроль то для отправителя автоматически формируется протокол с указанием критичных ошибок, документ переходит в статус </w:t>
      </w:r>
      <w:r w:rsidR="00BC7FFB" w:rsidRPr="004602F8">
        <w:t>«</w:t>
      </w:r>
      <w:r w:rsidRPr="004602F8">
        <w:t>Отклонен</w:t>
      </w:r>
      <w:r w:rsidR="00BC7FFB" w:rsidRPr="004602F8">
        <w:t>»</w:t>
      </w:r>
      <w:r w:rsidRPr="004602F8">
        <w:t xml:space="preserve"> и попадает в журнал неисполненных документов. </w:t>
      </w:r>
    </w:p>
    <w:p w14:paraId="112D20D7" w14:textId="77777777" w:rsidR="00CA3543" w:rsidRPr="004602F8" w:rsidRDefault="00CA3543" w:rsidP="00CA3543">
      <w:pPr>
        <w:pStyle w:val="ASFKListmark1"/>
      </w:pPr>
      <w:r w:rsidRPr="004602F8">
        <w:lastRenderedPageBreak/>
        <w:t xml:space="preserve">Если документ не прошел визуальный контроль, то для отправителя вручную формируется протокол с указанием причины отклонения, документ переходит в статус </w:t>
      </w:r>
      <w:r w:rsidR="00BC7FFB" w:rsidRPr="004602F8">
        <w:t>«</w:t>
      </w:r>
      <w:r w:rsidRPr="004602F8">
        <w:t>Отклонен</w:t>
      </w:r>
      <w:r w:rsidR="00BC7FFB" w:rsidRPr="004602F8">
        <w:t>»</w:t>
      </w:r>
      <w:r w:rsidRPr="004602F8">
        <w:t xml:space="preserve"> и попадет в журнал неисполненных документов. </w:t>
      </w:r>
    </w:p>
    <w:p w14:paraId="0B5194E0" w14:textId="77777777" w:rsidR="00CA3543" w:rsidRPr="004602F8" w:rsidRDefault="00CA3543" w:rsidP="00CA3543">
      <w:pPr>
        <w:pStyle w:val="ASFKNormal"/>
      </w:pPr>
      <w:r w:rsidRPr="004602F8">
        <w:t>В случае если документ проходит документарные и визуальные контроли, то он вручную отправляется в учетную систему.</w:t>
      </w:r>
    </w:p>
    <w:p w14:paraId="53C914C3" w14:textId="77777777" w:rsidR="00CA3543" w:rsidRPr="004602F8" w:rsidRDefault="00CA3543" w:rsidP="00CA3543">
      <w:pPr>
        <w:pStyle w:val="ASFKNormal"/>
      </w:pPr>
      <w:r w:rsidRPr="004602F8">
        <w:t>В АРМ ОФК предусмотрена возможность расширять функции модуля путем включения в меню дополнительных документов и отчетов подготовленными специалистами ИТ-подразделений организаций-пользователей.</w:t>
      </w:r>
    </w:p>
    <w:p w14:paraId="642E704D" w14:textId="2DADA202" w:rsidR="00CA3543" w:rsidRPr="004602F8" w:rsidRDefault="00CA3543" w:rsidP="00CA3543">
      <w:pPr>
        <w:pStyle w:val="ASFKNormal"/>
      </w:pPr>
      <w:r w:rsidRPr="004602F8">
        <w:t xml:space="preserve">Стандартные операции над документами описаны в </w:t>
      </w:r>
      <w:r w:rsidR="00115D11" w:rsidRPr="004602F8">
        <w:t>обучающих материалах</w:t>
      </w:r>
      <w:r w:rsidRPr="004602F8">
        <w:t xml:space="preserve"> </w:t>
      </w:r>
      <w:r w:rsidR="00BC7FFB" w:rsidRPr="004602F8">
        <w:t>«</w:t>
      </w:r>
      <w:r w:rsidR="00704044" w:rsidRPr="004602F8">
        <w:t>Основные принципы работы с ППО СУФД</w:t>
      </w:r>
      <w:r w:rsidR="00BC7FFB" w:rsidRPr="004602F8">
        <w:t>»</w:t>
      </w:r>
      <w:r w:rsidRPr="004602F8">
        <w:t>. Доступные операции, экранные формы и особенности их заполнения для документов различных типов описаны в разделе </w:t>
      </w:r>
      <w:r w:rsidRPr="004602F8">
        <w:fldChar w:fldCharType="begin"/>
      </w:r>
      <w:r w:rsidRPr="004602F8">
        <w:instrText xml:space="preserve"> REF _Ref422834683 \r \h </w:instrText>
      </w:r>
      <w:r w:rsidR="004602F8">
        <w:instrText xml:space="preserve"> \* MERGEFORMAT </w:instrText>
      </w:r>
      <w:r w:rsidRPr="004602F8">
        <w:fldChar w:fldCharType="separate"/>
      </w:r>
      <w:r w:rsidR="0086114E">
        <w:t>5</w:t>
      </w:r>
      <w:r w:rsidRPr="004602F8">
        <w:fldChar w:fldCharType="end"/>
      </w:r>
      <w:r w:rsidRPr="004602F8">
        <w:t>.</w:t>
      </w:r>
    </w:p>
    <w:p w14:paraId="649736A7" w14:textId="77777777" w:rsidR="00CA3543" w:rsidRPr="004602F8" w:rsidRDefault="00CA3543" w:rsidP="00CA3543">
      <w:pPr>
        <w:pStyle w:val="21"/>
      </w:pPr>
      <w:bookmarkStart w:id="79" w:name="_Toc107037956"/>
      <w:bookmarkStart w:id="80" w:name="_Toc182196487"/>
      <w:bookmarkStart w:id="81" w:name="_Toc248041597"/>
      <w:bookmarkStart w:id="82" w:name="_Toc409449148"/>
      <w:bookmarkStart w:id="83" w:name="_Toc421171860"/>
      <w:bookmarkStart w:id="84" w:name="_Toc126766694"/>
      <w:r w:rsidRPr="004602F8">
        <w:t>Дополнительные настройки системы</w:t>
      </w:r>
      <w:bookmarkEnd w:id="79"/>
      <w:bookmarkEnd w:id="80"/>
      <w:bookmarkEnd w:id="81"/>
      <w:bookmarkEnd w:id="82"/>
      <w:bookmarkEnd w:id="83"/>
      <w:bookmarkEnd w:id="84"/>
    </w:p>
    <w:p w14:paraId="1818881A" w14:textId="77777777" w:rsidR="00CA3543" w:rsidRPr="004602F8" w:rsidRDefault="00CA3543" w:rsidP="00CA3543">
      <w:pPr>
        <w:pStyle w:val="ASFKNormal"/>
      </w:pPr>
      <w:r w:rsidRPr="004602F8">
        <w:t>Раздел в рамках данного документа не предусмотрен.</w:t>
      </w:r>
    </w:p>
    <w:p w14:paraId="002A0259" w14:textId="77777777" w:rsidR="00CA3543" w:rsidRPr="004602F8" w:rsidRDefault="00CA3543" w:rsidP="00CA3543">
      <w:pPr>
        <w:pStyle w:val="1"/>
      </w:pPr>
      <w:bookmarkStart w:id="85" w:name="_Toc409449149"/>
      <w:bookmarkStart w:id="86" w:name="_Toc421171861"/>
      <w:bookmarkStart w:id="87" w:name="_Ref422740259"/>
      <w:bookmarkStart w:id="88" w:name="_Toc126766695"/>
      <w:r w:rsidRPr="004602F8">
        <w:lastRenderedPageBreak/>
        <w:t>Основные сведения об интерфейсе программы, типовых операциях и приемах работы</w:t>
      </w:r>
      <w:bookmarkEnd w:id="85"/>
      <w:bookmarkEnd w:id="86"/>
      <w:bookmarkEnd w:id="87"/>
      <w:bookmarkEnd w:id="88"/>
    </w:p>
    <w:p w14:paraId="66A8CCF2" w14:textId="77777777" w:rsidR="00CA3543" w:rsidRPr="004602F8" w:rsidRDefault="00CA3543" w:rsidP="00CA3543">
      <w:pPr>
        <w:pStyle w:val="ASFKNote"/>
      </w:pPr>
      <w:r w:rsidRPr="004602F8">
        <w:rPr>
          <w:rStyle w:val="ASFKSymBold"/>
        </w:rPr>
        <w:t>Внимание!</w:t>
      </w:r>
      <w:r w:rsidRPr="004602F8">
        <w:tab/>
        <w:t xml:space="preserve">Сведения, приводимые в данном разделе, носят справочный характер. Подробное описание интерфейса программы, приемов работы, а также порядок выполнения операций даны в </w:t>
      </w:r>
      <w:r w:rsidR="00545467" w:rsidRPr="004602F8">
        <w:t xml:space="preserve">обучающих материалах </w:t>
      </w:r>
      <w:r w:rsidR="00BC7FFB" w:rsidRPr="004602F8">
        <w:t>«</w:t>
      </w:r>
      <w:r w:rsidR="00704044" w:rsidRPr="004602F8">
        <w:t>Основные принципы работы с ППО СУФД</w:t>
      </w:r>
      <w:r w:rsidR="00BC7FFB" w:rsidRPr="004602F8">
        <w:t>»</w:t>
      </w:r>
      <w:r w:rsidRPr="004602F8">
        <w:t>.</w:t>
      </w:r>
    </w:p>
    <w:p w14:paraId="74CB5E18" w14:textId="77777777" w:rsidR="00CA3543" w:rsidRPr="004602F8" w:rsidRDefault="00CA3543" w:rsidP="00CA3543">
      <w:pPr>
        <w:pStyle w:val="21"/>
      </w:pPr>
      <w:bookmarkStart w:id="89" w:name="_Toc100631594"/>
      <w:bookmarkStart w:id="90" w:name="_Toc112819449"/>
      <w:bookmarkStart w:id="91" w:name="_Toc167600094"/>
      <w:bookmarkStart w:id="92" w:name="_Toc170885712"/>
      <w:bookmarkStart w:id="93" w:name="_Toc221011468"/>
      <w:bookmarkStart w:id="94" w:name="_Toc221012169"/>
      <w:bookmarkStart w:id="95" w:name="_Toc225934550"/>
      <w:bookmarkStart w:id="96" w:name="_Toc231630509"/>
      <w:bookmarkStart w:id="97" w:name="_Toc231630633"/>
      <w:bookmarkStart w:id="98" w:name="_Ref293486795"/>
      <w:bookmarkStart w:id="99" w:name="_Ref301872117"/>
      <w:bookmarkStart w:id="100" w:name="_Toc302380411"/>
      <w:bookmarkStart w:id="101" w:name="_Toc309837795"/>
      <w:bookmarkStart w:id="102" w:name="_Ref375231806"/>
      <w:bookmarkStart w:id="103" w:name="_Toc383088824"/>
      <w:bookmarkStart w:id="104" w:name="_Toc409449150"/>
      <w:bookmarkStart w:id="105" w:name="_Toc421171862"/>
      <w:bookmarkStart w:id="106" w:name="_Toc167600099"/>
      <w:bookmarkStart w:id="107" w:name="_Toc167600098"/>
      <w:bookmarkStart w:id="108" w:name="_Toc167600097"/>
      <w:bookmarkStart w:id="109" w:name="_Toc167600096"/>
      <w:bookmarkStart w:id="110" w:name="_Toc167600095"/>
      <w:bookmarkStart w:id="111" w:name="_Toc126766696"/>
      <w:r w:rsidRPr="004602F8">
        <w:t>Основные элементы интерфейса</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11"/>
    </w:p>
    <w:p w14:paraId="38E5A273" w14:textId="7BE92CBB" w:rsidR="00CA3543" w:rsidRPr="004602F8" w:rsidRDefault="00CA3543" w:rsidP="00CA3543">
      <w:pPr>
        <w:pStyle w:val="ASFKNormal"/>
      </w:pPr>
      <w:r w:rsidRPr="004602F8">
        <w:t>На рисунке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показано главное окно программы.</w:t>
      </w:r>
    </w:p>
    <w:p w14:paraId="5C95E6A0" w14:textId="4B099023" w:rsidR="00CA3543" w:rsidRPr="004602F8" w:rsidRDefault="004C00E2" w:rsidP="00CA3543">
      <w:pPr>
        <w:pStyle w:val="ASFKFigure"/>
      </w:pPr>
      <w:r w:rsidRPr="004602F8">
        <w:rPr>
          <w:noProof/>
        </w:rPr>
        <w:drawing>
          <wp:inline distT="0" distB="0" distL="0" distR="0" wp14:anchorId="03CF2186" wp14:editId="5DC78A18">
            <wp:extent cx="6134100" cy="5029200"/>
            <wp:effectExtent l="0" t="0" r="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3">
                      <a:lum bright="-10000" contrast="20000"/>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7DBD6196" w14:textId="4A6D2BD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2" w:name="_Ref227155316"/>
      <w:bookmarkStart w:id="113" w:name="_Toc126767287"/>
      <w:r w:rsidR="0086114E">
        <w:rPr>
          <w:noProof/>
        </w:rPr>
        <w:t>1</w:t>
      </w:r>
      <w:bookmarkEnd w:id="112"/>
      <w:r w:rsidRPr="004602F8">
        <w:rPr>
          <w:noProof/>
        </w:rPr>
        <w:fldChar w:fldCharType="end"/>
      </w:r>
      <w:r w:rsidR="00CA3543" w:rsidRPr="004602F8">
        <w:t>. Основное окно программы</w:t>
      </w:r>
      <w:bookmarkEnd w:id="113"/>
    </w:p>
    <w:p w14:paraId="6555B30C" w14:textId="77777777" w:rsidR="00CA3543" w:rsidRPr="004602F8" w:rsidRDefault="00CA3543" w:rsidP="00CA3543">
      <w:pPr>
        <w:pStyle w:val="ASFKNormal"/>
      </w:pPr>
      <w:r w:rsidRPr="004602F8">
        <w:t>Числами на рисунке обозначены основные элементы интерфейса программы:</w:t>
      </w:r>
    </w:p>
    <w:p w14:paraId="23C2C16E" w14:textId="77777777" w:rsidR="00CA3543" w:rsidRPr="004602F8" w:rsidRDefault="00CA3543" w:rsidP="00CA3543">
      <w:pPr>
        <w:pStyle w:val="ASFKListmark1"/>
      </w:pPr>
      <w:r w:rsidRPr="004602F8">
        <w:t xml:space="preserve"> 1 – заголовок рабочего окна программы;</w:t>
      </w:r>
    </w:p>
    <w:p w14:paraId="01836C49" w14:textId="77777777" w:rsidR="00CA3543" w:rsidRPr="004602F8" w:rsidRDefault="00CA3543" w:rsidP="00CA3543">
      <w:pPr>
        <w:pStyle w:val="ASFKListmark1"/>
      </w:pPr>
      <w:r w:rsidRPr="004602F8">
        <w:t xml:space="preserve"> 2 – строка навигации;</w:t>
      </w:r>
    </w:p>
    <w:p w14:paraId="29DDDF66" w14:textId="77777777" w:rsidR="00CA3543" w:rsidRPr="004602F8" w:rsidRDefault="00CA3543" w:rsidP="00CA3543">
      <w:pPr>
        <w:pStyle w:val="ASFKListmark1"/>
      </w:pPr>
      <w:r w:rsidRPr="004602F8">
        <w:t xml:space="preserve"> 3 – поле выбора организации;</w:t>
      </w:r>
    </w:p>
    <w:p w14:paraId="3FD00C58" w14:textId="77777777" w:rsidR="00CA3543" w:rsidRPr="004602F8" w:rsidRDefault="00CA3543" w:rsidP="00CA3543">
      <w:pPr>
        <w:pStyle w:val="ASFKListmark1"/>
      </w:pPr>
      <w:r w:rsidRPr="004602F8">
        <w:t xml:space="preserve"> 4 – переключатели содержимого панели навигации;</w:t>
      </w:r>
    </w:p>
    <w:p w14:paraId="2B766B77" w14:textId="77777777" w:rsidR="00CA3543" w:rsidRPr="004602F8" w:rsidRDefault="00CA3543" w:rsidP="00CA3543">
      <w:pPr>
        <w:pStyle w:val="ASFKListmark1"/>
      </w:pPr>
      <w:r w:rsidRPr="004602F8">
        <w:t xml:space="preserve"> 5 – поле поиска;</w:t>
      </w:r>
    </w:p>
    <w:p w14:paraId="79058E24" w14:textId="77777777" w:rsidR="00CA3543" w:rsidRPr="004602F8" w:rsidRDefault="00CA3543" w:rsidP="00CA3543">
      <w:pPr>
        <w:pStyle w:val="ASFKListmark1"/>
      </w:pPr>
      <w:r w:rsidRPr="004602F8">
        <w:lastRenderedPageBreak/>
        <w:t xml:space="preserve"> 6 – панель навигации;</w:t>
      </w:r>
    </w:p>
    <w:p w14:paraId="652AFA14" w14:textId="77777777" w:rsidR="00CA3543" w:rsidRPr="004602F8" w:rsidRDefault="00CA3543" w:rsidP="00CA3543">
      <w:pPr>
        <w:pStyle w:val="ASFKListmark1"/>
      </w:pPr>
      <w:r w:rsidRPr="004602F8">
        <w:t xml:space="preserve"> 7 – область пользовательских представлений;</w:t>
      </w:r>
    </w:p>
    <w:p w14:paraId="3CC8CCF9" w14:textId="77777777" w:rsidR="00CA3543" w:rsidRPr="004602F8" w:rsidRDefault="00CA3543" w:rsidP="00CA3543">
      <w:pPr>
        <w:pStyle w:val="ASFKListmark1"/>
      </w:pPr>
      <w:r w:rsidRPr="004602F8">
        <w:t xml:space="preserve"> 8 – кнопка настроек параметров программы;</w:t>
      </w:r>
    </w:p>
    <w:p w14:paraId="7E6C4206" w14:textId="77777777" w:rsidR="00CA3543" w:rsidRPr="004602F8" w:rsidRDefault="00CA3543" w:rsidP="00CA3543">
      <w:pPr>
        <w:pStyle w:val="ASFKListmark1"/>
      </w:pPr>
      <w:r w:rsidRPr="004602F8">
        <w:t xml:space="preserve"> 9 – кнопка настройки автоматического импорта/экспорта;</w:t>
      </w:r>
    </w:p>
    <w:p w14:paraId="1A2DCAA8" w14:textId="77777777" w:rsidR="00CA3543" w:rsidRPr="004602F8" w:rsidRDefault="00CA3543" w:rsidP="00CA3543">
      <w:pPr>
        <w:pStyle w:val="ASFKListmark1"/>
      </w:pPr>
      <w:r w:rsidRPr="004602F8">
        <w:t>10 – кнопка вызова диспетчера задач;</w:t>
      </w:r>
    </w:p>
    <w:p w14:paraId="69C446DA" w14:textId="77777777" w:rsidR="00CA3543" w:rsidRPr="004602F8" w:rsidRDefault="00CA3543" w:rsidP="00CA3543">
      <w:pPr>
        <w:pStyle w:val="ASFKListmark1"/>
      </w:pPr>
      <w:r w:rsidRPr="004602F8">
        <w:t>11 – рабочая область.</w:t>
      </w:r>
    </w:p>
    <w:p w14:paraId="29DEFF66" w14:textId="77777777" w:rsidR="00CA3543" w:rsidRPr="004602F8" w:rsidRDefault="00CA3543" w:rsidP="00C9434B">
      <w:pPr>
        <w:pStyle w:val="32"/>
      </w:pPr>
      <w:bookmarkStart w:id="114" w:name="_Toc383088825"/>
      <w:bookmarkStart w:id="115" w:name="_Toc409449151"/>
      <w:bookmarkStart w:id="116" w:name="_Toc421171863"/>
      <w:bookmarkStart w:id="117" w:name="_Toc126766697"/>
      <w:r w:rsidRPr="004602F8">
        <w:t xml:space="preserve">Заголовок рабочего окна </w:t>
      </w:r>
      <w:bookmarkEnd w:id="114"/>
      <w:r w:rsidRPr="004602F8">
        <w:t>программы</w:t>
      </w:r>
      <w:bookmarkEnd w:id="115"/>
      <w:bookmarkEnd w:id="116"/>
      <w:bookmarkEnd w:id="117"/>
    </w:p>
    <w:p w14:paraId="6AF8BC9A" w14:textId="7652C9E5" w:rsidR="00CA3543" w:rsidRPr="004602F8" w:rsidRDefault="00C43212" w:rsidP="00CA3543">
      <w:pPr>
        <w:pStyle w:val="ASFKNormalWithout"/>
      </w:pPr>
      <w:r w:rsidRPr="004602F8">
        <w:t>В заголовке окна (см. </w:t>
      </w:r>
      <w:r w:rsidR="00CA3543" w:rsidRPr="004602F8">
        <w:t>рис. </w:t>
      </w:r>
      <w:r w:rsidR="00CA3543" w:rsidRPr="004602F8">
        <w:fldChar w:fldCharType="begin"/>
      </w:r>
      <w:r w:rsidR="00CA3543" w:rsidRPr="004602F8">
        <w:instrText xml:space="preserve"> REF _Ref227155316 \h  \* MERGEFORMAT </w:instrText>
      </w:r>
      <w:r w:rsidR="00CA3543" w:rsidRPr="004602F8">
        <w:fldChar w:fldCharType="separate"/>
      </w:r>
      <w:r w:rsidR="0086114E">
        <w:t>1</w:t>
      </w:r>
      <w:r w:rsidR="00CA3543" w:rsidRPr="004602F8">
        <w:fldChar w:fldCharType="end"/>
      </w:r>
      <w:r w:rsidR="00CA3543" w:rsidRPr="004602F8">
        <w:t xml:space="preserve"> [1]) указываются следующие сведения:</w:t>
      </w:r>
    </w:p>
    <w:p w14:paraId="636843E6" w14:textId="77777777" w:rsidR="00CA3543" w:rsidRPr="004602F8" w:rsidRDefault="00CA3543" w:rsidP="00CA3543">
      <w:pPr>
        <w:pStyle w:val="ASFKListmark1"/>
      </w:pPr>
      <w:r w:rsidRPr="004602F8">
        <w:t>название ППО;</w:t>
      </w:r>
    </w:p>
    <w:p w14:paraId="3201B462" w14:textId="77777777" w:rsidR="00CA3543" w:rsidRPr="004602F8" w:rsidRDefault="00CA3543" w:rsidP="00CA3543">
      <w:pPr>
        <w:pStyle w:val="ASFKListmark1"/>
      </w:pPr>
      <w:r w:rsidRPr="004602F8">
        <w:t>текущий пользователь;</w:t>
      </w:r>
    </w:p>
    <w:p w14:paraId="0671E7AD" w14:textId="77777777" w:rsidR="00CA3543" w:rsidRPr="004602F8" w:rsidRDefault="00CA3543" w:rsidP="00CA3543">
      <w:pPr>
        <w:pStyle w:val="ASFKListmark1"/>
      </w:pPr>
      <w:r w:rsidRPr="004602F8">
        <w:t>текущая версия ППО;</w:t>
      </w:r>
    </w:p>
    <w:p w14:paraId="5AD183AE" w14:textId="77777777" w:rsidR="00CA3543" w:rsidRPr="004602F8" w:rsidRDefault="00CA3543" w:rsidP="00CA3543">
      <w:pPr>
        <w:pStyle w:val="ASFKListmark1"/>
      </w:pPr>
      <w:r w:rsidRPr="004602F8">
        <w:t>текущая дата.</w:t>
      </w:r>
    </w:p>
    <w:p w14:paraId="32B58E04" w14:textId="77777777" w:rsidR="00CA3543" w:rsidRPr="004602F8" w:rsidRDefault="00CA3543" w:rsidP="00C9434B">
      <w:pPr>
        <w:pStyle w:val="32"/>
      </w:pPr>
      <w:bookmarkStart w:id="118" w:name="_Toc383088826"/>
      <w:bookmarkStart w:id="119" w:name="_Toc409449152"/>
      <w:bookmarkStart w:id="120" w:name="_Toc421171864"/>
      <w:bookmarkStart w:id="121" w:name="_Toc126766698"/>
      <w:r w:rsidRPr="004602F8">
        <w:t>Строка навигации</w:t>
      </w:r>
      <w:bookmarkEnd w:id="118"/>
      <w:bookmarkEnd w:id="119"/>
      <w:bookmarkEnd w:id="120"/>
      <w:bookmarkEnd w:id="121"/>
    </w:p>
    <w:p w14:paraId="7A160731" w14:textId="351CCC68" w:rsidR="00CA3543" w:rsidRPr="004602F8" w:rsidRDefault="00CA3543" w:rsidP="00CA3543">
      <w:pPr>
        <w:pStyle w:val="ASFKNormal"/>
      </w:pPr>
      <w:r w:rsidRPr="004602F8">
        <w:t>Строка навигации (рис.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[2]) позволяет осуществлять быстрый переход между разделами и подразделами для работы с документами или справочниками.</w:t>
      </w:r>
    </w:p>
    <w:p w14:paraId="3A1ED78A" w14:textId="77777777" w:rsidR="00CA3543" w:rsidRPr="004602F8" w:rsidRDefault="00CA3543" w:rsidP="00C9434B">
      <w:pPr>
        <w:pStyle w:val="32"/>
      </w:pPr>
      <w:bookmarkStart w:id="122" w:name="_Ref376259721"/>
      <w:bookmarkStart w:id="123" w:name="_Toc383088827"/>
      <w:bookmarkStart w:id="124" w:name="_Toc409449153"/>
      <w:bookmarkStart w:id="125" w:name="_Toc421171865"/>
      <w:bookmarkStart w:id="126" w:name="_Toc126766699"/>
      <w:r w:rsidRPr="004602F8">
        <w:t>Поле выбора организации</w:t>
      </w:r>
      <w:bookmarkEnd w:id="122"/>
      <w:bookmarkEnd w:id="123"/>
      <w:bookmarkEnd w:id="124"/>
      <w:bookmarkEnd w:id="125"/>
      <w:bookmarkEnd w:id="126"/>
    </w:p>
    <w:p w14:paraId="4C3FA2F9" w14:textId="0B9BBF7A" w:rsidR="00CA3543" w:rsidRPr="004602F8" w:rsidRDefault="00CA3543" w:rsidP="00CA3543">
      <w:pPr>
        <w:pStyle w:val="ASFKNormal"/>
      </w:pPr>
      <w:r w:rsidRPr="004602F8">
        <w:t xml:space="preserve">Панель выбора </w:t>
      </w:r>
      <w:r w:rsidR="00C43212" w:rsidRPr="004602F8">
        <w:t>организации (см. </w:t>
      </w:r>
      <w:r w:rsidRPr="004602F8">
        <w:t>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[3]) служит для указания наименования организации. В зависимости от выбранной организации меняется перечень документов, доступных для работы и перечень операций, которые пользователь может выполнить над документами. </w:t>
      </w:r>
    </w:p>
    <w:p w14:paraId="405BFC21" w14:textId="77777777" w:rsidR="00CA3543" w:rsidRPr="004602F8" w:rsidRDefault="00CA3543" w:rsidP="00C9434B">
      <w:pPr>
        <w:pStyle w:val="32"/>
      </w:pPr>
      <w:bookmarkStart w:id="127" w:name="_Toc383088828"/>
      <w:bookmarkStart w:id="128" w:name="_Toc409449154"/>
      <w:bookmarkStart w:id="129" w:name="_Toc421171866"/>
      <w:bookmarkStart w:id="130" w:name="_Toc126766700"/>
      <w:r w:rsidRPr="004602F8">
        <w:t>Переключатели содержимого панели навигации</w:t>
      </w:r>
      <w:bookmarkEnd w:id="127"/>
      <w:bookmarkEnd w:id="128"/>
      <w:bookmarkEnd w:id="129"/>
      <w:bookmarkEnd w:id="130"/>
    </w:p>
    <w:p w14:paraId="23E45761" w14:textId="65836FB8" w:rsidR="00CA3543" w:rsidRPr="004602F8" w:rsidRDefault="00CA3543" w:rsidP="00CA3543">
      <w:pPr>
        <w:pStyle w:val="ASFKNormal"/>
      </w:pPr>
      <w:r w:rsidRPr="004602F8">
        <w:t>Переключатели со</w:t>
      </w:r>
      <w:r w:rsidR="00C43212" w:rsidRPr="004602F8">
        <w:t>держимого панели навигации (см. </w:t>
      </w:r>
      <w:r w:rsidRPr="004602F8">
        <w:t>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[4]) позволяют оперативно переключаться между следующими режимами отображения:</w:t>
      </w:r>
    </w:p>
    <w:p w14:paraId="09F8F278" w14:textId="77777777" w:rsidR="00CA3543" w:rsidRPr="004602F8" w:rsidRDefault="00BC7FFB" w:rsidP="00CA3543">
      <w:pPr>
        <w:pStyle w:val="ASFKListmark1"/>
      </w:pPr>
      <w:r w:rsidRPr="004602F8">
        <w:t>«</w:t>
      </w:r>
      <w:r w:rsidR="00CA3543" w:rsidRPr="004602F8">
        <w:t>Все документы</w:t>
      </w:r>
      <w:r w:rsidRPr="004602F8">
        <w:t>»</w:t>
      </w:r>
      <w:r w:rsidR="00CA3543" w:rsidRPr="004602F8">
        <w:t>;</w:t>
      </w:r>
    </w:p>
    <w:p w14:paraId="2E7A8AFC" w14:textId="77777777" w:rsidR="00CA3543" w:rsidRPr="004602F8" w:rsidRDefault="00BC7FFB" w:rsidP="00CA3543">
      <w:pPr>
        <w:pStyle w:val="ASFKListmark1"/>
      </w:pPr>
      <w:r w:rsidRPr="004602F8">
        <w:t>«</w:t>
      </w:r>
      <w:r w:rsidR="00CA3543" w:rsidRPr="004602F8">
        <w:t>Мои документы</w:t>
      </w:r>
      <w:r w:rsidRPr="004602F8">
        <w:t>»</w:t>
      </w:r>
      <w:r w:rsidR="00CA3543" w:rsidRPr="004602F8">
        <w:t>;</w:t>
      </w:r>
    </w:p>
    <w:p w14:paraId="2E32B187" w14:textId="77777777" w:rsidR="00CA3543" w:rsidRPr="004602F8" w:rsidRDefault="00BC7FFB" w:rsidP="00CA3543">
      <w:pPr>
        <w:pStyle w:val="ASFKListmark1"/>
      </w:pPr>
      <w:r w:rsidRPr="004602F8">
        <w:t>«</w:t>
      </w:r>
      <w:r w:rsidR="00CA3543" w:rsidRPr="004602F8">
        <w:t>Настройки</w:t>
      </w:r>
      <w:r w:rsidRPr="004602F8">
        <w:t>»</w:t>
      </w:r>
      <w:r w:rsidR="00CA3543" w:rsidRPr="004602F8">
        <w:t>.</w:t>
      </w:r>
    </w:p>
    <w:p w14:paraId="69D1428F" w14:textId="77777777" w:rsidR="00CA3543" w:rsidRPr="004602F8" w:rsidRDefault="00CA3543" w:rsidP="00CA3543">
      <w:pPr>
        <w:pStyle w:val="ASFKNormal"/>
      </w:pPr>
      <w:r w:rsidRPr="004602F8">
        <w:t>В зависимости от выбранного режима содержимое панели навигации будет меняться.</w:t>
      </w:r>
    </w:p>
    <w:p w14:paraId="1BF362D6" w14:textId="77777777" w:rsidR="00CA3543" w:rsidRPr="004602F8" w:rsidRDefault="00CA3543" w:rsidP="00C9434B">
      <w:pPr>
        <w:pStyle w:val="32"/>
      </w:pPr>
      <w:bookmarkStart w:id="131" w:name="_Toc383088829"/>
      <w:bookmarkStart w:id="132" w:name="_Toc409449155"/>
      <w:bookmarkStart w:id="133" w:name="_Toc421171867"/>
      <w:bookmarkStart w:id="134" w:name="_Toc126766701"/>
      <w:r w:rsidRPr="004602F8">
        <w:t>Поле поиска</w:t>
      </w:r>
      <w:bookmarkEnd w:id="131"/>
      <w:bookmarkEnd w:id="132"/>
      <w:bookmarkEnd w:id="133"/>
      <w:bookmarkEnd w:id="134"/>
    </w:p>
    <w:p w14:paraId="63235B05" w14:textId="54B8F7CE" w:rsidR="00CA3543" w:rsidRPr="004602F8" w:rsidRDefault="00C43212" w:rsidP="00CA3543">
      <w:pPr>
        <w:pStyle w:val="ASFKNormal"/>
      </w:pPr>
      <w:r w:rsidRPr="004602F8">
        <w:t>Поле поиска (см. </w:t>
      </w:r>
      <w:r w:rsidR="00CA3543" w:rsidRPr="004602F8">
        <w:t>рис. </w:t>
      </w:r>
      <w:r w:rsidR="00CA3543" w:rsidRPr="004602F8">
        <w:fldChar w:fldCharType="begin"/>
      </w:r>
      <w:r w:rsidR="00CA3543" w:rsidRPr="004602F8">
        <w:instrText xml:space="preserve"> REF _Ref227155316 \h  \* MERGEFORMAT </w:instrText>
      </w:r>
      <w:r w:rsidR="00CA3543" w:rsidRPr="004602F8">
        <w:fldChar w:fldCharType="separate"/>
      </w:r>
      <w:r w:rsidR="0086114E">
        <w:t>1</w:t>
      </w:r>
      <w:r w:rsidR="00CA3543" w:rsidRPr="004602F8">
        <w:fldChar w:fldCharType="end"/>
      </w:r>
      <w:r w:rsidR="00CA3543" w:rsidRPr="004602F8">
        <w:t xml:space="preserve"> [5]) панели навигации позволяет осуществлять быстрый поиск названий разделов панели навигации, названий документов или справочников. </w:t>
      </w:r>
    </w:p>
    <w:p w14:paraId="5E67C042" w14:textId="77777777" w:rsidR="00CA3543" w:rsidRPr="004602F8" w:rsidRDefault="00CA3543" w:rsidP="00C9434B">
      <w:pPr>
        <w:pStyle w:val="32"/>
      </w:pPr>
      <w:bookmarkStart w:id="135" w:name="_Toc383088830"/>
      <w:bookmarkStart w:id="136" w:name="_Toc409449156"/>
      <w:bookmarkStart w:id="137" w:name="_Toc421171868"/>
      <w:bookmarkStart w:id="138" w:name="_Toc126766702"/>
      <w:r w:rsidRPr="004602F8">
        <w:t>Панель навигации</w:t>
      </w:r>
      <w:bookmarkEnd w:id="135"/>
      <w:bookmarkEnd w:id="136"/>
      <w:bookmarkEnd w:id="137"/>
      <w:bookmarkEnd w:id="138"/>
    </w:p>
    <w:p w14:paraId="4D477DF7" w14:textId="7158FF28" w:rsidR="00CA3543" w:rsidRPr="004602F8" w:rsidRDefault="00CA3543" w:rsidP="00CA3543">
      <w:pPr>
        <w:pStyle w:val="ASFKNormal"/>
      </w:pPr>
      <w:r w:rsidRPr="004602F8">
        <w:t>Панель навигации (рис.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[6]) располагается в левой части окна и служит для быстрого доступа к документам и справочникам. Перечень документов и справочников имеет древовидную иерархическую структуру. Все документы и справочники разбиты на разделы и подразделы, которые на панели навигации изображаются следующими значками:</w:t>
      </w:r>
      <w:r w:rsidR="00C43212" w:rsidRPr="004602F8">
        <w:t xml:space="preserve"> </w:t>
      </w:r>
      <w:r w:rsidR="004C00E2" w:rsidRPr="004602F8">
        <w:rPr>
          <w:noProof/>
        </w:rPr>
        <w:drawing>
          <wp:inline distT="0" distB="0" distL="0" distR="0" wp14:anchorId="42526C8D" wp14:editId="5184DBE2">
            <wp:extent cx="361950" cy="276225"/>
            <wp:effectExtent l="0" t="0" r="0" b="9525"/>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4">
                      <a:lum bright="-10000" contrast="20000"/>
                      <a:extLst>
                        <a:ext uri="{28A0092B-C50C-407E-A947-70E740481C1C}">
                          <a14:useLocalDpi xmlns:a14="http://schemas.microsoft.com/office/drawing/2010/main" val="0"/>
                        </a:ext>
                      </a:extLst>
                    </a:blip>
                    <a:srcRect t="-14000"/>
                    <a:stretch>
                      <a:fillRect/>
                    </a:stretch>
                  </pic:blipFill>
                  <pic:spPr bwMode="auto">
                    <a:xfrm>
                      <a:off x="0" y="0"/>
                      <a:ext cx="361950" cy="276225"/>
                    </a:xfrm>
                    <a:prstGeom prst="rect">
                      <a:avLst/>
                    </a:prstGeom>
                    <a:noFill/>
                    <a:ln>
                      <a:noFill/>
                    </a:ln>
                  </pic:spPr>
                </pic:pic>
              </a:graphicData>
            </a:graphic>
          </wp:inline>
        </w:drawing>
      </w:r>
      <w:r w:rsidRPr="004602F8">
        <w:t xml:space="preserve"> и </w:t>
      </w:r>
      <w:r w:rsidR="004C00E2" w:rsidRPr="004602F8">
        <w:rPr>
          <w:noProof/>
        </w:rPr>
        <w:drawing>
          <wp:inline distT="0" distB="0" distL="0" distR="0" wp14:anchorId="3A6A2990" wp14:editId="622DF5FF">
            <wp:extent cx="361950" cy="180975"/>
            <wp:effectExtent l="0" t="0" r="0" b="9525"/>
            <wp:docPr id="5" name="Рисунок 5" descr="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_2"/>
                    <pic:cNvPicPr>
                      <a:picLocks noChangeAspect="1" noChangeArrowheads="1"/>
                    </pic:cNvPicPr>
                  </pic:nvPicPr>
                  <pic:blipFill>
                    <a:blip r:embed="rId15">
                      <a:lum bright="-10000" contrast="20000"/>
                      <a:extLst>
                        <a:ext uri="{28A0092B-C50C-407E-A947-70E740481C1C}">
                          <a14:useLocalDpi xmlns:a14="http://schemas.microsoft.com/office/drawing/2010/main" val="0"/>
                        </a:ext>
                      </a:extLst>
                    </a:blip>
                    <a:srcRect t="-15120"/>
                    <a:stretch>
                      <a:fillRect/>
                    </a:stretch>
                  </pic:blipFill>
                  <pic:spPr bwMode="auto">
                    <a:xfrm>
                      <a:off x="0" y="0"/>
                      <a:ext cx="361950" cy="180975"/>
                    </a:xfrm>
                    <a:prstGeom prst="rect">
                      <a:avLst/>
                    </a:prstGeom>
                    <a:noFill/>
                    <a:ln>
                      <a:noFill/>
                    </a:ln>
                  </pic:spPr>
                </pic:pic>
              </a:graphicData>
            </a:graphic>
          </wp:inline>
        </w:drawing>
      </w:r>
      <w:r w:rsidRPr="004602F8">
        <w:t xml:space="preserve">. Для открытия раздела или подраздела необходимо выполнить один щелчок левой клавишей мыши по соответствующему значку. Открытые разделы и подразделы имеют </w:t>
      </w:r>
      <w:r w:rsidRPr="004602F8">
        <w:lastRenderedPageBreak/>
        <w:t xml:space="preserve">следующее обозначение: </w:t>
      </w:r>
      <w:r w:rsidR="004C00E2" w:rsidRPr="004602F8">
        <w:rPr>
          <w:noProof/>
        </w:rPr>
        <w:drawing>
          <wp:inline distT="0" distB="0" distL="0" distR="0" wp14:anchorId="7D561FD9" wp14:editId="5BA5606F">
            <wp:extent cx="457200" cy="180975"/>
            <wp:effectExtent l="0" t="0" r="0" b="9525"/>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6">
                      <a:lum bright="-10000" contrast="20000"/>
                      <a:extLst>
                        <a:ext uri="{28A0092B-C50C-407E-A947-70E740481C1C}">
                          <a14:useLocalDpi xmlns:a14="http://schemas.microsoft.com/office/drawing/2010/main" val="0"/>
                        </a:ext>
                      </a:extLst>
                    </a:blip>
                    <a:srcRect t="-15120"/>
                    <a:stretch>
                      <a:fillRect/>
                    </a:stretch>
                  </pic:blipFill>
                  <pic:spPr bwMode="auto">
                    <a:xfrm>
                      <a:off x="0" y="0"/>
                      <a:ext cx="457200" cy="180975"/>
                    </a:xfrm>
                    <a:prstGeom prst="rect">
                      <a:avLst/>
                    </a:prstGeom>
                    <a:noFill/>
                    <a:ln>
                      <a:noFill/>
                    </a:ln>
                  </pic:spPr>
                </pic:pic>
              </a:graphicData>
            </a:graphic>
          </wp:inline>
        </w:drawing>
      </w:r>
      <w:r w:rsidRPr="004602F8">
        <w:t xml:space="preserve"> и </w:t>
      </w:r>
      <w:r w:rsidR="004C00E2" w:rsidRPr="004602F8">
        <w:rPr>
          <w:noProof/>
        </w:rPr>
        <w:drawing>
          <wp:inline distT="0" distB="0" distL="0" distR="0" wp14:anchorId="60BB4EB1" wp14:editId="5B3A75B7">
            <wp:extent cx="361950" cy="180975"/>
            <wp:effectExtent l="0" t="0" r="0" b="9525"/>
            <wp:docPr id="7" name="Рисунок 7"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_1"/>
                    <pic:cNvPicPr>
                      <a:picLocks noChangeAspect="1" noChangeArrowheads="1"/>
                    </pic:cNvPicPr>
                  </pic:nvPicPr>
                  <pic:blipFill>
                    <a:blip r:embed="rId17">
                      <a:lum bright="-10000" contrast="20000"/>
                      <a:extLst>
                        <a:ext uri="{28A0092B-C50C-407E-A947-70E740481C1C}">
                          <a14:useLocalDpi xmlns:a14="http://schemas.microsoft.com/office/drawing/2010/main" val="0"/>
                        </a:ext>
                      </a:extLst>
                    </a:blip>
                    <a:srcRect t="-15120"/>
                    <a:stretch>
                      <a:fillRect/>
                    </a:stretch>
                  </pic:blipFill>
                  <pic:spPr bwMode="auto">
                    <a:xfrm>
                      <a:off x="0" y="0"/>
                      <a:ext cx="361950" cy="180975"/>
                    </a:xfrm>
                    <a:prstGeom prst="rect">
                      <a:avLst/>
                    </a:prstGeom>
                    <a:noFill/>
                    <a:ln>
                      <a:noFill/>
                    </a:ln>
                  </pic:spPr>
                </pic:pic>
              </a:graphicData>
            </a:graphic>
          </wp:inline>
        </w:drawing>
      </w:r>
      <w:r w:rsidRPr="004602F8">
        <w:t>. Повторный щелчок закрывает раздел (подраздел). Документы на панели навигации изображаются значком</w:t>
      </w:r>
      <w:r w:rsidR="00C43212" w:rsidRPr="004602F8">
        <w:t> </w:t>
      </w:r>
      <w:r w:rsidR="004C00E2" w:rsidRPr="004602F8">
        <w:rPr>
          <w:noProof/>
        </w:rPr>
        <w:drawing>
          <wp:inline distT="0" distB="0" distL="0" distR="0" wp14:anchorId="2A958385" wp14:editId="49599189">
            <wp:extent cx="276225" cy="276225"/>
            <wp:effectExtent l="0" t="0" r="9525" b="9525"/>
            <wp:docPr id="8" name="Рисунок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8">
                      <a:lum bright="-10000" contrast="20000"/>
                      <a:extLst>
                        <a:ext uri="{28A0092B-C50C-407E-A947-70E740481C1C}">
                          <a14:useLocalDpi xmlns:a14="http://schemas.microsoft.com/office/drawing/2010/main" val="0"/>
                        </a:ext>
                      </a:extLst>
                    </a:blip>
                    <a:srcRect t="-14000"/>
                    <a:stretch>
                      <a:fillRect/>
                    </a:stretch>
                  </pic:blipFill>
                  <pic:spPr bwMode="auto">
                    <a:xfrm>
                      <a:off x="0" y="0"/>
                      <a:ext cx="276225" cy="276225"/>
                    </a:xfrm>
                    <a:prstGeom prst="rect">
                      <a:avLst/>
                    </a:prstGeom>
                    <a:noFill/>
                    <a:ln>
                      <a:noFill/>
                    </a:ln>
                  </pic:spPr>
                </pic:pic>
              </a:graphicData>
            </a:graphic>
          </wp:inline>
        </w:drawing>
      </w:r>
      <w:r w:rsidRPr="004602F8">
        <w:t>. Для изображения справочника используется значок</w:t>
      </w:r>
      <w:r w:rsidR="00C43212" w:rsidRPr="004602F8">
        <w:t> </w:t>
      </w:r>
      <w:r w:rsidR="004C00E2" w:rsidRPr="004602F8">
        <w:rPr>
          <w:noProof/>
        </w:rPr>
        <w:drawing>
          <wp:inline distT="0" distB="0" distL="0" distR="0" wp14:anchorId="63F06858" wp14:editId="2EEB9CE9">
            <wp:extent cx="276225" cy="180975"/>
            <wp:effectExtent l="0" t="0" r="9525" b="9525"/>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19">
                      <a:lum bright="-10000" contrast="20000"/>
                      <a:extLst>
                        <a:ext uri="{28A0092B-C50C-407E-A947-70E740481C1C}">
                          <a14:useLocalDpi xmlns:a14="http://schemas.microsoft.com/office/drawing/2010/main" val="0"/>
                        </a:ext>
                      </a:extLst>
                    </a:blip>
                    <a:srcRect t="-15120"/>
                    <a:stretch>
                      <a:fillRect/>
                    </a:stretch>
                  </pic:blipFill>
                  <pic:spPr bwMode="auto">
                    <a:xfrm>
                      <a:off x="0" y="0"/>
                      <a:ext cx="276225" cy="180975"/>
                    </a:xfrm>
                    <a:prstGeom prst="rect">
                      <a:avLst/>
                    </a:prstGeom>
                    <a:noFill/>
                    <a:ln>
                      <a:noFill/>
                    </a:ln>
                  </pic:spPr>
                </pic:pic>
              </a:graphicData>
            </a:graphic>
          </wp:inline>
        </w:drawing>
      </w:r>
      <w:r w:rsidRPr="004602F8">
        <w:t xml:space="preserve">. </w:t>
      </w:r>
      <w:bookmarkStart w:id="139" w:name="_Toc383088831"/>
      <w:bookmarkStart w:id="140" w:name="_Ref325728261"/>
    </w:p>
    <w:p w14:paraId="4AB84C57" w14:textId="77777777" w:rsidR="00CA3543" w:rsidRPr="004602F8" w:rsidRDefault="00CA3543" w:rsidP="00C9434B">
      <w:pPr>
        <w:pStyle w:val="32"/>
      </w:pPr>
      <w:bookmarkStart w:id="141" w:name="_Toc409449157"/>
      <w:bookmarkStart w:id="142" w:name="_Toc421171869"/>
      <w:bookmarkStart w:id="143" w:name="_Toc126766703"/>
      <w:r w:rsidRPr="004602F8">
        <w:t>Область пользовательских представлений</w:t>
      </w:r>
      <w:bookmarkEnd w:id="139"/>
      <w:bookmarkEnd w:id="141"/>
      <w:bookmarkEnd w:id="142"/>
      <w:bookmarkEnd w:id="143"/>
    </w:p>
    <w:p w14:paraId="1B5576C1" w14:textId="77777777" w:rsidR="00CA3543" w:rsidRPr="004602F8" w:rsidRDefault="00CA3543" w:rsidP="00CA3543">
      <w:pPr>
        <w:pStyle w:val="ASFKNormal"/>
      </w:pPr>
      <w:r w:rsidRPr="004602F8">
        <w:t>Область пользовательских представлений позволяет сохранять пользовательские настройки отображения списка документов (порядок колонок, фильтры, сортировку).</w:t>
      </w:r>
    </w:p>
    <w:p w14:paraId="38B99917" w14:textId="77777777" w:rsidR="00CA3543" w:rsidRPr="004602F8" w:rsidRDefault="00CA3543" w:rsidP="00C9434B">
      <w:pPr>
        <w:pStyle w:val="32"/>
      </w:pPr>
      <w:bookmarkStart w:id="144" w:name="_Toc383088832"/>
      <w:bookmarkStart w:id="145" w:name="_Toc409449158"/>
      <w:bookmarkStart w:id="146" w:name="_Toc421171870"/>
      <w:bookmarkStart w:id="147" w:name="_Toc126766704"/>
      <w:r w:rsidRPr="004602F8">
        <w:t>Кнопка настроек параметров программы</w:t>
      </w:r>
      <w:bookmarkEnd w:id="144"/>
      <w:bookmarkEnd w:id="145"/>
      <w:bookmarkEnd w:id="146"/>
      <w:bookmarkEnd w:id="147"/>
    </w:p>
    <w:p w14:paraId="4332CC11" w14:textId="734CD3AC" w:rsidR="00CA3543" w:rsidRPr="004602F8" w:rsidRDefault="00CA3543" w:rsidP="00CA3543">
      <w:pPr>
        <w:pStyle w:val="ASFKNormal"/>
      </w:pPr>
      <w:r w:rsidRPr="004602F8">
        <w:t xml:space="preserve">При нажатии на кнопку </w:t>
      </w:r>
      <w:r w:rsidR="00BC7FFB" w:rsidRPr="004602F8">
        <w:t>«</w:t>
      </w:r>
      <w:r w:rsidRPr="004602F8">
        <w:t>Настройки</w:t>
      </w:r>
      <w:r w:rsidR="00BC7FFB" w:rsidRPr="004602F8">
        <w:t>»</w:t>
      </w:r>
      <w:r w:rsidR="00C43212" w:rsidRPr="004602F8">
        <w:t xml:space="preserve"> (см. </w:t>
      </w:r>
      <w:r w:rsidRPr="004602F8">
        <w:t>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[8]) на экране появляется меню, включающее в себя следующие пункты:</w:t>
      </w:r>
    </w:p>
    <w:p w14:paraId="0ECB714F" w14:textId="77777777" w:rsidR="00CA3543" w:rsidRPr="004602F8" w:rsidRDefault="00BC7FFB" w:rsidP="00CA3543">
      <w:pPr>
        <w:pStyle w:val="ASFKListmark1"/>
      </w:pPr>
      <w:r w:rsidRPr="004602F8">
        <w:t>«</w:t>
      </w:r>
      <w:r w:rsidR="00CA3543" w:rsidRPr="004602F8">
        <w:t>Настройка клиента</w:t>
      </w:r>
      <w:r w:rsidRPr="004602F8">
        <w:t>»</w:t>
      </w:r>
      <w:r w:rsidR="00CA3543" w:rsidRPr="004602F8">
        <w:t>;</w:t>
      </w:r>
    </w:p>
    <w:p w14:paraId="2DC6A1F7" w14:textId="77777777" w:rsidR="00CA3543" w:rsidRPr="004602F8" w:rsidRDefault="00BC7FFB" w:rsidP="00CA3543">
      <w:pPr>
        <w:pStyle w:val="ASFKListmark1"/>
      </w:pPr>
      <w:r w:rsidRPr="004602F8">
        <w:t>«</w:t>
      </w:r>
      <w:r w:rsidR="00CA3543" w:rsidRPr="004602F8">
        <w:t>Сбросить пользовательские настройки</w:t>
      </w:r>
      <w:r w:rsidRPr="004602F8">
        <w:t>»</w:t>
      </w:r>
      <w:r w:rsidR="00CA3543" w:rsidRPr="004602F8">
        <w:t>;</w:t>
      </w:r>
    </w:p>
    <w:p w14:paraId="38405866" w14:textId="77777777" w:rsidR="00CA3543" w:rsidRPr="004602F8" w:rsidRDefault="00BC7FFB" w:rsidP="00CA3543">
      <w:pPr>
        <w:pStyle w:val="ASFKListmark1"/>
      </w:pPr>
      <w:r w:rsidRPr="004602F8">
        <w:t>«</w:t>
      </w:r>
      <w:r w:rsidR="00CA3543" w:rsidRPr="004602F8">
        <w:t>Сменить пароль</w:t>
      </w:r>
      <w:r w:rsidRPr="004602F8">
        <w:t>»</w:t>
      </w:r>
      <w:r w:rsidR="00CA3543" w:rsidRPr="004602F8">
        <w:t>;</w:t>
      </w:r>
    </w:p>
    <w:p w14:paraId="178C0877" w14:textId="77777777" w:rsidR="00CA3543" w:rsidRPr="004602F8" w:rsidRDefault="00BC7FFB" w:rsidP="00CA3543">
      <w:pPr>
        <w:pStyle w:val="ASFKListmark1"/>
      </w:pPr>
      <w:r w:rsidRPr="004602F8">
        <w:t>«</w:t>
      </w:r>
      <w:r w:rsidR="00CA3543" w:rsidRPr="004602F8">
        <w:t>О системе</w:t>
      </w:r>
      <w:r w:rsidRPr="004602F8">
        <w:t>»</w:t>
      </w:r>
      <w:r w:rsidR="00CA3543" w:rsidRPr="004602F8">
        <w:t>;</w:t>
      </w:r>
    </w:p>
    <w:p w14:paraId="722D74AD" w14:textId="77777777" w:rsidR="00CA3543" w:rsidRPr="004602F8" w:rsidRDefault="00BC7FFB" w:rsidP="00CA3543">
      <w:pPr>
        <w:pStyle w:val="ASFKListmark1"/>
      </w:pPr>
      <w:r w:rsidRPr="004602F8">
        <w:t>«</w:t>
      </w:r>
      <w:r w:rsidR="00CA3543" w:rsidRPr="004602F8">
        <w:t>Выйти</w:t>
      </w:r>
      <w:r w:rsidRPr="004602F8">
        <w:t>»</w:t>
      </w:r>
      <w:r w:rsidR="00CA3543" w:rsidRPr="004602F8">
        <w:t>.</w:t>
      </w:r>
    </w:p>
    <w:p w14:paraId="54E1FA92" w14:textId="77777777" w:rsidR="00CA3543" w:rsidRPr="004602F8" w:rsidRDefault="00CA3543" w:rsidP="00C9434B">
      <w:pPr>
        <w:pStyle w:val="32"/>
      </w:pPr>
      <w:bookmarkStart w:id="148" w:name="_Toc383088838"/>
      <w:bookmarkStart w:id="149" w:name="_Toc409449159"/>
      <w:bookmarkStart w:id="150" w:name="_Toc421171871"/>
      <w:bookmarkStart w:id="151" w:name="_Toc126766705"/>
      <w:r w:rsidRPr="004602F8">
        <w:t>Кнопка настройки автоматического импорта/экспорта</w:t>
      </w:r>
      <w:bookmarkEnd w:id="148"/>
      <w:bookmarkEnd w:id="149"/>
      <w:bookmarkEnd w:id="150"/>
      <w:bookmarkEnd w:id="151"/>
    </w:p>
    <w:p w14:paraId="7C569844" w14:textId="040712C8" w:rsidR="00CA3543" w:rsidRPr="004602F8" w:rsidRDefault="00C43212" w:rsidP="00CA3543">
      <w:pPr>
        <w:pStyle w:val="ASFKNormal"/>
      </w:pPr>
      <w:r w:rsidRPr="004602F8">
        <w:t>При нажатии на кнопку (см. </w:t>
      </w:r>
      <w:r w:rsidR="00CA3543" w:rsidRPr="004602F8">
        <w:t>рис. </w:t>
      </w:r>
      <w:r w:rsidR="00CA3543" w:rsidRPr="004602F8">
        <w:fldChar w:fldCharType="begin"/>
      </w:r>
      <w:r w:rsidR="00CA3543" w:rsidRPr="004602F8">
        <w:instrText xml:space="preserve"> REF _Ref227155316 \h  \* MERGEFORMAT </w:instrText>
      </w:r>
      <w:r w:rsidR="00CA3543" w:rsidRPr="004602F8">
        <w:fldChar w:fldCharType="separate"/>
      </w:r>
      <w:r w:rsidR="0086114E">
        <w:t>1</w:t>
      </w:r>
      <w:r w:rsidR="00CA3543" w:rsidRPr="004602F8">
        <w:fldChar w:fldCharType="end"/>
      </w:r>
      <w:r w:rsidR="00CA3543" w:rsidRPr="004602F8">
        <w:t xml:space="preserve"> [9]) на экране появляется окно, позволяющее выполнить настройку автоматического импорта/экспорта документов. </w:t>
      </w:r>
    </w:p>
    <w:p w14:paraId="211C51C1" w14:textId="186C5400" w:rsidR="00CA3543" w:rsidRPr="004602F8" w:rsidRDefault="004C00E2" w:rsidP="00CA3543">
      <w:pPr>
        <w:pStyle w:val="ASFKFigure"/>
      </w:pPr>
      <w:r w:rsidRPr="004602F8">
        <w:rPr>
          <w:noProof/>
        </w:rPr>
        <w:lastRenderedPageBreak/>
        <w:drawing>
          <wp:inline distT="0" distB="0" distL="0" distR="0" wp14:anchorId="52E1E003" wp14:editId="1D9FD99E">
            <wp:extent cx="6124575" cy="5029200"/>
            <wp:effectExtent l="0" t="0" r="9525" b="0"/>
            <wp:docPr id="10" name="Рисунок 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
                    <pic:cNvPicPr>
                      <a:picLocks noChangeAspect="1" noChangeArrowheads="1"/>
                    </pic:cNvPicPr>
                  </pic:nvPicPr>
                  <pic:blipFill>
                    <a:blip r:embed="rId20">
                      <a:lum bright="-10000" contrast="20000"/>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56792610" w14:textId="0180D21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2" w:name="_Ref334604472"/>
      <w:bookmarkStart w:id="153" w:name="_Toc126767288"/>
      <w:r w:rsidR="0086114E">
        <w:rPr>
          <w:noProof/>
        </w:rPr>
        <w:t>2</w:t>
      </w:r>
      <w:bookmarkEnd w:id="152"/>
      <w:r w:rsidRPr="004602F8">
        <w:rPr>
          <w:noProof/>
        </w:rPr>
        <w:fldChar w:fldCharType="end"/>
      </w:r>
      <w:r w:rsidR="00CA3543" w:rsidRPr="004602F8">
        <w:t>. Окно настройки автоматического импорта/экспорта документов</w:t>
      </w:r>
      <w:bookmarkEnd w:id="153"/>
    </w:p>
    <w:p w14:paraId="00B62290" w14:textId="77777777" w:rsidR="00CA3543" w:rsidRPr="004602F8" w:rsidRDefault="00CA3543" w:rsidP="00C9434B">
      <w:pPr>
        <w:pStyle w:val="32"/>
      </w:pPr>
      <w:bookmarkStart w:id="154" w:name="_Toc383088839"/>
      <w:bookmarkStart w:id="155" w:name="_Toc409449160"/>
      <w:bookmarkStart w:id="156" w:name="_Toc421171872"/>
      <w:bookmarkStart w:id="157" w:name="_Toc126766706"/>
      <w:r w:rsidRPr="004602F8">
        <w:t xml:space="preserve">Кнопка вызова окна </w:t>
      </w:r>
      <w:r w:rsidR="00BC7FFB" w:rsidRPr="004602F8">
        <w:t>«</w:t>
      </w:r>
      <w:r w:rsidRPr="004602F8">
        <w:t>Диспетчер задач</w:t>
      </w:r>
      <w:r w:rsidR="00BC7FFB" w:rsidRPr="004602F8">
        <w:t>»</w:t>
      </w:r>
      <w:bookmarkEnd w:id="140"/>
      <w:bookmarkEnd w:id="154"/>
      <w:bookmarkEnd w:id="155"/>
      <w:bookmarkEnd w:id="156"/>
      <w:bookmarkEnd w:id="157"/>
    </w:p>
    <w:p w14:paraId="66588D42" w14:textId="77777777" w:rsidR="00CA3543" w:rsidRPr="004602F8" w:rsidRDefault="00CA3543" w:rsidP="00CA3543">
      <w:pPr>
        <w:pStyle w:val="ASFKNormal"/>
      </w:pPr>
      <w:r w:rsidRPr="004602F8">
        <w:t>Диспетчер задач служит для отображения списка операций, выполняемых пользователями над документами. При использовании диспетчера задач, трудоемкие операции (документарный контроль, отправка, подписание, импорт и экспорт документов) добавляются в очередь и затем выполняются в порядке их добавления в очередь.</w:t>
      </w:r>
    </w:p>
    <w:p w14:paraId="6E2FF77D" w14:textId="77C929A1" w:rsidR="00CA3543" w:rsidRPr="004602F8" w:rsidRDefault="00CA3543" w:rsidP="00CA3543">
      <w:pPr>
        <w:pStyle w:val="ASFKNormal"/>
      </w:pPr>
      <w:r w:rsidRPr="004602F8">
        <w:t xml:space="preserve">При нажатии на кнопку открытия окна </w:t>
      </w:r>
      <w:r w:rsidR="00BC7FFB" w:rsidRPr="004602F8">
        <w:t>«</w:t>
      </w:r>
      <w:r w:rsidRPr="004602F8">
        <w:t>Диспетчер задач</w:t>
      </w:r>
      <w:r w:rsidR="00BC7FFB" w:rsidRPr="004602F8">
        <w:t>»</w:t>
      </w:r>
      <w:r w:rsidR="00C43212" w:rsidRPr="004602F8">
        <w:t xml:space="preserve"> (см. </w:t>
      </w:r>
      <w:r w:rsidRPr="004602F8">
        <w:t>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[10]) открывается окно со сведениями о выполненных задачах.</w:t>
      </w:r>
    </w:p>
    <w:p w14:paraId="41366BE6" w14:textId="37D0EE60" w:rsidR="00CA3543" w:rsidRPr="004602F8" w:rsidRDefault="004C00E2" w:rsidP="00CA3543">
      <w:pPr>
        <w:pStyle w:val="ASFKFigure"/>
      </w:pPr>
      <w:r w:rsidRPr="004602F8">
        <w:rPr>
          <w:noProof/>
        </w:rPr>
        <w:lastRenderedPageBreak/>
        <w:drawing>
          <wp:inline distT="0" distB="0" distL="0" distR="0" wp14:anchorId="1C0F57C2" wp14:editId="1AC2A216">
            <wp:extent cx="5305425" cy="4572000"/>
            <wp:effectExtent l="0" t="0" r="9525" b="0"/>
            <wp:docPr id="11" name="Рисунок 11"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4"/>
                    <pic:cNvPicPr>
                      <a:picLocks noChangeAspect="1" noChangeArrowheads="1"/>
                    </pic:cNvPicPr>
                  </pic:nvPicPr>
                  <pic:blipFill>
                    <a:blip r:embed="rId21">
                      <a:lum bright="-10000" contrast="20000"/>
                      <a:extLst>
                        <a:ext uri="{28A0092B-C50C-407E-A947-70E740481C1C}">
                          <a14:useLocalDpi xmlns:a14="http://schemas.microsoft.com/office/drawing/2010/main" val="0"/>
                        </a:ext>
                      </a:extLst>
                    </a:blip>
                    <a:srcRect/>
                    <a:stretch>
                      <a:fillRect/>
                    </a:stretch>
                  </pic:blipFill>
                  <pic:spPr bwMode="auto">
                    <a:xfrm>
                      <a:off x="0" y="0"/>
                      <a:ext cx="5305425" cy="4572000"/>
                    </a:xfrm>
                    <a:prstGeom prst="rect">
                      <a:avLst/>
                    </a:prstGeom>
                    <a:noFill/>
                    <a:ln>
                      <a:noFill/>
                    </a:ln>
                  </pic:spPr>
                </pic:pic>
              </a:graphicData>
            </a:graphic>
          </wp:inline>
        </w:drawing>
      </w:r>
    </w:p>
    <w:p w14:paraId="5FD62933" w14:textId="1B2057C9" w:rsidR="00CA3543" w:rsidRPr="004602F8" w:rsidRDefault="00346628" w:rsidP="00D20D3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8" w:name="_Toc126767289"/>
      <w:r w:rsidR="0086114E">
        <w:rPr>
          <w:noProof/>
        </w:rPr>
        <w:t>3</w:t>
      </w:r>
      <w:r w:rsidRPr="004602F8">
        <w:rPr>
          <w:noProof/>
        </w:rPr>
        <w:fldChar w:fldCharType="end"/>
      </w:r>
      <w:r w:rsidR="00CA3543" w:rsidRPr="004602F8">
        <w:t>. Пример окна диспетчера задач</w:t>
      </w:r>
      <w:bookmarkEnd w:id="158"/>
    </w:p>
    <w:p w14:paraId="35F770C8" w14:textId="77777777" w:rsidR="00CA3543" w:rsidRPr="004602F8" w:rsidRDefault="00CA3543" w:rsidP="00C9434B">
      <w:pPr>
        <w:pStyle w:val="32"/>
      </w:pPr>
      <w:bookmarkStart w:id="159" w:name="_Toc383088840"/>
      <w:bookmarkStart w:id="160" w:name="_Toc409449161"/>
      <w:bookmarkStart w:id="161" w:name="_Toc421171873"/>
      <w:bookmarkStart w:id="162" w:name="_Toc170885728"/>
      <w:bookmarkStart w:id="163" w:name="_Toc221011476"/>
      <w:bookmarkStart w:id="164" w:name="_Toc221012177"/>
      <w:bookmarkStart w:id="165" w:name="_Toc225934558"/>
      <w:bookmarkStart w:id="166" w:name="_Toc231630520"/>
      <w:bookmarkStart w:id="167" w:name="_Toc231630644"/>
      <w:bookmarkStart w:id="168" w:name="_Ref295381372"/>
      <w:bookmarkStart w:id="169" w:name="_Toc302380419"/>
      <w:bookmarkStart w:id="170" w:name="_Toc309837803"/>
      <w:bookmarkStart w:id="171" w:name="_Toc126766707"/>
      <w:bookmarkEnd w:id="106"/>
      <w:bookmarkEnd w:id="107"/>
      <w:bookmarkEnd w:id="108"/>
      <w:bookmarkEnd w:id="109"/>
      <w:bookmarkEnd w:id="110"/>
      <w:r w:rsidRPr="004602F8">
        <w:t>Рабочая область</w:t>
      </w:r>
      <w:bookmarkEnd w:id="159"/>
      <w:bookmarkEnd w:id="160"/>
      <w:bookmarkEnd w:id="161"/>
      <w:bookmarkEnd w:id="171"/>
    </w:p>
    <w:p w14:paraId="70AE67AB" w14:textId="514CE69A" w:rsidR="00CA3543" w:rsidRPr="004602F8" w:rsidRDefault="00CA3543" w:rsidP="00CA3543">
      <w:pPr>
        <w:pStyle w:val="ASFKNormal"/>
      </w:pPr>
      <w:r w:rsidRPr="004602F8">
        <w:t xml:space="preserve">В рабочей области </w:t>
      </w:r>
      <w:r w:rsidR="00C43212" w:rsidRPr="004602F8">
        <w:t>(см. </w:t>
      </w:r>
      <w:r w:rsidRPr="004602F8">
        <w:t>рис. </w:t>
      </w:r>
      <w:r w:rsidRPr="004602F8">
        <w:fldChar w:fldCharType="begin"/>
      </w:r>
      <w:r w:rsidRPr="004602F8">
        <w:instrText xml:space="preserve"> REF _Ref227155316 \h  \* MERGEFORMAT </w:instrText>
      </w:r>
      <w:r w:rsidRPr="004602F8">
        <w:fldChar w:fldCharType="separate"/>
      </w:r>
      <w:r w:rsidR="0086114E">
        <w:t>1</w:t>
      </w:r>
      <w:r w:rsidRPr="004602F8">
        <w:fldChar w:fldCharType="end"/>
      </w:r>
      <w:r w:rsidRPr="004602F8">
        <w:t xml:space="preserve"> [11]) основного окна программы отображается список документов из раздела, выделенного на панели навигации, и информация о выделенном в списке документе. </w:t>
      </w:r>
    </w:p>
    <w:p w14:paraId="6DCC021B" w14:textId="77777777" w:rsidR="00CA3543" w:rsidRPr="004602F8" w:rsidRDefault="00CA3543" w:rsidP="00CA3543">
      <w:pPr>
        <w:pStyle w:val="21"/>
      </w:pPr>
      <w:bookmarkStart w:id="172" w:name="_Ref326579823"/>
      <w:bookmarkStart w:id="173" w:name="_Toc383088841"/>
      <w:bookmarkStart w:id="174" w:name="_Toc409449162"/>
      <w:bookmarkStart w:id="175" w:name="_Toc421171874"/>
      <w:bookmarkStart w:id="176" w:name="_Toc231630521"/>
      <w:bookmarkStart w:id="177" w:name="_Toc231630645"/>
      <w:bookmarkStart w:id="178" w:name="_Toc302380420"/>
      <w:bookmarkStart w:id="179" w:name="_Toc309837804"/>
      <w:bookmarkStart w:id="180" w:name="_Toc126766708"/>
      <w:bookmarkEnd w:id="162"/>
      <w:bookmarkEnd w:id="163"/>
      <w:bookmarkEnd w:id="164"/>
      <w:bookmarkEnd w:id="165"/>
      <w:bookmarkEnd w:id="166"/>
      <w:bookmarkEnd w:id="167"/>
      <w:bookmarkEnd w:id="168"/>
      <w:bookmarkEnd w:id="169"/>
      <w:bookmarkEnd w:id="170"/>
      <w:r w:rsidRPr="004602F8">
        <w:t>Описание типовых операций</w:t>
      </w:r>
      <w:bookmarkEnd w:id="172"/>
      <w:r w:rsidRPr="004602F8">
        <w:t xml:space="preserve"> и приемов работы</w:t>
      </w:r>
      <w:bookmarkEnd w:id="173"/>
      <w:bookmarkEnd w:id="174"/>
      <w:bookmarkEnd w:id="175"/>
      <w:bookmarkEnd w:id="180"/>
    </w:p>
    <w:p w14:paraId="4679B0BB" w14:textId="77777777" w:rsidR="00CA3543" w:rsidRPr="004602F8" w:rsidRDefault="00CA3543" w:rsidP="00CA3543">
      <w:pPr>
        <w:pStyle w:val="ASFKNormal"/>
      </w:pPr>
      <w:r w:rsidRPr="004602F8">
        <w:t>К документам, используемым в системе, применим набор стандартных операций, которые называются типовыми. Типовые операции, доступные при работе с документами, могут вызываться с помощью кнопок на панели инструментов или с помощью контекстного меню.</w:t>
      </w:r>
    </w:p>
    <w:p w14:paraId="457DD791" w14:textId="77777777" w:rsidR="00CA3543" w:rsidRPr="004602F8" w:rsidRDefault="00CA3543" w:rsidP="00C9434B">
      <w:pPr>
        <w:pStyle w:val="32"/>
      </w:pPr>
      <w:bookmarkStart w:id="181" w:name="_Toc225934560"/>
      <w:bookmarkStart w:id="182" w:name="_Ref227053332"/>
      <w:bookmarkStart w:id="183" w:name="_Toc231630527"/>
      <w:bookmarkStart w:id="184" w:name="_Toc231630651"/>
      <w:bookmarkStart w:id="185" w:name="_Ref301186669"/>
      <w:bookmarkStart w:id="186" w:name="_Toc302380423"/>
      <w:bookmarkStart w:id="187" w:name="_Toc309837807"/>
      <w:bookmarkStart w:id="188" w:name="_Ref369860567"/>
      <w:bookmarkStart w:id="189" w:name="_Ref374697912"/>
      <w:bookmarkStart w:id="190" w:name="_Ref375570794"/>
      <w:bookmarkStart w:id="191" w:name="_Toc383088842"/>
      <w:bookmarkStart w:id="192" w:name="_Toc409449163"/>
      <w:bookmarkStart w:id="193" w:name="_Toc421171875"/>
      <w:bookmarkStart w:id="194" w:name="_Toc126766709"/>
      <w:r w:rsidRPr="004602F8">
        <w:t>Операции доступные на главной панели инструментов</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07C3A328" w14:textId="1C9C4134" w:rsidR="00CA3543" w:rsidRPr="004602F8" w:rsidRDefault="00CA3543" w:rsidP="00CA3543">
      <w:pPr>
        <w:pStyle w:val="ASFKNormal"/>
      </w:pPr>
      <w:r w:rsidRPr="004602F8">
        <w:t xml:space="preserve">Описание типовых операций с документами </w:t>
      </w:r>
      <w:r w:rsidR="002A39BA" w:rsidRPr="004602F8">
        <w:t>приведен</w:t>
      </w:r>
      <w:r w:rsidR="00510181" w:rsidRPr="004602F8">
        <w:t>о</w:t>
      </w:r>
      <w:r w:rsidR="002A39BA" w:rsidRPr="004602F8">
        <w:t xml:space="preserve"> в таблице</w:t>
      </w:r>
      <w:r w:rsidR="00C43212" w:rsidRPr="004602F8">
        <w:t> </w:t>
      </w:r>
      <w:r w:rsidRPr="004602F8">
        <w:fldChar w:fldCharType="begin"/>
      </w:r>
      <w:r w:rsidRPr="004602F8">
        <w:instrText xml:space="preserve"> REF _Ref204418774 \h  \* MERGEFORMAT </w:instrText>
      </w:r>
      <w:r w:rsidRPr="004602F8">
        <w:fldChar w:fldCharType="separate"/>
      </w:r>
      <w:r w:rsidR="0086114E">
        <w:t>2</w:t>
      </w:r>
      <w:r w:rsidRPr="004602F8">
        <w:fldChar w:fldCharType="end"/>
      </w:r>
      <w:r w:rsidRPr="004602F8">
        <w:t xml:space="preserve">. </w:t>
      </w:r>
    </w:p>
    <w:p w14:paraId="7756E1F6" w14:textId="5CA8DDBE"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5" w:name="_Ref204418774"/>
      <w:bookmarkStart w:id="196" w:name="_Toc126766894"/>
      <w:r w:rsidR="0086114E">
        <w:rPr>
          <w:noProof/>
        </w:rPr>
        <w:t>2</w:t>
      </w:r>
      <w:bookmarkEnd w:id="195"/>
      <w:r w:rsidRPr="004602F8">
        <w:rPr>
          <w:noProof/>
        </w:rPr>
        <w:fldChar w:fldCharType="end"/>
      </w:r>
      <w:r w:rsidR="00CA3543" w:rsidRPr="004602F8">
        <w:t>. Типовые операции над документами</w:t>
      </w:r>
      <w:bookmarkEnd w:id="19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39"/>
        <w:gridCol w:w="1748"/>
        <w:gridCol w:w="6841"/>
      </w:tblGrid>
      <w:tr w:rsidR="00CA3543" w:rsidRPr="004602F8" w14:paraId="683942A5" w14:textId="77777777" w:rsidTr="00B16130">
        <w:trPr>
          <w:tblHeader/>
        </w:trPr>
        <w:tc>
          <w:tcPr>
            <w:tcW w:w="5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278F8E" w14:textId="77777777" w:rsidR="00CA3543" w:rsidRPr="004602F8" w:rsidRDefault="00CA3543" w:rsidP="00CA3543">
            <w:pPr>
              <w:pStyle w:val="ASFKTableHead"/>
            </w:pPr>
            <w:r w:rsidRPr="004602F8">
              <w:t>Кнопка</w:t>
            </w:r>
          </w:p>
        </w:tc>
        <w:tc>
          <w:tcPr>
            <w:tcW w:w="8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BB17B9" w14:textId="77777777" w:rsidR="00CA3543" w:rsidRPr="004602F8" w:rsidRDefault="00CA3543" w:rsidP="00CA3543">
            <w:pPr>
              <w:pStyle w:val="ASFKTableHead"/>
            </w:pPr>
            <w:r w:rsidRPr="004602F8">
              <w:t>Название операции</w:t>
            </w:r>
          </w:p>
        </w:tc>
        <w:tc>
          <w:tcPr>
            <w:tcW w:w="35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89E593" w14:textId="77777777" w:rsidR="00CA3543" w:rsidRPr="004602F8" w:rsidRDefault="00CA3543" w:rsidP="00CA3543">
            <w:pPr>
              <w:pStyle w:val="ASFKTableHead"/>
            </w:pPr>
            <w:r w:rsidRPr="004602F8">
              <w:t>Описание операции</w:t>
            </w:r>
          </w:p>
        </w:tc>
      </w:tr>
      <w:tr w:rsidR="00CA3543" w:rsidRPr="004602F8" w14:paraId="212EEDE4" w14:textId="77777777" w:rsidTr="00B16130">
        <w:tc>
          <w:tcPr>
            <w:tcW w:w="548" w:type="pct"/>
            <w:shd w:val="clear" w:color="auto" w:fill="auto"/>
          </w:tcPr>
          <w:p w14:paraId="77BE92B9" w14:textId="5C90F956" w:rsidR="00CA3543" w:rsidRPr="004602F8" w:rsidRDefault="004C00E2" w:rsidP="00AC2F13">
            <w:pPr>
              <w:pStyle w:val="ASFKTablenorm"/>
              <w:ind w:left="57" w:right="57"/>
            </w:pPr>
            <w:r w:rsidRPr="004602F8">
              <w:rPr>
                <w:noProof/>
              </w:rPr>
              <w:drawing>
                <wp:inline distT="0" distB="0" distL="0" distR="0" wp14:anchorId="43B80C28" wp14:editId="305589B7">
                  <wp:extent cx="361950" cy="361950"/>
                  <wp:effectExtent l="0" t="0" r="0" b="0"/>
                  <wp:docPr id="12" name="Рисунок 12" descr="button_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tton_impor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650FBACA" w14:textId="77777777" w:rsidR="00CA3543" w:rsidRPr="004602F8" w:rsidRDefault="00CA3543" w:rsidP="00AC2F13">
            <w:pPr>
              <w:pStyle w:val="ASFKTablenorm"/>
              <w:ind w:left="57" w:right="57"/>
            </w:pPr>
            <w:r w:rsidRPr="004602F8">
              <w:t>Импортировать документы</w:t>
            </w:r>
          </w:p>
        </w:tc>
        <w:tc>
          <w:tcPr>
            <w:tcW w:w="3562" w:type="pct"/>
            <w:shd w:val="clear" w:color="auto" w:fill="auto"/>
          </w:tcPr>
          <w:p w14:paraId="277DD3B1" w14:textId="77777777" w:rsidR="00CA3543" w:rsidRPr="004602F8" w:rsidRDefault="00CA3543" w:rsidP="00AC2F13">
            <w:pPr>
              <w:pStyle w:val="ASFKTablenorm"/>
              <w:ind w:left="57" w:right="57"/>
            </w:pPr>
            <w:r w:rsidRPr="004602F8">
              <w:t>Операция позволяет осуществлять импорт файлов в базу данных СУФД в одном из разрешенных форматов.</w:t>
            </w:r>
          </w:p>
        </w:tc>
      </w:tr>
      <w:tr w:rsidR="00CA3543" w:rsidRPr="004602F8" w14:paraId="405D1BD0" w14:textId="77777777" w:rsidTr="00B16130">
        <w:trPr>
          <w:trHeight w:val="986"/>
        </w:trPr>
        <w:tc>
          <w:tcPr>
            <w:tcW w:w="548" w:type="pct"/>
            <w:shd w:val="clear" w:color="auto" w:fill="auto"/>
          </w:tcPr>
          <w:p w14:paraId="20690D56" w14:textId="5958B48B" w:rsidR="00CA3543" w:rsidRPr="004602F8" w:rsidRDefault="004C00E2" w:rsidP="00AC2F13">
            <w:pPr>
              <w:pStyle w:val="ASFKTablenorm"/>
              <w:ind w:left="57" w:right="57"/>
            </w:pPr>
            <w:r w:rsidRPr="004602F8">
              <w:rPr>
                <w:noProof/>
              </w:rPr>
              <w:drawing>
                <wp:inline distT="0" distB="0" distL="0" distR="0" wp14:anchorId="75F08405" wp14:editId="4D6C9338">
                  <wp:extent cx="361950" cy="361950"/>
                  <wp:effectExtent l="0" t="0" r="0" b="0"/>
                  <wp:docPr id="13" name="Рисунок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793156FC" w14:textId="77777777" w:rsidR="00CA3543" w:rsidRPr="004602F8" w:rsidRDefault="00CA3543" w:rsidP="00AC2F13">
            <w:pPr>
              <w:pStyle w:val="ASFKTablenorm"/>
              <w:ind w:left="57" w:right="57"/>
            </w:pPr>
            <w:r w:rsidRPr="004602F8">
              <w:t>Экспортировать выделенные документы</w:t>
            </w:r>
          </w:p>
        </w:tc>
        <w:tc>
          <w:tcPr>
            <w:tcW w:w="3562" w:type="pct"/>
            <w:shd w:val="clear" w:color="auto" w:fill="auto"/>
          </w:tcPr>
          <w:p w14:paraId="74E2EAF8" w14:textId="77777777" w:rsidR="00CA3543" w:rsidRPr="004602F8" w:rsidRDefault="00CA3543" w:rsidP="00AC2F13">
            <w:pPr>
              <w:pStyle w:val="ASFKTablenorm"/>
              <w:ind w:left="57" w:right="57"/>
            </w:pPr>
            <w:r w:rsidRPr="004602F8">
              <w:t>Операция позволяет осуществлять экспорт файлов в одном из разрешенных форматов.</w:t>
            </w:r>
          </w:p>
        </w:tc>
      </w:tr>
      <w:tr w:rsidR="00CA3543" w:rsidRPr="004602F8" w14:paraId="49CB47D8" w14:textId="77777777" w:rsidTr="00B16130">
        <w:tc>
          <w:tcPr>
            <w:tcW w:w="548" w:type="pct"/>
            <w:shd w:val="clear" w:color="auto" w:fill="auto"/>
          </w:tcPr>
          <w:p w14:paraId="4F00CDCF" w14:textId="6DA7B94C" w:rsidR="00CA3543" w:rsidRPr="004602F8" w:rsidRDefault="004C00E2" w:rsidP="00AC2F13">
            <w:pPr>
              <w:pStyle w:val="ASFKTablenorm"/>
              <w:ind w:left="57" w:right="57"/>
            </w:pPr>
            <w:r w:rsidRPr="004602F8">
              <w:rPr>
                <w:noProof/>
              </w:rPr>
              <w:drawing>
                <wp:inline distT="0" distB="0" distL="0" distR="0" wp14:anchorId="1007E6A5" wp14:editId="3708F4E5">
                  <wp:extent cx="361950" cy="361950"/>
                  <wp:effectExtent l="0" t="0" r="0" b="0"/>
                  <wp:docPr id="14" name="Рисунок 14"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6CE45078" w14:textId="77777777" w:rsidR="00CA3543" w:rsidRPr="004602F8" w:rsidRDefault="00CA3543" w:rsidP="00AC2F13">
            <w:pPr>
              <w:pStyle w:val="ASFKTablenorm"/>
              <w:ind w:left="57" w:right="57"/>
            </w:pPr>
            <w:r w:rsidRPr="004602F8">
              <w:t>Создать новый документ</w:t>
            </w:r>
          </w:p>
        </w:tc>
        <w:tc>
          <w:tcPr>
            <w:tcW w:w="3562" w:type="pct"/>
            <w:shd w:val="clear" w:color="auto" w:fill="auto"/>
          </w:tcPr>
          <w:p w14:paraId="0DEFF65F" w14:textId="77777777" w:rsidR="00CA3543" w:rsidRPr="004602F8" w:rsidRDefault="00CA3543" w:rsidP="00AC2F13">
            <w:pPr>
              <w:pStyle w:val="ASFKTablenorm"/>
              <w:ind w:left="57" w:right="57"/>
            </w:pPr>
            <w:r w:rsidRPr="004602F8">
              <w:t>Открывается форма ввода нового документа. Следует заполнить поля нового документа и сохранить введенные данные.</w:t>
            </w:r>
          </w:p>
        </w:tc>
      </w:tr>
      <w:tr w:rsidR="00CA3543" w:rsidRPr="004602F8" w14:paraId="024AC8FF" w14:textId="77777777" w:rsidTr="00B16130">
        <w:tc>
          <w:tcPr>
            <w:tcW w:w="548" w:type="pct"/>
            <w:shd w:val="clear" w:color="auto" w:fill="auto"/>
          </w:tcPr>
          <w:p w14:paraId="168FFF31" w14:textId="0CA6E5F6" w:rsidR="00CA3543" w:rsidRPr="004602F8" w:rsidRDefault="004C00E2" w:rsidP="00AC2F13">
            <w:pPr>
              <w:pStyle w:val="ASFKTablenorm"/>
              <w:ind w:left="57" w:right="57"/>
            </w:pPr>
            <w:r w:rsidRPr="004602F8">
              <w:rPr>
                <w:noProof/>
              </w:rPr>
              <w:drawing>
                <wp:inline distT="0" distB="0" distL="0" distR="0" wp14:anchorId="2FF1D9A8" wp14:editId="31470566">
                  <wp:extent cx="361950" cy="361950"/>
                  <wp:effectExtent l="0" t="0" r="0" b="0"/>
                  <wp:docPr id="15" name="Рисунок 15" descr="button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tton_edi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2D3DA67C" w14:textId="77777777" w:rsidR="00CA3543" w:rsidRPr="004602F8" w:rsidRDefault="00CA3543" w:rsidP="00AC2F13">
            <w:pPr>
              <w:pStyle w:val="ASFKTablenorm"/>
              <w:ind w:left="57" w:right="57"/>
            </w:pPr>
            <w:r w:rsidRPr="004602F8">
              <w:t>Открыть документ на редактирование</w:t>
            </w:r>
          </w:p>
        </w:tc>
        <w:tc>
          <w:tcPr>
            <w:tcW w:w="3562" w:type="pct"/>
            <w:shd w:val="clear" w:color="auto" w:fill="auto"/>
          </w:tcPr>
          <w:p w14:paraId="3128B8EA" w14:textId="77777777" w:rsidR="00CA3543" w:rsidRPr="004602F8" w:rsidRDefault="00CA3543" w:rsidP="00AC2F13">
            <w:pPr>
              <w:pStyle w:val="ASFKTablenorm"/>
              <w:ind w:left="57" w:right="57"/>
            </w:pPr>
            <w:r w:rsidRPr="004602F8">
              <w:t>Открывается форма редактирования документа, выбранного в списке документов. Следует внести требующиеся изменения и сохранить введенные данные. Состав полей формы редактирования аналогичен форме создания документа.</w:t>
            </w:r>
          </w:p>
        </w:tc>
      </w:tr>
      <w:tr w:rsidR="00CA3543" w:rsidRPr="004602F8" w14:paraId="5659C966" w14:textId="77777777" w:rsidTr="00B16130">
        <w:tc>
          <w:tcPr>
            <w:tcW w:w="548" w:type="pct"/>
            <w:shd w:val="clear" w:color="auto" w:fill="auto"/>
          </w:tcPr>
          <w:p w14:paraId="0A0D85E7" w14:textId="4414FEAE" w:rsidR="00CA3543" w:rsidRPr="004602F8" w:rsidRDefault="004C00E2" w:rsidP="00AC2F13">
            <w:pPr>
              <w:pStyle w:val="ASFKTablenorm"/>
              <w:ind w:left="57" w:right="57"/>
            </w:pPr>
            <w:r w:rsidRPr="004602F8">
              <w:rPr>
                <w:noProof/>
              </w:rPr>
              <w:drawing>
                <wp:inline distT="0" distB="0" distL="0" distR="0" wp14:anchorId="0A3014A1" wp14:editId="70A9FB27">
                  <wp:extent cx="361950" cy="361950"/>
                  <wp:effectExtent l="0" t="0" r="0" b="0"/>
                  <wp:docPr id="16" name="Рисунок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43D6A94A" w14:textId="77777777" w:rsidR="00CA3543" w:rsidRPr="004602F8" w:rsidRDefault="00CA3543" w:rsidP="00AC2F13">
            <w:pPr>
              <w:pStyle w:val="ASFKTablenorm"/>
              <w:ind w:left="57" w:right="57"/>
            </w:pPr>
            <w:r w:rsidRPr="004602F8">
              <w:t>Редактирование вложений</w:t>
            </w:r>
          </w:p>
        </w:tc>
        <w:tc>
          <w:tcPr>
            <w:tcW w:w="3562" w:type="pct"/>
            <w:shd w:val="clear" w:color="auto" w:fill="auto"/>
          </w:tcPr>
          <w:p w14:paraId="1D295976" w14:textId="77777777" w:rsidR="00CA3543" w:rsidRPr="004602F8" w:rsidRDefault="00CA3543" w:rsidP="00AC2F13">
            <w:pPr>
              <w:pStyle w:val="ASFKTablenorm"/>
              <w:ind w:left="57" w:right="57"/>
            </w:pPr>
            <w:r w:rsidRPr="004602F8">
              <w:t>Открывается форма, позволяющая выполнить некоторые операции над файлами, приложенными к документу.</w:t>
            </w:r>
          </w:p>
        </w:tc>
      </w:tr>
      <w:tr w:rsidR="00CA3543" w:rsidRPr="004602F8" w14:paraId="4CC22578" w14:textId="77777777" w:rsidTr="00B16130">
        <w:tc>
          <w:tcPr>
            <w:tcW w:w="548" w:type="pct"/>
            <w:shd w:val="clear" w:color="auto" w:fill="auto"/>
          </w:tcPr>
          <w:p w14:paraId="4D903D79" w14:textId="34F8F9D6" w:rsidR="00CA3543" w:rsidRPr="004602F8" w:rsidRDefault="004C00E2" w:rsidP="00AC2F13">
            <w:pPr>
              <w:pStyle w:val="ASFKTablenorm"/>
              <w:ind w:left="57" w:right="57"/>
            </w:pPr>
            <w:r w:rsidRPr="004602F8">
              <w:rPr>
                <w:noProof/>
              </w:rPr>
              <w:drawing>
                <wp:inline distT="0" distB="0" distL="0" distR="0" wp14:anchorId="6ADAEE7B" wp14:editId="7413C1A6">
                  <wp:extent cx="361950" cy="361950"/>
                  <wp:effectExtent l="0" t="0" r="0" b="0"/>
                  <wp:docPr id="17" name="Рисунок 1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3193289E" w14:textId="77777777" w:rsidR="00CA3543" w:rsidRPr="004602F8" w:rsidRDefault="00CA3543" w:rsidP="00AC2F13">
            <w:pPr>
              <w:pStyle w:val="ASFKTablenorm"/>
              <w:ind w:left="57" w:right="57"/>
            </w:pPr>
            <w:r w:rsidRPr="004602F8">
              <w:t>Открыть документ на просмотр</w:t>
            </w:r>
          </w:p>
        </w:tc>
        <w:tc>
          <w:tcPr>
            <w:tcW w:w="3562" w:type="pct"/>
            <w:shd w:val="clear" w:color="auto" w:fill="auto"/>
          </w:tcPr>
          <w:p w14:paraId="758A112F" w14:textId="77777777" w:rsidR="00CA3543" w:rsidRPr="004602F8" w:rsidRDefault="00CA3543" w:rsidP="00AC2F13">
            <w:pPr>
              <w:pStyle w:val="ASFKTablenorm"/>
              <w:ind w:left="57" w:right="57"/>
            </w:pPr>
            <w:r w:rsidRPr="004602F8">
              <w:t xml:space="preserve">Открывается экранная форма документа, выбранного для просмотра. </w:t>
            </w:r>
          </w:p>
        </w:tc>
      </w:tr>
      <w:tr w:rsidR="00CA3543" w:rsidRPr="004602F8" w14:paraId="4435A80B" w14:textId="77777777" w:rsidTr="00B16130">
        <w:tc>
          <w:tcPr>
            <w:tcW w:w="548" w:type="pct"/>
            <w:shd w:val="clear" w:color="auto" w:fill="auto"/>
          </w:tcPr>
          <w:p w14:paraId="4F244DED" w14:textId="6D1EE390" w:rsidR="00CA3543" w:rsidRPr="004602F8" w:rsidRDefault="004C00E2" w:rsidP="00AC2F13">
            <w:pPr>
              <w:pStyle w:val="ASFKTablenorm"/>
              <w:ind w:left="57" w:right="57"/>
            </w:pPr>
            <w:r w:rsidRPr="004602F8">
              <w:rPr>
                <w:noProof/>
              </w:rPr>
              <w:drawing>
                <wp:inline distT="0" distB="0" distL="0" distR="0" wp14:anchorId="22917D25" wp14:editId="16F5C1F7">
                  <wp:extent cx="361950" cy="361950"/>
                  <wp:effectExtent l="0" t="0" r="0" b="0"/>
                  <wp:docPr id="18" name="Рисунок 18"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tton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3ECE5510" w14:textId="77777777" w:rsidR="00CA3543" w:rsidRPr="004602F8" w:rsidRDefault="00CA3543" w:rsidP="00AC2F13">
            <w:pPr>
              <w:pStyle w:val="ASFKTablenorm"/>
              <w:ind w:left="57" w:right="57"/>
            </w:pPr>
            <w:r w:rsidRPr="004602F8">
              <w:t>Создать копию документа</w:t>
            </w:r>
          </w:p>
        </w:tc>
        <w:tc>
          <w:tcPr>
            <w:tcW w:w="3562" w:type="pct"/>
            <w:shd w:val="clear" w:color="auto" w:fill="auto"/>
          </w:tcPr>
          <w:p w14:paraId="0CA22A19" w14:textId="77777777" w:rsidR="00CA3543" w:rsidRPr="004602F8" w:rsidRDefault="00CA3543" w:rsidP="00AC2F13">
            <w:pPr>
              <w:pStyle w:val="ASFKTablenorm"/>
              <w:ind w:left="57" w:right="57"/>
            </w:pPr>
            <w:r w:rsidRPr="004602F8">
              <w:t xml:space="preserve">Открывается форма ввода нового документа, содержание полей которого идентично копируемому документу (выбранному в списке документов). Следует отредактировать требуемые поля и сохранить введенные данные. </w:t>
            </w:r>
          </w:p>
        </w:tc>
      </w:tr>
      <w:tr w:rsidR="00CA3543" w:rsidRPr="004602F8" w14:paraId="5A45C1D2" w14:textId="77777777" w:rsidTr="00B16130">
        <w:tc>
          <w:tcPr>
            <w:tcW w:w="548" w:type="pct"/>
            <w:shd w:val="clear" w:color="auto" w:fill="auto"/>
          </w:tcPr>
          <w:p w14:paraId="597C9938" w14:textId="6C99E7CD" w:rsidR="00CA3543" w:rsidRPr="004602F8" w:rsidRDefault="004C00E2" w:rsidP="00AC2F13">
            <w:pPr>
              <w:pStyle w:val="ASFKTablenorm"/>
              <w:ind w:left="57" w:right="57"/>
            </w:pPr>
            <w:r w:rsidRPr="004602F8">
              <w:rPr>
                <w:noProof/>
              </w:rPr>
              <w:drawing>
                <wp:inline distT="0" distB="0" distL="0" distR="0" wp14:anchorId="2F75088B" wp14:editId="2B0EA9EE">
                  <wp:extent cx="361950" cy="361950"/>
                  <wp:effectExtent l="0" t="0" r="0" b="0"/>
                  <wp:docPr id="19" name="Рисунок 19" descr="button_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tton_dele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1C0ED06A" w14:textId="77777777" w:rsidR="00CA3543" w:rsidRPr="004602F8" w:rsidRDefault="00CA3543" w:rsidP="00AC2F13">
            <w:pPr>
              <w:pStyle w:val="ASFKTablenorm"/>
              <w:ind w:left="57" w:right="57"/>
            </w:pPr>
            <w:r w:rsidRPr="004602F8">
              <w:t>Удалить документ</w:t>
            </w:r>
          </w:p>
        </w:tc>
        <w:tc>
          <w:tcPr>
            <w:tcW w:w="3562" w:type="pct"/>
            <w:shd w:val="clear" w:color="auto" w:fill="auto"/>
          </w:tcPr>
          <w:p w14:paraId="7F5E2887" w14:textId="77777777" w:rsidR="00CA3543" w:rsidRPr="004602F8" w:rsidRDefault="00CA3543" w:rsidP="00AC2F13">
            <w:pPr>
              <w:pStyle w:val="ASFKTablenorm"/>
              <w:ind w:left="57" w:right="57"/>
            </w:pPr>
            <w:r w:rsidRPr="004602F8">
              <w:t xml:space="preserve">Открывается окно подтверждения операции удаления выбранного документа. При подтверждении операции выполняется удаление документа. При этом документ не удаляется физически из базы данных, ему присваивается конечный статус </w:t>
            </w:r>
            <w:r w:rsidR="00BC7FFB" w:rsidRPr="004602F8">
              <w:t>«</w:t>
            </w:r>
            <w:r w:rsidRPr="004602F8">
              <w:t>Удален</w:t>
            </w:r>
            <w:r w:rsidR="00BC7FFB" w:rsidRPr="004602F8">
              <w:t>»</w:t>
            </w:r>
            <w:r w:rsidRPr="004602F8">
              <w:t>.</w:t>
            </w:r>
          </w:p>
        </w:tc>
      </w:tr>
      <w:tr w:rsidR="00CA3543" w:rsidRPr="004602F8" w14:paraId="56471232" w14:textId="77777777" w:rsidTr="00B16130">
        <w:tc>
          <w:tcPr>
            <w:tcW w:w="548" w:type="pct"/>
            <w:shd w:val="clear" w:color="auto" w:fill="auto"/>
          </w:tcPr>
          <w:p w14:paraId="41297C04" w14:textId="400DB2F5" w:rsidR="00CA3543" w:rsidRPr="004602F8" w:rsidRDefault="004C00E2" w:rsidP="00AC2F13">
            <w:pPr>
              <w:pStyle w:val="ASFKTablenorm"/>
              <w:ind w:left="57" w:right="57"/>
            </w:pPr>
            <w:r w:rsidRPr="004602F8">
              <w:rPr>
                <w:noProof/>
              </w:rPr>
              <w:drawing>
                <wp:inline distT="0" distB="0" distL="0" distR="0" wp14:anchorId="336DA818" wp14:editId="2A05EACE">
                  <wp:extent cx="361950" cy="361950"/>
                  <wp:effectExtent l="0" t="0" r="0" b="0"/>
                  <wp:docPr id="20" name="Рисунок 20" descr="button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tton_sig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6F87806A" w14:textId="77777777" w:rsidR="00CA3543" w:rsidRPr="004602F8" w:rsidRDefault="00CA3543" w:rsidP="00AC2F13">
            <w:pPr>
              <w:pStyle w:val="ASFKTablenorm"/>
              <w:ind w:left="57" w:right="57"/>
            </w:pPr>
            <w:r w:rsidRPr="004602F8">
              <w:t>Подпись</w:t>
            </w:r>
          </w:p>
        </w:tc>
        <w:tc>
          <w:tcPr>
            <w:tcW w:w="3562" w:type="pct"/>
            <w:shd w:val="clear" w:color="auto" w:fill="auto"/>
          </w:tcPr>
          <w:p w14:paraId="3C564FFB" w14:textId="77777777" w:rsidR="00CA3543" w:rsidRPr="004602F8" w:rsidRDefault="00CA3543" w:rsidP="00AC2F13">
            <w:pPr>
              <w:pStyle w:val="ASFKTablenorm"/>
              <w:ind w:left="57" w:right="57"/>
            </w:pPr>
            <w:r w:rsidRPr="004602F8">
              <w:t xml:space="preserve">Выполняется подписание выбранного документа ЭП пользователя. </w:t>
            </w:r>
          </w:p>
        </w:tc>
      </w:tr>
      <w:tr w:rsidR="00CA3543" w:rsidRPr="004602F8" w14:paraId="4A4D6020" w14:textId="77777777" w:rsidTr="00B16130">
        <w:tc>
          <w:tcPr>
            <w:tcW w:w="548" w:type="pct"/>
            <w:shd w:val="clear" w:color="auto" w:fill="auto"/>
          </w:tcPr>
          <w:p w14:paraId="7F91E2F9" w14:textId="778A124D" w:rsidR="00CA3543" w:rsidRPr="004602F8" w:rsidRDefault="004C00E2" w:rsidP="00AC2F13">
            <w:pPr>
              <w:pStyle w:val="ASFKTablenorm"/>
              <w:ind w:left="57" w:right="57"/>
            </w:pPr>
            <w:r w:rsidRPr="004602F8">
              <w:rPr>
                <w:noProof/>
              </w:rPr>
              <w:drawing>
                <wp:inline distT="0" distB="0" distL="0" distR="0" wp14:anchorId="321357FC" wp14:editId="2200109D">
                  <wp:extent cx="361950" cy="361950"/>
                  <wp:effectExtent l="0" t="0" r="0" b="0"/>
                  <wp:docPr id="21" name="Рисунок 21" descr="button_check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utton_check_sig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1ABD705B" w14:textId="77777777" w:rsidR="00CA3543" w:rsidRPr="004602F8" w:rsidRDefault="00CA3543" w:rsidP="00AC2F13">
            <w:pPr>
              <w:pStyle w:val="ASFKTablenorm"/>
              <w:ind w:left="57" w:right="57"/>
            </w:pPr>
            <w:r w:rsidRPr="004602F8">
              <w:t xml:space="preserve">Проверка подписи </w:t>
            </w:r>
          </w:p>
        </w:tc>
        <w:tc>
          <w:tcPr>
            <w:tcW w:w="3562" w:type="pct"/>
            <w:shd w:val="clear" w:color="auto" w:fill="auto"/>
          </w:tcPr>
          <w:p w14:paraId="708C1D4F" w14:textId="77777777" w:rsidR="00CA3543" w:rsidRPr="004602F8" w:rsidRDefault="00CA3543" w:rsidP="00AC2F13">
            <w:pPr>
              <w:pStyle w:val="ASFKTablenorm"/>
              <w:ind w:left="57" w:right="57"/>
            </w:pPr>
            <w:r w:rsidRPr="004602F8">
              <w:t>Выполняется проверка подлинности ЭП выбранного документа.</w:t>
            </w:r>
          </w:p>
        </w:tc>
      </w:tr>
      <w:tr w:rsidR="00CA3543" w:rsidRPr="004602F8" w14:paraId="1DF0B1CD" w14:textId="77777777" w:rsidTr="00B16130">
        <w:tc>
          <w:tcPr>
            <w:tcW w:w="548" w:type="pct"/>
            <w:shd w:val="clear" w:color="auto" w:fill="auto"/>
          </w:tcPr>
          <w:p w14:paraId="156D925B" w14:textId="560835ED" w:rsidR="00CA3543" w:rsidRPr="004602F8" w:rsidRDefault="004C00E2" w:rsidP="00AC2F13">
            <w:pPr>
              <w:pStyle w:val="ASFKTablenorm"/>
              <w:ind w:left="57" w:right="57"/>
            </w:pPr>
            <w:r w:rsidRPr="004602F8">
              <w:rPr>
                <w:noProof/>
              </w:rPr>
              <w:drawing>
                <wp:inline distT="0" distB="0" distL="0" distR="0" wp14:anchorId="23AA608F" wp14:editId="22A95AAC">
                  <wp:extent cx="361950" cy="361950"/>
                  <wp:effectExtent l="0" t="0" r="0" b="0"/>
                  <wp:docPr id="22" name="Рисунок 22" descr="button_delete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tton_delete_sig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279461A9" w14:textId="77777777" w:rsidR="00CA3543" w:rsidRPr="004602F8" w:rsidRDefault="00CA3543" w:rsidP="00AC2F13">
            <w:pPr>
              <w:pStyle w:val="ASFKTablenorm"/>
              <w:ind w:left="57" w:right="57"/>
            </w:pPr>
            <w:r w:rsidRPr="004602F8">
              <w:t>Удаление подписи</w:t>
            </w:r>
          </w:p>
        </w:tc>
        <w:tc>
          <w:tcPr>
            <w:tcW w:w="3562" w:type="pct"/>
            <w:shd w:val="clear" w:color="auto" w:fill="auto"/>
          </w:tcPr>
          <w:p w14:paraId="02735781" w14:textId="77777777" w:rsidR="00CA3543" w:rsidRPr="004602F8" w:rsidRDefault="00CA3543" w:rsidP="00AC2F13">
            <w:pPr>
              <w:pStyle w:val="ASFKTablenorm"/>
              <w:ind w:left="57" w:right="57"/>
            </w:pPr>
            <w:r w:rsidRPr="004602F8">
              <w:t>Выполняется удаление ЭП выбранного документа.</w:t>
            </w:r>
          </w:p>
        </w:tc>
      </w:tr>
      <w:tr w:rsidR="00CA3543" w:rsidRPr="004602F8" w14:paraId="5F950460" w14:textId="77777777" w:rsidTr="00B16130">
        <w:tc>
          <w:tcPr>
            <w:tcW w:w="548" w:type="pct"/>
            <w:shd w:val="clear" w:color="auto" w:fill="auto"/>
          </w:tcPr>
          <w:p w14:paraId="35E1D952" w14:textId="7434F133" w:rsidR="00CA3543" w:rsidRPr="004602F8" w:rsidRDefault="004C00E2" w:rsidP="00AC2F13">
            <w:pPr>
              <w:pStyle w:val="ASFKTablenorm"/>
              <w:ind w:left="57" w:right="57"/>
            </w:pPr>
            <w:r w:rsidRPr="004602F8">
              <w:rPr>
                <w:noProof/>
              </w:rPr>
              <w:drawing>
                <wp:inline distT="0" distB="0" distL="0" distR="0" wp14:anchorId="30A0CDE5" wp14:editId="0073C40E">
                  <wp:extent cx="361950" cy="361950"/>
                  <wp:effectExtent l="0" t="0" r="0" b="0"/>
                  <wp:docPr id="23" name="Рисунок 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345AF316" w14:textId="77777777" w:rsidR="00CA3543" w:rsidRPr="004602F8" w:rsidRDefault="00CA3543" w:rsidP="00AC2F13">
            <w:pPr>
              <w:pStyle w:val="ASFKTablenorm"/>
              <w:ind w:left="57" w:right="57"/>
            </w:pPr>
            <w:r w:rsidRPr="004602F8">
              <w:t>Документарный контроль</w:t>
            </w:r>
          </w:p>
        </w:tc>
        <w:tc>
          <w:tcPr>
            <w:tcW w:w="3562" w:type="pct"/>
            <w:shd w:val="clear" w:color="auto" w:fill="auto"/>
          </w:tcPr>
          <w:p w14:paraId="202C53BC" w14:textId="77777777" w:rsidR="00CA3543" w:rsidRPr="004602F8" w:rsidRDefault="00CA3543" w:rsidP="00AC2F13">
            <w:pPr>
              <w:pStyle w:val="ASFKTablenorm"/>
              <w:ind w:left="57" w:right="57"/>
            </w:pPr>
            <w:r w:rsidRPr="004602F8">
              <w:t xml:space="preserve">Выполняется контроль реквизитов документа на соответствие справочникам и другие виды контролей, в зависимости от типа документа. При успешном прохождении документарного контроля меняется статус документа. </w:t>
            </w:r>
          </w:p>
        </w:tc>
      </w:tr>
      <w:tr w:rsidR="00CA3543" w:rsidRPr="004602F8" w14:paraId="16607469" w14:textId="77777777" w:rsidTr="00B16130">
        <w:tc>
          <w:tcPr>
            <w:tcW w:w="548" w:type="pct"/>
            <w:shd w:val="clear" w:color="auto" w:fill="auto"/>
          </w:tcPr>
          <w:p w14:paraId="72D5AFBD" w14:textId="7B249C59" w:rsidR="00CA3543" w:rsidRPr="004602F8" w:rsidRDefault="004C00E2" w:rsidP="00AC2F13">
            <w:pPr>
              <w:pStyle w:val="ASFKTablenorm"/>
              <w:ind w:left="57" w:right="57"/>
            </w:pPr>
            <w:r w:rsidRPr="004602F8">
              <w:rPr>
                <w:noProof/>
              </w:rPr>
              <w:drawing>
                <wp:inline distT="0" distB="0" distL="0" distR="0" wp14:anchorId="74598AAF" wp14:editId="788400EE">
                  <wp:extent cx="361950" cy="361950"/>
                  <wp:effectExtent l="0" t="0" r="0" b="0"/>
                  <wp:docPr id="24" name="Рисунок 24"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0AC3CFD6" w14:textId="77777777" w:rsidR="00CA3543" w:rsidRPr="004602F8" w:rsidRDefault="00CA3543" w:rsidP="00AC2F13">
            <w:pPr>
              <w:pStyle w:val="ASFKTablenorm"/>
              <w:ind w:left="57" w:right="57"/>
            </w:pPr>
            <w:r w:rsidRPr="004602F8">
              <w:t>Просмотр изменений статуса документа</w:t>
            </w:r>
          </w:p>
        </w:tc>
        <w:tc>
          <w:tcPr>
            <w:tcW w:w="3562" w:type="pct"/>
            <w:shd w:val="clear" w:color="auto" w:fill="auto"/>
          </w:tcPr>
          <w:p w14:paraId="1509070F" w14:textId="77777777" w:rsidR="00CA3543" w:rsidRPr="004602F8" w:rsidRDefault="00CA3543" w:rsidP="00AC2F13">
            <w:pPr>
              <w:pStyle w:val="ASFKTablenorm"/>
              <w:ind w:left="57" w:right="57"/>
            </w:pPr>
            <w:r w:rsidRPr="004602F8">
              <w:t>Открывается окно, отображающее историю изменений статуса документа.</w:t>
            </w:r>
          </w:p>
        </w:tc>
      </w:tr>
      <w:tr w:rsidR="00CA3543" w:rsidRPr="004602F8" w14:paraId="5A1AA053" w14:textId="77777777" w:rsidTr="00B16130">
        <w:tc>
          <w:tcPr>
            <w:tcW w:w="548" w:type="pct"/>
            <w:shd w:val="clear" w:color="auto" w:fill="auto"/>
          </w:tcPr>
          <w:p w14:paraId="0D5EAF33" w14:textId="40370F88" w:rsidR="00CA3543" w:rsidRPr="004602F8" w:rsidRDefault="004C00E2" w:rsidP="00AC2F13">
            <w:pPr>
              <w:pStyle w:val="ASFKTablenorm"/>
              <w:ind w:left="57" w:right="57"/>
            </w:pPr>
            <w:r w:rsidRPr="004602F8">
              <w:rPr>
                <w:noProof/>
              </w:rPr>
              <w:drawing>
                <wp:inline distT="0" distB="0" distL="0" distR="0" wp14:anchorId="25CDDCAE" wp14:editId="07075AE7">
                  <wp:extent cx="361950" cy="361950"/>
                  <wp:effectExtent l="0" t="0" r="0" b="0"/>
                  <wp:docPr id="25" name="Рисунок 25"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ap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0473DCD8" w14:textId="77777777" w:rsidR="00CA3543" w:rsidRPr="004602F8" w:rsidRDefault="00CA1E44" w:rsidP="00AC2F13">
            <w:pPr>
              <w:pStyle w:val="ASFKTablenorm"/>
              <w:ind w:left="57" w:right="57"/>
            </w:pPr>
            <w:r w:rsidRPr="004602F8">
              <w:t xml:space="preserve"> </w:t>
            </w:r>
          </w:p>
        </w:tc>
        <w:tc>
          <w:tcPr>
            <w:tcW w:w="3562" w:type="pct"/>
            <w:shd w:val="clear" w:color="auto" w:fill="auto"/>
          </w:tcPr>
          <w:p w14:paraId="6BEC0F7A" w14:textId="77777777" w:rsidR="00CA3543" w:rsidRPr="004602F8" w:rsidRDefault="00CA3543" w:rsidP="00AC2F13">
            <w:pPr>
              <w:pStyle w:val="ASFKTablenorm"/>
              <w:ind w:left="57" w:right="57"/>
            </w:pPr>
            <w:r w:rsidRPr="004602F8">
              <w:t xml:space="preserve">Выполняется отправка выбранного документа. Документу присваивается статус </w:t>
            </w:r>
            <w:r w:rsidR="00BC7FFB" w:rsidRPr="004602F8">
              <w:t>«</w:t>
            </w:r>
            <w:r w:rsidRPr="004602F8">
              <w:t>Отправляется</w:t>
            </w:r>
            <w:r w:rsidR="00BC7FFB" w:rsidRPr="004602F8">
              <w:t>»</w:t>
            </w:r>
            <w:r w:rsidRPr="004602F8">
              <w:t xml:space="preserve">. С данного статуса уже невозможно отменить отправку. Кнопка активна для документов имеющих статус </w:t>
            </w:r>
            <w:r w:rsidR="00BC7FFB" w:rsidRPr="004602F8">
              <w:t>«</w:t>
            </w:r>
            <w:r w:rsidRPr="004602F8">
              <w:t>Введен</w:t>
            </w:r>
            <w:r w:rsidR="00BC7FFB" w:rsidRPr="004602F8">
              <w:t>»</w:t>
            </w:r>
            <w:r w:rsidRPr="004602F8">
              <w:t xml:space="preserve">. </w:t>
            </w:r>
          </w:p>
        </w:tc>
      </w:tr>
      <w:tr w:rsidR="00CA3543" w:rsidRPr="004602F8" w14:paraId="4F48EE3A" w14:textId="77777777" w:rsidTr="00B16130">
        <w:tc>
          <w:tcPr>
            <w:tcW w:w="548" w:type="pct"/>
            <w:shd w:val="clear" w:color="auto" w:fill="auto"/>
          </w:tcPr>
          <w:p w14:paraId="4A85644C" w14:textId="38EA384A" w:rsidR="00CA3543" w:rsidRPr="004602F8" w:rsidRDefault="004C00E2" w:rsidP="00AC2F13">
            <w:pPr>
              <w:pStyle w:val="ASFKTablenorm"/>
              <w:ind w:left="57" w:right="57"/>
            </w:pPr>
            <w:r w:rsidRPr="004602F8">
              <w:rPr>
                <w:noProof/>
              </w:rPr>
              <w:lastRenderedPageBreak/>
              <w:drawing>
                <wp:inline distT="0" distB="0" distL="0" distR="0" wp14:anchorId="204D83F7" wp14:editId="040E6FF8">
                  <wp:extent cx="361950" cy="361950"/>
                  <wp:effectExtent l="0" t="0" r="0" b="0"/>
                  <wp:docPr id="26" name="Рисунок 26"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ap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7A6590C5" w14:textId="77777777" w:rsidR="00CA3543" w:rsidRPr="004602F8" w:rsidRDefault="00CA3543" w:rsidP="00AC2F13">
            <w:pPr>
              <w:pStyle w:val="ASFKTablenorm"/>
              <w:ind w:left="57" w:right="57"/>
            </w:pPr>
            <w:r w:rsidRPr="004602F8">
              <w:t>Завершить доставку</w:t>
            </w:r>
          </w:p>
        </w:tc>
        <w:tc>
          <w:tcPr>
            <w:tcW w:w="3562" w:type="pct"/>
            <w:shd w:val="clear" w:color="auto" w:fill="auto"/>
          </w:tcPr>
          <w:p w14:paraId="256FDB9D" w14:textId="77777777" w:rsidR="00CA3543" w:rsidRPr="004602F8" w:rsidRDefault="00CA3543" w:rsidP="00AC2F13">
            <w:pPr>
              <w:pStyle w:val="ASFKTablenorm"/>
              <w:ind w:left="57" w:right="57"/>
            </w:pPr>
            <w:r w:rsidRPr="004602F8">
              <w:t xml:space="preserve">Выполняется завершение доставки документа (статус меняется на </w:t>
            </w:r>
            <w:r w:rsidR="00BC7FFB" w:rsidRPr="004602F8">
              <w:t>«</w:t>
            </w:r>
            <w:r w:rsidRPr="004602F8">
              <w:t>Доставлен</w:t>
            </w:r>
            <w:r w:rsidR="00BC7FFB" w:rsidRPr="004602F8">
              <w:t>»</w:t>
            </w:r>
            <w:r w:rsidRPr="004602F8">
              <w:t>). Операция выполняется в том случае, когда документ доставляется не через транспортную систему СУФД.</w:t>
            </w:r>
          </w:p>
        </w:tc>
      </w:tr>
      <w:tr w:rsidR="00CA3543" w:rsidRPr="004602F8" w14:paraId="0D90C275" w14:textId="77777777" w:rsidTr="00B16130">
        <w:tc>
          <w:tcPr>
            <w:tcW w:w="548" w:type="pct"/>
            <w:shd w:val="clear" w:color="auto" w:fill="auto"/>
          </w:tcPr>
          <w:p w14:paraId="3BE7F8E5" w14:textId="03DA44A7" w:rsidR="00CA3543" w:rsidRPr="004602F8" w:rsidRDefault="004C00E2" w:rsidP="00AC2F13">
            <w:pPr>
              <w:pStyle w:val="ASFKTablenorm"/>
              <w:ind w:left="57" w:right="57"/>
            </w:pPr>
            <w:r w:rsidRPr="004602F8">
              <w:rPr>
                <w:noProof/>
              </w:rPr>
              <w:drawing>
                <wp:inline distT="0" distB="0" distL="0" distR="0" wp14:anchorId="3B554DC5" wp14:editId="16819267">
                  <wp:extent cx="361950" cy="361950"/>
                  <wp:effectExtent l="0" t="0" r="0" b="0"/>
                  <wp:docPr id="27" name="Рисунок 27" descr="Sn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nap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4D442A27" w14:textId="77777777" w:rsidR="00CA3543" w:rsidRPr="004602F8" w:rsidRDefault="00CA3543" w:rsidP="00AC2F13">
            <w:pPr>
              <w:pStyle w:val="ASFKTablenorm"/>
              <w:ind w:left="57" w:right="57"/>
            </w:pPr>
            <w:r w:rsidRPr="004602F8">
              <w:t>Повторить поиск адресата</w:t>
            </w:r>
          </w:p>
        </w:tc>
        <w:tc>
          <w:tcPr>
            <w:tcW w:w="3562" w:type="pct"/>
            <w:shd w:val="clear" w:color="auto" w:fill="auto"/>
          </w:tcPr>
          <w:p w14:paraId="4B120684" w14:textId="77777777" w:rsidR="00CA3543" w:rsidRPr="004602F8" w:rsidRDefault="00CA3543" w:rsidP="00AC2F13">
            <w:pPr>
              <w:pStyle w:val="ASFKTablenorm"/>
              <w:ind w:left="57" w:right="57"/>
            </w:pPr>
            <w:r w:rsidRPr="004602F8">
              <w:t>В случае ошибки адресации выполняется повторный поиск адресата.</w:t>
            </w:r>
          </w:p>
        </w:tc>
      </w:tr>
      <w:tr w:rsidR="00CA3543" w:rsidRPr="004602F8" w14:paraId="4232E0BF" w14:textId="77777777" w:rsidTr="00B16130">
        <w:tc>
          <w:tcPr>
            <w:tcW w:w="548" w:type="pct"/>
            <w:shd w:val="clear" w:color="auto" w:fill="auto"/>
          </w:tcPr>
          <w:p w14:paraId="0580C771" w14:textId="30AD487B" w:rsidR="00CA3543" w:rsidRPr="004602F8" w:rsidRDefault="004C00E2" w:rsidP="00AC2F13">
            <w:pPr>
              <w:pStyle w:val="ASFKTablenorm"/>
              <w:ind w:left="57" w:right="57"/>
            </w:pPr>
            <w:r w:rsidRPr="004602F8">
              <w:rPr>
                <w:noProof/>
              </w:rPr>
              <w:drawing>
                <wp:inline distT="0" distB="0" distL="0" distR="0" wp14:anchorId="6896DC9A" wp14:editId="1AEDD266">
                  <wp:extent cx="361950" cy="361950"/>
                  <wp:effectExtent l="0" t="0" r="0" b="0"/>
                  <wp:docPr id="28" name="Рисунок 28" descr="Sna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nap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386FF1B9" w14:textId="77777777" w:rsidR="00CA3543" w:rsidRPr="004602F8" w:rsidRDefault="00CA3543" w:rsidP="00AC2F13">
            <w:pPr>
              <w:pStyle w:val="ASFKTablenorm"/>
              <w:ind w:left="57" w:right="57"/>
            </w:pPr>
            <w:r w:rsidRPr="004602F8">
              <w:t>Повторная выгрузка квитка</w:t>
            </w:r>
          </w:p>
        </w:tc>
        <w:tc>
          <w:tcPr>
            <w:tcW w:w="3562" w:type="pct"/>
            <w:shd w:val="clear" w:color="auto" w:fill="auto"/>
          </w:tcPr>
          <w:p w14:paraId="39991E79" w14:textId="77777777" w:rsidR="00CA3543" w:rsidRPr="004602F8" w:rsidRDefault="00CA3543" w:rsidP="00AC2F13">
            <w:pPr>
              <w:pStyle w:val="ASFKTablenorm"/>
              <w:ind w:left="57" w:right="57"/>
            </w:pPr>
            <w:r w:rsidRPr="004602F8">
              <w:t>Выполняется повторная выгрузка квитка.</w:t>
            </w:r>
          </w:p>
        </w:tc>
      </w:tr>
      <w:tr w:rsidR="00CA3543" w:rsidRPr="004602F8" w14:paraId="5359262C" w14:textId="77777777" w:rsidTr="00B16130">
        <w:tc>
          <w:tcPr>
            <w:tcW w:w="548" w:type="pct"/>
            <w:shd w:val="clear" w:color="auto" w:fill="auto"/>
          </w:tcPr>
          <w:p w14:paraId="34E4E298" w14:textId="350E6508" w:rsidR="00CA3543" w:rsidRPr="004602F8" w:rsidRDefault="004C00E2" w:rsidP="00AC2F13">
            <w:pPr>
              <w:pStyle w:val="ASFKTablenorm"/>
              <w:ind w:left="57" w:right="57"/>
            </w:pPr>
            <w:r w:rsidRPr="004602F8">
              <w:rPr>
                <w:noProof/>
              </w:rPr>
              <w:drawing>
                <wp:inline distT="0" distB="0" distL="0" distR="0" wp14:anchorId="18F67BA2" wp14:editId="60FBC055">
                  <wp:extent cx="361950" cy="361950"/>
                  <wp:effectExtent l="0" t="0" r="0" b="0"/>
                  <wp:docPr id="29" name="Рисунок 29" descr="Sna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nap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4BD5A793" w14:textId="77777777" w:rsidR="00CA3543" w:rsidRPr="004602F8" w:rsidRDefault="00CA3543" w:rsidP="00AC2F13">
            <w:pPr>
              <w:pStyle w:val="ASFKTablenorm"/>
              <w:ind w:left="57" w:right="57"/>
            </w:pPr>
            <w:r w:rsidRPr="004602F8">
              <w:t>Отказать</w:t>
            </w:r>
          </w:p>
        </w:tc>
        <w:tc>
          <w:tcPr>
            <w:tcW w:w="3562" w:type="pct"/>
            <w:shd w:val="clear" w:color="auto" w:fill="auto"/>
          </w:tcPr>
          <w:p w14:paraId="5E8AA1BF" w14:textId="77777777" w:rsidR="00CA3543" w:rsidRPr="004602F8" w:rsidRDefault="00CA3543" w:rsidP="00AC2F13">
            <w:pPr>
              <w:pStyle w:val="ASFKTablenorm"/>
              <w:ind w:left="57" w:right="57"/>
            </w:pPr>
            <w:r w:rsidRPr="004602F8">
              <w:t xml:space="preserve">Выполняется отмена документа. Документ переходит на конечный статус </w:t>
            </w:r>
            <w:r w:rsidR="00BC7FFB" w:rsidRPr="004602F8">
              <w:t>«</w:t>
            </w:r>
            <w:r w:rsidRPr="004602F8">
              <w:t>Отменен</w:t>
            </w:r>
            <w:r w:rsidR="00BC7FFB" w:rsidRPr="004602F8">
              <w:t>»</w:t>
            </w:r>
            <w:r w:rsidRPr="004602F8">
              <w:t>, формируется протокол отмены.</w:t>
            </w:r>
          </w:p>
          <w:p w14:paraId="076BF315" w14:textId="77777777" w:rsidR="00CA3543" w:rsidRPr="004602F8" w:rsidRDefault="00CA3543" w:rsidP="00AC2F13">
            <w:pPr>
              <w:pStyle w:val="ASFKTablenorm"/>
              <w:ind w:left="57" w:right="57"/>
            </w:pPr>
            <w:r w:rsidRPr="004602F8">
              <w:t xml:space="preserve">При выполнении операции </w:t>
            </w:r>
            <w:r w:rsidR="00BC7FFB" w:rsidRPr="004602F8">
              <w:t>«</w:t>
            </w:r>
            <w:r w:rsidRPr="004602F8">
              <w:t>Отказать документ и сформировать протокол</w:t>
            </w:r>
            <w:r w:rsidR="00BC7FFB" w:rsidRPr="004602F8">
              <w:t>»</w:t>
            </w:r>
            <w:r w:rsidRPr="004602F8">
              <w:t xml:space="preserve">, у документа сохраняется предыдущий бизнес-статус. </w:t>
            </w:r>
          </w:p>
        </w:tc>
      </w:tr>
      <w:tr w:rsidR="00CA3543" w:rsidRPr="004602F8" w14:paraId="39C686B4" w14:textId="77777777" w:rsidTr="00B16130">
        <w:tc>
          <w:tcPr>
            <w:tcW w:w="548" w:type="pct"/>
            <w:shd w:val="clear" w:color="auto" w:fill="auto"/>
          </w:tcPr>
          <w:p w14:paraId="1E1A5302" w14:textId="2EA571A2" w:rsidR="00CA3543" w:rsidRPr="004602F8" w:rsidRDefault="004C00E2" w:rsidP="00AC2F13">
            <w:pPr>
              <w:pStyle w:val="ASFKTablenorm"/>
              <w:ind w:left="57" w:right="57"/>
            </w:pPr>
            <w:r w:rsidRPr="004602F8">
              <w:rPr>
                <w:noProof/>
              </w:rPr>
              <w:drawing>
                <wp:inline distT="0" distB="0" distL="0" distR="0" wp14:anchorId="27A29E96" wp14:editId="1D2EFCD0">
                  <wp:extent cx="361950" cy="361950"/>
                  <wp:effectExtent l="0" t="0" r="0" b="0"/>
                  <wp:docPr id="30" name="Рисунок 3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72EF3237" w14:textId="77777777" w:rsidR="00CA3543" w:rsidRPr="004602F8" w:rsidRDefault="00CA3543" w:rsidP="00AC2F13">
            <w:pPr>
              <w:pStyle w:val="ASFKTablenorm"/>
              <w:ind w:left="57" w:right="57"/>
            </w:pPr>
            <w:r w:rsidRPr="004602F8">
              <w:t>Печать документа</w:t>
            </w:r>
          </w:p>
        </w:tc>
        <w:tc>
          <w:tcPr>
            <w:tcW w:w="3562" w:type="pct"/>
            <w:shd w:val="clear" w:color="auto" w:fill="auto"/>
          </w:tcPr>
          <w:p w14:paraId="5D66548D" w14:textId="77777777" w:rsidR="00CA3543" w:rsidRPr="004602F8" w:rsidRDefault="00CA3543" w:rsidP="00AC2F13">
            <w:pPr>
              <w:pStyle w:val="ASFKTablenorm"/>
              <w:ind w:left="57" w:right="57"/>
            </w:pPr>
            <w:r w:rsidRPr="004602F8">
              <w:t xml:space="preserve">Открывается окно выбора шаблона печатной формы. Следует выбрать шаблон из списка и нажать </w:t>
            </w:r>
            <w:r w:rsidR="00BC7FFB" w:rsidRPr="004602F8">
              <w:t>«</w:t>
            </w:r>
            <w:r w:rsidRPr="004602F8">
              <w:t>OK</w:t>
            </w:r>
            <w:r w:rsidR="00BC7FFB" w:rsidRPr="004602F8">
              <w:t>»</w:t>
            </w:r>
            <w:r w:rsidRPr="004602F8">
              <w:t>. Выбранный документ отправляется на печать.</w:t>
            </w:r>
          </w:p>
        </w:tc>
      </w:tr>
      <w:tr w:rsidR="00CA3543" w:rsidRPr="004602F8" w14:paraId="36974A66" w14:textId="77777777" w:rsidTr="00B16130">
        <w:tc>
          <w:tcPr>
            <w:tcW w:w="548" w:type="pct"/>
            <w:shd w:val="clear" w:color="auto" w:fill="auto"/>
          </w:tcPr>
          <w:p w14:paraId="102A8D4C" w14:textId="59ECE6B0" w:rsidR="00CA3543" w:rsidRPr="004602F8" w:rsidRDefault="004C00E2" w:rsidP="00AC2F13">
            <w:pPr>
              <w:pStyle w:val="ASFKTablenorm"/>
              <w:ind w:left="57" w:right="57"/>
            </w:pPr>
            <w:r w:rsidRPr="004602F8">
              <w:rPr>
                <w:noProof/>
              </w:rPr>
              <w:drawing>
                <wp:inline distT="0" distB="0" distL="0" distR="0" wp14:anchorId="778A5C3F" wp14:editId="3600DB61">
                  <wp:extent cx="361950" cy="361950"/>
                  <wp:effectExtent l="0" t="0" r="0" b="0"/>
                  <wp:docPr id="31" name="Рисунок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4B7B5149" w14:textId="77777777" w:rsidR="00CA3543" w:rsidRPr="004602F8" w:rsidRDefault="00CA3543" w:rsidP="00AC2F13">
            <w:pPr>
              <w:pStyle w:val="ASFKTablenorm"/>
              <w:ind w:left="57" w:right="57"/>
            </w:pPr>
            <w:r w:rsidRPr="004602F8">
              <w:t>Печать скроллера</w:t>
            </w:r>
          </w:p>
        </w:tc>
        <w:tc>
          <w:tcPr>
            <w:tcW w:w="3562" w:type="pct"/>
            <w:shd w:val="clear" w:color="auto" w:fill="auto"/>
          </w:tcPr>
          <w:p w14:paraId="54EA2B98" w14:textId="77777777" w:rsidR="00CA3543" w:rsidRPr="004602F8" w:rsidRDefault="00CA3543" w:rsidP="00AC2F13">
            <w:pPr>
              <w:pStyle w:val="ASFKTablenorm"/>
              <w:ind w:left="57" w:right="57"/>
            </w:pPr>
            <w:r w:rsidRPr="004602F8">
              <w:t xml:space="preserve">Позволяет сохранить весь список документов данного типа со всеми реквизитами в файл формата </w:t>
            </w:r>
            <w:r w:rsidRPr="004602F8">
              <w:rPr>
                <w:lang w:val="en-US"/>
              </w:rPr>
              <w:t>excel</w:t>
            </w:r>
            <w:r w:rsidRPr="004602F8">
              <w:t xml:space="preserve"> для последующей печати или обработки. Можно сохранять только выделенные строки.</w:t>
            </w:r>
          </w:p>
        </w:tc>
      </w:tr>
      <w:tr w:rsidR="00CA3543" w:rsidRPr="004602F8" w14:paraId="10A9BCDE" w14:textId="77777777" w:rsidTr="00B16130">
        <w:tc>
          <w:tcPr>
            <w:tcW w:w="548" w:type="pct"/>
            <w:shd w:val="clear" w:color="auto" w:fill="auto"/>
          </w:tcPr>
          <w:p w14:paraId="650DFF46" w14:textId="0F24B20A" w:rsidR="00CA3543" w:rsidRPr="004602F8" w:rsidRDefault="004C00E2" w:rsidP="00AC2F13">
            <w:pPr>
              <w:pStyle w:val="ASFKTablenorm"/>
              <w:ind w:left="57" w:right="57"/>
            </w:pPr>
            <w:r w:rsidRPr="004602F8">
              <w:rPr>
                <w:noProof/>
              </w:rPr>
              <w:drawing>
                <wp:inline distT="0" distB="0" distL="0" distR="0" wp14:anchorId="7B8CFBF6" wp14:editId="6E495A93">
                  <wp:extent cx="361950" cy="361950"/>
                  <wp:effectExtent l="0" t="0" r="0" b="0"/>
                  <wp:docPr id="32" name="Рисунок 32" descr="button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utton_search"/>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65070090" w14:textId="77777777" w:rsidR="00CA3543" w:rsidRPr="004602F8" w:rsidRDefault="00CA3543" w:rsidP="00AC2F13">
            <w:pPr>
              <w:pStyle w:val="ASFKTablenorm"/>
              <w:ind w:left="57" w:right="57"/>
            </w:pPr>
            <w:r w:rsidRPr="004602F8">
              <w:t>Поиск</w:t>
            </w:r>
          </w:p>
        </w:tc>
        <w:tc>
          <w:tcPr>
            <w:tcW w:w="3562" w:type="pct"/>
            <w:shd w:val="clear" w:color="auto" w:fill="auto"/>
          </w:tcPr>
          <w:p w14:paraId="58AD6FE0" w14:textId="77777777" w:rsidR="00CA3543" w:rsidRPr="004602F8" w:rsidRDefault="00CA3543" w:rsidP="00AC2F13">
            <w:pPr>
              <w:pStyle w:val="ASFKTablenorm"/>
              <w:ind w:left="57" w:right="57"/>
            </w:pPr>
            <w:r w:rsidRPr="004602F8">
              <w:t>Открывается окно ввода параметров поиска, позволяющее быстро найти нужный документ в списке документов.</w:t>
            </w:r>
          </w:p>
        </w:tc>
      </w:tr>
      <w:tr w:rsidR="00CA3543" w:rsidRPr="004602F8" w14:paraId="1981961C" w14:textId="77777777" w:rsidTr="00B16130">
        <w:tc>
          <w:tcPr>
            <w:tcW w:w="548" w:type="pct"/>
            <w:shd w:val="clear" w:color="auto" w:fill="auto"/>
          </w:tcPr>
          <w:p w14:paraId="5ABF57FB" w14:textId="7470CFAE" w:rsidR="00CA3543" w:rsidRPr="004602F8" w:rsidRDefault="004C00E2" w:rsidP="00AC2F13">
            <w:pPr>
              <w:pStyle w:val="ASFKTablenorm"/>
              <w:ind w:left="57" w:right="57"/>
            </w:pPr>
            <w:r w:rsidRPr="004602F8">
              <w:rPr>
                <w:noProof/>
              </w:rPr>
              <w:drawing>
                <wp:inline distT="0" distB="0" distL="0" distR="0" wp14:anchorId="5F061EEF" wp14:editId="3787EBE0">
                  <wp:extent cx="361950" cy="361950"/>
                  <wp:effectExtent l="0" t="0" r="0" b="0"/>
                  <wp:docPr id="33" name="Рисунок 3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799F0F06" w14:textId="77777777" w:rsidR="00CA3543" w:rsidRPr="004602F8" w:rsidRDefault="00CA3543" w:rsidP="00AC2F13">
            <w:pPr>
              <w:pStyle w:val="ASFKTablenorm"/>
              <w:ind w:left="57" w:right="57"/>
            </w:pPr>
            <w:r w:rsidRPr="004602F8">
              <w:t>Откат статуса передачи</w:t>
            </w:r>
          </w:p>
        </w:tc>
        <w:tc>
          <w:tcPr>
            <w:tcW w:w="3562" w:type="pct"/>
            <w:shd w:val="clear" w:color="auto" w:fill="auto"/>
          </w:tcPr>
          <w:p w14:paraId="66104706" w14:textId="77777777" w:rsidR="00CA3543" w:rsidRPr="004602F8" w:rsidRDefault="00CA3543" w:rsidP="00AC2F13">
            <w:pPr>
              <w:pStyle w:val="ASFKTablenorm"/>
              <w:ind w:left="57" w:right="57"/>
            </w:pPr>
            <w:r w:rsidRPr="004602F8">
              <w:t>Позволяет откатить статус документа, соответствующий более ранней стадии обработки документа, если документ не был подписан или обработан транспортной подсистемой СУФД.</w:t>
            </w:r>
          </w:p>
        </w:tc>
      </w:tr>
      <w:tr w:rsidR="00CA3543" w:rsidRPr="004602F8" w14:paraId="42225364" w14:textId="77777777" w:rsidTr="00B16130">
        <w:tc>
          <w:tcPr>
            <w:tcW w:w="548" w:type="pct"/>
            <w:shd w:val="clear" w:color="auto" w:fill="auto"/>
          </w:tcPr>
          <w:p w14:paraId="1B687D5A" w14:textId="23A5FE87" w:rsidR="00CA3543" w:rsidRPr="004602F8" w:rsidRDefault="004C00E2" w:rsidP="00AC2F13">
            <w:pPr>
              <w:pStyle w:val="ASFKTablenorm"/>
              <w:ind w:left="57" w:right="57"/>
            </w:pPr>
            <w:r w:rsidRPr="004602F8">
              <w:rPr>
                <w:noProof/>
              </w:rPr>
              <w:drawing>
                <wp:inline distT="0" distB="0" distL="0" distR="0" wp14:anchorId="016D8008" wp14:editId="0A0958F2">
                  <wp:extent cx="361950" cy="361950"/>
                  <wp:effectExtent l="0" t="0" r="0" b="0"/>
                  <wp:docPr id="34" name="Рисунок 34" descr="button_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on_refresh"/>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129D9C9F" w14:textId="77777777" w:rsidR="00CA3543" w:rsidRPr="004602F8" w:rsidRDefault="00CA3543" w:rsidP="00AC2F13">
            <w:pPr>
              <w:pStyle w:val="ASFKTablenorm"/>
              <w:ind w:left="57" w:right="57"/>
            </w:pPr>
            <w:r w:rsidRPr="004602F8">
              <w:t>Обновить список документов</w:t>
            </w:r>
          </w:p>
        </w:tc>
        <w:tc>
          <w:tcPr>
            <w:tcW w:w="3562" w:type="pct"/>
            <w:shd w:val="clear" w:color="auto" w:fill="auto"/>
          </w:tcPr>
          <w:p w14:paraId="438E38B5" w14:textId="77777777" w:rsidR="00CA3543" w:rsidRPr="004602F8" w:rsidRDefault="00CA3543" w:rsidP="00AC2F13">
            <w:pPr>
              <w:pStyle w:val="ASFKTablenorm"/>
              <w:ind w:left="57" w:right="57"/>
            </w:pPr>
            <w:r w:rsidRPr="004602F8">
              <w:t>Выполняется обновление списка документов, в соответствии с последними изменениями.</w:t>
            </w:r>
          </w:p>
        </w:tc>
      </w:tr>
      <w:tr w:rsidR="00CA3543" w:rsidRPr="004602F8" w14:paraId="4B4144A6" w14:textId="77777777" w:rsidTr="00B16130">
        <w:tc>
          <w:tcPr>
            <w:tcW w:w="548" w:type="pct"/>
            <w:shd w:val="clear" w:color="auto" w:fill="auto"/>
          </w:tcPr>
          <w:p w14:paraId="39E602CA" w14:textId="233319B0" w:rsidR="00CA3543" w:rsidRPr="004602F8" w:rsidRDefault="004C00E2" w:rsidP="00AC2F13">
            <w:pPr>
              <w:pStyle w:val="ASFKTablenorm"/>
              <w:ind w:left="57" w:right="57"/>
            </w:pPr>
            <w:r w:rsidRPr="004602F8">
              <w:rPr>
                <w:noProof/>
              </w:rPr>
              <w:drawing>
                <wp:inline distT="0" distB="0" distL="0" distR="0" wp14:anchorId="55DD4284" wp14:editId="02C38E34">
                  <wp:extent cx="361950" cy="361950"/>
                  <wp:effectExtent l="0" t="0" r="0" b="0"/>
                  <wp:docPr id="35" name="Рисунок 3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4805C298" w14:textId="77777777" w:rsidR="00CA3543" w:rsidRPr="004602F8" w:rsidRDefault="00CA3543" w:rsidP="00AC2F13">
            <w:pPr>
              <w:pStyle w:val="ASFKTablenorm"/>
              <w:ind w:left="57" w:right="57"/>
            </w:pPr>
            <w:r w:rsidRPr="004602F8">
              <w:t>Добавить в архив / Извлечь из архива</w:t>
            </w:r>
          </w:p>
        </w:tc>
        <w:tc>
          <w:tcPr>
            <w:tcW w:w="3562" w:type="pct"/>
            <w:shd w:val="clear" w:color="auto" w:fill="auto"/>
          </w:tcPr>
          <w:p w14:paraId="20071870" w14:textId="77777777" w:rsidR="00CA3543" w:rsidRPr="004602F8" w:rsidRDefault="00CA3543" w:rsidP="00AC2F13">
            <w:pPr>
              <w:pStyle w:val="ASFKTablenorm"/>
              <w:ind w:left="57" w:right="57"/>
            </w:pPr>
            <w:r w:rsidRPr="004602F8">
              <w:t>Добавление (извлечение) документа в (из) архив(а)</w:t>
            </w:r>
            <w:r w:rsidR="00D32127" w:rsidRPr="004602F8">
              <w:t>.</w:t>
            </w:r>
          </w:p>
        </w:tc>
      </w:tr>
      <w:tr w:rsidR="00CA3543" w:rsidRPr="004602F8" w14:paraId="0905E02B" w14:textId="77777777" w:rsidTr="00B16130">
        <w:tc>
          <w:tcPr>
            <w:tcW w:w="548" w:type="pct"/>
            <w:shd w:val="clear" w:color="auto" w:fill="auto"/>
          </w:tcPr>
          <w:p w14:paraId="21F3647B" w14:textId="2B48D2EA" w:rsidR="00CA3543" w:rsidRPr="004602F8" w:rsidRDefault="004C00E2" w:rsidP="00AC2F13">
            <w:pPr>
              <w:pStyle w:val="ASFKTablenorm"/>
              <w:ind w:left="57" w:right="57"/>
            </w:pPr>
            <w:r w:rsidRPr="004602F8">
              <w:rPr>
                <w:noProof/>
              </w:rPr>
              <w:drawing>
                <wp:inline distT="0" distB="0" distL="0" distR="0" wp14:anchorId="0530CBAC" wp14:editId="192B4027">
                  <wp:extent cx="361950" cy="361950"/>
                  <wp:effectExtent l="0" t="0" r="0" b="0"/>
                  <wp:docPr id="36" name="Рисунок 36"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utton_exi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shd w:val="clear" w:color="auto" w:fill="auto"/>
          </w:tcPr>
          <w:p w14:paraId="116283CD" w14:textId="77777777" w:rsidR="00CA3543" w:rsidRPr="004602F8" w:rsidRDefault="00CA3543" w:rsidP="00AC2F13">
            <w:pPr>
              <w:pStyle w:val="ASFKTablenorm"/>
              <w:ind w:left="57" w:right="57"/>
            </w:pPr>
            <w:r w:rsidRPr="004602F8">
              <w:t>Закрыть</w:t>
            </w:r>
          </w:p>
        </w:tc>
        <w:tc>
          <w:tcPr>
            <w:tcW w:w="3562" w:type="pct"/>
            <w:shd w:val="clear" w:color="auto" w:fill="auto"/>
          </w:tcPr>
          <w:p w14:paraId="0B66FD08" w14:textId="77777777" w:rsidR="00CA3543" w:rsidRPr="004602F8" w:rsidRDefault="00CA3543" w:rsidP="00AC2F13">
            <w:pPr>
              <w:pStyle w:val="ASFKTablenorm"/>
              <w:ind w:left="57" w:right="57"/>
            </w:pPr>
            <w:r w:rsidRPr="004602F8">
              <w:t>Закрытие текущего окна и выход из программы.</w:t>
            </w:r>
          </w:p>
        </w:tc>
      </w:tr>
    </w:tbl>
    <w:p w14:paraId="4175974E" w14:textId="77777777" w:rsidR="00CA3543" w:rsidRPr="004602F8" w:rsidRDefault="00CA3543" w:rsidP="00CA3543">
      <w:pPr>
        <w:pStyle w:val="32"/>
      </w:pPr>
      <w:bookmarkStart w:id="197" w:name="_Toc383088843"/>
      <w:bookmarkStart w:id="198" w:name="_Toc409449164"/>
      <w:bookmarkStart w:id="199" w:name="_Toc421171876"/>
      <w:bookmarkStart w:id="200" w:name="_Toc225934561"/>
      <w:bookmarkStart w:id="201" w:name="_Toc231630528"/>
      <w:bookmarkStart w:id="202" w:name="_Toc231630652"/>
      <w:bookmarkStart w:id="203" w:name="_Toc302380424"/>
      <w:bookmarkStart w:id="204" w:name="_Toc309837808"/>
      <w:bookmarkStart w:id="205" w:name="_Toc126766710"/>
      <w:r w:rsidRPr="004602F8">
        <w:t xml:space="preserve">Использование </w:t>
      </w:r>
      <w:r w:rsidR="00BC7FFB" w:rsidRPr="004602F8">
        <w:t>«</w:t>
      </w:r>
      <w:r w:rsidRPr="004602F8">
        <w:t>горячих клавиш</w:t>
      </w:r>
      <w:r w:rsidR="00BC7FFB" w:rsidRPr="004602F8">
        <w:t>»</w:t>
      </w:r>
      <w:bookmarkEnd w:id="197"/>
      <w:bookmarkEnd w:id="198"/>
      <w:bookmarkEnd w:id="199"/>
      <w:bookmarkEnd w:id="205"/>
    </w:p>
    <w:p w14:paraId="573A6254" w14:textId="77777777" w:rsidR="00CA3543" w:rsidRPr="004602F8" w:rsidRDefault="00CA3543" w:rsidP="00CA3543">
      <w:pPr>
        <w:pStyle w:val="ASFKNormal"/>
      </w:pPr>
      <w:r w:rsidRPr="004602F8">
        <w:t xml:space="preserve">При работе со списком документов или вложенными таблицами, можно воспользоваться </w:t>
      </w:r>
      <w:r w:rsidR="00BC7FFB" w:rsidRPr="004602F8">
        <w:t>«</w:t>
      </w:r>
      <w:r w:rsidRPr="004602F8">
        <w:t>горячими клавишами</w:t>
      </w:r>
      <w:r w:rsidR="00BC7FFB" w:rsidRPr="004602F8">
        <w:t>»</w:t>
      </w:r>
      <w:r w:rsidRPr="004602F8">
        <w:t>, которые позволяют быстро выполнять некоторые наиболее часто используемые операции.</w:t>
      </w:r>
    </w:p>
    <w:p w14:paraId="75DB05EE" w14:textId="77777777" w:rsidR="00CA3543" w:rsidRPr="004602F8" w:rsidRDefault="00CA3543" w:rsidP="00CA3543">
      <w:pPr>
        <w:pStyle w:val="ASFKNormal"/>
      </w:pPr>
      <w:r w:rsidRPr="004602F8">
        <w:t xml:space="preserve">Список </w:t>
      </w:r>
      <w:r w:rsidR="00BC7FFB" w:rsidRPr="004602F8">
        <w:t>«</w:t>
      </w:r>
      <w:r w:rsidRPr="004602F8">
        <w:t>горячих клавиш</w:t>
      </w:r>
      <w:r w:rsidR="00BC7FFB" w:rsidRPr="004602F8">
        <w:t>»</w:t>
      </w:r>
      <w:r w:rsidRPr="004602F8">
        <w:t xml:space="preserve"> при работе со списком документов:</w:t>
      </w:r>
    </w:p>
    <w:p w14:paraId="6E7F7E5C" w14:textId="77777777" w:rsidR="00CA3543" w:rsidRPr="004602F8" w:rsidRDefault="00CA3543" w:rsidP="00CA3543">
      <w:pPr>
        <w:pStyle w:val="ASFKListmark1"/>
      </w:pPr>
      <w:r w:rsidRPr="004602F8">
        <w:t>ALT+N – создать новый документ;</w:t>
      </w:r>
    </w:p>
    <w:p w14:paraId="2C1F75DA" w14:textId="77777777" w:rsidR="00CA3543" w:rsidRPr="004602F8" w:rsidRDefault="00CA3543" w:rsidP="00CA3543">
      <w:pPr>
        <w:pStyle w:val="ASFKListmark1"/>
      </w:pPr>
      <w:r w:rsidRPr="004602F8">
        <w:t>ALT+D – удалить выделенный документ;</w:t>
      </w:r>
    </w:p>
    <w:p w14:paraId="4DF8EB5C" w14:textId="77777777" w:rsidR="00CA3543" w:rsidRPr="004602F8" w:rsidRDefault="00CA3543" w:rsidP="00CA3543">
      <w:pPr>
        <w:pStyle w:val="ASFKListmark1"/>
      </w:pPr>
      <w:r w:rsidRPr="004602F8">
        <w:t>ALT+F – поиск документа;</w:t>
      </w:r>
    </w:p>
    <w:p w14:paraId="616A06FB" w14:textId="77777777" w:rsidR="00CA3543" w:rsidRPr="004602F8" w:rsidRDefault="00CA3543" w:rsidP="00CA3543">
      <w:pPr>
        <w:pStyle w:val="ASFKListmark1"/>
      </w:pPr>
      <w:r w:rsidRPr="004602F8">
        <w:t>ALT+P – печать документа;</w:t>
      </w:r>
    </w:p>
    <w:p w14:paraId="3B9AADDD" w14:textId="77777777" w:rsidR="00CA3543" w:rsidRPr="004602F8" w:rsidRDefault="00CA3543" w:rsidP="00CA3543">
      <w:pPr>
        <w:pStyle w:val="ASFKListmark1"/>
      </w:pPr>
      <w:r w:rsidRPr="004602F8">
        <w:t>CTRL+ A – выделение всех документов на текущей странице списка.</w:t>
      </w:r>
    </w:p>
    <w:p w14:paraId="380CD998" w14:textId="6DE9B31D" w:rsidR="00CA3543" w:rsidRPr="004602F8" w:rsidRDefault="00CA3543" w:rsidP="00CA3543">
      <w:pPr>
        <w:pStyle w:val="ASFKNormal"/>
      </w:pPr>
      <w:r w:rsidRPr="004602F8">
        <w:t>Список горячих клавиш для вложенных таблиц (см.</w:t>
      </w:r>
      <w:r w:rsidR="00C43212" w:rsidRPr="004602F8">
        <w:t> </w:t>
      </w:r>
      <w:r w:rsidRPr="004602F8">
        <w:t>п. </w:t>
      </w:r>
      <w:r w:rsidRPr="004602F8">
        <w:fldChar w:fldCharType="begin"/>
      </w:r>
      <w:r w:rsidRPr="004602F8">
        <w:instrText xml:space="preserve"> REF _Ref328396131 \r \h  \* MERGEFORMAT </w:instrText>
      </w:r>
      <w:r w:rsidRPr="004602F8">
        <w:fldChar w:fldCharType="separate"/>
      </w:r>
      <w:r w:rsidR="0086114E">
        <w:t>4.2.4</w:t>
      </w:r>
      <w:r w:rsidRPr="004602F8">
        <w:fldChar w:fldCharType="end"/>
      </w:r>
      <w:r w:rsidRPr="004602F8">
        <w:t>):</w:t>
      </w:r>
    </w:p>
    <w:p w14:paraId="60045BAE" w14:textId="77777777" w:rsidR="00CA3543" w:rsidRPr="004602F8" w:rsidRDefault="00CA3543" w:rsidP="00CA3543">
      <w:pPr>
        <w:pStyle w:val="ASFKListmark1"/>
      </w:pPr>
      <w:r w:rsidRPr="004602F8">
        <w:lastRenderedPageBreak/>
        <w:t>ALT+B – создать копию строки;</w:t>
      </w:r>
    </w:p>
    <w:p w14:paraId="223E1CA5" w14:textId="77777777" w:rsidR="00CA3543" w:rsidRPr="004602F8" w:rsidRDefault="00CA3543" w:rsidP="00CA3543">
      <w:pPr>
        <w:pStyle w:val="ASFKListmark1"/>
      </w:pPr>
      <w:r w:rsidRPr="004602F8">
        <w:t>ALT+F – поиск;</w:t>
      </w:r>
    </w:p>
    <w:p w14:paraId="43DDB823" w14:textId="77777777" w:rsidR="00CA3543" w:rsidRPr="004602F8" w:rsidRDefault="00CA3543" w:rsidP="00CA3543">
      <w:pPr>
        <w:pStyle w:val="ASFKListmark1"/>
      </w:pPr>
      <w:r w:rsidRPr="004602F8">
        <w:rPr>
          <w:lang w:val="en-US"/>
        </w:rPr>
        <w:t>Ins</w:t>
      </w:r>
      <w:r w:rsidRPr="004602F8">
        <w:t xml:space="preserve"> – добавить новую строку;</w:t>
      </w:r>
    </w:p>
    <w:p w14:paraId="2BEDFA85" w14:textId="77777777" w:rsidR="00CA3543" w:rsidRPr="004602F8" w:rsidRDefault="00CA3543" w:rsidP="00CA3543">
      <w:pPr>
        <w:pStyle w:val="ASFKListmark1"/>
      </w:pPr>
      <w:r w:rsidRPr="004602F8">
        <w:t>Del – удалить строку.</w:t>
      </w:r>
    </w:p>
    <w:p w14:paraId="63B0980E" w14:textId="77777777" w:rsidR="00CA3543" w:rsidRPr="004602F8" w:rsidRDefault="00CA3543" w:rsidP="00CA3543">
      <w:pPr>
        <w:pStyle w:val="ASFKNote"/>
      </w:pPr>
      <w:r w:rsidRPr="004602F8">
        <w:rPr>
          <w:rStyle w:val="ASFKSymBold"/>
        </w:rPr>
        <w:t>Внимание!</w:t>
      </w:r>
      <w:r w:rsidRPr="004602F8">
        <w:tab/>
        <w:t xml:space="preserve">Перед использованием </w:t>
      </w:r>
      <w:r w:rsidR="00BC7FFB" w:rsidRPr="004602F8">
        <w:t>«</w:t>
      </w:r>
      <w:r w:rsidRPr="004602F8">
        <w:t>горячих клавиш</w:t>
      </w:r>
      <w:r w:rsidR="00BC7FFB" w:rsidRPr="004602F8">
        <w:t>»</w:t>
      </w:r>
      <w:r w:rsidRPr="004602F8">
        <w:t xml:space="preserve"> необходимо сначала выделить произвольную строку списка документов или запись во вложенной таблице.</w:t>
      </w:r>
    </w:p>
    <w:p w14:paraId="08C645D4" w14:textId="77777777" w:rsidR="00CA3543" w:rsidRPr="004602F8" w:rsidRDefault="00CA3543" w:rsidP="00C9434B">
      <w:pPr>
        <w:pStyle w:val="32"/>
      </w:pPr>
      <w:bookmarkStart w:id="206" w:name="_Toc383088844"/>
      <w:bookmarkStart w:id="207" w:name="_Toc409449165"/>
      <w:bookmarkStart w:id="208" w:name="_Toc421171877"/>
      <w:bookmarkStart w:id="209" w:name="_Toc126766711"/>
      <w:r w:rsidRPr="004602F8">
        <w:t>Операции доступные на панели инструментов экранной формы документа</w:t>
      </w:r>
      <w:bookmarkEnd w:id="200"/>
      <w:bookmarkEnd w:id="201"/>
      <w:bookmarkEnd w:id="202"/>
      <w:bookmarkEnd w:id="203"/>
      <w:bookmarkEnd w:id="204"/>
      <w:bookmarkEnd w:id="206"/>
      <w:bookmarkEnd w:id="207"/>
      <w:bookmarkEnd w:id="208"/>
      <w:bookmarkEnd w:id="209"/>
    </w:p>
    <w:p w14:paraId="39718958" w14:textId="3B2625E3" w:rsidR="00CA3543" w:rsidRPr="004602F8" w:rsidRDefault="00CA3543" w:rsidP="00CA3543">
      <w:pPr>
        <w:pStyle w:val="ASFKNormal"/>
      </w:pPr>
      <w:r w:rsidRPr="004602F8">
        <w:t>При вводе/редактировании документа используются кнопки, расположенные на панели инструментов экранной формы документа (рис. </w:t>
      </w:r>
      <w:r w:rsidRPr="004602F8">
        <w:fldChar w:fldCharType="begin"/>
      </w:r>
      <w:r w:rsidRPr="004602F8">
        <w:instrText xml:space="preserve"> REF _Ref220757333 \h  \* MERGEFORMAT </w:instrText>
      </w:r>
      <w:r w:rsidRPr="004602F8">
        <w:fldChar w:fldCharType="separate"/>
      </w:r>
      <w:r w:rsidR="0086114E">
        <w:t>4</w:t>
      </w:r>
      <w:r w:rsidRPr="004602F8">
        <w:fldChar w:fldCharType="end"/>
      </w:r>
      <w:r w:rsidRPr="004602F8">
        <w:t>).</w:t>
      </w:r>
    </w:p>
    <w:p w14:paraId="53AEB8B4" w14:textId="70716DBA" w:rsidR="00CA3543" w:rsidRPr="004602F8" w:rsidRDefault="004C00E2" w:rsidP="00CA3543">
      <w:pPr>
        <w:pStyle w:val="ASFKFigure"/>
      </w:pPr>
      <w:r w:rsidRPr="004602F8">
        <w:rPr>
          <w:noProof/>
        </w:rPr>
        <w:drawing>
          <wp:inline distT="0" distB="0" distL="0" distR="0" wp14:anchorId="1EF6B94E" wp14:editId="2155B79B">
            <wp:extent cx="6124575" cy="4114800"/>
            <wp:effectExtent l="0" t="0" r="9525" b="0"/>
            <wp:docPr id="37" name="Рисунок 3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5"/>
                    <pic:cNvPicPr>
                      <a:picLocks noChangeAspect="1" noChangeArrowheads="1"/>
                    </pic:cNvPicPr>
                  </pic:nvPicPr>
                  <pic:blipFill>
                    <a:blip r:embed="rId46">
                      <a:lum bright="-10000" contrast="2000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0F0B305" w14:textId="63D76CC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0" w:name="_Ref220757333"/>
      <w:bookmarkStart w:id="211" w:name="_Toc126767290"/>
      <w:r w:rsidR="0086114E">
        <w:rPr>
          <w:noProof/>
        </w:rPr>
        <w:t>4</w:t>
      </w:r>
      <w:bookmarkEnd w:id="210"/>
      <w:r w:rsidRPr="004602F8">
        <w:rPr>
          <w:noProof/>
        </w:rPr>
        <w:fldChar w:fldCharType="end"/>
      </w:r>
      <w:r w:rsidR="00CA3543" w:rsidRPr="004602F8">
        <w:t>. Пример панели инструментов экранной формы документа</w:t>
      </w:r>
      <w:bookmarkEnd w:id="211"/>
    </w:p>
    <w:p w14:paraId="5D10BAA7" w14:textId="5D9FE063" w:rsidR="00CA3543" w:rsidRPr="004602F8" w:rsidRDefault="00CA3543" w:rsidP="00CA3543">
      <w:pPr>
        <w:pStyle w:val="ASFKNormal"/>
      </w:pPr>
      <w:r w:rsidRPr="004602F8">
        <w:t>Назначение кнопок описано в таблице </w:t>
      </w:r>
      <w:r w:rsidRPr="004602F8">
        <w:fldChar w:fldCharType="begin"/>
      </w:r>
      <w:r w:rsidRPr="004602F8">
        <w:instrText xml:space="preserve"> REF _Ref205891258 \h  \* MERGEFORMAT </w:instrText>
      </w:r>
      <w:r w:rsidRPr="004602F8">
        <w:fldChar w:fldCharType="separate"/>
      </w:r>
      <w:r w:rsidR="0086114E">
        <w:t>3</w:t>
      </w:r>
      <w:r w:rsidRPr="004602F8">
        <w:fldChar w:fldCharType="end"/>
      </w:r>
      <w:r w:rsidRPr="004602F8">
        <w:t>.</w:t>
      </w:r>
    </w:p>
    <w:p w14:paraId="65D591FA" w14:textId="1B903EB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2" w:name="_Ref205891258"/>
      <w:bookmarkStart w:id="213" w:name="_Toc126766895"/>
      <w:r w:rsidR="0086114E">
        <w:rPr>
          <w:noProof/>
        </w:rPr>
        <w:t>3</w:t>
      </w:r>
      <w:bookmarkEnd w:id="212"/>
      <w:r w:rsidRPr="004602F8">
        <w:rPr>
          <w:noProof/>
        </w:rPr>
        <w:fldChar w:fldCharType="end"/>
      </w:r>
      <w:r w:rsidR="00CA3543" w:rsidRPr="004602F8">
        <w:t xml:space="preserve">. Описание кнопок панели инструментов </w:t>
      </w:r>
      <w:r w:rsidR="00510181" w:rsidRPr="004602F8">
        <w:t>в экранной форме</w:t>
      </w:r>
      <w:r w:rsidR="00CA3543" w:rsidRPr="004602F8">
        <w:t xml:space="preserve"> документа</w:t>
      </w:r>
      <w:bookmarkEnd w:id="21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06"/>
        <w:gridCol w:w="2395"/>
        <w:gridCol w:w="6227"/>
      </w:tblGrid>
      <w:tr w:rsidR="00CA3543" w:rsidRPr="004602F8" w14:paraId="45CA6FCF" w14:textId="77777777" w:rsidTr="00B16130">
        <w:trPr>
          <w:tblHeader/>
        </w:trPr>
        <w:tc>
          <w:tcPr>
            <w:tcW w:w="5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4E0095" w14:textId="77777777" w:rsidR="00CA3543" w:rsidRPr="004602F8" w:rsidRDefault="00CA3543" w:rsidP="00CA3543">
            <w:pPr>
              <w:pStyle w:val="ASFKTableHead"/>
            </w:pPr>
            <w:r w:rsidRPr="004602F8">
              <w:t>Кнопка</w:t>
            </w:r>
          </w:p>
        </w:tc>
        <w:tc>
          <w:tcPr>
            <w:tcW w:w="12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792906" w14:textId="77777777" w:rsidR="00CA3543" w:rsidRPr="004602F8" w:rsidRDefault="00CA3543" w:rsidP="00CA3543">
            <w:pPr>
              <w:pStyle w:val="ASFKTableHead"/>
            </w:pPr>
            <w:r w:rsidRPr="004602F8">
              <w:t>Название операции</w:t>
            </w:r>
          </w:p>
        </w:tc>
        <w:tc>
          <w:tcPr>
            <w:tcW w:w="323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279D4C" w14:textId="77777777" w:rsidR="00CA3543" w:rsidRPr="004602F8" w:rsidRDefault="00CA3543" w:rsidP="00CA3543">
            <w:pPr>
              <w:pStyle w:val="ASFKTableHead"/>
            </w:pPr>
            <w:r w:rsidRPr="004602F8">
              <w:t>Описание операции</w:t>
            </w:r>
          </w:p>
        </w:tc>
      </w:tr>
      <w:tr w:rsidR="00CA3543" w:rsidRPr="004602F8" w14:paraId="1ACCE27A" w14:textId="77777777" w:rsidTr="00B16130">
        <w:tc>
          <w:tcPr>
            <w:tcW w:w="522" w:type="pct"/>
            <w:shd w:val="clear" w:color="auto" w:fill="auto"/>
          </w:tcPr>
          <w:p w14:paraId="02303424" w14:textId="3AA9C9DC" w:rsidR="00CA3543" w:rsidRPr="004602F8" w:rsidRDefault="004C00E2" w:rsidP="00AC2F13">
            <w:pPr>
              <w:pStyle w:val="ASFKTablenorm"/>
              <w:ind w:left="57" w:right="57"/>
            </w:pPr>
            <w:r w:rsidRPr="004602F8">
              <w:rPr>
                <w:noProof/>
              </w:rPr>
              <w:drawing>
                <wp:inline distT="0" distB="0" distL="0" distR="0" wp14:anchorId="03EC9DE1" wp14:editId="17914251">
                  <wp:extent cx="361950" cy="361950"/>
                  <wp:effectExtent l="0" t="0" r="0" b="0"/>
                  <wp:docPr id="38" name="Рисунок 38"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0E4CF7B0" w14:textId="77777777" w:rsidR="00CA3543" w:rsidRPr="004602F8" w:rsidRDefault="00CA3543" w:rsidP="00AC2F13">
            <w:pPr>
              <w:pStyle w:val="ASFKTablenorm"/>
              <w:ind w:left="57" w:right="57"/>
            </w:pPr>
            <w:r w:rsidRPr="004602F8">
              <w:t>Создать новый документ</w:t>
            </w:r>
          </w:p>
        </w:tc>
        <w:tc>
          <w:tcPr>
            <w:tcW w:w="3234" w:type="pct"/>
            <w:shd w:val="clear" w:color="auto" w:fill="auto"/>
          </w:tcPr>
          <w:p w14:paraId="39C6CDAB" w14:textId="77777777" w:rsidR="00CA3543" w:rsidRPr="004602F8" w:rsidRDefault="00CA3543" w:rsidP="00AC2F13">
            <w:pPr>
              <w:pStyle w:val="ASFKTablenorm"/>
              <w:ind w:left="57" w:right="57"/>
            </w:pPr>
            <w:r w:rsidRPr="004602F8">
              <w:t xml:space="preserve">Открывается форма для создания нового документа. </w:t>
            </w:r>
          </w:p>
        </w:tc>
      </w:tr>
      <w:tr w:rsidR="00CA3543" w:rsidRPr="004602F8" w14:paraId="2EEE8E5B" w14:textId="77777777" w:rsidTr="00B16130">
        <w:tc>
          <w:tcPr>
            <w:tcW w:w="522" w:type="pct"/>
            <w:shd w:val="clear" w:color="auto" w:fill="auto"/>
          </w:tcPr>
          <w:p w14:paraId="4119357E" w14:textId="254464FB" w:rsidR="00CA3543" w:rsidRPr="004602F8" w:rsidRDefault="004C00E2" w:rsidP="00AC2F13">
            <w:pPr>
              <w:pStyle w:val="ASFKTablenorm"/>
              <w:ind w:left="57" w:right="57"/>
            </w:pPr>
            <w:r w:rsidRPr="004602F8">
              <w:rPr>
                <w:noProof/>
              </w:rPr>
              <w:drawing>
                <wp:inline distT="0" distB="0" distL="0" distR="0" wp14:anchorId="7931A78D" wp14:editId="6371F156">
                  <wp:extent cx="361950" cy="361950"/>
                  <wp:effectExtent l="0" t="0" r="0" b="0"/>
                  <wp:docPr id="39" name="Рисунок 39"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utton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7F25EE13" w14:textId="77777777" w:rsidR="00CA3543" w:rsidRPr="004602F8" w:rsidRDefault="00CA3543" w:rsidP="00AC2F13">
            <w:pPr>
              <w:pStyle w:val="ASFKTablenorm"/>
              <w:ind w:left="57" w:right="57"/>
            </w:pPr>
            <w:r w:rsidRPr="004602F8">
              <w:t>Создать копию документа</w:t>
            </w:r>
          </w:p>
        </w:tc>
        <w:tc>
          <w:tcPr>
            <w:tcW w:w="3234" w:type="pct"/>
            <w:shd w:val="clear" w:color="auto" w:fill="auto"/>
          </w:tcPr>
          <w:p w14:paraId="6D2B3DCB" w14:textId="77777777" w:rsidR="00CA3543" w:rsidRPr="004602F8" w:rsidRDefault="00CA3543" w:rsidP="00AC2F13">
            <w:pPr>
              <w:pStyle w:val="ASFKTablenorm"/>
              <w:ind w:left="57" w:right="57"/>
            </w:pPr>
            <w:r w:rsidRPr="004602F8">
              <w:t>Создается копия открытого документа.</w:t>
            </w:r>
          </w:p>
        </w:tc>
      </w:tr>
      <w:tr w:rsidR="00CA3543" w:rsidRPr="004602F8" w14:paraId="0AEBF5D2" w14:textId="77777777" w:rsidTr="00B16130">
        <w:tc>
          <w:tcPr>
            <w:tcW w:w="522" w:type="pct"/>
            <w:shd w:val="clear" w:color="auto" w:fill="auto"/>
          </w:tcPr>
          <w:p w14:paraId="10D80B68" w14:textId="551E3A77" w:rsidR="00CA3543" w:rsidRPr="004602F8" w:rsidRDefault="004C00E2" w:rsidP="00AC2F13">
            <w:pPr>
              <w:pStyle w:val="ASFKTablenorm"/>
              <w:ind w:left="57" w:right="57"/>
            </w:pPr>
            <w:r w:rsidRPr="004602F8">
              <w:rPr>
                <w:noProof/>
              </w:rPr>
              <w:drawing>
                <wp:inline distT="0" distB="0" distL="0" distR="0" wp14:anchorId="2A41045F" wp14:editId="44E9B6FF">
                  <wp:extent cx="361950" cy="361950"/>
                  <wp:effectExtent l="0" t="0" r="0" b="0"/>
                  <wp:docPr id="40" name="Рисунок 40"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p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4B3A6029" w14:textId="77777777" w:rsidR="00CA3543" w:rsidRPr="004602F8" w:rsidRDefault="00CA3543" w:rsidP="00AC2F13">
            <w:pPr>
              <w:pStyle w:val="ASFKTablenorm"/>
              <w:ind w:left="57" w:right="57"/>
            </w:pPr>
            <w:r w:rsidRPr="004602F8">
              <w:t>Выбрать родительский документ</w:t>
            </w:r>
          </w:p>
        </w:tc>
        <w:tc>
          <w:tcPr>
            <w:tcW w:w="3234" w:type="pct"/>
            <w:shd w:val="clear" w:color="auto" w:fill="auto"/>
          </w:tcPr>
          <w:p w14:paraId="1987D465" w14:textId="77777777" w:rsidR="00CA3543" w:rsidRPr="004602F8" w:rsidRDefault="00CA3543" w:rsidP="00AC2F13">
            <w:pPr>
              <w:pStyle w:val="ASFKTablenorm"/>
              <w:ind w:left="57" w:right="57"/>
            </w:pPr>
            <w:r w:rsidRPr="004602F8">
              <w:t xml:space="preserve">Открывается окно поиска родительского документа. </w:t>
            </w:r>
          </w:p>
        </w:tc>
      </w:tr>
      <w:tr w:rsidR="00CA3543" w:rsidRPr="004602F8" w14:paraId="605F27F6" w14:textId="77777777" w:rsidTr="00B16130">
        <w:tc>
          <w:tcPr>
            <w:tcW w:w="522" w:type="pct"/>
            <w:shd w:val="clear" w:color="auto" w:fill="auto"/>
          </w:tcPr>
          <w:p w14:paraId="19422593" w14:textId="04ABBEC2" w:rsidR="00CA3543" w:rsidRPr="004602F8" w:rsidRDefault="004C00E2" w:rsidP="00AC2F13">
            <w:pPr>
              <w:pStyle w:val="ASFKTablenorm"/>
              <w:ind w:left="57" w:right="57"/>
            </w:pPr>
            <w:r w:rsidRPr="004602F8">
              <w:rPr>
                <w:noProof/>
              </w:rPr>
              <w:lastRenderedPageBreak/>
              <w:drawing>
                <wp:inline distT="0" distB="0" distL="0" distR="0" wp14:anchorId="3B98D19F" wp14:editId="36C37D54">
                  <wp:extent cx="361950" cy="361950"/>
                  <wp:effectExtent l="0" t="0" r="0" b="0"/>
                  <wp:docPr id="41" name="Рисунок 41" descr="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хранить изменения"/>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19A8394B" w14:textId="77777777" w:rsidR="00CA3543" w:rsidRPr="004602F8" w:rsidRDefault="00CA3543" w:rsidP="00AC2F13">
            <w:pPr>
              <w:pStyle w:val="ASFKTablenorm"/>
              <w:ind w:left="57" w:right="57"/>
            </w:pPr>
            <w:r w:rsidRPr="004602F8">
              <w:t>Сохранить изменения</w:t>
            </w:r>
          </w:p>
        </w:tc>
        <w:tc>
          <w:tcPr>
            <w:tcW w:w="3234" w:type="pct"/>
            <w:shd w:val="clear" w:color="auto" w:fill="auto"/>
          </w:tcPr>
          <w:p w14:paraId="65AAB142" w14:textId="77777777" w:rsidR="00CA3543" w:rsidRPr="004602F8" w:rsidRDefault="00CA3543" w:rsidP="00AC2F13">
            <w:pPr>
              <w:pStyle w:val="ASFKTablenorm"/>
              <w:ind w:left="57" w:right="57"/>
            </w:pPr>
            <w:r w:rsidRPr="004602F8">
              <w:t>Выполняется контроль заполнения полей документа и сохранение произведенных изменений.</w:t>
            </w:r>
          </w:p>
        </w:tc>
      </w:tr>
      <w:tr w:rsidR="00CA3543" w:rsidRPr="004602F8" w14:paraId="784D7CDD" w14:textId="77777777" w:rsidTr="00B16130">
        <w:tc>
          <w:tcPr>
            <w:tcW w:w="522" w:type="pct"/>
            <w:shd w:val="clear" w:color="auto" w:fill="auto"/>
          </w:tcPr>
          <w:p w14:paraId="3D8CF34A" w14:textId="756BD2EC" w:rsidR="00CA3543" w:rsidRPr="004602F8" w:rsidRDefault="004C00E2" w:rsidP="00AC2F13">
            <w:pPr>
              <w:pStyle w:val="ASFKTablenorm"/>
              <w:ind w:left="57" w:right="57"/>
            </w:pPr>
            <w:r w:rsidRPr="004602F8">
              <w:rPr>
                <w:noProof/>
              </w:rPr>
              <w:drawing>
                <wp:inline distT="0" distB="0" distL="0" distR="0" wp14:anchorId="42EF0866" wp14:editId="1673D980">
                  <wp:extent cx="361950" cy="361950"/>
                  <wp:effectExtent l="0" t="0" r="0" b="0"/>
                  <wp:docPr id="42" name="Рисунок 42"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tton_sav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635E3F70" w14:textId="77777777" w:rsidR="00CA3543" w:rsidRPr="004602F8" w:rsidRDefault="00CA3543" w:rsidP="00AC2F13">
            <w:pPr>
              <w:pStyle w:val="ASFKTablenorm"/>
              <w:ind w:left="57" w:right="57"/>
            </w:pPr>
            <w:r w:rsidRPr="004602F8">
              <w:t>Сохранить изменения и закрыть окно</w:t>
            </w:r>
          </w:p>
        </w:tc>
        <w:tc>
          <w:tcPr>
            <w:tcW w:w="3234" w:type="pct"/>
            <w:shd w:val="clear" w:color="auto" w:fill="auto"/>
          </w:tcPr>
          <w:p w14:paraId="31B4988F" w14:textId="77777777" w:rsidR="00CA3543" w:rsidRPr="004602F8" w:rsidRDefault="00CA3543" w:rsidP="00AC2F13">
            <w:pPr>
              <w:pStyle w:val="ASFKTablenorm"/>
              <w:ind w:left="57" w:right="57"/>
            </w:pPr>
            <w:r w:rsidRPr="004602F8">
              <w:t>Выполняется контроль заполнения полей документа, сохранение произведенных изменений и выход из формы.</w:t>
            </w:r>
          </w:p>
        </w:tc>
      </w:tr>
      <w:tr w:rsidR="00CA3543" w:rsidRPr="004602F8" w14:paraId="40098343" w14:textId="77777777" w:rsidTr="00B16130">
        <w:tc>
          <w:tcPr>
            <w:tcW w:w="522" w:type="pct"/>
            <w:shd w:val="clear" w:color="auto" w:fill="auto"/>
          </w:tcPr>
          <w:p w14:paraId="4FBC1F19" w14:textId="058499A7" w:rsidR="00CA3543" w:rsidRPr="004602F8" w:rsidRDefault="004C00E2" w:rsidP="00AC2F13">
            <w:pPr>
              <w:pStyle w:val="ASFKTablenorm"/>
              <w:ind w:left="57" w:right="57"/>
            </w:pPr>
            <w:r w:rsidRPr="004602F8">
              <w:rPr>
                <w:noProof/>
              </w:rPr>
              <w:drawing>
                <wp:inline distT="0" distB="0" distL="0" distR="0" wp14:anchorId="29D091A3" wp14:editId="1A49350B">
                  <wp:extent cx="361950" cy="361950"/>
                  <wp:effectExtent l="0" t="0" r="0" b="0"/>
                  <wp:docPr id="43" name="Рисунок 43" descr="button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tton_check"/>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7F01E2D0" w14:textId="77777777" w:rsidR="00CA3543" w:rsidRPr="004602F8" w:rsidRDefault="00CA3543" w:rsidP="00AC2F13">
            <w:pPr>
              <w:pStyle w:val="ASFKTablenorm"/>
              <w:ind w:left="57" w:right="57"/>
            </w:pPr>
            <w:r w:rsidRPr="004602F8">
              <w:t>Проверить документ</w:t>
            </w:r>
          </w:p>
        </w:tc>
        <w:tc>
          <w:tcPr>
            <w:tcW w:w="3234" w:type="pct"/>
            <w:shd w:val="clear" w:color="auto" w:fill="auto"/>
          </w:tcPr>
          <w:p w14:paraId="06673283" w14:textId="77777777" w:rsidR="00CA3543" w:rsidRPr="004602F8" w:rsidRDefault="00CA3543" w:rsidP="00AC2F13">
            <w:pPr>
              <w:pStyle w:val="ASFKTablenorm"/>
              <w:ind w:left="57" w:right="57"/>
            </w:pPr>
            <w:r w:rsidRPr="004602F8">
              <w:t>Выполняется проверка документа.</w:t>
            </w:r>
          </w:p>
        </w:tc>
      </w:tr>
      <w:tr w:rsidR="00CA3543" w:rsidRPr="004602F8" w14:paraId="3003FF3E" w14:textId="77777777" w:rsidTr="00B16130">
        <w:tc>
          <w:tcPr>
            <w:tcW w:w="522" w:type="pct"/>
            <w:shd w:val="clear" w:color="auto" w:fill="auto"/>
          </w:tcPr>
          <w:p w14:paraId="47FD799B" w14:textId="1E1EBE3F" w:rsidR="00CA3543" w:rsidRPr="004602F8" w:rsidRDefault="004C00E2" w:rsidP="00AC2F13">
            <w:pPr>
              <w:pStyle w:val="ASFKTablenorm"/>
              <w:ind w:left="57" w:right="57"/>
            </w:pPr>
            <w:r w:rsidRPr="004602F8">
              <w:rPr>
                <w:noProof/>
              </w:rPr>
              <w:drawing>
                <wp:inline distT="0" distB="0" distL="0" distR="0" wp14:anchorId="4B1FEFC8" wp14:editId="668BD95D">
                  <wp:extent cx="361950" cy="361950"/>
                  <wp:effectExtent l="0" t="0" r="0" b="0"/>
                  <wp:docPr id="44" name="Рисунок 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622F0819" w14:textId="77777777" w:rsidR="00CA3543" w:rsidRPr="004602F8" w:rsidRDefault="00CA3543" w:rsidP="00AC2F13">
            <w:pPr>
              <w:pStyle w:val="ASFKTablenorm"/>
              <w:ind w:left="57" w:right="57"/>
            </w:pPr>
            <w:r w:rsidRPr="004602F8">
              <w:t>Печать</w:t>
            </w:r>
          </w:p>
        </w:tc>
        <w:tc>
          <w:tcPr>
            <w:tcW w:w="3234" w:type="pct"/>
            <w:shd w:val="clear" w:color="auto" w:fill="auto"/>
          </w:tcPr>
          <w:p w14:paraId="41568A4A" w14:textId="77777777" w:rsidR="00CA3543" w:rsidRPr="004602F8" w:rsidRDefault="00CA3543" w:rsidP="00AC2F13">
            <w:pPr>
              <w:pStyle w:val="ASFKTablenorm"/>
              <w:ind w:left="57" w:right="57"/>
            </w:pPr>
            <w:r w:rsidRPr="004602F8">
              <w:t>Выполняется отправка документа на печать.</w:t>
            </w:r>
          </w:p>
        </w:tc>
      </w:tr>
      <w:tr w:rsidR="00CA3543" w:rsidRPr="004602F8" w14:paraId="47754ACB" w14:textId="77777777" w:rsidTr="00B16130">
        <w:tc>
          <w:tcPr>
            <w:tcW w:w="522" w:type="pct"/>
            <w:shd w:val="clear" w:color="auto" w:fill="auto"/>
          </w:tcPr>
          <w:p w14:paraId="2463B681" w14:textId="1232C34C" w:rsidR="00CA3543" w:rsidRPr="004602F8" w:rsidRDefault="004C00E2" w:rsidP="00AC2F13">
            <w:pPr>
              <w:pStyle w:val="ASFKTablenorm"/>
              <w:ind w:left="57" w:right="57"/>
            </w:pPr>
            <w:r w:rsidRPr="004602F8">
              <w:rPr>
                <w:noProof/>
              </w:rPr>
              <w:drawing>
                <wp:inline distT="0" distB="0" distL="0" distR="0" wp14:anchorId="2C55CF34" wp14:editId="2B69BADF">
                  <wp:extent cx="361950" cy="361950"/>
                  <wp:effectExtent l="0" t="0" r="0" b="0"/>
                  <wp:docPr id="45" name="Рисунок 45"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tton_exi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shd w:val="clear" w:color="auto" w:fill="auto"/>
          </w:tcPr>
          <w:p w14:paraId="205D498F" w14:textId="77777777" w:rsidR="00CA3543" w:rsidRPr="004602F8" w:rsidRDefault="00CA3543" w:rsidP="00AC2F13">
            <w:pPr>
              <w:pStyle w:val="ASFKTablenorm"/>
              <w:ind w:left="57" w:right="57"/>
            </w:pPr>
            <w:r w:rsidRPr="004602F8">
              <w:t xml:space="preserve">Закрыть форму </w:t>
            </w:r>
          </w:p>
        </w:tc>
        <w:tc>
          <w:tcPr>
            <w:tcW w:w="3234" w:type="pct"/>
            <w:shd w:val="clear" w:color="auto" w:fill="auto"/>
          </w:tcPr>
          <w:p w14:paraId="35DBAC7F" w14:textId="77777777" w:rsidR="00CA3543" w:rsidRPr="004602F8" w:rsidRDefault="00CA3543" w:rsidP="00AC2F13">
            <w:pPr>
              <w:pStyle w:val="ASFKTablenorm"/>
              <w:ind w:left="57" w:right="57"/>
            </w:pPr>
            <w:r w:rsidRPr="004602F8">
              <w:t>Закрывается форма документа.</w:t>
            </w:r>
          </w:p>
        </w:tc>
      </w:tr>
    </w:tbl>
    <w:p w14:paraId="79C33299" w14:textId="77777777" w:rsidR="00CA3543" w:rsidRPr="004602F8" w:rsidRDefault="00CA3543" w:rsidP="00CA3543">
      <w:pPr>
        <w:pStyle w:val="32"/>
      </w:pPr>
      <w:bookmarkStart w:id="214" w:name="_Toc225934563"/>
      <w:bookmarkStart w:id="215" w:name="_Ref227065730"/>
      <w:bookmarkStart w:id="216" w:name="_Toc231630529"/>
      <w:bookmarkStart w:id="217" w:name="_Toc231630653"/>
      <w:bookmarkStart w:id="218" w:name="_Toc302380425"/>
      <w:bookmarkStart w:id="219" w:name="_Toc309837809"/>
      <w:bookmarkStart w:id="220" w:name="_Ref328396131"/>
      <w:bookmarkStart w:id="221" w:name="_Toc383088845"/>
      <w:bookmarkStart w:id="222" w:name="_Toc409449166"/>
      <w:bookmarkStart w:id="223" w:name="_Toc421171878"/>
      <w:bookmarkStart w:id="224" w:name="_Toc126766712"/>
      <w:r w:rsidRPr="004602F8">
        <w:t>Работа с табличными записями.</w:t>
      </w:r>
      <w:bookmarkEnd w:id="214"/>
      <w:bookmarkEnd w:id="215"/>
      <w:bookmarkEnd w:id="216"/>
      <w:bookmarkEnd w:id="217"/>
      <w:bookmarkEnd w:id="218"/>
      <w:bookmarkEnd w:id="219"/>
      <w:bookmarkEnd w:id="220"/>
      <w:bookmarkEnd w:id="221"/>
      <w:bookmarkEnd w:id="222"/>
      <w:bookmarkEnd w:id="223"/>
      <w:bookmarkEnd w:id="224"/>
    </w:p>
    <w:p w14:paraId="50790427" w14:textId="5AE8479E" w:rsidR="00CA3543" w:rsidRPr="004602F8" w:rsidRDefault="00CA3543" w:rsidP="00CA3543">
      <w:pPr>
        <w:pStyle w:val="ASFKNormal"/>
      </w:pPr>
      <w:r w:rsidRPr="004602F8">
        <w:t>Экранные формы документов могут содержать встроенные таблицы (табличные блоки). Пример экранной формы, содержащей встроенную таблицу, показан на рисунке </w:t>
      </w:r>
      <w:r w:rsidRPr="004602F8">
        <w:fldChar w:fldCharType="begin"/>
      </w:r>
      <w:r w:rsidRPr="004602F8">
        <w:instrText xml:space="preserve"> REF _Ref328404363 \h  \* MERGEFORMAT </w:instrText>
      </w:r>
      <w:r w:rsidRPr="004602F8">
        <w:fldChar w:fldCharType="separate"/>
      </w:r>
      <w:r w:rsidR="0086114E">
        <w:t>5</w:t>
      </w:r>
      <w:r w:rsidRPr="004602F8">
        <w:fldChar w:fldCharType="end"/>
      </w:r>
      <w:r w:rsidRPr="004602F8">
        <w:t>.</w:t>
      </w:r>
    </w:p>
    <w:p w14:paraId="4DA12DA6" w14:textId="20B1225F" w:rsidR="00CA3543" w:rsidRPr="004602F8" w:rsidRDefault="004C00E2" w:rsidP="00CA3543">
      <w:pPr>
        <w:pStyle w:val="ASFKFigure"/>
      </w:pPr>
      <w:r w:rsidRPr="004602F8">
        <w:rPr>
          <w:noProof/>
        </w:rPr>
        <w:drawing>
          <wp:inline distT="0" distB="0" distL="0" distR="0" wp14:anchorId="62DD7805" wp14:editId="556F0F77">
            <wp:extent cx="6124575" cy="4114800"/>
            <wp:effectExtent l="0" t="0" r="9525" b="0"/>
            <wp:docPr id="46" name="Рисунок 4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6"/>
                    <pic:cNvPicPr>
                      <a:picLocks noChangeAspect="1" noChangeArrowheads="1"/>
                    </pic:cNvPicPr>
                  </pic:nvPicPr>
                  <pic:blipFill>
                    <a:blip r:embed="rId50">
                      <a:lum bright="-10000" contrast="2000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3B611F35" w14:textId="6027909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5" w:name="_Ref328404363"/>
      <w:bookmarkStart w:id="226" w:name="_Toc126767291"/>
      <w:r w:rsidR="0086114E">
        <w:rPr>
          <w:noProof/>
        </w:rPr>
        <w:t>5</w:t>
      </w:r>
      <w:bookmarkEnd w:id="225"/>
      <w:r w:rsidRPr="004602F8">
        <w:rPr>
          <w:noProof/>
        </w:rPr>
        <w:fldChar w:fldCharType="end"/>
      </w:r>
      <w:r w:rsidR="00CA3543" w:rsidRPr="004602F8">
        <w:t>. Пример экранной формы, содержащей встроенную таблицу</w:t>
      </w:r>
      <w:bookmarkEnd w:id="226"/>
    </w:p>
    <w:p w14:paraId="17F70F4B" w14:textId="77777777" w:rsidR="00CA3543" w:rsidRPr="004602F8" w:rsidRDefault="00CA3543" w:rsidP="00CA3543">
      <w:pPr>
        <w:pStyle w:val="ASFKNormal"/>
      </w:pPr>
      <w:r w:rsidRPr="004602F8">
        <w:t>При работе со встроенными таблицами используются кнопки, расположенные на панели инструментов табличного блока.</w:t>
      </w:r>
    </w:p>
    <w:p w14:paraId="7C127E51" w14:textId="0DDE76DF" w:rsidR="00CA3543" w:rsidRPr="004602F8" w:rsidRDefault="00CA3543" w:rsidP="00CA3543">
      <w:pPr>
        <w:pStyle w:val="ASFKNormal"/>
      </w:pPr>
      <w:r w:rsidRPr="004602F8">
        <w:t>Для выполнения операции следует выделить во вложенной таблице нужную запись и нажать соответствующую кнопку на табличной панели инструментов (таб</w:t>
      </w:r>
      <w:r w:rsidR="00854B55" w:rsidRPr="004602F8">
        <w:t>л</w:t>
      </w:r>
      <w:r w:rsidRPr="004602F8">
        <w:t>. </w:t>
      </w:r>
      <w:r w:rsidRPr="004602F8">
        <w:fldChar w:fldCharType="begin"/>
      </w:r>
      <w:r w:rsidRPr="004602F8">
        <w:instrText xml:space="preserve"> REF _Ref227420372 \h  \* MERGEFORMAT </w:instrText>
      </w:r>
      <w:r w:rsidRPr="004602F8">
        <w:fldChar w:fldCharType="separate"/>
      </w:r>
      <w:r w:rsidR="0086114E">
        <w:t>4</w:t>
      </w:r>
      <w:r w:rsidRPr="004602F8">
        <w:fldChar w:fldCharType="end"/>
      </w:r>
      <w:r w:rsidRPr="004602F8">
        <w:t>).</w:t>
      </w:r>
    </w:p>
    <w:bookmarkStart w:id="227" w:name="_Toc225934564"/>
    <w:p w14:paraId="6C84F3F7" w14:textId="5D428853" w:rsidR="00CA3543" w:rsidRPr="004602F8" w:rsidRDefault="00CA3543" w:rsidP="00700572">
      <w:pPr>
        <w:pStyle w:val="ASFKNameTable"/>
      </w:pPr>
      <w:r w:rsidRPr="004602F8">
        <w:lastRenderedPageBreak/>
        <w:fldChar w:fldCharType="begin"/>
      </w:r>
      <w:r w:rsidRPr="004602F8">
        <w:instrText xml:space="preserve"> SEQ Таблица \* ARABIC </w:instrText>
      </w:r>
      <w:r w:rsidRPr="004602F8">
        <w:fldChar w:fldCharType="separate"/>
      </w:r>
      <w:bookmarkStart w:id="228" w:name="_Ref227420372"/>
      <w:bookmarkStart w:id="229" w:name="_Toc126766896"/>
      <w:r w:rsidR="0086114E">
        <w:rPr>
          <w:noProof/>
        </w:rPr>
        <w:t>4</w:t>
      </w:r>
      <w:bookmarkEnd w:id="228"/>
      <w:r w:rsidRPr="004602F8">
        <w:fldChar w:fldCharType="end"/>
      </w:r>
      <w:r w:rsidRPr="004602F8">
        <w:t>. Описание кнопок панели инструментов табличного блока</w:t>
      </w:r>
      <w:bookmarkEnd w:id="22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984"/>
        <w:gridCol w:w="2286"/>
        <w:gridCol w:w="6358"/>
      </w:tblGrid>
      <w:tr w:rsidR="00CA3543" w:rsidRPr="004602F8" w14:paraId="53BDA527" w14:textId="77777777" w:rsidTr="00B16130">
        <w:trPr>
          <w:tblHeader/>
        </w:trPr>
        <w:tc>
          <w:tcPr>
            <w:tcW w:w="5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904563" w14:textId="77777777" w:rsidR="00CA3543" w:rsidRPr="004602F8" w:rsidRDefault="00CA3543" w:rsidP="00CA3543">
            <w:pPr>
              <w:pStyle w:val="ASFKTableHead"/>
            </w:pPr>
            <w:r w:rsidRPr="004602F8">
              <w:t>Кнопка</w:t>
            </w:r>
          </w:p>
        </w:tc>
        <w:tc>
          <w:tcPr>
            <w:tcW w:w="1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C2CE25" w14:textId="77777777" w:rsidR="00CA3543" w:rsidRPr="004602F8" w:rsidRDefault="00CA3543" w:rsidP="00CA3543">
            <w:pPr>
              <w:pStyle w:val="ASFKTableHead"/>
            </w:pPr>
            <w:r w:rsidRPr="004602F8">
              <w:t>Название операции</w:t>
            </w:r>
          </w:p>
        </w:tc>
        <w:tc>
          <w:tcPr>
            <w:tcW w:w="33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6B197E" w14:textId="77777777" w:rsidR="00CA3543" w:rsidRPr="004602F8" w:rsidRDefault="00CA3543" w:rsidP="00CA3543">
            <w:pPr>
              <w:pStyle w:val="ASFKTableHead"/>
            </w:pPr>
            <w:r w:rsidRPr="004602F8">
              <w:t>Описание операции</w:t>
            </w:r>
          </w:p>
        </w:tc>
      </w:tr>
      <w:tr w:rsidR="00CA3543" w:rsidRPr="004602F8" w14:paraId="72F2D7DA" w14:textId="77777777" w:rsidTr="00B16130">
        <w:tc>
          <w:tcPr>
            <w:tcW w:w="511" w:type="pct"/>
            <w:shd w:val="clear" w:color="auto" w:fill="auto"/>
          </w:tcPr>
          <w:p w14:paraId="2D75B3B8" w14:textId="02E5FE33" w:rsidR="00CA3543" w:rsidRPr="004602F8" w:rsidRDefault="004C00E2" w:rsidP="00AC2F13">
            <w:pPr>
              <w:pStyle w:val="ASFKTablenorm"/>
              <w:ind w:left="57" w:right="57"/>
            </w:pPr>
            <w:r w:rsidRPr="004602F8">
              <w:rPr>
                <w:noProof/>
              </w:rPr>
              <w:drawing>
                <wp:inline distT="0" distB="0" distL="0" distR="0" wp14:anchorId="64B8B5F8" wp14:editId="45204AE5">
                  <wp:extent cx="361950" cy="361950"/>
                  <wp:effectExtent l="0" t="0" r="0" b="0"/>
                  <wp:docPr id="47"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177C5890" w14:textId="77777777" w:rsidR="00CA3543" w:rsidRPr="004602F8" w:rsidRDefault="00CA3543" w:rsidP="00AC2F13">
            <w:pPr>
              <w:pStyle w:val="ASFKTablenorm"/>
              <w:ind w:left="57" w:right="57"/>
            </w:pPr>
            <w:r w:rsidRPr="004602F8">
              <w:t>Добавить новую строку</w:t>
            </w:r>
          </w:p>
        </w:tc>
        <w:tc>
          <w:tcPr>
            <w:tcW w:w="3302" w:type="pct"/>
            <w:shd w:val="clear" w:color="auto" w:fill="auto"/>
          </w:tcPr>
          <w:p w14:paraId="185E4111" w14:textId="77777777" w:rsidR="00CA3543" w:rsidRPr="004602F8" w:rsidRDefault="00CA3543" w:rsidP="00AC2F13">
            <w:pPr>
              <w:pStyle w:val="ASFKTablenorm"/>
              <w:ind w:left="57" w:right="57"/>
            </w:pPr>
            <w:r w:rsidRPr="004602F8">
              <w:t>Открывается форма для создания новой записи. После заполнения полей формы и сохранения в список добавляется новая строка.</w:t>
            </w:r>
          </w:p>
        </w:tc>
      </w:tr>
      <w:tr w:rsidR="00CA3543" w:rsidRPr="004602F8" w14:paraId="7418A033" w14:textId="77777777" w:rsidTr="00B16130">
        <w:tc>
          <w:tcPr>
            <w:tcW w:w="511" w:type="pct"/>
            <w:shd w:val="clear" w:color="auto" w:fill="auto"/>
          </w:tcPr>
          <w:p w14:paraId="694FCC9D" w14:textId="39E68202" w:rsidR="00CA3543" w:rsidRPr="004602F8" w:rsidRDefault="004C00E2" w:rsidP="00AC2F13">
            <w:pPr>
              <w:pStyle w:val="ASFKTablenorm"/>
              <w:ind w:left="57" w:right="57"/>
            </w:pPr>
            <w:r w:rsidRPr="004602F8">
              <w:rPr>
                <w:noProof/>
              </w:rPr>
              <w:drawing>
                <wp:inline distT="0" distB="0" distL="0" distR="0" wp14:anchorId="0EA08133" wp14:editId="29BC5A72">
                  <wp:extent cx="361950" cy="361950"/>
                  <wp:effectExtent l="0" t="0" r="0" b="0"/>
                  <wp:docPr id="48" name="Рисунок 48"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nap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35699E25" w14:textId="77777777" w:rsidR="00CA3543" w:rsidRPr="004602F8" w:rsidRDefault="00CA3543" w:rsidP="00AC2F13">
            <w:pPr>
              <w:pStyle w:val="ASFKTablenorm"/>
              <w:ind w:left="57" w:right="57"/>
            </w:pPr>
            <w:r w:rsidRPr="004602F8">
              <w:t>Копирование записи</w:t>
            </w:r>
          </w:p>
        </w:tc>
        <w:tc>
          <w:tcPr>
            <w:tcW w:w="3302" w:type="pct"/>
            <w:shd w:val="clear" w:color="auto" w:fill="auto"/>
          </w:tcPr>
          <w:p w14:paraId="2FE4B5A1" w14:textId="77777777" w:rsidR="00CA3543" w:rsidRPr="004602F8" w:rsidRDefault="00CA3543" w:rsidP="00AC2F13">
            <w:pPr>
              <w:pStyle w:val="ASFKTablenorm"/>
              <w:ind w:left="57" w:right="57"/>
            </w:pPr>
            <w:r w:rsidRPr="004602F8">
              <w:t>В списке отобразится новая запись с атрибутами скопированной записи.</w:t>
            </w:r>
          </w:p>
        </w:tc>
      </w:tr>
      <w:tr w:rsidR="00CA3543" w:rsidRPr="004602F8" w14:paraId="70F65E91" w14:textId="77777777" w:rsidTr="00B16130">
        <w:tc>
          <w:tcPr>
            <w:tcW w:w="511" w:type="pct"/>
            <w:shd w:val="clear" w:color="auto" w:fill="auto"/>
          </w:tcPr>
          <w:p w14:paraId="6FC6C600" w14:textId="46692DC5" w:rsidR="00CA3543" w:rsidRPr="004602F8" w:rsidRDefault="004C00E2" w:rsidP="00AC2F13">
            <w:pPr>
              <w:pStyle w:val="ASFKTablenorm"/>
              <w:ind w:left="57" w:right="57"/>
            </w:pPr>
            <w:r w:rsidRPr="004602F8">
              <w:rPr>
                <w:noProof/>
              </w:rPr>
              <w:drawing>
                <wp:inline distT="0" distB="0" distL="0" distR="0" wp14:anchorId="27A750D3" wp14:editId="58F4E7B0">
                  <wp:extent cx="361950" cy="361950"/>
                  <wp:effectExtent l="0" t="0" r="0" b="0"/>
                  <wp:docPr id="49" name="Рисунок 49"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nap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37A6E968" w14:textId="77777777" w:rsidR="00CA3543" w:rsidRPr="004602F8" w:rsidRDefault="00CA3543" w:rsidP="00AC2F13">
            <w:pPr>
              <w:pStyle w:val="ASFKTablenorm"/>
              <w:ind w:left="57" w:right="57"/>
            </w:pPr>
            <w:bookmarkStart w:id="230" w:name="_Toc225934565"/>
            <w:r w:rsidRPr="004602F8">
              <w:t>Просмотр / Редактирование</w:t>
            </w:r>
            <w:bookmarkEnd w:id="230"/>
          </w:p>
        </w:tc>
        <w:tc>
          <w:tcPr>
            <w:tcW w:w="3302" w:type="pct"/>
            <w:shd w:val="clear" w:color="auto" w:fill="auto"/>
          </w:tcPr>
          <w:p w14:paraId="19551AEB" w14:textId="77777777" w:rsidR="00CA3543" w:rsidRPr="004602F8" w:rsidRDefault="00CA3543" w:rsidP="00AC2F13">
            <w:pPr>
              <w:pStyle w:val="ASFKTablenorm"/>
              <w:ind w:left="57" w:right="57"/>
            </w:pPr>
            <w:r w:rsidRPr="004602F8">
              <w:t xml:space="preserve">Открывается форма </w:t>
            </w:r>
            <w:r w:rsidR="00BC7FFB" w:rsidRPr="004602F8">
              <w:t>«</w:t>
            </w:r>
            <w:r w:rsidRPr="004602F8">
              <w:t>Редактирование записи</w:t>
            </w:r>
            <w:r w:rsidR="00BC7FFB" w:rsidRPr="004602F8">
              <w:t>»</w:t>
            </w:r>
            <w:r w:rsidRPr="004602F8">
              <w:t xml:space="preserve">, состав полей которой аналогичен форме </w:t>
            </w:r>
            <w:r w:rsidR="00BC7FFB" w:rsidRPr="004602F8">
              <w:t>«</w:t>
            </w:r>
            <w:r w:rsidRPr="004602F8">
              <w:t>Добавление записи</w:t>
            </w:r>
            <w:r w:rsidR="00BC7FFB" w:rsidRPr="004602F8">
              <w:t>»</w:t>
            </w:r>
            <w:r w:rsidRPr="004602F8">
              <w:t xml:space="preserve">. В форме следует отредактировать требуемые поля и нажать на </w:t>
            </w:r>
            <w:r w:rsidR="00B96ACA" w:rsidRPr="004602F8">
              <w:t>кнопку «Ok»</w:t>
            </w:r>
            <w:r w:rsidRPr="004602F8">
              <w:t>. Если запись недоступна для редактирования, то она открывается только на просмотр.</w:t>
            </w:r>
          </w:p>
        </w:tc>
      </w:tr>
      <w:tr w:rsidR="00CA3543" w:rsidRPr="004602F8" w14:paraId="5F2B2E3C" w14:textId="77777777" w:rsidTr="00B16130">
        <w:tc>
          <w:tcPr>
            <w:tcW w:w="511" w:type="pct"/>
            <w:shd w:val="clear" w:color="auto" w:fill="auto"/>
          </w:tcPr>
          <w:p w14:paraId="3696DF88" w14:textId="3436CF4B" w:rsidR="00CA3543" w:rsidRPr="004602F8" w:rsidRDefault="004C00E2" w:rsidP="00AC2F13">
            <w:pPr>
              <w:pStyle w:val="ASFKTablenorm"/>
              <w:ind w:left="57" w:right="57"/>
            </w:pPr>
            <w:r w:rsidRPr="004602F8">
              <w:rPr>
                <w:noProof/>
              </w:rPr>
              <w:drawing>
                <wp:inline distT="0" distB="0" distL="0" distR="0" wp14:anchorId="3A7F001A" wp14:editId="4DF46796">
                  <wp:extent cx="361950" cy="361950"/>
                  <wp:effectExtent l="0" t="0" r="0" b="0"/>
                  <wp:docPr id="50" name="Рисунок 5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nap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550A2BD0" w14:textId="77777777" w:rsidR="00CA3543" w:rsidRPr="004602F8" w:rsidRDefault="00CA3543" w:rsidP="00AC2F13">
            <w:pPr>
              <w:pStyle w:val="ASFKTablenorm"/>
              <w:ind w:left="57" w:right="57"/>
            </w:pPr>
            <w:bookmarkStart w:id="231" w:name="_Toc225934566"/>
            <w:r w:rsidRPr="004602F8">
              <w:t>Удаление записи</w:t>
            </w:r>
            <w:bookmarkEnd w:id="231"/>
          </w:p>
        </w:tc>
        <w:tc>
          <w:tcPr>
            <w:tcW w:w="3302" w:type="pct"/>
            <w:shd w:val="clear" w:color="auto" w:fill="auto"/>
          </w:tcPr>
          <w:p w14:paraId="023FA860" w14:textId="77777777" w:rsidR="00CA3543" w:rsidRPr="004602F8" w:rsidRDefault="00CA3543" w:rsidP="00AC2F13">
            <w:pPr>
              <w:pStyle w:val="ASFKTablenorm"/>
              <w:ind w:left="57" w:right="57"/>
            </w:pPr>
            <w:r w:rsidRPr="004602F8">
              <w:t xml:space="preserve">Открывается окно запроса на подтверждение операции удаления, в котором следует нажать на кнопку </w:t>
            </w:r>
            <w:r w:rsidR="00BC7FFB" w:rsidRPr="004602F8">
              <w:t>«</w:t>
            </w:r>
            <w:r w:rsidRPr="004602F8">
              <w:t>Да</w:t>
            </w:r>
            <w:r w:rsidR="00BC7FFB" w:rsidRPr="004602F8">
              <w:t>»</w:t>
            </w:r>
            <w:r w:rsidRPr="004602F8">
              <w:t>.</w:t>
            </w:r>
          </w:p>
        </w:tc>
      </w:tr>
      <w:tr w:rsidR="00CA3543" w:rsidRPr="004602F8" w14:paraId="4FA1A2D6" w14:textId="77777777" w:rsidTr="00B16130">
        <w:tc>
          <w:tcPr>
            <w:tcW w:w="511" w:type="pct"/>
            <w:shd w:val="clear" w:color="auto" w:fill="auto"/>
          </w:tcPr>
          <w:p w14:paraId="169998F5" w14:textId="7AA348B1" w:rsidR="00CA3543" w:rsidRPr="004602F8" w:rsidRDefault="004C00E2" w:rsidP="00AC2F13">
            <w:pPr>
              <w:pStyle w:val="ASFKTablenorm"/>
              <w:ind w:left="57" w:right="57"/>
            </w:pPr>
            <w:r w:rsidRPr="004602F8">
              <w:rPr>
                <w:noProof/>
              </w:rPr>
              <w:drawing>
                <wp:inline distT="0" distB="0" distL="0" distR="0" wp14:anchorId="5FAFFE54" wp14:editId="1F4A2612">
                  <wp:extent cx="361950" cy="361950"/>
                  <wp:effectExtent l="0" t="0" r="0" b="0"/>
                  <wp:docPr id="51" name="Рисунок 51" descr="Sn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nap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1D8D9B5D" w14:textId="77777777" w:rsidR="00CA3543" w:rsidRPr="004602F8" w:rsidRDefault="00CA3543" w:rsidP="00AC2F13">
            <w:pPr>
              <w:pStyle w:val="ASFKTablenorm"/>
              <w:ind w:left="57" w:right="57"/>
            </w:pPr>
            <w:bookmarkStart w:id="232" w:name="_Toc225934567"/>
            <w:r w:rsidRPr="004602F8">
              <w:t>Настройка</w:t>
            </w:r>
            <w:bookmarkEnd w:id="232"/>
          </w:p>
        </w:tc>
        <w:tc>
          <w:tcPr>
            <w:tcW w:w="3302" w:type="pct"/>
            <w:shd w:val="clear" w:color="auto" w:fill="auto"/>
          </w:tcPr>
          <w:p w14:paraId="5C8E06A4" w14:textId="77777777" w:rsidR="00CA3543" w:rsidRPr="004602F8" w:rsidRDefault="00CA3543" w:rsidP="00AC2F13">
            <w:pPr>
              <w:pStyle w:val="ASFKTablenorm"/>
              <w:ind w:left="57" w:right="57"/>
            </w:pPr>
            <w:r w:rsidRPr="004602F8">
              <w:t xml:space="preserve">Открывается окно </w:t>
            </w:r>
            <w:r w:rsidR="00BC7FFB" w:rsidRPr="004602F8">
              <w:t>«</w:t>
            </w:r>
            <w:r w:rsidRPr="004602F8">
              <w:t>Настройка колонок</w:t>
            </w:r>
            <w:r w:rsidR="00BC7FFB" w:rsidRPr="004602F8">
              <w:t>»</w:t>
            </w:r>
            <w:r w:rsidRPr="004602F8">
              <w:t xml:space="preserve"> следует установить флаги в полях </w:t>
            </w:r>
            <w:r w:rsidR="00BC7FFB" w:rsidRPr="004602F8">
              <w:t>«</w:t>
            </w:r>
            <w:r w:rsidRPr="004602F8">
              <w:t>Включить</w:t>
            </w:r>
            <w:r w:rsidR="00BC7FFB" w:rsidRPr="004602F8">
              <w:t>»</w:t>
            </w:r>
            <w:r w:rsidRPr="004602F8">
              <w:t xml:space="preserve"> напротив названий колонок для просмотра.</w:t>
            </w:r>
          </w:p>
        </w:tc>
      </w:tr>
      <w:tr w:rsidR="00CA3543" w:rsidRPr="004602F8" w14:paraId="7327D2FC" w14:textId="77777777" w:rsidTr="00B16130">
        <w:tc>
          <w:tcPr>
            <w:tcW w:w="511" w:type="pct"/>
            <w:shd w:val="clear" w:color="auto" w:fill="auto"/>
          </w:tcPr>
          <w:p w14:paraId="06F0BCBE" w14:textId="5DB67398" w:rsidR="00CA3543" w:rsidRPr="004602F8" w:rsidRDefault="004C00E2" w:rsidP="00AC2F13">
            <w:pPr>
              <w:pStyle w:val="ASFKTablenorm"/>
              <w:ind w:left="57" w:right="57"/>
            </w:pPr>
            <w:r w:rsidRPr="004602F8">
              <w:rPr>
                <w:noProof/>
              </w:rPr>
              <w:drawing>
                <wp:inline distT="0" distB="0" distL="0" distR="0" wp14:anchorId="73B5B7BB" wp14:editId="769C1AA0">
                  <wp:extent cx="361950" cy="361950"/>
                  <wp:effectExtent l="0" t="0" r="0" b="0"/>
                  <wp:docPr id="52" name="Рисунок 52"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nap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5C85860F" w14:textId="77777777" w:rsidR="00CA3543" w:rsidRPr="004602F8" w:rsidRDefault="00CA3543" w:rsidP="00AC2F13">
            <w:pPr>
              <w:pStyle w:val="ASFKTablenorm"/>
              <w:ind w:left="57" w:right="57"/>
            </w:pPr>
            <w:bookmarkStart w:id="233" w:name="_Toc225934568"/>
            <w:r w:rsidRPr="004602F8">
              <w:t>Поиск записей</w:t>
            </w:r>
            <w:bookmarkEnd w:id="233"/>
          </w:p>
        </w:tc>
        <w:tc>
          <w:tcPr>
            <w:tcW w:w="3302" w:type="pct"/>
            <w:shd w:val="clear" w:color="auto" w:fill="auto"/>
          </w:tcPr>
          <w:p w14:paraId="0974E0C4" w14:textId="77777777" w:rsidR="00CA3543" w:rsidRPr="004602F8" w:rsidRDefault="00CA3543" w:rsidP="00AC2F13">
            <w:pPr>
              <w:pStyle w:val="ASFKTablenorm"/>
              <w:ind w:left="57" w:right="57"/>
            </w:pPr>
            <w:r w:rsidRPr="004602F8">
              <w:t xml:space="preserve">Открывается окно </w:t>
            </w:r>
            <w:r w:rsidR="00BC7FFB" w:rsidRPr="004602F8">
              <w:t>«</w:t>
            </w:r>
            <w:r w:rsidRPr="004602F8">
              <w:t>Поиск</w:t>
            </w:r>
            <w:r w:rsidR="00BC7FFB" w:rsidRPr="004602F8">
              <w:t>»</w:t>
            </w:r>
            <w:r w:rsidRPr="004602F8">
              <w:t>, в котором следует:</w:t>
            </w:r>
          </w:p>
          <w:p w14:paraId="63DF8795" w14:textId="77777777" w:rsidR="00CA3543" w:rsidRPr="004602F8" w:rsidRDefault="00CA3543" w:rsidP="00CA3543">
            <w:pPr>
              <w:pStyle w:val="ASFKTableListMark"/>
            </w:pPr>
            <w:r w:rsidRPr="004602F8">
              <w:t xml:space="preserve">ввести в поле </w:t>
            </w:r>
            <w:r w:rsidR="00BC7FFB" w:rsidRPr="004602F8">
              <w:t>«</w:t>
            </w:r>
            <w:r w:rsidRPr="004602F8">
              <w:t>Найти</w:t>
            </w:r>
            <w:r w:rsidR="00BC7FFB" w:rsidRPr="004602F8">
              <w:t>»</w:t>
            </w:r>
            <w:r w:rsidRPr="004602F8">
              <w:t xml:space="preserve"> строку символов;</w:t>
            </w:r>
          </w:p>
          <w:p w14:paraId="11614ACE" w14:textId="77777777" w:rsidR="00CA3543" w:rsidRPr="004602F8" w:rsidRDefault="00CA3543" w:rsidP="00CA3543">
            <w:pPr>
              <w:pStyle w:val="ASFKTableListMark"/>
            </w:pPr>
            <w:r w:rsidRPr="004602F8">
              <w:t xml:space="preserve">в поле </w:t>
            </w:r>
            <w:r w:rsidR="00BC7FFB" w:rsidRPr="004602F8">
              <w:t>«</w:t>
            </w:r>
            <w:r w:rsidRPr="004602F8">
              <w:t>Колонка</w:t>
            </w:r>
            <w:r w:rsidR="00BC7FFB" w:rsidRPr="004602F8">
              <w:t>»</w:t>
            </w:r>
            <w:r w:rsidRPr="004602F8">
              <w:t xml:space="preserve"> выбрать из раскрывающегося списка наименование поля, по которому будет производиться поиск;</w:t>
            </w:r>
          </w:p>
          <w:p w14:paraId="5C7F74FC" w14:textId="77777777" w:rsidR="00CA3543" w:rsidRPr="004602F8" w:rsidRDefault="00CA3543" w:rsidP="00CA3543">
            <w:pPr>
              <w:pStyle w:val="ASFKTableListMark"/>
            </w:pPr>
            <w:r w:rsidRPr="004602F8">
              <w:t xml:space="preserve">установить флаг переключателя </w:t>
            </w:r>
            <w:r w:rsidR="00BC7FFB" w:rsidRPr="004602F8">
              <w:t>«</w:t>
            </w:r>
            <w:r w:rsidRPr="004602F8">
              <w:t>Совпадение с любой частью поля</w:t>
            </w:r>
            <w:r w:rsidR="00BC7FFB" w:rsidRPr="004602F8">
              <w:t>»</w:t>
            </w:r>
            <w:r w:rsidRPr="004602F8">
              <w:t xml:space="preserve"> и/или </w:t>
            </w:r>
            <w:r w:rsidR="00BC7FFB" w:rsidRPr="004602F8">
              <w:t>«</w:t>
            </w:r>
            <w:r w:rsidRPr="004602F8">
              <w:t>С начала</w:t>
            </w:r>
            <w:r w:rsidR="00BC7FFB" w:rsidRPr="004602F8">
              <w:t>»</w:t>
            </w:r>
            <w:r w:rsidRPr="004602F8">
              <w:t xml:space="preserve"> для определения способа поиска заданной строки символов в поле;</w:t>
            </w:r>
          </w:p>
          <w:p w14:paraId="20B7D193" w14:textId="77777777" w:rsidR="00CA3543" w:rsidRPr="004602F8" w:rsidRDefault="00CA3543" w:rsidP="00CA3543">
            <w:pPr>
              <w:pStyle w:val="ASFKTableListMark"/>
            </w:pPr>
            <w:r w:rsidRPr="004602F8">
              <w:t xml:space="preserve">нажать на кнопку </w:t>
            </w:r>
            <w:r w:rsidR="00BC7FFB" w:rsidRPr="004602F8">
              <w:t>«</w:t>
            </w:r>
            <w:r w:rsidRPr="004602F8">
              <w:t>Найти</w:t>
            </w:r>
            <w:r w:rsidR="00BC7FFB" w:rsidRPr="004602F8">
              <w:t>»</w:t>
            </w:r>
            <w:r w:rsidRPr="004602F8">
              <w:t>.</w:t>
            </w:r>
          </w:p>
          <w:p w14:paraId="46EFA8B4" w14:textId="77777777" w:rsidR="00CA3543" w:rsidRPr="004602F8" w:rsidRDefault="00CA3543" w:rsidP="00AC2F13">
            <w:pPr>
              <w:pStyle w:val="ASFKTablenorm"/>
              <w:ind w:left="57" w:right="57"/>
            </w:pPr>
            <w:r w:rsidRPr="004602F8">
              <w:t xml:space="preserve">Если запись с заданными параметрами будет найдена, то она будет выделена цветом. Для поиска следующей записи с заданными параметрами следует нажать на кнопку </w:t>
            </w:r>
            <w:r w:rsidR="00BC7FFB" w:rsidRPr="004602F8">
              <w:t>«</w:t>
            </w:r>
            <w:r w:rsidRPr="004602F8">
              <w:t>Найти далее</w:t>
            </w:r>
            <w:r w:rsidR="00BC7FFB" w:rsidRPr="004602F8">
              <w:t>»</w:t>
            </w:r>
            <w:r w:rsidRPr="004602F8">
              <w:t xml:space="preserve">. Для закрытия формы </w:t>
            </w:r>
            <w:r w:rsidR="00BC7FFB" w:rsidRPr="004602F8">
              <w:t>«</w:t>
            </w:r>
            <w:r w:rsidRPr="004602F8">
              <w:t>Поиск</w:t>
            </w:r>
            <w:r w:rsidR="00BC7FFB" w:rsidRPr="004602F8">
              <w:t>»</w:t>
            </w:r>
            <w:r w:rsidRPr="004602F8">
              <w:t xml:space="preserve"> следует нажать на кнопку </w:t>
            </w:r>
            <w:r w:rsidR="00BC7FFB" w:rsidRPr="004602F8">
              <w:t>«</w:t>
            </w:r>
            <w:r w:rsidRPr="004602F8">
              <w:t>Отмена</w:t>
            </w:r>
            <w:r w:rsidR="00BC7FFB" w:rsidRPr="004602F8">
              <w:t>»</w:t>
            </w:r>
            <w:r w:rsidRPr="004602F8">
              <w:t>.</w:t>
            </w:r>
          </w:p>
        </w:tc>
      </w:tr>
      <w:tr w:rsidR="00CA3543" w:rsidRPr="004602F8" w14:paraId="60D67C47" w14:textId="77777777" w:rsidTr="00B16130">
        <w:tc>
          <w:tcPr>
            <w:tcW w:w="511" w:type="pct"/>
            <w:shd w:val="clear" w:color="auto" w:fill="auto"/>
          </w:tcPr>
          <w:p w14:paraId="59D60654" w14:textId="129D2A47" w:rsidR="00CA3543" w:rsidRPr="004602F8" w:rsidRDefault="004C00E2" w:rsidP="00AC2F13">
            <w:pPr>
              <w:pStyle w:val="ASFKTablenorm"/>
              <w:ind w:left="57" w:right="57"/>
            </w:pPr>
            <w:r w:rsidRPr="004602F8">
              <w:rPr>
                <w:noProof/>
              </w:rPr>
              <w:drawing>
                <wp:inline distT="0" distB="0" distL="0" distR="0" wp14:anchorId="64DBA5D8" wp14:editId="32D4390B">
                  <wp:extent cx="361950" cy="361950"/>
                  <wp:effectExtent l="0" t="0" r="0" b="0"/>
                  <wp:docPr id="53" name="Рисунок 5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02BDBD3B" w14:textId="77777777" w:rsidR="00CA3543" w:rsidRPr="004602F8" w:rsidRDefault="00CA3543" w:rsidP="00AC2F13">
            <w:pPr>
              <w:pStyle w:val="ASFKTablenorm"/>
              <w:ind w:left="57" w:right="57"/>
            </w:pPr>
            <w:r w:rsidRPr="004602F8">
              <w:t>Применить фильтр</w:t>
            </w:r>
          </w:p>
        </w:tc>
        <w:tc>
          <w:tcPr>
            <w:tcW w:w="3302" w:type="pct"/>
            <w:shd w:val="clear" w:color="auto" w:fill="auto"/>
          </w:tcPr>
          <w:p w14:paraId="44112573" w14:textId="77777777" w:rsidR="00CA3543" w:rsidRPr="004602F8" w:rsidRDefault="00CA3543" w:rsidP="00AC2F13">
            <w:pPr>
              <w:pStyle w:val="ASFKTablenorm"/>
              <w:ind w:left="57" w:right="57"/>
            </w:pPr>
            <w:r w:rsidRPr="004602F8">
              <w:t>Включается фильтр по значениям, указанным в пустых полях, расположенных над названиями столбцов списка.</w:t>
            </w:r>
          </w:p>
        </w:tc>
      </w:tr>
      <w:tr w:rsidR="00CA3543" w:rsidRPr="004602F8" w14:paraId="5431DD04" w14:textId="77777777" w:rsidTr="00B16130">
        <w:tc>
          <w:tcPr>
            <w:tcW w:w="511" w:type="pct"/>
            <w:shd w:val="clear" w:color="auto" w:fill="auto"/>
          </w:tcPr>
          <w:p w14:paraId="1F6A95EC" w14:textId="40BFFBD2" w:rsidR="00CA3543" w:rsidRPr="004602F8" w:rsidRDefault="004C00E2" w:rsidP="00AC2F13">
            <w:pPr>
              <w:pStyle w:val="ASFKTablenorm"/>
              <w:ind w:left="57" w:right="57"/>
            </w:pPr>
            <w:r w:rsidRPr="004602F8">
              <w:rPr>
                <w:noProof/>
              </w:rPr>
              <w:drawing>
                <wp:inline distT="0" distB="0" distL="0" distR="0" wp14:anchorId="5061F43C" wp14:editId="4D11D909">
                  <wp:extent cx="361950" cy="361950"/>
                  <wp:effectExtent l="0" t="0" r="0" b="0"/>
                  <wp:docPr id="54" name="Рисунок 5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shd w:val="clear" w:color="auto" w:fill="auto"/>
          </w:tcPr>
          <w:p w14:paraId="57064850" w14:textId="77777777" w:rsidR="00CA3543" w:rsidRPr="004602F8" w:rsidRDefault="00CA3543" w:rsidP="00AC2F13">
            <w:pPr>
              <w:pStyle w:val="ASFKTablenorm"/>
              <w:ind w:left="57" w:right="57"/>
            </w:pPr>
            <w:r w:rsidRPr="004602F8">
              <w:t>Сбросить фильтр</w:t>
            </w:r>
          </w:p>
        </w:tc>
        <w:tc>
          <w:tcPr>
            <w:tcW w:w="3302" w:type="pct"/>
            <w:shd w:val="clear" w:color="auto" w:fill="auto"/>
          </w:tcPr>
          <w:p w14:paraId="27110D24" w14:textId="77777777" w:rsidR="00CA3543" w:rsidRPr="004602F8" w:rsidRDefault="00CA3543" w:rsidP="00AC2F13">
            <w:pPr>
              <w:pStyle w:val="ASFKTablenorm"/>
              <w:ind w:left="57" w:right="57"/>
            </w:pPr>
            <w:r w:rsidRPr="004602F8">
              <w:t>Сброс фильтра.</w:t>
            </w:r>
          </w:p>
        </w:tc>
      </w:tr>
    </w:tbl>
    <w:p w14:paraId="17F8D279" w14:textId="77777777" w:rsidR="00CA3543" w:rsidRPr="004602F8" w:rsidRDefault="00CA3543" w:rsidP="00CA3543">
      <w:pPr>
        <w:pStyle w:val="32"/>
      </w:pPr>
      <w:bookmarkStart w:id="234" w:name="_Toc383088846"/>
      <w:bookmarkStart w:id="235" w:name="_Toc409449167"/>
      <w:bookmarkStart w:id="236" w:name="_Toc421171879"/>
      <w:bookmarkStart w:id="237" w:name="_Toc126766713"/>
      <w:bookmarkEnd w:id="227"/>
      <w:r w:rsidRPr="004602F8">
        <w:t>Контекстное меню</w:t>
      </w:r>
      <w:bookmarkEnd w:id="234"/>
      <w:bookmarkEnd w:id="235"/>
      <w:bookmarkEnd w:id="236"/>
      <w:bookmarkEnd w:id="237"/>
    </w:p>
    <w:p w14:paraId="3FAF34A3" w14:textId="77777777" w:rsidR="00CA3543" w:rsidRPr="004602F8" w:rsidRDefault="00CA3543" w:rsidP="00CA3543">
      <w:pPr>
        <w:pStyle w:val="ASFKNormal"/>
      </w:pPr>
      <w:r w:rsidRPr="004602F8">
        <w:t xml:space="preserve">Помимо перечисленных выше описанных инструментальных панелей, при работе с программой, для выполнения типовых операций над документами и справочниками, также используется контекстное меню. Контекстным, меню называется потому, что набор команд, входящих в его состав может меняться, в зависимости от того, где это меню вызывается, т.е. зависит от контекста. </w:t>
      </w:r>
    </w:p>
    <w:p w14:paraId="3F833266" w14:textId="77777777" w:rsidR="00CA3543" w:rsidRPr="004602F8" w:rsidRDefault="00CA3543" w:rsidP="00CA3543">
      <w:pPr>
        <w:pStyle w:val="ASFKNormal"/>
      </w:pPr>
      <w:r w:rsidRPr="004602F8">
        <w:t>Для вызова контекстного меню необходимо выполнить следующие действия: поместить указатель мыши на объект (например, на документ в списке документов) и сделать щелчок правой клавишей мыши. В результате на экране откроется контекстное меню.</w:t>
      </w:r>
    </w:p>
    <w:p w14:paraId="27313D16" w14:textId="77777777" w:rsidR="00CA3543" w:rsidRPr="004602F8" w:rsidRDefault="00CA3543" w:rsidP="00C9434B">
      <w:pPr>
        <w:pStyle w:val="32"/>
      </w:pPr>
      <w:bookmarkStart w:id="238" w:name="_Toc383088847"/>
      <w:bookmarkStart w:id="239" w:name="_Toc409449168"/>
      <w:bookmarkStart w:id="240" w:name="_Toc421171880"/>
      <w:bookmarkStart w:id="241" w:name="_Toc126766714"/>
      <w:r w:rsidRPr="004602F8">
        <w:lastRenderedPageBreak/>
        <w:t>Панели сортировки и фильтров</w:t>
      </w:r>
      <w:bookmarkEnd w:id="238"/>
      <w:bookmarkEnd w:id="239"/>
      <w:bookmarkEnd w:id="240"/>
      <w:bookmarkEnd w:id="241"/>
    </w:p>
    <w:p w14:paraId="27013A27" w14:textId="1CFF6747" w:rsidR="00CA3543" w:rsidRPr="004602F8" w:rsidRDefault="00CA3543" w:rsidP="00CA3543">
      <w:pPr>
        <w:pStyle w:val="ASFKNormal"/>
      </w:pPr>
      <w:r w:rsidRPr="004602F8">
        <w:t>Панели сортировки и фильтров (рис. </w:t>
      </w:r>
      <w:r w:rsidRPr="004602F8">
        <w:fldChar w:fldCharType="begin"/>
      </w:r>
      <w:r w:rsidRPr="004602F8">
        <w:instrText xml:space="preserve"> REF _Ref381285131 \h  \* MERGEFORMAT </w:instrText>
      </w:r>
      <w:r w:rsidRPr="004602F8">
        <w:fldChar w:fldCharType="separate"/>
      </w:r>
      <w:r w:rsidR="0086114E">
        <w:t>6</w:t>
      </w:r>
      <w:r w:rsidRPr="004602F8">
        <w:fldChar w:fldCharType="end"/>
      </w:r>
      <w:r w:rsidRPr="004602F8">
        <w:t>) предназначены для быстрого поиска нужных документов в списке и их сортировки.</w:t>
      </w:r>
    </w:p>
    <w:p w14:paraId="7520B6BE" w14:textId="6499534A" w:rsidR="00CA3543" w:rsidRPr="004602F8" w:rsidRDefault="004C00E2" w:rsidP="00CA3543">
      <w:pPr>
        <w:pStyle w:val="ASFKFigure"/>
      </w:pPr>
      <w:r w:rsidRPr="004602F8">
        <w:rPr>
          <w:noProof/>
        </w:rPr>
        <w:drawing>
          <wp:inline distT="0" distB="0" distL="0" distR="0" wp14:anchorId="261B2774" wp14:editId="091E25B5">
            <wp:extent cx="6134100" cy="4114800"/>
            <wp:effectExtent l="0" t="0" r="0" b="0"/>
            <wp:docPr id="55" name="Рисунок 5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9"/>
                    <pic:cNvPicPr>
                      <a:picLocks noChangeAspect="1" noChangeArrowheads="1"/>
                    </pic:cNvPicPr>
                  </pic:nvPicPr>
                  <pic:blipFill>
                    <a:blip r:embed="rId59">
                      <a:lum bright="-10000" contrast="20000"/>
                      <a:extLst>
                        <a:ext uri="{28A0092B-C50C-407E-A947-70E740481C1C}">
                          <a14:useLocalDpi xmlns:a14="http://schemas.microsoft.com/office/drawing/2010/main" val="0"/>
                        </a:ext>
                      </a:extLst>
                    </a:blip>
                    <a:srcRect/>
                    <a:stretch>
                      <a:fillRect/>
                    </a:stretch>
                  </pic:blipFill>
                  <pic:spPr bwMode="auto">
                    <a:xfrm>
                      <a:off x="0" y="0"/>
                      <a:ext cx="6134100" cy="4114800"/>
                    </a:xfrm>
                    <a:prstGeom prst="rect">
                      <a:avLst/>
                    </a:prstGeom>
                    <a:noFill/>
                    <a:ln>
                      <a:noFill/>
                    </a:ln>
                  </pic:spPr>
                </pic:pic>
              </a:graphicData>
            </a:graphic>
          </wp:inline>
        </w:drawing>
      </w:r>
    </w:p>
    <w:p w14:paraId="030F894B" w14:textId="4C69B17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2" w:name="_Ref381285131"/>
      <w:bookmarkStart w:id="243" w:name="_Toc126767292"/>
      <w:r w:rsidR="0086114E">
        <w:rPr>
          <w:noProof/>
        </w:rPr>
        <w:t>6</w:t>
      </w:r>
      <w:bookmarkEnd w:id="242"/>
      <w:r w:rsidRPr="004602F8">
        <w:rPr>
          <w:noProof/>
        </w:rPr>
        <w:fldChar w:fldCharType="end"/>
      </w:r>
      <w:r w:rsidR="00CA3543" w:rsidRPr="004602F8">
        <w:t>. Панели сортировки и фильтров</w:t>
      </w:r>
      <w:bookmarkEnd w:id="243"/>
    </w:p>
    <w:p w14:paraId="0612B5E0" w14:textId="77777777" w:rsidR="00CA3543" w:rsidRPr="004602F8" w:rsidRDefault="00CA3543" w:rsidP="00C9434B">
      <w:pPr>
        <w:pStyle w:val="41"/>
      </w:pPr>
      <w:bookmarkStart w:id="244" w:name="_Toc383088848"/>
      <w:r w:rsidRPr="004602F8">
        <w:t>Сортировка документов</w:t>
      </w:r>
      <w:bookmarkEnd w:id="244"/>
    </w:p>
    <w:p w14:paraId="16D80BA0" w14:textId="2CE5F6D8" w:rsidR="00CA3543" w:rsidRPr="004602F8" w:rsidRDefault="00CA3543" w:rsidP="00CA3543">
      <w:pPr>
        <w:pStyle w:val="ASFKNormal"/>
      </w:pPr>
      <w:r w:rsidRPr="004602F8">
        <w:t>Панель сортировки (рис. </w:t>
      </w:r>
      <w:r w:rsidRPr="004602F8">
        <w:fldChar w:fldCharType="begin"/>
      </w:r>
      <w:r w:rsidRPr="004602F8">
        <w:instrText xml:space="preserve"> REF _Ref325535177 \h  \* MERGEFORMAT </w:instrText>
      </w:r>
      <w:r w:rsidRPr="004602F8">
        <w:fldChar w:fldCharType="separate"/>
      </w:r>
      <w:r w:rsidR="0086114E">
        <w:t>7</w:t>
      </w:r>
      <w:r w:rsidRPr="004602F8">
        <w:fldChar w:fldCharType="end"/>
      </w:r>
      <w:r w:rsidRPr="004602F8">
        <w:t>) предназначена для сортировки записей списка документов (записей справочников) по выбранному признаку.</w:t>
      </w:r>
    </w:p>
    <w:p w14:paraId="7942BAE6" w14:textId="3F67817B" w:rsidR="00CA3543" w:rsidRPr="004602F8" w:rsidRDefault="004C00E2" w:rsidP="00CA3543">
      <w:pPr>
        <w:pStyle w:val="ASFKFigure"/>
      </w:pPr>
      <w:r w:rsidRPr="004602F8">
        <w:rPr>
          <w:noProof/>
        </w:rPr>
        <w:drawing>
          <wp:inline distT="0" distB="0" distL="0" distR="0" wp14:anchorId="656F7FE4" wp14:editId="0B1BAA78">
            <wp:extent cx="4029075" cy="361950"/>
            <wp:effectExtent l="0" t="0" r="9525" b="0"/>
            <wp:docPr id="56" name="Рисунок 5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
                    <pic:cNvPicPr>
                      <a:picLocks noChangeAspect="1" noChangeArrowheads="1"/>
                    </pic:cNvPicPr>
                  </pic:nvPicPr>
                  <pic:blipFill>
                    <a:blip r:embed="rId60">
                      <a:lum bright="-10000" contrast="20000"/>
                      <a:extLst>
                        <a:ext uri="{28A0092B-C50C-407E-A947-70E740481C1C}">
                          <a14:useLocalDpi xmlns:a14="http://schemas.microsoft.com/office/drawing/2010/main" val="0"/>
                        </a:ext>
                      </a:extLst>
                    </a:blip>
                    <a:srcRect/>
                    <a:stretch>
                      <a:fillRect/>
                    </a:stretch>
                  </pic:blipFill>
                  <pic:spPr bwMode="auto">
                    <a:xfrm>
                      <a:off x="0" y="0"/>
                      <a:ext cx="4029075" cy="361950"/>
                    </a:xfrm>
                    <a:prstGeom prst="rect">
                      <a:avLst/>
                    </a:prstGeom>
                    <a:noFill/>
                    <a:ln>
                      <a:noFill/>
                    </a:ln>
                  </pic:spPr>
                </pic:pic>
              </a:graphicData>
            </a:graphic>
          </wp:inline>
        </w:drawing>
      </w:r>
    </w:p>
    <w:p w14:paraId="10090CF2" w14:textId="71A6E66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5" w:name="_Ref325535177"/>
      <w:bookmarkStart w:id="246" w:name="_Toc126767293"/>
      <w:r w:rsidR="0086114E">
        <w:rPr>
          <w:noProof/>
        </w:rPr>
        <w:t>7</w:t>
      </w:r>
      <w:bookmarkEnd w:id="245"/>
      <w:r w:rsidRPr="004602F8">
        <w:rPr>
          <w:noProof/>
        </w:rPr>
        <w:fldChar w:fldCharType="end"/>
      </w:r>
      <w:r w:rsidR="00CA3543" w:rsidRPr="004602F8">
        <w:t>. Панель сортировки</w:t>
      </w:r>
      <w:bookmarkEnd w:id="246"/>
    </w:p>
    <w:p w14:paraId="464253B1" w14:textId="77777777" w:rsidR="00CA3543" w:rsidRPr="004602F8" w:rsidRDefault="00CA3543" w:rsidP="00CA3543">
      <w:pPr>
        <w:pStyle w:val="41"/>
      </w:pPr>
      <w:bookmarkStart w:id="247" w:name="_Toc383088849"/>
      <w:r w:rsidRPr="004602F8">
        <w:t>Использование фильтров</w:t>
      </w:r>
      <w:bookmarkEnd w:id="247"/>
    </w:p>
    <w:p w14:paraId="7991747B" w14:textId="40F71B8C" w:rsidR="00CA3543" w:rsidRPr="004602F8" w:rsidRDefault="00CA3543" w:rsidP="00CA3543">
      <w:pPr>
        <w:pStyle w:val="ASFKNormal"/>
      </w:pPr>
      <w:r w:rsidRPr="004602F8">
        <w:t>Панель фильтров (рис. </w:t>
      </w:r>
      <w:r w:rsidRPr="004602F8">
        <w:fldChar w:fldCharType="begin"/>
      </w:r>
      <w:r w:rsidRPr="004602F8">
        <w:instrText xml:space="preserve"> REF _Ref204398205 \h  \* MERGEFORMAT </w:instrText>
      </w:r>
      <w:r w:rsidRPr="004602F8">
        <w:fldChar w:fldCharType="separate"/>
      </w:r>
      <w:r w:rsidR="0086114E">
        <w:t>8</w:t>
      </w:r>
      <w:r w:rsidRPr="004602F8">
        <w:fldChar w:fldCharType="end"/>
      </w:r>
      <w:r w:rsidRPr="004602F8">
        <w:t>) предназначена для отбора записей в списке документов (справочника) по заданным параметрам.</w:t>
      </w:r>
    </w:p>
    <w:p w14:paraId="5C2E81F3" w14:textId="732041A5" w:rsidR="00CA3543" w:rsidRPr="004602F8" w:rsidRDefault="004C00E2" w:rsidP="00CA3543">
      <w:pPr>
        <w:pStyle w:val="ASFKFigure"/>
      </w:pPr>
      <w:r w:rsidRPr="004602F8">
        <w:rPr>
          <w:noProof/>
        </w:rPr>
        <w:drawing>
          <wp:inline distT="0" distB="0" distL="0" distR="0" wp14:anchorId="73FD4965" wp14:editId="47BE85CF">
            <wp:extent cx="3019425" cy="361950"/>
            <wp:effectExtent l="0" t="0" r="9525" b="0"/>
            <wp:docPr id="57" name="Рисунок 5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2"/>
                    <pic:cNvPicPr>
                      <a:picLocks noChangeAspect="1" noChangeArrowheads="1"/>
                    </pic:cNvPicPr>
                  </pic:nvPicPr>
                  <pic:blipFill>
                    <a:blip r:embed="rId61">
                      <a:lum bright="-10000" contrast="20000"/>
                      <a:extLst>
                        <a:ext uri="{28A0092B-C50C-407E-A947-70E740481C1C}">
                          <a14:useLocalDpi xmlns:a14="http://schemas.microsoft.com/office/drawing/2010/main" val="0"/>
                        </a:ext>
                      </a:extLst>
                    </a:blip>
                    <a:srcRect/>
                    <a:stretch>
                      <a:fillRect/>
                    </a:stretch>
                  </pic:blipFill>
                  <pic:spPr bwMode="auto">
                    <a:xfrm>
                      <a:off x="0" y="0"/>
                      <a:ext cx="3019425" cy="361950"/>
                    </a:xfrm>
                    <a:prstGeom prst="rect">
                      <a:avLst/>
                    </a:prstGeom>
                    <a:noFill/>
                    <a:ln>
                      <a:noFill/>
                    </a:ln>
                  </pic:spPr>
                </pic:pic>
              </a:graphicData>
            </a:graphic>
          </wp:inline>
        </w:drawing>
      </w:r>
    </w:p>
    <w:p w14:paraId="7F3C3D70" w14:textId="61B64EF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8" w:name="_Ref204398205"/>
      <w:bookmarkStart w:id="249" w:name="_Toc126767294"/>
      <w:r w:rsidR="0086114E">
        <w:rPr>
          <w:noProof/>
        </w:rPr>
        <w:t>8</w:t>
      </w:r>
      <w:bookmarkEnd w:id="248"/>
      <w:r w:rsidRPr="004602F8">
        <w:rPr>
          <w:noProof/>
        </w:rPr>
        <w:fldChar w:fldCharType="end"/>
      </w:r>
      <w:r w:rsidR="00CA3543" w:rsidRPr="004602F8">
        <w:t>. Панель фильтров</w:t>
      </w:r>
      <w:bookmarkEnd w:id="249"/>
    </w:p>
    <w:p w14:paraId="450DDCAF" w14:textId="77777777" w:rsidR="00CA3543" w:rsidRPr="004602F8" w:rsidRDefault="00CA3543" w:rsidP="00C9434B">
      <w:pPr>
        <w:pStyle w:val="32"/>
      </w:pPr>
      <w:bookmarkStart w:id="250" w:name="_Ref357012118"/>
      <w:bookmarkStart w:id="251" w:name="_Toc383088851"/>
      <w:bookmarkStart w:id="252" w:name="_Toc409449169"/>
      <w:bookmarkStart w:id="253" w:name="_Toc421171881"/>
      <w:bookmarkStart w:id="254" w:name="_Toc126766715"/>
      <w:r w:rsidRPr="004602F8">
        <w:lastRenderedPageBreak/>
        <w:t>Перемещение по списку документов</w:t>
      </w:r>
      <w:bookmarkEnd w:id="250"/>
      <w:bookmarkEnd w:id="251"/>
      <w:bookmarkEnd w:id="252"/>
      <w:bookmarkEnd w:id="253"/>
      <w:bookmarkEnd w:id="254"/>
    </w:p>
    <w:p w14:paraId="3FD80E19" w14:textId="02E533C9" w:rsidR="00CA3543" w:rsidRPr="004602F8" w:rsidRDefault="00CA3543" w:rsidP="00CA3543">
      <w:pPr>
        <w:pStyle w:val="ASFKNormal"/>
      </w:pPr>
      <w:r w:rsidRPr="004602F8">
        <w:t>Список документов, отображаемый в окне программы, организован в виде журнала, состоящего из некоторого количества страниц. Количество записей на одной странице зависит от настроек программы. На панели перемещения по списку документов располагаются кнопки, позволяющие перелистывать список документов, а также отображается общее количество листов в списке (рис. </w:t>
      </w:r>
      <w:r w:rsidRPr="004602F8">
        <w:fldChar w:fldCharType="begin"/>
      </w:r>
      <w:r w:rsidRPr="004602F8">
        <w:instrText xml:space="preserve"> REF _Ref325550209 \h  \* MERGEFORMAT </w:instrText>
      </w:r>
      <w:r w:rsidRPr="004602F8">
        <w:fldChar w:fldCharType="separate"/>
      </w:r>
      <w:r w:rsidR="0086114E">
        <w:t>9</w:t>
      </w:r>
      <w:r w:rsidRPr="004602F8">
        <w:fldChar w:fldCharType="end"/>
      </w:r>
      <w:r w:rsidRPr="004602F8">
        <w:t xml:space="preserve">). </w:t>
      </w:r>
    </w:p>
    <w:p w14:paraId="5EA1BDD5" w14:textId="4CD1A3C7" w:rsidR="00CA3543" w:rsidRPr="004602F8" w:rsidRDefault="004C00E2" w:rsidP="00CA3543">
      <w:pPr>
        <w:pStyle w:val="ASFKFigure"/>
      </w:pPr>
      <w:r w:rsidRPr="004602F8">
        <w:rPr>
          <w:noProof/>
        </w:rPr>
        <w:drawing>
          <wp:inline distT="0" distB="0" distL="0" distR="0" wp14:anchorId="39B8A734" wp14:editId="6CF9F8FB">
            <wp:extent cx="6124575" cy="2286000"/>
            <wp:effectExtent l="0" t="0" r="9525" b="0"/>
            <wp:docPr id="58" name="Рисунок 5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7DFC6BAB" w14:textId="7AA32F6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5" w:name="_Ref325550209"/>
      <w:bookmarkStart w:id="256" w:name="_Toc126767295"/>
      <w:r w:rsidR="0086114E">
        <w:rPr>
          <w:noProof/>
        </w:rPr>
        <w:t>9</w:t>
      </w:r>
      <w:bookmarkEnd w:id="255"/>
      <w:r w:rsidRPr="004602F8">
        <w:rPr>
          <w:noProof/>
        </w:rPr>
        <w:fldChar w:fldCharType="end"/>
      </w:r>
      <w:r w:rsidR="00CA3543" w:rsidRPr="004602F8">
        <w:t>. Панель перемещения по списку документов. Отображается первая из пяти страниц журнала документов</w:t>
      </w:r>
      <w:bookmarkEnd w:id="256"/>
    </w:p>
    <w:p w14:paraId="57BB7069" w14:textId="77777777" w:rsidR="00CA3543" w:rsidRPr="004602F8" w:rsidRDefault="00CA3543" w:rsidP="00CA3543">
      <w:pPr>
        <w:pStyle w:val="ASFKNormalWithout"/>
      </w:pPr>
      <w:r w:rsidRPr="004602F8">
        <w:t>Назначение кнопок:</w:t>
      </w:r>
    </w:p>
    <w:p w14:paraId="4CD45E8F" w14:textId="73DCBEC3" w:rsidR="00CA3543" w:rsidRPr="004602F8" w:rsidRDefault="004C00E2" w:rsidP="00CA3543">
      <w:pPr>
        <w:pStyle w:val="ASFKListmark1"/>
      </w:pPr>
      <w:r w:rsidRPr="004602F8">
        <w:rPr>
          <w:noProof/>
        </w:rPr>
        <w:drawing>
          <wp:inline distT="0" distB="0" distL="0" distR="0" wp14:anchorId="08CCE6AD" wp14:editId="5A4DC072">
            <wp:extent cx="180975" cy="276225"/>
            <wp:effectExtent l="0" t="0" r="9525" b="9525"/>
            <wp:docPr id="59" name="Рисунок 59" descr="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k_3"/>
                    <pic:cNvPicPr>
                      <a:picLocks noChangeAspect="1" noChangeArrowheads="1"/>
                    </pic:cNvPicPr>
                  </pic:nvPicPr>
                  <pic:blipFill>
                    <a:blip r:embed="rId63">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CA3543" w:rsidRPr="004602F8">
        <w:t xml:space="preserve"> – кнопка перехода на одну страницу вперед;</w:t>
      </w:r>
    </w:p>
    <w:p w14:paraId="0A3C7BCE" w14:textId="40D19DD6" w:rsidR="00CA3543" w:rsidRPr="004602F8" w:rsidRDefault="004C00E2" w:rsidP="00CA3543">
      <w:pPr>
        <w:pStyle w:val="ASFKListmark1"/>
      </w:pPr>
      <w:r w:rsidRPr="004602F8">
        <w:rPr>
          <w:noProof/>
        </w:rPr>
        <w:drawing>
          <wp:inline distT="0" distB="0" distL="0" distR="0" wp14:anchorId="631AE2AE" wp14:editId="0D4C3D20">
            <wp:extent cx="180975" cy="276225"/>
            <wp:effectExtent l="0" t="0" r="9525" b="9525"/>
            <wp:docPr id="60" name="Рисунок 60" descr="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_1"/>
                    <pic:cNvPicPr>
                      <a:picLocks noChangeAspect="1" noChangeArrowheads="1"/>
                    </pic:cNvPicPr>
                  </pic:nvPicPr>
                  <pic:blipFill>
                    <a:blip r:embed="rId64">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CA3543" w:rsidRPr="004602F8">
        <w:t xml:space="preserve"> – кнопка перехода на одну страницу назад;</w:t>
      </w:r>
    </w:p>
    <w:p w14:paraId="4D6637DF" w14:textId="00AA9A91" w:rsidR="00CA3543" w:rsidRPr="004602F8" w:rsidRDefault="004C00E2" w:rsidP="00CA3543">
      <w:pPr>
        <w:pStyle w:val="ASFKListmark1"/>
      </w:pPr>
      <w:r w:rsidRPr="004602F8">
        <w:rPr>
          <w:noProof/>
        </w:rPr>
        <w:drawing>
          <wp:inline distT="0" distB="0" distL="0" distR="0" wp14:anchorId="07655B93" wp14:editId="6230AEB1">
            <wp:extent cx="180975" cy="276225"/>
            <wp:effectExtent l="0" t="0" r="9525" b="9525"/>
            <wp:docPr id="61" name="Рисунок 61" descr="k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k_2"/>
                    <pic:cNvPicPr>
                      <a:picLocks noChangeAspect="1" noChangeArrowheads="1"/>
                    </pic:cNvPicPr>
                  </pic:nvPicPr>
                  <pic:blipFill>
                    <a:blip r:embed="rId65">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CA3543" w:rsidRPr="004602F8">
        <w:t xml:space="preserve"> – кнопка перехода на первую страницу списка; </w:t>
      </w:r>
    </w:p>
    <w:p w14:paraId="657A3C07" w14:textId="6015316C" w:rsidR="00CA3543" w:rsidRPr="004602F8" w:rsidRDefault="004C00E2" w:rsidP="00CA3543">
      <w:pPr>
        <w:pStyle w:val="ASFKListmark1"/>
      </w:pPr>
      <w:r w:rsidRPr="004602F8">
        <w:rPr>
          <w:noProof/>
        </w:rPr>
        <w:drawing>
          <wp:inline distT="0" distB="0" distL="0" distR="0" wp14:anchorId="6C6FCE2B" wp14:editId="4709DAA1">
            <wp:extent cx="180975" cy="276225"/>
            <wp:effectExtent l="0" t="0" r="9525" b="9525"/>
            <wp:docPr id="62" name="Рисунок 62" descr="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_4"/>
                    <pic:cNvPicPr>
                      <a:picLocks noChangeAspect="1" noChangeArrowheads="1"/>
                    </pic:cNvPicPr>
                  </pic:nvPicPr>
                  <pic:blipFill>
                    <a:blip r:embed="rId66">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CA3543" w:rsidRPr="004602F8">
        <w:t xml:space="preserve"> – кнопка перехода на последнюю страницу списка. </w:t>
      </w:r>
    </w:p>
    <w:p w14:paraId="1D5DC677" w14:textId="26D03A2D" w:rsidR="00CA3543" w:rsidRPr="004602F8" w:rsidRDefault="00CA3543" w:rsidP="00CA3543">
      <w:pPr>
        <w:pStyle w:val="ASFKNormal"/>
      </w:pPr>
      <w:r w:rsidRPr="004602F8">
        <w:t>При нажатии кнопки</w:t>
      </w:r>
      <w:r w:rsidR="00C43212" w:rsidRPr="004602F8">
        <w:t> </w:t>
      </w:r>
      <w:r w:rsidR="004C00E2" w:rsidRPr="004602F8">
        <w:rPr>
          <w:noProof/>
        </w:rPr>
        <w:drawing>
          <wp:inline distT="0" distB="0" distL="0" distR="0" wp14:anchorId="7F359CF1" wp14:editId="48A61714">
            <wp:extent cx="180975" cy="276225"/>
            <wp:effectExtent l="0" t="0" r="9525" b="9525"/>
            <wp:docPr id="63" name="Рисунок 63" descr="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_5"/>
                    <pic:cNvPicPr>
                      <a:picLocks noChangeAspect="1" noChangeArrowheads="1"/>
                    </pic:cNvPicPr>
                  </pic:nvPicPr>
                  <pic:blipFill>
                    <a:blip r:embed="rId67">
                      <a:extLst>
                        <a:ext uri="{28A0092B-C50C-407E-A947-70E740481C1C}">
                          <a14:useLocalDpi xmlns:a14="http://schemas.microsoft.com/office/drawing/2010/main" val="0"/>
                        </a:ext>
                      </a:extLst>
                    </a:blip>
                    <a:srcRect t="-17181"/>
                    <a:stretch>
                      <a:fillRect/>
                    </a:stretch>
                  </pic:blipFill>
                  <pic:spPr bwMode="auto">
                    <a:xfrm>
                      <a:off x="0" y="0"/>
                      <a:ext cx="180975" cy="276225"/>
                    </a:xfrm>
                    <a:prstGeom prst="rect">
                      <a:avLst/>
                    </a:prstGeom>
                    <a:noFill/>
                    <a:ln>
                      <a:noFill/>
                    </a:ln>
                  </pic:spPr>
                </pic:pic>
              </a:graphicData>
            </a:graphic>
          </wp:inline>
        </w:drawing>
      </w:r>
      <w:r w:rsidRPr="004602F8">
        <w:t>, на экран будут выводиться только выделенные ранее документы. Повторное нажатие кнопки вернет список всех документов на экран.</w:t>
      </w:r>
    </w:p>
    <w:p w14:paraId="3193889E" w14:textId="77777777" w:rsidR="00CA3543" w:rsidRPr="004602F8" w:rsidRDefault="00CA3543" w:rsidP="00C9434B">
      <w:pPr>
        <w:pStyle w:val="32"/>
      </w:pPr>
      <w:bookmarkStart w:id="257" w:name="_Toc383088852"/>
      <w:bookmarkStart w:id="258" w:name="_Toc409449170"/>
      <w:bookmarkStart w:id="259" w:name="_Toc421171882"/>
      <w:bookmarkStart w:id="260" w:name="_Toc126766716"/>
      <w:r w:rsidRPr="004602F8">
        <w:t>Выделение документов в списке</w:t>
      </w:r>
      <w:bookmarkEnd w:id="257"/>
      <w:bookmarkEnd w:id="258"/>
      <w:bookmarkEnd w:id="259"/>
      <w:bookmarkEnd w:id="260"/>
    </w:p>
    <w:p w14:paraId="03ECD085" w14:textId="77777777" w:rsidR="00CA3543" w:rsidRPr="004602F8" w:rsidRDefault="00CA3543" w:rsidP="00CA3543">
      <w:pPr>
        <w:pStyle w:val="ASFKNormal"/>
      </w:pPr>
      <w:r w:rsidRPr="004602F8">
        <w:t>Для выделения документов в списке документов используют стандартные для ОС Windows действия.</w:t>
      </w:r>
    </w:p>
    <w:p w14:paraId="2F083DDB" w14:textId="77777777" w:rsidR="00CA3543" w:rsidRPr="004602F8" w:rsidRDefault="00CA3543" w:rsidP="00CA3543">
      <w:pPr>
        <w:pStyle w:val="ASFKNormal"/>
      </w:pPr>
      <w:r w:rsidRPr="004602F8">
        <w:t xml:space="preserve">Чтобы выделить несколько подряд идущих в списке документов, необходимо выполнить один щелчок левой клавишей мышки по первому выделяемому документу. Затем, нажав клавишу </w:t>
      </w:r>
      <w:r w:rsidR="00BC7FFB" w:rsidRPr="004602F8">
        <w:t>«</w:t>
      </w:r>
      <w:r w:rsidRPr="004602F8">
        <w:t>Shift</w:t>
      </w:r>
      <w:r w:rsidR="00BC7FFB" w:rsidRPr="004602F8">
        <w:t>»</w:t>
      </w:r>
      <w:r w:rsidRPr="004602F8">
        <w:t>, выполнить один щелчок левой клавишей мышки по последнему выделяемому документу. В результате выделятся все документы, с первого по последний.</w:t>
      </w:r>
    </w:p>
    <w:p w14:paraId="6A39D598" w14:textId="77777777" w:rsidR="00CA3543" w:rsidRPr="004602F8" w:rsidRDefault="00CA3543" w:rsidP="00CA3543">
      <w:pPr>
        <w:pStyle w:val="ASFKNormal"/>
      </w:pPr>
      <w:r w:rsidRPr="004602F8">
        <w:t xml:space="preserve">Для того чтобы выделить документы расположенные в списке не подряд, необходимо нажать левую клавишу </w:t>
      </w:r>
      <w:r w:rsidR="00BC7FFB" w:rsidRPr="004602F8">
        <w:t>«</w:t>
      </w:r>
      <w:r w:rsidRPr="004602F8">
        <w:t>Ctrl</w:t>
      </w:r>
      <w:r w:rsidR="00BC7FFB" w:rsidRPr="004602F8">
        <w:t>»</w:t>
      </w:r>
      <w:r w:rsidRPr="004602F8">
        <w:t xml:space="preserve"> и удерживая ее, выполнить щелчок левой клавишей мышки по каждому из выделяемых документов.</w:t>
      </w:r>
    </w:p>
    <w:p w14:paraId="47C41CA8" w14:textId="77777777" w:rsidR="00CA3543" w:rsidRPr="004602F8" w:rsidRDefault="00CA3543" w:rsidP="00C9434B">
      <w:pPr>
        <w:pStyle w:val="32"/>
      </w:pPr>
      <w:bookmarkStart w:id="261" w:name="_Toc383088853"/>
      <w:bookmarkStart w:id="262" w:name="_Toc409449171"/>
      <w:bookmarkStart w:id="263" w:name="_Toc421171883"/>
      <w:bookmarkStart w:id="264" w:name="_Toc126766717"/>
      <w:r w:rsidRPr="004602F8">
        <w:lastRenderedPageBreak/>
        <w:t>Отображение статистических данных</w:t>
      </w:r>
      <w:bookmarkEnd w:id="261"/>
      <w:bookmarkEnd w:id="262"/>
      <w:bookmarkEnd w:id="263"/>
      <w:bookmarkEnd w:id="264"/>
    </w:p>
    <w:p w14:paraId="498C3D36" w14:textId="77777777" w:rsidR="00CA3543" w:rsidRPr="004602F8" w:rsidRDefault="00CA3543" w:rsidP="00CA3543">
      <w:pPr>
        <w:pStyle w:val="ASFKNormal"/>
      </w:pPr>
      <w:r w:rsidRPr="004602F8">
        <w:t>Для некоторых типов документов предусмотрен вывод статистических данных. Статистические данные можно посмотреть для всех документов в списке или только для выделенных документов.</w:t>
      </w:r>
    </w:p>
    <w:p w14:paraId="241514D7" w14:textId="77777777" w:rsidR="00CA3543" w:rsidRPr="004602F8" w:rsidRDefault="00CA3543" w:rsidP="009942CE">
      <w:pPr>
        <w:pStyle w:val="ASFKListnum"/>
        <w:numPr>
          <w:ilvl w:val="0"/>
          <w:numId w:val="25"/>
        </w:numPr>
      </w:pPr>
      <w:r w:rsidRPr="004602F8">
        <w:t>Отображение данных во всплывающем окне.</w:t>
      </w:r>
    </w:p>
    <w:p w14:paraId="57CD35E0" w14:textId="77777777" w:rsidR="00CA3543" w:rsidRPr="004602F8" w:rsidRDefault="00CA3543" w:rsidP="00CA3543">
      <w:pPr>
        <w:pStyle w:val="ASFKListnum"/>
      </w:pPr>
      <w:r w:rsidRPr="004602F8">
        <w:t>Отображение агрегированных показателей по всем документам в строке состояния списка документов.</w:t>
      </w:r>
    </w:p>
    <w:p w14:paraId="7698ADEF" w14:textId="77777777" w:rsidR="00CA3543" w:rsidRPr="004602F8" w:rsidRDefault="00CA3543" w:rsidP="00CA3543">
      <w:pPr>
        <w:pStyle w:val="ASFKListnum"/>
      </w:pPr>
      <w:r w:rsidRPr="004602F8">
        <w:t>Отображение обобщенных агрегированных показателей по документам.</w:t>
      </w:r>
    </w:p>
    <w:p w14:paraId="5A55A8AD" w14:textId="77777777" w:rsidR="00CA3543" w:rsidRPr="004602F8" w:rsidRDefault="00CA3543" w:rsidP="00C9434B">
      <w:pPr>
        <w:pStyle w:val="32"/>
      </w:pPr>
      <w:bookmarkStart w:id="265" w:name="_Toc383088854"/>
      <w:bookmarkStart w:id="266" w:name="_Toc409449172"/>
      <w:bookmarkStart w:id="267" w:name="_Toc421171884"/>
      <w:bookmarkStart w:id="268" w:name="_Toc126766718"/>
      <w:r w:rsidRPr="004602F8">
        <w:t>Информационная панель</w:t>
      </w:r>
      <w:bookmarkEnd w:id="265"/>
      <w:bookmarkEnd w:id="266"/>
      <w:bookmarkEnd w:id="267"/>
      <w:bookmarkEnd w:id="268"/>
    </w:p>
    <w:p w14:paraId="2334E29F" w14:textId="46618187" w:rsidR="00CA3543" w:rsidRPr="004602F8" w:rsidRDefault="00CA3543" w:rsidP="00CA3543">
      <w:pPr>
        <w:pStyle w:val="ASFKNormal"/>
      </w:pPr>
      <w:r w:rsidRPr="004602F8">
        <w:t>Информационная панель служит для вывода на экран информации о выделенном в списке документе или записи справочника. Информационная панель может содержать несколько закладок, на которых отображаются некоторые характеристики выделенного объекта и дополнительная информация о нем. На рисунке </w:t>
      </w:r>
      <w:r w:rsidRPr="004602F8">
        <w:fldChar w:fldCharType="begin"/>
      </w:r>
      <w:r w:rsidRPr="004602F8">
        <w:instrText xml:space="preserve"> REF _Ref220740048 \h  \* MERGEFORMAT </w:instrText>
      </w:r>
      <w:r w:rsidRPr="004602F8">
        <w:fldChar w:fldCharType="separate"/>
      </w:r>
      <w:r w:rsidR="0086114E">
        <w:t>10</w:t>
      </w:r>
      <w:r w:rsidRPr="004602F8">
        <w:fldChar w:fldCharType="end"/>
      </w:r>
      <w:r w:rsidRPr="004602F8">
        <w:t xml:space="preserve"> показан пример содержания информационной панели для выделенного документа.</w:t>
      </w:r>
    </w:p>
    <w:p w14:paraId="3EE6A536" w14:textId="6C8DD3D0" w:rsidR="00CA3543" w:rsidRPr="004602F8" w:rsidRDefault="004C00E2" w:rsidP="00CA3543">
      <w:pPr>
        <w:pStyle w:val="ASFKFigure"/>
      </w:pPr>
      <w:r w:rsidRPr="004602F8">
        <w:rPr>
          <w:noProof/>
        </w:rPr>
        <w:drawing>
          <wp:inline distT="0" distB="0" distL="0" distR="0" wp14:anchorId="01C1DBDF" wp14:editId="6E37C502">
            <wp:extent cx="6124575" cy="3933825"/>
            <wp:effectExtent l="0" t="0" r="9525" b="9525"/>
            <wp:docPr id="64" name="Рисунок 6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4"/>
                    <pic:cNvPicPr>
                      <a:picLocks noChangeAspect="1" noChangeArrowheads="1"/>
                    </pic:cNvPicPr>
                  </pic:nvPicPr>
                  <pic:blipFill>
                    <a:blip r:embed="rId68">
                      <a:lum bright="-10000" contrast="20000"/>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315CCBFB" w14:textId="0F7CB81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9" w:name="_Ref220740048"/>
      <w:bookmarkStart w:id="270" w:name="_Toc126767296"/>
      <w:r w:rsidR="0086114E">
        <w:rPr>
          <w:noProof/>
        </w:rPr>
        <w:t>10</w:t>
      </w:r>
      <w:bookmarkEnd w:id="269"/>
      <w:r w:rsidRPr="004602F8">
        <w:rPr>
          <w:noProof/>
        </w:rPr>
        <w:fldChar w:fldCharType="end"/>
      </w:r>
      <w:r w:rsidR="00CA3543" w:rsidRPr="004602F8">
        <w:t>. Информационная панель</w:t>
      </w:r>
      <w:bookmarkEnd w:id="270"/>
    </w:p>
    <w:p w14:paraId="500A1AF9" w14:textId="77777777" w:rsidR="00CA3543" w:rsidRPr="004602F8" w:rsidRDefault="00CA3543" w:rsidP="00CA3543">
      <w:pPr>
        <w:pStyle w:val="ASFKNormal"/>
      </w:pPr>
      <w:r w:rsidRPr="004602F8">
        <w:t>Типичный список закладок информационной панели:</w:t>
      </w:r>
    </w:p>
    <w:p w14:paraId="2EB9A48A" w14:textId="77777777" w:rsidR="00CA3543" w:rsidRPr="004602F8" w:rsidRDefault="00BC7FFB" w:rsidP="00854B55">
      <w:pPr>
        <w:pStyle w:val="ASFKListmark1"/>
      </w:pPr>
      <w:r w:rsidRPr="004602F8">
        <w:t>«</w:t>
      </w:r>
      <w:r w:rsidR="00CA3543" w:rsidRPr="004602F8">
        <w:t>Содержание</w:t>
      </w:r>
      <w:r w:rsidRPr="004602F8">
        <w:t>»</w:t>
      </w:r>
      <w:r w:rsidR="00CA3543" w:rsidRPr="004602F8">
        <w:t xml:space="preserve"> (отображается основное содержание выделенного документа);</w:t>
      </w:r>
    </w:p>
    <w:p w14:paraId="22EA130F" w14:textId="77777777" w:rsidR="00CA3543" w:rsidRPr="004602F8" w:rsidRDefault="00BC7FFB" w:rsidP="00854B55">
      <w:pPr>
        <w:pStyle w:val="ASFKListmark1"/>
      </w:pPr>
      <w:r w:rsidRPr="004602F8">
        <w:t>«</w:t>
      </w:r>
      <w:r w:rsidR="00CA3543" w:rsidRPr="004602F8">
        <w:t>Подписи</w:t>
      </w:r>
      <w:r w:rsidRPr="004602F8">
        <w:t>»</w:t>
      </w:r>
      <w:r w:rsidR="00CA3543" w:rsidRPr="004602F8">
        <w:t xml:space="preserve"> (отображается информация об ЭП, если текущий документ был подписан);</w:t>
      </w:r>
    </w:p>
    <w:p w14:paraId="08E9E086" w14:textId="77777777" w:rsidR="00CA3543" w:rsidRPr="004602F8" w:rsidRDefault="00BC7FFB" w:rsidP="00854B55">
      <w:pPr>
        <w:pStyle w:val="ASFKListmark1"/>
      </w:pPr>
      <w:r w:rsidRPr="004602F8">
        <w:t>«</w:t>
      </w:r>
      <w:r w:rsidR="00CA3543" w:rsidRPr="004602F8">
        <w:t>Атрибуты</w:t>
      </w:r>
      <w:r w:rsidRPr="004602F8">
        <w:t>»</w:t>
      </w:r>
      <w:r w:rsidR="00CA3543" w:rsidRPr="004602F8">
        <w:t xml:space="preserve"> (отображается текущий статус документа, а также дополнительная информация);</w:t>
      </w:r>
    </w:p>
    <w:p w14:paraId="0F571F64" w14:textId="77777777" w:rsidR="00CA3543" w:rsidRPr="004602F8" w:rsidRDefault="00BC7FFB" w:rsidP="00854B55">
      <w:pPr>
        <w:pStyle w:val="ASFKListmark1"/>
      </w:pPr>
      <w:r w:rsidRPr="004602F8">
        <w:t>«</w:t>
      </w:r>
      <w:r w:rsidR="00CA3543" w:rsidRPr="004602F8">
        <w:t>Транспортная история</w:t>
      </w:r>
      <w:r w:rsidRPr="004602F8">
        <w:t>»</w:t>
      </w:r>
      <w:r w:rsidR="00CA3543" w:rsidRPr="004602F8">
        <w:t xml:space="preserve"> (отображается информация об отправке и/или получении документа на узлах приема/передачи, которые были зафиксированы транспортным модулем СУФД).</w:t>
      </w:r>
    </w:p>
    <w:p w14:paraId="1C5C0756" w14:textId="77777777" w:rsidR="00CA3543" w:rsidRPr="004602F8" w:rsidRDefault="00CA3543" w:rsidP="00CA3543">
      <w:pPr>
        <w:pStyle w:val="1"/>
      </w:pPr>
      <w:bookmarkStart w:id="271" w:name="_Toc409449173"/>
      <w:bookmarkStart w:id="272" w:name="_Toc421171885"/>
      <w:bookmarkStart w:id="273" w:name="_Ref422834683"/>
      <w:bookmarkStart w:id="274" w:name="_Toc126766719"/>
      <w:bookmarkEnd w:id="176"/>
      <w:bookmarkEnd w:id="177"/>
      <w:bookmarkEnd w:id="178"/>
      <w:bookmarkEnd w:id="179"/>
      <w:r w:rsidRPr="004602F8">
        <w:lastRenderedPageBreak/>
        <w:t>Описание операций и экранных форм</w:t>
      </w:r>
      <w:bookmarkEnd w:id="271"/>
      <w:bookmarkEnd w:id="272"/>
      <w:bookmarkEnd w:id="273"/>
      <w:bookmarkEnd w:id="274"/>
    </w:p>
    <w:p w14:paraId="11923713" w14:textId="77777777" w:rsidR="00CA3543" w:rsidRPr="004602F8" w:rsidRDefault="00CA3543" w:rsidP="00CA3543">
      <w:pPr>
        <w:pStyle w:val="ASFKNormal"/>
      </w:pPr>
      <w:bookmarkStart w:id="275" w:name="_Toc221011479"/>
      <w:bookmarkStart w:id="276" w:name="_Toc221012180"/>
      <w:bookmarkStart w:id="277" w:name="_Toc225934571"/>
      <w:bookmarkEnd w:id="0"/>
      <w:bookmarkEnd w:id="1"/>
      <w:bookmarkEnd w:id="2"/>
      <w:bookmarkEnd w:id="3"/>
      <w:r w:rsidRPr="004602F8">
        <w:t xml:space="preserve">Описание стандартных операций над документами (создание, импорт, редактирование, просмотр, документарный контроль, подписание, отправка) и порядка работы с исходящими и входящими документами приведено в </w:t>
      </w:r>
      <w:r w:rsidR="00115D11" w:rsidRPr="004602F8">
        <w:t>обучающих материалах</w:t>
      </w:r>
      <w:r w:rsidRPr="004602F8">
        <w:t xml:space="preserve"> </w:t>
      </w:r>
      <w:r w:rsidR="00BC7FFB" w:rsidRPr="004602F8">
        <w:t>«</w:t>
      </w:r>
      <w:r w:rsidR="00BC4982" w:rsidRPr="004602F8">
        <w:t>Основные принципы работы с ППО СУФД</w:t>
      </w:r>
      <w:r w:rsidR="00BC7FFB" w:rsidRPr="004602F8">
        <w:t>»</w:t>
      </w:r>
      <w:r w:rsidRPr="004602F8">
        <w:t>. В зависимости от типа документа набор доступных стандартных операций и порядок его обработки могут различаться.</w:t>
      </w:r>
    </w:p>
    <w:p w14:paraId="31579CA9" w14:textId="77777777" w:rsidR="00CA3543" w:rsidRPr="004602F8" w:rsidRDefault="00115D11" w:rsidP="00CA3543">
      <w:pPr>
        <w:pStyle w:val="ASFKNormal"/>
      </w:pPr>
      <w:r w:rsidRPr="004602F8">
        <w:t>Ниже представлены описания экранных форм электронных документов, используемых в АРМ ОФК (off-line), и доступные операции над ними. Все экранные формы документов содержат стандартные закладки «Системные атрибуты» и «Протоколы», описания которых приведены в обучающих материалах «Основные принципы работы с ППО СУФД», поэтому в данном документе рассматриваются только оригинальные закладки, которые содержатся в описываемых экранных формах.</w:t>
      </w:r>
    </w:p>
    <w:p w14:paraId="0921C12F" w14:textId="77777777" w:rsidR="00CA3543" w:rsidRPr="004602F8" w:rsidRDefault="00CA3543" w:rsidP="00C9434B">
      <w:pPr>
        <w:pStyle w:val="21"/>
      </w:pPr>
      <w:bookmarkStart w:id="278" w:name="_Toc225934605"/>
      <w:bookmarkStart w:id="279" w:name="_Toc232827353"/>
      <w:bookmarkStart w:id="280" w:name="_Toc409449174"/>
      <w:bookmarkStart w:id="281" w:name="_Toc421171886"/>
      <w:bookmarkStart w:id="282" w:name="_Toc232827283"/>
      <w:bookmarkStart w:id="283" w:name="_Toc126766720"/>
      <w:r w:rsidRPr="004602F8">
        <w:t xml:space="preserve">Группа документов </w:t>
      </w:r>
      <w:r w:rsidR="00BC7FFB" w:rsidRPr="004602F8">
        <w:t>«</w:t>
      </w:r>
      <w:r w:rsidRPr="004602F8">
        <w:t>Регистрация и учет обязательств</w:t>
      </w:r>
      <w:bookmarkEnd w:id="278"/>
      <w:bookmarkEnd w:id="279"/>
      <w:r w:rsidR="00BC7FFB" w:rsidRPr="004602F8">
        <w:t>»</w:t>
      </w:r>
      <w:bookmarkEnd w:id="280"/>
      <w:bookmarkEnd w:id="281"/>
      <w:bookmarkEnd w:id="283"/>
    </w:p>
    <w:p w14:paraId="6EFCEDFB" w14:textId="77777777" w:rsidR="00CA3543" w:rsidRPr="004602F8" w:rsidRDefault="00CA3543" w:rsidP="00CA3543">
      <w:pPr>
        <w:pStyle w:val="32"/>
      </w:pPr>
      <w:bookmarkStart w:id="284" w:name="_Toc409449175"/>
      <w:bookmarkStart w:id="285" w:name="_Toc421171887"/>
      <w:bookmarkStart w:id="286" w:name="_Ref438643445"/>
      <w:bookmarkStart w:id="287" w:name="_Ref482787924"/>
      <w:bookmarkStart w:id="288" w:name="_Toc297024597"/>
      <w:bookmarkStart w:id="289" w:name="_Ref306282547"/>
      <w:bookmarkStart w:id="290" w:name="_Ref335821155"/>
      <w:bookmarkStart w:id="291" w:name="_Ref336354196"/>
      <w:bookmarkStart w:id="292" w:name="_Ref337222144"/>
      <w:bookmarkStart w:id="293" w:name="_Ref338347444"/>
      <w:bookmarkStart w:id="294" w:name="_Ref339275284"/>
      <w:bookmarkStart w:id="295" w:name="_Toc126766721"/>
      <w:r w:rsidRPr="004602F8">
        <w:t>Извещение о регистрации</w:t>
      </w:r>
      <w:bookmarkEnd w:id="284"/>
      <w:bookmarkEnd w:id="285"/>
      <w:bookmarkEnd w:id="286"/>
      <w:bookmarkEnd w:id="287"/>
      <w:bookmarkEnd w:id="295"/>
    </w:p>
    <w:p w14:paraId="7842A214" w14:textId="77777777" w:rsidR="00CA3543" w:rsidRPr="004602F8" w:rsidRDefault="00CA3543" w:rsidP="00CA3543">
      <w:pPr>
        <w:pStyle w:val="ASFKNormal"/>
      </w:pPr>
      <w:r w:rsidRPr="004602F8">
        <w:t xml:space="preserve">Документ </w:t>
      </w:r>
      <w:r w:rsidR="00BC7FFB" w:rsidRPr="004602F8">
        <w:t>«</w:t>
      </w:r>
      <w:r w:rsidRPr="004602F8">
        <w:t>Извещение о регистрации в органе Федерального казначейства сведений о контракте (его исполнении, расторжении), заключенном от имени Российской Федерации по итогам размещения заказов</w:t>
      </w:r>
      <w:r w:rsidR="00BC7FFB" w:rsidRPr="004602F8">
        <w:t>»</w:t>
      </w:r>
      <w:r w:rsidRPr="004602F8">
        <w:t xml:space="preserve"> (далее – </w:t>
      </w:r>
      <w:r w:rsidR="00BC7FFB" w:rsidRPr="004602F8">
        <w:t>«</w:t>
      </w:r>
      <w:r w:rsidRPr="004602F8">
        <w:t>Извещение о регистрации</w:t>
      </w:r>
      <w:r w:rsidR="00BC7FFB" w:rsidRPr="004602F8">
        <w:t>»</w:t>
      </w:r>
      <w:r w:rsidRPr="004602F8">
        <w:t xml:space="preserve">) предназначен для доведения информации государственному заказчику о приеме документов </w:t>
      </w:r>
      <w:r w:rsidR="00BC7FFB" w:rsidRPr="004602F8">
        <w:t>«</w:t>
      </w:r>
      <w:r w:rsidRPr="004602F8">
        <w:t>Сведения о контракте (его изменении)</w:t>
      </w:r>
      <w:r w:rsidR="00BC7FFB" w:rsidRPr="004602F8">
        <w:t>»</w:t>
      </w:r>
      <w:r w:rsidRPr="004602F8">
        <w:t xml:space="preserve">, </w:t>
      </w:r>
      <w:r w:rsidR="00BC7FFB" w:rsidRPr="004602F8">
        <w:t>«</w:t>
      </w:r>
      <w:r w:rsidRPr="004602F8">
        <w:t>Сведения об исполнении (прекращении действия) контракта</w:t>
      </w:r>
      <w:r w:rsidR="00BC7FFB" w:rsidRPr="004602F8">
        <w:t>»</w:t>
      </w:r>
      <w:r w:rsidRPr="004602F8">
        <w:t xml:space="preserve"> в ТОФК.</w:t>
      </w:r>
    </w:p>
    <w:p w14:paraId="2F50C8AF" w14:textId="0A26EED9" w:rsidR="00CA3543" w:rsidRPr="004602F8" w:rsidRDefault="00CA3543" w:rsidP="00CA3543">
      <w:pPr>
        <w:pStyle w:val="ASFKNormal"/>
      </w:pPr>
      <w:r w:rsidRPr="004602F8">
        <w:t xml:space="preserve">Для работы с документами </w:t>
      </w:r>
      <w:r w:rsidR="00BC7FFB" w:rsidRPr="004602F8">
        <w:t>«</w:t>
      </w:r>
      <w:r w:rsidRPr="004602F8">
        <w:t>Извещение о регистрации</w:t>
      </w:r>
      <w:r w:rsidR="00BC7FFB" w:rsidRPr="004602F8">
        <w:t>»</w:t>
      </w:r>
      <w:r w:rsidRPr="004602F8">
        <w:t xml:space="preserve"> следует перейти в пункт меню </w:t>
      </w:r>
      <w:r w:rsidR="00BC7FFB" w:rsidRPr="004602F8">
        <w:t>«</w:t>
      </w:r>
      <w:r w:rsidRPr="004602F8">
        <w:t xml:space="preserve">Документы </w:t>
      </w:r>
      <w:r w:rsidR="00180F9C" w:rsidRPr="004602F8">
        <w:t>–</w:t>
      </w:r>
      <w:r w:rsidRPr="004602F8">
        <w:t xml:space="preserve"> Регистрация и учет обязательств </w:t>
      </w:r>
      <w:r w:rsidR="00180F9C" w:rsidRPr="004602F8">
        <w:t>–</w:t>
      </w:r>
      <w:r w:rsidRPr="004602F8">
        <w:t xml:space="preserve"> Госконтракты </w:t>
      </w:r>
      <w:r w:rsidR="00180F9C" w:rsidRPr="004602F8">
        <w:t>–</w:t>
      </w:r>
      <w:r w:rsidRPr="004602F8">
        <w:t xml:space="preserve"> Извещение о регистрации </w:t>
      </w:r>
      <w:r w:rsidR="00180F9C" w:rsidRPr="004602F8">
        <w:t>–</w:t>
      </w:r>
      <w:r w:rsidRPr="004602F8">
        <w:t xml:space="preserve"> Извещение о регистрации</w:t>
      </w:r>
      <w:r w:rsidR="00BC7FFB" w:rsidRPr="004602F8">
        <w:t>»</w:t>
      </w:r>
      <w:r w:rsidR="00180F9C" w:rsidRPr="004602F8">
        <w:t>. Откроется ЭФ списка документов, представленная на рисунке </w:t>
      </w:r>
      <w:r w:rsidRPr="004602F8">
        <w:fldChar w:fldCharType="begin"/>
      </w:r>
      <w:r w:rsidRPr="004602F8">
        <w:instrText xml:space="preserve"> REF _Ref261542128 \h  \* MERGEFORMAT </w:instrText>
      </w:r>
      <w:r w:rsidRPr="004602F8">
        <w:fldChar w:fldCharType="separate"/>
      </w:r>
      <w:r w:rsidR="0086114E">
        <w:t>11</w:t>
      </w:r>
      <w:r w:rsidRPr="004602F8">
        <w:fldChar w:fldCharType="end"/>
      </w:r>
      <w:r w:rsidRPr="004602F8">
        <w:t>.</w:t>
      </w:r>
    </w:p>
    <w:p w14:paraId="492FBF4F" w14:textId="4502483E" w:rsidR="00CA3543" w:rsidRPr="004602F8" w:rsidRDefault="004C00E2" w:rsidP="00CA3543">
      <w:pPr>
        <w:pStyle w:val="ASFKFigure"/>
      </w:pPr>
      <w:r w:rsidRPr="004602F8">
        <w:rPr>
          <w:noProof/>
        </w:rPr>
        <w:drawing>
          <wp:inline distT="0" distB="0" distL="0" distR="0" wp14:anchorId="149CE000" wp14:editId="59B30CE3">
            <wp:extent cx="6124575" cy="3295650"/>
            <wp:effectExtent l="0" t="0" r="9525" b="0"/>
            <wp:docPr id="65" name="Рисунок 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47CB1C74" w14:textId="531C4FE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6" w:name="_Ref261542128"/>
      <w:bookmarkStart w:id="297" w:name="_Toc126767297"/>
      <w:r w:rsidR="0086114E">
        <w:rPr>
          <w:noProof/>
        </w:rPr>
        <w:t>11</w:t>
      </w:r>
      <w:bookmarkEnd w:id="296"/>
      <w:r w:rsidRPr="004602F8">
        <w:rPr>
          <w:noProof/>
        </w:rPr>
        <w:fldChar w:fldCharType="end"/>
      </w:r>
      <w:r w:rsidR="00CA3543" w:rsidRPr="004602F8">
        <w:t xml:space="preserve">. ЭФ списка документов </w:t>
      </w:r>
      <w:r w:rsidR="00BC7FFB" w:rsidRPr="004602F8">
        <w:t>«</w:t>
      </w:r>
      <w:r w:rsidR="00CA3543" w:rsidRPr="004602F8">
        <w:t>Извещение о регистрации</w:t>
      </w:r>
      <w:r w:rsidR="00BC7FFB" w:rsidRPr="004602F8">
        <w:t>»</w:t>
      </w:r>
      <w:bookmarkEnd w:id="297"/>
    </w:p>
    <w:p w14:paraId="560F776A" w14:textId="77777777" w:rsidR="00CA3543" w:rsidRPr="004602F8" w:rsidRDefault="00CA3543" w:rsidP="00CA3543">
      <w:pPr>
        <w:pStyle w:val="41"/>
      </w:pPr>
      <w:r w:rsidRPr="004602F8">
        <w:lastRenderedPageBreak/>
        <w:t>Доступные операции</w:t>
      </w:r>
    </w:p>
    <w:p w14:paraId="2A64FF37" w14:textId="77777777" w:rsidR="00CA3543" w:rsidRPr="004602F8" w:rsidRDefault="00CA3543" w:rsidP="00CA3543">
      <w:pPr>
        <w:pStyle w:val="ASFKNormal"/>
      </w:pPr>
      <w:r w:rsidRPr="004602F8">
        <w:t>На АРМ ОФК доступны следующие операции над документом:</w:t>
      </w:r>
    </w:p>
    <w:p w14:paraId="7F9FB56C" w14:textId="77777777" w:rsidR="00CA3543" w:rsidRPr="004602F8" w:rsidRDefault="00CA3543" w:rsidP="00CA3543">
      <w:pPr>
        <w:pStyle w:val="ASFKListmark1"/>
      </w:pPr>
      <w:r w:rsidRPr="004602F8">
        <w:t>просмотр;</w:t>
      </w:r>
    </w:p>
    <w:p w14:paraId="2CFFE546" w14:textId="77777777" w:rsidR="00CA3543" w:rsidRPr="004602F8" w:rsidRDefault="00CA3543" w:rsidP="00CA3543">
      <w:pPr>
        <w:pStyle w:val="ASFKListmark1"/>
      </w:pPr>
      <w:r w:rsidRPr="004602F8">
        <w:t>просмотр ЭП;</w:t>
      </w:r>
    </w:p>
    <w:p w14:paraId="700B7DC7" w14:textId="77777777" w:rsidR="00CA3543" w:rsidRPr="004602F8" w:rsidRDefault="00CA3543" w:rsidP="00CA3543">
      <w:pPr>
        <w:pStyle w:val="ASFKListmark1"/>
      </w:pPr>
      <w:r w:rsidRPr="004602F8">
        <w:t>копирование;</w:t>
      </w:r>
    </w:p>
    <w:p w14:paraId="03E522D9" w14:textId="77777777" w:rsidR="00CA3543" w:rsidRPr="004602F8" w:rsidRDefault="00CA3543" w:rsidP="00CA3543">
      <w:pPr>
        <w:pStyle w:val="ASFKListmark1"/>
      </w:pPr>
      <w:r w:rsidRPr="004602F8">
        <w:t>печать.</w:t>
      </w:r>
    </w:p>
    <w:p w14:paraId="08769383" w14:textId="77777777" w:rsidR="00CA3543" w:rsidRPr="004602F8" w:rsidRDefault="00CA3543" w:rsidP="00CA3543">
      <w:pPr>
        <w:pStyle w:val="41"/>
      </w:pPr>
      <w:r w:rsidRPr="004602F8">
        <w:t>Экранная форма документа</w:t>
      </w:r>
    </w:p>
    <w:p w14:paraId="4805B04D" w14:textId="3FB1A6CC" w:rsidR="00CA3543" w:rsidRPr="004602F8" w:rsidRDefault="00CA3543" w:rsidP="00CA3543">
      <w:pPr>
        <w:pStyle w:val="ASFKNormal"/>
      </w:pPr>
      <w:r w:rsidRPr="004602F8">
        <w:t xml:space="preserve">ЭФ </w:t>
      </w:r>
      <w:r w:rsidR="00802483" w:rsidRPr="004602F8">
        <w:t xml:space="preserve">документа </w:t>
      </w:r>
      <w:r w:rsidR="00BC7FFB" w:rsidRPr="004602F8">
        <w:t>«</w:t>
      </w:r>
      <w:r w:rsidRPr="004602F8">
        <w:t>Извещение о регистрации</w:t>
      </w:r>
      <w:r w:rsidR="00BC7FFB" w:rsidRPr="004602F8">
        <w:t>»</w:t>
      </w:r>
      <w:r w:rsidRPr="004602F8">
        <w:t xml:space="preserve"> представлена на рисунке </w:t>
      </w:r>
      <w:r w:rsidRPr="004602F8">
        <w:fldChar w:fldCharType="begin"/>
      </w:r>
      <w:r w:rsidRPr="004602F8">
        <w:instrText xml:space="preserve"> REF _Ref261542130 \h  \* MERGEFORMAT </w:instrText>
      </w:r>
      <w:r w:rsidRPr="004602F8">
        <w:fldChar w:fldCharType="separate"/>
      </w:r>
      <w:r w:rsidR="0086114E">
        <w:t>12</w:t>
      </w:r>
      <w:r w:rsidRPr="004602F8">
        <w:fldChar w:fldCharType="end"/>
      </w:r>
      <w:r w:rsidRPr="004602F8">
        <w:t>. Форма содержит следующие закладки:</w:t>
      </w:r>
    </w:p>
    <w:p w14:paraId="1D495E27"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22ADD264"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016D001A"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DA99AA5" w14:textId="05B7F110" w:rsidR="00CA3543" w:rsidRPr="004602F8" w:rsidRDefault="004C00E2" w:rsidP="00CA3543">
      <w:pPr>
        <w:pStyle w:val="ASFKFigure"/>
      </w:pPr>
      <w:r w:rsidRPr="004602F8">
        <w:rPr>
          <w:noProof/>
        </w:rPr>
        <w:drawing>
          <wp:inline distT="0" distB="0" distL="0" distR="0" wp14:anchorId="35DCB708" wp14:editId="23AB8271">
            <wp:extent cx="6124575" cy="4391025"/>
            <wp:effectExtent l="0" t="0" r="9525" b="9525"/>
            <wp:docPr id="66" name="Рисунок 66"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49"/>
                    <pic:cNvPicPr>
                      <a:picLocks noChangeAspect="1" noChangeArrowheads="1"/>
                    </pic:cNvPicPr>
                  </pic:nvPicPr>
                  <pic:blipFill>
                    <a:blip r:embed="rId70">
                      <a:lum bright="-10000" contrast="20000"/>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7E9E846E" w14:textId="60AC44C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8" w:name="_Ref261542130"/>
      <w:bookmarkStart w:id="299" w:name="_Toc126767298"/>
      <w:r w:rsidR="0086114E">
        <w:rPr>
          <w:noProof/>
        </w:rPr>
        <w:t>12</w:t>
      </w:r>
      <w:bookmarkEnd w:id="298"/>
      <w:r w:rsidRPr="004602F8">
        <w:rPr>
          <w:noProof/>
        </w:rPr>
        <w:fldChar w:fldCharType="end"/>
      </w:r>
      <w:r w:rsidR="00CA3543" w:rsidRPr="004602F8">
        <w:t xml:space="preserve">. ЭФ </w:t>
      </w:r>
      <w:r w:rsidR="00802483" w:rsidRPr="004602F8">
        <w:t xml:space="preserve">документа </w:t>
      </w:r>
      <w:r w:rsidR="00BC7FFB" w:rsidRPr="004602F8">
        <w:t>«</w:t>
      </w:r>
      <w:r w:rsidR="00CA3543" w:rsidRPr="004602F8">
        <w:t>Извещение о регистрации</w:t>
      </w:r>
      <w:r w:rsidR="006B08A4" w:rsidRPr="004602F8">
        <w:t>», закладки «</w:t>
      </w:r>
      <w:r w:rsidR="00CA3543" w:rsidRPr="004602F8">
        <w:t>Основные атрибуты</w:t>
      </w:r>
      <w:r w:rsidR="00BC7FFB" w:rsidRPr="004602F8">
        <w:t>»</w:t>
      </w:r>
      <w:bookmarkEnd w:id="299"/>
    </w:p>
    <w:p w14:paraId="224B691F" w14:textId="7A971E6B" w:rsidR="00CA3543" w:rsidRPr="004602F8" w:rsidRDefault="003D6EBA" w:rsidP="00CA3543">
      <w:pPr>
        <w:pStyle w:val="ASFKNormal"/>
      </w:pPr>
      <w:r w:rsidRPr="004602F8">
        <w:t>Перечень</w:t>
      </w:r>
      <w:r w:rsidR="00CA3543" w:rsidRPr="004602F8">
        <w:t xml:space="preserve"> полей </w:t>
      </w:r>
      <w:r w:rsidR="007F394B" w:rsidRPr="004602F8">
        <w:t xml:space="preserve">документа «Извещение о регистрации», закладки «Основные атрибуты </w:t>
      </w:r>
      <w:r w:rsidRPr="004602F8">
        <w:t>приведен в таблице</w:t>
      </w:r>
      <w:r w:rsidR="00CA3543" w:rsidRPr="004602F8">
        <w:t> </w:t>
      </w:r>
      <w:r w:rsidR="00CA3543" w:rsidRPr="004602F8">
        <w:fldChar w:fldCharType="begin"/>
      </w:r>
      <w:r w:rsidR="00CA3543" w:rsidRPr="004602F8">
        <w:instrText xml:space="preserve"> REF _Ref317611857 \h  \* MERGEFORMAT </w:instrText>
      </w:r>
      <w:r w:rsidR="00CA3543" w:rsidRPr="004602F8">
        <w:fldChar w:fldCharType="separate"/>
      </w:r>
      <w:r w:rsidR="0086114E">
        <w:t>5</w:t>
      </w:r>
      <w:r w:rsidR="00CA3543" w:rsidRPr="004602F8">
        <w:fldChar w:fldCharType="end"/>
      </w:r>
      <w:r w:rsidR="00CA3543" w:rsidRPr="004602F8">
        <w:t>.</w:t>
      </w:r>
    </w:p>
    <w:p w14:paraId="420C9929" w14:textId="7B255C94"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00" w:name="_Ref317611857"/>
      <w:bookmarkStart w:id="301" w:name="_Toc126766897"/>
      <w:r w:rsidR="0086114E">
        <w:rPr>
          <w:noProof/>
        </w:rPr>
        <w:t>5</w:t>
      </w:r>
      <w:bookmarkEnd w:id="300"/>
      <w:r w:rsidRPr="004602F8">
        <w:rPr>
          <w:noProof/>
        </w:rPr>
        <w:fldChar w:fldCharType="end"/>
      </w:r>
      <w:r w:rsidR="00CA3543" w:rsidRPr="004602F8">
        <w:t xml:space="preserve">. Описание полей документа </w:t>
      </w:r>
      <w:r w:rsidR="00BC7FFB" w:rsidRPr="004602F8">
        <w:t>«</w:t>
      </w:r>
      <w:r w:rsidR="00CA3543" w:rsidRPr="004602F8">
        <w:t>Извещение о регистрации</w:t>
      </w:r>
      <w:r w:rsidR="006B08A4" w:rsidRPr="004602F8">
        <w:t>», закладки «</w:t>
      </w:r>
      <w:r w:rsidR="00CA3543" w:rsidRPr="004602F8">
        <w:t>Основные атрибуты</w:t>
      </w:r>
      <w:r w:rsidR="00BC7FFB" w:rsidRPr="004602F8">
        <w:t>»</w:t>
      </w:r>
      <w:bookmarkEnd w:id="30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30"/>
        <w:gridCol w:w="5898"/>
      </w:tblGrid>
      <w:tr w:rsidR="00867473" w:rsidRPr="004602F8" w14:paraId="18890295" w14:textId="77777777" w:rsidTr="00B16130">
        <w:trPr>
          <w:trHeight w:val="305"/>
          <w:tblHeader/>
        </w:trPr>
        <w:tc>
          <w:tcPr>
            <w:tcW w:w="19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5C9DFF" w14:textId="77777777" w:rsidR="00867473" w:rsidRPr="004602F8" w:rsidRDefault="00867473" w:rsidP="00204CB1">
            <w:pPr>
              <w:pStyle w:val="ASFKTableHead"/>
            </w:pPr>
            <w:r w:rsidRPr="004602F8">
              <w:t>Наименование поля</w:t>
            </w:r>
          </w:p>
        </w:tc>
        <w:tc>
          <w:tcPr>
            <w:tcW w:w="30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263341" w14:textId="77777777" w:rsidR="00867473" w:rsidRPr="004602F8" w:rsidRDefault="00867473" w:rsidP="00204CB1">
            <w:pPr>
              <w:pStyle w:val="ASFKTableHead"/>
            </w:pPr>
            <w:r w:rsidRPr="004602F8">
              <w:t>Описание поля</w:t>
            </w:r>
          </w:p>
        </w:tc>
      </w:tr>
      <w:tr w:rsidR="00CA3543" w:rsidRPr="004602F8" w14:paraId="2F5CE870" w14:textId="77777777" w:rsidTr="00B16130">
        <w:tc>
          <w:tcPr>
            <w:tcW w:w="1937" w:type="pct"/>
            <w:shd w:val="clear" w:color="auto" w:fill="auto"/>
          </w:tcPr>
          <w:p w14:paraId="5B34C9EC" w14:textId="77777777" w:rsidR="00CA3543" w:rsidRPr="004602F8" w:rsidRDefault="00CA3543" w:rsidP="00AC2F13">
            <w:pPr>
              <w:pStyle w:val="ASFKTablenorm"/>
              <w:ind w:left="57" w:right="57"/>
            </w:pPr>
            <w:r w:rsidRPr="004602F8">
              <w:t>Дата</w:t>
            </w:r>
          </w:p>
        </w:tc>
        <w:tc>
          <w:tcPr>
            <w:tcW w:w="3063" w:type="pct"/>
            <w:shd w:val="clear" w:color="auto" w:fill="auto"/>
          </w:tcPr>
          <w:p w14:paraId="13333AA1" w14:textId="77777777" w:rsidR="00CA3543" w:rsidRPr="004602F8" w:rsidRDefault="00E97927" w:rsidP="00AC2F13">
            <w:pPr>
              <w:pStyle w:val="ASFKTablenorm"/>
              <w:ind w:left="57" w:right="57"/>
            </w:pPr>
            <w:r w:rsidRPr="004602F8">
              <w:t xml:space="preserve">Значение передается из </w:t>
            </w:r>
            <w:r w:rsidR="00867EBF" w:rsidRPr="004602F8">
              <w:t xml:space="preserve">ППО </w:t>
            </w:r>
            <w:r w:rsidR="00CA3543" w:rsidRPr="004602F8">
              <w:t>OEBS.</w:t>
            </w:r>
          </w:p>
        </w:tc>
      </w:tr>
      <w:tr w:rsidR="00CA3543" w:rsidRPr="004602F8" w14:paraId="6212081D" w14:textId="77777777" w:rsidTr="00B16130">
        <w:tc>
          <w:tcPr>
            <w:tcW w:w="1937" w:type="pct"/>
            <w:shd w:val="clear" w:color="auto" w:fill="auto"/>
          </w:tcPr>
          <w:p w14:paraId="1A4DE223" w14:textId="77777777" w:rsidR="00CA3543" w:rsidRPr="004602F8" w:rsidRDefault="00CA3543" w:rsidP="00AC2F13">
            <w:pPr>
              <w:pStyle w:val="ASFKTablenorm"/>
              <w:ind w:left="57" w:right="57"/>
            </w:pPr>
            <w:r w:rsidRPr="004602F8">
              <w:t>Статус</w:t>
            </w:r>
          </w:p>
        </w:tc>
        <w:tc>
          <w:tcPr>
            <w:tcW w:w="3063" w:type="pct"/>
            <w:shd w:val="clear" w:color="auto" w:fill="auto"/>
          </w:tcPr>
          <w:p w14:paraId="38E91D33"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1BDF276" w14:textId="77777777" w:rsidTr="00B16130">
        <w:tc>
          <w:tcPr>
            <w:tcW w:w="1937" w:type="pct"/>
            <w:shd w:val="clear" w:color="auto" w:fill="auto"/>
          </w:tcPr>
          <w:p w14:paraId="68CE3186" w14:textId="77777777" w:rsidR="00CA3543" w:rsidRPr="004602F8" w:rsidRDefault="00CA3543" w:rsidP="00AC2F13">
            <w:pPr>
              <w:pStyle w:val="ASFKTablenorm"/>
              <w:ind w:left="57" w:right="57"/>
            </w:pPr>
            <w:r w:rsidRPr="004602F8">
              <w:t>Наименование Госзаказчика</w:t>
            </w:r>
          </w:p>
        </w:tc>
        <w:tc>
          <w:tcPr>
            <w:tcW w:w="3063" w:type="pct"/>
            <w:shd w:val="clear" w:color="auto" w:fill="auto"/>
          </w:tcPr>
          <w:p w14:paraId="494EDE9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03A81D6" w14:textId="77777777" w:rsidTr="00B16130">
        <w:tc>
          <w:tcPr>
            <w:tcW w:w="1937" w:type="pct"/>
            <w:shd w:val="clear" w:color="auto" w:fill="auto"/>
          </w:tcPr>
          <w:p w14:paraId="1F0B8E22" w14:textId="77777777" w:rsidR="00CA3543" w:rsidRPr="004602F8" w:rsidRDefault="00CA3543" w:rsidP="00AC2F13">
            <w:pPr>
              <w:pStyle w:val="ASFKTablenorm"/>
              <w:ind w:left="57" w:right="57"/>
            </w:pPr>
            <w:r w:rsidRPr="004602F8">
              <w:t>Код Госзаказчика</w:t>
            </w:r>
          </w:p>
        </w:tc>
        <w:tc>
          <w:tcPr>
            <w:tcW w:w="3063" w:type="pct"/>
            <w:shd w:val="clear" w:color="auto" w:fill="auto"/>
          </w:tcPr>
          <w:p w14:paraId="19586C2C"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80F7191" w14:textId="77777777" w:rsidTr="00B16130">
        <w:tc>
          <w:tcPr>
            <w:tcW w:w="1937" w:type="pct"/>
            <w:shd w:val="clear" w:color="auto" w:fill="auto"/>
          </w:tcPr>
          <w:p w14:paraId="0F93F53E" w14:textId="77777777" w:rsidR="00CA3543" w:rsidRPr="004602F8" w:rsidRDefault="00CA3543" w:rsidP="00AC2F13">
            <w:pPr>
              <w:pStyle w:val="ASFKTablenorm"/>
              <w:ind w:left="57" w:right="57"/>
            </w:pPr>
            <w:r w:rsidRPr="004602F8">
              <w:t>Наименование ТОФК</w:t>
            </w:r>
          </w:p>
        </w:tc>
        <w:tc>
          <w:tcPr>
            <w:tcW w:w="3063" w:type="pct"/>
            <w:shd w:val="clear" w:color="auto" w:fill="auto"/>
          </w:tcPr>
          <w:p w14:paraId="3A3400CC"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0F778E6D" w14:textId="77777777" w:rsidTr="00B16130">
        <w:tc>
          <w:tcPr>
            <w:tcW w:w="1937" w:type="pct"/>
            <w:shd w:val="clear" w:color="auto" w:fill="auto"/>
          </w:tcPr>
          <w:p w14:paraId="0384B141" w14:textId="77777777" w:rsidR="00CA3543" w:rsidRPr="004602F8" w:rsidRDefault="00CA3543" w:rsidP="00AC2F13">
            <w:pPr>
              <w:pStyle w:val="ASFKTablenorm"/>
              <w:ind w:left="57" w:right="57"/>
            </w:pPr>
            <w:r w:rsidRPr="004602F8">
              <w:t xml:space="preserve">Дата сведений </w:t>
            </w:r>
            <w:r w:rsidR="00510181" w:rsidRPr="004602F8">
              <w:t>о</w:t>
            </w:r>
            <w:r w:rsidRPr="004602F8">
              <w:t xml:space="preserve"> контракте</w:t>
            </w:r>
          </w:p>
        </w:tc>
        <w:tc>
          <w:tcPr>
            <w:tcW w:w="3063" w:type="pct"/>
            <w:shd w:val="clear" w:color="auto" w:fill="auto"/>
          </w:tcPr>
          <w:p w14:paraId="1490BB8B"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BFE2614" w14:textId="77777777" w:rsidTr="00B16130">
        <w:tc>
          <w:tcPr>
            <w:tcW w:w="1937" w:type="pct"/>
            <w:shd w:val="clear" w:color="auto" w:fill="auto"/>
          </w:tcPr>
          <w:p w14:paraId="789FB7A6" w14:textId="77777777" w:rsidR="00CA3543" w:rsidRPr="004602F8" w:rsidRDefault="00CA3543" w:rsidP="00AC2F13">
            <w:pPr>
              <w:pStyle w:val="ASFKTablenorm"/>
              <w:ind w:left="57" w:right="57"/>
            </w:pPr>
            <w:r w:rsidRPr="004602F8">
              <w:t>Дата заключения контракта</w:t>
            </w:r>
          </w:p>
        </w:tc>
        <w:tc>
          <w:tcPr>
            <w:tcW w:w="3063" w:type="pct"/>
            <w:shd w:val="clear" w:color="auto" w:fill="auto"/>
          </w:tcPr>
          <w:p w14:paraId="2255432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D7C874F" w14:textId="77777777" w:rsidTr="00B16130">
        <w:tc>
          <w:tcPr>
            <w:tcW w:w="1937" w:type="pct"/>
            <w:shd w:val="clear" w:color="auto" w:fill="auto"/>
          </w:tcPr>
          <w:p w14:paraId="2007B139" w14:textId="77777777" w:rsidR="00CA3543" w:rsidRPr="004602F8" w:rsidRDefault="00361B06" w:rsidP="00AC2F13">
            <w:pPr>
              <w:pStyle w:val="ASFKTablenorm"/>
              <w:ind w:left="57" w:right="57"/>
            </w:pPr>
            <w:r w:rsidRPr="004602F8">
              <w:t>Дата исп.</w:t>
            </w:r>
            <w:r w:rsidRPr="004602F8">
              <w:rPr>
                <w:lang w:val="en-US"/>
              </w:rPr>
              <w:t xml:space="preserve"> </w:t>
            </w:r>
            <w:r w:rsidRPr="004602F8">
              <w:t>(прекращения действия)</w:t>
            </w:r>
          </w:p>
        </w:tc>
        <w:tc>
          <w:tcPr>
            <w:tcW w:w="3063" w:type="pct"/>
            <w:shd w:val="clear" w:color="auto" w:fill="auto"/>
          </w:tcPr>
          <w:p w14:paraId="6226970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073A53E" w14:textId="77777777" w:rsidTr="00B16130">
        <w:tc>
          <w:tcPr>
            <w:tcW w:w="1937" w:type="pct"/>
            <w:shd w:val="clear" w:color="auto" w:fill="auto"/>
          </w:tcPr>
          <w:p w14:paraId="2D5FE281" w14:textId="77777777" w:rsidR="00CA3543" w:rsidRPr="004602F8" w:rsidRDefault="00CA3543" w:rsidP="00AC2F13">
            <w:pPr>
              <w:pStyle w:val="ASFKTablenorm"/>
              <w:ind w:left="57" w:right="57"/>
            </w:pPr>
            <w:r w:rsidRPr="004602F8">
              <w:t>Номер контракта</w:t>
            </w:r>
          </w:p>
        </w:tc>
        <w:tc>
          <w:tcPr>
            <w:tcW w:w="3063" w:type="pct"/>
            <w:shd w:val="clear" w:color="auto" w:fill="auto"/>
          </w:tcPr>
          <w:p w14:paraId="52812BA1"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4DAAA7B" w14:textId="77777777" w:rsidTr="00B16130">
        <w:tc>
          <w:tcPr>
            <w:tcW w:w="1937" w:type="pct"/>
            <w:shd w:val="clear" w:color="auto" w:fill="auto"/>
          </w:tcPr>
          <w:p w14:paraId="2F9708A0" w14:textId="77777777" w:rsidR="00CA3543" w:rsidRPr="004602F8" w:rsidRDefault="00CA3543" w:rsidP="00AC2F13">
            <w:pPr>
              <w:pStyle w:val="ASFKTablenorm"/>
              <w:ind w:left="57" w:right="57"/>
            </w:pPr>
            <w:r w:rsidRPr="004602F8">
              <w:t>Цена контракта</w:t>
            </w:r>
          </w:p>
        </w:tc>
        <w:tc>
          <w:tcPr>
            <w:tcW w:w="3063" w:type="pct"/>
            <w:shd w:val="clear" w:color="auto" w:fill="auto"/>
          </w:tcPr>
          <w:p w14:paraId="5032B871"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E389A01" w14:textId="77777777" w:rsidTr="00B16130">
        <w:tc>
          <w:tcPr>
            <w:tcW w:w="1937" w:type="pct"/>
            <w:shd w:val="clear" w:color="auto" w:fill="auto"/>
          </w:tcPr>
          <w:p w14:paraId="13CB0BF3" w14:textId="77777777" w:rsidR="00CA3543" w:rsidRPr="004602F8" w:rsidRDefault="00CA3543" w:rsidP="00AC2F13">
            <w:pPr>
              <w:pStyle w:val="ASFKTablenorm"/>
              <w:ind w:left="57" w:right="57"/>
            </w:pPr>
            <w:r w:rsidRPr="004602F8">
              <w:t>Номер реестровой записи</w:t>
            </w:r>
          </w:p>
        </w:tc>
        <w:tc>
          <w:tcPr>
            <w:tcW w:w="3063" w:type="pct"/>
            <w:shd w:val="clear" w:color="auto" w:fill="auto"/>
          </w:tcPr>
          <w:p w14:paraId="6F9625E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8BCF227" w14:textId="77777777" w:rsidTr="00B16130">
        <w:tc>
          <w:tcPr>
            <w:tcW w:w="1937" w:type="pct"/>
            <w:shd w:val="clear" w:color="auto" w:fill="auto"/>
          </w:tcPr>
          <w:p w14:paraId="0C791413" w14:textId="77777777" w:rsidR="00CA3543" w:rsidRPr="004602F8" w:rsidRDefault="00CA3543" w:rsidP="00AC2F13">
            <w:pPr>
              <w:pStyle w:val="ASFKTablenorm"/>
              <w:ind w:left="57" w:right="57"/>
            </w:pPr>
            <w:r w:rsidRPr="004602F8">
              <w:t>Дата регистрации сведений</w:t>
            </w:r>
          </w:p>
        </w:tc>
        <w:tc>
          <w:tcPr>
            <w:tcW w:w="3063" w:type="pct"/>
            <w:shd w:val="clear" w:color="auto" w:fill="auto"/>
          </w:tcPr>
          <w:p w14:paraId="1C03CC2F"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9B95839" w14:textId="77777777" w:rsidTr="00B16130">
        <w:tc>
          <w:tcPr>
            <w:tcW w:w="1937" w:type="pct"/>
            <w:shd w:val="clear" w:color="auto" w:fill="auto"/>
          </w:tcPr>
          <w:p w14:paraId="63A29C28" w14:textId="77777777" w:rsidR="00CA3543" w:rsidRPr="004602F8" w:rsidRDefault="00CA3543" w:rsidP="00AC2F13">
            <w:pPr>
              <w:pStyle w:val="ASFKTablenorm"/>
              <w:ind w:left="57" w:right="57"/>
            </w:pPr>
            <w:r w:rsidRPr="004602F8">
              <w:t>Номер изменения</w:t>
            </w:r>
          </w:p>
        </w:tc>
        <w:tc>
          <w:tcPr>
            <w:tcW w:w="3063" w:type="pct"/>
            <w:shd w:val="clear" w:color="auto" w:fill="auto"/>
          </w:tcPr>
          <w:p w14:paraId="704D8A23"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bl>
    <w:p w14:paraId="7BA344BE" w14:textId="3063E5A4" w:rsidR="00161C0E" w:rsidRPr="004602F8" w:rsidRDefault="00161C0E" w:rsidP="00161C0E">
      <w:pPr>
        <w:pStyle w:val="ASFKNormal"/>
      </w:pPr>
      <w:r w:rsidRPr="004602F8">
        <w:t>Перечень полей документа «Извещение о регистрации», закладки «Дополнительные атрибуты» приведен в таблице </w:t>
      </w:r>
      <w:r w:rsidRPr="004602F8">
        <w:fldChar w:fldCharType="begin"/>
      </w:r>
      <w:r w:rsidRPr="004602F8">
        <w:instrText xml:space="preserve"> REF _Ref230431002 \h  \* MERGEFORMAT </w:instrText>
      </w:r>
      <w:r w:rsidRPr="004602F8">
        <w:fldChar w:fldCharType="separate"/>
      </w:r>
      <w:r w:rsidR="0086114E">
        <w:t>256</w:t>
      </w:r>
      <w:r w:rsidRPr="004602F8">
        <w:fldChar w:fldCharType="end"/>
      </w:r>
      <w:r w:rsidRPr="004602F8">
        <w:t>.</w:t>
      </w:r>
    </w:p>
    <w:p w14:paraId="242BC8CA" w14:textId="125F3BD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2" w:name="_Toc126766898"/>
      <w:r w:rsidR="0086114E">
        <w:rPr>
          <w:noProof/>
        </w:rPr>
        <w:t>6</w:t>
      </w:r>
      <w:r w:rsidRPr="004602F8">
        <w:rPr>
          <w:noProof/>
        </w:rPr>
        <w:fldChar w:fldCharType="end"/>
      </w:r>
      <w:r w:rsidR="00CA3543" w:rsidRPr="004602F8">
        <w:t xml:space="preserve">. Описание полей документа </w:t>
      </w:r>
      <w:r w:rsidR="00BC7FFB" w:rsidRPr="004602F8">
        <w:t>«</w:t>
      </w:r>
      <w:r w:rsidR="00CA3543" w:rsidRPr="004602F8">
        <w:t>Извещение о регистрации</w:t>
      </w:r>
      <w:r w:rsidR="006B08A4" w:rsidRPr="004602F8">
        <w:t>», закладки «</w:t>
      </w:r>
      <w:r w:rsidR="00CA3543" w:rsidRPr="004602F8">
        <w:t>Дополнительные атрибуты</w:t>
      </w:r>
      <w:r w:rsidR="00BC7FFB" w:rsidRPr="004602F8">
        <w:t>»</w:t>
      </w:r>
      <w:bookmarkEnd w:id="30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87"/>
        <w:gridCol w:w="6041"/>
      </w:tblGrid>
      <w:tr w:rsidR="00867473" w:rsidRPr="004602F8" w14:paraId="3D118C98" w14:textId="77777777" w:rsidTr="00B16130">
        <w:trPr>
          <w:trHeight w:val="305"/>
          <w:tblHeader/>
        </w:trPr>
        <w:tc>
          <w:tcPr>
            <w:tcW w:w="1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C2A02F" w14:textId="77777777" w:rsidR="00867473" w:rsidRPr="004602F8" w:rsidRDefault="00867473" w:rsidP="00204CB1">
            <w:pPr>
              <w:pStyle w:val="ASFKTableHead"/>
            </w:pPr>
            <w:r w:rsidRPr="004602F8">
              <w:t>Наименование поля</w:t>
            </w:r>
          </w:p>
        </w:tc>
        <w:tc>
          <w:tcPr>
            <w:tcW w:w="3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880AC2" w14:textId="77777777" w:rsidR="00867473" w:rsidRPr="004602F8" w:rsidRDefault="00867473" w:rsidP="00204CB1">
            <w:pPr>
              <w:pStyle w:val="ASFKTableHead"/>
            </w:pPr>
            <w:r w:rsidRPr="004602F8">
              <w:t>Описание поля</w:t>
            </w:r>
          </w:p>
        </w:tc>
      </w:tr>
      <w:tr w:rsidR="00CA3543" w:rsidRPr="004602F8" w14:paraId="0B9C1686" w14:textId="77777777" w:rsidTr="00B16130">
        <w:tc>
          <w:tcPr>
            <w:tcW w:w="1863" w:type="pct"/>
            <w:shd w:val="clear" w:color="auto" w:fill="auto"/>
          </w:tcPr>
          <w:p w14:paraId="654B6E12" w14:textId="77777777" w:rsidR="00CA3543" w:rsidRPr="004602F8" w:rsidRDefault="00CA3543" w:rsidP="00AC2F13">
            <w:pPr>
              <w:pStyle w:val="ASFKTablenorm"/>
              <w:ind w:left="57" w:right="57"/>
            </w:pPr>
            <w:r w:rsidRPr="004602F8">
              <w:t>ФИО исполнителя</w:t>
            </w:r>
          </w:p>
        </w:tc>
        <w:tc>
          <w:tcPr>
            <w:tcW w:w="3137" w:type="pct"/>
            <w:shd w:val="clear" w:color="auto" w:fill="auto"/>
          </w:tcPr>
          <w:p w14:paraId="19CA93FD"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3637AAD" w14:textId="77777777" w:rsidTr="00B16130">
        <w:tc>
          <w:tcPr>
            <w:tcW w:w="1863" w:type="pct"/>
            <w:shd w:val="clear" w:color="auto" w:fill="auto"/>
          </w:tcPr>
          <w:p w14:paraId="7E18BC56" w14:textId="77777777" w:rsidR="00CA3543" w:rsidRPr="004602F8" w:rsidRDefault="00CA3543" w:rsidP="00AC2F13">
            <w:pPr>
              <w:pStyle w:val="ASFKTablenorm"/>
              <w:ind w:left="57" w:right="57"/>
            </w:pPr>
            <w:r w:rsidRPr="004602F8">
              <w:t>Должность исполнителя</w:t>
            </w:r>
          </w:p>
        </w:tc>
        <w:tc>
          <w:tcPr>
            <w:tcW w:w="3137" w:type="pct"/>
            <w:shd w:val="clear" w:color="auto" w:fill="auto"/>
          </w:tcPr>
          <w:p w14:paraId="15FE2F2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19F8DB7F" w14:textId="77777777" w:rsidTr="00B16130">
        <w:tc>
          <w:tcPr>
            <w:tcW w:w="1863" w:type="pct"/>
            <w:shd w:val="clear" w:color="auto" w:fill="auto"/>
          </w:tcPr>
          <w:p w14:paraId="2A662FB1" w14:textId="77777777" w:rsidR="00CA3543" w:rsidRPr="004602F8" w:rsidRDefault="00CA3543" w:rsidP="00AC2F13">
            <w:pPr>
              <w:pStyle w:val="ASFKTablenorm"/>
              <w:ind w:left="57" w:right="57"/>
            </w:pPr>
            <w:r w:rsidRPr="004602F8">
              <w:t>Телефон исполнителя</w:t>
            </w:r>
          </w:p>
        </w:tc>
        <w:tc>
          <w:tcPr>
            <w:tcW w:w="3137" w:type="pct"/>
            <w:shd w:val="clear" w:color="auto" w:fill="auto"/>
          </w:tcPr>
          <w:p w14:paraId="2D4061E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2444C5E" w14:textId="77777777" w:rsidTr="00B16130">
        <w:tc>
          <w:tcPr>
            <w:tcW w:w="1863" w:type="pct"/>
            <w:shd w:val="clear" w:color="auto" w:fill="auto"/>
          </w:tcPr>
          <w:p w14:paraId="7B096549" w14:textId="77777777" w:rsidR="00CA3543" w:rsidRPr="004602F8" w:rsidRDefault="00CA3543" w:rsidP="00AC2F13">
            <w:pPr>
              <w:pStyle w:val="ASFKTablenorm"/>
              <w:ind w:left="57" w:right="57"/>
            </w:pPr>
            <w:r w:rsidRPr="004602F8">
              <w:t>Дата подписи исп.</w:t>
            </w:r>
          </w:p>
        </w:tc>
        <w:tc>
          <w:tcPr>
            <w:tcW w:w="3137" w:type="pct"/>
            <w:shd w:val="clear" w:color="auto" w:fill="auto"/>
          </w:tcPr>
          <w:p w14:paraId="327F8CAB" w14:textId="77777777" w:rsidR="00CA3543" w:rsidRPr="004602F8" w:rsidRDefault="00CA3543" w:rsidP="00AC2F13">
            <w:pPr>
              <w:pStyle w:val="ASFKTablenorm"/>
              <w:ind w:left="57" w:right="57"/>
            </w:pPr>
            <w:r w:rsidRPr="004602F8">
              <w:t>Значение заполняется в OEBS.</w:t>
            </w:r>
          </w:p>
        </w:tc>
      </w:tr>
      <w:tr w:rsidR="00CA3543" w:rsidRPr="004602F8" w14:paraId="6044FF86" w14:textId="77777777" w:rsidTr="00B16130">
        <w:tc>
          <w:tcPr>
            <w:tcW w:w="1863" w:type="pct"/>
            <w:shd w:val="clear" w:color="auto" w:fill="auto"/>
          </w:tcPr>
          <w:p w14:paraId="7132A097" w14:textId="77777777" w:rsidR="00CA3543" w:rsidRPr="004602F8" w:rsidRDefault="00CA3543" w:rsidP="00AC2F13">
            <w:pPr>
              <w:pStyle w:val="ASFKTablenorm"/>
              <w:ind w:left="57" w:right="57"/>
            </w:pPr>
            <w:r w:rsidRPr="004602F8">
              <w:t>Дата регистрации в ОрФК</w:t>
            </w:r>
          </w:p>
        </w:tc>
        <w:tc>
          <w:tcPr>
            <w:tcW w:w="3137" w:type="pct"/>
            <w:shd w:val="clear" w:color="auto" w:fill="auto"/>
          </w:tcPr>
          <w:p w14:paraId="3E47B705" w14:textId="77777777" w:rsidR="00CA3543" w:rsidRPr="004602F8" w:rsidRDefault="00CA3543" w:rsidP="00AC2F13">
            <w:pPr>
              <w:pStyle w:val="ASFKTablenorm"/>
              <w:ind w:left="57" w:right="57"/>
            </w:pPr>
            <w:r w:rsidRPr="004602F8">
              <w:t>Значение заполняется в OEBS.</w:t>
            </w:r>
          </w:p>
        </w:tc>
      </w:tr>
      <w:tr w:rsidR="00CA3543" w:rsidRPr="004602F8" w14:paraId="741189B3" w14:textId="77777777" w:rsidTr="00B16130">
        <w:tc>
          <w:tcPr>
            <w:tcW w:w="1863" w:type="pct"/>
            <w:shd w:val="clear" w:color="auto" w:fill="auto"/>
          </w:tcPr>
          <w:p w14:paraId="520BA72C" w14:textId="0AEB9A15" w:rsidR="00CA3543" w:rsidRPr="004602F8" w:rsidRDefault="00CA3543" w:rsidP="00E4537E">
            <w:pPr>
              <w:pStyle w:val="ASFKTablenorm"/>
              <w:ind w:left="57" w:right="57"/>
            </w:pPr>
            <w:r w:rsidRPr="004602F8">
              <w:t xml:space="preserve">Признак </w:t>
            </w:r>
            <w:r w:rsidR="00E4537E" w:rsidRPr="004602F8">
              <w:t>конфиденциальности</w:t>
            </w:r>
          </w:p>
        </w:tc>
        <w:tc>
          <w:tcPr>
            <w:tcW w:w="3137" w:type="pct"/>
            <w:shd w:val="clear" w:color="auto" w:fill="auto"/>
          </w:tcPr>
          <w:p w14:paraId="2419279D" w14:textId="77777777" w:rsidR="00CA3543" w:rsidRPr="004602F8" w:rsidRDefault="00CA3543" w:rsidP="00AC2F13">
            <w:pPr>
              <w:pStyle w:val="ASFKTablenorm"/>
              <w:ind w:left="57" w:right="57"/>
            </w:pPr>
            <w:r w:rsidRPr="004602F8">
              <w:t>Значение заполняется в OEBS.</w:t>
            </w:r>
          </w:p>
        </w:tc>
      </w:tr>
      <w:tr w:rsidR="00CA3543" w:rsidRPr="004602F8" w14:paraId="39C9C0F7" w14:textId="77777777" w:rsidTr="00B16130">
        <w:tc>
          <w:tcPr>
            <w:tcW w:w="1863" w:type="pct"/>
            <w:shd w:val="clear" w:color="auto" w:fill="auto"/>
          </w:tcPr>
          <w:p w14:paraId="5FDC85CC" w14:textId="77777777" w:rsidR="00CA3543" w:rsidRPr="004602F8" w:rsidRDefault="00CA3543" w:rsidP="00AC2F13">
            <w:pPr>
              <w:pStyle w:val="ASFKTablenorm"/>
              <w:ind w:left="57" w:right="57"/>
            </w:pPr>
            <w:r w:rsidRPr="004602F8">
              <w:t>Код ТОФК</w:t>
            </w:r>
          </w:p>
        </w:tc>
        <w:tc>
          <w:tcPr>
            <w:tcW w:w="3137" w:type="pct"/>
            <w:shd w:val="clear" w:color="auto" w:fill="auto"/>
          </w:tcPr>
          <w:p w14:paraId="2A05C0FF" w14:textId="77777777" w:rsidR="00CA3543" w:rsidRPr="004602F8" w:rsidRDefault="00CA3543" w:rsidP="00AC2F13">
            <w:pPr>
              <w:pStyle w:val="ASFKTablenorm"/>
              <w:ind w:left="57" w:right="57"/>
            </w:pPr>
            <w:r w:rsidRPr="004602F8">
              <w:t>Значение заполняется в OEBS.</w:t>
            </w:r>
          </w:p>
        </w:tc>
      </w:tr>
    </w:tbl>
    <w:p w14:paraId="0BFCA4C4" w14:textId="5D8F607C" w:rsidR="00CA3543" w:rsidRPr="004602F8" w:rsidRDefault="00CA3543" w:rsidP="00CA3543">
      <w:pPr>
        <w:pStyle w:val="32"/>
      </w:pPr>
      <w:bookmarkStart w:id="303" w:name="_Toc409449176"/>
      <w:bookmarkStart w:id="304" w:name="_Ref410052688"/>
      <w:bookmarkStart w:id="305" w:name="_Toc421171888"/>
      <w:bookmarkStart w:id="306" w:name="_Ref482784656"/>
      <w:bookmarkStart w:id="307" w:name="_Ref482787933"/>
      <w:bookmarkStart w:id="308" w:name="_Ref35244924"/>
      <w:bookmarkStart w:id="309" w:name="_Ref69477358"/>
      <w:bookmarkStart w:id="310" w:name="_Toc126766722"/>
      <w:r w:rsidRPr="004602F8">
        <w:t>Сведения о госконтракте (его изменении)</w:t>
      </w:r>
      <w:bookmarkEnd w:id="288"/>
      <w:bookmarkEnd w:id="289"/>
      <w:bookmarkEnd w:id="290"/>
      <w:bookmarkEnd w:id="291"/>
      <w:bookmarkEnd w:id="292"/>
      <w:bookmarkEnd w:id="293"/>
      <w:bookmarkEnd w:id="294"/>
      <w:bookmarkEnd w:id="303"/>
      <w:bookmarkEnd w:id="304"/>
      <w:bookmarkEnd w:id="305"/>
      <w:bookmarkEnd w:id="306"/>
      <w:bookmarkEnd w:id="307"/>
      <w:bookmarkEnd w:id="308"/>
      <w:bookmarkEnd w:id="309"/>
      <w:bookmarkEnd w:id="310"/>
    </w:p>
    <w:p w14:paraId="7649AF4B" w14:textId="77777777" w:rsidR="00CA3543" w:rsidRPr="004602F8" w:rsidRDefault="00CA3543" w:rsidP="00CA3543">
      <w:pPr>
        <w:pStyle w:val="ASFKNormal"/>
      </w:pPr>
      <w:r w:rsidRPr="004602F8">
        <w:t xml:space="preserve">ЭД </w:t>
      </w:r>
      <w:r w:rsidR="00BC7FFB" w:rsidRPr="004602F8">
        <w:t>«</w:t>
      </w:r>
      <w:r w:rsidRPr="004602F8">
        <w:t>Сведения о государственном или муниципальном контракте (его изменении), заключенном государственным или муниципальным заказчиком</w:t>
      </w:r>
      <w:r w:rsidR="00BC7FFB" w:rsidRPr="004602F8">
        <w:t>»</w:t>
      </w:r>
      <w:r w:rsidRPr="004602F8">
        <w:t xml:space="preserve"> полного формата (далее – </w:t>
      </w:r>
      <w:r w:rsidR="00BC7FFB" w:rsidRPr="004602F8">
        <w:t>«</w:t>
      </w:r>
      <w:r w:rsidRPr="004602F8">
        <w:t>Сведения о контракте (его изменении)</w:t>
      </w:r>
      <w:r w:rsidR="00BC7FFB" w:rsidRPr="004602F8">
        <w:t>»</w:t>
      </w:r>
      <w:r w:rsidRPr="004602F8">
        <w:t>) предназначен для доведения информации от ОФК до УФК и от УФК до ЦАФК для учета государственных контрактов в органах Федерального казначейства и в ЦАФК.</w:t>
      </w:r>
    </w:p>
    <w:p w14:paraId="03D6C404" w14:textId="72076A67" w:rsidR="00CA3543" w:rsidRPr="004602F8" w:rsidRDefault="00CA3543" w:rsidP="00CA3543">
      <w:pPr>
        <w:pStyle w:val="ASFKNormal"/>
      </w:pPr>
      <w:r w:rsidRPr="004602F8">
        <w:t xml:space="preserve">Для работы с документами </w:t>
      </w:r>
      <w:r w:rsidR="00BC7FFB" w:rsidRPr="004602F8">
        <w:t>«</w:t>
      </w:r>
      <w:r w:rsidRPr="004602F8">
        <w:t>Сведения о госконтракте (его изменении)</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Госконтракты – Сведения о контракте (его изменении)</w:t>
      </w:r>
      <w:r w:rsidR="00BC7FFB" w:rsidRPr="004602F8">
        <w:t>»</w:t>
      </w:r>
      <w:r w:rsidR="00E35E06" w:rsidRPr="004602F8">
        <w:t>. Откроется ЭФ списка документов, представленная на рисунке</w:t>
      </w:r>
      <w:r w:rsidRPr="004602F8">
        <w:t> </w:t>
      </w:r>
      <w:r w:rsidRPr="004602F8">
        <w:fldChar w:fldCharType="begin"/>
      </w:r>
      <w:r w:rsidRPr="004602F8">
        <w:instrText xml:space="preserve"> REF _Ref261537147 \h  \* MERGEFORMAT </w:instrText>
      </w:r>
      <w:r w:rsidRPr="004602F8">
        <w:fldChar w:fldCharType="separate"/>
      </w:r>
      <w:r w:rsidR="0086114E">
        <w:t>13</w:t>
      </w:r>
      <w:r w:rsidRPr="004602F8">
        <w:fldChar w:fldCharType="end"/>
      </w:r>
      <w:r w:rsidRPr="004602F8">
        <w:t>.</w:t>
      </w:r>
    </w:p>
    <w:p w14:paraId="612A72FE" w14:textId="1325E7D5" w:rsidR="00CA3543" w:rsidRPr="004602F8" w:rsidRDefault="004C00E2" w:rsidP="00CA3543">
      <w:pPr>
        <w:pStyle w:val="ASFKFigure"/>
      </w:pPr>
      <w:r w:rsidRPr="004602F8">
        <w:rPr>
          <w:noProof/>
        </w:rPr>
        <w:lastRenderedPageBreak/>
        <w:drawing>
          <wp:inline distT="0" distB="0" distL="0" distR="0" wp14:anchorId="567288C2" wp14:editId="38D65FCC">
            <wp:extent cx="6124575" cy="4019550"/>
            <wp:effectExtent l="0" t="0" r="9525" b="0"/>
            <wp:docPr id="68" name="Рисунок 68"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офк"/>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348A5430" w14:textId="4AF22AE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1" w:name="_Ref261537147"/>
      <w:bookmarkStart w:id="312" w:name="_Toc126767299"/>
      <w:r w:rsidR="0086114E">
        <w:rPr>
          <w:noProof/>
        </w:rPr>
        <w:t>13</w:t>
      </w:r>
      <w:bookmarkEnd w:id="311"/>
      <w:r w:rsidRPr="004602F8">
        <w:rPr>
          <w:noProof/>
        </w:rPr>
        <w:fldChar w:fldCharType="end"/>
      </w:r>
      <w:r w:rsidR="00CA3543" w:rsidRPr="004602F8">
        <w:t xml:space="preserve">. ЭФ списка документов </w:t>
      </w:r>
      <w:r w:rsidR="00BC7FFB" w:rsidRPr="004602F8">
        <w:t>«</w:t>
      </w:r>
      <w:r w:rsidR="00CA3543" w:rsidRPr="004602F8">
        <w:t>Сведения о контракте (его изменении)</w:t>
      </w:r>
      <w:r w:rsidR="00BC7FFB" w:rsidRPr="004602F8">
        <w:t>»</w:t>
      </w:r>
      <w:bookmarkEnd w:id="312"/>
    </w:p>
    <w:p w14:paraId="39CC8E14" w14:textId="77777777" w:rsidR="00CA3543" w:rsidRPr="004602F8" w:rsidRDefault="00CA3543" w:rsidP="00C9434B">
      <w:pPr>
        <w:pStyle w:val="41"/>
      </w:pPr>
      <w:r w:rsidRPr="004602F8">
        <w:t>Доступные операции</w:t>
      </w:r>
    </w:p>
    <w:p w14:paraId="77736A88" w14:textId="77777777" w:rsidR="00CA3543" w:rsidRPr="004602F8" w:rsidRDefault="00CA3543" w:rsidP="00CA3543">
      <w:pPr>
        <w:pStyle w:val="ASFKNormal"/>
      </w:pPr>
      <w:r w:rsidRPr="004602F8">
        <w:t>На АРМ ОФК доступны следующие операции над документом:</w:t>
      </w:r>
    </w:p>
    <w:p w14:paraId="21CAD85F" w14:textId="77777777" w:rsidR="00CA3543" w:rsidRPr="004602F8" w:rsidRDefault="00CA3543" w:rsidP="00CA3543">
      <w:pPr>
        <w:pStyle w:val="ASFKListmark1"/>
      </w:pPr>
      <w:r w:rsidRPr="004602F8">
        <w:t>Для исходящих документов:</w:t>
      </w:r>
    </w:p>
    <w:p w14:paraId="0F6EC4C2" w14:textId="77777777" w:rsidR="00C567A5" w:rsidRPr="004602F8" w:rsidRDefault="00C567A5" w:rsidP="00C567A5">
      <w:pPr>
        <w:pStyle w:val="ASFKListmark2"/>
      </w:pPr>
      <w:r w:rsidRPr="004602F8">
        <w:t>копирование;</w:t>
      </w:r>
    </w:p>
    <w:p w14:paraId="1014DFD5" w14:textId="77777777" w:rsidR="00CA3543" w:rsidRPr="004602F8" w:rsidRDefault="00CA3543" w:rsidP="00CA3543">
      <w:pPr>
        <w:pStyle w:val="ASFKListmark2"/>
      </w:pPr>
      <w:r w:rsidRPr="004602F8">
        <w:t>удаление;</w:t>
      </w:r>
    </w:p>
    <w:p w14:paraId="0BDBAE39" w14:textId="77777777" w:rsidR="00CA3543" w:rsidRPr="004602F8" w:rsidRDefault="00CA3543" w:rsidP="00CA3543">
      <w:pPr>
        <w:pStyle w:val="ASFKListmark2"/>
      </w:pPr>
      <w:r w:rsidRPr="004602F8">
        <w:t>печать;</w:t>
      </w:r>
    </w:p>
    <w:p w14:paraId="688C90C8" w14:textId="2186F4E2" w:rsidR="00CA3543" w:rsidRPr="004602F8" w:rsidRDefault="00C567A5" w:rsidP="00CA3543">
      <w:pPr>
        <w:pStyle w:val="ASFKListmark2"/>
      </w:pPr>
      <w:r w:rsidRPr="004602F8">
        <w:t>отправка в УФК;</w:t>
      </w:r>
    </w:p>
    <w:p w14:paraId="4AA470C4" w14:textId="6879003C" w:rsidR="00C567A5" w:rsidRPr="004602F8" w:rsidRDefault="00C567A5" w:rsidP="00CA3543">
      <w:pPr>
        <w:pStyle w:val="ASFKListmark2"/>
      </w:pPr>
      <w:r w:rsidRPr="004602F8">
        <w:t>отказ.</w:t>
      </w:r>
    </w:p>
    <w:p w14:paraId="739B2E55" w14:textId="77777777" w:rsidR="00CA3543" w:rsidRPr="004602F8" w:rsidRDefault="00CA3543" w:rsidP="00CA3543">
      <w:pPr>
        <w:pStyle w:val="ASFKListmark1"/>
      </w:pPr>
      <w:r w:rsidRPr="004602F8">
        <w:t>Для транзитных документов:</w:t>
      </w:r>
    </w:p>
    <w:p w14:paraId="6A50C050" w14:textId="77777777" w:rsidR="00CA3543" w:rsidRPr="004602F8" w:rsidRDefault="00CA3543" w:rsidP="00CA3543">
      <w:pPr>
        <w:pStyle w:val="ASFKListmark2"/>
      </w:pPr>
      <w:r w:rsidRPr="004602F8">
        <w:t>импорт из внешней системы;</w:t>
      </w:r>
    </w:p>
    <w:p w14:paraId="00DFD54E" w14:textId="77777777" w:rsidR="00C567A5" w:rsidRPr="004602F8" w:rsidRDefault="00C567A5" w:rsidP="00C567A5">
      <w:pPr>
        <w:pStyle w:val="ASFKListmark2"/>
      </w:pPr>
      <w:r w:rsidRPr="004602F8">
        <w:t>копирование;</w:t>
      </w:r>
    </w:p>
    <w:p w14:paraId="7B817DAE" w14:textId="0F38DC55" w:rsidR="00CA3543" w:rsidRPr="004602F8" w:rsidRDefault="00CA3543" w:rsidP="00CA3543">
      <w:pPr>
        <w:pStyle w:val="ASFKListmark2"/>
      </w:pPr>
      <w:r w:rsidRPr="004602F8">
        <w:t xml:space="preserve">просмотр </w:t>
      </w:r>
      <w:r w:rsidR="00C567A5" w:rsidRPr="004602F8">
        <w:t>изменений</w:t>
      </w:r>
      <w:r w:rsidRPr="004602F8">
        <w:t>;</w:t>
      </w:r>
    </w:p>
    <w:p w14:paraId="31BF73CC" w14:textId="77777777" w:rsidR="00CA3543" w:rsidRPr="004602F8" w:rsidRDefault="00CA3543" w:rsidP="00CA3543">
      <w:pPr>
        <w:pStyle w:val="ASFKListmark2"/>
      </w:pPr>
      <w:r w:rsidRPr="004602F8">
        <w:t>удаление;</w:t>
      </w:r>
    </w:p>
    <w:p w14:paraId="1F7BECAD" w14:textId="77777777" w:rsidR="00CA3543" w:rsidRPr="004602F8" w:rsidRDefault="00CA3543" w:rsidP="00CA3543">
      <w:pPr>
        <w:pStyle w:val="ASFKListmark2"/>
      </w:pPr>
      <w:r w:rsidRPr="004602F8">
        <w:t>печать;</w:t>
      </w:r>
    </w:p>
    <w:p w14:paraId="7033725A" w14:textId="77777777" w:rsidR="00CA3543" w:rsidRPr="004602F8" w:rsidRDefault="00CA3543" w:rsidP="00CA3543">
      <w:pPr>
        <w:pStyle w:val="ASFKListmark2"/>
      </w:pPr>
      <w:r w:rsidRPr="004602F8">
        <w:t>отказ;</w:t>
      </w:r>
    </w:p>
    <w:p w14:paraId="00B6C7CE" w14:textId="77777777" w:rsidR="00CA3543" w:rsidRPr="004602F8" w:rsidRDefault="00CA3543" w:rsidP="00CA3543">
      <w:pPr>
        <w:pStyle w:val="ASFKListmark2"/>
      </w:pPr>
      <w:r w:rsidRPr="004602F8">
        <w:t>отправка в УФК.</w:t>
      </w:r>
    </w:p>
    <w:p w14:paraId="7F1BECE5" w14:textId="77777777" w:rsidR="00CA3543" w:rsidRPr="004602F8" w:rsidRDefault="00CA3543" w:rsidP="00C9434B">
      <w:pPr>
        <w:pStyle w:val="41"/>
      </w:pPr>
      <w:bookmarkStart w:id="313" w:name="_Ref319934144"/>
      <w:r w:rsidRPr="004602F8">
        <w:t>Экранная форма документа</w:t>
      </w:r>
      <w:bookmarkEnd w:id="313"/>
    </w:p>
    <w:p w14:paraId="6D5BFCD5" w14:textId="1C3BFFD5" w:rsidR="00CA3543" w:rsidRPr="004602F8" w:rsidRDefault="00CA3543" w:rsidP="00CA3543">
      <w:pPr>
        <w:pStyle w:val="ASFKNormal"/>
      </w:pPr>
      <w:r w:rsidRPr="004602F8">
        <w:t xml:space="preserve">ЭФ </w:t>
      </w:r>
      <w:r w:rsidR="00BC7FFB" w:rsidRPr="004602F8">
        <w:t>«</w:t>
      </w:r>
      <w:r w:rsidRPr="004602F8">
        <w:t>Сведения о государственном или муниципальном контракте (его изменении), заключенным государственным или муниципальным заказчиком</w:t>
      </w:r>
      <w:r w:rsidR="00BC7FFB" w:rsidRPr="004602F8">
        <w:t>»</w:t>
      </w:r>
      <w:r w:rsidRPr="004602F8">
        <w:t xml:space="preserve"> представлена на рисунках </w:t>
      </w:r>
      <w:r w:rsidRPr="004602F8">
        <w:fldChar w:fldCharType="begin"/>
      </w:r>
      <w:r w:rsidRPr="004602F8">
        <w:instrText xml:space="preserve"> REF _Ref261537150 \h  \* MERGEFORMAT </w:instrText>
      </w:r>
      <w:r w:rsidRPr="004602F8">
        <w:fldChar w:fldCharType="separate"/>
      </w:r>
      <w:r w:rsidR="0086114E">
        <w:t>14</w:t>
      </w:r>
      <w:r w:rsidRPr="004602F8">
        <w:fldChar w:fldCharType="end"/>
      </w:r>
      <w:r w:rsidRPr="004602F8">
        <w:t>. Форма содержит следующие закладки:</w:t>
      </w:r>
    </w:p>
    <w:p w14:paraId="7CFF757B"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6F4AE47F" w14:textId="77777777" w:rsidR="00CA3543" w:rsidRPr="004602F8" w:rsidRDefault="00BC7FFB" w:rsidP="00CA3543">
      <w:pPr>
        <w:pStyle w:val="ASFKListmark1"/>
      </w:pPr>
      <w:r w:rsidRPr="004602F8">
        <w:t>«</w:t>
      </w:r>
      <w:r w:rsidR="00CA3543" w:rsidRPr="004602F8">
        <w:t>Разделы I-IV</w:t>
      </w:r>
      <w:r w:rsidRPr="004602F8">
        <w:t>»</w:t>
      </w:r>
      <w:r w:rsidR="00CA3543" w:rsidRPr="004602F8">
        <w:t>;</w:t>
      </w:r>
    </w:p>
    <w:p w14:paraId="272CBCDF"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7A567DAA" w14:textId="4BD8A32C" w:rsidR="00CA3543" w:rsidRPr="004602F8" w:rsidRDefault="004C00E2" w:rsidP="00CA3543">
      <w:pPr>
        <w:pStyle w:val="ASFKFigure"/>
      </w:pPr>
      <w:r w:rsidRPr="004602F8">
        <w:rPr>
          <w:noProof/>
        </w:rPr>
        <w:lastRenderedPageBreak/>
        <w:drawing>
          <wp:inline distT="0" distB="0" distL="0" distR="0" wp14:anchorId="50BC95D3" wp14:editId="1D650B54">
            <wp:extent cx="6142656" cy="3790950"/>
            <wp:effectExtent l="0" t="0" r="0" b="0"/>
            <wp:docPr id="69" name="Рисунок 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43559" cy="3791507"/>
                    </a:xfrm>
                    <a:prstGeom prst="rect">
                      <a:avLst/>
                    </a:prstGeom>
                    <a:noFill/>
                    <a:ln>
                      <a:noFill/>
                    </a:ln>
                  </pic:spPr>
                </pic:pic>
              </a:graphicData>
            </a:graphic>
          </wp:inline>
        </w:drawing>
      </w:r>
    </w:p>
    <w:p w14:paraId="631FEDF9" w14:textId="34F77F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4" w:name="_Ref261537150"/>
      <w:bookmarkStart w:id="315" w:name="_Toc126767300"/>
      <w:r w:rsidR="0086114E">
        <w:rPr>
          <w:noProof/>
        </w:rPr>
        <w:t>14</w:t>
      </w:r>
      <w:bookmarkEnd w:id="314"/>
      <w:r w:rsidRPr="004602F8">
        <w:rPr>
          <w:noProof/>
        </w:rPr>
        <w:fldChar w:fldCharType="end"/>
      </w:r>
      <w:r w:rsidR="00CA3543" w:rsidRPr="004602F8">
        <w:t>. ЭФ</w:t>
      </w:r>
      <w:r w:rsidR="0031309B" w:rsidRPr="004602F8">
        <w:t xml:space="preserve"> документа</w:t>
      </w:r>
      <w:r w:rsidR="00CA3543" w:rsidRPr="004602F8">
        <w:t xml:space="preserve"> </w:t>
      </w:r>
      <w:r w:rsidR="00BC7FFB" w:rsidRPr="004602F8">
        <w:t>«</w:t>
      </w:r>
      <w:r w:rsidR="00CA3543" w:rsidRPr="004602F8">
        <w:t>Сведения о государственном или муниципальном контракте (его изменении), заключенным государственным или муниципальным заказчиком</w:t>
      </w:r>
      <w:r w:rsidR="006B08A4" w:rsidRPr="004602F8">
        <w:t>», закладки «</w:t>
      </w:r>
      <w:r w:rsidR="00CA3543" w:rsidRPr="004602F8">
        <w:t>Основные атрибуты</w:t>
      </w:r>
      <w:r w:rsidR="00BC7FFB" w:rsidRPr="004602F8">
        <w:t>»</w:t>
      </w:r>
      <w:bookmarkEnd w:id="315"/>
    </w:p>
    <w:p w14:paraId="5AF9562D" w14:textId="77777777" w:rsidR="00CA3543" w:rsidRPr="004602F8" w:rsidRDefault="00CA3543" w:rsidP="00CA3543">
      <w:pPr>
        <w:pStyle w:val="ASFKNormal"/>
      </w:pPr>
      <w:r w:rsidRPr="004602F8">
        <w:t>Для ручного ввода документа следует на ЭФ документа заполнить поля, доступные для редактирования.</w:t>
      </w:r>
    </w:p>
    <w:p w14:paraId="2A6BEBB1" w14:textId="251B0B6F" w:rsidR="00CA3543" w:rsidRPr="004602F8" w:rsidRDefault="00E35E06" w:rsidP="00CA3543">
      <w:pPr>
        <w:pStyle w:val="ASFKNormal"/>
      </w:pPr>
      <w:r w:rsidRPr="004602F8">
        <w:t>Перечень</w:t>
      </w:r>
      <w:r w:rsidR="00CA3543" w:rsidRPr="004602F8">
        <w:t xml:space="preserve"> полей </w:t>
      </w:r>
      <w:r w:rsidR="00A24763" w:rsidRPr="004602F8">
        <w:t>документа «Сведения о госконтракте (его изменении)», закладки «Основные атрибуты</w:t>
      </w:r>
      <w:r w:rsidR="00BC7FFB" w:rsidRPr="004602F8">
        <w:t>»</w:t>
      </w:r>
      <w:r w:rsidRPr="004602F8">
        <w:t xml:space="preserve"> приведен в таблице </w:t>
      </w:r>
      <w:r w:rsidRPr="004602F8">
        <w:fldChar w:fldCharType="begin"/>
      </w:r>
      <w:r w:rsidRPr="004602F8">
        <w:instrText xml:space="preserve"> REF _Ref337134774 \h  \* MERGEFORMAT </w:instrText>
      </w:r>
      <w:r w:rsidRPr="004602F8">
        <w:fldChar w:fldCharType="separate"/>
      </w:r>
      <w:r w:rsidR="0086114E">
        <w:t>7</w:t>
      </w:r>
      <w:r w:rsidRPr="004602F8">
        <w:fldChar w:fldCharType="end"/>
      </w:r>
      <w:r w:rsidR="00CA3543" w:rsidRPr="004602F8">
        <w:t>.</w:t>
      </w:r>
    </w:p>
    <w:p w14:paraId="093DBBFF" w14:textId="2A807B6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6" w:name="_Ref337134774"/>
      <w:bookmarkStart w:id="317" w:name="_Toc126766899"/>
      <w:r w:rsidR="0086114E">
        <w:rPr>
          <w:noProof/>
        </w:rPr>
        <w:t>7</w:t>
      </w:r>
      <w:bookmarkEnd w:id="316"/>
      <w:r w:rsidRPr="004602F8">
        <w:rPr>
          <w:noProof/>
        </w:rPr>
        <w:fldChar w:fldCharType="end"/>
      </w:r>
      <w:r w:rsidR="00CA3543" w:rsidRPr="004602F8">
        <w:t xml:space="preserve">. Описание полей документа </w:t>
      </w:r>
      <w:r w:rsidR="00BC7FFB" w:rsidRPr="004602F8">
        <w:t>«</w:t>
      </w:r>
      <w:r w:rsidR="00CA3543" w:rsidRPr="004602F8">
        <w:t>Сведения о госконтракте (его изменении)</w:t>
      </w:r>
      <w:r w:rsidR="006B08A4" w:rsidRPr="004602F8">
        <w:t>», закладки «</w:t>
      </w:r>
      <w:r w:rsidR="00CA3543" w:rsidRPr="004602F8">
        <w:t>Основные атрибуты</w:t>
      </w:r>
      <w:r w:rsidR="00BC7FFB" w:rsidRPr="004602F8">
        <w:t>»</w:t>
      </w:r>
      <w:bookmarkEnd w:id="31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360"/>
        <w:gridCol w:w="795"/>
        <w:gridCol w:w="7473"/>
      </w:tblGrid>
      <w:tr w:rsidR="00CA3543" w:rsidRPr="004602F8" w14:paraId="71DCEEC9" w14:textId="77777777" w:rsidTr="00B16130">
        <w:trPr>
          <w:trHeight w:val="313"/>
          <w:tblHeader/>
        </w:trPr>
        <w:tc>
          <w:tcPr>
            <w:tcW w:w="1119"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61DF2F" w14:textId="77777777" w:rsidR="00CA3543" w:rsidRPr="004602F8" w:rsidRDefault="00CA3543" w:rsidP="00CA3543">
            <w:pPr>
              <w:pStyle w:val="ASFKTableHead"/>
            </w:pPr>
            <w:r w:rsidRPr="004602F8">
              <w:t>Наименование поля</w:t>
            </w:r>
          </w:p>
        </w:tc>
        <w:tc>
          <w:tcPr>
            <w:tcW w:w="38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BBD4BB" w14:textId="77777777" w:rsidR="00CA3543" w:rsidRPr="004602F8" w:rsidRDefault="00CA3543" w:rsidP="00CA3543">
            <w:pPr>
              <w:pStyle w:val="ASFKTableHead"/>
            </w:pPr>
            <w:r w:rsidRPr="004602F8">
              <w:t>Описание</w:t>
            </w:r>
            <w:r w:rsidR="0031309B" w:rsidRPr="004602F8">
              <w:t xml:space="preserve"> поля</w:t>
            </w:r>
          </w:p>
        </w:tc>
      </w:tr>
      <w:tr w:rsidR="00CA3543" w:rsidRPr="004602F8" w14:paraId="1DB1027B" w14:textId="77777777" w:rsidTr="00B16130">
        <w:tc>
          <w:tcPr>
            <w:tcW w:w="1119" w:type="pct"/>
            <w:gridSpan w:val="2"/>
            <w:shd w:val="clear" w:color="auto" w:fill="auto"/>
          </w:tcPr>
          <w:p w14:paraId="43C18197" w14:textId="77777777" w:rsidR="00CA3543" w:rsidRPr="004602F8" w:rsidRDefault="00CA3543" w:rsidP="00AC2F13">
            <w:pPr>
              <w:pStyle w:val="ASFKTablenorm"/>
              <w:ind w:left="57" w:right="57"/>
            </w:pPr>
            <w:r w:rsidRPr="004602F8">
              <w:t>Дата документа</w:t>
            </w:r>
          </w:p>
        </w:tc>
        <w:tc>
          <w:tcPr>
            <w:tcW w:w="3881" w:type="pct"/>
            <w:shd w:val="clear" w:color="auto" w:fill="auto"/>
          </w:tcPr>
          <w:p w14:paraId="71955F56" w14:textId="77777777" w:rsidR="00CA3543" w:rsidRPr="004602F8" w:rsidRDefault="00CA3543" w:rsidP="00AC2F13">
            <w:pPr>
              <w:pStyle w:val="ASFKTablenorm"/>
              <w:ind w:left="57" w:right="57"/>
            </w:pPr>
            <w:r w:rsidRPr="004602F8">
              <w:t xml:space="preserve">Значение по умолчанию текущая дата. </w:t>
            </w:r>
          </w:p>
          <w:p w14:paraId="0A774C26" w14:textId="77777777" w:rsidR="00CA3543" w:rsidRPr="004602F8" w:rsidRDefault="00CA3543" w:rsidP="00AC2F13">
            <w:pPr>
              <w:pStyle w:val="ASFKTablenorm"/>
              <w:ind w:left="57" w:right="57"/>
            </w:pPr>
            <w:r w:rsidRPr="004602F8">
              <w:t>Может быть изменено пользователем вручную или выбором из системного календаря.</w:t>
            </w:r>
          </w:p>
        </w:tc>
      </w:tr>
      <w:tr w:rsidR="00CA3543" w:rsidRPr="004602F8" w14:paraId="1EDAAAC0" w14:textId="77777777" w:rsidTr="00B16130">
        <w:tc>
          <w:tcPr>
            <w:tcW w:w="1119" w:type="pct"/>
            <w:gridSpan w:val="2"/>
            <w:shd w:val="clear" w:color="auto" w:fill="auto"/>
          </w:tcPr>
          <w:p w14:paraId="2AB8F6C3" w14:textId="77777777" w:rsidR="00CA3543" w:rsidRPr="004602F8" w:rsidRDefault="00CA3543" w:rsidP="00AC2F13">
            <w:pPr>
              <w:pStyle w:val="ASFKTablenorm"/>
              <w:ind w:left="57" w:right="57"/>
            </w:pPr>
            <w:r w:rsidRPr="004602F8">
              <w:t>Тип сведений</w:t>
            </w:r>
          </w:p>
        </w:tc>
        <w:tc>
          <w:tcPr>
            <w:tcW w:w="3881" w:type="pct"/>
            <w:shd w:val="clear" w:color="auto" w:fill="auto"/>
          </w:tcPr>
          <w:p w14:paraId="14DF54A9" w14:textId="77777777" w:rsidR="00CA3543" w:rsidRPr="004602F8" w:rsidRDefault="00CA3543" w:rsidP="00AC2F13">
            <w:pPr>
              <w:pStyle w:val="ASFKTablenorm"/>
              <w:ind w:left="57" w:right="57"/>
            </w:pPr>
            <w:r w:rsidRPr="004602F8">
              <w:t xml:space="preserve">Может принимать два значения: </w:t>
            </w:r>
            <w:r w:rsidR="00BC7FFB" w:rsidRPr="004602F8">
              <w:t>«</w:t>
            </w:r>
            <w:r w:rsidRPr="004602F8">
              <w:t>1</w:t>
            </w:r>
            <w:r w:rsidR="00BC7FFB" w:rsidRPr="004602F8">
              <w:t>»</w:t>
            </w:r>
            <w:r w:rsidRPr="004602F8">
              <w:t xml:space="preserve">, </w:t>
            </w:r>
            <w:r w:rsidR="00BC7FFB" w:rsidRPr="004602F8">
              <w:t>«</w:t>
            </w:r>
            <w:r w:rsidRPr="004602F8">
              <w:t>2</w:t>
            </w:r>
            <w:r w:rsidR="00BC7FFB" w:rsidRPr="004602F8">
              <w:t>»</w:t>
            </w:r>
            <w:r w:rsidRPr="004602F8">
              <w:t>.</w:t>
            </w:r>
          </w:p>
          <w:p w14:paraId="56BF8540" w14:textId="77777777" w:rsidR="00CA3543" w:rsidRPr="004602F8" w:rsidRDefault="00CA3543" w:rsidP="00AC2F13">
            <w:pPr>
              <w:pStyle w:val="ASFKTablenorm"/>
              <w:ind w:left="57" w:right="57"/>
            </w:pPr>
            <w:r w:rsidRPr="004602F8">
              <w:t xml:space="preserve">Значение выбирается из выпадающего списка (подставляется код): </w:t>
            </w:r>
          </w:p>
          <w:p w14:paraId="0C67C863" w14:textId="77777777" w:rsidR="00CA3543" w:rsidRPr="004602F8" w:rsidRDefault="00CA3543" w:rsidP="00CA3543">
            <w:pPr>
              <w:pStyle w:val="ASFKTableListMark"/>
            </w:pPr>
            <w:r w:rsidRPr="004602F8">
              <w:t>1</w:t>
            </w:r>
            <w:r w:rsidR="00A24763" w:rsidRPr="004602F8">
              <w:t xml:space="preserve"> – </w:t>
            </w:r>
            <w:r w:rsidRPr="004602F8">
              <w:t>Первичные;</w:t>
            </w:r>
          </w:p>
          <w:p w14:paraId="047F332B" w14:textId="77777777" w:rsidR="00CA3543" w:rsidRPr="004602F8" w:rsidRDefault="00CA3543" w:rsidP="00CA3543">
            <w:pPr>
              <w:pStyle w:val="ASFKTableListMark"/>
            </w:pPr>
            <w:r w:rsidRPr="004602F8">
              <w:t>2</w:t>
            </w:r>
            <w:r w:rsidR="00A24763" w:rsidRPr="004602F8">
              <w:t xml:space="preserve"> – </w:t>
            </w:r>
            <w:r w:rsidRPr="004602F8">
              <w:t>Измененные.</w:t>
            </w:r>
          </w:p>
        </w:tc>
      </w:tr>
      <w:tr w:rsidR="00CA3543" w:rsidRPr="004602F8" w14:paraId="10237C71" w14:textId="77777777" w:rsidTr="00B16130">
        <w:tc>
          <w:tcPr>
            <w:tcW w:w="1119" w:type="pct"/>
            <w:gridSpan w:val="2"/>
            <w:shd w:val="clear" w:color="auto" w:fill="auto"/>
          </w:tcPr>
          <w:p w14:paraId="45D54F15" w14:textId="77777777" w:rsidR="00CA3543" w:rsidRPr="004602F8" w:rsidRDefault="00CA3543" w:rsidP="00AC2F13">
            <w:pPr>
              <w:pStyle w:val="ASFKTablenorm"/>
              <w:ind w:left="57" w:right="57"/>
            </w:pPr>
            <w:r w:rsidRPr="004602F8">
              <w:t>Статус</w:t>
            </w:r>
          </w:p>
        </w:tc>
        <w:tc>
          <w:tcPr>
            <w:tcW w:w="3881" w:type="pct"/>
            <w:shd w:val="clear" w:color="auto" w:fill="auto"/>
          </w:tcPr>
          <w:p w14:paraId="2347AF79"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CA3543" w:rsidRPr="004602F8" w14:paraId="0889A3E9" w14:textId="77777777" w:rsidTr="00B16130">
        <w:tc>
          <w:tcPr>
            <w:tcW w:w="1119" w:type="pct"/>
            <w:gridSpan w:val="2"/>
            <w:shd w:val="clear" w:color="auto" w:fill="auto"/>
          </w:tcPr>
          <w:p w14:paraId="3C69B977" w14:textId="77777777" w:rsidR="00CA3543" w:rsidRPr="004602F8" w:rsidRDefault="00CA3543" w:rsidP="00AC2F13">
            <w:pPr>
              <w:pStyle w:val="ASFKTablenorm"/>
              <w:ind w:left="57" w:right="57"/>
            </w:pPr>
            <w:r w:rsidRPr="004602F8">
              <w:t>Код УБП</w:t>
            </w:r>
          </w:p>
        </w:tc>
        <w:tc>
          <w:tcPr>
            <w:tcW w:w="3881" w:type="pct"/>
            <w:shd w:val="clear" w:color="auto" w:fill="auto"/>
          </w:tcPr>
          <w:p w14:paraId="3EFCEFD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871D454" w14:textId="77777777" w:rsidTr="00B16130">
        <w:tc>
          <w:tcPr>
            <w:tcW w:w="1119" w:type="pct"/>
            <w:gridSpan w:val="2"/>
            <w:shd w:val="clear" w:color="auto" w:fill="auto"/>
          </w:tcPr>
          <w:p w14:paraId="2361D9D8" w14:textId="77777777" w:rsidR="00CA3543" w:rsidRPr="004602F8" w:rsidRDefault="00CA3543" w:rsidP="00AC2F13">
            <w:pPr>
              <w:pStyle w:val="ASFKTablenorm"/>
              <w:ind w:left="57" w:right="57"/>
            </w:pPr>
            <w:r w:rsidRPr="004602F8">
              <w:t>Наименование УБП заказчика</w:t>
            </w:r>
          </w:p>
        </w:tc>
        <w:tc>
          <w:tcPr>
            <w:tcW w:w="3881" w:type="pct"/>
            <w:shd w:val="clear" w:color="auto" w:fill="auto"/>
          </w:tcPr>
          <w:p w14:paraId="7BEEEFC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2AD7DD0" w14:textId="77777777" w:rsidTr="00B16130">
        <w:tc>
          <w:tcPr>
            <w:tcW w:w="1119" w:type="pct"/>
            <w:gridSpan w:val="2"/>
            <w:shd w:val="clear" w:color="auto" w:fill="auto"/>
          </w:tcPr>
          <w:p w14:paraId="61EB59FA" w14:textId="77777777" w:rsidR="00CA3543" w:rsidRPr="004602F8" w:rsidRDefault="00CA3543" w:rsidP="00AC2F13">
            <w:pPr>
              <w:pStyle w:val="ASFKTablenorm"/>
              <w:ind w:left="57" w:right="57"/>
            </w:pPr>
            <w:r w:rsidRPr="004602F8">
              <w:t>ИНН заказчика</w:t>
            </w:r>
          </w:p>
        </w:tc>
        <w:tc>
          <w:tcPr>
            <w:tcW w:w="3881" w:type="pct"/>
            <w:shd w:val="clear" w:color="auto" w:fill="auto"/>
          </w:tcPr>
          <w:p w14:paraId="1CE7C64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2079931" w14:textId="77777777" w:rsidTr="00B16130">
        <w:tc>
          <w:tcPr>
            <w:tcW w:w="1119" w:type="pct"/>
            <w:gridSpan w:val="2"/>
            <w:shd w:val="clear" w:color="auto" w:fill="auto"/>
          </w:tcPr>
          <w:p w14:paraId="54C05201" w14:textId="77777777" w:rsidR="00CA3543" w:rsidRPr="004602F8" w:rsidRDefault="00CA3543" w:rsidP="00AC2F13">
            <w:pPr>
              <w:pStyle w:val="ASFKTablenorm"/>
              <w:ind w:left="57" w:right="57"/>
            </w:pPr>
            <w:r w:rsidRPr="004602F8">
              <w:t>КПП заказчика</w:t>
            </w:r>
          </w:p>
        </w:tc>
        <w:tc>
          <w:tcPr>
            <w:tcW w:w="3881" w:type="pct"/>
            <w:shd w:val="clear" w:color="auto" w:fill="auto"/>
          </w:tcPr>
          <w:p w14:paraId="7116C81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8FD58F6" w14:textId="77777777" w:rsidTr="00B16130">
        <w:tc>
          <w:tcPr>
            <w:tcW w:w="1119" w:type="pct"/>
            <w:gridSpan w:val="2"/>
            <w:shd w:val="clear" w:color="auto" w:fill="auto"/>
          </w:tcPr>
          <w:p w14:paraId="488C9723" w14:textId="77777777" w:rsidR="00CA3543" w:rsidRPr="004602F8" w:rsidRDefault="00CA3543" w:rsidP="00AC2F13">
            <w:pPr>
              <w:pStyle w:val="ASFKTablenorm"/>
              <w:ind w:left="57" w:right="57"/>
            </w:pPr>
            <w:r w:rsidRPr="004602F8">
              <w:lastRenderedPageBreak/>
              <w:t>Источник финансирования</w:t>
            </w:r>
          </w:p>
        </w:tc>
        <w:tc>
          <w:tcPr>
            <w:tcW w:w="3881" w:type="pct"/>
            <w:shd w:val="clear" w:color="auto" w:fill="auto"/>
          </w:tcPr>
          <w:p w14:paraId="548EE53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3C69839" w14:textId="77777777" w:rsidTr="00B16130">
        <w:tc>
          <w:tcPr>
            <w:tcW w:w="1119" w:type="pct"/>
            <w:gridSpan w:val="2"/>
            <w:shd w:val="clear" w:color="auto" w:fill="auto"/>
          </w:tcPr>
          <w:p w14:paraId="7A4A9C3F" w14:textId="77777777" w:rsidR="00CA3543" w:rsidRPr="004602F8" w:rsidRDefault="00CA3543" w:rsidP="00AC2F13">
            <w:pPr>
              <w:pStyle w:val="ASFKTablenorm"/>
              <w:ind w:left="57" w:right="57"/>
            </w:pPr>
            <w:r w:rsidRPr="004602F8">
              <w:t>Бюджет (код)</w:t>
            </w:r>
          </w:p>
        </w:tc>
        <w:tc>
          <w:tcPr>
            <w:tcW w:w="3881" w:type="pct"/>
            <w:shd w:val="clear" w:color="auto" w:fill="auto"/>
          </w:tcPr>
          <w:p w14:paraId="1B5916A6"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E6D45F1" w14:textId="77777777" w:rsidTr="00B16130">
        <w:tc>
          <w:tcPr>
            <w:tcW w:w="1119" w:type="pct"/>
            <w:gridSpan w:val="2"/>
            <w:shd w:val="clear" w:color="auto" w:fill="auto"/>
          </w:tcPr>
          <w:p w14:paraId="34CAAC35" w14:textId="77777777" w:rsidR="00CA3543" w:rsidRPr="004602F8" w:rsidRDefault="00CA3543" w:rsidP="00AC2F13">
            <w:pPr>
              <w:pStyle w:val="ASFKTablenorm"/>
              <w:ind w:left="57" w:right="57"/>
            </w:pPr>
            <w:r w:rsidRPr="004602F8">
              <w:t>Уровень бюджета</w:t>
            </w:r>
          </w:p>
        </w:tc>
        <w:tc>
          <w:tcPr>
            <w:tcW w:w="3881" w:type="pct"/>
            <w:shd w:val="clear" w:color="auto" w:fill="auto"/>
          </w:tcPr>
          <w:p w14:paraId="5E3D3D8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68D3202" w14:textId="77777777" w:rsidTr="00B16130">
        <w:tc>
          <w:tcPr>
            <w:tcW w:w="1119" w:type="pct"/>
            <w:gridSpan w:val="2"/>
            <w:shd w:val="clear" w:color="auto" w:fill="auto"/>
          </w:tcPr>
          <w:p w14:paraId="712124B6" w14:textId="77777777" w:rsidR="00CA3543" w:rsidRPr="004602F8" w:rsidRDefault="00CA3543" w:rsidP="00AC2F13">
            <w:pPr>
              <w:pStyle w:val="ASFKTablenorm"/>
              <w:ind w:left="57" w:right="57"/>
            </w:pPr>
            <w:r w:rsidRPr="004602F8">
              <w:t>Бюджет</w:t>
            </w:r>
          </w:p>
        </w:tc>
        <w:tc>
          <w:tcPr>
            <w:tcW w:w="3881" w:type="pct"/>
            <w:shd w:val="clear" w:color="auto" w:fill="auto"/>
          </w:tcPr>
          <w:p w14:paraId="1F8A453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5EA605E" w14:textId="77777777" w:rsidTr="00B16130">
        <w:tc>
          <w:tcPr>
            <w:tcW w:w="1119" w:type="pct"/>
            <w:gridSpan w:val="2"/>
            <w:shd w:val="clear" w:color="auto" w:fill="auto"/>
          </w:tcPr>
          <w:p w14:paraId="41C43BF6" w14:textId="77777777" w:rsidR="00CA3543" w:rsidRPr="004602F8" w:rsidRDefault="00CA3543" w:rsidP="00AC2F13">
            <w:pPr>
              <w:pStyle w:val="ASFKTablenorm"/>
              <w:ind w:left="57" w:right="57"/>
            </w:pPr>
            <w:r w:rsidRPr="004602F8">
              <w:t>Вид внебюджетных средств</w:t>
            </w:r>
          </w:p>
        </w:tc>
        <w:tc>
          <w:tcPr>
            <w:tcW w:w="3881" w:type="pct"/>
            <w:shd w:val="clear" w:color="auto" w:fill="auto"/>
          </w:tcPr>
          <w:p w14:paraId="203D1FEA" w14:textId="77777777" w:rsidR="00CA3543" w:rsidRPr="004602F8" w:rsidRDefault="00CA3543" w:rsidP="00AC2F13">
            <w:pPr>
              <w:pStyle w:val="ASFKTablenorm"/>
              <w:ind w:left="57" w:right="57"/>
            </w:pPr>
            <w:r w:rsidRPr="004602F8">
              <w:t>Указывается наименование вида внебюджетных средств.</w:t>
            </w:r>
          </w:p>
          <w:p w14:paraId="63FE1BCA" w14:textId="77777777" w:rsidR="00CA3543" w:rsidRPr="004602F8" w:rsidRDefault="00CA3543" w:rsidP="00AC2F13">
            <w:pPr>
              <w:pStyle w:val="ASFKTablenorm"/>
              <w:ind w:left="57" w:right="57"/>
            </w:pPr>
            <w:r w:rsidRPr="004602F8">
              <w:t xml:space="preserve">Значение заполняется автоматически после выбора из выпадающего списка кода внебюджетных средств. </w:t>
            </w:r>
          </w:p>
          <w:p w14:paraId="267CEEAC" w14:textId="77777777" w:rsidR="00CA3543" w:rsidRPr="004602F8" w:rsidRDefault="00CA3543" w:rsidP="00AC2F13">
            <w:pPr>
              <w:pStyle w:val="ASFKTablenorm"/>
              <w:ind w:left="57" w:right="57"/>
            </w:pPr>
            <w:r w:rsidRPr="004602F8">
              <w:t>Допустимые значения:</w:t>
            </w:r>
          </w:p>
          <w:p w14:paraId="21DD119B" w14:textId="77777777" w:rsidR="00CA3543" w:rsidRPr="004602F8" w:rsidRDefault="00CA3543" w:rsidP="00CA3543">
            <w:pPr>
              <w:pStyle w:val="ASFKTableListMark"/>
            </w:pPr>
            <w:r w:rsidRPr="004602F8">
              <w:t>11 – внебюджетные средства получателей средств федерального бюджета;</w:t>
            </w:r>
          </w:p>
          <w:p w14:paraId="38F927F9" w14:textId="77777777" w:rsidR="00CA3543" w:rsidRPr="004602F8" w:rsidRDefault="00CA3543" w:rsidP="00CA3543">
            <w:pPr>
              <w:pStyle w:val="ASFKTableListMark"/>
            </w:pPr>
            <w:r w:rsidRPr="004602F8">
              <w:t>12 – внебюджетные средства получателей средств бюджета субъекта Российской Федерации;</w:t>
            </w:r>
          </w:p>
          <w:p w14:paraId="497F4BEE" w14:textId="77777777" w:rsidR="00CA3543" w:rsidRPr="004602F8" w:rsidRDefault="00CA3543" w:rsidP="00CA3543">
            <w:pPr>
              <w:pStyle w:val="ASFKTableListMark"/>
            </w:pPr>
            <w:r w:rsidRPr="004602F8">
              <w:t>13 – внебюджетные средства получателей средств местного бюджета;</w:t>
            </w:r>
          </w:p>
          <w:p w14:paraId="3390C673" w14:textId="77777777" w:rsidR="00CA3543" w:rsidRPr="004602F8" w:rsidRDefault="00CA3543" w:rsidP="00CA3543">
            <w:pPr>
              <w:pStyle w:val="ASFKTableListMark"/>
            </w:pPr>
            <w:r w:rsidRPr="004602F8">
              <w:t>14 – внебюджетные средства Пенсионного фонда Российской Федерации;</w:t>
            </w:r>
          </w:p>
          <w:p w14:paraId="5419ED36" w14:textId="77777777" w:rsidR="00CA3543" w:rsidRPr="004602F8" w:rsidRDefault="00CA3543" w:rsidP="00CA3543">
            <w:pPr>
              <w:pStyle w:val="ASFKTableListMark"/>
            </w:pPr>
            <w:r w:rsidRPr="004602F8">
              <w:t>15 – внебюджетные средства Федерального фонда обязательного медицинского страхования;</w:t>
            </w:r>
          </w:p>
          <w:p w14:paraId="01AE1CBE" w14:textId="77777777" w:rsidR="00CA3543" w:rsidRPr="004602F8" w:rsidRDefault="00CA3543" w:rsidP="00CA3543">
            <w:pPr>
              <w:pStyle w:val="ASFKTableListMark"/>
            </w:pPr>
            <w:r w:rsidRPr="004602F8">
              <w:t>16 – внебюджетные средства Фонда социального страхования Российской Федерации;</w:t>
            </w:r>
          </w:p>
          <w:p w14:paraId="0F915CA0" w14:textId="77777777" w:rsidR="00CA3543" w:rsidRPr="004602F8" w:rsidRDefault="00CA3543" w:rsidP="00CA3543">
            <w:pPr>
              <w:pStyle w:val="ASFKTableListMark"/>
            </w:pPr>
            <w:r w:rsidRPr="004602F8">
              <w:t>17 – внебюджетные средства территориального государственного внебюджетного фонда;</w:t>
            </w:r>
          </w:p>
          <w:p w14:paraId="569B110F" w14:textId="77777777" w:rsidR="00CA3543" w:rsidRPr="004602F8" w:rsidRDefault="00CA3543" w:rsidP="00CA3543">
            <w:pPr>
              <w:pStyle w:val="ASFKTableListMark"/>
            </w:pPr>
            <w:r w:rsidRPr="004602F8">
              <w:t>18 – средства бюджетных учреждений.</w:t>
            </w:r>
          </w:p>
        </w:tc>
      </w:tr>
      <w:tr w:rsidR="00CA3543" w:rsidRPr="004602F8" w14:paraId="65B1CA9B" w14:textId="77777777" w:rsidTr="00B16130">
        <w:tc>
          <w:tcPr>
            <w:tcW w:w="1119" w:type="pct"/>
            <w:gridSpan w:val="2"/>
            <w:shd w:val="clear" w:color="auto" w:fill="auto"/>
          </w:tcPr>
          <w:p w14:paraId="5B7FA98C" w14:textId="77777777" w:rsidR="00CA3543" w:rsidRPr="004602F8" w:rsidRDefault="00CA3543" w:rsidP="00AC2F13">
            <w:pPr>
              <w:pStyle w:val="ASFKTablenorm"/>
              <w:ind w:left="57" w:right="57"/>
            </w:pPr>
            <w:r w:rsidRPr="004602F8">
              <w:t>Код ВБС</w:t>
            </w:r>
          </w:p>
        </w:tc>
        <w:tc>
          <w:tcPr>
            <w:tcW w:w="3881" w:type="pct"/>
            <w:shd w:val="clear" w:color="auto" w:fill="auto"/>
          </w:tcPr>
          <w:p w14:paraId="4B9850ED" w14:textId="77777777" w:rsidR="00CA3543" w:rsidRPr="004602F8" w:rsidRDefault="00CA3543" w:rsidP="00AC2F13">
            <w:pPr>
              <w:pStyle w:val="ASFKTablenorm"/>
              <w:ind w:left="57" w:right="57"/>
            </w:pPr>
            <w:r w:rsidRPr="004602F8">
              <w:t>Указывается вид внебюджетных средств (код).</w:t>
            </w:r>
          </w:p>
          <w:p w14:paraId="2D65719C" w14:textId="77777777" w:rsidR="00CA3543" w:rsidRPr="004602F8" w:rsidRDefault="00CA3543" w:rsidP="00AC2F13">
            <w:pPr>
              <w:pStyle w:val="ASFKTablenorm"/>
              <w:ind w:left="57" w:right="57"/>
            </w:pPr>
            <w:r w:rsidRPr="004602F8">
              <w:t>Значение выбирается из выпадающего списка:</w:t>
            </w:r>
          </w:p>
          <w:p w14:paraId="27C43B86" w14:textId="77777777" w:rsidR="00CA3543" w:rsidRPr="004602F8" w:rsidRDefault="00CA3543" w:rsidP="00CA3543">
            <w:pPr>
              <w:pStyle w:val="ASFKTableListMark"/>
            </w:pPr>
            <w:r w:rsidRPr="004602F8">
              <w:t>11 – внебюджетные средства получателей средств федерального бюджета;</w:t>
            </w:r>
          </w:p>
          <w:p w14:paraId="2E2C52F5" w14:textId="77777777" w:rsidR="00CA3543" w:rsidRPr="004602F8" w:rsidRDefault="00CA3543" w:rsidP="00CA3543">
            <w:pPr>
              <w:pStyle w:val="ASFKTableListMark"/>
            </w:pPr>
            <w:r w:rsidRPr="004602F8">
              <w:t>14 – внебюджетные средства Пенсионного фонда Российской Федерации;</w:t>
            </w:r>
          </w:p>
          <w:p w14:paraId="75773B38" w14:textId="77777777" w:rsidR="00CA3543" w:rsidRPr="004602F8" w:rsidRDefault="00CA3543" w:rsidP="00CA3543">
            <w:pPr>
              <w:pStyle w:val="ASFKTableListMark"/>
            </w:pPr>
            <w:r w:rsidRPr="004602F8">
              <w:t>15 – внебюджетные средства Фонда обязательного медицинского страхования Российской Федерации;</w:t>
            </w:r>
          </w:p>
          <w:p w14:paraId="7A27D8B6" w14:textId="77777777" w:rsidR="00CA3543" w:rsidRPr="004602F8" w:rsidRDefault="00CA3543" w:rsidP="00CA3543">
            <w:pPr>
              <w:pStyle w:val="ASFKTableListMark"/>
            </w:pPr>
            <w:r w:rsidRPr="004602F8">
              <w:t>16 – внебюджетные средства Фонда социального страхования Российской Федерации.</w:t>
            </w:r>
          </w:p>
        </w:tc>
      </w:tr>
      <w:tr w:rsidR="00CA3543" w:rsidRPr="004602F8" w14:paraId="512E2258" w14:textId="77777777" w:rsidTr="00B16130">
        <w:tc>
          <w:tcPr>
            <w:tcW w:w="1119" w:type="pct"/>
            <w:gridSpan w:val="2"/>
            <w:shd w:val="clear" w:color="auto" w:fill="auto"/>
          </w:tcPr>
          <w:p w14:paraId="70B68C53" w14:textId="77777777" w:rsidR="00CA3543" w:rsidRPr="004602F8" w:rsidRDefault="00CA3543" w:rsidP="00AC2F13">
            <w:pPr>
              <w:pStyle w:val="ASFKTablenorm"/>
              <w:ind w:left="57" w:right="57"/>
            </w:pPr>
            <w:r w:rsidRPr="004602F8">
              <w:t>Код способа</w:t>
            </w:r>
          </w:p>
        </w:tc>
        <w:tc>
          <w:tcPr>
            <w:tcW w:w="3881" w:type="pct"/>
            <w:shd w:val="clear" w:color="auto" w:fill="auto"/>
          </w:tcPr>
          <w:p w14:paraId="26323B33" w14:textId="77777777" w:rsidR="00CA3543" w:rsidRPr="004602F8" w:rsidRDefault="00CA3543" w:rsidP="00AC2F13">
            <w:pPr>
              <w:pStyle w:val="ASFKTablenorm"/>
              <w:ind w:left="57" w:right="57"/>
            </w:pPr>
            <w:r w:rsidRPr="004602F8">
              <w:t>Один из способов размещения заказа (указывается код):</w:t>
            </w:r>
          </w:p>
          <w:p w14:paraId="7015CE7E" w14:textId="77777777" w:rsidR="00CA3543" w:rsidRPr="004602F8" w:rsidRDefault="00CA3543" w:rsidP="00CA3543">
            <w:pPr>
              <w:pStyle w:val="ASFKTableListMark"/>
            </w:pPr>
            <w:r w:rsidRPr="004602F8">
              <w:t>7 – единственный поставщик (исполнитель, подрядчик);</w:t>
            </w:r>
          </w:p>
          <w:p w14:paraId="0F9FB61B" w14:textId="77777777" w:rsidR="00CA3543" w:rsidRPr="004602F8" w:rsidRDefault="00CA3543" w:rsidP="00CA3543">
            <w:pPr>
              <w:pStyle w:val="ASFKTableListMark"/>
            </w:pPr>
            <w:r w:rsidRPr="004602F8">
              <w:t>8 – изменение контракта;</w:t>
            </w:r>
          </w:p>
          <w:p w14:paraId="7D19E6DF" w14:textId="77777777" w:rsidR="00CA3543" w:rsidRPr="004602F8" w:rsidRDefault="00CA3543" w:rsidP="00CA3543">
            <w:pPr>
              <w:pStyle w:val="ASFKTableListMark"/>
            </w:pPr>
            <w:r w:rsidRPr="004602F8">
              <w:t>9 – закрытый конкурс;</w:t>
            </w:r>
          </w:p>
          <w:p w14:paraId="65BAFAA3" w14:textId="77777777" w:rsidR="00CA3543" w:rsidRPr="004602F8" w:rsidRDefault="00CA3543" w:rsidP="00CA3543">
            <w:pPr>
              <w:pStyle w:val="ASFKTableListMark"/>
            </w:pPr>
            <w:r w:rsidRPr="004602F8">
              <w:t>10 – закрытый аукцион.</w:t>
            </w:r>
          </w:p>
        </w:tc>
      </w:tr>
      <w:tr w:rsidR="00CA3543" w:rsidRPr="004602F8" w14:paraId="57278217" w14:textId="77777777" w:rsidTr="00B16130">
        <w:tc>
          <w:tcPr>
            <w:tcW w:w="1119" w:type="pct"/>
            <w:gridSpan w:val="2"/>
            <w:shd w:val="clear" w:color="auto" w:fill="auto"/>
          </w:tcPr>
          <w:p w14:paraId="71E86FB8" w14:textId="77777777" w:rsidR="00CA3543" w:rsidRPr="004602F8" w:rsidRDefault="00CA3543" w:rsidP="00AC2F13">
            <w:pPr>
              <w:pStyle w:val="ASFKTablenorm"/>
              <w:ind w:left="57" w:right="57"/>
            </w:pPr>
            <w:r w:rsidRPr="004602F8">
              <w:t>Способ размещения заказа</w:t>
            </w:r>
          </w:p>
        </w:tc>
        <w:tc>
          <w:tcPr>
            <w:tcW w:w="3881" w:type="pct"/>
            <w:shd w:val="clear" w:color="auto" w:fill="auto"/>
          </w:tcPr>
          <w:p w14:paraId="7D12D94E"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Код способа</w:t>
            </w:r>
            <w:r w:rsidR="00BC7FFB" w:rsidRPr="004602F8">
              <w:t>»</w:t>
            </w:r>
            <w:r w:rsidRPr="004602F8">
              <w:t xml:space="preserve"> из списка.</w:t>
            </w:r>
          </w:p>
        </w:tc>
      </w:tr>
      <w:tr w:rsidR="00CA3543" w:rsidRPr="004602F8" w14:paraId="65139F4E" w14:textId="77777777" w:rsidTr="00B16130">
        <w:tc>
          <w:tcPr>
            <w:tcW w:w="1119" w:type="pct"/>
            <w:gridSpan w:val="2"/>
            <w:shd w:val="clear" w:color="auto" w:fill="auto"/>
          </w:tcPr>
          <w:p w14:paraId="21B696D5" w14:textId="77777777" w:rsidR="00CA3543" w:rsidRPr="004602F8" w:rsidRDefault="00CA3543" w:rsidP="00AC2F13">
            <w:pPr>
              <w:pStyle w:val="ASFKTablenorm"/>
              <w:ind w:left="57" w:right="57"/>
            </w:pPr>
            <w:r w:rsidRPr="004602F8">
              <w:t xml:space="preserve">Дата аукциона </w:t>
            </w:r>
          </w:p>
        </w:tc>
        <w:tc>
          <w:tcPr>
            <w:tcW w:w="3881" w:type="pct"/>
            <w:shd w:val="clear" w:color="auto" w:fill="auto"/>
          </w:tcPr>
          <w:p w14:paraId="74C5211F"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 дат.</w:t>
            </w:r>
          </w:p>
          <w:p w14:paraId="4994A7DC" w14:textId="77777777" w:rsidR="00CA3543" w:rsidRPr="004602F8" w:rsidRDefault="00CA3543" w:rsidP="00AC2F13">
            <w:pPr>
              <w:pStyle w:val="ASFKTablenorm"/>
              <w:ind w:left="57" w:right="57"/>
            </w:pPr>
            <w:r w:rsidRPr="004602F8">
              <w:t>Для ОФК off-line заполняется вручную.</w:t>
            </w:r>
          </w:p>
          <w:p w14:paraId="66F877AA" w14:textId="77777777" w:rsidR="00CA3543" w:rsidRPr="004602F8" w:rsidRDefault="00CA3543" w:rsidP="00AC2F13">
            <w:pPr>
              <w:pStyle w:val="ASFKTablenorm"/>
              <w:ind w:left="57" w:right="57"/>
            </w:pPr>
            <w:r w:rsidRPr="004602F8">
              <w:t>В случае если контракт с единственным поставщиком (подрядчиком, исполнителем) заключается по результатам несостоявшихся торгов, указывается дата соответствующего протокола размещения заказа. В иных случаях размещения заказа у единственного поставщика (подрядчика, исполнителя) реквизит не заполняется.</w:t>
            </w:r>
          </w:p>
        </w:tc>
      </w:tr>
      <w:tr w:rsidR="00CA3543" w:rsidRPr="004602F8" w14:paraId="5DB3B8CF" w14:textId="77777777" w:rsidTr="00B16130">
        <w:tc>
          <w:tcPr>
            <w:tcW w:w="1119" w:type="pct"/>
            <w:gridSpan w:val="2"/>
            <w:shd w:val="clear" w:color="auto" w:fill="auto"/>
          </w:tcPr>
          <w:p w14:paraId="3CD3586A" w14:textId="77777777" w:rsidR="00CA3543" w:rsidRPr="004602F8" w:rsidRDefault="00CA3543" w:rsidP="00AC2F13">
            <w:pPr>
              <w:pStyle w:val="ASFKTablenorm"/>
              <w:ind w:left="57" w:right="57"/>
            </w:pPr>
            <w:r w:rsidRPr="004602F8">
              <w:lastRenderedPageBreak/>
              <w:t>Реквизиты документа, подтверждающего основание заключения контракта</w:t>
            </w:r>
          </w:p>
        </w:tc>
        <w:tc>
          <w:tcPr>
            <w:tcW w:w="3881" w:type="pct"/>
            <w:shd w:val="clear" w:color="auto" w:fill="auto"/>
          </w:tcPr>
          <w:p w14:paraId="12F3B5A0" w14:textId="77777777" w:rsidR="00CA3543" w:rsidRPr="004602F8" w:rsidRDefault="00CA3543" w:rsidP="00AC2F13">
            <w:pPr>
              <w:pStyle w:val="ASFKTablenorm"/>
              <w:ind w:left="57" w:right="57"/>
            </w:pPr>
            <w:r w:rsidRPr="004602F8">
              <w:t xml:space="preserve">Значение вводится вручную. </w:t>
            </w:r>
          </w:p>
          <w:p w14:paraId="2A8B69CF" w14:textId="77777777" w:rsidR="00CA3543" w:rsidRPr="004602F8" w:rsidRDefault="00CA3543" w:rsidP="00AC2F13">
            <w:pPr>
              <w:pStyle w:val="ASFKTablenorm"/>
              <w:ind w:left="57" w:right="57"/>
            </w:pPr>
            <w:r w:rsidRPr="004602F8">
              <w:t>Через запятую указываются:</w:t>
            </w:r>
          </w:p>
          <w:p w14:paraId="4166E3E5" w14:textId="77777777" w:rsidR="00CA3543" w:rsidRPr="004602F8" w:rsidRDefault="00CA3543" w:rsidP="00CA3543">
            <w:pPr>
              <w:pStyle w:val="ASFKTableListMark"/>
            </w:pPr>
            <w:r w:rsidRPr="004602F8">
              <w:t xml:space="preserve">дата в формате </w:t>
            </w:r>
            <w:r w:rsidR="00BC7FFB" w:rsidRPr="004602F8">
              <w:t>«</w:t>
            </w:r>
            <w:r w:rsidRPr="004602F8">
              <w:t>ДД.ММ.</w:t>
            </w:r>
            <w:r w:rsidRPr="004602F8">
              <w:rPr>
                <w:rStyle w:val="ASFKReporterror"/>
              </w:rPr>
              <w:t>ГГГГ</w:t>
            </w:r>
            <w:r w:rsidR="00BC7FFB" w:rsidRPr="004602F8">
              <w:t>»</w:t>
            </w:r>
            <w:r w:rsidRPr="004602F8">
              <w:t>, документа, подтверждающего основание заключения контракта;</w:t>
            </w:r>
          </w:p>
          <w:p w14:paraId="23419CCA" w14:textId="77777777" w:rsidR="00CA3543" w:rsidRPr="004602F8" w:rsidRDefault="00CA3543" w:rsidP="00CA3543">
            <w:pPr>
              <w:pStyle w:val="ASFKTableListMark"/>
            </w:pPr>
            <w:r w:rsidRPr="004602F8">
              <w:t>номер документа, подтверждающего основание заключения контракта;</w:t>
            </w:r>
          </w:p>
          <w:p w14:paraId="2728A7A2" w14:textId="77777777" w:rsidR="00CA3543" w:rsidRPr="004602F8" w:rsidRDefault="00CA3543" w:rsidP="00CA3543">
            <w:pPr>
              <w:pStyle w:val="ASFKTableListMark"/>
            </w:pPr>
            <w:r w:rsidRPr="004602F8">
              <w:t>наименование документа, подтверждающего основание заключения контракта.</w:t>
            </w:r>
          </w:p>
        </w:tc>
      </w:tr>
      <w:tr w:rsidR="00CA3543" w:rsidRPr="004602F8" w14:paraId="11968AF7" w14:textId="77777777" w:rsidTr="00B16130">
        <w:tc>
          <w:tcPr>
            <w:tcW w:w="1119" w:type="pct"/>
            <w:gridSpan w:val="2"/>
            <w:shd w:val="clear" w:color="auto" w:fill="auto"/>
          </w:tcPr>
          <w:p w14:paraId="52C5B790" w14:textId="77777777" w:rsidR="00CA3543" w:rsidRPr="004602F8" w:rsidRDefault="00CA3543" w:rsidP="00AC2F13">
            <w:pPr>
              <w:pStyle w:val="ASFKTablenorm"/>
              <w:ind w:left="57" w:right="57"/>
            </w:pPr>
            <w:r w:rsidRPr="004602F8">
              <w:t>Дата заключения контракта</w:t>
            </w:r>
          </w:p>
        </w:tc>
        <w:tc>
          <w:tcPr>
            <w:tcW w:w="3881" w:type="pct"/>
            <w:shd w:val="clear" w:color="auto" w:fill="auto"/>
          </w:tcPr>
          <w:p w14:paraId="061FEB67" w14:textId="77777777" w:rsidR="00CA3543" w:rsidRPr="004602F8" w:rsidRDefault="00CA3543" w:rsidP="00AC2F13">
            <w:pPr>
              <w:pStyle w:val="ASFKTablenorm"/>
              <w:ind w:left="57" w:right="57"/>
            </w:pPr>
            <w:r w:rsidRPr="004602F8">
              <w:t>Значение вводится вручную, либо выбирается из системного календаря.</w:t>
            </w:r>
          </w:p>
        </w:tc>
      </w:tr>
      <w:tr w:rsidR="00CA3543" w:rsidRPr="004602F8" w14:paraId="1E69959C" w14:textId="77777777" w:rsidTr="00B16130">
        <w:tc>
          <w:tcPr>
            <w:tcW w:w="1119" w:type="pct"/>
            <w:gridSpan w:val="2"/>
            <w:shd w:val="clear" w:color="auto" w:fill="auto"/>
          </w:tcPr>
          <w:p w14:paraId="575DD037" w14:textId="77777777" w:rsidR="00CA3543" w:rsidRPr="004602F8" w:rsidRDefault="00CA3543" w:rsidP="00AC2F13">
            <w:pPr>
              <w:pStyle w:val="ASFKTablenorm"/>
              <w:ind w:left="57" w:right="57"/>
            </w:pPr>
            <w:r w:rsidRPr="004602F8">
              <w:t>Номер контракта</w:t>
            </w:r>
          </w:p>
        </w:tc>
        <w:tc>
          <w:tcPr>
            <w:tcW w:w="3881" w:type="pct"/>
            <w:shd w:val="clear" w:color="auto" w:fill="auto"/>
          </w:tcPr>
          <w:p w14:paraId="4509A77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1D79A4C" w14:textId="77777777" w:rsidTr="00B16130">
        <w:tc>
          <w:tcPr>
            <w:tcW w:w="1119" w:type="pct"/>
            <w:gridSpan w:val="2"/>
            <w:shd w:val="clear" w:color="auto" w:fill="auto"/>
          </w:tcPr>
          <w:p w14:paraId="539D494D" w14:textId="77777777" w:rsidR="00CA3543" w:rsidRPr="004602F8" w:rsidRDefault="00CA3543" w:rsidP="00AC2F13">
            <w:pPr>
              <w:pStyle w:val="ASFKTablenorm"/>
              <w:ind w:left="57" w:right="57"/>
            </w:pPr>
            <w:r w:rsidRPr="004602F8">
              <w:t>Цена контракта в рублях</w:t>
            </w:r>
          </w:p>
        </w:tc>
        <w:tc>
          <w:tcPr>
            <w:tcW w:w="3881" w:type="pct"/>
            <w:shd w:val="clear" w:color="auto" w:fill="auto"/>
          </w:tcPr>
          <w:p w14:paraId="541201B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2365F05" w14:textId="77777777" w:rsidTr="00B16130">
        <w:tc>
          <w:tcPr>
            <w:tcW w:w="1119" w:type="pct"/>
            <w:gridSpan w:val="2"/>
            <w:shd w:val="clear" w:color="auto" w:fill="auto"/>
          </w:tcPr>
          <w:p w14:paraId="57473BE3" w14:textId="77777777" w:rsidR="00CA3543" w:rsidRPr="004602F8" w:rsidRDefault="00CA3543" w:rsidP="00AC2F13">
            <w:pPr>
              <w:pStyle w:val="ASFKTablenorm"/>
              <w:ind w:left="57" w:right="57"/>
            </w:pPr>
            <w:r w:rsidRPr="004602F8">
              <w:t>Код валюты по ОКВ</w:t>
            </w:r>
          </w:p>
        </w:tc>
        <w:tc>
          <w:tcPr>
            <w:tcW w:w="3881" w:type="pct"/>
            <w:shd w:val="clear" w:color="auto" w:fill="auto"/>
          </w:tcPr>
          <w:p w14:paraId="62D14AF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694B8F0" w14:textId="77777777" w:rsidTr="00B16130">
        <w:tc>
          <w:tcPr>
            <w:tcW w:w="1119" w:type="pct"/>
            <w:gridSpan w:val="2"/>
            <w:shd w:val="clear" w:color="auto" w:fill="auto"/>
          </w:tcPr>
          <w:p w14:paraId="4AE80281" w14:textId="77777777" w:rsidR="00CA3543" w:rsidRPr="004602F8" w:rsidRDefault="00CA3543" w:rsidP="00AC2F13">
            <w:pPr>
              <w:pStyle w:val="ASFKTablenorm"/>
              <w:ind w:left="57" w:right="57"/>
            </w:pPr>
            <w:r w:rsidRPr="004602F8">
              <w:t>Наименование валюты</w:t>
            </w:r>
          </w:p>
        </w:tc>
        <w:tc>
          <w:tcPr>
            <w:tcW w:w="3881" w:type="pct"/>
            <w:shd w:val="clear" w:color="auto" w:fill="auto"/>
          </w:tcPr>
          <w:p w14:paraId="41B4F7D7" w14:textId="77777777" w:rsidR="00CA3543" w:rsidRPr="004602F8" w:rsidRDefault="00CA3543" w:rsidP="00AC2F13">
            <w:pPr>
              <w:pStyle w:val="ASFKTablenorm"/>
              <w:ind w:left="57" w:right="57"/>
            </w:pPr>
            <w:r w:rsidRPr="004602F8">
              <w:t>Для ОФК off-line заполняется вручную.</w:t>
            </w:r>
          </w:p>
        </w:tc>
      </w:tr>
      <w:tr w:rsidR="0031309B" w:rsidRPr="004602F8" w14:paraId="0BC45EC0" w14:textId="77777777" w:rsidTr="00B16130">
        <w:trPr>
          <w:trHeight w:val="20"/>
        </w:trPr>
        <w:tc>
          <w:tcPr>
            <w:tcW w:w="706" w:type="pct"/>
            <w:vMerge w:val="restart"/>
            <w:shd w:val="clear" w:color="auto" w:fill="auto"/>
          </w:tcPr>
          <w:p w14:paraId="2287B41E" w14:textId="77777777" w:rsidR="00CA3543" w:rsidRPr="004602F8" w:rsidRDefault="00CA3543" w:rsidP="00AC2F13">
            <w:pPr>
              <w:pStyle w:val="ASFKTablenorm"/>
              <w:ind w:left="57" w:right="57"/>
            </w:pPr>
            <w:r w:rsidRPr="004602F8">
              <w:t>Срок исполнения</w:t>
            </w:r>
          </w:p>
        </w:tc>
        <w:tc>
          <w:tcPr>
            <w:tcW w:w="413" w:type="pct"/>
            <w:shd w:val="clear" w:color="auto" w:fill="auto"/>
          </w:tcPr>
          <w:p w14:paraId="4B15B013" w14:textId="77777777" w:rsidR="00CA3543" w:rsidRPr="004602F8" w:rsidRDefault="00CA3543" w:rsidP="00AC2F13">
            <w:pPr>
              <w:pStyle w:val="ASFKTablenorm"/>
              <w:ind w:left="57" w:right="57"/>
            </w:pPr>
            <w:r w:rsidRPr="004602F8">
              <w:t>Месяц</w:t>
            </w:r>
          </w:p>
        </w:tc>
        <w:tc>
          <w:tcPr>
            <w:tcW w:w="3881" w:type="pct"/>
            <w:shd w:val="clear" w:color="auto" w:fill="auto"/>
          </w:tcPr>
          <w:p w14:paraId="1A10A631" w14:textId="77777777" w:rsidR="00CA3543" w:rsidRPr="004602F8" w:rsidRDefault="00CA3543" w:rsidP="00AC2F13">
            <w:pPr>
              <w:pStyle w:val="ASFKTablenorm"/>
              <w:ind w:left="57" w:right="57"/>
            </w:pPr>
            <w:r w:rsidRPr="004602F8">
              <w:t>Для ОФК off-line заполняется вручную.</w:t>
            </w:r>
          </w:p>
        </w:tc>
      </w:tr>
      <w:tr w:rsidR="0031309B" w:rsidRPr="004602F8" w14:paraId="13CA2CAD" w14:textId="77777777" w:rsidTr="00B16130">
        <w:trPr>
          <w:trHeight w:val="20"/>
        </w:trPr>
        <w:tc>
          <w:tcPr>
            <w:tcW w:w="706" w:type="pct"/>
            <w:vMerge/>
            <w:shd w:val="clear" w:color="auto" w:fill="auto"/>
          </w:tcPr>
          <w:p w14:paraId="0773A107" w14:textId="77777777" w:rsidR="00CA3543" w:rsidRPr="004602F8" w:rsidRDefault="00CA3543" w:rsidP="00AC2F13">
            <w:pPr>
              <w:pStyle w:val="ASFKTablenorm"/>
              <w:ind w:left="57" w:right="57"/>
            </w:pPr>
          </w:p>
        </w:tc>
        <w:tc>
          <w:tcPr>
            <w:tcW w:w="413" w:type="pct"/>
            <w:shd w:val="clear" w:color="auto" w:fill="auto"/>
          </w:tcPr>
          <w:p w14:paraId="79F542A3" w14:textId="77777777" w:rsidR="00CA3543" w:rsidRPr="004602F8" w:rsidRDefault="00CA3543" w:rsidP="00AC2F13">
            <w:pPr>
              <w:pStyle w:val="ASFKTablenorm"/>
              <w:ind w:left="57" w:right="57"/>
            </w:pPr>
            <w:r w:rsidRPr="004602F8">
              <w:t>Год</w:t>
            </w:r>
          </w:p>
        </w:tc>
        <w:tc>
          <w:tcPr>
            <w:tcW w:w="3881" w:type="pct"/>
            <w:shd w:val="clear" w:color="auto" w:fill="auto"/>
          </w:tcPr>
          <w:p w14:paraId="510A50C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BA830B1" w14:textId="77777777" w:rsidTr="00B16130">
        <w:trPr>
          <w:trHeight w:val="20"/>
        </w:trPr>
        <w:tc>
          <w:tcPr>
            <w:tcW w:w="1119" w:type="pct"/>
            <w:gridSpan w:val="2"/>
            <w:shd w:val="clear" w:color="auto" w:fill="auto"/>
          </w:tcPr>
          <w:p w14:paraId="4E20B3C7" w14:textId="77777777" w:rsidR="00CA3543" w:rsidRPr="004602F8" w:rsidRDefault="00CA3543" w:rsidP="00AC2F13">
            <w:pPr>
              <w:pStyle w:val="ASFKTablenorm"/>
              <w:ind w:left="57" w:right="57"/>
            </w:pPr>
            <w:r w:rsidRPr="004602F8">
              <w:t>Номер реестровой записи</w:t>
            </w:r>
          </w:p>
        </w:tc>
        <w:tc>
          <w:tcPr>
            <w:tcW w:w="3881" w:type="pct"/>
            <w:shd w:val="clear" w:color="auto" w:fill="auto"/>
          </w:tcPr>
          <w:p w14:paraId="579DA558" w14:textId="77777777" w:rsidR="00CA3543" w:rsidRPr="004602F8" w:rsidRDefault="00CA3543" w:rsidP="00AC2F13">
            <w:pPr>
              <w:pStyle w:val="ASFKTablenorm"/>
              <w:ind w:left="57" w:right="57"/>
            </w:pPr>
            <w:r w:rsidRPr="004602F8">
              <w:t>Для ОФК off-line заполняется вручную.</w:t>
            </w:r>
          </w:p>
          <w:p w14:paraId="55DD08D1" w14:textId="77777777" w:rsidR="00CA3543" w:rsidRPr="004602F8" w:rsidRDefault="00CA3543" w:rsidP="00AC2F13">
            <w:pPr>
              <w:pStyle w:val="ASFKTablenorm"/>
              <w:ind w:left="57" w:right="57"/>
            </w:pPr>
            <w:r w:rsidRPr="004602F8">
              <w:t xml:space="preserve">Поле обязательно для заполнения, при предоставлении сведений с типом </w:t>
            </w:r>
            <w:r w:rsidR="00BC7FFB" w:rsidRPr="004602F8">
              <w:t>«</w:t>
            </w:r>
            <w:r w:rsidRPr="004602F8">
              <w:t>измененные</w:t>
            </w:r>
            <w:r w:rsidR="00BC7FFB" w:rsidRPr="004602F8">
              <w:t>»</w:t>
            </w:r>
            <w:r w:rsidRPr="004602F8">
              <w:t>.</w:t>
            </w:r>
          </w:p>
        </w:tc>
      </w:tr>
      <w:tr w:rsidR="00F92E8B" w:rsidRPr="004602F8" w14:paraId="2383ACB3" w14:textId="77777777" w:rsidTr="00B16130">
        <w:trPr>
          <w:trHeight w:val="20"/>
        </w:trPr>
        <w:tc>
          <w:tcPr>
            <w:tcW w:w="1119" w:type="pct"/>
            <w:gridSpan w:val="2"/>
            <w:shd w:val="clear" w:color="auto" w:fill="auto"/>
          </w:tcPr>
          <w:p w14:paraId="1E60A5F5" w14:textId="77777777" w:rsidR="00F92E8B" w:rsidRPr="004602F8" w:rsidRDefault="00F92E8B" w:rsidP="00AC2F13">
            <w:pPr>
              <w:pStyle w:val="ASFKTablenorm"/>
              <w:ind w:left="57" w:right="57"/>
            </w:pPr>
            <w:r w:rsidRPr="004602F8">
              <w:t>Идентификатор государственного контракта</w:t>
            </w:r>
          </w:p>
        </w:tc>
        <w:tc>
          <w:tcPr>
            <w:tcW w:w="3881" w:type="pct"/>
            <w:shd w:val="clear" w:color="auto" w:fill="auto"/>
          </w:tcPr>
          <w:p w14:paraId="7CCB6F8F" w14:textId="77777777" w:rsidR="00F92E8B" w:rsidRPr="004602F8" w:rsidRDefault="00F92E8B" w:rsidP="00AC2F13">
            <w:pPr>
              <w:pStyle w:val="ASFKTablenorm"/>
              <w:ind w:left="57" w:right="57"/>
            </w:pPr>
            <w:r w:rsidRPr="004602F8">
              <w:t>Указывается идентификатор государственного контракта при его наличии.</w:t>
            </w:r>
          </w:p>
        </w:tc>
      </w:tr>
    </w:tbl>
    <w:p w14:paraId="0D850A4D" w14:textId="3563153A" w:rsidR="00CA3543" w:rsidRPr="004602F8" w:rsidRDefault="00A24763" w:rsidP="00CA3543">
      <w:pPr>
        <w:pStyle w:val="ASFKNormal"/>
      </w:pPr>
      <w:r w:rsidRPr="004602F8">
        <w:t>ЭФ документа «Сведения о государственном или муниципальном контракте (его изменении), заключенным государственным или муниципальным заказчиком», закладки «Разделы I-IV» представлена н</w:t>
      </w:r>
      <w:r w:rsidR="00CA3543" w:rsidRPr="004602F8">
        <w:t>а рисунке </w:t>
      </w:r>
      <w:r w:rsidR="00CA3543" w:rsidRPr="004602F8">
        <w:fldChar w:fldCharType="begin"/>
      </w:r>
      <w:r w:rsidR="00CA3543" w:rsidRPr="004602F8">
        <w:instrText xml:space="preserve"> REF _Ref230439291 \h  \* MERGEFORMAT </w:instrText>
      </w:r>
      <w:r w:rsidR="00CA3543" w:rsidRPr="004602F8">
        <w:fldChar w:fldCharType="separate"/>
      </w:r>
      <w:r w:rsidR="0086114E">
        <w:t>266</w:t>
      </w:r>
      <w:r w:rsidR="00CA3543" w:rsidRPr="004602F8">
        <w:fldChar w:fldCharType="end"/>
      </w:r>
      <w:r w:rsidR="00CA3543" w:rsidRPr="004602F8">
        <w:t>.</w:t>
      </w:r>
    </w:p>
    <w:p w14:paraId="43E8D316" w14:textId="67B6D6CB" w:rsidR="00CA3543" w:rsidRPr="004602F8" w:rsidRDefault="004C00E2" w:rsidP="00CA3543">
      <w:pPr>
        <w:pStyle w:val="ASFKFigure"/>
      </w:pPr>
      <w:r w:rsidRPr="004602F8">
        <w:rPr>
          <w:noProof/>
        </w:rPr>
        <w:lastRenderedPageBreak/>
        <w:drawing>
          <wp:inline distT="0" distB="0" distL="0" distR="0" wp14:anchorId="74919EFD" wp14:editId="0DC55E14">
            <wp:extent cx="6124575" cy="5219700"/>
            <wp:effectExtent l="0" t="0" r="9525" b="0"/>
            <wp:docPr id="70" name="Рисунок 70" descr="све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свед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5219700"/>
                    </a:xfrm>
                    <a:prstGeom prst="rect">
                      <a:avLst/>
                    </a:prstGeom>
                    <a:noFill/>
                    <a:ln>
                      <a:noFill/>
                    </a:ln>
                  </pic:spPr>
                </pic:pic>
              </a:graphicData>
            </a:graphic>
          </wp:inline>
        </w:drawing>
      </w:r>
    </w:p>
    <w:p w14:paraId="55F6C5C9" w14:textId="5F44632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8" w:name="_Ref306268528"/>
      <w:bookmarkStart w:id="319" w:name="_Toc126767301"/>
      <w:r w:rsidR="0086114E">
        <w:rPr>
          <w:noProof/>
        </w:rPr>
        <w:t>15</w:t>
      </w:r>
      <w:bookmarkEnd w:id="318"/>
      <w:r w:rsidRPr="004602F8">
        <w:rPr>
          <w:noProof/>
        </w:rPr>
        <w:fldChar w:fldCharType="end"/>
      </w:r>
      <w:r w:rsidR="00CA3543" w:rsidRPr="004602F8">
        <w:t xml:space="preserve">. ЭФ </w:t>
      </w:r>
      <w:r w:rsidR="00A24763" w:rsidRPr="004602F8">
        <w:t xml:space="preserve">документа </w:t>
      </w:r>
      <w:r w:rsidR="00BC7FFB" w:rsidRPr="004602F8">
        <w:t>«</w:t>
      </w:r>
      <w:r w:rsidR="00CA3543" w:rsidRPr="004602F8">
        <w:t>Сведения о государственном или муниципальном контракте (его изменении), заключенным государственным или муниципальным заказчиком</w:t>
      </w:r>
      <w:r w:rsidR="006B08A4" w:rsidRPr="004602F8">
        <w:t>», закладки «</w:t>
      </w:r>
      <w:r w:rsidR="00CA3543" w:rsidRPr="004602F8">
        <w:t>Разделы I-IV</w:t>
      </w:r>
      <w:r w:rsidR="00BC7FFB" w:rsidRPr="004602F8">
        <w:t>»</w:t>
      </w:r>
      <w:bookmarkEnd w:id="319"/>
      <w:r w:rsidR="00CA3543" w:rsidRPr="004602F8">
        <w:t xml:space="preserve"> </w:t>
      </w:r>
    </w:p>
    <w:p w14:paraId="770EA534" w14:textId="2DFABD48" w:rsidR="00CA3543" w:rsidRPr="004602F8" w:rsidRDefault="00A24763" w:rsidP="00CA3543">
      <w:pPr>
        <w:pStyle w:val="ASFKNormal"/>
      </w:pPr>
      <w:r w:rsidRPr="004602F8">
        <w:t>Перечень</w:t>
      </w:r>
      <w:r w:rsidR="00CA3543" w:rsidRPr="004602F8">
        <w:t xml:space="preserve"> полей документа </w:t>
      </w:r>
      <w:r w:rsidR="00BC7FFB" w:rsidRPr="004602F8">
        <w:t>«</w:t>
      </w:r>
      <w:r w:rsidR="00CA3543" w:rsidRPr="004602F8">
        <w:t>Сведения о госконтракте (его изменении)</w:t>
      </w:r>
      <w:r w:rsidR="00BC7FFB" w:rsidRPr="004602F8">
        <w:t>»</w:t>
      </w:r>
      <w:r w:rsidRPr="004602F8">
        <w:t>, закладки «Разделы I-IV» приведен в таблице </w:t>
      </w:r>
      <w:r w:rsidRPr="004602F8">
        <w:fldChar w:fldCharType="begin"/>
      </w:r>
      <w:r w:rsidRPr="004602F8">
        <w:instrText xml:space="preserve"> REF _Ref317611650 \h  \* MERGEFORMAT </w:instrText>
      </w:r>
      <w:r w:rsidRPr="004602F8">
        <w:fldChar w:fldCharType="separate"/>
      </w:r>
      <w:r w:rsidR="0086114E">
        <w:t>8</w:t>
      </w:r>
      <w:r w:rsidRPr="004602F8">
        <w:fldChar w:fldCharType="end"/>
      </w:r>
      <w:r w:rsidR="00CA3543" w:rsidRPr="004602F8">
        <w:t>.</w:t>
      </w:r>
    </w:p>
    <w:p w14:paraId="07E4BF65" w14:textId="4410E11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0" w:name="_Ref317611650"/>
      <w:bookmarkStart w:id="321" w:name="_Toc126766900"/>
      <w:r w:rsidR="0086114E">
        <w:rPr>
          <w:noProof/>
        </w:rPr>
        <w:t>8</w:t>
      </w:r>
      <w:bookmarkEnd w:id="320"/>
      <w:r w:rsidRPr="004602F8">
        <w:rPr>
          <w:noProof/>
        </w:rPr>
        <w:fldChar w:fldCharType="end"/>
      </w:r>
      <w:r w:rsidR="00CA3543" w:rsidRPr="004602F8">
        <w:t xml:space="preserve">. Описание полей документа </w:t>
      </w:r>
      <w:r w:rsidR="00BC7FFB" w:rsidRPr="004602F8">
        <w:t>«</w:t>
      </w:r>
      <w:r w:rsidR="00CA3543" w:rsidRPr="004602F8">
        <w:t>Сведения о госконтракте (его изменении)</w:t>
      </w:r>
      <w:r w:rsidR="006B08A4" w:rsidRPr="004602F8">
        <w:t>», закладки «</w:t>
      </w:r>
      <w:r w:rsidR="00CA3543" w:rsidRPr="004602F8">
        <w:t>Разделы I-IV</w:t>
      </w:r>
      <w:r w:rsidR="00BC7FFB" w:rsidRPr="004602F8">
        <w:t>»</w:t>
      </w:r>
      <w:bookmarkEnd w:id="32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91"/>
        <w:gridCol w:w="6137"/>
      </w:tblGrid>
      <w:tr w:rsidR="00CA3543" w:rsidRPr="004602F8" w14:paraId="57C3DB08" w14:textId="77777777" w:rsidTr="00B16130">
        <w:trPr>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8F30C6" w14:textId="77777777" w:rsidR="00CA3543" w:rsidRPr="004602F8" w:rsidRDefault="00CA3543" w:rsidP="00CA3543">
            <w:pPr>
              <w:pStyle w:val="ASFKTableHead"/>
            </w:pPr>
            <w:r w:rsidRPr="004602F8">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4F06C7" w14:textId="77777777" w:rsidR="00CA3543" w:rsidRPr="004602F8" w:rsidRDefault="00CA3543" w:rsidP="00CA3543">
            <w:pPr>
              <w:pStyle w:val="ASFKTableHead"/>
            </w:pPr>
            <w:r w:rsidRPr="004602F8">
              <w:t>Описание</w:t>
            </w:r>
            <w:r w:rsidR="0031309B" w:rsidRPr="004602F8">
              <w:t xml:space="preserve"> поля</w:t>
            </w:r>
          </w:p>
        </w:tc>
      </w:tr>
      <w:tr w:rsidR="00CA3543" w:rsidRPr="004602F8" w14:paraId="6B50E241" w14:textId="77777777" w:rsidTr="00B16130">
        <w:trPr>
          <w:trHeight w:val="564"/>
        </w:trPr>
        <w:tc>
          <w:tcPr>
            <w:tcW w:w="5000" w:type="pct"/>
            <w:gridSpan w:val="2"/>
            <w:shd w:val="clear" w:color="auto" w:fill="auto"/>
          </w:tcPr>
          <w:p w14:paraId="0FB69A7A" w14:textId="77777777" w:rsidR="00CA3543" w:rsidRPr="004602F8" w:rsidRDefault="00A24763" w:rsidP="00AC2F13">
            <w:pPr>
              <w:pStyle w:val="ASFKTablenorm"/>
              <w:ind w:left="57" w:right="57"/>
            </w:pPr>
            <w:r w:rsidRPr="004602F8">
              <w:t>Группа полей «</w:t>
            </w:r>
            <w:r w:rsidR="00CA3543" w:rsidRPr="004602F8">
              <w:t>Раздел I. За счет бюджетных средств</w:t>
            </w:r>
            <w:r w:rsidRPr="004602F8">
              <w:t>»</w:t>
            </w:r>
            <w:r w:rsidR="00CA3543" w:rsidRPr="004602F8">
              <w:t xml:space="preserve">. Таблица заполняется в случае заполнения полей </w:t>
            </w:r>
            <w:r w:rsidR="00BC7FFB" w:rsidRPr="004602F8">
              <w:t>«</w:t>
            </w:r>
            <w:r w:rsidR="00CA3543" w:rsidRPr="004602F8">
              <w:t>Код бюджета</w:t>
            </w:r>
            <w:r w:rsidR="00BC7FFB" w:rsidRPr="004602F8">
              <w:t>»</w:t>
            </w:r>
            <w:r w:rsidR="00CA3543" w:rsidRPr="004602F8">
              <w:t xml:space="preserve"> и Наименование бюджета</w:t>
            </w:r>
            <w:r w:rsidR="00BC7FFB" w:rsidRPr="004602F8">
              <w:t>»</w:t>
            </w:r>
          </w:p>
        </w:tc>
      </w:tr>
      <w:tr w:rsidR="00CA3543" w:rsidRPr="004602F8" w14:paraId="3BC5015C" w14:textId="77777777" w:rsidTr="00B16130">
        <w:tc>
          <w:tcPr>
            <w:tcW w:w="1813" w:type="pct"/>
            <w:shd w:val="clear" w:color="auto" w:fill="auto"/>
          </w:tcPr>
          <w:p w14:paraId="1904D0B3" w14:textId="77777777" w:rsidR="00CA3543" w:rsidRPr="004602F8" w:rsidRDefault="00CA3543" w:rsidP="00AC2F13">
            <w:pPr>
              <w:pStyle w:val="ASFKTablenorm"/>
              <w:ind w:left="57" w:right="57"/>
            </w:pPr>
            <w:r w:rsidRPr="004602F8">
              <w:t>Год</w:t>
            </w:r>
          </w:p>
        </w:tc>
        <w:tc>
          <w:tcPr>
            <w:tcW w:w="3187" w:type="pct"/>
            <w:shd w:val="clear" w:color="auto" w:fill="auto"/>
          </w:tcPr>
          <w:p w14:paraId="68C72AE2" w14:textId="77777777" w:rsidR="00CA3543" w:rsidRPr="004602F8" w:rsidRDefault="00CA3543" w:rsidP="00AC2F13">
            <w:pPr>
              <w:pStyle w:val="ASFKTablenorm"/>
              <w:ind w:left="57" w:right="57"/>
            </w:pPr>
            <w:r w:rsidRPr="004602F8">
              <w:t>Значение вводится вручную.</w:t>
            </w:r>
          </w:p>
        </w:tc>
      </w:tr>
      <w:tr w:rsidR="00CA3543" w:rsidRPr="004602F8" w14:paraId="0B879CFC" w14:textId="77777777" w:rsidTr="00B16130">
        <w:trPr>
          <w:trHeight w:val="752"/>
        </w:trPr>
        <w:tc>
          <w:tcPr>
            <w:tcW w:w="1813" w:type="pct"/>
            <w:shd w:val="clear" w:color="auto" w:fill="auto"/>
          </w:tcPr>
          <w:p w14:paraId="0FD1F76C" w14:textId="77777777" w:rsidR="00CA3543" w:rsidRPr="004602F8" w:rsidRDefault="00CA3543" w:rsidP="00AC2F13">
            <w:pPr>
              <w:pStyle w:val="ASFKTablenorm"/>
              <w:ind w:left="57" w:right="57"/>
            </w:pPr>
            <w:r w:rsidRPr="004602F8">
              <w:t>Код по БК</w:t>
            </w:r>
          </w:p>
        </w:tc>
        <w:tc>
          <w:tcPr>
            <w:tcW w:w="3187" w:type="pct"/>
            <w:shd w:val="clear" w:color="auto" w:fill="auto"/>
          </w:tcPr>
          <w:p w14:paraId="050DAB47" w14:textId="77777777" w:rsidR="00CA3543" w:rsidRPr="004602F8" w:rsidRDefault="00CA3543" w:rsidP="00AC2F13">
            <w:pPr>
              <w:pStyle w:val="ASFKTablenorm"/>
              <w:ind w:left="57" w:right="57"/>
            </w:pPr>
            <w:r w:rsidRPr="004602F8">
              <w:t>Для ОФК off-line заполняется вручную.</w:t>
            </w:r>
          </w:p>
          <w:p w14:paraId="78706961" w14:textId="77777777" w:rsidR="00CA3543" w:rsidRPr="004602F8" w:rsidRDefault="00CA3543" w:rsidP="00AC2F13">
            <w:pPr>
              <w:pStyle w:val="ASFKTablenorm"/>
              <w:ind w:left="57" w:right="57"/>
            </w:pPr>
            <w:r w:rsidRPr="004602F8">
              <w:t>Поле обязательно для заполнения, если присутствует раздел.</w:t>
            </w:r>
          </w:p>
        </w:tc>
      </w:tr>
      <w:tr w:rsidR="00503F57" w:rsidRPr="004602F8" w14:paraId="032864F5" w14:textId="77777777" w:rsidTr="00B16130">
        <w:trPr>
          <w:trHeight w:val="752"/>
        </w:trPr>
        <w:tc>
          <w:tcPr>
            <w:tcW w:w="1813" w:type="pct"/>
            <w:shd w:val="clear" w:color="auto" w:fill="auto"/>
          </w:tcPr>
          <w:p w14:paraId="26852144" w14:textId="09641329" w:rsidR="00503F57" w:rsidRPr="004602F8" w:rsidRDefault="00503F57" w:rsidP="00AC2F13">
            <w:pPr>
              <w:pStyle w:val="ASFKTablenorm"/>
              <w:ind w:left="57" w:right="57"/>
            </w:pPr>
            <w:r w:rsidRPr="004602F8">
              <w:t>Код объекта</w:t>
            </w:r>
          </w:p>
        </w:tc>
        <w:tc>
          <w:tcPr>
            <w:tcW w:w="3187" w:type="pct"/>
            <w:shd w:val="clear" w:color="auto" w:fill="auto"/>
          </w:tcPr>
          <w:p w14:paraId="5C59FC14" w14:textId="33332725" w:rsidR="00503F57" w:rsidRPr="004602F8" w:rsidRDefault="00503F57" w:rsidP="00AC2F13">
            <w:pPr>
              <w:pStyle w:val="ASFKTablenorm"/>
              <w:ind w:left="57" w:right="57"/>
            </w:pPr>
            <w:r w:rsidRPr="004602F8">
              <w:t>Значение вводится вручную.</w:t>
            </w:r>
          </w:p>
        </w:tc>
      </w:tr>
      <w:tr w:rsidR="00CA3543" w:rsidRPr="004602F8" w14:paraId="7F56C07E" w14:textId="77777777" w:rsidTr="00B16130">
        <w:tc>
          <w:tcPr>
            <w:tcW w:w="1813" w:type="pct"/>
            <w:shd w:val="clear" w:color="auto" w:fill="auto"/>
          </w:tcPr>
          <w:p w14:paraId="6C9E3501" w14:textId="77777777" w:rsidR="00CA3543" w:rsidRPr="004602F8" w:rsidRDefault="00CA3543" w:rsidP="00AC2F13">
            <w:pPr>
              <w:pStyle w:val="ASFKTablenorm"/>
              <w:ind w:left="57" w:right="57"/>
            </w:pPr>
            <w:r w:rsidRPr="004602F8">
              <w:t>Сумма январь</w:t>
            </w:r>
          </w:p>
        </w:tc>
        <w:tc>
          <w:tcPr>
            <w:tcW w:w="3187" w:type="pct"/>
            <w:shd w:val="clear" w:color="auto" w:fill="auto"/>
          </w:tcPr>
          <w:p w14:paraId="0C644FD1" w14:textId="77777777" w:rsidR="00CA3543" w:rsidRPr="004602F8" w:rsidRDefault="00CA3543" w:rsidP="00AC2F13">
            <w:pPr>
              <w:pStyle w:val="ASFKTablenorm"/>
              <w:ind w:left="57" w:right="57"/>
            </w:pPr>
            <w:r w:rsidRPr="004602F8">
              <w:t>Значение вводится вручную.</w:t>
            </w:r>
          </w:p>
        </w:tc>
      </w:tr>
      <w:tr w:rsidR="00CA3543" w:rsidRPr="004602F8" w14:paraId="480BE340" w14:textId="77777777" w:rsidTr="00B16130">
        <w:tc>
          <w:tcPr>
            <w:tcW w:w="1813" w:type="pct"/>
            <w:shd w:val="clear" w:color="auto" w:fill="auto"/>
          </w:tcPr>
          <w:p w14:paraId="3E238B20" w14:textId="77777777" w:rsidR="00CA3543" w:rsidRPr="004602F8" w:rsidRDefault="00CA3543" w:rsidP="00AC2F13">
            <w:pPr>
              <w:pStyle w:val="ASFKTablenorm"/>
              <w:ind w:left="57" w:right="57"/>
            </w:pPr>
            <w:r w:rsidRPr="004602F8">
              <w:lastRenderedPageBreak/>
              <w:t>Сумма февраль</w:t>
            </w:r>
          </w:p>
        </w:tc>
        <w:tc>
          <w:tcPr>
            <w:tcW w:w="3187" w:type="pct"/>
            <w:shd w:val="clear" w:color="auto" w:fill="auto"/>
          </w:tcPr>
          <w:p w14:paraId="749D0D15" w14:textId="77777777" w:rsidR="00CA3543" w:rsidRPr="004602F8" w:rsidRDefault="00CA3543" w:rsidP="00AC2F13">
            <w:pPr>
              <w:pStyle w:val="ASFKTablenorm"/>
              <w:ind w:left="57" w:right="57"/>
            </w:pPr>
            <w:r w:rsidRPr="004602F8">
              <w:t>Значение вводится вручную.</w:t>
            </w:r>
          </w:p>
        </w:tc>
      </w:tr>
      <w:tr w:rsidR="00CA3543" w:rsidRPr="004602F8" w14:paraId="49314D81" w14:textId="77777777" w:rsidTr="00B16130">
        <w:tc>
          <w:tcPr>
            <w:tcW w:w="1813" w:type="pct"/>
            <w:shd w:val="clear" w:color="auto" w:fill="auto"/>
          </w:tcPr>
          <w:p w14:paraId="0B19FB93" w14:textId="77777777" w:rsidR="00CA3543" w:rsidRPr="004602F8" w:rsidRDefault="00DF2004" w:rsidP="00AC2F13">
            <w:pPr>
              <w:pStyle w:val="ASFKTablenorm"/>
              <w:ind w:left="57" w:right="57"/>
            </w:pPr>
            <w:r w:rsidRPr="004602F8">
              <w:t>…</w:t>
            </w:r>
          </w:p>
        </w:tc>
        <w:tc>
          <w:tcPr>
            <w:tcW w:w="3187" w:type="pct"/>
            <w:shd w:val="clear" w:color="auto" w:fill="auto"/>
          </w:tcPr>
          <w:p w14:paraId="7ED4EA66" w14:textId="77777777" w:rsidR="00CA3543" w:rsidRPr="004602F8" w:rsidRDefault="00DF2004" w:rsidP="00AC2F13">
            <w:pPr>
              <w:pStyle w:val="ASFKTablenorm"/>
              <w:ind w:left="57" w:right="57"/>
            </w:pPr>
            <w:r w:rsidRPr="004602F8">
              <w:t>…</w:t>
            </w:r>
          </w:p>
        </w:tc>
      </w:tr>
      <w:tr w:rsidR="00CA3543" w:rsidRPr="004602F8" w14:paraId="378D13DD" w14:textId="77777777" w:rsidTr="00B16130">
        <w:tc>
          <w:tcPr>
            <w:tcW w:w="1813" w:type="pct"/>
            <w:shd w:val="clear" w:color="auto" w:fill="auto"/>
          </w:tcPr>
          <w:p w14:paraId="037730D9" w14:textId="77777777" w:rsidR="00CA3543" w:rsidRPr="004602F8" w:rsidRDefault="00CA3543" w:rsidP="00AC2F13">
            <w:pPr>
              <w:pStyle w:val="ASFKTablenorm"/>
              <w:ind w:left="57" w:right="57"/>
            </w:pPr>
            <w:r w:rsidRPr="004602F8">
              <w:t>Сумма декабрь</w:t>
            </w:r>
          </w:p>
        </w:tc>
        <w:tc>
          <w:tcPr>
            <w:tcW w:w="3187" w:type="pct"/>
            <w:shd w:val="clear" w:color="auto" w:fill="auto"/>
          </w:tcPr>
          <w:p w14:paraId="0E99A64A" w14:textId="77777777" w:rsidR="00CA3543" w:rsidRPr="004602F8" w:rsidRDefault="00CA3543" w:rsidP="00AC2F13">
            <w:pPr>
              <w:pStyle w:val="ASFKTablenorm"/>
              <w:ind w:left="57" w:right="57"/>
            </w:pPr>
            <w:r w:rsidRPr="004602F8">
              <w:t>Значение вводится вручную.</w:t>
            </w:r>
          </w:p>
        </w:tc>
      </w:tr>
      <w:tr w:rsidR="00CA3543" w:rsidRPr="004602F8" w14:paraId="5B6F63CA" w14:textId="77777777" w:rsidTr="00B16130">
        <w:tc>
          <w:tcPr>
            <w:tcW w:w="1813" w:type="pct"/>
            <w:shd w:val="clear" w:color="auto" w:fill="auto"/>
          </w:tcPr>
          <w:p w14:paraId="3A3FDADB" w14:textId="77777777" w:rsidR="00CA3543" w:rsidRPr="004602F8" w:rsidRDefault="00CA3543" w:rsidP="00AC2F13">
            <w:pPr>
              <w:pStyle w:val="ASFKTablenorm"/>
              <w:ind w:left="57" w:right="57"/>
            </w:pPr>
            <w:r w:rsidRPr="004602F8">
              <w:t>Примечание</w:t>
            </w:r>
          </w:p>
        </w:tc>
        <w:tc>
          <w:tcPr>
            <w:tcW w:w="3187" w:type="pct"/>
            <w:shd w:val="clear" w:color="auto" w:fill="auto"/>
          </w:tcPr>
          <w:p w14:paraId="3EBBC7AB" w14:textId="77777777" w:rsidR="00CA3543" w:rsidRPr="004602F8" w:rsidRDefault="00CA3543" w:rsidP="00AC2F13">
            <w:pPr>
              <w:pStyle w:val="ASFKTablenorm"/>
              <w:ind w:left="57" w:right="57"/>
            </w:pPr>
            <w:r w:rsidRPr="004602F8">
              <w:t>Значение вводится вручную.</w:t>
            </w:r>
          </w:p>
          <w:p w14:paraId="44E7C93B" w14:textId="77777777" w:rsidR="00CA3543" w:rsidRPr="004602F8" w:rsidRDefault="00CA3543" w:rsidP="00AC2F13">
            <w:pPr>
              <w:pStyle w:val="ASFKTablenorm"/>
              <w:ind w:left="57" w:right="57"/>
            </w:pPr>
            <w:r w:rsidRPr="004602F8">
              <w:t xml:space="preserve">Не заполняется, в случае если оплата контракта предусматривается за счет средств бюджета, относящихся к кодам бюджетной классификации расходов Российской Федерации. </w:t>
            </w:r>
          </w:p>
          <w:p w14:paraId="0B1FBBAC" w14:textId="77777777" w:rsidR="00CA3543" w:rsidRPr="004602F8" w:rsidRDefault="00CA3543" w:rsidP="00AC2F13">
            <w:pPr>
              <w:pStyle w:val="ASFKTablenorm"/>
              <w:ind w:left="57" w:right="57"/>
            </w:pPr>
            <w:r w:rsidRPr="004602F8">
              <w:t xml:space="preserve">И заполняется значением </w:t>
            </w:r>
            <w:r w:rsidR="00BC7FFB" w:rsidRPr="004602F8">
              <w:t>«</w:t>
            </w:r>
            <w:r w:rsidRPr="004602F8">
              <w:t>1</w:t>
            </w:r>
            <w:r w:rsidR="00BC7FFB" w:rsidRPr="004602F8">
              <w:t>»</w:t>
            </w:r>
            <w:r w:rsidRPr="004602F8">
              <w:t>, в случае если оплата контракта предусматривается за счет средств, относящихся к источникам внутреннего финансирования дефицита бюджета бюджетной классификации Российской Федерации.</w:t>
            </w:r>
          </w:p>
        </w:tc>
      </w:tr>
      <w:tr w:rsidR="00CA3543" w:rsidRPr="004602F8" w14:paraId="455B0991" w14:textId="77777777" w:rsidTr="00B16130">
        <w:tc>
          <w:tcPr>
            <w:tcW w:w="5000" w:type="pct"/>
            <w:gridSpan w:val="2"/>
            <w:shd w:val="clear" w:color="auto" w:fill="auto"/>
          </w:tcPr>
          <w:p w14:paraId="5B541FF6" w14:textId="77777777" w:rsidR="00CA3543" w:rsidRPr="004602F8" w:rsidRDefault="00CA3543" w:rsidP="00AC2F13">
            <w:pPr>
              <w:pStyle w:val="ASFKTablenorm"/>
              <w:ind w:left="57" w:right="57"/>
            </w:pPr>
            <w:r w:rsidRPr="004602F8">
              <w:t xml:space="preserve">Табличное поле. Раздел II. За счет внебюджетных средств. Раздел заполняется в случае указания реквизитов </w:t>
            </w:r>
            <w:r w:rsidR="00BC7FFB" w:rsidRPr="004602F8">
              <w:t>«</w:t>
            </w:r>
            <w:r w:rsidRPr="004602F8">
              <w:t>Код вида внебюджетных средств</w:t>
            </w:r>
            <w:r w:rsidR="00BC7FFB" w:rsidRPr="004602F8">
              <w:t>»</w:t>
            </w:r>
            <w:r w:rsidRPr="004602F8">
              <w:t xml:space="preserve"> и </w:t>
            </w:r>
            <w:r w:rsidR="00BC7FFB" w:rsidRPr="004602F8">
              <w:t>«</w:t>
            </w:r>
            <w:r w:rsidRPr="004602F8">
              <w:t>Наименование вида внебюджетных средств</w:t>
            </w:r>
            <w:r w:rsidR="00BC7FFB" w:rsidRPr="004602F8">
              <w:t>»</w:t>
            </w:r>
          </w:p>
        </w:tc>
      </w:tr>
      <w:tr w:rsidR="00CA3543" w:rsidRPr="004602F8" w14:paraId="1E38C034" w14:textId="77777777" w:rsidTr="00B16130">
        <w:tc>
          <w:tcPr>
            <w:tcW w:w="1813" w:type="pct"/>
            <w:shd w:val="clear" w:color="auto" w:fill="auto"/>
          </w:tcPr>
          <w:p w14:paraId="508ADA6A" w14:textId="77777777" w:rsidR="00CA3543" w:rsidRPr="004602F8" w:rsidRDefault="00CA3543" w:rsidP="00AC2F13">
            <w:pPr>
              <w:pStyle w:val="ASFKTablenorm"/>
              <w:ind w:left="57" w:right="57"/>
            </w:pPr>
            <w:r w:rsidRPr="004602F8">
              <w:t>Год</w:t>
            </w:r>
          </w:p>
        </w:tc>
        <w:tc>
          <w:tcPr>
            <w:tcW w:w="3187" w:type="pct"/>
            <w:shd w:val="clear" w:color="auto" w:fill="auto"/>
          </w:tcPr>
          <w:p w14:paraId="79E9ED12" w14:textId="77777777" w:rsidR="00CA3543" w:rsidRPr="004602F8" w:rsidRDefault="00CA3543" w:rsidP="00AC2F13">
            <w:pPr>
              <w:pStyle w:val="ASFKTablenorm"/>
              <w:ind w:left="57" w:right="57"/>
            </w:pPr>
            <w:r w:rsidRPr="004602F8">
              <w:t>Значение вводится вручную.</w:t>
            </w:r>
          </w:p>
        </w:tc>
      </w:tr>
      <w:tr w:rsidR="00CA3543" w:rsidRPr="004602F8" w14:paraId="146DD0FB" w14:textId="77777777" w:rsidTr="00B16130">
        <w:tc>
          <w:tcPr>
            <w:tcW w:w="1813" w:type="pct"/>
            <w:shd w:val="clear" w:color="auto" w:fill="auto"/>
          </w:tcPr>
          <w:p w14:paraId="02325DB1" w14:textId="77777777" w:rsidR="00CA3543" w:rsidRPr="004602F8" w:rsidRDefault="00CA3543" w:rsidP="00AC2F13">
            <w:pPr>
              <w:pStyle w:val="ASFKTablenorm"/>
              <w:ind w:left="57" w:right="57"/>
            </w:pPr>
            <w:r w:rsidRPr="004602F8">
              <w:t>КОСГУ</w:t>
            </w:r>
          </w:p>
        </w:tc>
        <w:tc>
          <w:tcPr>
            <w:tcW w:w="3187" w:type="pct"/>
            <w:shd w:val="clear" w:color="auto" w:fill="auto"/>
          </w:tcPr>
          <w:p w14:paraId="6140F7C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2FAF55C" w14:textId="77777777" w:rsidTr="00B16130">
        <w:tc>
          <w:tcPr>
            <w:tcW w:w="1813" w:type="pct"/>
            <w:shd w:val="clear" w:color="auto" w:fill="auto"/>
          </w:tcPr>
          <w:p w14:paraId="53F6EF32" w14:textId="77777777" w:rsidR="00CA3543" w:rsidRPr="004602F8" w:rsidRDefault="00CA3543" w:rsidP="00AC2F13">
            <w:pPr>
              <w:pStyle w:val="ASFKTablenorm"/>
              <w:ind w:left="57" w:right="57"/>
            </w:pPr>
            <w:r w:rsidRPr="004602F8">
              <w:t>Сумма январь</w:t>
            </w:r>
          </w:p>
        </w:tc>
        <w:tc>
          <w:tcPr>
            <w:tcW w:w="3187" w:type="pct"/>
            <w:shd w:val="clear" w:color="auto" w:fill="auto"/>
          </w:tcPr>
          <w:p w14:paraId="43432BFA" w14:textId="77777777" w:rsidR="00CA3543" w:rsidRPr="004602F8" w:rsidRDefault="00CA3543" w:rsidP="00AC2F13">
            <w:pPr>
              <w:pStyle w:val="ASFKTablenorm"/>
              <w:ind w:left="57" w:right="57"/>
            </w:pPr>
            <w:r w:rsidRPr="004602F8">
              <w:t>Значение вводится вручную.</w:t>
            </w:r>
          </w:p>
        </w:tc>
      </w:tr>
      <w:tr w:rsidR="00CA3543" w:rsidRPr="004602F8" w14:paraId="5F42D850" w14:textId="77777777" w:rsidTr="00B16130">
        <w:tc>
          <w:tcPr>
            <w:tcW w:w="1813" w:type="pct"/>
            <w:shd w:val="clear" w:color="auto" w:fill="auto"/>
          </w:tcPr>
          <w:p w14:paraId="70A36E3C" w14:textId="77777777" w:rsidR="00CA3543" w:rsidRPr="004602F8" w:rsidRDefault="00CA3543" w:rsidP="00AC2F13">
            <w:pPr>
              <w:pStyle w:val="ASFKTablenorm"/>
              <w:ind w:left="57" w:right="57"/>
            </w:pPr>
            <w:r w:rsidRPr="004602F8">
              <w:t>Сумма февраль</w:t>
            </w:r>
          </w:p>
        </w:tc>
        <w:tc>
          <w:tcPr>
            <w:tcW w:w="3187" w:type="pct"/>
            <w:shd w:val="clear" w:color="auto" w:fill="auto"/>
          </w:tcPr>
          <w:p w14:paraId="48C8ED42" w14:textId="77777777" w:rsidR="00CA3543" w:rsidRPr="004602F8" w:rsidRDefault="00CA3543" w:rsidP="00AC2F13">
            <w:pPr>
              <w:pStyle w:val="ASFKTablenorm"/>
              <w:ind w:left="57" w:right="57"/>
            </w:pPr>
            <w:r w:rsidRPr="004602F8">
              <w:t>Значение вводится вручную.</w:t>
            </w:r>
          </w:p>
        </w:tc>
      </w:tr>
      <w:tr w:rsidR="00CA3543" w:rsidRPr="004602F8" w14:paraId="0687F9BE" w14:textId="77777777" w:rsidTr="00B16130">
        <w:tc>
          <w:tcPr>
            <w:tcW w:w="1813" w:type="pct"/>
            <w:shd w:val="clear" w:color="auto" w:fill="auto"/>
          </w:tcPr>
          <w:p w14:paraId="22715F03" w14:textId="77777777" w:rsidR="00CA3543" w:rsidRPr="004602F8" w:rsidRDefault="00A24763" w:rsidP="00AC2F13">
            <w:pPr>
              <w:pStyle w:val="ASFKTablenorm"/>
              <w:ind w:left="57" w:right="57"/>
            </w:pPr>
            <w:r w:rsidRPr="004602F8">
              <w:t>…</w:t>
            </w:r>
          </w:p>
        </w:tc>
        <w:tc>
          <w:tcPr>
            <w:tcW w:w="3187" w:type="pct"/>
            <w:shd w:val="clear" w:color="auto" w:fill="auto"/>
          </w:tcPr>
          <w:p w14:paraId="7256C9C8" w14:textId="77777777" w:rsidR="00CA3543" w:rsidRPr="004602F8" w:rsidRDefault="00DF2004" w:rsidP="00AC2F13">
            <w:pPr>
              <w:pStyle w:val="ASFKTablenorm"/>
              <w:ind w:left="57" w:right="57"/>
            </w:pPr>
            <w:r w:rsidRPr="004602F8">
              <w:t>…</w:t>
            </w:r>
          </w:p>
        </w:tc>
      </w:tr>
      <w:tr w:rsidR="00CA3543" w:rsidRPr="004602F8" w14:paraId="0C17D5C0" w14:textId="77777777" w:rsidTr="00B16130">
        <w:tc>
          <w:tcPr>
            <w:tcW w:w="1813" w:type="pct"/>
            <w:shd w:val="clear" w:color="auto" w:fill="auto"/>
          </w:tcPr>
          <w:p w14:paraId="298499B5" w14:textId="77777777" w:rsidR="00CA3543" w:rsidRPr="004602F8" w:rsidRDefault="00CA3543" w:rsidP="00AC2F13">
            <w:pPr>
              <w:pStyle w:val="ASFKTablenorm"/>
              <w:ind w:left="57" w:right="57"/>
            </w:pPr>
            <w:r w:rsidRPr="004602F8">
              <w:t>Сумма декабрь</w:t>
            </w:r>
          </w:p>
        </w:tc>
        <w:tc>
          <w:tcPr>
            <w:tcW w:w="3187" w:type="pct"/>
            <w:shd w:val="clear" w:color="auto" w:fill="auto"/>
          </w:tcPr>
          <w:p w14:paraId="5F098A9F" w14:textId="77777777" w:rsidR="00CA3543" w:rsidRPr="004602F8" w:rsidRDefault="00CA3543" w:rsidP="00AC2F13">
            <w:pPr>
              <w:pStyle w:val="ASFKTablenorm"/>
              <w:ind w:left="57" w:right="57"/>
            </w:pPr>
            <w:r w:rsidRPr="004602F8">
              <w:t>Значение вводится вручную.</w:t>
            </w:r>
          </w:p>
        </w:tc>
      </w:tr>
      <w:tr w:rsidR="00CA3543" w:rsidRPr="004602F8" w14:paraId="213F29D3" w14:textId="77777777" w:rsidTr="00B16130">
        <w:tc>
          <w:tcPr>
            <w:tcW w:w="5000" w:type="pct"/>
            <w:gridSpan w:val="2"/>
            <w:shd w:val="clear" w:color="auto" w:fill="auto"/>
          </w:tcPr>
          <w:p w14:paraId="096FCE04" w14:textId="77777777" w:rsidR="00CA3543" w:rsidRPr="004602F8" w:rsidRDefault="00CA3543" w:rsidP="00AC2F13">
            <w:pPr>
              <w:pStyle w:val="ASFKTablenorm"/>
              <w:ind w:left="57" w:right="57"/>
            </w:pPr>
            <w:r w:rsidRPr="004602F8">
              <w:t>Табличное поле. Раздел III. Предмет контракта</w:t>
            </w:r>
          </w:p>
        </w:tc>
      </w:tr>
      <w:tr w:rsidR="00CA3543" w:rsidRPr="004602F8" w14:paraId="7149ACE7" w14:textId="77777777" w:rsidTr="00B16130">
        <w:tc>
          <w:tcPr>
            <w:tcW w:w="1813" w:type="pct"/>
            <w:shd w:val="clear" w:color="auto" w:fill="auto"/>
          </w:tcPr>
          <w:p w14:paraId="0F344A3D" w14:textId="77777777" w:rsidR="00CA3543" w:rsidRPr="004602F8" w:rsidRDefault="00CA3543" w:rsidP="00AC2F13">
            <w:pPr>
              <w:pStyle w:val="ASFKTablenorm"/>
              <w:ind w:left="57" w:right="57"/>
            </w:pPr>
            <w:r w:rsidRPr="004602F8">
              <w:t>Наименование товара, работ, услуг</w:t>
            </w:r>
          </w:p>
        </w:tc>
        <w:tc>
          <w:tcPr>
            <w:tcW w:w="3187" w:type="pct"/>
            <w:shd w:val="clear" w:color="auto" w:fill="auto"/>
          </w:tcPr>
          <w:p w14:paraId="6410BDA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07CBF92" w14:textId="77777777" w:rsidTr="00B16130">
        <w:tc>
          <w:tcPr>
            <w:tcW w:w="1813" w:type="pct"/>
            <w:shd w:val="clear" w:color="auto" w:fill="auto"/>
          </w:tcPr>
          <w:p w14:paraId="327AFAF4" w14:textId="4654C5D2" w:rsidR="00CA3543" w:rsidRPr="004602F8" w:rsidRDefault="00F04F82" w:rsidP="00AC2F13">
            <w:pPr>
              <w:pStyle w:val="ASFKTablenorm"/>
              <w:ind w:left="57" w:right="57"/>
            </w:pPr>
            <w:r>
              <w:t>Код товара, работы, услуги по ОКПД (ОКП)</w:t>
            </w:r>
          </w:p>
        </w:tc>
        <w:tc>
          <w:tcPr>
            <w:tcW w:w="3187" w:type="pct"/>
            <w:shd w:val="clear" w:color="auto" w:fill="auto"/>
          </w:tcPr>
          <w:p w14:paraId="32FA1EC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10805FF" w14:textId="77777777" w:rsidTr="00B16130">
        <w:tc>
          <w:tcPr>
            <w:tcW w:w="1813" w:type="pct"/>
            <w:shd w:val="clear" w:color="auto" w:fill="auto"/>
          </w:tcPr>
          <w:p w14:paraId="0CCE0BC0" w14:textId="77777777" w:rsidR="00CA3543" w:rsidRPr="004602F8" w:rsidRDefault="00CA3543" w:rsidP="00AC2F13">
            <w:pPr>
              <w:pStyle w:val="ASFKTablenorm"/>
              <w:ind w:left="57" w:right="57"/>
            </w:pPr>
            <w:r w:rsidRPr="004602F8">
              <w:t>Наимен.прод.</w:t>
            </w:r>
          </w:p>
        </w:tc>
        <w:tc>
          <w:tcPr>
            <w:tcW w:w="3187" w:type="pct"/>
            <w:shd w:val="clear" w:color="auto" w:fill="auto"/>
          </w:tcPr>
          <w:p w14:paraId="57A571B5" w14:textId="77777777" w:rsidR="00CA3543" w:rsidRPr="004602F8" w:rsidRDefault="00CA3543" w:rsidP="00AC2F13">
            <w:pPr>
              <w:pStyle w:val="ASFKTablenorm"/>
              <w:ind w:left="57" w:right="57"/>
            </w:pPr>
            <w:r w:rsidRPr="004602F8">
              <w:t>Не выводится на визуальную форму.</w:t>
            </w:r>
          </w:p>
        </w:tc>
      </w:tr>
      <w:tr w:rsidR="00CA3543" w:rsidRPr="004602F8" w14:paraId="1561A674" w14:textId="77777777" w:rsidTr="00B16130">
        <w:tc>
          <w:tcPr>
            <w:tcW w:w="1813" w:type="pct"/>
            <w:shd w:val="clear" w:color="auto" w:fill="auto"/>
          </w:tcPr>
          <w:p w14:paraId="2BDAC7ED" w14:textId="77777777" w:rsidR="00CA3543" w:rsidRPr="004602F8" w:rsidRDefault="00CA3543" w:rsidP="00AC2F13">
            <w:pPr>
              <w:pStyle w:val="ASFKTablenorm"/>
              <w:ind w:left="57" w:right="57"/>
            </w:pPr>
            <w:r w:rsidRPr="004602F8">
              <w:t>Ед.изм.</w:t>
            </w:r>
          </w:p>
        </w:tc>
        <w:tc>
          <w:tcPr>
            <w:tcW w:w="3187" w:type="pct"/>
            <w:shd w:val="clear" w:color="auto" w:fill="auto"/>
          </w:tcPr>
          <w:p w14:paraId="0334A31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CFDBB50" w14:textId="77777777" w:rsidTr="00B16130">
        <w:tc>
          <w:tcPr>
            <w:tcW w:w="1813" w:type="pct"/>
            <w:shd w:val="clear" w:color="auto" w:fill="auto"/>
          </w:tcPr>
          <w:p w14:paraId="5E3B59FD" w14:textId="77777777" w:rsidR="00CA3543" w:rsidRPr="004602F8" w:rsidRDefault="00CA3543" w:rsidP="00AC2F13">
            <w:pPr>
              <w:pStyle w:val="ASFKTablenorm"/>
              <w:ind w:left="57" w:right="57"/>
            </w:pPr>
            <w:r w:rsidRPr="004602F8">
              <w:t>Цена за ед.</w:t>
            </w:r>
          </w:p>
        </w:tc>
        <w:tc>
          <w:tcPr>
            <w:tcW w:w="3187" w:type="pct"/>
            <w:shd w:val="clear" w:color="auto" w:fill="auto"/>
          </w:tcPr>
          <w:p w14:paraId="25F82DB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8170F55" w14:textId="77777777" w:rsidTr="00B16130">
        <w:tc>
          <w:tcPr>
            <w:tcW w:w="1813" w:type="pct"/>
            <w:shd w:val="clear" w:color="auto" w:fill="auto"/>
          </w:tcPr>
          <w:p w14:paraId="6D07C7FF" w14:textId="77777777" w:rsidR="00CA3543" w:rsidRPr="004602F8" w:rsidRDefault="00CA3543" w:rsidP="00AC2F13">
            <w:pPr>
              <w:pStyle w:val="ASFKTablenorm"/>
              <w:ind w:left="57" w:right="57"/>
            </w:pPr>
            <w:r w:rsidRPr="004602F8">
              <w:t>Кол-во</w:t>
            </w:r>
          </w:p>
        </w:tc>
        <w:tc>
          <w:tcPr>
            <w:tcW w:w="3187" w:type="pct"/>
            <w:shd w:val="clear" w:color="auto" w:fill="auto"/>
          </w:tcPr>
          <w:p w14:paraId="5E907CF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EADC1A6" w14:textId="77777777" w:rsidTr="00B16130">
        <w:tc>
          <w:tcPr>
            <w:tcW w:w="1813" w:type="pct"/>
            <w:shd w:val="clear" w:color="auto" w:fill="auto"/>
          </w:tcPr>
          <w:p w14:paraId="57B41688" w14:textId="77777777" w:rsidR="00CA3543" w:rsidRPr="004602F8" w:rsidRDefault="00CA3543" w:rsidP="00AC2F13">
            <w:pPr>
              <w:pStyle w:val="ASFKTablenorm"/>
              <w:ind w:left="57" w:right="57"/>
            </w:pPr>
            <w:r w:rsidRPr="004602F8">
              <w:t>Сумма, руб.</w:t>
            </w:r>
          </w:p>
        </w:tc>
        <w:tc>
          <w:tcPr>
            <w:tcW w:w="3187" w:type="pct"/>
            <w:shd w:val="clear" w:color="auto" w:fill="auto"/>
          </w:tcPr>
          <w:p w14:paraId="32D1336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AA92203" w14:textId="77777777" w:rsidTr="00B16130">
        <w:tc>
          <w:tcPr>
            <w:tcW w:w="5000" w:type="pct"/>
            <w:gridSpan w:val="2"/>
            <w:shd w:val="clear" w:color="auto" w:fill="auto"/>
          </w:tcPr>
          <w:p w14:paraId="0AEABEDF" w14:textId="77777777" w:rsidR="00CA3543" w:rsidRPr="004602F8" w:rsidRDefault="00CA3543" w:rsidP="00AC2F13">
            <w:pPr>
              <w:pStyle w:val="ASFKTablenorm"/>
              <w:ind w:left="57" w:right="57"/>
            </w:pPr>
            <w:r w:rsidRPr="004602F8">
              <w:t>Табличное поле. Раздел IV. Раздел 4. Информация о поставщиках (исполнителях, подрядчиках) по контракту</w:t>
            </w:r>
          </w:p>
        </w:tc>
      </w:tr>
      <w:tr w:rsidR="00CA3543" w:rsidRPr="004602F8" w14:paraId="55F5F999" w14:textId="77777777" w:rsidTr="00B16130">
        <w:tc>
          <w:tcPr>
            <w:tcW w:w="1813" w:type="pct"/>
            <w:shd w:val="clear" w:color="auto" w:fill="auto"/>
          </w:tcPr>
          <w:p w14:paraId="758AC559" w14:textId="77777777" w:rsidR="00CA3543" w:rsidRPr="004602F8" w:rsidRDefault="00CA3543" w:rsidP="00AC2F13">
            <w:pPr>
              <w:pStyle w:val="ASFKTablenorm"/>
              <w:ind w:left="57" w:right="57"/>
            </w:pPr>
            <w:r w:rsidRPr="004602F8">
              <w:t>Тип участника</w:t>
            </w:r>
          </w:p>
        </w:tc>
        <w:tc>
          <w:tcPr>
            <w:tcW w:w="3187" w:type="pct"/>
            <w:shd w:val="clear" w:color="auto" w:fill="auto"/>
          </w:tcPr>
          <w:p w14:paraId="67C1D5A0" w14:textId="77777777" w:rsidR="00CA3543" w:rsidRPr="004602F8" w:rsidRDefault="00CA3543" w:rsidP="00AC2F13">
            <w:pPr>
              <w:pStyle w:val="ASFKTablenorm"/>
              <w:ind w:left="57" w:right="57"/>
            </w:pPr>
            <w:r w:rsidRPr="004602F8">
              <w:t>Тип участника (указывается код).</w:t>
            </w:r>
          </w:p>
          <w:p w14:paraId="122D435A" w14:textId="77777777" w:rsidR="00CA3543" w:rsidRPr="004602F8" w:rsidRDefault="00CA3543" w:rsidP="00AC2F13">
            <w:pPr>
              <w:pStyle w:val="ASFKTablenorm"/>
              <w:ind w:left="57" w:right="57"/>
            </w:pPr>
            <w:r w:rsidRPr="004602F8">
              <w:t>Значение заполняется из выпадающего списка:</w:t>
            </w:r>
          </w:p>
          <w:p w14:paraId="6D7DA092" w14:textId="77777777" w:rsidR="00CA3543" w:rsidRPr="004602F8" w:rsidRDefault="00CA3543" w:rsidP="00CA3543">
            <w:pPr>
              <w:pStyle w:val="ASFKTableListMark"/>
            </w:pPr>
            <w:r w:rsidRPr="004602F8">
              <w:t>P – Физическое лицо РФ;</w:t>
            </w:r>
          </w:p>
          <w:p w14:paraId="0785E8D2" w14:textId="77777777" w:rsidR="00CA3543" w:rsidRPr="004602F8" w:rsidRDefault="00CA3543" w:rsidP="00CA3543">
            <w:pPr>
              <w:pStyle w:val="ASFKTableListMark"/>
            </w:pPr>
            <w:r w:rsidRPr="004602F8">
              <w:t>PF – Физическое лицо иностранного государства;</w:t>
            </w:r>
          </w:p>
          <w:p w14:paraId="3741636E" w14:textId="77777777" w:rsidR="00CA3543" w:rsidRPr="004602F8" w:rsidRDefault="00CA3543" w:rsidP="00CA3543">
            <w:pPr>
              <w:pStyle w:val="ASFKTableListMark"/>
            </w:pPr>
            <w:r w:rsidRPr="004602F8">
              <w:t>U – Юридическое лицо РФ;</w:t>
            </w:r>
          </w:p>
          <w:p w14:paraId="62905411" w14:textId="77777777" w:rsidR="00CA3543" w:rsidRPr="004602F8" w:rsidRDefault="00CA3543" w:rsidP="00CA3543">
            <w:pPr>
              <w:pStyle w:val="ASFKTableListMark"/>
            </w:pPr>
            <w:r w:rsidRPr="004602F8">
              <w:t>UF – Юридическое лицо иностранного государства.</w:t>
            </w:r>
          </w:p>
        </w:tc>
      </w:tr>
      <w:tr w:rsidR="00CA3543" w:rsidRPr="004602F8" w14:paraId="621B17DA" w14:textId="77777777" w:rsidTr="00B16130">
        <w:tc>
          <w:tcPr>
            <w:tcW w:w="1813" w:type="pct"/>
            <w:shd w:val="clear" w:color="auto" w:fill="auto"/>
          </w:tcPr>
          <w:p w14:paraId="58755239" w14:textId="77777777" w:rsidR="00CA3543" w:rsidRPr="004602F8" w:rsidRDefault="00CA3543" w:rsidP="00AC2F13">
            <w:pPr>
              <w:pStyle w:val="ASFKTablenorm"/>
              <w:ind w:left="57" w:right="57"/>
            </w:pPr>
            <w:r w:rsidRPr="004602F8">
              <w:t>Наименование юридического лица (Ф.И.О. физического лица)</w:t>
            </w:r>
          </w:p>
        </w:tc>
        <w:tc>
          <w:tcPr>
            <w:tcW w:w="3187" w:type="pct"/>
            <w:shd w:val="clear" w:color="auto" w:fill="auto"/>
          </w:tcPr>
          <w:p w14:paraId="27E04746"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3EA42C4" w14:textId="77777777" w:rsidTr="00B16130">
        <w:tc>
          <w:tcPr>
            <w:tcW w:w="1813" w:type="pct"/>
            <w:shd w:val="clear" w:color="auto" w:fill="auto"/>
          </w:tcPr>
          <w:p w14:paraId="446EF4B7" w14:textId="77777777" w:rsidR="00CA3543" w:rsidRPr="004602F8" w:rsidRDefault="00CA3543" w:rsidP="00AC2F13">
            <w:pPr>
              <w:pStyle w:val="ASFKTablenorm"/>
              <w:ind w:left="57" w:right="57"/>
            </w:pPr>
            <w:r w:rsidRPr="004602F8">
              <w:t>Наименование страны</w:t>
            </w:r>
          </w:p>
        </w:tc>
        <w:tc>
          <w:tcPr>
            <w:tcW w:w="3187" w:type="pct"/>
            <w:shd w:val="clear" w:color="auto" w:fill="auto"/>
          </w:tcPr>
          <w:p w14:paraId="6FAEE73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02C8568" w14:textId="77777777" w:rsidTr="00B16130">
        <w:tc>
          <w:tcPr>
            <w:tcW w:w="1813" w:type="pct"/>
            <w:shd w:val="clear" w:color="auto" w:fill="auto"/>
          </w:tcPr>
          <w:p w14:paraId="6D101BD0" w14:textId="77777777" w:rsidR="00CA3543" w:rsidRPr="004602F8" w:rsidRDefault="00CA3543" w:rsidP="00AC2F13">
            <w:pPr>
              <w:pStyle w:val="ASFKTablenorm"/>
              <w:ind w:left="57" w:right="57"/>
            </w:pPr>
            <w:r w:rsidRPr="004602F8">
              <w:lastRenderedPageBreak/>
              <w:t>Код страны</w:t>
            </w:r>
          </w:p>
        </w:tc>
        <w:tc>
          <w:tcPr>
            <w:tcW w:w="3187" w:type="pct"/>
            <w:shd w:val="clear" w:color="auto" w:fill="auto"/>
          </w:tcPr>
          <w:p w14:paraId="1E07E6C3" w14:textId="77777777" w:rsidR="00CA3543" w:rsidRPr="004602F8" w:rsidRDefault="00CA3543" w:rsidP="00AC2F13">
            <w:pPr>
              <w:pStyle w:val="ASFKTablenorm"/>
              <w:ind w:left="57" w:right="57"/>
            </w:pPr>
            <w:r w:rsidRPr="004602F8">
              <w:t>Код страны по ОКСМ. Для ОФК off-line заполняется вручную.</w:t>
            </w:r>
          </w:p>
        </w:tc>
      </w:tr>
      <w:tr w:rsidR="00CA3543" w:rsidRPr="004602F8" w14:paraId="39774470" w14:textId="77777777" w:rsidTr="00B16130">
        <w:tc>
          <w:tcPr>
            <w:tcW w:w="1813" w:type="pct"/>
            <w:shd w:val="clear" w:color="auto" w:fill="auto"/>
          </w:tcPr>
          <w:p w14:paraId="3706B3F5" w14:textId="77777777" w:rsidR="00CA3543" w:rsidRPr="004602F8" w:rsidRDefault="00CA3543" w:rsidP="00AC2F13">
            <w:pPr>
              <w:pStyle w:val="ASFKTablenorm"/>
              <w:ind w:left="57" w:right="57"/>
            </w:pPr>
            <w:r w:rsidRPr="004602F8">
              <w:t xml:space="preserve">Ид. </w:t>
            </w:r>
            <w:r w:rsidR="00DF2004" w:rsidRPr="004602F8">
              <w:t>Н</w:t>
            </w:r>
            <w:r w:rsidRPr="004602F8">
              <w:t>омер для ЮЛ ин.гос.</w:t>
            </w:r>
          </w:p>
        </w:tc>
        <w:tc>
          <w:tcPr>
            <w:tcW w:w="3187" w:type="pct"/>
            <w:shd w:val="clear" w:color="auto" w:fill="auto"/>
          </w:tcPr>
          <w:p w14:paraId="17329B4B" w14:textId="77777777" w:rsidR="00CA3543" w:rsidRPr="004602F8" w:rsidRDefault="00CA3543" w:rsidP="00AC2F13">
            <w:pPr>
              <w:pStyle w:val="ASFKTablenorm"/>
              <w:ind w:left="57" w:right="57"/>
            </w:pPr>
            <w:r w:rsidRPr="004602F8">
              <w:t>Для ОФК off-line заполняется вручную.</w:t>
            </w:r>
          </w:p>
          <w:p w14:paraId="0B7C4532" w14:textId="77777777" w:rsidR="00CA3543" w:rsidRPr="004602F8" w:rsidRDefault="00CA3543" w:rsidP="00AC2F13">
            <w:pPr>
              <w:pStyle w:val="ASFKTablenorm"/>
              <w:ind w:left="57" w:right="57"/>
            </w:pPr>
            <w:r w:rsidRPr="004602F8">
              <w:t>Может заполняться для типа участника – UF.</w:t>
            </w:r>
          </w:p>
        </w:tc>
      </w:tr>
      <w:tr w:rsidR="00CA3543" w:rsidRPr="004602F8" w14:paraId="2C15E372" w14:textId="77777777" w:rsidTr="00B16130">
        <w:tc>
          <w:tcPr>
            <w:tcW w:w="1813" w:type="pct"/>
            <w:shd w:val="clear" w:color="auto" w:fill="auto"/>
          </w:tcPr>
          <w:p w14:paraId="2F895C26" w14:textId="77777777" w:rsidR="00CA3543" w:rsidRPr="004602F8" w:rsidRDefault="00CA3543" w:rsidP="00AC2F13">
            <w:pPr>
              <w:pStyle w:val="ASFKTablenorm"/>
              <w:ind w:left="57" w:right="57"/>
            </w:pPr>
            <w:r w:rsidRPr="004602F8">
              <w:t xml:space="preserve">Доп. ид. </w:t>
            </w:r>
            <w:r w:rsidR="00DF2004" w:rsidRPr="004602F8">
              <w:t>Н</w:t>
            </w:r>
            <w:r w:rsidRPr="004602F8">
              <w:t>омер для ЮЛ ин. гос.</w:t>
            </w:r>
          </w:p>
        </w:tc>
        <w:tc>
          <w:tcPr>
            <w:tcW w:w="3187" w:type="pct"/>
            <w:shd w:val="clear" w:color="auto" w:fill="auto"/>
          </w:tcPr>
          <w:p w14:paraId="43A0E104" w14:textId="77777777" w:rsidR="00CA3543" w:rsidRPr="004602F8" w:rsidRDefault="00CA3543" w:rsidP="00AC2F13">
            <w:pPr>
              <w:pStyle w:val="ASFKTablenorm"/>
              <w:ind w:left="57" w:right="57"/>
            </w:pPr>
            <w:r w:rsidRPr="004602F8">
              <w:t>Для ОФК off-line заполняется вручную.</w:t>
            </w:r>
          </w:p>
          <w:p w14:paraId="0DE52DAC" w14:textId="77777777" w:rsidR="00CA3543" w:rsidRPr="004602F8" w:rsidRDefault="00CA3543" w:rsidP="00AC2F13">
            <w:pPr>
              <w:pStyle w:val="ASFKTablenorm"/>
              <w:ind w:left="57" w:right="57"/>
            </w:pPr>
            <w:r w:rsidRPr="004602F8">
              <w:t>Может заполняться для типа участника – UF.</w:t>
            </w:r>
          </w:p>
        </w:tc>
      </w:tr>
      <w:tr w:rsidR="00CA3543" w:rsidRPr="004602F8" w14:paraId="7DC17703" w14:textId="77777777" w:rsidTr="00B16130">
        <w:tc>
          <w:tcPr>
            <w:tcW w:w="1813" w:type="pct"/>
            <w:shd w:val="clear" w:color="auto" w:fill="auto"/>
          </w:tcPr>
          <w:p w14:paraId="5EC35C96" w14:textId="77777777" w:rsidR="00CA3543" w:rsidRPr="004602F8" w:rsidRDefault="00CA3543" w:rsidP="00AC2F13">
            <w:pPr>
              <w:pStyle w:val="ASFKTablenorm"/>
              <w:ind w:left="57" w:right="57"/>
            </w:pPr>
            <w:r w:rsidRPr="004602F8">
              <w:t>Адрес</w:t>
            </w:r>
          </w:p>
        </w:tc>
        <w:tc>
          <w:tcPr>
            <w:tcW w:w="3187" w:type="pct"/>
            <w:shd w:val="clear" w:color="auto" w:fill="auto"/>
          </w:tcPr>
          <w:p w14:paraId="07C3CDF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D028420" w14:textId="77777777" w:rsidTr="00B16130">
        <w:tc>
          <w:tcPr>
            <w:tcW w:w="1813" w:type="pct"/>
            <w:shd w:val="clear" w:color="auto" w:fill="auto"/>
          </w:tcPr>
          <w:p w14:paraId="01FF98B8" w14:textId="77777777" w:rsidR="00CA3543" w:rsidRPr="004602F8" w:rsidRDefault="00CA3543" w:rsidP="00AC2F13">
            <w:pPr>
              <w:pStyle w:val="ASFKTablenorm"/>
              <w:ind w:left="57" w:right="57"/>
            </w:pPr>
            <w:r w:rsidRPr="004602F8">
              <w:t>Почтовый адрес</w:t>
            </w:r>
          </w:p>
        </w:tc>
        <w:tc>
          <w:tcPr>
            <w:tcW w:w="3187" w:type="pct"/>
            <w:shd w:val="clear" w:color="auto" w:fill="auto"/>
          </w:tcPr>
          <w:p w14:paraId="45926A3D" w14:textId="77777777" w:rsidR="00CA3543" w:rsidRPr="004602F8" w:rsidRDefault="00CA3543" w:rsidP="00AC2F13">
            <w:pPr>
              <w:pStyle w:val="ASFKTablenorm"/>
              <w:ind w:left="57" w:right="57"/>
            </w:pPr>
            <w:r w:rsidRPr="004602F8">
              <w:t>Не выводится на визуальную форму.</w:t>
            </w:r>
          </w:p>
        </w:tc>
      </w:tr>
      <w:tr w:rsidR="00CA3543" w:rsidRPr="004602F8" w14:paraId="4F0FF32F" w14:textId="77777777" w:rsidTr="00B16130">
        <w:tc>
          <w:tcPr>
            <w:tcW w:w="1813" w:type="pct"/>
            <w:shd w:val="clear" w:color="auto" w:fill="auto"/>
          </w:tcPr>
          <w:p w14:paraId="04938191" w14:textId="77777777" w:rsidR="00CA3543" w:rsidRPr="004602F8" w:rsidRDefault="00CA3543" w:rsidP="00AC2F13">
            <w:pPr>
              <w:pStyle w:val="ASFKTablenorm"/>
              <w:ind w:left="57" w:right="57"/>
            </w:pPr>
            <w:r w:rsidRPr="004602F8">
              <w:t>ИНН</w:t>
            </w:r>
          </w:p>
        </w:tc>
        <w:tc>
          <w:tcPr>
            <w:tcW w:w="3187" w:type="pct"/>
            <w:shd w:val="clear" w:color="auto" w:fill="auto"/>
          </w:tcPr>
          <w:p w14:paraId="29DE452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D290D04" w14:textId="77777777" w:rsidTr="00B16130">
        <w:tc>
          <w:tcPr>
            <w:tcW w:w="1813" w:type="pct"/>
            <w:shd w:val="clear" w:color="auto" w:fill="auto"/>
          </w:tcPr>
          <w:p w14:paraId="31F1423E" w14:textId="77777777" w:rsidR="00CA3543" w:rsidRPr="004602F8" w:rsidRDefault="00CA3543" w:rsidP="00AC2F13">
            <w:pPr>
              <w:pStyle w:val="ASFKTablenorm"/>
              <w:ind w:left="57" w:right="57"/>
            </w:pPr>
            <w:r w:rsidRPr="004602F8">
              <w:t>КПП</w:t>
            </w:r>
          </w:p>
        </w:tc>
        <w:tc>
          <w:tcPr>
            <w:tcW w:w="3187" w:type="pct"/>
            <w:shd w:val="clear" w:color="auto" w:fill="auto"/>
          </w:tcPr>
          <w:p w14:paraId="0F871B2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FF756C2" w14:textId="77777777" w:rsidTr="00B16130">
        <w:tc>
          <w:tcPr>
            <w:tcW w:w="1813" w:type="pct"/>
            <w:shd w:val="clear" w:color="auto" w:fill="auto"/>
          </w:tcPr>
          <w:p w14:paraId="3AE54398" w14:textId="77777777" w:rsidR="00CA3543" w:rsidRPr="004602F8" w:rsidRDefault="00CA3543" w:rsidP="00AC2F13">
            <w:pPr>
              <w:pStyle w:val="ASFKTablenorm"/>
              <w:ind w:left="57" w:right="57"/>
            </w:pPr>
            <w:r w:rsidRPr="004602F8">
              <w:t>Статус</w:t>
            </w:r>
          </w:p>
        </w:tc>
        <w:tc>
          <w:tcPr>
            <w:tcW w:w="3187" w:type="pct"/>
            <w:shd w:val="clear" w:color="auto" w:fill="auto"/>
          </w:tcPr>
          <w:p w14:paraId="085F02B4" w14:textId="77777777" w:rsidR="00CA3543" w:rsidRPr="004602F8" w:rsidRDefault="00CA3543" w:rsidP="00AC2F13">
            <w:pPr>
              <w:pStyle w:val="ASFKTablenorm"/>
              <w:ind w:left="57" w:right="57"/>
            </w:pPr>
            <w:r w:rsidRPr="004602F8">
              <w:t>Заполняется вручную.</w:t>
            </w:r>
          </w:p>
        </w:tc>
      </w:tr>
      <w:tr w:rsidR="00CA3543" w:rsidRPr="004602F8" w14:paraId="4A425257" w14:textId="77777777" w:rsidTr="00B16130">
        <w:tc>
          <w:tcPr>
            <w:tcW w:w="1813" w:type="pct"/>
            <w:shd w:val="clear" w:color="auto" w:fill="auto"/>
          </w:tcPr>
          <w:p w14:paraId="0EC82021" w14:textId="77777777" w:rsidR="00CA3543" w:rsidRPr="004602F8" w:rsidRDefault="00CA3543" w:rsidP="00AC2F13">
            <w:pPr>
              <w:pStyle w:val="ASFKTablenorm"/>
              <w:ind w:left="57" w:right="57"/>
            </w:pPr>
            <w:r w:rsidRPr="004602F8">
              <w:t>Контактное лицо</w:t>
            </w:r>
          </w:p>
        </w:tc>
        <w:tc>
          <w:tcPr>
            <w:tcW w:w="3187" w:type="pct"/>
            <w:shd w:val="clear" w:color="auto" w:fill="auto"/>
          </w:tcPr>
          <w:p w14:paraId="2E8548B0" w14:textId="77777777" w:rsidR="00CA3543" w:rsidRPr="004602F8" w:rsidRDefault="00CA3543" w:rsidP="00AC2F13">
            <w:pPr>
              <w:pStyle w:val="ASFKTablenorm"/>
              <w:ind w:left="57" w:right="57"/>
            </w:pPr>
            <w:r w:rsidRPr="004602F8">
              <w:t>Заполняется вручную.</w:t>
            </w:r>
          </w:p>
        </w:tc>
      </w:tr>
      <w:tr w:rsidR="00CA3543" w:rsidRPr="004602F8" w14:paraId="697912CA" w14:textId="77777777" w:rsidTr="00B16130">
        <w:tc>
          <w:tcPr>
            <w:tcW w:w="1813" w:type="pct"/>
            <w:shd w:val="clear" w:color="auto" w:fill="auto"/>
          </w:tcPr>
          <w:p w14:paraId="6D5DBB9A" w14:textId="77777777" w:rsidR="00CA3543" w:rsidRPr="004602F8" w:rsidRDefault="00CA3543" w:rsidP="00AC2F13">
            <w:pPr>
              <w:pStyle w:val="ASFKTablenorm"/>
              <w:ind w:left="57" w:right="57"/>
            </w:pPr>
            <w:r w:rsidRPr="004602F8">
              <w:t>Телефон, факс</w:t>
            </w:r>
          </w:p>
        </w:tc>
        <w:tc>
          <w:tcPr>
            <w:tcW w:w="3187" w:type="pct"/>
            <w:shd w:val="clear" w:color="auto" w:fill="auto"/>
          </w:tcPr>
          <w:p w14:paraId="3FF307A5" w14:textId="77777777" w:rsidR="00CA3543" w:rsidRPr="004602F8" w:rsidRDefault="00CA3543" w:rsidP="00AC2F13">
            <w:pPr>
              <w:pStyle w:val="ASFKTablenorm"/>
              <w:ind w:left="57" w:right="57"/>
            </w:pPr>
            <w:r w:rsidRPr="004602F8">
              <w:t>Заполняется вручную.</w:t>
            </w:r>
          </w:p>
        </w:tc>
      </w:tr>
      <w:tr w:rsidR="00CA3543" w:rsidRPr="004602F8" w14:paraId="34BCF511" w14:textId="77777777" w:rsidTr="00B16130">
        <w:tc>
          <w:tcPr>
            <w:tcW w:w="1813" w:type="pct"/>
            <w:shd w:val="clear" w:color="auto" w:fill="auto"/>
          </w:tcPr>
          <w:p w14:paraId="64D2C505" w14:textId="77777777" w:rsidR="00CA3543" w:rsidRPr="004602F8" w:rsidRDefault="00CA3543" w:rsidP="00AC2F13">
            <w:pPr>
              <w:pStyle w:val="ASFKTablenorm"/>
              <w:ind w:left="57" w:right="57"/>
            </w:pPr>
            <w:r w:rsidRPr="004602F8">
              <w:t>Доп. информация</w:t>
            </w:r>
          </w:p>
        </w:tc>
        <w:tc>
          <w:tcPr>
            <w:tcW w:w="3187" w:type="pct"/>
            <w:shd w:val="clear" w:color="auto" w:fill="auto"/>
          </w:tcPr>
          <w:p w14:paraId="04DD3167" w14:textId="77777777" w:rsidR="00CA3543" w:rsidRPr="004602F8" w:rsidRDefault="00CA3543" w:rsidP="00AC2F13">
            <w:pPr>
              <w:pStyle w:val="ASFKTablenorm"/>
              <w:ind w:left="57" w:right="57"/>
            </w:pPr>
            <w:r w:rsidRPr="004602F8">
              <w:t>Заполняется вручную.</w:t>
            </w:r>
          </w:p>
        </w:tc>
      </w:tr>
    </w:tbl>
    <w:p w14:paraId="50124CF0" w14:textId="105072C0" w:rsidR="00CA3543" w:rsidRPr="004602F8" w:rsidRDefault="00CA3543" w:rsidP="00CA3543">
      <w:pPr>
        <w:pStyle w:val="ASFKNormal"/>
      </w:pPr>
      <w:r w:rsidRPr="004602F8">
        <w:t xml:space="preserve">Табличный блок </w:t>
      </w:r>
      <w:r w:rsidR="00BC7FFB" w:rsidRPr="004602F8">
        <w:t>«</w:t>
      </w:r>
      <w:r w:rsidRPr="004602F8">
        <w:t>Раздел I. За счет бюджетных средств</w:t>
      </w:r>
      <w:r w:rsidR="00BC7FFB" w:rsidRPr="004602F8">
        <w:t>»</w:t>
      </w:r>
      <w:r w:rsidRPr="004602F8">
        <w:t xml:space="preserve"> закладки </w:t>
      </w:r>
      <w:r w:rsidR="00BC7FFB" w:rsidRPr="004602F8">
        <w:t>«</w:t>
      </w:r>
      <w:r w:rsidRPr="004602F8">
        <w:t>Разделы I-IV</w:t>
      </w:r>
      <w:r w:rsidR="00BC7FFB" w:rsidRPr="004602F8">
        <w:t>»</w:t>
      </w:r>
      <w:r w:rsidRPr="004602F8">
        <w:t xml:space="preserve"> (рис. </w:t>
      </w:r>
      <w:r w:rsidRPr="004602F8">
        <w:fldChar w:fldCharType="begin"/>
      </w:r>
      <w:r w:rsidRPr="004602F8">
        <w:instrText xml:space="preserve"> REF _Ref306268528 \h  \* MERGEFORMAT </w:instrText>
      </w:r>
      <w:r w:rsidRPr="004602F8">
        <w:fldChar w:fldCharType="separate"/>
      </w:r>
      <w:r w:rsidR="0086114E">
        <w:t>15</w:t>
      </w:r>
      <w:r w:rsidRPr="004602F8">
        <w:fldChar w:fldCharType="end"/>
      </w:r>
      <w:r w:rsidRPr="004602F8">
        <w:t xml:space="preserve">) содержит строки с суммами по госконтракту, выделяемые за счет бюджетных средств. Для добавления записи в таблицу следует нажать кнопку </w:t>
      </w:r>
      <w:r w:rsidR="004C00E2" w:rsidRPr="004602F8">
        <w:rPr>
          <w:noProof/>
        </w:rPr>
        <w:drawing>
          <wp:inline distT="0" distB="0" distL="0" distR="0" wp14:anchorId="30010BD8" wp14:editId="188110E5">
            <wp:extent cx="180975" cy="180975"/>
            <wp:effectExtent l="0" t="0" r="9525" b="9525"/>
            <wp:docPr id="71" name="Рисунок 7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_Ref261537152 \h  \* MERGEFORMAT </w:instrText>
      </w:r>
      <w:r w:rsidRPr="004602F8">
        <w:fldChar w:fldCharType="separate"/>
      </w:r>
      <w:r w:rsidR="0086114E">
        <w:t>16</w:t>
      </w:r>
      <w:r w:rsidRPr="004602F8">
        <w:fldChar w:fldCharType="end"/>
      </w:r>
      <w:r w:rsidRPr="004602F8">
        <w:t>)</w:t>
      </w:r>
    </w:p>
    <w:p w14:paraId="691E8321" w14:textId="0C114113" w:rsidR="00CA3543" w:rsidRPr="004602F8" w:rsidRDefault="004C00E2" w:rsidP="00CA3543">
      <w:pPr>
        <w:pStyle w:val="ASFKFigure"/>
      </w:pPr>
      <w:r w:rsidRPr="004602F8">
        <w:rPr>
          <w:noProof/>
        </w:rPr>
        <w:drawing>
          <wp:inline distT="0" distB="0" distL="0" distR="0" wp14:anchorId="478AF904" wp14:editId="0BAD2280">
            <wp:extent cx="6124575" cy="2466975"/>
            <wp:effectExtent l="0" t="0" r="9525" b="9525"/>
            <wp:docPr id="72" name="Рисунок 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52997110" w14:textId="347EB84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2" w:name="_Ref261537152"/>
      <w:bookmarkStart w:id="323" w:name="_Toc126767302"/>
      <w:r w:rsidR="0086114E">
        <w:rPr>
          <w:noProof/>
        </w:rPr>
        <w:t>16</w:t>
      </w:r>
      <w:bookmarkEnd w:id="322"/>
      <w:r w:rsidRPr="004602F8">
        <w:rPr>
          <w:noProof/>
        </w:rPr>
        <w:fldChar w:fldCharType="end"/>
      </w:r>
      <w:r w:rsidR="00CA3543" w:rsidRPr="004602F8">
        <w:t xml:space="preserve">. Форма добавления записи в табличный блок </w:t>
      </w:r>
      <w:r w:rsidR="00BC7FFB" w:rsidRPr="004602F8">
        <w:t>«</w:t>
      </w:r>
      <w:r w:rsidR="00CA3543" w:rsidRPr="004602F8">
        <w:t>Раздел I. За счет бюджетных средств</w:t>
      </w:r>
      <w:r w:rsidR="00BC7FFB" w:rsidRPr="004602F8">
        <w:t>»</w:t>
      </w:r>
      <w:bookmarkEnd w:id="323"/>
    </w:p>
    <w:p w14:paraId="6393581D"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следующие поля:</w:t>
      </w:r>
    </w:p>
    <w:p w14:paraId="26A8408E" w14:textId="77777777" w:rsidR="00CA3543" w:rsidRPr="004602F8" w:rsidRDefault="00BC7FFB" w:rsidP="00CA3543">
      <w:pPr>
        <w:pStyle w:val="ASFKListmark2"/>
      </w:pPr>
      <w:r w:rsidRPr="004602F8">
        <w:t>«</w:t>
      </w:r>
      <w:r w:rsidR="00CA3543" w:rsidRPr="004602F8">
        <w:t>КБК</w:t>
      </w:r>
      <w:r w:rsidRPr="004602F8">
        <w:t>»</w:t>
      </w:r>
      <w:r w:rsidR="00CA3543" w:rsidRPr="004602F8">
        <w:t xml:space="preserve"> – код бюджетной классификации (поле заполняется, если раздел присутствует в документе);</w:t>
      </w:r>
    </w:p>
    <w:p w14:paraId="1FC15045" w14:textId="77777777" w:rsidR="00CA3543" w:rsidRPr="004602F8" w:rsidRDefault="00BC7FFB" w:rsidP="00CA3543">
      <w:pPr>
        <w:pStyle w:val="ASFKListmark2"/>
      </w:pPr>
      <w:r w:rsidRPr="004602F8">
        <w:t>«</w:t>
      </w:r>
      <w:r w:rsidR="00CA3543" w:rsidRPr="004602F8">
        <w:t>Год</w:t>
      </w:r>
      <w:r w:rsidRPr="004602F8">
        <w:t>»</w:t>
      </w:r>
      <w:r w:rsidR="00CA3543" w:rsidRPr="004602F8">
        <w:t xml:space="preserve"> – текущий финансовый год (поле заполняется, если раздел присутствует в документе);</w:t>
      </w:r>
    </w:p>
    <w:p w14:paraId="563121E2" w14:textId="77777777" w:rsidR="00CA3543" w:rsidRPr="004602F8" w:rsidRDefault="00BC7FFB" w:rsidP="00CA3543">
      <w:pPr>
        <w:pStyle w:val="ASFKListmark2"/>
      </w:pPr>
      <w:r w:rsidRPr="004602F8">
        <w:t>«</w:t>
      </w:r>
      <w:r w:rsidR="00CA3543" w:rsidRPr="004602F8">
        <w:t>Примечание</w:t>
      </w:r>
      <w:r w:rsidRPr="004602F8">
        <w:t>»</w:t>
      </w:r>
      <w:r w:rsidR="00CA3543" w:rsidRPr="004602F8">
        <w:t xml:space="preserve"> (поле не заполняется, в случае если оплата контракта предусматривается за счет средств бюджета, относящихся к кодам бюджетной классификации расходов Российской Федерации, и заполняется значением </w:t>
      </w:r>
      <w:r w:rsidRPr="004602F8">
        <w:t>«</w:t>
      </w:r>
      <w:r w:rsidR="00CA3543" w:rsidRPr="004602F8">
        <w:t>1</w:t>
      </w:r>
      <w:r w:rsidRPr="004602F8">
        <w:t>»</w:t>
      </w:r>
      <w:r w:rsidR="00CA3543" w:rsidRPr="004602F8">
        <w:t xml:space="preserve">, в случае если оплата контракта предусматривается за счет средств, относящихся к </w:t>
      </w:r>
      <w:r w:rsidR="00CA3543" w:rsidRPr="004602F8">
        <w:lastRenderedPageBreak/>
        <w:t>источникам внутреннего финансирования дефицита бюджета бюджетной классификации Российской Федерации);</w:t>
      </w:r>
    </w:p>
    <w:p w14:paraId="35EDCB7F" w14:textId="77777777" w:rsidR="00CA3543" w:rsidRPr="004602F8" w:rsidRDefault="00BC7FFB" w:rsidP="00CA3543">
      <w:pPr>
        <w:pStyle w:val="ASFKListmark2"/>
      </w:pPr>
      <w:r w:rsidRPr="004602F8">
        <w:t>«</w:t>
      </w:r>
      <w:r w:rsidR="00CA3543" w:rsidRPr="004602F8">
        <w:t>Сумма январь</w:t>
      </w:r>
      <w:r w:rsidRPr="004602F8">
        <w:t>»</w:t>
      </w:r>
      <w:r w:rsidR="00CA3543" w:rsidRPr="004602F8">
        <w:t xml:space="preserve"> – сумма за январь текущего финансового года;</w:t>
      </w:r>
    </w:p>
    <w:p w14:paraId="7EA48C4B" w14:textId="77777777" w:rsidR="00CA3543" w:rsidRPr="004602F8" w:rsidRDefault="00BC7FFB" w:rsidP="00CA3543">
      <w:pPr>
        <w:pStyle w:val="ASFKListmark2"/>
      </w:pPr>
      <w:r w:rsidRPr="004602F8">
        <w:t>«</w:t>
      </w:r>
      <w:r w:rsidR="00CA3543" w:rsidRPr="004602F8">
        <w:t>Сумма февраль</w:t>
      </w:r>
      <w:r w:rsidRPr="004602F8">
        <w:t>»</w:t>
      </w:r>
      <w:r w:rsidR="00CA3543" w:rsidRPr="004602F8">
        <w:t xml:space="preserve"> – сумма за февраль текущего финансового года;</w:t>
      </w:r>
    </w:p>
    <w:p w14:paraId="09A70C31" w14:textId="77777777" w:rsidR="00CA3543" w:rsidRPr="004602F8" w:rsidRDefault="00DF2004" w:rsidP="00CA3543">
      <w:pPr>
        <w:pStyle w:val="ASFKListmark2"/>
      </w:pPr>
      <w:r w:rsidRPr="004602F8">
        <w:t>…</w:t>
      </w:r>
    </w:p>
    <w:p w14:paraId="688B597D" w14:textId="77777777" w:rsidR="00CA3543" w:rsidRPr="004602F8" w:rsidRDefault="00BC7FFB" w:rsidP="00CA3543">
      <w:pPr>
        <w:pStyle w:val="ASFKListmark2"/>
      </w:pPr>
      <w:r w:rsidRPr="004602F8">
        <w:t>«</w:t>
      </w:r>
      <w:r w:rsidR="00CA3543" w:rsidRPr="004602F8">
        <w:t>Сумма декабрь</w:t>
      </w:r>
      <w:r w:rsidRPr="004602F8">
        <w:t>»</w:t>
      </w:r>
      <w:r w:rsidR="00CA3543" w:rsidRPr="004602F8">
        <w:t xml:space="preserve"> – сумма за декабрь текущего финансового года.</w:t>
      </w:r>
    </w:p>
    <w:p w14:paraId="44F4F843" w14:textId="77777777" w:rsidR="00CA3543" w:rsidRPr="004602F8" w:rsidRDefault="00CA3543" w:rsidP="00CA3543">
      <w:pPr>
        <w:pStyle w:val="ASFKNormal"/>
      </w:pPr>
      <w:r w:rsidRPr="004602F8">
        <w:t xml:space="preserve">Для сохранения заполненной строки и выхода из формы нужно нажать </w:t>
      </w:r>
      <w:r w:rsidR="00B96ACA" w:rsidRPr="004602F8">
        <w:t>кнопку «Ok»</w:t>
      </w:r>
      <w:r w:rsidRPr="004602F8">
        <w:t xml:space="preserve">. В табличном блоке </w:t>
      </w:r>
      <w:r w:rsidR="00BC7FFB" w:rsidRPr="004602F8">
        <w:t>«</w:t>
      </w:r>
      <w:r w:rsidRPr="004602F8">
        <w:t>Раздел I. За счет бюджетных средств</w:t>
      </w:r>
      <w:r w:rsidR="00BC7FFB" w:rsidRPr="004602F8">
        <w:t>»</w:t>
      </w:r>
      <w:r w:rsidRPr="004602F8">
        <w:t xml:space="preserve"> появится добавленная строка.</w:t>
      </w:r>
    </w:p>
    <w:p w14:paraId="04E4F2BE" w14:textId="2A3D3CF1" w:rsidR="00CA3543" w:rsidRPr="004602F8" w:rsidRDefault="00CA3543" w:rsidP="00CA3543">
      <w:pPr>
        <w:pStyle w:val="ASFKNormal"/>
      </w:pPr>
      <w:r w:rsidRPr="004602F8">
        <w:t xml:space="preserve">Табличный блок </w:t>
      </w:r>
      <w:r w:rsidR="00BC7FFB" w:rsidRPr="004602F8">
        <w:t>«</w:t>
      </w:r>
      <w:r w:rsidRPr="004602F8">
        <w:t>Раздел II. За счет внебюджетных средств</w:t>
      </w:r>
      <w:r w:rsidR="00BC7FFB" w:rsidRPr="004602F8">
        <w:t>»</w:t>
      </w:r>
      <w:r w:rsidRPr="004602F8">
        <w:t xml:space="preserve"> закладки </w:t>
      </w:r>
      <w:r w:rsidR="00BC7FFB" w:rsidRPr="004602F8">
        <w:t>«</w:t>
      </w:r>
      <w:r w:rsidRPr="004602F8">
        <w:t>Разделы I-IV</w:t>
      </w:r>
      <w:r w:rsidR="00BC7FFB" w:rsidRPr="004602F8">
        <w:t>»</w:t>
      </w:r>
      <w:r w:rsidRPr="004602F8">
        <w:t xml:space="preserve"> (рис. </w:t>
      </w:r>
      <w:r w:rsidRPr="004602F8">
        <w:fldChar w:fldCharType="begin"/>
      </w:r>
      <w:r w:rsidRPr="004602F8">
        <w:instrText xml:space="preserve"> REF _Ref306268528 \h  \* MERGEFORMAT </w:instrText>
      </w:r>
      <w:r w:rsidRPr="004602F8">
        <w:fldChar w:fldCharType="separate"/>
      </w:r>
      <w:r w:rsidR="0086114E">
        <w:t>15</w:t>
      </w:r>
      <w:r w:rsidRPr="004602F8">
        <w:fldChar w:fldCharType="end"/>
      </w:r>
      <w:r w:rsidRPr="004602F8">
        <w:t xml:space="preserve">) содержит строки с суммами по госконтракту, выделяемые за счет внебюджетных средств. Для добавления записи в таблицу следует нажать на кнопку </w:t>
      </w:r>
      <w:r w:rsidR="004C00E2" w:rsidRPr="004602F8">
        <w:rPr>
          <w:noProof/>
        </w:rPr>
        <w:drawing>
          <wp:inline distT="0" distB="0" distL="0" distR="0" wp14:anchorId="3EFF2109" wp14:editId="657D3FC7">
            <wp:extent cx="180975" cy="180975"/>
            <wp:effectExtent l="0" t="0" r="9525" b="9525"/>
            <wp:docPr id="73" name="Рисунок 7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_Ref261537153 \h  \* MERGEFORMAT </w:instrText>
      </w:r>
      <w:r w:rsidRPr="004602F8">
        <w:fldChar w:fldCharType="separate"/>
      </w:r>
      <w:r w:rsidR="0086114E">
        <w:t>17</w:t>
      </w:r>
      <w:r w:rsidRPr="004602F8">
        <w:fldChar w:fldCharType="end"/>
      </w:r>
      <w:r w:rsidRPr="004602F8">
        <w:t>).</w:t>
      </w:r>
    </w:p>
    <w:p w14:paraId="5E4112AD" w14:textId="5B9821BB" w:rsidR="00CA3543" w:rsidRPr="004602F8" w:rsidRDefault="004C00E2" w:rsidP="00CA3543">
      <w:pPr>
        <w:pStyle w:val="ASFKFigure"/>
      </w:pPr>
      <w:r w:rsidRPr="004602F8">
        <w:rPr>
          <w:noProof/>
        </w:rPr>
        <w:drawing>
          <wp:inline distT="0" distB="0" distL="0" distR="0" wp14:anchorId="03D81A75" wp14:editId="424491BF">
            <wp:extent cx="6134100" cy="2466975"/>
            <wp:effectExtent l="0" t="0" r="0" b="9525"/>
            <wp:docPr id="74" name="Рисунок 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34100" cy="2466975"/>
                    </a:xfrm>
                    <a:prstGeom prst="rect">
                      <a:avLst/>
                    </a:prstGeom>
                    <a:noFill/>
                    <a:ln>
                      <a:noFill/>
                    </a:ln>
                  </pic:spPr>
                </pic:pic>
              </a:graphicData>
            </a:graphic>
          </wp:inline>
        </w:drawing>
      </w:r>
    </w:p>
    <w:p w14:paraId="017664C6" w14:textId="297EAEB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4" w:name="_Ref261537153"/>
      <w:bookmarkStart w:id="325" w:name="_Toc126767303"/>
      <w:r w:rsidR="0086114E">
        <w:rPr>
          <w:noProof/>
        </w:rPr>
        <w:t>17</w:t>
      </w:r>
      <w:bookmarkEnd w:id="324"/>
      <w:r w:rsidRPr="004602F8">
        <w:rPr>
          <w:noProof/>
        </w:rPr>
        <w:fldChar w:fldCharType="end"/>
      </w:r>
      <w:r w:rsidR="00CA3543" w:rsidRPr="004602F8">
        <w:t xml:space="preserve">. Форма добавления записи в табличный блок </w:t>
      </w:r>
      <w:r w:rsidR="00BC7FFB" w:rsidRPr="004602F8">
        <w:t>«</w:t>
      </w:r>
      <w:r w:rsidR="00CA3543" w:rsidRPr="004602F8">
        <w:t>Раздел II. За счет внебюджетных средств</w:t>
      </w:r>
      <w:r w:rsidR="00BC7FFB" w:rsidRPr="004602F8">
        <w:t>»</w:t>
      </w:r>
      <w:bookmarkEnd w:id="325"/>
    </w:p>
    <w:p w14:paraId="36049EF3"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следующие поля:</w:t>
      </w:r>
    </w:p>
    <w:p w14:paraId="6A52B1C2" w14:textId="77777777" w:rsidR="00CA3543" w:rsidRPr="004602F8" w:rsidRDefault="00BC7FFB" w:rsidP="00CA3543">
      <w:pPr>
        <w:pStyle w:val="ASFKListmark2"/>
      </w:pPr>
      <w:r w:rsidRPr="004602F8">
        <w:t>«</w:t>
      </w:r>
      <w:r w:rsidR="00CA3543" w:rsidRPr="004602F8">
        <w:t>КОСГУ</w:t>
      </w:r>
      <w:r w:rsidRPr="004602F8">
        <w:t>»</w:t>
      </w:r>
      <w:r w:rsidR="00CA3543" w:rsidRPr="004602F8">
        <w:t xml:space="preserve"> – код экономической классификации (поле заполняется, если раздел присутствует в документе);</w:t>
      </w:r>
    </w:p>
    <w:p w14:paraId="017A50D9" w14:textId="77777777" w:rsidR="00CA3543" w:rsidRPr="004602F8" w:rsidRDefault="00BC7FFB" w:rsidP="00CA3543">
      <w:pPr>
        <w:pStyle w:val="ASFKListmark2"/>
      </w:pPr>
      <w:r w:rsidRPr="004602F8">
        <w:t>«</w:t>
      </w:r>
      <w:r w:rsidR="00CA3543" w:rsidRPr="004602F8">
        <w:t>Год</w:t>
      </w:r>
      <w:r w:rsidRPr="004602F8">
        <w:t>»</w:t>
      </w:r>
      <w:r w:rsidR="00CA3543" w:rsidRPr="004602F8">
        <w:t xml:space="preserve"> – текущий финансовый год (поле заполняется, если раздел присутствует в документе);</w:t>
      </w:r>
    </w:p>
    <w:p w14:paraId="4C7C417D" w14:textId="77777777" w:rsidR="00CA3543" w:rsidRPr="004602F8" w:rsidRDefault="00BC7FFB" w:rsidP="00CA3543">
      <w:pPr>
        <w:pStyle w:val="ASFKListmark2"/>
      </w:pPr>
      <w:r w:rsidRPr="004602F8">
        <w:t>«</w:t>
      </w:r>
      <w:r w:rsidR="00CA3543" w:rsidRPr="004602F8">
        <w:t>Сумма январь</w:t>
      </w:r>
      <w:r w:rsidRPr="004602F8">
        <w:t>»</w:t>
      </w:r>
      <w:r w:rsidR="00CA3543" w:rsidRPr="004602F8">
        <w:t xml:space="preserve"> – сумма за январь текущего финансового года;</w:t>
      </w:r>
    </w:p>
    <w:p w14:paraId="55E93C24" w14:textId="77777777" w:rsidR="00CA3543" w:rsidRPr="004602F8" w:rsidRDefault="00BC7FFB" w:rsidP="00CA3543">
      <w:pPr>
        <w:pStyle w:val="ASFKListmark2"/>
      </w:pPr>
      <w:r w:rsidRPr="004602F8">
        <w:t>«</w:t>
      </w:r>
      <w:r w:rsidR="00CA3543" w:rsidRPr="004602F8">
        <w:t>Сумма февраль</w:t>
      </w:r>
      <w:r w:rsidRPr="004602F8">
        <w:t>»</w:t>
      </w:r>
      <w:r w:rsidR="00CA3543" w:rsidRPr="004602F8">
        <w:t xml:space="preserve"> – сумма за февраль текущего финансового года;</w:t>
      </w:r>
    </w:p>
    <w:p w14:paraId="6FB50D50" w14:textId="77777777" w:rsidR="00CA3543" w:rsidRPr="004602F8" w:rsidRDefault="00DF2004" w:rsidP="00CA3543">
      <w:pPr>
        <w:pStyle w:val="ASFKListmark2"/>
      </w:pPr>
      <w:r w:rsidRPr="004602F8">
        <w:t>…</w:t>
      </w:r>
    </w:p>
    <w:p w14:paraId="0FCCA6E8" w14:textId="77777777" w:rsidR="00CA3543" w:rsidRPr="004602F8" w:rsidRDefault="00BC7FFB" w:rsidP="00CA3543">
      <w:pPr>
        <w:pStyle w:val="ASFKListmark2"/>
      </w:pPr>
      <w:r w:rsidRPr="004602F8">
        <w:t>«</w:t>
      </w:r>
      <w:r w:rsidR="00CA3543" w:rsidRPr="004602F8">
        <w:t>Сумма декабрь</w:t>
      </w:r>
      <w:r w:rsidRPr="004602F8">
        <w:t>»</w:t>
      </w:r>
      <w:r w:rsidR="00CA3543" w:rsidRPr="004602F8">
        <w:t xml:space="preserve"> – сумма за декабрь текущего финансового года.</w:t>
      </w:r>
    </w:p>
    <w:p w14:paraId="392BDB0A" w14:textId="77777777" w:rsidR="00CA3543" w:rsidRPr="004602F8" w:rsidRDefault="00CA3543" w:rsidP="00CA3543">
      <w:pPr>
        <w:pStyle w:val="ASFKNormal"/>
      </w:pPr>
      <w:r w:rsidRPr="004602F8">
        <w:t xml:space="preserve">Для сохранения заполненной строки и выхода из формы нужно нажать </w:t>
      </w:r>
      <w:r w:rsidR="00B96ACA" w:rsidRPr="004602F8">
        <w:t>кнопку «Ok»</w:t>
      </w:r>
      <w:r w:rsidRPr="004602F8">
        <w:t xml:space="preserve">. В табличном блоке </w:t>
      </w:r>
      <w:r w:rsidR="00BC7FFB" w:rsidRPr="004602F8">
        <w:t>«</w:t>
      </w:r>
      <w:r w:rsidRPr="004602F8">
        <w:t>Раздел II. За счет внебюджетных средств</w:t>
      </w:r>
      <w:r w:rsidR="00BC7FFB" w:rsidRPr="004602F8">
        <w:t>»</w:t>
      </w:r>
      <w:r w:rsidRPr="004602F8">
        <w:t xml:space="preserve"> появится добавленная строка.</w:t>
      </w:r>
    </w:p>
    <w:p w14:paraId="627ED06B" w14:textId="4C25D431" w:rsidR="00CA3543" w:rsidRPr="004602F8" w:rsidRDefault="00CA3543" w:rsidP="00CA3543">
      <w:pPr>
        <w:pStyle w:val="ASFKNormal"/>
      </w:pPr>
      <w:r w:rsidRPr="004602F8">
        <w:t xml:space="preserve">Табличный блок </w:t>
      </w:r>
      <w:r w:rsidR="00BC7FFB" w:rsidRPr="004602F8">
        <w:t>«</w:t>
      </w:r>
      <w:r w:rsidRPr="004602F8">
        <w:t>Раздел III. Предмет контракта</w:t>
      </w:r>
      <w:r w:rsidR="00BC7FFB" w:rsidRPr="004602F8">
        <w:t>»</w:t>
      </w:r>
      <w:r w:rsidRPr="004602F8">
        <w:t xml:space="preserve"> закладки </w:t>
      </w:r>
      <w:r w:rsidR="00BC7FFB" w:rsidRPr="004602F8">
        <w:t>«</w:t>
      </w:r>
      <w:r w:rsidRPr="004602F8">
        <w:t>Разделы I-IV</w:t>
      </w:r>
      <w:r w:rsidR="00BC7FFB" w:rsidRPr="004602F8">
        <w:t>»</w:t>
      </w:r>
      <w:r w:rsidR="00C43212" w:rsidRPr="004602F8">
        <w:t xml:space="preserve"> (см. </w:t>
      </w:r>
      <w:r w:rsidRPr="004602F8">
        <w:t>рис. </w:t>
      </w:r>
      <w:r w:rsidRPr="004602F8">
        <w:fldChar w:fldCharType="begin"/>
      </w:r>
      <w:r w:rsidRPr="004602F8">
        <w:instrText xml:space="preserve"> REF _Ref306268528 \h  \* MERGEFORMAT </w:instrText>
      </w:r>
      <w:r w:rsidRPr="004602F8">
        <w:fldChar w:fldCharType="separate"/>
      </w:r>
      <w:r w:rsidR="0086114E">
        <w:t>15</w:t>
      </w:r>
      <w:r w:rsidRPr="004602F8">
        <w:fldChar w:fldCharType="end"/>
      </w:r>
      <w:r w:rsidRPr="004602F8">
        <w:t xml:space="preserve">) содержит строки сведений по предмету госконтракта. Для добавления записи в таблицу следует нажать на кнопку </w:t>
      </w:r>
      <w:r w:rsidR="004C00E2" w:rsidRPr="004602F8">
        <w:rPr>
          <w:noProof/>
        </w:rPr>
        <w:drawing>
          <wp:inline distT="0" distB="0" distL="0" distR="0" wp14:anchorId="72524DD9" wp14:editId="350A2ECE">
            <wp:extent cx="276225" cy="276225"/>
            <wp:effectExtent l="0" t="0" r="9525" b="9525"/>
            <wp:docPr id="75" name="Рисунок 7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_Ref261537154 \h  \* MERGEFORMAT </w:instrText>
      </w:r>
      <w:r w:rsidRPr="004602F8">
        <w:fldChar w:fldCharType="separate"/>
      </w:r>
      <w:r w:rsidR="0086114E">
        <w:t>18</w:t>
      </w:r>
      <w:r w:rsidRPr="004602F8">
        <w:fldChar w:fldCharType="end"/>
      </w:r>
      <w:r w:rsidRPr="004602F8">
        <w:t>).</w:t>
      </w:r>
    </w:p>
    <w:p w14:paraId="360E8525" w14:textId="3B82DA9B" w:rsidR="00CA3543" w:rsidRPr="004602F8" w:rsidRDefault="004C00E2" w:rsidP="00CA3543">
      <w:pPr>
        <w:pStyle w:val="ASFKFigure"/>
      </w:pPr>
      <w:r w:rsidRPr="004602F8">
        <w:rPr>
          <w:noProof/>
        </w:rPr>
        <w:lastRenderedPageBreak/>
        <w:drawing>
          <wp:inline distT="0" distB="0" distL="0" distR="0" wp14:anchorId="55A8345A" wp14:editId="265239DF">
            <wp:extent cx="6134100" cy="1647825"/>
            <wp:effectExtent l="0" t="0" r="0" b="9525"/>
            <wp:docPr id="76" name="Рисунок 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34100" cy="1647825"/>
                    </a:xfrm>
                    <a:prstGeom prst="rect">
                      <a:avLst/>
                    </a:prstGeom>
                    <a:noFill/>
                    <a:ln>
                      <a:noFill/>
                    </a:ln>
                  </pic:spPr>
                </pic:pic>
              </a:graphicData>
            </a:graphic>
          </wp:inline>
        </w:drawing>
      </w:r>
    </w:p>
    <w:p w14:paraId="6616A1F9" w14:textId="168F076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6" w:name="_Ref261537154"/>
      <w:bookmarkStart w:id="327" w:name="_Toc126767304"/>
      <w:r w:rsidR="0086114E">
        <w:rPr>
          <w:noProof/>
        </w:rPr>
        <w:t>18</w:t>
      </w:r>
      <w:bookmarkEnd w:id="326"/>
      <w:r w:rsidRPr="004602F8">
        <w:rPr>
          <w:noProof/>
        </w:rPr>
        <w:fldChar w:fldCharType="end"/>
      </w:r>
      <w:r w:rsidR="00CA3543" w:rsidRPr="004602F8">
        <w:t xml:space="preserve">. Форма добавления записи в табличный блок </w:t>
      </w:r>
      <w:r w:rsidR="00BC7FFB" w:rsidRPr="004602F8">
        <w:t>«</w:t>
      </w:r>
      <w:r w:rsidR="00CA3543" w:rsidRPr="004602F8">
        <w:t>Раздел III. Предмет контракта</w:t>
      </w:r>
      <w:r w:rsidR="00BC7FFB" w:rsidRPr="004602F8">
        <w:t>»</w:t>
      </w:r>
      <w:bookmarkEnd w:id="327"/>
    </w:p>
    <w:p w14:paraId="0D50BCE1"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следующие поля:</w:t>
      </w:r>
    </w:p>
    <w:p w14:paraId="6D6ABB08" w14:textId="77777777" w:rsidR="00CA3543" w:rsidRPr="004602F8" w:rsidRDefault="00BC7FFB" w:rsidP="00CA3543">
      <w:pPr>
        <w:pStyle w:val="ASFKListmark2"/>
      </w:pPr>
      <w:r w:rsidRPr="004602F8">
        <w:t>«</w:t>
      </w:r>
      <w:r w:rsidR="00CA3543" w:rsidRPr="004602F8">
        <w:t>Наименование товара, работ, услуг</w:t>
      </w:r>
      <w:r w:rsidRPr="004602F8">
        <w:t>»</w:t>
      </w:r>
      <w:r w:rsidR="00CA3543" w:rsidRPr="004602F8">
        <w:t xml:space="preserve"> – наименование товаров, работ и услуг в соответствии с контрактом</w:t>
      </w:r>
      <w:r w:rsidR="0031309B" w:rsidRPr="004602F8">
        <w:t>; поле обязательно для заполнения;</w:t>
      </w:r>
    </w:p>
    <w:p w14:paraId="3296240F" w14:textId="77777777" w:rsidR="00CA3543" w:rsidRPr="004602F8" w:rsidRDefault="00BC7FFB" w:rsidP="00CA3543">
      <w:pPr>
        <w:pStyle w:val="ASFKListmark2"/>
      </w:pPr>
      <w:r w:rsidRPr="004602F8">
        <w:t>«</w:t>
      </w:r>
      <w:r w:rsidR="00CA3543" w:rsidRPr="004602F8">
        <w:t>Код продукции</w:t>
      </w:r>
      <w:r w:rsidRPr="004602F8">
        <w:t>»</w:t>
      </w:r>
      <w:r w:rsidR="00CA3543" w:rsidRPr="004602F8">
        <w:t xml:space="preserve"> – код товаров, работ и услуг;</w:t>
      </w:r>
    </w:p>
    <w:p w14:paraId="44F21A8E" w14:textId="77777777" w:rsidR="00CA3543" w:rsidRPr="004602F8" w:rsidRDefault="00BC7FFB" w:rsidP="00CA3543">
      <w:pPr>
        <w:pStyle w:val="ASFKListmark2"/>
      </w:pPr>
      <w:r w:rsidRPr="004602F8">
        <w:t>«</w:t>
      </w:r>
      <w:r w:rsidR="00CA3543" w:rsidRPr="004602F8">
        <w:t>Ед.изм.</w:t>
      </w:r>
      <w:r w:rsidRPr="004602F8">
        <w:t>»</w:t>
      </w:r>
      <w:r w:rsidR="00CA3543" w:rsidRPr="004602F8">
        <w:t xml:space="preserve"> – единица измерения;</w:t>
      </w:r>
    </w:p>
    <w:p w14:paraId="16F1A1E4" w14:textId="77777777" w:rsidR="00CA3543" w:rsidRPr="004602F8" w:rsidRDefault="00BC7FFB" w:rsidP="00CA3543">
      <w:pPr>
        <w:pStyle w:val="ASFKListmark2"/>
      </w:pPr>
      <w:r w:rsidRPr="004602F8">
        <w:t>«</w:t>
      </w:r>
      <w:r w:rsidR="00CA3543" w:rsidRPr="004602F8">
        <w:t>Цена за ед.</w:t>
      </w:r>
      <w:r w:rsidRPr="004602F8">
        <w:t>»</w:t>
      </w:r>
      <w:r w:rsidR="00CA3543" w:rsidRPr="004602F8">
        <w:t xml:space="preserve"> – цена за единицу продукции;</w:t>
      </w:r>
    </w:p>
    <w:p w14:paraId="4EDC554F" w14:textId="77777777" w:rsidR="00CA3543" w:rsidRPr="004602F8" w:rsidRDefault="00BC7FFB" w:rsidP="00CA3543">
      <w:pPr>
        <w:pStyle w:val="ASFKListmark2"/>
      </w:pPr>
      <w:r w:rsidRPr="004602F8">
        <w:t>«</w:t>
      </w:r>
      <w:r w:rsidR="00CA3543" w:rsidRPr="004602F8">
        <w:t>Кол-во</w:t>
      </w:r>
      <w:r w:rsidRPr="004602F8">
        <w:t>»</w:t>
      </w:r>
      <w:r w:rsidR="00CA3543" w:rsidRPr="004602F8">
        <w:t xml:space="preserve"> – количество продукции;</w:t>
      </w:r>
    </w:p>
    <w:p w14:paraId="75C19B5A" w14:textId="77777777" w:rsidR="00CA3543" w:rsidRPr="004602F8" w:rsidRDefault="00BC7FFB" w:rsidP="00CA3543">
      <w:pPr>
        <w:pStyle w:val="ASFKListmark2"/>
      </w:pPr>
      <w:r w:rsidRPr="004602F8">
        <w:t>«</w:t>
      </w:r>
      <w:r w:rsidR="00CA3543" w:rsidRPr="004602F8">
        <w:t>Сумма</w:t>
      </w:r>
      <w:r w:rsidRPr="004602F8">
        <w:t>»</w:t>
      </w:r>
      <w:r w:rsidR="00CA3543" w:rsidRPr="004602F8">
        <w:t xml:space="preserve"> – сумма в рублях.</w:t>
      </w:r>
    </w:p>
    <w:p w14:paraId="1F71BBDE"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блоке </w:t>
      </w:r>
      <w:r w:rsidR="00BC7FFB" w:rsidRPr="004602F8">
        <w:t>«</w:t>
      </w:r>
      <w:r w:rsidRPr="004602F8">
        <w:t>Раздел III. Предмет контракта</w:t>
      </w:r>
      <w:r w:rsidR="00BC7FFB" w:rsidRPr="004602F8">
        <w:t>»</w:t>
      </w:r>
      <w:r w:rsidRPr="004602F8">
        <w:t xml:space="preserve"> появится добавленная строка.</w:t>
      </w:r>
    </w:p>
    <w:p w14:paraId="6940E3FA" w14:textId="269E7917" w:rsidR="00CA3543" w:rsidRPr="004602F8" w:rsidRDefault="00CA3543" w:rsidP="00CA3543">
      <w:pPr>
        <w:pStyle w:val="ASFKNormal"/>
      </w:pPr>
      <w:r w:rsidRPr="004602F8">
        <w:t xml:space="preserve">Табличный блок </w:t>
      </w:r>
      <w:r w:rsidR="00BC7FFB" w:rsidRPr="004602F8">
        <w:t>«</w:t>
      </w:r>
      <w:r w:rsidRPr="004602F8">
        <w:t>Раздел IV. Информация о поставщиках по контракту</w:t>
      </w:r>
      <w:r w:rsidR="00BC7FFB" w:rsidRPr="004602F8">
        <w:t>»</w:t>
      </w:r>
      <w:r w:rsidRPr="004602F8">
        <w:t xml:space="preserve"> закладки </w:t>
      </w:r>
      <w:r w:rsidR="00BC7FFB" w:rsidRPr="004602F8">
        <w:t>«</w:t>
      </w:r>
      <w:r w:rsidRPr="004602F8">
        <w:t>Разделы I-IV</w:t>
      </w:r>
      <w:r w:rsidR="00BC7FFB" w:rsidRPr="004602F8">
        <w:t>»</w:t>
      </w:r>
      <w:r w:rsidRPr="004602F8">
        <w:t xml:space="preserve"> (рис. </w:t>
      </w:r>
      <w:r w:rsidRPr="004602F8">
        <w:fldChar w:fldCharType="begin"/>
      </w:r>
      <w:r w:rsidRPr="004602F8">
        <w:instrText xml:space="preserve"> REF _Ref306268528 \h  \* MERGEFORMAT </w:instrText>
      </w:r>
      <w:r w:rsidRPr="004602F8">
        <w:fldChar w:fldCharType="separate"/>
      </w:r>
      <w:r w:rsidR="0086114E">
        <w:t>15</w:t>
      </w:r>
      <w:r w:rsidRPr="004602F8">
        <w:fldChar w:fldCharType="end"/>
      </w:r>
      <w:r w:rsidRPr="004602F8">
        <w:t>) содержит строки сведений о поставщиках продукции по госконтракту.</w:t>
      </w:r>
    </w:p>
    <w:p w14:paraId="7976CDBA" w14:textId="54C2855B" w:rsidR="00CA3543" w:rsidRPr="004602F8" w:rsidRDefault="00CA3543" w:rsidP="00CA3543">
      <w:pPr>
        <w:pStyle w:val="ASFKNormal"/>
      </w:pPr>
      <w:r w:rsidRPr="004602F8">
        <w:t xml:space="preserve">Для добавления записи в таблицу следует нажать на кнопку </w:t>
      </w:r>
      <w:r w:rsidR="004C00E2" w:rsidRPr="004602F8">
        <w:rPr>
          <w:noProof/>
        </w:rPr>
        <w:drawing>
          <wp:inline distT="0" distB="0" distL="0" distR="0" wp14:anchorId="4A604A08" wp14:editId="65D336BA">
            <wp:extent cx="276225" cy="276225"/>
            <wp:effectExtent l="0" t="0" r="9525" b="9525"/>
            <wp:docPr id="77" name="Рисунок 7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_Ref261537156 \h  \* MERGEFORMAT </w:instrText>
      </w:r>
      <w:r w:rsidRPr="004602F8">
        <w:fldChar w:fldCharType="separate"/>
      </w:r>
      <w:r w:rsidR="0086114E">
        <w:t>19</w:t>
      </w:r>
      <w:r w:rsidRPr="004602F8">
        <w:fldChar w:fldCharType="end"/>
      </w:r>
      <w:r w:rsidRPr="004602F8">
        <w:t xml:space="preserve">). </w:t>
      </w:r>
    </w:p>
    <w:p w14:paraId="5DBF4597" w14:textId="312A22B6" w:rsidR="00CA3543" w:rsidRPr="004602F8" w:rsidRDefault="004C00E2" w:rsidP="00CA3543">
      <w:pPr>
        <w:pStyle w:val="ASFKFigure"/>
      </w:pPr>
      <w:r w:rsidRPr="004602F8">
        <w:rPr>
          <w:noProof/>
        </w:rPr>
        <w:drawing>
          <wp:inline distT="0" distB="0" distL="0" distR="0" wp14:anchorId="0FF94D34" wp14:editId="522A05B7">
            <wp:extent cx="6124575" cy="2286000"/>
            <wp:effectExtent l="0" t="0" r="9525" b="0"/>
            <wp:docPr id="78" name="Рисунок 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0DDD96CA" w14:textId="305C565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8" w:name="_Ref261537156"/>
      <w:bookmarkStart w:id="329" w:name="_Toc126767305"/>
      <w:r w:rsidR="0086114E">
        <w:rPr>
          <w:noProof/>
        </w:rPr>
        <w:t>19</w:t>
      </w:r>
      <w:bookmarkEnd w:id="328"/>
      <w:r w:rsidRPr="004602F8">
        <w:rPr>
          <w:noProof/>
        </w:rPr>
        <w:fldChar w:fldCharType="end"/>
      </w:r>
      <w:r w:rsidR="00CA3543" w:rsidRPr="004602F8">
        <w:t xml:space="preserve">. Форма добавления записи в табличный блок </w:t>
      </w:r>
      <w:r w:rsidR="00BC7FFB" w:rsidRPr="004602F8">
        <w:t>«</w:t>
      </w:r>
      <w:r w:rsidR="00CA3543" w:rsidRPr="004602F8">
        <w:t>Раздел IV. Информация о поставщиках</w:t>
      </w:r>
      <w:r w:rsidR="00BC7FFB" w:rsidRPr="004602F8">
        <w:t>»</w:t>
      </w:r>
      <w:bookmarkEnd w:id="329"/>
      <w:r w:rsidR="00CA3543" w:rsidRPr="004602F8">
        <w:t xml:space="preserve"> </w:t>
      </w:r>
    </w:p>
    <w:p w14:paraId="08EE6A33"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следующие поля:</w:t>
      </w:r>
    </w:p>
    <w:p w14:paraId="3D6CDD73" w14:textId="77777777" w:rsidR="00CA3543" w:rsidRPr="004602F8" w:rsidRDefault="00BC7FFB" w:rsidP="00BE2DA1">
      <w:pPr>
        <w:pStyle w:val="ASFKListmark1"/>
      </w:pPr>
      <w:r w:rsidRPr="004602F8">
        <w:t>«</w:t>
      </w:r>
      <w:r w:rsidR="00CA3543" w:rsidRPr="004602F8">
        <w:t>Тип участника</w:t>
      </w:r>
      <w:r w:rsidRPr="004602F8">
        <w:t>»</w:t>
      </w:r>
      <w:r w:rsidR="00CA3543" w:rsidRPr="004602F8">
        <w:t xml:space="preserve"> – тип участника по госконтракту</w:t>
      </w:r>
      <w:r w:rsidR="00BE2DA1" w:rsidRPr="004602F8">
        <w:t>; з</w:t>
      </w:r>
      <w:r w:rsidR="00CA3543" w:rsidRPr="004602F8">
        <w:t>начение выбирается из выпадающего списка</w:t>
      </w:r>
      <w:r w:rsidR="00BE2DA1" w:rsidRPr="004602F8">
        <w:t>; в</w:t>
      </w:r>
      <w:r w:rsidR="00CA3543" w:rsidRPr="004602F8">
        <w:t xml:space="preserve">озможные значения: </w:t>
      </w:r>
      <w:r w:rsidRPr="004602F8">
        <w:t>«</w:t>
      </w:r>
      <w:r w:rsidR="00CA3543" w:rsidRPr="004602F8">
        <w:t>P</w:t>
      </w:r>
      <w:r w:rsidRPr="004602F8">
        <w:t>»</w:t>
      </w:r>
      <w:r w:rsidR="00CA3543" w:rsidRPr="004602F8">
        <w:t xml:space="preserve"> (Физическое лицо РФ), </w:t>
      </w:r>
      <w:r w:rsidRPr="004602F8">
        <w:t>«</w:t>
      </w:r>
      <w:r w:rsidR="00CA3543" w:rsidRPr="004602F8">
        <w:t>PF</w:t>
      </w:r>
      <w:r w:rsidRPr="004602F8">
        <w:t>»</w:t>
      </w:r>
      <w:r w:rsidR="00CA3543" w:rsidRPr="004602F8">
        <w:t xml:space="preserve"> (Физическое лицо иностранного государства), </w:t>
      </w:r>
      <w:r w:rsidRPr="004602F8">
        <w:t>«</w:t>
      </w:r>
      <w:r w:rsidR="00CA3543" w:rsidRPr="004602F8">
        <w:t>U</w:t>
      </w:r>
      <w:r w:rsidRPr="004602F8">
        <w:t>»</w:t>
      </w:r>
      <w:r w:rsidR="00CA3543" w:rsidRPr="004602F8">
        <w:t xml:space="preserve"> (Юридическое лицо РФ), </w:t>
      </w:r>
      <w:r w:rsidRPr="004602F8">
        <w:t>«</w:t>
      </w:r>
      <w:r w:rsidR="00CA3543" w:rsidRPr="004602F8">
        <w:t>UF</w:t>
      </w:r>
      <w:r w:rsidRPr="004602F8">
        <w:t>»</w:t>
      </w:r>
      <w:r w:rsidR="00CA3543" w:rsidRPr="004602F8">
        <w:t xml:space="preserve"> (Юридическое</w:t>
      </w:r>
      <w:r w:rsidR="00BE2DA1" w:rsidRPr="004602F8">
        <w:t xml:space="preserve"> лицо иностранного государства);</w:t>
      </w:r>
    </w:p>
    <w:p w14:paraId="14786417" w14:textId="77777777" w:rsidR="00CA3543" w:rsidRPr="004602F8" w:rsidRDefault="00BC7FFB" w:rsidP="00BE2DA1">
      <w:pPr>
        <w:pStyle w:val="ASFKListmark1"/>
      </w:pPr>
      <w:r w:rsidRPr="004602F8">
        <w:lastRenderedPageBreak/>
        <w:t>«</w:t>
      </w:r>
      <w:r w:rsidR="00CA3543" w:rsidRPr="004602F8">
        <w:t>Наименование юрлица (ФИО физлица)</w:t>
      </w:r>
      <w:r w:rsidRPr="004602F8">
        <w:t>»</w:t>
      </w:r>
      <w:r w:rsidR="00CA3543" w:rsidRPr="004602F8">
        <w:t xml:space="preserve"> – наименование юридического лица или ФИО физического лица поста</w:t>
      </w:r>
      <w:r w:rsidR="00BE2DA1" w:rsidRPr="004602F8">
        <w:t>вщика продукции по госконтракту; п</w:t>
      </w:r>
      <w:r w:rsidR="00CA3543" w:rsidRPr="004602F8">
        <w:t>оле обязательно для заполнения</w:t>
      </w:r>
      <w:r w:rsidR="00BE2DA1" w:rsidRPr="004602F8">
        <w:t>;</w:t>
      </w:r>
    </w:p>
    <w:p w14:paraId="69A47BA1" w14:textId="77777777" w:rsidR="00CA3543" w:rsidRPr="004602F8" w:rsidRDefault="00BC7FFB" w:rsidP="00BE2DA1">
      <w:pPr>
        <w:pStyle w:val="ASFKListmark1"/>
      </w:pPr>
      <w:r w:rsidRPr="004602F8">
        <w:t>«</w:t>
      </w:r>
      <w:r w:rsidR="00CA3543" w:rsidRPr="004602F8">
        <w:t>Наименование страны</w:t>
      </w:r>
      <w:r w:rsidRPr="004602F8">
        <w:t>»</w:t>
      </w:r>
      <w:r w:rsidR="00CA3543" w:rsidRPr="004602F8">
        <w:t xml:space="preserve"> – наименование страны поставщика</w:t>
      </w:r>
      <w:r w:rsidR="00BE2DA1" w:rsidRPr="004602F8">
        <w:t>; поле обязательно для заполнения;</w:t>
      </w:r>
    </w:p>
    <w:p w14:paraId="6627AEF2" w14:textId="77777777" w:rsidR="00CA3543" w:rsidRPr="004602F8" w:rsidRDefault="00BC7FFB" w:rsidP="00BE2DA1">
      <w:pPr>
        <w:pStyle w:val="ASFKListmark1"/>
      </w:pPr>
      <w:r w:rsidRPr="004602F8">
        <w:t>«</w:t>
      </w:r>
      <w:r w:rsidR="00CA3543" w:rsidRPr="004602F8">
        <w:t>Код по ОКСМ</w:t>
      </w:r>
      <w:r w:rsidRPr="004602F8">
        <w:t>»</w:t>
      </w:r>
      <w:r w:rsidR="00CA3543" w:rsidRPr="004602F8">
        <w:t xml:space="preserve"> – код страны по ОКСМ</w:t>
      </w:r>
      <w:r w:rsidR="00BE2DA1" w:rsidRPr="004602F8">
        <w:t>; п</w:t>
      </w:r>
      <w:r w:rsidR="00CA3543" w:rsidRPr="004602F8">
        <w:t>оле обязательно для заполнения</w:t>
      </w:r>
      <w:r w:rsidR="00BE2DA1" w:rsidRPr="004602F8">
        <w:t>;</w:t>
      </w:r>
    </w:p>
    <w:p w14:paraId="1B6F637E" w14:textId="77777777" w:rsidR="00CA3543" w:rsidRPr="004602F8" w:rsidRDefault="00BC7FFB" w:rsidP="00BE2DA1">
      <w:pPr>
        <w:pStyle w:val="ASFKListmark1"/>
      </w:pPr>
      <w:r w:rsidRPr="004602F8">
        <w:t>«</w:t>
      </w:r>
      <w:r w:rsidR="00CA3543" w:rsidRPr="004602F8">
        <w:t xml:space="preserve">Ид. </w:t>
      </w:r>
      <w:r w:rsidR="00DF2004" w:rsidRPr="004602F8">
        <w:t>Н</w:t>
      </w:r>
      <w:r w:rsidR="00CA3543" w:rsidRPr="004602F8">
        <w:t>омер для ЮЛ ин. гос.</w:t>
      </w:r>
      <w:r w:rsidRPr="004602F8">
        <w:t>»</w:t>
      </w:r>
      <w:r w:rsidR="00CA3543" w:rsidRPr="004602F8">
        <w:t xml:space="preserve"> – идентификационный номер для юридического ли</w:t>
      </w:r>
      <w:r w:rsidR="00BE2DA1" w:rsidRPr="004602F8">
        <w:t>ца иностранного государства;</w:t>
      </w:r>
    </w:p>
    <w:p w14:paraId="1B4889A1" w14:textId="77777777" w:rsidR="00CA3543" w:rsidRPr="004602F8" w:rsidRDefault="00BC7FFB" w:rsidP="00BE2DA1">
      <w:pPr>
        <w:pStyle w:val="ASFKListmark1"/>
      </w:pPr>
      <w:r w:rsidRPr="004602F8">
        <w:t>«</w:t>
      </w:r>
      <w:r w:rsidR="00CA3543" w:rsidRPr="004602F8">
        <w:t>Доп. ид номер для ЮЛ ин. гос.</w:t>
      </w:r>
      <w:r w:rsidRPr="004602F8">
        <w:t>»</w:t>
      </w:r>
      <w:r w:rsidR="00CA3543" w:rsidRPr="004602F8">
        <w:t xml:space="preserve"> – дополнительный идентификационный номер для юридическог</w:t>
      </w:r>
      <w:r w:rsidR="00BE2DA1" w:rsidRPr="004602F8">
        <w:t>о лица иностранного государства;</w:t>
      </w:r>
    </w:p>
    <w:p w14:paraId="48D4A973" w14:textId="77777777" w:rsidR="00CA3543" w:rsidRPr="004602F8" w:rsidRDefault="00BC7FFB" w:rsidP="00BE2DA1">
      <w:pPr>
        <w:pStyle w:val="ASFKListmark1"/>
      </w:pPr>
      <w:r w:rsidRPr="004602F8">
        <w:t>«</w:t>
      </w:r>
      <w:r w:rsidR="00CA3543" w:rsidRPr="004602F8">
        <w:t>Адрес</w:t>
      </w:r>
      <w:r w:rsidRPr="004602F8">
        <w:t>»</w:t>
      </w:r>
      <w:r w:rsidR="00CA3543" w:rsidRPr="004602F8">
        <w:t xml:space="preserve"> – адрес поста</w:t>
      </w:r>
      <w:r w:rsidR="00BE2DA1" w:rsidRPr="004602F8">
        <w:t>вщика продукции по госконтракту;</w:t>
      </w:r>
    </w:p>
    <w:p w14:paraId="217570F4" w14:textId="77777777" w:rsidR="00CA3543" w:rsidRPr="004602F8" w:rsidRDefault="00BC7FFB" w:rsidP="00BE2DA1">
      <w:pPr>
        <w:pStyle w:val="ASFKListmark1"/>
      </w:pPr>
      <w:r w:rsidRPr="004602F8">
        <w:t>«</w:t>
      </w:r>
      <w:r w:rsidR="00CA3543" w:rsidRPr="004602F8">
        <w:t>ИНН</w:t>
      </w:r>
      <w:r w:rsidRPr="004602F8">
        <w:t>»</w:t>
      </w:r>
      <w:r w:rsidR="00CA3543" w:rsidRPr="004602F8">
        <w:t xml:space="preserve"> – ИНН поставщика продукции по госконтракту</w:t>
      </w:r>
      <w:r w:rsidR="00BE2DA1" w:rsidRPr="004602F8">
        <w:t>; п</w:t>
      </w:r>
      <w:r w:rsidR="00CA3543" w:rsidRPr="004602F8">
        <w:t>оле обязательно для за</w:t>
      </w:r>
      <w:r w:rsidR="00BE2DA1" w:rsidRPr="004602F8">
        <w:t>полнения;</w:t>
      </w:r>
    </w:p>
    <w:p w14:paraId="317B01C1" w14:textId="77777777" w:rsidR="00CA3543" w:rsidRPr="004602F8" w:rsidRDefault="00BC7FFB" w:rsidP="00BE2DA1">
      <w:pPr>
        <w:pStyle w:val="ASFKListmark1"/>
      </w:pPr>
      <w:r w:rsidRPr="004602F8">
        <w:t>«</w:t>
      </w:r>
      <w:r w:rsidR="00CA3543" w:rsidRPr="004602F8">
        <w:t>КПП</w:t>
      </w:r>
      <w:r w:rsidRPr="004602F8">
        <w:t>»</w:t>
      </w:r>
      <w:r w:rsidR="00CA3543" w:rsidRPr="004602F8">
        <w:t xml:space="preserve"> – КПП поставщика продукции по госконтракту;</w:t>
      </w:r>
    </w:p>
    <w:p w14:paraId="56FF1D08" w14:textId="77777777" w:rsidR="00CA3543" w:rsidRPr="004602F8" w:rsidRDefault="00BC7FFB" w:rsidP="00BE2DA1">
      <w:pPr>
        <w:pStyle w:val="ASFKListmark1"/>
      </w:pPr>
      <w:r w:rsidRPr="004602F8">
        <w:t>«</w:t>
      </w:r>
      <w:r w:rsidR="00CA3543" w:rsidRPr="004602F8">
        <w:t>Статус</w:t>
      </w:r>
      <w:r w:rsidRPr="004602F8">
        <w:t>»</w:t>
      </w:r>
      <w:r w:rsidR="00CA3543" w:rsidRPr="004602F8">
        <w:t xml:space="preserve"> – статус поставщика продукции по госконтракту</w:t>
      </w:r>
      <w:r w:rsidR="00BE2DA1" w:rsidRPr="004602F8">
        <w:t>; в</w:t>
      </w:r>
      <w:r w:rsidR="00CA3543" w:rsidRPr="004602F8">
        <w:t xml:space="preserve">озможные значения: </w:t>
      </w:r>
      <w:r w:rsidRPr="004602F8">
        <w:t>«</w:t>
      </w:r>
      <w:r w:rsidR="00CA3543" w:rsidRPr="004602F8">
        <w:t>1</w:t>
      </w:r>
      <w:r w:rsidRPr="004602F8">
        <w:t>»</w:t>
      </w:r>
      <w:r w:rsidR="00CA3543" w:rsidRPr="004602F8">
        <w:t xml:space="preserve"> (субъект малого предпринимательства), </w:t>
      </w:r>
      <w:r w:rsidRPr="004602F8">
        <w:t>«</w:t>
      </w:r>
      <w:r w:rsidR="00CA3543" w:rsidRPr="004602F8">
        <w:t>2</w:t>
      </w:r>
      <w:r w:rsidRPr="004602F8">
        <w:t>»</w:t>
      </w:r>
      <w:r w:rsidR="00CA3543" w:rsidRPr="004602F8">
        <w:t xml:space="preserve"> (учреждения уголовно-исправительной системы), </w:t>
      </w:r>
      <w:r w:rsidRPr="004602F8">
        <w:t>«</w:t>
      </w:r>
      <w:r w:rsidR="00CA3543" w:rsidRPr="004602F8">
        <w:t>3</w:t>
      </w:r>
      <w:r w:rsidRPr="004602F8">
        <w:t>»</w:t>
      </w:r>
      <w:r w:rsidR="00CA3543" w:rsidRPr="004602F8">
        <w:t xml:space="preserve"> (общероссийские общественные организации ин</w:t>
      </w:r>
      <w:r w:rsidR="00BE2DA1" w:rsidRPr="004602F8">
        <w:t>валидов);</w:t>
      </w:r>
    </w:p>
    <w:p w14:paraId="1409A688" w14:textId="77777777" w:rsidR="00CA3543" w:rsidRPr="004602F8" w:rsidRDefault="00BC7FFB" w:rsidP="00BE2DA1">
      <w:pPr>
        <w:pStyle w:val="ASFKListmark1"/>
      </w:pPr>
      <w:r w:rsidRPr="004602F8">
        <w:t>«</w:t>
      </w:r>
      <w:r w:rsidR="00CA3543" w:rsidRPr="004602F8">
        <w:t>Контактное лицо</w:t>
      </w:r>
      <w:r w:rsidRPr="004602F8">
        <w:t>»</w:t>
      </w:r>
      <w:r w:rsidR="00CA3543" w:rsidRPr="004602F8">
        <w:t xml:space="preserve"> – контактное лицо поста</w:t>
      </w:r>
      <w:r w:rsidR="00BE2DA1" w:rsidRPr="004602F8">
        <w:t>вщика продукции по госконтракту;</w:t>
      </w:r>
    </w:p>
    <w:p w14:paraId="51467517" w14:textId="77777777" w:rsidR="00CA3543" w:rsidRPr="004602F8" w:rsidRDefault="00BC7FFB" w:rsidP="00BE2DA1">
      <w:pPr>
        <w:pStyle w:val="ASFKListmark1"/>
      </w:pPr>
      <w:r w:rsidRPr="004602F8">
        <w:t>«</w:t>
      </w:r>
      <w:r w:rsidR="00CA3543" w:rsidRPr="004602F8">
        <w:t>Телефон, факс</w:t>
      </w:r>
      <w:r w:rsidRPr="004602F8">
        <w:t>»</w:t>
      </w:r>
      <w:r w:rsidR="00CA3543" w:rsidRPr="004602F8">
        <w:t xml:space="preserve"> – телефон поста</w:t>
      </w:r>
      <w:r w:rsidR="00BE2DA1" w:rsidRPr="004602F8">
        <w:t>вщика продукции по госконтракту;</w:t>
      </w:r>
    </w:p>
    <w:p w14:paraId="1706CA5A" w14:textId="77777777" w:rsidR="00CA3543" w:rsidRPr="004602F8" w:rsidRDefault="00BC7FFB" w:rsidP="00BE2DA1">
      <w:pPr>
        <w:pStyle w:val="ASFKListmark1"/>
      </w:pPr>
      <w:r w:rsidRPr="004602F8">
        <w:t>«</w:t>
      </w:r>
      <w:r w:rsidR="00CA3543" w:rsidRPr="004602F8">
        <w:t>Доп. информация</w:t>
      </w:r>
      <w:r w:rsidRPr="004602F8">
        <w:t>»</w:t>
      </w:r>
      <w:r w:rsidR="00CA3543" w:rsidRPr="004602F8">
        <w:t xml:space="preserve"> – дополнительная информация.</w:t>
      </w:r>
    </w:p>
    <w:p w14:paraId="7A8D8DBF"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блоке </w:t>
      </w:r>
      <w:r w:rsidR="00BC7FFB" w:rsidRPr="004602F8">
        <w:t>«</w:t>
      </w:r>
      <w:r w:rsidRPr="004602F8">
        <w:t>Раздел IV. Информация о поставщиках по контракту</w:t>
      </w:r>
      <w:r w:rsidR="00BC7FFB" w:rsidRPr="004602F8">
        <w:t>»</w:t>
      </w:r>
      <w:r w:rsidRPr="004602F8">
        <w:t xml:space="preserve"> появится добавленная строка.</w:t>
      </w:r>
    </w:p>
    <w:p w14:paraId="2383DB4A" w14:textId="29F63E5A" w:rsidR="00CA3543" w:rsidRPr="004602F8" w:rsidRDefault="00BE2DA1" w:rsidP="00CA3543">
      <w:pPr>
        <w:pStyle w:val="ASFKNormal"/>
      </w:pPr>
      <w:r w:rsidRPr="004602F8">
        <w:t>ЭФ документа «Сведения о государственном или муниципальном контракте (его изменении), заключенным государственным или муниципальным заказчиком», закладки «Дополнительные атрибуты» представлена н</w:t>
      </w:r>
      <w:r w:rsidR="00CA3543" w:rsidRPr="004602F8">
        <w:t>а рисунке </w:t>
      </w:r>
      <w:r w:rsidR="00CA3543" w:rsidRPr="004602F8">
        <w:fldChar w:fldCharType="begin"/>
      </w:r>
      <w:r w:rsidR="00CA3543" w:rsidRPr="004602F8">
        <w:instrText xml:space="preserve"> REF _Ref261537160 \h  \* MERGEFORMAT </w:instrText>
      </w:r>
      <w:r w:rsidR="00CA3543" w:rsidRPr="004602F8">
        <w:fldChar w:fldCharType="separate"/>
      </w:r>
      <w:r w:rsidR="0086114E">
        <w:t>20</w:t>
      </w:r>
      <w:r w:rsidR="00CA3543" w:rsidRPr="004602F8">
        <w:fldChar w:fldCharType="end"/>
      </w:r>
      <w:r w:rsidR="00CA3543" w:rsidRPr="004602F8">
        <w:t>.</w:t>
      </w:r>
    </w:p>
    <w:p w14:paraId="148065F3" w14:textId="0C48BA0D" w:rsidR="00CA3543" w:rsidRPr="004602F8" w:rsidRDefault="00E43D5C" w:rsidP="00CA3543">
      <w:pPr>
        <w:pStyle w:val="ASFKFigure"/>
      </w:pPr>
      <w:r w:rsidRPr="004602F8">
        <w:rPr>
          <w:noProof/>
        </w:rPr>
        <w:drawing>
          <wp:inline distT="0" distB="0" distL="0" distR="0" wp14:anchorId="1A0473BD" wp14:editId="58834E17">
            <wp:extent cx="6120130" cy="1334566"/>
            <wp:effectExtent l="0" t="0" r="0" b="0"/>
            <wp:docPr id="384" name="Рисунок 384" descr="D:\Скриншоты\!!!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 (1).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0130" cy="1334566"/>
                    </a:xfrm>
                    <a:prstGeom prst="rect">
                      <a:avLst/>
                    </a:prstGeom>
                    <a:noFill/>
                    <a:ln>
                      <a:noFill/>
                    </a:ln>
                  </pic:spPr>
                </pic:pic>
              </a:graphicData>
            </a:graphic>
          </wp:inline>
        </w:drawing>
      </w:r>
    </w:p>
    <w:p w14:paraId="1CD3DA5F" w14:textId="664A2E3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0" w:name="_Ref261537160"/>
      <w:bookmarkStart w:id="331" w:name="_Toc126767306"/>
      <w:r w:rsidR="0086114E">
        <w:rPr>
          <w:noProof/>
        </w:rPr>
        <w:t>20</w:t>
      </w:r>
      <w:bookmarkEnd w:id="330"/>
      <w:r w:rsidRPr="004602F8">
        <w:rPr>
          <w:noProof/>
        </w:rPr>
        <w:fldChar w:fldCharType="end"/>
      </w:r>
      <w:r w:rsidR="00CA3543" w:rsidRPr="004602F8">
        <w:t xml:space="preserve">. ЭФ </w:t>
      </w:r>
      <w:r w:rsidR="00BE2DA1" w:rsidRPr="004602F8">
        <w:t xml:space="preserve">документа </w:t>
      </w:r>
      <w:r w:rsidR="00BC7FFB" w:rsidRPr="004602F8">
        <w:t>«</w:t>
      </w:r>
      <w:r w:rsidR="00CA3543" w:rsidRPr="004602F8">
        <w:t>Сведения о государственном или муниципальном контракте (его изменении), заключенным государственным или муниципальным заказчиком</w:t>
      </w:r>
      <w:r w:rsidR="006B08A4" w:rsidRPr="004602F8">
        <w:t>», закладки «</w:t>
      </w:r>
      <w:r w:rsidR="00CA3543" w:rsidRPr="004602F8">
        <w:t>Дополнительные атрибуты</w:t>
      </w:r>
      <w:r w:rsidR="00BC7FFB" w:rsidRPr="004602F8">
        <w:t>»</w:t>
      </w:r>
      <w:bookmarkEnd w:id="331"/>
    </w:p>
    <w:p w14:paraId="066D1FBE" w14:textId="520DD0AA" w:rsidR="00CA3543" w:rsidRPr="004602F8" w:rsidRDefault="00BE2DA1" w:rsidP="00CA3543">
      <w:pPr>
        <w:pStyle w:val="ASFKNormal"/>
      </w:pPr>
      <w:r w:rsidRPr="004602F8">
        <w:t xml:space="preserve">Перечень </w:t>
      </w:r>
      <w:r w:rsidR="00CA3543" w:rsidRPr="004602F8">
        <w:t xml:space="preserve">полей </w:t>
      </w:r>
      <w:r w:rsidRPr="004602F8">
        <w:t xml:space="preserve">документа «Сведения о госконтракте (его изменении)», </w:t>
      </w:r>
      <w:r w:rsidR="00CA3543" w:rsidRPr="004602F8">
        <w:t xml:space="preserve">закладки </w:t>
      </w:r>
      <w:r w:rsidR="00BC7FFB" w:rsidRPr="004602F8">
        <w:t>«</w:t>
      </w:r>
      <w:r w:rsidR="00CA3543" w:rsidRPr="004602F8">
        <w:t>Дополнительные атрибуты</w:t>
      </w:r>
      <w:r w:rsidR="00BC7FFB" w:rsidRPr="004602F8">
        <w:t>»</w:t>
      </w:r>
      <w:r w:rsidR="00CA3543" w:rsidRPr="004602F8">
        <w:t xml:space="preserve"> </w:t>
      </w:r>
      <w:r w:rsidRPr="004602F8">
        <w:t>приведен в таблице </w:t>
      </w:r>
      <w:r w:rsidRPr="004602F8">
        <w:fldChar w:fldCharType="begin"/>
      </w:r>
      <w:r w:rsidRPr="004602F8">
        <w:instrText xml:space="preserve"> REF _Ref337221582 \h  \* MERGEFORMAT </w:instrText>
      </w:r>
      <w:r w:rsidRPr="004602F8">
        <w:fldChar w:fldCharType="separate"/>
      </w:r>
      <w:r w:rsidR="0086114E">
        <w:t>9</w:t>
      </w:r>
      <w:r w:rsidRPr="004602F8">
        <w:fldChar w:fldCharType="end"/>
      </w:r>
      <w:r w:rsidR="00CA3543" w:rsidRPr="004602F8">
        <w:t>.</w:t>
      </w:r>
    </w:p>
    <w:p w14:paraId="23677C77" w14:textId="1519676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2" w:name="_Ref337221582"/>
      <w:bookmarkStart w:id="333" w:name="_Toc126766901"/>
      <w:r w:rsidR="0086114E">
        <w:rPr>
          <w:noProof/>
        </w:rPr>
        <w:t>9</w:t>
      </w:r>
      <w:bookmarkEnd w:id="332"/>
      <w:r w:rsidRPr="004602F8">
        <w:rPr>
          <w:noProof/>
        </w:rPr>
        <w:fldChar w:fldCharType="end"/>
      </w:r>
      <w:r w:rsidR="00CA3543" w:rsidRPr="004602F8">
        <w:t xml:space="preserve">. Описание полей документа </w:t>
      </w:r>
      <w:r w:rsidR="00BC7FFB" w:rsidRPr="004602F8">
        <w:t>«</w:t>
      </w:r>
      <w:r w:rsidR="00CA3543" w:rsidRPr="004602F8">
        <w:t>Сведения о госконтракте (его изменении)</w:t>
      </w:r>
      <w:r w:rsidR="006B08A4" w:rsidRPr="004602F8">
        <w:t>», закладки «</w:t>
      </w:r>
      <w:r w:rsidR="00CA3543" w:rsidRPr="004602F8">
        <w:t>Дополнительные атрибуты</w:t>
      </w:r>
      <w:r w:rsidR="00BC7FFB" w:rsidRPr="004602F8">
        <w:t>»</w:t>
      </w:r>
      <w:bookmarkEnd w:id="33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CA3543" w:rsidRPr="004602F8" w14:paraId="77609C2D" w14:textId="77777777" w:rsidTr="00B16130">
        <w:trPr>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1E9CCC" w14:textId="77777777" w:rsidR="00CA3543" w:rsidRPr="004602F8" w:rsidRDefault="00CA3543" w:rsidP="00CA3543">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722776" w14:textId="77777777" w:rsidR="00CA3543" w:rsidRPr="004602F8" w:rsidRDefault="00CA3543" w:rsidP="00CA3543">
            <w:pPr>
              <w:pStyle w:val="ASFKTableHead"/>
            </w:pPr>
            <w:r w:rsidRPr="004602F8">
              <w:t>Описание</w:t>
            </w:r>
            <w:r w:rsidR="00754ECD" w:rsidRPr="004602F8">
              <w:t xml:space="preserve"> поля</w:t>
            </w:r>
          </w:p>
        </w:tc>
      </w:tr>
      <w:tr w:rsidR="00CA3543" w:rsidRPr="004602F8" w14:paraId="34F7BEC7" w14:textId="77777777" w:rsidTr="00B16130">
        <w:tc>
          <w:tcPr>
            <w:tcW w:w="2060" w:type="pct"/>
            <w:shd w:val="clear" w:color="auto" w:fill="auto"/>
          </w:tcPr>
          <w:p w14:paraId="50546109" w14:textId="0ACEED3E" w:rsidR="00CA3543" w:rsidRPr="004602F8" w:rsidRDefault="00CA3543" w:rsidP="00E43D5C">
            <w:pPr>
              <w:pStyle w:val="ASFKTablenorm"/>
              <w:ind w:left="57" w:right="57"/>
            </w:pPr>
            <w:r w:rsidRPr="004602F8">
              <w:t xml:space="preserve">Признак </w:t>
            </w:r>
            <w:r w:rsidR="00E43D5C" w:rsidRPr="004602F8">
              <w:t>конфиденциальности</w:t>
            </w:r>
          </w:p>
        </w:tc>
        <w:tc>
          <w:tcPr>
            <w:tcW w:w="2940" w:type="pct"/>
            <w:shd w:val="clear" w:color="auto" w:fill="auto"/>
          </w:tcPr>
          <w:p w14:paraId="501B6551" w14:textId="77777777" w:rsidR="00CA3543" w:rsidRPr="004602F8" w:rsidRDefault="00CA3543" w:rsidP="00AC2F13">
            <w:pPr>
              <w:pStyle w:val="ASFKTablenorm"/>
              <w:ind w:left="57" w:right="57"/>
            </w:pPr>
            <w:r w:rsidRPr="004602F8">
              <w:t xml:space="preserve">Значение выбирается из списка: </w:t>
            </w:r>
          </w:p>
          <w:p w14:paraId="0C076CB8" w14:textId="77777777" w:rsidR="008C1CAA" w:rsidRPr="004602F8" w:rsidRDefault="008C1CAA" w:rsidP="008C1CAA">
            <w:pPr>
              <w:pStyle w:val="ASFKTableListMark"/>
            </w:pPr>
            <w:r w:rsidRPr="004602F8">
              <w:t>«0 – не секретно»;</w:t>
            </w:r>
          </w:p>
          <w:p w14:paraId="4299AC66" w14:textId="13E27BBB" w:rsidR="00CA3543" w:rsidRPr="004602F8" w:rsidRDefault="008C1CAA" w:rsidP="008C1CAA">
            <w:pPr>
              <w:pStyle w:val="ASFKTableListMark"/>
            </w:pPr>
            <w:r w:rsidRPr="004602F8">
              <w:t>«1 – ДСП»</w:t>
            </w:r>
            <w:r w:rsidR="00CA3543" w:rsidRPr="004602F8">
              <w:t>.</w:t>
            </w:r>
          </w:p>
          <w:p w14:paraId="1C77A4B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B0CC970" w14:textId="77777777" w:rsidTr="00B16130">
        <w:tc>
          <w:tcPr>
            <w:tcW w:w="2060" w:type="pct"/>
            <w:shd w:val="clear" w:color="auto" w:fill="auto"/>
          </w:tcPr>
          <w:p w14:paraId="1F5EA326" w14:textId="77777777" w:rsidR="00CA3543" w:rsidRPr="004602F8" w:rsidRDefault="00CA3543" w:rsidP="00AC2F13">
            <w:pPr>
              <w:pStyle w:val="ASFKTablenorm"/>
              <w:ind w:left="57" w:right="57"/>
            </w:pPr>
            <w:r w:rsidRPr="004602F8">
              <w:lastRenderedPageBreak/>
              <w:t>ФИО руководителя (иного уполномоченного лица)</w:t>
            </w:r>
          </w:p>
        </w:tc>
        <w:tc>
          <w:tcPr>
            <w:tcW w:w="2940" w:type="pct"/>
            <w:shd w:val="clear" w:color="auto" w:fill="auto"/>
          </w:tcPr>
          <w:p w14:paraId="0CA5ADE4" w14:textId="77777777" w:rsidR="00CA3543" w:rsidRPr="004602F8" w:rsidRDefault="00CA3543" w:rsidP="00AC2F13">
            <w:pPr>
              <w:pStyle w:val="ASFKTablenorm"/>
              <w:ind w:left="57" w:right="57"/>
            </w:pPr>
            <w:r w:rsidRPr="004602F8">
              <w:t>Значение вводится вручную.</w:t>
            </w:r>
          </w:p>
        </w:tc>
      </w:tr>
      <w:tr w:rsidR="00CA3543" w:rsidRPr="004602F8" w14:paraId="180F9132" w14:textId="77777777" w:rsidTr="00B16130">
        <w:tc>
          <w:tcPr>
            <w:tcW w:w="2060" w:type="pct"/>
            <w:shd w:val="clear" w:color="auto" w:fill="auto"/>
          </w:tcPr>
          <w:p w14:paraId="44989DB6" w14:textId="77777777" w:rsidR="00CA3543" w:rsidRPr="004602F8" w:rsidRDefault="00CA3543" w:rsidP="00AC2F13">
            <w:pPr>
              <w:pStyle w:val="ASFKTablenorm"/>
              <w:ind w:left="57" w:right="57"/>
            </w:pPr>
            <w:r w:rsidRPr="004602F8">
              <w:t>Дата подписания руководителем</w:t>
            </w:r>
          </w:p>
        </w:tc>
        <w:tc>
          <w:tcPr>
            <w:tcW w:w="2940" w:type="pct"/>
            <w:shd w:val="clear" w:color="auto" w:fill="auto"/>
          </w:tcPr>
          <w:p w14:paraId="2DE728A8" w14:textId="77777777" w:rsidR="00CA3543" w:rsidRPr="004602F8" w:rsidRDefault="00CA3543" w:rsidP="00AC2F13">
            <w:pPr>
              <w:pStyle w:val="ASFKTablenorm"/>
              <w:ind w:left="57" w:right="57"/>
            </w:pPr>
            <w:r w:rsidRPr="004602F8">
              <w:t>Значение вводится вручную, либо выбирается из системного календаря.</w:t>
            </w:r>
          </w:p>
        </w:tc>
      </w:tr>
      <w:tr w:rsidR="00CA3543" w:rsidRPr="004602F8" w14:paraId="046E2F94" w14:textId="77777777" w:rsidTr="00B16130">
        <w:tc>
          <w:tcPr>
            <w:tcW w:w="5000" w:type="pct"/>
            <w:gridSpan w:val="2"/>
            <w:shd w:val="clear" w:color="auto" w:fill="auto"/>
          </w:tcPr>
          <w:p w14:paraId="2841EEA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Отметки органа, уполномоченного на ведение реестра контрактов, о принятии сведений</w:t>
            </w:r>
            <w:r w:rsidR="00BC7FFB" w:rsidRPr="004602F8">
              <w:t>»</w:t>
            </w:r>
          </w:p>
        </w:tc>
      </w:tr>
      <w:tr w:rsidR="00CA3543" w:rsidRPr="004602F8" w14:paraId="0FA3178F" w14:textId="77777777" w:rsidTr="00B16130">
        <w:tc>
          <w:tcPr>
            <w:tcW w:w="2060" w:type="pct"/>
            <w:shd w:val="clear" w:color="auto" w:fill="auto"/>
          </w:tcPr>
          <w:p w14:paraId="1223F43F" w14:textId="77777777" w:rsidR="00CA3543" w:rsidRPr="004602F8" w:rsidRDefault="00CA3543" w:rsidP="00AC2F13">
            <w:pPr>
              <w:pStyle w:val="ASFKTablenorm"/>
              <w:ind w:left="57" w:right="57"/>
            </w:pPr>
            <w:r w:rsidRPr="004602F8">
              <w:t>Должность ответственного исполнителя</w:t>
            </w:r>
          </w:p>
        </w:tc>
        <w:tc>
          <w:tcPr>
            <w:tcW w:w="2940" w:type="pct"/>
            <w:shd w:val="clear" w:color="auto" w:fill="auto"/>
          </w:tcPr>
          <w:p w14:paraId="085DC033" w14:textId="77777777" w:rsidR="00CA3543" w:rsidRPr="004602F8" w:rsidRDefault="00CA3543" w:rsidP="00AC2F13">
            <w:pPr>
              <w:pStyle w:val="ASFKTablenorm"/>
              <w:ind w:left="57" w:right="57"/>
            </w:pPr>
            <w:r w:rsidRPr="004602F8">
              <w:t>Значение заполняется в OEBS.</w:t>
            </w:r>
          </w:p>
        </w:tc>
      </w:tr>
      <w:tr w:rsidR="00CA3543" w:rsidRPr="004602F8" w14:paraId="50269A7A" w14:textId="77777777" w:rsidTr="00B16130">
        <w:tc>
          <w:tcPr>
            <w:tcW w:w="2060" w:type="pct"/>
            <w:shd w:val="clear" w:color="auto" w:fill="auto"/>
          </w:tcPr>
          <w:p w14:paraId="7ECB70CF" w14:textId="77777777" w:rsidR="00CA3543" w:rsidRPr="004602F8" w:rsidRDefault="00CA3543" w:rsidP="00AC2F13">
            <w:pPr>
              <w:pStyle w:val="ASFKTablenorm"/>
              <w:ind w:left="57" w:right="57"/>
            </w:pPr>
            <w:r w:rsidRPr="004602F8">
              <w:t>ФИО ответственного исполнителя</w:t>
            </w:r>
          </w:p>
        </w:tc>
        <w:tc>
          <w:tcPr>
            <w:tcW w:w="2940" w:type="pct"/>
            <w:shd w:val="clear" w:color="auto" w:fill="auto"/>
          </w:tcPr>
          <w:p w14:paraId="5DB3A750" w14:textId="77777777" w:rsidR="00CA3543" w:rsidRPr="004602F8" w:rsidRDefault="00CA3543" w:rsidP="00AC2F13">
            <w:pPr>
              <w:pStyle w:val="ASFKTablenorm"/>
              <w:ind w:left="57" w:right="57"/>
            </w:pPr>
            <w:r w:rsidRPr="004602F8">
              <w:t>Значение заполняется в OEBS.</w:t>
            </w:r>
          </w:p>
        </w:tc>
      </w:tr>
      <w:tr w:rsidR="00CA3543" w:rsidRPr="004602F8" w14:paraId="1B95FFB2" w14:textId="77777777" w:rsidTr="00B16130">
        <w:tc>
          <w:tcPr>
            <w:tcW w:w="2060" w:type="pct"/>
            <w:shd w:val="clear" w:color="auto" w:fill="auto"/>
          </w:tcPr>
          <w:p w14:paraId="7401222B" w14:textId="77777777" w:rsidR="00CA3543" w:rsidRPr="004602F8" w:rsidRDefault="00CA3543" w:rsidP="00AC2F13">
            <w:pPr>
              <w:pStyle w:val="ASFKTablenorm"/>
              <w:ind w:left="57" w:right="57"/>
            </w:pPr>
            <w:r w:rsidRPr="004602F8">
              <w:t>Дата подписи исполнителем</w:t>
            </w:r>
          </w:p>
        </w:tc>
        <w:tc>
          <w:tcPr>
            <w:tcW w:w="2940" w:type="pct"/>
            <w:shd w:val="clear" w:color="auto" w:fill="auto"/>
          </w:tcPr>
          <w:p w14:paraId="6A88C261" w14:textId="77777777" w:rsidR="00CA3543" w:rsidRPr="004602F8" w:rsidRDefault="00CA3543" w:rsidP="00AC2F13">
            <w:pPr>
              <w:pStyle w:val="ASFKTablenorm"/>
              <w:ind w:left="57" w:right="57"/>
            </w:pPr>
            <w:r w:rsidRPr="004602F8">
              <w:t>Значение заполняется в OEBS.</w:t>
            </w:r>
          </w:p>
        </w:tc>
      </w:tr>
      <w:tr w:rsidR="00CA3543" w:rsidRPr="004602F8" w14:paraId="7BB5FF0F" w14:textId="77777777" w:rsidTr="00B16130">
        <w:tc>
          <w:tcPr>
            <w:tcW w:w="5000" w:type="pct"/>
            <w:gridSpan w:val="2"/>
            <w:shd w:val="clear" w:color="auto" w:fill="auto"/>
          </w:tcPr>
          <w:p w14:paraId="647F1E3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759ECF09" w14:textId="77777777" w:rsidTr="00B16130">
        <w:tc>
          <w:tcPr>
            <w:tcW w:w="2060" w:type="pct"/>
            <w:shd w:val="clear" w:color="auto" w:fill="auto"/>
          </w:tcPr>
          <w:p w14:paraId="1006EAAC" w14:textId="77777777" w:rsidR="00CA3543" w:rsidRPr="004602F8" w:rsidRDefault="00CA3543" w:rsidP="00AC2F13">
            <w:pPr>
              <w:pStyle w:val="ASFKTablenorm"/>
              <w:ind w:left="57" w:right="57"/>
            </w:pPr>
            <w:r w:rsidRPr="004602F8">
              <w:t>Дата регистрации в ОрФК</w:t>
            </w:r>
          </w:p>
        </w:tc>
        <w:tc>
          <w:tcPr>
            <w:tcW w:w="2940" w:type="pct"/>
            <w:shd w:val="clear" w:color="auto" w:fill="auto"/>
          </w:tcPr>
          <w:p w14:paraId="746584A6" w14:textId="77777777" w:rsidR="00CA3543" w:rsidRPr="004602F8" w:rsidRDefault="00CA3543" w:rsidP="00AC2F13">
            <w:pPr>
              <w:pStyle w:val="ASFKTablenorm"/>
              <w:ind w:left="57" w:right="57"/>
            </w:pPr>
            <w:r w:rsidRPr="004602F8">
              <w:t>Значение заполняется в OEBS.</w:t>
            </w:r>
          </w:p>
        </w:tc>
      </w:tr>
      <w:tr w:rsidR="00CA3543" w:rsidRPr="004602F8" w14:paraId="633FC6FD" w14:textId="77777777" w:rsidTr="00B16130">
        <w:tc>
          <w:tcPr>
            <w:tcW w:w="2060" w:type="pct"/>
            <w:shd w:val="clear" w:color="auto" w:fill="auto"/>
          </w:tcPr>
          <w:p w14:paraId="68797A7D" w14:textId="77777777" w:rsidR="00CA3543" w:rsidRPr="004602F8" w:rsidRDefault="00CA3543" w:rsidP="00AC2F13">
            <w:pPr>
              <w:pStyle w:val="ASFKTablenorm"/>
              <w:ind w:left="57" w:right="57"/>
            </w:pPr>
            <w:r w:rsidRPr="004602F8">
              <w:t>1-ый год</w:t>
            </w:r>
          </w:p>
        </w:tc>
        <w:tc>
          <w:tcPr>
            <w:tcW w:w="2940" w:type="pct"/>
            <w:shd w:val="clear" w:color="auto" w:fill="auto"/>
          </w:tcPr>
          <w:p w14:paraId="175CEEBF" w14:textId="77777777" w:rsidR="00CA3543" w:rsidRPr="004602F8" w:rsidRDefault="00CA3543" w:rsidP="00AC2F13">
            <w:pPr>
              <w:pStyle w:val="ASFKTablenorm"/>
              <w:ind w:left="57" w:right="57"/>
            </w:pPr>
            <w:r w:rsidRPr="004602F8">
              <w:t>Значение вводится вручную.</w:t>
            </w:r>
          </w:p>
        </w:tc>
      </w:tr>
      <w:tr w:rsidR="00CA3543" w:rsidRPr="004602F8" w14:paraId="330BFAD9" w14:textId="77777777" w:rsidTr="00B16130">
        <w:tc>
          <w:tcPr>
            <w:tcW w:w="2060" w:type="pct"/>
            <w:shd w:val="clear" w:color="auto" w:fill="auto"/>
          </w:tcPr>
          <w:p w14:paraId="20C1BB31" w14:textId="77777777" w:rsidR="00CA3543" w:rsidRPr="004602F8" w:rsidRDefault="00CA3543" w:rsidP="00AC2F13">
            <w:pPr>
              <w:pStyle w:val="ASFKTablenorm"/>
              <w:ind w:left="57" w:right="57"/>
            </w:pPr>
            <w:r w:rsidRPr="004602F8">
              <w:t>ТОФК</w:t>
            </w:r>
          </w:p>
        </w:tc>
        <w:tc>
          <w:tcPr>
            <w:tcW w:w="2940" w:type="pct"/>
            <w:shd w:val="clear" w:color="auto" w:fill="auto"/>
          </w:tcPr>
          <w:p w14:paraId="4337142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20B720B" w14:textId="77777777" w:rsidTr="00B16130">
        <w:tc>
          <w:tcPr>
            <w:tcW w:w="2060" w:type="pct"/>
            <w:shd w:val="clear" w:color="auto" w:fill="auto"/>
          </w:tcPr>
          <w:p w14:paraId="6DA32DE5" w14:textId="77777777" w:rsidR="00CA3543" w:rsidRPr="004602F8" w:rsidRDefault="00CA3543" w:rsidP="00AC2F13">
            <w:pPr>
              <w:pStyle w:val="ASFKTablenorm"/>
              <w:ind w:left="57" w:right="57"/>
            </w:pPr>
            <w:r w:rsidRPr="004602F8">
              <w:t>Код ТОФК</w:t>
            </w:r>
          </w:p>
        </w:tc>
        <w:tc>
          <w:tcPr>
            <w:tcW w:w="2940" w:type="pct"/>
            <w:shd w:val="clear" w:color="auto" w:fill="auto"/>
          </w:tcPr>
          <w:p w14:paraId="2824ACF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29AF8E8" w14:textId="77777777" w:rsidTr="00B16130">
        <w:tc>
          <w:tcPr>
            <w:tcW w:w="2060" w:type="pct"/>
            <w:shd w:val="clear" w:color="auto" w:fill="auto"/>
          </w:tcPr>
          <w:p w14:paraId="2C22D754" w14:textId="77777777" w:rsidR="00CA3543" w:rsidRPr="004602F8" w:rsidRDefault="00CA3543" w:rsidP="00AC2F13">
            <w:pPr>
              <w:pStyle w:val="ASFKTablenorm"/>
              <w:ind w:left="57" w:right="57"/>
            </w:pPr>
            <w:r w:rsidRPr="004602F8">
              <w:t>Ведомство</w:t>
            </w:r>
          </w:p>
        </w:tc>
        <w:tc>
          <w:tcPr>
            <w:tcW w:w="2940" w:type="pct"/>
            <w:shd w:val="clear" w:color="auto" w:fill="auto"/>
          </w:tcPr>
          <w:p w14:paraId="4FAB885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831213C" w14:textId="77777777" w:rsidTr="00B16130">
        <w:tc>
          <w:tcPr>
            <w:tcW w:w="2060" w:type="pct"/>
            <w:shd w:val="clear" w:color="auto" w:fill="auto"/>
          </w:tcPr>
          <w:p w14:paraId="0E4B9AB3" w14:textId="77777777" w:rsidR="00CA3543" w:rsidRPr="004602F8" w:rsidRDefault="00CA3543" w:rsidP="00AC2F13">
            <w:pPr>
              <w:pStyle w:val="ASFKTablenorm"/>
              <w:ind w:left="57" w:right="57"/>
            </w:pPr>
            <w:r w:rsidRPr="004602F8">
              <w:t>Код ведомства</w:t>
            </w:r>
          </w:p>
        </w:tc>
        <w:tc>
          <w:tcPr>
            <w:tcW w:w="2940" w:type="pct"/>
            <w:shd w:val="clear" w:color="auto" w:fill="auto"/>
          </w:tcPr>
          <w:p w14:paraId="057A8446" w14:textId="77777777" w:rsidR="00CA3543" w:rsidRPr="004602F8" w:rsidRDefault="00CA3543" w:rsidP="00AC2F13">
            <w:pPr>
              <w:pStyle w:val="ASFKTablenorm"/>
              <w:ind w:left="57" w:right="57"/>
            </w:pPr>
            <w:r w:rsidRPr="004602F8">
              <w:t>Для ОФК off-line заполняется вручную.</w:t>
            </w:r>
          </w:p>
        </w:tc>
      </w:tr>
    </w:tbl>
    <w:p w14:paraId="1FD4D04B" w14:textId="77777777" w:rsidR="00CA3543" w:rsidRPr="004602F8" w:rsidRDefault="00CA3543" w:rsidP="00CA3543">
      <w:pPr>
        <w:pStyle w:val="32"/>
      </w:pPr>
      <w:bookmarkStart w:id="334" w:name="_Ref306096183"/>
      <w:bookmarkStart w:id="335" w:name="_Toc409449177"/>
      <w:bookmarkStart w:id="336" w:name="_Toc421171889"/>
      <w:bookmarkStart w:id="337" w:name="_Toc126766723"/>
      <w:r w:rsidRPr="004602F8">
        <w:t>Сведения об исполнении (расторжении) контракта</w:t>
      </w:r>
      <w:bookmarkEnd w:id="334"/>
      <w:bookmarkEnd w:id="335"/>
      <w:bookmarkEnd w:id="336"/>
      <w:bookmarkEnd w:id="337"/>
    </w:p>
    <w:p w14:paraId="42478A63" w14:textId="77777777" w:rsidR="00CA3543" w:rsidRPr="004602F8" w:rsidRDefault="00CA3543" w:rsidP="00CA3543">
      <w:pPr>
        <w:pStyle w:val="ASFKNormal"/>
      </w:pPr>
      <w:r w:rsidRPr="004602F8">
        <w:t xml:space="preserve">ЭД </w:t>
      </w:r>
      <w:r w:rsidR="00BC7FFB" w:rsidRPr="004602F8">
        <w:t>«</w:t>
      </w:r>
      <w:r w:rsidRPr="004602F8">
        <w:t>Сведения об исполнении (о расторжении) контракта, содержащего сведения, составляющие государственную тайну</w:t>
      </w:r>
      <w:r w:rsidR="00BC7FFB" w:rsidRPr="004602F8">
        <w:t>»</w:t>
      </w:r>
      <w:r w:rsidRPr="004602F8">
        <w:t xml:space="preserve"> полного формата (далее – </w:t>
      </w:r>
      <w:r w:rsidR="00BC7FFB" w:rsidRPr="004602F8">
        <w:t>«</w:t>
      </w:r>
      <w:r w:rsidRPr="004602F8">
        <w:t>Сведения об исполнении (о расторжении) госконтракта</w:t>
      </w:r>
      <w:r w:rsidR="00BC7FFB" w:rsidRPr="004602F8">
        <w:t>»</w:t>
      </w:r>
      <w:r w:rsidRPr="004602F8">
        <w:t>) предназначен для доведения информации от ОФК до УФК, от УФК до ЦАФК для учета государственных контрактов в органах Федерального казначейства и в ЦАФК.</w:t>
      </w:r>
    </w:p>
    <w:p w14:paraId="4D94DA32" w14:textId="0DD1F865" w:rsidR="00CA3543" w:rsidRPr="004602F8" w:rsidRDefault="00CA3543" w:rsidP="00CA3543">
      <w:pPr>
        <w:pStyle w:val="ASFKNormal"/>
      </w:pPr>
      <w:r w:rsidRPr="004602F8">
        <w:t xml:space="preserve">Для работы с документами </w:t>
      </w:r>
      <w:r w:rsidR="00BC7FFB" w:rsidRPr="004602F8">
        <w:t>«</w:t>
      </w:r>
      <w:r w:rsidRPr="004602F8">
        <w:t>Сведения об исполнении (о расторжении) госконтракта</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Госконтракты – Сведения об исполнении (о расторжении) контракта</w:t>
      </w:r>
      <w:r w:rsidR="00BC7FFB" w:rsidRPr="004602F8">
        <w:t>»</w:t>
      </w:r>
      <w:r w:rsidR="00BE2DA1" w:rsidRPr="004602F8">
        <w:t>. Откроется ЭФ списка документов, представленная на рисунке</w:t>
      </w:r>
      <w:r w:rsidRPr="004602F8">
        <w:t> </w:t>
      </w:r>
      <w:r w:rsidRPr="004602F8">
        <w:fldChar w:fldCharType="begin"/>
      </w:r>
      <w:r w:rsidRPr="004602F8">
        <w:instrText xml:space="preserve"> REF _Ref306031479 \h  \* MERGEFORMAT </w:instrText>
      </w:r>
      <w:r w:rsidRPr="004602F8">
        <w:fldChar w:fldCharType="separate"/>
      </w:r>
      <w:r w:rsidR="0086114E">
        <w:t>21</w:t>
      </w:r>
      <w:r w:rsidRPr="004602F8">
        <w:fldChar w:fldCharType="end"/>
      </w:r>
      <w:r w:rsidRPr="004602F8">
        <w:t>.</w:t>
      </w:r>
    </w:p>
    <w:p w14:paraId="62838F06" w14:textId="72516E92" w:rsidR="00CA3543" w:rsidRPr="004602F8" w:rsidRDefault="004C00E2" w:rsidP="00CA3543">
      <w:pPr>
        <w:pStyle w:val="ASFKFigure"/>
      </w:pPr>
      <w:r w:rsidRPr="004602F8">
        <w:rPr>
          <w:noProof/>
        </w:rPr>
        <w:lastRenderedPageBreak/>
        <w:drawing>
          <wp:inline distT="0" distB="0" distL="0" distR="0" wp14:anchorId="524E4BE6" wp14:editId="63BD5ACE">
            <wp:extent cx="6038850" cy="4114800"/>
            <wp:effectExtent l="0" t="0" r="0" b="0"/>
            <wp:docPr id="80" name="Рисунок 80"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офк"/>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14:paraId="6C12B15E" w14:textId="5BDD01D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8" w:name="_Ref306031479"/>
      <w:bookmarkStart w:id="339" w:name="_Toc126767307"/>
      <w:r w:rsidR="0086114E">
        <w:rPr>
          <w:noProof/>
        </w:rPr>
        <w:t>21</w:t>
      </w:r>
      <w:bookmarkEnd w:id="338"/>
      <w:r w:rsidRPr="004602F8">
        <w:rPr>
          <w:noProof/>
        </w:rPr>
        <w:fldChar w:fldCharType="end"/>
      </w:r>
      <w:r w:rsidR="00CA3543" w:rsidRPr="004602F8">
        <w:t xml:space="preserve">. ЭФ списка документов </w:t>
      </w:r>
      <w:r w:rsidR="00BC7FFB" w:rsidRPr="004602F8">
        <w:t>«</w:t>
      </w:r>
      <w:r w:rsidR="00CA3543" w:rsidRPr="004602F8">
        <w:t>Сведения об исполнении (о расторжении) контракта</w:t>
      </w:r>
      <w:r w:rsidR="00BC7FFB" w:rsidRPr="004602F8">
        <w:t>»</w:t>
      </w:r>
      <w:bookmarkEnd w:id="339"/>
    </w:p>
    <w:p w14:paraId="242B5B56" w14:textId="77777777" w:rsidR="00CA3543" w:rsidRPr="004602F8" w:rsidRDefault="00CA3543" w:rsidP="00C9434B">
      <w:pPr>
        <w:pStyle w:val="41"/>
      </w:pPr>
      <w:r w:rsidRPr="004602F8">
        <w:t>Доступные операции</w:t>
      </w:r>
    </w:p>
    <w:p w14:paraId="2E5BB335" w14:textId="77777777" w:rsidR="00CA3543" w:rsidRPr="004602F8" w:rsidRDefault="00CA3543" w:rsidP="00CA3543">
      <w:pPr>
        <w:pStyle w:val="ASFKNormal"/>
      </w:pPr>
      <w:r w:rsidRPr="004602F8">
        <w:t>На АРМ ОФК доступны следующие операции над документом:</w:t>
      </w:r>
    </w:p>
    <w:p w14:paraId="0EF6BE3E" w14:textId="77777777" w:rsidR="00CA3543" w:rsidRPr="004602F8" w:rsidRDefault="00CA3543" w:rsidP="00CA3543">
      <w:pPr>
        <w:pStyle w:val="ASFKListmark1"/>
      </w:pPr>
      <w:r w:rsidRPr="004602F8">
        <w:t>Для исходящих документов:</w:t>
      </w:r>
    </w:p>
    <w:p w14:paraId="2AECF6AA" w14:textId="77777777" w:rsidR="00CA3543" w:rsidRPr="004602F8" w:rsidRDefault="00CA3543" w:rsidP="00CA3543">
      <w:pPr>
        <w:pStyle w:val="ASFKListmark2"/>
      </w:pPr>
      <w:r w:rsidRPr="004602F8">
        <w:t>ввод вручную;</w:t>
      </w:r>
    </w:p>
    <w:p w14:paraId="5FBF9CB1" w14:textId="77777777" w:rsidR="00CA3543" w:rsidRPr="004602F8" w:rsidRDefault="00CA3543" w:rsidP="00CA3543">
      <w:pPr>
        <w:pStyle w:val="ASFKListmark2"/>
      </w:pPr>
      <w:r w:rsidRPr="004602F8">
        <w:t>импорт из внешней системы;</w:t>
      </w:r>
    </w:p>
    <w:p w14:paraId="54EB1056" w14:textId="77777777" w:rsidR="00CA3543" w:rsidRPr="004602F8" w:rsidRDefault="00CA3543" w:rsidP="00CA3543">
      <w:pPr>
        <w:pStyle w:val="ASFKListmark2"/>
      </w:pPr>
      <w:r w:rsidRPr="004602F8">
        <w:t>документарный контроль;</w:t>
      </w:r>
    </w:p>
    <w:p w14:paraId="58DE8B82" w14:textId="77777777" w:rsidR="00CA3543" w:rsidRPr="004602F8" w:rsidRDefault="00CA3543" w:rsidP="00CA3543">
      <w:pPr>
        <w:pStyle w:val="ASFKListmark2"/>
      </w:pPr>
      <w:r w:rsidRPr="004602F8">
        <w:t>просмотр и редактирование;</w:t>
      </w:r>
    </w:p>
    <w:p w14:paraId="6C9AD304" w14:textId="77777777" w:rsidR="00CA3543" w:rsidRPr="004602F8" w:rsidRDefault="00CA3543" w:rsidP="00CA3543">
      <w:pPr>
        <w:pStyle w:val="ASFKListmark2"/>
      </w:pPr>
      <w:r w:rsidRPr="004602F8">
        <w:t>копирование и удаление;</w:t>
      </w:r>
    </w:p>
    <w:p w14:paraId="0A9E23A9" w14:textId="77777777" w:rsidR="00CA3543" w:rsidRPr="004602F8" w:rsidRDefault="00CA3543" w:rsidP="00CA3543">
      <w:pPr>
        <w:pStyle w:val="ASFKListmark2"/>
      </w:pPr>
      <w:r w:rsidRPr="004602F8">
        <w:t>печать;</w:t>
      </w:r>
    </w:p>
    <w:p w14:paraId="6FCAD0C0"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2B74518" w14:textId="77777777" w:rsidR="00CA3543" w:rsidRPr="004602F8" w:rsidRDefault="00CA3543" w:rsidP="00CA3543">
      <w:pPr>
        <w:pStyle w:val="ASFKListmark2"/>
      </w:pPr>
      <w:r w:rsidRPr="004602F8">
        <w:t>отправка в ОрФК.</w:t>
      </w:r>
    </w:p>
    <w:p w14:paraId="5BE2808F" w14:textId="77777777" w:rsidR="00CA3543" w:rsidRPr="004602F8" w:rsidRDefault="00CA3543" w:rsidP="00CA3543">
      <w:pPr>
        <w:pStyle w:val="ASFKListmark1"/>
      </w:pPr>
      <w:r w:rsidRPr="004602F8">
        <w:t>Для транзитных документов:</w:t>
      </w:r>
    </w:p>
    <w:p w14:paraId="1B6ADBCC" w14:textId="77777777" w:rsidR="00CA3543" w:rsidRPr="004602F8" w:rsidRDefault="00CA3543" w:rsidP="00CA3543">
      <w:pPr>
        <w:pStyle w:val="ASFKListmark2"/>
      </w:pPr>
      <w:r w:rsidRPr="004602F8">
        <w:t>импорт из внешней системы;</w:t>
      </w:r>
    </w:p>
    <w:p w14:paraId="6D7EDF86" w14:textId="77777777" w:rsidR="00CA3543" w:rsidRPr="004602F8" w:rsidRDefault="00CA3543" w:rsidP="00CA3543">
      <w:pPr>
        <w:pStyle w:val="ASFKListmark2"/>
      </w:pPr>
      <w:r w:rsidRPr="004602F8">
        <w:t>просмотр;</w:t>
      </w:r>
    </w:p>
    <w:p w14:paraId="3751FD49" w14:textId="77777777" w:rsidR="00CA3543" w:rsidRPr="004602F8" w:rsidRDefault="00CA3543" w:rsidP="00CA3543">
      <w:pPr>
        <w:pStyle w:val="ASFKListmark2"/>
      </w:pPr>
      <w:r w:rsidRPr="004602F8">
        <w:t>копирование;</w:t>
      </w:r>
    </w:p>
    <w:p w14:paraId="5F6E98AF" w14:textId="77777777" w:rsidR="00CA3543" w:rsidRPr="004602F8" w:rsidRDefault="00CA3543" w:rsidP="00CA3543">
      <w:pPr>
        <w:pStyle w:val="ASFKListmark2"/>
      </w:pPr>
      <w:r w:rsidRPr="004602F8">
        <w:t>документарный контроль;</w:t>
      </w:r>
    </w:p>
    <w:p w14:paraId="30E45023" w14:textId="77777777" w:rsidR="00CA3543" w:rsidRPr="004602F8" w:rsidRDefault="00CA3543" w:rsidP="00CA3543">
      <w:pPr>
        <w:pStyle w:val="ASFKListmark2"/>
      </w:pPr>
      <w:r w:rsidRPr="004602F8">
        <w:t>печать;</w:t>
      </w:r>
    </w:p>
    <w:p w14:paraId="41E30B08" w14:textId="77777777" w:rsidR="00CA3543" w:rsidRPr="004602F8" w:rsidRDefault="00CA3543" w:rsidP="00CA3543">
      <w:pPr>
        <w:pStyle w:val="ASFKListmark2"/>
      </w:pPr>
      <w:r w:rsidRPr="004602F8">
        <w:t>принятие документа;</w:t>
      </w:r>
    </w:p>
    <w:p w14:paraId="3E2B1436" w14:textId="77777777" w:rsidR="00CA3543" w:rsidRPr="004602F8" w:rsidRDefault="00CA3543" w:rsidP="00CA3543">
      <w:pPr>
        <w:pStyle w:val="ASFKListmark2"/>
      </w:pPr>
      <w:r w:rsidRPr="004602F8">
        <w:t>отказ;</w:t>
      </w:r>
    </w:p>
    <w:p w14:paraId="15B34173" w14:textId="77777777" w:rsidR="00CA3543" w:rsidRPr="004602F8" w:rsidRDefault="00CA3543" w:rsidP="00CA3543">
      <w:pPr>
        <w:pStyle w:val="ASFKListmark2"/>
      </w:pPr>
      <w:r w:rsidRPr="004602F8">
        <w:t>отправка в ОрФК.</w:t>
      </w:r>
    </w:p>
    <w:p w14:paraId="18E2867C" w14:textId="77777777" w:rsidR="00CA3543" w:rsidRPr="004602F8" w:rsidRDefault="00CA3543" w:rsidP="00C9434B">
      <w:pPr>
        <w:pStyle w:val="41"/>
      </w:pPr>
      <w:r w:rsidRPr="004602F8">
        <w:lastRenderedPageBreak/>
        <w:t>Экранная форма документа</w:t>
      </w:r>
    </w:p>
    <w:p w14:paraId="454E153E" w14:textId="2A08EF2F" w:rsidR="00CA3543" w:rsidRPr="004602F8" w:rsidRDefault="00427D75" w:rsidP="00CA3543">
      <w:pPr>
        <w:pStyle w:val="ASFKNormal"/>
      </w:pPr>
      <w:r w:rsidRPr="004602F8">
        <w:t>ЭФ документа «Сведения об исполнении (о расторжении) контракта», закладки «Основные атрибуты» представлена на рисунке </w:t>
      </w:r>
      <w:r w:rsidRPr="004602F8">
        <w:fldChar w:fldCharType="begin"/>
      </w:r>
      <w:r w:rsidRPr="004602F8">
        <w:instrText xml:space="preserve"> REF _Ref306031481 \h  \* MERGEFORMAT </w:instrText>
      </w:r>
      <w:r w:rsidRPr="004602F8">
        <w:fldChar w:fldCharType="separate"/>
      </w:r>
      <w:r w:rsidR="0086114E">
        <w:t>22</w:t>
      </w:r>
      <w:r w:rsidRPr="004602F8">
        <w:fldChar w:fldCharType="end"/>
      </w:r>
      <w:r w:rsidRPr="004602F8">
        <w:t>. Форма содержит следующие закладки</w:t>
      </w:r>
      <w:r w:rsidR="00CA3543" w:rsidRPr="004602F8">
        <w:t>:</w:t>
      </w:r>
    </w:p>
    <w:p w14:paraId="5F91CF54"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77CBA141" w14:textId="77777777" w:rsidR="00CA3543" w:rsidRPr="004602F8" w:rsidRDefault="00BC7FFB" w:rsidP="00CA3543">
      <w:pPr>
        <w:pStyle w:val="ASFKListmark1"/>
      </w:pPr>
      <w:r w:rsidRPr="004602F8">
        <w:t>«</w:t>
      </w:r>
      <w:r w:rsidR="00CA3543" w:rsidRPr="004602F8">
        <w:t>Разделы I-II</w:t>
      </w:r>
      <w:r w:rsidRPr="004602F8">
        <w:t>»</w:t>
      </w:r>
      <w:r w:rsidR="00CA3543" w:rsidRPr="004602F8">
        <w:t>;</w:t>
      </w:r>
    </w:p>
    <w:p w14:paraId="59F62F5A"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5483698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50747E71" w14:textId="5638E540" w:rsidR="00CA3543" w:rsidRPr="004602F8" w:rsidRDefault="004C00E2" w:rsidP="00CA3543">
      <w:pPr>
        <w:pStyle w:val="ASFKFigure"/>
      </w:pPr>
      <w:r w:rsidRPr="004602F8">
        <w:rPr>
          <w:noProof/>
        </w:rPr>
        <w:drawing>
          <wp:inline distT="0" distB="0" distL="0" distR="0" wp14:anchorId="6F9C776E" wp14:editId="7F86174D">
            <wp:extent cx="6115050" cy="3105150"/>
            <wp:effectExtent l="0" t="0" r="0" b="0"/>
            <wp:docPr id="81" name="Рисунок 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3105150"/>
                    </a:xfrm>
                    <a:prstGeom prst="rect">
                      <a:avLst/>
                    </a:prstGeom>
                    <a:noFill/>
                    <a:ln>
                      <a:noFill/>
                    </a:ln>
                  </pic:spPr>
                </pic:pic>
              </a:graphicData>
            </a:graphic>
          </wp:inline>
        </w:drawing>
      </w:r>
    </w:p>
    <w:p w14:paraId="20238E71" w14:textId="1519D07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0" w:name="_Ref306031481"/>
      <w:bookmarkStart w:id="341" w:name="_Toc126767308"/>
      <w:r w:rsidR="0086114E">
        <w:rPr>
          <w:noProof/>
        </w:rPr>
        <w:t>22</w:t>
      </w:r>
      <w:bookmarkEnd w:id="340"/>
      <w:r w:rsidRPr="004602F8">
        <w:rPr>
          <w:noProof/>
        </w:rPr>
        <w:fldChar w:fldCharType="end"/>
      </w:r>
      <w:r w:rsidR="00CA3543" w:rsidRPr="004602F8">
        <w:t xml:space="preserve">. ЭФ </w:t>
      </w:r>
      <w:r w:rsidR="00BC7FFB" w:rsidRPr="004602F8">
        <w:t>«</w:t>
      </w:r>
      <w:r w:rsidR="00CA3543" w:rsidRPr="004602F8">
        <w:t>Сведения об исполнении (о расторжении) контракта</w:t>
      </w:r>
      <w:r w:rsidR="006B08A4" w:rsidRPr="004602F8">
        <w:t>», закладки «</w:t>
      </w:r>
      <w:r w:rsidR="00CA3543" w:rsidRPr="004602F8">
        <w:t>Основные атрибуты</w:t>
      </w:r>
      <w:r w:rsidR="00BC7FFB" w:rsidRPr="004602F8">
        <w:t>»</w:t>
      </w:r>
      <w:bookmarkEnd w:id="341"/>
    </w:p>
    <w:p w14:paraId="0F1C5347" w14:textId="1480E0FA" w:rsidR="00CA3543" w:rsidRPr="004602F8" w:rsidRDefault="00CA3543" w:rsidP="00CA3543">
      <w:pPr>
        <w:pStyle w:val="ASFKNormal"/>
      </w:pPr>
      <w:r w:rsidRPr="004602F8">
        <w:t xml:space="preserve">Для ручного ввода документа следует на ЭФ </w:t>
      </w:r>
      <w:r w:rsidR="00427D75" w:rsidRPr="004602F8">
        <w:t>документа</w:t>
      </w:r>
      <w:r w:rsidRPr="004602F8">
        <w:t xml:space="preserve"> заполнить поля, доступные для редактирования. Перечень полей документа </w:t>
      </w:r>
      <w:r w:rsidR="00BC7FFB" w:rsidRPr="004602F8">
        <w:t>«</w:t>
      </w:r>
      <w:r w:rsidRPr="004602F8">
        <w:t>Сведения об исполнении (о расторжении) контракта</w:t>
      </w:r>
      <w:r w:rsidR="006B08A4" w:rsidRPr="004602F8">
        <w:t>», закладки «</w:t>
      </w:r>
      <w:r w:rsidRPr="004602F8">
        <w:t>Основные атрибуты</w:t>
      </w:r>
      <w:r w:rsidR="00BC7FFB" w:rsidRPr="004602F8">
        <w:t>»</w:t>
      </w:r>
      <w:r w:rsidRPr="004602F8">
        <w:t xml:space="preserve"> приведен в таблице </w:t>
      </w:r>
      <w:r w:rsidRPr="004602F8">
        <w:fldChar w:fldCharType="begin"/>
      </w:r>
      <w:r w:rsidRPr="004602F8">
        <w:instrText xml:space="preserve"> REF _Ref317611784 \h  \* MERGEFORMAT </w:instrText>
      </w:r>
      <w:r w:rsidRPr="004602F8">
        <w:fldChar w:fldCharType="separate"/>
      </w:r>
      <w:r w:rsidR="0086114E">
        <w:t>10</w:t>
      </w:r>
      <w:r w:rsidRPr="004602F8">
        <w:fldChar w:fldCharType="end"/>
      </w:r>
      <w:r w:rsidRPr="004602F8">
        <w:t>.</w:t>
      </w:r>
    </w:p>
    <w:p w14:paraId="4CB3968C" w14:textId="7DCD8CB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2" w:name="_Ref317611784"/>
      <w:bookmarkStart w:id="343" w:name="_Toc126766902"/>
      <w:r w:rsidR="0086114E">
        <w:rPr>
          <w:noProof/>
        </w:rPr>
        <w:t>10</w:t>
      </w:r>
      <w:bookmarkEnd w:id="342"/>
      <w:r w:rsidRPr="004602F8">
        <w:rPr>
          <w:noProof/>
        </w:rPr>
        <w:fldChar w:fldCharType="end"/>
      </w:r>
      <w:r w:rsidR="00CA3543" w:rsidRPr="004602F8">
        <w:t xml:space="preserve">. Описание полей документа </w:t>
      </w:r>
      <w:r w:rsidR="00BC7FFB" w:rsidRPr="004602F8">
        <w:t>«</w:t>
      </w:r>
      <w:r w:rsidR="00CA3543" w:rsidRPr="004602F8">
        <w:t>Сведения об исполнении (о расторжении) контракта</w:t>
      </w:r>
      <w:r w:rsidR="006B08A4" w:rsidRPr="004602F8">
        <w:t>», закладки «</w:t>
      </w:r>
      <w:r w:rsidR="00CA3543" w:rsidRPr="004602F8">
        <w:t>Основные атрибуты</w:t>
      </w:r>
      <w:r w:rsidR="00BC7FFB" w:rsidRPr="004602F8">
        <w:t>»</w:t>
      </w:r>
      <w:bookmarkEnd w:id="34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0BC91CA6" w14:textId="77777777" w:rsidTr="00B16130">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A344D7"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94A6A0" w14:textId="77777777" w:rsidR="00CA3543" w:rsidRPr="004602F8" w:rsidRDefault="00CA3543" w:rsidP="00CA3543">
            <w:pPr>
              <w:pStyle w:val="ASFKTableHead"/>
            </w:pPr>
            <w:r w:rsidRPr="004602F8">
              <w:t>Описание поля</w:t>
            </w:r>
          </w:p>
        </w:tc>
      </w:tr>
      <w:tr w:rsidR="00CA3543" w:rsidRPr="004602F8" w14:paraId="37F7AF27" w14:textId="77777777" w:rsidTr="00B16130">
        <w:tc>
          <w:tcPr>
            <w:tcW w:w="1410" w:type="pct"/>
            <w:shd w:val="clear" w:color="auto" w:fill="auto"/>
          </w:tcPr>
          <w:p w14:paraId="3D5CBB96" w14:textId="77777777" w:rsidR="00CA3543" w:rsidRPr="004602F8" w:rsidRDefault="00CA3543" w:rsidP="00AC2F13">
            <w:pPr>
              <w:pStyle w:val="ASFKTablenorm"/>
              <w:ind w:left="57" w:right="57"/>
            </w:pPr>
            <w:r w:rsidRPr="004602F8">
              <w:t>Дата документа</w:t>
            </w:r>
          </w:p>
        </w:tc>
        <w:tc>
          <w:tcPr>
            <w:tcW w:w="3590" w:type="pct"/>
            <w:shd w:val="clear" w:color="auto" w:fill="auto"/>
          </w:tcPr>
          <w:p w14:paraId="29953492" w14:textId="77777777" w:rsidR="00CA3543" w:rsidRPr="004602F8" w:rsidRDefault="00CA3543" w:rsidP="00AC2F13">
            <w:pPr>
              <w:pStyle w:val="ASFKTablenorm"/>
              <w:ind w:left="57" w:right="57"/>
            </w:pPr>
            <w:r w:rsidRPr="004602F8">
              <w:t xml:space="preserve">Дата ЭД </w:t>
            </w:r>
            <w:r w:rsidR="00BC7FFB" w:rsidRPr="004602F8">
              <w:t>«</w:t>
            </w:r>
            <w:r w:rsidRPr="004602F8">
              <w:t>Сведения об исполнении (о расторжении) госконтракта</w:t>
            </w:r>
            <w:r w:rsidR="00BC7FFB" w:rsidRPr="004602F8">
              <w:t>»</w:t>
            </w:r>
            <w:r w:rsidRPr="004602F8">
              <w:t xml:space="preserve">. </w:t>
            </w:r>
          </w:p>
          <w:p w14:paraId="5C0E9F07"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024CCD1F" w14:textId="77777777" w:rsidTr="00B16130">
        <w:tc>
          <w:tcPr>
            <w:tcW w:w="1410" w:type="pct"/>
            <w:shd w:val="clear" w:color="auto" w:fill="auto"/>
          </w:tcPr>
          <w:p w14:paraId="34073C51" w14:textId="77777777" w:rsidR="00CA3543" w:rsidRPr="004602F8" w:rsidRDefault="00CA3543" w:rsidP="00AC2F13">
            <w:pPr>
              <w:pStyle w:val="ASFKTablenorm"/>
              <w:ind w:left="57" w:right="57"/>
            </w:pPr>
            <w:r w:rsidRPr="004602F8">
              <w:t>Статус</w:t>
            </w:r>
          </w:p>
        </w:tc>
        <w:tc>
          <w:tcPr>
            <w:tcW w:w="3590" w:type="pct"/>
            <w:shd w:val="clear" w:color="auto" w:fill="auto"/>
          </w:tcPr>
          <w:p w14:paraId="14A1BE67" w14:textId="77777777" w:rsidR="00CA3543" w:rsidRPr="004602F8" w:rsidRDefault="00CA3543" w:rsidP="00AC2F13">
            <w:pPr>
              <w:pStyle w:val="ASFKTablenorm"/>
              <w:ind w:left="57" w:right="57"/>
            </w:pPr>
            <w:r w:rsidRPr="004602F8">
              <w:t xml:space="preserve">Код статуса документа. </w:t>
            </w:r>
          </w:p>
          <w:p w14:paraId="1C123A21"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553D6A87" w14:textId="77777777" w:rsidTr="00B16130">
        <w:tc>
          <w:tcPr>
            <w:tcW w:w="1410" w:type="pct"/>
            <w:shd w:val="clear" w:color="auto" w:fill="auto"/>
          </w:tcPr>
          <w:p w14:paraId="5765DC87" w14:textId="77777777" w:rsidR="00CA3543" w:rsidRPr="004602F8" w:rsidRDefault="00CA3543" w:rsidP="00AC2F13">
            <w:pPr>
              <w:pStyle w:val="ASFKTablenorm"/>
              <w:ind w:left="57" w:right="57"/>
            </w:pPr>
            <w:r w:rsidRPr="004602F8">
              <w:t>Наименование УБП заказчика</w:t>
            </w:r>
          </w:p>
        </w:tc>
        <w:tc>
          <w:tcPr>
            <w:tcW w:w="3590" w:type="pct"/>
            <w:shd w:val="clear" w:color="auto" w:fill="auto"/>
          </w:tcPr>
          <w:p w14:paraId="79C9FEB5" w14:textId="77777777" w:rsidR="00CA3543" w:rsidRPr="004602F8" w:rsidRDefault="00CA3543" w:rsidP="00AC2F13">
            <w:pPr>
              <w:pStyle w:val="ASFKTablenorm"/>
              <w:ind w:left="57" w:right="57"/>
            </w:pPr>
            <w:r w:rsidRPr="004602F8">
              <w:t>Полное наименование Госзаказчика.</w:t>
            </w:r>
          </w:p>
        </w:tc>
      </w:tr>
      <w:tr w:rsidR="00CA3543" w:rsidRPr="004602F8" w14:paraId="4625BDC1" w14:textId="77777777" w:rsidTr="00B16130">
        <w:tc>
          <w:tcPr>
            <w:tcW w:w="1410" w:type="pct"/>
            <w:shd w:val="clear" w:color="auto" w:fill="auto"/>
          </w:tcPr>
          <w:p w14:paraId="302C91CA" w14:textId="77777777" w:rsidR="00CA3543" w:rsidRPr="004602F8" w:rsidRDefault="00CA3543" w:rsidP="00AC2F13">
            <w:pPr>
              <w:pStyle w:val="ASFKTablenorm"/>
              <w:ind w:left="57" w:right="57"/>
            </w:pPr>
            <w:r w:rsidRPr="004602F8">
              <w:t>Код УБП</w:t>
            </w:r>
          </w:p>
        </w:tc>
        <w:tc>
          <w:tcPr>
            <w:tcW w:w="3590" w:type="pct"/>
            <w:shd w:val="clear" w:color="auto" w:fill="auto"/>
          </w:tcPr>
          <w:p w14:paraId="38E1B691" w14:textId="77777777" w:rsidR="00CA3543" w:rsidRPr="004602F8" w:rsidRDefault="00CA3543" w:rsidP="00AC2F13">
            <w:pPr>
              <w:pStyle w:val="ASFKTablenorm"/>
              <w:ind w:left="57" w:right="57"/>
            </w:pPr>
            <w:r w:rsidRPr="004602F8">
              <w:t>Код Госзаказчика по Сводному перечню заказчиков.</w:t>
            </w:r>
          </w:p>
        </w:tc>
      </w:tr>
      <w:tr w:rsidR="00CA3543" w:rsidRPr="004602F8" w14:paraId="69E3D697" w14:textId="77777777" w:rsidTr="00B16130">
        <w:tc>
          <w:tcPr>
            <w:tcW w:w="1410" w:type="pct"/>
            <w:shd w:val="clear" w:color="auto" w:fill="auto"/>
          </w:tcPr>
          <w:p w14:paraId="30ED703A" w14:textId="77777777" w:rsidR="00CA3543" w:rsidRPr="004602F8" w:rsidRDefault="00CA3543" w:rsidP="00AC2F13">
            <w:pPr>
              <w:pStyle w:val="ASFKTablenorm"/>
              <w:ind w:left="57" w:right="57"/>
            </w:pPr>
            <w:r w:rsidRPr="004602F8">
              <w:t>ИНН</w:t>
            </w:r>
          </w:p>
        </w:tc>
        <w:tc>
          <w:tcPr>
            <w:tcW w:w="3590" w:type="pct"/>
            <w:shd w:val="clear" w:color="auto" w:fill="auto"/>
          </w:tcPr>
          <w:p w14:paraId="1FF7361E" w14:textId="77777777" w:rsidR="00CA3543" w:rsidRPr="004602F8" w:rsidRDefault="00CA3543" w:rsidP="00AC2F13">
            <w:pPr>
              <w:pStyle w:val="ASFKTablenorm"/>
              <w:ind w:left="57" w:right="57"/>
            </w:pPr>
            <w:r w:rsidRPr="004602F8">
              <w:t>ИНН Госзаказчика.</w:t>
            </w:r>
          </w:p>
        </w:tc>
      </w:tr>
      <w:tr w:rsidR="00CA3543" w:rsidRPr="004602F8" w14:paraId="33494E4E" w14:textId="77777777" w:rsidTr="00B16130">
        <w:tc>
          <w:tcPr>
            <w:tcW w:w="1410" w:type="pct"/>
            <w:shd w:val="clear" w:color="auto" w:fill="auto"/>
          </w:tcPr>
          <w:p w14:paraId="64AC59D0" w14:textId="77777777" w:rsidR="00CA3543" w:rsidRPr="004602F8" w:rsidRDefault="00CA3543" w:rsidP="00AC2F13">
            <w:pPr>
              <w:pStyle w:val="ASFKTablenorm"/>
              <w:ind w:left="57" w:right="57"/>
            </w:pPr>
            <w:r w:rsidRPr="004602F8">
              <w:t>КПП</w:t>
            </w:r>
          </w:p>
        </w:tc>
        <w:tc>
          <w:tcPr>
            <w:tcW w:w="3590" w:type="pct"/>
            <w:shd w:val="clear" w:color="auto" w:fill="auto"/>
          </w:tcPr>
          <w:p w14:paraId="42FE5D2D" w14:textId="77777777" w:rsidR="00CA3543" w:rsidRPr="004602F8" w:rsidRDefault="00CA3543" w:rsidP="00AC2F13">
            <w:pPr>
              <w:pStyle w:val="ASFKTablenorm"/>
              <w:ind w:left="57" w:right="57"/>
            </w:pPr>
            <w:r w:rsidRPr="004602F8">
              <w:t>КПП Госзаказчика.</w:t>
            </w:r>
          </w:p>
        </w:tc>
      </w:tr>
      <w:tr w:rsidR="00CA3543" w:rsidRPr="004602F8" w14:paraId="1884BDB9" w14:textId="77777777" w:rsidTr="00B16130">
        <w:tc>
          <w:tcPr>
            <w:tcW w:w="1410" w:type="pct"/>
            <w:shd w:val="clear" w:color="auto" w:fill="auto"/>
          </w:tcPr>
          <w:p w14:paraId="1E4DE0B4" w14:textId="77777777" w:rsidR="00CA3543" w:rsidRPr="004602F8" w:rsidRDefault="00CA3543" w:rsidP="00AC2F13">
            <w:pPr>
              <w:pStyle w:val="ASFKTablenorm"/>
              <w:ind w:left="57" w:right="57"/>
            </w:pPr>
            <w:r w:rsidRPr="004602F8">
              <w:lastRenderedPageBreak/>
              <w:t>Тип информации</w:t>
            </w:r>
          </w:p>
        </w:tc>
        <w:tc>
          <w:tcPr>
            <w:tcW w:w="3590" w:type="pct"/>
            <w:shd w:val="clear" w:color="auto" w:fill="auto"/>
          </w:tcPr>
          <w:p w14:paraId="2CB20F1E" w14:textId="77777777" w:rsidR="00CA3543" w:rsidRPr="004602F8" w:rsidRDefault="00CA3543" w:rsidP="00AC2F13">
            <w:pPr>
              <w:pStyle w:val="ASFKTablenorm"/>
              <w:ind w:left="57" w:right="57"/>
            </w:pPr>
            <w:r w:rsidRPr="004602F8">
              <w:t xml:space="preserve">Тип информации документа. </w:t>
            </w:r>
          </w:p>
          <w:p w14:paraId="45FAAE71" w14:textId="77777777" w:rsidR="00CA3543" w:rsidRPr="004602F8" w:rsidRDefault="00CA3543" w:rsidP="00AC2F13">
            <w:pPr>
              <w:pStyle w:val="ASFKTablenorm"/>
              <w:ind w:left="57" w:right="57"/>
            </w:pPr>
            <w:r w:rsidRPr="004602F8">
              <w:t xml:space="preserve">Значение выбирается из выпадающего списка. </w:t>
            </w:r>
          </w:p>
          <w:p w14:paraId="3D02F5E6" w14:textId="77777777" w:rsidR="00CA3543" w:rsidRPr="004602F8" w:rsidRDefault="00CA3543" w:rsidP="00AC2F13">
            <w:pPr>
              <w:pStyle w:val="ASFKTablenorm"/>
              <w:ind w:left="57" w:right="57"/>
            </w:pPr>
            <w:r w:rsidRPr="004602F8">
              <w:t xml:space="preserve">Возможные значения: </w:t>
            </w:r>
          </w:p>
          <w:p w14:paraId="35A05205" w14:textId="77777777" w:rsidR="00CA3543" w:rsidRPr="004602F8" w:rsidRDefault="00BC7FFB" w:rsidP="00CA3543">
            <w:pPr>
              <w:pStyle w:val="ASFKTableListMark"/>
            </w:pPr>
            <w:r w:rsidRPr="004602F8">
              <w:t>«</w:t>
            </w:r>
            <w:r w:rsidR="00CA3543" w:rsidRPr="004602F8">
              <w:t>1</w:t>
            </w:r>
            <w:r w:rsidR="00427D75" w:rsidRPr="004602F8">
              <w:t xml:space="preserve"> – </w:t>
            </w:r>
            <w:r w:rsidR="00CA3543" w:rsidRPr="004602F8">
              <w:t>Исполнение</w:t>
            </w:r>
            <w:r w:rsidRPr="004602F8">
              <w:t>»</w:t>
            </w:r>
            <w:r w:rsidR="00CA3543" w:rsidRPr="004602F8">
              <w:t xml:space="preserve">, </w:t>
            </w:r>
          </w:p>
          <w:p w14:paraId="62775F02" w14:textId="77777777" w:rsidR="00CA3543" w:rsidRPr="004602F8" w:rsidRDefault="00BC7FFB" w:rsidP="00427D75">
            <w:pPr>
              <w:pStyle w:val="ASFKTableListMark"/>
            </w:pPr>
            <w:r w:rsidRPr="004602F8">
              <w:t>«</w:t>
            </w:r>
            <w:r w:rsidR="00CA3543" w:rsidRPr="004602F8">
              <w:t>2</w:t>
            </w:r>
            <w:r w:rsidR="00427D75" w:rsidRPr="004602F8">
              <w:t xml:space="preserve"> – </w:t>
            </w:r>
            <w:r w:rsidR="00CA3543" w:rsidRPr="004602F8">
              <w:t>Прекращение действия</w:t>
            </w:r>
            <w:r w:rsidRPr="004602F8">
              <w:t>»</w:t>
            </w:r>
            <w:r w:rsidR="00CA3543" w:rsidRPr="004602F8">
              <w:t>.</w:t>
            </w:r>
          </w:p>
        </w:tc>
      </w:tr>
      <w:tr w:rsidR="009D7CFE" w:rsidRPr="004602F8" w14:paraId="7AF119F9" w14:textId="77777777" w:rsidTr="00B16130">
        <w:tc>
          <w:tcPr>
            <w:tcW w:w="1410" w:type="pct"/>
            <w:shd w:val="clear" w:color="auto" w:fill="auto"/>
          </w:tcPr>
          <w:p w14:paraId="376F2E8F" w14:textId="77777777" w:rsidR="009D7CFE" w:rsidRPr="004602F8" w:rsidRDefault="009D7CFE" w:rsidP="00AC2F13">
            <w:pPr>
              <w:pStyle w:val="ASFKTablenorm"/>
              <w:ind w:left="57" w:right="57"/>
            </w:pPr>
            <w:r w:rsidRPr="004602F8">
              <w:t>Идентификатор государственного контракта</w:t>
            </w:r>
          </w:p>
        </w:tc>
        <w:tc>
          <w:tcPr>
            <w:tcW w:w="3590" w:type="pct"/>
            <w:shd w:val="clear" w:color="auto" w:fill="auto"/>
          </w:tcPr>
          <w:p w14:paraId="3F5A014F" w14:textId="77777777" w:rsidR="009D7CFE" w:rsidRPr="004602F8" w:rsidRDefault="009D7CFE" w:rsidP="00AC2F13">
            <w:pPr>
              <w:pStyle w:val="ASFKTablenorm"/>
              <w:ind w:left="57" w:right="57"/>
            </w:pPr>
            <w:r w:rsidRPr="004602F8">
              <w:t>Указывается идентификатор государственного контракта при его наличии.</w:t>
            </w:r>
          </w:p>
        </w:tc>
      </w:tr>
      <w:tr w:rsidR="00CA3543" w:rsidRPr="004602F8" w14:paraId="21B5BA14" w14:textId="77777777" w:rsidTr="00B16130">
        <w:tc>
          <w:tcPr>
            <w:tcW w:w="5000" w:type="pct"/>
            <w:gridSpan w:val="2"/>
            <w:shd w:val="clear" w:color="auto" w:fill="auto"/>
          </w:tcPr>
          <w:p w14:paraId="0E7E6357" w14:textId="77777777" w:rsidR="00CA3543" w:rsidRPr="004602F8" w:rsidRDefault="00CA3543" w:rsidP="00AC2F13">
            <w:pPr>
              <w:pStyle w:val="ASFKTablenorm"/>
              <w:ind w:left="57" w:right="57"/>
            </w:pPr>
            <w:r w:rsidRPr="004602F8">
              <w:t xml:space="preserve">Группа полей </w:t>
            </w:r>
            <w:r w:rsidR="00BC7FFB" w:rsidRPr="004602F8">
              <w:t>«</w:t>
            </w:r>
            <w:r w:rsidR="00427D75" w:rsidRPr="004602F8">
              <w:t>Реквизиты г</w:t>
            </w:r>
            <w:r w:rsidRPr="004602F8">
              <w:t xml:space="preserve">ос. </w:t>
            </w:r>
            <w:r w:rsidR="00DF2004" w:rsidRPr="004602F8">
              <w:t>К</w:t>
            </w:r>
            <w:r w:rsidRPr="004602F8">
              <w:t>онтракта</w:t>
            </w:r>
            <w:r w:rsidR="00BC7FFB" w:rsidRPr="004602F8">
              <w:t>»</w:t>
            </w:r>
          </w:p>
        </w:tc>
      </w:tr>
      <w:tr w:rsidR="00CA3543" w:rsidRPr="004602F8" w14:paraId="5884145C" w14:textId="77777777" w:rsidTr="00B16130">
        <w:tc>
          <w:tcPr>
            <w:tcW w:w="1410" w:type="pct"/>
            <w:shd w:val="clear" w:color="auto" w:fill="auto"/>
          </w:tcPr>
          <w:p w14:paraId="53B050F4" w14:textId="77777777" w:rsidR="00CA3543" w:rsidRPr="004602F8" w:rsidRDefault="00CA3543" w:rsidP="00AC2F13">
            <w:pPr>
              <w:pStyle w:val="ASFKTablenorm"/>
              <w:ind w:left="57" w:right="57"/>
            </w:pPr>
            <w:r w:rsidRPr="004602F8">
              <w:t>Дата контракта</w:t>
            </w:r>
          </w:p>
        </w:tc>
        <w:tc>
          <w:tcPr>
            <w:tcW w:w="3590" w:type="pct"/>
            <w:shd w:val="clear" w:color="auto" w:fill="auto"/>
          </w:tcPr>
          <w:p w14:paraId="2E1E899E" w14:textId="77777777" w:rsidR="00CA3543" w:rsidRPr="004602F8" w:rsidRDefault="00CA3543" w:rsidP="00AC2F13">
            <w:pPr>
              <w:pStyle w:val="ASFKTablenorm"/>
              <w:ind w:left="57" w:right="57"/>
            </w:pPr>
            <w:r w:rsidRPr="004602F8">
              <w:t xml:space="preserve">Дата заключения госконтракта. </w:t>
            </w:r>
          </w:p>
          <w:p w14:paraId="6492383B"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0CD077FB" w14:textId="77777777" w:rsidTr="00B16130">
        <w:tc>
          <w:tcPr>
            <w:tcW w:w="1410" w:type="pct"/>
            <w:shd w:val="clear" w:color="auto" w:fill="auto"/>
          </w:tcPr>
          <w:p w14:paraId="5E0E00F6" w14:textId="77777777" w:rsidR="00CA3543" w:rsidRPr="004602F8" w:rsidRDefault="00CA3543" w:rsidP="00AC2F13">
            <w:pPr>
              <w:pStyle w:val="ASFKTablenorm"/>
              <w:ind w:left="57" w:right="57"/>
            </w:pPr>
            <w:r w:rsidRPr="004602F8">
              <w:t>Номер контракта</w:t>
            </w:r>
          </w:p>
        </w:tc>
        <w:tc>
          <w:tcPr>
            <w:tcW w:w="3590" w:type="pct"/>
            <w:shd w:val="clear" w:color="auto" w:fill="auto"/>
          </w:tcPr>
          <w:p w14:paraId="5A47BAA7" w14:textId="77777777" w:rsidR="00CA3543" w:rsidRPr="004602F8" w:rsidRDefault="00CA3543" w:rsidP="00AC2F13">
            <w:pPr>
              <w:pStyle w:val="ASFKTablenorm"/>
              <w:ind w:left="57" w:right="57"/>
            </w:pPr>
            <w:r w:rsidRPr="004602F8">
              <w:t>Номер госконтракта.</w:t>
            </w:r>
          </w:p>
        </w:tc>
      </w:tr>
      <w:tr w:rsidR="00CA3543" w:rsidRPr="004602F8" w14:paraId="599DE6F1" w14:textId="77777777" w:rsidTr="00B16130">
        <w:tc>
          <w:tcPr>
            <w:tcW w:w="1410" w:type="pct"/>
            <w:shd w:val="clear" w:color="auto" w:fill="auto"/>
          </w:tcPr>
          <w:p w14:paraId="34978D75" w14:textId="77777777" w:rsidR="00CA3543" w:rsidRPr="004602F8" w:rsidRDefault="00CA3543" w:rsidP="00AC2F13">
            <w:pPr>
              <w:pStyle w:val="ASFKTablenorm"/>
              <w:ind w:left="57" w:right="57"/>
            </w:pPr>
            <w:r w:rsidRPr="004602F8">
              <w:t>Номер реестровой записи</w:t>
            </w:r>
          </w:p>
        </w:tc>
        <w:tc>
          <w:tcPr>
            <w:tcW w:w="3590" w:type="pct"/>
            <w:shd w:val="clear" w:color="auto" w:fill="auto"/>
          </w:tcPr>
          <w:p w14:paraId="351AA0F7" w14:textId="77777777" w:rsidR="00CA3543" w:rsidRPr="004602F8" w:rsidRDefault="00CA3543" w:rsidP="00AC2F13">
            <w:pPr>
              <w:pStyle w:val="ASFKTablenorm"/>
              <w:ind w:left="57" w:right="57"/>
            </w:pPr>
            <w:r w:rsidRPr="004602F8">
              <w:t>Уникальный номер реестровой записи госконтракта.</w:t>
            </w:r>
          </w:p>
        </w:tc>
      </w:tr>
    </w:tbl>
    <w:p w14:paraId="19B182C5" w14:textId="750BBC4D" w:rsidR="00CA3543" w:rsidRPr="004602F8" w:rsidRDefault="00CA3543" w:rsidP="00CA3543">
      <w:pPr>
        <w:pStyle w:val="ASFKNormal"/>
      </w:pPr>
      <w:r w:rsidRPr="004602F8">
        <w:t xml:space="preserve">ЭФ </w:t>
      </w:r>
      <w:r w:rsidR="00427D75" w:rsidRPr="004602F8">
        <w:t xml:space="preserve">документа </w:t>
      </w:r>
      <w:r w:rsidR="00BC7FFB" w:rsidRPr="004602F8">
        <w:t>«</w:t>
      </w:r>
      <w:r w:rsidRPr="004602F8">
        <w:t>Сведения об исполнении (о расторжении) контракта</w:t>
      </w:r>
      <w:r w:rsidR="006B08A4" w:rsidRPr="004602F8">
        <w:t>», закладки «</w:t>
      </w:r>
      <w:r w:rsidRPr="004602F8">
        <w:t>Разделы I-II</w:t>
      </w:r>
      <w:r w:rsidR="00BC7FFB" w:rsidRPr="004602F8">
        <w:t>»</w:t>
      </w:r>
      <w:r w:rsidRPr="004602F8">
        <w:t xml:space="preserve"> представлена на рисунке</w:t>
      </w:r>
      <w:r w:rsidR="00C43212" w:rsidRPr="004602F8">
        <w:t> </w:t>
      </w:r>
      <w:r w:rsidRPr="004602F8">
        <w:fldChar w:fldCharType="begin"/>
      </w:r>
      <w:r w:rsidRPr="004602F8">
        <w:instrText xml:space="preserve"> REF _Ref306031484 \h  \* MERGEFORMAT </w:instrText>
      </w:r>
      <w:r w:rsidRPr="004602F8">
        <w:fldChar w:fldCharType="separate"/>
      </w:r>
      <w:r w:rsidR="0086114E">
        <w:t>23</w:t>
      </w:r>
      <w:r w:rsidRPr="004602F8">
        <w:fldChar w:fldCharType="end"/>
      </w:r>
      <w:r w:rsidRPr="004602F8">
        <w:t>.</w:t>
      </w:r>
    </w:p>
    <w:p w14:paraId="49F28387" w14:textId="432FA52A" w:rsidR="00CA3543" w:rsidRPr="004602F8" w:rsidRDefault="004C00E2" w:rsidP="00CA3543">
      <w:pPr>
        <w:pStyle w:val="ASFKFigure"/>
      </w:pPr>
      <w:r w:rsidRPr="004602F8">
        <w:rPr>
          <w:noProof/>
        </w:rPr>
        <w:drawing>
          <wp:inline distT="0" distB="0" distL="0" distR="0" wp14:anchorId="5619B6D7" wp14:editId="140D83B8">
            <wp:extent cx="6072562" cy="4448175"/>
            <wp:effectExtent l="0" t="0" r="4445" b="0"/>
            <wp:docPr id="82" name="Рисунок 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74718" cy="4449754"/>
                    </a:xfrm>
                    <a:prstGeom prst="rect">
                      <a:avLst/>
                    </a:prstGeom>
                    <a:noFill/>
                    <a:ln>
                      <a:noFill/>
                    </a:ln>
                  </pic:spPr>
                </pic:pic>
              </a:graphicData>
            </a:graphic>
          </wp:inline>
        </w:drawing>
      </w:r>
    </w:p>
    <w:p w14:paraId="77ACA237" w14:textId="3BB4877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4" w:name="_Ref306031484"/>
      <w:bookmarkStart w:id="345" w:name="_Toc126767309"/>
      <w:r w:rsidR="0086114E">
        <w:rPr>
          <w:noProof/>
        </w:rPr>
        <w:t>23</w:t>
      </w:r>
      <w:bookmarkEnd w:id="344"/>
      <w:r w:rsidRPr="004602F8">
        <w:rPr>
          <w:noProof/>
        </w:rPr>
        <w:fldChar w:fldCharType="end"/>
      </w:r>
      <w:r w:rsidR="00CA3543" w:rsidRPr="004602F8">
        <w:t xml:space="preserve">. ЭФ </w:t>
      </w:r>
      <w:r w:rsidR="00427D75" w:rsidRPr="004602F8">
        <w:t xml:space="preserve">документа </w:t>
      </w:r>
      <w:r w:rsidR="00BC7FFB" w:rsidRPr="004602F8">
        <w:t>«</w:t>
      </w:r>
      <w:r w:rsidR="00CA3543" w:rsidRPr="004602F8">
        <w:t>Сведения об исполнении (о расторжении) контракта</w:t>
      </w:r>
      <w:r w:rsidR="006B08A4" w:rsidRPr="004602F8">
        <w:t>», закладки «</w:t>
      </w:r>
      <w:r w:rsidR="00CA3543" w:rsidRPr="004602F8">
        <w:t>Разделы I-II</w:t>
      </w:r>
      <w:r w:rsidR="00BC7FFB" w:rsidRPr="004602F8">
        <w:t>»</w:t>
      </w:r>
      <w:bookmarkEnd w:id="345"/>
    </w:p>
    <w:p w14:paraId="34D7FF75" w14:textId="5EC9D305" w:rsidR="00CA3543" w:rsidRPr="004602F8" w:rsidRDefault="00CA3543" w:rsidP="00CA3543">
      <w:pPr>
        <w:pStyle w:val="ASFKNormal"/>
      </w:pPr>
      <w:r w:rsidRPr="004602F8">
        <w:t xml:space="preserve">Перечень полей документа </w:t>
      </w:r>
      <w:r w:rsidR="00BC7FFB" w:rsidRPr="004602F8">
        <w:t>«</w:t>
      </w:r>
      <w:r w:rsidRPr="004602F8">
        <w:t>Сведения об исполнении (о расторжении) госконтракта</w:t>
      </w:r>
      <w:r w:rsidR="006B08A4" w:rsidRPr="004602F8">
        <w:t>», закладки «</w:t>
      </w:r>
      <w:r w:rsidRPr="004602F8">
        <w:t>Разделы I-II</w:t>
      </w:r>
      <w:r w:rsidR="00BC7FFB" w:rsidRPr="004602F8">
        <w:t>»</w:t>
      </w:r>
      <w:r w:rsidRPr="004602F8">
        <w:t xml:space="preserve"> приведен в таблице </w:t>
      </w:r>
      <w:r w:rsidRPr="004602F8">
        <w:fldChar w:fldCharType="begin"/>
      </w:r>
      <w:r w:rsidRPr="004602F8">
        <w:instrText xml:space="preserve"> REF _Ref410051215 \h  \* MERGEFORMAT </w:instrText>
      </w:r>
      <w:r w:rsidRPr="004602F8">
        <w:fldChar w:fldCharType="separate"/>
      </w:r>
      <w:r w:rsidR="0086114E">
        <w:t>11</w:t>
      </w:r>
      <w:r w:rsidRPr="004602F8">
        <w:fldChar w:fldCharType="end"/>
      </w:r>
      <w:r w:rsidRPr="004602F8">
        <w:t>.</w:t>
      </w:r>
    </w:p>
    <w:p w14:paraId="5D6FFF7F" w14:textId="17507094"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46" w:name="_Ref410051215"/>
      <w:bookmarkStart w:id="347" w:name="_Toc126766903"/>
      <w:r w:rsidR="0086114E">
        <w:rPr>
          <w:noProof/>
        </w:rPr>
        <w:t>11</w:t>
      </w:r>
      <w:bookmarkEnd w:id="346"/>
      <w:r w:rsidRPr="004602F8">
        <w:rPr>
          <w:noProof/>
        </w:rPr>
        <w:fldChar w:fldCharType="end"/>
      </w:r>
      <w:r w:rsidR="00CA3543" w:rsidRPr="004602F8">
        <w:t xml:space="preserve">. Описание полей документа </w:t>
      </w:r>
      <w:r w:rsidR="00BC7FFB" w:rsidRPr="004602F8">
        <w:t>«</w:t>
      </w:r>
      <w:r w:rsidR="00CA3543" w:rsidRPr="004602F8">
        <w:t>Сведения об исполнении (о расторжении) контракта</w:t>
      </w:r>
      <w:r w:rsidR="006B08A4" w:rsidRPr="004602F8">
        <w:t>», закладки «</w:t>
      </w:r>
      <w:r w:rsidR="00CA3543" w:rsidRPr="004602F8">
        <w:t>Разделы I-II</w:t>
      </w:r>
      <w:r w:rsidR="00BC7FFB" w:rsidRPr="004602F8">
        <w:t>»</w:t>
      </w:r>
      <w:bookmarkEnd w:id="34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33D1A681" w14:textId="77777777" w:rsidTr="00B16130">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A99CBB"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EE7380" w14:textId="77777777" w:rsidR="00CA3543" w:rsidRPr="004602F8" w:rsidRDefault="00CA3543" w:rsidP="00CA3543">
            <w:pPr>
              <w:pStyle w:val="ASFKTableHead"/>
            </w:pPr>
            <w:r w:rsidRPr="004602F8">
              <w:t>Описание поля</w:t>
            </w:r>
          </w:p>
        </w:tc>
      </w:tr>
      <w:tr w:rsidR="00CA3543" w:rsidRPr="004602F8" w14:paraId="0CA53BC7" w14:textId="77777777" w:rsidTr="00B16130">
        <w:tc>
          <w:tcPr>
            <w:tcW w:w="5000" w:type="pct"/>
            <w:gridSpan w:val="2"/>
            <w:shd w:val="clear" w:color="auto" w:fill="auto"/>
          </w:tcPr>
          <w:p w14:paraId="0CED74C4" w14:textId="77777777" w:rsidR="00CA3543" w:rsidRPr="004602F8" w:rsidRDefault="00427D75" w:rsidP="00AC2F13">
            <w:pPr>
              <w:pStyle w:val="ASFKTablenorm"/>
              <w:ind w:left="57" w:right="57"/>
            </w:pPr>
            <w:r w:rsidRPr="004602F8">
              <w:t>Группа полей</w:t>
            </w:r>
            <w:r w:rsidR="00CA3543" w:rsidRPr="004602F8">
              <w:t xml:space="preserve"> </w:t>
            </w:r>
            <w:r w:rsidR="00BC7FFB" w:rsidRPr="004602F8">
              <w:t>«</w:t>
            </w:r>
            <w:r w:rsidR="00CA3543" w:rsidRPr="004602F8">
              <w:t>Раздел I. Исполнение контракта</w:t>
            </w:r>
            <w:r w:rsidR="00BC7FFB" w:rsidRPr="004602F8">
              <w:t>»</w:t>
            </w:r>
            <w:r w:rsidR="00CA3543" w:rsidRPr="004602F8">
              <w:t xml:space="preserve"> (раздел доступен для редактирования, если значение в поле </w:t>
            </w:r>
            <w:r w:rsidR="00BC7FFB" w:rsidRPr="004602F8">
              <w:t>«</w:t>
            </w:r>
            <w:r w:rsidR="00CA3543" w:rsidRPr="004602F8">
              <w:t>Тип</w:t>
            </w:r>
            <w:r w:rsidR="00BC7FFB" w:rsidRPr="004602F8">
              <w:t>»</w:t>
            </w:r>
            <w:r w:rsidR="00CA3543" w:rsidRPr="004602F8">
              <w:t xml:space="preserve"> на закладке </w:t>
            </w:r>
            <w:r w:rsidR="00BC7FFB" w:rsidRPr="004602F8">
              <w:t>«</w:t>
            </w:r>
            <w:r w:rsidR="00CA3543" w:rsidRPr="004602F8">
              <w:t>Основные атрибуты</w:t>
            </w:r>
            <w:r w:rsidR="00BC7FFB" w:rsidRPr="004602F8">
              <w:t>»</w:t>
            </w:r>
            <w:r w:rsidR="00CA3543" w:rsidRPr="004602F8">
              <w:t xml:space="preserve"> равно </w:t>
            </w:r>
            <w:r w:rsidR="00BC7FFB" w:rsidRPr="004602F8">
              <w:t>«</w:t>
            </w:r>
            <w:r w:rsidR="00CA3543" w:rsidRPr="004602F8">
              <w:t>1-Исполнение</w:t>
            </w:r>
            <w:r w:rsidR="00BC7FFB" w:rsidRPr="004602F8">
              <w:t>»</w:t>
            </w:r>
            <w:r w:rsidR="00CA3543" w:rsidRPr="004602F8">
              <w:t>)</w:t>
            </w:r>
          </w:p>
        </w:tc>
      </w:tr>
      <w:tr w:rsidR="00CA3543" w:rsidRPr="004602F8" w14:paraId="41CE8AC9" w14:textId="77777777" w:rsidTr="00B16130">
        <w:tc>
          <w:tcPr>
            <w:tcW w:w="1410" w:type="pct"/>
            <w:shd w:val="clear" w:color="auto" w:fill="auto"/>
          </w:tcPr>
          <w:p w14:paraId="39F2FA17" w14:textId="77777777" w:rsidR="00CA3543" w:rsidRPr="004602F8" w:rsidRDefault="00CA3543" w:rsidP="00AC2F13">
            <w:pPr>
              <w:pStyle w:val="ASFKTablenorm"/>
              <w:ind w:left="57" w:right="57"/>
            </w:pPr>
            <w:r w:rsidRPr="004602F8">
              <w:t>Этап контракта месяц</w:t>
            </w:r>
          </w:p>
        </w:tc>
        <w:tc>
          <w:tcPr>
            <w:tcW w:w="3590" w:type="pct"/>
            <w:shd w:val="clear" w:color="auto" w:fill="auto"/>
          </w:tcPr>
          <w:p w14:paraId="3971120F" w14:textId="77777777" w:rsidR="00CA3543" w:rsidRPr="004602F8" w:rsidRDefault="00CA3543" w:rsidP="00AC2F13">
            <w:pPr>
              <w:pStyle w:val="ASFKTablenorm"/>
              <w:ind w:left="57" w:right="57"/>
            </w:pPr>
            <w:r w:rsidRPr="004602F8">
              <w:t>Для ОФК off-line заполняется вручную</w:t>
            </w:r>
            <w:r w:rsidR="00597431" w:rsidRPr="004602F8">
              <w:t>.</w:t>
            </w:r>
          </w:p>
        </w:tc>
      </w:tr>
      <w:tr w:rsidR="00CA3543" w:rsidRPr="004602F8" w14:paraId="664BC9BD" w14:textId="77777777" w:rsidTr="00B16130">
        <w:tc>
          <w:tcPr>
            <w:tcW w:w="1410" w:type="pct"/>
            <w:shd w:val="clear" w:color="auto" w:fill="auto"/>
          </w:tcPr>
          <w:p w14:paraId="2BAF29D9" w14:textId="77777777" w:rsidR="00CA3543" w:rsidRPr="004602F8" w:rsidRDefault="00CA3543" w:rsidP="00AC2F13">
            <w:pPr>
              <w:pStyle w:val="ASFKTablenorm"/>
              <w:ind w:left="57" w:right="57"/>
            </w:pPr>
            <w:r w:rsidRPr="004602F8">
              <w:t>Год</w:t>
            </w:r>
          </w:p>
        </w:tc>
        <w:tc>
          <w:tcPr>
            <w:tcW w:w="3590" w:type="pct"/>
            <w:shd w:val="clear" w:color="auto" w:fill="auto"/>
          </w:tcPr>
          <w:p w14:paraId="79E521BA" w14:textId="77777777" w:rsidR="00CA3543" w:rsidRPr="004602F8" w:rsidRDefault="00CA3543" w:rsidP="00AC2F13">
            <w:pPr>
              <w:pStyle w:val="ASFKTablenorm"/>
              <w:ind w:left="57" w:right="57"/>
            </w:pPr>
            <w:r w:rsidRPr="004602F8">
              <w:t>Для ОФК off-line заполняется вручную</w:t>
            </w:r>
            <w:r w:rsidR="00597431" w:rsidRPr="004602F8">
              <w:t>.</w:t>
            </w:r>
          </w:p>
        </w:tc>
      </w:tr>
      <w:tr w:rsidR="00E46B2E" w:rsidRPr="004602F8" w14:paraId="01E411DC" w14:textId="77777777" w:rsidTr="00B16130">
        <w:tc>
          <w:tcPr>
            <w:tcW w:w="1410" w:type="pct"/>
            <w:shd w:val="clear" w:color="auto" w:fill="auto"/>
          </w:tcPr>
          <w:p w14:paraId="04874A87" w14:textId="77777777" w:rsidR="00E46B2E" w:rsidRPr="004602F8" w:rsidRDefault="00E46B2E" w:rsidP="00AC2F13">
            <w:pPr>
              <w:pStyle w:val="ASFKTablenorm"/>
              <w:ind w:left="57" w:right="57"/>
            </w:pPr>
            <w:r w:rsidRPr="004602F8">
              <w:t>Номер исполнения в рамках этапа</w:t>
            </w:r>
          </w:p>
        </w:tc>
        <w:tc>
          <w:tcPr>
            <w:tcW w:w="3590" w:type="pct"/>
            <w:shd w:val="clear" w:color="auto" w:fill="auto"/>
          </w:tcPr>
          <w:p w14:paraId="5542E1FA" w14:textId="77777777" w:rsidR="00E46B2E" w:rsidRPr="004602F8" w:rsidRDefault="00E46B2E" w:rsidP="00AC2F13">
            <w:pPr>
              <w:pStyle w:val="ASFKTablenorm"/>
              <w:ind w:left="57" w:right="57"/>
            </w:pPr>
            <w:r w:rsidRPr="004602F8">
              <w:t>Для ОФК off-line заполняется вручную.</w:t>
            </w:r>
          </w:p>
        </w:tc>
      </w:tr>
      <w:tr w:rsidR="00E46B2E" w:rsidRPr="004602F8" w14:paraId="714A2A42" w14:textId="77777777" w:rsidTr="00B16130">
        <w:tc>
          <w:tcPr>
            <w:tcW w:w="1410" w:type="pct"/>
            <w:shd w:val="clear" w:color="auto" w:fill="auto"/>
          </w:tcPr>
          <w:p w14:paraId="258DD6D3" w14:textId="77777777" w:rsidR="00E46B2E" w:rsidRPr="004602F8" w:rsidRDefault="00E46B2E" w:rsidP="00AC2F13">
            <w:pPr>
              <w:pStyle w:val="ASFKTablenorm"/>
              <w:ind w:left="57" w:right="57"/>
            </w:pPr>
            <w:r w:rsidRPr="004602F8">
              <w:t>Признак закрытия исполнения по контракту</w:t>
            </w:r>
          </w:p>
        </w:tc>
        <w:tc>
          <w:tcPr>
            <w:tcW w:w="3590" w:type="pct"/>
            <w:shd w:val="clear" w:color="auto" w:fill="auto"/>
          </w:tcPr>
          <w:p w14:paraId="4D773572" w14:textId="77777777" w:rsidR="00E46B2E" w:rsidRPr="004602F8" w:rsidRDefault="00E46B2E" w:rsidP="00AC2F13">
            <w:pPr>
              <w:pStyle w:val="ASFKTablenorm"/>
              <w:ind w:left="57" w:right="57"/>
            </w:pPr>
            <w:r w:rsidRPr="004602F8">
              <w:t>Для ОФК off-line заполняется вручную.</w:t>
            </w:r>
          </w:p>
        </w:tc>
      </w:tr>
      <w:tr w:rsidR="00CA3543" w:rsidRPr="004602F8" w14:paraId="4C12A464" w14:textId="77777777" w:rsidTr="00B16130">
        <w:tc>
          <w:tcPr>
            <w:tcW w:w="1410" w:type="pct"/>
            <w:shd w:val="clear" w:color="auto" w:fill="auto"/>
          </w:tcPr>
          <w:p w14:paraId="454409A2" w14:textId="77777777" w:rsidR="00CA3543" w:rsidRPr="004602F8" w:rsidRDefault="00CA3543" w:rsidP="00AC2F13">
            <w:pPr>
              <w:pStyle w:val="ASFKTablenorm"/>
              <w:ind w:left="57" w:right="57"/>
            </w:pPr>
            <w:r w:rsidRPr="004602F8">
              <w:t>Дата</w:t>
            </w:r>
          </w:p>
        </w:tc>
        <w:tc>
          <w:tcPr>
            <w:tcW w:w="3590" w:type="pct"/>
            <w:shd w:val="clear" w:color="auto" w:fill="auto"/>
          </w:tcPr>
          <w:p w14:paraId="5E3255CE" w14:textId="77777777" w:rsidR="00CA3543" w:rsidRPr="004602F8" w:rsidRDefault="00CA3543" w:rsidP="00AC2F13">
            <w:pPr>
              <w:pStyle w:val="ASFKTablenorm"/>
              <w:ind w:left="57" w:right="57"/>
            </w:pPr>
            <w:r w:rsidRPr="004602F8">
              <w:t>Дата исполнения госконтракта.</w:t>
            </w:r>
          </w:p>
        </w:tc>
      </w:tr>
      <w:tr w:rsidR="00CA3543" w:rsidRPr="004602F8" w14:paraId="77D130F9" w14:textId="77777777" w:rsidTr="00B16130">
        <w:tc>
          <w:tcPr>
            <w:tcW w:w="1410" w:type="pct"/>
            <w:shd w:val="clear" w:color="auto" w:fill="auto"/>
          </w:tcPr>
          <w:p w14:paraId="02396108" w14:textId="77777777" w:rsidR="00CA3543" w:rsidRPr="004602F8" w:rsidRDefault="00CA3543" w:rsidP="00AC2F13">
            <w:pPr>
              <w:pStyle w:val="ASFKTablenorm"/>
              <w:ind w:left="57" w:right="57"/>
            </w:pPr>
            <w:r w:rsidRPr="004602F8">
              <w:t>Номер основания</w:t>
            </w:r>
          </w:p>
        </w:tc>
        <w:tc>
          <w:tcPr>
            <w:tcW w:w="3590" w:type="pct"/>
            <w:shd w:val="clear" w:color="auto" w:fill="auto"/>
          </w:tcPr>
          <w:p w14:paraId="6E4C1511" w14:textId="77777777" w:rsidR="00CA3543" w:rsidRPr="004602F8" w:rsidRDefault="00CA3543" w:rsidP="00AC2F13">
            <w:pPr>
              <w:pStyle w:val="ASFKTablenorm"/>
              <w:ind w:left="57" w:right="57"/>
            </w:pPr>
            <w:r w:rsidRPr="004602F8">
              <w:t>Номер документа, подтверждающего возникновение денежного обязательства при поставке товаров, выполнении работ, оказании услуг.</w:t>
            </w:r>
          </w:p>
        </w:tc>
      </w:tr>
      <w:tr w:rsidR="00CA3543" w:rsidRPr="004602F8" w14:paraId="686CCC88" w14:textId="77777777" w:rsidTr="00B16130">
        <w:tc>
          <w:tcPr>
            <w:tcW w:w="1410" w:type="pct"/>
            <w:shd w:val="clear" w:color="auto" w:fill="auto"/>
          </w:tcPr>
          <w:p w14:paraId="2F50C4B5" w14:textId="77777777" w:rsidR="00CA3543" w:rsidRPr="004602F8" w:rsidRDefault="00CA3543" w:rsidP="00AC2F13">
            <w:pPr>
              <w:pStyle w:val="ASFKTablenorm"/>
              <w:ind w:left="57" w:right="57"/>
            </w:pPr>
            <w:r w:rsidRPr="004602F8">
              <w:t>Наименование основания</w:t>
            </w:r>
          </w:p>
        </w:tc>
        <w:tc>
          <w:tcPr>
            <w:tcW w:w="3590" w:type="pct"/>
            <w:shd w:val="clear" w:color="auto" w:fill="auto"/>
          </w:tcPr>
          <w:p w14:paraId="48971E28" w14:textId="77777777" w:rsidR="00CA3543" w:rsidRPr="004602F8" w:rsidRDefault="00CA3543" w:rsidP="00AC2F13">
            <w:pPr>
              <w:pStyle w:val="ASFKTablenorm"/>
              <w:ind w:left="57" w:right="57"/>
            </w:pPr>
            <w:r w:rsidRPr="004602F8">
              <w:t>Наименование документа, подтверждающего возникновение денежного обязательства при поставке товаров, выполнении работ, оказании услуг.</w:t>
            </w:r>
          </w:p>
        </w:tc>
      </w:tr>
      <w:tr w:rsidR="00CA3543" w:rsidRPr="004602F8" w14:paraId="699F55CC" w14:textId="77777777" w:rsidTr="00B16130">
        <w:tc>
          <w:tcPr>
            <w:tcW w:w="5000" w:type="pct"/>
            <w:gridSpan w:val="2"/>
            <w:shd w:val="clear" w:color="auto" w:fill="auto"/>
          </w:tcPr>
          <w:p w14:paraId="30EF5BBE" w14:textId="77777777" w:rsidR="00CA3543" w:rsidRPr="004602F8" w:rsidRDefault="00427D75" w:rsidP="00AC2F13">
            <w:pPr>
              <w:pStyle w:val="ASFKTablenorm"/>
              <w:ind w:left="57" w:right="57"/>
            </w:pPr>
            <w:r w:rsidRPr="004602F8">
              <w:t xml:space="preserve">Группа полей </w:t>
            </w:r>
            <w:r w:rsidR="00BC7FFB" w:rsidRPr="004602F8">
              <w:t>«</w:t>
            </w:r>
            <w:r w:rsidR="00CA3543" w:rsidRPr="004602F8">
              <w:t>Раздел II. Прекращение действия контракта</w:t>
            </w:r>
            <w:r w:rsidR="00BC7FFB" w:rsidRPr="004602F8">
              <w:t>»</w:t>
            </w:r>
            <w:r w:rsidR="00CA3543" w:rsidRPr="004602F8">
              <w:t xml:space="preserve"> (раздел доступен для редактирования, если значение в поле </w:t>
            </w:r>
            <w:r w:rsidR="00BC7FFB" w:rsidRPr="004602F8">
              <w:t>«</w:t>
            </w:r>
            <w:r w:rsidR="00CA3543" w:rsidRPr="004602F8">
              <w:t>Тип</w:t>
            </w:r>
            <w:r w:rsidR="00BC7FFB" w:rsidRPr="004602F8">
              <w:t>»</w:t>
            </w:r>
            <w:r w:rsidR="00CA3543" w:rsidRPr="004602F8">
              <w:t xml:space="preserve"> на закладке </w:t>
            </w:r>
            <w:r w:rsidR="00BC7FFB" w:rsidRPr="004602F8">
              <w:t>«</w:t>
            </w:r>
            <w:r w:rsidR="00CA3543" w:rsidRPr="004602F8">
              <w:t>Основные атрибуты</w:t>
            </w:r>
            <w:r w:rsidR="00BC7FFB" w:rsidRPr="004602F8">
              <w:t>»</w:t>
            </w:r>
            <w:r w:rsidR="00CA3543" w:rsidRPr="004602F8">
              <w:t xml:space="preserve"> равно </w:t>
            </w:r>
            <w:r w:rsidR="00BC7FFB" w:rsidRPr="004602F8">
              <w:t>«</w:t>
            </w:r>
            <w:r w:rsidR="00CA3543" w:rsidRPr="004602F8">
              <w:t>2-Прекращение действия</w:t>
            </w:r>
            <w:r w:rsidR="00BC7FFB" w:rsidRPr="004602F8">
              <w:t>»</w:t>
            </w:r>
            <w:r w:rsidR="00CA3543" w:rsidRPr="004602F8">
              <w:t>)</w:t>
            </w:r>
          </w:p>
        </w:tc>
      </w:tr>
      <w:tr w:rsidR="00CA3543" w:rsidRPr="004602F8" w14:paraId="5CE75C45" w14:textId="77777777" w:rsidTr="00B16130">
        <w:tc>
          <w:tcPr>
            <w:tcW w:w="1410" w:type="pct"/>
            <w:shd w:val="clear" w:color="auto" w:fill="auto"/>
          </w:tcPr>
          <w:p w14:paraId="20AB61C8" w14:textId="77777777" w:rsidR="00CA3543" w:rsidRPr="004602F8" w:rsidRDefault="00CA3543" w:rsidP="00AC2F13">
            <w:pPr>
              <w:pStyle w:val="ASFKTablenorm"/>
              <w:ind w:left="57" w:right="57"/>
            </w:pPr>
            <w:r w:rsidRPr="004602F8">
              <w:t>Фактически оплачено</w:t>
            </w:r>
          </w:p>
        </w:tc>
        <w:tc>
          <w:tcPr>
            <w:tcW w:w="3590" w:type="pct"/>
            <w:shd w:val="clear" w:color="auto" w:fill="auto"/>
          </w:tcPr>
          <w:p w14:paraId="69D2F3FF" w14:textId="77777777" w:rsidR="00CA3543" w:rsidRPr="004602F8" w:rsidRDefault="00CA3543" w:rsidP="00AC2F13">
            <w:pPr>
              <w:pStyle w:val="ASFKTablenorm"/>
              <w:ind w:left="57" w:right="57"/>
            </w:pPr>
            <w:r w:rsidRPr="004602F8">
              <w:t>Сумма платежей в рублях, осуществленных в счет оплаты госконтракта.</w:t>
            </w:r>
          </w:p>
        </w:tc>
      </w:tr>
      <w:tr w:rsidR="00CA3543" w:rsidRPr="004602F8" w14:paraId="07AB4DF7" w14:textId="77777777" w:rsidTr="00B16130">
        <w:tc>
          <w:tcPr>
            <w:tcW w:w="1410" w:type="pct"/>
            <w:shd w:val="clear" w:color="auto" w:fill="auto"/>
          </w:tcPr>
          <w:p w14:paraId="32CBACB7" w14:textId="77777777" w:rsidR="00CA3543" w:rsidRPr="004602F8" w:rsidRDefault="00CA3543" w:rsidP="00AC2F13">
            <w:pPr>
              <w:pStyle w:val="ASFKTablenorm"/>
              <w:ind w:left="57" w:right="57"/>
            </w:pPr>
            <w:r w:rsidRPr="004602F8">
              <w:t>Дата</w:t>
            </w:r>
          </w:p>
        </w:tc>
        <w:tc>
          <w:tcPr>
            <w:tcW w:w="3590" w:type="pct"/>
            <w:shd w:val="clear" w:color="auto" w:fill="auto"/>
          </w:tcPr>
          <w:p w14:paraId="4AADC6AA" w14:textId="77777777" w:rsidR="00CA3543" w:rsidRPr="004602F8" w:rsidRDefault="00CA3543" w:rsidP="00AC2F13">
            <w:pPr>
              <w:pStyle w:val="ASFKTablenorm"/>
              <w:ind w:left="57" w:right="57"/>
            </w:pPr>
            <w:r w:rsidRPr="004602F8">
              <w:t>Дата расторжения госконтракта.</w:t>
            </w:r>
          </w:p>
        </w:tc>
      </w:tr>
      <w:tr w:rsidR="00CA3543" w:rsidRPr="004602F8" w14:paraId="250FBD0C" w14:textId="77777777" w:rsidTr="00B16130">
        <w:tc>
          <w:tcPr>
            <w:tcW w:w="1410" w:type="pct"/>
            <w:shd w:val="clear" w:color="auto" w:fill="auto"/>
          </w:tcPr>
          <w:p w14:paraId="51DAA6EA" w14:textId="77777777" w:rsidR="00CA3543" w:rsidRPr="004602F8" w:rsidRDefault="00CA3543" w:rsidP="00AC2F13">
            <w:pPr>
              <w:pStyle w:val="ASFKTablenorm"/>
              <w:ind w:left="57" w:right="57"/>
            </w:pPr>
            <w:r w:rsidRPr="004602F8">
              <w:t>Наименование основания</w:t>
            </w:r>
          </w:p>
        </w:tc>
        <w:tc>
          <w:tcPr>
            <w:tcW w:w="3590" w:type="pct"/>
            <w:shd w:val="clear" w:color="auto" w:fill="auto"/>
          </w:tcPr>
          <w:p w14:paraId="4C4242F6" w14:textId="77777777" w:rsidR="00CA3543" w:rsidRPr="004602F8" w:rsidRDefault="00CA3543" w:rsidP="00AC2F13">
            <w:pPr>
              <w:pStyle w:val="ASFKTablenorm"/>
              <w:ind w:left="57" w:right="57"/>
            </w:pPr>
            <w:r w:rsidRPr="004602F8">
              <w:t>Основание и причина для расторжения госконтракта.</w:t>
            </w:r>
          </w:p>
        </w:tc>
      </w:tr>
    </w:tbl>
    <w:p w14:paraId="67D43B7D" w14:textId="77777777" w:rsidR="00CA3543" w:rsidRPr="004602F8" w:rsidRDefault="00CA3543" w:rsidP="00CA3543">
      <w:pPr>
        <w:pStyle w:val="ASFKNormal"/>
      </w:pPr>
      <w:r w:rsidRPr="004602F8">
        <w:t xml:space="preserve">Табличное поле </w:t>
      </w:r>
      <w:r w:rsidR="00BC7FFB" w:rsidRPr="004602F8">
        <w:t>«</w:t>
      </w:r>
      <w:r w:rsidRPr="004602F8">
        <w:t>Раздел I. Исполнение контракта</w:t>
      </w:r>
      <w:r w:rsidR="00BC7FFB" w:rsidRPr="004602F8">
        <w:t>»</w:t>
      </w:r>
      <w:r w:rsidRPr="004602F8">
        <w:t xml:space="preserve"> закладки </w:t>
      </w:r>
      <w:r w:rsidR="00BC7FFB" w:rsidRPr="004602F8">
        <w:t>«</w:t>
      </w:r>
      <w:r w:rsidRPr="004602F8">
        <w:t>Разделы I-II</w:t>
      </w:r>
      <w:r w:rsidR="00BC7FFB" w:rsidRPr="004602F8">
        <w:t>»</w:t>
      </w:r>
      <w:r w:rsidRPr="004602F8">
        <w:t xml:space="preserve"> содержит строки документов, подтверждающих возникновение денежных обязательств при поставке товаров, выполнении работ, оказании услуг по госконтракту. </w:t>
      </w:r>
    </w:p>
    <w:p w14:paraId="53FB2B36" w14:textId="2E61AA67" w:rsidR="00CA3543" w:rsidRPr="004602F8" w:rsidRDefault="00CA3543" w:rsidP="00CA3543">
      <w:pPr>
        <w:pStyle w:val="ASFKNormal"/>
      </w:pPr>
      <w:r w:rsidRPr="004602F8">
        <w:t xml:space="preserve">Для добавления записи в таблицу следует нажать на кнопку </w:t>
      </w:r>
      <w:r w:rsidR="004C00E2" w:rsidRPr="004602F8">
        <w:rPr>
          <w:noProof/>
        </w:rPr>
        <w:drawing>
          <wp:inline distT="0" distB="0" distL="0" distR="0" wp14:anchorId="428F41C7" wp14:editId="72323660">
            <wp:extent cx="276225" cy="276225"/>
            <wp:effectExtent l="0" t="0" r="9525" b="9525"/>
            <wp:docPr id="83" name="Рисунок 8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00C43212" w:rsidRPr="004602F8">
        <w:t xml:space="preserve"> (см. </w:t>
      </w:r>
      <w:r w:rsidRPr="004602F8">
        <w:t>рис. </w:t>
      </w:r>
      <w:r w:rsidRPr="004602F8">
        <w:fldChar w:fldCharType="begin"/>
      </w:r>
      <w:r w:rsidRPr="004602F8">
        <w:instrText xml:space="preserve"> REF _Ref306031488 \h  \* MERGEFORMAT </w:instrText>
      </w:r>
      <w:r w:rsidRPr="004602F8">
        <w:fldChar w:fldCharType="separate"/>
      </w:r>
      <w:r w:rsidR="0086114E">
        <w:t>24</w:t>
      </w:r>
      <w:r w:rsidRPr="004602F8">
        <w:fldChar w:fldCharType="end"/>
      </w:r>
      <w:r w:rsidRPr="004602F8">
        <w:t xml:space="preserve">). </w:t>
      </w:r>
    </w:p>
    <w:p w14:paraId="65B599AC" w14:textId="019E60A4" w:rsidR="00CA3543" w:rsidRPr="004602F8" w:rsidRDefault="004C00E2" w:rsidP="00CA3543">
      <w:pPr>
        <w:pStyle w:val="ASFKFigure"/>
      </w:pPr>
      <w:r w:rsidRPr="004602F8">
        <w:rPr>
          <w:noProof/>
        </w:rPr>
        <w:drawing>
          <wp:inline distT="0" distB="0" distL="0" distR="0" wp14:anchorId="7CBE4716" wp14:editId="5E15B3C4">
            <wp:extent cx="6048375" cy="1924050"/>
            <wp:effectExtent l="0" t="0" r="9525" b="0"/>
            <wp:docPr id="84" name="Рисунок 84" descr="раздел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раздел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48375" cy="1924050"/>
                    </a:xfrm>
                    <a:prstGeom prst="rect">
                      <a:avLst/>
                    </a:prstGeom>
                    <a:noFill/>
                    <a:ln>
                      <a:noFill/>
                    </a:ln>
                  </pic:spPr>
                </pic:pic>
              </a:graphicData>
            </a:graphic>
          </wp:inline>
        </w:drawing>
      </w:r>
    </w:p>
    <w:p w14:paraId="02D53A46" w14:textId="5AEF6C1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8" w:name="_Ref306031488"/>
      <w:bookmarkStart w:id="349" w:name="_Toc126767310"/>
      <w:r w:rsidR="0086114E">
        <w:rPr>
          <w:noProof/>
        </w:rPr>
        <w:t>24</w:t>
      </w:r>
      <w:bookmarkEnd w:id="348"/>
      <w:r w:rsidRPr="004602F8">
        <w:rPr>
          <w:noProof/>
        </w:rPr>
        <w:fldChar w:fldCharType="end"/>
      </w:r>
      <w:r w:rsidR="00CA3543" w:rsidRPr="004602F8">
        <w:t xml:space="preserve">. Форма </w:t>
      </w:r>
      <w:r w:rsidR="00427D75" w:rsidRPr="004602F8">
        <w:t>«Добавление записи»</w:t>
      </w:r>
      <w:r w:rsidR="00CA3543" w:rsidRPr="004602F8">
        <w:t xml:space="preserve"> табличн</w:t>
      </w:r>
      <w:r w:rsidR="00E2510D" w:rsidRPr="004602F8">
        <w:t xml:space="preserve">ого </w:t>
      </w:r>
      <w:r w:rsidR="00CA3543" w:rsidRPr="004602F8">
        <w:t>блок</w:t>
      </w:r>
      <w:r w:rsidR="00E2510D" w:rsidRPr="004602F8">
        <w:t>а</w:t>
      </w:r>
      <w:r w:rsidR="00CA3543" w:rsidRPr="004602F8">
        <w:t xml:space="preserve"> </w:t>
      </w:r>
      <w:r w:rsidR="00BC7FFB" w:rsidRPr="004602F8">
        <w:t>«</w:t>
      </w:r>
      <w:r w:rsidR="00CA3543" w:rsidRPr="004602F8">
        <w:t>Раздел I. Исполнение контракта</w:t>
      </w:r>
      <w:r w:rsidR="00BC7FFB" w:rsidRPr="004602F8">
        <w:t>»</w:t>
      </w:r>
      <w:bookmarkEnd w:id="349"/>
    </w:p>
    <w:p w14:paraId="49293A4A"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следующие поля:</w:t>
      </w:r>
    </w:p>
    <w:p w14:paraId="4DADFED4" w14:textId="77777777" w:rsidR="00CA3543" w:rsidRPr="004602F8" w:rsidRDefault="00BC7FFB" w:rsidP="00CA3543">
      <w:pPr>
        <w:pStyle w:val="ASFKListmark2"/>
      </w:pPr>
      <w:r w:rsidRPr="004602F8">
        <w:lastRenderedPageBreak/>
        <w:t>«</w:t>
      </w:r>
      <w:r w:rsidR="00CA3543" w:rsidRPr="004602F8">
        <w:t>Дата исполнения</w:t>
      </w:r>
      <w:r w:rsidRPr="004602F8">
        <w:t>»</w:t>
      </w:r>
      <w:r w:rsidR="00CA3543" w:rsidRPr="004602F8">
        <w:t xml:space="preserve"> – дата исполнения госконтракта</w:t>
      </w:r>
      <w:r w:rsidR="00E2510D" w:rsidRPr="004602F8">
        <w:t>; з</w:t>
      </w:r>
      <w:r w:rsidR="00CA3543" w:rsidRPr="004602F8">
        <w:t>начение даты может быть выбрано с помощью системного календаря;</w:t>
      </w:r>
    </w:p>
    <w:p w14:paraId="2715E29C" w14:textId="77777777" w:rsidR="00CA3543" w:rsidRPr="004602F8" w:rsidRDefault="00BC7FFB" w:rsidP="00CA3543">
      <w:pPr>
        <w:pStyle w:val="ASFKListmark2"/>
      </w:pPr>
      <w:r w:rsidRPr="004602F8">
        <w:t>«</w:t>
      </w:r>
      <w:r w:rsidR="00CA3543" w:rsidRPr="004602F8">
        <w:t>Дата основания</w:t>
      </w:r>
      <w:r w:rsidRPr="004602F8">
        <w:t>»</w:t>
      </w:r>
      <w:r w:rsidR="00CA3543" w:rsidRPr="004602F8">
        <w:t xml:space="preserve"> – дата основания госконтракта</w:t>
      </w:r>
      <w:r w:rsidR="00E2510D" w:rsidRPr="004602F8">
        <w:t>; з</w:t>
      </w:r>
      <w:r w:rsidR="00CA3543" w:rsidRPr="004602F8">
        <w:t>начение даты может быть выбрано с помощью системного календаря;</w:t>
      </w:r>
    </w:p>
    <w:p w14:paraId="0DA33B1D" w14:textId="77777777" w:rsidR="00CA3543" w:rsidRPr="004602F8" w:rsidRDefault="00CA3543" w:rsidP="00CA3543">
      <w:pPr>
        <w:pStyle w:val="ASFKListmark2"/>
      </w:pPr>
      <w:r w:rsidRPr="004602F8">
        <w:t xml:space="preserve"> </w:t>
      </w:r>
      <w:r w:rsidR="00BC7FFB" w:rsidRPr="004602F8">
        <w:t>«</w:t>
      </w:r>
      <w:r w:rsidRPr="004602F8">
        <w:t>Номер основания</w:t>
      </w:r>
      <w:r w:rsidR="00BC7FFB" w:rsidRPr="004602F8">
        <w:t>»</w:t>
      </w:r>
      <w:r w:rsidRPr="004602F8">
        <w:t xml:space="preserve"> – номер документа, подтверждающего возникновение денежного обязательства при поставке товаров, выполнении работ, оказании услуг по госконтракту;</w:t>
      </w:r>
    </w:p>
    <w:p w14:paraId="4A1F831A" w14:textId="77777777" w:rsidR="00CA3543" w:rsidRPr="004602F8" w:rsidRDefault="00BC7FFB" w:rsidP="00CA3543">
      <w:pPr>
        <w:pStyle w:val="ASFKListmark2"/>
      </w:pPr>
      <w:r w:rsidRPr="004602F8">
        <w:t>«</w:t>
      </w:r>
      <w:r w:rsidR="00CA3543" w:rsidRPr="004602F8">
        <w:t>Основание</w:t>
      </w:r>
      <w:r w:rsidRPr="004602F8">
        <w:t>»</w:t>
      </w:r>
      <w:r w:rsidR="00CA3543" w:rsidRPr="004602F8">
        <w:t xml:space="preserve"> – наименование документа, подтверждающего возникновение денежного обязательства при поставке товаров, выполнении работ, оказании услуг по госконтракту.</w:t>
      </w:r>
    </w:p>
    <w:p w14:paraId="35F565CC"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блоке </w:t>
      </w:r>
      <w:r w:rsidR="00BC7FFB" w:rsidRPr="004602F8">
        <w:t>«</w:t>
      </w:r>
      <w:r w:rsidRPr="004602F8">
        <w:t>Раздел I. Исполнение контракта</w:t>
      </w:r>
      <w:r w:rsidR="00BC7FFB" w:rsidRPr="004602F8">
        <w:t>»</w:t>
      </w:r>
      <w:r w:rsidRPr="004602F8">
        <w:t xml:space="preserve"> появится добавленная строка.</w:t>
      </w:r>
    </w:p>
    <w:p w14:paraId="224F056C" w14:textId="65B15345" w:rsidR="00CA3543" w:rsidRPr="004602F8" w:rsidRDefault="00CA3543" w:rsidP="00CA3543">
      <w:pPr>
        <w:pStyle w:val="ASFKNormal"/>
      </w:pPr>
      <w:r w:rsidRPr="004602F8">
        <w:t xml:space="preserve">Табличное поле </w:t>
      </w:r>
      <w:r w:rsidR="00BC7FFB" w:rsidRPr="004602F8">
        <w:t>«</w:t>
      </w:r>
      <w:r w:rsidRPr="004602F8">
        <w:t>Раздел II. Прекращение действия контракта</w:t>
      </w:r>
      <w:r w:rsidR="00BC7FFB" w:rsidRPr="004602F8">
        <w:t>»</w:t>
      </w:r>
      <w:r w:rsidRPr="004602F8">
        <w:t xml:space="preserve"> закладки </w:t>
      </w:r>
      <w:r w:rsidR="00BC7FFB" w:rsidRPr="004602F8">
        <w:t>«</w:t>
      </w:r>
      <w:r w:rsidRPr="004602F8">
        <w:t>Разделы I-II</w:t>
      </w:r>
      <w:r w:rsidR="00BC7FFB" w:rsidRPr="004602F8">
        <w:t>»</w:t>
      </w:r>
      <w:r w:rsidRPr="004602F8">
        <w:t xml:space="preserve"> </w:t>
      </w:r>
      <w:r w:rsidR="00C43212" w:rsidRPr="004602F8">
        <w:t>(см. </w:t>
      </w:r>
      <w:r w:rsidRPr="004602F8">
        <w:t>рис. </w:t>
      </w:r>
      <w:r w:rsidRPr="004602F8">
        <w:fldChar w:fldCharType="begin"/>
      </w:r>
      <w:r w:rsidRPr="004602F8">
        <w:instrText xml:space="preserve"> REF _Ref306031484 \h  \* MERGEFORMAT </w:instrText>
      </w:r>
      <w:r w:rsidRPr="004602F8">
        <w:fldChar w:fldCharType="separate"/>
      </w:r>
      <w:r w:rsidR="0086114E">
        <w:t>23</w:t>
      </w:r>
      <w:r w:rsidRPr="004602F8">
        <w:fldChar w:fldCharType="end"/>
      </w:r>
      <w:r w:rsidRPr="004602F8">
        <w:t xml:space="preserve">) содержит строки с суммами платежей в рублях, осуществленных в счет оплаты госконтрактов, а также основания и причины для расторжения госконтрактов. </w:t>
      </w:r>
      <w:r w:rsidR="00416D35" w:rsidRPr="004602F8">
        <w:t>Поля табличного блока приведены в таблице</w:t>
      </w:r>
      <w:r w:rsidR="00C43212" w:rsidRPr="004602F8">
        <w:t> </w:t>
      </w:r>
      <w:r w:rsidRPr="004602F8">
        <w:fldChar w:fldCharType="begin"/>
      </w:r>
      <w:r w:rsidRPr="004602F8">
        <w:instrText xml:space="preserve"> REF _Ref317611784 \h  \* MERGEFORMAT </w:instrText>
      </w:r>
      <w:r w:rsidRPr="004602F8">
        <w:fldChar w:fldCharType="separate"/>
      </w:r>
      <w:r w:rsidR="0086114E">
        <w:t>10</w:t>
      </w:r>
      <w:r w:rsidRPr="004602F8">
        <w:fldChar w:fldCharType="end"/>
      </w:r>
      <w:r w:rsidRPr="004602F8">
        <w:t>.</w:t>
      </w:r>
    </w:p>
    <w:p w14:paraId="4C8FD08F" w14:textId="7C0B6B1C" w:rsidR="00CA3543" w:rsidRPr="004602F8" w:rsidRDefault="00CA3543" w:rsidP="00CA3543">
      <w:pPr>
        <w:pStyle w:val="ASFKNormal"/>
      </w:pPr>
      <w:r w:rsidRPr="004602F8">
        <w:t xml:space="preserve">Для добавления записи в таблицу следует нажать на кнопку </w:t>
      </w:r>
      <w:r w:rsidR="004C00E2" w:rsidRPr="004602F8">
        <w:rPr>
          <w:noProof/>
        </w:rPr>
        <w:drawing>
          <wp:inline distT="0" distB="0" distL="0" distR="0" wp14:anchorId="7B0BA353" wp14:editId="68F14187">
            <wp:extent cx="180975" cy="180975"/>
            <wp:effectExtent l="0" t="0" r="9525" b="9525"/>
            <wp:docPr id="85" name="Рисунок 8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_Ref306031490 \h  \* MERGEFORMAT </w:instrText>
      </w:r>
      <w:r w:rsidRPr="004602F8">
        <w:fldChar w:fldCharType="separate"/>
      </w:r>
      <w:r w:rsidR="0086114E">
        <w:t>25</w:t>
      </w:r>
      <w:r w:rsidRPr="004602F8">
        <w:fldChar w:fldCharType="end"/>
      </w:r>
      <w:r w:rsidRPr="004602F8">
        <w:t xml:space="preserve">). </w:t>
      </w:r>
    </w:p>
    <w:p w14:paraId="4440CD00" w14:textId="03259F5D" w:rsidR="00CA3543" w:rsidRPr="004602F8" w:rsidRDefault="004C00E2" w:rsidP="00CA3543">
      <w:pPr>
        <w:pStyle w:val="ASFKFigure"/>
      </w:pPr>
      <w:r w:rsidRPr="004602F8">
        <w:rPr>
          <w:noProof/>
        </w:rPr>
        <w:drawing>
          <wp:inline distT="0" distB="0" distL="0" distR="0" wp14:anchorId="12DB3DDA" wp14:editId="572009D2">
            <wp:extent cx="6048375" cy="1647825"/>
            <wp:effectExtent l="0" t="0" r="9525" b="9525"/>
            <wp:docPr id="86" name="Рисунок 86" descr="раздел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раздел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48375" cy="1647825"/>
                    </a:xfrm>
                    <a:prstGeom prst="rect">
                      <a:avLst/>
                    </a:prstGeom>
                    <a:noFill/>
                    <a:ln>
                      <a:noFill/>
                    </a:ln>
                  </pic:spPr>
                </pic:pic>
              </a:graphicData>
            </a:graphic>
          </wp:inline>
        </w:drawing>
      </w:r>
    </w:p>
    <w:p w14:paraId="050544AE" w14:textId="37C59AE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0" w:name="_Ref306031490"/>
      <w:bookmarkStart w:id="351" w:name="_Toc126767311"/>
      <w:r w:rsidR="0086114E">
        <w:rPr>
          <w:noProof/>
        </w:rPr>
        <w:t>25</w:t>
      </w:r>
      <w:bookmarkEnd w:id="350"/>
      <w:r w:rsidRPr="004602F8">
        <w:rPr>
          <w:noProof/>
        </w:rPr>
        <w:fldChar w:fldCharType="end"/>
      </w:r>
      <w:r w:rsidR="00CA3543" w:rsidRPr="004602F8">
        <w:t xml:space="preserve">. </w:t>
      </w:r>
      <w:r w:rsidR="00E2510D" w:rsidRPr="004602F8">
        <w:t xml:space="preserve">Форма «Добавление записи» табличного блока </w:t>
      </w:r>
      <w:r w:rsidR="00BC7FFB" w:rsidRPr="004602F8">
        <w:t>«</w:t>
      </w:r>
      <w:r w:rsidR="00CA3543" w:rsidRPr="004602F8">
        <w:t>Раздел II. Прекращение действия контракта</w:t>
      </w:r>
      <w:r w:rsidR="00BC7FFB" w:rsidRPr="004602F8">
        <w:t>»</w:t>
      </w:r>
      <w:bookmarkEnd w:id="351"/>
      <w:r w:rsidR="00CA3543" w:rsidRPr="004602F8">
        <w:t xml:space="preserve"> </w:t>
      </w:r>
    </w:p>
    <w:p w14:paraId="36288C39"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следующие поля:</w:t>
      </w:r>
    </w:p>
    <w:p w14:paraId="4C982559" w14:textId="77777777" w:rsidR="00CA3543" w:rsidRPr="004602F8" w:rsidRDefault="00BC7FFB" w:rsidP="00CA3543">
      <w:pPr>
        <w:pStyle w:val="ASFKListmark2"/>
      </w:pPr>
      <w:r w:rsidRPr="004602F8">
        <w:t>«</w:t>
      </w:r>
      <w:r w:rsidR="00CA3543" w:rsidRPr="004602F8">
        <w:t>Фактически оплачено</w:t>
      </w:r>
      <w:r w:rsidRPr="004602F8">
        <w:t>»</w:t>
      </w:r>
      <w:r w:rsidR="00CA3543" w:rsidRPr="004602F8">
        <w:t xml:space="preserve"> – сумма платежей в рублях, осуществленных в счет оплаты госконтракта</w:t>
      </w:r>
      <w:r w:rsidR="00E2510D" w:rsidRPr="004602F8">
        <w:t>; п</w:t>
      </w:r>
      <w:r w:rsidR="00CA3543" w:rsidRPr="004602F8">
        <w:t xml:space="preserve">оле заполняется, если </w:t>
      </w:r>
      <w:r w:rsidR="00E2510D" w:rsidRPr="004602F8">
        <w:t>раздел присутствует в документе;</w:t>
      </w:r>
    </w:p>
    <w:p w14:paraId="03DD9B7B" w14:textId="77777777" w:rsidR="00CA3543" w:rsidRPr="004602F8" w:rsidRDefault="00BC7FFB" w:rsidP="00CA3543">
      <w:pPr>
        <w:pStyle w:val="ASFKListmark2"/>
      </w:pPr>
      <w:r w:rsidRPr="004602F8">
        <w:t>«</w:t>
      </w:r>
      <w:r w:rsidR="00CA3543" w:rsidRPr="004602F8">
        <w:t>Дата</w:t>
      </w:r>
      <w:r w:rsidRPr="004602F8">
        <w:t>»</w:t>
      </w:r>
      <w:r w:rsidR="00CA3543" w:rsidRPr="004602F8">
        <w:t xml:space="preserve"> – дата расторжения госконтракта</w:t>
      </w:r>
      <w:r w:rsidR="00E2510D" w:rsidRPr="004602F8">
        <w:t>; з</w:t>
      </w:r>
      <w:r w:rsidR="00CA3543" w:rsidRPr="004602F8">
        <w:t>начение даты может быть выбрано</w:t>
      </w:r>
      <w:r w:rsidR="00E2510D" w:rsidRPr="004602F8">
        <w:t xml:space="preserve"> с помощью системного календаря;</w:t>
      </w:r>
    </w:p>
    <w:p w14:paraId="67A2707C" w14:textId="77777777" w:rsidR="00CA3543" w:rsidRPr="004602F8" w:rsidRDefault="00BC7FFB" w:rsidP="00CA3543">
      <w:pPr>
        <w:pStyle w:val="ASFKListmark2"/>
      </w:pPr>
      <w:r w:rsidRPr="004602F8">
        <w:t>«</w:t>
      </w:r>
      <w:r w:rsidR="00CA3543" w:rsidRPr="004602F8">
        <w:t>Основание и причина</w:t>
      </w:r>
      <w:r w:rsidRPr="004602F8">
        <w:t>»</w:t>
      </w:r>
      <w:r w:rsidR="00CA3543" w:rsidRPr="004602F8">
        <w:t xml:space="preserve"> – основание и причина для расторжения госконтракта.</w:t>
      </w:r>
    </w:p>
    <w:p w14:paraId="5DC224BB"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поле </w:t>
      </w:r>
      <w:r w:rsidR="00BC7FFB" w:rsidRPr="004602F8">
        <w:t>«</w:t>
      </w:r>
      <w:r w:rsidRPr="004602F8">
        <w:t>Раздел II. Расторжение контракта</w:t>
      </w:r>
      <w:r w:rsidR="00BC7FFB" w:rsidRPr="004602F8">
        <w:t>»</w:t>
      </w:r>
      <w:r w:rsidRPr="004602F8">
        <w:t xml:space="preserve"> появится добавленная строка.</w:t>
      </w:r>
    </w:p>
    <w:p w14:paraId="7C07F20C" w14:textId="7DED43D1" w:rsidR="00CA3543" w:rsidRPr="004602F8" w:rsidRDefault="00CA3543" w:rsidP="00CA3543">
      <w:pPr>
        <w:pStyle w:val="ASFKNormal"/>
      </w:pPr>
      <w:r w:rsidRPr="004602F8">
        <w:t xml:space="preserve">ЭФ </w:t>
      </w:r>
      <w:r w:rsidR="00E2510D" w:rsidRPr="004602F8">
        <w:t xml:space="preserve">документа </w:t>
      </w:r>
      <w:r w:rsidR="00BC7FFB" w:rsidRPr="004602F8">
        <w:t>«</w:t>
      </w:r>
      <w:r w:rsidRPr="004602F8">
        <w:t>Сведения об исполнении (о расторжении) контракта</w:t>
      </w:r>
      <w:r w:rsidR="006B08A4" w:rsidRPr="004602F8">
        <w:t>», закладки «</w:t>
      </w:r>
      <w:r w:rsidRPr="004602F8">
        <w:t>Дополнительные атрибуты</w:t>
      </w:r>
      <w:r w:rsidR="00BC7FFB" w:rsidRPr="004602F8">
        <w:t>»</w:t>
      </w:r>
      <w:r w:rsidRPr="004602F8">
        <w:t xml:space="preserve"> представлена на рисунке</w:t>
      </w:r>
      <w:r w:rsidR="00C43212" w:rsidRPr="004602F8">
        <w:t> </w:t>
      </w:r>
      <w:r w:rsidRPr="004602F8">
        <w:fldChar w:fldCharType="begin"/>
      </w:r>
      <w:r w:rsidRPr="004602F8">
        <w:instrText xml:space="preserve"> REF _Ref306031491 \h  \* MERGEFORMAT </w:instrText>
      </w:r>
      <w:r w:rsidRPr="004602F8">
        <w:fldChar w:fldCharType="separate"/>
      </w:r>
      <w:r w:rsidR="0086114E">
        <w:t>26</w:t>
      </w:r>
      <w:r w:rsidRPr="004602F8">
        <w:fldChar w:fldCharType="end"/>
      </w:r>
      <w:r w:rsidRPr="004602F8">
        <w:t>.</w:t>
      </w:r>
    </w:p>
    <w:p w14:paraId="57DDA793" w14:textId="3F30887F" w:rsidR="00CA3543" w:rsidRPr="004602F8" w:rsidRDefault="008C1CAA" w:rsidP="00CA3543">
      <w:pPr>
        <w:pStyle w:val="ASFKFigure"/>
      </w:pPr>
      <w:r w:rsidRPr="004602F8">
        <w:rPr>
          <w:noProof/>
        </w:rPr>
        <w:lastRenderedPageBreak/>
        <w:drawing>
          <wp:inline distT="0" distB="0" distL="0" distR="0" wp14:anchorId="43F135AC" wp14:editId="55114CCD">
            <wp:extent cx="6120130" cy="2160905"/>
            <wp:effectExtent l="0" t="0" r="0" b="0"/>
            <wp:docPr id="545" name="Рисунок 545" descr="D:\Скриншоты\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3.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130" cy="2160905"/>
                    </a:xfrm>
                    <a:prstGeom prst="rect">
                      <a:avLst/>
                    </a:prstGeom>
                    <a:noFill/>
                    <a:ln>
                      <a:noFill/>
                    </a:ln>
                  </pic:spPr>
                </pic:pic>
              </a:graphicData>
            </a:graphic>
          </wp:inline>
        </w:drawing>
      </w:r>
    </w:p>
    <w:p w14:paraId="6D729DEC" w14:textId="3A5D368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2" w:name="_Ref306031491"/>
      <w:bookmarkStart w:id="353" w:name="_Toc126767312"/>
      <w:r w:rsidR="0086114E">
        <w:rPr>
          <w:noProof/>
        </w:rPr>
        <w:t>26</w:t>
      </w:r>
      <w:bookmarkEnd w:id="352"/>
      <w:r w:rsidRPr="004602F8">
        <w:rPr>
          <w:noProof/>
        </w:rPr>
        <w:fldChar w:fldCharType="end"/>
      </w:r>
      <w:r w:rsidR="00CA3543" w:rsidRPr="004602F8">
        <w:t xml:space="preserve">. ЭФ </w:t>
      </w:r>
      <w:r w:rsidR="00E2510D" w:rsidRPr="004602F8">
        <w:t xml:space="preserve">документа </w:t>
      </w:r>
      <w:r w:rsidR="00BC7FFB" w:rsidRPr="004602F8">
        <w:t>«</w:t>
      </w:r>
      <w:r w:rsidR="00CA3543" w:rsidRPr="004602F8">
        <w:t>Сведения об исполнении (о расторжении) контракта</w:t>
      </w:r>
      <w:r w:rsidR="006B08A4" w:rsidRPr="004602F8">
        <w:t>», закладки «</w:t>
      </w:r>
      <w:r w:rsidR="00CA3543" w:rsidRPr="004602F8">
        <w:t>Дополнительные атрибуты</w:t>
      </w:r>
      <w:r w:rsidR="00BC7FFB" w:rsidRPr="004602F8">
        <w:t>»</w:t>
      </w:r>
      <w:bookmarkEnd w:id="353"/>
    </w:p>
    <w:p w14:paraId="612159AC" w14:textId="1298290B" w:rsidR="00CA3543" w:rsidRPr="004602F8" w:rsidRDefault="00CA3543" w:rsidP="00CA3543">
      <w:pPr>
        <w:pStyle w:val="ASFKNormal"/>
      </w:pPr>
      <w:r w:rsidRPr="004602F8">
        <w:t xml:space="preserve">Перечень полей документа </w:t>
      </w:r>
      <w:r w:rsidR="00BC7FFB" w:rsidRPr="004602F8">
        <w:t>«</w:t>
      </w:r>
      <w:r w:rsidRPr="004602F8">
        <w:t>Сведения об исполнении (о расторжении) контракта</w:t>
      </w:r>
      <w:r w:rsidR="006B08A4" w:rsidRPr="004602F8">
        <w:t>», закладки «</w:t>
      </w:r>
      <w:r w:rsidRPr="004602F8">
        <w:t>Дополнительные атрибуты</w:t>
      </w:r>
      <w:r w:rsidR="00BC7FFB" w:rsidRPr="004602F8">
        <w:t>»</w:t>
      </w:r>
      <w:r w:rsidRPr="004602F8">
        <w:t xml:space="preserve"> приведен в таблице</w:t>
      </w:r>
      <w:r w:rsidR="00C43212" w:rsidRPr="004602F8">
        <w:t> </w:t>
      </w:r>
      <w:r w:rsidRPr="004602F8">
        <w:fldChar w:fldCharType="begin"/>
      </w:r>
      <w:r w:rsidRPr="004602F8">
        <w:instrText xml:space="preserve"> REF _Ref410051694 \h  \* MERGEFORMAT </w:instrText>
      </w:r>
      <w:r w:rsidRPr="004602F8">
        <w:fldChar w:fldCharType="separate"/>
      </w:r>
      <w:r w:rsidR="0086114E">
        <w:t>12</w:t>
      </w:r>
      <w:r w:rsidRPr="004602F8">
        <w:fldChar w:fldCharType="end"/>
      </w:r>
      <w:r w:rsidRPr="004602F8">
        <w:t>.</w:t>
      </w:r>
    </w:p>
    <w:p w14:paraId="577A0DE6" w14:textId="69CF224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4" w:name="_Ref410051694"/>
      <w:bookmarkStart w:id="355" w:name="_Toc126766904"/>
      <w:r w:rsidR="0086114E">
        <w:rPr>
          <w:noProof/>
        </w:rPr>
        <w:t>12</w:t>
      </w:r>
      <w:bookmarkEnd w:id="354"/>
      <w:r w:rsidRPr="004602F8">
        <w:rPr>
          <w:noProof/>
        </w:rPr>
        <w:fldChar w:fldCharType="end"/>
      </w:r>
      <w:r w:rsidR="00CA3543" w:rsidRPr="004602F8">
        <w:t xml:space="preserve">. Описание полей документа </w:t>
      </w:r>
      <w:r w:rsidR="00BC7FFB" w:rsidRPr="004602F8">
        <w:t>«</w:t>
      </w:r>
      <w:r w:rsidR="00CA3543" w:rsidRPr="004602F8">
        <w:t>Сведения об исполнении (о расторжении) контракта</w:t>
      </w:r>
      <w:r w:rsidR="006B08A4" w:rsidRPr="004602F8">
        <w:t>», закладки «</w:t>
      </w:r>
      <w:r w:rsidR="00CA3543" w:rsidRPr="004602F8">
        <w:t>Дополнительные атрибуты</w:t>
      </w:r>
      <w:r w:rsidR="00BC7FFB" w:rsidRPr="004602F8">
        <w:t>»</w:t>
      </w:r>
      <w:bookmarkEnd w:id="355"/>
    </w:p>
    <w:tbl>
      <w:tblPr>
        <w:tblW w:w="96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1"/>
        <w:gridCol w:w="6760"/>
      </w:tblGrid>
      <w:tr w:rsidR="00CA3543" w:rsidRPr="004602F8" w14:paraId="2467A0BB" w14:textId="77777777" w:rsidTr="00B16130">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741869" w14:textId="77777777" w:rsidR="00CA3543" w:rsidRPr="004602F8" w:rsidRDefault="00CA3543" w:rsidP="00CA3543">
            <w:pPr>
              <w:pStyle w:val="ASFKTableHead"/>
            </w:pPr>
            <w:r w:rsidRPr="004602F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D91E2F" w14:textId="77777777" w:rsidR="00CA3543" w:rsidRPr="004602F8" w:rsidRDefault="00CA3543" w:rsidP="00CA3543">
            <w:pPr>
              <w:pStyle w:val="ASFKTableHead"/>
            </w:pPr>
            <w:r w:rsidRPr="004602F8">
              <w:t>Описание поля</w:t>
            </w:r>
          </w:p>
        </w:tc>
      </w:tr>
      <w:tr w:rsidR="00CA3543" w:rsidRPr="004602F8" w14:paraId="4A404202" w14:textId="77777777" w:rsidTr="00B16130">
        <w:tc>
          <w:tcPr>
            <w:tcW w:w="1483" w:type="pct"/>
            <w:shd w:val="clear" w:color="auto" w:fill="auto"/>
          </w:tcPr>
          <w:p w14:paraId="368DF8FD" w14:textId="1FBAE455" w:rsidR="00CA3543" w:rsidRPr="004602F8" w:rsidRDefault="00CA3543" w:rsidP="002D79E4">
            <w:pPr>
              <w:pStyle w:val="ASFKTablenorm"/>
              <w:ind w:left="57" w:right="57"/>
            </w:pPr>
            <w:r w:rsidRPr="004602F8">
              <w:t xml:space="preserve">Признак </w:t>
            </w:r>
            <w:r w:rsidR="002D79E4" w:rsidRPr="004602F8">
              <w:t>конфиденциальности</w:t>
            </w:r>
          </w:p>
        </w:tc>
        <w:tc>
          <w:tcPr>
            <w:tcW w:w="3517" w:type="pct"/>
            <w:shd w:val="clear" w:color="auto" w:fill="auto"/>
          </w:tcPr>
          <w:p w14:paraId="7F95E54D" w14:textId="2EEAE5E2" w:rsidR="00CA3543" w:rsidRPr="004602F8" w:rsidRDefault="00CA3543" w:rsidP="00AC2F13">
            <w:pPr>
              <w:pStyle w:val="ASFKTablenorm"/>
              <w:ind w:left="57" w:right="57"/>
            </w:pPr>
            <w:r w:rsidRPr="004602F8">
              <w:t xml:space="preserve">Наименование признака </w:t>
            </w:r>
            <w:r w:rsidR="007C77C6" w:rsidRPr="004602F8">
              <w:t>конфиденциальности</w:t>
            </w:r>
            <w:r w:rsidRPr="004602F8">
              <w:t xml:space="preserve"> документа. </w:t>
            </w:r>
          </w:p>
          <w:p w14:paraId="348AA5F9" w14:textId="77777777" w:rsidR="00CA3543" w:rsidRPr="004602F8" w:rsidRDefault="00CA3543" w:rsidP="00AC2F13">
            <w:pPr>
              <w:pStyle w:val="ASFKTablenorm"/>
              <w:ind w:left="57" w:right="57"/>
            </w:pPr>
            <w:r w:rsidRPr="004602F8">
              <w:t xml:space="preserve">Значение выбирается из выпадающего списка. </w:t>
            </w:r>
          </w:p>
          <w:p w14:paraId="460E039E" w14:textId="77777777" w:rsidR="00CA3543" w:rsidRPr="004602F8" w:rsidRDefault="00CA3543" w:rsidP="00AC2F13">
            <w:pPr>
              <w:pStyle w:val="ASFKTablenorm"/>
              <w:ind w:left="57" w:right="57"/>
            </w:pPr>
            <w:r w:rsidRPr="004602F8">
              <w:t xml:space="preserve">Возможные значения: </w:t>
            </w:r>
          </w:p>
          <w:p w14:paraId="701BE228" w14:textId="3E47AA1C" w:rsidR="008C1CAA" w:rsidRPr="004602F8" w:rsidRDefault="008C1CAA" w:rsidP="008C1CAA">
            <w:pPr>
              <w:pStyle w:val="ASFKTableListMark"/>
            </w:pPr>
            <w:r w:rsidRPr="004602F8">
              <w:t>«не секретно»;</w:t>
            </w:r>
          </w:p>
          <w:p w14:paraId="0FE473EF" w14:textId="661AC62C" w:rsidR="00CA3543" w:rsidRPr="004602F8" w:rsidRDefault="008C1CAA" w:rsidP="00A83400">
            <w:pPr>
              <w:pStyle w:val="ASFKTableListMark"/>
            </w:pPr>
            <w:r w:rsidRPr="004602F8">
              <w:t>«ДСП»</w:t>
            </w:r>
            <w:r w:rsidR="00CA3543" w:rsidRPr="004602F8">
              <w:t>.</w:t>
            </w:r>
          </w:p>
        </w:tc>
      </w:tr>
      <w:tr w:rsidR="00CA3543" w:rsidRPr="004602F8" w14:paraId="17C302F7" w14:textId="77777777" w:rsidTr="00B16130">
        <w:tc>
          <w:tcPr>
            <w:tcW w:w="1483" w:type="pct"/>
            <w:shd w:val="clear" w:color="auto" w:fill="auto"/>
          </w:tcPr>
          <w:p w14:paraId="1E312AAF" w14:textId="77777777" w:rsidR="00CA3543" w:rsidRPr="004602F8" w:rsidRDefault="00CA3543" w:rsidP="00AC2F13">
            <w:pPr>
              <w:pStyle w:val="ASFKTablenorm"/>
              <w:ind w:left="57" w:right="57"/>
            </w:pPr>
            <w:r w:rsidRPr="004602F8">
              <w:t>ФИО руководителя</w:t>
            </w:r>
          </w:p>
        </w:tc>
        <w:tc>
          <w:tcPr>
            <w:tcW w:w="3517" w:type="pct"/>
            <w:shd w:val="clear" w:color="auto" w:fill="auto"/>
          </w:tcPr>
          <w:p w14:paraId="5F3F3AE3" w14:textId="77777777" w:rsidR="00CA3543" w:rsidRPr="004602F8" w:rsidRDefault="00CA3543" w:rsidP="00AC2F13">
            <w:pPr>
              <w:pStyle w:val="ASFKTablenorm"/>
              <w:ind w:left="57" w:right="57"/>
            </w:pPr>
            <w:r w:rsidRPr="004602F8">
              <w:t>ФИО руководителя.</w:t>
            </w:r>
          </w:p>
        </w:tc>
      </w:tr>
      <w:tr w:rsidR="00CA3543" w:rsidRPr="004602F8" w14:paraId="685B5B55" w14:textId="77777777" w:rsidTr="00B16130">
        <w:tc>
          <w:tcPr>
            <w:tcW w:w="1483" w:type="pct"/>
            <w:shd w:val="clear" w:color="auto" w:fill="auto"/>
          </w:tcPr>
          <w:p w14:paraId="2F5571CF" w14:textId="77777777" w:rsidR="00CA3543" w:rsidRPr="004602F8" w:rsidRDefault="00CA3543" w:rsidP="00AC2F13">
            <w:pPr>
              <w:pStyle w:val="ASFKTablenorm"/>
              <w:ind w:left="57" w:right="57"/>
            </w:pPr>
            <w:r w:rsidRPr="004602F8">
              <w:t>Дата подписи рук.</w:t>
            </w:r>
          </w:p>
        </w:tc>
        <w:tc>
          <w:tcPr>
            <w:tcW w:w="3517" w:type="pct"/>
            <w:shd w:val="clear" w:color="auto" w:fill="auto"/>
          </w:tcPr>
          <w:p w14:paraId="7BFBCEE3" w14:textId="77777777" w:rsidR="00CA3543" w:rsidRPr="004602F8" w:rsidRDefault="00CA3543" w:rsidP="00AC2F13">
            <w:pPr>
              <w:pStyle w:val="ASFKTablenorm"/>
              <w:ind w:left="57" w:right="57"/>
            </w:pPr>
            <w:r w:rsidRPr="004602F8">
              <w:t xml:space="preserve">Дата подписи руководителя. </w:t>
            </w:r>
          </w:p>
          <w:p w14:paraId="063CDF9E"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07173038" w14:textId="77777777" w:rsidTr="00B16130">
        <w:tc>
          <w:tcPr>
            <w:tcW w:w="5000" w:type="pct"/>
            <w:gridSpan w:val="2"/>
            <w:shd w:val="clear" w:color="auto" w:fill="auto"/>
          </w:tcPr>
          <w:p w14:paraId="13CBA8C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Отметки органа, уполномоченного на ведение реестра контрактов, о принятии сведений</w:t>
            </w:r>
            <w:r w:rsidR="00BC7FFB" w:rsidRPr="004602F8">
              <w:t>»</w:t>
            </w:r>
          </w:p>
        </w:tc>
      </w:tr>
      <w:tr w:rsidR="00CA3543" w:rsidRPr="004602F8" w14:paraId="1C06200C" w14:textId="77777777" w:rsidTr="00B16130">
        <w:tc>
          <w:tcPr>
            <w:tcW w:w="1483" w:type="pct"/>
            <w:shd w:val="clear" w:color="auto" w:fill="auto"/>
          </w:tcPr>
          <w:p w14:paraId="1FA177DD" w14:textId="77777777" w:rsidR="00CA3543" w:rsidRPr="004602F8" w:rsidRDefault="00CA3543" w:rsidP="00AC2F13">
            <w:pPr>
              <w:pStyle w:val="ASFKTablenorm"/>
              <w:ind w:left="57" w:right="57"/>
            </w:pPr>
            <w:r w:rsidRPr="004602F8">
              <w:t>Должность исполнителя</w:t>
            </w:r>
          </w:p>
        </w:tc>
        <w:tc>
          <w:tcPr>
            <w:tcW w:w="3517" w:type="pct"/>
            <w:shd w:val="clear" w:color="auto" w:fill="auto"/>
          </w:tcPr>
          <w:p w14:paraId="10801083" w14:textId="77777777" w:rsidR="00CA3543" w:rsidRPr="004602F8" w:rsidRDefault="00CA3543" w:rsidP="00AC2F13">
            <w:pPr>
              <w:pStyle w:val="ASFKTablenorm"/>
              <w:ind w:left="57" w:right="57"/>
            </w:pPr>
            <w:r w:rsidRPr="004602F8">
              <w:t xml:space="preserve">Должность ответственного исполнителя в </w:t>
            </w:r>
            <w:r w:rsidR="00B23279" w:rsidRPr="004602F8">
              <w:t>ТОФК</w:t>
            </w:r>
            <w:r w:rsidRPr="004602F8">
              <w:t>.</w:t>
            </w:r>
          </w:p>
        </w:tc>
      </w:tr>
      <w:tr w:rsidR="00CA3543" w:rsidRPr="004602F8" w14:paraId="2B4B3F59" w14:textId="77777777" w:rsidTr="00B16130">
        <w:tc>
          <w:tcPr>
            <w:tcW w:w="1483" w:type="pct"/>
            <w:shd w:val="clear" w:color="auto" w:fill="auto"/>
          </w:tcPr>
          <w:p w14:paraId="32083783" w14:textId="77777777" w:rsidR="00CA3543" w:rsidRPr="004602F8" w:rsidRDefault="00CA3543" w:rsidP="00AC2F13">
            <w:pPr>
              <w:pStyle w:val="ASFKTablenorm"/>
              <w:ind w:left="57" w:right="57"/>
            </w:pPr>
            <w:r w:rsidRPr="004602F8">
              <w:t>ФИО руководителя</w:t>
            </w:r>
          </w:p>
        </w:tc>
        <w:tc>
          <w:tcPr>
            <w:tcW w:w="3517" w:type="pct"/>
            <w:shd w:val="clear" w:color="auto" w:fill="auto"/>
          </w:tcPr>
          <w:p w14:paraId="00467D8D" w14:textId="77777777" w:rsidR="00CA3543" w:rsidRPr="004602F8" w:rsidRDefault="00CA3543" w:rsidP="00AC2F13">
            <w:pPr>
              <w:pStyle w:val="ASFKTablenorm"/>
              <w:ind w:left="57" w:right="57"/>
            </w:pPr>
            <w:r w:rsidRPr="004602F8">
              <w:t xml:space="preserve">ФИО руководителя в </w:t>
            </w:r>
            <w:r w:rsidR="00B23279" w:rsidRPr="004602F8">
              <w:t>ТОФК</w:t>
            </w:r>
            <w:r w:rsidRPr="004602F8">
              <w:t>.</w:t>
            </w:r>
          </w:p>
        </w:tc>
      </w:tr>
      <w:tr w:rsidR="00CA3543" w:rsidRPr="004602F8" w14:paraId="001913BB" w14:textId="77777777" w:rsidTr="00B16130">
        <w:tc>
          <w:tcPr>
            <w:tcW w:w="1483" w:type="pct"/>
            <w:shd w:val="clear" w:color="auto" w:fill="auto"/>
          </w:tcPr>
          <w:p w14:paraId="00CA0ADC" w14:textId="77777777" w:rsidR="00CA3543" w:rsidRPr="004602F8" w:rsidRDefault="00CA3543" w:rsidP="00AC2F13">
            <w:pPr>
              <w:pStyle w:val="ASFKTablenorm"/>
              <w:ind w:left="57" w:right="57"/>
            </w:pPr>
            <w:r w:rsidRPr="004602F8">
              <w:t>Дата подписи рук.</w:t>
            </w:r>
          </w:p>
        </w:tc>
        <w:tc>
          <w:tcPr>
            <w:tcW w:w="3517" w:type="pct"/>
            <w:shd w:val="clear" w:color="auto" w:fill="auto"/>
          </w:tcPr>
          <w:p w14:paraId="620F4D65" w14:textId="77777777" w:rsidR="00CA3543" w:rsidRPr="004602F8" w:rsidRDefault="00CA3543" w:rsidP="00AC2F13">
            <w:pPr>
              <w:pStyle w:val="ASFKTablenorm"/>
              <w:ind w:left="57" w:right="57"/>
            </w:pPr>
            <w:r w:rsidRPr="004602F8">
              <w:t xml:space="preserve">Дата подписи руководителя в </w:t>
            </w:r>
            <w:r w:rsidR="00B23279" w:rsidRPr="004602F8">
              <w:t>ТОФК</w:t>
            </w:r>
            <w:r w:rsidRPr="004602F8">
              <w:t>.</w:t>
            </w:r>
          </w:p>
        </w:tc>
      </w:tr>
      <w:tr w:rsidR="00CA3543" w:rsidRPr="004602F8" w14:paraId="49BB3ACE" w14:textId="77777777" w:rsidTr="00B16130">
        <w:tc>
          <w:tcPr>
            <w:tcW w:w="5000" w:type="pct"/>
            <w:gridSpan w:val="2"/>
            <w:shd w:val="clear" w:color="auto" w:fill="auto"/>
          </w:tcPr>
          <w:p w14:paraId="5D16AB6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086276C4" w14:textId="77777777" w:rsidTr="00B16130">
        <w:tc>
          <w:tcPr>
            <w:tcW w:w="1483" w:type="pct"/>
            <w:shd w:val="clear" w:color="auto" w:fill="auto"/>
          </w:tcPr>
          <w:p w14:paraId="2ECBDFE2" w14:textId="77777777" w:rsidR="00CA3543" w:rsidRPr="004602F8" w:rsidRDefault="00CA3543" w:rsidP="00AC2F13">
            <w:pPr>
              <w:pStyle w:val="ASFKTablenorm"/>
              <w:ind w:left="57" w:right="57"/>
            </w:pPr>
            <w:r w:rsidRPr="004602F8">
              <w:t>Дата регистрации в ОрФК</w:t>
            </w:r>
          </w:p>
        </w:tc>
        <w:tc>
          <w:tcPr>
            <w:tcW w:w="3517" w:type="pct"/>
            <w:shd w:val="clear" w:color="auto" w:fill="auto"/>
          </w:tcPr>
          <w:p w14:paraId="5E589BEB" w14:textId="77777777" w:rsidR="00CA3543" w:rsidRPr="004602F8" w:rsidRDefault="00CA3543" w:rsidP="00AC2F13">
            <w:pPr>
              <w:pStyle w:val="ASFKTablenorm"/>
              <w:ind w:left="57" w:right="57"/>
            </w:pPr>
            <w:r w:rsidRPr="004602F8">
              <w:t xml:space="preserve">Дата регистрации документа в </w:t>
            </w:r>
            <w:r w:rsidR="00B23279" w:rsidRPr="004602F8">
              <w:t>ТОФК</w:t>
            </w:r>
            <w:r w:rsidRPr="004602F8">
              <w:t>.</w:t>
            </w:r>
          </w:p>
        </w:tc>
      </w:tr>
      <w:tr w:rsidR="00CA3543" w:rsidRPr="004602F8" w14:paraId="107F99B1" w14:textId="77777777" w:rsidTr="00B16130">
        <w:tc>
          <w:tcPr>
            <w:tcW w:w="1483" w:type="pct"/>
            <w:shd w:val="clear" w:color="auto" w:fill="auto"/>
          </w:tcPr>
          <w:p w14:paraId="4473025D" w14:textId="77777777" w:rsidR="00CA3543" w:rsidRPr="004602F8" w:rsidRDefault="00CA3543" w:rsidP="00AC2F13">
            <w:pPr>
              <w:pStyle w:val="ASFKTablenorm"/>
              <w:ind w:left="57" w:right="57"/>
            </w:pPr>
            <w:r w:rsidRPr="004602F8">
              <w:t>Код ТОФК</w:t>
            </w:r>
          </w:p>
        </w:tc>
        <w:tc>
          <w:tcPr>
            <w:tcW w:w="3517" w:type="pct"/>
            <w:shd w:val="clear" w:color="auto" w:fill="auto"/>
          </w:tcPr>
          <w:p w14:paraId="0B2E765E" w14:textId="77777777" w:rsidR="00CA3543" w:rsidRPr="004602F8" w:rsidRDefault="00CA3543" w:rsidP="00AC2F13">
            <w:pPr>
              <w:pStyle w:val="ASFKTablenorm"/>
              <w:ind w:left="57" w:right="57"/>
            </w:pPr>
            <w:r w:rsidRPr="004602F8">
              <w:t xml:space="preserve">Код </w:t>
            </w:r>
            <w:r w:rsidR="00B23279" w:rsidRPr="004602F8">
              <w:t>ТОФК</w:t>
            </w:r>
          </w:p>
        </w:tc>
      </w:tr>
    </w:tbl>
    <w:p w14:paraId="0A37CEDB" w14:textId="77777777" w:rsidR="00CA3543" w:rsidRPr="004602F8" w:rsidRDefault="00CA3543" w:rsidP="00CA3543">
      <w:pPr>
        <w:pStyle w:val="32"/>
      </w:pPr>
      <w:bookmarkStart w:id="356" w:name="_Toc297024599"/>
      <w:bookmarkStart w:id="357" w:name="_Ref307988086"/>
      <w:bookmarkStart w:id="358" w:name="_Ref315698192"/>
      <w:bookmarkStart w:id="359" w:name="_Ref331516662"/>
      <w:bookmarkStart w:id="360" w:name="_Ref336965626"/>
      <w:bookmarkStart w:id="361" w:name="_Ref339275321"/>
      <w:bookmarkStart w:id="362" w:name="_Toc409449178"/>
      <w:bookmarkStart w:id="363" w:name="_Toc421171890"/>
      <w:bookmarkStart w:id="364" w:name="_Ref482787954"/>
      <w:bookmarkStart w:id="365" w:name="_Toc297024598"/>
      <w:bookmarkStart w:id="366" w:name="_Ref307988083"/>
      <w:bookmarkStart w:id="367" w:name="_Ref329963610"/>
      <w:bookmarkStart w:id="368" w:name="_Toc126766724"/>
      <w:r w:rsidRPr="004602F8">
        <w:t>Уведомление о возврате</w:t>
      </w:r>
      <w:bookmarkEnd w:id="356"/>
      <w:bookmarkEnd w:id="357"/>
      <w:bookmarkEnd w:id="358"/>
      <w:bookmarkEnd w:id="359"/>
      <w:bookmarkEnd w:id="360"/>
      <w:bookmarkEnd w:id="361"/>
      <w:bookmarkEnd w:id="362"/>
      <w:bookmarkEnd w:id="363"/>
      <w:bookmarkEnd w:id="364"/>
      <w:bookmarkEnd w:id="368"/>
    </w:p>
    <w:p w14:paraId="1A0759D7" w14:textId="77777777" w:rsidR="00CA3543" w:rsidRPr="004602F8" w:rsidRDefault="00CA3543" w:rsidP="00CA3543">
      <w:pPr>
        <w:pStyle w:val="ASFKNormal"/>
      </w:pPr>
      <w:r w:rsidRPr="004602F8">
        <w:t xml:space="preserve">ЭД </w:t>
      </w:r>
      <w:r w:rsidR="00BC7FFB" w:rsidRPr="004602F8">
        <w:t>«</w:t>
      </w:r>
      <w:r w:rsidRPr="004602F8">
        <w:t>Уведомление о возврате органом Федерального казначейства сведений о контракте (его исполнении, расторжении), заключенном от имени Российской Федерации по итогам размещения заказа</w:t>
      </w:r>
      <w:r w:rsidR="00BC7FFB" w:rsidRPr="004602F8">
        <w:t>»</w:t>
      </w:r>
      <w:r w:rsidRPr="004602F8">
        <w:t xml:space="preserve"> (далее – </w:t>
      </w:r>
      <w:r w:rsidR="00BC7FFB" w:rsidRPr="004602F8">
        <w:t>«</w:t>
      </w:r>
      <w:r w:rsidRPr="004602F8">
        <w:t>Уведомление о возврате</w:t>
      </w:r>
      <w:r w:rsidR="00BC7FFB" w:rsidRPr="004602F8">
        <w:t>»</w:t>
      </w:r>
      <w:r w:rsidRPr="004602F8">
        <w:t xml:space="preserve">) предназначен для доведения информации государственному заказчику об отказе в приеме документов </w:t>
      </w:r>
      <w:r w:rsidR="00BC7FFB" w:rsidRPr="004602F8">
        <w:t>«</w:t>
      </w:r>
      <w:r w:rsidRPr="004602F8">
        <w:t xml:space="preserve">Сведения о </w:t>
      </w:r>
      <w:r w:rsidRPr="004602F8">
        <w:lastRenderedPageBreak/>
        <w:t>контракте (его изменении)</w:t>
      </w:r>
      <w:r w:rsidR="00BC7FFB" w:rsidRPr="004602F8">
        <w:t>»</w:t>
      </w:r>
      <w:r w:rsidRPr="004602F8">
        <w:t xml:space="preserve">, </w:t>
      </w:r>
      <w:r w:rsidR="00BC7FFB" w:rsidRPr="004602F8">
        <w:t>«</w:t>
      </w:r>
      <w:r w:rsidRPr="004602F8">
        <w:t>Сведения об исполнении (прекращении действия) контракта</w:t>
      </w:r>
      <w:r w:rsidR="00BC7FFB" w:rsidRPr="004602F8">
        <w:t>»</w:t>
      </w:r>
      <w:r w:rsidRPr="004602F8">
        <w:t xml:space="preserve"> в ТОФК.</w:t>
      </w:r>
    </w:p>
    <w:p w14:paraId="270E3C03" w14:textId="730927ED"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возврате</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Госконтракты – Уведомление о возврате</w:t>
      </w:r>
      <w:r w:rsidR="00BC7FFB" w:rsidRPr="004602F8">
        <w:t>»</w:t>
      </w:r>
      <w:r w:rsidR="00E2510D" w:rsidRPr="004602F8">
        <w:t xml:space="preserve">. </w:t>
      </w:r>
      <w:r w:rsidR="00773770" w:rsidRPr="004602F8">
        <w:t>Откроется ЭФ списка документов, представленная на рисунке</w:t>
      </w:r>
      <w:r w:rsidRPr="004602F8">
        <w:t> </w:t>
      </w:r>
      <w:r w:rsidRPr="004602F8">
        <w:fldChar w:fldCharType="begin"/>
      </w:r>
      <w:r w:rsidRPr="004602F8">
        <w:instrText xml:space="preserve"> REF _Ref261542132 \h  \* MERGEFORMAT </w:instrText>
      </w:r>
      <w:r w:rsidRPr="004602F8">
        <w:fldChar w:fldCharType="separate"/>
      </w:r>
      <w:r w:rsidR="0086114E">
        <w:t>27</w:t>
      </w:r>
      <w:r w:rsidRPr="004602F8">
        <w:fldChar w:fldCharType="end"/>
      </w:r>
      <w:r w:rsidRPr="004602F8">
        <w:t>.</w:t>
      </w:r>
    </w:p>
    <w:p w14:paraId="68210DB0" w14:textId="2C6BC746" w:rsidR="00CA3543" w:rsidRPr="004602F8" w:rsidRDefault="004C00E2" w:rsidP="00CA3543">
      <w:pPr>
        <w:pStyle w:val="ASFKFigure"/>
      </w:pPr>
      <w:r w:rsidRPr="004602F8">
        <w:rPr>
          <w:noProof/>
        </w:rPr>
        <w:drawing>
          <wp:inline distT="0" distB="0" distL="0" distR="0" wp14:anchorId="5CD3855E" wp14:editId="3B5B3B2D">
            <wp:extent cx="6106874" cy="3286125"/>
            <wp:effectExtent l="0" t="0" r="8255" b="0"/>
            <wp:docPr id="88" name="Рисунок 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09399" cy="3287484"/>
                    </a:xfrm>
                    <a:prstGeom prst="rect">
                      <a:avLst/>
                    </a:prstGeom>
                    <a:noFill/>
                    <a:ln>
                      <a:noFill/>
                    </a:ln>
                  </pic:spPr>
                </pic:pic>
              </a:graphicData>
            </a:graphic>
          </wp:inline>
        </w:drawing>
      </w:r>
    </w:p>
    <w:p w14:paraId="57170788" w14:textId="6B340F8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9" w:name="_Ref261542132"/>
      <w:bookmarkStart w:id="370" w:name="_Toc126767313"/>
      <w:r w:rsidR="0086114E">
        <w:rPr>
          <w:noProof/>
        </w:rPr>
        <w:t>27</w:t>
      </w:r>
      <w:bookmarkEnd w:id="369"/>
      <w:r w:rsidRPr="004602F8">
        <w:rPr>
          <w:noProof/>
        </w:rPr>
        <w:fldChar w:fldCharType="end"/>
      </w:r>
      <w:r w:rsidR="00CA3543" w:rsidRPr="004602F8">
        <w:t xml:space="preserve">. ЭФ списка документов </w:t>
      </w:r>
      <w:r w:rsidR="00BC7FFB" w:rsidRPr="004602F8">
        <w:t>«</w:t>
      </w:r>
      <w:r w:rsidR="00CA3543" w:rsidRPr="004602F8">
        <w:t>Уведомление о возврате</w:t>
      </w:r>
      <w:r w:rsidR="00BC7FFB" w:rsidRPr="004602F8">
        <w:t>»</w:t>
      </w:r>
      <w:bookmarkEnd w:id="370"/>
    </w:p>
    <w:p w14:paraId="2988CA25" w14:textId="77777777" w:rsidR="00CA3543" w:rsidRPr="004602F8" w:rsidRDefault="00CA3543" w:rsidP="00C9434B">
      <w:pPr>
        <w:pStyle w:val="41"/>
      </w:pPr>
      <w:r w:rsidRPr="004602F8">
        <w:t>Доступные операции</w:t>
      </w:r>
    </w:p>
    <w:p w14:paraId="7FBFA9D4" w14:textId="77777777" w:rsidR="00CA3543" w:rsidRPr="004602F8" w:rsidRDefault="00CA3543" w:rsidP="00CA3543">
      <w:pPr>
        <w:pStyle w:val="ASFKNormalWithout"/>
      </w:pPr>
      <w:r w:rsidRPr="004602F8">
        <w:t>На АРМ ОФК доступны следующие операции над документом:</w:t>
      </w:r>
    </w:p>
    <w:p w14:paraId="76E339A6" w14:textId="77777777" w:rsidR="00CA3543" w:rsidRPr="004602F8" w:rsidRDefault="00CA3543" w:rsidP="00CA3543">
      <w:pPr>
        <w:pStyle w:val="ASFKListmark1"/>
      </w:pPr>
      <w:r w:rsidRPr="004602F8">
        <w:t>Для входящих документов:</w:t>
      </w:r>
    </w:p>
    <w:p w14:paraId="06279D74" w14:textId="77777777" w:rsidR="00CA3543" w:rsidRPr="004602F8" w:rsidRDefault="00CA3543" w:rsidP="00CA3543">
      <w:pPr>
        <w:pStyle w:val="ASFKListmark2"/>
      </w:pPr>
      <w:r w:rsidRPr="004602F8">
        <w:t>просмотр;</w:t>
      </w:r>
    </w:p>
    <w:p w14:paraId="38D02044" w14:textId="77777777" w:rsidR="00CA3543" w:rsidRPr="004602F8" w:rsidRDefault="00CA3543" w:rsidP="00CA3543">
      <w:pPr>
        <w:pStyle w:val="ASFKListmark2"/>
      </w:pPr>
      <w:r w:rsidRPr="004602F8">
        <w:t xml:space="preserve">просмотр ЭП; </w:t>
      </w:r>
    </w:p>
    <w:p w14:paraId="2372A23A" w14:textId="77777777" w:rsidR="00CA3543" w:rsidRPr="004602F8" w:rsidRDefault="00CA3543" w:rsidP="00CA3543">
      <w:pPr>
        <w:pStyle w:val="ASFKListmark2"/>
      </w:pPr>
      <w:r w:rsidRPr="004602F8">
        <w:t>печать.</w:t>
      </w:r>
    </w:p>
    <w:p w14:paraId="7FC65685" w14:textId="77777777" w:rsidR="00CA3543" w:rsidRPr="004602F8" w:rsidRDefault="00CA3543" w:rsidP="00CA3543">
      <w:pPr>
        <w:pStyle w:val="ASFKListmark1"/>
      </w:pPr>
      <w:r w:rsidRPr="004602F8">
        <w:t>Для исходящих документов:</w:t>
      </w:r>
    </w:p>
    <w:p w14:paraId="76F22925" w14:textId="77777777" w:rsidR="00CA3543" w:rsidRPr="004602F8" w:rsidRDefault="00CA3543" w:rsidP="00CA3543">
      <w:pPr>
        <w:pStyle w:val="ASFKListmark2"/>
      </w:pPr>
      <w:r w:rsidRPr="004602F8">
        <w:t>создание;</w:t>
      </w:r>
    </w:p>
    <w:p w14:paraId="432161F5" w14:textId="77777777" w:rsidR="00CA3543" w:rsidRPr="004602F8" w:rsidRDefault="00CA3543" w:rsidP="00CA3543">
      <w:pPr>
        <w:pStyle w:val="ASFKListmark2"/>
      </w:pPr>
      <w:r w:rsidRPr="004602F8">
        <w:t>просмотр и редактирование;</w:t>
      </w:r>
    </w:p>
    <w:p w14:paraId="72B7D509" w14:textId="77777777" w:rsidR="00CA3543" w:rsidRPr="004602F8" w:rsidRDefault="00CA3543" w:rsidP="00CA3543">
      <w:pPr>
        <w:pStyle w:val="ASFKListmark2"/>
      </w:pPr>
      <w:r w:rsidRPr="004602F8">
        <w:t>документарный контроль;</w:t>
      </w:r>
    </w:p>
    <w:p w14:paraId="11749CBA" w14:textId="77777777" w:rsidR="00CA3543" w:rsidRPr="004602F8" w:rsidRDefault="00CA3543" w:rsidP="00CA3543">
      <w:pPr>
        <w:pStyle w:val="ASFKListmark2"/>
      </w:pPr>
      <w:r w:rsidRPr="004602F8">
        <w:t>подписание, проверка и удаление ЭП;</w:t>
      </w:r>
    </w:p>
    <w:p w14:paraId="41AD591F" w14:textId="77777777" w:rsidR="00CA3543" w:rsidRPr="004602F8" w:rsidRDefault="00CA3543" w:rsidP="00CA3543">
      <w:pPr>
        <w:pStyle w:val="ASFKListmark2"/>
      </w:pPr>
      <w:r w:rsidRPr="004602F8">
        <w:t>копирование и удаление;</w:t>
      </w:r>
    </w:p>
    <w:p w14:paraId="3240D407" w14:textId="77777777" w:rsidR="00CA3543" w:rsidRPr="004602F8" w:rsidRDefault="00CA3543" w:rsidP="00CA3543">
      <w:pPr>
        <w:pStyle w:val="ASFKListmark2"/>
      </w:pPr>
      <w:r w:rsidRPr="004602F8">
        <w:t>печать.</w:t>
      </w:r>
    </w:p>
    <w:p w14:paraId="7C12DB3E" w14:textId="77777777" w:rsidR="00CA3543" w:rsidRPr="004602F8" w:rsidRDefault="00CA3543" w:rsidP="00CA3543">
      <w:pPr>
        <w:pStyle w:val="ASFKNormal"/>
      </w:pPr>
      <w:r w:rsidRPr="004602F8">
        <w:t xml:space="preserve">На уровне ОФК-офлайн документ </w:t>
      </w:r>
      <w:r w:rsidR="00BC7FFB" w:rsidRPr="004602F8">
        <w:t>«</w:t>
      </w:r>
      <w:r w:rsidRPr="004602F8">
        <w:t>Уведомление о возврате</w:t>
      </w:r>
      <w:r w:rsidR="00BC7FFB" w:rsidRPr="004602F8">
        <w:t>»</w:t>
      </w:r>
      <w:r w:rsidRPr="004602F8">
        <w:t xml:space="preserve"> вводится вручную и в бумажном виде передается клиенту. При этом в ППО АСФК (OEBS) такие уведомления не отправляются.</w:t>
      </w:r>
    </w:p>
    <w:p w14:paraId="7A71DD65" w14:textId="77777777" w:rsidR="00CA3543" w:rsidRPr="004602F8" w:rsidRDefault="00CA3543" w:rsidP="00C9434B">
      <w:pPr>
        <w:pStyle w:val="41"/>
      </w:pPr>
      <w:r w:rsidRPr="004602F8">
        <w:t>Экранная форма документа</w:t>
      </w:r>
    </w:p>
    <w:p w14:paraId="7D475FE7" w14:textId="506F2EF2" w:rsidR="00CA3543" w:rsidRPr="004602F8" w:rsidRDefault="00CA3543" w:rsidP="00CA3543">
      <w:pPr>
        <w:pStyle w:val="ASFKNormalWithout"/>
      </w:pPr>
      <w:r w:rsidRPr="004602F8">
        <w:t xml:space="preserve">ЭФ </w:t>
      </w:r>
      <w:r w:rsidR="00773770" w:rsidRPr="004602F8">
        <w:t xml:space="preserve">документа </w:t>
      </w:r>
      <w:r w:rsidR="00BC7FFB" w:rsidRPr="004602F8">
        <w:t>«</w:t>
      </w:r>
      <w:r w:rsidRPr="004602F8">
        <w:t>Уведомление о возврате</w:t>
      </w:r>
      <w:r w:rsidR="00BC7FFB" w:rsidRPr="004602F8">
        <w:t>»</w:t>
      </w:r>
      <w:r w:rsidRPr="004602F8">
        <w:t xml:space="preserve"> представлена на рисунке </w:t>
      </w:r>
      <w:r w:rsidRPr="004602F8">
        <w:fldChar w:fldCharType="begin"/>
      </w:r>
      <w:r w:rsidRPr="004602F8">
        <w:instrText xml:space="preserve"> REF _Ref261542135 \h  \* MERGEFORMAT </w:instrText>
      </w:r>
      <w:r w:rsidRPr="004602F8">
        <w:fldChar w:fldCharType="separate"/>
      </w:r>
      <w:r w:rsidR="0086114E">
        <w:t>28</w:t>
      </w:r>
      <w:r w:rsidRPr="004602F8">
        <w:fldChar w:fldCharType="end"/>
      </w:r>
      <w:r w:rsidRPr="004602F8">
        <w:t>. Форма содержит следующие закладки:</w:t>
      </w:r>
    </w:p>
    <w:p w14:paraId="363716A2"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 xml:space="preserve">; </w:t>
      </w:r>
    </w:p>
    <w:p w14:paraId="7A6C061C"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1D336865" w14:textId="77777777" w:rsidR="00CA3543" w:rsidRPr="004602F8" w:rsidRDefault="00BC7FFB" w:rsidP="00CA3543">
      <w:pPr>
        <w:pStyle w:val="ASFKListmark1"/>
      </w:pPr>
      <w:r w:rsidRPr="004602F8">
        <w:lastRenderedPageBreak/>
        <w:t>«</w:t>
      </w:r>
      <w:r w:rsidR="00CA3543" w:rsidRPr="004602F8">
        <w:t>Системные атрибуты</w:t>
      </w:r>
      <w:r w:rsidRPr="004602F8">
        <w:t>»</w:t>
      </w:r>
      <w:r w:rsidR="00CA3543" w:rsidRPr="004602F8">
        <w:t>.</w:t>
      </w:r>
    </w:p>
    <w:p w14:paraId="5838A6DC" w14:textId="6B547C8E" w:rsidR="00CA3543" w:rsidRPr="004602F8" w:rsidRDefault="004C00E2" w:rsidP="00CA3543">
      <w:pPr>
        <w:pStyle w:val="ASFKFigure"/>
      </w:pPr>
      <w:r w:rsidRPr="004602F8">
        <w:rPr>
          <w:noProof/>
        </w:rPr>
        <w:drawing>
          <wp:inline distT="0" distB="0" distL="0" distR="0" wp14:anchorId="39406A69" wp14:editId="5224DD8E">
            <wp:extent cx="6124575" cy="3467100"/>
            <wp:effectExtent l="0" t="0" r="9525" b="0"/>
            <wp:docPr id="89" name="Рисунок 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3467100"/>
                    </a:xfrm>
                    <a:prstGeom prst="rect">
                      <a:avLst/>
                    </a:prstGeom>
                    <a:noFill/>
                    <a:ln>
                      <a:noFill/>
                    </a:ln>
                  </pic:spPr>
                </pic:pic>
              </a:graphicData>
            </a:graphic>
          </wp:inline>
        </w:drawing>
      </w:r>
    </w:p>
    <w:p w14:paraId="10661A4B" w14:textId="7907769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1" w:name="_Ref261542135"/>
      <w:bookmarkStart w:id="372" w:name="_Toc126767314"/>
      <w:r w:rsidR="0086114E">
        <w:rPr>
          <w:noProof/>
        </w:rPr>
        <w:t>28</w:t>
      </w:r>
      <w:bookmarkEnd w:id="371"/>
      <w:r w:rsidRPr="004602F8">
        <w:rPr>
          <w:noProof/>
        </w:rPr>
        <w:fldChar w:fldCharType="end"/>
      </w:r>
      <w:r w:rsidR="00CA3543" w:rsidRPr="004602F8">
        <w:t xml:space="preserve">. ЭФ </w:t>
      </w:r>
      <w:r w:rsidR="00773770" w:rsidRPr="004602F8">
        <w:t xml:space="preserve">документа </w:t>
      </w:r>
      <w:r w:rsidR="00BC7FFB" w:rsidRPr="004602F8">
        <w:t>«</w:t>
      </w:r>
      <w:r w:rsidR="00CA3543" w:rsidRPr="004602F8">
        <w:t>Уведомление о возврате</w:t>
      </w:r>
      <w:r w:rsidR="006B08A4" w:rsidRPr="004602F8">
        <w:t>», закладки «</w:t>
      </w:r>
      <w:r w:rsidR="00CA3543" w:rsidRPr="004602F8">
        <w:t>Основные атрибуты</w:t>
      </w:r>
      <w:r w:rsidR="00BC7FFB" w:rsidRPr="004602F8">
        <w:t>»</w:t>
      </w:r>
      <w:bookmarkEnd w:id="372"/>
    </w:p>
    <w:p w14:paraId="380B76F4" w14:textId="3471C829" w:rsidR="00CA3543" w:rsidRPr="004602F8" w:rsidRDefault="00CA3543" w:rsidP="00CA3543">
      <w:pPr>
        <w:pStyle w:val="ASFKNormal"/>
      </w:pPr>
      <w:r w:rsidRPr="004602F8">
        <w:t xml:space="preserve">Перечень полей ЭФ </w:t>
      </w:r>
      <w:r w:rsidR="00BC7FFB" w:rsidRPr="004602F8">
        <w:t>«</w:t>
      </w:r>
      <w:r w:rsidRPr="004602F8">
        <w:t xml:space="preserve">Уведомление о </w:t>
      </w:r>
      <w:r w:rsidR="00773770" w:rsidRPr="004602F8">
        <w:t>возврате», закладки «Основные атрибуты</w:t>
      </w:r>
      <w:r w:rsidR="00BC7FFB" w:rsidRPr="004602F8">
        <w:t>»</w:t>
      </w:r>
      <w:r w:rsidRPr="004602F8">
        <w:t xml:space="preserve"> приведен в таблице </w:t>
      </w:r>
      <w:r w:rsidRPr="004602F8">
        <w:fldChar w:fldCharType="begin"/>
      </w:r>
      <w:r w:rsidRPr="004602F8">
        <w:instrText xml:space="preserve"> REF _Ref317611880 \h  \* MERGEFORMAT </w:instrText>
      </w:r>
      <w:r w:rsidRPr="004602F8">
        <w:fldChar w:fldCharType="separate"/>
      </w:r>
      <w:r w:rsidR="0086114E">
        <w:t>13</w:t>
      </w:r>
      <w:r w:rsidRPr="004602F8">
        <w:fldChar w:fldCharType="end"/>
      </w:r>
      <w:r w:rsidRPr="004602F8">
        <w:t>.</w:t>
      </w:r>
    </w:p>
    <w:p w14:paraId="2ADF41F6" w14:textId="6C2C428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73" w:name="_Ref317611880"/>
      <w:bookmarkStart w:id="374" w:name="_Toc126766905"/>
      <w:r w:rsidR="0086114E">
        <w:rPr>
          <w:noProof/>
        </w:rPr>
        <w:t>13</w:t>
      </w:r>
      <w:bookmarkEnd w:id="373"/>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возврате</w:t>
      </w:r>
      <w:r w:rsidR="006B08A4" w:rsidRPr="004602F8">
        <w:t>», закладки «</w:t>
      </w:r>
      <w:r w:rsidR="00CA3543" w:rsidRPr="004602F8">
        <w:t>Основные атрибуты</w:t>
      </w:r>
      <w:r w:rsidR="00BC7FFB" w:rsidRPr="004602F8">
        <w:t>»</w:t>
      </w:r>
      <w:bookmarkEnd w:id="37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69"/>
        <w:gridCol w:w="6759"/>
      </w:tblGrid>
      <w:tr w:rsidR="00CA3543" w:rsidRPr="004602F8" w14:paraId="7F9B7C5C" w14:textId="77777777" w:rsidTr="00B16130">
        <w:trPr>
          <w:trHeight w:val="313"/>
          <w:tblHeader/>
        </w:trPr>
        <w:tc>
          <w:tcPr>
            <w:tcW w:w="14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F2539B" w14:textId="77777777" w:rsidR="00CA3543" w:rsidRPr="004602F8" w:rsidRDefault="00CA3543" w:rsidP="00CA3543">
            <w:pPr>
              <w:pStyle w:val="ASFKTableHead"/>
            </w:pPr>
            <w:r w:rsidRPr="004602F8">
              <w:t>Наименование поля</w:t>
            </w:r>
          </w:p>
        </w:tc>
        <w:tc>
          <w:tcPr>
            <w:tcW w:w="35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7E47F6" w14:textId="77777777" w:rsidR="00CA3543" w:rsidRPr="004602F8" w:rsidRDefault="00CA3543" w:rsidP="00CA3543">
            <w:pPr>
              <w:pStyle w:val="ASFKTableHead"/>
            </w:pPr>
            <w:r w:rsidRPr="004602F8">
              <w:t>Описание</w:t>
            </w:r>
            <w:r w:rsidR="00B04049" w:rsidRPr="004602F8">
              <w:t xml:space="preserve"> поля</w:t>
            </w:r>
          </w:p>
        </w:tc>
      </w:tr>
      <w:tr w:rsidR="00CA3543" w:rsidRPr="004602F8" w14:paraId="19D5C91D" w14:textId="77777777" w:rsidTr="00B16130">
        <w:tc>
          <w:tcPr>
            <w:tcW w:w="1490" w:type="pct"/>
            <w:shd w:val="clear" w:color="auto" w:fill="auto"/>
          </w:tcPr>
          <w:p w14:paraId="0AFEC704" w14:textId="77777777" w:rsidR="00CA3543" w:rsidRPr="004602F8" w:rsidRDefault="00CA3543" w:rsidP="00AC2F13">
            <w:pPr>
              <w:pStyle w:val="ASFKTablenorm"/>
              <w:ind w:left="57" w:right="57"/>
            </w:pPr>
            <w:r w:rsidRPr="004602F8">
              <w:t xml:space="preserve">Дата </w:t>
            </w:r>
          </w:p>
        </w:tc>
        <w:tc>
          <w:tcPr>
            <w:tcW w:w="3510" w:type="pct"/>
            <w:shd w:val="clear" w:color="auto" w:fill="auto"/>
          </w:tcPr>
          <w:p w14:paraId="6B25A603" w14:textId="77777777" w:rsidR="00CA3543" w:rsidRPr="004602F8" w:rsidRDefault="00CA3543" w:rsidP="00AC2F13">
            <w:pPr>
              <w:pStyle w:val="ASFKTablenorm"/>
              <w:ind w:left="57" w:right="57"/>
            </w:pPr>
            <w:r w:rsidRPr="004602F8">
              <w:t>Дата формирования документа.</w:t>
            </w:r>
          </w:p>
          <w:p w14:paraId="1E5EBED2" w14:textId="77777777" w:rsidR="00CA3543" w:rsidRPr="004602F8" w:rsidRDefault="00CA3543" w:rsidP="00AC2F13">
            <w:pPr>
              <w:pStyle w:val="ASFKTablenorm"/>
              <w:ind w:left="57" w:right="57"/>
            </w:pPr>
            <w:r w:rsidRPr="004602F8">
              <w:t>Заполняется вручную, либо выбором из системного календаря.</w:t>
            </w:r>
          </w:p>
          <w:p w14:paraId="33CB505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0337994A" w14:textId="77777777" w:rsidTr="00B16130">
        <w:tc>
          <w:tcPr>
            <w:tcW w:w="1490" w:type="pct"/>
            <w:shd w:val="clear" w:color="auto" w:fill="auto"/>
          </w:tcPr>
          <w:p w14:paraId="39911728" w14:textId="77777777" w:rsidR="00CA3543" w:rsidRPr="004602F8" w:rsidRDefault="00CA3543" w:rsidP="00AC2F13">
            <w:pPr>
              <w:pStyle w:val="ASFKTablenorm"/>
              <w:ind w:left="57" w:right="57"/>
            </w:pPr>
            <w:r w:rsidRPr="004602F8">
              <w:t>Статус</w:t>
            </w:r>
          </w:p>
        </w:tc>
        <w:tc>
          <w:tcPr>
            <w:tcW w:w="3510" w:type="pct"/>
            <w:shd w:val="clear" w:color="auto" w:fill="auto"/>
          </w:tcPr>
          <w:p w14:paraId="0E322729" w14:textId="77777777" w:rsidR="00CA3543" w:rsidRPr="004602F8" w:rsidRDefault="00CA3543" w:rsidP="00AC2F13">
            <w:pPr>
              <w:pStyle w:val="ASFKTablenorm"/>
              <w:ind w:left="57" w:right="57"/>
            </w:pPr>
            <w:r w:rsidRPr="004602F8">
              <w:t>Код статуса документа.</w:t>
            </w:r>
          </w:p>
          <w:p w14:paraId="35150A4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E1625E0" w14:textId="77777777" w:rsidTr="00B16130">
        <w:tc>
          <w:tcPr>
            <w:tcW w:w="1490" w:type="pct"/>
            <w:shd w:val="clear" w:color="auto" w:fill="auto"/>
          </w:tcPr>
          <w:p w14:paraId="07006369" w14:textId="77777777" w:rsidR="00CA3543" w:rsidRPr="004602F8" w:rsidRDefault="00CA3543" w:rsidP="00AC2F13">
            <w:pPr>
              <w:pStyle w:val="ASFKTablenorm"/>
              <w:ind w:left="57" w:right="57"/>
            </w:pPr>
            <w:r w:rsidRPr="004602F8">
              <w:t>Наименование Госзаказчика</w:t>
            </w:r>
          </w:p>
        </w:tc>
        <w:tc>
          <w:tcPr>
            <w:tcW w:w="3510" w:type="pct"/>
            <w:shd w:val="clear" w:color="auto" w:fill="auto"/>
          </w:tcPr>
          <w:p w14:paraId="34F2571D" w14:textId="77777777" w:rsidR="00CA3543" w:rsidRPr="004602F8" w:rsidRDefault="00CA3543" w:rsidP="00AC2F13">
            <w:pPr>
              <w:pStyle w:val="ASFKTablenorm"/>
              <w:ind w:left="57" w:right="57"/>
            </w:pPr>
            <w:r w:rsidRPr="004602F8">
              <w:t>Полное наименование Госзаказчика.</w:t>
            </w:r>
          </w:p>
          <w:p w14:paraId="5004C532" w14:textId="77777777" w:rsidR="00CA3543" w:rsidRPr="004602F8" w:rsidRDefault="00CA3543" w:rsidP="00AC2F13">
            <w:pPr>
              <w:pStyle w:val="ASFKTablenorm"/>
              <w:ind w:left="57" w:right="57"/>
            </w:pPr>
            <w:r w:rsidRPr="004602F8">
              <w:t>Заполняется вручную.</w:t>
            </w:r>
          </w:p>
          <w:p w14:paraId="620DFFAB"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1D6869D" w14:textId="77777777" w:rsidTr="00B16130">
        <w:tc>
          <w:tcPr>
            <w:tcW w:w="1490" w:type="pct"/>
            <w:shd w:val="clear" w:color="auto" w:fill="auto"/>
          </w:tcPr>
          <w:p w14:paraId="42B7EBA6" w14:textId="77777777" w:rsidR="00CA3543" w:rsidRPr="004602F8" w:rsidRDefault="00CA3543" w:rsidP="00AC2F13">
            <w:pPr>
              <w:pStyle w:val="ASFKTablenorm"/>
              <w:ind w:left="57" w:right="57"/>
            </w:pPr>
            <w:r w:rsidRPr="004602F8">
              <w:t>Код Госзаказчика</w:t>
            </w:r>
          </w:p>
        </w:tc>
        <w:tc>
          <w:tcPr>
            <w:tcW w:w="3510" w:type="pct"/>
            <w:shd w:val="clear" w:color="auto" w:fill="auto"/>
          </w:tcPr>
          <w:p w14:paraId="24D82103" w14:textId="77777777" w:rsidR="00CA3543" w:rsidRPr="004602F8" w:rsidRDefault="00CA3543" w:rsidP="00AC2F13">
            <w:pPr>
              <w:pStyle w:val="ASFKTablenorm"/>
              <w:ind w:left="57" w:right="57"/>
            </w:pPr>
            <w:r w:rsidRPr="004602F8">
              <w:t>Код Госзаказчика.</w:t>
            </w:r>
          </w:p>
          <w:p w14:paraId="1277448A" w14:textId="77777777" w:rsidR="00CA3543" w:rsidRPr="004602F8" w:rsidRDefault="00CA3543" w:rsidP="00AC2F13">
            <w:pPr>
              <w:pStyle w:val="ASFKTablenorm"/>
              <w:ind w:left="57" w:right="57"/>
            </w:pPr>
            <w:r w:rsidRPr="004602F8">
              <w:t>Заполняется вручную.</w:t>
            </w:r>
          </w:p>
          <w:p w14:paraId="048D0A73"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6210D78" w14:textId="77777777" w:rsidTr="00B16130">
        <w:tc>
          <w:tcPr>
            <w:tcW w:w="1490" w:type="pct"/>
            <w:shd w:val="clear" w:color="auto" w:fill="auto"/>
          </w:tcPr>
          <w:p w14:paraId="0DF70EA7" w14:textId="77777777" w:rsidR="00CA3543" w:rsidRPr="004602F8" w:rsidRDefault="00CA3543" w:rsidP="00AC2F13">
            <w:pPr>
              <w:pStyle w:val="ASFKTablenorm"/>
              <w:ind w:left="57" w:right="57"/>
            </w:pPr>
            <w:r w:rsidRPr="004602F8">
              <w:t>Наименование ТОФК</w:t>
            </w:r>
          </w:p>
        </w:tc>
        <w:tc>
          <w:tcPr>
            <w:tcW w:w="3510" w:type="pct"/>
            <w:shd w:val="clear" w:color="auto" w:fill="auto"/>
          </w:tcPr>
          <w:p w14:paraId="59F9D96F" w14:textId="77777777" w:rsidR="00CA3543" w:rsidRPr="004602F8" w:rsidRDefault="00CA3543" w:rsidP="00AC2F13">
            <w:pPr>
              <w:pStyle w:val="ASFKTablenorm"/>
              <w:ind w:left="57" w:right="57"/>
            </w:pPr>
            <w:r w:rsidRPr="004602F8">
              <w:t xml:space="preserve">Наименование ТОФК. </w:t>
            </w:r>
          </w:p>
          <w:p w14:paraId="61175D13" w14:textId="77777777" w:rsidR="00CA3543" w:rsidRPr="004602F8" w:rsidRDefault="00CA3543" w:rsidP="00AC2F13">
            <w:pPr>
              <w:pStyle w:val="ASFKTablenorm"/>
              <w:ind w:left="57" w:right="57"/>
            </w:pPr>
            <w:r w:rsidRPr="004602F8">
              <w:t>Заполняется вручную.</w:t>
            </w:r>
          </w:p>
          <w:p w14:paraId="585A955E"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0A2329F" w14:textId="77777777" w:rsidTr="00B16130">
        <w:tc>
          <w:tcPr>
            <w:tcW w:w="1490" w:type="pct"/>
            <w:shd w:val="clear" w:color="auto" w:fill="auto"/>
          </w:tcPr>
          <w:p w14:paraId="5D0E71A9" w14:textId="77777777" w:rsidR="00CA3543" w:rsidRPr="004602F8" w:rsidRDefault="00CA3543" w:rsidP="00AC2F13">
            <w:pPr>
              <w:pStyle w:val="ASFKTablenorm"/>
              <w:ind w:left="57" w:right="57"/>
            </w:pPr>
            <w:r w:rsidRPr="004602F8">
              <w:t>Дата сведений о контракте</w:t>
            </w:r>
          </w:p>
        </w:tc>
        <w:tc>
          <w:tcPr>
            <w:tcW w:w="3510" w:type="pct"/>
            <w:shd w:val="clear" w:color="auto" w:fill="auto"/>
          </w:tcPr>
          <w:p w14:paraId="0E2B3BA9" w14:textId="77777777" w:rsidR="00CA3543" w:rsidRPr="004602F8" w:rsidRDefault="00CA3543" w:rsidP="00AC2F13">
            <w:pPr>
              <w:pStyle w:val="ASFKTablenorm"/>
              <w:ind w:left="57" w:right="57"/>
            </w:pPr>
            <w:r w:rsidRPr="004602F8">
              <w:t>Дата сведений о госконтракте.</w:t>
            </w:r>
          </w:p>
          <w:p w14:paraId="2B9C7F03" w14:textId="77777777" w:rsidR="00CA3543" w:rsidRPr="004602F8" w:rsidRDefault="00CA3543" w:rsidP="00AC2F13">
            <w:pPr>
              <w:pStyle w:val="ASFKTablenorm"/>
              <w:ind w:left="57" w:right="57"/>
            </w:pPr>
            <w:r w:rsidRPr="004602F8">
              <w:t>Заполняется вручную, либо выбором из системного календаря.</w:t>
            </w:r>
          </w:p>
          <w:p w14:paraId="2DC16DE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8B6B2BA" w14:textId="77777777" w:rsidTr="00B16130">
        <w:tc>
          <w:tcPr>
            <w:tcW w:w="1490" w:type="pct"/>
            <w:shd w:val="clear" w:color="auto" w:fill="auto"/>
          </w:tcPr>
          <w:p w14:paraId="197CF9B2" w14:textId="77777777" w:rsidR="00CA3543" w:rsidRPr="004602F8" w:rsidRDefault="00CA3543" w:rsidP="00AC2F13">
            <w:pPr>
              <w:pStyle w:val="ASFKTablenorm"/>
              <w:ind w:left="57" w:right="57"/>
            </w:pPr>
            <w:r w:rsidRPr="004602F8">
              <w:lastRenderedPageBreak/>
              <w:t>Дата заключения контракта</w:t>
            </w:r>
          </w:p>
        </w:tc>
        <w:tc>
          <w:tcPr>
            <w:tcW w:w="3510" w:type="pct"/>
            <w:shd w:val="clear" w:color="auto" w:fill="auto"/>
          </w:tcPr>
          <w:p w14:paraId="6A83E5EC" w14:textId="77777777" w:rsidR="00CA3543" w:rsidRPr="004602F8" w:rsidRDefault="00CA3543" w:rsidP="00AC2F13">
            <w:pPr>
              <w:pStyle w:val="ASFKTablenorm"/>
              <w:ind w:left="57" w:right="57"/>
            </w:pPr>
            <w:r w:rsidRPr="004602F8">
              <w:t>Дата заключения госконтракта.</w:t>
            </w:r>
          </w:p>
          <w:p w14:paraId="61187AC7" w14:textId="77777777" w:rsidR="00CA3543" w:rsidRPr="004602F8" w:rsidRDefault="00CA3543" w:rsidP="00AC2F13">
            <w:pPr>
              <w:pStyle w:val="ASFKTablenorm"/>
              <w:ind w:left="57" w:right="57"/>
            </w:pPr>
            <w:r w:rsidRPr="004602F8">
              <w:t>Заполняется вручную, либо выбором из системного календаря.</w:t>
            </w:r>
          </w:p>
          <w:p w14:paraId="032B21A7"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21B7107" w14:textId="77777777" w:rsidTr="00B16130">
        <w:tc>
          <w:tcPr>
            <w:tcW w:w="1490" w:type="pct"/>
            <w:shd w:val="clear" w:color="auto" w:fill="auto"/>
          </w:tcPr>
          <w:p w14:paraId="03F33FC0" w14:textId="77777777" w:rsidR="00CA3543" w:rsidRPr="004602F8" w:rsidRDefault="00CA3543" w:rsidP="00AC2F13">
            <w:pPr>
              <w:pStyle w:val="ASFKTablenorm"/>
              <w:ind w:left="57" w:right="57"/>
            </w:pPr>
            <w:r w:rsidRPr="004602F8">
              <w:t>Номер контракта</w:t>
            </w:r>
          </w:p>
        </w:tc>
        <w:tc>
          <w:tcPr>
            <w:tcW w:w="3510" w:type="pct"/>
            <w:shd w:val="clear" w:color="auto" w:fill="auto"/>
          </w:tcPr>
          <w:p w14:paraId="25E15961" w14:textId="77777777" w:rsidR="00CA3543" w:rsidRPr="004602F8" w:rsidRDefault="00CA3543" w:rsidP="00AC2F13">
            <w:pPr>
              <w:pStyle w:val="ASFKTablenorm"/>
              <w:ind w:left="57" w:right="57"/>
            </w:pPr>
            <w:r w:rsidRPr="004602F8">
              <w:t>Номер госконтракта.</w:t>
            </w:r>
          </w:p>
          <w:p w14:paraId="512EB3A8" w14:textId="77777777" w:rsidR="00CA3543" w:rsidRPr="004602F8" w:rsidRDefault="00CA3543" w:rsidP="00AC2F13">
            <w:pPr>
              <w:pStyle w:val="ASFKTablenorm"/>
              <w:ind w:left="57" w:right="57"/>
            </w:pPr>
            <w:r w:rsidRPr="004602F8">
              <w:t>Заполняется вручную.</w:t>
            </w:r>
          </w:p>
          <w:p w14:paraId="07AF1092"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EF69895" w14:textId="77777777" w:rsidTr="00B16130">
        <w:tc>
          <w:tcPr>
            <w:tcW w:w="1490" w:type="pct"/>
            <w:shd w:val="clear" w:color="auto" w:fill="auto"/>
          </w:tcPr>
          <w:p w14:paraId="51CBF807" w14:textId="77777777" w:rsidR="00CA3543" w:rsidRPr="004602F8" w:rsidRDefault="00CA3543" w:rsidP="00AC2F13">
            <w:pPr>
              <w:pStyle w:val="ASFKTablenorm"/>
              <w:ind w:left="57" w:right="57"/>
            </w:pPr>
            <w:r w:rsidRPr="004602F8">
              <w:t>Номер реестровой записи</w:t>
            </w:r>
          </w:p>
        </w:tc>
        <w:tc>
          <w:tcPr>
            <w:tcW w:w="3510" w:type="pct"/>
            <w:shd w:val="clear" w:color="auto" w:fill="auto"/>
          </w:tcPr>
          <w:p w14:paraId="18F70042" w14:textId="77777777" w:rsidR="00CA3543" w:rsidRPr="004602F8" w:rsidRDefault="00CA3543" w:rsidP="00AC2F13">
            <w:pPr>
              <w:pStyle w:val="ASFKTablenorm"/>
              <w:ind w:left="57" w:right="57"/>
            </w:pPr>
            <w:r w:rsidRPr="004602F8">
              <w:t>Номер реестровой записи госконтракта.</w:t>
            </w:r>
          </w:p>
          <w:p w14:paraId="56D1A40A" w14:textId="77777777" w:rsidR="00CA3543" w:rsidRPr="004602F8" w:rsidRDefault="00CA3543" w:rsidP="00AC2F13">
            <w:pPr>
              <w:pStyle w:val="ASFKTablenorm"/>
              <w:ind w:left="57" w:right="57"/>
            </w:pPr>
            <w:r w:rsidRPr="004602F8">
              <w:t xml:space="preserve"> Заполняется вручную.</w:t>
            </w:r>
          </w:p>
          <w:p w14:paraId="438EF91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76DF665" w14:textId="77777777" w:rsidTr="00B16130">
        <w:tc>
          <w:tcPr>
            <w:tcW w:w="5000" w:type="pct"/>
            <w:gridSpan w:val="2"/>
            <w:shd w:val="clear" w:color="auto" w:fill="auto"/>
          </w:tcPr>
          <w:p w14:paraId="354872EE" w14:textId="77777777" w:rsidR="00CA3543" w:rsidRPr="004602F8" w:rsidRDefault="00CA3543" w:rsidP="00AC2F13">
            <w:pPr>
              <w:pStyle w:val="ASFKTablenorm"/>
              <w:ind w:left="57" w:right="57"/>
            </w:pPr>
            <w:r w:rsidRPr="004602F8">
              <w:t>Перечень сообщений/ошибок (табличное поле)</w:t>
            </w:r>
          </w:p>
        </w:tc>
      </w:tr>
      <w:tr w:rsidR="00CA3543" w:rsidRPr="004602F8" w14:paraId="799C582F" w14:textId="77777777" w:rsidTr="00B16130">
        <w:tc>
          <w:tcPr>
            <w:tcW w:w="1490" w:type="pct"/>
            <w:shd w:val="clear" w:color="auto" w:fill="auto"/>
          </w:tcPr>
          <w:p w14:paraId="109243AE" w14:textId="77777777" w:rsidR="00CA3543" w:rsidRPr="004602F8" w:rsidRDefault="00CA3543" w:rsidP="00AC2F13">
            <w:pPr>
              <w:pStyle w:val="ASFKTablenorm"/>
              <w:ind w:left="57" w:right="57"/>
            </w:pPr>
            <w:r w:rsidRPr="004602F8">
              <w:t>Номер п/п</w:t>
            </w:r>
          </w:p>
        </w:tc>
        <w:tc>
          <w:tcPr>
            <w:tcW w:w="3510" w:type="pct"/>
            <w:shd w:val="clear" w:color="auto" w:fill="auto"/>
          </w:tcPr>
          <w:p w14:paraId="563B2C85" w14:textId="77777777" w:rsidR="00CA3543" w:rsidRPr="004602F8" w:rsidRDefault="00CA3543" w:rsidP="00AC2F13">
            <w:pPr>
              <w:pStyle w:val="ASFKTablenorm"/>
              <w:ind w:left="57" w:right="57"/>
            </w:pPr>
            <w:r w:rsidRPr="004602F8">
              <w:t>Порядковый номер причины возврата документа.</w:t>
            </w:r>
          </w:p>
          <w:p w14:paraId="3727E101" w14:textId="77777777" w:rsidR="00CA3543" w:rsidRPr="004602F8" w:rsidRDefault="00CA3543" w:rsidP="00AC2F13">
            <w:pPr>
              <w:pStyle w:val="ASFKTablenorm"/>
              <w:ind w:left="57" w:right="57"/>
            </w:pPr>
            <w:r w:rsidRPr="004602F8">
              <w:t>Заполняется вручную.</w:t>
            </w:r>
          </w:p>
          <w:p w14:paraId="0FEFB26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5E4461E" w14:textId="77777777" w:rsidTr="00B16130">
        <w:tc>
          <w:tcPr>
            <w:tcW w:w="1490" w:type="pct"/>
            <w:shd w:val="clear" w:color="auto" w:fill="auto"/>
          </w:tcPr>
          <w:p w14:paraId="7DEFEE71" w14:textId="77777777" w:rsidR="00CA3543" w:rsidRPr="004602F8" w:rsidRDefault="00CA3543" w:rsidP="00AC2F13">
            <w:pPr>
              <w:pStyle w:val="ASFKTablenorm"/>
              <w:ind w:left="57" w:right="57"/>
            </w:pPr>
            <w:r w:rsidRPr="004602F8">
              <w:t>Причина возврата</w:t>
            </w:r>
          </w:p>
        </w:tc>
        <w:tc>
          <w:tcPr>
            <w:tcW w:w="3510" w:type="pct"/>
            <w:shd w:val="clear" w:color="auto" w:fill="auto"/>
          </w:tcPr>
          <w:p w14:paraId="789B707D" w14:textId="77777777" w:rsidR="00CA3543" w:rsidRPr="004602F8" w:rsidRDefault="00CA3543" w:rsidP="00AC2F13">
            <w:pPr>
              <w:pStyle w:val="ASFKTablenorm"/>
              <w:ind w:left="57" w:right="57"/>
            </w:pPr>
            <w:r w:rsidRPr="004602F8">
              <w:t>Причина возврата.</w:t>
            </w:r>
          </w:p>
          <w:p w14:paraId="7E376CF5" w14:textId="77777777" w:rsidR="00CA3543" w:rsidRPr="004602F8" w:rsidRDefault="00CA3543" w:rsidP="00AC2F13">
            <w:pPr>
              <w:pStyle w:val="ASFKTablenorm"/>
              <w:ind w:left="57" w:right="57"/>
            </w:pPr>
            <w:r w:rsidRPr="004602F8">
              <w:t>Заполняется вручную.</w:t>
            </w:r>
          </w:p>
          <w:p w14:paraId="2F5BF57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bl>
    <w:p w14:paraId="5162EB14" w14:textId="36DAABB3" w:rsidR="00CA3543" w:rsidRPr="004602F8" w:rsidRDefault="00773770" w:rsidP="00CA3543">
      <w:pPr>
        <w:pStyle w:val="ASFKNormal"/>
      </w:pPr>
      <w:r w:rsidRPr="004602F8">
        <w:t>ЭФ документа «Уведомление о возврате», закладки «Дополнительные атрибуты</w:t>
      </w:r>
      <w:r w:rsidR="00BC7FFB" w:rsidRPr="004602F8">
        <w:t>»</w:t>
      </w:r>
      <w:r w:rsidRPr="004602F8">
        <w:t xml:space="preserve"> представлена на рисунке </w:t>
      </w:r>
      <w:r w:rsidRPr="004602F8">
        <w:fldChar w:fldCharType="begin"/>
      </w:r>
      <w:r w:rsidRPr="004602F8">
        <w:instrText xml:space="preserve"> REF _Ref337048357 \h  \* MERGEFORMAT </w:instrText>
      </w:r>
      <w:r w:rsidRPr="004602F8">
        <w:fldChar w:fldCharType="separate"/>
      </w:r>
      <w:r w:rsidR="0086114E">
        <w:t>29</w:t>
      </w:r>
      <w:r w:rsidRPr="004602F8">
        <w:fldChar w:fldCharType="end"/>
      </w:r>
      <w:r w:rsidR="00CA3543" w:rsidRPr="004602F8">
        <w:t>.</w:t>
      </w:r>
    </w:p>
    <w:p w14:paraId="5AE1339C" w14:textId="6EA528D1" w:rsidR="00CA3543" w:rsidRPr="004602F8" w:rsidRDefault="003E2F5C" w:rsidP="00CA3543">
      <w:pPr>
        <w:pStyle w:val="ASFKFigure"/>
      </w:pPr>
      <w:r w:rsidRPr="004602F8">
        <w:rPr>
          <w:noProof/>
        </w:rPr>
        <w:drawing>
          <wp:inline distT="0" distB="0" distL="0" distR="0" wp14:anchorId="2E1484B9" wp14:editId="7D8C8121">
            <wp:extent cx="6120130" cy="1215401"/>
            <wp:effectExtent l="0" t="0" r="0" b="3810"/>
            <wp:docPr id="381" name="Рисунок 381"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130" cy="1215401"/>
                    </a:xfrm>
                    <a:prstGeom prst="rect">
                      <a:avLst/>
                    </a:prstGeom>
                    <a:noFill/>
                    <a:ln>
                      <a:noFill/>
                    </a:ln>
                  </pic:spPr>
                </pic:pic>
              </a:graphicData>
            </a:graphic>
          </wp:inline>
        </w:drawing>
      </w:r>
    </w:p>
    <w:p w14:paraId="0C85BD3E" w14:textId="45A1B50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5" w:name="_Ref337048357"/>
      <w:bookmarkStart w:id="376" w:name="_Toc126767315"/>
      <w:r w:rsidR="0086114E">
        <w:rPr>
          <w:noProof/>
        </w:rPr>
        <w:t>29</w:t>
      </w:r>
      <w:bookmarkEnd w:id="375"/>
      <w:r w:rsidRPr="004602F8">
        <w:rPr>
          <w:noProof/>
        </w:rPr>
        <w:fldChar w:fldCharType="end"/>
      </w:r>
      <w:r w:rsidR="00CA3543" w:rsidRPr="004602F8">
        <w:t xml:space="preserve">. ЭФ </w:t>
      </w:r>
      <w:r w:rsidR="00773770" w:rsidRPr="004602F8">
        <w:t xml:space="preserve">документа </w:t>
      </w:r>
      <w:r w:rsidR="00BC7FFB" w:rsidRPr="004602F8">
        <w:t>«</w:t>
      </w:r>
      <w:r w:rsidR="00CA3543" w:rsidRPr="004602F8">
        <w:t>Уведомление о возврате</w:t>
      </w:r>
      <w:r w:rsidR="006B08A4" w:rsidRPr="004602F8">
        <w:t>», закладки «</w:t>
      </w:r>
      <w:r w:rsidR="00CA3543" w:rsidRPr="004602F8">
        <w:t>Дополнительные атрибуты</w:t>
      </w:r>
      <w:r w:rsidR="00BC7FFB" w:rsidRPr="004602F8">
        <w:t>»</w:t>
      </w:r>
      <w:bookmarkEnd w:id="376"/>
    </w:p>
    <w:p w14:paraId="01B9B7A3" w14:textId="6DD16E95" w:rsidR="00CA3543" w:rsidRPr="004602F8" w:rsidRDefault="00CA3543" w:rsidP="00CA3543">
      <w:pPr>
        <w:pStyle w:val="ASFKNormal"/>
      </w:pPr>
      <w:r w:rsidRPr="004602F8">
        <w:t xml:space="preserve">Перечень полей </w:t>
      </w:r>
      <w:r w:rsidR="00C24AD5" w:rsidRPr="004602F8">
        <w:t>документа «Уведомление о возврате», закладки «Дополнительные атрибуты»</w:t>
      </w:r>
      <w:r w:rsidRPr="004602F8">
        <w:t xml:space="preserve"> приведен в таблице </w:t>
      </w:r>
      <w:r w:rsidRPr="004602F8">
        <w:fldChar w:fldCharType="begin"/>
      </w:r>
      <w:r w:rsidRPr="004602F8">
        <w:instrText xml:space="preserve"> REF _Ref337048275 \h  \* MERGEFORMAT </w:instrText>
      </w:r>
      <w:r w:rsidRPr="004602F8">
        <w:fldChar w:fldCharType="separate"/>
      </w:r>
      <w:r w:rsidR="0086114E">
        <w:t>14</w:t>
      </w:r>
      <w:r w:rsidRPr="004602F8">
        <w:fldChar w:fldCharType="end"/>
      </w:r>
      <w:r w:rsidRPr="004602F8">
        <w:t>.</w:t>
      </w:r>
    </w:p>
    <w:p w14:paraId="4CC69FF6" w14:textId="405634F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77" w:name="_Ref337048275"/>
      <w:bookmarkStart w:id="378" w:name="_Toc126766906"/>
      <w:r w:rsidR="0086114E">
        <w:rPr>
          <w:noProof/>
        </w:rPr>
        <w:t>14</w:t>
      </w:r>
      <w:bookmarkEnd w:id="377"/>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возврате</w:t>
      </w:r>
      <w:r w:rsidR="006B08A4" w:rsidRPr="004602F8">
        <w:t>», закладки «</w:t>
      </w:r>
      <w:r w:rsidR="00CA3543" w:rsidRPr="004602F8">
        <w:t>Дополнительные атрибуты</w:t>
      </w:r>
      <w:r w:rsidR="00BC7FFB" w:rsidRPr="004602F8">
        <w:t>»</w:t>
      </w:r>
      <w:bookmarkEnd w:id="37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5E03E1FC" w14:textId="77777777" w:rsidTr="00E478BE">
        <w:trPr>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F37F9A" w14:textId="77777777" w:rsidR="00CA3543" w:rsidRPr="004602F8" w:rsidRDefault="00C24AD5" w:rsidP="00CA3543">
            <w:pPr>
              <w:pStyle w:val="ASFKTableHead"/>
            </w:pPr>
            <w:r w:rsidRPr="004602F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73229D" w14:textId="77777777" w:rsidR="00CA3543" w:rsidRPr="004602F8" w:rsidRDefault="00CA3543" w:rsidP="00CA3543">
            <w:pPr>
              <w:pStyle w:val="ASFKTableHead"/>
            </w:pPr>
            <w:r w:rsidRPr="004602F8">
              <w:t>Описание</w:t>
            </w:r>
            <w:r w:rsidR="00B04049" w:rsidRPr="004602F8">
              <w:t xml:space="preserve"> поля</w:t>
            </w:r>
          </w:p>
        </w:tc>
      </w:tr>
      <w:tr w:rsidR="00CA3543" w:rsidRPr="004602F8" w14:paraId="31872631" w14:textId="77777777" w:rsidTr="00E478BE">
        <w:tc>
          <w:tcPr>
            <w:tcW w:w="1444" w:type="pct"/>
            <w:shd w:val="clear" w:color="auto" w:fill="auto"/>
          </w:tcPr>
          <w:p w14:paraId="5601718A" w14:textId="77777777" w:rsidR="00CA3543" w:rsidRPr="004602F8" w:rsidRDefault="00CA3543" w:rsidP="00AC2F13">
            <w:pPr>
              <w:pStyle w:val="ASFKTablenorm"/>
              <w:ind w:left="57" w:right="57"/>
            </w:pPr>
            <w:r w:rsidRPr="004602F8">
              <w:t>ФИО руководителя</w:t>
            </w:r>
          </w:p>
        </w:tc>
        <w:tc>
          <w:tcPr>
            <w:tcW w:w="3556" w:type="pct"/>
            <w:shd w:val="clear" w:color="auto" w:fill="auto"/>
          </w:tcPr>
          <w:p w14:paraId="106D91AE" w14:textId="77777777" w:rsidR="00CA3543" w:rsidRPr="004602F8" w:rsidRDefault="00CA3543" w:rsidP="00AC2F13">
            <w:pPr>
              <w:pStyle w:val="ASFKTablenorm"/>
              <w:ind w:left="57" w:right="57"/>
            </w:pPr>
            <w:r w:rsidRPr="004602F8">
              <w:t>Заполняется вручную.</w:t>
            </w:r>
          </w:p>
          <w:p w14:paraId="567A6BD1"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95CDDEA" w14:textId="77777777" w:rsidTr="00E478BE">
        <w:tc>
          <w:tcPr>
            <w:tcW w:w="1444" w:type="pct"/>
            <w:shd w:val="clear" w:color="auto" w:fill="auto"/>
          </w:tcPr>
          <w:p w14:paraId="28D0E38B" w14:textId="77777777" w:rsidR="00CA3543" w:rsidRPr="004602F8" w:rsidRDefault="00CA3543" w:rsidP="00AC2F13">
            <w:pPr>
              <w:pStyle w:val="ASFKTablenorm"/>
              <w:ind w:left="57" w:right="57"/>
            </w:pPr>
            <w:r w:rsidRPr="004602F8">
              <w:t>Телефон руководителя</w:t>
            </w:r>
          </w:p>
        </w:tc>
        <w:tc>
          <w:tcPr>
            <w:tcW w:w="3556" w:type="pct"/>
            <w:shd w:val="clear" w:color="auto" w:fill="auto"/>
          </w:tcPr>
          <w:p w14:paraId="70B618BF" w14:textId="77777777" w:rsidR="00CA3543" w:rsidRPr="004602F8" w:rsidRDefault="00CA3543" w:rsidP="00AC2F13">
            <w:pPr>
              <w:pStyle w:val="ASFKTablenorm"/>
              <w:ind w:left="57" w:right="57"/>
            </w:pPr>
            <w:r w:rsidRPr="004602F8">
              <w:t>Заполняется вручную.</w:t>
            </w:r>
          </w:p>
          <w:p w14:paraId="14E03BA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DD3D616" w14:textId="77777777" w:rsidTr="00E478BE">
        <w:tc>
          <w:tcPr>
            <w:tcW w:w="1444" w:type="pct"/>
            <w:shd w:val="clear" w:color="auto" w:fill="auto"/>
          </w:tcPr>
          <w:p w14:paraId="7ABA43F4" w14:textId="0C579CB1" w:rsidR="00CA3543" w:rsidRPr="004602F8" w:rsidRDefault="00CA3543" w:rsidP="003E2F5C">
            <w:pPr>
              <w:pStyle w:val="ASFKTablenorm"/>
              <w:ind w:left="57" w:right="57"/>
            </w:pPr>
            <w:r w:rsidRPr="004602F8">
              <w:t xml:space="preserve">Признак </w:t>
            </w:r>
            <w:r w:rsidR="003E2F5C" w:rsidRPr="004602F8">
              <w:t>конфиденциальности</w:t>
            </w:r>
          </w:p>
        </w:tc>
        <w:tc>
          <w:tcPr>
            <w:tcW w:w="3556" w:type="pct"/>
            <w:shd w:val="clear" w:color="auto" w:fill="auto"/>
          </w:tcPr>
          <w:p w14:paraId="56CDE1D9" w14:textId="77777777" w:rsidR="00CA3543" w:rsidRPr="004602F8" w:rsidRDefault="00CA3543" w:rsidP="00AC2F13">
            <w:pPr>
              <w:pStyle w:val="ASFKTablenorm"/>
              <w:ind w:left="57" w:right="57"/>
            </w:pPr>
            <w:r w:rsidRPr="004602F8">
              <w:t>Заполняется вручную.</w:t>
            </w:r>
          </w:p>
          <w:p w14:paraId="335E2590"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77079E4" w14:textId="77777777" w:rsidTr="00E478BE">
        <w:tc>
          <w:tcPr>
            <w:tcW w:w="1444" w:type="pct"/>
            <w:shd w:val="clear" w:color="auto" w:fill="auto"/>
          </w:tcPr>
          <w:p w14:paraId="02C8DC7E" w14:textId="77777777" w:rsidR="00CA3543" w:rsidRPr="004602F8" w:rsidRDefault="00CA3543" w:rsidP="00AC2F13">
            <w:pPr>
              <w:pStyle w:val="ASFKTablenorm"/>
              <w:ind w:left="57" w:right="57"/>
            </w:pPr>
            <w:r w:rsidRPr="004602F8">
              <w:t>Дата подписи рук.</w:t>
            </w:r>
          </w:p>
        </w:tc>
        <w:tc>
          <w:tcPr>
            <w:tcW w:w="3556" w:type="pct"/>
            <w:shd w:val="clear" w:color="auto" w:fill="auto"/>
          </w:tcPr>
          <w:p w14:paraId="6EBF80B9" w14:textId="77777777" w:rsidR="00CA3543" w:rsidRPr="004602F8" w:rsidRDefault="00CA3543" w:rsidP="00AC2F13">
            <w:pPr>
              <w:pStyle w:val="ASFKTablenorm"/>
              <w:ind w:left="57" w:right="57"/>
            </w:pPr>
            <w:r w:rsidRPr="004602F8">
              <w:t>Заполняется вручную.</w:t>
            </w:r>
          </w:p>
          <w:p w14:paraId="43BA26D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11BACD8" w14:textId="77777777" w:rsidTr="00E478BE">
        <w:tc>
          <w:tcPr>
            <w:tcW w:w="1444" w:type="pct"/>
            <w:shd w:val="clear" w:color="auto" w:fill="auto"/>
          </w:tcPr>
          <w:p w14:paraId="110108BB" w14:textId="77777777" w:rsidR="00CA3543" w:rsidRPr="004602F8" w:rsidRDefault="00CA3543" w:rsidP="00AC2F13">
            <w:pPr>
              <w:pStyle w:val="ASFKTablenorm"/>
              <w:ind w:left="57" w:right="57"/>
            </w:pPr>
            <w:r w:rsidRPr="004602F8">
              <w:lastRenderedPageBreak/>
              <w:t>ФИО исполнителя</w:t>
            </w:r>
          </w:p>
        </w:tc>
        <w:tc>
          <w:tcPr>
            <w:tcW w:w="3556" w:type="pct"/>
            <w:shd w:val="clear" w:color="auto" w:fill="auto"/>
          </w:tcPr>
          <w:p w14:paraId="6FB8ACCC" w14:textId="77777777" w:rsidR="00CA3543" w:rsidRPr="004602F8" w:rsidRDefault="00CA3543" w:rsidP="00AC2F13">
            <w:pPr>
              <w:pStyle w:val="ASFKTablenorm"/>
              <w:ind w:left="57" w:right="57"/>
            </w:pPr>
            <w:r w:rsidRPr="004602F8">
              <w:t>Заполняется вручную.</w:t>
            </w:r>
          </w:p>
          <w:p w14:paraId="1AC9F729"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120E1B7" w14:textId="77777777" w:rsidTr="00E478BE">
        <w:tc>
          <w:tcPr>
            <w:tcW w:w="1444" w:type="pct"/>
            <w:shd w:val="clear" w:color="auto" w:fill="auto"/>
          </w:tcPr>
          <w:p w14:paraId="2DC2C937" w14:textId="77777777" w:rsidR="00CA3543" w:rsidRPr="004602F8" w:rsidRDefault="00CA3543" w:rsidP="00AC2F13">
            <w:pPr>
              <w:pStyle w:val="ASFKTablenorm"/>
              <w:ind w:left="57" w:right="57"/>
            </w:pPr>
            <w:r w:rsidRPr="004602F8">
              <w:t>Должность исполнителя</w:t>
            </w:r>
          </w:p>
        </w:tc>
        <w:tc>
          <w:tcPr>
            <w:tcW w:w="3556" w:type="pct"/>
            <w:shd w:val="clear" w:color="auto" w:fill="auto"/>
          </w:tcPr>
          <w:p w14:paraId="24AE084B" w14:textId="77777777" w:rsidR="00CA3543" w:rsidRPr="004602F8" w:rsidRDefault="00CA3543" w:rsidP="00AC2F13">
            <w:pPr>
              <w:pStyle w:val="ASFKTablenorm"/>
              <w:ind w:left="57" w:right="57"/>
            </w:pPr>
            <w:r w:rsidRPr="004602F8">
              <w:t>Заполняется вручную.</w:t>
            </w:r>
          </w:p>
          <w:p w14:paraId="4380D96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D22CE6F" w14:textId="77777777" w:rsidTr="00E478BE">
        <w:tc>
          <w:tcPr>
            <w:tcW w:w="1444" w:type="pct"/>
            <w:shd w:val="clear" w:color="auto" w:fill="auto"/>
          </w:tcPr>
          <w:p w14:paraId="25800425" w14:textId="77777777" w:rsidR="00CA3543" w:rsidRPr="004602F8" w:rsidRDefault="00CA3543" w:rsidP="00AC2F13">
            <w:pPr>
              <w:pStyle w:val="ASFKTablenorm"/>
              <w:ind w:left="57" w:right="57"/>
            </w:pPr>
            <w:r w:rsidRPr="004602F8">
              <w:t>Телефон исполнителя</w:t>
            </w:r>
          </w:p>
        </w:tc>
        <w:tc>
          <w:tcPr>
            <w:tcW w:w="3556" w:type="pct"/>
            <w:shd w:val="clear" w:color="auto" w:fill="auto"/>
          </w:tcPr>
          <w:p w14:paraId="3B2BD10A" w14:textId="77777777" w:rsidR="00CA3543" w:rsidRPr="004602F8" w:rsidRDefault="00CA3543" w:rsidP="00AC2F13">
            <w:pPr>
              <w:pStyle w:val="ASFKTablenorm"/>
              <w:ind w:left="57" w:right="57"/>
            </w:pPr>
            <w:r w:rsidRPr="004602F8">
              <w:t>Заполняется вручную.</w:t>
            </w:r>
          </w:p>
          <w:p w14:paraId="1AFF3F0E"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3232F49" w14:textId="77777777" w:rsidTr="00E478BE">
        <w:tc>
          <w:tcPr>
            <w:tcW w:w="1444" w:type="pct"/>
            <w:shd w:val="clear" w:color="auto" w:fill="auto"/>
          </w:tcPr>
          <w:p w14:paraId="4B5643B4" w14:textId="77777777" w:rsidR="00CA3543" w:rsidRPr="004602F8" w:rsidRDefault="00CA3543" w:rsidP="00AC2F13">
            <w:pPr>
              <w:pStyle w:val="ASFKTablenorm"/>
              <w:ind w:left="57" w:right="57"/>
            </w:pPr>
            <w:r w:rsidRPr="004602F8">
              <w:t>Дата подписи исп.</w:t>
            </w:r>
          </w:p>
        </w:tc>
        <w:tc>
          <w:tcPr>
            <w:tcW w:w="3556" w:type="pct"/>
            <w:shd w:val="clear" w:color="auto" w:fill="auto"/>
          </w:tcPr>
          <w:p w14:paraId="47701FE4" w14:textId="77777777" w:rsidR="00CA3543" w:rsidRPr="004602F8" w:rsidRDefault="00CA3543" w:rsidP="00AC2F13">
            <w:pPr>
              <w:pStyle w:val="ASFKTablenorm"/>
              <w:ind w:left="57" w:right="57"/>
            </w:pPr>
            <w:r w:rsidRPr="004602F8">
              <w:t>Заполняется вручную.</w:t>
            </w:r>
          </w:p>
          <w:p w14:paraId="33843CF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01B56A0" w14:textId="77777777" w:rsidTr="00E478BE">
        <w:tc>
          <w:tcPr>
            <w:tcW w:w="1444" w:type="pct"/>
            <w:shd w:val="clear" w:color="auto" w:fill="auto"/>
          </w:tcPr>
          <w:p w14:paraId="27D9EAC6" w14:textId="77777777" w:rsidR="00CA3543" w:rsidRPr="004602F8" w:rsidRDefault="00CA3543" w:rsidP="00AC2F13">
            <w:pPr>
              <w:pStyle w:val="ASFKTablenorm"/>
              <w:ind w:left="57" w:right="57"/>
            </w:pPr>
            <w:r w:rsidRPr="004602F8">
              <w:t>Дата регистрации в ОрФК</w:t>
            </w:r>
          </w:p>
        </w:tc>
        <w:tc>
          <w:tcPr>
            <w:tcW w:w="3556" w:type="pct"/>
            <w:shd w:val="clear" w:color="auto" w:fill="auto"/>
          </w:tcPr>
          <w:p w14:paraId="6E106D17" w14:textId="77777777" w:rsidR="00CA3543" w:rsidRPr="004602F8" w:rsidRDefault="00CA3543" w:rsidP="00AC2F13">
            <w:pPr>
              <w:pStyle w:val="ASFKTablenorm"/>
              <w:ind w:left="57" w:right="57"/>
            </w:pPr>
            <w:r w:rsidRPr="004602F8">
              <w:t>Заполняется вручную, либо выбором из системного календаря.</w:t>
            </w:r>
          </w:p>
          <w:p w14:paraId="0736104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382B21B" w14:textId="77777777" w:rsidTr="00E478BE">
        <w:tc>
          <w:tcPr>
            <w:tcW w:w="1444" w:type="pct"/>
            <w:shd w:val="clear" w:color="auto" w:fill="auto"/>
          </w:tcPr>
          <w:p w14:paraId="73D70200" w14:textId="77777777" w:rsidR="00CA3543" w:rsidRPr="004602F8" w:rsidRDefault="00CA3543" w:rsidP="00AC2F13">
            <w:pPr>
              <w:pStyle w:val="ASFKTablenorm"/>
              <w:ind w:left="57" w:right="57"/>
            </w:pPr>
            <w:r w:rsidRPr="004602F8">
              <w:t>Код ТОФК</w:t>
            </w:r>
          </w:p>
        </w:tc>
        <w:tc>
          <w:tcPr>
            <w:tcW w:w="3556" w:type="pct"/>
            <w:shd w:val="clear" w:color="auto" w:fill="auto"/>
          </w:tcPr>
          <w:p w14:paraId="1A74BDF4" w14:textId="77777777" w:rsidR="00CA3543" w:rsidRPr="004602F8" w:rsidRDefault="00CA3543" w:rsidP="00AC2F13">
            <w:pPr>
              <w:pStyle w:val="ASFKTablenorm"/>
              <w:ind w:left="57" w:right="57"/>
            </w:pPr>
            <w:r w:rsidRPr="004602F8">
              <w:t>Заполняется вручную.</w:t>
            </w:r>
          </w:p>
          <w:p w14:paraId="0BA7E82D"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bl>
    <w:p w14:paraId="07F792A6" w14:textId="77777777" w:rsidR="00DE3E2F" w:rsidRPr="004602F8" w:rsidRDefault="00DE3E2F" w:rsidP="00DE3E2F">
      <w:pPr>
        <w:pStyle w:val="32"/>
      </w:pPr>
      <w:bookmarkStart w:id="379" w:name="_Toc225934606"/>
      <w:bookmarkStart w:id="380" w:name="_Toc232827354"/>
      <w:bookmarkStart w:id="381" w:name="_Ref306103048"/>
      <w:bookmarkStart w:id="382" w:name="_Ref319496572"/>
      <w:bookmarkStart w:id="383" w:name="_Ref359516234"/>
      <w:bookmarkStart w:id="384" w:name="_Ref383786414"/>
      <w:bookmarkStart w:id="385" w:name="_Ref406594464"/>
      <w:bookmarkStart w:id="386" w:name="_Toc409449179"/>
      <w:bookmarkStart w:id="387" w:name="_Ref420920570"/>
      <w:bookmarkStart w:id="388" w:name="_Toc421171891"/>
      <w:bookmarkStart w:id="389" w:name="_Ref436663339"/>
      <w:bookmarkStart w:id="390" w:name="_Ref451426235"/>
      <w:bookmarkStart w:id="391" w:name="_Ref474403986"/>
      <w:bookmarkStart w:id="392" w:name="_Ref482786319"/>
      <w:bookmarkStart w:id="393" w:name="_Ref482786353"/>
      <w:bookmarkStart w:id="394" w:name="_Ref482786800"/>
      <w:bookmarkStart w:id="395" w:name="_Ref502218150"/>
      <w:bookmarkStart w:id="396" w:name="_Ref505099174"/>
      <w:bookmarkStart w:id="397" w:name="_Ref513121003"/>
      <w:bookmarkStart w:id="398" w:name="_Ref515010714"/>
      <w:bookmarkStart w:id="399" w:name="_Ref523325250"/>
      <w:bookmarkStart w:id="400" w:name="_Toc527013667"/>
      <w:bookmarkStart w:id="401" w:name="_Ref3154029"/>
      <w:bookmarkStart w:id="402" w:name="_Ref4484528"/>
      <w:bookmarkStart w:id="403" w:name="_Ref35259679"/>
      <w:bookmarkStart w:id="404" w:name="_Ref40955971"/>
      <w:bookmarkStart w:id="405" w:name="_Ref50048873"/>
      <w:bookmarkStart w:id="406" w:name="_Ref68855038"/>
      <w:bookmarkStart w:id="407" w:name="_Ref83738714"/>
      <w:bookmarkStart w:id="408" w:name="_Ref109919499"/>
      <w:bookmarkStart w:id="409" w:name="_Toc261617154"/>
      <w:bookmarkStart w:id="410" w:name="_Ref306104051"/>
      <w:bookmarkStart w:id="411" w:name="_Ref312741947"/>
      <w:bookmarkStart w:id="412" w:name="_Ref359516403"/>
      <w:bookmarkStart w:id="413" w:name="_Ref406594471"/>
      <w:bookmarkStart w:id="414" w:name="_Toc409449180"/>
      <w:bookmarkStart w:id="415" w:name="_Ref420920575"/>
      <w:bookmarkStart w:id="416" w:name="_Toc421171892"/>
      <w:bookmarkStart w:id="417" w:name="_Ref436391820"/>
      <w:bookmarkStart w:id="418" w:name="_Ref451426251"/>
      <w:bookmarkStart w:id="419" w:name="_Ref474403992"/>
      <w:bookmarkStart w:id="420" w:name="_Ref505099204"/>
      <w:bookmarkStart w:id="421" w:name="_Ref513121010"/>
      <w:bookmarkStart w:id="422" w:name="_Ref515010725"/>
      <w:bookmarkStart w:id="423" w:name="_Toc126766725"/>
      <w:bookmarkEnd w:id="365"/>
      <w:bookmarkEnd w:id="366"/>
      <w:bookmarkEnd w:id="367"/>
      <w:r w:rsidRPr="004602F8">
        <w:t>Заявка на кассовый расход</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23"/>
    </w:p>
    <w:p w14:paraId="3FC19FCE" w14:textId="77777777" w:rsidR="00DE3E2F" w:rsidRPr="004602F8" w:rsidRDefault="00DE3E2F" w:rsidP="00DE3E2F">
      <w:pPr>
        <w:pStyle w:val="ASFKNormal"/>
      </w:pPr>
      <w:r w:rsidRPr="004602F8">
        <w:t>При необходимости осуществления кассового расхода (оплате товаров, работ, услуг и исполнении обязательств по исполнительному листу) бюджетополучатель формирует документ «Заявка на кассовый расход», которая содержит данные, необходимые для выполнения контроля и формирования платежного поручения. Информацией для ввода новых заявок служат договора с поставщиками (госконтракты), и бюджетные обязательства, исполнительные листы.</w:t>
      </w:r>
    </w:p>
    <w:p w14:paraId="021C6FD7" w14:textId="77777777" w:rsidR="00DE3E2F" w:rsidRPr="004602F8" w:rsidRDefault="00DE3E2F" w:rsidP="00DE3E2F">
      <w:pPr>
        <w:pStyle w:val="ASFKNormal"/>
      </w:pPr>
      <w:r w:rsidRPr="004602F8">
        <w:t>«Заявка на кассовый расход» формируется ПБС (АИФ, ФО) и направляется в ТОФК, где открыт лицевой счет клиента ПБС (АИФ, ФО).</w:t>
      </w:r>
    </w:p>
    <w:p w14:paraId="17FB41F5" w14:textId="77777777" w:rsidR="00DE3E2F" w:rsidRPr="004602F8" w:rsidRDefault="00DE3E2F" w:rsidP="00DE3E2F">
      <w:pPr>
        <w:pStyle w:val="ASFKNormal"/>
      </w:pPr>
      <w:r w:rsidRPr="004602F8">
        <w:t>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СУФД таков:</w:t>
      </w:r>
    </w:p>
    <w:p w14:paraId="1D1E05FC" w14:textId="77777777" w:rsidR="00DE3E2F" w:rsidRPr="004602F8" w:rsidRDefault="00DE3E2F" w:rsidP="00DE3E2F">
      <w:pPr>
        <w:pStyle w:val="ASFKListmark1"/>
      </w:pPr>
      <w:r w:rsidRPr="004602F8">
        <w:t>документ вводится на АРМ клиента (АРМ ПБС или АРМ ФО);</w:t>
      </w:r>
    </w:p>
    <w:p w14:paraId="23D864F2" w14:textId="77777777" w:rsidR="00DE3E2F" w:rsidRPr="004602F8" w:rsidRDefault="00DE3E2F" w:rsidP="00DE3E2F">
      <w:pPr>
        <w:pStyle w:val="ASFKListmark1"/>
      </w:pPr>
      <w:r w:rsidRPr="004602F8">
        <w:t>с АРМ клиента документ доставляется на АРМ ОФК, либо вводится на АРМ ОФК с бумажного носителя, либо импортируется из внешней системы;</w:t>
      </w:r>
    </w:p>
    <w:p w14:paraId="3FA56DEF" w14:textId="77777777" w:rsidR="00DE3E2F" w:rsidRPr="004602F8" w:rsidRDefault="00DE3E2F" w:rsidP="00DE3E2F">
      <w:pPr>
        <w:pStyle w:val="ASFKListmark1"/>
      </w:pPr>
      <w:r w:rsidRPr="004602F8">
        <w:t>с АРМ ОФК документ проходит проверку и передается через транспорт СУФД в учетную систему УФК.</w:t>
      </w:r>
    </w:p>
    <w:p w14:paraId="48773161" w14:textId="559E004C" w:rsidR="00DE3E2F" w:rsidRPr="004602F8" w:rsidRDefault="00DE3E2F" w:rsidP="00DE3E2F">
      <w:pPr>
        <w:pStyle w:val="ASFKNormal"/>
      </w:pPr>
      <w:r w:rsidRPr="004602F8">
        <w:t>Для визуализации связи между документом «Заявка на кассовый расход» и документами «Заявка на кассовый расход (сокращенная)», «Заявка на получение наличных денег»,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ППО СУФД АСФК на ЭФ списка документов «Заявка на кассовый расход» (рис. </w:t>
      </w:r>
      <w:r w:rsidRPr="004602F8">
        <w:fldChar w:fldCharType="begin"/>
      </w:r>
      <w:r w:rsidRPr="004602F8">
        <w:instrText xml:space="preserve"> REF _Ref225230353 \h  \* MERGEFORMAT </w:instrText>
      </w:r>
      <w:r w:rsidRPr="004602F8">
        <w:fldChar w:fldCharType="separate"/>
      </w:r>
      <w:r w:rsidR="0086114E">
        <w:t>30</w:t>
      </w:r>
      <w:r w:rsidRPr="004602F8">
        <w:fldChar w:fldCharType="end"/>
      </w:r>
      <w:r w:rsidRPr="004602F8">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14:paraId="1FAE41FD" w14:textId="77777777" w:rsidR="00DE3E2F" w:rsidRPr="004602F8" w:rsidRDefault="00DE3E2F" w:rsidP="00DE3E2F">
      <w:pPr>
        <w:pStyle w:val="ASFKListmark1"/>
      </w:pPr>
      <w:r w:rsidRPr="004602F8">
        <w:t>Тип документа;</w:t>
      </w:r>
    </w:p>
    <w:p w14:paraId="7B264206" w14:textId="77777777" w:rsidR="00DE3E2F" w:rsidRPr="004602F8" w:rsidRDefault="00DE3E2F" w:rsidP="00DE3E2F">
      <w:pPr>
        <w:pStyle w:val="ASFKListmark1"/>
      </w:pPr>
      <w:r w:rsidRPr="004602F8">
        <w:t>Номер;</w:t>
      </w:r>
    </w:p>
    <w:p w14:paraId="05BFEC73" w14:textId="77777777" w:rsidR="00DE3E2F" w:rsidRPr="004602F8" w:rsidRDefault="00DE3E2F" w:rsidP="00DE3E2F">
      <w:pPr>
        <w:pStyle w:val="ASFKListmark1"/>
      </w:pPr>
      <w:r w:rsidRPr="004602F8">
        <w:t>От (дата);</w:t>
      </w:r>
    </w:p>
    <w:p w14:paraId="2EDEAC74" w14:textId="77777777" w:rsidR="00DE3E2F" w:rsidRPr="004602F8" w:rsidRDefault="00DE3E2F" w:rsidP="00DE3E2F">
      <w:pPr>
        <w:pStyle w:val="ASFKListmark1"/>
      </w:pPr>
      <w:r w:rsidRPr="004602F8">
        <w:t>Глава по БК;</w:t>
      </w:r>
    </w:p>
    <w:p w14:paraId="2F8AAC38" w14:textId="77777777" w:rsidR="00DE3E2F" w:rsidRPr="004602F8" w:rsidRDefault="00DE3E2F" w:rsidP="00DE3E2F">
      <w:pPr>
        <w:pStyle w:val="ASFKListmark1"/>
      </w:pPr>
      <w:r w:rsidRPr="004602F8">
        <w:t>Сумма в валюте БО;</w:t>
      </w:r>
    </w:p>
    <w:p w14:paraId="75FD9E28" w14:textId="77777777" w:rsidR="00DE3E2F" w:rsidRPr="004602F8" w:rsidRDefault="00DE3E2F" w:rsidP="00DE3E2F">
      <w:pPr>
        <w:pStyle w:val="ASFKListmark1"/>
      </w:pPr>
      <w:r w:rsidRPr="004602F8">
        <w:t>Наименование контрагента;</w:t>
      </w:r>
    </w:p>
    <w:p w14:paraId="1DA95F1E" w14:textId="77777777" w:rsidR="00DE3E2F" w:rsidRPr="004602F8" w:rsidRDefault="00DE3E2F" w:rsidP="00DE3E2F">
      <w:pPr>
        <w:pStyle w:val="ASFKListmark1"/>
      </w:pPr>
      <w:r w:rsidRPr="004602F8">
        <w:t>Статус.</w:t>
      </w:r>
    </w:p>
    <w:p w14:paraId="05B2BBAC" w14:textId="77777777" w:rsidR="00DE3E2F" w:rsidRPr="004602F8" w:rsidRDefault="00DE3E2F" w:rsidP="00DE3E2F">
      <w:pPr>
        <w:pStyle w:val="ASFKNormal"/>
      </w:pPr>
      <w:r w:rsidRPr="004602F8">
        <w:lastRenderedPageBreak/>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кассовый расход» к ЭФ связанного документа.</w:t>
      </w:r>
    </w:p>
    <w:p w14:paraId="34D66AAF" w14:textId="06402A7B" w:rsidR="00DE3E2F" w:rsidRPr="004602F8" w:rsidRDefault="00DE3E2F" w:rsidP="00DE3E2F">
      <w:pPr>
        <w:pStyle w:val="ASFKNormal"/>
      </w:pPr>
      <w:r w:rsidRPr="004602F8">
        <w:t>Для работы с документами «Заявка на кассовый расход» следует перейти в пункт меню «Документы – Регистрация и учет обязательств – Заявки на платеж – Заявка на кассовый расход». Откроется ЭФ списка документов, представленная на рисунке </w:t>
      </w:r>
      <w:r w:rsidRPr="004602F8">
        <w:fldChar w:fldCharType="begin"/>
      </w:r>
      <w:r w:rsidRPr="004602F8">
        <w:instrText xml:space="preserve"> REF _Ref225230353 \h  \* MERGEFORMAT </w:instrText>
      </w:r>
      <w:r w:rsidRPr="004602F8">
        <w:fldChar w:fldCharType="separate"/>
      </w:r>
      <w:r w:rsidR="0086114E">
        <w:t>30</w:t>
      </w:r>
      <w:r w:rsidRPr="004602F8">
        <w:fldChar w:fldCharType="end"/>
      </w:r>
      <w:r w:rsidRPr="004602F8">
        <w:t>.</w:t>
      </w:r>
    </w:p>
    <w:p w14:paraId="20C79411" w14:textId="3C67FDB8" w:rsidR="00DE3E2F" w:rsidRPr="004602F8" w:rsidRDefault="004C00E2" w:rsidP="00DE3E2F">
      <w:pPr>
        <w:pStyle w:val="ASFKFigure"/>
      </w:pPr>
      <w:r w:rsidRPr="004602F8">
        <w:rPr>
          <w:noProof/>
        </w:rPr>
        <w:drawing>
          <wp:inline distT="0" distB="0" distL="0" distR="0" wp14:anchorId="6A36B086" wp14:editId="63548465">
            <wp:extent cx="6029325" cy="2466975"/>
            <wp:effectExtent l="0" t="0" r="9525" b="9525"/>
            <wp:docPr id="91" name="Рисунок 91"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ОФК"/>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29325" cy="2466975"/>
                    </a:xfrm>
                    <a:prstGeom prst="rect">
                      <a:avLst/>
                    </a:prstGeom>
                    <a:noFill/>
                    <a:ln>
                      <a:noFill/>
                    </a:ln>
                  </pic:spPr>
                </pic:pic>
              </a:graphicData>
            </a:graphic>
          </wp:inline>
        </w:drawing>
      </w:r>
    </w:p>
    <w:p w14:paraId="23881782" w14:textId="7B51D0BB" w:rsidR="00DE3E2F" w:rsidRPr="004602F8" w:rsidRDefault="00346628" w:rsidP="00DE3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24" w:name="_Ref225230353"/>
      <w:bookmarkStart w:id="425" w:name="_Toc126767316"/>
      <w:r w:rsidR="0086114E">
        <w:rPr>
          <w:noProof/>
        </w:rPr>
        <w:t>30</w:t>
      </w:r>
      <w:bookmarkEnd w:id="424"/>
      <w:r w:rsidRPr="004602F8">
        <w:rPr>
          <w:noProof/>
        </w:rPr>
        <w:fldChar w:fldCharType="end"/>
      </w:r>
      <w:r w:rsidR="00DE3E2F" w:rsidRPr="004602F8">
        <w:t>. ЭФ списка документов «Заявка на кассовый расход»</w:t>
      </w:r>
      <w:bookmarkEnd w:id="425"/>
    </w:p>
    <w:p w14:paraId="28B66BD3" w14:textId="77777777" w:rsidR="00DE3E2F" w:rsidRPr="004602F8" w:rsidRDefault="00DE3E2F" w:rsidP="00DE3E2F">
      <w:pPr>
        <w:pStyle w:val="41"/>
      </w:pPr>
      <w:bookmarkStart w:id="426" w:name="_Toc232827355"/>
      <w:r w:rsidRPr="004602F8">
        <w:t>Доступные операции</w:t>
      </w:r>
      <w:bookmarkEnd w:id="426"/>
    </w:p>
    <w:p w14:paraId="79533CD0" w14:textId="77777777" w:rsidR="00DE3E2F" w:rsidRPr="004602F8" w:rsidRDefault="00DE3E2F" w:rsidP="00DE3E2F">
      <w:pPr>
        <w:pStyle w:val="ASFKNormal"/>
      </w:pPr>
      <w:r w:rsidRPr="004602F8">
        <w:t>На АРМ ОФК доступны следующие операции над документом:</w:t>
      </w:r>
    </w:p>
    <w:p w14:paraId="0950FC7D" w14:textId="77777777" w:rsidR="00DE3E2F" w:rsidRPr="004602F8" w:rsidRDefault="00DE3E2F" w:rsidP="00DE3E2F">
      <w:pPr>
        <w:pStyle w:val="ASFKListmark1"/>
      </w:pPr>
      <w:r w:rsidRPr="004602F8">
        <w:t>Для исходящих документов:</w:t>
      </w:r>
    </w:p>
    <w:p w14:paraId="02F303E2" w14:textId="77777777" w:rsidR="00DE3E2F" w:rsidRPr="004602F8" w:rsidRDefault="00DE3E2F" w:rsidP="00DE3E2F">
      <w:pPr>
        <w:pStyle w:val="ASFKListmark2"/>
      </w:pPr>
      <w:r w:rsidRPr="004602F8">
        <w:t>ввод вручную;</w:t>
      </w:r>
    </w:p>
    <w:p w14:paraId="3FE8989E" w14:textId="77777777" w:rsidR="00DE3E2F" w:rsidRPr="004602F8" w:rsidRDefault="00DE3E2F" w:rsidP="00DE3E2F">
      <w:pPr>
        <w:pStyle w:val="ASFKListmark2"/>
      </w:pPr>
      <w:r w:rsidRPr="004602F8">
        <w:t>импорт из внешней системы;</w:t>
      </w:r>
    </w:p>
    <w:p w14:paraId="5933C2FC" w14:textId="77777777" w:rsidR="00DE3E2F" w:rsidRPr="004602F8" w:rsidRDefault="00DE3E2F" w:rsidP="00DE3E2F">
      <w:pPr>
        <w:pStyle w:val="ASFKListmark2"/>
      </w:pPr>
      <w:r w:rsidRPr="004602F8">
        <w:t>документарный контроль;</w:t>
      </w:r>
    </w:p>
    <w:p w14:paraId="31CC295F" w14:textId="77777777" w:rsidR="00DE3E2F" w:rsidRPr="004602F8" w:rsidRDefault="00DE3E2F" w:rsidP="00DE3E2F">
      <w:pPr>
        <w:pStyle w:val="ASFKListmark2"/>
      </w:pPr>
      <w:r w:rsidRPr="004602F8">
        <w:t>просмотр и редактирование;</w:t>
      </w:r>
    </w:p>
    <w:p w14:paraId="005BE39A" w14:textId="77777777" w:rsidR="00DE3E2F" w:rsidRPr="004602F8" w:rsidRDefault="00DE3E2F" w:rsidP="00DE3E2F">
      <w:pPr>
        <w:pStyle w:val="ASFKListmark2"/>
      </w:pPr>
      <w:r w:rsidRPr="004602F8">
        <w:t>редактирование вложений;</w:t>
      </w:r>
    </w:p>
    <w:p w14:paraId="6037465D" w14:textId="77777777" w:rsidR="00DE3E2F" w:rsidRPr="004602F8" w:rsidRDefault="00DE3E2F" w:rsidP="00DE3E2F">
      <w:pPr>
        <w:pStyle w:val="ASFKListmark2"/>
      </w:pPr>
      <w:r w:rsidRPr="004602F8">
        <w:t>удаление;</w:t>
      </w:r>
    </w:p>
    <w:p w14:paraId="43933933" w14:textId="77777777" w:rsidR="00DE3E2F" w:rsidRPr="004602F8" w:rsidRDefault="00DE3E2F" w:rsidP="00DE3E2F">
      <w:pPr>
        <w:pStyle w:val="ASFKListmark2"/>
      </w:pPr>
      <w:r w:rsidRPr="004602F8">
        <w:t>подписание, просмотр и удаление ЭП;</w:t>
      </w:r>
    </w:p>
    <w:p w14:paraId="02063279" w14:textId="77777777" w:rsidR="00DE3E2F" w:rsidRPr="004602F8" w:rsidRDefault="00DE3E2F" w:rsidP="00DE3E2F">
      <w:pPr>
        <w:pStyle w:val="ASFKListmark2"/>
      </w:pPr>
      <w:r w:rsidRPr="004602F8">
        <w:t>печать;</w:t>
      </w:r>
    </w:p>
    <w:p w14:paraId="42CAF05F" w14:textId="77777777" w:rsidR="00DE3E2F" w:rsidRPr="004602F8" w:rsidRDefault="00DE3E2F" w:rsidP="00DE3E2F">
      <w:pPr>
        <w:pStyle w:val="ASFKListmark2"/>
      </w:pPr>
      <w:r w:rsidRPr="004602F8">
        <w:t>отправка в УФК.</w:t>
      </w:r>
    </w:p>
    <w:p w14:paraId="7E7450FD" w14:textId="77777777" w:rsidR="00DE3E2F" w:rsidRPr="004602F8" w:rsidRDefault="00DE3E2F" w:rsidP="00DE3E2F">
      <w:pPr>
        <w:pStyle w:val="ASFKListmark1"/>
      </w:pPr>
      <w:r w:rsidRPr="004602F8">
        <w:t>Для транзитных документов:</w:t>
      </w:r>
    </w:p>
    <w:p w14:paraId="4F540101" w14:textId="77777777" w:rsidR="00DE3E2F" w:rsidRPr="004602F8" w:rsidRDefault="00DE3E2F" w:rsidP="00DE3E2F">
      <w:pPr>
        <w:pStyle w:val="ASFKListmark2"/>
      </w:pPr>
      <w:r w:rsidRPr="004602F8">
        <w:t>просмотр;</w:t>
      </w:r>
    </w:p>
    <w:p w14:paraId="64B77062" w14:textId="77777777" w:rsidR="00DE3E2F" w:rsidRPr="004602F8" w:rsidRDefault="00DE3E2F" w:rsidP="00DE3E2F">
      <w:pPr>
        <w:pStyle w:val="ASFKListmark2"/>
      </w:pPr>
      <w:r w:rsidRPr="004602F8">
        <w:t>печать;</w:t>
      </w:r>
    </w:p>
    <w:p w14:paraId="6C5F4474" w14:textId="77777777" w:rsidR="00DE3E2F" w:rsidRPr="004602F8" w:rsidRDefault="00DE3E2F" w:rsidP="00DE3E2F">
      <w:pPr>
        <w:pStyle w:val="ASFKListmark2"/>
      </w:pPr>
      <w:r w:rsidRPr="004602F8">
        <w:t>принятие документа;</w:t>
      </w:r>
    </w:p>
    <w:p w14:paraId="1DD202B7" w14:textId="77777777" w:rsidR="00DE3E2F" w:rsidRPr="004602F8" w:rsidRDefault="00DE3E2F" w:rsidP="00DE3E2F">
      <w:pPr>
        <w:pStyle w:val="ASFKListmark2"/>
      </w:pPr>
      <w:r w:rsidRPr="004602F8">
        <w:t>отказ;</w:t>
      </w:r>
    </w:p>
    <w:p w14:paraId="1CBEE19A" w14:textId="77777777" w:rsidR="00DE3E2F" w:rsidRPr="004602F8" w:rsidRDefault="00DE3E2F" w:rsidP="00DE3E2F">
      <w:pPr>
        <w:pStyle w:val="ASFKListmark2"/>
      </w:pPr>
      <w:r w:rsidRPr="004602F8">
        <w:t>отправка в УФК.</w:t>
      </w:r>
    </w:p>
    <w:p w14:paraId="61E1907C" w14:textId="77777777" w:rsidR="00DE3E2F" w:rsidRPr="004602F8" w:rsidRDefault="00DE3E2F" w:rsidP="00DE3E2F">
      <w:pPr>
        <w:pStyle w:val="41"/>
      </w:pPr>
      <w:bookmarkStart w:id="427" w:name="_Toc232827356"/>
      <w:bookmarkStart w:id="428" w:name="_Ref318727622"/>
      <w:bookmarkStart w:id="429" w:name="_Ref394325955"/>
      <w:bookmarkStart w:id="430" w:name="_Ref403054495"/>
      <w:r w:rsidRPr="004602F8">
        <w:t>Экранная форма документа</w:t>
      </w:r>
      <w:bookmarkEnd w:id="427"/>
      <w:bookmarkEnd w:id="428"/>
      <w:bookmarkEnd w:id="429"/>
      <w:bookmarkEnd w:id="430"/>
    </w:p>
    <w:p w14:paraId="2570C016" w14:textId="793E14BB" w:rsidR="00DE3E2F" w:rsidRPr="004602F8" w:rsidRDefault="00DE3E2F" w:rsidP="00DE3E2F">
      <w:pPr>
        <w:pStyle w:val="ASFKNormal"/>
      </w:pPr>
      <w:r w:rsidRPr="004602F8">
        <w:t>ЭФ документа «Заявка на кассовый расход» представлена на рисунках </w:t>
      </w:r>
      <w:r w:rsidRPr="004602F8">
        <w:fldChar w:fldCharType="begin"/>
      </w:r>
      <w:r w:rsidRPr="004602F8">
        <w:instrText xml:space="preserve"> REF _Ref230769977 \h  \* MERGEFORMAT </w:instrText>
      </w:r>
      <w:r w:rsidRPr="004602F8">
        <w:fldChar w:fldCharType="separate"/>
      </w:r>
      <w:r w:rsidR="0086114E">
        <w:t>31</w:t>
      </w:r>
      <w:r w:rsidRPr="004602F8">
        <w:fldChar w:fldCharType="end"/>
      </w:r>
      <w:r w:rsidRPr="004602F8">
        <w:t xml:space="preserve">, </w:t>
      </w:r>
      <w:r w:rsidRPr="004602F8">
        <w:fldChar w:fldCharType="begin"/>
      </w:r>
      <w:r w:rsidRPr="004602F8">
        <w:instrText xml:space="preserve"> REF _Ref230777838 \h  \* MERGEFORMAT </w:instrText>
      </w:r>
      <w:r w:rsidRPr="004602F8">
        <w:fldChar w:fldCharType="separate"/>
      </w:r>
      <w:r w:rsidR="0086114E">
        <w:t>33</w:t>
      </w:r>
      <w:r w:rsidRPr="004602F8">
        <w:fldChar w:fldCharType="end"/>
      </w:r>
      <w:r w:rsidRPr="004602F8">
        <w:t xml:space="preserve"> и </w:t>
      </w:r>
      <w:r w:rsidRPr="004602F8">
        <w:fldChar w:fldCharType="begin"/>
      </w:r>
      <w:r w:rsidRPr="004602F8">
        <w:instrText xml:space="preserve"> REF _Ref230781595 \h  \* MERGEFORMAT </w:instrText>
      </w:r>
      <w:r w:rsidRPr="004602F8">
        <w:fldChar w:fldCharType="separate"/>
      </w:r>
      <w:r w:rsidR="0086114E">
        <w:t>35</w:t>
      </w:r>
      <w:r w:rsidRPr="004602F8">
        <w:fldChar w:fldCharType="end"/>
      </w:r>
      <w:r w:rsidRPr="004602F8">
        <w:t>. Форма содержит следующие закладки:</w:t>
      </w:r>
    </w:p>
    <w:p w14:paraId="7185DA11" w14:textId="77777777" w:rsidR="00DE3E2F" w:rsidRPr="004602F8" w:rsidRDefault="00DE3E2F" w:rsidP="00DE3E2F">
      <w:pPr>
        <w:pStyle w:val="ASFKListmark1"/>
      </w:pPr>
      <w:r w:rsidRPr="004602F8">
        <w:t xml:space="preserve">«Заголовок, Раздел 1, 2 (1)»; </w:t>
      </w:r>
    </w:p>
    <w:p w14:paraId="370BA25B" w14:textId="77777777" w:rsidR="00DE3E2F" w:rsidRPr="004602F8" w:rsidRDefault="00DE3E2F" w:rsidP="00DE3E2F">
      <w:pPr>
        <w:pStyle w:val="ASFKListmark1"/>
      </w:pPr>
      <w:r w:rsidRPr="004602F8">
        <w:t>«Раздел 3, 4, 5 (2)»;</w:t>
      </w:r>
    </w:p>
    <w:p w14:paraId="5460515A" w14:textId="77777777" w:rsidR="00DE3E2F" w:rsidRPr="004602F8" w:rsidRDefault="00DE3E2F" w:rsidP="00DE3E2F">
      <w:pPr>
        <w:pStyle w:val="ASFKListmark1"/>
      </w:pPr>
      <w:r w:rsidRPr="004602F8">
        <w:t>«Подписи (3)»;</w:t>
      </w:r>
    </w:p>
    <w:p w14:paraId="0E1DD0CD" w14:textId="77777777" w:rsidR="00DE3E2F" w:rsidRPr="004602F8" w:rsidRDefault="00DE3E2F" w:rsidP="00DE3E2F">
      <w:pPr>
        <w:pStyle w:val="ASFKListmark1"/>
      </w:pPr>
      <w:r w:rsidRPr="004602F8">
        <w:t>«Системные атрибуты»;</w:t>
      </w:r>
    </w:p>
    <w:p w14:paraId="28DFF98D" w14:textId="77777777" w:rsidR="00DE3E2F" w:rsidRPr="004602F8" w:rsidRDefault="00DE3E2F" w:rsidP="00DE3E2F">
      <w:pPr>
        <w:pStyle w:val="ASFKListmark1"/>
      </w:pPr>
      <w:r w:rsidRPr="004602F8">
        <w:lastRenderedPageBreak/>
        <w:t>«Протоколы».</w:t>
      </w:r>
    </w:p>
    <w:p w14:paraId="33756F17" w14:textId="250D559E" w:rsidR="00DE3E2F" w:rsidRPr="004602F8" w:rsidRDefault="00B73ED3" w:rsidP="00DE3E2F">
      <w:pPr>
        <w:pStyle w:val="ASFKFigure"/>
      </w:pPr>
      <w:r w:rsidRPr="004602F8">
        <w:rPr>
          <w:noProof/>
        </w:rPr>
        <w:drawing>
          <wp:inline distT="0" distB="0" distL="0" distR="0" wp14:anchorId="6C0CA3FD" wp14:editId="2BD9BFC2">
            <wp:extent cx="6039947" cy="5034915"/>
            <wp:effectExtent l="0" t="0" r="0" b="0"/>
            <wp:docPr id="419" name="Рисунок 419" descr="D:\Скриншоты\Раздел 1 Реквизиты докуме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Раздел 1 Реквизиты документа.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39947" cy="5034915"/>
                    </a:xfrm>
                    <a:prstGeom prst="rect">
                      <a:avLst/>
                    </a:prstGeom>
                    <a:noFill/>
                    <a:ln>
                      <a:noFill/>
                    </a:ln>
                  </pic:spPr>
                </pic:pic>
              </a:graphicData>
            </a:graphic>
          </wp:inline>
        </w:drawing>
      </w:r>
    </w:p>
    <w:bookmarkStart w:id="431" w:name="_Ref225232847"/>
    <w:p w14:paraId="3B33892B" w14:textId="08634940" w:rsidR="00DE3E2F" w:rsidRPr="004602F8" w:rsidRDefault="00DE3E2F" w:rsidP="00DE3E2F">
      <w:pPr>
        <w:pStyle w:val="ASFKFigName"/>
      </w:pPr>
      <w:r w:rsidRPr="004602F8">
        <w:fldChar w:fldCharType="begin"/>
      </w:r>
      <w:r w:rsidRPr="004602F8">
        <w:instrText xml:space="preserve"> SEQ Рисунок \* ARABIC </w:instrText>
      </w:r>
      <w:r w:rsidRPr="004602F8">
        <w:fldChar w:fldCharType="separate"/>
      </w:r>
      <w:bookmarkStart w:id="432" w:name="_Ref230769977"/>
      <w:bookmarkStart w:id="433" w:name="_Toc126767317"/>
      <w:r w:rsidR="0086114E">
        <w:rPr>
          <w:noProof/>
        </w:rPr>
        <w:t>31</w:t>
      </w:r>
      <w:bookmarkEnd w:id="432"/>
      <w:r w:rsidRPr="004602F8">
        <w:fldChar w:fldCharType="end"/>
      </w:r>
      <w:r w:rsidRPr="004602F8">
        <w:t>. ЭФ документа «Заявка на кассовый расход», закладки «Заголовок, Раздел 1, 2 (1)»</w:t>
      </w:r>
      <w:bookmarkEnd w:id="431"/>
      <w:bookmarkEnd w:id="433"/>
    </w:p>
    <w:p w14:paraId="4321F8DC" w14:textId="77777777" w:rsidR="00DE3E2F" w:rsidRPr="004602F8" w:rsidRDefault="00DE3E2F" w:rsidP="00DE3E2F">
      <w:pPr>
        <w:pStyle w:val="ASFKNormal"/>
      </w:pPr>
      <w:r w:rsidRPr="004602F8">
        <w:t xml:space="preserve">Для ручного ввода документа следует на ЭФ документа заполнить поля, доступные для редактирования. </w:t>
      </w:r>
    </w:p>
    <w:p w14:paraId="0954D948" w14:textId="272C4521" w:rsidR="00DE3E2F" w:rsidRPr="004602F8" w:rsidRDefault="00DE3E2F" w:rsidP="00DE3E2F">
      <w:pPr>
        <w:pStyle w:val="ASFKNormal"/>
      </w:pPr>
      <w:r w:rsidRPr="004602F8">
        <w:t>Перечень полей документа «Заявка на кассовый расход», закладки «Заголовок, Раздел 1, 2 (1)» приведен в таблице </w:t>
      </w:r>
      <w:r w:rsidRPr="004602F8">
        <w:fldChar w:fldCharType="begin"/>
      </w:r>
      <w:r w:rsidRPr="004602F8">
        <w:instrText xml:space="preserve"> REF _Ref317611901 \h  \* MERGEFORMAT </w:instrText>
      </w:r>
      <w:r w:rsidRPr="004602F8">
        <w:fldChar w:fldCharType="separate"/>
      </w:r>
      <w:r w:rsidR="0086114E">
        <w:t>15</w:t>
      </w:r>
      <w:r w:rsidRPr="004602F8">
        <w:fldChar w:fldCharType="end"/>
      </w:r>
      <w:r w:rsidRPr="004602F8">
        <w:t>.</w:t>
      </w:r>
    </w:p>
    <w:p w14:paraId="17204BF7" w14:textId="5FA800E2" w:rsidR="00DE3E2F" w:rsidRPr="004602F8" w:rsidRDefault="00346628" w:rsidP="00DE3E2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434" w:name="_Ref317611901"/>
      <w:bookmarkStart w:id="435" w:name="_Toc126766907"/>
      <w:r w:rsidR="0086114E">
        <w:rPr>
          <w:noProof/>
        </w:rPr>
        <w:t>15</w:t>
      </w:r>
      <w:bookmarkEnd w:id="434"/>
      <w:r w:rsidRPr="004602F8">
        <w:rPr>
          <w:noProof/>
        </w:rPr>
        <w:fldChar w:fldCharType="end"/>
      </w:r>
      <w:r w:rsidR="00DE3E2F" w:rsidRPr="004602F8">
        <w:t>. Перечень и описание полей документа «Заявка на кассовый расход»</w:t>
      </w:r>
      <w:bookmarkEnd w:id="43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DE3E2F" w:rsidRPr="004602F8" w14:paraId="185B86B9" w14:textId="77777777" w:rsidTr="00E478BE">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0F0E08" w14:textId="77777777" w:rsidR="00DE3E2F" w:rsidRPr="004602F8" w:rsidRDefault="00DE3E2F" w:rsidP="00B05680">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9A37CD" w14:textId="77777777" w:rsidR="00DE3E2F" w:rsidRPr="004602F8" w:rsidRDefault="00DE3E2F" w:rsidP="00B05680">
            <w:pPr>
              <w:pStyle w:val="ASFKTableHead"/>
            </w:pPr>
            <w:r w:rsidRPr="004602F8">
              <w:t>Описание поля</w:t>
            </w:r>
          </w:p>
        </w:tc>
      </w:tr>
      <w:tr w:rsidR="00DE3E2F" w:rsidRPr="004602F8" w14:paraId="6D11EC51" w14:textId="77777777" w:rsidTr="00E478BE">
        <w:tc>
          <w:tcPr>
            <w:tcW w:w="1137" w:type="pct"/>
            <w:shd w:val="clear" w:color="auto" w:fill="auto"/>
          </w:tcPr>
          <w:p w14:paraId="0A4C131E" w14:textId="77777777" w:rsidR="00DE3E2F" w:rsidRPr="004602F8" w:rsidRDefault="00DE3E2F" w:rsidP="00AC2F13">
            <w:pPr>
              <w:pStyle w:val="ASFKTablenorm"/>
              <w:ind w:left="57" w:right="57"/>
            </w:pPr>
            <w:r w:rsidRPr="004602F8">
              <w:t>Номер заявки</w:t>
            </w:r>
          </w:p>
        </w:tc>
        <w:tc>
          <w:tcPr>
            <w:tcW w:w="3863" w:type="pct"/>
            <w:shd w:val="clear" w:color="auto" w:fill="auto"/>
          </w:tcPr>
          <w:p w14:paraId="23862A4F" w14:textId="77777777" w:rsidR="00DE3E2F" w:rsidRPr="004602F8" w:rsidRDefault="00DE3E2F" w:rsidP="00AC2F13">
            <w:pPr>
              <w:pStyle w:val="ASFKTablenorm"/>
              <w:ind w:left="57" w:right="57"/>
            </w:pPr>
            <w:r w:rsidRPr="004602F8">
              <w:t>Значение вводится вручную.</w:t>
            </w:r>
          </w:p>
        </w:tc>
      </w:tr>
      <w:tr w:rsidR="00DE3E2F" w:rsidRPr="004602F8" w14:paraId="32F16DA1" w14:textId="77777777" w:rsidTr="00E478BE">
        <w:tc>
          <w:tcPr>
            <w:tcW w:w="1137" w:type="pct"/>
            <w:shd w:val="clear" w:color="auto" w:fill="auto"/>
          </w:tcPr>
          <w:p w14:paraId="63A3D489" w14:textId="77777777" w:rsidR="00DE3E2F" w:rsidRPr="004602F8" w:rsidRDefault="00DE3E2F" w:rsidP="00AC2F13">
            <w:pPr>
              <w:pStyle w:val="ASFKTablenorm"/>
              <w:ind w:left="57" w:right="57"/>
            </w:pPr>
            <w:r w:rsidRPr="004602F8">
              <w:t>Дата заявки</w:t>
            </w:r>
          </w:p>
        </w:tc>
        <w:tc>
          <w:tcPr>
            <w:tcW w:w="3863" w:type="pct"/>
            <w:shd w:val="clear" w:color="auto" w:fill="auto"/>
          </w:tcPr>
          <w:p w14:paraId="1F1D8861" w14:textId="77777777" w:rsidR="00DE3E2F" w:rsidRPr="004602F8" w:rsidRDefault="00DE3E2F" w:rsidP="00AC2F13">
            <w:pPr>
              <w:pStyle w:val="ASFKTablenorm"/>
              <w:ind w:left="57" w:right="57"/>
            </w:pPr>
            <w:r w:rsidRPr="004602F8">
              <w:t xml:space="preserve">Значение по умолчанию текущая дата. </w:t>
            </w:r>
          </w:p>
          <w:p w14:paraId="4B05A756" w14:textId="77777777" w:rsidR="00DE3E2F" w:rsidRPr="004602F8" w:rsidRDefault="00DE3E2F" w:rsidP="00AC2F13">
            <w:pPr>
              <w:pStyle w:val="ASFKTablenorm"/>
              <w:ind w:left="57" w:right="57"/>
            </w:pPr>
            <w:r w:rsidRPr="004602F8">
              <w:t>Может быть изменено пользователем вручную или выбором из системного календаря.</w:t>
            </w:r>
          </w:p>
        </w:tc>
      </w:tr>
      <w:tr w:rsidR="00DE3E2F" w:rsidRPr="004602F8" w14:paraId="47EBDC05" w14:textId="77777777" w:rsidTr="00E478BE">
        <w:tc>
          <w:tcPr>
            <w:tcW w:w="1137" w:type="pct"/>
            <w:shd w:val="clear" w:color="auto" w:fill="auto"/>
          </w:tcPr>
          <w:p w14:paraId="730775BA" w14:textId="77777777" w:rsidR="00DE3E2F" w:rsidRPr="004602F8" w:rsidRDefault="00DE3E2F" w:rsidP="00AC2F13">
            <w:pPr>
              <w:pStyle w:val="ASFKTablenorm"/>
              <w:ind w:left="57" w:right="57"/>
            </w:pPr>
            <w:r w:rsidRPr="004602F8">
              <w:t>Статус</w:t>
            </w:r>
          </w:p>
        </w:tc>
        <w:tc>
          <w:tcPr>
            <w:tcW w:w="3863" w:type="pct"/>
            <w:shd w:val="clear" w:color="auto" w:fill="auto"/>
          </w:tcPr>
          <w:p w14:paraId="003C6247" w14:textId="77777777" w:rsidR="00DE3E2F" w:rsidRPr="004602F8" w:rsidRDefault="00DE3E2F" w:rsidP="00AC2F13">
            <w:pPr>
              <w:pStyle w:val="ASFKTablenorm"/>
              <w:ind w:left="57" w:right="57"/>
            </w:pPr>
            <w:r w:rsidRPr="004602F8">
              <w:t>Код Бизнес статуса документа.</w:t>
            </w:r>
          </w:p>
          <w:p w14:paraId="2792DB17" w14:textId="77777777" w:rsidR="00DE3E2F" w:rsidRPr="004602F8" w:rsidRDefault="00DE3E2F" w:rsidP="00AC2F13">
            <w:pPr>
              <w:pStyle w:val="ASFKTablenorm"/>
              <w:ind w:left="57" w:right="57"/>
            </w:pPr>
            <w:r w:rsidRPr="004602F8">
              <w:t>Значение заполняется автоматически или передается из OEBS.</w:t>
            </w:r>
          </w:p>
        </w:tc>
      </w:tr>
      <w:tr w:rsidR="00DE3E2F" w:rsidRPr="004602F8" w14:paraId="2E78C882" w14:textId="77777777" w:rsidTr="00E478BE">
        <w:tc>
          <w:tcPr>
            <w:tcW w:w="1137" w:type="pct"/>
            <w:shd w:val="clear" w:color="auto" w:fill="auto"/>
          </w:tcPr>
          <w:p w14:paraId="3E648BCD" w14:textId="77777777" w:rsidR="00DE3E2F" w:rsidRPr="004602F8" w:rsidRDefault="00DE3E2F" w:rsidP="00AC2F13">
            <w:pPr>
              <w:pStyle w:val="ASFKTablenorm"/>
              <w:ind w:left="57" w:right="57"/>
            </w:pPr>
            <w:r w:rsidRPr="004602F8">
              <w:t>Отклонение: в вал.</w:t>
            </w:r>
          </w:p>
        </w:tc>
        <w:tc>
          <w:tcPr>
            <w:tcW w:w="3863" w:type="pct"/>
            <w:shd w:val="clear" w:color="auto" w:fill="auto"/>
          </w:tcPr>
          <w:p w14:paraId="32540519" w14:textId="77777777" w:rsidR="00DE3E2F" w:rsidRPr="004602F8" w:rsidRDefault="00DE3E2F" w:rsidP="00AC2F13">
            <w:pPr>
              <w:pStyle w:val="ASFKTablenorm"/>
              <w:ind w:left="57" w:right="57"/>
            </w:pPr>
            <w:r w:rsidRPr="004602F8">
              <w:t>Значение рассчитывается автоматически.</w:t>
            </w:r>
          </w:p>
          <w:p w14:paraId="5C5470D0" w14:textId="77777777" w:rsidR="00DE3E2F" w:rsidRPr="004602F8" w:rsidRDefault="00DE3E2F" w:rsidP="00AC2F13">
            <w:pPr>
              <w:pStyle w:val="ASFKTablenorm"/>
              <w:ind w:left="57" w:right="57"/>
            </w:pPr>
            <w:r w:rsidRPr="004602F8">
              <w:t>Значение выводится по модулю.</w:t>
            </w:r>
          </w:p>
        </w:tc>
      </w:tr>
      <w:tr w:rsidR="00DE3E2F" w:rsidRPr="004602F8" w14:paraId="44735FE2" w14:textId="77777777" w:rsidTr="00E478BE">
        <w:tc>
          <w:tcPr>
            <w:tcW w:w="1137" w:type="pct"/>
            <w:shd w:val="clear" w:color="auto" w:fill="auto"/>
          </w:tcPr>
          <w:p w14:paraId="6AB1011C" w14:textId="77777777" w:rsidR="00DE3E2F" w:rsidRPr="004602F8" w:rsidRDefault="00DE3E2F" w:rsidP="00AC2F13">
            <w:pPr>
              <w:pStyle w:val="ASFKTablenorm"/>
              <w:ind w:left="57" w:right="57"/>
            </w:pPr>
            <w:r w:rsidRPr="004602F8">
              <w:lastRenderedPageBreak/>
              <w:t>Отклонение: в руб.</w:t>
            </w:r>
          </w:p>
        </w:tc>
        <w:tc>
          <w:tcPr>
            <w:tcW w:w="3863" w:type="pct"/>
            <w:shd w:val="clear" w:color="auto" w:fill="auto"/>
          </w:tcPr>
          <w:p w14:paraId="23847FDE" w14:textId="77777777" w:rsidR="00DE3E2F" w:rsidRPr="004602F8" w:rsidRDefault="00DE3E2F" w:rsidP="00AC2F13">
            <w:pPr>
              <w:pStyle w:val="ASFKTablenorm"/>
              <w:ind w:left="57" w:right="57"/>
            </w:pPr>
            <w:r w:rsidRPr="004602F8">
              <w:t>Значение рассчитывается автоматически.</w:t>
            </w:r>
          </w:p>
          <w:p w14:paraId="2D2A2252" w14:textId="77777777" w:rsidR="00DE3E2F" w:rsidRPr="004602F8" w:rsidRDefault="00DE3E2F" w:rsidP="00AC2F13">
            <w:pPr>
              <w:pStyle w:val="ASFKTablenorm"/>
              <w:ind w:left="57" w:right="57"/>
            </w:pPr>
            <w:r w:rsidRPr="004602F8">
              <w:t>Значение выводится по модулю.</w:t>
            </w:r>
          </w:p>
        </w:tc>
      </w:tr>
      <w:tr w:rsidR="0005610E" w:rsidRPr="004602F8" w14:paraId="4F5BA8A6" w14:textId="77777777" w:rsidTr="00E478BE">
        <w:tc>
          <w:tcPr>
            <w:tcW w:w="1137" w:type="pct"/>
            <w:shd w:val="clear" w:color="auto" w:fill="auto"/>
            <w:hideMark/>
          </w:tcPr>
          <w:p w14:paraId="19322E81" w14:textId="77777777" w:rsidR="0005610E" w:rsidRPr="004602F8" w:rsidRDefault="0005610E" w:rsidP="00AC2F13">
            <w:pPr>
              <w:pStyle w:val="ASFKTablenorm"/>
              <w:ind w:left="57" w:right="57"/>
            </w:pPr>
            <w:r w:rsidRPr="004602F8">
              <w:t>Уровень конфиденциальности</w:t>
            </w:r>
          </w:p>
        </w:tc>
        <w:tc>
          <w:tcPr>
            <w:tcW w:w="3863" w:type="pct"/>
            <w:shd w:val="clear" w:color="auto" w:fill="auto"/>
            <w:hideMark/>
          </w:tcPr>
          <w:p w14:paraId="357927F2" w14:textId="77777777" w:rsidR="006A404F" w:rsidRPr="004602F8" w:rsidRDefault="006A404F" w:rsidP="00AC2F13">
            <w:pPr>
              <w:pStyle w:val="ASFKTablenorm"/>
              <w:ind w:left="57" w:right="57"/>
            </w:pPr>
            <w:r w:rsidRPr="004602F8">
              <w:t>Заполняется вручную. По умолчанию не заполнено.</w:t>
            </w:r>
          </w:p>
          <w:p w14:paraId="60EF173F" w14:textId="1E47105B" w:rsidR="0005610E" w:rsidRPr="004602F8" w:rsidRDefault="006A404F" w:rsidP="00AC2F13">
            <w:pPr>
              <w:pStyle w:val="ASFKTablenorm"/>
              <w:ind w:left="57" w:right="57"/>
            </w:pPr>
            <w:r w:rsidRPr="004602F8">
              <w:t>Заполняется клиентом значением «1» (</w:t>
            </w:r>
            <w:r w:rsidR="00E27CA9" w:rsidRPr="004602F8">
              <w:t>ДСП</w:t>
            </w:r>
            <w:r w:rsidRPr="004602F8">
              <w:t>) или «0» (не секретно).</w:t>
            </w:r>
          </w:p>
        </w:tc>
      </w:tr>
      <w:tr w:rsidR="00DE3E2F" w:rsidRPr="004602F8" w14:paraId="4D5F0024" w14:textId="77777777" w:rsidTr="00E478BE">
        <w:tc>
          <w:tcPr>
            <w:tcW w:w="1137" w:type="pct"/>
            <w:shd w:val="clear" w:color="auto" w:fill="auto"/>
          </w:tcPr>
          <w:p w14:paraId="0A61BD34" w14:textId="77777777" w:rsidR="00DE3E2F" w:rsidRPr="004602F8" w:rsidRDefault="00DE3E2F" w:rsidP="00AC2F13">
            <w:pPr>
              <w:pStyle w:val="ASFKTablenorm"/>
              <w:ind w:left="57" w:right="57"/>
            </w:pPr>
            <w:r w:rsidRPr="004602F8">
              <w:t>Формировать уведомление</w:t>
            </w:r>
          </w:p>
        </w:tc>
        <w:tc>
          <w:tcPr>
            <w:tcW w:w="3863" w:type="pct"/>
            <w:shd w:val="clear" w:color="auto" w:fill="auto"/>
          </w:tcPr>
          <w:p w14:paraId="62A41FA6" w14:textId="77777777" w:rsidR="00DE3E2F" w:rsidRPr="004602F8" w:rsidRDefault="00DE3E2F" w:rsidP="00AC2F13">
            <w:pPr>
              <w:pStyle w:val="ASFKTablenorm"/>
              <w:ind w:left="57" w:right="57"/>
            </w:pPr>
            <w:r w:rsidRPr="004602F8">
              <w:t>Предназначено для формирования уведомлений в мобильном приложении ФК о результатах обработки документа.</w:t>
            </w:r>
          </w:p>
        </w:tc>
      </w:tr>
      <w:tr w:rsidR="00DE3E2F" w:rsidRPr="004602F8" w14:paraId="08E92B8E" w14:textId="77777777" w:rsidTr="00E478BE">
        <w:tc>
          <w:tcPr>
            <w:tcW w:w="5000" w:type="pct"/>
            <w:gridSpan w:val="2"/>
            <w:shd w:val="clear" w:color="auto" w:fill="auto"/>
          </w:tcPr>
          <w:p w14:paraId="509540F1" w14:textId="77777777" w:rsidR="00DE3E2F" w:rsidRPr="004602F8" w:rsidRDefault="00DE3E2F" w:rsidP="00AC2F13">
            <w:pPr>
              <w:pStyle w:val="ASFKTablenorm"/>
              <w:ind w:left="57" w:right="57"/>
            </w:pPr>
            <w:r w:rsidRPr="004602F8">
              <w:t>Закладка «Заголовок, Раздел 1, 2 (1)»</w:t>
            </w:r>
          </w:p>
        </w:tc>
      </w:tr>
      <w:tr w:rsidR="00DE3E2F" w:rsidRPr="004602F8" w14:paraId="0B0C68D0" w14:textId="77777777" w:rsidTr="00E478BE">
        <w:tc>
          <w:tcPr>
            <w:tcW w:w="1137" w:type="pct"/>
            <w:shd w:val="clear" w:color="auto" w:fill="auto"/>
          </w:tcPr>
          <w:p w14:paraId="74389D6E" w14:textId="77777777" w:rsidR="00DE3E2F" w:rsidRPr="004602F8" w:rsidRDefault="00DE3E2F" w:rsidP="00AC2F13">
            <w:pPr>
              <w:pStyle w:val="ASFKTablenorm"/>
              <w:ind w:left="57" w:right="57"/>
            </w:pPr>
            <w:r w:rsidRPr="004602F8">
              <w:t>Бюджет</w:t>
            </w:r>
          </w:p>
        </w:tc>
        <w:tc>
          <w:tcPr>
            <w:tcW w:w="3863" w:type="pct"/>
            <w:shd w:val="clear" w:color="auto" w:fill="auto"/>
          </w:tcPr>
          <w:p w14:paraId="3AFC83AA" w14:textId="77777777" w:rsidR="00DE3E2F" w:rsidRPr="004602F8" w:rsidRDefault="00DE3E2F" w:rsidP="00AC2F13">
            <w:pPr>
              <w:pStyle w:val="ASFKTablenorm"/>
              <w:ind w:left="57" w:right="57"/>
            </w:pPr>
            <w:r w:rsidRPr="004602F8">
              <w:t>Наименование бюджета.</w:t>
            </w:r>
          </w:p>
          <w:p w14:paraId="0453F098" w14:textId="664D8FF0" w:rsidR="00DE3E2F" w:rsidRPr="004602F8" w:rsidRDefault="00DE3E2F" w:rsidP="00AC2F13">
            <w:pPr>
              <w:pStyle w:val="ASFKTablenorm"/>
              <w:ind w:left="57" w:right="57"/>
            </w:pPr>
            <w:r w:rsidRPr="004602F8">
              <w:t xml:space="preserve">Заполняется автоматически полным наименованием актуальной записи спр. «Бюджеты», найденной по коду бюджета = </w:t>
            </w:r>
            <w:r w:rsidR="00124DD1" w:rsidRPr="004602F8">
              <w:t>«Код бюджета»</w:t>
            </w:r>
            <w:r w:rsidRPr="004602F8">
              <w:t>.</w:t>
            </w:r>
          </w:p>
          <w:p w14:paraId="2341B6E9" w14:textId="77777777" w:rsidR="00DE3E2F" w:rsidRPr="004602F8" w:rsidRDefault="00DE3E2F" w:rsidP="00AC2F13">
            <w:pPr>
              <w:pStyle w:val="ASFKTablenorm"/>
              <w:ind w:left="57" w:right="57"/>
            </w:pPr>
            <w:r w:rsidRPr="004602F8">
              <w:t xml:space="preserve">Может быть отредактировано вручную/из справочника бюджетов или подтягивается автоматически при выборе родительского документа. </w:t>
            </w:r>
          </w:p>
          <w:p w14:paraId="2B12CB42"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5CA36C9F" w14:textId="77777777" w:rsidTr="00E478BE">
        <w:tc>
          <w:tcPr>
            <w:tcW w:w="1137" w:type="pct"/>
            <w:shd w:val="clear" w:color="auto" w:fill="auto"/>
          </w:tcPr>
          <w:p w14:paraId="761DB220" w14:textId="77777777" w:rsidR="00DE3E2F" w:rsidRPr="004602F8" w:rsidRDefault="00DE3E2F" w:rsidP="00AC2F13">
            <w:pPr>
              <w:pStyle w:val="ASFKTablenorm"/>
              <w:ind w:left="57" w:right="57"/>
            </w:pPr>
            <w:r w:rsidRPr="004602F8">
              <w:t>Финансовый орган</w:t>
            </w:r>
          </w:p>
        </w:tc>
        <w:tc>
          <w:tcPr>
            <w:tcW w:w="3863" w:type="pct"/>
            <w:shd w:val="clear" w:color="auto" w:fill="auto"/>
          </w:tcPr>
          <w:p w14:paraId="6C476929" w14:textId="77777777" w:rsidR="00DE3E2F" w:rsidRPr="004602F8" w:rsidRDefault="00DE3E2F" w:rsidP="00AC2F13">
            <w:pPr>
              <w:pStyle w:val="ASFKTablenorm"/>
              <w:ind w:left="57" w:right="57"/>
            </w:pPr>
            <w:r w:rsidRPr="004602F8">
              <w:t>Наименование финансового органа.</w:t>
            </w:r>
          </w:p>
          <w:p w14:paraId="0A9A4DB2" w14:textId="77777777" w:rsidR="00DE3E2F" w:rsidRPr="004602F8" w:rsidRDefault="00DE3E2F" w:rsidP="00AC2F13">
            <w:pPr>
              <w:pStyle w:val="ASFKTablenorm"/>
              <w:ind w:left="57" w:right="57"/>
            </w:pPr>
            <w:r w:rsidRPr="004602F8">
              <w:t xml:space="preserve">Заполняется автоматически полным наименованием по коду финоргана. Может быть отредактировано вручную/из справочника «Финансовые органы» или подтягивается автоматически при выборе родительского документа. </w:t>
            </w:r>
          </w:p>
        </w:tc>
      </w:tr>
      <w:tr w:rsidR="00DE3E2F" w:rsidRPr="004602F8" w14:paraId="585FDF02" w14:textId="77777777" w:rsidTr="00E478BE">
        <w:tc>
          <w:tcPr>
            <w:tcW w:w="1137" w:type="pct"/>
            <w:shd w:val="clear" w:color="auto" w:fill="auto"/>
          </w:tcPr>
          <w:p w14:paraId="048AEA21" w14:textId="77777777" w:rsidR="00DE3E2F" w:rsidRPr="004602F8" w:rsidRDefault="00DE3E2F" w:rsidP="00AC2F13">
            <w:pPr>
              <w:pStyle w:val="ASFKTablenorm"/>
              <w:ind w:left="57" w:right="57"/>
            </w:pPr>
            <w:r w:rsidRPr="004602F8">
              <w:t>по ОКПО</w:t>
            </w:r>
          </w:p>
        </w:tc>
        <w:tc>
          <w:tcPr>
            <w:tcW w:w="3863" w:type="pct"/>
            <w:shd w:val="clear" w:color="auto" w:fill="auto"/>
          </w:tcPr>
          <w:p w14:paraId="6044A9B6" w14:textId="77777777" w:rsidR="00DE3E2F" w:rsidRPr="004602F8" w:rsidRDefault="00DE3E2F" w:rsidP="00AC2F13">
            <w:pPr>
              <w:pStyle w:val="ASFKTablenorm"/>
              <w:ind w:left="57" w:right="57"/>
            </w:pPr>
            <w:r w:rsidRPr="004602F8">
              <w:t xml:space="preserve">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справочника «Финансовые органы». </w:t>
            </w:r>
          </w:p>
          <w:p w14:paraId="452F8E06" w14:textId="77777777" w:rsidR="00DE3E2F" w:rsidRPr="004602F8" w:rsidRDefault="00DE3E2F" w:rsidP="00AC2F13">
            <w:pPr>
              <w:pStyle w:val="ASFKTablenorm"/>
              <w:ind w:left="57" w:right="57"/>
            </w:pPr>
            <w:r w:rsidRPr="004602F8">
              <w:t>Для ОФК off-line заполняется вручную.</w:t>
            </w:r>
          </w:p>
          <w:p w14:paraId="4C684D07" w14:textId="77777777" w:rsidR="00DE3E2F" w:rsidRPr="004602F8" w:rsidRDefault="00DE3E2F" w:rsidP="00AC2F13">
            <w:pPr>
              <w:pStyle w:val="ASFKTablenorm"/>
              <w:ind w:left="57" w:right="57"/>
            </w:pPr>
            <w:r w:rsidRPr="004602F8">
              <w:t>Не заполняется, если не заполнено поле «Наименование финансового органа». Не заполняется для 41 типа ЛС.</w:t>
            </w:r>
          </w:p>
        </w:tc>
      </w:tr>
      <w:tr w:rsidR="00DE3E2F" w:rsidRPr="004602F8" w14:paraId="62C94C11" w14:textId="77777777" w:rsidTr="00E478BE">
        <w:tc>
          <w:tcPr>
            <w:tcW w:w="1137" w:type="pct"/>
            <w:shd w:val="clear" w:color="auto" w:fill="auto"/>
          </w:tcPr>
          <w:p w14:paraId="70FB24EB" w14:textId="77777777" w:rsidR="00DE3E2F" w:rsidRPr="004602F8" w:rsidRDefault="00DE3E2F" w:rsidP="00AC2F13">
            <w:pPr>
              <w:pStyle w:val="ASFKTablenorm"/>
              <w:ind w:left="57" w:right="57"/>
            </w:pPr>
            <w:r w:rsidRPr="004602F8">
              <w:t>ГРБС/ГАИФ</w:t>
            </w:r>
          </w:p>
        </w:tc>
        <w:tc>
          <w:tcPr>
            <w:tcW w:w="3863" w:type="pct"/>
            <w:shd w:val="clear" w:color="auto" w:fill="auto"/>
          </w:tcPr>
          <w:p w14:paraId="6DC4395D" w14:textId="77777777" w:rsidR="00DE3E2F" w:rsidRPr="004602F8" w:rsidRDefault="00DE3E2F"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1BD99781" w14:textId="77777777" w:rsidR="00DE3E2F" w:rsidRPr="004602F8" w:rsidRDefault="00DE3E2F" w:rsidP="00AC2F13">
            <w:pPr>
              <w:pStyle w:val="ASFKTablenorm"/>
              <w:ind w:left="57" w:right="57"/>
            </w:pPr>
            <w:r w:rsidRPr="004602F8">
              <w:t>Может быть отредактировано вручную.</w:t>
            </w:r>
          </w:p>
          <w:p w14:paraId="0595E6F1"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69571037" w14:textId="77777777" w:rsidTr="00E478BE">
        <w:tc>
          <w:tcPr>
            <w:tcW w:w="1137" w:type="pct"/>
            <w:shd w:val="clear" w:color="auto" w:fill="auto"/>
          </w:tcPr>
          <w:p w14:paraId="5F7821EF" w14:textId="77777777" w:rsidR="00DE3E2F" w:rsidRPr="004602F8" w:rsidRDefault="00DE3E2F" w:rsidP="00AC2F13">
            <w:pPr>
              <w:pStyle w:val="ASFKTablenorm"/>
              <w:ind w:left="57" w:right="57"/>
            </w:pPr>
            <w:r w:rsidRPr="004602F8">
              <w:t>Глава по БК</w:t>
            </w:r>
          </w:p>
        </w:tc>
        <w:tc>
          <w:tcPr>
            <w:tcW w:w="3863" w:type="pct"/>
            <w:shd w:val="clear" w:color="auto" w:fill="auto"/>
          </w:tcPr>
          <w:p w14:paraId="1EBAAE09" w14:textId="12BB5666" w:rsidR="00DE3E2F" w:rsidRPr="004602F8" w:rsidRDefault="00DE3E2F" w:rsidP="00AC2F13">
            <w:pPr>
              <w:pStyle w:val="ASFKTablenorm"/>
              <w:ind w:left="57" w:right="57"/>
            </w:pPr>
            <w:r w:rsidRPr="004602F8">
              <w:t xml:space="preserve">Значение заполняется автоматически из системной константы </w:t>
            </w:r>
            <w:r w:rsidR="00327B4B" w:rsidRPr="004602F8">
              <w:t>«Собственный код ведомства»</w:t>
            </w:r>
            <w:r w:rsidRPr="004602F8">
              <w:t>.</w:t>
            </w:r>
          </w:p>
          <w:p w14:paraId="7AB34B6F" w14:textId="77777777" w:rsidR="00DE3E2F" w:rsidRPr="004602F8" w:rsidRDefault="00DE3E2F"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4B61DC0E" w14:textId="77777777" w:rsidR="00DE3E2F" w:rsidRPr="004602F8" w:rsidRDefault="00DE3E2F" w:rsidP="00AC2F13">
            <w:pPr>
              <w:pStyle w:val="ASFKTablenorm"/>
              <w:ind w:left="57" w:right="57"/>
            </w:pPr>
            <w:r w:rsidRPr="004602F8">
              <w:t>Может быть отредактировано вручную, либо выбором из справочника «Ведомства» (с учетом бюджета).</w:t>
            </w:r>
          </w:p>
          <w:p w14:paraId="3DD9D898" w14:textId="0140432A" w:rsidR="00DE3E2F" w:rsidRPr="004602F8" w:rsidRDefault="00DE3E2F" w:rsidP="006A5314">
            <w:pPr>
              <w:pStyle w:val="ASFKTablenorm"/>
              <w:ind w:left="57" w:right="57"/>
            </w:pPr>
            <w:r w:rsidRPr="004602F8">
              <w:t>Для ОФК off-line заполняется вручную.</w:t>
            </w:r>
          </w:p>
        </w:tc>
      </w:tr>
      <w:tr w:rsidR="00DE3E2F" w:rsidRPr="004602F8" w14:paraId="793ED03A" w14:textId="77777777" w:rsidTr="00E478BE">
        <w:tc>
          <w:tcPr>
            <w:tcW w:w="1137" w:type="pct"/>
            <w:shd w:val="clear" w:color="auto" w:fill="auto"/>
          </w:tcPr>
          <w:p w14:paraId="4C15F562" w14:textId="77777777" w:rsidR="00DE3E2F" w:rsidRPr="004602F8" w:rsidRDefault="00DF2004" w:rsidP="00AC2F13">
            <w:pPr>
              <w:pStyle w:val="ASFKTablenorm"/>
              <w:ind w:left="57" w:right="57"/>
            </w:pPr>
            <w:r w:rsidRPr="004602F8">
              <w:t>П</w:t>
            </w:r>
            <w:r w:rsidR="00DE3E2F" w:rsidRPr="004602F8">
              <w:t>о Сводному реестру</w:t>
            </w:r>
          </w:p>
        </w:tc>
        <w:tc>
          <w:tcPr>
            <w:tcW w:w="3863" w:type="pct"/>
            <w:shd w:val="clear" w:color="auto" w:fill="auto"/>
          </w:tcPr>
          <w:p w14:paraId="01737D8F" w14:textId="77777777" w:rsidR="00DE3E2F" w:rsidRPr="004602F8" w:rsidRDefault="00DE3E2F" w:rsidP="00AC2F13">
            <w:pPr>
              <w:pStyle w:val="ASFKTablenorm"/>
              <w:ind w:left="57" w:right="57"/>
            </w:pPr>
            <w:r w:rsidRPr="004602F8">
              <w:t>Может быть изменено пользователем вручную или выбором из справочника СРРПБС:</w:t>
            </w:r>
          </w:p>
          <w:p w14:paraId="46A478F7" w14:textId="77777777" w:rsidR="000365ED" w:rsidRPr="004602F8" w:rsidRDefault="000365ED" w:rsidP="000365ED">
            <w:pPr>
              <w:pStyle w:val="ASFKTableListMark"/>
            </w:pPr>
            <w:r w:rsidRPr="004602F8">
              <w:t>кнопка доступна, если значение поля «Признак перехода на СР» равно 0;</w:t>
            </w:r>
          </w:p>
          <w:p w14:paraId="2EC18768" w14:textId="77777777" w:rsidR="000365ED" w:rsidRPr="004602F8" w:rsidRDefault="000365ED" w:rsidP="000365ED">
            <w:pPr>
              <w:pStyle w:val="ASFKTableListMark"/>
            </w:pPr>
            <w:r w:rsidRPr="004602F8">
              <w:t>кнопка доступна, если значение поля «Признак перехода на СР» равно 1;</w:t>
            </w:r>
          </w:p>
          <w:p w14:paraId="51746065" w14:textId="77777777" w:rsidR="00DE3E2F" w:rsidRPr="004602F8" w:rsidRDefault="000365ED" w:rsidP="000365ED">
            <w:pPr>
              <w:pStyle w:val="ASFKTableListMark"/>
            </w:pPr>
            <w:r w:rsidRPr="004602F8">
              <w:t>значение поля «по Сводному реестру» в документе заполняется из поля справочника равный «Код организации по СР»</w:t>
            </w:r>
            <w:r w:rsidR="00DE3E2F" w:rsidRPr="004602F8">
              <w:t>.</w:t>
            </w:r>
          </w:p>
          <w:p w14:paraId="78A2E4B2" w14:textId="77777777" w:rsidR="00DE3E2F" w:rsidRPr="004602F8" w:rsidRDefault="00DE3E2F"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1C2C70FC" w14:textId="77777777" w:rsidR="00DE3E2F" w:rsidRPr="004602F8" w:rsidRDefault="00DE3E2F" w:rsidP="00AC2F13">
            <w:pPr>
              <w:pStyle w:val="ASFKTablenorm"/>
              <w:ind w:left="57" w:right="57"/>
            </w:pPr>
            <w:r w:rsidRPr="004602F8">
              <w:lastRenderedPageBreak/>
              <w:t>Для ОФК off-line заполняется вручную.</w:t>
            </w:r>
          </w:p>
          <w:p w14:paraId="6FF731CF" w14:textId="77777777" w:rsidR="00DE3E2F" w:rsidRPr="004602F8" w:rsidRDefault="00DE3E2F" w:rsidP="00AC2F13">
            <w:pPr>
              <w:pStyle w:val="ASFKTablenorm"/>
              <w:ind w:left="57" w:right="57"/>
            </w:pPr>
            <w:r w:rsidRPr="004602F8">
              <w:t>Может быть изменено вручную.</w:t>
            </w:r>
          </w:p>
        </w:tc>
      </w:tr>
      <w:tr w:rsidR="00DE3E2F" w:rsidRPr="004602F8" w14:paraId="334936E8" w14:textId="77777777" w:rsidTr="00E478BE">
        <w:tc>
          <w:tcPr>
            <w:tcW w:w="1137" w:type="pct"/>
            <w:shd w:val="clear" w:color="auto" w:fill="auto"/>
          </w:tcPr>
          <w:p w14:paraId="79C72EFD" w14:textId="77777777" w:rsidR="00DE3E2F" w:rsidRPr="004602F8" w:rsidRDefault="00DE3E2F" w:rsidP="00AC2F13">
            <w:pPr>
              <w:pStyle w:val="ASFKTablenorm"/>
              <w:ind w:left="57" w:right="57"/>
            </w:pPr>
            <w:r w:rsidRPr="004602F8">
              <w:lastRenderedPageBreak/>
              <w:t>Наименование клиента</w:t>
            </w:r>
          </w:p>
        </w:tc>
        <w:tc>
          <w:tcPr>
            <w:tcW w:w="3863" w:type="pct"/>
            <w:shd w:val="clear" w:color="auto" w:fill="auto"/>
          </w:tcPr>
          <w:p w14:paraId="69628BBB" w14:textId="77777777" w:rsidR="00DE3E2F" w:rsidRPr="004602F8" w:rsidRDefault="00DE3E2F"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04976D76" w14:textId="77777777" w:rsidR="00DE3E2F" w:rsidRPr="004602F8" w:rsidRDefault="00DE3E2F" w:rsidP="00AC2F13">
            <w:pPr>
              <w:pStyle w:val="ASFKTablenorm"/>
              <w:ind w:left="57" w:right="57"/>
            </w:pPr>
            <w:r w:rsidRPr="004602F8">
              <w:t>Может быть изменено пользователем вручную.</w:t>
            </w:r>
          </w:p>
          <w:p w14:paraId="404F0A41"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604BE439" w14:textId="77777777" w:rsidTr="00E478BE">
        <w:tc>
          <w:tcPr>
            <w:tcW w:w="1137" w:type="pct"/>
            <w:shd w:val="clear" w:color="auto" w:fill="auto"/>
          </w:tcPr>
          <w:p w14:paraId="1ACC2D36" w14:textId="77777777" w:rsidR="00DE3E2F" w:rsidRPr="004602F8" w:rsidRDefault="00DE3E2F" w:rsidP="00AC2F13">
            <w:pPr>
              <w:pStyle w:val="ASFKTablenorm"/>
              <w:ind w:left="57" w:right="57"/>
            </w:pPr>
            <w:r w:rsidRPr="004602F8">
              <w:t>Номер лицевого счёта</w:t>
            </w:r>
          </w:p>
        </w:tc>
        <w:tc>
          <w:tcPr>
            <w:tcW w:w="3863" w:type="pct"/>
            <w:shd w:val="clear" w:color="auto" w:fill="auto"/>
          </w:tcPr>
          <w:p w14:paraId="25EF3CAC" w14:textId="77777777" w:rsidR="00DE3E2F" w:rsidRPr="004602F8" w:rsidRDefault="00DE3E2F" w:rsidP="00AC2F13">
            <w:pPr>
              <w:pStyle w:val="ASFKTablenorm"/>
              <w:ind w:left="57" w:right="57"/>
            </w:pPr>
            <w:r w:rsidRPr="004602F8">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14:paraId="65F753F8" w14:textId="77777777" w:rsidR="00DE3E2F" w:rsidRPr="004602F8" w:rsidRDefault="00DE3E2F" w:rsidP="00AC2F13">
            <w:pPr>
              <w:pStyle w:val="ASFKTablenorm"/>
              <w:ind w:left="57" w:right="57"/>
            </w:pPr>
            <w:r w:rsidRPr="004602F8">
              <w:t>Для ОФК off-line заполняется вручную.</w:t>
            </w:r>
          </w:p>
          <w:p w14:paraId="5C5D47DB" w14:textId="77777777" w:rsidR="00DE3E2F" w:rsidRPr="004602F8" w:rsidRDefault="00DE3E2F" w:rsidP="00AC2F13">
            <w:pPr>
              <w:pStyle w:val="ASFKTablenorm"/>
              <w:ind w:left="57" w:right="57"/>
            </w:pPr>
            <w:r w:rsidRPr="004602F8">
              <w:t>При указании в поле «Лицевой счет» 14 и 05 типов ЛС (для 05 ЛС в записи справочника ЛС должны быть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14:paraId="019A7295" w14:textId="77777777" w:rsidR="00DE3E2F" w:rsidRPr="004602F8" w:rsidRDefault="00DE3E2F" w:rsidP="00B05680">
            <w:pPr>
              <w:pStyle w:val="ASFKTableListMark"/>
            </w:pPr>
            <w:r w:rsidRPr="004602F8">
              <w:t>код бюджета (код бюджета из справочника «Информация о ЛС»);</w:t>
            </w:r>
          </w:p>
          <w:p w14:paraId="1D2A5F53" w14:textId="77777777" w:rsidR="00DE3E2F" w:rsidRPr="004602F8" w:rsidRDefault="00DE3E2F" w:rsidP="00B05680">
            <w:pPr>
              <w:pStyle w:val="ASFKTableListMark"/>
            </w:pPr>
            <w:r w:rsidRPr="004602F8">
              <w:t>бюджет (наименование по коду из справочника «Бюджеты»);</w:t>
            </w:r>
          </w:p>
          <w:p w14:paraId="7D97B889" w14:textId="77777777" w:rsidR="00DE3E2F" w:rsidRPr="004602F8" w:rsidRDefault="00DE3E2F" w:rsidP="00B05680">
            <w:pPr>
              <w:pStyle w:val="ASFKTableListMark"/>
            </w:pPr>
            <w:r w:rsidRPr="004602F8">
              <w:t>финорган (код) (по коду бюджета из справочника финорганов);</w:t>
            </w:r>
          </w:p>
          <w:p w14:paraId="408F4CC1" w14:textId="77777777" w:rsidR="00DE3E2F" w:rsidRPr="004602F8" w:rsidRDefault="00DE3E2F" w:rsidP="00B05680">
            <w:pPr>
              <w:pStyle w:val="ASFKTableListMark"/>
            </w:pPr>
            <w:r w:rsidRPr="004602F8">
              <w:t>финорган (наименование) (из справочника финорганов);</w:t>
            </w:r>
          </w:p>
          <w:p w14:paraId="5480566A" w14:textId="77777777" w:rsidR="00DE3E2F" w:rsidRPr="004602F8" w:rsidRDefault="00DE3E2F" w:rsidP="00B05680">
            <w:pPr>
              <w:pStyle w:val="ASFKTableListMark"/>
            </w:pPr>
            <w:r w:rsidRPr="004602F8">
              <w:t>наименование клиента (полное наименование владельца ЛС из справочника «Информация о ЛС»);</w:t>
            </w:r>
          </w:p>
          <w:p w14:paraId="5A7FF33A" w14:textId="77777777" w:rsidR="00DE3E2F" w:rsidRPr="004602F8" w:rsidRDefault="00DE3E2F" w:rsidP="00B05680">
            <w:pPr>
              <w:pStyle w:val="ASFKTableListMark"/>
            </w:pPr>
            <w:r w:rsidRPr="004602F8">
              <w:t>код по сводному реестру (заполняется только в случае указания федерального бюджета – из справочника «Информация о ЛС»);</w:t>
            </w:r>
          </w:p>
          <w:p w14:paraId="79A2E649" w14:textId="77777777" w:rsidR="00DE3E2F" w:rsidRPr="004602F8" w:rsidRDefault="00DE3E2F" w:rsidP="00B05680">
            <w:pPr>
              <w:pStyle w:val="ASFKTableListMark"/>
            </w:pPr>
            <w:r w:rsidRPr="004602F8">
              <w:t>глава по БК (ведомство из справочника «Информация о ЛС»);</w:t>
            </w:r>
          </w:p>
          <w:p w14:paraId="79698623" w14:textId="77777777" w:rsidR="00DE3E2F" w:rsidRPr="004602F8" w:rsidRDefault="00DE3E2F" w:rsidP="00B05680">
            <w:pPr>
              <w:pStyle w:val="ASFKTableListMark"/>
            </w:pPr>
            <w:r w:rsidRPr="004602F8">
              <w:t>ГРБС/ГАИФ (наименование из справочника «Ведомства»).</w:t>
            </w:r>
          </w:p>
        </w:tc>
      </w:tr>
      <w:tr w:rsidR="00DE3E2F" w:rsidRPr="004602F8" w14:paraId="30A764C9" w14:textId="77777777" w:rsidTr="00E478BE">
        <w:tc>
          <w:tcPr>
            <w:tcW w:w="1137" w:type="pct"/>
            <w:shd w:val="clear" w:color="auto" w:fill="auto"/>
          </w:tcPr>
          <w:p w14:paraId="5A7F541E" w14:textId="77777777" w:rsidR="00DE3E2F" w:rsidRPr="004602F8" w:rsidRDefault="00DE3E2F" w:rsidP="00AC2F13">
            <w:pPr>
              <w:pStyle w:val="ASFKTablenorm"/>
              <w:ind w:left="57" w:right="57"/>
            </w:pPr>
            <w:r w:rsidRPr="004602F8">
              <w:t>По КОФК</w:t>
            </w:r>
          </w:p>
        </w:tc>
        <w:tc>
          <w:tcPr>
            <w:tcW w:w="3863" w:type="pct"/>
            <w:shd w:val="clear" w:color="auto" w:fill="auto"/>
          </w:tcPr>
          <w:p w14:paraId="61CAF4F0" w14:textId="77777777" w:rsidR="00DE3E2F" w:rsidRPr="004602F8" w:rsidRDefault="00DE3E2F" w:rsidP="00AC2F13">
            <w:pPr>
              <w:pStyle w:val="ASFKTablenorm"/>
              <w:ind w:left="57" w:right="57"/>
            </w:pPr>
            <w:r w:rsidRPr="004602F8">
              <w:t>Может быть изменено пользователем вручную или выбором из справочника КОФК (Органы ФК).</w:t>
            </w:r>
          </w:p>
          <w:p w14:paraId="4223868F" w14:textId="77777777" w:rsidR="00DE3E2F" w:rsidRPr="004602F8" w:rsidRDefault="00DE3E2F" w:rsidP="00AC2F13">
            <w:pPr>
              <w:pStyle w:val="ASFKTablenorm"/>
              <w:ind w:left="57" w:right="57"/>
            </w:pPr>
            <w:r w:rsidRPr="004602F8">
              <w:t xml:space="preserve">Значение подтягивается автоматически при выборе родительского документа. </w:t>
            </w:r>
          </w:p>
          <w:p w14:paraId="67EE00F3"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3E6E5285" w14:textId="77777777" w:rsidTr="00E478BE">
        <w:tc>
          <w:tcPr>
            <w:tcW w:w="1137" w:type="pct"/>
            <w:shd w:val="clear" w:color="auto" w:fill="auto"/>
          </w:tcPr>
          <w:p w14:paraId="20D24C30" w14:textId="77777777" w:rsidR="00DE3E2F" w:rsidRPr="004602F8" w:rsidRDefault="00DE3E2F" w:rsidP="00AC2F13">
            <w:pPr>
              <w:pStyle w:val="ASFKTablenorm"/>
              <w:ind w:left="57" w:right="57"/>
            </w:pPr>
            <w:r w:rsidRPr="004602F8">
              <w:t>ФК, орган ФК</w:t>
            </w:r>
          </w:p>
        </w:tc>
        <w:tc>
          <w:tcPr>
            <w:tcW w:w="3863" w:type="pct"/>
            <w:shd w:val="clear" w:color="auto" w:fill="auto"/>
          </w:tcPr>
          <w:p w14:paraId="3EC186C2" w14:textId="77777777" w:rsidR="00DE3E2F" w:rsidRPr="004602F8" w:rsidRDefault="00DE3E2F" w:rsidP="00AC2F13">
            <w:pPr>
              <w:pStyle w:val="ASFKTablenorm"/>
              <w:ind w:left="57" w:right="57"/>
            </w:pPr>
            <w:r w:rsidRPr="004602F8">
              <w:t xml:space="preserve">Значение поля подтягивается по полю «по КОФК» из справочника органов ФК из поля «Полное наименование». </w:t>
            </w:r>
          </w:p>
          <w:p w14:paraId="215B9898" w14:textId="77777777" w:rsidR="00DE3E2F" w:rsidRPr="004602F8" w:rsidRDefault="00DE3E2F" w:rsidP="00AC2F13">
            <w:pPr>
              <w:pStyle w:val="ASFKTablenorm"/>
              <w:ind w:left="57" w:right="57"/>
            </w:pPr>
            <w:r w:rsidRPr="004602F8">
              <w:t>Может быть изменено пользователем вручную.</w:t>
            </w:r>
          </w:p>
          <w:p w14:paraId="51F9CA12" w14:textId="77777777" w:rsidR="00DE3E2F" w:rsidRPr="004602F8" w:rsidRDefault="00DE3E2F" w:rsidP="00AC2F13">
            <w:pPr>
              <w:pStyle w:val="ASFKTablenorm"/>
              <w:ind w:left="57" w:right="57"/>
            </w:pPr>
            <w:r w:rsidRPr="004602F8">
              <w:t xml:space="preserve">Значение подтягивается автоматически при выборе родительского документа. </w:t>
            </w:r>
          </w:p>
          <w:p w14:paraId="76C9FFFC"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41769C19" w14:textId="77777777" w:rsidTr="00E478BE">
        <w:tc>
          <w:tcPr>
            <w:tcW w:w="1137" w:type="pct"/>
            <w:shd w:val="clear" w:color="auto" w:fill="auto"/>
          </w:tcPr>
          <w:p w14:paraId="2960886B" w14:textId="77777777" w:rsidR="00DE3E2F" w:rsidRPr="004602F8" w:rsidRDefault="00DE3E2F" w:rsidP="00AC2F13">
            <w:pPr>
              <w:pStyle w:val="ASFKTablenorm"/>
              <w:ind w:left="57" w:right="57"/>
            </w:pPr>
            <w:r w:rsidRPr="004602F8">
              <w:t xml:space="preserve">Пред. </w:t>
            </w:r>
            <w:r w:rsidR="00DF2004" w:rsidRPr="004602F8">
              <w:t>Д</w:t>
            </w:r>
            <w:r w:rsidRPr="004602F8">
              <w:t>ата</w:t>
            </w:r>
          </w:p>
        </w:tc>
        <w:tc>
          <w:tcPr>
            <w:tcW w:w="3863" w:type="pct"/>
            <w:shd w:val="clear" w:color="auto" w:fill="auto"/>
          </w:tcPr>
          <w:p w14:paraId="775E2B03" w14:textId="77777777" w:rsidR="00DE3E2F" w:rsidRPr="004602F8" w:rsidRDefault="00DE3E2F" w:rsidP="00AC2F13">
            <w:pPr>
              <w:pStyle w:val="ASFKTablenorm"/>
              <w:ind w:left="57" w:right="57"/>
            </w:pPr>
            <w:r w:rsidRPr="004602F8">
              <w:t>Может быть изменено пользователем вручную или выбором из системного календаря.</w:t>
            </w:r>
          </w:p>
          <w:p w14:paraId="72A5107E" w14:textId="77777777" w:rsidR="00DE3E2F" w:rsidRPr="004602F8" w:rsidRDefault="00DE3E2F" w:rsidP="00AC2F13">
            <w:pPr>
              <w:pStyle w:val="ASFKTablenorm"/>
              <w:ind w:left="57" w:right="57"/>
            </w:pPr>
            <w:r w:rsidRPr="004602F8">
              <w:t>Для БУ, АУ (по 31 л/с) не заполняется.</w:t>
            </w:r>
          </w:p>
        </w:tc>
      </w:tr>
      <w:tr w:rsidR="00DE3E2F" w:rsidRPr="004602F8" w14:paraId="6367AC11" w14:textId="77777777" w:rsidTr="00E478BE">
        <w:tc>
          <w:tcPr>
            <w:tcW w:w="1137" w:type="pct"/>
            <w:shd w:val="clear" w:color="auto" w:fill="auto"/>
          </w:tcPr>
          <w:p w14:paraId="7E4F3B54" w14:textId="77777777" w:rsidR="00DE3E2F" w:rsidRPr="004602F8" w:rsidRDefault="00DE3E2F" w:rsidP="00AC2F13">
            <w:pPr>
              <w:pStyle w:val="ASFKTablenorm"/>
              <w:ind w:left="57" w:right="57"/>
            </w:pPr>
            <w:r w:rsidRPr="004602F8">
              <w:t>Код объекта по ФАИП</w:t>
            </w:r>
          </w:p>
        </w:tc>
        <w:tc>
          <w:tcPr>
            <w:tcW w:w="3863" w:type="pct"/>
            <w:shd w:val="clear" w:color="auto" w:fill="auto"/>
          </w:tcPr>
          <w:p w14:paraId="40A3F3F6" w14:textId="77777777" w:rsidR="00DE3E2F" w:rsidRPr="004602F8" w:rsidRDefault="00DE3E2F" w:rsidP="00AC2F13">
            <w:pPr>
              <w:pStyle w:val="ASFKTablenorm"/>
              <w:ind w:left="57" w:right="57"/>
            </w:pPr>
            <w:r w:rsidRPr="004602F8">
              <w:t xml:space="preserve">Заполняется вручную/из справочника ФАИП. </w:t>
            </w:r>
          </w:p>
          <w:p w14:paraId="6CD2F450" w14:textId="22F4EAA8" w:rsidR="00DE3E2F" w:rsidRPr="004602F8" w:rsidRDefault="00DE3E2F" w:rsidP="00AC2F13">
            <w:pPr>
              <w:pStyle w:val="ASFKTablenorm"/>
              <w:ind w:left="57" w:right="57"/>
            </w:pPr>
            <w:r w:rsidRPr="004602F8">
              <w:t xml:space="preserve">Для выбора из справочника доступны все записи, у которых: признак актуальности указан «Да» и значение поля «Дата с» </w:t>
            </w:r>
            <w:r w:rsidR="00124DD1" w:rsidRPr="004602F8">
              <w:t>меньше или равно</w:t>
            </w:r>
            <w:r w:rsidRPr="004602F8">
              <w:t xml:space="preserve"> дате документа (т.е. значение поля «Дата по» не учитывается – выводятся все записи прошлых лет).</w:t>
            </w:r>
          </w:p>
          <w:p w14:paraId="73F399FE" w14:textId="77777777" w:rsidR="00DE3E2F" w:rsidRPr="004602F8" w:rsidRDefault="00DE3E2F" w:rsidP="00AC2F13">
            <w:pPr>
              <w:pStyle w:val="ASFKTablenorm"/>
              <w:ind w:left="57" w:right="57"/>
            </w:pPr>
            <w:r w:rsidRPr="004602F8">
              <w:t>Для всех документов, за исключением документов по л/с с кодом 20, 21, 22, 30, 31, 32, 41, возможен</w:t>
            </w:r>
            <w:r w:rsidR="00CA1E44" w:rsidRPr="004602F8">
              <w:t xml:space="preserve"> </w:t>
            </w:r>
            <w:r w:rsidRPr="004602F8">
              <w:t>выбор значений из справочника «Перечень кодов мероприятий по информатизации».</w:t>
            </w:r>
          </w:p>
        </w:tc>
      </w:tr>
      <w:tr w:rsidR="00DE3E2F" w:rsidRPr="004602F8" w14:paraId="182B5CE5" w14:textId="77777777" w:rsidTr="00E478BE">
        <w:tc>
          <w:tcPr>
            <w:tcW w:w="1137" w:type="pct"/>
            <w:shd w:val="clear" w:color="auto" w:fill="auto"/>
          </w:tcPr>
          <w:p w14:paraId="1B40FFB0" w14:textId="77777777" w:rsidR="00DE3E2F" w:rsidRPr="004602F8" w:rsidRDefault="00DE3E2F" w:rsidP="00AC2F13">
            <w:pPr>
              <w:pStyle w:val="ASFKTablenorm"/>
              <w:ind w:left="57" w:right="57"/>
            </w:pPr>
            <w:r w:rsidRPr="004602F8">
              <w:lastRenderedPageBreak/>
              <w:t>Учетный номер обязательства</w:t>
            </w:r>
          </w:p>
        </w:tc>
        <w:tc>
          <w:tcPr>
            <w:tcW w:w="3863" w:type="pct"/>
            <w:shd w:val="clear" w:color="auto" w:fill="auto"/>
          </w:tcPr>
          <w:p w14:paraId="279DD1EA" w14:textId="77777777" w:rsidR="00DE3E2F" w:rsidRPr="004602F8" w:rsidRDefault="00DE3E2F" w:rsidP="00AC2F13">
            <w:pPr>
              <w:pStyle w:val="ASFKTablenorm"/>
              <w:ind w:left="57" w:right="57"/>
            </w:pPr>
            <w:r w:rsidRPr="004602F8">
              <w:t>Значение вводится вручную или заполня</w:t>
            </w:r>
            <w:r w:rsidR="001F57BB" w:rsidRPr="004602F8">
              <w:t>е</w:t>
            </w:r>
            <w:r w:rsidRPr="004602F8">
              <w:t>тся автоматически при выборе родительского документа из поля «Учетный номер БО» из списка документов «Бюджетное обязательство», если расход осуществляется по бюджетному обязательству.</w:t>
            </w:r>
          </w:p>
          <w:p w14:paraId="6C8AC2B7" w14:textId="77777777" w:rsidR="00DE3E2F" w:rsidRPr="004602F8" w:rsidRDefault="00DE3E2F" w:rsidP="00AC2F13">
            <w:pPr>
              <w:pStyle w:val="ASFKTablenorm"/>
              <w:ind w:left="57" w:right="57"/>
            </w:pPr>
            <w:r w:rsidRPr="004602F8">
              <w:t>В список входят документы следующих типов:</w:t>
            </w:r>
          </w:p>
          <w:p w14:paraId="225CD5FA" w14:textId="77777777" w:rsidR="00DE3E2F" w:rsidRPr="004602F8" w:rsidRDefault="00DE3E2F" w:rsidP="00B05680">
            <w:pPr>
              <w:pStyle w:val="ASFKTableListMark"/>
            </w:pPr>
            <w:r w:rsidRPr="004602F8">
              <w:t xml:space="preserve">«Сведения об обязательстве»; </w:t>
            </w:r>
          </w:p>
          <w:p w14:paraId="5E899616" w14:textId="77777777" w:rsidR="00DE3E2F" w:rsidRPr="004602F8" w:rsidRDefault="00DE3E2F" w:rsidP="00B05680">
            <w:pPr>
              <w:pStyle w:val="ASFKTableListMark"/>
            </w:pPr>
            <w:r w:rsidRPr="004602F8">
              <w:t xml:space="preserve">«Заявка на внесение изменений в обязательство»; </w:t>
            </w:r>
          </w:p>
          <w:p w14:paraId="5F4FA1A8" w14:textId="77777777" w:rsidR="00DE3E2F" w:rsidRPr="004602F8" w:rsidRDefault="00DE3E2F" w:rsidP="00B05680">
            <w:pPr>
              <w:pStyle w:val="ASFKTableListMark"/>
            </w:pPr>
            <w:r w:rsidRPr="004602F8">
              <w:t>«Заявка на перерегистрацию БО в очередном финансовом году».</w:t>
            </w:r>
          </w:p>
          <w:p w14:paraId="0CF997CE" w14:textId="77777777" w:rsidR="00DE3E2F" w:rsidRPr="004602F8" w:rsidRDefault="00DE3E2F" w:rsidP="00AC2F13">
            <w:pPr>
              <w:pStyle w:val="ASFKTablenorm"/>
              <w:ind w:left="57" w:right="57"/>
            </w:pPr>
            <w:r w:rsidRPr="004602F8">
              <w:t>Для БУ, АУ (31 л/с) не заполняется.</w:t>
            </w:r>
          </w:p>
          <w:p w14:paraId="5E417148" w14:textId="77777777" w:rsidR="00DE3E2F" w:rsidRPr="004602F8" w:rsidRDefault="00DE3E2F" w:rsidP="00AC2F13">
            <w:pPr>
              <w:pStyle w:val="ASFKTablenorm"/>
              <w:ind w:left="57" w:right="57"/>
            </w:pPr>
            <w:r w:rsidRPr="004602F8">
              <w:t>Для ОФК off-line заполняется вручную.</w:t>
            </w:r>
          </w:p>
          <w:p w14:paraId="0FA3C0E2" w14:textId="77777777" w:rsidR="00DE3E2F" w:rsidRPr="004602F8" w:rsidRDefault="00DE3E2F" w:rsidP="00AC2F13">
            <w:pPr>
              <w:pStyle w:val="ASFKTablenorm"/>
              <w:ind w:left="57" w:right="57"/>
            </w:pPr>
            <w:r w:rsidRPr="004602F8">
              <w:t>Значение передается из OEBS.</w:t>
            </w:r>
          </w:p>
        </w:tc>
      </w:tr>
      <w:tr w:rsidR="00DE3E2F" w:rsidRPr="004602F8" w14:paraId="45C0C21C" w14:textId="77777777" w:rsidTr="00E478BE">
        <w:tc>
          <w:tcPr>
            <w:tcW w:w="1137" w:type="pct"/>
            <w:shd w:val="clear" w:color="auto" w:fill="auto"/>
          </w:tcPr>
          <w:p w14:paraId="529778E9" w14:textId="77777777" w:rsidR="00DE3E2F" w:rsidRPr="004602F8" w:rsidRDefault="00DE3E2F" w:rsidP="00AC2F13">
            <w:pPr>
              <w:pStyle w:val="ASFKTablenorm"/>
              <w:ind w:left="57" w:right="57"/>
            </w:pPr>
            <w:r w:rsidRPr="004602F8">
              <w:t>Приоритет исполнения (наименование)</w:t>
            </w:r>
          </w:p>
        </w:tc>
        <w:tc>
          <w:tcPr>
            <w:tcW w:w="3863" w:type="pct"/>
            <w:shd w:val="clear" w:color="auto" w:fill="auto"/>
          </w:tcPr>
          <w:p w14:paraId="18065392" w14:textId="77777777" w:rsidR="00DE3E2F" w:rsidRPr="004602F8" w:rsidRDefault="00DE3E2F" w:rsidP="00AC2F13">
            <w:pPr>
              <w:pStyle w:val="ASFKTablenorm"/>
              <w:ind w:left="57" w:right="57"/>
            </w:pPr>
            <w:r w:rsidRPr="004602F8">
              <w:t>Значение вводится вручную.</w:t>
            </w:r>
          </w:p>
        </w:tc>
      </w:tr>
      <w:tr w:rsidR="00DE3E2F" w:rsidRPr="004602F8" w14:paraId="25779706" w14:textId="77777777" w:rsidTr="00E478BE">
        <w:tc>
          <w:tcPr>
            <w:tcW w:w="1137" w:type="pct"/>
            <w:shd w:val="clear" w:color="auto" w:fill="auto"/>
          </w:tcPr>
          <w:p w14:paraId="0EE37D3F" w14:textId="77777777" w:rsidR="00DE3E2F" w:rsidRPr="004602F8" w:rsidRDefault="00DE3E2F" w:rsidP="00AC2F13">
            <w:pPr>
              <w:pStyle w:val="ASFKTablenorm"/>
              <w:ind w:left="57" w:right="57"/>
            </w:pPr>
            <w:r w:rsidRPr="004602F8">
              <w:t>Приоритет заявки</w:t>
            </w:r>
          </w:p>
        </w:tc>
        <w:tc>
          <w:tcPr>
            <w:tcW w:w="3863" w:type="pct"/>
            <w:shd w:val="clear" w:color="auto" w:fill="auto"/>
          </w:tcPr>
          <w:p w14:paraId="4848A1E5" w14:textId="77777777" w:rsidR="00DE3E2F" w:rsidRPr="004602F8" w:rsidRDefault="00DE3E2F" w:rsidP="00AC2F13">
            <w:pPr>
              <w:pStyle w:val="ASFKTablenorm"/>
              <w:ind w:left="57" w:right="57"/>
            </w:pPr>
            <w:r w:rsidRPr="004602F8">
              <w:t>Значение вводится вручную.</w:t>
            </w:r>
          </w:p>
        </w:tc>
      </w:tr>
      <w:tr w:rsidR="00DE3E2F" w:rsidRPr="004602F8" w14:paraId="40067C35" w14:textId="77777777" w:rsidTr="00E478BE">
        <w:tc>
          <w:tcPr>
            <w:tcW w:w="1137" w:type="pct"/>
            <w:shd w:val="clear" w:color="auto" w:fill="auto"/>
          </w:tcPr>
          <w:p w14:paraId="77E989EF" w14:textId="77777777" w:rsidR="00DE3E2F" w:rsidRPr="004602F8" w:rsidRDefault="00DE3E2F" w:rsidP="00AC2F13">
            <w:pPr>
              <w:pStyle w:val="ASFKTablenorm"/>
              <w:ind w:left="57" w:right="57"/>
            </w:pPr>
            <w:r w:rsidRPr="004602F8">
              <w:t>GUID документа БО</w:t>
            </w:r>
          </w:p>
        </w:tc>
        <w:tc>
          <w:tcPr>
            <w:tcW w:w="3863" w:type="pct"/>
            <w:shd w:val="clear" w:color="auto" w:fill="auto"/>
          </w:tcPr>
          <w:p w14:paraId="555D7DF9" w14:textId="77777777" w:rsidR="00DE3E2F" w:rsidRPr="004602F8" w:rsidRDefault="00DE3E2F" w:rsidP="00AC2F13">
            <w:pPr>
              <w:pStyle w:val="ASFKTablenorm"/>
              <w:ind w:left="57" w:right="57"/>
            </w:pPr>
            <w:r w:rsidRPr="004602F8">
              <w:t>Заполняется при выборе родительского документа «Сведения о БО» гуидом родительского документа, при условии, что в родительском документе не заполнено поле «Учетный номер БО».</w:t>
            </w:r>
          </w:p>
          <w:p w14:paraId="7EB6A5E0" w14:textId="77777777" w:rsidR="00DE3E2F" w:rsidRPr="004602F8" w:rsidRDefault="00DE3E2F" w:rsidP="00AC2F13">
            <w:pPr>
              <w:pStyle w:val="ASFKTablenorm"/>
              <w:ind w:left="57" w:right="57"/>
            </w:pPr>
            <w:r w:rsidRPr="004602F8">
              <w:t>Для БУ, АУ (31 л/с) не заполняется.</w:t>
            </w:r>
          </w:p>
        </w:tc>
      </w:tr>
      <w:tr w:rsidR="00DE3E2F" w:rsidRPr="004602F8" w14:paraId="1C68EE1D" w14:textId="77777777" w:rsidTr="00E478BE">
        <w:tc>
          <w:tcPr>
            <w:tcW w:w="5000" w:type="pct"/>
            <w:gridSpan w:val="2"/>
            <w:shd w:val="clear" w:color="auto" w:fill="auto"/>
          </w:tcPr>
          <w:p w14:paraId="53D7E494" w14:textId="77777777" w:rsidR="00DE3E2F" w:rsidRPr="004602F8" w:rsidRDefault="00DE3E2F" w:rsidP="00AC2F13">
            <w:pPr>
              <w:pStyle w:val="ASFKTablenorm"/>
              <w:ind w:left="57" w:right="57"/>
            </w:pPr>
            <w:r w:rsidRPr="004602F8">
              <w:t>Закладка «Заголовок, Раздел 1, 2 (1)», группа полей «Раздел 1. Реквизиты документа»</w:t>
            </w:r>
          </w:p>
        </w:tc>
      </w:tr>
      <w:tr w:rsidR="00DE3E2F" w:rsidRPr="004602F8" w14:paraId="432CFFB6" w14:textId="77777777" w:rsidTr="00E478BE">
        <w:tc>
          <w:tcPr>
            <w:tcW w:w="1137" w:type="pct"/>
            <w:shd w:val="clear" w:color="auto" w:fill="auto"/>
          </w:tcPr>
          <w:p w14:paraId="00839B0B" w14:textId="77777777" w:rsidR="00DE3E2F" w:rsidRPr="004602F8" w:rsidRDefault="00DE3E2F" w:rsidP="00AC2F13">
            <w:pPr>
              <w:pStyle w:val="ASFKTablenorm"/>
              <w:ind w:left="57" w:right="57"/>
            </w:pPr>
            <w:r w:rsidRPr="004602F8">
              <w:t>Сумма в валюте выплаты</w:t>
            </w:r>
          </w:p>
        </w:tc>
        <w:tc>
          <w:tcPr>
            <w:tcW w:w="3863" w:type="pct"/>
            <w:shd w:val="clear" w:color="auto" w:fill="auto"/>
          </w:tcPr>
          <w:p w14:paraId="53DF9391" w14:textId="77777777" w:rsidR="00DE3E2F" w:rsidRPr="004602F8" w:rsidRDefault="00DE3E2F" w:rsidP="00AC2F13">
            <w:pPr>
              <w:pStyle w:val="ASFKTablenorm"/>
              <w:ind w:left="57" w:right="57"/>
            </w:pPr>
            <w:r w:rsidRPr="004602F8">
              <w:t>Значение вводится вручную.</w:t>
            </w:r>
          </w:p>
        </w:tc>
      </w:tr>
      <w:tr w:rsidR="00DE3E2F" w:rsidRPr="004602F8" w14:paraId="5AED186C" w14:textId="77777777" w:rsidTr="00E478BE">
        <w:tc>
          <w:tcPr>
            <w:tcW w:w="1137" w:type="pct"/>
            <w:shd w:val="clear" w:color="auto" w:fill="auto"/>
          </w:tcPr>
          <w:p w14:paraId="305ACCD9" w14:textId="77777777" w:rsidR="00DE3E2F" w:rsidRPr="004602F8" w:rsidRDefault="00DE3E2F" w:rsidP="00AC2F13">
            <w:pPr>
              <w:pStyle w:val="ASFKTablenorm"/>
              <w:ind w:left="57" w:right="57"/>
            </w:pPr>
            <w:r w:rsidRPr="004602F8">
              <w:t xml:space="preserve">Код вал. </w:t>
            </w:r>
            <w:r w:rsidR="00DF2004" w:rsidRPr="004602F8">
              <w:t>П</w:t>
            </w:r>
            <w:r w:rsidRPr="004602F8">
              <w:t>о ОКВ</w:t>
            </w:r>
          </w:p>
        </w:tc>
        <w:tc>
          <w:tcPr>
            <w:tcW w:w="3863" w:type="pct"/>
            <w:shd w:val="clear" w:color="auto" w:fill="auto"/>
          </w:tcPr>
          <w:p w14:paraId="2671719B" w14:textId="77777777" w:rsidR="00DE3E2F" w:rsidRPr="004602F8" w:rsidRDefault="00DE3E2F" w:rsidP="00AC2F13">
            <w:pPr>
              <w:pStyle w:val="ASFKTablenorm"/>
              <w:ind w:left="57" w:right="57"/>
            </w:pPr>
            <w:r w:rsidRPr="004602F8">
              <w:t>Код валюты.</w:t>
            </w:r>
          </w:p>
          <w:p w14:paraId="692019CD" w14:textId="77777777" w:rsidR="00DE3E2F" w:rsidRPr="004602F8" w:rsidRDefault="00DE3E2F" w:rsidP="00AC2F13">
            <w:pPr>
              <w:pStyle w:val="ASFKTablenorm"/>
              <w:ind w:left="57" w:right="57"/>
            </w:pPr>
            <w:r w:rsidRPr="004602F8">
              <w:t>Автоматически подставляется код валюты, определенной для системы как валюта по умолчанию (RUB). Может быть изменено пользователем, выбором значения из справочника валют.</w:t>
            </w:r>
          </w:p>
          <w:p w14:paraId="0F8ACD27"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3F20F05A" w14:textId="77777777" w:rsidTr="00E478BE">
        <w:tc>
          <w:tcPr>
            <w:tcW w:w="1137" w:type="pct"/>
            <w:shd w:val="clear" w:color="auto" w:fill="auto"/>
          </w:tcPr>
          <w:p w14:paraId="54CEDD78" w14:textId="77777777" w:rsidR="00DE3E2F" w:rsidRPr="004602F8" w:rsidRDefault="00DE3E2F" w:rsidP="00AC2F13">
            <w:pPr>
              <w:pStyle w:val="ASFKTablenorm"/>
              <w:ind w:left="57" w:right="57"/>
            </w:pPr>
            <w:r w:rsidRPr="004602F8">
              <w:t>Аванс</w:t>
            </w:r>
          </w:p>
        </w:tc>
        <w:tc>
          <w:tcPr>
            <w:tcW w:w="3863" w:type="pct"/>
            <w:shd w:val="clear" w:color="auto" w:fill="auto"/>
          </w:tcPr>
          <w:p w14:paraId="1F133690" w14:textId="77777777" w:rsidR="00DE3E2F" w:rsidRPr="004602F8" w:rsidRDefault="00DE3E2F" w:rsidP="00AC2F13">
            <w:pPr>
              <w:pStyle w:val="ASFKTablenorm"/>
              <w:ind w:left="57" w:right="57"/>
            </w:pPr>
            <w:r w:rsidRPr="004602F8">
              <w:t>Чекбокс.</w:t>
            </w:r>
          </w:p>
        </w:tc>
      </w:tr>
      <w:tr w:rsidR="00DE3E2F" w:rsidRPr="004602F8" w14:paraId="1B808D62" w14:textId="77777777" w:rsidTr="00E478BE">
        <w:tc>
          <w:tcPr>
            <w:tcW w:w="1137" w:type="pct"/>
            <w:shd w:val="clear" w:color="auto" w:fill="auto"/>
          </w:tcPr>
          <w:p w14:paraId="6DB195D1" w14:textId="77777777" w:rsidR="00DE3E2F" w:rsidRPr="004602F8" w:rsidRDefault="00DE3E2F" w:rsidP="00AC2F13">
            <w:pPr>
              <w:pStyle w:val="ASFKTablenorm"/>
              <w:ind w:left="57" w:right="57"/>
            </w:pPr>
            <w:r w:rsidRPr="004602F8">
              <w:t>Сумма в рублевом эквиваленте</w:t>
            </w:r>
          </w:p>
        </w:tc>
        <w:tc>
          <w:tcPr>
            <w:tcW w:w="3863" w:type="pct"/>
            <w:shd w:val="clear" w:color="auto" w:fill="auto"/>
          </w:tcPr>
          <w:p w14:paraId="50CD6D0F" w14:textId="77777777" w:rsidR="00DE3E2F" w:rsidRPr="004602F8" w:rsidRDefault="00DE3E2F" w:rsidP="00AC2F13">
            <w:pPr>
              <w:pStyle w:val="ASFKTablenorm"/>
              <w:ind w:left="57" w:right="57"/>
            </w:pPr>
            <w:r w:rsidRPr="004602F8">
              <w:t>Значение вводится вручную.</w:t>
            </w:r>
          </w:p>
          <w:p w14:paraId="73DDB548" w14:textId="77777777" w:rsidR="00DE3E2F" w:rsidRPr="004602F8" w:rsidRDefault="00DE3E2F" w:rsidP="00AC2F13">
            <w:pPr>
              <w:pStyle w:val="ASFKTablenorm"/>
              <w:ind w:left="57" w:right="57"/>
            </w:pPr>
            <w:r w:rsidRPr="004602F8">
              <w:t>По умолчанию проставляется 0.00.</w:t>
            </w:r>
          </w:p>
        </w:tc>
      </w:tr>
      <w:tr w:rsidR="00DE3E2F" w:rsidRPr="004602F8" w14:paraId="1BFF642C" w14:textId="77777777" w:rsidTr="00E478BE">
        <w:tc>
          <w:tcPr>
            <w:tcW w:w="1137" w:type="pct"/>
            <w:shd w:val="clear" w:color="auto" w:fill="auto"/>
          </w:tcPr>
          <w:p w14:paraId="7E474663" w14:textId="77777777" w:rsidR="00DE3E2F" w:rsidRPr="004602F8" w:rsidRDefault="00DE3E2F" w:rsidP="00AC2F13">
            <w:pPr>
              <w:pStyle w:val="ASFKTablenorm"/>
              <w:ind w:left="57" w:right="57"/>
            </w:pPr>
            <w:r w:rsidRPr="004602F8">
              <w:t>Очередность платежа</w:t>
            </w:r>
          </w:p>
        </w:tc>
        <w:tc>
          <w:tcPr>
            <w:tcW w:w="3863" w:type="pct"/>
            <w:shd w:val="clear" w:color="auto" w:fill="auto"/>
          </w:tcPr>
          <w:p w14:paraId="0F642E37" w14:textId="77777777" w:rsidR="00DE3E2F" w:rsidRPr="004602F8" w:rsidRDefault="00DE3E2F" w:rsidP="00AC2F13">
            <w:pPr>
              <w:pStyle w:val="ASFKTablenorm"/>
              <w:ind w:left="57" w:right="57"/>
            </w:pPr>
            <w:r w:rsidRPr="004602F8">
              <w:t>Очередность платежа.</w:t>
            </w:r>
          </w:p>
          <w:p w14:paraId="114DBD57" w14:textId="77777777" w:rsidR="00DE3E2F" w:rsidRPr="004602F8" w:rsidRDefault="00DE3E2F" w:rsidP="00AC2F13">
            <w:pPr>
              <w:pStyle w:val="ASFKTablenorm"/>
              <w:ind w:left="57" w:right="57"/>
            </w:pPr>
            <w:r w:rsidRPr="004602F8">
              <w:t xml:space="preserve">Значение по умолчанию «5». </w:t>
            </w:r>
          </w:p>
          <w:p w14:paraId="6E655F69" w14:textId="77777777" w:rsidR="00DE3E2F" w:rsidRPr="004602F8" w:rsidRDefault="00DE3E2F" w:rsidP="00AC2F13">
            <w:pPr>
              <w:pStyle w:val="ASFKTablenorm"/>
              <w:ind w:left="57" w:right="57"/>
            </w:pPr>
            <w:r w:rsidRPr="004602F8">
              <w:t>Может быть изменено пользователем выбором из выпадающего списка: 1, 2, 3, 4, 5.</w:t>
            </w:r>
          </w:p>
          <w:p w14:paraId="420A30D0"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4A3AEC9F" w14:textId="77777777" w:rsidTr="00E478BE">
        <w:tc>
          <w:tcPr>
            <w:tcW w:w="1137" w:type="pct"/>
            <w:shd w:val="clear" w:color="auto" w:fill="auto"/>
          </w:tcPr>
          <w:p w14:paraId="2FB29FD6" w14:textId="77777777" w:rsidR="00DE3E2F" w:rsidRPr="004602F8" w:rsidRDefault="00DE3E2F" w:rsidP="00AC2F13">
            <w:pPr>
              <w:pStyle w:val="ASFKTablenorm"/>
              <w:ind w:left="57" w:right="57"/>
            </w:pPr>
            <w:r w:rsidRPr="004602F8">
              <w:t>Вид платежа</w:t>
            </w:r>
          </w:p>
        </w:tc>
        <w:tc>
          <w:tcPr>
            <w:tcW w:w="3863" w:type="pct"/>
            <w:shd w:val="clear" w:color="auto" w:fill="auto"/>
          </w:tcPr>
          <w:p w14:paraId="72AAA2E4" w14:textId="77777777" w:rsidR="00DE3E2F" w:rsidRPr="004602F8" w:rsidRDefault="00DE3E2F" w:rsidP="00AC2F13">
            <w:pPr>
              <w:pStyle w:val="ASFKTablenorm"/>
              <w:ind w:left="57" w:right="57"/>
            </w:pPr>
            <w:r w:rsidRPr="004602F8">
              <w:t xml:space="preserve">Вид платежа. </w:t>
            </w:r>
          </w:p>
          <w:p w14:paraId="1737EFFA" w14:textId="77777777" w:rsidR="00DE3E2F" w:rsidRPr="004602F8" w:rsidRDefault="00DE3E2F" w:rsidP="00AC2F13">
            <w:pPr>
              <w:pStyle w:val="ASFKTablenorm"/>
              <w:ind w:left="57" w:right="57"/>
            </w:pPr>
            <w:r w:rsidRPr="004602F8">
              <w:t>Для ЭД на статусе «Черновик» доступны значения «», «срочно».</w:t>
            </w:r>
          </w:p>
          <w:p w14:paraId="57FE1A11" w14:textId="77777777" w:rsidR="00DE3E2F" w:rsidRPr="004602F8" w:rsidRDefault="00DE3E2F" w:rsidP="00AC2F13">
            <w:pPr>
              <w:pStyle w:val="ASFKTablenorm"/>
              <w:ind w:left="57" w:right="57"/>
            </w:pPr>
            <w:r w:rsidRPr="004602F8">
              <w:t>По умолчанию проставляется пустое значение «».</w:t>
            </w:r>
          </w:p>
        </w:tc>
      </w:tr>
      <w:tr w:rsidR="00D53A6D" w:rsidRPr="004602F8" w14:paraId="085CBB71" w14:textId="77777777" w:rsidTr="00E478BE">
        <w:tc>
          <w:tcPr>
            <w:tcW w:w="1137" w:type="pct"/>
            <w:shd w:val="clear" w:color="auto" w:fill="auto"/>
          </w:tcPr>
          <w:p w14:paraId="51945F8F" w14:textId="77777777" w:rsidR="00D53A6D" w:rsidRPr="004602F8" w:rsidRDefault="00D53A6D" w:rsidP="00AC2F13">
            <w:pPr>
              <w:pStyle w:val="ASFKTablenorm"/>
              <w:ind w:left="57" w:right="57"/>
            </w:pPr>
            <w:r w:rsidRPr="004602F8">
              <w:t>ИПД</w:t>
            </w:r>
          </w:p>
        </w:tc>
        <w:tc>
          <w:tcPr>
            <w:tcW w:w="3863" w:type="pct"/>
            <w:shd w:val="clear" w:color="auto" w:fill="auto"/>
          </w:tcPr>
          <w:p w14:paraId="4422DBF2" w14:textId="77777777" w:rsidR="00D53A6D" w:rsidRPr="004602F8" w:rsidRDefault="00D53A6D" w:rsidP="00AC2F13">
            <w:pPr>
              <w:pStyle w:val="ASFKTablenorm"/>
              <w:ind w:left="57" w:right="57"/>
            </w:pPr>
            <w:r w:rsidRPr="004602F8">
              <w:t>Значение вводится вручную.</w:t>
            </w:r>
          </w:p>
        </w:tc>
      </w:tr>
      <w:tr w:rsidR="00D53A6D" w:rsidRPr="004602F8" w14:paraId="6143E396" w14:textId="77777777" w:rsidTr="00E478BE">
        <w:tc>
          <w:tcPr>
            <w:tcW w:w="1137" w:type="pct"/>
            <w:shd w:val="clear" w:color="auto" w:fill="auto"/>
          </w:tcPr>
          <w:p w14:paraId="688FA06F" w14:textId="77777777" w:rsidR="00D53A6D" w:rsidRPr="004602F8" w:rsidRDefault="00D53A6D" w:rsidP="00AC2F13">
            <w:pPr>
              <w:pStyle w:val="ASFKTablenorm"/>
              <w:ind w:left="57" w:right="57"/>
            </w:pPr>
            <w:r w:rsidRPr="004602F8">
              <w:t>ПРД</w:t>
            </w:r>
          </w:p>
        </w:tc>
        <w:tc>
          <w:tcPr>
            <w:tcW w:w="3863" w:type="pct"/>
            <w:shd w:val="clear" w:color="auto" w:fill="auto"/>
          </w:tcPr>
          <w:p w14:paraId="690ABFFA" w14:textId="77777777" w:rsidR="00D53A6D" w:rsidRPr="004602F8" w:rsidRDefault="00D53A6D" w:rsidP="00AC2F13">
            <w:pPr>
              <w:pStyle w:val="ASFKTablenorm"/>
              <w:ind w:left="57" w:right="57"/>
            </w:pPr>
            <w:r w:rsidRPr="004602F8">
              <w:t>Значение вводится вручную.</w:t>
            </w:r>
          </w:p>
          <w:p w14:paraId="5C73CB1C" w14:textId="77777777" w:rsidR="00D53A6D" w:rsidRPr="004602F8" w:rsidRDefault="00D53A6D" w:rsidP="00AC2F13">
            <w:pPr>
              <w:pStyle w:val="ASFKTablenorm"/>
              <w:ind w:left="57" w:right="57"/>
            </w:pPr>
            <w:r w:rsidRPr="004602F8">
              <w:t>Поле обязательно к заполнению, если заполнены поля «ЕЛС» или «ЖКУ».</w:t>
            </w:r>
          </w:p>
        </w:tc>
      </w:tr>
      <w:tr w:rsidR="00D53A6D" w:rsidRPr="004602F8" w14:paraId="774F322D" w14:textId="77777777" w:rsidTr="00E478BE">
        <w:tc>
          <w:tcPr>
            <w:tcW w:w="1137" w:type="pct"/>
            <w:shd w:val="clear" w:color="auto" w:fill="auto"/>
          </w:tcPr>
          <w:p w14:paraId="047ED959" w14:textId="77777777" w:rsidR="00D53A6D" w:rsidRPr="004602F8" w:rsidRDefault="00D53A6D" w:rsidP="00AC2F13">
            <w:pPr>
              <w:pStyle w:val="ASFKTablenorm"/>
              <w:ind w:left="57" w:right="57"/>
            </w:pPr>
            <w:r w:rsidRPr="004602F8">
              <w:t>ЕЛС</w:t>
            </w:r>
          </w:p>
        </w:tc>
        <w:tc>
          <w:tcPr>
            <w:tcW w:w="3863" w:type="pct"/>
            <w:shd w:val="clear" w:color="auto" w:fill="auto"/>
          </w:tcPr>
          <w:p w14:paraId="1164D55F" w14:textId="77777777" w:rsidR="00D53A6D" w:rsidRPr="004602F8" w:rsidRDefault="00D53A6D" w:rsidP="00AC2F13">
            <w:pPr>
              <w:pStyle w:val="ASFKTablenorm"/>
              <w:ind w:left="57" w:right="57"/>
            </w:pPr>
            <w:r w:rsidRPr="004602F8">
              <w:t>Значение вводится вручную.</w:t>
            </w:r>
          </w:p>
          <w:p w14:paraId="645A4D2A" w14:textId="77777777" w:rsidR="00D53A6D" w:rsidRPr="004602F8" w:rsidRDefault="00D53A6D" w:rsidP="00AC2F13">
            <w:pPr>
              <w:pStyle w:val="ASFKTablenorm"/>
              <w:ind w:left="57" w:right="57"/>
            </w:pPr>
            <w:r w:rsidRPr="004602F8">
              <w:lastRenderedPageBreak/>
              <w:t>Поле обязательно для заполнения, если заполнено поле «ПРД» и не заполнено поле «ЖКУ».</w:t>
            </w:r>
          </w:p>
        </w:tc>
      </w:tr>
      <w:tr w:rsidR="00D53A6D" w:rsidRPr="004602F8" w14:paraId="51963AC8" w14:textId="77777777" w:rsidTr="00E478BE">
        <w:tc>
          <w:tcPr>
            <w:tcW w:w="1137" w:type="pct"/>
            <w:shd w:val="clear" w:color="auto" w:fill="auto"/>
          </w:tcPr>
          <w:p w14:paraId="3444D418" w14:textId="77777777" w:rsidR="00D53A6D" w:rsidRPr="004602F8" w:rsidRDefault="00D53A6D" w:rsidP="00AC2F13">
            <w:pPr>
              <w:pStyle w:val="ASFKTablenorm"/>
              <w:ind w:left="57" w:right="57"/>
            </w:pPr>
            <w:r w:rsidRPr="004602F8">
              <w:lastRenderedPageBreak/>
              <w:t>ЖКУ</w:t>
            </w:r>
          </w:p>
        </w:tc>
        <w:tc>
          <w:tcPr>
            <w:tcW w:w="3863" w:type="pct"/>
            <w:shd w:val="clear" w:color="auto" w:fill="auto"/>
          </w:tcPr>
          <w:p w14:paraId="4F897E5A" w14:textId="77777777" w:rsidR="00D53A6D" w:rsidRPr="004602F8" w:rsidRDefault="00D53A6D" w:rsidP="00AC2F13">
            <w:pPr>
              <w:pStyle w:val="ASFKTablenorm"/>
              <w:ind w:left="57" w:right="57"/>
            </w:pPr>
            <w:r w:rsidRPr="004602F8">
              <w:t>Значение вводится вручную.</w:t>
            </w:r>
          </w:p>
          <w:p w14:paraId="68C1102B" w14:textId="77777777" w:rsidR="00D53A6D" w:rsidRPr="004602F8" w:rsidRDefault="00D53A6D" w:rsidP="00AC2F13">
            <w:pPr>
              <w:pStyle w:val="ASFKTablenorm"/>
              <w:ind w:left="57" w:right="57"/>
            </w:pPr>
            <w:r w:rsidRPr="004602F8">
              <w:t>Поле обязательно для заполнения, если заполнено поле «ПРД» и не заполнено поле «ЕЛС».</w:t>
            </w:r>
          </w:p>
        </w:tc>
      </w:tr>
      <w:tr w:rsidR="00066909" w:rsidRPr="004602F8" w14:paraId="2D4CDC47" w14:textId="77777777" w:rsidTr="00E478BE">
        <w:tc>
          <w:tcPr>
            <w:tcW w:w="1137" w:type="pct"/>
            <w:shd w:val="clear" w:color="auto" w:fill="auto"/>
          </w:tcPr>
          <w:p w14:paraId="0B59D97C" w14:textId="77777777" w:rsidR="00066909" w:rsidRPr="004602F8" w:rsidRDefault="00066909" w:rsidP="00AC2F13">
            <w:pPr>
              <w:pStyle w:val="ASFKTablenorm"/>
              <w:ind w:left="57" w:right="57"/>
            </w:pPr>
            <w:r w:rsidRPr="004602F8">
              <w:t xml:space="preserve">Вид дохода </w:t>
            </w:r>
          </w:p>
        </w:tc>
        <w:tc>
          <w:tcPr>
            <w:tcW w:w="3863" w:type="pct"/>
            <w:shd w:val="clear" w:color="auto" w:fill="auto"/>
          </w:tcPr>
          <w:p w14:paraId="10F920D3" w14:textId="77777777" w:rsidR="00066909" w:rsidRPr="004602F8" w:rsidRDefault="00066909" w:rsidP="00AC2F13">
            <w:pPr>
              <w:pStyle w:val="ASFKTablenorm"/>
              <w:ind w:left="57" w:right="57"/>
            </w:pPr>
            <w:r w:rsidRPr="004602F8">
              <w:t>Заполняется автоматически при импорте документа.</w:t>
            </w:r>
          </w:p>
          <w:p w14:paraId="406CE9A9" w14:textId="7B9BC040" w:rsidR="00066909" w:rsidRPr="004602F8" w:rsidRDefault="00066909" w:rsidP="008062C6">
            <w:pPr>
              <w:pStyle w:val="ASFKTablenorm"/>
              <w:ind w:left="57" w:right="57"/>
            </w:pPr>
            <w:r w:rsidRPr="004602F8">
              <w:t>При ручном вводе документа заполняется пользователем путем выбора из списка значений: 1, 2, 3</w:t>
            </w:r>
            <w:r w:rsidR="008062C6" w:rsidRPr="004602F8">
              <w:t>, 4, 5.</w:t>
            </w:r>
          </w:p>
        </w:tc>
      </w:tr>
      <w:tr w:rsidR="00DE3E2F" w:rsidRPr="004602F8" w14:paraId="50F36265" w14:textId="77777777" w:rsidTr="00E478BE">
        <w:tc>
          <w:tcPr>
            <w:tcW w:w="1137" w:type="pct"/>
            <w:shd w:val="clear" w:color="auto" w:fill="auto"/>
          </w:tcPr>
          <w:p w14:paraId="78AB4823" w14:textId="77777777" w:rsidR="00DE3E2F" w:rsidRPr="004602F8" w:rsidRDefault="00DE3E2F" w:rsidP="00AC2F13">
            <w:pPr>
              <w:pStyle w:val="ASFKTablenorm"/>
              <w:ind w:left="57" w:right="57"/>
            </w:pPr>
            <w:r w:rsidRPr="004602F8">
              <w:t>Назначение платежа</w:t>
            </w:r>
          </w:p>
          <w:p w14:paraId="5DFB5755" w14:textId="77777777" w:rsidR="00DE3E2F" w:rsidRPr="004602F8" w:rsidRDefault="00DE3E2F" w:rsidP="00AC2F13">
            <w:pPr>
              <w:pStyle w:val="ASFKTablenorm"/>
              <w:ind w:left="57" w:right="57"/>
            </w:pPr>
            <w:r w:rsidRPr="004602F8">
              <w:t>(Примечание)</w:t>
            </w:r>
          </w:p>
        </w:tc>
        <w:tc>
          <w:tcPr>
            <w:tcW w:w="3863" w:type="pct"/>
            <w:shd w:val="clear" w:color="auto" w:fill="auto"/>
          </w:tcPr>
          <w:p w14:paraId="0E523205" w14:textId="77777777" w:rsidR="00DE3E2F" w:rsidRPr="004602F8" w:rsidRDefault="00DE3E2F" w:rsidP="00AC2F13">
            <w:pPr>
              <w:pStyle w:val="ASFKTablenorm"/>
              <w:ind w:left="57" w:right="57"/>
            </w:pPr>
            <w:r w:rsidRPr="004602F8">
              <w:t>Значение вводится вручную или заполняется по шаблону назначений платежа.</w:t>
            </w:r>
          </w:p>
          <w:p w14:paraId="0255B101" w14:textId="77777777" w:rsidR="00DE3E2F" w:rsidRPr="004602F8" w:rsidRDefault="00DE3E2F" w:rsidP="00AC2F13">
            <w:pPr>
              <w:pStyle w:val="ASFKTablenorm"/>
              <w:ind w:left="57" w:right="57"/>
            </w:pPr>
            <w:r w:rsidRPr="004602F8">
              <w:t>Для ОФК off-line заполняется вручную.</w:t>
            </w:r>
          </w:p>
          <w:p w14:paraId="2C7415E8" w14:textId="77777777" w:rsidR="00DE3E2F" w:rsidRPr="004602F8" w:rsidRDefault="00DE3E2F" w:rsidP="00AC2F13">
            <w:pPr>
              <w:pStyle w:val="ASFKTablenorm"/>
              <w:ind w:left="57" w:right="57"/>
            </w:pPr>
            <w:r w:rsidRPr="004602F8">
              <w:t xml:space="preserve">Также возможен выбор назначения платежа из справочника «Справочник соответствия кодов видов расходов основным типовым направлениям выплат». Выбранное значение из справочника добавляется к введенному значению поля «Назначение платежа». </w:t>
            </w:r>
          </w:p>
          <w:p w14:paraId="7C793501" w14:textId="77777777" w:rsidR="00DE3E2F" w:rsidRPr="004602F8" w:rsidRDefault="00DE3E2F" w:rsidP="00AC2F13">
            <w:pPr>
              <w:pStyle w:val="ASFKTablenorm"/>
              <w:ind w:left="57" w:right="57"/>
            </w:pPr>
            <w:r w:rsidRPr="004602F8">
              <w:t>При этом если заполнено поле КВР (17-20 символы Кода по БК плательщика первой строки), то требуется в открываемой форме справочника фильтровать записи по указанному значению КВР.</w:t>
            </w:r>
          </w:p>
        </w:tc>
      </w:tr>
      <w:tr w:rsidR="00B73ED3" w:rsidRPr="004602F8" w14:paraId="104D2731" w14:textId="77777777" w:rsidTr="00E478BE">
        <w:tc>
          <w:tcPr>
            <w:tcW w:w="1137" w:type="pct"/>
            <w:shd w:val="clear" w:color="auto" w:fill="auto"/>
          </w:tcPr>
          <w:p w14:paraId="0B8C5428" w14:textId="7AE54482" w:rsidR="00B73ED3" w:rsidRPr="004602F8" w:rsidRDefault="00B73ED3" w:rsidP="00AC2F13">
            <w:pPr>
              <w:pStyle w:val="ASFKTablenorm"/>
              <w:ind w:left="57" w:right="57"/>
            </w:pPr>
            <w:r w:rsidRPr="004602F8">
              <w:t>Номер реестровой записи</w:t>
            </w:r>
          </w:p>
        </w:tc>
        <w:tc>
          <w:tcPr>
            <w:tcW w:w="3863" w:type="pct"/>
            <w:shd w:val="clear" w:color="auto" w:fill="auto"/>
          </w:tcPr>
          <w:p w14:paraId="2185424C" w14:textId="2A9F5CAA" w:rsidR="00B73ED3" w:rsidRPr="004602F8" w:rsidRDefault="00B73ED3" w:rsidP="00AC2F13">
            <w:pPr>
              <w:pStyle w:val="ASFKTablenorm"/>
              <w:ind w:left="57" w:right="57"/>
            </w:pPr>
            <w:r w:rsidRPr="004602F8">
              <w:t>Заполняется автоматически при импорте документа или вручную.</w:t>
            </w:r>
          </w:p>
        </w:tc>
      </w:tr>
      <w:tr w:rsidR="00B73ED3" w:rsidRPr="004602F8" w14:paraId="1B2CD436" w14:textId="77777777" w:rsidTr="00E478BE">
        <w:tc>
          <w:tcPr>
            <w:tcW w:w="1137" w:type="pct"/>
            <w:shd w:val="clear" w:color="auto" w:fill="auto"/>
          </w:tcPr>
          <w:p w14:paraId="16AABC1E" w14:textId="471A2CD9" w:rsidR="00B73ED3" w:rsidRPr="004602F8" w:rsidRDefault="00B73ED3" w:rsidP="00AC2F13">
            <w:pPr>
              <w:pStyle w:val="ASFKTablenorm"/>
              <w:ind w:left="57" w:right="57"/>
            </w:pPr>
            <w:r w:rsidRPr="004602F8">
              <w:t>Идентификатор документа о приемке/этапа</w:t>
            </w:r>
          </w:p>
        </w:tc>
        <w:tc>
          <w:tcPr>
            <w:tcW w:w="3863" w:type="pct"/>
            <w:shd w:val="clear" w:color="auto" w:fill="auto"/>
          </w:tcPr>
          <w:p w14:paraId="2EFF820C" w14:textId="660E5AE4" w:rsidR="00B73ED3" w:rsidRPr="004602F8" w:rsidRDefault="00B73ED3" w:rsidP="00AC2F13">
            <w:pPr>
              <w:pStyle w:val="ASFKTablenorm"/>
              <w:ind w:left="57" w:right="57"/>
            </w:pPr>
            <w:r w:rsidRPr="004602F8">
              <w:t>Заполняется автоматически при импорте документа или вручную.</w:t>
            </w:r>
          </w:p>
        </w:tc>
      </w:tr>
      <w:tr w:rsidR="00B73ED3" w:rsidRPr="004602F8" w14:paraId="059BA681" w14:textId="77777777" w:rsidTr="00E478BE">
        <w:tc>
          <w:tcPr>
            <w:tcW w:w="1137" w:type="pct"/>
            <w:shd w:val="clear" w:color="auto" w:fill="auto"/>
          </w:tcPr>
          <w:p w14:paraId="3F7AA378" w14:textId="52374983" w:rsidR="00B73ED3" w:rsidRPr="004602F8" w:rsidRDefault="00B73ED3" w:rsidP="00AC2F13">
            <w:pPr>
              <w:pStyle w:val="ASFKTablenorm"/>
              <w:ind w:left="57" w:right="57"/>
            </w:pPr>
            <w:r w:rsidRPr="004602F8">
              <w:t>Вид реестра</w:t>
            </w:r>
          </w:p>
        </w:tc>
        <w:tc>
          <w:tcPr>
            <w:tcW w:w="3863" w:type="pct"/>
            <w:shd w:val="clear" w:color="auto" w:fill="auto"/>
          </w:tcPr>
          <w:p w14:paraId="22494F33" w14:textId="77777777" w:rsidR="00B73ED3" w:rsidRPr="004602F8" w:rsidRDefault="00B73ED3" w:rsidP="00B73ED3">
            <w:pPr>
              <w:pStyle w:val="ASFKTablenorm"/>
              <w:ind w:left="57" w:right="57"/>
            </w:pPr>
            <w:r w:rsidRPr="004602F8">
              <w:t>При ручном вводе документа заполняется пользователем путем выбора из списка значений:</w:t>
            </w:r>
          </w:p>
          <w:p w14:paraId="734EB7EE" w14:textId="302F956B" w:rsidR="00B73ED3" w:rsidRPr="004602F8" w:rsidRDefault="00B73ED3" w:rsidP="00B73ED3">
            <w:pPr>
              <w:pStyle w:val="ASFKTableListMark"/>
            </w:pPr>
            <w:r w:rsidRPr="004602F8">
              <w:t>01 - Реестр соглашений;</w:t>
            </w:r>
          </w:p>
          <w:p w14:paraId="4C3309CA" w14:textId="5BA6DBCB" w:rsidR="00B73ED3" w:rsidRPr="004602F8" w:rsidRDefault="00B73ED3" w:rsidP="00B73ED3">
            <w:pPr>
              <w:pStyle w:val="ASFKTableListMark"/>
            </w:pPr>
            <w:r w:rsidRPr="004602F8">
              <w:t xml:space="preserve">02 - Реестр контрактов (открытый); </w:t>
            </w:r>
          </w:p>
          <w:p w14:paraId="5EDDFF65" w14:textId="72EC7797" w:rsidR="00B73ED3" w:rsidRPr="004602F8" w:rsidRDefault="00B73ED3" w:rsidP="00B73ED3">
            <w:pPr>
              <w:pStyle w:val="ASFKTableListMark"/>
            </w:pPr>
            <w:r w:rsidRPr="004602F8">
              <w:t>03 - Реестр контрактов (закрытый).</w:t>
            </w:r>
          </w:p>
        </w:tc>
      </w:tr>
      <w:tr w:rsidR="00DE3E2F" w:rsidRPr="004602F8" w14:paraId="79A12001" w14:textId="77777777" w:rsidTr="00E478BE">
        <w:tc>
          <w:tcPr>
            <w:tcW w:w="5000" w:type="pct"/>
            <w:gridSpan w:val="2"/>
            <w:shd w:val="clear" w:color="auto" w:fill="auto"/>
          </w:tcPr>
          <w:p w14:paraId="2412A06C" w14:textId="71701125" w:rsidR="00DE3E2F" w:rsidRPr="004602F8" w:rsidRDefault="00DE3E2F" w:rsidP="00AC2F13">
            <w:pPr>
              <w:pStyle w:val="ASFKTablenorm"/>
              <w:ind w:left="57" w:right="57"/>
            </w:pPr>
            <w:r w:rsidRPr="004602F8">
              <w:t>Закладка «Заголовок, Раздел 1, 2 (1)», группа полей «Раздел 2. Реквизиты документа-основания»</w:t>
            </w:r>
          </w:p>
        </w:tc>
      </w:tr>
      <w:tr w:rsidR="00DE3E2F" w:rsidRPr="004602F8" w14:paraId="4E03D84E" w14:textId="77777777" w:rsidTr="00E478BE">
        <w:tc>
          <w:tcPr>
            <w:tcW w:w="1137" w:type="pct"/>
            <w:shd w:val="clear" w:color="auto" w:fill="auto"/>
          </w:tcPr>
          <w:p w14:paraId="3555BF39" w14:textId="77777777" w:rsidR="00DE3E2F" w:rsidRPr="004602F8" w:rsidRDefault="00DE3E2F" w:rsidP="00AC2F13">
            <w:pPr>
              <w:pStyle w:val="ASFKTablenorm"/>
              <w:ind w:left="57" w:right="57"/>
            </w:pPr>
            <w:r w:rsidRPr="004602F8">
              <w:t>Вид</w:t>
            </w:r>
          </w:p>
        </w:tc>
        <w:tc>
          <w:tcPr>
            <w:tcW w:w="3863" w:type="pct"/>
            <w:shd w:val="clear" w:color="auto" w:fill="auto"/>
          </w:tcPr>
          <w:p w14:paraId="3595C719" w14:textId="77777777" w:rsidR="00DE3E2F" w:rsidRPr="004602F8" w:rsidRDefault="00DE3E2F" w:rsidP="00AC2F13">
            <w:pPr>
              <w:pStyle w:val="ASFKTablenorm"/>
              <w:ind w:left="57" w:right="57"/>
            </w:pPr>
            <w:r w:rsidRPr="004602F8">
              <w:t>Значение вводится вручную.</w:t>
            </w:r>
          </w:p>
        </w:tc>
      </w:tr>
      <w:tr w:rsidR="00DE3E2F" w:rsidRPr="004602F8" w14:paraId="52A07FC8" w14:textId="77777777" w:rsidTr="00E478BE">
        <w:tc>
          <w:tcPr>
            <w:tcW w:w="1137" w:type="pct"/>
            <w:shd w:val="clear" w:color="auto" w:fill="auto"/>
          </w:tcPr>
          <w:p w14:paraId="048E1A75" w14:textId="77777777" w:rsidR="00DE3E2F" w:rsidRPr="004602F8" w:rsidRDefault="00DE3E2F" w:rsidP="00AC2F13">
            <w:pPr>
              <w:pStyle w:val="ASFKTablenorm"/>
              <w:ind w:left="57" w:right="57"/>
            </w:pPr>
            <w:r w:rsidRPr="004602F8">
              <w:t>Номер</w:t>
            </w:r>
          </w:p>
        </w:tc>
        <w:tc>
          <w:tcPr>
            <w:tcW w:w="3863" w:type="pct"/>
            <w:shd w:val="clear" w:color="auto" w:fill="auto"/>
          </w:tcPr>
          <w:p w14:paraId="5A99A01E" w14:textId="77777777" w:rsidR="00DE3E2F" w:rsidRPr="004602F8" w:rsidRDefault="00DE3E2F" w:rsidP="00AC2F13">
            <w:pPr>
              <w:pStyle w:val="ASFKTablenorm"/>
              <w:ind w:left="57" w:right="57"/>
            </w:pPr>
            <w:r w:rsidRPr="004602F8">
              <w:t>Значение вводится вручную.</w:t>
            </w:r>
          </w:p>
        </w:tc>
      </w:tr>
      <w:tr w:rsidR="00DE3E2F" w:rsidRPr="004602F8" w14:paraId="676FB26D" w14:textId="77777777" w:rsidTr="00E478BE">
        <w:tc>
          <w:tcPr>
            <w:tcW w:w="1137" w:type="pct"/>
            <w:shd w:val="clear" w:color="auto" w:fill="auto"/>
          </w:tcPr>
          <w:p w14:paraId="7252F02C" w14:textId="77777777" w:rsidR="00DE3E2F" w:rsidRPr="004602F8" w:rsidRDefault="00DE3E2F" w:rsidP="00AC2F13">
            <w:pPr>
              <w:pStyle w:val="ASFKTablenorm"/>
              <w:ind w:left="57" w:right="57"/>
            </w:pPr>
            <w:r w:rsidRPr="004602F8">
              <w:t>Дата</w:t>
            </w:r>
          </w:p>
        </w:tc>
        <w:tc>
          <w:tcPr>
            <w:tcW w:w="3863" w:type="pct"/>
            <w:shd w:val="clear" w:color="auto" w:fill="auto"/>
          </w:tcPr>
          <w:p w14:paraId="72D4C3FD" w14:textId="77777777" w:rsidR="00DE3E2F" w:rsidRPr="004602F8" w:rsidRDefault="00DE3E2F" w:rsidP="00AC2F13">
            <w:pPr>
              <w:pStyle w:val="ASFKTablenorm"/>
              <w:ind w:left="57" w:right="57"/>
            </w:pPr>
            <w:r w:rsidRPr="004602F8">
              <w:t>Значение вводится вручную или выбирается из системного календаря.</w:t>
            </w:r>
          </w:p>
        </w:tc>
      </w:tr>
      <w:tr w:rsidR="00DE3E2F" w:rsidRPr="004602F8" w14:paraId="18FAAB51" w14:textId="77777777" w:rsidTr="00E478BE">
        <w:tc>
          <w:tcPr>
            <w:tcW w:w="1137" w:type="pct"/>
            <w:shd w:val="clear" w:color="auto" w:fill="auto"/>
          </w:tcPr>
          <w:p w14:paraId="431CE0A1" w14:textId="77777777" w:rsidR="00DE3E2F" w:rsidRPr="004602F8" w:rsidRDefault="00DE3E2F" w:rsidP="00AC2F13">
            <w:pPr>
              <w:pStyle w:val="ASFKTablenorm"/>
              <w:ind w:left="57" w:right="57"/>
            </w:pPr>
            <w:r w:rsidRPr="004602F8">
              <w:t>Предмет</w:t>
            </w:r>
          </w:p>
        </w:tc>
        <w:tc>
          <w:tcPr>
            <w:tcW w:w="3863" w:type="pct"/>
            <w:shd w:val="clear" w:color="auto" w:fill="auto"/>
          </w:tcPr>
          <w:p w14:paraId="45E262F2" w14:textId="77777777" w:rsidR="00DE3E2F" w:rsidRPr="004602F8" w:rsidRDefault="00DE3E2F" w:rsidP="00AC2F13">
            <w:pPr>
              <w:pStyle w:val="ASFKTablenorm"/>
              <w:ind w:left="57" w:right="57"/>
            </w:pPr>
            <w:r w:rsidRPr="004602F8">
              <w:t>Значение вводится вручную.</w:t>
            </w:r>
          </w:p>
        </w:tc>
      </w:tr>
    </w:tbl>
    <w:p w14:paraId="638B0E40" w14:textId="5E98388C" w:rsidR="00DE3E2F" w:rsidRPr="004602F8" w:rsidRDefault="00DE3E2F" w:rsidP="00DE3E2F">
      <w:pPr>
        <w:pStyle w:val="ASFKNormal"/>
      </w:pPr>
      <w:r w:rsidRPr="004602F8">
        <w:t>Табличный блок «Раздел 2. Реквизиты документа основания» закладки «Заголовок, Раздел 1, 2» (см. рис. </w:t>
      </w:r>
      <w:r w:rsidRPr="004602F8">
        <w:fldChar w:fldCharType="begin"/>
      </w:r>
      <w:r w:rsidRPr="004602F8">
        <w:instrText xml:space="preserve"> REF _Ref230769977 \h  \* MERGEFORMAT </w:instrText>
      </w:r>
      <w:r w:rsidRPr="004602F8">
        <w:fldChar w:fldCharType="separate"/>
      </w:r>
      <w:r w:rsidR="0086114E">
        <w:t>31</w:t>
      </w:r>
      <w:r w:rsidRPr="004602F8">
        <w:fldChar w:fldCharType="end"/>
      </w:r>
      <w:r w:rsidRPr="004602F8">
        <w:t>) содержит строки реквизитов документа-основания, приведенные в таблице </w:t>
      </w:r>
      <w:r w:rsidRPr="004602F8">
        <w:fldChar w:fldCharType="begin"/>
      </w:r>
      <w:r w:rsidRPr="004602F8">
        <w:instrText xml:space="preserve"> REF _Ref317611901 \h  \* MERGEFORMAT </w:instrText>
      </w:r>
      <w:r w:rsidRPr="004602F8">
        <w:fldChar w:fldCharType="separate"/>
      </w:r>
      <w:r w:rsidR="0086114E">
        <w:t>15</w:t>
      </w:r>
      <w:r w:rsidRPr="004602F8">
        <w:fldChar w:fldCharType="end"/>
      </w:r>
      <w:r w:rsidRPr="004602F8">
        <w:t xml:space="preserve">. Для заполнения полей и добавления записи в таблицу Раздела 2 следует нажать на кнопку </w:t>
      </w:r>
      <w:r w:rsidR="004C00E2" w:rsidRPr="004602F8">
        <w:rPr>
          <w:noProof/>
        </w:rPr>
        <w:drawing>
          <wp:inline distT="0" distB="0" distL="0" distR="0" wp14:anchorId="61773CF4" wp14:editId="3EF8BC98">
            <wp:extent cx="180975" cy="180975"/>
            <wp:effectExtent l="0" t="0" r="9525" b="9525"/>
            <wp:docPr id="94" name="Рисунок 9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_Ref249173566 \h  \* MERGEFORMAT </w:instrText>
      </w:r>
      <w:r w:rsidRPr="004602F8">
        <w:fldChar w:fldCharType="separate"/>
      </w:r>
      <w:r w:rsidR="0086114E">
        <w:t>32</w:t>
      </w:r>
      <w:r w:rsidRPr="004602F8">
        <w:fldChar w:fldCharType="end"/>
      </w:r>
      <w:r w:rsidRPr="004602F8">
        <w:t>).</w:t>
      </w:r>
    </w:p>
    <w:p w14:paraId="68AEA68F" w14:textId="1D07D414" w:rsidR="00DE3E2F" w:rsidRPr="004602F8" w:rsidRDefault="004C00E2" w:rsidP="00DE3E2F">
      <w:pPr>
        <w:pStyle w:val="ASFKFigure"/>
      </w:pPr>
      <w:r w:rsidRPr="004602F8">
        <w:rPr>
          <w:noProof/>
        </w:rPr>
        <w:lastRenderedPageBreak/>
        <w:drawing>
          <wp:inline distT="0" distB="0" distL="0" distR="0" wp14:anchorId="15D94A16" wp14:editId="1FDDDA2E">
            <wp:extent cx="6115050" cy="1552575"/>
            <wp:effectExtent l="0" t="0" r="0" b="9525"/>
            <wp:docPr id="95" name="Рисунок 95" descr="до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доб"/>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5050" cy="1552575"/>
                    </a:xfrm>
                    <a:prstGeom prst="rect">
                      <a:avLst/>
                    </a:prstGeom>
                    <a:noFill/>
                    <a:ln>
                      <a:noFill/>
                    </a:ln>
                  </pic:spPr>
                </pic:pic>
              </a:graphicData>
            </a:graphic>
          </wp:inline>
        </w:drawing>
      </w:r>
    </w:p>
    <w:p w14:paraId="0F3898B7" w14:textId="0ECEEC9C" w:rsidR="00DE3E2F" w:rsidRPr="004602F8" w:rsidRDefault="00346628" w:rsidP="00DE3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36" w:name="_Ref249173566"/>
      <w:bookmarkStart w:id="437" w:name="_Toc126767318"/>
      <w:r w:rsidR="0086114E">
        <w:rPr>
          <w:noProof/>
        </w:rPr>
        <w:t>32</w:t>
      </w:r>
      <w:bookmarkEnd w:id="436"/>
      <w:r w:rsidRPr="004602F8">
        <w:rPr>
          <w:noProof/>
        </w:rPr>
        <w:fldChar w:fldCharType="end"/>
      </w:r>
      <w:r w:rsidR="00DE3E2F" w:rsidRPr="004602F8">
        <w:t>. Форма добавления записи в табличный блок «Раздел 2. Реквизиты документа основания»</w:t>
      </w:r>
      <w:bookmarkEnd w:id="437"/>
    </w:p>
    <w:p w14:paraId="09475304" w14:textId="77777777" w:rsidR="00DE3E2F" w:rsidRPr="004602F8" w:rsidRDefault="00DE3E2F" w:rsidP="00DE3E2F">
      <w:pPr>
        <w:pStyle w:val="ASFKNormal"/>
      </w:pPr>
      <w:r w:rsidRPr="004602F8">
        <w:t>На форме «Добавление записи» вручную заполняются следующие поля:</w:t>
      </w:r>
    </w:p>
    <w:p w14:paraId="10486C37" w14:textId="77777777" w:rsidR="00DE3E2F" w:rsidRPr="004602F8" w:rsidRDefault="00DE3E2F" w:rsidP="00DE3E2F">
      <w:pPr>
        <w:pStyle w:val="ASFKListmark1"/>
      </w:pPr>
      <w:r w:rsidRPr="004602F8">
        <w:t>«Вид» – вид документа-основания (договора);</w:t>
      </w:r>
    </w:p>
    <w:p w14:paraId="456C3074" w14:textId="77777777" w:rsidR="00DE3E2F" w:rsidRPr="004602F8" w:rsidRDefault="00DE3E2F" w:rsidP="00DE3E2F">
      <w:pPr>
        <w:pStyle w:val="ASFKListmark1"/>
      </w:pPr>
      <w:r w:rsidRPr="004602F8">
        <w:t>«Номер» – номер документа-основания;</w:t>
      </w:r>
    </w:p>
    <w:p w14:paraId="628BAE00" w14:textId="77777777" w:rsidR="00DE3E2F" w:rsidRPr="004602F8" w:rsidRDefault="00DE3E2F" w:rsidP="00DE3E2F">
      <w:pPr>
        <w:pStyle w:val="ASFKListmark1"/>
      </w:pPr>
      <w:r w:rsidRPr="004602F8">
        <w:t>«Дата» – дата документа-основания; возможен выбор значения из системного календаря;</w:t>
      </w:r>
    </w:p>
    <w:p w14:paraId="239F2A5E" w14:textId="77777777" w:rsidR="00DE3E2F" w:rsidRPr="004602F8" w:rsidRDefault="00DE3E2F" w:rsidP="00DE3E2F">
      <w:pPr>
        <w:pStyle w:val="ASFKListmark1"/>
      </w:pPr>
      <w:r w:rsidRPr="004602F8">
        <w:t>«Предмет» – предмет договора.</w:t>
      </w:r>
    </w:p>
    <w:p w14:paraId="2C290EFF" w14:textId="0BDF778E" w:rsidR="00DE3E2F" w:rsidRPr="004602F8" w:rsidRDefault="00DE3E2F" w:rsidP="00DE3E2F">
      <w:pPr>
        <w:pStyle w:val="ASFKNormal"/>
      </w:pPr>
      <w:r w:rsidRPr="004602F8">
        <w:t>ЭФ документа «Заявка на кассовый расход», закладки «Раздел 3, 4, 5 (2)» представлена на рисунке </w:t>
      </w:r>
      <w:r w:rsidRPr="004602F8">
        <w:fldChar w:fldCharType="begin"/>
      </w:r>
      <w:r w:rsidRPr="004602F8">
        <w:instrText xml:space="preserve"> REF _Ref230777838 \h  \* MERGEFORMAT </w:instrText>
      </w:r>
      <w:r w:rsidRPr="004602F8">
        <w:fldChar w:fldCharType="separate"/>
      </w:r>
      <w:r w:rsidR="0086114E">
        <w:t>33</w:t>
      </w:r>
      <w:r w:rsidRPr="004602F8">
        <w:fldChar w:fldCharType="end"/>
      </w:r>
      <w:r w:rsidRPr="004602F8">
        <w:t>.</w:t>
      </w:r>
    </w:p>
    <w:p w14:paraId="3E3124FA" w14:textId="6603DA1E" w:rsidR="00DE3E2F" w:rsidRPr="004602F8" w:rsidRDefault="004C00E2" w:rsidP="00DE3E2F">
      <w:pPr>
        <w:pStyle w:val="ASFKFigure"/>
      </w:pPr>
      <w:r w:rsidRPr="004602F8">
        <w:rPr>
          <w:noProof/>
        </w:rPr>
        <w:drawing>
          <wp:inline distT="0" distB="0" distL="0" distR="0" wp14:anchorId="18597FF4" wp14:editId="2A504F6D">
            <wp:extent cx="6134100" cy="3390900"/>
            <wp:effectExtent l="0" t="0" r="0" b="0"/>
            <wp:docPr id="96" name="Рисунок 96" descr="р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раз"/>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34100" cy="3390900"/>
                    </a:xfrm>
                    <a:prstGeom prst="rect">
                      <a:avLst/>
                    </a:prstGeom>
                    <a:noFill/>
                    <a:ln>
                      <a:noFill/>
                    </a:ln>
                  </pic:spPr>
                </pic:pic>
              </a:graphicData>
            </a:graphic>
          </wp:inline>
        </w:drawing>
      </w:r>
    </w:p>
    <w:p w14:paraId="7E646A93" w14:textId="70413811" w:rsidR="00DE3E2F" w:rsidRPr="004602F8" w:rsidRDefault="00346628" w:rsidP="00DE3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38" w:name="_Ref230777838"/>
      <w:bookmarkStart w:id="439" w:name="_Toc126767319"/>
      <w:r w:rsidR="0086114E">
        <w:rPr>
          <w:noProof/>
        </w:rPr>
        <w:t>33</w:t>
      </w:r>
      <w:bookmarkEnd w:id="438"/>
      <w:r w:rsidRPr="004602F8">
        <w:rPr>
          <w:noProof/>
        </w:rPr>
        <w:fldChar w:fldCharType="end"/>
      </w:r>
      <w:r w:rsidR="00DE3E2F" w:rsidRPr="004602F8">
        <w:t>. ЭФ документа «Заявка на кассовый расход», закладки «Раздел 3, 4, 5 (2)»</w:t>
      </w:r>
      <w:bookmarkEnd w:id="439"/>
    </w:p>
    <w:p w14:paraId="6D598ED9" w14:textId="2C088561" w:rsidR="00DE3E2F" w:rsidRPr="004602F8" w:rsidRDefault="00DE3E2F" w:rsidP="00DE3E2F">
      <w:pPr>
        <w:pStyle w:val="ASFKNormal"/>
      </w:pPr>
      <w:r w:rsidRPr="004602F8">
        <w:t>Перечень полей документа «Заявка на кассовый расход», закладки «Раздел 3, 4, 5 (2)» приведен в таблице </w:t>
      </w:r>
      <w:r w:rsidRPr="004602F8">
        <w:fldChar w:fldCharType="begin"/>
      </w:r>
      <w:r w:rsidRPr="004602F8">
        <w:instrText xml:space="preserve"> REF _Ref319496057 \h  \* MERGEFORMAT </w:instrText>
      </w:r>
      <w:r w:rsidRPr="004602F8">
        <w:fldChar w:fldCharType="separate"/>
      </w:r>
      <w:r w:rsidR="0086114E">
        <w:t>16</w:t>
      </w:r>
      <w:r w:rsidRPr="004602F8">
        <w:fldChar w:fldCharType="end"/>
      </w:r>
      <w:r w:rsidRPr="004602F8">
        <w:t>.</w:t>
      </w:r>
    </w:p>
    <w:p w14:paraId="1FCA0801" w14:textId="46519FE6" w:rsidR="00B75E39" w:rsidRPr="004602F8" w:rsidRDefault="00346628" w:rsidP="00B75E3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440" w:name="_Ref319496057"/>
      <w:bookmarkStart w:id="441" w:name="_Toc126766908"/>
      <w:r w:rsidR="0086114E">
        <w:rPr>
          <w:noProof/>
        </w:rPr>
        <w:t>16</w:t>
      </w:r>
      <w:bookmarkEnd w:id="440"/>
      <w:r w:rsidRPr="004602F8">
        <w:rPr>
          <w:noProof/>
        </w:rPr>
        <w:fldChar w:fldCharType="end"/>
      </w:r>
      <w:r w:rsidR="00B75E39" w:rsidRPr="004602F8">
        <w:t>. Описание полей документа «Заявка на кассовый расход», закладки «Раздел 3, 4, 5 (2)»</w:t>
      </w:r>
      <w:bookmarkEnd w:id="44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B75E39" w:rsidRPr="004602F8" w14:paraId="3738A12A" w14:textId="77777777" w:rsidTr="00E478BE">
        <w:trPr>
          <w:trHeight w:val="313"/>
          <w:tblHeader/>
        </w:trPr>
        <w:tc>
          <w:tcPr>
            <w:tcW w:w="126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A1DADE" w14:textId="77777777" w:rsidR="00B75E39" w:rsidRPr="004602F8" w:rsidRDefault="00B75E39" w:rsidP="004A1F23">
            <w:pPr>
              <w:pStyle w:val="ASFKTableHead"/>
            </w:pPr>
            <w:r w:rsidRPr="004602F8">
              <w:t>Наименование поля</w:t>
            </w:r>
          </w:p>
        </w:tc>
        <w:tc>
          <w:tcPr>
            <w:tcW w:w="373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563B94" w14:textId="77777777" w:rsidR="00B75E39" w:rsidRPr="004602F8" w:rsidRDefault="00B75E39" w:rsidP="004A1F23">
            <w:pPr>
              <w:pStyle w:val="ASFKTableHead"/>
            </w:pPr>
            <w:r w:rsidRPr="004602F8">
              <w:t>Описание поля</w:t>
            </w:r>
          </w:p>
        </w:tc>
      </w:tr>
      <w:tr w:rsidR="00B75E39" w:rsidRPr="004602F8" w14:paraId="119CED58" w14:textId="77777777" w:rsidTr="00E478BE">
        <w:tc>
          <w:tcPr>
            <w:tcW w:w="5000" w:type="pct"/>
            <w:gridSpan w:val="2"/>
            <w:shd w:val="clear" w:color="auto" w:fill="auto"/>
          </w:tcPr>
          <w:p w14:paraId="128BA09A" w14:textId="77777777" w:rsidR="00B75E39" w:rsidRPr="004602F8" w:rsidRDefault="00B75E39" w:rsidP="00AC2F13">
            <w:pPr>
              <w:pStyle w:val="ASFKTablenorm"/>
              <w:ind w:left="57" w:right="57"/>
              <w:rPr>
                <w:rStyle w:val="ASFKSymBold"/>
              </w:rPr>
            </w:pPr>
            <w:r w:rsidRPr="004602F8">
              <w:t>Группа полей «Раздел 3. Реквизиты контрагента»</w:t>
            </w:r>
          </w:p>
        </w:tc>
      </w:tr>
      <w:tr w:rsidR="00B75E39" w:rsidRPr="004602F8" w14:paraId="74882998" w14:textId="77777777" w:rsidTr="00E478BE">
        <w:tc>
          <w:tcPr>
            <w:tcW w:w="1268" w:type="pct"/>
            <w:shd w:val="clear" w:color="auto" w:fill="auto"/>
          </w:tcPr>
          <w:p w14:paraId="4C4A01B0" w14:textId="77777777" w:rsidR="00B75E39" w:rsidRPr="004602F8" w:rsidRDefault="00B75E39" w:rsidP="00AC2F13">
            <w:pPr>
              <w:pStyle w:val="ASFKTablenorm"/>
              <w:ind w:left="57" w:right="57"/>
            </w:pPr>
            <w:r w:rsidRPr="004602F8">
              <w:lastRenderedPageBreak/>
              <w:t>Наименование</w:t>
            </w:r>
          </w:p>
        </w:tc>
        <w:tc>
          <w:tcPr>
            <w:tcW w:w="3732" w:type="pct"/>
            <w:shd w:val="clear" w:color="auto" w:fill="auto"/>
          </w:tcPr>
          <w:p w14:paraId="4E2FAA08" w14:textId="77777777" w:rsidR="00B75E39" w:rsidRPr="004602F8" w:rsidRDefault="00B75E39" w:rsidP="00AC2F13">
            <w:pPr>
              <w:pStyle w:val="ASFKTablenorm"/>
              <w:ind w:left="57" w:right="57"/>
            </w:pPr>
            <w:r w:rsidRPr="004602F8">
              <w:t>Значение вводится вручную или выбирается из справочника поставщиков.</w:t>
            </w:r>
          </w:p>
          <w:p w14:paraId="159AE0BB"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71AC2805"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4A5D7C4D" w14:textId="77777777" w:rsidTr="00E478BE">
        <w:tc>
          <w:tcPr>
            <w:tcW w:w="1268" w:type="pct"/>
            <w:shd w:val="clear" w:color="auto" w:fill="auto"/>
          </w:tcPr>
          <w:p w14:paraId="26B0AE12" w14:textId="77777777" w:rsidR="00B75E39" w:rsidRPr="004602F8" w:rsidRDefault="00B75E39" w:rsidP="00AC2F13">
            <w:pPr>
              <w:pStyle w:val="ASFKTablenorm"/>
              <w:ind w:left="57" w:right="57"/>
            </w:pPr>
            <w:r w:rsidRPr="004602F8">
              <w:t>ИНН</w:t>
            </w:r>
          </w:p>
        </w:tc>
        <w:tc>
          <w:tcPr>
            <w:tcW w:w="3732" w:type="pct"/>
            <w:shd w:val="clear" w:color="auto" w:fill="auto"/>
          </w:tcPr>
          <w:p w14:paraId="6312BA22" w14:textId="77777777" w:rsidR="00B75E39" w:rsidRPr="004602F8" w:rsidRDefault="00B75E39" w:rsidP="00AC2F13">
            <w:pPr>
              <w:pStyle w:val="ASFKTablenorm"/>
              <w:ind w:left="57" w:right="57"/>
            </w:pPr>
            <w:r w:rsidRPr="004602F8">
              <w:t>Значение заполняется автоматически после заполнения поля «Наименование контрагента».</w:t>
            </w:r>
          </w:p>
          <w:p w14:paraId="607BA322" w14:textId="77777777" w:rsidR="00B75E39" w:rsidRPr="004602F8" w:rsidRDefault="00B75E39" w:rsidP="00AC2F13">
            <w:pPr>
              <w:pStyle w:val="ASFKTablenorm"/>
              <w:ind w:left="57" w:right="57"/>
            </w:pPr>
            <w:r w:rsidRPr="004602F8">
              <w:t>После автозаполнения поле доступно для редактирования.</w:t>
            </w:r>
          </w:p>
          <w:p w14:paraId="022E4811"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448F5931"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7DE2FF63" w14:textId="77777777" w:rsidTr="00E478BE">
        <w:tc>
          <w:tcPr>
            <w:tcW w:w="1268" w:type="pct"/>
            <w:shd w:val="clear" w:color="auto" w:fill="auto"/>
          </w:tcPr>
          <w:p w14:paraId="7F767C19" w14:textId="77777777" w:rsidR="00B75E39" w:rsidRPr="004602F8" w:rsidRDefault="00B75E39" w:rsidP="00AC2F13">
            <w:pPr>
              <w:pStyle w:val="ASFKTablenorm"/>
              <w:ind w:left="57" w:right="57"/>
            </w:pPr>
            <w:r w:rsidRPr="004602F8">
              <w:t>КПП</w:t>
            </w:r>
          </w:p>
        </w:tc>
        <w:tc>
          <w:tcPr>
            <w:tcW w:w="3732" w:type="pct"/>
            <w:shd w:val="clear" w:color="auto" w:fill="auto"/>
          </w:tcPr>
          <w:p w14:paraId="7F83BB05" w14:textId="77777777" w:rsidR="00B75E39" w:rsidRPr="004602F8" w:rsidRDefault="00B75E39" w:rsidP="00AC2F13">
            <w:pPr>
              <w:pStyle w:val="ASFKTablenorm"/>
              <w:ind w:left="57" w:right="57"/>
            </w:pPr>
            <w:r w:rsidRPr="004602F8">
              <w:t>Значение заполняется автоматически после заполнения поля «Наименование контрагента».</w:t>
            </w:r>
          </w:p>
          <w:p w14:paraId="7BAABD67" w14:textId="77777777" w:rsidR="00B75E39" w:rsidRPr="004602F8" w:rsidRDefault="00B75E39" w:rsidP="00AC2F13">
            <w:pPr>
              <w:pStyle w:val="ASFKTablenorm"/>
              <w:ind w:left="57" w:right="57"/>
            </w:pPr>
            <w:r w:rsidRPr="004602F8">
              <w:t>После автозаполнения поле доступно для редактирования.</w:t>
            </w:r>
          </w:p>
          <w:p w14:paraId="60310BBB"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549BF3C0"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3AE9251C" w14:textId="77777777" w:rsidTr="00E478BE">
        <w:tc>
          <w:tcPr>
            <w:tcW w:w="1268" w:type="pct"/>
            <w:shd w:val="clear" w:color="auto" w:fill="auto"/>
          </w:tcPr>
          <w:p w14:paraId="086C75B9" w14:textId="77777777" w:rsidR="00B75E39" w:rsidRPr="004602F8" w:rsidRDefault="00B75E39" w:rsidP="00AC2F13">
            <w:pPr>
              <w:pStyle w:val="ASFKTablenorm"/>
              <w:ind w:left="57" w:right="57"/>
            </w:pPr>
            <w:r w:rsidRPr="004602F8">
              <w:t>Код поставщика</w:t>
            </w:r>
          </w:p>
        </w:tc>
        <w:tc>
          <w:tcPr>
            <w:tcW w:w="3732" w:type="pct"/>
            <w:shd w:val="clear" w:color="auto" w:fill="auto"/>
          </w:tcPr>
          <w:p w14:paraId="43ECFE51" w14:textId="77777777" w:rsidR="00B75E39" w:rsidRPr="004602F8" w:rsidRDefault="00B75E39" w:rsidP="00AC2F13">
            <w:pPr>
              <w:pStyle w:val="ASFKTablenorm"/>
              <w:ind w:left="57" w:right="57"/>
            </w:pPr>
            <w:r w:rsidRPr="004602F8">
              <w:t xml:space="preserve">Значение заполняется автоматически после заполнения поля «Наименование (получателя платежа)». </w:t>
            </w:r>
          </w:p>
          <w:p w14:paraId="75E54788" w14:textId="77777777" w:rsidR="00B75E39" w:rsidRPr="004602F8" w:rsidRDefault="00B75E39" w:rsidP="00AC2F13">
            <w:pPr>
              <w:pStyle w:val="ASFKTablenorm"/>
              <w:ind w:left="57" w:right="57"/>
            </w:pPr>
            <w:r w:rsidRPr="004602F8">
              <w:t>Поле не обязательно для заполнения.</w:t>
            </w:r>
          </w:p>
          <w:p w14:paraId="77F63200" w14:textId="77777777" w:rsidR="00B75E39" w:rsidRPr="004602F8" w:rsidRDefault="00B75E39" w:rsidP="00AC2F13">
            <w:pPr>
              <w:pStyle w:val="ASFKTablenorm"/>
              <w:ind w:left="57" w:right="57"/>
            </w:pPr>
            <w:r w:rsidRPr="004602F8">
              <w:t>Поле скрыто для просмотра пользователям.</w:t>
            </w:r>
          </w:p>
        </w:tc>
      </w:tr>
      <w:tr w:rsidR="00B75E39" w:rsidRPr="004602F8" w14:paraId="510828D2" w14:textId="77777777" w:rsidTr="00E478BE">
        <w:tc>
          <w:tcPr>
            <w:tcW w:w="1268" w:type="pct"/>
            <w:shd w:val="clear" w:color="auto" w:fill="auto"/>
          </w:tcPr>
          <w:p w14:paraId="1D41676F" w14:textId="77777777" w:rsidR="00B75E39" w:rsidRPr="004602F8" w:rsidRDefault="00B75E39" w:rsidP="00AC2F13">
            <w:pPr>
              <w:pStyle w:val="ASFKTablenorm"/>
              <w:ind w:left="57" w:right="57"/>
            </w:pPr>
            <w:r w:rsidRPr="004602F8">
              <w:t>Лиц. Счёт</w:t>
            </w:r>
          </w:p>
        </w:tc>
        <w:tc>
          <w:tcPr>
            <w:tcW w:w="3732" w:type="pct"/>
            <w:shd w:val="clear" w:color="auto" w:fill="auto"/>
          </w:tcPr>
          <w:p w14:paraId="7129D301" w14:textId="77777777" w:rsidR="00B75E39" w:rsidRPr="004602F8" w:rsidRDefault="00B75E39" w:rsidP="00AC2F13">
            <w:pPr>
              <w:pStyle w:val="ASFKTablenorm"/>
              <w:ind w:left="57" w:right="57"/>
            </w:pPr>
            <w:r w:rsidRPr="004602F8">
              <w:t>Значение заполняется автоматически после заполнения поля «Наименование».</w:t>
            </w:r>
          </w:p>
          <w:p w14:paraId="6C90CAB7" w14:textId="77777777" w:rsidR="00B75E39" w:rsidRPr="004602F8" w:rsidRDefault="00B75E39" w:rsidP="00AC2F13">
            <w:pPr>
              <w:pStyle w:val="ASFKTablenorm"/>
              <w:ind w:left="57" w:right="57"/>
            </w:pPr>
            <w:r w:rsidRPr="004602F8">
              <w:t>Может быть отредактировано вручную, либо выбором из справочника «Информация о ЛС».</w:t>
            </w:r>
          </w:p>
          <w:p w14:paraId="09BDCA57"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76D9BA59" w14:textId="77777777" w:rsidTr="00E478BE">
        <w:tc>
          <w:tcPr>
            <w:tcW w:w="1268" w:type="pct"/>
            <w:shd w:val="clear" w:color="auto" w:fill="auto"/>
          </w:tcPr>
          <w:p w14:paraId="4112E97D" w14:textId="77777777" w:rsidR="00B75E39" w:rsidRPr="004602F8" w:rsidRDefault="00B75E39" w:rsidP="00AC2F13">
            <w:pPr>
              <w:pStyle w:val="ASFKTablenorm"/>
              <w:ind w:left="57" w:right="57"/>
            </w:pPr>
            <w:r w:rsidRPr="004602F8">
              <w:t>Банк. Счет</w:t>
            </w:r>
          </w:p>
        </w:tc>
        <w:tc>
          <w:tcPr>
            <w:tcW w:w="3732" w:type="pct"/>
            <w:shd w:val="clear" w:color="auto" w:fill="auto"/>
          </w:tcPr>
          <w:p w14:paraId="0D943B27" w14:textId="77777777" w:rsidR="00B75E39" w:rsidRPr="004602F8" w:rsidRDefault="00B75E39" w:rsidP="00AC2F13">
            <w:pPr>
              <w:pStyle w:val="ASFKTablenorm"/>
              <w:ind w:left="57" w:right="57"/>
            </w:pPr>
            <w:r w:rsidRPr="004602F8">
              <w:t>Номер банковского счета получателя платежа.</w:t>
            </w:r>
          </w:p>
          <w:p w14:paraId="0AADF960" w14:textId="77777777" w:rsidR="00B75E39" w:rsidRPr="004602F8" w:rsidRDefault="00B75E39" w:rsidP="00AC2F13">
            <w:pPr>
              <w:pStyle w:val="ASFKTablenorm"/>
              <w:ind w:left="57" w:right="57"/>
            </w:pPr>
            <w:r w:rsidRPr="004602F8">
              <w:t>Значение подставляется автоматически, в случае если для указанного пользователем получателя платежа в справочнике «Банковские счета поставщиков», найден один единственный счет (в справочнике «Поставщиков», для выбранной организации находится код, по которому делается выборка из справочника «Банковские счета поставщиков»: поле «Открыт для» должно быть равно коду поставщика).</w:t>
            </w:r>
          </w:p>
          <w:p w14:paraId="4F447FD0" w14:textId="77777777" w:rsidR="00B75E39" w:rsidRPr="004602F8" w:rsidRDefault="00B75E39" w:rsidP="00AC2F13">
            <w:pPr>
              <w:pStyle w:val="ASFKTablenorm"/>
              <w:ind w:left="57" w:right="57"/>
            </w:pPr>
            <w:r w:rsidRPr="004602F8">
              <w:t>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14:paraId="11E82149"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1151B561" w14:textId="77777777" w:rsidR="00B75E39" w:rsidRPr="004602F8" w:rsidRDefault="00B75E39" w:rsidP="00AC2F13">
            <w:pPr>
              <w:pStyle w:val="ASFKTablenorm"/>
              <w:ind w:left="57" w:right="57"/>
            </w:pPr>
            <w:r w:rsidRPr="004602F8">
              <w:t>При вводе банковского счета вручную, осуществляется проверка на ключевание.</w:t>
            </w:r>
          </w:p>
          <w:p w14:paraId="06A80523"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13960465" w14:textId="77777777" w:rsidTr="00E478BE">
        <w:tc>
          <w:tcPr>
            <w:tcW w:w="1268" w:type="pct"/>
            <w:shd w:val="clear" w:color="auto" w:fill="auto"/>
          </w:tcPr>
          <w:p w14:paraId="19CECFBC" w14:textId="1AA635E8" w:rsidR="00B75E39" w:rsidRPr="004602F8" w:rsidRDefault="00B75E39" w:rsidP="00AC2F13">
            <w:pPr>
              <w:pStyle w:val="ASFKTablenorm"/>
              <w:ind w:left="57" w:right="57"/>
            </w:pPr>
            <w:r w:rsidRPr="004602F8">
              <w:t xml:space="preserve">Наим. </w:t>
            </w:r>
            <w:r w:rsidR="003D433E" w:rsidRPr="004602F8">
              <w:t>б</w:t>
            </w:r>
            <w:r w:rsidRPr="004602F8">
              <w:t>анка</w:t>
            </w:r>
          </w:p>
        </w:tc>
        <w:tc>
          <w:tcPr>
            <w:tcW w:w="3732" w:type="pct"/>
            <w:shd w:val="clear" w:color="auto" w:fill="auto"/>
          </w:tcPr>
          <w:p w14:paraId="2E042C40" w14:textId="77777777" w:rsidR="00B75E39" w:rsidRPr="004602F8" w:rsidRDefault="00B75E39" w:rsidP="00AC2F13">
            <w:pPr>
              <w:pStyle w:val="ASFKTablenorm"/>
              <w:ind w:left="57" w:right="57"/>
            </w:pPr>
            <w:r w:rsidRPr="004602F8">
              <w:t>Наименование банка.</w:t>
            </w:r>
          </w:p>
          <w:p w14:paraId="71225BA1" w14:textId="5B204D6B" w:rsidR="00B75E39" w:rsidRPr="004602F8" w:rsidRDefault="00B75E39" w:rsidP="00AC2F13">
            <w:pPr>
              <w:pStyle w:val="ASFKTablenorm"/>
              <w:ind w:left="57" w:right="57"/>
            </w:pPr>
            <w:r w:rsidRPr="004602F8">
              <w:lastRenderedPageBreak/>
              <w:t xml:space="preserve">Значение подтягивается автоматически после заполнения поля «БИК /SWIFT» из справочника </w:t>
            </w:r>
            <w:r w:rsidR="003D433E" w:rsidRPr="004602F8">
              <w:t>«Справочник б</w:t>
            </w:r>
            <w:r w:rsidRPr="004602F8">
              <w:t>анков</w:t>
            </w:r>
            <w:r w:rsidR="003D433E" w:rsidRPr="004602F8">
              <w:t>»</w:t>
            </w:r>
            <w:r w:rsidRPr="004602F8">
              <w:t xml:space="preserve"> из поля «Платежное наименование банка </w:t>
            </w:r>
            <w:r w:rsidR="003D433E" w:rsidRPr="004602F8">
              <w:t>составное</w:t>
            </w:r>
            <w:r w:rsidRPr="004602F8">
              <w:t>».</w:t>
            </w:r>
          </w:p>
          <w:p w14:paraId="4E221B29"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0D78CE7C" w14:textId="77777777" w:rsidR="00B75E39" w:rsidRPr="004602F8" w:rsidRDefault="00B75E39" w:rsidP="00AC2F13">
            <w:pPr>
              <w:pStyle w:val="ASFKTablenorm"/>
              <w:ind w:left="57" w:right="57"/>
            </w:pPr>
            <w:r w:rsidRPr="004602F8">
              <w:t xml:space="preserve">Для ОФК off-line заполняется вручную. </w:t>
            </w:r>
          </w:p>
          <w:p w14:paraId="6E9635AC" w14:textId="77777777" w:rsidR="00B75E39" w:rsidRPr="004602F8" w:rsidRDefault="00B75E39" w:rsidP="00AC2F13">
            <w:pPr>
              <w:pStyle w:val="ASFKTablenorm"/>
              <w:ind w:left="57" w:right="57"/>
            </w:pPr>
            <w:r w:rsidRPr="004602F8">
              <w:t>Поле открыто на редактирование.</w:t>
            </w:r>
          </w:p>
        </w:tc>
      </w:tr>
      <w:tr w:rsidR="00B75E39" w:rsidRPr="004602F8" w14:paraId="6196A4F2" w14:textId="77777777" w:rsidTr="00E478BE">
        <w:tc>
          <w:tcPr>
            <w:tcW w:w="1268" w:type="pct"/>
            <w:shd w:val="clear" w:color="auto" w:fill="auto"/>
          </w:tcPr>
          <w:p w14:paraId="7D33425F" w14:textId="77777777" w:rsidR="00B75E39" w:rsidRPr="004602F8" w:rsidRDefault="00B75E39" w:rsidP="00AC2F13">
            <w:pPr>
              <w:pStyle w:val="ASFKTablenorm"/>
              <w:ind w:left="57" w:right="57"/>
            </w:pPr>
            <w:r w:rsidRPr="004602F8">
              <w:lastRenderedPageBreak/>
              <w:t>БИК/SWIFT</w:t>
            </w:r>
          </w:p>
        </w:tc>
        <w:tc>
          <w:tcPr>
            <w:tcW w:w="3732" w:type="pct"/>
            <w:shd w:val="clear" w:color="auto" w:fill="auto"/>
          </w:tcPr>
          <w:p w14:paraId="328632BE" w14:textId="77777777" w:rsidR="00B75E39" w:rsidRPr="004602F8" w:rsidRDefault="00B75E39" w:rsidP="00AC2F13">
            <w:pPr>
              <w:pStyle w:val="ASFKTablenorm"/>
              <w:ind w:left="57" w:right="57"/>
            </w:pPr>
            <w:r w:rsidRPr="004602F8">
              <w:t>Значение заполняется вручную или выбирается из справочника Банков.</w:t>
            </w:r>
          </w:p>
          <w:p w14:paraId="61558328"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28957118" w14:textId="77777777" w:rsidR="00B75E39" w:rsidRPr="004602F8" w:rsidRDefault="00B75E39" w:rsidP="00AC2F13">
            <w:pPr>
              <w:pStyle w:val="ASFKTablenorm"/>
              <w:ind w:left="57" w:right="57"/>
            </w:pPr>
            <w:r w:rsidRPr="004602F8">
              <w:t>Может подтягиваться автоматически после заполнения поля «Банковский счет» из справочника «Банковские счета поставщиков» (поле «где открыт»).</w:t>
            </w:r>
          </w:p>
          <w:p w14:paraId="08207E36"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35E6ED22" w14:textId="77777777" w:rsidTr="00E478BE">
        <w:tc>
          <w:tcPr>
            <w:tcW w:w="1268" w:type="pct"/>
            <w:shd w:val="clear" w:color="auto" w:fill="auto"/>
          </w:tcPr>
          <w:p w14:paraId="6B42D51E" w14:textId="77777777" w:rsidR="00B75E39" w:rsidRPr="004602F8" w:rsidRDefault="00B75E39" w:rsidP="00AC2F13">
            <w:pPr>
              <w:pStyle w:val="ASFKTablenorm"/>
              <w:ind w:left="57" w:right="57"/>
            </w:pPr>
            <w:r w:rsidRPr="004602F8">
              <w:t>Корсчет</w:t>
            </w:r>
          </w:p>
        </w:tc>
        <w:tc>
          <w:tcPr>
            <w:tcW w:w="3732" w:type="pct"/>
            <w:shd w:val="clear" w:color="auto" w:fill="auto"/>
          </w:tcPr>
          <w:p w14:paraId="7DF6CDBD" w14:textId="77777777" w:rsidR="00B75E39" w:rsidRPr="004602F8" w:rsidRDefault="00B75E39" w:rsidP="00AC2F13">
            <w:pPr>
              <w:pStyle w:val="ASFKTablenorm"/>
              <w:ind w:left="57" w:right="57"/>
            </w:pPr>
            <w:r w:rsidRPr="004602F8">
              <w:t>Корреспондентский счет банка.</w:t>
            </w:r>
          </w:p>
          <w:p w14:paraId="003FD6F5" w14:textId="77777777" w:rsidR="000365ED" w:rsidRPr="004602F8" w:rsidRDefault="000365ED"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2C261BE5" w14:textId="77777777" w:rsidR="00B75E39" w:rsidRPr="004602F8" w:rsidRDefault="000365ED"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B75E39" w:rsidRPr="004602F8">
              <w:t xml:space="preserve"> </w:t>
            </w:r>
          </w:p>
          <w:p w14:paraId="4D08DE15" w14:textId="77777777" w:rsidR="00B75E39" w:rsidRPr="004602F8" w:rsidRDefault="00B75E39"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683CB533" w14:textId="77777777" w:rsidR="00B75E39" w:rsidRPr="004602F8" w:rsidRDefault="00B75E39" w:rsidP="00AC2F13">
            <w:pPr>
              <w:pStyle w:val="ASFKTablenorm"/>
              <w:ind w:left="57" w:right="57"/>
            </w:pPr>
            <w:r w:rsidRPr="004602F8">
              <w:t xml:space="preserve">Для ОФК off-line заполняется вручную. </w:t>
            </w:r>
          </w:p>
          <w:p w14:paraId="7C00631B" w14:textId="77777777" w:rsidR="00B75E39" w:rsidRPr="004602F8" w:rsidRDefault="00B75E39" w:rsidP="00AC2F13">
            <w:pPr>
              <w:pStyle w:val="ASFKTablenorm"/>
              <w:ind w:left="57" w:right="57"/>
            </w:pPr>
            <w:r w:rsidRPr="004602F8">
              <w:t>Поле открыто на редактирование.</w:t>
            </w:r>
          </w:p>
        </w:tc>
      </w:tr>
      <w:tr w:rsidR="00B75E39" w:rsidRPr="004602F8" w14:paraId="3B5E3907" w14:textId="77777777" w:rsidTr="00E478BE">
        <w:tc>
          <w:tcPr>
            <w:tcW w:w="5000" w:type="pct"/>
            <w:gridSpan w:val="2"/>
            <w:shd w:val="clear" w:color="auto" w:fill="auto"/>
          </w:tcPr>
          <w:p w14:paraId="77240199" w14:textId="77777777" w:rsidR="00B75E39" w:rsidRPr="004602F8" w:rsidRDefault="00B75E39" w:rsidP="00AC2F13">
            <w:pPr>
              <w:pStyle w:val="ASFKTablenorm"/>
              <w:ind w:left="57" w:right="57"/>
            </w:pPr>
            <w:r w:rsidRPr="004602F8">
              <w:t>Группа полей «Раздел 4. Реквизиты налоговых платежей»</w:t>
            </w:r>
          </w:p>
        </w:tc>
      </w:tr>
      <w:tr w:rsidR="00B75E39" w:rsidRPr="004602F8" w14:paraId="76C68AFF" w14:textId="77777777" w:rsidTr="00E478BE">
        <w:tc>
          <w:tcPr>
            <w:tcW w:w="1268" w:type="pct"/>
            <w:shd w:val="clear" w:color="auto" w:fill="auto"/>
          </w:tcPr>
          <w:p w14:paraId="28BE917E" w14:textId="77777777" w:rsidR="00B75E39" w:rsidRPr="004602F8" w:rsidRDefault="00B75E39" w:rsidP="00AC2F13">
            <w:pPr>
              <w:pStyle w:val="ASFKTablenorm"/>
              <w:ind w:left="57" w:right="57"/>
            </w:pPr>
            <w:r w:rsidRPr="004602F8">
              <w:t>Статус</w:t>
            </w:r>
          </w:p>
        </w:tc>
        <w:tc>
          <w:tcPr>
            <w:tcW w:w="3732" w:type="pct"/>
            <w:shd w:val="clear" w:color="auto" w:fill="auto"/>
          </w:tcPr>
          <w:p w14:paraId="31E06158" w14:textId="77777777" w:rsidR="00B75E39" w:rsidRPr="004602F8" w:rsidRDefault="00B75E39" w:rsidP="00AC2F13">
            <w:pPr>
              <w:pStyle w:val="ASFKTablenorm"/>
              <w:ind w:left="57" w:right="57"/>
            </w:pPr>
            <w:r w:rsidRPr="004602F8">
              <w:t>Статус юридического лица.</w:t>
            </w:r>
          </w:p>
          <w:p w14:paraId="08034D41" w14:textId="77777777" w:rsidR="00B75E39" w:rsidRPr="004602F8" w:rsidRDefault="00B75E39" w:rsidP="00AC2F13">
            <w:pPr>
              <w:pStyle w:val="ASFKTablenorm"/>
              <w:ind w:left="57" w:right="57"/>
            </w:pPr>
            <w:r w:rsidRPr="004602F8">
              <w:t>Значение вводится вручную или выбирается пользователем из справочника «Показатели статуса юр. Лица, оформившего документ».</w:t>
            </w:r>
          </w:p>
          <w:p w14:paraId="01B779C1"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60E81611" w14:textId="77777777" w:rsidTr="00E478BE">
        <w:tc>
          <w:tcPr>
            <w:tcW w:w="1268" w:type="pct"/>
            <w:shd w:val="clear" w:color="auto" w:fill="auto"/>
          </w:tcPr>
          <w:p w14:paraId="39CF4716" w14:textId="77777777" w:rsidR="00B75E39" w:rsidRPr="004602F8" w:rsidRDefault="00B75E39" w:rsidP="00AC2F13">
            <w:pPr>
              <w:pStyle w:val="ASFKTablenorm"/>
              <w:ind w:left="57" w:right="57"/>
            </w:pPr>
            <w:r w:rsidRPr="004602F8">
              <w:t>Код по БК</w:t>
            </w:r>
          </w:p>
        </w:tc>
        <w:tc>
          <w:tcPr>
            <w:tcW w:w="3732" w:type="pct"/>
            <w:shd w:val="clear" w:color="auto" w:fill="auto"/>
          </w:tcPr>
          <w:p w14:paraId="5FE6D781" w14:textId="77777777" w:rsidR="00B75E39" w:rsidRPr="004602F8" w:rsidRDefault="00B75E39" w:rsidP="00AC2F13">
            <w:pPr>
              <w:pStyle w:val="ASFKTablenorm"/>
              <w:ind w:left="57" w:right="57"/>
            </w:pPr>
            <w:r w:rsidRPr="004602F8">
              <w:t xml:space="preserve">Значение вводится вручную или заполняется из справочника КБК (20-ти символьный). </w:t>
            </w:r>
          </w:p>
          <w:p w14:paraId="35E658C4"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690159F1" w14:textId="77777777" w:rsidTr="00E478BE">
        <w:tc>
          <w:tcPr>
            <w:tcW w:w="1268" w:type="pct"/>
            <w:shd w:val="clear" w:color="auto" w:fill="auto"/>
          </w:tcPr>
          <w:p w14:paraId="42A3733A" w14:textId="77777777" w:rsidR="00B75E39" w:rsidRPr="004602F8" w:rsidRDefault="00B75E39" w:rsidP="00AC2F13">
            <w:pPr>
              <w:pStyle w:val="ASFKTablenorm"/>
              <w:ind w:left="57" w:right="57"/>
            </w:pPr>
            <w:r w:rsidRPr="004602F8">
              <w:t>Код по ОКТМО</w:t>
            </w:r>
          </w:p>
        </w:tc>
        <w:tc>
          <w:tcPr>
            <w:tcW w:w="3732" w:type="pct"/>
            <w:shd w:val="clear" w:color="auto" w:fill="auto"/>
          </w:tcPr>
          <w:p w14:paraId="138844E0" w14:textId="77777777" w:rsidR="00B75E39" w:rsidRPr="004602F8" w:rsidRDefault="00B75E39" w:rsidP="00AC2F13">
            <w:pPr>
              <w:pStyle w:val="ASFKTablenorm"/>
              <w:ind w:left="57" w:right="57"/>
            </w:pPr>
            <w:r w:rsidRPr="004602F8">
              <w:t xml:space="preserve">Код по ОКТМО. </w:t>
            </w:r>
          </w:p>
          <w:p w14:paraId="6DC6FFD1" w14:textId="77777777" w:rsidR="00B75E39" w:rsidRPr="004602F8" w:rsidRDefault="00B75E39" w:rsidP="00AC2F13">
            <w:pPr>
              <w:pStyle w:val="ASFKTablenorm"/>
              <w:ind w:left="57" w:right="57"/>
            </w:pPr>
            <w:r w:rsidRPr="004602F8">
              <w:t>Значение вводится вручную или заполняется из справочника ОКАТО.</w:t>
            </w:r>
          </w:p>
          <w:p w14:paraId="0650E8D8"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6BEF0D66" w14:textId="77777777" w:rsidTr="00E478BE">
        <w:tc>
          <w:tcPr>
            <w:tcW w:w="1268" w:type="pct"/>
            <w:shd w:val="clear" w:color="auto" w:fill="auto"/>
          </w:tcPr>
          <w:p w14:paraId="73E46A95" w14:textId="77777777" w:rsidR="00B75E39" w:rsidRPr="004602F8" w:rsidRDefault="00B75E39" w:rsidP="00AC2F13">
            <w:pPr>
              <w:pStyle w:val="ASFKTablenorm"/>
              <w:ind w:left="57" w:right="57"/>
            </w:pPr>
            <w:r w:rsidRPr="004602F8">
              <w:t>Основание платежа</w:t>
            </w:r>
          </w:p>
        </w:tc>
        <w:tc>
          <w:tcPr>
            <w:tcW w:w="3732" w:type="pct"/>
            <w:shd w:val="clear" w:color="auto" w:fill="auto"/>
          </w:tcPr>
          <w:p w14:paraId="1CD9D5E2" w14:textId="77777777" w:rsidR="00B75E39" w:rsidRPr="004602F8" w:rsidRDefault="00B75E39" w:rsidP="00AC2F13">
            <w:pPr>
              <w:pStyle w:val="ASFKTablenorm"/>
              <w:ind w:left="57" w:right="57"/>
            </w:pPr>
            <w:r w:rsidRPr="004602F8">
              <w:t>Значение может вводиться вручную.</w:t>
            </w:r>
          </w:p>
        </w:tc>
      </w:tr>
      <w:tr w:rsidR="00B75E39" w:rsidRPr="004602F8" w14:paraId="236F13A1" w14:textId="77777777" w:rsidTr="00E478BE">
        <w:tc>
          <w:tcPr>
            <w:tcW w:w="1268" w:type="pct"/>
            <w:shd w:val="clear" w:color="auto" w:fill="auto"/>
          </w:tcPr>
          <w:p w14:paraId="4CE1FB23" w14:textId="77777777" w:rsidR="00B75E39" w:rsidRPr="004602F8" w:rsidRDefault="00B75E39" w:rsidP="00AC2F13">
            <w:pPr>
              <w:pStyle w:val="ASFKTablenorm"/>
              <w:ind w:left="57" w:right="57"/>
            </w:pPr>
            <w:r w:rsidRPr="004602F8">
              <w:t>Налоговый период</w:t>
            </w:r>
          </w:p>
        </w:tc>
        <w:tc>
          <w:tcPr>
            <w:tcW w:w="3732" w:type="pct"/>
            <w:shd w:val="clear" w:color="auto" w:fill="auto"/>
          </w:tcPr>
          <w:p w14:paraId="146C5BF0" w14:textId="77777777" w:rsidR="00B75E39" w:rsidRPr="004602F8" w:rsidRDefault="00B75E39" w:rsidP="00AC2F13">
            <w:pPr>
              <w:pStyle w:val="ASFKTablenorm"/>
              <w:ind w:left="57" w:right="57"/>
            </w:pPr>
            <w:r w:rsidRPr="004602F8">
              <w:t>Значение может вводиться вручную.</w:t>
            </w:r>
          </w:p>
          <w:p w14:paraId="1C0FC115"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67519217" w14:textId="77777777" w:rsidTr="00E478BE">
        <w:tc>
          <w:tcPr>
            <w:tcW w:w="1268" w:type="pct"/>
            <w:shd w:val="clear" w:color="auto" w:fill="auto"/>
          </w:tcPr>
          <w:p w14:paraId="7750C886" w14:textId="77777777" w:rsidR="00B75E39" w:rsidRPr="004602F8" w:rsidRDefault="00B75E39" w:rsidP="00AC2F13">
            <w:pPr>
              <w:pStyle w:val="ASFKTablenorm"/>
              <w:ind w:left="57" w:right="57"/>
            </w:pPr>
            <w:r w:rsidRPr="004602F8">
              <w:t>Номер документа</w:t>
            </w:r>
          </w:p>
        </w:tc>
        <w:tc>
          <w:tcPr>
            <w:tcW w:w="3732" w:type="pct"/>
            <w:shd w:val="clear" w:color="auto" w:fill="auto"/>
          </w:tcPr>
          <w:p w14:paraId="7129AFFE" w14:textId="77777777" w:rsidR="00B75E39" w:rsidRPr="004602F8" w:rsidRDefault="00B75E39" w:rsidP="00AC2F13">
            <w:pPr>
              <w:pStyle w:val="ASFKTablenorm"/>
              <w:ind w:left="57" w:right="57"/>
            </w:pPr>
            <w:r w:rsidRPr="004602F8">
              <w:t>Значение вводится вручную.</w:t>
            </w:r>
          </w:p>
        </w:tc>
      </w:tr>
      <w:tr w:rsidR="00B75E39" w:rsidRPr="004602F8" w14:paraId="092877D6" w14:textId="77777777" w:rsidTr="00E478BE">
        <w:tc>
          <w:tcPr>
            <w:tcW w:w="1268" w:type="pct"/>
            <w:shd w:val="clear" w:color="auto" w:fill="auto"/>
          </w:tcPr>
          <w:p w14:paraId="3F5E6F12" w14:textId="77777777" w:rsidR="00B75E39" w:rsidRPr="004602F8" w:rsidRDefault="00B75E39" w:rsidP="00AC2F13">
            <w:pPr>
              <w:pStyle w:val="ASFKTablenorm"/>
              <w:ind w:left="57" w:right="57"/>
            </w:pPr>
            <w:r w:rsidRPr="004602F8">
              <w:t>Дата документа</w:t>
            </w:r>
          </w:p>
        </w:tc>
        <w:tc>
          <w:tcPr>
            <w:tcW w:w="3732" w:type="pct"/>
            <w:shd w:val="clear" w:color="auto" w:fill="auto"/>
          </w:tcPr>
          <w:p w14:paraId="24D7E2E7" w14:textId="77777777" w:rsidR="00B75E39" w:rsidRPr="004602F8" w:rsidRDefault="00B75E39" w:rsidP="00AC2F13">
            <w:pPr>
              <w:pStyle w:val="ASFKTablenorm"/>
              <w:ind w:left="57" w:right="57"/>
            </w:pPr>
            <w:r w:rsidRPr="004602F8">
              <w:t>Значение вводится вручную.</w:t>
            </w:r>
          </w:p>
        </w:tc>
      </w:tr>
      <w:tr w:rsidR="00B75E39" w:rsidRPr="004602F8" w14:paraId="7B993E4E" w14:textId="77777777" w:rsidTr="00E478BE">
        <w:tc>
          <w:tcPr>
            <w:tcW w:w="1268" w:type="pct"/>
            <w:shd w:val="clear" w:color="auto" w:fill="auto"/>
          </w:tcPr>
          <w:p w14:paraId="7089FDE4" w14:textId="77777777" w:rsidR="00B75E39" w:rsidRPr="004602F8" w:rsidRDefault="00B75E39" w:rsidP="00AC2F13">
            <w:pPr>
              <w:pStyle w:val="ASFKTablenorm"/>
              <w:ind w:left="57" w:right="57"/>
            </w:pPr>
            <w:r w:rsidRPr="004602F8">
              <w:lastRenderedPageBreak/>
              <w:t>Тип платежа</w:t>
            </w:r>
          </w:p>
        </w:tc>
        <w:tc>
          <w:tcPr>
            <w:tcW w:w="3732" w:type="pct"/>
            <w:shd w:val="clear" w:color="auto" w:fill="auto"/>
          </w:tcPr>
          <w:p w14:paraId="78DE1A06" w14:textId="77777777" w:rsidR="00B75E39" w:rsidRPr="004602F8" w:rsidRDefault="00B75E39" w:rsidP="00AC2F13">
            <w:pPr>
              <w:pStyle w:val="ASFKTablenorm"/>
              <w:ind w:left="57" w:right="57"/>
            </w:pPr>
            <w:r w:rsidRPr="004602F8">
              <w:t>Значение вводится вручную.</w:t>
            </w:r>
          </w:p>
        </w:tc>
      </w:tr>
      <w:tr w:rsidR="00B75E39" w:rsidRPr="004602F8" w14:paraId="0AE439D1" w14:textId="77777777" w:rsidTr="00E478BE">
        <w:tc>
          <w:tcPr>
            <w:tcW w:w="5000" w:type="pct"/>
            <w:gridSpan w:val="2"/>
            <w:shd w:val="clear" w:color="auto" w:fill="auto"/>
          </w:tcPr>
          <w:p w14:paraId="40F8265B" w14:textId="77777777" w:rsidR="00B75E39" w:rsidRPr="004602F8" w:rsidRDefault="00B75E39" w:rsidP="00AC2F13">
            <w:pPr>
              <w:pStyle w:val="ASFKTablenorm"/>
              <w:ind w:left="57" w:right="57"/>
              <w:rPr>
                <w:rStyle w:val="ASFKSymBold"/>
              </w:rPr>
            </w:pPr>
            <w:r w:rsidRPr="004602F8">
              <w:t>Группа полей «Раздел 5. Расшифровка заявки на кассовый расход»</w:t>
            </w:r>
          </w:p>
        </w:tc>
      </w:tr>
      <w:tr w:rsidR="00B75E39" w:rsidRPr="004602F8" w14:paraId="575B0E36" w14:textId="77777777" w:rsidTr="00E478BE">
        <w:tc>
          <w:tcPr>
            <w:tcW w:w="1268" w:type="pct"/>
            <w:shd w:val="clear" w:color="auto" w:fill="auto"/>
          </w:tcPr>
          <w:p w14:paraId="708AC8B6" w14:textId="77777777" w:rsidR="00B75E39" w:rsidRPr="004602F8" w:rsidRDefault="00B75E39" w:rsidP="00AC2F13">
            <w:pPr>
              <w:pStyle w:val="ASFKTablenorm"/>
              <w:ind w:left="57" w:right="57"/>
            </w:pPr>
            <w:r w:rsidRPr="004602F8">
              <w:t>№</w:t>
            </w:r>
          </w:p>
        </w:tc>
        <w:tc>
          <w:tcPr>
            <w:tcW w:w="3732" w:type="pct"/>
            <w:shd w:val="clear" w:color="auto" w:fill="auto"/>
          </w:tcPr>
          <w:p w14:paraId="1742DA64" w14:textId="77777777" w:rsidR="00B75E39" w:rsidRPr="004602F8" w:rsidRDefault="00B75E39" w:rsidP="00AC2F13">
            <w:pPr>
              <w:pStyle w:val="ASFKTablenorm"/>
              <w:ind w:left="57" w:right="57"/>
            </w:pPr>
            <w:r w:rsidRPr="004602F8">
              <w:t>Номер позиции.</w:t>
            </w:r>
          </w:p>
          <w:p w14:paraId="7AC0F3EF" w14:textId="77777777" w:rsidR="00B75E39" w:rsidRPr="004602F8" w:rsidRDefault="00B75E39" w:rsidP="00AC2F13">
            <w:pPr>
              <w:pStyle w:val="ASFKTablenorm"/>
              <w:ind w:left="57" w:right="57"/>
            </w:pPr>
            <w:r w:rsidRPr="004602F8">
              <w:t>Заполняется автоматически.</w:t>
            </w:r>
          </w:p>
        </w:tc>
      </w:tr>
      <w:tr w:rsidR="0038679D" w:rsidRPr="004602F8" w14:paraId="31C41ABE" w14:textId="77777777" w:rsidTr="00E478BE">
        <w:tc>
          <w:tcPr>
            <w:tcW w:w="1268" w:type="pct"/>
            <w:shd w:val="clear" w:color="auto" w:fill="auto"/>
          </w:tcPr>
          <w:p w14:paraId="5B3D0728" w14:textId="77777777" w:rsidR="0038679D" w:rsidRPr="004602F8" w:rsidRDefault="0038679D" w:rsidP="00AC2F13">
            <w:pPr>
              <w:pStyle w:val="ASFKTablenorm"/>
              <w:ind w:left="57" w:right="57"/>
            </w:pPr>
            <w:r w:rsidRPr="004602F8">
              <w:t>Наименование вида средств</w:t>
            </w:r>
          </w:p>
        </w:tc>
        <w:tc>
          <w:tcPr>
            <w:tcW w:w="3732" w:type="pct"/>
            <w:shd w:val="clear" w:color="auto" w:fill="auto"/>
          </w:tcPr>
          <w:p w14:paraId="4F4865B1" w14:textId="77777777" w:rsidR="0038679D" w:rsidRPr="004602F8" w:rsidRDefault="0038679D" w:rsidP="00AC2F13">
            <w:pPr>
              <w:pStyle w:val="ASFKTablenorm"/>
              <w:ind w:left="57" w:right="57"/>
            </w:pPr>
            <w:r w:rsidRPr="004602F8">
              <w:t>Подтягивается автоматически по коду из справочника «Источники финансирования».</w:t>
            </w:r>
          </w:p>
          <w:p w14:paraId="2772212D" w14:textId="77777777" w:rsidR="0038679D" w:rsidRPr="004602F8" w:rsidRDefault="0038679D" w:rsidP="00AC2F13">
            <w:pPr>
              <w:pStyle w:val="ASFKTablenorm"/>
              <w:ind w:left="57" w:right="57"/>
            </w:pPr>
            <w:r w:rsidRPr="004602F8">
              <w:t>Может быть изменено пользователем вручную.</w:t>
            </w:r>
          </w:p>
          <w:p w14:paraId="606F8813" w14:textId="77777777" w:rsidR="0038679D" w:rsidRPr="004602F8" w:rsidRDefault="0038679D" w:rsidP="00AC2F13">
            <w:pPr>
              <w:pStyle w:val="ASFKTablenorm"/>
              <w:ind w:left="57" w:right="57"/>
            </w:pPr>
            <w:r w:rsidRPr="004602F8">
              <w:t>Для ОФК off-line заполняется вручную.</w:t>
            </w:r>
          </w:p>
        </w:tc>
      </w:tr>
      <w:tr w:rsidR="0038679D" w:rsidRPr="004602F8" w14:paraId="024A3620" w14:textId="77777777" w:rsidTr="00E478BE">
        <w:tc>
          <w:tcPr>
            <w:tcW w:w="1268" w:type="pct"/>
            <w:shd w:val="clear" w:color="auto" w:fill="auto"/>
          </w:tcPr>
          <w:p w14:paraId="4B42BCB2" w14:textId="77777777" w:rsidR="0038679D" w:rsidRPr="004602F8" w:rsidRDefault="0038679D" w:rsidP="00AC2F13">
            <w:pPr>
              <w:pStyle w:val="ASFKTablenorm"/>
              <w:ind w:left="57" w:right="57"/>
            </w:pPr>
            <w:r w:rsidRPr="004602F8">
              <w:t>Код по БК плательщика</w:t>
            </w:r>
          </w:p>
        </w:tc>
        <w:tc>
          <w:tcPr>
            <w:tcW w:w="3732" w:type="pct"/>
            <w:shd w:val="clear" w:color="auto" w:fill="auto"/>
          </w:tcPr>
          <w:p w14:paraId="5A4DD20D" w14:textId="77777777" w:rsidR="0038679D" w:rsidRPr="004602F8" w:rsidRDefault="0038679D" w:rsidP="00AC2F13">
            <w:pPr>
              <w:pStyle w:val="ASFKTablenorm"/>
              <w:ind w:left="57" w:right="57"/>
            </w:pPr>
            <w:r w:rsidRPr="004602F8">
              <w:t xml:space="preserve">Значение вводится вручную или выбирается из справочника КБК. </w:t>
            </w:r>
          </w:p>
          <w:p w14:paraId="7680314F" w14:textId="77777777" w:rsidR="0038679D" w:rsidRPr="004602F8" w:rsidRDefault="0038679D" w:rsidP="00AC2F13">
            <w:pPr>
              <w:pStyle w:val="ASFKTablenorm"/>
              <w:ind w:left="57" w:right="57"/>
            </w:pPr>
            <w:r w:rsidRPr="004602F8">
              <w:t xml:space="preserve">Значение устанавливается автоматически из заполненных значений по сегментам по следующим алгоритмам: </w:t>
            </w:r>
          </w:p>
          <w:p w14:paraId="2EF095D1" w14:textId="77777777" w:rsidR="0038679D" w:rsidRPr="004602F8" w:rsidRDefault="0038679D" w:rsidP="004A1F23">
            <w:pPr>
              <w:pStyle w:val="ASFKTableListMark"/>
            </w:pPr>
            <w:r w:rsidRPr="004602F8">
              <w:t>код главы + ФКР+КЦСР+КВР/Код поступлений/источников.</w:t>
            </w:r>
          </w:p>
          <w:p w14:paraId="5EB03EFA" w14:textId="77777777" w:rsidR="0038679D" w:rsidRPr="004602F8" w:rsidRDefault="0038679D"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2A6CE4AC" w14:textId="77777777" w:rsidR="0038679D" w:rsidRPr="004602F8" w:rsidRDefault="0038679D" w:rsidP="00AC2F13">
            <w:pPr>
              <w:pStyle w:val="ASFKTablenorm"/>
              <w:ind w:left="57" w:right="57"/>
            </w:pPr>
            <w:r w:rsidRPr="004602F8">
              <w:t>Для ОФК off-line заполняется вручную.</w:t>
            </w:r>
          </w:p>
          <w:p w14:paraId="2E8D6AE2" w14:textId="77777777" w:rsidR="0038679D" w:rsidRPr="004602F8" w:rsidRDefault="0038679D" w:rsidP="00AC2F13">
            <w:pPr>
              <w:pStyle w:val="ASFKTablenorm"/>
              <w:ind w:left="57" w:right="57"/>
            </w:pPr>
            <w:r w:rsidRPr="004602F8">
              <w:t>Поле не обязательно для заполнения, если тип лс = «05».</w:t>
            </w:r>
          </w:p>
        </w:tc>
      </w:tr>
      <w:tr w:rsidR="0038679D" w:rsidRPr="004602F8" w14:paraId="4D09B75B" w14:textId="77777777" w:rsidTr="00E478BE">
        <w:tc>
          <w:tcPr>
            <w:tcW w:w="1268" w:type="pct"/>
            <w:shd w:val="clear" w:color="auto" w:fill="auto"/>
          </w:tcPr>
          <w:p w14:paraId="740B0AD1" w14:textId="77777777" w:rsidR="0038679D" w:rsidRPr="004602F8" w:rsidRDefault="0038679D" w:rsidP="00AC2F13">
            <w:pPr>
              <w:pStyle w:val="ASFKTablenorm"/>
              <w:ind w:left="57" w:right="57"/>
            </w:pPr>
            <w:r w:rsidRPr="004602F8">
              <w:t>Код по БК получателя</w:t>
            </w:r>
          </w:p>
        </w:tc>
        <w:tc>
          <w:tcPr>
            <w:tcW w:w="3732" w:type="pct"/>
            <w:shd w:val="clear" w:color="auto" w:fill="auto"/>
          </w:tcPr>
          <w:p w14:paraId="66AADFAC" w14:textId="77777777" w:rsidR="0038679D" w:rsidRPr="004602F8" w:rsidRDefault="0038679D" w:rsidP="00AC2F13">
            <w:pPr>
              <w:pStyle w:val="ASFKTablenorm"/>
              <w:ind w:left="57" w:right="57"/>
            </w:pPr>
            <w:r w:rsidRPr="004602F8">
              <w:t>Значение вводится вручную или выбирается из справочника КБК.</w:t>
            </w:r>
          </w:p>
          <w:p w14:paraId="4453C20B" w14:textId="77777777" w:rsidR="0038679D" w:rsidRPr="004602F8" w:rsidRDefault="0038679D" w:rsidP="00AC2F13">
            <w:pPr>
              <w:pStyle w:val="ASFKTablenorm"/>
              <w:ind w:left="57" w:right="57"/>
            </w:pPr>
            <w:r w:rsidRPr="004602F8">
              <w:t xml:space="preserve">Значение устанавливается автоматически из заполненных значений по сегментам по следующим алгоритмам: </w:t>
            </w:r>
          </w:p>
          <w:p w14:paraId="5C4803CD" w14:textId="77777777" w:rsidR="0038679D" w:rsidRPr="004602F8" w:rsidRDefault="0038679D" w:rsidP="004A1F23">
            <w:pPr>
              <w:pStyle w:val="ASFKTableListMark"/>
            </w:pPr>
            <w:r w:rsidRPr="004602F8">
              <w:t>код главы + ФКР+КЦСР+КВР/Код поступлений/источников.</w:t>
            </w:r>
          </w:p>
          <w:p w14:paraId="51C6A737" w14:textId="77777777" w:rsidR="0038679D" w:rsidRPr="004602F8" w:rsidRDefault="0038679D" w:rsidP="00AC2F13">
            <w:pPr>
              <w:pStyle w:val="ASFKTablenorm"/>
              <w:ind w:left="57" w:right="57"/>
            </w:pPr>
            <w:r w:rsidRPr="004602F8">
              <w:t>Для ОФК off-line заполняется вручную.</w:t>
            </w:r>
          </w:p>
        </w:tc>
      </w:tr>
      <w:tr w:rsidR="0038679D" w:rsidRPr="004602F8" w14:paraId="6FCE22AF" w14:textId="77777777" w:rsidTr="00E478BE">
        <w:tc>
          <w:tcPr>
            <w:tcW w:w="1268" w:type="pct"/>
            <w:shd w:val="clear" w:color="auto" w:fill="auto"/>
          </w:tcPr>
          <w:p w14:paraId="08CBF7C0" w14:textId="77777777" w:rsidR="0038679D" w:rsidRPr="004602F8" w:rsidRDefault="004E057A" w:rsidP="00AC2F13">
            <w:pPr>
              <w:pStyle w:val="ASFKTablenorm"/>
              <w:ind w:left="57" w:right="57"/>
            </w:pPr>
            <w:r w:rsidRPr="004602F8">
              <w:t xml:space="preserve">Сумма в вал. </w:t>
            </w:r>
            <w:r w:rsidR="00DF2004" w:rsidRPr="004602F8">
              <w:t>З</w:t>
            </w:r>
            <w:r w:rsidR="0038679D" w:rsidRPr="004602F8">
              <w:t>аявки</w:t>
            </w:r>
          </w:p>
        </w:tc>
        <w:tc>
          <w:tcPr>
            <w:tcW w:w="3732" w:type="pct"/>
            <w:shd w:val="clear" w:color="auto" w:fill="auto"/>
          </w:tcPr>
          <w:p w14:paraId="13EC447D" w14:textId="77777777" w:rsidR="0038679D" w:rsidRPr="004602F8" w:rsidRDefault="0038679D" w:rsidP="00AC2F13">
            <w:pPr>
              <w:pStyle w:val="ASFKTablenorm"/>
              <w:ind w:left="57" w:right="57"/>
            </w:pPr>
            <w:r w:rsidRPr="004602F8">
              <w:t>Сумма по строке заявки на кассовый расход в рублях.</w:t>
            </w:r>
          </w:p>
          <w:p w14:paraId="6A0C2AAD" w14:textId="77777777" w:rsidR="0038679D" w:rsidRPr="004602F8" w:rsidRDefault="0038679D" w:rsidP="00AC2F13">
            <w:pPr>
              <w:pStyle w:val="ASFKTablenorm"/>
              <w:ind w:left="57" w:right="57"/>
            </w:pPr>
            <w:r w:rsidRPr="004602F8">
              <w:t>Значение вводится вручную.</w:t>
            </w:r>
          </w:p>
        </w:tc>
      </w:tr>
      <w:tr w:rsidR="0038679D" w:rsidRPr="004602F8" w14:paraId="25528D52" w14:textId="77777777" w:rsidTr="00E478BE">
        <w:tc>
          <w:tcPr>
            <w:tcW w:w="1268" w:type="pct"/>
            <w:shd w:val="clear" w:color="auto" w:fill="auto"/>
          </w:tcPr>
          <w:p w14:paraId="52158CBC" w14:textId="77777777" w:rsidR="0038679D" w:rsidRPr="004602F8" w:rsidRDefault="0038679D" w:rsidP="00AC2F13">
            <w:pPr>
              <w:pStyle w:val="ASFKTablenorm"/>
              <w:ind w:left="57" w:right="57"/>
            </w:pPr>
            <w:r w:rsidRPr="004602F8">
              <w:t>Сумма в рублях</w:t>
            </w:r>
          </w:p>
        </w:tc>
        <w:tc>
          <w:tcPr>
            <w:tcW w:w="3732" w:type="pct"/>
            <w:shd w:val="clear" w:color="auto" w:fill="auto"/>
          </w:tcPr>
          <w:p w14:paraId="1FC4D733" w14:textId="77777777" w:rsidR="0038679D" w:rsidRPr="004602F8" w:rsidRDefault="0038679D" w:rsidP="00AC2F13">
            <w:pPr>
              <w:pStyle w:val="ASFKTablenorm"/>
              <w:ind w:left="57" w:right="57"/>
            </w:pPr>
            <w:r w:rsidRPr="004602F8">
              <w:t>Значение вводится вручную.</w:t>
            </w:r>
          </w:p>
          <w:p w14:paraId="5D807D44" w14:textId="77777777" w:rsidR="0038679D" w:rsidRPr="004602F8" w:rsidRDefault="0038679D" w:rsidP="00AC2F13">
            <w:pPr>
              <w:pStyle w:val="ASFKTablenorm"/>
              <w:ind w:left="57" w:right="57"/>
            </w:pPr>
            <w:r w:rsidRPr="004602F8">
              <w:t>По умолчанию проставляется значение 0.00.</w:t>
            </w:r>
          </w:p>
        </w:tc>
      </w:tr>
      <w:tr w:rsidR="001F57BB" w:rsidRPr="004602F8" w14:paraId="292ADB25" w14:textId="77777777" w:rsidTr="00E478BE">
        <w:tc>
          <w:tcPr>
            <w:tcW w:w="1268" w:type="pct"/>
            <w:shd w:val="clear" w:color="auto" w:fill="auto"/>
          </w:tcPr>
          <w:p w14:paraId="6B0440AD" w14:textId="77777777" w:rsidR="001F57BB" w:rsidRPr="004602F8" w:rsidRDefault="001F57BB" w:rsidP="00AC2F13">
            <w:pPr>
              <w:pStyle w:val="ASFKTablenorm"/>
              <w:ind w:left="57" w:right="57"/>
            </w:pPr>
            <w:r w:rsidRPr="004602F8">
              <w:t>Назначение платежа</w:t>
            </w:r>
          </w:p>
        </w:tc>
        <w:tc>
          <w:tcPr>
            <w:tcW w:w="3732" w:type="pct"/>
            <w:shd w:val="clear" w:color="auto" w:fill="auto"/>
          </w:tcPr>
          <w:p w14:paraId="1D322E67" w14:textId="77777777" w:rsidR="001F57BB" w:rsidRPr="004602F8" w:rsidRDefault="001F57BB" w:rsidP="00AC2F13">
            <w:pPr>
              <w:pStyle w:val="ASFKTablenorm"/>
              <w:ind w:left="57" w:right="57"/>
            </w:pPr>
            <w:r w:rsidRPr="004602F8">
              <w:t>При установке курсора на соответствующую строку расшифровки отражается значение, введенное в поле «Назначение платежа» для данной строки.</w:t>
            </w:r>
          </w:p>
        </w:tc>
      </w:tr>
      <w:tr w:rsidR="001F57BB" w:rsidRPr="004602F8" w14:paraId="478FA199" w14:textId="77777777" w:rsidTr="00E478BE">
        <w:tc>
          <w:tcPr>
            <w:tcW w:w="1268" w:type="pct"/>
            <w:shd w:val="clear" w:color="auto" w:fill="auto"/>
          </w:tcPr>
          <w:p w14:paraId="6C25D6FB" w14:textId="77777777" w:rsidR="001F57BB" w:rsidRPr="004602F8" w:rsidRDefault="001F57BB" w:rsidP="00AC2F13">
            <w:pPr>
              <w:pStyle w:val="ASFKTablenorm"/>
              <w:ind w:left="57" w:right="57"/>
            </w:pPr>
            <w:r w:rsidRPr="004602F8">
              <w:t>Примечание</w:t>
            </w:r>
          </w:p>
        </w:tc>
        <w:tc>
          <w:tcPr>
            <w:tcW w:w="3732" w:type="pct"/>
            <w:shd w:val="clear" w:color="auto" w:fill="auto"/>
          </w:tcPr>
          <w:p w14:paraId="02B55266" w14:textId="77777777" w:rsidR="001F57BB" w:rsidRPr="004602F8" w:rsidRDefault="001F57BB" w:rsidP="00AC2F13">
            <w:pPr>
              <w:pStyle w:val="ASFKTablenorm"/>
              <w:ind w:left="57" w:right="57"/>
            </w:pPr>
            <w:r w:rsidRPr="004602F8">
              <w:t>Поле недоступно для редактирования.</w:t>
            </w:r>
          </w:p>
          <w:p w14:paraId="0126C63C" w14:textId="77777777" w:rsidR="001F57BB" w:rsidRPr="004602F8" w:rsidRDefault="001F57BB" w:rsidP="00AC2F13">
            <w:pPr>
              <w:pStyle w:val="ASFKTablenorm"/>
              <w:ind w:left="57" w:right="57"/>
            </w:pPr>
            <w:r w:rsidRPr="004602F8">
              <w:t>При установке курсора на соответствующую строку расшифровки отражается значение, введенное в поле «Примечание» для данной строки.</w:t>
            </w:r>
          </w:p>
        </w:tc>
      </w:tr>
      <w:tr w:rsidR="0038679D" w:rsidRPr="004602F8" w14:paraId="2A44C2F2" w14:textId="77777777" w:rsidTr="00E478BE">
        <w:tc>
          <w:tcPr>
            <w:tcW w:w="1268" w:type="pct"/>
            <w:shd w:val="clear" w:color="auto" w:fill="auto"/>
          </w:tcPr>
          <w:p w14:paraId="6C374516" w14:textId="77777777" w:rsidR="0038679D" w:rsidRPr="004602F8" w:rsidRDefault="0038679D" w:rsidP="00AC2F13">
            <w:pPr>
              <w:pStyle w:val="ASFKTablenorm"/>
              <w:ind w:left="57" w:right="57"/>
            </w:pPr>
            <w:r w:rsidRPr="004602F8">
              <w:t>КЦ (аналитический код)</w:t>
            </w:r>
          </w:p>
        </w:tc>
        <w:tc>
          <w:tcPr>
            <w:tcW w:w="3732" w:type="pct"/>
            <w:shd w:val="clear" w:color="auto" w:fill="auto"/>
          </w:tcPr>
          <w:p w14:paraId="1F625A46" w14:textId="77777777" w:rsidR="0038679D" w:rsidRPr="004602F8" w:rsidRDefault="0038679D" w:rsidP="00AC2F13">
            <w:pPr>
              <w:pStyle w:val="ASFKTablenorm"/>
              <w:ind w:left="57" w:right="57"/>
            </w:pPr>
            <w:r w:rsidRPr="004602F8">
              <w:t>Код целей субсидий/субвенций.</w:t>
            </w:r>
          </w:p>
          <w:p w14:paraId="1B2DFDE2" w14:textId="77777777" w:rsidR="0038679D" w:rsidRPr="004602F8" w:rsidRDefault="0038679D" w:rsidP="00AC2F13">
            <w:pPr>
              <w:pStyle w:val="ASFKTablenorm"/>
              <w:ind w:left="57" w:right="57"/>
            </w:pPr>
            <w:r w:rsidRPr="004602F8">
              <w:t xml:space="preserve">Значение </w:t>
            </w:r>
            <w:r w:rsidR="001F57BB" w:rsidRPr="004602F8">
              <w:t>вводит</w:t>
            </w:r>
            <w:r w:rsidRPr="004602F8">
              <w:t xml:space="preserve">ся вручную или </w:t>
            </w:r>
            <w:r w:rsidR="001F57BB" w:rsidRPr="004602F8">
              <w:t xml:space="preserve">выбирается </w:t>
            </w:r>
            <w:r w:rsidRPr="004602F8">
              <w:t xml:space="preserve">из </w:t>
            </w:r>
            <w:r w:rsidR="004E057A" w:rsidRPr="004602F8">
              <w:t>с</w:t>
            </w:r>
            <w:r w:rsidRPr="004602F8">
              <w:t xml:space="preserve">правочника </w:t>
            </w:r>
            <w:r w:rsidR="001F57BB" w:rsidRPr="004602F8">
              <w:t>«К</w:t>
            </w:r>
            <w:r w:rsidRPr="004602F8">
              <w:t>од</w:t>
            </w:r>
            <w:r w:rsidR="001F57BB" w:rsidRPr="004602F8">
              <w:t>ы</w:t>
            </w:r>
            <w:r w:rsidRPr="004602F8">
              <w:t xml:space="preserve"> целей субсидий/субвенций</w:t>
            </w:r>
            <w:r w:rsidR="001F57BB" w:rsidRPr="004602F8">
              <w:t>»</w:t>
            </w:r>
            <w:r w:rsidRPr="004602F8">
              <w:t>.</w:t>
            </w:r>
          </w:p>
          <w:p w14:paraId="4E718165" w14:textId="77777777" w:rsidR="0038679D" w:rsidRPr="004602F8" w:rsidRDefault="0038679D" w:rsidP="00AC2F13">
            <w:pPr>
              <w:pStyle w:val="ASFKTablenorm"/>
              <w:ind w:left="57" w:right="57"/>
            </w:pPr>
            <w:r w:rsidRPr="004602F8">
              <w:t>Значение подтягивается автоматически при выборе родительского документа.</w:t>
            </w:r>
            <w:r w:rsidR="001F57BB" w:rsidRPr="004602F8">
              <w:t xml:space="preserve"> </w:t>
            </w:r>
            <w:r w:rsidRPr="004602F8">
              <w:t>При указании в документе 21 или 31 типа ЛС значение вводится вручную или предоставл</w:t>
            </w:r>
            <w:r w:rsidR="001F57BB" w:rsidRPr="004602F8">
              <w:t>яется</w:t>
            </w:r>
            <w:r w:rsidRPr="004602F8">
              <w:t xml:space="preserve"> выбор значения из списка справочников: «Коды целей субсидий/субвенций», «Коды субсидий НУБП». </w:t>
            </w:r>
          </w:p>
          <w:p w14:paraId="737DE5AA" w14:textId="77777777" w:rsidR="0038679D" w:rsidRPr="004602F8" w:rsidRDefault="0038679D" w:rsidP="00AC2F13">
            <w:pPr>
              <w:pStyle w:val="ASFKTablenorm"/>
              <w:ind w:left="57" w:right="57"/>
            </w:pPr>
            <w:r w:rsidRPr="004602F8">
              <w:t xml:space="preserve">При указании 41 типа ЛС значение </w:t>
            </w:r>
            <w:r w:rsidR="001F57BB" w:rsidRPr="004602F8">
              <w:t>вводит</w:t>
            </w:r>
            <w:r w:rsidRPr="004602F8">
              <w:t>ся вручную или предоставл</w:t>
            </w:r>
            <w:r w:rsidR="001F57BB" w:rsidRPr="004602F8">
              <w:t>яется</w:t>
            </w:r>
            <w:r w:rsidRPr="004602F8">
              <w:t xml:space="preserve"> выбор значения из списка справочника: «Коды субсидий НУБП».</w:t>
            </w:r>
          </w:p>
          <w:p w14:paraId="3FE0B321" w14:textId="77777777" w:rsidR="0038679D" w:rsidRPr="004602F8" w:rsidRDefault="0038679D" w:rsidP="00AC2F13">
            <w:pPr>
              <w:pStyle w:val="ASFKTablenorm"/>
              <w:ind w:left="57" w:right="57"/>
            </w:pPr>
            <w:r w:rsidRPr="004602F8">
              <w:t>Для ОФК off-line заполняется вручную.</w:t>
            </w:r>
          </w:p>
        </w:tc>
      </w:tr>
      <w:tr w:rsidR="0038679D" w:rsidRPr="004602F8" w14:paraId="42CCBE5B" w14:textId="77777777" w:rsidTr="00E478BE">
        <w:tc>
          <w:tcPr>
            <w:tcW w:w="1268" w:type="pct"/>
            <w:shd w:val="clear" w:color="auto" w:fill="auto"/>
          </w:tcPr>
          <w:p w14:paraId="2AF77C1B" w14:textId="77777777" w:rsidR="0038679D" w:rsidRPr="004602F8" w:rsidRDefault="0038679D" w:rsidP="00AC2F13">
            <w:pPr>
              <w:pStyle w:val="ASFKTablenorm"/>
              <w:ind w:left="57" w:right="57"/>
            </w:pPr>
            <w:r w:rsidRPr="004602F8">
              <w:lastRenderedPageBreak/>
              <w:t>Код цели получателя</w:t>
            </w:r>
          </w:p>
        </w:tc>
        <w:tc>
          <w:tcPr>
            <w:tcW w:w="3732" w:type="pct"/>
            <w:shd w:val="clear" w:color="auto" w:fill="auto"/>
          </w:tcPr>
          <w:p w14:paraId="7360E881" w14:textId="77777777" w:rsidR="0038679D" w:rsidRPr="004602F8" w:rsidRDefault="0038679D" w:rsidP="00AC2F13">
            <w:pPr>
              <w:pStyle w:val="ASFKTablenorm"/>
              <w:ind w:left="57" w:right="57"/>
            </w:pPr>
            <w:r w:rsidRPr="004602F8">
              <w:t>Код целей субсидий/субвенций.</w:t>
            </w:r>
          </w:p>
          <w:p w14:paraId="67C48EC1" w14:textId="77777777" w:rsidR="0038679D" w:rsidRPr="004602F8" w:rsidRDefault="0038679D" w:rsidP="00AC2F13">
            <w:pPr>
              <w:pStyle w:val="ASFKTablenorm"/>
              <w:ind w:left="57" w:right="57"/>
            </w:pPr>
            <w:r w:rsidRPr="004602F8">
              <w:t>Значение может вводиться вручную или из Справочника кодов целей субсидий/субвенций.</w:t>
            </w:r>
          </w:p>
          <w:p w14:paraId="7AA55F8C" w14:textId="77777777" w:rsidR="0038679D" w:rsidRPr="004602F8" w:rsidRDefault="0038679D" w:rsidP="00AC2F13">
            <w:pPr>
              <w:pStyle w:val="ASFKTablenorm"/>
              <w:ind w:left="57" w:right="57"/>
            </w:pPr>
            <w:r w:rsidRPr="004602F8">
              <w:t xml:space="preserve">При указании в поле ЛС Раздела 3. «Реквизиты контрагента» 21 и 31 типа ЛС значение </w:t>
            </w:r>
            <w:r w:rsidR="001F57BB" w:rsidRPr="004602F8">
              <w:t>вводит</w:t>
            </w:r>
            <w:r w:rsidRPr="004602F8">
              <w:t>ся вручную или предоставл</w:t>
            </w:r>
            <w:r w:rsidR="001F57BB" w:rsidRPr="004602F8">
              <w:t>яется</w:t>
            </w:r>
            <w:r w:rsidRPr="004602F8">
              <w:t xml:space="preserve"> выбор значения из списка справочников: «Коды целей субсидий/субвенций», «Коды субсидий НУБП».</w:t>
            </w:r>
          </w:p>
          <w:p w14:paraId="354F6B1B" w14:textId="77777777" w:rsidR="0038679D" w:rsidRPr="004602F8" w:rsidRDefault="0038679D" w:rsidP="00AC2F13">
            <w:pPr>
              <w:pStyle w:val="ASFKTablenorm"/>
              <w:ind w:left="57" w:right="57"/>
            </w:pPr>
            <w:r w:rsidRPr="004602F8">
              <w:t>Для ОФК off-line заполняется вручную.</w:t>
            </w:r>
          </w:p>
        </w:tc>
      </w:tr>
      <w:tr w:rsidR="00B75E39" w:rsidRPr="004602F8" w14:paraId="2FF919CE" w14:textId="77777777" w:rsidTr="00E478BE">
        <w:tc>
          <w:tcPr>
            <w:tcW w:w="1268" w:type="pct"/>
            <w:shd w:val="clear" w:color="auto" w:fill="auto"/>
          </w:tcPr>
          <w:p w14:paraId="43AF70D7" w14:textId="77777777" w:rsidR="00B75E39" w:rsidRPr="004602F8" w:rsidRDefault="00B75E39" w:rsidP="00AC2F13">
            <w:pPr>
              <w:pStyle w:val="ASFKTablenorm"/>
              <w:ind w:left="57" w:right="57"/>
            </w:pPr>
            <w:r w:rsidRPr="004602F8">
              <w:t xml:space="preserve">Вид средств </w:t>
            </w:r>
          </w:p>
        </w:tc>
        <w:tc>
          <w:tcPr>
            <w:tcW w:w="3732" w:type="pct"/>
            <w:shd w:val="clear" w:color="auto" w:fill="auto"/>
          </w:tcPr>
          <w:p w14:paraId="3C88C265" w14:textId="77777777" w:rsidR="0038679D" w:rsidRPr="004602F8" w:rsidRDefault="0038679D" w:rsidP="00AC2F13">
            <w:pPr>
              <w:pStyle w:val="ASFKTablenorm"/>
              <w:ind w:left="57" w:right="57"/>
            </w:pPr>
            <w:r w:rsidRPr="004602F8">
              <w:t>Код и наименование вида средств.</w:t>
            </w:r>
          </w:p>
          <w:p w14:paraId="659671CF" w14:textId="77777777" w:rsidR="00B75E39" w:rsidRPr="004602F8" w:rsidRDefault="00B75E39" w:rsidP="00AC2F13">
            <w:pPr>
              <w:pStyle w:val="ASFKTablenorm"/>
              <w:ind w:left="57" w:right="57"/>
            </w:pPr>
            <w:r w:rsidRPr="004602F8">
              <w:t xml:space="preserve">По умолчанию указывается значение – «10». </w:t>
            </w:r>
          </w:p>
          <w:p w14:paraId="5798F939" w14:textId="77777777" w:rsidR="00B75E39" w:rsidRPr="004602F8" w:rsidRDefault="00B75E39" w:rsidP="00AC2F13">
            <w:pPr>
              <w:pStyle w:val="ASFKTablenorm"/>
              <w:ind w:left="57" w:right="57"/>
            </w:pPr>
            <w:r w:rsidRPr="004602F8">
              <w:t xml:space="preserve">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w:t>
            </w:r>
          </w:p>
          <w:p w14:paraId="229DF68C" w14:textId="77777777" w:rsidR="00B75E39" w:rsidRPr="004602F8" w:rsidRDefault="00B75E39" w:rsidP="00AC2F13">
            <w:pPr>
              <w:pStyle w:val="ASFKTablenorm"/>
              <w:ind w:left="57" w:right="57"/>
            </w:pPr>
            <w:r w:rsidRPr="004602F8">
              <w:t>Список значений, доступных для выбора пользователем ограничен следующими кодами: 10, 20, 14, 30, 40, 70, 80, 90.</w:t>
            </w:r>
          </w:p>
          <w:p w14:paraId="21080F7C" w14:textId="77777777" w:rsidR="00B75E39" w:rsidRPr="004602F8" w:rsidRDefault="00B75E39" w:rsidP="00AC2F13">
            <w:pPr>
              <w:pStyle w:val="ASFKTablenorm"/>
              <w:ind w:left="57" w:right="57"/>
            </w:pPr>
            <w:r w:rsidRPr="004602F8">
              <w:t>Для ОФК off-line заполняется вручную, а при вводе документа от БУ значение проставляется автоматически: 20 типу ЛС соответствует код 80, а 21 типу ЛС соответствует код 90, 22 типу ЛС соответствует код 70.</w:t>
            </w:r>
          </w:p>
          <w:p w14:paraId="4D46CB7B" w14:textId="77777777" w:rsidR="00B75E39" w:rsidRPr="004602F8" w:rsidRDefault="00B75E39" w:rsidP="00AC2F13">
            <w:pPr>
              <w:pStyle w:val="ASFKTablenorm"/>
              <w:ind w:left="57" w:right="57"/>
            </w:pPr>
            <w:r w:rsidRPr="004602F8">
              <w:t>31, 41 типам ЛС соответствует код 40, если в записи справочника НУБП соответствующей коду из системной константы «Код собственного БУ», в поле «Тип клиента» указано «НУБП», либо код 90, если тип – «АУ».</w:t>
            </w:r>
          </w:p>
        </w:tc>
      </w:tr>
      <w:tr w:rsidR="00B53EFB" w:rsidRPr="004602F8" w14:paraId="31005068" w14:textId="77777777" w:rsidTr="00E478BE">
        <w:tc>
          <w:tcPr>
            <w:tcW w:w="5000" w:type="pct"/>
            <w:gridSpan w:val="2"/>
            <w:shd w:val="clear" w:color="auto" w:fill="auto"/>
          </w:tcPr>
          <w:p w14:paraId="025FD1CD" w14:textId="77777777" w:rsidR="00B53EFB" w:rsidRPr="004602F8" w:rsidRDefault="00B53EFB" w:rsidP="00AC2F13">
            <w:pPr>
              <w:pStyle w:val="ASFKTablenorm"/>
              <w:ind w:left="57" w:right="57"/>
            </w:pPr>
            <w:r w:rsidRPr="004602F8">
              <w:t>Группа полей «Код по БК плательщика»</w:t>
            </w:r>
          </w:p>
        </w:tc>
      </w:tr>
      <w:tr w:rsidR="00B53EFB" w:rsidRPr="004602F8" w14:paraId="37B1F8AB" w14:textId="77777777" w:rsidTr="00E478BE">
        <w:tc>
          <w:tcPr>
            <w:tcW w:w="1268" w:type="pct"/>
            <w:shd w:val="clear" w:color="auto" w:fill="auto"/>
          </w:tcPr>
          <w:p w14:paraId="741982B1" w14:textId="77777777" w:rsidR="00B53EFB" w:rsidRPr="004602F8" w:rsidRDefault="00B53EFB" w:rsidP="00AC2F13">
            <w:pPr>
              <w:pStyle w:val="ASFKTablenorm"/>
              <w:ind w:left="57" w:right="57"/>
            </w:pPr>
            <w:r w:rsidRPr="004602F8">
              <w:t xml:space="preserve">КБК </w:t>
            </w:r>
          </w:p>
        </w:tc>
        <w:tc>
          <w:tcPr>
            <w:tcW w:w="3732" w:type="pct"/>
            <w:shd w:val="clear" w:color="auto" w:fill="auto"/>
          </w:tcPr>
          <w:p w14:paraId="11B7BA23" w14:textId="77777777" w:rsidR="00B53EFB" w:rsidRPr="004602F8" w:rsidRDefault="00B53EFB" w:rsidP="00AC2F13">
            <w:pPr>
              <w:pStyle w:val="ASFKTablenorm"/>
              <w:ind w:left="57" w:right="57"/>
            </w:pPr>
            <w:r w:rsidRPr="004602F8">
              <w:t>Вводится вручную, либо формируется автоматически по заполненным значениям нижестоящих полей: «Код главы» + «ФКР» + «КЦСР» + «КВР/Код поступлений/источников».</w:t>
            </w:r>
          </w:p>
          <w:p w14:paraId="506C91AD" w14:textId="77777777" w:rsidR="00B53EFB" w:rsidRPr="004602F8" w:rsidRDefault="00B53EFB" w:rsidP="00AC2F13">
            <w:pPr>
              <w:pStyle w:val="ASFKTablenorm"/>
              <w:ind w:left="57" w:right="57"/>
            </w:pPr>
            <w:r w:rsidRPr="004602F8">
              <w:t>Для ОФК off-line заполняется вручную.</w:t>
            </w:r>
          </w:p>
          <w:p w14:paraId="701D8631" w14:textId="77777777" w:rsidR="00B53EFB" w:rsidRPr="004602F8" w:rsidRDefault="00B53EFB" w:rsidP="00AC2F13">
            <w:pPr>
              <w:pStyle w:val="ASFKTablenorm"/>
              <w:ind w:left="57" w:right="57"/>
            </w:pPr>
            <w:r w:rsidRPr="004602F8">
              <w:t>Поле не обязательно для заполнения, если тип лс = «05».</w:t>
            </w:r>
          </w:p>
        </w:tc>
      </w:tr>
      <w:tr w:rsidR="00B75E39" w:rsidRPr="004602F8" w14:paraId="5F9415D4" w14:textId="77777777" w:rsidTr="00E478BE">
        <w:tc>
          <w:tcPr>
            <w:tcW w:w="1268" w:type="pct"/>
            <w:shd w:val="clear" w:color="auto" w:fill="auto"/>
          </w:tcPr>
          <w:p w14:paraId="419D7D21" w14:textId="77777777" w:rsidR="00B75E39" w:rsidRPr="004602F8" w:rsidRDefault="00B75E39" w:rsidP="00AC2F13">
            <w:pPr>
              <w:pStyle w:val="ASFKTablenorm"/>
              <w:ind w:left="57" w:right="57"/>
            </w:pPr>
            <w:r w:rsidRPr="004602F8">
              <w:t>Код главы</w:t>
            </w:r>
          </w:p>
        </w:tc>
        <w:tc>
          <w:tcPr>
            <w:tcW w:w="3732" w:type="pct"/>
            <w:shd w:val="clear" w:color="auto" w:fill="auto"/>
          </w:tcPr>
          <w:p w14:paraId="51D63FFE" w14:textId="77777777" w:rsidR="00B75E39" w:rsidRPr="004602F8" w:rsidRDefault="00B75E39" w:rsidP="00AC2F13">
            <w:pPr>
              <w:pStyle w:val="ASFKTablenorm"/>
              <w:ind w:left="57" w:right="57"/>
            </w:pPr>
            <w:r w:rsidRPr="004602F8">
              <w:t>Код ведомственной структуры.</w:t>
            </w:r>
          </w:p>
          <w:p w14:paraId="2361C76C" w14:textId="77777777" w:rsidR="0025600B" w:rsidRPr="004602F8" w:rsidRDefault="00B75E39" w:rsidP="00AC2F13">
            <w:pPr>
              <w:pStyle w:val="ASFKTablenorm"/>
              <w:ind w:left="57" w:right="57"/>
            </w:pPr>
            <w:r w:rsidRPr="004602F8">
              <w:t>Значение вводится вручную</w:t>
            </w:r>
            <w:r w:rsidR="0025600B" w:rsidRPr="004602F8">
              <w:t xml:space="preserve"> или и</w:t>
            </w:r>
            <w:r w:rsidRPr="004602F8">
              <w:t>з справочника «Ведомства»</w:t>
            </w:r>
            <w:r w:rsidR="0025600B" w:rsidRPr="004602F8">
              <w:t>.</w:t>
            </w:r>
          </w:p>
          <w:p w14:paraId="792C2D08" w14:textId="77777777" w:rsidR="00B75E39" w:rsidRPr="004602F8" w:rsidRDefault="0025600B" w:rsidP="00AC2F13">
            <w:pPr>
              <w:pStyle w:val="ASFKTablenorm"/>
              <w:ind w:left="57" w:right="57"/>
            </w:pPr>
            <w:r w:rsidRPr="004602F8">
              <w:t>Может</w:t>
            </w:r>
            <w:r w:rsidR="00B75E39" w:rsidRPr="004602F8">
              <w:t xml:space="preserve"> подтягиваться автоматически при указании пользователем родительского документа (поле остается доступным для редактирова</w:t>
            </w:r>
            <w:r w:rsidRPr="004602F8">
              <w:t>ния</w:t>
            </w:r>
            <w:r w:rsidR="00B75E39" w:rsidRPr="004602F8">
              <w:t xml:space="preserve">). При этом пользователь может удалить часть строк, подтянутых автоматически при выборе родительского документа. </w:t>
            </w:r>
          </w:p>
          <w:p w14:paraId="2EC891F4" w14:textId="77777777" w:rsidR="00B75E39" w:rsidRPr="004602F8" w:rsidRDefault="00B75E39" w:rsidP="00AC2F13">
            <w:pPr>
              <w:pStyle w:val="ASFKTablenorm"/>
              <w:ind w:left="57" w:right="57"/>
            </w:pPr>
            <w:r w:rsidRPr="004602F8">
              <w:t>Для ОФК off-line заполняется вручную.</w:t>
            </w:r>
          </w:p>
        </w:tc>
      </w:tr>
      <w:tr w:rsidR="0025600B" w:rsidRPr="004602F8" w14:paraId="2828B1DB" w14:textId="77777777" w:rsidTr="00E478BE">
        <w:tc>
          <w:tcPr>
            <w:tcW w:w="5000" w:type="pct"/>
            <w:gridSpan w:val="2"/>
            <w:shd w:val="clear" w:color="auto" w:fill="auto"/>
          </w:tcPr>
          <w:p w14:paraId="4F165E33" w14:textId="77777777" w:rsidR="0025600B" w:rsidRPr="004602F8" w:rsidRDefault="0025600B" w:rsidP="00AC2F13">
            <w:pPr>
              <w:pStyle w:val="ASFKTablenorm"/>
              <w:ind w:left="57" w:right="57"/>
            </w:pPr>
            <w:r w:rsidRPr="004602F8">
              <w:t>Группа полей «Расходы»</w:t>
            </w:r>
          </w:p>
        </w:tc>
      </w:tr>
      <w:tr w:rsidR="00B75E39" w:rsidRPr="004602F8" w14:paraId="340A0105" w14:textId="77777777" w:rsidTr="00E478BE">
        <w:tc>
          <w:tcPr>
            <w:tcW w:w="1268" w:type="pct"/>
            <w:shd w:val="clear" w:color="auto" w:fill="auto"/>
          </w:tcPr>
          <w:p w14:paraId="3C3BE48B" w14:textId="77777777" w:rsidR="00B75E39" w:rsidRPr="004602F8" w:rsidRDefault="00B75E39" w:rsidP="00AC2F13">
            <w:pPr>
              <w:pStyle w:val="ASFKTablenorm"/>
              <w:ind w:left="57" w:right="57"/>
            </w:pPr>
            <w:r w:rsidRPr="004602F8">
              <w:t>ФКР</w:t>
            </w:r>
          </w:p>
        </w:tc>
        <w:tc>
          <w:tcPr>
            <w:tcW w:w="3732" w:type="pct"/>
            <w:shd w:val="clear" w:color="auto" w:fill="auto"/>
          </w:tcPr>
          <w:p w14:paraId="60BB74FF" w14:textId="77777777" w:rsidR="00B75E39" w:rsidRPr="004602F8" w:rsidRDefault="00B75E39" w:rsidP="00AC2F13">
            <w:pPr>
              <w:pStyle w:val="ASFKTablenorm"/>
              <w:ind w:left="57" w:right="57"/>
            </w:pPr>
            <w:r w:rsidRPr="004602F8">
              <w:t>Код функциональной классификации расходов.</w:t>
            </w:r>
          </w:p>
          <w:p w14:paraId="128445F0" w14:textId="77777777" w:rsidR="005D09C9" w:rsidRPr="004602F8" w:rsidRDefault="00B75E39" w:rsidP="00AC2F13">
            <w:pPr>
              <w:pStyle w:val="ASFKTablenorm"/>
              <w:ind w:left="57" w:right="57"/>
            </w:pPr>
            <w:r w:rsidRPr="004602F8">
              <w:t xml:space="preserve">Значение заполняется вручную или выбирается из справочника </w:t>
            </w:r>
            <w:r w:rsidR="005D09C9" w:rsidRPr="004602F8">
              <w:t xml:space="preserve">«Справочник </w:t>
            </w:r>
            <w:r w:rsidRPr="004602F8">
              <w:t>разделов/подразделов</w:t>
            </w:r>
            <w:r w:rsidR="005D09C9" w:rsidRPr="004602F8">
              <w:t>»,</w:t>
            </w:r>
            <w:r w:rsidRPr="004602F8">
              <w:t xml:space="preserve"> или подтягива</w:t>
            </w:r>
            <w:r w:rsidR="0025600B" w:rsidRPr="004602F8">
              <w:t>е</w:t>
            </w:r>
            <w:r w:rsidRPr="004602F8">
              <w:t>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w:t>
            </w:r>
            <w:r w:rsidR="005D09C9" w:rsidRPr="004602F8">
              <w:t xml:space="preserve"> подтянутых автоматически:</w:t>
            </w:r>
          </w:p>
          <w:p w14:paraId="777BBFDB" w14:textId="77777777" w:rsidR="005D09C9" w:rsidRPr="004602F8" w:rsidRDefault="00B75E39" w:rsidP="005D09C9">
            <w:pPr>
              <w:pStyle w:val="ASFKTableListMark"/>
            </w:pPr>
            <w:r w:rsidRPr="004602F8">
              <w:t xml:space="preserve">при </w:t>
            </w:r>
            <w:r w:rsidR="005D09C9" w:rsidRPr="004602F8">
              <w:t>выборе родительского документа;</w:t>
            </w:r>
          </w:p>
          <w:p w14:paraId="617C3330" w14:textId="77777777" w:rsidR="00B75E39" w:rsidRPr="004602F8" w:rsidRDefault="00B75E39" w:rsidP="005D09C9">
            <w:pPr>
              <w:pStyle w:val="ASFKTableListMark"/>
            </w:pPr>
            <w:r w:rsidRPr="004602F8">
              <w:t>при указании ссылки на бюджетное обязательство.</w:t>
            </w:r>
          </w:p>
          <w:p w14:paraId="74C49160"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1AA38B44" w14:textId="77777777" w:rsidTr="00E478BE">
        <w:tc>
          <w:tcPr>
            <w:tcW w:w="1268" w:type="pct"/>
            <w:shd w:val="clear" w:color="auto" w:fill="auto"/>
          </w:tcPr>
          <w:p w14:paraId="7ED5DB14" w14:textId="77777777" w:rsidR="00B75E39" w:rsidRPr="004602F8" w:rsidRDefault="00B75E39" w:rsidP="00AC2F13">
            <w:pPr>
              <w:pStyle w:val="ASFKTablenorm"/>
              <w:ind w:left="57" w:right="57"/>
            </w:pPr>
            <w:r w:rsidRPr="004602F8">
              <w:t>КЦСР</w:t>
            </w:r>
          </w:p>
        </w:tc>
        <w:tc>
          <w:tcPr>
            <w:tcW w:w="3732" w:type="pct"/>
            <w:shd w:val="clear" w:color="auto" w:fill="auto"/>
          </w:tcPr>
          <w:p w14:paraId="6D428C4B" w14:textId="77777777" w:rsidR="005D09C9" w:rsidRPr="004602F8" w:rsidRDefault="00B75E39" w:rsidP="00AC2F13">
            <w:pPr>
              <w:pStyle w:val="ASFKTablenorm"/>
              <w:ind w:left="57" w:right="57"/>
            </w:pPr>
            <w:r w:rsidRPr="004602F8">
              <w:t xml:space="preserve">Значение заполняется вручную или выбирается из справочника </w:t>
            </w:r>
            <w:r w:rsidR="005D09C9" w:rsidRPr="004602F8">
              <w:t xml:space="preserve">«Справочник </w:t>
            </w:r>
            <w:r w:rsidRPr="004602F8">
              <w:t>целевых статей</w:t>
            </w:r>
            <w:r w:rsidR="005D09C9" w:rsidRPr="004602F8">
              <w:t>»,</w:t>
            </w:r>
            <w:r w:rsidRPr="004602F8">
              <w:t xml:space="preserve"> или подтягива</w:t>
            </w:r>
            <w:r w:rsidR="005D09C9" w:rsidRPr="004602F8">
              <w:t>е</w:t>
            </w:r>
            <w:r w:rsidRPr="004602F8">
              <w:t xml:space="preserve">тся автоматически при </w:t>
            </w:r>
            <w:r w:rsidRPr="004602F8">
              <w:lastRenderedPageBreak/>
              <w:t xml:space="preserve">указании пользователем родительского документа (поле остается доступным для редактирования пользователю). </w:t>
            </w:r>
            <w:r w:rsidR="005D09C9" w:rsidRPr="004602F8">
              <w:t>При этом пользователь может удалить часть строк подтянутых автоматически:</w:t>
            </w:r>
          </w:p>
          <w:p w14:paraId="2D0D072B" w14:textId="77777777" w:rsidR="005D09C9" w:rsidRPr="004602F8" w:rsidRDefault="005D09C9" w:rsidP="005D09C9">
            <w:pPr>
              <w:pStyle w:val="ASFKTableListMark"/>
            </w:pPr>
            <w:r w:rsidRPr="004602F8">
              <w:t>при выборе родительского документа;</w:t>
            </w:r>
          </w:p>
          <w:p w14:paraId="67D8C214" w14:textId="77777777" w:rsidR="005D09C9" w:rsidRPr="004602F8" w:rsidRDefault="005D09C9" w:rsidP="005D09C9">
            <w:pPr>
              <w:pStyle w:val="ASFKTableListMark"/>
            </w:pPr>
            <w:r w:rsidRPr="004602F8">
              <w:t>при указании ссылки на бюджетное обязательство.</w:t>
            </w:r>
          </w:p>
          <w:p w14:paraId="019A61B8"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0608D106" w14:textId="77777777" w:rsidTr="00E478BE">
        <w:tc>
          <w:tcPr>
            <w:tcW w:w="1268" w:type="pct"/>
            <w:shd w:val="clear" w:color="auto" w:fill="auto"/>
          </w:tcPr>
          <w:p w14:paraId="0F2264C2" w14:textId="77777777" w:rsidR="00B75E39" w:rsidRPr="004602F8" w:rsidRDefault="00B75E39" w:rsidP="00AC2F13">
            <w:pPr>
              <w:pStyle w:val="ASFKTablenorm"/>
              <w:ind w:left="57" w:right="57"/>
            </w:pPr>
            <w:r w:rsidRPr="004602F8">
              <w:lastRenderedPageBreak/>
              <w:t>КВР/Код поступлений/источников</w:t>
            </w:r>
          </w:p>
        </w:tc>
        <w:tc>
          <w:tcPr>
            <w:tcW w:w="3732" w:type="pct"/>
            <w:shd w:val="clear" w:color="auto" w:fill="auto"/>
          </w:tcPr>
          <w:p w14:paraId="3580162B" w14:textId="77777777" w:rsidR="005D09C9" w:rsidRPr="004602F8" w:rsidRDefault="00B75E39" w:rsidP="00AC2F13">
            <w:pPr>
              <w:pStyle w:val="ASFKTablenorm"/>
              <w:ind w:left="57" w:right="57"/>
            </w:pPr>
            <w:r w:rsidRPr="004602F8">
              <w:t xml:space="preserve">Значение заполняется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w:t>
            </w:r>
            <w:r w:rsidR="005D09C9" w:rsidRPr="004602F8">
              <w:t>При этом пользователь может удалить часть строк подтянутых автоматически:</w:t>
            </w:r>
          </w:p>
          <w:p w14:paraId="0DDF4DD9" w14:textId="77777777" w:rsidR="005D09C9" w:rsidRPr="004602F8" w:rsidRDefault="005D09C9" w:rsidP="005D09C9">
            <w:pPr>
              <w:pStyle w:val="ASFKTableListMark"/>
            </w:pPr>
            <w:r w:rsidRPr="004602F8">
              <w:t>при выборе родительского документа;</w:t>
            </w:r>
          </w:p>
          <w:p w14:paraId="4ABA2DF0" w14:textId="77777777" w:rsidR="005D09C9" w:rsidRPr="004602F8" w:rsidRDefault="005D09C9" w:rsidP="005D09C9">
            <w:pPr>
              <w:pStyle w:val="ASFKTableListMark"/>
            </w:pPr>
            <w:r w:rsidRPr="004602F8">
              <w:t>при указании ссылки на бюджетное обязательство.</w:t>
            </w:r>
          </w:p>
          <w:p w14:paraId="63811B30" w14:textId="77777777" w:rsidR="00B75E39" w:rsidRPr="004602F8" w:rsidRDefault="00B75E39" w:rsidP="00AC2F13">
            <w:pPr>
              <w:pStyle w:val="ASFKTablenorm"/>
              <w:ind w:left="57" w:right="57"/>
            </w:pPr>
            <w:r w:rsidRPr="004602F8">
              <w:t>При ручном вводе или редактировании, возможен выбор записей из справочника «Справочник аналитических кодов поступлений и источников (АУ/БУ/НУБП)».</w:t>
            </w:r>
          </w:p>
          <w:p w14:paraId="6AFCF9D2"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1078848D" w14:textId="77777777" w:rsidTr="00E478BE">
        <w:tc>
          <w:tcPr>
            <w:tcW w:w="1268" w:type="pct"/>
            <w:shd w:val="clear" w:color="auto" w:fill="auto"/>
          </w:tcPr>
          <w:p w14:paraId="1B477DAB" w14:textId="77777777" w:rsidR="00B75E39" w:rsidRPr="004602F8" w:rsidRDefault="00B75E39" w:rsidP="00AC2F13">
            <w:pPr>
              <w:pStyle w:val="ASFKTablenorm"/>
              <w:ind w:left="57" w:right="57"/>
            </w:pPr>
            <w:r w:rsidRPr="004602F8">
              <w:t>Код цели (</w:t>
            </w:r>
            <w:r w:rsidR="005D09C9" w:rsidRPr="004602F8">
              <w:t>аналитический код</w:t>
            </w:r>
            <w:r w:rsidRPr="004602F8">
              <w:t>)</w:t>
            </w:r>
          </w:p>
        </w:tc>
        <w:tc>
          <w:tcPr>
            <w:tcW w:w="3732" w:type="pct"/>
            <w:shd w:val="clear" w:color="auto" w:fill="auto"/>
          </w:tcPr>
          <w:p w14:paraId="20ACBC39" w14:textId="77777777" w:rsidR="00B75E39" w:rsidRPr="004602F8" w:rsidRDefault="005D09C9" w:rsidP="00AC2F13">
            <w:pPr>
              <w:pStyle w:val="ASFKTablenorm"/>
              <w:ind w:left="57" w:right="57"/>
            </w:pPr>
            <w:r w:rsidRPr="004602F8">
              <w:t>Код и наименование цели субсидий/субвенций</w:t>
            </w:r>
            <w:r w:rsidR="00B75E39" w:rsidRPr="004602F8">
              <w:t>.</w:t>
            </w:r>
          </w:p>
          <w:p w14:paraId="1DBDABE7" w14:textId="77777777" w:rsidR="00B75E39" w:rsidRPr="004602F8" w:rsidRDefault="00417F8A" w:rsidP="00AC2F13">
            <w:pPr>
              <w:pStyle w:val="ASFKTablenorm"/>
              <w:ind w:left="57" w:right="57"/>
            </w:pPr>
            <w:r w:rsidRPr="004602F8">
              <w:t>Зн</w:t>
            </w:r>
            <w:r w:rsidR="008B2715" w:rsidRPr="004602F8">
              <w:t>ачение вводится вручную или из с</w:t>
            </w:r>
            <w:r w:rsidRPr="004602F8">
              <w:t xml:space="preserve">правочника </w:t>
            </w:r>
            <w:r w:rsidR="008B2715" w:rsidRPr="004602F8">
              <w:t>«Коды целей субсидий/субвенций».</w:t>
            </w:r>
            <w:r w:rsidRPr="004602F8">
              <w:t xml:space="preserve"> При указании в документе 21 или 31, или 41 типа ЛС значение вводится вручную или предоставл</w:t>
            </w:r>
            <w:r w:rsidR="008B2715" w:rsidRPr="004602F8">
              <w:t>яется</w:t>
            </w:r>
            <w:r w:rsidRPr="004602F8">
              <w:t xml:space="preserve"> выбор значения из списка справочников: «Коды целей субсидий/субвенций», «Коды субсидий НУБП».</w:t>
            </w:r>
          </w:p>
        </w:tc>
      </w:tr>
      <w:tr w:rsidR="00417F8A" w:rsidRPr="004602F8" w14:paraId="63B7A1C3" w14:textId="77777777" w:rsidTr="00E478BE">
        <w:tc>
          <w:tcPr>
            <w:tcW w:w="5000" w:type="pct"/>
            <w:gridSpan w:val="2"/>
            <w:shd w:val="clear" w:color="auto" w:fill="auto"/>
          </w:tcPr>
          <w:p w14:paraId="7A81E192" w14:textId="77777777" w:rsidR="00417F8A" w:rsidRPr="004602F8" w:rsidRDefault="00417F8A" w:rsidP="00AC2F13">
            <w:pPr>
              <w:pStyle w:val="ASFKTablenorm"/>
              <w:ind w:left="57" w:right="57"/>
            </w:pPr>
            <w:r w:rsidRPr="004602F8">
              <w:t>Группа полей «Код по БК получателя» заполняется аналогично группе полей «Код по БК плательщика» и содержит аналогичные реквизиты получателя, кроме поля «Код цели получателя»</w:t>
            </w:r>
          </w:p>
        </w:tc>
      </w:tr>
      <w:tr w:rsidR="00B75E39" w:rsidRPr="004602F8" w14:paraId="2ABAF3BF" w14:textId="77777777" w:rsidTr="00E478BE">
        <w:tc>
          <w:tcPr>
            <w:tcW w:w="1268" w:type="pct"/>
            <w:shd w:val="clear" w:color="auto" w:fill="auto"/>
          </w:tcPr>
          <w:p w14:paraId="16C59C45" w14:textId="77777777" w:rsidR="00B75E39" w:rsidRPr="004602F8" w:rsidRDefault="00B75E39" w:rsidP="00AC2F13">
            <w:pPr>
              <w:pStyle w:val="ASFKTablenorm"/>
              <w:ind w:left="57" w:right="57"/>
            </w:pPr>
            <w:r w:rsidRPr="004602F8">
              <w:t>Код цели получателя (наименование)</w:t>
            </w:r>
          </w:p>
        </w:tc>
        <w:tc>
          <w:tcPr>
            <w:tcW w:w="3732" w:type="pct"/>
            <w:shd w:val="clear" w:color="auto" w:fill="auto"/>
          </w:tcPr>
          <w:p w14:paraId="3608C228" w14:textId="77777777" w:rsidR="00B75E39" w:rsidRPr="004602F8" w:rsidRDefault="00417F8A" w:rsidP="00AC2F13">
            <w:pPr>
              <w:pStyle w:val="ASFKTablenorm"/>
              <w:ind w:left="57" w:right="57"/>
            </w:pPr>
            <w:r w:rsidRPr="004602F8">
              <w:t>Код и наименование цели субсидий/субвенций</w:t>
            </w:r>
            <w:r w:rsidR="00B75E39" w:rsidRPr="004602F8">
              <w:t>.</w:t>
            </w:r>
          </w:p>
          <w:p w14:paraId="090D5020" w14:textId="77777777" w:rsidR="00417F8A" w:rsidRPr="004602F8" w:rsidRDefault="00417F8A" w:rsidP="00AC2F13">
            <w:pPr>
              <w:pStyle w:val="ASFKTablenorm"/>
              <w:ind w:left="57" w:right="57"/>
            </w:pPr>
            <w:r w:rsidRPr="004602F8">
              <w:t>Значение вводится вручную или</w:t>
            </w:r>
            <w:r w:rsidR="007F5665" w:rsidRPr="004602F8">
              <w:t xml:space="preserve"> выбирается</w:t>
            </w:r>
            <w:r w:rsidRPr="004602F8">
              <w:t xml:space="preserve"> из справочника «К</w:t>
            </w:r>
            <w:r w:rsidR="008B2715" w:rsidRPr="004602F8">
              <w:t>оды</w:t>
            </w:r>
            <w:r w:rsidRPr="004602F8">
              <w:t xml:space="preserve"> целей субсидий/субвенций». При указании в поле ЛС Раздела 3. «Реквизиты контрагента» 21 и 31 типа ЛС значение вводится вручную или предоставл</w:t>
            </w:r>
            <w:r w:rsidR="007F5665" w:rsidRPr="004602F8">
              <w:t>яется</w:t>
            </w:r>
            <w:r w:rsidRPr="004602F8">
              <w:t xml:space="preserve"> выбор значения из списка справочников: «Коды целей субсидий/субвенций», «Коды субсидий НУБП». При указании 41 типа ЛС значение </w:t>
            </w:r>
            <w:r w:rsidR="008B2715" w:rsidRPr="004602F8">
              <w:t>вводит</w:t>
            </w:r>
            <w:r w:rsidRPr="004602F8">
              <w:t>ся вручную или предоставл</w:t>
            </w:r>
            <w:r w:rsidR="008B2715" w:rsidRPr="004602F8">
              <w:t>яется</w:t>
            </w:r>
            <w:r w:rsidRPr="004602F8">
              <w:t xml:space="preserve"> выбор значения из списка справочника: «Коды субсидий НУБП». </w:t>
            </w:r>
          </w:p>
          <w:p w14:paraId="5EC79C10" w14:textId="77777777" w:rsidR="00B75E39" w:rsidRPr="004602F8" w:rsidRDefault="00B75E39" w:rsidP="00AC2F13">
            <w:pPr>
              <w:pStyle w:val="ASFKTablenorm"/>
              <w:ind w:left="57" w:right="57"/>
            </w:pPr>
            <w:r w:rsidRPr="004602F8">
              <w:t>Для ОФК off-line заполняется вручную.</w:t>
            </w:r>
          </w:p>
        </w:tc>
      </w:tr>
      <w:tr w:rsidR="00B75E39" w:rsidRPr="004602F8" w14:paraId="7CDF8A2F" w14:textId="77777777" w:rsidTr="00E478BE">
        <w:tc>
          <w:tcPr>
            <w:tcW w:w="5000" w:type="pct"/>
            <w:gridSpan w:val="2"/>
            <w:shd w:val="clear" w:color="auto" w:fill="auto"/>
          </w:tcPr>
          <w:p w14:paraId="6125A95F" w14:textId="77777777" w:rsidR="00B75E39" w:rsidRPr="004602F8" w:rsidRDefault="00B75E39" w:rsidP="00AC2F13">
            <w:pPr>
              <w:pStyle w:val="ASFKTablenorm"/>
              <w:ind w:left="57" w:right="57"/>
            </w:pPr>
            <w:r w:rsidRPr="004602F8">
              <w:t>Поля без группы</w:t>
            </w:r>
          </w:p>
        </w:tc>
      </w:tr>
      <w:tr w:rsidR="008B2715" w:rsidRPr="004602F8" w14:paraId="260FCC63" w14:textId="77777777" w:rsidTr="00E478BE">
        <w:tc>
          <w:tcPr>
            <w:tcW w:w="1268" w:type="pct"/>
            <w:shd w:val="clear" w:color="auto" w:fill="auto"/>
          </w:tcPr>
          <w:p w14:paraId="26C523C3" w14:textId="77777777" w:rsidR="008B2715" w:rsidRPr="004602F8" w:rsidRDefault="008B2715" w:rsidP="00AC2F13">
            <w:pPr>
              <w:pStyle w:val="ASFKTablenorm"/>
              <w:ind w:left="57" w:right="57"/>
            </w:pPr>
            <w:r w:rsidRPr="004602F8">
              <w:t>Сумма в вал.</w:t>
            </w:r>
          </w:p>
        </w:tc>
        <w:tc>
          <w:tcPr>
            <w:tcW w:w="3732" w:type="pct"/>
            <w:shd w:val="clear" w:color="auto" w:fill="auto"/>
          </w:tcPr>
          <w:p w14:paraId="73F9BEE3" w14:textId="77777777" w:rsidR="008B2715" w:rsidRPr="004602F8" w:rsidRDefault="008B2715" w:rsidP="00AC2F13">
            <w:pPr>
              <w:pStyle w:val="ASFKTablenorm"/>
              <w:ind w:left="57" w:right="57"/>
            </w:pPr>
            <w:r w:rsidRPr="004602F8">
              <w:t>Сумма по строке заявки на кассовый расход в рублях.</w:t>
            </w:r>
          </w:p>
          <w:p w14:paraId="4F1CFC81" w14:textId="77777777" w:rsidR="008B2715" w:rsidRPr="004602F8" w:rsidRDefault="008B2715" w:rsidP="00AC2F13">
            <w:pPr>
              <w:pStyle w:val="ASFKTablenorm"/>
              <w:ind w:left="57" w:right="57"/>
            </w:pPr>
            <w:r w:rsidRPr="004602F8">
              <w:t>Значение вводится вручную.</w:t>
            </w:r>
          </w:p>
        </w:tc>
      </w:tr>
      <w:tr w:rsidR="008B2715" w:rsidRPr="004602F8" w14:paraId="3410B2BC" w14:textId="77777777" w:rsidTr="00E478BE">
        <w:tc>
          <w:tcPr>
            <w:tcW w:w="1268" w:type="pct"/>
            <w:shd w:val="clear" w:color="auto" w:fill="auto"/>
          </w:tcPr>
          <w:p w14:paraId="4720BE8B" w14:textId="77777777" w:rsidR="008B2715" w:rsidRPr="004602F8" w:rsidRDefault="008B2715" w:rsidP="00AC2F13">
            <w:pPr>
              <w:pStyle w:val="ASFKTablenorm"/>
              <w:ind w:left="57" w:right="57"/>
            </w:pPr>
            <w:r w:rsidRPr="004602F8">
              <w:t>Сумма в рублях</w:t>
            </w:r>
          </w:p>
        </w:tc>
        <w:tc>
          <w:tcPr>
            <w:tcW w:w="3732" w:type="pct"/>
            <w:shd w:val="clear" w:color="auto" w:fill="auto"/>
          </w:tcPr>
          <w:p w14:paraId="4E3AA666" w14:textId="77777777" w:rsidR="008B2715" w:rsidRPr="004602F8" w:rsidRDefault="008B2715" w:rsidP="00AC2F13">
            <w:pPr>
              <w:pStyle w:val="ASFKTablenorm"/>
              <w:ind w:left="57" w:right="57"/>
            </w:pPr>
            <w:r w:rsidRPr="004602F8">
              <w:t>Значение вводится вручную.</w:t>
            </w:r>
          </w:p>
          <w:p w14:paraId="3B0E70F8" w14:textId="77777777" w:rsidR="008B2715" w:rsidRPr="004602F8" w:rsidRDefault="008B2715" w:rsidP="00AC2F13">
            <w:pPr>
              <w:pStyle w:val="ASFKTablenorm"/>
              <w:ind w:left="57" w:right="57"/>
            </w:pPr>
            <w:r w:rsidRPr="004602F8">
              <w:t>По умолчанию проставляется значение 0.00.</w:t>
            </w:r>
          </w:p>
        </w:tc>
      </w:tr>
      <w:tr w:rsidR="001F57BB" w:rsidRPr="004602F8" w14:paraId="4DB1C7C9" w14:textId="77777777" w:rsidTr="00E478BE">
        <w:tc>
          <w:tcPr>
            <w:tcW w:w="1268" w:type="pct"/>
            <w:shd w:val="clear" w:color="auto" w:fill="auto"/>
          </w:tcPr>
          <w:p w14:paraId="7FA5AB90" w14:textId="77777777" w:rsidR="001F57BB" w:rsidRPr="004602F8" w:rsidRDefault="001F57BB" w:rsidP="00AC2F13">
            <w:pPr>
              <w:pStyle w:val="ASFKTablenorm"/>
              <w:ind w:left="57" w:right="57"/>
            </w:pPr>
            <w:r w:rsidRPr="004602F8">
              <w:t>Назначение платежа</w:t>
            </w:r>
          </w:p>
        </w:tc>
        <w:tc>
          <w:tcPr>
            <w:tcW w:w="3732" w:type="pct"/>
            <w:shd w:val="clear" w:color="auto" w:fill="auto"/>
          </w:tcPr>
          <w:p w14:paraId="11B3A847" w14:textId="77777777" w:rsidR="001F57BB" w:rsidRPr="004602F8" w:rsidRDefault="001F57BB" w:rsidP="00AC2F13">
            <w:pPr>
              <w:pStyle w:val="ASFKTablenorm"/>
              <w:ind w:left="57" w:right="57"/>
            </w:pPr>
            <w:r w:rsidRPr="004602F8">
              <w:t>Значение вводится вручную.</w:t>
            </w:r>
          </w:p>
          <w:p w14:paraId="344B741A" w14:textId="77777777" w:rsidR="001F57BB" w:rsidRPr="004602F8" w:rsidRDefault="001F57BB" w:rsidP="00AC2F13">
            <w:pPr>
              <w:pStyle w:val="ASFKTablenorm"/>
              <w:ind w:left="57" w:right="57"/>
            </w:pPr>
          </w:p>
        </w:tc>
      </w:tr>
      <w:tr w:rsidR="001F57BB" w:rsidRPr="004602F8" w14:paraId="5AFBB99C" w14:textId="77777777" w:rsidTr="00E478BE">
        <w:tc>
          <w:tcPr>
            <w:tcW w:w="1268" w:type="pct"/>
            <w:shd w:val="clear" w:color="auto" w:fill="auto"/>
          </w:tcPr>
          <w:p w14:paraId="384A48A8" w14:textId="77777777" w:rsidR="001F57BB" w:rsidRPr="004602F8" w:rsidRDefault="001F57BB" w:rsidP="00AC2F13">
            <w:pPr>
              <w:pStyle w:val="ASFKTablenorm"/>
              <w:ind w:left="57" w:right="57"/>
            </w:pPr>
            <w:r w:rsidRPr="004602F8">
              <w:t>Примечание</w:t>
            </w:r>
          </w:p>
        </w:tc>
        <w:tc>
          <w:tcPr>
            <w:tcW w:w="3732" w:type="pct"/>
            <w:shd w:val="clear" w:color="auto" w:fill="auto"/>
          </w:tcPr>
          <w:p w14:paraId="14D21852" w14:textId="77777777" w:rsidR="001F57BB" w:rsidRPr="004602F8" w:rsidRDefault="001F57BB" w:rsidP="00AC2F13">
            <w:pPr>
              <w:pStyle w:val="ASFKTablenorm"/>
              <w:ind w:left="57" w:right="57"/>
            </w:pPr>
            <w:r w:rsidRPr="004602F8">
              <w:t>Значение вводится вручную.</w:t>
            </w:r>
          </w:p>
        </w:tc>
      </w:tr>
    </w:tbl>
    <w:p w14:paraId="060C7BE1" w14:textId="4C8EDE12" w:rsidR="00DE3E2F" w:rsidRPr="004602F8" w:rsidRDefault="00DE3E2F" w:rsidP="00DE3E2F">
      <w:pPr>
        <w:pStyle w:val="ASFKNormal"/>
      </w:pPr>
      <w:r w:rsidRPr="004602F8">
        <w:t>Табличное поле «Раздел 5. Расшифровка заявки на кассовый расход» (см. рис. </w:t>
      </w:r>
      <w:r w:rsidRPr="004602F8">
        <w:fldChar w:fldCharType="begin"/>
      </w:r>
      <w:r w:rsidRPr="004602F8">
        <w:instrText xml:space="preserve"> REF _Ref230777838 \h  \* MERGEFORMAT </w:instrText>
      </w:r>
      <w:r w:rsidRPr="004602F8">
        <w:fldChar w:fldCharType="separate"/>
      </w:r>
      <w:r w:rsidR="0086114E">
        <w:t>33</w:t>
      </w:r>
      <w:r w:rsidRPr="004602F8">
        <w:fldChar w:fldCharType="end"/>
      </w:r>
      <w:r w:rsidRPr="004602F8">
        <w:t>) закладки «Раздел 3,4,5» содержит строки расшифровки суммы заявки по КБК, приведенные в таблице </w:t>
      </w:r>
      <w:r w:rsidR="0038679D" w:rsidRPr="004602F8">
        <w:fldChar w:fldCharType="begin"/>
      </w:r>
      <w:r w:rsidR="0038679D" w:rsidRPr="004602F8">
        <w:instrText xml:space="preserve"> REF _Ref319496057 \h </w:instrText>
      </w:r>
      <w:r w:rsidR="004602F8">
        <w:instrText xml:space="preserve"> \* MERGEFORMAT </w:instrText>
      </w:r>
      <w:r w:rsidR="0038679D" w:rsidRPr="004602F8">
        <w:fldChar w:fldCharType="separate"/>
      </w:r>
      <w:r w:rsidR="0086114E">
        <w:rPr>
          <w:noProof/>
        </w:rPr>
        <w:t>16</w:t>
      </w:r>
      <w:r w:rsidR="0038679D" w:rsidRPr="004602F8">
        <w:fldChar w:fldCharType="end"/>
      </w:r>
      <w:r w:rsidR="0038679D" w:rsidRPr="004602F8">
        <w:t>.</w:t>
      </w:r>
    </w:p>
    <w:p w14:paraId="27F910ED" w14:textId="39CC6B3D" w:rsidR="00B05680" w:rsidRPr="004602F8" w:rsidRDefault="00DE3E2F" w:rsidP="00B05680">
      <w:pPr>
        <w:pStyle w:val="ASFKNormal"/>
      </w:pPr>
      <w:r w:rsidRPr="004602F8">
        <w:lastRenderedPageBreak/>
        <w:t xml:space="preserve">Для заполнения полей и добавления записи в таблицы «Раздел 5» следует нажать на кнопку </w:t>
      </w:r>
      <w:r w:rsidR="004C00E2" w:rsidRPr="004602F8">
        <w:rPr>
          <w:noProof/>
        </w:rPr>
        <w:drawing>
          <wp:inline distT="0" distB="0" distL="0" distR="0" wp14:anchorId="6F90F8E4" wp14:editId="394C5818">
            <wp:extent cx="180975" cy="180975"/>
            <wp:effectExtent l="0" t="0" r="9525" b="9525"/>
            <wp:docPr id="97" name="Рисунок 9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_Ref230778012 \h  \* MERGEFORMAT </w:instrText>
      </w:r>
      <w:r w:rsidRPr="004602F8">
        <w:fldChar w:fldCharType="separate"/>
      </w:r>
      <w:r w:rsidR="0086114E">
        <w:t>34</w:t>
      </w:r>
      <w:r w:rsidRPr="004602F8">
        <w:fldChar w:fldCharType="end"/>
      </w:r>
      <w:r w:rsidR="00B05680" w:rsidRPr="004602F8">
        <w:t>).</w:t>
      </w:r>
    </w:p>
    <w:p w14:paraId="190B11B1" w14:textId="4EEBEED9" w:rsidR="00B05680" w:rsidRPr="004602F8" w:rsidRDefault="00B05680" w:rsidP="00B05680">
      <w:pPr>
        <w:pStyle w:val="ASFKNormal"/>
      </w:pPr>
      <w:r w:rsidRPr="004602F8">
        <w:t xml:space="preserve">На форме «Добавление записи» заполняются поля, приведенные в таблице </w:t>
      </w:r>
      <w:r w:rsidRPr="004602F8">
        <w:fldChar w:fldCharType="begin"/>
      </w:r>
      <w:r w:rsidRPr="004602F8">
        <w:instrText xml:space="preserve"> REF _Ref319496057 \h </w:instrText>
      </w:r>
      <w:r w:rsidR="004602F8">
        <w:instrText xml:space="preserve"> \* MERGEFORMAT </w:instrText>
      </w:r>
      <w:r w:rsidRPr="004602F8">
        <w:fldChar w:fldCharType="separate"/>
      </w:r>
      <w:r w:rsidR="0086114E">
        <w:rPr>
          <w:noProof/>
        </w:rPr>
        <w:t>16</w:t>
      </w:r>
      <w:r w:rsidRPr="004602F8">
        <w:fldChar w:fldCharType="end"/>
      </w:r>
      <w:r w:rsidRPr="004602F8">
        <w:t>. 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p>
    <w:p w14:paraId="58B2729D" w14:textId="77777777" w:rsidR="00B05680" w:rsidRPr="004602F8" w:rsidRDefault="00B05680" w:rsidP="00B05680">
      <w:pPr>
        <w:pStyle w:val="ASFKNormal"/>
      </w:pPr>
    </w:p>
    <w:p w14:paraId="50E3DD88" w14:textId="75545C4B" w:rsidR="00DE3E2F" w:rsidRPr="004602F8" w:rsidRDefault="004C00E2" w:rsidP="00DE3E2F">
      <w:pPr>
        <w:pStyle w:val="ASFKFigure"/>
      </w:pPr>
      <w:r w:rsidRPr="004602F8">
        <w:rPr>
          <w:noProof/>
        </w:rPr>
        <w:drawing>
          <wp:inline distT="0" distB="0" distL="0" distR="0" wp14:anchorId="033F393D" wp14:editId="63EC2500">
            <wp:extent cx="6038850" cy="4752975"/>
            <wp:effectExtent l="0" t="0" r="0" b="9525"/>
            <wp:docPr id="98" name="Рисунок 9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38850" cy="4752975"/>
                    </a:xfrm>
                    <a:prstGeom prst="rect">
                      <a:avLst/>
                    </a:prstGeom>
                    <a:noFill/>
                    <a:ln>
                      <a:noFill/>
                    </a:ln>
                  </pic:spPr>
                </pic:pic>
              </a:graphicData>
            </a:graphic>
          </wp:inline>
        </w:drawing>
      </w:r>
    </w:p>
    <w:p w14:paraId="50B684D8" w14:textId="329695B1" w:rsidR="00DE3E2F" w:rsidRPr="004602F8" w:rsidRDefault="00346628" w:rsidP="00DE3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42" w:name="_Ref230778012"/>
      <w:bookmarkStart w:id="443" w:name="_Toc126767320"/>
      <w:r w:rsidR="0086114E">
        <w:rPr>
          <w:noProof/>
        </w:rPr>
        <w:t>34</w:t>
      </w:r>
      <w:bookmarkEnd w:id="442"/>
      <w:r w:rsidRPr="004602F8">
        <w:rPr>
          <w:noProof/>
        </w:rPr>
        <w:fldChar w:fldCharType="end"/>
      </w:r>
      <w:r w:rsidR="00DE3E2F" w:rsidRPr="004602F8">
        <w:t>. Форма «Добавление записи»</w:t>
      </w:r>
      <w:bookmarkEnd w:id="443"/>
    </w:p>
    <w:p w14:paraId="05133587" w14:textId="77777777" w:rsidR="00945B2E" w:rsidRPr="004602F8" w:rsidRDefault="00945B2E" w:rsidP="00945B2E">
      <w:pPr>
        <w:pStyle w:val="ASFKNormal"/>
      </w:pPr>
      <w:r w:rsidRPr="004602F8">
        <w:t>В полях «Назначение платежа» и «Примечание», размещенных в нижней части блока, отображаются значения соответствующих полей текущей строки блока.</w:t>
      </w:r>
    </w:p>
    <w:p w14:paraId="4CF93477" w14:textId="6853AFCF" w:rsidR="00DE3E2F" w:rsidRPr="004602F8" w:rsidRDefault="00DE3E2F" w:rsidP="00DE3E2F">
      <w:pPr>
        <w:pStyle w:val="ASFKNormal"/>
      </w:pPr>
      <w:r w:rsidRPr="004602F8">
        <w:t>ЭФ документа «Заявка на кассовый расход», закладки «Подписи (3)» представлена на рисунке </w:t>
      </w:r>
      <w:r w:rsidRPr="004602F8">
        <w:fldChar w:fldCharType="begin"/>
      </w:r>
      <w:r w:rsidRPr="004602F8">
        <w:instrText xml:space="preserve"> REF _Ref230781595 \h  \* MERGEFORMAT </w:instrText>
      </w:r>
      <w:r w:rsidRPr="004602F8">
        <w:fldChar w:fldCharType="separate"/>
      </w:r>
      <w:r w:rsidR="0086114E">
        <w:t>35</w:t>
      </w:r>
      <w:r w:rsidRPr="004602F8">
        <w:fldChar w:fldCharType="end"/>
      </w:r>
      <w:r w:rsidRPr="004602F8">
        <w:t>.</w:t>
      </w:r>
    </w:p>
    <w:p w14:paraId="0F5E8A75" w14:textId="74991705" w:rsidR="00DE3E2F" w:rsidRPr="004602F8" w:rsidRDefault="004C00E2" w:rsidP="00DE3E2F">
      <w:pPr>
        <w:pStyle w:val="ASFKFigure"/>
      </w:pPr>
      <w:r w:rsidRPr="004602F8">
        <w:rPr>
          <w:noProof/>
        </w:rPr>
        <w:drawing>
          <wp:inline distT="0" distB="0" distL="0" distR="0" wp14:anchorId="520658D3" wp14:editId="0DAB02DA">
            <wp:extent cx="6038850" cy="1733550"/>
            <wp:effectExtent l="0" t="0" r="0" b="0"/>
            <wp:docPr id="99" name="Рисунок 9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38850" cy="1733550"/>
                    </a:xfrm>
                    <a:prstGeom prst="rect">
                      <a:avLst/>
                    </a:prstGeom>
                    <a:noFill/>
                    <a:ln>
                      <a:noFill/>
                    </a:ln>
                  </pic:spPr>
                </pic:pic>
              </a:graphicData>
            </a:graphic>
          </wp:inline>
        </w:drawing>
      </w:r>
    </w:p>
    <w:bookmarkStart w:id="444" w:name="_Ref225236122"/>
    <w:p w14:paraId="38F25A16" w14:textId="0AC70367" w:rsidR="00DE3E2F" w:rsidRPr="004602F8" w:rsidRDefault="00DE3E2F" w:rsidP="00DE3E2F">
      <w:pPr>
        <w:pStyle w:val="ASFKFigName"/>
      </w:pPr>
      <w:r w:rsidRPr="004602F8">
        <w:fldChar w:fldCharType="begin"/>
      </w:r>
      <w:r w:rsidRPr="004602F8">
        <w:instrText xml:space="preserve"> SEQ Рисунок \* ARABIC </w:instrText>
      </w:r>
      <w:r w:rsidRPr="004602F8">
        <w:fldChar w:fldCharType="separate"/>
      </w:r>
      <w:bookmarkStart w:id="445" w:name="_Ref230781595"/>
      <w:bookmarkStart w:id="446" w:name="_Toc126767321"/>
      <w:r w:rsidR="0086114E">
        <w:rPr>
          <w:noProof/>
        </w:rPr>
        <w:t>35</w:t>
      </w:r>
      <w:bookmarkEnd w:id="445"/>
      <w:r w:rsidRPr="004602F8">
        <w:fldChar w:fldCharType="end"/>
      </w:r>
      <w:r w:rsidRPr="004602F8">
        <w:t>. ЭФ документа «Заявка на кассовый расход», закладки «Подписи (3)»</w:t>
      </w:r>
      <w:bookmarkEnd w:id="444"/>
      <w:bookmarkEnd w:id="446"/>
    </w:p>
    <w:p w14:paraId="4476BE95" w14:textId="1B973D00" w:rsidR="00DE3E2F" w:rsidRPr="004602F8" w:rsidRDefault="00DE3E2F" w:rsidP="00DE3E2F">
      <w:pPr>
        <w:pStyle w:val="ASFKNormal"/>
      </w:pPr>
      <w:r w:rsidRPr="004602F8">
        <w:lastRenderedPageBreak/>
        <w:t>Перечень полей документа «Заявка на кассовый расход», закладки «Подписи (3)» приведен таблице </w:t>
      </w:r>
      <w:r w:rsidRPr="004602F8">
        <w:fldChar w:fldCharType="begin"/>
      </w:r>
      <w:r w:rsidRPr="004602F8">
        <w:instrText xml:space="preserve"> REF _Ref319496266 \h  \* MERGEFORMAT </w:instrText>
      </w:r>
      <w:r w:rsidRPr="004602F8">
        <w:fldChar w:fldCharType="separate"/>
      </w:r>
      <w:r w:rsidR="0086114E">
        <w:t>17</w:t>
      </w:r>
      <w:r w:rsidRPr="004602F8">
        <w:fldChar w:fldCharType="end"/>
      </w:r>
      <w:r w:rsidRPr="004602F8">
        <w:t>.</w:t>
      </w:r>
    </w:p>
    <w:p w14:paraId="1A7A23A3" w14:textId="376E4D1E" w:rsidR="00DE3E2F" w:rsidRPr="004602F8" w:rsidRDefault="00346628" w:rsidP="00DE3E2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447" w:name="_Ref319496266"/>
      <w:bookmarkStart w:id="448" w:name="_Toc126766909"/>
      <w:r w:rsidR="0086114E">
        <w:rPr>
          <w:noProof/>
        </w:rPr>
        <w:t>17</w:t>
      </w:r>
      <w:bookmarkEnd w:id="447"/>
      <w:r w:rsidRPr="004602F8">
        <w:rPr>
          <w:noProof/>
        </w:rPr>
        <w:fldChar w:fldCharType="end"/>
      </w:r>
      <w:r w:rsidR="00DE3E2F" w:rsidRPr="004602F8">
        <w:t>. Описание полей документа «Заявка на кассовый расход», закладки «Подписи (3)»</w:t>
      </w:r>
      <w:bookmarkEnd w:id="44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31"/>
        <w:gridCol w:w="6197"/>
      </w:tblGrid>
      <w:tr w:rsidR="00DE3E2F" w:rsidRPr="004602F8" w14:paraId="7995B33D" w14:textId="77777777" w:rsidTr="00E478BE">
        <w:trPr>
          <w:trHeight w:val="313"/>
          <w:tblHeader/>
        </w:trPr>
        <w:tc>
          <w:tcPr>
            <w:tcW w:w="17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B5DEF5" w14:textId="77777777" w:rsidR="00DE3E2F" w:rsidRPr="004602F8" w:rsidRDefault="00DE3E2F" w:rsidP="00B05680">
            <w:pPr>
              <w:pStyle w:val="ASFKTableHead"/>
            </w:pPr>
            <w:r w:rsidRPr="004602F8">
              <w:t>Наименование поля</w:t>
            </w:r>
          </w:p>
        </w:tc>
        <w:tc>
          <w:tcPr>
            <w:tcW w:w="32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37466E" w14:textId="77777777" w:rsidR="00DE3E2F" w:rsidRPr="004602F8" w:rsidRDefault="00DE3E2F" w:rsidP="00B05680">
            <w:pPr>
              <w:pStyle w:val="ASFKTableHead"/>
            </w:pPr>
            <w:r w:rsidRPr="004602F8">
              <w:t>Описание поля</w:t>
            </w:r>
          </w:p>
        </w:tc>
      </w:tr>
      <w:tr w:rsidR="00DE3E2F" w:rsidRPr="004602F8" w14:paraId="42233812" w14:textId="77777777" w:rsidTr="00E478BE">
        <w:tc>
          <w:tcPr>
            <w:tcW w:w="5000" w:type="pct"/>
            <w:gridSpan w:val="2"/>
            <w:shd w:val="clear" w:color="auto" w:fill="auto"/>
          </w:tcPr>
          <w:p w14:paraId="7F0A1DB9" w14:textId="77777777" w:rsidR="00DE3E2F" w:rsidRPr="004602F8" w:rsidRDefault="00DE3E2F" w:rsidP="00AC2F13">
            <w:pPr>
              <w:pStyle w:val="ASFKTablenorm"/>
              <w:ind w:left="57" w:right="57"/>
            </w:pPr>
            <w:r w:rsidRPr="004602F8">
              <w:t>Группа полей «Подписи»</w:t>
            </w:r>
          </w:p>
        </w:tc>
      </w:tr>
      <w:tr w:rsidR="00DE3E2F" w:rsidRPr="004602F8" w14:paraId="190DFCC8" w14:textId="77777777" w:rsidTr="00E478BE">
        <w:tc>
          <w:tcPr>
            <w:tcW w:w="1782" w:type="pct"/>
            <w:shd w:val="clear" w:color="auto" w:fill="auto"/>
          </w:tcPr>
          <w:p w14:paraId="5C2AD9BD" w14:textId="77777777" w:rsidR="00DE3E2F" w:rsidRPr="004602F8" w:rsidRDefault="00DE3E2F" w:rsidP="00AC2F13">
            <w:pPr>
              <w:pStyle w:val="ASFKTablenorm"/>
              <w:ind w:left="57" w:right="57"/>
            </w:pPr>
            <w:r w:rsidRPr="004602F8">
              <w:t>Руководитель (уполномоченное им лицо). Должность</w:t>
            </w:r>
          </w:p>
        </w:tc>
        <w:tc>
          <w:tcPr>
            <w:tcW w:w="3218" w:type="pct"/>
            <w:shd w:val="clear" w:color="auto" w:fill="auto"/>
          </w:tcPr>
          <w:p w14:paraId="72F00146" w14:textId="77777777" w:rsidR="00DE3E2F" w:rsidRPr="004602F8" w:rsidRDefault="00DE3E2F" w:rsidP="00AC2F13">
            <w:pPr>
              <w:pStyle w:val="ASFKTablenorm"/>
              <w:ind w:left="57" w:right="57"/>
            </w:pPr>
            <w:r w:rsidRPr="004602F8">
              <w:t>Выбирается из списка сотрудников, либо вводится вручную.</w:t>
            </w:r>
          </w:p>
          <w:p w14:paraId="7C6DBD8E"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46AA14DB" w14:textId="77777777" w:rsidTr="00E478BE">
        <w:tc>
          <w:tcPr>
            <w:tcW w:w="1782" w:type="pct"/>
            <w:shd w:val="clear" w:color="auto" w:fill="auto"/>
          </w:tcPr>
          <w:p w14:paraId="48A73270" w14:textId="77777777" w:rsidR="00DE3E2F" w:rsidRPr="004602F8" w:rsidRDefault="00DE3E2F" w:rsidP="00AC2F13">
            <w:pPr>
              <w:pStyle w:val="ASFKTablenorm"/>
              <w:ind w:left="57" w:right="57"/>
            </w:pPr>
            <w:r w:rsidRPr="004602F8">
              <w:t>Руководитель (уполномоченное им лицо). Расшифровка подписи</w:t>
            </w:r>
          </w:p>
        </w:tc>
        <w:tc>
          <w:tcPr>
            <w:tcW w:w="3218" w:type="pct"/>
            <w:shd w:val="clear" w:color="auto" w:fill="auto"/>
          </w:tcPr>
          <w:p w14:paraId="5146CBDA" w14:textId="77777777" w:rsidR="00DE3E2F" w:rsidRPr="004602F8" w:rsidRDefault="00DE3E2F" w:rsidP="00AC2F13">
            <w:pPr>
              <w:pStyle w:val="ASFKTablenorm"/>
              <w:ind w:left="57" w:right="57"/>
            </w:pPr>
            <w:r w:rsidRPr="004602F8">
              <w:t>Выбирается из списка сотрудников, либо вводится вручную.</w:t>
            </w:r>
          </w:p>
          <w:p w14:paraId="240749E1"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2452F00B" w14:textId="77777777" w:rsidTr="00E478BE">
        <w:tc>
          <w:tcPr>
            <w:tcW w:w="1782" w:type="pct"/>
            <w:shd w:val="clear" w:color="auto" w:fill="auto"/>
          </w:tcPr>
          <w:p w14:paraId="05EEE06A" w14:textId="77777777" w:rsidR="00DE3E2F" w:rsidRPr="004602F8" w:rsidRDefault="00DE3E2F" w:rsidP="00AC2F13">
            <w:pPr>
              <w:pStyle w:val="ASFKTablenorm"/>
              <w:ind w:left="57" w:right="57"/>
            </w:pPr>
            <w:r w:rsidRPr="004602F8">
              <w:t>Главный бухгалтер (уполномоченное лицо). Должность</w:t>
            </w:r>
          </w:p>
        </w:tc>
        <w:tc>
          <w:tcPr>
            <w:tcW w:w="3218" w:type="pct"/>
            <w:shd w:val="clear" w:color="auto" w:fill="auto"/>
          </w:tcPr>
          <w:p w14:paraId="38240798" w14:textId="77777777" w:rsidR="00DE3E2F" w:rsidRPr="004602F8" w:rsidRDefault="00DE3E2F" w:rsidP="00AC2F13">
            <w:pPr>
              <w:pStyle w:val="ASFKTablenorm"/>
              <w:ind w:left="57" w:right="57"/>
            </w:pPr>
            <w:r w:rsidRPr="004602F8">
              <w:t>Выбирается из списка сотрудников, либо вводится вручную.</w:t>
            </w:r>
          </w:p>
          <w:p w14:paraId="594417D3"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772B3226" w14:textId="77777777" w:rsidTr="00E478BE">
        <w:tc>
          <w:tcPr>
            <w:tcW w:w="1782" w:type="pct"/>
            <w:shd w:val="clear" w:color="auto" w:fill="auto"/>
          </w:tcPr>
          <w:p w14:paraId="1CCF892D" w14:textId="77777777" w:rsidR="00DE3E2F" w:rsidRPr="004602F8" w:rsidRDefault="00DE3E2F" w:rsidP="00AC2F13">
            <w:pPr>
              <w:pStyle w:val="ASFKTablenorm"/>
              <w:ind w:left="57" w:right="57"/>
            </w:pPr>
            <w:r w:rsidRPr="004602F8">
              <w:t>Главный бухгалтер (уполномоченное лицо). Расшифровка подписи</w:t>
            </w:r>
          </w:p>
        </w:tc>
        <w:tc>
          <w:tcPr>
            <w:tcW w:w="3218" w:type="pct"/>
            <w:shd w:val="clear" w:color="auto" w:fill="auto"/>
          </w:tcPr>
          <w:p w14:paraId="60CE3925" w14:textId="77777777" w:rsidR="00DE3E2F" w:rsidRPr="004602F8" w:rsidRDefault="00DE3E2F" w:rsidP="00AC2F13">
            <w:pPr>
              <w:pStyle w:val="ASFKTablenorm"/>
              <w:ind w:left="57" w:right="57"/>
            </w:pPr>
            <w:r w:rsidRPr="004602F8">
              <w:t>Выбирается из списка сотрудников, либо вводится вручную.</w:t>
            </w:r>
          </w:p>
          <w:p w14:paraId="62732A50" w14:textId="77777777" w:rsidR="00DE3E2F" w:rsidRPr="004602F8" w:rsidRDefault="00DE3E2F" w:rsidP="00AC2F13">
            <w:pPr>
              <w:pStyle w:val="ASFKTablenorm"/>
              <w:ind w:left="57" w:right="57"/>
            </w:pPr>
            <w:r w:rsidRPr="004602F8">
              <w:t>Для ОФК off-line заполняется вручную.</w:t>
            </w:r>
          </w:p>
        </w:tc>
      </w:tr>
      <w:tr w:rsidR="00DE3E2F" w:rsidRPr="004602F8" w14:paraId="0756A452" w14:textId="77777777" w:rsidTr="00E478BE">
        <w:tc>
          <w:tcPr>
            <w:tcW w:w="1782" w:type="pct"/>
            <w:shd w:val="clear" w:color="auto" w:fill="auto"/>
          </w:tcPr>
          <w:p w14:paraId="4F2FDC02" w14:textId="77777777" w:rsidR="00DE3E2F" w:rsidRPr="004602F8" w:rsidRDefault="00DE3E2F" w:rsidP="00AC2F13">
            <w:pPr>
              <w:pStyle w:val="ASFKTablenorm"/>
              <w:ind w:left="57" w:right="57"/>
            </w:pPr>
            <w:r w:rsidRPr="004602F8">
              <w:t>Главный бухгалтер (уполномоченное лицо). Дата подписания</w:t>
            </w:r>
          </w:p>
        </w:tc>
        <w:tc>
          <w:tcPr>
            <w:tcW w:w="3218" w:type="pct"/>
            <w:shd w:val="clear" w:color="auto" w:fill="auto"/>
          </w:tcPr>
          <w:p w14:paraId="7A180A78" w14:textId="77777777" w:rsidR="00DE3E2F" w:rsidRPr="004602F8" w:rsidRDefault="00DE3E2F" w:rsidP="00AC2F13">
            <w:pPr>
              <w:pStyle w:val="ASFKTablenorm"/>
              <w:ind w:left="57" w:right="57"/>
            </w:pPr>
            <w:r w:rsidRPr="004602F8">
              <w:t>Значение вводится вручную или выбирается из системного календаря.</w:t>
            </w:r>
          </w:p>
        </w:tc>
      </w:tr>
      <w:tr w:rsidR="0005610E" w:rsidRPr="004602F8" w14:paraId="7E4A07C0" w14:textId="77777777" w:rsidTr="00E478BE">
        <w:tc>
          <w:tcPr>
            <w:tcW w:w="1782" w:type="pct"/>
            <w:shd w:val="clear" w:color="auto" w:fill="auto"/>
            <w:hideMark/>
          </w:tcPr>
          <w:p w14:paraId="21EA81AF" w14:textId="77777777" w:rsidR="0005610E" w:rsidRPr="004602F8" w:rsidRDefault="0005610E" w:rsidP="00AC2F13">
            <w:pPr>
              <w:pStyle w:val="ASFKTablenorm"/>
              <w:ind w:left="57" w:right="57"/>
            </w:pPr>
            <w:r w:rsidRPr="004602F8">
              <w:t>ФИО ответственного за конфиденциальность данных</w:t>
            </w:r>
          </w:p>
        </w:tc>
        <w:tc>
          <w:tcPr>
            <w:tcW w:w="3218" w:type="pct"/>
            <w:shd w:val="clear" w:color="auto" w:fill="auto"/>
            <w:hideMark/>
          </w:tcPr>
          <w:p w14:paraId="1756DF50" w14:textId="77777777" w:rsidR="006A404F" w:rsidRPr="004602F8" w:rsidRDefault="006A404F" w:rsidP="00AC2F13">
            <w:pPr>
              <w:pStyle w:val="ASFKTablenorm"/>
              <w:ind w:left="57" w:right="57"/>
            </w:pPr>
            <w:r w:rsidRPr="004602F8">
              <w:t>Заполняется автоматически при подписании. Поле заполняется при заполненном поле «Уровень конфиденциальности» значением «1» или «0».</w:t>
            </w:r>
          </w:p>
          <w:p w14:paraId="40C5C602" w14:textId="7AC1C42B" w:rsidR="00CD3CFB" w:rsidRPr="004602F8" w:rsidRDefault="00CD3CFB" w:rsidP="00AC2F13">
            <w:pPr>
              <w:pStyle w:val="ASFKTablenorm"/>
              <w:ind w:left="57" w:right="57"/>
            </w:pPr>
            <w:r w:rsidRPr="004602F8">
              <w:t>Для ОФК off-line заполняется вручную.</w:t>
            </w:r>
          </w:p>
        </w:tc>
      </w:tr>
      <w:tr w:rsidR="00DE3E2F" w:rsidRPr="004602F8" w14:paraId="3354047E" w14:textId="77777777" w:rsidTr="00E478BE">
        <w:tc>
          <w:tcPr>
            <w:tcW w:w="5000" w:type="pct"/>
            <w:gridSpan w:val="2"/>
            <w:shd w:val="clear" w:color="auto" w:fill="auto"/>
          </w:tcPr>
          <w:p w14:paraId="79184676" w14:textId="77777777" w:rsidR="00DE3E2F" w:rsidRPr="004602F8" w:rsidRDefault="00DE3E2F" w:rsidP="00AC2F13">
            <w:pPr>
              <w:pStyle w:val="ASFKTablenorm"/>
              <w:ind w:left="57" w:right="57"/>
            </w:pPr>
            <w:r w:rsidRPr="004602F8">
              <w:t>Группа полей «Отметка органа Федерального казначейства о регистрации Заявки на кассовый расход»</w:t>
            </w:r>
          </w:p>
        </w:tc>
      </w:tr>
      <w:tr w:rsidR="00DE3E2F" w:rsidRPr="004602F8" w14:paraId="402AA7A4" w14:textId="77777777" w:rsidTr="00E478BE">
        <w:tc>
          <w:tcPr>
            <w:tcW w:w="1782" w:type="pct"/>
            <w:shd w:val="clear" w:color="auto" w:fill="auto"/>
          </w:tcPr>
          <w:p w14:paraId="393D37B5" w14:textId="77777777" w:rsidR="00DE3E2F" w:rsidRPr="004602F8" w:rsidRDefault="00DE3E2F" w:rsidP="00AC2F13">
            <w:pPr>
              <w:pStyle w:val="ASFKTablenorm"/>
              <w:ind w:left="57" w:right="57"/>
            </w:pPr>
            <w:r w:rsidRPr="004602F8">
              <w:t>Номер заявки</w:t>
            </w:r>
          </w:p>
        </w:tc>
        <w:tc>
          <w:tcPr>
            <w:tcW w:w="3218" w:type="pct"/>
            <w:shd w:val="clear" w:color="auto" w:fill="auto"/>
          </w:tcPr>
          <w:p w14:paraId="7C8EDDBD" w14:textId="77777777" w:rsidR="00DE3E2F" w:rsidRPr="004602F8" w:rsidRDefault="00DE3E2F" w:rsidP="00AC2F13">
            <w:pPr>
              <w:pStyle w:val="ASFKTablenorm"/>
              <w:ind w:left="57" w:right="57"/>
            </w:pPr>
            <w:r w:rsidRPr="004602F8">
              <w:t>Поле закрыто на редактирование.</w:t>
            </w:r>
          </w:p>
          <w:p w14:paraId="0FDD8457" w14:textId="77777777" w:rsidR="00DE3E2F" w:rsidRPr="004602F8" w:rsidRDefault="00DE3E2F" w:rsidP="00AC2F13">
            <w:pPr>
              <w:pStyle w:val="ASFKTablenorm"/>
              <w:ind w:left="57" w:right="57"/>
            </w:pPr>
            <w:r w:rsidRPr="004602F8">
              <w:t>Значение заполняется в OEBS.</w:t>
            </w:r>
          </w:p>
        </w:tc>
      </w:tr>
      <w:tr w:rsidR="00DE3E2F" w:rsidRPr="004602F8" w14:paraId="12645380" w14:textId="77777777" w:rsidTr="00E478BE">
        <w:tc>
          <w:tcPr>
            <w:tcW w:w="1782" w:type="pct"/>
            <w:shd w:val="clear" w:color="auto" w:fill="auto"/>
          </w:tcPr>
          <w:p w14:paraId="3F6E1499" w14:textId="77777777" w:rsidR="00DE3E2F" w:rsidRPr="004602F8" w:rsidRDefault="00DE3E2F" w:rsidP="00AC2F13">
            <w:pPr>
              <w:pStyle w:val="ASFKTablenorm"/>
              <w:ind w:left="57" w:right="57"/>
            </w:pPr>
            <w:r w:rsidRPr="004602F8">
              <w:t>Дата регистрации</w:t>
            </w:r>
          </w:p>
        </w:tc>
        <w:tc>
          <w:tcPr>
            <w:tcW w:w="3218" w:type="pct"/>
            <w:shd w:val="clear" w:color="auto" w:fill="auto"/>
          </w:tcPr>
          <w:p w14:paraId="7D18F923" w14:textId="77777777" w:rsidR="00DE3E2F" w:rsidRPr="004602F8" w:rsidRDefault="00DE3E2F" w:rsidP="00AC2F13">
            <w:pPr>
              <w:pStyle w:val="ASFKTablenorm"/>
              <w:ind w:left="57" w:right="57"/>
            </w:pPr>
            <w:r w:rsidRPr="004602F8">
              <w:t>Поле закрыто на редактирование.</w:t>
            </w:r>
          </w:p>
          <w:p w14:paraId="421A9F76" w14:textId="77777777" w:rsidR="00DE3E2F" w:rsidRPr="004602F8" w:rsidRDefault="00DE3E2F" w:rsidP="00AC2F13">
            <w:pPr>
              <w:pStyle w:val="ASFKTablenorm"/>
              <w:ind w:left="57" w:right="57"/>
            </w:pPr>
            <w:r w:rsidRPr="004602F8">
              <w:t>Значение заполняется в OEBS.</w:t>
            </w:r>
          </w:p>
        </w:tc>
      </w:tr>
      <w:tr w:rsidR="00DE3E2F" w:rsidRPr="004602F8" w14:paraId="79236ED7" w14:textId="77777777" w:rsidTr="00E478BE">
        <w:tc>
          <w:tcPr>
            <w:tcW w:w="1782" w:type="pct"/>
            <w:shd w:val="clear" w:color="auto" w:fill="auto"/>
          </w:tcPr>
          <w:p w14:paraId="2DE422FA" w14:textId="77777777" w:rsidR="00DE3E2F" w:rsidRPr="004602F8" w:rsidRDefault="00DE3E2F" w:rsidP="00AC2F13">
            <w:pPr>
              <w:pStyle w:val="ASFKTablenorm"/>
              <w:ind w:left="57" w:right="57"/>
            </w:pPr>
            <w:r w:rsidRPr="004602F8">
              <w:t>Ответственный исполнитель. Должность</w:t>
            </w:r>
          </w:p>
        </w:tc>
        <w:tc>
          <w:tcPr>
            <w:tcW w:w="3218" w:type="pct"/>
            <w:shd w:val="clear" w:color="auto" w:fill="auto"/>
          </w:tcPr>
          <w:p w14:paraId="241EA39E" w14:textId="77777777" w:rsidR="00DE3E2F" w:rsidRPr="004602F8" w:rsidRDefault="00DE3E2F" w:rsidP="00AC2F13">
            <w:pPr>
              <w:pStyle w:val="ASFKTablenorm"/>
              <w:ind w:left="57" w:right="57"/>
            </w:pPr>
            <w:r w:rsidRPr="004602F8">
              <w:t>Поле закрыто на редактирование.</w:t>
            </w:r>
          </w:p>
          <w:p w14:paraId="4677B339" w14:textId="77777777" w:rsidR="00DE3E2F" w:rsidRPr="004602F8" w:rsidRDefault="00DE3E2F" w:rsidP="00AC2F13">
            <w:pPr>
              <w:pStyle w:val="ASFKTablenorm"/>
              <w:ind w:left="57" w:right="57"/>
            </w:pPr>
            <w:r w:rsidRPr="004602F8">
              <w:t>Значение заполняется в OEBS.</w:t>
            </w:r>
          </w:p>
        </w:tc>
      </w:tr>
      <w:tr w:rsidR="00DE3E2F" w:rsidRPr="004602F8" w14:paraId="1E364804" w14:textId="77777777" w:rsidTr="00E478BE">
        <w:tc>
          <w:tcPr>
            <w:tcW w:w="1782" w:type="pct"/>
            <w:shd w:val="clear" w:color="auto" w:fill="auto"/>
          </w:tcPr>
          <w:p w14:paraId="5F6025D7" w14:textId="77777777" w:rsidR="00DE3E2F" w:rsidRPr="004602F8" w:rsidRDefault="00DE3E2F" w:rsidP="00AC2F13">
            <w:pPr>
              <w:pStyle w:val="ASFKTablenorm"/>
              <w:ind w:left="57" w:right="57"/>
            </w:pPr>
            <w:r w:rsidRPr="004602F8">
              <w:t>Ответственный исполнитель. Расшифровка подписи</w:t>
            </w:r>
          </w:p>
        </w:tc>
        <w:tc>
          <w:tcPr>
            <w:tcW w:w="3218" w:type="pct"/>
            <w:shd w:val="clear" w:color="auto" w:fill="auto"/>
          </w:tcPr>
          <w:p w14:paraId="06988D23" w14:textId="77777777" w:rsidR="00DE3E2F" w:rsidRPr="004602F8" w:rsidRDefault="00DE3E2F" w:rsidP="00AC2F13">
            <w:pPr>
              <w:pStyle w:val="ASFKTablenorm"/>
              <w:ind w:left="57" w:right="57"/>
            </w:pPr>
            <w:r w:rsidRPr="004602F8">
              <w:t>Поле закрыто на редактирование.</w:t>
            </w:r>
          </w:p>
          <w:p w14:paraId="256B3E00" w14:textId="77777777" w:rsidR="00DE3E2F" w:rsidRPr="004602F8" w:rsidRDefault="00DE3E2F" w:rsidP="00AC2F13">
            <w:pPr>
              <w:pStyle w:val="ASFKTablenorm"/>
              <w:ind w:left="57" w:right="57"/>
            </w:pPr>
            <w:r w:rsidRPr="004602F8">
              <w:t>Значение заполняется в OEBS.</w:t>
            </w:r>
          </w:p>
        </w:tc>
      </w:tr>
      <w:tr w:rsidR="00DE3E2F" w:rsidRPr="004602F8" w14:paraId="7DDC8708" w14:textId="77777777" w:rsidTr="00E478BE">
        <w:tc>
          <w:tcPr>
            <w:tcW w:w="1782" w:type="pct"/>
            <w:shd w:val="clear" w:color="auto" w:fill="auto"/>
          </w:tcPr>
          <w:p w14:paraId="237575E8" w14:textId="77777777" w:rsidR="00DE3E2F" w:rsidRPr="004602F8" w:rsidRDefault="00DE3E2F" w:rsidP="00AC2F13">
            <w:pPr>
              <w:pStyle w:val="ASFKTablenorm"/>
              <w:ind w:left="57" w:right="57"/>
            </w:pPr>
            <w:r w:rsidRPr="004602F8">
              <w:t>Ответственный исполнитель. Телефон</w:t>
            </w:r>
          </w:p>
        </w:tc>
        <w:tc>
          <w:tcPr>
            <w:tcW w:w="3218" w:type="pct"/>
            <w:shd w:val="clear" w:color="auto" w:fill="auto"/>
          </w:tcPr>
          <w:p w14:paraId="6C38FE73" w14:textId="77777777" w:rsidR="00DE3E2F" w:rsidRPr="004602F8" w:rsidRDefault="00DE3E2F" w:rsidP="00AC2F13">
            <w:pPr>
              <w:pStyle w:val="ASFKTablenorm"/>
              <w:ind w:left="57" w:right="57"/>
            </w:pPr>
            <w:r w:rsidRPr="004602F8">
              <w:t>Поле закрыто на редактирование.</w:t>
            </w:r>
          </w:p>
          <w:p w14:paraId="61867251" w14:textId="77777777" w:rsidR="00DE3E2F" w:rsidRPr="004602F8" w:rsidRDefault="00DE3E2F" w:rsidP="00AC2F13">
            <w:pPr>
              <w:pStyle w:val="ASFKTablenorm"/>
              <w:ind w:left="57" w:right="57"/>
            </w:pPr>
            <w:r w:rsidRPr="004602F8">
              <w:t>Значение заполняется в OEBS.</w:t>
            </w:r>
          </w:p>
        </w:tc>
      </w:tr>
    </w:tbl>
    <w:p w14:paraId="1035368B" w14:textId="77777777" w:rsidR="00CA3543" w:rsidRPr="004602F8" w:rsidRDefault="00CA3543" w:rsidP="00CA3543">
      <w:pPr>
        <w:pStyle w:val="32"/>
      </w:pPr>
      <w:bookmarkStart w:id="449" w:name="_Ref3154039"/>
      <w:bookmarkStart w:id="450" w:name="_Toc126766726"/>
      <w:r w:rsidRPr="004602F8">
        <w:t>Заявка на кассовый расход (сокращенная)</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49"/>
      <w:bookmarkEnd w:id="450"/>
    </w:p>
    <w:p w14:paraId="647A370E" w14:textId="77777777" w:rsidR="00CA3543" w:rsidRPr="004602F8" w:rsidRDefault="00CA3543" w:rsidP="00CA3543">
      <w:pPr>
        <w:pStyle w:val="ASFKNormal"/>
      </w:pPr>
      <w:r w:rsidRPr="004602F8">
        <w:t xml:space="preserve">ЭД </w:t>
      </w:r>
      <w:r w:rsidR="00BC7FFB" w:rsidRPr="004602F8">
        <w:t>«</w:t>
      </w:r>
      <w:r w:rsidRPr="004602F8">
        <w:t>Заявка на кассовый расход (сокращенная)</w:t>
      </w:r>
      <w:r w:rsidR="00BC7FFB" w:rsidRPr="004602F8">
        <w:t>»</w:t>
      </w:r>
      <w:r w:rsidRPr="004602F8">
        <w:t xml:space="preserve"> предоставляется клиентом в </w:t>
      </w:r>
      <w:r w:rsidR="00B23279" w:rsidRPr="004602F8">
        <w:t>ТОФК</w:t>
      </w:r>
      <w:r w:rsidRPr="004602F8">
        <w:t xml:space="preserve"> и используется для оплаты денежного обязательства при выполнении следующих условий:</w:t>
      </w:r>
    </w:p>
    <w:p w14:paraId="3F9EF5A5" w14:textId="77777777" w:rsidR="00CA3543" w:rsidRPr="004602F8" w:rsidRDefault="00CA3543" w:rsidP="00CA3543">
      <w:pPr>
        <w:pStyle w:val="ASFKListmark1"/>
      </w:pPr>
      <w:r w:rsidRPr="004602F8">
        <w:t>оплата денежного обязательства осуществляется по бюджетному обязательству в валюте Российской Федерации;</w:t>
      </w:r>
    </w:p>
    <w:p w14:paraId="50428173" w14:textId="77777777" w:rsidR="00CA3543" w:rsidRPr="004602F8" w:rsidRDefault="00CA3543" w:rsidP="00CA3543">
      <w:pPr>
        <w:pStyle w:val="ASFKListmark1"/>
      </w:pPr>
      <w:r w:rsidRPr="004602F8">
        <w:t>оплата денежного обязательства осуществляется по одному коду бюджетной классификации Российской Федерации;</w:t>
      </w:r>
    </w:p>
    <w:p w14:paraId="226CEFB2" w14:textId="77777777" w:rsidR="00CA3543" w:rsidRPr="004602F8" w:rsidRDefault="00CA3543" w:rsidP="00CA3543">
      <w:pPr>
        <w:pStyle w:val="ASFKListmark1"/>
      </w:pPr>
      <w:r w:rsidRPr="004602F8">
        <w:lastRenderedPageBreak/>
        <w:t>возникновение денежного обязательства подтверждается не более чем одним документом-основанием.</w:t>
      </w:r>
    </w:p>
    <w:p w14:paraId="48344E1D" w14:textId="77777777" w:rsidR="00CA3543" w:rsidRPr="004602F8" w:rsidRDefault="00CA3543" w:rsidP="00CA3543">
      <w:pPr>
        <w:pStyle w:val="ASFKNormal"/>
      </w:pPr>
      <w:r w:rsidRPr="004602F8">
        <w:t xml:space="preserve">ЭД </w:t>
      </w:r>
      <w:r w:rsidR="00BC7FFB" w:rsidRPr="004602F8">
        <w:t>«</w:t>
      </w:r>
      <w:r w:rsidRPr="004602F8">
        <w:t>Заявка на кассовый расход (сокращенная)</w:t>
      </w:r>
      <w:r w:rsidR="00BC7FFB" w:rsidRPr="004602F8">
        <w:t>»</w:t>
      </w:r>
      <w:r w:rsidRPr="004602F8">
        <w:t xml:space="preserve"> формируется ПБС (АИФ, ФО) и направляется в ТОФК, где открыт лицевой счет клиента ПБС (АИФ, ФО).</w:t>
      </w:r>
    </w:p>
    <w:p w14:paraId="19A58F32" w14:textId="77777777" w:rsidR="00CA3543" w:rsidRPr="004602F8" w:rsidRDefault="00CA3543" w:rsidP="00CA3543">
      <w:pPr>
        <w:pStyle w:val="ASFKNormal"/>
      </w:pPr>
      <w:r w:rsidRPr="004602F8">
        <w:t>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СУФД таков:</w:t>
      </w:r>
    </w:p>
    <w:p w14:paraId="7F7330C6" w14:textId="77777777" w:rsidR="00CA3543" w:rsidRPr="004602F8" w:rsidRDefault="00754ECD" w:rsidP="00CA3543">
      <w:pPr>
        <w:pStyle w:val="ASFKListmark1"/>
      </w:pPr>
      <w:r w:rsidRPr="004602F8">
        <w:t>д</w:t>
      </w:r>
      <w:r w:rsidR="00CA3543" w:rsidRPr="004602F8">
        <w:t>окумент вводится на А</w:t>
      </w:r>
      <w:r w:rsidRPr="004602F8">
        <w:t>РМ клиента (АРМ ПБС или АРМ ФО);</w:t>
      </w:r>
    </w:p>
    <w:p w14:paraId="0123244E" w14:textId="77777777" w:rsidR="00CA3543" w:rsidRPr="004602F8" w:rsidRDefault="00754ECD" w:rsidP="00CA3543">
      <w:pPr>
        <w:pStyle w:val="ASFKListmark1"/>
      </w:pPr>
      <w:r w:rsidRPr="004602F8">
        <w:t>с</w:t>
      </w:r>
      <w:r w:rsidR="00CA3543" w:rsidRPr="004602F8">
        <w:t xml:space="preserve"> АРМ клиента документ доставляется на АРМ ОФК, либо вводится на АРМ ОФК с бумажного носителя, либо и</w:t>
      </w:r>
      <w:r w:rsidRPr="004602F8">
        <w:t>мпортируется из внешней системы;</w:t>
      </w:r>
    </w:p>
    <w:p w14:paraId="3C3467ED" w14:textId="77777777" w:rsidR="00CA3543" w:rsidRPr="004602F8" w:rsidRDefault="00754ECD" w:rsidP="00CA3543">
      <w:pPr>
        <w:pStyle w:val="ASFKListmark1"/>
      </w:pPr>
      <w:r w:rsidRPr="004602F8">
        <w:t>с</w:t>
      </w:r>
      <w:r w:rsidR="00CA3543" w:rsidRPr="004602F8">
        <w:t xml:space="preserve"> АРМ ОФК документ проходит проверку и передается через транспорт СУФД в учетную систему УФК.</w:t>
      </w:r>
    </w:p>
    <w:p w14:paraId="4183D3A7" w14:textId="260DDBF6" w:rsidR="00CA3543" w:rsidRPr="004602F8" w:rsidRDefault="00CA3543" w:rsidP="00CA3543">
      <w:pPr>
        <w:pStyle w:val="ASFKNormal"/>
      </w:pPr>
      <w:r w:rsidRPr="004602F8">
        <w:t xml:space="preserve">Для визуализации связи между документом </w:t>
      </w:r>
      <w:r w:rsidR="00BC7FFB" w:rsidRPr="004602F8">
        <w:t>«</w:t>
      </w:r>
      <w:r w:rsidRPr="004602F8">
        <w:t>Заявка на кассовый расход (сокращенная)</w:t>
      </w:r>
      <w:r w:rsidR="00BC7FFB" w:rsidRPr="004602F8">
        <w:t>»</w:t>
      </w:r>
      <w:r w:rsidRPr="004602F8">
        <w:t xml:space="preserve"> и документами </w:t>
      </w:r>
      <w:r w:rsidR="00BC7FFB" w:rsidRPr="004602F8">
        <w:t>«</w:t>
      </w:r>
      <w:r w:rsidRPr="004602F8">
        <w:t>Заявка на кассовый расход</w:t>
      </w:r>
      <w:r w:rsidR="00BC7FFB" w:rsidRPr="004602F8">
        <w:t>»</w:t>
      </w:r>
      <w:r w:rsidRPr="004602F8">
        <w:t xml:space="preserve">, </w:t>
      </w:r>
      <w:r w:rsidR="00BC7FFB" w:rsidRPr="004602F8">
        <w:t>«</w:t>
      </w:r>
      <w:r w:rsidRPr="004602F8">
        <w:t>Заявка на получение наличных денег</w:t>
      </w:r>
      <w:r w:rsidR="00BC7FFB" w:rsidRPr="004602F8">
        <w:t>»</w:t>
      </w:r>
      <w:r w:rsidRPr="004602F8">
        <w:t xml:space="preserve">, </w:t>
      </w:r>
      <w:r w:rsidR="00BC7FFB" w:rsidRPr="004602F8">
        <w:t>«</w:t>
      </w:r>
      <w:r w:rsidRPr="004602F8">
        <w:t>Заявка на получение денежных средств, перечисляемых на карту</w:t>
      </w:r>
      <w:r w:rsidR="00BC7FFB" w:rsidRPr="004602F8">
        <w:t>»</w:t>
      </w:r>
      <w:r w:rsidRPr="004602F8">
        <w:t xml:space="preserve">, </w:t>
      </w:r>
      <w:r w:rsidR="00BC7FFB" w:rsidRPr="004602F8">
        <w:t>«</w:t>
      </w:r>
      <w:r w:rsidRPr="004602F8">
        <w:t>Сведения о принятом бюджетном обязательстве</w:t>
      </w:r>
      <w:r w:rsidR="00BC7FFB" w:rsidRPr="004602F8">
        <w:t>»</w:t>
      </w:r>
      <w:r w:rsidRPr="004602F8">
        <w:t xml:space="preserve">, </w:t>
      </w:r>
      <w:r w:rsidR="00BC7FFB" w:rsidRPr="004602F8">
        <w:t>«</w:t>
      </w:r>
      <w:r w:rsidRPr="004602F8">
        <w:t>Заявка на внесение изменений в обязательство</w:t>
      </w:r>
      <w:r w:rsidR="00BC7FFB" w:rsidRPr="004602F8">
        <w:t>»</w:t>
      </w:r>
      <w:r w:rsidRPr="004602F8">
        <w:t xml:space="preserve"> и </w:t>
      </w:r>
      <w:r w:rsidR="00BC7FFB" w:rsidRPr="004602F8">
        <w:t>«</w:t>
      </w:r>
      <w:r w:rsidRPr="004602F8">
        <w:t>Заявка на перерегистрацию бюджетного обязательства</w:t>
      </w:r>
      <w:r w:rsidR="00BC7FFB" w:rsidRPr="004602F8">
        <w:t>»</w:t>
      </w:r>
      <w:r w:rsidRPr="004602F8">
        <w:t xml:space="preserve"> в </w:t>
      </w:r>
      <w:r w:rsidR="007F77DA" w:rsidRPr="004602F8">
        <w:t>ППО СУФД АСФК</w:t>
      </w:r>
      <w:r w:rsidRPr="004602F8">
        <w:t xml:space="preserve"> на ЭФ списка документов </w:t>
      </w:r>
      <w:r w:rsidR="00BC7FFB" w:rsidRPr="004602F8">
        <w:t>«</w:t>
      </w:r>
      <w:r w:rsidRPr="004602F8">
        <w:t>Заявка на кассовый расход (сокращенная)</w:t>
      </w:r>
      <w:r w:rsidR="00BC7FFB" w:rsidRPr="004602F8">
        <w:t>»</w:t>
      </w:r>
      <w:r w:rsidRPr="004602F8">
        <w:t xml:space="preserve"> (рис. </w:t>
      </w:r>
      <w:r w:rsidRPr="004602F8">
        <w:fldChar w:fldCharType="begin"/>
      </w:r>
      <w:r w:rsidRPr="004602F8">
        <w:instrText xml:space="preserve"> REF _Ref261614728 \h  \* MERGEFORMAT </w:instrText>
      </w:r>
      <w:r w:rsidRPr="004602F8">
        <w:fldChar w:fldCharType="separate"/>
      </w:r>
      <w:r w:rsidR="0086114E">
        <w:t>36</w:t>
      </w:r>
      <w:r w:rsidRPr="004602F8">
        <w:fldChar w:fldCharType="end"/>
      </w:r>
      <w:r w:rsidRPr="004602F8">
        <w:t xml:space="preserve">) расположена отдельная вкладка </w:t>
      </w:r>
      <w:r w:rsidR="00BC7FFB" w:rsidRPr="004602F8">
        <w:t>«</w:t>
      </w:r>
      <w:r w:rsidRPr="004602F8">
        <w:t>Связанные документы</w:t>
      </w:r>
      <w:r w:rsidR="00BC7FFB" w:rsidRPr="004602F8">
        <w:t>»</w:t>
      </w:r>
      <w:r w:rsidRPr="004602F8">
        <w:t>, в которой отражен список связанных документов.</w:t>
      </w:r>
    </w:p>
    <w:p w14:paraId="795B89D4" w14:textId="77777777" w:rsidR="00CA3543" w:rsidRPr="004602F8" w:rsidRDefault="00CA3543" w:rsidP="00CA3543">
      <w:pPr>
        <w:pStyle w:val="ASFKNormalWithout"/>
      </w:pPr>
      <w:r w:rsidRPr="004602F8">
        <w:t>Табличное поле, отображающее этот список, содержит следующие реквизиты связанных документов:</w:t>
      </w:r>
    </w:p>
    <w:p w14:paraId="47C373E4" w14:textId="77777777" w:rsidR="00CA3543" w:rsidRPr="004602F8" w:rsidRDefault="00CA3543" w:rsidP="00CA3543">
      <w:pPr>
        <w:pStyle w:val="ASFKListmark1"/>
      </w:pPr>
      <w:r w:rsidRPr="004602F8">
        <w:t>Тип документа;</w:t>
      </w:r>
    </w:p>
    <w:p w14:paraId="3041BEA2" w14:textId="77777777" w:rsidR="00CA3543" w:rsidRPr="004602F8" w:rsidRDefault="00CA3543" w:rsidP="00CA3543">
      <w:pPr>
        <w:pStyle w:val="ASFKListmark1"/>
      </w:pPr>
      <w:r w:rsidRPr="004602F8">
        <w:t>Номер;</w:t>
      </w:r>
    </w:p>
    <w:p w14:paraId="653B074B" w14:textId="77777777" w:rsidR="00CA3543" w:rsidRPr="004602F8" w:rsidRDefault="00CA3543" w:rsidP="00CA3543">
      <w:pPr>
        <w:pStyle w:val="ASFKListmark1"/>
      </w:pPr>
      <w:r w:rsidRPr="004602F8">
        <w:t>От (дата);</w:t>
      </w:r>
    </w:p>
    <w:p w14:paraId="2493BC2A" w14:textId="77777777" w:rsidR="00CA3543" w:rsidRPr="004602F8" w:rsidRDefault="00CA3543" w:rsidP="00CA3543">
      <w:pPr>
        <w:pStyle w:val="ASFKListmark1"/>
      </w:pPr>
      <w:r w:rsidRPr="004602F8">
        <w:t>Глава по БК;</w:t>
      </w:r>
    </w:p>
    <w:p w14:paraId="52A64AA8" w14:textId="77777777" w:rsidR="00CA3543" w:rsidRPr="004602F8" w:rsidRDefault="00CA3543" w:rsidP="00CA3543">
      <w:pPr>
        <w:pStyle w:val="ASFKListmark1"/>
      </w:pPr>
      <w:r w:rsidRPr="004602F8">
        <w:t>Сумма в валюте БО;</w:t>
      </w:r>
    </w:p>
    <w:p w14:paraId="508B0019" w14:textId="77777777" w:rsidR="00CA3543" w:rsidRPr="004602F8" w:rsidRDefault="00CA3543" w:rsidP="00CA3543">
      <w:pPr>
        <w:pStyle w:val="ASFKListmark1"/>
      </w:pPr>
      <w:r w:rsidRPr="004602F8">
        <w:t>Наименование контрагента;</w:t>
      </w:r>
    </w:p>
    <w:p w14:paraId="7F8F9C97" w14:textId="77777777" w:rsidR="00CA3543" w:rsidRPr="004602F8" w:rsidRDefault="00CA3543" w:rsidP="00CA3543">
      <w:pPr>
        <w:pStyle w:val="ASFKListmark1"/>
      </w:pPr>
      <w:r w:rsidRPr="004602F8">
        <w:t>Статус.</w:t>
      </w:r>
    </w:p>
    <w:p w14:paraId="43774112" w14:textId="77777777" w:rsidR="00CA3543" w:rsidRPr="004602F8" w:rsidRDefault="00CA3543" w:rsidP="00CA3543">
      <w:pPr>
        <w:pStyle w:val="ASFKNormal"/>
      </w:pPr>
      <w:r w:rsidRPr="004602F8">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BC7FFB" w:rsidRPr="004602F8">
        <w:t>«</w:t>
      </w:r>
      <w:r w:rsidRPr="004602F8">
        <w:t>Заявка на кассовый расход (сокращенная)</w:t>
      </w:r>
      <w:r w:rsidR="00BC7FFB" w:rsidRPr="004602F8">
        <w:t>»</w:t>
      </w:r>
      <w:r w:rsidRPr="004602F8">
        <w:t xml:space="preserve"> к ЭФ связанного документа.</w:t>
      </w:r>
    </w:p>
    <w:p w14:paraId="51081EE3" w14:textId="3319924E" w:rsidR="00CA3543" w:rsidRPr="004602F8" w:rsidRDefault="00CA3543" w:rsidP="00CA3543">
      <w:pPr>
        <w:pStyle w:val="ASFKNormal"/>
      </w:pPr>
      <w:r w:rsidRPr="004602F8">
        <w:t xml:space="preserve">Для работы с документами </w:t>
      </w:r>
      <w:r w:rsidR="00BC7FFB" w:rsidRPr="004602F8">
        <w:t>«</w:t>
      </w:r>
      <w:r w:rsidRPr="004602F8">
        <w:t>Заявка на кассовый расход (сокращенная)</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Заявка на кассовый расход (сокращенная)</w:t>
      </w:r>
      <w:r w:rsidR="00BC7FFB" w:rsidRPr="004602F8">
        <w:t>»</w:t>
      </w:r>
      <w:r w:rsidR="00C97C56" w:rsidRPr="004602F8">
        <w:t>. Откроется ЭФ списка документов, представленная на рисунке</w:t>
      </w:r>
      <w:r w:rsidR="00C43212" w:rsidRPr="004602F8">
        <w:t> </w:t>
      </w:r>
      <w:r w:rsidRPr="004602F8">
        <w:fldChar w:fldCharType="begin"/>
      </w:r>
      <w:r w:rsidRPr="004602F8">
        <w:instrText xml:space="preserve"> REF _Ref261614728 \h  \* MERGEFORMAT </w:instrText>
      </w:r>
      <w:r w:rsidRPr="004602F8">
        <w:fldChar w:fldCharType="separate"/>
      </w:r>
      <w:r w:rsidR="0086114E">
        <w:t>36</w:t>
      </w:r>
      <w:r w:rsidRPr="004602F8">
        <w:fldChar w:fldCharType="end"/>
      </w:r>
      <w:r w:rsidRPr="004602F8">
        <w:t>.</w:t>
      </w:r>
    </w:p>
    <w:p w14:paraId="3F95D204" w14:textId="34DD0F9F" w:rsidR="00CA3543" w:rsidRPr="004602F8" w:rsidRDefault="004C00E2" w:rsidP="00CA3543">
      <w:pPr>
        <w:pStyle w:val="ASFKFigure"/>
      </w:pPr>
      <w:r w:rsidRPr="004602F8">
        <w:rPr>
          <w:noProof/>
        </w:rPr>
        <w:lastRenderedPageBreak/>
        <w:drawing>
          <wp:inline distT="0" distB="0" distL="0" distR="0" wp14:anchorId="42911310" wp14:editId="10D42005">
            <wp:extent cx="5943600" cy="3562350"/>
            <wp:effectExtent l="0" t="0" r="0" b="0"/>
            <wp:docPr id="100" name="Рисунок 100"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ОФК"/>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3562350"/>
                    </a:xfrm>
                    <a:prstGeom prst="rect">
                      <a:avLst/>
                    </a:prstGeom>
                    <a:noFill/>
                    <a:ln>
                      <a:noFill/>
                    </a:ln>
                  </pic:spPr>
                </pic:pic>
              </a:graphicData>
            </a:graphic>
          </wp:inline>
        </w:drawing>
      </w:r>
    </w:p>
    <w:p w14:paraId="71A6BE57" w14:textId="43E8A07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51" w:name="_Ref261614728"/>
      <w:bookmarkStart w:id="452" w:name="_Toc126767322"/>
      <w:r w:rsidR="0086114E">
        <w:rPr>
          <w:noProof/>
        </w:rPr>
        <w:t>36</w:t>
      </w:r>
      <w:bookmarkEnd w:id="451"/>
      <w:r w:rsidRPr="004602F8">
        <w:rPr>
          <w:noProof/>
        </w:rPr>
        <w:fldChar w:fldCharType="end"/>
      </w:r>
      <w:r w:rsidR="00CA3543" w:rsidRPr="004602F8">
        <w:t xml:space="preserve">. ЭФ списка документов </w:t>
      </w:r>
      <w:r w:rsidR="00BC7FFB" w:rsidRPr="004602F8">
        <w:t>«</w:t>
      </w:r>
      <w:r w:rsidR="00CA3543" w:rsidRPr="004602F8">
        <w:t>Заявка на кассовый расход (сокращенная)</w:t>
      </w:r>
      <w:r w:rsidR="00BC7FFB" w:rsidRPr="004602F8">
        <w:t>»</w:t>
      </w:r>
      <w:bookmarkEnd w:id="452"/>
    </w:p>
    <w:p w14:paraId="24E0F61C" w14:textId="77777777" w:rsidR="00CA3543" w:rsidRPr="004602F8" w:rsidRDefault="00CA3543" w:rsidP="00CA3543">
      <w:pPr>
        <w:pStyle w:val="41"/>
      </w:pPr>
      <w:r w:rsidRPr="004602F8">
        <w:t>Доступные операции</w:t>
      </w:r>
    </w:p>
    <w:p w14:paraId="654E563A" w14:textId="77777777" w:rsidR="00CA3543" w:rsidRPr="004602F8" w:rsidRDefault="00CA3543" w:rsidP="00CA3543">
      <w:pPr>
        <w:pStyle w:val="ASFKNormal"/>
      </w:pPr>
      <w:r w:rsidRPr="004602F8">
        <w:t>На АРМ ОФК доступны следующие операции над документом</w:t>
      </w:r>
      <w:r w:rsidR="00416E81" w:rsidRPr="004602F8">
        <w:t>:</w:t>
      </w:r>
    </w:p>
    <w:p w14:paraId="094EE8E8" w14:textId="77777777" w:rsidR="00CA3543" w:rsidRPr="004602F8" w:rsidRDefault="00CA3543" w:rsidP="00CA3543">
      <w:pPr>
        <w:pStyle w:val="ASFKListmark1"/>
      </w:pPr>
      <w:r w:rsidRPr="004602F8">
        <w:t>Для исходящих документов:</w:t>
      </w:r>
    </w:p>
    <w:p w14:paraId="3349CD18" w14:textId="77777777" w:rsidR="00CA3543" w:rsidRPr="004602F8" w:rsidRDefault="00CA3543" w:rsidP="00CA3543">
      <w:pPr>
        <w:pStyle w:val="ASFKListmark2"/>
      </w:pPr>
      <w:r w:rsidRPr="004602F8">
        <w:t>ввод вручную;</w:t>
      </w:r>
    </w:p>
    <w:p w14:paraId="314DF021" w14:textId="77777777" w:rsidR="00CA3543" w:rsidRPr="004602F8" w:rsidRDefault="00CA3543" w:rsidP="00CA3543">
      <w:pPr>
        <w:pStyle w:val="ASFKListmark2"/>
      </w:pPr>
      <w:r w:rsidRPr="004602F8">
        <w:t>импорт из внешней системы;</w:t>
      </w:r>
    </w:p>
    <w:p w14:paraId="1601F6BC" w14:textId="77777777" w:rsidR="00CA3543" w:rsidRPr="004602F8" w:rsidRDefault="00CA3543" w:rsidP="00CA3543">
      <w:pPr>
        <w:pStyle w:val="ASFKListmark2"/>
      </w:pPr>
      <w:r w:rsidRPr="004602F8">
        <w:t>документарный контроль;</w:t>
      </w:r>
    </w:p>
    <w:p w14:paraId="64634E7B" w14:textId="77777777" w:rsidR="00CA3543" w:rsidRPr="004602F8" w:rsidRDefault="00CA3543" w:rsidP="00CA3543">
      <w:pPr>
        <w:pStyle w:val="ASFKListmark2"/>
      </w:pPr>
      <w:r w:rsidRPr="004602F8">
        <w:t>просмотр и редактирование;</w:t>
      </w:r>
    </w:p>
    <w:p w14:paraId="50C6A9C3" w14:textId="77777777" w:rsidR="00CA3543" w:rsidRPr="004602F8" w:rsidRDefault="00CA3543" w:rsidP="00CA3543">
      <w:pPr>
        <w:pStyle w:val="ASFKListmark2"/>
      </w:pPr>
      <w:r w:rsidRPr="004602F8">
        <w:t>редактирование вложений;</w:t>
      </w:r>
    </w:p>
    <w:p w14:paraId="706B78F3" w14:textId="77777777" w:rsidR="00CA3543" w:rsidRPr="004602F8" w:rsidRDefault="00CA3543" w:rsidP="00CA3543">
      <w:pPr>
        <w:pStyle w:val="ASFKListmark2"/>
      </w:pPr>
      <w:r w:rsidRPr="004602F8">
        <w:t>удаление;</w:t>
      </w:r>
    </w:p>
    <w:p w14:paraId="660BFDAF" w14:textId="77777777" w:rsidR="007E3C56" w:rsidRPr="004602F8" w:rsidRDefault="007E3C56" w:rsidP="007E3C56">
      <w:pPr>
        <w:pStyle w:val="ASFKListmark2"/>
      </w:pPr>
      <w:r w:rsidRPr="004602F8">
        <w:t>подписание, просмотр и удаление ЭП;</w:t>
      </w:r>
    </w:p>
    <w:p w14:paraId="751002B4" w14:textId="77777777" w:rsidR="00CA3543" w:rsidRPr="004602F8" w:rsidRDefault="00CA3543" w:rsidP="00CA3543">
      <w:pPr>
        <w:pStyle w:val="ASFKListmark2"/>
      </w:pPr>
      <w:r w:rsidRPr="004602F8">
        <w:t>печать;</w:t>
      </w:r>
    </w:p>
    <w:p w14:paraId="0244B552" w14:textId="77777777" w:rsidR="00CA3543" w:rsidRPr="004602F8" w:rsidRDefault="00CA3543" w:rsidP="00CA3543">
      <w:pPr>
        <w:pStyle w:val="ASFKListmark2"/>
      </w:pPr>
      <w:r w:rsidRPr="004602F8">
        <w:t>отправка в УФК.</w:t>
      </w:r>
    </w:p>
    <w:p w14:paraId="20ECBD11" w14:textId="77777777" w:rsidR="00CA3543" w:rsidRPr="004602F8" w:rsidRDefault="00CA3543" w:rsidP="00CA3543">
      <w:pPr>
        <w:pStyle w:val="ASFKListmark1"/>
      </w:pPr>
      <w:r w:rsidRPr="004602F8">
        <w:t>Для транзитных документов:</w:t>
      </w:r>
    </w:p>
    <w:p w14:paraId="351E0A73" w14:textId="77777777" w:rsidR="00CA3543" w:rsidRPr="004602F8" w:rsidRDefault="00CA3543" w:rsidP="00CA3543">
      <w:pPr>
        <w:pStyle w:val="ASFKListmark2"/>
      </w:pPr>
      <w:r w:rsidRPr="004602F8">
        <w:t>просмотр;</w:t>
      </w:r>
    </w:p>
    <w:p w14:paraId="5C839D04" w14:textId="77777777" w:rsidR="00CA3543" w:rsidRPr="004602F8" w:rsidRDefault="00CA3543" w:rsidP="00CA3543">
      <w:pPr>
        <w:pStyle w:val="ASFKListmark2"/>
      </w:pPr>
      <w:r w:rsidRPr="004602F8">
        <w:t>печать;</w:t>
      </w:r>
    </w:p>
    <w:p w14:paraId="402B87FB" w14:textId="77777777" w:rsidR="00CA3543" w:rsidRPr="004602F8" w:rsidRDefault="00CA3543" w:rsidP="00CA3543">
      <w:pPr>
        <w:pStyle w:val="ASFKListmark2"/>
      </w:pPr>
      <w:r w:rsidRPr="004602F8">
        <w:t>принятие документа;</w:t>
      </w:r>
    </w:p>
    <w:p w14:paraId="610C86BE" w14:textId="77777777" w:rsidR="007E3C56" w:rsidRPr="004602F8" w:rsidRDefault="007E3C56" w:rsidP="00CA3543">
      <w:pPr>
        <w:pStyle w:val="ASFKListmark2"/>
      </w:pPr>
      <w:r w:rsidRPr="004602F8">
        <w:t>проверка ЭП;</w:t>
      </w:r>
    </w:p>
    <w:p w14:paraId="389A09B4" w14:textId="77777777" w:rsidR="00CA3543" w:rsidRPr="004602F8" w:rsidRDefault="00CA3543" w:rsidP="00CA3543">
      <w:pPr>
        <w:pStyle w:val="ASFKListmark2"/>
      </w:pPr>
      <w:r w:rsidRPr="004602F8">
        <w:t>отказ;</w:t>
      </w:r>
    </w:p>
    <w:p w14:paraId="087320B3" w14:textId="77777777" w:rsidR="00CA3543" w:rsidRPr="004602F8" w:rsidRDefault="00CA3543" w:rsidP="00CA3543">
      <w:pPr>
        <w:pStyle w:val="ASFKListmark2"/>
      </w:pPr>
      <w:r w:rsidRPr="004602F8">
        <w:t>отправка в УФК.</w:t>
      </w:r>
    </w:p>
    <w:p w14:paraId="43BA327E" w14:textId="77777777" w:rsidR="00CA3543" w:rsidRPr="004602F8" w:rsidRDefault="00CA3543" w:rsidP="00CA3543">
      <w:pPr>
        <w:pStyle w:val="41"/>
      </w:pPr>
      <w:bookmarkStart w:id="453" w:name="_Ref325909171"/>
      <w:r w:rsidRPr="004602F8">
        <w:t>Экранная форма документа</w:t>
      </w:r>
      <w:bookmarkEnd w:id="453"/>
    </w:p>
    <w:p w14:paraId="592FDFD7" w14:textId="69DC15FC" w:rsidR="00CA3543" w:rsidRPr="004602F8" w:rsidRDefault="00CA3543" w:rsidP="00CA3543">
      <w:pPr>
        <w:pStyle w:val="ASFKNormal"/>
      </w:pPr>
      <w:r w:rsidRPr="004602F8">
        <w:t xml:space="preserve">ЭФ документа </w:t>
      </w:r>
      <w:r w:rsidR="00BC7FFB" w:rsidRPr="004602F8">
        <w:t>«</w:t>
      </w:r>
      <w:r w:rsidRPr="004602F8">
        <w:t>Заявка на кассовый расход (сокращенная)</w:t>
      </w:r>
      <w:r w:rsidR="00BC7FFB" w:rsidRPr="004602F8">
        <w:t>»</w:t>
      </w:r>
      <w:r w:rsidRPr="004602F8">
        <w:t xml:space="preserve"> представлена на рисунках </w:t>
      </w:r>
      <w:r w:rsidRPr="004602F8">
        <w:fldChar w:fldCharType="begin"/>
      </w:r>
      <w:r w:rsidRPr="004602F8">
        <w:instrText xml:space="preserve"> REF _Ref261614730 \h  \* MERGEFORMAT </w:instrText>
      </w:r>
      <w:r w:rsidRPr="004602F8">
        <w:fldChar w:fldCharType="separate"/>
      </w:r>
      <w:r w:rsidR="0086114E">
        <w:t>37</w:t>
      </w:r>
      <w:r w:rsidRPr="004602F8">
        <w:fldChar w:fldCharType="end"/>
      </w:r>
      <w:r w:rsidRPr="004602F8">
        <w:t xml:space="preserve">, </w:t>
      </w:r>
      <w:r w:rsidRPr="004602F8">
        <w:fldChar w:fldCharType="begin"/>
      </w:r>
      <w:r w:rsidRPr="004602F8">
        <w:instrText xml:space="preserve"> REF _Ref261614731 \h  \* MERGEFORMAT </w:instrText>
      </w:r>
      <w:r w:rsidRPr="004602F8">
        <w:fldChar w:fldCharType="separate"/>
      </w:r>
      <w:r w:rsidR="0086114E">
        <w:t>38</w:t>
      </w:r>
      <w:r w:rsidRPr="004602F8">
        <w:fldChar w:fldCharType="end"/>
      </w:r>
      <w:r w:rsidRPr="004602F8">
        <w:t xml:space="preserve"> и </w:t>
      </w:r>
      <w:r w:rsidRPr="004602F8">
        <w:fldChar w:fldCharType="begin"/>
      </w:r>
      <w:r w:rsidRPr="004602F8">
        <w:instrText xml:space="preserve"> REF _Ref261614733 \h  \* MERGEFORMAT </w:instrText>
      </w:r>
      <w:r w:rsidRPr="004602F8">
        <w:fldChar w:fldCharType="separate"/>
      </w:r>
      <w:r w:rsidR="0086114E">
        <w:t>39</w:t>
      </w:r>
      <w:r w:rsidRPr="004602F8">
        <w:fldChar w:fldCharType="end"/>
      </w:r>
      <w:r w:rsidRPr="004602F8">
        <w:t xml:space="preserve">. </w:t>
      </w:r>
      <w:r w:rsidR="00427D75" w:rsidRPr="004602F8">
        <w:t>Форма содержит следующие закладки</w:t>
      </w:r>
      <w:r w:rsidRPr="004602F8">
        <w:t>:</w:t>
      </w:r>
    </w:p>
    <w:p w14:paraId="1CAB33AB" w14:textId="77777777" w:rsidR="00CA3543" w:rsidRPr="004602F8" w:rsidRDefault="00BC7FFB" w:rsidP="00CA3543">
      <w:pPr>
        <w:pStyle w:val="ASFKListmark1"/>
      </w:pPr>
      <w:r w:rsidRPr="004602F8">
        <w:t>«</w:t>
      </w:r>
      <w:r w:rsidR="00CA3543" w:rsidRPr="004602F8">
        <w:t>Заголовок, Раздел 1, (1)</w:t>
      </w:r>
      <w:r w:rsidRPr="004602F8">
        <w:t>»</w:t>
      </w:r>
      <w:r w:rsidR="00C97C56" w:rsidRPr="004602F8">
        <w:t>;</w:t>
      </w:r>
    </w:p>
    <w:p w14:paraId="6EE9E48F" w14:textId="77777777" w:rsidR="00CA3543" w:rsidRPr="004602F8" w:rsidRDefault="00BC7FFB" w:rsidP="00CA3543">
      <w:pPr>
        <w:pStyle w:val="ASFKListmark1"/>
      </w:pPr>
      <w:r w:rsidRPr="004602F8">
        <w:t>«</w:t>
      </w:r>
      <w:r w:rsidR="00CA3543" w:rsidRPr="004602F8">
        <w:t>Раздел 2, 3 (2)</w:t>
      </w:r>
      <w:r w:rsidRPr="004602F8">
        <w:t>»</w:t>
      </w:r>
      <w:r w:rsidR="00CA3543" w:rsidRPr="004602F8">
        <w:t>;</w:t>
      </w:r>
    </w:p>
    <w:p w14:paraId="1DF2400E" w14:textId="77777777" w:rsidR="00CA3543" w:rsidRPr="004602F8" w:rsidRDefault="00BC7FFB" w:rsidP="00CA3543">
      <w:pPr>
        <w:pStyle w:val="ASFKListmark1"/>
      </w:pPr>
      <w:r w:rsidRPr="004602F8">
        <w:t>«</w:t>
      </w:r>
      <w:r w:rsidR="00CA3543" w:rsidRPr="004602F8">
        <w:t>Подписи (3)</w:t>
      </w:r>
      <w:r w:rsidRPr="004602F8">
        <w:t>»</w:t>
      </w:r>
      <w:r w:rsidR="00CA3543" w:rsidRPr="004602F8">
        <w:t>;</w:t>
      </w:r>
    </w:p>
    <w:p w14:paraId="71902788" w14:textId="77777777" w:rsidR="00CA3543" w:rsidRPr="004602F8" w:rsidRDefault="00BC7FFB" w:rsidP="00CA3543">
      <w:pPr>
        <w:pStyle w:val="ASFKListmark1"/>
      </w:pPr>
      <w:r w:rsidRPr="004602F8">
        <w:lastRenderedPageBreak/>
        <w:t>«</w:t>
      </w:r>
      <w:r w:rsidR="00CA3543" w:rsidRPr="004602F8">
        <w:t>Системные атрибуты</w:t>
      </w:r>
      <w:r w:rsidRPr="004602F8">
        <w:t>»</w:t>
      </w:r>
      <w:r w:rsidR="00CA3543" w:rsidRPr="004602F8">
        <w:t>;</w:t>
      </w:r>
    </w:p>
    <w:p w14:paraId="4249936D"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BA9A2BA" w14:textId="404CD2A4" w:rsidR="00CA3543" w:rsidRPr="004602F8" w:rsidRDefault="00CE328D" w:rsidP="00CA3543">
      <w:pPr>
        <w:pStyle w:val="ASFKFigure"/>
        <w:rPr>
          <w:rStyle w:val="ASFKSymBold"/>
        </w:rPr>
      </w:pPr>
      <w:r w:rsidRPr="004602F8">
        <w:rPr>
          <w:noProof/>
        </w:rPr>
        <w:drawing>
          <wp:inline distT="0" distB="0" distL="0" distR="0" wp14:anchorId="5E39C0B5" wp14:editId="27076BD0">
            <wp:extent cx="6120130" cy="4135755"/>
            <wp:effectExtent l="0" t="0" r="0" b="0"/>
            <wp:docPr id="67" name="Рисунок 67" descr="D:\Скриншоты\Заявка на кассовый расход (сокращен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на кассовый расход (сокращенная).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0130" cy="4135755"/>
                    </a:xfrm>
                    <a:prstGeom prst="rect">
                      <a:avLst/>
                    </a:prstGeom>
                    <a:noFill/>
                    <a:ln>
                      <a:noFill/>
                    </a:ln>
                  </pic:spPr>
                </pic:pic>
              </a:graphicData>
            </a:graphic>
          </wp:inline>
        </w:drawing>
      </w:r>
    </w:p>
    <w:p w14:paraId="55D48326" w14:textId="24905F0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54" w:name="_Ref261614730"/>
      <w:bookmarkStart w:id="455" w:name="_Toc126767323"/>
      <w:r w:rsidR="0086114E">
        <w:rPr>
          <w:noProof/>
        </w:rPr>
        <w:t>37</w:t>
      </w:r>
      <w:bookmarkEnd w:id="454"/>
      <w:r w:rsidRPr="004602F8">
        <w:rPr>
          <w:noProof/>
        </w:rPr>
        <w:fldChar w:fldCharType="end"/>
      </w:r>
      <w:r w:rsidR="00CA3543" w:rsidRPr="004602F8">
        <w:t xml:space="preserve">. ЭФ </w:t>
      </w:r>
      <w:r w:rsidR="00C97C56" w:rsidRPr="004602F8">
        <w:t xml:space="preserve">документа </w:t>
      </w:r>
      <w:r w:rsidR="00BC7FFB" w:rsidRPr="004602F8">
        <w:t>«</w:t>
      </w:r>
      <w:r w:rsidR="00CA3543" w:rsidRPr="004602F8">
        <w:t>Заявка на кассовый расход (сокращенная)</w:t>
      </w:r>
      <w:r w:rsidR="006B08A4" w:rsidRPr="004602F8">
        <w:t>», закладки «</w:t>
      </w:r>
      <w:r w:rsidR="00CA3543" w:rsidRPr="004602F8">
        <w:t>Заголовок, Раздел 1, (1)</w:t>
      </w:r>
      <w:r w:rsidR="00BC7FFB" w:rsidRPr="004602F8">
        <w:t>»</w:t>
      </w:r>
      <w:bookmarkEnd w:id="455"/>
    </w:p>
    <w:p w14:paraId="54B830E1" w14:textId="77777777" w:rsidR="00C97C56" w:rsidRPr="004602F8" w:rsidRDefault="00C97C56" w:rsidP="00CA3543">
      <w:pPr>
        <w:pStyle w:val="ASFKNormal"/>
      </w:pPr>
      <w:r w:rsidRPr="004602F8">
        <w:t xml:space="preserve">При импорте документа из внешней системы поля документа заполняются автоматически в соответствии с данными загружаемого файла. При вводе документа поля заполняются вручную в соответствии с данными бумажного документа. </w:t>
      </w:r>
      <w:r w:rsidR="00CA3543" w:rsidRPr="004602F8">
        <w:t xml:space="preserve">Для ручного ввода документа следует на ЭФ документа заполнить поля, доступные для редактирования. </w:t>
      </w:r>
    </w:p>
    <w:p w14:paraId="39380D0B" w14:textId="4BD76AFF" w:rsidR="00CA3543" w:rsidRPr="004602F8" w:rsidRDefault="00CA3543" w:rsidP="00CA3543">
      <w:pPr>
        <w:pStyle w:val="ASFKNormal"/>
      </w:pPr>
      <w:r w:rsidRPr="004602F8">
        <w:t xml:space="preserve">Перечень полей </w:t>
      </w:r>
      <w:r w:rsidR="00C97C56" w:rsidRPr="004602F8">
        <w:t xml:space="preserve">документа «Заявка на кассовый расход (сокращенная)», закладки «Заголовок, Раздел 1, (1)» </w:t>
      </w:r>
      <w:r w:rsidRPr="004602F8">
        <w:t>приведен в таблице </w:t>
      </w:r>
      <w:r w:rsidRPr="004602F8">
        <w:fldChar w:fldCharType="begin"/>
      </w:r>
      <w:r w:rsidRPr="004602F8">
        <w:instrText xml:space="preserve"> REF _Ref318713123 \h  \* MERGEFORMAT </w:instrText>
      </w:r>
      <w:r w:rsidRPr="004602F8">
        <w:fldChar w:fldCharType="separate"/>
      </w:r>
      <w:r w:rsidR="0086114E">
        <w:t>18</w:t>
      </w:r>
      <w:r w:rsidRPr="004602F8">
        <w:fldChar w:fldCharType="end"/>
      </w:r>
      <w:r w:rsidRPr="004602F8">
        <w:t>.</w:t>
      </w:r>
    </w:p>
    <w:p w14:paraId="365928A7" w14:textId="53BF2F3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456" w:name="_Ref318713123"/>
      <w:bookmarkStart w:id="457" w:name="_Ref317612011"/>
      <w:bookmarkStart w:id="458" w:name="_Toc126766910"/>
      <w:r w:rsidR="0086114E">
        <w:rPr>
          <w:noProof/>
        </w:rPr>
        <w:t>18</w:t>
      </w:r>
      <w:bookmarkEnd w:id="456"/>
      <w:bookmarkEnd w:id="457"/>
      <w:r w:rsidRPr="004602F8">
        <w:rPr>
          <w:noProof/>
        </w:rPr>
        <w:fldChar w:fldCharType="end"/>
      </w:r>
      <w:r w:rsidR="00CA3543" w:rsidRPr="004602F8">
        <w:t xml:space="preserve">. Описание полей </w:t>
      </w:r>
      <w:r w:rsidR="00C97C56" w:rsidRPr="004602F8">
        <w:t>документа «Заявка на кассовый расход (сокращенная)», закладки «Заголовок, Раздел 1, (1)»</w:t>
      </w:r>
      <w:bookmarkEnd w:id="4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3543" w:rsidRPr="004602F8" w14:paraId="3250DBFC" w14:textId="77777777" w:rsidTr="00E478BE">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79575A"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18D283" w14:textId="77777777" w:rsidR="00CA3543" w:rsidRPr="004602F8" w:rsidRDefault="00CA3543" w:rsidP="00CA3543">
            <w:pPr>
              <w:pStyle w:val="ASFKTableHead"/>
            </w:pPr>
            <w:r w:rsidRPr="004602F8">
              <w:t>Описание поля</w:t>
            </w:r>
          </w:p>
        </w:tc>
      </w:tr>
      <w:tr w:rsidR="00CA3543" w:rsidRPr="004602F8" w14:paraId="2E6353C8" w14:textId="77777777" w:rsidTr="00E478BE">
        <w:tc>
          <w:tcPr>
            <w:tcW w:w="1137" w:type="pct"/>
            <w:shd w:val="clear" w:color="auto" w:fill="auto"/>
          </w:tcPr>
          <w:p w14:paraId="631417B4" w14:textId="77777777" w:rsidR="00CA3543" w:rsidRPr="004602F8" w:rsidRDefault="00CA3543" w:rsidP="00AC2F13">
            <w:pPr>
              <w:pStyle w:val="ASFKTablenorm"/>
              <w:ind w:left="57" w:right="57"/>
            </w:pPr>
            <w:r w:rsidRPr="004602F8">
              <w:t>Номер заявки</w:t>
            </w:r>
          </w:p>
        </w:tc>
        <w:tc>
          <w:tcPr>
            <w:tcW w:w="3863" w:type="pct"/>
            <w:shd w:val="clear" w:color="auto" w:fill="auto"/>
          </w:tcPr>
          <w:p w14:paraId="14DE4755" w14:textId="77777777" w:rsidR="00CA3543" w:rsidRPr="004602F8" w:rsidRDefault="00CA3543" w:rsidP="00AC2F13">
            <w:pPr>
              <w:pStyle w:val="ASFKTablenorm"/>
              <w:ind w:left="57" w:right="57"/>
            </w:pPr>
            <w:r w:rsidRPr="004602F8">
              <w:t>Номер документа.</w:t>
            </w:r>
          </w:p>
        </w:tc>
      </w:tr>
      <w:tr w:rsidR="00CA3543" w:rsidRPr="004602F8" w14:paraId="7DEBA348" w14:textId="77777777" w:rsidTr="00E478BE">
        <w:tc>
          <w:tcPr>
            <w:tcW w:w="1137" w:type="pct"/>
            <w:shd w:val="clear" w:color="auto" w:fill="auto"/>
          </w:tcPr>
          <w:p w14:paraId="3391F992" w14:textId="77777777" w:rsidR="00CA3543" w:rsidRPr="004602F8" w:rsidRDefault="00CA3543" w:rsidP="00AC2F13">
            <w:pPr>
              <w:pStyle w:val="ASFKTablenorm"/>
              <w:ind w:left="57" w:right="57"/>
            </w:pPr>
            <w:r w:rsidRPr="004602F8">
              <w:t>Дата заявки</w:t>
            </w:r>
          </w:p>
        </w:tc>
        <w:tc>
          <w:tcPr>
            <w:tcW w:w="3863" w:type="pct"/>
            <w:shd w:val="clear" w:color="auto" w:fill="auto"/>
          </w:tcPr>
          <w:p w14:paraId="02202EAF" w14:textId="77777777" w:rsidR="00CA3543" w:rsidRPr="004602F8" w:rsidRDefault="00CA3543" w:rsidP="00AC2F13">
            <w:pPr>
              <w:pStyle w:val="ASFKTablenorm"/>
              <w:ind w:left="57" w:right="57"/>
            </w:pPr>
            <w:r w:rsidRPr="004602F8">
              <w:t xml:space="preserve">Дата документа. </w:t>
            </w:r>
          </w:p>
          <w:p w14:paraId="27AB9E7B"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5421B09" w14:textId="77777777" w:rsidTr="00E478BE">
        <w:tc>
          <w:tcPr>
            <w:tcW w:w="1137" w:type="pct"/>
            <w:shd w:val="clear" w:color="auto" w:fill="auto"/>
          </w:tcPr>
          <w:p w14:paraId="53E406C1" w14:textId="77777777" w:rsidR="00CA3543" w:rsidRPr="004602F8" w:rsidRDefault="00CA3543" w:rsidP="00AC2F13">
            <w:pPr>
              <w:pStyle w:val="ASFKTablenorm"/>
              <w:ind w:left="57" w:right="57"/>
            </w:pPr>
            <w:r w:rsidRPr="004602F8">
              <w:t>Сумма</w:t>
            </w:r>
          </w:p>
        </w:tc>
        <w:tc>
          <w:tcPr>
            <w:tcW w:w="3863" w:type="pct"/>
            <w:shd w:val="clear" w:color="auto" w:fill="auto"/>
          </w:tcPr>
          <w:p w14:paraId="6DE3EEDB" w14:textId="77777777" w:rsidR="00CA3543" w:rsidRPr="004602F8" w:rsidRDefault="00CA3543" w:rsidP="00AC2F13">
            <w:pPr>
              <w:pStyle w:val="ASFKTablenorm"/>
              <w:ind w:left="57" w:right="57"/>
            </w:pPr>
            <w:r w:rsidRPr="004602F8">
              <w:t xml:space="preserve">Сумма расхода по заявке на кассовый расход. </w:t>
            </w:r>
          </w:p>
          <w:p w14:paraId="5C4F321B"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Сумма</w:t>
            </w:r>
            <w:r w:rsidR="00BC7FFB" w:rsidRPr="004602F8">
              <w:t>»</w:t>
            </w:r>
            <w:r w:rsidRPr="004602F8">
              <w:t xml:space="preserve"> в группе полей </w:t>
            </w:r>
            <w:r w:rsidR="00BC7FFB" w:rsidRPr="004602F8">
              <w:t>«</w:t>
            </w:r>
            <w:r w:rsidRPr="004602F8">
              <w:t>Раздел 1. Реквизиты документа</w:t>
            </w:r>
            <w:r w:rsidR="00BC7FFB" w:rsidRPr="004602F8">
              <w:t>»</w:t>
            </w:r>
            <w:r w:rsidRPr="004602F8">
              <w:t>.</w:t>
            </w:r>
          </w:p>
        </w:tc>
      </w:tr>
      <w:tr w:rsidR="00CA3543" w:rsidRPr="004602F8" w14:paraId="26CEBF50" w14:textId="77777777" w:rsidTr="00E478BE">
        <w:tc>
          <w:tcPr>
            <w:tcW w:w="1137" w:type="pct"/>
            <w:shd w:val="clear" w:color="auto" w:fill="auto"/>
          </w:tcPr>
          <w:p w14:paraId="34141152" w14:textId="77777777" w:rsidR="00CA3543" w:rsidRPr="004602F8" w:rsidRDefault="00CA3543" w:rsidP="00AC2F13">
            <w:pPr>
              <w:pStyle w:val="ASFKTablenorm"/>
              <w:ind w:left="57" w:right="57"/>
            </w:pPr>
            <w:r w:rsidRPr="004602F8">
              <w:t>Статус</w:t>
            </w:r>
          </w:p>
        </w:tc>
        <w:tc>
          <w:tcPr>
            <w:tcW w:w="3863" w:type="pct"/>
            <w:shd w:val="clear" w:color="auto" w:fill="auto"/>
          </w:tcPr>
          <w:p w14:paraId="00E94398" w14:textId="77777777" w:rsidR="00CA3543" w:rsidRPr="004602F8" w:rsidRDefault="00CA3543" w:rsidP="00AC2F13">
            <w:pPr>
              <w:pStyle w:val="ASFKTablenorm"/>
              <w:ind w:left="57" w:right="57"/>
            </w:pPr>
            <w:r w:rsidRPr="004602F8">
              <w:t xml:space="preserve">Код статуса документа. </w:t>
            </w:r>
          </w:p>
          <w:p w14:paraId="0FD2D8AB"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B96F72" w:rsidRPr="004602F8" w14:paraId="24B6DA97" w14:textId="77777777" w:rsidTr="00E478BE">
        <w:tc>
          <w:tcPr>
            <w:tcW w:w="1137" w:type="pct"/>
            <w:shd w:val="clear" w:color="auto" w:fill="auto"/>
          </w:tcPr>
          <w:p w14:paraId="648E1EF7" w14:textId="77777777" w:rsidR="00B96F72" w:rsidRPr="004602F8" w:rsidRDefault="00B96F72" w:rsidP="00AC2F13">
            <w:pPr>
              <w:pStyle w:val="ASFKTablenorm"/>
              <w:ind w:left="57" w:right="57"/>
            </w:pPr>
            <w:r w:rsidRPr="004602F8">
              <w:lastRenderedPageBreak/>
              <w:t>Формировать уведомление</w:t>
            </w:r>
          </w:p>
        </w:tc>
        <w:tc>
          <w:tcPr>
            <w:tcW w:w="3863" w:type="pct"/>
            <w:shd w:val="clear" w:color="auto" w:fill="auto"/>
          </w:tcPr>
          <w:p w14:paraId="3B46C315" w14:textId="77777777" w:rsidR="00B96F72" w:rsidRPr="004602F8" w:rsidRDefault="006B5BA0" w:rsidP="00AC2F13">
            <w:pPr>
              <w:pStyle w:val="ASFKTablenorm"/>
              <w:ind w:left="57" w:right="57"/>
            </w:pPr>
            <w:r w:rsidRPr="004602F8">
              <w:t>Предназначено для формирования уведомлений в мобильном приложении ФК о результатах обработки документа.</w:t>
            </w:r>
          </w:p>
        </w:tc>
      </w:tr>
      <w:tr w:rsidR="0005610E" w:rsidRPr="004602F8" w14:paraId="6171F3F6" w14:textId="77777777" w:rsidTr="00E478BE">
        <w:tc>
          <w:tcPr>
            <w:tcW w:w="1137" w:type="pct"/>
            <w:shd w:val="clear" w:color="auto" w:fill="auto"/>
            <w:hideMark/>
          </w:tcPr>
          <w:p w14:paraId="15ECA428" w14:textId="77777777" w:rsidR="0005610E" w:rsidRPr="004602F8" w:rsidRDefault="0005610E" w:rsidP="00AC2F13">
            <w:pPr>
              <w:pStyle w:val="ASFKTablenorm"/>
              <w:ind w:left="57" w:right="57"/>
            </w:pPr>
            <w:r w:rsidRPr="004602F8">
              <w:t>Уровень конфиденциальности</w:t>
            </w:r>
          </w:p>
        </w:tc>
        <w:tc>
          <w:tcPr>
            <w:tcW w:w="3863" w:type="pct"/>
            <w:shd w:val="clear" w:color="auto" w:fill="auto"/>
            <w:hideMark/>
          </w:tcPr>
          <w:p w14:paraId="0B48FE5A" w14:textId="77777777" w:rsidR="006A404F" w:rsidRPr="004602F8" w:rsidRDefault="006A404F" w:rsidP="00AC2F13">
            <w:pPr>
              <w:pStyle w:val="ASFKTablenorm"/>
              <w:ind w:left="57" w:right="57"/>
            </w:pPr>
            <w:r w:rsidRPr="004602F8">
              <w:t>Заполняется вручную. По умолчанию не заполнено.</w:t>
            </w:r>
          </w:p>
          <w:p w14:paraId="7F9A6718" w14:textId="0A5F9871" w:rsidR="0005610E" w:rsidRPr="004602F8" w:rsidRDefault="006A404F" w:rsidP="00AC2F13">
            <w:pPr>
              <w:pStyle w:val="ASFKTablenorm"/>
              <w:ind w:left="57" w:right="57"/>
            </w:pPr>
            <w:r w:rsidRPr="004602F8">
              <w:t>Заполняется клиентом значением «1» (</w:t>
            </w:r>
            <w:r w:rsidR="00E27CA9" w:rsidRPr="004602F8">
              <w:t>ДСП</w:t>
            </w:r>
            <w:r w:rsidRPr="004602F8">
              <w:t>) или «0» (не секретно)</w:t>
            </w:r>
            <w:r w:rsidR="0005610E" w:rsidRPr="004602F8">
              <w:t>.</w:t>
            </w:r>
          </w:p>
        </w:tc>
      </w:tr>
      <w:tr w:rsidR="00CA3543" w:rsidRPr="004602F8" w14:paraId="4DC28233" w14:textId="77777777" w:rsidTr="00E478BE">
        <w:tc>
          <w:tcPr>
            <w:tcW w:w="5000" w:type="pct"/>
            <w:gridSpan w:val="2"/>
            <w:shd w:val="clear" w:color="auto" w:fill="auto"/>
          </w:tcPr>
          <w:p w14:paraId="6BA9021A" w14:textId="77777777" w:rsidR="00CA3543" w:rsidRPr="004602F8" w:rsidRDefault="00CA3543" w:rsidP="00AC2F13">
            <w:pPr>
              <w:pStyle w:val="ASFKTablenorm"/>
              <w:ind w:left="57" w:right="57"/>
            </w:pPr>
            <w:r w:rsidRPr="004602F8">
              <w:t xml:space="preserve">Закладка </w:t>
            </w:r>
            <w:r w:rsidR="00BC7FFB" w:rsidRPr="004602F8">
              <w:t>«</w:t>
            </w:r>
            <w:r w:rsidRPr="004602F8">
              <w:t>Заголовок, Раздел 1, (1)</w:t>
            </w:r>
            <w:r w:rsidR="00BC7FFB" w:rsidRPr="004602F8">
              <w:t>»</w:t>
            </w:r>
          </w:p>
        </w:tc>
      </w:tr>
      <w:tr w:rsidR="004F620D" w:rsidRPr="004602F8" w14:paraId="58E0A231" w14:textId="77777777" w:rsidTr="00E478BE">
        <w:tc>
          <w:tcPr>
            <w:tcW w:w="1137" w:type="pct"/>
            <w:shd w:val="clear" w:color="auto" w:fill="auto"/>
          </w:tcPr>
          <w:p w14:paraId="3A09C7F4" w14:textId="77777777" w:rsidR="004F620D" w:rsidRPr="004602F8" w:rsidRDefault="004F620D" w:rsidP="00AC2F13">
            <w:pPr>
              <w:pStyle w:val="ASFKTablenorm"/>
              <w:ind w:left="57" w:right="57"/>
            </w:pPr>
            <w:r w:rsidRPr="004602F8">
              <w:t>Клиент</w:t>
            </w:r>
          </w:p>
        </w:tc>
        <w:tc>
          <w:tcPr>
            <w:tcW w:w="3863" w:type="pct"/>
            <w:shd w:val="clear" w:color="auto" w:fill="auto"/>
          </w:tcPr>
          <w:p w14:paraId="2448A4EC" w14:textId="77777777" w:rsidR="005B6B23" w:rsidRPr="004602F8" w:rsidRDefault="005B6B23" w:rsidP="00AC2F13">
            <w:pPr>
              <w:pStyle w:val="ASFKTablenorm"/>
              <w:ind w:left="57" w:right="57"/>
            </w:pPr>
            <w:r w:rsidRPr="004602F8">
              <w:t>Возможно заполнение из родительского документа.</w:t>
            </w:r>
          </w:p>
          <w:p w14:paraId="11EBBDF1" w14:textId="77777777" w:rsidR="004F620D" w:rsidRPr="004602F8" w:rsidRDefault="005B6B23" w:rsidP="00AC2F13">
            <w:pPr>
              <w:pStyle w:val="ASFKTablenorm"/>
              <w:ind w:left="57" w:right="57"/>
            </w:pPr>
            <w:r w:rsidRPr="004602F8">
              <w:t>Может быть изменено пользователем вручную.</w:t>
            </w:r>
          </w:p>
          <w:p w14:paraId="1BE26F9D" w14:textId="77777777" w:rsidR="004F620D" w:rsidRPr="004602F8" w:rsidRDefault="004F620D" w:rsidP="00AC2F13">
            <w:pPr>
              <w:pStyle w:val="ASFKTablenorm"/>
              <w:ind w:left="57" w:right="57"/>
            </w:pPr>
            <w:r w:rsidRPr="004602F8">
              <w:t>Для ОФ</w:t>
            </w:r>
            <w:r w:rsidR="005B6B23" w:rsidRPr="004602F8">
              <w:t>К off-line заполняется вручную.</w:t>
            </w:r>
          </w:p>
        </w:tc>
      </w:tr>
      <w:tr w:rsidR="004F620D" w:rsidRPr="004602F8" w14:paraId="565DCF1F" w14:textId="77777777" w:rsidTr="00E478BE">
        <w:tc>
          <w:tcPr>
            <w:tcW w:w="1137" w:type="pct"/>
            <w:shd w:val="clear" w:color="auto" w:fill="auto"/>
          </w:tcPr>
          <w:p w14:paraId="3CBB0891" w14:textId="77777777" w:rsidR="004F620D" w:rsidRPr="004602F8" w:rsidRDefault="004F620D" w:rsidP="00AC2F13">
            <w:pPr>
              <w:pStyle w:val="ASFKTablenorm"/>
              <w:ind w:left="57" w:right="57"/>
            </w:pPr>
            <w:r w:rsidRPr="004602F8">
              <w:t>по Сводному реестру</w:t>
            </w:r>
          </w:p>
        </w:tc>
        <w:tc>
          <w:tcPr>
            <w:tcW w:w="3863" w:type="pct"/>
            <w:shd w:val="clear" w:color="auto" w:fill="auto"/>
          </w:tcPr>
          <w:p w14:paraId="6E44898D" w14:textId="77777777" w:rsidR="004F620D" w:rsidRPr="004602F8" w:rsidRDefault="004F620D" w:rsidP="00AC2F13">
            <w:pPr>
              <w:pStyle w:val="ASFKTablenorm"/>
              <w:ind w:left="57" w:right="57"/>
            </w:pPr>
            <w:r w:rsidRPr="004602F8">
              <w:t>Возможно заполнение из родительского документа.</w:t>
            </w:r>
          </w:p>
        </w:tc>
      </w:tr>
      <w:tr w:rsidR="00CA3543" w:rsidRPr="004602F8" w14:paraId="6CAB2EA2" w14:textId="77777777" w:rsidTr="00E478BE">
        <w:tc>
          <w:tcPr>
            <w:tcW w:w="1137" w:type="pct"/>
            <w:shd w:val="clear" w:color="auto" w:fill="auto"/>
          </w:tcPr>
          <w:p w14:paraId="67DFBD7D" w14:textId="77777777" w:rsidR="00CA3543" w:rsidRPr="004602F8" w:rsidRDefault="00CA3543" w:rsidP="00AC2F13">
            <w:pPr>
              <w:pStyle w:val="ASFKTablenorm"/>
              <w:ind w:left="57" w:right="57"/>
            </w:pPr>
            <w:r w:rsidRPr="004602F8">
              <w:t>Номер лицевого счета</w:t>
            </w:r>
          </w:p>
        </w:tc>
        <w:tc>
          <w:tcPr>
            <w:tcW w:w="3863" w:type="pct"/>
            <w:shd w:val="clear" w:color="auto" w:fill="auto"/>
          </w:tcPr>
          <w:p w14:paraId="0D754D77" w14:textId="77777777" w:rsidR="00CA3543" w:rsidRPr="004602F8" w:rsidRDefault="00CA3543" w:rsidP="00AC2F13">
            <w:pPr>
              <w:pStyle w:val="ASFKTablenorm"/>
              <w:ind w:left="57" w:right="57"/>
            </w:pPr>
            <w:r w:rsidRPr="004602F8">
              <w:t>Для ОФК off-line заполняется вручную.</w:t>
            </w:r>
          </w:p>
          <w:p w14:paraId="682974AB" w14:textId="77777777" w:rsidR="003919FB" w:rsidRPr="004602F8" w:rsidRDefault="007765E2" w:rsidP="00AC2F13">
            <w:pPr>
              <w:pStyle w:val="ASFKTablenorm"/>
              <w:ind w:left="57" w:right="57"/>
            </w:pPr>
            <w:r w:rsidRPr="004602F8">
              <w:t>Для 41 ЛС выбор ограничен значениями только с признаком УП» в поле «Тип клиента (наименование)». Также выбор ограничен ЛС, первые 2 цифры значения поля «ТОФК» записи справочника «Информация о ЛС», которых равны первым двум цифрам значения константы «Код собственного ТОФК».</w:t>
            </w:r>
          </w:p>
          <w:p w14:paraId="196DA4EE" w14:textId="77777777" w:rsidR="003919FB" w:rsidRPr="004602F8" w:rsidRDefault="003919FB" w:rsidP="00AC2F13">
            <w:pPr>
              <w:pStyle w:val="ASFKTablenorm"/>
              <w:ind w:left="57" w:right="57"/>
            </w:pPr>
            <w:r w:rsidRPr="004602F8">
              <w:t>При указании в поле «Лицевой счет» 14 и 05 типов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14:paraId="1E5D0C04" w14:textId="77777777" w:rsidR="003919FB" w:rsidRPr="004602F8" w:rsidRDefault="003919FB" w:rsidP="003919FB">
            <w:pPr>
              <w:pStyle w:val="ASFKTableListMark"/>
            </w:pPr>
            <w:r w:rsidRPr="004602F8">
              <w:t>код бюджета (код бюджета из справочника «Информация о ЛС»);</w:t>
            </w:r>
          </w:p>
          <w:p w14:paraId="72A2A8DA" w14:textId="77777777" w:rsidR="003919FB" w:rsidRPr="004602F8" w:rsidRDefault="003919FB" w:rsidP="003919FB">
            <w:pPr>
              <w:pStyle w:val="ASFKTableListMark"/>
            </w:pPr>
            <w:r w:rsidRPr="004602F8">
              <w:t>бюджет (наименование бюджета из справочника «Бюджеты»);</w:t>
            </w:r>
          </w:p>
          <w:p w14:paraId="6534A443" w14:textId="77777777" w:rsidR="003919FB" w:rsidRPr="004602F8" w:rsidRDefault="003919FB" w:rsidP="003919FB">
            <w:pPr>
              <w:pStyle w:val="ASFKTableListMark"/>
            </w:pPr>
            <w:r w:rsidRPr="004602F8">
              <w:t>клиент (полное наименование владельца ЛС из справочника «Информация о ЛС»);</w:t>
            </w:r>
          </w:p>
          <w:p w14:paraId="2F8E7BED" w14:textId="77777777" w:rsidR="003919FB" w:rsidRPr="004602F8" w:rsidRDefault="003919FB" w:rsidP="003919FB">
            <w:pPr>
              <w:pStyle w:val="ASFKTableListMark"/>
            </w:pPr>
            <w:r w:rsidRPr="004602F8">
              <w:t>код по сводному реестру (заполняется только в случае указания федерального бюджета – из справочника «Информация о ЛС»);</w:t>
            </w:r>
          </w:p>
          <w:p w14:paraId="083507EC" w14:textId="77777777" w:rsidR="00CA3543" w:rsidRPr="004602F8" w:rsidRDefault="003919FB" w:rsidP="003919FB">
            <w:pPr>
              <w:pStyle w:val="ASFKTableListMark"/>
            </w:pPr>
            <w:r w:rsidRPr="004602F8">
              <w:t>глава по БК (ведомство из справочника «Информация о ЛС»)</w:t>
            </w:r>
            <w:r w:rsidR="00CA3543" w:rsidRPr="004602F8">
              <w:t>.</w:t>
            </w:r>
          </w:p>
          <w:p w14:paraId="757D8D85"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6B577AC4" w14:textId="77777777" w:rsidTr="00E478BE">
        <w:tc>
          <w:tcPr>
            <w:tcW w:w="1137" w:type="pct"/>
            <w:shd w:val="clear" w:color="auto" w:fill="auto"/>
          </w:tcPr>
          <w:p w14:paraId="7E28FED9" w14:textId="77777777" w:rsidR="00CA3543" w:rsidRPr="004602F8" w:rsidRDefault="00CA3543" w:rsidP="00AC2F13">
            <w:pPr>
              <w:pStyle w:val="ASFKTablenorm"/>
              <w:ind w:left="57" w:right="57"/>
            </w:pPr>
            <w:r w:rsidRPr="004602F8">
              <w:t>Глава по БК</w:t>
            </w:r>
          </w:p>
        </w:tc>
        <w:tc>
          <w:tcPr>
            <w:tcW w:w="3863" w:type="pct"/>
            <w:shd w:val="clear" w:color="auto" w:fill="auto"/>
          </w:tcPr>
          <w:p w14:paraId="05C5D0BC" w14:textId="55C0B553" w:rsidR="004F620D" w:rsidRPr="004602F8" w:rsidRDefault="004F620D" w:rsidP="00AC2F13">
            <w:pPr>
              <w:pStyle w:val="ASFKTablenorm"/>
              <w:ind w:left="57" w:right="57"/>
            </w:pPr>
            <w:r w:rsidRPr="004602F8">
              <w:t>Значение заполняется автома</w:t>
            </w:r>
            <w:r w:rsidR="00796529" w:rsidRPr="004602F8">
              <w:t>тически из системной константы «</w:t>
            </w:r>
            <w:r w:rsidRPr="004602F8">
              <w:t>Код ППП</w:t>
            </w:r>
            <w:r w:rsidR="00796529" w:rsidRPr="004602F8">
              <w:t>»</w:t>
            </w:r>
            <w:r w:rsidRPr="004602F8">
              <w:t>.</w:t>
            </w:r>
          </w:p>
          <w:p w14:paraId="10E56031" w14:textId="77777777" w:rsidR="00CA3543" w:rsidRPr="004602F8" w:rsidRDefault="00CA3543" w:rsidP="00AC2F13">
            <w:pPr>
              <w:pStyle w:val="ASFKTablenorm"/>
              <w:ind w:left="57" w:right="57"/>
            </w:pPr>
            <w:r w:rsidRPr="004602F8">
              <w:t xml:space="preserve">Может быть отредактировано вручную, либо выбором из </w:t>
            </w:r>
            <w:r w:rsidR="00AC15CF" w:rsidRPr="004602F8">
              <w:t xml:space="preserve">справочника </w:t>
            </w:r>
            <w:r w:rsidR="00BC7FFB" w:rsidRPr="004602F8">
              <w:t>«</w:t>
            </w:r>
            <w:r w:rsidR="00AC15CF" w:rsidRPr="004602F8">
              <w:t>Ведомства</w:t>
            </w:r>
            <w:r w:rsidR="00BC7FFB" w:rsidRPr="004602F8">
              <w:t>»</w:t>
            </w:r>
            <w:r w:rsidRPr="004602F8">
              <w:t>.</w:t>
            </w:r>
          </w:p>
          <w:p w14:paraId="4AA7EB80" w14:textId="77777777" w:rsidR="00CA3543" w:rsidRPr="004602F8" w:rsidRDefault="00CA3543" w:rsidP="00AC2F13">
            <w:pPr>
              <w:pStyle w:val="ASFKTablenorm"/>
              <w:ind w:left="57" w:right="57"/>
            </w:pPr>
            <w:r w:rsidRPr="004602F8">
              <w:t>Для ОФК off-line заполняется вручную.</w:t>
            </w:r>
          </w:p>
          <w:p w14:paraId="27027414" w14:textId="77777777" w:rsidR="00F85978" w:rsidRPr="004602F8" w:rsidRDefault="00F85978" w:rsidP="00AC2F13">
            <w:pPr>
              <w:pStyle w:val="ASFKTablenorm"/>
              <w:ind w:left="57" w:right="57"/>
            </w:pPr>
            <w:r w:rsidRPr="004602F8">
              <w:t>Для БУ, АУ не заполняется.</w:t>
            </w:r>
          </w:p>
          <w:p w14:paraId="44AE3C98"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24FB13FA" w14:textId="77777777" w:rsidTr="00E478BE">
        <w:tc>
          <w:tcPr>
            <w:tcW w:w="1137" w:type="pct"/>
            <w:shd w:val="clear" w:color="auto" w:fill="auto"/>
          </w:tcPr>
          <w:p w14:paraId="160DB275" w14:textId="77777777" w:rsidR="00CA3543" w:rsidRPr="004602F8" w:rsidRDefault="00CA3543" w:rsidP="00AC2F13">
            <w:pPr>
              <w:pStyle w:val="ASFKTablenorm"/>
              <w:ind w:left="57" w:right="57"/>
            </w:pPr>
            <w:r w:rsidRPr="004602F8">
              <w:t>Бюджет</w:t>
            </w:r>
          </w:p>
        </w:tc>
        <w:tc>
          <w:tcPr>
            <w:tcW w:w="3863" w:type="pct"/>
            <w:shd w:val="clear" w:color="auto" w:fill="auto"/>
          </w:tcPr>
          <w:p w14:paraId="2683F2B8" w14:textId="77777777" w:rsidR="00CA3543" w:rsidRPr="004602F8" w:rsidRDefault="00CA3543" w:rsidP="00AC2F13">
            <w:pPr>
              <w:pStyle w:val="ASFKTablenorm"/>
              <w:ind w:left="57" w:right="57"/>
            </w:pPr>
            <w:r w:rsidRPr="004602F8">
              <w:t>Заполняется автоматически по коду бюджета (полное наименование).</w:t>
            </w:r>
          </w:p>
          <w:p w14:paraId="2F0349DF" w14:textId="77777777" w:rsidR="00CA3543" w:rsidRPr="004602F8" w:rsidRDefault="00CA3543" w:rsidP="00AC2F13">
            <w:pPr>
              <w:pStyle w:val="ASFKTablenorm"/>
              <w:ind w:left="57" w:right="57"/>
            </w:pPr>
            <w:r w:rsidRPr="004602F8">
              <w:t xml:space="preserve">Может быть отредактировано вручную/из </w:t>
            </w:r>
            <w:r w:rsidR="00AC15CF" w:rsidRPr="004602F8">
              <w:t xml:space="preserve">справочника </w:t>
            </w:r>
            <w:r w:rsidR="00BC7FFB" w:rsidRPr="004602F8">
              <w:t>«</w:t>
            </w:r>
            <w:r w:rsidR="00AC15CF" w:rsidRPr="004602F8">
              <w:t>Бюджеты</w:t>
            </w:r>
            <w:r w:rsidR="00BC7FFB" w:rsidRPr="004602F8">
              <w:t>»</w:t>
            </w:r>
            <w:r w:rsidRPr="004602F8">
              <w:t xml:space="preserve">. </w:t>
            </w:r>
          </w:p>
          <w:p w14:paraId="2C35BF5D"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F85978" w:rsidRPr="004602F8" w14:paraId="3FA354ED" w14:textId="77777777" w:rsidTr="00E478BE">
        <w:tc>
          <w:tcPr>
            <w:tcW w:w="1137" w:type="pct"/>
            <w:shd w:val="clear" w:color="auto" w:fill="auto"/>
          </w:tcPr>
          <w:p w14:paraId="4F3A1258" w14:textId="77777777" w:rsidR="00F85978" w:rsidRPr="004602F8" w:rsidRDefault="00F85978" w:rsidP="00AC2F13">
            <w:pPr>
              <w:pStyle w:val="ASFKTablenorm"/>
              <w:ind w:left="57" w:right="57"/>
            </w:pPr>
            <w:r w:rsidRPr="004602F8">
              <w:t>ИНН</w:t>
            </w:r>
          </w:p>
        </w:tc>
        <w:tc>
          <w:tcPr>
            <w:tcW w:w="3863" w:type="pct"/>
            <w:shd w:val="clear" w:color="auto" w:fill="auto"/>
          </w:tcPr>
          <w:p w14:paraId="01DEA07A" w14:textId="77777777" w:rsidR="00F85978" w:rsidRPr="004602F8" w:rsidRDefault="00F85978" w:rsidP="00AC2F13">
            <w:pPr>
              <w:pStyle w:val="ASFKTablenorm"/>
              <w:ind w:left="57" w:right="57"/>
            </w:pPr>
            <w:r w:rsidRPr="004602F8">
              <w:t xml:space="preserve">Значение вводится вручную. </w:t>
            </w:r>
          </w:p>
          <w:p w14:paraId="54BF0804" w14:textId="77777777" w:rsidR="00F85978" w:rsidRPr="004602F8" w:rsidRDefault="00F85978" w:rsidP="00AC2F13">
            <w:pPr>
              <w:pStyle w:val="ASFKTablenorm"/>
              <w:ind w:left="57" w:right="57"/>
            </w:pPr>
            <w:r w:rsidRPr="004602F8">
              <w:t>Поле заполняется в случае необходимости указания в платежном поручении ИНН, отличного от ИНН получателя бюджетных средств, указанного в Заявлении на открытие (переоформление) лицевого счета.</w:t>
            </w:r>
          </w:p>
        </w:tc>
      </w:tr>
      <w:tr w:rsidR="00F85978" w:rsidRPr="004602F8" w14:paraId="266C8FAF" w14:textId="77777777" w:rsidTr="00E478BE">
        <w:tc>
          <w:tcPr>
            <w:tcW w:w="1137" w:type="pct"/>
            <w:shd w:val="clear" w:color="auto" w:fill="auto"/>
          </w:tcPr>
          <w:p w14:paraId="77FDDFE9" w14:textId="77777777" w:rsidR="00F85978" w:rsidRPr="004602F8" w:rsidRDefault="00F85978" w:rsidP="00AC2F13">
            <w:pPr>
              <w:pStyle w:val="ASFKTablenorm"/>
              <w:ind w:left="57" w:right="57"/>
            </w:pPr>
            <w:r w:rsidRPr="004602F8">
              <w:t>КПП</w:t>
            </w:r>
          </w:p>
        </w:tc>
        <w:tc>
          <w:tcPr>
            <w:tcW w:w="3863" w:type="pct"/>
            <w:shd w:val="clear" w:color="auto" w:fill="auto"/>
          </w:tcPr>
          <w:p w14:paraId="6183E959" w14:textId="77777777" w:rsidR="00F85978" w:rsidRPr="004602F8" w:rsidRDefault="00F85978" w:rsidP="00AC2F13">
            <w:pPr>
              <w:pStyle w:val="ASFKTablenorm"/>
              <w:ind w:left="57" w:right="57"/>
            </w:pPr>
            <w:r w:rsidRPr="004602F8">
              <w:t xml:space="preserve">Значение вводится вручную. </w:t>
            </w:r>
          </w:p>
          <w:p w14:paraId="1C9BF757" w14:textId="77777777" w:rsidR="00F85978" w:rsidRPr="004602F8" w:rsidRDefault="00F85978" w:rsidP="00AC2F13">
            <w:pPr>
              <w:pStyle w:val="ASFKTablenorm"/>
              <w:ind w:left="57" w:right="57"/>
            </w:pPr>
            <w:r w:rsidRPr="004602F8">
              <w:t>Поле заполняется в случае необходимости указания в платежном поручении КПП, отличного от КПП получателя бюджетных средств, указанного в Заявлении на открытие (переоформление) лицевого счета.</w:t>
            </w:r>
          </w:p>
        </w:tc>
      </w:tr>
      <w:tr w:rsidR="00F85978" w:rsidRPr="004602F8" w14:paraId="3DAE48E8" w14:textId="77777777" w:rsidTr="00E478BE">
        <w:tc>
          <w:tcPr>
            <w:tcW w:w="1137" w:type="pct"/>
            <w:shd w:val="clear" w:color="auto" w:fill="auto"/>
          </w:tcPr>
          <w:p w14:paraId="2DD10691" w14:textId="77777777" w:rsidR="00F85978" w:rsidRPr="004602F8" w:rsidRDefault="00F85978" w:rsidP="00AC2F13">
            <w:pPr>
              <w:pStyle w:val="ASFKTablenorm"/>
              <w:ind w:left="57" w:right="57"/>
            </w:pPr>
            <w:r w:rsidRPr="004602F8">
              <w:t>ФК, Орган ФК</w:t>
            </w:r>
          </w:p>
        </w:tc>
        <w:tc>
          <w:tcPr>
            <w:tcW w:w="3863" w:type="pct"/>
            <w:shd w:val="clear" w:color="auto" w:fill="auto"/>
          </w:tcPr>
          <w:p w14:paraId="46F5A1EC" w14:textId="77777777" w:rsidR="00F85978" w:rsidRPr="004602F8" w:rsidRDefault="00F85978" w:rsidP="00AC2F13">
            <w:pPr>
              <w:pStyle w:val="ASFKTablenorm"/>
              <w:ind w:left="57" w:right="57"/>
            </w:pPr>
            <w:r w:rsidRPr="004602F8">
              <w:t xml:space="preserve">Наименование </w:t>
            </w:r>
            <w:r w:rsidR="00B23279" w:rsidRPr="004602F8">
              <w:t>ТОФК</w:t>
            </w:r>
            <w:r w:rsidRPr="004602F8">
              <w:t xml:space="preserve">, обслуживающего клиента. </w:t>
            </w:r>
          </w:p>
          <w:p w14:paraId="5851ABE1" w14:textId="77777777" w:rsidR="00F85978" w:rsidRPr="004602F8" w:rsidRDefault="00F85978" w:rsidP="00AC2F13">
            <w:pPr>
              <w:pStyle w:val="ASFKTablenorm"/>
              <w:ind w:left="57" w:right="57"/>
            </w:pPr>
            <w:r w:rsidRPr="004602F8">
              <w:lastRenderedPageBreak/>
              <w:t xml:space="preserve">Значение поля подтягивается по полю «по КОФК» из справочника органов ФК, из поля «Полное наименование». </w:t>
            </w:r>
          </w:p>
          <w:p w14:paraId="503BCC13" w14:textId="77777777" w:rsidR="00F85978" w:rsidRPr="004602F8" w:rsidRDefault="00F85978" w:rsidP="00AC2F13">
            <w:pPr>
              <w:pStyle w:val="ASFKTablenorm"/>
              <w:ind w:left="57" w:right="57"/>
            </w:pPr>
            <w:r w:rsidRPr="004602F8">
              <w:t>Может быть изменено вручную.</w:t>
            </w:r>
          </w:p>
          <w:p w14:paraId="2110DFFA" w14:textId="77777777" w:rsidR="00F85978" w:rsidRPr="004602F8" w:rsidRDefault="00F85978" w:rsidP="00AC2F13">
            <w:pPr>
              <w:pStyle w:val="ASFKTablenorm"/>
              <w:ind w:left="57" w:right="57"/>
            </w:pPr>
            <w:r w:rsidRPr="004602F8">
              <w:t>Для ОФК off-line заполняется вручную.</w:t>
            </w:r>
          </w:p>
          <w:p w14:paraId="1F6D42F4" w14:textId="77777777" w:rsidR="00F85978" w:rsidRPr="004602F8" w:rsidRDefault="00F85978" w:rsidP="00AC2F13">
            <w:pPr>
              <w:pStyle w:val="ASFKTablenorm"/>
              <w:ind w:left="57" w:right="57"/>
            </w:pPr>
            <w:r w:rsidRPr="004602F8">
              <w:t>Возможно заполнение из родительского документа.</w:t>
            </w:r>
          </w:p>
        </w:tc>
      </w:tr>
      <w:tr w:rsidR="00F85978" w:rsidRPr="004602F8" w14:paraId="2D918F92" w14:textId="77777777" w:rsidTr="00E478BE">
        <w:tc>
          <w:tcPr>
            <w:tcW w:w="1137" w:type="pct"/>
            <w:shd w:val="clear" w:color="auto" w:fill="auto"/>
          </w:tcPr>
          <w:p w14:paraId="622FC3F2" w14:textId="77777777" w:rsidR="00F85978" w:rsidRPr="004602F8" w:rsidRDefault="00F85978" w:rsidP="00AC2F13">
            <w:pPr>
              <w:pStyle w:val="ASFKTablenorm"/>
              <w:ind w:left="57" w:right="57"/>
            </w:pPr>
            <w:r w:rsidRPr="004602F8">
              <w:lastRenderedPageBreak/>
              <w:t>По КОФК</w:t>
            </w:r>
          </w:p>
        </w:tc>
        <w:tc>
          <w:tcPr>
            <w:tcW w:w="3863" w:type="pct"/>
            <w:shd w:val="clear" w:color="auto" w:fill="auto"/>
          </w:tcPr>
          <w:p w14:paraId="5D7D08AF" w14:textId="77777777" w:rsidR="00F85978" w:rsidRPr="004602F8" w:rsidRDefault="00F85978" w:rsidP="00AC2F13">
            <w:pPr>
              <w:pStyle w:val="ASFKTablenorm"/>
              <w:ind w:left="57" w:right="57"/>
            </w:pPr>
            <w:r w:rsidRPr="004602F8">
              <w:t xml:space="preserve">Код по КОФК </w:t>
            </w:r>
            <w:r w:rsidR="00B23279" w:rsidRPr="004602F8">
              <w:t>ТОФК</w:t>
            </w:r>
            <w:r w:rsidRPr="004602F8">
              <w:t>, обслуживающего клиента.</w:t>
            </w:r>
          </w:p>
          <w:p w14:paraId="20C2FF63" w14:textId="77777777" w:rsidR="00F85978" w:rsidRPr="004602F8" w:rsidRDefault="00F85978" w:rsidP="00AC2F13">
            <w:pPr>
              <w:pStyle w:val="ASFKTablenorm"/>
              <w:ind w:left="57" w:right="57"/>
            </w:pPr>
            <w:r w:rsidRPr="004602F8">
              <w:t>Может быть изменено вручную или выбором из справочника органов ФК.</w:t>
            </w:r>
          </w:p>
          <w:p w14:paraId="73CC3C53" w14:textId="77777777" w:rsidR="00F85978" w:rsidRPr="004602F8" w:rsidRDefault="00F85978" w:rsidP="00AC2F13">
            <w:pPr>
              <w:pStyle w:val="ASFKTablenorm"/>
              <w:ind w:left="57" w:right="57"/>
            </w:pPr>
            <w:r w:rsidRPr="004602F8">
              <w:t>Для ОФК off-line заполняется вручную.</w:t>
            </w:r>
          </w:p>
          <w:p w14:paraId="7D33214D" w14:textId="77777777" w:rsidR="00F85978" w:rsidRPr="004602F8" w:rsidRDefault="00F85978" w:rsidP="00AC2F13">
            <w:pPr>
              <w:pStyle w:val="ASFKTablenorm"/>
              <w:ind w:left="57" w:right="57"/>
            </w:pPr>
            <w:r w:rsidRPr="004602F8">
              <w:t>Возможно заполнение из родительского документа.</w:t>
            </w:r>
          </w:p>
        </w:tc>
      </w:tr>
      <w:tr w:rsidR="00F85978" w:rsidRPr="004602F8" w14:paraId="6D4F428D" w14:textId="77777777" w:rsidTr="00E478BE">
        <w:tc>
          <w:tcPr>
            <w:tcW w:w="1137" w:type="pct"/>
            <w:shd w:val="clear" w:color="auto" w:fill="auto"/>
          </w:tcPr>
          <w:p w14:paraId="443D8C9C" w14:textId="77777777" w:rsidR="00F85978" w:rsidRPr="004602F8" w:rsidRDefault="00F85978" w:rsidP="00AC2F13">
            <w:pPr>
              <w:pStyle w:val="ASFKTablenorm"/>
              <w:ind w:left="57" w:right="57"/>
            </w:pPr>
            <w:r w:rsidRPr="004602F8">
              <w:t xml:space="preserve">Пред. </w:t>
            </w:r>
            <w:r w:rsidR="00DF2004" w:rsidRPr="004602F8">
              <w:t>Д</w:t>
            </w:r>
            <w:r w:rsidRPr="004602F8">
              <w:t>ата</w:t>
            </w:r>
          </w:p>
        </w:tc>
        <w:tc>
          <w:tcPr>
            <w:tcW w:w="3863" w:type="pct"/>
            <w:shd w:val="clear" w:color="auto" w:fill="auto"/>
          </w:tcPr>
          <w:p w14:paraId="08481BD6" w14:textId="77777777" w:rsidR="00F85978" w:rsidRPr="004602F8" w:rsidRDefault="00F85978" w:rsidP="00AC2F13">
            <w:pPr>
              <w:pStyle w:val="ASFKTablenorm"/>
              <w:ind w:left="57" w:right="57"/>
            </w:pPr>
            <w:r w:rsidRPr="004602F8">
              <w:t>Может быть изменено вручную или выбором из системного календаря.</w:t>
            </w:r>
          </w:p>
          <w:p w14:paraId="51608814" w14:textId="77777777" w:rsidR="00F85978" w:rsidRPr="004602F8" w:rsidRDefault="00F85978" w:rsidP="00AC2F13">
            <w:pPr>
              <w:pStyle w:val="ASFKTablenorm"/>
              <w:ind w:left="57" w:right="57"/>
            </w:pPr>
            <w:r w:rsidRPr="004602F8">
              <w:t>Для БУ, АУ не заполняется.</w:t>
            </w:r>
          </w:p>
          <w:p w14:paraId="7F514EF6" w14:textId="77777777" w:rsidR="00F85978" w:rsidRPr="004602F8" w:rsidRDefault="00F85978" w:rsidP="00AC2F13">
            <w:pPr>
              <w:pStyle w:val="ASFKTablenorm"/>
              <w:ind w:left="57" w:right="57"/>
            </w:pPr>
            <w:r w:rsidRPr="004602F8">
              <w:t>Для УБП ТГВБФ и ГВБФ не заполняется.</w:t>
            </w:r>
          </w:p>
        </w:tc>
      </w:tr>
      <w:tr w:rsidR="00CA3543" w:rsidRPr="004602F8" w14:paraId="1D0A6E96" w14:textId="77777777" w:rsidTr="00E478BE">
        <w:tc>
          <w:tcPr>
            <w:tcW w:w="5000" w:type="pct"/>
            <w:gridSpan w:val="2"/>
            <w:shd w:val="clear" w:color="auto" w:fill="auto"/>
          </w:tcPr>
          <w:p w14:paraId="14B91FE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1. Реквизиты документа</w:t>
            </w:r>
            <w:r w:rsidR="00BC7FFB" w:rsidRPr="004602F8">
              <w:t>»</w:t>
            </w:r>
          </w:p>
        </w:tc>
      </w:tr>
      <w:tr w:rsidR="00CA3543" w:rsidRPr="004602F8" w14:paraId="55139223" w14:textId="77777777" w:rsidTr="00E478BE">
        <w:tc>
          <w:tcPr>
            <w:tcW w:w="1137" w:type="pct"/>
            <w:shd w:val="clear" w:color="auto" w:fill="auto"/>
          </w:tcPr>
          <w:p w14:paraId="34413FC4" w14:textId="77777777" w:rsidR="00CA3543" w:rsidRPr="004602F8" w:rsidRDefault="00CA3543" w:rsidP="00AC2F13">
            <w:pPr>
              <w:pStyle w:val="ASFKTablenorm"/>
              <w:ind w:left="57" w:right="57"/>
            </w:pPr>
            <w:r w:rsidRPr="004602F8">
              <w:t>Основание платежа</w:t>
            </w:r>
          </w:p>
        </w:tc>
        <w:tc>
          <w:tcPr>
            <w:tcW w:w="3863" w:type="pct"/>
            <w:shd w:val="clear" w:color="auto" w:fill="auto"/>
          </w:tcPr>
          <w:p w14:paraId="463822C9" w14:textId="77777777" w:rsidR="00CA3543" w:rsidRPr="004602F8" w:rsidRDefault="00CA3543" w:rsidP="00AC2F13">
            <w:pPr>
              <w:pStyle w:val="ASFKTablenorm"/>
              <w:ind w:left="57" w:right="57"/>
            </w:pPr>
            <w:r w:rsidRPr="004602F8">
              <w:t xml:space="preserve">Вид документа-основания платежа (договора). </w:t>
            </w:r>
          </w:p>
          <w:p w14:paraId="729B5807" w14:textId="77777777" w:rsidR="00CA3543" w:rsidRPr="004602F8" w:rsidRDefault="00CA3543" w:rsidP="00AC2F13">
            <w:pPr>
              <w:pStyle w:val="ASFKTablenorm"/>
              <w:ind w:left="57" w:right="57"/>
            </w:pPr>
            <w:r w:rsidRPr="004602F8">
              <w:t xml:space="preserve">Возможные значения: </w:t>
            </w:r>
            <w:r w:rsidR="00BC7FFB" w:rsidRPr="004602F8">
              <w:t>«</w:t>
            </w:r>
            <w:r w:rsidRPr="004602F8">
              <w:t>договор</w:t>
            </w:r>
            <w:r w:rsidR="00BC7FFB" w:rsidRPr="004602F8">
              <w:t>»</w:t>
            </w:r>
            <w:r w:rsidRPr="004602F8">
              <w:t xml:space="preserve">, </w:t>
            </w:r>
            <w:r w:rsidR="00BC7FFB" w:rsidRPr="004602F8">
              <w:t>«</w:t>
            </w:r>
            <w:r w:rsidRPr="004602F8">
              <w:t>контракт</w:t>
            </w:r>
            <w:r w:rsidR="00BC7FFB" w:rsidRPr="004602F8">
              <w:t>»</w:t>
            </w:r>
            <w:r w:rsidRPr="004602F8">
              <w:t>.</w:t>
            </w:r>
          </w:p>
          <w:p w14:paraId="4C8CEAAB"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1FD861A1" w14:textId="77777777" w:rsidTr="00E478BE">
        <w:tc>
          <w:tcPr>
            <w:tcW w:w="1137" w:type="pct"/>
            <w:shd w:val="clear" w:color="auto" w:fill="auto"/>
          </w:tcPr>
          <w:p w14:paraId="6ADA37C2" w14:textId="77777777" w:rsidR="00CA3543" w:rsidRPr="004602F8" w:rsidRDefault="00CA3543" w:rsidP="00AC2F13">
            <w:pPr>
              <w:pStyle w:val="ASFKTablenorm"/>
              <w:ind w:left="57" w:right="57"/>
            </w:pPr>
            <w:r w:rsidRPr="004602F8">
              <w:t>Номер</w:t>
            </w:r>
          </w:p>
        </w:tc>
        <w:tc>
          <w:tcPr>
            <w:tcW w:w="3863" w:type="pct"/>
            <w:shd w:val="clear" w:color="auto" w:fill="auto"/>
          </w:tcPr>
          <w:p w14:paraId="5099EEA8" w14:textId="77777777" w:rsidR="00CA3543" w:rsidRPr="004602F8" w:rsidRDefault="00CA3543" w:rsidP="00AC2F13">
            <w:pPr>
              <w:pStyle w:val="ASFKTablenorm"/>
              <w:ind w:left="57" w:right="57"/>
            </w:pPr>
            <w:r w:rsidRPr="004602F8">
              <w:t>Номер документа-основания платежа.</w:t>
            </w:r>
          </w:p>
          <w:p w14:paraId="3C659380"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4D8718AB" w14:textId="77777777" w:rsidTr="00E478BE">
        <w:tc>
          <w:tcPr>
            <w:tcW w:w="1137" w:type="pct"/>
            <w:shd w:val="clear" w:color="auto" w:fill="auto"/>
          </w:tcPr>
          <w:p w14:paraId="4B2625F2" w14:textId="77777777" w:rsidR="00CA3543" w:rsidRPr="004602F8" w:rsidRDefault="00CA3543" w:rsidP="00AC2F13">
            <w:pPr>
              <w:pStyle w:val="ASFKTablenorm"/>
              <w:ind w:left="57" w:right="57"/>
            </w:pPr>
            <w:r w:rsidRPr="004602F8">
              <w:t>Дата</w:t>
            </w:r>
          </w:p>
        </w:tc>
        <w:tc>
          <w:tcPr>
            <w:tcW w:w="3863" w:type="pct"/>
            <w:shd w:val="clear" w:color="auto" w:fill="auto"/>
          </w:tcPr>
          <w:p w14:paraId="118A8132" w14:textId="77777777" w:rsidR="00CA3543" w:rsidRPr="004602F8" w:rsidRDefault="00CA3543" w:rsidP="00AC2F13">
            <w:pPr>
              <w:pStyle w:val="ASFKTablenorm"/>
              <w:ind w:left="57" w:right="57"/>
            </w:pPr>
            <w:r w:rsidRPr="004602F8">
              <w:t xml:space="preserve">Дата документа-основания платежа. </w:t>
            </w:r>
          </w:p>
          <w:p w14:paraId="098B0B32"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p w14:paraId="36394133"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66F0ED22" w14:textId="77777777" w:rsidTr="00E478BE">
        <w:tc>
          <w:tcPr>
            <w:tcW w:w="1137" w:type="pct"/>
            <w:shd w:val="clear" w:color="auto" w:fill="auto"/>
          </w:tcPr>
          <w:p w14:paraId="52CA3B7A" w14:textId="77777777" w:rsidR="00CA3543" w:rsidRPr="004602F8" w:rsidRDefault="00CA3543" w:rsidP="00AC2F13">
            <w:pPr>
              <w:pStyle w:val="ASFKTablenorm"/>
              <w:ind w:left="57" w:right="57"/>
            </w:pPr>
            <w:r w:rsidRPr="004602F8">
              <w:t>Документ-основание</w:t>
            </w:r>
          </w:p>
        </w:tc>
        <w:tc>
          <w:tcPr>
            <w:tcW w:w="3863" w:type="pct"/>
            <w:shd w:val="clear" w:color="auto" w:fill="auto"/>
          </w:tcPr>
          <w:p w14:paraId="33588B9E" w14:textId="77777777" w:rsidR="00CA3543" w:rsidRPr="004602F8" w:rsidRDefault="00CA3543" w:rsidP="00AC2F13">
            <w:pPr>
              <w:pStyle w:val="ASFKTablenorm"/>
              <w:ind w:left="57" w:right="57"/>
            </w:pPr>
            <w:r w:rsidRPr="004602F8">
              <w:t>Наименование документа-основания (счет, счет-фактура и т.п.).</w:t>
            </w:r>
          </w:p>
        </w:tc>
      </w:tr>
      <w:tr w:rsidR="00CA3543" w:rsidRPr="004602F8" w14:paraId="552C0EDD" w14:textId="77777777" w:rsidTr="00E478BE">
        <w:tc>
          <w:tcPr>
            <w:tcW w:w="1137" w:type="pct"/>
            <w:shd w:val="clear" w:color="auto" w:fill="auto"/>
          </w:tcPr>
          <w:p w14:paraId="43C62F28" w14:textId="77777777" w:rsidR="00CA3543" w:rsidRPr="004602F8" w:rsidRDefault="00CA3543" w:rsidP="00AC2F13">
            <w:pPr>
              <w:pStyle w:val="ASFKTablenorm"/>
              <w:ind w:left="57" w:right="57"/>
            </w:pPr>
            <w:r w:rsidRPr="004602F8">
              <w:t>Номер</w:t>
            </w:r>
          </w:p>
        </w:tc>
        <w:tc>
          <w:tcPr>
            <w:tcW w:w="3863" w:type="pct"/>
            <w:shd w:val="clear" w:color="auto" w:fill="auto"/>
          </w:tcPr>
          <w:p w14:paraId="250BEA66" w14:textId="77777777" w:rsidR="00CA3543" w:rsidRPr="004602F8" w:rsidRDefault="00CA3543" w:rsidP="00AC2F13">
            <w:pPr>
              <w:pStyle w:val="ASFKTablenorm"/>
              <w:ind w:left="57" w:right="57"/>
            </w:pPr>
            <w:r w:rsidRPr="004602F8">
              <w:t>Номер документа-основания.</w:t>
            </w:r>
          </w:p>
        </w:tc>
      </w:tr>
      <w:tr w:rsidR="00CA3543" w:rsidRPr="004602F8" w14:paraId="569F3A2B" w14:textId="77777777" w:rsidTr="00E478BE">
        <w:tc>
          <w:tcPr>
            <w:tcW w:w="1137" w:type="pct"/>
            <w:shd w:val="clear" w:color="auto" w:fill="auto"/>
          </w:tcPr>
          <w:p w14:paraId="16431CE3" w14:textId="77777777" w:rsidR="00CA3543" w:rsidRPr="004602F8" w:rsidRDefault="00CA3543" w:rsidP="00AC2F13">
            <w:pPr>
              <w:pStyle w:val="ASFKTablenorm"/>
              <w:ind w:left="57" w:right="57"/>
            </w:pPr>
            <w:r w:rsidRPr="004602F8">
              <w:t>Дата</w:t>
            </w:r>
          </w:p>
        </w:tc>
        <w:tc>
          <w:tcPr>
            <w:tcW w:w="3863" w:type="pct"/>
            <w:shd w:val="clear" w:color="auto" w:fill="auto"/>
          </w:tcPr>
          <w:p w14:paraId="27B7F9D2" w14:textId="77777777" w:rsidR="00CA3543" w:rsidRPr="004602F8" w:rsidRDefault="00CA3543" w:rsidP="00AC2F13">
            <w:pPr>
              <w:pStyle w:val="ASFKTablenorm"/>
              <w:ind w:left="57" w:right="57"/>
            </w:pPr>
            <w:r w:rsidRPr="004602F8">
              <w:t xml:space="preserve">Дата документа-основания. </w:t>
            </w:r>
          </w:p>
          <w:p w14:paraId="57F7C075"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A9077B" w:rsidRPr="004602F8" w14:paraId="617147CC" w14:textId="77777777" w:rsidTr="00E478BE">
        <w:tc>
          <w:tcPr>
            <w:tcW w:w="1137" w:type="pct"/>
            <w:shd w:val="clear" w:color="auto" w:fill="auto"/>
          </w:tcPr>
          <w:p w14:paraId="35877284" w14:textId="77777777" w:rsidR="00A9077B" w:rsidRPr="004602F8" w:rsidRDefault="00A9077B" w:rsidP="00AC2F13">
            <w:pPr>
              <w:pStyle w:val="ASFKTablenorm"/>
              <w:ind w:left="57" w:right="57"/>
            </w:pPr>
            <w:r w:rsidRPr="004602F8">
              <w:t>ИПД</w:t>
            </w:r>
          </w:p>
        </w:tc>
        <w:tc>
          <w:tcPr>
            <w:tcW w:w="3863" w:type="pct"/>
            <w:shd w:val="clear" w:color="auto" w:fill="auto"/>
          </w:tcPr>
          <w:p w14:paraId="28410533" w14:textId="77777777" w:rsidR="00A9077B" w:rsidRPr="004602F8" w:rsidRDefault="00A9077B" w:rsidP="00AC2F13">
            <w:pPr>
              <w:pStyle w:val="ASFKTablenorm"/>
              <w:ind w:left="57" w:right="57"/>
            </w:pPr>
            <w:r w:rsidRPr="004602F8">
              <w:t>Значение вводится вручную.</w:t>
            </w:r>
          </w:p>
        </w:tc>
      </w:tr>
      <w:tr w:rsidR="00A9077B" w:rsidRPr="004602F8" w14:paraId="120FF42D" w14:textId="77777777" w:rsidTr="00E478BE">
        <w:tc>
          <w:tcPr>
            <w:tcW w:w="1137" w:type="pct"/>
            <w:shd w:val="clear" w:color="auto" w:fill="auto"/>
          </w:tcPr>
          <w:p w14:paraId="51DC47E2" w14:textId="77777777" w:rsidR="00A9077B" w:rsidRPr="004602F8" w:rsidRDefault="00A9077B" w:rsidP="00AC2F13">
            <w:pPr>
              <w:pStyle w:val="ASFKTablenorm"/>
              <w:ind w:left="57" w:right="57"/>
            </w:pPr>
            <w:r w:rsidRPr="004602F8">
              <w:t>ПРД</w:t>
            </w:r>
          </w:p>
        </w:tc>
        <w:tc>
          <w:tcPr>
            <w:tcW w:w="3863" w:type="pct"/>
            <w:shd w:val="clear" w:color="auto" w:fill="auto"/>
          </w:tcPr>
          <w:p w14:paraId="0ABE7CBA" w14:textId="77777777" w:rsidR="00A9077B" w:rsidRPr="004602F8" w:rsidRDefault="00A9077B" w:rsidP="00AC2F13">
            <w:pPr>
              <w:pStyle w:val="ASFKTablenorm"/>
              <w:ind w:left="57" w:right="57"/>
            </w:pPr>
            <w:r w:rsidRPr="004602F8">
              <w:t>Значение вводится вручную.</w:t>
            </w:r>
          </w:p>
          <w:p w14:paraId="48C393F5" w14:textId="77777777" w:rsidR="00A9077B" w:rsidRPr="004602F8" w:rsidRDefault="00A9077B" w:rsidP="00AC2F13">
            <w:pPr>
              <w:pStyle w:val="ASFKTablenorm"/>
              <w:ind w:left="57" w:right="57"/>
            </w:pPr>
            <w:r w:rsidRPr="004602F8">
              <w:t>Поле обязательно к заполнению, если заполнены поля «ЕЛС» или «ЖКУ».</w:t>
            </w:r>
          </w:p>
        </w:tc>
      </w:tr>
      <w:tr w:rsidR="00A9077B" w:rsidRPr="004602F8" w14:paraId="2E4C54F6" w14:textId="77777777" w:rsidTr="00E478BE">
        <w:tc>
          <w:tcPr>
            <w:tcW w:w="1137" w:type="pct"/>
            <w:shd w:val="clear" w:color="auto" w:fill="auto"/>
          </w:tcPr>
          <w:p w14:paraId="0917117B" w14:textId="77777777" w:rsidR="00A9077B" w:rsidRPr="004602F8" w:rsidRDefault="00A9077B" w:rsidP="00AC2F13">
            <w:pPr>
              <w:pStyle w:val="ASFKTablenorm"/>
              <w:ind w:left="57" w:right="57"/>
            </w:pPr>
            <w:r w:rsidRPr="004602F8">
              <w:t>ЕЛС</w:t>
            </w:r>
          </w:p>
        </w:tc>
        <w:tc>
          <w:tcPr>
            <w:tcW w:w="3863" w:type="pct"/>
            <w:shd w:val="clear" w:color="auto" w:fill="auto"/>
          </w:tcPr>
          <w:p w14:paraId="550658D3" w14:textId="77777777" w:rsidR="00A9077B" w:rsidRPr="004602F8" w:rsidRDefault="00A9077B" w:rsidP="00AC2F13">
            <w:pPr>
              <w:pStyle w:val="ASFKTablenorm"/>
              <w:ind w:left="57" w:right="57"/>
            </w:pPr>
            <w:r w:rsidRPr="004602F8">
              <w:t>Значение вводится вручную.</w:t>
            </w:r>
          </w:p>
          <w:p w14:paraId="6F8A78E1" w14:textId="77777777" w:rsidR="00A9077B" w:rsidRPr="004602F8" w:rsidRDefault="00A9077B" w:rsidP="00AC2F13">
            <w:pPr>
              <w:pStyle w:val="ASFKTablenorm"/>
              <w:ind w:left="57" w:right="57"/>
            </w:pPr>
            <w:r w:rsidRPr="004602F8">
              <w:t>Поле обязательно для заполнения, если заполнено поле «ПРД» и не заполнено поле «ЖКУ».</w:t>
            </w:r>
          </w:p>
        </w:tc>
      </w:tr>
      <w:tr w:rsidR="00A9077B" w:rsidRPr="004602F8" w14:paraId="721C8794" w14:textId="77777777" w:rsidTr="00E478BE">
        <w:tc>
          <w:tcPr>
            <w:tcW w:w="1137" w:type="pct"/>
            <w:shd w:val="clear" w:color="auto" w:fill="auto"/>
          </w:tcPr>
          <w:p w14:paraId="416439B5" w14:textId="77777777" w:rsidR="00A9077B" w:rsidRPr="004602F8" w:rsidRDefault="00A9077B" w:rsidP="00AC2F13">
            <w:pPr>
              <w:pStyle w:val="ASFKTablenorm"/>
              <w:ind w:left="57" w:right="57"/>
            </w:pPr>
            <w:r w:rsidRPr="004602F8">
              <w:t>ЖКУ</w:t>
            </w:r>
          </w:p>
        </w:tc>
        <w:tc>
          <w:tcPr>
            <w:tcW w:w="3863" w:type="pct"/>
            <w:shd w:val="clear" w:color="auto" w:fill="auto"/>
          </w:tcPr>
          <w:p w14:paraId="3D06B483" w14:textId="77777777" w:rsidR="00A9077B" w:rsidRPr="004602F8" w:rsidRDefault="00A9077B" w:rsidP="00AC2F13">
            <w:pPr>
              <w:pStyle w:val="ASFKTablenorm"/>
              <w:ind w:left="57" w:right="57"/>
            </w:pPr>
            <w:r w:rsidRPr="004602F8">
              <w:t>Значение вводится вручную.</w:t>
            </w:r>
          </w:p>
          <w:p w14:paraId="4547E4AD" w14:textId="77777777" w:rsidR="00A9077B" w:rsidRPr="004602F8" w:rsidRDefault="00A9077B" w:rsidP="00AC2F13">
            <w:pPr>
              <w:pStyle w:val="ASFKTablenorm"/>
              <w:ind w:left="57" w:right="57"/>
            </w:pPr>
            <w:r w:rsidRPr="004602F8">
              <w:t>Поле обязательно для заполнения, если заполнено поле «ПРД» и не заполнено поле «ЕЛС».</w:t>
            </w:r>
          </w:p>
        </w:tc>
      </w:tr>
      <w:tr w:rsidR="00CE328D" w:rsidRPr="004602F8" w14:paraId="3470392A" w14:textId="77777777" w:rsidTr="00813192">
        <w:tc>
          <w:tcPr>
            <w:tcW w:w="1137" w:type="pct"/>
            <w:shd w:val="clear" w:color="auto" w:fill="auto"/>
          </w:tcPr>
          <w:p w14:paraId="1A6CFFF1" w14:textId="77777777" w:rsidR="00CE328D" w:rsidRPr="004602F8" w:rsidRDefault="00CE328D" w:rsidP="00813192">
            <w:pPr>
              <w:pStyle w:val="ASFKTablenorm"/>
              <w:ind w:left="57" w:right="57"/>
            </w:pPr>
            <w:r w:rsidRPr="004602F8">
              <w:t>Номер реестровой записи</w:t>
            </w:r>
          </w:p>
        </w:tc>
        <w:tc>
          <w:tcPr>
            <w:tcW w:w="3863" w:type="pct"/>
            <w:shd w:val="clear" w:color="auto" w:fill="auto"/>
          </w:tcPr>
          <w:p w14:paraId="62A37945" w14:textId="77777777" w:rsidR="00CE328D" w:rsidRPr="004602F8" w:rsidRDefault="00CE328D" w:rsidP="00813192">
            <w:pPr>
              <w:pStyle w:val="ASFKTablenorm"/>
              <w:ind w:left="57" w:right="57"/>
            </w:pPr>
            <w:r w:rsidRPr="004602F8">
              <w:t>Заполняется автоматически при импорте документа или вручную.</w:t>
            </w:r>
          </w:p>
        </w:tc>
      </w:tr>
      <w:tr w:rsidR="000006F7" w:rsidRPr="004602F8" w14:paraId="4DFB4B2E" w14:textId="77777777" w:rsidTr="00E478BE">
        <w:tc>
          <w:tcPr>
            <w:tcW w:w="1137" w:type="pct"/>
            <w:shd w:val="clear" w:color="auto" w:fill="auto"/>
          </w:tcPr>
          <w:p w14:paraId="4B8A2496" w14:textId="77777777" w:rsidR="000006F7" w:rsidRPr="004602F8" w:rsidRDefault="000006F7" w:rsidP="00AC2F13">
            <w:pPr>
              <w:pStyle w:val="ASFKTablenorm"/>
              <w:ind w:left="57" w:right="57"/>
            </w:pPr>
            <w:r w:rsidRPr="004602F8">
              <w:t>Вид дохода</w:t>
            </w:r>
          </w:p>
        </w:tc>
        <w:tc>
          <w:tcPr>
            <w:tcW w:w="3863" w:type="pct"/>
            <w:shd w:val="clear" w:color="auto" w:fill="auto"/>
          </w:tcPr>
          <w:p w14:paraId="65EA32C9" w14:textId="77777777" w:rsidR="008D48EC" w:rsidRPr="004602F8" w:rsidRDefault="008D48EC" w:rsidP="008D48EC">
            <w:pPr>
              <w:pStyle w:val="ASFKTablenorm"/>
              <w:ind w:left="57" w:right="57"/>
            </w:pPr>
            <w:r w:rsidRPr="004602F8">
              <w:t>Заполняется автоматически при импорте документа.</w:t>
            </w:r>
          </w:p>
          <w:p w14:paraId="5FA4BD34" w14:textId="17F73A79" w:rsidR="000006F7" w:rsidRPr="004602F8" w:rsidRDefault="008D48EC" w:rsidP="008D48EC">
            <w:pPr>
              <w:pStyle w:val="ASFKTablenorm"/>
              <w:ind w:left="57" w:right="57"/>
            </w:pPr>
            <w:r w:rsidRPr="004602F8">
              <w:t>При ручном вводе документа заполняется пользователем путем выбора из списка значений: 1, 2, 3, 4, 5.</w:t>
            </w:r>
          </w:p>
        </w:tc>
      </w:tr>
      <w:tr w:rsidR="00CE328D" w:rsidRPr="004602F8" w14:paraId="43790D5F" w14:textId="77777777" w:rsidTr="00E478BE">
        <w:tc>
          <w:tcPr>
            <w:tcW w:w="1137" w:type="pct"/>
            <w:shd w:val="clear" w:color="auto" w:fill="auto"/>
          </w:tcPr>
          <w:p w14:paraId="0AF0239A" w14:textId="271E9709" w:rsidR="00CE328D" w:rsidRPr="004602F8" w:rsidRDefault="00CE328D" w:rsidP="00CE328D">
            <w:pPr>
              <w:pStyle w:val="ASFKTablenorm"/>
              <w:ind w:left="57" w:right="57"/>
            </w:pPr>
            <w:r w:rsidRPr="004602F8">
              <w:lastRenderedPageBreak/>
              <w:t>Идентификатор документа о приемке/этапа</w:t>
            </w:r>
          </w:p>
        </w:tc>
        <w:tc>
          <w:tcPr>
            <w:tcW w:w="3863" w:type="pct"/>
            <w:shd w:val="clear" w:color="auto" w:fill="auto"/>
          </w:tcPr>
          <w:p w14:paraId="39927AAD" w14:textId="5B94E98B" w:rsidR="00CE328D" w:rsidRPr="004602F8" w:rsidRDefault="00CE328D" w:rsidP="00CE328D">
            <w:pPr>
              <w:pStyle w:val="ASFKTablenorm"/>
              <w:ind w:left="57" w:right="57"/>
            </w:pPr>
            <w:r w:rsidRPr="004602F8">
              <w:t>Заполняется автоматически при импорте документа или вручную.</w:t>
            </w:r>
          </w:p>
        </w:tc>
      </w:tr>
      <w:tr w:rsidR="00CE328D" w:rsidRPr="004602F8" w14:paraId="709B7213" w14:textId="77777777" w:rsidTr="00E478BE">
        <w:tc>
          <w:tcPr>
            <w:tcW w:w="1137" w:type="pct"/>
            <w:shd w:val="clear" w:color="auto" w:fill="auto"/>
          </w:tcPr>
          <w:p w14:paraId="0A5DF70E" w14:textId="1E97B5BA" w:rsidR="00CE328D" w:rsidRPr="004602F8" w:rsidRDefault="00CE328D" w:rsidP="00CE328D">
            <w:pPr>
              <w:pStyle w:val="ASFKTablenorm"/>
              <w:ind w:left="57" w:right="57"/>
            </w:pPr>
            <w:r w:rsidRPr="004602F8">
              <w:t>Вид реестра</w:t>
            </w:r>
          </w:p>
        </w:tc>
        <w:tc>
          <w:tcPr>
            <w:tcW w:w="3863" w:type="pct"/>
            <w:shd w:val="clear" w:color="auto" w:fill="auto"/>
          </w:tcPr>
          <w:p w14:paraId="3D2368FD" w14:textId="77777777" w:rsidR="00CE328D" w:rsidRPr="004602F8" w:rsidRDefault="00CE328D" w:rsidP="00CE328D">
            <w:pPr>
              <w:pStyle w:val="ASFKTablenorm"/>
            </w:pPr>
            <w:r w:rsidRPr="004602F8">
              <w:t>Заполняется автоматически при импорте документа или вручную.</w:t>
            </w:r>
          </w:p>
          <w:p w14:paraId="127F8DE3" w14:textId="77777777" w:rsidR="00CE328D" w:rsidRPr="004602F8" w:rsidRDefault="00CE328D" w:rsidP="00CE328D">
            <w:pPr>
              <w:pStyle w:val="ASFKTablenorm"/>
            </w:pPr>
            <w:r w:rsidRPr="004602F8">
              <w:t xml:space="preserve">При ручном вводе документа заполняется пользователем путем выбора из списка значений: </w:t>
            </w:r>
          </w:p>
          <w:p w14:paraId="427302B3" w14:textId="77777777" w:rsidR="00CE328D" w:rsidRPr="004602F8" w:rsidRDefault="00CE328D" w:rsidP="00CE328D">
            <w:pPr>
              <w:pStyle w:val="ASFKTableListMark"/>
            </w:pPr>
            <w:r w:rsidRPr="004602F8">
              <w:t>пустая строка;</w:t>
            </w:r>
          </w:p>
          <w:p w14:paraId="513B6092" w14:textId="77777777" w:rsidR="00CE328D" w:rsidRPr="004602F8" w:rsidRDefault="00CE328D" w:rsidP="00CE328D">
            <w:pPr>
              <w:pStyle w:val="ASFKTableListMark"/>
            </w:pPr>
            <w:r w:rsidRPr="004602F8">
              <w:t xml:space="preserve">«01» –Реестр соглашений, </w:t>
            </w:r>
          </w:p>
          <w:p w14:paraId="51DB9978" w14:textId="6DF4AF2E" w:rsidR="00CE328D" w:rsidRPr="004602F8" w:rsidRDefault="00CE328D" w:rsidP="00CE328D">
            <w:pPr>
              <w:pStyle w:val="ASFKTableListMark"/>
            </w:pPr>
            <w:r w:rsidRPr="004602F8">
              <w:t xml:space="preserve">«02» – Реестр контрактов (открытый). </w:t>
            </w:r>
          </w:p>
        </w:tc>
      </w:tr>
      <w:tr w:rsidR="00CA3543" w:rsidRPr="004602F8" w14:paraId="4E9D5C4E" w14:textId="77777777" w:rsidTr="00E478BE">
        <w:tc>
          <w:tcPr>
            <w:tcW w:w="1137" w:type="pct"/>
            <w:shd w:val="clear" w:color="auto" w:fill="auto"/>
          </w:tcPr>
          <w:p w14:paraId="3C801501" w14:textId="77777777" w:rsidR="00CA3543" w:rsidRPr="004602F8" w:rsidRDefault="00CA3543" w:rsidP="00AC2F13">
            <w:pPr>
              <w:pStyle w:val="ASFKTablenorm"/>
              <w:ind w:left="57" w:right="57"/>
            </w:pPr>
            <w:r w:rsidRPr="004602F8">
              <w:t>Назначение пл. (Примеч.)</w:t>
            </w:r>
          </w:p>
        </w:tc>
        <w:tc>
          <w:tcPr>
            <w:tcW w:w="3863" w:type="pct"/>
            <w:shd w:val="clear" w:color="auto" w:fill="auto"/>
          </w:tcPr>
          <w:p w14:paraId="18B2936B" w14:textId="77777777" w:rsidR="00CA3543" w:rsidRPr="004602F8" w:rsidRDefault="00CA3543" w:rsidP="00AC2F13">
            <w:pPr>
              <w:pStyle w:val="ASFKTablenorm"/>
              <w:ind w:left="57" w:right="57"/>
            </w:pPr>
            <w:r w:rsidRPr="004602F8">
              <w:t>Назначение платежа (примечание).</w:t>
            </w:r>
          </w:p>
          <w:p w14:paraId="15CE315C" w14:textId="77777777" w:rsidR="00765A58" w:rsidRPr="004602F8" w:rsidRDefault="00765A58" w:rsidP="00AC2F13">
            <w:pPr>
              <w:pStyle w:val="ASFKTablenorm"/>
              <w:ind w:left="57" w:right="57"/>
            </w:pPr>
            <w:r w:rsidRPr="004602F8">
              <w:t>Значение вводится вручную или заполняется по шаблону назначений платежа.</w:t>
            </w:r>
          </w:p>
          <w:p w14:paraId="224866D2" w14:textId="77777777" w:rsidR="00765A58" w:rsidRPr="004602F8" w:rsidRDefault="00765A58" w:rsidP="00AC2F13">
            <w:pPr>
              <w:pStyle w:val="ASFKTablenorm"/>
              <w:ind w:left="57" w:right="57"/>
            </w:pPr>
            <w:r w:rsidRPr="004602F8">
              <w:t>Для ОФК off-line заполняется вручную.</w:t>
            </w:r>
          </w:p>
        </w:tc>
      </w:tr>
      <w:tr w:rsidR="00CA3543" w:rsidRPr="004602F8" w14:paraId="772CC8E9" w14:textId="77777777" w:rsidTr="00E478BE">
        <w:tc>
          <w:tcPr>
            <w:tcW w:w="1137" w:type="pct"/>
            <w:shd w:val="clear" w:color="auto" w:fill="auto"/>
          </w:tcPr>
          <w:p w14:paraId="05EB0A42" w14:textId="77777777" w:rsidR="00CA3543" w:rsidRPr="004602F8" w:rsidRDefault="00CA3543" w:rsidP="00AC2F13">
            <w:pPr>
              <w:pStyle w:val="ASFKTablenorm"/>
              <w:ind w:left="57" w:right="57"/>
            </w:pPr>
            <w:r w:rsidRPr="004602F8">
              <w:t>Вид средств</w:t>
            </w:r>
          </w:p>
        </w:tc>
        <w:tc>
          <w:tcPr>
            <w:tcW w:w="3863" w:type="pct"/>
            <w:shd w:val="clear" w:color="auto" w:fill="auto"/>
          </w:tcPr>
          <w:p w14:paraId="24F54B5D" w14:textId="77777777" w:rsidR="00C647DB" w:rsidRPr="004602F8" w:rsidRDefault="00C647DB" w:rsidP="00AC2F13">
            <w:pPr>
              <w:pStyle w:val="ASFKTablenorm"/>
              <w:ind w:left="57" w:right="57"/>
            </w:pPr>
            <w:r w:rsidRPr="004602F8">
              <w:t xml:space="preserve">Значение вводится вручную или выбором из справочника </w:t>
            </w:r>
            <w:r w:rsidR="00BC7FFB" w:rsidRPr="004602F8">
              <w:t>«</w:t>
            </w:r>
            <w:r w:rsidRPr="004602F8">
              <w:t>Источники финансирования</w:t>
            </w:r>
            <w:r w:rsidR="00BC7FFB" w:rsidRPr="004602F8">
              <w:t>»</w:t>
            </w:r>
            <w:r w:rsidRPr="004602F8">
              <w:t>.</w:t>
            </w:r>
          </w:p>
          <w:p w14:paraId="7158E9E7" w14:textId="77777777" w:rsidR="00C647DB" w:rsidRPr="004602F8" w:rsidRDefault="00C647DB" w:rsidP="00AC2F13">
            <w:pPr>
              <w:pStyle w:val="ASFKTablenorm"/>
              <w:ind w:left="57" w:right="57"/>
            </w:pPr>
            <w:r w:rsidRPr="004602F8">
              <w:t>Для ОФК off-line заполняется вручную.</w:t>
            </w:r>
          </w:p>
          <w:p w14:paraId="7B1228D1" w14:textId="77777777" w:rsidR="00C647DB" w:rsidRPr="004602F8" w:rsidRDefault="00C647DB" w:rsidP="00AC2F13">
            <w:pPr>
              <w:pStyle w:val="ASFKTablenorm"/>
              <w:ind w:left="57" w:right="57"/>
            </w:pPr>
            <w:r w:rsidRPr="004602F8">
              <w:t>Возможно заполнение из родительского документа.</w:t>
            </w:r>
          </w:p>
          <w:p w14:paraId="02B4DB55" w14:textId="77777777" w:rsidR="00C647DB" w:rsidRPr="004602F8" w:rsidRDefault="00C647DB" w:rsidP="00AC2F13">
            <w:pPr>
              <w:pStyle w:val="ASFKTableListNum"/>
              <w:numPr>
                <w:ilvl w:val="0"/>
                <w:numId w:val="15"/>
              </w:numPr>
            </w:pPr>
            <w:r w:rsidRPr="004602F8">
              <w:t xml:space="preserve">Поле </w:t>
            </w:r>
            <w:r w:rsidR="00BC7FFB" w:rsidRPr="004602F8">
              <w:t>«</w:t>
            </w:r>
            <w:r w:rsidRPr="004602F8">
              <w:t>Переход на СР</w:t>
            </w:r>
            <w:r w:rsidR="00BC7FFB" w:rsidRPr="004602F8">
              <w:t>»</w:t>
            </w:r>
            <w:r w:rsidRPr="004602F8">
              <w:t xml:space="preserve"> = 0:</w:t>
            </w:r>
          </w:p>
          <w:p w14:paraId="6F4EF3AA" w14:textId="77777777" w:rsidR="00C647DB" w:rsidRPr="004602F8" w:rsidRDefault="00C647DB" w:rsidP="00AC2F13">
            <w:pPr>
              <w:pStyle w:val="ASFKTablenorm"/>
              <w:ind w:left="57" w:right="57"/>
            </w:pPr>
            <w:r w:rsidRPr="004602F8">
              <w:t xml:space="preserve">При вводе документа от БУ значение проставляется автоматически: 31, 41 типу ЛС соответствует код 40 – Средства юридических лиц, если в записи справочника НУБП соответствующей коду из системной константы </w:t>
            </w:r>
            <w:r w:rsidR="00BC7FFB" w:rsidRPr="004602F8">
              <w:t>«</w:t>
            </w:r>
            <w:r w:rsidRPr="004602F8">
              <w:t>Код собственного БУ</w:t>
            </w:r>
            <w:r w:rsidR="00BC7FFB" w:rsidRPr="004602F8">
              <w:t>»</w:t>
            </w:r>
            <w:r w:rsidRPr="004602F8">
              <w:t xml:space="preserve">, в поле </w:t>
            </w:r>
            <w:r w:rsidR="00BC7FFB" w:rsidRPr="004602F8">
              <w:t>«</w:t>
            </w:r>
            <w:r w:rsidRPr="004602F8">
              <w:t>Тип клиента</w:t>
            </w:r>
            <w:r w:rsidR="00BC7FFB" w:rsidRPr="004602F8">
              <w:t>»</w:t>
            </w:r>
            <w:r w:rsidRPr="004602F8">
              <w:t xml:space="preserve"> указано </w:t>
            </w:r>
            <w:r w:rsidR="00BC7FFB" w:rsidRPr="004602F8">
              <w:t>«</w:t>
            </w:r>
            <w:r w:rsidRPr="004602F8">
              <w:t>НУБП</w:t>
            </w:r>
            <w:r w:rsidR="00BC7FFB" w:rsidRPr="004602F8">
              <w:t>»</w:t>
            </w:r>
            <w:r w:rsidRPr="004602F8">
              <w:t xml:space="preserve"> для 31 ЛС и </w:t>
            </w:r>
            <w:r w:rsidR="00BC7FFB" w:rsidRPr="004602F8">
              <w:t>«</w:t>
            </w:r>
            <w:r w:rsidRPr="004602F8">
              <w:t>УП</w:t>
            </w:r>
            <w:r w:rsidR="00BC7FFB" w:rsidRPr="004602F8">
              <w:t>»</w:t>
            </w:r>
            <w:r w:rsidRPr="004602F8">
              <w:t xml:space="preserve"> для 41 ЛС, либо код 90 – Средства юридических лиц, если тип – </w:t>
            </w:r>
            <w:r w:rsidR="00BC7FFB" w:rsidRPr="004602F8">
              <w:t>«</w:t>
            </w:r>
            <w:r w:rsidRPr="004602F8">
              <w:t>АУ</w:t>
            </w:r>
            <w:r w:rsidR="00BC7FFB" w:rsidRPr="004602F8">
              <w:t>»</w:t>
            </w:r>
            <w:r w:rsidRPr="004602F8">
              <w:t>.</w:t>
            </w:r>
          </w:p>
          <w:p w14:paraId="42E6ABE8" w14:textId="77777777" w:rsidR="00C647DB" w:rsidRPr="004602F8" w:rsidRDefault="00C647DB" w:rsidP="00C647DB">
            <w:pPr>
              <w:pStyle w:val="ASFKTableListNum"/>
            </w:pPr>
            <w:r w:rsidRPr="004602F8">
              <w:t xml:space="preserve">Поле </w:t>
            </w:r>
            <w:r w:rsidR="00BC7FFB" w:rsidRPr="004602F8">
              <w:t>«</w:t>
            </w:r>
            <w:r w:rsidRPr="004602F8">
              <w:t>Переход на СР</w:t>
            </w:r>
            <w:r w:rsidR="00BC7FFB" w:rsidRPr="004602F8">
              <w:t>»</w:t>
            </w:r>
            <w:r w:rsidRPr="004602F8">
              <w:t xml:space="preserve"> = 1:</w:t>
            </w:r>
          </w:p>
          <w:p w14:paraId="265DCA76" w14:textId="77777777" w:rsidR="00CA3543" w:rsidRPr="004602F8" w:rsidRDefault="00C647DB" w:rsidP="00AC2F13">
            <w:pPr>
              <w:pStyle w:val="ASFKTablenorm"/>
              <w:ind w:left="57" w:right="57"/>
            </w:pPr>
            <w:r w:rsidRPr="004602F8">
              <w:t>При вводе документа от БУ значение проставляется автоматически: 31, 41 типу ЛС соответствует код 40</w:t>
            </w:r>
            <w:r w:rsidR="00DF162F" w:rsidRPr="004602F8">
              <w:t xml:space="preserve"> – </w:t>
            </w:r>
            <w:r w:rsidRPr="004602F8">
              <w:t>Средства юридических лиц, если в записи справочника</w:t>
            </w:r>
            <w:r w:rsidR="0096696C" w:rsidRPr="004602F8">
              <w:t xml:space="preserve"> </w:t>
            </w:r>
            <w:r w:rsidRPr="004602F8">
              <w:t xml:space="preserve">СР соответствующей коду из системной константы </w:t>
            </w:r>
            <w:r w:rsidR="00BC7FFB" w:rsidRPr="004602F8">
              <w:t>«</w:t>
            </w:r>
            <w:r w:rsidRPr="004602F8">
              <w:t>Код собственного БУ</w:t>
            </w:r>
            <w:r w:rsidR="00BC7FFB" w:rsidRPr="004602F8">
              <w:t>»</w:t>
            </w:r>
            <w:r w:rsidRPr="004602F8">
              <w:t>, в поле тип организации 09 или 20 для 31 ЛС и 05 для 41 ЛС, либо код 90</w:t>
            </w:r>
            <w:r w:rsidR="00DF162F" w:rsidRPr="004602F8">
              <w:t xml:space="preserve"> – </w:t>
            </w:r>
            <w:r w:rsidRPr="004602F8">
              <w:t>Средства юридических лиц, если ти</w:t>
            </w:r>
            <w:r w:rsidR="00446F2D" w:rsidRPr="004602F8">
              <w:t>п -</w:t>
            </w:r>
            <w:r w:rsidRPr="004602F8">
              <w:t xml:space="preserve"> </w:t>
            </w:r>
            <w:r w:rsidR="00BC7FFB" w:rsidRPr="004602F8">
              <w:t>«</w:t>
            </w:r>
            <w:r w:rsidRPr="004602F8">
              <w:t>АУ</w:t>
            </w:r>
            <w:r w:rsidR="00BC7FFB" w:rsidRPr="004602F8">
              <w:t>»</w:t>
            </w:r>
            <w:r w:rsidRPr="004602F8">
              <w:t xml:space="preserve"> (тип организации 03 и тип учреждения 03).</w:t>
            </w:r>
          </w:p>
        </w:tc>
      </w:tr>
      <w:tr w:rsidR="00CA3543" w:rsidRPr="004602F8" w14:paraId="0791296A" w14:textId="77777777" w:rsidTr="00E478BE">
        <w:tc>
          <w:tcPr>
            <w:tcW w:w="1137" w:type="pct"/>
            <w:shd w:val="clear" w:color="auto" w:fill="auto"/>
          </w:tcPr>
          <w:p w14:paraId="0C248DC1" w14:textId="77777777" w:rsidR="00CA3543" w:rsidRPr="004602F8" w:rsidRDefault="00CA3543" w:rsidP="00AC2F13">
            <w:pPr>
              <w:pStyle w:val="ASFKTablenorm"/>
              <w:ind w:left="57" w:right="57"/>
            </w:pPr>
            <w:r w:rsidRPr="004602F8">
              <w:t>Код по БК</w:t>
            </w:r>
          </w:p>
        </w:tc>
        <w:tc>
          <w:tcPr>
            <w:tcW w:w="3863" w:type="pct"/>
            <w:shd w:val="clear" w:color="auto" w:fill="auto"/>
          </w:tcPr>
          <w:p w14:paraId="715EE95F" w14:textId="77777777" w:rsidR="00CA3543" w:rsidRPr="004602F8" w:rsidRDefault="00CA3543" w:rsidP="00AC2F13">
            <w:pPr>
              <w:pStyle w:val="ASFKTablenorm"/>
              <w:ind w:left="57" w:right="57"/>
            </w:pPr>
            <w:r w:rsidRPr="004602F8">
              <w:t xml:space="preserve">Код бюджетной классификации расходов. </w:t>
            </w:r>
          </w:p>
          <w:p w14:paraId="612BCD8E" w14:textId="77777777" w:rsidR="00CA3543" w:rsidRPr="004602F8" w:rsidRDefault="00CA3543" w:rsidP="00AC2F13">
            <w:pPr>
              <w:pStyle w:val="ASFKTablenorm"/>
              <w:ind w:left="57" w:right="57"/>
            </w:pPr>
            <w:r w:rsidRPr="004602F8">
              <w:t>Для ОФК off-line заполняется вручную.</w:t>
            </w:r>
          </w:p>
          <w:p w14:paraId="6879BE17" w14:textId="77777777" w:rsidR="00CA3543" w:rsidRPr="004602F8" w:rsidRDefault="00CA3543" w:rsidP="00AC2F13">
            <w:pPr>
              <w:pStyle w:val="ASFKTablenorm"/>
              <w:ind w:left="57" w:right="57"/>
            </w:pPr>
            <w:r w:rsidRPr="004602F8">
              <w:t>Значение вводится вручную или выбором из справочника КБК.</w:t>
            </w:r>
          </w:p>
          <w:p w14:paraId="217E5BB6"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4B4EA632" w14:textId="77777777" w:rsidTr="00E478BE">
        <w:tc>
          <w:tcPr>
            <w:tcW w:w="1137" w:type="pct"/>
            <w:shd w:val="clear" w:color="auto" w:fill="auto"/>
          </w:tcPr>
          <w:p w14:paraId="66EE883E" w14:textId="77777777" w:rsidR="00CA3543" w:rsidRPr="004602F8" w:rsidRDefault="00CA3543" w:rsidP="00AC2F13">
            <w:pPr>
              <w:pStyle w:val="ASFKTablenorm"/>
              <w:ind w:left="57" w:right="57"/>
            </w:pPr>
            <w:r w:rsidRPr="004602F8">
              <w:t>КЦ (аналитический код)</w:t>
            </w:r>
          </w:p>
        </w:tc>
        <w:tc>
          <w:tcPr>
            <w:tcW w:w="3863" w:type="pct"/>
            <w:shd w:val="clear" w:color="auto" w:fill="auto"/>
          </w:tcPr>
          <w:p w14:paraId="67EDB053" w14:textId="77777777" w:rsidR="00CA3543" w:rsidRPr="004602F8" w:rsidRDefault="00CA3543" w:rsidP="00AC2F13">
            <w:pPr>
              <w:pStyle w:val="ASFKTablenorm"/>
              <w:ind w:left="57" w:right="57"/>
            </w:pPr>
            <w:r w:rsidRPr="004602F8">
              <w:t>Значение вводится вручную или выбором из справочника кодов целей субсидий/субвенций.</w:t>
            </w:r>
          </w:p>
          <w:p w14:paraId="24925F62" w14:textId="77777777" w:rsidR="00CA3543" w:rsidRPr="004602F8" w:rsidRDefault="00CA3543" w:rsidP="00AC2F13">
            <w:pPr>
              <w:pStyle w:val="ASFKTablenorm"/>
              <w:ind w:left="57" w:right="57"/>
            </w:pPr>
            <w:r w:rsidRPr="004602F8">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BC7FFB" w:rsidRPr="004602F8">
              <w:t>«</w:t>
            </w:r>
            <w:r w:rsidRPr="004602F8">
              <w:t>Коды целей субсидий/субвенций</w:t>
            </w:r>
            <w:r w:rsidR="00BC7FFB" w:rsidRPr="004602F8">
              <w:t>»</w:t>
            </w:r>
            <w:r w:rsidRPr="004602F8">
              <w:t xml:space="preserve">, </w:t>
            </w:r>
            <w:r w:rsidR="00BC7FFB" w:rsidRPr="004602F8">
              <w:t>«</w:t>
            </w:r>
            <w:r w:rsidRPr="004602F8">
              <w:t>Коды субсидий НУБП</w:t>
            </w:r>
            <w:r w:rsidR="00BC7FFB" w:rsidRPr="004602F8">
              <w:t>»</w:t>
            </w:r>
            <w:r w:rsidRPr="004602F8">
              <w:t>.</w:t>
            </w:r>
          </w:p>
          <w:p w14:paraId="1E61F66A" w14:textId="77777777" w:rsidR="00CA3543" w:rsidRPr="004602F8" w:rsidRDefault="00CA3543" w:rsidP="00AC2F13">
            <w:pPr>
              <w:pStyle w:val="ASFKTablenorm"/>
              <w:ind w:left="57" w:right="57"/>
            </w:pPr>
            <w:r w:rsidRPr="004602F8">
              <w:t xml:space="preserve">При указании 41 типа ЛС значение может вводиться вручную или пользователю должен быть предоставлен выбор значения из списка справочника: </w:t>
            </w:r>
            <w:r w:rsidR="00BC7FFB" w:rsidRPr="004602F8">
              <w:t>«</w:t>
            </w:r>
            <w:r w:rsidRPr="004602F8">
              <w:t>Коды субсидий НУБП</w:t>
            </w:r>
            <w:r w:rsidR="00BC7FFB" w:rsidRPr="004602F8">
              <w:t>»</w:t>
            </w:r>
            <w:r w:rsidRPr="004602F8">
              <w:t>.</w:t>
            </w:r>
          </w:p>
          <w:p w14:paraId="2F3702BF" w14:textId="77777777" w:rsidR="00CA3543" w:rsidRPr="004602F8" w:rsidRDefault="00CA3543" w:rsidP="00AC2F13">
            <w:pPr>
              <w:pStyle w:val="ASFKTablenorm"/>
              <w:ind w:left="57" w:right="57"/>
            </w:pPr>
            <w:r w:rsidRPr="004602F8">
              <w:t>Для ОФК off-line заполняется вручную.</w:t>
            </w:r>
          </w:p>
          <w:p w14:paraId="6C7122BD"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52EF35A7" w14:textId="77777777" w:rsidTr="00E478BE">
        <w:tc>
          <w:tcPr>
            <w:tcW w:w="1137" w:type="pct"/>
            <w:shd w:val="clear" w:color="auto" w:fill="auto"/>
          </w:tcPr>
          <w:p w14:paraId="234A979E" w14:textId="77777777" w:rsidR="00CA3543" w:rsidRPr="004602F8" w:rsidRDefault="00CA3543" w:rsidP="00AC2F13">
            <w:pPr>
              <w:pStyle w:val="ASFKTablenorm"/>
              <w:ind w:left="57" w:right="57"/>
            </w:pPr>
            <w:r w:rsidRPr="004602F8">
              <w:t>Сумма</w:t>
            </w:r>
          </w:p>
        </w:tc>
        <w:tc>
          <w:tcPr>
            <w:tcW w:w="3863" w:type="pct"/>
            <w:shd w:val="clear" w:color="auto" w:fill="auto"/>
          </w:tcPr>
          <w:p w14:paraId="7FA75EDD" w14:textId="77777777" w:rsidR="00CA3543" w:rsidRPr="004602F8" w:rsidRDefault="00CA3543" w:rsidP="00AC2F13">
            <w:pPr>
              <w:pStyle w:val="ASFKTablenorm"/>
              <w:ind w:left="57" w:right="57"/>
            </w:pPr>
            <w:r w:rsidRPr="004602F8">
              <w:t>Сумма расхода по заявке.</w:t>
            </w:r>
          </w:p>
        </w:tc>
      </w:tr>
      <w:tr w:rsidR="00CA3543" w:rsidRPr="004602F8" w14:paraId="2CA9409F" w14:textId="77777777" w:rsidTr="00E478BE">
        <w:tc>
          <w:tcPr>
            <w:tcW w:w="1137" w:type="pct"/>
            <w:shd w:val="clear" w:color="auto" w:fill="auto"/>
          </w:tcPr>
          <w:p w14:paraId="3DEA1AC4" w14:textId="77777777" w:rsidR="00CA3543" w:rsidRPr="004602F8" w:rsidRDefault="00CA3543" w:rsidP="00AC2F13">
            <w:pPr>
              <w:pStyle w:val="ASFKTablenorm"/>
              <w:ind w:left="57" w:right="57"/>
            </w:pPr>
            <w:r w:rsidRPr="004602F8">
              <w:lastRenderedPageBreak/>
              <w:t>Учетный номер БО</w:t>
            </w:r>
          </w:p>
        </w:tc>
        <w:tc>
          <w:tcPr>
            <w:tcW w:w="3863" w:type="pct"/>
            <w:shd w:val="clear" w:color="auto" w:fill="auto"/>
          </w:tcPr>
          <w:p w14:paraId="59119589" w14:textId="77777777" w:rsidR="00CA3543" w:rsidRPr="004602F8" w:rsidRDefault="00CA3543" w:rsidP="00AC2F13">
            <w:pPr>
              <w:pStyle w:val="ASFKTablenorm"/>
              <w:ind w:left="57" w:right="57"/>
            </w:pPr>
            <w:r w:rsidRPr="004602F8">
              <w:t>Значение вводится вручную</w:t>
            </w:r>
            <w:r w:rsidR="00043430" w:rsidRPr="004602F8">
              <w:t>,</w:t>
            </w:r>
            <w:r w:rsidRPr="004602F8">
              <w:t xml:space="preserve"> либо </w:t>
            </w:r>
            <w:r w:rsidR="00043430" w:rsidRPr="004602F8">
              <w:t>п</w:t>
            </w:r>
            <w:r w:rsidRPr="004602F8">
              <w:t>ередается из OEBS.</w:t>
            </w:r>
          </w:p>
          <w:p w14:paraId="12A29BCA" w14:textId="77777777" w:rsidR="00CA3543" w:rsidRPr="004602F8" w:rsidRDefault="00CA3543" w:rsidP="00AC2F13">
            <w:pPr>
              <w:pStyle w:val="ASFKTablenorm"/>
              <w:ind w:left="57" w:right="57"/>
            </w:pPr>
            <w:r w:rsidRPr="004602F8">
              <w:t>Для БУ, АУ не заполняется.</w:t>
            </w:r>
          </w:p>
          <w:p w14:paraId="033F40E5"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27370066" w14:textId="77777777" w:rsidTr="00E478BE">
        <w:tc>
          <w:tcPr>
            <w:tcW w:w="1137" w:type="pct"/>
            <w:shd w:val="clear" w:color="auto" w:fill="auto"/>
          </w:tcPr>
          <w:p w14:paraId="7420ECC7" w14:textId="77777777" w:rsidR="00CA3543" w:rsidRPr="004602F8" w:rsidRDefault="00CA3543" w:rsidP="00AC2F13">
            <w:pPr>
              <w:pStyle w:val="ASFKTablenorm"/>
              <w:ind w:left="57" w:right="57"/>
            </w:pPr>
            <w:r w:rsidRPr="004602F8">
              <w:t>Код объекта по ФАИП</w:t>
            </w:r>
          </w:p>
        </w:tc>
        <w:tc>
          <w:tcPr>
            <w:tcW w:w="3863" w:type="pct"/>
            <w:shd w:val="clear" w:color="auto" w:fill="auto"/>
          </w:tcPr>
          <w:p w14:paraId="2E28770B" w14:textId="77777777" w:rsidR="0017024F" w:rsidRPr="004602F8" w:rsidRDefault="0017024F" w:rsidP="00AC2F13">
            <w:pPr>
              <w:pStyle w:val="ASFKTablenorm"/>
              <w:ind w:left="57" w:right="57"/>
            </w:pPr>
            <w:r w:rsidRPr="004602F8">
              <w:t xml:space="preserve">Заполняется вручную/из справочника ФАИП. </w:t>
            </w:r>
          </w:p>
          <w:p w14:paraId="616BB870" w14:textId="6B4C197C" w:rsidR="0017024F" w:rsidRPr="004602F8" w:rsidRDefault="0017024F" w:rsidP="00AC2F13">
            <w:pPr>
              <w:pStyle w:val="ASFKTablenorm"/>
              <w:ind w:left="57" w:right="57"/>
            </w:pPr>
            <w:r w:rsidRPr="004602F8">
              <w:t xml:space="preserve">Для выбора из справочника доступны все записи, у которых: признак актуальности указан «Да» и значение поля «Дата с» </w:t>
            </w:r>
            <w:r w:rsidR="00124DD1" w:rsidRPr="004602F8">
              <w:t>меньше или равно</w:t>
            </w:r>
            <w:r w:rsidRPr="004602F8">
              <w:t xml:space="preserve"> дате документа (т.е. значение поля «Дата по» не учитывается – выводятся все записи прошлых лет).</w:t>
            </w:r>
          </w:p>
          <w:p w14:paraId="7C8F798D" w14:textId="77777777" w:rsidR="00CA3543" w:rsidRPr="004602F8" w:rsidRDefault="0017024F" w:rsidP="00AC2F13">
            <w:pPr>
              <w:pStyle w:val="ASFKTablenorm"/>
              <w:ind w:left="57" w:right="57"/>
            </w:pPr>
            <w:r w:rsidRPr="004602F8">
              <w:t>Для всех документов, за исключением документов по л/с с кодом 20, 21, 22, 30, 31, 32, 41, возможен</w:t>
            </w:r>
            <w:r w:rsidR="00CA1E44" w:rsidRPr="004602F8">
              <w:t xml:space="preserve"> </w:t>
            </w:r>
            <w:r w:rsidRPr="004602F8">
              <w:t>выбор значений из справочника «Перечень кодов мероприятий по информатизации».</w:t>
            </w:r>
          </w:p>
        </w:tc>
      </w:tr>
      <w:tr w:rsidR="00CA3543" w:rsidRPr="004602F8" w14:paraId="603F2201" w14:textId="77777777" w:rsidTr="00E478BE">
        <w:tc>
          <w:tcPr>
            <w:tcW w:w="1137" w:type="pct"/>
            <w:shd w:val="clear" w:color="auto" w:fill="auto"/>
          </w:tcPr>
          <w:p w14:paraId="04170B5F" w14:textId="77777777" w:rsidR="00CA3543" w:rsidRPr="004602F8" w:rsidRDefault="00CA3543" w:rsidP="00AC2F13">
            <w:pPr>
              <w:pStyle w:val="ASFKTablenorm"/>
              <w:ind w:left="57" w:right="57"/>
            </w:pPr>
            <w:r w:rsidRPr="004602F8">
              <w:t>Аванс</w:t>
            </w:r>
          </w:p>
        </w:tc>
        <w:tc>
          <w:tcPr>
            <w:tcW w:w="3863" w:type="pct"/>
            <w:shd w:val="clear" w:color="auto" w:fill="auto"/>
          </w:tcPr>
          <w:p w14:paraId="031BE57A" w14:textId="77777777" w:rsidR="00CA3543" w:rsidRPr="004602F8" w:rsidRDefault="00CA3543" w:rsidP="00AC2F13">
            <w:pPr>
              <w:pStyle w:val="ASFKTablenorm"/>
              <w:ind w:left="57" w:right="57"/>
            </w:pPr>
            <w:r w:rsidRPr="004602F8">
              <w:t>Аванс. Устанавливается маркер в поле, если сумма по заявке является авансом (чекбокс).</w:t>
            </w:r>
          </w:p>
        </w:tc>
      </w:tr>
      <w:tr w:rsidR="00CA3543" w:rsidRPr="004602F8" w14:paraId="61DCC219" w14:textId="77777777" w:rsidTr="00E478BE">
        <w:tc>
          <w:tcPr>
            <w:tcW w:w="1137" w:type="pct"/>
            <w:shd w:val="clear" w:color="auto" w:fill="auto"/>
          </w:tcPr>
          <w:p w14:paraId="71087267" w14:textId="77777777" w:rsidR="00CA3543" w:rsidRPr="004602F8" w:rsidRDefault="00CA3543" w:rsidP="00AC2F13">
            <w:pPr>
              <w:pStyle w:val="ASFKTablenorm"/>
              <w:ind w:left="57" w:right="57"/>
            </w:pPr>
            <w:r w:rsidRPr="004602F8">
              <w:t>Очередность</w:t>
            </w:r>
          </w:p>
        </w:tc>
        <w:tc>
          <w:tcPr>
            <w:tcW w:w="3863" w:type="pct"/>
            <w:shd w:val="clear" w:color="auto" w:fill="auto"/>
          </w:tcPr>
          <w:p w14:paraId="6C19DBCA" w14:textId="77777777" w:rsidR="00CA3543" w:rsidRPr="004602F8" w:rsidRDefault="00CA3543" w:rsidP="00AC2F13">
            <w:pPr>
              <w:pStyle w:val="ASFKTablenorm"/>
              <w:ind w:left="57" w:right="57"/>
            </w:pPr>
            <w:r w:rsidRPr="004602F8">
              <w:t>Очередность платежа.</w:t>
            </w:r>
          </w:p>
          <w:p w14:paraId="3711D6AF" w14:textId="77777777" w:rsidR="00CA3543" w:rsidRPr="004602F8" w:rsidRDefault="00CA3543" w:rsidP="00AC2F13">
            <w:pPr>
              <w:pStyle w:val="ASFKTablenorm"/>
              <w:ind w:left="57" w:right="57"/>
            </w:pPr>
            <w:r w:rsidRPr="004602F8">
              <w:t xml:space="preserve">Значение по умолчанию </w:t>
            </w:r>
            <w:r w:rsidR="00BC7FFB" w:rsidRPr="004602F8">
              <w:t>«</w:t>
            </w:r>
            <w:r w:rsidRPr="004602F8">
              <w:t>5</w:t>
            </w:r>
            <w:r w:rsidR="00BC7FFB" w:rsidRPr="004602F8">
              <w:t>»</w:t>
            </w:r>
            <w:r w:rsidRPr="004602F8">
              <w:t>.</w:t>
            </w:r>
          </w:p>
          <w:p w14:paraId="4265CC9E" w14:textId="77777777" w:rsidR="00CA3543" w:rsidRPr="004602F8" w:rsidRDefault="00CA3543" w:rsidP="00AC2F13">
            <w:pPr>
              <w:pStyle w:val="ASFKTablenorm"/>
              <w:ind w:left="57" w:right="57"/>
            </w:pPr>
            <w:r w:rsidRPr="004602F8">
              <w:t>Может быть изменено пользователем выбором из выпадающего списка 1, 2, 3, 4, 5.</w:t>
            </w:r>
          </w:p>
          <w:p w14:paraId="5667A97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6F82F20" w14:textId="77777777" w:rsidTr="00E478BE">
        <w:tc>
          <w:tcPr>
            <w:tcW w:w="1137" w:type="pct"/>
            <w:shd w:val="clear" w:color="auto" w:fill="auto"/>
          </w:tcPr>
          <w:p w14:paraId="6D0F15B1" w14:textId="77777777" w:rsidR="00CA3543" w:rsidRPr="004602F8" w:rsidRDefault="00CA3543" w:rsidP="00AC2F13">
            <w:pPr>
              <w:pStyle w:val="ASFKTablenorm"/>
              <w:ind w:left="57" w:right="57"/>
            </w:pPr>
            <w:r w:rsidRPr="004602F8">
              <w:t>Вид платежа</w:t>
            </w:r>
          </w:p>
        </w:tc>
        <w:tc>
          <w:tcPr>
            <w:tcW w:w="3863" w:type="pct"/>
            <w:shd w:val="clear" w:color="auto" w:fill="auto"/>
          </w:tcPr>
          <w:p w14:paraId="76C0149E" w14:textId="77777777" w:rsidR="00CA3543" w:rsidRPr="004602F8" w:rsidRDefault="00CA3543" w:rsidP="00AC2F13">
            <w:pPr>
              <w:pStyle w:val="ASFKTablenorm"/>
              <w:ind w:left="57" w:right="57"/>
            </w:pPr>
            <w:r w:rsidRPr="004602F8">
              <w:t>Вид платежа.</w:t>
            </w:r>
          </w:p>
          <w:p w14:paraId="41E3F233" w14:textId="77777777" w:rsidR="00CA3543" w:rsidRPr="004602F8" w:rsidRDefault="00CA3543" w:rsidP="00AC2F13">
            <w:pPr>
              <w:pStyle w:val="ASFKTablenorm"/>
              <w:ind w:left="57" w:right="57"/>
            </w:pPr>
            <w:r w:rsidRPr="004602F8">
              <w:t xml:space="preserve">Для пользователя на статусе </w:t>
            </w:r>
            <w:r w:rsidR="00BC7FFB" w:rsidRPr="004602F8">
              <w:t>«</w:t>
            </w:r>
            <w:r w:rsidRPr="004602F8">
              <w:t>Черновик</w:t>
            </w:r>
            <w:r w:rsidR="00BC7FFB" w:rsidRPr="004602F8">
              <w:t>»</w:t>
            </w:r>
            <w:r w:rsidRPr="004602F8">
              <w:t xml:space="preserve"> доступны </w:t>
            </w:r>
            <w:r w:rsidR="00DA4DD9" w:rsidRPr="004602F8">
              <w:t>значения «»</w:t>
            </w:r>
            <w:r w:rsidRPr="004602F8">
              <w:t>,</w:t>
            </w:r>
          </w:p>
          <w:p w14:paraId="60CF71A8" w14:textId="77777777" w:rsidR="00CA3543" w:rsidRPr="004602F8" w:rsidRDefault="00BC7FFB" w:rsidP="00AC2F13">
            <w:pPr>
              <w:pStyle w:val="ASFKTablenorm"/>
              <w:ind w:left="57" w:right="57"/>
            </w:pPr>
            <w:r w:rsidRPr="004602F8">
              <w:t>«</w:t>
            </w:r>
            <w:r w:rsidR="00CA3543" w:rsidRPr="004602F8">
              <w:t>срочно</w:t>
            </w:r>
            <w:r w:rsidRPr="004602F8">
              <w:t>»</w:t>
            </w:r>
            <w:r w:rsidR="00CA3543" w:rsidRPr="004602F8">
              <w:t>.</w:t>
            </w:r>
          </w:p>
          <w:p w14:paraId="11481FC9" w14:textId="77777777" w:rsidR="00CA3543" w:rsidRPr="004602F8" w:rsidRDefault="00CA3543" w:rsidP="00AC2F13">
            <w:pPr>
              <w:pStyle w:val="ASFKTablenorm"/>
              <w:ind w:left="57" w:right="57"/>
            </w:pPr>
            <w:r w:rsidRPr="004602F8">
              <w:t xml:space="preserve">По умолчанию проставляется пустое </w:t>
            </w:r>
            <w:r w:rsidR="00DA4DD9" w:rsidRPr="004602F8">
              <w:t>значение «»</w:t>
            </w:r>
            <w:r w:rsidRPr="004602F8">
              <w:t>.</w:t>
            </w:r>
          </w:p>
        </w:tc>
      </w:tr>
      <w:tr w:rsidR="0018226C" w:rsidRPr="004602F8" w14:paraId="285D2587" w14:textId="77777777" w:rsidTr="00E478BE">
        <w:tc>
          <w:tcPr>
            <w:tcW w:w="1137" w:type="pct"/>
            <w:shd w:val="clear" w:color="auto" w:fill="auto"/>
          </w:tcPr>
          <w:p w14:paraId="64C08194" w14:textId="77777777" w:rsidR="0018226C" w:rsidRPr="004602F8" w:rsidRDefault="0018226C" w:rsidP="00AC2F13">
            <w:pPr>
              <w:pStyle w:val="ASFKTablenorm"/>
              <w:ind w:left="57" w:right="57"/>
            </w:pPr>
            <w:r w:rsidRPr="004602F8">
              <w:t>GUID документа БО</w:t>
            </w:r>
          </w:p>
        </w:tc>
        <w:tc>
          <w:tcPr>
            <w:tcW w:w="3863" w:type="pct"/>
            <w:shd w:val="clear" w:color="auto" w:fill="auto"/>
          </w:tcPr>
          <w:p w14:paraId="48380679" w14:textId="77777777" w:rsidR="0018226C" w:rsidRPr="004602F8" w:rsidRDefault="0018226C" w:rsidP="00AC2F13">
            <w:pPr>
              <w:pStyle w:val="ASFKTablenorm"/>
              <w:ind w:left="57" w:right="57"/>
            </w:pPr>
            <w:r w:rsidRPr="004602F8">
              <w:t>Заполняется при выборе родительского документа гуидом родительского документа, при условии, что в родительском документе не заполнено поле «Учетный номер БО».</w:t>
            </w:r>
          </w:p>
        </w:tc>
      </w:tr>
    </w:tbl>
    <w:p w14:paraId="18757028" w14:textId="26A76ECC" w:rsidR="00CA3543" w:rsidRPr="004602F8" w:rsidRDefault="00CA3543" w:rsidP="00CA3543">
      <w:pPr>
        <w:pStyle w:val="ASFKNormal"/>
      </w:pPr>
      <w:r w:rsidRPr="004602F8">
        <w:t xml:space="preserve">ЭФ документа </w:t>
      </w:r>
      <w:r w:rsidR="00BC7FFB" w:rsidRPr="004602F8">
        <w:t>«</w:t>
      </w:r>
      <w:r w:rsidRPr="004602F8">
        <w:t>Заявка на кассовый расход (сокращенная)</w:t>
      </w:r>
      <w:r w:rsidR="006B08A4" w:rsidRPr="004602F8">
        <w:t>», закладки «</w:t>
      </w:r>
      <w:r w:rsidRPr="004602F8">
        <w:t>Раздел 2, 3 (2)</w:t>
      </w:r>
      <w:r w:rsidR="00BC7FFB" w:rsidRPr="004602F8">
        <w:t>»</w:t>
      </w:r>
      <w:r w:rsidR="00C97C56" w:rsidRPr="004602F8">
        <w:t xml:space="preserve"> представлена на рисунке</w:t>
      </w:r>
      <w:r w:rsidR="00C43212" w:rsidRPr="004602F8">
        <w:t> </w:t>
      </w:r>
      <w:r w:rsidR="00C97C56" w:rsidRPr="004602F8">
        <w:fldChar w:fldCharType="begin"/>
      </w:r>
      <w:r w:rsidR="00C97C56" w:rsidRPr="004602F8">
        <w:instrText xml:space="preserve"> REF _Ref261614731 \h  \* MERGEFORMAT </w:instrText>
      </w:r>
      <w:r w:rsidR="00C97C56" w:rsidRPr="004602F8">
        <w:fldChar w:fldCharType="separate"/>
      </w:r>
      <w:r w:rsidR="0086114E">
        <w:t>38</w:t>
      </w:r>
      <w:r w:rsidR="00C97C56" w:rsidRPr="004602F8">
        <w:fldChar w:fldCharType="end"/>
      </w:r>
      <w:r w:rsidRPr="004602F8">
        <w:t>.</w:t>
      </w:r>
    </w:p>
    <w:p w14:paraId="6C5C6647" w14:textId="0C4CE721" w:rsidR="00CA3543" w:rsidRPr="004602F8" w:rsidRDefault="004C00E2" w:rsidP="00CA3543">
      <w:pPr>
        <w:pStyle w:val="ASFKFigure"/>
      </w:pPr>
      <w:r w:rsidRPr="004602F8">
        <w:rPr>
          <w:noProof/>
        </w:rPr>
        <w:drawing>
          <wp:inline distT="0" distB="0" distL="0" distR="0" wp14:anchorId="21DEE724" wp14:editId="66EC24CE">
            <wp:extent cx="6124575" cy="1828800"/>
            <wp:effectExtent l="0" t="0" r="9525" b="0"/>
            <wp:docPr id="102" name="Рисунок 1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2FCC9107" w14:textId="35743AB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59" w:name="_Ref261614731"/>
      <w:bookmarkStart w:id="460" w:name="_Toc126767324"/>
      <w:r w:rsidR="0086114E">
        <w:rPr>
          <w:noProof/>
        </w:rPr>
        <w:t>38</w:t>
      </w:r>
      <w:bookmarkEnd w:id="459"/>
      <w:r w:rsidRPr="004602F8">
        <w:rPr>
          <w:noProof/>
        </w:rPr>
        <w:fldChar w:fldCharType="end"/>
      </w:r>
      <w:r w:rsidR="00CA3543" w:rsidRPr="004602F8">
        <w:t xml:space="preserve">. ЭФ документа </w:t>
      </w:r>
      <w:r w:rsidR="00BC7FFB" w:rsidRPr="004602F8">
        <w:t>«</w:t>
      </w:r>
      <w:r w:rsidR="00CA3543" w:rsidRPr="004602F8">
        <w:t>Заявка на кассовый расход (сокращенная)</w:t>
      </w:r>
      <w:r w:rsidR="006B08A4" w:rsidRPr="004602F8">
        <w:t>», закладки «</w:t>
      </w:r>
      <w:r w:rsidR="00CA3543" w:rsidRPr="004602F8">
        <w:t>Раздел 2, 3 (2)</w:t>
      </w:r>
      <w:r w:rsidR="00BC7FFB" w:rsidRPr="004602F8">
        <w:t>»</w:t>
      </w:r>
      <w:bookmarkEnd w:id="460"/>
    </w:p>
    <w:p w14:paraId="55E48E49" w14:textId="3F296A5E" w:rsidR="00CA3543" w:rsidRPr="004602F8" w:rsidRDefault="00CA3543" w:rsidP="00CA3543">
      <w:pPr>
        <w:pStyle w:val="ASFKNormal"/>
      </w:pPr>
      <w:r w:rsidRPr="004602F8">
        <w:t xml:space="preserve">Перечень полей документа </w:t>
      </w:r>
      <w:r w:rsidR="00BC7FFB" w:rsidRPr="004602F8">
        <w:t>«</w:t>
      </w:r>
      <w:r w:rsidRPr="004602F8">
        <w:t>Заявка на кассовый расход (сокращенная)</w:t>
      </w:r>
      <w:r w:rsidR="006B08A4" w:rsidRPr="004602F8">
        <w:t>», закладки «</w:t>
      </w:r>
      <w:r w:rsidRPr="004602F8">
        <w:t>Раздел 2, 3 (2)</w:t>
      </w:r>
      <w:r w:rsidR="00BC7FFB" w:rsidRPr="004602F8">
        <w:t>»</w:t>
      </w:r>
      <w:r w:rsidRPr="004602F8">
        <w:t xml:space="preserve"> приведен в таблице </w:t>
      </w:r>
      <w:r w:rsidRPr="004602F8">
        <w:fldChar w:fldCharType="begin"/>
      </w:r>
      <w:r w:rsidRPr="004602F8">
        <w:instrText xml:space="preserve"> REF _Ref360715493 \h  \* MERGEFORMAT </w:instrText>
      </w:r>
      <w:r w:rsidRPr="004602F8">
        <w:fldChar w:fldCharType="separate"/>
      </w:r>
      <w:r w:rsidR="0086114E">
        <w:t>19</w:t>
      </w:r>
      <w:r w:rsidRPr="004602F8">
        <w:fldChar w:fldCharType="end"/>
      </w:r>
      <w:r w:rsidRPr="004602F8">
        <w:t>.</w:t>
      </w:r>
    </w:p>
    <w:p w14:paraId="3C337111" w14:textId="4F246199"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461" w:name="_Ref360715493"/>
      <w:bookmarkStart w:id="462" w:name="_Toc126766911"/>
      <w:r w:rsidR="0086114E">
        <w:rPr>
          <w:noProof/>
        </w:rPr>
        <w:t>19</w:t>
      </w:r>
      <w:bookmarkEnd w:id="461"/>
      <w:r w:rsidRPr="004602F8">
        <w:rPr>
          <w:noProof/>
        </w:rPr>
        <w:fldChar w:fldCharType="end"/>
      </w:r>
      <w:r w:rsidR="00CA3543" w:rsidRPr="004602F8">
        <w:t xml:space="preserve">. Описание полей документа </w:t>
      </w:r>
      <w:r w:rsidR="00BC7FFB" w:rsidRPr="004602F8">
        <w:t>«</w:t>
      </w:r>
      <w:r w:rsidR="00CA3543" w:rsidRPr="004602F8">
        <w:t>Заявка на кассовый расход (сокращенная)</w:t>
      </w:r>
      <w:r w:rsidR="006B08A4" w:rsidRPr="004602F8">
        <w:t>», закладки «</w:t>
      </w:r>
      <w:r w:rsidR="00CA3543" w:rsidRPr="004602F8">
        <w:t>Раздел 2, 3 (2)</w:t>
      </w:r>
      <w:r w:rsidR="00BC7FFB" w:rsidRPr="004602F8">
        <w:t>»</w:t>
      </w:r>
      <w:bookmarkEnd w:id="46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41C3DA9D" w14:textId="77777777" w:rsidTr="00E478BE">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857E42"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495EBA" w14:textId="77777777" w:rsidR="00CA3543" w:rsidRPr="004602F8" w:rsidRDefault="00CA3543" w:rsidP="00CA3543">
            <w:pPr>
              <w:pStyle w:val="ASFKTableHead"/>
            </w:pPr>
            <w:r w:rsidRPr="004602F8">
              <w:t>Описание поля</w:t>
            </w:r>
          </w:p>
        </w:tc>
      </w:tr>
      <w:tr w:rsidR="00CA3543" w:rsidRPr="004602F8" w14:paraId="3F4C0250" w14:textId="77777777" w:rsidTr="00E478BE">
        <w:tc>
          <w:tcPr>
            <w:tcW w:w="5000" w:type="pct"/>
            <w:gridSpan w:val="2"/>
            <w:shd w:val="clear" w:color="auto" w:fill="auto"/>
          </w:tcPr>
          <w:p w14:paraId="11A6991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2. Реквизиты контрагента</w:t>
            </w:r>
            <w:r w:rsidR="00BC7FFB" w:rsidRPr="004602F8">
              <w:t>»</w:t>
            </w:r>
          </w:p>
        </w:tc>
      </w:tr>
      <w:tr w:rsidR="00CA3543" w:rsidRPr="004602F8" w14:paraId="368F49A5" w14:textId="77777777" w:rsidTr="00E478BE">
        <w:tc>
          <w:tcPr>
            <w:tcW w:w="1137" w:type="pct"/>
            <w:shd w:val="clear" w:color="auto" w:fill="auto"/>
          </w:tcPr>
          <w:p w14:paraId="620193AC" w14:textId="77777777" w:rsidR="00CA3543" w:rsidRPr="004602F8" w:rsidRDefault="00CA3543" w:rsidP="00AC2F13">
            <w:pPr>
              <w:pStyle w:val="ASFKTablenorm"/>
              <w:ind w:left="57" w:right="57"/>
            </w:pPr>
            <w:r w:rsidRPr="004602F8">
              <w:t>Наименование контрагента</w:t>
            </w:r>
          </w:p>
        </w:tc>
        <w:tc>
          <w:tcPr>
            <w:tcW w:w="3863" w:type="pct"/>
            <w:shd w:val="clear" w:color="auto" w:fill="auto"/>
          </w:tcPr>
          <w:p w14:paraId="718B1ACD" w14:textId="77777777" w:rsidR="00CA3543" w:rsidRPr="004602F8" w:rsidRDefault="00CA3543" w:rsidP="00AC2F13">
            <w:pPr>
              <w:pStyle w:val="ASFKTablenorm"/>
              <w:ind w:left="57" w:right="57"/>
            </w:pPr>
            <w:r w:rsidRPr="004602F8">
              <w:t>Наименование контрагента-получателя платежа (ФИО – для физического лица).</w:t>
            </w:r>
          </w:p>
          <w:p w14:paraId="00902B34"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поставщиков. </w:t>
            </w:r>
          </w:p>
          <w:p w14:paraId="35D61FC4" w14:textId="77777777" w:rsidR="00CA3543" w:rsidRPr="004602F8" w:rsidRDefault="00CA3543" w:rsidP="00AC2F13">
            <w:pPr>
              <w:pStyle w:val="ASFKTablenorm"/>
              <w:ind w:left="57" w:right="57"/>
            </w:pPr>
            <w:r w:rsidRPr="004602F8">
              <w:t>Для ОФК off-line заполняется вручную.</w:t>
            </w:r>
          </w:p>
          <w:p w14:paraId="728D6CAE"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1EA8C434" w14:textId="77777777" w:rsidTr="00E478BE">
        <w:tc>
          <w:tcPr>
            <w:tcW w:w="1137" w:type="pct"/>
            <w:shd w:val="clear" w:color="auto" w:fill="auto"/>
          </w:tcPr>
          <w:p w14:paraId="3209114A" w14:textId="77777777" w:rsidR="00CA3543" w:rsidRPr="004602F8" w:rsidRDefault="00CA3543" w:rsidP="00AC2F13">
            <w:pPr>
              <w:pStyle w:val="ASFKTablenorm"/>
              <w:ind w:left="57" w:right="57"/>
            </w:pPr>
            <w:r w:rsidRPr="004602F8">
              <w:t>ИНН</w:t>
            </w:r>
          </w:p>
        </w:tc>
        <w:tc>
          <w:tcPr>
            <w:tcW w:w="3863" w:type="pct"/>
            <w:shd w:val="clear" w:color="auto" w:fill="auto"/>
          </w:tcPr>
          <w:p w14:paraId="20E90F43" w14:textId="77777777" w:rsidR="00CA3543" w:rsidRPr="004602F8" w:rsidRDefault="00CA3543" w:rsidP="00AC2F13">
            <w:pPr>
              <w:pStyle w:val="ASFKTablenorm"/>
              <w:ind w:left="57" w:right="57"/>
            </w:pPr>
            <w:r w:rsidRPr="004602F8">
              <w:t xml:space="preserve">ИНН получателя платежа. </w:t>
            </w:r>
          </w:p>
          <w:p w14:paraId="27FB4CD7"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 контрагента</w:t>
            </w:r>
            <w:r w:rsidR="00BC7FFB" w:rsidRPr="004602F8">
              <w:t>»</w:t>
            </w:r>
            <w:r w:rsidRPr="004602F8">
              <w:t>.</w:t>
            </w:r>
          </w:p>
          <w:p w14:paraId="6EBFA33A" w14:textId="77777777" w:rsidR="00CA3543" w:rsidRPr="004602F8" w:rsidRDefault="00CA3543" w:rsidP="00AC2F13">
            <w:pPr>
              <w:pStyle w:val="ASFKTablenorm"/>
              <w:ind w:left="57" w:right="57"/>
            </w:pPr>
            <w:r w:rsidRPr="004602F8">
              <w:t>После автозаполнения поле доступно для редактирования.</w:t>
            </w:r>
          </w:p>
          <w:p w14:paraId="48E5E114" w14:textId="77777777" w:rsidR="00CA3543" w:rsidRPr="004602F8" w:rsidRDefault="00CA3543" w:rsidP="00AC2F13">
            <w:pPr>
              <w:pStyle w:val="ASFKTablenorm"/>
              <w:ind w:left="57" w:right="57"/>
            </w:pPr>
            <w:r w:rsidRPr="004602F8">
              <w:t>Для ОФК off-line заполняется вручную.</w:t>
            </w:r>
          </w:p>
          <w:p w14:paraId="35F8A398"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33BC8704" w14:textId="77777777" w:rsidTr="00E478BE">
        <w:tc>
          <w:tcPr>
            <w:tcW w:w="1137" w:type="pct"/>
            <w:shd w:val="clear" w:color="auto" w:fill="auto"/>
          </w:tcPr>
          <w:p w14:paraId="4B7BCB64" w14:textId="77777777" w:rsidR="00CA3543" w:rsidRPr="004602F8" w:rsidRDefault="00CA3543" w:rsidP="00AC2F13">
            <w:pPr>
              <w:pStyle w:val="ASFKTablenorm"/>
              <w:ind w:left="57" w:right="57"/>
            </w:pPr>
            <w:r w:rsidRPr="004602F8">
              <w:t>КПП</w:t>
            </w:r>
          </w:p>
        </w:tc>
        <w:tc>
          <w:tcPr>
            <w:tcW w:w="3863" w:type="pct"/>
            <w:shd w:val="clear" w:color="auto" w:fill="auto"/>
          </w:tcPr>
          <w:p w14:paraId="6736A6A0" w14:textId="77777777" w:rsidR="00CA3543" w:rsidRPr="004602F8" w:rsidRDefault="00CA3543" w:rsidP="00AC2F13">
            <w:pPr>
              <w:pStyle w:val="ASFKTablenorm"/>
              <w:ind w:left="57" w:right="57"/>
            </w:pPr>
            <w:r w:rsidRPr="004602F8">
              <w:t xml:space="preserve">КПП получателя платежа. </w:t>
            </w:r>
          </w:p>
          <w:p w14:paraId="36A32629"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 контрагента</w:t>
            </w:r>
            <w:r w:rsidR="00BC7FFB" w:rsidRPr="004602F8">
              <w:t>»</w:t>
            </w:r>
            <w:r w:rsidRPr="004602F8">
              <w:t>.</w:t>
            </w:r>
          </w:p>
          <w:p w14:paraId="2BFBCB29" w14:textId="77777777" w:rsidR="00CA3543" w:rsidRPr="004602F8" w:rsidRDefault="00CA3543" w:rsidP="00AC2F13">
            <w:pPr>
              <w:pStyle w:val="ASFKTablenorm"/>
              <w:ind w:left="57" w:right="57"/>
            </w:pPr>
            <w:r w:rsidRPr="004602F8">
              <w:t>После автозаполнения поле доступно для редактирования.</w:t>
            </w:r>
          </w:p>
          <w:p w14:paraId="75ADBCAE" w14:textId="77777777" w:rsidR="00CA3543" w:rsidRPr="004602F8" w:rsidRDefault="00CA3543" w:rsidP="00AC2F13">
            <w:pPr>
              <w:pStyle w:val="ASFKTablenorm"/>
              <w:ind w:left="57" w:right="57"/>
            </w:pPr>
            <w:r w:rsidRPr="004602F8">
              <w:t>Для ОФК off-line заполняется вручную.</w:t>
            </w:r>
          </w:p>
          <w:p w14:paraId="252C68C8"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6DAD26A3" w14:textId="77777777" w:rsidTr="00E478BE">
        <w:tc>
          <w:tcPr>
            <w:tcW w:w="1137" w:type="pct"/>
            <w:shd w:val="clear" w:color="auto" w:fill="auto"/>
          </w:tcPr>
          <w:p w14:paraId="62946D6E" w14:textId="77777777" w:rsidR="00CA3543" w:rsidRPr="004602F8" w:rsidRDefault="00CA3543" w:rsidP="00AC2F13">
            <w:pPr>
              <w:pStyle w:val="ASFKTablenorm"/>
              <w:ind w:left="57" w:right="57"/>
            </w:pPr>
            <w:r w:rsidRPr="004602F8">
              <w:t>Банк. счет</w:t>
            </w:r>
          </w:p>
        </w:tc>
        <w:tc>
          <w:tcPr>
            <w:tcW w:w="3863" w:type="pct"/>
            <w:shd w:val="clear" w:color="auto" w:fill="auto"/>
          </w:tcPr>
          <w:p w14:paraId="73371203" w14:textId="77777777" w:rsidR="00CA3543" w:rsidRPr="004602F8" w:rsidRDefault="00CA3543" w:rsidP="00AC2F13">
            <w:pPr>
              <w:pStyle w:val="ASFKTablenorm"/>
              <w:ind w:left="57" w:right="57"/>
            </w:pPr>
            <w:r w:rsidRPr="004602F8">
              <w:t xml:space="preserve">Номер банковского счета получателя платежа (при вводе банковского счета вручную, осуществляется проверка на ключевание). Значение подставляется автоматически, в случае если для указанного пользователем получателя платежа в справочнике </w:t>
            </w:r>
            <w:r w:rsidR="00BC7FFB" w:rsidRPr="004602F8">
              <w:t>«</w:t>
            </w:r>
            <w:r w:rsidRPr="004602F8">
              <w:t xml:space="preserve">Банковские счета поставщиков, найден один единственный счет. (В справочнике </w:t>
            </w:r>
            <w:r w:rsidR="00BC7FFB" w:rsidRPr="004602F8">
              <w:t>«</w:t>
            </w:r>
            <w:r w:rsidRPr="004602F8">
              <w:t>Поставщиков</w:t>
            </w:r>
            <w:r w:rsidR="00BC7FFB" w:rsidRPr="004602F8">
              <w:t>»</w:t>
            </w:r>
            <w:r w:rsidRPr="004602F8">
              <w:t xml:space="preserve">, для выбранной организации находится код и по нему делается выборка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Открыт для</w:t>
            </w:r>
            <w:r w:rsidR="00BC7FFB" w:rsidRPr="004602F8">
              <w:t>»</w:t>
            </w:r>
            <w:r w:rsidRPr="004602F8">
              <w:t xml:space="preserve"> должно быть равно коду поставщика).</w:t>
            </w:r>
          </w:p>
          <w:p w14:paraId="22BB035D" w14:textId="77777777" w:rsidR="00CA3543" w:rsidRPr="004602F8" w:rsidRDefault="00CA3543" w:rsidP="00AC2F13">
            <w:pPr>
              <w:pStyle w:val="ASFKTablenorm"/>
              <w:ind w:left="57" w:right="57"/>
            </w:pPr>
            <w:r w:rsidRPr="004602F8">
              <w:t xml:space="preserve">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w:t>
            </w:r>
            <w:r w:rsidR="00BC7FFB" w:rsidRPr="004602F8">
              <w:t>«</w:t>
            </w:r>
            <w:r w:rsidRPr="004602F8">
              <w:t>Банковские счета поставщиков</w:t>
            </w:r>
            <w:r w:rsidR="00BC7FFB" w:rsidRPr="004602F8">
              <w:t>»</w:t>
            </w:r>
            <w:r w:rsidRPr="004602F8">
              <w:t xml:space="preserve"> или ввести вручную.</w:t>
            </w:r>
          </w:p>
          <w:p w14:paraId="7B7CCD70" w14:textId="77777777" w:rsidR="00CA3543" w:rsidRPr="004602F8" w:rsidRDefault="00CA3543" w:rsidP="00AC2F13">
            <w:pPr>
              <w:pStyle w:val="ASFKTablenorm"/>
              <w:ind w:left="57" w:right="57"/>
            </w:pPr>
            <w:r w:rsidRPr="004602F8">
              <w:t>Для ОФК off-line заполняется вручную.</w:t>
            </w:r>
          </w:p>
          <w:p w14:paraId="7DE24CE7"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5C24E614" w14:textId="77777777" w:rsidTr="00E478BE">
        <w:tc>
          <w:tcPr>
            <w:tcW w:w="1137" w:type="pct"/>
            <w:shd w:val="clear" w:color="auto" w:fill="auto"/>
          </w:tcPr>
          <w:p w14:paraId="26B02AA3" w14:textId="77777777" w:rsidR="00CA3543" w:rsidRPr="004602F8" w:rsidRDefault="00CA3543" w:rsidP="00AC2F13">
            <w:pPr>
              <w:pStyle w:val="ASFKTablenorm"/>
              <w:ind w:left="57" w:right="57"/>
            </w:pPr>
            <w:r w:rsidRPr="004602F8">
              <w:t>БИК</w:t>
            </w:r>
          </w:p>
        </w:tc>
        <w:tc>
          <w:tcPr>
            <w:tcW w:w="3863" w:type="pct"/>
            <w:shd w:val="clear" w:color="auto" w:fill="auto"/>
          </w:tcPr>
          <w:p w14:paraId="4F606696" w14:textId="77777777" w:rsidR="00CA3543" w:rsidRPr="004602F8" w:rsidRDefault="00CA3543" w:rsidP="00AC2F13">
            <w:pPr>
              <w:pStyle w:val="ASFKTablenorm"/>
              <w:ind w:left="57" w:right="57"/>
            </w:pPr>
            <w:r w:rsidRPr="004602F8">
              <w:t xml:space="preserve">Код БИК банка получателя платежа. </w:t>
            </w:r>
          </w:p>
          <w:p w14:paraId="404C6B3F"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Банковский счет</w:t>
            </w:r>
            <w:r w:rsidR="00BC7FFB" w:rsidRPr="004602F8">
              <w:t>»</w:t>
            </w:r>
            <w:r w:rsidRPr="004602F8">
              <w:t xml:space="preserve">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где открыт</w:t>
            </w:r>
            <w:r w:rsidR="00BC7FFB" w:rsidRPr="004602F8">
              <w:t>»</w:t>
            </w:r>
            <w:r w:rsidRPr="004602F8">
              <w:t>).</w:t>
            </w:r>
          </w:p>
          <w:p w14:paraId="4EBB3929" w14:textId="77777777" w:rsidR="00CA3543" w:rsidRPr="004602F8" w:rsidRDefault="00CA3543" w:rsidP="00AC2F13">
            <w:pPr>
              <w:pStyle w:val="ASFKTablenorm"/>
              <w:ind w:left="57" w:right="57"/>
            </w:pPr>
            <w:r w:rsidRPr="004602F8">
              <w:t>Может быть отредактировано вручную или выбором из справочника банков.</w:t>
            </w:r>
          </w:p>
          <w:p w14:paraId="7F8CBB99" w14:textId="77777777" w:rsidR="00CA3543" w:rsidRPr="004602F8" w:rsidRDefault="00CA3543" w:rsidP="00AC2F13">
            <w:pPr>
              <w:pStyle w:val="ASFKTablenorm"/>
              <w:ind w:left="57" w:right="57"/>
            </w:pPr>
            <w:r w:rsidRPr="004602F8">
              <w:t>Для ОФК off-line заполняется вручную.</w:t>
            </w:r>
          </w:p>
          <w:p w14:paraId="5505D763"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0400DE65" w14:textId="77777777" w:rsidTr="00E478BE">
        <w:tc>
          <w:tcPr>
            <w:tcW w:w="1137" w:type="pct"/>
            <w:shd w:val="clear" w:color="auto" w:fill="auto"/>
          </w:tcPr>
          <w:p w14:paraId="0E9B6370" w14:textId="77777777" w:rsidR="00CA3543" w:rsidRPr="004602F8" w:rsidRDefault="00CA3543" w:rsidP="00AC2F13">
            <w:pPr>
              <w:pStyle w:val="ASFKTablenorm"/>
              <w:ind w:left="57" w:right="57"/>
            </w:pPr>
            <w:r w:rsidRPr="004602F8">
              <w:t>Корсчет</w:t>
            </w:r>
          </w:p>
        </w:tc>
        <w:tc>
          <w:tcPr>
            <w:tcW w:w="3863" w:type="pct"/>
            <w:shd w:val="clear" w:color="auto" w:fill="auto"/>
          </w:tcPr>
          <w:p w14:paraId="7A426ED0" w14:textId="77777777" w:rsidR="00CA3543" w:rsidRPr="004602F8" w:rsidRDefault="00CA3543" w:rsidP="00AC2F13">
            <w:pPr>
              <w:pStyle w:val="ASFKTablenorm"/>
              <w:ind w:left="57" w:right="57"/>
            </w:pPr>
            <w:r w:rsidRPr="004602F8">
              <w:t xml:space="preserve">Номер корреспондентского счета банка получателя платежа. </w:t>
            </w:r>
          </w:p>
          <w:p w14:paraId="61A22B6E" w14:textId="77777777" w:rsidR="005B6B23" w:rsidRPr="004602F8" w:rsidRDefault="005B6B23" w:rsidP="00AC2F13">
            <w:pPr>
              <w:pStyle w:val="ASFKTablenorm"/>
              <w:ind w:left="57" w:right="57"/>
            </w:pPr>
            <w:r w:rsidRPr="004602F8">
              <w:t xml:space="preserve">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w:t>
            </w:r>
            <w:r w:rsidRPr="004602F8">
              <w:lastRenderedPageBreak/>
              <w:t>по найденной записи КС. При выборе БИК из справочника банков поле «Корсчет» не меняется.</w:t>
            </w:r>
          </w:p>
          <w:p w14:paraId="2568FD32" w14:textId="77777777" w:rsidR="00CA3543" w:rsidRPr="004602F8" w:rsidRDefault="005B6B23"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CA3543" w:rsidRPr="004602F8">
              <w:t xml:space="preserve"> </w:t>
            </w:r>
          </w:p>
          <w:p w14:paraId="47C61FA9" w14:textId="77777777" w:rsidR="00CA3543" w:rsidRPr="004602F8" w:rsidRDefault="00CA3543" w:rsidP="00AC2F13">
            <w:pPr>
              <w:pStyle w:val="ASFKTablenorm"/>
              <w:ind w:left="57" w:right="57"/>
            </w:pPr>
            <w:r w:rsidRPr="004602F8">
              <w:t>Поле доступно для редактирования.</w:t>
            </w:r>
          </w:p>
          <w:p w14:paraId="16B96E97" w14:textId="77777777" w:rsidR="00CA3543" w:rsidRPr="004602F8" w:rsidRDefault="00CA3543" w:rsidP="00AC2F13">
            <w:pPr>
              <w:pStyle w:val="ASFKTablenorm"/>
              <w:ind w:left="57" w:right="57"/>
            </w:pPr>
            <w:r w:rsidRPr="004602F8">
              <w:t xml:space="preserve">Для ОФК off-line заполняется вручную. </w:t>
            </w:r>
          </w:p>
          <w:p w14:paraId="62D44250"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27FE2F84" w14:textId="77777777" w:rsidTr="00E478BE">
        <w:tc>
          <w:tcPr>
            <w:tcW w:w="1137" w:type="pct"/>
            <w:shd w:val="clear" w:color="auto" w:fill="auto"/>
          </w:tcPr>
          <w:p w14:paraId="30606850" w14:textId="77777777" w:rsidR="00CA3543" w:rsidRPr="004602F8" w:rsidRDefault="00CA3543" w:rsidP="00AC2F13">
            <w:pPr>
              <w:pStyle w:val="ASFKTablenorm"/>
              <w:ind w:left="57" w:right="57"/>
            </w:pPr>
            <w:r w:rsidRPr="004602F8">
              <w:lastRenderedPageBreak/>
              <w:t xml:space="preserve">Наим. </w:t>
            </w:r>
            <w:r w:rsidR="00DF2004" w:rsidRPr="004602F8">
              <w:t>Б</w:t>
            </w:r>
            <w:r w:rsidRPr="004602F8">
              <w:t>анка</w:t>
            </w:r>
          </w:p>
        </w:tc>
        <w:tc>
          <w:tcPr>
            <w:tcW w:w="3863" w:type="pct"/>
            <w:shd w:val="clear" w:color="auto" w:fill="auto"/>
          </w:tcPr>
          <w:p w14:paraId="7D8E9190" w14:textId="77777777" w:rsidR="00CA3543" w:rsidRPr="004602F8" w:rsidRDefault="00CA3543" w:rsidP="00AC2F13">
            <w:pPr>
              <w:pStyle w:val="ASFKTablenorm"/>
              <w:ind w:left="57" w:right="57"/>
            </w:pPr>
            <w:r w:rsidRPr="004602F8">
              <w:t xml:space="preserve">Наименование банка получателя платежа. </w:t>
            </w:r>
          </w:p>
          <w:p w14:paraId="61732C9C" w14:textId="013BBAFC"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w:t>
            </w:r>
            <w:r w:rsidR="00550DED" w:rsidRPr="004602F8">
              <w:t xml:space="preserve"> «Справочник</w:t>
            </w:r>
            <w:r w:rsidRPr="004602F8">
              <w:t xml:space="preserve"> банков</w:t>
            </w:r>
            <w:r w:rsidR="00550DED" w:rsidRPr="004602F8">
              <w:t>»</w:t>
            </w:r>
            <w:r w:rsidRPr="004602F8">
              <w:t xml:space="preserve"> из поля </w:t>
            </w:r>
            <w:r w:rsidR="00BC7FFB" w:rsidRPr="004602F8">
              <w:t>«</w:t>
            </w:r>
            <w:r w:rsidRPr="004602F8">
              <w:t xml:space="preserve">Платежное наименование банка </w:t>
            </w:r>
            <w:r w:rsidR="00550DED" w:rsidRPr="004602F8">
              <w:t>составное</w:t>
            </w:r>
            <w:r w:rsidR="00BC7FFB" w:rsidRPr="004602F8">
              <w:t>»</w:t>
            </w:r>
            <w:r w:rsidRPr="004602F8">
              <w:t>.</w:t>
            </w:r>
          </w:p>
          <w:p w14:paraId="1A833AB6" w14:textId="77777777" w:rsidR="00CA3543" w:rsidRPr="004602F8" w:rsidRDefault="00CA3543" w:rsidP="00AC2F13">
            <w:pPr>
              <w:pStyle w:val="ASFKTablenorm"/>
              <w:ind w:left="57" w:right="57"/>
            </w:pPr>
            <w:r w:rsidRPr="004602F8">
              <w:t>Поле доступно для редактирования.</w:t>
            </w:r>
          </w:p>
          <w:p w14:paraId="37700A05" w14:textId="77777777" w:rsidR="00CA3543" w:rsidRPr="004602F8" w:rsidRDefault="00A32320" w:rsidP="00AC2F13">
            <w:pPr>
              <w:pStyle w:val="ASFKTablenorm"/>
              <w:ind w:left="57" w:right="57"/>
            </w:pPr>
            <w:r w:rsidRPr="004602F8">
              <w:t>Для ОФК off-line заполняется вручную</w:t>
            </w:r>
            <w:r w:rsidR="00CA3543" w:rsidRPr="004602F8">
              <w:t xml:space="preserve">. </w:t>
            </w:r>
          </w:p>
          <w:p w14:paraId="603D3A9B" w14:textId="77777777" w:rsidR="00CA3543" w:rsidRPr="004602F8" w:rsidRDefault="00CA3543" w:rsidP="00AC2F13">
            <w:pPr>
              <w:pStyle w:val="ASFKTablenorm"/>
              <w:ind w:left="57" w:right="57"/>
            </w:pPr>
            <w:r w:rsidRPr="004602F8">
              <w:t>Возможно заполнение из родительского документа.</w:t>
            </w:r>
          </w:p>
        </w:tc>
      </w:tr>
      <w:tr w:rsidR="00CA3543" w:rsidRPr="004602F8" w14:paraId="6B46430A" w14:textId="77777777" w:rsidTr="00E478BE">
        <w:tc>
          <w:tcPr>
            <w:tcW w:w="5000" w:type="pct"/>
            <w:gridSpan w:val="2"/>
            <w:shd w:val="clear" w:color="auto" w:fill="auto"/>
          </w:tcPr>
          <w:p w14:paraId="5D71A14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налоговых платежей</w:t>
            </w:r>
            <w:r w:rsidR="00BC7FFB" w:rsidRPr="004602F8">
              <w:t>»</w:t>
            </w:r>
          </w:p>
        </w:tc>
      </w:tr>
      <w:tr w:rsidR="00CA3543" w:rsidRPr="004602F8" w14:paraId="643C045F" w14:textId="77777777" w:rsidTr="00E478BE">
        <w:tc>
          <w:tcPr>
            <w:tcW w:w="1137" w:type="pct"/>
            <w:shd w:val="clear" w:color="auto" w:fill="auto"/>
          </w:tcPr>
          <w:p w14:paraId="0186D3B1" w14:textId="77777777" w:rsidR="00CA3543" w:rsidRPr="004602F8" w:rsidRDefault="00CA3543" w:rsidP="00AC2F13">
            <w:pPr>
              <w:pStyle w:val="ASFKTablenorm"/>
              <w:ind w:left="57" w:right="57"/>
            </w:pPr>
            <w:r w:rsidRPr="004602F8">
              <w:t>Статус</w:t>
            </w:r>
          </w:p>
        </w:tc>
        <w:tc>
          <w:tcPr>
            <w:tcW w:w="3863" w:type="pct"/>
            <w:shd w:val="clear" w:color="auto" w:fill="auto"/>
          </w:tcPr>
          <w:p w14:paraId="2C73E6EC" w14:textId="77777777" w:rsidR="00CA3543" w:rsidRPr="004602F8" w:rsidRDefault="00CA3543" w:rsidP="00AC2F13">
            <w:pPr>
              <w:pStyle w:val="ASFKTablenorm"/>
              <w:ind w:left="57" w:right="57"/>
            </w:pPr>
            <w:r w:rsidRPr="004602F8">
              <w:t xml:space="preserve">Статус юридического лица. </w:t>
            </w:r>
          </w:p>
          <w:p w14:paraId="756EB95C" w14:textId="77777777" w:rsidR="00CA3543" w:rsidRPr="004602F8" w:rsidRDefault="00CA3543" w:rsidP="00AC2F13">
            <w:pPr>
              <w:pStyle w:val="ASFKTablenorm"/>
              <w:ind w:left="57" w:right="57"/>
            </w:pPr>
            <w:r w:rsidRPr="004602F8">
              <w:t xml:space="preserve">Значение вводится вручную или выбирается пользователем из справочника </w:t>
            </w:r>
            <w:r w:rsidR="00BC7FFB" w:rsidRPr="004602F8">
              <w:t>«</w:t>
            </w:r>
            <w:r w:rsidRPr="004602F8">
              <w:t xml:space="preserve">Показатели статуса юр. </w:t>
            </w:r>
            <w:r w:rsidR="00DF2004" w:rsidRPr="004602F8">
              <w:t>Л</w:t>
            </w:r>
            <w:r w:rsidRPr="004602F8">
              <w:t>ица, оформившего документ</w:t>
            </w:r>
            <w:r w:rsidR="00BC7FFB" w:rsidRPr="004602F8">
              <w:t>»</w:t>
            </w:r>
            <w:r w:rsidRPr="004602F8">
              <w:t>.</w:t>
            </w:r>
          </w:p>
          <w:p w14:paraId="33C9EAA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299AB91" w14:textId="77777777" w:rsidTr="00E478BE">
        <w:tc>
          <w:tcPr>
            <w:tcW w:w="1137" w:type="pct"/>
            <w:shd w:val="clear" w:color="auto" w:fill="auto"/>
          </w:tcPr>
          <w:p w14:paraId="6D80AC71" w14:textId="77777777" w:rsidR="00CA3543" w:rsidRPr="004602F8" w:rsidRDefault="00CA3543" w:rsidP="00AC2F13">
            <w:pPr>
              <w:pStyle w:val="ASFKTablenorm"/>
              <w:ind w:left="57" w:right="57"/>
            </w:pPr>
            <w:r w:rsidRPr="004602F8">
              <w:t>КБК доходов</w:t>
            </w:r>
          </w:p>
        </w:tc>
        <w:tc>
          <w:tcPr>
            <w:tcW w:w="3863" w:type="pct"/>
            <w:shd w:val="clear" w:color="auto" w:fill="auto"/>
          </w:tcPr>
          <w:p w14:paraId="7C645585" w14:textId="77777777" w:rsidR="00CA3543" w:rsidRPr="004602F8" w:rsidRDefault="00CA3543" w:rsidP="00AC2F13">
            <w:pPr>
              <w:pStyle w:val="ASFKTablenorm"/>
              <w:ind w:left="57" w:right="57"/>
            </w:pPr>
            <w:r w:rsidRPr="004602F8">
              <w:t>Код бюджетной классификации доходов – 20-ти символьный. Значение вводится вручную или заполняется из справочника КБК.</w:t>
            </w:r>
          </w:p>
          <w:p w14:paraId="3031D3D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283375F" w14:textId="77777777" w:rsidTr="00E478BE">
        <w:tc>
          <w:tcPr>
            <w:tcW w:w="1137" w:type="pct"/>
            <w:shd w:val="clear" w:color="auto" w:fill="auto"/>
          </w:tcPr>
          <w:p w14:paraId="5C578AD4" w14:textId="77777777" w:rsidR="00CA3543" w:rsidRPr="004602F8" w:rsidRDefault="00CA3543" w:rsidP="00AC2F13">
            <w:pPr>
              <w:pStyle w:val="ASFKTablenorm"/>
              <w:ind w:left="57" w:right="57"/>
            </w:pPr>
            <w:r w:rsidRPr="004602F8">
              <w:t>ОКТМО</w:t>
            </w:r>
          </w:p>
        </w:tc>
        <w:tc>
          <w:tcPr>
            <w:tcW w:w="3863" w:type="pct"/>
            <w:shd w:val="clear" w:color="auto" w:fill="auto"/>
          </w:tcPr>
          <w:p w14:paraId="2575C6DA" w14:textId="77777777" w:rsidR="00CA3543" w:rsidRPr="004602F8" w:rsidRDefault="00CA3543" w:rsidP="00AC2F13">
            <w:pPr>
              <w:pStyle w:val="ASFKTablenorm"/>
              <w:ind w:left="57" w:right="57"/>
            </w:pPr>
            <w:r w:rsidRPr="004602F8">
              <w:t>Значение вводится вручную или заполняется из справочника ОКАТО.</w:t>
            </w:r>
          </w:p>
          <w:p w14:paraId="325A6FE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7B1828C" w14:textId="77777777" w:rsidTr="00E478BE">
        <w:tc>
          <w:tcPr>
            <w:tcW w:w="1137" w:type="pct"/>
            <w:shd w:val="clear" w:color="auto" w:fill="auto"/>
          </w:tcPr>
          <w:p w14:paraId="0EF02489" w14:textId="77777777" w:rsidR="00CA3543" w:rsidRPr="004602F8" w:rsidRDefault="00CA3543" w:rsidP="00AC2F13">
            <w:pPr>
              <w:pStyle w:val="ASFKTablenorm"/>
              <w:ind w:left="57" w:right="57"/>
            </w:pPr>
            <w:r w:rsidRPr="004602F8">
              <w:t>Основание платежа</w:t>
            </w:r>
          </w:p>
        </w:tc>
        <w:tc>
          <w:tcPr>
            <w:tcW w:w="3863" w:type="pct"/>
            <w:shd w:val="clear" w:color="auto" w:fill="auto"/>
          </w:tcPr>
          <w:p w14:paraId="2DB65A43" w14:textId="77777777" w:rsidR="00CA3543" w:rsidRPr="004602F8" w:rsidRDefault="00CA3543" w:rsidP="00AC2F13">
            <w:pPr>
              <w:pStyle w:val="ASFKTablenorm"/>
              <w:ind w:left="57" w:right="57"/>
            </w:pPr>
            <w:r w:rsidRPr="004602F8">
              <w:t>Возможные значения: 0, ТР, PC, ОТ, РТ, ВУ, ПР</w:t>
            </w:r>
            <w:r w:rsidR="001C7A54" w:rsidRPr="004602F8">
              <w:t xml:space="preserve">, </w:t>
            </w:r>
            <w:r w:rsidRPr="004602F8">
              <w:t>ТП, ЗД, БФ, АП, АР, ДЕ, ПО, КВ, КТ, ИД, ИП, ТУ, БД, ИН, КП.</w:t>
            </w:r>
          </w:p>
        </w:tc>
      </w:tr>
      <w:tr w:rsidR="00CA3543" w:rsidRPr="004602F8" w14:paraId="7FE2E171" w14:textId="77777777" w:rsidTr="00E478BE">
        <w:tc>
          <w:tcPr>
            <w:tcW w:w="1137" w:type="pct"/>
            <w:shd w:val="clear" w:color="auto" w:fill="auto"/>
          </w:tcPr>
          <w:p w14:paraId="7FEA1643" w14:textId="77777777" w:rsidR="00CA3543" w:rsidRPr="004602F8" w:rsidRDefault="00CA3543" w:rsidP="00AC2F13">
            <w:pPr>
              <w:pStyle w:val="ASFKTablenorm"/>
              <w:ind w:left="57" w:right="57"/>
            </w:pPr>
            <w:r w:rsidRPr="004602F8">
              <w:t>Налоговый период</w:t>
            </w:r>
          </w:p>
        </w:tc>
        <w:tc>
          <w:tcPr>
            <w:tcW w:w="3863" w:type="pct"/>
            <w:shd w:val="clear" w:color="auto" w:fill="auto"/>
          </w:tcPr>
          <w:p w14:paraId="52650DA3" w14:textId="77777777" w:rsidR="00CA3543" w:rsidRPr="004602F8" w:rsidRDefault="00CA3543" w:rsidP="00AC2F13">
            <w:pPr>
              <w:pStyle w:val="ASFKTablenorm"/>
              <w:ind w:left="57" w:right="57"/>
            </w:pPr>
            <w:r w:rsidRPr="004602F8">
              <w:t xml:space="preserve">Ввод по маске </w:t>
            </w:r>
            <w:r w:rsidR="00BC7FFB" w:rsidRPr="004602F8">
              <w:t>«</w:t>
            </w:r>
            <w:r w:rsidRPr="004602F8">
              <w:t>xx.yy.zzzz</w:t>
            </w:r>
            <w:r w:rsidR="00BC7FFB" w:rsidRPr="004602F8">
              <w:t>»</w:t>
            </w:r>
            <w:r w:rsidRPr="004602F8">
              <w:t xml:space="preserve">. </w:t>
            </w:r>
          </w:p>
          <w:p w14:paraId="09C90574" w14:textId="77777777" w:rsidR="00CA3543" w:rsidRPr="004602F8" w:rsidRDefault="00CA3543" w:rsidP="00AC2F13">
            <w:pPr>
              <w:pStyle w:val="ASFKTablenorm"/>
              <w:ind w:left="57" w:right="57"/>
            </w:pPr>
            <w:r w:rsidRPr="004602F8">
              <w:t xml:space="preserve">Возможные значения: </w:t>
            </w:r>
            <w:r w:rsidR="00BC7FFB" w:rsidRPr="004602F8">
              <w:t>«</w:t>
            </w:r>
            <w:r w:rsidRPr="004602F8">
              <w:t>01</w:t>
            </w:r>
            <w:r w:rsidR="00BC7FFB" w:rsidRPr="004602F8">
              <w:t>»</w:t>
            </w:r>
            <w:r w:rsidRPr="004602F8">
              <w:t xml:space="preserve">, </w:t>
            </w:r>
            <w:r w:rsidR="00BC7FFB" w:rsidRPr="004602F8">
              <w:t>«</w:t>
            </w:r>
            <w:r w:rsidRPr="004602F8">
              <w:t>02</w:t>
            </w:r>
            <w:r w:rsidR="00BC7FFB" w:rsidRPr="004602F8">
              <w:t>»</w:t>
            </w:r>
            <w:r w:rsidRPr="004602F8">
              <w:t xml:space="preserve">,…, </w:t>
            </w:r>
            <w:r w:rsidR="00BC7FFB" w:rsidRPr="004602F8">
              <w:t>«</w:t>
            </w:r>
            <w:r w:rsidRPr="004602F8">
              <w:t>20</w:t>
            </w:r>
            <w:r w:rsidR="00BC7FFB" w:rsidRPr="004602F8">
              <w:t>»</w:t>
            </w:r>
            <w:r w:rsidRPr="004602F8">
              <w:t>. Для ОФК off-line заполняется вручную.</w:t>
            </w:r>
          </w:p>
        </w:tc>
      </w:tr>
      <w:tr w:rsidR="00CA3543" w:rsidRPr="004602F8" w14:paraId="32726E91" w14:textId="77777777" w:rsidTr="00E478BE">
        <w:tc>
          <w:tcPr>
            <w:tcW w:w="1137" w:type="pct"/>
            <w:shd w:val="clear" w:color="auto" w:fill="auto"/>
          </w:tcPr>
          <w:p w14:paraId="3DEFB5FF" w14:textId="77777777" w:rsidR="00CA3543" w:rsidRPr="004602F8" w:rsidRDefault="00CA3543" w:rsidP="00AC2F13">
            <w:pPr>
              <w:pStyle w:val="ASFKTablenorm"/>
              <w:ind w:left="57" w:right="57"/>
            </w:pPr>
            <w:r w:rsidRPr="004602F8">
              <w:t>Номер документа</w:t>
            </w:r>
          </w:p>
        </w:tc>
        <w:tc>
          <w:tcPr>
            <w:tcW w:w="3863" w:type="pct"/>
            <w:shd w:val="clear" w:color="auto" w:fill="auto"/>
          </w:tcPr>
          <w:p w14:paraId="3025BA8D" w14:textId="77777777" w:rsidR="00CA3543" w:rsidRPr="004602F8" w:rsidRDefault="00CA3543" w:rsidP="00AC2F13">
            <w:pPr>
              <w:pStyle w:val="ASFKTablenorm"/>
              <w:ind w:left="57" w:right="57"/>
            </w:pPr>
            <w:r w:rsidRPr="004602F8">
              <w:t>Номер платежа.</w:t>
            </w:r>
          </w:p>
        </w:tc>
      </w:tr>
      <w:tr w:rsidR="00CA3543" w:rsidRPr="004602F8" w14:paraId="167AFA8A" w14:textId="77777777" w:rsidTr="00E478BE">
        <w:tc>
          <w:tcPr>
            <w:tcW w:w="1137" w:type="pct"/>
            <w:shd w:val="clear" w:color="auto" w:fill="auto"/>
          </w:tcPr>
          <w:p w14:paraId="6B08851E" w14:textId="77777777" w:rsidR="00CA3543" w:rsidRPr="004602F8" w:rsidRDefault="00CA3543" w:rsidP="00AC2F13">
            <w:pPr>
              <w:pStyle w:val="ASFKTablenorm"/>
              <w:ind w:left="57" w:right="57"/>
            </w:pPr>
            <w:r w:rsidRPr="004602F8">
              <w:t>Дата документа</w:t>
            </w:r>
          </w:p>
        </w:tc>
        <w:tc>
          <w:tcPr>
            <w:tcW w:w="3863" w:type="pct"/>
            <w:shd w:val="clear" w:color="auto" w:fill="auto"/>
          </w:tcPr>
          <w:p w14:paraId="40E7C4F0" w14:textId="77777777" w:rsidR="00CA3543" w:rsidRPr="004602F8" w:rsidRDefault="00CA3543" w:rsidP="00AC2F13">
            <w:pPr>
              <w:pStyle w:val="ASFKTablenorm"/>
              <w:ind w:left="57" w:right="57"/>
            </w:pPr>
            <w:r w:rsidRPr="004602F8">
              <w:t xml:space="preserve">Дата платежа. Возможные значения: </w:t>
            </w:r>
            <w:r w:rsidR="00BC7FFB" w:rsidRPr="004602F8">
              <w:t>«</w:t>
            </w:r>
            <w:r w:rsidRPr="004602F8">
              <w:t>0</w:t>
            </w:r>
            <w:r w:rsidR="00BC7FFB" w:rsidRPr="004602F8">
              <w:t>»</w:t>
            </w:r>
            <w:r w:rsidRPr="004602F8">
              <w:t xml:space="preserve">, либо пусто, либо значение даты в формате </w:t>
            </w:r>
            <w:r w:rsidR="00BC7FFB" w:rsidRPr="004602F8">
              <w:t>«</w:t>
            </w:r>
            <w:r w:rsidRPr="004602F8">
              <w:t>ДД.ММ.ГГГГ</w:t>
            </w:r>
            <w:r w:rsidR="00BC7FFB" w:rsidRPr="004602F8">
              <w:t>»</w:t>
            </w:r>
            <w:r w:rsidRPr="004602F8">
              <w:t>.</w:t>
            </w:r>
          </w:p>
        </w:tc>
      </w:tr>
      <w:tr w:rsidR="00CA3543" w:rsidRPr="004602F8" w14:paraId="0D8AF05A" w14:textId="77777777" w:rsidTr="00E478BE">
        <w:tc>
          <w:tcPr>
            <w:tcW w:w="1137" w:type="pct"/>
            <w:shd w:val="clear" w:color="auto" w:fill="auto"/>
          </w:tcPr>
          <w:p w14:paraId="06EA4153" w14:textId="77777777" w:rsidR="00CA3543" w:rsidRPr="004602F8" w:rsidRDefault="00CA3543" w:rsidP="00AC2F13">
            <w:pPr>
              <w:pStyle w:val="ASFKTablenorm"/>
              <w:ind w:left="57" w:right="57"/>
            </w:pPr>
            <w:r w:rsidRPr="004602F8">
              <w:t>Тип платежа</w:t>
            </w:r>
          </w:p>
        </w:tc>
        <w:tc>
          <w:tcPr>
            <w:tcW w:w="3863" w:type="pct"/>
            <w:shd w:val="clear" w:color="auto" w:fill="auto"/>
          </w:tcPr>
          <w:p w14:paraId="63D8C1AD" w14:textId="77777777" w:rsidR="00CA3543" w:rsidRPr="004602F8" w:rsidRDefault="00CA3543" w:rsidP="00AC2F13">
            <w:pPr>
              <w:pStyle w:val="ASFKTablenorm"/>
              <w:ind w:left="57" w:right="57"/>
            </w:pPr>
            <w:r w:rsidRPr="004602F8">
              <w:t>В</w:t>
            </w:r>
            <w:r w:rsidR="001C7A54" w:rsidRPr="004602F8">
              <w:t xml:space="preserve">озможные значения: </w:t>
            </w:r>
            <w:r w:rsidRPr="004602F8">
              <w:t>0, НС, ПЛ, ГП, ВЗ, АВ, ПЕ, ПЦ, СА, АШ, ИШ, ШТ, ЗД, ТП.</w:t>
            </w:r>
          </w:p>
        </w:tc>
      </w:tr>
    </w:tbl>
    <w:p w14:paraId="263372C1" w14:textId="486A1C9F" w:rsidR="00CA3543" w:rsidRPr="004602F8" w:rsidRDefault="00CA3543" w:rsidP="00CA3543">
      <w:pPr>
        <w:pStyle w:val="ASFKNormal"/>
      </w:pPr>
      <w:r w:rsidRPr="004602F8">
        <w:t xml:space="preserve">ЭФ документа </w:t>
      </w:r>
      <w:r w:rsidR="00BC7FFB" w:rsidRPr="004602F8">
        <w:t>«</w:t>
      </w:r>
      <w:r w:rsidRPr="004602F8">
        <w:t>Заявка на кассовый расход (сокращенная)</w:t>
      </w:r>
      <w:r w:rsidR="006B08A4" w:rsidRPr="004602F8">
        <w:t>», закладки «</w:t>
      </w:r>
      <w:r w:rsidRPr="004602F8">
        <w:t>Подписи (3)</w:t>
      </w:r>
      <w:r w:rsidR="00BC7FFB" w:rsidRPr="004602F8">
        <w:t>»</w:t>
      </w:r>
      <w:r w:rsidR="00C97C56" w:rsidRPr="004602F8">
        <w:t xml:space="preserve"> представлена на рисунке</w:t>
      </w:r>
      <w:r w:rsidR="00C43212" w:rsidRPr="004602F8">
        <w:t> </w:t>
      </w:r>
      <w:r w:rsidR="00C97C56" w:rsidRPr="004602F8">
        <w:fldChar w:fldCharType="begin"/>
      </w:r>
      <w:r w:rsidR="00C97C56" w:rsidRPr="004602F8">
        <w:instrText xml:space="preserve"> REF _Ref261614733 \h  \* MERGEFORMAT </w:instrText>
      </w:r>
      <w:r w:rsidR="00C97C56" w:rsidRPr="004602F8">
        <w:fldChar w:fldCharType="separate"/>
      </w:r>
      <w:r w:rsidR="0086114E">
        <w:t>39</w:t>
      </w:r>
      <w:r w:rsidR="00C97C56" w:rsidRPr="004602F8">
        <w:fldChar w:fldCharType="end"/>
      </w:r>
      <w:r w:rsidRPr="004602F8">
        <w:t>.</w:t>
      </w:r>
    </w:p>
    <w:p w14:paraId="1EC62996" w14:textId="6ADC209D" w:rsidR="00CA3543" w:rsidRPr="004602F8" w:rsidRDefault="004C00E2" w:rsidP="00CA3543">
      <w:pPr>
        <w:pStyle w:val="ASFKFigure"/>
      </w:pPr>
      <w:r w:rsidRPr="004602F8">
        <w:rPr>
          <w:noProof/>
        </w:rPr>
        <w:lastRenderedPageBreak/>
        <w:drawing>
          <wp:inline distT="0" distB="0" distL="0" distR="0" wp14:anchorId="7CE8731E" wp14:editId="47969770">
            <wp:extent cx="6101755" cy="1847850"/>
            <wp:effectExtent l="0" t="0" r="0" b="0"/>
            <wp:docPr id="103" name="Рисунок 1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02473" cy="1848067"/>
                    </a:xfrm>
                    <a:prstGeom prst="rect">
                      <a:avLst/>
                    </a:prstGeom>
                    <a:noFill/>
                    <a:ln>
                      <a:noFill/>
                    </a:ln>
                  </pic:spPr>
                </pic:pic>
              </a:graphicData>
            </a:graphic>
          </wp:inline>
        </w:drawing>
      </w:r>
    </w:p>
    <w:p w14:paraId="3336204E" w14:textId="52C49E4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63" w:name="_Ref261614733"/>
      <w:bookmarkStart w:id="464" w:name="_Toc126767325"/>
      <w:r w:rsidR="0086114E">
        <w:rPr>
          <w:noProof/>
        </w:rPr>
        <w:t>39</w:t>
      </w:r>
      <w:bookmarkEnd w:id="463"/>
      <w:r w:rsidRPr="004602F8">
        <w:rPr>
          <w:noProof/>
        </w:rPr>
        <w:fldChar w:fldCharType="end"/>
      </w:r>
      <w:r w:rsidR="00CA3543" w:rsidRPr="004602F8">
        <w:t xml:space="preserve">. ЭФ документа </w:t>
      </w:r>
      <w:r w:rsidR="00BC7FFB" w:rsidRPr="004602F8">
        <w:t>«</w:t>
      </w:r>
      <w:r w:rsidR="00CA3543" w:rsidRPr="004602F8">
        <w:t>Заявка на кассовый расход (сокращенная)</w:t>
      </w:r>
      <w:r w:rsidR="006B08A4" w:rsidRPr="004602F8">
        <w:t>», закладки «</w:t>
      </w:r>
      <w:r w:rsidR="00CA3543" w:rsidRPr="004602F8">
        <w:t>Подписи (3)</w:t>
      </w:r>
      <w:r w:rsidR="00BC7FFB" w:rsidRPr="004602F8">
        <w:t>»</w:t>
      </w:r>
      <w:bookmarkEnd w:id="464"/>
    </w:p>
    <w:p w14:paraId="3E822EBF" w14:textId="1DBED8E6" w:rsidR="00CA3543" w:rsidRPr="004602F8" w:rsidRDefault="00CA3543" w:rsidP="00CA3543">
      <w:pPr>
        <w:pStyle w:val="ASFKNormal"/>
      </w:pPr>
      <w:r w:rsidRPr="004602F8">
        <w:t xml:space="preserve">Перечень полей документа </w:t>
      </w:r>
      <w:r w:rsidR="00BC7FFB" w:rsidRPr="004602F8">
        <w:t>«</w:t>
      </w:r>
      <w:r w:rsidRPr="004602F8">
        <w:t>Заявка на кассовый расход (сокращенная)</w:t>
      </w:r>
      <w:r w:rsidR="006B08A4" w:rsidRPr="004602F8">
        <w:t>», закладки «</w:t>
      </w:r>
      <w:r w:rsidRPr="004602F8">
        <w:t>Подписи (3)</w:t>
      </w:r>
      <w:r w:rsidR="00BC7FFB" w:rsidRPr="004602F8">
        <w:t>»</w:t>
      </w:r>
      <w:r w:rsidRPr="004602F8">
        <w:t xml:space="preserve"> приведен в таблице</w:t>
      </w:r>
      <w:r w:rsidR="00C43212" w:rsidRPr="004602F8">
        <w:t> </w:t>
      </w:r>
      <w:r w:rsidRPr="004602F8">
        <w:fldChar w:fldCharType="begin"/>
      </w:r>
      <w:r w:rsidRPr="004602F8">
        <w:instrText xml:space="preserve"> REF _Ref360715616 \h  \* MERGEFORMAT </w:instrText>
      </w:r>
      <w:r w:rsidRPr="004602F8">
        <w:fldChar w:fldCharType="separate"/>
      </w:r>
      <w:r w:rsidR="0086114E">
        <w:t>20</w:t>
      </w:r>
      <w:r w:rsidRPr="004602F8">
        <w:fldChar w:fldCharType="end"/>
      </w:r>
      <w:r w:rsidRPr="004602F8">
        <w:t>.</w:t>
      </w:r>
    </w:p>
    <w:p w14:paraId="23482A22" w14:textId="6AD4FF0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465" w:name="_Ref360715616"/>
      <w:bookmarkStart w:id="466" w:name="_Toc126766912"/>
      <w:r w:rsidR="0086114E">
        <w:rPr>
          <w:noProof/>
        </w:rPr>
        <w:t>20</w:t>
      </w:r>
      <w:bookmarkEnd w:id="465"/>
      <w:r w:rsidRPr="004602F8">
        <w:rPr>
          <w:noProof/>
        </w:rPr>
        <w:fldChar w:fldCharType="end"/>
      </w:r>
      <w:r w:rsidR="00CA3543" w:rsidRPr="004602F8">
        <w:t xml:space="preserve">. Описание полей документа </w:t>
      </w:r>
      <w:r w:rsidR="00BC7FFB" w:rsidRPr="004602F8">
        <w:t>«</w:t>
      </w:r>
      <w:r w:rsidR="00CA3543" w:rsidRPr="004602F8">
        <w:t>Заявка на кассовый расход (сокращенная)</w:t>
      </w:r>
      <w:r w:rsidR="006B08A4" w:rsidRPr="004602F8">
        <w:t>», закладки «</w:t>
      </w:r>
      <w:r w:rsidR="00CA3543" w:rsidRPr="004602F8">
        <w:t>Подписи (3)</w:t>
      </w:r>
      <w:r w:rsidR="00BC7FFB" w:rsidRPr="004602F8">
        <w:t>»</w:t>
      </w:r>
      <w:bookmarkEnd w:id="46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76"/>
        <w:gridCol w:w="6252"/>
      </w:tblGrid>
      <w:tr w:rsidR="00CA3543" w:rsidRPr="004602F8" w14:paraId="300429F2" w14:textId="77777777" w:rsidTr="00E478BE">
        <w:trPr>
          <w:trHeight w:val="305"/>
          <w:tblHeader/>
        </w:trPr>
        <w:tc>
          <w:tcPr>
            <w:tcW w:w="175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851E8A" w14:textId="77777777" w:rsidR="00CA3543" w:rsidRPr="004602F8" w:rsidRDefault="00CA3543" w:rsidP="00CA3543">
            <w:pPr>
              <w:pStyle w:val="ASFKTableHead"/>
            </w:pPr>
            <w:r w:rsidRPr="004602F8">
              <w:t>Наименование поля</w:t>
            </w:r>
          </w:p>
        </w:tc>
        <w:tc>
          <w:tcPr>
            <w:tcW w:w="324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F152D8" w14:textId="77777777" w:rsidR="00CA3543" w:rsidRPr="004602F8" w:rsidRDefault="00CA3543" w:rsidP="00CA3543">
            <w:pPr>
              <w:pStyle w:val="ASFKTableHead"/>
            </w:pPr>
            <w:r w:rsidRPr="004602F8">
              <w:t>Описание поля</w:t>
            </w:r>
          </w:p>
        </w:tc>
      </w:tr>
      <w:tr w:rsidR="00CA3543" w:rsidRPr="004602F8" w14:paraId="22208010" w14:textId="77777777" w:rsidTr="00E478BE">
        <w:trPr>
          <w:trHeight w:val="77"/>
        </w:trPr>
        <w:tc>
          <w:tcPr>
            <w:tcW w:w="5000" w:type="pct"/>
            <w:gridSpan w:val="2"/>
            <w:shd w:val="clear" w:color="auto" w:fill="auto"/>
          </w:tcPr>
          <w:p w14:paraId="2AC9FDF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CA3543" w:rsidRPr="004602F8" w14:paraId="7EC65DA5" w14:textId="77777777" w:rsidTr="00E478BE">
        <w:trPr>
          <w:trHeight w:val="77"/>
        </w:trPr>
        <w:tc>
          <w:tcPr>
            <w:tcW w:w="1753" w:type="pct"/>
            <w:shd w:val="clear" w:color="auto" w:fill="auto"/>
          </w:tcPr>
          <w:p w14:paraId="53DDBA68" w14:textId="77777777" w:rsidR="00CA3543" w:rsidRPr="004602F8" w:rsidRDefault="00CA3543" w:rsidP="00AC2F13">
            <w:pPr>
              <w:pStyle w:val="ASFKTablenorm"/>
              <w:ind w:left="57" w:right="57"/>
            </w:pPr>
            <w:r w:rsidRPr="004602F8">
              <w:t>Руководитель (уполномоченное им лицо). Расшифровка подписи</w:t>
            </w:r>
          </w:p>
        </w:tc>
        <w:tc>
          <w:tcPr>
            <w:tcW w:w="3247" w:type="pct"/>
            <w:shd w:val="clear" w:color="auto" w:fill="auto"/>
          </w:tcPr>
          <w:p w14:paraId="7C450464" w14:textId="77777777" w:rsidR="00CA3543" w:rsidRPr="004602F8" w:rsidRDefault="00CA3543" w:rsidP="00AC2F13">
            <w:pPr>
              <w:pStyle w:val="ASFKTablenorm"/>
              <w:ind w:left="57" w:right="57"/>
            </w:pPr>
            <w:r w:rsidRPr="004602F8">
              <w:t>ФИО руководителя.</w:t>
            </w:r>
          </w:p>
        </w:tc>
      </w:tr>
      <w:tr w:rsidR="00CA3543" w:rsidRPr="004602F8" w14:paraId="273A04EC" w14:textId="77777777" w:rsidTr="00E478BE">
        <w:trPr>
          <w:trHeight w:val="77"/>
        </w:trPr>
        <w:tc>
          <w:tcPr>
            <w:tcW w:w="1753" w:type="pct"/>
            <w:shd w:val="clear" w:color="auto" w:fill="auto"/>
          </w:tcPr>
          <w:p w14:paraId="1B0383BF"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3247" w:type="pct"/>
            <w:shd w:val="clear" w:color="auto" w:fill="auto"/>
          </w:tcPr>
          <w:p w14:paraId="70E1F327" w14:textId="77777777" w:rsidR="00CA3543" w:rsidRPr="004602F8" w:rsidRDefault="00CA3543" w:rsidP="00AC2F13">
            <w:pPr>
              <w:pStyle w:val="ASFKTablenorm"/>
              <w:ind w:left="57" w:right="57"/>
            </w:pPr>
            <w:r w:rsidRPr="004602F8">
              <w:t>ФИО главного бухгалтера.</w:t>
            </w:r>
          </w:p>
        </w:tc>
      </w:tr>
      <w:tr w:rsidR="00CA3543" w:rsidRPr="004602F8" w14:paraId="22714CD0" w14:textId="77777777" w:rsidTr="00E478BE">
        <w:trPr>
          <w:trHeight w:val="77"/>
        </w:trPr>
        <w:tc>
          <w:tcPr>
            <w:tcW w:w="1753" w:type="pct"/>
            <w:shd w:val="clear" w:color="auto" w:fill="auto"/>
          </w:tcPr>
          <w:p w14:paraId="77DB9EFB" w14:textId="77777777" w:rsidR="00CA3543" w:rsidRPr="004602F8" w:rsidRDefault="00CA3543" w:rsidP="00AC2F13">
            <w:pPr>
              <w:pStyle w:val="ASFKTablenorm"/>
              <w:ind w:left="57" w:right="57"/>
            </w:pPr>
            <w:r w:rsidRPr="004602F8">
              <w:t>Дата подписания</w:t>
            </w:r>
          </w:p>
        </w:tc>
        <w:tc>
          <w:tcPr>
            <w:tcW w:w="3247" w:type="pct"/>
            <w:shd w:val="clear" w:color="auto" w:fill="auto"/>
          </w:tcPr>
          <w:p w14:paraId="3F6F0DCD" w14:textId="77777777" w:rsidR="00CA3543" w:rsidRPr="004602F8" w:rsidRDefault="00CA3543" w:rsidP="00AC2F13">
            <w:pPr>
              <w:pStyle w:val="ASFKTablenorm"/>
              <w:ind w:left="57" w:right="57"/>
            </w:pPr>
            <w:r w:rsidRPr="004602F8">
              <w:t>Дата подписания документа главным бухгалтером.</w:t>
            </w:r>
          </w:p>
        </w:tc>
      </w:tr>
      <w:tr w:rsidR="0005610E" w:rsidRPr="004602F8" w14:paraId="6AB3AE42" w14:textId="77777777" w:rsidTr="00E478BE">
        <w:trPr>
          <w:trHeight w:val="77"/>
        </w:trPr>
        <w:tc>
          <w:tcPr>
            <w:tcW w:w="1753" w:type="pct"/>
            <w:shd w:val="clear" w:color="auto" w:fill="auto"/>
            <w:hideMark/>
          </w:tcPr>
          <w:p w14:paraId="6F9C8B25" w14:textId="77777777" w:rsidR="0005610E" w:rsidRPr="004602F8" w:rsidRDefault="0005610E" w:rsidP="00AC2F13">
            <w:pPr>
              <w:pStyle w:val="ASFKTablenorm"/>
              <w:ind w:left="57" w:right="57"/>
            </w:pPr>
            <w:r w:rsidRPr="004602F8">
              <w:t>ФИО ответственного за конфиденциальность данных</w:t>
            </w:r>
          </w:p>
        </w:tc>
        <w:tc>
          <w:tcPr>
            <w:tcW w:w="3247" w:type="pct"/>
            <w:shd w:val="clear" w:color="auto" w:fill="auto"/>
            <w:hideMark/>
          </w:tcPr>
          <w:p w14:paraId="6393047F" w14:textId="5D74C4A4" w:rsidR="0005610E" w:rsidRPr="004602F8" w:rsidRDefault="006A404F" w:rsidP="00AC2F13">
            <w:pPr>
              <w:pStyle w:val="ASFKTablenorm"/>
              <w:ind w:left="57" w:right="57"/>
            </w:pPr>
            <w:r w:rsidRPr="004602F8">
              <w:t>Заполняется автоматически при подписании. Поле заполняется при заполненном поле «Уровень конфиденциальности» значением «1» или «0».</w:t>
            </w:r>
          </w:p>
          <w:p w14:paraId="1A20784C" w14:textId="77777777" w:rsidR="00CD3CFB" w:rsidRPr="004602F8" w:rsidRDefault="00CD3CFB" w:rsidP="00AC2F13">
            <w:pPr>
              <w:pStyle w:val="ASFKTablenorm"/>
              <w:ind w:left="57" w:right="57"/>
            </w:pPr>
            <w:r w:rsidRPr="004602F8">
              <w:t>Для ОФК off-line заполняется вручную.</w:t>
            </w:r>
          </w:p>
        </w:tc>
      </w:tr>
      <w:tr w:rsidR="00CA3543" w:rsidRPr="004602F8" w14:paraId="178FB65A" w14:textId="77777777" w:rsidTr="00E478BE">
        <w:trPr>
          <w:trHeight w:val="77"/>
        </w:trPr>
        <w:tc>
          <w:tcPr>
            <w:tcW w:w="5000" w:type="pct"/>
            <w:gridSpan w:val="2"/>
            <w:shd w:val="clear" w:color="auto" w:fill="auto"/>
          </w:tcPr>
          <w:p w14:paraId="0A31121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органа Федерального казначейства о регистрации настоящей заявки</w:t>
            </w:r>
            <w:r w:rsidR="00BC7FFB" w:rsidRPr="004602F8">
              <w:t>»</w:t>
            </w:r>
          </w:p>
        </w:tc>
      </w:tr>
      <w:tr w:rsidR="00CA3543" w:rsidRPr="004602F8" w14:paraId="4A2ABFB2" w14:textId="77777777" w:rsidTr="00E478BE">
        <w:trPr>
          <w:trHeight w:val="77"/>
        </w:trPr>
        <w:tc>
          <w:tcPr>
            <w:tcW w:w="1753" w:type="pct"/>
            <w:shd w:val="clear" w:color="auto" w:fill="auto"/>
          </w:tcPr>
          <w:p w14:paraId="7F5364CC" w14:textId="77777777" w:rsidR="00CA3543" w:rsidRPr="004602F8" w:rsidRDefault="00CA3543" w:rsidP="00AC2F13">
            <w:pPr>
              <w:pStyle w:val="ASFKTablenorm"/>
              <w:ind w:left="57" w:right="57"/>
            </w:pPr>
            <w:r w:rsidRPr="004602F8">
              <w:t>Номер заявки</w:t>
            </w:r>
          </w:p>
        </w:tc>
        <w:tc>
          <w:tcPr>
            <w:tcW w:w="3247" w:type="pct"/>
            <w:shd w:val="clear" w:color="auto" w:fill="auto"/>
          </w:tcPr>
          <w:p w14:paraId="3D4ED89A" w14:textId="77777777" w:rsidR="00CA3543" w:rsidRPr="004602F8" w:rsidRDefault="00CA3543" w:rsidP="00AC2F13">
            <w:pPr>
              <w:pStyle w:val="ASFKTablenorm"/>
              <w:ind w:left="57" w:right="57"/>
            </w:pPr>
            <w:r w:rsidRPr="004602F8">
              <w:t xml:space="preserve">Регистрационный номер заявки в УФК. </w:t>
            </w:r>
          </w:p>
          <w:p w14:paraId="14D85467" w14:textId="77777777" w:rsidR="00CA3543" w:rsidRPr="004602F8" w:rsidRDefault="00CA3543" w:rsidP="00AC2F13">
            <w:pPr>
              <w:pStyle w:val="ASFKTablenorm"/>
              <w:ind w:left="57" w:right="57"/>
            </w:pPr>
            <w:r w:rsidRPr="004602F8">
              <w:t>Значение доставляется из учетной системы УФК после регистрации заявки в УФК.</w:t>
            </w:r>
          </w:p>
        </w:tc>
      </w:tr>
      <w:tr w:rsidR="00CA3543" w:rsidRPr="004602F8" w14:paraId="2F6329CB" w14:textId="77777777" w:rsidTr="00E478BE">
        <w:trPr>
          <w:trHeight w:val="77"/>
        </w:trPr>
        <w:tc>
          <w:tcPr>
            <w:tcW w:w="1753" w:type="pct"/>
            <w:shd w:val="clear" w:color="auto" w:fill="auto"/>
          </w:tcPr>
          <w:p w14:paraId="6508E60E" w14:textId="77777777" w:rsidR="00CA3543" w:rsidRPr="004602F8" w:rsidRDefault="00CA3543" w:rsidP="00AC2F13">
            <w:pPr>
              <w:pStyle w:val="ASFKTablenorm"/>
              <w:ind w:left="57" w:right="57"/>
            </w:pPr>
            <w:r w:rsidRPr="004602F8">
              <w:t>Дата регистрации</w:t>
            </w:r>
          </w:p>
        </w:tc>
        <w:tc>
          <w:tcPr>
            <w:tcW w:w="3247" w:type="pct"/>
            <w:shd w:val="clear" w:color="auto" w:fill="auto"/>
          </w:tcPr>
          <w:p w14:paraId="216E917C" w14:textId="77777777" w:rsidR="00CA3543" w:rsidRPr="004602F8" w:rsidRDefault="00CA3543" w:rsidP="00AC2F13">
            <w:pPr>
              <w:pStyle w:val="ASFKTablenorm"/>
              <w:ind w:left="57" w:right="57"/>
            </w:pPr>
            <w:r w:rsidRPr="004602F8">
              <w:t xml:space="preserve">Дата регистрации документа в УФК. </w:t>
            </w:r>
          </w:p>
          <w:p w14:paraId="29D01931" w14:textId="77777777" w:rsidR="00CA3543" w:rsidRPr="004602F8" w:rsidRDefault="00CA3543" w:rsidP="00AC2F13">
            <w:pPr>
              <w:pStyle w:val="ASFKTablenorm"/>
              <w:ind w:left="57" w:right="57"/>
            </w:pPr>
            <w:r w:rsidRPr="004602F8">
              <w:t>Значение доставляется из учетной системы УФК после регистрации заявки в УФК.</w:t>
            </w:r>
          </w:p>
        </w:tc>
      </w:tr>
      <w:tr w:rsidR="00CA3543" w:rsidRPr="004602F8" w14:paraId="50691186" w14:textId="77777777" w:rsidTr="00E478BE">
        <w:trPr>
          <w:trHeight w:val="77"/>
        </w:trPr>
        <w:tc>
          <w:tcPr>
            <w:tcW w:w="1753" w:type="pct"/>
            <w:shd w:val="clear" w:color="auto" w:fill="auto"/>
          </w:tcPr>
          <w:p w14:paraId="0A47250B" w14:textId="77777777" w:rsidR="00CA3543" w:rsidRPr="004602F8" w:rsidRDefault="00CA3543" w:rsidP="00AC2F13">
            <w:pPr>
              <w:pStyle w:val="ASFKTablenorm"/>
              <w:ind w:left="57" w:right="57"/>
            </w:pPr>
            <w:r w:rsidRPr="004602F8">
              <w:t>Ответственный исполнитель. Должность</w:t>
            </w:r>
          </w:p>
        </w:tc>
        <w:tc>
          <w:tcPr>
            <w:tcW w:w="3247" w:type="pct"/>
            <w:shd w:val="clear" w:color="auto" w:fill="auto"/>
          </w:tcPr>
          <w:p w14:paraId="6664D7BB" w14:textId="77777777" w:rsidR="00CA3543" w:rsidRPr="004602F8" w:rsidRDefault="00CA3543" w:rsidP="00AC2F13">
            <w:pPr>
              <w:pStyle w:val="ASFKTablenorm"/>
              <w:ind w:left="57" w:right="57"/>
            </w:pPr>
            <w:r w:rsidRPr="004602F8">
              <w:t xml:space="preserve">Наименование должности ответственного исполнителя в ТОФК. </w:t>
            </w:r>
          </w:p>
          <w:p w14:paraId="45B51EBD" w14:textId="77777777" w:rsidR="00CA3543" w:rsidRPr="004602F8" w:rsidRDefault="00CA3543" w:rsidP="00AC2F13">
            <w:pPr>
              <w:pStyle w:val="ASFKTablenorm"/>
              <w:ind w:left="57" w:right="57"/>
            </w:pPr>
            <w:r w:rsidRPr="004602F8">
              <w:t>Значение доставляется из учетной системы УФК после регистрации заявки в УФК.</w:t>
            </w:r>
          </w:p>
        </w:tc>
      </w:tr>
      <w:tr w:rsidR="00CA3543" w:rsidRPr="004602F8" w14:paraId="4662F967" w14:textId="77777777" w:rsidTr="00E478BE">
        <w:trPr>
          <w:trHeight w:val="77"/>
        </w:trPr>
        <w:tc>
          <w:tcPr>
            <w:tcW w:w="1753" w:type="pct"/>
            <w:shd w:val="clear" w:color="auto" w:fill="auto"/>
          </w:tcPr>
          <w:p w14:paraId="69D22BDA"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247" w:type="pct"/>
            <w:shd w:val="clear" w:color="auto" w:fill="auto"/>
          </w:tcPr>
          <w:p w14:paraId="3EE932CC" w14:textId="77777777" w:rsidR="00CA3543" w:rsidRPr="004602F8" w:rsidRDefault="00CA3543" w:rsidP="00AC2F13">
            <w:pPr>
              <w:pStyle w:val="ASFKTablenorm"/>
              <w:ind w:left="57" w:right="57"/>
            </w:pPr>
            <w:r w:rsidRPr="004602F8">
              <w:t xml:space="preserve">ФИО ответственного исполнителя в ТОФК. </w:t>
            </w:r>
          </w:p>
          <w:p w14:paraId="134E8578" w14:textId="77777777" w:rsidR="00CA3543" w:rsidRPr="004602F8" w:rsidRDefault="00CA3543" w:rsidP="00AC2F13">
            <w:pPr>
              <w:pStyle w:val="ASFKTablenorm"/>
              <w:ind w:left="57" w:right="57"/>
            </w:pPr>
            <w:r w:rsidRPr="004602F8">
              <w:t>Значение доставляется из учетной системы УФК после регистрации заявки в УФК.</w:t>
            </w:r>
          </w:p>
        </w:tc>
      </w:tr>
      <w:tr w:rsidR="00CA3543" w:rsidRPr="004602F8" w14:paraId="5983BB8D" w14:textId="77777777" w:rsidTr="00E478BE">
        <w:trPr>
          <w:trHeight w:val="638"/>
        </w:trPr>
        <w:tc>
          <w:tcPr>
            <w:tcW w:w="1753" w:type="pct"/>
            <w:shd w:val="clear" w:color="auto" w:fill="auto"/>
          </w:tcPr>
          <w:p w14:paraId="5E06AFB8" w14:textId="77777777" w:rsidR="00CA3543" w:rsidRPr="004602F8" w:rsidRDefault="00CA3543" w:rsidP="00AC2F13">
            <w:pPr>
              <w:pStyle w:val="ASFKTablenorm"/>
              <w:ind w:left="57" w:right="57"/>
            </w:pPr>
            <w:r w:rsidRPr="004602F8">
              <w:t>Телефон</w:t>
            </w:r>
          </w:p>
        </w:tc>
        <w:tc>
          <w:tcPr>
            <w:tcW w:w="3247" w:type="pct"/>
            <w:shd w:val="clear" w:color="auto" w:fill="auto"/>
          </w:tcPr>
          <w:p w14:paraId="419014BD" w14:textId="77777777" w:rsidR="00CA3543" w:rsidRPr="004602F8" w:rsidRDefault="00CA3543" w:rsidP="00AC2F13">
            <w:pPr>
              <w:pStyle w:val="ASFKTablenorm"/>
              <w:ind w:left="57" w:right="57"/>
            </w:pPr>
            <w:r w:rsidRPr="004602F8">
              <w:t xml:space="preserve">Номер телефона ответственного исполнителя в ТОФК. </w:t>
            </w:r>
          </w:p>
          <w:p w14:paraId="4F7869E8" w14:textId="77777777" w:rsidR="00CA3543" w:rsidRPr="004602F8" w:rsidRDefault="00CA3543" w:rsidP="00AC2F13">
            <w:pPr>
              <w:pStyle w:val="ASFKTablenorm"/>
              <w:ind w:left="57" w:right="57"/>
            </w:pPr>
            <w:r w:rsidRPr="004602F8">
              <w:t>Значение доставляется из учетной системы УФК после регистрации заявки в УФК.</w:t>
            </w:r>
          </w:p>
        </w:tc>
      </w:tr>
    </w:tbl>
    <w:p w14:paraId="2DBEFAFF" w14:textId="77777777" w:rsidR="00CA3543" w:rsidRPr="004602F8" w:rsidRDefault="00CA3543" w:rsidP="00CA3543">
      <w:pPr>
        <w:pStyle w:val="32"/>
      </w:pPr>
      <w:bookmarkStart w:id="467" w:name="_Toc225934607"/>
      <w:bookmarkStart w:id="468" w:name="_Toc232827357"/>
      <w:bookmarkStart w:id="469" w:name="_Ref247542610"/>
      <w:bookmarkStart w:id="470" w:name="_Ref297812554"/>
      <w:bookmarkStart w:id="471" w:name="_Ref306286725"/>
      <w:bookmarkStart w:id="472" w:name="_Ref312836252"/>
      <w:bookmarkStart w:id="473" w:name="_Ref315957712"/>
      <w:bookmarkStart w:id="474" w:name="_Ref318273757"/>
      <w:bookmarkStart w:id="475" w:name="_Ref319491028"/>
      <w:bookmarkStart w:id="476" w:name="_Ref361925702"/>
      <w:bookmarkStart w:id="477" w:name="_Toc409449181"/>
      <w:bookmarkStart w:id="478" w:name="_Ref420664107"/>
      <w:bookmarkStart w:id="479" w:name="_Toc421171893"/>
      <w:bookmarkStart w:id="480" w:name="_Ref436749139"/>
      <w:bookmarkStart w:id="481" w:name="_Ref438476956"/>
      <w:bookmarkStart w:id="482" w:name="_Ref451426262"/>
      <w:bookmarkStart w:id="483" w:name="_Ref471908094"/>
      <w:bookmarkStart w:id="484" w:name="_Ref474418279"/>
      <w:bookmarkStart w:id="485" w:name="_Ref482784598"/>
      <w:bookmarkStart w:id="486" w:name="_Ref482787175"/>
      <w:bookmarkStart w:id="487" w:name="_Ref502225915"/>
      <w:bookmarkStart w:id="488" w:name="_Ref511834291"/>
      <w:bookmarkStart w:id="489" w:name="_Ref523405542"/>
      <w:bookmarkStart w:id="490" w:name="_Ref4421225"/>
      <w:bookmarkStart w:id="491" w:name="_Ref68197317"/>
      <w:bookmarkStart w:id="492" w:name="_Toc126766727"/>
      <w:r w:rsidRPr="004602F8">
        <w:lastRenderedPageBreak/>
        <w:t>Заявка на получение наличных денег</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12AFDC43" w14:textId="77777777" w:rsidR="00CA3543" w:rsidRPr="004602F8" w:rsidRDefault="00CA3543" w:rsidP="00CA3543">
      <w:pPr>
        <w:pStyle w:val="ASFKNormal"/>
      </w:pPr>
      <w:r w:rsidRPr="004602F8">
        <w:t xml:space="preserve">Документ </w:t>
      </w:r>
      <w:r w:rsidR="00BC7FFB" w:rsidRPr="004602F8">
        <w:t>«</w:t>
      </w:r>
      <w:r w:rsidRPr="004602F8">
        <w:t>Заявка на получение наличных денег</w:t>
      </w:r>
      <w:r w:rsidR="00BC7FFB" w:rsidRPr="004602F8">
        <w:t>»</w:t>
      </w:r>
      <w:r w:rsidRPr="004602F8">
        <w:t xml:space="preserve"> используется для доведения от ПБС (АИФ) до ТОФК информации о необходимости перечисления денежных средств на банковский счет органа ФК, для выдачи наличных денежных средств.</w:t>
      </w:r>
    </w:p>
    <w:p w14:paraId="7FA19EB9" w14:textId="77777777" w:rsidR="00CA3543" w:rsidRPr="004602F8" w:rsidRDefault="00CA3543" w:rsidP="00CA3543">
      <w:pPr>
        <w:pStyle w:val="ASFKNormal"/>
      </w:pPr>
      <w:r w:rsidRPr="004602F8">
        <w:t xml:space="preserve">Для получения наличных средств бюджетное учреждение создает документ </w:t>
      </w:r>
      <w:r w:rsidR="00BC7FFB" w:rsidRPr="004602F8">
        <w:t>«</w:t>
      </w:r>
      <w:r w:rsidRPr="004602F8">
        <w:t>Заявка на получение наличных денег</w:t>
      </w:r>
      <w:r w:rsidR="00BC7FFB" w:rsidRPr="004602F8">
        <w:t>»</w:t>
      </w:r>
      <w:r w:rsidRPr="004602F8">
        <w:t xml:space="preserve">. Ввод данных производится на уровне ПБС (АИФ, ФО) (заполняется закладка </w:t>
      </w:r>
      <w:r w:rsidR="00BC7FFB" w:rsidRPr="004602F8">
        <w:t>«</w:t>
      </w:r>
      <w:r w:rsidRPr="004602F8">
        <w:t>Данные о чеке</w:t>
      </w:r>
      <w:r w:rsidR="00BC7FFB" w:rsidRPr="004602F8">
        <w:t>»</w:t>
      </w:r>
      <w:r w:rsidRPr="004602F8">
        <w:t>). Далее документ передается в ТОФК.</w:t>
      </w:r>
    </w:p>
    <w:p w14:paraId="76531BBC" w14:textId="77777777" w:rsidR="00CA3543" w:rsidRPr="004602F8" w:rsidRDefault="00CA3543" w:rsidP="00CA3543">
      <w:pPr>
        <w:pStyle w:val="ASFKNormal"/>
      </w:pPr>
      <w:r w:rsidRPr="004602F8">
        <w:t xml:space="preserve">Документ </w:t>
      </w:r>
      <w:r w:rsidR="00BC7FFB" w:rsidRPr="004602F8">
        <w:t>«</w:t>
      </w:r>
      <w:r w:rsidRPr="004602F8">
        <w:t>Заявка на получение наличных денег</w:t>
      </w:r>
      <w:r w:rsidR="00BC7FFB" w:rsidRPr="004602F8">
        <w:t>»</w:t>
      </w:r>
      <w:r w:rsidRPr="004602F8">
        <w:t xml:space="preserve"> формируется ПБС (АИФ, ФО) и направляется в ТОФК, где открыт лицевой счет клиента ПБС (АИФ, ФО).</w:t>
      </w:r>
    </w:p>
    <w:p w14:paraId="6D5BF74D" w14:textId="77777777" w:rsidR="00CA3543" w:rsidRPr="004602F8" w:rsidRDefault="00CA3543" w:rsidP="00CA3543">
      <w:pPr>
        <w:pStyle w:val="ASFKNormal"/>
      </w:pPr>
      <w:r w:rsidRPr="004602F8">
        <w:t>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СУФД таков:</w:t>
      </w:r>
    </w:p>
    <w:p w14:paraId="7C2B367C" w14:textId="77777777" w:rsidR="00CA3543" w:rsidRPr="004602F8" w:rsidRDefault="00A3331D" w:rsidP="00CA3543">
      <w:pPr>
        <w:pStyle w:val="ASFKListmark1"/>
      </w:pPr>
      <w:r w:rsidRPr="004602F8">
        <w:t>д</w:t>
      </w:r>
      <w:r w:rsidR="00CA3543" w:rsidRPr="004602F8">
        <w:t>окумент вводится на А</w:t>
      </w:r>
      <w:r w:rsidRPr="004602F8">
        <w:t>РМ клиента (АРМ ПБС или АРМ ФО);</w:t>
      </w:r>
    </w:p>
    <w:p w14:paraId="20D63A72" w14:textId="77777777" w:rsidR="00CA3543" w:rsidRPr="004602F8" w:rsidRDefault="00A3331D" w:rsidP="00CA3543">
      <w:pPr>
        <w:pStyle w:val="ASFKListmark1"/>
      </w:pPr>
      <w:r w:rsidRPr="004602F8">
        <w:t>с</w:t>
      </w:r>
      <w:r w:rsidR="00CA3543" w:rsidRPr="004602F8">
        <w:t xml:space="preserve"> АРМ клиента документ доставляется на АРМ ОФК, либо вводится на АРМ ОФК с </w:t>
      </w:r>
      <w:r w:rsidRPr="004602F8">
        <w:t>б</w:t>
      </w:r>
      <w:r w:rsidR="00CA3543" w:rsidRPr="004602F8">
        <w:t>умажного носителя, либо импортируется из вне</w:t>
      </w:r>
      <w:r w:rsidRPr="004602F8">
        <w:t>шней системы;</w:t>
      </w:r>
    </w:p>
    <w:p w14:paraId="558CE395" w14:textId="77777777" w:rsidR="00CA3543" w:rsidRPr="004602F8" w:rsidRDefault="00A3331D" w:rsidP="00CA3543">
      <w:pPr>
        <w:pStyle w:val="ASFKListmark1"/>
      </w:pPr>
      <w:r w:rsidRPr="004602F8">
        <w:t>с</w:t>
      </w:r>
      <w:r w:rsidR="00CA3543" w:rsidRPr="004602F8">
        <w:t xml:space="preserve"> АРМ ОФК документ проходит проверку и передается через транспорт СУФД в учетную систему УФК.</w:t>
      </w:r>
    </w:p>
    <w:p w14:paraId="19039F80" w14:textId="02C1FB44" w:rsidR="00CA3543" w:rsidRPr="004602F8" w:rsidRDefault="00CA3543" w:rsidP="00CA3543">
      <w:pPr>
        <w:pStyle w:val="ASFKNormal"/>
      </w:pPr>
      <w:r w:rsidRPr="004602F8">
        <w:t xml:space="preserve">Для визуализации связи между документом </w:t>
      </w:r>
      <w:r w:rsidR="00BC7FFB" w:rsidRPr="004602F8">
        <w:t>«</w:t>
      </w:r>
      <w:r w:rsidRPr="004602F8">
        <w:t>Заявка на получение наличных денег</w:t>
      </w:r>
      <w:r w:rsidR="00BC7FFB" w:rsidRPr="004602F8">
        <w:t>»</w:t>
      </w:r>
      <w:r w:rsidRPr="004602F8">
        <w:t xml:space="preserve"> и документами </w:t>
      </w:r>
      <w:r w:rsidR="00BC7FFB" w:rsidRPr="004602F8">
        <w:t>«</w:t>
      </w:r>
      <w:r w:rsidRPr="004602F8">
        <w:t>Заявка на кассовый расход</w:t>
      </w:r>
      <w:r w:rsidR="00BC7FFB" w:rsidRPr="004602F8">
        <w:t>»</w:t>
      </w:r>
      <w:r w:rsidRPr="004602F8">
        <w:t xml:space="preserve">, </w:t>
      </w:r>
      <w:r w:rsidR="00BC7FFB" w:rsidRPr="004602F8">
        <w:t>«</w:t>
      </w:r>
      <w:r w:rsidRPr="004602F8">
        <w:t>Заявка на кассовый расход (сокращенная)</w:t>
      </w:r>
      <w:r w:rsidR="00BC7FFB" w:rsidRPr="004602F8">
        <w:t>»</w:t>
      </w:r>
      <w:r w:rsidRPr="004602F8">
        <w:t xml:space="preserve">, </w:t>
      </w:r>
      <w:r w:rsidR="00BC7FFB" w:rsidRPr="004602F8">
        <w:t>«</w:t>
      </w:r>
      <w:r w:rsidRPr="004602F8">
        <w:t>Заявка на получение денежных средств, перечисляемых на карту</w:t>
      </w:r>
      <w:r w:rsidR="00BC7FFB" w:rsidRPr="004602F8">
        <w:t>»</w:t>
      </w:r>
      <w:r w:rsidRPr="004602F8">
        <w:t xml:space="preserve">, </w:t>
      </w:r>
      <w:r w:rsidR="00BC7FFB" w:rsidRPr="004602F8">
        <w:t>«</w:t>
      </w:r>
      <w:r w:rsidRPr="004602F8">
        <w:t>Сведения о принятом бюджетном обязательстве</w:t>
      </w:r>
      <w:r w:rsidR="00BC7FFB" w:rsidRPr="004602F8">
        <w:t>»</w:t>
      </w:r>
      <w:r w:rsidRPr="004602F8">
        <w:t xml:space="preserve">, </w:t>
      </w:r>
      <w:r w:rsidR="00BC7FFB" w:rsidRPr="004602F8">
        <w:t>«</w:t>
      </w:r>
      <w:r w:rsidRPr="004602F8">
        <w:t>Заявка на внесение изменений в обязательство</w:t>
      </w:r>
      <w:r w:rsidR="00BC7FFB" w:rsidRPr="004602F8">
        <w:t>»</w:t>
      </w:r>
      <w:r w:rsidRPr="004602F8">
        <w:t xml:space="preserve"> и </w:t>
      </w:r>
      <w:r w:rsidR="00BC7FFB" w:rsidRPr="004602F8">
        <w:t>«</w:t>
      </w:r>
      <w:r w:rsidRPr="004602F8">
        <w:t>Заявка на перерегистрацию бюджетного обязательства</w:t>
      </w:r>
      <w:r w:rsidR="00BC7FFB" w:rsidRPr="004602F8">
        <w:t>»</w:t>
      </w:r>
      <w:r w:rsidRPr="004602F8">
        <w:t xml:space="preserve"> в </w:t>
      </w:r>
      <w:r w:rsidR="007F77DA" w:rsidRPr="004602F8">
        <w:t>ППО СУФД АСФК</w:t>
      </w:r>
      <w:r w:rsidRPr="004602F8">
        <w:t xml:space="preserve"> на ЭФ списка документов </w:t>
      </w:r>
      <w:r w:rsidR="00BC7FFB" w:rsidRPr="004602F8">
        <w:t>«</w:t>
      </w:r>
      <w:r w:rsidRPr="004602F8">
        <w:t>Заявка на получение наличных денег</w:t>
      </w:r>
      <w:r w:rsidR="00BC7FFB" w:rsidRPr="004602F8">
        <w:t>»</w:t>
      </w:r>
      <w:r w:rsidRPr="004602F8">
        <w:t xml:space="preserve"> (рис. </w:t>
      </w:r>
      <w:r w:rsidRPr="004602F8">
        <w:fldChar w:fldCharType="begin"/>
      </w:r>
      <w:r w:rsidRPr="004602F8">
        <w:instrText xml:space="preserve"> REF _Ref225243416 \h  \* MERGEFORMAT </w:instrText>
      </w:r>
      <w:r w:rsidRPr="004602F8">
        <w:fldChar w:fldCharType="separate"/>
      </w:r>
      <w:r w:rsidR="0086114E">
        <w:t>40</w:t>
      </w:r>
      <w:r w:rsidRPr="004602F8">
        <w:fldChar w:fldCharType="end"/>
      </w:r>
      <w:r w:rsidRPr="004602F8">
        <w:t xml:space="preserve">) расположена отдельная вкладка </w:t>
      </w:r>
      <w:r w:rsidR="00BC7FFB" w:rsidRPr="004602F8">
        <w:t>«</w:t>
      </w:r>
      <w:r w:rsidRPr="004602F8">
        <w:t>Связанные документы</w:t>
      </w:r>
      <w:r w:rsidR="00BC7FFB" w:rsidRPr="004602F8">
        <w:t>»</w:t>
      </w:r>
      <w:r w:rsidRPr="004602F8">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3B0AB935" w14:textId="77777777" w:rsidR="00CA3543" w:rsidRPr="004602F8" w:rsidRDefault="00CA3543" w:rsidP="00CA3543">
      <w:pPr>
        <w:pStyle w:val="ASFKListmark1"/>
      </w:pPr>
      <w:r w:rsidRPr="004602F8">
        <w:t>Тип документа;</w:t>
      </w:r>
    </w:p>
    <w:p w14:paraId="256FF993" w14:textId="77777777" w:rsidR="00CA3543" w:rsidRPr="004602F8" w:rsidRDefault="00CA3543" w:rsidP="00CA3543">
      <w:pPr>
        <w:pStyle w:val="ASFKListmark1"/>
      </w:pPr>
      <w:r w:rsidRPr="004602F8">
        <w:t>Номер;</w:t>
      </w:r>
    </w:p>
    <w:p w14:paraId="53C655A4" w14:textId="77777777" w:rsidR="00CA3543" w:rsidRPr="004602F8" w:rsidRDefault="00CA3543" w:rsidP="00CA3543">
      <w:pPr>
        <w:pStyle w:val="ASFKListmark1"/>
      </w:pPr>
      <w:r w:rsidRPr="004602F8">
        <w:t>От (дата);</w:t>
      </w:r>
    </w:p>
    <w:p w14:paraId="7AD05B3A" w14:textId="77777777" w:rsidR="00CA3543" w:rsidRPr="004602F8" w:rsidRDefault="00CA3543" w:rsidP="00CA3543">
      <w:pPr>
        <w:pStyle w:val="ASFKListmark1"/>
      </w:pPr>
      <w:r w:rsidRPr="004602F8">
        <w:t>Глава по БК;</w:t>
      </w:r>
    </w:p>
    <w:p w14:paraId="2648BA6E" w14:textId="77777777" w:rsidR="00CA3543" w:rsidRPr="004602F8" w:rsidRDefault="00CA3543" w:rsidP="00CA3543">
      <w:pPr>
        <w:pStyle w:val="ASFKListmark1"/>
      </w:pPr>
      <w:r w:rsidRPr="004602F8">
        <w:t>Сумма в валюте БО;</w:t>
      </w:r>
    </w:p>
    <w:p w14:paraId="4F24D943" w14:textId="77777777" w:rsidR="00CA3543" w:rsidRPr="004602F8" w:rsidRDefault="00CA3543" w:rsidP="00CA3543">
      <w:pPr>
        <w:pStyle w:val="ASFKListmark1"/>
      </w:pPr>
      <w:r w:rsidRPr="004602F8">
        <w:t>Наименование контрагента;</w:t>
      </w:r>
    </w:p>
    <w:p w14:paraId="53AFCE3C" w14:textId="77777777" w:rsidR="00CA3543" w:rsidRPr="004602F8" w:rsidRDefault="00CA3543" w:rsidP="00CA3543">
      <w:pPr>
        <w:pStyle w:val="ASFKListmark1"/>
      </w:pPr>
      <w:r w:rsidRPr="004602F8">
        <w:t>Статус.</w:t>
      </w:r>
    </w:p>
    <w:p w14:paraId="1A87A70B" w14:textId="77777777" w:rsidR="00CA3543" w:rsidRPr="004602F8" w:rsidRDefault="00CA3543" w:rsidP="00CA3543">
      <w:pPr>
        <w:pStyle w:val="ASFKNormal"/>
      </w:pPr>
      <w:r w:rsidRPr="004602F8">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BC7FFB" w:rsidRPr="004602F8">
        <w:t>«</w:t>
      </w:r>
      <w:r w:rsidRPr="004602F8">
        <w:t>Заявка на получение наличных денег</w:t>
      </w:r>
      <w:r w:rsidR="00BC7FFB" w:rsidRPr="004602F8">
        <w:t>»</w:t>
      </w:r>
      <w:r w:rsidRPr="004602F8">
        <w:t xml:space="preserve"> к ЭФ связанного документа.</w:t>
      </w:r>
    </w:p>
    <w:p w14:paraId="61202344" w14:textId="715E77C2" w:rsidR="00CA3543" w:rsidRPr="004602F8" w:rsidRDefault="00CA3543" w:rsidP="00CA3543">
      <w:pPr>
        <w:pStyle w:val="ASFKNormal"/>
      </w:pPr>
      <w:r w:rsidRPr="004602F8">
        <w:t xml:space="preserve">Для работы с документами </w:t>
      </w:r>
      <w:r w:rsidR="00BC7FFB" w:rsidRPr="004602F8">
        <w:t>«</w:t>
      </w:r>
      <w:r w:rsidRPr="004602F8">
        <w:t>Заявка на получение наличных денег</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Заявка на получение наличных денег</w:t>
      </w:r>
      <w:r w:rsidR="00BC7FFB" w:rsidRPr="004602F8">
        <w:t>»</w:t>
      </w:r>
      <w:r w:rsidR="001C7A54" w:rsidRPr="004602F8">
        <w:t xml:space="preserve">. </w:t>
      </w:r>
      <w:r w:rsidR="00FF0389" w:rsidRPr="004602F8">
        <w:t>Откроется ЭФ списка документов, представленная на рисунке</w:t>
      </w:r>
      <w:r w:rsidRPr="004602F8">
        <w:t> </w:t>
      </w:r>
      <w:r w:rsidRPr="004602F8">
        <w:fldChar w:fldCharType="begin"/>
      </w:r>
      <w:r w:rsidRPr="004602F8">
        <w:instrText xml:space="preserve"> REF _Ref225243416 \h  \* MERGEFORMAT </w:instrText>
      </w:r>
      <w:r w:rsidRPr="004602F8">
        <w:fldChar w:fldCharType="separate"/>
      </w:r>
      <w:r w:rsidR="0086114E">
        <w:t>40</w:t>
      </w:r>
      <w:r w:rsidRPr="004602F8">
        <w:fldChar w:fldCharType="end"/>
      </w:r>
      <w:r w:rsidRPr="004602F8">
        <w:t>.</w:t>
      </w:r>
    </w:p>
    <w:p w14:paraId="28F5D27A" w14:textId="5BB0772A" w:rsidR="00CA3543" w:rsidRPr="004602F8" w:rsidRDefault="004C00E2" w:rsidP="00CA3543">
      <w:pPr>
        <w:pStyle w:val="ASFKFigure"/>
      </w:pPr>
      <w:r w:rsidRPr="004602F8">
        <w:rPr>
          <w:noProof/>
        </w:rPr>
        <w:lastRenderedPageBreak/>
        <w:drawing>
          <wp:inline distT="0" distB="0" distL="0" distR="0" wp14:anchorId="46FF5A79" wp14:editId="5D99431C">
            <wp:extent cx="6038850" cy="3381375"/>
            <wp:effectExtent l="0" t="0" r="0" b="9525"/>
            <wp:docPr id="104" name="Рисунок 1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38850" cy="3381375"/>
                    </a:xfrm>
                    <a:prstGeom prst="rect">
                      <a:avLst/>
                    </a:prstGeom>
                    <a:noFill/>
                    <a:ln>
                      <a:noFill/>
                    </a:ln>
                  </pic:spPr>
                </pic:pic>
              </a:graphicData>
            </a:graphic>
          </wp:inline>
        </w:drawing>
      </w:r>
    </w:p>
    <w:p w14:paraId="799865F0" w14:textId="021B953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493" w:name="_Ref225243416"/>
      <w:bookmarkStart w:id="494" w:name="_Toc126767326"/>
      <w:r w:rsidR="0086114E">
        <w:rPr>
          <w:noProof/>
        </w:rPr>
        <w:t>40</w:t>
      </w:r>
      <w:bookmarkEnd w:id="493"/>
      <w:r w:rsidRPr="004602F8">
        <w:rPr>
          <w:noProof/>
        </w:rPr>
        <w:fldChar w:fldCharType="end"/>
      </w:r>
      <w:r w:rsidR="00CA3543" w:rsidRPr="004602F8">
        <w:t xml:space="preserve">. ЭФ списка документов </w:t>
      </w:r>
      <w:r w:rsidR="00BC7FFB" w:rsidRPr="004602F8">
        <w:t>«</w:t>
      </w:r>
      <w:r w:rsidR="00CA3543" w:rsidRPr="004602F8">
        <w:t>Заявка на получение наличных денег</w:t>
      </w:r>
      <w:r w:rsidR="00BC7FFB" w:rsidRPr="004602F8">
        <w:t>»</w:t>
      </w:r>
      <w:bookmarkEnd w:id="494"/>
    </w:p>
    <w:p w14:paraId="668B9D4C" w14:textId="77777777" w:rsidR="00CA3543" w:rsidRPr="004602F8" w:rsidRDefault="00CA3543" w:rsidP="00CA3543">
      <w:pPr>
        <w:pStyle w:val="41"/>
      </w:pPr>
      <w:bookmarkStart w:id="495" w:name="_Toc232827358"/>
      <w:r w:rsidRPr="004602F8">
        <w:t>Доступные операции</w:t>
      </w:r>
      <w:bookmarkEnd w:id="495"/>
    </w:p>
    <w:p w14:paraId="151E6938" w14:textId="77777777" w:rsidR="00CA3543" w:rsidRPr="004602F8" w:rsidRDefault="00CA3543" w:rsidP="00CA3543">
      <w:pPr>
        <w:pStyle w:val="ASFKNormal"/>
      </w:pPr>
      <w:r w:rsidRPr="004602F8">
        <w:t>На АРМ ОФК доступны следующие операции над документом:</w:t>
      </w:r>
    </w:p>
    <w:p w14:paraId="4AB73F71" w14:textId="77777777" w:rsidR="00CA3543" w:rsidRPr="004602F8" w:rsidRDefault="00CA3543" w:rsidP="00CA3543">
      <w:pPr>
        <w:pStyle w:val="ASFKListmark1"/>
      </w:pPr>
      <w:r w:rsidRPr="004602F8">
        <w:t>Для исходящих документов:</w:t>
      </w:r>
    </w:p>
    <w:p w14:paraId="7309B16F" w14:textId="77777777" w:rsidR="00A6018E" w:rsidRPr="004602F8" w:rsidRDefault="00A6018E" w:rsidP="00A6018E">
      <w:pPr>
        <w:pStyle w:val="ASFKListmark2"/>
      </w:pPr>
      <w:r w:rsidRPr="004602F8">
        <w:t>ввод вручную;</w:t>
      </w:r>
    </w:p>
    <w:p w14:paraId="55E8D1EE" w14:textId="77777777" w:rsidR="00A6018E" w:rsidRPr="004602F8" w:rsidRDefault="00A6018E" w:rsidP="00A6018E">
      <w:pPr>
        <w:pStyle w:val="ASFKListmark2"/>
      </w:pPr>
      <w:r w:rsidRPr="004602F8">
        <w:t>импорт из внешней системы;</w:t>
      </w:r>
    </w:p>
    <w:p w14:paraId="5FCA72CC" w14:textId="77777777" w:rsidR="00A6018E" w:rsidRPr="004602F8" w:rsidRDefault="00A6018E" w:rsidP="00A6018E">
      <w:pPr>
        <w:pStyle w:val="ASFKListmark2"/>
      </w:pPr>
      <w:r w:rsidRPr="004602F8">
        <w:t>просмотр и редактирование;</w:t>
      </w:r>
    </w:p>
    <w:p w14:paraId="74A2E60E" w14:textId="77777777" w:rsidR="00A6018E" w:rsidRPr="004602F8" w:rsidRDefault="00A6018E" w:rsidP="00A6018E">
      <w:pPr>
        <w:pStyle w:val="ASFKListmark2"/>
      </w:pPr>
      <w:r w:rsidRPr="004602F8">
        <w:t>удаление;</w:t>
      </w:r>
    </w:p>
    <w:p w14:paraId="2860A125" w14:textId="77777777" w:rsidR="00A6018E" w:rsidRPr="004602F8" w:rsidRDefault="00A6018E" w:rsidP="00A6018E">
      <w:pPr>
        <w:pStyle w:val="ASFKListmark2"/>
      </w:pPr>
      <w:r w:rsidRPr="004602F8">
        <w:t xml:space="preserve">подписание, просмотр и </w:t>
      </w:r>
      <w:r w:rsidR="003D629F" w:rsidRPr="004602F8">
        <w:t>удаление ЭП</w:t>
      </w:r>
      <w:r w:rsidRPr="004602F8">
        <w:t>;</w:t>
      </w:r>
    </w:p>
    <w:p w14:paraId="1E12DE3D" w14:textId="77777777" w:rsidR="00A6018E" w:rsidRPr="004602F8" w:rsidRDefault="00A6018E" w:rsidP="00A6018E">
      <w:pPr>
        <w:pStyle w:val="ASFKListmark2"/>
      </w:pPr>
      <w:r w:rsidRPr="004602F8">
        <w:t>печать;</w:t>
      </w:r>
    </w:p>
    <w:p w14:paraId="54E47CD0" w14:textId="77777777" w:rsidR="00CA3543" w:rsidRPr="004602F8" w:rsidRDefault="00CA3543" w:rsidP="00CA3543">
      <w:pPr>
        <w:pStyle w:val="ASFKListmark2"/>
      </w:pPr>
      <w:r w:rsidRPr="004602F8">
        <w:t>отправка в УФК.</w:t>
      </w:r>
    </w:p>
    <w:p w14:paraId="5C95094F" w14:textId="77777777" w:rsidR="00CA3543" w:rsidRPr="004602F8" w:rsidRDefault="00CA3543" w:rsidP="00CA3543">
      <w:pPr>
        <w:pStyle w:val="ASFKListmark1"/>
      </w:pPr>
      <w:r w:rsidRPr="004602F8">
        <w:t>Для транзитных документов:</w:t>
      </w:r>
    </w:p>
    <w:p w14:paraId="5C92FC0E" w14:textId="77777777" w:rsidR="00CA3543" w:rsidRPr="004602F8" w:rsidRDefault="00CA3543" w:rsidP="00CA3543">
      <w:pPr>
        <w:pStyle w:val="ASFKListmark2"/>
      </w:pPr>
      <w:r w:rsidRPr="004602F8">
        <w:t>просмотр;</w:t>
      </w:r>
    </w:p>
    <w:p w14:paraId="0DDC958F" w14:textId="77777777" w:rsidR="00CA3543" w:rsidRPr="004602F8" w:rsidRDefault="00CA3543" w:rsidP="00CA3543">
      <w:pPr>
        <w:pStyle w:val="ASFKListmark2"/>
      </w:pPr>
      <w:r w:rsidRPr="004602F8">
        <w:t>проверка ЭП;</w:t>
      </w:r>
    </w:p>
    <w:p w14:paraId="626234B6" w14:textId="77777777" w:rsidR="00CA3543" w:rsidRPr="004602F8" w:rsidRDefault="00CA3543" w:rsidP="00CA3543">
      <w:pPr>
        <w:pStyle w:val="ASFKListmark2"/>
      </w:pPr>
      <w:r w:rsidRPr="004602F8">
        <w:t>печать;</w:t>
      </w:r>
    </w:p>
    <w:p w14:paraId="6C8D18EF" w14:textId="77777777" w:rsidR="00A6018E" w:rsidRPr="004602F8" w:rsidRDefault="00A6018E" w:rsidP="00CA3543">
      <w:pPr>
        <w:pStyle w:val="ASFKListmark2"/>
      </w:pPr>
      <w:r w:rsidRPr="004602F8">
        <w:t>акцепт;</w:t>
      </w:r>
    </w:p>
    <w:p w14:paraId="7C027B76" w14:textId="77777777" w:rsidR="00CA3543" w:rsidRPr="004602F8" w:rsidRDefault="00CA3543" w:rsidP="00CA3543">
      <w:pPr>
        <w:pStyle w:val="ASFKListmark2"/>
      </w:pPr>
      <w:r w:rsidRPr="004602F8">
        <w:t>отказ;</w:t>
      </w:r>
    </w:p>
    <w:p w14:paraId="06475AC7" w14:textId="77777777" w:rsidR="00CA3543" w:rsidRPr="004602F8" w:rsidRDefault="00CA3543" w:rsidP="00CA3543">
      <w:pPr>
        <w:pStyle w:val="ASFKListmark2"/>
      </w:pPr>
      <w:r w:rsidRPr="004602F8">
        <w:t>отправка в УФК.</w:t>
      </w:r>
    </w:p>
    <w:p w14:paraId="7A722FF9" w14:textId="77777777" w:rsidR="00CA3543" w:rsidRPr="004602F8" w:rsidRDefault="00CA3543" w:rsidP="00CA3543">
      <w:pPr>
        <w:pStyle w:val="41"/>
      </w:pPr>
      <w:bookmarkStart w:id="496" w:name="_Экранная_форма_документа_4"/>
      <w:bookmarkStart w:id="497" w:name="_Toc232827359"/>
      <w:bookmarkStart w:id="498" w:name="_Ref319569752"/>
      <w:bookmarkStart w:id="499" w:name="_Ref325730152"/>
      <w:bookmarkStart w:id="500" w:name="_Ref403139889"/>
      <w:bookmarkEnd w:id="496"/>
      <w:r w:rsidRPr="004602F8">
        <w:t>Экранная форма документа</w:t>
      </w:r>
      <w:bookmarkEnd w:id="497"/>
      <w:bookmarkEnd w:id="498"/>
      <w:bookmarkEnd w:id="499"/>
      <w:bookmarkEnd w:id="500"/>
    </w:p>
    <w:p w14:paraId="09A75FB1" w14:textId="23C78DD6" w:rsidR="00CA3543" w:rsidRPr="004602F8" w:rsidRDefault="00CA3543" w:rsidP="00CA3543">
      <w:pPr>
        <w:pStyle w:val="ASFKNormal"/>
      </w:pPr>
      <w:r w:rsidRPr="004602F8">
        <w:t xml:space="preserve">ЭФ документа </w:t>
      </w:r>
      <w:r w:rsidR="00BC7FFB" w:rsidRPr="004602F8">
        <w:t>«</w:t>
      </w:r>
      <w:r w:rsidRPr="004602F8">
        <w:t>Заявка на получение наличных денег</w:t>
      </w:r>
      <w:r w:rsidR="00BC7FFB" w:rsidRPr="004602F8">
        <w:t>»</w:t>
      </w:r>
      <w:r w:rsidRPr="004602F8">
        <w:t xml:space="preserve"> представлена на рисунках </w:t>
      </w:r>
      <w:r w:rsidRPr="004602F8">
        <w:fldChar w:fldCharType="begin"/>
      </w:r>
      <w:r w:rsidRPr="004602F8">
        <w:instrText xml:space="preserve"> REF _Ref225240294 \h  \* MERGEFORMAT </w:instrText>
      </w:r>
      <w:r w:rsidRPr="004602F8">
        <w:fldChar w:fldCharType="separate"/>
      </w:r>
      <w:r w:rsidR="0086114E">
        <w:t>41</w:t>
      </w:r>
      <w:r w:rsidRPr="004602F8">
        <w:fldChar w:fldCharType="end"/>
      </w:r>
      <w:r w:rsidRPr="004602F8">
        <w:t xml:space="preserve">, </w:t>
      </w:r>
      <w:r w:rsidRPr="004602F8">
        <w:fldChar w:fldCharType="begin"/>
      </w:r>
      <w:r w:rsidRPr="004602F8">
        <w:instrText xml:space="preserve"> REF _Ref225243439 \h  \* MERGEFORMAT </w:instrText>
      </w:r>
      <w:r w:rsidRPr="004602F8">
        <w:fldChar w:fldCharType="separate"/>
      </w:r>
      <w:r w:rsidR="0086114E">
        <w:t>44</w:t>
      </w:r>
      <w:r w:rsidRPr="004602F8">
        <w:fldChar w:fldCharType="end"/>
      </w:r>
      <w:r w:rsidRPr="004602F8">
        <w:t xml:space="preserve">. </w:t>
      </w:r>
      <w:r w:rsidR="00427D75" w:rsidRPr="004602F8">
        <w:t>Форма содержит следующие закладки</w:t>
      </w:r>
      <w:r w:rsidRPr="004602F8">
        <w:t>:</w:t>
      </w:r>
    </w:p>
    <w:p w14:paraId="750EC311" w14:textId="77777777" w:rsidR="00CA3543" w:rsidRPr="004602F8" w:rsidRDefault="00BC7FFB" w:rsidP="00CA3543">
      <w:pPr>
        <w:pStyle w:val="ASFKListmark1"/>
      </w:pPr>
      <w:r w:rsidRPr="004602F8">
        <w:t>«</w:t>
      </w:r>
      <w:r w:rsidR="00CA3543" w:rsidRPr="004602F8">
        <w:t>Раздел 1,2 (1)</w:t>
      </w:r>
      <w:r w:rsidRPr="004602F8">
        <w:t>»</w:t>
      </w:r>
      <w:r w:rsidR="00CA3543" w:rsidRPr="004602F8">
        <w:t>;</w:t>
      </w:r>
    </w:p>
    <w:p w14:paraId="525E651A" w14:textId="77777777" w:rsidR="00CA3543" w:rsidRPr="004602F8" w:rsidRDefault="00BC7FFB" w:rsidP="00CA3543">
      <w:pPr>
        <w:pStyle w:val="ASFKListmark1"/>
      </w:pPr>
      <w:r w:rsidRPr="004602F8">
        <w:t>«</w:t>
      </w:r>
      <w:r w:rsidR="00CA3543" w:rsidRPr="004602F8">
        <w:t>Подписи(2)</w:t>
      </w:r>
      <w:r w:rsidRPr="004602F8">
        <w:t>»</w:t>
      </w:r>
      <w:r w:rsidR="00CA3543" w:rsidRPr="004602F8">
        <w:t>;</w:t>
      </w:r>
    </w:p>
    <w:p w14:paraId="0A596F17"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2407744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D03FCF0" w14:textId="77551039" w:rsidR="00CA3543" w:rsidRPr="004602F8" w:rsidRDefault="004C00E2" w:rsidP="00CA3543">
      <w:pPr>
        <w:pStyle w:val="ASFKFigure"/>
      </w:pPr>
      <w:r w:rsidRPr="004602F8">
        <w:rPr>
          <w:noProof/>
        </w:rPr>
        <w:lastRenderedPageBreak/>
        <w:drawing>
          <wp:inline distT="0" distB="0" distL="0" distR="0" wp14:anchorId="0569496D" wp14:editId="5779D108">
            <wp:extent cx="6124575" cy="7772400"/>
            <wp:effectExtent l="0" t="0" r="9525" b="0"/>
            <wp:docPr id="105" name="Рисунок 1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4575" cy="7772400"/>
                    </a:xfrm>
                    <a:prstGeom prst="rect">
                      <a:avLst/>
                    </a:prstGeom>
                    <a:noFill/>
                    <a:ln>
                      <a:noFill/>
                    </a:ln>
                  </pic:spPr>
                </pic:pic>
              </a:graphicData>
            </a:graphic>
          </wp:inline>
        </w:drawing>
      </w:r>
    </w:p>
    <w:p w14:paraId="2D0B71C8" w14:textId="6EBD46F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01" w:name="_Ref225240294"/>
      <w:bookmarkStart w:id="502" w:name="_Toc126767327"/>
      <w:r w:rsidR="0086114E">
        <w:rPr>
          <w:noProof/>
        </w:rPr>
        <w:t>41</w:t>
      </w:r>
      <w:bookmarkEnd w:id="501"/>
      <w:r w:rsidRPr="004602F8">
        <w:rPr>
          <w:noProof/>
        </w:rPr>
        <w:fldChar w:fldCharType="end"/>
      </w:r>
      <w:r w:rsidR="00CA3543" w:rsidRPr="004602F8">
        <w:t xml:space="preserve">. ЭФ документа </w:t>
      </w:r>
      <w:r w:rsidR="00BC7FFB" w:rsidRPr="004602F8">
        <w:t>«</w:t>
      </w:r>
      <w:r w:rsidR="00CA3543" w:rsidRPr="004602F8">
        <w:t>Заявка на получение наличных денег</w:t>
      </w:r>
      <w:r w:rsidR="006B08A4" w:rsidRPr="004602F8">
        <w:t>», закладки «</w:t>
      </w:r>
      <w:r w:rsidR="00CA3543" w:rsidRPr="004602F8">
        <w:t>Раздел 1,2 (1)</w:t>
      </w:r>
      <w:r w:rsidR="00BC7FFB" w:rsidRPr="004602F8">
        <w:t>»</w:t>
      </w:r>
      <w:bookmarkEnd w:id="502"/>
      <w:r w:rsidR="00CA3543" w:rsidRPr="004602F8">
        <w:t xml:space="preserve"> </w:t>
      </w:r>
    </w:p>
    <w:p w14:paraId="2B18E365" w14:textId="77777777" w:rsidR="00C97C56" w:rsidRPr="004602F8" w:rsidRDefault="00C97C56"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74D85615" w14:textId="1E592613" w:rsidR="00CA3543" w:rsidRPr="004602F8" w:rsidRDefault="00CA3543" w:rsidP="00CA3543">
      <w:pPr>
        <w:pStyle w:val="ASFKNormal"/>
      </w:pPr>
      <w:r w:rsidRPr="004602F8">
        <w:lastRenderedPageBreak/>
        <w:t xml:space="preserve">Перечень полей </w:t>
      </w:r>
      <w:r w:rsidR="00C97C56" w:rsidRPr="004602F8">
        <w:t xml:space="preserve">документа «Заявка на получение наличных денег», закладки «Раздел 1,2 (1)» </w:t>
      </w:r>
      <w:r w:rsidRPr="004602F8">
        <w:t>приведен в таблице </w:t>
      </w:r>
      <w:r w:rsidRPr="004602F8">
        <w:fldChar w:fldCharType="begin"/>
      </w:r>
      <w:r w:rsidRPr="004602F8">
        <w:instrText xml:space="preserve"> REF _Ref318713258 \h  \* MERGEFORMAT </w:instrText>
      </w:r>
      <w:r w:rsidRPr="004602F8">
        <w:fldChar w:fldCharType="separate"/>
      </w:r>
      <w:r w:rsidR="0086114E">
        <w:t>21</w:t>
      </w:r>
      <w:r w:rsidRPr="004602F8">
        <w:fldChar w:fldCharType="end"/>
      </w:r>
      <w:r w:rsidRPr="004602F8">
        <w:t xml:space="preserve">. </w:t>
      </w:r>
    </w:p>
    <w:p w14:paraId="2A6B4CE8" w14:textId="3A8A003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503" w:name="_Ref318713258"/>
      <w:bookmarkStart w:id="504" w:name="_Ref317612111"/>
      <w:bookmarkStart w:id="505" w:name="_Toc126766913"/>
      <w:r w:rsidR="0086114E">
        <w:rPr>
          <w:noProof/>
        </w:rPr>
        <w:t>21</w:t>
      </w:r>
      <w:bookmarkEnd w:id="503"/>
      <w:bookmarkEnd w:id="504"/>
      <w:r w:rsidRPr="004602F8">
        <w:rPr>
          <w:noProof/>
        </w:rPr>
        <w:fldChar w:fldCharType="end"/>
      </w:r>
      <w:r w:rsidR="00CA3543" w:rsidRPr="004602F8">
        <w:t xml:space="preserve">. Описание полей </w:t>
      </w:r>
      <w:r w:rsidR="00C97C56" w:rsidRPr="004602F8">
        <w:t>документа «Заявка на получение наличных денег», закладки «Раздел 1,2 (1)»</w:t>
      </w:r>
      <w:bookmarkEnd w:id="5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3543" w:rsidRPr="004602F8" w14:paraId="51E2229B" w14:textId="77777777" w:rsidTr="00AC2F13">
        <w:trPr>
          <w:trHeight w:val="31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721BB2"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9D7D71" w14:textId="77777777" w:rsidR="00CA3543" w:rsidRPr="004602F8" w:rsidRDefault="00CA3543" w:rsidP="00CA3543">
            <w:pPr>
              <w:pStyle w:val="ASFKTableHead"/>
            </w:pPr>
            <w:r w:rsidRPr="004602F8">
              <w:t>Описание</w:t>
            </w:r>
            <w:r w:rsidR="00935D95" w:rsidRPr="004602F8">
              <w:t xml:space="preserve"> поля</w:t>
            </w:r>
          </w:p>
        </w:tc>
      </w:tr>
      <w:tr w:rsidR="00CA3543" w:rsidRPr="004602F8" w14:paraId="54AE6BC3" w14:textId="77777777" w:rsidTr="00AC2F13">
        <w:tc>
          <w:tcPr>
            <w:tcW w:w="1137" w:type="pct"/>
            <w:shd w:val="clear" w:color="auto" w:fill="auto"/>
          </w:tcPr>
          <w:p w14:paraId="6B5663E1" w14:textId="77777777" w:rsidR="00CA3543" w:rsidRPr="004602F8" w:rsidRDefault="00CA3543" w:rsidP="00AC2F13">
            <w:pPr>
              <w:pStyle w:val="ASFKTablenorm"/>
              <w:ind w:left="57" w:right="57"/>
            </w:pPr>
            <w:r w:rsidRPr="004602F8">
              <w:t>Номер заявки</w:t>
            </w:r>
          </w:p>
        </w:tc>
        <w:tc>
          <w:tcPr>
            <w:tcW w:w="3863" w:type="pct"/>
            <w:shd w:val="clear" w:color="auto" w:fill="auto"/>
          </w:tcPr>
          <w:p w14:paraId="6C42AB31" w14:textId="77777777" w:rsidR="00CA3543" w:rsidRPr="004602F8" w:rsidRDefault="00CA3543" w:rsidP="00AC2F13">
            <w:pPr>
              <w:pStyle w:val="ASFKTablenorm"/>
              <w:ind w:left="57" w:right="57"/>
            </w:pPr>
            <w:r w:rsidRPr="004602F8">
              <w:t>Значение вводится вручную.</w:t>
            </w:r>
          </w:p>
        </w:tc>
      </w:tr>
      <w:tr w:rsidR="00CA3543" w:rsidRPr="004602F8" w14:paraId="0E52FC5F" w14:textId="77777777" w:rsidTr="00AC2F13">
        <w:tc>
          <w:tcPr>
            <w:tcW w:w="1137" w:type="pct"/>
            <w:shd w:val="clear" w:color="auto" w:fill="auto"/>
          </w:tcPr>
          <w:p w14:paraId="42690682" w14:textId="77777777" w:rsidR="00CA3543" w:rsidRPr="004602F8" w:rsidRDefault="00CA3543" w:rsidP="00AC2F13">
            <w:pPr>
              <w:pStyle w:val="ASFKTablenorm"/>
              <w:ind w:left="57" w:right="57"/>
            </w:pPr>
            <w:r w:rsidRPr="004602F8">
              <w:t>Дата заявки</w:t>
            </w:r>
          </w:p>
        </w:tc>
        <w:tc>
          <w:tcPr>
            <w:tcW w:w="3863" w:type="pct"/>
            <w:shd w:val="clear" w:color="auto" w:fill="auto"/>
          </w:tcPr>
          <w:p w14:paraId="522B8DEE" w14:textId="77777777" w:rsidR="00CA3543" w:rsidRPr="004602F8" w:rsidRDefault="00CA3543" w:rsidP="00AC2F13">
            <w:pPr>
              <w:pStyle w:val="ASFKTablenorm"/>
              <w:ind w:left="57" w:right="57"/>
            </w:pPr>
            <w:r w:rsidRPr="004602F8">
              <w:t xml:space="preserve">Значение по умолчанию текущая дата. </w:t>
            </w:r>
          </w:p>
          <w:p w14:paraId="6BF0C218" w14:textId="77777777" w:rsidR="00CA3543" w:rsidRPr="004602F8" w:rsidRDefault="00CA3543" w:rsidP="00AC2F13">
            <w:pPr>
              <w:pStyle w:val="ASFKTablenorm"/>
              <w:ind w:left="57" w:right="57"/>
            </w:pPr>
            <w:r w:rsidRPr="004602F8">
              <w:t>Может быть выбрана пользователем из системного календаря.</w:t>
            </w:r>
          </w:p>
        </w:tc>
      </w:tr>
      <w:tr w:rsidR="00CA3543" w:rsidRPr="004602F8" w14:paraId="6DBF1BC8" w14:textId="77777777" w:rsidTr="00AC2F13">
        <w:tc>
          <w:tcPr>
            <w:tcW w:w="1137" w:type="pct"/>
            <w:shd w:val="clear" w:color="auto" w:fill="auto"/>
          </w:tcPr>
          <w:p w14:paraId="20A8807C" w14:textId="77777777" w:rsidR="00CA3543" w:rsidRPr="004602F8" w:rsidRDefault="00CA3543" w:rsidP="00AC2F13">
            <w:pPr>
              <w:pStyle w:val="ASFKTablenorm"/>
              <w:ind w:left="57" w:right="57"/>
            </w:pPr>
            <w:r w:rsidRPr="004602F8">
              <w:t>Статус</w:t>
            </w:r>
          </w:p>
        </w:tc>
        <w:tc>
          <w:tcPr>
            <w:tcW w:w="3863" w:type="pct"/>
            <w:shd w:val="clear" w:color="auto" w:fill="auto"/>
          </w:tcPr>
          <w:p w14:paraId="7B55E2D2" w14:textId="77777777" w:rsidR="00CA3543" w:rsidRPr="004602F8" w:rsidRDefault="00CA3543" w:rsidP="00AC2F13">
            <w:pPr>
              <w:pStyle w:val="ASFKTablenorm"/>
              <w:ind w:left="57" w:right="57"/>
            </w:pPr>
            <w:r w:rsidRPr="004602F8">
              <w:t xml:space="preserve">Код бизнес-статуса документа. </w:t>
            </w:r>
          </w:p>
          <w:p w14:paraId="28EB80F6"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CA3543" w:rsidRPr="004602F8" w14:paraId="27D2CAEB" w14:textId="77777777" w:rsidTr="00AC2F13">
        <w:tc>
          <w:tcPr>
            <w:tcW w:w="1137" w:type="pct"/>
            <w:shd w:val="clear" w:color="auto" w:fill="auto"/>
          </w:tcPr>
          <w:p w14:paraId="5799AD42" w14:textId="77777777" w:rsidR="00CA3543" w:rsidRPr="004602F8" w:rsidRDefault="00CA3543" w:rsidP="00AC2F13">
            <w:pPr>
              <w:pStyle w:val="ASFKTablenorm"/>
              <w:ind w:left="57" w:right="57"/>
            </w:pPr>
            <w:r w:rsidRPr="004602F8">
              <w:t>Отклонение по строкам</w:t>
            </w:r>
          </w:p>
        </w:tc>
        <w:tc>
          <w:tcPr>
            <w:tcW w:w="3863" w:type="pct"/>
            <w:shd w:val="clear" w:color="auto" w:fill="auto"/>
          </w:tcPr>
          <w:p w14:paraId="3D98A281" w14:textId="77777777" w:rsidR="00CA3543" w:rsidRPr="004602F8" w:rsidRDefault="00CA3543" w:rsidP="00AC2F13">
            <w:pPr>
              <w:pStyle w:val="ASFKTablenorm"/>
              <w:ind w:left="57" w:right="57"/>
            </w:pPr>
            <w:r w:rsidRPr="004602F8">
              <w:t>Выводится сумма расхождения между суммарным значением строчных сумм из Раздела 1. Реквизиты чека и суммарным значением строчных сумм из Раздела 2. Расшифровка на получение наличных денег.</w:t>
            </w:r>
          </w:p>
          <w:p w14:paraId="239F0D6D" w14:textId="77777777" w:rsidR="00CA3543" w:rsidRPr="004602F8" w:rsidRDefault="00CA3543" w:rsidP="00AC2F13">
            <w:pPr>
              <w:pStyle w:val="ASFKTablenorm"/>
              <w:ind w:left="57" w:right="57"/>
            </w:pPr>
            <w:r w:rsidRPr="004602F8">
              <w:t>Значение выводится по модулю.</w:t>
            </w:r>
          </w:p>
        </w:tc>
      </w:tr>
      <w:tr w:rsidR="00200E11" w:rsidRPr="004602F8" w14:paraId="117DAAC1" w14:textId="77777777" w:rsidTr="00AC2F13">
        <w:tc>
          <w:tcPr>
            <w:tcW w:w="1137" w:type="pct"/>
            <w:shd w:val="clear" w:color="auto" w:fill="auto"/>
          </w:tcPr>
          <w:p w14:paraId="5CBF5550" w14:textId="77777777" w:rsidR="00200E11" w:rsidRPr="004602F8" w:rsidRDefault="00200E11" w:rsidP="00AC2F13">
            <w:pPr>
              <w:pStyle w:val="ASFKTablenorm"/>
              <w:ind w:left="57" w:right="57"/>
            </w:pPr>
            <w:r w:rsidRPr="004602F8">
              <w:t>Уровень конфиденциальности</w:t>
            </w:r>
          </w:p>
        </w:tc>
        <w:tc>
          <w:tcPr>
            <w:tcW w:w="3863" w:type="pct"/>
            <w:shd w:val="clear" w:color="auto" w:fill="auto"/>
          </w:tcPr>
          <w:p w14:paraId="4680B2C4" w14:textId="77777777" w:rsidR="003E709B" w:rsidRPr="004602F8" w:rsidRDefault="003E709B" w:rsidP="00AC2F13">
            <w:pPr>
              <w:pStyle w:val="ASFKTablenorm"/>
              <w:ind w:left="57" w:right="57"/>
            </w:pPr>
            <w:r w:rsidRPr="004602F8">
              <w:t>Заполняется вручную. По умолчанию не заполнено.</w:t>
            </w:r>
          </w:p>
          <w:p w14:paraId="23BFD5E6" w14:textId="7E3F5BCB" w:rsidR="00200E11" w:rsidRPr="004602F8" w:rsidRDefault="003E709B" w:rsidP="00AC2F13">
            <w:pPr>
              <w:pStyle w:val="ASFKTablenorm"/>
              <w:ind w:left="57" w:right="57"/>
            </w:pPr>
            <w:r w:rsidRPr="004602F8">
              <w:t>Поле заполняется значением «1» (</w:t>
            </w:r>
            <w:r w:rsidR="00E27CA9" w:rsidRPr="004602F8">
              <w:t>ДСП</w:t>
            </w:r>
            <w:r w:rsidRPr="004602F8">
              <w:t>) или «0» (не секретно)</w:t>
            </w:r>
            <w:r w:rsidR="00200E11" w:rsidRPr="004602F8">
              <w:t>.</w:t>
            </w:r>
          </w:p>
        </w:tc>
      </w:tr>
      <w:tr w:rsidR="00CA3543" w:rsidRPr="004602F8" w14:paraId="0086FE55" w14:textId="77777777" w:rsidTr="00AC2F13">
        <w:tc>
          <w:tcPr>
            <w:tcW w:w="5000" w:type="pct"/>
            <w:gridSpan w:val="2"/>
            <w:shd w:val="clear" w:color="auto" w:fill="auto"/>
          </w:tcPr>
          <w:p w14:paraId="1D0C6B8F" w14:textId="77777777" w:rsidR="00CA3543" w:rsidRPr="004602F8" w:rsidRDefault="00CA3543" w:rsidP="00AC2F13">
            <w:pPr>
              <w:pStyle w:val="ASFKTablenorm"/>
              <w:ind w:left="57" w:right="57"/>
            </w:pPr>
            <w:r w:rsidRPr="004602F8">
              <w:t xml:space="preserve">Закладка </w:t>
            </w:r>
            <w:r w:rsidR="00BC7FFB" w:rsidRPr="004602F8">
              <w:t>«</w:t>
            </w:r>
            <w:r w:rsidRPr="004602F8">
              <w:t>Раздел 1,2 (1)</w:t>
            </w:r>
            <w:r w:rsidR="00BC7FFB" w:rsidRPr="004602F8">
              <w:t>»</w:t>
            </w:r>
          </w:p>
        </w:tc>
      </w:tr>
      <w:tr w:rsidR="00CA3543" w:rsidRPr="004602F8" w14:paraId="72A35DCE" w14:textId="77777777" w:rsidTr="00AC2F13">
        <w:tc>
          <w:tcPr>
            <w:tcW w:w="1137" w:type="pct"/>
            <w:shd w:val="clear" w:color="auto" w:fill="auto"/>
          </w:tcPr>
          <w:p w14:paraId="55D7AAE4" w14:textId="77777777" w:rsidR="00CA3543" w:rsidRPr="004602F8" w:rsidRDefault="00CA3543" w:rsidP="00AC2F13">
            <w:pPr>
              <w:pStyle w:val="ASFKTablenorm"/>
              <w:ind w:left="57" w:right="57"/>
            </w:pPr>
            <w:r w:rsidRPr="004602F8">
              <w:t>Бюджет</w:t>
            </w:r>
          </w:p>
        </w:tc>
        <w:tc>
          <w:tcPr>
            <w:tcW w:w="3863" w:type="pct"/>
            <w:shd w:val="clear" w:color="auto" w:fill="auto"/>
          </w:tcPr>
          <w:p w14:paraId="4DC3C685" w14:textId="77777777" w:rsidR="00CA3543" w:rsidRPr="004602F8" w:rsidRDefault="00CA3543" w:rsidP="00AC2F13">
            <w:pPr>
              <w:pStyle w:val="ASFKTablenorm"/>
              <w:ind w:left="57" w:right="57"/>
            </w:pPr>
            <w:r w:rsidRPr="004602F8">
              <w:t>Заполняется автоматически по коду бюджета (полное наименование).</w:t>
            </w:r>
          </w:p>
          <w:p w14:paraId="6AA3AB83" w14:textId="77777777" w:rsidR="00CA3543" w:rsidRPr="004602F8" w:rsidRDefault="00CA3543" w:rsidP="00AC2F13">
            <w:pPr>
              <w:pStyle w:val="ASFKTablenorm"/>
              <w:ind w:left="57" w:right="57"/>
            </w:pPr>
            <w:r w:rsidRPr="004602F8">
              <w:t xml:space="preserve">Может быть отредактировано вручную/из </w:t>
            </w:r>
            <w:r w:rsidR="00AC15CF" w:rsidRPr="004602F8">
              <w:t xml:space="preserve">справочника </w:t>
            </w:r>
            <w:r w:rsidR="00BC7FFB" w:rsidRPr="004602F8">
              <w:t>«</w:t>
            </w:r>
            <w:r w:rsidR="00AC15CF" w:rsidRPr="004602F8">
              <w:t>Бюджеты</w:t>
            </w:r>
            <w:r w:rsidR="00BC7FFB" w:rsidRPr="004602F8">
              <w:t>»</w:t>
            </w:r>
            <w:r w:rsidRPr="004602F8">
              <w:t xml:space="preserve"> или подтягивается автоматически при выборе родительского документа. </w:t>
            </w:r>
          </w:p>
          <w:p w14:paraId="23F7C09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F2D9B11" w14:textId="77777777" w:rsidTr="00AC2F13">
        <w:tc>
          <w:tcPr>
            <w:tcW w:w="1137" w:type="pct"/>
            <w:shd w:val="clear" w:color="auto" w:fill="auto"/>
          </w:tcPr>
          <w:p w14:paraId="00528D98" w14:textId="77777777" w:rsidR="00CA3543" w:rsidRPr="004602F8" w:rsidRDefault="00CA3543" w:rsidP="00AC2F13">
            <w:pPr>
              <w:pStyle w:val="ASFKTablenorm"/>
              <w:ind w:left="57" w:right="57"/>
            </w:pPr>
            <w:r w:rsidRPr="004602F8">
              <w:t>Финансовый орган</w:t>
            </w:r>
          </w:p>
        </w:tc>
        <w:tc>
          <w:tcPr>
            <w:tcW w:w="3863" w:type="pct"/>
            <w:shd w:val="clear" w:color="auto" w:fill="auto"/>
          </w:tcPr>
          <w:p w14:paraId="7A0EA71A" w14:textId="77777777" w:rsidR="00CA3543" w:rsidRPr="004602F8" w:rsidRDefault="00CA3543" w:rsidP="00AC2F13">
            <w:pPr>
              <w:pStyle w:val="ASFKTablenorm"/>
              <w:ind w:left="57" w:right="57"/>
            </w:pPr>
            <w:r w:rsidRPr="004602F8">
              <w:t xml:space="preserve">Заполняется автоматически полным наименованием по коду финоргана. Может быть отредактировано вручную/из </w:t>
            </w:r>
            <w:r w:rsidR="00AC15CF" w:rsidRPr="004602F8">
              <w:t xml:space="preserve">справочника </w:t>
            </w:r>
            <w:r w:rsidR="00BC7FFB" w:rsidRPr="004602F8">
              <w:t>«</w:t>
            </w:r>
            <w:r w:rsidR="00AC15CF" w:rsidRPr="004602F8">
              <w:t>Финансовые органы</w:t>
            </w:r>
            <w:r w:rsidR="00BC7FFB" w:rsidRPr="004602F8">
              <w:t>»</w:t>
            </w:r>
            <w:r w:rsidRPr="004602F8">
              <w:t xml:space="preserve"> или подтягивается автоматически при выборе родительского документа. </w:t>
            </w:r>
          </w:p>
        </w:tc>
      </w:tr>
      <w:tr w:rsidR="00CA3543" w:rsidRPr="004602F8" w14:paraId="0B23B60A" w14:textId="77777777" w:rsidTr="00AC2F13">
        <w:tc>
          <w:tcPr>
            <w:tcW w:w="1137" w:type="pct"/>
            <w:shd w:val="clear" w:color="auto" w:fill="auto"/>
          </w:tcPr>
          <w:p w14:paraId="33A29E63" w14:textId="77777777" w:rsidR="00CA3543" w:rsidRPr="004602F8" w:rsidRDefault="00CA3543" w:rsidP="00AC2F13">
            <w:pPr>
              <w:pStyle w:val="ASFKTablenorm"/>
              <w:ind w:left="57" w:right="57"/>
            </w:pPr>
            <w:r w:rsidRPr="004602F8">
              <w:t>по ОКПО</w:t>
            </w:r>
          </w:p>
        </w:tc>
        <w:tc>
          <w:tcPr>
            <w:tcW w:w="3863" w:type="pct"/>
            <w:shd w:val="clear" w:color="auto" w:fill="auto"/>
          </w:tcPr>
          <w:p w14:paraId="00A3133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990EA56" w14:textId="77777777" w:rsidTr="00AC2F13">
        <w:tc>
          <w:tcPr>
            <w:tcW w:w="1137" w:type="pct"/>
            <w:shd w:val="clear" w:color="auto" w:fill="auto"/>
          </w:tcPr>
          <w:p w14:paraId="740B4771" w14:textId="77777777" w:rsidR="00CA3543" w:rsidRPr="004602F8" w:rsidRDefault="00CA3543" w:rsidP="00AC2F13">
            <w:pPr>
              <w:pStyle w:val="ASFKTablenorm"/>
              <w:ind w:left="57" w:right="57"/>
            </w:pPr>
            <w:r w:rsidRPr="004602F8">
              <w:t>ГРБС</w:t>
            </w:r>
          </w:p>
        </w:tc>
        <w:tc>
          <w:tcPr>
            <w:tcW w:w="3863" w:type="pct"/>
            <w:shd w:val="clear" w:color="auto" w:fill="auto"/>
          </w:tcPr>
          <w:p w14:paraId="6FC0AD07" w14:textId="77777777" w:rsidR="00CA3543" w:rsidRPr="004602F8" w:rsidRDefault="00CA3543" w:rsidP="00AC2F13">
            <w:pPr>
              <w:pStyle w:val="ASFKTablenorm"/>
              <w:ind w:left="57" w:right="57"/>
            </w:pPr>
            <w:r w:rsidRPr="004602F8">
              <w:t xml:space="preserve">Значение поля подтягивается по </w:t>
            </w:r>
            <w:r w:rsidR="00BC7FFB" w:rsidRPr="004602F8">
              <w:t>«</w:t>
            </w:r>
            <w:r w:rsidRPr="004602F8">
              <w:t>Глава по БК</w:t>
            </w:r>
            <w:r w:rsidR="00BC7FFB" w:rsidRPr="004602F8">
              <w:t>»</w:t>
            </w:r>
            <w:r w:rsidR="008632B0" w:rsidRPr="004602F8">
              <w:t xml:space="preserve"> и бюджету </w:t>
            </w:r>
            <w:r w:rsidRPr="004602F8">
              <w:t xml:space="preserve">из </w:t>
            </w:r>
            <w:r w:rsidR="00AC15CF" w:rsidRPr="004602F8">
              <w:t xml:space="preserve">справочника </w:t>
            </w:r>
            <w:r w:rsidR="00BC7FFB" w:rsidRPr="004602F8">
              <w:t>«</w:t>
            </w:r>
            <w:r w:rsidR="00AC15CF" w:rsidRPr="004602F8">
              <w:t>Ведомства</w:t>
            </w:r>
            <w:r w:rsidR="00BC7FFB" w:rsidRPr="004602F8">
              <w:t>»</w:t>
            </w:r>
            <w:r w:rsidR="00F867D6" w:rsidRPr="004602F8">
              <w:t>,</w:t>
            </w:r>
            <w:r w:rsidRPr="004602F8">
              <w:t xml:space="preserve"> из поля </w:t>
            </w:r>
            <w:r w:rsidR="00BC7FFB" w:rsidRPr="004602F8">
              <w:t>«</w:t>
            </w:r>
            <w:r w:rsidRPr="004602F8">
              <w:t>Полное наименование</w:t>
            </w:r>
            <w:r w:rsidR="00BC7FFB" w:rsidRPr="004602F8">
              <w:t>»</w:t>
            </w:r>
            <w:r w:rsidRPr="004602F8">
              <w:t xml:space="preserve">. </w:t>
            </w:r>
          </w:p>
          <w:p w14:paraId="4DBAC839" w14:textId="77777777" w:rsidR="00CA3543" w:rsidRPr="004602F8" w:rsidRDefault="00CA3543" w:rsidP="00AC2F13">
            <w:pPr>
              <w:pStyle w:val="ASFKTablenorm"/>
              <w:ind w:left="57" w:right="57"/>
            </w:pPr>
            <w:r w:rsidRPr="004602F8">
              <w:t>Может быть отредактировано вручную.</w:t>
            </w:r>
          </w:p>
          <w:p w14:paraId="4555D9CA" w14:textId="2B89AC2A" w:rsidR="00F867D6" w:rsidRPr="004602F8" w:rsidRDefault="00CA3543" w:rsidP="006A5314">
            <w:pPr>
              <w:pStyle w:val="ASFKTablenorm"/>
              <w:ind w:left="57" w:right="57"/>
            </w:pPr>
            <w:r w:rsidRPr="004602F8">
              <w:t>Для ОФК off-line заполняется вручную.</w:t>
            </w:r>
          </w:p>
        </w:tc>
      </w:tr>
      <w:tr w:rsidR="00CA3543" w:rsidRPr="004602F8" w14:paraId="38531D6D" w14:textId="77777777" w:rsidTr="00AC2F13">
        <w:trPr>
          <w:trHeight w:val="70"/>
        </w:trPr>
        <w:tc>
          <w:tcPr>
            <w:tcW w:w="1137" w:type="pct"/>
            <w:shd w:val="clear" w:color="auto" w:fill="auto"/>
          </w:tcPr>
          <w:p w14:paraId="177A9174" w14:textId="77777777" w:rsidR="00CA3543" w:rsidRPr="004602F8" w:rsidRDefault="00CA3543" w:rsidP="00AC2F13">
            <w:pPr>
              <w:pStyle w:val="ASFKTablenorm"/>
              <w:ind w:left="57" w:right="57"/>
            </w:pPr>
            <w:r w:rsidRPr="004602F8">
              <w:t>Глава по БК</w:t>
            </w:r>
          </w:p>
        </w:tc>
        <w:tc>
          <w:tcPr>
            <w:tcW w:w="3863" w:type="pct"/>
            <w:shd w:val="clear" w:color="auto" w:fill="auto"/>
          </w:tcPr>
          <w:p w14:paraId="542AC90F" w14:textId="77777777" w:rsidR="00CA3543" w:rsidRPr="004602F8" w:rsidRDefault="00CA3543" w:rsidP="00AC2F13">
            <w:pPr>
              <w:pStyle w:val="ASFKTablenorm"/>
              <w:ind w:left="57" w:right="57"/>
            </w:pPr>
            <w:r w:rsidRPr="004602F8">
              <w:t>Значение заполняется автоматически из системной константы.</w:t>
            </w:r>
          </w:p>
          <w:p w14:paraId="08702DF4" w14:textId="77777777" w:rsidR="00CA3543" w:rsidRPr="004602F8" w:rsidRDefault="00CA3543"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529F9386" w14:textId="77777777" w:rsidR="00CA3543" w:rsidRPr="004602F8" w:rsidRDefault="00CA3543" w:rsidP="00AC2F13">
            <w:pPr>
              <w:pStyle w:val="ASFKTablenorm"/>
              <w:ind w:left="57" w:right="57"/>
            </w:pPr>
            <w:r w:rsidRPr="004602F8">
              <w:t xml:space="preserve">Может быть отредактировано вручную, либо выбором из </w:t>
            </w:r>
            <w:r w:rsidR="00AC15CF" w:rsidRPr="004602F8">
              <w:t xml:space="preserve">справочника </w:t>
            </w:r>
            <w:r w:rsidR="00BC7FFB" w:rsidRPr="004602F8">
              <w:t>«</w:t>
            </w:r>
            <w:r w:rsidR="00AC15CF" w:rsidRPr="004602F8">
              <w:t>Ведомства</w:t>
            </w:r>
            <w:r w:rsidR="00BC7FFB" w:rsidRPr="004602F8">
              <w:t>»</w:t>
            </w:r>
            <w:r w:rsidRPr="004602F8">
              <w:t>.</w:t>
            </w:r>
          </w:p>
          <w:p w14:paraId="4EEB6A20" w14:textId="77777777" w:rsidR="00CA3543" w:rsidRPr="004602F8" w:rsidRDefault="00CA3543" w:rsidP="00AC2F13">
            <w:pPr>
              <w:pStyle w:val="ASFKTablenorm"/>
              <w:ind w:left="57" w:right="57"/>
            </w:pPr>
            <w:r w:rsidRPr="004602F8">
              <w:t>Для ОФК off-line заполняется вручную.</w:t>
            </w:r>
          </w:p>
        </w:tc>
      </w:tr>
      <w:tr w:rsidR="00077BEC" w:rsidRPr="004602F8" w14:paraId="654B06C4" w14:textId="77777777" w:rsidTr="00AC2F13">
        <w:tc>
          <w:tcPr>
            <w:tcW w:w="1137" w:type="pct"/>
            <w:shd w:val="clear" w:color="auto" w:fill="auto"/>
          </w:tcPr>
          <w:p w14:paraId="679CA33B" w14:textId="77777777" w:rsidR="00077BEC" w:rsidRPr="004602F8" w:rsidRDefault="00077BEC" w:rsidP="00AC2F13">
            <w:pPr>
              <w:pStyle w:val="ASFKTablenorm"/>
              <w:ind w:left="57" w:right="57"/>
            </w:pPr>
            <w:r w:rsidRPr="004602F8">
              <w:t>По Сводному реестру</w:t>
            </w:r>
          </w:p>
        </w:tc>
        <w:tc>
          <w:tcPr>
            <w:tcW w:w="3863" w:type="pct"/>
            <w:shd w:val="clear" w:color="auto" w:fill="auto"/>
          </w:tcPr>
          <w:p w14:paraId="47C4FDC1" w14:textId="77777777" w:rsidR="00077BEC" w:rsidRPr="004602F8" w:rsidRDefault="00077BEC" w:rsidP="00AC2F13">
            <w:pPr>
              <w:pStyle w:val="ASFKTablenorm"/>
              <w:ind w:left="57" w:right="57"/>
            </w:pPr>
            <w:r w:rsidRPr="004602F8">
              <w:t>Может быть изменено вручную или выбором из справочника СРРПБС (кнопка доступна, если значение поля «Признак перехода на СР» = 0).</w:t>
            </w:r>
          </w:p>
          <w:p w14:paraId="4E3037E0" w14:textId="7577192A" w:rsidR="00077BEC" w:rsidRPr="004602F8" w:rsidRDefault="00077BEC" w:rsidP="00AC2F13">
            <w:pPr>
              <w:pStyle w:val="ASFKTablenorm"/>
              <w:ind w:left="57" w:right="57"/>
            </w:pPr>
            <w:r w:rsidRPr="004602F8">
              <w:t>Кнопка выбора из справочника «Реестр участников бюджетного процесса, а также юридических лиц, не являющихся участниками бюджетного процесса» доступна, если значение поля «Признак перехода на СР» = 1)</w:t>
            </w:r>
            <w:r w:rsidR="00B6691F" w:rsidRPr="004602F8">
              <w:t>.</w:t>
            </w:r>
          </w:p>
          <w:p w14:paraId="2ADC6BCC" w14:textId="77777777" w:rsidR="00077BEC" w:rsidRPr="004602F8" w:rsidRDefault="00077BEC" w:rsidP="00AC2F13">
            <w:pPr>
              <w:pStyle w:val="ASFKTablenorm"/>
              <w:ind w:left="57" w:right="57"/>
            </w:pPr>
            <w:r w:rsidRPr="004602F8">
              <w:t>Иначе:</w:t>
            </w:r>
          </w:p>
          <w:p w14:paraId="652043FA" w14:textId="44281694" w:rsidR="00077BEC" w:rsidRPr="004602F8" w:rsidRDefault="00077BEC" w:rsidP="00AC2F13">
            <w:pPr>
              <w:pStyle w:val="ASFKTablenorm"/>
              <w:ind w:left="57" w:right="57"/>
            </w:pPr>
            <w:r w:rsidRPr="004602F8">
              <w:t xml:space="preserve">Заполняется значением </w:t>
            </w:r>
            <w:r w:rsidR="001F084C" w:rsidRPr="004602F8">
              <w:t>системной константы «Код по СР»</w:t>
            </w:r>
            <w:r w:rsidRPr="004602F8">
              <w:t xml:space="preserve">. Может быть изменено вручную или выбором из справочника СР (значение поля «по </w:t>
            </w:r>
            <w:r w:rsidRPr="004602F8">
              <w:lastRenderedPageBreak/>
              <w:t>Сводному реестру» в документе заполняется из поля справочника = «Код организации по СР»).</w:t>
            </w:r>
          </w:p>
          <w:p w14:paraId="21DCC9FB" w14:textId="77777777" w:rsidR="00077BEC" w:rsidRPr="004602F8" w:rsidRDefault="00077BEC" w:rsidP="00AC2F13">
            <w:pPr>
              <w:pStyle w:val="ASFKTablenorm"/>
              <w:ind w:left="57" w:right="57"/>
            </w:pPr>
            <w:r w:rsidRPr="004602F8">
              <w:t>При выборе родительского документа значение заполняется автоматически из указанного бюджетного обязательства.</w:t>
            </w:r>
          </w:p>
          <w:p w14:paraId="2E3D54D6" w14:textId="77777777" w:rsidR="00077BEC" w:rsidRPr="004602F8" w:rsidRDefault="00077BEC" w:rsidP="00AC2F13">
            <w:pPr>
              <w:pStyle w:val="ASFKTablenorm"/>
              <w:ind w:left="57" w:right="57"/>
            </w:pPr>
            <w:r w:rsidRPr="004602F8">
              <w:t>Для ОФК off-line заполняется вручную.</w:t>
            </w:r>
          </w:p>
          <w:p w14:paraId="01EC677E" w14:textId="77777777" w:rsidR="00077BEC" w:rsidRPr="004602F8" w:rsidRDefault="00077BEC" w:rsidP="00AC2F13">
            <w:pPr>
              <w:pStyle w:val="ASFKTablenorm"/>
              <w:ind w:left="57" w:right="57"/>
            </w:pPr>
            <w:r w:rsidRPr="004602F8">
              <w:t>Может быть изменено вручную.</w:t>
            </w:r>
          </w:p>
        </w:tc>
      </w:tr>
      <w:tr w:rsidR="00077BEC" w:rsidRPr="004602F8" w14:paraId="0320F33F" w14:textId="77777777" w:rsidTr="00AC2F13">
        <w:tc>
          <w:tcPr>
            <w:tcW w:w="1137" w:type="pct"/>
            <w:shd w:val="clear" w:color="auto" w:fill="auto"/>
          </w:tcPr>
          <w:p w14:paraId="0A4F7DAD" w14:textId="77777777" w:rsidR="00077BEC" w:rsidRPr="004602F8" w:rsidRDefault="00077BEC" w:rsidP="00AC2F13">
            <w:pPr>
              <w:pStyle w:val="ASFKTablenorm"/>
              <w:ind w:left="57" w:right="57"/>
            </w:pPr>
            <w:r w:rsidRPr="004602F8">
              <w:lastRenderedPageBreak/>
              <w:t>Наименование клиента</w:t>
            </w:r>
          </w:p>
        </w:tc>
        <w:tc>
          <w:tcPr>
            <w:tcW w:w="3863" w:type="pct"/>
            <w:shd w:val="clear" w:color="auto" w:fill="auto"/>
          </w:tcPr>
          <w:p w14:paraId="4EDA684F" w14:textId="77777777" w:rsidR="001F084C" w:rsidRPr="004602F8" w:rsidRDefault="001F084C" w:rsidP="00AC2F13">
            <w:pPr>
              <w:pStyle w:val="ASFKTableListNum"/>
              <w:numPr>
                <w:ilvl w:val="0"/>
                <w:numId w:val="142"/>
              </w:numPr>
            </w:pPr>
            <w:r w:rsidRPr="004602F8">
              <w:t xml:space="preserve">Если «Код по СР» заполнено, то поле заполняется из полного наименования записи СР, найденной по коду = «Код по СР». </w:t>
            </w:r>
          </w:p>
          <w:p w14:paraId="3FF7F6CA" w14:textId="2BE07FE2" w:rsidR="00077BEC" w:rsidRPr="004602F8" w:rsidRDefault="001F084C" w:rsidP="001F084C">
            <w:pPr>
              <w:pStyle w:val="ASFKTableListNum"/>
            </w:pPr>
            <w:r w:rsidRPr="004602F8">
              <w:t>Иначе поле заполняется полным наименованием из справочника РУБП/ПУБП/НУБП по константам «Код собственного БУ» и «Код бюджета»</w:t>
            </w:r>
            <w:r w:rsidR="00077BEC" w:rsidRPr="004602F8">
              <w:t>.</w:t>
            </w:r>
          </w:p>
          <w:p w14:paraId="26C3707C" w14:textId="77777777" w:rsidR="00077BEC" w:rsidRPr="004602F8" w:rsidRDefault="00077BEC" w:rsidP="00AC2F13">
            <w:pPr>
              <w:pStyle w:val="ASFKTablenorm"/>
              <w:ind w:left="57" w:right="57"/>
            </w:pPr>
            <w:r w:rsidRPr="004602F8">
              <w:t>При выборе родительского документа значение заполняется автоматически из указанного бюджетного обязательства.</w:t>
            </w:r>
          </w:p>
          <w:p w14:paraId="32BF1B5E" w14:textId="77777777" w:rsidR="00077BEC" w:rsidRPr="004602F8" w:rsidRDefault="00077BEC" w:rsidP="00AC2F13">
            <w:pPr>
              <w:pStyle w:val="ASFKTablenorm"/>
              <w:ind w:left="57" w:right="57"/>
            </w:pPr>
            <w:r w:rsidRPr="004602F8">
              <w:t>Может быть изменено вручную.</w:t>
            </w:r>
          </w:p>
          <w:p w14:paraId="6889A236" w14:textId="77777777" w:rsidR="00077BEC" w:rsidRPr="004602F8" w:rsidRDefault="00077BEC" w:rsidP="00AC2F13">
            <w:pPr>
              <w:pStyle w:val="ASFKTablenorm"/>
              <w:ind w:left="57" w:right="57"/>
            </w:pPr>
            <w:r w:rsidRPr="004602F8">
              <w:t>Для ОФК off-line заполняется вручную.</w:t>
            </w:r>
          </w:p>
        </w:tc>
      </w:tr>
      <w:tr w:rsidR="00CA3543" w:rsidRPr="004602F8" w14:paraId="35C64CB0" w14:textId="77777777" w:rsidTr="00AC2F13">
        <w:tc>
          <w:tcPr>
            <w:tcW w:w="1137" w:type="pct"/>
            <w:shd w:val="clear" w:color="auto" w:fill="auto"/>
          </w:tcPr>
          <w:p w14:paraId="22207482" w14:textId="77777777" w:rsidR="00CA3543" w:rsidRPr="004602F8" w:rsidRDefault="00CA3543" w:rsidP="00AC2F13">
            <w:pPr>
              <w:pStyle w:val="ASFKTablenorm"/>
              <w:ind w:left="57" w:right="57"/>
            </w:pPr>
            <w:r w:rsidRPr="004602F8">
              <w:t>Номер лицевого счета</w:t>
            </w:r>
          </w:p>
        </w:tc>
        <w:tc>
          <w:tcPr>
            <w:tcW w:w="3863" w:type="pct"/>
            <w:shd w:val="clear" w:color="auto" w:fill="auto"/>
          </w:tcPr>
          <w:p w14:paraId="522250AE" w14:textId="77777777" w:rsidR="00CA3543" w:rsidRPr="004602F8" w:rsidRDefault="00CA3543" w:rsidP="00AC2F13">
            <w:pPr>
              <w:pStyle w:val="ASFKTablenorm"/>
              <w:ind w:left="57" w:right="57"/>
            </w:pPr>
            <w:r w:rsidRPr="004602F8">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14:paraId="097E0F90" w14:textId="77777777" w:rsidR="00CA3543" w:rsidRPr="004602F8" w:rsidRDefault="00CA3543" w:rsidP="00AC2F13">
            <w:pPr>
              <w:pStyle w:val="ASFKTablenorm"/>
              <w:ind w:left="57" w:right="57"/>
            </w:pPr>
            <w:r w:rsidRPr="004602F8">
              <w:t xml:space="preserve">Для ОФК off-line заполняется вручную. </w:t>
            </w:r>
          </w:p>
          <w:p w14:paraId="4427AD73" w14:textId="77777777" w:rsidR="00CA3543" w:rsidRPr="004602F8" w:rsidRDefault="00CA3543" w:rsidP="00AC2F13">
            <w:pPr>
              <w:pStyle w:val="ASFKTablenorm"/>
              <w:ind w:left="57" w:right="57"/>
            </w:pPr>
            <w:r w:rsidRPr="004602F8">
              <w:t xml:space="preserve">При указании в поле </w:t>
            </w:r>
            <w:r w:rsidR="00BC7FFB" w:rsidRPr="004602F8">
              <w:t>«</w:t>
            </w:r>
            <w:r w:rsidRPr="004602F8">
              <w:t>Лицевой счет</w:t>
            </w:r>
            <w:r w:rsidR="00BC7FFB" w:rsidRPr="004602F8">
              <w:t>»</w:t>
            </w:r>
            <w:r w:rsidRPr="004602F8">
              <w:t xml:space="preserve"> 14 типа ЛС необходимо перезаполнить сл</w:t>
            </w:r>
            <w:r w:rsidR="00DA4DD9" w:rsidRPr="004602F8">
              <w:t xml:space="preserve">едующие </w:t>
            </w:r>
            <w:r w:rsidRPr="004602F8">
              <w:t>поля документа:</w:t>
            </w:r>
          </w:p>
          <w:p w14:paraId="41360013" w14:textId="77777777" w:rsidR="00CA3543" w:rsidRPr="004602F8" w:rsidRDefault="00CA3543" w:rsidP="00CA3543">
            <w:pPr>
              <w:pStyle w:val="ASFKTableListMark"/>
            </w:pPr>
            <w:r w:rsidRPr="004602F8">
              <w:t xml:space="preserve">код бюджета (код бюджета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4FADB6F0" w14:textId="77777777" w:rsidR="00CA3543" w:rsidRPr="004602F8" w:rsidRDefault="00CA3543" w:rsidP="00CA3543">
            <w:pPr>
              <w:pStyle w:val="ASFKTableListMark"/>
            </w:pPr>
            <w:r w:rsidRPr="004602F8">
              <w:t xml:space="preserve">бюджет (наименование по коду из </w:t>
            </w:r>
            <w:r w:rsidR="00AC15CF" w:rsidRPr="004602F8">
              <w:t xml:space="preserve">справочника </w:t>
            </w:r>
            <w:r w:rsidR="00BC7FFB" w:rsidRPr="004602F8">
              <w:t>«</w:t>
            </w:r>
            <w:r w:rsidR="00AC15CF" w:rsidRPr="004602F8">
              <w:t>Бюджеты</w:t>
            </w:r>
            <w:r w:rsidR="00BC7FFB" w:rsidRPr="004602F8">
              <w:t>»</w:t>
            </w:r>
            <w:r w:rsidRPr="004602F8">
              <w:t>);</w:t>
            </w:r>
          </w:p>
          <w:p w14:paraId="564FED74" w14:textId="77777777" w:rsidR="00CA3543" w:rsidRPr="004602F8" w:rsidRDefault="00CA3543" w:rsidP="00CA3543">
            <w:pPr>
              <w:pStyle w:val="ASFKTableListMark"/>
            </w:pPr>
            <w:r w:rsidRPr="004602F8">
              <w:t xml:space="preserve">финорган (код) (по коду бюджета из </w:t>
            </w:r>
            <w:r w:rsidR="00AC15CF" w:rsidRPr="004602F8">
              <w:t xml:space="preserve">справочника </w:t>
            </w:r>
            <w:r w:rsidR="00BC7FFB" w:rsidRPr="004602F8">
              <w:t>«</w:t>
            </w:r>
            <w:r w:rsidR="00AC15CF" w:rsidRPr="004602F8">
              <w:t>Финансовые органы</w:t>
            </w:r>
            <w:r w:rsidR="00BC7FFB" w:rsidRPr="004602F8">
              <w:t>»</w:t>
            </w:r>
            <w:r w:rsidRPr="004602F8">
              <w:t>);</w:t>
            </w:r>
          </w:p>
          <w:p w14:paraId="535553EE" w14:textId="77777777" w:rsidR="00CA3543" w:rsidRPr="004602F8" w:rsidRDefault="00CA3543" w:rsidP="00CA3543">
            <w:pPr>
              <w:pStyle w:val="ASFKTableListMark"/>
            </w:pPr>
            <w:r w:rsidRPr="004602F8">
              <w:t xml:space="preserve">финорган (наименование) (из </w:t>
            </w:r>
            <w:r w:rsidR="00AC15CF" w:rsidRPr="004602F8">
              <w:t xml:space="preserve">справочника </w:t>
            </w:r>
            <w:r w:rsidR="00BC7FFB" w:rsidRPr="004602F8">
              <w:t>«</w:t>
            </w:r>
            <w:r w:rsidR="00AC15CF" w:rsidRPr="004602F8">
              <w:t>Финансовые органы</w:t>
            </w:r>
            <w:r w:rsidR="00BC7FFB" w:rsidRPr="004602F8">
              <w:t>»</w:t>
            </w:r>
            <w:r w:rsidRPr="004602F8">
              <w:t>);</w:t>
            </w:r>
          </w:p>
          <w:p w14:paraId="0B81B4AB" w14:textId="77777777" w:rsidR="00CA3543" w:rsidRPr="004602F8" w:rsidRDefault="00CA3543" w:rsidP="00CA3543">
            <w:pPr>
              <w:pStyle w:val="ASFKTableListMark"/>
            </w:pPr>
            <w:r w:rsidRPr="004602F8">
              <w:t xml:space="preserve">наименование клиента (полное наименование владельца ЛС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09FCCA7B" w14:textId="77777777" w:rsidR="00CA3543" w:rsidRPr="004602F8" w:rsidRDefault="00CA3543" w:rsidP="00CA3543">
            <w:pPr>
              <w:pStyle w:val="ASFKTableListMark"/>
            </w:pPr>
            <w:r w:rsidRPr="004602F8">
              <w:t xml:space="preserve">код по сводному реестру (заполняется только в случае указания федерального бюджета –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41F099AA" w14:textId="77777777" w:rsidR="00CA3543" w:rsidRPr="004602F8" w:rsidRDefault="00CA3543" w:rsidP="00CA3543">
            <w:pPr>
              <w:pStyle w:val="ASFKTableListMark"/>
            </w:pPr>
            <w:r w:rsidRPr="004602F8">
              <w:t xml:space="preserve">глава по БК (ведомство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4643E573" w14:textId="77777777" w:rsidR="00CA3543" w:rsidRPr="004602F8" w:rsidRDefault="00CA3543" w:rsidP="00CA3543">
            <w:pPr>
              <w:pStyle w:val="ASFKTableListMark"/>
            </w:pPr>
            <w:r w:rsidRPr="004602F8">
              <w:t xml:space="preserve">ГРБС/ГАИФ (наименование из </w:t>
            </w:r>
            <w:r w:rsidR="00AC15CF" w:rsidRPr="004602F8">
              <w:t xml:space="preserve">справочника </w:t>
            </w:r>
            <w:r w:rsidR="00BC7FFB" w:rsidRPr="004602F8">
              <w:t>«</w:t>
            </w:r>
            <w:r w:rsidR="00AC15CF" w:rsidRPr="004602F8">
              <w:t>Ведомства</w:t>
            </w:r>
            <w:r w:rsidR="00BC7FFB" w:rsidRPr="004602F8">
              <w:t>»</w:t>
            </w:r>
            <w:r w:rsidRPr="004602F8">
              <w:t>).</w:t>
            </w:r>
          </w:p>
        </w:tc>
      </w:tr>
      <w:tr w:rsidR="00CA3543" w:rsidRPr="004602F8" w14:paraId="478688B3" w14:textId="77777777" w:rsidTr="00AC2F13">
        <w:tc>
          <w:tcPr>
            <w:tcW w:w="1137" w:type="pct"/>
            <w:shd w:val="clear" w:color="auto" w:fill="auto"/>
          </w:tcPr>
          <w:p w14:paraId="1378C299" w14:textId="77777777" w:rsidR="00CA3543" w:rsidRPr="004602F8" w:rsidRDefault="00CA3543" w:rsidP="00AC2F13">
            <w:pPr>
              <w:pStyle w:val="ASFKTablenorm"/>
              <w:ind w:left="57" w:right="57"/>
            </w:pPr>
            <w:r w:rsidRPr="004602F8">
              <w:t>По КОФК</w:t>
            </w:r>
          </w:p>
        </w:tc>
        <w:tc>
          <w:tcPr>
            <w:tcW w:w="3863" w:type="pct"/>
            <w:shd w:val="clear" w:color="auto" w:fill="auto"/>
          </w:tcPr>
          <w:p w14:paraId="1ACE2613" w14:textId="77777777" w:rsidR="00CA3543" w:rsidRPr="004602F8" w:rsidRDefault="00CA3543" w:rsidP="00AC2F13">
            <w:pPr>
              <w:pStyle w:val="ASFKTablenorm"/>
              <w:ind w:left="57" w:right="57"/>
            </w:pPr>
            <w:r w:rsidRPr="004602F8">
              <w:t xml:space="preserve">Значение подтягивается автоматически при выборе родительского документа. </w:t>
            </w:r>
          </w:p>
          <w:p w14:paraId="71976D1C"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КОФК (Органы ФК).</w:t>
            </w:r>
          </w:p>
          <w:p w14:paraId="5941AC9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70D6536" w14:textId="77777777" w:rsidTr="00AC2F13">
        <w:tc>
          <w:tcPr>
            <w:tcW w:w="1137" w:type="pct"/>
            <w:shd w:val="clear" w:color="auto" w:fill="auto"/>
          </w:tcPr>
          <w:p w14:paraId="0F371A31" w14:textId="77777777" w:rsidR="00CA3543" w:rsidRPr="004602F8" w:rsidRDefault="00CA3543" w:rsidP="00AC2F13">
            <w:pPr>
              <w:pStyle w:val="ASFKTablenorm"/>
              <w:ind w:left="57" w:right="57"/>
            </w:pPr>
            <w:r w:rsidRPr="004602F8">
              <w:t>Орган ФК</w:t>
            </w:r>
          </w:p>
        </w:tc>
        <w:tc>
          <w:tcPr>
            <w:tcW w:w="3863" w:type="pct"/>
            <w:shd w:val="clear" w:color="auto" w:fill="auto"/>
          </w:tcPr>
          <w:p w14:paraId="4FF47123" w14:textId="77777777" w:rsidR="00CA3543" w:rsidRPr="004602F8" w:rsidRDefault="00CA3543" w:rsidP="00AC2F13">
            <w:pPr>
              <w:pStyle w:val="ASFKTablenorm"/>
              <w:ind w:left="57" w:right="57"/>
            </w:pPr>
            <w:r w:rsidRPr="004602F8">
              <w:t xml:space="preserve">Значение поля подтягивается по полю </w:t>
            </w:r>
            <w:r w:rsidR="00BC7FFB" w:rsidRPr="004602F8">
              <w:t>«</w:t>
            </w:r>
            <w:r w:rsidRPr="004602F8">
              <w:t>по КОФК</w:t>
            </w:r>
            <w:r w:rsidR="00BC7FFB" w:rsidRPr="004602F8">
              <w:t>»</w:t>
            </w:r>
            <w:r w:rsidRPr="004602F8">
              <w:t xml:space="preserve"> из справочника органов ФК из поля </w:t>
            </w:r>
            <w:r w:rsidR="00BC7FFB" w:rsidRPr="004602F8">
              <w:t>«</w:t>
            </w:r>
            <w:r w:rsidRPr="004602F8">
              <w:t>Полное наименование</w:t>
            </w:r>
            <w:r w:rsidR="00BC7FFB" w:rsidRPr="004602F8">
              <w:t>»</w:t>
            </w:r>
            <w:r w:rsidRPr="004602F8">
              <w:t xml:space="preserve">. </w:t>
            </w:r>
          </w:p>
          <w:p w14:paraId="6FA5336A" w14:textId="77777777" w:rsidR="00CA3543" w:rsidRPr="004602F8" w:rsidRDefault="00CA3543" w:rsidP="00AC2F13">
            <w:pPr>
              <w:pStyle w:val="ASFKTablenorm"/>
              <w:ind w:left="57" w:right="57"/>
            </w:pPr>
            <w:r w:rsidRPr="004602F8">
              <w:t xml:space="preserve">Может быть изменено пользователем вручную. </w:t>
            </w:r>
          </w:p>
          <w:p w14:paraId="2FB25255" w14:textId="77777777" w:rsidR="00CA3543" w:rsidRPr="004602F8" w:rsidRDefault="00CA3543" w:rsidP="00AC2F13">
            <w:pPr>
              <w:pStyle w:val="ASFKTablenorm"/>
              <w:ind w:left="57" w:right="57"/>
            </w:pPr>
            <w:r w:rsidRPr="004602F8">
              <w:t>Для ОФК off-line заполняется вручную.</w:t>
            </w:r>
          </w:p>
        </w:tc>
      </w:tr>
      <w:tr w:rsidR="00D77528" w:rsidRPr="004602F8" w14:paraId="532C037B" w14:textId="77777777" w:rsidTr="00AC2F13">
        <w:tc>
          <w:tcPr>
            <w:tcW w:w="1137" w:type="pct"/>
            <w:shd w:val="clear" w:color="auto" w:fill="auto"/>
          </w:tcPr>
          <w:p w14:paraId="07F0BCC3" w14:textId="77777777" w:rsidR="00D77528" w:rsidRPr="004602F8" w:rsidRDefault="00D77528" w:rsidP="00AC2F13">
            <w:pPr>
              <w:pStyle w:val="ASFKTablenorm"/>
              <w:ind w:left="57" w:right="57"/>
            </w:pPr>
            <w:r w:rsidRPr="004602F8">
              <w:t xml:space="preserve">Пред. </w:t>
            </w:r>
            <w:r w:rsidR="00DF2004" w:rsidRPr="004602F8">
              <w:t>Д</w:t>
            </w:r>
            <w:r w:rsidRPr="004602F8">
              <w:t>ата</w:t>
            </w:r>
          </w:p>
        </w:tc>
        <w:tc>
          <w:tcPr>
            <w:tcW w:w="3863" w:type="pct"/>
            <w:shd w:val="clear" w:color="auto" w:fill="auto"/>
          </w:tcPr>
          <w:p w14:paraId="398626C8" w14:textId="77777777" w:rsidR="00D77528" w:rsidRPr="004602F8" w:rsidRDefault="00D77528" w:rsidP="00AC2F13">
            <w:pPr>
              <w:pStyle w:val="ASFKTablenorm"/>
              <w:ind w:left="57" w:right="57"/>
            </w:pPr>
            <w:r w:rsidRPr="004602F8">
              <w:t>Предельная дата оплаты.</w:t>
            </w:r>
          </w:p>
          <w:p w14:paraId="6A8AAB5C" w14:textId="77777777" w:rsidR="00D77528" w:rsidRPr="004602F8" w:rsidRDefault="00D77528" w:rsidP="00AC2F13">
            <w:pPr>
              <w:pStyle w:val="ASFKTablenorm"/>
              <w:ind w:left="57" w:right="57"/>
            </w:pPr>
            <w:r w:rsidRPr="004602F8">
              <w:t>Может быть изменена вручную, либо выбором из системного календаря.</w:t>
            </w:r>
          </w:p>
          <w:p w14:paraId="64DCC70E" w14:textId="77777777" w:rsidR="00D77528" w:rsidRPr="004602F8" w:rsidRDefault="00D77528" w:rsidP="00AC2F13">
            <w:pPr>
              <w:pStyle w:val="ASFKTablenorm"/>
              <w:ind w:left="57" w:right="57"/>
            </w:pPr>
            <w:r w:rsidRPr="004602F8">
              <w:t>Для АУ/БУ не заполняется.</w:t>
            </w:r>
          </w:p>
          <w:p w14:paraId="04CD4DBD" w14:textId="77777777" w:rsidR="00D77528" w:rsidRPr="004602F8" w:rsidRDefault="00D77528" w:rsidP="00AC2F13">
            <w:pPr>
              <w:pStyle w:val="ASFKTablenorm"/>
              <w:ind w:left="57" w:right="57"/>
            </w:pPr>
            <w:r w:rsidRPr="004602F8">
              <w:t>Не заполняется для УБП ТГВБФ или ГВБФ.</w:t>
            </w:r>
          </w:p>
        </w:tc>
      </w:tr>
      <w:tr w:rsidR="00CA3543" w:rsidRPr="004602F8" w14:paraId="1D7482DE" w14:textId="77777777" w:rsidTr="00AC2F13">
        <w:tc>
          <w:tcPr>
            <w:tcW w:w="1137" w:type="pct"/>
            <w:shd w:val="clear" w:color="auto" w:fill="auto"/>
          </w:tcPr>
          <w:p w14:paraId="5A8E6BE2" w14:textId="77777777" w:rsidR="00CA3543" w:rsidRPr="004602F8" w:rsidRDefault="00CA3543" w:rsidP="00AC2F13">
            <w:pPr>
              <w:pStyle w:val="ASFKTablenorm"/>
              <w:ind w:left="57" w:right="57"/>
            </w:pPr>
            <w:r w:rsidRPr="004602F8">
              <w:lastRenderedPageBreak/>
              <w:t>Учетный номер обязательства</w:t>
            </w:r>
          </w:p>
        </w:tc>
        <w:tc>
          <w:tcPr>
            <w:tcW w:w="3863" w:type="pct"/>
            <w:shd w:val="clear" w:color="auto" w:fill="auto"/>
          </w:tcPr>
          <w:p w14:paraId="24CDB404"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при выборе родительского документа из списка документов </w:t>
            </w:r>
            <w:r w:rsidR="00BC7FFB" w:rsidRPr="004602F8">
              <w:t>«</w:t>
            </w:r>
            <w:r w:rsidRPr="004602F8">
              <w:t>Бюджетное обязательство</w:t>
            </w:r>
            <w:r w:rsidR="00BC7FFB" w:rsidRPr="004602F8">
              <w:t>»</w:t>
            </w:r>
            <w:r w:rsidRPr="004602F8">
              <w:t>, если расход осуществляется по бюджетному обязательству.</w:t>
            </w:r>
          </w:p>
          <w:p w14:paraId="027FBB0C" w14:textId="77777777" w:rsidR="00CA3543" w:rsidRPr="004602F8" w:rsidRDefault="00CA3543" w:rsidP="00AC2F13">
            <w:pPr>
              <w:pStyle w:val="ASFKTablenorm"/>
              <w:ind w:left="57" w:right="57"/>
            </w:pPr>
            <w:r w:rsidRPr="004602F8">
              <w:t>В список входят документы следующих типов:</w:t>
            </w:r>
          </w:p>
          <w:p w14:paraId="79377AAC" w14:textId="77777777" w:rsidR="00CA3543" w:rsidRPr="004602F8" w:rsidRDefault="00BC7FFB" w:rsidP="00CA3543">
            <w:pPr>
              <w:pStyle w:val="ASFKTableListMark"/>
            </w:pPr>
            <w:r w:rsidRPr="004602F8">
              <w:t>«</w:t>
            </w:r>
            <w:r w:rsidR="00CA3543" w:rsidRPr="004602F8">
              <w:t>Сведения об обязательстве</w:t>
            </w:r>
            <w:r w:rsidRPr="004602F8">
              <w:t>»</w:t>
            </w:r>
            <w:r w:rsidR="00CA3543" w:rsidRPr="004602F8">
              <w:t xml:space="preserve">; </w:t>
            </w:r>
          </w:p>
          <w:p w14:paraId="606A04FB" w14:textId="77777777" w:rsidR="00CA3543" w:rsidRPr="004602F8" w:rsidRDefault="00BC7FFB" w:rsidP="00CA3543">
            <w:pPr>
              <w:pStyle w:val="ASFKTableListMark"/>
            </w:pPr>
            <w:r w:rsidRPr="004602F8">
              <w:t>«</w:t>
            </w:r>
            <w:r w:rsidR="00CA3543" w:rsidRPr="004602F8">
              <w:t>Заявка на внесение изменений в обязательство</w:t>
            </w:r>
            <w:r w:rsidRPr="004602F8">
              <w:t>»</w:t>
            </w:r>
            <w:r w:rsidR="00CA3543" w:rsidRPr="004602F8">
              <w:t>;</w:t>
            </w:r>
          </w:p>
          <w:p w14:paraId="5E4E02B3" w14:textId="77777777" w:rsidR="00CA3543" w:rsidRPr="004602F8" w:rsidRDefault="00BC7FFB" w:rsidP="00CA3543">
            <w:pPr>
              <w:pStyle w:val="ASFKTableListMark"/>
            </w:pPr>
            <w:r w:rsidRPr="004602F8">
              <w:t>«</w:t>
            </w:r>
            <w:r w:rsidR="00CA3543" w:rsidRPr="004602F8">
              <w:t xml:space="preserve">Заявка на перерегистрацию бюджетного обязательства. </w:t>
            </w:r>
          </w:p>
          <w:p w14:paraId="71CA6DFB" w14:textId="77777777" w:rsidR="00CA3543" w:rsidRPr="004602F8" w:rsidRDefault="00CA3543" w:rsidP="00AC2F13">
            <w:pPr>
              <w:pStyle w:val="ASFKTablenorm"/>
              <w:ind w:left="57" w:right="57"/>
            </w:pPr>
            <w:r w:rsidRPr="004602F8">
              <w:t>Для ОФК off-line заполняется вручную.</w:t>
            </w:r>
          </w:p>
          <w:p w14:paraId="7DEA380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204377" w:rsidRPr="004602F8" w14:paraId="71B1C6BB" w14:textId="77777777" w:rsidTr="00AC2F13">
        <w:tc>
          <w:tcPr>
            <w:tcW w:w="1137" w:type="pct"/>
            <w:shd w:val="clear" w:color="auto" w:fill="auto"/>
          </w:tcPr>
          <w:p w14:paraId="19CD5126" w14:textId="77777777" w:rsidR="00204377" w:rsidRPr="004602F8" w:rsidRDefault="00204377" w:rsidP="00AC2F13">
            <w:pPr>
              <w:pStyle w:val="ASFKTablenorm"/>
              <w:ind w:left="57" w:right="57"/>
            </w:pPr>
            <w:r w:rsidRPr="004602F8">
              <w:t>ИГК</w:t>
            </w:r>
          </w:p>
        </w:tc>
        <w:tc>
          <w:tcPr>
            <w:tcW w:w="3863" w:type="pct"/>
            <w:shd w:val="clear" w:color="auto" w:fill="auto"/>
          </w:tcPr>
          <w:p w14:paraId="74AED1C1" w14:textId="77777777" w:rsidR="00204377" w:rsidRPr="004602F8" w:rsidRDefault="00204377" w:rsidP="00AC2F13">
            <w:pPr>
              <w:pStyle w:val="ASFKTablenorm"/>
              <w:ind w:left="57" w:right="57"/>
            </w:pPr>
            <w:r w:rsidRPr="004602F8">
              <w:t>Значение вводится вручную или из OEBS.</w:t>
            </w:r>
          </w:p>
        </w:tc>
      </w:tr>
      <w:tr w:rsidR="00CA3543" w:rsidRPr="004602F8" w14:paraId="4C244588" w14:textId="77777777" w:rsidTr="00AC2F13">
        <w:tc>
          <w:tcPr>
            <w:tcW w:w="5000" w:type="pct"/>
            <w:gridSpan w:val="2"/>
            <w:shd w:val="clear" w:color="auto" w:fill="auto"/>
          </w:tcPr>
          <w:p w14:paraId="4C21EA3F" w14:textId="77777777" w:rsidR="00CA3543" w:rsidRPr="004602F8" w:rsidRDefault="00CA3543" w:rsidP="00AC2F13">
            <w:pPr>
              <w:pStyle w:val="ASFKTablenorm"/>
              <w:ind w:left="57" w:right="57"/>
            </w:pPr>
            <w:r w:rsidRPr="004602F8">
              <w:t xml:space="preserve">Закладка </w:t>
            </w:r>
            <w:r w:rsidR="00BC7FFB" w:rsidRPr="004602F8">
              <w:t>«</w:t>
            </w:r>
            <w:r w:rsidRPr="004602F8">
              <w:t>Раздел 1,2 (1)</w:t>
            </w:r>
            <w:r w:rsidR="00452A96" w:rsidRPr="004602F8">
              <w:t>», группа полей «</w:t>
            </w:r>
            <w:r w:rsidRPr="004602F8">
              <w:t>Раздел 1. Реквизиты чека</w:t>
            </w:r>
            <w:r w:rsidR="00BC7FFB" w:rsidRPr="004602F8">
              <w:t>»</w:t>
            </w:r>
          </w:p>
        </w:tc>
      </w:tr>
      <w:tr w:rsidR="00CA3543" w:rsidRPr="004602F8" w14:paraId="4CC50520" w14:textId="77777777" w:rsidTr="00AC2F13">
        <w:tc>
          <w:tcPr>
            <w:tcW w:w="1137" w:type="pct"/>
            <w:shd w:val="clear" w:color="auto" w:fill="auto"/>
          </w:tcPr>
          <w:p w14:paraId="268C59A9" w14:textId="77777777" w:rsidR="00CA3543" w:rsidRPr="004602F8" w:rsidRDefault="00CA3543" w:rsidP="00AC2F13">
            <w:pPr>
              <w:pStyle w:val="ASFKTablenorm"/>
              <w:ind w:left="57" w:right="57"/>
            </w:pPr>
            <w:r w:rsidRPr="004602F8">
              <w:t>№</w:t>
            </w:r>
          </w:p>
        </w:tc>
        <w:tc>
          <w:tcPr>
            <w:tcW w:w="3863" w:type="pct"/>
            <w:shd w:val="clear" w:color="auto" w:fill="auto"/>
          </w:tcPr>
          <w:p w14:paraId="71586768" w14:textId="77777777" w:rsidR="00CA3543" w:rsidRPr="004602F8" w:rsidRDefault="00CA3543" w:rsidP="00AC2F13">
            <w:pPr>
              <w:pStyle w:val="ASFKTablenorm"/>
              <w:ind w:left="57" w:right="57"/>
            </w:pPr>
            <w:r w:rsidRPr="004602F8">
              <w:t>Номер данных о чеке.</w:t>
            </w:r>
          </w:p>
          <w:p w14:paraId="6783F7C4" w14:textId="77777777" w:rsidR="00CA3543" w:rsidRPr="004602F8" w:rsidRDefault="00CA3543" w:rsidP="00AC2F13">
            <w:pPr>
              <w:pStyle w:val="ASFKTablenorm"/>
              <w:ind w:left="57" w:right="57"/>
            </w:pPr>
            <w:r w:rsidRPr="004602F8">
              <w:t>Заполняется автоматически.</w:t>
            </w:r>
          </w:p>
        </w:tc>
      </w:tr>
      <w:tr w:rsidR="00CA3543" w:rsidRPr="004602F8" w14:paraId="4DB7060C" w14:textId="77777777" w:rsidTr="00AC2F13">
        <w:tc>
          <w:tcPr>
            <w:tcW w:w="1137" w:type="pct"/>
            <w:shd w:val="clear" w:color="auto" w:fill="auto"/>
          </w:tcPr>
          <w:p w14:paraId="3D627E2F" w14:textId="77777777" w:rsidR="00CA3543" w:rsidRPr="004602F8" w:rsidRDefault="00CA3543" w:rsidP="00AC2F13">
            <w:pPr>
              <w:pStyle w:val="ASFKTablenorm"/>
              <w:ind w:left="57" w:right="57"/>
            </w:pPr>
            <w:r w:rsidRPr="004602F8">
              <w:t>Сумма</w:t>
            </w:r>
          </w:p>
        </w:tc>
        <w:tc>
          <w:tcPr>
            <w:tcW w:w="3863" w:type="pct"/>
            <w:shd w:val="clear" w:color="auto" w:fill="auto"/>
          </w:tcPr>
          <w:p w14:paraId="068F9796" w14:textId="77777777" w:rsidR="00CA3543" w:rsidRPr="004602F8" w:rsidRDefault="00CA3543" w:rsidP="00AC2F13">
            <w:pPr>
              <w:pStyle w:val="ASFKTablenorm"/>
              <w:ind w:left="57" w:right="57"/>
            </w:pPr>
            <w:r w:rsidRPr="004602F8">
              <w:t>Значение вводится вручную.</w:t>
            </w:r>
          </w:p>
        </w:tc>
      </w:tr>
      <w:tr w:rsidR="00CA3543" w:rsidRPr="004602F8" w14:paraId="5D89F089" w14:textId="77777777" w:rsidTr="00AC2F13">
        <w:tc>
          <w:tcPr>
            <w:tcW w:w="1137" w:type="pct"/>
            <w:shd w:val="clear" w:color="auto" w:fill="auto"/>
          </w:tcPr>
          <w:p w14:paraId="016FC8D0" w14:textId="77777777" w:rsidR="00CA3543" w:rsidRPr="004602F8" w:rsidRDefault="00CA3543" w:rsidP="00AC2F13">
            <w:pPr>
              <w:pStyle w:val="ASFKTablenorm"/>
              <w:ind w:left="57" w:right="57"/>
            </w:pPr>
            <w:r w:rsidRPr="004602F8">
              <w:t>Номер чека</w:t>
            </w:r>
          </w:p>
        </w:tc>
        <w:tc>
          <w:tcPr>
            <w:tcW w:w="3863" w:type="pct"/>
            <w:shd w:val="clear" w:color="auto" w:fill="auto"/>
          </w:tcPr>
          <w:p w14:paraId="38778DDC" w14:textId="77777777" w:rsidR="00CA3543" w:rsidRPr="004602F8" w:rsidRDefault="00CA3543" w:rsidP="00AC2F13">
            <w:pPr>
              <w:pStyle w:val="ASFKTablenorm"/>
              <w:ind w:left="57" w:right="57"/>
            </w:pPr>
            <w:r w:rsidRPr="004602F8">
              <w:t>Значение вводится вручную.</w:t>
            </w:r>
          </w:p>
        </w:tc>
      </w:tr>
      <w:tr w:rsidR="00CA3543" w:rsidRPr="004602F8" w14:paraId="6AC06BB6" w14:textId="77777777" w:rsidTr="00AC2F13">
        <w:tc>
          <w:tcPr>
            <w:tcW w:w="1137" w:type="pct"/>
            <w:shd w:val="clear" w:color="auto" w:fill="auto"/>
          </w:tcPr>
          <w:p w14:paraId="0FDDA53E" w14:textId="77777777" w:rsidR="00CA3543" w:rsidRPr="004602F8" w:rsidRDefault="00CA3543" w:rsidP="00AC2F13">
            <w:pPr>
              <w:pStyle w:val="ASFKTablenorm"/>
              <w:ind w:left="57" w:right="57"/>
            </w:pPr>
            <w:r w:rsidRPr="004602F8">
              <w:t>Серия чека</w:t>
            </w:r>
          </w:p>
        </w:tc>
        <w:tc>
          <w:tcPr>
            <w:tcW w:w="3863" w:type="pct"/>
            <w:shd w:val="clear" w:color="auto" w:fill="auto"/>
          </w:tcPr>
          <w:p w14:paraId="4518FD76" w14:textId="77777777" w:rsidR="00CA3543" w:rsidRPr="004602F8" w:rsidRDefault="00CA3543" w:rsidP="00AC2F13">
            <w:pPr>
              <w:pStyle w:val="ASFKTablenorm"/>
              <w:ind w:left="57" w:right="57"/>
            </w:pPr>
            <w:r w:rsidRPr="004602F8">
              <w:t>Значение вводится вручную.</w:t>
            </w:r>
          </w:p>
        </w:tc>
      </w:tr>
      <w:tr w:rsidR="00CA3543" w:rsidRPr="004602F8" w14:paraId="711ACBFC" w14:textId="77777777" w:rsidTr="00AC2F13">
        <w:tc>
          <w:tcPr>
            <w:tcW w:w="1137" w:type="pct"/>
            <w:shd w:val="clear" w:color="auto" w:fill="auto"/>
          </w:tcPr>
          <w:p w14:paraId="72F108C5" w14:textId="77777777" w:rsidR="00CA3543" w:rsidRPr="004602F8" w:rsidRDefault="00CA3543" w:rsidP="00AC2F13">
            <w:pPr>
              <w:pStyle w:val="ASFKTablenorm"/>
              <w:ind w:left="57" w:right="57"/>
            </w:pPr>
            <w:r w:rsidRPr="004602F8">
              <w:t>Дата чека</w:t>
            </w:r>
          </w:p>
        </w:tc>
        <w:tc>
          <w:tcPr>
            <w:tcW w:w="3863" w:type="pct"/>
            <w:shd w:val="clear" w:color="auto" w:fill="auto"/>
          </w:tcPr>
          <w:p w14:paraId="23EA5DBC" w14:textId="77777777" w:rsidR="00CA3543" w:rsidRPr="004602F8" w:rsidRDefault="00CA3543" w:rsidP="00AC2F13">
            <w:pPr>
              <w:pStyle w:val="ASFKTablenorm"/>
              <w:ind w:left="57" w:right="57"/>
            </w:pPr>
            <w:r w:rsidRPr="004602F8">
              <w:t>Значение вводится вручную, либо выбирается из системного календаря.</w:t>
            </w:r>
          </w:p>
        </w:tc>
      </w:tr>
      <w:tr w:rsidR="00CA3543" w:rsidRPr="004602F8" w14:paraId="50DA76C4" w14:textId="77777777" w:rsidTr="00AC2F13">
        <w:tc>
          <w:tcPr>
            <w:tcW w:w="1137" w:type="pct"/>
            <w:shd w:val="clear" w:color="auto" w:fill="auto"/>
          </w:tcPr>
          <w:p w14:paraId="2C1088D2" w14:textId="77777777" w:rsidR="00CA3543" w:rsidRPr="004602F8" w:rsidRDefault="00CA3543" w:rsidP="00AC2F13">
            <w:pPr>
              <w:pStyle w:val="ASFKTablenorm"/>
              <w:ind w:left="57" w:right="57"/>
            </w:pPr>
            <w:r w:rsidRPr="004602F8">
              <w:t>Срок действия чека</w:t>
            </w:r>
          </w:p>
        </w:tc>
        <w:tc>
          <w:tcPr>
            <w:tcW w:w="3863" w:type="pct"/>
            <w:shd w:val="clear" w:color="auto" w:fill="auto"/>
          </w:tcPr>
          <w:p w14:paraId="115DA6F3" w14:textId="77777777" w:rsidR="00CA3543" w:rsidRPr="004602F8" w:rsidRDefault="00CA3543" w:rsidP="00AC2F13">
            <w:pPr>
              <w:pStyle w:val="ASFKTablenorm"/>
              <w:ind w:left="57" w:right="57"/>
            </w:pPr>
            <w:r w:rsidRPr="004602F8">
              <w:t>Значение вводится вручную, либо выбирается из системного календаря.</w:t>
            </w:r>
          </w:p>
        </w:tc>
      </w:tr>
      <w:tr w:rsidR="00CA3543" w:rsidRPr="004602F8" w14:paraId="42FC9982" w14:textId="77777777" w:rsidTr="00AC2F13">
        <w:tc>
          <w:tcPr>
            <w:tcW w:w="1137" w:type="pct"/>
            <w:shd w:val="clear" w:color="auto" w:fill="auto"/>
          </w:tcPr>
          <w:p w14:paraId="680B29C6" w14:textId="77777777" w:rsidR="00CA3543" w:rsidRPr="004602F8" w:rsidRDefault="00CA3543" w:rsidP="00AC2F13">
            <w:pPr>
              <w:pStyle w:val="ASFKTablenorm"/>
              <w:ind w:left="57" w:right="57"/>
            </w:pPr>
            <w:r w:rsidRPr="004602F8">
              <w:t>Символ кассового плана</w:t>
            </w:r>
          </w:p>
        </w:tc>
        <w:tc>
          <w:tcPr>
            <w:tcW w:w="3863" w:type="pct"/>
            <w:shd w:val="clear" w:color="auto" w:fill="auto"/>
          </w:tcPr>
          <w:p w14:paraId="0F4E7257" w14:textId="77777777" w:rsidR="00CA3543" w:rsidRPr="004602F8" w:rsidRDefault="00CA3543" w:rsidP="00AC2F13">
            <w:pPr>
              <w:pStyle w:val="ASFKTablenorm"/>
              <w:ind w:left="57" w:right="57"/>
            </w:pPr>
            <w:r w:rsidRPr="004602F8">
              <w:t>Значение вводится вручную или выбирается из справочника символов кассового плана.</w:t>
            </w:r>
          </w:p>
          <w:p w14:paraId="4F852C2D"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4C45528" w14:textId="77777777" w:rsidTr="00AC2F13">
        <w:tc>
          <w:tcPr>
            <w:tcW w:w="1137" w:type="pct"/>
            <w:shd w:val="clear" w:color="auto" w:fill="auto"/>
          </w:tcPr>
          <w:p w14:paraId="6F99DDED" w14:textId="77777777" w:rsidR="00CA3543" w:rsidRPr="004602F8" w:rsidRDefault="00CA3543" w:rsidP="00AC2F13">
            <w:pPr>
              <w:pStyle w:val="ASFKTablenorm"/>
              <w:ind w:left="57" w:right="57"/>
            </w:pPr>
            <w:r w:rsidRPr="004602F8">
              <w:t>ИТОГО</w:t>
            </w:r>
          </w:p>
        </w:tc>
        <w:tc>
          <w:tcPr>
            <w:tcW w:w="3863" w:type="pct"/>
            <w:shd w:val="clear" w:color="auto" w:fill="auto"/>
          </w:tcPr>
          <w:p w14:paraId="7CE3B4CC" w14:textId="77777777" w:rsidR="00CA3543" w:rsidRPr="004602F8" w:rsidRDefault="00CA3543" w:rsidP="00AC2F13">
            <w:pPr>
              <w:pStyle w:val="ASFKTablenorm"/>
              <w:ind w:left="57" w:right="57"/>
            </w:pPr>
            <w:r w:rsidRPr="004602F8">
              <w:t xml:space="preserve">Рассчитывается автоматически как сумма по всем строкам Раздела 1 </w:t>
            </w:r>
            <w:r w:rsidR="00BC7FFB" w:rsidRPr="004602F8">
              <w:t>«</w:t>
            </w:r>
            <w:r w:rsidRPr="004602F8">
              <w:t>Реквизиты чека</w:t>
            </w:r>
            <w:r w:rsidR="00BC7FFB" w:rsidRPr="004602F8">
              <w:t>»</w:t>
            </w:r>
            <w:r w:rsidRPr="004602F8">
              <w:t>.</w:t>
            </w:r>
          </w:p>
          <w:p w14:paraId="469BDEE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CDC35CA" w14:textId="77777777" w:rsidTr="00AC2F13">
        <w:tc>
          <w:tcPr>
            <w:tcW w:w="5000" w:type="pct"/>
            <w:gridSpan w:val="2"/>
            <w:shd w:val="clear" w:color="auto" w:fill="auto"/>
          </w:tcPr>
          <w:p w14:paraId="5B03D3AB" w14:textId="77777777" w:rsidR="00CA3543" w:rsidRPr="004602F8" w:rsidRDefault="00CA3543" w:rsidP="00AC2F13">
            <w:pPr>
              <w:pStyle w:val="ASFKTablenorm"/>
              <w:ind w:left="57" w:right="57"/>
            </w:pPr>
            <w:r w:rsidRPr="004602F8">
              <w:t xml:space="preserve">Закладка </w:t>
            </w:r>
            <w:r w:rsidR="00BC7FFB" w:rsidRPr="004602F8">
              <w:t>«</w:t>
            </w:r>
            <w:r w:rsidRPr="004602F8">
              <w:t>Раздел 1,2 (1)</w:t>
            </w:r>
            <w:r w:rsidR="00452A96" w:rsidRPr="004602F8">
              <w:t>», группа полей «</w:t>
            </w:r>
            <w:r w:rsidRPr="004602F8">
              <w:t>Раздел 2. Расшифровка заявки на получение наличных денег</w:t>
            </w:r>
            <w:r w:rsidR="00BC7FFB" w:rsidRPr="004602F8">
              <w:t>»</w:t>
            </w:r>
          </w:p>
        </w:tc>
      </w:tr>
      <w:tr w:rsidR="00CA3543" w:rsidRPr="004602F8" w14:paraId="3DB8121D" w14:textId="77777777" w:rsidTr="00AC2F13">
        <w:tc>
          <w:tcPr>
            <w:tcW w:w="1137" w:type="pct"/>
            <w:shd w:val="clear" w:color="auto" w:fill="auto"/>
          </w:tcPr>
          <w:p w14:paraId="67086B16" w14:textId="77777777" w:rsidR="00CA3543" w:rsidRPr="004602F8" w:rsidRDefault="00CA3543" w:rsidP="00AC2F13">
            <w:pPr>
              <w:pStyle w:val="ASFKTablenorm"/>
              <w:ind w:left="57" w:right="57"/>
            </w:pPr>
            <w:r w:rsidRPr="004602F8">
              <w:t>№</w:t>
            </w:r>
          </w:p>
        </w:tc>
        <w:tc>
          <w:tcPr>
            <w:tcW w:w="3863" w:type="pct"/>
            <w:shd w:val="clear" w:color="auto" w:fill="auto"/>
          </w:tcPr>
          <w:p w14:paraId="490109A0" w14:textId="77777777" w:rsidR="00CA3543" w:rsidRPr="004602F8" w:rsidRDefault="00CA3543" w:rsidP="00AC2F13">
            <w:pPr>
              <w:pStyle w:val="ASFKTablenorm"/>
              <w:ind w:left="57" w:right="57"/>
            </w:pPr>
            <w:r w:rsidRPr="004602F8">
              <w:t>Номер позиции.</w:t>
            </w:r>
          </w:p>
          <w:p w14:paraId="47DB28C6" w14:textId="77777777" w:rsidR="00CA3543" w:rsidRPr="004602F8" w:rsidRDefault="00CA3543" w:rsidP="00AC2F13">
            <w:pPr>
              <w:pStyle w:val="ASFKTablenorm"/>
              <w:ind w:left="57" w:right="57"/>
            </w:pPr>
            <w:r w:rsidRPr="004602F8">
              <w:t>Заполняется автоматически.</w:t>
            </w:r>
          </w:p>
        </w:tc>
      </w:tr>
      <w:tr w:rsidR="00CA3543" w:rsidRPr="004602F8" w14:paraId="6F73C354" w14:textId="77777777" w:rsidTr="00AC2F13">
        <w:tc>
          <w:tcPr>
            <w:tcW w:w="1137" w:type="pct"/>
            <w:shd w:val="clear" w:color="auto" w:fill="auto"/>
          </w:tcPr>
          <w:p w14:paraId="599BC8BC" w14:textId="77777777" w:rsidR="00CA3543" w:rsidRPr="004602F8" w:rsidRDefault="00CA3543" w:rsidP="00AC2F13">
            <w:pPr>
              <w:pStyle w:val="ASFKTablenorm"/>
              <w:ind w:left="57" w:right="57"/>
            </w:pPr>
            <w:r w:rsidRPr="004602F8">
              <w:t xml:space="preserve">Вид средств </w:t>
            </w:r>
          </w:p>
        </w:tc>
        <w:tc>
          <w:tcPr>
            <w:tcW w:w="3863" w:type="pct"/>
            <w:shd w:val="clear" w:color="auto" w:fill="auto"/>
          </w:tcPr>
          <w:p w14:paraId="4870CB35" w14:textId="77777777" w:rsidR="00CA3543" w:rsidRPr="004602F8" w:rsidRDefault="00CA3543" w:rsidP="00AC2F13">
            <w:pPr>
              <w:pStyle w:val="ASFKTablenorm"/>
              <w:ind w:left="57" w:right="57"/>
            </w:pPr>
            <w:r w:rsidRPr="004602F8">
              <w:t>Вид средств (код).</w:t>
            </w:r>
          </w:p>
          <w:p w14:paraId="2A309436" w14:textId="77777777" w:rsidR="00CA3543" w:rsidRPr="004602F8" w:rsidRDefault="00CA3543" w:rsidP="00AC2F13">
            <w:pPr>
              <w:pStyle w:val="ASFKTablenorm"/>
              <w:ind w:left="57" w:right="57"/>
            </w:pPr>
            <w:r w:rsidRPr="004602F8">
              <w:t xml:space="preserve">По умолчанию указывается значение – </w:t>
            </w:r>
            <w:r w:rsidR="00BC7FFB" w:rsidRPr="004602F8">
              <w:t>«</w:t>
            </w:r>
            <w:r w:rsidRPr="004602F8">
              <w:t>10</w:t>
            </w:r>
            <w:r w:rsidR="00BC7FFB" w:rsidRPr="004602F8">
              <w:t>»</w:t>
            </w:r>
            <w:r w:rsidRPr="004602F8">
              <w:t>.</w:t>
            </w:r>
          </w:p>
          <w:p w14:paraId="24B29AEF" w14:textId="77777777" w:rsidR="00CA3543" w:rsidRPr="004602F8" w:rsidRDefault="00CA3543" w:rsidP="00AC2F13">
            <w:pPr>
              <w:pStyle w:val="ASFKTablenorm"/>
              <w:ind w:left="57" w:right="57"/>
            </w:pPr>
            <w:r w:rsidRPr="004602F8">
              <w:t xml:space="preserve">Значение заполняется автоматически из родительского документа. 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xml:space="preserve">. </w:t>
            </w:r>
          </w:p>
          <w:p w14:paraId="72EE88F4" w14:textId="77777777" w:rsidR="00CA3543" w:rsidRPr="004602F8" w:rsidRDefault="00CA3543" w:rsidP="00AC2F13">
            <w:pPr>
              <w:pStyle w:val="ASFKTablenorm"/>
              <w:ind w:left="57" w:right="57"/>
            </w:pPr>
            <w:r w:rsidRPr="004602F8">
              <w:t>Список значений, доступных для выбора пользователем ограничен следующими кодами: 10, 20, 14, 30, 40, 70, 80, 90.</w:t>
            </w:r>
          </w:p>
          <w:p w14:paraId="4408F971" w14:textId="77777777" w:rsidR="00CA3543" w:rsidRPr="004602F8" w:rsidRDefault="00CA3543" w:rsidP="00AC2F13">
            <w:pPr>
              <w:pStyle w:val="ASFKTablenorm"/>
              <w:ind w:left="57" w:right="57"/>
            </w:pPr>
            <w:r w:rsidRPr="004602F8">
              <w:t>Для О</w:t>
            </w:r>
            <w:r w:rsidR="00E97927" w:rsidRPr="004602F8">
              <w:t>ФК off-line заполняется вручную,</w:t>
            </w:r>
            <w:r w:rsidRPr="004602F8">
              <w:t xml:space="preserve"> а при вводе документа от НУБП, АУ и БУ значение проставляется автоматически: 41 типу ЛС соответствует код 40; 20 и 30 типу ЛС соответствует код 80; 21 типу ЛС соответствует код 90, 22 и 32 типу ЛС соответствует код 70.</w:t>
            </w:r>
          </w:p>
          <w:p w14:paraId="2756472F" w14:textId="77777777" w:rsidR="00CA3543" w:rsidRPr="004602F8" w:rsidRDefault="00CA3543" w:rsidP="00AC2F13">
            <w:pPr>
              <w:pStyle w:val="ASFKTablenorm"/>
              <w:ind w:left="57" w:right="57"/>
            </w:pPr>
            <w:r w:rsidRPr="004602F8">
              <w:t xml:space="preserve">31 типу ЛС соответствует код 40, если в записи справочника НУБП соответствующей коду из системной константы </w:t>
            </w:r>
            <w:r w:rsidR="00BC7FFB" w:rsidRPr="004602F8">
              <w:t>«</w:t>
            </w:r>
            <w:r w:rsidRPr="004602F8">
              <w:t>Код собственного БУ</w:t>
            </w:r>
            <w:r w:rsidR="00BC7FFB" w:rsidRPr="004602F8">
              <w:t>»</w:t>
            </w:r>
            <w:r w:rsidRPr="004602F8">
              <w:t xml:space="preserve">, в поле </w:t>
            </w:r>
            <w:r w:rsidR="00BC7FFB" w:rsidRPr="004602F8">
              <w:t>«</w:t>
            </w:r>
            <w:r w:rsidRPr="004602F8">
              <w:t>Тип клиента</w:t>
            </w:r>
            <w:r w:rsidR="00BC7FFB" w:rsidRPr="004602F8">
              <w:t>»</w:t>
            </w:r>
            <w:r w:rsidRPr="004602F8">
              <w:t xml:space="preserve"> указано </w:t>
            </w:r>
            <w:r w:rsidR="00BC7FFB" w:rsidRPr="004602F8">
              <w:t>«</w:t>
            </w:r>
            <w:r w:rsidRPr="004602F8">
              <w:t>НУБП</w:t>
            </w:r>
            <w:r w:rsidR="00BC7FFB" w:rsidRPr="004602F8">
              <w:t>»</w:t>
            </w:r>
            <w:r w:rsidRPr="004602F8">
              <w:t xml:space="preserve">, либо код 90, если тип – </w:t>
            </w:r>
            <w:r w:rsidR="00BC7FFB" w:rsidRPr="004602F8">
              <w:t>«</w:t>
            </w:r>
            <w:r w:rsidRPr="004602F8">
              <w:t>АУ</w:t>
            </w:r>
            <w:r w:rsidR="00BC7FFB" w:rsidRPr="004602F8">
              <w:t>»</w:t>
            </w:r>
            <w:r w:rsidRPr="004602F8">
              <w:t>.</w:t>
            </w:r>
          </w:p>
          <w:p w14:paraId="33F59577" w14:textId="77777777" w:rsidR="00CA3543" w:rsidRPr="004602F8" w:rsidRDefault="00CA3543" w:rsidP="00AC2F13">
            <w:pPr>
              <w:pStyle w:val="ASFKTablenorm"/>
              <w:ind w:left="57" w:right="57"/>
            </w:pPr>
            <w:r w:rsidRPr="004602F8">
              <w:lastRenderedPageBreak/>
              <w:t xml:space="preserve">41 типу ЛС с признаком </w:t>
            </w:r>
            <w:r w:rsidR="00BC7FFB" w:rsidRPr="004602F8">
              <w:t>«</w:t>
            </w:r>
            <w:r w:rsidRPr="004602F8">
              <w:t>УП</w:t>
            </w:r>
            <w:r w:rsidR="00BC7FFB" w:rsidRPr="004602F8">
              <w:t>»</w:t>
            </w:r>
            <w:r w:rsidRPr="004602F8">
              <w:t xml:space="preserve"> в поле </w:t>
            </w:r>
            <w:r w:rsidR="00BC7FFB" w:rsidRPr="004602F8">
              <w:t>«</w:t>
            </w:r>
            <w:r w:rsidRPr="004602F8">
              <w:t>Тип клиента (наименование)</w:t>
            </w:r>
            <w:r w:rsidR="00BC7FFB" w:rsidRPr="004602F8">
              <w:t>»</w:t>
            </w:r>
            <w:r w:rsidRPr="004602F8">
              <w:t xml:space="preserve"> в справочнике НУБП выводится значение: </w:t>
            </w:r>
            <w:r w:rsidR="00BC7FFB" w:rsidRPr="004602F8">
              <w:t>«</w:t>
            </w:r>
            <w:r w:rsidRPr="004602F8">
              <w:t>40</w:t>
            </w:r>
            <w:r w:rsidR="00BC7FFB" w:rsidRPr="004602F8">
              <w:t>»</w:t>
            </w:r>
            <w:r w:rsidRPr="004602F8">
              <w:t xml:space="preserve"> – </w:t>
            </w:r>
            <w:r w:rsidR="00BC7FFB" w:rsidRPr="004602F8">
              <w:t>«</w:t>
            </w:r>
            <w:r w:rsidRPr="004602F8">
              <w:t>Средства юридических лиц</w:t>
            </w:r>
            <w:r w:rsidR="00BC7FFB" w:rsidRPr="004602F8">
              <w:t>»</w:t>
            </w:r>
            <w:r w:rsidRPr="004602F8">
              <w:t>.</w:t>
            </w:r>
          </w:p>
        </w:tc>
      </w:tr>
      <w:tr w:rsidR="00CA3543" w:rsidRPr="004602F8" w14:paraId="02B45F94" w14:textId="77777777" w:rsidTr="00AC2F13">
        <w:tc>
          <w:tcPr>
            <w:tcW w:w="1137" w:type="pct"/>
            <w:shd w:val="clear" w:color="auto" w:fill="auto"/>
          </w:tcPr>
          <w:p w14:paraId="47196A32" w14:textId="77777777" w:rsidR="00CA3543" w:rsidRPr="004602F8" w:rsidRDefault="00CA3543" w:rsidP="00AC2F13">
            <w:pPr>
              <w:pStyle w:val="ASFKTablenorm"/>
              <w:ind w:left="57" w:right="57"/>
            </w:pPr>
            <w:r w:rsidRPr="004602F8">
              <w:lastRenderedPageBreak/>
              <w:t>Наименование вида средств</w:t>
            </w:r>
          </w:p>
        </w:tc>
        <w:tc>
          <w:tcPr>
            <w:tcW w:w="3863" w:type="pct"/>
            <w:shd w:val="clear" w:color="auto" w:fill="auto"/>
          </w:tcPr>
          <w:p w14:paraId="350BE398" w14:textId="77777777" w:rsidR="00CA3543" w:rsidRPr="004602F8" w:rsidRDefault="00CA3543" w:rsidP="00AC2F13">
            <w:pPr>
              <w:pStyle w:val="ASFKTablenorm"/>
              <w:ind w:left="57" w:right="57"/>
            </w:pPr>
            <w:r w:rsidRPr="004602F8">
              <w:t xml:space="preserve">Подтягивается автоматически по коду из справочника </w:t>
            </w:r>
            <w:r w:rsidR="00BC7FFB" w:rsidRPr="004602F8">
              <w:t>«</w:t>
            </w:r>
            <w:r w:rsidRPr="004602F8">
              <w:t>Источники финансирования</w:t>
            </w:r>
            <w:r w:rsidR="00BC7FFB" w:rsidRPr="004602F8">
              <w:t>»</w:t>
            </w:r>
            <w:r w:rsidRPr="004602F8">
              <w:t>.</w:t>
            </w:r>
          </w:p>
          <w:p w14:paraId="2427197C" w14:textId="77777777" w:rsidR="00CA3543" w:rsidRPr="004602F8" w:rsidRDefault="00CA3543" w:rsidP="00AC2F13">
            <w:pPr>
              <w:pStyle w:val="ASFKTablenorm"/>
              <w:ind w:left="57" w:right="57"/>
            </w:pPr>
            <w:r w:rsidRPr="004602F8">
              <w:t>Может быть изменено пользователем вручную.</w:t>
            </w:r>
          </w:p>
          <w:p w14:paraId="0B0966A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88DCA45" w14:textId="77777777" w:rsidTr="00AC2F13">
        <w:tc>
          <w:tcPr>
            <w:tcW w:w="1137" w:type="pct"/>
            <w:shd w:val="clear" w:color="auto" w:fill="auto"/>
          </w:tcPr>
          <w:p w14:paraId="5CC35FBF" w14:textId="77777777" w:rsidR="00CA3543" w:rsidRPr="004602F8" w:rsidRDefault="00CA3543" w:rsidP="00AC2F13">
            <w:pPr>
              <w:pStyle w:val="ASFKTablenorm"/>
              <w:ind w:left="57" w:right="57"/>
            </w:pPr>
            <w:r w:rsidRPr="004602F8">
              <w:t xml:space="preserve">Код по БК </w:t>
            </w:r>
          </w:p>
        </w:tc>
        <w:tc>
          <w:tcPr>
            <w:tcW w:w="3863" w:type="pct"/>
            <w:shd w:val="clear" w:color="auto" w:fill="auto"/>
          </w:tcPr>
          <w:p w14:paraId="4E3CF7F5" w14:textId="77777777" w:rsidR="00CA3543" w:rsidRPr="004602F8" w:rsidRDefault="00CA3543" w:rsidP="00AC2F13">
            <w:pPr>
              <w:pStyle w:val="ASFKTablenorm"/>
              <w:ind w:left="57" w:right="57"/>
            </w:pPr>
            <w:r w:rsidRPr="004602F8">
              <w:t>Значение:</w:t>
            </w:r>
          </w:p>
          <w:p w14:paraId="14014D1F" w14:textId="77777777" w:rsidR="00CA3543" w:rsidRPr="004602F8" w:rsidRDefault="00CA3543" w:rsidP="00CA3543">
            <w:pPr>
              <w:pStyle w:val="ASFKTableListMark"/>
            </w:pPr>
            <w:r w:rsidRPr="004602F8">
              <w:t>вводится вручную или выбирается из справочника КБК;</w:t>
            </w:r>
          </w:p>
          <w:p w14:paraId="10F84CF2" w14:textId="77777777" w:rsidR="00CA3543" w:rsidRPr="004602F8" w:rsidRDefault="00CA3543" w:rsidP="00CA3543">
            <w:pPr>
              <w:pStyle w:val="ASFKTableListMark"/>
            </w:pPr>
            <w:r w:rsidRPr="004602F8">
              <w:t xml:space="preserve">генерируется автоматически из заполненных значений по сегментам по следующим алгоритмам: </w:t>
            </w:r>
            <w:r w:rsidR="00935D95" w:rsidRPr="004602F8">
              <w:t>Код главы + ФКР + КЦСР + КВР/К</w:t>
            </w:r>
            <w:r w:rsidR="00C62D9E" w:rsidRPr="004602F8">
              <w:t>од поступлений/источников</w:t>
            </w:r>
            <w:r w:rsidRPr="004602F8">
              <w:t>.</w:t>
            </w:r>
          </w:p>
          <w:p w14:paraId="20AC999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47D89D1" w14:textId="77777777" w:rsidTr="00AC2F13">
        <w:tc>
          <w:tcPr>
            <w:tcW w:w="1137" w:type="pct"/>
            <w:shd w:val="clear" w:color="auto" w:fill="auto"/>
          </w:tcPr>
          <w:p w14:paraId="12956F51" w14:textId="77777777" w:rsidR="00CA3543" w:rsidRPr="004602F8" w:rsidRDefault="00CA3543" w:rsidP="00AC2F13">
            <w:pPr>
              <w:pStyle w:val="ASFKTablenorm"/>
              <w:ind w:left="57" w:right="57"/>
            </w:pPr>
            <w:r w:rsidRPr="004602F8">
              <w:t xml:space="preserve">Сумма </w:t>
            </w:r>
          </w:p>
        </w:tc>
        <w:tc>
          <w:tcPr>
            <w:tcW w:w="3863" w:type="pct"/>
            <w:shd w:val="clear" w:color="auto" w:fill="auto"/>
          </w:tcPr>
          <w:p w14:paraId="09DC3D63" w14:textId="77777777" w:rsidR="00CA3543" w:rsidRPr="004602F8" w:rsidRDefault="00CA3543" w:rsidP="00AC2F13">
            <w:pPr>
              <w:pStyle w:val="ASFKTablenorm"/>
              <w:ind w:left="57" w:right="57"/>
            </w:pPr>
            <w:r w:rsidRPr="004602F8">
              <w:t>Значение вводится вручную.</w:t>
            </w:r>
          </w:p>
          <w:p w14:paraId="612BB2F7" w14:textId="77777777" w:rsidR="00CA3543" w:rsidRPr="004602F8" w:rsidRDefault="00CA3543" w:rsidP="00AC2F13">
            <w:pPr>
              <w:pStyle w:val="ASFKTablenorm"/>
              <w:ind w:left="57" w:right="57"/>
            </w:pPr>
            <w:r w:rsidRPr="004602F8">
              <w:t>Для АУ не заполняется.</w:t>
            </w:r>
          </w:p>
        </w:tc>
      </w:tr>
      <w:tr w:rsidR="00CA3543" w:rsidRPr="004602F8" w14:paraId="56D25789" w14:textId="77777777" w:rsidTr="00AC2F13">
        <w:tc>
          <w:tcPr>
            <w:tcW w:w="1137" w:type="pct"/>
            <w:shd w:val="clear" w:color="auto" w:fill="auto"/>
          </w:tcPr>
          <w:p w14:paraId="3F1CF9D5" w14:textId="77777777" w:rsidR="00CA3543" w:rsidRPr="004602F8" w:rsidRDefault="00CA3543" w:rsidP="00AC2F13">
            <w:pPr>
              <w:pStyle w:val="ASFKTablenorm"/>
              <w:ind w:left="57" w:right="57"/>
            </w:pPr>
            <w:r w:rsidRPr="004602F8">
              <w:t>Назначение платежа</w:t>
            </w:r>
          </w:p>
        </w:tc>
        <w:tc>
          <w:tcPr>
            <w:tcW w:w="3863" w:type="pct"/>
            <w:shd w:val="clear" w:color="auto" w:fill="auto"/>
          </w:tcPr>
          <w:p w14:paraId="55A9313A" w14:textId="77777777" w:rsidR="00CA3543" w:rsidRPr="004602F8" w:rsidRDefault="00CA3543" w:rsidP="00AC2F13">
            <w:pPr>
              <w:pStyle w:val="ASFKTablenorm"/>
              <w:ind w:left="57" w:right="57"/>
            </w:pPr>
            <w:r w:rsidRPr="004602F8">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CA3543" w:rsidRPr="004602F8" w14:paraId="3083E9E8" w14:textId="77777777" w:rsidTr="00AC2F13">
        <w:tc>
          <w:tcPr>
            <w:tcW w:w="1137" w:type="pct"/>
            <w:shd w:val="clear" w:color="auto" w:fill="auto"/>
          </w:tcPr>
          <w:p w14:paraId="5E74F7F6" w14:textId="77777777" w:rsidR="00CA3543" w:rsidRPr="004602F8" w:rsidRDefault="00CA3543" w:rsidP="00AC2F13">
            <w:pPr>
              <w:pStyle w:val="ASFKTablenorm"/>
              <w:ind w:left="57" w:right="57"/>
            </w:pPr>
            <w:r w:rsidRPr="004602F8">
              <w:t>КЦ (аналитический код)</w:t>
            </w:r>
          </w:p>
        </w:tc>
        <w:tc>
          <w:tcPr>
            <w:tcW w:w="3863" w:type="pct"/>
            <w:shd w:val="clear" w:color="auto" w:fill="auto"/>
          </w:tcPr>
          <w:p w14:paraId="4859865D" w14:textId="77777777" w:rsidR="00057BB2" w:rsidRPr="004602F8" w:rsidRDefault="00057BB2" w:rsidP="00AC2F13">
            <w:pPr>
              <w:pStyle w:val="ASFKTablenorm"/>
              <w:ind w:left="57" w:right="57"/>
            </w:pPr>
            <w:r w:rsidRPr="004602F8">
              <w:t xml:space="preserve">Значение вводится вручную, или выбирается из справочника «Коды целей субсидий/субвенций», или подтягивается автоматически при указании родительского документа (поле остается доступным для редактирования). </w:t>
            </w:r>
          </w:p>
          <w:p w14:paraId="2D846A23" w14:textId="77777777" w:rsidR="00057BB2" w:rsidRPr="004602F8" w:rsidRDefault="00057BB2" w:rsidP="00AC2F13">
            <w:pPr>
              <w:pStyle w:val="ASFKTablenorm"/>
              <w:ind w:left="57" w:right="57"/>
            </w:pPr>
            <w:r w:rsidRPr="004602F8">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14:paraId="4BE89E13" w14:textId="77777777" w:rsidR="00057BB2" w:rsidRPr="004602F8" w:rsidRDefault="00057BB2" w:rsidP="00AC2F13">
            <w:pPr>
              <w:pStyle w:val="ASFKTablenorm"/>
              <w:ind w:left="57" w:right="57"/>
            </w:pPr>
            <w:r w:rsidRPr="004602F8">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14:paraId="3605252E" w14:textId="77777777" w:rsidR="00CA3543" w:rsidRPr="004602F8" w:rsidRDefault="00057BB2" w:rsidP="00AC2F13">
            <w:pPr>
              <w:pStyle w:val="ASFKTablenorm"/>
              <w:ind w:left="57" w:right="57"/>
            </w:pPr>
            <w:r w:rsidRPr="004602F8">
              <w:t>При указании в документе 41 типа ЛС, и если есть на л/с допустимый показатель «СМТ_АВ», то значение вводится</w:t>
            </w:r>
            <w:r w:rsidR="00755846" w:rsidRPr="004602F8">
              <w:t xml:space="preserve"> </w:t>
            </w:r>
            <w:r w:rsidRPr="004602F8">
              <w:t>вручную или выбирается из справочника «Перечень направлений расходования ЦС».</w:t>
            </w:r>
            <w:r w:rsidR="00CA3543" w:rsidRPr="004602F8">
              <w:t xml:space="preserve"> </w:t>
            </w:r>
          </w:p>
          <w:p w14:paraId="7E702D3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AC8CF98" w14:textId="77777777" w:rsidTr="00AC2F13">
        <w:tc>
          <w:tcPr>
            <w:tcW w:w="1137" w:type="pct"/>
            <w:shd w:val="clear" w:color="auto" w:fill="auto"/>
          </w:tcPr>
          <w:p w14:paraId="4FB1290B" w14:textId="77777777" w:rsidR="00CA3543" w:rsidRPr="004602F8" w:rsidRDefault="00CA3543" w:rsidP="00AC2F13">
            <w:pPr>
              <w:pStyle w:val="ASFKTablenorm"/>
              <w:ind w:left="57" w:right="57"/>
            </w:pPr>
            <w:r w:rsidRPr="004602F8">
              <w:t>Примечание</w:t>
            </w:r>
          </w:p>
        </w:tc>
        <w:tc>
          <w:tcPr>
            <w:tcW w:w="3863" w:type="pct"/>
            <w:shd w:val="clear" w:color="auto" w:fill="auto"/>
          </w:tcPr>
          <w:p w14:paraId="5A807AF0" w14:textId="77777777" w:rsidR="00CA3543" w:rsidRPr="004602F8" w:rsidRDefault="00CA3543" w:rsidP="00AC2F13">
            <w:pPr>
              <w:pStyle w:val="ASFKTablenorm"/>
              <w:ind w:left="57" w:right="57"/>
            </w:pPr>
            <w:r w:rsidRPr="004602F8">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 (во вложенной таблице расшифровки).</w:t>
            </w:r>
          </w:p>
          <w:p w14:paraId="0DF93144" w14:textId="77777777" w:rsidR="00CA3543" w:rsidRPr="004602F8" w:rsidRDefault="00CA3543" w:rsidP="00AC2F13">
            <w:pPr>
              <w:pStyle w:val="ASFKTablenorm"/>
              <w:ind w:left="57" w:right="57"/>
            </w:pPr>
            <w:r w:rsidRPr="004602F8">
              <w:t xml:space="preserve">А при отображении на визуальной форме в Разделе 2 данное </w:t>
            </w:r>
            <w:r w:rsidR="00D0793D" w:rsidRPr="004602F8">
              <w:t>п</w:t>
            </w:r>
            <w:r w:rsidR="00944B03" w:rsidRPr="004602F8">
              <w:t xml:space="preserve">оле недоступно </w:t>
            </w:r>
            <w:r w:rsidRPr="004602F8">
              <w:t>для редактировани</w:t>
            </w:r>
            <w:r w:rsidR="00D0793D" w:rsidRPr="004602F8">
              <w:t>я</w:t>
            </w:r>
            <w:r w:rsidRPr="004602F8">
              <w:t>.</w:t>
            </w:r>
          </w:p>
          <w:p w14:paraId="2BE3BCA5" w14:textId="77777777" w:rsidR="00CA3543" w:rsidRPr="004602F8" w:rsidRDefault="00CA3543" w:rsidP="00AC2F13">
            <w:pPr>
              <w:pStyle w:val="ASFKTablenorm"/>
              <w:ind w:left="57" w:right="57"/>
            </w:pPr>
            <w:r w:rsidRPr="004602F8">
              <w:t xml:space="preserve">При установке курсора на соответствующую строку расшифровки отражается значение, введенное в поле </w:t>
            </w:r>
            <w:r w:rsidR="00BC7FFB" w:rsidRPr="004602F8">
              <w:t>«</w:t>
            </w:r>
            <w:r w:rsidRPr="004602F8">
              <w:t>Примечание</w:t>
            </w:r>
            <w:r w:rsidR="00BC7FFB" w:rsidRPr="004602F8">
              <w:t>»</w:t>
            </w:r>
            <w:r w:rsidRPr="004602F8">
              <w:t xml:space="preserve"> для данной строки.</w:t>
            </w:r>
          </w:p>
        </w:tc>
      </w:tr>
    </w:tbl>
    <w:p w14:paraId="64D0E943" w14:textId="61A1EEFB" w:rsidR="00CA3543" w:rsidRPr="004602F8" w:rsidRDefault="00CA3543" w:rsidP="00CA3543">
      <w:pPr>
        <w:pStyle w:val="ASFKNormal"/>
      </w:pPr>
      <w:r w:rsidRPr="004602F8">
        <w:t xml:space="preserve">В табличном блоке </w:t>
      </w:r>
      <w:r w:rsidR="00BC7FFB" w:rsidRPr="004602F8">
        <w:t>«</w:t>
      </w:r>
      <w:r w:rsidRPr="004602F8">
        <w:t>Раздел 1. Реквизиты чека</w:t>
      </w:r>
      <w:r w:rsidR="00BC7FFB" w:rsidRPr="004602F8">
        <w:t>»</w:t>
      </w:r>
      <w:r w:rsidRPr="004602F8">
        <w:t xml:space="preserve"> закладки </w:t>
      </w:r>
      <w:r w:rsidR="00BC7FFB" w:rsidRPr="004602F8">
        <w:t>«</w:t>
      </w:r>
      <w:r w:rsidRPr="004602F8">
        <w:t>Раздел 1,2 (1)</w:t>
      </w:r>
      <w:r w:rsidR="00BC7FFB" w:rsidRPr="004602F8">
        <w:t>»</w:t>
      </w:r>
      <w:r w:rsidRPr="004602F8">
        <w:t xml:space="preserve"> содержится список чеков в разрезе символов кассового плана. Для добавления записи в список следует нажать на кнопку </w:t>
      </w:r>
      <w:r w:rsidR="004C00E2" w:rsidRPr="004602F8">
        <w:rPr>
          <w:noProof/>
        </w:rPr>
        <w:drawing>
          <wp:inline distT="0" distB="0" distL="0" distR="0" wp14:anchorId="43206556" wp14:editId="69466ED9">
            <wp:extent cx="276225" cy="276225"/>
            <wp:effectExtent l="0" t="0" r="9525" b="9525"/>
            <wp:docPr id="106" name="Рисунок 10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_Ref230785047 \h  \* MERGEFORMAT </w:instrText>
      </w:r>
      <w:r w:rsidRPr="004602F8">
        <w:fldChar w:fldCharType="separate"/>
      </w:r>
      <w:r w:rsidR="0086114E">
        <w:t>42</w:t>
      </w:r>
      <w:r w:rsidRPr="004602F8">
        <w:fldChar w:fldCharType="end"/>
      </w:r>
      <w:r w:rsidRPr="004602F8">
        <w:t>).</w:t>
      </w:r>
    </w:p>
    <w:p w14:paraId="3D919086" w14:textId="7565313A" w:rsidR="00CA3543" w:rsidRPr="004602F8" w:rsidRDefault="004C00E2" w:rsidP="00CA3543">
      <w:pPr>
        <w:pStyle w:val="ASFKFigure"/>
      </w:pPr>
      <w:r w:rsidRPr="004602F8">
        <w:rPr>
          <w:noProof/>
        </w:rPr>
        <w:lastRenderedPageBreak/>
        <w:drawing>
          <wp:inline distT="0" distB="0" distL="0" distR="0" wp14:anchorId="5A69D66C" wp14:editId="7653515C">
            <wp:extent cx="6038850" cy="2466975"/>
            <wp:effectExtent l="0" t="0" r="0" b="9525"/>
            <wp:docPr id="107" name="Рисунок 1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38850" cy="2466975"/>
                    </a:xfrm>
                    <a:prstGeom prst="rect">
                      <a:avLst/>
                    </a:prstGeom>
                    <a:noFill/>
                    <a:ln>
                      <a:noFill/>
                    </a:ln>
                  </pic:spPr>
                </pic:pic>
              </a:graphicData>
            </a:graphic>
          </wp:inline>
        </w:drawing>
      </w:r>
    </w:p>
    <w:p w14:paraId="14622EB6" w14:textId="75CE471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06" w:name="_Ref230785047"/>
      <w:bookmarkStart w:id="507" w:name="_Toc126767328"/>
      <w:r w:rsidR="0086114E">
        <w:rPr>
          <w:noProof/>
        </w:rPr>
        <w:t>42</w:t>
      </w:r>
      <w:bookmarkEnd w:id="506"/>
      <w:r w:rsidRPr="004602F8">
        <w:rPr>
          <w:noProof/>
        </w:rPr>
        <w:fldChar w:fldCharType="end"/>
      </w:r>
      <w:r w:rsidR="00CA3543" w:rsidRPr="004602F8">
        <w:t xml:space="preserve">. </w:t>
      </w:r>
      <w:r w:rsidR="00113583" w:rsidRPr="004602F8">
        <w:t>Форма «Добавление записи»</w:t>
      </w:r>
      <w:bookmarkEnd w:id="507"/>
    </w:p>
    <w:p w14:paraId="15A6C147"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заполняются следующие поля:</w:t>
      </w:r>
    </w:p>
    <w:p w14:paraId="39518D5F" w14:textId="77777777" w:rsidR="00CA3543" w:rsidRPr="004602F8" w:rsidRDefault="00BC7FFB" w:rsidP="00CA3543">
      <w:pPr>
        <w:pStyle w:val="ASFKListmark1"/>
      </w:pPr>
      <w:r w:rsidRPr="004602F8">
        <w:t>«</w:t>
      </w:r>
      <w:r w:rsidR="00CA3543" w:rsidRPr="004602F8">
        <w:t>Номер данных о чеке</w:t>
      </w:r>
      <w:r w:rsidRPr="004602F8">
        <w:t>»</w:t>
      </w:r>
      <w:r w:rsidR="00A3331D" w:rsidRPr="004602F8">
        <w:t xml:space="preserve"> – поле заполняется автоматически;</w:t>
      </w:r>
    </w:p>
    <w:p w14:paraId="08A9416B" w14:textId="77777777" w:rsidR="00CA3543" w:rsidRPr="004602F8" w:rsidRDefault="00BC7FFB" w:rsidP="00CA3543">
      <w:pPr>
        <w:pStyle w:val="ASFKListmark1"/>
      </w:pPr>
      <w:r w:rsidRPr="004602F8">
        <w:t>«</w:t>
      </w:r>
      <w:r w:rsidR="00CA3543" w:rsidRPr="004602F8">
        <w:t>Сумма</w:t>
      </w:r>
      <w:r w:rsidRPr="004602F8">
        <w:t>»</w:t>
      </w:r>
      <w:r w:rsidR="00CA3543" w:rsidRPr="004602F8">
        <w:t xml:space="preserve"> – су</w:t>
      </w:r>
      <w:r w:rsidR="00A3331D" w:rsidRPr="004602F8">
        <w:t>мма по чеку в рублях;</w:t>
      </w:r>
    </w:p>
    <w:p w14:paraId="603F596C" w14:textId="77777777" w:rsidR="00CA3543" w:rsidRPr="004602F8" w:rsidRDefault="00BC7FFB" w:rsidP="00CA3543">
      <w:pPr>
        <w:pStyle w:val="ASFKListmark1"/>
      </w:pPr>
      <w:r w:rsidRPr="004602F8">
        <w:t>«</w:t>
      </w:r>
      <w:r w:rsidR="00CA3543" w:rsidRPr="004602F8">
        <w:t>Номер чека</w:t>
      </w:r>
      <w:r w:rsidRPr="004602F8">
        <w:t>»</w:t>
      </w:r>
      <w:r w:rsidR="00A3331D" w:rsidRPr="004602F8">
        <w:t>;</w:t>
      </w:r>
    </w:p>
    <w:p w14:paraId="79565CDF" w14:textId="77777777" w:rsidR="00CA3543" w:rsidRPr="004602F8" w:rsidRDefault="00BC7FFB" w:rsidP="00CA3543">
      <w:pPr>
        <w:pStyle w:val="ASFKListmark1"/>
      </w:pPr>
      <w:r w:rsidRPr="004602F8">
        <w:t>«</w:t>
      </w:r>
      <w:r w:rsidR="00CA3543" w:rsidRPr="004602F8">
        <w:t>Серия чека</w:t>
      </w:r>
      <w:r w:rsidRPr="004602F8">
        <w:t>»</w:t>
      </w:r>
      <w:r w:rsidR="00A3331D" w:rsidRPr="004602F8">
        <w:t>;</w:t>
      </w:r>
    </w:p>
    <w:p w14:paraId="0135D2A6" w14:textId="77777777" w:rsidR="00CA3543" w:rsidRPr="004602F8" w:rsidRDefault="00BC7FFB" w:rsidP="00CA3543">
      <w:pPr>
        <w:pStyle w:val="ASFKListmark1"/>
      </w:pPr>
      <w:r w:rsidRPr="004602F8">
        <w:t>«</w:t>
      </w:r>
      <w:r w:rsidR="00CA3543" w:rsidRPr="004602F8">
        <w:t>Дата чека</w:t>
      </w:r>
      <w:r w:rsidRPr="004602F8">
        <w:t>»</w:t>
      </w:r>
      <w:r w:rsidR="00A3331D" w:rsidRPr="004602F8">
        <w:t xml:space="preserve"> – з</w:t>
      </w:r>
      <w:r w:rsidR="00CA3543" w:rsidRPr="004602F8">
        <w:t>начение даты может быть выбрано</w:t>
      </w:r>
      <w:r w:rsidR="00A3331D" w:rsidRPr="004602F8">
        <w:t xml:space="preserve"> с помощью системного календаря;</w:t>
      </w:r>
    </w:p>
    <w:p w14:paraId="08DED2B2" w14:textId="77777777" w:rsidR="00CA3543" w:rsidRPr="004602F8" w:rsidRDefault="00BC7FFB" w:rsidP="00CA3543">
      <w:pPr>
        <w:pStyle w:val="ASFKListmark1"/>
      </w:pPr>
      <w:r w:rsidRPr="004602F8">
        <w:t>«</w:t>
      </w:r>
      <w:r w:rsidR="00CA3543" w:rsidRPr="004602F8">
        <w:t>Срок действия чека</w:t>
      </w:r>
      <w:r w:rsidRPr="004602F8">
        <w:t>»</w:t>
      </w:r>
      <w:r w:rsidR="00A3331D" w:rsidRPr="004602F8">
        <w:t xml:space="preserve"> – значение </w:t>
      </w:r>
      <w:r w:rsidR="00CA3543" w:rsidRPr="004602F8">
        <w:t>даты может быть выбрано</w:t>
      </w:r>
      <w:r w:rsidR="00A3331D" w:rsidRPr="004602F8">
        <w:t xml:space="preserve"> с помощью системного календаря;</w:t>
      </w:r>
    </w:p>
    <w:p w14:paraId="6745A678" w14:textId="77777777" w:rsidR="00CA3543" w:rsidRPr="004602F8" w:rsidRDefault="00BC7FFB" w:rsidP="00CA3543">
      <w:pPr>
        <w:pStyle w:val="ASFKListmark1"/>
      </w:pPr>
      <w:r w:rsidRPr="004602F8">
        <w:t>«</w:t>
      </w:r>
      <w:r w:rsidR="00CA3543" w:rsidRPr="004602F8">
        <w:t>Символ кассового плана</w:t>
      </w:r>
      <w:r w:rsidRPr="004602F8">
        <w:t>»</w:t>
      </w:r>
      <w:r w:rsidR="00A3331D" w:rsidRPr="004602F8">
        <w:t xml:space="preserve"> – значение </w:t>
      </w:r>
      <w:r w:rsidR="00CA3543" w:rsidRPr="004602F8">
        <w:t>водится вручную в соответствии перечнем возможных значений в справочнике символов кассового плана.</w:t>
      </w:r>
    </w:p>
    <w:p w14:paraId="76102A96"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блоке </w:t>
      </w:r>
      <w:r w:rsidR="00BC7FFB" w:rsidRPr="004602F8">
        <w:t>«</w:t>
      </w:r>
      <w:r w:rsidRPr="004602F8">
        <w:t>Раздел 1. Реквизиты чека</w:t>
      </w:r>
      <w:r w:rsidR="00BC7FFB" w:rsidRPr="004602F8">
        <w:t>»</w:t>
      </w:r>
      <w:r w:rsidRPr="004602F8">
        <w:t xml:space="preserve"> появится добавленная строка.</w:t>
      </w:r>
    </w:p>
    <w:p w14:paraId="653EAEAE" w14:textId="12250C78" w:rsidR="00CA3543" w:rsidRPr="004602F8" w:rsidRDefault="00CA3543" w:rsidP="00CA3543">
      <w:pPr>
        <w:pStyle w:val="ASFKNormal"/>
      </w:pPr>
      <w:r w:rsidRPr="004602F8">
        <w:t xml:space="preserve">Табличный блок </w:t>
      </w:r>
      <w:r w:rsidR="00BC7FFB" w:rsidRPr="004602F8">
        <w:t>«</w:t>
      </w:r>
      <w:r w:rsidRPr="004602F8">
        <w:t>Раздел 2. Расшифровка заявки на получение наличных денег</w:t>
      </w:r>
      <w:r w:rsidR="00BC7FFB" w:rsidRPr="004602F8">
        <w:t>»</w:t>
      </w:r>
      <w:r w:rsidRPr="004602F8">
        <w:t xml:space="preserve"> (см.</w:t>
      </w:r>
      <w:r w:rsidR="00C43212" w:rsidRPr="004602F8">
        <w:t> </w:t>
      </w:r>
      <w:r w:rsidRPr="004602F8">
        <w:t>рис. </w:t>
      </w:r>
      <w:r w:rsidRPr="004602F8">
        <w:fldChar w:fldCharType="begin"/>
      </w:r>
      <w:r w:rsidRPr="004602F8">
        <w:instrText xml:space="preserve"> REF _Ref225240294 \h  \* MERGEFORMAT </w:instrText>
      </w:r>
      <w:r w:rsidRPr="004602F8">
        <w:fldChar w:fldCharType="separate"/>
      </w:r>
      <w:r w:rsidR="0086114E">
        <w:t>41</w:t>
      </w:r>
      <w:r w:rsidRPr="004602F8">
        <w:fldChar w:fldCharType="end"/>
      </w:r>
      <w:r w:rsidRPr="004602F8">
        <w:t xml:space="preserve">) закладки </w:t>
      </w:r>
      <w:r w:rsidR="00BC7FFB" w:rsidRPr="004602F8">
        <w:t>«</w:t>
      </w:r>
      <w:r w:rsidRPr="004602F8">
        <w:t>Раздел 1,2 (1)</w:t>
      </w:r>
      <w:r w:rsidR="00BC7FFB" w:rsidRPr="004602F8">
        <w:t>»</w:t>
      </w:r>
      <w:r w:rsidRPr="004602F8">
        <w:t xml:space="preserve"> содержит строки расшифровки суммы заявки по КБК. Для добавления записи в таблицу следует нажать на кнопку </w:t>
      </w:r>
      <w:r w:rsidR="004C00E2" w:rsidRPr="004602F8">
        <w:rPr>
          <w:noProof/>
        </w:rPr>
        <w:drawing>
          <wp:inline distT="0" distB="0" distL="0" distR="0" wp14:anchorId="2A7252C7" wp14:editId="01A62E58">
            <wp:extent cx="276225" cy="276225"/>
            <wp:effectExtent l="0" t="0" r="9525" b="9525"/>
            <wp:docPr id="108" name="Рисунок 10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_Ref230786165 \h  \* MERGEFORMAT </w:instrText>
      </w:r>
      <w:r w:rsidRPr="004602F8">
        <w:fldChar w:fldCharType="separate"/>
      </w:r>
      <w:r w:rsidR="0086114E">
        <w:t>43</w:t>
      </w:r>
      <w:r w:rsidRPr="004602F8">
        <w:fldChar w:fldCharType="end"/>
      </w:r>
      <w:r w:rsidRPr="004602F8">
        <w:t>).</w:t>
      </w:r>
    </w:p>
    <w:p w14:paraId="30C04285" w14:textId="28B3B2AE" w:rsidR="00CA3543" w:rsidRPr="004602F8" w:rsidRDefault="004C00E2" w:rsidP="00CA3543">
      <w:pPr>
        <w:pStyle w:val="ASFKFigure"/>
      </w:pPr>
      <w:r w:rsidRPr="004602F8">
        <w:rPr>
          <w:noProof/>
        </w:rPr>
        <w:lastRenderedPageBreak/>
        <w:drawing>
          <wp:inline distT="0" distB="0" distL="0" distR="0" wp14:anchorId="224D25CB" wp14:editId="74A63E5F">
            <wp:extent cx="6124575" cy="4391025"/>
            <wp:effectExtent l="0" t="0" r="9525" b="9525"/>
            <wp:docPr id="109" name="Рисунок 109" descr="КОС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КОСГУ"/>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5AC4C514" w14:textId="22A95DB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08" w:name="_Ref230786165"/>
      <w:bookmarkStart w:id="509" w:name="_Toc126767329"/>
      <w:r w:rsidR="0086114E">
        <w:rPr>
          <w:noProof/>
        </w:rPr>
        <w:t>43</w:t>
      </w:r>
      <w:bookmarkEnd w:id="508"/>
      <w:r w:rsidRPr="004602F8">
        <w:rPr>
          <w:noProof/>
        </w:rPr>
        <w:fldChar w:fldCharType="end"/>
      </w:r>
      <w:r w:rsidR="00CA3543" w:rsidRPr="004602F8">
        <w:t xml:space="preserve">. </w:t>
      </w:r>
      <w:r w:rsidR="00113583" w:rsidRPr="004602F8">
        <w:t>Форма «Добавление записи»</w:t>
      </w:r>
      <w:bookmarkEnd w:id="509"/>
    </w:p>
    <w:p w14:paraId="49C96529"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заполняются следующие поля:</w:t>
      </w:r>
    </w:p>
    <w:p w14:paraId="4E3AA804" w14:textId="77777777" w:rsidR="00CA3543" w:rsidRPr="004602F8" w:rsidRDefault="00BC7FFB" w:rsidP="00CA3543">
      <w:pPr>
        <w:pStyle w:val="ASFKListmark1"/>
      </w:pPr>
      <w:r w:rsidRPr="004602F8">
        <w:t>«</w:t>
      </w:r>
      <w:r w:rsidR="00CA3543" w:rsidRPr="004602F8">
        <w:t>Номер позиции</w:t>
      </w:r>
      <w:r w:rsidRPr="004602F8">
        <w:t>»</w:t>
      </w:r>
      <w:r w:rsidR="00CA3543" w:rsidRPr="004602F8">
        <w:t>. Поле заполняется автоматически.</w:t>
      </w:r>
    </w:p>
    <w:p w14:paraId="3B4C7E4A" w14:textId="77777777" w:rsidR="00CA3543" w:rsidRPr="004602F8" w:rsidRDefault="00BC7FFB" w:rsidP="00CA3543">
      <w:pPr>
        <w:pStyle w:val="ASFKListmark1"/>
      </w:pPr>
      <w:r w:rsidRPr="004602F8">
        <w:t>«</w:t>
      </w:r>
      <w:r w:rsidR="00CA3543" w:rsidRPr="004602F8">
        <w:t>Вид средств</w:t>
      </w:r>
      <w:r w:rsidRPr="004602F8">
        <w:t>»</w:t>
      </w:r>
      <w:r w:rsidR="00CA3543" w:rsidRPr="004602F8">
        <w:t xml:space="preserve"> – код и наименование вида средств. Значение заполняется автоматически из родительского документа. Может быть изменено пользователем вручную или выбором из справочника </w:t>
      </w:r>
      <w:r w:rsidRPr="004602F8">
        <w:t>«</w:t>
      </w:r>
      <w:r w:rsidR="00CA3543" w:rsidRPr="004602F8">
        <w:t>Источники финансирования</w:t>
      </w:r>
      <w:r w:rsidRPr="004602F8">
        <w:t>»</w:t>
      </w:r>
      <w:r w:rsidR="00CA3543" w:rsidRPr="004602F8">
        <w:t xml:space="preserve">. Допустимые значения для кода: </w:t>
      </w:r>
      <w:r w:rsidRPr="004602F8">
        <w:t>«</w:t>
      </w:r>
      <w:r w:rsidR="00CA3543" w:rsidRPr="004602F8">
        <w:t>10</w:t>
      </w:r>
      <w:r w:rsidRPr="004602F8">
        <w:t>»</w:t>
      </w:r>
      <w:r w:rsidR="00CA3543" w:rsidRPr="004602F8">
        <w:t xml:space="preserve">, </w:t>
      </w:r>
      <w:r w:rsidRPr="004602F8">
        <w:t>«</w:t>
      </w:r>
      <w:r w:rsidR="00CA3543" w:rsidRPr="004602F8">
        <w:t>11</w:t>
      </w:r>
      <w:r w:rsidRPr="004602F8">
        <w:t>»</w:t>
      </w:r>
      <w:r w:rsidR="00CA3543" w:rsidRPr="004602F8">
        <w:t xml:space="preserve">, </w:t>
      </w:r>
      <w:r w:rsidRPr="004602F8">
        <w:t>«</w:t>
      </w:r>
      <w:r w:rsidR="00CA3543" w:rsidRPr="004602F8">
        <w:t>20</w:t>
      </w:r>
      <w:r w:rsidRPr="004602F8">
        <w:t>»</w:t>
      </w:r>
      <w:r w:rsidR="00CA3543" w:rsidRPr="004602F8">
        <w:t xml:space="preserve">, </w:t>
      </w:r>
      <w:r w:rsidRPr="004602F8">
        <w:t>«</w:t>
      </w:r>
      <w:r w:rsidR="00CA3543" w:rsidRPr="004602F8">
        <w:t>14</w:t>
      </w:r>
      <w:r w:rsidRPr="004602F8">
        <w:t>»</w:t>
      </w:r>
      <w:r w:rsidR="00CA3543" w:rsidRPr="004602F8">
        <w:t xml:space="preserve">, </w:t>
      </w:r>
      <w:r w:rsidRPr="004602F8">
        <w:t>«</w:t>
      </w:r>
      <w:r w:rsidR="00CA3543" w:rsidRPr="004602F8">
        <w:t>30</w:t>
      </w:r>
      <w:r w:rsidRPr="004602F8">
        <w:t>»</w:t>
      </w:r>
      <w:r w:rsidR="00CA3543" w:rsidRPr="004602F8">
        <w:t xml:space="preserve">, </w:t>
      </w:r>
      <w:r w:rsidRPr="004602F8">
        <w:t>«</w:t>
      </w:r>
      <w:r w:rsidR="00CA3543" w:rsidRPr="004602F8">
        <w:t>40</w:t>
      </w:r>
      <w:r w:rsidRPr="004602F8">
        <w:t>»</w:t>
      </w:r>
      <w:r w:rsidR="00CA3543" w:rsidRPr="004602F8">
        <w:t xml:space="preserve">, </w:t>
      </w:r>
      <w:r w:rsidRPr="004602F8">
        <w:t>«</w:t>
      </w:r>
      <w:r w:rsidR="00CA3543" w:rsidRPr="004602F8">
        <w:t>70</w:t>
      </w:r>
      <w:r w:rsidRPr="004602F8">
        <w:t>»</w:t>
      </w:r>
      <w:r w:rsidR="00CA3543" w:rsidRPr="004602F8">
        <w:t xml:space="preserve">, </w:t>
      </w:r>
      <w:r w:rsidRPr="004602F8">
        <w:t>«</w:t>
      </w:r>
      <w:r w:rsidR="00CA3543" w:rsidRPr="004602F8">
        <w:t>80</w:t>
      </w:r>
      <w:r w:rsidRPr="004602F8">
        <w:t>»</w:t>
      </w:r>
      <w:r w:rsidR="00CA3543" w:rsidRPr="004602F8">
        <w:t xml:space="preserve">, </w:t>
      </w:r>
      <w:r w:rsidRPr="004602F8">
        <w:t>«</w:t>
      </w:r>
      <w:r w:rsidR="00CA3543" w:rsidRPr="004602F8">
        <w:t>90</w:t>
      </w:r>
      <w:r w:rsidRPr="004602F8">
        <w:t>»</w:t>
      </w:r>
      <w:r w:rsidR="00CA3543" w:rsidRPr="004602F8">
        <w:t xml:space="preserve">. Значение по умолчанию – </w:t>
      </w:r>
      <w:r w:rsidRPr="004602F8">
        <w:t>«</w:t>
      </w:r>
      <w:r w:rsidR="00CA3543" w:rsidRPr="004602F8">
        <w:t>10</w:t>
      </w:r>
      <w:r w:rsidRPr="004602F8">
        <w:t>»</w:t>
      </w:r>
      <w:r w:rsidR="00CA3543" w:rsidRPr="004602F8">
        <w:t>. Для ОФК off-line заполняется вручную.</w:t>
      </w:r>
    </w:p>
    <w:p w14:paraId="0095B8C0" w14:textId="77777777" w:rsidR="00CA3543" w:rsidRPr="004602F8" w:rsidRDefault="00CA3543" w:rsidP="00CA3543">
      <w:pPr>
        <w:pStyle w:val="ASFKListmark1"/>
      </w:pPr>
      <w:r w:rsidRPr="004602F8">
        <w:t xml:space="preserve">Группа полей </w:t>
      </w:r>
      <w:r w:rsidR="00BC7FFB" w:rsidRPr="004602F8">
        <w:t>«</w:t>
      </w:r>
      <w:r w:rsidRPr="004602F8">
        <w:t>КБК</w:t>
      </w:r>
      <w:r w:rsidR="00BC7FFB" w:rsidRPr="004602F8">
        <w:t>»</w:t>
      </w:r>
      <w:r w:rsidRPr="004602F8">
        <w:t>:</w:t>
      </w:r>
    </w:p>
    <w:p w14:paraId="0ADD4564" w14:textId="77777777" w:rsidR="00935D95" w:rsidRPr="004602F8" w:rsidRDefault="00BC7FFB" w:rsidP="00935D95">
      <w:pPr>
        <w:pStyle w:val="ASFKListmark2"/>
      </w:pPr>
      <w:r w:rsidRPr="004602F8">
        <w:t>«</w:t>
      </w:r>
      <w:r w:rsidR="00935D95" w:rsidRPr="004602F8">
        <w:t>Код по БК</w:t>
      </w:r>
      <w:r w:rsidRPr="004602F8">
        <w:t>»</w:t>
      </w:r>
      <w:r w:rsidR="00935D95" w:rsidRPr="004602F8">
        <w:t xml:space="preserve"> – код по БК плательщика. Вводится вручную или формируется автоматически по заполненным значениям нижестоящих полей: </w:t>
      </w:r>
      <w:r w:rsidRPr="004602F8">
        <w:t>«</w:t>
      </w:r>
      <w:r w:rsidR="00935D95" w:rsidRPr="004602F8">
        <w:t>Код главы</w:t>
      </w:r>
      <w:r w:rsidRPr="004602F8">
        <w:t>»</w:t>
      </w:r>
      <w:r w:rsidR="00935D95" w:rsidRPr="004602F8">
        <w:t xml:space="preserve"> + </w:t>
      </w:r>
      <w:r w:rsidRPr="004602F8">
        <w:t>«</w:t>
      </w:r>
      <w:r w:rsidR="00935D95" w:rsidRPr="004602F8">
        <w:t>ФКР</w:t>
      </w:r>
      <w:r w:rsidRPr="004602F8">
        <w:t>»</w:t>
      </w:r>
      <w:r w:rsidR="00935D95" w:rsidRPr="004602F8">
        <w:t xml:space="preserve">+ </w:t>
      </w:r>
      <w:r w:rsidRPr="004602F8">
        <w:t>«</w:t>
      </w:r>
      <w:r w:rsidR="00935D95" w:rsidRPr="004602F8">
        <w:t>КЦСР</w:t>
      </w:r>
      <w:r w:rsidRPr="004602F8">
        <w:t>»</w:t>
      </w:r>
      <w:r w:rsidR="00935D95" w:rsidRPr="004602F8">
        <w:t xml:space="preserve"> + </w:t>
      </w:r>
      <w:r w:rsidRPr="004602F8">
        <w:t>«</w:t>
      </w:r>
      <w:r w:rsidR="00935D95" w:rsidRPr="004602F8">
        <w:t>КВР/К</w:t>
      </w:r>
      <w:r w:rsidR="00C62D9E" w:rsidRPr="004602F8">
        <w:t>од поступлений/источников</w:t>
      </w:r>
      <w:r w:rsidRPr="004602F8">
        <w:t>»</w:t>
      </w:r>
      <w:r w:rsidR="00935D95" w:rsidRPr="004602F8">
        <w:t>. Для АУ поле не заполняется.</w:t>
      </w:r>
    </w:p>
    <w:p w14:paraId="65BBC42D" w14:textId="77777777" w:rsidR="00935D95" w:rsidRPr="004602F8" w:rsidRDefault="00BC7FFB" w:rsidP="00935D95">
      <w:pPr>
        <w:pStyle w:val="ASFKListmark2"/>
      </w:pPr>
      <w:r w:rsidRPr="004602F8">
        <w:t>«</w:t>
      </w:r>
      <w:r w:rsidR="00935D95" w:rsidRPr="004602F8">
        <w:t>КЦ (аналитический код)</w:t>
      </w:r>
      <w:r w:rsidRPr="004602F8">
        <w:t>»</w:t>
      </w:r>
      <w:r w:rsidR="00935D95" w:rsidRPr="004602F8">
        <w:t xml:space="preserve"> – код цели субсидий/субвенций.</w:t>
      </w:r>
    </w:p>
    <w:p w14:paraId="6F61D630" w14:textId="77777777" w:rsidR="00935D95" w:rsidRPr="004602F8" w:rsidRDefault="00BC7FFB" w:rsidP="00935D95">
      <w:pPr>
        <w:pStyle w:val="ASFKListmark2"/>
      </w:pPr>
      <w:r w:rsidRPr="004602F8">
        <w:t>«</w:t>
      </w:r>
      <w:r w:rsidR="00935D95" w:rsidRPr="004602F8">
        <w:t>Код главы</w:t>
      </w:r>
      <w:r w:rsidRPr="004602F8">
        <w:t>»</w:t>
      </w:r>
      <w:r w:rsidR="00935D95" w:rsidRPr="004602F8">
        <w:t xml:space="preserve"> – код ведомственной структуры. Вводится вручную, или выбирается пользователем из справочника </w:t>
      </w:r>
      <w:r w:rsidRPr="004602F8">
        <w:t>«</w:t>
      </w:r>
      <w:r w:rsidR="00935D95" w:rsidRPr="004602F8">
        <w:t>Ведомственная структура</w:t>
      </w:r>
      <w:r w:rsidRPr="004602F8">
        <w:t>»</w:t>
      </w:r>
      <w:r w:rsidR="00935D95" w:rsidRPr="004602F8">
        <w:t>.</w:t>
      </w:r>
    </w:p>
    <w:p w14:paraId="1762DDE2" w14:textId="77777777" w:rsidR="00935D95" w:rsidRPr="004602F8" w:rsidRDefault="00935D95" w:rsidP="00935D95">
      <w:pPr>
        <w:pStyle w:val="ASFKListmark2"/>
      </w:pPr>
      <w:r w:rsidRPr="004602F8">
        <w:t xml:space="preserve">Блок полей </w:t>
      </w:r>
      <w:r w:rsidR="00BC7FFB" w:rsidRPr="004602F8">
        <w:t>«</w:t>
      </w:r>
      <w:r w:rsidRPr="004602F8">
        <w:t>Расходы</w:t>
      </w:r>
      <w:r w:rsidR="00BC7FFB" w:rsidRPr="004602F8">
        <w:t>»</w:t>
      </w:r>
      <w:r w:rsidRPr="004602F8">
        <w:t xml:space="preserve">: </w:t>
      </w:r>
      <w:r w:rsidR="00BC7FFB" w:rsidRPr="004602F8">
        <w:t>«</w:t>
      </w:r>
      <w:r w:rsidRPr="004602F8">
        <w:t>ФКР</w:t>
      </w:r>
      <w:r w:rsidR="00BC7FFB" w:rsidRPr="004602F8">
        <w:t>»</w:t>
      </w:r>
      <w:r w:rsidRPr="004602F8">
        <w:t xml:space="preserve">, </w:t>
      </w:r>
      <w:r w:rsidR="00BC7FFB" w:rsidRPr="004602F8">
        <w:t>«</w:t>
      </w:r>
      <w:r w:rsidRPr="004602F8">
        <w:t>КЦСР</w:t>
      </w:r>
      <w:r w:rsidR="00BC7FFB" w:rsidRPr="004602F8">
        <w:t>»</w:t>
      </w:r>
      <w:r w:rsidRPr="004602F8">
        <w:t xml:space="preserve">, </w:t>
      </w:r>
      <w:r w:rsidR="00BC7FFB" w:rsidRPr="004602F8">
        <w:t>«</w:t>
      </w:r>
      <w:r w:rsidRPr="004602F8">
        <w:t>КВР/К</w:t>
      </w:r>
      <w:r w:rsidR="00C62D9E" w:rsidRPr="004602F8">
        <w:t>од поступлений/источников</w:t>
      </w:r>
      <w:r w:rsidR="00BC7FFB" w:rsidRPr="004602F8">
        <w:t>»</w:t>
      </w:r>
      <w:r w:rsidRPr="004602F8">
        <w:t>.</w:t>
      </w:r>
    </w:p>
    <w:p w14:paraId="46E6F70D" w14:textId="77777777" w:rsidR="00935D95" w:rsidRPr="004602F8" w:rsidRDefault="00BC7FFB" w:rsidP="00935D95">
      <w:pPr>
        <w:pStyle w:val="ASFKListmark3"/>
      </w:pPr>
      <w:r w:rsidRPr="004602F8">
        <w:t>«</w:t>
      </w:r>
      <w:r w:rsidR="00935D95" w:rsidRPr="004602F8">
        <w:t>ФКР</w:t>
      </w:r>
      <w:r w:rsidRPr="004602F8">
        <w:t>»</w:t>
      </w:r>
      <w:r w:rsidR="00935D95" w:rsidRPr="004602F8">
        <w:t xml:space="preserve"> – код функциональной классификации расходов. Вводится вручную, или выбирается из справочника разделов/подразделов.</w:t>
      </w:r>
    </w:p>
    <w:p w14:paraId="25A0804C" w14:textId="77777777" w:rsidR="00935D95" w:rsidRPr="004602F8" w:rsidRDefault="00BC7FFB" w:rsidP="00935D95">
      <w:pPr>
        <w:pStyle w:val="ASFKListmark3"/>
      </w:pPr>
      <w:r w:rsidRPr="004602F8">
        <w:t>«</w:t>
      </w:r>
      <w:r w:rsidR="00935D95" w:rsidRPr="004602F8">
        <w:t>КЦСР</w:t>
      </w:r>
      <w:r w:rsidRPr="004602F8">
        <w:t>»</w:t>
      </w:r>
      <w:r w:rsidR="00935D95" w:rsidRPr="004602F8">
        <w:t xml:space="preserve"> – код целевой статьи расходов. Вводится вручную, или выбирается из справочника целевых статей.</w:t>
      </w:r>
    </w:p>
    <w:p w14:paraId="19669D88" w14:textId="77777777" w:rsidR="00935D95" w:rsidRPr="004602F8" w:rsidRDefault="00BC7FFB" w:rsidP="00B1573E">
      <w:pPr>
        <w:pStyle w:val="ASFKListmark3"/>
      </w:pPr>
      <w:r w:rsidRPr="004602F8">
        <w:t>«</w:t>
      </w:r>
      <w:r w:rsidR="00935D95" w:rsidRPr="004602F8">
        <w:t>КВР/К</w:t>
      </w:r>
      <w:r w:rsidR="00C62D9E" w:rsidRPr="004602F8">
        <w:t>од поступлений/источников</w:t>
      </w:r>
      <w:r w:rsidRPr="004602F8">
        <w:t>»</w:t>
      </w:r>
      <w:r w:rsidR="00935D95" w:rsidRPr="004602F8">
        <w:t xml:space="preserve"> – код вида расходов. </w:t>
      </w:r>
      <w:r w:rsidR="00B1573E" w:rsidRPr="004602F8">
        <w:t xml:space="preserve">Вводится вручную, или выбирается из справочников: «Виды расходов ФКР», «Справочник аналитических кодов поступлений и источников (АУ/БУ/НУБП)» и </w:t>
      </w:r>
      <w:r w:rsidR="00B1573E" w:rsidRPr="004602F8">
        <w:lastRenderedPageBreak/>
        <w:t>подтягивается автоматически при указании родительского документа. Для ОФК off-line заполняется вручную.</w:t>
      </w:r>
    </w:p>
    <w:p w14:paraId="10B62D8C" w14:textId="77777777" w:rsidR="00CA3543" w:rsidRPr="004602F8" w:rsidRDefault="00BC7FFB" w:rsidP="00935D95">
      <w:pPr>
        <w:pStyle w:val="ASFKListmark2"/>
      </w:pPr>
      <w:r w:rsidRPr="004602F8">
        <w:t>«</w:t>
      </w:r>
      <w:r w:rsidR="00CA3543" w:rsidRPr="004602F8">
        <w:t>Сумма в рублях</w:t>
      </w:r>
      <w:r w:rsidRPr="004602F8">
        <w:t>»</w:t>
      </w:r>
      <w:r w:rsidR="00CA3543" w:rsidRPr="004602F8">
        <w:t xml:space="preserve"> – сумма в рублях по КБК. Вводится вручную. Для АУ поле не заполняется.</w:t>
      </w:r>
    </w:p>
    <w:p w14:paraId="37FDFDBF" w14:textId="77777777" w:rsidR="00CA3543" w:rsidRPr="004602F8" w:rsidRDefault="00BC7FFB" w:rsidP="00CA3543">
      <w:pPr>
        <w:pStyle w:val="ASFKListmark2"/>
      </w:pPr>
      <w:r w:rsidRPr="004602F8">
        <w:t>«</w:t>
      </w:r>
      <w:r w:rsidR="00CA3543" w:rsidRPr="004602F8">
        <w:t>Назначение платежа</w:t>
      </w:r>
      <w:r w:rsidRPr="004602F8">
        <w:t>»</w:t>
      </w:r>
      <w:r w:rsidR="00CA3543" w:rsidRPr="004602F8">
        <w:t>. Вводится вручную. Для АУ поле не заполняется.</w:t>
      </w:r>
    </w:p>
    <w:p w14:paraId="25FC5078" w14:textId="77777777" w:rsidR="00CA3543" w:rsidRPr="004602F8" w:rsidRDefault="00BC7FFB" w:rsidP="00CA3543">
      <w:pPr>
        <w:pStyle w:val="ASFKListmark2"/>
      </w:pPr>
      <w:r w:rsidRPr="004602F8">
        <w:t>«</w:t>
      </w:r>
      <w:r w:rsidR="00CA3543" w:rsidRPr="004602F8">
        <w:t>Примечание</w:t>
      </w:r>
      <w:r w:rsidRPr="004602F8">
        <w:t>»</w:t>
      </w:r>
      <w:r w:rsidR="00CA3543" w:rsidRPr="004602F8">
        <w:t>. Вводится вручную.</w:t>
      </w:r>
    </w:p>
    <w:p w14:paraId="5BA7DB64"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блоке </w:t>
      </w:r>
      <w:r w:rsidR="00BC7FFB" w:rsidRPr="004602F8">
        <w:t>«</w:t>
      </w:r>
      <w:r w:rsidRPr="004602F8">
        <w:t>Раздел 2. Расшифровка заявки на получение наличных денег</w:t>
      </w:r>
      <w:r w:rsidR="00BC7FFB" w:rsidRPr="004602F8">
        <w:t>»</w:t>
      </w:r>
      <w:r w:rsidRPr="004602F8">
        <w:t xml:space="preserve"> появится добавленная строка.</w:t>
      </w:r>
      <w:r w:rsidR="00C97C56" w:rsidRPr="004602F8">
        <w:t xml:space="preserve"> </w:t>
      </w:r>
      <w:r w:rsidRPr="004602F8">
        <w:t xml:space="preserve">В поле </w:t>
      </w:r>
      <w:r w:rsidR="00BC7FFB" w:rsidRPr="004602F8">
        <w:t>«</w:t>
      </w:r>
      <w:r w:rsidRPr="004602F8">
        <w:t>Примечание</w:t>
      </w:r>
      <w:r w:rsidR="00BC7FFB" w:rsidRPr="004602F8">
        <w:t>»</w:t>
      </w:r>
      <w:r w:rsidRPr="004602F8">
        <w:t>, размещенном в нижней части блока, отображается значение соответствующего поля текущей строки блока.</w:t>
      </w:r>
    </w:p>
    <w:p w14:paraId="51987653" w14:textId="787464E2" w:rsidR="00CA3543" w:rsidRPr="004602F8" w:rsidRDefault="00C97C56" w:rsidP="00CA3543">
      <w:pPr>
        <w:pStyle w:val="ASFKNormal"/>
      </w:pPr>
      <w:r w:rsidRPr="004602F8">
        <w:t>ЭФ документа «</w:t>
      </w:r>
      <w:r w:rsidR="00CA3543" w:rsidRPr="004602F8">
        <w:t>Заявка на</w:t>
      </w:r>
      <w:r w:rsidR="00CA3543" w:rsidRPr="004602F8">
        <w:rPr>
          <w:rStyle w:val="ASFKSymBold"/>
        </w:rPr>
        <w:t xml:space="preserve"> </w:t>
      </w:r>
      <w:r w:rsidR="00CA3543" w:rsidRPr="004602F8">
        <w:t>получение наличных денег</w:t>
      </w:r>
      <w:r w:rsidR="006B08A4" w:rsidRPr="004602F8">
        <w:t>», закладки «</w:t>
      </w:r>
      <w:r w:rsidR="00CA3543" w:rsidRPr="004602F8">
        <w:t>Подписи(2)</w:t>
      </w:r>
      <w:r w:rsidR="00BC7FFB" w:rsidRPr="004602F8">
        <w:t>»</w:t>
      </w:r>
      <w:r w:rsidR="00CA3543" w:rsidRPr="004602F8">
        <w:t xml:space="preserve"> представлена на рисунке </w:t>
      </w:r>
      <w:r w:rsidR="00CA3543" w:rsidRPr="004602F8">
        <w:fldChar w:fldCharType="begin"/>
      </w:r>
      <w:r w:rsidR="00CA3543" w:rsidRPr="004602F8">
        <w:instrText xml:space="preserve"> REF _Ref225243439 \h  \* MERGEFORMAT </w:instrText>
      </w:r>
      <w:r w:rsidR="00CA3543" w:rsidRPr="004602F8">
        <w:fldChar w:fldCharType="separate"/>
      </w:r>
      <w:r w:rsidR="0086114E">
        <w:t>44</w:t>
      </w:r>
      <w:r w:rsidR="00CA3543" w:rsidRPr="004602F8">
        <w:fldChar w:fldCharType="end"/>
      </w:r>
      <w:r w:rsidR="00CA3543" w:rsidRPr="004602F8">
        <w:t>.</w:t>
      </w:r>
    </w:p>
    <w:p w14:paraId="610036AD" w14:textId="41FCED04" w:rsidR="00CA3543" w:rsidRPr="004602F8" w:rsidRDefault="004C00E2" w:rsidP="00CA3543">
      <w:pPr>
        <w:pStyle w:val="ASFKFigure"/>
      </w:pPr>
      <w:r w:rsidRPr="004602F8">
        <w:rPr>
          <w:noProof/>
        </w:rPr>
        <w:drawing>
          <wp:inline distT="0" distB="0" distL="0" distR="0" wp14:anchorId="604623F4" wp14:editId="17C37F72">
            <wp:extent cx="5943600" cy="2924175"/>
            <wp:effectExtent l="0" t="0" r="0" b="9525"/>
            <wp:docPr id="110" name="Рисунок 1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2924175"/>
                    </a:xfrm>
                    <a:prstGeom prst="rect">
                      <a:avLst/>
                    </a:prstGeom>
                    <a:noFill/>
                    <a:ln>
                      <a:noFill/>
                    </a:ln>
                  </pic:spPr>
                </pic:pic>
              </a:graphicData>
            </a:graphic>
          </wp:inline>
        </w:drawing>
      </w:r>
    </w:p>
    <w:p w14:paraId="603E7399" w14:textId="6E51D85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10" w:name="_Ref225243439"/>
      <w:bookmarkStart w:id="511" w:name="_Toc126767330"/>
      <w:r w:rsidR="0086114E">
        <w:rPr>
          <w:noProof/>
        </w:rPr>
        <w:t>44</w:t>
      </w:r>
      <w:bookmarkEnd w:id="510"/>
      <w:r w:rsidRPr="004602F8">
        <w:rPr>
          <w:noProof/>
        </w:rPr>
        <w:fldChar w:fldCharType="end"/>
      </w:r>
      <w:r w:rsidR="00CA3543" w:rsidRPr="004602F8">
        <w:t xml:space="preserve">. ЭФ </w:t>
      </w:r>
      <w:r w:rsidR="00416D35" w:rsidRPr="004602F8">
        <w:t xml:space="preserve">документа </w:t>
      </w:r>
      <w:r w:rsidR="00BC7FFB" w:rsidRPr="004602F8">
        <w:t>«</w:t>
      </w:r>
      <w:r w:rsidR="00CA3543" w:rsidRPr="004602F8">
        <w:t>Заявка на получение наличных денег</w:t>
      </w:r>
      <w:r w:rsidR="006B08A4" w:rsidRPr="004602F8">
        <w:t>», закладки «</w:t>
      </w:r>
      <w:r w:rsidR="00CA3543" w:rsidRPr="004602F8">
        <w:t>Подписи(2)</w:t>
      </w:r>
      <w:r w:rsidR="00BC7FFB" w:rsidRPr="004602F8">
        <w:t>»</w:t>
      </w:r>
      <w:bookmarkEnd w:id="511"/>
    </w:p>
    <w:p w14:paraId="56E58BDF" w14:textId="733E7130" w:rsidR="00CA3543" w:rsidRPr="004602F8" w:rsidRDefault="00CA3543" w:rsidP="00CA3543">
      <w:pPr>
        <w:pStyle w:val="ASFKNormal"/>
      </w:pPr>
      <w:r w:rsidRPr="004602F8">
        <w:t xml:space="preserve">Перечень полей документа </w:t>
      </w:r>
      <w:r w:rsidR="00BC7FFB" w:rsidRPr="004602F8">
        <w:t>«</w:t>
      </w:r>
      <w:r w:rsidRPr="004602F8">
        <w:t>Заявка на получение наличных денег</w:t>
      </w:r>
      <w:r w:rsidR="006B08A4" w:rsidRPr="004602F8">
        <w:t>», закладки «</w:t>
      </w:r>
      <w:r w:rsidRPr="004602F8">
        <w:t>Подписи(2)</w:t>
      </w:r>
      <w:r w:rsidR="00BC7FFB" w:rsidRPr="004602F8">
        <w:t>»</w:t>
      </w:r>
      <w:r w:rsidRPr="004602F8">
        <w:t xml:space="preserve"> приведен в таблице </w:t>
      </w:r>
      <w:r w:rsidRPr="004602F8">
        <w:fldChar w:fldCharType="begin"/>
      </w:r>
      <w:r w:rsidRPr="004602F8">
        <w:instrText xml:space="preserve"> REF _Ref360721258 \h  \* MERGEFORMAT </w:instrText>
      </w:r>
      <w:r w:rsidRPr="004602F8">
        <w:fldChar w:fldCharType="separate"/>
      </w:r>
      <w:r w:rsidR="0086114E">
        <w:t>22</w:t>
      </w:r>
      <w:r w:rsidRPr="004602F8">
        <w:fldChar w:fldCharType="end"/>
      </w:r>
      <w:r w:rsidRPr="004602F8">
        <w:t>.</w:t>
      </w:r>
    </w:p>
    <w:p w14:paraId="3F33DB4E" w14:textId="62AE852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512" w:name="_Ref360721258"/>
      <w:bookmarkStart w:id="513" w:name="_Toc126766914"/>
      <w:r w:rsidR="0086114E">
        <w:rPr>
          <w:noProof/>
        </w:rPr>
        <w:t>22</w:t>
      </w:r>
      <w:bookmarkEnd w:id="512"/>
      <w:r w:rsidRPr="004602F8">
        <w:rPr>
          <w:noProof/>
        </w:rPr>
        <w:fldChar w:fldCharType="end"/>
      </w:r>
      <w:r w:rsidR="00CA3543" w:rsidRPr="004602F8">
        <w:t xml:space="preserve">. Описание полей документа </w:t>
      </w:r>
      <w:r w:rsidR="00BC7FFB" w:rsidRPr="004602F8">
        <w:t>«</w:t>
      </w:r>
      <w:r w:rsidR="00CA3543" w:rsidRPr="004602F8">
        <w:t>Заявка на получение наличных денег</w:t>
      </w:r>
      <w:r w:rsidR="006B08A4" w:rsidRPr="004602F8">
        <w:t>», закладки «</w:t>
      </w:r>
      <w:r w:rsidR="00CA3543" w:rsidRPr="004602F8">
        <w:t>Подписи(2)</w:t>
      </w:r>
      <w:r w:rsidR="00BC7FFB" w:rsidRPr="004602F8">
        <w:t>»</w:t>
      </w:r>
      <w:bookmarkEnd w:id="51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A3543" w:rsidRPr="004602F8" w14:paraId="302E6E53" w14:textId="77777777" w:rsidTr="00E478BE">
        <w:trPr>
          <w:trHeight w:val="31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710B63" w14:textId="77777777" w:rsidR="00CA3543" w:rsidRPr="004602F8" w:rsidRDefault="00CA3543" w:rsidP="00CA3543">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CEBCD0" w14:textId="77777777" w:rsidR="00CA3543" w:rsidRPr="004602F8" w:rsidRDefault="00CA3543" w:rsidP="00CA3543">
            <w:pPr>
              <w:pStyle w:val="ASFKTableHead"/>
            </w:pPr>
            <w:r w:rsidRPr="004602F8">
              <w:t>Описание</w:t>
            </w:r>
            <w:r w:rsidR="00935D95" w:rsidRPr="004602F8">
              <w:t xml:space="preserve"> поля</w:t>
            </w:r>
          </w:p>
        </w:tc>
      </w:tr>
      <w:tr w:rsidR="00CA3543" w:rsidRPr="004602F8" w14:paraId="61502B8A" w14:textId="77777777" w:rsidTr="00E478BE">
        <w:tc>
          <w:tcPr>
            <w:tcW w:w="5000" w:type="pct"/>
            <w:gridSpan w:val="2"/>
            <w:shd w:val="clear" w:color="auto" w:fill="auto"/>
          </w:tcPr>
          <w:p w14:paraId="004B3C2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Доверенное лицо</w:t>
            </w:r>
            <w:r w:rsidR="00BC7FFB" w:rsidRPr="004602F8">
              <w:t>»</w:t>
            </w:r>
          </w:p>
        </w:tc>
      </w:tr>
      <w:tr w:rsidR="00CA3543" w:rsidRPr="004602F8" w14:paraId="2B18D1EF" w14:textId="77777777" w:rsidTr="00E478BE">
        <w:tc>
          <w:tcPr>
            <w:tcW w:w="1506" w:type="pct"/>
            <w:shd w:val="clear" w:color="auto" w:fill="auto"/>
          </w:tcPr>
          <w:p w14:paraId="5BA338E1" w14:textId="77777777" w:rsidR="00CA3543" w:rsidRPr="004602F8" w:rsidRDefault="00CA3543" w:rsidP="00AC2F13">
            <w:pPr>
              <w:pStyle w:val="ASFKTablenorm"/>
              <w:ind w:left="57" w:right="57"/>
            </w:pPr>
            <w:r w:rsidRPr="004602F8">
              <w:t>Доверенное лицо. Должность</w:t>
            </w:r>
          </w:p>
        </w:tc>
        <w:tc>
          <w:tcPr>
            <w:tcW w:w="3494" w:type="pct"/>
            <w:shd w:val="clear" w:color="auto" w:fill="auto"/>
          </w:tcPr>
          <w:p w14:paraId="1FC9FF9C" w14:textId="77777777" w:rsidR="00CA3543" w:rsidRPr="004602F8" w:rsidRDefault="00CA3543" w:rsidP="00AC2F13">
            <w:pPr>
              <w:pStyle w:val="ASFKTablenorm"/>
              <w:ind w:left="57" w:right="57"/>
            </w:pPr>
            <w:r w:rsidRPr="004602F8">
              <w:t>Выбирается из списка сотрудников, либо вводится вручную.</w:t>
            </w:r>
          </w:p>
          <w:p w14:paraId="235FBE6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80EA4FA" w14:textId="77777777" w:rsidTr="00E478BE">
        <w:tc>
          <w:tcPr>
            <w:tcW w:w="1506" w:type="pct"/>
            <w:shd w:val="clear" w:color="auto" w:fill="auto"/>
          </w:tcPr>
          <w:p w14:paraId="723A871A" w14:textId="77777777" w:rsidR="00CA3543" w:rsidRPr="004602F8" w:rsidRDefault="00CA3543" w:rsidP="00AC2F13">
            <w:pPr>
              <w:pStyle w:val="ASFKTablenorm"/>
              <w:ind w:left="57" w:right="57"/>
            </w:pPr>
            <w:r w:rsidRPr="004602F8">
              <w:t>Фамилия, Имя, Отчество</w:t>
            </w:r>
          </w:p>
        </w:tc>
        <w:tc>
          <w:tcPr>
            <w:tcW w:w="3494" w:type="pct"/>
            <w:shd w:val="clear" w:color="auto" w:fill="auto"/>
          </w:tcPr>
          <w:p w14:paraId="4A5DE303" w14:textId="77777777" w:rsidR="00CA3543" w:rsidRPr="004602F8" w:rsidRDefault="00CA3543" w:rsidP="00AC2F13">
            <w:pPr>
              <w:pStyle w:val="ASFKTablenorm"/>
              <w:ind w:left="57" w:right="57"/>
            </w:pPr>
            <w:r w:rsidRPr="004602F8">
              <w:t>Выбирается из списка сотрудников, либо вводится вручную.</w:t>
            </w:r>
          </w:p>
          <w:p w14:paraId="0EDAB99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7D1CCF3" w14:textId="77777777" w:rsidTr="00E478BE">
        <w:tc>
          <w:tcPr>
            <w:tcW w:w="1506" w:type="pct"/>
            <w:shd w:val="clear" w:color="auto" w:fill="auto"/>
          </w:tcPr>
          <w:p w14:paraId="64DC03D4" w14:textId="77777777" w:rsidR="00CA3543" w:rsidRPr="004602F8" w:rsidRDefault="00FF0389" w:rsidP="00AC2F13">
            <w:pPr>
              <w:pStyle w:val="ASFKTablenorm"/>
              <w:ind w:left="57" w:right="57"/>
            </w:pPr>
            <w:r w:rsidRPr="004602F8">
              <w:t xml:space="preserve">Документ, удост. </w:t>
            </w:r>
            <w:r w:rsidR="00204377" w:rsidRPr="004602F8">
              <w:t>Л</w:t>
            </w:r>
            <w:r w:rsidR="00CA3543" w:rsidRPr="004602F8">
              <w:t>ичность</w:t>
            </w:r>
          </w:p>
        </w:tc>
        <w:tc>
          <w:tcPr>
            <w:tcW w:w="3494" w:type="pct"/>
            <w:shd w:val="clear" w:color="auto" w:fill="auto"/>
          </w:tcPr>
          <w:p w14:paraId="678BC357" w14:textId="77777777" w:rsidR="00CA3543" w:rsidRPr="004602F8" w:rsidRDefault="00CA3543" w:rsidP="00AC2F13">
            <w:pPr>
              <w:pStyle w:val="ASFKTablenorm"/>
              <w:ind w:left="57" w:right="57"/>
            </w:pPr>
            <w:r w:rsidRPr="004602F8">
              <w:t>Значение вводится вручную.</w:t>
            </w:r>
          </w:p>
        </w:tc>
      </w:tr>
      <w:tr w:rsidR="00CA3543" w:rsidRPr="004602F8" w14:paraId="398931C8" w14:textId="77777777" w:rsidTr="00E478BE">
        <w:tc>
          <w:tcPr>
            <w:tcW w:w="1506" w:type="pct"/>
            <w:shd w:val="clear" w:color="auto" w:fill="auto"/>
          </w:tcPr>
          <w:p w14:paraId="46B07924" w14:textId="77777777" w:rsidR="00CA3543" w:rsidRPr="004602F8" w:rsidRDefault="00CA3543" w:rsidP="00AC2F13">
            <w:pPr>
              <w:pStyle w:val="ASFKTablenorm"/>
              <w:ind w:left="57" w:right="57"/>
            </w:pPr>
            <w:r w:rsidRPr="004602F8">
              <w:t>Номер</w:t>
            </w:r>
          </w:p>
        </w:tc>
        <w:tc>
          <w:tcPr>
            <w:tcW w:w="3494" w:type="pct"/>
            <w:shd w:val="clear" w:color="auto" w:fill="auto"/>
          </w:tcPr>
          <w:p w14:paraId="7B244572" w14:textId="77777777" w:rsidR="00CA3543" w:rsidRPr="004602F8" w:rsidRDefault="00CA3543" w:rsidP="00AC2F13">
            <w:pPr>
              <w:pStyle w:val="ASFKTablenorm"/>
              <w:ind w:left="57" w:right="57"/>
            </w:pPr>
            <w:r w:rsidRPr="004602F8">
              <w:t>Значение вводится вручную.</w:t>
            </w:r>
          </w:p>
        </w:tc>
      </w:tr>
      <w:tr w:rsidR="00CA3543" w:rsidRPr="004602F8" w14:paraId="43AB1AE6" w14:textId="77777777" w:rsidTr="00E478BE">
        <w:trPr>
          <w:trHeight w:val="128"/>
        </w:trPr>
        <w:tc>
          <w:tcPr>
            <w:tcW w:w="1506" w:type="pct"/>
            <w:shd w:val="clear" w:color="auto" w:fill="auto"/>
          </w:tcPr>
          <w:p w14:paraId="5F4799CD" w14:textId="77777777" w:rsidR="00CA3543" w:rsidRPr="004602F8" w:rsidRDefault="00CA3543" w:rsidP="00AC2F13">
            <w:pPr>
              <w:pStyle w:val="ASFKTablenorm"/>
              <w:ind w:left="57" w:right="57"/>
            </w:pPr>
            <w:r w:rsidRPr="004602F8">
              <w:t>Выдан</w:t>
            </w:r>
          </w:p>
        </w:tc>
        <w:tc>
          <w:tcPr>
            <w:tcW w:w="3494" w:type="pct"/>
            <w:shd w:val="clear" w:color="auto" w:fill="auto"/>
          </w:tcPr>
          <w:p w14:paraId="58E426A3" w14:textId="77777777" w:rsidR="00CA3543" w:rsidRPr="004602F8" w:rsidRDefault="00CA3543" w:rsidP="00AC2F13">
            <w:pPr>
              <w:pStyle w:val="ASFKTablenorm"/>
              <w:ind w:left="57" w:right="57"/>
            </w:pPr>
            <w:r w:rsidRPr="004602F8">
              <w:t>Значение вводится вручную.</w:t>
            </w:r>
          </w:p>
        </w:tc>
      </w:tr>
      <w:tr w:rsidR="00CA3543" w:rsidRPr="004602F8" w14:paraId="54C204B0" w14:textId="77777777" w:rsidTr="00E478BE">
        <w:tc>
          <w:tcPr>
            <w:tcW w:w="1506" w:type="pct"/>
            <w:shd w:val="clear" w:color="auto" w:fill="auto"/>
          </w:tcPr>
          <w:p w14:paraId="1633C1AC" w14:textId="77777777" w:rsidR="00CA3543" w:rsidRPr="004602F8" w:rsidRDefault="00CA3543" w:rsidP="00AC2F13">
            <w:pPr>
              <w:pStyle w:val="ASFKTablenorm"/>
              <w:ind w:left="57" w:right="57"/>
            </w:pPr>
            <w:r w:rsidRPr="004602F8">
              <w:lastRenderedPageBreak/>
              <w:t>Дата выдачи</w:t>
            </w:r>
          </w:p>
        </w:tc>
        <w:tc>
          <w:tcPr>
            <w:tcW w:w="3494" w:type="pct"/>
            <w:shd w:val="clear" w:color="auto" w:fill="auto"/>
          </w:tcPr>
          <w:p w14:paraId="5A99AE56"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12E11DAC" w14:textId="77777777" w:rsidTr="00E478BE">
        <w:tc>
          <w:tcPr>
            <w:tcW w:w="5000" w:type="pct"/>
            <w:gridSpan w:val="2"/>
            <w:shd w:val="clear" w:color="auto" w:fill="auto"/>
          </w:tcPr>
          <w:p w14:paraId="323ABFE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935D95" w:rsidRPr="004602F8" w14:paraId="0A3A3999" w14:textId="77777777" w:rsidTr="00E478BE">
        <w:tc>
          <w:tcPr>
            <w:tcW w:w="1506" w:type="pct"/>
            <w:shd w:val="clear" w:color="auto" w:fill="auto"/>
          </w:tcPr>
          <w:p w14:paraId="613C02A9" w14:textId="77777777" w:rsidR="00935D95" w:rsidRPr="004602F8" w:rsidRDefault="00935D95" w:rsidP="00AC2F13">
            <w:pPr>
              <w:pStyle w:val="ASFKTablenorm"/>
              <w:ind w:left="57" w:right="57"/>
            </w:pPr>
            <w:r w:rsidRPr="004602F8">
              <w:t>Руководитель (уполномоченное им лицо). Должность</w:t>
            </w:r>
          </w:p>
        </w:tc>
        <w:tc>
          <w:tcPr>
            <w:tcW w:w="3494" w:type="pct"/>
            <w:shd w:val="clear" w:color="auto" w:fill="auto"/>
          </w:tcPr>
          <w:p w14:paraId="563EE98E" w14:textId="77777777" w:rsidR="00935D95" w:rsidRPr="004602F8" w:rsidRDefault="00935D95" w:rsidP="00AC2F13">
            <w:pPr>
              <w:pStyle w:val="ASFKTablenorm"/>
              <w:ind w:left="57" w:right="57"/>
            </w:pPr>
            <w:r w:rsidRPr="004602F8">
              <w:t>Для АРМ. Заполняется автоматически при подписании ЭП данными подписанта.</w:t>
            </w:r>
          </w:p>
          <w:p w14:paraId="4692D676" w14:textId="77777777" w:rsidR="00935D95" w:rsidRPr="004602F8" w:rsidRDefault="00935D95" w:rsidP="00AC2F13">
            <w:pPr>
              <w:pStyle w:val="ASFKTablenorm"/>
              <w:ind w:left="57" w:right="57"/>
            </w:pPr>
            <w:r w:rsidRPr="004602F8">
              <w:t>Для ОФК off-line заполняется вручную.</w:t>
            </w:r>
          </w:p>
        </w:tc>
      </w:tr>
      <w:tr w:rsidR="00935D95" w:rsidRPr="004602F8" w14:paraId="0D8D61A3" w14:textId="77777777" w:rsidTr="00E478BE">
        <w:tc>
          <w:tcPr>
            <w:tcW w:w="1506" w:type="pct"/>
            <w:shd w:val="clear" w:color="auto" w:fill="auto"/>
          </w:tcPr>
          <w:p w14:paraId="76C0560E" w14:textId="77777777" w:rsidR="00935D95" w:rsidRPr="004602F8" w:rsidRDefault="00935D95" w:rsidP="00AC2F13">
            <w:pPr>
              <w:pStyle w:val="ASFKTablenorm"/>
              <w:ind w:left="57" w:right="57"/>
            </w:pPr>
            <w:r w:rsidRPr="004602F8">
              <w:t>Руководитель (уполномоченное им лицо). Расшифровка подписи</w:t>
            </w:r>
          </w:p>
        </w:tc>
        <w:tc>
          <w:tcPr>
            <w:tcW w:w="3494" w:type="pct"/>
            <w:shd w:val="clear" w:color="auto" w:fill="auto"/>
          </w:tcPr>
          <w:p w14:paraId="4BB24F1F" w14:textId="77777777" w:rsidR="00935D95" w:rsidRPr="004602F8" w:rsidRDefault="00935D95" w:rsidP="00AC2F13">
            <w:pPr>
              <w:pStyle w:val="ASFKTablenorm"/>
              <w:ind w:left="57" w:right="57"/>
            </w:pPr>
            <w:r w:rsidRPr="004602F8">
              <w:t>Для АРМ. Заполняется автоматически при подписании ЭП данными подписанта.</w:t>
            </w:r>
          </w:p>
          <w:p w14:paraId="129231CE" w14:textId="77777777" w:rsidR="00935D95" w:rsidRPr="004602F8" w:rsidRDefault="00935D95" w:rsidP="00AC2F13">
            <w:pPr>
              <w:pStyle w:val="ASFKTablenorm"/>
              <w:ind w:left="57" w:right="57"/>
            </w:pPr>
            <w:r w:rsidRPr="004602F8">
              <w:t>Для ОФК off-line заполняется вручную.</w:t>
            </w:r>
          </w:p>
        </w:tc>
      </w:tr>
      <w:tr w:rsidR="00935D95" w:rsidRPr="004602F8" w14:paraId="71926372" w14:textId="77777777" w:rsidTr="00E478BE">
        <w:tc>
          <w:tcPr>
            <w:tcW w:w="1506" w:type="pct"/>
            <w:shd w:val="clear" w:color="auto" w:fill="auto"/>
          </w:tcPr>
          <w:p w14:paraId="03E76DBB" w14:textId="77777777" w:rsidR="00935D95" w:rsidRPr="004602F8" w:rsidRDefault="00935D95" w:rsidP="00AC2F13">
            <w:pPr>
              <w:pStyle w:val="ASFKTablenorm"/>
              <w:ind w:left="57" w:right="57"/>
            </w:pPr>
            <w:r w:rsidRPr="004602F8">
              <w:t>Гл. бухгалтер (уполномоченное лицо). Должность</w:t>
            </w:r>
          </w:p>
        </w:tc>
        <w:tc>
          <w:tcPr>
            <w:tcW w:w="3494" w:type="pct"/>
            <w:shd w:val="clear" w:color="auto" w:fill="auto"/>
          </w:tcPr>
          <w:p w14:paraId="6069454C" w14:textId="77777777" w:rsidR="00935D95" w:rsidRPr="004602F8" w:rsidRDefault="00935D95" w:rsidP="00AC2F13">
            <w:pPr>
              <w:pStyle w:val="ASFKTablenorm"/>
              <w:ind w:left="57" w:right="57"/>
            </w:pPr>
            <w:r w:rsidRPr="004602F8">
              <w:t>Для АРМ. Заполняется автоматически при подписании ЭП данными подписанта.</w:t>
            </w:r>
          </w:p>
          <w:p w14:paraId="41944E73" w14:textId="77777777" w:rsidR="00935D95" w:rsidRPr="004602F8" w:rsidRDefault="00935D95" w:rsidP="00AC2F13">
            <w:pPr>
              <w:pStyle w:val="ASFKTablenorm"/>
              <w:ind w:left="57" w:right="57"/>
            </w:pPr>
            <w:r w:rsidRPr="004602F8">
              <w:t>Для ОФК off-line заполняется вручную.</w:t>
            </w:r>
          </w:p>
        </w:tc>
      </w:tr>
      <w:tr w:rsidR="00935D95" w:rsidRPr="004602F8" w14:paraId="70B5735C" w14:textId="77777777" w:rsidTr="00E478BE">
        <w:tc>
          <w:tcPr>
            <w:tcW w:w="1506" w:type="pct"/>
            <w:shd w:val="clear" w:color="auto" w:fill="auto"/>
          </w:tcPr>
          <w:p w14:paraId="17FE0C2B" w14:textId="77777777" w:rsidR="00935D95" w:rsidRPr="004602F8" w:rsidRDefault="00935D95" w:rsidP="00AC2F13">
            <w:pPr>
              <w:pStyle w:val="ASFKTablenorm"/>
              <w:ind w:left="57" w:right="57"/>
            </w:pPr>
            <w:r w:rsidRPr="004602F8">
              <w:t>Гл. бухгалтер (уполномоченное лицо). Расшифровка подписи</w:t>
            </w:r>
          </w:p>
        </w:tc>
        <w:tc>
          <w:tcPr>
            <w:tcW w:w="3494" w:type="pct"/>
            <w:shd w:val="clear" w:color="auto" w:fill="auto"/>
          </w:tcPr>
          <w:p w14:paraId="08259BED" w14:textId="77777777" w:rsidR="00935D95" w:rsidRPr="004602F8" w:rsidRDefault="00935D95" w:rsidP="00AC2F13">
            <w:pPr>
              <w:pStyle w:val="ASFKTablenorm"/>
              <w:ind w:left="57" w:right="57"/>
            </w:pPr>
            <w:r w:rsidRPr="004602F8">
              <w:t>Для АРМ. Заполняется автоматически при подписании ЭП данными подписанта.</w:t>
            </w:r>
          </w:p>
          <w:p w14:paraId="25DB7F75" w14:textId="77777777" w:rsidR="00935D95" w:rsidRPr="004602F8" w:rsidRDefault="00935D95" w:rsidP="00AC2F13">
            <w:pPr>
              <w:pStyle w:val="ASFKTablenorm"/>
              <w:ind w:left="57" w:right="57"/>
            </w:pPr>
            <w:r w:rsidRPr="004602F8">
              <w:t>Для ОФК off-line заполняется вручную.</w:t>
            </w:r>
          </w:p>
        </w:tc>
      </w:tr>
      <w:tr w:rsidR="00935D95" w:rsidRPr="004602F8" w14:paraId="49E82579" w14:textId="77777777" w:rsidTr="00E478BE">
        <w:tc>
          <w:tcPr>
            <w:tcW w:w="1506" w:type="pct"/>
            <w:shd w:val="clear" w:color="auto" w:fill="auto"/>
          </w:tcPr>
          <w:p w14:paraId="7C1771AD" w14:textId="77777777" w:rsidR="00935D95" w:rsidRPr="004602F8" w:rsidRDefault="00935D95" w:rsidP="00AC2F13">
            <w:pPr>
              <w:pStyle w:val="ASFKTablenorm"/>
              <w:ind w:left="57" w:right="57"/>
            </w:pPr>
            <w:r w:rsidRPr="004602F8">
              <w:t>Гл. бухгалтер (уполномоченное лицо). Дата подписания</w:t>
            </w:r>
          </w:p>
        </w:tc>
        <w:tc>
          <w:tcPr>
            <w:tcW w:w="3494" w:type="pct"/>
            <w:shd w:val="clear" w:color="auto" w:fill="auto"/>
          </w:tcPr>
          <w:p w14:paraId="2A70F15C" w14:textId="77777777" w:rsidR="00935D95" w:rsidRPr="004602F8" w:rsidRDefault="00935D95" w:rsidP="00AC2F13">
            <w:pPr>
              <w:pStyle w:val="ASFKTablenorm"/>
              <w:ind w:left="57" w:right="57"/>
            </w:pPr>
            <w:r w:rsidRPr="004602F8">
              <w:t>Для АРМ. Заполняется автоматически при подписании ЭП данными подписанта.</w:t>
            </w:r>
          </w:p>
        </w:tc>
      </w:tr>
      <w:tr w:rsidR="00200E11" w:rsidRPr="004602F8" w14:paraId="19B58544" w14:textId="77777777" w:rsidTr="00E478BE">
        <w:tc>
          <w:tcPr>
            <w:tcW w:w="1506" w:type="pct"/>
            <w:shd w:val="clear" w:color="auto" w:fill="auto"/>
          </w:tcPr>
          <w:p w14:paraId="69F25EA2" w14:textId="77777777" w:rsidR="00200E11" w:rsidRPr="004602F8" w:rsidRDefault="00200E11" w:rsidP="00AC2F13">
            <w:pPr>
              <w:pStyle w:val="ASFKTablenorm"/>
              <w:ind w:left="57" w:right="57"/>
            </w:pPr>
            <w:r w:rsidRPr="004602F8">
              <w:t>ФИО ответственного за конфиденциальность данных</w:t>
            </w:r>
          </w:p>
        </w:tc>
        <w:tc>
          <w:tcPr>
            <w:tcW w:w="3494" w:type="pct"/>
            <w:shd w:val="clear" w:color="auto" w:fill="auto"/>
          </w:tcPr>
          <w:p w14:paraId="1225583A" w14:textId="1105F7D6" w:rsidR="00CD3CFB" w:rsidRPr="004602F8" w:rsidRDefault="003E709B" w:rsidP="00AC2F13">
            <w:pPr>
              <w:pStyle w:val="ASFKTablenorm"/>
              <w:ind w:left="57" w:right="57"/>
            </w:pPr>
            <w:r w:rsidRPr="004602F8">
              <w:t>Заполняется автоматически при подписании. Поле заполняется, если в поле «Уровень конфиденциальности» указано значение «1» или «0».</w:t>
            </w:r>
            <w:r w:rsidR="00200E11" w:rsidRPr="004602F8">
              <w:t xml:space="preserve"> </w:t>
            </w:r>
          </w:p>
          <w:p w14:paraId="3DB667B6" w14:textId="77777777" w:rsidR="00200E11" w:rsidRPr="004602F8" w:rsidRDefault="00200E11" w:rsidP="00AC2F13">
            <w:pPr>
              <w:pStyle w:val="ASFKTablenorm"/>
              <w:ind w:left="57" w:right="57"/>
            </w:pPr>
            <w:r w:rsidRPr="004602F8">
              <w:t>Для ОФК off-line заполняется вручную.</w:t>
            </w:r>
          </w:p>
        </w:tc>
      </w:tr>
      <w:tr w:rsidR="00CA3543" w:rsidRPr="004602F8" w14:paraId="45D9188C" w14:textId="77777777" w:rsidTr="00E478BE">
        <w:tc>
          <w:tcPr>
            <w:tcW w:w="5000" w:type="pct"/>
            <w:gridSpan w:val="2"/>
            <w:shd w:val="clear" w:color="auto" w:fill="auto"/>
          </w:tcPr>
          <w:p w14:paraId="63C6348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органа Федерального казначейства о регистрации Заявки на получение наличных денег</w:t>
            </w:r>
            <w:r w:rsidR="00BC7FFB" w:rsidRPr="004602F8">
              <w:t>»</w:t>
            </w:r>
          </w:p>
        </w:tc>
      </w:tr>
      <w:tr w:rsidR="00CA3543" w:rsidRPr="004602F8" w14:paraId="12949E70" w14:textId="77777777" w:rsidTr="00E478BE">
        <w:tc>
          <w:tcPr>
            <w:tcW w:w="1506" w:type="pct"/>
            <w:shd w:val="clear" w:color="auto" w:fill="auto"/>
          </w:tcPr>
          <w:p w14:paraId="348F8AFA" w14:textId="77777777" w:rsidR="00CA3543" w:rsidRPr="004602F8" w:rsidRDefault="00CA3543" w:rsidP="00AC2F13">
            <w:pPr>
              <w:pStyle w:val="ASFKTablenorm"/>
              <w:ind w:left="57" w:right="57"/>
            </w:pPr>
            <w:r w:rsidRPr="004602F8">
              <w:t>Номер заявки</w:t>
            </w:r>
          </w:p>
        </w:tc>
        <w:tc>
          <w:tcPr>
            <w:tcW w:w="3494" w:type="pct"/>
            <w:shd w:val="clear" w:color="auto" w:fill="auto"/>
          </w:tcPr>
          <w:p w14:paraId="01D363AE" w14:textId="77777777" w:rsidR="00CA3543" w:rsidRPr="004602F8" w:rsidRDefault="00CA3543" w:rsidP="00AC2F13">
            <w:pPr>
              <w:pStyle w:val="ASFKTablenorm"/>
              <w:ind w:left="57" w:right="57"/>
            </w:pPr>
            <w:r w:rsidRPr="004602F8">
              <w:t>Поле закрыто на редактирование.</w:t>
            </w:r>
          </w:p>
          <w:p w14:paraId="25A3A8EF" w14:textId="77777777" w:rsidR="00CA3543" w:rsidRPr="004602F8" w:rsidRDefault="00CA3543" w:rsidP="00AC2F13">
            <w:pPr>
              <w:pStyle w:val="ASFKTablenorm"/>
              <w:ind w:left="57" w:right="57"/>
            </w:pPr>
            <w:r w:rsidRPr="004602F8">
              <w:t>Значение заполняется в OEBS.</w:t>
            </w:r>
          </w:p>
        </w:tc>
      </w:tr>
      <w:tr w:rsidR="00CA3543" w:rsidRPr="004602F8" w14:paraId="30BD9A1C" w14:textId="77777777" w:rsidTr="00E478BE">
        <w:tc>
          <w:tcPr>
            <w:tcW w:w="1506" w:type="pct"/>
            <w:shd w:val="clear" w:color="auto" w:fill="auto"/>
          </w:tcPr>
          <w:p w14:paraId="6A8EEF59" w14:textId="77777777" w:rsidR="00CA3543" w:rsidRPr="004602F8" w:rsidRDefault="00CA3543" w:rsidP="00AC2F13">
            <w:pPr>
              <w:pStyle w:val="ASFKTablenorm"/>
              <w:ind w:left="57" w:right="57"/>
            </w:pPr>
            <w:r w:rsidRPr="004602F8">
              <w:t>Дата регистрации</w:t>
            </w:r>
          </w:p>
        </w:tc>
        <w:tc>
          <w:tcPr>
            <w:tcW w:w="3494" w:type="pct"/>
            <w:shd w:val="clear" w:color="auto" w:fill="auto"/>
          </w:tcPr>
          <w:p w14:paraId="0881202C" w14:textId="77777777" w:rsidR="00CA3543" w:rsidRPr="004602F8" w:rsidRDefault="00CA3543" w:rsidP="00AC2F13">
            <w:pPr>
              <w:pStyle w:val="ASFKTablenorm"/>
              <w:ind w:left="57" w:right="57"/>
            </w:pPr>
            <w:r w:rsidRPr="004602F8">
              <w:t>Поле закрыто на редактирование.</w:t>
            </w:r>
          </w:p>
          <w:p w14:paraId="5CBBEE9B" w14:textId="77777777" w:rsidR="00CA3543" w:rsidRPr="004602F8" w:rsidRDefault="00CA3543" w:rsidP="00AC2F13">
            <w:pPr>
              <w:pStyle w:val="ASFKTablenorm"/>
              <w:ind w:left="57" w:right="57"/>
            </w:pPr>
            <w:r w:rsidRPr="004602F8">
              <w:t>Значение заполняется в OEBS.</w:t>
            </w:r>
          </w:p>
        </w:tc>
      </w:tr>
      <w:tr w:rsidR="00CA3543" w:rsidRPr="004602F8" w14:paraId="19405310" w14:textId="77777777" w:rsidTr="00E478BE">
        <w:tc>
          <w:tcPr>
            <w:tcW w:w="1506" w:type="pct"/>
            <w:shd w:val="clear" w:color="auto" w:fill="auto"/>
          </w:tcPr>
          <w:p w14:paraId="74CDE9ED" w14:textId="77777777" w:rsidR="00CA3543" w:rsidRPr="004602F8" w:rsidRDefault="00CA3543" w:rsidP="00AC2F13">
            <w:pPr>
              <w:pStyle w:val="ASFKTablenorm"/>
              <w:ind w:left="57" w:right="57"/>
            </w:pPr>
            <w:r w:rsidRPr="004602F8">
              <w:t>Ответственный исполнитель. Должность</w:t>
            </w:r>
          </w:p>
        </w:tc>
        <w:tc>
          <w:tcPr>
            <w:tcW w:w="3494" w:type="pct"/>
            <w:shd w:val="clear" w:color="auto" w:fill="auto"/>
          </w:tcPr>
          <w:p w14:paraId="1A942D6C" w14:textId="77777777" w:rsidR="00CA3543" w:rsidRPr="004602F8" w:rsidRDefault="00CA3543" w:rsidP="00AC2F13">
            <w:pPr>
              <w:pStyle w:val="ASFKTablenorm"/>
              <w:ind w:left="57" w:right="57"/>
            </w:pPr>
            <w:r w:rsidRPr="004602F8">
              <w:t>Поле закрыто на редактирование.</w:t>
            </w:r>
          </w:p>
          <w:p w14:paraId="419F59AF" w14:textId="77777777" w:rsidR="00CA3543" w:rsidRPr="004602F8" w:rsidRDefault="00CA3543" w:rsidP="00AC2F13">
            <w:pPr>
              <w:pStyle w:val="ASFKTablenorm"/>
              <w:ind w:left="57" w:right="57"/>
            </w:pPr>
            <w:r w:rsidRPr="004602F8">
              <w:t>Значение заполняется в OEBS.</w:t>
            </w:r>
          </w:p>
        </w:tc>
      </w:tr>
      <w:tr w:rsidR="00CA3543" w:rsidRPr="004602F8" w14:paraId="791C6F25" w14:textId="77777777" w:rsidTr="00E478BE">
        <w:tc>
          <w:tcPr>
            <w:tcW w:w="1506" w:type="pct"/>
            <w:shd w:val="clear" w:color="auto" w:fill="auto"/>
          </w:tcPr>
          <w:p w14:paraId="53BF4109"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494" w:type="pct"/>
            <w:shd w:val="clear" w:color="auto" w:fill="auto"/>
          </w:tcPr>
          <w:p w14:paraId="6B2EE742" w14:textId="77777777" w:rsidR="00CA3543" w:rsidRPr="004602F8" w:rsidRDefault="00CA3543" w:rsidP="00AC2F13">
            <w:pPr>
              <w:pStyle w:val="ASFKTablenorm"/>
              <w:ind w:left="57" w:right="57"/>
            </w:pPr>
            <w:r w:rsidRPr="004602F8">
              <w:t>Поле закрыто на редактирование.</w:t>
            </w:r>
          </w:p>
          <w:p w14:paraId="016ACBE3" w14:textId="77777777" w:rsidR="00CA3543" w:rsidRPr="004602F8" w:rsidRDefault="00CA3543" w:rsidP="00AC2F13">
            <w:pPr>
              <w:pStyle w:val="ASFKTablenorm"/>
              <w:ind w:left="57" w:right="57"/>
            </w:pPr>
            <w:r w:rsidRPr="004602F8">
              <w:t>Значение заполняется в OEBS.</w:t>
            </w:r>
          </w:p>
        </w:tc>
      </w:tr>
      <w:tr w:rsidR="00CA3543" w:rsidRPr="004602F8" w14:paraId="0810953E" w14:textId="77777777" w:rsidTr="00E478BE">
        <w:tc>
          <w:tcPr>
            <w:tcW w:w="1506" w:type="pct"/>
            <w:shd w:val="clear" w:color="auto" w:fill="auto"/>
          </w:tcPr>
          <w:p w14:paraId="52E0DAAC" w14:textId="77777777" w:rsidR="00CA3543" w:rsidRPr="004602F8" w:rsidRDefault="00CA3543" w:rsidP="00AC2F13">
            <w:pPr>
              <w:pStyle w:val="ASFKTablenorm"/>
              <w:ind w:left="57" w:right="57"/>
            </w:pPr>
            <w:r w:rsidRPr="004602F8">
              <w:t>Ответственный исполнитель. Телефон</w:t>
            </w:r>
          </w:p>
        </w:tc>
        <w:tc>
          <w:tcPr>
            <w:tcW w:w="3494" w:type="pct"/>
            <w:shd w:val="clear" w:color="auto" w:fill="auto"/>
          </w:tcPr>
          <w:p w14:paraId="1731E402" w14:textId="77777777" w:rsidR="00CA3543" w:rsidRPr="004602F8" w:rsidRDefault="00CA3543" w:rsidP="00AC2F13">
            <w:pPr>
              <w:pStyle w:val="ASFKTablenorm"/>
              <w:ind w:left="57" w:right="57"/>
            </w:pPr>
            <w:r w:rsidRPr="004602F8">
              <w:t>Поле закрыто на редактирование.</w:t>
            </w:r>
          </w:p>
          <w:p w14:paraId="7004ED4D" w14:textId="77777777" w:rsidR="00CA3543" w:rsidRPr="004602F8" w:rsidRDefault="00CA3543" w:rsidP="00AC2F13">
            <w:pPr>
              <w:pStyle w:val="ASFKTablenorm"/>
              <w:ind w:left="57" w:right="57"/>
            </w:pPr>
            <w:r w:rsidRPr="004602F8">
              <w:t>Значение заполняется в OEBS.</w:t>
            </w:r>
          </w:p>
        </w:tc>
      </w:tr>
    </w:tbl>
    <w:p w14:paraId="7F3A1F25" w14:textId="77777777" w:rsidR="00CA3543" w:rsidRPr="004602F8" w:rsidRDefault="00CA3543" w:rsidP="00CA3543">
      <w:pPr>
        <w:pStyle w:val="32"/>
      </w:pPr>
      <w:bookmarkStart w:id="514" w:name="_Ref312675396"/>
      <w:bookmarkStart w:id="515" w:name="_Toc409449182"/>
      <w:bookmarkStart w:id="516" w:name="_Toc421171894"/>
      <w:bookmarkStart w:id="517" w:name="_Toc126766728"/>
      <w:r w:rsidRPr="004602F8">
        <w:t>Заявка на получение денежных средств, перечисляемых на карту</w:t>
      </w:r>
      <w:bookmarkEnd w:id="514"/>
      <w:bookmarkEnd w:id="515"/>
      <w:bookmarkEnd w:id="516"/>
      <w:bookmarkEnd w:id="517"/>
    </w:p>
    <w:p w14:paraId="73C9D469" w14:textId="77777777" w:rsidR="00CA3543" w:rsidRPr="004602F8" w:rsidRDefault="00CA3543" w:rsidP="00CA3543">
      <w:pPr>
        <w:pStyle w:val="ASFKNormal"/>
      </w:pPr>
      <w:r w:rsidRPr="004602F8">
        <w:t xml:space="preserve">ЭД </w:t>
      </w:r>
      <w:r w:rsidR="00BC7FFB" w:rsidRPr="004602F8">
        <w:t>«</w:t>
      </w:r>
      <w:r w:rsidRPr="004602F8">
        <w:t>Заявка на получение денежных средств, перечисляемых на карту</w:t>
      </w:r>
      <w:r w:rsidR="00BC7FFB" w:rsidRPr="004602F8">
        <w:t>»</w:t>
      </w:r>
      <w:r w:rsidRPr="004602F8">
        <w:t xml:space="preserve"> формируется получателями денежных средств для получения наличных средств с использованием банковских карт.</w:t>
      </w:r>
    </w:p>
    <w:p w14:paraId="20E6B7A8" w14:textId="77777777" w:rsidR="00CA3543" w:rsidRPr="004602F8" w:rsidRDefault="00CA3543" w:rsidP="00CA3543">
      <w:pPr>
        <w:pStyle w:val="ASFKNormal"/>
      </w:pPr>
      <w:r w:rsidRPr="004602F8">
        <w:t xml:space="preserve">Для получения наличных средств бюджетное учреждение создает документ </w:t>
      </w:r>
      <w:r w:rsidR="00BC7FFB" w:rsidRPr="004602F8">
        <w:t>«</w:t>
      </w:r>
      <w:r w:rsidRPr="004602F8">
        <w:t>Заявка на получение денежных средств, перечисляемых на карту</w:t>
      </w:r>
      <w:r w:rsidR="00BC7FFB" w:rsidRPr="004602F8">
        <w:t>»</w:t>
      </w:r>
      <w:r w:rsidRPr="004602F8">
        <w:t>. Ввод данных производится на уровне ПБС (АИФ, ФО). Далее документ передается в ТОФК.</w:t>
      </w:r>
    </w:p>
    <w:p w14:paraId="4E207714" w14:textId="77777777" w:rsidR="00CA3543" w:rsidRPr="004602F8" w:rsidRDefault="00CA3543" w:rsidP="00CA3543">
      <w:pPr>
        <w:pStyle w:val="ASFKNormal"/>
      </w:pPr>
      <w:r w:rsidRPr="004602F8">
        <w:lastRenderedPageBreak/>
        <w:t xml:space="preserve">ЭД </w:t>
      </w:r>
      <w:r w:rsidR="00BC7FFB" w:rsidRPr="004602F8">
        <w:t>«</w:t>
      </w:r>
      <w:r w:rsidRPr="004602F8">
        <w:t>Заявка на получение денежных средств, перечисляемых на карту</w:t>
      </w:r>
      <w:r w:rsidR="00BC7FFB" w:rsidRPr="004602F8">
        <w:t>»</w:t>
      </w:r>
      <w:r w:rsidRPr="004602F8">
        <w:t xml:space="preserve"> формируется ПБС (АИФ, ФО) и направляется в ТОФК, где открыт лицевой счет клиента ПБС (АИФ, ФО).</w:t>
      </w:r>
    </w:p>
    <w:p w14:paraId="4E852C4E" w14:textId="77777777" w:rsidR="00CA3543" w:rsidRPr="004602F8" w:rsidRDefault="00CA3543" w:rsidP="00CA3543">
      <w:pPr>
        <w:pStyle w:val="ASFKNormal"/>
      </w:pPr>
      <w:r w:rsidRPr="004602F8">
        <w:t>ПБС (АИФ, ФО), обслуживаемый через ОФК, передает документ в ОФК в электронном (через АРМ СУФД) или бумажном (через оперзал ОФК) виде. Соответственно порядок обработки документа в СУФД таков:</w:t>
      </w:r>
    </w:p>
    <w:p w14:paraId="660197B5" w14:textId="77777777" w:rsidR="00CA3543" w:rsidRPr="004602F8" w:rsidRDefault="00A3331D" w:rsidP="00CA3543">
      <w:pPr>
        <w:pStyle w:val="ASFKListmark1"/>
      </w:pPr>
      <w:r w:rsidRPr="004602F8">
        <w:t>д</w:t>
      </w:r>
      <w:r w:rsidR="00CA3543" w:rsidRPr="004602F8">
        <w:t>окумент вводится на А</w:t>
      </w:r>
      <w:r w:rsidRPr="004602F8">
        <w:t>РМ клиента (АРМ ПБС или АРМ ФО);</w:t>
      </w:r>
    </w:p>
    <w:p w14:paraId="6625DFC1" w14:textId="77777777" w:rsidR="00CA3543" w:rsidRPr="004602F8" w:rsidRDefault="00A3331D" w:rsidP="00CA3543">
      <w:pPr>
        <w:pStyle w:val="ASFKListmark1"/>
      </w:pPr>
      <w:r w:rsidRPr="004602F8">
        <w:t>с</w:t>
      </w:r>
      <w:r w:rsidR="00CA3543" w:rsidRPr="004602F8">
        <w:t xml:space="preserve"> АРМ клиента документ доставляется на АРМ ОФК, либо вводится на АРМ ОФК с бумажного носителя, либо импортируется из в</w:t>
      </w:r>
      <w:r w:rsidRPr="004602F8">
        <w:t>нешней системы;</w:t>
      </w:r>
    </w:p>
    <w:p w14:paraId="5605E99F" w14:textId="77777777" w:rsidR="00CA3543" w:rsidRPr="004602F8" w:rsidRDefault="00A3331D" w:rsidP="00CA3543">
      <w:pPr>
        <w:pStyle w:val="ASFKListmark1"/>
      </w:pPr>
      <w:r w:rsidRPr="004602F8">
        <w:t>с</w:t>
      </w:r>
      <w:r w:rsidR="00CA3543" w:rsidRPr="004602F8">
        <w:t xml:space="preserve"> АРМ ОФК документ проходит проверку и передается через транспорт СУФД в учетную систему УФК.</w:t>
      </w:r>
    </w:p>
    <w:p w14:paraId="3BE051ED" w14:textId="5FE490B3" w:rsidR="00CA3543" w:rsidRPr="004602F8" w:rsidRDefault="00CA3543" w:rsidP="00CA3543">
      <w:pPr>
        <w:pStyle w:val="ASFKNormal"/>
      </w:pPr>
      <w:r w:rsidRPr="004602F8">
        <w:t xml:space="preserve">Для визуализации связи между документом </w:t>
      </w:r>
      <w:r w:rsidR="00BC7FFB" w:rsidRPr="004602F8">
        <w:t>«</w:t>
      </w:r>
      <w:r w:rsidRPr="004602F8">
        <w:t>Заявка на получение денежных средств, перечисляемых на карту</w:t>
      </w:r>
      <w:r w:rsidR="00BC7FFB" w:rsidRPr="004602F8">
        <w:t>»</w:t>
      </w:r>
      <w:r w:rsidRPr="004602F8">
        <w:t xml:space="preserve"> и документами </w:t>
      </w:r>
      <w:r w:rsidR="00BC7FFB" w:rsidRPr="004602F8">
        <w:t>«</w:t>
      </w:r>
      <w:r w:rsidRPr="004602F8">
        <w:t>Заявка на кассовый расход</w:t>
      </w:r>
      <w:r w:rsidR="00BC7FFB" w:rsidRPr="004602F8">
        <w:t>»</w:t>
      </w:r>
      <w:r w:rsidRPr="004602F8">
        <w:t xml:space="preserve">, </w:t>
      </w:r>
      <w:r w:rsidR="00BC7FFB" w:rsidRPr="004602F8">
        <w:t>«</w:t>
      </w:r>
      <w:r w:rsidRPr="004602F8">
        <w:t>Заявка на кассовый расход (сокращенная)</w:t>
      </w:r>
      <w:r w:rsidR="00BC7FFB" w:rsidRPr="004602F8">
        <w:t>»</w:t>
      </w:r>
      <w:r w:rsidRPr="004602F8">
        <w:t xml:space="preserve">, </w:t>
      </w:r>
      <w:r w:rsidR="00BC7FFB" w:rsidRPr="004602F8">
        <w:t>«</w:t>
      </w:r>
      <w:r w:rsidRPr="004602F8">
        <w:t>Заявка на получение наличных денег</w:t>
      </w:r>
      <w:r w:rsidR="00BC7FFB" w:rsidRPr="004602F8">
        <w:t>»</w:t>
      </w:r>
      <w:r w:rsidRPr="004602F8">
        <w:t xml:space="preserve">, </w:t>
      </w:r>
      <w:r w:rsidR="00BC7FFB" w:rsidRPr="004602F8">
        <w:t>«</w:t>
      </w:r>
      <w:r w:rsidRPr="004602F8">
        <w:t>Сведения о принятом бюджетном обязательстве</w:t>
      </w:r>
      <w:r w:rsidR="00BC7FFB" w:rsidRPr="004602F8">
        <w:t>»</w:t>
      </w:r>
      <w:r w:rsidRPr="004602F8">
        <w:t xml:space="preserve">, </w:t>
      </w:r>
      <w:r w:rsidR="00BC7FFB" w:rsidRPr="004602F8">
        <w:t>«</w:t>
      </w:r>
      <w:r w:rsidRPr="004602F8">
        <w:t>Заявка на внесение изменений в обязательство</w:t>
      </w:r>
      <w:r w:rsidR="00BC7FFB" w:rsidRPr="004602F8">
        <w:t>»</w:t>
      </w:r>
      <w:r w:rsidRPr="004602F8">
        <w:t xml:space="preserve"> и </w:t>
      </w:r>
      <w:r w:rsidR="00BC7FFB" w:rsidRPr="004602F8">
        <w:t>«</w:t>
      </w:r>
      <w:r w:rsidRPr="004602F8">
        <w:t>Заявка на перерегистрацию бюджетного обязательства</w:t>
      </w:r>
      <w:r w:rsidR="00BC7FFB" w:rsidRPr="004602F8">
        <w:t>»</w:t>
      </w:r>
      <w:r w:rsidRPr="004602F8">
        <w:t xml:space="preserve"> в </w:t>
      </w:r>
      <w:r w:rsidR="007F77DA" w:rsidRPr="004602F8">
        <w:t>ППО СУФД АСФК</w:t>
      </w:r>
      <w:r w:rsidRPr="004602F8">
        <w:t xml:space="preserve"> на ЭФ списка документов </w:t>
      </w:r>
      <w:r w:rsidR="00BC7FFB" w:rsidRPr="004602F8">
        <w:t>«</w:t>
      </w:r>
      <w:r w:rsidRPr="004602F8">
        <w:t>Заявка на получение денежных средств, перечисляемых на карту</w:t>
      </w:r>
      <w:r w:rsidR="00BC7FFB" w:rsidRPr="004602F8">
        <w:t>»</w:t>
      </w:r>
      <w:r w:rsidRPr="004602F8">
        <w:t xml:space="preserve"> (рис. </w:t>
      </w:r>
      <w:r w:rsidRPr="004602F8">
        <w:fldChar w:fldCharType="begin"/>
      </w:r>
      <w:r w:rsidRPr="004602F8">
        <w:instrText xml:space="preserve"> REF _Ref262118783 \h  \* MERGEFORMAT </w:instrText>
      </w:r>
      <w:r w:rsidRPr="004602F8">
        <w:fldChar w:fldCharType="separate"/>
      </w:r>
      <w:r w:rsidR="0086114E">
        <w:t>45</w:t>
      </w:r>
      <w:r w:rsidRPr="004602F8">
        <w:fldChar w:fldCharType="end"/>
      </w:r>
      <w:r w:rsidRPr="004602F8">
        <w:t xml:space="preserve">) расположена отдельная вкладка </w:t>
      </w:r>
      <w:r w:rsidR="00BC7FFB" w:rsidRPr="004602F8">
        <w:t>«</w:t>
      </w:r>
      <w:r w:rsidRPr="004602F8">
        <w:t>Связанные документы</w:t>
      </w:r>
      <w:r w:rsidR="00BC7FFB" w:rsidRPr="004602F8">
        <w:t>»</w:t>
      </w:r>
      <w:r w:rsidRPr="004602F8">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27B3D0C8" w14:textId="77777777" w:rsidR="00CA3543" w:rsidRPr="004602F8" w:rsidRDefault="00CA3543" w:rsidP="00CA3543">
      <w:pPr>
        <w:pStyle w:val="ASFKListmark1"/>
      </w:pPr>
      <w:r w:rsidRPr="004602F8">
        <w:t>Тип документа;</w:t>
      </w:r>
    </w:p>
    <w:p w14:paraId="385D60C6" w14:textId="77777777" w:rsidR="00CA3543" w:rsidRPr="004602F8" w:rsidRDefault="00CA3543" w:rsidP="00CA3543">
      <w:pPr>
        <w:pStyle w:val="ASFKListmark1"/>
      </w:pPr>
      <w:r w:rsidRPr="004602F8">
        <w:t>Номер;</w:t>
      </w:r>
    </w:p>
    <w:p w14:paraId="715656C8" w14:textId="77777777" w:rsidR="00CA3543" w:rsidRPr="004602F8" w:rsidRDefault="00CA3543" w:rsidP="00CA3543">
      <w:pPr>
        <w:pStyle w:val="ASFKListmark1"/>
      </w:pPr>
      <w:r w:rsidRPr="004602F8">
        <w:t>От (дата);</w:t>
      </w:r>
    </w:p>
    <w:p w14:paraId="184C221B" w14:textId="77777777" w:rsidR="00CA3543" w:rsidRPr="004602F8" w:rsidRDefault="00CA3543" w:rsidP="00CA3543">
      <w:pPr>
        <w:pStyle w:val="ASFKListmark1"/>
      </w:pPr>
      <w:r w:rsidRPr="004602F8">
        <w:t>Глава по БК;</w:t>
      </w:r>
    </w:p>
    <w:p w14:paraId="3BC52B91" w14:textId="77777777" w:rsidR="00CA3543" w:rsidRPr="004602F8" w:rsidRDefault="00CA3543" w:rsidP="00CA3543">
      <w:pPr>
        <w:pStyle w:val="ASFKListmark1"/>
      </w:pPr>
      <w:r w:rsidRPr="004602F8">
        <w:t>Сумма в валюте БО;</w:t>
      </w:r>
    </w:p>
    <w:p w14:paraId="162537A4" w14:textId="77777777" w:rsidR="00CA3543" w:rsidRPr="004602F8" w:rsidRDefault="00CA3543" w:rsidP="00CA3543">
      <w:pPr>
        <w:pStyle w:val="ASFKListmark1"/>
      </w:pPr>
      <w:r w:rsidRPr="004602F8">
        <w:t>Наименование контрагента;</w:t>
      </w:r>
    </w:p>
    <w:p w14:paraId="2CD43983" w14:textId="77777777" w:rsidR="00CA3543" w:rsidRPr="004602F8" w:rsidRDefault="00CA3543" w:rsidP="00CA3543">
      <w:pPr>
        <w:pStyle w:val="ASFKListmark1"/>
      </w:pPr>
      <w:r w:rsidRPr="004602F8">
        <w:t>Статус.</w:t>
      </w:r>
    </w:p>
    <w:p w14:paraId="64AF3380" w14:textId="77777777" w:rsidR="00CA3543" w:rsidRPr="004602F8" w:rsidRDefault="00CA3543" w:rsidP="00CA3543">
      <w:pPr>
        <w:pStyle w:val="ASFKNormal"/>
      </w:pPr>
      <w:r w:rsidRPr="004602F8">
        <w:t xml:space="preserve">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BC7FFB" w:rsidRPr="004602F8">
        <w:t>«</w:t>
      </w:r>
      <w:r w:rsidRPr="004602F8">
        <w:t>Заявка на получение денежных средств, перечисляемых на карту</w:t>
      </w:r>
      <w:r w:rsidR="00BC7FFB" w:rsidRPr="004602F8">
        <w:t>»</w:t>
      </w:r>
      <w:r w:rsidRPr="004602F8">
        <w:t xml:space="preserve"> к ЭФ связанного документа.</w:t>
      </w:r>
    </w:p>
    <w:p w14:paraId="30579855" w14:textId="583AA015" w:rsidR="00CA3543" w:rsidRPr="004602F8" w:rsidRDefault="00CA3543" w:rsidP="00CA3543">
      <w:pPr>
        <w:pStyle w:val="ASFKNormal"/>
      </w:pPr>
      <w:r w:rsidRPr="004602F8">
        <w:t xml:space="preserve">Для работы с документами </w:t>
      </w:r>
      <w:r w:rsidR="00BC7FFB" w:rsidRPr="004602F8">
        <w:t>«</w:t>
      </w:r>
      <w:r w:rsidRPr="004602F8">
        <w:t>Заявка на получение денежных средств, перечисляемых на карту</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Заявка на получение денежных средств, перечисляемых на карту</w:t>
      </w:r>
      <w:r w:rsidR="00BC7FFB" w:rsidRPr="004602F8">
        <w:t>»</w:t>
      </w:r>
      <w:r w:rsidRPr="004602F8">
        <w:t xml:space="preserve"> (рис. </w:t>
      </w:r>
      <w:r w:rsidRPr="004602F8">
        <w:fldChar w:fldCharType="begin"/>
      </w:r>
      <w:r w:rsidRPr="004602F8">
        <w:instrText xml:space="preserve"> REF _Ref262118783 \h  \* MERGEFORMAT </w:instrText>
      </w:r>
      <w:r w:rsidRPr="004602F8">
        <w:fldChar w:fldCharType="separate"/>
      </w:r>
      <w:r w:rsidR="0086114E">
        <w:t>45</w:t>
      </w:r>
      <w:r w:rsidRPr="004602F8">
        <w:fldChar w:fldCharType="end"/>
      </w:r>
      <w:r w:rsidRPr="004602F8">
        <w:t>).</w:t>
      </w:r>
    </w:p>
    <w:p w14:paraId="2B7BBEC3" w14:textId="1F53BE16" w:rsidR="00CA3543" w:rsidRPr="004602F8" w:rsidRDefault="004C00E2" w:rsidP="00CA3543">
      <w:pPr>
        <w:pStyle w:val="ASFKFigure"/>
      </w:pPr>
      <w:r w:rsidRPr="004602F8">
        <w:rPr>
          <w:noProof/>
        </w:rPr>
        <w:lastRenderedPageBreak/>
        <w:drawing>
          <wp:inline distT="0" distB="0" distL="0" distR="0" wp14:anchorId="6F0C6B54" wp14:editId="632BB88C">
            <wp:extent cx="6038850" cy="3295650"/>
            <wp:effectExtent l="0" t="0" r="0" b="0"/>
            <wp:docPr id="111" name="Рисунок 1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38850" cy="3295650"/>
                    </a:xfrm>
                    <a:prstGeom prst="rect">
                      <a:avLst/>
                    </a:prstGeom>
                    <a:noFill/>
                    <a:ln>
                      <a:noFill/>
                    </a:ln>
                  </pic:spPr>
                </pic:pic>
              </a:graphicData>
            </a:graphic>
          </wp:inline>
        </w:drawing>
      </w:r>
    </w:p>
    <w:p w14:paraId="4551F610" w14:textId="3631C0B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18" w:name="_Ref262118783"/>
      <w:bookmarkStart w:id="519" w:name="_Toc126767331"/>
      <w:r w:rsidR="0086114E">
        <w:rPr>
          <w:noProof/>
        </w:rPr>
        <w:t>45</w:t>
      </w:r>
      <w:bookmarkEnd w:id="518"/>
      <w:r w:rsidRPr="004602F8">
        <w:rPr>
          <w:noProof/>
        </w:rPr>
        <w:fldChar w:fldCharType="end"/>
      </w:r>
      <w:r w:rsidR="00CA3543" w:rsidRPr="004602F8">
        <w:t xml:space="preserve">. ЭФ списка документов </w:t>
      </w:r>
      <w:r w:rsidR="00BC7FFB" w:rsidRPr="004602F8">
        <w:t>«</w:t>
      </w:r>
      <w:r w:rsidR="00CA3543" w:rsidRPr="004602F8">
        <w:t>Заявка на получение денежных средств, перечисляемых на карту</w:t>
      </w:r>
      <w:r w:rsidR="00BC7FFB" w:rsidRPr="004602F8">
        <w:t>»</w:t>
      </w:r>
      <w:bookmarkEnd w:id="519"/>
    </w:p>
    <w:p w14:paraId="745998A1" w14:textId="77777777" w:rsidR="00CA3543" w:rsidRPr="004602F8" w:rsidRDefault="00CA3543" w:rsidP="00C9434B">
      <w:pPr>
        <w:pStyle w:val="41"/>
      </w:pPr>
      <w:r w:rsidRPr="004602F8">
        <w:t>Доступные операции</w:t>
      </w:r>
    </w:p>
    <w:p w14:paraId="2C414A02" w14:textId="77777777" w:rsidR="00CA3543" w:rsidRPr="004602F8" w:rsidRDefault="00CA3543" w:rsidP="00CA3543">
      <w:pPr>
        <w:pStyle w:val="ASFKNormal"/>
      </w:pPr>
      <w:r w:rsidRPr="004602F8">
        <w:t>На АРМ ОФК доступны следующие операции над документом:</w:t>
      </w:r>
    </w:p>
    <w:p w14:paraId="5FC0E965" w14:textId="77777777" w:rsidR="00CA3543" w:rsidRPr="004602F8" w:rsidRDefault="00CA3543" w:rsidP="00CA3543">
      <w:pPr>
        <w:pStyle w:val="ASFKListmark1"/>
      </w:pPr>
      <w:r w:rsidRPr="004602F8">
        <w:t>Для исходящих документов:</w:t>
      </w:r>
    </w:p>
    <w:p w14:paraId="06C6AA27" w14:textId="77777777" w:rsidR="00CA3543" w:rsidRPr="004602F8" w:rsidRDefault="00CA3543" w:rsidP="00CA3543">
      <w:pPr>
        <w:pStyle w:val="ASFKListmark2"/>
      </w:pPr>
      <w:r w:rsidRPr="004602F8">
        <w:t>ввод вручную;</w:t>
      </w:r>
    </w:p>
    <w:p w14:paraId="0E7A4135" w14:textId="77777777" w:rsidR="00CA3543" w:rsidRPr="004602F8" w:rsidRDefault="00CA3543" w:rsidP="00CA3543">
      <w:pPr>
        <w:pStyle w:val="ASFKListmark2"/>
      </w:pPr>
      <w:r w:rsidRPr="004602F8">
        <w:t>документарный контроль;</w:t>
      </w:r>
    </w:p>
    <w:p w14:paraId="03245A16" w14:textId="77777777" w:rsidR="00CA3543" w:rsidRPr="004602F8" w:rsidRDefault="00CA3543" w:rsidP="00CA3543">
      <w:pPr>
        <w:pStyle w:val="ASFKListmark2"/>
      </w:pPr>
      <w:r w:rsidRPr="004602F8">
        <w:t>просмотр и редактирование;</w:t>
      </w:r>
    </w:p>
    <w:p w14:paraId="24A0AA94" w14:textId="77777777" w:rsidR="00CA3543" w:rsidRPr="004602F8" w:rsidRDefault="00CA3543" w:rsidP="00CA3543">
      <w:pPr>
        <w:pStyle w:val="ASFKListmark2"/>
      </w:pPr>
      <w:r w:rsidRPr="004602F8">
        <w:t>удаление;</w:t>
      </w:r>
    </w:p>
    <w:p w14:paraId="42BCA62B"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A3F8527" w14:textId="77777777" w:rsidR="00CA3543" w:rsidRPr="004602F8" w:rsidRDefault="00CA3543" w:rsidP="00CA3543">
      <w:pPr>
        <w:pStyle w:val="ASFKListmark2"/>
      </w:pPr>
      <w:r w:rsidRPr="004602F8">
        <w:t>печать;</w:t>
      </w:r>
    </w:p>
    <w:p w14:paraId="51E41896" w14:textId="77777777" w:rsidR="00CA3543" w:rsidRPr="004602F8" w:rsidRDefault="00CA3543" w:rsidP="00CA3543">
      <w:pPr>
        <w:pStyle w:val="ASFKListmark2"/>
      </w:pPr>
      <w:r w:rsidRPr="004602F8">
        <w:t>отправка в УФК.</w:t>
      </w:r>
    </w:p>
    <w:p w14:paraId="36901027" w14:textId="77777777" w:rsidR="00CA3543" w:rsidRPr="004602F8" w:rsidRDefault="00CA3543" w:rsidP="00CA3543">
      <w:pPr>
        <w:pStyle w:val="ASFKListmark1"/>
      </w:pPr>
      <w:r w:rsidRPr="004602F8">
        <w:t>Для транзитных документов:</w:t>
      </w:r>
    </w:p>
    <w:p w14:paraId="4FC883F4" w14:textId="77777777" w:rsidR="00CA3543" w:rsidRPr="004602F8" w:rsidRDefault="00CA3543" w:rsidP="00CA3543">
      <w:pPr>
        <w:pStyle w:val="ASFKListmark2"/>
      </w:pPr>
      <w:r w:rsidRPr="004602F8">
        <w:t>просмотр;</w:t>
      </w:r>
    </w:p>
    <w:p w14:paraId="5A7B1509" w14:textId="77777777" w:rsidR="00CA3543" w:rsidRPr="004602F8" w:rsidRDefault="00CA3543" w:rsidP="00CA3543">
      <w:pPr>
        <w:pStyle w:val="ASFKListmark2"/>
      </w:pPr>
      <w:r w:rsidRPr="004602F8">
        <w:t>проверка ЭП;</w:t>
      </w:r>
    </w:p>
    <w:p w14:paraId="3EE2DB9A" w14:textId="77777777" w:rsidR="00CA3543" w:rsidRPr="004602F8" w:rsidRDefault="00CA3543" w:rsidP="00CA3543">
      <w:pPr>
        <w:pStyle w:val="ASFKListmark2"/>
      </w:pPr>
      <w:r w:rsidRPr="004602F8">
        <w:t>документарный контроль;</w:t>
      </w:r>
    </w:p>
    <w:p w14:paraId="200F7AEA" w14:textId="77777777" w:rsidR="00CA3543" w:rsidRPr="004602F8" w:rsidRDefault="00CA3543" w:rsidP="00CA3543">
      <w:pPr>
        <w:pStyle w:val="ASFKListmark2"/>
      </w:pPr>
      <w:r w:rsidRPr="004602F8">
        <w:t>печать;</w:t>
      </w:r>
    </w:p>
    <w:p w14:paraId="0CEB1FEE" w14:textId="77777777" w:rsidR="00461998" w:rsidRPr="004602F8" w:rsidRDefault="00CA3543" w:rsidP="00CA3543">
      <w:pPr>
        <w:pStyle w:val="ASFKListmark2"/>
      </w:pPr>
      <w:r w:rsidRPr="004602F8">
        <w:t>отправка в УФК</w:t>
      </w:r>
      <w:r w:rsidR="00461998" w:rsidRPr="004602F8">
        <w:t>;</w:t>
      </w:r>
    </w:p>
    <w:p w14:paraId="3334946D" w14:textId="77777777" w:rsidR="00461998" w:rsidRPr="004602F8" w:rsidRDefault="00461998" w:rsidP="00461998">
      <w:pPr>
        <w:pStyle w:val="ASFKListmark2"/>
      </w:pPr>
      <w:r w:rsidRPr="004602F8">
        <w:t>акцепт;</w:t>
      </w:r>
    </w:p>
    <w:p w14:paraId="032EDE76" w14:textId="77777777" w:rsidR="00CA3543" w:rsidRPr="004602F8" w:rsidRDefault="00461998" w:rsidP="00CA3543">
      <w:pPr>
        <w:pStyle w:val="ASFKListmark2"/>
      </w:pPr>
      <w:r w:rsidRPr="004602F8">
        <w:t>отказ</w:t>
      </w:r>
      <w:r w:rsidR="00CA3543" w:rsidRPr="004602F8">
        <w:t>.</w:t>
      </w:r>
    </w:p>
    <w:p w14:paraId="38190592" w14:textId="77777777" w:rsidR="00CA3543" w:rsidRPr="004602F8" w:rsidRDefault="00CA3543" w:rsidP="00C9434B">
      <w:pPr>
        <w:pStyle w:val="41"/>
      </w:pPr>
      <w:bookmarkStart w:id="520" w:name="_Экранная_форма_документа"/>
      <w:bookmarkStart w:id="521" w:name="_Ref319237943"/>
      <w:bookmarkEnd w:id="520"/>
      <w:r w:rsidRPr="004602F8">
        <w:t>Экранная форма документа</w:t>
      </w:r>
      <w:bookmarkEnd w:id="521"/>
    </w:p>
    <w:p w14:paraId="32F78E6E" w14:textId="175CE1F2" w:rsidR="00CA3543" w:rsidRPr="004602F8" w:rsidRDefault="00CA3543" w:rsidP="00CA3543">
      <w:pPr>
        <w:pStyle w:val="ASFKNormal"/>
      </w:pPr>
      <w:r w:rsidRPr="004602F8">
        <w:t xml:space="preserve">ЭФ документа </w:t>
      </w:r>
      <w:r w:rsidR="00BC7FFB" w:rsidRPr="004602F8">
        <w:t>«</w:t>
      </w:r>
      <w:r w:rsidRPr="004602F8">
        <w:t>Заявка на получение денежных средств, перечисляемых на карту</w:t>
      </w:r>
      <w:r w:rsidR="00BC7FFB" w:rsidRPr="004602F8">
        <w:t>»</w:t>
      </w:r>
      <w:r w:rsidRPr="004602F8">
        <w:t xml:space="preserve"> представлена на рисунках </w:t>
      </w:r>
      <w:r w:rsidRPr="004602F8">
        <w:fldChar w:fldCharType="begin"/>
      </w:r>
      <w:r w:rsidRPr="004602F8">
        <w:instrText xml:space="preserve"> REF _Ref262118807 \h  \* MERGEFORMAT </w:instrText>
      </w:r>
      <w:r w:rsidRPr="004602F8">
        <w:fldChar w:fldCharType="separate"/>
      </w:r>
      <w:r w:rsidR="0086114E">
        <w:t>46</w:t>
      </w:r>
      <w:r w:rsidRPr="004602F8">
        <w:fldChar w:fldCharType="end"/>
      </w:r>
      <w:r w:rsidRPr="004602F8">
        <w:t xml:space="preserve"> и </w:t>
      </w:r>
      <w:r w:rsidRPr="004602F8">
        <w:fldChar w:fldCharType="begin"/>
      </w:r>
      <w:r w:rsidRPr="004602F8">
        <w:instrText xml:space="preserve"> REF _Ref262118812 \h  \* MERGEFORMAT </w:instrText>
      </w:r>
      <w:r w:rsidRPr="004602F8">
        <w:fldChar w:fldCharType="separate"/>
      </w:r>
      <w:r w:rsidR="0086114E">
        <w:t>48</w:t>
      </w:r>
      <w:r w:rsidRPr="004602F8">
        <w:fldChar w:fldCharType="end"/>
      </w:r>
      <w:r w:rsidRPr="004602F8">
        <w:t xml:space="preserve">. </w:t>
      </w:r>
      <w:r w:rsidR="00427D75" w:rsidRPr="004602F8">
        <w:t>Форма содержит следующие закладки</w:t>
      </w:r>
      <w:r w:rsidRPr="004602F8">
        <w:t>:</w:t>
      </w:r>
    </w:p>
    <w:p w14:paraId="5E1FDB04" w14:textId="77777777" w:rsidR="00CA3543" w:rsidRPr="004602F8" w:rsidRDefault="00BC7FFB" w:rsidP="00CA3543">
      <w:pPr>
        <w:pStyle w:val="ASFKListmark1"/>
      </w:pPr>
      <w:r w:rsidRPr="004602F8">
        <w:t>«</w:t>
      </w:r>
      <w:r w:rsidR="00CA3543" w:rsidRPr="004602F8">
        <w:t>Заголовок (1)</w:t>
      </w:r>
      <w:r w:rsidRPr="004602F8">
        <w:t>»</w:t>
      </w:r>
      <w:r w:rsidR="00CA3543" w:rsidRPr="004602F8">
        <w:t>;</w:t>
      </w:r>
    </w:p>
    <w:p w14:paraId="0722061E" w14:textId="77777777" w:rsidR="00CA3543" w:rsidRPr="004602F8" w:rsidRDefault="00BC7FFB" w:rsidP="00CA3543">
      <w:pPr>
        <w:pStyle w:val="ASFKListmark1"/>
      </w:pPr>
      <w:r w:rsidRPr="004602F8">
        <w:t>«</w:t>
      </w:r>
      <w:r w:rsidR="00CA3543" w:rsidRPr="004602F8">
        <w:t>Подписи(2)</w:t>
      </w:r>
      <w:r w:rsidRPr="004602F8">
        <w:t>»</w:t>
      </w:r>
      <w:r w:rsidR="00CA3543" w:rsidRPr="004602F8">
        <w:t>;</w:t>
      </w:r>
    </w:p>
    <w:p w14:paraId="3F516253"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035D13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BA6D969" w14:textId="47971F29" w:rsidR="00CA3543" w:rsidRPr="004602F8" w:rsidRDefault="004C00E2" w:rsidP="00CA3543">
      <w:pPr>
        <w:pStyle w:val="ASFKFigure"/>
      </w:pPr>
      <w:r w:rsidRPr="004602F8">
        <w:rPr>
          <w:noProof/>
        </w:rPr>
        <w:lastRenderedPageBreak/>
        <w:drawing>
          <wp:inline distT="0" distB="0" distL="0" distR="0" wp14:anchorId="441FE719" wp14:editId="367BD495">
            <wp:extent cx="6038850" cy="5581650"/>
            <wp:effectExtent l="0" t="0" r="0" b="0"/>
            <wp:docPr id="112" name="Рисунок 1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38850" cy="5581650"/>
                    </a:xfrm>
                    <a:prstGeom prst="rect">
                      <a:avLst/>
                    </a:prstGeom>
                    <a:noFill/>
                    <a:ln>
                      <a:noFill/>
                    </a:ln>
                  </pic:spPr>
                </pic:pic>
              </a:graphicData>
            </a:graphic>
          </wp:inline>
        </w:drawing>
      </w:r>
    </w:p>
    <w:p w14:paraId="6AEF42BF" w14:textId="5C6DC20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22" w:name="_Ref262118807"/>
      <w:bookmarkStart w:id="523" w:name="_Toc126767332"/>
      <w:r w:rsidR="0086114E">
        <w:rPr>
          <w:noProof/>
        </w:rPr>
        <w:t>46</w:t>
      </w:r>
      <w:bookmarkEnd w:id="522"/>
      <w:r w:rsidRPr="004602F8">
        <w:rPr>
          <w:noProof/>
        </w:rPr>
        <w:fldChar w:fldCharType="end"/>
      </w:r>
      <w:r w:rsidR="00CA3543" w:rsidRPr="004602F8">
        <w:t xml:space="preserve">. ЭФ документа </w:t>
      </w:r>
      <w:r w:rsidR="00BC7FFB" w:rsidRPr="004602F8">
        <w:t>«</w:t>
      </w:r>
      <w:r w:rsidR="00CA3543" w:rsidRPr="004602F8">
        <w:t>Заявка на получение денежных средств, перечисляемых на карту</w:t>
      </w:r>
      <w:r w:rsidR="006B08A4" w:rsidRPr="004602F8">
        <w:t>», закладки «</w:t>
      </w:r>
      <w:r w:rsidR="00CA3543" w:rsidRPr="004602F8">
        <w:t>Заголовок (1)</w:t>
      </w:r>
      <w:r w:rsidR="00BC7FFB" w:rsidRPr="004602F8">
        <w:t>»</w:t>
      </w:r>
      <w:bookmarkEnd w:id="523"/>
    </w:p>
    <w:p w14:paraId="77E07CAA" w14:textId="77777777" w:rsidR="00416D35" w:rsidRPr="004602F8" w:rsidRDefault="00416D35" w:rsidP="00CA3543">
      <w:pPr>
        <w:pStyle w:val="ASFKNormal"/>
      </w:pPr>
      <w:r w:rsidRPr="004602F8">
        <w:t xml:space="preserve">При вводе документа вручную поля документа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w:t>
      </w:r>
      <w:r w:rsidRPr="004602F8">
        <w:t>документа</w:t>
      </w:r>
      <w:r w:rsidR="00CA3543" w:rsidRPr="004602F8">
        <w:t xml:space="preserve"> заполнить поля, доступные для редактирования. </w:t>
      </w:r>
    </w:p>
    <w:p w14:paraId="7A1B7985" w14:textId="4333261A" w:rsidR="00CA3543" w:rsidRPr="004602F8" w:rsidRDefault="00CA3543" w:rsidP="00CA3543">
      <w:pPr>
        <w:pStyle w:val="ASFKNormal"/>
      </w:pPr>
      <w:r w:rsidRPr="004602F8">
        <w:t xml:space="preserve">Перечень полей </w:t>
      </w:r>
      <w:r w:rsidR="00416D35" w:rsidRPr="004602F8">
        <w:t>документа «Заявка на получение денежных средств, перечисляемых на карту», закладки «Заголовок (1)</w:t>
      </w:r>
      <w:r w:rsidR="004913C5" w:rsidRPr="004602F8">
        <w:t>» приведен в таблице</w:t>
      </w:r>
      <w:r w:rsidR="00C43212" w:rsidRPr="004602F8">
        <w:t> </w:t>
      </w:r>
      <w:r w:rsidRPr="004602F8">
        <w:fldChar w:fldCharType="begin"/>
      </w:r>
      <w:r w:rsidRPr="004602F8">
        <w:instrText xml:space="preserve"> REF _Ref318713351 \h  \* MERGEFORMAT </w:instrText>
      </w:r>
      <w:r w:rsidRPr="004602F8">
        <w:fldChar w:fldCharType="separate"/>
      </w:r>
      <w:r w:rsidR="0086114E">
        <w:t>23</w:t>
      </w:r>
      <w:r w:rsidRPr="004602F8">
        <w:fldChar w:fldCharType="end"/>
      </w:r>
      <w:r w:rsidRPr="004602F8">
        <w:t>.</w:t>
      </w:r>
    </w:p>
    <w:p w14:paraId="0B11D596" w14:textId="4F9EFF8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524" w:name="_Ref318713351"/>
      <w:bookmarkStart w:id="525" w:name="_Ref317670189"/>
      <w:bookmarkStart w:id="526" w:name="_Toc126766915"/>
      <w:r w:rsidR="0086114E">
        <w:rPr>
          <w:noProof/>
        </w:rPr>
        <w:t>23</w:t>
      </w:r>
      <w:bookmarkEnd w:id="524"/>
      <w:bookmarkEnd w:id="525"/>
      <w:r w:rsidRPr="004602F8">
        <w:rPr>
          <w:noProof/>
        </w:rPr>
        <w:fldChar w:fldCharType="end"/>
      </w:r>
      <w:r w:rsidR="00CA3543" w:rsidRPr="004602F8">
        <w:t xml:space="preserve">. Описание полей </w:t>
      </w:r>
      <w:r w:rsidR="00416D35" w:rsidRPr="004602F8">
        <w:t>документа «Заявка на получение денежных средств, перечисляемых на карту», закладки «Заголовок (1)»</w:t>
      </w:r>
      <w:bookmarkEnd w:id="52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3543" w:rsidRPr="004602F8" w14:paraId="52B9B960" w14:textId="77777777" w:rsidTr="00E478BE">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3B8F1E"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EE5181" w14:textId="77777777" w:rsidR="00CA3543" w:rsidRPr="004602F8" w:rsidRDefault="00CA3543" w:rsidP="00CA3543">
            <w:pPr>
              <w:pStyle w:val="ASFKTableHead"/>
            </w:pPr>
            <w:r w:rsidRPr="004602F8">
              <w:t>Описание</w:t>
            </w:r>
            <w:r w:rsidR="00461998" w:rsidRPr="004602F8">
              <w:t xml:space="preserve"> поля</w:t>
            </w:r>
          </w:p>
        </w:tc>
      </w:tr>
      <w:tr w:rsidR="00CA3543" w:rsidRPr="004602F8" w14:paraId="4320604D" w14:textId="77777777" w:rsidTr="00E478BE">
        <w:tc>
          <w:tcPr>
            <w:tcW w:w="1137" w:type="pct"/>
            <w:shd w:val="clear" w:color="auto" w:fill="auto"/>
          </w:tcPr>
          <w:p w14:paraId="3A0966ED" w14:textId="77777777" w:rsidR="00CA3543" w:rsidRPr="004602F8" w:rsidRDefault="00CA3543" w:rsidP="00AC2F13">
            <w:pPr>
              <w:pStyle w:val="ASFKTablenorm"/>
              <w:ind w:left="57" w:right="57"/>
            </w:pPr>
            <w:r w:rsidRPr="004602F8">
              <w:t>Номер заявки</w:t>
            </w:r>
          </w:p>
        </w:tc>
        <w:tc>
          <w:tcPr>
            <w:tcW w:w="3863" w:type="pct"/>
            <w:shd w:val="clear" w:color="auto" w:fill="auto"/>
          </w:tcPr>
          <w:p w14:paraId="15BE5DC7" w14:textId="77777777" w:rsidR="00CA3543" w:rsidRPr="004602F8" w:rsidRDefault="00CA3543" w:rsidP="00AC2F13">
            <w:pPr>
              <w:pStyle w:val="ASFKTablenorm"/>
              <w:ind w:left="57" w:right="57"/>
            </w:pPr>
            <w:r w:rsidRPr="004602F8">
              <w:t>Значение вводится вручную.</w:t>
            </w:r>
          </w:p>
        </w:tc>
      </w:tr>
      <w:tr w:rsidR="00CA3543" w:rsidRPr="004602F8" w14:paraId="787CB57D" w14:textId="77777777" w:rsidTr="00E478BE">
        <w:tc>
          <w:tcPr>
            <w:tcW w:w="1137" w:type="pct"/>
            <w:shd w:val="clear" w:color="auto" w:fill="auto"/>
          </w:tcPr>
          <w:p w14:paraId="4C1B4EFA" w14:textId="77777777" w:rsidR="00CA3543" w:rsidRPr="004602F8" w:rsidRDefault="00CA3543" w:rsidP="00AC2F13">
            <w:pPr>
              <w:pStyle w:val="ASFKTablenorm"/>
              <w:ind w:left="57" w:right="57"/>
            </w:pPr>
            <w:r w:rsidRPr="004602F8">
              <w:t>Дата заявки</w:t>
            </w:r>
          </w:p>
        </w:tc>
        <w:tc>
          <w:tcPr>
            <w:tcW w:w="3863" w:type="pct"/>
            <w:shd w:val="clear" w:color="auto" w:fill="auto"/>
          </w:tcPr>
          <w:p w14:paraId="4EB1A0F7" w14:textId="77777777" w:rsidR="00CA3543" w:rsidRPr="004602F8" w:rsidRDefault="00CA3543" w:rsidP="00AC2F13">
            <w:pPr>
              <w:pStyle w:val="ASFKTablenorm"/>
              <w:ind w:left="57" w:right="57"/>
            </w:pPr>
            <w:r w:rsidRPr="004602F8">
              <w:t xml:space="preserve">Значение по умолчанию текущая дата. </w:t>
            </w:r>
          </w:p>
          <w:p w14:paraId="0F78FCE6" w14:textId="77777777" w:rsidR="00CA3543" w:rsidRPr="004602F8" w:rsidRDefault="00CA3543" w:rsidP="00AC2F13">
            <w:pPr>
              <w:pStyle w:val="ASFKTablenorm"/>
              <w:ind w:left="57" w:right="57"/>
            </w:pPr>
            <w:r w:rsidRPr="004602F8">
              <w:t>Может быть выбрана пользователем из системного календаря.</w:t>
            </w:r>
          </w:p>
          <w:p w14:paraId="2F8ABCE0" w14:textId="77777777" w:rsidR="00CA3543" w:rsidRPr="004602F8" w:rsidRDefault="00CA3543" w:rsidP="00AC2F13">
            <w:pPr>
              <w:pStyle w:val="ASFKTablenorm"/>
              <w:ind w:left="57" w:right="57"/>
            </w:pPr>
            <w:r w:rsidRPr="004602F8">
              <w:t>Используется для выбора шаблона печати.</w:t>
            </w:r>
          </w:p>
        </w:tc>
      </w:tr>
      <w:tr w:rsidR="00CA3543" w:rsidRPr="004602F8" w14:paraId="2C101401" w14:textId="77777777" w:rsidTr="00E478BE">
        <w:tc>
          <w:tcPr>
            <w:tcW w:w="1137" w:type="pct"/>
            <w:shd w:val="clear" w:color="auto" w:fill="auto"/>
          </w:tcPr>
          <w:p w14:paraId="634B6DA0" w14:textId="77777777" w:rsidR="00CA3543" w:rsidRPr="004602F8" w:rsidRDefault="00CA3543" w:rsidP="00AC2F13">
            <w:pPr>
              <w:pStyle w:val="ASFKTablenorm"/>
              <w:ind w:left="57" w:right="57"/>
            </w:pPr>
            <w:r w:rsidRPr="004602F8">
              <w:t>Статус</w:t>
            </w:r>
          </w:p>
        </w:tc>
        <w:tc>
          <w:tcPr>
            <w:tcW w:w="3863" w:type="pct"/>
            <w:shd w:val="clear" w:color="auto" w:fill="auto"/>
          </w:tcPr>
          <w:p w14:paraId="5FB97EA5" w14:textId="77777777" w:rsidR="00CA3543" w:rsidRPr="004602F8" w:rsidRDefault="00CA3543" w:rsidP="00AC2F13">
            <w:pPr>
              <w:pStyle w:val="ASFKTablenorm"/>
              <w:ind w:left="57" w:right="57"/>
            </w:pPr>
            <w:r w:rsidRPr="004602F8">
              <w:t>Код бизнес-статуса документа.</w:t>
            </w:r>
          </w:p>
          <w:p w14:paraId="6A3C72E1" w14:textId="77777777" w:rsidR="00CA3543" w:rsidRPr="004602F8" w:rsidRDefault="00CA3543" w:rsidP="00AC2F13">
            <w:pPr>
              <w:pStyle w:val="ASFKTablenorm"/>
              <w:ind w:left="57" w:right="57"/>
            </w:pPr>
            <w:r w:rsidRPr="004602F8">
              <w:lastRenderedPageBreak/>
              <w:t>Значение заполняется автоматически или передается из OEBS.</w:t>
            </w:r>
          </w:p>
        </w:tc>
      </w:tr>
      <w:tr w:rsidR="00CA3543" w:rsidRPr="004602F8" w14:paraId="2D32E7AB" w14:textId="77777777" w:rsidTr="00E478BE">
        <w:tc>
          <w:tcPr>
            <w:tcW w:w="1137" w:type="pct"/>
            <w:shd w:val="clear" w:color="auto" w:fill="auto"/>
          </w:tcPr>
          <w:p w14:paraId="7FDC4446" w14:textId="77777777" w:rsidR="00CA3543" w:rsidRPr="004602F8" w:rsidRDefault="00CA3543" w:rsidP="00AC2F13">
            <w:pPr>
              <w:pStyle w:val="ASFKTablenorm"/>
              <w:ind w:left="57" w:right="57"/>
            </w:pPr>
            <w:r w:rsidRPr="004602F8">
              <w:lastRenderedPageBreak/>
              <w:t>Сумма</w:t>
            </w:r>
          </w:p>
        </w:tc>
        <w:tc>
          <w:tcPr>
            <w:tcW w:w="3863" w:type="pct"/>
            <w:shd w:val="clear" w:color="auto" w:fill="auto"/>
          </w:tcPr>
          <w:p w14:paraId="4034306F" w14:textId="77777777" w:rsidR="00CA3543" w:rsidRPr="004602F8" w:rsidRDefault="00CA3543" w:rsidP="00AC2F13">
            <w:pPr>
              <w:pStyle w:val="ASFKTablenorm"/>
              <w:ind w:left="57" w:right="57"/>
            </w:pPr>
            <w:r w:rsidRPr="004602F8">
              <w:t>Значение вводится вручную.</w:t>
            </w:r>
          </w:p>
        </w:tc>
      </w:tr>
      <w:tr w:rsidR="00CA3543" w:rsidRPr="004602F8" w14:paraId="5183C180" w14:textId="77777777" w:rsidTr="00E478BE">
        <w:tc>
          <w:tcPr>
            <w:tcW w:w="1137" w:type="pct"/>
            <w:shd w:val="clear" w:color="auto" w:fill="auto"/>
          </w:tcPr>
          <w:p w14:paraId="14EE60B1" w14:textId="77777777" w:rsidR="00CA3543" w:rsidRPr="004602F8" w:rsidRDefault="00CA3543" w:rsidP="00AC2F13">
            <w:pPr>
              <w:pStyle w:val="ASFKTablenorm"/>
              <w:ind w:left="57" w:right="57"/>
            </w:pPr>
            <w:r w:rsidRPr="004602F8">
              <w:t>Отклонение по строкам</w:t>
            </w:r>
          </w:p>
        </w:tc>
        <w:tc>
          <w:tcPr>
            <w:tcW w:w="3863" w:type="pct"/>
            <w:shd w:val="clear" w:color="auto" w:fill="auto"/>
          </w:tcPr>
          <w:p w14:paraId="18002A6A" w14:textId="77777777" w:rsidR="00CA3543" w:rsidRPr="004602F8" w:rsidRDefault="00CA3543" w:rsidP="00AC2F13">
            <w:pPr>
              <w:pStyle w:val="ASFKTablenorm"/>
              <w:ind w:left="57" w:right="57"/>
            </w:pPr>
            <w:r w:rsidRPr="004602F8">
              <w:t xml:space="preserve">Выводится сумма расхождения между значением поля </w:t>
            </w:r>
            <w:r w:rsidR="00BC7FFB" w:rsidRPr="004602F8">
              <w:t>«</w:t>
            </w:r>
            <w:r w:rsidRPr="004602F8">
              <w:t>Сумма</w:t>
            </w:r>
            <w:r w:rsidR="00BC7FFB" w:rsidRPr="004602F8">
              <w:t>»</w:t>
            </w:r>
            <w:r w:rsidRPr="004602F8">
              <w:t xml:space="preserve"> и суммарным значением строчных сумм из Раздела Расшифровка заявки.</w:t>
            </w:r>
          </w:p>
          <w:p w14:paraId="5967DC41" w14:textId="77777777" w:rsidR="00CA3543" w:rsidRPr="004602F8" w:rsidRDefault="00CA3543" w:rsidP="00AC2F13">
            <w:pPr>
              <w:pStyle w:val="ASFKTablenorm"/>
              <w:ind w:left="57" w:right="57"/>
            </w:pPr>
            <w:r w:rsidRPr="004602F8">
              <w:t>Значение выводится по модулю.</w:t>
            </w:r>
          </w:p>
          <w:p w14:paraId="007988DA" w14:textId="77777777" w:rsidR="00CA3543" w:rsidRPr="004602F8" w:rsidRDefault="00CA3543" w:rsidP="00AC2F13">
            <w:pPr>
              <w:pStyle w:val="ASFKTablenorm"/>
              <w:ind w:left="57" w:right="57"/>
            </w:pPr>
            <w:r w:rsidRPr="004602F8">
              <w:t xml:space="preserve">Отклонение рассчитывается для всех значений поля </w:t>
            </w:r>
            <w:r w:rsidR="00BC7FFB" w:rsidRPr="004602F8">
              <w:t>«</w:t>
            </w:r>
            <w:r w:rsidRPr="004602F8">
              <w:t>Источник финансирования</w:t>
            </w:r>
            <w:r w:rsidR="00BC7FFB" w:rsidRPr="004602F8">
              <w:t>»</w:t>
            </w:r>
            <w:r w:rsidRPr="004602F8">
              <w:t xml:space="preserve">, за исключением значения </w:t>
            </w:r>
            <w:r w:rsidR="00BC7FFB" w:rsidRPr="004602F8">
              <w:t>«</w:t>
            </w:r>
            <w:r w:rsidRPr="004602F8">
              <w:t>30</w:t>
            </w:r>
            <w:r w:rsidR="00BC7FFB" w:rsidRPr="004602F8">
              <w:t>»</w:t>
            </w:r>
            <w:r w:rsidRPr="004602F8">
              <w:t xml:space="preserve"> – средства во временном распоряжении.</w:t>
            </w:r>
          </w:p>
        </w:tc>
      </w:tr>
      <w:tr w:rsidR="00D5479E" w:rsidRPr="004602F8" w14:paraId="1C13F1EF" w14:textId="77777777" w:rsidTr="00E478BE">
        <w:tc>
          <w:tcPr>
            <w:tcW w:w="1137" w:type="pct"/>
            <w:shd w:val="clear" w:color="auto" w:fill="auto"/>
          </w:tcPr>
          <w:p w14:paraId="46A32F15" w14:textId="77777777" w:rsidR="00D5479E" w:rsidRPr="004602F8" w:rsidRDefault="00D5479E" w:rsidP="00AC2F13">
            <w:pPr>
              <w:pStyle w:val="ASFKTablenorm"/>
              <w:ind w:left="57" w:right="57"/>
            </w:pPr>
            <w:r w:rsidRPr="004602F8">
              <w:t>Уровень конфиденциальности</w:t>
            </w:r>
          </w:p>
        </w:tc>
        <w:tc>
          <w:tcPr>
            <w:tcW w:w="3863" w:type="pct"/>
            <w:shd w:val="clear" w:color="auto" w:fill="auto"/>
          </w:tcPr>
          <w:p w14:paraId="7558808E" w14:textId="77777777" w:rsidR="00776DAA" w:rsidRPr="004602F8" w:rsidRDefault="00776DAA" w:rsidP="00AC2F13">
            <w:pPr>
              <w:pStyle w:val="ASFKTablenorm"/>
              <w:ind w:left="57" w:right="57"/>
            </w:pPr>
            <w:r w:rsidRPr="004602F8">
              <w:t>Заполняется вручную. По умолчанию не заполнено.</w:t>
            </w:r>
          </w:p>
          <w:p w14:paraId="4EE0AB2E" w14:textId="36AF8F0F" w:rsidR="00D5479E" w:rsidRPr="004602F8" w:rsidRDefault="00776DAA" w:rsidP="00AC2F13">
            <w:pPr>
              <w:pStyle w:val="ASFKTablenorm"/>
              <w:ind w:left="57" w:right="57"/>
            </w:pPr>
            <w:r w:rsidRPr="004602F8">
              <w:t>Поле заполняется значением «1» (</w:t>
            </w:r>
            <w:r w:rsidR="00E27CA9" w:rsidRPr="004602F8">
              <w:t>ДСП</w:t>
            </w:r>
            <w:r w:rsidRPr="004602F8">
              <w:t>) или «0» (не секретно).</w:t>
            </w:r>
          </w:p>
        </w:tc>
      </w:tr>
      <w:tr w:rsidR="00CA3543" w:rsidRPr="004602F8" w14:paraId="44021BD7" w14:textId="77777777" w:rsidTr="00E478BE">
        <w:tc>
          <w:tcPr>
            <w:tcW w:w="5000" w:type="pct"/>
            <w:gridSpan w:val="2"/>
            <w:shd w:val="clear" w:color="auto" w:fill="auto"/>
          </w:tcPr>
          <w:p w14:paraId="443518B8" w14:textId="77777777" w:rsidR="00CA3543" w:rsidRPr="004602F8" w:rsidRDefault="00CA3543" w:rsidP="00AC2F13">
            <w:pPr>
              <w:pStyle w:val="ASFKTablenorm"/>
              <w:ind w:left="57" w:right="57"/>
            </w:pPr>
            <w:r w:rsidRPr="004602F8">
              <w:t xml:space="preserve">Закладка </w:t>
            </w:r>
            <w:r w:rsidR="00BC7FFB" w:rsidRPr="004602F8">
              <w:t>«</w:t>
            </w:r>
            <w:r w:rsidRPr="004602F8">
              <w:t>Заголовок (1)</w:t>
            </w:r>
            <w:r w:rsidR="00BC7FFB" w:rsidRPr="004602F8">
              <w:t>»</w:t>
            </w:r>
          </w:p>
        </w:tc>
      </w:tr>
      <w:tr w:rsidR="00705E07" w:rsidRPr="004602F8" w14:paraId="6517980E" w14:textId="77777777" w:rsidTr="00E478BE">
        <w:tc>
          <w:tcPr>
            <w:tcW w:w="1137" w:type="pct"/>
            <w:shd w:val="clear" w:color="auto" w:fill="auto"/>
          </w:tcPr>
          <w:p w14:paraId="1FF2EE82" w14:textId="77777777" w:rsidR="00705E07" w:rsidRPr="004602F8" w:rsidRDefault="00705E07" w:rsidP="00AC2F13">
            <w:pPr>
              <w:pStyle w:val="ASFKTablenorm"/>
              <w:ind w:left="57" w:right="57"/>
            </w:pPr>
            <w:r w:rsidRPr="004602F8">
              <w:t>Клиент</w:t>
            </w:r>
          </w:p>
        </w:tc>
        <w:tc>
          <w:tcPr>
            <w:tcW w:w="3863" w:type="pct"/>
            <w:shd w:val="clear" w:color="auto" w:fill="auto"/>
          </w:tcPr>
          <w:p w14:paraId="45B4BE2E" w14:textId="77777777" w:rsidR="00705E07" w:rsidRPr="004602F8" w:rsidRDefault="00705E07" w:rsidP="00AC2F13">
            <w:pPr>
              <w:pStyle w:val="ASFKTablenorm"/>
              <w:ind w:left="57" w:right="57"/>
            </w:pPr>
            <w:r w:rsidRPr="004602F8">
              <w:t>Заполняется автоматически при указании родительского документа.</w:t>
            </w:r>
          </w:p>
          <w:p w14:paraId="41F0B318" w14:textId="77777777" w:rsidR="00705E07" w:rsidRPr="004602F8" w:rsidRDefault="00705E07" w:rsidP="00AC2F13">
            <w:pPr>
              <w:pStyle w:val="ASFKTablenorm"/>
              <w:ind w:left="57" w:right="57"/>
            </w:pPr>
            <w:r w:rsidRPr="004602F8">
              <w:t>Может быть изменено вручную.</w:t>
            </w:r>
          </w:p>
          <w:p w14:paraId="4A136507" w14:textId="77777777" w:rsidR="00705E07" w:rsidRPr="004602F8" w:rsidRDefault="00705E07" w:rsidP="00AC2F13">
            <w:pPr>
              <w:pStyle w:val="ASFKTablenorm"/>
              <w:ind w:left="57" w:right="57"/>
            </w:pPr>
            <w:r w:rsidRPr="004602F8">
              <w:t>Для ОФК off-line заполняется вручную.</w:t>
            </w:r>
          </w:p>
        </w:tc>
      </w:tr>
      <w:tr w:rsidR="00705E07" w:rsidRPr="004602F8" w14:paraId="19936CE4" w14:textId="77777777" w:rsidTr="00E478BE">
        <w:tc>
          <w:tcPr>
            <w:tcW w:w="1137" w:type="pct"/>
            <w:shd w:val="clear" w:color="auto" w:fill="auto"/>
          </w:tcPr>
          <w:p w14:paraId="55313B1C" w14:textId="77777777" w:rsidR="00705E07" w:rsidRPr="004602F8" w:rsidRDefault="00204377" w:rsidP="00AC2F13">
            <w:pPr>
              <w:pStyle w:val="ASFKTablenorm"/>
              <w:ind w:left="57" w:right="57"/>
            </w:pPr>
            <w:r w:rsidRPr="004602F8">
              <w:t>П</w:t>
            </w:r>
            <w:r w:rsidR="00705E07" w:rsidRPr="004602F8">
              <w:t>о Сводному реестру</w:t>
            </w:r>
          </w:p>
        </w:tc>
        <w:tc>
          <w:tcPr>
            <w:tcW w:w="3863" w:type="pct"/>
            <w:shd w:val="clear" w:color="auto" w:fill="auto"/>
          </w:tcPr>
          <w:p w14:paraId="5CB57BD5" w14:textId="77777777" w:rsidR="00705E07" w:rsidRPr="004602F8" w:rsidRDefault="00705E07" w:rsidP="00AC2F13">
            <w:pPr>
              <w:pStyle w:val="ASFKTablenorm"/>
              <w:ind w:left="57" w:right="57"/>
            </w:pPr>
            <w:r w:rsidRPr="004602F8">
              <w:t>Заполняется автоматически при указании родительского документа.</w:t>
            </w:r>
          </w:p>
          <w:p w14:paraId="395C9257" w14:textId="77777777" w:rsidR="00705E07" w:rsidRPr="004602F8" w:rsidRDefault="00705E07" w:rsidP="00AC2F13">
            <w:pPr>
              <w:pStyle w:val="ASFKTablenorm"/>
              <w:ind w:left="57" w:right="57"/>
            </w:pPr>
            <w:r w:rsidRPr="004602F8">
              <w:t>Может быть изменено пользователем вручную.</w:t>
            </w:r>
          </w:p>
          <w:p w14:paraId="2F66E607" w14:textId="77777777" w:rsidR="00705E07" w:rsidRPr="004602F8" w:rsidRDefault="00705E07" w:rsidP="00AC2F13">
            <w:pPr>
              <w:pStyle w:val="ASFKTablenorm"/>
              <w:ind w:left="57" w:right="57"/>
            </w:pPr>
            <w:r w:rsidRPr="004602F8">
              <w:t>Для ОФК off-line заполняется вручную.</w:t>
            </w:r>
          </w:p>
        </w:tc>
      </w:tr>
      <w:tr w:rsidR="00705E07" w:rsidRPr="004602F8" w14:paraId="1DBF07CA" w14:textId="77777777" w:rsidTr="00E478BE">
        <w:tc>
          <w:tcPr>
            <w:tcW w:w="1137" w:type="pct"/>
            <w:shd w:val="clear" w:color="auto" w:fill="auto"/>
          </w:tcPr>
          <w:p w14:paraId="47C53235" w14:textId="77777777" w:rsidR="00705E07" w:rsidRPr="004602F8" w:rsidRDefault="00705E07" w:rsidP="00AC2F13">
            <w:pPr>
              <w:pStyle w:val="ASFKTablenorm"/>
              <w:ind w:left="57" w:right="57"/>
            </w:pPr>
            <w:r w:rsidRPr="004602F8">
              <w:t>Номер лицевого счета</w:t>
            </w:r>
          </w:p>
        </w:tc>
        <w:tc>
          <w:tcPr>
            <w:tcW w:w="3863" w:type="pct"/>
            <w:shd w:val="clear" w:color="auto" w:fill="auto"/>
          </w:tcPr>
          <w:p w14:paraId="7323EAC0" w14:textId="77777777" w:rsidR="00705E07" w:rsidRPr="004602F8" w:rsidRDefault="00705E07" w:rsidP="00AC2F13">
            <w:pPr>
              <w:pStyle w:val="ASFKTablenorm"/>
              <w:ind w:left="57" w:right="57"/>
            </w:pPr>
            <w:r w:rsidRPr="004602F8">
              <w:t>Заполняется автоматически при указании пользователем родительского документа.</w:t>
            </w:r>
          </w:p>
          <w:p w14:paraId="43F1BD3D" w14:textId="77777777" w:rsidR="00705E07" w:rsidRPr="004602F8" w:rsidRDefault="00705E07" w:rsidP="00AC2F13">
            <w:pPr>
              <w:pStyle w:val="ASFKTablenorm"/>
              <w:ind w:left="57" w:right="57"/>
            </w:pPr>
            <w:r w:rsidRPr="004602F8">
              <w:t>Заполняется вручную, либо выбором значения из справочника «Информация о ЛС».</w:t>
            </w:r>
          </w:p>
          <w:p w14:paraId="2BF59FCF" w14:textId="77777777" w:rsidR="00705E07" w:rsidRPr="004602F8" w:rsidRDefault="00705E07" w:rsidP="00AC2F13">
            <w:pPr>
              <w:pStyle w:val="ASFKTablenorm"/>
              <w:ind w:left="57" w:right="57"/>
            </w:pPr>
            <w:r w:rsidRPr="004602F8">
              <w:t>При указании в поле «Номер лицевой счет» 05 и 14 типа ЛС (для 05 ЛС в записи справочника ЛС должна быть в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14:paraId="09008917" w14:textId="77777777" w:rsidR="00705E07" w:rsidRPr="004602F8" w:rsidRDefault="00705E07" w:rsidP="00AC2F13">
            <w:pPr>
              <w:pStyle w:val="ASFKTableListNum"/>
              <w:numPr>
                <w:ilvl w:val="0"/>
                <w:numId w:val="56"/>
              </w:numPr>
            </w:pPr>
            <w:r w:rsidRPr="004602F8">
              <w:t>Код бюджета (код бюджета из справочника «Информация о ЛС»).</w:t>
            </w:r>
          </w:p>
          <w:p w14:paraId="7497F65E" w14:textId="77777777" w:rsidR="00705E07" w:rsidRPr="004602F8" w:rsidRDefault="00705E07" w:rsidP="00705E07">
            <w:pPr>
              <w:pStyle w:val="ASFKTableListNum"/>
            </w:pPr>
            <w:r w:rsidRPr="004602F8">
              <w:t>Клиент (полное наименование владельца ЛС из справочника «Информация о ЛС»);</w:t>
            </w:r>
          </w:p>
          <w:p w14:paraId="04D36B23" w14:textId="77777777" w:rsidR="00705E07" w:rsidRPr="004602F8" w:rsidRDefault="00842A44" w:rsidP="00842A44">
            <w:pPr>
              <w:pStyle w:val="ASFKTableListNum"/>
            </w:pPr>
            <w:r w:rsidRPr="004602F8">
              <w:t>Код по сводному реестру</w:t>
            </w:r>
            <w:r w:rsidR="00705E07" w:rsidRPr="004602F8">
              <w:t>.</w:t>
            </w:r>
          </w:p>
          <w:p w14:paraId="3DC1E246" w14:textId="77777777" w:rsidR="00705E07" w:rsidRPr="004602F8" w:rsidRDefault="00705E07" w:rsidP="00705E07">
            <w:pPr>
              <w:pStyle w:val="ASFKTableListNum"/>
            </w:pPr>
            <w:r w:rsidRPr="004602F8">
              <w:t>Код главы (ведомство из справочника «Информация о ЛС»).</w:t>
            </w:r>
          </w:p>
          <w:p w14:paraId="521278FC" w14:textId="77777777" w:rsidR="00705E07" w:rsidRPr="004602F8" w:rsidRDefault="00705E07" w:rsidP="00705E07">
            <w:pPr>
              <w:pStyle w:val="ASFKTableListNum"/>
            </w:pPr>
            <w:r w:rsidRPr="004602F8">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14:paraId="29B8486B" w14:textId="77777777" w:rsidR="00705E07" w:rsidRPr="004602F8" w:rsidRDefault="00705E07" w:rsidP="00705E07">
            <w:pPr>
              <w:pStyle w:val="ASFKTableListNum"/>
            </w:pPr>
            <w:r w:rsidRPr="004602F8">
              <w:t>КПП (перезаполняется значением КПП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705E07" w:rsidRPr="004602F8" w14:paraId="12DA17E4" w14:textId="77777777" w:rsidTr="00E478BE">
        <w:tc>
          <w:tcPr>
            <w:tcW w:w="1137" w:type="pct"/>
            <w:shd w:val="clear" w:color="auto" w:fill="auto"/>
          </w:tcPr>
          <w:p w14:paraId="449A9ED5" w14:textId="77777777" w:rsidR="00705E07" w:rsidRPr="004602F8" w:rsidRDefault="00705E07" w:rsidP="00AC2F13">
            <w:pPr>
              <w:pStyle w:val="ASFKTablenorm"/>
              <w:ind w:left="57" w:right="57"/>
            </w:pPr>
            <w:r w:rsidRPr="004602F8">
              <w:t>ИНН</w:t>
            </w:r>
          </w:p>
        </w:tc>
        <w:tc>
          <w:tcPr>
            <w:tcW w:w="3863" w:type="pct"/>
            <w:shd w:val="clear" w:color="auto" w:fill="auto"/>
          </w:tcPr>
          <w:p w14:paraId="7ACC3208" w14:textId="77777777" w:rsidR="00705E07" w:rsidRPr="004602F8" w:rsidRDefault="00705E07" w:rsidP="00AC2F13">
            <w:pPr>
              <w:pStyle w:val="ASFKTablenorm"/>
              <w:ind w:left="57" w:right="57"/>
            </w:pPr>
            <w:r w:rsidRPr="004602F8">
              <w:t xml:space="preserve">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 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 </w:t>
            </w:r>
          </w:p>
          <w:p w14:paraId="06A86940" w14:textId="77777777" w:rsidR="00705E07" w:rsidRPr="004602F8" w:rsidRDefault="00705E07" w:rsidP="00AC2F13">
            <w:pPr>
              <w:pStyle w:val="ASFKTablenorm"/>
              <w:ind w:left="57" w:right="57"/>
            </w:pPr>
            <w:r w:rsidRPr="004602F8">
              <w:t>Всегда:</w:t>
            </w:r>
          </w:p>
          <w:p w14:paraId="05DA77F9" w14:textId="77777777" w:rsidR="00705E07" w:rsidRPr="004602F8" w:rsidRDefault="00705E07" w:rsidP="00AC2F13">
            <w:pPr>
              <w:pStyle w:val="ASFKTablenorm"/>
              <w:ind w:left="57" w:right="57"/>
            </w:pPr>
            <w:r w:rsidRPr="004602F8">
              <w:t>Может быть изменено пользователем вручную.</w:t>
            </w:r>
          </w:p>
          <w:p w14:paraId="29393605" w14:textId="77777777" w:rsidR="00705E07" w:rsidRPr="004602F8" w:rsidRDefault="00705E07" w:rsidP="00AC2F13">
            <w:pPr>
              <w:pStyle w:val="ASFKTablenorm"/>
              <w:ind w:left="57" w:right="57"/>
            </w:pPr>
            <w:r w:rsidRPr="004602F8">
              <w:t>Для ОФК off-line заполняется вручную.</w:t>
            </w:r>
          </w:p>
        </w:tc>
      </w:tr>
      <w:tr w:rsidR="00705E07" w:rsidRPr="004602F8" w14:paraId="40479608" w14:textId="77777777" w:rsidTr="00E478BE">
        <w:tc>
          <w:tcPr>
            <w:tcW w:w="1137" w:type="pct"/>
            <w:shd w:val="clear" w:color="auto" w:fill="auto"/>
          </w:tcPr>
          <w:p w14:paraId="53D33089" w14:textId="77777777" w:rsidR="00705E07" w:rsidRPr="004602F8" w:rsidRDefault="00705E07" w:rsidP="00AC2F13">
            <w:pPr>
              <w:pStyle w:val="ASFKTablenorm"/>
              <w:ind w:left="57" w:right="57"/>
            </w:pPr>
            <w:r w:rsidRPr="004602F8">
              <w:lastRenderedPageBreak/>
              <w:t>КПП</w:t>
            </w:r>
          </w:p>
        </w:tc>
        <w:tc>
          <w:tcPr>
            <w:tcW w:w="3863" w:type="pct"/>
            <w:shd w:val="clear" w:color="auto" w:fill="auto"/>
          </w:tcPr>
          <w:p w14:paraId="67F9E623" w14:textId="77777777" w:rsidR="00705E07" w:rsidRPr="004602F8" w:rsidRDefault="00705E07" w:rsidP="00AC2F13">
            <w:pPr>
              <w:pStyle w:val="ASFKTablenorm"/>
              <w:ind w:left="57" w:right="57"/>
            </w:pPr>
            <w:r w:rsidRPr="004602F8">
              <w:t xml:space="preserve">Заполняется из справочника СРРПБС/ПУБП/НУБП на основании кода из системной константы «Код собственного БУ» (с учетом Бюджета) (при условии наличия в справочнике единственной актуальной записи) если значение поля «Переход на СР» = 1, то автозаполнение необходимо осуществлять по справочнику «Реестр участников бюджетного процесса, а также юридических лиц, не являющихся участниками бюджетного процесса». </w:t>
            </w:r>
          </w:p>
          <w:p w14:paraId="78FEBBE8" w14:textId="77777777" w:rsidR="00705E07" w:rsidRPr="004602F8" w:rsidRDefault="00705E07" w:rsidP="00AC2F13">
            <w:pPr>
              <w:pStyle w:val="ASFKTablenorm"/>
              <w:ind w:left="57" w:right="57"/>
            </w:pPr>
            <w:r w:rsidRPr="004602F8">
              <w:t>Всегда:</w:t>
            </w:r>
          </w:p>
          <w:p w14:paraId="5F7BA266" w14:textId="77777777" w:rsidR="00705E07" w:rsidRPr="004602F8" w:rsidRDefault="00705E07" w:rsidP="00AC2F13">
            <w:pPr>
              <w:pStyle w:val="ASFKTablenorm"/>
              <w:ind w:left="57" w:right="57"/>
            </w:pPr>
            <w:r w:rsidRPr="004602F8">
              <w:t>Может быть изменено пользователем вручную.</w:t>
            </w:r>
          </w:p>
          <w:p w14:paraId="25120B48" w14:textId="77777777" w:rsidR="00705E07" w:rsidRPr="004602F8" w:rsidRDefault="00705E07" w:rsidP="00AC2F13">
            <w:pPr>
              <w:pStyle w:val="ASFKTablenorm"/>
              <w:ind w:left="57" w:right="57"/>
            </w:pPr>
            <w:r w:rsidRPr="004602F8">
              <w:t>Для ОФК off-line заполняется вручную.</w:t>
            </w:r>
          </w:p>
        </w:tc>
      </w:tr>
      <w:tr w:rsidR="00CA3543" w:rsidRPr="004602F8" w14:paraId="5CB6486D" w14:textId="77777777" w:rsidTr="00E478BE">
        <w:tc>
          <w:tcPr>
            <w:tcW w:w="1137" w:type="pct"/>
            <w:shd w:val="clear" w:color="auto" w:fill="auto"/>
          </w:tcPr>
          <w:p w14:paraId="155398AF" w14:textId="77777777" w:rsidR="00CA3543" w:rsidRPr="004602F8" w:rsidRDefault="00CA3543" w:rsidP="00AC2F13">
            <w:pPr>
              <w:pStyle w:val="ASFKTablenorm"/>
              <w:ind w:left="57" w:right="57"/>
            </w:pPr>
            <w:r w:rsidRPr="004602F8">
              <w:t>ФК, орган ФК</w:t>
            </w:r>
          </w:p>
        </w:tc>
        <w:tc>
          <w:tcPr>
            <w:tcW w:w="3863" w:type="pct"/>
            <w:shd w:val="clear" w:color="auto" w:fill="auto"/>
          </w:tcPr>
          <w:p w14:paraId="43153B01" w14:textId="77777777" w:rsidR="00CA3543" w:rsidRPr="004602F8" w:rsidRDefault="00CA3543" w:rsidP="00AC2F13">
            <w:pPr>
              <w:pStyle w:val="ASFKTablenorm"/>
              <w:ind w:left="57" w:right="57"/>
            </w:pPr>
            <w:r w:rsidRPr="004602F8">
              <w:t>Заполняется автоматически при указании пользователем родительского документа.</w:t>
            </w:r>
          </w:p>
          <w:p w14:paraId="20856F81" w14:textId="77777777" w:rsidR="00CA3543" w:rsidRPr="004602F8" w:rsidRDefault="00CA3543" w:rsidP="00AC2F13">
            <w:pPr>
              <w:pStyle w:val="ASFKTablenorm"/>
              <w:ind w:left="57" w:right="57"/>
            </w:pPr>
            <w:r w:rsidRPr="004602F8">
              <w:t xml:space="preserve">Значение поля подтягивается по полю </w:t>
            </w:r>
            <w:r w:rsidR="00BC7FFB" w:rsidRPr="004602F8">
              <w:t>«</w:t>
            </w:r>
            <w:r w:rsidRPr="004602F8">
              <w:t>по КОФК</w:t>
            </w:r>
            <w:r w:rsidR="00BC7FFB" w:rsidRPr="004602F8">
              <w:t>»</w:t>
            </w:r>
            <w:r w:rsidRPr="004602F8">
              <w:t xml:space="preserve"> из справочника органов ФК из поля </w:t>
            </w:r>
            <w:r w:rsidR="00BC7FFB" w:rsidRPr="004602F8">
              <w:t>«</w:t>
            </w:r>
            <w:r w:rsidRPr="004602F8">
              <w:t>Полное наименование</w:t>
            </w:r>
            <w:r w:rsidR="00BC7FFB" w:rsidRPr="004602F8">
              <w:t>»</w:t>
            </w:r>
            <w:r w:rsidRPr="004602F8">
              <w:t>.</w:t>
            </w:r>
          </w:p>
          <w:p w14:paraId="3A136F0C" w14:textId="77777777" w:rsidR="00CA3543" w:rsidRPr="004602F8" w:rsidRDefault="00CA3543" w:rsidP="00AC2F13">
            <w:pPr>
              <w:pStyle w:val="ASFKTablenorm"/>
              <w:ind w:left="57" w:right="57"/>
            </w:pPr>
            <w:r w:rsidRPr="004602F8">
              <w:t>Может быть изменено пользователем вручную.</w:t>
            </w:r>
          </w:p>
          <w:p w14:paraId="1697E84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AF7B2F8" w14:textId="77777777" w:rsidTr="00E478BE">
        <w:tc>
          <w:tcPr>
            <w:tcW w:w="1137" w:type="pct"/>
            <w:shd w:val="clear" w:color="auto" w:fill="auto"/>
          </w:tcPr>
          <w:p w14:paraId="580561A0" w14:textId="77777777" w:rsidR="00CA3543" w:rsidRPr="004602F8" w:rsidRDefault="00CA3543" w:rsidP="00AC2F13">
            <w:pPr>
              <w:pStyle w:val="ASFKTablenorm"/>
              <w:ind w:left="57" w:right="57"/>
            </w:pPr>
            <w:r w:rsidRPr="004602F8">
              <w:t>По КОФК</w:t>
            </w:r>
          </w:p>
        </w:tc>
        <w:tc>
          <w:tcPr>
            <w:tcW w:w="3863" w:type="pct"/>
            <w:shd w:val="clear" w:color="auto" w:fill="auto"/>
          </w:tcPr>
          <w:p w14:paraId="617F23C5" w14:textId="77777777" w:rsidR="00CA3543" w:rsidRPr="004602F8" w:rsidRDefault="00CA3543" w:rsidP="00AC2F13">
            <w:pPr>
              <w:pStyle w:val="ASFKTablenorm"/>
              <w:ind w:left="57" w:right="57"/>
            </w:pPr>
            <w:r w:rsidRPr="004602F8">
              <w:t>Заполняется автоматически при указании пользователем родительского документа.</w:t>
            </w:r>
          </w:p>
          <w:p w14:paraId="658C24F1" w14:textId="77777777" w:rsidR="00CA3543" w:rsidRPr="004602F8" w:rsidRDefault="00CA3543" w:rsidP="00AC2F13">
            <w:pPr>
              <w:pStyle w:val="ASFKTablenorm"/>
              <w:ind w:left="57" w:right="57"/>
            </w:pPr>
            <w:r w:rsidRPr="004602F8">
              <w:t xml:space="preserve">Проверяется значение константы </w:t>
            </w:r>
            <w:r w:rsidR="00BC7FFB" w:rsidRPr="004602F8">
              <w:t>«</w:t>
            </w:r>
            <w:r w:rsidRPr="004602F8">
              <w:t>Код собственного ТОФК</w:t>
            </w:r>
            <w:r w:rsidR="00BC7FFB" w:rsidRPr="004602F8">
              <w:t>»</w:t>
            </w:r>
            <w:r w:rsidRPr="004602F8">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BC7FFB" w:rsidRPr="004602F8">
              <w:t>«</w:t>
            </w:r>
            <w:r w:rsidRPr="004602F8">
              <w:t>Код собственного ТОФК</w:t>
            </w:r>
            <w:r w:rsidR="00BC7FFB" w:rsidRPr="004602F8">
              <w:t>»</w:t>
            </w:r>
            <w:r w:rsidRPr="004602F8">
              <w:t>.</w:t>
            </w:r>
          </w:p>
          <w:p w14:paraId="4C720C5D"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Органы ФК.</w:t>
            </w:r>
          </w:p>
          <w:p w14:paraId="4E512B5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9DBF9B1" w14:textId="77777777" w:rsidTr="00E478BE">
        <w:tc>
          <w:tcPr>
            <w:tcW w:w="1137" w:type="pct"/>
            <w:shd w:val="clear" w:color="auto" w:fill="auto"/>
          </w:tcPr>
          <w:p w14:paraId="2B99A731" w14:textId="77777777" w:rsidR="00CA3543" w:rsidRPr="004602F8" w:rsidRDefault="00CA3543" w:rsidP="00AC2F13">
            <w:pPr>
              <w:pStyle w:val="ASFKTablenorm"/>
              <w:ind w:left="57" w:right="57"/>
            </w:pPr>
            <w:r w:rsidRPr="004602F8">
              <w:t>Вид средств</w:t>
            </w:r>
          </w:p>
        </w:tc>
        <w:tc>
          <w:tcPr>
            <w:tcW w:w="3863" w:type="pct"/>
            <w:shd w:val="clear" w:color="auto" w:fill="auto"/>
          </w:tcPr>
          <w:p w14:paraId="40AFC723" w14:textId="77777777" w:rsidR="00CA3543" w:rsidRPr="004602F8" w:rsidRDefault="00CA3543" w:rsidP="00AC2F13">
            <w:pPr>
              <w:pStyle w:val="ASFKTablenorm"/>
              <w:ind w:left="57" w:right="57"/>
            </w:pPr>
            <w:r w:rsidRPr="004602F8">
              <w:t>Заполняется автоматически при указании пользователем родительского документа.</w:t>
            </w:r>
          </w:p>
          <w:p w14:paraId="3277565E"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xml:space="preserve">. </w:t>
            </w:r>
          </w:p>
          <w:p w14:paraId="27392705" w14:textId="77777777" w:rsidR="00CA3543" w:rsidRPr="004602F8" w:rsidRDefault="00CA3543" w:rsidP="00AC2F13">
            <w:pPr>
              <w:pStyle w:val="ASFKTablenorm"/>
              <w:ind w:left="57" w:right="57"/>
            </w:pPr>
            <w:r w:rsidRPr="004602F8">
              <w:t>Для ОФК off-line заполняется вручную.</w:t>
            </w:r>
          </w:p>
          <w:p w14:paraId="569AC09C" w14:textId="77777777" w:rsidR="00CA3543" w:rsidRPr="004602F8" w:rsidRDefault="00CA3543" w:rsidP="00AC2F13">
            <w:pPr>
              <w:pStyle w:val="ASFKTablenorm"/>
              <w:ind w:left="57" w:right="57"/>
            </w:pPr>
            <w:r w:rsidRPr="004602F8">
              <w:t xml:space="preserve">При вводе документа от БУ значение проставляется автоматически: 31 типу ЛС соответствует код 40 – Средства юридических лиц, если в записи справочника НУБП соответствующей коду из системной константы </w:t>
            </w:r>
            <w:r w:rsidR="00BC7FFB" w:rsidRPr="004602F8">
              <w:t>«</w:t>
            </w:r>
            <w:r w:rsidRPr="004602F8">
              <w:t>Код собственного БУ</w:t>
            </w:r>
            <w:r w:rsidR="00BC7FFB" w:rsidRPr="004602F8">
              <w:t>»</w:t>
            </w:r>
            <w:r w:rsidRPr="004602F8">
              <w:t xml:space="preserve">, в поле </w:t>
            </w:r>
            <w:r w:rsidR="00BC7FFB" w:rsidRPr="004602F8">
              <w:t>«</w:t>
            </w:r>
            <w:r w:rsidRPr="004602F8">
              <w:t>Тип клиента</w:t>
            </w:r>
            <w:r w:rsidR="00BC7FFB" w:rsidRPr="004602F8">
              <w:t>»</w:t>
            </w:r>
            <w:r w:rsidRPr="004602F8">
              <w:t xml:space="preserve"> указано </w:t>
            </w:r>
            <w:r w:rsidR="00BC7FFB" w:rsidRPr="004602F8">
              <w:t>«</w:t>
            </w:r>
            <w:r w:rsidRPr="004602F8">
              <w:t>НУБП</w:t>
            </w:r>
            <w:r w:rsidR="00BC7FFB" w:rsidRPr="004602F8">
              <w:t>»</w:t>
            </w:r>
            <w:r w:rsidRPr="004602F8">
              <w:t xml:space="preserve">, либо код 90 – Средства юридических лиц, если тип – </w:t>
            </w:r>
            <w:r w:rsidR="00BC7FFB" w:rsidRPr="004602F8">
              <w:t>«</w:t>
            </w:r>
            <w:r w:rsidRPr="004602F8">
              <w:t>АУ</w:t>
            </w:r>
            <w:r w:rsidR="00BC7FFB" w:rsidRPr="004602F8">
              <w:t>»</w:t>
            </w:r>
            <w:r w:rsidRPr="004602F8">
              <w:t>.</w:t>
            </w:r>
          </w:p>
        </w:tc>
      </w:tr>
      <w:tr w:rsidR="00842A44" w:rsidRPr="004602F8" w14:paraId="75A0344F" w14:textId="77777777" w:rsidTr="00E478BE">
        <w:tc>
          <w:tcPr>
            <w:tcW w:w="1137" w:type="pct"/>
            <w:shd w:val="clear" w:color="auto" w:fill="auto"/>
          </w:tcPr>
          <w:p w14:paraId="5706A6AF" w14:textId="77777777" w:rsidR="00842A44" w:rsidRPr="004602F8" w:rsidRDefault="00842A44" w:rsidP="00AC2F13">
            <w:pPr>
              <w:pStyle w:val="ASFKTablenorm"/>
              <w:ind w:left="57" w:right="57"/>
            </w:pPr>
            <w:r w:rsidRPr="004602F8">
              <w:t>Код валюты по ОКВ</w:t>
            </w:r>
          </w:p>
        </w:tc>
        <w:tc>
          <w:tcPr>
            <w:tcW w:w="3863" w:type="pct"/>
            <w:shd w:val="clear" w:color="auto" w:fill="auto"/>
          </w:tcPr>
          <w:p w14:paraId="353567EF" w14:textId="77777777" w:rsidR="00842A44" w:rsidRPr="004602F8" w:rsidRDefault="00842A44" w:rsidP="00AC2F13">
            <w:pPr>
              <w:pStyle w:val="ASFKTablenorm"/>
              <w:ind w:left="57" w:right="57"/>
            </w:pPr>
            <w:r w:rsidRPr="004602F8">
              <w:t>Заполняется автоматически при импорте документа.</w:t>
            </w:r>
          </w:p>
          <w:p w14:paraId="5CE105ED" w14:textId="77777777" w:rsidR="00842A44" w:rsidRPr="004602F8" w:rsidRDefault="00842A44" w:rsidP="00AC2F13">
            <w:pPr>
              <w:pStyle w:val="ASFKTablenorm"/>
              <w:ind w:left="57" w:right="57"/>
            </w:pPr>
            <w:r w:rsidRPr="004602F8">
              <w:t>При ручном вводе документа заполняется по правилам:</w:t>
            </w:r>
          </w:p>
          <w:p w14:paraId="3FAD4797" w14:textId="77777777" w:rsidR="00842A44" w:rsidRPr="004602F8" w:rsidRDefault="00842A44" w:rsidP="00AC2F13">
            <w:pPr>
              <w:pStyle w:val="ASFKTableListMark"/>
              <w:numPr>
                <w:ilvl w:val="0"/>
                <w:numId w:val="128"/>
              </w:numPr>
            </w:pPr>
            <w:r w:rsidRPr="004602F8">
              <w:t>в справочнике «Банковские карты» для карты, указанной в документе, определяются реквизиты счета № 40116, к которому выпущена карта. Если значение символов 6 – 8 номера счета № 40116 равно «810», то заполняется значением «643».</w:t>
            </w:r>
          </w:p>
        </w:tc>
      </w:tr>
      <w:tr w:rsidR="00842A44" w:rsidRPr="004602F8" w14:paraId="71080188" w14:textId="77777777" w:rsidTr="00E478BE">
        <w:tc>
          <w:tcPr>
            <w:tcW w:w="1137" w:type="pct"/>
            <w:shd w:val="clear" w:color="auto" w:fill="auto"/>
          </w:tcPr>
          <w:p w14:paraId="1E03AD58" w14:textId="77777777" w:rsidR="00842A44" w:rsidRPr="004602F8" w:rsidRDefault="00842A44" w:rsidP="00AC2F13">
            <w:pPr>
              <w:pStyle w:val="ASFKTablenorm"/>
              <w:ind w:left="57" w:right="57"/>
            </w:pPr>
            <w:r w:rsidRPr="004602F8">
              <w:t>Учетный номер обязательства</w:t>
            </w:r>
          </w:p>
        </w:tc>
        <w:tc>
          <w:tcPr>
            <w:tcW w:w="3863" w:type="pct"/>
            <w:shd w:val="clear" w:color="auto" w:fill="auto"/>
          </w:tcPr>
          <w:p w14:paraId="0E1DB927" w14:textId="77777777" w:rsidR="00842A44" w:rsidRPr="004602F8" w:rsidRDefault="00842A44" w:rsidP="00AC2F13">
            <w:pPr>
              <w:pStyle w:val="ASFKTablenorm"/>
              <w:ind w:left="57" w:right="57"/>
            </w:pPr>
            <w:r w:rsidRPr="004602F8">
              <w:t xml:space="preserve">Значение может вводиться вручную или заполнятся автоматически при выборе родительского документа. </w:t>
            </w:r>
          </w:p>
          <w:p w14:paraId="2554B8C7" w14:textId="77777777" w:rsidR="00842A44" w:rsidRPr="004602F8" w:rsidRDefault="00842A44" w:rsidP="00AC2F13">
            <w:pPr>
              <w:pStyle w:val="ASFKTablenorm"/>
              <w:ind w:left="57" w:right="57"/>
            </w:pPr>
            <w:r w:rsidRPr="004602F8">
              <w:t>Для ОФК off-line заполняется вручную.</w:t>
            </w:r>
          </w:p>
          <w:p w14:paraId="3E417931" w14:textId="77777777" w:rsidR="00842A44" w:rsidRPr="004602F8" w:rsidRDefault="00842A44" w:rsidP="00AC2F13">
            <w:pPr>
              <w:pStyle w:val="ASFKTablenorm"/>
              <w:ind w:left="57" w:right="57"/>
            </w:pPr>
            <w:r w:rsidRPr="004602F8">
              <w:t>Для НУБП/АУ/БУ не заполняется.</w:t>
            </w:r>
          </w:p>
          <w:p w14:paraId="70D330E7" w14:textId="77777777" w:rsidR="00842A44" w:rsidRPr="004602F8" w:rsidRDefault="00842A44" w:rsidP="00AC2F13">
            <w:pPr>
              <w:pStyle w:val="ASFKTablenorm"/>
              <w:ind w:left="57" w:right="57"/>
            </w:pPr>
            <w:r w:rsidRPr="004602F8">
              <w:t>Значение передается из OEBS.</w:t>
            </w:r>
          </w:p>
        </w:tc>
      </w:tr>
      <w:tr w:rsidR="00CA3543" w:rsidRPr="004602F8" w14:paraId="6B130AFE" w14:textId="77777777" w:rsidTr="00E478BE">
        <w:tc>
          <w:tcPr>
            <w:tcW w:w="1137" w:type="pct"/>
            <w:shd w:val="clear" w:color="auto" w:fill="auto"/>
          </w:tcPr>
          <w:p w14:paraId="5B2FA2BC" w14:textId="77777777" w:rsidR="00CA3543" w:rsidRPr="004602F8" w:rsidRDefault="00CA3543" w:rsidP="00AC2F13">
            <w:pPr>
              <w:pStyle w:val="ASFKTablenorm"/>
              <w:ind w:left="57" w:right="57"/>
            </w:pPr>
            <w:r w:rsidRPr="004602F8">
              <w:lastRenderedPageBreak/>
              <w:t>Код объекта ФАИП</w:t>
            </w:r>
          </w:p>
        </w:tc>
        <w:tc>
          <w:tcPr>
            <w:tcW w:w="3863" w:type="pct"/>
            <w:shd w:val="clear" w:color="auto" w:fill="auto"/>
          </w:tcPr>
          <w:p w14:paraId="4D82E887" w14:textId="77777777" w:rsidR="00CA3543" w:rsidRPr="004602F8" w:rsidRDefault="00CA3543" w:rsidP="00AC2F13">
            <w:pPr>
              <w:pStyle w:val="ASFKTablenorm"/>
              <w:ind w:left="57" w:right="57"/>
            </w:pPr>
            <w:r w:rsidRPr="004602F8">
              <w:t xml:space="preserve">Заполняется в соответствии со справочником </w:t>
            </w:r>
            <w:r w:rsidR="00BC7FFB" w:rsidRPr="004602F8">
              <w:t>«</w:t>
            </w:r>
            <w:r w:rsidRPr="004602F8">
              <w:t>ФАИП</w:t>
            </w:r>
            <w:r w:rsidR="00BC7FFB" w:rsidRPr="004602F8">
              <w:t>»</w:t>
            </w:r>
            <w:r w:rsidRPr="004602F8">
              <w:t>, по которому должна быть произведена кассовая выплата в целях реализации ФАИП.</w:t>
            </w:r>
          </w:p>
          <w:p w14:paraId="321F61E7" w14:textId="5426641C" w:rsidR="00A40A43" w:rsidRPr="004602F8" w:rsidRDefault="00A40A43" w:rsidP="00AC2F13">
            <w:pPr>
              <w:pStyle w:val="ASFKTablenorm"/>
              <w:ind w:left="57" w:right="57"/>
            </w:pPr>
            <w:r w:rsidRPr="004602F8">
              <w:t xml:space="preserve">Для выбора из справочника ФАИП доступны все записи, у которых признак актуальности указан </w:t>
            </w:r>
            <w:r w:rsidR="00BC7FFB" w:rsidRPr="004602F8">
              <w:t>«</w:t>
            </w:r>
            <w:r w:rsidRPr="004602F8">
              <w:t>Да</w:t>
            </w:r>
            <w:r w:rsidR="00BC7FFB" w:rsidRPr="004602F8">
              <w:t>»</w:t>
            </w:r>
            <w:r w:rsidRPr="004602F8">
              <w:t xml:space="preserve">, и значение поля </w:t>
            </w:r>
            <w:r w:rsidR="00BC7FFB" w:rsidRPr="004602F8">
              <w:t>«</w:t>
            </w:r>
            <w:r w:rsidRPr="004602F8">
              <w:t>Дата с</w:t>
            </w:r>
            <w:r w:rsidR="00BC7FFB" w:rsidRPr="004602F8">
              <w:t>»</w:t>
            </w:r>
            <w:r w:rsidRPr="004602F8">
              <w:t xml:space="preserve"> </w:t>
            </w:r>
            <w:r w:rsidR="004C659C" w:rsidRPr="004602F8">
              <w:t>меньше или равно</w:t>
            </w:r>
            <w:r w:rsidRPr="004602F8">
              <w:t xml:space="preserve"> дате документа (т.е. значение поля </w:t>
            </w:r>
            <w:r w:rsidR="00BC7FFB" w:rsidRPr="004602F8">
              <w:t>«</w:t>
            </w:r>
            <w:r w:rsidRPr="004602F8">
              <w:t>Дата по</w:t>
            </w:r>
            <w:r w:rsidR="00BC7FFB" w:rsidRPr="004602F8">
              <w:t>»</w:t>
            </w:r>
            <w:r w:rsidRPr="004602F8">
              <w:t xml:space="preserve"> не учитывается</w:t>
            </w:r>
            <w:r w:rsidR="00DF162F" w:rsidRPr="004602F8">
              <w:t xml:space="preserve"> – </w:t>
            </w:r>
            <w:r w:rsidRPr="004602F8">
              <w:t>выводятся все записи прошлых лет).</w:t>
            </w:r>
          </w:p>
          <w:p w14:paraId="78FBB31B" w14:textId="77777777" w:rsidR="00785428" w:rsidRPr="004602F8" w:rsidRDefault="00785428" w:rsidP="00AC2F13">
            <w:pPr>
              <w:pStyle w:val="ASFKTablenorm"/>
              <w:ind w:left="57" w:right="57"/>
            </w:pPr>
            <w:r w:rsidRPr="004602F8">
              <w:t>Для документов, за исключением документов по л/с с кодом 20, 21, 22, 30, 31, 32, 41, для поля «Код объекта по ФАИП» возможен выбор значений из справочника «Перечень кодов мероприятий по информатизации».</w:t>
            </w:r>
          </w:p>
        </w:tc>
      </w:tr>
      <w:tr w:rsidR="00CA3543" w:rsidRPr="004602F8" w14:paraId="23A66F01" w14:textId="77777777" w:rsidTr="00E478BE">
        <w:tc>
          <w:tcPr>
            <w:tcW w:w="5000" w:type="pct"/>
            <w:gridSpan w:val="2"/>
            <w:shd w:val="clear" w:color="auto" w:fill="auto"/>
          </w:tcPr>
          <w:p w14:paraId="54999999" w14:textId="77777777" w:rsidR="00CA3543" w:rsidRPr="004602F8" w:rsidRDefault="00CA3543" w:rsidP="00AC2F13">
            <w:pPr>
              <w:pStyle w:val="ASFKTablenorm"/>
              <w:ind w:left="57" w:right="57"/>
            </w:pPr>
            <w:r w:rsidRPr="004602F8">
              <w:t xml:space="preserve">Закладка </w:t>
            </w:r>
            <w:r w:rsidR="00BC7FFB" w:rsidRPr="004602F8">
              <w:t>«</w:t>
            </w:r>
            <w:r w:rsidRPr="004602F8">
              <w:t>Заголовок (1)</w:t>
            </w:r>
            <w:r w:rsidR="00452A96" w:rsidRPr="004602F8">
              <w:t>», группа полей «</w:t>
            </w:r>
            <w:r w:rsidRPr="004602F8">
              <w:t>Реквизиты карты банка</w:t>
            </w:r>
            <w:r w:rsidR="00BC7FFB" w:rsidRPr="004602F8">
              <w:t>»</w:t>
            </w:r>
          </w:p>
        </w:tc>
      </w:tr>
      <w:tr w:rsidR="00CA3543" w:rsidRPr="004602F8" w14:paraId="6AB7A5DC" w14:textId="77777777" w:rsidTr="00E478BE">
        <w:tc>
          <w:tcPr>
            <w:tcW w:w="1137" w:type="pct"/>
            <w:shd w:val="clear" w:color="auto" w:fill="auto"/>
          </w:tcPr>
          <w:p w14:paraId="42FD4CD5" w14:textId="77777777" w:rsidR="00CA3543" w:rsidRPr="004602F8" w:rsidRDefault="00CA3543" w:rsidP="00AC2F13">
            <w:pPr>
              <w:pStyle w:val="ASFKTablenorm"/>
              <w:ind w:left="57" w:right="57"/>
            </w:pPr>
            <w:r w:rsidRPr="004602F8">
              <w:t>Номер</w:t>
            </w:r>
          </w:p>
        </w:tc>
        <w:tc>
          <w:tcPr>
            <w:tcW w:w="3863" w:type="pct"/>
            <w:shd w:val="clear" w:color="auto" w:fill="auto"/>
          </w:tcPr>
          <w:p w14:paraId="0A796E8F" w14:textId="77777777" w:rsidR="00CA3543" w:rsidRPr="004602F8" w:rsidRDefault="00CA3543" w:rsidP="00AC2F13">
            <w:pPr>
              <w:pStyle w:val="ASFKTablenorm"/>
              <w:ind w:left="57" w:right="57"/>
            </w:pPr>
            <w:r w:rsidRPr="004602F8">
              <w:t>Выбирается из справочника банковских карт.</w:t>
            </w:r>
          </w:p>
          <w:p w14:paraId="6F931BFE" w14:textId="77777777" w:rsidR="00CA3543" w:rsidRPr="004602F8" w:rsidRDefault="00CA3543" w:rsidP="00AC2F13">
            <w:pPr>
              <w:pStyle w:val="ASFKTablenorm"/>
              <w:ind w:left="57" w:right="57"/>
            </w:pPr>
            <w:r w:rsidRPr="004602F8">
              <w:t>Может быть отредактировано вручную.</w:t>
            </w:r>
          </w:p>
          <w:p w14:paraId="79A5DA6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9B8D2E1" w14:textId="77777777" w:rsidTr="00E478BE">
        <w:tc>
          <w:tcPr>
            <w:tcW w:w="1137" w:type="pct"/>
            <w:shd w:val="clear" w:color="auto" w:fill="auto"/>
          </w:tcPr>
          <w:p w14:paraId="2262D50C" w14:textId="77777777" w:rsidR="00CA3543" w:rsidRPr="004602F8" w:rsidRDefault="00CA3543" w:rsidP="00AC2F13">
            <w:pPr>
              <w:pStyle w:val="ASFKTablenorm"/>
              <w:ind w:left="57" w:right="57"/>
            </w:pPr>
            <w:r w:rsidRPr="004602F8">
              <w:t>Владелец: Должность</w:t>
            </w:r>
          </w:p>
        </w:tc>
        <w:tc>
          <w:tcPr>
            <w:tcW w:w="3863" w:type="pct"/>
            <w:shd w:val="clear" w:color="auto" w:fill="auto"/>
          </w:tcPr>
          <w:p w14:paraId="4493E4F5" w14:textId="77777777" w:rsidR="00CA3543" w:rsidRPr="004602F8" w:rsidRDefault="00CA3543" w:rsidP="00AC2F13">
            <w:pPr>
              <w:pStyle w:val="ASFKTablenorm"/>
              <w:ind w:left="57" w:right="57"/>
            </w:pPr>
            <w:r w:rsidRPr="004602F8">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BC7FFB" w:rsidRPr="004602F8">
              <w:t>«</w:t>
            </w:r>
            <w:r w:rsidRPr="004602F8">
              <w:t>Номер карты</w:t>
            </w:r>
            <w:r w:rsidR="00BC7FFB" w:rsidRPr="004602F8">
              <w:t>»</w:t>
            </w:r>
            <w:r w:rsidRPr="004602F8">
              <w:t>.</w:t>
            </w:r>
          </w:p>
          <w:p w14:paraId="78C35C4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BDB8F88" w14:textId="77777777" w:rsidTr="00E478BE">
        <w:tc>
          <w:tcPr>
            <w:tcW w:w="1137" w:type="pct"/>
            <w:shd w:val="clear" w:color="auto" w:fill="auto"/>
          </w:tcPr>
          <w:p w14:paraId="427F0AEF" w14:textId="77777777" w:rsidR="00CA3543" w:rsidRPr="004602F8" w:rsidRDefault="00CA3543" w:rsidP="00AC2F13">
            <w:pPr>
              <w:pStyle w:val="ASFKTablenorm"/>
              <w:ind w:left="57" w:right="57"/>
            </w:pPr>
            <w:r w:rsidRPr="004602F8">
              <w:t>Фамилия</w:t>
            </w:r>
          </w:p>
        </w:tc>
        <w:tc>
          <w:tcPr>
            <w:tcW w:w="3863" w:type="pct"/>
            <w:shd w:val="clear" w:color="auto" w:fill="auto"/>
          </w:tcPr>
          <w:p w14:paraId="1ED33CC8" w14:textId="77777777" w:rsidR="00CA3543" w:rsidRPr="004602F8" w:rsidRDefault="00CA3543" w:rsidP="00AC2F13">
            <w:pPr>
              <w:pStyle w:val="ASFKTablenorm"/>
              <w:ind w:left="57" w:right="57"/>
            </w:pPr>
            <w:r w:rsidRPr="004602F8">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BC7FFB" w:rsidRPr="004602F8">
              <w:t>«</w:t>
            </w:r>
            <w:r w:rsidRPr="004602F8">
              <w:t>Номер карты</w:t>
            </w:r>
            <w:r w:rsidR="00BC7FFB" w:rsidRPr="004602F8">
              <w:t>»</w:t>
            </w:r>
            <w:r w:rsidRPr="004602F8">
              <w:t>.</w:t>
            </w:r>
          </w:p>
          <w:p w14:paraId="28CF82D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BE563F9" w14:textId="77777777" w:rsidTr="00E478BE">
        <w:tc>
          <w:tcPr>
            <w:tcW w:w="1137" w:type="pct"/>
            <w:shd w:val="clear" w:color="auto" w:fill="auto"/>
          </w:tcPr>
          <w:p w14:paraId="711E1FEE" w14:textId="77777777" w:rsidR="00CA3543" w:rsidRPr="004602F8" w:rsidRDefault="00CA3543" w:rsidP="00AC2F13">
            <w:pPr>
              <w:pStyle w:val="ASFKTablenorm"/>
              <w:ind w:left="57" w:right="57"/>
            </w:pPr>
            <w:r w:rsidRPr="004602F8">
              <w:t>Имя</w:t>
            </w:r>
          </w:p>
        </w:tc>
        <w:tc>
          <w:tcPr>
            <w:tcW w:w="3863" w:type="pct"/>
            <w:shd w:val="clear" w:color="auto" w:fill="auto"/>
          </w:tcPr>
          <w:p w14:paraId="2BBBF143" w14:textId="77777777" w:rsidR="00CA3543" w:rsidRPr="004602F8" w:rsidRDefault="00CA3543" w:rsidP="00AC2F13">
            <w:pPr>
              <w:pStyle w:val="ASFKTablenorm"/>
              <w:ind w:left="57" w:right="57"/>
            </w:pPr>
            <w:r w:rsidRPr="004602F8">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BC7FFB" w:rsidRPr="004602F8">
              <w:t>«</w:t>
            </w:r>
            <w:r w:rsidRPr="004602F8">
              <w:t>Номер карты</w:t>
            </w:r>
            <w:r w:rsidR="00BC7FFB" w:rsidRPr="004602F8">
              <w:t>»</w:t>
            </w:r>
            <w:r w:rsidRPr="004602F8">
              <w:t>.</w:t>
            </w:r>
          </w:p>
          <w:p w14:paraId="64235E4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FE3A82A" w14:textId="77777777" w:rsidTr="00E478BE">
        <w:tc>
          <w:tcPr>
            <w:tcW w:w="1137" w:type="pct"/>
            <w:shd w:val="clear" w:color="auto" w:fill="auto"/>
          </w:tcPr>
          <w:p w14:paraId="6A39238B" w14:textId="77777777" w:rsidR="00CA3543" w:rsidRPr="004602F8" w:rsidRDefault="00CA3543" w:rsidP="00AC2F13">
            <w:pPr>
              <w:pStyle w:val="ASFKTablenorm"/>
              <w:ind w:left="57" w:right="57"/>
            </w:pPr>
            <w:r w:rsidRPr="004602F8">
              <w:t>Отчество</w:t>
            </w:r>
          </w:p>
        </w:tc>
        <w:tc>
          <w:tcPr>
            <w:tcW w:w="3863" w:type="pct"/>
            <w:shd w:val="clear" w:color="auto" w:fill="auto"/>
          </w:tcPr>
          <w:p w14:paraId="2D156E67" w14:textId="77777777" w:rsidR="00CA3543" w:rsidRPr="004602F8" w:rsidRDefault="00CA3543" w:rsidP="00AC2F13">
            <w:pPr>
              <w:pStyle w:val="ASFKTablenorm"/>
              <w:ind w:left="57" w:right="57"/>
            </w:pPr>
            <w:r w:rsidRPr="004602F8">
              <w:t xml:space="preserve">Заполняется вручную или автоматически из справочника банковских карт в соответствии с выбранной банковской картой, номер которой указан в поле </w:t>
            </w:r>
            <w:r w:rsidR="00BC7FFB" w:rsidRPr="004602F8">
              <w:t>«</w:t>
            </w:r>
            <w:r w:rsidRPr="004602F8">
              <w:t>Номер карты</w:t>
            </w:r>
            <w:r w:rsidR="00BC7FFB" w:rsidRPr="004602F8">
              <w:t>»</w:t>
            </w:r>
            <w:r w:rsidRPr="004602F8">
              <w:t>.</w:t>
            </w:r>
          </w:p>
          <w:p w14:paraId="2A39364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2576FA3" w14:textId="77777777" w:rsidTr="00E478BE">
        <w:tc>
          <w:tcPr>
            <w:tcW w:w="5000" w:type="pct"/>
            <w:gridSpan w:val="2"/>
            <w:shd w:val="clear" w:color="auto" w:fill="auto"/>
          </w:tcPr>
          <w:p w14:paraId="0BB74ED1" w14:textId="77777777" w:rsidR="00CA3543" w:rsidRPr="004602F8" w:rsidRDefault="00CA3543" w:rsidP="00AC2F13">
            <w:pPr>
              <w:pStyle w:val="ASFKTablenorm"/>
              <w:ind w:left="57" w:right="57"/>
            </w:pPr>
            <w:r w:rsidRPr="004602F8">
              <w:t xml:space="preserve">Закладка </w:t>
            </w:r>
            <w:r w:rsidR="00BC7FFB" w:rsidRPr="004602F8">
              <w:t>«</w:t>
            </w:r>
            <w:r w:rsidRPr="004602F8">
              <w:t>Заголовок (1)</w:t>
            </w:r>
            <w:r w:rsidR="00BC7FFB" w:rsidRPr="004602F8">
              <w:t>»</w:t>
            </w:r>
            <w:r w:rsidR="00416D35" w:rsidRPr="004602F8">
              <w:t xml:space="preserve">, группа полей </w:t>
            </w:r>
            <w:r w:rsidR="00BC7FFB" w:rsidRPr="004602F8">
              <w:t>«</w:t>
            </w:r>
            <w:r w:rsidRPr="004602F8">
              <w:t>Расшифровка заявки</w:t>
            </w:r>
            <w:r w:rsidR="00BC7FFB" w:rsidRPr="004602F8">
              <w:t>»</w:t>
            </w:r>
          </w:p>
        </w:tc>
      </w:tr>
      <w:tr w:rsidR="00CA3543" w:rsidRPr="004602F8" w14:paraId="056F846C" w14:textId="77777777" w:rsidTr="00E478BE">
        <w:tc>
          <w:tcPr>
            <w:tcW w:w="1137" w:type="pct"/>
            <w:shd w:val="clear" w:color="auto" w:fill="auto"/>
          </w:tcPr>
          <w:p w14:paraId="3F626D2C" w14:textId="77777777" w:rsidR="00CA3543" w:rsidRPr="004602F8" w:rsidRDefault="00CA3543" w:rsidP="00AC2F13">
            <w:pPr>
              <w:pStyle w:val="ASFKTablenorm"/>
              <w:ind w:left="57" w:right="57"/>
            </w:pPr>
            <w:r w:rsidRPr="004602F8">
              <w:t>№</w:t>
            </w:r>
          </w:p>
        </w:tc>
        <w:tc>
          <w:tcPr>
            <w:tcW w:w="3863" w:type="pct"/>
            <w:shd w:val="clear" w:color="auto" w:fill="auto"/>
          </w:tcPr>
          <w:p w14:paraId="3E030A39" w14:textId="77777777" w:rsidR="00CA3543" w:rsidRPr="004602F8" w:rsidRDefault="00CA3543" w:rsidP="00AC2F13">
            <w:pPr>
              <w:pStyle w:val="ASFKTablenorm"/>
              <w:ind w:left="57" w:right="57"/>
            </w:pPr>
            <w:r w:rsidRPr="004602F8">
              <w:t>Номер позиции.</w:t>
            </w:r>
          </w:p>
          <w:p w14:paraId="15AC135D" w14:textId="77777777" w:rsidR="00CA3543" w:rsidRPr="004602F8" w:rsidRDefault="00CA3543" w:rsidP="00AC2F13">
            <w:pPr>
              <w:pStyle w:val="ASFKTablenorm"/>
              <w:ind w:left="57" w:right="57"/>
            </w:pPr>
            <w:r w:rsidRPr="004602F8">
              <w:t>Заполняется автоматически.</w:t>
            </w:r>
          </w:p>
        </w:tc>
      </w:tr>
      <w:tr w:rsidR="00CA3543" w:rsidRPr="004602F8" w14:paraId="3C89C655" w14:textId="77777777" w:rsidTr="00E478BE">
        <w:tc>
          <w:tcPr>
            <w:tcW w:w="1137" w:type="pct"/>
            <w:shd w:val="clear" w:color="auto" w:fill="auto"/>
          </w:tcPr>
          <w:p w14:paraId="2237C81A" w14:textId="77777777" w:rsidR="00CA3543" w:rsidRPr="004602F8" w:rsidRDefault="00CA3543" w:rsidP="00AC2F13">
            <w:pPr>
              <w:pStyle w:val="ASFKTablenorm"/>
              <w:ind w:left="57" w:right="57"/>
            </w:pPr>
            <w:r w:rsidRPr="004602F8">
              <w:t>КБК</w:t>
            </w:r>
          </w:p>
        </w:tc>
        <w:tc>
          <w:tcPr>
            <w:tcW w:w="3863" w:type="pct"/>
            <w:shd w:val="clear" w:color="auto" w:fill="auto"/>
          </w:tcPr>
          <w:p w14:paraId="51044F02" w14:textId="77777777" w:rsidR="00CA3543" w:rsidRPr="004602F8" w:rsidRDefault="00CA3543" w:rsidP="00AC2F13">
            <w:pPr>
              <w:pStyle w:val="ASFKTablenorm"/>
              <w:ind w:left="57" w:right="57"/>
            </w:pPr>
            <w:r w:rsidRPr="004602F8">
              <w:t>Заполняется автоматически при указании пользователем родительского документа.</w:t>
            </w:r>
          </w:p>
          <w:p w14:paraId="2D57D718"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w:t>
            </w:r>
          </w:p>
          <w:p w14:paraId="1DE3859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AD74CCB" w14:textId="77777777" w:rsidTr="00E478BE">
        <w:tc>
          <w:tcPr>
            <w:tcW w:w="1137" w:type="pct"/>
            <w:shd w:val="clear" w:color="auto" w:fill="auto"/>
          </w:tcPr>
          <w:p w14:paraId="0C8A6CBF" w14:textId="77777777" w:rsidR="00CA3543" w:rsidRPr="004602F8" w:rsidRDefault="00CA3543" w:rsidP="00AC2F13">
            <w:pPr>
              <w:pStyle w:val="ASFKTablenorm"/>
              <w:ind w:left="57" w:right="57"/>
            </w:pPr>
            <w:r w:rsidRPr="004602F8">
              <w:t>КЦ (аналитический код)</w:t>
            </w:r>
          </w:p>
        </w:tc>
        <w:tc>
          <w:tcPr>
            <w:tcW w:w="3863" w:type="pct"/>
            <w:shd w:val="clear" w:color="auto" w:fill="auto"/>
          </w:tcPr>
          <w:p w14:paraId="357A81E7" w14:textId="77777777" w:rsidR="000F5598" w:rsidRPr="004602F8" w:rsidRDefault="000F5598" w:rsidP="00AC2F13">
            <w:pPr>
              <w:pStyle w:val="ASFKTablenorm"/>
              <w:ind w:left="57" w:right="57"/>
            </w:pPr>
            <w:r w:rsidRPr="004602F8">
              <w:t>Значение вводится</w:t>
            </w:r>
            <w:r w:rsidR="00755846" w:rsidRPr="004602F8">
              <w:t xml:space="preserve"> </w:t>
            </w:r>
            <w:r w:rsidRPr="004602F8">
              <w:t xml:space="preserve">вручную, или выбирается из справочника «Коды целей субсидий/субвенций», или подтягивается автоматически при указании родительского документа. </w:t>
            </w:r>
          </w:p>
          <w:p w14:paraId="37D63C55" w14:textId="77777777" w:rsidR="000F5598" w:rsidRPr="004602F8" w:rsidRDefault="000F5598" w:rsidP="00AC2F13">
            <w:pPr>
              <w:pStyle w:val="ASFKTablenorm"/>
              <w:ind w:left="57" w:right="57"/>
            </w:pPr>
            <w:r w:rsidRPr="004602F8">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14:paraId="30D5524F" w14:textId="77777777" w:rsidR="000F5598" w:rsidRPr="004602F8" w:rsidRDefault="000F5598" w:rsidP="00AC2F13">
            <w:pPr>
              <w:pStyle w:val="ASFKTablenorm"/>
              <w:ind w:left="57" w:right="57"/>
            </w:pPr>
            <w:r w:rsidRPr="004602F8">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14:paraId="02C37AD8" w14:textId="77777777" w:rsidR="00CA3543" w:rsidRPr="004602F8" w:rsidRDefault="000F5598" w:rsidP="00AC2F13">
            <w:pPr>
              <w:pStyle w:val="ASFKTablenorm"/>
              <w:ind w:left="57" w:right="57"/>
            </w:pPr>
            <w:r w:rsidRPr="004602F8">
              <w:lastRenderedPageBreak/>
              <w:t>При указании в документе 41 типа ЛС, и если есть на л/с допустимый показатель «СМТ_АВ», то значение вводится</w:t>
            </w:r>
            <w:r w:rsidR="00755846" w:rsidRPr="004602F8">
              <w:t xml:space="preserve"> </w:t>
            </w:r>
            <w:r w:rsidRPr="004602F8">
              <w:t>вручную или выбирается из справочника «Перечень направлений расходования ЦС».</w:t>
            </w:r>
          </w:p>
          <w:p w14:paraId="204C514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E27C6D3" w14:textId="77777777" w:rsidTr="00E478BE">
        <w:tc>
          <w:tcPr>
            <w:tcW w:w="1137" w:type="pct"/>
            <w:shd w:val="clear" w:color="auto" w:fill="auto"/>
          </w:tcPr>
          <w:p w14:paraId="20A9C81D" w14:textId="77777777" w:rsidR="00CA3543" w:rsidRPr="004602F8" w:rsidRDefault="00CA3543" w:rsidP="00AC2F13">
            <w:pPr>
              <w:pStyle w:val="ASFKTablenorm"/>
              <w:ind w:left="57" w:right="57"/>
            </w:pPr>
            <w:r w:rsidRPr="004602F8">
              <w:lastRenderedPageBreak/>
              <w:t>Сумма</w:t>
            </w:r>
          </w:p>
        </w:tc>
        <w:tc>
          <w:tcPr>
            <w:tcW w:w="3863" w:type="pct"/>
            <w:shd w:val="clear" w:color="auto" w:fill="auto"/>
          </w:tcPr>
          <w:p w14:paraId="2C6EB523" w14:textId="77777777" w:rsidR="00CA3543" w:rsidRPr="004602F8" w:rsidRDefault="00CA3543" w:rsidP="00AC2F13">
            <w:pPr>
              <w:pStyle w:val="ASFKTablenorm"/>
              <w:ind w:left="57" w:right="57"/>
            </w:pPr>
            <w:r w:rsidRPr="004602F8">
              <w:t>Значение вводится вручную.</w:t>
            </w:r>
          </w:p>
        </w:tc>
      </w:tr>
      <w:tr w:rsidR="00CA3543" w:rsidRPr="004602F8" w14:paraId="2712BB61" w14:textId="77777777" w:rsidTr="00E478BE">
        <w:tc>
          <w:tcPr>
            <w:tcW w:w="1137" w:type="pct"/>
            <w:shd w:val="clear" w:color="auto" w:fill="auto"/>
          </w:tcPr>
          <w:p w14:paraId="47034E97" w14:textId="77777777" w:rsidR="00CA3543" w:rsidRPr="004602F8" w:rsidRDefault="00CA3543" w:rsidP="00AC2F13">
            <w:pPr>
              <w:pStyle w:val="ASFKTablenorm"/>
              <w:ind w:left="57" w:right="57"/>
            </w:pPr>
            <w:r w:rsidRPr="004602F8">
              <w:t>Назначение</w:t>
            </w:r>
            <w:r w:rsidR="0042619C" w:rsidRPr="004602F8">
              <w:t xml:space="preserve"> платежа</w:t>
            </w:r>
          </w:p>
        </w:tc>
        <w:tc>
          <w:tcPr>
            <w:tcW w:w="3863" w:type="pct"/>
            <w:shd w:val="clear" w:color="auto" w:fill="auto"/>
          </w:tcPr>
          <w:p w14:paraId="64EACAB3" w14:textId="77777777" w:rsidR="00CA3543" w:rsidRPr="004602F8" w:rsidRDefault="00CA3543" w:rsidP="00AC2F13">
            <w:pPr>
              <w:pStyle w:val="ASFKTablenorm"/>
              <w:ind w:left="57" w:right="57"/>
            </w:pPr>
            <w:r w:rsidRPr="004602F8">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p w14:paraId="1E6F18AF" w14:textId="77777777" w:rsidR="00CA3543" w:rsidRPr="004602F8" w:rsidRDefault="00CA3543" w:rsidP="00AC2F13">
            <w:pPr>
              <w:pStyle w:val="ASFKTablenorm"/>
              <w:ind w:left="57" w:right="57"/>
            </w:pPr>
            <w:r w:rsidRPr="004602F8">
              <w:t>Не заполняется для АУ.</w:t>
            </w:r>
          </w:p>
        </w:tc>
      </w:tr>
      <w:tr w:rsidR="0042619C" w:rsidRPr="004602F8" w14:paraId="1E4FFD46" w14:textId="77777777" w:rsidTr="00E478BE">
        <w:tc>
          <w:tcPr>
            <w:tcW w:w="1137" w:type="pct"/>
            <w:shd w:val="clear" w:color="auto" w:fill="auto"/>
          </w:tcPr>
          <w:p w14:paraId="14AB4EDC" w14:textId="77777777" w:rsidR="0042619C" w:rsidRPr="004602F8" w:rsidRDefault="0042619C" w:rsidP="00AC2F13">
            <w:pPr>
              <w:pStyle w:val="ASFKTablenorm"/>
              <w:ind w:left="57" w:right="57"/>
            </w:pPr>
            <w:r w:rsidRPr="004602F8">
              <w:t>Символ</w:t>
            </w:r>
          </w:p>
        </w:tc>
        <w:tc>
          <w:tcPr>
            <w:tcW w:w="3863" w:type="pct"/>
            <w:shd w:val="clear" w:color="auto" w:fill="auto"/>
          </w:tcPr>
          <w:p w14:paraId="0AFD0081" w14:textId="77777777" w:rsidR="0042619C" w:rsidRPr="004602F8" w:rsidRDefault="0042619C" w:rsidP="00AC2F13">
            <w:pPr>
              <w:pStyle w:val="ASFKTablenorm"/>
              <w:ind w:left="57" w:right="57"/>
            </w:pPr>
            <w:r w:rsidRPr="004602F8">
              <w:t>Заполняется при импорте из внешних систем или при ручном вводе.</w:t>
            </w:r>
          </w:p>
          <w:p w14:paraId="2708F948" w14:textId="77777777" w:rsidR="0042619C" w:rsidRPr="004602F8" w:rsidRDefault="0042619C" w:rsidP="00AC2F13">
            <w:pPr>
              <w:pStyle w:val="ASFKTablenorm"/>
              <w:ind w:left="57" w:right="57"/>
            </w:pPr>
            <w:r w:rsidRPr="004602F8">
              <w:t>При ручном вводе значение вводится или выбирается из справочника «Символы кассового планирования».</w:t>
            </w:r>
          </w:p>
        </w:tc>
      </w:tr>
      <w:tr w:rsidR="00CA3543" w:rsidRPr="004602F8" w14:paraId="4B2605A2" w14:textId="77777777" w:rsidTr="00E478BE">
        <w:tc>
          <w:tcPr>
            <w:tcW w:w="1137" w:type="pct"/>
            <w:shd w:val="clear" w:color="auto" w:fill="auto"/>
          </w:tcPr>
          <w:p w14:paraId="7DB43028" w14:textId="77777777" w:rsidR="00CA3543" w:rsidRPr="004602F8" w:rsidRDefault="00CA3543" w:rsidP="00AC2F13">
            <w:pPr>
              <w:pStyle w:val="ASFKTablenorm"/>
              <w:ind w:left="57" w:right="57"/>
            </w:pPr>
            <w:r w:rsidRPr="004602F8">
              <w:t>Примечание</w:t>
            </w:r>
          </w:p>
        </w:tc>
        <w:tc>
          <w:tcPr>
            <w:tcW w:w="3863" w:type="pct"/>
            <w:shd w:val="clear" w:color="auto" w:fill="auto"/>
          </w:tcPr>
          <w:p w14:paraId="04A8648C" w14:textId="77777777" w:rsidR="00CA3543" w:rsidRPr="004602F8" w:rsidRDefault="00CA3543" w:rsidP="00AC2F13">
            <w:pPr>
              <w:pStyle w:val="ASFKTablenorm"/>
              <w:ind w:left="57" w:right="57"/>
            </w:pPr>
            <w:r w:rsidRPr="004602F8">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CA3543" w:rsidRPr="004602F8" w14:paraId="6EB1D524" w14:textId="77777777" w:rsidTr="00E478BE">
        <w:tc>
          <w:tcPr>
            <w:tcW w:w="1137" w:type="pct"/>
            <w:shd w:val="clear" w:color="auto" w:fill="auto"/>
          </w:tcPr>
          <w:p w14:paraId="0CB2E93A" w14:textId="77777777" w:rsidR="00CA3543" w:rsidRPr="004602F8" w:rsidRDefault="00CA3543" w:rsidP="00AC2F13">
            <w:pPr>
              <w:pStyle w:val="ASFKTablenorm"/>
              <w:ind w:left="57" w:right="57"/>
            </w:pPr>
            <w:r w:rsidRPr="004602F8">
              <w:t>Итого</w:t>
            </w:r>
          </w:p>
        </w:tc>
        <w:tc>
          <w:tcPr>
            <w:tcW w:w="3863" w:type="pct"/>
            <w:shd w:val="clear" w:color="auto" w:fill="auto"/>
          </w:tcPr>
          <w:p w14:paraId="46AA1396" w14:textId="77777777" w:rsidR="00CA3543" w:rsidRPr="004602F8" w:rsidRDefault="00CA3543" w:rsidP="00AC2F13">
            <w:pPr>
              <w:pStyle w:val="ASFKTablenorm"/>
              <w:ind w:left="57" w:right="57"/>
            </w:pPr>
            <w:r w:rsidRPr="004602F8">
              <w:t>Не доступно для редактирования.</w:t>
            </w:r>
          </w:p>
          <w:p w14:paraId="05BE4035" w14:textId="77777777" w:rsidR="00CA3543" w:rsidRPr="004602F8" w:rsidRDefault="00CA3543" w:rsidP="00AC2F13">
            <w:pPr>
              <w:pStyle w:val="ASFKTablenorm"/>
              <w:ind w:left="57" w:right="57"/>
            </w:pPr>
            <w:r w:rsidRPr="004602F8">
              <w:t>Для ОФК off-line заполняется вручную.</w:t>
            </w:r>
          </w:p>
        </w:tc>
      </w:tr>
    </w:tbl>
    <w:p w14:paraId="374AC682" w14:textId="521CADDB" w:rsidR="00CA3543" w:rsidRPr="004602F8" w:rsidRDefault="00CA3543" w:rsidP="00CA3543">
      <w:pPr>
        <w:pStyle w:val="ASFKNormal"/>
      </w:pPr>
      <w:r w:rsidRPr="004602F8">
        <w:t xml:space="preserve">В табличном поле </w:t>
      </w:r>
      <w:r w:rsidR="00BC7FFB" w:rsidRPr="004602F8">
        <w:t>«</w:t>
      </w:r>
      <w:r w:rsidRPr="004602F8">
        <w:t>Расшифровка заявки</w:t>
      </w:r>
      <w:r w:rsidR="00BC7FFB" w:rsidRPr="004602F8">
        <w:t>»</w:t>
      </w:r>
      <w:r w:rsidRPr="004602F8">
        <w:t xml:space="preserve"> закладки </w:t>
      </w:r>
      <w:r w:rsidR="00BC7FFB" w:rsidRPr="004602F8">
        <w:t>«</w:t>
      </w:r>
      <w:r w:rsidRPr="004602F8">
        <w:t>Заголовок (1)</w:t>
      </w:r>
      <w:r w:rsidR="00BC7FFB" w:rsidRPr="004602F8">
        <w:t>»</w:t>
      </w:r>
      <w:r w:rsidRPr="004602F8">
        <w:t xml:space="preserve"> содержится список чеков в разрезе символов кассового плана. Для добавления записи в список следует нажать на кнопку </w:t>
      </w:r>
      <w:r w:rsidR="004C00E2" w:rsidRPr="004602F8">
        <w:rPr>
          <w:noProof/>
        </w:rPr>
        <w:drawing>
          <wp:inline distT="0" distB="0" distL="0" distR="0" wp14:anchorId="30BDB2A4" wp14:editId="68D7B971">
            <wp:extent cx="276225" cy="276225"/>
            <wp:effectExtent l="0" t="0" r="9525" b="9525"/>
            <wp:docPr id="113" name="Рисунок 11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_Ref262118809 \h  \* MERGEFORMAT </w:instrText>
      </w:r>
      <w:r w:rsidRPr="004602F8">
        <w:fldChar w:fldCharType="separate"/>
      </w:r>
      <w:r w:rsidR="0086114E">
        <w:t>47</w:t>
      </w:r>
      <w:r w:rsidRPr="004602F8">
        <w:fldChar w:fldCharType="end"/>
      </w:r>
      <w:r w:rsidRPr="004602F8">
        <w:t>).</w:t>
      </w:r>
    </w:p>
    <w:p w14:paraId="4AAE2997" w14:textId="4A89120E" w:rsidR="00CA3543" w:rsidRPr="004602F8" w:rsidRDefault="004C00E2" w:rsidP="00CA3543">
      <w:pPr>
        <w:pStyle w:val="ASFKFigure"/>
      </w:pPr>
      <w:r w:rsidRPr="004602F8">
        <w:rPr>
          <w:noProof/>
        </w:rPr>
        <w:drawing>
          <wp:inline distT="0" distB="0" distL="0" distR="0" wp14:anchorId="0DB72952" wp14:editId="690A486B">
            <wp:extent cx="6124575" cy="2190750"/>
            <wp:effectExtent l="0" t="0" r="9525" b="0"/>
            <wp:docPr id="114" name="Рисунок 1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167E60D2" w14:textId="29D3EFD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27" w:name="_Ref262118809"/>
      <w:bookmarkStart w:id="528" w:name="_Toc126767333"/>
      <w:r w:rsidR="0086114E">
        <w:rPr>
          <w:noProof/>
        </w:rPr>
        <w:t>47</w:t>
      </w:r>
      <w:bookmarkEnd w:id="527"/>
      <w:r w:rsidRPr="004602F8">
        <w:rPr>
          <w:noProof/>
        </w:rPr>
        <w:fldChar w:fldCharType="end"/>
      </w:r>
      <w:r w:rsidR="00CA3543" w:rsidRPr="004602F8">
        <w:t xml:space="preserve">. </w:t>
      </w:r>
      <w:r w:rsidR="00113583" w:rsidRPr="004602F8">
        <w:t>Форма «Добавление записи»</w:t>
      </w:r>
      <w:bookmarkEnd w:id="528"/>
    </w:p>
    <w:p w14:paraId="09551F66"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заполняются следующие поля:</w:t>
      </w:r>
    </w:p>
    <w:p w14:paraId="21A24DFE" w14:textId="77777777" w:rsidR="00CA3543" w:rsidRPr="004602F8" w:rsidRDefault="00BC7FFB" w:rsidP="00CA3543">
      <w:pPr>
        <w:pStyle w:val="ASFKListmark1"/>
      </w:pPr>
      <w:r w:rsidRPr="004602F8">
        <w:t>«</w:t>
      </w:r>
      <w:r w:rsidR="00CA3543" w:rsidRPr="004602F8">
        <w:t>Номер строки</w:t>
      </w:r>
      <w:r w:rsidRPr="004602F8">
        <w:t>»</w:t>
      </w:r>
      <w:r w:rsidR="00CA3543" w:rsidRPr="004602F8">
        <w:t xml:space="preserve"> – номер строки в табличном блоке по порядку</w:t>
      </w:r>
      <w:r w:rsidR="00815239" w:rsidRPr="004602F8">
        <w:t>; поле заполняется автоматически;</w:t>
      </w:r>
    </w:p>
    <w:p w14:paraId="6A96DD1E" w14:textId="77777777" w:rsidR="00CA3543" w:rsidRPr="004602F8" w:rsidRDefault="00BC7FFB" w:rsidP="00CA3543">
      <w:pPr>
        <w:pStyle w:val="ASFKListmark1"/>
      </w:pPr>
      <w:r w:rsidRPr="004602F8">
        <w:t>«</w:t>
      </w:r>
      <w:r w:rsidR="00CA3543" w:rsidRPr="004602F8">
        <w:t>КБК</w:t>
      </w:r>
      <w:r w:rsidRPr="004602F8">
        <w:t>»</w:t>
      </w:r>
      <w:r w:rsidR="00CA3543" w:rsidRPr="004602F8">
        <w:t xml:space="preserve"> – код бюджетной классификации</w:t>
      </w:r>
      <w:r w:rsidR="00815239" w:rsidRPr="004602F8">
        <w:t>; п</w:t>
      </w:r>
      <w:r w:rsidR="00CA3543" w:rsidRPr="004602F8">
        <w:t>ри вводе документа от АУ поле не запол</w:t>
      </w:r>
      <w:r w:rsidR="00815239" w:rsidRPr="004602F8">
        <w:t>няется;</w:t>
      </w:r>
    </w:p>
    <w:p w14:paraId="38ADAB8E" w14:textId="77777777" w:rsidR="00CA3543" w:rsidRPr="004602F8" w:rsidRDefault="00220F1F" w:rsidP="00CA3543">
      <w:pPr>
        <w:pStyle w:val="ASFKListmark1"/>
      </w:pPr>
      <w:r w:rsidRPr="004602F8">
        <w:t>«КЦ (аналитический код)»</w:t>
      </w:r>
      <w:r w:rsidR="00CA3543" w:rsidRPr="004602F8">
        <w:t xml:space="preserve"> – код и наименование цели субсидий/субвенций;</w:t>
      </w:r>
    </w:p>
    <w:p w14:paraId="799B3063" w14:textId="77777777" w:rsidR="00CA3543" w:rsidRPr="004602F8" w:rsidRDefault="00BC7FFB" w:rsidP="00CA3543">
      <w:pPr>
        <w:pStyle w:val="ASFKListmark1"/>
      </w:pPr>
      <w:r w:rsidRPr="004602F8">
        <w:t>«</w:t>
      </w:r>
      <w:r w:rsidR="00CA3543" w:rsidRPr="004602F8">
        <w:t>Примечание</w:t>
      </w:r>
      <w:r w:rsidRPr="004602F8">
        <w:t>»</w:t>
      </w:r>
      <w:r w:rsidR="00CA3543" w:rsidRPr="004602F8">
        <w:t>;</w:t>
      </w:r>
    </w:p>
    <w:p w14:paraId="519C42F2" w14:textId="77777777" w:rsidR="00CA3543" w:rsidRPr="004602F8" w:rsidRDefault="00BC7FFB" w:rsidP="00CA3543">
      <w:pPr>
        <w:pStyle w:val="ASFKListmark1"/>
      </w:pPr>
      <w:r w:rsidRPr="004602F8">
        <w:t>«</w:t>
      </w:r>
      <w:r w:rsidR="00CA3543" w:rsidRPr="004602F8">
        <w:t>Сумма</w:t>
      </w:r>
      <w:r w:rsidRPr="004602F8">
        <w:t>»</w:t>
      </w:r>
      <w:r w:rsidR="00CA3543" w:rsidRPr="004602F8">
        <w:t xml:space="preserve"> – сумма в рублях</w:t>
      </w:r>
      <w:r w:rsidR="00815239" w:rsidRPr="004602F8">
        <w:t>; п</w:t>
      </w:r>
      <w:r w:rsidR="00CA3543" w:rsidRPr="004602F8">
        <w:t>ри вводе документ</w:t>
      </w:r>
      <w:r w:rsidR="00815239" w:rsidRPr="004602F8">
        <w:t>а от АУ поле не заполняется;</w:t>
      </w:r>
    </w:p>
    <w:p w14:paraId="72C116DA" w14:textId="77777777" w:rsidR="00CA3543" w:rsidRPr="004602F8" w:rsidRDefault="00BC7FFB" w:rsidP="00CA3543">
      <w:pPr>
        <w:pStyle w:val="ASFKListmark1"/>
      </w:pPr>
      <w:r w:rsidRPr="004602F8">
        <w:t>«</w:t>
      </w:r>
      <w:r w:rsidR="00CA3543" w:rsidRPr="004602F8">
        <w:t>Назначение</w:t>
      </w:r>
      <w:r w:rsidRPr="004602F8">
        <w:t>»</w:t>
      </w:r>
      <w:r w:rsidR="00CA3543" w:rsidRPr="004602F8">
        <w:t xml:space="preserve"> – назначение платежа</w:t>
      </w:r>
      <w:r w:rsidR="00815239" w:rsidRPr="004602F8">
        <w:t>; п</w:t>
      </w:r>
      <w:r w:rsidR="00CA3543" w:rsidRPr="004602F8">
        <w:t>ри вводе документа от АУ поле не заполняется.</w:t>
      </w:r>
    </w:p>
    <w:p w14:paraId="74969A56" w14:textId="77777777" w:rsidR="00CA3543" w:rsidRPr="004602F8" w:rsidRDefault="00CA3543" w:rsidP="00CA3543">
      <w:pPr>
        <w:pStyle w:val="ASFKNormal"/>
      </w:pPr>
      <w:r w:rsidRPr="004602F8">
        <w:lastRenderedPageBreak/>
        <w:t xml:space="preserve">Нажать на </w:t>
      </w:r>
      <w:r w:rsidR="00B96ACA" w:rsidRPr="004602F8">
        <w:t>кнопку «Ok»</w:t>
      </w:r>
      <w:r w:rsidRPr="004602F8">
        <w:t xml:space="preserve"> для сохранения заполненной строки и выхода из формы. В табличном блоке </w:t>
      </w:r>
      <w:r w:rsidR="00BC7FFB" w:rsidRPr="004602F8">
        <w:t>«</w:t>
      </w:r>
      <w:r w:rsidRPr="004602F8">
        <w:t>Расшифровка заявки</w:t>
      </w:r>
      <w:r w:rsidR="00BC7FFB" w:rsidRPr="004602F8">
        <w:t>»</w:t>
      </w:r>
      <w:r w:rsidRPr="004602F8">
        <w:t xml:space="preserve"> появится добавленная строка.</w:t>
      </w:r>
    </w:p>
    <w:p w14:paraId="50ABB9DF" w14:textId="6D1E3A1C" w:rsidR="00CA3543" w:rsidRPr="004602F8" w:rsidRDefault="00416D35" w:rsidP="00CA3543">
      <w:pPr>
        <w:pStyle w:val="ASFKNormal"/>
      </w:pPr>
      <w:r w:rsidRPr="004602F8">
        <w:t>ЭФ документа «Заявка на получение денежных средств, перечисляемых на карту», закладки «Подписи (2)» представлена н</w:t>
      </w:r>
      <w:r w:rsidR="00CA3543" w:rsidRPr="004602F8">
        <w:t>а рисунке </w:t>
      </w:r>
      <w:r w:rsidR="00CA3543" w:rsidRPr="004602F8">
        <w:fldChar w:fldCharType="begin"/>
      </w:r>
      <w:r w:rsidR="00CA3543" w:rsidRPr="004602F8">
        <w:instrText xml:space="preserve"> REF _Ref262118812 \h  \* MERGEFORMAT </w:instrText>
      </w:r>
      <w:r w:rsidR="00CA3543" w:rsidRPr="004602F8">
        <w:fldChar w:fldCharType="separate"/>
      </w:r>
      <w:r w:rsidR="0086114E">
        <w:t>48</w:t>
      </w:r>
      <w:r w:rsidR="00CA3543" w:rsidRPr="004602F8">
        <w:fldChar w:fldCharType="end"/>
      </w:r>
      <w:r w:rsidR="00CA3543" w:rsidRPr="004602F8">
        <w:t>.</w:t>
      </w:r>
    </w:p>
    <w:p w14:paraId="670677C0" w14:textId="160F5999" w:rsidR="00CA3543" w:rsidRPr="004602F8" w:rsidRDefault="004C00E2" w:rsidP="00CA3543">
      <w:pPr>
        <w:pStyle w:val="ASFKFigure"/>
      </w:pPr>
      <w:r w:rsidRPr="004602F8">
        <w:rPr>
          <w:noProof/>
        </w:rPr>
        <w:drawing>
          <wp:inline distT="0" distB="0" distL="0" distR="0" wp14:anchorId="5C910CCF" wp14:editId="23FF593E">
            <wp:extent cx="5943600" cy="2466975"/>
            <wp:effectExtent l="0" t="0" r="0" b="9525"/>
            <wp:docPr id="115" name="Рисунок 1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14:paraId="7E2CF57C" w14:textId="1146D13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29" w:name="_Ref262118812"/>
      <w:bookmarkStart w:id="530" w:name="_Toc126767334"/>
      <w:r w:rsidR="0086114E">
        <w:rPr>
          <w:noProof/>
        </w:rPr>
        <w:t>48</w:t>
      </w:r>
      <w:bookmarkEnd w:id="529"/>
      <w:r w:rsidRPr="004602F8">
        <w:rPr>
          <w:noProof/>
        </w:rPr>
        <w:fldChar w:fldCharType="end"/>
      </w:r>
      <w:r w:rsidR="00CA3543" w:rsidRPr="004602F8">
        <w:t xml:space="preserve">. ЭФ </w:t>
      </w:r>
      <w:r w:rsidR="00416D35" w:rsidRPr="004602F8">
        <w:t xml:space="preserve">документа </w:t>
      </w:r>
      <w:r w:rsidR="00BC7FFB" w:rsidRPr="004602F8">
        <w:t>«</w:t>
      </w:r>
      <w:r w:rsidR="00CA3543" w:rsidRPr="004602F8">
        <w:t>Заявка на получение денежных средств, перечисляемых на карту</w:t>
      </w:r>
      <w:r w:rsidR="006B08A4" w:rsidRPr="004602F8">
        <w:t>», закладки «</w:t>
      </w:r>
      <w:r w:rsidR="00CA3543" w:rsidRPr="004602F8">
        <w:t>Подписи (2)</w:t>
      </w:r>
      <w:r w:rsidR="00BC7FFB" w:rsidRPr="004602F8">
        <w:t>»</w:t>
      </w:r>
      <w:bookmarkEnd w:id="530"/>
    </w:p>
    <w:p w14:paraId="1DD2961A" w14:textId="3A2FA96E" w:rsidR="00CA3543" w:rsidRPr="004602F8" w:rsidRDefault="00CA3543" w:rsidP="00CA3543">
      <w:pPr>
        <w:pStyle w:val="ASFKNormal"/>
      </w:pPr>
      <w:r w:rsidRPr="004602F8">
        <w:t xml:space="preserve">Перечень полей документа </w:t>
      </w:r>
      <w:r w:rsidR="00BC7FFB" w:rsidRPr="004602F8">
        <w:t>«</w:t>
      </w:r>
      <w:r w:rsidRPr="004602F8">
        <w:t>Заявка на получение денежных средств, перечисляемых на карту</w:t>
      </w:r>
      <w:r w:rsidR="006B08A4" w:rsidRPr="004602F8">
        <w:t>», закладки «</w:t>
      </w:r>
      <w:r w:rsidRPr="004602F8">
        <w:t>Подписи (2)</w:t>
      </w:r>
      <w:r w:rsidR="00BC7FFB" w:rsidRPr="004602F8">
        <w:t>»</w:t>
      </w:r>
      <w:r w:rsidRPr="004602F8">
        <w:t xml:space="preserve"> </w:t>
      </w:r>
      <w:r w:rsidR="003D6EBA" w:rsidRPr="004602F8">
        <w:t>приведен в таблице</w:t>
      </w:r>
      <w:r w:rsidRPr="004602F8">
        <w:t> </w:t>
      </w:r>
      <w:r w:rsidRPr="004602F8">
        <w:fldChar w:fldCharType="begin"/>
      </w:r>
      <w:r w:rsidRPr="004602F8">
        <w:instrText xml:space="preserve"> REF _Ref317670266 \h  \* MERGEFORMAT </w:instrText>
      </w:r>
      <w:r w:rsidRPr="004602F8">
        <w:fldChar w:fldCharType="separate"/>
      </w:r>
      <w:r w:rsidR="0086114E">
        <w:t>24</w:t>
      </w:r>
      <w:r w:rsidRPr="004602F8">
        <w:fldChar w:fldCharType="end"/>
      </w:r>
      <w:r w:rsidRPr="004602F8">
        <w:t>.</w:t>
      </w:r>
    </w:p>
    <w:p w14:paraId="32D52742" w14:textId="15871C3E"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531" w:name="_Ref317670266"/>
      <w:bookmarkStart w:id="532" w:name="_Ref318713391"/>
      <w:bookmarkStart w:id="533" w:name="_Toc126766916"/>
      <w:r w:rsidR="0086114E">
        <w:rPr>
          <w:noProof/>
        </w:rPr>
        <w:t>24</w:t>
      </w:r>
      <w:bookmarkEnd w:id="531"/>
      <w:bookmarkEnd w:id="532"/>
      <w:r w:rsidRPr="004602F8">
        <w:rPr>
          <w:noProof/>
        </w:rPr>
        <w:fldChar w:fldCharType="end"/>
      </w:r>
      <w:r w:rsidR="00CA3543" w:rsidRPr="004602F8">
        <w:t xml:space="preserve">. Описание полей документа </w:t>
      </w:r>
      <w:r w:rsidR="00BC7FFB" w:rsidRPr="004602F8">
        <w:t>«</w:t>
      </w:r>
      <w:r w:rsidR="00CA3543" w:rsidRPr="004602F8">
        <w:t>Заявка на получение денежных средств, перечисляемых на карту</w:t>
      </w:r>
      <w:r w:rsidR="006B08A4" w:rsidRPr="004602F8">
        <w:t>», закладки «</w:t>
      </w:r>
      <w:r w:rsidR="00CA3543" w:rsidRPr="004602F8">
        <w:t>Подписи (2)</w:t>
      </w:r>
      <w:r w:rsidR="00BC7FFB" w:rsidRPr="004602F8">
        <w:t>»</w:t>
      </w:r>
      <w:bookmarkEnd w:id="53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63"/>
        <w:gridCol w:w="7265"/>
      </w:tblGrid>
      <w:tr w:rsidR="00CA3543" w:rsidRPr="004602F8" w14:paraId="11BF5A6A" w14:textId="77777777" w:rsidTr="00E478BE">
        <w:trPr>
          <w:tblHeader/>
        </w:trPr>
        <w:tc>
          <w:tcPr>
            <w:tcW w:w="1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64FD137" w14:textId="77777777" w:rsidR="00CA3543" w:rsidRPr="004602F8" w:rsidRDefault="00CA3543" w:rsidP="00CA3543">
            <w:pPr>
              <w:pStyle w:val="ASFKTableHead"/>
            </w:pPr>
            <w:r w:rsidRPr="004602F8">
              <w:t>Наименование поля</w:t>
            </w:r>
          </w:p>
        </w:tc>
        <w:tc>
          <w:tcPr>
            <w:tcW w:w="3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19F456" w14:textId="77777777" w:rsidR="00CA3543" w:rsidRPr="004602F8" w:rsidRDefault="00CA3543" w:rsidP="00CA3543">
            <w:pPr>
              <w:pStyle w:val="ASFKTableHead"/>
            </w:pPr>
            <w:r w:rsidRPr="004602F8">
              <w:t>Описание</w:t>
            </w:r>
            <w:r w:rsidR="00A40A43" w:rsidRPr="004602F8">
              <w:t xml:space="preserve"> поля</w:t>
            </w:r>
          </w:p>
        </w:tc>
      </w:tr>
      <w:tr w:rsidR="00CA3543" w:rsidRPr="004602F8" w14:paraId="10F47719" w14:textId="77777777" w:rsidTr="00E478BE">
        <w:tc>
          <w:tcPr>
            <w:tcW w:w="5000" w:type="pct"/>
            <w:gridSpan w:val="2"/>
            <w:shd w:val="clear" w:color="auto" w:fill="auto"/>
          </w:tcPr>
          <w:p w14:paraId="74FC5FC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A40A43" w:rsidRPr="004602F8" w14:paraId="4816C5A0" w14:textId="77777777" w:rsidTr="00E478BE">
        <w:tc>
          <w:tcPr>
            <w:tcW w:w="1227" w:type="pct"/>
            <w:shd w:val="clear" w:color="auto" w:fill="auto"/>
          </w:tcPr>
          <w:p w14:paraId="0D89A6F8" w14:textId="77777777" w:rsidR="00A40A43" w:rsidRPr="004602F8" w:rsidRDefault="00A40A43" w:rsidP="00AC2F13">
            <w:pPr>
              <w:pStyle w:val="ASFKTablenorm"/>
              <w:ind w:left="57" w:right="57"/>
            </w:pPr>
            <w:r w:rsidRPr="004602F8">
              <w:t>Руководитель (уполномоченное им лицо). Должность</w:t>
            </w:r>
          </w:p>
        </w:tc>
        <w:tc>
          <w:tcPr>
            <w:tcW w:w="3773" w:type="pct"/>
            <w:shd w:val="clear" w:color="auto" w:fill="auto"/>
          </w:tcPr>
          <w:p w14:paraId="74D72400" w14:textId="77777777" w:rsidR="00A40A43" w:rsidRPr="004602F8" w:rsidRDefault="00A40A43" w:rsidP="00AC2F13">
            <w:pPr>
              <w:pStyle w:val="ASFKTablenorm"/>
              <w:ind w:left="57" w:right="57"/>
            </w:pPr>
            <w:r w:rsidRPr="004602F8">
              <w:t>Для АРМ. Заполняется автоматически при подписании ЭП данными подписанта.</w:t>
            </w:r>
          </w:p>
          <w:p w14:paraId="7C8CFEC5" w14:textId="77777777" w:rsidR="00A40A43" w:rsidRPr="004602F8" w:rsidRDefault="00A40A43" w:rsidP="00AC2F13">
            <w:pPr>
              <w:pStyle w:val="ASFKTablenorm"/>
              <w:ind w:left="57" w:right="57"/>
            </w:pPr>
            <w:r w:rsidRPr="004602F8">
              <w:t>Для ОФК off-line заполняется вручную.</w:t>
            </w:r>
          </w:p>
        </w:tc>
      </w:tr>
      <w:tr w:rsidR="00A40A43" w:rsidRPr="004602F8" w14:paraId="5DD44179" w14:textId="77777777" w:rsidTr="00E478BE">
        <w:tc>
          <w:tcPr>
            <w:tcW w:w="1227" w:type="pct"/>
            <w:shd w:val="clear" w:color="auto" w:fill="auto"/>
          </w:tcPr>
          <w:p w14:paraId="2CA860EB" w14:textId="77777777" w:rsidR="00A40A43" w:rsidRPr="004602F8" w:rsidRDefault="00A40A43" w:rsidP="00AC2F13">
            <w:pPr>
              <w:pStyle w:val="ASFKTablenorm"/>
              <w:ind w:left="57" w:right="57"/>
            </w:pPr>
            <w:r w:rsidRPr="004602F8">
              <w:t>Руководитель (уполномоченное им лицо). Расшифровка подписи</w:t>
            </w:r>
          </w:p>
        </w:tc>
        <w:tc>
          <w:tcPr>
            <w:tcW w:w="3773" w:type="pct"/>
            <w:shd w:val="clear" w:color="auto" w:fill="auto"/>
          </w:tcPr>
          <w:p w14:paraId="529AF063" w14:textId="77777777" w:rsidR="00A40A43" w:rsidRPr="004602F8" w:rsidRDefault="00A40A43" w:rsidP="00AC2F13">
            <w:pPr>
              <w:pStyle w:val="ASFKTablenorm"/>
              <w:ind w:left="57" w:right="57"/>
            </w:pPr>
            <w:r w:rsidRPr="004602F8">
              <w:t>Для АРМ. Заполняется автоматически при подписании ЭП данными подписанта.</w:t>
            </w:r>
          </w:p>
          <w:p w14:paraId="1D04D7B7" w14:textId="77777777" w:rsidR="00A40A43" w:rsidRPr="004602F8" w:rsidRDefault="00A40A43" w:rsidP="00AC2F13">
            <w:pPr>
              <w:pStyle w:val="ASFKTablenorm"/>
              <w:ind w:left="57" w:right="57"/>
            </w:pPr>
            <w:r w:rsidRPr="004602F8">
              <w:t>Для ОФК off-line заполняется вручную.</w:t>
            </w:r>
          </w:p>
        </w:tc>
      </w:tr>
      <w:tr w:rsidR="00A40A43" w:rsidRPr="004602F8" w14:paraId="2C400C07" w14:textId="77777777" w:rsidTr="00E478BE">
        <w:tc>
          <w:tcPr>
            <w:tcW w:w="1227" w:type="pct"/>
            <w:shd w:val="clear" w:color="auto" w:fill="auto"/>
          </w:tcPr>
          <w:p w14:paraId="32E0AF6D" w14:textId="77777777" w:rsidR="00A40A43" w:rsidRPr="004602F8" w:rsidRDefault="00A40A43" w:rsidP="00AC2F13">
            <w:pPr>
              <w:pStyle w:val="ASFKTablenorm"/>
              <w:ind w:left="57" w:right="57"/>
            </w:pPr>
            <w:r w:rsidRPr="004602F8">
              <w:t>Дата подписи</w:t>
            </w:r>
          </w:p>
        </w:tc>
        <w:tc>
          <w:tcPr>
            <w:tcW w:w="3773" w:type="pct"/>
            <w:shd w:val="clear" w:color="auto" w:fill="auto"/>
          </w:tcPr>
          <w:p w14:paraId="70B6B4B9" w14:textId="77777777" w:rsidR="00A40A43" w:rsidRPr="004602F8" w:rsidRDefault="00A40A43" w:rsidP="00AC2F13">
            <w:pPr>
              <w:pStyle w:val="ASFKTablenorm"/>
              <w:ind w:left="57" w:right="57"/>
            </w:pPr>
            <w:r w:rsidRPr="004602F8">
              <w:t>Для АРМ. Заполняется автоматически при подписании ЭП данными подписанта.</w:t>
            </w:r>
          </w:p>
        </w:tc>
      </w:tr>
      <w:tr w:rsidR="00A40A43" w:rsidRPr="004602F8" w14:paraId="47AAB317" w14:textId="77777777" w:rsidTr="00E478BE">
        <w:tc>
          <w:tcPr>
            <w:tcW w:w="1227" w:type="pct"/>
            <w:shd w:val="clear" w:color="auto" w:fill="auto"/>
          </w:tcPr>
          <w:p w14:paraId="301A34E5" w14:textId="77777777" w:rsidR="00A40A43" w:rsidRPr="004602F8" w:rsidRDefault="00A40A43" w:rsidP="00AC2F13">
            <w:pPr>
              <w:pStyle w:val="ASFKTablenorm"/>
              <w:ind w:left="57" w:right="57"/>
            </w:pPr>
            <w:r w:rsidRPr="004602F8">
              <w:t>Гл.бухгалтер (уполномоченное лицо). Должность</w:t>
            </w:r>
          </w:p>
        </w:tc>
        <w:tc>
          <w:tcPr>
            <w:tcW w:w="3773" w:type="pct"/>
            <w:shd w:val="clear" w:color="auto" w:fill="auto"/>
          </w:tcPr>
          <w:p w14:paraId="786C128D" w14:textId="77777777" w:rsidR="00A40A43" w:rsidRPr="004602F8" w:rsidRDefault="00A40A43" w:rsidP="00AC2F13">
            <w:pPr>
              <w:pStyle w:val="ASFKTablenorm"/>
              <w:ind w:left="57" w:right="57"/>
            </w:pPr>
            <w:r w:rsidRPr="004602F8">
              <w:t>Для АРМ. Заполняется автоматически при подписании ЭП данными подписанта.</w:t>
            </w:r>
          </w:p>
          <w:p w14:paraId="6510917F" w14:textId="77777777" w:rsidR="00A40A43" w:rsidRPr="004602F8" w:rsidRDefault="00A40A43" w:rsidP="00AC2F13">
            <w:pPr>
              <w:pStyle w:val="ASFKTablenorm"/>
              <w:ind w:left="57" w:right="57"/>
            </w:pPr>
            <w:r w:rsidRPr="004602F8">
              <w:t>Для ОФК off-line заполняется вручную.</w:t>
            </w:r>
          </w:p>
        </w:tc>
      </w:tr>
      <w:tr w:rsidR="00A40A43" w:rsidRPr="004602F8" w14:paraId="0931FE88" w14:textId="77777777" w:rsidTr="00E478BE">
        <w:tc>
          <w:tcPr>
            <w:tcW w:w="1227" w:type="pct"/>
            <w:shd w:val="clear" w:color="auto" w:fill="auto"/>
          </w:tcPr>
          <w:p w14:paraId="7AA56027" w14:textId="77777777" w:rsidR="00A40A43" w:rsidRPr="004602F8" w:rsidRDefault="00A40A43" w:rsidP="00AC2F13">
            <w:pPr>
              <w:pStyle w:val="ASFKTablenorm"/>
              <w:ind w:left="57" w:right="57"/>
            </w:pPr>
            <w:r w:rsidRPr="004602F8">
              <w:t>Гл.бухгалтер (уполномоченное лицо). Расшифровка подписи</w:t>
            </w:r>
          </w:p>
        </w:tc>
        <w:tc>
          <w:tcPr>
            <w:tcW w:w="3773" w:type="pct"/>
            <w:shd w:val="clear" w:color="auto" w:fill="auto"/>
          </w:tcPr>
          <w:p w14:paraId="3566C077" w14:textId="77777777" w:rsidR="00A40A43" w:rsidRPr="004602F8" w:rsidRDefault="00A40A43" w:rsidP="00AC2F13">
            <w:pPr>
              <w:pStyle w:val="ASFKTablenorm"/>
              <w:ind w:left="57" w:right="57"/>
            </w:pPr>
            <w:r w:rsidRPr="004602F8">
              <w:t>Для АРМ. Заполняется автоматически при подписании ЭП данными подписанта.</w:t>
            </w:r>
          </w:p>
          <w:p w14:paraId="41F2584B" w14:textId="77777777" w:rsidR="00A40A43" w:rsidRPr="004602F8" w:rsidRDefault="00A40A43" w:rsidP="00AC2F13">
            <w:pPr>
              <w:pStyle w:val="ASFKTablenorm"/>
              <w:ind w:left="57" w:right="57"/>
            </w:pPr>
            <w:r w:rsidRPr="004602F8">
              <w:t>Для ОФК off-line заполняется вручную.</w:t>
            </w:r>
          </w:p>
        </w:tc>
      </w:tr>
      <w:tr w:rsidR="00D5479E" w:rsidRPr="004602F8" w14:paraId="0B2A8D30" w14:textId="77777777" w:rsidTr="00E478BE">
        <w:tc>
          <w:tcPr>
            <w:tcW w:w="1227" w:type="pct"/>
            <w:shd w:val="clear" w:color="auto" w:fill="auto"/>
          </w:tcPr>
          <w:p w14:paraId="5DFE4D3E" w14:textId="77777777" w:rsidR="00D5479E" w:rsidRPr="004602F8" w:rsidRDefault="00D5479E" w:rsidP="00AC2F13">
            <w:pPr>
              <w:pStyle w:val="ASFKTablenorm"/>
              <w:ind w:left="57" w:right="57"/>
            </w:pPr>
            <w:r w:rsidRPr="004602F8">
              <w:t>ФИО ответственного за конфиденциальность данных</w:t>
            </w:r>
          </w:p>
        </w:tc>
        <w:tc>
          <w:tcPr>
            <w:tcW w:w="3773" w:type="pct"/>
            <w:shd w:val="clear" w:color="auto" w:fill="auto"/>
          </w:tcPr>
          <w:p w14:paraId="791C6E40" w14:textId="77777777" w:rsidR="00776DAA" w:rsidRPr="004602F8" w:rsidRDefault="00776DAA" w:rsidP="00AC2F13">
            <w:pPr>
              <w:pStyle w:val="ASFKTablenorm"/>
              <w:ind w:left="57" w:right="57"/>
            </w:pPr>
            <w:r w:rsidRPr="004602F8">
              <w:t>Заполняется автоматически при подписании. Поле заполняется, если в поле «Уровень конфиденциальности» указано значение «1» или «0».</w:t>
            </w:r>
          </w:p>
          <w:p w14:paraId="3E317A38" w14:textId="52BE935F" w:rsidR="00D5479E" w:rsidRPr="004602F8" w:rsidRDefault="00D5479E" w:rsidP="00AC2F13">
            <w:pPr>
              <w:pStyle w:val="ASFKTablenorm"/>
              <w:ind w:left="57" w:right="57"/>
            </w:pPr>
            <w:r w:rsidRPr="004602F8">
              <w:t>Для ОФК off-line заполняется вручную.</w:t>
            </w:r>
          </w:p>
        </w:tc>
      </w:tr>
      <w:tr w:rsidR="00CA3543" w:rsidRPr="004602F8" w14:paraId="49C2E926" w14:textId="77777777" w:rsidTr="00E478BE">
        <w:tc>
          <w:tcPr>
            <w:tcW w:w="5000" w:type="pct"/>
            <w:gridSpan w:val="2"/>
            <w:shd w:val="clear" w:color="auto" w:fill="auto"/>
          </w:tcPr>
          <w:p w14:paraId="7A7731EA"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Отметка органа Федерального казначейства о регистрации Заявки на получение наличных на карту</w:t>
            </w:r>
            <w:r w:rsidR="00BC7FFB" w:rsidRPr="004602F8">
              <w:t>»</w:t>
            </w:r>
          </w:p>
        </w:tc>
      </w:tr>
      <w:tr w:rsidR="00CA3543" w:rsidRPr="004602F8" w14:paraId="7C9A96DB" w14:textId="77777777" w:rsidTr="00E478BE">
        <w:tc>
          <w:tcPr>
            <w:tcW w:w="1227" w:type="pct"/>
            <w:shd w:val="clear" w:color="auto" w:fill="auto"/>
          </w:tcPr>
          <w:p w14:paraId="55773C7B" w14:textId="77777777" w:rsidR="00CA3543" w:rsidRPr="004602F8" w:rsidRDefault="00CA3543" w:rsidP="00AC2F13">
            <w:pPr>
              <w:pStyle w:val="ASFKTablenorm"/>
              <w:ind w:left="57" w:right="57"/>
            </w:pPr>
            <w:r w:rsidRPr="004602F8">
              <w:t>Номер заявки</w:t>
            </w:r>
          </w:p>
        </w:tc>
        <w:tc>
          <w:tcPr>
            <w:tcW w:w="3773" w:type="pct"/>
            <w:shd w:val="clear" w:color="auto" w:fill="auto"/>
          </w:tcPr>
          <w:p w14:paraId="5A58272E" w14:textId="77777777" w:rsidR="00CA3543" w:rsidRPr="004602F8" w:rsidRDefault="00CA3543" w:rsidP="00AC2F13">
            <w:pPr>
              <w:pStyle w:val="ASFKTablenorm"/>
              <w:ind w:left="57" w:right="57"/>
            </w:pPr>
            <w:r w:rsidRPr="004602F8">
              <w:t>Поле закрыто на редактирование.</w:t>
            </w:r>
          </w:p>
          <w:p w14:paraId="02E3EA27" w14:textId="77777777" w:rsidR="00CA3543" w:rsidRPr="004602F8" w:rsidRDefault="00CA3543" w:rsidP="00AC2F13">
            <w:pPr>
              <w:pStyle w:val="ASFKTablenorm"/>
              <w:ind w:left="57" w:right="57"/>
            </w:pPr>
            <w:r w:rsidRPr="004602F8">
              <w:t>Значение заполняется в OEBS.</w:t>
            </w:r>
          </w:p>
        </w:tc>
      </w:tr>
      <w:tr w:rsidR="00CA3543" w:rsidRPr="004602F8" w14:paraId="7657CC39" w14:textId="77777777" w:rsidTr="00E478BE">
        <w:tc>
          <w:tcPr>
            <w:tcW w:w="1227" w:type="pct"/>
            <w:shd w:val="clear" w:color="auto" w:fill="auto"/>
          </w:tcPr>
          <w:p w14:paraId="519A54B5" w14:textId="77777777" w:rsidR="00CA3543" w:rsidRPr="004602F8" w:rsidRDefault="00CA3543" w:rsidP="00AC2F13">
            <w:pPr>
              <w:pStyle w:val="ASFKTablenorm"/>
              <w:ind w:left="57" w:right="57"/>
            </w:pPr>
            <w:r w:rsidRPr="004602F8">
              <w:t>Дата регистрации</w:t>
            </w:r>
          </w:p>
        </w:tc>
        <w:tc>
          <w:tcPr>
            <w:tcW w:w="3773" w:type="pct"/>
            <w:shd w:val="clear" w:color="auto" w:fill="auto"/>
          </w:tcPr>
          <w:p w14:paraId="28B08BFB" w14:textId="77777777" w:rsidR="00CA3543" w:rsidRPr="004602F8" w:rsidRDefault="00CA3543" w:rsidP="00AC2F13">
            <w:pPr>
              <w:pStyle w:val="ASFKTablenorm"/>
              <w:ind w:left="57" w:right="57"/>
            </w:pPr>
            <w:r w:rsidRPr="004602F8">
              <w:t>Поле закрыто на редактирование.</w:t>
            </w:r>
          </w:p>
          <w:p w14:paraId="17F6E910" w14:textId="77777777" w:rsidR="00CA3543" w:rsidRPr="004602F8" w:rsidRDefault="00CA3543" w:rsidP="00AC2F13">
            <w:pPr>
              <w:pStyle w:val="ASFKTablenorm"/>
              <w:ind w:left="57" w:right="57"/>
            </w:pPr>
            <w:r w:rsidRPr="004602F8">
              <w:t>Значение заполняется в OEBS.</w:t>
            </w:r>
          </w:p>
        </w:tc>
      </w:tr>
      <w:tr w:rsidR="00CA3543" w:rsidRPr="004602F8" w14:paraId="3AA2E9BF" w14:textId="77777777" w:rsidTr="00E478BE">
        <w:tc>
          <w:tcPr>
            <w:tcW w:w="1227" w:type="pct"/>
            <w:shd w:val="clear" w:color="auto" w:fill="auto"/>
          </w:tcPr>
          <w:p w14:paraId="21429681" w14:textId="77777777" w:rsidR="00CA3543" w:rsidRPr="004602F8" w:rsidRDefault="00CA3543" w:rsidP="00AC2F13">
            <w:pPr>
              <w:pStyle w:val="ASFKTablenorm"/>
              <w:ind w:left="57" w:right="57"/>
            </w:pPr>
            <w:r w:rsidRPr="004602F8">
              <w:t>Ответственный исполнитель. Должность</w:t>
            </w:r>
          </w:p>
        </w:tc>
        <w:tc>
          <w:tcPr>
            <w:tcW w:w="3773" w:type="pct"/>
            <w:shd w:val="clear" w:color="auto" w:fill="auto"/>
          </w:tcPr>
          <w:p w14:paraId="129486A4" w14:textId="77777777" w:rsidR="00CA3543" w:rsidRPr="004602F8" w:rsidRDefault="00CA3543" w:rsidP="00AC2F13">
            <w:pPr>
              <w:pStyle w:val="ASFKTablenorm"/>
              <w:ind w:left="57" w:right="57"/>
            </w:pPr>
            <w:r w:rsidRPr="004602F8">
              <w:t>Поле закрыто на редактирование.</w:t>
            </w:r>
          </w:p>
          <w:p w14:paraId="66FE08C2" w14:textId="77777777" w:rsidR="00CA3543" w:rsidRPr="004602F8" w:rsidRDefault="00CA3543" w:rsidP="00AC2F13">
            <w:pPr>
              <w:pStyle w:val="ASFKTablenorm"/>
              <w:ind w:left="57" w:right="57"/>
            </w:pPr>
            <w:r w:rsidRPr="004602F8">
              <w:t>Значение заполняется в OEBS.</w:t>
            </w:r>
          </w:p>
        </w:tc>
      </w:tr>
      <w:tr w:rsidR="00CA3543" w:rsidRPr="004602F8" w14:paraId="3500D75C" w14:textId="77777777" w:rsidTr="00E478BE">
        <w:tc>
          <w:tcPr>
            <w:tcW w:w="1227" w:type="pct"/>
            <w:shd w:val="clear" w:color="auto" w:fill="auto"/>
          </w:tcPr>
          <w:p w14:paraId="16EE141D"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773" w:type="pct"/>
            <w:shd w:val="clear" w:color="auto" w:fill="auto"/>
          </w:tcPr>
          <w:p w14:paraId="46865A33" w14:textId="77777777" w:rsidR="00CA3543" w:rsidRPr="004602F8" w:rsidRDefault="00CA3543" w:rsidP="00AC2F13">
            <w:pPr>
              <w:pStyle w:val="ASFKTablenorm"/>
              <w:ind w:left="57" w:right="57"/>
            </w:pPr>
            <w:r w:rsidRPr="004602F8">
              <w:t>Поле закрыто на редактирование.</w:t>
            </w:r>
          </w:p>
          <w:p w14:paraId="2B3F432D" w14:textId="77777777" w:rsidR="00CA3543" w:rsidRPr="004602F8" w:rsidRDefault="00CA3543" w:rsidP="00AC2F13">
            <w:pPr>
              <w:pStyle w:val="ASFKTablenorm"/>
              <w:ind w:left="57" w:right="57"/>
            </w:pPr>
            <w:r w:rsidRPr="004602F8">
              <w:t>Значение заполняется в OEBS.</w:t>
            </w:r>
          </w:p>
        </w:tc>
      </w:tr>
      <w:tr w:rsidR="00CA3543" w:rsidRPr="004602F8" w14:paraId="088B3D6B" w14:textId="77777777" w:rsidTr="00E478BE">
        <w:tc>
          <w:tcPr>
            <w:tcW w:w="1227" w:type="pct"/>
            <w:shd w:val="clear" w:color="auto" w:fill="auto"/>
          </w:tcPr>
          <w:p w14:paraId="7C52BF3B" w14:textId="77777777" w:rsidR="00CA3543" w:rsidRPr="004602F8" w:rsidRDefault="00CA3543" w:rsidP="00AC2F13">
            <w:pPr>
              <w:pStyle w:val="ASFKTablenorm"/>
              <w:ind w:left="57" w:right="57"/>
            </w:pPr>
            <w:r w:rsidRPr="004602F8">
              <w:t>Ответственный исполнитель. Телефон</w:t>
            </w:r>
          </w:p>
        </w:tc>
        <w:tc>
          <w:tcPr>
            <w:tcW w:w="3773" w:type="pct"/>
            <w:shd w:val="clear" w:color="auto" w:fill="auto"/>
          </w:tcPr>
          <w:p w14:paraId="0D7F4055" w14:textId="77777777" w:rsidR="00CA3543" w:rsidRPr="004602F8" w:rsidRDefault="00CA3543" w:rsidP="00AC2F13">
            <w:pPr>
              <w:pStyle w:val="ASFKTablenorm"/>
              <w:ind w:left="57" w:right="57"/>
            </w:pPr>
            <w:r w:rsidRPr="004602F8">
              <w:t>Поле закрыто на редактирование.</w:t>
            </w:r>
          </w:p>
          <w:p w14:paraId="65D3C722" w14:textId="77777777" w:rsidR="00CA3543" w:rsidRPr="004602F8" w:rsidRDefault="00CA3543" w:rsidP="00AC2F13">
            <w:pPr>
              <w:pStyle w:val="ASFKTablenorm"/>
              <w:ind w:left="57" w:right="57"/>
            </w:pPr>
            <w:r w:rsidRPr="004602F8">
              <w:t>Значение заполняется в OEBS.</w:t>
            </w:r>
          </w:p>
        </w:tc>
      </w:tr>
      <w:tr w:rsidR="00CA3543" w:rsidRPr="004602F8" w14:paraId="68B46016" w14:textId="77777777" w:rsidTr="00E478BE">
        <w:tc>
          <w:tcPr>
            <w:tcW w:w="1227" w:type="pct"/>
            <w:shd w:val="clear" w:color="auto" w:fill="auto"/>
          </w:tcPr>
          <w:p w14:paraId="60BFF215" w14:textId="77777777" w:rsidR="00CA3543" w:rsidRPr="004602F8" w:rsidRDefault="00CA3543" w:rsidP="00AC2F13">
            <w:pPr>
              <w:pStyle w:val="ASFKTablenorm"/>
              <w:ind w:left="57" w:right="57"/>
            </w:pPr>
            <w:r w:rsidRPr="004602F8">
              <w:t>Номер платежного поручения</w:t>
            </w:r>
          </w:p>
        </w:tc>
        <w:tc>
          <w:tcPr>
            <w:tcW w:w="3773" w:type="pct"/>
            <w:shd w:val="clear" w:color="auto" w:fill="auto"/>
          </w:tcPr>
          <w:p w14:paraId="3EB70305" w14:textId="77777777" w:rsidR="00CA3543" w:rsidRPr="004602F8" w:rsidRDefault="00CA3543" w:rsidP="00AC2F13">
            <w:pPr>
              <w:pStyle w:val="ASFKTablenorm"/>
              <w:ind w:left="57" w:right="57"/>
            </w:pPr>
            <w:r w:rsidRPr="004602F8">
              <w:t xml:space="preserve">Значение получаем от OEBS после того как было сформировано платежное поручение. </w:t>
            </w:r>
          </w:p>
          <w:p w14:paraId="0DFBA62B" w14:textId="77777777" w:rsidR="00CA3543" w:rsidRPr="004602F8" w:rsidRDefault="00CA3543" w:rsidP="00AC2F13">
            <w:pPr>
              <w:pStyle w:val="ASFKTablenorm"/>
              <w:ind w:left="57" w:right="57"/>
            </w:pPr>
            <w:r w:rsidRPr="004602F8">
              <w:t xml:space="preserve">В визуальную форму не выводится. </w:t>
            </w:r>
          </w:p>
          <w:p w14:paraId="0A2280D0" w14:textId="77777777" w:rsidR="00CA3543" w:rsidRPr="004602F8" w:rsidRDefault="00CA3543" w:rsidP="00AC2F13">
            <w:pPr>
              <w:pStyle w:val="ASFKTablenorm"/>
              <w:ind w:left="57" w:right="57"/>
            </w:pPr>
            <w:r w:rsidRPr="004602F8">
              <w:t>Выводится в скроллер.</w:t>
            </w:r>
          </w:p>
        </w:tc>
      </w:tr>
      <w:tr w:rsidR="00CA3543" w:rsidRPr="004602F8" w14:paraId="48CD5BD8" w14:textId="77777777" w:rsidTr="00E478BE">
        <w:tc>
          <w:tcPr>
            <w:tcW w:w="1227" w:type="pct"/>
            <w:shd w:val="clear" w:color="auto" w:fill="auto"/>
          </w:tcPr>
          <w:p w14:paraId="6AD7127E" w14:textId="77777777" w:rsidR="00CA3543" w:rsidRPr="004602F8" w:rsidRDefault="00CA3543" w:rsidP="00AC2F13">
            <w:pPr>
              <w:pStyle w:val="ASFKTablenorm"/>
              <w:ind w:left="57" w:right="57"/>
            </w:pPr>
            <w:r w:rsidRPr="004602F8">
              <w:t>Дата платежного поручения</w:t>
            </w:r>
          </w:p>
        </w:tc>
        <w:tc>
          <w:tcPr>
            <w:tcW w:w="3773" w:type="pct"/>
            <w:shd w:val="clear" w:color="auto" w:fill="auto"/>
          </w:tcPr>
          <w:p w14:paraId="57ED5832" w14:textId="77777777" w:rsidR="00CA3543" w:rsidRPr="004602F8" w:rsidRDefault="00CA3543" w:rsidP="00AC2F13">
            <w:pPr>
              <w:pStyle w:val="ASFKTablenorm"/>
              <w:ind w:left="57" w:right="57"/>
            </w:pPr>
            <w:r w:rsidRPr="004602F8">
              <w:t xml:space="preserve">Значение получаем от OEBS после того как было сформировано платежное поручение. </w:t>
            </w:r>
          </w:p>
          <w:p w14:paraId="475D49B6" w14:textId="77777777" w:rsidR="00CA3543" w:rsidRPr="004602F8" w:rsidRDefault="00CA3543" w:rsidP="00AC2F13">
            <w:pPr>
              <w:pStyle w:val="ASFKTablenorm"/>
              <w:ind w:left="57" w:right="57"/>
            </w:pPr>
            <w:r w:rsidRPr="004602F8">
              <w:t xml:space="preserve">В визуальную форму не выводится. </w:t>
            </w:r>
          </w:p>
          <w:p w14:paraId="60E192E6" w14:textId="77777777" w:rsidR="00CA3543" w:rsidRPr="004602F8" w:rsidRDefault="00CA3543" w:rsidP="00AC2F13">
            <w:pPr>
              <w:pStyle w:val="ASFKTablenorm"/>
              <w:ind w:left="57" w:right="57"/>
            </w:pPr>
            <w:r w:rsidRPr="004602F8">
              <w:t>Выводится в скроллер.</w:t>
            </w:r>
          </w:p>
        </w:tc>
      </w:tr>
      <w:tr w:rsidR="00CA3543" w:rsidRPr="004602F8" w14:paraId="08A34EF3" w14:textId="77777777" w:rsidTr="00E478BE">
        <w:tc>
          <w:tcPr>
            <w:tcW w:w="1227" w:type="pct"/>
            <w:shd w:val="clear" w:color="auto" w:fill="auto"/>
          </w:tcPr>
          <w:p w14:paraId="09494297" w14:textId="77777777" w:rsidR="00CA3543" w:rsidRPr="004602F8" w:rsidRDefault="00CA3543" w:rsidP="00AC2F13">
            <w:pPr>
              <w:pStyle w:val="ASFKTablenorm"/>
              <w:ind w:left="57" w:right="57"/>
            </w:pPr>
            <w:r w:rsidRPr="004602F8">
              <w:t>Номер консолидированной заявки</w:t>
            </w:r>
          </w:p>
        </w:tc>
        <w:tc>
          <w:tcPr>
            <w:tcW w:w="3773" w:type="pct"/>
            <w:shd w:val="clear" w:color="auto" w:fill="auto"/>
          </w:tcPr>
          <w:p w14:paraId="5A8C5B84" w14:textId="77777777" w:rsidR="00CA3543" w:rsidRPr="004602F8" w:rsidRDefault="00CA3543" w:rsidP="00AC2F13">
            <w:pPr>
              <w:pStyle w:val="ASFKTablenorm"/>
              <w:ind w:left="57" w:right="57"/>
            </w:pPr>
            <w:r w:rsidRPr="004602F8">
              <w:t>Поле передается от OEBS к СУФД, после того как заявка на расход была включена в консолидированную заявку в OEBS.</w:t>
            </w:r>
          </w:p>
          <w:p w14:paraId="559FCDCA" w14:textId="77777777" w:rsidR="00CA3543" w:rsidRPr="004602F8" w:rsidRDefault="00CA3543" w:rsidP="00AC2F13">
            <w:pPr>
              <w:pStyle w:val="ASFKTablenorm"/>
              <w:ind w:left="57" w:right="57"/>
            </w:pPr>
            <w:r w:rsidRPr="004602F8">
              <w:t xml:space="preserve">В визуальную форму не выводится. </w:t>
            </w:r>
          </w:p>
          <w:p w14:paraId="6EA69B5E" w14:textId="77777777" w:rsidR="00CA3543" w:rsidRPr="004602F8" w:rsidRDefault="00CA3543" w:rsidP="00AC2F13">
            <w:pPr>
              <w:pStyle w:val="ASFKTablenorm"/>
              <w:ind w:left="57" w:right="57"/>
            </w:pPr>
            <w:r w:rsidRPr="004602F8">
              <w:t>Выводится в скроллер.</w:t>
            </w:r>
          </w:p>
        </w:tc>
      </w:tr>
      <w:tr w:rsidR="00CA3543" w:rsidRPr="004602F8" w14:paraId="65579014" w14:textId="77777777" w:rsidTr="00E478BE">
        <w:tc>
          <w:tcPr>
            <w:tcW w:w="1227" w:type="pct"/>
            <w:shd w:val="clear" w:color="auto" w:fill="auto"/>
          </w:tcPr>
          <w:p w14:paraId="7C188608" w14:textId="77777777" w:rsidR="00CA3543" w:rsidRPr="004602F8" w:rsidRDefault="00CA3543" w:rsidP="00AC2F13">
            <w:pPr>
              <w:pStyle w:val="ASFKTablenorm"/>
              <w:ind w:left="57" w:right="57"/>
            </w:pPr>
            <w:r w:rsidRPr="004602F8">
              <w:t>Дата консолидированной заявки</w:t>
            </w:r>
          </w:p>
        </w:tc>
        <w:tc>
          <w:tcPr>
            <w:tcW w:w="3773" w:type="pct"/>
            <w:shd w:val="clear" w:color="auto" w:fill="auto"/>
          </w:tcPr>
          <w:p w14:paraId="53DAE53B" w14:textId="77777777" w:rsidR="00CA3543" w:rsidRPr="004602F8" w:rsidRDefault="00CA3543" w:rsidP="00AC2F13">
            <w:pPr>
              <w:pStyle w:val="ASFKTablenorm"/>
              <w:ind w:left="57" w:right="57"/>
            </w:pPr>
            <w:r w:rsidRPr="004602F8">
              <w:t>Поле передается от OEBS к СУФД, после того как заявка на расход была включена в консолидированную заявку в OEBS.</w:t>
            </w:r>
          </w:p>
          <w:p w14:paraId="0F98D9E2" w14:textId="77777777" w:rsidR="00CA3543" w:rsidRPr="004602F8" w:rsidRDefault="00CA3543" w:rsidP="00AC2F13">
            <w:pPr>
              <w:pStyle w:val="ASFKTablenorm"/>
              <w:ind w:left="57" w:right="57"/>
            </w:pPr>
            <w:r w:rsidRPr="004602F8">
              <w:t xml:space="preserve">В визуальную форму не выводится. </w:t>
            </w:r>
          </w:p>
          <w:p w14:paraId="75EB7795" w14:textId="77777777" w:rsidR="00CA3543" w:rsidRPr="004602F8" w:rsidRDefault="00CA3543" w:rsidP="00AC2F13">
            <w:pPr>
              <w:pStyle w:val="ASFKTablenorm"/>
              <w:ind w:left="57" w:right="57"/>
            </w:pPr>
            <w:r w:rsidRPr="004602F8">
              <w:t>Выводится в скроллер.</w:t>
            </w:r>
          </w:p>
        </w:tc>
      </w:tr>
    </w:tbl>
    <w:p w14:paraId="6B3F4055" w14:textId="77777777" w:rsidR="00CA3543" w:rsidRPr="004602F8" w:rsidRDefault="00CA3543" w:rsidP="00CA3543">
      <w:pPr>
        <w:pStyle w:val="32"/>
      </w:pPr>
      <w:bookmarkStart w:id="534" w:name="_Toc267656276"/>
      <w:bookmarkStart w:id="535" w:name="_Ref312250747"/>
      <w:bookmarkStart w:id="536" w:name="_Ref312666595"/>
      <w:bookmarkStart w:id="537" w:name="_Ref315880839"/>
      <w:bookmarkStart w:id="538" w:name="_Ref341447005"/>
      <w:bookmarkStart w:id="539" w:name="_Toc409449183"/>
      <w:bookmarkStart w:id="540" w:name="_Ref420932594"/>
      <w:bookmarkStart w:id="541" w:name="_Toc421171895"/>
      <w:bookmarkStart w:id="542" w:name="_Ref438656833"/>
      <w:bookmarkStart w:id="543" w:name="_Ref451426104"/>
      <w:bookmarkStart w:id="544" w:name="_Ref471905599"/>
      <w:bookmarkStart w:id="545" w:name="_Ref474738517"/>
      <w:bookmarkStart w:id="546" w:name="_Ref482784677"/>
      <w:bookmarkStart w:id="547" w:name="_Ref502238275"/>
      <w:bookmarkStart w:id="548" w:name="_Ref505073518"/>
      <w:bookmarkStart w:id="549" w:name="_Ref506192309"/>
      <w:bookmarkStart w:id="550" w:name="_Ref522882118"/>
      <w:bookmarkStart w:id="551" w:name="_Ref531354059"/>
      <w:bookmarkStart w:id="552" w:name="_Ref4415380"/>
      <w:bookmarkStart w:id="553" w:name="_Ref48556186"/>
      <w:bookmarkStart w:id="554" w:name="_Ref68781160"/>
      <w:bookmarkStart w:id="555" w:name="_Toc126766729"/>
      <w:r w:rsidRPr="004602F8">
        <w:t>Расшифровка сумм неиспользованных средств</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493DA63" w14:textId="77777777" w:rsidR="00CA3543" w:rsidRPr="004602F8" w:rsidRDefault="00CA3543" w:rsidP="00CA3543">
      <w:pPr>
        <w:pStyle w:val="ASFKNormal"/>
      </w:pPr>
      <w:r w:rsidRPr="004602F8">
        <w:t xml:space="preserve">ЭД </w:t>
      </w:r>
      <w:r w:rsidR="00BC7FFB" w:rsidRPr="004602F8">
        <w:t>«</w:t>
      </w:r>
      <w:r w:rsidRPr="004602F8">
        <w:t>Расшифровка сумм неиспользованных (внесенных через банкомат или пункт выдачи наличных денежных средств) средств</w:t>
      </w:r>
      <w:r w:rsidR="00BC7FFB" w:rsidRPr="004602F8">
        <w:t>»</w:t>
      </w:r>
      <w:r w:rsidRPr="004602F8">
        <w:t xml:space="preserve"> (далее – ЭД </w:t>
      </w:r>
      <w:r w:rsidR="00BC7FFB" w:rsidRPr="004602F8">
        <w:t>«</w:t>
      </w:r>
      <w:r w:rsidRPr="004602F8">
        <w:t>Расшифровка сумм неиспользованных средств</w:t>
      </w:r>
      <w:r w:rsidR="00BC7FFB" w:rsidRPr="004602F8">
        <w:t>»</w:t>
      </w:r>
      <w:r w:rsidRPr="004602F8">
        <w:t>) формируется получателями денежных средств для зачисления внесенных или неиспользованных средств на свой лицевой счет.</w:t>
      </w:r>
    </w:p>
    <w:p w14:paraId="672DFC2D" w14:textId="3BB26B18" w:rsidR="00CA3543" w:rsidRPr="004602F8" w:rsidRDefault="00CA3543" w:rsidP="00CA3543">
      <w:pPr>
        <w:pStyle w:val="ASFKNormal"/>
      </w:pPr>
      <w:r w:rsidRPr="004602F8">
        <w:t xml:space="preserve">Для работы с документами </w:t>
      </w:r>
      <w:r w:rsidR="00BC7FFB" w:rsidRPr="004602F8">
        <w:t>«</w:t>
      </w:r>
      <w:r w:rsidRPr="004602F8">
        <w:t>Расшифровка сумм неиспользованных средств</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Расшифровка сумм неиспользованных средств</w:t>
      </w:r>
      <w:r w:rsidR="00BC7FFB" w:rsidRPr="004602F8">
        <w:t>»</w:t>
      </w:r>
      <w:r w:rsidR="00CD165C" w:rsidRPr="004602F8">
        <w:t>. Откроется ЭФ списка документов, представленная на рисунке</w:t>
      </w:r>
      <w:r w:rsidRPr="004602F8">
        <w:t> </w:t>
      </w:r>
      <w:r w:rsidRPr="004602F8">
        <w:fldChar w:fldCharType="begin"/>
      </w:r>
      <w:r w:rsidRPr="004602F8">
        <w:instrText xml:space="preserve"> REF _Ref263684914 \h  \* MERGEFORMAT </w:instrText>
      </w:r>
      <w:r w:rsidRPr="004602F8">
        <w:fldChar w:fldCharType="separate"/>
      </w:r>
      <w:r w:rsidR="0086114E">
        <w:t>49</w:t>
      </w:r>
      <w:r w:rsidRPr="004602F8">
        <w:fldChar w:fldCharType="end"/>
      </w:r>
      <w:r w:rsidRPr="004602F8">
        <w:t>.</w:t>
      </w:r>
    </w:p>
    <w:p w14:paraId="6A30400F" w14:textId="185765BF" w:rsidR="00CA3543" w:rsidRPr="004602F8" w:rsidRDefault="004C00E2" w:rsidP="00CA3543">
      <w:pPr>
        <w:pStyle w:val="ASFKFigure"/>
      </w:pPr>
      <w:r w:rsidRPr="004602F8">
        <w:rPr>
          <w:noProof/>
        </w:rPr>
        <w:lastRenderedPageBreak/>
        <w:drawing>
          <wp:inline distT="0" distB="0" distL="0" distR="0" wp14:anchorId="39BC7A60" wp14:editId="16E989C7">
            <wp:extent cx="6124575" cy="3381375"/>
            <wp:effectExtent l="0" t="0" r="9525" b="9525"/>
            <wp:docPr id="116" name="Рисунок 1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58166700" w14:textId="62E5DE0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56" w:name="_Ref263684914"/>
      <w:bookmarkStart w:id="557" w:name="_Toc126767335"/>
      <w:r w:rsidR="0086114E">
        <w:rPr>
          <w:noProof/>
        </w:rPr>
        <w:t>49</w:t>
      </w:r>
      <w:bookmarkEnd w:id="556"/>
      <w:r w:rsidRPr="004602F8">
        <w:rPr>
          <w:noProof/>
        </w:rPr>
        <w:fldChar w:fldCharType="end"/>
      </w:r>
      <w:r w:rsidR="00CA3543" w:rsidRPr="004602F8">
        <w:t xml:space="preserve">. ЭФ списка документов </w:t>
      </w:r>
      <w:r w:rsidR="00BC7FFB" w:rsidRPr="004602F8">
        <w:t>«</w:t>
      </w:r>
      <w:r w:rsidR="00CA3543" w:rsidRPr="004602F8">
        <w:t>Расшифровка сумм неиспользованных средств</w:t>
      </w:r>
      <w:r w:rsidR="00BC7FFB" w:rsidRPr="004602F8">
        <w:t>»</w:t>
      </w:r>
      <w:bookmarkEnd w:id="557"/>
    </w:p>
    <w:p w14:paraId="6E7A45E3" w14:textId="77777777" w:rsidR="00CA3543" w:rsidRPr="004602F8" w:rsidRDefault="00CA3543" w:rsidP="00CA3543">
      <w:pPr>
        <w:pStyle w:val="41"/>
      </w:pPr>
      <w:r w:rsidRPr="004602F8">
        <w:t>Доступные операции</w:t>
      </w:r>
    </w:p>
    <w:p w14:paraId="63D7FBF7" w14:textId="77777777" w:rsidR="00CA3543" w:rsidRPr="004602F8" w:rsidRDefault="00CA3543" w:rsidP="00CA3543">
      <w:pPr>
        <w:pStyle w:val="ASFKNormal"/>
      </w:pPr>
      <w:r w:rsidRPr="004602F8">
        <w:t>На АРМ ОФК доступны следующие операции над документом:</w:t>
      </w:r>
    </w:p>
    <w:p w14:paraId="6FEA1F26" w14:textId="77777777" w:rsidR="00CA3543" w:rsidRPr="004602F8" w:rsidRDefault="00CA3543" w:rsidP="00CA3543">
      <w:pPr>
        <w:pStyle w:val="ASFKListmark1"/>
      </w:pPr>
      <w:r w:rsidRPr="004602F8">
        <w:t>Для исходящих документов:</w:t>
      </w:r>
    </w:p>
    <w:p w14:paraId="03B9EEA4" w14:textId="77777777" w:rsidR="00CA3543" w:rsidRPr="004602F8" w:rsidRDefault="00CA3543" w:rsidP="00CA3543">
      <w:pPr>
        <w:pStyle w:val="ASFKListmark2"/>
      </w:pPr>
      <w:r w:rsidRPr="004602F8">
        <w:t>ввод вручную;</w:t>
      </w:r>
    </w:p>
    <w:p w14:paraId="0F04CA8B" w14:textId="77777777" w:rsidR="00CA3543" w:rsidRPr="004602F8" w:rsidRDefault="00CA3543" w:rsidP="00CA3543">
      <w:pPr>
        <w:pStyle w:val="ASFKListmark2"/>
      </w:pPr>
      <w:r w:rsidRPr="004602F8">
        <w:t>импорт из внешней системы;</w:t>
      </w:r>
    </w:p>
    <w:p w14:paraId="45DAFC7B" w14:textId="77777777" w:rsidR="00CA3543" w:rsidRPr="004602F8" w:rsidRDefault="00CA3543" w:rsidP="00CA3543">
      <w:pPr>
        <w:pStyle w:val="ASFKListmark2"/>
      </w:pPr>
      <w:r w:rsidRPr="004602F8">
        <w:t>документарный контроль;</w:t>
      </w:r>
    </w:p>
    <w:p w14:paraId="7D14C72F" w14:textId="77777777" w:rsidR="00CA3543" w:rsidRPr="004602F8" w:rsidRDefault="00CA3543" w:rsidP="00CA3543">
      <w:pPr>
        <w:pStyle w:val="ASFKListmark2"/>
      </w:pPr>
      <w:r w:rsidRPr="004602F8">
        <w:t>просмотр и редактирование;</w:t>
      </w:r>
    </w:p>
    <w:p w14:paraId="212A4160" w14:textId="77777777" w:rsidR="00CA3543" w:rsidRPr="004602F8" w:rsidRDefault="00CA3543" w:rsidP="00CA3543">
      <w:pPr>
        <w:pStyle w:val="ASFKListmark2"/>
      </w:pPr>
      <w:r w:rsidRPr="004602F8">
        <w:t>удаление;</w:t>
      </w:r>
    </w:p>
    <w:p w14:paraId="6D1AB78B"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35004E20" w14:textId="77777777" w:rsidR="00CA3543" w:rsidRPr="004602F8" w:rsidRDefault="00CA3543" w:rsidP="00CA3543">
      <w:pPr>
        <w:pStyle w:val="ASFKListmark2"/>
      </w:pPr>
      <w:r w:rsidRPr="004602F8">
        <w:t>печать;</w:t>
      </w:r>
    </w:p>
    <w:p w14:paraId="67C1FA90" w14:textId="77777777" w:rsidR="00CA3543" w:rsidRPr="004602F8" w:rsidRDefault="00CA3543" w:rsidP="00CA3543">
      <w:pPr>
        <w:pStyle w:val="ASFKListmark2"/>
      </w:pPr>
      <w:r w:rsidRPr="004602F8">
        <w:t>отправка в УФК.</w:t>
      </w:r>
    </w:p>
    <w:p w14:paraId="17B65775" w14:textId="77777777" w:rsidR="00CA3543" w:rsidRPr="004602F8" w:rsidRDefault="00CA3543" w:rsidP="00CA3543">
      <w:pPr>
        <w:pStyle w:val="ASFKListmark1"/>
      </w:pPr>
      <w:r w:rsidRPr="004602F8">
        <w:t>Для транзитных документов:</w:t>
      </w:r>
    </w:p>
    <w:p w14:paraId="4945E19F" w14:textId="77777777" w:rsidR="00CA3543" w:rsidRPr="004602F8" w:rsidRDefault="00CA3543" w:rsidP="00CA3543">
      <w:pPr>
        <w:pStyle w:val="ASFKListmark2"/>
      </w:pPr>
      <w:r w:rsidRPr="004602F8">
        <w:t>просмотр;</w:t>
      </w:r>
    </w:p>
    <w:p w14:paraId="18ED5A7E" w14:textId="77777777" w:rsidR="00CA3543" w:rsidRPr="004602F8" w:rsidRDefault="00CA3543" w:rsidP="00CA3543">
      <w:pPr>
        <w:pStyle w:val="ASFKListmark2"/>
      </w:pPr>
      <w:r w:rsidRPr="004602F8">
        <w:t>проверка ЭП;</w:t>
      </w:r>
    </w:p>
    <w:p w14:paraId="64B5636C" w14:textId="77777777" w:rsidR="00CA3543" w:rsidRPr="004602F8" w:rsidRDefault="00CA3543" w:rsidP="00CA3543">
      <w:pPr>
        <w:pStyle w:val="ASFKListmark2"/>
      </w:pPr>
      <w:r w:rsidRPr="004602F8">
        <w:t>документарный контроль;</w:t>
      </w:r>
    </w:p>
    <w:p w14:paraId="1DB4034C" w14:textId="77777777" w:rsidR="00CA3543" w:rsidRPr="004602F8" w:rsidRDefault="00CA3543" w:rsidP="00CA3543">
      <w:pPr>
        <w:pStyle w:val="ASFKListmark2"/>
      </w:pPr>
      <w:r w:rsidRPr="004602F8">
        <w:t>печать;</w:t>
      </w:r>
    </w:p>
    <w:p w14:paraId="1DEF4504" w14:textId="77777777" w:rsidR="00CA3543" w:rsidRPr="004602F8" w:rsidRDefault="00CA3543" w:rsidP="00CA3543">
      <w:pPr>
        <w:pStyle w:val="ASFKListmark2"/>
      </w:pPr>
      <w:r w:rsidRPr="004602F8">
        <w:t>отправка в УФК.</w:t>
      </w:r>
    </w:p>
    <w:p w14:paraId="7F376C16" w14:textId="77777777" w:rsidR="00CA3543" w:rsidRPr="004602F8" w:rsidRDefault="00CA3543" w:rsidP="00CA3543">
      <w:pPr>
        <w:pStyle w:val="41"/>
      </w:pPr>
      <w:bookmarkStart w:id="558" w:name="_Ref319246738"/>
      <w:r w:rsidRPr="004602F8">
        <w:t>Экранная форма документа</w:t>
      </w:r>
      <w:bookmarkEnd w:id="558"/>
    </w:p>
    <w:p w14:paraId="0C3A8CB2" w14:textId="41F8D327" w:rsidR="00CA3543" w:rsidRPr="004602F8" w:rsidRDefault="00CA3543" w:rsidP="00CA3543">
      <w:pPr>
        <w:pStyle w:val="ASFKNormal"/>
      </w:pPr>
      <w:r w:rsidRPr="004602F8">
        <w:t xml:space="preserve">ЭФ </w:t>
      </w:r>
      <w:r w:rsidR="00BC7FFB" w:rsidRPr="004602F8">
        <w:t>«</w:t>
      </w:r>
      <w:r w:rsidRPr="004602F8">
        <w:t>Расшифровка сумм неиспользованных средств</w:t>
      </w:r>
      <w:r w:rsidR="00BC7FFB" w:rsidRPr="004602F8">
        <w:t>»</w:t>
      </w:r>
      <w:r w:rsidRPr="004602F8">
        <w:t xml:space="preserve"> представлена на рисунках </w:t>
      </w:r>
      <w:r w:rsidRPr="004602F8">
        <w:fldChar w:fldCharType="begin"/>
      </w:r>
      <w:r w:rsidRPr="004602F8">
        <w:instrText xml:space="preserve"> REF _Ref263684916 \h  \* MERGEFORMAT </w:instrText>
      </w:r>
      <w:r w:rsidRPr="004602F8">
        <w:fldChar w:fldCharType="separate"/>
      </w:r>
      <w:r w:rsidR="0086114E">
        <w:t>50</w:t>
      </w:r>
      <w:r w:rsidRPr="004602F8">
        <w:fldChar w:fldCharType="end"/>
      </w:r>
      <w:r w:rsidRPr="004602F8">
        <w:t xml:space="preserve"> и </w:t>
      </w:r>
      <w:r w:rsidRPr="004602F8">
        <w:fldChar w:fldCharType="begin"/>
      </w:r>
      <w:r w:rsidRPr="004602F8">
        <w:instrText xml:space="preserve"> REF _Ref263684917 \h  \* MERGEFORMAT </w:instrText>
      </w:r>
      <w:r w:rsidRPr="004602F8">
        <w:fldChar w:fldCharType="separate"/>
      </w:r>
      <w:r w:rsidR="0086114E">
        <w:t>52</w:t>
      </w:r>
      <w:r w:rsidRPr="004602F8">
        <w:fldChar w:fldCharType="end"/>
      </w:r>
      <w:r w:rsidRPr="004602F8">
        <w:t xml:space="preserve">. </w:t>
      </w:r>
      <w:r w:rsidR="00427D75" w:rsidRPr="004602F8">
        <w:t>Форма содержит следующие закладки</w:t>
      </w:r>
      <w:r w:rsidRPr="004602F8">
        <w:t>:</w:t>
      </w:r>
    </w:p>
    <w:p w14:paraId="3D343027" w14:textId="77777777" w:rsidR="00CA3543" w:rsidRPr="004602F8" w:rsidRDefault="00BC7FFB" w:rsidP="00CA3543">
      <w:pPr>
        <w:pStyle w:val="ASFKListmark1"/>
      </w:pPr>
      <w:r w:rsidRPr="004602F8">
        <w:t>«</w:t>
      </w:r>
      <w:r w:rsidR="00CA3543" w:rsidRPr="004602F8">
        <w:t>Заголовок</w:t>
      </w:r>
      <w:r w:rsidRPr="004602F8">
        <w:t>»</w:t>
      </w:r>
      <w:r w:rsidR="00CA3543" w:rsidRPr="004602F8">
        <w:t>;</w:t>
      </w:r>
    </w:p>
    <w:p w14:paraId="16281772" w14:textId="77777777" w:rsidR="00CA3543" w:rsidRPr="004602F8" w:rsidRDefault="00BC7FFB" w:rsidP="00CA3543">
      <w:pPr>
        <w:pStyle w:val="ASFKListmark1"/>
      </w:pPr>
      <w:r w:rsidRPr="004602F8">
        <w:t>«</w:t>
      </w:r>
      <w:r w:rsidR="00CA3543" w:rsidRPr="004602F8">
        <w:t>Подписи</w:t>
      </w:r>
      <w:r w:rsidRPr="004602F8">
        <w:t>»</w:t>
      </w:r>
      <w:r w:rsidR="00CA3543" w:rsidRPr="004602F8">
        <w:t>;</w:t>
      </w:r>
    </w:p>
    <w:p w14:paraId="1B182AA3"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92867DD"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E25490C" w14:textId="3F8DD7E7" w:rsidR="00CA3543" w:rsidRPr="004602F8" w:rsidRDefault="004C00E2" w:rsidP="00CA3543">
      <w:pPr>
        <w:pStyle w:val="ASFKFigure"/>
      </w:pPr>
      <w:r w:rsidRPr="004602F8">
        <w:rPr>
          <w:noProof/>
        </w:rPr>
        <w:lastRenderedPageBreak/>
        <w:drawing>
          <wp:inline distT="0" distB="0" distL="0" distR="0" wp14:anchorId="3EF52446" wp14:editId="2C151330">
            <wp:extent cx="6038850" cy="4114800"/>
            <wp:effectExtent l="0" t="0" r="0" b="0"/>
            <wp:docPr id="117" name="Рисунок 1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14:paraId="2770414E" w14:textId="319DF7F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59" w:name="_Ref263684916"/>
      <w:bookmarkStart w:id="560" w:name="_Toc126767336"/>
      <w:r w:rsidR="0086114E">
        <w:rPr>
          <w:noProof/>
        </w:rPr>
        <w:t>50</w:t>
      </w:r>
      <w:bookmarkEnd w:id="559"/>
      <w:r w:rsidRPr="004602F8">
        <w:rPr>
          <w:noProof/>
        </w:rPr>
        <w:fldChar w:fldCharType="end"/>
      </w:r>
      <w:r w:rsidR="00CA3543" w:rsidRPr="004602F8">
        <w:t>. ЭФ</w:t>
      </w:r>
      <w:r w:rsidR="00815239" w:rsidRPr="004602F8">
        <w:t xml:space="preserve"> документа</w:t>
      </w:r>
      <w:r w:rsidR="00CA3543" w:rsidRPr="004602F8">
        <w:t xml:space="preserve"> </w:t>
      </w:r>
      <w:r w:rsidR="00BC7FFB" w:rsidRPr="004602F8">
        <w:t>«</w:t>
      </w:r>
      <w:r w:rsidR="00CA3543" w:rsidRPr="004602F8">
        <w:t>Расшифровка сумм неиспользованных средств</w:t>
      </w:r>
      <w:r w:rsidR="006B08A4" w:rsidRPr="004602F8">
        <w:t>», закладки «</w:t>
      </w:r>
      <w:r w:rsidR="00CA3543" w:rsidRPr="004602F8">
        <w:t>Заголовок</w:t>
      </w:r>
      <w:r w:rsidR="00BC7FFB" w:rsidRPr="004602F8">
        <w:t>»</w:t>
      </w:r>
      <w:bookmarkEnd w:id="560"/>
    </w:p>
    <w:p w14:paraId="18860F33" w14:textId="77777777" w:rsidR="00416D35" w:rsidRPr="004602F8" w:rsidRDefault="00416D35" w:rsidP="00CA3543">
      <w:pPr>
        <w:pStyle w:val="ASFKNormal"/>
      </w:pPr>
      <w:r w:rsidRPr="004602F8">
        <w:t xml:space="preserve">При вводе документа поля заполняются вручную в соответствии с данными бумажного документа. </w:t>
      </w:r>
      <w:r w:rsidR="00CA3543" w:rsidRPr="004602F8">
        <w:t xml:space="preserve">Для ручного ввода документа следует на ЭФ </w:t>
      </w:r>
      <w:r w:rsidRPr="004602F8">
        <w:t>документа</w:t>
      </w:r>
      <w:r w:rsidR="00CA3543" w:rsidRPr="004602F8">
        <w:t xml:space="preserve"> заполнить поля, доступные для редактирования. </w:t>
      </w:r>
    </w:p>
    <w:p w14:paraId="6A01E467" w14:textId="40FDCA8D" w:rsidR="00CA3543" w:rsidRPr="004602F8" w:rsidRDefault="00CA3543" w:rsidP="00CA3543">
      <w:pPr>
        <w:pStyle w:val="ASFKNormal"/>
      </w:pPr>
      <w:r w:rsidRPr="004602F8">
        <w:t xml:space="preserve">Перечень полей </w:t>
      </w:r>
      <w:r w:rsidR="00416D35" w:rsidRPr="004602F8">
        <w:t xml:space="preserve">документа «Расшифровка сумм неиспользованных средств», закладки «Заголовок» </w:t>
      </w:r>
      <w:r w:rsidRPr="004602F8">
        <w:t>приведен в таблице </w:t>
      </w:r>
      <w:r w:rsidRPr="004602F8">
        <w:fldChar w:fldCharType="begin"/>
      </w:r>
      <w:r w:rsidRPr="004602F8">
        <w:instrText xml:space="preserve"> REF _Ref318713686 \h  \* MERGEFORMAT </w:instrText>
      </w:r>
      <w:r w:rsidRPr="004602F8">
        <w:fldChar w:fldCharType="separate"/>
      </w:r>
      <w:r w:rsidR="0086114E">
        <w:t>25</w:t>
      </w:r>
      <w:r w:rsidRPr="004602F8">
        <w:fldChar w:fldCharType="end"/>
      </w:r>
      <w:r w:rsidRPr="004602F8">
        <w:t>.</w:t>
      </w:r>
    </w:p>
    <w:p w14:paraId="65A42B31" w14:textId="34A740B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561" w:name="_Ref318713686"/>
      <w:bookmarkStart w:id="562" w:name="_Ref317670331"/>
      <w:bookmarkStart w:id="563" w:name="_Toc126766917"/>
      <w:r w:rsidR="0086114E">
        <w:rPr>
          <w:noProof/>
        </w:rPr>
        <w:t>25</w:t>
      </w:r>
      <w:bookmarkEnd w:id="561"/>
      <w:bookmarkEnd w:id="562"/>
      <w:r w:rsidRPr="004602F8">
        <w:rPr>
          <w:noProof/>
        </w:rPr>
        <w:fldChar w:fldCharType="end"/>
      </w:r>
      <w:r w:rsidR="00CA3543" w:rsidRPr="004602F8">
        <w:t xml:space="preserve">. Описание полей </w:t>
      </w:r>
      <w:r w:rsidR="00815239" w:rsidRPr="004602F8">
        <w:t>документа «Расшифровка сумм неиспользованных средств</w:t>
      </w:r>
      <w:r w:rsidR="006B08A4" w:rsidRPr="004602F8">
        <w:t>», закладки «</w:t>
      </w:r>
      <w:r w:rsidR="00815239" w:rsidRPr="004602F8">
        <w:t>Заголовок»</w:t>
      </w:r>
      <w:bookmarkEnd w:id="56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3543" w:rsidRPr="004602F8" w14:paraId="2415A39B" w14:textId="77777777" w:rsidTr="00E478BE">
        <w:trPr>
          <w:trHeight w:val="31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19E697" w14:textId="77777777" w:rsidR="00CA3543" w:rsidRPr="004602F8" w:rsidRDefault="00CA3543" w:rsidP="00CA3543">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B02F5C" w14:textId="77777777" w:rsidR="00CA3543" w:rsidRPr="004602F8" w:rsidRDefault="00CA3543" w:rsidP="00CA3543">
            <w:pPr>
              <w:pStyle w:val="ASFKTableHead"/>
            </w:pPr>
            <w:r w:rsidRPr="004602F8">
              <w:t>Описание поля</w:t>
            </w:r>
          </w:p>
        </w:tc>
      </w:tr>
      <w:tr w:rsidR="00CA3543" w:rsidRPr="004602F8" w14:paraId="28FD206C" w14:textId="77777777" w:rsidTr="00E478BE">
        <w:tc>
          <w:tcPr>
            <w:tcW w:w="1120" w:type="pct"/>
            <w:shd w:val="clear" w:color="auto" w:fill="auto"/>
          </w:tcPr>
          <w:p w14:paraId="6D323A36" w14:textId="77777777" w:rsidR="00CA3543" w:rsidRPr="004602F8" w:rsidRDefault="00CA3543" w:rsidP="00AC2F13">
            <w:pPr>
              <w:pStyle w:val="ASFKTablenorm"/>
              <w:ind w:left="57" w:right="57"/>
            </w:pPr>
            <w:r w:rsidRPr="004602F8">
              <w:t>Расшифровка_№</w:t>
            </w:r>
          </w:p>
        </w:tc>
        <w:tc>
          <w:tcPr>
            <w:tcW w:w="3880" w:type="pct"/>
            <w:shd w:val="clear" w:color="auto" w:fill="auto"/>
          </w:tcPr>
          <w:p w14:paraId="3AF01FB4" w14:textId="77777777" w:rsidR="00CA3543" w:rsidRPr="004602F8" w:rsidRDefault="00CA3543" w:rsidP="00AC2F13">
            <w:pPr>
              <w:pStyle w:val="ASFKTablenorm"/>
              <w:ind w:left="57" w:right="57"/>
            </w:pPr>
            <w:r w:rsidRPr="004602F8">
              <w:t>Значение вводится вручную.</w:t>
            </w:r>
          </w:p>
        </w:tc>
      </w:tr>
      <w:tr w:rsidR="00CA3543" w:rsidRPr="004602F8" w14:paraId="396A68E7" w14:textId="77777777" w:rsidTr="00E478BE">
        <w:tc>
          <w:tcPr>
            <w:tcW w:w="1120" w:type="pct"/>
            <w:shd w:val="clear" w:color="auto" w:fill="auto"/>
          </w:tcPr>
          <w:p w14:paraId="11D19585" w14:textId="77777777" w:rsidR="00CA3543" w:rsidRPr="004602F8" w:rsidRDefault="00CA3543" w:rsidP="00AC2F13">
            <w:pPr>
              <w:pStyle w:val="ASFKTablenorm"/>
              <w:ind w:left="57" w:right="57"/>
            </w:pPr>
            <w:r w:rsidRPr="004602F8">
              <w:t>Дата</w:t>
            </w:r>
          </w:p>
        </w:tc>
        <w:tc>
          <w:tcPr>
            <w:tcW w:w="3880" w:type="pct"/>
            <w:shd w:val="clear" w:color="auto" w:fill="auto"/>
          </w:tcPr>
          <w:p w14:paraId="3061D154" w14:textId="77777777" w:rsidR="00CA3543" w:rsidRPr="004602F8" w:rsidRDefault="00CA3543" w:rsidP="00AC2F13">
            <w:pPr>
              <w:pStyle w:val="ASFKTablenorm"/>
              <w:ind w:left="57" w:right="57"/>
            </w:pPr>
            <w:r w:rsidRPr="004602F8">
              <w:t xml:space="preserve">Значение по умолчанию текущая дата. </w:t>
            </w:r>
          </w:p>
          <w:p w14:paraId="33A85E54" w14:textId="77777777" w:rsidR="00CA3543" w:rsidRPr="004602F8" w:rsidRDefault="00CA3543" w:rsidP="00AC2F13">
            <w:pPr>
              <w:pStyle w:val="ASFKTablenorm"/>
              <w:ind w:left="57" w:right="57"/>
            </w:pPr>
            <w:r w:rsidRPr="004602F8">
              <w:t>Дата может быть выбрана пользователем из системного календаря.</w:t>
            </w:r>
          </w:p>
          <w:p w14:paraId="5D379C0C" w14:textId="77777777" w:rsidR="00CA3543" w:rsidRPr="004602F8" w:rsidRDefault="00CA3543" w:rsidP="00AC2F13">
            <w:pPr>
              <w:pStyle w:val="ASFKTablenorm"/>
              <w:ind w:left="57" w:right="57"/>
            </w:pPr>
            <w:r w:rsidRPr="004602F8">
              <w:t>Используется для выбора шаблона печати.</w:t>
            </w:r>
          </w:p>
        </w:tc>
      </w:tr>
      <w:tr w:rsidR="00CA3543" w:rsidRPr="004602F8" w14:paraId="4772D824" w14:textId="77777777" w:rsidTr="00E478BE">
        <w:tc>
          <w:tcPr>
            <w:tcW w:w="1120" w:type="pct"/>
            <w:shd w:val="clear" w:color="auto" w:fill="auto"/>
          </w:tcPr>
          <w:p w14:paraId="42473903" w14:textId="77777777" w:rsidR="00CA3543" w:rsidRPr="004602F8" w:rsidRDefault="00CA3543" w:rsidP="00AC2F13">
            <w:pPr>
              <w:pStyle w:val="ASFKTablenorm"/>
              <w:ind w:left="57" w:right="57"/>
            </w:pPr>
            <w:r w:rsidRPr="004602F8">
              <w:t>Статус</w:t>
            </w:r>
          </w:p>
        </w:tc>
        <w:tc>
          <w:tcPr>
            <w:tcW w:w="3880" w:type="pct"/>
            <w:shd w:val="clear" w:color="auto" w:fill="auto"/>
          </w:tcPr>
          <w:p w14:paraId="416312CA" w14:textId="77777777" w:rsidR="00CA3543" w:rsidRPr="004602F8" w:rsidRDefault="00CA3543" w:rsidP="00AC2F13">
            <w:pPr>
              <w:pStyle w:val="ASFKTablenorm"/>
              <w:ind w:left="57" w:right="57"/>
            </w:pPr>
            <w:r w:rsidRPr="004602F8">
              <w:t>Код бизнес-статуса документа.</w:t>
            </w:r>
          </w:p>
          <w:p w14:paraId="10D49C0A"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167E11" w:rsidRPr="004602F8" w14:paraId="55F27B3D" w14:textId="77777777" w:rsidTr="00E478BE">
        <w:tc>
          <w:tcPr>
            <w:tcW w:w="1120" w:type="pct"/>
            <w:shd w:val="clear" w:color="auto" w:fill="auto"/>
          </w:tcPr>
          <w:p w14:paraId="1BDAB2E0" w14:textId="77777777" w:rsidR="00167E11" w:rsidRPr="004602F8" w:rsidRDefault="00167E11" w:rsidP="00AC2F13">
            <w:pPr>
              <w:pStyle w:val="ASFKTablenorm"/>
              <w:ind w:left="57" w:right="57"/>
            </w:pPr>
            <w:r w:rsidRPr="004602F8">
              <w:t>Уровень конфиденциальности</w:t>
            </w:r>
          </w:p>
        </w:tc>
        <w:tc>
          <w:tcPr>
            <w:tcW w:w="3880" w:type="pct"/>
            <w:shd w:val="clear" w:color="auto" w:fill="auto"/>
          </w:tcPr>
          <w:p w14:paraId="55B5D579" w14:textId="77777777" w:rsidR="00D41488" w:rsidRPr="004602F8" w:rsidRDefault="00D41488" w:rsidP="00AC2F13">
            <w:pPr>
              <w:pStyle w:val="ASFKTablenorm"/>
              <w:ind w:left="57" w:right="57"/>
            </w:pPr>
            <w:r w:rsidRPr="004602F8">
              <w:t>Заполняется вручную пользователем. По умолчанию не заполнено.</w:t>
            </w:r>
          </w:p>
          <w:p w14:paraId="7B145449" w14:textId="6ADF629D" w:rsidR="00167E11" w:rsidRPr="004602F8" w:rsidRDefault="00D41488" w:rsidP="00AC2F13">
            <w:pPr>
              <w:pStyle w:val="ASFKTablenorm"/>
              <w:ind w:left="57" w:right="57"/>
            </w:pPr>
            <w:r w:rsidRPr="004602F8">
              <w:t>Заполняется клиентом значением «1» (</w:t>
            </w:r>
            <w:r w:rsidR="00E27CA9" w:rsidRPr="004602F8">
              <w:t>ДСП</w:t>
            </w:r>
            <w:r w:rsidRPr="004602F8">
              <w:t>) или «0» (не секретно).</w:t>
            </w:r>
          </w:p>
        </w:tc>
      </w:tr>
      <w:tr w:rsidR="00CA3543" w:rsidRPr="004602F8" w14:paraId="7E59835A" w14:textId="77777777" w:rsidTr="00E478BE">
        <w:tc>
          <w:tcPr>
            <w:tcW w:w="5000" w:type="pct"/>
            <w:gridSpan w:val="2"/>
            <w:shd w:val="clear" w:color="auto" w:fill="auto"/>
          </w:tcPr>
          <w:p w14:paraId="526EC3C7" w14:textId="77777777" w:rsidR="00CA3543" w:rsidRPr="004602F8" w:rsidRDefault="00416D35" w:rsidP="00AC2F13">
            <w:pPr>
              <w:pStyle w:val="ASFKTablenorm"/>
              <w:ind w:left="57" w:right="57"/>
            </w:pPr>
            <w:r w:rsidRPr="004602F8">
              <w:t>Закладка «Заголовок»</w:t>
            </w:r>
          </w:p>
        </w:tc>
      </w:tr>
      <w:tr w:rsidR="007A6102" w:rsidRPr="004602F8" w14:paraId="6DA86E57" w14:textId="77777777" w:rsidTr="00E478BE">
        <w:tc>
          <w:tcPr>
            <w:tcW w:w="1120" w:type="pct"/>
            <w:shd w:val="clear" w:color="auto" w:fill="auto"/>
          </w:tcPr>
          <w:p w14:paraId="4B1120A3" w14:textId="77777777" w:rsidR="007A6102" w:rsidRPr="004602F8" w:rsidRDefault="007A6102" w:rsidP="00AC2F13">
            <w:pPr>
              <w:pStyle w:val="ASFKTablenorm"/>
              <w:ind w:left="57" w:right="57"/>
            </w:pPr>
            <w:r w:rsidRPr="004602F8">
              <w:t>Наименование клиента</w:t>
            </w:r>
          </w:p>
        </w:tc>
        <w:tc>
          <w:tcPr>
            <w:tcW w:w="3880" w:type="pct"/>
            <w:shd w:val="clear" w:color="auto" w:fill="auto"/>
          </w:tcPr>
          <w:p w14:paraId="6B1DDA50" w14:textId="0287686D" w:rsidR="007A6102" w:rsidRPr="004602F8" w:rsidRDefault="007A6102" w:rsidP="00AC2F13">
            <w:pPr>
              <w:pStyle w:val="ASFKTablenorm"/>
              <w:ind w:left="57" w:right="57"/>
            </w:pPr>
            <w:r w:rsidRPr="004602F8">
              <w:t xml:space="preserve">Если </w:t>
            </w:r>
            <w:r w:rsidR="00124DD1" w:rsidRPr="004602F8">
              <w:t>«</w:t>
            </w:r>
            <w:r w:rsidRPr="004602F8">
              <w:t>Код по СР</w:t>
            </w:r>
            <w:r w:rsidR="00124DD1" w:rsidRPr="004602F8">
              <w:t>»</w:t>
            </w:r>
            <w:r w:rsidRPr="004602F8">
              <w:t xml:space="preserve"> заполнено и Переход на СР = 1, то поле заполняется значением полного наименования актуальной записи справочника СР, найденной по коду = </w:t>
            </w:r>
            <w:r w:rsidR="00124DD1" w:rsidRPr="004602F8">
              <w:t>«</w:t>
            </w:r>
            <w:r w:rsidRPr="004602F8">
              <w:t>Код по СР</w:t>
            </w:r>
            <w:r w:rsidR="00124DD1" w:rsidRPr="004602F8">
              <w:t>»</w:t>
            </w:r>
            <w:r w:rsidRPr="004602F8">
              <w:t>.</w:t>
            </w:r>
          </w:p>
          <w:p w14:paraId="734D2BBE" w14:textId="5217E912" w:rsidR="007A6102" w:rsidRPr="004602F8" w:rsidRDefault="007A6102" w:rsidP="00AC2F13">
            <w:pPr>
              <w:pStyle w:val="ASFKTablenorm"/>
              <w:ind w:left="57" w:right="57"/>
            </w:pPr>
            <w:r w:rsidRPr="004602F8">
              <w:lastRenderedPageBreak/>
              <w:t xml:space="preserve">Иначе, поле заполняется по-старому: полным наименованием актуальной записи РУБП/ПУБП/НУБП/УП, найденной по </w:t>
            </w:r>
            <w:r w:rsidR="007A5917" w:rsidRPr="004602F8">
              <w:t>«</w:t>
            </w:r>
            <w:r w:rsidRPr="004602F8">
              <w:t>Код собственного БУ</w:t>
            </w:r>
            <w:r w:rsidR="007A5917" w:rsidRPr="004602F8">
              <w:t>»</w:t>
            </w:r>
            <w:r w:rsidRPr="004602F8">
              <w:t xml:space="preserve"> и </w:t>
            </w:r>
            <w:r w:rsidR="007A5917" w:rsidRPr="004602F8">
              <w:t>«</w:t>
            </w:r>
            <w:r w:rsidRPr="004602F8">
              <w:t>Код бюджета</w:t>
            </w:r>
            <w:r w:rsidR="007A5917" w:rsidRPr="004602F8">
              <w:t>»</w:t>
            </w:r>
            <w:r w:rsidRPr="004602F8">
              <w:t xml:space="preserve">. </w:t>
            </w:r>
          </w:p>
          <w:p w14:paraId="7293FB73" w14:textId="77777777" w:rsidR="007A6102" w:rsidRPr="004602F8" w:rsidRDefault="007A6102" w:rsidP="00AC2F13">
            <w:pPr>
              <w:pStyle w:val="ASFKTablenorm"/>
              <w:ind w:left="57" w:right="57"/>
            </w:pPr>
            <w:r w:rsidRPr="004602F8">
              <w:t>Может быть изменено вручную.</w:t>
            </w:r>
          </w:p>
          <w:p w14:paraId="32226C7B" w14:textId="77777777" w:rsidR="007A6102" w:rsidRPr="004602F8" w:rsidRDefault="007A6102" w:rsidP="00AC2F13">
            <w:pPr>
              <w:pStyle w:val="ASFKTablenorm"/>
              <w:ind w:left="57" w:right="57"/>
            </w:pPr>
            <w:r w:rsidRPr="004602F8">
              <w:t>Для ОФК off-line заполняется вручную.</w:t>
            </w:r>
          </w:p>
        </w:tc>
      </w:tr>
      <w:tr w:rsidR="007A6102" w:rsidRPr="004602F8" w14:paraId="543B8604" w14:textId="77777777" w:rsidTr="00E478BE">
        <w:tc>
          <w:tcPr>
            <w:tcW w:w="1120" w:type="pct"/>
            <w:shd w:val="clear" w:color="auto" w:fill="auto"/>
          </w:tcPr>
          <w:p w14:paraId="719E00A1" w14:textId="77777777" w:rsidR="007A6102" w:rsidRPr="004602F8" w:rsidRDefault="007A6102" w:rsidP="00AC2F13">
            <w:pPr>
              <w:pStyle w:val="ASFKTablenorm"/>
              <w:ind w:left="57" w:right="57"/>
            </w:pPr>
            <w:r w:rsidRPr="004602F8">
              <w:lastRenderedPageBreak/>
              <w:t>По сводному реестру</w:t>
            </w:r>
          </w:p>
        </w:tc>
        <w:tc>
          <w:tcPr>
            <w:tcW w:w="3880" w:type="pct"/>
            <w:shd w:val="clear" w:color="auto" w:fill="auto"/>
          </w:tcPr>
          <w:p w14:paraId="558B1899" w14:textId="0EBA19FE" w:rsidR="007A6102" w:rsidRPr="004602F8" w:rsidRDefault="007A6102" w:rsidP="007A5917">
            <w:pPr>
              <w:pStyle w:val="ASFKTablenorm"/>
              <w:ind w:left="57" w:right="57"/>
            </w:pPr>
            <w:r w:rsidRPr="004602F8">
              <w:t xml:space="preserve">Если </w:t>
            </w:r>
            <w:r w:rsidR="007A5917" w:rsidRPr="004602F8">
              <w:t>«</w:t>
            </w:r>
            <w:r w:rsidRPr="004602F8">
              <w:t>Код по СР</w:t>
            </w:r>
            <w:r w:rsidR="007A5917" w:rsidRPr="004602F8">
              <w:t>»</w:t>
            </w:r>
            <w:r w:rsidRPr="004602F8">
              <w:t xml:space="preserve"> заполнено, то</w:t>
            </w:r>
            <w:r w:rsidR="00C723AB" w:rsidRPr="004602F8">
              <w:t xml:space="preserve"> </w:t>
            </w:r>
            <w:r w:rsidRPr="004602F8">
              <w:t xml:space="preserve">поле заполняется значением константы </w:t>
            </w:r>
            <w:r w:rsidR="007A5917" w:rsidRPr="004602F8">
              <w:t>«</w:t>
            </w:r>
            <w:r w:rsidRPr="004602F8">
              <w:t>Код по СР</w:t>
            </w:r>
            <w:r w:rsidR="007A5917" w:rsidRPr="004602F8">
              <w:t>»</w:t>
            </w:r>
            <w:r w:rsidRPr="004602F8">
              <w:t>,</w:t>
            </w:r>
            <w:r w:rsidR="00C723AB" w:rsidRPr="004602F8">
              <w:t xml:space="preserve"> </w:t>
            </w:r>
            <w:r w:rsidRPr="004602F8">
              <w:t>иначе поле заполняется по-старому.</w:t>
            </w:r>
          </w:p>
        </w:tc>
      </w:tr>
      <w:tr w:rsidR="007A6102" w:rsidRPr="004602F8" w14:paraId="7B4C6022" w14:textId="77777777" w:rsidTr="00E478BE">
        <w:tc>
          <w:tcPr>
            <w:tcW w:w="1120" w:type="pct"/>
            <w:shd w:val="clear" w:color="auto" w:fill="auto"/>
          </w:tcPr>
          <w:p w14:paraId="0A911887" w14:textId="77777777" w:rsidR="007A6102" w:rsidRPr="004602F8" w:rsidRDefault="007A6102" w:rsidP="00AC2F13">
            <w:pPr>
              <w:pStyle w:val="ASFKTablenorm"/>
              <w:ind w:left="57" w:right="57"/>
            </w:pPr>
            <w:r w:rsidRPr="004602F8">
              <w:t>ИНН</w:t>
            </w:r>
          </w:p>
        </w:tc>
        <w:tc>
          <w:tcPr>
            <w:tcW w:w="3880" w:type="pct"/>
            <w:shd w:val="clear" w:color="auto" w:fill="auto"/>
          </w:tcPr>
          <w:p w14:paraId="4F684762" w14:textId="0FA93722" w:rsidR="007A6102" w:rsidRPr="004602F8" w:rsidRDefault="007A6102" w:rsidP="00431E25">
            <w:pPr>
              <w:pStyle w:val="ASFKTablenorm"/>
              <w:ind w:left="57" w:right="57"/>
            </w:pPr>
            <w:r w:rsidRPr="004602F8">
              <w:t>Заполняется из справочника СРРПБС/ПУБП/НУБП на основании кода из системной константы «Код собственного БУ» (с учетом Бюджета).</w:t>
            </w:r>
          </w:p>
          <w:p w14:paraId="6E876692" w14:textId="77777777" w:rsidR="007A6102" w:rsidRPr="004602F8" w:rsidRDefault="007A6102" w:rsidP="00AC2F13">
            <w:pPr>
              <w:pStyle w:val="ASFKTablenorm"/>
              <w:ind w:left="57" w:right="57"/>
            </w:pPr>
            <w:r w:rsidRPr="004602F8">
              <w:t>Может быть изменено вручную.</w:t>
            </w:r>
          </w:p>
          <w:p w14:paraId="5B76E56D" w14:textId="77777777" w:rsidR="007A6102" w:rsidRPr="004602F8" w:rsidRDefault="007A6102" w:rsidP="00AC2F13">
            <w:pPr>
              <w:pStyle w:val="ASFKTablenorm"/>
              <w:ind w:left="57" w:right="57"/>
            </w:pPr>
            <w:r w:rsidRPr="004602F8">
              <w:t>Для ОФК off-line заполняется вручную.</w:t>
            </w:r>
          </w:p>
        </w:tc>
      </w:tr>
      <w:tr w:rsidR="007A6102" w:rsidRPr="004602F8" w14:paraId="2A3F0303" w14:textId="77777777" w:rsidTr="00E478BE">
        <w:tc>
          <w:tcPr>
            <w:tcW w:w="1120" w:type="pct"/>
            <w:shd w:val="clear" w:color="auto" w:fill="auto"/>
          </w:tcPr>
          <w:p w14:paraId="3C10FAE1" w14:textId="77777777" w:rsidR="007A6102" w:rsidRPr="004602F8" w:rsidRDefault="007A6102" w:rsidP="00AC2F13">
            <w:pPr>
              <w:pStyle w:val="ASFKTablenorm"/>
              <w:ind w:left="57" w:right="57"/>
            </w:pPr>
            <w:r w:rsidRPr="004602F8">
              <w:t>КПП</w:t>
            </w:r>
          </w:p>
        </w:tc>
        <w:tc>
          <w:tcPr>
            <w:tcW w:w="3880" w:type="pct"/>
            <w:shd w:val="clear" w:color="auto" w:fill="auto"/>
          </w:tcPr>
          <w:p w14:paraId="1C4EF516" w14:textId="2B784919" w:rsidR="007A6102" w:rsidRPr="004602F8" w:rsidRDefault="007A6102" w:rsidP="00431E25">
            <w:pPr>
              <w:pStyle w:val="ASFKTablenorm"/>
              <w:ind w:left="57" w:right="57"/>
            </w:pPr>
            <w:r w:rsidRPr="004602F8">
              <w:t>Заполняется из справочника СРРПБС/ПУБП/НУБП на основании кода из системной константы «Код собственного БУ».</w:t>
            </w:r>
          </w:p>
          <w:p w14:paraId="1C1D1932" w14:textId="77777777" w:rsidR="007A6102" w:rsidRPr="004602F8" w:rsidRDefault="007A6102" w:rsidP="00AC2F13">
            <w:pPr>
              <w:pStyle w:val="ASFKTablenorm"/>
              <w:ind w:left="57" w:right="57"/>
            </w:pPr>
            <w:r w:rsidRPr="004602F8">
              <w:t>Может быть изменено вручную.</w:t>
            </w:r>
          </w:p>
          <w:p w14:paraId="235C6297" w14:textId="77777777" w:rsidR="007A6102" w:rsidRPr="004602F8" w:rsidRDefault="007A6102" w:rsidP="00AC2F13">
            <w:pPr>
              <w:pStyle w:val="ASFKTablenorm"/>
              <w:ind w:left="57" w:right="57"/>
            </w:pPr>
            <w:r w:rsidRPr="004602F8">
              <w:t>Для ОФК off-line заполняется вручную.</w:t>
            </w:r>
          </w:p>
        </w:tc>
      </w:tr>
      <w:tr w:rsidR="00CA3543" w:rsidRPr="004602F8" w14:paraId="51AB27DF" w14:textId="77777777" w:rsidTr="00E478BE">
        <w:tc>
          <w:tcPr>
            <w:tcW w:w="1120" w:type="pct"/>
            <w:shd w:val="clear" w:color="auto" w:fill="auto"/>
          </w:tcPr>
          <w:p w14:paraId="4E6360DB" w14:textId="77777777" w:rsidR="00CA3543" w:rsidRPr="004602F8" w:rsidRDefault="00CA3543" w:rsidP="00AC2F13">
            <w:pPr>
              <w:pStyle w:val="ASFKTablenorm"/>
              <w:ind w:left="57" w:right="57"/>
            </w:pPr>
            <w:r w:rsidRPr="004602F8">
              <w:t>Наименование органа ФК</w:t>
            </w:r>
          </w:p>
        </w:tc>
        <w:tc>
          <w:tcPr>
            <w:tcW w:w="3880" w:type="pct"/>
            <w:shd w:val="clear" w:color="auto" w:fill="auto"/>
          </w:tcPr>
          <w:p w14:paraId="5587986F" w14:textId="77777777" w:rsidR="00CA3543" w:rsidRPr="004602F8" w:rsidRDefault="00CA3543" w:rsidP="00AC2F13">
            <w:pPr>
              <w:pStyle w:val="ASFKTablenorm"/>
              <w:ind w:left="57" w:right="57"/>
            </w:pPr>
            <w:r w:rsidRPr="004602F8">
              <w:t xml:space="preserve">Значение поля подтягивается по полю </w:t>
            </w:r>
            <w:r w:rsidR="00BC7FFB" w:rsidRPr="004602F8">
              <w:t>«</w:t>
            </w:r>
            <w:r w:rsidRPr="004602F8">
              <w:t>по КОФК</w:t>
            </w:r>
            <w:r w:rsidR="00BC7FFB" w:rsidRPr="004602F8">
              <w:t>»</w:t>
            </w:r>
            <w:r w:rsidRPr="004602F8">
              <w:t xml:space="preserve"> из справочника органов ФК из поля </w:t>
            </w:r>
            <w:r w:rsidR="00BC7FFB" w:rsidRPr="004602F8">
              <w:t>«</w:t>
            </w:r>
            <w:r w:rsidRPr="004602F8">
              <w:t>Полное наименование</w:t>
            </w:r>
            <w:r w:rsidR="00BC7FFB" w:rsidRPr="004602F8">
              <w:t>»</w:t>
            </w:r>
            <w:r w:rsidRPr="004602F8">
              <w:t>.</w:t>
            </w:r>
          </w:p>
          <w:p w14:paraId="4DEFC339" w14:textId="77777777" w:rsidR="00CA3543" w:rsidRPr="004602F8" w:rsidRDefault="00CA3543" w:rsidP="00AC2F13">
            <w:pPr>
              <w:pStyle w:val="ASFKTablenorm"/>
              <w:ind w:left="57" w:right="57"/>
            </w:pPr>
            <w:r w:rsidRPr="004602F8">
              <w:t>Может быть изменено пользователем вручную.</w:t>
            </w:r>
          </w:p>
          <w:p w14:paraId="022146F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A0B9E62" w14:textId="77777777" w:rsidTr="00E478BE">
        <w:tc>
          <w:tcPr>
            <w:tcW w:w="1120" w:type="pct"/>
            <w:shd w:val="clear" w:color="auto" w:fill="auto"/>
          </w:tcPr>
          <w:p w14:paraId="2E25892E" w14:textId="77777777" w:rsidR="00CA3543" w:rsidRPr="004602F8" w:rsidRDefault="00204377" w:rsidP="00AC2F13">
            <w:pPr>
              <w:pStyle w:val="ASFKTablenorm"/>
              <w:ind w:left="57" w:right="57"/>
            </w:pPr>
            <w:r w:rsidRPr="004602F8">
              <w:t>П</w:t>
            </w:r>
            <w:r w:rsidR="00CA3543" w:rsidRPr="004602F8">
              <w:t>о КОФК</w:t>
            </w:r>
          </w:p>
        </w:tc>
        <w:tc>
          <w:tcPr>
            <w:tcW w:w="3880" w:type="pct"/>
            <w:shd w:val="clear" w:color="auto" w:fill="auto"/>
          </w:tcPr>
          <w:p w14:paraId="710C7B28" w14:textId="77777777" w:rsidR="00CA3543" w:rsidRPr="004602F8" w:rsidRDefault="00CA3543" w:rsidP="00AC2F13">
            <w:pPr>
              <w:pStyle w:val="ASFKTablenorm"/>
              <w:ind w:left="57" w:right="57"/>
            </w:pPr>
            <w:r w:rsidRPr="004602F8">
              <w:t xml:space="preserve">Проверяется значение константы </w:t>
            </w:r>
            <w:r w:rsidR="00BC7FFB" w:rsidRPr="004602F8">
              <w:t>«</w:t>
            </w:r>
            <w:r w:rsidRPr="004602F8">
              <w:t>Код собственного ТОФК</w:t>
            </w:r>
            <w:r w:rsidR="00BC7FFB" w:rsidRPr="004602F8">
              <w:t>»</w:t>
            </w:r>
            <w:r w:rsidRPr="004602F8">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BC7FFB" w:rsidRPr="004602F8">
              <w:t>«</w:t>
            </w:r>
            <w:r w:rsidRPr="004602F8">
              <w:t>Код собственного ТОФК</w:t>
            </w:r>
            <w:r w:rsidR="00BC7FFB" w:rsidRPr="004602F8">
              <w:t>»</w:t>
            </w:r>
            <w:r w:rsidRPr="004602F8">
              <w:t>.</w:t>
            </w:r>
          </w:p>
          <w:p w14:paraId="06DD9862"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Органы ФК.</w:t>
            </w:r>
          </w:p>
          <w:p w14:paraId="7E2B9BF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5E9E23D" w14:textId="77777777" w:rsidTr="00E478BE">
        <w:tc>
          <w:tcPr>
            <w:tcW w:w="1120" w:type="pct"/>
            <w:shd w:val="clear" w:color="auto" w:fill="auto"/>
          </w:tcPr>
          <w:p w14:paraId="5AC80A6A" w14:textId="77777777" w:rsidR="00CA3543" w:rsidRPr="004602F8" w:rsidRDefault="00CA3543" w:rsidP="00AC2F13">
            <w:pPr>
              <w:pStyle w:val="ASFKTablenorm"/>
              <w:ind w:left="57" w:right="57"/>
            </w:pPr>
            <w:r w:rsidRPr="004602F8">
              <w:t>Денежные средства в сумме</w:t>
            </w:r>
          </w:p>
        </w:tc>
        <w:tc>
          <w:tcPr>
            <w:tcW w:w="3880" w:type="pct"/>
            <w:shd w:val="clear" w:color="auto" w:fill="auto"/>
          </w:tcPr>
          <w:p w14:paraId="4744652A" w14:textId="77777777" w:rsidR="00CA3543" w:rsidRPr="004602F8" w:rsidRDefault="00CA3543" w:rsidP="00AC2F13">
            <w:pPr>
              <w:pStyle w:val="ASFKTablenorm"/>
              <w:ind w:left="57" w:right="57"/>
            </w:pPr>
            <w:r w:rsidRPr="004602F8">
              <w:t>Значение вводится вручную</w:t>
            </w:r>
            <w:r w:rsidR="00A577C0" w:rsidRPr="004602F8">
              <w:t>.</w:t>
            </w:r>
          </w:p>
        </w:tc>
      </w:tr>
      <w:tr w:rsidR="00CA3543" w:rsidRPr="004602F8" w14:paraId="67BEB994" w14:textId="77777777" w:rsidTr="00E478BE">
        <w:tc>
          <w:tcPr>
            <w:tcW w:w="1120" w:type="pct"/>
            <w:shd w:val="clear" w:color="auto" w:fill="auto"/>
          </w:tcPr>
          <w:p w14:paraId="1898F9CE" w14:textId="77777777" w:rsidR="00CA3543" w:rsidRPr="004602F8" w:rsidRDefault="00CA3543" w:rsidP="00AC2F13">
            <w:pPr>
              <w:pStyle w:val="ASFKTablenorm"/>
              <w:ind w:left="57" w:right="57"/>
            </w:pPr>
            <w:r w:rsidRPr="004602F8">
              <w:t>Наименование операции</w:t>
            </w:r>
          </w:p>
        </w:tc>
        <w:tc>
          <w:tcPr>
            <w:tcW w:w="3880" w:type="pct"/>
            <w:shd w:val="clear" w:color="auto" w:fill="auto"/>
          </w:tcPr>
          <w:p w14:paraId="3FB41DCA" w14:textId="77777777" w:rsidR="00CA3543" w:rsidRPr="004602F8" w:rsidRDefault="00CA3543" w:rsidP="00AC2F13">
            <w:pPr>
              <w:pStyle w:val="ASFKTablenorm"/>
              <w:ind w:left="57" w:right="57"/>
            </w:pPr>
            <w:r w:rsidRPr="004602F8">
              <w:t>Выводится наименования вида операции:</w:t>
            </w:r>
          </w:p>
          <w:p w14:paraId="7BE7B2EF" w14:textId="77777777" w:rsidR="00CA3543" w:rsidRPr="004602F8" w:rsidRDefault="00CA3543" w:rsidP="00AC2F13">
            <w:pPr>
              <w:pStyle w:val="ASFKTablenorm"/>
              <w:ind w:left="57" w:right="57"/>
            </w:pPr>
            <w:r w:rsidRPr="004602F8">
              <w:t>Может быть изменено пользователем выбором из списка:</w:t>
            </w:r>
          </w:p>
          <w:p w14:paraId="02C871E4" w14:textId="77777777" w:rsidR="00CA3543" w:rsidRPr="004602F8" w:rsidRDefault="00BC7FFB" w:rsidP="00AC2F13">
            <w:pPr>
              <w:pStyle w:val="ASFKTablenorm"/>
              <w:ind w:left="57" w:right="57"/>
            </w:pPr>
            <w:r w:rsidRPr="004602F8">
              <w:t>«</w:t>
            </w:r>
            <w:r w:rsidR="00CA3543" w:rsidRPr="004602F8">
              <w:t>Внесенные наличными</w:t>
            </w:r>
            <w:r w:rsidRPr="004602F8">
              <w:t>»</w:t>
            </w:r>
            <w:r w:rsidR="00CA3543" w:rsidRPr="004602F8">
              <w:t>;</w:t>
            </w:r>
          </w:p>
          <w:p w14:paraId="5EC5DD11" w14:textId="77777777" w:rsidR="00CA3543" w:rsidRPr="004602F8" w:rsidRDefault="00BC7FFB" w:rsidP="00AC2F13">
            <w:pPr>
              <w:pStyle w:val="ASFKTablenorm"/>
              <w:ind w:left="57" w:right="57"/>
            </w:pPr>
            <w:r w:rsidRPr="004602F8">
              <w:t>«</w:t>
            </w:r>
            <w:r w:rsidR="00CA3543" w:rsidRPr="004602F8">
              <w:t>Неиспользованные по карте</w:t>
            </w:r>
            <w:r w:rsidRPr="004602F8">
              <w:t>»</w:t>
            </w:r>
            <w:r w:rsidR="00CA3543" w:rsidRPr="004602F8">
              <w:t>.</w:t>
            </w:r>
          </w:p>
        </w:tc>
      </w:tr>
      <w:tr w:rsidR="00877B93" w:rsidRPr="004602F8" w14:paraId="75C971B0" w14:textId="77777777" w:rsidTr="00E478BE">
        <w:tc>
          <w:tcPr>
            <w:tcW w:w="1120" w:type="pct"/>
            <w:shd w:val="clear" w:color="auto" w:fill="auto"/>
          </w:tcPr>
          <w:p w14:paraId="1AE262E5" w14:textId="77777777" w:rsidR="00877B93" w:rsidRPr="004602F8" w:rsidRDefault="00877B93" w:rsidP="00AC2F13">
            <w:pPr>
              <w:pStyle w:val="ASFKTablenorm"/>
              <w:ind w:left="57" w:right="57"/>
            </w:pPr>
            <w:r w:rsidRPr="004602F8">
              <w:t>Код валюты по ОКВ</w:t>
            </w:r>
          </w:p>
        </w:tc>
        <w:tc>
          <w:tcPr>
            <w:tcW w:w="3880" w:type="pct"/>
            <w:shd w:val="clear" w:color="auto" w:fill="auto"/>
          </w:tcPr>
          <w:p w14:paraId="79F8B5E4" w14:textId="77777777" w:rsidR="00877B93" w:rsidRPr="004602F8" w:rsidRDefault="00877B93" w:rsidP="00AC2F13">
            <w:pPr>
              <w:pStyle w:val="ASFKTablenorm"/>
              <w:ind w:left="57" w:right="57"/>
            </w:pPr>
            <w:r w:rsidRPr="004602F8">
              <w:t>Заполняется автоматически при импорте документа.</w:t>
            </w:r>
          </w:p>
          <w:p w14:paraId="5566EFB3" w14:textId="77777777" w:rsidR="00877B93" w:rsidRPr="004602F8" w:rsidRDefault="00877B93" w:rsidP="00AC2F13">
            <w:pPr>
              <w:pStyle w:val="ASFKTablenorm"/>
              <w:ind w:left="57" w:right="57"/>
            </w:pPr>
            <w:r w:rsidRPr="004602F8">
              <w:t>При ручном вводе документа заполняется автоматически по правилам:</w:t>
            </w:r>
          </w:p>
          <w:p w14:paraId="69069A3D" w14:textId="77777777" w:rsidR="00877B93" w:rsidRPr="004602F8" w:rsidRDefault="00877B93" w:rsidP="00AC2F13">
            <w:pPr>
              <w:pStyle w:val="ASFKTableNum"/>
              <w:numPr>
                <w:ilvl w:val="0"/>
                <w:numId w:val="130"/>
              </w:numPr>
            </w:pPr>
            <w:r w:rsidRPr="004602F8">
              <w:t>В справочнике «Банковские карты» для карты, указанной в документе, определяются реквизиты счета № 40116, к которому выпущена карта.</w:t>
            </w:r>
          </w:p>
          <w:p w14:paraId="3D580BCC" w14:textId="77777777" w:rsidR="00877B93" w:rsidRPr="004602F8" w:rsidRDefault="00877B93" w:rsidP="00AC2F13">
            <w:pPr>
              <w:pStyle w:val="ASFKTableNum"/>
              <w:numPr>
                <w:ilvl w:val="0"/>
                <w:numId w:val="129"/>
              </w:numPr>
            </w:pPr>
            <w:r w:rsidRPr="004602F8">
              <w:t>Если значение символов 6 – 8 номера счета № 40116 равно «810», то заполняется значением «643». Если значение символов 6 – 8 номера счета № 40116 не равно «810», то заполняется значением символов 6 – 8 номера счета № 40116.</w:t>
            </w:r>
          </w:p>
        </w:tc>
      </w:tr>
      <w:tr w:rsidR="00CA3543" w:rsidRPr="004602F8" w14:paraId="2B7BF18D" w14:textId="77777777" w:rsidTr="00E478BE">
        <w:tc>
          <w:tcPr>
            <w:tcW w:w="1120" w:type="pct"/>
            <w:shd w:val="clear" w:color="auto" w:fill="auto"/>
          </w:tcPr>
          <w:p w14:paraId="4C1B724F" w14:textId="77777777" w:rsidR="00CA3543" w:rsidRPr="004602F8" w:rsidRDefault="00CA3543" w:rsidP="00AC2F13">
            <w:pPr>
              <w:pStyle w:val="ASFKTablenorm"/>
              <w:ind w:left="57" w:right="57"/>
            </w:pPr>
            <w:r w:rsidRPr="004602F8">
              <w:t>Реквизиты карты (номер карты)</w:t>
            </w:r>
          </w:p>
        </w:tc>
        <w:tc>
          <w:tcPr>
            <w:tcW w:w="3880" w:type="pct"/>
            <w:shd w:val="clear" w:color="auto" w:fill="auto"/>
          </w:tcPr>
          <w:p w14:paraId="53FD26D3" w14:textId="77777777" w:rsidR="00CA3543" w:rsidRPr="004602F8" w:rsidRDefault="00CA3543" w:rsidP="00AC2F13">
            <w:pPr>
              <w:pStyle w:val="ASFKTablenorm"/>
              <w:ind w:left="57" w:right="57"/>
            </w:pPr>
            <w:r w:rsidRPr="004602F8">
              <w:t>Выбирается из справочника банковских карт.</w:t>
            </w:r>
          </w:p>
          <w:p w14:paraId="31C75C99" w14:textId="77777777" w:rsidR="00CA3543" w:rsidRPr="004602F8" w:rsidRDefault="00CA3543" w:rsidP="00AC2F13">
            <w:pPr>
              <w:pStyle w:val="ASFKTablenorm"/>
              <w:ind w:left="57" w:right="57"/>
            </w:pPr>
            <w:r w:rsidRPr="004602F8">
              <w:t>Может быть отредактировано вручную.</w:t>
            </w:r>
          </w:p>
          <w:p w14:paraId="48381B4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6DCDCFF" w14:textId="77777777" w:rsidTr="00E478BE">
        <w:tc>
          <w:tcPr>
            <w:tcW w:w="1120" w:type="pct"/>
            <w:shd w:val="clear" w:color="auto" w:fill="auto"/>
          </w:tcPr>
          <w:p w14:paraId="4CEE77E0" w14:textId="77777777" w:rsidR="00CA3543" w:rsidRPr="004602F8" w:rsidRDefault="00CA3543" w:rsidP="00AC2F13">
            <w:pPr>
              <w:pStyle w:val="ASFKTablenorm"/>
              <w:ind w:left="57" w:right="57"/>
            </w:pPr>
            <w:r w:rsidRPr="004602F8">
              <w:lastRenderedPageBreak/>
              <w:t>Зачислить на лицевой счет клиента №</w:t>
            </w:r>
          </w:p>
        </w:tc>
        <w:tc>
          <w:tcPr>
            <w:tcW w:w="3880" w:type="pct"/>
            <w:shd w:val="clear" w:color="auto" w:fill="auto"/>
          </w:tcPr>
          <w:p w14:paraId="7379BB6A" w14:textId="77777777" w:rsidR="00CA3543" w:rsidRPr="004602F8" w:rsidRDefault="00CA3543" w:rsidP="00AC2F13">
            <w:pPr>
              <w:pStyle w:val="ASFKTablenorm"/>
              <w:ind w:left="57" w:right="57"/>
            </w:pPr>
            <w:r w:rsidRPr="004602F8">
              <w:t xml:space="preserve">Заполняется вручную, либо выбором значения из </w:t>
            </w:r>
            <w:r w:rsidR="00AC15CF" w:rsidRPr="004602F8">
              <w:t xml:space="preserve">справочника </w:t>
            </w:r>
            <w:r w:rsidR="00BC7FFB" w:rsidRPr="004602F8">
              <w:t>«</w:t>
            </w:r>
            <w:r w:rsidR="00AC15CF" w:rsidRPr="004602F8">
              <w:t>Информация о ЛС</w:t>
            </w:r>
            <w:r w:rsidR="00BC7FFB" w:rsidRPr="004602F8">
              <w:t>»</w:t>
            </w:r>
            <w:r w:rsidRPr="004602F8">
              <w:t xml:space="preserve">. </w:t>
            </w:r>
          </w:p>
          <w:p w14:paraId="2017D90E" w14:textId="77777777" w:rsidR="00CA3543" w:rsidRPr="004602F8" w:rsidRDefault="00CA3543" w:rsidP="00AC2F13">
            <w:pPr>
              <w:pStyle w:val="ASFKTablenorm"/>
              <w:ind w:left="57" w:right="57"/>
            </w:pPr>
            <w:r w:rsidRPr="004602F8">
              <w:t>Для ОФК off-line заполняется вручную.</w:t>
            </w:r>
          </w:p>
          <w:p w14:paraId="4DEEB831" w14:textId="77777777" w:rsidR="00CA3543" w:rsidRPr="004602F8" w:rsidRDefault="00A22517" w:rsidP="00AC2F13">
            <w:pPr>
              <w:pStyle w:val="ASFKTablenorm"/>
              <w:ind w:left="57" w:right="57"/>
            </w:pPr>
            <w:r w:rsidRPr="004602F8">
              <w:t xml:space="preserve">При указании в поле </w:t>
            </w:r>
            <w:r w:rsidR="00BC7FFB" w:rsidRPr="004602F8">
              <w:t>«</w:t>
            </w:r>
            <w:r w:rsidRPr="004602F8">
              <w:t>Зачислить на лицевой счет клиента №</w:t>
            </w:r>
            <w:r w:rsidR="00BC7FFB" w:rsidRPr="004602F8">
              <w:t>»</w:t>
            </w:r>
            <w:r w:rsidRPr="004602F8">
              <w:t xml:space="preserve"> 05 и 14 типа ЛС (для 05 ЛС в записи справочника ЛС должн</w:t>
            </w:r>
            <w:r w:rsidR="00C42C95" w:rsidRPr="004602F8">
              <w:t>ы</w:t>
            </w:r>
            <w:r w:rsidRPr="004602F8">
              <w:t xml:space="preserve"> быть заполнены поля раздела </w:t>
            </w:r>
            <w:r w:rsidR="00BC7FFB" w:rsidRPr="004602F8">
              <w:t>«</w:t>
            </w:r>
            <w:r w:rsidRPr="004602F8">
              <w:t>Дополнительные реквизиты ЛС по переданным полномочиям</w:t>
            </w:r>
            <w:r w:rsidR="00BC7FFB" w:rsidRPr="004602F8">
              <w:t>»</w:t>
            </w:r>
            <w:r w:rsidRPr="004602F8">
              <w:t xml:space="preserve"> и отмечен чекбокс НУБП на вкладке </w:t>
            </w:r>
            <w:r w:rsidR="00BC7FFB" w:rsidRPr="004602F8">
              <w:t>«</w:t>
            </w:r>
            <w:r w:rsidRPr="004602F8">
              <w:t>Дополнительные реквизиты (5)</w:t>
            </w:r>
            <w:r w:rsidR="00BC7FFB" w:rsidRPr="004602F8">
              <w:t>»</w:t>
            </w:r>
            <w:r w:rsidRPr="004602F8">
              <w:t>) необходимо перезаполнить следующие поля документа</w:t>
            </w:r>
            <w:r w:rsidR="00CA3543" w:rsidRPr="004602F8">
              <w:t>:</w:t>
            </w:r>
          </w:p>
          <w:p w14:paraId="5A1CFBED" w14:textId="77777777" w:rsidR="00CA3543" w:rsidRPr="004602F8" w:rsidRDefault="00CA3543" w:rsidP="00CA3543">
            <w:pPr>
              <w:pStyle w:val="ASFKTableListMark"/>
            </w:pPr>
            <w:r w:rsidRPr="004602F8">
              <w:t xml:space="preserve">код бюджета (код бюджета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24F9A1EB" w14:textId="77777777" w:rsidR="00CA3543" w:rsidRPr="004602F8" w:rsidRDefault="00CA3543" w:rsidP="00CA3543">
            <w:pPr>
              <w:pStyle w:val="ASFKTableListMark"/>
            </w:pPr>
            <w:r w:rsidRPr="004602F8">
              <w:t xml:space="preserve">наименование клиента (полное наименование владельца ЛС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17C580A7" w14:textId="77777777" w:rsidR="00CA3543" w:rsidRPr="004602F8" w:rsidRDefault="00CA3543" w:rsidP="00CA3543">
            <w:pPr>
              <w:pStyle w:val="ASFKTableListMark"/>
            </w:pPr>
            <w:r w:rsidRPr="004602F8">
              <w:t xml:space="preserve">код по сводному реестру (заполняется только в случае указания федерального бюджета –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0EE536B3" w14:textId="77777777" w:rsidR="00CA3543" w:rsidRPr="004602F8" w:rsidRDefault="00CA3543" w:rsidP="00CA3543">
            <w:pPr>
              <w:pStyle w:val="ASFKTableListMark"/>
            </w:pPr>
            <w:r w:rsidRPr="004602F8">
              <w:t xml:space="preserve">код главы (ведомство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0A703511" w14:textId="77777777" w:rsidR="00CA3543" w:rsidRPr="004602F8" w:rsidRDefault="00CA3543" w:rsidP="00CA3543">
            <w:pPr>
              <w:pStyle w:val="ASFKTableListMark"/>
            </w:pPr>
            <w:r w:rsidRPr="004602F8">
              <w:t>ИНН;</w:t>
            </w:r>
          </w:p>
          <w:p w14:paraId="0DB07DF5" w14:textId="77777777" w:rsidR="00CA3543" w:rsidRPr="004602F8" w:rsidRDefault="00CA3543" w:rsidP="00CA3543">
            <w:pPr>
              <w:pStyle w:val="ASFKTableListMark"/>
            </w:pPr>
            <w:r w:rsidRPr="004602F8">
              <w:t>КПП.</w:t>
            </w:r>
          </w:p>
        </w:tc>
      </w:tr>
      <w:tr w:rsidR="00CA3543" w:rsidRPr="004602F8" w14:paraId="525E4AFA" w14:textId="77777777" w:rsidTr="00E478BE">
        <w:tc>
          <w:tcPr>
            <w:tcW w:w="1120" w:type="pct"/>
            <w:shd w:val="clear" w:color="auto" w:fill="auto"/>
          </w:tcPr>
          <w:p w14:paraId="2216F6EF" w14:textId="77777777" w:rsidR="00CA3543" w:rsidRPr="004602F8" w:rsidRDefault="00CA3543" w:rsidP="00AC2F13">
            <w:pPr>
              <w:pStyle w:val="ASFKTablenorm"/>
              <w:ind w:left="57" w:right="57"/>
            </w:pPr>
            <w:r w:rsidRPr="004602F8">
              <w:t>Код объекта ФАИП</w:t>
            </w:r>
          </w:p>
        </w:tc>
        <w:tc>
          <w:tcPr>
            <w:tcW w:w="3880" w:type="pct"/>
            <w:shd w:val="clear" w:color="auto" w:fill="auto"/>
          </w:tcPr>
          <w:p w14:paraId="660BEF8F" w14:textId="407E25CE" w:rsidR="00CA3543" w:rsidRPr="004602F8" w:rsidRDefault="00A22517" w:rsidP="00AC2F13">
            <w:pPr>
              <w:pStyle w:val="ASFKTablenorm"/>
              <w:ind w:left="57" w:right="57"/>
            </w:pPr>
            <w:r w:rsidRPr="004602F8">
              <w:t xml:space="preserve">Заполняется в соответствии со справочником </w:t>
            </w:r>
            <w:r w:rsidR="00BC7FFB" w:rsidRPr="004602F8">
              <w:t>«</w:t>
            </w:r>
            <w:r w:rsidRPr="004602F8">
              <w:t>ФАИП</w:t>
            </w:r>
            <w:r w:rsidR="00BC7FFB" w:rsidRPr="004602F8">
              <w:t>»</w:t>
            </w:r>
            <w:r w:rsidRPr="004602F8">
              <w:t xml:space="preserve">, по которому должна быть произведена кассовая выплата в целях реализации ФАИП. Для выбора из справочника доступны все записи, у которых признак актуальности указан </w:t>
            </w:r>
            <w:r w:rsidR="00BC7FFB" w:rsidRPr="004602F8">
              <w:t>«</w:t>
            </w:r>
            <w:r w:rsidRPr="004602F8">
              <w:t>Да</w:t>
            </w:r>
            <w:r w:rsidR="00BC7FFB" w:rsidRPr="004602F8">
              <w:t>»</w:t>
            </w:r>
            <w:r w:rsidR="00FF0389" w:rsidRPr="004602F8">
              <w:t>,</w:t>
            </w:r>
            <w:r w:rsidRPr="004602F8">
              <w:t xml:space="preserve"> и значение поля </w:t>
            </w:r>
            <w:r w:rsidR="00BC7FFB" w:rsidRPr="004602F8">
              <w:t>«</w:t>
            </w:r>
            <w:r w:rsidRPr="004602F8">
              <w:t>Дата с</w:t>
            </w:r>
            <w:r w:rsidR="00BC7FFB" w:rsidRPr="004602F8">
              <w:t>»</w:t>
            </w:r>
            <w:r w:rsidRPr="004602F8">
              <w:t xml:space="preserve"> </w:t>
            </w:r>
            <w:r w:rsidR="00124DD1" w:rsidRPr="004602F8">
              <w:t>меньше или равно</w:t>
            </w:r>
            <w:r w:rsidRPr="004602F8">
              <w:t xml:space="preserve"> дате документа (т.е. значение поля </w:t>
            </w:r>
            <w:r w:rsidR="00BC7FFB" w:rsidRPr="004602F8">
              <w:t>«</w:t>
            </w:r>
            <w:r w:rsidRPr="004602F8">
              <w:t>Дата по</w:t>
            </w:r>
            <w:r w:rsidR="00BC7FFB" w:rsidRPr="004602F8">
              <w:t>»</w:t>
            </w:r>
            <w:r w:rsidRPr="004602F8">
              <w:t xml:space="preserve"> не учитывается</w:t>
            </w:r>
            <w:r w:rsidR="00DF162F" w:rsidRPr="004602F8">
              <w:t xml:space="preserve"> – </w:t>
            </w:r>
            <w:r w:rsidRPr="004602F8">
              <w:t>выводятся все записи прошлых лет).</w:t>
            </w:r>
          </w:p>
          <w:p w14:paraId="72F23EC0" w14:textId="77777777" w:rsidR="007A4361" w:rsidRPr="004602F8" w:rsidRDefault="007A4361" w:rsidP="00AC2F13">
            <w:pPr>
              <w:pStyle w:val="ASFKTablenorm"/>
              <w:ind w:left="57" w:right="57"/>
            </w:pPr>
            <w:r w:rsidRPr="004602F8">
              <w:t>Для всех документов, за исключением документов по л/с с кодом 20, 21, 22, 30, 31, 32, 41, возможен выбор значений из справочника «Перечень кодов мероприятий по информатизации».</w:t>
            </w:r>
          </w:p>
        </w:tc>
      </w:tr>
      <w:tr w:rsidR="00E75584" w:rsidRPr="004602F8" w14:paraId="59241883" w14:textId="77777777" w:rsidTr="00E478BE">
        <w:tc>
          <w:tcPr>
            <w:tcW w:w="1120" w:type="pct"/>
            <w:shd w:val="clear" w:color="auto" w:fill="auto"/>
          </w:tcPr>
          <w:p w14:paraId="066F4326" w14:textId="77777777" w:rsidR="00E75584" w:rsidRPr="004602F8" w:rsidRDefault="00E75584" w:rsidP="00AC2F13">
            <w:pPr>
              <w:pStyle w:val="ASFKTablenorm"/>
              <w:ind w:left="57" w:right="57"/>
            </w:pPr>
            <w:r w:rsidRPr="004602F8">
              <w:t>Учетный номер БО</w:t>
            </w:r>
          </w:p>
        </w:tc>
        <w:tc>
          <w:tcPr>
            <w:tcW w:w="3880" w:type="pct"/>
            <w:shd w:val="clear" w:color="auto" w:fill="auto"/>
          </w:tcPr>
          <w:p w14:paraId="756FB29D" w14:textId="77777777" w:rsidR="00E75584" w:rsidRPr="004602F8" w:rsidRDefault="00E75584" w:rsidP="00AC2F13">
            <w:pPr>
              <w:pStyle w:val="ASFKTablenorm"/>
              <w:ind w:left="57" w:right="57"/>
            </w:pPr>
            <w:r w:rsidRPr="004602F8">
              <w:t>Заполняется вручную.</w:t>
            </w:r>
          </w:p>
        </w:tc>
      </w:tr>
      <w:tr w:rsidR="00CA3543" w:rsidRPr="004602F8" w14:paraId="525A9EB8" w14:textId="77777777" w:rsidTr="00E478BE">
        <w:tc>
          <w:tcPr>
            <w:tcW w:w="5000" w:type="pct"/>
            <w:gridSpan w:val="2"/>
            <w:shd w:val="clear" w:color="auto" w:fill="auto"/>
          </w:tcPr>
          <w:p w14:paraId="58CD2D95" w14:textId="77777777" w:rsidR="00CA3543" w:rsidRPr="004602F8" w:rsidRDefault="00416D35" w:rsidP="00AC2F13">
            <w:pPr>
              <w:pStyle w:val="ASFKTablenorm"/>
              <w:ind w:left="57" w:right="57"/>
            </w:pPr>
            <w:r w:rsidRPr="004602F8">
              <w:t>Закладка «Заголовок», с</w:t>
            </w:r>
            <w:r w:rsidR="00CA3543" w:rsidRPr="004602F8">
              <w:t>троки документа</w:t>
            </w:r>
          </w:p>
        </w:tc>
      </w:tr>
      <w:tr w:rsidR="00CA3543" w:rsidRPr="004602F8" w14:paraId="18BAB6F5" w14:textId="77777777" w:rsidTr="00E478BE">
        <w:tc>
          <w:tcPr>
            <w:tcW w:w="1120" w:type="pct"/>
            <w:shd w:val="clear" w:color="auto" w:fill="auto"/>
          </w:tcPr>
          <w:p w14:paraId="7987E0C4" w14:textId="77777777" w:rsidR="00CA3543" w:rsidRPr="004602F8" w:rsidRDefault="00CA3543" w:rsidP="00AC2F13">
            <w:pPr>
              <w:pStyle w:val="ASFKTablenorm"/>
              <w:ind w:left="57" w:right="57"/>
            </w:pPr>
            <w:r w:rsidRPr="004602F8">
              <w:t>№</w:t>
            </w:r>
          </w:p>
        </w:tc>
        <w:tc>
          <w:tcPr>
            <w:tcW w:w="3880" w:type="pct"/>
            <w:shd w:val="clear" w:color="auto" w:fill="auto"/>
          </w:tcPr>
          <w:p w14:paraId="6CC6BCEE" w14:textId="77777777" w:rsidR="00CA3543" w:rsidRPr="004602F8" w:rsidRDefault="00CA3543" w:rsidP="00AC2F13">
            <w:pPr>
              <w:pStyle w:val="ASFKTablenorm"/>
              <w:ind w:left="57" w:right="57"/>
            </w:pPr>
            <w:r w:rsidRPr="004602F8">
              <w:t>Номер позиции.</w:t>
            </w:r>
          </w:p>
          <w:p w14:paraId="1F4AEEDF" w14:textId="77777777" w:rsidR="00CA3543" w:rsidRPr="004602F8" w:rsidRDefault="00CA3543" w:rsidP="00AC2F13">
            <w:pPr>
              <w:pStyle w:val="ASFKTablenorm"/>
              <w:ind w:left="57" w:right="57"/>
            </w:pPr>
            <w:r w:rsidRPr="004602F8">
              <w:t>Заполняется автоматически.</w:t>
            </w:r>
          </w:p>
        </w:tc>
      </w:tr>
      <w:tr w:rsidR="00CA3543" w:rsidRPr="004602F8" w14:paraId="46EB1799" w14:textId="77777777" w:rsidTr="00E478BE">
        <w:tc>
          <w:tcPr>
            <w:tcW w:w="1120" w:type="pct"/>
            <w:shd w:val="clear" w:color="auto" w:fill="auto"/>
          </w:tcPr>
          <w:p w14:paraId="4E099597" w14:textId="77777777" w:rsidR="00CA3543" w:rsidRPr="004602F8" w:rsidRDefault="00CA3543" w:rsidP="00AC2F13">
            <w:pPr>
              <w:pStyle w:val="ASFKTablenorm"/>
              <w:ind w:left="57" w:right="57"/>
            </w:pPr>
            <w:r w:rsidRPr="004602F8">
              <w:t>Вид средств</w:t>
            </w:r>
          </w:p>
        </w:tc>
        <w:tc>
          <w:tcPr>
            <w:tcW w:w="3880" w:type="pct"/>
            <w:shd w:val="clear" w:color="auto" w:fill="auto"/>
          </w:tcPr>
          <w:p w14:paraId="60BCB1B9" w14:textId="77777777" w:rsidR="00CA3543" w:rsidRPr="004602F8" w:rsidRDefault="00CA3543" w:rsidP="00AC2F13">
            <w:pPr>
              <w:pStyle w:val="ASFKTablenorm"/>
              <w:ind w:left="57" w:right="57"/>
            </w:pPr>
            <w:r w:rsidRPr="004602F8">
              <w:t>Выводится наименование вида средств.</w:t>
            </w:r>
          </w:p>
          <w:p w14:paraId="41FAE750"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Список значений, доступных для выбора пользователем ограничен следующими кодами: 10, 11, 20, 14, 30, 40, 80, 90, 70, где:</w:t>
            </w:r>
          </w:p>
          <w:p w14:paraId="5188D17C" w14:textId="77777777" w:rsidR="00CA3543" w:rsidRPr="004602F8" w:rsidRDefault="00CA3543" w:rsidP="00CA3543">
            <w:pPr>
              <w:pStyle w:val="ASFKTableListMark"/>
            </w:pPr>
            <w:r w:rsidRPr="004602F8">
              <w:t>10 – Средства бюджета;</w:t>
            </w:r>
          </w:p>
          <w:p w14:paraId="08D971B2" w14:textId="77777777" w:rsidR="00CA3543" w:rsidRPr="004602F8" w:rsidRDefault="00CA3543" w:rsidP="00CA3543">
            <w:pPr>
              <w:pStyle w:val="ASFKTableListMark"/>
            </w:pPr>
            <w:r w:rsidRPr="004602F8">
              <w:t>11 – Средства по дополнительному бюджетному финансированию за счет арендных платежей;</w:t>
            </w:r>
          </w:p>
          <w:p w14:paraId="18EB5F81" w14:textId="77777777" w:rsidR="00CA3543" w:rsidRPr="004602F8" w:rsidRDefault="00CA3543" w:rsidP="00CA3543">
            <w:pPr>
              <w:pStyle w:val="ASFKTableListMark"/>
            </w:pPr>
            <w:r w:rsidRPr="004602F8">
              <w:t>20 – Средства от приносящей доход деятельности;</w:t>
            </w:r>
          </w:p>
          <w:p w14:paraId="18BBA74A" w14:textId="77777777" w:rsidR="00CA3543" w:rsidRPr="004602F8" w:rsidRDefault="00CA3543" w:rsidP="00CA3543">
            <w:pPr>
              <w:pStyle w:val="ASFKTableListMark"/>
            </w:pPr>
            <w:r w:rsidRPr="004602F8">
              <w:t>14 – Средства для финансирования мероприятий по оперативно-розыскной деятельности;</w:t>
            </w:r>
          </w:p>
          <w:p w14:paraId="720D8A09" w14:textId="77777777" w:rsidR="00CA3543" w:rsidRPr="004602F8" w:rsidRDefault="00CA3543" w:rsidP="00CA3543">
            <w:pPr>
              <w:pStyle w:val="ASFKTableListMark"/>
            </w:pPr>
            <w:r w:rsidRPr="004602F8">
              <w:t>30 – Средства во временном распоряжении;</w:t>
            </w:r>
          </w:p>
          <w:p w14:paraId="0C757867" w14:textId="77777777" w:rsidR="00CA3543" w:rsidRPr="004602F8" w:rsidRDefault="00CA3543" w:rsidP="00CA3543">
            <w:pPr>
              <w:pStyle w:val="ASFKTableListMark"/>
            </w:pPr>
            <w:r w:rsidRPr="004602F8">
              <w:t>40 – Средства юридических лиц;</w:t>
            </w:r>
          </w:p>
          <w:p w14:paraId="1198C816" w14:textId="77777777" w:rsidR="00CA3543" w:rsidRPr="004602F8" w:rsidRDefault="00CA3543" w:rsidP="00CA3543">
            <w:pPr>
              <w:pStyle w:val="ASFKTableListMark"/>
            </w:pPr>
            <w:r w:rsidRPr="004602F8">
              <w:t xml:space="preserve">70 – </w:t>
            </w:r>
            <w:r w:rsidR="00BC7FFB" w:rsidRPr="004602F8">
              <w:t>«</w:t>
            </w:r>
            <w:r w:rsidRPr="004602F8">
              <w:t>средства юридических лиц</w:t>
            </w:r>
            <w:r w:rsidR="00BC7FFB" w:rsidRPr="004602F8">
              <w:t>»</w:t>
            </w:r>
            <w:r w:rsidRPr="004602F8">
              <w:t>;</w:t>
            </w:r>
          </w:p>
          <w:p w14:paraId="2D409E1A" w14:textId="77777777" w:rsidR="00CA3543" w:rsidRPr="004602F8" w:rsidRDefault="00CA3543" w:rsidP="00CA3543">
            <w:pPr>
              <w:pStyle w:val="ASFKTableListMark"/>
            </w:pPr>
            <w:r w:rsidRPr="004602F8">
              <w:t>80 – Средства юридических лиц;</w:t>
            </w:r>
          </w:p>
          <w:p w14:paraId="22FE286F" w14:textId="77777777" w:rsidR="00CA3543" w:rsidRPr="004602F8" w:rsidRDefault="00CA3543" w:rsidP="00CA3543">
            <w:pPr>
              <w:pStyle w:val="ASFKTableListMark"/>
            </w:pPr>
            <w:r w:rsidRPr="004602F8">
              <w:t>90 – Средства юридических лиц.</w:t>
            </w:r>
          </w:p>
          <w:p w14:paraId="0B61EDC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E4C6D49" w14:textId="77777777" w:rsidTr="00E478BE">
        <w:tc>
          <w:tcPr>
            <w:tcW w:w="1120" w:type="pct"/>
            <w:shd w:val="clear" w:color="auto" w:fill="auto"/>
          </w:tcPr>
          <w:p w14:paraId="43F5268B" w14:textId="77777777" w:rsidR="00CA3543" w:rsidRPr="004602F8" w:rsidRDefault="00CA3543" w:rsidP="00AC2F13">
            <w:pPr>
              <w:pStyle w:val="ASFKTablenorm"/>
              <w:ind w:left="57" w:right="57"/>
            </w:pPr>
            <w:r w:rsidRPr="004602F8">
              <w:t>КБК</w:t>
            </w:r>
          </w:p>
        </w:tc>
        <w:tc>
          <w:tcPr>
            <w:tcW w:w="3880" w:type="pct"/>
            <w:shd w:val="clear" w:color="auto" w:fill="auto"/>
          </w:tcPr>
          <w:p w14:paraId="2ED473CB"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w:t>
            </w:r>
          </w:p>
          <w:p w14:paraId="276B0FA9" w14:textId="77777777" w:rsidR="00CA3543" w:rsidRPr="004602F8" w:rsidRDefault="00CA3543" w:rsidP="00AC2F13">
            <w:pPr>
              <w:pStyle w:val="ASFKTablenorm"/>
              <w:ind w:left="57" w:right="57"/>
            </w:pPr>
            <w:r w:rsidRPr="004602F8">
              <w:t>Для ОФК off-line заполняется вручную.</w:t>
            </w:r>
          </w:p>
          <w:p w14:paraId="514482DC" w14:textId="77777777" w:rsidR="00CA3543" w:rsidRPr="004602F8" w:rsidRDefault="00CA3543" w:rsidP="00AC2F13">
            <w:pPr>
              <w:pStyle w:val="ASFKTablenorm"/>
              <w:ind w:left="57" w:right="57"/>
            </w:pPr>
            <w:r w:rsidRPr="004602F8">
              <w:lastRenderedPageBreak/>
              <w:t xml:space="preserve">Поле не обязательно для заполнения, если вид средств равен </w:t>
            </w:r>
            <w:r w:rsidR="00BC7FFB" w:rsidRPr="004602F8">
              <w:t>«</w:t>
            </w:r>
            <w:r w:rsidRPr="004602F8">
              <w:t>Средства, поступающие во временное распоряжение</w:t>
            </w:r>
            <w:r w:rsidR="00BC7FFB" w:rsidRPr="004602F8">
              <w:t>»</w:t>
            </w:r>
            <w:r w:rsidRPr="004602F8">
              <w:t>.</w:t>
            </w:r>
          </w:p>
          <w:p w14:paraId="4C5D222A" w14:textId="77777777" w:rsidR="00751645" w:rsidRPr="004602F8" w:rsidRDefault="00751645" w:rsidP="00AC2F13">
            <w:pPr>
              <w:pStyle w:val="ASFKTablenorm"/>
              <w:ind w:left="57" w:right="57"/>
            </w:pPr>
            <w:r w:rsidRPr="004602F8">
              <w:t>Если в поле «Вид средств» указано значение «Средства от привлечения осужденных к оплачиваемому труду», то в документе указывается доходный КБК.</w:t>
            </w:r>
          </w:p>
          <w:p w14:paraId="2BF482D8" w14:textId="77777777" w:rsidR="00751645" w:rsidRPr="004602F8" w:rsidRDefault="00751645" w:rsidP="00AC2F13">
            <w:pPr>
              <w:pStyle w:val="ASFKTablenorm"/>
              <w:ind w:left="57" w:right="57"/>
            </w:pPr>
            <w:r w:rsidRPr="004602F8">
              <w:t>Если в поле «Вид средств» указано значение «Средства дополнительного бюджетного финансирования», то в документе указывается расходный КБК.</w:t>
            </w:r>
          </w:p>
        </w:tc>
      </w:tr>
      <w:tr w:rsidR="00CA3543" w:rsidRPr="004602F8" w14:paraId="751D318E" w14:textId="77777777" w:rsidTr="00E478BE">
        <w:tc>
          <w:tcPr>
            <w:tcW w:w="1120" w:type="pct"/>
            <w:shd w:val="clear" w:color="auto" w:fill="auto"/>
          </w:tcPr>
          <w:p w14:paraId="35097B09" w14:textId="77777777" w:rsidR="00CA3543" w:rsidRPr="004602F8" w:rsidRDefault="00CA3543" w:rsidP="00AC2F13">
            <w:pPr>
              <w:pStyle w:val="ASFKTablenorm"/>
              <w:ind w:left="57" w:right="57"/>
            </w:pPr>
            <w:r w:rsidRPr="004602F8">
              <w:lastRenderedPageBreak/>
              <w:t>Сумма</w:t>
            </w:r>
          </w:p>
        </w:tc>
        <w:tc>
          <w:tcPr>
            <w:tcW w:w="3880" w:type="pct"/>
            <w:shd w:val="clear" w:color="auto" w:fill="auto"/>
          </w:tcPr>
          <w:p w14:paraId="47C1E93A" w14:textId="77777777" w:rsidR="00CA3543" w:rsidRPr="004602F8" w:rsidRDefault="00CA3543" w:rsidP="00AC2F13">
            <w:pPr>
              <w:pStyle w:val="ASFKTablenorm"/>
              <w:ind w:left="57" w:right="57"/>
            </w:pPr>
            <w:r w:rsidRPr="004602F8">
              <w:t>Значение вводится вручную.</w:t>
            </w:r>
          </w:p>
        </w:tc>
      </w:tr>
      <w:tr w:rsidR="00CA3543" w:rsidRPr="004602F8" w14:paraId="1EC717B0" w14:textId="77777777" w:rsidTr="00E478BE">
        <w:tc>
          <w:tcPr>
            <w:tcW w:w="1120" w:type="pct"/>
            <w:shd w:val="clear" w:color="auto" w:fill="auto"/>
          </w:tcPr>
          <w:p w14:paraId="7C030C78" w14:textId="77777777" w:rsidR="00CA3543" w:rsidRPr="004602F8" w:rsidRDefault="00CA3543" w:rsidP="00AC2F13">
            <w:pPr>
              <w:pStyle w:val="ASFKTablenorm"/>
              <w:ind w:left="57" w:right="57"/>
            </w:pPr>
            <w:r w:rsidRPr="004602F8">
              <w:t>Примечание</w:t>
            </w:r>
          </w:p>
        </w:tc>
        <w:tc>
          <w:tcPr>
            <w:tcW w:w="3880" w:type="pct"/>
            <w:shd w:val="clear" w:color="auto" w:fill="auto"/>
          </w:tcPr>
          <w:p w14:paraId="1C02496A" w14:textId="77777777" w:rsidR="00CA3543" w:rsidRPr="004602F8" w:rsidRDefault="00CA3543" w:rsidP="00AC2F13">
            <w:pPr>
              <w:pStyle w:val="ASFKTablenorm"/>
              <w:ind w:left="57" w:right="57"/>
            </w:pPr>
            <w:r w:rsidRPr="004602F8">
              <w:t>Значение вводится вручную.</w:t>
            </w:r>
          </w:p>
        </w:tc>
      </w:tr>
      <w:tr w:rsidR="00CA3543" w:rsidRPr="004602F8" w14:paraId="79BBD999" w14:textId="77777777" w:rsidTr="00E478BE">
        <w:tc>
          <w:tcPr>
            <w:tcW w:w="1120" w:type="pct"/>
            <w:shd w:val="clear" w:color="auto" w:fill="auto"/>
          </w:tcPr>
          <w:p w14:paraId="56E48CE8" w14:textId="77777777" w:rsidR="00CA3543" w:rsidRPr="004602F8" w:rsidRDefault="00CA3543" w:rsidP="00AC2F13">
            <w:pPr>
              <w:pStyle w:val="ASFKTablenorm"/>
              <w:ind w:left="57" w:right="57"/>
            </w:pPr>
            <w:r w:rsidRPr="004602F8">
              <w:t>Итого</w:t>
            </w:r>
          </w:p>
        </w:tc>
        <w:tc>
          <w:tcPr>
            <w:tcW w:w="3880" w:type="pct"/>
            <w:shd w:val="clear" w:color="auto" w:fill="auto"/>
          </w:tcPr>
          <w:p w14:paraId="18FE958C" w14:textId="77777777" w:rsidR="00CA3543" w:rsidRPr="004602F8" w:rsidRDefault="00CA3543" w:rsidP="00AC2F13">
            <w:pPr>
              <w:pStyle w:val="ASFKTablenorm"/>
              <w:ind w:left="57" w:right="57"/>
            </w:pPr>
            <w:r w:rsidRPr="004602F8">
              <w:t>Для ОФК off-line заполняется вручную.</w:t>
            </w:r>
          </w:p>
        </w:tc>
      </w:tr>
    </w:tbl>
    <w:p w14:paraId="3697B633" w14:textId="6861E8B6" w:rsidR="00CA3543" w:rsidRPr="004602F8" w:rsidRDefault="00CA3543" w:rsidP="00CA3543">
      <w:pPr>
        <w:pStyle w:val="ASFKNormal"/>
      </w:pPr>
      <w:r w:rsidRPr="004602F8">
        <w:t xml:space="preserve">В табличном блоке на закладке </w:t>
      </w:r>
      <w:r w:rsidR="00BC7FFB" w:rsidRPr="004602F8">
        <w:t>«</w:t>
      </w:r>
      <w:r w:rsidRPr="004602F8">
        <w:t>Заголовок</w:t>
      </w:r>
      <w:r w:rsidR="00BC7FFB" w:rsidRPr="004602F8">
        <w:t>»</w:t>
      </w:r>
      <w:r w:rsidRPr="004602F8">
        <w:t xml:space="preserve"> (рис. </w:t>
      </w:r>
      <w:r w:rsidRPr="004602F8">
        <w:fldChar w:fldCharType="begin"/>
      </w:r>
      <w:r w:rsidRPr="004602F8">
        <w:instrText xml:space="preserve"> REF _Ref263684916 \h  \* MERGEFORMAT </w:instrText>
      </w:r>
      <w:r w:rsidRPr="004602F8">
        <w:fldChar w:fldCharType="separate"/>
      </w:r>
      <w:r w:rsidR="0086114E">
        <w:t>50</w:t>
      </w:r>
      <w:r w:rsidRPr="004602F8">
        <w:fldChar w:fldCharType="end"/>
      </w:r>
      <w:r w:rsidRPr="004602F8">
        <w:t xml:space="preserve">) содержится перечень сумм неиспользованных денежных средств. Для добавления записи в список следует нажать на кнопку </w:t>
      </w:r>
      <w:r w:rsidR="004C00E2" w:rsidRPr="004602F8">
        <w:rPr>
          <w:noProof/>
        </w:rPr>
        <w:drawing>
          <wp:inline distT="0" distB="0" distL="0" distR="0" wp14:anchorId="665C92E0" wp14:editId="5C7CF443">
            <wp:extent cx="276225" cy="276225"/>
            <wp:effectExtent l="0" t="0" r="9525" b="9525"/>
            <wp:docPr id="118" name="Рисунок 11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_Ref263686677 \h  \* MERGEFORMAT </w:instrText>
      </w:r>
      <w:r w:rsidRPr="004602F8">
        <w:fldChar w:fldCharType="separate"/>
      </w:r>
      <w:r w:rsidR="0086114E">
        <w:t>51</w:t>
      </w:r>
      <w:r w:rsidRPr="004602F8">
        <w:fldChar w:fldCharType="end"/>
      </w:r>
      <w:r w:rsidRPr="004602F8">
        <w:t>).</w:t>
      </w:r>
    </w:p>
    <w:p w14:paraId="7535807D" w14:textId="569956E9" w:rsidR="00CA3543" w:rsidRPr="004602F8" w:rsidRDefault="004C00E2" w:rsidP="00CA3543">
      <w:pPr>
        <w:pStyle w:val="ASFKFigure"/>
      </w:pPr>
      <w:r w:rsidRPr="004602F8">
        <w:rPr>
          <w:noProof/>
        </w:rPr>
        <w:drawing>
          <wp:inline distT="0" distB="0" distL="0" distR="0" wp14:anchorId="7324F92B" wp14:editId="789A681F">
            <wp:extent cx="5305425" cy="3838575"/>
            <wp:effectExtent l="0" t="0" r="9525" b="9525"/>
            <wp:docPr id="119" name="Рисунок 1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05425" cy="3838575"/>
                    </a:xfrm>
                    <a:prstGeom prst="rect">
                      <a:avLst/>
                    </a:prstGeom>
                    <a:noFill/>
                    <a:ln>
                      <a:noFill/>
                    </a:ln>
                  </pic:spPr>
                </pic:pic>
              </a:graphicData>
            </a:graphic>
          </wp:inline>
        </w:drawing>
      </w:r>
    </w:p>
    <w:p w14:paraId="208F43EF" w14:textId="1BE7497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64" w:name="_Ref263686677"/>
      <w:bookmarkStart w:id="565" w:name="_Toc126767337"/>
      <w:r w:rsidR="0086114E">
        <w:rPr>
          <w:noProof/>
        </w:rPr>
        <w:t>51</w:t>
      </w:r>
      <w:bookmarkEnd w:id="564"/>
      <w:r w:rsidRPr="004602F8">
        <w:rPr>
          <w:noProof/>
        </w:rPr>
        <w:fldChar w:fldCharType="end"/>
      </w:r>
      <w:r w:rsidR="00CA3543" w:rsidRPr="004602F8">
        <w:t xml:space="preserve">. </w:t>
      </w:r>
      <w:r w:rsidR="00113583" w:rsidRPr="004602F8">
        <w:t>Форма «Добавление записи»</w:t>
      </w:r>
      <w:bookmarkEnd w:id="565"/>
    </w:p>
    <w:p w14:paraId="332DD981"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заполняются следующие поля:</w:t>
      </w:r>
    </w:p>
    <w:p w14:paraId="00FDEDC1" w14:textId="77777777" w:rsidR="00CA3543" w:rsidRPr="004602F8" w:rsidRDefault="00BC7FFB" w:rsidP="00CA3543">
      <w:pPr>
        <w:pStyle w:val="ASFKListmark1"/>
      </w:pPr>
      <w:r w:rsidRPr="004602F8">
        <w:t>«</w:t>
      </w:r>
      <w:r w:rsidR="00CA3543" w:rsidRPr="004602F8">
        <w:t>Номер строки</w:t>
      </w:r>
      <w:r w:rsidRPr="004602F8">
        <w:t>»</w:t>
      </w:r>
      <w:r w:rsidR="00CC5E60" w:rsidRPr="004602F8">
        <w:t xml:space="preserve"> - п</w:t>
      </w:r>
      <w:r w:rsidR="00CA3543" w:rsidRPr="004602F8">
        <w:t>оле заполняется автоматически.</w:t>
      </w:r>
    </w:p>
    <w:p w14:paraId="2896A7F5" w14:textId="77777777" w:rsidR="00CA3543" w:rsidRPr="004602F8" w:rsidRDefault="00BC7FFB" w:rsidP="00CA3543">
      <w:pPr>
        <w:pStyle w:val="ASFKListmark1"/>
      </w:pPr>
      <w:r w:rsidRPr="004602F8">
        <w:t>«</w:t>
      </w:r>
      <w:r w:rsidR="00CA3543" w:rsidRPr="004602F8">
        <w:t>Вид средств</w:t>
      </w:r>
      <w:r w:rsidRPr="004602F8">
        <w:t>»</w:t>
      </w:r>
      <w:r w:rsidR="00CA3543" w:rsidRPr="004602F8">
        <w:t xml:space="preserve"> – наименование вида средств. </w:t>
      </w:r>
    </w:p>
    <w:p w14:paraId="36B6273D" w14:textId="7CC9AF19" w:rsidR="00CA3543" w:rsidRPr="004602F8" w:rsidRDefault="00CA3543" w:rsidP="00CA3543">
      <w:pPr>
        <w:pStyle w:val="ASFKListnormal1"/>
      </w:pPr>
      <w:r w:rsidRPr="004602F8">
        <w:t xml:space="preserve">Возможные значения: </w:t>
      </w:r>
      <w:r w:rsidR="00BC7FFB" w:rsidRPr="004602F8">
        <w:t>«</w:t>
      </w:r>
      <w:r w:rsidRPr="004602F8">
        <w:t>Средства бюджета</w:t>
      </w:r>
      <w:r w:rsidR="00BC7FFB" w:rsidRPr="004602F8">
        <w:t>»</w:t>
      </w:r>
      <w:r w:rsidRPr="004602F8">
        <w:t xml:space="preserve">; </w:t>
      </w:r>
      <w:r w:rsidR="00BC7FFB" w:rsidRPr="004602F8">
        <w:t>«</w:t>
      </w:r>
      <w:r w:rsidRPr="004602F8">
        <w:t>Средства по дополнительному бюджетному финансированию за счет арендных платежей</w:t>
      </w:r>
      <w:r w:rsidR="00BC7FFB" w:rsidRPr="004602F8">
        <w:t>»</w:t>
      </w:r>
      <w:r w:rsidRPr="004602F8">
        <w:t xml:space="preserve">; </w:t>
      </w:r>
      <w:r w:rsidR="00BC7FFB" w:rsidRPr="004602F8">
        <w:t>«</w:t>
      </w:r>
      <w:r w:rsidRPr="004602F8">
        <w:t>Средства от приносящей доход деятельности</w:t>
      </w:r>
      <w:r w:rsidR="00BC7FFB" w:rsidRPr="004602F8">
        <w:t>»</w:t>
      </w:r>
      <w:r w:rsidRPr="004602F8">
        <w:t xml:space="preserve">; </w:t>
      </w:r>
      <w:r w:rsidR="00BC7FFB" w:rsidRPr="004602F8">
        <w:t>«</w:t>
      </w:r>
      <w:r w:rsidRPr="004602F8">
        <w:t>Средства для финансирования мероприятий для оперативно-розыскной деятельности</w:t>
      </w:r>
      <w:r w:rsidR="00BC7FFB" w:rsidRPr="004602F8">
        <w:t>»</w:t>
      </w:r>
      <w:r w:rsidRPr="004602F8">
        <w:t xml:space="preserve">; </w:t>
      </w:r>
      <w:r w:rsidR="00BC7FFB" w:rsidRPr="004602F8">
        <w:t>«</w:t>
      </w:r>
      <w:r w:rsidRPr="004602F8">
        <w:t>Средства во временном распоряжении</w:t>
      </w:r>
      <w:r w:rsidR="00BC7FFB" w:rsidRPr="004602F8">
        <w:t>»</w:t>
      </w:r>
      <w:r w:rsidRPr="004602F8">
        <w:t xml:space="preserve">; </w:t>
      </w:r>
      <w:r w:rsidR="00BC7FFB" w:rsidRPr="004602F8">
        <w:t>«</w:t>
      </w:r>
      <w:r w:rsidRPr="004602F8">
        <w:t>Средства юридических лиц</w:t>
      </w:r>
      <w:r w:rsidR="00BC7FFB" w:rsidRPr="004602F8">
        <w:t>»</w:t>
      </w:r>
      <w:r w:rsidRPr="004602F8">
        <w:t xml:space="preserve"> (с кодом </w:t>
      </w:r>
      <w:r w:rsidR="00BC7FFB" w:rsidRPr="004602F8">
        <w:t>«</w:t>
      </w:r>
      <w:r w:rsidRPr="004602F8">
        <w:t>40</w:t>
      </w:r>
      <w:r w:rsidR="00BC7FFB" w:rsidRPr="004602F8">
        <w:t>»</w:t>
      </w:r>
      <w:r w:rsidRPr="004602F8">
        <w:t xml:space="preserve">, если тип ЛС в поле </w:t>
      </w:r>
      <w:r w:rsidR="00BC7FFB" w:rsidRPr="004602F8">
        <w:t>«</w:t>
      </w:r>
      <w:r w:rsidRPr="004602F8">
        <w:t xml:space="preserve">Зачислить на </w:t>
      </w:r>
      <w:r w:rsidRPr="004602F8">
        <w:lastRenderedPageBreak/>
        <w:t>лицевой счет клиента №</w:t>
      </w:r>
      <w:r w:rsidR="00BC7FFB" w:rsidRPr="004602F8">
        <w:t>»</w:t>
      </w:r>
      <w:r w:rsidRPr="004602F8">
        <w:t xml:space="preserve"> на закладке </w:t>
      </w:r>
      <w:r w:rsidR="00BC7FFB" w:rsidRPr="004602F8">
        <w:t>«</w:t>
      </w:r>
      <w:r w:rsidRPr="004602F8">
        <w:t>Заголовок</w:t>
      </w:r>
      <w:r w:rsidR="00BC7FFB" w:rsidRPr="004602F8">
        <w:t>»</w:t>
      </w:r>
      <w:r w:rsidRPr="004602F8">
        <w:t xml:space="preserve"> (рис. </w:t>
      </w:r>
      <w:r w:rsidRPr="004602F8">
        <w:fldChar w:fldCharType="begin"/>
      </w:r>
      <w:r w:rsidRPr="004602F8">
        <w:instrText xml:space="preserve"> REF _Ref263684916 \h  \* MERGEFORMAT </w:instrText>
      </w:r>
      <w:r w:rsidRPr="004602F8">
        <w:fldChar w:fldCharType="separate"/>
      </w:r>
      <w:r w:rsidR="0086114E">
        <w:t>50</w:t>
      </w:r>
      <w:r w:rsidRPr="004602F8">
        <w:fldChar w:fldCharType="end"/>
      </w:r>
      <w:r w:rsidRPr="004602F8">
        <w:t xml:space="preserve">) равен </w:t>
      </w:r>
      <w:r w:rsidR="00BC7FFB" w:rsidRPr="004602F8">
        <w:t>«</w:t>
      </w:r>
      <w:r w:rsidRPr="004602F8">
        <w:t>41</w:t>
      </w:r>
      <w:r w:rsidR="00BC7FFB" w:rsidRPr="004602F8">
        <w:t>»</w:t>
      </w:r>
      <w:r w:rsidRPr="004602F8">
        <w:t xml:space="preserve">, с кодом </w:t>
      </w:r>
      <w:r w:rsidR="00BC7FFB" w:rsidRPr="004602F8">
        <w:t>«</w:t>
      </w:r>
      <w:r w:rsidRPr="004602F8">
        <w:t>80</w:t>
      </w:r>
      <w:r w:rsidR="00BC7FFB" w:rsidRPr="004602F8">
        <w:t>»</w:t>
      </w:r>
      <w:r w:rsidRPr="004602F8">
        <w:t xml:space="preserve">, если тип ЛС – </w:t>
      </w:r>
      <w:r w:rsidR="00BC7FFB" w:rsidRPr="004602F8">
        <w:t>«</w:t>
      </w:r>
      <w:r w:rsidRPr="004602F8">
        <w:t>20</w:t>
      </w:r>
      <w:r w:rsidR="00BC7FFB" w:rsidRPr="004602F8">
        <w:t>»</w:t>
      </w:r>
      <w:r w:rsidRPr="004602F8">
        <w:t xml:space="preserve"> или </w:t>
      </w:r>
      <w:r w:rsidR="00BC7FFB" w:rsidRPr="004602F8">
        <w:t>«</w:t>
      </w:r>
      <w:r w:rsidRPr="004602F8">
        <w:t>30</w:t>
      </w:r>
      <w:r w:rsidR="00BC7FFB" w:rsidRPr="004602F8">
        <w:t>»</w:t>
      </w:r>
      <w:r w:rsidRPr="004602F8">
        <w:t xml:space="preserve">, с кодом </w:t>
      </w:r>
      <w:r w:rsidR="00BC7FFB" w:rsidRPr="004602F8">
        <w:t>«</w:t>
      </w:r>
      <w:r w:rsidRPr="004602F8">
        <w:t>90</w:t>
      </w:r>
      <w:r w:rsidR="00BC7FFB" w:rsidRPr="004602F8">
        <w:t>»</w:t>
      </w:r>
      <w:r w:rsidRPr="004602F8">
        <w:t xml:space="preserve">, если тип ЛС – </w:t>
      </w:r>
      <w:r w:rsidR="00BC7FFB" w:rsidRPr="004602F8">
        <w:t>«</w:t>
      </w:r>
      <w:r w:rsidRPr="004602F8">
        <w:t>21</w:t>
      </w:r>
      <w:r w:rsidR="00BC7FFB" w:rsidRPr="004602F8">
        <w:t>»</w:t>
      </w:r>
      <w:r w:rsidRPr="004602F8">
        <w:t xml:space="preserve"> или </w:t>
      </w:r>
      <w:r w:rsidR="00BC7FFB" w:rsidRPr="004602F8">
        <w:t>«</w:t>
      </w:r>
      <w:r w:rsidRPr="004602F8">
        <w:t>31</w:t>
      </w:r>
      <w:r w:rsidR="00BC7FFB" w:rsidRPr="004602F8">
        <w:t>»</w:t>
      </w:r>
      <w:r w:rsidRPr="004602F8">
        <w:t>).</w:t>
      </w:r>
    </w:p>
    <w:p w14:paraId="050C2E36" w14:textId="77777777" w:rsidR="00CA3543" w:rsidRPr="004602F8" w:rsidRDefault="00BC7FFB" w:rsidP="00CA3543">
      <w:pPr>
        <w:pStyle w:val="ASFKListmark1"/>
      </w:pPr>
      <w:r w:rsidRPr="004602F8">
        <w:t>«</w:t>
      </w:r>
      <w:r w:rsidR="00CA3543" w:rsidRPr="004602F8">
        <w:t>КБК</w:t>
      </w:r>
      <w:r w:rsidRPr="004602F8">
        <w:t>»</w:t>
      </w:r>
      <w:r w:rsidR="00CA3543" w:rsidRPr="004602F8">
        <w:t xml:space="preserve"> – код бюджетной классификации.</w:t>
      </w:r>
    </w:p>
    <w:p w14:paraId="3F557DB9" w14:textId="77777777" w:rsidR="00CA3543" w:rsidRPr="004602F8" w:rsidRDefault="00BC7FFB" w:rsidP="00CA3543">
      <w:pPr>
        <w:pStyle w:val="ASFKListmark1"/>
      </w:pPr>
      <w:r w:rsidRPr="004602F8">
        <w:t>«</w:t>
      </w:r>
      <w:r w:rsidR="00CA3543" w:rsidRPr="004602F8">
        <w:t>КЦ (аналитический код)</w:t>
      </w:r>
      <w:r w:rsidRPr="004602F8">
        <w:t>»</w:t>
      </w:r>
      <w:r w:rsidR="00CA3543" w:rsidRPr="004602F8">
        <w:t xml:space="preserve"> – код и наименование цели субсидий/субвенций. </w:t>
      </w:r>
    </w:p>
    <w:p w14:paraId="4DC4ED36" w14:textId="77777777" w:rsidR="009547BD" w:rsidRPr="004602F8" w:rsidRDefault="009547BD" w:rsidP="009547BD">
      <w:pPr>
        <w:pStyle w:val="ASFKListnormal1"/>
      </w:pPr>
      <w:r w:rsidRPr="004602F8">
        <w:t xml:space="preserve">Значение вводится вручную или выбирается из справочника «Коды целей субсидий/субвенций», если тип ЛС поля «Зачислить на лицевой счет клиента №» отличен от 21, 31, 41. </w:t>
      </w:r>
    </w:p>
    <w:p w14:paraId="16CD03A4" w14:textId="77777777" w:rsidR="009547BD" w:rsidRPr="004602F8" w:rsidRDefault="009547BD" w:rsidP="009547BD">
      <w:pPr>
        <w:pStyle w:val="ASFKListnormal1"/>
      </w:pPr>
      <w:r w:rsidRPr="004602F8">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14:paraId="521167F2" w14:textId="77777777" w:rsidR="00AE22AE" w:rsidRPr="004602F8" w:rsidRDefault="00AE22AE" w:rsidP="00AE22AE">
      <w:pPr>
        <w:pStyle w:val="ASFKListnormal1"/>
      </w:pPr>
      <w:r w:rsidRPr="004602F8">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14:paraId="00CD7FB1" w14:textId="77777777" w:rsidR="004352BE" w:rsidRPr="004602F8" w:rsidRDefault="004352BE" w:rsidP="00AE22AE">
      <w:pPr>
        <w:pStyle w:val="ASFKListnormal1"/>
      </w:pPr>
      <w:r w:rsidRPr="004602F8">
        <w:t>Значение выводится вручную или выбирается из справочника «Перечень направлений расходования целевых средств» или из справочника «Перечень источников поступлений целевых средств», если на л/с показатели «СМТ_АВ» и «ЦЕЛ_СРЕД_П».</w:t>
      </w:r>
    </w:p>
    <w:p w14:paraId="66A8556E" w14:textId="77777777" w:rsidR="00CA3543" w:rsidRPr="004602F8" w:rsidRDefault="00CA3543" w:rsidP="00CA3543">
      <w:pPr>
        <w:pStyle w:val="ASFKListnormal1"/>
      </w:pPr>
      <w:r w:rsidRPr="004602F8">
        <w:t>Для ОФК off-line заполняется вручную.</w:t>
      </w:r>
    </w:p>
    <w:p w14:paraId="62E25CA3" w14:textId="77777777" w:rsidR="00CA3543" w:rsidRPr="004602F8" w:rsidRDefault="00BC7FFB" w:rsidP="00CA3543">
      <w:pPr>
        <w:pStyle w:val="ASFKListmark1"/>
      </w:pPr>
      <w:r w:rsidRPr="004602F8">
        <w:t>«</w:t>
      </w:r>
      <w:r w:rsidR="00CA3543" w:rsidRPr="004602F8">
        <w:t>Сумма</w:t>
      </w:r>
      <w:r w:rsidRPr="004602F8">
        <w:t>»</w:t>
      </w:r>
      <w:r w:rsidR="00CA3543" w:rsidRPr="004602F8">
        <w:t xml:space="preserve"> – сумма в рублях.</w:t>
      </w:r>
    </w:p>
    <w:p w14:paraId="2108D24D" w14:textId="77777777" w:rsidR="00307AC1" w:rsidRPr="004602F8" w:rsidRDefault="00307AC1" w:rsidP="00307AC1">
      <w:pPr>
        <w:pStyle w:val="ASFKListmark1"/>
      </w:pPr>
      <w:r w:rsidRPr="004602F8">
        <w:t>«ОКТМО» – код по ОКТМО. Заполняется при импорте из внешних систем или при ручном вводе. При ручном вводе значение вводится или выбирается из справочника ОКТМО.</w:t>
      </w:r>
    </w:p>
    <w:p w14:paraId="6A789BD4" w14:textId="77777777" w:rsidR="00307AC1" w:rsidRPr="004602F8" w:rsidRDefault="00307AC1" w:rsidP="00307AC1">
      <w:pPr>
        <w:pStyle w:val="ASFKListmark1"/>
      </w:pPr>
      <w:r w:rsidRPr="004602F8">
        <w:t>«Символ кассовой отчетности» – заполняется при импорте из внешних систем или при ручном вводе. При ручном вводе значение вводится или выбирается из справочника «Символы кассового планирования».</w:t>
      </w:r>
    </w:p>
    <w:p w14:paraId="2FFEF546" w14:textId="77777777" w:rsidR="00CA3543" w:rsidRPr="004602F8" w:rsidRDefault="00BC7FFB" w:rsidP="00CA3543">
      <w:pPr>
        <w:pStyle w:val="ASFKListmark1"/>
      </w:pPr>
      <w:r w:rsidRPr="004602F8">
        <w:t>«</w:t>
      </w:r>
      <w:r w:rsidR="00CA3543" w:rsidRPr="004602F8">
        <w:t>Примечание</w:t>
      </w:r>
      <w:r w:rsidRPr="004602F8">
        <w:t>»</w:t>
      </w:r>
      <w:r w:rsidR="00307AC1" w:rsidRPr="004602F8">
        <w:t xml:space="preserve"> – значение вводится вручную.</w:t>
      </w:r>
    </w:p>
    <w:p w14:paraId="63144F6D"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заполненной строки и выхода из формы. В табличном блоке появится добавленная строка.</w:t>
      </w:r>
    </w:p>
    <w:p w14:paraId="1D37F000" w14:textId="75965AB8" w:rsidR="00C065FD" w:rsidRPr="004602F8" w:rsidRDefault="00C065FD" w:rsidP="00CA3543">
      <w:pPr>
        <w:pStyle w:val="ASFKNormal"/>
      </w:pPr>
      <w:r w:rsidRPr="004602F8">
        <w:t>ЭФ документа «Расшифровка сумм неиспользованных средств</w:t>
      </w:r>
      <w:r w:rsidR="006B08A4" w:rsidRPr="004602F8">
        <w:t>», закладки «</w:t>
      </w:r>
      <w:r w:rsidRPr="004602F8">
        <w:t>Подписи» представлена на рисунке</w:t>
      </w:r>
      <w:r w:rsidR="00CC5E60" w:rsidRPr="004602F8">
        <w:t> </w:t>
      </w:r>
      <w:r w:rsidRPr="004602F8">
        <w:fldChar w:fldCharType="begin"/>
      </w:r>
      <w:r w:rsidRPr="004602F8">
        <w:instrText xml:space="preserve"> REF _Ref263684917 \h </w:instrText>
      </w:r>
      <w:r w:rsidR="004602F8">
        <w:instrText xml:space="preserve"> \* MERGEFORMAT </w:instrText>
      </w:r>
      <w:r w:rsidRPr="004602F8">
        <w:fldChar w:fldCharType="separate"/>
      </w:r>
      <w:r w:rsidR="0086114E">
        <w:rPr>
          <w:noProof/>
        </w:rPr>
        <w:t>52</w:t>
      </w:r>
      <w:r w:rsidRPr="004602F8">
        <w:fldChar w:fldCharType="end"/>
      </w:r>
      <w:r w:rsidRPr="004602F8">
        <w:t>.</w:t>
      </w:r>
    </w:p>
    <w:p w14:paraId="05FEFCF5" w14:textId="7F58A988" w:rsidR="00CA3543" w:rsidRPr="004602F8" w:rsidRDefault="004C00E2" w:rsidP="00CA3543">
      <w:pPr>
        <w:pStyle w:val="ASFKFigure"/>
      </w:pPr>
      <w:r w:rsidRPr="004602F8">
        <w:rPr>
          <w:noProof/>
        </w:rPr>
        <w:drawing>
          <wp:inline distT="0" distB="0" distL="0" distR="0" wp14:anchorId="7B1813C2" wp14:editId="0E94D915">
            <wp:extent cx="6124575" cy="1276350"/>
            <wp:effectExtent l="0" t="0" r="9525" b="0"/>
            <wp:docPr id="120" name="Рисунок 1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223AE506" w14:textId="61AEBFD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566" w:name="_Ref263684917"/>
      <w:bookmarkStart w:id="567" w:name="_Toc126767338"/>
      <w:r w:rsidR="0086114E">
        <w:rPr>
          <w:noProof/>
        </w:rPr>
        <w:t>52</w:t>
      </w:r>
      <w:bookmarkEnd w:id="566"/>
      <w:r w:rsidRPr="004602F8">
        <w:rPr>
          <w:noProof/>
        </w:rPr>
        <w:fldChar w:fldCharType="end"/>
      </w:r>
      <w:r w:rsidR="00CA3543" w:rsidRPr="004602F8">
        <w:t xml:space="preserve">. ЭФ документа </w:t>
      </w:r>
      <w:r w:rsidR="00BC7FFB" w:rsidRPr="004602F8">
        <w:t>«</w:t>
      </w:r>
      <w:r w:rsidR="00CA3543" w:rsidRPr="004602F8">
        <w:t>Расшифровка сумм неиспользованных средств</w:t>
      </w:r>
      <w:r w:rsidR="00BC7FFB" w:rsidRPr="004602F8">
        <w:t>»</w:t>
      </w:r>
      <w:r w:rsidR="00CA3543" w:rsidRPr="004602F8">
        <w:t xml:space="preserve">. </w:t>
      </w:r>
      <w:r w:rsidR="00CA3543" w:rsidRPr="004602F8">
        <w:br/>
        <w:t xml:space="preserve">Закладка </w:t>
      </w:r>
      <w:r w:rsidR="00BC7FFB" w:rsidRPr="004602F8">
        <w:t>«</w:t>
      </w:r>
      <w:r w:rsidR="00CA3543" w:rsidRPr="004602F8">
        <w:t>Подписи</w:t>
      </w:r>
      <w:r w:rsidR="00BC7FFB" w:rsidRPr="004602F8">
        <w:t>»</w:t>
      </w:r>
      <w:bookmarkEnd w:id="567"/>
    </w:p>
    <w:p w14:paraId="4870DC7D" w14:textId="6BB35EBF" w:rsidR="00815239" w:rsidRPr="004602F8" w:rsidRDefault="00815239" w:rsidP="00815239">
      <w:pPr>
        <w:pStyle w:val="ASFKNormal"/>
      </w:pPr>
      <w:r w:rsidRPr="004602F8">
        <w:t>Перечень полей документа «Расшифровка сумм неиспользованных средств</w:t>
      </w:r>
      <w:r w:rsidR="006B08A4" w:rsidRPr="004602F8">
        <w:t>», закладки «</w:t>
      </w:r>
      <w:r w:rsidRPr="004602F8">
        <w:t>Подписи» приведен в таблице </w:t>
      </w:r>
      <w:r w:rsidRPr="004602F8">
        <w:fldChar w:fldCharType="begin"/>
      </w:r>
      <w:r w:rsidRPr="004602F8">
        <w:instrText xml:space="preserve"> REF _Ref382407073 \h  \* MERGEFORMAT </w:instrText>
      </w:r>
      <w:r w:rsidRPr="004602F8">
        <w:fldChar w:fldCharType="separate"/>
      </w:r>
      <w:r w:rsidR="0086114E">
        <w:t>26</w:t>
      </w:r>
      <w:r w:rsidRPr="004602F8">
        <w:fldChar w:fldCharType="end"/>
      </w:r>
      <w:r w:rsidRPr="004602F8">
        <w:t>.</w:t>
      </w:r>
    </w:p>
    <w:p w14:paraId="2CC781ED" w14:textId="00F0E5F1" w:rsidR="00815239" w:rsidRPr="004602F8" w:rsidRDefault="00346628" w:rsidP="0081523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568" w:name="_Ref382407073"/>
      <w:bookmarkStart w:id="569" w:name="_Toc126766918"/>
      <w:r w:rsidR="0086114E">
        <w:rPr>
          <w:noProof/>
        </w:rPr>
        <w:t>26</w:t>
      </w:r>
      <w:bookmarkEnd w:id="568"/>
      <w:r w:rsidRPr="004602F8">
        <w:rPr>
          <w:noProof/>
        </w:rPr>
        <w:fldChar w:fldCharType="end"/>
      </w:r>
      <w:r w:rsidR="00815239" w:rsidRPr="004602F8">
        <w:t>. Описание полей документа «Расшифровка сумм неиспользованных средств</w:t>
      </w:r>
      <w:r w:rsidR="006B08A4" w:rsidRPr="004602F8">
        <w:t>», закладки «</w:t>
      </w:r>
      <w:r w:rsidR="00815239" w:rsidRPr="004602F8">
        <w:t>Подписи»</w:t>
      </w:r>
      <w:bookmarkEnd w:id="56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6"/>
        <w:gridCol w:w="5792"/>
      </w:tblGrid>
      <w:tr w:rsidR="00815239" w:rsidRPr="004602F8" w14:paraId="387B93D3" w14:textId="77777777" w:rsidTr="00E478BE">
        <w:trPr>
          <w:trHeight w:val="315"/>
          <w:tblHeader/>
        </w:trPr>
        <w:tc>
          <w:tcPr>
            <w:tcW w:w="19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D024C1" w14:textId="77777777" w:rsidR="00815239" w:rsidRPr="004602F8" w:rsidRDefault="00815239" w:rsidP="00332D0E">
            <w:pPr>
              <w:pStyle w:val="ASFKTableHead"/>
            </w:pPr>
            <w:r w:rsidRPr="004602F8">
              <w:t>Наименование поля</w:t>
            </w:r>
          </w:p>
        </w:tc>
        <w:tc>
          <w:tcPr>
            <w:tcW w:w="30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1F0123" w14:textId="77777777" w:rsidR="00815239" w:rsidRPr="004602F8" w:rsidRDefault="00815239" w:rsidP="00332D0E">
            <w:pPr>
              <w:pStyle w:val="ASFKTableHead"/>
            </w:pPr>
            <w:r w:rsidRPr="004602F8">
              <w:t>Описание поля</w:t>
            </w:r>
          </w:p>
        </w:tc>
      </w:tr>
      <w:tr w:rsidR="00815239" w:rsidRPr="004602F8" w14:paraId="28022A93" w14:textId="77777777" w:rsidTr="00E478BE">
        <w:tc>
          <w:tcPr>
            <w:tcW w:w="1992" w:type="pct"/>
            <w:shd w:val="clear" w:color="auto" w:fill="auto"/>
          </w:tcPr>
          <w:p w14:paraId="77E2E602" w14:textId="77777777" w:rsidR="00815239" w:rsidRPr="004602F8" w:rsidRDefault="00815239" w:rsidP="00AC2F13">
            <w:pPr>
              <w:pStyle w:val="ASFKTablenorm"/>
              <w:ind w:left="57" w:right="57"/>
            </w:pPr>
            <w:r w:rsidRPr="004602F8">
              <w:t>Регистрационный номер</w:t>
            </w:r>
          </w:p>
        </w:tc>
        <w:tc>
          <w:tcPr>
            <w:tcW w:w="3008" w:type="pct"/>
            <w:shd w:val="clear" w:color="auto" w:fill="auto"/>
          </w:tcPr>
          <w:p w14:paraId="569ECB31" w14:textId="77777777" w:rsidR="00815239" w:rsidRPr="004602F8" w:rsidRDefault="00815239" w:rsidP="00AC2F13">
            <w:pPr>
              <w:pStyle w:val="ASFKTablenorm"/>
              <w:ind w:left="57" w:right="57"/>
            </w:pPr>
            <w:r w:rsidRPr="004602F8">
              <w:t>Поле закрыто на редактирование.</w:t>
            </w:r>
          </w:p>
          <w:p w14:paraId="24E6095E" w14:textId="77777777" w:rsidR="00815239" w:rsidRPr="004602F8" w:rsidRDefault="00815239" w:rsidP="00AC2F13">
            <w:pPr>
              <w:pStyle w:val="ASFKTablenorm"/>
              <w:ind w:left="57" w:right="57"/>
            </w:pPr>
            <w:r w:rsidRPr="004602F8">
              <w:t>Значение заполняется в OEBS.</w:t>
            </w:r>
          </w:p>
        </w:tc>
      </w:tr>
      <w:tr w:rsidR="00815239" w:rsidRPr="004602F8" w14:paraId="6A442BC6" w14:textId="77777777" w:rsidTr="00E478BE">
        <w:tc>
          <w:tcPr>
            <w:tcW w:w="1992" w:type="pct"/>
            <w:shd w:val="clear" w:color="auto" w:fill="auto"/>
          </w:tcPr>
          <w:p w14:paraId="7628118E" w14:textId="77777777" w:rsidR="00815239" w:rsidRPr="004602F8" w:rsidRDefault="00815239" w:rsidP="00AC2F13">
            <w:pPr>
              <w:pStyle w:val="ASFKTablenorm"/>
              <w:ind w:left="57" w:right="57"/>
            </w:pPr>
            <w:r w:rsidRPr="004602F8">
              <w:lastRenderedPageBreak/>
              <w:t>Дата регистрации</w:t>
            </w:r>
          </w:p>
        </w:tc>
        <w:tc>
          <w:tcPr>
            <w:tcW w:w="3008" w:type="pct"/>
            <w:shd w:val="clear" w:color="auto" w:fill="auto"/>
          </w:tcPr>
          <w:p w14:paraId="7A3671B7" w14:textId="77777777" w:rsidR="00815239" w:rsidRPr="004602F8" w:rsidRDefault="00815239" w:rsidP="00AC2F13">
            <w:pPr>
              <w:pStyle w:val="ASFKTablenorm"/>
              <w:ind w:left="57" w:right="57"/>
            </w:pPr>
            <w:r w:rsidRPr="004602F8">
              <w:t>Поле закрыто на редактирование.</w:t>
            </w:r>
          </w:p>
          <w:p w14:paraId="15B56083" w14:textId="77777777" w:rsidR="00815239" w:rsidRPr="004602F8" w:rsidRDefault="00815239" w:rsidP="00AC2F13">
            <w:pPr>
              <w:pStyle w:val="ASFKTablenorm"/>
              <w:ind w:left="57" w:right="57"/>
            </w:pPr>
            <w:r w:rsidRPr="004602F8">
              <w:t>Значение заполняется в OEBS.</w:t>
            </w:r>
          </w:p>
        </w:tc>
      </w:tr>
      <w:tr w:rsidR="00815239" w:rsidRPr="004602F8" w14:paraId="601526D2" w14:textId="77777777" w:rsidTr="00E478BE">
        <w:tc>
          <w:tcPr>
            <w:tcW w:w="1992" w:type="pct"/>
            <w:shd w:val="clear" w:color="auto" w:fill="auto"/>
          </w:tcPr>
          <w:p w14:paraId="54502EE2" w14:textId="77777777" w:rsidR="00815239" w:rsidRPr="004602F8" w:rsidRDefault="00815239" w:rsidP="00AC2F13">
            <w:pPr>
              <w:pStyle w:val="ASFKTablenorm"/>
              <w:ind w:left="57" w:right="57"/>
            </w:pPr>
            <w:r w:rsidRPr="004602F8">
              <w:t>Ответственный исполнитель. Должность</w:t>
            </w:r>
          </w:p>
        </w:tc>
        <w:tc>
          <w:tcPr>
            <w:tcW w:w="3008" w:type="pct"/>
            <w:shd w:val="clear" w:color="auto" w:fill="auto"/>
          </w:tcPr>
          <w:p w14:paraId="232379C8" w14:textId="77777777" w:rsidR="00815239" w:rsidRPr="004602F8" w:rsidRDefault="00815239" w:rsidP="00AC2F13">
            <w:pPr>
              <w:pStyle w:val="ASFKTablenorm"/>
              <w:ind w:left="57" w:right="57"/>
            </w:pPr>
            <w:r w:rsidRPr="004602F8">
              <w:t>Поле закрыто на редактирование.</w:t>
            </w:r>
          </w:p>
          <w:p w14:paraId="2303B3CB" w14:textId="77777777" w:rsidR="00815239" w:rsidRPr="004602F8" w:rsidRDefault="00815239" w:rsidP="00AC2F13">
            <w:pPr>
              <w:pStyle w:val="ASFKTablenorm"/>
              <w:ind w:left="57" w:right="57"/>
            </w:pPr>
            <w:r w:rsidRPr="004602F8">
              <w:t>Значение заполняется в OEBS.</w:t>
            </w:r>
          </w:p>
        </w:tc>
      </w:tr>
      <w:tr w:rsidR="00815239" w:rsidRPr="004602F8" w14:paraId="04A02D30" w14:textId="77777777" w:rsidTr="00E478BE">
        <w:tc>
          <w:tcPr>
            <w:tcW w:w="1992" w:type="pct"/>
            <w:shd w:val="clear" w:color="auto" w:fill="auto"/>
          </w:tcPr>
          <w:p w14:paraId="267F2959" w14:textId="77777777" w:rsidR="00815239" w:rsidRPr="004602F8" w:rsidRDefault="00815239" w:rsidP="00AC2F13">
            <w:pPr>
              <w:pStyle w:val="ASFKTablenorm"/>
              <w:ind w:left="57" w:right="57"/>
            </w:pPr>
            <w:r w:rsidRPr="004602F8">
              <w:t>Ответственный исполнитель. Расшифровка подписи</w:t>
            </w:r>
          </w:p>
        </w:tc>
        <w:tc>
          <w:tcPr>
            <w:tcW w:w="3008" w:type="pct"/>
            <w:shd w:val="clear" w:color="auto" w:fill="auto"/>
          </w:tcPr>
          <w:p w14:paraId="7761F3C0" w14:textId="77777777" w:rsidR="00815239" w:rsidRPr="004602F8" w:rsidRDefault="00815239" w:rsidP="00AC2F13">
            <w:pPr>
              <w:pStyle w:val="ASFKTablenorm"/>
              <w:ind w:left="57" w:right="57"/>
            </w:pPr>
            <w:r w:rsidRPr="004602F8">
              <w:t>Поле закрыто на редактирование.</w:t>
            </w:r>
          </w:p>
          <w:p w14:paraId="03D10457" w14:textId="77777777" w:rsidR="00815239" w:rsidRPr="004602F8" w:rsidRDefault="00815239" w:rsidP="00AC2F13">
            <w:pPr>
              <w:pStyle w:val="ASFKTablenorm"/>
              <w:ind w:left="57" w:right="57"/>
            </w:pPr>
            <w:r w:rsidRPr="004602F8">
              <w:t>Значение заполняется в OEBS.</w:t>
            </w:r>
          </w:p>
        </w:tc>
      </w:tr>
      <w:tr w:rsidR="00815239" w:rsidRPr="004602F8" w14:paraId="275014A8" w14:textId="77777777" w:rsidTr="00E478BE">
        <w:tc>
          <w:tcPr>
            <w:tcW w:w="1992" w:type="pct"/>
            <w:shd w:val="clear" w:color="auto" w:fill="auto"/>
          </w:tcPr>
          <w:p w14:paraId="0FF24B07" w14:textId="77777777" w:rsidR="00815239" w:rsidRPr="004602F8" w:rsidRDefault="00815239" w:rsidP="00AC2F13">
            <w:pPr>
              <w:pStyle w:val="ASFKTablenorm"/>
              <w:ind w:left="57" w:right="57"/>
            </w:pPr>
            <w:r w:rsidRPr="004602F8">
              <w:t>Ответственный исполнитель. Телефон</w:t>
            </w:r>
          </w:p>
        </w:tc>
        <w:tc>
          <w:tcPr>
            <w:tcW w:w="3008" w:type="pct"/>
            <w:shd w:val="clear" w:color="auto" w:fill="auto"/>
          </w:tcPr>
          <w:p w14:paraId="5D35150C" w14:textId="77777777" w:rsidR="00815239" w:rsidRPr="004602F8" w:rsidRDefault="00815239" w:rsidP="00AC2F13">
            <w:pPr>
              <w:pStyle w:val="ASFKTablenorm"/>
              <w:ind w:left="57" w:right="57"/>
            </w:pPr>
            <w:r w:rsidRPr="004602F8">
              <w:t>Поле закрыто на редактирование.</w:t>
            </w:r>
          </w:p>
          <w:p w14:paraId="58754E77" w14:textId="77777777" w:rsidR="00815239" w:rsidRPr="004602F8" w:rsidRDefault="00815239" w:rsidP="00AC2F13">
            <w:pPr>
              <w:pStyle w:val="ASFKTablenorm"/>
              <w:ind w:left="57" w:right="57"/>
            </w:pPr>
            <w:r w:rsidRPr="004602F8">
              <w:t>Значение заполняется в OEBS.</w:t>
            </w:r>
          </w:p>
        </w:tc>
      </w:tr>
      <w:tr w:rsidR="00815239" w:rsidRPr="004602F8" w14:paraId="28A1AD26" w14:textId="77777777" w:rsidTr="00E478BE">
        <w:tc>
          <w:tcPr>
            <w:tcW w:w="1992" w:type="pct"/>
            <w:shd w:val="clear" w:color="auto" w:fill="auto"/>
          </w:tcPr>
          <w:p w14:paraId="46353A50" w14:textId="77777777" w:rsidR="00815239" w:rsidRPr="004602F8" w:rsidRDefault="00815239" w:rsidP="00AC2F13">
            <w:pPr>
              <w:pStyle w:val="ASFKTablenorm"/>
              <w:ind w:left="57" w:right="57"/>
            </w:pPr>
            <w:r w:rsidRPr="004602F8">
              <w:t>Руководитель (уполномоченное лицо). Должность</w:t>
            </w:r>
          </w:p>
        </w:tc>
        <w:tc>
          <w:tcPr>
            <w:tcW w:w="3008" w:type="pct"/>
            <w:shd w:val="clear" w:color="auto" w:fill="auto"/>
          </w:tcPr>
          <w:p w14:paraId="030ADB45" w14:textId="77777777" w:rsidR="00815239" w:rsidRPr="004602F8" w:rsidRDefault="00815239" w:rsidP="00AC2F13">
            <w:pPr>
              <w:pStyle w:val="ASFKTablenorm"/>
              <w:ind w:left="57" w:right="57"/>
            </w:pPr>
            <w:r w:rsidRPr="004602F8">
              <w:t>Заполняется автоматически на основании ЭП документа.</w:t>
            </w:r>
          </w:p>
          <w:p w14:paraId="528A8F20" w14:textId="77777777" w:rsidR="00815239" w:rsidRPr="004602F8" w:rsidRDefault="00815239" w:rsidP="00AC2F13">
            <w:pPr>
              <w:pStyle w:val="ASFKTablenorm"/>
              <w:ind w:left="57" w:right="57"/>
            </w:pPr>
            <w:r w:rsidRPr="004602F8">
              <w:t>Для ОФК off-line заполняется вручную.</w:t>
            </w:r>
          </w:p>
        </w:tc>
      </w:tr>
      <w:tr w:rsidR="00815239" w:rsidRPr="004602F8" w14:paraId="5CE608F1" w14:textId="77777777" w:rsidTr="00E478BE">
        <w:tc>
          <w:tcPr>
            <w:tcW w:w="1992" w:type="pct"/>
            <w:shd w:val="clear" w:color="auto" w:fill="auto"/>
          </w:tcPr>
          <w:p w14:paraId="5D7C5236" w14:textId="77777777" w:rsidR="00815239" w:rsidRPr="004602F8" w:rsidRDefault="00815239" w:rsidP="00AC2F13">
            <w:pPr>
              <w:pStyle w:val="ASFKTablenorm"/>
              <w:ind w:left="57" w:right="57"/>
            </w:pPr>
            <w:r w:rsidRPr="004602F8">
              <w:t>Руководитель (уполномоченное лицо). Расшифровка подписи</w:t>
            </w:r>
          </w:p>
        </w:tc>
        <w:tc>
          <w:tcPr>
            <w:tcW w:w="3008" w:type="pct"/>
            <w:shd w:val="clear" w:color="auto" w:fill="auto"/>
          </w:tcPr>
          <w:p w14:paraId="056ABF6E" w14:textId="77777777" w:rsidR="00815239" w:rsidRPr="004602F8" w:rsidRDefault="00815239" w:rsidP="00AC2F13">
            <w:pPr>
              <w:pStyle w:val="ASFKTablenorm"/>
              <w:ind w:left="57" w:right="57"/>
            </w:pPr>
            <w:r w:rsidRPr="004602F8">
              <w:t>Заполняется автоматически на основании ЭП документа.</w:t>
            </w:r>
          </w:p>
          <w:p w14:paraId="6B3EA252" w14:textId="77777777" w:rsidR="00815239" w:rsidRPr="004602F8" w:rsidRDefault="00815239" w:rsidP="00AC2F13">
            <w:pPr>
              <w:pStyle w:val="ASFKTablenorm"/>
              <w:ind w:left="57" w:right="57"/>
            </w:pPr>
            <w:r w:rsidRPr="004602F8">
              <w:t>Для ОФК off-line заполняется вручную.</w:t>
            </w:r>
          </w:p>
        </w:tc>
      </w:tr>
      <w:tr w:rsidR="00815239" w:rsidRPr="004602F8" w14:paraId="0D418F15" w14:textId="77777777" w:rsidTr="00E478BE">
        <w:tc>
          <w:tcPr>
            <w:tcW w:w="1992" w:type="pct"/>
            <w:shd w:val="clear" w:color="auto" w:fill="auto"/>
          </w:tcPr>
          <w:p w14:paraId="7FF1E7C7" w14:textId="77777777" w:rsidR="00815239" w:rsidRPr="004602F8" w:rsidRDefault="00815239" w:rsidP="00AC2F13">
            <w:pPr>
              <w:pStyle w:val="ASFKTablenorm"/>
              <w:ind w:left="57" w:right="57"/>
            </w:pPr>
            <w:r w:rsidRPr="004602F8">
              <w:t>Главный бухгалтер (уполномоченное лицо). Должность</w:t>
            </w:r>
          </w:p>
        </w:tc>
        <w:tc>
          <w:tcPr>
            <w:tcW w:w="3008" w:type="pct"/>
            <w:shd w:val="clear" w:color="auto" w:fill="auto"/>
          </w:tcPr>
          <w:p w14:paraId="7E55C283" w14:textId="77777777" w:rsidR="00815239" w:rsidRPr="004602F8" w:rsidRDefault="00815239" w:rsidP="00AC2F13">
            <w:pPr>
              <w:pStyle w:val="ASFKTablenorm"/>
              <w:ind w:left="57" w:right="57"/>
            </w:pPr>
            <w:r w:rsidRPr="004602F8">
              <w:t>Заполняется автоматически на основании ЭП документа.</w:t>
            </w:r>
          </w:p>
          <w:p w14:paraId="3B141A4B" w14:textId="77777777" w:rsidR="00815239" w:rsidRPr="004602F8" w:rsidRDefault="00815239" w:rsidP="00AC2F13">
            <w:pPr>
              <w:pStyle w:val="ASFKTablenorm"/>
              <w:ind w:left="57" w:right="57"/>
            </w:pPr>
            <w:r w:rsidRPr="004602F8">
              <w:t>Для ОФК off-line заполняется вручную.</w:t>
            </w:r>
          </w:p>
        </w:tc>
      </w:tr>
      <w:tr w:rsidR="00815239" w:rsidRPr="004602F8" w14:paraId="2100612E" w14:textId="77777777" w:rsidTr="00E478BE">
        <w:tc>
          <w:tcPr>
            <w:tcW w:w="1992" w:type="pct"/>
            <w:shd w:val="clear" w:color="auto" w:fill="auto"/>
          </w:tcPr>
          <w:p w14:paraId="271AD852" w14:textId="77777777" w:rsidR="00815239" w:rsidRPr="004602F8" w:rsidRDefault="00815239" w:rsidP="00AC2F13">
            <w:pPr>
              <w:pStyle w:val="ASFKTablenorm"/>
              <w:ind w:left="57" w:right="57"/>
            </w:pPr>
            <w:r w:rsidRPr="004602F8">
              <w:t>Главный бухгалтер (уполномоченное лицо). Расшифровка подписи</w:t>
            </w:r>
          </w:p>
        </w:tc>
        <w:tc>
          <w:tcPr>
            <w:tcW w:w="3008" w:type="pct"/>
            <w:shd w:val="clear" w:color="auto" w:fill="auto"/>
          </w:tcPr>
          <w:p w14:paraId="4BE98466" w14:textId="77777777" w:rsidR="00815239" w:rsidRPr="004602F8" w:rsidRDefault="00815239" w:rsidP="00AC2F13">
            <w:pPr>
              <w:pStyle w:val="ASFKTablenorm"/>
              <w:ind w:left="57" w:right="57"/>
            </w:pPr>
            <w:r w:rsidRPr="004602F8">
              <w:t>Заполняется автоматически на основании ЭП документа.</w:t>
            </w:r>
          </w:p>
          <w:p w14:paraId="58892940" w14:textId="77777777" w:rsidR="00815239" w:rsidRPr="004602F8" w:rsidRDefault="00815239" w:rsidP="00AC2F13">
            <w:pPr>
              <w:pStyle w:val="ASFKTablenorm"/>
              <w:ind w:left="57" w:right="57"/>
            </w:pPr>
            <w:r w:rsidRPr="004602F8">
              <w:t>Для ОФК off-line заполняется вручную.</w:t>
            </w:r>
          </w:p>
        </w:tc>
      </w:tr>
      <w:tr w:rsidR="00815239" w:rsidRPr="004602F8" w14:paraId="7F9A5B15" w14:textId="77777777" w:rsidTr="00E478BE">
        <w:trPr>
          <w:trHeight w:val="70"/>
        </w:trPr>
        <w:tc>
          <w:tcPr>
            <w:tcW w:w="1992" w:type="pct"/>
            <w:shd w:val="clear" w:color="auto" w:fill="auto"/>
          </w:tcPr>
          <w:p w14:paraId="269CEEE4" w14:textId="77777777" w:rsidR="00815239" w:rsidRPr="004602F8" w:rsidRDefault="00815239" w:rsidP="00AC2F13">
            <w:pPr>
              <w:pStyle w:val="ASFKTablenorm"/>
              <w:ind w:left="57" w:right="57"/>
            </w:pPr>
            <w:r w:rsidRPr="004602F8">
              <w:t>Дата подписания</w:t>
            </w:r>
          </w:p>
        </w:tc>
        <w:tc>
          <w:tcPr>
            <w:tcW w:w="3008" w:type="pct"/>
            <w:shd w:val="clear" w:color="auto" w:fill="auto"/>
          </w:tcPr>
          <w:p w14:paraId="6D8557C0" w14:textId="77777777" w:rsidR="00815239" w:rsidRPr="004602F8" w:rsidRDefault="00815239" w:rsidP="00AC2F13">
            <w:pPr>
              <w:pStyle w:val="ASFKTablenorm"/>
              <w:ind w:left="57" w:right="57"/>
            </w:pPr>
            <w:r w:rsidRPr="004602F8">
              <w:t>Заполняется автоматически на основании ЭП документа.</w:t>
            </w:r>
          </w:p>
          <w:p w14:paraId="2F84400F" w14:textId="77777777" w:rsidR="00815239" w:rsidRPr="004602F8" w:rsidRDefault="00815239" w:rsidP="00AC2F13">
            <w:pPr>
              <w:pStyle w:val="ASFKTablenorm"/>
              <w:ind w:left="57" w:right="57"/>
            </w:pPr>
            <w:r w:rsidRPr="004602F8">
              <w:t>Для ОФК off-line значение вводится вручную или выбирается из системного календаря.</w:t>
            </w:r>
          </w:p>
        </w:tc>
      </w:tr>
      <w:tr w:rsidR="00104BB2" w:rsidRPr="004602F8" w14:paraId="491E0EA7" w14:textId="77777777" w:rsidTr="00E478BE">
        <w:trPr>
          <w:trHeight w:val="70"/>
        </w:trPr>
        <w:tc>
          <w:tcPr>
            <w:tcW w:w="1992" w:type="pct"/>
            <w:shd w:val="clear" w:color="auto" w:fill="auto"/>
          </w:tcPr>
          <w:p w14:paraId="5FA53A73" w14:textId="77777777" w:rsidR="00104BB2" w:rsidRPr="004602F8" w:rsidRDefault="00104BB2" w:rsidP="00AC2F13">
            <w:pPr>
              <w:pStyle w:val="ASFKTablenorm"/>
              <w:ind w:left="57" w:right="57"/>
            </w:pPr>
            <w:r w:rsidRPr="004602F8">
              <w:t>ФИО ответственного за конфиденциальность данных</w:t>
            </w:r>
          </w:p>
        </w:tc>
        <w:tc>
          <w:tcPr>
            <w:tcW w:w="3008" w:type="pct"/>
            <w:shd w:val="clear" w:color="auto" w:fill="auto"/>
          </w:tcPr>
          <w:p w14:paraId="7B16789A" w14:textId="77777777" w:rsidR="00D41488" w:rsidRPr="004602F8" w:rsidRDefault="00D41488" w:rsidP="00AC2F13">
            <w:pPr>
              <w:pStyle w:val="ASFKTablenorm"/>
              <w:ind w:left="57" w:right="57"/>
            </w:pPr>
            <w:r w:rsidRPr="004602F8">
              <w:t>Заполняется автоматически при подписании. Поле заполняется, если в поле «Уровень конфиденциальности» указано значение «1» или «0»</w:t>
            </w:r>
            <w:r w:rsidR="00104BB2" w:rsidRPr="004602F8">
              <w:t>.</w:t>
            </w:r>
          </w:p>
          <w:p w14:paraId="60C03780" w14:textId="125CC26B" w:rsidR="00104BB2" w:rsidRPr="004602F8" w:rsidRDefault="00104BB2" w:rsidP="00AC2F13">
            <w:pPr>
              <w:pStyle w:val="ASFKTablenorm"/>
              <w:ind w:left="57" w:right="57"/>
            </w:pPr>
            <w:r w:rsidRPr="004602F8">
              <w:t>Для ОФК off-line заполняется вручную.</w:t>
            </w:r>
          </w:p>
        </w:tc>
      </w:tr>
    </w:tbl>
    <w:p w14:paraId="2124FEC0" w14:textId="77777777" w:rsidR="00CA3543" w:rsidRPr="004602F8" w:rsidRDefault="00CA3543" w:rsidP="00C9434B">
      <w:pPr>
        <w:pStyle w:val="32"/>
      </w:pPr>
      <w:bookmarkStart w:id="570" w:name="_Toc225934610"/>
      <w:bookmarkStart w:id="571" w:name="_Toc232827360"/>
      <w:bookmarkStart w:id="572" w:name="_Ref296425199"/>
      <w:bookmarkStart w:id="573" w:name="_Ref307317631"/>
      <w:bookmarkStart w:id="574" w:name="_Ref359410252"/>
      <w:bookmarkStart w:id="575" w:name="_Ref371004697"/>
      <w:bookmarkStart w:id="576" w:name="_Ref372290548"/>
      <w:bookmarkStart w:id="577" w:name="_Ref377739895"/>
      <w:bookmarkStart w:id="578" w:name="_Ref378263971"/>
      <w:bookmarkStart w:id="579" w:name="_Ref381264020"/>
      <w:bookmarkStart w:id="580" w:name="_Ref383787703"/>
      <w:bookmarkStart w:id="581" w:name="_Ref406576255"/>
      <w:bookmarkStart w:id="582" w:name="_Toc409449184"/>
      <w:bookmarkStart w:id="583" w:name="_Ref420655861"/>
      <w:bookmarkStart w:id="584" w:name="_Toc421171896"/>
      <w:bookmarkStart w:id="585" w:name="_Ref425507362"/>
      <w:bookmarkStart w:id="586" w:name="_Ref450204400"/>
      <w:bookmarkStart w:id="587" w:name="_Ref474747004"/>
      <w:bookmarkStart w:id="588" w:name="_Ref480755777"/>
      <w:bookmarkStart w:id="589" w:name="_Ref486326286"/>
      <w:bookmarkStart w:id="590" w:name="_Ref523388415"/>
      <w:bookmarkStart w:id="591" w:name="_Ref528057121"/>
      <w:bookmarkStart w:id="592" w:name="_Ref3154057"/>
      <w:bookmarkStart w:id="593" w:name="_Ref35418678"/>
      <w:bookmarkStart w:id="594" w:name="_Ref41399891"/>
      <w:bookmarkStart w:id="595" w:name="_Ref50571271"/>
      <w:bookmarkStart w:id="596" w:name="_Ref60047835"/>
      <w:bookmarkStart w:id="597" w:name="_Ref101802078"/>
      <w:bookmarkStart w:id="598" w:name="_Ref110518411"/>
      <w:bookmarkStart w:id="599" w:name="_Toc126766730"/>
      <w:r w:rsidRPr="004602F8">
        <w:t>Платежное поручение</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234DDCAD" w14:textId="77777777" w:rsidR="00CA3543" w:rsidRPr="004602F8" w:rsidRDefault="00CA3543" w:rsidP="00CA3543">
      <w:pPr>
        <w:pStyle w:val="ASFKNormal"/>
      </w:pPr>
      <w:r w:rsidRPr="004602F8">
        <w:t>При необходимости проведения кассового расхода (оплате товаров, работ, услуг и исполнении обязательств по исполнительному листу) в случае, когда ПБС не имеет лицевого счета, открытого в органе ФК, финорган создает платежное поручение, которое содержит данные, необходимые для перевода денежных средств со счета плательщика на счет получателя. Информацией для ввода новых записей служат договора с поставщиками (госконтракты), и бюджетные обязательства, исполнительные листы.</w:t>
      </w:r>
    </w:p>
    <w:p w14:paraId="7D1792EA" w14:textId="77777777" w:rsidR="00CA3543" w:rsidRPr="004602F8" w:rsidRDefault="00CA3543" w:rsidP="00CA3543">
      <w:pPr>
        <w:pStyle w:val="ASFKNormal"/>
      </w:pPr>
      <w:r w:rsidRPr="004602F8">
        <w:t>Платежное поручение передается от ФО в орган ОрФК, где открыт лицевой счет ФО.</w:t>
      </w:r>
    </w:p>
    <w:p w14:paraId="0C6C1272" w14:textId="77777777" w:rsidR="00CA3543" w:rsidRPr="004602F8" w:rsidRDefault="00CA3543" w:rsidP="00CA3543">
      <w:pPr>
        <w:pStyle w:val="ASFKNote"/>
      </w:pPr>
      <w:r w:rsidRPr="004602F8">
        <w:rPr>
          <w:rStyle w:val="ASFKSymBold"/>
        </w:rPr>
        <w:t>Примечание.</w:t>
      </w:r>
      <w:r w:rsidRPr="004602F8">
        <w:tab/>
        <w:t xml:space="preserve">В </w:t>
      </w:r>
      <w:r w:rsidR="007F77DA" w:rsidRPr="004602F8">
        <w:t>ППО СУФД АСФК</w:t>
      </w:r>
      <w:r w:rsidRPr="004602F8">
        <w:t xml:space="preserve"> реализована возможность ручного ввода и импорта платежных поручений, предоставляемых в ОрФК ФО в случае открытия отдельного счета в банке для проведения операций со средствами БУ, лицевые счета которым открываются и ведутся в ФО.</w:t>
      </w:r>
    </w:p>
    <w:p w14:paraId="290C6792" w14:textId="77777777" w:rsidR="00CA3543" w:rsidRPr="004602F8" w:rsidRDefault="00CA3543" w:rsidP="00CA3543">
      <w:pPr>
        <w:pStyle w:val="ASFKNormal"/>
      </w:pPr>
      <w:r w:rsidRPr="004602F8">
        <w:t>Ввод документа может осуществляться на АРМ ФО и доставляться на АРМ ОФК и в оперзале ОФК (с бумажного документа).</w:t>
      </w:r>
    </w:p>
    <w:p w14:paraId="5BEE22CE" w14:textId="2B7865A1" w:rsidR="00CA3543" w:rsidRPr="004602F8" w:rsidRDefault="00CA3543" w:rsidP="00CA3543">
      <w:pPr>
        <w:pStyle w:val="ASFKNormal"/>
      </w:pPr>
      <w:r w:rsidRPr="004602F8">
        <w:t xml:space="preserve">Для работы с документами </w:t>
      </w:r>
      <w:r w:rsidR="00BC7FFB" w:rsidRPr="004602F8">
        <w:t>«</w:t>
      </w:r>
      <w:r w:rsidRPr="004602F8">
        <w:t>Платежное поручение</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Платежное поручение</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_Ref225248489 \h  \* MERGEFORMAT </w:instrText>
      </w:r>
      <w:r w:rsidRPr="004602F8">
        <w:fldChar w:fldCharType="separate"/>
      </w:r>
      <w:r w:rsidR="0086114E">
        <w:t>53</w:t>
      </w:r>
      <w:r w:rsidRPr="004602F8">
        <w:fldChar w:fldCharType="end"/>
      </w:r>
      <w:r w:rsidRPr="004602F8">
        <w:t>.</w:t>
      </w:r>
    </w:p>
    <w:p w14:paraId="59BA1FB6" w14:textId="715B0A4B" w:rsidR="00CA3543" w:rsidRPr="004602F8" w:rsidRDefault="004C00E2" w:rsidP="00CA3543">
      <w:pPr>
        <w:pStyle w:val="ASFKFigure"/>
      </w:pPr>
      <w:r w:rsidRPr="004602F8">
        <w:rPr>
          <w:noProof/>
        </w:rPr>
        <w:lastRenderedPageBreak/>
        <w:drawing>
          <wp:inline distT="0" distB="0" distL="0" distR="0" wp14:anchorId="46D1A2BE" wp14:editId="4A27BBC3">
            <wp:extent cx="6134100" cy="3571875"/>
            <wp:effectExtent l="0" t="0" r="0" b="9525"/>
            <wp:docPr id="121" name="Рисунок 121"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ФК"/>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34100" cy="3571875"/>
                    </a:xfrm>
                    <a:prstGeom prst="rect">
                      <a:avLst/>
                    </a:prstGeom>
                    <a:noFill/>
                    <a:ln>
                      <a:noFill/>
                    </a:ln>
                  </pic:spPr>
                </pic:pic>
              </a:graphicData>
            </a:graphic>
          </wp:inline>
        </w:drawing>
      </w:r>
    </w:p>
    <w:p w14:paraId="545F7204" w14:textId="405897D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00" w:name="_Ref225248489"/>
      <w:bookmarkStart w:id="601" w:name="_Toc126767339"/>
      <w:r w:rsidR="0086114E">
        <w:rPr>
          <w:noProof/>
        </w:rPr>
        <w:t>53</w:t>
      </w:r>
      <w:bookmarkEnd w:id="600"/>
      <w:r w:rsidRPr="004602F8">
        <w:rPr>
          <w:noProof/>
        </w:rPr>
        <w:fldChar w:fldCharType="end"/>
      </w:r>
      <w:r w:rsidR="00CA3543" w:rsidRPr="004602F8">
        <w:t xml:space="preserve">. ЭФ списка документов </w:t>
      </w:r>
      <w:r w:rsidR="00BC7FFB" w:rsidRPr="004602F8">
        <w:t>«</w:t>
      </w:r>
      <w:r w:rsidR="00CA3543" w:rsidRPr="004602F8">
        <w:t>Платежное поручение</w:t>
      </w:r>
      <w:r w:rsidR="00BC7FFB" w:rsidRPr="004602F8">
        <w:t>»</w:t>
      </w:r>
      <w:bookmarkEnd w:id="601"/>
    </w:p>
    <w:p w14:paraId="6CA5E8AE" w14:textId="77777777" w:rsidR="00CA3543" w:rsidRPr="004602F8" w:rsidRDefault="00CA3543" w:rsidP="00CA3543">
      <w:pPr>
        <w:pStyle w:val="41"/>
      </w:pPr>
      <w:bookmarkStart w:id="602" w:name="_Toc232827361"/>
      <w:r w:rsidRPr="004602F8">
        <w:t>Доступные операции</w:t>
      </w:r>
      <w:bookmarkEnd w:id="602"/>
    </w:p>
    <w:p w14:paraId="33DC4443" w14:textId="77777777" w:rsidR="00CA3543" w:rsidRPr="004602F8" w:rsidRDefault="00CA3543" w:rsidP="00CA3543">
      <w:pPr>
        <w:pStyle w:val="ASFKNormal"/>
      </w:pPr>
      <w:r w:rsidRPr="004602F8">
        <w:t>На АРМ ОФК доступны следующие операции над документом:</w:t>
      </w:r>
    </w:p>
    <w:p w14:paraId="24338B4B" w14:textId="77777777" w:rsidR="00CA3543" w:rsidRPr="004602F8" w:rsidRDefault="00CA3543" w:rsidP="00CA3543">
      <w:pPr>
        <w:pStyle w:val="ASFKListmark1"/>
      </w:pPr>
      <w:r w:rsidRPr="004602F8">
        <w:t>Для исходящего документа:</w:t>
      </w:r>
    </w:p>
    <w:p w14:paraId="687384A0" w14:textId="77777777" w:rsidR="00CA3543" w:rsidRPr="004602F8" w:rsidRDefault="00CA3543" w:rsidP="00CA3543">
      <w:pPr>
        <w:pStyle w:val="ASFKListmark2"/>
      </w:pPr>
      <w:r w:rsidRPr="004602F8">
        <w:t>ввод вручную (в том числе из родительского документа);</w:t>
      </w:r>
    </w:p>
    <w:p w14:paraId="32B3D9CC" w14:textId="77777777" w:rsidR="00CA3543" w:rsidRPr="004602F8" w:rsidRDefault="00CA3543" w:rsidP="00CA3543">
      <w:pPr>
        <w:pStyle w:val="ASFKListmark2"/>
      </w:pPr>
      <w:r w:rsidRPr="004602F8">
        <w:t>импорт из внешней системы;</w:t>
      </w:r>
    </w:p>
    <w:p w14:paraId="38B741A0" w14:textId="77777777" w:rsidR="00CA3543" w:rsidRPr="004602F8" w:rsidRDefault="00CA3543" w:rsidP="00CA3543">
      <w:pPr>
        <w:pStyle w:val="ASFKListmark2"/>
      </w:pPr>
      <w:r w:rsidRPr="004602F8">
        <w:t>документарный контроль;</w:t>
      </w:r>
    </w:p>
    <w:p w14:paraId="695D5AC8" w14:textId="77777777" w:rsidR="00CA3543" w:rsidRPr="004602F8" w:rsidRDefault="00CA3543" w:rsidP="00CA3543">
      <w:pPr>
        <w:pStyle w:val="ASFKListmark2"/>
      </w:pPr>
      <w:r w:rsidRPr="004602F8">
        <w:t>просмотр и редактирование;</w:t>
      </w:r>
    </w:p>
    <w:p w14:paraId="3D70ABAF" w14:textId="77777777" w:rsidR="00CA3543" w:rsidRPr="004602F8" w:rsidRDefault="00CA3543" w:rsidP="00CA3543">
      <w:pPr>
        <w:pStyle w:val="ASFKListmark2"/>
      </w:pPr>
      <w:r w:rsidRPr="004602F8">
        <w:t>удаление;</w:t>
      </w:r>
    </w:p>
    <w:p w14:paraId="26772A2C"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4499AC68" w14:textId="77777777" w:rsidR="00CA3543" w:rsidRPr="004602F8" w:rsidRDefault="00CA3543" w:rsidP="00CA3543">
      <w:pPr>
        <w:pStyle w:val="ASFKListmark2"/>
      </w:pPr>
      <w:r w:rsidRPr="004602F8">
        <w:t>печать;</w:t>
      </w:r>
    </w:p>
    <w:p w14:paraId="5677E420" w14:textId="77777777" w:rsidR="00CA3543" w:rsidRPr="004602F8" w:rsidRDefault="00CA3543" w:rsidP="00CA3543">
      <w:pPr>
        <w:pStyle w:val="ASFKListmark2"/>
      </w:pPr>
      <w:r w:rsidRPr="004602F8">
        <w:t>отправка в УФК.</w:t>
      </w:r>
    </w:p>
    <w:p w14:paraId="5077915E" w14:textId="77777777" w:rsidR="00CA3543" w:rsidRPr="004602F8" w:rsidRDefault="00CA3543" w:rsidP="00CA3543">
      <w:pPr>
        <w:pStyle w:val="ASFKListmark1"/>
      </w:pPr>
      <w:r w:rsidRPr="004602F8">
        <w:t>Для транзитного документа:</w:t>
      </w:r>
    </w:p>
    <w:p w14:paraId="161092A6" w14:textId="77777777" w:rsidR="00CA3543" w:rsidRPr="004602F8" w:rsidRDefault="00CA3543" w:rsidP="00CA3543">
      <w:pPr>
        <w:pStyle w:val="ASFKListmark2"/>
      </w:pPr>
      <w:r w:rsidRPr="004602F8">
        <w:t>просмотр;</w:t>
      </w:r>
    </w:p>
    <w:p w14:paraId="14D6B96F" w14:textId="77777777" w:rsidR="00CA3543" w:rsidRPr="004602F8" w:rsidRDefault="00CA3543" w:rsidP="00CA3543">
      <w:pPr>
        <w:pStyle w:val="ASFKListmark2"/>
      </w:pPr>
      <w:r w:rsidRPr="004602F8">
        <w:t>печать;</w:t>
      </w:r>
    </w:p>
    <w:p w14:paraId="0C94839C" w14:textId="77777777" w:rsidR="00CA3543" w:rsidRPr="004602F8" w:rsidRDefault="00CA3543" w:rsidP="00CA3543">
      <w:pPr>
        <w:pStyle w:val="ASFKListmark2"/>
      </w:pPr>
      <w:r w:rsidRPr="004602F8">
        <w:t>документарный контроль;</w:t>
      </w:r>
    </w:p>
    <w:p w14:paraId="3889B890" w14:textId="77777777" w:rsidR="00CA3543" w:rsidRPr="004602F8" w:rsidRDefault="00CA3543" w:rsidP="00CA3543">
      <w:pPr>
        <w:pStyle w:val="ASFKListmark2"/>
      </w:pPr>
      <w:r w:rsidRPr="004602F8">
        <w:t>пересылка в УФК;</w:t>
      </w:r>
    </w:p>
    <w:p w14:paraId="167A2B54" w14:textId="77777777" w:rsidR="00CA3543" w:rsidRPr="004602F8" w:rsidRDefault="00CA3543" w:rsidP="00CA3543">
      <w:pPr>
        <w:pStyle w:val="ASFKListmark2"/>
      </w:pPr>
      <w:r w:rsidRPr="004602F8">
        <w:t>принятие документа;</w:t>
      </w:r>
    </w:p>
    <w:p w14:paraId="67DD0623" w14:textId="77777777" w:rsidR="00CA3543" w:rsidRPr="004602F8" w:rsidRDefault="00CA3543" w:rsidP="00CA3543">
      <w:pPr>
        <w:pStyle w:val="ASFKListmark2"/>
      </w:pPr>
      <w:r w:rsidRPr="004602F8">
        <w:t>отказ.</w:t>
      </w:r>
    </w:p>
    <w:p w14:paraId="254157A4" w14:textId="77777777" w:rsidR="00CA3543" w:rsidRPr="004602F8" w:rsidRDefault="00CA3543" w:rsidP="00CA3543">
      <w:pPr>
        <w:pStyle w:val="41"/>
      </w:pPr>
      <w:bookmarkStart w:id="603" w:name="_Toc232827362"/>
      <w:r w:rsidRPr="004602F8">
        <w:t>Экранная форма документа</w:t>
      </w:r>
      <w:bookmarkEnd w:id="603"/>
    </w:p>
    <w:p w14:paraId="56CBE9C5" w14:textId="39AD4229" w:rsidR="00CA3543" w:rsidRPr="004602F8" w:rsidRDefault="00CA3543" w:rsidP="00CA3543">
      <w:pPr>
        <w:pStyle w:val="ASFKNormal"/>
      </w:pPr>
      <w:r w:rsidRPr="004602F8">
        <w:t xml:space="preserve">ЭФ документа </w:t>
      </w:r>
      <w:r w:rsidR="00BC7FFB" w:rsidRPr="004602F8">
        <w:t>«</w:t>
      </w:r>
      <w:r w:rsidRPr="004602F8">
        <w:t>Платежное поручение</w:t>
      </w:r>
      <w:r w:rsidR="00BC7FFB" w:rsidRPr="004602F8">
        <w:t>»</w:t>
      </w:r>
      <w:r w:rsidRPr="004602F8">
        <w:t xml:space="preserve"> представлена на рисунках </w:t>
      </w:r>
      <w:r w:rsidRPr="004602F8">
        <w:fldChar w:fldCharType="begin"/>
      </w:r>
      <w:r w:rsidRPr="004602F8">
        <w:instrText xml:space="preserve"> REF _Ref225248952 \h  \* MERGEFORMAT </w:instrText>
      </w:r>
      <w:r w:rsidRPr="004602F8">
        <w:fldChar w:fldCharType="separate"/>
      </w:r>
      <w:r w:rsidR="0086114E">
        <w:t>54</w:t>
      </w:r>
      <w:r w:rsidRPr="004602F8">
        <w:fldChar w:fldCharType="end"/>
      </w:r>
      <w:r w:rsidRPr="004602F8">
        <w:t xml:space="preserve"> и </w:t>
      </w:r>
      <w:r w:rsidRPr="004602F8">
        <w:fldChar w:fldCharType="begin"/>
      </w:r>
      <w:r w:rsidRPr="004602F8">
        <w:instrText xml:space="preserve"> REF _Ref231029456 \h  \* MERGEFORMAT </w:instrText>
      </w:r>
      <w:r w:rsidRPr="004602F8">
        <w:fldChar w:fldCharType="separate"/>
      </w:r>
      <w:r w:rsidR="0086114E">
        <w:t>55</w:t>
      </w:r>
      <w:r w:rsidRPr="004602F8">
        <w:fldChar w:fldCharType="end"/>
      </w:r>
      <w:r w:rsidRPr="004602F8">
        <w:t xml:space="preserve">. </w:t>
      </w:r>
      <w:r w:rsidR="00427D75" w:rsidRPr="004602F8">
        <w:t>Форма содержит следующие закладки</w:t>
      </w:r>
      <w:r w:rsidRPr="004602F8">
        <w:t>:</w:t>
      </w:r>
    </w:p>
    <w:p w14:paraId="67D4176F"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4E93FA9B" w14:textId="77777777" w:rsidR="00CA3543" w:rsidRPr="004602F8" w:rsidRDefault="00BC7FFB" w:rsidP="00CA3543">
      <w:pPr>
        <w:pStyle w:val="ASFKListmark1"/>
      </w:pPr>
      <w:r w:rsidRPr="004602F8">
        <w:t>«</w:t>
      </w:r>
      <w:r w:rsidR="00CA3543" w:rsidRPr="004602F8">
        <w:t>Расшифровка, подписи</w:t>
      </w:r>
      <w:r w:rsidRPr="004602F8">
        <w:t>»</w:t>
      </w:r>
      <w:r w:rsidR="00CA3543" w:rsidRPr="004602F8">
        <w:t>;</w:t>
      </w:r>
    </w:p>
    <w:p w14:paraId="1E01DAC3"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832252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6C76F54" w14:textId="16434E5D" w:rsidR="00CA3543" w:rsidRPr="004602F8" w:rsidRDefault="00813192" w:rsidP="00CA3543">
      <w:pPr>
        <w:pStyle w:val="ASFKFigure"/>
      </w:pPr>
      <w:r w:rsidRPr="004602F8">
        <w:rPr>
          <w:noProof/>
        </w:rPr>
        <w:lastRenderedPageBreak/>
        <w:drawing>
          <wp:inline distT="0" distB="0" distL="0" distR="0" wp14:anchorId="6C85770F" wp14:editId="79E2A353">
            <wp:extent cx="6120130" cy="5975519"/>
            <wp:effectExtent l="0" t="0" r="0" b="6350"/>
            <wp:docPr id="90" name="Рисунок 90" descr="D:\Скриншоты\Платежное поруч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латежное поручение.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0130" cy="5975519"/>
                    </a:xfrm>
                    <a:prstGeom prst="rect">
                      <a:avLst/>
                    </a:prstGeom>
                    <a:noFill/>
                    <a:ln>
                      <a:noFill/>
                    </a:ln>
                  </pic:spPr>
                </pic:pic>
              </a:graphicData>
            </a:graphic>
          </wp:inline>
        </w:drawing>
      </w:r>
    </w:p>
    <w:p w14:paraId="6C06CB85" w14:textId="386852C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04" w:name="_Ref225248952"/>
      <w:bookmarkStart w:id="605" w:name="_Toc126767340"/>
      <w:r w:rsidR="0086114E">
        <w:rPr>
          <w:noProof/>
        </w:rPr>
        <w:t>54</w:t>
      </w:r>
      <w:bookmarkEnd w:id="604"/>
      <w:r w:rsidRPr="004602F8">
        <w:rPr>
          <w:noProof/>
        </w:rPr>
        <w:fldChar w:fldCharType="end"/>
      </w:r>
      <w:r w:rsidR="00CA3543" w:rsidRPr="004602F8">
        <w:t xml:space="preserve">. ЭФ документа </w:t>
      </w:r>
      <w:r w:rsidR="00BC7FFB" w:rsidRPr="004602F8">
        <w:t>«</w:t>
      </w:r>
      <w:r w:rsidR="00CA3543" w:rsidRPr="004602F8">
        <w:t>Платежное поручение</w:t>
      </w:r>
      <w:r w:rsidR="006B08A4" w:rsidRPr="004602F8">
        <w:t>», закладки «</w:t>
      </w:r>
      <w:r w:rsidR="00CA3543" w:rsidRPr="004602F8">
        <w:t>Основные атрибуты</w:t>
      </w:r>
      <w:r w:rsidR="00BC7FFB" w:rsidRPr="004602F8">
        <w:t>»</w:t>
      </w:r>
      <w:bookmarkEnd w:id="605"/>
    </w:p>
    <w:p w14:paraId="5BBA9DA2" w14:textId="77777777" w:rsidR="00416D35" w:rsidRPr="004602F8" w:rsidRDefault="00416D35"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ручном вводе документа поля заполняются вручную,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213E347C" w14:textId="33925F98" w:rsidR="00CA3543" w:rsidRPr="004602F8" w:rsidRDefault="00CA3543" w:rsidP="00CA3543">
      <w:pPr>
        <w:pStyle w:val="ASFKNormal"/>
      </w:pPr>
      <w:r w:rsidRPr="004602F8">
        <w:t xml:space="preserve">Перечень полей </w:t>
      </w:r>
      <w:r w:rsidR="00416D35" w:rsidRPr="004602F8">
        <w:t xml:space="preserve">документа «Платежное поручение», закладки «Основные атрибуты» </w:t>
      </w:r>
      <w:r w:rsidRPr="004602F8">
        <w:t>приведен в таблице </w:t>
      </w:r>
      <w:r w:rsidRPr="004602F8">
        <w:fldChar w:fldCharType="begin"/>
      </w:r>
      <w:r w:rsidRPr="004602F8">
        <w:instrText xml:space="preserve"> REF _Ref318713769 \h  \* MERGEFORMAT </w:instrText>
      </w:r>
      <w:r w:rsidRPr="004602F8">
        <w:fldChar w:fldCharType="separate"/>
      </w:r>
      <w:r w:rsidR="0086114E">
        <w:t>27</w:t>
      </w:r>
      <w:r w:rsidRPr="004602F8">
        <w:fldChar w:fldCharType="end"/>
      </w:r>
      <w:r w:rsidRPr="004602F8">
        <w:t>.</w:t>
      </w:r>
    </w:p>
    <w:p w14:paraId="6A702A59" w14:textId="62C1A57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06" w:name="_Ref318713769"/>
      <w:bookmarkStart w:id="607" w:name="_Ref317670430"/>
      <w:bookmarkStart w:id="608" w:name="_Toc126766919"/>
      <w:r w:rsidR="0086114E">
        <w:rPr>
          <w:noProof/>
        </w:rPr>
        <w:t>27</w:t>
      </w:r>
      <w:bookmarkEnd w:id="606"/>
      <w:bookmarkEnd w:id="607"/>
      <w:r w:rsidRPr="004602F8">
        <w:rPr>
          <w:noProof/>
        </w:rPr>
        <w:fldChar w:fldCharType="end"/>
      </w:r>
      <w:r w:rsidR="00CA3543" w:rsidRPr="004602F8">
        <w:t xml:space="preserve">. Описание полей </w:t>
      </w:r>
      <w:r w:rsidR="00416D35" w:rsidRPr="004602F8">
        <w:t>документа «Платежное поручение», закладки «Основные атрибуты»</w:t>
      </w:r>
      <w:bookmarkEnd w:id="60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A3543" w:rsidRPr="004602F8" w14:paraId="27F3B457" w14:textId="77777777" w:rsidTr="00E478BE">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15861A" w14:textId="77777777" w:rsidR="00CA3543" w:rsidRPr="004602F8" w:rsidRDefault="00CA3543" w:rsidP="00CA3543">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C67142" w14:textId="77777777" w:rsidR="00CA3543" w:rsidRPr="004602F8" w:rsidRDefault="00CA3543" w:rsidP="00CA3543">
            <w:pPr>
              <w:pStyle w:val="ASFKTableHead"/>
            </w:pPr>
            <w:r w:rsidRPr="004602F8">
              <w:t>Описание поля</w:t>
            </w:r>
          </w:p>
        </w:tc>
      </w:tr>
      <w:tr w:rsidR="00CA3543" w:rsidRPr="004602F8" w14:paraId="55AF7878" w14:textId="77777777" w:rsidTr="00E478BE">
        <w:tc>
          <w:tcPr>
            <w:tcW w:w="1120" w:type="pct"/>
            <w:shd w:val="clear" w:color="auto" w:fill="auto"/>
          </w:tcPr>
          <w:p w14:paraId="4B5A2C65" w14:textId="77777777" w:rsidR="00CA3543" w:rsidRPr="004602F8" w:rsidRDefault="00CA3543" w:rsidP="00AC2F13">
            <w:pPr>
              <w:pStyle w:val="ASFKTablenorm"/>
              <w:ind w:left="57" w:right="57"/>
            </w:pPr>
            <w:r w:rsidRPr="004602F8">
              <w:t>Номер</w:t>
            </w:r>
          </w:p>
        </w:tc>
        <w:tc>
          <w:tcPr>
            <w:tcW w:w="3880" w:type="pct"/>
            <w:shd w:val="clear" w:color="auto" w:fill="auto"/>
          </w:tcPr>
          <w:p w14:paraId="5D6600C5" w14:textId="77777777" w:rsidR="00CA3543" w:rsidRPr="004602F8" w:rsidRDefault="00CA3543" w:rsidP="00AC2F13">
            <w:pPr>
              <w:pStyle w:val="ASFKTablenorm"/>
              <w:ind w:left="57" w:right="57"/>
            </w:pPr>
            <w:r w:rsidRPr="004602F8">
              <w:t>Номер документа.</w:t>
            </w:r>
          </w:p>
          <w:p w14:paraId="2D387CDB" w14:textId="77777777" w:rsidR="00CA3543" w:rsidRPr="004602F8" w:rsidRDefault="00CA3543" w:rsidP="00AC2F13">
            <w:pPr>
              <w:pStyle w:val="ASFKTablenorm"/>
              <w:ind w:left="57" w:right="57"/>
            </w:pPr>
            <w:r w:rsidRPr="004602F8">
              <w:lastRenderedPageBreak/>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 Может быть заполнено вручную.</w:t>
            </w:r>
          </w:p>
          <w:p w14:paraId="6B1A97A0" w14:textId="77777777" w:rsidR="00CA3543" w:rsidRPr="004602F8" w:rsidRDefault="00CA3543"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7637CC8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030A88F" w14:textId="77777777" w:rsidTr="00E478BE">
        <w:tc>
          <w:tcPr>
            <w:tcW w:w="1120" w:type="pct"/>
            <w:shd w:val="clear" w:color="auto" w:fill="auto"/>
          </w:tcPr>
          <w:p w14:paraId="47AD6A6F" w14:textId="77777777" w:rsidR="00CA3543" w:rsidRPr="004602F8" w:rsidRDefault="00CA3543" w:rsidP="00AC2F13">
            <w:pPr>
              <w:pStyle w:val="ASFKTablenorm"/>
              <w:ind w:left="57" w:right="57"/>
            </w:pPr>
            <w:r w:rsidRPr="004602F8">
              <w:lastRenderedPageBreak/>
              <w:t>Дата</w:t>
            </w:r>
          </w:p>
        </w:tc>
        <w:tc>
          <w:tcPr>
            <w:tcW w:w="3880" w:type="pct"/>
            <w:shd w:val="clear" w:color="auto" w:fill="auto"/>
          </w:tcPr>
          <w:p w14:paraId="62D9122B" w14:textId="77777777" w:rsidR="00CA3543" w:rsidRPr="004602F8" w:rsidRDefault="00CA3543" w:rsidP="00AC2F13">
            <w:pPr>
              <w:pStyle w:val="ASFKTablenorm"/>
              <w:ind w:left="57" w:right="57"/>
            </w:pPr>
            <w:r w:rsidRPr="004602F8">
              <w:t xml:space="preserve">Дата документа. </w:t>
            </w:r>
          </w:p>
          <w:p w14:paraId="3C9AE066" w14:textId="77777777" w:rsidR="00CA3543" w:rsidRPr="004602F8" w:rsidRDefault="00CA3543" w:rsidP="00AC2F13">
            <w:pPr>
              <w:pStyle w:val="ASFKTablenorm"/>
              <w:ind w:left="57" w:right="57"/>
            </w:pPr>
            <w:r w:rsidRPr="004602F8">
              <w:t xml:space="preserve">Значение по умолчанию текущая дата. </w:t>
            </w:r>
          </w:p>
          <w:p w14:paraId="1C9F8EA9" w14:textId="77777777" w:rsidR="00CA3543" w:rsidRPr="004602F8" w:rsidRDefault="00CA3543" w:rsidP="00AC2F13">
            <w:pPr>
              <w:pStyle w:val="ASFKTablenorm"/>
              <w:ind w:left="57" w:right="57"/>
            </w:pPr>
            <w:r w:rsidRPr="004602F8">
              <w:t>Может быть выбрана пользователем из системного календаря.</w:t>
            </w:r>
          </w:p>
        </w:tc>
      </w:tr>
      <w:tr w:rsidR="00CA3543" w:rsidRPr="004602F8" w14:paraId="0A73B8DD" w14:textId="77777777" w:rsidTr="00E478BE">
        <w:tc>
          <w:tcPr>
            <w:tcW w:w="1120" w:type="pct"/>
            <w:shd w:val="clear" w:color="auto" w:fill="auto"/>
          </w:tcPr>
          <w:p w14:paraId="55BF5482" w14:textId="77777777" w:rsidR="00CA3543" w:rsidRPr="004602F8" w:rsidRDefault="00CA3543" w:rsidP="00AC2F13">
            <w:pPr>
              <w:pStyle w:val="ASFKTablenorm"/>
              <w:ind w:left="57" w:right="57"/>
            </w:pPr>
            <w:r w:rsidRPr="004602F8">
              <w:t>Отклонение</w:t>
            </w:r>
          </w:p>
        </w:tc>
        <w:tc>
          <w:tcPr>
            <w:tcW w:w="3880" w:type="pct"/>
            <w:shd w:val="clear" w:color="auto" w:fill="auto"/>
          </w:tcPr>
          <w:p w14:paraId="2819E1E9" w14:textId="77777777" w:rsidR="00CA3543" w:rsidRPr="004602F8" w:rsidRDefault="00CA3543" w:rsidP="00AC2F13">
            <w:pPr>
              <w:pStyle w:val="ASFKTablenorm"/>
              <w:ind w:left="57" w:right="57"/>
            </w:pPr>
            <w:r w:rsidRPr="004602F8">
              <w:t xml:space="preserve">Значение рассчитывается автоматически. </w:t>
            </w:r>
          </w:p>
          <w:p w14:paraId="03FC6397" w14:textId="77777777" w:rsidR="00CA3543" w:rsidRPr="004602F8" w:rsidRDefault="00CA3543" w:rsidP="00AC2F13">
            <w:pPr>
              <w:pStyle w:val="ASFKTablenorm"/>
              <w:ind w:left="57" w:right="57"/>
            </w:pPr>
            <w:r w:rsidRPr="004602F8">
              <w:t xml:space="preserve">Сравнивается значение, указанное в поле </w:t>
            </w:r>
            <w:r w:rsidR="00BC7FFB" w:rsidRPr="004602F8">
              <w:t>«</w:t>
            </w:r>
            <w:r w:rsidRPr="004602F8">
              <w:t>Сумма</w:t>
            </w:r>
            <w:r w:rsidR="00BC7FFB" w:rsidRPr="004602F8">
              <w:t>»</w:t>
            </w:r>
            <w:r w:rsidRPr="004602F8">
              <w:t xml:space="preserve"> и сумма всех строк расшифровки платежного поручения. </w:t>
            </w:r>
          </w:p>
          <w:p w14:paraId="04855753" w14:textId="77777777" w:rsidR="00CA3543" w:rsidRPr="004602F8" w:rsidRDefault="00CA3543" w:rsidP="00AC2F13">
            <w:pPr>
              <w:pStyle w:val="ASFKTablenorm"/>
              <w:ind w:left="57" w:right="57"/>
            </w:pPr>
            <w:r w:rsidRPr="004602F8">
              <w:t>Значение выводится по модулю.</w:t>
            </w:r>
          </w:p>
        </w:tc>
      </w:tr>
      <w:tr w:rsidR="00CA3543" w:rsidRPr="004602F8" w14:paraId="78C4EFB9" w14:textId="77777777" w:rsidTr="00E478BE">
        <w:tc>
          <w:tcPr>
            <w:tcW w:w="1120" w:type="pct"/>
            <w:shd w:val="clear" w:color="auto" w:fill="auto"/>
          </w:tcPr>
          <w:p w14:paraId="1487A21F" w14:textId="77777777" w:rsidR="00CA3543" w:rsidRPr="004602F8" w:rsidRDefault="00CA3543" w:rsidP="00AC2F13">
            <w:pPr>
              <w:pStyle w:val="ASFKTablenorm"/>
              <w:ind w:left="57" w:right="57"/>
            </w:pPr>
            <w:r w:rsidRPr="004602F8">
              <w:t>Статус</w:t>
            </w:r>
          </w:p>
        </w:tc>
        <w:tc>
          <w:tcPr>
            <w:tcW w:w="3880" w:type="pct"/>
            <w:shd w:val="clear" w:color="auto" w:fill="auto"/>
          </w:tcPr>
          <w:p w14:paraId="32633CB4" w14:textId="77777777" w:rsidR="00CA3543" w:rsidRPr="004602F8" w:rsidRDefault="00CA3543" w:rsidP="00AC2F13">
            <w:pPr>
              <w:pStyle w:val="ASFKTablenorm"/>
              <w:ind w:left="57" w:right="57"/>
            </w:pPr>
            <w:r w:rsidRPr="004602F8">
              <w:t>Код бизнес-статуса документа.</w:t>
            </w:r>
          </w:p>
          <w:p w14:paraId="241C9D22"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0C6AAA27" w14:textId="77777777" w:rsidTr="00E478BE">
        <w:tc>
          <w:tcPr>
            <w:tcW w:w="5000" w:type="pct"/>
            <w:gridSpan w:val="2"/>
            <w:shd w:val="clear" w:color="auto" w:fill="auto"/>
          </w:tcPr>
          <w:p w14:paraId="362D8C43"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 группа полей «</w:t>
            </w:r>
            <w:r w:rsidRPr="004602F8">
              <w:t>Основные атрибуты</w:t>
            </w:r>
            <w:r w:rsidR="00BC7FFB" w:rsidRPr="004602F8">
              <w:t>»</w:t>
            </w:r>
          </w:p>
        </w:tc>
      </w:tr>
      <w:tr w:rsidR="00CA3543" w:rsidRPr="004602F8" w14:paraId="06D93FA4" w14:textId="77777777" w:rsidTr="00E478BE">
        <w:tc>
          <w:tcPr>
            <w:tcW w:w="1120" w:type="pct"/>
            <w:shd w:val="clear" w:color="auto" w:fill="auto"/>
          </w:tcPr>
          <w:p w14:paraId="730E5C67" w14:textId="77777777" w:rsidR="00CA3543" w:rsidRPr="004602F8" w:rsidRDefault="00CA3543" w:rsidP="00AC2F13">
            <w:pPr>
              <w:pStyle w:val="ASFKTablenorm"/>
              <w:ind w:left="57" w:right="57"/>
            </w:pPr>
            <w:r w:rsidRPr="004602F8">
              <w:t>Вид платежа</w:t>
            </w:r>
          </w:p>
        </w:tc>
        <w:tc>
          <w:tcPr>
            <w:tcW w:w="3880" w:type="pct"/>
            <w:shd w:val="clear" w:color="auto" w:fill="auto"/>
          </w:tcPr>
          <w:p w14:paraId="08FBCB24" w14:textId="77777777" w:rsidR="00CA3543" w:rsidRPr="004602F8" w:rsidRDefault="00CA3543" w:rsidP="00AC2F13">
            <w:pPr>
              <w:pStyle w:val="ASFKTablenorm"/>
              <w:ind w:left="57" w:right="57"/>
            </w:pPr>
            <w:r w:rsidRPr="004602F8">
              <w:t xml:space="preserve">Для ЭД на статусе </w:t>
            </w:r>
            <w:r w:rsidR="00BC7FFB" w:rsidRPr="004602F8">
              <w:t>«</w:t>
            </w:r>
            <w:r w:rsidRPr="004602F8">
              <w:t>Черновик</w:t>
            </w:r>
            <w:r w:rsidR="00BC7FFB" w:rsidRPr="004602F8">
              <w:t>»</w:t>
            </w:r>
            <w:r w:rsidRPr="004602F8">
              <w:t xml:space="preserve"> доступны </w:t>
            </w:r>
            <w:r w:rsidR="00DA4DD9" w:rsidRPr="004602F8">
              <w:t>значения «»</w:t>
            </w:r>
            <w:r w:rsidRPr="004602F8">
              <w:t xml:space="preserve">, </w:t>
            </w:r>
            <w:r w:rsidR="00BC7FFB" w:rsidRPr="004602F8">
              <w:t>«</w:t>
            </w:r>
            <w:r w:rsidRPr="004602F8">
              <w:t>срочно</w:t>
            </w:r>
            <w:r w:rsidR="00BC7FFB" w:rsidRPr="004602F8">
              <w:t>»</w:t>
            </w:r>
            <w:r w:rsidRPr="004602F8">
              <w:t>.</w:t>
            </w:r>
          </w:p>
          <w:p w14:paraId="3EACD0F6" w14:textId="77777777" w:rsidR="00CA3543" w:rsidRPr="004602F8" w:rsidRDefault="00CA3543" w:rsidP="00AC2F13">
            <w:pPr>
              <w:pStyle w:val="ASFKTablenorm"/>
              <w:ind w:left="57" w:right="57"/>
            </w:pPr>
            <w:r w:rsidRPr="004602F8">
              <w:t xml:space="preserve">По умолчанию проставляется пустое </w:t>
            </w:r>
            <w:r w:rsidR="00DA4DD9" w:rsidRPr="004602F8">
              <w:t>значение «»</w:t>
            </w:r>
            <w:r w:rsidRPr="004602F8">
              <w:t>.</w:t>
            </w:r>
          </w:p>
        </w:tc>
      </w:tr>
      <w:tr w:rsidR="00CA3543" w:rsidRPr="004602F8" w14:paraId="7F08CBB2" w14:textId="77777777" w:rsidTr="00E478BE">
        <w:tc>
          <w:tcPr>
            <w:tcW w:w="1120" w:type="pct"/>
            <w:shd w:val="clear" w:color="auto" w:fill="auto"/>
          </w:tcPr>
          <w:p w14:paraId="576B3AFD" w14:textId="77777777" w:rsidR="00CA3543" w:rsidRPr="004602F8" w:rsidRDefault="00CA3543" w:rsidP="00AC2F13">
            <w:pPr>
              <w:pStyle w:val="ASFKTablenorm"/>
              <w:ind w:left="57" w:right="57"/>
            </w:pPr>
            <w:r w:rsidRPr="004602F8">
              <w:t>Сумма</w:t>
            </w:r>
          </w:p>
        </w:tc>
        <w:tc>
          <w:tcPr>
            <w:tcW w:w="3880" w:type="pct"/>
            <w:shd w:val="clear" w:color="auto" w:fill="auto"/>
          </w:tcPr>
          <w:p w14:paraId="47C2CF88" w14:textId="77777777" w:rsidR="00CA3543" w:rsidRPr="004602F8" w:rsidRDefault="00CA3543" w:rsidP="00AC2F13">
            <w:pPr>
              <w:pStyle w:val="ASFKTablenorm"/>
              <w:ind w:left="57" w:right="57"/>
            </w:pPr>
            <w:r w:rsidRPr="004602F8">
              <w:t>Общая сумма платежного поручения.</w:t>
            </w:r>
          </w:p>
          <w:p w14:paraId="17A06329" w14:textId="77777777" w:rsidR="00CA3543" w:rsidRPr="004602F8" w:rsidRDefault="00CA3543" w:rsidP="00AC2F13">
            <w:pPr>
              <w:pStyle w:val="ASFKTablenorm"/>
              <w:ind w:left="57" w:right="57"/>
            </w:pPr>
            <w:r w:rsidRPr="004602F8">
              <w:t>Значение вводится вручную.</w:t>
            </w:r>
          </w:p>
        </w:tc>
      </w:tr>
      <w:tr w:rsidR="00CA3543" w:rsidRPr="004602F8" w14:paraId="0C3F3CE6" w14:textId="77777777" w:rsidTr="00E478BE">
        <w:tc>
          <w:tcPr>
            <w:tcW w:w="5000" w:type="pct"/>
            <w:gridSpan w:val="2"/>
            <w:shd w:val="clear" w:color="auto" w:fill="auto"/>
          </w:tcPr>
          <w:p w14:paraId="0F7B6786"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 группа полей «</w:t>
            </w:r>
            <w:r w:rsidRPr="004602F8">
              <w:t>Реквизиты плательщика</w:t>
            </w:r>
            <w:r w:rsidR="00BC7FFB" w:rsidRPr="004602F8">
              <w:t>»</w:t>
            </w:r>
          </w:p>
        </w:tc>
      </w:tr>
      <w:tr w:rsidR="00CA3543" w:rsidRPr="004602F8" w14:paraId="24326832" w14:textId="77777777" w:rsidTr="00E478BE">
        <w:tc>
          <w:tcPr>
            <w:tcW w:w="1120" w:type="pct"/>
            <w:shd w:val="clear" w:color="auto" w:fill="auto"/>
          </w:tcPr>
          <w:p w14:paraId="71100663" w14:textId="77777777" w:rsidR="00CA3543" w:rsidRPr="004602F8" w:rsidRDefault="00CA3543" w:rsidP="00AC2F13">
            <w:pPr>
              <w:pStyle w:val="ASFKTablenorm"/>
              <w:ind w:left="57" w:right="57"/>
            </w:pPr>
            <w:r w:rsidRPr="004602F8">
              <w:t>Наименование</w:t>
            </w:r>
          </w:p>
        </w:tc>
        <w:tc>
          <w:tcPr>
            <w:tcW w:w="3880" w:type="pct"/>
            <w:shd w:val="clear" w:color="auto" w:fill="auto"/>
          </w:tcPr>
          <w:p w14:paraId="0ED20512" w14:textId="77777777" w:rsidR="00CA3543" w:rsidRPr="004602F8" w:rsidRDefault="00CA3543" w:rsidP="00AC2F13">
            <w:pPr>
              <w:pStyle w:val="ASFKTablenorm"/>
              <w:ind w:left="57" w:right="57"/>
            </w:pPr>
            <w:r w:rsidRPr="004602F8">
              <w:t>Наименование плательщика.</w:t>
            </w:r>
          </w:p>
          <w:p w14:paraId="2A1935D1" w14:textId="77777777" w:rsidR="00CA3543" w:rsidRPr="004602F8" w:rsidRDefault="00CA3543" w:rsidP="00AC2F13">
            <w:pPr>
              <w:pStyle w:val="ASFKTablenorm"/>
              <w:ind w:left="57" w:right="57"/>
            </w:pPr>
            <w:r w:rsidRPr="004602F8">
              <w:t>Значение вводится вручную.</w:t>
            </w:r>
          </w:p>
        </w:tc>
      </w:tr>
      <w:tr w:rsidR="00CA3543" w:rsidRPr="004602F8" w14:paraId="217434F5" w14:textId="77777777" w:rsidTr="00E478BE">
        <w:tc>
          <w:tcPr>
            <w:tcW w:w="1120" w:type="pct"/>
            <w:shd w:val="clear" w:color="auto" w:fill="auto"/>
          </w:tcPr>
          <w:p w14:paraId="3CD414C4" w14:textId="77777777" w:rsidR="00CA3543" w:rsidRPr="004602F8" w:rsidRDefault="00CA3543" w:rsidP="00AC2F13">
            <w:pPr>
              <w:pStyle w:val="ASFKTablenorm"/>
              <w:ind w:left="57" w:right="57"/>
            </w:pPr>
            <w:r w:rsidRPr="004602F8">
              <w:t>ИНН</w:t>
            </w:r>
          </w:p>
        </w:tc>
        <w:tc>
          <w:tcPr>
            <w:tcW w:w="3880" w:type="pct"/>
            <w:shd w:val="clear" w:color="auto" w:fill="auto"/>
          </w:tcPr>
          <w:p w14:paraId="2F2D6B6F" w14:textId="77777777" w:rsidR="00CA3543" w:rsidRPr="004602F8" w:rsidRDefault="00CA3543" w:rsidP="00AC2F13">
            <w:pPr>
              <w:pStyle w:val="ASFKTablenorm"/>
              <w:ind w:left="57" w:right="57"/>
            </w:pPr>
            <w:r w:rsidRPr="004602F8">
              <w:t>ИНН плательщика.</w:t>
            </w:r>
          </w:p>
          <w:p w14:paraId="7C7F5F0E" w14:textId="77777777" w:rsidR="00813F96" w:rsidRPr="004602F8" w:rsidRDefault="00813F96" w:rsidP="00AC2F13">
            <w:pPr>
              <w:pStyle w:val="ASFKTablenorm"/>
              <w:ind w:left="57" w:right="57"/>
            </w:pPr>
            <w:r w:rsidRPr="004602F8">
              <w:t>Значение подтягивается автоматически после заполнения</w:t>
            </w:r>
            <w:r w:rsidR="00C723AB" w:rsidRPr="004602F8">
              <w:t xml:space="preserve"> </w:t>
            </w:r>
            <w:r w:rsidRPr="004602F8">
              <w:t xml:space="preserve">поля «Лиц. </w:t>
            </w:r>
            <w:r w:rsidR="00204377" w:rsidRPr="004602F8">
              <w:t>С</w:t>
            </w:r>
            <w:r w:rsidRPr="004602F8">
              <w:t xml:space="preserve">чет». </w:t>
            </w:r>
          </w:p>
          <w:p w14:paraId="3D6EA535" w14:textId="77777777" w:rsidR="00813F96" w:rsidRPr="004602F8" w:rsidRDefault="00813F96" w:rsidP="00AC2F13">
            <w:pPr>
              <w:pStyle w:val="ASFKTablenorm"/>
              <w:ind w:left="57" w:right="57"/>
            </w:pPr>
            <w:r w:rsidRPr="004602F8">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14:paraId="58C4A550" w14:textId="77777777" w:rsidR="00813F96" w:rsidRPr="004602F8" w:rsidRDefault="00813F96" w:rsidP="00AC2F13">
            <w:pPr>
              <w:pStyle w:val="ASFKTablenorm"/>
              <w:ind w:left="57" w:right="57"/>
            </w:pPr>
            <w:r w:rsidRPr="004602F8">
              <w:t>Может быть отредактировано вручную.</w:t>
            </w:r>
          </w:p>
          <w:p w14:paraId="0B06DDB6" w14:textId="77777777" w:rsidR="00CA3543" w:rsidRPr="004602F8" w:rsidRDefault="00813F96" w:rsidP="00AC2F13">
            <w:pPr>
              <w:pStyle w:val="ASFKTablenorm"/>
              <w:ind w:left="57" w:right="57"/>
            </w:pPr>
            <w:r w:rsidRPr="004602F8">
              <w:t>Для ОФК off-line заполняется вручную</w:t>
            </w:r>
            <w:r w:rsidR="00CA3543" w:rsidRPr="004602F8">
              <w:t>.</w:t>
            </w:r>
          </w:p>
        </w:tc>
      </w:tr>
      <w:tr w:rsidR="00CA3543" w:rsidRPr="004602F8" w14:paraId="3465CA1F" w14:textId="77777777" w:rsidTr="00E478BE">
        <w:tc>
          <w:tcPr>
            <w:tcW w:w="1120" w:type="pct"/>
            <w:shd w:val="clear" w:color="auto" w:fill="auto"/>
          </w:tcPr>
          <w:p w14:paraId="02206A6F" w14:textId="77777777" w:rsidR="00CA3543" w:rsidRPr="004602F8" w:rsidRDefault="00CA3543" w:rsidP="00AC2F13">
            <w:pPr>
              <w:pStyle w:val="ASFKTablenorm"/>
              <w:ind w:left="57" w:right="57"/>
            </w:pPr>
            <w:r w:rsidRPr="004602F8">
              <w:t>КПП</w:t>
            </w:r>
          </w:p>
        </w:tc>
        <w:tc>
          <w:tcPr>
            <w:tcW w:w="3880" w:type="pct"/>
            <w:shd w:val="clear" w:color="auto" w:fill="auto"/>
          </w:tcPr>
          <w:p w14:paraId="309FC61E" w14:textId="77777777" w:rsidR="00CA3543" w:rsidRPr="004602F8" w:rsidRDefault="00CA3543" w:rsidP="00AC2F13">
            <w:pPr>
              <w:pStyle w:val="ASFKTablenorm"/>
              <w:ind w:left="57" w:right="57"/>
            </w:pPr>
            <w:r w:rsidRPr="004602F8">
              <w:t>КПП плательщика.</w:t>
            </w:r>
          </w:p>
          <w:p w14:paraId="7C8043AA" w14:textId="77777777" w:rsidR="00813F96" w:rsidRPr="004602F8" w:rsidRDefault="00813F96" w:rsidP="00AC2F13">
            <w:pPr>
              <w:pStyle w:val="ASFKTablenorm"/>
              <w:ind w:left="57" w:right="57"/>
            </w:pPr>
            <w:r w:rsidRPr="004602F8">
              <w:t>Значение подтягивается автоматически после заполнения</w:t>
            </w:r>
            <w:r w:rsidR="00C723AB" w:rsidRPr="004602F8">
              <w:t xml:space="preserve"> </w:t>
            </w:r>
            <w:r w:rsidRPr="004602F8">
              <w:t xml:space="preserve">поля «Лиц. </w:t>
            </w:r>
            <w:r w:rsidR="00204377" w:rsidRPr="004602F8">
              <w:t>С</w:t>
            </w:r>
            <w:r w:rsidRPr="004602F8">
              <w:t xml:space="preserve">чет». </w:t>
            </w:r>
          </w:p>
          <w:p w14:paraId="5FB0CEA3" w14:textId="77777777" w:rsidR="00813F96" w:rsidRPr="004602F8" w:rsidRDefault="00813F96" w:rsidP="00AC2F13">
            <w:pPr>
              <w:pStyle w:val="ASFKTablenorm"/>
              <w:ind w:left="57" w:right="57"/>
            </w:pPr>
            <w:r w:rsidRPr="004602F8">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14:paraId="1CF4230D" w14:textId="77777777" w:rsidR="00813F96" w:rsidRPr="004602F8" w:rsidRDefault="00813F96" w:rsidP="00AC2F13">
            <w:pPr>
              <w:pStyle w:val="ASFKTablenorm"/>
              <w:ind w:left="57" w:right="57"/>
            </w:pPr>
            <w:r w:rsidRPr="004602F8">
              <w:t>Может быть отредактировано вручную.</w:t>
            </w:r>
          </w:p>
          <w:p w14:paraId="5CF16969" w14:textId="77777777" w:rsidR="00CA3543" w:rsidRPr="004602F8" w:rsidRDefault="00813F96" w:rsidP="00AC2F13">
            <w:pPr>
              <w:pStyle w:val="ASFKTablenorm"/>
              <w:ind w:left="57" w:right="57"/>
            </w:pPr>
            <w:r w:rsidRPr="004602F8">
              <w:t>Для ОФК off-line заполняется вручную</w:t>
            </w:r>
            <w:r w:rsidR="00CA3543" w:rsidRPr="004602F8">
              <w:t>.</w:t>
            </w:r>
          </w:p>
        </w:tc>
      </w:tr>
      <w:tr w:rsidR="00CA3543" w:rsidRPr="004602F8" w14:paraId="48D3EB67" w14:textId="77777777" w:rsidTr="00E478BE">
        <w:tc>
          <w:tcPr>
            <w:tcW w:w="1120" w:type="pct"/>
            <w:shd w:val="clear" w:color="auto" w:fill="auto"/>
          </w:tcPr>
          <w:p w14:paraId="4007CD18" w14:textId="77777777" w:rsidR="00CA3543" w:rsidRPr="004602F8" w:rsidRDefault="00CA3543" w:rsidP="00AC2F13">
            <w:pPr>
              <w:pStyle w:val="ASFKTablenorm"/>
              <w:ind w:left="57" w:right="57"/>
            </w:pPr>
            <w:r w:rsidRPr="004602F8">
              <w:t xml:space="preserve">Лиц. </w:t>
            </w:r>
            <w:r w:rsidR="00204377" w:rsidRPr="004602F8">
              <w:t>С</w:t>
            </w:r>
            <w:r w:rsidRPr="004602F8">
              <w:t>чет</w:t>
            </w:r>
          </w:p>
        </w:tc>
        <w:tc>
          <w:tcPr>
            <w:tcW w:w="3880" w:type="pct"/>
            <w:shd w:val="clear" w:color="auto" w:fill="auto"/>
          </w:tcPr>
          <w:p w14:paraId="0653F6A7" w14:textId="77777777" w:rsidR="00CA3543" w:rsidRPr="004602F8" w:rsidRDefault="00CA3543" w:rsidP="00AC2F13">
            <w:pPr>
              <w:pStyle w:val="ASFKTablenorm"/>
              <w:ind w:left="57" w:right="57"/>
            </w:pPr>
            <w:r w:rsidRPr="004602F8">
              <w:t xml:space="preserve">Лицевой счет плательщика. </w:t>
            </w:r>
          </w:p>
          <w:p w14:paraId="5E2A0B7B" w14:textId="407609A0" w:rsidR="00CA3543" w:rsidRPr="004602F8" w:rsidRDefault="00CA3543" w:rsidP="00AC2F13">
            <w:pPr>
              <w:pStyle w:val="ASFKTablenorm"/>
              <w:ind w:left="57" w:right="57"/>
            </w:pPr>
            <w:r w:rsidRPr="004602F8">
              <w:t xml:space="preserve">Значение может быть введено вручную или выбрано из справочника </w:t>
            </w:r>
            <w:r w:rsidR="00BC7FFB" w:rsidRPr="004602F8">
              <w:t>«</w:t>
            </w:r>
            <w:r w:rsidRPr="004602F8">
              <w:t>Лицевые счета</w:t>
            </w:r>
            <w:r w:rsidR="00BC7FFB" w:rsidRPr="004602F8">
              <w:t>»</w:t>
            </w:r>
            <w:r w:rsidRPr="004602F8">
              <w:t>.</w:t>
            </w:r>
            <w:r w:rsidR="002D7CDB" w:rsidRPr="004602F8">
              <w:t xml:space="preserve"> Исключена возможность ввода л/с с кодом 30, 32 открытые в ТОФК.</w:t>
            </w:r>
          </w:p>
          <w:p w14:paraId="0E074AF9" w14:textId="77777777" w:rsidR="00CA3543" w:rsidRPr="004602F8" w:rsidRDefault="00CA3543" w:rsidP="00AC2F13">
            <w:pPr>
              <w:pStyle w:val="ASFKTablenorm"/>
              <w:ind w:left="57" w:right="57"/>
            </w:pPr>
            <w:r w:rsidRPr="004602F8">
              <w:lastRenderedPageBreak/>
              <w:t>Для ОФК off-line заполняется вручную.</w:t>
            </w:r>
          </w:p>
        </w:tc>
      </w:tr>
      <w:tr w:rsidR="00CA3543" w:rsidRPr="004602F8" w14:paraId="02FE6B71" w14:textId="77777777" w:rsidTr="00E478BE">
        <w:tc>
          <w:tcPr>
            <w:tcW w:w="1120" w:type="pct"/>
            <w:shd w:val="clear" w:color="auto" w:fill="auto"/>
          </w:tcPr>
          <w:p w14:paraId="04FAAA0F" w14:textId="77777777" w:rsidR="00CA3543" w:rsidRPr="004602F8" w:rsidRDefault="00CA3543" w:rsidP="00AC2F13">
            <w:pPr>
              <w:pStyle w:val="ASFKTablenorm"/>
              <w:ind w:left="57" w:right="57"/>
            </w:pPr>
            <w:r w:rsidRPr="004602F8">
              <w:lastRenderedPageBreak/>
              <w:t>Банк.счет</w:t>
            </w:r>
          </w:p>
        </w:tc>
        <w:tc>
          <w:tcPr>
            <w:tcW w:w="3880" w:type="pct"/>
            <w:shd w:val="clear" w:color="auto" w:fill="auto"/>
          </w:tcPr>
          <w:p w14:paraId="1F5ABA8C" w14:textId="77777777" w:rsidR="00CA3543" w:rsidRPr="004602F8" w:rsidRDefault="00CA3543" w:rsidP="00AC2F13">
            <w:pPr>
              <w:pStyle w:val="ASFKTablenorm"/>
              <w:ind w:left="57" w:right="57"/>
            </w:pPr>
            <w:r w:rsidRPr="004602F8">
              <w:t xml:space="preserve">Номер банковского счета. </w:t>
            </w:r>
          </w:p>
          <w:p w14:paraId="76B35011" w14:textId="77777777" w:rsidR="00CA3543" w:rsidRPr="004602F8" w:rsidRDefault="00CA3543" w:rsidP="00AC2F13">
            <w:pPr>
              <w:pStyle w:val="ASFKTablenorm"/>
              <w:ind w:left="57" w:right="57"/>
            </w:pPr>
            <w:r w:rsidRPr="004602F8">
              <w:t xml:space="preserve">Значение может быть выбрано из справочника </w:t>
            </w:r>
            <w:r w:rsidR="00BC7FFB" w:rsidRPr="004602F8">
              <w:t>«</w:t>
            </w:r>
            <w:r w:rsidRPr="004602F8">
              <w:t>Банковские счета ФК</w:t>
            </w:r>
            <w:r w:rsidR="00BC7FFB" w:rsidRPr="004602F8">
              <w:t>»</w:t>
            </w:r>
            <w:r w:rsidRPr="004602F8">
              <w:t>.</w:t>
            </w:r>
          </w:p>
          <w:p w14:paraId="581399C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9CBD4BF" w14:textId="77777777" w:rsidTr="00E478BE">
        <w:tc>
          <w:tcPr>
            <w:tcW w:w="1120" w:type="pct"/>
            <w:shd w:val="clear" w:color="auto" w:fill="auto"/>
          </w:tcPr>
          <w:p w14:paraId="756C77DC" w14:textId="77777777" w:rsidR="00CA3543" w:rsidRPr="004602F8" w:rsidRDefault="00CA3543" w:rsidP="00AC2F13">
            <w:pPr>
              <w:pStyle w:val="ASFKTablenorm"/>
              <w:ind w:left="57" w:right="57"/>
            </w:pPr>
            <w:r w:rsidRPr="004602F8">
              <w:t>БИК/SWIFT</w:t>
            </w:r>
          </w:p>
        </w:tc>
        <w:tc>
          <w:tcPr>
            <w:tcW w:w="3880" w:type="pct"/>
            <w:shd w:val="clear" w:color="auto" w:fill="auto"/>
          </w:tcPr>
          <w:p w14:paraId="5D3F1A66"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 xml:space="preserve">Банк. </w:t>
            </w:r>
            <w:r w:rsidR="00204377" w:rsidRPr="004602F8">
              <w:t>С</w:t>
            </w:r>
            <w:r w:rsidR="00FF0389" w:rsidRPr="004602F8">
              <w:t>чет</w:t>
            </w:r>
            <w:r w:rsidR="00BC7FFB" w:rsidRPr="004602F8">
              <w:t>»</w:t>
            </w:r>
            <w:r w:rsidRPr="004602F8">
              <w:t xml:space="preserve"> из справочника </w:t>
            </w:r>
            <w:r w:rsidR="00BC7FFB" w:rsidRPr="004602F8">
              <w:t>«</w:t>
            </w:r>
            <w:r w:rsidRPr="004602F8">
              <w:t>Банковские счета ФК</w:t>
            </w:r>
            <w:r w:rsidR="00BC7FFB" w:rsidRPr="004602F8">
              <w:t>»</w:t>
            </w:r>
            <w:r w:rsidRPr="004602F8">
              <w:t xml:space="preserve"> из поля </w:t>
            </w:r>
            <w:r w:rsidR="00BC7FFB" w:rsidRPr="004602F8">
              <w:t>«</w:t>
            </w:r>
            <w:r w:rsidRPr="004602F8">
              <w:t>Где открыт</w:t>
            </w:r>
            <w:r w:rsidR="00BC7FFB" w:rsidRPr="004602F8">
              <w:t>»</w:t>
            </w:r>
            <w:r w:rsidRPr="004602F8">
              <w:t>.</w:t>
            </w:r>
          </w:p>
          <w:p w14:paraId="58E4A5FA" w14:textId="77777777" w:rsidR="00CA3543" w:rsidRPr="004602F8" w:rsidRDefault="00CA3543" w:rsidP="00AC2F13">
            <w:pPr>
              <w:pStyle w:val="ASFKTablenorm"/>
              <w:ind w:left="57" w:right="57"/>
            </w:pPr>
            <w:r w:rsidRPr="004602F8">
              <w:t>Значение вводится вручную или выбирается из справочника банков.</w:t>
            </w:r>
          </w:p>
          <w:p w14:paraId="56C0496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C7C1CE3" w14:textId="77777777" w:rsidTr="00E478BE">
        <w:tc>
          <w:tcPr>
            <w:tcW w:w="1120" w:type="pct"/>
            <w:shd w:val="clear" w:color="auto" w:fill="auto"/>
          </w:tcPr>
          <w:p w14:paraId="0BAD7A4F" w14:textId="77777777" w:rsidR="00CA3543" w:rsidRPr="004602F8" w:rsidRDefault="00CA3543" w:rsidP="00AC2F13">
            <w:pPr>
              <w:pStyle w:val="ASFKTablenorm"/>
              <w:ind w:left="57" w:right="57"/>
            </w:pPr>
            <w:r w:rsidRPr="004602F8">
              <w:t>Корсчет</w:t>
            </w:r>
          </w:p>
        </w:tc>
        <w:tc>
          <w:tcPr>
            <w:tcW w:w="3880" w:type="pct"/>
            <w:shd w:val="clear" w:color="auto" w:fill="auto"/>
          </w:tcPr>
          <w:p w14:paraId="1939D0CA" w14:textId="77777777" w:rsidR="00CA3543" w:rsidRPr="004602F8" w:rsidRDefault="00CA3543" w:rsidP="00AC2F13">
            <w:pPr>
              <w:pStyle w:val="ASFKTablenorm"/>
              <w:ind w:left="57" w:right="57"/>
            </w:pPr>
            <w:r w:rsidRPr="004602F8">
              <w:t xml:space="preserve">Номер корреспондирующего счета банка. </w:t>
            </w:r>
          </w:p>
          <w:p w14:paraId="5A0B8FAD" w14:textId="77777777" w:rsidR="00967EAD" w:rsidRPr="004602F8" w:rsidRDefault="00967EAD"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0893C5D4" w14:textId="77777777" w:rsidR="00CA3543" w:rsidRPr="004602F8" w:rsidRDefault="00967EAD"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14:paraId="281911A9" w14:textId="77777777" w:rsidR="00CA3543" w:rsidRPr="004602F8" w:rsidRDefault="00CA3543" w:rsidP="00AC2F13">
            <w:pPr>
              <w:pStyle w:val="ASFKTablenorm"/>
              <w:ind w:left="57" w:right="57"/>
            </w:pPr>
            <w:r w:rsidRPr="004602F8">
              <w:t>Значение может быть отредактировано вручную.</w:t>
            </w:r>
          </w:p>
          <w:p w14:paraId="64C74A5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09882DD" w14:textId="77777777" w:rsidTr="00E478BE">
        <w:tc>
          <w:tcPr>
            <w:tcW w:w="1120" w:type="pct"/>
            <w:shd w:val="clear" w:color="auto" w:fill="auto"/>
          </w:tcPr>
          <w:p w14:paraId="506D0129" w14:textId="77777777" w:rsidR="00CA3543" w:rsidRPr="004602F8" w:rsidRDefault="00CA3543" w:rsidP="00AC2F13">
            <w:pPr>
              <w:pStyle w:val="ASFKTablenorm"/>
              <w:ind w:left="57" w:right="57"/>
            </w:pPr>
            <w:r w:rsidRPr="004602F8">
              <w:t>Наим.банка</w:t>
            </w:r>
          </w:p>
        </w:tc>
        <w:tc>
          <w:tcPr>
            <w:tcW w:w="3880" w:type="pct"/>
            <w:shd w:val="clear" w:color="auto" w:fill="auto"/>
          </w:tcPr>
          <w:p w14:paraId="00D273CA"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 банков из поля </w:t>
            </w:r>
            <w:r w:rsidR="00BC7FFB" w:rsidRPr="004602F8">
              <w:t>«</w:t>
            </w:r>
            <w:r w:rsidRPr="004602F8">
              <w:t>Платёжное наименование банка составное</w:t>
            </w:r>
            <w:r w:rsidR="00BC7FFB" w:rsidRPr="004602F8">
              <w:t>»</w:t>
            </w:r>
            <w:r w:rsidRPr="004602F8">
              <w:t>.</w:t>
            </w:r>
          </w:p>
          <w:p w14:paraId="24B0C375" w14:textId="77777777" w:rsidR="00CA3543" w:rsidRPr="004602F8" w:rsidRDefault="00CA3543" w:rsidP="00AC2F13">
            <w:pPr>
              <w:pStyle w:val="ASFKTablenorm"/>
              <w:ind w:left="57" w:right="57"/>
            </w:pPr>
            <w:r w:rsidRPr="004602F8">
              <w:t>Значение может быть отредактировано вручную.</w:t>
            </w:r>
          </w:p>
          <w:p w14:paraId="2C47266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8B35533" w14:textId="77777777" w:rsidTr="00E478BE">
        <w:tc>
          <w:tcPr>
            <w:tcW w:w="5000" w:type="pct"/>
            <w:gridSpan w:val="2"/>
            <w:shd w:val="clear" w:color="auto" w:fill="auto"/>
          </w:tcPr>
          <w:p w14:paraId="35E120C7"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 группа полей «</w:t>
            </w:r>
            <w:r w:rsidRPr="004602F8">
              <w:t>Реквизиты получателя</w:t>
            </w:r>
            <w:r w:rsidR="00BC7FFB" w:rsidRPr="004602F8">
              <w:t>»</w:t>
            </w:r>
          </w:p>
        </w:tc>
      </w:tr>
      <w:tr w:rsidR="00CA3543" w:rsidRPr="004602F8" w14:paraId="00B4082A" w14:textId="77777777" w:rsidTr="00E478BE">
        <w:tc>
          <w:tcPr>
            <w:tcW w:w="1120" w:type="pct"/>
            <w:shd w:val="clear" w:color="auto" w:fill="auto"/>
          </w:tcPr>
          <w:p w14:paraId="32D85660" w14:textId="77777777" w:rsidR="00CA3543" w:rsidRPr="004602F8" w:rsidRDefault="00CA3543" w:rsidP="00AC2F13">
            <w:pPr>
              <w:pStyle w:val="ASFKTablenorm"/>
              <w:ind w:left="57" w:right="57"/>
            </w:pPr>
            <w:r w:rsidRPr="004602F8">
              <w:t>Наименование</w:t>
            </w:r>
          </w:p>
        </w:tc>
        <w:tc>
          <w:tcPr>
            <w:tcW w:w="3880" w:type="pct"/>
            <w:shd w:val="clear" w:color="auto" w:fill="auto"/>
          </w:tcPr>
          <w:p w14:paraId="30767A57" w14:textId="77777777" w:rsidR="00CA3543" w:rsidRPr="004602F8" w:rsidRDefault="00CA3543" w:rsidP="00AC2F13">
            <w:pPr>
              <w:pStyle w:val="ASFKTablenorm"/>
              <w:ind w:left="57" w:right="57"/>
            </w:pPr>
            <w:r w:rsidRPr="004602F8">
              <w:t xml:space="preserve">Наименование получателя по СРРПБС. </w:t>
            </w:r>
          </w:p>
          <w:p w14:paraId="4C4030CC" w14:textId="77777777" w:rsidR="00CA3543" w:rsidRPr="004602F8" w:rsidRDefault="00CA3543" w:rsidP="00AC2F13">
            <w:pPr>
              <w:pStyle w:val="ASFKTablenorm"/>
              <w:ind w:left="57" w:right="57"/>
            </w:pPr>
            <w:r w:rsidRPr="004602F8">
              <w:t xml:space="preserve">Значение вводится вручную или может быть выбрано из справочника </w:t>
            </w:r>
            <w:r w:rsidR="00BC7FFB" w:rsidRPr="004602F8">
              <w:t>«</w:t>
            </w:r>
            <w:r w:rsidRPr="004602F8">
              <w:t>Поставщики</w:t>
            </w:r>
            <w:r w:rsidR="00BC7FFB" w:rsidRPr="004602F8">
              <w:t>»</w:t>
            </w:r>
            <w:r w:rsidRPr="004602F8">
              <w:t>.</w:t>
            </w:r>
          </w:p>
          <w:p w14:paraId="559CF01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5EA70B7" w14:textId="77777777" w:rsidTr="00E478BE">
        <w:tc>
          <w:tcPr>
            <w:tcW w:w="1120" w:type="pct"/>
            <w:shd w:val="clear" w:color="auto" w:fill="auto"/>
          </w:tcPr>
          <w:p w14:paraId="15A9EA42" w14:textId="77777777" w:rsidR="00CA3543" w:rsidRPr="004602F8" w:rsidRDefault="00CA3543" w:rsidP="00AC2F13">
            <w:pPr>
              <w:pStyle w:val="ASFKTablenorm"/>
              <w:ind w:left="57" w:right="57"/>
            </w:pPr>
            <w:r w:rsidRPr="004602F8">
              <w:t>ИНН</w:t>
            </w:r>
          </w:p>
        </w:tc>
        <w:tc>
          <w:tcPr>
            <w:tcW w:w="3880" w:type="pct"/>
            <w:shd w:val="clear" w:color="auto" w:fill="auto"/>
          </w:tcPr>
          <w:p w14:paraId="328CA5E5" w14:textId="77777777" w:rsidR="00CA3543" w:rsidRPr="004602F8" w:rsidRDefault="00CA3543" w:rsidP="00AC2F13">
            <w:pPr>
              <w:pStyle w:val="ASFKTablenorm"/>
              <w:ind w:left="57" w:right="57"/>
            </w:pPr>
            <w:r w:rsidRPr="004602F8">
              <w:t xml:space="preserve">ИНН получателя. </w:t>
            </w:r>
          </w:p>
          <w:p w14:paraId="58C4FED8" w14:textId="77777777" w:rsidR="00CA3543" w:rsidRPr="004602F8" w:rsidRDefault="00CA3543" w:rsidP="00AC2F13">
            <w:pPr>
              <w:pStyle w:val="ASFKTablenorm"/>
              <w:ind w:left="57" w:right="57"/>
            </w:pPr>
            <w:bookmarkStart w:id="609" w:name="_Hlk315181333"/>
            <w:r w:rsidRPr="004602F8">
              <w:t xml:space="preserve">Значение заполняется автоматически после заполнения поля </w:t>
            </w:r>
            <w:r w:rsidR="00BC7FFB" w:rsidRPr="004602F8">
              <w:t>«</w:t>
            </w:r>
            <w:r w:rsidRPr="004602F8">
              <w:t>Наименование контрагента</w:t>
            </w:r>
            <w:r w:rsidR="00BC7FFB" w:rsidRPr="004602F8">
              <w:t>»</w:t>
            </w:r>
            <w:r w:rsidRPr="004602F8">
              <w:t>.</w:t>
            </w:r>
          </w:p>
          <w:p w14:paraId="187192F4" w14:textId="77777777" w:rsidR="00CA3543" w:rsidRPr="004602F8" w:rsidRDefault="00CA3543" w:rsidP="00AC2F13">
            <w:pPr>
              <w:pStyle w:val="ASFKTablenorm"/>
              <w:ind w:left="57" w:right="57"/>
            </w:pPr>
            <w:r w:rsidRPr="004602F8">
              <w:t>После автозаполнения поле доступно для редактирования.</w:t>
            </w:r>
          </w:p>
          <w:bookmarkEnd w:id="609"/>
          <w:p w14:paraId="581F5AC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7F60006" w14:textId="77777777" w:rsidTr="00E478BE">
        <w:tc>
          <w:tcPr>
            <w:tcW w:w="1120" w:type="pct"/>
            <w:shd w:val="clear" w:color="auto" w:fill="auto"/>
          </w:tcPr>
          <w:p w14:paraId="4DF2EFF3" w14:textId="77777777" w:rsidR="00CA3543" w:rsidRPr="004602F8" w:rsidRDefault="00CA3543" w:rsidP="00AC2F13">
            <w:pPr>
              <w:pStyle w:val="ASFKTablenorm"/>
              <w:ind w:left="57" w:right="57"/>
            </w:pPr>
            <w:r w:rsidRPr="004602F8">
              <w:t>КПП</w:t>
            </w:r>
          </w:p>
        </w:tc>
        <w:tc>
          <w:tcPr>
            <w:tcW w:w="3880" w:type="pct"/>
            <w:shd w:val="clear" w:color="auto" w:fill="auto"/>
          </w:tcPr>
          <w:p w14:paraId="7BEC2473" w14:textId="77777777" w:rsidR="00CA3543" w:rsidRPr="004602F8" w:rsidRDefault="00CA3543" w:rsidP="00AC2F13">
            <w:pPr>
              <w:pStyle w:val="ASFKTablenorm"/>
              <w:ind w:left="57" w:right="57"/>
            </w:pPr>
            <w:r w:rsidRPr="004602F8">
              <w:t xml:space="preserve">КПП получателя. </w:t>
            </w:r>
          </w:p>
          <w:p w14:paraId="2D3F548D"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 контрагента</w:t>
            </w:r>
            <w:r w:rsidR="00BC7FFB" w:rsidRPr="004602F8">
              <w:t>»</w:t>
            </w:r>
            <w:r w:rsidRPr="004602F8">
              <w:t>.</w:t>
            </w:r>
          </w:p>
          <w:p w14:paraId="719B79F7" w14:textId="77777777" w:rsidR="00CA3543" w:rsidRPr="004602F8" w:rsidRDefault="00CA3543" w:rsidP="00AC2F13">
            <w:pPr>
              <w:pStyle w:val="ASFKTablenorm"/>
              <w:ind w:left="57" w:right="57"/>
            </w:pPr>
            <w:r w:rsidRPr="004602F8">
              <w:t>После автозаполнения поле доступно для редактирования.</w:t>
            </w:r>
          </w:p>
          <w:p w14:paraId="74A2E34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72DD7FF" w14:textId="77777777" w:rsidTr="00E478BE">
        <w:tc>
          <w:tcPr>
            <w:tcW w:w="1120" w:type="pct"/>
            <w:shd w:val="clear" w:color="auto" w:fill="auto"/>
          </w:tcPr>
          <w:p w14:paraId="236BA8F1" w14:textId="77777777" w:rsidR="00CA3543" w:rsidRPr="004602F8" w:rsidRDefault="00CA3543" w:rsidP="00AC2F13">
            <w:pPr>
              <w:pStyle w:val="ASFKTablenorm"/>
              <w:ind w:left="57" w:right="57"/>
            </w:pPr>
            <w:r w:rsidRPr="004602F8">
              <w:t xml:space="preserve">Лиц. </w:t>
            </w:r>
            <w:r w:rsidR="00204377" w:rsidRPr="004602F8">
              <w:t>С</w:t>
            </w:r>
            <w:r w:rsidRPr="004602F8">
              <w:t>чет</w:t>
            </w:r>
          </w:p>
        </w:tc>
        <w:tc>
          <w:tcPr>
            <w:tcW w:w="3880" w:type="pct"/>
            <w:shd w:val="clear" w:color="auto" w:fill="auto"/>
          </w:tcPr>
          <w:p w14:paraId="743CF951" w14:textId="77777777" w:rsidR="00CA3543" w:rsidRPr="004602F8" w:rsidRDefault="00CA3543" w:rsidP="00AC2F13">
            <w:pPr>
              <w:pStyle w:val="ASFKTablenorm"/>
              <w:ind w:left="57" w:right="57"/>
            </w:pPr>
            <w:r w:rsidRPr="004602F8">
              <w:t>Лицевой счет получателя.</w:t>
            </w:r>
          </w:p>
          <w:p w14:paraId="62359B79"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Лицевые счета</w:t>
            </w:r>
            <w:r w:rsidR="00BC7FFB" w:rsidRPr="004602F8">
              <w:t>»</w:t>
            </w:r>
            <w:r w:rsidRPr="004602F8">
              <w:t xml:space="preserve">. </w:t>
            </w:r>
          </w:p>
          <w:p w14:paraId="3D9A655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B57CCD9" w14:textId="77777777" w:rsidTr="00E478BE">
        <w:tc>
          <w:tcPr>
            <w:tcW w:w="1120" w:type="pct"/>
            <w:shd w:val="clear" w:color="auto" w:fill="auto"/>
          </w:tcPr>
          <w:p w14:paraId="64C45057" w14:textId="77777777" w:rsidR="00CA3543" w:rsidRPr="004602F8" w:rsidRDefault="00CA3543" w:rsidP="00AC2F13">
            <w:pPr>
              <w:pStyle w:val="ASFKTablenorm"/>
              <w:ind w:left="57" w:right="57"/>
            </w:pPr>
            <w:r w:rsidRPr="004602F8">
              <w:lastRenderedPageBreak/>
              <w:t>Код</w:t>
            </w:r>
          </w:p>
        </w:tc>
        <w:tc>
          <w:tcPr>
            <w:tcW w:w="3880" w:type="pct"/>
            <w:shd w:val="clear" w:color="auto" w:fill="auto"/>
          </w:tcPr>
          <w:p w14:paraId="5A4AF95D"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 (получателя платежа)</w:t>
            </w:r>
            <w:r w:rsidR="00BC7FFB" w:rsidRPr="004602F8">
              <w:t>»</w:t>
            </w:r>
            <w:r w:rsidRPr="004602F8">
              <w:t xml:space="preserve">. </w:t>
            </w:r>
          </w:p>
          <w:p w14:paraId="094D43DF" w14:textId="77777777" w:rsidR="00CA3543" w:rsidRPr="004602F8" w:rsidRDefault="00CA3543" w:rsidP="00AC2F13">
            <w:pPr>
              <w:pStyle w:val="ASFKTablenorm"/>
              <w:ind w:left="57" w:right="57"/>
            </w:pPr>
            <w:r w:rsidRPr="004602F8">
              <w:t>Поле не обязательно для заполнения.</w:t>
            </w:r>
          </w:p>
          <w:p w14:paraId="743188BE" w14:textId="77777777" w:rsidR="00CA3543" w:rsidRPr="004602F8" w:rsidRDefault="00CA3543" w:rsidP="00AC2F13">
            <w:pPr>
              <w:pStyle w:val="ASFKTablenorm"/>
              <w:ind w:left="57" w:right="57"/>
            </w:pPr>
            <w:r w:rsidRPr="004602F8">
              <w:t>Поле скрыто для просмотра пользователям.</w:t>
            </w:r>
          </w:p>
        </w:tc>
      </w:tr>
      <w:tr w:rsidR="00CA3543" w:rsidRPr="004602F8" w14:paraId="28139263" w14:textId="77777777" w:rsidTr="00E478BE">
        <w:tc>
          <w:tcPr>
            <w:tcW w:w="1120" w:type="pct"/>
            <w:shd w:val="clear" w:color="auto" w:fill="auto"/>
          </w:tcPr>
          <w:p w14:paraId="625A62FE" w14:textId="77777777" w:rsidR="00CA3543" w:rsidRPr="004602F8" w:rsidRDefault="00CA3543" w:rsidP="00AC2F13">
            <w:pPr>
              <w:pStyle w:val="ASFKTablenorm"/>
              <w:ind w:left="57" w:right="57"/>
            </w:pPr>
            <w:r w:rsidRPr="004602F8">
              <w:t>Банк.счет</w:t>
            </w:r>
          </w:p>
        </w:tc>
        <w:tc>
          <w:tcPr>
            <w:tcW w:w="3880" w:type="pct"/>
            <w:shd w:val="clear" w:color="auto" w:fill="auto"/>
          </w:tcPr>
          <w:p w14:paraId="40949306" w14:textId="77777777" w:rsidR="00CA3543" w:rsidRPr="004602F8" w:rsidRDefault="00CA3543" w:rsidP="00AC2F13">
            <w:pPr>
              <w:pStyle w:val="ASFKTablenorm"/>
              <w:ind w:left="57" w:right="57"/>
            </w:pPr>
            <w:r w:rsidRPr="004602F8">
              <w:t xml:space="preserve">Номер банковского счета получателя. </w:t>
            </w:r>
          </w:p>
          <w:p w14:paraId="1ED92479" w14:textId="77777777" w:rsidR="00CA3543" w:rsidRPr="004602F8" w:rsidRDefault="00CA3543" w:rsidP="00AC2F13">
            <w:pPr>
              <w:pStyle w:val="ASFKTablenorm"/>
              <w:ind w:left="57" w:right="57"/>
            </w:pPr>
            <w:r w:rsidRPr="004602F8">
              <w:t xml:space="preserve">Значение подставляется автоматически, в случае если для указанного пользователем получателя платежа в справочнике </w:t>
            </w:r>
            <w:r w:rsidR="00BC7FFB" w:rsidRPr="004602F8">
              <w:t>«</w:t>
            </w:r>
            <w:r w:rsidRPr="004602F8">
              <w:t>Банковские счета поставщиков, найден один единственный счет.</w:t>
            </w:r>
          </w:p>
          <w:p w14:paraId="0B5900E4" w14:textId="77777777" w:rsidR="00CA3543" w:rsidRPr="004602F8" w:rsidRDefault="00CA3543" w:rsidP="00AC2F13">
            <w:pPr>
              <w:pStyle w:val="ASFKTablenorm"/>
              <w:ind w:left="57" w:right="57"/>
            </w:pPr>
            <w:r w:rsidRPr="004602F8">
              <w:t xml:space="preserve">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w:t>
            </w:r>
            <w:r w:rsidR="00BC7FFB" w:rsidRPr="004602F8">
              <w:t>«</w:t>
            </w:r>
            <w:r w:rsidRPr="004602F8">
              <w:t>Банковские счета поставщиков</w:t>
            </w:r>
            <w:r w:rsidR="00BC7FFB" w:rsidRPr="004602F8">
              <w:t>»</w:t>
            </w:r>
            <w:r w:rsidRPr="004602F8">
              <w:t xml:space="preserve"> или ввести вручную.</w:t>
            </w:r>
          </w:p>
          <w:p w14:paraId="7083D084" w14:textId="77777777" w:rsidR="00CA3543" w:rsidRPr="004602F8" w:rsidRDefault="00CA3543" w:rsidP="00AC2F13">
            <w:pPr>
              <w:pStyle w:val="ASFKTablenorm"/>
              <w:ind w:left="57" w:right="57"/>
            </w:pPr>
            <w:r w:rsidRPr="004602F8">
              <w:t>При вводе банковского счета вручную, осуществляется проверка на ключевание.</w:t>
            </w:r>
          </w:p>
          <w:p w14:paraId="0BE33FC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30DB8FD" w14:textId="77777777" w:rsidTr="00E478BE">
        <w:tc>
          <w:tcPr>
            <w:tcW w:w="1120" w:type="pct"/>
            <w:shd w:val="clear" w:color="auto" w:fill="auto"/>
          </w:tcPr>
          <w:p w14:paraId="11E39D8F" w14:textId="77777777" w:rsidR="00CA3543" w:rsidRPr="004602F8" w:rsidRDefault="00CA3543" w:rsidP="00AC2F13">
            <w:pPr>
              <w:pStyle w:val="ASFKTablenorm"/>
              <w:ind w:left="57" w:right="57"/>
            </w:pPr>
            <w:r w:rsidRPr="004602F8">
              <w:t>БИК/SWIFT</w:t>
            </w:r>
          </w:p>
        </w:tc>
        <w:tc>
          <w:tcPr>
            <w:tcW w:w="3880" w:type="pct"/>
            <w:shd w:val="clear" w:color="auto" w:fill="auto"/>
          </w:tcPr>
          <w:p w14:paraId="64203643" w14:textId="77777777" w:rsidR="00CA3543" w:rsidRPr="004602F8" w:rsidRDefault="00CA3543" w:rsidP="00AC2F13">
            <w:pPr>
              <w:pStyle w:val="ASFKTablenorm"/>
              <w:ind w:left="57" w:right="57"/>
            </w:pPr>
            <w:r w:rsidRPr="004602F8">
              <w:t xml:space="preserve">Код БИК/SWIFT банка, где открыт счет </w:t>
            </w:r>
            <w:r w:rsidR="00B23279" w:rsidRPr="004602F8">
              <w:t>ТОФК</w:t>
            </w:r>
            <w:r w:rsidRPr="004602F8">
              <w:t xml:space="preserve">. </w:t>
            </w:r>
          </w:p>
          <w:p w14:paraId="42CE94D6" w14:textId="77777777" w:rsidR="00CA3543" w:rsidRPr="004602F8" w:rsidRDefault="00CA3543" w:rsidP="00AC2F13">
            <w:pPr>
              <w:pStyle w:val="ASFKTablenorm"/>
              <w:ind w:left="57" w:right="57"/>
            </w:pPr>
            <w:r w:rsidRPr="004602F8">
              <w:t>Значение заполняется вручную или выбирается из справочника Банков.</w:t>
            </w:r>
          </w:p>
          <w:p w14:paraId="0A30B02F" w14:textId="77777777" w:rsidR="00CA3543" w:rsidRPr="004602F8" w:rsidRDefault="00CA3543" w:rsidP="00AC2F13">
            <w:pPr>
              <w:pStyle w:val="ASFKTablenorm"/>
              <w:ind w:left="57" w:right="57"/>
            </w:pPr>
            <w:r w:rsidRPr="004602F8">
              <w:t xml:space="preserve">Может подтягиваться автоматически после заполнения поля </w:t>
            </w:r>
            <w:r w:rsidR="00BC7FFB" w:rsidRPr="004602F8">
              <w:t>«</w:t>
            </w:r>
            <w:r w:rsidRPr="004602F8">
              <w:t>Банковский счет</w:t>
            </w:r>
            <w:r w:rsidR="00BC7FFB" w:rsidRPr="004602F8">
              <w:t>»</w:t>
            </w:r>
            <w:r w:rsidRPr="004602F8">
              <w:t xml:space="preserve">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где открыт</w:t>
            </w:r>
            <w:r w:rsidR="00BC7FFB" w:rsidRPr="004602F8">
              <w:t>»</w:t>
            </w:r>
            <w:r w:rsidRPr="004602F8">
              <w:t>)</w:t>
            </w:r>
            <w:r w:rsidR="00A577C0" w:rsidRPr="004602F8">
              <w:t>.</w:t>
            </w:r>
          </w:p>
          <w:p w14:paraId="08E3B7C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C08F688" w14:textId="77777777" w:rsidTr="00E478BE">
        <w:tc>
          <w:tcPr>
            <w:tcW w:w="1120" w:type="pct"/>
            <w:shd w:val="clear" w:color="auto" w:fill="auto"/>
          </w:tcPr>
          <w:p w14:paraId="607E9321" w14:textId="77777777" w:rsidR="00CA3543" w:rsidRPr="004602F8" w:rsidRDefault="00CA3543" w:rsidP="00AC2F13">
            <w:pPr>
              <w:pStyle w:val="ASFKTablenorm"/>
              <w:ind w:left="57" w:right="57"/>
            </w:pPr>
            <w:r w:rsidRPr="004602F8">
              <w:t>Корсчет</w:t>
            </w:r>
          </w:p>
        </w:tc>
        <w:tc>
          <w:tcPr>
            <w:tcW w:w="3880" w:type="pct"/>
            <w:shd w:val="clear" w:color="auto" w:fill="auto"/>
          </w:tcPr>
          <w:p w14:paraId="72DF554B" w14:textId="77777777" w:rsidR="00CA3543" w:rsidRPr="004602F8" w:rsidRDefault="00CA3543" w:rsidP="00AC2F13">
            <w:pPr>
              <w:pStyle w:val="ASFKTablenorm"/>
              <w:ind w:left="57" w:right="57"/>
            </w:pPr>
            <w:r w:rsidRPr="004602F8">
              <w:t xml:space="preserve">Номер корреспондирующего счета банка. </w:t>
            </w:r>
          </w:p>
          <w:p w14:paraId="7CD80532" w14:textId="77777777" w:rsidR="00967EAD" w:rsidRPr="004602F8" w:rsidRDefault="00967EAD"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14:paraId="064C3F30" w14:textId="77777777" w:rsidR="00CA3543" w:rsidRPr="004602F8" w:rsidRDefault="00967EAD"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CA3543" w:rsidRPr="004602F8">
              <w:t xml:space="preserve"> </w:t>
            </w:r>
          </w:p>
          <w:p w14:paraId="3620B6D5" w14:textId="77777777" w:rsidR="00CA3543" w:rsidRPr="004602F8" w:rsidRDefault="00CA3543" w:rsidP="00AC2F13">
            <w:pPr>
              <w:pStyle w:val="ASFKTablenorm"/>
              <w:ind w:left="57" w:right="57"/>
            </w:pPr>
            <w:r w:rsidRPr="004602F8">
              <w:t xml:space="preserve">Для ОФК off-line заполняется вручную. </w:t>
            </w:r>
          </w:p>
          <w:p w14:paraId="2012CB2B" w14:textId="77777777" w:rsidR="00CA3543" w:rsidRPr="004602F8" w:rsidRDefault="00CA3543" w:rsidP="00AC2F13">
            <w:pPr>
              <w:pStyle w:val="ASFKTablenorm"/>
              <w:ind w:left="57" w:right="57"/>
            </w:pPr>
            <w:r w:rsidRPr="004602F8">
              <w:t>Поле открыто на редактирование.</w:t>
            </w:r>
          </w:p>
        </w:tc>
      </w:tr>
      <w:tr w:rsidR="00CA3543" w:rsidRPr="004602F8" w14:paraId="21801878" w14:textId="77777777" w:rsidTr="00E478BE">
        <w:tc>
          <w:tcPr>
            <w:tcW w:w="1120" w:type="pct"/>
            <w:shd w:val="clear" w:color="auto" w:fill="auto"/>
          </w:tcPr>
          <w:p w14:paraId="4EE684F0" w14:textId="77777777" w:rsidR="00CA3543" w:rsidRPr="004602F8" w:rsidRDefault="00CA3543" w:rsidP="00AC2F13">
            <w:pPr>
              <w:pStyle w:val="ASFKTablenorm"/>
              <w:ind w:left="57" w:right="57"/>
            </w:pPr>
            <w:r w:rsidRPr="004602F8">
              <w:t>Наим.банка</w:t>
            </w:r>
          </w:p>
        </w:tc>
        <w:tc>
          <w:tcPr>
            <w:tcW w:w="3880" w:type="pct"/>
            <w:shd w:val="clear" w:color="auto" w:fill="auto"/>
          </w:tcPr>
          <w:p w14:paraId="7C86DA9A" w14:textId="77777777" w:rsidR="00CA3543" w:rsidRPr="004602F8" w:rsidRDefault="00CA3543" w:rsidP="00AC2F13">
            <w:pPr>
              <w:pStyle w:val="ASFKTablenorm"/>
              <w:ind w:left="57" w:right="57"/>
            </w:pPr>
            <w:r w:rsidRPr="004602F8">
              <w:t xml:space="preserve">Наименование банка получателя. </w:t>
            </w:r>
          </w:p>
          <w:p w14:paraId="5C7D49F8"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 банков из поля Платёжное наименование банка составное.</w:t>
            </w:r>
          </w:p>
          <w:p w14:paraId="4D8B8B08" w14:textId="77777777" w:rsidR="00CA3543" w:rsidRPr="004602F8" w:rsidRDefault="00CA3543" w:rsidP="00AC2F13">
            <w:pPr>
              <w:pStyle w:val="ASFKTablenorm"/>
              <w:ind w:left="57" w:right="57"/>
            </w:pPr>
            <w:r w:rsidRPr="004602F8">
              <w:t xml:space="preserve">Для ОФК off-line заполняется вручную. </w:t>
            </w:r>
          </w:p>
          <w:p w14:paraId="7D6186DF" w14:textId="77777777" w:rsidR="00CA3543" w:rsidRPr="004602F8" w:rsidRDefault="00CA3543" w:rsidP="00AC2F13">
            <w:pPr>
              <w:pStyle w:val="ASFKTablenorm"/>
              <w:ind w:left="57" w:right="57"/>
            </w:pPr>
            <w:r w:rsidRPr="004602F8">
              <w:t>Поле открыто на редактирование.</w:t>
            </w:r>
          </w:p>
        </w:tc>
      </w:tr>
      <w:tr w:rsidR="00F175B3" w:rsidRPr="004602F8" w14:paraId="2F71EC1D" w14:textId="77777777" w:rsidTr="00E478BE">
        <w:tc>
          <w:tcPr>
            <w:tcW w:w="1120" w:type="pct"/>
            <w:shd w:val="clear" w:color="auto" w:fill="auto"/>
          </w:tcPr>
          <w:p w14:paraId="4A376605" w14:textId="77777777" w:rsidR="00F175B3" w:rsidRPr="004602F8" w:rsidRDefault="00F175B3" w:rsidP="00AC2F13">
            <w:pPr>
              <w:pStyle w:val="ASFKTablenorm"/>
              <w:ind w:left="57" w:right="57"/>
            </w:pPr>
            <w:r w:rsidRPr="004602F8">
              <w:t>Вид дохода</w:t>
            </w:r>
          </w:p>
        </w:tc>
        <w:tc>
          <w:tcPr>
            <w:tcW w:w="3880" w:type="pct"/>
            <w:shd w:val="clear" w:color="auto" w:fill="auto"/>
          </w:tcPr>
          <w:p w14:paraId="4A51B105" w14:textId="77777777" w:rsidR="00F175B3" w:rsidRPr="004602F8" w:rsidRDefault="00F175B3" w:rsidP="00AC2F13">
            <w:pPr>
              <w:pStyle w:val="ASFKTablenorm"/>
              <w:ind w:left="57" w:right="57"/>
            </w:pPr>
            <w:r w:rsidRPr="004602F8">
              <w:t>Код вида дохода заполняется автоматически при импорте документа.</w:t>
            </w:r>
          </w:p>
          <w:p w14:paraId="3B00F98A" w14:textId="3C36DA66" w:rsidR="00F175B3" w:rsidRPr="004602F8" w:rsidRDefault="00F175B3" w:rsidP="00AC2F13">
            <w:pPr>
              <w:pStyle w:val="ASFKTablenorm"/>
              <w:ind w:left="57" w:right="57"/>
            </w:pPr>
            <w:r w:rsidRPr="004602F8">
              <w:t>При ручном вводе документа заполняется пользователем путем выб</w:t>
            </w:r>
            <w:r w:rsidR="00ED2AF9" w:rsidRPr="004602F8">
              <w:t>ора из списка значений: 1, 2, 3, 4, 5.</w:t>
            </w:r>
          </w:p>
        </w:tc>
      </w:tr>
      <w:tr w:rsidR="00CA3543" w:rsidRPr="004602F8" w14:paraId="05E593B4" w14:textId="77777777" w:rsidTr="00E478BE">
        <w:tc>
          <w:tcPr>
            <w:tcW w:w="1120" w:type="pct"/>
            <w:shd w:val="clear" w:color="auto" w:fill="auto"/>
          </w:tcPr>
          <w:p w14:paraId="407BEB3A" w14:textId="77777777" w:rsidR="00CA3543" w:rsidRPr="004602F8" w:rsidRDefault="00CA3543" w:rsidP="00AC2F13">
            <w:pPr>
              <w:pStyle w:val="ASFKTablenorm"/>
              <w:ind w:left="57" w:right="57"/>
            </w:pPr>
            <w:r w:rsidRPr="004602F8">
              <w:t>Оч.</w:t>
            </w:r>
          </w:p>
        </w:tc>
        <w:tc>
          <w:tcPr>
            <w:tcW w:w="3880" w:type="pct"/>
            <w:shd w:val="clear" w:color="auto" w:fill="auto"/>
          </w:tcPr>
          <w:p w14:paraId="6CFBEFFA" w14:textId="77777777" w:rsidR="00CA3543" w:rsidRPr="004602F8" w:rsidRDefault="00CA3543" w:rsidP="00AC2F13">
            <w:pPr>
              <w:pStyle w:val="ASFKTablenorm"/>
              <w:ind w:left="57" w:right="57"/>
            </w:pPr>
            <w:r w:rsidRPr="004602F8">
              <w:t>Очередность платежа.</w:t>
            </w:r>
          </w:p>
          <w:p w14:paraId="183236D8" w14:textId="77777777" w:rsidR="00CA3543" w:rsidRPr="004602F8" w:rsidRDefault="00EF361C" w:rsidP="00AC2F13">
            <w:pPr>
              <w:pStyle w:val="ASFKTablenorm"/>
              <w:ind w:left="57" w:right="57"/>
            </w:pPr>
            <w:r w:rsidRPr="004602F8">
              <w:t>З</w:t>
            </w:r>
            <w:r w:rsidR="00CA3543" w:rsidRPr="004602F8">
              <w:t xml:space="preserve">начение по умолчанию </w:t>
            </w:r>
            <w:r w:rsidR="00BC7FFB" w:rsidRPr="004602F8">
              <w:t>«</w:t>
            </w:r>
            <w:r w:rsidR="00CA3543" w:rsidRPr="004602F8">
              <w:t>5</w:t>
            </w:r>
            <w:r w:rsidR="00BC7FFB" w:rsidRPr="004602F8">
              <w:t>»</w:t>
            </w:r>
            <w:r w:rsidR="00CA3543" w:rsidRPr="004602F8">
              <w:t xml:space="preserve">. </w:t>
            </w:r>
          </w:p>
          <w:p w14:paraId="596EBB08" w14:textId="77777777" w:rsidR="00CA3543" w:rsidRPr="004602F8" w:rsidRDefault="00CA3543" w:rsidP="00AC2F13">
            <w:pPr>
              <w:pStyle w:val="ASFKTablenorm"/>
              <w:ind w:left="57" w:right="57"/>
            </w:pPr>
            <w:r w:rsidRPr="004602F8">
              <w:t>Может быть изменено пользователем выбором из выпадающего списка: 1, 2, 3, 4, 5.</w:t>
            </w:r>
          </w:p>
          <w:p w14:paraId="080A157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5A53E32" w14:textId="77777777" w:rsidTr="00E478BE">
        <w:tc>
          <w:tcPr>
            <w:tcW w:w="1120" w:type="pct"/>
            <w:shd w:val="clear" w:color="auto" w:fill="auto"/>
          </w:tcPr>
          <w:p w14:paraId="53601956" w14:textId="77777777" w:rsidR="00CA3543" w:rsidRPr="004602F8" w:rsidRDefault="00CA3543" w:rsidP="00AC2F13">
            <w:pPr>
              <w:pStyle w:val="ASFKTablenorm"/>
              <w:ind w:left="57" w:right="57"/>
            </w:pPr>
            <w:r w:rsidRPr="004602F8">
              <w:lastRenderedPageBreak/>
              <w:t>Вид операции</w:t>
            </w:r>
          </w:p>
        </w:tc>
        <w:tc>
          <w:tcPr>
            <w:tcW w:w="3880" w:type="pct"/>
            <w:shd w:val="clear" w:color="auto" w:fill="auto"/>
          </w:tcPr>
          <w:p w14:paraId="28B8D3E2" w14:textId="77777777" w:rsidR="00CA3543" w:rsidRPr="004602F8" w:rsidRDefault="00CA3543" w:rsidP="00AC2F13">
            <w:pPr>
              <w:pStyle w:val="ASFKTablenorm"/>
              <w:ind w:left="57" w:right="57"/>
            </w:pPr>
            <w:r w:rsidRPr="004602F8">
              <w:t>Значение вводится вручную.</w:t>
            </w:r>
          </w:p>
        </w:tc>
      </w:tr>
      <w:tr w:rsidR="00CA3543" w:rsidRPr="004602F8" w14:paraId="1FF275B3" w14:textId="77777777" w:rsidTr="00E478BE">
        <w:tc>
          <w:tcPr>
            <w:tcW w:w="1120" w:type="pct"/>
            <w:shd w:val="clear" w:color="auto" w:fill="auto"/>
          </w:tcPr>
          <w:p w14:paraId="3F4FEDBD" w14:textId="77777777" w:rsidR="00CA3543" w:rsidRPr="004602F8" w:rsidRDefault="00CA3543" w:rsidP="00AC2F13">
            <w:pPr>
              <w:pStyle w:val="ASFKTablenorm"/>
              <w:ind w:left="57" w:right="57"/>
            </w:pPr>
            <w:r w:rsidRPr="004602F8">
              <w:t>Срок платежа</w:t>
            </w:r>
          </w:p>
        </w:tc>
        <w:tc>
          <w:tcPr>
            <w:tcW w:w="3880" w:type="pct"/>
            <w:shd w:val="clear" w:color="auto" w:fill="auto"/>
          </w:tcPr>
          <w:p w14:paraId="786042E0" w14:textId="77777777" w:rsidR="00CA3543" w:rsidRPr="004602F8" w:rsidRDefault="00CA3543" w:rsidP="00AC2F13">
            <w:pPr>
              <w:pStyle w:val="ASFKTablenorm"/>
              <w:ind w:left="57" w:right="57"/>
            </w:pPr>
            <w:r w:rsidRPr="004602F8">
              <w:t>Срок платежа.</w:t>
            </w:r>
          </w:p>
        </w:tc>
      </w:tr>
      <w:tr w:rsidR="00CA3543" w:rsidRPr="004602F8" w14:paraId="3B6E7FE0" w14:textId="77777777" w:rsidTr="00E478BE">
        <w:tc>
          <w:tcPr>
            <w:tcW w:w="5000" w:type="pct"/>
            <w:gridSpan w:val="2"/>
            <w:shd w:val="clear" w:color="auto" w:fill="auto"/>
          </w:tcPr>
          <w:p w14:paraId="339A2447"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 группа полей «</w:t>
            </w:r>
            <w:r w:rsidRPr="004602F8">
              <w:t>Реквизиты налоговых платежей</w:t>
            </w:r>
            <w:r w:rsidR="00BC7FFB" w:rsidRPr="004602F8">
              <w:t>»</w:t>
            </w:r>
          </w:p>
        </w:tc>
      </w:tr>
      <w:tr w:rsidR="00CA3543" w:rsidRPr="004602F8" w14:paraId="2D1BCF4E" w14:textId="77777777" w:rsidTr="00E478BE">
        <w:tc>
          <w:tcPr>
            <w:tcW w:w="1120" w:type="pct"/>
            <w:shd w:val="clear" w:color="auto" w:fill="auto"/>
          </w:tcPr>
          <w:p w14:paraId="192C842D" w14:textId="77777777" w:rsidR="00CA3543" w:rsidRPr="004602F8" w:rsidRDefault="00CA3543" w:rsidP="00AC2F13">
            <w:pPr>
              <w:pStyle w:val="ASFKTablenorm"/>
              <w:ind w:left="57" w:right="57"/>
            </w:pPr>
            <w:r w:rsidRPr="004602F8">
              <w:t>Статус</w:t>
            </w:r>
          </w:p>
        </w:tc>
        <w:tc>
          <w:tcPr>
            <w:tcW w:w="3880" w:type="pct"/>
            <w:shd w:val="clear" w:color="auto" w:fill="auto"/>
          </w:tcPr>
          <w:p w14:paraId="5BD776FB" w14:textId="77777777" w:rsidR="00CA3543" w:rsidRPr="004602F8" w:rsidRDefault="00CA3543" w:rsidP="00AC2F13">
            <w:pPr>
              <w:pStyle w:val="ASFKTablenorm"/>
              <w:ind w:left="57" w:right="57"/>
            </w:pPr>
            <w:r w:rsidRPr="004602F8">
              <w:t>Статус юридического лица.</w:t>
            </w:r>
          </w:p>
          <w:p w14:paraId="73FC63B5" w14:textId="77777777" w:rsidR="00CA3543" w:rsidRPr="004602F8" w:rsidRDefault="00CA3543" w:rsidP="00AC2F13">
            <w:pPr>
              <w:pStyle w:val="ASFKTablenorm"/>
              <w:ind w:left="57" w:right="57"/>
            </w:pPr>
            <w:r w:rsidRPr="004602F8">
              <w:t xml:space="preserve">Значение вводится вручную или выбирается пользователем из справочника </w:t>
            </w:r>
            <w:r w:rsidR="00BC7FFB" w:rsidRPr="004602F8">
              <w:t>«</w:t>
            </w:r>
            <w:r w:rsidRPr="004602F8">
              <w:t>Статусы налогоплательщика.</w:t>
            </w:r>
          </w:p>
          <w:p w14:paraId="3489FF8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DACEBA4" w14:textId="77777777" w:rsidTr="00E478BE">
        <w:tc>
          <w:tcPr>
            <w:tcW w:w="1120" w:type="pct"/>
            <w:shd w:val="clear" w:color="auto" w:fill="auto"/>
          </w:tcPr>
          <w:p w14:paraId="1EECBC34" w14:textId="77777777" w:rsidR="00CA3543" w:rsidRPr="004602F8" w:rsidRDefault="00CA3543" w:rsidP="00AC2F13">
            <w:pPr>
              <w:pStyle w:val="ASFKTablenorm"/>
              <w:ind w:left="57" w:right="57"/>
            </w:pPr>
            <w:r w:rsidRPr="004602F8">
              <w:t>КБК</w:t>
            </w:r>
          </w:p>
        </w:tc>
        <w:tc>
          <w:tcPr>
            <w:tcW w:w="3880" w:type="pct"/>
            <w:shd w:val="clear" w:color="auto" w:fill="auto"/>
          </w:tcPr>
          <w:p w14:paraId="7AFCDAB3" w14:textId="77777777" w:rsidR="00CA3543" w:rsidRPr="004602F8" w:rsidRDefault="00CA3543" w:rsidP="00AC2F13">
            <w:pPr>
              <w:pStyle w:val="ASFKTablenorm"/>
              <w:ind w:left="57" w:right="57"/>
            </w:pPr>
            <w:r w:rsidRPr="004602F8">
              <w:t xml:space="preserve">Код бюджетной классификации доходов (20 символов). </w:t>
            </w:r>
          </w:p>
          <w:p w14:paraId="515EEDA0" w14:textId="77777777" w:rsidR="00CA3543" w:rsidRPr="004602F8" w:rsidRDefault="00CA3543" w:rsidP="00AC2F13">
            <w:pPr>
              <w:pStyle w:val="ASFKTablenorm"/>
              <w:ind w:left="57" w:right="57"/>
            </w:pPr>
            <w:r w:rsidRPr="004602F8">
              <w:t>Значение вводится вручную или заполняется из справочника КБК.</w:t>
            </w:r>
          </w:p>
          <w:p w14:paraId="41CF02D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D91E96B" w14:textId="77777777" w:rsidTr="00E478BE">
        <w:tc>
          <w:tcPr>
            <w:tcW w:w="1120" w:type="pct"/>
            <w:shd w:val="clear" w:color="auto" w:fill="auto"/>
          </w:tcPr>
          <w:p w14:paraId="2DD8BDE2" w14:textId="77777777" w:rsidR="00CA3543" w:rsidRPr="004602F8" w:rsidRDefault="00CA3543" w:rsidP="00AC2F13">
            <w:pPr>
              <w:pStyle w:val="ASFKTablenorm"/>
              <w:ind w:left="57" w:right="57"/>
            </w:pPr>
            <w:r w:rsidRPr="004602F8">
              <w:t>Код по ОКТМО</w:t>
            </w:r>
          </w:p>
        </w:tc>
        <w:tc>
          <w:tcPr>
            <w:tcW w:w="3880" w:type="pct"/>
            <w:shd w:val="clear" w:color="auto" w:fill="auto"/>
          </w:tcPr>
          <w:p w14:paraId="6EF94FA1" w14:textId="77777777" w:rsidR="00CA3543" w:rsidRPr="004602F8" w:rsidRDefault="00CA3543" w:rsidP="00AC2F13">
            <w:pPr>
              <w:pStyle w:val="ASFKTablenorm"/>
              <w:ind w:left="57" w:right="57"/>
            </w:pPr>
            <w:r w:rsidRPr="004602F8">
              <w:t>Значение вводится вручную или заполняется из справочника ОКТМО.</w:t>
            </w:r>
          </w:p>
          <w:p w14:paraId="6D70CD18" w14:textId="77777777" w:rsidR="00CA3543" w:rsidRPr="004602F8" w:rsidRDefault="00CA3543" w:rsidP="00AC2F13">
            <w:pPr>
              <w:pStyle w:val="ASFKTablenorm"/>
              <w:ind w:left="57" w:right="57"/>
            </w:pPr>
            <w:r w:rsidRPr="004602F8">
              <w:t xml:space="preserve">При заполнении из </w:t>
            </w:r>
            <w:r w:rsidR="00FF0389" w:rsidRPr="004602F8">
              <w:t>справочник</w:t>
            </w:r>
            <w:r w:rsidRPr="004602F8">
              <w:t>а предлагаются на выбор только актуальные записи на дату документа.</w:t>
            </w:r>
          </w:p>
          <w:p w14:paraId="1B790A6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45A13AD" w14:textId="77777777" w:rsidTr="00E478BE">
        <w:tc>
          <w:tcPr>
            <w:tcW w:w="1120" w:type="pct"/>
            <w:shd w:val="clear" w:color="auto" w:fill="auto"/>
          </w:tcPr>
          <w:p w14:paraId="31B45DFA" w14:textId="77777777" w:rsidR="00CA3543" w:rsidRPr="004602F8" w:rsidRDefault="00CA3543" w:rsidP="00AC2F13">
            <w:pPr>
              <w:pStyle w:val="ASFKTablenorm"/>
              <w:ind w:left="57" w:right="57"/>
            </w:pPr>
            <w:r w:rsidRPr="004602F8">
              <w:t>Основание платежа</w:t>
            </w:r>
          </w:p>
        </w:tc>
        <w:tc>
          <w:tcPr>
            <w:tcW w:w="3880" w:type="pct"/>
            <w:shd w:val="clear" w:color="auto" w:fill="auto"/>
          </w:tcPr>
          <w:p w14:paraId="6F860AD2" w14:textId="77777777" w:rsidR="00CA3543" w:rsidRPr="004602F8" w:rsidRDefault="00CA3543" w:rsidP="00AC2F13">
            <w:pPr>
              <w:pStyle w:val="ASFKTablenorm"/>
              <w:ind w:left="57" w:right="57"/>
            </w:pPr>
            <w:r w:rsidRPr="004602F8">
              <w:t>Значение вводится вручную.</w:t>
            </w:r>
          </w:p>
        </w:tc>
      </w:tr>
      <w:tr w:rsidR="00CA3543" w:rsidRPr="004602F8" w14:paraId="722012FC" w14:textId="77777777" w:rsidTr="00E478BE">
        <w:tc>
          <w:tcPr>
            <w:tcW w:w="1120" w:type="pct"/>
            <w:shd w:val="clear" w:color="auto" w:fill="auto"/>
          </w:tcPr>
          <w:p w14:paraId="0EB19138" w14:textId="77777777" w:rsidR="00CA3543" w:rsidRPr="004602F8" w:rsidRDefault="00CA3543" w:rsidP="00AC2F13">
            <w:pPr>
              <w:pStyle w:val="ASFKTablenorm"/>
              <w:ind w:left="57" w:right="57"/>
            </w:pPr>
            <w:r w:rsidRPr="004602F8">
              <w:t>Налоговый период</w:t>
            </w:r>
          </w:p>
        </w:tc>
        <w:tc>
          <w:tcPr>
            <w:tcW w:w="3880" w:type="pct"/>
            <w:shd w:val="clear" w:color="auto" w:fill="auto"/>
          </w:tcPr>
          <w:p w14:paraId="4D1CBBC1" w14:textId="77777777" w:rsidR="00CA3543" w:rsidRPr="004602F8" w:rsidRDefault="00CA3543" w:rsidP="00AC2F13">
            <w:pPr>
              <w:pStyle w:val="ASFKTablenorm"/>
              <w:ind w:left="57" w:right="57"/>
            </w:pPr>
            <w:r w:rsidRPr="004602F8">
              <w:t xml:space="preserve">Налоговый период, за который осуществляется платеж. </w:t>
            </w:r>
          </w:p>
          <w:p w14:paraId="625BAD9C" w14:textId="77777777" w:rsidR="00CA3543" w:rsidRPr="004602F8" w:rsidRDefault="00CA3543" w:rsidP="00AC2F13">
            <w:pPr>
              <w:pStyle w:val="ASFKTablenorm"/>
              <w:ind w:left="57" w:right="57"/>
            </w:pPr>
            <w:r w:rsidRPr="004602F8">
              <w:t>Значение вводится вручную.</w:t>
            </w:r>
          </w:p>
        </w:tc>
      </w:tr>
      <w:tr w:rsidR="00CA3543" w:rsidRPr="004602F8" w14:paraId="41F1A39C" w14:textId="77777777" w:rsidTr="00E478BE">
        <w:tc>
          <w:tcPr>
            <w:tcW w:w="1120" w:type="pct"/>
            <w:shd w:val="clear" w:color="auto" w:fill="auto"/>
          </w:tcPr>
          <w:p w14:paraId="53853B2B" w14:textId="77777777" w:rsidR="00CA3543" w:rsidRPr="004602F8" w:rsidRDefault="00CA3543" w:rsidP="00AC2F13">
            <w:pPr>
              <w:pStyle w:val="ASFKTablenorm"/>
              <w:ind w:left="57" w:right="57"/>
            </w:pPr>
            <w:r w:rsidRPr="004602F8">
              <w:t>Номер документа</w:t>
            </w:r>
          </w:p>
        </w:tc>
        <w:tc>
          <w:tcPr>
            <w:tcW w:w="3880" w:type="pct"/>
            <w:shd w:val="clear" w:color="auto" w:fill="auto"/>
          </w:tcPr>
          <w:p w14:paraId="393BB092" w14:textId="77777777" w:rsidR="00CA3543" w:rsidRPr="004602F8" w:rsidRDefault="00CA3543" w:rsidP="00AC2F13">
            <w:pPr>
              <w:pStyle w:val="ASFKTablenorm"/>
              <w:ind w:left="57" w:right="57"/>
            </w:pPr>
            <w:r w:rsidRPr="004602F8">
              <w:t>Значение вводится вручную.</w:t>
            </w:r>
          </w:p>
        </w:tc>
      </w:tr>
      <w:tr w:rsidR="00CA3543" w:rsidRPr="004602F8" w14:paraId="10EDF654" w14:textId="77777777" w:rsidTr="00E478BE">
        <w:tc>
          <w:tcPr>
            <w:tcW w:w="1120" w:type="pct"/>
            <w:shd w:val="clear" w:color="auto" w:fill="auto"/>
          </w:tcPr>
          <w:p w14:paraId="6E1E77F4" w14:textId="77777777" w:rsidR="00CA3543" w:rsidRPr="004602F8" w:rsidRDefault="00CA3543" w:rsidP="00AC2F13">
            <w:pPr>
              <w:pStyle w:val="ASFKTablenorm"/>
              <w:ind w:left="57" w:right="57"/>
            </w:pPr>
            <w:r w:rsidRPr="004602F8">
              <w:t>Дата документа</w:t>
            </w:r>
          </w:p>
        </w:tc>
        <w:tc>
          <w:tcPr>
            <w:tcW w:w="3880" w:type="pct"/>
            <w:shd w:val="clear" w:color="auto" w:fill="auto"/>
          </w:tcPr>
          <w:p w14:paraId="21ECB524" w14:textId="77777777" w:rsidR="00CA3543" w:rsidRPr="004602F8" w:rsidRDefault="00CA3543" w:rsidP="00AC2F13">
            <w:pPr>
              <w:pStyle w:val="ASFKTablenorm"/>
              <w:ind w:left="57" w:right="57"/>
            </w:pPr>
            <w:bookmarkStart w:id="610" w:name="_Hlk315182168"/>
            <w:r w:rsidRPr="004602F8">
              <w:t>Значение вводится вручную</w:t>
            </w:r>
            <w:bookmarkEnd w:id="610"/>
            <w:r w:rsidRPr="004602F8">
              <w:t>.</w:t>
            </w:r>
          </w:p>
        </w:tc>
      </w:tr>
      <w:tr w:rsidR="00CA3543" w:rsidRPr="004602F8" w14:paraId="674BB93C" w14:textId="77777777" w:rsidTr="00E478BE">
        <w:tc>
          <w:tcPr>
            <w:tcW w:w="1120" w:type="pct"/>
            <w:shd w:val="clear" w:color="auto" w:fill="auto"/>
          </w:tcPr>
          <w:p w14:paraId="140FBC9A" w14:textId="77777777" w:rsidR="00CA3543" w:rsidRPr="004602F8" w:rsidRDefault="00CA3543" w:rsidP="00AC2F13">
            <w:pPr>
              <w:pStyle w:val="ASFKTablenorm"/>
              <w:ind w:left="57" w:right="57"/>
            </w:pPr>
            <w:r w:rsidRPr="004602F8">
              <w:t>Тип платежа</w:t>
            </w:r>
          </w:p>
        </w:tc>
        <w:tc>
          <w:tcPr>
            <w:tcW w:w="3880" w:type="pct"/>
            <w:shd w:val="clear" w:color="auto" w:fill="auto"/>
          </w:tcPr>
          <w:p w14:paraId="3AC30962" w14:textId="77777777" w:rsidR="00CA3543" w:rsidRPr="004602F8" w:rsidRDefault="00CA3543" w:rsidP="00AC2F13">
            <w:pPr>
              <w:pStyle w:val="ASFKTablenorm"/>
              <w:ind w:left="57" w:right="57"/>
            </w:pPr>
            <w:r w:rsidRPr="004602F8">
              <w:t>Значение вводится вручную.</w:t>
            </w:r>
          </w:p>
        </w:tc>
      </w:tr>
      <w:tr w:rsidR="00CA3543" w:rsidRPr="004602F8" w14:paraId="61B6E26C" w14:textId="77777777" w:rsidTr="00E478BE">
        <w:tc>
          <w:tcPr>
            <w:tcW w:w="1120" w:type="pct"/>
            <w:shd w:val="clear" w:color="auto" w:fill="auto"/>
          </w:tcPr>
          <w:p w14:paraId="5F0E1B52" w14:textId="77777777" w:rsidR="00CA3543" w:rsidRPr="004602F8" w:rsidRDefault="00CA3543" w:rsidP="00AC2F13">
            <w:pPr>
              <w:pStyle w:val="ASFKTablenorm"/>
              <w:ind w:left="57" w:right="57"/>
            </w:pPr>
            <w:r w:rsidRPr="004602F8">
              <w:t>Код</w:t>
            </w:r>
          </w:p>
        </w:tc>
        <w:tc>
          <w:tcPr>
            <w:tcW w:w="3880" w:type="pct"/>
            <w:shd w:val="clear" w:color="auto" w:fill="auto"/>
          </w:tcPr>
          <w:p w14:paraId="3B3B018A" w14:textId="77777777" w:rsidR="00CA3543" w:rsidRPr="004602F8" w:rsidRDefault="00CA3543" w:rsidP="00AC2F13">
            <w:pPr>
              <w:pStyle w:val="ASFKTablenorm"/>
              <w:ind w:left="57" w:right="57"/>
            </w:pPr>
            <w:r w:rsidRPr="004602F8">
              <w:t>Значение вводится вручную.</w:t>
            </w:r>
          </w:p>
        </w:tc>
      </w:tr>
      <w:tr w:rsidR="00CE50D6" w:rsidRPr="004602F8" w14:paraId="0F08D271" w14:textId="77777777" w:rsidTr="00E478BE">
        <w:tc>
          <w:tcPr>
            <w:tcW w:w="1120" w:type="pct"/>
            <w:shd w:val="clear" w:color="auto" w:fill="auto"/>
          </w:tcPr>
          <w:p w14:paraId="40193A87" w14:textId="77777777" w:rsidR="00CE50D6" w:rsidRPr="004602F8" w:rsidRDefault="00CE50D6" w:rsidP="00AC2F13">
            <w:pPr>
              <w:pStyle w:val="ASFKTablenorm"/>
              <w:ind w:left="57" w:right="57"/>
            </w:pPr>
            <w:r w:rsidRPr="004602F8">
              <w:t>ИГК</w:t>
            </w:r>
          </w:p>
        </w:tc>
        <w:tc>
          <w:tcPr>
            <w:tcW w:w="3880" w:type="pct"/>
            <w:shd w:val="clear" w:color="auto" w:fill="auto"/>
          </w:tcPr>
          <w:p w14:paraId="22E71919" w14:textId="77777777" w:rsidR="00CE50D6" w:rsidRPr="004602F8" w:rsidRDefault="00CE50D6" w:rsidP="00AC2F13">
            <w:pPr>
              <w:pStyle w:val="ASFKTablenorm"/>
              <w:ind w:left="57" w:right="57"/>
            </w:pPr>
            <w:r w:rsidRPr="004602F8">
              <w:t>Идентификатор контракта.</w:t>
            </w:r>
          </w:p>
          <w:p w14:paraId="16BA9592" w14:textId="77777777" w:rsidR="00CE50D6" w:rsidRPr="004602F8" w:rsidRDefault="00CE50D6" w:rsidP="00AC2F13">
            <w:pPr>
              <w:pStyle w:val="ASFKTablenorm"/>
              <w:ind w:left="57" w:right="57"/>
            </w:pPr>
            <w:r w:rsidRPr="004602F8">
              <w:t>Доступно для ручного ввода.</w:t>
            </w:r>
          </w:p>
        </w:tc>
      </w:tr>
      <w:tr w:rsidR="00CE50D6" w:rsidRPr="004602F8" w14:paraId="3404D572" w14:textId="77777777" w:rsidTr="00E478BE">
        <w:tc>
          <w:tcPr>
            <w:tcW w:w="1120" w:type="pct"/>
            <w:shd w:val="clear" w:color="auto" w:fill="auto"/>
          </w:tcPr>
          <w:p w14:paraId="607DE8B4" w14:textId="77777777" w:rsidR="00CE50D6" w:rsidRPr="004602F8" w:rsidRDefault="00CE50D6" w:rsidP="00AC2F13">
            <w:pPr>
              <w:pStyle w:val="ASFKTablenorm"/>
              <w:ind w:left="57" w:right="57"/>
            </w:pPr>
            <w:r w:rsidRPr="004602F8">
              <w:t xml:space="preserve">Номер </w:t>
            </w:r>
            <w:r w:rsidR="00464625" w:rsidRPr="004602F8">
              <w:t>КОО</w:t>
            </w:r>
          </w:p>
        </w:tc>
        <w:tc>
          <w:tcPr>
            <w:tcW w:w="3880" w:type="pct"/>
            <w:shd w:val="clear" w:color="auto" w:fill="auto"/>
          </w:tcPr>
          <w:p w14:paraId="59552F4F" w14:textId="77777777" w:rsidR="00CE50D6" w:rsidRPr="004602F8" w:rsidRDefault="00CE50D6" w:rsidP="00AC2F13">
            <w:pPr>
              <w:pStyle w:val="ASFKTablenorm"/>
              <w:ind w:left="57" w:right="57"/>
            </w:pPr>
            <w:r w:rsidRPr="004602F8">
              <w:t>Доступно для ручного ввода.</w:t>
            </w:r>
          </w:p>
        </w:tc>
      </w:tr>
      <w:tr w:rsidR="00813192" w:rsidRPr="004602F8" w14:paraId="3326F88D" w14:textId="77777777" w:rsidTr="00E478BE">
        <w:tc>
          <w:tcPr>
            <w:tcW w:w="1120" w:type="pct"/>
            <w:shd w:val="clear" w:color="auto" w:fill="auto"/>
          </w:tcPr>
          <w:p w14:paraId="2210D09D" w14:textId="6468135A" w:rsidR="00813192" w:rsidRPr="004602F8" w:rsidRDefault="00813192" w:rsidP="00AC2F13">
            <w:pPr>
              <w:pStyle w:val="ASFKTablenorm"/>
              <w:ind w:left="57" w:right="57"/>
            </w:pPr>
            <w:r w:rsidRPr="004602F8">
              <w:t>Номер реестровой записи</w:t>
            </w:r>
          </w:p>
        </w:tc>
        <w:tc>
          <w:tcPr>
            <w:tcW w:w="3880" w:type="pct"/>
            <w:shd w:val="clear" w:color="auto" w:fill="auto"/>
          </w:tcPr>
          <w:p w14:paraId="7A1FDB24" w14:textId="18F1FFCE" w:rsidR="00813192" w:rsidRPr="004602F8" w:rsidRDefault="001B08E7" w:rsidP="00AC2F13">
            <w:pPr>
              <w:pStyle w:val="ASFKTablenorm"/>
              <w:ind w:left="57" w:right="57"/>
            </w:pPr>
            <w:r w:rsidRPr="004602F8">
              <w:t>Заполняется автоматически при импорте документа или вручную.</w:t>
            </w:r>
          </w:p>
        </w:tc>
      </w:tr>
      <w:tr w:rsidR="00813192" w:rsidRPr="004602F8" w14:paraId="09AF4264" w14:textId="77777777" w:rsidTr="00E478BE">
        <w:tc>
          <w:tcPr>
            <w:tcW w:w="1120" w:type="pct"/>
            <w:shd w:val="clear" w:color="auto" w:fill="auto"/>
          </w:tcPr>
          <w:p w14:paraId="7D58814B" w14:textId="3947F37F" w:rsidR="00813192" w:rsidRPr="004602F8" w:rsidRDefault="00813192" w:rsidP="00AC2F13">
            <w:pPr>
              <w:pStyle w:val="ASFKTablenorm"/>
              <w:ind w:left="57" w:right="57"/>
            </w:pPr>
            <w:r w:rsidRPr="004602F8">
              <w:t>Идентификатор документа приемка/этапа</w:t>
            </w:r>
          </w:p>
        </w:tc>
        <w:tc>
          <w:tcPr>
            <w:tcW w:w="3880" w:type="pct"/>
            <w:shd w:val="clear" w:color="auto" w:fill="auto"/>
          </w:tcPr>
          <w:p w14:paraId="4765064B" w14:textId="5154B516" w:rsidR="00813192" w:rsidRPr="004602F8" w:rsidRDefault="001B08E7" w:rsidP="00AC2F13">
            <w:pPr>
              <w:pStyle w:val="ASFKTablenorm"/>
              <w:ind w:left="57" w:right="57"/>
            </w:pPr>
            <w:r w:rsidRPr="004602F8">
              <w:t>Заполняется автоматически при импорте документа или вручную.</w:t>
            </w:r>
          </w:p>
        </w:tc>
      </w:tr>
      <w:tr w:rsidR="00813192" w:rsidRPr="004602F8" w14:paraId="201594FB" w14:textId="77777777" w:rsidTr="00E478BE">
        <w:tc>
          <w:tcPr>
            <w:tcW w:w="1120" w:type="pct"/>
            <w:shd w:val="clear" w:color="auto" w:fill="auto"/>
          </w:tcPr>
          <w:p w14:paraId="381E1CB7" w14:textId="185528C1" w:rsidR="00813192" w:rsidRPr="004602F8" w:rsidRDefault="00813192" w:rsidP="00AC2F13">
            <w:pPr>
              <w:pStyle w:val="ASFKTablenorm"/>
              <w:ind w:left="57" w:right="57"/>
            </w:pPr>
            <w:r w:rsidRPr="004602F8">
              <w:t>Вид реестра</w:t>
            </w:r>
          </w:p>
        </w:tc>
        <w:tc>
          <w:tcPr>
            <w:tcW w:w="3880" w:type="pct"/>
            <w:shd w:val="clear" w:color="auto" w:fill="auto"/>
          </w:tcPr>
          <w:p w14:paraId="19D3FC2D" w14:textId="77777777" w:rsidR="001B08E7" w:rsidRPr="004602F8" w:rsidRDefault="001B08E7" w:rsidP="001B08E7">
            <w:pPr>
              <w:pStyle w:val="ASFKTablenorm"/>
              <w:ind w:left="57" w:right="57"/>
            </w:pPr>
            <w:r w:rsidRPr="004602F8">
              <w:t>Заполняется автоматически при импорте документа или вручную.</w:t>
            </w:r>
          </w:p>
          <w:p w14:paraId="747E1353" w14:textId="5D51F21E" w:rsidR="001B08E7" w:rsidRPr="004602F8" w:rsidRDefault="001B08E7" w:rsidP="001B08E7">
            <w:pPr>
              <w:pStyle w:val="ASFKTablenorm"/>
              <w:ind w:left="57" w:right="57"/>
            </w:pPr>
            <w:r w:rsidRPr="004602F8">
              <w:t>При ручном вводе документа заполняется пользоват</w:t>
            </w:r>
            <w:r w:rsidR="006D01DB" w:rsidRPr="004602F8">
              <w:t>елем путем выбора из списка зна</w:t>
            </w:r>
            <w:r w:rsidRPr="004602F8">
              <w:t>чений:</w:t>
            </w:r>
          </w:p>
          <w:p w14:paraId="23B85436" w14:textId="77777777" w:rsidR="001B08E7" w:rsidRPr="004602F8" w:rsidRDefault="001B08E7" w:rsidP="001B08E7">
            <w:pPr>
              <w:pStyle w:val="ASFKTableListMark"/>
            </w:pPr>
            <w:r w:rsidRPr="004602F8">
              <w:t>пустая срока;</w:t>
            </w:r>
          </w:p>
          <w:p w14:paraId="7183553C" w14:textId="77777777" w:rsidR="001B08E7" w:rsidRPr="004602F8" w:rsidRDefault="001B08E7" w:rsidP="001B08E7">
            <w:pPr>
              <w:pStyle w:val="ASFKTableListMark"/>
            </w:pPr>
            <w:r w:rsidRPr="004602F8">
              <w:t>«01» –Реестр соглашений,</w:t>
            </w:r>
          </w:p>
          <w:p w14:paraId="76406953" w14:textId="5669D2C9" w:rsidR="00813192" w:rsidRPr="004602F8" w:rsidRDefault="001B08E7" w:rsidP="001B08E7">
            <w:pPr>
              <w:pStyle w:val="ASFKTableListMark"/>
            </w:pPr>
            <w:r w:rsidRPr="004602F8">
              <w:t>«02» – Реестр контрактов (открытый).</w:t>
            </w:r>
          </w:p>
        </w:tc>
      </w:tr>
      <w:tr w:rsidR="003207F6" w:rsidRPr="004602F8" w14:paraId="4A05BDC2" w14:textId="77777777" w:rsidTr="00E478BE">
        <w:tc>
          <w:tcPr>
            <w:tcW w:w="1120" w:type="pct"/>
            <w:shd w:val="clear" w:color="auto" w:fill="auto"/>
          </w:tcPr>
          <w:p w14:paraId="387D57E6" w14:textId="77777777" w:rsidR="003207F6" w:rsidRPr="004602F8" w:rsidRDefault="003207F6" w:rsidP="00AC2F13">
            <w:pPr>
              <w:pStyle w:val="ASFKTablenorm"/>
              <w:ind w:left="57" w:right="57"/>
            </w:pPr>
            <w:r w:rsidRPr="004602F8">
              <w:t>ИПД</w:t>
            </w:r>
          </w:p>
        </w:tc>
        <w:tc>
          <w:tcPr>
            <w:tcW w:w="3880" w:type="pct"/>
            <w:shd w:val="clear" w:color="auto" w:fill="auto"/>
          </w:tcPr>
          <w:p w14:paraId="3BA1D218" w14:textId="77777777" w:rsidR="003207F6" w:rsidRPr="004602F8" w:rsidRDefault="003207F6" w:rsidP="00AC2F13">
            <w:pPr>
              <w:pStyle w:val="ASFKTablenorm"/>
              <w:ind w:left="57" w:right="57"/>
            </w:pPr>
            <w:r w:rsidRPr="004602F8">
              <w:t>Значение вводится вручную.</w:t>
            </w:r>
          </w:p>
        </w:tc>
      </w:tr>
      <w:tr w:rsidR="003207F6" w:rsidRPr="004602F8" w14:paraId="094E3E5A" w14:textId="77777777" w:rsidTr="00E478BE">
        <w:tc>
          <w:tcPr>
            <w:tcW w:w="1120" w:type="pct"/>
            <w:shd w:val="clear" w:color="auto" w:fill="auto"/>
          </w:tcPr>
          <w:p w14:paraId="594D898D" w14:textId="77777777" w:rsidR="003207F6" w:rsidRPr="004602F8" w:rsidRDefault="003207F6" w:rsidP="00AC2F13">
            <w:pPr>
              <w:pStyle w:val="ASFKTablenorm"/>
              <w:ind w:left="57" w:right="57"/>
            </w:pPr>
            <w:r w:rsidRPr="004602F8">
              <w:t>ПРД</w:t>
            </w:r>
          </w:p>
        </w:tc>
        <w:tc>
          <w:tcPr>
            <w:tcW w:w="3880" w:type="pct"/>
            <w:shd w:val="clear" w:color="auto" w:fill="auto"/>
          </w:tcPr>
          <w:p w14:paraId="0EA2CA68" w14:textId="77777777" w:rsidR="003207F6" w:rsidRPr="004602F8" w:rsidRDefault="003207F6" w:rsidP="00AC2F13">
            <w:pPr>
              <w:pStyle w:val="ASFKTablenorm"/>
              <w:ind w:left="57" w:right="57"/>
            </w:pPr>
            <w:r w:rsidRPr="004602F8">
              <w:t>Значение вводится вручную.</w:t>
            </w:r>
          </w:p>
          <w:p w14:paraId="163BA5A4" w14:textId="77777777" w:rsidR="003207F6" w:rsidRPr="004602F8" w:rsidRDefault="003207F6" w:rsidP="00AC2F13">
            <w:pPr>
              <w:pStyle w:val="ASFKTablenorm"/>
              <w:ind w:left="57" w:right="57"/>
            </w:pPr>
            <w:r w:rsidRPr="004602F8">
              <w:t>Поле обязательно к заполнению, если заполнены поля «ЕЛС» или «ЖКУ».</w:t>
            </w:r>
          </w:p>
        </w:tc>
      </w:tr>
      <w:tr w:rsidR="003207F6" w:rsidRPr="004602F8" w14:paraId="37445F20" w14:textId="77777777" w:rsidTr="00E478BE">
        <w:tc>
          <w:tcPr>
            <w:tcW w:w="1120" w:type="pct"/>
            <w:shd w:val="clear" w:color="auto" w:fill="auto"/>
          </w:tcPr>
          <w:p w14:paraId="19BAB7E6" w14:textId="77777777" w:rsidR="003207F6" w:rsidRPr="004602F8" w:rsidRDefault="003207F6" w:rsidP="00AC2F13">
            <w:pPr>
              <w:pStyle w:val="ASFKTablenorm"/>
              <w:ind w:left="57" w:right="57"/>
            </w:pPr>
            <w:r w:rsidRPr="004602F8">
              <w:t>ЕЛС</w:t>
            </w:r>
          </w:p>
        </w:tc>
        <w:tc>
          <w:tcPr>
            <w:tcW w:w="3880" w:type="pct"/>
            <w:shd w:val="clear" w:color="auto" w:fill="auto"/>
          </w:tcPr>
          <w:p w14:paraId="2B2DA4AF" w14:textId="77777777" w:rsidR="003207F6" w:rsidRPr="004602F8" w:rsidRDefault="003207F6" w:rsidP="00AC2F13">
            <w:pPr>
              <w:pStyle w:val="ASFKTablenorm"/>
              <w:ind w:left="57" w:right="57"/>
            </w:pPr>
            <w:r w:rsidRPr="004602F8">
              <w:t>Значение вводится вручную.</w:t>
            </w:r>
          </w:p>
          <w:p w14:paraId="111394E9" w14:textId="77777777" w:rsidR="003207F6" w:rsidRPr="004602F8" w:rsidRDefault="003207F6" w:rsidP="00AC2F13">
            <w:pPr>
              <w:pStyle w:val="ASFKTablenorm"/>
              <w:ind w:left="57" w:right="57"/>
            </w:pPr>
            <w:r w:rsidRPr="004602F8">
              <w:t>Поле обязательно для заполнения, если заполнено поле «ПРД» и не заполнено поле «ЖКУ».</w:t>
            </w:r>
          </w:p>
        </w:tc>
      </w:tr>
      <w:tr w:rsidR="003207F6" w:rsidRPr="004602F8" w14:paraId="74E13C3E" w14:textId="77777777" w:rsidTr="00E478BE">
        <w:tc>
          <w:tcPr>
            <w:tcW w:w="1120" w:type="pct"/>
            <w:shd w:val="clear" w:color="auto" w:fill="auto"/>
          </w:tcPr>
          <w:p w14:paraId="5502161B" w14:textId="77777777" w:rsidR="003207F6" w:rsidRPr="004602F8" w:rsidRDefault="003207F6" w:rsidP="00AC2F13">
            <w:pPr>
              <w:pStyle w:val="ASFKTablenorm"/>
              <w:ind w:left="57" w:right="57"/>
            </w:pPr>
            <w:r w:rsidRPr="004602F8">
              <w:lastRenderedPageBreak/>
              <w:t>ЖКУ</w:t>
            </w:r>
          </w:p>
        </w:tc>
        <w:tc>
          <w:tcPr>
            <w:tcW w:w="3880" w:type="pct"/>
            <w:shd w:val="clear" w:color="auto" w:fill="auto"/>
          </w:tcPr>
          <w:p w14:paraId="4C16EE96" w14:textId="77777777" w:rsidR="003207F6" w:rsidRPr="004602F8" w:rsidRDefault="003207F6" w:rsidP="00AC2F13">
            <w:pPr>
              <w:pStyle w:val="ASFKTablenorm"/>
              <w:ind w:left="57" w:right="57"/>
            </w:pPr>
            <w:r w:rsidRPr="004602F8">
              <w:t>Значение вводится вручную.</w:t>
            </w:r>
          </w:p>
          <w:p w14:paraId="26CBD619" w14:textId="77777777" w:rsidR="003207F6" w:rsidRPr="004602F8" w:rsidRDefault="003207F6" w:rsidP="00AC2F13">
            <w:pPr>
              <w:pStyle w:val="ASFKTablenorm"/>
              <w:ind w:left="57" w:right="57"/>
            </w:pPr>
            <w:r w:rsidRPr="004602F8">
              <w:t>Поле обязательно для заполнения, если заполнено поле «ПРД» и не заполнено поле «ЕЛС».</w:t>
            </w:r>
          </w:p>
        </w:tc>
      </w:tr>
      <w:tr w:rsidR="00CE50D6" w:rsidRPr="004602F8" w14:paraId="48E685D7" w14:textId="77777777" w:rsidTr="00E478BE">
        <w:tc>
          <w:tcPr>
            <w:tcW w:w="1120" w:type="pct"/>
            <w:shd w:val="clear" w:color="auto" w:fill="auto"/>
          </w:tcPr>
          <w:p w14:paraId="7FD11B71" w14:textId="77777777" w:rsidR="00CE50D6" w:rsidRPr="004602F8" w:rsidRDefault="00CE50D6" w:rsidP="00AC2F13">
            <w:pPr>
              <w:pStyle w:val="ASFKTablenorm"/>
              <w:ind w:left="57" w:right="57"/>
            </w:pPr>
            <w:r w:rsidRPr="004602F8">
              <w:t>Назначение платежа</w:t>
            </w:r>
          </w:p>
        </w:tc>
        <w:tc>
          <w:tcPr>
            <w:tcW w:w="3880" w:type="pct"/>
            <w:shd w:val="clear" w:color="auto" w:fill="auto"/>
          </w:tcPr>
          <w:p w14:paraId="1416C73F" w14:textId="77777777" w:rsidR="00CE50D6" w:rsidRPr="004602F8" w:rsidRDefault="00CE50D6" w:rsidP="00AC2F13">
            <w:pPr>
              <w:pStyle w:val="ASFKTablenorm"/>
              <w:ind w:left="57" w:right="57"/>
            </w:pPr>
            <w:r w:rsidRPr="004602F8">
              <w:t>Значение вводится вручную.</w:t>
            </w:r>
          </w:p>
        </w:tc>
      </w:tr>
    </w:tbl>
    <w:p w14:paraId="4EA96DA9" w14:textId="1FAC55B0" w:rsidR="00CA3543" w:rsidRPr="004602F8" w:rsidRDefault="00CA3543" w:rsidP="00CA3543">
      <w:pPr>
        <w:pStyle w:val="ASFKNormal"/>
      </w:pPr>
      <w:r w:rsidRPr="004602F8">
        <w:t xml:space="preserve">ЭФ документа </w:t>
      </w:r>
      <w:r w:rsidR="00BC7FFB" w:rsidRPr="004602F8">
        <w:t>«</w:t>
      </w:r>
      <w:r w:rsidRPr="004602F8">
        <w:t>Платежное поручение</w:t>
      </w:r>
      <w:r w:rsidR="006B08A4" w:rsidRPr="004602F8">
        <w:t>», закладки «</w:t>
      </w:r>
      <w:r w:rsidRPr="004602F8">
        <w:t>Расшифровка, подписи</w:t>
      </w:r>
      <w:r w:rsidR="00BC7FFB" w:rsidRPr="004602F8">
        <w:t>»</w:t>
      </w:r>
      <w:r w:rsidRPr="004602F8">
        <w:t xml:space="preserve"> представлена на рисунке </w:t>
      </w:r>
      <w:r w:rsidRPr="004602F8">
        <w:fldChar w:fldCharType="begin"/>
      </w:r>
      <w:r w:rsidRPr="004602F8">
        <w:instrText xml:space="preserve"> REF _Ref231029456 \h  \* MERGEFORMAT </w:instrText>
      </w:r>
      <w:r w:rsidRPr="004602F8">
        <w:fldChar w:fldCharType="separate"/>
      </w:r>
      <w:r w:rsidR="0086114E">
        <w:t>55</w:t>
      </w:r>
      <w:r w:rsidRPr="004602F8">
        <w:fldChar w:fldCharType="end"/>
      </w:r>
      <w:r w:rsidRPr="004602F8">
        <w:t>.</w:t>
      </w:r>
    </w:p>
    <w:p w14:paraId="54E0BD17" w14:textId="52D4F3C7" w:rsidR="00CA3543" w:rsidRPr="004602F8" w:rsidRDefault="004C00E2" w:rsidP="00CA3543">
      <w:pPr>
        <w:pStyle w:val="ASFKFigure"/>
      </w:pPr>
      <w:r w:rsidRPr="004602F8">
        <w:rPr>
          <w:noProof/>
        </w:rPr>
        <w:drawing>
          <wp:inline distT="0" distB="0" distL="0" distR="0" wp14:anchorId="4FCA3A64" wp14:editId="43B35BC9">
            <wp:extent cx="6134100" cy="2838450"/>
            <wp:effectExtent l="0" t="0" r="0" b="0"/>
            <wp:docPr id="123" name="Рисунок 1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4CC30D3F" w14:textId="67B8EBB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11" w:name="_Ref231029456"/>
      <w:bookmarkStart w:id="612" w:name="_Toc126767341"/>
      <w:r w:rsidR="0086114E">
        <w:rPr>
          <w:noProof/>
        </w:rPr>
        <w:t>55</w:t>
      </w:r>
      <w:bookmarkEnd w:id="611"/>
      <w:r w:rsidRPr="004602F8">
        <w:rPr>
          <w:noProof/>
        </w:rPr>
        <w:fldChar w:fldCharType="end"/>
      </w:r>
      <w:r w:rsidR="00CA3543" w:rsidRPr="004602F8">
        <w:t xml:space="preserve">. ЭФ документа </w:t>
      </w:r>
      <w:r w:rsidR="00BC7FFB" w:rsidRPr="004602F8">
        <w:t>«</w:t>
      </w:r>
      <w:r w:rsidR="00CA3543" w:rsidRPr="004602F8">
        <w:t>Платежное поручение</w:t>
      </w:r>
      <w:r w:rsidR="006B08A4" w:rsidRPr="004602F8">
        <w:t>», закладки «</w:t>
      </w:r>
      <w:r w:rsidR="00CA3543" w:rsidRPr="004602F8">
        <w:t>Расшифровка, подписи</w:t>
      </w:r>
      <w:r w:rsidR="00BC7FFB" w:rsidRPr="004602F8">
        <w:t>»</w:t>
      </w:r>
      <w:bookmarkEnd w:id="612"/>
    </w:p>
    <w:p w14:paraId="71E00752" w14:textId="616BD9F5" w:rsidR="00CA3543" w:rsidRPr="004602F8" w:rsidRDefault="00CA3543" w:rsidP="00CA3543">
      <w:pPr>
        <w:pStyle w:val="ASFKNormal"/>
      </w:pPr>
      <w:r w:rsidRPr="004602F8">
        <w:t xml:space="preserve">Перечень полей документа </w:t>
      </w:r>
      <w:r w:rsidR="00BC7FFB" w:rsidRPr="004602F8">
        <w:t>«</w:t>
      </w:r>
      <w:r w:rsidRPr="004602F8">
        <w:t>Платежное поручение</w:t>
      </w:r>
      <w:r w:rsidR="006B08A4" w:rsidRPr="004602F8">
        <w:t>», закладки «</w:t>
      </w:r>
      <w:r w:rsidRPr="004602F8">
        <w:t>Расшифровка, подписи</w:t>
      </w:r>
      <w:r w:rsidR="00BC7FFB" w:rsidRPr="004602F8">
        <w:t>»</w:t>
      </w:r>
      <w:r w:rsidRPr="004602F8">
        <w:t xml:space="preserve"> приведен в таблице </w:t>
      </w:r>
      <w:r w:rsidRPr="004602F8">
        <w:fldChar w:fldCharType="begin"/>
      </w:r>
      <w:r w:rsidRPr="004602F8">
        <w:instrText xml:space="preserve"> REF _Ref370987143 \h  \* MERGEFORMAT </w:instrText>
      </w:r>
      <w:r w:rsidRPr="004602F8">
        <w:fldChar w:fldCharType="separate"/>
      </w:r>
      <w:r w:rsidR="0086114E">
        <w:t>28</w:t>
      </w:r>
      <w:r w:rsidRPr="004602F8">
        <w:fldChar w:fldCharType="end"/>
      </w:r>
      <w:r w:rsidRPr="004602F8">
        <w:t>.</w:t>
      </w:r>
    </w:p>
    <w:p w14:paraId="3A85C209" w14:textId="0032790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13" w:name="_Ref370987143"/>
      <w:bookmarkStart w:id="614" w:name="_Toc126766920"/>
      <w:r w:rsidR="0086114E">
        <w:rPr>
          <w:noProof/>
        </w:rPr>
        <w:t>28</w:t>
      </w:r>
      <w:bookmarkEnd w:id="613"/>
      <w:r w:rsidRPr="004602F8">
        <w:rPr>
          <w:noProof/>
        </w:rPr>
        <w:fldChar w:fldCharType="end"/>
      </w:r>
      <w:r w:rsidR="00CA3543" w:rsidRPr="004602F8">
        <w:t xml:space="preserve">. Описание полей документа </w:t>
      </w:r>
      <w:r w:rsidR="00BC7FFB" w:rsidRPr="004602F8">
        <w:t>«</w:t>
      </w:r>
      <w:r w:rsidR="00CA3543" w:rsidRPr="004602F8">
        <w:t>Платежное поручение</w:t>
      </w:r>
      <w:r w:rsidR="006B08A4" w:rsidRPr="004602F8">
        <w:t>», закладки «</w:t>
      </w:r>
      <w:r w:rsidR="00CA3543" w:rsidRPr="004602F8">
        <w:t>Расшифровка, подписи</w:t>
      </w:r>
      <w:r w:rsidR="00BC7FFB" w:rsidRPr="004602F8">
        <w:t>»</w:t>
      </w:r>
      <w:bookmarkEnd w:id="61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45"/>
        <w:gridCol w:w="7083"/>
      </w:tblGrid>
      <w:tr w:rsidR="00CA3543" w:rsidRPr="004602F8" w14:paraId="18AC650C" w14:textId="77777777" w:rsidTr="00E478BE">
        <w:trPr>
          <w:tblHeader/>
        </w:trPr>
        <w:tc>
          <w:tcPr>
            <w:tcW w:w="257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71A6D1" w14:textId="77777777" w:rsidR="00CA3543" w:rsidRPr="004602F8" w:rsidRDefault="00CA3543" w:rsidP="00CA3543">
            <w:pPr>
              <w:pStyle w:val="ASFKTableHead"/>
            </w:pPr>
            <w:r w:rsidRPr="004602F8">
              <w:t>Наименование поля</w:t>
            </w:r>
          </w:p>
        </w:tc>
        <w:tc>
          <w:tcPr>
            <w:tcW w:w="717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1967B4" w14:textId="77777777" w:rsidR="00CA3543" w:rsidRPr="004602F8" w:rsidRDefault="00CA3543" w:rsidP="00CA3543">
            <w:pPr>
              <w:pStyle w:val="ASFKTableHead"/>
            </w:pPr>
            <w:r w:rsidRPr="004602F8">
              <w:t>Описание поля</w:t>
            </w:r>
          </w:p>
        </w:tc>
      </w:tr>
      <w:tr w:rsidR="00CA3543" w:rsidRPr="004602F8" w14:paraId="16851B6F" w14:textId="77777777" w:rsidTr="00E478BE">
        <w:tc>
          <w:tcPr>
            <w:tcW w:w="9752" w:type="dxa"/>
            <w:gridSpan w:val="2"/>
            <w:shd w:val="clear" w:color="auto" w:fill="auto"/>
          </w:tcPr>
          <w:p w14:paraId="28AD2C31" w14:textId="77777777" w:rsidR="00CA3543" w:rsidRPr="004602F8" w:rsidRDefault="00416D35" w:rsidP="00AC2F13">
            <w:pPr>
              <w:pStyle w:val="ASFKTablenorm"/>
              <w:ind w:left="57" w:right="57"/>
            </w:pPr>
            <w:r w:rsidRPr="004602F8">
              <w:t>Группа полей</w:t>
            </w:r>
            <w:r w:rsidR="00CA3543" w:rsidRPr="004602F8">
              <w:t xml:space="preserve"> </w:t>
            </w:r>
            <w:r w:rsidR="00BC7FFB" w:rsidRPr="004602F8">
              <w:t>«</w:t>
            </w:r>
            <w:r w:rsidR="00CA3543" w:rsidRPr="004602F8">
              <w:t>Расшифровка платежного поручения</w:t>
            </w:r>
            <w:r w:rsidR="00BC7FFB" w:rsidRPr="004602F8">
              <w:t>»</w:t>
            </w:r>
            <w:r w:rsidR="00CA3543" w:rsidRPr="004602F8">
              <w:t xml:space="preserve"> </w:t>
            </w:r>
          </w:p>
        </w:tc>
      </w:tr>
      <w:tr w:rsidR="00CA3543" w:rsidRPr="004602F8" w14:paraId="343F1F00" w14:textId="77777777" w:rsidTr="00E478BE">
        <w:tc>
          <w:tcPr>
            <w:tcW w:w="2577" w:type="dxa"/>
            <w:shd w:val="clear" w:color="auto" w:fill="auto"/>
          </w:tcPr>
          <w:p w14:paraId="0B7A3DAE" w14:textId="77777777" w:rsidR="00CA3543" w:rsidRPr="004602F8" w:rsidRDefault="00CA3543" w:rsidP="00AC2F13">
            <w:pPr>
              <w:pStyle w:val="ASFKTablenorm"/>
              <w:ind w:left="57" w:right="57"/>
            </w:pPr>
            <w:r w:rsidRPr="004602F8">
              <w:t>№</w:t>
            </w:r>
          </w:p>
        </w:tc>
        <w:tc>
          <w:tcPr>
            <w:tcW w:w="7175" w:type="dxa"/>
            <w:shd w:val="clear" w:color="auto" w:fill="auto"/>
          </w:tcPr>
          <w:p w14:paraId="6B9CF335" w14:textId="77777777" w:rsidR="00CA3543" w:rsidRPr="004602F8" w:rsidRDefault="00CA3543" w:rsidP="00AC2F13">
            <w:pPr>
              <w:pStyle w:val="ASFKTablenorm"/>
              <w:ind w:left="57" w:right="57"/>
            </w:pPr>
            <w:r w:rsidRPr="004602F8">
              <w:t>Номер позиции.</w:t>
            </w:r>
          </w:p>
          <w:p w14:paraId="7F2B1E87" w14:textId="77777777" w:rsidR="00CA3543" w:rsidRPr="004602F8" w:rsidRDefault="00CA3543" w:rsidP="00AC2F13">
            <w:pPr>
              <w:pStyle w:val="ASFKTablenorm"/>
              <w:ind w:left="57" w:right="57"/>
            </w:pPr>
            <w:r w:rsidRPr="004602F8">
              <w:t>Заполняется автоматически.</w:t>
            </w:r>
          </w:p>
        </w:tc>
      </w:tr>
      <w:tr w:rsidR="00CA3543" w:rsidRPr="004602F8" w14:paraId="2DDF9409" w14:textId="77777777" w:rsidTr="00E478BE">
        <w:tc>
          <w:tcPr>
            <w:tcW w:w="2577" w:type="dxa"/>
            <w:shd w:val="clear" w:color="auto" w:fill="auto"/>
          </w:tcPr>
          <w:p w14:paraId="74950383" w14:textId="77777777" w:rsidR="00CA3543" w:rsidRPr="004602F8" w:rsidRDefault="00CA3543" w:rsidP="00AC2F13">
            <w:pPr>
              <w:pStyle w:val="ASFKTablenorm"/>
              <w:ind w:left="57" w:right="57"/>
            </w:pPr>
            <w:r w:rsidRPr="004602F8">
              <w:t>КБК</w:t>
            </w:r>
          </w:p>
        </w:tc>
        <w:tc>
          <w:tcPr>
            <w:tcW w:w="7175" w:type="dxa"/>
            <w:shd w:val="clear" w:color="auto" w:fill="auto"/>
          </w:tcPr>
          <w:p w14:paraId="13B4A17E" w14:textId="77777777" w:rsidR="00CA3543" w:rsidRPr="004602F8" w:rsidRDefault="00CA3543" w:rsidP="00AC2F13">
            <w:pPr>
              <w:pStyle w:val="ASFKTablenorm"/>
              <w:ind w:left="57" w:right="57"/>
            </w:pPr>
            <w:r w:rsidRPr="004602F8">
              <w:t>Код бюджетной классификации плательщика.</w:t>
            </w:r>
          </w:p>
          <w:p w14:paraId="13A41DA4"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либо значение генерируется автоматически из заполненных значений по сегментам по следующим алгоритмам: </w:t>
            </w:r>
          </w:p>
          <w:p w14:paraId="1A11DF44" w14:textId="77777777" w:rsidR="00CA3543" w:rsidRPr="004602F8" w:rsidRDefault="00CA3543" w:rsidP="00CA3543">
            <w:pPr>
              <w:pStyle w:val="ASFKTableListMark"/>
            </w:pPr>
            <w:r w:rsidRPr="004602F8">
              <w:t>ППП + ФКР</w:t>
            </w:r>
            <w:r w:rsidR="0097099D" w:rsidRPr="004602F8">
              <w:t xml:space="preserve"> </w:t>
            </w:r>
            <w:r w:rsidRPr="004602F8">
              <w:t>+</w:t>
            </w:r>
            <w:r w:rsidR="0097099D" w:rsidRPr="004602F8">
              <w:t xml:space="preserve"> </w:t>
            </w:r>
            <w:r w:rsidRPr="004602F8">
              <w:t>КЦСР</w:t>
            </w:r>
            <w:r w:rsidR="0097099D" w:rsidRPr="004602F8">
              <w:t xml:space="preserve"> </w:t>
            </w:r>
            <w:r w:rsidRPr="004602F8">
              <w:t>+</w:t>
            </w:r>
            <w:r w:rsidR="0097099D" w:rsidRPr="004602F8">
              <w:t xml:space="preserve"> </w:t>
            </w:r>
            <w:r w:rsidRPr="004602F8">
              <w:t>КВР;</w:t>
            </w:r>
          </w:p>
          <w:p w14:paraId="3AAF0081" w14:textId="77777777" w:rsidR="00CA3543" w:rsidRPr="004602F8" w:rsidRDefault="00CA3543" w:rsidP="00CA3543">
            <w:pPr>
              <w:pStyle w:val="ASFKTableListMark"/>
            </w:pPr>
            <w:r w:rsidRPr="004602F8">
              <w:t>ППП + Вид источника.</w:t>
            </w:r>
          </w:p>
          <w:p w14:paraId="66B335AB" w14:textId="77777777" w:rsidR="00F2713A" w:rsidRPr="004602F8" w:rsidRDefault="00F2713A" w:rsidP="00AC2F13">
            <w:pPr>
              <w:pStyle w:val="ASFKTablenorm"/>
              <w:ind w:left="57" w:right="57"/>
            </w:pPr>
            <w:r w:rsidRPr="004602F8">
              <w:t xml:space="preserve">Для АУ поле не заполняется. </w:t>
            </w:r>
          </w:p>
          <w:p w14:paraId="041ED50A" w14:textId="77777777" w:rsidR="00F2713A" w:rsidRPr="004602F8" w:rsidRDefault="00F2713A" w:rsidP="00AC2F13">
            <w:pPr>
              <w:pStyle w:val="ASFKTablenorm"/>
              <w:ind w:left="57" w:right="57"/>
            </w:pPr>
            <w:r w:rsidRPr="004602F8">
              <w:t>Для ОФК off-line заполняется вручную.</w:t>
            </w:r>
          </w:p>
        </w:tc>
      </w:tr>
      <w:tr w:rsidR="00F2713A" w:rsidRPr="004602F8" w14:paraId="04BE6006" w14:textId="77777777" w:rsidTr="00E478BE">
        <w:tc>
          <w:tcPr>
            <w:tcW w:w="2577" w:type="dxa"/>
            <w:shd w:val="clear" w:color="auto" w:fill="auto"/>
          </w:tcPr>
          <w:p w14:paraId="753EE7F8" w14:textId="77777777" w:rsidR="00F2713A" w:rsidRPr="004602F8" w:rsidRDefault="00F2713A" w:rsidP="00AC2F13">
            <w:pPr>
              <w:pStyle w:val="ASFKTablenorm"/>
              <w:ind w:left="57" w:right="57"/>
            </w:pPr>
            <w:r w:rsidRPr="004602F8">
              <w:t>Код главы</w:t>
            </w:r>
          </w:p>
        </w:tc>
        <w:tc>
          <w:tcPr>
            <w:tcW w:w="7175" w:type="dxa"/>
            <w:shd w:val="clear" w:color="auto" w:fill="auto"/>
          </w:tcPr>
          <w:p w14:paraId="095618F9" w14:textId="77777777" w:rsidR="00F2713A" w:rsidRPr="004602F8" w:rsidRDefault="00F2713A" w:rsidP="00AC2F13">
            <w:pPr>
              <w:pStyle w:val="ASFKTablenorm"/>
              <w:ind w:left="57" w:right="57"/>
            </w:pPr>
            <w:r w:rsidRPr="004602F8">
              <w:t xml:space="preserve">Код ведомственной структуры. </w:t>
            </w:r>
          </w:p>
          <w:p w14:paraId="4708AFF2" w14:textId="77777777" w:rsidR="00F2713A" w:rsidRPr="004602F8" w:rsidRDefault="00F2713A" w:rsidP="00AC2F13">
            <w:pPr>
              <w:pStyle w:val="ASFKTablenorm"/>
              <w:ind w:left="57" w:right="57"/>
            </w:pPr>
            <w:r w:rsidRPr="004602F8">
              <w:t>Значение вводится вручную или выбирается из справочника «Ведомства».</w:t>
            </w:r>
          </w:p>
          <w:p w14:paraId="3352A630" w14:textId="77777777" w:rsidR="00F2713A" w:rsidRPr="004602F8" w:rsidRDefault="00F2713A" w:rsidP="00AC2F13">
            <w:pPr>
              <w:pStyle w:val="ASFKTablenorm"/>
              <w:ind w:left="57" w:right="57"/>
            </w:pPr>
            <w:r w:rsidRPr="004602F8">
              <w:t>Для ОФК off-line заполняется вручную</w:t>
            </w:r>
            <w:r w:rsidR="008124DE" w:rsidRPr="004602F8">
              <w:t>.</w:t>
            </w:r>
          </w:p>
        </w:tc>
      </w:tr>
      <w:tr w:rsidR="00F2713A" w:rsidRPr="004602F8" w14:paraId="5E9279DF" w14:textId="77777777" w:rsidTr="00E478BE">
        <w:tc>
          <w:tcPr>
            <w:tcW w:w="2577" w:type="dxa"/>
            <w:shd w:val="clear" w:color="auto" w:fill="auto"/>
          </w:tcPr>
          <w:p w14:paraId="16767ED4" w14:textId="77777777" w:rsidR="00F2713A" w:rsidRPr="004602F8" w:rsidRDefault="008124DE" w:rsidP="00AC2F13">
            <w:pPr>
              <w:pStyle w:val="ASFKTablenorm"/>
              <w:ind w:left="57" w:right="57"/>
            </w:pPr>
            <w:r w:rsidRPr="004602F8">
              <w:lastRenderedPageBreak/>
              <w:t>ФКР</w:t>
            </w:r>
          </w:p>
        </w:tc>
        <w:tc>
          <w:tcPr>
            <w:tcW w:w="7175" w:type="dxa"/>
            <w:shd w:val="clear" w:color="auto" w:fill="auto"/>
          </w:tcPr>
          <w:p w14:paraId="5AEC4AC7" w14:textId="77777777" w:rsidR="008124DE" w:rsidRPr="004602F8" w:rsidRDefault="008124DE" w:rsidP="00AC2F13">
            <w:pPr>
              <w:pStyle w:val="ASFKTablenorm"/>
              <w:ind w:left="57" w:right="57"/>
            </w:pPr>
            <w:r w:rsidRPr="004602F8">
              <w:t xml:space="preserve">Код функциональной классификации расходов. </w:t>
            </w:r>
          </w:p>
          <w:p w14:paraId="35FDA43D" w14:textId="77777777" w:rsidR="00F2713A" w:rsidRPr="004602F8" w:rsidRDefault="008124DE" w:rsidP="00AC2F13">
            <w:pPr>
              <w:pStyle w:val="ASFKTablenorm"/>
              <w:ind w:left="57" w:right="57"/>
            </w:pPr>
            <w:r w:rsidRPr="004602F8">
              <w:t>Значение вводится вручную или выбирается из справочника разделов/подразделов (не заполняется, если заполнено поле «Вид источника»). Для ОФК off-line заполняется вручную.</w:t>
            </w:r>
          </w:p>
        </w:tc>
      </w:tr>
      <w:tr w:rsidR="00F2713A" w:rsidRPr="004602F8" w14:paraId="386C9BE2" w14:textId="77777777" w:rsidTr="00E478BE">
        <w:tc>
          <w:tcPr>
            <w:tcW w:w="2577" w:type="dxa"/>
            <w:shd w:val="clear" w:color="auto" w:fill="auto"/>
          </w:tcPr>
          <w:p w14:paraId="345A4551" w14:textId="77777777" w:rsidR="00F2713A" w:rsidRPr="004602F8" w:rsidRDefault="008124DE" w:rsidP="00AC2F13">
            <w:pPr>
              <w:pStyle w:val="ASFKTablenorm"/>
              <w:ind w:left="57" w:right="57"/>
            </w:pPr>
            <w:r w:rsidRPr="004602F8">
              <w:t>КЦСР</w:t>
            </w:r>
          </w:p>
        </w:tc>
        <w:tc>
          <w:tcPr>
            <w:tcW w:w="7175" w:type="dxa"/>
            <w:shd w:val="clear" w:color="auto" w:fill="auto"/>
          </w:tcPr>
          <w:p w14:paraId="0621FE16" w14:textId="77777777" w:rsidR="008124DE" w:rsidRPr="004602F8" w:rsidRDefault="008124DE" w:rsidP="00AC2F13">
            <w:pPr>
              <w:pStyle w:val="ASFKTablenorm"/>
              <w:ind w:left="57" w:right="57"/>
            </w:pPr>
            <w:r w:rsidRPr="004602F8">
              <w:t xml:space="preserve">Значение вводится вручную или выбирается из справочника целевых статей (не заполняется, если заполнено поле «Вид источника»). </w:t>
            </w:r>
          </w:p>
          <w:p w14:paraId="611D344F" w14:textId="77777777" w:rsidR="00F2713A" w:rsidRPr="004602F8" w:rsidRDefault="008124DE" w:rsidP="00AC2F13">
            <w:pPr>
              <w:pStyle w:val="ASFKTablenorm"/>
              <w:ind w:left="57" w:right="57"/>
            </w:pPr>
            <w:r w:rsidRPr="004602F8">
              <w:t>Для ОФК off-line заполняется вручную.</w:t>
            </w:r>
          </w:p>
        </w:tc>
      </w:tr>
      <w:tr w:rsidR="00F2713A" w:rsidRPr="004602F8" w14:paraId="308F8B86" w14:textId="77777777" w:rsidTr="00E478BE">
        <w:tc>
          <w:tcPr>
            <w:tcW w:w="2577" w:type="dxa"/>
            <w:shd w:val="clear" w:color="auto" w:fill="auto"/>
          </w:tcPr>
          <w:p w14:paraId="39A4F722" w14:textId="77777777" w:rsidR="00F2713A" w:rsidRPr="004602F8" w:rsidRDefault="008124DE" w:rsidP="00AC2F13">
            <w:pPr>
              <w:pStyle w:val="ASFKTablenorm"/>
              <w:ind w:left="57" w:right="57"/>
            </w:pPr>
            <w:r w:rsidRPr="004602F8">
              <w:t>КВР/К</w:t>
            </w:r>
            <w:r w:rsidR="00563CCC" w:rsidRPr="004602F8">
              <w:t>од поступлений/источников</w:t>
            </w:r>
          </w:p>
        </w:tc>
        <w:tc>
          <w:tcPr>
            <w:tcW w:w="7175" w:type="dxa"/>
            <w:shd w:val="clear" w:color="auto" w:fill="auto"/>
          </w:tcPr>
          <w:p w14:paraId="08A99884" w14:textId="77777777" w:rsidR="008124DE" w:rsidRPr="004602F8" w:rsidRDefault="008124DE" w:rsidP="00AC2F13">
            <w:pPr>
              <w:pStyle w:val="ASFKTablenorm"/>
              <w:ind w:left="57" w:right="57"/>
            </w:pPr>
            <w:r w:rsidRPr="004602F8">
              <w:t xml:space="preserve">Значение заполняется вручную (не заполняется, если заполнено поле «Вид источника»). </w:t>
            </w:r>
          </w:p>
          <w:p w14:paraId="6D4CA62A" w14:textId="77777777" w:rsidR="00F2713A" w:rsidRPr="004602F8" w:rsidRDefault="008124DE" w:rsidP="00AC2F13">
            <w:pPr>
              <w:pStyle w:val="ASFKTablenorm"/>
              <w:ind w:left="57" w:right="57"/>
            </w:pPr>
            <w:r w:rsidRPr="004602F8">
              <w:t>Для ОФК off-line заполняется вручную.</w:t>
            </w:r>
          </w:p>
        </w:tc>
      </w:tr>
      <w:tr w:rsidR="00F2713A" w:rsidRPr="004602F8" w14:paraId="7787EA04" w14:textId="77777777" w:rsidTr="00E478BE">
        <w:tc>
          <w:tcPr>
            <w:tcW w:w="2577" w:type="dxa"/>
            <w:shd w:val="clear" w:color="auto" w:fill="auto"/>
          </w:tcPr>
          <w:p w14:paraId="0DE86DAC" w14:textId="77777777" w:rsidR="00F2713A" w:rsidRPr="004602F8" w:rsidRDefault="008124DE" w:rsidP="00AC2F13">
            <w:pPr>
              <w:pStyle w:val="ASFKTablenorm"/>
              <w:ind w:left="57" w:right="57"/>
            </w:pPr>
            <w:r w:rsidRPr="004602F8">
              <w:t>Вид источника</w:t>
            </w:r>
          </w:p>
        </w:tc>
        <w:tc>
          <w:tcPr>
            <w:tcW w:w="7175" w:type="dxa"/>
            <w:shd w:val="clear" w:color="auto" w:fill="auto"/>
          </w:tcPr>
          <w:p w14:paraId="28C418BB" w14:textId="77777777" w:rsidR="008124DE" w:rsidRPr="004602F8" w:rsidRDefault="008124DE" w:rsidP="00AC2F13">
            <w:pPr>
              <w:pStyle w:val="ASFKTablenorm"/>
              <w:ind w:left="57" w:right="57"/>
            </w:pPr>
            <w:r w:rsidRPr="004602F8">
              <w:t xml:space="preserve">Код бюджетной классификации источников финансирования дефицита бюджета. </w:t>
            </w:r>
          </w:p>
          <w:p w14:paraId="05F58F16" w14:textId="77777777" w:rsidR="008124DE" w:rsidRPr="004602F8" w:rsidRDefault="008124DE" w:rsidP="00AC2F13">
            <w:pPr>
              <w:pStyle w:val="ASFKTablenorm"/>
              <w:ind w:left="57" w:right="57"/>
            </w:pPr>
            <w:r w:rsidRPr="004602F8">
              <w:t>Значение вводится вручную или выбирается из справочника КБК источников финансирования дефицита бюджета (не заполняется, если заполнено хотя бы одно из полей: «ФКР», «КЦСР», «КВР», «К</w:t>
            </w:r>
            <w:r w:rsidR="00C150AC" w:rsidRPr="004602F8">
              <w:t>од поступлений/источников</w:t>
            </w:r>
            <w:r w:rsidRPr="004602F8">
              <w:t xml:space="preserve">», «Код дохода»). </w:t>
            </w:r>
          </w:p>
          <w:p w14:paraId="387EE79B" w14:textId="77777777" w:rsidR="00F2713A" w:rsidRPr="004602F8" w:rsidRDefault="008124DE" w:rsidP="00AC2F13">
            <w:pPr>
              <w:pStyle w:val="ASFKTablenorm"/>
              <w:ind w:left="57" w:right="57"/>
            </w:pPr>
            <w:r w:rsidRPr="004602F8">
              <w:t>Для ОФК off-line заполняется вручную.</w:t>
            </w:r>
          </w:p>
        </w:tc>
      </w:tr>
      <w:tr w:rsidR="00CA3543" w:rsidRPr="004602F8" w14:paraId="749BF7B0" w14:textId="77777777" w:rsidTr="00E478BE">
        <w:tc>
          <w:tcPr>
            <w:tcW w:w="2577" w:type="dxa"/>
            <w:shd w:val="clear" w:color="auto" w:fill="auto"/>
          </w:tcPr>
          <w:p w14:paraId="34298AF3" w14:textId="77777777" w:rsidR="00CA3543" w:rsidRPr="004602F8" w:rsidRDefault="00CA3543" w:rsidP="00AC2F13">
            <w:pPr>
              <w:pStyle w:val="ASFKTablenorm"/>
              <w:ind w:left="57" w:right="57"/>
            </w:pPr>
            <w:r w:rsidRPr="004602F8">
              <w:t>Код цели</w:t>
            </w:r>
            <w:r w:rsidR="00EC59F9" w:rsidRPr="004602F8">
              <w:t xml:space="preserve"> плательщика</w:t>
            </w:r>
          </w:p>
        </w:tc>
        <w:tc>
          <w:tcPr>
            <w:tcW w:w="7175" w:type="dxa"/>
            <w:shd w:val="clear" w:color="auto" w:fill="auto"/>
          </w:tcPr>
          <w:p w14:paraId="38C44A8B" w14:textId="77777777" w:rsidR="001E59E3" w:rsidRPr="004602F8" w:rsidRDefault="001E59E3" w:rsidP="00AC2F13">
            <w:pPr>
              <w:pStyle w:val="ASFKTablenorm"/>
              <w:ind w:left="57" w:right="57"/>
            </w:pPr>
            <w:r w:rsidRPr="004602F8">
              <w:t>Значение кода цели может вводиться вручную или выбираться по кнопке из справочников: «Справочник кодов целей субсидий/субвенций», или из «Коды субсидий НУБП», или из «Перечень направлений расходования целевых средств» в зависимости от условий:</w:t>
            </w:r>
          </w:p>
          <w:p w14:paraId="5D6C8E29" w14:textId="77777777" w:rsidR="001E59E3" w:rsidRPr="004602F8" w:rsidRDefault="001E59E3" w:rsidP="001E59E3">
            <w:pPr>
              <w:pStyle w:val="ASFKTableListMark"/>
            </w:pPr>
            <w:r w:rsidRPr="004602F8">
              <w:t>при указании в документе л/с с кодом 41 (при наличии в допустимых показателях значения «СМТ_АВ») значение может вводиться вручную, или выбором значения из списка справочника «Перечень направлений расходования целевых средств»;</w:t>
            </w:r>
          </w:p>
          <w:p w14:paraId="2896A8AB" w14:textId="77777777" w:rsidR="001E59E3" w:rsidRPr="004602F8" w:rsidRDefault="001E59E3" w:rsidP="001E59E3">
            <w:pPr>
              <w:pStyle w:val="ASFKTableListMark"/>
            </w:pPr>
            <w:r w:rsidRPr="004602F8">
              <w:t>при указании в документе л/с с кодом 41 (при наличии в допустимых показателях значения любого другого «СМТ», отличного от «СМТ_АВ») значение может вводиться вручную, или выбором значения из списка справочника «Коды субсидий НУБП»;</w:t>
            </w:r>
          </w:p>
          <w:p w14:paraId="36D15F92" w14:textId="77777777" w:rsidR="001E59E3" w:rsidRPr="004602F8" w:rsidRDefault="001E59E3" w:rsidP="001E59E3">
            <w:pPr>
              <w:pStyle w:val="ASFKTableListMark"/>
            </w:pPr>
            <w:r w:rsidRPr="004602F8">
              <w:t>при указании в документе л/с с кодом 41 (при наличии в допустимых показателях значения «ЦЕЛ_СРЕД_В» и отсутствия показателя «СМТ» и/или «СМТ_АВ») значение может вводиться вручную, или выбором значения из списка справочника «Коды субсидий НУБП»;</w:t>
            </w:r>
          </w:p>
          <w:p w14:paraId="194C2767" w14:textId="77777777" w:rsidR="001E59E3" w:rsidRPr="004602F8" w:rsidRDefault="001E59E3" w:rsidP="001E59E3">
            <w:pPr>
              <w:pStyle w:val="ASFKTableListMark"/>
            </w:pPr>
            <w:r w:rsidRPr="004602F8">
              <w:t>в случае отсутствия показателя «СМТ» и/или «СМТ_АВ» и/или «ЦЕЛ_СРЕД_В» в справочнике «Лицевые счета» по л/с с кодом 41, 30 предоставляется выбор кода цели как из справочника «Коды субсидий НУБП», так и из справочника «Перечень направлений расходования целевых средств».</w:t>
            </w:r>
          </w:p>
          <w:p w14:paraId="19905936" w14:textId="77777777" w:rsidR="001E59E3" w:rsidRPr="004602F8" w:rsidRDefault="001E59E3" w:rsidP="00AC2F13">
            <w:pPr>
              <w:pStyle w:val="ASFKTablenorm"/>
              <w:ind w:left="57" w:right="57"/>
            </w:pPr>
            <w:r w:rsidRPr="004602F8">
              <w:t>Для л/с с кодом 30: код цели и наименование кода цели при необходимости выбирается из справочника «Коды субсидий НУБП».</w:t>
            </w:r>
          </w:p>
          <w:p w14:paraId="51BB2856" w14:textId="77777777" w:rsidR="001E59E3" w:rsidRPr="004602F8" w:rsidRDefault="001E59E3" w:rsidP="00AC2F13">
            <w:pPr>
              <w:pStyle w:val="ASFKTablenorm"/>
              <w:ind w:left="57" w:right="57"/>
            </w:pPr>
            <w:r w:rsidRPr="004602F8">
              <w:t>Для л/с с кодом 02: код цели и наименование кода цели при необходимости выбирается из справочника «Справочник кодов целей субсидий/субвенций».</w:t>
            </w:r>
          </w:p>
          <w:p w14:paraId="14073C2B" w14:textId="77777777" w:rsidR="00F606E8" w:rsidRPr="004602F8" w:rsidRDefault="001E59E3" w:rsidP="00AC2F13">
            <w:pPr>
              <w:pStyle w:val="ASFKTablenorm"/>
              <w:ind w:left="57" w:right="57"/>
            </w:pPr>
            <w:r w:rsidRPr="004602F8">
              <w:t>Для ОФК off-line заполняется вручную.</w:t>
            </w:r>
          </w:p>
        </w:tc>
      </w:tr>
      <w:tr w:rsidR="001E59E3" w:rsidRPr="004602F8" w14:paraId="09A04BDF" w14:textId="77777777" w:rsidTr="00E478BE">
        <w:tc>
          <w:tcPr>
            <w:tcW w:w="2577" w:type="dxa"/>
            <w:shd w:val="clear" w:color="auto" w:fill="auto"/>
          </w:tcPr>
          <w:p w14:paraId="1E7A1260" w14:textId="77777777" w:rsidR="001E59E3" w:rsidRPr="004602F8" w:rsidRDefault="001E59E3" w:rsidP="00AC2F13">
            <w:pPr>
              <w:pStyle w:val="ASFKTablenorm"/>
              <w:ind w:left="57" w:right="57"/>
            </w:pPr>
            <w:r w:rsidRPr="004602F8">
              <w:t>Наименование кода цели плательщика</w:t>
            </w:r>
          </w:p>
        </w:tc>
        <w:tc>
          <w:tcPr>
            <w:tcW w:w="7175" w:type="dxa"/>
            <w:shd w:val="clear" w:color="auto" w:fill="auto"/>
          </w:tcPr>
          <w:p w14:paraId="4C1FB508" w14:textId="77777777" w:rsidR="001E59E3" w:rsidRPr="004602F8" w:rsidRDefault="001E59E3" w:rsidP="00AC2F13">
            <w:pPr>
              <w:pStyle w:val="ASFKTablenorm"/>
              <w:ind w:left="57" w:right="57"/>
            </w:pPr>
            <w:r w:rsidRPr="004602F8">
              <w:t>Автозаполнение наименования для 41л/с:</w:t>
            </w:r>
          </w:p>
          <w:p w14:paraId="7770CAAC" w14:textId="77777777" w:rsidR="001E59E3" w:rsidRPr="004602F8" w:rsidRDefault="001E59E3" w:rsidP="001E59E3">
            <w:pPr>
              <w:pStyle w:val="ASFKTableListMark"/>
            </w:pPr>
            <w:r w:rsidRPr="004602F8">
              <w:t>если на л/с с кодом 41 открыт актуальный допустимый показатель «СМТ_АВ», то при наличии кода цели выбирается наименование кода цели из справочника «Перечень направлений расходования ЦС»;</w:t>
            </w:r>
          </w:p>
          <w:p w14:paraId="3D1C0F5D" w14:textId="77777777" w:rsidR="001E59E3" w:rsidRPr="004602F8" w:rsidRDefault="001E59E3" w:rsidP="001E59E3">
            <w:pPr>
              <w:pStyle w:val="ASFKTableListMark"/>
            </w:pPr>
            <w:r w:rsidRPr="004602F8">
              <w:lastRenderedPageBreak/>
              <w:t>если л/с с кодом 41 и при наличии в допустимых показателях значения любого другого «СМТ», отличного от «СМТ_АВ», или при наличии в допустимых показателях значения «ЦЕЛ_СРЕД_В» и отсутствия показателя «СМТ» и/или «СМТ_АВ»), то наименование кода цели (при наличии кода цели) выбирается из справочника «Коды субсидий НУБП».</w:t>
            </w:r>
          </w:p>
          <w:p w14:paraId="78862565" w14:textId="77777777" w:rsidR="001E59E3" w:rsidRPr="004602F8" w:rsidRDefault="001E59E3" w:rsidP="00AC2F13">
            <w:pPr>
              <w:pStyle w:val="ASFKTablenorm"/>
              <w:ind w:left="57" w:right="57"/>
            </w:pPr>
            <w:r w:rsidRPr="004602F8">
              <w:t>Ручной ввод:</w:t>
            </w:r>
          </w:p>
          <w:p w14:paraId="4D557FE3" w14:textId="77777777" w:rsidR="001E59E3" w:rsidRPr="004602F8" w:rsidRDefault="001E59E3" w:rsidP="001E59E3">
            <w:pPr>
              <w:pStyle w:val="ASFKTableListMark"/>
            </w:pPr>
            <w:r w:rsidRPr="004602F8">
              <w:t>для л/с с кодом 30 наименование кода цели выбирается из справочника «Коды субсидий НУБП»;</w:t>
            </w:r>
          </w:p>
          <w:p w14:paraId="64180C64" w14:textId="77777777" w:rsidR="001E59E3" w:rsidRPr="004602F8" w:rsidRDefault="001E59E3" w:rsidP="001E59E3">
            <w:pPr>
              <w:pStyle w:val="ASFKTableListMark"/>
            </w:pPr>
            <w:r w:rsidRPr="004602F8">
              <w:t>для л/с с кодом 02 наименование кода цели выбирается из справочника «Справочника кодов целей субсидий/субвенций».</w:t>
            </w:r>
          </w:p>
        </w:tc>
      </w:tr>
      <w:tr w:rsidR="009E22E9" w:rsidRPr="004602F8" w14:paraId="06256F0B" w14:textId="77777777" w:rsidTr="00E478BE">
        <w:tc>
          <w:tcPr>
            <w:tcW w:w="2577" w:type="dxa"/>
            <w:shd w:val="clear" w:color="auto" w:fill="auto"/>
          </w:tcPr>
          <w:p w14:paraId="658B60EF" w14:textId="77777777" w:rsidR="009E22E9" w:rsidRPr="004602F8" w:rsidRDefault="009E22E9" w:rsidP="00AC2F13">
            <w:pPr>
              <w:pStyle w:val="ASFKTablenorm"/>
              <w:ind w:left="57" w:right="57"/>
            </w:pPr>
            <w:r w:rsidRPr="004602F8">
              <w:lastRenderedPageBreak/>
              <w:t>Код цели получателя</w:t>
            </w:r>
          </w:p>
        </w:tc>
        <w:tc>
          <w:tcPr>
            <w:tcW w:w="7175" w:type="dxa"/>
            <w:shd w:val="clear" w:color="auto" w:fill="auto"/>
          </w:tcPr>
          <w:p w14:paraId="2F129022" w14:textId="77777777" w:rsidR="0015390F" w:rsidRPr="004602F8" w:rsidRDefault="0015390F" w:rsidP="00AC2F13">
            <w:pPr>
              <w:pStyle w:val="ASFKTablenorm"/>
              <w:ind w:left="57" w:right="57"/>
            </w:pPr>
            <w:r w:rsidRPr="004602F8">
              <w:t>Значение кода цели может вводиться вручную или выбираться по кнопке из справочников: «Справочник кодов целей субсидий/субвенций», или из «Коды субсидий НУБП», или из «Перечень направлений расходования целевых средств», или из «Перечень источников поступлений целевых средств» в зависимости от условий:</w:t>
            </w:r>
          </w:p>
          <w:p w14:paraId="763043FC" w14:textId="77777777" w:rsidR="0015390F" w:rsidRPr="004602F8" w:rsidRDefault="0015390F" w:rsidP="0015390F">
            <w:pPr>
              <w:pStyle w:val="ASFKTableListMark"/>
            </w:pPr>
            <w:r w:rsidRPr="004602F8">
              <w:t>при указании в документе л/с с кодом 41 (при наличии в допустимых показателях значения «СМТ_АВ») значение может вводиться вручную, или выбором значения из списка справочников: «Перечень направлений расходования целевых средств», или «Коды субсидий НУБП», или «Перечень источников поступлений целевых средств»;</w:t>
            </w:r>
          </w:p>
          <w:p w14:paraId="34AD205F" w14:textId="77777777" w:rsidR="0015390F" w:rsidRPr="004602F8" w:rsidRDefault="0015390F" w:rsidP="0015390F">
            <w:pPr>
              <w:pStyle w:val="ASFKTableListMark"/>
            </w:pPr>
            <w:r w:rsidRPr="004602F8">
              <w:t>при указании в документе л/с с кодом 41 (при наличии в допустимых показателях значения любого другого «СМТ», отличного от «СМТ_АВ») значение может вводиться вручную, или выбором значения из списка справочника «Коды субсидий НУБП»;</w:t>
            </w:r>
          </w:p>
          <w:p w14:paraId="70BF9FDF" w14:textId="77777777" w:rsidR="0015390F" w:rsidRPr="004602F8" w:rsidRDefault="0015390F" w:rsidP="0015390F">
            <w:pPr>
              <w:pStyle w:val="ASFKTableListMark"/>
            </w:pPr>
            <w:r w:rsidRPr="004602F8">
              <w:t>при указании в документе л/с с кодом 41 (при наличии в допустимых показателях значения «ЦЕЛ_СРЕД_В» и отсутствия показателя «СМТ» и/или «СМТ_АВ») значение может вводиться вручную, или выбором значения из списка справочника «Коды субсидий НУБП»;</w:t>
            </w:r>
          </w:p>
          <w:p w14:paraId="0265132B" w14:textId="77777777" w:rsidR="0015390F" w:rsidRPr="004602F8" w:rsidRDefault="0015390F" w:rsidP="0015390F">
            <w:pPr>
              <w:pStyle w:val="ASFKTableListMark"/>
            </w:pPr>
            <w:r w:rsidRPr="004602F8">
              <w:t>в случае отсутствия л/с получателя, предоставляется выбор кода цели из справочников: «Коды субсидий НУБП», «Перечень направлений расходования целевых средств», «Справочник кодов целей субсидий/субвенций» и «Перечень источников поступлений целевых средств».</w:t>
            </w:r>
          </w:p>
          <w:p w14:paraId="7A9D147C" w14:textId="77777777" w:rsidR="0015390F" w:rsidRPr="004602F8" w:rsidRDefault="0015390F" w:rsidP="00AC2F13">
            <w:pPr>
              <w:pStyle w:val="ASFKTablenorm"/>
              <w:ind w:left="57" w:right="57"/>
            </w:pPr>
            <w:r w:rsidRPr="004602F8">
              <w:t>Для л/с с кодом 30: код цели и наименование кода цели при необходимости выбирается из справочника «Коды субсидий НУБП».</w:t>
            </w:r>
          </w:p>
          <w:p w14:paraId="7727DE45" w14:textId="77777777" w:rsidR="0015390F" w:rsidRPr="004602F8" w:rsidRDefault="0015390F" w:rsidP="00AC2F13">
            <w:pPr>
              <w:pStyle w:val="ASFKTablenorm"/>
              <w:ind w:left="57" w:right="57"/>
            </w:pPr>
            <w:r w:rsidRPr="004602F8">
              <w:t>Для л/с с кодом 02: код цели и наименование кода цели при необходимости выбирается из справочника «Справочник кодов целей субсидий/субвенций».</w:t>
            </w:r>
          </w:p>
          <w:p w14:paraId="4F86EC56" w14:textId="77777777" w:rsidR="009E22E9" w:rsidRPr="004602F8" w:rsidRDefault="0015390F" w:rsidP="00AC2F13">
            <w:pPr>
              <w:pStyle w:val="ASFKTablenorm"/>
              <w:ind w:left="57" w:right="57"/>
            </w:pPr>
            <w:r w:rsidRPr="004602F8">
              <w:t>Для ОФК off-line заполняется вручную.</w:t>
            </w:r>
          </w:p>
        </w:tc>
      </w:tr>
      <w:tr w:rsidR="001E59E3" w:rsidRPr="004602F8" w14:paraId="4C7259DF" w14:textId="77777777" w:rsidTr="00E478BE">
        <w:tc>
          <w:tcPr>
            <w:tcW w:w="2577" w:type="dxa"/>
            <w:shd w:val="clear" w:color="auto" w:fill="auto"/>
          </w:tcPr>
          <w:p w14:paraId="6521BDA1" w14:textId="77777777" w:rsidR="001E59E3" w:rsidRPr="004602F8" w:rsidRDefault="001E59E3" w:rsidP="00AC2F13">
            <w:pPr>
              <w:pStyle w:val="ASFKTablenorm"/>
              <w:ind w:left="57" w:right="57"/>
            </w:pPr>
            <w:r w:rsidRPr="004602F8">
              <w:t>Наименование кода цели получателя</w:t>
            </w:r>
          </w:p>
        </w:tc>
        <w:tc>
          <w:tcPr>
            <w:tcW w:w="7175" w:type="dxa"/>
            <w:shd w:val="clear" w:color="auto" w:fill="auto"/>
          </w:tcPr>
          <w:p w14:paraId="5A74B203" w14:textId="77777777" w:rsidR="001E59E3" w:rsidRPr="004602F8" w:rsidRDefault="001E59E3" w:rsidP="00AC2F13">
            <w:pPr>
              <w:pStyle w:val="ASFKTablenorm"/>
              <w:ind w:left="57" w:right="57"/>
            </w:pPr>
            <w:r w:rsidRPr="004602F8">
              <w:t>Автозаполнение наименования для 41л/с:</w:t>
            </w:r>
          </w:p>
          <w:p w14:paraId="49DE05D7" w14:textId="77777777" w:rsidR="001E59E3" w:rsidRPr="004602F8" w:rsidRDefault="001E59E3" w:rsidP="001E59E3">
            <w:pPr>
              <w:pStyle w:val="ASFKTableListMark"/>
            </w:pPr>
            <w:r w:rsidRPr="004602F8">
              <w:t>если на л/с с кодом 41 открыт актуальный допустимый показатель «СМТ_АВ», то при наличии кода цели выбирается наименование кода цели из справочника «Перечень направлений расходования ЦС»;</w:t>
            </w:r>
          </w:p>
          <w:p w14:paraId="6592E065" w14:textId="77777777" w:rsidR="001E59E3" w:rsidRPr="004602F8" w:rsidRDefault="001E59E3" w:rsidP="001E59E3">
            <w:pPr>
              <w:pStyle w:val="ASFKTableListMark"/>
            </w:pPr>
            <w:r w:rsidRPr="004602F8">
              <w:t>если л/с с кодом 41 и при наличии в допустимых показателях значения любого другого «СМТ», отличного от «СМТ_АВ», или при наличии в допустимых показателях значения «ЦЕЛ_СРЕД_В» и отсутствия показателя «СМТ» и/или «СМТ_АВ»), то наименование кода цели (при наличии кода цели) выбирается из справочника «Коды субсидий НУБП».</w:t>
            </w:r>
          </w:p>
          <w:p w14:paraId="4EB773FB" w14:textId="77777777" w:rsidR="001E59E3" w:rsidRPr="004602F8" w:rsidRDefault="001E59E3" w:rsidP="00AC2F13">
            <w:pPr>
              <w:pStyle w:val="ASFKTablenorm"/>
              <w:ind w:left="57" w:right="57"/>
            </w:pPr>
            <w:r w:rsidRPr="004602F8">
              <w:lastRenderedPageBreak/>
              <w:t>Ручной ввод:</w:t>
            </w:r>
          </w:p>
          <w:p w14:paraId="6EE95699" w14:textId="77777777" w:rsidR="001E59E3" w:rsidRPr="004602F8" w:rsidRDefault="001E59E3" w:rsidP="001E59E3">
            <w:pPr>
              <w:pStyle w:val="ASFKTableListMark"/>
            </w:pPr>
            <w:r w:rsidRPr="004602F8">
              <w:t>для л/с с кодом 30 наименование кода цели выбирается из справочника «Коды субсидий НУБП»;</w:t>
            </w:r>
          </w:p>
          <w:p w14:paraId="08AC1370" w14:textId="77777777" w:rsidR="001E59E3" w:rsidRPr="004602F8" w:rsidRDefault="001E59E3" w:rsidP="001E59E3">
            <w:pPr>
              <w:pStyle w:val="ASFKTableListMark"/>
            </w:pPr>
            <w:r w:rsidRPr="004602F8">
              <w:t>для л/с с кодом 02 наименование кода цели выбирается из справочника «Справочника кодов целей субсидий/субвенций».</w:t>
            </w:r>
          </w:p>
        </w:tc>
      </w:tr>
      <w:tr w:rsidR="008124DE" w:rsidRPr="004602F8" w14:paraId="4C892247" w14:textId="77777777" w:rsidTr="00E478BE">
        <w:tc>
          <w:tcPr>
            <w:tcW w:w="2577" w:type="dxa"/>
            <w:shd w:val="clear" w:color="auto" w:fill="auto"/>
          </w:tcPr>
          <w:p w14:paraId="59EEA3F7" w14:textId="77777777" w:rsidR="008124DE" w:rsidRPr="004602F8" w:rsidRDefault="008124DE" w:rsidP="00AC2F13">
            <w:pPr>
              <w:pStyle w:val="ASFKTablenorm"/>
              <w:ind w:left="57" w:right="57"/>
            </w:pPr>
            <w:r w:rsidRPr="004602F8">
              <w:lastRenderedPageBreak/>
              <w:t>Сумма НДС</w:t>
            </w:r>
          </w:p>
        </w:tc>
        <w:tc>
          <w:tcPr>
            <w:tcW w:w="7175" w:type="dxa"/>
            <w:shd w:val="clear" w:color="auto" w:fill="auto"/>
          </w:tcPr>
          <w:p w14:paraId="33152069" w14:textId="77777777" w:rsidR="008124DE" w:rsidRPr="004602F8" w:rsidRDefault="008124DE" w:rsidP="00AC2F13">
            <w:pPr>
              <w:pStyle w:val="ASFKTablenorm"/>
              <w:ind w:left="57" w:right="57"/>
            </w:pPr>
            <w:r w:rsidRPr="004602F8">
              <w:t>Доступно для ручного ввода.</w:t>
            </w:r>
          </w:p>
        </w:tc>
      </w:tr>
      <w:tr w:rsidR="008124DE" w:rsidRPr="004602F8" w14:paraId="5F548362" w14:textId="77777777" w:rsidTr="00E478BE">
        <w:tc>
          <w:tcPr>
            <w:tcW w:w="2577" w:type="dxa"/>
            <w:shd w:val="clear" w:color="auto" w:fill="auto"/>
          </w:tcPr>
          <w:p w14:paraId="43F4D83B" w14:textId="77777777" w:rsidR="008124DE" w:rsidRPr="004602F8" w:rsidRDefault="008124DE" w:rsidP="00AC2F13">
            <w:pPr>
              <w:pStyle w:val="ASFKTablenorm"/>
              <w:ind w:left="57" w:right="57"/>
            </w:pPr>
            <w:r w:rsidRPr="004602F8">
              <w:t>Сумма</w:t>
            </w:r>
          </w:p>
        </w:tc>
        <w:tc>
          <w:tcPr>
            <w:tcW w:w="7175" w:type="dxa"/>
            <w:shd w:val="clear" w:color="auto" w:fill="auto"/>
          </w:tcPr>
          <w:p w14:paraId="2318327E" w14:textId="77777777" w:rsidR="008124DE" w:rsidRPr="004602F8" w:rsidRDefault="008124DE" w:rsidP="00AC2F13">
            <w:pPr>
              <w:pStyle w:val="ASFKTablenorm"/>
              <w:ind w:left="57" w:right="57"/>
            </w:pPr>
            <w:r w:rsidRPr="004602F8">
              <w:t>Сумма по строке платежного поручения.</w:t>
            </w:r>
          </w:p>
          <w:p w14:paraId="7255C431" w14:textId="77777777" w:rsidR="008124DE" w:rsidRPr="004602F8" w:rsidRDefault="008124DE" w:rsidP="00AC2F13">
            <w:pPr>
              <w:pStyle w:val="ASFKTablenorm"/>
              <w:ind w:left="57" w:right="57"/>
            </w:pPr>
            <w:r w:rsidRPr="004602F8">
              <w:t>Значение вводится вручную.</w:t>
            </w:r>
          </w:p>
        </w:tc>
      </w:tr>
      <w:tr w:rsidR="00EC59F9" w:rsidRPr="004602F8" w14:paraId="19303FB1" w14:textId="77777777" w:rsidTr="00E478BE">
        <w:tc>
          <w:tcPr>
            <w:tcW w:w="2577" w:type="dxa"/>
            <w:shd w:val="clear" w:color="auto" w:fill="auto"/>
          </w:tcPr>
          <w:p w14:paraId="484142E8" w14:textId="77777777" w:rsidR="00EC59F9" w:rsidRPr="004602F8" w:rsidRDefault="00EC59F9" w:rsidP="00AC2F13">
            <w:pPr>
              <w:pStyle w:val="ASFKTablenorm"/>
              <w:ind w:left="57" w:right="57"/>
            </w:pPr>
            <w:r w:rsidRPr="004602F8">
              <w:t>Итого</w:t>
            </w:r>
          </w:p>
        </w:tc>
        <w:tc>
          <w:tcPr>
            <w:tcW w:w="7175" w:type="dxa"/>
            <w:shd w:val="clear" w:color="auto" w:fill="auto"/>
          </w:tcPr>
          <w:p w14:paraId="0AB0A53C" w14:textId="77777777" w:rsidR="00EC59F9" w:rsidRPr="004602F8" w:rsidRDefault="00EC59F9" w:rsidP="00AC2F13">
            <w:pPr>
              <w:pStyle w:val="ASFKTablenorm"/>
              <w:ind w:left="57" w:right="57"/>
            </w:pPr>
            <w:r w:rsidRPr="004602F8">
              <w:t>Общая сумма по строкам, которая при правильном заполнении документа должна совпадать с суммой платежного поручения, указанной в поле «Сумма» на закладке «Основные атрибуты».</w:t>
            </w:r>
          </w:p>
          <w:p w14:paraId="35BFB84D" w14:textId="77777777" w:rsidR="00EC59F9" w:rsidRPr="004602F8" w:rsidRDefault="00EC59F9" w:rsidP="00AC2F13">
            <w:pPr>
              <w:pStyle w:val="ASFKTablenorm"/>
              <w:ind w:left="57" w:right="57"/>
            </w:pPr>
            <w:r w:rsidRPr="004602F8">
              <w:t>Значение рассчитывается автоматически как сумма всех строк.</w:t>
            </w:r>
          </w:p>
          <w:p w14:paraId="170E4315" w14:textId="77777777" w:rsidR="00EC59F9" w:rsidRPr="004602F8" w:rsidRDefault="00EC59F9" w:rsidP="00AC2F13">
            <w:pPr>
              <w:pStyle w:val="ASFKTablenorm"/>
              <w:ind w:left="57" w:right="57"/>
            </w:pPr>
            <w:r w:rsidRPr="004602F8">
              <w:t>Для ОФК off-line заполняется вручную.</w:t>
            </w:r>
          </w:p>
        </w:tc>
      </w:tr>
      <w:tr w:rsidR="00EC59F9" w:rsidRPr="004602F8" w14:paraId="11F56E62" w14:textId="77777777" w:rsidTr="00E478BE">
        <w:tc>
          <w:tcPr>
            <w:tcW w:w="2577" w:type="dxa"/>
            <w:shd w:val="clear" w:color="auto" w:fill="auto"/>
          </w:tcPr>
          <w:p w14:paraId="6B083294" w14:textId="77777777" w:rsidR="00EC59F9" w:rsidRPr="004602F8" w:rsidRDefault="00EC59F9" w:rsidP="00AC2F13">
            <w:pPr>
              <w:pStyle w:val="ASFKTablenorm"/>
              <w:ind w:left="57" w:right="57"/>
            </w:pPr>
            <w:r w:rsidRPr="004602F8">
              <w:t>Сумма НДС, итого</w:t>
            </w:r>
          </w:p>
        </w:tc>
        <w:tc>
          <w:tcPr>
            <w:tcW w:w="7175" w:type="dxa"/>
            <w:shd w:val="clear" w:color="auto" w:fill="auto"/>
          </w:tcPr>
          <w:p w14:paraId="34894A55" w14:textId="77777777" w:rsidR="00EC59F9" w:rsidRPr="004602F8" w:rsidRDefault="008124DE" w:rsidP="00AC2F13">
            <w:pPr>
              <w:pStyle w:val="ASFKTablenorm"/>
              <w:ind w:left="57" w:right="57"/>
            </w:pPr>
            <w:r w:rsidRPr="004602F8">
              <w:t>Доступно для ручного ввода.</w:t>
            </w:r>
          </w:p>
        </w:tc>
      </w:tr>
      <w:tr w:rsidR="00EC59F9" w:rsidRPr="004602F8" w14:paraId="6103186E" w14:textId="77777777" w:rsidTr="00E478BE">
        <w:tc>
          <w:tcPr>
            <w:tcW w:w="9752" w:type="dxa"/>
            <w:gridSpan w:val="2"/>
            <w:shd w:val="clear" w:color="auto" w:fill="auto"/>
          </w:tcPr>
          <w:p w14:paraId="0F984E5E" w14:textId="77777777" w:rsidR="00EC59F9" w:rsidRPr="004602F8" w:rsidRDefault="00EC59F9" w:rsidP="00AC2F13">
            <w:pPr>
              <w:pStyle w:val="ASFKTablenorm"/>
              <w:ind w:left="57" w:right="57"/>
            </w:pPr>
            <w:r w:rsidRPr="004602F8">
              <w:t>Группа полей «Подписи»</w:t>
            </w:r>
          </w:p>
        </w:tc>
      </w:tr>
      <w:tr w:rsidR="00EC59F9" w:rsidRPr="004602F8" w14:paraId="70E0A51C" w14:textId="77777777" w:rsidTr="00E478BE">
        <w:tc>
          <w:tcPr>
            <w:tcW w:w="2577" w:type="dxa"/>
            <w:shd w:val="clear" w:color="auto" w:fill="auto"/>
          </w:tcPr>
          <w:p w14:paraId="4ECD1B36" w14:textId="77777777" w:rsidR="00EC59F9" w:rsidRPr="004602F8" w:rsidRDefault="00EC59F9" w:rsidP="00AC2F13">
            <w:pPr>
              <w:pStyle w:val="ASFKTablenorm"/>
              <w:ind w:left="57" w:right="57"/>
            </w:pPr>
            <w:r w:rsidRPr="004602F8">
              <w:t>Руководитель (уполномоченное лицо). Должность</w:t>
            </w:r>
          </w:p>
        </w:tc>
        <w:tc>
          <w:tcPr>
            <w:tcW w:w="7175" w:type="dxa"/>
            <w:shd w:val="clear" w:color="auto" w:fill="auto"/>
          </w:tcPr>
          <w:p w14:paraId="2D99CBFF" w14:textId="77777777" w:rsidR="00EC59F9" w:rsidRPr="004602F8" w:rsidRDefault="00EC59F9" w:rsidP="00AC2F13">
            <w:pPr>
              <w:pStyle w:val="ASFKTablenorm"/>
              <w:ind w:left="57" w:right="57"/>
            </w:pPr>
            <w:r w:rsidRPr="004602F8">
              <w:t>Наименование должности.</w:t>
            </w:r>
          </w:p>
          <w:p w14:paraId="0033C644" w14:textId="77777777" w:rsidR="00EC59F9" w:rsidRPr="004602F8" w:rsidRDefault="00EC59F9" w:rsidP="00AC2F13">
            <w:pPr>
              <w:pStyle w:val="ASFKTablenorm"/>
              <w:ind w:left="57" w:right="57"/>
            </w:pPr>
            <w:r w:rsidRPr="004602F8">
              <w:t>Выбирается из списка сотрудников, либо вводится вручную.</w:t>
            </w:r>
          </w:p>
          <w:p w14:paraId="5D49BCE6" w14:textId="77777777" w:rsidR="00EC59F9" w:rsidRPr="004602F8" w:rsidRDefault="00EC59F9" w:rsidP="00AC2F13">
            <w:pPr>
              <w:pStyle w:val="ASFKTablenorm"/>
              <w:ind w:left="57" w:right="57"/>
            </w:pPr>
            <w:r w:rsidRPr="004602F8">
              <w:t>Для ОФК off-line заполняется вручную.</w:t>
            </w:r>
          </w:p>
        </w:tc>
      </w:tr>
      <w:tr w:rsidR="00EC59F9" w:rsidRPr="004602F8" w14:paraId="7BE303CF" w14:textId="77777777" w:rsidTr="00E478BE">
        <w:tc>
          <w:tcPr>
            <w:tcW w:w="2577" w:type="dxa"/>
            <w:shd w:val="clear" w:color="auto" w:fill="auto"/>
          </w:tcPr>
          <w:p w14:paraId="752B1E6D" w14:textId="77777777" w:rsidR="00EC59F9" w:rsidRPr="004602F8" w:rsidRDefault="00EC59F9" w:rsidP="00AC2F13">
            <w:pPr>
              <w:pStyle w:val="ASFKTablenorm"/>
              <w:ind w:left="57" w:right="57"/>
            </w:pPr>
            <w:r w:rsidRPr="004602F8">
              <w:t>Руководитель (уполномоченное лицо). Расшифровка подписи</w:t>
            </w:r>
          </w:p>
        </w:tc>
        <w:tc>
          <w:tcPr>
            <w:tcW w:w="7175" w:type="dxa"/>
            <w:shd w:val="clear" w:color="auto" w:fill="auto"/>
          </w:tcPr>
          <w:p w14:paraId="123B3429" w14:textId="77777777" w:rsidR="00EC59F9" w:rsidRPr="004602F8" w:rsidRDefault="00EC59F9" w:rsidP="00AC2F13">
            <w:pPr>
              <w:pStyle w:val="ASFKTablenorm"/>
              <w:ind w:left="57" w:right="57"/>
            </w:pPr>
            <w:r w:rsidRPr="004602F8">
              <w:t xml:space="preserve">ФИО Руководителя. </w:t>
            </w:r>
          </w:p>
          <w:p w14:paraId="044CC66A" w14:textId="77777777" w:rsidR="00EC59F9" w:rsidRPr="004602F8" w:rsidRDefault="00EC59F9" w:rsidP="00AC2F13">
            <w:pPr>
              <w:pStyle w:val="ASFKTablenorm"/>
              <w:ind w:left="57" w:right="57"/>
            </w:pPr>
            <w:r w:rsidRPr="004602F8">
              <w:t>Выбирается из списка сотрудников, либо вводится вручную.</w:t>
            </w:r>
          </w:p>
          <w:p w14:paraId="106488DB" w14:textId="77777777" w:rsidR="00EC59F9" w:rsidRPr="004602F8" w:rsidRDefault="00EC59F9" w:rsidP="00AC2F13">
            <w:pPr>
              <w:pStyle w:val="ASFKTablenorm"/>
              <w:ind w:left="57" w:right="57"/>
            </w:pPr>
            <w:r w:rsidRPr="004602F8">
              <w:t>Для ОФК off-line заполняется вручную.</w:t>
            </w:r>
          </w:p>
        </w:tc>
      </w:tr>
      <w:tr w:rsidR="00EC59F9" w:rsidRPr="004602F8" w14:paraId="19AA164E" w14:textId="77777777" w:rsidTr="00E478BE">
        <w:tc>
          <w:tcPr>
            <w:tcW w:w="2577" w:type="dxa"/>
            <w:shd w:val="clear" w:color="auto" w:fill="auto"/>
          </w:tcPr>
          <w:p w14:paraId="4F161CA0" w14:textId="77777777" w:rsidR="00EC59F9" w:rsidRPr="004602F8" w:rsidRDefault="00EC59F9" w:rsidP="00AC2F13">
            <w:pPr>
              <w:pStyle w:val="ASFKTablenorm"/>
              <w:ind w:left="57" w:right="57"/>
            </w:pPr>
            <w:r w:rsidRPr="004602F8">
              <w:t>Главный бухгалтер (уполномоченное лицо). Должность</w:t>
            </w:r>
          </w:p>
        </w:tc>
        <w:tc>
          <w:tcPr>
            <w:tcW w:w="7175" w:type="dxa"/>
            <w:shd w:val="clear" w:color="auto" w:fill="auto"/>
          </w:tcPr>
          <w:p w14:paraId="1E550CDB" w14:textId="77777777" w:rsidR="00EC59F9" w:rsidRPr="004602F8" w:rsidRDefault="00EC59F9" w:rsidP="00AC2F13">
            <w:pPr>
              <w:pStyle w:val="ASFKTablenorm"/>
              <w:ind w:left="57" w:right="57"/>
            </w:pPr>
            <w:r w:rsidRPr="004602F8">
              <w:t xml:space="preserve">Наименование должности главного бухгалтера. </w:t>
            </w:r>
          </w:p>
          <w:p w14:paraId="3FDAE229" w14:textId="77777777" w:rsidR="00EC59F9" w:rsidRPr="004602F8" w:rsidRDefault="00EC59F9" w:rsidP="00AC2F13">
            <w:pPr>
              <w:pStyle w:val="ASFKTablenorm"/>
              <w:ind w:left="57" w:right="57"/>
            </w:pPr>
            <w:r w:rsidRPr="004602F8">
              <w:t>Выбирается из списка сотрудников, либо вводится вручную.</w:t>
            </w:r>
          </w:p>
          <w:p w14:paraId="4B230600" w14:textId="77777777" w:rsidR="00EC59F9" w:rsidRPr="004602F8" w:rsidRDefault="00EC59F9" w:rsidP="00AC2F13">
            <w:pPr>
              <w:pStyle w:val="ASFKTablenorm"/>
              <w:ind w:left="57" w:right="57"/>
            </w:pPr>
            <w:r w:rsidRPr="004602F8">
              <w:t>Для ОФК off-line заполняется вручную.</w:t>
            </w:r>
          </w:p>
        </w:tc>
      </w:tr>
      <w:tr w:rsidR="00EC59F9" w:rsidRPr="004602F8" w14:paraId="7DC18BFD" w14:textId="77777777" w:rsidTr="00E478BE">
        <w:tc>
          <w:tcPr>
            <w:tcW w:w="2577" w:type="dxa"/>
            <w:shd w:val="clear" w:color="auto" w:fill="auto"/>
          </w:tcPr>
          <w:p w14:paraId="2D265BD2" w14:textId="77777777" w:rsidR="00EC59F9" w:rsidRPr="004602F8" w:rsidRDefault="00EC59F9" w:rsidP="00AC2F13">
            <w:pPr>
              <w:pStyle w:val="ASFKTablenorm"/>
              <w:ind w:left="57" w:right="57"/>
            </w:pPr>
            <w:r w:rsidRPr="004602F8">
              <w:t>Главный бухгалтер (уполномоченное лицо). Расшифровка подписи</w:t>
            </w:r>
          </w:p>
        </w:tc>
        <w:tc>
          <w:tcPr>
            <w:tcW w:w="7175" w:type="dxa"/>
            <w:shd w:val="clear" w:color="auto" w:fill="auto"/>
          </w:tcPr>
          <w:p w14:paraId="339D4495" w14:textId="77777777" w:rsidR="00EC59F9" w:rsidRPr="004602F8" w:rsidRDefault="00EC59F9" w:rsidP="00AC2F13">
            <w:pPr>
              <w:pStyle w:val="ASFKTablenorm"/>
              <w:ind w:left="57" w:right="57"/>
            </w:pPr>
            <w:r w:rsidRPr="004602F8">
              <w:t xml:space="preserve">ФИО главного бухгалтера. </w:t>
            </w:r>
          </w:p>
          <w:p w14:paraId="335CD1EF" w14:textId="77777777" w:rsidR="00EC59F9" w:rsidRPr="004602F8" w:rsidRDefault="00EC59F9" w:rsidP="00AC2F13">
            <w:pPr>
              <w:pStyle w:val="ASFKTablenorm"/>
              <w:ind w:left="57" w:right="57"/>
            </w:pPr>
            <w:r w:rsidRPr="004602F8">
              <w:t>Выбирается из списка сотрудников, либо вводится вручную.</w:t>
            </w:r>
          </w:p>
          <w:p w14:paraId="0AEE9472" w14:textId="77777777" w:rsidR="00EC59F9" w:rsidRPr="004602F8" w:rsidRDefault="00EC59F9" w:rsidP="00AC2F13">
            <w:pPr>
              <w:pStyle w:val="ASFKTablenorm"/>
              <w:ind w:left="57" w:right="57"/>
            </w:pPr>
            <w:r w:rsidRPr="004602F8">
              <w:t>Для ОФК off-line заполняется вручную.</w:t>
            </w:r>
          </w:p>
        </w:tc>
      </w:tr>
      <w:tr w:rsidR="00EC59F9" w:rsidRPr="004602F8" w14:paraId="268ACC32" w14:textId="77777777" w:rsidTr="00E478BE">
        <w:tc>
          <w:tcPr>
            <w:tcW w:w="2577" w:type="dxa"/>
            <w:shd w:val="clear" w:color="auto" w:fill="auto"/>
          </w:tcPr>
          <w:p w14:paraId="05245A0E" w14:textId="77777777" w:rsidR="00EC59F9" w:rsidRPr="004602F8" w:rsidRDefault="00EC59F9" w:rsidP="00AC2F13">
            <w:pPr>
              <w:pStyle w:val="ASFKTablenorm"/>
              <w:ind w:left="57" w:right="57"/>
            </w:pPr>
            <w:r w:rsidRPr="004602F8">
              <w:t>Дата подписания</w:t>
            </w:r>
          </w:p>
        </w:tc>
        <w:tc>
          <w:tcPr>
            <w:tcW w:w="7175" w:type="dxa"/>
            <w:shd w:val="clear" w:color="auto" w:fill="auto"/>
          </w:tcPr>
          <w:p w14:paraId="5E9F895A" w14:textId="77777777" w:rsidR="00EC59F9" w:rsidRPr="004602F8" w:rsidRDefault="00EC59F9" w:rsidP="00AC2F13">
            <w:pPr>
              <w:pStyle w:val="ASFKTablenorm"/>
              <w:ind w:left="57" w:right="57"/>
            </w:pPr>
            <w:r w:rsidRPr="004602F8">
              <w:t xml:space="preserve">Дата подписания документа главным бухгалтером. </w:t>
            </w:r>
          </w:p>
          <w:p w14:paraId="2965195D" w14:textId="77777777" w:rsidR="00EC59F9" w:rsidRPr="004602F8" w:rsidRDefault="00EC59F9" w:rsidP="00AC2F13">
            <w:pPr>
              <w:pStyle w:val="ASFKTablenorm"/>
              <w:ind w:left="57" w:right="57"/>
            </w:pPr>
            <w:r w:rsidRPr="004602F8">
              <w:t>Значение вводится вручную или выбирается из системного календаря.</w:t>
            </w:r>
          </w:p>
        </w:tc>
      </w:tr>
      <w:tr w:rsidR="00EC59F9" w:rsidRPr="004602F8" w14:paraId="3CB77A8D" w14:textId="77777777" w:rsidTr="00E478BE">
        <w:tc>
          <w:tcPr>
            <w:tcW w:w="2577" w:type="dxa"/>
            <w:shd w:val="clear" w:color="auto" w:fill="auto"/>
          </w:tcPr>
          <w:p w14:paraId="35C8519D" w14:textId="77777777" w:rsidR="00EC59F9" w:rsidRPr="004602F8" w:rsidRDefault="00EC59F9" w:rsidP="00AC2F13">
            <w:pPr>
              <w:pStyle w:val="ASFKTablenorm"/>
              <w:ind w:left="57" w:right="57"/>
            </w:pPr>
            <w:r w:rsidRPr="004602F8">
              <w:t>Ответственный исполнитель. Должность</w:t>
            </w:r>
          </w:p>
        </w:tc>
        <w:tc>
          <w:tcPr>
            <w:tcW w:w="7175" w:type="dxa"/>
            <w:shd w:val="clear" w:color="auto" w:fill="auto"/>
          </w:tcPr>
          <w:p w14:paraId="60EFB765" w14:textId="77777777" w:rsidR="00EC59F9" w:rsidRPr="004602F8" w:rsidRDefault="00EC59F9" w:rsidP="00AC2F13">
            <w:pPr>
              <w:pStyle w:val="ASFKTablenorm"/>
              <w:ind w:left="57" w:right="57"/>
            </w:pPr>
            <w:r w:rsidRPr="004602F8">
              <w:t>Наименование должности ответственного исполнителя.</w:t>
            </w:r>
          </w:p>
          <w:p w14:paraId="675B82D8" w14:textId="77777777" w:rsidR="00EC59F9" w:rsidRPr="004602F8" w:rsidRDefault="00EC59F9" w:rsidP="00AC2F13">
            <w:pPr>
              <w:pStyle w:val="ASFKTablenorm"/>
              <w:ind w:left="57" w:right="57"/>
            </w:pPr>
            <w:r w:rsidRPr="004602F8">
              <w:t>Поле закрыто на ввод и редактирование.</w:t>
            </w:r>
          </w:p>
        </w:tc>
      </w:tr>
      <w:tr w:rsidR="00EC59F9" w:rsidRPr="004602F8" w14:paraId="3392F4C9" w14:textId="77777777" w:rsidTr="00E478BE">
        <w:tc>
          <w:tcPr>
            <w:tcW w:w="2577" w:type="dxa"/>
            <w:shd w:val="clear" w:color="auto" w:fill="auto"/>
          </w:tcPr>
          <w:p w14:paraId="65E54425" w14:textId="77777777" w:rsidR="00EC59F9" w:rsidRPr="004602F8" w:rsidRDefault="00EC59F9" w:rsidP="00AC2F13">
            <w:pPr>
              <w:pStyle w:val="ASFKTablenorm"/>
              <w:ind w:left="57" w:right="57"/>
            </w:pPr>
            <w:r w:rsidRPr="004602F8">
              <w:t>Ответственный исполнитель. Расшифровка подписи</w:t>
            </w:r>
          </w:p>
        </w:tc>
        <w:tc>
          <w:tcPr>
            <w:tcW w:w="7175" w:type="dxa"/>
            <w:shd w:val="clear" w:color="auto" w:fill="auto"/>
          </w:tcPr>
          <w:p w14:paraId="27741FE0" w14:textId="77777777" w:rsidR="00EC59F9" w:rsidRPr="004602F8" w:rsidRDefault="00EC59F9" w:rsidP="00AC2F13">
            <w:pPr>
              <w:pStyle w:val="ASFKTablenorm"/>
              <w:ind w:left="57" w:right="57"/>
            </w:pPr>
            <w:r w:rsidRPr="004602F8">
              <w:t xml:space="preserve">ФИО ответственного исполнителя. </w:t>
            </w:r>
          </w:p>
          <w:p w14:paraId="2CF7A573" w14:textId="77777777" w:rsidR="00EC59F9" w:rsidRPr="004602F8" w:rsidRDefault="00EC59F9" w:rsidP="00AC2F13">
            <w:pPr>
              <w:pStyle w:val="ASFKTablenorm"/>
              <w:ind w:left="57" w:right="57"/>
            </w:pPr>
            <w:r w:rsidRPr="004602F8">
              <w:t>Поле закрыто на ввод и редактирование.</w:t>
            </w:r>
          </w:p>
        </w:tc>
      </w:tr>
      <w:tr w:rsidR="00EC59F9" w:rsidRPr="004602F8" w14:paraId="2C3E0DDF" w14:textId="77777777" w:rsidTr="00E478BE">
        <w:tc>
          <w:tcPr>
            <w:tcW w:w="2577" w:type="dxa"/>
            <w:shd w:val="clear" w:color="auto" w:fill="auto"/>
          </w:tcPr>
          <w:p w14:paraId="27C58BDA" w14:textId="77777777" w:rsidR="00EC59F9" w:rsidRPr="004602F8" w:rsidRDefault="00EC59F9" w:rsidP="00AC2F13">
            <w:pPr>
              <w:pStyle w:val="ASFKTablenorm"/>
              <w:ind w:left="57" w:right="57"/>
            </w:pPr>
            <w:r w:rsidRPr="004602F8">
              <w:t>Телефон</w:t>
            </w:r>
          </w:p>
        </w:tc>
        <w:tc>
          <w:tcPr>
            <w:tcW w:w="7175" w:type="dxa"/>
            <w:shd w:val="clear" w:color="auto" w:fill="auto"/>
          </w:tcPr>
          <w:p w14:paraId="6092F2F3" w14:textId="77777777" w:rsidR="00EC59F9" w:rsidRPr="004602F8" w:rsidRDefault="00EC59F9" w:rsidP="00AC2F13">
            <w:pPr>
              <w:pStyle w:val="ASFKTablenorm"/>
              <w:ind w:left="57" w:right="57"/>
            </w:pPr>
            <w:r w:rsidRPr="004602F8">
              <w:t xml:space="preserve">Номер телефона ответственного исполнителя. </w:t>
            </w:r>
          </w:p>
          <w:p w14:paraId="007F3C6F" w14:textId="77777777" w:rsidR="00EC59F9" w:rsidRPr="004602F8" w:rsidRDefault="00EC59F9" w:rsidP="00AC2F13">
            <w:pPr>
              <w:pStyle w:val="ASFKTablenorm"/>
              <w:ind w:left="57" w:right="57"/>
            </w:pPr>
            <w:r w:rsidRPr="004602F8">
              <w:t>Поле закрыто на ввод и редактирование.</w:t>
            </w:r>
          </w:p>
        </w:tc>
      </w:tr>
    </w:tbl>
    <w:p w14:paraId="63A6E98B" w14:textId="67ED6D8C" w:rsidR="00CA3543" w:rsidRPr="004602F8" w:rsidRDefault="00CA3543" w:rsidP="00CA3543">
      <w:pPr>
        <w:pStyle w:val="ASFKNormal"/>
      </w:pPr>
      <w:r w:rsidRPr="004602F8">
        <w:t xml:space="preserve">На закладке </w:t>
      </w:r>
      <w:r w:rsidR="00BC7FFB" w:rsidRPr="004602F8">
        <w:t>«</w:t>
      </w:r>
      <w:r w:rsidRPr="004602F8">
        <w:t>Расшифровка, подписи</w:t>
      </w:r>
      <w:r w:rsidR="00BC7FFB" w:rsidRPr="004602F8">
        <w:t>»</w:t>
      </w:r>
      <w:r w:rsidR="008124DE" w:rsidRPr="004602F8">
        <w:t xml:space="preserve">, </w:t>
      </w:r>
      <w:r w:rsidRPr="004602F8">
        <w:t>в таблично</w:t>
      </w:r>
      <w:r w:rsidR="00416D35" w:rsidRPr="004602F8">
        <w:t>м</w:t>
      </w:r>
      <w:r w:rsidRPr="004602F8">
        <w:t xml:space="preserve"> блок</w:t>
      </w:r>
      <w:r w:rsidR="00416D35" w:rsidRPr="004602F8">
        <w:t>е</w:t>
      </w:r>
      <w:r w:rsidRPr="004602F8">
        <w:t xml:space="preserve"> </w:t>
      </w:r>
      <w:r w:rsidR="00BC7FFB" w:rsidRPr="004602F8">
        <w:t>«</w:t>
      </w:r>
      <w:r w:rsidRPr="004602F8">
        <w:t>Расшифровка платежного поручения</w:t>
      </w:r>
      <w:r w:rsidR="00BC7FFB" w:rsidRPr="004602F8">
        <w:t>»</w:t>
      </w:r>
      <w:r w:rsidRPr="004602F8">
        <w:t xml:space="preserve"> вводятся строки расшифровки суммы платежного поручения по БК. Для добавления строки расшифровки по БК следует нажать на кнопку </w:t>
      </w:r>
      <w:r w:rsidR="004C00E2" w:rsidRPr="004602F8">
        <w:rPr>
          <w:noProof/>
        </w:rPr>
        <w:drawing>
          <wp:inline distT="0" distB="0" distL="0" distR="0" wp14:anchorId="12BA1BE3" wp14:editId="1936D747">
            <wp:extent cx="276225" cy="276225"/>
            <wp:effectExtent l="0" t="0" r="9525" b="9525"/>
            <wp:docPr id="124" name="Рисунок 12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w:t>
      </w:r>
    </w:p>
    <w:p w14:paraId="155A746B" w14:textId="6C358F9D" w:rsidR="00CA3543" w:rsidRPr="004602F8" w:rsidRDefault="004C00E2" w:rsidP="00CA3543">
      <w:pPr>
        <w:pStyle w:val="ASFKFigure"/>
      </w:pPr>
      <w:r w:rsidRPr="004602F8">
        <w:rPr>
          <w:noProof/>
        </w:rPr>
        <w:lastRenderedPageBreak/>
        <w:drawing>
          <wp:inline distT="0" distB="0" distL="0" distR="0" wp14:anchorId="0E437893" wp14:editId="52323C06">
            <wp:extent cx="6134100" cy="3295650"/>
            <wp:effectExtent l="0" t="0" r="0" b="0"/>
            <wp:docPr id="125" name="Рисунок 1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4A30F2DB" w14:textId="4DD36EC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15" w:name="_Ref239190617"/>
      <w:bookmarkStart w:id="616" w:name="_Toc126767342"/>
      <w:r w:rsidR="0086114E">
        <w:rPr>
          <w:noProof/>
        </w:rPr>
        <w:t>56</w:t>
      </w:r>
      <w:bookmarkEnd w:id="615"/>
      <w:r w:rsidRPr="004602F8">
        <w:rPr>
          <w:noProof/>
        </w:rPr>
        <w:fldChar w:fldCharType="end"/>
      </w:r>
      <w:r w:rsidR="00CA3543" w:rsidRPr="004602F8">
        <w:t xml:space="preserve">. </w:t>
      </w:r>
      <w:r w:rsidR="00113583" w:rsidRPr="004602F8">
        <w:t>Форма «Добавление записи»</w:t>
      </w:r>
      <w:bookmarkEnd w:id="616"/>
    </w:p>
    <w:p w14:paraId="52E1880F" w14:textId="07B32F51"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w:t>
      </w:r>
      <w:r w:rsidR="00CC5E60" w:rsidRPr="004602F8">
        <w:t>заполняются</w:t>
      </w:r>
      <w:r w:rsidRPr="004602F8">
        <w:t xml:space="preserve"> </w:t>
      </w:r>
      <w:r w:rsidR="00416D35" w:rsidRPr="004602F8">
        <w:t>поля</w:t>
      </w:r>
      <w:r w:rsidR="00F2713A" w:rsidRPr="004602F8">
        <w:t>, приведен</w:t>
      </w:r>
      <w:r w:rsidR="008124DE" w:rsidRPr="004602F8">
        <w:t>ные</w:t>
      </w:r>
      <w:r w:rsidR="00F2713A" w:rsidRPr="004602F8">
        <w:t xml:space="preserve"> в таблице </w:t>
      </w:r>
      <w:r w:rsidR="00F2713A" w:rsidRPr="004602F8">
        <w:fldChar w:fldCharType="begin"/>
      </w:r>
      <w:r w:rsidR="00F2713A" w:rsidRPr="004602F8">
        <w:instrText xml:space="preserve"> REF _Ref370987143 \h  \* MERGEFORMAT </w:instrText>
      </w:r>
      <w:r w:rsidR="00F2713A" w:rsidRPr="004602F8">
        <w:fldChar w:fldCharType="separate"/>
      </w:r>
      <w:r w:rsidR="0086114E">
        <w:t>28</w:t>
      </w:r>
      <w:r w:rsidR="00F2713A" w:rsidRPr="004602F8">
        <w:fldChar w:fldCharType="end"/>
      </w:r>
      <w:r w:rsidR="008124DE" w:rsidRPr="004602F8">
        <w:t xml:space="preserve">. </w:t>
      </w:r>
      <w:r w:rsidR="00A72BA7" w:rsidRPr="004602F8">
        <w:t>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r w:rsidR="00BC7FFB" w:rsidRPr="004602F8">
        <w:t>»</w:t>
      </w:r>
      <w:r w:rsidRPr="004602F8">
        <w:t>.</w:t>
      </w:r>
    </w:p>
    <w:p w14:paraId="312D92BF" w14:textId="77777777" w:rsidR="00CA3543" w:rsidRPr="004602F8" w:rsidRDefault="00CA3543" w:rsidP="00E54BC8">
      <w:pPr>
        <w:pStyle w:val="32"/>
      </w:pPr>
      <w:bookmarkStart w:id="617" w:name="_Toc359407950"/>
      <w:bookmarkStart w:id="618" w:name="_Toc359410433"/>
      <w:bookmarkStart w:id="619" w:name="_Toc359410571"/>
      <w:bookmarkStart w:id="620" w:name="_Toc359410709"/>
      <w:bookmarkStart w:id="621" w:name="_Toc359410847"/>
      <w:bookmarkStart w:id="622" w:name="_Toc359426941"/>
      <w:bookmarkStart w:id="623" w:name="_Toc359427079"/>
      <w:bookmarkStart w:id="624" w:name="_Toc359434372"/>
      <w:bookmarkStart w:id="625" w:name="_Toc359434510"/>
      <w:bookmarkStart w:id="626" w:name="_Ref295326443"/>
      <w:bookmarkStart w:id="627" w:name="_Toc409449185"/>
      <w:bookmarkStart w:id="628" w:name="_Toc421171897"/>
      <w:bookmarkStart w:id="629" w:name="_Toc225934611"/>
      <w:bookmarkStart w:id="630" w:name="_Toc232827363"/>
      <w:bookmarkStart w:id="631" w:name="_Toc126766731"/>
      <w:bookmarkEnd w:id="617"/>
      <w:bookmarkEnd w:id="618"/>
      <w:bookmarkEnd w:id="619"/>
      <w:bookmarkEnd w:id="620"/>
      <w:bookmarkEnd w:id="621"/>
      <w:bookmarkEnd w:id="622"/>
      <w:bookmarkEnd w:id="623"/>
      <w:bookmarkEnd w:id="624"/>
      <w:bookmarkEnd w:id="625"/>
      <w:r w:rsidRPr="004602F8">
        <w:t>Пакет платежных поручений</w:t>
      </w:r>
      <w:bookmarkEnd w:id="626"/>
      <w:bookmarkEnd w:id="627"/>
      <w:bookmarkEnd w:id="628"/>
      <w:bookmarkEnd w:id="631"/>
    </w:p>
    <w:p w14:paraId="3C63876C" w14:textId="77777777" w:rsidR="00CA3543" w:rsidRPr="004602F8" w:rsidRDefault="00CA3543" w:rsidP="00CA3543">
      <w:pPr>
        <w:pStyle w:val="ASFKNormal"/>
      </w:pPr>
      <w:r w:rsidRPr="004602F8">
        <w:t>В местных бюджетах и бюджетах субъектов при схеме с открытием лицевых счетов УБП в ФО финансовый орган присылает в орган ФК пакет платежных поручений (платежное поручение).</w:t>
      </w:r>
    </w:p>
    <w:p w14:paraId="514F1280" w14:textId="77777777" w:rsidR="00CA3543" w:rsidRPr="004602F8" w:rsidRDefault="00CA3543" w:rsidP="00CA3543">
      <w:pPr>
        <w:pStyle w:val="ASFKNormal"/>
      </w:pPr>
      <w:r w:rsidRPr="004602F8">
        <w:t>Пакет платежных поручений представляет собой набор платежных поручений, который передается от ФО в ОрФК, где открыт лицевой счет ФО.</w:t>
      </w:r>
    </w:p>
    <w:p w14:paraId="6185914A" w14:textId="77777777" w:rsidR="00CA3543" w:rsidRPr="004602F8" w:rsidRDefault="00CA3543" w:rsidP="00CA3543">
      <w:pPr>
        <w:pStyle w:val="ASFKNote"/>
      </w:pPr>
      <w:r w:rsidRPr="004602F8">
        <w:rPr>
          <w:rStyle w:val="ASFKSymBold"/>
        </w:rPr>
        <w:t>Примечание.</w:t>
      </w:r>
      <w:r w:rsidRPr="004602F8">
        <w:tab/>
        <w:t xml:space="preserve">В </w:t>
      </w:r>
      <w:r w:rsidR="007F77DA" w:rsidRPr="004602F8">
        <w:t>ППО СУФД АСФК</w:t>
      </w:r>
      <w:r w:rsidRPr="004602F8">
        <w:t xml:space="preserve"> реализована возможность ручного ввода и импорта пакетов платежных поручений, предоставляемых в ОрФК ФО в случае открытия отдельного счета в банке для проведения операций со средствами БУ, лицевые счета которым открываются и ведутся в ФО.</w:t>
      </w:r>
    </w:p>
    <w:p w14:paraId="5C23A716" w14:textId="77777777" w:rsidR="00CA3543" w:rsidRPr="004602F8" w:rsidRDefault="00CA3543" w:rsidP="00CA3543">
      <w:pPr>
        <w:pStyle w:val="ASFKNormal"/>
      </w:pPr>
      <w:r w:rsidRPr="004602F8">
        <w:t>Ввод документа может осуществляться на АРМ ФО и доставляться на АРМ ОФК и в оперзале ОФК (на АРМ ОФК вручную с бумажного документа).</w:t>
      </w:r>
    </w:p>
    <w:p w14:paraId="5ECDE3B6" w14:textId="77777777" w:rsidR="00CA3543" w:rsidRPr="004602F8" w:rsidRDefault="00CA3543" w:rsidP="00CA3543">
      <w:pPr>
        <w:pStyle w:val="ASFKNormal"/>
      </w:pPr>
      <w:r w:rsidRPr="004602F8">
        <w:t xml:space="preserve">Возможен просмотр и печать отдельных ЭД </w:t>
      </w:r>
      <w:r w:rsidR="00BC7FFB" w:rsidRPr="004602F8">
        <w:t>«</w:t>
      </w:r>
      <w:r w:rsidRPr="004602F8">
        <w:t>Платежное поручение</w:t>
      </w:r>
      <w:r w:rsidR="00BC7FFB" w:rsidRPr="004602F8">
        <w:t>»</w:t>
      </w:r>
      <w:r w:rsidRPr="004602F8">
        <w:t xml:space="preserve"> (ЗПП) в составе пакета ПП (ПФО). Операция создания ЗПП из ПФО отрабатывается после проведения операции </w:t>
      </w:r>
      <w:r w:rsidR="00BC7FFB" w:rsidRPr="004602F8">
        <w:t>«</w:t>
      </w:r>
      <w:r w:rsidRPr="004602F8">
        <w:t>Документарный контроль</w:t>
      </w:r>
      <w:r w:rsidR="00BC7FFB" w:rsidRPr="004602F8">
        <w:t>»</w:t>
      </w:r>
      <w:r w:rsidRPr="004602F8">
        <w:t xml:space="preserve"> (Бизнес статус 001 – Введено). Информация в ЗПП подтягивается из строк с ПП из родительского пакета ПП. При этом, в создаваемых ЗПП необходимо </w:t>
      </w:r>
      <w:r w:rsidR="006270D0" w:rsidRPr="004602F8">
        <w:t>дозаполнить</w:t>
      </w:r>
      <w:r w:rsidRPr="004602F8">
        <w:t xml:space="preserve"> некоторые поля из родительского пакета.</w:t>
      </w:r>
    </w:p>
    <w:p w14:paraId="1BA5AC77" w14:textId="1E011D3E" w:rsidR="00CA3543" w:rsidRPr="004602F8" w:rsidRDefault="00CA3543" w:rsidP="00CA3543">
      <w:pPr>
        <w:pStyle w:val="ASFKNormal"/>
      </w:pPr>
      <w:r w:rsidRPr="004602F8">
        <w:t xml:space="preserve">Для работы с документами </w:t>
      </w:r>
      <w:r w:rsidR="00BC7FFB" w:rsidRPr="004602F8">
        <w:t>«</w:t>
      </w:r>
      <w:r w:rsidRPr="004602F8">
        <w:t>Пакет платежных поручений</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Пакет платежных поручений</w:t>
      </w:r>
      <w:r w:rsidR="00BC7FFB" w:rsidRPr="004602F8">
        <w:t>»</w:t>
      </w:r>
      <w:r w:rsidR="000E7B6E" w:rsidRPr="004602F8">
        <w:t>. Откроется ЭФ списка документов, представленная на рисунке</w:t>
      </w:r>
      <w:r w:rsidR="00CC5E60" w:rsidRPr="004602F8">
        <w:t> </w:t>
      </w:r>
      <w:r w:rsidRPr="004602F8">
        <w:fldChar w:fldCharType="begin"/>
      </w:r>
      <w:r w:rsidRPr="004602F8">
        <w:instrText xml:space="preserve"> REF _Ref239181443 \h  \* MERGEFORMAT </w:instrText>
      </w:r>
      <w:r w:rsidRPr="004602F8">
        <w:fldChar w:fldCharType="separate"/>
      </w:r>
      <w:r w:rsidR="0086114E">
        <w:t>57</w:t>
      </w:r>
      <w:r w:rsidRPr="004602F8">
        <w:fldChar w:fldCharType="end"/>
      </w:r>
      <w:r w:rsidRPr="004602F8">
        <w:t>.</w:t>
      </w:r>
    </w:p>
    <w:p w14:paraId="3DD6018F" w14:textId="1F80B256" w:rsidR="00CA3543" w:rsidRPr="004602F8" w:rsidRDefault="004C00E2" w:rsidP="00CA3543">
      <w:pPr>
        <w:pStyle w:val="ASFKFigure"/>
      </w:pPr>
      <w:r w:rsidRPr="004602F8">
        <w:rPr>
          <w:noProof/>
        </w:rPr>
        <w:lastRenderedPageBreak/>
        <w:drawing>
          <wp:inline distT="0" distB="0" distL="0" distR="0" wp14:anchorId="33690E6B" wp14:editId="1382E465">
            <wp:extent cx="6124575" cy="3114675"/>
            <wp:effectExtent l="0" t="0" r="9525" b="9525"/>
            <wp:docPr id="126" name="Рисунок 126"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ФК"/>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14:paraId="5606AADB" w14:textId="717B3D7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32" w:name="_Ref239181443"/>
      <w:bookmarkStart w:id="633" w:name="_Toc126767343"/>
      <w:r w:rsidR="0086114E">
        <w:rPr>
          <w:noProof/>
        </w:rPr>
        <w:t>57</w:t>
      </w:r>
      <w:bookmarkEnd w:id="632"/>
      <w:r w:rsidRPr="004602F8">
        <w:rPr>
          <w:noProof/>
        </w:rPr>
        <w:fldChar w:fldCharType="end"/>
      </w:r>
      <w:r w:rsidR="00CA3543" w:rsidRPr="004602F8">
        <w:t xml:space="preserve">. ЭФ списка документов </w:t>
      </w:r>
      <w:r w:rsidR="00BC7FFB" w:rsidRPr="004602F8">
        <w:t>«</w:t>
      </w:r>
      <w:r w:rsidR="00CA3543" w:rsidRPr="004602F8">
        <w:t>Пакет платежных поручений</w:t>
      </w:r>
      <w:r w:rsidR="00BC7FFB" w:rsidRPr="004602F8">
        <w:t>»</w:t>
      </w:r>
      <w:bookmarkEnd w:id="633"/>
    </w:p>
    <w:p w14:paraId="58D58094" w14:textId="77777777" w:rsidR="00CA3543" w:rsidRPr="004602F8" w:rsidRDefault="00CA3543" w:rsidP="00CA3543">
      <w:pPr>
        <w:pStyle w:val="41"/>
      </w:pPr>
      <w:r w:rsidRPr="004602F8">
        <w:t>Доступные операции</w:t>
      </w:r>
    </w:p>
    <w:p w14:paraId="11B2929F" w14:textId="77777777" w:rsidR="00CA3543" w:rsidRPr="004602F8" w:rsidRDefault="00CA3543" w:rsidP="00CA3543">
      <w:pPr>
        <w:pStyle w:val="ASFKNormal"/>
      </w:pPr>
      <w:r w:rsidRPr="004602F8">
        <w:t>На АРМ ОФК доступны следующие операции над документом:</w:t>
      </w:r>
    </w:p>
    <w:p w14:paraId="0AAFA3F9" w14:textId="77777777" w:rsidR="00CA3543" w:rsidRPr="004602F8" w:rsidRDefault="00CA3543" w:rsidP="00CA3543">
      <w:pPr>
        <w:pStyle w:val="ASFKListmark1"/>
      </w:pPr>
      <w:r w:rsidRPr="004602F8">
        <w:t>Для исходящего документа:</w:t>
      </w:r>
    </w:p>
    <w:p w14:paraId="0F324281" w14:textId="77777777" w:rsidR="00CA3543" w:rsidRPr="004602F8" w:rsidRDefault="00CA3543" w:rsidP="00CA3543">
      <w:pPr>
        <w:pStyle w:val="ASFKListmark2"/>
      </w:pPr>
      <w:r w:rsidRPr="004602F8">
        <w:t>ввод вручную;</w:t>
      </w:r>
    </w:p>
    <w:p w14:paraId="162E0770" w14:textId="77777777" w:rsidR="00CA3543" w:rsidRPr="004602F8" w:rsidRDefault="00CA3543" w:rsidP="00CA3543">
      <w:pPr>
        <w:pStyle w:val="ASFKListmark2"/>
      </w:pPr>
      <w:r w:rsidRPr="004602F8">
        <w:t>импорт из внешней системы;</w:t>
      </w:r>
    </w:p>
    <w:p w14:paraId="7EE00C7B" w14:textId="77777777" w:rsidR="00CA3543" w:rsidRPr="004602F8" w:rsidRDefault="00CA3543" w:rsidP="00CA3543">
      <w:pPr>
        <w:pStyle w:val="ASFKListmark2"/>
      </w:pPr>
      <w:r w:rsidRPr="004602F8">
        <w:t>документарный контроль;</w:t>
      </w:r>
    </w:p>
    <w:p w14:paraId="744BBEBF" w14:textId="77777777" w:rsidR="00CA3543" w:rsidRPr="004602F8" w:rsidRDefault="00CA3543" w:rsidP="00CA3543">
      <w:pPr>
        <w:pStyle w:val="ASFKListmark2"/>
      </w:pPr>
      <w:r w:rsidRPr="004602F8">
        <w:t>просмотр и редактирование;</w:t>
      </w:r>
    </w:p>
    <w:p w14:paraId="18E18D2A" w14:textId="77777777" w:rsidR="00CA3543" w:rsidRPr="004602F8" w:rsidRDefault="00CA3543" w:rsidP="00CA3543">
      <w:pPr>
        <w:pStyle w:val="ASFKListmark2"/>
      </w:pPr>
      <w:r w:rsidRPr="004602F8">
        <w:t>удаление;</w:t>
      </w:r>
    </w:p>
    <w:p w14:paraId="1FF14DC4"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074112F3" w14:textId="77777777" w:rsidR="00CA3543" w:rsidRPr="004602F8" w:rsidRDefault="00CA3543" w:rsidP="00CA3543">
      <w:pPr>
        <w:pStyle w:val="ASFKListmark2"/>
      </w:pPr>
      <w:r w:rsidRPr="004602F8">
        <w:t>печать;</w:t>
      </w:r>
    </w:p>
    <w:p w14:paraId="6680B756" w14:textId="77777777" w:rsidR="00CA3543" w:rsidRPr="004602F8" w:rsidRDefault="00CA3543" w:rsidP="00CA3543">
      <w:pPr>
        <w:pStyle w:val="ASFKListmark2"/>
      </w:pPr>
      <w:r w:rsidRPr="004602F8">
        <w:t>отправка в УФК.</w:t>
      </w:r>
    </w:p>
    <w:p w14:paraId="73064DE2" w14:textId="77777777" w:rsidR="00CA3543" w:rsidRPr="004602F8" w:rsidRDefault="00CA3543" w:rsidP="00CA3543">
      <w:pPr>
        <w:pStyle w:val="ASFKListmark1"/>
      </w:pPr>
      <w:r w:rsidRPr="004602F8">
        <w:t>Для транзитного документа:</w:t>
      </w:r>
    </w:p>
    <w:p w14:paraId="53E6C9AB" w14:textId="77777777" w:rsidR="00CA3543" w:rsidRPr="004602F8" w:rsidRDefault="00CA3543" w:rsidP="00CA3543">
      <w:pPr>
        <w:pStyle w:val="ASFKListmark2"/>
      </w:pPr>
      <w:r w:rsidRPr="004602F8">
        <w:t>просмотр;</w:t>
      </w:r>
    </w:p>
    <w:p w14:paraId="57D3749E" w14:textId="77777777" w:rsidR="00CA3543" w:rsidRPr="004602F8" w:rsidRDefault="00CA3543" w:rsidP="00CA3543">
      <w:pPr>
        <w:pStyle w:val="ASFKListmark2"/>
      </w:pPr>
      <w:r w:rsidRPr="004602F8">
        <w:t>печать;</w:t>
      </w:r>
    </w:p>
    <w:p w14:paraId="662DC6E2" w14:textId="77777777" w:rsidR="00CA3543" w:rsidRPr="004602F8" w:rsidRDefault="00CA3543" w:rsidP="00CA3543">
      <w:pPr>
        <w:pStyle w:val="ASFKListmark2"/>
      </w:pPr>
      <w:r w:rsidRPr="004602F8">
        <w:t>документарный контроль;</w:t>
      </w:r>
    </w:p>
    <w:p w14:paraId="0533C51D" w14:textId="77777777" w:rsidR="00CA3543" w:rsidRPr="004602F8" w:rsidRDefault="00CA3543" w:rsidP="00CA3543">
      <w:pPr>
        <w:pStyle w:val="ASFKListmark2"/>
      </w:pPr>
      <w:r w:rsidRPr="004602F8">
        <w:t>пересылка в УФК;</w:t>
      </w:r>
    </w:p>
    <w:p w14:paraId="2E1DAA6D" w14:textId="77777777" w:rsidR="00CA3543" w:rsidRPr="004602F8" w:rsidRDefault="00CA3543" w:rsidP="00CA3543">
      <w:pPr>
        <w:pStyle w:val="ASFKListmark2"/>
      </w:pPr>
      <w:r w:rsidRPr="004602F8">
        <w:t>принятие документа;</w:t>
      </w:r>
    </w:p>
    <w:p w14:paraId="431FD69D" w14:textId="77777777" w:rsidR="00CA3543" w:rsidRPr="004602F8" w:rsidRDefault="00CA3543" w:rsidP="00CA3543">
      <w:pPr>
        <w:pStyle w:val="ASFKListmark2"/>
      </w:pPr>
      <w:r w:rsidRPr="004602F8">
        <w:t>отказ.</w:t>
      </w:r>
    </w:p>
    <w:p w14:paraId="377915A9" w14:textId="77777777" w:rsidR="00CA3543" w:rsidRPr="004602F8" w:rsidRDefault="00CA3543" w:rsidP="00CA3543">
      <w:pPr>
        <w:pStyle w:val="41"/>
      </w:pPr>
      <w:bookmarkStart w:id="634" w:name="_Экранная_форма_документа_6"/>
      <w:bookmarkEnd w:id="634"/>
      <w:r w:rsidRPr="004602F8">
        <w:t>Экранная форма документа</w:t>
      </w:r>
    </w:p>
    <w:p w14:paraId="3B40B8F4" w14:textId="48171072" w:rsidR="00CA3543" w:rsidRPr="004602F8" w:rsidRDefault="00CA3543" w:rsidP="000E7B6E">
      <w:pPr>
        <w:pStyle w:val="ASFKNormal"/>
      </w:pPr>
      <w:r w:rsidRPr="004602F8">
        <w:t xml:space="preserve">ЭФ документа </w:t>
      </w:r>
      <w:r w:rsidR="00BC7FFB" w:rsidRPr="004602F8">
        <w:t>«</w:t>
      </w:r>
      <w:r w:rsidRPr="004602F8">
        <w:t>Пакет платежных поручений</w:t>
      </w:r>
      <w:r w:rsidR="00BC7FFB" w:rsidRPr="004602F8">
        <w:t>»</w:t>
      </w:r>
      <w:r w:rsidRPr="004602F8">
        <w:t xml:space="preserve"> представлен</w:t>
      </w:r>
      <w:r w:rsidR="000E7B6E" w:rsidRPr="004602F8">
        <w:t>а</w:t>
      </w:r>
      <w:r w:rsidRPr="004602F8">
        <w:t xml:space="preserve"> на рисунках </w:t>
      </w:r>
      <w:r w:rsidRPr="004602F8">
        <w:fldChar w:fldCharType="begin"/>
      </w:r>
      <w:r w:rsidRPr="004602F8">
        <w:instrText xml:space="preserve"> REF _Ref239181836 \h  \* MERGEFORMAT </w:instrText>
      </w:r>
      <w:r w:rsidRPr="004602F8">
        <w:fldChar w:fldCharType="separate"/>
      </w:r>
      <w:r w:rsidR="0086114E">
        <w:t>58</w:t>
      </w:r>
      <w:r w:rsidRPr="004602F8">
        <w:fldChar w:fldCharType="end"/>
      </w:r>
      <w:r w:rsidRPr="004602F8">
        <w:t xml:space="preserve">, </w:t>
      </w:r>
      <w:r w:rsidRPr="004602F8">
        <w:fldChar w:fldCharType="begin"/>
      </w:r>
      <w:r w:rsidRPr="004602F8">
        <w:instrText xml:space="preserve"> REF _Ref239188737 \h  \* MERGEFORMAT </w:instrText>
      </w:r>
      <w:r w:rsidRPr="004602F8">
        <w:fldChar w:fldCharType="separate"/>
      </w:r>
      <w:r w:rsidR="0086114E">
        <w:t>59</w:t>
      </w:r>
      <w:r w:rsidRPr="004602F8">
        <w:fldChar w:fldCharType="end"/>
      </w:r>
      <w:r w:rsidRPr="004602F8">
        <w:t xml:space="preserve"> и </w:t>
      </w:r>
      <w:r w:rsidRPr="004602F8">
        <w:fldChar w:fldCharType="begin"/>
      </w:r>
      <w:r w:rsidRPr="004602F8">
        <w:instrText xml:space="preserve"> REF _Ref239190157 \h  \* MERGEFORMAT </w:instrText>
      </w:r>
      <w:r w:rsidRPr="004602F8">
        <w:fldChar w:fldCharType="separate"/>
      </w:r>
      <w:r w:rsidR="0086114E">
        <w:t>61</w:t>
      </w:r>
      <w:r w:rsidRPr="004602F8">
        <w:fldChar w:fldCharType="end"/>
      </w:r>
      <w:r w:rsidRPr="004602F8">
        <w:t xml:space="preserve">. </w:t>
      </w:r>
      <w:r w:rsidR="000E7B6E" w:rsidRPr="004602F8">
        <w:t xml:space="preserve">Форма </w:t>
      </w:r>
      <w:r w:rsidRPr="004602F8">
        <w:t>содержит следующие закладки:</w:t>
      </w:r>
    </w:p>
    <w:p w14:paraId="3D044A33"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689F4D08" w14:textId="77777777" w:rsidR="00CA3543" w:rsidRPr="004602F8" w:rsidRDefault="00BC7FFB" w:rsidP="00CA3543">
      <w:pPr>
        <w:pStyle w:val="ASFKListmark2"/>
      </w:pPr>
      <w:r w:rsidRPr="004602F8">
        <w:t>«</w:t>
      </w:r>
      <w:r w:rsidR="00CA3543" w:rsidRPr="004602F8">
        <w:t>Основные атрибуты</w:t>
      </w:r>
      <w:r w:rsidRPr="004602F8">
        <w:t>»</w:t>
      </w:r>
      <w:r w:rsidR="00CA3543" w:rsidRPr="004602F8">
        <w:t>;</w:t>
      </w:r>
    </w:p>
    <w:p w14:paraId="425B2930" w14:textId="77777777" w:rsidR="00CA3543" w:rsidRPr="004602F8" w:rsidRDefault="00BC7FFB" w:rsidP="00CA3543">
      <w:pPr>
        <w:pStyle w:val="ASFKListmark2"/>
      </w:pPr>
      <w:r w:rsidRPr="004602F8">
        <w:t>«</w:t>
      </w:r>
      <w:r w:rsidR="00CA3543" w:rsidRPr="004602F8">
        <w:t>БК и налоговые показатели</w:t>
      </w:r>
      <w:r w:rsidRPr="004602F8">
        <w:t>»</w:t>
      </w:r>
      <w:r w:rsidR="000E7B6E" w:rsidRPr="004602F8">
        <w:t>;</w:t>
      </w:r>
    </w:p>
    <w:p w14:paraId="3E47E4E3"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CA3543" w:rsidRPr="004602F8">
        <w:t>;</w:t>
      </w:r>
    </w:p>
    <w:p w14:paraId="6724B91F"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6DEC03E"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A81C62B" w14:textId="36B5BB92" w:rsidR="00CA3543" w:rsidRPr="004602F8" w:rsidRDefault="00591052" w:rsidP="00CA3543">
      <w:pPr>
        <w:pStyle w:val="ASFKFigure"/>
      </w:pPr>
      <w:r w:rsidRPr="004602F8">
        <w:rPr>
          <w:noProof/>
        </w:rPr>
        <w:lastRenderedPageBreak/>
        <w:drawing>
          <wp:inline distT="0" distB="0" distL="0" distR="0" wp14:anchorId="7C7E1A2C" wp14:editId="10BF9F6F">
            <wp:extent cx="6120130" cy="7067837"/>
            <wp:effectExtent l="0" t="0" r="0" b="0"/>
            <wp:docPr id="79" name="Рисунок 79" descr="D:\Скриншоты\Пакет платежных поруч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акет платежных поручений.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0130" cy="7067837"/>
                    </a:xfrm>
                    <a:prstGeom prst="rect">
                      <a:avLst/>
                    </a:prstGeom>
                    <a:noFill/>
                    <a:ln>
                      <a:noFill/>
                    </a:ln>
                  </pic:spPr>
                </pic:pic>
              </a:graphicData>
            </a:graphic>
          </wp:inline>
        </w:drawing>
      </w:r>
    </w:p>
    <w:p w14:paraId="4F9C2993" w14:textId="389AF14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35" w:name="_Ref239181836"/>
      <w:bookmarkStart w:id="636" w:name="_Toc126767344"/>
      <w:r w:rsidR="0086114E">
        <w:rPr>
          <w:noProof/>
        </w:rPr>
        <w:t>58</w:t>
      </w:r>
      <w:bookmarkEnd w:id="635"/>
      <w:r w:rsidRPr="004602F8">
        <w:rPr>
          <w:noProof/>
        </w:rPr>
        <w:fldChar w:fldCharType="end"/>
      </w:r>
      <w:r w:rsidR="00CA3543" w:rsidRPr="004602F8">
        <w:t xml:space="preserve">. ЭФ документа </w:t>
      </w:r>
      <w:r w:rsidR="00BC7FFB" w:rsidRPr="004602F8">
        <w:t>«</w:t>
      </w:r>
      <w:r w:rsidR="00CA3543" w:rsidRPr="004602F8">
        <w:t>Пакет платежных поручений</w:t>
      </w:r>
      <w:r w:rsidR="006B08A4" w:rsidRPr="004602F8">
        <w:t>», закладки «</w:t>
      </w:r>
      <w:r w:rsidR="00D0278B" w:rsidRPr="004602F8">
        <w:t>Документ (1)</w:t>
      </w:r>
      <w:r w:rsidR="006B08A4" w:rsidRPr="004602F8">
        <w:t>», вкладки «</w:t>
      </w:r>
      <w:r w:rsidR="00D0278B" w:rsidRPr="004602F8">
        <w:t>Основные атрибуты</w:t>
      </w:r>
      <w:r w:rsidR="00BC7FFB" w:rsidRPr="004602F8">
        <w:t>»</w:t>
      </w:r>
      <w:bookmarkEnd w:id="636"/>
    </w:p>
    <w:p w14:paraId="34F3D0F5" w14:textId="77777777" w:rsidR="000E7B6E" w:rsidRPr="004602F8" w:rsidRDefault="000E7B6E"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ручном вводе документа поля заполняются вручную, в соответствии с данными бумажного документа, предоставленного клиентом. </w:t>
      </w:r>
      <w:r w:rsidR="00CA3543" w:rsidRPr="004602F8">
        <w:t xml:space="preserve">Для ручного ввода документа следует на ЭФ </w:t>
      </w:r>
      <w:r w:rsidRPr="004602F8">
        <w:t>документа</w:t>
      </w:r>
      <w:r w:rsidR="00CA3543" w:rsidRPr="004602F8">
        <w:t xml:space="preserve"> заполнить поля, доступные для редактирования. </w:t>
      </w:r>
    </w:p>
    <w:p w14:paraId="08A417B5" w14:textId="4328A733" w:rsidR="00CA3543" w:rsidRPr="004602F8" w:rsidRDefault="000E7B6E" w:rsidP="00CA3543">
      <w:pPr>
        <w:pStyle w:val="ASFKNormal"/>
      </w:pPr>
      <w:r w:rsidRPr="004602F8">
        <w:t xml:space="preserve">Перечень </w:t>
      </w:r>
      <w:r w:rsidR="00CA3543" w:rsidRPr="004602F8">
        <w:t xml:space="preserve">полей </w:t>
      </w:r>
      <w:r w:rsidR="00D0278B" w:rsidRPr="004602F8">
        <w:t xml:space="preserve">документа </w:t>
      </w:r>
      <w:r w:rsidR="00BC7FFB" w:rsidRPr="004602F8">
        <w:t>«</w:t>
      </w:r>
      <w:r w:rsidR="00D0278B" w:rsidRPr="004602F8">
        <w:t>Пакет платежных поручений</w:t>
      </w:r>
      <w:r w:rsidR="006B08A4" w:rsidRPr="004602F8">
        <w:t>», закладки «</w:t>
      </w:r>
      <w:r w:rsidR="00D0278B" w:rsidRPr="004602F8">
        <w:t>Документ (1)</w:t>
      </w:r>
      <w:r w:rsidR="006B08A4" w:rsidRPr="004602F8">
        <w:t>», вкладки «</w:t>
      </w:r>
      <w:r w:rsidR="00D0278B" w:rsidRPr="004602F8">
        <w:t>Основные атрибуты</w:t>
      </w:r>
      <w:r w:rsidR="00BC7FFB" w:rsidRPr="004602F8">
        <w:t>»</w:t>
      </w:r>
      <w:r w:rsidRPr="004602F8">
        <w:t xml:space="preserve"> приведен в таблице </w:t>
      </w:r>
      <w:r w:rsidRPr="004602F8">
        <w:fldChar w:fldCharType="begin"/>
      </w:r>
      <w:r w:rsidRPr="004602F8">
        <w:instrText xml:space="preserve"> REF _Ref317670550 \h  \* MERGEFORMAT </w:instrText>
      </w:r>
      <w:r w:rsidRPr="004602F8">
        <w:fldChar w:fldCharType="separate"/>
      </w:r>
      <w:r w:rsidR="0086114E">
        <w:t>29</w:t>
      </w:r>
      <w:r w:rsidRPr="004602F8">
        <w:fldChar w:fldCharType="end"/>
      </w:r>
      <w:r w:rsidR="00CA3543" w:rsidRPr="004602F8">
        <w:t>.</w:t>
      </w:r>
    </w:p>
    <w:p w14:paraId="1A2E1FEC" w14:textId="1A2B33F8"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637" w:name="_Ref317670550"/>
      <w:bookmarkStart w:id="638" w:name="_Toc126766921"/>
      <w:r w:rsidR="0086114E">
        <w:rPr>
          <w:noProof/>
        </w:rPr>
        <w:t>29</w:t>
      </w:r>
      <w:bookmarkEnd w:id="637"/>
      <w:r w:rsidRPr="004602F8">
        <w:rPr>
          <w:noProof/>
        </w:rPr>
        <w:fldChar w:fldCharType="end"/>
      </w:r>
      <w:r w:rsidR="00CA3543" w:rsidRPr="004602F8">
        <w:t xml:space="preserve">. Описание полей документа </w:t>
      </w:r>
      <w:r w:rsidR="00BC7FFB" w:rsidRPr="004602F8">
        <w:t>«</w:t>
      </w:r>
      <w:r w:rsidR="00CA3543" w:rsidRPr="004602F8">
        <w:t>Пакет платежных поручений</w:t>
      </w:r>
      <w:r w:rsidR="006B08A4" w:rsidRPr="004602F8">
        <w:t>», закладки «</w:t>
      </w:r>
      <w:r w:rsidR="00D0278B" w:rsidRPr="004602F8">
        <w:t>Документ (1)</w:t>
      </w:r>
      <w:r w:rsidR="006B08A4" w:rsidRPr="004602F8">
        <w:t>», вкладки «</w:t>
      </w:r>
      <w:r w:rsidR="00D0278B" w:rsidRPr="004602F8">
        <w:t>Основные атрибуты</w:t>
      </w:r>
      <w:r w:rsidR="00BC7FFB" w:rsidRPr="004602F8">
        <w:t>»</w:t>
      </w:r>
      <w:bookmarkEnd w:id="63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55E3642C" w14:textId="77777777" w:rsidTr="00E478BE">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8B57CE" w14:textId="77777777" w:rsidR="00CA3543" w:rsidRPr="004602F8" w:rsidRDefault="004A2CF9" w:rsidP="004A2CF9">
            <w:pPr>
              <w:pStyle w:val="ASFKTableHead"/>
            </w:pPr>
            <w:r w:rsidRPr="004602F8">
              <w:t xml:space="preserve">Наименование </w:t>
            </w:r>
            <w:r w:rsidR="00CA3543" w:rsidRPr="004602F8">
              <w:t>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B46715" w14:textId="77777777" w:rsidR="00CA3543" w:rsidRPr="004602F8" w:rsidRDefault="00CA3543" w:rsidP="00CA3543">
            <w:pPr>
              <w:pStyle w:val="ASFKTableHead"/>
            </w:pPr>
            <w:r w:rsidRPr="004602F8">
              <w:t>Описание</w:t>
            </w:r>
            <w:r w:rsidR="004A2CF9" w:rsidRPr="004602F8">
              <w:t xml:space="preserve"> поля</w:t>
            </w:r>
          </w:p>
        </w:tc>
      </w:tr>
      <w:tr w:rsidR="00CA3543" w:rsidRPr="004602F8" w14:paraId="436AFE47" w14:textId="77777777" w:rsidTr="00E478BE">
        <w:tc>
          <w:tcPr>
            <w:tcW w:w="5000" w:type="pct"/>
            <w:gridSpan w:val="2"/>
            <w:shd w:val="clear" w:color="auto" w:fill="auto"/>
          </w:tcPr>
          <w:p w14:paraId="0F86DA22" w14:textId="77777777" w:rsidR="00CA3543" w:rsidRPr="004602F8" w:rsidRDefault="00C44FFD" w:rsidP="00AC2F13">
            <w:pPr>
              <w:pStyle w:val="ASFKTablenorm"/>
              <w:ind w:left="57" w:right="57"/>
            </w:pPr>
            <w:r w:rsidRPr="004602F8">
              <w:t xml:space="preserve">Закладка </w:t>
            </w:r>
            <w:r w:rsidR="00BC7FFB" w:rsidRPr="004602F8">
              <w:t>«</w:t>
            </w:r>
            <w:r w:rsidRPr="004602F8">
              <w:t>Документ (1)</w:t>
            </w:r>
            <w:r w:rsidR="00BC7FFB" w:rsidRPr="004602F8">
              <w:t>»</w:t>
            </w:r>
          </w:p>
        </w:tc>
      </w:tr>
      <w:tr w:rsidR="00CA3543" w:rsidRPr="004602F8" w14:paraId="6315C0DC" w14:textId="77777777" w:rsidTr="00E478BE">
        <w:tc>
          <w:tcPr>
            <w:tcW w:w="1137" w:type="pct"/>
            <w:shd w:val="clear" w:color="auto" w:fill="auto"/>
          </w:tcPr>
          <w:p w14:paraId="7AA9BEE9" w14:textId="77777777" w:rsidR="00CA3543" w:rsidRPr="004602F8" w:rsidRDefault="00CA3543" w:rsidP="00AC2F13">
            <w:pPr>
              <w:pStyle w:val="ASFKTablenorm"/>
              <w:ind w:left="57" w:right="57"/>
            </w:pPr>
            <w:r w:rsidRPr="004602F8">
              <w:t>Дата</w:t>
            </w:r>
          </w:p>
        </w:tc>
        <w:tc>
          <w:tcPr>
            <w:tcW w:w="3863" w:type="pct"/>
            <w:shd w:val="clear" w:color="auto" w:fill="auto"/>
          </w:tcPr>
          <w:p w14:paraId="5D0DD7AB" w14:textId="77777777" w:rsidR="00CA3543" w:rsidRPr="004602F8" w:rsidRDefault="00CA3543" w:rsidP="00AC2F13">
            <w:pPr>
              <w:pStyle w:val="ASFKTablenorm"/>
              <w:ind w:left="57" w:right="57"/>
            </w:pPr>
            <w:r w:rsidRPr="004602F8">
              <w:t>Значение по умолчанию текущая дата.</w:t>
            </w:r>
          </w:p>
          <w:p w14:paraId="7717B207" w14:textId="77777777" w:rsidR="00CA3543" w:rsidRPr="004602F8" w:rsidRDefault="00CA3543" w:rsidP="00AC2F13">
            <w:pPr>
              <w:pStyle w:val="ASFKTablenorm"/>
              <w:ind w:left="57" w:right="57"/>
            </w:pPr>
            <w:r w:rsidRPr="004602F8">
              <w:t>Поле заполняется вручную или выбором из системного календаря.</w:t>
            </w:r>
          </w:p>
        </w:tc>
      </w:tr>
      <w:tr w:rsidR="00CA3543" w:rsidRPr="004602F8" w14:paraId="7AAB5EEF" w14:textId="77777777" w:rsidTr="00E478BE">
        <w:trPr>
          <w:trHeight w:val="375"/>
        </w:trPr>
        <w:tc>
          <w:tcPr>
            <w:tcW w:w="1137" w:type="pct"/>
            <w:shd w:val="clear" w:color="auto" w:fill="auto"/>
          </w:tcPr>
          <w:p w14:paraId="54949DC0" w14:textId="77777777" w:rsidR="00CA3543" w:rsidRPr="004602F8" w:rsidRDefault="00CA3543" w:rsidP="00AC2F13">
            <w:pPr>
              <w:pStyle w:val="ASFKTablenorm"/>
              <w:ind w:left="57" w:right="57"/>
            </w:pPr>
            <w:r w:rsidRPr="004602F8">
              <w:t>л/с</w:t>
            </w:r>
          </w:p>
        </w:tc>
        <w:tc>
          <w:tcPr>
            <w:tcW w:w="3863" w:type="pct"/>
            <w:shd w:val="clear" w:color="auto" w:fill="auto"/>
          </w:tcPr>
          <w:p w14:paraId="6474A2D1"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Лицевые счета</w:t>
            </w:r>
            <w:r w:rsidR="00BC7FFB" w:rsidRPr="004602F8">
              <w:t>»</w:t>
            </w:r>
            <w:r w:rsidRPr="004602F8">
              <w:t xml:space="preserve">. </w:t>
            </w:r>
          </w:p>
          <w:p w14:paraId="6997247C" w14:textId="77777777" w:rsidR="00CA3543" w:rsidRPr="004602F8" w:rsidRDefault="00CA3543" w:rsidP="00AC2F13">
            <w:pPr>
              <w:pStyle w:val="ASFKTablenorm"/>
              <w:ind w:left="57" w:right="57"/>
            </w:pPr>
            <w:r w:rsidRPr="004602F8">
              <w:t>Ввод ограничен 11 символами.</w:t>
            </w:r>
          </w:p>
          <w:p w14:paraId="665F8CD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ADE6B7E" w14:textId="77777777" w:rsidTr="00E478BE">
        <w:tc>
          <w:tcPr>
            <w:tcW w:w="1137" w:type="pct"/>
            <w:shd w:val="clear" w:color="auto" w:fill="auto"/>
          </w:tcPr>
          <w:p w14:paraId="1B65EB91" w14:textId="77777777" w:rsidR="00CA3543" w:rsidRPr="004602F8" w:rsidRDefault="00CA3543" w:rsidP="00AC2F13">
            <w:pPr>
              <w:pStyle w:val="ASFKTablenorm"/>
              <w:ind w:left="57" w:right="57"/>
            </w:pPr>
            <w:r w:rsidRPr="004602F8">
              <w:t>Кол-во документов</w:t>
            </w:r>
          </w:p>
        </w:tc>
        <w:tc>
          <w:tcPr>
            <w:tcW w:w="3863" w:type="pct"/>
            <w:shd w:val="clear" w:color="auto" w:fill="auto"/>
          </w:tcPr>
          <w:p w14:paraId="300ACD27" w14:textId="13065A73" w:rsidR="00CA3543" w:rsidRPr="004602F8" w:rsidRDefault="00CA3543" w:rsidP="00AC2F13">
            <w:pPr>
              <w:pStyle w:val="ASFKTablenorm"/>
              <w:ind w:left="57" w:right="57"/>
            </w:pPr>
            <w:r w:rsidRPr="004602F8">
              <w:t xml:space="preserve">Указывается количество документов по </w:t>
            </w:r>
            <w:r w:rsidR="00C366DF" w:rsidRPr="004602F8">
              <w:t>таблице</w:t>
            </w:r>
            <w:r w:rsidR="005B0F2F">
              <w:t xml:space="preserve"> «</w:t>
            </w:r>
            <w:r w:rsidRPr="004602F8">
              <w:t>Платежные поручения</w:t>
            </w:r>
            <w:r w:rsidR="00BC7FFB" w:rsidRPr="004602F8">
              <w:t>»</w:t>
            </w:r>
            <w:r w:rsidRPr="004602F8">
              <w:t xml:space="preserve">. </w:t>
            </w:r>
          </w:p>
          <w:p w14:paraId="296D22D7" w14:textId="77777777" w:rsidR="00CA3543" w:rsidRPr="004602F8" w:rsidRDefault="00CA3543" w:rsidP="00AC2F13">
            <w:pPr>
              <w:pStyle w:val="ASFKTablenorm"/>
              <w:ind w:left="57" w:right="57"/>
            </w:pPr>
            <w:r w:rsidRPr="004602F8">
              <w:t xml:space="preserve">При загрузке ТФФ после документарного контроля значение автоматически уменьшается на количество некорректных платежных поручений (количество документов по ТФФ минус количество некорректных п/п из таблицы </w:t>
            </w:r>
            <w:r w:rsidR="00BC7FFB" w:rsidRPr="004602F8">
              <w:t>«</w:t>
            </w:r>
            <w:r w:rsidRPr="004602F8">
              <w:t>Платежные поручения</w:t>
            </w:r>
            <w:r w:rsidR="00BC7FFB" w:rsidRPr="004602F8">
              <w:t>»</w:t>
            </w:r>
            <w:r w:rsidRPr="004602F8">
              <w:t>).</w:t>
            </w:r>
          </w:p>
        </w:tc>
      </w:tr>
      <w:tr w:rsidR="00CA3543" w:rsidRPr="004602F8" w14:paraId="4CD3C10E" w14:textId="77777777" w:rsidTr="00E478BE">
        <w:tc>
          <w:tcPr>
            <w:tcW w:w="1137" w:type="pct"/>
            <w:shd w:val="clear" w:color="auto" w:fill="auto"/>
          </w:tcPr>
          <w:p w14:paraId="21CEB55D" w14:textId="77777777" w:rsidR="00CA3543" w:rsidRPr="004602F8" w:rsidRDefault="00CA3543" w:rsidP="00AC2F13">
            <w:pPr>
              <w:pStyle w:val="ASFKTablenorm"/>
              <w:ind w:left="57" w:right="57"/>
            </w:pPr>
            <w:r w:rsidRPr="004602F8">
              <w:t>Сумма</w:t>
            </w:r>
          </w:p>
        </w:tc>
        <w:tc>
          <w:tcPr>
            <w:tcW w:w="3863" w:type="pct"/>
            <w:shd w:val="clear" w:color="auto" w:fill="auto"/>
          </w:tcPr>
          <w:p w14:paraId="12107C8A" w14:textId="77777777" w:rsidR="00CA3543" w:rsidRPr="004602F8" w:rsidRDefault="00CA3543" w:rsidP="00AC2F13">
            <w:pPr>
              <w:pStyle w:val="ASFKTablenorm"/>
              <w:ind w:left="57" w:right="57"/>
            </w:pPr>
            <w:r w:rsidRPr="004602F8">
              <w:t xml:space="preserve">Указывается сумма строк таблицы </w:t>
            </w:r>
            <w:r w:rsidR="00BC7FFB" w:rsidRPr="004602F8">
              <w:t>«</w:t>
            </w:r>
            <w:r w:rsidRPr="004602F8">
              <w:t>Платежные поручения</w:t>
            </w:r>
            <w:r w:rsidR="00BC7FFB" w:rsidRPr="004602F8">
              <w:t>»</w:t>
            </w:r>
            <w:r w:rsidRPr="004602F8">
              <w:t xml:space="preserve"> по графе </w:t>
            </w:r>
            <w:r w:rsidR="00BC7FFB" w:rsidRPr="004602F8">
              <w:t>«</w:t>
            </w:r>
            <w:r w:rsidRPr="004602F8">
              <w:t>Сумма</w:t>
            </w:r>
            <w:r w:rsidR="00BC7FFB" w:rsidRPr="004602F8">
              <w:t>»</w:t>
            </w:r>
            <w:r w:rsidRPr="004602F8">
              <w:t>.</w:t>
            </w:r>
          </w:p>
          <w:p w14:paraId="1D86861D" w14:textId="77777777" w:rsidR="00CA3543" w:rsidRPr="004602F8" w:rsidRDefault="00CA3543" w:rsidP="00AC2F13">
            <w:pPr>
              <w:pStyle w:val="ASFKTablenorm"/>
              <w:ind w:left="57" w:right="57"/>
            </w:pPr>
            <w:r w:rsidRPr="004602F8">
              <w:t>При загрузке ТФФ после документарного контроля значение автоматически уменьшается на сумму некорректных платежных поручений (</w:t>
            </w:r>
            <w:r w:rsidR="00061BED" w:rsidRPr="004602F8">
              <w:t>сумма</w:t>
            </w:r>
            <w:r w:rsidRPr="004602F8">
              <w:t xml:space="preserve"> по ТФФ минус сумма некорректных п/п из таблицы </w:t>
            </w:r>
            <w:r w:rsidR="00BC7FFB" w:rsidRPr="004602F8">
              <w:t>«</w:t>
            </w:r>
            <w:r w:rsidRPr="004602F8">
              <w:t>Платежные поручения</w:t>
            </w:r>
            <w:r w:rsidR="00BC7FFB" w:rsidRPr="004602F8">
              <w:t>»</w:t>
            </w:r>
            <w:r w:rsidRPr="004602F8">
              <w:t>).</w:t>
            </w:r>
          </w:p>
        </w:tc>
      </w:tr>
      <w:tr w:rsidR="00CA3543" w:rsidRPr="004602F8" w14:paraId="01F854B5" w14:textId="77777777" w:rsidTr="00E478BE">
        <w:tc>
          <w:tcPr>
            <w:tcW w:w="1137" w:type="pct"/>
            <w:shd w:val="clear" w:color="auto" w:fill="auto"/>
          </w:tcPr>
          <w:p w14:paraId="72A20A9A" w14:textId="77777777" w:rsidR="00CA3543" w:rsidRPr="004602F8" w:rsidRDefault="00CA3543" w:rsidP="00AC2F13">
            <w:pPr>
              <w:pStyle w:val="ASFKTablenorm"/>
              <w:ind w:left="57" w:right="57"/>
            </w:pPr>
            <w:r w:rsidRPr="004602F8">
              <w:t>Статус</w:t>
            </w:r>
          </w:p>
        </w:tc>
        <w:tc>
          <w:tcPr>
            <w:tcW w:w="3863" w:type="pct"/>
            <w:shd w:val="clear" w:color="auto" w:fill="auto"/>
          </w:tcPr>
          <w:p w14:paraId="4D7DB1F3" w14:textId="77777777" w:rsidR="00CA3543" w:rsidRPr="004602F8" w:rsidRDefault="00CA3543" w:rsidP="00AC2F13">
            <w:pPr>
              <w:pStyle w:val="ASFKTablenorm"/>
              <w:ind w:left="57" w:right="57"/>
            </w:pPr>
            <w:r w:rsidRPr="004602F8">
              <w:t>Код Бизнес-статуса документа.</w:t>
            </w:r>
          </w:p>
          <w:p w14:paraId="6A20A8CB"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CA3543" w:rsidRPr="004602F8" w14:paraId="77938128" w14:textId="77777777" w:rsidTr="00E478BE">
        <w:tc>
          <w:tcPr>
            <w:tcW w:w="1137" w:type="pct"/>
            <w:shd w:val="clear" w:color="auto" w:fill="auto"/>
          </w:tcPr>
          <w:p w14:paraId="2ED658E1" w14:textId="77777777" w:rsidR="00CA3543" w:rsidRPr="004602F8" w:rsidRDefault="00CA3543" w:rsidP="00AC2F13">
            <w:pPr>
              <w:pStyle w:val="ASFKTablenorm"/>
              <w:ind w:left="57" w:right="57"/>
            </w:pPr>
            <w:r w:rsidRPr="004602F8">
              <w:t>Бюджет</w:t>
            </w:r>
          </w:p>
        </w:tc>
        <w:tc>
          <w:tcPr>
            <w:tcW w:w="3863" w:type="pct"/>
            <w:shd w:val="clear" w:color="auto" w:fill="auto"/>
          </w:tcPr>
          <w:p w14:paraId="701C8143" w14:textId="77777777" w:rsidR="00CA3543" w:rsidRPr="004602F8" w:rsidRDefault="00CA3543" w:rsidP="00AC2F13">
            <w:pPr>
              <w:pStyle w:val="ASFKTablenorm"/>
              <w:ind w:left="57" w:right="57"/>
            </w:pPr>
            <w:r w:rsidRPr="004602F8">
              <w:t xml:space="preserve">Может быть изменено вручную или выбором из справочника </w:t>
            </w:r>
            <w:r w:rsidR="00BC7FFB" w:rsidRPr="004602F8">
              <w:t>«</w:t>
            </w:r>
            <w:r w:rsidRPr="004602F8">
              <w:t>Бюджеты</w:t>
            </w:r>
            <w:r w:rsidR="00BC7FFB" w:rsidRPr="004602F8">
              <w:t>»</w:t>
            </w:r>
            <w:r w:rsidRPr="004602F8">
              <w:t>.</w:t>
            </w:r>
          </w:p>
          <w:p w14:paraId="1097C9CD" w14:textId="77777777" w:rsidR="00CA3543" w:rsidRPr="004602F8" w:rsidRDefault="00CA3543" w:rsidP="00AC2F13">
            <w:pPr>
              <w:pStyle w:val="ASFKTablenorm"/>
              <w:ind w:left="57" w:right="57"/>
            </w:pPr>
            <w:r w:rsidRPr="004602F8">
              <w:t>Для ОФК off-line заполняется вручную.</w:t>
            </w:r>
          </w:p>
          <w:p w14:paraId="2A2564A9" w14:textId="77777777" w:rsidR="00CA3543" w:rsidRPr="004602F8" w:rsidRDefault="00CA3543" w:rsidP="00AC2F13">
            <w:pPr>
              <w:pStyle w:val="ASFKTablenorm"/>
              <w:ind w:left="57" w:right="57"/>
            </w:pPr>
            <w:r w:rsidRPr="004602F8">
              <w:t>Закрыто на редактирование.</w:t>
            </w:r>
          </w:p>
        </w:tc>
      </w:tr>
      <w:tr w:rsidR="00CA3543" w:rsidRPr="004602F8" w14:paraId="353FCE86" w14:textId="77777777" w:rsidTr="00E478BE">
        <w:tc>
          <w:tcPr>
            <w:tcW w:w="1137" w:type="pct"/>
            <w:shd w:val="clear" w:color="auto" w:fill="auto"/>
          </w:tcPr>
          <w:p w14:paraId="70CECC98" w14:textId="77777777" w:rsidR="00CA3543" w:rsidRPr="004602F8" w:rsidRDefault="00CA3543" w:rsidP="00AC2F13">
            <w:pPr>
              <w:pStyle w:val="ASFKTablenorm"/>
              <w:ind w:left="57" w:right="57"/>
            </w:pPr>
            <w:r w:rsidRPr="004602F8">
              <w:t xml:space="preserve">Фин. </w:t>
            </w:r>
            <w:r w:rsidR="00204377" w:rsidRPr="004602F8">
              <w:t>О</w:t>
            </w:r>
            <w:r w:rsidRPr="004602F8">
              <w:t>рган</w:t>
            </w:r>
          </w:p>
        </w:tc>
        <w:tc>
          <w:tcPr>
            <w:tcW w:w="3863" w:type="pct"/>
            <w:shd w:val="clear" w:color="auto" w:fill="auto"/>
          </w:tcPr>
          <w:p w14:paraId="488BE72B" w14:textId="77777777" w:rsidR="00CA3543" w:rsidRPr="004602F8" w:rsidRDefault="00CA3543" w:rsidP="00AC2F13">
            <w:pPr>
              <w:pStyle w:val="ASFKTablenorm"/>
              <w:ind w:left="57" w:right="57"/>
            </w:pPr>
            <w:r w:rsidRPr="004602F8">
              <w:t xml:space="preserve">Заполняется значением актуального фин. </w:t>
            </w:r>
            <w:r w:rsidR="00204377" w:rsidRPr="004602F8">
              <w:t>О</w:t>
            </w:r>
            <w:r w:rsidRPr="004602F8">
              <w:t xml:space="preserve">ргана для указанного бюджета. </w:t>
            </w:r>
          </w:p>
          <w:p w14:paraId="3A303184" w14:textId="77777777" w:rsidR="00CA3543" w:rsidRPr="004602F8" w:rsidRDefault="00CA3543" w:rsidP="00AC2F13">
            <w:pPr>
              <w:pStyle w:val="ASFKTablenorm"/>
              <w:ind w:left="57" w:right="57"/>
            </w:pPr>
            <w:r w:rsidRPr="004602F8">
              <w:t xml:space="preserve">Может быть изменено вручную или выбором из справочника </w:t>
            </w:r>
            <w:r w:rsidR="00BC7FFB" w:rsidRPr="004602F8">
              <w:t>«</w:t>
            </w:r>
            <w:r w:rsidRPr="004602F8">
              <w:t xml:space="preserve">Фин. </w:t>
            </w:r>
            <w:r w:rsidR="00204377" w:rsidRPr="004602F8">
              <w:t>О</w:t>
            </w:r>
            <w:r w:rsidRPr="004602F8">
              <w:t>рганы</w:t>
            </w:r>
            <w:r w:rsidR="00BC7FFB" w:rsidRPr="004602F8">
              <w:t>»</w:t>
            </w:r>
            <w:r w:rsidRPr="004602F8">
              <w:t xml:space="preserve">. Значения справочника для выбора ограничены значением поля </w:t>
            </w:r>
            <w:r w:rsidR="00BC7FFB" w:rsidRPr="004602F8">
              <w:t>«</w:t>
            </w:r>
            <w:r w:rsidRPr="004602F8">
              <w:t>Бюджет</w:t>
            </w:r>
            <w:r w:rsidR="00BC7FFB" w:rsidRPr="004602F8">
              <w:t>»</w:t>
            </w:r>
            <w:r w:rsidRPr="004602F8">
              <w:t>.</w:t>
            </w:r>
          </w:p>
          <w:p w14:paraId="65E86713" w14:textId="77777777" w:rsidR="00CA3543" w:rsidRPr="004602F8" w:rsidRDefault="00CA3543" w:rsidP="00AC2F13">
            <w:pPr>
              <w:pStyle w:val="ASFKTablenorm"/>
              <w:ind w:left="57" w:right="57"/>
            </w:pPr>
            <w:r w:rsidRPr="004602F8">
              <w:t>Для ОФК off-line заполняется вручную.</w:t>
            </w:r>
          </w:p>
          <w:p w14:paraId="1FC720BE" w14:textId="77777777" w:rsidR="00CA3543" w:rsidRPr="004602F8" w:rsidRDefault="00CA3543" w:rsidP="00AC2F13">
            <w:pPr>
              <w:pStyle w:val="ASFKTablenorm"/>
              <w:ind w:left="57" w:right="57"/>
            </w:pPr>
            <w:r w:rsidRPr="004602F8">
              <w:t>Закрыто на редактирование.</w:t>
            </w:r>
          </w:p>
        </w:tc>
      </w:tr>
      <w:tr w:rsidR="00CA3543" w:rsidRPr="004602F8" w14:paraId="47A87A3C" w14:textId="77777777" w:rsidTr="00E478BE">
        <w:tc>
          <w:tcPr>
            <w:tcW w:w="1137" w:type="pct"/>
            <w:shd w:val="clear" w:color="auto" w:fill="auto"/>
          </w:tcPr>
          <w:p w14:paraId="6BE2B8AD" w14:textId="77777777" w:rsidR="00CA3543" w:rsidRPr="004602F8" w:rsidRDefault="00CA3543" w:rsidP="00AC2F13">
            <w:pPr>
              <w:pStyle w:val="ASFKTablenorm"/>
              <w:ind w:left="57" w:right="57"/>
            </w:pPr>
            <w:r w:rsidRPr="004602F8">
              <w:t>Орган ФК</w:t>
            </w:r>
          </w:p>
        </w:tc>
        <w:tc>
          <w:tcPr>
            <w:tcW w:w="3863" w:type="pct"/>
            <w:shd w:val="clear" w:color="auto" w:fill="auto"/>
          </w:tcPr>
          <w:p w14:paraId="73D3C86B" w14:textId="77777777" w:rsidR="00CA3543" w:rsidRPr="004602F8" w:rsidRDefault="00CA3543" w:rsidP="00AC2F13">
            <w:pPr>
              <w:pStyle w:val="ASFKTablenorm"/>
              <w:ind w:left="57" w:right="57"/>
            </w:pPr>
            <w:r w:rsidRPr="004602F8">
              <w:t xml:space="preserve">Заполняется значением из справочника </w:t>
            </w:r>
            <w:r w:rsidR="00BC7FFB" w:rsidRPr="004602F8">
              <w:t>«</w:t>
            </w:r>
            <w:r w:rsidRPr="004602F8">
              <w:t>Органы ФК</w:t>
            </w:r>
            <w:r w:rsidR="00BC7FFB" w:rsidRPr="004602F8">
              <w:t>»</w:t>
            </w:r>
            <w:r w:rsidRPr="004602F8">
              <w:t xml:space="preserve"> на основании значения кода, указанного в поле </w:t>
            </w:r>
            <w:r w:rsidR="00BC7FFB" w:rsidRPr="004602F8">
              <w:t>«</w:t>
            </w:r>
            <w:r w:rsidRPr="004602F8">
              <w:t>КОФК</w:t>
            </w:r>
            <w:r w:rsidR="00BC7FFB" w:rsidRPr="004602F8">
              <w:t>»</w:t>
            </w:r>
            <w:r w:rsidRPr="004602F8">
              <w:t>.</w:t>
            </w:r>
          </w:p>
          <w:p w14:paraId="1EBCAF9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C6ACECE" w14:textId="77777777" w:rsidTr="00E478BE">
        <w:tc>
          <w:tcPr>
            <w:tcW w:w="1137" w:type="pct"/>
            <w:shd w:val="clear" w:color="auto" w:fill="auto"/>
          </w:tcPr>
          <w:p w14:paraId="256635DA" w14:textId="77777777" w:rsidR="00CA3543" w:rsidRPr="004602F8" w:rsidRDefault="00CA3543" w:rsidP="00AC2F13">
            <w:pPr>
              <w:pStyle w:val="ASFKTablenorm"/>
              <w:ind w:left="57" w:right="57"/>
            </w:pPr>
            <w:r w:rsidRPr="004602F8">
              <w:t>КОФК</w:t>
            </w:r>
          </w:p>
        </w:tc>
        <w:tc>
          <w:tcPr>
            <w:tcW w:w="3863" w:type="pct"/>
            <w:shd w:val="clear" w:color="auto" w:fill="auto"/>
          </w:tcPr>
          <w:p w14:paraId="5D2CAECE" w14:textId="77777777" w:rsidR="00CA3543" w:rsidRPr="004602F8" w:rsidRDefault="00CA3543" w:rsidP="00AC2F13">
            <w:pPr>
              <w:pStyle w:val="ASFKTablenorm"/>
              <w:ind w:left="57" w:right="57"/>
            </w:pPr>
            <w:r w:rsidRPr="004602F8">
              <w:t xml:space="preserve">Если она равно ххуу, то по умолчанию проставляется значение константы </w:t>
            </w:r>
            <w:r w:rsidR="00BC7FFB" w:rsidRPr="004602F8">
              <w:t>«</w:t>
            </w:r>
            <w:r w:rsidRPr="004602F8">
              <w:t>код вышестоящего ТОФК</w:t>
            </w:r>
            <w:r w:rsidR="00BC7FFB" w:rsidRPr="004602F8">
              <w:t>»</w:t>
            </w:r>
            <w:r w:rsidRPr="004602F8">
              <w:t xml:space="preserve">, равное хх00. </w:t>
            </w:r>
          </w:p>
          <w:p w14:paraId="163B0109" w14:textId="77777777" w:rsidR="00CA3543" w:rsidRPr="004602F8" w:rsidRDefault="00CA3543" w:rsidP="00AC2F13">
            <w:pPr>
              <w:pStyle w:val="ASFKTablenorm"/>
              <w:ind w:left="57" w:right="57"/>
            </w:pPr>
            <w:r w:rsidRPr="004602F8">
              <w:t xml:space="preserve">Если равна хх00, то по умолчанию проставляется </w:t>
            </w:r>
            <w:r w:rsidR="00DD4AA9" w:rsidRPr="004602F8">
              <w:t>значение «</w:t>
            </w:r>
            <w:r w:rsidRPr="004602F8">
              <w:t>Код собственного ТОФК</w:t>
            </w:r>
            <w:r w:rsidR="00DD4AA9" w:rsidRPr="004602F8">
              <w:t>»</w:t>
            </w:r>
            <w:r w:rsidRPr="004602F8">
              <w:t>.</w:t>
            </w:r>
          </w:p>
          <w:p w14:paraId="70A374D5" w14:textId="77777777" w:rsidR="00CA3543" w:rsidRPr="004602F8" w:rsidRDefault="00CA3543" w:rsidP="00AC2F13">
            <w:pPr>
              <w:pStyle w:val="ASFKTablenorm"/>
              <w:ind w:left="57" w:right="57"/>
            </w:pPr>
            <w:r w:rsidRPr="004602F8">
              <w:t>Может быть изменено вручную или выбором из справочника органов ФК.</w:t>
            </w:r>
          </w:p>
          <w:p w14:paraId="49C602E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632D307" w14:textId="77777777" w:rsidTr="00E478BE">
        <w:tc>
          <w:tcPr>
            <w:tcW w:w="5000" w:type="pct"/>
            <w:gridSpan w:val="2"/>
            <w:shd w:val="clear" w:color="auto" w:fill="auto"/>
          </w:tcPr>
          <w:p w14:paraId="388CA215" w14:textId="77777777" w:rsidR="00CA3543" w:rsidRPr="004602F8" w:rsidRDefault="00C44FFD" w:rsidP="00AC2F13">
            <w:pPr>
              <w:pStyle w:val="ASFKTablenorm"/>
              <w:ind w:left="57" w:right="57"/>
            </w:pPr>
            <w:r w:rsidRPr="004602F8">
              <w:t xml:space="preserve">Закладка </w:t>
            </w:r>
            <w:r w:rsidR="00BC7FFB" w:rsidRPr="004602F8">
              <w:t>«</w:t>
            </w:r>
            <w:r w:rsidRPr="004602F8">
              <w:t>Документ (1)</w:t>
            </w:r>
            <w:r w:rsidR="00452A96" w:rsidRPr="004602F8">
              <w:t>», группа полей «</w:t>
            </w:r>
            <w:r w:rsidR="00CA3543" w:rsidRPr="004602F8">
              <w:t>Платежные поручения</w:t>
            </w:r>
            <w:r w:rsidR="00BC7FFB" w:rsidRPr="004602F8">
              <w:t>»</w:t>
            </w:r>
            <w:r w:rsidR="00CA3543" w:rsidRPr="004602F8">
              <w:t xml:space="preserve"> </w:t>
            </w:r>
            <w:r w:rsidR="00061BED" w:rsidRPr="004602F8">
              <w:t>(</w:t>
            </w:r>
            <w:r w:rsidR="00CA3543" w:rsidRPr="004602F8">
              <w:t xml:space="preserve">отражает данные, введенные на закладках </w:t>
            </w:r>
            <w:r w:rsidR="00BC7FFB" w:rsidRPr="004602F8">
              <w:t>«</w:t>
            </w:r>
            <w:r w:rsidR="00CA3543" w:rsidRPr="004602F8">
              <w:t>Основные атрибуты</w:t>
            </w:r>
            <w:r w:rsidR="00BC7FFB" w:rsidRPr="004602F8">
              <w:t>»</w:t>
            </w:r>
            <w:r w:rsidR="00CA3543" w:rsidRPr="004602F8">
              <w:t xml:space="preserve"> и </w:t>
            </w:r>
            <w:r w:rsidR="00BC7FFB" w:rsidRPr="004602F8">
              <w:t>«</w:t>
            </w:r>
            <w:r w:rsidR="00CA3543" w:rsidRPr="004602F8">
              <w:t>БК и налоговые показатели</w:t>
            </w:r>
            <w:r w:rsidR="00BC7FFB" w:rsidRPr="004602F8">
              <w:t>»</w:t>
            </w:r>
            <w:r w:rsidR="00061BED" w:rsidRPr="004602F8">
              <w:t>)</w:t>
            </w:r>
          </w:p>
        </w:tc>
      </w:tr>
      <w:tr w:rsidR="00CA3543" w:rsidRPr="004602F8" w14:paraId="71564981" w14:textId="77777777" w:rsidTr="00E478BE">
        <w:tc>
          <w:tcPr>
            <w:tcW w:w="1137" w:type="pct"/>
            <w:shd w:val="clear" w:color="auto" w:fill="auto"/>
          </w:tcPr>
          <w:p w14:paraId="66D66D63" w14:textId="77777777" w:rsidR="00CA3543" w:rsidRPr="004602F8" w:rsidRDefault="00CA3543" w:rsidP="00AC2F13">
            <w:pPr>
              <w:pStyle w:val="ASFKTablenorm"/>
              <w:ind w:left="57" w:right="57"/>
            </w:pPr>
            <w:r w:rsidRPr="004602F8">
              <w:t>Номер</w:t>
            </w:r>
          </w:p>
        </w:tc>
        <w:tc>
          <w:tcPr>
            <w:tcW w:w="3863" w:type="pct"/>
            <w:shd w:val="clear" w:color="auto" w:fill="auto"/>
          </w:tcPr>
          <w:p w14:paraId="4B2F517F"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Номер</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59DE178D" w14:textId="77777777" w:rsidTr="00E478BE">
        <w:tc>
          <w:tcPr>
            <w:tcW w:w="1137" w:type="pct"/>
            <w:shd w:val="clear" w:color="auto" w:fill="auto"/>
          </w:tcPr>
          <w:p w14:paraId="164EC7F0" w14:textId="77777777" w:rsidR="00CA3543" w:rsidRPr="004602F8" w:rsidRDefault="00CA3543" w:rsidP="00AC2F13">
            <w:pPr>
              <w:pStyle w:val="ASFKTablenorm"/>
              <w:ind w:left="57" w:right="57"/>
            </w:pPr>
            <w:r w:rsidRPr="004602F8">
              <w:t>Дата</w:t>
            </w:r>
          </w:p>
        </w:tc>
        <w:tc>
          <w:tcPr>
            <w:tcW w:w="3863" w:type="pct"/>
            <w:shd w:val="clear" w:color="auto" w:fill="auto"/>
          </w:tcPr>
          <w:p w14:paraId="6758EF38"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Дата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0B03EAC2" w14:textId="77777777" w:rsidTr="00E478BE">
        <w:tc>
          <w:tcPr>
            <w:tcW w:w="1137" w:type="pct"/>
            <w:shd w:val="clear" w:color="auto" w:fill="auto"/>
          </w:tcPr>
          <w:p w14:paraId="383A5EC1" w14:textId="77777777" w:rsidR="00CA3543" w:rsidRPr="004602F8" w:rsidRDefault="00CA3543" w:rsidP="00AC2F13">
            <w:pPr>
              <w:pStyle w:val="ASFKTablenorm"/>
              <w:ind w:left="57" w:right="57"/>
            </w:pPr>
            <w:r w:rsidRPr="004602F8">
              <w:lastRenderedPageBreak/>
              <w:t>Сумма</w:t>
            </w:r>
          </w:p>
        </w:tc>
        <w:tc>
          <w:tcPr>
            <w:tcW w:w="3863" w:type="pct"/>
            <w:shd w:val="clear" w:color="auto" w:fill="auto"/>
          </w:tcPr>
          <w:p w14:paraId="3251E67C"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Сумма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1FC7B2F7" w14:textId="77777777" w:rsidTr="00E478BE">
        <w:tc>
          <w:tcPr>
            <w:tcW w:w="1137" w:type="pct"/>
            <w:shd w:val="clear" w:color="auto" w:fill="auto"/>
          </w:tcPr>
          <w:p w14:paraId="3051C16F" w14:textId="77777777" w:rsidR="00CA3543" w:rsidRPr="004602F8" w:rsidRDefault="00CA3543" w:rsidP="00AC2F13">
            <w:pPr>
              <w:pStyle w:val="ASFKTablenorm"/>
              <w:ind w:left="57" w:right="57"/>
            </w:pPr>
            <w:r w:rsidRPr="004602F8">
              <w:t>Плательщик</w:t>
            </w:r>
          </w:p>
        </w:tc>
        <w:tc>
          <w:tcPr>
            <w:tcW w:w="3863" w:type="pct"/>
            <w:shd w:val="clear" w:color="auto" w:fill="auto"/>
          </w:tcPr>
          <w:p w14:paraId="4B769890"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Наименование</w:t>
            </w:r>
            <w:r w:rsidR="00BC7FFB" w:rsidRPr="004602F8">
              <w:t>»</w:t>
            </w:r>
            <w:r w:rsidRPr="004602F8">
              <w:t xml:space="preserve"> группы полей </w:t>
            </w:r>
            <w:r w:rsidR="00BC7FFB" w:rsidRPr="004602F8">
              <w:t>«</w:t>
            </w:r>
            <w:r w:rsidRPr="004602F8">
              <w:t>Реквизиты плательщика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69008508" w14:textId="77777777" w:rsidTr="00E478BE">
        <w:tc>
          <w:tcPr>
            <w:tcW w:w="1137" w:type="pct"/>
            <w:shd w:val="clear" w:color="auto" w:fill="auto"/>
          </w:tcPr>
          <w:p w14:paraId="4B2981BA" w14:textId="77777777" w:rsidR="00CA3543" w:rsidRPr="004602F8" w:rsidRDefault="00CA3543" w:rsidP="00AC2F13">
            <w:pPr>
              <w:pStyle w:val="ASFKTablenorm"/>
              <w:ind w:left="57" w:right="57"/>
            </w:pPr>
            <w:r w:rsidRPr="004602F8">
              <w:t>Получатель</w:t>
            </w:r>
          </w:p>
        </w:tc>
        <w:tc>
          <w:tcPr>
            <w:tcW w:w="3863" w:type="pct"/>
            <w:shd w:val="clear" w:color="auto" w:fill="auto"/>
          </w:tcPr>
          <w:p w14:paraId="126287CD"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Наименование</w:t>
            </w:r>
            <w:r w:rsidR="00BC7FFB" w:rsidRPr="004602F8">
              <w:t>»</w:t>
            </w:r>
            <w:r w:rsidRPr="004602F8">
              <w:t xml:space="preserve"> группы полей </w:t>
            </w:r>
            <w:r w:rsidR="00BC7FFB" w:rsidRPr="004602F8">
              <w:t>«</w:t>
            </w:r>
            <w:r w:rsidRPr="004602F8">
              <w:t>Реквизиты получателя</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1A714C78" w14:textId="77777777" w:rsidTr="00E478BE">
        <w:tc>
          <w:tcPr>
            <w:tcW w:w="1137" w:type="pct"/>
            <w:shd w:val="clear" w:color="auto" w:fill="auto"/>
          </w:tcPr>
          <w:p w14:paraId="53FC81A3" w14:textId="77777777" w:rsidR="00CA3543" w:rsidRPr="004602F8" w:rsidRDefault="00CA3543" w:rsidP="00AC2F13">
            <w:pPr>
              <w:pStyle w:val="ASFKTablenorm"/>
              <w:ind w:left="57" w:right="57"/>
            </w:pPr>
            <w:r w:rsidRPr="004602F8">
              <w:t>Статус</w:t>
            </w:r>
          </w:p>
        </w:tc>
        <w:tc>
          <w:tcPr>
            <w:tcW w:w="3863" w:type="pct"/>
            <w:shd w:val="clear" w:color="auto" w:fill="auto"/>
          </w:tcPr>
          <w:p w14:paraId="19061C1D" w14:textId="77777777" w:rsidR="00CA3543" w:rsidRPr="004602F8" w:rsidRDefault="00CA3543" w:rsidP="00AC2F13">
            <w:pPr>
              <w:pStyle w:val="ASFKTablenorm"/>
              <w:ind w:left="57" w:right="57"/>
            </w:pPr>
            <w:r w:rsidRPr="004602F8">
              <w:t>Значение кода бизнес-статуса ПП в составе пакета.</w:t>
            </w:r>
          </w:p>
        </w:tc>
      </w:tr>
      <w:tr w:rsidR="00CA3543" w:rsidRPr="004602F8" w14:paraId="21003304" w14:textId="77777777" w:rsidTr="00E478BE">
        <w:tc>
          <w:tcPr>
            <w:tcW w:w="1137" w:type="pct"/>
            <w:shd w:val="clear" w:color="auto" w:fill="auto"/>
          </w:tcPr>
          <w:p w14:paraId="078F5976" w14:textId="77777777" w:rsidR="00CA3543" w:rsidRPr="004602F8" w:rsidRDefault="00CA3543" w:rsidP="00AC2F13">
            <w:pPr>
              <w:pStyle w:val="ASFKTablenorm"/>
              <w:ind w:left="57" w:right="57"/>
            </w:pPr>
            <w:r w:rsidRPr="004602F8">
              <w:t>Наименование статуса</w:t>
            </w:r>
          </w:p>
        </w:tc>
        <w:tc>
          <w:tcPr>
            <w:tcW w:w="3863" w:type="pct"/>
            <w:shd w:val="clear" w:color="auto" w:fill="auto"/>
          </w:tcPr>
          <w:p w14:paraId="2167AA62" w14:textId="77777777" w:rsidR="00CA3543" w:rsidRPr="004602F8" w:rsidRDefault="00CA3543" w:rsidP="00AC2F13">
            <w:pPr>
              <w:pStyle w:val="ASFKTablenorm"/>
              <w:ind w:left="57" w:right="57"/>
            </w:pPr>
            <w:r w:rsidRPr="004602F8">
              <w:t>Заполняется на основании кода бизнес-статуса.</w:t>
            </w:r>
          </w:p>
        </w:tc>
      </w:tr>
      <w:tr w:rsidR="00C44FFD" w:rsidRPr="004602F8" w14:paraId="07665D3E" w14:textId="77777777" w:rsidTr="00E478BE">
        <w:tc>
          <w:tcPr>
            <w:tcW w:w="5000" w:type="pct"/>
            <w:gridSpan w:val="2"/>
            <w:shd w:val="clear" w:color="auto" w:fill="auto"/>
          </w:tcPr>
          <w:p w14:paraId="1FB1E9E3" w14:textId="77777777" w:rsidR="00C44FFD" w:rsidRPr="004602F8" w:rsidRDefault="00C44FFD" w:rsidP="00AC2F13">
            <w:pPr>
              <w:pStyle w:val="ASFKTablenorm"/>
              <w:ind w:left="57" w:right="57"/>
            </w:pPr>
            <w:r w:rsidRPr="004602F8">
              <w:t xml:space="preserve">Закладка </w:t>
            </w:r>
            <w:r w:rsidR="00BC7FFB" w:rsidRPr="004602F8">
              <w:t>«</w:t>
            </w:r>
            <w:r w:rsidRPr="004602F8">
              <w:t>Документ (1)</w:t>
            </w:r>
            <w:r w:rsidR="006B08A4" w:rsidRPr="004602F8">
              <w:t>», вкладки «</w:t>
            </w:r>
            <w:r w:rsidRPr="004602F8">
              <w:t>Основные атрибуты</w:t>
            </w:r>
            <w:r w:rsidR="00BC7FFB" w:rsidRPr="004602F8">
              <w:t>»</w:t>
            </w:r>
          </w:p>
        </w:tc>
      </w:tr>
      <w:tr w:rsidR="00C44FFD" w:rsidRPr="004602F8" w14:paraId="679D9531" w14:textId="77777777" w:rsidTr="00E478BE">
        <w:tc>
          <w:tcPr>
            <w:tcW w:w="1137" w:type="pct"/>
            <w:shd w:val="clear" w:color="auto" w:fill="auto"/>
          </w:tcPr>
          <w:p w14:paraId="7D13DAB4" w14:textId="77777777" w:rsidR="00C44FFD" w:rsidRPr="004602F8" w:rsidRDefault="00C44FFD" w:rsidP="00AC2F13">
            <w:pPr>
              <w:pStyle w:val="ASFKTablenorm"/>
              <w:ind w:left="57" w:right="57"/>
            </w:pPr>
            <w:r w:rsidRPr="004602F8">
              <w:t>Номер ПП</w:t>
            </w:r>
          </w:p>
        </w:tc>
        <w:tc>
          <w:tcPr>
            <w:tcW w:w="3863" w:type="pct"/>
            <w:shd w:val="clear" w:color="auto" w:fill="auto"/>
          </w:tcPr>
          <w:p w14:paraId="7DBA1AA8" w14:textId="77777777" w:rsidR="00C44FFD" w:rsidRPr="004602F8" w:rsidRDefault="00C44FFD" w:rsidP="00AC2F13">
            <w:pPr>
              <w:pStyle w:val="ASFKTablenorm"/>
              <w:ind w:left="57" w:right="57"/>
            </w:pPr>
            <w:r w:rsidRPr="004602F8">
              <w:t>Номер платежного поручения.</w:t>
            </w:r>
          </w:p>
        </w:tc>
      </w:tr>
      <w:tr w:rsidR="00C44FFD" w:rsidRPr="004602F8" w14:paraId="4370A67E" w14:textId="77777777" w:rsidTr="00E478BE">
        <w:tc>
          <w:tcPr>
            <w:tcW w:w="1137" w:type="pct"/>
            <w:shd w:val="clear" w:color="auto" w:fill="auto"/>
          </w:tcPr>
          <w:p w14:paraId="237163E0" w14:textId="77777777" w:rsidR="00C44FFD" w:rsidRPr="004602F8" w:rsidRDefault="00C44FFD" w:rsidP="00AC2F13">
            <w:pPr>
              <w:pStyle w:val="ASFKTablenorm"/>
              <w:ind w:left="57" w:right="57"/>
            </w:pPr>
            <w:r w:rsidRPr="004602F8">
              <w:t>Номер</w:t>
            </w:r>
          </w:p>
        </w:tc>
        <w:tc>
          <w:tcPr>
            <w:tcW w:w="3863" w:type="pct"/>
            <w:shd w:val="clear" w:color="auto" w:fill="auto"/>
          </w:tcPr>
          <w:p w14:paraId="50115181" w14:textId="77777777" w:rsidR="00C44FFD" w:rsidRPr="004602F8" w:rsidRDefault="00C44FFD" w:rsidP="00AC2F13">
            <w:pPr>
              <w:pStyle w:val="ASFKTablenorm"/>
              <w:ind w:left="57" w:right="57"/>
            </w:pPr>
            <w:r w:rsidRPr="004602F8">
              <w:t>Значение вводится вручную.</w:t>
            </w:r>
          </w:p>
        </w:tc>
      </w:tr>
      <w:tr w:rsidR="00C44FFD" w:rsidRPr="004602F8" w14:paraId="414E0350" w14:textId="77777777" w:rsidTr="00E478BE">
        <w:tc>
          <w:tcPr>
            <w:tcW w:w="1137" w:type="pct"/>
            <w:shd w:val="clear" w:color="auto" w:fill="auto"/>
          </w:tcPr>
          <w:p w14:paraId="53B00770" w14:textId="77777777" w:rsidR="00C44FFD" w:rsidRPr="004602F8" w:rsidRDefault="00C44FFD" w:rsidP="00AC2F13">
            <w:pPr>
              <w:pStyle w:val="ASFKTablenorm"/>
              <w:ind w:left="57" w:right="57"/>
            </w:pPr>
            <w:r w:rsidRPr="004602F8">
              <w:t>Дата</w:t>
            </w:r>
          </w:p>
        </w:tc>
        <w:tc>
          <w:tcPr>
            <w:tcW w:w="3863" w:type="pct"/>
            <w:shd w:val="clear" w:color="auto" w:fill="auto"/>
          </w:tcPr>
          <w:p w14:paraId="231A4176" w14:textId="77777777" w:rsidR="00C44FFD" w:rsidRPr="004602F8" w:rsidRDefault="00C44FFD" w:rsidP="00AC2F13">
            <w:pPr>
              <w:pStyle w:val="ASFKTablenorm"/>
              <w:ind w:left="57" w:right="57"/>
            </w:pPr>
            <w:r w:rsidRPr="004602F8">
              <w:t>Значение вводится вручную или выбирается из системного календаря.</w:t>
            </w:r>
          </w:p>
        </w:tc>
      </w:tr>
      <w:tr w:rsidR="00C44FFD" w:rsidRPr="004602F8" w14:paraId="7D11D383" w14:textId="77777777" w:rsidTr="00E478BE">
        <w:tc>
          <w:tcPr>
            <w:tcW w:w="1137" w:type="pct"/>
            <w:shd w:val="clear" w:color="auto" w:fill="auto"/>
          </w:tcPr>
          <w:p w14:paraId="68E1FDC9" w14:textId="77777777" w:rsidR="00C44FFD" w:rsidRPr="004602F8" w:rsidRDefault="00C44FFD" w:rsidP="00AC2F13">
            <w:pPr>
              <w:pStyle w:val="ASFKTablenorm"/>
              <w:ind w:left="57" w:right="57"/>
            </w:pPr>
            <w:r w:rsidRPr="004602F8">
              <w:t>Вид платежа</w:t>
            </w:r>
          </w:p>
        </w:tc>
        <w:tc>
          <w:tcPr>
            <w:tcW w:w="3863" w:type="pct"/>
            <w:shd w:val="clear" w:color="auto" w:fill="auto"/>
          </w:tcPr>
          <w:p w14:paraId="40D1ED2C" w14:textId="77777777" w:rsidR="00C44FFD" w:rsidRPr="004602F8" w:rsidRDefault="00C44FFD" w:rsidP="00AC2F13">
            <w:pPr>
              <w:pStyle w:val="ASFKTablenorm"/>
              <w:ind w:left="57" w:right="57"/>
            </w:pPr>
            <w:r w:rsidRPr="004602F8">
              <w:t xml:space="preserve">Вид платежа. </w:t>
            </w:r>
          </w:p>
          <w:p w14:paraId="50849311" w14:textId="77777777" w:rsidR="00C44FFD" w:rsidRPr="004602F8" w:rsidRDefault="00C44FFD" w:rsidP="00AC2F13">
            <w:pPr>
              <w:pStyle w:val="ASFKTablenorm"/>
              <w:ind w:left="57" w:right="57"/>
            </w:pPr>
            <w:r w:rsidRPr="004602F8">
              <w:t xml:space="preserve">Для ЭД на статусе </w:t>
            </w:r>
            <w:r w:rsidR="00BC7FFB" w:rsidRPr="004602F8">
              <w:t>«</w:t>
            </w:r>
            <w:r w:rsidRPr="004602F8">
              <w:t>Черновик</w:t>
            </w:r>
            <w:r w:rsidR="00BC7FFB" w:rsidRPr="004602F8">
              <w:t>»</w:t>
            </w:r>
            <w:r w:rsidRPr="004602F8">
              <w:t xml:space="preserve"> доступны значения: </w:t>
            </w:r>
            <w:r w:rsidR="00BC7FFB" w:rsidRPr="004602F8">
              <w:t>«</w:t>
            </w:r>
            <w:r w:rsidR="00DD4AA9" w:rsidRPr="004602F8">
              <w:t>»</w:t>
            </w:r>
            <w:r w:rsidRPr="004602F8">
              <w:t xml:space="preserve">, </w:t>
            </w:r>
            <w:r w:rsidR="00BC7FFB" w:rsidRPr="004602F8">
              <w:t>«</w:t>
            </w:r>
            <w:r w:rsidRPr="004602F8">
              <w:t>срочно</w:t>
            </w:r>
            <w:r w:rsidR="00BC7FFB" w:rsidRPr="004602F8">
              <w:t>»</w:t>
            </w:r>
            <w:r w:rsidRPr="004602F8">
              <w:t>.</w:t>
            </w:r>
          </w:p>
          <w:p w14:paraId="090AC41A" w14:textId="77777777" w:rsidR="00C44FFD" w:rsidRPr="004602F8" w:rsidRDefault="00C44FFD" w:rsidP="00AC2F13">
            <w:pPr>
              <w:pStyle w:val="ASFKTablenorm"/>
              <w:ind w:left="57" w:right="57"/>
            </w:pPr>
            <w:r w:rsidRPr="004602F8">
              <w:t xml:space="preserve">По умолчанию проставляется пустое </w:t>
            </w:r>
            <w:r w:rsidR="00DA4DD9" w:rsidRPr="004602F8">
              <w:t>значение «»</w:t>
            </w:r>
            <w:r w:rsidRPr="004602F8">
              <w:t>.</w:t>
            </w:r>
          </w:p>
        </w:tc>
      </w:tr>
      <w:tr w:rsidR="00C44FFD" w:rsidRPr="004602F8" w14:paraId="4863EDCB" w14:textId="77777777" w:rsidTr="00E478BE">
        <w:tc>
          <w:tcPr>
            <w:tcW w:w="1137" w:type="pct"/>
            <w:shd w:val="clear" w:color="auto" w:fill="auto"/>
          </w:tcPr>
          <w:p w14:paraId="2FEC4007" w14:textId="77777777" w:rsidR="00C44FFD" w:rsidRPr="004602F8" w:rsidRDefault="00C44FFD" w:rsidP="00AC2F13">
            <w:pPr>
              <w:pStyle w:val="ASFKTablenorm"/>
              <w:ind w:left="57" w:right="57"/>
            </w:pPr>
            <w:r w:rsidRPr="004602F8">
              <w:t>Сумма</w:t>
            </w:r>
          </w:p>
        </w:tc>
        <w:tc>
          <w:tcPr>
            <w:tcW w:w="3863" w:type="pct"/>
            <w:shd w:val="clear" w:color="auto" w:fill="auto"/>
          </w:tcPr>
          <w:p w14:paraId="156114B4" w14:textId="77777777" w:rsidR="00C44FFD" w:rsidRPr="004602F8" w:rsidRDefault="00C44FFD" w:rsidP="00AC2F13">
            <w:pPr>
              <w:pStyle w:val="ASFKTablenorm"/>
              <w:ind w:left="57" w:right="57"/>
            </w:pPr>
            <w:r w:rsidRPr="004602F8">
              <w:t>Значение вводится вручную.</w:t>
            </w:r>
          </w:p>
        </w:tc>
      </w:tr>
      <w:tr w:rsidR="00C44FFD" w:rsidRPr="004602F8" w14:paraId="3C0F87A0" w14:textId="77777777" w:rsidTr="00E478BE">
        <w:tc>
          <w:tcPr>
            <w:tcW w:w="1137" w:type="pct"/>
            <w:shd w:val="clear" w:color="auto" w:fill="auto"/>
          </w:tcPr>
          <w:p w14:paraId="3CA66BA0" w14:textId="77777777" w:rsidR="00C44FFD" w:rsidRPr="004602F8" w:rsidRDefault="00C44FFD" w:rsidP="00AC2F13">
            <w:pPr>
              <w:pStyle w:val="ASFKTablenorm"/>
              <w:ind w:left="57" w:right="57"/>
            </w:pPr>
            <w:r w:rsidRPr="004602F8">
              <w:t>Сумма прописью</w:t>
            </w:r>
          </w:p>
        </w:tc>
        <w:tc>
          <w:tcPr>
            <w:tcW w:w="3863" w:type="pct"/>
            <w:shd w:val="clear" w:color="auto" w:fill="auto"/>
          </w:tcPr>
          <w:p w14:paraId="577B9BA9" w14:textId="77777777" w:rsidR="00C44FFD" w:rsidRPr="004602F8" w:rsidRDefault="00C44FFD" w:rsidP="00AC2F13">
            <w:pPr>
              <w:pStyle w:val="ASFKTablenorm"/>
              <w:ind w:left="57" w:right="57"/>
            </w:pPr>
            <w:r w:rsidRPr="004602F8">
              <w:t xml:space="preserve">Заполняется автоматически на основании введенного в поле </w:t>
            </w:r>
            <w:r w:rsidR="00BC7FFB" w:rsidRPr="004602F8">
              <w:t>«</w:t>
            </w:r>
            <w:r w:rsidRPr="004602F8">
              <w:t>Сумма</w:t>
            </w:r>
            <w:r w:rsidR="00BC7FFB" w:rsidRPr="004602F8">
              <w:t>»</w:t>
            </w:r>
            <w:r w:rsidRPr="004602F8">
              <w:t xml:space="preserve"> значения.</w:t>
            </w:r>
          </w:p>
        </w:tc>
      </w:tr>
      <w:tr w:rsidR="00C44FFD" w:rsidRPr="004602F8" w14:paraId="4348435D" w14:textId="77777777" w:rsidTr="00E478BE">
        <w:trPr>
          <w:trHeight w:val="375"/>
        </w:trPr>
        <w:tc>
          <w:tcPr>
            <w:tcW w:w="5000" w:type="pct"/>
            <w:gridSpan w:val="2"/>
            <w:shd w:val="clear" w:color="auto" w:fill="auto"/>
          </w:tcPr>
          <w:p w14:paraId="3AD2C7D0" w14:textId="77777777" w:rsidR="00C44FFD" w:rsidRPr="004602F8" w:rsidRDefault="00C44FFD" w:rsidP="00AC2F13">
            <w:pPr>
              <w:pStyle w:val="ASFKTablenorm"/>
              <w:ind w:left="57" w:right="57"/>
            </w:pPr>
            <w:r w:rsidRPr="004602F8">
              <w:t xml:space="preserve">Закладка </w:t>
            </w:r>
            <w:r w:rsidR="00BC7FFB" w:rsidRPr="004602F8">
              <w:t>«</w:t>
            </w:r>
            <w:r w:rsidRPr="004602F8">
              <w:t>Документ (1)</w:t>
            </w:r>
            <w:r w:rsidR="006B08A4" w:rsidRPr="004602F8">
              <w:t>», вкладки «</w:t>
            </w:r>
            <w:r w:rsidRPr="004602F8">
              <w:t>Основные атрибуты</w:t>
            </w:r>
            <w:r w:rsidR="00452A96" w:rsidRPr="004602F8">
              <w:t>», группа полей «</w:t>
            </w:r>
            <w:r w:rsidRPr="004602F8">
              <w:t>Реквизиты плательщика</w:t>
            </w:r>
            <w:r w:rsidR="00BC7FFB" w:rsidRPr="004602F8">
              <w:t>»</w:t>
            </w:r>
          </w:p>
        </w:tc>
      </w:tr>
      <w:tr w:rsidR="00C44FFD" w:rsidRPr="004602F8" w14:paraId="006DC256" w14:textId="77777777" w:rsidTr="00E478BE">
        <w:trPr>
          <w:trHeight w:val="375"/>
        </w:trPr>
        <w:tc>
          <w:tcPr>
            <w:tcW w:w="1137" w:type="pct"/>
            <w:shd w:val="clear" w:color="auto" w:fill="auto"/>
          </w:tcPr>
          <w:p w14:paraId="464D2798" w14:textId="77777777" w:rsidR="00C44FFD" w:rsidRPr="004602F8" w:rsidRDefault="00C44FFD" w:rsidP="00AC2F13">
            <w:pPr>
              <w:pStyle w:val="ASFKTablenorm"/>
              <w:ind w:left="57" w:right="57"/>
            </w:pPr>
            <w:r w:rsidRPr="004602F8">
              <w:t>Наименование</w:t>
            </w:r>
          </w:p>
        </w:tc>
        <w:tc>
          <w:tcPr>
            <w:tcW w:w="3863" w:type="pct"/>
            <w:shd w:val="clear" w:color="auto" w:fill="auto"/>
          </w:tcPr>
          <w:p w14:paraId="18F4BFC6" w14:textId="77777777" w:rsidR="00C44FFD" w:rsidRPr="004602F8" w:rsidRDefault="00C44FFD" w:rsidP="00AC2F13">
            <w:pPr>
              <w:pStyle w:val="ASFKTablenorm"/>
              <w:ind w:left="57" w:right="57"/>
            </w:pPr>
            <w:r w:rsidRPr="004602F8">
              <w:t>Значение вводится вручную.</w:t>
            </w:r>
          </w:p>
        </w:tc>
      </w:tr>
      <w:tr w:rsidR="00C44FFD" w:rsidRPr="004602F8" w14:paraId="3AD81051" w14:textId="77777777" w:rsidTr="00E478BE">
        <w:trPr>
          <w:trHeight w:val="375"/>
        </w:trPr>
        <w:tc>
          <w:tcPr>
            <w:tcW w:w="1137" w:type="pct"/>
            <w:shd w:val="clear" w:color="auto" w:fill="auto"/>
          </w:tcPr>
          <w:p w14:paraId="0DC50196" w14:textId="77777777" w:rsidR="00C44FFD" w:rsidRPr="004602F8" w:rsidRDefault="00C44FFD" w:rsidP="00AC2F13">
            <w:pPr>
              <w:pStyle w:val="ASFKTablenorm"/>
              <w:ind w:left="57" w:right="57"/>
            </w:pPr>
            <w:r w:rsidRPr="004602F8">
              <w:t>ИНН</w:t>
            </w:r>
          </w:p>
        </w:tc>
        <w:tc>
          <w:tcPr>
            <w:tcW w:w="3863" w:type="pct"/>
            <w:shd w:val="clear" w:color="auto" w:fill="auto"/>
          </w:tcPr>
          <w:p w14:paraId="59DA8EA4" w14:textId="77777777" w:rsidR="004C5AA6" w:rsidRPr="004602F8" w:rsidRDefault="004C5AA6" w:rsidP="00AC2F13">
            <w:pPr>
              <w:pStyle w:val="ASFKTablenorm"/>
              <w:ind w:left="57" w:right="57"/>
            </w:pPr>
            <w:r w:rsidRPr="004602F8">
              <w:t>Значение подтягивается автоматически после заполнения поля «л/с» из справочника «Лицевые счета» (блок «Информация о владельце счета»).</w:t>
            </w:r>
          </w:p>
          <w:p w14:paraId="309F02EE" w14:textId="77777777" w:rsidR="004C5AA6" w:rsidRPr="004602F8" w:rsidRDefault="004C5AA6" w:rsidP="00AC2F13">
            <w:pPr>
              <w:pStyle w:val="ASFKTablenorm"/>
              <w:ind w:left="57" w:right="57"/>
            </w:pPr>
            <w:r w:rsidRPr="004602F8">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14:paraId="5F40426B" w14:textId="77777777" w:rsidR="00C44FFD" w:rsidRPr="004602F8" w:rsidRDefault="004C5AA6" w:rsidP="00AC2F13">
            <w:pPr>
              <w:pStyle w:val="ASFKTablenorm"/>
              <w:ind w:left="57" w:right="57"/>
            </w:pPr>
            <w:r w:rsidRPr="004602F8">
              <w:t>Может быть отредактировано вручную</w:t>
            </w:r>
            <w:r w:rsidR="00C44FFD" w:rsidRPr="004602F8">
              <w:t>.</w:t>
            </w:r>
          </w:p>
          <w:p w14:paraId="3F40FA88" w14:textId="77777777" w:rsidR="00C44FFD" w:rsidRPr="004602F8" w:rsidRDefault="004C5AA6" w:rsidP="00AC2F13">
            <w:pPr>
              <w:pStyle w:val="ASFKTablenorm"/>
              <w:ind w:left="57" w:right="57"/>
            </w:pPr>
            <w:r w:rsidRPr="004602F8">
              <w:t>Для ОФК off-line заполняется вручную.</w:t>
            </w:r>
          </w:p>
        </w:tc>
      </w:tr>
      <w:tr w:rsidR="00C44FFD" w:rsidRPr="004602F8" w14:paraId="41BD49BB" w14:textId="77777777" w:rsidTr="00E478BE">
        <w:trPr>
          <w:trHeight w:val="375"/>
        </w:trPr>
        <w:tc>
          <w:tcPr>
            <w:tcW w:w="1137" w:type="pct"/>
            <w:shd w:val="clear" w:color="auto" w:fill="auto"/>
          </w:tcPr>
          <w:p w14:paraId="0DF6D642" w14:textId="77777777" w:rsidR="00C44FFD" w:rsidRPr="004602F8" w:rsidRDefault="00C44FFD" w:rsidP="00AC2F13">
            <w:pPr>
              <w:pStyle w:val="ASFKTablenorm"/>
              <w:ind w:left="57" w:right="57"/>
            </w:pPr>
            <w:r w:rsidRPr="004602F8">
              <w:t>КПП</w:t>
            </w:r>
          </w:p>
        </w:tc>
        <w:tc>
          <w:tcPr>
            <w:tcW w:w="3863" w:type="pct"/>
            <w:shd w:val="clear" w:color="auto" w:fill="auto"/>
          </w:tcPr>
          <w:p w14:paraId="51866BDB" w14:textId="77777777" w:rsidR="004C5AA6" w:rsidRPr="004602F8" w:rsidRDefault="004C5AA6" w:rsidP="00AC2F13">
            <w:pPr>
              <w:pStyle w:val="ASFKTablenorm"/>
              <w:ind w:left="57" w:right="57"/>
            </w:pPr>
            <w:r w:rsidRPr="004602F8">
              <w:t>Значение подтягивается автоматически после заполнения поля «л/с» из справочника «Лицевые счета» (блок «Информация о владельце счета»).</w:t>
            </w:r>
          </w:p>
          <w:p w14:paraId="2CE48E25" w14:textId="77777777" w:rsidR="004C5AA6" w:rsidRPr="004602F8" w:rsidRDefault="004C5AA6" w:rsidP="00AC2F13">
            <w:pPr>
              <w:pStyle w:val="ASFKTablenorm"/>
              <w:ind w:left="57" w:right="57"/>
            </w:pPr>
            <w:r w:rsidRPr="004602F8">
              <w:t>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w:t>
            </w:r>
          </w:p>
          <w:p w14:paraId="572DF642" w14:textId="77777777" w:rsidR="00C44FFD" w:rsidRPr="004602F8" w:rsidRDefault="004C5AA6" w:rsidP="00AC2F13">
            <w:pPr>
              <w:pStyle w:val="ASFKTablenorm"/>
              <w:ind w:left="57" w:right="57"/>
            </w:pPr>
            <w:r w:rsidRPr="004602F8">
              <w:t>Может быть отредактировано вручную</w:t>
            </w:r>
            <w:r w:rsidR="00C44FFD" w:rsidRPr="004602F8">
              <w:t>.</w:t>
            </w:r>
          </w:p>
          <w:p w14:paraId="194D337F" w14:textId="77777777" w:rsidR="00C44FFD" w:rsidRPr="004602F8" w:rsidRDefault="004C5AA6" w:rsidP="00AC2F13">
            <w:pPr>
              <w:pStyle w:val="ASFKTablenorm"/>
              <w:ind w:left="57" w:right="57"/>
            </w:pPr>
            <w:r w:rsidRPr="004602F8">
              <w:t>Для ОФК off-line заполняется вручную.</w:t>
            </w:r>
          </w:p>
        </w:tc>
      </w:tr>
      <w:tr w:rsidR="00C44FFD" w:rsidRPr="004602F8" w14:paraId="4174C7EE" w14:textId="77777777" w:rsidTr="00E478BE">
        <w:trPr>
          <w:trHeight w:val="375"/>
        </w:trPr>
        <w:tc>
          <w:tcPr>
            <w:tcW w:w="1137" w:type="pct"/>
            <w:shd w:val="clear" w:color="auto" w:fill="auto"/>
          </w:tcPr>
          <w:p w14:paraId="15C2666D" w14:textId="77777777" w:rsidR="00C44FFD" w:rsidRPr="004602F8" w:rsidRDefault="00C44FFD" w:rsidP="00AC2F13">
            <w:pPr>
              <w:pStyle w:val="ASFKTablenorm"/>
              <w:ind w:left="57" w:right="57"/>
            </w:pPr>
            <w:r w:rsidRPr="004602F8">
              <w:t xml:space="preserve">Банк. </w:t>
            </w:r>
            <w:r w:rsidR="00204377" w:rsidRPr="004602F8">
              <w:t>С</w:t>
            </w:r>
            <w:r w:rsidRPr="004602F8">
              <w:t>чет</w:t>
            </w:r>
          </w:p>
        </w:tc>
        <w:tc>
          <w:tcPr>
            <w:tcW w:w="3863" w:type="pct"/>
            <w:shd w:val="clear" w:color="auto" w:fill="auto"/>
          </w:tcPr>
          <w:p w14:paraId="5DE00EC1" w14:textId="77777777" w:rsidR="004C5AA6" w:rsidRPr="004602F8" w:rsidRDefault="00C44FFD"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Банковские счета ФК</w:t>
            </w:r>
            <w:r w:rsidR="00BC7FFB" w:rsidRPr="004602F8">
              <w:t>»</w:t>
            </w:r>
            <w:r w:rsidRPr="004602F8">
              <w:t>.</w:t>
            </w:r>
            <w:r w:rsidR="004C5AA6" w:rsidRPr="004602F8">
              <w:t xml:space="preserve"> </w:t>
            </w:r>
          </w:p>
          <w:p w14:paraId="77A2F3ED"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4A66A33D" w14:textId="77777777" w:rsidTr="00E478BE">
        <w:trPr>
          <w:trHeight w:val="375"/>
        </w:trPr>
        <w:tc>
          <w:tcPr>
            <w:tcW w:w="1137" w:type="pct"/>
            <w:shd w:val="clear" w:color="auto" w:fill="auto"/>
          </w:tcPr>
          <w:p w14:paraId="3826C09D" w14:textId="77777777" w:rsidR="00C44FFD" w:rsidRPr="004602F8" w:rsidRDefault="00C44FFD" w:rsidP="00AC2F13">
            <w:pPr>
              <w:pStyle w:val="ASFKTablenorm"/>
              <w:ind w:left="57" w:right="57"/>
            </w:pPr>
            <w:r w:rsidRPr="004602F8">
              <w:t>БИК/SWIFT</w:t>
            </w:r>
          </w:p>
        </w:tc>
        <w:tc>
          <w:tcPr>
            <w:tcW w:w="3863" w:type="pct"/>
            <w:shd w:val="clear" w:color="auto" w:fill="auto"/>
          </w:tcPr>
          <w:p w14:paraId="41B827FE" w14:textId="77777777" w:rsidR="00C44FFD" w:rsidRPr="004602F8" w:rsidRDefault="00C44FFD"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 xml:space="preserve">Банк. </w:t>
            </w:r>
            <w:r w:rsidR="00204377" w:rsidRPr="004602F8">
              <w:t>С</w:t>
            </w:r>
            <w:r w:rsidR="00061BED" w:rsidRPr="004602F8">
              <w:t>чет</w:t>
            </w:r>
            <w:r w:rsidR="00BC7FFB" w:rsidRPr="004602F8">
              <w:t>»</w:t>
            </w:r>
            <w:r w:rsidRPr="004602F8">
              <w:t xml:space="preserve"> из справочника </w:t>
            </w:r>
            <w:r w:rsidR="00BC7FFB" w:rsidRPr="004602F8">
              <w:t>«</w:t>
            </w:r>
            <w:r w:rsidRPr="004602F8">
              <w:t>Банковские счета ФК</w:t>
            </w:r>
            <w:r w:rsidR="00BC7FFB" w:rsidRPr="004602F8">
              <w:t>»</w:t>
            </w:r>
            <w:r w:rsidRPr="004602F8">
              <w:t xml:space="preserve"> из поля </w:t>
            </w:r>
            <w:r w:rsidR="00BC7FFB" w:rsidRPr="004602F8">
              <w:t>«</w:t>
            </w:r>
            <w:r w:rsidRPr="004602F8">
              <w:t>БИК</w:t>
            </w:r>
            <w:r w:rsidR="00BC7FFB" w:rsidRPr="004602F8">
              <w:t>»</w:t>
            </w:r>
            <w:r w:rsidRPr="004602F8">
              <w:t>.</w:t>
            </w:r>
          </w:p>
          <w:p w14:paraId="50E316C3" w14:textId="77777777" w:rsidR="00C44FFD" w:rsidRPr="004602F8" w:rsidRDefault="00C44FFD" w:rsidP="00AC2F13">
            <w:pPr>
              <w:pStyle w:val="ASFKTablenorm"/>
              <w:ind w:left="57" w:right="57"/>
            </w:pPr>
            <w:r w:rsidRPr="004602F8">
              <w:t>Значение вводится вручную или выбирается из справочника банков.</w:t>
            </w:r>
          </w:p>
          <w:p w14:paraId="32ED085D"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5C2EBB83" w14:textId="77777777" w:rsidTr="00E478BE">
        <w:trPr>
          <w:trHeight w:val="375"/>
        </w:trPr>
        <w:tc>
          <w:tcPr>
            <w:tcW w:w="1137" w:type="pct"/>
            <w:shd w:val="clear" w:color="auto" w:fill="auto"/>
          </w:tcPr>
          <w:p w14:paraId="5E9131A0" w14:textId="77777777" w:rsidR="00C44FFD" w:rsidRPr="004602F8" w:rsidRDefault="00C44FFD" w:rsidP="00AC2F13">
            <w:pPr>
              <w:pStyle w:val="ASFKTablenorm"/>
              <w:ind w:left="57" w:right="57"/>
            </w:pPr>
            <w:r w:rsidRPr="004602F8">
              <w:lastRenderedPageBreak/>
              <w:t>Кор.счет</w:t>
            </w:r>
          </w:p>
        </w:tc>
        <w:tc>
          <w:tcPr>
            <w:tcW w:w="3863" w:type="pct"/>
            <w:shd w:val="clear" w:color="auto" w:fill="auto"/>
          </w:tcPr>
          <w:p w14:paraId="0329B87F" w14:textId="77777777" w:rsidR="00967EAD" w:rsidRPr="004602F8" w:rsidRDefault="00967EAD"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72978CCB" w14:textId="77777777" w:rsidR="00967EAD" w:rsidRPr="004602F8" w:rsidRDefault="00967EAD"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14:paraId="3B012B7B" w14:textId="77777777" w:rsidR="00C44FFD" w:rsidRPr="004602F8" w:rsidRDefault="00C44FFD" w:rsidP="00AC2F13">
            <w:pPr>
              <w:pStyle w:val="ASFKTablenorm"/>
              <w:ind w:left="57" w:right="57"/>
            </w:pPr>
            <w:r w:rsidRPr="004602F8">
              <w:t>Значение может быть отредактировано вручную.</w:t>
            </w:r>
          </w:p>
          <w:p w14:paraId="36EDCF19"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1E7C8090" w14:textId="77777777" w:rsidTr="00E478BE">
        <w:trPr>
          <w:trHeight w:val="375"/>
        </w:trPr>
        <w:tc>
          <w:tcPr>
            <w:tcW w:w="1137" w:type="pct"/>
            <w:shd w:val="clear" w:color="auto" w:fill="auto"/>
          </w:tcPr>
          <w:p w14:paraId="07DC6ABB" w14:textId="77777777" w:rsidR="00C44FFD" w:rsidRPr="004602F8" w:rsidRDefault="00C44FFD" w:rsidP="00AC2F13">
            <w:pPr>
              <w:pStyle w:val="ASFKTablenorm"/>
              <w:ind w:left="57" w:right="57"/>
            </w:pPr>
            <w:r w:rsidRPr="004602F8">
              <w:t>Банк</w:t>
            </w:r>
          </w:p>
        </w:tc>
        <w:tc>
          <w:tcPr>
            <w:tcW w:w="3863" w:type="pct"/>
            <w:shd w:val="clear" w:color="auto" w:fill="auto"/>
          </w:tcPr>
          <w:p w14:paraId="2DF74F1E" w14:textId="77777777" w:rsidR="00C44FFD" w:rsidRPr="004602F8" w:rsidRDefault="00C44FFD"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 банков из поля </w:t>
            </w:r>
            <w:r w:rsidR="00BC7FFB" w:rsidRPr="004602F8">
              <w:t>«</w:t>
            </w:r>
            <w:r w:rsidRPr="004602F8">
              <w:t>Платежное наименование банка составное</w:t>
            </w:r>
            <w:r w:rsidR="00BC7FFB" w:rsidRPr="004602F8">
              <w:t>»</w:t>
            </w:r>
            <w:r w:rsidRPr="004602F8">
              <w:t>. Значение может быть отредактировано вручную.</w:t>
            </w:r>
          </w:p>
          <w:p w14:paraId="03A2FACF"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68F05077" w14:textId="77777777" w:rsidTr="00E478BE">
        <w:trPr>
          <w:trHeight w:val="375"/>
        </w:trPr>
        <w:tc>
          <w:tcPr>
            <w:tcW w:w="5000" w:type="pct"/>
            <w:gridSpan w:val="2"/>
            <w:shd w:val="clear" w:color="auto" w:fill="auto"/>
          </w:tcPr>
          <w:p w14:paraId="295CD1FB" w14:textId="77777777" w:rsidR="00C44FFD" w:rsidRPr="004602F8" w:rsidRDefault="00C44FFD" w:rsidP="00AC2F13">
            <w:pPr>
              <w:pStyle w:val="ASFKTablenorm"/>
              <w:ind w:left="57" w:right="57"/>
            </w:pPr>
            <w:r w:rsidRPr="004602F8">
              <w:t xml:space="preserve">Закладка </w:t>
            </w:r>
            <w:r w:rsidR="00BC7FFB" w:rsidRPr="004602F8">
              <w:t>«</w:t>
            </w:r>
            <w:r w:rsidRPr="004602F8">
              <w:t>Документ (1)</w:t>
            </w:r>
            <w:r w:rsidR="006B08A4" w:rsidRPr="004602F8">
              <w:t>», вкладки «</w:t>
            </w:r>
            <w:r w:rsidRPr="004602F8">
              <w:t>Основные атрибуты</w:t>
            </w:r>
            <w:r w:rsidR="00452A96" w:rsidRPr="004602F8">
              <w:t>», группа полей «</w:t>
            </w:r>
            <w:r w:rsidRPr="004602F8">
              <w:t>Реквизиты получателя</w:t>
            </w:r>
            <w:r w:rsidR="00BC7FFB" w:rsidRPr="004602F8">
              <w:t>»</w:t>
            </w:r>
          </w:p>
        </w:tc>
      </w:tr>
      <w:tr w:rsidR="00C44FFD" w:rsidRPr="004602F8" w14:paraId="5698CE4A" w14:textId="77777777" w:rsidTr="00E478BE">
        <w:trPr>
          <w:trHeight w:val="375"/>
        </w:trPr>
        <w:tc>
          <w:tcPr>
            <w:tcW w:w="1137" w:type="pct"/>
            <w:shd w:val="clear" w:color="auto" w:fill="auto"/>
          </w:tcPr>
          <w:p w14:paraId="664BCD9B" w14:textId="77777777" w:rsidR="00C44FFD" w:rsidRPr="004602F8" w:rsidRDefault="00C44FFD" w:rsidP="00AC2F13">
            <w:pPr>
              <w:pStyle w:val="ASFKTablenorm"/>
              <w:ind w:left="57" w:right="57"/>
            </w:pPr>
            <w:r w:rsidRPr="004602F8">
              <w:t xml:space="preserve">Наименование </w:t>
            </w:r>
          </w:p>
        </w:tc>
        <w:tc>
          <w:tcPr>
            <w:tcW w:w="3863" w:type="pct"/>
            <w:shd w:val="clear" w:color="auto" w:fill="auto"/>
          </w:tcPr>
          <w:p w14:paraId="051B8E20" w14:textId="77777777" w:rsidR="00C44FFD" w:rsidRPr="004602F8" w:rsidRDefault="00C44FFD" w:rsidP="00AC2F13">
            <w:pPr>
              <w:pStyle w:val="ASFKTablenorm"/>
              <w:ind w:left="57" w:right="57"/>
            </w:pPr>
            <w:r w:rsidRPr="004602F8">
              <w:t xml:space="preserve">Значение вводится вручную или выбирается из справочника поставщиков. </w:t>
            </w:r>
          </w:p>
          <w:p w14:paraId="0D281ACC"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3E902365" w14:textId="77777777" w:rsidTr="00E478BE">
        <w:trPr>
          <w:trHeight w:val="375"/>
        </w:trPr>
        <w:tc>
          <w:tcPr>
            <w:tcW w:w="1137" w:type="pct"/>
            <w:shd w:val="clear" w:color="auto" w:fill="auto"/>
          </w:tcPr>
          <w:p w14:paraId="3F2EBFFB" w14:textId="77777777" w:rsidR="00C44FFD" w:rsidRPr="004602F8" w:rsidRDefault="00C44FFD" w:rsidP="00AC2F13">
            <w:pPr>
              <w:pStyle w:val="ASFKTablenorm"/>
              <w:ind w:left="57" w:right="57"/>
            </w:pPr>
            <w:r w:rsidRPr="004602F8">
              <w:t>ИНН</w:t>
            </w:r>
          </w:p>
        </w:tc>
        <w:tc>
          <w:tcPr>
            <w:tcW w:w="3863" w:type="pct"/>
            <w:shd w:val="clear" w:color="auto" w:fill="auto"/>
          </w:tcPr>
          <w:p w14:paraId="7F87C484" w14:textId="77777777" w:rsidR="00C44FFD" w:rsidRPr="004602F8" w:rsidRDefault="00C44FFD"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w:t>
            </w:r>
            <w:r w:rsidR="00BC7FFB" w:rsidRPr="004602F8">
              <w:t>»</w:t>
            </w:r>
            <w:r w:rsidRPr="004602F8">
              <w:t>.</w:t>
            </w:r>
          </w:p>
          <w:p w14:paraId="168AEEF9" w14:textId="77777777" w:rsidR="00C44FFD" w:rsidRPr="004602F8" w:rsidRDefault="00C44FFD" w:rsidP="00AC2F13">
            <w:pPr>
              <w:pStyle w:val="ASFKTablenorm"/>
              <w:ind w:left="57" w:right="57"/>
            </w:pPr>
            <w:r w:rsidRPr="004602F8">
              <w:t>Значение может быть отредактировано вручную.</w:t>
            </w:r>
          </w:p>
          <w:p w14:paraId="6AFE7309"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00B6C11E" w14:textId="77777777" w:rsidTr="00E478BE">
        <w:trPr>
          <w:trHeight w:val="375"/>
        </w:trPr>
        <w:tc>
          <w:tcPr>
            <w:tcW w:w="1137" w:type="pct"/>
            <w:shd w:val="clear" w:color="auto" w:fill="auto"/>
          </w:tcPr>
          <w:p w14:paraId="3AAAAEBC" w14:textId="77777777" w:rsidR="00C44FFD" w:rsidRPr="004602F8" w:rsidRDefault="00C44FFD" w:rsidP="00AC2F13">
            <w:pPr>
              <w:pStyle w:val="ASFKTablenorm"/>
              <w:ind w:left="57" w:right="57"/>
            </w:pPr>
            <w:r w:rsidRPr="004602F8">
              <w:t>КПП</w:t>
            </w:r>
          </w:p>
        </w:tc>
        <w:tc>
          <w:tcPr>
            <w:tcW w:w="3863" w:type="pct"/>
            <w:shd w:val="clear" w:color="auto" w:fill="auto"/>
          </w:tcPr>
          <w:p w14:paraId="40FE425B" w14:textId="77777777" w:rsidR="00C44FFD" w:rsidRPr="004602F8" w:rsidRDefault="00C44FFD"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w:t>
            </w:r>
            <w:r w:rsidR="00BC7FFB" w:rsidRPr="004602F8">
              <w:t>»</w:t>
            </w:r>
            <w:r w:rsidRPr="004602F8">
              <w:t>.</w:t>
            </w:r>
          </w:p>
          <w:p w14:paraId="754471A6" w14:textId="77777777" w:rsidR="00C44FFD" w:rsidRPr="004602F8" w:rsidRDefault="00C44FFD" w:rsidP="00AC2F13">
            <w:pPr>
              <w:pStyle w:val="ASFKTablenorm"/>
              <w:ind w:left="57" w:right="57"/>
            </w:pPr>
            <w:r w:rsidRPr="004602F8">
              <w:t>Значение может быть отредактировано вручную.</w:t>
            </w:r>
          </w:p>
          <w:p w14:paraId="5DC8F047" w14:textId="77777777" w:rsidR="00C44FFD" w:rsidRPr="004602F8" w:rsidRDefault="00A32320" w:rsidP="00AC2F13">
            <w:pPr>
              <w:pStyle w:val="ASFKTablenorm"/>
              <w:ind w:left="57" w:right="57"/>
            </w:pPr>
            <w:r w:rsidRPr="004602F8">
              <w:t>Для ОФК off-line заполняется вручную</w:t>
            </w:r>
            <w:r w:rsidR="00C44FFD" w:rsidRPr="004602F8">
              <w:t>.</w:t>
            </w:r>
          </w:p>
        </w:tc>
      </w:tr>
      <w:tr w:rsidR="00C44FFD" w:rsidRPr="004602F8" w14:paraId="27AC85ED" w14:textId="77777777" w:rsidTr="00E478BE">
        <w:trPr>
          <w:trHeight w:val="375"/>
        </w:trPr>
        <w:tc>
          <w:tcPr>
            <w:tcW w:w="1137" w:type="pct"/>
            <w:shd w:val="clear" w:color="auto" w:fill="auto"/>
          </w:tcPr>
          <w:p w14:paraId="7E1B4FE5" w14:textId="77777777" w:rsidR="00C44FFD" w:rsidRPr="004602F8" w:rsidRDefault="00C44FFD" w:rsidP="00AC2F13">
            <w:pPr>
              <w:pStyle w:val="ASFKTablenorm"/>
              <w:ind w:left="57" w:right="57"/>
            </w:pPr>
            <w:r w:rsidRPr="004602F8">
              <w:t xml:space="preserve">Лиц. </w:t>
            </w:r>
            <w:r w:rsidR="00204377" w:rsidRPr="004602F8">
              <w:t>С</w:t>
            </w:r>
            <w:r w:rsidRPr="004602F8">
              <w:t>чет</w:t>
            </w:r>
          </w:p>
        </w:tc>
        <w:tc>
          <w:tcPr>
            <w:tcW w:w="3863" w:type="pct"/>
            <w:shd w:val="clear" w:color="auto" w:fill="auto"/>
          </w:tcPr>
          <w:p w14:paraId="0C388445" w14:textId="77777777" w:rsidR="00553007" w:rsidRPr="004602F8" w:rsidRDefault="00C44FFD"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Лицевые счета</w:t>
            </w:r>
            <w:r w:rsidR="00BC7FFB" w:rsidRPr="004602F8">
              <w:t>»</w:t>
            </w:r>
            <w:r w:rsidRPr="004602F8">
              <w:t>.</w:t>
            </w:r>
          </w:p>
          <w:p w14:paraId="78D506A4" w14:textId="64C92549" w:rsidR="00C44FFD" w:rsidRPr="004602F8" w:rsidRDefault="00553007" w:rsidP="00AC2F13">
            <w:pPr>
              <w:pStyle w:val="ASFKTablenorm"/>
              <w:ind w:left="57" w:right="57"/>
            </w:pPr>
            <w:r w:rsidRPr="004602F8">
              <w:t>Исключена возможность ввода л/с с кодом 30, 32 открытые в ТОФК.</w:t>
            </w:r>
            <w:r w:rsidR="00C44FFD" w:rsidRPr="004602F8">
              <w:t xml:space="preserve"> </w:t>
            </w:r>
          </w:p>
          <w:p w14:paraId="1F6CB01A"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7911933A" w14:textId="77777777" w:rsidTr="00E478BE">
        <w:trPr>
          <w:trHeight w:val="375"/>
        </w:trPr>
        <w:tc>
          <w:tcPr>
            <w:tcW w:w="1137" w:type="pct"/>
            <w:shd w:val="clear" w:color="auto" w:fill="auto"/>
          </w:tcPr>
          <w:p w14:paraId="209A9C95" w14:textId="77777777" w:rsidR="00C44FFD" w:rsidRPr="004602F8" w:rsidRDefault="00C44FFD" w:rsidP="00AC2F13">
            <w:pPr>
              <w:pStyle w:val="ASFKTablenorm"/>
              <w:ind w:left="57" w:right="57"/>
            </w:pPr>
            <w:r w:rsidRPr="004602F8">
              <w:t xml:space="preserve">Банк. </w:t>
            </w:r>
            <w:r w:rsidR="00204377" w:rsidRPr="004602F8">
              <w:t>С</w:t>
            </w:r>
            <w:r w:rsidRPr="004602F8">
              <w:t>чет</w:t>
            </w:r>
          </w:p>
        </w:tc>
        <w:tc>
          <w:tcPr>
            <w:tcW w:w="3863" w:type="pct"/>
            <w:shd w:val="clear" w:color="auto" w:fill="auto"/>
          </w:tcPr>
          <w:p w14:paraId="6675BE8B" w14:textId="77777777" w:rsidR="00C44FFD" w:rsidRPr="004602F8" w:rsidRDefault="00C44FFD" w:rsidP="00AC2F13">
            <w:pPr>
              <w:pStyle w:val="ASFKTablenorm"/>
              <w:ind w:left="57" w:right="57"/>
            </w:pPr>
            <w:r w:rsidRPr="004602F8">
              <w:t xml:space="preserve">Значение подставляется автоматически, в случае если для указанного пользователем получателя платежа в справочнике </w:t>
            </w:r>
            <w:r w:rsidR="00BC7FFB" w:rsidRPr="004602F8">
              <w:t>«</w:t>
            </w:r>
            <w:r w:rsidRPr="004602F8">
              <w:t>Банковские счета поставщиков, най</w:t>
            </w:r>
            <w:r w:rsidR="006270D0" w:rsidRPr="004602F8">
              <w:t xml:space="preserve">ден один единственный счет. </w:t>
            </w:r>
            <w:r w:rsidRPr="004602F8">
              <w:t xml:space="preserve">В справочнике </w:t>
            </w:r>
            <w:r w:rsidR="00BC7FFB" w:rsidRPr="004602F8">
              <w:t>«</w:t>
            </w:r>
            <w:r w:rsidRPr="004602F8">
              <w:t>Поставщиков</w:t>
            </w:r>
            <w:r w:rsidR="00BC7FFB" w:rsidRPr="004602F8">
              <w:t>»</w:t>
            </w:r>
            <w:r w:rsidRPr="004602F8">
              <w:t xml:space="preserve">, для выбранной организации находится код и по нему делается выборка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Открыт для</w:t>
            </w:r>
            <w:r w:rsidR="00BC7FFB" w:rsidRPr="004602F8">
              <w:t>»</w:t>
            </w:r>
            <w:r w:rsidRPr="004602F8">
              <w:t xml:space="preserve"> должно быть равно коду поставщика.</w:t>
            </w:r>
          </w:p>
          <w:p w14:paraId="4E1BC019" w14:textId="77777777" w:rsidR="00C44FFD" w:rsidRPr="004602F8" w:rsidRDefault="00C44FFD" w:rsidP="00AC2F13">
            <w:pPr>
              <w:pStyle w:val="ASFKTablenorm"/>
              <w:ind w:left="57" w:right="57"/>
            </w:pPr>
            <w:r w:rsidRPr="004602F8">
              <w:t xml:space="preserve">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w:t>
            </w:r>
            <w:r w:rsidR="00BC7FFB" w:rsidRPr="004602F8">
              <w:t>«</w:t>
            </w:r>
            <w:r w:rsidRPr="004602F8">
              <w:t>Банковские счета поставщиков</w:t>
            </w:r>
            <w:r w:rsidR="00BC7FFB" w:rsidRPr="004602F8">
              <w:t>»</w:t>
            </w:r>
            <w:r w:rsidRPr="004602F8">
              <w:t xml:space="preserve"> или ввести вручную.</w:t>
            </w:r>
          </w:p>
          <w:p w14:paraId="19A5649D"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4BC5DF97" w14:textId="77777777" w:rsidTr="00E478BE">
        <w:trPr>
          <w:trHeight w:val="375"/>
        </w:trPr>
        <w:tc>
          <w:tcPr>
            <w:tcW w:w="1137" w:type="pct"/>
            <w:shd w:val="clear" w:color="auto" w:fill="auto"/>
          </w:tcPr>
          <w:p w14:paraId="324A211E" w14:textId="77777777" w:rsidR="00C44FFD" w:rsidRPr="004602F8" w:rsidRDefault="00C44FFD" w:rsidP="00AC2F13">
            <w:pPr>
              <w:pStyle w:val="ASFKTablenorm"/>
              <w:ind w:left="57" w:right="57"/>
            </w:pPr>
            <w:r w:rsidRPr="004602F8">
              <w:t>БИК/SWIFT</w:t>
            </w:r>
          </w:p>
        </w:tc>
        <w:tc>
          <w:tcPr>
            <w:tcW w:w="3863" w:type="pct"/>
            <w:shd w:val="clear" w:color="auto" w:fill="auto"/>
          </w:tcPr>
          <w:p w14:paraId="60E537EA" w14:textId="77777777" w:rsidR="00C44FFD" w:rsidRPr="004602F8" w:rsidRDefault="00C44FFD" w:rsidP="00AC2F13">
            <w:pPr>
              <w:pStyle w:val="ASFKTablenorm"/>
              <w:ind w:left="57" w:right="57"/>
            </w:pPr>
            <w:r w:rsidRPr="004602F8">
              <w:t>Значение заполняется вручную или выбирается из справочника Банков.</w:t>
            </w:r>
          </w:p>
          <w:p w14:paraId="549EF8CE" w14:textId="77777777" w:rsidR="00C44FFD" w:rsidRPr="004602F8" w:rsidRDefault="00C44FFD" w:rsidP="00AC2F13">
            <w:pPr>
              <w:pStyle w:val="ASFKTablenorm"/>
              <w:ind w:left="57" w:right="57"/>
            </w:pPr>
            <w:r w:rsidRPr="004602F8">
              <w:t xml:space="preserve">Может подтягиваться автоматически после заполнения поля </w:t>
            </w:r>
            <w:r w:rsidR="00BC7FFB" w:rsidRPr="004602F8">
              <w:t>«</w:t>
            </w:r>
            <w:r w:rsidRPr="004602F8">
              <w:t>Банковский счет</w:t>
            </w:r>
            <w:r w:rsidR="00BC7FFB" w:rsidRPr="004602F8">
              <w:t>»</w:t>
            </w:r>
            <w:r w:rsidRPr="004602F8">
              <w:t xml:space="preserve">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где открыт</w:t>
            </w:r>
            <w:r w:rsidR="00BC7FFB" w:rsidRPr="004602F8">
              <w:t>»</w:t>
            </w:r>
            <w:r w:rsidRPr="004602F8">
              <w:t>).</w:t>
            </w:r>
          </w:p>
          <w:p w14:paraId="71BBC6C8" w14:textId="77777777" w:rsidR="00C44FFD" w:rsidRPr="004602F8" w:rsidRDefault="00C44FFD" w:rsidP="00AC2F13">
            <w:pPr>
              <w:pStyle w:val="ASFKTablenorm"/>
              <w:ind w:left="57" w:right="57"/>
            </w:pPr>
            <w:r w:rsidRPr="004602F8">
              <w:t>Для ОФК off-line заполняется вручную.</w:t>
            </w:r>
          </w:p>
        </w:tc>
      </w:tr>
      <w:tr w:rsidR="00C44FFD" w:rsidRPr="004602F8" w14:paraId="3EDFCFA3" w14:textId="77777777" w:rsidTr="00E478BE">
        <w:trPr>
          <w:trHeight w:val="375"/>
        </w:trPr>
        <w:tc>
          <w:tcPr>
            <w:tcW w:w="1137" w:type="pct"/>
            <w:shd w:val="clear" w:color="auto" w:fill="auto"/>
          </w:tcPr>
          <w:p w14:paraId="011F844B" w14:textId="77777777" w:rsidR="00C44FFD" w:rsidRPr="004602F8" w:rsidRDefault="00C44FFD" w:rsidP="00AC2F13">
            <w:pPr>
              <w:pStyle w:val="ASFKTablenorm"/>
              <w:ind w:left="57" w:right="57"/>
            </w:pPr>
            <w:r w:rsidRPr="004602F8">
              <w:lastRenderedPageBreak/>
              <w:t xml:space="preserve">Кор. </w:t>
            </w:r>
            <w:r w:rsidR="00204377" w:rsidRPr="004602F8">
              <w:t>С</w:t>
            </w:r>
            <w:r w:rsidRPr="004602F8">
              <w:t>чет</w:t>
            </w:r>
          </w:p>
        </w:tc>
        <w:tc>
          <w:tcPr>
            <w:tcW w:w="3863" w:type="pct"/>
            <w:shd w:val="clear" w:color="auto" w:fill="auto"/>
          </w:tcPr>
          <w:p w14:paraId="3122DBF5" w14:textId="77777777" w:rsidR="00967EAD" w:rsidRPr="004602F8" w:rsidRDefault="00967EAD"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14:paraId="215D0E03" w14:textId="77777777" w:rsidR="00C44FFD" w:rsidRPr="004602F8" w:rsidRDefault="00967EAD"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14:paraId="09EF5D6D" w14:textId="77777777" w:rsidR="00C44FFD" w:rsidRPr="004602F8" w:rsidRDefault="00A32320" w:rsidP="00AC2F13">
            <w:pPr>
              <w:pStyle w:val="ASFKTablenorm"/>
              <w:ind w:left="57" w:right="57"/>
            </w:pPr>
            <w:r w:rsidRPr="004602F8">
              <w:t>Для ОФК off-line заполняется вручную</w:t>
            </w:r>
            <w:r w:rsidR="00C44FFD" w:rsidRPr="004602F8">
              <w:t>.</w:t>
            </w:r>
          </w:p>
        </w:tc>
      </w:tr>
      <w:tr w:rsidR="00C44FFD" w:rsidRPr="004602F8" w14:paraId="07E5E8C7" w14:textId="77777777" w:rsidTr="00E478BE">
        <w:trPr>
          <w:trHeight w:val="375"/>
        </w:trPr>
        <w:tc>
          <w:tcPr>
            <w:tcW w:w="1137" w:type="pct"/>
            <w:shd w:val="clear" w:color="auto" w:fill="auto"/>
          </w:tcPr>
          <w:p w14:paraId="2B2D88C7" w14:textId="77777777" w:rsidR="00C44FFD" w:rsidRPr="004602F8" w:rsidRDefault="00C44FFD" w:rsidP="00AC2F13">
            <w:pPr>
              <w:pStyle w:val="ASFKTablenorm"/>
              <w:ind w:left="57" w:right="57"/>
            </w:pPr>
            <w:r w:rsidRPr="004602F8">
              <w:t>Банк</w:t>
            </w:r>
          </w:p>
        </w:tc>
        <w:tc>
          <w:tcPr>
            <w:tcW w:w="3863" w:type="pct"/>
            <w:shd w:val="clear" w:color="auto" w:fill="auto"/>
          </w:tcPr>
          <w:p w14:paraId="0CE51350" w14:textId="77777777" w:rsidR="00C44FFD" w:rsidRPr="004602F8" w:rsidRDefault="00C44FFD"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 Банков из поля </w:t>
            </w:r>
            <w:r w:rsidR="00BC7FFB" w:rsidRPr="004602F8">
              <w:t>«</w:t>
            </w:r>
            <w:r w:rsidRPr="004602F8">
              <w:t>Платёжное наименование банка составное</w:t>
            </w:r>
            <w:r w:rsidR="00BC7FFB" w:rsidRPr="004602F8">
              <w:t>»</w:t>
            </w:r>
            <w:r w:rsidRPr="004602F8">
              <w:t>.</w:t>
            </w:r>
          </w:p>
          <w:p w14:paraId="4B228F72" w14:textId="77777777" w:rsidR="00C44FFD" w:rsidRPr="004602F8" w:rsidRDefault="00A32320" w:rsidP="00AC2F13">
            <w:pPr>
              <w:pStyle w:val="ASFKTablenorm"/>
              <w:ind w:left="57" w:right="57"/>
            </w:pPr>
            <w:r w:rsidRPr="004602F8">
              <w:t>Для ОФК off-line заполняется вручную</w:t>
            </w:r>
            <w:r w:rsidR="00C44FFD" w:rsidRPr="004602F8">
              <w:t>.</w:t>
            </w:r>
          </w:p>
        </w:tc>
      </w:tr>
      <w:tr w:rsidR="007F5EE0" w:rsidRPr="004602F8" w14:paraId="3CEFB083" w14:textId="77777777" w:rsidTr="00E478BE">
        <w:tc>
          <w:tcPr>
            <w:tcW w:w="1137" w:type="pct"/>
            <w:shd w:val="clear" w:color="auto" w:fill="auto"/>
          </w:tcPr>
          <w:p w14:paraId="1A1FBE09" w14:textId="77777777" w:rsidR="007F5EE0" w:rsidRPr="004602F8" w:rsidRDefault="007F5EE0" w:rsidP="00AC2F13">
            <w:pPr>
              <w:pStyle w:val="ASFKTablenorm"/>
              <w:ind w:left="57" w:right="57"/>
            </w:pPr>
            <w:r w:rsidRPr="004602F8">
              <w:t>Вид операции</w:t>
            </w:r>
          </w:p>
        </w:tc>
        <w:tc>
          <w:tcPr>
            <w:tcW w:w="3863" w:type="pct"/>
            <w:shd w:val="clear" w:color="auto" w:fill="auto"/>
          </w:tcPr>
          <w:p w14:paraId="4ECA2B65" w14:textId="77777777" w:rsidR="007F5EE0" w:rsidRPr="004602F8" w:rsidRDefault="007F5EE0" w:rsidP="00AC2F13">
            <w:pPr>
              <w:pStyle w:val="ASFKTablenorm"/>
              <w:ind w:left="57" w:right="57"/>
            </w:pPr>
            <w:r w:rsidRPr="004602F8">
              <w:t>Значение вводится вручную.</w:t>
            </w:r>
          </w:p>
        </w:tc>
      </w:tr>
      <w:tr w:rsidR="002D6328" w:rsidRPr="004602F8" w14:paraId="7C71900B" w14:textId="77777777" w:rsidTr="00E478BE">
        <w:tc>
          <w:tcPr>
            <w:tcW w:w="1137" w:type="pct"/>
            <w:shd w:val="clear" w:color="auto" w:fill="auto"/>
          </w:tcPr>
          <w:p w14:paraId="52535DDE" w14:textId="77777777" w:rsidR="002D6328" w:rsidRPr="004602F8" w:rsidRDefault="002D6328" w:rsidP="00AC2F13">
            <w:pPr>
              <w:pStyle w:val="ASFKTablenorm"/>
              <w:ind w:left="57" w:right="57"/>
            </w:pPr>
            <w:r w:rsidRPr="004602F8">
              <w:t>Вид дохода</w:t>
            </w:r>
          </w:p>
        </w:tc>
        <w:tc>
          <w:tcPr>
            <w:tcW w:w="3863" w:type="pct"/>
            <w:shd w:val="clear" w:color="auto" w:fill="auto"/>
          </w:tcPr>
          <w:p w14:paraId="6344E40A" w14:textId="77777777" w:rsidR="002D6328" w:rsidRPr="004602F8" w:rsidRDefault="002D6328" w:rsidP="00AC2F13">
            <w:pPr>
              <w:pStyle w:val="ASFKTablenorm"/>
              <w:ind w:left="57" w:right="57"/>
            </w:pPr>
            <w:r w:rsidRPr="004602F8">
              <w:t>Код вида дохода заполняется автоматически при импорте документа.</w:t>
            </w:r>
          </w:p>
          <w:p w14:paraId="64ED3E07" w14:textId="547C7275" w:rsidR="002D6328" w:rsidRPr="004602F8" w:rsidRDefault="002D6328" w:rsidP="00AC2F13">
            <w:pPr>
              <w:pStyle w:val="ASFKTablenorm"/>
              <w:ind w:left="57" w:right="57"/>
            </w:pPr>
            <w:r w:rsidRPr="004602F8">
              <w:t>При ручном вводе документа заполняется пользователем путем выб</w:t>
            </w:r>
            <w:r w:rsidR="00C93C90" w:rsidRPr="004602F8">
              <w:t>ора из списка значений: 1, 2, 3, 4, 5.</w:t>
            </w:r>
          </w:p>
        </w:tc>
      </w:tr>
      <w:tr w:rsidR="00591052" w:rsidRPr="004602F8" w14:paraId="1C707986" w14:textId="77777777" w:rsidTr="00E478BE">
        <w:tc>
          <w:tcPr>
            <w:tcW w:w="1137" w:type="pct"/>
            <w:shd w:val="clear" w:color="auto" w:fill="auto"/>
          </w:tcPr>
          <w:p w14:paraId="7EC7CCF5" w14:textId="21F2BF7B" w:rsidR="00591052" w:rsidRPr="004602F8" w:rsidRDefault="00591052" w:rsidP="00AC2F13">
            <w:pPr>
              <w:pStyle w:val="ASFKTablenorm"/>
              <w:ind w:left="57" w:right="57"/>
            </w:pPr>
            <w:r w:rsidRPr="004602F8">
              <w:t>Номер реестровой записи</w:t>
            </w:r>
          </w:p>
        </w:tc>
        <w:tc>
          <w:tcPr>
            <w:tcW w:w="3863" w:type="pct"/>
            <w:shd w:val="clear" w:color="auto" w:fill="auto"/>
          </w:tcPr>
          <w:p w14:paraId="520ECA37" w14:textId="2C1625AF" w:rsidR="00591052" w:rsidRPr="004602F8" w:rsidRDefault="00591052" w:rsidP="00AC2F13">
            <w:pPr>
              <w:pStyle w:val="ASFKTablenorm"/>
              <w:ind w:left="57" w:right="57"/>
            </w:pPr>
            <w:r w:rsidRPr="004602F8">
              <w:t>Заполняется автоматически при импорте документа или вручную.</w:t>
            </w:r>
          </w:p>
        </w:tc>
      </w:tr>
      <w:tr w:rsidR="00591052" w:rsidRPr="004602F8" w14:paraId="46AD92CF" w14:textId="77777777" w:rsidTr="00E478BE">
        <w:tc>
          <w:tcPr>
            <w:tcW w:w="1137" w:type="pct"/>
            <w:shd w:val="clear" w:color="auto" w:fill="auto"/>
          </w:tcPr>
          <w:p w14:paraId="73FDC4EA" w14:textId="78A89531" w:rsidR="00591052" w:rsidRPr="004602F8" w:rsidRDefault="00591052" w:rsidP="00AC2F13">
            <w:pPr>
              <w:pStyle w:val="ASFKTablenorm"/>
              <w:ind w:left="57" w:right="57"/>
            </w:pPr>
            <w:r w:rsidRPr="004602F8">
              <w:t>Идентификатор документа о приемке/этапа</w:t>
            </w:r>
          </w:p>
        </w:tc>
        <w:tc>
          <w:tcPr>
            <w:tcW w:w="3863" w:type="pct"/>
            <w:shd w:val="clear" w:color="auto" w:fill="auto"/>
          </w:tcPr>
          <w:p w14:paraId="697849A1" w14:textId="0F7BECF9" w:rsidR="00591052" w:rsidRPr="004602F8" w:rsidRDefault="00591052" w:rsidP="00AC2F13">
            <w:pPr>
              <w:pStyle w:val="ASFKTablenorm"/>
              <w:ind w:left="57" w:right="57"/>
            </w:pPr>
            <w:r w:rsidRPr="004602F8">
              <w:t>Заполняется автоматически при импорте документа или вручную.</w:t>
            </w:r>
          </w:p>
        </w:tc>
      </w:tr>
      <w:tr w:rsidR="00591052" w:rsidRPr="004602F8" w14:paraId="0372B44F" w14:textId="77777777" w:rsidTr="00E478BE">
        <w:tc>
          <w:tcPr>
            <w:tcW w:w="1137" w:type="pct"/>
            <w:shd w:val="clear" w:color="auto" w:fill="auto"/>
          </w:tcPr>
          <w:p w14:paraId="348D2CC2" w14:textId="76706BE3" w:rsidR="00591052" w:rsidRPr="004602F8" w:rsidRDefault="00591052" w:rsidP="00AC2F13">
            <w:pPr>
              <w:pStyle w:val="ASFKTablenorm"/>
              <w:ind w:left="57" w:right="57"/>
            </w:pPr>
            <w:r w:rsidRPr="004602F8">
              <w:t>Вид реестра</w:t>
            </w:r>
          </w:p>
        </w:tc>
        <w:tc>
          <w:tcPr>
            <w:tcW w:w="3863" w:type="pct"/>
            <w:shd w:val="clear" w:color="auto" w:fill="auto"/>
          </w:tcPr>
          <w:p w14:paraId="1468FE88" w14:textId="77777777" w:rsidR="00591052" w:rsidRPr="004602F8" w:rsidRDefault="00591052" w:rsidP="00591052">
            <w:pPr>
              <w:pStyle w:val="ASFKTablenorm"/>
              <w:ind w:left="57" w:right="57"/>
            </w:pPr>
            <w:r w:rsidRPr="004602F8">
              <w:t>Заполняется автоматически при импорте документа или вручную.</w:t>
            </w:r>
          </w:p>
          <w:p w14:paraId="1AF954AA" w14:textId="77777777" w:rsidR="00591052" w:rsidRPr="004602F8" w:rsidRDefault="00591052" w:rsidP="00591052">
            <w:pPr>
              <w:pStyle w:val="ASFKTablenorm"/>
              <w:ind w:left="57" w:right="57"/>
            </w:pPr>
            <w:r w:rsidRPr="004602F8">
              <w:t>При ручном вводе документа заполняется пользователем путем выбора из списка значений:</w:t>
            </w:r>
          </w:p>
          <w:p w14:paraId="6A31CC81" w14:textId="77777777" w:rsidR="00591052" w:rsidRPr="004602F8" w:rsidRDefault="00591052" w:rsidP="00591052">
            <w:pPr>
              <w:pStyle w:val="ASFKTableListMark"/>
            </w:pPr>
            <w:r w:rsidRPr="004602F8">
              <w:t>пустая срока;</w:t>
            </w:r>
          </w:p>
          <w:p w14:paraId="137F6D66" w14:textId="59FF1B56" w:rsidR="00591052" w:rsidRPr="004602F8" w:rsidRDefault="00591052" w:rsidP="00591052">
            <w:pPr>
              <w:pStyle w:val="ASFKTableListMark"/>
            </w:pPr>
            <w:r w:rsidRPr="004602F8">
              <w:t>«01» –Реестр соглашений;</w:t>
            </w:r>
          </w:p>
          <w:p w14:paraId="26FAED6A" w14:textId="1A949130" w:rsidR="00591052" w:rsidRPr="004602F8" w:rsidRDefault="00591052" w:rsidP="00591052">
            <w:pPr>
              <w:pStyle w:val="ASFKTableListMark"/>
            </w:pPr>
            <w:r w:rsidRPr="004602F8">
              <w:t>«02» – Реестр контрактов (открытый).</w:t>
            </w:r>
          </w:p>
        </w:tc>
      </w:tr>
      <w:tr w:rsidR="007F5EE0" w:rsidRPr="004602F8" w14:paraId="49BA1605" w14:textId="77777777" w:rsidTr="00E478BE">
        <w:tc>
          <w:tcPr>
            <w:tcW w:w="1137" w:type="pct"/>
            <w:shd w:val="clear" w:color="auto" w:fill="auto"/>
          </w:tcPr>
          <w:p w14:paraId="2BAFFFB7" w14:textId="77777777" w:rsidR="007F5EE0" w:rsidRPr="004602F8" w:rsidRDefault="007F5EE0" w:rsidP="00AC2F13">
            <w:pPr>
              <w:pStyle w:val="ASFKTablenorm"/>
              <w:ind w:left="57" w:right="57"/>
            </w:pPr>
            <w:r w:rsidRPr="004602F8">
              <w:t>Очередность платежа</w:t>
            </w:r>
          </w:p>
        </w:tc>
        <w:tc>
          <w:tcPr>
            <w:tcW w:w="3863" w:type="pct"/>
            <w:shd w:val="clear" w:color="auto" w:fill="auto"/>
          </w:tcPr>
          <w:p w14:paraId="19F1E3ED" w14:textId="77777777" w:rsidR="007F5EE0" w:rsidRPr="004602F8" w:rsidRDefault="007F5EE0" w:rsidP="00AC2F13">
            <w:pPr>
              <w:pStyle w:val="ASFKTablenorm"/>
              <w:ind w:left="57" w:right="57"/>
            </w:pPr>
            <w:r w:rsidRPr="004602F8">
              <w:t>Очередность платежа.</w:t>
            </w:r>
          </w:p>
          <w:p w14:paraId="6FC1C9C5" w14:textId="77777777" w:rsidR="007F5EE0" w:rsidRPr="004602F8" w:rsidRDefault="007F5EE0" w:rsidP="00AC2F13">
            <w:pPr>
              <w:pStyle w:val="ASFKTablenorm"/>
              <w:ind w:left="57" w:right="57"/>
            </w:pPr>
            <w:r w:rsidRPr="004602F8">
              <w:t xml:space="preserve">Значение по умолчанию «5». </w:t>
            </w:r>
          </w:p>
          <w:p w14:paraId="78668020" w14:textId="77777777" w:rsidR="007F5EE0" w:rsidRPr="004602F8" w:rsidRDefault="007F5EE0" w:rsidP="00AC2F13">
            <w:pPr>
              <w:pStyle w:val="ASFKTablenorm"/>
              <w:ind w:left="57" w:right="57"/>
            </w:pPr>
            <w:r w:rsidRPr="004602F8">
              <w:t>Может быть изменено пользователем выбором из выпадающего списка: 1, 2, 3, 4, 5.</w:t>
            </w:r>
          </w:p>
          <w:p w14:paraId="0F4E4BAE" w14:textId="77777777" w:rsidR="007F5EE0" w:rsidRPr="004602F8" w:rsidRDefault="007F5EE0" w:rsidP="00AC2F13">
            <w:pPr>
              <w:pStyle w:val="ASFKTablenorm"/>
              <w:ind w:left="57" w:right="57"/>
            </w:pPr>
            <w:r w:rsidRPr="004602F8">
              <w:t>Для ОФК off-line заполняется вручную.</w:t>
            </w:r>
          </w:p>
        </w:tc>
      </w:tr>
      <w:tr w:rsidR="003207F6" w:rsidRPr="004602F8" w14:paraId="5A4D243E" w14:textId="77777777" w:rsidTr="00E478BE">
        <w:trPr>
          <w:trHeight w:val="375"/>
        </w:trPr>
        <w:tc>
          <w:tcPr>
            <w:tcW w:w="1137" w:type="pct"/>
            <w:shd w:val="clear" w:color="auto" w:fill="auto"/>
          </w:tcPr>
          <w:p w14:paraId="02EBA66C" w14:textId="77777777" w:rsidR="003207F6" w:rsidRPr="004602F8" w:rsidRDefault="003207F6" w:rsidP="00AC2F13">
            <w:pPr>
              <w:pStyle w:val="ASFKTablenorm"/>
              <w:ind w:left="57" w:right="57"/>
            </w:pPr>
            <w:r w:rsidRPr="004602F8">
              <w:t>ИПД</w:t>
            </w:r>
          </w:p>
        </w:tc>
        <w:tc>
          <w:tcPr>
            <w:tcW w:w="3863" w:type="pct"/>
            <w:shd w:val="clear" w:color="auto" w:fill="auto"/>
          </w:tcPr>
          <w:p w14:paraId="255C203A" w14:textId="77777777" w:rsidR="003207F6" w:rsidRPr="004602F8" w:rsidRDefault="007F5EE0" w:rsidP="00AC2F13">
            <w:pPr>
              <w:pStyle w:val="ASFKTablenorm"/>
              <w:ind w:left="57" w:right="57"/>
            </w:pPr>
            <w:r w:rsidRPr="004602F8">
              <w:t>Значение вводится вручную.</w:t>
            </w:r>
          </w:p>
        </w:tc>
      </w:tr>
      <w:tr w:rsidR="003207F6" w:rsidRPr="004602F8" w14:paraId="35D1647B" w14:textId="77777777" w:rsidTr="00E478BE">
        <w:trPr>
          <w:trHeight w:val="375"/>
        </w:trPr>
        <w:tc>
          <w:tcPr>
            <w:tcW w:w="1137" w:type="pct"/>
            <w:shd w:val="clear" w:color="auto" w:fill="auto"/>
          </w:tcPr>
          <w:p w14:paraId="5C7440D4" w14:textId="77777777" w:rsidR="003207F6" w:rsidRPr="004602F8" w:rsidRDefault="003207F6" w:rsidP="00AC2F13">
            <w:pPr>
              <w:pStyle w:val="ASFKTablenorm"/>
              <w:ind w:left="57" w:right="57"/>
            </w:pPr>
            <w:r w:rsidRPr="004602F8">
              <w:t>ПРД</w:t>
            </w:r>
          </w:p>
        </w:tc>
        <w:tc>
          <w:tcPr>
            <w:tcW w:w="3863" w:type="pct"/>
            <w:shd w:val="clear" w:color="auto" w:fill="auto"/>
          </w:tcPr>
          <w:p w14:paraId="72E7EAD7" w14:textId="77777777" w:rsidR="003207F6" w:rsidRPr="004602F8" w:rsidRDefault="007F5EE0" w:rsidP="00AC2F13">
            <w:pPr>
              <w:pStyle w:val="ASFKTablenorm"/>
              <w:ind w:left="57" w:right="57"/>
            </w:pPr>
            <w:r w:rsidRPr="004602F8">
              <w:t>Значение вводится вручную.</w:t>
            </w:r>
          </w:p>
          <w:p w14:paraId="4629348A" w14:textId="77777777" w:rsidR="007F5EE0" w:rsidRPr="004602F8" w:rsidRDefault="007F5EE0" w:rsidP="00AC2F13">
            <w:pPr>
              <w:pStyle w:val="ASFKTablenorm"/>
              <w:ind w:left="57" w:right="57"/>
            </w:pPr>
            <w:r w:rsidRPr="004602F8">
              <w:t>Поле обязательно к заполнению, если заполнены поля «ЕЛС» или «ЖКУ».</w:t>
            </w:r>
          </w:p>
        </w:tc>
      </w:tr>
      <w:tr w:rsidR="003207F6" w:rsidRPr="004602F8" w14:paraId="0F8A8316" w14:textId="77777777" w:rsidTr="00E478BE">
        <w:trPr>
          <w:trHeight w:val="375"/>
        </w:trPr>
        <w:tc>
          <w:tcPr>
            <w:tcW w:w="1137" w:type="pct"/>
            <w:shd w:val="clear" w:color="auto" w:fill="auto"/>
          </w:tcPr>
          <w:p w14:paraId="3D088E10" w14:textId="77777777" w:rsidR="003207F6" w:rsidRPr="004602F8" w:rsidRDefault="003207F6" w:rsidP="00AC2F13">
            <w:pPr>
              <w:pStyle w:val="ASFKTablenorm"/>
              <w:ind w:left="57" w:right="57"/>
            </w:pPr>
            <w:r w:rsidRPr="004602F8">
              <w:t>ЕЛС</w:t>
            </w:r>
          </w:p>
        </w:tc>
        <w:tc>
          <w:tcPr>
            <w:tcW w:w="3863" w:type="pct"/>
            <w:shd w:val="clear" w:color="auto" w:fill="auto"/>
          </w:tcPr>
          <w:p w14:paraId="0C3ECB51" w14:textId="77777777" w:rsidR="003207F6" w:rsidRPr="004602F8" w:rsidRDefault="007F5EE0" w:rsidP="00AC2F13">
            <w:pPr>
              <w:pStyle w:val="ASFKTablenorm"/>
              <w:ind w:left="57" w:right="57"/>
            </w:pPr>
            <w:r w:rsidRPr="004602F8">
              <w:t>Значение вводится вручную.</w:t>
            </w:r>
          </w:p>
          <w:p w14:paraId="600A8B2F" w14:textId="77777777" w:rsidR="007F5EE0" w:rsidRPr="004602F8" w:rsidRDefault="007F5EE0" w:rsidP="00AC2F13">
            <w:pPr>
              <w:pStyle w:val="ASFKTablenorm"/>
              <w:ind w:left="57" w:right="57"/>
            </w:pPr>
            <w:r w:rsidRPr="004602F8">
              <w:t>Поле обязательно для заполнения, если заполнено поле «ПРД» и не заполнено поле «ЖКУ».</w:t>
            </w:r>
          </w:p>
        </w:tc>
      </w:tr>
      <w:tr w:rsidR="003207F6" w:rsidRPr="004602F8" w14:paraId="2621003E" w14:textId="77777777" w:rsidTr="00E478BE">
        <w:trPr>
          <w:trHeight w:val="375"/>
        </w:trPr>
        <w:tc>
          <w:tcPr>
            <w:tcW w:w="1137" w:type="pct"/>
            <w:shd w:val="clear" w:color="auto" w:fill="auto"/>
          </w:tcPr>
          <w:p w14:paraId="4FD3A3E1" w14:textId="77777777" w:rsidR="003207F6" w:rsidRPr="004602F8" w:rsidRDefault="003207F6" w:rsidP="00AC2F13">
            <w:pPr>
              <w:pStyle w:val="ASFKTablenorm"/>
              <w:ind w:left="57" w:right="57"/>
            </w:pPr>
            <w:r w:rsidRPr="004602F8">
              <w:t>ЖКУ</w:t>
            </w:r>
          </w:p>
        </w:tc>
        <w:tc>
          <w:tcPr>
            <w:tcW w:w="3863" w:type="pct"/>
            <w:shd w:val="clear" w:color="auto" w:fill="auto"/>
          </w:tcPr>
          <w:p w14:paraId="0542D41F" w14:textId="77777777" w:rsidR="003207F6" w:rsidRPr="004602F8" w:rsidRDefault="007F5EE0" w:rsidP="00AC2F13">
            <w:pPr>
              <w:pStyle w:val="ASFKTablenorm"/>
              <w:ind w:left="57" w:right="57"/>
            </w:pPr>
            <w:r w:rsidRPr="004602F8">
              <w:t>Значение вводится вручную.</w:t>
            </w:r>
          </w:p>
          <w:p w14:paraId="6FD05385" w14:textId="77777777" w:rsidR="007F5EE0" w:rsidRPr="004602F8" w:rsidRDefault="007F5EE0" w:rsidP="00AC2F13">
            <w:pPr>
              <w:pStyle w:val="ASFKTablenorm"/>
              <w:ind w:left="57" w:right="57"/>
            </w:pPr>
            <w:r w:rsidRPr="004602F8">
              <w:t>Поле обязательно для заполнения, если заполнено поле «ПРД» и не заполнено поле «ЕЛС».</w:t>
            </w:r>
          </w:p>
        </w:tc>
      </w:tr>
      <w:tr w:rsidR="007F5EE0" w:rsidRPr="004602F8" w14:paraId="2BDEFF81" w14:textId="77777777" w:rsidTr="00E478BE">
        <w:tc>
          <w:tcPr>
            <w:tcW w:w="1137" w:type="pct"/>
            <w:shd w:val="clear" w:color="auto" w:fill="auto"/>
          </w:tcPr>
          <w:p w14:paraId="5B1305CA" w14:textId="77777777" w:rsidR="007F5EE0" w:rsidRPr="004602F8" w:rsidRDefault="007F5EE0" w:rsidP="00AC2F13">
            <w:pPr>
              <w:pStyle w:val="ASFKTablenorm"/>
              <w:ind w:left="57" w:right="57"/>
            </w:pPr>
            <w:r w:rsidRPr="004602F8">
              <w:t>Назначение платежа</w:t>
            </w:r>
          </w:p>
        </w:tc>
        <w:tc>
          <w:tcPr>
            <w:tcW w:w="3863" w:type="pct"/>
            <w:shd w:val="clear" w:color="auto" w:fill="auto"/>
          </w:tcPr>
          <w:p w14:paraId="03D20A3A" w14:textId="77777777" w:rsidR="007F5EE0" w:rsidRPr="004602F8" w:rsidRDefault="007F5EE0" w:rsidP="00AC2F13">
            <w:pPr>
              <w:pStyle w:val="ASFKTablenorm"/>
              <w:ind w:left="57" w:right="57"/>
            </w:pPr>
            <w:r w:rsidRPr="004602F8">
              <w:t>Значение вводится вручную.</w:t>
            </w:r>
          </w:p>
        </w:tc>
      </w:tr>
    </w:tbl>
    <w:p w14:paraId="24FCC6B1" w14:textId="15080E26" w:rsidR="00CA3543" w:rsidRPr="004602F8" w:rsidRDefault="00CA3543" w:rsidP="00CA3543">
      <w:pPr>
        <w:pStyle w:val="ASFKNormal"/>
      </w:pPr>
      <w:r w:rsidRPr="004602F8">
        <w:lastRenderedPageBreak/>
        <w:t xml:space="preserve">В табличное поле </w:t>
      </w:r>
      <w:r w:rsidR="00BC7FFB" w:rsidRPr="004602F8">
        <w:t>«</w:t>
      </w:r>
      <w:r w:rsidRPr="004602F8">
        <w:t>Платежные поручения</w:t>
      </w:r>
      <w:r w:rsidR="00BC7FFB" w:rsidRPr="004602F8">
        <w:t>»</w:t>
      </w:r>
      <w:r w:rsidRPr="004602F8">
        <w:t xml:space="preserve"> (рис. </w:t>
      </w:r>
      <w:r w:rsidRPr="004602F8">
        <w:fldChar w:fldCharType="begin"/>
      </w:r>
      <w:r w:rsidRPr="004602F8">
        <w:instrText xml:space="preserve"> REF _Ref239181836 \h  \* MERGEFORMAT </w:instrText>
      </w:r>
      <w:r w:rsidRPr="004602F8">
        <w:fldChar w:fldCharType="separate"/>
      </w:r>
      <w:r w:rsidR="0086114E">
        <w:t>58</w:t>
      </w:r>
      <w:r w:rsidRPr="004602F8">
        <w:fldChar w:fldCharType="end"/>
      </w:r>
      <w:r w:rsidRPr="004602F8">
        <w:t xml:space="preserve">) добавляются строки с данными платежных поручений, включенных в пакет. После нажатия на кнопку </w:t>
      </w:r>
      <w:r w:rsidR="004C00E2" w:rsidRPr="004602F8">
        <w:rPr>
          <w:noProof/>
        </w:rPr>
        <w:drawing>
          <wp:inline distT="0" distB="0" distL="0" distR="0" wp14:anchorId="48EF4C84" wp14:editId="1B5953AC">
            <wp:extent cx="276225" cy="276225"/>
            <wp:effectExtent l="0" t="0" r="9525" b="9525"/>
            <wp:docPr id="128" name="Рисунок 12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xml:space="preserve"> становятся активными </w:t>
      </w:r>
      <w:r w:rsidR="00C94AF1" w:rsidRPr="004602F8">
        <w:t>в</w:t>
      </w:r>
      <w:r w:rsidRPr="004602F8">
        <w:t xml:space="preserve">кладки </w:t>
      </w:r>
      <w:r w:rsidR="00BC7FFB" w:rsidRPr="004602F8">
        <w:t>«</w:t>
      </w:r>
      <w:r w:rsidRPr="004602F8">
        <w:t>Основные атрибуты</w:t>
      </w:r>
      <w:r w:rsidR="00BC7FFB" w:rsidRPr="004602F8">
        <w:t>»</w:t>
      </w:r>
      <w:r w:rsidRPr="004602F8">
        <w:t xml:space="preserve"> и </w:t>
      </w:r>
      <w:r w:rsidR="00BC7FFB" w:rsidRPr="004602F8">
        <w:t>«</w:t>
      </w:r>
      <w:r w:rsidRPr="004602F8">
        <w:t>БК и налоговые показатели</w:t>
      </w:r>
      <w:r w:rsidR="00BC7FFB" w:rsidRPr="004602F8">
        <w:t>»</w:t>
      </w:r>
      <w:r w:rsidRPr="004602F8">
        <w:t xml:space="preserve"> для ввода данных платежного поручения (рис. </w:t>
      </w:r>
      <w:r w:rsidR="00C44FFD" w:rsidRPr="004602F8">
        <w:fldChar w:fldCharType="begin"/>
      </w:r>
      <w:r w:rsidR="00C44FFD" w:rsidRPr="004602F8">
        <w:instrText xml:space="preserve"> REF _Ref239188737 \h  \* MERGEFORMAT </w:instrText>
      </w:r>
      <w:r w:rsidR="00C44FFD" w:rsidRPr="004602F8">
        <w:fldChar w:fldCharType="separate"/>
      </w:r>
      <w:r w:rsidR="0086114E">
        <w:t>59</w:t>
      </w:r>
      <w:r w:rsidR="00C44FFD" w:rsidRPr="004602F8">
        <w:fldChar w:fldCharType="end"/>
      </w:r>
      <w:r w:rsidRPr="004602F8">
        <w:t>).</w:t>
      </w:r>
    </w:p>
    <w:p w14:paraId="105F2B14" w14:textId="5CA35BDF" w:rsidR="00CA3543" w:rsidRPr="004602F8" w:rsidRDefault="004C00E2" w:rsidP="00CA3543">
      <w:pPr>
        <w:pStyle w:val="ASFKFigure"/>
      </w:pPr>
      <w:r w:rsidRPr="004602F8">
        <w:rPr>
          <w:noProof/>
        </w:rPr>
        <w:drawing>
          <wp:inline distT="0" distB="0" distL="0" distR="0" wp14:anchorId="21E86FAD" wp14:editId="3E4448A3">
            <wp:extent cx="6124575" cy="3657600"/>
            <wp:effectExtent l="0" t="0" r="9525" b="0"/>
            <wp:docPr id="129" name="Рисунок 1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2E044947" w14:textId="5BD9D57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39" w:name="_Ref239188737"/>
      <w:bookmarkStart w:id="640" w:name="_Toc126767345"/>
      <w:r w:rsidR="0086114E">
        <w:rPr>
          <w:noProof/>
        </w:rPr>
        <w:t>59</w:t>
      </w:r>
      <w:bookmarkEnd w:id="639"/>
      <w:r w:rsidRPr="004602F8">
        <w:rPr>
          <w:noProof/>
        </w:rPr>
        <w:fldChar w:fldCharType="end"/>
      </w:r>
      <w:r w:rsidR="00CA3543" w:rsidRPr="004602F8">
        <w:t xml:space="preserve">. ЭФ документа </w:t>
      </w:r>
      <w:r w:rsidR="00BC7FFB" w:rsidRPr="004602F8">
        <w:t>«</w:t>
      </w:r>
      <w:r w:rsidR="00CA3543" w:rsidRPr="004602F8">
        <w:t>Пакет платежных поручений</w:t>
      </w:r>
      <w:r w:rsidR="006B08A4" w:rsidRPr="004602F8">
        <w:t>», закладки «</w:t>
      </w:r>
      <w:r w:rsidR="00CA3543" w:rsidRPr="004602F8">
        <w:t>Документ (1)</w:t>
      </w:r>
      <w:r w:rsidR="006B08A4" w:rsidRPr="004602F8">
        <w:t>», вкладки «</w:t>
      </w:r>
      <w:r w:rsidR="00CA3543" w:rsidRPr="004602F8">
        <w:t>БК и налоговые показатели</w:t>
      </w:r>
      <w:r w:rsidR="00BC7FFB" w:rsidRPr="004602F8">
        <w:t>»</w:t>
      </w:r>
      <w:bookmarkEnd w:id="640"/>
      <w:r w:rsidR="00CA3543" w:rsidRPr="004602F8">
        <w:t xml:space="preserve"> </w:t>
      </w:r>
    </w:p>
    <w:p w14:paraId="757BE64E" w14:textId="0D713A1C" w:rsidR="00CA3543" w:rsidRPr="004602F8" w:rsidRDefault="00CA3543" w:rsidP="00CA3543">
      <w:pPr>
        <w:pStyle w:val="ASFKNormal"/>
      </w:pPr>
      <w:r w:rsidRPr="004602F8">
        <w:t xml:space="preserve">Перечень полей документа </w:t>
      </w:r>
      <w:r w:rsidR="00BC7FFB" w:rsidRPr="004602F8">
        <w:t>«</w:t>
      </w:r>
      <w:r w:rsidRPr="004602F8">
        <w:t>Пакет платежных поручений</w:t>
      </w:r>
      <w:r w:rsidR="006B08A4" w:rsidRPr="004602F8">
        <w:t>», закладки «</w:t>
      </w:r>
      <w:r w:rsidRPr="004602F8">
        <w:t>Документ (1)</w:t>
      </w:r>
      <w:r w:rsidR="006B08A4" w:rsidRPr="004602F8">
        <w:t>», вкладки «</w:t>
      </w:r>
      <w:r w:rsidRPr="004602F8">
        <w:t>БК и налоговые показатели</w:t>
      </w:r>
      <w:r w:rsidR="00BC7FFB" w:rsidRPr="004602F8">
        <w:t>»</w:t>
      </w:r>
      <w:r w:rsidRPr="004602F8">
        <w:t xml:space="preserve"> </w:t>
      </w:r>
      <w:r w:rsidR="000E7B6E" w:rsidRPr="004602F8">
        <w:t>приведен в таблице</w:t>
      </w:r>
      <w:r w:rsidR="00CC5E60" w:rsidRPr="004602F8">
        <w:t> </w:t>
      </w:r>
      <w:r w:rsidRPr="004602F8">
        <w:fldChar w:fldCharType="begin"/>
      </w:r>
      <w:r w:rsidRPr="004602F8">
        <w:instrText xml:space="preserve"> REF _Ref370998031 \h  \* MERGEFORMAT </w:instrText>
      </w:r>
      <w:r w:rsidRPr="004602F8">
        <w:fldChar w:fldCharType="separate"/>
      </w:r>
      <w:r w:rsidR="0086114E">
        <w:t>30</w:t>
      </w:r>
      <w:r w:rsidRPr="004602F8">
        <w:fldChar w:fldCharType="end"/>
      </w:r>
      <w:r w:rsidRPr="004602F8">
        <w:t>.</w:t>
      </w:r>
    </w:p>
    <w:p w14:paraId="2D3F4369" w14:textId="425BA7E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41" w:name="_Ref370998031"/>
      <w:bookmarkStart w:id="642" w:name="_Toc126766922"/>
      <w:r w:rsidR="0086114E">
        <w:rPr>
          <w:noProof/>
        </w:rPr>
        <w:t>30</w:t>
      </w:r>
      <w:bookmarkEnd w:id="641"/>
      <w:r w:rsidRPr="004602F8">
        <w:rPr>
          <w:noProof/>
        </w:rPr>
        <w:fldChar w:fldCharType="end"/>
      </w:r>
      <w:r w:rsidR="00CA3543" w:rsidRPr="004602F8">
        <w:t xml:space="preserve">. </w:t>
      </w:r>
      <w:r w:rsidR="000E7B6E" w:rsidRPr="004602F8">
        <w:t>О</w:t>
      </w:r>
      <w:r w:rsidR="00CA3543" w:rsidRPr="004602F8">
        <w:t xml:space="preserve">писание полей документа </w:t>
      </w:r>
      <w:r w:rsidR="00BC7FFB" w:rsidRPr="004602F8">
        <w:t>«</w:t>
      </w:r>
      <w:r w:rsidR="00CA3543" w:rsidRPr="004602F8">
        <w:t>Пакет платежных поручений</w:t>
      </w:r>
      <w:r w:rsidR="006B08A4" w:rsidRPr="004602F8">
        <w:t>», закладки «</w:t>
      </w:r>
      <w:r w:rsidR="00CA3543" w:rsidRPr="004602F8">
        <w:t>Документ (1)</w:t>
      </w:r>
      <w:r w:rsidR="006B08A4" w:rsidRPr="004602F8">
        <w:t>», вкладки «</w:t>
      </w:r>
      <w:r w:rsidR="00CA3543" w:rsidRPr="004602F8">
        <w:t>БК и налоговые показатели</w:t>
      </w:r>
      <w:r w:rsidR="00BC7FFB" w:rsidRPr="004602F8">
        <w:t>»</w:t>
      </w:r>
      <w:bookmarkEnd w:id="64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7B63A19F" w14:textId="77777777" w:rsidTr="00E478BE">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09DD65" w14:textId="77777777" w:rsidR="00CA3543" w:rsidRPr="004602F8" w:rsidRDefault="004A2CF9" w:rsidP="00CA3543">
            <w:pPr>
              <w:pStyle w:val="ASFKTableHead"/>
            </w:pPr>
            <w:r w:rsidRPr="004602F8">
              <w:t>Наименование</w:t>
            </w:r>
            <w:r w:rsidR="00CA3543" w:rsidRPr="004602F8">
              <w:t xml:space="preserve">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7F6C1E" w14:textId="77777777" w:rsidR="00CA3543" w:rsidRPr="004602F8" w:rsidRDefault="00CA3543" w:rsidP="00CA3543">
            <w:pPr>
              <w:pStyle w:val="ASFKTableHead"/>
            </w:pPr>
            <w:r w:rsidRPr="004602F8">
              <w:t>Описание</w:t>
            </w:r>
            <w:r w:rsidR="004A2CF9" w:rsidRPr="004602F8">
              <w:t xml:space="preserve"> поля</w:t>
            </w:r>
          </w:p>
        </w:tc>
      </w:tr>
      <w:tr w:rsidR="004C5AA6" w:rsidRPr="004602F8" w14:paraId="6C364F65" w14:textId="77777777" w:rsidTr="00E478BE">
        <w:trPr>
          <w:trHeight w:val="375"/>
        </w:trPr>
        <w:tc>
          <w:tcPr>
            <w:tcW w:w="1120" w:type="pct"/>
            <w:shd w:val="clear" w:color="auto" w:fill="auto"/>
          </w:tcPr>
          <w:p w14:paraId="383C5217" w14:textId="77777777" w:rsidR="004C5AA6" w:rsidRPr="004602F8" w:rsidRDefault="004C5AA6" w:rsidP="00AC2F13">
            <w:pPr>
              <w:pStyle w:val="ASFKTablenorm"/>
              <w:ind w:left="57" w:right="57"/>
            </w:pPr>
            <w:r w:rsidRPr="004602F8">
              <w:t>Статус</w:t>
            </w:r>
          </w:p>
        </w:tc>
        <w:tc>
          <w:tcPr>
            <w:tcW w:w="3880" w:type="pct"/>
            <w:shd w:val="clear" w:color="auto" w:fill="auto"/>
          </w:tcPr>
          <w:p w14:paraId="7D26039C" w14:textId="77777777" w:rsidR="004C5AA6" w:rsidRPr="004602F8" w:rsidRDefault="004C5AA6" w:rsidP="00AC2F13">
            <w:pPr>
              <w:pStyle w:val="ASFKTablenorm"/>
              <w:ind w:left="57" w:right="57"/>
            </w:pPr>
            <w:r w:rsidRPr="004602F8">
              <w:t>Статус юридического лица.</w:t>
            </w:r>
          </w:p>
          <w:p w14:paraId="36656DE9" w14:textId="77777777" w:rsidR="004C5AA6" w:rsidRPr="004602F8" w:rsidRDefault="004C5AA6" w:rsidP="00AC2F13">
            <w:pPr>
              <w:pStyle w:val="ASFKTablenorm"/>
              <w:ind w:left="57" w:right="57"/>
            </w:pPr>
            <w:r w:rsidRPr="004602F8">
              <w:t>Значение вводится вручную или выбирается пользователем из справочника «Статусы налогоплательщика».</w:t>
            </w:r>
          </w:p>
        </w:tc>
      </w:tr>
      <w:tr w:rsidR="004C5AA6" w:rsidRPr="004602F8" w14:paraId="64450F36" w14:textId="77777777" w:rsidTr="00E478BE">
        <w:trPr>
          <w:trHeight w:val="375"/>
        </w:trPr>
        <w:tc>
          <w:tcPr>
            <w:tcW w:w="1120" w:type="pct"/>
            <w:shd w:val="clear" w:color="auto" w:fill="auto"/>
          </w:tcPr>
          <w:p w14:paraId="7A90C807" w14:textId="77777777" w:rsidR="004C5AA6" w:rsidRPr="004602F8" w:rsidRDefault="004C5AA6" w:rsidP="00AC2F13">
            <w:pPr>
              <w:pStyle w:val="ASFKTablenorm"/>
              <w:ind w:left="57" w:right="57"/>
            </w:pPr>
            <w:r w:rsidRPr="004602F8">
              <w:t>КБК</w:t>
            </w:r>
          </w:p>
        </w:tc>
        <w:tc>
          <w:tcPr>
            <w:tcW w:w="3880" w:type="pct"/>
            <w:shd w:val="clear" w:color="auto" w:fill="auto"/>
          </w:tcPr>
          <w:p w14:paraId="1F56BBF1" w14:textId="77777777" w:rsidR="004C5AA6" w:rsidRPr="004602F8" w:rsidRDefault="004C5AA6" w:rsidP="00AC2F13">
            <w:pPr>
              <w:pStyle w:val="ASFKTablenorm"/>
              <w:ind w:left="57" w:right="57"/>
            </w:pPr>
            <w:r w:rsidRPr="004602F8">
              <w:t>Код бюджетной классификации доходов</w:t>
            </w:r>
            <w:r w:rsidR="00C723AB" w:rsidRPr="004602F8">
              <w:t xml:space="preserve"> </w:t>
            </w:r>
            <w:r w:rsidRPr="004602F8">
              <w:t>(20-символьный).</w:t>
            </w:r>
          </w:p>
          <w:p w14:paraId="5D74C8B7" w14:textId="77777777" w:rsidR="004C5AA6" w:rsidRPr="004602F8" w:rsidRDefault="004C5AA6" w:rsidP="00AC2F13">
            <w:pPr>
              <w:pStyle w:val="ASFKTablenorm"/>
              <w:ind w:left="57" w:right="57"/>
            </w:pPr>
            <w:r w:rsidRPr="004602F8">
              <w:t xml:space="preserve">Значение вводится вручную или заполняется из справочника КБК. </w:t>
            </w:r>
          </w:p>
        </w:tc>
      </w:tr>
      <w:tr w:rsidR="004C5AA6" w:rsidRPr="004602F8" w14:paraId="398F30B5" w14:textId="77777777" w:rsidTr="00E478BE">
        <w:trPr>
          <w:trHeight w:val="375"/>
        </w:trPr>
        <w:tc>
          <w:tcPr>
            <w:tcW w:w="1120" w:type="pct"/>
            <w:shd w:val="clear" w:color="auto" w:fill="auto"/>
          </w:tcPr>
          <w:p w14:paraId="486578B0" w14:textId="77777777" w:rsidR="004C5AA6" w:rsidRPr="004602F8" w:rsidRDefault="004C5AA6" w:rsidP="00AC2F13">
            <w:pPr>
              <w:pStyle w:val="ASFKTablenorm"/>
              <w:ind w:left="57" w:right="57"/>
            </w:pPr>
            <w:r w:rsidRPr="004602F8">
              <w:t>Код по ОКТМО</w:t>
            </w:r>
          </w:p>
        </w:tc>
        <w:tc>
          <w:tcPr>
            <w:tcW w:w="3880" w:type="pct"/>
            <w:shd w:val="clear" w:color="auto" w:fill="auto"/>
          </w:tcPr>
          <w:p w14:paraId="77D3CB41" w14:textId="77777777" w:rsidR="004C5AA6" w:rsidRPr="004602F8" w:rsidRDefault="004C5AA6" w:rsidP="00AC2F13">
            <w:pPr>
              <w:pStyle w:val="ASFKTablenorm"/>
              <w:ind w:left="57" w:right="57"/>
            </w:pPr>
            <w:r w:rsidRPr="004602F8">
              <w:t>Значение вводится вручную или заполняется из справочника ОКТМО.</w:t>
            </w:r>
          </w:p>
          <w:p w14:paraId="13297C38" w14:textId="77777777" w:rsidR="004C5AA6" w:rsidRPr="004602F8" w:rsidRDefault="004C5AA6" w:rsidP="00AC2F13">
            <w:pPr>
              <w:pStyle w:val="ASFKTablenorm"/>
              <w:ind w:left="57" w:right="57"/>
            </w:pPr>
            <w:r w:rsidRPr="004602F8">
              <w:t>При выборе из справочника предлагаются все записи справочника, в период действия которых попадает дата, указанная в поле «Дата документа».</w:t>
            </w:r>
          </w:p>
        </w:tc>
      </w:tr>
      <w:tr w:rsidR="004C5AA6" w:rsidRPr="004602F8" w14:paraId="5F50E193" w14:textId="77777777" w:rsidTr="00E478BE">
        <w:trPr>
          <w:trHeight w:val="375"/>
        </w:trPr>
        <w:tc>
          <w:tcPr>
            <w:tcW w:w="1120" w:type="pct"/>
            <w:shd w:val="clear" w:color="auto" w:fill="auto"/>
          </w:tcPr>
          <w:p w14:paraId="454C6AB8" w14:textId="77777777" w:rsidR="004C5AA6" w:rsidRPr="004602F8" w:rsidRDefault="004C5AA6" w:rsidP="00AC2F13">
            <w:pPr>
              <w:pStyle w:val="ASFKTablenorm"/>
              <w:ind w:left="57" w:right="57"/>
            </w:pPr>
            <w:r w:rsidRPr="004602F8">
              <w:t>Основание платежа</w:t>
            </w:r>
          </w:p>
        </w:tc>
        <w:tc>
          <w:tcPr>
            <w:tcW w:w="3880" w:type="pct"/>
            <w:shd w:val="clear" w:color="auto" w:fill="auto"/>
          </w:tcPr>
          <w:p w14:paraId="1FA6DBF4" w14:textId="77777777" w:rsidR="004C5AA6" w:rsidRPr="004602F8" w:rsidRDefault="004C5AA6" w:rsidP="00AC2F13">
            <w:pPr>
              <w:pStyle w:val="ASFKTablenorm"/>
              <w:ind w:left="57" w:right="57"/>
            </w:pPr>
            <w:r w:rsidRPr="004602F8">
              <w:t xml:space="preserve">Значение вводится вручную или выбирается из справочника «Показатели основания платежа». </w:t>
            </w:r>
          </w:p>
        </w:tc>
      </w:tr>
      <w:tr w:rsidR="004C5AA6" w:rsidRPr="004602F8" w14:paraId="3DF34252" w14:textId="77777777" w:rsidTr="00E478BE">
        <w:trPr>
          <w:trHeight w:val="375"/>
        </w:trPr>
        <w:tc>
          <w:tcPr>
            <w:tcW w:w="1120" w:type="pct"/>
            <w:shd w:val="clear" w:color="auto" w:fill="auto"/>
          </w:tcPr>
          <w:p w14:paraId="3CEABE9C" w14:textId="77777777" w:rsidR="004C5AA6" w:rsidRPr="004602F8" w:rsidRDefault="004C5AA6" w:rsidP="00AC2F13">
            <w:pPr>
              <w:pStyle w:val="ASFKTablenorm"/>
              <w:ind w:left="57" w:right="57"/>
            </w:pPr>
            <w:r w:rsidRPr="004602F8">
              <w:t>Налоговый период</w:t>
            </w:r>
          </w:p>
        </w:tc>
        <w:tc>
          <w:tcPr>
            <w:tcW w:w="3880" w:type="pct"/>
            <w:shd w:val="clear" w:color="auto" w:fill="auto"/>
          </w:tcPr>
          <w:p w14:paraId="149F4A54" w14:textId="77777777" w:rsidR="004C5AA6" w:rsidRPr="004602F8" w:rsidRDefault="004C5AA6" w:rsidP="00AC2F13">
            <w:pPr>
              <w:pStyle w:val="ASFKTablenorm"/>
              <w:ind w:left="57" w:right="57"/>
            </w:pPr>
            <w:r w:rsidRPr="004602F8">
              <w:t>Значение может вводиться вручную.</w:t>
            </w:r>
          </w:p>
        </w:tc>
      </w:tr>
      <w:tr w:rsidR="004C5AA6" w:rsidRPr="004602F8" w14:paraId="077AE3FD" w14:textId="77777777" w:rsidTr="00E478BE">
        <w:trPr>
          <w:trHeight w:val="375"/>
        </w:trPr>
        <w:tc>
          <w:tcPr>
            <w:tcW w:w="1120" w:type="pct"/>
            <w:shd w:val="clear" w:color="auto" w:fill="auto"/>
          </w:tcPr>
          <w:p w14:paraId="38441A68" w14:textId="77777777" w:rsidR="004C5AA6" w:rsidRPr="004602F8" w:rsidRDefault="004C5AA6" w:rsidP="00AC2F13">
            <w:pPr>
              <w:pStyle w:val="ASFKTablenorm"/>
              <w:ind w:left="57" w:right="57"/>
            </w:pPr>
            <w:r w:rsidRPr="004602F8">
              <w:t>Номер док.</w:t>
            </w:r>
          </w:p>
        </w:tc>
        <w:tc>
          <w:tcPr>
            <w:tcW w:w="3880" w:type="pct"/>
            <w:shd w:val="clear" w:color="auto" w:fill="auto"/>
          </w:tcPr>
          <w:p w14:paraId="27B5E0B9" w14:textId="77777777" w:rsidR="004C5AA6" w:rsidRPr="004602F8" w:rsidRDefault="004C5AA6" w:rsidP="00AC2F13">
            <w:pPr>
              <w:pStyle w:val="ASFKTablenorm"/>
              <w:ind w:left="57" w:right="57"/>
            </w:pPr>
            <w:r w:rsidRPr="004602F8">
              <w:t>Значение вводится вручную.</w:t>
            </w:r>
          </w:p>
        </w:tc>
      </w:tr>
      <w:tr w:rsidR="004C5AA6" w:rsidRPr="004602F8" w14:paraId="556E6214" w14:textId="77777777" w:rsidTr="00E478BE">
        <w:trPr>
          <w:trHeight w:val="375"/>
        </w:trPr>
        <w:tc>
          <w:tcPr>
            <w:tcW w:w="1120" w:type="pct"/>
            <w:shd w:val="clear" w:color="auto" w:fill="auto"/>
          </w:tcPr>
          <w:p w14:paraId="10891F07" w14:textId="77777777" w:rsidR="004C5AA6" w:rsidRPr="004602F8" w:rsidRDefault="004C5AA6" w:rsidP="00AC2F13">
            <w:pPr>
              <w:pStyle w:val="ASFKTablenorm"/>
              <w:ind w:left="57" w:right="57"/>
            </w:pPr>
            <w:r w:rsidRPr="004602F8">
              <w:lastRenderedPageBreak/>
              <w:t>Дата док.</w:t>
            </w:r>
          </w:p>
        </w:tc>
        <w:tc>
          <w:tcPr>
            <w:tcW w:w="3880" w:type="pct"/>
            <w:shd w:val="clear" w:color="auto" w:fill="auto"/>
          </w:tcPr>
          <w:p w14:paraId="77781945" w14:textId="77777777" w:rsidR="004C5AA6" w:rsidRPr="004602F8" w:rsidRDefault="004C5AA6" w:rsidP="00AC2F13">
            <w:pPr>
              <w:pStyle w:val="ASFKTablenorm"/>
              <w:ind w:left="57" w:right="57"/>
            </w:pPr>
            <w:r w:rsidRPr="004602F8">
              <w:t>Значение вводится вручную.</w:t>
            </w:r>
          </w:p>
        </w:tc>
      </w:tr>
      <w:tr w:rsidR="004C5AA6" w:rsidRPr="004602F8" w14:paraId="6C860F43" w14:textId="77777777" w:rsidTr="00E478BE">
        <w:trPr>
          <w:trHeight w:val="375"/>
        </w:trPr>
        <w:tc>
          <w:tcPr>
            <w:tcW w:w="1120" w:type="pct"/>
            <w:shd w:val="clear" w:color="auto" w:fill="auto"/>
          </w:tcPr>
          <w:p w14:paraId="06B57668" w14:textId="77777777" w:rsidR="004C5AA6" w:rsidRPr="004602F8" w:rsidRDefault="004C5AA6" w:rsidP="00AC2F13">
            <w:pPr>
              <w:pStyle w:val="ASFKTablenorm"/>
              <w:ind w:left="57" w:right="57"/>
            </w:pPr>
            <w:r w:rsidRPr="004602F8">
              <w:t>Тип платежа</w:t>
            </w:r>
          </w:p>
        </w:tc>
        <w:tc>
          <w:tcPr>
            <w:tcW w:w="3880" w:type="pct"/>
            <w:shd w:val="clear" w:color="auto" w:fill="auto"/>
          </w:tcPr>
          <w:p w14:paraId="7A8C1EC9" w14:textId="77777777" w:rsidR="004C5AA6" w:rsidRPr="004602F8" w:rsidRDefault="004C5AA6" w:rsidP="00AC2F13">
            <w:pPr>
              <w:pStyle w:val="ASFKTablenorm"/>
              <w:ind w:left="57" w:right="57"/>
            </w:pPr>
            <w:r w:rsidRPr="004602F8">
              <w:t>Значение вводится вручную.</w:t>
            </w:r>
          </w:p>
        </w:tc>
      </w:tr>
      <w:tr w:rsidR="004C5AA6" w:rsidRPr="004602F8" w14:paraId="4B1622B8" w14:textId="77777777" w:rsidTr="00E478BE">
        <w:trPr>
          <w:trHeight w:val="375"/>
        </w:trPr>
        <w:tc>
          <w:tcPr>
            <w:tcW w:w="1120" w:type="pct"/>
            <w:shd w:val="clear" w:color="auto" w:fill="auto"/>
          </w:tcPr>
          <w:p w14:paraId="6E045C1F" w14:textId="77777777" w:rsidR="004C5AA6" w:rsidRPr="004602F8" w:rsidRDefault="004C5AA6" w:rsidP="00AC2F13">
            <w:pPr>
              <w:pStyle w:val="ASFKTablenorm"/>
              <w:ind w:left="57" w:right="57"/>
            </w:pPr>
            <w:r w:rsidRPr="004602F8">
              <w:t>Код</w:t>
            </w:r>
          </w:p>
        </w:tc>
        <w:tc>
          <w:tcPr>
            <w:tcW w:w="3880" w:type="pct"/>
            <w:shd w:val="clear" w:color="auto" w:fill="auto"/>
          </w:tcPr>
          <w:p w14:paraId="384F08EC" w14:textId="77777777" w:rsidR="004C5AA6" w:rsidRPr="004602F8" w:rsidRDefault="004C5AA6" w:rsidP="00AC2F13">
            <w:pPr>
              <w:pStyle w:val="ASFKTablenorm"/>
              <w:ind w:left="57" w:right="57"/>
            </w:pPr>
            <w:r w:rsidRPr="004602F8">
              <w:t>Значение вводится вручную.</w:t>
            </w:r>
          </w:p>
        </w:tc>
      </w:tr>
      <w:tr w:rsidR="00CA3543" w:rsidRPr="004602F8" w14:paraId="24BD3DB4" w14:textId="77777777" w:rsidTr="00E478BE">
        <w:tc>
          <w:tcPr>
            <w:tcW w:w="5000" w:type="pct"/>
            <w:gridSpan w:val="2"/>
            <w:shd w:val="clear" w:color="auto" w:fill="auto"/>
          </w:tcPr>
          <w:p w14:paraId="2B3ED6A5" w14:textId="77777777" w:rsidR="00CA3543" w:rsidRPr="004602F8" w:rsidRDefault="000E7B6E" w:rsidP="00AC2F13">
            <w:pPr>
              <w:pStyle w:val="ASFKTablenorm"/>
              <w:ind w:left="57" w:right="57"/>
            </w:pPr>
            <w:r w:rsidRPr="004602F8">
              <w:t>Г</w:t>
            </w:r>
            <w:r w:rsidR="00452A96" w:rsidRPr="004602F8">
              <w:t>руппа полей «</w:t>
            </w:r>
            <w:r w:rsidR="00CA3543" w:rsidRPr="004602F8">
              <w:t>Расшифровка платежного поручения</w:t>
            </w:r>
            <w:r w:rsidR="00BC7FFB" w:rsidRPr="004602F8">
              <w:t>»</w:t>
            </w:r>
            <w:r w:rsidR="00CA3543" w:rsidRPr="004602F8">
              <w:t xml:space="preserve"> является вложенной таблицей для табличного поля </w:t>
            </w:r>
            <w:r w:rsidR="00BC7FFB" w:rsidRPr="004602F8">
              <w:t>«</w:t>
            </w:r>
            <w:r w:rsidR="00CA3543" w:rsidRPr="004602F8">
              <w:t>Платежные поручения</w:t>
            </w:r>
            <w:r w:rsidR="00BC7FFB" w:rsidRPr="004602F8">
              <w:t>»</w:t>
            </w:r>
          </w:p>
        </w:tc>
      </w:tr>
      <w:tr w:rsidR="00CA3543" w:rsidRPr="004602F8" w14:paraId="376A1417" w14:textId="77777777" w:rsidTr="00E478BE">
        <w:tc>
          <w:tcPr>
            <w:tcW w:w="1120" w:type="pct"/>
            <w:shd w:val="clear" w:color="auto" w:fill="auto"/>
          </w:tcPr>
          <w:p w14:paraId="0AF4D9FE" w14:textId="77777777" w:rsidR="00CA3543" w:rsidRPr="004602F8" w:rsidRDefault="00CA3543" w:rsidP="00AC2F13">
            <w:pPr>
              <w:pStyle w:val="ASFKTablenorm"/>
              <w:ind w:left="57" w:right="57"/>
            </w:pPr>
            <w:r w:rsidRPr="004602F8">
              <w:t>№</w:t>
            </w:r>
          </w:p>
        </w:tc>
        <w:tc>
          <w:tcPr>
            <w:tcW w:w="3880" w:type="pct"/>
            <w:shd w:val="clear" w:color="auto" w:fill="auto"/>
          </w:tcPr>
          <w:p w14:paraId="6E5B9034" w14:textId="77777777" w:rsidR="00CA3543" w:rsidRPr="004602F8" w:rsidRDefault="00CA3543" w:rsidP="00AC2F13">
            <w:pPr>
              <w:pStyle w:val="ASFKTablenorm"/>
              <w:ind w:left="57" w:right="57"/>
            </w:pPr>
            <w:r w:rsidRPr="004602F8">
              <w:t xml:space="preserve">Номер строки по порядку. </w:t>
            </w:r>
          </w:p>
          <w:p w14:paraId="49B81E2A" w14:textId="77777777" w:rsidR="00CA3543" w:rsidRPr="004602F8" w:rsidRDefault="00CA3543" w:rsidP="00AC2F13">
            <w:pPr>
              <w:pStyle w:val="ASFKTablenorm"/>
              <w:ind w:left="57" w:right="57"/>
            </w:pPr>
            <w:r w:rsidRPr="004602F8">
              <w:t>Заполняется автоматически.</w:t>
            </w:r>
          </w:p>
        </w:tc>
      </w:tr>
      <w:tr w:rsidR="00CA3543" w:rsidRPr="004602F8" w14:paraId="6B664141" w14:textId="77777777" w:rsidTr="00E478BE">
        <w:tc>
          <w:tcPr>
            <w:tcW w:w="1120" w:type="pct"/>
            <w:shd w:val="clear" w:color="auto" w:fill="auto"/>
          </w:tcPr>
          <w:p w14:paraId="7B91803B" w14:textId="77777777" w:rsidR="00CA3543" w:rsidRPr="004602F8" w:rsidRDefault="00CA3543" w:rsidP="00AC2F13">
            <w:pPr>
              <w:pStyle w:val="ASFKTablenorm"/>
              <w:ind w:left="57" w:right="57"/>
            </w:pPr>
            <w:r w:rsidRPr="004602F8">
              <w:t>КБК</w:t>
            </w:r>
          </w:p>
        </w:tc>
        <w:tc>
          <w:tcPr>
            <w:tcW w:w="3880" w:type="pct"/>
            <w:shd w:val="clear" w:color="auto" w:fill="auto"/>
          </w:tcPr>
          <w:p w14:paraId="17F15B63" w14:textId="77777777" w:rsidR="00CA3543" w:rsidRPr="004602F8" w:rsidRDefault="00CA3543" w:rsidP="00AC2F13">
            <w:pPr>
              <w:pStyle w:val="ASFKTablenorm"/>
              <w:ind w:left="57" w:right="57"/>
            </w:pPr>
            <w:r w:rsidRPr="004602F8">
              <w:t>Значение вводится вручную или выбирается из справочника КБК.</w:t>
            </w:r>
          </w:p>
          <w:p w14:paraId="214B937F" w14:textId="77777777" w:rsidR="00CA3543" w:rsidRPr="004602F8" w:rsidRDefault="00CA3543" w:rsidP="00AC2F13">
            <w:pPr>
              <w:pStyle w:val="ASFKTablenorm"/>
              <w:ind w:left="57" w:right="57"/>
            </w:pPr>
            <w:r w:rsidRPr="004602F8">
              <w:t>Для ОФК off-line заполняется вручную.</w:t>
            </w:r>
          </w:p>
        </w:tc>
      </w:tr>
      <w:tr w:rsidR="00C94AF1" w:rsidRPr="004602F8" w14:paraId="46023BAF" w14:textId="77777777" w:rsidTr="00E478BE">
        <w:tc>
          <w:tcPr>
            <w:tcW w:w="1120" w:type="pct"/>
            <w:shd w:val="clear" w:color="auto" w:fill="auto"/>
          </w:tcPr>
          <w:p w14:paraId="4CE25DD0" w14:textId="77777777" w:rsidR="00C94AF1" w:rsidRPr="004602F8" w:rsidRDefault="00C94AF1" w:rsidP="00AC2F13">
            <w:pPr>
              <w:pStyle w:val="ASFKTablenorm"/>
              <w:ind w:left="57" w:right="57"/>
            </w:pPr>
            <w:r w:rsidRPr="004602F8">
              <w:t>Код главы</w:t>
            </w:r>
          </w:p>
        </w:tc>
        <w:tc>
          <w:tcPr>
            <w:tcW w:w="3880" w:type="pct"/>
            <w:shd w:val="clear" w:color="auto" w:fill="auto"/>
          </w:tcPr>
          <w:p w14:paraId="2335D080" w14:textId="77777777" w:rsidR="00C94AF1" w:rsidRPr="004602F8" w:rsidRDefault="00C94AF1" w:rsidP="00AC2F13">
            <w:pPr>
              <w:pStyle w:val="ASFKTablenorm"/>
              <w:ind w:left="57" w:right="57"/>
            </w:pPr>
            <w:r w:rsidRPr="004602F8">
              <w:t xml:space="preserve">Значение заполняется вручную или выбирается из справочника </w:t>
            </w:r>
            <w:r w:rsidR="00BC7FFB" w:rsidRPr="004602F8">
              <w:t>«</w:t>
            </w:r>
            <w:r w:rsidRPr="004602F8">
              <w:t>Ведомства</w:t>
            </w:r>
            <w:r w:rsidR="00BC7FFB" w:rsidRPr="004602F8">
              <w:t>»</w:t>
            </w:r>
            <w:r w:rsidRPr="004602F8">
              <w:t xml:space="preserve">. </w:t>
            </w:r>
          </w:p>
          <w:p w14:paraId="628C9378" w14:textId="77777777" w:rsidR="00C94AF1" w:rsidRPr="004602F8" w:rsidRDefault="00C94AF1" w:rsidP="00AC2F13">
            <w:pPr>
              <w:pStyle w:val="ASFKTablenorm"/>
              <w:ind w:left="57" w:right="57"/>
            </w:pPr>
            <w:r w:rsidRPr="004602F8">
              <w:t>Для ОФК off-line заполняется вручную.</w:t>
            </w:r>
          </w:p>
        </w:tc>
      </w:tr>
      <w:tr w:rsidR="00C94AF1" w:rsidRPr="004602F8" w14:paraId="4042CEB4" w14:textId="77777777" w:rsidTr="00E478BE">
        <w:tc>
          <w:tcPr>
            <w:tcW w:w="1120" w:type="pct"/>
            <w:shd w:val="clear" w:color="auto" w:fill="auto"/>
          </w:tcPr>
          <w:p w14:paraId="5EB8814A" w14:textId="77777777" w:rsidR="00C94AF1" w:rsidRPr="004602F8" w:rsidRDefault="00C94AF1" w:rsidP="00AC2F13">
            <w:pPr>
              <w:pStyle w:val="ASFKTablenorm"/>
              <w:ind w:left="57" w:right="57"/>
            </w:pPr>
            <w:r w:rsidRPr="004602F8">
              <w:t>ФКР</w:t>
            </w:r>
          </w:p>
        </w:tc>
        <w:tc>
          <w:tcPr>
            <w:tcW w:w="3880" w:type="pct"/>
            <w:shd w:val="clear" w:color="auto" w:fill="auto"/>
          </w:tcPr>
          <w:p w14:paraId="6744D01E" w14:textId="77777777" w:rsidR="00C94AF1" w:rsidRPr="004602F8" w:rsidRDefault="00C94AF1" w:rsidP="00AC2F13">
            <w:pPr>
              <w:pStyle w:val="ASFKTablenorm"/>
              <w:ind w:left="57" w:right="57"/>
            </w:pPr>
            <w:r w:rsidRPr="004602F8">
              <w:t xml:space="preserve">Значение заполняется вручную или выбирается из справочника разделов/подразделов. </w:t>
            </w:r>
          </w:p>
          <w:p w14:paraId="55F0FFBD" w14:textId="77777777" w:rsidR="00C94AF1" w:rsidRPr="004602F8" w:rsidRDefault="00944B03" w:rsidP="00AC2F13">
            <w:pPr>
              <w:pStyle w:val="ASFKTablenorm"/>
              <w:ind w:left="57" w:right="57"/>
            </w:pPr>
            <w:r w:rsidRPr="004602F8">
              <w:t xml:space="preserve">Поле </w:t>
            </w:r>
            <w:r w:rsidR="0051059D" w:rsidRPr="004602F8">
              <w:t xml:space="preserve">не доступно для ввода, если </w:t>
            </w:r>
            <w:r w:rsidR="00C94AF1" w:rsidRPr="004602F8">
              <w:t xml:space="preserve">заполнены поля </w:t>
            </w:r>
            <w:r w:rsidR="00BC7FFB" w:rsidRPr="004602F8">
              <w:t>«</w:t>
            </w:r>
            <w:r w:rsidR="00C94AF1" w:rsidRPr="004602F8">
              <w:t>Вид источника</w:t>
            </w:r>
            <w:r w:rsidR="00BC7FFB" w:rsidRPr="004602F8">
              <w:t>»</w:t>
            </w:r>
            <w:r w:rsidR="00C94AF1" w:rsidRPr="004602F8">
              <w:t xml:space="preserve"> или </w:t>
            </w:r>
            <w:r w:rsidR="00BC7FFB" w:rsidRPr="004602F8">
              <w:t>«</w:t>
            </w:r>
            <w:r w:rsidR="00C94AF1" w:rsidRPr="004602F8">
              <w:t>Код дохода</w:t>
            </w:r>
            <w:r w:rsidR="00BC7FFB" w:rsidRPr="004602F8">
              <w:t>»</w:t>
            </w:r>
            <w:r w:rsidR="00C94AF1" w:rsidRPr="004602F8">
              <w:t xml:space="preserve">. </w:t>
            </w:r>
          </w:p>
          <w:p w14:paraId="198FE4A2" w14:textId="77777777" w:rsidR="00C94AF1" w:rsidRPr="004602F8" w:rsidRDefault="00C94AF1" w:rsidP="00AC2F13">
            <w:pPr>
              <w:pStyle w:val="ASFKTablenorm"/>
              <w:ind w:left="57" w:right="57"/>
            </w:pPr>
            <w:r w:rsidRPr="004602F8">
              <w:t>Для ОФК off-line заполняется вручную.</w:t>
            </w:r>
          </w:p>
        </w:tc>
      </w:tr>
      <w:tr w:rsidR="00C94AF1" w:rsidRPr="004602F8" w14:paraId="65D1F74D" w14:textId="77777777" w:rsidTr="00E478BE">
        <w:tc>
          <w:tcPr>
            <w:tcW w:w="1120" w:type="pct"/>
            <w:shd w:val="clear" w:color="auto" w:fill="auto"/>
          </w:tcPr>
          <w:p w14:paraId="5E009D8A" w14:textId="77777777" w:rsidR="00C94AF1" w:rsidRPr="004602F8" w:rsidRDefault="00C94AF1" w:rsidP="00AC2F13">
            <w:pPr>
              <w:pStyle w:val="ASFKTablenorm"/>
              <w:ind w:left="57" w:right="57"/>
            </w:pPr>
            <w:r w:rsidRPr="004602F8">
              <w:t>КЦСР</w:t>
            </w:r>
          </w:p>
        </w:tc>
        <w:tc>
          <w:tcPr>
            <w:tcW w:w="3880" w:type="pct"/>
            <w:shd w:val="clear" w:color="auto" w:fill="auto"/>
          </w:tcPr>
          <w:p w14:paraId="58A8A247" w14:textId="77777777" w:rsidR="00C94AF1" w:rsidRPr="004602F8" w:rsidRDefault="00C94AF1" w:rsidP="00AC2F13">
            <w:pPr>
              <w:pStyle w:val="ASFKTablenorm"/>
              <w:ind w:left="57" w:right="57"/>
            </w:pPr>
            <w:r w:rsidRPr="004602F8">
              <w:t>Значение заполняется вручную или выбирается из справочника целевых статей.</w:t>
            </w:r>
          </w:p>
          <w:p w14:paraId="58667441" w14:textId="77777777" w:rsidR="00C94AF1" w:rsidRPr="004602F8" w:rsidRDefault="00944B03" w:rsidP="00AC2F13">
            <w:pPr>
              <w:pStyle w:val="ASFKTablenorm"/>
              <w:ind w:left="57" w:right="57"/>
            </w:pPr>
            <w:r w:rsidRPr="004602F8">
              <w:t xml:space="preserve">Поле </w:t>
            </w:r>
            <w:r w:rsidR="0051059D" w:rsidRPr="004602F8">
              <w:t xml:space="preserve">не доступно для ввода, если </w:t>
            </w:r>
            <w:r w:rsidR="00C94AF1" w:rsidRPr="004602F8">
              <w:t xml:space="preserve">заполнены поля </w:t>
            </w:r>
            <w:r w:rsidR="00BC7FFB" w:rsidRPr="004602F8">
              <w:t>«</w:t>
            </w:r>
            <w:r w:rsidR="00C94AF1" w:rsidRPr="004602F8">
              <w:t>Вид источника</w:t>
            </w:r>
            <w:r w:rsidR="00BC7FFB" w:rsidRPr="004602F8">
              <w:t>»</w:t>
            </w:r>
            <w:r w:rsidR="00C94AF1" w:rsidRPr="004602F8">
              <w:t xml:space="preserve"> или </w:t>
            </w:r>
            <w:r w:rsidR="00BC7FFB" w:rsidRPr="004602F8">
              <w:t>«</w:t>
            </w:r>
            <w:r w:rsidR="00C94AF1" w:rsidRPr="004602F8">
              <w:t>Код дохода</w:t>
            </w:r>
            <w:r w:rsidR="00BC7FFB" w:rsidRPr="004602F8">
              <w:t>»</w:t>
            </w:r>
            <w:r w:rsidR="00C94AF1" w:rsidRPr="004602F8">
              <w:t xml:space="preserve">. </w:t>
            </w:r>
          </w:p>
          <w:p w14:paraId="6D86C21E" w14:textId="77777777" w:rsidR="00C94AF1" w:rsidRPr="004602F8" w:rsidRDefault="00C94AF1" w:rsidP="00AC2F13">
            <w:pPr>
              <w:pStyle w:val="ASFKTablenorm"/>
              <w:ind w:left="57" w:right="57"/>
            </w:pPr>
            <w:r w:rsidRPr="004602F8">
              <w:t>Для ОФК off-line заполняется вручную.</w:t>
            </w:r>
          </w:p>
        </w:tc>
      </w:tr>
      <w:tr w:rsidR="00C94AF1" w:rsidRPr="004602F8" w14:paraId="7A653BB0" w14:textId="77777777" w:rsidTr="00E478BE">
        <w:tc>
          <w:tcPr>
            <w:tcW w:w="1120" w:type="pct"/>
            <w:shd w:val="clear" w:color="auto" w:fill="auto"/>
          </w:tcPr>
          <w:p w14:paraId="43092F4C" w14:textId="77777777" w:rsidR="00C94AF1" w:rsidRPr="004602F8" w:rsidRDefault="00C94AF1" w:rsidP="00AC2F13">
            <w:pPr>
              <w:pStyle w:val="ASFKTablenorm"/>
              <w:ind w:left="57" w:right="57"/>
            </w:pPr>
            <w:r w:rsidRPr="004602F8">
              <w:t>КВР/</w:t>
            </w:r>
            <w:r w:rsidR="00372E26" w:rsidRPr="004602F8">
              <w:t>Код поступлений/источников</w:t>
            </w:r>
          </w:p>
        </w:tc>
        <w:tc>
          <w:tcPr>
            <w:tcW w:w="3880" w:type="pct"/>
            <w:shd w:val="clear" w:color="auto" w:fill="auto"/>
          </w:tcPr>
          <w:p w14:paraId="526846C8" w14:textId="77777777" w:rsidR="00C94AF1" w:rsidRPr="004602F8" w:rsidRDefault="00C94AF1" w:rsidP="00AC2F13">
            <w:pPr>
              <w:pStyle w:val="ASFKTablenorm"/>
              <w:ind w:left="57" w:right="57"/>
            </w:pPr>
            <w:r w:rsidRPr="004602F8">
              <w:t xml:space="preserve">Значение заполняется вручную или выбирается из справочника видов расходов. </w:t>
            </w:r>
          </w:p>
          <w:p w14:paraId="05704E23" w14:textId="77777777" w:rsidR="00C94AF1" w:rsidRPr="004602F8" w:rsidRDefault="00944B03" w:rsidP="00AC2F13">
            <w:pPr>
              <w:pStyle w:val="ASFKTablenorm"/>
              <w:ind w:left="57" w:right="57"/>
            </w:pPr>
            <w:r w:rsidRPr="004602F8">
              <w:t xml:space="preserve">Поле </w:t>
            </w:r>
            <w:r w:rsidR="0051059D" w:rsidRPr="004602F8">
              <w:t xml:space="preserve">не доступно для ввода, если </w:t>
            </w:r>
            <w:r w:rsidR="00C94AF1" w:rsidRPr="004602F8">
              <w:t xml:space="preserve">заполнены поля </w:t>
            </w:r>
            <w:r w:rsidR="00BC7FFB" w:rsidRPr="004602F8">
              <w:t>«</w:t>
            </w:r>
            <w:r w:rsidR="00C94AF1" w:rsidRPr="004602F8">
              <w:t>Вид источника</w:t>
            </w:r>
            <w:r w:rsidR="00BC7FFB" w:rsidRPr="004602F8">
              <w:t>»</w:t>
            </w:r>
            <w:r w:rsidR="00C94AF1" w:rsidRPr="004602F8">
              <w:t xml:space="preserve"> или </w:t>
            </w:r>
            <w:r w:rsidR="00BC7FFB" w:rsidRPr="004602F8">
              <w:t>«</w:t>
            </w:r>
            <w:r w:rsidR="00C94AF1" w:rsidRPr="004602F8">
              <w:t>Код дохода</w:t>
            </w:r>
            <w:r w:rsidR="00BC7FFB" w:rsidRPr="004602F8">
              <w:t>»</w:t>
            </w:r>
            <w:r w:rsidR="00C94AF1" w:rsidRPr="004602F8">
              <w:t xml:space="preserve">. </w:t>
            </w:r>
          </w:p>
          <w:p w14:paraId="40724246" w14:textId="77777777" w:rsidR="00C94AF1" w:rsidRPr="004602F8" w:rsidRDefault="00C94AF1" w:rsidP="00AC2F13">
            <w:pPr>
              <w:pStyle w:val="ASFKTablenorm"/>
              <w:ind w:left="57" w:right="57"/>
            </w:pPr>
            <w:r w:rsidRPr="004602F8">
              <w:t>Для ОФК off-line заполняется вручную.</w:t>
            </w:r>
          </w:p>
        </w:tc>
      </w:tr>
      <w:tr w:rsidR="00C94AF1" w:rsidRPr="004602F8" w14:paraId="6A4A393B" w14:textId="77777777" w:rsidTr="00E478BE">
        <w:tc>
          <w:tcPr>
            <w:tcW w:w="1120" w:type="pct"/>
            <w:shd w:val="clear" w:color="auto" w:fill="auto"/>
          </w:tcPr>
          <w:p w14:paraId="18AFBAFD" w14:textId="77777777" w:rsidR="00C94AF1" w:rsidRPr="004602F8" w:rsidRDefault="00C94AF1" w:rsidP="00AC2F13">
            <w:pPr>
              <w:pStyle w:val="ASFKTablenorm"/>
              <w:ind w:left="57" w:right="57"/>
            </w:pPr>
            <w:r w:rsidRPr="004602F8">
              <w:t>ФКР</w:t>
            </w:r>
          </w:p>
        </w:tc>
        <w:tc>
          <w:tcPr>
            <w:tcW w:w="3880" w:type="pct"/>
            <w:shd w:val="clear" w:color="auto" w:fill="auto"/>
          </w:tcPr>
          <w:p w14:paraId="28A52CB1" w14:textId="77777777" w:rsidR="00C94AF1" w:rsidRPr="004602F8" w:rsidRDefault="00C94AF1" w:rsidP="00AC2F13">
            <w:pPr>
              <w:pStyle w:val="ASFKTablenorm"/>
              <w:ind w:left="57" w:right="57"/>
            </w:pPr>
            <w:r w:rsidRPr="004602F8">
              <w:t xml:space="preserve">Значение заполняется вручную или выбирается из справочника разделов/подразделов. </w:t>
            </w:r>
          </w:p>
          <w:p w14:paraId="63B03F4A" w14:textId="77777777" w:rsidR="00C94AF1" w:rsidRPr="004602F8" w:rsidRDefault="00944B03" w:rsidP="00AC2F13">
            <w:pPr>
              <w:pStyle w:val="ASFKTablenorm"/>
              <w:ind w:left="57" w:right="57"/>
            </w:pPr>
            <w:r w:rsidRPr="004602F8">
              <w:t xml:space="preserve">Поле </w:t>
            </w:r>
            <w:r w:rsidR="0051059D" w:rsidRPr="004602F8">
              <w:t xml:space="preserve">не доступно для ввода, если </w:t>
            </w:r>
            <w:r w:rsidR="00C94AF1" w:rsidRPr="004602F8">
              <w:t xml:space="preserve">заполнены поля </w:t>
            </w:r>
            <w:r w:rsidR="00BC7FFB" w:rsidRPr="004602F8">
              <w:t>«</w:t>
            </w:r>
            <w:r w:rsidR="00C94AF1" w:rsidRPr="004602F8">
              <w:t>Вид источника</w:t>
            </w:r>
            <w:r w:rsidR="00BC7FFB" w:rsidRPr="004602F8">
              <w:t>»</w:t>
            </w:r>
            <w:r w:rsidR="00C94AF1" w:rsidRPr="004602F8">
              <w:t xml:space="preserve"> или </w:t>
            </w:r>
            <w:r w:rsidR="00BC7FFB" w:rsidRPr="004602F8">
              <w:t>«</w:t>
            </w:r>
            <w:r w:rsidR="00C94AF1" w:rsidRPr="004602F8">
              <w:t>Код дохода</w:t>
            </w:r>
            <w:r w:rsidR="00BC7FFB" w:rsidRPr="004602F8">
              <w:t>»</w:t>
            </w:r>
            <w:r w:rsidR="00C94AF1" w:rsidRPr="004602F8">
              <w:t xml:space="preserve">. </w:t>
            </w:r>
          </w:p>
          <w:p w14:paraId="7B78F48A" w14:textId="77777777" w:rsidR="00C94AF1" w:rsidRPr="004602F8" w:rsidRDefault="00C94AF1" w:rsidP="00AC2F13">
            <w:pPr>
              <w:pStyle w:val="ASFKTablenorm"/>
              <w:ind w:left="57" w:right="57"/>
            </w:pPr>
            <w:r w:rsidRPr="004602F8">
              <w:t>Для ОФК off-line заполняется вручную.</w:t>
            </w:r>
          </w:p>
        </w:tc>
      </w:tr>
      <w:tr w:rsidR="00C94AF1" w:rsidRPr="004602F8" w14:paraId="6746A8D5" w14:textId="77777777" w:rsidTr="00E478BE">
        <w:tc>
          <w:tcPr>
            <w:tcW w:w="1120" w:type="pct"/>
            <w:shd w:val="clear" w:color="auto" w:fill="auto"/>
          </w:tcPr>
          <w:p w14:paraId="3C828A3D" w14:textId="77777777" w:rsidR="00C94AF1" w:rsidRPr="004602F8" w:rsidRDefault="00C94AF1" w:rsidP="00AC2F13">
            <w:pPr>
              <w:pStyle w:val="ASFKTablenorm"/>
              <w:ind w:left="57" w:right="57"/>
            </w:pPr>
            <w:r w:rsidRPr="004602F8">
              <w:t>Вид источника</w:t>
            </w:r>
          </w:p>
        </w:tc>
        <w:tc>
          <w:tcPr>
            <w:tcW w:w="3880" w:type="pct"/>
            <w:shd w:val="clear" w:color="auto" w:fill="auto"/>
          </w:tcPr>
          <w:p w14:paraId="76FE1F06" w14:textId="77777777" w:rsidR="00C94AF1" w:rsidRPr="004602F8" w:rsidRDefault="00C94AF1" w:rsidP="00AC2F13">
            <w:pPr>
              <w:pStyle w:val="ASFKTablenorm"/>
              <w:ind w:left="57" w:right="57"/>
            </w:pPr>
            <w:r w:rsidRPr="004602F8">
              <w:t xml:space="preserve">Значение заполняется вручную или выбирается из справочника КБК источников финансирования дефицита бюджета. </w:t>
            </w:r>
          </w:p>
          <w:p w14:paraId="0DF9135B" w14:textId="77777777" w:rsidR="00C94AF1" w:rsidRPr="004602F8" w:rsidRDefault="00C94AF1" w:rsidP="00AC2F13">
            <w:pPr>
              <w:pStyle w:val="ASFKTablenorm"/>
              <w:ind w:left="57" w:right="57"/>
            </w:pPr>
            <w:r w:rsidRPr="004602F8">
              <w:t xml:space="preserve">Поле не заполняется, если заполнено хотя бы одно из полей: </w:t>
            </w:r>
            <w:r w:rsidR="00BC7FFB" w:rsidRPr="004602F8">
              <w:t>«</w:t>
            </w:r>
            <w:r w:rsidRPr="004602F8">
              <w:t>ФКР</w:t>
            </w:r>
            <w:r w:rsidR="00BC7FFB" w:rsidRPr="004602F8">
              <w:t>»</w:t>
            </w:r>
            <w:r w:rsidRPr="004602F8">
              <w:t xml:space="preserve">, </w:t>
            </w:r>
            <w:r w:rsidR="00BC7FFB" w:rsidRPr="004602F8">
              <w:t>«</w:t>
            </w:r>
            <w:r w:rsidRPr="004602F8">
              <w:t>КЦСР</w:t>
            </w:r>
            <w:r w:rsidR="00BC7FFB" w:rsidRPr="004602F8">
              <w:t>»</w:t>
            </w:r>
            <w:r w:rsidRPr="004602F8">
              <w:t xml:space="preserve">, </w:t>
            </w:r>
            <w:r w:rsidR="00BC7FFB" w:rsidRPr="004602F8">
              <w:t>«</w:t>
            </w:r>
            <w:r w:rsidRPr="004602F8">
              <w:t>КВР</w:t>
            </w:r>
            <w:r w:rsidR="00BC7FFB" w:rsidRPr="004602F8">
              <w:t>»</w:t>
            </w:r>
            <w:r w:rsidRPr="004602F8">
              <w:t xml:space="preserve">, </w:t>
            </w:r>
            <w:r w:rsidR="00BC7FFB" w:rsidRPr="004602F8">
              <w:t>«</w:t>
            </w:r>
            <w:r w:rsidRPr="004602F8">
              <w:t>К</w:t>
            </w:r>
            <w:r w:rsidR="00C150AC" w:rsidRPr="004602F8">
              <w:t>од поступлений/источников</w:t>
            </w:r>
            <w:r w:rsidR="00BC7FFB" w:rsidRPr="004602F8">
              <w:t>»</w:t>
            </w:r>
            <w:r w:rsidRPr="004602F8">
              <w:t xml:space="preserve">, </w:t>
            </w:r>
            <w:r w:rsidR="00BC7FFB" w:rsidRPr="004602F8">
              <w:t>«</w:t>
            </w:r>
            <w:r w:rsidRPr="004602F8">
              <w:t>Код дохода</w:t>
            </w:r>
            <w:r w:rsidR="00BC7FFB" w:rsidRPr="004602F8">
              <w:t>»</w:t>
            </w:r>
            <w:r w:rsidRPr="004602F8">
              <w:t xml:space="preserve">. </w:t>
            </w:r>
          </w:p>
          <w:p w14:paraId="27684C5F" w14:textId="77777777" w:rsidR="00C94AF1" w:rsidRPr="004602F8" w:rsidRDefault="00C94AF1" w:rsidP="00AC2F13">
            <w:pPr>
              <w:pStyle w:val="ASFKTablenorm"/>
              <w:ind w:left="57" w:right="57"/>
            </w:pPr>
            <w:r w:rsidRPr="004602F8">
              <w:t>Для ОФК off-line заполняется вручную.</w:t>
            </w:r>
          </w:p>
        </w:tc>
      </w:tr>
      <w:tr w:rsidR="00C94AF1" w:rsidRPr="004602F8" w14:paraId="0D39F936" w14:textId="77777777" w:rsidTr="00E478BE">
        <w:tc>
          <w:tcPr>
            <w:tcW w:w="1120" w:type="pct"/>
            <w:shd w:val="clear" w:color="auto" w:fill="auto"/>
          </w:tcPr>
          <w:p w14:paraId="1CC7E8CB" w14:textId="77777777" w:rsidR="00C94AF1" w:rsidRPr="004602F8" w:rsidRDefault="00C94AF1" w:rsidP="00AC2F13">
            <w:pPr>
              <w:pStyle w:val="ASFKTablenorm"/>
              <w:ind w:left="57" w:right="57"/>
            </w:pPr>
            <w:r w:rsidRPr="004602F8">
              <w:t>Код дохода</w:t>
            </w:r>
          </w:p>
        </w:tc>
        <w:tc>
          <w:tcPr>
            <w:tcW w:w="3880" w:type="pct"/>
            <w:shd w:val="clear" w:color="auto" w:fill="auto"/>
          </w:tcPr>
          <w:p w14:paraId="3C3A7F6D" w14:textId="77777777" w:rsidR="00C94AF1" w:rsidRPr="004602F8" w:rsidRDefault="00C94AF1" w:rsidP="00AC2F13">
            <w:pPr>
              <w:pStyle w:val="ASFKTablenorm"/>
              <w:ind w:left="57" w:right="57"/>
            </w:pPr>
            <w:r w:rsidRPr="004602F8">
              <w:t xml:space="preserve">Значение заполняется вручную или выбирается из справочника Кодов доходов. </w:t>
            </w:r>
          </w:p>
          <w:p w14:paraId="2B373D9C" w14:textId="77777777" w:rsidR="00C94AF1" w:rsidRPr="004602F8" w:rsidRDefault="00C94AF1" w:rsidP="00AC2F13">
            <w:pPr>
              <w:pStyle w:val="ASFKTablenorm"/>
              <w:ind w:left="57" w:right="57"/>
            </w:pPr>
            <w:r w:rsidRPr="004602F8">
              <w:t xml:space="preserve">Поле не заполняется, если заполнено хотя бы одно из полей: </w:t>
            </w:r>
            <w:r w:rsidR="00BC7FFB" w:rsidRPr="004602F8">
              <w:t>«</w:t>
            </w:r>
            <w:r w:rsidRPr="004602F8">
              <w:t>ФКР</w:t>
            </w:r>
            <w:r w:rsidR="00BC7FFB" w:rsidRPr="004602F8">
              <w:t>»</w:t>
            </w:r>
            <w:r w:rsidRPr="004602F8">
              <w:t xml:space="preserve">, </w:t>
            </w:r>
            <w:r w:rsidR="00BC7FFB" w:rsidRPr="004602F8">
              <w:t>«</w:t>
            </w:r>
            <w:r w:rsidRPr="004602F8">
              <w:t>КЦСР</w:t>
            </w:r>
            <w:r w:rsidR="00BC7FFB" w:rsidRPr="004602F8">
              <w:t>»</w:t>
            </w:r>
            <w:r w:rsidRPr="004602F8">
              <w:t xml:space="preserve">, </w:t>
            </w:r>
            <w:r w:rsidR="00BC7FFB" w:rsidRPr="004602F8">
              <w:t>«</w:t>
            </w:r>
            <w:r w:rsidRPr="004602F8">
              <w:t>КВР</w:t>
            </w:r>
            <w:r w:rsidR="00BC7FFB" w:rsidRPr="004602F8">
              <w:t>»</w:t>
            </w:r>
            <w:r w:rsidRPr="004602F8">
              <w:t xml:space="preserve">, </w:t>
            </w:r>
            <w:r w:rsidR="00BC7FFB" w:rsidRPr="004602F8">
              <w:t>«</w:t>
            </w:r>
            <w:r w:rsidRPr="004602F8">
              <w:t>К</w:t>
            </w:r>
            <w:r w:rsidR="00C150AC" w:rsidRPr="004602F8">
              <w:t>од поступлений/источников</w:t>
            </w:r>
            <w:r w:rsidR="00BC7FFB" w:rsidRPr="004602F8">
              <w:t>»</w:t>
            </w:r>
            <w:r w:rsidRPr="004602F8">
              <w:t xml:space="preserve">, </w:t>
            </w:r>
            <w:r w:rsidR="00BC7FFB" w:rsidRPr="004602F8">
              <w:t>«</w:t>
            </w:r>
            <w:r w:rsidRPr="004602F8">
              <w:t>Вид источника</w:t>
            </w:r>
            <w:r w:rsidR="00BC7FFB" w:rsidRPr="004602F8">
              <w:t>»</w:t>
            </w:r>
            <w:r w:rsidRPr="004602F8">
              <w:t xml:space="preserve">. </w:t>
            </w:r>
          </w:p>
          <w:p w14:paraId="01434851" w14:textId="77777777" w:rsidR="00C94AF1" w:rsidRPr="004602F8" w:rsidRDefault="00C94AF1" w:rsidP="00AC2F13">
            <w:pPr>
              <w:pStyle w:val="ASFKTablenorm"/>
              <w:ind w:left="57" w:right="57"/>
            </w:pPr>
            <w:r w:rsidRPr="004602F8">
              <w:t>Для ОФК off-line заполняется вручную.</w:t>
            </w:r>
          </w:p>
        </w:tc>
      </w:tr>
      <w:tr w:rsidR="00CA3543" w:rsidRPr="004602F8" w14:paraId="6214E87F" w14:textId="77777777" w:rsidTr="00E478BE">
        <w:tc>
          <w:tcPr>
            <w:tcW w:w="1120" w:type="pct"/>
            <w:shd w:val="clear" w:color="auto" w:fill="auto"/>
          </w:tcPr>
          <w:p w14:paraId="041A3F6C" w14:textId="77777777" w:rsidR="00CA3543" w:rsidRPr="004602F8" w:rsidRDefault="00CA3543" w:rsidP="00AC2F13">
            <w:pPr>
              <w:pStyle w:val="ASFKTablenorm"/>
              <w:ind w:left="57" w:right="57"/>
            </w:pPr>
            <w:r w:rsidRPr="004602F8">
              <w:lastRenderedPageBreak/>
              <w:t>Код цели</w:t>
            </w:r>
          </w:p>
        </w:tc>
        <w:tc>
          <w:tcPr>
            <w:tcW w:w="3880" w:type="pct"/>
            <w:shd w:val="clear" w:color="auto" w:fill="auto"/>
          </w:tcPr>
          <w:p w14:paraId="7DFFD70D" w14:textId="77777777" w:rsidR="00CA3543" w:rsidRPr="004602F8" w:rsidRDefault="00CA3543" w:rsidP="00AC2F13">
            <w:pPr>
              <w:pStyle w:val="ASFKTablenorm"/>
              <w:ind w:left="57" w:right="57"/>
            </w:pPr>
            <w:r w:rsidRPr="004602F8">
              <w:t>Значение заполняется вручную или выбором из справочника кодов целей субсидий/субвенций.</w:t>
            </w:r>
          </w:p>
          <w:p w14:paraId="5AEA1AD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A936676" w14:textId="77777777" w:rsidTr="00E478BE">
        <w:tc>
          <w:tcPr>
            <w:tcW w:w="1120" w:type="pct"/>
            <w:shd w:val="clear" w:color="auto" w:fill="auto"/>
          </w:tcPr>
          <w:p w14:paraId="57283F08" w14:textId="77777777" w:rsidR="00CA3543" w:rsidRPr="004602F8" w:rsidRDefault="00CA3543" w:rsidP="00AC2F13">
            <w:pPr>
              <w:pStyle w:val="ASFKTablenorm"/>
              <w:ind w:left="57" w:right="57"/>
            </w:pPr>
            <w:r w:rsidRPr="004602F8">
              <w:t>Код цели получателя</w:t>
            </w:r>
          </w:p>
        </w:tc>
        <w:tc>
          <w:tcPr>
            <w:tcW w:w="3880" w:type="pct"/>
            <w:shd w:val="clear" w:color="auto" w:fill="auto"/>
          </w:tcPr>
          <w:p w14:paraId="3E06E927" w14:textId="77777777" w:rsidR="00CA3543" w:rsidRPr="004602F8" w:rsidRDefault="00CA3543" w:rsidP="00AC2F13">
            <w:pPr>
              <w:pStyle w:val="ASFKTablenorm"/>
              <w:ind w:left="57" w:right="57"/>
            </w:pPr>
            <w:r w:rsidRPr="004602F8">
              <w:t>Значение может вводиться вручную или из Справочника кодов целей субсидий/субвенций.</w:t>
            </w:r>
          </w:p>
          <w:p w14:paraId="2A2B4F71" w14:textId="77777777" w:rsidR="00CA3543" w:rsidRPr="004602F8" w:rsidRDefault="00CA3543" w:rsidP="00AC2F13">
            <w:pPr>
              <w:pStyle w:val="ASFKTablenorm"/>
              <w:ind w:left="57" w:right="57"/>
            </w:pPr>
            <w:r w:rsidRPr="004602F8">
              <w:t>Для ОФК off-line заполняется вручную.</w:t>
            </w:r>
          </w:p>
        </w:tc>
      </w:tr>
      <w:tr w:rsidR="00C94AF1" w:rsidRPr="004602F8" w14:paraId="71832D0F" w14:textId="77777777" w:rsidTr="00E478BE">
        <w:tc>
          <w:tcPr>
            <w:tcW w:w="1120" w:type="pct"/>
            <w:shd w:val="clear" w:color="auto" w:fill="auto"/>
          </w:tcPr>
          <w:p w14:paraId="63CE907C" w14:textId="77777777" w:rsidR="00C94AF1" w:rsidRPr="004602F8" w:rsidRDefault="00C94AF1" w:rsidP="00AC2F13">
            <w:pPr>
              <w:pStyle w:val="ASFKTablenorm"/>
              <w:ind w:left="57" w:right="57"/>
            </w:pPr>
            <w:r w:rsidRPr="004602F8">
              <w:t>Сумма</w:t>
            </w:r>
          </w:p>
        </w:tc>
        <w:tc>
          <w:tcPr>
            <w:tcW w:w="3880" w:type="pct"/>
            <w:shd w:val="clear" w:color="auto" w:fill="auto"/>
          </w:tcPr>
          <w:p w14:paraId="0689DA2A" w14:textId="77777777" w:rsidR="00C94AF1" w:rsidRPr="004602F8" w:rsidRDefault="00C94AF1" w:rsidP="00AC2F13">
            <w:pPr>
              <w:pStyle w:val="ASFKTablenorm"/>
              <w:ind w:left="57" w:right="57"/>
            </w:pPr>
            <w:r w:rsidRPr="004602F8">
              <w:t>Значение заполняется вручную.</w:t>
            </w:r>
          </w:p>
        </w:tc>
      </w:tr>
      <w:tr w:rsidR="00CA3543" w:rsidRPr="004602F8" w14:paraId="652B9535" w14:textId="77777777" w:rsidTr="00E478BE">
        <w:tc>
          <w:tcPr>
            <w:tcW w:w="1120" w:type="pct"/>
            <w:shd w:val="clear" w:color="auto" w:fill="auto"/>
          </w:tcPr>
          <w:p w14:paraId="5064944E" w14:textId="77777777" w:rsidR="00CA3543" w:rsidRPr="004602F8" w:rsidRDefault="00CA3543" w:rsidP="00AC2F13">
            <w:pPr>
              <w:pStyle w:val="ASFKTablenorm"/>
              <w:ind w:left="57" w:right="57"/>
            </w:pPr>
            <w:r w:rsidRPr="004602F8">
              <w:t>Итого</w:t>
            </w:r>
          </w:p>
        </w:tc>
        <w:tc>
          <w:tcPr>
            <w:tcW w:w="3880" w:type="pct"/>
            <w:shd w:val="clear" w:color="auto" w:fill="auto"/>
          </w:tcPr>
          <w:p w14:paraId="3D9A57EB" w14:textId="77777777" w:rsidR="00CA3543" w:rsidRPr="004602F8" w:rsidRDefault="00CA3543" w:rsidP="00AC2F13">
            <w:pPr>
              <w:pStyle w:val="ASFKTablenorm"/>
              <w:ind w:left="57" w:right="57"/>
            </w:pPr>
            <w:r w:rsidRPr="004602F8">
              <w:t>Значение рассчитывается автоматически как сумма всех веденных строк (выделенная строка табличного поля).</w:t>
            </w:r>
          </w:p>
        </w:tc>
      </w:tr>
    </w:tbl>
    <w:p w14:paraId="5407ECFE" w14:textId="47EEE7CF" w:rsidR="00CA3543" w:rsidRPr="004602F8" w:rsidRDefault="00C94AF1" w:rsidP="00CA3543">
      <w:pPr>
        <w:pStyle w:val="ASFKNormal"/>
      </w:pPr>
      <w:r w:rsidRPr="004602F8">
        <w:t>Для добавления записи во вкладку</w:t>
      </w:r>
      <w:r w:rsidR="00A837B8" w:rsidRPr="004602F8">
        <w:t xml:space="preserve"> </w:t>
      </w:r>
      <w:r w:rsidR="00BC7FFB" w:rsidRPr="004602F8">
        <w:t>«</w:t>
      </w:r>
      <w:r w:rsidRPr="004602F8">
        <w:t>БК и налоговые показатели</w:t>
      </w:r>
      <w:r w:rsidR="00BC7FFB" w:rsidRPr="004602F8">
        <w:t>»</w:t>
      </w:r>
      <w:r w:rsidRPr="004602F8">
        <w:t xml:space="preserve"> (рис.</w:t>
      </w:r>
      <w:r w:rsidR="00CC112B" w:rsidRPr="004602F8">
        <w:t> </w:t>
      </w:r>
      <w:r w:rsidRPr="004602F8">
        <w:fldChar w:fldCharType="begin"/>
      </w:r>
      <w:r w:rsidRPr="004602F8">
        <w:instrText xml:space="preserve"> REF _Ref239188737 \h  \* MERGEFORMAT </w:instrText>
      </w:r>
      <w:r w:rsidRPr="004602F8">
        <w:fldChar w:fldCharType="separate"/>
      </w:r>
      <w:r w:rsidR="0086114E">
        <w:t>59</w:t>
      </w:r>
      <w:r w:rsidRPr="004602F8">
        <w:fldChar w:fldCharType="end"/>
      </w:r>
      <w:r w:rsidRPr="004602F8">
        <w:t>) следует</w:t>
      </w:r>
      <w:r w:rsidR="00CA3543" w:rsidRPr="004602F8">
        <w:t xml:space="preserve"> нажать кнопку</w:t>
      </w:r>
      <w:r w:rsidRPr="004602F8">
        <w:t xml:space="preserve"> </w:t>
      </w:r>
      <w:r w:rsidR="004C00E2" w:rsidRPr="004602F8">
        <w:rPr>
          <w:noProof/>
        </w:rPr>
        <w:drawing>
          <wp:inline distT="0" distB="0" distL="0" distR="0" wp14:anchorId="190322A9" wp14:editId="11C8936C">
            <wp:extent cx="276225" cy="276225"/>
            <wp:effectExtent l="0" t="0" r="9525" b="9525"/>
            <wp:docPr id="130" name="Рисунок 13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CC112B" w:rsidRPr="004602F8">
        <w:t> </w:t>
      </w:r>
      <w:r w:rsidR="00CD72A6" w:rsidRPr="004602F8">
        <w:t>(Добавить новую строку)</w:t>
      </w:r>
      <w:r w:rsidR="00CA3543" w:rsidRPr="004602F8">
        <w:t xml:space="preserve">. </w:t>
      </w:r>
      <w:r w:rsidRPr="004602F8">
        <w:t>Открое</w:t>
      </w:r>
      <w:r w:rsidR="00113583" w:rsidRPr="004602F8">
        <w:t>тся форма «Добавление записи»</w:t>
      </w:r>
      <w:r w:rsidRPr="004602F8">
        <w:t xml:space="preserve"> (</w:t>
      </w:r>
      <w:r w:rsidR="00CA3543" w:rsidRPr="004602F8">
        <w:t>рис</w:t>
      </w:r>
      <w:r w:rsidRPr="004602F8">
        <w:t>.</w:t>
      </w:r>
      <w:r w:rsidR="00CA3543" w:rsidRPr="004602F8">
        <w:t> </w:t>
      </w:r>
      <w:r w:rsidR="00CA3543" w:rsidRPr="004602F8">
        <w:fldChar w:fldCharType="begin"/>
      </w:r>
      <w:r w:rsidR="00CA3543" w:rsidRPr="004602F8">
        <w:instrText xml:space="preserve"> REF _Ref353970958 \h  \* MERGEFORMAT </w:instrText>
      </w:r>
      <w:r w:rsidR="00CA3543" w:rsidRPr="004602F8">
        <w:fldChar w:fldCharType="separate"/>
      </w:r>
      <w:r w:rsidR="0086114E">
        <w:t>60</w:t>
      </w:r>
      <w:r w:rsidR="00CA3543" w:rsidRPr="004602F8">
        <w:fldChar w:fldCharType="end"/>
      </w:r>
      <w:r w:rsidRPr="004602F8">
        <w:t>)</w:t>
      </w:r>
      <w:r w:rsidR="00CA3543" w:rsidRPr="004602F8">
        <w:t xml:space="preserve">. </w:t>
      </w:r>
    </w:p>
    <w:p w14:paraId="4F1BA4D7" w14:textId="07DC8D5F" w:rsidR="00CA3543" w:rsidRPr="004602F8" w:rsidRDefault="004C00E2" w:rsidP="00CA3543">
      <w:pPr>
        <w:pStyle w:val="ASFKFigure"/>
      </w:pPr>
      <w:r w:rsidRPr="004602F8">
        <w:rPr>
          <w:noProof/>
        </w:rPr>
        <w:drawing>
          <wp:inline distT="0" distB="0" distL="0" distR="0" wp14:anchorId="7202E5A5" wp14:editId="7548E094">
            <wp:extent cx="6029325" cy="3200400"/>
            <wp:effectExtent l="0" t="0" r="9525" b="0"/>
            <wp:docPr id="131" name="Рисунок 1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14:paraId="728F9A67" w14:textId="387EAF2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43" w:name="_Ref353970958"/>
      <w:bookmarkStart w:id="644" w:name="_Toc126767346"/>
      <w:r w:rsidR="0086114E">
        <w:rPr>
          <w:noProof/>
        </w:rPr>
        <w:t>60</w:t>
      </w:r>
      <w:bookmarkEnd w:id="643"/>
      <w:r w:rsidRPr="004602F8">
        <w:rPr>
          <w:noProof/>
        </w:rPr>
        <w:fldChar w:fldCharType="end"/>
      </w:r>
      <w:r w:rsidR="00CA3543" w:rsidRPr="004602F8">
        <w:t xml:space="preserve">. </w:t>
      </w:r>
      <w:r w:rsidR="00113583" w:rsidRPr="004602F8">
        <w:t>Форма «Добавление записи»</w:t>
      </w:r>
      <w:bookmarkEnd w:id="644"/>
    </w:p>
    <w:p w14:paraId="0A235A81" w14:textId="77777777" w:rsidR="00C94AF1" w:rsidRPr="004602F8" w:rsidRDefault="007D2A01" w:rsidP="00C94AF1">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заполнить поля</w:t>
      </w:r>
      <w:r w:rsidR="00C94AF1" w:rsidRPr="004602F8">
        <w:t>.</w:t>
      </w:r>
      <w:r w:rsidRPr="004602F8">
        <w:t xml:space="preserve"> Для сохранения заполненной строки и выхода из формы нажать на </w:t>
      </w:r>
      <w:r w:rsidR="00B96ACA" w:rsidRPr="004602F8">
        <w:t>кнопку «Ok»</w:t>
      </w:r>
      <w:r w:rsidRPr="004602F8">
        <w:t>.</w:t>
      </w:r>
    </w:p>
    <w:p w14:paraId="0953CEB9" w14:textId="1648B6B6" w:rsidR="00CA3543" w:rsidRPr="004602F8" w:rsidRDefault="000E7B6E" w:rsidP="00CA3543">
      <w:pPr>
        <w:pStyle w:val="ASFKNormal"/>
      </w:pPr>
      <w:r w:rsidRPr="004602F8">
        <w:t>ЭФ документа «Пакет платежных поручений», закладки «Дополнительные атрибуты (2)» представлена н</w:t>
      </w:r>
      <w:r w:rsidR="00CA3543" w:rsidRPr="004602F8">
        <w:t>а рисунке </w:t>
      </w:r>
      <w:r w:rsidR="00CA3543" w:rsidRPr="004602F8">
        <w:fldChar w:fldCharType="begin"/>
      </w:r>
      <w:r w:rsidR="00CA3543" w:rsidRPr="004602F8">
        <w:instrText xml:space="preserve"> REF _Ref239190157 \h  \* MERGEFORMAT </w:instrText>
      </w:r>
      <w:r w:rsidR="00CA3543" w:rsidRPr="004602F8">
        <w:fldChar w:fldCharType="separate"/>
      </w:r>
      <w:r w:rsidR="0086114E">
        <w:t>61</w:t>
      </w:r>
      <w:r w:rsidR="00CA3543" w:rsidRPr="004602F8">
        <w:fldChar w:fldCharType="end"/>
      </w:r>
      <w:r w:rsidR="00CA3543" w:rsidRPr="004602F8">
        <w:t>.</w:t>
      </w:r>
    </w:p>
    <w:p w14:paraId="6F2E4A19" w14:textId="54F7922A" w:rsidR="00CA3543" w:rsidRPr="004602F8" w:rsidRDefault="004C00E2" w:rsidP="00CA3543">
      <w:pPr>
        <w:pStyle w:val="ASFKFigure"/>
      </w:pPr>
      <w:r w:rsidRPr="004602F8">
        <w:rPr>
          <w:noProof/>
        </w:rPr>
        <w:lastRenderedPageBreak/>
        <w:drawing>
          <wp:inline distT="0" distB="0" distL="0" distR="0" wp14:anchorId="07DB68A1" wp14:editId="4F7BA1B6">
            <wp:extent cx="6124575" cy="1552575"/>
            <wp:effectExtent l="0" t="0" r="9525" b="9525"/>
            <wp:docPr id="132" name="Рисунок 1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5DDD9871" w14:textId="1FBAB0C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45" w:name="_Ref239190157"/>
      <w:bookmarkStart w:id="646" w:name="_Toc126767347"/>
      <w:r w:rsidR="0086114E">
        <w:rPr>
          <w:noProof/>
        </w:rPr>
        <w:t>61</w:t>
      </w:r>
      <w:bookmarkEnd w:id="645"/>
      <w:r w:rsidRPr="004602F8">
        <w:rPr>
          <w:noProof/>
        </w:rPr>
        <w:fldChar w:fldCharType="end"/>
      </w:r>
      <w:r w:rsidR="00CA3543" w:rsidRPr="004602F8">
        <w:t xml:space="preserve">. ЭФ документа </w:t>
      </w:r>
      <w:r w:rsidR="00BC7FFB" w:rsidRPr="004602F8">
        <w:t>«</w:t>
      </w:r>
      <w:r w:rsidR="00CA3543" w:rsidRPr="004602F8">
        <w:t>Пакет платежных поручений</w:t>
      </w:r>
      <w:r w:rsidR="006B08A4" w:rsidRPr="004602F8">
        <w:t>», закладки «</w:t>
      </w:r>
      <w:r w:rsidR="00CA3543" w:rsidRPr="004602F8">
        <w:t>Дополнительные атрибуты (2)</w:t>
      </w:r>
      <w:r w:rsidR="00BC7FFB" w:rsidRPr="004602F8">
        <w:t>»</w:t>
      </w:r>
      <w:bookmarkEnd w:id="646"/>
    </w:p>
    <w:p w14:paraId="192E0E88" w14:textId="5F8EAB83" w:rsidR="00CA3543" w:rsidRPr="004602F8" w:rsidRDefault="00415990" w:rsidP="00CA3543">
      <w:pPr>
        <w:pStyle w:val="ASFKNormal"/>
      </w:pPr>
      <w:r w:rsidRPr="004602F8">
        <w:t>Перечень</w:t>
      </w:r>
      <w:r w:rsidR="00CA3543" w:rsidRPr="004602F8">
        <w:t xml:space="preserve"> полей документа </w:t>
      </w:r>
      <w:r w:rsidR="00BC7FFB" w:rsidRPr="004602F8">
        <w:t>«</w:t>
      </w:r>
      <w:r w:rsidR="00CA3543" w:rsidRPr="004602F8">
        <w:t>Пакет платежных поручений</w:t>
      </w:r>
      <w:r w:rsidR="006B08A4" w:rsidRPr="004602F8">
        <w:t>», закладки «</w:t>
      </w:r>
      <w:r w:rsidR="00CA3543" w:rsidRPr="004602F8">
        <w:t>Дополнительные атрибуты (2)</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_Ref318714400 \h  \* MERGEFORMAT </w:instrText>
      </w:r>
      <w:r w:rsidR="00CA3543" w:rsidRPr="004602F8">
        <w:fldChar w:fldCharType="separate"/>
      </w:r>
      <w:r w:rsidR="0086114E">
        <w:t>31</w:t>
      </w:r>
      <w:r w:rsidR="00CA3543" w:rsidRPr="004602F8">
        <w:fldChar w:fldCharType="end"/>
      </w:r>
      <w:r w:rsidR="00CA3543" w:rsidRPr="004602F8">
        <w:t>.</w:t>
      </w:r>
    </w:p>
    <w:p w14:paraId="16F024F7" w14:textId="7F2F804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47" w:name="_Ref318714400"/>
      <w:bookmarkStart w:id="648" w:name="_Toc126766923"/>
      <w:r w:rsidR="0086114E">
        <w:rPr>
          <w:noProof/>
        </w:rPr>
        <w:t>31</w:t>
      </w:r>
      <w:bookmarkEnd w:id="647"/>
      <w:r w:rsidRPr="004602F8">
        <w:rPr>
          <w:noProof/>
        </w:rPr>
        <w:fldChar w:fldCharType="end"/>
      </w:r>
      <w:r w:rsidR="00CA3543" w:rsidRPr="004602F8">
        <w:t xml:space="preserve">. Описание полей документа </w:t>
      </w:r>
      <w:r w:rsidR="00BC7FFB" w:rsidRPr="004602F8">
        <w:t>«</w:t>
      </w:r>
      <w:r w:rsidR="00CA3543" w:rsidRPr="004602F8">
        <w:t>Пакет платежных поручений</w:t>
      </w:r>
      <w:r w:rsidR="006B08A4" w:rsidRPr="004602F8">
        <w:t>», закладки «</w:t>
      </w:r>
      <w:r w:rsidR="00CA3543" w:rsidRPr="004602F8">
        <w:t>Дополнительные атрибуты (2)</w:t>
      </w:r>
      <w:r w:rsidR="00BC7FFB" w:rsidRPr="004602F8">
        <w:t>»</w:t>
      </w:r>
      <w:bookmarkEnd w:id="64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5617E1FF" w14:textId="77777777" w:rsidTr="00E478BE">
        <w:trPr>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C6DBFE" w14:textId="77777777" w:rsidR="00CA3543" w:rsidRPr="004602F8" w:rsidRDefault="00B74582" w:rsidP="00CA3543">
            <w:pPr>
              <w:pStyle w:val="ASFKTableHead"/>
            </w:pPr>
            <w:r w:rsidRPr="004602F8">
              <w:t>Наименование</w:t>
            </w:r>
            <w:r w:rsidR="00CA3543" w:rsidRPr="004602F8">
              <w:t xml:space="preserve">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F264F6" w14:textId="77777777" w:rsidR="00CA3543" w:rsidRPr="004602F8" w:rsidRDefault="00CA3543" w:rsidP="00CA3543">
            <w:pPr>
              <w:pStyle w:val="ASFKTableHead"/>
            </w:pPr>
            <w:r w:rsidRPr="004602F8">
              <w:t>Описание</w:t>
            </w:r>
            <w:r w:rsidR="00B74582" w:rsidRPr="004602F8">
              <w:t xml:space="preserve"> поля</w:t>
            </w:r>
          </w:p>
        </w:tc>
      </w:tr>
      <w:tr w:rsidR="00CA3543" w:rsidRPr="004602F8" w14:paraId="520BF2E4" w14:textId="77777777" w:rsidTr="00E478BE">
        <w:tc>
          <w:tcPr>
            <w:tcW w:w="1444" w:type="pct"/>
            <w:shd w:val="clear" w:color="auto" w:fill="auto"/>
          </w:tcPr>
          <w:p w14:paraId="6D45C90D" w14:textId="77777777" w:rsidR="00CA3543" w:rsidRPr="004602F8" w:rsidRDefault="00CA3543" w:rsidP="00AC2F13">
            <w:pPr>
              <w:pStyle w:val="ASFKTablenorm"/>
              <w:ind w:left="57" w:right="57"/>
            </w:pPr>
            <w:r w:rsidRPr="004602F8">
              <w:t>Руководитель (уполномоченное им лицо). Должность</w:t>
            </w:r>
          </w:p>
        </w:tc>
        <w:tc>
          <w:tcPr>
            <w:tcW w:w="3556" w:type="pct"/>
            <w:shd w:val="clear" w:color="auto" w:fill="auto"/>
          </w:tcPr>
          <w:p w14:paraId="293EFAA0" w14:textId="77777777" w:rsidR="00CA3543" w:rsidRPr="004602F8" w:rsidRDefault="00CA3543" w:rsidP="00AC2F13">
            <w:pPr>
              <w:pStyle w:val="ASFKTablenorm"/>
              <w:ind w:left="57" w:right="57"/>
            </w:pPr>
            <w:r w:rsidRPr="004602F8">
              <w:t xml:space="preserve">Значение вводится вручную, либо выбирается из справочника </w:t>
            </w:r>
            <w:r w:rsidR="00BC7FFB" w:rsidRPr="004602F8">
              <w:t>«</w:t>
            </w:r>
            <w:r w:rsidRPr="004602F8">
              <w:t>Список сотрудников</w:t>
            </w:r>
            <w:r w:rsidR="00BC7FFB" w:rsidRPr="004602F8">
              <w:t>»</w:t>
            </w:r>
            <w:r w:rsidRPr="004602F8">
              <w:t>.</w:t>
            </w:r>
          </w:p>
          <w:p w14:paraId="70218C3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474B744" w14:textId="77777777" w:rsidTr="00E478BE">
        <w:tc>
          <w:tcPr>
            <w:tcW w:w="1444" w:type="pct"/>
            <w:shd w:val="clear" w:color="auto" w:fill="auto"/>
          </w:tcPr>
          <w:p w14:paraId="2F71EC92" w14:textId="77777777" w:rsidR="00CA3543" w:rsidRPr="004602F8" w:rsidRDefault="00CA3543" w:rsidP="00AC2F13">
            <w:pPr>
              <w:pStyle w:val="ASFKTablenorm"/>
              <w:ind w:left="57" w:right="57"/>
            </w:pPr>
            <w:r w:rsidRPr="004602F8">
              <w:t>Руководитель (уполномоченное им лицо). Расшифровка подписи</w:t>
            </w:r>
          </w:p>
        </w:tc>
        <w:tc>
          <w:tcPr>
            <w:tcW w:w="3556" w:type="pct"/>
            <w:shd w:val="clear" w:color="auto" w:fill="auto"/>
          </w:tcPr>
          <w:p w14:paraId="408D6B6A" w14:textId="77777777" w:rsidR="00CA3543" w:rsidRPr="004602F8" w:rsidRDefault="00CA3543" w:rsidP="00AC2F13">
            <w:pPr>
              <w:pStyle w:val="ASFKTablenorm"/>
              <w:ind w:left="57" w:right="57"/>
            </w:pPr>
            <w:r w:rsidRPr="004602F8">
              <w:t xml:space="preserve">Значение вводится вручную, либо выбирается из справочника </w:t>
            </w:r>
            <w:r w:rsidR="00BC7FFB" w:rsidRPr="004602F8">
              <w:t>«</w:t>
            </w:r>
            <w:r w:rsidRPr="004602F8">
              <w:t>Список сотрудников</w:t>
            </w:r>
            <w:r w:rsidR="00BC7FFB" w:rsidRPr="004602F8">
              <w:t>»</w:t>
            </w:r>
            <w:r w:rsidRPr="004602F8">
              <w:t>.</w:t>
            </w:r>
          </w:p>
          <w:p w14:paraId="0C5E9B3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9B89C96" w14:textId="77777777" w:rsidTr="00E478BE">
        <w:tc>
          <w:tcPr>
            <w:tcW w:w="1444" w:type="pct"/>
            <w:shd w:val="clear" w:color="auto" w:fill="auto"/>
          </w:tcPr>
          <w:p w14:paraId="2CA766F9" w14:textId="77777777" w:rsidR="00CA3543" w:rsidRPr="004602F8" w:rsidRDefault="00CA3543" w:rsidP="00AC2F13">
            <w:pPr>
              <w:pStyle w:val="ASFKTablenorm"/>
              <w:ind w:left="57" w:right="57"/>
            </w:pPr>
            <w:r w:rsidRPr="004602F8">
              <w:t>Главный бухгалтер (уполномоченное им лицо). Должность</w:t>
            </w:r>
          </w:p>
        </w:tc>
        <w:tc>
          <w:tcPr>
            <w:tcW w:w="3556" w:type="pct"/>
            <w:shd w:val="clear" w:color="auto" w:fill="auto"/>
          </w:tcPr>
          <w:p w14:paraId="2D262BEF" w14:textId="77777777" w:rsidR="00CA3543" w:rsidRPr="004602F8" w:rsidRDefault="00CA3543" w:rsidP="00AC2F13">
            <w:pPr>
              <w:pStyle w:val="ASFKTablenorm"/>
              <w:ind w:left="57" w:right="57"/>
            </w:pPr>
            <w:r w:rsidRPr="004602F8">
              <w:t xml:space="preserve">Значение вводится вручную, либо выбирается из справочника </w:t>
            </w:r>
            <w:r w:rsidR="00BC7FFB" w:rsidRPr="004602F8">
              <w:t>«</w:t>
            </w:r>
            <w:r w:rsidRPr="004602F8">
              <w:t>Список сотрудников</w:t>
            </w:r>
            <w:r w:rsidR="00BC7FFB" w:rsidRPr="004602F8">
              <w:t>»</w:t>
            </w:r>
            <w:r w:rsidRPr="004602F8">
              <w:t>.</w:t>
            </w:r>
          </w:p>
          <w:p w14:paraId="2C70429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D686E2F" w14:textId="77777777" w:rsidTr="00E478BE">
        <w:tc>
          <w:tcPr>
            <w:tcW w:w="1444" w:type="pct"/>
            <w:shd w:val="clear" w:color="auto" w:fill="auto"/>
          </w:tcPr>
          <w:p w14:paraId="6A5C03A0" w14:textId="77777777" w:rsidR="00CA3543" w:rsidRPr="004602F8" w:rsidRDefault="00CA3543" w:rsidP="00AC2F13">
            <w:pPr>
              <w:pStyle w:val="ASFKTablenorm"/>
              <w:ind w:left="57" w:right="57"/>
            </w:pPr>
            <w:r w:rsidRPr="004602F8">
              <w:t>Главный бухгалтер (уполномоченное им лицо). Расшифровка подписи</w:t>
            </w:r>
          </w:p>
        </w:tc>
        <w:tc>
          <w:tcPr>
            <w:tcW w:w="3556" w:type="pct"/>
            <w:shd w:val="clear" w:color="auto" w:fill="auto"/>
          </w:tcPr>
          <w:p w14:paraId="670408DC" w14:textId="77777777" w:rsidR="00CA3543" w:rsidRPr="004602F8" w:rsidRDefault="00CA3543" w:rsidP="00AC2F13">
            <w:pPr>
              <w:pStyle w:val="ASFKTablenorm"/>
              <w:ind w:left="57" w:right="57"/>
            </w:pPr>
            <w:r w:rsidRPr="004602F8">
              <w:t xml:space="preserve">Значение вводится вручную, либо выбирается из справочника </w:t>
            </w:r>
            <w:r w:rsidR="00BC7FFB" w:rsidRPr="004602F8">
              <w:t>«</w:t>
            </w:r>
            <w:r w:rsidRPr="004602F8">
              <w:t>Список сотрудников</w:t>
            </w:r>
            <w:r w:rsidR="00BC7FFB" w:rsidRPr="004602F8">
              <w:t>»</w:t>
            </w:r>
            <w:r w:rsidRPr="004602F8">
              <w:t>.</w:t>
            </w:r>
          </w:p>
          <w:p w14:paraId="20D4C3C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ECE2757" w14:textId="77777777" w:rsidTr="00E478BE">
        <w:tc>
          <w:tcPr>
            <w:tcW w:w="1444" w:type="pct"/>
            <w:shd w:val="clear" w:color="auto" w:fill="auto"/>
          </w:tcPr>
          <w:p w14:paraId="4A57CB54" w14:textId="77777777" w:rsidR="00CA3543" w:rsidRPr="004602F8" w:rsidRDefault="00CA3543" w:rsidP="00AC2F13">
            <w:pPr>
              <w:pStyle w:val="ASFKTablenorm"/>
              <w:ind w:left="57" w:right="57"/>
            </w:pPr>
            <w:r w:rsidRPr="004602F8">
              <w:t>Дата подписания</w:t>
            </w:r>
          </w:p>
        </w:tc>
        <w:tc>
          <w:tcPr>
            <w:tcW w:w="3556" w:type="pct"/>
            <w:shd w:val="clear" w:color="auto" w:fill="auto"/>
          </w:tcPr>
          <w:p w14:paraId="25202F95"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02FB68F9" w14:textId="77777777" w:rsidTr="00E478BE">
        <w:tc>
          <w:tcPr>
            <w:tcW w:w="1444" w:type="pct"/>
            <w:shd w:val="clear" w:color="auto" w:fill="auto"/>
          </w:tcPr>
          <w:p w14:paraId="25C827FF" w14:textId="77777777" w:rsidR="00CA3543" w:rsidRPr="004602F8" w:rsidRDefault="00CA3543" w:rsidP="00AC2F13">
            <w:pPr>
              <w:pStyle w:val="ASFKTablenorm"/>
              <w:ind w:left="57" w:right="57"/>
            </w:pPr>
            <w:r w:rsidRPr="004602F8">
              <w:t>Ответственный исполнитель. Должность</w:t>
            </w:r>
          </w:p>
        </w:tc>
        <w:tc>
          <w:tcPr>
            <w:tcW w:w="3556" w:type="pct"/>
            <w:shd w:val="clear" w:color="auto" w:fill="auto"/>
          </w:tcPr>
          <w:p w14:paraId="0AB330FD" w14:textId="77777777" w:rsidR="00CA3543" w:rsidRPr="004602F8" w:rsidRDefault="00CA3543" w:rsidP="00AC2F13">
            <w:pPr>
              <w:pStyle w:val="ASFKTablenorm"/>
              <w:ind w:left="57" w:right="57"/>
            </w:pPr>
            <w:r w:rsidRPr="004602F8">
              <w:t>Наименование должности ответственного исполнителя.</w:t>
            </w:r>
          </w:p>
          <w:p w14:paraId="176B1B1A" w14:textId="77777777" w:rsidR="00CA3543" w:rsidRPr="004602F8" w:rsidRDefault="00CA3543" w:rsidP="00AC2F13">
            <w:pPr>
              <w:pStyle w:val="ASFKTablenorm"/>
              <w:ind w:left="57" w:right="57"/>
            </w:pPr>
            <w:r w:rsidRPr="004602F8">
              <w:t>Поле закрыто на ввод и редактирование.</w:t>
            </w:r>
          </w:p>
        </w:tc>
      </w:tr>
      <w:tr w:rsidR="00CA3543" w:rsidRPr="004602F8" w14:paraId="2A222BE7" w14:textId="77777777" w:rsidTr="00E478BE">
        <w:tc>
          <w:tcPr>
            <w:tcW w:w="1444" w:type="pct"/>
            <w:shd w:val="clear" w:color="auto" w:fill="auto"/>
          </w:tcPr>
          <w:p w14:paraId="01F6D89A"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556" w:type="pct"/>
            <w:shd w:val="clear" w:color="auto" w:fill="auto"/>
          </w:tcPr>
          <w:p w14:paraId="75E02BA4" w14:textId="77777777" w:rsidR="00CA3543" w:rsidRPr="004602F8" w:rsidRDefault="00CA3543" w:rsidP="00AC2F13">
            <w:pPr>
              <w:pStyle w:val="ASFKTablenorm"/>
              <w:ind w:left="57" w:right="57"/>
            </w:pPr>
            <w:r w:rsidRPr="004602F8">
              <w:t xml:space="preserve">ФИО ответственного исполнителя. </w:t>
            </w:r>
          </w:p>
          <w:p w14:paraId="33F71D0C" w14:textId="77777777" w:rsidR="00CA3543" w:rsidRPr="004602F8" w:rsidRDefault="00CA3543" w:rsidP="00AC2F13">
            <w:pPr>
              <w:pStyle w:val="ASFKTablenorm"/>
              <w:ind w:left="57" w:right="57"/>
            </w:pPr>
            <w:r w:rsidRPr="004602F8">
              <w:t>Поле закрыто на ввод и редактирование.</w:t>
            </w:r>
          </w:p>
        </w:tc>
      </w:tr>
      <w:tr w:rsidR="00CA3543" w:rsidRPr="004602F8" w14:paraId="6B7837F8" w14:textId="77777777" w:rsidTr="00E478BE">
        <w:tc>
          <w:tcPr>
            <w:tcW w:w="1444" w:type="pct"/>
            <w:shd w:val="clear" w:color="auto" w:fill="auto"/>
          </w:tcPr>
          <w:p w14:paraId="7BFB0EE3" w14:textId="77777777" w:rsidR="00CA3543" w:rsidRPr="004602F8" w:rsidRDefault="00CA3543" w:rsidP="00AC2F13">
            <w:pPr>
              <w:pStyle w:val="ASFKTablenorm"/>
              <w:ind w:left="57" w:right="57"/>
            </w:pPr>
            <w:r w:rsidRPr="004602F8">
              <w:t>Телефон</w:t>
            </w:r>
          </w:p>
        </w:tc>
        <w:tc>
          <w:tcPr>
            <w:tcW w:w="3556" w:type="pct"/>
            <w:shd w:val="clear" w:color="auto" w:fill="auto"/>
          </w:tcPr>
          <w:p w14:paraId="69770FBA" w14:textId="77777777" w:rsidR="00CA3543" w:rsidRPr="004602F8" w:rsidRDefault="00CA3543" w:rsidP="00AC2F13">
            <w:pPr>
              <w:pStyle w:val="ASFKTablenorm"/>
              <w:ind w:left="57" w:right="57"/>
            </w:pPr>
            <w:r w:rsidRPr="004602F8">
              <w:t xml:space="preserve">Номер телефона ответственного исполнителя. </w:t>
            </w:r>
          </w:p>
          <w:p w14:paraId="17A336C1" w14:textId="77777777" w:rsidR="00CA3543" w:rsidRPr="004602F8" w:rsidRDefault="00CA3543" w:rsidP="00AC2F13">
            <w:pPr>
              <w:pStyle w:val="ASFKTablenorm"/>
              <w:ind w:left="57" w:right="57"/>
            </w:pPr>
            <w:r w:rsidRPr="004602F8">
              <w:t>Поле закрыто на ввод и редактирование.</w:t>
            </w:r>
          </w:p>
        </w:tc>
      </w:tr>
    </w:tbl>
    <w:p w14:paraId="7E080539" w14:textId="77777777" w:rsidR="00CA3543" w:rsidRPr="004602F8" w:rsidRDefault="004B7DF5" w:rsidP="00CA3543">
      <w:pPr>
        <w:pStyle w:val="32"/>
      </w:pPr>
      <w:bookmarkStart w:id="649" w:name="_Ref51938284"/>
      <w:bookmarkStart w:id="650" w:name="_Toc126766732"/>
      <w:bookmarkEnd w:id="629"/>
      <w:bookmarkEnd w:id="630"/>
      <w:r w:rsidRPr="004602F8">
        <w:t>Распоряжение финансового органа с расшифровкой</w:t>
      </w:r>
      <w:bookmarkEnd w:id="649"/>
      <w:bookmarkEnd w:id="650"/>
    </w:p>
    <w:p w14:paraId="14BD5DB6" w14:textId="77777777" w:rsidR="00CA3543" w:rsidRPr="004602F8" w:rsidRDefault="00CA3543" w:rsidP="00CA3543">
      <w:pPr>
        <w:pStyle w:val="ASFKNormal"/>
      </w:pPr>
      <w:r w:rsidRPr="004602F8">
        <w:t xml:space="preserve">Формирование документа </w:t>
      </w:r>
      <w:r w:rsidR="00BC7FFB" w:rsidRPr="004602F8">
        <w:t>«</w:t>
      </w:r>
      <w:r w:rsidR="004B7DF5" w:rsidRPr="004602F8">
        <w:t>Распоряжение финансового органа с расшифровкой</w:t>
      </w:r>
      <w:r w:rsidR="00BC7FFB" w:rsidRPr="004602F8">
        <w:t>»</w:t>
      </w:r>
      <w:r w:rsidRPr="004602F8">
        <w:t xml:space="preserve"> осуществляется финансовым органом субъекта РФ или муниципального образования.</w:t>
      </w:r>
    </w:p>
    <w:p w14:paraId="3FC0C84A" w14:textId="77777777" w:rsidR="00CA3543" w:rsidRPr="004602F8" w:rsidRDefault="00CA3543" w:rsidP="00CA3543">
      <w:pPr>
        <w:pStyle w:val="ASFKNormal"/>
      </w:pPr>
      <w:r w:rsidRPr="004602F8">
        <w:t xml:space="preserve">Данные расшифровки к расчетному документу вводятся на АРМ ФО, а затем передаются от клиента ФО на АРМ ОФК, где документ проходит необходимые проверки и пересылается </w:t>
      </w:r>
      <w:r w:rsidRPr="004602F8">
        <w:lastRenderedPageBreak/>
        <w:t>в учетную систему УФК. Если ФО передает документ в бумажном виде, то данные по нему вводятся в оперзале ОФК (на АРМ ОФК).</w:t>
      </w:r>
    </w:p>
    <w:p w14:paraId="61D0890F" w14:textId="4CD3D840" w:rsidR="00CA3543" w:rsidRPr="004602F8" w:rsidRDefault="00CA3543" w:rsidP="00CA3543">
      <w:pPr>
        <w:pStyle w:val="ASFKNormal"/>
      </w:pPr>
      <w:r w:rsidRPr="004602F8">
        <w:t xml:space="preserve">Для работы с документами </w:t>
      </w:r>
      <w:r w:rsidR="00BC7FFB" w:rsidRPr="004602F8">
        <w:t>«</w:t>
      </w:r>
      <w:r w:rsidR="004B7DF5" w:rsidRPr="004602F8">
        <w:t>Распоряжение финансового органа с расшифровкой</w:t>
      </w:r>
      <w:r w:rsidR="00BC7FFB" w:rsidRPr="004602F8">
        <w:t>»</w:t>
      </w:r>
      <w:r w:rsidRPr="004602F8">
        <w:t xml:space="preserve"> следует перейти в пункт меню </w:t>
      </w:r>
      <w:r w:rsidR="00BC7FFB" w:rsidRPr="004602F8">
        <w:t>«</w:t>
      </w:r>
      <w:r w:rsidRPr="004602F8">
        <w:t xml:space="preserve">Документы – Регистрация и учет обязательств – Заявки на платеж – </w:t>
      </w:r>
      <w:r w:rsidR="004B7DF5" w:rsidRPr="004602F8">
        <w:t>Распоряжение финансового органа с расшифровкой</w:t>
      </w:r>
      <w:r w:rsidR="00BC7FFB" w:rsidRPr="004602F8">
        <w:t>»</w:t>
      </w:r>
      <w:r w:rsidR="00415990" w:rsidRPr="004602F8">
        <w:t>. Откроется ЭФ списка документов, представленная на рисунке</w:t>
      </w:r>
      <w:r w:rsidR="00CC112B" w:rsidRPr="004602F8">
        <w:t> </w:t>
      </w:r>
      <w:r w:rsidRPr="004602F8">
        <w:fldChar w:fldCharType="begin"/>
      </w:r>
      <w:r w:rsidRPr="004602F8">
        <w:instrText xml:space="preserve"> REF _Ref225579780 \h  \* MERGEFORMAT </w:instrText>
      </w:r>
      <w:r w:rsidRPr="004602F8">
        <w:fldChar w:fldCharType="separate"/>
      </w:r>
      <w:r w:rsidR="0086114E">
        <w:t>62</w:t>
      </w:r>
      <w:r w:rsidRPr="004602F8">
        <w:fldChar w:fldCharType="end"/>
      </w:r>
      <w:r w:rsidRPr="004602F8">
        <w:t>.</w:t>
      </w:r>
    </w:p>
    <w:p w14:paraId="1826FDE9" w14:textId="54689A93" w:rsidR="00CA3543" w:rsidRPr="004602F8" w:rsidRDefault="004C00E2" w:rsidP="00CA3543">
      <w:pPr>
        <w:pStyle w:val="ASFKFigure"/>
      </w:pPr>
      <w:r w:rsidRPr="004602F8">
        <w:rPr>
          <w:noProof/>
        </w:rPr>
        <w:drawing>
          <wp:inline distT="0" distB="0" distL="0" distR="0" wp14:anchorId="4CBC085B" wp14:editId="7BA718A0">
            <wp:extent cx="6134100" cy="3657600"/>
            <wp:effectExtent l="0" t="0" r="0" b="0"/>
            <wp:docPr id="133" name="Рисунок 133"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ОФК"/>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2AE797FB" w14:textId="3BB599A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51" w:name="_Ref225579780"/>
      <w:bookmarkStart w:id="652" w:name="_Toc126767348"/>
      <w:r w:rsidR="0086114E">
        <w:rPr>
          <w:noProof/>
        </w:rPr>
        <w:t>62</w:t>
      </w:r>
      <w:bookmarkEnd w:id="651"/>
      <w:r w:rsidRPr="004602F8">
        <w:rPr>
          <w:noProof/>
        </w:rPr>
        <w:fldChar w:fldCharType="end"/>
      </w:r>
      <w:r w:rsidR="00CA3543" w:rsidRPr="004602F8">
        <w:t xml:space="preserve">. ЭФ списка документов </w:t>
      </w:r>
      <w:r w:rsidR="00BC7FFB" w:rsidRPr="004602F8">
        <w:t>«</w:t>
      </w:r>
      <w:r w:rsidR="004B7DF5" w:rsidRPr="004602F8">
        <w:t>Распоряжение финансового органа с расшифровкой</w:t>
      </w:r>
      <w:r w:rsidR="00BC7FFB" w:rsidRPr="004602F8">
        <w:t>»</w:t>
      </w:r>
      <w:bookmarkEnd w:id="652"/>
    </w:p>
    <w:p w14:paraId="11BE44D7" w14:textId="77777777" w:rsidR="00CA3543" w:rsidRPr="004602F8" w:rsidRDefault="00CA3543" w:rsidP="00CA3543">
      <w:pPr>
        <w:pStyle w:val="41"/>
      </w:pPr>
      <w:bookmarkStart w:id="653" w:name="_Toc232827364"/>
      <w:r w:rsidRPr="004602F8">
        <w:t>Доступные операции</w:t>
      </w:r>
      <w:bookmarkEnd w:id="653"/>
    </w:p>
    <w:p w14:paraId="4B63989D" w14:textId="77777777" w:rsidR="00CA3543" w:rsidRPr="004602F8" w:rsidRDefault="00CA3543" w:rsidP="00CA3543">
      <w:pPr>
        <w:pStyle w:val="ASFKNormal"/>
      </w:pPr>
      <w:r w:rsidRPr="004602F8">
        <w:t>На АРМ ОФК доступны следующие операции над документом:</w:t>
      </w:r>
    </w:p>
    <w:p w14:paraId="46E294D4" w14:textId="77777777" w:rsidR="00CA3543" w:rsidRPr="004602F8" w:rsidRDefault="00CA3543" w:rsidP="00CA3543">
      <w:pPr>
        <w:pStyle w:val="ASFKListmark1"/>
      </w:pPr>
      <w:r w:rsidRPr="004602F8">
        <w:t>Для исходящих документов:</w:t>
      </w:r>
    </w:p>
    <w:p w14:paraId="7D746207" w14:textId="77777777" w:rsidR="00CA3543" w:rsidRPr="004602F8" w:rsidRDefault="00CA3543" w:rsidP="00CA3543">
      <w:pPr>
        <w:pStyle w:val="ASFKListmark2"/>
      </w:pPr>
      <w:r w:rsidRPr="004602F8">
        <w:t>ввод вручную;</w:t>
      </w:r>
    </w:p>
    <w:p w14:paraId="74E19EA6" w14:textId="77777777" w:rsidR="00CA3543" w:rsidRPr="004602F8" w:rsidRDefault="00CA3543" w:rsidP="00CA3543">
      <w:pPr>
        <w:pStyle w:val="ASFKListmark2"/>
      </w:pPr>
      <w:r w:rsidRPr="004602F8">
        <w:t>импорт из внешней системы;</w:t>
      </w:r>
    </w:p>
    <w:p w14:paraId="0E904D1B" w14:textId="77777777" w:rsidR="00CA3543" w:rsidRPr="004602F8" w:rsidRDefault="00CA3543" w:rsidP="00CA3543">
      <w:pPr>
        <w:pStyle w:val="ASFKListmark2"/>
      </w:pPr>
      <w:r w:rsidRPr="004602F8">
        <w:t>документарный контроль;</w:t>
      </w:r>
    </w:p>
    <w:p w14:paraId="50EAAF98" w14:textId="77777777" w:rsidR="00CA3543" w:rsidRPr="004602F8" w:rsidRDefault="00CA3543" w:rsidP="00CA3543">
      <w:pPr>
        <w:pStyle w:val="ASFKListmark2"/>
      </w:pPr>
      <w:r w:rsidRPr="004602F8">
        <w:t>просмотр и редактирование;</w:t>
      </w:r>
    </w:p>
    <w:p w14:paraId="565F2931" w14:textId="77777777" w:rsidR="00CA3543" w:rsidRPr="004602F8" w:rsidRDefault="00CA3543" w:rsidP="00CA3543">
      <w:pPr>
        <w:pStyle w:val="ASFKListmark2"/>
      </w:pPr>
      <w:r w:rsidRPr="004602F8">
        <w:t>удаление;</w:t>
      </w:r>
    </w:p>
    <w:p w14:paraId="1BBC27E0" w14:textId="77777777" w:rsidR="00CA3543" w:rsidRPr="004602F8" w:rsidRDefault="00CA3543" w:rsidP="00CA3543">
      <w:pPr>
        <w:pStyle w:val="ASFKListmark2"/>
      </w:pPr>
      <w:r w:rsidRPr="004602F8">
        <w:t>подписание ЭП;</w:t>
      </w:r>
    </w:p>
    <w:p w14:paraId="1C528582" w14:textId="77777777" w:rsidR="00CA3543" w:rsidRPr="004602F8" w:rsidRDefault="00CA3543" w:rsidP="00CA3543">
      <w:pPr>
        <w:pStyle w:val="ASFKListmark2"/>
      </w:pPr>
      <w:r w:rsidRPr="004602F8">
        <w:t>печать;</w:t>
      </w:r>
    </w:p>
    <w:p w14:paraId="24D88A7E" w14:textId="77777777" w:rsidR="00CA3543" w:rsidRPr="004602F8" w:rsidRDefault="00CA3543" w:rsidP="00CA3543">
      <w:pPr>
        <w:pStyle w:val="ASFKListmark2"/>
      </w:pPr>
      <w:r w:rsidRPr="004602F8">
        <w:t>отправка в УФК.</w:t>
      </w:r>
    </w:p>
    <w:p w14:paraId="2245DB71" w14:textId="77777777" w:rsidR="00CA3543" w:rsidRPr="004602F8" w:rsidRDefault="00CA3543" w:rsidP="00CA3543">
      <w:pPr>
        <w:pStyle w:val="ASFKListmark1"/>
      </w:pPr>
      <w:r w:rsidRPr="004602F8">
        <w:t>Для транзитных документов:</w:t>
      </w:r>
    </w:p>
    <w:p w14:paraId="6D004574" w14:textId="77777777" w:rsidR="00CA3543" w:rsidRPr="004602F8" w:rsidRDefault="00CA3543" w:rsidP="00CA3543">
      <w:pPr>
        <w:pStyle w:val="ASFKListmark2"/>
      </w:pPr>
      <w:r w:rsidRPr="004602F8">
        <w:t>просмотр;</w:t>
      </w:r>
    </w:p>
    <w:p w14:paraId="3E757751" w14:textId="77777777" w:rsidR="00CA3543" w:rsidRPr="004602F8" w:rsidRDefault="00CA3543" w:rsidP="00CA3543">
      <w:pPr>
        <w:pStyle w:val="ASFKListmark2"/>
      </w:pPr>
      <w:r w:rsidRPr="004602F8">
        <w:t>проверка ЭП;</w:t>
      </w:r>
    </w:p>
    <w:p w14:paraId="3B6F21C9" w14:textId="77777777" w:rsidR="00CA3543" w:rsidRPr="004602F8" w:rsidRDefault="00CA3543" w:rsidP="00CA3543">
      <w:pPr>
        <w:pStyle w:val="ASFKListmark2"/>
      </w:pPr>
      <w:r w:rsidRPr="004602F8">
        <w:t>документарный контроль;</w:t>
      </w:r>
    </w:p>
    <w:p w14:paraId="3170012D" w14:textId="77777777" w:rsidR="00CA3543" w:rsidRPr="004602F8" w:rsidRDefault="00CA3543" w:rsidP="00CA3543">
      <w:pPr>
        <w:pStyle w:val="ASFKListmark2"/>
      </w:pPr>
      <w:r w:rsidRPr="004602F8">
        <w:t>печать;</w:t>
      </w:r>
    </w:p>
    <w:p w14:paraId="30E9D711" w14:textId="77777777" w:rsidR="00CA3543" w:rsidRPr="004602F8" w:rsidRDefault="00CA3543" w:rsidP="00CA3543">
      <w:pPr>
        <w:pStyle w:val="ASFKListmark2"/>
      </w:pPr>
      <w:r w:rsidRPr="004602F8">
        <w:t>отказ;</w:t>
      </w:r>
    </w:p>
    <w:p w14:paraId="15EC781A" w14:textId="77777777" w:rsidR="00CA3543" w:rsidRPr="004602F8" w:rsidRDefault="00CA3543" w:rsidP="00CA3543">
      <w:pPr>
        <w:pStyle w:val="ASFKListmark2"/>
      </w:pPr>
      <w:r w:rsidRPr="004602F8">
        <w:t>отправка в УФК.</w:t>
      </w:r>
    </w:p>
    <w:p w14:paraId="2BC83784" w14:textId="77777777" w:rsidR="00CA3543" w:rsidRPr="004602F8" w:rsidRDefault="00CA3543" w:rsidP="00CA3543">
      <w:pPr>
        <w:pStyle w:val="41"/>
      </w:pPr>
      <w:bookmarkStart w:id="654" w:name="_Toc232827365"/>
      <w:r w:rsidRPr="004602F8">
        <w:lastRenderedPageBreak/>
        <w:t>Экранная форма документа</w:t>
      </w:r>
      <w:bookmarkEnd w:id="654"/>
    </w:p>
    <w:p w14:paraId="3B069407" w14:textId="195D6DBF" w:rsidR="00CA3543" w:rsidRPr="004602F8" w:rsidRDefault="00CA3543" w:rsidP="00CA3543">
      <w:pPr>
        <w:pStyle w:val="ASFKNormal"/>
      </w:pPr>
      <w:r w:rsidRPr="004602F8">
        <w:t xml:space="preserve">ЭФ документа </w:t>
      </w:r>
      <w:r w:rsidR="00BC7FFB" w:rsidRPr="004602F8">
        <w:t>«</w:t>
      </w:r>
      <w:r w:rsidR="004B7DF5" w:rsidRPr="004602F8">
        <w:t>Распоряжение финансового органа с расшифровкой</w:t>
      </w:r>
      <w:r w:rsidR="00BC7FFB" w:rsidRPr="004602F8">
        <w:t>»</w:t>
      </w:r>
      <w:r w:rsidRPr="004602F8">
        <w:t xml:space="preserve"> представлена на рисунке </w:t>
      </w:r>
      <w:r w:rsidRPr="004602F8">
        <w:fldChar w:fldCharType="begin"/>
      </w:r>
      <w:r w:rsidRPr="004602F8">
        <w:instrText xml:space="preserve"> REF _Ref225580013 \h  \* MERGEFORMAT </w:instrText>
      </w:r>
      <w:r w:rsidRPr="004602F8">
        <w:fldChar w:fldCharType="separate"/>
      </w:r>
      <w:r w:rsidR="0086114E">
        <w:t>63</w:t>
      </w:r>
      <w:r w:rsidRPr="004602F8">
        <w:fldChar w:fldCharType="end"/>
      </w:r>
      <w:r w:rsidRPr="004602F8">
        <w:t xml:space="preserve">. </w:t>
      </w:r>
      <w:r w:rsidR="00427D75" w:rsidRPr="004602F8">
        <w:t>Форма содержит следующие закладки</w:t>
      </w:r>
      <w:r w:rsidRPr="004602F8">
        <w:t>:</w:t>
      </w:r>
    </w:p>
    <w:p w14:paraId="0669988E"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1C0E220E" w14:textId="77777777" w:rsidR="00CA3543" w:rsidRPr="004602F8" w:rsidRDefault="00BC7FFB" w:rsidP="00CA3543">
      <w:pPr>
        <w:pStyle w:val="ASFKListmark1"/>
      </w:pPr>
      <w:r w:rsidRPr="004602F8">
        <w:t>«</w:t>
      </w:r>
      <w:r w:rsidR="00CA3543" w:rsidRPr="004602F8">
        <w:t>Подписи</w:t>
      </w:r>
      <w:r w:rsidRPr="004602F8">
        <w:t>»</w:t>
      </w:r>
      <w:r w:rsidR="00CA3543" w:rsidRPr="004602F8">
        <w:t>;</w:t>
      </w:r>
    </w:p>
    <w:p w14:paraId="653D3BD7"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92D8F41"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3DD9CE2" w14:textId="0A67D7DB" w:rsidR="00CA3543" w:rsidRPr="004602F8" w:rsidRDefault="004C00E2" w:rsidP="00CA3543">
      <w:pPr>
        <w:pStyle w:val="ASFKFigure"/>
      </w:pPr>
      <w:r w:rsidRPr="004602F8">
        <w:rPr>
          <w:noProof/>
        </w:rPr>
        <w:drawing>
          <wp:inline distT="0" distB="0" distL="0" distR="0" wp14:anchorId="2C62753B" wp14:editId="2E839E97">
            <wp:extent cx="6124575" cy="6029325"/>
            <wp:effectExtent l="0" t="0" r="9525" b="9525"/>
            <wp:docPr id="134" name="Рисунок 1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4575" cy="6029325"/>
                    </a:xfrm>
                    <a:prstGeom prst="rect">
                      <a:avLst/>
                    </a:prstGeom>
                    <a:noFill/>
                    <a:ln>
                      <a:noFill/>
                    </a:ln>
                  </pic:spPr>
                </pic:pic>
              </a:graphicData>
            </a:graphic>
          </wp:inline>
        </w:drawing>
      </w:r>
    </w:p>
    <w:p w14:paraId="47D87613" w14:textId="35A84E5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55" w:name="_Ref225580013"/>
      <w:bookmarkStart w:id="656" w:name="_Toc126767349"/>
      <w:r w:rsidR="0086114E">
        <w:rPr>
          <w:noProof/>
        </w:rPr>
        <w:t>63</w:t>
      </w:r>
      <w:bookmarkEnd w:id="655"/>
      <w:r w:rsidRPr="004602F8">
        <w:rPr>
          <w:noProof/>
        </w:rPr>
        <w:fldChar w:fldCharType="end"/>
      </w:r>
      <w:r w:rsidR="00CA3543" w:rsidRPr="004602F8">
        <w:t xml:space="preserve">. ЭФ документа </w:t>
      </w:r>
      <w:r w:rsidR="00BC7FFB" w:rsidRPr="004602F8">
        <w:t>«</w:t>
      </w:r>
      <w:r w:rsidR="004B7DF5" w:rsidRPr="004602F8">
        <w:t>Распоряжение финансового органа с расшифровкой</w:t>
      </w:r>
      <w:r w:rsidR="006B08A4" w:rsidRPr="004602F8">
        <w:t>», закладки «</w:t>
      </w:r>
      <w:r w:rsidR="00CA3543" w:rsidRPr="004602F8">
        <w:t>Основные атрибуты</w:t>
      </w:r>
      <w:r w:rsidR="00BC7FFB" w:rsidRPr="004602F8">
        <w:t>»</w:t>
      </w:r>
      <w:bookmarkEnd w:id="656"/>
    </w:p>
    <w:p w14:paraId="563686ED" w14:textId="77777777" w:rsidR="002A39BA" w:rsidRPr="004602F8" w:rsidRDefault="002A39BA" w:rsidP="00CA3543">
      <w:pPr>
        <w:pStyle w:val="ASFKNormal"/>
      </w:pPr>
      <w:r w:rsidRPr="004602F8">
        <w:t xml:space="preserve">При импорте документа из внешней системы поля документа автоматически заполняются данными из загружаемого файла.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04E30BA4" w14:textId="1DC70FB1" w:rsidR="00CA3543" w:rsidRPr="004602F8" w:rsidRDefault="00CA3543" w:rsidP="00CA3543">
      <w:pPr>
        <w:pStyle w:val="ASFKNormal"/>
      </w:pPr>
      <w:r w:rsidRPr="004602F8">
        <w:lastRenderedPageBreak/>
        <w:t xml:space="preserve">Перечень полей </w:t>
      </w:r>
      <w:r w:rsidR="002A39BA" w:rsidRPr="004602F8">
        <w:t>документа «</w:t>
      </w:r>
      <w:r w:rsidR="004B7DF5" w:rsidRPr="004602F8">
        <w:t>Распоряжение финансового органа с расшифровкой</w:t>
      </w:r>
      <w:r w:rsidR="002A39BA" w:rsidRPr="004602F8">
        <w:t xml:space="preserve">», закладки «Основные атрибуты» </w:t>
      </w:r>
      <w:r w:rsidRPr="004602F8">
        <w:t>приведен в таблице </w:t>
      </w:r>
      <w:r w:rsidRPr="004602F8">
        <w:fldChar w:fldCharType="begin"/>
      </w:r>
      <w:r w:rsidRPr="004602F8">
        <w:instrText xml:space="preserve"> REF _Ref317671343 \h  \* MERGEFORMAT </w:instrText>
      </w:r>
      <w:r w:rsidRPr="004602F8">
        <w:fldChar w:fldCharType="separate"/>
      </w:r>
      <w:r w:rsidR="0086114E">
        <w:t>32</w:t>
      </w:r>
      <w:r w:rsidRPr="004602F8">
        <w:fldChar w:fldCharType="end"/>
      </w:r>
      <w:r w:rsidRPr="004602F8">
        <w:t>.</w:t>
      </w:r>
    </w:p>
    <w:p w14:paraId="15424861" w14:textId="2F8881B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57" w:name="_Ref317671343"/>
      <w:bookmarkStart w:id="658" w:name="_Toc126766924"/>
      <w:r w:rsidR="0086114E">
        <w:rPr>
          <w:noProof/>
        </w:rPr>
        <w:t>32</w:t>
      </w:r>
      <w:bookmarkEnd w:id="657"/>
      <w:r w:rsidRPr="004602F8">
        <w:rPr>
          <w:noProof/>
        </w:rPr>
        <w:fldChar w:fldCharType="end"/>
      </w:r>
      <w:r w:rsidR="00CA3543" w:rsidRPr="004602F8">
        <w:t xml:space="preserve">. Описание полей документа </w:t>
      </w:r>
      <w:r w:rsidR="00BC7FFB" w:rsidRPr="004602F8">
        <w:t>«</w:t>
      </w:r>
      <w:r w:rsidR="004B7DF5" w:rsidRPr="004602F8">
        <w:t>Распоряжение финансового органа с расшифровкой</w:t>
      </w:r>
      <w:r w:rsidR="006B08A4" w:rsidRPr="004602F8">
        <w:t>», закладки «</w:t>
      </w:r>
      <w:r w:rsidR="00CA3543" w:rsidRPr="004602F8">
        <w:t>Основные атрибуты</w:t>
      </w:r>
      <w:r w:rsidR="00BC7FFB" w:rsidRPr="004602F8">
        <w:t>»</w:t>
      </w:r>
      <w:bookmarkEnd w:id="6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52FB4029" w14:textId="77777777" w:rsidTr="00E478BE">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DF74C0"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8EB67A" w14:textId="77777777" w:rsidR="00CA3543" w:rsidRPr="004602F8" w:rsidRDefault="00CA3543" w:rsidP="00CA3543">
            <w:pPr>
              <w:pStyle w:val="ASFKTableHead"/>
            </w:pPr>
            <w:r w:rsidRPr="004602F8">
              <w:t>Описание поля</w:t>
            </w:r>
          </w:p>
        </w:tc>
      </w:tr>
      <w:tr w:rsidR="00CA3543" w:rsidRPr="004602F8" w14:paraId="37F276F6" w14:textId="77777777" w:rsidTr="00E478BE">
        <w:tc>
          <w:tcPr>
            <w:tcW w:w="1198" w:type="pct"/>
            <w:shd w:val="clear" w:color="auto" w:fill="auto"/>
          </w:tcPr>
          <w:p w14:paraId="0BD93692" w14:textId="77777777" w:rsidR="00CA3543" w:rsidRPr="004602F8" w:rsidRDefault="00CA3543" w:rsidP="00AC2F13">
            <w:pPr>
              <w:pStyle w:val="ASFKTablenorm"/>
              <w:ind w:left="57" w:right="57"/>
            </w:pPr>
            <w:r w:rsidRPr="004602F8">
              <w:t>Номер расчетного документа</w:t>
            </w:r>
          </w:p>
        </w:tc>
        <w:tc>
          <w:tcPr>
            <w:tcW w:w="3802" w:type="pct"/>
            <w:shd w:val="clear" w:color="auto" w:fill="auto"/>
          </w:tcPr>
          <w:p w14:paraId="270F3211" w14:textId="77777777" w:rsidR="007A2707" w:rsidRPr="004602F8" w:rsidRDefault="007A2707"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w:t>
            </w:r>
            <w:r w:rsidR="00A22517" w:rsidRPr="004602F8">
              <w:t xml:space="preserve"> </w:t>
            </w:r>
            <w:r w:rsidRPr="004602F8">
              <w:t>Может быть заполнено вручную.</w:t>
            </w:r>
          </w:p>
          <w:p w14:paraId="0D008468" w14:textId="77777777" w:rsidR="007A2707" w:rsidRPr="004602F8" w:rsidRDefault="007A2707"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67E42F2B" w14:textId="77777777" w:rsidR="00CA3543" w:rsidRPr="004602F8" w:rsidRDefault="007A2707" w:rsidP="00AC2F13">
            <w:pPr>
              <w:pStyle w:val="ASFKTablenorm"/>
              <w:ind w:left="57" w:right="57"/>
            </w:pPr>
            <w:r w:rsidRPr="004602F8">
              <w:t>Для ОФК off-line заполняется вручную.</w:t>
            </w:r>
          </w:p>
        </w:tc>
      </w:tr>
      <w:tr w:rsidR="00CA3543" w:rsidRPr="004602F8" w14:paraId="6171B635" w14:textId="77777777" w:rsidTr="00E478BE">
        <w:tc>
          <w:tcPr>
            <w:tcW w:w="1198" w:type="pct"/>
            <w:shd w:val="clear" w:color="auto" w:fill="auto"/>
          </w:tcPr>
          <w:p w14:paraId="6BCA9C3F" w14:textId="77777777" w:rsidR="00CA3543" w:rsidRPr="004602F8" w:rsidRDefault="00CA3543" w:rsidP="00AC2F13">
            <w:pPr>
              <w:pStyle w:val="ASFKTablenorm"/>
              <w:ind w:left="57" w:right="57"/>
            </w:pPr>
            <w:r w:rsidRPr="004602F8">
              <w:t>Дата</w:t>
            </w:r>
          </w:p>
        </w:tc>
        <w:tc>
          <w:tcPr>
            <w:tcW w:w="3802" w:type="pct"/>
            <w:shd w:val="clear" w:color="auto" w:fill="auto"/>
          </w:tcPr>
          <w:p w14:paraId="56D917C5" w14:textId="77777777" w:rsidR="00CA3543" w:rsidRPr="004602F8" w:rsidRDefault="007A2707" w:rsidP="00AC2F13">
            <w:pPr>
              <w:pStyle w:val="ASFKTablenorm"/>
              <w:ind w:left="57" w:right="57"/>
            </w:pPr>
            <w:r w:rsidRPr="004602F8">
              <w:t>Значение по умолчанию</w:t>
            </w:r>
            <w:r w:rsidR="00DF162F" w:rsidRPr="004602F8">
              <w:t xml:space="preserve"> – </w:t>
            </w:r>
            <w:r w:rsidRPr="004602F8">
              <w:t>текущая дата. Может быть выбрано пользователем из системного календаря</w:t>
            </w:r>
            <w:r w:rsidR="00CA3543" w:rsidRPr="004602F8">
              <w:t>.</w:t>
            </w:r>
          </w:p>
        </w:tc>
      </w:tr>
      <w:tr w:rsidR="00CA3543" w:rsidRPr="004602F8" w14:paraId="3DFE38F1" w14:textId="77777777" w:rsidTr="00E478BE">
        <w:tc>
          <w:tcPr>
            <w:tcW w:w="1198" w:type="pct"/>
            <w:shd w:val="clear" w:color="auto" w:fill="auto"/>
          </w:tcPr>
          <w:p w14:paraId="626800B2" w14:textId="77777777" w:rsidR="00CA3543" w:rsidRPr="004602F8" w:rsidRDefault="00CA3543" w:rsidP="00AC2F13">
            <w:pPr>
              <w:pStyle w:val="ASFKTablenorm"/>
              <w:ind w:left="57" w:right="57"/>
            </w:pPr>
            <w:r w:rsidRPr="004602F8">
              <w:t>Статус</w:t>
            </w:r>
          </w:p>
        </w:tc>
        <w:tc>
          <w:tcPr>
            <w:tcW w:w="3802" w:type="pct"/>
            <w:shd w:val="clear" w:color="auto" w:fill="auto"/>
          </w:tcPr>
          <w:p w14:paraId="4AEF86A7" w14:textId="77777777" w:rsidR="00CA3543" w:rsidRPr="004602F8" w:rsidRDefault="00CA3543" w:rsidP="00AC2F13">
            <w:pPr>
              <w:pStyle w:val="ASFKTablenorm"/>
              <w:ind w:left="57" w:right="57"/>
            </w:pPr>
            <w:r w:rsidRPr="004602F8">
              <w:t>Код статуса документа.</w:t>
            </w:r>
          </w:p>
          <w:p w14:paraId="620D9446" w14:textId="77777777" w:rsidR="00CA3543" w:rsidRPr="004602F8" w:rsidRDefault="007A2707" w:rsidP="00AC2F13">
            <w:pPr>
              <w:pStyle w:val="ASFKTablenorm"/>
              <w:ind w:left="57" w:right="57"/>
            </w:pPr>
            <w:r w:rsidRPr="004602F8">
              <w:t>Значение заполняется автоматически или передается из OEBS</w:t>
            </w:r>
            <w:r w:rsidR="00CA3543" w:rsidRPr="004602F8">
              <w:t>.</w:t>
            </w:r>
          </w:p>
        </w:tc>
      </w:tr>
      <w:tr w:rsidR="00CA3543" w:rsidRPr="004602F8" w14:paraId="62E0B3C0" w14:textId="77777777" w:rsidTr="00E478BE">
        <w:tc>
          <w:tcPr>
            <w:tcW w:w="5000" w:type="pct"/>
            <w:gridSpan w:val="2"/>
            <w:shd w:val="clear" w:color="auto" w:fill="auto"/>
          </w:tcPr>
          <w:p w14:paraId="5CDB4486"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w:t>
            </w:r>
          </w:p>
        </w:tc>
      </w:tr>
      <w:tr w:rsidR="00CA3543" w:rsidRPr="004602F8" w14:paraId="578C9AC2" w14:textId="77777777" w:rsidTr="00E478BE">
        <w:tc>
          <w:tcPr>
            <w:tcW w:w="1198" w:type="pct"/>
            <w:shd w:val="clear" w:color="auto" w:fill="auto"/>
          </w:tcPr>
          <w:p w14:paraId="615CBC3E" w14:textId="77777777" w:rsidR="00CA3543" w:rsidRPr="004602F8" w:rsidRDefault="00CA3543" w:rsidP="00AC2F13">
            <w:pPr>
              <w:pStyle w:val="ASFKTablenorm"/>
              <w:ind w:left="57" w:right="57"/>
            </w:pPr>
            <w:r w:rsidRPr="004602F8">
              <w:t>Наименование бюджета</w:t>
            </w:r>
          </w:p>
        </w:tc>
        <w:tc>
          <w:tcPr>
            <w:tcW w:w="3802" w:type="pct"/>
            <w:shd w:val="clear" w:color="auto" w:fill="auto"/>
          </w:tcPr>
          <w:p w14:paraId="3DAE7B27" w14:textId="77777777" w:rsidR="00CA3543" w:rsidRPr="004602F8" w:rsidRDefault="00CA3543" w:rsidP="00AC2F13">
            <w:pPr>
              <w:pStyle w:val="ASFKTablenorm"/>
              <w:ind w:left="57" w:right="57"/>
            </w:pPr>
            <w:r w:rsidRPr="004602F8">
              <w:t>Наименование бюджета, в который поступили платежи.</w:t>
            </w:r>
          </w:p>
          <w:p w14:paraId="69B75ED5" w14:textId="77777777" w:rsidR="007A2707" w:rsidRPr="004602F8" w:rsidRDefault="007A2707" w:rsidP="00AC2F13">
            <w:pPr>
              <w:pStyle w:val="ASFKTablenorm"/>
              <w:ind w:left="57" w:right="57"/>
            </w:pPr>
            <w:r w:rsidRPr="004602F8">
              <w:t>Заполняется автоматически по коду бюджета (полное наименование).</w:t>
            </w:r>
          </w:p>
          <w:p w14:paraId="3ABDFF26" w14:textId="77777777" w:rsidR="007A2707" w:rsidRPr="004602F8" w:rsidRDefault="007A2707" w:rsidP="00AC2F13">
            <w:pPr>
              <w:pStyle w:val="ASFKTablenorm"/>
              <w:ind w:left="57" w:right="57"/>
            </w:pPr>
            <w:r w:rsidRPr="004602F8">
              <w:t>Может быть отредактировано вручную/из справочника бюджетов.</w:t>
            </w:r>
          </w:p>
          <w:p w14:paraId="25F2329E" w14:textId="77777777" w:rsidR="007A2707" w:rsidRPr="004602F8" w:rsidRDefault="007A2707" w:rsidP="00AC2F13">
            <w:pPr>
              <w:pStyle w:val="ASFKTablenorm"/>
              <w:ind w:left="57" w:right="57"/>
            </w:pPr>
            <w:r w:rsidRPr="004602F8">
              <w:t>Для ОФК off-line заполняется вручную.</w:t>
            </w:r>
          </w:p>
        </w:tc>
      </w:tr>
      <w:tr w:rsidR="00CA3543" w:rsidRPr="004602F8" w14:paraId="6053A538" w14:textId="77777777" w:rsidTr="00E478BE">
        <w:tc>
          <w:tcPr>
            <w:tcW w:w="1198" w:type="pct"/>
            <w:shd w:val="clear" w:color="auto" w:fill="auto"/>
          </w:tcPr>
          <w:p w14:paraId="4819E9A1" w14:textId="77777777" w:rsidR="00CA3543" w:rsidRPr="004602F8" w:rsidRDefault="00CA3543" w:rsidP="00AC2F13">
            <w:pPr>
              <w:pStyle w:val="ASFKTablenorm"/>
              <w:ind w:left="57" w:right="57"/>
            </w:pPr>
            <w:r w:rsidRPr="004602F8">
              <w:t>Финансовый орган</w:t>
            </w:r>
          </w:p>
        </w:tc>
        <w:tc>
          <w:tcPr>
            <w:tcW w:w="3802" w:type="pct"/>
            <w:shd w:val="clear" w:color="auto" w:fill="auto"/>
          </w:tcPr>
          <w:p w14:paraId="2524A792" w14:textId="77777777" w:rsidR="00CA3543" w:rsidRPr="004602F8" w:rsidRDefault="00CA3543" w:rsidP="00AC2F13">
            <w:pPr>
              <w:pStyle w:val="ASFKTablenorm"/>
              <w:ind w:left="57" w:right="57"/>
            </w:pPr>
            <w:r w:rsidRPr="004602F8">
              <w:t>Наименование ФО, организующего исполнение бюджета.</w:t>
            </w:r>
          </w:p>
          <w:p w14:paraId="4A41D643" w14:textId="77777777" w:rsidR="00B45DA4" w:rsidRPr="004602F8" w:rsidRDefault="00B45DA4" w:rsidP="00AC2F13">
            <w:pPr>
              <w:pStyle w:val="ASFKTablenorm"/>
              <w:ind w:left="57" w:right="57"/>
            </w:pPr>
            <w:r w:rsidRPr="004602F8">
              <w:t>Заполняется автоматически полным наименованием по коду финоргана из справочника финансовых органов, кроме бюджета ГВБФ.</w:t>
            </w:r>
          </w:p>
          <w:p w14:paraId="6F2429CC" w14:textId="5AC5A70C" w:rsidR="00925966" w:rsidRPr="004602F8" w:rsidRDefault="00B45DA4" w:rsidP="00AC2F13">
            <w:pPr>
              <w:pStyle w:val="ASFKTablenorm"/>
              <w:ind w:left="57" w:right="57"/>
            </w:pPr>
            <w:r w:rsidRPr="004602F8">
              <w:t>Может быть изменено пользователем вручную или выбором из справочника финансовых органов</w:t>
            </w:r>
            <w:r w:rsidR="00925966" w:rsidRPr="004602F8">
              <w:t xml:space="preserve">. </w:t>
            </w:r>
          </w:p>
          <w:p w14:paraId="7CF1B903" w14:textId="69EFBBE2" w:rsidR="007A2707" w:rsidRPr="004602F8" w:rsidRDefault="00925966" w:rsidP="00AC2F13">
            <w:pPr>
              <w:pStyle w:val="ASFKTablenorm"/>
              <w:ind w:left="57" w:right="57"/>
            </w:pPr>
            <w:r w:rsidRPr="004602F8">
              <w:t>Для ОФК off-line заполняется вручную.</w:t>
            </w:r>
          </w:p>
        </w:tc>
      </w:tr>
      <w:tr w:rsidR="00CA3543" w:rsidRPr="004602F8" w14:paraId="1B0D0335" w14:textId="77777777" w:rsidTr="00E478BE">
        <w:tc>
          <w:tcPr>
            <w:tcW w:w="1198" w:type="pct"/>
            <w:shd w:val="clear" w:color="auto" w:fill="auto"/>
          </w:tcPr>
          <w:p w14:paraId="03F63C60" w14:textId="77777777" w:rsidR="00CA3543" w:rsidRPr="004602F8" w:rsidRDefault="00CA3543" w:rsidP="00AC2F13">
            <w:pPr>
              <w:pStyle w:val="ASFKTablenorm"/>
              <w:ind w:left="57" w:right="57"/>
            </w:pPr>
            <w:r w:rsidRPr="004602F8">
              <w:t>Орган ФК</w:t>
            </w:r>
          </w:p>
        </w:tc>
        <w:tc>
          <w:tcPr>
            <w:tcW w:w="3802" w:type="pct"/>
            <w:shd w:val="clear" w:color="auto" w:fill="auto"/>
          </w:tcPr>
          <w:p w14:paraId="1876D8FD" w14:textId="77777777" w:rsidR="00CA3543" w:rsidRPr="004602F8" w:rsidRDefault="00CA3543" w:rsidP="00AC2F13">
            <w:pPr>
              <w:pStyle w:val="ASFKTablenorm"/>
              <w:ind w:left="57" w:right="57"/>
            </w:pPr>
            <w:r w:rsidRPr="004602F8">
              <w:t>Наименование вышестоящего ТОФК.</w:t>
            </w:r>
          </w:p>
          <w:p w14:paraId="226F1889" w14:textId="77777777" w:rsidR="007A2707" w:rsidRPr="004602F8" w:rsidRDefault="007A2707"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по КОФК</w:t>
            </w:r>
            <w:r w:rsidR="00BC7FFB" w:rsidRPr="004602F8">
              <w:t>»</w:t>
            </w:r>
            <w:r w:rsidRPr="004602F8">
              <w:t>. Может быть изменено пользователем вручную.</w:t>
            </w:r>
          </w:p>
        </w:tc>
      </w:tr>
      <w:tr w:rsidR="00CA3543" w:rsidRPr="004602F8" w14:paraId="55A4D9B9" w14:textId="77777777" w:rsidTr="00E478BE">
        <w:tc>
          <w:tcPr>
            <w:tcW w:w="1198" w:type="pct"/>
            <w:shd w:val="clear" w:color="auto" w:fill="auto"/>
          </w:tcPr>
          <w:p w14:paraId="5D40CE03" w14:textId="77777777" w:rsidR="00CA3543" w:rsidRPr="004602F8" w:rsidRDefault="00204377" w:rsidP="00AC2F13">
            <w:pPr>
              <w:pStyle w:val="ASFKTablenorm"/>
              <w:ind w:left="57" w:right="57"/>
            </w:pPr>
            <w:r w:rsidRPr="004602F8">
              <w:t>П</w:t>
            </w:r>
            <w:r w:rsidR="00CA3543" w:rsidRPr="004602F8">
              <w:t>о КОФК</w:t>
            </w:r>
          </w:p>
        </w:tc>
        <w:tc>
          <w:tcPr>
            <w:tcW w:w="3802" w:type="pct"/>
            <w:shd w:val="clear" w:color="auto" w:fill="auto"/>
          </w:tcPr>
          <w:p w14:paraId="1A2C270D" w14:textId="77777777" w:rsidR="00CA3543" w:rsidRPr="004602F8" w:rsidRDefault="00CA3543" w:rsidP="00AC2F13">
            <w:pPr>
              <w:pStyle w:val="ASFKTablenorm"/>
              <w:ind w:left="57" w:right="57"/>
            </w:pPr>
            <w:r w:rsidRPr="004602F8">
              <w:t>Код вышестоящего ТОФК по КОФК.</w:t>
            </w:r>
          </w:p>
          <w:p w14:paraId="2AE2EF05" w14:textId="77777777" w:rsidR="007A2707" w:rsidRPr="004602F8" w:rsidRDefault="007A2707" w:rsidP="00AC2F13">
            <w:pPr>
              <w:pStyle w:val="ASFKTablenorm"/>
              <w:ind w:left="57" w:right="57"/>
            </w:pPr>
            <w:r w:rsidRPr="004602F8">
              <w:t>Проверяется значение константы</w:t>
            </w:r>
            <w:r w:rsidR="00A22517" w:rsidRPr="004602F8">
              <w:t xml:space="preserve"> </w:t>
            </w:r>
            <w:r w:rsidRPr="004602F8">
              <w:t>код собственного ТОФК:</w:t>
            </w:r>
          </w:p>
          <w:p w14:paraId="5EF86FBA" w14:textId="77777777" w:rsidR="007A2707" w:rsidRPr="004602F8" w:rsidRDefault="007A2707" w:rsidP="007A2707">
            <w:pPr>
              <w:pStyle w:val="ASFKTableListMark"/>
            </w:pPr>
            <w:r w:rsidRPr="004602F8">
              <w:t xml:space="preserve">если оно равно ххуу, то по умолчанию проставляется значение константы код вышестоящего ТОФК, равный хх00; </w:t>
            </w:r>
          </w:p>
          <w:p w14:paraId="7BE31566" w14:textId="77777777" w:rsidR="007A2707" w:rsidRPr="004602F8" w:rsidRDefault="007A2707" w:rsidP="007A2707">
            <w:pPr>
              <w:pStyle w:val="ASFKTableListMark"/>
            </w:pPr>
            <w:r w:rsidRPr="004602F8">
              <w:t xml:space="preserve">если равно хх00, то по умолчанию проставляется значение код собственного ТОФК. </w:t>
            </w:r>
          </w:p>
          <w:p w14:paraId="51B8DA4C" w14:textId="77777777" w:rsidR="007A2707" w:rsidRPr="004602F8" w:rsidRDefault="007A2707" w:rsidP="00AC2F13">
            <w:pPr>
              <w:pStyle w:val="ASFKTablenorm"/>
              <w:ind w:left="57" w:right="57"/>
            </w:pPr>
            <w:r w:rsidRPr="004602F8">
              <w:t>Может быть изменено пользователем вручную или выбором из справочника КОФК (Органы ФК).</w:t>
            </w:r>
          </w:p>
          <w:p w14:paraId="3B9B7358" w14:textId="77777777" w:rsidR="007A2707" w:rsidRPr="004602F8" w:rsidRDefault="007A2707" w:rsidP="00AC2F13">
            <w:pPr>
              <w:pStyle w:val="ASFKTablenorm"/>
              <w:ind w:left="57" w:right="57"/>
            </w:pPr>
            <w:r w:rsidRPr="004602F8">
              <w:t>Для ОФК off-line заполняется вручную.</w:t>
            </w:r>
          </w:p>
        </w:tc>
      </w:tr>
      <w:tr w:rsidR="00CA3543" w:rsidRPr="004602F8" w14:paraId="2FAE913D" w14:textId="77777777" w:rsidTr="00E478BE">
        <w:tc>
          <w:tcPr>
            <w:tcW w:w="1198" w:type="pct"/>
            <w:shd w:val="clear" w:color="auto" w:fill="auto"/>
          </w:tcPr>
          <w:p w14:paraId="3041777C" w14:textId="77777777" w:rsidR="00CA3543" w:rsidRPr="004602F8" w:rsidRDefault="00CA3543" w:rsidP="00AC2F13">
            <w:pPr>
              <w:pStyle w:val="ASFKTablenorm"/>
              <w:ind w:left="57" w:right="57"/>
            </w:pPr>
            <w:r w:rsidRPr="004602F8">
              <w:t>Финансовый орган</w:t>
            </w:r>
          </w:p>
        </w:tc>
        <w:tc>
          <w:tcPr>
            <w:tcW w:w="3802" w:type="pct"/>
            <w:shd w:val="clear" w:color="auto" w:fill="auto"/>
          </w:tcPr>
          <w:p w14:paraId="5A918B64" w14:textId="77777777" w:rsidR="00CA3543" w:rsidRPr="004602F8" w:rsidRDefault="00CA3543" w:rsidP="00AC2F13">
            <w:pPr>
              <w:pStyle w:val="ASFKTablenorm"/>
              <w:ind w:left="57" w:right="57"/>
            </w:pPr>
            <w:r w:rsidRPr="004602F8">
              <w:t>Наименование ФО, представившего платежное поручение.</w:t>
            </w:r>
          </w:p>
          <w:p w14:paraId="4BEC5F16" w14:textId="77777777" w:rsidR="00B45DA4" w:rsidRPr="004602F8" w:rsidRDefault="00B45DA4" w:rsidP="00AC2F13">
            <w:pPr>
              <w:pStyle w:val="ASFKTablenorm"/>
              <w:ind w:left="57" w:right="57"/>
            </w:pPr>
            <w:r w:rsidRPr="004602F8">
              <w:t xml:space="preserve">Заполняется полным наименованием из справочника СРРПБС/АД/АИ если значение поля «Переход на СР» = 1, то автозаполнение осуществляется по справочнику «Реестр участников бюджетного процесса, а также юридических лиц, не являющихся участниками бюджетного процесса» на </w:t>
            </w:r>
            <w:r w:rsidRPr="004602F8">
              <w:lastRenderedPageBreak/>
              <w:t>основании кода из системной константы «Код собственного БУ» (с учетом Бюджета и кода Главы по БК).</w:t>
            </w:r>
          </w:p>
          <w:p w14:paraId="5A0A2D9A" w14:textId="4608BC03" w:rsidR="007A2707" w:rsidRPr="004602F8" w:rsidRDefault="00B45DA4" w:rsidP="00AC2F13">
            <w:pPr>
              <w:pStyle w:val="ASFKTablenorm"/>
              <w:ind w:left="57" w:right="57"/>
            </w:pPr>
            <w:r w:rsidRPr="004602F8">
              <w:t>Может быть отредактировано вручную, либо выбором из справочника СРРПБС/АД/АИФ</w:t>
            </w:r>
            <w:r w:rsidR="007A2707" w:rsidRPr="004602F8">
              <w:t xml:space="preserve">. </w:t>
            </w:r>
          </w:p>
          <w:p w14:paraId="18C3EED8" w14:textId="1D9B4120" w:rsidR="007A2707" w:rsidRPr="004602F8" w:rsidRDefault="007A2707" w:rsidP="00AC2F13">
            <w:pPr>
              <w:pStyle w:val="ASFKTablenorm"/>
              <w:ind w:left="57" w:right="57"/>
            </w:pPr>
            <w:r w:rsidRPr="004602F8">
              <w:t>Для ОФК off-line заполняется вручную.</w:t>
            </w:r>
          </w:p>
        </w:tc>
      </w:tr>
      <w:tr w:rsidR="00CA3543" w:rsidRPr="004602F8" w14:paraId="17C9F072" w14:textId="77777777" w:rsidTr="00E478BE">
        <w:tc>
          <w:tcPr>
            <w:tcW w:w="1198" w:type="pct"/>
            <w:shd w:val="clear" w:color="auto" w:fill="auto"/>
          </w:tcPr>
          <w:p w14:paraId="5706908C" w14:textId="77777777" w:rsidR="00CA3543" w:rsidRPr="004602F8" w:rsidRDefault="00CA3543" w:rsidP="00AC2F13">
            <w:pPr>
              <w:pStyle w:val="ASFKTablenorm"/>
              <w:ind w:left="57" w:right="57"/>
            </w:pPr>
            <w:r w:rsidRPr="004602F8">
              <w:lastRenderedPageBreak/>
              <w:t>Номер лицевого счета</w:t>
            </w:r>
          </w:p>
        </w:tc>
        <w:tc>
          <w:tcPr>
            <w:tcW w:w="3802" w:type="pct"/>
            <w:shd w:val="clear" w:color="auto" w:fill="auto"/>
          </w:tcPr>
          <w:p w14:paraId="31E43E53" w14:textId="77777777" w:rsidR="007A2707" w:rsidRPr="004602F8" w:rsidRDefault="007A2707" w:rsidP="00AC2F13">
            <w:pPr>
              <w:pStyle w:val="ASFKTablenorm"/>
              <w:ind w:left="57" w:right="57"/>
            </w:pPr>
            <w:r w:rsidRPr="004602F8">
              <w:t>Поле заполняется вручную или из справочника лицевых счетов.</w:t>
            </w:r>
          </w:p>
          <w:p w14:paraId="1C37CC79" w14:textId="77777777" w:rsidR="007A2707" w:rsidRPr="004602F8" w:rsidRDefault="007A2707" w:rsidP="00AC2F13">
            <w:pPr>
              <w:pStyle w:val="ASFKTablenorm"/>
              <w:ind w:left="57" w:right="57"/>
            </w:pPr>
            <w:r w:rsidRPr="004602F8">
              <w:t>Для ОФК off-line заполняется вручную.</w:t>
            </w:r>
          </w:p>
          <w:p w14:paraId="23ABFB07" w14:textId="77777777" w:rsidR="007A2707" w:rsidRPr="004602F8" w:rsidRDefault="007A2707" w:rsidP="00AC2F13">
            <w:pPr>
              <w:pStyle w:val="ASFKTablenorm"/>
              <w:ind w:left="57" w:right="57"/>
            </w:pPr>
            <w:r w:rsidRPr="004602F8">
              <w:t>Если бюджет ГВБФ, то может быть указан только лицевой счет с типом 02 или лицевой счет с типом 12.</w:t>
            </w:r>
          </w:p>
        </w:tc>
      </w:tr>
      <w:tr w:rsidR="00CA3543" w:rsidRPr="004602F8" w14:paraId="5CE2B2AB" w14:textId="77777777" w:rsidTr="00E478BE">
        <w:tc>
          <w:tcPr>
            <w:tcW w:w="1198" w:type="pct"/>
            <w:shd w:val="clear" w:color="auto" w:fill="auto"/>
          </w:tcPr>
          <w:p w14:paraId="391A0208" w14:textId="77777777" w:rsidR="00CA3543" w:rsidRPr="004602F8" w:rsidRDefault="00CA3543" w:rsidP="00AC2F13">
            <w:pPr>
              <w:pStyle w:val="ASFKTablenorm"/>
              <w:ind w:left="57" w:right="57"/>
            </w:pPr>
            <w:r w:rsidRPr="004602F8">
              <w:t>Наименование банка</w:t>
            </w:r>
          </w:p>
        </w:tc>
        <w:tc>
          <w:tcPr>
            <w:tcW w:w="3802" w:type="pct"/>
            <w:shd w:val="clear" w:color="auto" w:fill="auto"/>
          </w:tcPr>
          <w:p w14:paraId="35CCC4B9" w14:textId="77777777" w:rsidR="00CA3543" w:rsidRPr="004602F8" w:rsidRDefault="00CA3543" w:rsidP="00AC2F13">
            <w:pPr>
              <w:pStyle w:val="ASFKTablenorm"/>
              <w:ind w:left="57" w:right="57"/>
            </w:pPr>
            <w:r w:rsidRPr="004602F8">
              <w:t>Наименование банка, в котором открыт счет ФК.</w:t>
            </w:r>
          </w:p>
          <w:p w14:paraId="0BA3C28E" w14:textId="77777777" w:rsidR="007A2707" w:rsidRPr="004602F8" w:rsidRDefault="007A2707"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 банка</w:t>
            </w:r>
            <w:r w:rsidR="00BC7FFB" w:rsidRPr="004602F8">
              <w:t>»</w:t>
            </w:r>
            <w:r w:rsidRPr="004602F8">
              <w:t xml:space="preserve"> из поля </w:t>
            </w:r>
            <w:r w:rsidR="00BC7FFB" w:rsidRPr="004602F8">
              <w:t>«</w:t>
            </w:r>
            <w:r w:rsidRPr="004602F8">
              <w:t>Платёжное наименование банка составное</w:t>
            </w:r>
            <w:r w:rsidR="00BC7FFB" w:rsidRPr="004602F8">
              <w:t>»</w:t>
            </w:r>
            <w:r w:rsidRPr="004602F8">
              <w:t xml:space="preserve"> из справочника Банков. </w:t>
            </w:r>
          </w:p>
          <w:p w14:paraId="246B70CB" w14:textId="77777777" w:rsidR="007A2707" w:rsidRPr="004602F8" w:rsidRDefault="007A2707" w:rsidP="00AC2F13">
            <w:pPr>
              <w:pStyle w:val="ASFKTablenorm"/>
              <w:ind w:left="57" w:right="57"/>
            </w:pPr>
            <w:r w:rsidRPr="004602F8">
              <w:t>Поле открыто на редактирование.</w:t>
            </w:r>
          </w:p>
          <w:p w14:paraId="48D2DFDB" w14:textId="77777777" w:rsidR="007A2707" w:rsidRPr="004602F8" w:rsidRDefault="007A2707" w:rsidP="00AC2F13">
            <w:pPr>
              <w:pStyle w:val="ASFKTablenorm"/>
              <w:ind w:left="57" w:right="57"/>
            </w:pPr>
            <w:r w:rsidRPr="004602F8">
              <w:t>Для ОФК off-line заполняется вручную.</w:t>
            </w:r>
          </w:p>
        </w:tc>
      </w:tr>
      <w:tr w:rsidR="00CA3543" w:rsidRPr="004602F8" w14:paraId="3DF00AE2" w14:textId="77777777" w:rsidTr="00E478BE">
        <w:tc>
          <w:tcPr>
            <w:tcW w:w="1198" w:type="pct"/>
            <w:shd w:val="clear" w:color="auto" w:fill="auto"/>
          </w:tcPr>
          <w:p w14:paraId="7FED295A" w14:textId="77777777" w:rsidR="00CA3543" w:rsidRPr="004602F8" w:rsidRDefault="00CA3543" w:rsidP="00AC2F13">
            <w:pPr>
              <w:pStyle w:val="ASFKTablenorm"/>
              <w:ind w:left="57" w:right="57"/>
            </w:pPr>
            <w:r w:rsidRPr="004602F8">
              <w:t>Номер банковского счета</w:t>
            </w:r>
          </w:p>
        </w:tc>
        <w:tc>
          <w:tcPr>
            <w:tcW w:w="3802" w:type="pct"/>
            <w:shd w:val="clear" w:color="auto" w:fill="auto"/>
          </w:tcPr>
          <w:p w14:paraId="48585CBA" w14:textId="77777777" w:rsidR="00CA3543" w:rsidRPr="004602F8" w:rsidRDefault="00CA3543" w:rsidP="00AC2F13">
            <w:pPr>
              <w:pStyle w:val="ASFKTablenorm"/>
              <w:ind w:left="57" w:right="57"/>
            </w:pPr>
            <w:r w:rsidRPr="004602F8">
              <w:t>Номер банковского счета ФК.</w:t>
            </w:r>
          </w:p>
          <w:p w14:paraId="00EA2F4E" w14:textId="77777777" w:rsidR="007A2707" w:rsidRPr="004602F8" w:rsidRDefault="007A2707"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Банковские счета ФК</w:t>
            </w:r>
            <w:r w:rsidR="00BC7FFB" w:rsidRPr="004602F8">
              <w:t>»</w:t>
            </w:r>
            <w:r w:rsidRPr="004602F8">
              <w:t>.</w:t>
            </w:r>
          </w:p>
          <w:p w14:paraId="33256DBF" w14:textId="77777777" w:rsidR="00CA3543" w:rsidRPr="004602F8" w:rsidRDefault="007A2707" w:rsidP="00AC2F13">
            <w:pPr>
              <w:pStyle w:val="ASFKTablenorm"/>
              <w:ind w:left="57" w:right="57"/>
            </w:pPr>
            <w:r w:rsidRPr="004602F8">
              <w:t>Для ОФК off-line заполняется вручную</w:t>
            </w:r>
            <w:r w:rsidR="00CA3543" w:rsidRPr="004602F8">
              <w:t>.</w:t>
            </w:r>
          </w:p>
        </w:tc>
      </w:tr>
      <w:tr w:rsidR="00CA3543" w:rsidRPr="004602F8" w14:paraId="3F45133A" w14:textId="77777777" w:rsidTr="00E478BE">
        <w:tc>
          <w:tcPr>
            <w:tcW w:w="1198" w:type="pct"/>
            <w:shd w:val="clear" w:color="auto" w:fill="auto"/>
          </w:tcPr>
          <w:p w14:paraId="3CDE64EB" w14:textId="77777777" w:rsidR="00CA3543" w:rsidRPr="004602F8" w:rsidRDefault="00CA3543" w:rsidP="00AC2F13">
            <w:pPr>
              <w:pStyle w:val="ASFKTablenorm"/>
              <w:ind w:left="57" w:right="57"/>
            </w:pPr>
            <w:r w:rsidRPr="004602F8">
              <w:t>БИК банка</w:t>
            </w:r>
          </w:p>
        </w:tc>
        <w:tc>
          <w:tcPr>
            <w:tcW w:w="3802" w:type="pct"/>
            <w:shd w:val="clear" w:color="auto" w:fill="auto"/>
          </w:tcPr>
          <w:p w14:paraId="3AD2613D" w14:textId="77777777" w:rsidR="00CA3543" w:rsidRPr="004602F8" w:rsidRDefault="00CA3543" w:rsidP="00AC2F13">
            <w:pPr>
              <w:pStyle w:val="ASFKTablenorm"/>
              <w:ind w:left="57" w:right="57"/>
            </w:pPr>
            <w:r w:rsidRPr="004602F8">
              <w:t>Код БИК банка ФК.</w:t>
            </w:r>
          </w:p>
          <w:p w14:paraId="33E94125" w14:textId="77777777" w:rsidR="007A2707" w:rsidRPr="004602F8" w:rsidRDefault="007A2707"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Банк. Счет</w:t>
            </w:r>
            <w:r w:rsidR="00BC7FFB" w:rsidRPr="004602F8">
              <w:t>»</w:t>
            </w:r>
            <w:r w:rsidRPr="004602F8">
              <w:t xml:space="preserve"> из справочника </w:t>
            </w:r>
            <w:r w:rsidR="00BC7FFB" w:rsidRPr="004602F8">
              <w:t>«</w:t>
            </w:r>
            <w:r w:rsidRPr="004602F8">
              <w:t>Банковские счета ФК</w:t>
            </w:r>
            <w:r w:rsidR="00BC7FFB" w:rsidRPr="004602F8">
              <w:t>»</w:t>
            </w:r>
            <w:r w:rsidRPr="004602F8">
              <w:t xml:space="preserve"> из поля </w:t>
            </w:r>
            <w:r w:rsidR="00BC7FFB" w:rsidRPr="004602F8">
              <w:t>«</w:t>
            </w:r>
            <w:r w:rsidRPr="004602F8">
              <w:t>Где открыт</w:t>
            </w:r>
            <w:r w:rsidR="00BC7FFB" w:rsidRPr="004602F8">
              <w:t>»</w:t>
            </w:r>
            <w:r w:rsidRPr="004602F8">
              <w:t>.</w:t>
            </w:r>
          </w:p>
          <w:p w14:paraId="1674F612" w14:textId="77777777" w:rsidR="007A2707" w:rsidRPr="004602F8" w:rsidRDefault="007A2707" w:rsidP="00AC2F13">
            <w:pPr>
              <w:pStyle w:val="ASFKTablenorm"/>
              <w:ind w:left="57" w:right="57"/>
            </w:pPr>
            <w:r w:rsidRPr="004602F8">
              <w:t>Значение вводится вручную или выбирается из справочника банков.</w:t>
            </w:r>
          </w:p>
          <w:p w14:paraId="2010CAE9" w14:textId="77777777" w:rsidR="007A2707" w:rsidRPr="004602F8" w:rsidRDefault="007A2707" w:rsidP="00AC2F13">
            <w:pPr>
              <w:pStyle w:val="ASFKTablenorm"/>
              <w:ind w:left="57" w:right="57"/>
            </w:pPr>
            <w:r w:rsidRPr="004602F8">
              <w:t>Для ОФК off-line заполняется вручную</w:t>
            </w:r>
            <w:r w:rsidR="005D488B" w:rsidRPr="004602F8">
              <w:t>.</w:t>
            </w:r>
          </w:p>
        </w:tc>
      </w:tr>
      <w:tr w:rsidR="00CA3543" w:rsidRPr="004602F8" w14:paraId="7E5D0254" w14:textId="77777777" w:rsidTr="00E478BE">
        <w:tc>
          <w:tcPr>
            <w:tcW w:w="5000" w:type="pct"/>
            <w:gridSpan w:val="2"/>
            <w:shd w:val="clear" w:color="auto" w:fill="auto"/>
          </w:tcPr>
          <w:p w14:paraId="57FF75F4"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r w:rsidR="002A39BA" w:rsidRPr="004602F8">
              <w:t>, т</w:t>
            </w:r>
            <w:r w:rsidRPr="004602F8">
              <w:t>абличное поле</w:t>
            </w:r>
          </w:p>
        </w:tc>
      </w:tr>
      <w:tr w:rsidR="00CA3543" w:rsidRPr="004602F8" w14:paraId="35B60C8D" w14:textId="77777777" w:rsidTr="00E478BE">
        <w:tc>
          <w:tcPr>
            <w:tcW w:w="1198" w:type="pct"/>
            <w:shd w:val="clear" w:color="auto" w:fill="auto"/>
          </w:tcPr>
          <w:p w14:paraId="512F57E9" w14:textId="77777777" w:rsidR="00CA3543" w:rsidRPr="004602F8" w:rsidRDefault="00CA3543" w:rsidP="00AC2F13">
            <w:pPr>
              <w:pStyle w:val="ASFKTablenorm"/>
              <w:ind w:left="57" w:right="57"/>
            </w:pPr>
            <w:r w:rsidRPr="004602F8">
              <w:t>№</w:t>
            </w:r>
          </w:p>
        </w:tc>
        <w:tc>
          <w:tcPr>
            <w:tcW w:w="3802" w:type="pct"/>
            <w:shd w:val="clear" w:color="auto" w:fill="auto"/>
          </w:tcPr>
          <w:p w14:paraId="204C682D" w14:textId="77777777" w:rsidR="007A2707" w:rsidRPr="004602F8" w:rsidRDefault="00CA3543" w:rsidP="00AC2F13">
            <w:pPr>
              <w:pStyle w:val="ASFKTablenorm"/>
              <w:ind w:left="57" w:right="57"/>
            </w:pPr>
            <w:r w:rsidRPr="004602F8">
              <w:t>Номер по порядку.</w:t>
            </w:r>
            <w:r w:rsidR="007A2707" w:rsidRPr="004602F8">
              <w:rPr>
                <w:sz w:val="20"/>
              </w:rPr>
              <w:t xml:space="preserve"> </w:t>
            </w:r>
          </w:p>
          <w:p w14:paraId="2E455AB8" w14:textId="77777777" w:rsidR="00CA3543" w:rsidRPr="004602F8" w:rsidRDefault="007A2707" w:rsidP="00AC2F13">
            <w:pPr>
              <w:pStyle w:val="ASFKTablenorm"/>
              <w:ind w:left="57" w:right="57"/>
            </w:pPr>
            <w:r w:rsidRPr="004602F8">
              <w:t>Заполняется автоматически.</w:t>
            </w:r>
          </w:p>
        </w:tc>
      </w:tr>
      <w:tr w:rsidR="00CA3543" w:rsidRPr="004602F8" w14:paraId="6ED791F4" w14:textId="77777777" w:rsidTr="00E478BE">
        <w:tc>
          <w:tcPr>
            <w:tcW w:w="1198" w:type="pct"/>
            <w:shd w:val="clear" w:color="auto" w:fill="auto"/>
          </w:tcPr>
          <w:p w14:paraId="240C508C" w14:textId="77777777" w:rsidR="00CA3543" w:rsidRPr="004602F8" w:rsidRDefault="00CA3543" w:rsidP="00AC2F13">
            <w:pPr>
              <w:pStyle w:val="ASFKTablenorm"/>
              <w:ind w:left="57" w:right="57"/>
            </w:pPr>
            <w:r w:rsidRPr="004602F8">
              <w:t>Код по БК</w:t>
            </w:r>
          </w:p>
        </w:tc>
        <w:tc>
          <w:tcPr>
            <w:tcW w:w="3802" w:type="pct"/>
            <w:shd w:val="clear" w:color="auto" w:fill="auto"/>
          </w:tcPr>
          <w:p w14:paraId="077ABDBD" w14:textId="77777777" w:rsidR="00CA3543" w:rsidRPr="004602F8" w:rsidRDefault="00CA3543" w:rsidP="00AC2F13">
            <w:pPr>
              <w:pStyle w:val="ASFKTablenorm"/>
              <w:ind w:left="57" w:right="57"/>
            </w:pPr>
            <w:r w:rsidRPr="004602F8">
              <w:t>Код бюджетной классификации.</w:t>
            </w:r>
          </w:p>
          <w:p w14:paraId="0ACDBBF4" w14:textId="77777777" w:rsidR="007A2707" w:rsidRPr="004602F8" w:rsidRDefault="007A2707" w:rsidP="00AC2F13">
            <w:pPr>
              <w:pStyle w:val="ASFKTableListNum"/>
              <w:numPr>
                <w:ilvl w:val="0"/>
                <w:numId w:val="19"/>
              </w:numPr>
            </w:pPr>
            <w:r w:rsidRPr="004602F8">
              <w:t>Значение вводится</w:t>
            </w:r>
            <w:r w:rsidR="00A22517" w:rsidRPr="004602F8">
              <w:t xml:space="preserve"> </w:t>
            </w:r>
            <w:r w:rsidRPr="004602F8">
              <w:t xml:space="preserve">вручную или выбирается из справочника КБК. Список значений, доступных для выбора пользователю, должен быть ограничен кодом типа равным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 xml:space="preserve">, </w:t>
            </w:r>
            <w:r w:rsidR="00BC7FFB" w:rsidRPr="004602F8">
              <w:t>«</w:t>
            </w:r>
            <w:r w:rsidRPr="004602F8">
              <w:t>31</w:t>
            </w:r>
            <w:r w:rsidR="00BC7FFB" w:rsidRPr="004602F8">
              <w:t>»</w:t>
            </w:r>
            <w:r w:rsidRPr="004602F8">
              <w:t xml:space="preserve">, </w:t>
            </w:r>
            <w:r w:rsidR="00BC7FFB" w:rsidRPr="004602F8">
              <w:t>«</w:t>
            </w:r>
            <w:r w:rsidRPr="004602F8">
              <w:t>32</w:t>
            </w:r>
            <w:r w:rsidR="00BC7FFB" w:rsidRPr="004602F8">
              <w:t>»</w:t>
            </w:r>
            <w:r w:rsidRPr="004602F8">
              <w:t>.</w:t>
            </w:r>
          </w:p>
          <w:p w14:paraId="11B02D46" w14:textId="77777777" w:rsidR="007A2707" w:rsidRPr="004602F8" w:rsidRDefault="007A2707" w:rsidP="007A2707">
            <w:pPr>
              <w:pStyle w:val="ASFKTableListNum"/>
            </w:pPr>
            <w:r w:rsidRPr="004602F8">
              <w:t xml:space="preserve">Значение </w:t>
            </w:r>
            <w:r w:rsidR="00061BED" w:rsidRPr="004602F8">
              <w:t>генерируется</w:t>
            </w:r>
            <w:r w:rsidRPr="004602F8">
              <w:t xml:space="preserve"> автоматически из заполненных значений по сегментам по следующему алгоритму: Код главы + ФКР + КЦСР + КВР + К</w:t>
            </w:r>
            <w:r w:rsidR="00C150AC" w:rsidRPr="004602F8">
              <w:t>од поступлений/источников</w:t>
            </w:r>
            <w:r w:rsidRPr="004602F8">
              <w:t>.</w:t>
            </w:r>
          </w:p>
          <w:p w14:paraId="2EC5A1A9" w14:textId="77777777" w:rsidR="007A2707" w:rsidRPr="004602F8" w:rsidRDefault="007A2707" w:rsidP="007A2707">
            <w:pPr>
              <w:pStyle w:val="ASFKTableListNum"/>
            </w:pPr>
            <w:r w:rsidRPr="004602F8">
              <w:t>Для ОФК off-line заполняется вручную.</w:t>
            </w:r>
          </w:p>
        </w:tc>
      </w:tr>
      <w:tr w:rsidR="00CA3543" w:rsidRPr="004602F8" w14:paraId="7046ACD0" w14:textId="77777777" w:rsidTr="00E478BE">
        <w:tc>
          <w:tcPr>
            <w:tcW w:w="1198" w:type="pct"/>
            <w:shd w:val="clear" w:color="auto" w:fill="auto"/>
          </w:tcPr>
          <w:p w14:paraId="5F073B5E" w14:textId="77777777" w:rsidR="00CA3543" w:rsidRPr="004602F8" w:rsidRDefault="00CA3543" w:rsidP="00AC2F13">
            <w:pPr>
              <w:pStyle w:val="ASFKTablenorm"/>
              <w:ind w:left="57" w:right="57"/>
            </w:pPr>
            <w:r w:rsidRPr="004602F8">
              <w:t>Сумма</w:t>
            </w:r>
          </w:p>
        </w:tc>
        <w:tc>
          <w:tcPr>
            <w:tcW w:w="3802" w:type="pct"/>
            <w:shd w:val="clear" w:color="auto" w:fill="auto"/>
          </w:tcPr>
          <w:p w14:paraId="337D7D8F" w14:textId="77777777" w:rsidR="00CA3543" w:rsidRPr="004602F8" w:rsidRDefault="007A2707" w:rsidP="00AC2F13">
            <w:pPr>
              <w:pStyle w:val="ASFKTablenorm"/>
              <w:ind w:left="57" w:right="57"/>
            </w:pPr>
            <w:r w:rsidRPr="004602F8">
              <w:t>Значение вводится вручную</w:t>
            </w:r>
            <w:r w:rsidR="00CA3543" w:rsidRPr="004602F8">
              <w:t>.</w:t>
            </w:r>
          </w:p>
        </w:tc>
      </w:tr>
      <w:tr w:rsidR="00CA3543" w:rsidRPr="004602F8" w14:paraId="320E6E2D" w14:textId="77777777" w:rsidTr="00E478BE">
        <w:tc>
          <w:tcPr>
            <w:tcW w:w="1198" w:type="pct"/>
            <w:shd w:val="clear" w:color="auto" w:fill="auto"/>
          </w:tcPr>
          <w:p w14:paraId="6260ADE8" w14:textId="77777777" w:rsidR="00CA3543" w:rsidRPr="004602F8" w:rsidRDefault="00CA3543" w:rsidP="00AC2F13">
            <w:pPr>
              <w:pStyle w:val="ASFKTablenorm"/>
              <w:ind w:left="57" w:right="57"/>
            </w:pPr>
            <w:r w:rsidRPr="004602F8">
              <w:t>Итого</w:t>
            </w:r>
          </w:p>
        </w:tc>
        <w:tc>
          <w:tcPr>
            <w:tcW w:w="3802" w:type="pct"/>
            <w:shd w:val="clear" w:color="auto" w:fill="auto"/>
          </w:tcPr>
          <w:p w14:paraId="31FC9159" w14:textId="77777777" w:rsidR="00CA3543" w:rsidRPr="004602F8" w:rsidRDefault="00CA3543" w:rsidP="00AC2F13">
            <w:pPr>
              <w:pStyle w:val="ASFKTablenorm"/>
              <w:ind w:left="57" w:right="57"/>
            </w:pPr>
            <w:r w:rsidRPr="004602F8">
              <w:t>Общая сумма по строкам, которая должна совпадать с суммой платежного поручения, по которому предоставляется расшифровка.</w:t>
            </w:r>
          </w:p>
          <w:p w14:paraId="4160C4AB" w14:textId="77777777" w:rsidR="007A2707" w:rsidRPr="004602F8" w:rsidRDefault="007A2707" w:rsidP="00AC2F13">
            <w:pPr>
              <w:pStyle w:val="ASFKTablenorm"/>
              <w:ind w:left="57" w:right="57"/>
            </w:pPr>
            <w:r w:rsidRPr="004602F8">
              <w:t>Значение рассчитывается автоматически как сумма всех строк.</w:t>
            </w:r>
          </w:p>
          <w:p w14:paraId="3865BCF2" w14:textId="77777777" w:rsidR="007A2707" w:rsidRPr="004602F8" w:rsidRDefault="007A2707" w:rsidP="00AC2F13">
            <w:pPr>
              <w:pStyle w:val="ASFKTablenorm"/>
              <w:ind w:left="57" w:right="57"/>
            </w:pPr>
            <w:r w:rsidRPr="004602F8">
              <w:t>Для ОФК off-line заполняется вручную.</w:t>
            </w:r>
          </w:p>
        </w:tc>
      </w:tr>
    </w:tbl>
    <w:p w14:paraId="6EA57B27" w14:textId="2E5A59FD" w:rsidR="00CA3543" w:rsidRPr="004602F8" w:rsidRDefault="00CA3543" w:rsidP="00CA3543">
      <w:pPr>
        <w:pStyle w:val="ASFKNormal"/>
      </w:pPr>
      <w:r w:rsidRPr="004602F8">
        <w:t xml:space="preserve">На закладке </w:t>
      </w:r>
      <w:r w:rsidR="00BC7FFB" w:rsidRPr="004602F8">
        <w:t>«</w:t>
      </w:r>
      <w:r w:rsidRPr="004602F8">
        <w:t>Основные атрибуты</w:t>
      </w:r>
      <w:r w:rsidR="00BC7FFB" w:rsidRPr="004602F8">
        <w:t>»</w:t>
      </w:r>
      <w:r w:rsidRPr="004602F8">
        <w:t xml:space="preserve"> в табличном блоке вводятся строки расшифровки суммы платежного поручения по БК. Для добавления строки расшифровки по БК следует нажать на кнопку </w:t>
      </w:r>
      <w:r w:rsidR="004C00E2" w:rsidRPr="004602F8">
        <w:rPr>
          <w:noProof/>
        </w:rPr>
        <w:drawing>
          <wp:inline distT="0" distB="0" distL="0" distR="0" wp14:anchorId="51228E09" wp14:editId="3453564F">
            <wp:extent cx="276225" cy="276225"/>
            <wp:effectExtent l="0" t="0" r="9525" b="9525"/>
            <wp:docPr id="135" name="Рисунок 13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_Ref246246056 \h  \* MERGEFORMAT </w:instrText>
      </w:r>
      <w:r w:rsidRPr="004602F8">
        <w:fldChar w:fldCharType="separate"/>
      </w:r>
      <w:r w:rsidR="0086114E">
        <w:t>64</w:t>
      </w:r>
      <w:r w:rsidRPr="004602F8">
        <w:fldChar w:fldCharType="end"/>
      </w:r>
      <w:r w:rsidRPr="004602F8">
        <w:t>), в которой вручную вводятся следующие реквизиты:</w:t>
      </w:r>
    </w:p>
    <w:p w14:paraId="5D7279F5" w14:textId="77777777" w:rsidR="00CA3543" w:rsidRPr="004602F8" w:rsidRDefault="00BC7FFB" w:rsidP="00CA3543">
      <w:pPr>
        <w:pStyle w:val="ASFKListmark1"/>
      </w:pPr>
      <w:r w:rsidRPr="004602F8">
        <w:lastRenderedPageBreak/>
        <w:t>«</w:t>
      </w:r>
      <w:r w:rsidR="00CA3543" w:rsidRPr="004602F8">
        <w:t>Код по БК</w:t>
      </w:r>
      <w:r w:rsidRPr="004602F8">
        <w:t>»</w:t>
      </w:r>
      <w:r w:rsidR="00CA3543" w:rsidRPr="004602F8">
        <w:t>;</w:t>
      </w:r>
    </w:p>
    <w:p w14:paraId="0BBD9056" w14:textId="77777777" w:rsidR="00CA3543" w:rsidRPr="004602F8" w:rsidRDefault="00BC7FFB" w:rsidP="00CA3543">
      <w:pPr>
        <w:pStyle w:val="ASFKListmark1"/>
      </w:pPr>
      <w:r w:rsidRPr="004602F8">
        <w:t>«</w:t>
      </w:r>
      <w:r w:rsidR="00CA3543" w:rsidRPr="004602F8">
        <w:t>Код главы</w:t>
      </w:r>
      <w:r w:rsidRPr="004602F8">
        <w:t>»</w:t>
      </w:r>
      <w:r w:rsidR="00CA3543" w:rsidRPr="004602F8">
        <w:t>;</w:t>
      </w:r>
    </w:p>
    <w:p w14:paraId="0256EF0A" w14:textId="77777777" w:rsidR="00CA3543" w:rsidRPr="004602F8" w:rsidRDefault="00BC7FFB" w:rsidP="00CA3543">
      <w:pPr>
        <w:pStyle w:val="ASFKListmark1"/>
      </w:pPr>
      <w:r w:rsidRPr="004602F8">
        <w:t>«</w:t>
      </w:r>
      <w:r w:rsidR="00CA3543" w:rsidRPr="004602F8">
        <w:t>ФКР</w:t>
      </w:r>
      <w:r w:rsidRPr="004602F8">
        <w:t>»</w:t>
      </w:r>
      <w:r w:rsidR="00CA3543" w:rsidRPr="004602F8">
        <w:t>;</w:t>
      </w:r>
    </w:p>
    <w:p w14:paraId="5C1D0429" w14:textId="77777777" w:rsidR="00CA3543" w:rsidRPr="004602F8" w:rsidRDefault="00BC7FFB" w:rsidP="00CA3543">
      <w:pPr>
        <w:pStyle w:val="ASFKListmark1"/>
      </w:pPr>
      <w:r w:rsidRPr="004602F8">
        <w:t>«</w:t>
      </w:r>
      <w:r w:rsidR="00CA3543" w:rsidRPr="004602F8">
        <w:t>КЦСР</w:t>
      </w:r>
      <w:r w:rsidRPr="004602F8">
        <w:t>»</w:t>
      </w:r>
      <w:r w:rsidR="00CA3543" w:rsidRPr="004602F8">
        <w:t>;</w:t>
      </w:r>
    </w:p>
    <w:p w14:paraId="60357535" w14:textId="77777777" w:rsidR="00CA3543" w:rsidRPr="004602F8" w:rsidRDefault="00BC7FFB" w:rsidP="00CA3543">
      <w:pPr>
        <w:pStyle w:val="ASFKListmark1"/>
      </w:pPr>
      <w:r w:rsidRPr="004602F8">
        <w:t>«</w:t>
      </w:r>
      <w:r w:rsidR="00CA3543" w:rsidRPr="004602F8">
        <w:t>КВР</w:t>
      </w:r>
      <w:r w:rsidRPr="004602F8">
        <w:t>»</w:t>
      </w:r>
      <w:r w:rsidR="00CA3543" w:rsidRPr="004602F8">
        <w:t>;</w:t>
      </w:r>
    </w:p>
    <w:p w14:paraId="7DDE5AB3" w14:textId="77777777" w:rsidR="00CA3543" w:rsidRPr="004602F8" w:rsidRDefault="00BC7FFB" w:rsidP="00CA3543">
      <w:pPr>
        <w:pStyle w:val="ASFKListmark1"/>
      </w:pPr>
      <w:r w:rsidRPr="004602F8">
        <w:t>«</w:t>
      </w:r>
      <w:r w:rsidR="00CA3543" w:rsidRPr="004602F8">
        <w:t>КОСГУ</w:t>
      </w:r>
      <w:r w:rsidRPr="004602F8">
        <w:t>»</w:t>
      </w:r>
      <w:r w:rsidR="00CA3543" w:rsidRPr="004602F8">
        <w:t>;</w:t>
      </w:r>
    </w:p>
    <w:p w14:paraId="564A8D2C" w14:textId="77777777" w:rsidR="00CA3543" w:rsidRPr="004602F8" w:rsidRDefault="00BC7FFB" w:rsidP="00CA3543">
      <w:pPr>
        <w:pStyle w:val="ASFKListmark1"/>
      </w:pPr>
      <w:r w:rsidRPr="004602F8">
        <w:t>«</w:t>
      </w:r>
      <w:r w:rsidR="00CA3543" w:rsidRPr="004602F8">
        <w:t>Сумма</w:t>
      </w:r>
      <w:r w:rsidRPr="004602F8">
        <w:t>»</w:t>
      </w:r>
      <w:r w:rsidR="00CA3543" w:rsidRPr="004602F8">
        <w:t>.</w:t>
      </w:r>
    </w:p>
    <w:p w14:paraId="0516AC7A" w14:textId="5D6DEBAF" w:rsidR="00CA3543" w:rsidRPr="004602F8" w:rsidRDefault="004C00E2" w:rsidP="00CA3543">
      <w:pPr>
        <w:pStyle w:val="ASFKFigure"/>
      </w:pPr>
      <w:r w:rsidRPr="004602F8">
        <w:rPr>
          <w:noProof/>
        </w:rPr>
        <w:drawing>
          <wp:inline distT="0" distB="0" distL="0" distR="0" wp14:anchorId="07125A01" wp14:editId="1AAF982E">
            <wp:extent cx="6029325" cy="2743200"/>
            <wp:effectExtent l="0" t="0" r="9525" b="0"/>
            <wp:docPr id="136" name="Рисунок 1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2743200"/>
                    </a:xfrm>
                    <a:prstGeom prst="rect">
                      <a:avLst/>
                    </a:prstGeom>
                    <a:noFill/>
                    <a:ln>
                      <a:noFill/>
                    </a:ln>
                  </pic:spPr>
                </pic:pic>
              </a:graphicData>
            </a:graphic>
          </wp:inline>
        </w:drawing>
      </w:r>
    </w:p>
    <w:p w14:paraId="51E36F7A" w14:textId="26A5FEA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59" w:name="_Ref246246056"/>
      <w:bookmarkStart w:id="660" w:name="_Toc126767350"/>
      <w:r w:rsidR="0086114E">
        <w:rPr>
          <w:noProof/>
        </w:rPr>
        <w:t>64</w:t>
      </w:r>
      <w:bookmarkEnd w:id="659"/>
      <w:r w:rsidRPr="004602F8">
        <w:rPr>
          <w:noProof/>
        </w:rPr>
        <w:fldChar w:fldCharType="end"/>
      </w:r>
      <w:r w:rsidR="00CA3543" w:rsidRPr="004602F8">
        <w:t xml:space="preserve">. </w:t>
      </w:r>
      <w:r w:rsidR="00113583" w:rsidRPr="004602F8">
        <w:t>Форма «Добавление записи»</w:t>
      </w:r>
      <w:bookmarkEnd w:id="660"/>
    </w:p>
    <w:p w14:paraId="1D388D24" w14:textId="77777777" w:rsidR="00CA3543" w:rsidRPr="004602F8" w:rsidRDefault="00CA3543" w:rsidP="00CA3543">
      <w:pPr>
        <w:pStyle w:val="ASFKNormal"/>
      </w:pPr>
      <w:r w:rsidRPr="004602F8">
        <w:t xml:space="preserve">Для сохранения заполненной строки следует нажать на </w:t>
      </w:r>
      <w:r w:rsidR="00B96ACA" w:rsidRPr="004602F8">
        <w:t>кнопку «Ok»</w:t>
      </w:r>
      <w:r w:rsidRPr="004602F8">
        <w:t xml:space="preserve"> – в списке появится созданная запись. При потоковом вводе строк нажимается кнопка </w:t>
      </w:r>
      <w:r w:rsidR="00BC7FFB" w:rsidRPr="004602F8">
        <w:t>«</w:t>
      </w:r>
      <w:r w:rsidRPr="004602F8">
        <w:t>Сохранить и создать</w:t>
      </w:r>
      <w:r w:rsidR="00BC7FFB" w:rsidRPr="004602F8">
        <w:t>»</w:t>
      </w:r>
      <w:r w:rsidRPr="004602F8">
        <w:t>.</w:t>
      </w:r>
    </w:p>
    <w:p w14:paraId="1D8B4E2F" w14:textId="193E3DE3" w:rsidR="00CA3543" w:rsidRPr="004602F8" w:rsidRDefault="004C00E2" w:rsidP="00CA3543">
      <w:pPr>
        <w:pStyle w:val="ASFKFigure"/>
      </w:pPr>
      <w:r w:rsidRPr="004602F8">
        <w:rPr>
          <w:noProof/>
        </w:rPr>
        <w:drawing>
          <wp:inline distT="0" distB="0" distL="0" distR="0" wp14:anchorId="67286B87" wp14:editId="24C44956">
            <wp:extent cx="6124575" cy="1743075"/>
            <wp:effectExtent l="0" t="0" r="9525" b="9525"/>
            <wp:docPr id="137" name="Рисунок 1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4575" cy="1743075"/>
                    </a:xfrm>
                    <a:prstGeom prst="rect">
                      <a:avLst/>
                    </a:prstGeom>
                    <a:noFill/>
                    <a:ln>
                      <a:noFill/>
                    </a:ln>
                  </pic:spPr>
                </pic:pic>
              </a:graphicData>
            </a:graphic>
          </wp:inline>
        </w:drawing>
      </w:r>
    </w:p>
    <w:p w14:paraId="04432C15" w14:textId="40A0C67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61" w:name="_Ref246506344"/>
      <w:bookmarkStart w:id="662" w:name="_Toc126767351"/>
      <w:r w:rsidR="0086114E">
        <w:rPr>
          <w:noProof/>
        </w:rPr>
        <w:t>65</w:t>
      </w:r>
      <w:bookmarkEnd w:id="661"/>
      <w:r w:rsidRPr="004602F8">
        <w:rPr>
          <w:noProof/>
        </w:rPr>
        <w:fldChar w:fldCharType="end"/>
      </w:r>
      <w:r w:rsidR="00CA3543" w:rsidRPr="004602F8">
        <w:t xml:space="preserve">. ЭФ документа </w:t>
      </w:r>
      <w:r w:rsidR="00BC7FFB" w:rsidRPr="004602F8">
        <w:t>«</w:t>
      </w:r>
      <w:r w:rsidR="004B7DF5" w:rsidRPr="004602F8">
        <w:t>Распоряжение финансового органа с расшифровкой</w:t>
      </w:r>
      <w:r w:rsidR="006B08A4" w:rsidRPr="004602F8">
        <w:t>», закладки «</w:t>
      </w:r>
      <w:r w:rsidR="00CA3543" w:rsidRPr="004602F8">
        <w:t>Подписи</w:t>
      </w:r>
      <w:r w:rsidR="00BC7FFB" w:rsidRPr="004602F8">
        <w:t>»</w:t>
      </w:r>
      <w:bookmarkEnd w:id="662"/>
    </w:p>
    <w:p w14:paraId="1FFECE4A" w14:textId="2B9BCDC3" w:rsidR="00CA3543" w:rsidRPr="004602F8" w:rsidRDefault="00CA3543" w:rsidP="00CA3543">
      <w:pPr>
        <w:pStyle w:val="ASFKNormal"/>
      </w:pPr>
      <w:r w:rsidRPr="004602F8">
        <w:t xml:space="preserve">Перечень полей документа </w:t>
      </w:r>
      <w:r w:rsidR="00BC7FFB" w:rsidRPr="004602F8">
        <w:t>«</w:t>
      </w:r>
      <w:r w:rsidR="004B7DF5" w:rsidRPr="004602F8">
        <w:t>Распоряжение финансового органа с расшифровкой</w:t>
      </w:r>
      <w:r w:rsidR="006B08A4" w:rsidRPr="004602F8">
        <w:t>», закладки «</w:t>
      </w:r>
      <w:r w:rsidRPr="004602F8">
        <w:t>Подписи</w:t>
      </w:r>
      <w:r w:rsidR="00BC7FFB" w:rsidRPr="004602F8">
        <w:t>»</w:t>
      </w:r>
      <w:r w:rsidRPr="004602F8">
        <w:t xml:space="preserve"> приведен в таблице </w:t>
      </w:r>
      <w:r w:rsidRPr="004602F8">
        <w:fldChar w:fldCharType="begin"/>
      </w:r>
      <w:r w:rsidRPr="004602F8">
        <w:instrText xml:space="preserve"> REF _Ref379907767 \h  \* MERGEFORMAT </w:instrText>
      </w:r>
      <w:r w:rsidRPr="004602F8">
        <w:fldChar w:fldCharType="separate"/>
      </w:r>
      <w:r w:rsidR="0086114E">
        <w:t>33</w:t>
      </w:r>
      <w:r w:rsidRPr="004602F8">
        <w:fldChar w:fldCharType="end"/>
      </w:r>
      <w:r w:rsidRPr="004602F8">
        <w:t>.</w:t>
      </w:r>
    </w:p>
    <w:p w14:paraId="0D3CAA41" w14:textId="3102CDC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63" w:name="_Ref379907767"/>
      <w:bookmarkStart w:id="664" w:name="_Toc126766925"/>
      <w:r w:rsidR="0086114E">
        <w:rPr>
          <w:noProof/>
        </w:rPr>
        <w:t>33</w:t>
      </w:r>
      <w:bookmarkEnd w:id="663"/>
      <w:r w:rsidRPr="004602F8">
        <w:rPr>
          <w:noProof/>
        </w:rPr>
        <w:fldChar w:fldCharType="end"/>
      </w:r>
      <w:r w:rsidR="00CA3543" w:rsidRPr="004602F8">
        <w:t xml:space="preserve">. Описание полей документа </w:t>
      </w:r>
      <w:r w:rsidR="00BC7FFB" w:rsidRPr="004602F8">
        <w:t>«</w:t>
      </w:r>
      <w:r w:rsidR="004B7DF5" w:rsidRPr="004602F8">
        <w:t>Распоряжение финансового органа с расшифровкой</w:t>
      </w:r>
      <w:r w:rsidR="006B08A4" w:rsidRPr="004602F8">
        <w:t>», закладки «</w:t>
      </w:r>
      <w:r w:rsidR="00CA3543" w:rsidRPr="004602F8">
        <w:t>Подписи</w:t>
      </w:r>
      <w:r w:rsidR="00BC7FFB" w:rsidRPr="004602F8">
        <w:t>»</w:t>
      </w:r>
      <w:bookmarkEnd w:id="66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A3543" w:rsidRPr="004602F8" w14:paraId="24D1983D" w14:textId="77777777" w:rsidTr="00E478BE">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5C2A05" w14:textId="77777777" w:rsidR="00CA3543" w:rsidRPr="004602F8" w:rsidRDefault="00CA3543" w:rsidP="00CA3543">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C4FAAD" w14:textId="77777777" w:rsidR="00CA3543" w:rsidRPr="004602F8" w:rsidRDefault="00CA3543" w:rsidP="00CA3543">
            <w:pPr>
              <w:pStyle w:val="ASFKTableHead"/>
            </w:pPr>
            <w:r w:rsidRPr="004602F8">
              <w:t>Описание поля</w:t>
            </w:r>
          </w:p>
        </w:tc>
      </w:tr>
      <w:tr w:rsidR="00CA3543" w:rsidRPr="004602F8" w14:paraId="41C8E3B8" w14:textId="77777777" w:rsidTr="00E478BE">
        <w:trPr>
          <w:trHeight w:val="77"/>
        </w:trPr>
        <w:tc>
          <w:tcPr>
            <w:tcW w:w="5000" w:type="pct"/>
            <w:gridSpan w:val="2"/>
            <w:shd w:val="clear" w:color="auto" w:fill="auto"/>
          </w:tcPr>
          <w:p w14:paraId="17CA2A6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CA3543" w:rsidRPr="004602F8" w14:paraId="414D7082" w14:textId="77777777" w:rsidTr="00E478BE">
        <w:trPr>
          <w:trHeight w:val="77"/>
        </w:trPr>
        <w:tc>
          <w:tcPr>
            <w:tcW w:w="1506" w:type="pct"/>
            <w:shd w:val="clear" w:color="auto" w:fill="auto"/>
          </w:tcPr>
          <w:p w14:paraId="52D4D5D2" w14:textId="77777777" w:rsidR="00CA3543" w:rsidRPr="004602F8" w:rsidRDefault="00CA3543" w:rsidP="00AC2F13">
            <w:pPr>
              <w:pStyle w:val="ASFKTablenorm"/>
              <w:ind w:left="57" w:right="57"/>
            </w:pPr>
            <w:r w:rsidRPr="004602F8">
              <w:lastRenderedPageBreak/>
              <w:t>Руководитель (уполномоченное лицо). Должность</w:t>
            </w:r>
          </w:p>
        </w:tc>
        <w:tc>
          <w:tcPr>
            <w:tcW w:w="3494" w:type="pct"/>
            <w:shd w:val="clear" w:color="auto" w:fill="auto"/>
          </w:tcPr>
          <w:p w14:paraId="4A1BBA2C" w14:textId="77777777" w:rsidR="00A22E01" w:rsidRPr="004602F8" w:rsidRDefault="00A22E01" w:rsidP="00AC2F13">
            <w:pPr>
              <w:pStyle w:val="ASFKTablenorm"/>
              <w:ind w:left="57" w:right="57"/>
            </w:pPr>
            <w:r w:rsidRPr="004602F8">
              <w:t>Для АРМ. Заполняется автоматически при подписании ЭП данными подписанта.</w:t>
            </w:r>
          </w:p>
          <w:p w14:paraId="24C1FE81" w14:textId="77777777" w:rsidR="00CA3543" w:rsidRPr="004602F8" w:rsidRDefault="00A22E01" w:rsidP="00AC2F13">
            <w:pPr>
              <w:pStyle w:val="ASFKTablenorm"/>
              <w:ind w:left="57" w:right="57"/>
            </w:pPr>
            <w:r w:rsidRPr="004602F8">
              <w:t>Для ОФК off-line заполняется вручную.</w:t>
            </w:r>
          </w:p>
        </w:tc>
      </w:tr>
      <w:tr w:rsidR="00CA3543" w:rsidRPr="004602F8" w14:paraId="77D5E4FC" w14:textId="77777777" w:rsidTr="00E478BE">
        <w:trPr>
          <w:trHeight w:val="77"/>
        </w:trPr>
        <w:tc>
          <w:tcPr>
            <w:tcW w:w="1506" w:type="pct"/>
            <w:shd w:val="clear" w:color="auto" w:fill="auto"/>
          </w:tcPr>
          <w:p w14:paraId="52E1F64E"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3494" w:type="pct"/>
            <w:shd w:val="clear" w:color="auto" w:fill="auto"/>
          </w:tcPr>
          <w:p w14:paraId="41B2E853" w14:textId="77777777" w:rsidR="00A22E01" w:rsidRPr="004602F8" w:rsidRDefault="00A22E01" w:rsidP="00AC2F13">
            <w:pPr>
              <w:pStyle w:val="ASFKTablenorm"/>
              <w:ind w:left="57" w:right="57"/>
            </w:pPr>
            <w:r w:rsidRPr="004602F8">
              <w:t>Для АРМ. Заполняется автоматически при подписании ЭП данными подписанта.</w:t>
            </w:r>
          </w:p>
          <w:p w14:paraId="078797C4" w14:textId="77777777" w:rsidR="00CA3543" w:rsidRPr="004602F8" w:rsidRDefault="00A22E01" w:rsidP="00AC2F13">
            <w:pPr>
              <w:pStyle w:val="ASFKTablenorm"/>
              <w:ind w:left="57" w:right="57"/>
            </w:pPr>
            <w:r w:rsidRPr="004602F8">
              <w:t>Для ОФК off-line заполняется вручную.</w:t>
            </w:r>
          </w:p>
        </w:tc>
      </w:tr>
      <w:tr w:rsidR="00CA3543" w:rsidRPr="004602F8" w14:paraId="410798BB" w14:textId="77777777" w:rsidTr="00E478BE">
        <w:trPr>
          <w:trHeight w:val="77"/>
        </w:trPr>
        <w:tc>
          <w:tcPr>
            <w:tcW w:w="1506" w:type="pct"/>
            <w:shd w:val="clear" w:color="auto" w:fill="auto"/>
          </w:tcPr>
          <w:p w14:paraId="63BE8CE2" w14:textId="77777777" w:rsidR="00CA3543" w:rsidRPr="004602F8" w:rsidRDefault="00CA3543" w:rsidP="00AC2F13">
            <w:pPr>
              <w:pStyle w:val="ASFKTablenorm"/>
              <w:ind w:left="57" w:right="57"/>
            </w:pPr>
            <w:r w:rsidRPr="004602F8">
              <w:t>Гл. бухгалтер (уполномоченное лицо). Должность</w:t>
            </w:r>
          </w:p>
        </w:tc>
        <w:tc>
          <w:tcPr>
            <w:tcW w:w="3494" w:type="pct"/>
            <w:shd w:val="clear" w:color="auto" w:fill="auto"/>
          </w:tcPr>
          <w:p w14:paraId="202FA554" w14:textId="77777777" w:rsidR="00A22E01" w:rsidRPr="004602F8" w:rsidRDefault="00A22E01" w:rsidP="00AC2F13">
            <w:pPr>
              <w:pStyle w:val="ASFKTablenorm"/>
              <w:ind w:left="57" w:right="57"/>
            </w:pPr>
            <w:r w:rsidRPr="004602F8">
              <w:t>Для АРМ. Заполняется автоматически при подписании ЭП данными подписанта.</w:t>
            </w:r>
          </w:p>
          <w:p w14:paraId="5EE63838" w14:textId="77777777" w:rsidR="00CA3543" w:rsidRPr="004602F8" w:rsidRDefault="00A22E01" w:rsidP="00AC2F13">
            <w:pPr>
              <w:pStyle w:val="ASFKTablenorm"/>
              <w:ind w:left="57" w:right="57"/>
            </w:pPr>
            <w:r w:rsidRPr="004602F8">
              <w:t>Для ОФК off-line заполняется вручную.</w:t>
            </w:r>
          </w:p>
        </w:tc>
      </w:tr>
      <w:tr w:rsidR="00CA3543" w:rsidRPr="004602F8" w14:paraId="6BAF6E9D" w14:textId="77777777" w:rsidTr="00E478BE">
        <w:trPr>
          <w:trHeight w:val="77"/>
        </w:trPr>
        <w:tc>
          <w:tcPr>
            <w:tcW w:w="1506" w:type="pct"/>
            <w:shd w:val="clear" w:color="auto" w:fill="auto"/>
          </w:tcPr>
          <w:p w14:paraId="5B7B1659" w14:textId="77777777" w:rsidR="00CA3543" w:rsidRPr="004602F8" w:rsidRDefault="00CA3543" w:rsidP="00AC2F13">
            <w:pPr>
              <w:pStyle w:val="ASFKTablenorm"/>
              <w:ind w:left="57" w:right="57"/>
            </w:pPr>
            <w:r w:rsidRPr="004602F8">
              <w:t>Гл. бухгалтер (уполномоченное лицо). Расшифровка подписи</w:t>
            </w:r>
          </w:p>
        </w:tc>
        <w:tc>
          <w:tcPr>
            <w:tcW w:w="3494" w:type="pct"/>
            <w:shd w:val="clear" w:color="auto" w:fill="auto"/>
          </w:tcPr>
          <w:p w14:paraId="1C153B10" w14:textId="77777777" w:rsidR="00A22E01" w:rsidRPr="004602F8" w:rsidRDefault="00A22E01" w:rsidP="00AC2F13">
            <w:pPr>
              <w:pStyle w:val="ASFKTablenorm"/>
              <w:ind w:left="57" w:right="57"/>
            </w:pPr>
            <w:r w:rsidRPr="004602F8">
              <w:t>Для АРМ. Заполняется автоматически при подписании ЭП данными подписанта.</w:t>
            </w:r>
          </w:p>
          <w:p w14:paraId="75878969" w14:textId="77777777" w:rsidR="00CA3543" w:rsidRPr="004602F8" w:rsidRDefault="00A22E01" w:rsidP="00AC2F13">
            <w:pPr>
              <w:pStyle w:val="ASFKTablenorm"/>
              <w:ind w:left="57" w:right="57"/>
            </w:pPr>
            <w:r w:rsidRPr="004602F8">
              <w:t>Для ОФК off-line заполняется вручную.</w:t>
            </w:r>
          </w:p>
        </w:tc>
      </w:tr>
      <w:tr w:rsidR="00CA3543" w:rsidRPr="004602F8" w14:paraId="4B61F85B" w14:textId="77777777" w:rsidTr="00E478BE">
        <w:trPr>
          <w:trHeight w:val="77"/>
        </w:trPr>
        <w:tc>
          <w:tcPr>
            <w:tcW w:w="1506" w:type="pct"/>
            <w:shd w:val="clear" w:color="auto" w:fill="auto"/>
          </w:tcPr>
          <w:p w14:paraId="44336569" w14:textId="77777777" w:rsidR="00CA3543" w:rsidRPr="004602F8" w:rsidRDefault="00CA3543" w:rsidP="00AC2F13">
            <w:pPr>
              <w:pStyle w:val="ASFKTablenorm"/>
              <w:ind w:left="57" w:right="57"/>
            </w:pPr>
            <w:r w:rsidRPr="004602F8">
              <w:t>Дата подписания</w:t>
            </w:r>
          </w:p>
        </w:tc>
        <w:tc>
          <w:tcPr>
            <w:tcW w:w="3494" w:type="pct"/>
            <w:shd w:val="clear" w:color="auto" w:fill="auto"/>
          </w:tcPr>
          <w:p w14:paraId="02C64809" w14:textId="77777777" w:rsidR="00A22E01" w:rsidRPr="004602F8" w:rsidRDefault="00A22E01" w:rsidP="00AC2F13">
            <w:pPr>
              <w:pStyle w:val="ASFKTablenorm"/>
              <w:ind w:left="57" w:right="57"/>
            </w:pPr>
            <w:r w:rsidRPr="004602F8">
              <w:t>Дата подписания главным бухгалтером.</w:t>
            </w:r>
          </w:p>
          <w:p w14:paraId="0BC64169" w14:textId="77777777" w:rsidR="00A22E01" w:rsidRPr="004602F8" w:rsidRDefault="00A22E01" w:rsidP="00AC2F13">
            <w:pPr>
              <w:pStyle w:val="ASFKTablenorm"/>
              <w:ind w:left="57" w:right="57"/>
            </w:pPr>
            <w:r w:rsidRPr="004602F8">
              <w:t>Для АРМ. Заполняется автоматически при подписании ЭП данными подписанта.</w:t>
            </w:r>
          </w:p>
          <w:p w14:paraId="4FC81F34" w14:textId="77777777" w:rsidR="00CA3543" w:rsidRPr="004602F8" w:rsidRDefault="00A22E01" w:rsidP="00AC2F13">
            <w:pPr>
              <w:pStyle w:val="ASFKTablenorm"/>
              <w:ind w:left="57" w:right="57"/>
            </w:pPr>
            <w:r w:rsidRPr="004602F8">
              <w:t>Для ОФК off-line значение вводится вручную или выбирается из системного календаря</w:t>
            </w:r>
            <w:r w:rsidR="00CA3543" w:rsidRPr="004602F8">
              <w:t>.</w:t>
            </w:r>
          </w:p>
        </w:tc>
      </w:tr>
      <w:tr w:rsidR="00CA3543" w:rsidRPr="004602F8" w14:paraId="06717D0D" w14:textId="77777777" w:rsidTr="00E478BE">
        <w:trPr>
          <w:trHeight w:val="77"/>
        </w:trPr>
        <w:tc>
          <w:tcPr>
            <w:tcW w:w="1506" w:type="pct"/>
            <w:shd w:val="clear" w:color="auto" w:fill="auto"/>
          </w:tcPr>
          <w:p w14:paraId="088189E3" w14:textId="77777777" w:rsidR="00CA3543" w:rsidRPr="004602F8" w:rsidRDefault="00CA3543" w:rsidP="00AC2F13">
            <w:pPr>
              <w:pStyle w:val="ASFKTablenorm"/>
              <w:ind w:left="57" w:right="57"/>
            </w:pPr>
            <w:r w:rsidRPr="004602F8">
              <w:t>Ответственный исполнитель. Должность</w:t>
            </w:r>
          </w:p>
        </w:tc>
        <w:tc>
          <w:tcPr>
            <w:tcW w:w="3494" w:type="pct"/>
            <w:shd w:val="clear" w:color="auto" w:fill="auto"/>
          </w:tcPr>
          <w:p w14:paraId="6C93803C" w14:textId="77777777" w:rsidR="00CA3543" w:rsidRPr="004602F8" w:rsidRDefault="00CA3543" w:rsidP="00AC2F13">
            <w:pPr>
              <w:pStyle w:val="ASFKTablenorm"/>
              <w:ind w:left="57" w:right="57"/>
            </w:pPr>
            <w:r w:rsidRPr="004602F8">
              <w:t>Наименование должности ответственного исполнителя в ТОФК.</w:t>
            </w:r>
          </w:p>
          <w:p w14:paraId="71AB7588" w14:textId="77777777" w:rsidR="00A22E01" w:rsidRPr="004602F8" w:rsidRDefault="00A22E01" w:rsidP="00AC2F13">
            <w:pPr>
              <w:pStyle w:val="ASFKTablenorm"/>
              <w:ind w:left="57" w:right="57"/>
            </w:pPr>
            <w:r w:rsidRPr="004602F8">
              <w:t>Выбирается из списка сотрудников, либо вводится вручную.</w:t>
            </w:r>
          </w:p>
          <w:p w14:paraId="59C8C66F" w14:textId="77777777" w:rsidR="00A22E01" w:rsidRPr="004602F8" w:rsidRDefault="00A22E01" w:rsidP="00AC2F13">
            <w:pPr>
              <w:pStyle w:val="ASFKTablenorm"/>
              <w:ind w:left="57" w:right="57"/>
            </w:pPr>
            <w:r w:rsidRPr="004602F8">
              <w:t>Для ОФК off-line заполняется вручную.</w:t>
            </w:r>
          </w:p>
        </w:tc>
      </w:tr>
      <w:tr w:rsidR="00CA3543" w:rsidRPr="004602F8" w14:paraId="3587F250" w14:textId="77777777" w:rsidTr="00E478BE">
        <w:trPr>
          <w:trHeight w:val="77"/>
        </w:trPr>
        <w:tc>
          <w:tcPr>
            <w:tcW w:w="1506" w:type="pct"/>
            <w:shd w:val="clear" w:color="auto" w:fill="auto"/>
          </w:tcPr>
          <w:p w14:paraId="4AD6FE57"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494" w:type="pct"/>
            <w:shd w:val="clear" w:color="auto" w:fill="auto"/>
          </w:tcPr>
          <w:p w14:paraId="34E8264C" w14:textId="77777777" w:rsidR="00CA3543" w:rsidRPr="004602F8" w:rsidRDefault="00CA3543" w:rsidP="00AC2F13">
            <w:pPr>
              <w:pStyle w:val="ASFKTablenorm"/>
              <w:ind w:left="57" w:right="57"/>
            </w:pPr>
            <w:r w:rsidRPr="004602F8">
              <w:t>ФИО ответственного исполнителя в ТОФК.</w:t>
            </w:r>
          </w:p>
          <w:p w14:paraId="49121184" w14:textId="77777777" w:rsidR="00A22E01" w:rsidRPr="004602F8" w:rsidRDefault="00A22E01" w:rsidP="00AC2F13">
            <w:pPr>
              <w:pStyle w:val="ASFKTablenorm"/>
              <w:ind w:left="57" w:right="57"/>
            </w:pPr>
            <w:r w:rsidRPr="004602F8">
              <w:t xml:space="preserve">Значение подтягивается автоматически из справочника сотрудников после заполнения поля </w:t>
            </w:r>
            <w:r w:rsidR="00BC7FFB" w:rsidRPr="004602F8">
              <w:t>«</w:t>
            </w:r>
            <w:r w:rsidRPr="004602F8">
              <w:t>Ответственный исполнитель. Должность</w:t>
            </w:r>
            <w:r w:rsidR="00BC7FFB" w:rsidRPr="004602F8">
              <w:t>»</w:t>
            </w:r>
            <w:r w:rsidRPr="004602F8">
              <w:t>, либо вводится вручную.</w:t>
            </w:r>
          </w:p>
          <w:p w14:paraId="5536E1F9" w14:textId="77777777" w:rsidR="00A22E01" w:rsidRPr="004602F8" w:rsidRDefault="00A22E01" w:rsidP="00AC2F13">
            <w:pPr>
              <w:pStyle w:val="ASFKTablenorm"/>
              <w:ind w:left="57" w:right="57"/>
            </w:pPr>
            <w:r w:rsidRPr="004602F8">
              <w:t>Для ОФК off-line заполняется вручную.</w:t>
            </w:r>
          </w:p>
        </w:tc>
      </w:tr>
      <w:tr w:rsidR="00CA3543" w:rsidRPr="004602F8" w14:paraId="4E69519C" w14:textId="77777777" w:rsidTr="00E478BE">
        <w:trPr>
          <w:trHeight w:val="77"/>
        </w:trPr>
        <w:tc>
          <w:tcPr>
            <w:tcW w:w="1506" w:type="pct"/>
            <w:shd w:val="clear" w:color="auto" w:fill="auto"/>
          </w:tcPr>
          <w:p w14:paraId="3B67AD45" w14:textId="77777777" w:rsidR="00CA3543" w:rsidRPr="004602F8" w:rsidRDefault="00CA3543" w:rsidP="00AC2F13">
            <w:pPr>
              <w:pStyle w:val="ASFKTablenorm"/>
              <w:ind w:left="57" w:right="57"/>
            </w:pPr>
            <w:r w:rsidRPr="004602F8">
              <w:t>Телефон</w:t>
            </w:r>
          </w:p>
        </w:tc>
        <w:tc>
          <w:tcPr>
            <w:tcW w:w="3494" w:type="pct"/>
            <w:shd w:val="clear" w:color="auto" w:fill="auto"/>
          </w:tcPr>
          <w:p w14:paraId="136F117A" w14:textId="77777777" w:rsidR="00CA3543" w:rsidRPr="004602F8" w:rsidRDefault="00CA3543" w:rsidP="00AC2F13">
            <w:pPr>
              <w:pStyle w:val="ASFKTablenorm"/>
              <w:ind w:left="57" w:right="57"/>
            </w:pPr>
            <w:r w:rsidRPr="004602F8">
              <w:t>Номер телефона ответственного исполнителя.</w:t>
            </w:r>
          </w:p>
          <w:p w14:paraId="26FE2DE5" w14:textId="77777777" w:rsidR="00A22E01" w:rsidRPr="004602F8" w:rsidRDefault="00A22E01" w:rsidP="00AC2F13">
            <w:pPr>
              <w:pStyle w:val="ASFKTablenorm"/>
              <w:ind w:left="57" w:right="57"/>
            </w:pPr>
            <w:r w:rsidRPr="004602F8">
              <w:t xml:space="preserve">Значение подтягивается автоматически из справочника сотрудников после заполнения поля </w:t>
            </w:r>
            <w:r w:rsidR="00BC7FFB" w:rsidRPr="004602F8">
              <w:t>«</w:t>
            </w:r>
            <w:r w:rsidRPr="004602F8">
              <w:t>Ответственный исполнитель. Должность</w:t>
            </w:r>
            <w:r w:rsidR="00BC7FFB" w:rsidRPr="004602F8">
              <w:t>»</w:t>
            </w:r>
            <w:r w:rsidRPr="004602F8">
              <w:t>, либо вводится вручную.</w:t>
            </w:r>
          </w:p>
          <w:p w14:paraId="003362FE" w14:textId="77777777" w:rsidR="00A22E01" w:rsidRPr="004602F8" w:rsidRDefault="00A22E01" w:rsidP="00AC2F13">
            <w:pPr>
              <w:pStyle w:val="ASFKTablenorm"/>
              <w:ind w:left="57" w:right="57"/>
            </w:pPr>
            <w:r w:rsidRPr="004602F8">
              <w:t>Для ОФК off-line заполняется вручную.</w:t>
            </w:r>
          </w:p>
        </w:tc>
      </w:tr>
    </w:tbl>
    <w:p w14:paraId="396CB560" w14:textId="77777777" w:rsidR="00CA3543" w:rsidRPr="004602F8" w:rsidRDefault="00CA3543" w:rsidP="00CA3543">
      <w:pPr>
        <w:pStyle w:val="32"/>
      </w:pPr>
      <w:bookmarkStart w:id="665" w:name="_Toc225934612"/>
      <w:bookmarkStart w:id="666" w:name="_Toc232827366"/>
      <w:bookmarkStart w:id="667" w:name="_Ref381982463"/>
      <w:bookmarkStart w:id="668" w:name="_Toc409449187"/>
      <w:bookmarkStart w:id="669" w:name="_Toc421171899"/>
      <w:bookmarkStart w:id="670" w:name="_Toc126766733"/>
      <w:r w:rsidRPr="004602F8">
        <w:t>Данные об аннулированных чеках</w:t>
      </w:r>
      <w:bookmarkEnd w:id="665"/>
      <w:bookmarkEnd w:id="666"/>
      <w:bookmarkEnd w:id="667"/>
      <w:bookmarkEnd w:id="668"/>
      <w:bookmarkEnd w:id="669"/>
      <w:bookmarkEnd w:id="670"/>
    </w:p>
    <w:p w14:paraId="1A76F4BA" w14:textId="77777777" w:rsidR="00CA3543" w:rsidRPr="004602F8" w:rsidRDefault="00CA3543" w:rsidP="00CA3543">
      <w:pPr>
        <w:pStyle w:val="ASFKNormal"/>
      </w:pPr>
      <w:r w:rsidRPr="004602F8">
        <w:t xml:space="preserve">Документ </w:t>
      </w:r>
      <w:r w:rsidR="00BC7FFB" w:rsidRPr="004602F8">
        <w:t>«</w:t>
      </w:r>
      <w:r w:rsidRPr="004602F8">
        <w:t>Данные об аннулированных чеках</w:t>
      </w:r>
      <w:r w:rsidR="00BC7FFB" w:rsidRPr="004602F8">
        <w:t>»</w:t>
      </w:r>
      <w:r w:rsidRPr="004602F8">
        <w:t xml:space="preserve"> – технический, формируется на АРМ ПБС или АРМ ФО, обслуживающихся в ОФК, а затем передается от клиента (ПБС или ФО) на АРМ ОФК, где документ проходит необходимые проверки и пересылается в учетную систему УФК. Если у ДУБП отсутствует АРМ, то данный документ вводится в оперзале ОФК на АРМ ОФК.</w:t>
      </w:r>
    </w:p>
    <w:p w14:paraId="609736AB" w14:textId="1A5C2755" w:rsidR="00CA3543" w:rsidRPr="004602F8" w:rsidRDefault="00CA3543" w:rsidP="00CA3543">
      <w:pPr>
        <w:pStyle w:val="ASFKNormal"/>
      </w:pPr>
      <w:r w:rsidRPr="004602F8">
        <w:t xml:space="preserve">Для работы с документами </w:t>
      </w:r>
      <w:r w:rsidR="00BC7FFB" w:rsidRPr="004602F8">
        <w:t>«</w:t>
      </w:r>
      <w:r w:rsidRPr="004602F8">
        <w:t>Данные об аннулированных чеках</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Заявки на платеж – Данные об аннулированных чеках</w:t>
      </w:r>
      <w:r w:rsidR="00BC7FFB" w:rsidRPr="004602F8">
        <w:t>»</w:t>
      </w:r>
      <w:r w:rsidR="002A39BA" w:rsidRPr="004602F8">
        <w:t>. Откроется ЭФ списка документов, представленная на рисунке</w:t>
      </w:r>
      <w:r w:rsidR="00CC112B" w:rsidRPr="004602F8">
        <w:t> </w:t>
      </w:r>
      <w:r w:rsidRPr="004602F8">
        <w:fldChar w:fldCharType="begin"/>
      </w:r>
      <w:r w:rsidRPr="004602F8">
        <w:instrText xml:space="preserve"> REF _Ref231036649 \h  \* MERGEFORMAT </w:instrText>
      </w:r>
      <w:r w:rsidRPr="004602F8">
        <w:fldChar w:fldCharType="separate"/>
      </w:r>
      <w:r w:rsidR="0086114E">
        <w:t>66</w:t>
      </w:r>
      <w:r w:rsidRPr="004602F8">
        <w:fldChar w:fldCharType="end"/>
      </w:r>
      <w:r w:rsidRPr="004602F8">
        <w:t>.</w:t>
      </w:r>
    </w:p>
    <w:p w14:paraId="241939AE" w14:textId="0766E229" w:rsidR="00CA3543" w:rsidRPr="004602F8" w:rsidRDefault="004C00E2" w:rsidP="00CA3543">
      <w:pPr>
        <w:pStyle w:val="ASFKFigure"/>
      </w:pPr>
      <w:r w:rsidRPr="004602F8">
        <w:rPr>
          <w:noProof/>
        </w:rPr>
        <w:lastRenderedPageBreak/>
        <w:drawing>
          <wp:inline distT="0" distB="0" distL="0" distR="0" wp14:anchorId="4F801D65" wp14:editId="445BCF26">
            <wp:extent cx="6134100" cy="3200400"/>
            <wp:effectExtent l="0" t="0" r="0" b="0"/>
            <wp:docPr id="138" name="Рисунок 1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34811" cy="3200771"/>
                    </a:xfrm>
                    <a:prstGeom prst="rect">
                      <a:avLst/>
                    </a:prstGeom>
                    <a:noFill/>
                    <a:ln>
                      <a:noFill/>
                    </a:ln>
                  </pic:spPr>
                </pic:pic>
              </a:graphicData>
            </a:graphic>
          </wp:inline>
        </w:drawing>
      </w:r>
    </w:p>
    <w:p w14:paraId="76C68FD7" w14:textId="7993324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71" w:name="_Ref231036649"/>
      <w:bookmarkStart w:id="672" w:name="_Toc126767352"/>
      <w:r w:rsidR="0086114E">
        <w:rPr>
          <w:noProof/>
        </w:rPr>
        <w:t>66</w:t>
      </w:r>
      <w:bookmarkEnd w:id="671"/>
      <w:r w:rsidRPr="004602F8">
        <w:rPr>
          <w:noProof/>
        </w:rPr>
        <w:fldChar w:fldCharType="end"/>
      </w:r>
      <w:r w:rsidR="00CA3543" w:rsidRPr="004602F8">
        <w:t xml:space="preserve">. ЭФ списка документов </w:t>
      </w:r>
      <w:r w:rsidR="00BC7FFB" w:rsidRPr="004602F8">
        <w:t>«</w:t>
      </w:r>
      <w:r w:rsidR="00CA3543" w:rsidRPr="004602F8">
        <w:t>Данные об аннулированных чеках</w:t>
      </w:r>
      <w:r w:rsidR="00BC7FFB" w:rsidRPr="004602F8">
        <w:t>»</w:t>
      </w:r>
      <w:bookmarkEnd w:id="672"/>
    </w:p>
    <w:p w14:paraId="3A891DD2" w14:textId="77777777" w:rsidR="00CA3543" w:rsidRPr="004602F8" w:rsidRDefault="00CA3543" w:rsidP="00C9434B">
      <w:pPr>
        <w:pStyle w:val="41"/>
      </w:pPr>
      <w:bookmarkStart w:id="673" w:name="_Toc232827367"/>
      <w:r w:rsidRPr="004602F8">
        <w:t>Доступные операции</w:t>
      </w:r>
      <w:bookmarkEnd w:id="673"/>
    </w:p>
    <w:p w14:paraId="3949DEBA" w14:textId="77777777" w:rsidR="00CA3543" w:rsidRPr="004602F8" w:rsidRDefault="00CA3543" w:rsidP="00CA3543">
      <w:pPr>
        <w:pStyle w:val="ASFKNormal"/>
      </w:pPr>
      <w:r w:rsidRPr="004602F8">
        <w:t>На АРМ ОФК доступны следующие операции над документом:</w:t>
      </w:r>
    </w:p>
    <w:p w14:paraId="61F24C73" w14:textId="77777777" w:rsidR="00CA3543" w:rsidRPr="004602F8" w:rsidRDefault="00CA3543" w:rsidP="00CA3543">
      <w:pPr>
        <w:pStyle w:val="ASFKListmark1"/>
      </w:pPr>
      <w:r w:rsidRPr="004602F8">
        <w:t>Для исходящих документов:</w:t>
      </w:r>
    </w:p>
    <w:p w14:paraId="276BD18A" w14:textId="77777777" w:rsidR="00CA3543" w:rsidRPr="004602F8" w:rsidRDefault="00CA3543" w:rsidP="00CA3543">
      <w:pPr>
        <w:pStyle w:val="ASFKListmark2"/>
      </w:pPr>
      <w:r w:rsidRPr="004602F8">
        <w:t>ввод вручную;</w:t>
      </w:r>
    </w:p>
    <w:p w14:paraId="6E5254FA" w14:textId="77777777" w:rsidR="00CA3543" w:rsidRPr="004602F8" w:rsidRDefault="00CA3543" w:rsidP="00CA3543">
      <w:pPr>
        <w:pStyle w:val="ASFKListmark2"/>
      </w:pPr>
      <w:r w:rsidRPr="004602F8">
        <w:t>импорт из внешней системы;</w:t>
      </w:r>
    </w:p>
    <w:p w14:paraId="6792DD59" w14:textId="77777777" w:rsidR="00CA3543" w:rsidRPr="004602F8" w:rsidRDefault="00CA3543" w:rsidP="00CA3543">
      <w:pPr>
        <w:pStyle w:val="ASFKListmark2"/>
      </w:pPr>
      <w:r w:rsidRPr="004602F8">
        <w:t>документарный контроль;</w:t>
      </w:r>
    </w:p>
    <w:p w14:paraId="08429A25" w14:textId="77777777" w:rsidR="00CA3543" w:rsidRPr="004602F8" w:rsidRDefault="00CA3543" w:rsidP="00CA3543">
      <w:pPr>
        <w:pStyle w:val="ASFKListmark2"/>
      </w:pPr>
      <w:r w:rsidRPr="004602F8">
        <w:t>просмотр и редактирование;</w:t>
      </w:r>
    </w:p>
    <w:p w14:paraId="7E2025C0" w14:textId="77777777" w:rsidR="00CA3543" w:rsidRPr="004602F8" w:rsidRDefault="00CA3543" w:rsidP="00CA3543">
      <w:pPr>
        <w:pStyle w:val="ASFKListmark2"/>
      </w:pPr>
      <w:r w:rsidRPr="004602F8">
        <w:t>удаление;</w:t>
      </w:r>
    </w:p>
    <w:p w14:paraId="32552C50"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0891D2C1" w14:textId="77777777" w:rsidR="00CA3543" w:rsidRPr="004602F8" w:rsidRDefault="00CA3543" w:rsidP="00CA3543">
      <w:pPr>
        <w:pStyle w:val="ASFKListmark2"/>
      </w:pPr>
      <w:r w:rsidRPr="004602F8">
        <w:t>отправка в УФК.</w:t>
      </w:r>
    </w:p>
    <w:p w14:paraId="5D4EF9D9" w14:textId="77777777" w:rsidR="00CA3543" w:rsidRPr="004602F8" w:rsidRDefault="00CA3543" w:rsidP="00CA3543">
      <w:pPr>
        <w:pStyle w:val="ASFKListmark1"/>
      </w:pPr>
      <w:r w:rsidRPr="004602F8">
        <w:t>Для транзитных документов:</w:t>
      </w:r>
    </w:p>
    <w:p w14:paraId="39D3DB77" w14:textId="77777777" w:rsidR="00CA3543" w:rsidRPr="004602F8" w:rsidRDefault="00CA3543" w:rsidP="00CA3543">
      <w:pPr>
        <w:pStyle w:val="ASFKListmark2"/>
      </w:pPr>
      <w:r w:rsidRPr="004602F8">
        <w:t>просмотр;</w:t>
      </w:r>
    </w:p>
    <w:p w14:paraId="0F9731B6" w14:textId="77777777" w:rsidR="00CA3543" w:rsidRPr="004602F8" w:rsidRDefault="00CA3543" w:rsidP="00CA3543">
      <w:pPr>
        <w:pStyle w:val="ASFKListmark2"/>
      </w:pPr>
      <w:r w:rsidRPr="004602F8">
        <w:t>проверка ЭП;</w:t>
      </w:r>
    </w:p>
    <w:p w14:paraId="365ABF8D" w14:textId="77777777" w:rsidR="00CA3543" w:rsidRPr="004602F8" w:rsidRDefault="00CA3543" w:rsidP="00CA3543">
      <w:pPr>
        <w:pStyle w:val="ASFKListmark2"/>
      </w:pPr>
      <w:r w:rsidRPr="004602F8">
        <w:t>документарный контроль;</w:t>
      </w:r>
    </w:p>
    <w:p w14:paraId="5273530C" w14:textId="77777777" w:rsidR="00CA3543" w:rsidRPr="004602F8" w:rsidRDefault="00CA3543" w:rsidP="00CA3543">
      <w:pPr>
        <w:pStyle w:val="ASFKListmark2"/>
      </w:pPr>
      <w:r w:rsidRPr="004602F8">
        <w:t>отказ;</w:t>
      </w:r>
    </w:p>
    <w:p w14:paraId="2D45D07F" w14:textId="77777777" w:rsidR="00CA3543" w:rsidRPr="004602F8" w:rsidRDefault="00CA3543" w:rsidP="00CA3543">
      <w:pPr>
        <w:pStyle w:val="ASFKListmark2"/>
      </w:pPr>
      <w:r w:rsidRPr="004602F8">
        <w:t>отправка в УФК.</w:t>
      </w:r>
    </w:p>
    <w:p w14:paraId="6A5C6982" w14:textId="77777777" w:rsidR="00CA3543" w:rsidRPr="004602F8" w:rsidRDefault="00CA3543" w:rsidP="00C9434B">
      <w:pPr>
        <w:pStyle w:val="41"/>
      </w:pPr>
      <w:bookmarkStart w:id="674" w:name="_Экранная_форма_документа_"/>
      <w:bookmarkStart w:id="675" w:name="_Toc232827368"/>
      <w:bookmarkEnd w:id="674"/>
      <w:r w:rsidRPr="004602F8">
        <w:t>Экранная форма документа</w:t>
      </w:r>
      <w:bookmarkEnd w:id="675"/>
    </w:p>
    <w:p w14:paraId="7648841A" w14:textId="29F25E75" w:rsidR="00CA3543" w:rsidRPr="004602F8" w:rsidRDefault="00CA3543" w:rsidP="00CA3543">
      <w:pPr>
        <w:pStyle w:val="ASFKNormal"/>
      </w:pPr>
      <w:r w:rsidRPr="004602F8">
        <w:t xml:space="preserve">ЭФ </w:t>
      </w:r>
      <w:r w:rsidR="002A39BA" w:rsidRPr="004602F8">
        <w:t xml:space="preserve">документа </w:t>
      </w:r>
      <w:r w:rsidR="00BC7FFB" w:rsidRPr="004602F8">
        <w:t>«</w:t>
      </w:r>
      <w:r w:rsidRPr="004602F8">
        <w:t>Данные об аннулированных чеках</w:t>
      </w:r>
      <w:r w:rsidR="00BC7FFB" w:rsidRPr="004602F8">
        <w:t>»</w:t>
      </w:r>
      <w:r w:rsidRPr="004602F8">
        <w:t xml:space="preserve"> представлена на рисунке </w:t>
      </w:r>
      <w:r w:rsidRPr="004602F8">
        <w:fldChar w:fldCharType="begin"/>
      </w:r>
      <w:r w:rsidRPr="004602F8">
        <w:instrText xml:space="preserve"> REF _Ref231037692 \h  \* MERGEFORMAT </w:instrText>
      </w:r>
      <w:r w:rsidRPr="004602F8">
        <w:fldChar w:fldCharType="separate"/>
      </w:r>
      <w:r w:rsidR="0086114E">
        <w:t>67</w:t>
      </w:r>
      <w:r w:rsidRPr="004602F8">
        <w:fldChar w:fldCharType="end"/>
      </w:r>
      <w:r w:rsidRPr="004602F8">
        <w:t>. Форма содержит следующие закладки:</w:t>
      </w:r>
    </w:p>
    <w:p w14:paraId="5700DE84"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57655E92"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66E9E11A"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56D8906" w14:textId="5D865264" w:rsidR="00CA3543" w:rsidRPr="004602F8" w:rsidRDefault="004C00E2" w:rsidP="00CA3543">
      <w:pPr>
        <w:pStyle w:val="ASFKFigure"/>
      </w:pPr>
      <w:r w:rsidRPr="004602F8">
        <w:rPr>
          <w:noProof/>
        </w:rPr>
        <w:lastRenderedPageBreak/>
        <w:drawing>
          <wp:inline distT="0" distB="0" distL="0" distR="0" wp14:anchorId="01C7396C" wp14:editId="514D61BC">
            <wp:extent cx="6090070" cy="3362325"/>
            <wp:effectExtent l="0" t="0" r="6350" b="0"/>
            <wp:docPr id="139" name="Рисунок 1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92786" cy="3363825"/>
                    </a:xfrm>
                    <a:prstGeom prst="rect">
                      <a:avLst/>
                    </a:prstGeom>
                    <a:noFill/>
                    <a:ln>
                      <a:noFill/>
                    </a:ln>
                  </pic:spPr>
                </pic:pic>
              </a:graphicData>
            </a:graphic>
          </wp:inline>
        </w:drawing>
      </w:r>
    </w:p>
    <w:p w14:paraId="462E7835" w14:textId="61A8671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676" w:name="_Ref231037692"/>
      <w:bookmarkStart w:id="677" w:name="_Toc126767353"/>
      <w:r w:rsidR="0086114E">
        <w:rPr>
          <w:noProof/>
        </w:rPr>
        <w:t>67</w:t>
      </w:r>
      <w:bookmarkEnd w:id="676"/>
      <w:r w:rsidRPr="004602F8">
        <w:rPr>
          <w:noProof/>
        </w:rPr>
        <w:fldChar w:fldCharType="end"/>
      </w:r>
      <w:r w:rsidR="00CA3543" w:rsidRPr="004602F8">
        <w:t xml:space="preserve">. ЭФ документа </w:t>
      </w:r>
      <w:r w:rsidR="00BC7FFB" w:rsidRPr="004602F8">
        <w:t>«</w:t>
      </w:r>
      <w:r w:rsidR="00CA3543" w:rsidRPr="004602F8">
        <w:t>Данные об аннулированных чеках</w:t>
      </w:r>
      <w:r w:rsidR="002A39BA" w:rsidRPr="004602F8">
        <w:t>»</w:t>
      </w:r>
      <w:bookmarkEnd w:id="677"/>
    </w:p>
    <w:p w14:paraId="7FC65899" w14:textId="77777777" w:rsidR="002A39BA" w:rsidRPr="004602F8" w:rsidRDefault="00CA3543" w:rsidP="00CA3543">
      <w:pPr>
        <w:pStyle w:val="ASFKNormal"/>
      </w:pPr>
      <w:r w:rsidRPr="004602F8">
        <w:t xml:space="preserve">Для ручного ввода документа следует на ЭФ </w:t>
      </w:r>
      <w:r w:rsidR="002A39BA" w:rsidRPr="004602F8">
        <w:t>документа</w:t>
      </w:r>
      <w:r w:rsidRPr="004602F8">
        <w:t xml:space="preserve"> заполнить поля, доступные для редактирования. </w:t>
      </w:r>
    </w:p>
    <w:p w14:paraId="7741F37E" w14:textId="026D3DD4" w:rsidR="00CA3543" w:rsidRPr="004602F8" w:rsidRDefault="00CA3543" w:rsidP="00CA3543">
      <w:pPr>
        <w:pStyle w:val="ASFKNormal"/>
      </w:pPr>
      <w:r w:rsidRPr="004602F8">
        <w:t xml:space="preserve">Перечень полей </w:t>
      </w:r>
      <w:r w:rsidR="002A39BA" w:rsidRPr="004602F8">
        <w:t xml:space="preserve">документа «Данные об аннулированных чеках» </w:t>
      </w:r>
      <w:r w:rsidRPr="004602F8">
        <w:t>приведен в таблице </w:t>
      </w:r>
      <w:r w:rsidRPr="004602F8">
        <w:fldChar w:fldCharType="begin"/>
      </w:r>
      <w:r w:rsidRPr="004602F8">
        <w:instrText xml:space="preserve"> REF _Ref317671434 \h  \* MERGEFORMAT </w:instrText>
      </w:r>
      <w:r w:rsidRPr="004602F8">
        <w:fldChar w:fldCharType="separate"/>
      </w:r>
      <w:r w:rsidR="0086114E">
        <w:t>34</w:t>
      </w:r>
      <w:r w:rsidRPr="004602F8">
        <w:fldChar w:fldCharType="end"/>
      </w:r>
      <w:r w:rsidRPr="004602F8">
        <w:t>.</w:t>
      </w:r>
    </w:p>
    <w:p w14:paraId="38272A2D" w14:textId="0966867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678" w:name="_Ref317671434"/>
      <w:bookmarkStart w:id="679" w:name="_Toc126766926"/>
      <w:r w:rsidR="0086114E">
        <w:rPr>
          <w:noProof/>
        </w:rPr>
        <w:t>34</w:t>
      </w:r>
      <w:bookmarkEnd w:id="678"/>
      <w:r w:rsidRPr="004602F8">
        <w:rPr>
          <w:noProof/>
        </w:rPr>
        <w:fldChar w:fldCharType="end"/>
      </w:r>
      <w:r w:rsidR="00CA3543" w:rsidRPr="004602F8">
        <w:t xml:space="preserve">. Описание полей документа </w:t>
      </w:r>
      <w:r w:rsidR="00BC7FFB" w:rsidRPr="004602F8">
        <w:t>«</w:t>
      </w:r>
      <w:r w:rsidR="00CA3543" w:rsidRPr="004602F8">
        <w:t>Данные об аннулированных чеках</w:t>
      </w:r>
      <w:r w:rsidR="00BC7FFB" w:rsidRPr="004602F8">
        <w:t>»</w:t>
      </w:r>
      <w:bookmarkEnd w:id="6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280DC59F" w14:textId="77777777" w:rsidTr="003A5241">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89CE7F"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C3C949" w14:textId="77777777" w:rsidR="00CA3543" w:rsidRPr="004602F8" w:rsidRDefault="00CA3543" w:rsidP="00CA3543">
            <w:pPr>
              <w:pStyle w:val="ASFKTableHead"/>
            </w:pPr>
            <w:r w:rsidRPr="004602F8">
              <w:t>Описание поля</w:t>
            </w:r>
          </w:p>
        </w:tc>
      </w:tr>
      <w:tr w:rsidR="00CA3543" w:rsidRPr="004602F8" w14:paraId="74856E09" w14:textId="77777777" w:rsidTr="003A5241">
        <w:tc>
          <w:tcPr>
            <w:tcW w:w="1410" w:type="pct"/>
            <w:shd w:val="clear" w:color="auto" w:fill="auto"/>
          </w:tcPr>
          <w:p w14:paraId="33631EE8" w14:textId="77777777" w:rsidR="00CA3543" w:rsidRPr="004602F8" w:rsidRDefault="00CA3543" w:rsidP="00AC2F13">
            <w:pPr>
              <w:pStyle w:val="ASFKTablenorm"/>
              <w:ind w:left="57" w:right="57"/>
            </w:pPr>
            <w:r w:rsidRPr="004602F8">
              <w:t>Вид аннулирования</w:t>
            </w:r>
          </w:p>
        </w:tc>
        <w:tc>
          <w:tcPr>
            <w:tcW w:w="3590" w:type="pct"/>
            <w:shd w:val="clear" w:color="auto" w:fill="auto"/>
          </w:tcPr>
          <w:p w14:paraId="7CA58252" w14:textId="77777777" w:rsidR="00CA3543" w:rsidRPr="004602F8" w:rsidRDefault="00CA3543" w:rsidP="00AC2F13">
            <w:pPr>
              <w:pStyle w:val="ASFKTablenorm"/>
              <w:ind w:left="57" w:right="57"/>
            </w:pPr>
            <w:r w:rsidRPr="004602F8">
              <w:t xml:space="preserve">Вид аннулирования. Возможные значения: </w:t>
            </w:r>
            <w:r w:rsidR="00BC7FFB" w:rsidRPr="004602F8">
              <w:t>«</w:t>
            </w:r>
            <w:r w:rsidRPr="004602F8">
              <w:t>утеря</w:t>
            </w:r>
            <w:r w:rsidR="00BC7FFB" w:rsidRPr="004602F8">
              <w:t>»</w:t>
            </w:r>
            <w:r w:rsidRPr="004602F8">
              <w:t xml:space="preserve">, </w:t>
            </w:r>
            <w:r w:rsidR="00BC7FFB" w:rsidRPr="004602F8">
              <w:t>«</w:t>
            </w:r>
            <w:r w:rsidRPr="004602F8">
              <w:t>замена</w:t>
            </w:r>
            <w:r w:rsidR="00BC7FFB" w:rsidRPr="004602F8">
              <w:t>»</w:t>
            </w:r>
            <w:r w:rsidRPr="004602F8">
              <w:t>.</w:t>
            </w:r>
          </w:p>
        </w:tc>
      </w:tr>
      <w:tr w:rsidR="00CA3543" w:rsidRPr="004602F8" w14:paraId="347927CE" w14:textId="77777777" w:rsidTr="003A5241">
        <w:tc>
          <w:tcPr>
            <w:tcW w:w="1410" w:type="pct"/>
            <w:shd w:val="clear" w:color="auto" w:fill="auto"/>
          </w:tcPr>
          <w:p w14:paraId="3DDB3EFD" w14:textId="77777777" w:rsidR="00CA3543" w:rsidRPr="004602F8" w:rsidRDefault="00CA3543" w:rsidP="00AC2F13">
            <w:pPr>
              <w:pStyle w:val="ASFKTablenorm"/>
              <w:ind w:left="57" w:right="57"/>
            </w:pPr>
            <w:r w:rsidRPr="004602F8">
              <w:t>Статус</w:t>
            </w:r>
          </w:p>
        </w:tc>
        <w:tc>
          <w:tcPr>
            <w:tcW w:w="3590" w:type="pct"/>
            <w:shd w:val="clear" w:color="auto" w:fill="auto"/>
          </w:tcPr>
          <w:p w14:paraId="1F0C4328" w14:textId="77777777" w:rsidR="00CA3543" w:rsidRPr="004602F8" w:rsidRDefault="00CA3543" w:rsidP="00AC2F13">
            <w:pPr>
              <w:pStyle w:val="ASFKTablenorm"/>
              <w:ind w:left="57" w:right="57"/>
            </w:pPr>
            <w:r w:rsidRPr="004602F8">
              <w:t>Код статуса документа. 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1F3E3BFD" w14:textId="77777777" w:rsidTr="003A5241">
        <w:tc>
          <w:tcPr>
            <w:tcW w:w="1410" w:type="pct"/>
            <w:shd w:val="clear" w:color="auto" w:fill="auto"/>
          </w:tcPr>
          <w:p w14:paraId="26F8CE3F" w14:textId="77777777" w:rsidR="00CA3543" w:rsidRPr="004602F8" w:rsidRDefault="00CA3543" w:rsidP="00AC2F13">
            <w:pPr>
              <w:pStyle w:val="ASFKTablenorm"/>
              <w:ind w:left="57" w:right="57"/>
            </w:pPr>
            <w:r w:rsidRPr="004602F8">
              <w:t>Дата ввода</w:t>
            </w:r>
          </w:p>
        </w:tc>
        <w:tc>
          <w:tcPr>
            <w:tcW w:w="3590" w:type="pct"/>
            <w:shd w:val="clear" w:color="auto" w:fill="auto"/>
          </w:tcPr>
          <w:p w14:paraId="320D1A82" w14:textId="77777777" w:rsidR="00CA3543" w:rsidRPr="004602F8" w:rsidRDefault="00CA3543" w:rsidP="00AC2F13">
            <w:pPr>
              <w:pStyle w:val="ASFKTablenorm"/>
              <w:ind w:left="57" w:right="57"/>
            </w:pPr>
            <w:r w:rsidRPr="004602F8">
              <w:t xml:space="preserve">Дата ввода документа. </w:t>
            </w:r>
          </w:p>
          <w:p w14:paraId="3BBEBBFA"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035108ED" w14:textId="77777777" w:rsidTr="003A5241">
        <w:tc>
          <w:tcPr>
            <w:tcW w:w="5000" w:type="pct"/>
            <w:gridSpan w:val="2"/>
            <w:shd w:val="clear" w:color="auto" w:fill="auto"/>
          </w:tcPr>
          <w:p w14:paraId="31902E68" w14:textId="77777777" w:rsidR="00CA3543" w:rsidRPr="004602F8" w:rsidRDefault="002A39BA" w:rsidP="00AC2F13">
            <w:pPr>
              <w:pStyle w:val="ASFKTablenorm"/>
              <w:ind w:left="57" w:right="57"/>
            </w:pPr>
            <w:r w:rsidRPr="004602F8">
              <w:t>Группа</w:t>
            </w:r>
            <w:r w:rsidR="00452A96" w:rsidRPr="004602F8">
              <w:t xml:space="preserve"> полей «</w:t>
            </w:r>
            <w:r w:rsidR="00CA3543" w:rsidRPr="004602F8">
              <w:t>Реквизиты аннулируемого чека</w:t>
            </w:r>
            <w:r w:rsidR="00BC7FFB" w:rsidRPr="004602F8">
              <w:t>»</w:t>
            </w:r>
          </w:p>
        </w:tc>
      </w:tr>
      <w:tr w:rsidR="00CA3543" w:rsidRPr="004602F8" w14:paraId="5308490C" w14:textId="77777777" w:rsidTr="003A5241">
        <w:tc>
          <w:tcPr>
            <w:tcW w:w="1410" w:type="pct"/>
            <w:shd w:val="clear" w:color="auto" w:fill="auto"/>
          </w:tcPr>
          <w:p w14:paraId="56D027F7" w14:textId="77777777" w:rsidR="00CA3543" w:rsidRPr="004602F8" w:rsidRDefault="00CA3543" w:rsidP="00AC2F13">
            <w:pPr>
              <w:pStyle w:val="ASFKTablenorm"/>
              <w:ind w:left="57" w:right="57"/>
            </w:pPr>
            <w:r w:rsidRPr="004602F8">
              <w:t>№ аннулируемого чека</w:t>
            </w:r>
          </w:p>
        </w:tc>
        <w:tc>
          <w:tcPr>
            <w:tcW w:w="3590" w:type="pct"/>
            <w:shd w:val="clear" w:color="auto" w:fill="auto"/>
          </w:tcPr>
          <w:p w14:paraId="0A9A0D98" w14:textId="77777777" w:rsidR="00CA3543" w:rsidRPr="004602F8" w:rsidRDefault="00CA3543" w:rsidP="00AC2F13">
            <w:pPr>
              <w:pStyle w:val="ASFKTablenorm"/>
              <w:ind w:left="57" w:right="57"/>
            </w:pPr>
            <w:r w:rsidRPr="004602F8">
              <w:t>Номер аннулируемого чека.</w:t>
            </w:r>
          </w:p>
        </w:tc>
      </w:tr>
      <w:tr w:rsidR="00CA3543" w:rsidRPr="004602F8" w14:paraId="7D649803" w14:textId="77777777" w:rsidTr="003A5241">
        <w:tc>
          <w:tcPr>
            <w:tcW w:w="1410" w:type="pct"/>
            <w:shd w:val="clear" w:color="auto" w:fill="auto"/>
          </w:tcPr>
          <w:p w14:paraId="7FE74079" w14:textId="77777777" w:rsidR="00CA3543" w:rsidRPr="004602F8" w:rsidRDefault="00CA3543" w:rsidP="00AC2F13">
            <w:pPr>
              <w:pStyle w:val="ASFKTablenorm"/>
              <w:ind w:left="57" w:right="57"/>
            </w:pPr>
            <w:r w:rsidRPr="004602F8">
              <w:t>Серия аннулируемого чека</w:t>
            </w:r>
          </w:p>
        </w:tc>
        <w:tc>
          <w:tcPr>
            <w:tcW w:w="3590" w:type="pct"/>
            <w:shd w:val="clear" w:color="auto" w:fill="auto"/>
          </w:tcPr>
          <w:p w14:paraId="65A17078" w14:textId="77777777" w:rsidR="00CA3543" w:rsidRPr="004602F8" w:rsidRDefault="00CA3543" w:rsidP="00AC2F13">
            <w:pPr>
              <w:pStyle w:val="ASFKTablenorm"/>
              <w:ind w:left="57" w:right="57"/>
            </w:pPr>
            <w:r w:rsidRPr="004602F8">
              <w:t>Серия аннулируемого чека.</w:t>
            </w:r>
          </w:p>
        </w:tc>
      </w:tr>
      <w:tr w:rsidR="00CA3543" w:rsidRPr="004602F8" w14:paraId="06D25E9D" w14:textId="77777777" w:rsidTr="003A5241">
        <w:tc>
          <w:tcPr>
            <w:tcW w:w="1410" w:type="pct"/>
            <w:shd w:val="clear" w:color="auto" w:fill="auto"/>
          </w:tcPr>
          <w:p w14:paraId="1728A4ED" w14:textId="77777777" w:rsidR="00CA3543" w:rsidRPr="004602F8" w:rsidRDefault="00CA3543" w:rsidP="00AC2F13">
            <w:pPr>
              <w:pStyle w:val="ASFKTablenorm"/>
              <w:ind w:left="57" w:right="57"/>
            </w:pPr>
            <w:r w:rsidRPr="004602F8">
              <w:t>Дата аннулируемого чека</w:t>
            </w:r>
          </w:p>
        </w:tc>
        <w:tc>
          <w:tcPr>
            <w:tcW w:w="3590" w:type="pct"/>
            <w:shd w:val="clear" w:color="auto" w:fill="auto"/>
          </w:tcPr>
          <w:p w14:paraId="0D4BD910" w14:textId="77777777" w:rsidR="00CA3543" w:rsidRPr="004602F8" w:rsidRDefault="00CA3543" w:rsidP="00AC2F13">
            <w:pPr>
              <w:pStyle w:val="ASFKTablenorm"/>
              <w:ind w:left="57" w:right="57"/>
            </w:pPr>
            <w:r w:rsidRPr="004602F8">
              <w:t xml:space="preserve">Дата аннулируемого чека. </w:t>
            </w:r>
          </w:p>
          <w:p w14:paraId="31D300CC"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ED86B40" w14:textId="77777777" w:rsidTr="003A5241">
        <w:tc>
          <w:tcPr>
            <w:tcW w:w="1410" w:type="pct"/>
            <w:shd w:val="clear" w:color="auto" w:fill="auto"/>
          </w:tcPr>
          <w:p w14:paraId="4F8471F8" w14:textId="77777777" w:rsidR="00CA3543" w:rsidRPr="004602F8" w:rsidRDefault="00CA3543" w:rsidP="00AC2F13">
            <w:pPr>
              <w:pStyle w:val="ASFKTablenorm"/>
              <w:ind w:left="57" w:right="57"/>
            </w:pPr>
            <w:r w:rsidRPr="004602F8">
              <w:t>Сумма аннулируемого чека</w:t>
            </w:r>
          </w:p>
        </w:tc>
        <w:tc>
          <w:tcPr>
            <w:tcW w:w="3590" w:type="pct"/>
            <w:shd w:val="clear" w:color="auto" w:fill="auto"/>
          </w:tcPr>
          <w:p w14:paraId="27151521" w14:textId="77777777" w:rsidR="00CA3543" w:rsidRPr="004602F8" w:rsidRDefault="00CA3543" w:rsidP="00AC2F13">
            <w:pPr>
              <w:pStyle w:val="ASFKTablenorm"/>
              <w:ind w:left="57" w:right="57"/>
            </w:pPr>
            <w:r w:rsidRPr="004602F8">
              <w:t>Сумма аннулируемого чека.</w:t>
            </w:r>
          </w:p>
        </w:tc>
      </w:tr>
      <w:tr w:rsidR="00CA3543" w:rsidRPr="004602F8" w14:paraId="707FD3B2" w14:textId="77777777" w:rsidTr="003A5241">
        <w:tc>
          <w:tcPr>
            <w:tcW w:w="5000" w:type="pct"/>
            <w:gridSpan w:val="2"/>
            <w:shd w:val="clear" w:color="auto" w:fill="auto"/>
          </w:tcPr>
          <w:p w14:paraId="7F977566" w14:textId="77777777" w:rsidR="00CA3543" w:rsidRPr="004602F8" w:rsidRDefault="002A39BA" w:rsidP="00AC2F13">
            <w:pPr>
              <w:pStyle w:val="ASFKTablenorm"/>
              <w:ind w:left="57" w:right="57"/>
            </w:pPr>
            <w:r w:rsidRPr="004602F8">
              <w:t>Группа</w:t>
            </w:r>
            <w:r w:rsidR="00452A96" w:rsidRPr="004602F8">
              <w:t xml:space="preserve"> полей «</w:t>
            </w:r>
            <w:r w:rsidR="00CA3543" w:rsidRPr="004602F8">
              <w:t>Реквизиты нового чека</w:t>
            </w:r>
            <w:r w:rsidR="00BC7FFB" w:rsidRPr="004602F8">
              <w:t>»</w:t>
            </w:r>
          </w:p>
        </w:tc>
      </w:tr>
      <w:tr w:rsidR="00CA3543" w:rsidRPr="004602F8" w14:paraId="3108971D" w14:textId="77777777" w:rsidTr="003A5241">
        <w:tc>
          <w:tcPr>
            <w:tcW w:w="1410" w:type="pct"/>
            <w:shd w:val="clear" w:color="auto" w:fill="auto"/>
          </w:tcPr>
          <w:p w14:paraId="72E9476D" w14:textId="77777777" w:rsidR="00CA3543" w:rsidRPr="004602F8" w:rsidRDefault="00CA3543" w:rsidP="00AC2F13">
            <w:pPr>
              <w:pStyle w:val="ASFKTablenorm"/>
              <w:ind w:left="57" w:right="57"/>
            </w:pPr>
            <w:r w:rsidRPr="004602F8">
              <w:t>№ нового чека</w:t>
            </w:r>
          </w:p>
        </w:tc>
        <w:tc>
          <w:tcPr>
            <w:tcW w:w="3590" w:type="pct"/>
            <w:shd w:val="clear" w:color="auto" w:fill="auto"/>
          </w:tcPr>
          <w:p w14:paraId="7A6612DC" w14:textId="77777777" w:rsidR="00CA3543" w:rsidRPr="004602F8" w:rsidRDefault="00CA3543" w:rsidP="00AC2F13">
            <w:pPr>
              <w:pStyle w:val="ASFKTablenorm"/>
              <w:ind w:left="57" w:right="57"/>
            </w:pPr>
            <w:r w:rsidRPr="004602F8">
              <w:t xml:space="preserve">Номер нового чека. </w:t>
            </w:r>
          </w:p>
          <w:p w14:paraId="38EE8246" w14:textId="77777777" w:rsidR="00CA3543" w:rsidRPr="004602F8" w:rsidRDefault="00CA3543" w:rsidP="00AC2F13">
            <w:pPr>
              <w:pStyle w:val="ASFKTablenorm"/>
              <w:ind w:left="57" w:right="57"/>
            </w:pPr>
            <w:r w:rsidRPr="004602F8">
              <w:t xml:space="preserve">Поле становится доступным для редактирования, если в поле </w:t>
            </w:r>
            <w:r w:rsidR="00BC7FFB" w:rsidRPr="004602F8">
              <w:t>«</w:t>
            </w:r>
            <w:r w:rsidRPr="004602F8">
              <w:t>Вид аннулирования</w:t>
            </w:r>
            <w:r w:rsidR="00BC7FFB" w:rsidRPr="004602F8">
              <w:t>»</w:t>
            </w:r>
            <w:r w:rsidRPr="004602F8">
              <w:t xml:space="preserve"> выбрано значение </w:t>
            </w:r>
            <w:r w:rsidR="00BC7FFB" w:rsidRPr="004602F8">
              <w:t>«</w:t>
            </w:r>
            <w:r w:rsidRPr="004602F8">
              <w:t>замена</w:t>
            </w:r>
            <w:r w:rsidR="00BC7FFB" w:rsidRPr="004602F8">
              <w:t>»</w:t>
            </w:r>
            <w:r w:rsidRPr="004602F8">
              <w:t>.</w:t>
            </w:r>
          </w:p>
        </w:tc>
      </w:tr>
      <w:tr w:rsidR="00CA3543" w:rsidRPr="004602F8" w14:paraId="62E749F6" w14:textId="77777777" w:rsidTr="003A5241">
        <w:tc>
          <w:tcPr>
            <w:tcW w:w="1410" w:type="pct"/>
            <w:shd w:val="clear" w:color="auto" w:fill="auto"/>
          </w:tcPr>
          <w:p w14:paraId="319A0BA7" w14:textId="77777777" w:rsidR="00CA3543" w:rsidRPr="004602F8" w:rsidRDefault="00CA3543" w:rsidP="00AC2F13">
            <w:pPr>
              <w:pStyle w:val="ASFKTablenorm"/>
              <w:ind w:left="57" w:right="57"/>
            </w:pPr>
            <w:r w:rsidRPr="004602F8">
              <w:t>Серия нового чека</w:t>
            </w:r>
          </w:p>
        </w:tc>
        <w:tc>
          <w:tcPr>
            <w:tcW w:w="3590" w:type="pct"/>
            <w:shd w:val="clear" w:color="auto" w:fill="auto"/>
          </w:tcPr>
          <w:p w14:paraId="7DBDD085" w14:textId="77777777" w:rsidR="00CA3543" w:rsidRPr="004602F8" w:rsidRDefault="00CA3543" w:rsidP="00AC2F13">
            <w:pPr>
              <w:pStyle w:val="ASFKTablenorm"/>
              <w:ind w:left="57" w:right="57"/>
            </w:pPr>
            <w:r w:rsidRPr="004602F8">
              <w:t xml:space="preserve">Серия нового чека. </w:t>
            </w:r>
          </w:p>
          <w:p w14:paraId="75F569C3" w14:textId="77777777" w:rsidR="00CA3543" w:rsidRPr="004602F8" w:rsidRDefault="00CA3543" w:rsidP="00AC2F13">
            <w:pPr>
              <w:pStyle w:val="ASFKTablenorm"/>
              <w:ind w:left="57" w:right="57"/>
            </w:pPr>
            <w:r w:rsidRPr="004602F8">
              <w:lastRenderedPageBreak/>
              <w:t xml:space="preserve">Поле становится доступным для редактирования, если в поле </w:t>
            </w:r>
            <w:r w:rsidR="00BC7FFB" w:rsidRPr="004602F8">
              <w:t>«</w:t>
            </w:r>
            <w:r w:rsidRPr="004602F8">
              <w:t>Вид аннулирования</w:t>
            </w:r>
            <w:r w:rsidR="00BC7FFB" w:rsidRPr="004602F8">
              <w:t>»</w:t>
            </w:r>
            <w:r w:rsidRPr="004602F8">
              <w:t xml:space="preserve"> выбрано значение </w:t>
            </w:r>
            <w:r w:rsidR="00BC7FFB" w:rsidRPr="004602F8">
              <w:t>«</w:t>
            </w:r>
            <w:r w:rsidRPr="004602F8">
              <w:t>замена</w:t>
            </w:r>
            <w:r w:rsidR="00BC7FFB" w:rsidRPr="004602F8">
              <w:t>»</w:t>
            </w:r>
            <w:r w:rsidRPr="004602F8">
              <w:t>.</w:t>
            </w:r>
          </w:p>
        </w:tc>
      </w:tr>
      <w:tr w:rsidR="00CA3543" w:rsidRPr="004602F8" w14:paraId="57D95BFD" w14:textId="77777777" w:rsidTr="003A5241">
        <w:tc>
          <w:tcPr>
            <w:tcW w:w="1410" w:type="pct"/>
            <w:shd w:val="clear" w:color="auto" w:fill="auto"/>
          </w:tcPr>
          <w:p w14:paraId="5E0D4067" w14:textId="77777777" w:rsidR="00CA3543" w:rsidRPr="004602F8" w:rsidRDefault="00CA3543" w:rsidP="00AC2F13">
            <w:pPr>
              <w:pStyle w:val="ASFKTablenorm"/>
              <w:ind w:left="57" w:right="57"/>
            </w:pPr>
            <w:r w:rsidRPr="004602F8">
              <w:lastRenderedPageBreak/>
              <w:t>Дата нового чека</w:t>
            </w:r>
          </w:p>
        </w:tc>
        <w:tc>
          <w:tcPr>
            <w:tcW w:w="3590" w:type="pct"/>
            <w:shd w:val="clear" w:color="auto" w:fill="auto"/>
          </w:tcPr>
          <w:p w14:paraId="3D6C87AF" w14:textId="77777777" w:rsidR="00CA3543" w:rsidRPr="004602F8" w:rsidRDefault="00CA3543" w:rsidP="00AC2F13">
            <w:pPr>
              <w:pStyle w:val="ASFKTablenorm"/>
              <w:ind w:left="57" w:right="57"/>
            </w:pPr>
            <w:r w:rsidRPr="004602F8">
              <w:t xml:space="preserve">Дата нового чека. </w:t>
            </w:r>
          </w:p>
          <w:p w14:paraId="079E1D5E" w14:textId="77777777" w:rsidR="00CA3543" w:rsidRPr="004602F8" w:rsidRDefault="00CA3543" w:rsidP="00AC2F13">
            <w:pPr>
              <w:pStyle w:val="ASFKTablenorm"/>
              <w:ind w:left="57" w:right="57"/>
            </w:pPr>
            <w:r w:rsidRPr="004602F8">
              <w:t xml:space="preserve">Поле становится доступным для редактирования, если в поле </w:t>
            </w:r>
            <w:r w:rsidR="00BC7FFB" w:rsidRPr="004602F8">
              <w:t>«</w:t>
            </w:r>
            <w:r w:rsidRPr="004602F8">
              <w:t>Вид аннулирования</w:t>
            </w:r>
            <w:r w:rsidR="00BC7FFB" w:rsidRPr="004602F8">
              <w:t>»</w:t>
            </w:r>
            <w:r w:rsidRPr="004602F8">
              <w:t xml:space="preserve"> выбрано значение </w:t>
            </w:r>
            <w:r w:rsidR="00BC7FFB" w:rsidRPr="004602F8">
              <w:t>«</w:t>
            </w:r>
            <w:r w:rsidRPr="004602F8">
              <w:t>замена</w:t>
            </w:r>
            <w:r w:rsidR="00BC7FFB" w:rsidRPr="004602F8">
              <w:t>»</w:t>
            </w:r>
            <w:r w:rsidRPr="004602F8">
              <w:t>. Значение даты может быть выбрано с помощью системного календаря.</w:t>
            </w:r>
          </w:p>
        </w:tc>
      </w:tr>
    </w:tbl>
    <w:p w14:paraId="48AAE5A2" w14:textId="77777777" w:rsidR="00CA3543" w:rsidRPr="004602F8" w:rsidRDefault="00CA3543" w:rsidP="00CA3543">
      <w:pPr>
        <w:pStyle w:val="32"/>
      </w:pPr>
      <w:bookmarkStart w:id="680" w:name="_Ref359434277"/>
      <w:bookmarkStart w:id="681" w:name="_Toc409449188"/>
      <w:bookmarkStart w:id="682" w:name="_Toc421171900"/>
      <w:bookmarkStart w:id="683" w:name="_Toc225934613"/>
      <w:bookmarkStart w:id="684" w:name="_Ref231061198"/>
      <w:bookmarkStart w:id="685" w:name="_Toc232827369"/>
      <w:bookmarkStart w:id="686" w:name="_Ref315700346"/>
      <w:bookmarkStart w:id="687" w:name="_Ref315876618"/>
      <w:bookmarkStart w:id="688" w:name="_Ref319673669"/>
      <w:bookmarkStart w:id="689" w:name="_Ref328580107"/>
      <w:bookmarkStart w:id="690" w:name="_Ref342316581"/>
      <w:bookmarkStart w:id="691" w:name="_Ref343176216"/>
      <w:bookmarkStart w:id="692" w:name="_Ref350248523"/>
      <w:bookmarkStart w:id="693" w:name="_Ref357681237"/>
      <w:bookmarkStart w:id="694" w:name="_Ref361925756"/>
      <w:bookmarkStart w:id="695" w:name="_Ref365476067"/>
      <w:bookmarkStart w:id="696" w:name="_Ref365892076"/>
      <w:bookmarkStart w:id="697" w:name="_Ref367473419"/>
      <w:bookmarkStart w:id="698" w:name="_Ref373341769"/>
      <w:bookmarkStart w:id="699" w:name="_Ref374554436"/>
      <w:bookmarkStart w:id="700" w:name="_Toc126766734"/>
      <w:r w:rsidRPr="004602F8">
        <w:t>Сводная заявка на кассовый расход (для уплаты налогов)</w:t>
      </w:r>
      <w:bookmarkEnd w:id="680"/>
      <w:bookmarkEnd w:id="681"/>
      <w:bookmarkEnd w:id="682"/>
      <w:bookmarkEnd w:id="700"/>
    </w:p>
    <w:p w14:paraId="5F3840D5" w14:textId="77777777" w:rsidR="00CA3543" w:rsidRPr="004602F8" w:rsidRDefault="00CA3543" w:rsidP="00CA3543">
      <w:pPr>
        <w:pStyle w:val="ASFKNormal"/>
      </w:pPr>
      <w:r w:rsidRPr="004602F8">
        <w:t xml:space="preserve">Документ </w:t>
      </w:r>
      <w:r w:rsidR="00BC7FFB" w:rsidRPr="004602F8">
        <w:t>«</w:t>
      </w:r>
      <w:r w:rsidRPr="004602F8">
        <w:t>Сводная заявка на кассовый расход (для уплаты налогов)</w:t>
      </w:r>
      <w:r w:rsidR="00BC7FFB" w:rsidRPr="004602F8">
        <w:t>»</w:t>
      </w:r>
      <w:r w:rsidRPr="004602F8">
        <w:t xml:space="preserve"> представляется казенными учреждениями ФБ.</w:t>
      </w:r>
    </w:p>
    <w:p w14:paraId="0C1C0213" w14:textId="77777777" w:rsidR="00CA3543" w:rsidRPr="004602F8" w:rsidRDefault="00CA3543" w:rsidP="00CA3543">
      <w:pPr>
        <w:pStyle w:val="ASFKNormal"/>
      </w:pPr>
      <w:r w:rsidRPr="004602F8">
        <w:t xml:space="preserve">Документ </w:t>
      </w:r>
      <w:r w:rsidR="00BC7FFB" w:rsidRPr="004602F8">
        <w:t>«</w:t>
      </w:r>
      <w:r w:rsidRPr="004602F8">
        <w:t>Сводная заявка на кассовый расход (для уплаты налогов)</w:t>
      </w:r>
      <w:r w:rsidR="00BC7FFB" w:rsidRPr="004602F8">
        <w:t>»</w:t>
      </w:r>
      <w:r w:rsidRPr="004602F8">
        <w:t xml:space="preserve"> предоставляется КУ ФБ в случаях, предусмотренных НПА, в ОрФК по месту обслуживания.</w:t>
      </w:r>
    </w:p>
    <w:p w14:paraId="29884C73" w14:textId="6D973E16" w:rsidR="00CA3543" w:rsidRPr="004602F8" w:rsidRDefault="00CA3543" w:rsidP="00CA3543">
      <w:pPr>
        <w:pStyle w:val="ASFKNormal"/>
      </w:pPr>
      <w:r w:rsidRPr="004602F8">
        <w:t xml:space="preserve">Для работы с документами </w:t>
      </w:r>
      <w:r w:rsidR="00BC7FFB" w:rsidRPr="004602F8">
        <w:t>«</w:t>
      </w:r>
      <w:r w:rsidRPr="004602F8">
        <w:t>Сводная заявка на кассовый расход (для уплаты налогов)</w:t>
      </w:r>
      <w:r w:rsidR="00BC7FFB" w:rsidRPr="004602F8">
        <w:t>»</w:t>
      </w:r>
      <w:r w:rsidRPr="004602F8">
        <w:t xml:space="preserve"> следует на панели навигации пройти по следующему пути </w:t>
      </w:r>
      <w:r w:rsidR="00BC7FFB" w:rsidRPr="004602F8">
        <w:t>«</w:t>
      </w:r>
      <w:r w:rsidRPr="004602F8">
        <w:t>Документы – Регистрация и учет обязательств – Заявки на платеж – Сводная заявка на кассовый расход (для уплаты налогов)</w:t>
      </w:r>
      <w:r w:rsidR="00BC7FFB" w:rsidRPr="004602F8">
        <w:t>»</w:t>
      </w:r>
      <w:r w:rsidR="002A39BA" w:rsidRPr="004602F8">
        <w:t>. Откроется ЭФ списка документов, представленная на рисунке</w:t>
      </w:r>
      <w:r w:rsidR="00CC112B" w:rsidRPr="004602F8">
        <w:t> </w:t>
      </w:r>
      <w:r w:rsidRPr="004602F8">
        <w:fldChar w:fldCharType="begin"/>
      </w:r>
      <w:r w:rsidRPr="004602F8">
        <w:instrText xml:space="preserve"> REF _Ref329598644 \h  \* MERGEFORMAT </w:instrText>
      </w:r>
      <w:r w:rsidRPr="004602F8">
        <w:fldChar w:fldCharType="separate"/>
      </w:r>
      <w:r w:rsidR="0086114E">
        <w:t>68</w:t>
      </w:r>
      <w:r w:rsidRPr="004602F8">
        <w:fldChar w:fldCharType="end"/>
      </w:r>
      <w:r w:rsidR="002A39BA" w:rsidRPr="004602F8">
        <w:t>.</w:t>
      </w:r>
    </w:p>
    <w:p w14:paraId="6CE99E6F" w14:textId="0307BB09" w:rsidR="00CA3543" w:rsidRPr="004602F8" w:rsidRDefault="004C00E2" w:rsidP="00CA3543">
      <w:pPr>
        <w:pStyle w:val="ASFKFigure"/>
      </w:pPr>
      <w:r w:rsidRPr="004602F8">
        <w:rPr>
          <w:noProof/>
        </w:rPr>
        <w:drawing>
          <wp:inline distT="0" distB="0" distL="0" distR="0" wp14:anchorId="3D31732E" wp14:editId="2C9FA19C">
            <wp:extent cx="6134100" cy="3286125"/>
            <wp:effectExtent l="0" t="0" r="0" b="9525"/>
            <wp:docPr id="140" name="Рисунок 1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34100" cy="3286125"/>
                    </a:xfrm>
                    <a:prstGeom prst="rect">
                      <a:avLst/>
                    </a:prstGeom>
                    <a:noFill/>
                    <a:ln>
                      <a:noFill/>
                    </a:ln>
                  </pic:spPr>
                </pic:pic>
              </a:graphicData>
            </a:graphic>
          </wp:inline>
        </w:drawing>
      </w:r>
    </w:p>
    <w:p w14:paraId="596FED2D" w14:textId="7BB71C9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01" w:name="_Ref329598644"/>
      <w:bookmarkStart w:id="702" w:name="_Toc126767354"/>
      <w:r w:rsidR="0086114E">
        <w:rPr>
          <w:noProof/>
        </w:rPr>
        <w:t>68</w:t>
      </w:r>
      <w:bookmarkEnd w:id="701"/>
      <w:r w:rsidRPr="004602F8">
        <w:rPr>
          <w:noProof/>
        </w:rPr>
        <w:fldChar w:fldCharType="end"/>
      </w:r>
      <w:r w:rsidR="00CA3543" w:rsidRPr="004602F8">
        <w:t xml:space="preserve">. ЭФ списка документов </w:t>
      </w:r>
      <w:r w:rsidR="00BC7FFB" w:rsidRPr="004602F8">
        <w:t>«</w:t>
      </w:r>
      <w:r w:rsidR="00CA3543" w:rsidRPr="004602F8">
        <w:t>Сводная заявка на кассовый расход (для уплаты налогов)</w:t>
      </w:r>
      <w:r w:rsidR="00BC7FFB" w:rsidRPr="004602F8">
        <w:t>»</w:t>
      </w:r>
      <w:bookmarkEnd w:id="702"/>
    </w:p>
    <w:p w14:paraId="35EAC412" w14:textId="77777777" w:rsidR="00CA3543" w:rsidRPr="004602F8" w:rsidRDefault="00CA3543" w:rsidP="00CA3543">
      <w:pPr>
        <w:pStyle w:val="41"/>
      </w:pPr>
      <w:r w:rsidRPr="004602F8">
        <w:t>Доступные операции</w:t>
      </w:r>
    </w:p>
    <w:p w14:paraId="0A70AF86"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200A5803" w14:textId="77777777" w:rsidR="00CA3543" w:rsidRPr="004602F8" w:rsidRDefault="00CA3543" w:rsidP="00CA3543">
      <w:pPr>
        <w:pStyle w:val="ASFKListmark1"/>
      </w:pPr>
      <w:r w:rsidRPr="004602F8">
        <w:t>Для исходящих документов:</w:t>
      </w:r>
    </w:p>
    <w:p w14:paraId="47DF24A2" w14:textId="77777777" w:rsidR="00CA3543" w:rsidRPr="004602F8" w:rsidRDefault="00CA3543" w:rsidP="00CA3543">
      <w:pPr>
        <w:pStyle w:val="ASFKListmark2"/>
      </w:pPr>
      <w:r w:rsidRPr="004602F8">
        <w:t>создание;</w:t>
      </w:r>
    </w:p>
    <w:p w14:paraId="568D47DF" w14:textId="77777777" w:rsidR="00CA3543" w:rsidRPr="004602F8" w:rsidRDefault="00CA3543" w:rsidP="00CA3543">
      <w:pPr>
        <w:pStyle w:val="ASFKListmark2"/>
      </w:pPr>
      <w:r w:rsidRPr="004602F8">
        <w:t>импорт из внешней системы;</w:t>
      </w:r>
    </w:p>
    <w:p w14:paraId="050B1ADE" w14:textId="77777777" w:rsidR="00CA3543" w:rsidRPr="004602F8" w:rsidRDefault="00CA3543" w:rsidP="00CA3543">
      <w:pPr>
        <w:pStyle w:val="ASFKListmark2"/>
      </w:pPr>
      <w:r w:rsidRPr="004602F8">
        <w:t>просмотр и редактирование;</w:t>
      </w:r>
    </w:p>
    <w:p w14:paraId="16127CDC" w14:textId="77777777" w:rsidR="00CA3543" w:rsidRPr="004602F8" w:rsidRDefault="00CA3543" w:rsidP="00CA3543">
      <w:pPr>
        <w:pStyle w:val="ASFKListmark2"/>
      </w:pPr>
      <w:r w:rsidRPr="004602F8">
        <w:t>копирование и удаление;</w:t>
      </w:r>
    </w:p>
    <w:p w14:paraId="5E4CBEF7" w14:textId="77777777" w:rsidR="00CA3543" w:rsidRPr="004602F8" w:rsidRDefault="00CA3543" w:rsidP="00CA3543">
      <w:pPr>
        <w:pStyle w:val="ASFKListmark2"/>
      </w:pPr>
      <w:r w:rsidRPr="004602F8">
        <w:t>копирование документа и вложений;</w:t>
      </w:r>
    </w:p>
    <w:p w14:paraId="4146E8AA" w14:textId="77777777" w:rsidR="00CA3543" w:rsidRPr="004602F8" w:rsidRDefault="00CA3543" w:rsidP="00CA3543">
      <w:pPr>
        <w:pStyle w:val="ASFKListmark2"/>
      </w:pPr>
      <w:r w:rsidRPr="004602F8">
        <w:t>подписание, проверка и удаление ЭП;</w:t>
      </w:r>
    </w:p>
    <w:p w14:paraId="5858A0EA" w14:textId="77777777" w:rsidR="00CA3543" w:rsidRPr="004602F8" w:rsidRDefault="00CA3543" w:rsidP="00CA3543">
      <w:pPr>
        <w:pStyle w:val="ASFKListmark2"/>
      </w:pPr>
      <w:r w:rsidRPr="004602F8">
        <w:lastRenderedPageBreak/>
        <w:t>документарный контроль;</w:t>
      </w:r>
    </w:p>
    <w:p w14:paraId="5B222512" w14:textId="77777777" w:rsidR="00CA3543" w:rsidRPr="004602F8" w:rsidRDefault="00CA3543" w:rsidP="00CA3543">
      <w:pPr>
        <w:pStyle w:val="ASFKListmark2"/>
      </w:pPr>
      <w:r w:rsidRPr="004602F8">
        <w:t>печать;</w:t>
      </w:r>
    </w:p>
    <w:p w14:paraId="47F50B3D" w14:textId="77777777" w:rsidR="00CA3543" w:rsidRPr="004602F8" w:rsidRDefault="00CA3543" w:rsidP="00CA3543">
      <w:pPr>
        <w:pStyle w:val="ASFKListmark2"/>
      </w:pPr>
      <w:r w:rsidRPr="004602F8">
        <w:t xml:space="preserve">экспорт в </w:t>
      </w:r>
      <w:r w:rsidR="000B1097" w:rsidRPr="004602F8">
        <w:t>ППО OEBS АСФК</w:t>
      </w:r>
      <w:r w:rsidRPr="004602F8">
        <w:t>;</w:t>
      </w:r>
    </w:p>
    <w:p w14:paraId="1EBD0BFD" w14:textId="77777777" w:rsidR="00CA3543" w:rsidRPr="004602F8" w:rsidRDefault="00CA3543" w:rsidP="00CA3543">
      <w:pPr>
        <w:pStyle w:val="ASFKListmark2"/>
      </w:pPr>
      <w:r w:rsidRPr="004602F8">
        <w:t>отказ.</w:t>
      </w:r>
    </w:p>
    <w:p w14:paraId="5581A0CE" w14:textId="77777777" w:rsidR="00CA3543" w:rsidRPr="004602F8" w:rsidRDefault="00CA3543" w:rsidP="00CA3543">
      <w:pPr>
        <w:pStyle w:val="ASFKListmark1"/>
      </w:pPr>
      <w:r w:rsidRPr="004602F8">
        <w:t>Для транзитных документов:</w:t>
      </w:r>
    </w:p>
    <w:p w14:paraId="6902EC01" w14:textId="77777777" w:rsidR="00CA3543" w:rsidRPr="004602F8" w:rsidRDefault="00CA3543" w:rsidP="00CA3543">
      <w:pPr>
        <w:pStyle w:val="ASFKListmark2"/>
      </w:pPr>
      <w:r w:rsidRPr="004602F8">
        <w:t>просмотр;</w:t>
      </w:r>
    </w:p>
    <w:p w14:paraId="3024D528" w14:textId="77777777" w:rsidR="00CA3543" w:rsidRPr="004602F8" w:rsidRDefault="00CA3543" w:rsidP="00CA3543">
      <w:pPr>
        <w:pStyle w:val="ASFKListmark2"/>
      </w:pPr>
      <w:r w:rsidRPr="004602F8">
        <w:t>проверка ЭП;</w:t>
      </w:r>
    </w:p>
    <w:p w14:paraId="10121D80" w14:textId="77777777" w:rsidR="00CA3543" w:rsidRPr="004602F8" w:rsidRDefault="00CA3543" w:rsidP="00CA3543">
      <w:pPr>
        <w:pStyle w:val="ASFKListmark2"/>
      </w:pPr>
      <w:r w:rsidRPr="004602F8">
        <w:t>пересылка (транзит);</w:t>
      </w:r>
    </w:p>
    <w:p w14:paraId="2202734C" w14:textId="77777777" w:rsidR="00CA3543" w:rsidRPr="004602F8" w:rsidRDefault="00CA3543" w:rsidP="00CA3543">
      <w:pPr>
        <w:pStyle w:val="ASFKListmark2"/>
      </w:pPr>
      <w:r w:rsidRPr="004602F8">
        <w:t>отказ.</w:t>
      </w:r>
    </w:p>
    <w:p w14:paraId="530DDC23" w14:textId="77777777" w:rsidR="00CA3543" w:rsidRPr="004602F8" w:rsidRDefault="00CA3543" w:rsidP="00CA3543">
      <w:pPr>
        <w:pStyle w:val="41"/>
      </w:pPr>
      <w:r w:rsidRPr="004602F8">
        <w:t>Экранная форма документа</w:t>
      </w:r>
    </w:p>
    <w:p w14:paraId="55C30707" w14:textId="66D93B20" w:rsidR="00CA3543" w:rsidRPr="004602F8" w:rsidRDefault="00CA3543" w:rsidP="00CA3543">
      <w:pPr>
        <w:pStyle w:val="ASFKNormalWithout"/>
      </w:pPr>
      <w:r w:rsidRPr="004602F8">
        <w:t xml:space="preserve">ЭФ документа </w:t>
      </w:r>
      <w:r w:rsidR="00BC7FFB" w:rsidRPr="004602F8">
        <w:t>«</w:t>
      </w:r>
      <w:r w:rsidRPr="004602F8">
        <w:t>Сводная заявка на кассовый расход (для уплаты налогов)</w:t>
      </w:r>
      <w:r w:rsidR="00BC7FFB" w:rsidRPr="004602F8">
        <w:t>»</w:t>
      </w:r>
      <w:r w:rsidRPr="004602F8">
        <w:t xml:space="preserve"> </w:t>
      </w:r>
      <w:r w:rsidR="002A39BA" w:rsidRPr="004602F8">
        <w:t>представлена на рисунке </w:t>
      </w:r>
      <w:r w:rsidR="002A39BA" w:rsidRPr="004602F8">
        <w:fldChar w:fldCharType="begin"/>
      </w:r>
      <w:r w:rsidR="002A39BA" w:rsidRPr="004602F8">
        <w:instrText xml:space="preserve"> REF _Ref329602290 \h  \* MERGEFORMAT </w:instrText>
      </w:r>
      <w:r w:rsidR="002A39BA" w:rsidRPr="004602F8">
        <w:fldChar w:fldCharType="separate"/>
      </w:r>
      <w:r w:rsidR="0086114E">
        <w:t>69</w:t>
      </w:r>
      <w:r w:rsidR="002A39BA" w:rsidRPr="004602F8">
        <w:fldChar w:fldCharType="end"/>
      </w:r>
      <w:r w:rsidR="002A39BA" w:rsidRPr="004602F8">
        <w:t xml:space="preserve">. Форма </w:t>
      </w:r>
      <w:r w:rsidRPr="004602F8">
        <w:t>содержит следующие закладки:</w:t>
      </w:r>
    </w:p>
    <w:p w14:paraId="35F168FE" w14:textId="77777777" w:rsidR="00CA3543" w:rsidRPr="004602F8" w:rsidRDefault="00BC7FFB" w:rsidP="00CA3543">
      <w:pPr>
        <w:pStyle w:val="ASFKListmark1"/>
      </w:pPr>
      <w:r w:rsidRPr="004602F8">
        <w:t>«</w:t>
      </w:r>
      <w:r w:rsidR="00CA3543" w:rsidRPr="004602F8">
        <w:t>Заголовок, Раздел 1 (1)</w:t>
      </w:r>
      <w:r w:rsidRPr="004602F8">
        <w:t>»</w:t>
      </w:r>
      <w:r w:rsidR="00CA3543" w:rsidRPr="004602F8">
        <w:t>;</w:t>
      </w:r>
    </w:p>
    <w:p w14:paraId="09559CC3" w14:textId="77777777" w:rsidR="00CA3543" w:rsidRPr="004602F8" w:rsidRDefault="00BC7FFB" w:rsidP="00CA3543">
      <w:pPr>
        <w:pStyle w:val="ASFKListmark1"/>
      </w:pPr>
      <w:r w:rsidRPr="004602F8">
        <w:t>«</w:t>
      </w:r>
      <w:r w:rsidR="00CA3543" w:rsidRPr="004602F8">
        <w:t>Раздел 2 (2)</w:t>
      </w:r>
      <w:r w:rsidRPr="004602F8">
        <w:t>»</w:t>
      </w:r>
      <w:r w:rsidR="00CA3543" w:rsidRPr="004602F8">
        <w:t>;</w:t>
      </w:r>
    </w:p>
    <w:p w14:paraId="346B9911" w14:textId="77777777" w:rsidR="00CA3543" w:rsidRPr="004602F8" w:rsidRDefault="00BC7FFB" w:rsidP="00CA3543">
      <w:pPr>
        <w:pStyle w:val="ASFKListmark1"/>
      </w:pPr>
      <w:r w:rsidRPr="004602F8">
        <w:t>«</w:t>
      </w:r>
      <w:r w:rsidR="00CA3543" w:rsidRPr="004602F8">
        <w:t>Подписи</w:t>
      </w:r>
      <w:r w:rsidRPr="004602F8">
        <w:t>»</w:t>
      </w:r>
      <w:r w:rsidR="00CA3543" w:rsidRPr="004602F8">
        <w:t xml:space="preserve"> (3)</w:t>
      </w:r>
      <w:r w:rsidRPr="004602F8">
        <w:t>»</w:t>
      </w:r>
      <w:r w:rsidR="00CA3543" w:rsidRPr="004602F8">
        <w:t>;</w:t>
      </w:r>
    </w:p>
    <w:p w14:paraId="1EDBEBCF"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5F2146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3049F35" w14:textId="65D71862" w:rsidR="00CA3543" w:rsidRPr="004602F8" w:rsidRDefault="004C00E2" w:rsidP="00CA3543">
      <w:pPr>
        <w:pStyle w:val="ASFKFigure"/>
      </w:pPr>
      <w:r w:rsidRPr="004602F8">
        <w:rPr>
          <w:noProof/>
        </w:rPr>
        <w:drawing>
          <wp:inline distT="0" distB="0" distL="0" distR="0" wp14:anchorId="66F35681" wp14:editId="51A29912">
            <wp:extent cx="6029325" cy="3200400"/>
            <wp:effectExtent l="0" t="0" r="9525" b="0"/>
            <wp:docPr id="141" name="Рисунок 1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14:paraId="435CA9AB" w14:textId="6F49B18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03" w:name="_Ref329602290"/>
      <w:bookmarkStart w:id="704" w:name="_Toc126767355"/>
      <w:r w:rsidR="0086114E">
        <w:rPr>
          <w:noProof/>
        </w:rPr>
        <w:t>69</w:t>
      </w:r>
      <w:bookmarkEnd w:id="703"/>
      <w:r w:rsidRPr="004602F8">
        <w:rPr>
          <w:noProof/>
        </w:rPr>
        <w:fldChar w:fldCharType="end"/>
      </w:r>
      <w:r w:rsidR="00CA3543" w:rsidRPr="004602F8">
        <w:t xml:space="preserve">. ЭФ документа </w:t>
      </w:r>
      <w:r w:rsidR="00BC7FFB" w:rsidRPr="004602F8">
        <w:t>«</w:t>
      </w:r>
      <w:r w:rsidR="00CA3543" w:rsidRPr="004602F8">
        <w:t>Сводная заявка на кассовый расход (для уплаты налогов)</w:t>
      </w:r>
      <w:r w:rsidR="006B08A4" w:rsidRPr="004602F8">
        <w:t>», закладки «</w:t>
      </w:r>
      <w:r w:rsidR="00CA3543" w:rsidRPr="004602F8">
        <w:t>Заголовок, Раздел 1 (1)</w:t>
      </w:r>
      <w:r w:rsidR="00BC7FFB" w:rsidRPr="004602F8">
        <w:t>»</w:t>
      </w:r>
      <w:bookmarkEnd w:id="704"/>
    </w:p>
    <w:p w14:paraId="54E5D0CC" w14:textId="7B327386" w:rsidR="00CA3543" w:rsidRPr="004602F8" w:rsidRDefault="002A39BA" w:rsidP="00CA3543">
      <w:pPr>
        <w:pStyle w:val="ASFKNormal"/>
      </w:pPr>
      <w:r w:rsidRPr="004602F8">
        <w:t>Перечень</w:t>
      </w:r>
      <w:r w:rsidR="00CA3543" w:rsidRPr="004602F8">
        <w:t xml:space="preserve"> полей </w:t>
      </w:r>
      <w:r w:rsidRPr="004602F8">
        <w:t>документа «Сводная заявка на кассовый расход (для уплаты налогов)», закладки «Заголовок, Раздел 1 (1)»</w:t>
      </w:r>
      <w:r w:rsidR="00CA3543" w:rsidRPr="004602F8">
        <w:t xml:space="preserve"> </w:t>
      </w:r>
      <w:r w:rsidRPr="004602F8">
        <w:t>приведен в таблице</w:t>
      </w:r>
      <w:r w:rsidR="00CC112B" w:rsidRPr="004602F8">
        <w:t> </w:t>
      </w:r>
      <w:r w:rsidR="00CA3543" w:rsidRPr="004602F8">
        <w:fldChar w:fldCharType="begin"/>
      </w:r>
      <w:r w:rsidR="00CA3543" w:rsidRPr="004602F8">
        <w:instrText xml:space="preserve"> REF _Ref374975084 \h  \* MERGEFORMAT </w:instrText>
      </w:r>
      <w:r w:rsidR="00CA3543" w:rsidRPr="004602F8">
        <w:fldChar w:fldCharType="separate"/>
      </w:r>
      <w:r w:rsidR="0086114E">
        <w:t>35</w:t>
      </w:r>
      <w:r w:rsidR="00CA3543" w:rsidRPr="004602F8">
        <w:fldChar w:fldCharType="end"/>
      </w:r>
      <w:r w:rsidR="00CA3543" w:rsidRPr="004602F8">
        <w:t>.</w:t>
      </w:r>
    </w:p>
    <w:p w14:paraId="0F880D7C" w14:textId="530A6BC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05" w:name="_Ref374975084"/>
      <w:bookmarkStart w:id="706" w:name="_Toc126766927"/>
      <w:r w:rsidR="0086114E">
        <w:rPr>
          <w:noProof/>
        </w:rPr>
        <w:t>35</w:t>
      </w:r>
      <w:bookmarkEnd w:id="705"/>
      <w:r w:rsidRPr="004602F8">
        <w:rPr>
          <w:noProof/>
        </w:rPr>
        <w:fldChar w:fldCharType="end"/>
      </w:r>
      <w:r w:rsidR="00CA3543" w:rsidRPr="004602F8">
        <w:t xml:space="preserve">. Описание полей </w:t>
      </w:r>
      <w:r w:rsidR="0043065A" w:rsidRPr="004602F8">
        <w:t>документа «Сводная заявка на кассовый расход (для уплаты налогов)», закладки «Заголовок, Раздел 1 (1)»</w:t>
      </w:r>
      <w:bookmarkEnd w:id="70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71B54EDE" w14:textId="77777777" w:rsidTr="003A5241">
        <w:trPr>
          <w:trHeight w:val="313"/>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7A0CAF"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459014" w14:textId="77777777" w:rsidR="00CA3543" w:rsidRPr="004602F8" w:rsidRDefault="00CA3543" w:rsidP="00CA3543">
            <w:pPr>
              <w:pStyle w:val="ASFKTableHead"/>
            </w:pPr>
            <w:r w:rsidRPr="004602F8">
              <w:t>Описание поля</w:t>
            </w:r>
          </w:p>
        </w:tc>
      </w:tr>
      <w:tr w:rsidR="00CA3543" w:rsidRPr="004602F8" w14:paraId="0ADDB76C" w14:textId="77777777" w:rsidTr="003A5241">
        <w:tc>
          <w:tcPr>
            <w:tcW w:w="1260" w:type="pct"/>
            <w:shd w:val="clear" w:color="auto" w:fill="auto"/>
          </w:tcPr>
          <w:p w14:paraId="539F8160" w14:textId="77777777" w:rsidR="00CA3543" w:rsidRPr="004602F8" w:rsidRDefault="00CA3543" w:rsidP="00AC2F13">
            <w:pPr>
              <w:pStyle w:val="ASFKTablenorm"/>
              <w:ind w:left="57" w:right="57"/>
            </w:pPr>
            <w:r w:rsidRPr="004602F8">
              <w:t>Номер заявки</w:t>
            </w:r>
          </w:p>
        </w:tc>
        <w:tc>
          <w:tcPr>
            <w:tcW w:w="3740" w:type="pct"/>
            <w:shd w:val="clear" w:color="auto" w:fill="auto"/>
          </w:tcPr>
          <w:p w14:paraId="29331AEA" w14:textId="77777777" w:rsidR="00406913" w:rsidRPr="004602F8" w:rsidRDefault="00406913"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 Может быть заполнено вручную.</w:t>
            </w:r>
          </w:p>
          <w:p w14:paraId="289C5116" w14:textId="77777777" w:rsidR="00406913" w:rsidRPr="004602F8" w:rsidRDefault="00406913" w:rsidP="00AC2F13">
            <w:pPr>
              <w:pStyle w:val="ASFKTablenorm"/>
              <w:ind w:left="57" w:right="57"/>
            </w:pPr>
            <w:r w:rsidRPr="004602F8">
              <w:lastRenderedPageBreak/>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0FDF76D0" w14:textId="77777777" w:rsidR="00CA3543" w:rsidRPr="004602F8" w:rsidRDefault="00406913" w:rsidP="00AC2F13">
            <w:pPr>
              <w:pStyle w:val="ASFKTablenorm"/>
              <w:ind w:left="57" w:right="57"/>
            </w:pPr>
            <w:r w:rsidRPr="004602F8">
              <w:t>Для ОФК off-line заполняется вручную.</w:t>
            </w:r>
          </w:p>
        </w:tc>
      </w:tr>
      <w:tr w:rsidR="00CA3543" w:rsidRPr="004602F8" w14:paraId="18143DBE" w14:textId="77777777" w:rsidTr="003A5241">
        <w:tc>
          <w:tcPr>
            <w:tcW w:w="1260" w:type="pct"/>
            <w:shd w:val="clear" w:color="auto" w:fill="auto"/>
          </w:tcPr>
          <w:p w14:paraId="76D26400" w14:textId="77777777" w:rsidR="00CA3543" w:rsidRPr="004602F8" w:rsidRDefault="00CA3543" w:rsidP="00AC2F13">
            <w:pPr>
              <w:pStyle w:val="ASFKTablenorm"/>
              <w:ind w:left="57" w:right="57"/>
            </w:pPr>
            <w:r w:rsidRPr="004602F8">
              <w:lastRenderedPageBreak/>
              <w:t>Дата заявки</w:t>
            </w:r>
          </w:p>
        </w:tc>
        <w:tc>
          <w:tcPr>
            <w:tcW w:w="3740" w:type="pct"/>
            <w:shd w:val="clear" w:color="auto" w:fill="auto"/>
          </w:tcPr>
          <w:p w14:paraId="005355EE" w14:textId="77777777" w:rsidR="00CA3543" w:rsidRPr="004602F8" w:rsidRDefault="00406913" w:rsidP="00AC2F13">
            <w:pPr>
              <w:pStyle w:val="ASFKTablenorm"/>
              <w:ind w:left="57" w:right="57"/>
            </w:pPr>
            <w:r w:rsidRPr="004602F8">
              <w:t>Значение по умолчанию текущая дата. Может быть изменено пользователем вручную или выбором из системного календаря.</w:t>
            </w:r>
          </w:p>
        </w:tc>
      </w:tr>
      <w:tr w:rsidR="00CA3543" w:rsidRPr="004602F8" w14:paraId="0CF02244" w14:textId="77777777" w:rsidTr="003A5241">
        <w:tc>
          <w:tcPr>
            <w:tcW w:w="1260" w:type="pct"/>
            <w:shd w:val="clear" w:color="auto" w:fill="auto"/>
          </w:tcPr>
          <w:p w14:paraId="5B9150EE" w14:textId="77777777" w:rsidR="00CA3543" w:rsidRPr="004602F8" w:rsidRDefault="00CA3543" w:rsidP="00AC2F13">
            <w:pPr>
              <w:pStyle w:val="ASFKTablenorm"/>
              <w:ind w:left="57" w:right="57"/>
            </w:pPr>
            <w:r w:rsidRPr="004602F8">
              <w:t>Статус</w:t>
            </w:r>
          </w:p>
        </w:tc>
        <w:tc>
          <w:tcPr>
            <w:tcW w:w="3740" w:type="pct"/>
            <w:shd w:val="clear" w:color="auto" w:fill="auto"/>
          </w:tcPr>
          <w:p w14:paraId="70DA976D"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05610E" w:rsidRPr="004602F8" w14:paraId="0997BBAF" w14:textId="77777777" w:rsidTr="003A5241">
        <w:tc>
          <w:tcPr>
            <w:tcW w:w="1260" w:type="pct"/>
            <w:shd w:val="clear" w:color="auto" w:fill="auto"/>
            <w:hideMark/>
          </w:tcPr>
          <w:p w14:paraId="735F534E" w14:textId="77777777" w:rsidR="0005610E" w:rsidRPr="004602F8" w:rsidRDefault="0005610E" w:rsidP="00AC2F13">
            <w:pPr>
              <w:pStyle w:val="ASFKTablenorm"/>
              <w:ind w:left="57" w:right="57"/>
            </w:pPr>
            <w:r w:rsidRPr="004602F8">
              <w:t>Уровень конфиденциальности</w:t>
            </w:r>
          </w:p>
        </w:tc>
        <w:tc>
          <w:tcPr>
            <w:tcW w:w="3740" w:type="pct"/>
            <w:shd w:val="clear" w:color="auto" w:fill="auto"/>
            <w:hideMark/>
          </w:tcPr>
          <w:p w14:paraId="2B0BD7EA" w14:textId="77777777" w:rsidR="0005610E" w:rsidRPr="004602F8" w:rsidRDefault="0005610E" w:rsidP="00AC2F13">
            <w:pPr>
              <w:pStyle w:val="ASFKTablenorm"/>
              <w:ind w:left="57" w:right="57"/>
            </w:pPr>
            <w:r w:rsidRPr="004602F8">
              <w:t>Значение не заполняется по умолчанию. Заполняется вручную пользователем.</w:t>
            </w:r>
          </w:p>
          <w:p w14:paraId="0066FA2A" w14:textId="761252CA" w:rsidR="0005610E" w:rsidRPr="004602F8" w:rsidRDefault="0005610E" w:rsidP="0000429D">
            <w:pPr>
              <w:pStyle w:val="ASFKTablenorm"/>
              <w:ind w:left="57" w:right="57"/>
            </w:pPr>
            <w:r w:rsidRPr="004602F8">
              <w:t xml:space="preserve">Поле заполняется значением «0» или </w:t>
            </w:r>
            <w:r w:rsidR="0000429D" w:rsidRPr="004602F8">
              <w:t>«ДСП»</w:t>
            </w:r>
            <w:r w:rsidRPr="004602F8">
              <w:t>, передается только до АРМ ОРФК.</w:t>
            </w:r>
          </w:p>
        </w:tc>
      </w:tr>
      <w:tr w:rsidR="00CA3543" w:rsidRPr="004602F8" w14:paraId="501C0F95" w14:textId="77777777" w:rsidTr="003A5241">
        <w:tc>
          <w:tcPr>
            <w:tcW w:w="5000" w:type="pct"/>
            <w:gridSpan w:val="2"/>
            <w:shd w:val="clear" w:color="auto" w:fill="auto"/>
          </w:tcPr>
          <w:p w14:paraId="1D07D250" w14:textId="77777777" w:rsidR="00CA3543" w:rsidRPr="004602F8" w:rsidRDefault="00CA3543" w:rsidP="00AC2F13">
            <w:pPr>
              <w:pStyle w:val="ASFKTablenorm"/>
              <w:ind w:left="57" w:right="57"/>
            </w:pPr>
            <w:r w:rsidRPr="004602F8">
              <w:t xml:space="preserve">Закладка </w:t>
            </w:r>
            <w:r w:rsidR="00BC7FFB" w:rsidRPr="004602F8">
              <w:t>«</w:t>
            </w:r>
            <w:r w:rsidRPr="004602F8">
              <w:t>Заголовок, Раздел 1 (1)</w:t>
            </w:r>
            <w:r w:rsidR="00BC7FFB" w:rsidRPr="004602F8">
              <w:t>»</w:t>
            </w:r>
          </w:p>
        </w:tc>
      </w:tr>
      <w:tr w:rsidR="00F85978" w:rsidRPr="004602F8" w14:paraId="4E187F01" w14:textId="77777777" w:rsidTr="003A5241">
        <w:tc>
          <w:tcPr>
            <w:tcW w:w="1260" w:type="pct"/>
            <w:shd w:val="clear" w:color="auto" w:fill="auto"/>
          </w:tcPr>
          <w:p w14:paraId="5F8EB17D" w14:textId="77777777" w:rsidR="00F85978" w:rsidRPr="004602F8" w:rsidRDefault="00F85978" w:rsidP="00AC2F13">
            <w:pPr>
              <w:pStyle w:val="ASFKTablenorm"/>
              <w:ind w:left="57" w:right="57"/>
            </w:pPr>
            <w:r w:rsidRPr="004602F8">
              <w:t>Клиент</w:t>
            </w:r>
          </w:p>
        </w:tc>
        <w:tc>
          <w:tcPr>
            <w:tcW w:w="3740" w:type="pct"/>
            <w:shd w:val="clear" w:color="auto" w:fill="auto"/>
          </w:tcPr>
          <w:p w14:paraId="003BEF37" w14:textId="780E4F75" w:rsidR="00F85978" w:rsidRPr="004602F8" w:rsidRDefault="00F85978" w:rsidP="00AC2F13">
            <w:pPr>
              <w:pStyle w:val="ASFKTablenorm"/>
              <w:ind w:left="57" w:right="57"/>
            </w:pPr>
            <w:r w:rsidRPr="004602F8">
              <w:t xml:space="preserve">Если </w:t>
            </w:r>
            <w:r w:rsidR="0083210D" w:rsidRPr="004602F8">
              <w:t>«</w:t>
            </w:r>
            <w:r w:rsidRPr="004602F8">
              <w:t>Код по СР</w:t>
            </w:r>
            <w:r w:rsidR="0083210D" w:rsidRPr="004602F8">
              <w:t>»</w:t>
            </w:r>
            <w:r w:rsidRPr="004602F8">
              <w:t xml:space="preserve"> заполнена и Переход на СР = 1, то поле заполняется значением полного наименования актуальной записи Сводного реестра, найденной по коду = </w:t>
            </w:r>
            <w:r w:rsidR="0083210D" w:rsidRPr="004602F8">
              <w:t>«</w:t>
            </w:r>
            <w:r w:rsidRPr="004602F8">
              <w:t>Код по СР</w:t>
            </w:r>
            <w:r w:rsidR="0083210D" w:rsidRPr="004602F8">
              <w:t>»</w:t>
            </w:r>
            <w:r w:rsidRPr="004602F8">
              <w:t>.</w:t>
            </w:r>
          </w:p>
          <w:p w14:paraId="1654CC8D" w14:textId="620582EB" w:rsidR="00F85978" w:rsidRPr="004602F8" w:rsidRDefault="00F85978" w:rsidP="00AC2F13">
            <w:pPr>
              <w:pStyle w:val="ASFKTablenorm"/>
              <w:ind w:left="57" w:right="57"/>
            </w:pPr>
            <w:r w:rsidRPr="004602F8">
              <w:t xml:space="preserve">Иначе поле заполняется по-старому: полным наименованием актуальной записи РУБП/ПУБП/НУБП/УП, найденной по </w:t>
            </w:r>
            <w:r w:rsidR="0083210D" w:rsidRPr="004602F8">
              <w:t>«</w:t>
            </w:r>
            <w:r w:rsidRPr="004602F8">
              <w:t>Код собственного БУ</w:t>
            </w:r>
            <w:r w:rsidR="0083210D" w:rsidRPr="004602F8">
              <w:t>»</w:t>
            </w:r>
            <w:r w:rsidRPr="004602F8">
              <w:t xml:space="preserve"> и </w:t>
            </w:r>
            <w:r w:rsidR="0083210D" w:rsidRPr="004602F8">
              <w:t>«</w:t>
            </w:r>
            <w:r w:rsidRPr="004602F8">
              <w:t>Код бюджета</w:t>
            </w:r>
            <w:r w:rsidR="0083210D" w:rsidRPr="004602F8">
              <w:t>»</w:t>
            </w:r>
            <w:r w:rsidRPr="004602F8">
              <w:t>.</w:t>
            </w:r>
          </w:p>
          <w:p w14:paraId="4E380036" w14:textId="77777777" w:rsidR="00F85978" w:rsidRPr="004602F8" w:rsidRDefault="00F85978"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556CE84C" w14:textId="77777777" w:rsidR="00F85978" w:rsidRPr="004602F8" w:rsidRDefault="00F85978" w:rsidP="00AC2F13">
            <w:pPr>
              <w:pStyle w:val="ASFKTablenorm"/>
              <w:ind w:left="57" w:right="57"/>
            </w:pPr>
            <w:r w:rsidRPr="004602F8">
              <w:t>Может быть изменено пользователем вручную.</w:t>
            </w:r>
          </w:p>
        </w:tc>
      </w:tr>
      <w:tr w:rsidR="00023459" w:rsidRPr="004602F8" w14:paraId="586BF331" w14:textId="77777777" w:rsidTr="003A5241">
        <w:tc>
          <w:tcPr>
            <w:tcW w:w="1260" w:type="pct"/>
            <w:shd w:val="clear" w:color="auto" w:fill="auto"/>
          </w:tcPr>
          <w:p w14:paraId="1CCD2993" w14:textId="77777777" w:rsidR="00023459" w:rsidRPr="004602F8" w:rsidRDefault="00204377" w:rsidP="00AC2F13">
            <w:pPr>
              <w:pStyle w:val="ASFKTablenorm"/>
              <w:ind w:left="57" w:right="57"/>
            </w:pPr>
            <w:r w:rsidRPr="004602F8">
              <w:t>П</w:t>
            </w:r>
            <w:r w:rsidR="00023459" w:rsidRPr="004602F8">
              <w:t>о Сводному реестру</w:t>
            </w:r>
          </w:p>
        </w:tc>
        <w:tc>
          <w:tcPr>
            <w:tcW w:w="3740" w:type="pct"/>
            <w:shd w:val="clear" w:color="auto" w:fill="auto"/>
          </w:tcPr>
          <w:p w14:paraId="05C0A893" w14:textId="71E52B3E" w:rsidR="00023459" w:rsidRPr="004602F8" w:rsidRDefault="00023459" w:rsidP="00AC2F13">
            <w:pPr>
              <w:pStyle w:val="ASFKTablenorm"/>
              <w:ind w:left="57" w:right="57"/>
            </w:pPr>
            <w:r w:rsidRPr="004602F8">
              <w:t xml:space="preserve">Если </w:t>
            </w:r>
            <w:r w:rsidR="0083210D" w:rsidRPr="004602F8">
              <w:t xml:space="preserve">константа «Код по СР» </w:t>
            </w:r>
            <w:r w:rsidRPr="004602F8">
              <w:t xml:space="preserve">заполнена, то поле заполняется значением константы </w:t>
            </w:r>
            <w:r w:rsidR="0083210D" w:rsidRPr="004602F8">
              <w:t>«</w:t>
            </w:r>
            <w:r w:rsidRPr="004602F8">
              <w:t>Код по СР</w:t>
            </w:r>
            <w:r w:rsidR="0083210D" w:rsidRPr="004602F8">
              <w:t>»</w:t>
            </w:r>
            <w:r w:rsidRPr="004602F8">
              <w:t xml:space="preserve">, иначе поле заполняется по-старому: </w:t>
            </w:r>
          </w:p>
          <w:p w14:paraId="4B0FBD68" w14:textId="1B1D0D59" w:rsidR="00023459" w:rsidRPr="004602F8" w:rsidRDefault="00023459" w:rsidP="0083210D">
            <w:pPr>
              <w:pStyle w:val="ASFKTableListMark"/>
            </w:pPr>
            <w:r w:rsidRPr="004602F8">
              <w:t xml:space="preserve">на АРМ ПБС </w:t>
            </w:r>
            <w:r w:rsidR="00204377" w:rsidRPr="004602F8">
              <w:t>–</w:t>
            </w:r>
            <w:r w:rsidRPr="004602F8">
              <w:t xml:space="preserve"> из </w:t>
            </w:r>
            <w:r w:rsidR="0083210D" w:rsidRPr="004602F8">
              <w:t>«Код собственного БУ»</w:t>
            </w:r>
            <w:r w:rsidRPr="004602F8">
              <w:t xml:space="preserve"> для ФБ;</w:t>
            </w:r>
          </w:p>
          <w:p w14:paraId="35E22CDA" w14:textId="77777777" w:rsidR="00023459" w:rsidRPr="004602F8" w:rsidRDefault="00023459" w:rsidP="00B97C10">
            <w:pPr>
              <w:pStyle w:val="ASFKTableListMark"/>
            </w:pPr>
            <w:r w:rsidRPr="004602F8">
              <w:t xml:space="preserve">на АРМ ФО и НУБП </w:t>
            </w:r>
            <w:r w:rsidR="00204377" w:rsidRPr="004602F8">
              <w:t>–</w:t>
            </w:r>
            <w:r w:rsidRPr="004602F8">
              <w:t xml:space="preserve"> не заполняется.</w:t>
            </w:r>
          </w:p>
          <w:p w14:paraId="40DF7A84" w14:textId="77777777" w:rsidR="00023459" w:rsidRPr="004602F8" w:rsidRDefault="00023459" w:rsidP="00AC2F13">
            <w:pPr>
              <w:pStyle w:val="ASFKTablenorm"/>
              <w:ind w:left="57" w:right="57"/>
            </w:pPr>
            <w:r w:rsidRPr="004602F8">
              <w:t>Может быть изменено вручную.</w:t>
            </w:r>
          </w:p>
        </w:tc>
      </w:tr>
      <w:tr w:rsidR="00CA3543" w:rsidRPr="004602F8" w14:paraId="7F9CEE69" w14:textId="77777777" w:rsidTr="003A5241">
        <w:tc>
          <w:tcPr>
            <w:tcW w:w="1260" w:type="pct"/>
            <w:shd w:val="clear" w:color="auto" w:fill="auto"/>
          </w:tcPr>
          <w:p w14:paraId="405D8574" w14:textId="77777777" w:rsidR="00CA3543" w:rsidRPr="004602F8" w:rsidRDefault="00CA3543" w:rsidP="00AC2F13">
            <w:pPr>
              <w:pStyle w:val="ASFKTablenorm"/>
              <w:ind w:left="57" w:right="57"/>
            </w:pPr>
            <w:r w:rsidRPr="004602F8">
              <w:t>Номер лицевого счета</w:t>
            </w:r>
          </w:p>
        </w:tc>
        <w:tc>
          <w:tcPr>
            <w:tcW w:w="3740" w:type="pct"/>
            <w:shd w:val="clear" w:color="auto" w:fill="auto"/>
          </w:tcPr>
          <w:p w14:paraId="5ED58722" w14:textId="77777777" w:rsidR="00B95475" w:rsidRPr="004602F8" w:rsidRDefault="00B95475" w:rsidP="00AC2F13">
            <w:pPr>
              <w:pStyle w:val="ASFKTablenorm"/>
              <w:ind w:left="57" w:right="57"/>
            </w:pPr>
            <w:r w:rsidRPr="004602F8">
              <w:t>Допустимые типы л/с:</w:t>
            </w:r>
            <w:r w:rsidR="00037025" w:rsidRPr="004602F8">
              <w:t xml:space="preserve"> </w:t>
            </w:r>
            <w:r w:rsidRPr="004602F8">
              <w:t>03%, 05%, 08%, 09%, 20%, 21%, 22%, 31%, 32%</w:t>
            </w:r>
            <w:r w:rsidR="00B74582" w:rsidRPr="004602F8">
              <w:t>.</w:t>
            </w:r>
          </w:p>
          <w:p w14:paraId="40AE14F1" w14:textId="77777777" w:rsidR="008153A2" w:rsidRPr="004602F8" w:rsidRDefault="008153A2"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71664979" w14:textId="77777777" w:rsidR="008153A2" w:rsidRPr="004602F8" w:rsidRDefault="008153A2" w:rsidP="00AC2F13">
            <w:pPr>
              <w:pStyle w:val="ASFKTablenorm"/>
              <w:ind w:left="57" w:right="57"/>
            </w:pPr>
            <w:r w:rsidRPr="004602F8">
              <w:t>Для ОФК off-line заполняется вручную.</w:t>
            </w:r>
          </w:p>
          <w:p w14:paraId="7C1DA4AF" w14:textId="77777777" w:rsidR="008153A2" w:rsidRPr="004602F8" w:rsidRDefault="000C2B92" w:rsidP="00AC2F13">
            <w:pPr>
              <w:pStyle w:val="ASFKTablenorm"/>
              <w:ind w:left="57" w:right="57"/>
            </w:pPr>
            <w:r w:rsidRPr="004602F8">
              <w:t>При указании в поле «Лицевой счет» 14 и 05 типа ЛС (для 05 ЛС в записи справочника ЛС заполняются поля раздела «Дополнительные реквизиты ЛС по переданным полномочиям» и отмечается чекбокс НУБП на вкладке «Дополнительные реквизиты (5)») перезаполняются следующие поля документа:</w:t>
            </w:r>
          </w:p>
          <w:p w14:paraId="1843C5FD" w14:textId="77777777" w:rsidR="008153A2" w:rsidRPr="004602F8" w:rsidRDefault="008153A2" w:rsidP="008153A2">
            <w:pPr>
              <w:pStyle w:val="ASFKTableListMark"/>
            </w:pPr>
            <w:r w:rsidRPr="004602F8">
              <w:t>код бюджета (код бюджета из справочника лицевых счетов)</w:t>
            </w:r>
            <w:r w:rsidR="002F35B2" w:rsidRPr="004602F8">
              <w:t>;</w:t>
            </w:r>
          </w:p>
          <w:p w14:paraId="7B0F2A7D" w14:textId="77777777" w:rsidR="008153A2" w:rsidRPr="004602F8" w:rsidRDefault="008153A2" w:rsidP="008153A2">
            <w:pPr>
              <w:pStyle w:val="ASFKTableListMark"/>
            </w:pPr>
            <w:r w:rsidRPr="004602F8">
              <w:t>бюджет (наименование по коду из справочника бюджетов)</w:t>
            </w:r>
            <w:r w:rsidR="002F35B2" w:rsidRPr="004602F8">
              <w:t>;</w:t>
            </w:r>
          </w:p>
          <w:p w14:paraId="0FDDE45D" w14:textId="77777777" w:rsidR="008153A2" w:rsidRPr="004602F8" w:rsidRDefault="008153A2" w:rsidP="008153A2">
            <w:pPr>
              <w:pStyle w:val="ASFKTableListMark"/>
            </w:pPr>
            <w:r w:rsidRPr="004602F8">
              <w:t>финорган (код) (по коду бюджета из справочника финорганов)</w:t>
            </w:r>
            <w:r w:rsidR="002F35B2" w:rsidRPr="004602F8">
              <w:t>;</w:t>
            </w:r>
          </w:p>
          <w:p w14:paraId="4E8E8D70" w14:textId="77777777" w:rsidR="008153A2" w:rsidRPr="004602F8" w:rsidRDefault="008153A2" w:rsidP="008153A2">
            <w:pPr>
              <w:pStyle w:val="ASFKTableListMark"/>
            </w:pPr>
            <w:r w:rsidRPr="004602F8">
              <w:t>финорган (наименование) (из справочника финорганов)</w:t>
            </w:r>
            <w:r w:rsidR="002F35B2" w:rsidRPr="004602F8">
              <w:t>;</w:t>
            </w:r>
          </w:p>
          <w:p w14:paraId="4DD4F0BB" w14:textId="77777777" w:rsidR="008153A2" w:rsidRPr="004602F8" w:rsidRDefault="008153A2" w:rsidP="008153A2">
            <w:pPr>
              <w:pStyle w:val="ASFKTableListMark"/>
            </w:pPr>
            <w:r w:rsidRPr="004602F8">
              <w:t>наименование клиента (полное наименование владельца ЛС из справочника лицевых счетов)</w:t>
            </w:r>
            <w:r w:rsidR="002F35B2" w:rsidRPr="004602F8">
              <w:t>;</w:t>
            </w:r>
          </w:p>
          <w:p w14:paraId="7D24171D" w14:textId="77777777" w:rsidR="008153A2" w:rsidRPr="004602F8" w:rsidRDefault="008153A2" w:rsidP="008153A2">
            <w:pPr>
              <w:pStyle w:val="ASFKTableListMark"/>
            </w:pPr>
            <w:r w:rsidRPr="004602F8">
              <w:t>код по сводному реестру (заполняется только в случае указания федерального бюджета – из справочника лицевых счетов)</w:t>
            </w:r>
            <w:r w:rsidR="002F35B2" w:rsidRPr="004602F8">
              <w:t>;</w:t>
            </w:r>
          </w:p>
          <w:p w14:paraId="6C97A3ED" w14:textId="77777777" w:rsidR="008153A2" w:rsidRPr="004602F8" w:rsidRDefault="008153A2" w:rsidP="008153A2">
            <w:pPr>
              <w:pStyle w:val="ASFKTableListMark"/>
            </w:pPr>
            <w:r w:rsidRPr="004602F8">
              <w:t>глава по БК (ведомство из справочника лицевых счетов)</w:t>
            </w:r>
            <w:r w:rsidR="002F35B2" w:rsidRPr="004602F8">
              <w:t>.</w:t>
            </w:r>
          </w:p>
          <w:p w14:paraId="1078A69F" w14:textId="77777777" w:rsidR="00CA3543" w:rsidRPr="004602F8" w:rsidRDefault="008153A2" w:rsidP="00037025">
            <w:pPr>
              <w:pStyle w:val="ASFKTableListMark"/>
            </w:pPr>
            <w:r w:rsidRPr="004602F8">
              <w:t>ГРБС (наименование из справочника ведомств с учетом бюджета).</w:t>
            </w:r>
          </w:p>
        </w:tc>
      </w:tr>
      <w:tr w:rsidR="00023459" w:rsidRPr="004602F8" w14:paraId="0C944DD7" w14:textId="77777777" w:rsidTr="003A5241">
        <w:tc>
          <w:tcPr>
            <w:tcW w:w="1260" w:type="pct"/>
            <w:shd w:val="clear" w:color="auto" w:fill="auto"/>
          </w:tcPr>
          <w:p w14:paraId="42732B61" w14:textId="77777777" w:rsidR="00023459" w:rsidRPr="004602F8" w:rsidRDefault="00023459" w:rsidP="00AC2F13">
            <w:pPr>
              <w:pStyle w:val="ASFKTablenorm"/>
              <w:ind w:left="57" w:right="57"/>
            </w:pPr>
            <w:r w:rsidRPr="004602F8">
              <w:t>ГРБС</w:t>
            </w:r>
          </w:p>
        </w:tc>
        <w:tc>
          <w:tcPr>
            <w:tcW w:w="3740" w:type="pct"/>
            <w:shd w:val="clear" w:color="auto" w:fill="auto"/>
          </w:tcPr>
          <w:p w14:paraId="5753FE2E" w14:textId="77777777" w:rsidR="00023459" w:rsidRPr="004602F8" w:rsidRDefault="00023459"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4C4B11A9" w14:textId="77777777" w:rsidR="00023459" w:rsidRPr="004602F8" w:rsidRDefault="00023459" w:rsidP="00AC2F13">
            <w:pPr>
              <w:pStyle w:val="ASFKTablenorm"/>
              <w:ind w:left="57" w:right="57"/>
            </w:pPr>
            <w:r w:rsidRPr="004602F8">
              <w:lastRenderedPageBreak/>
              <w:t>Может быть отредактировано вручную.</w:t>
            </w:r>
          </w:p>
          <w:p w14:paraId="276C9B73" w14:textId="6B400FBC" w:rsidR="00023459" w:rsidRPr="004602F8" w:rsidRDefault="00023459" w:rsidP="006A5314">
            <w:pPr>
              <w:pStyle w:val="ASFKTablenorm"/>
              <w:ind w:left="57" w:right="57"/>
            </w:pPr>
            <w:r w:rsidRPr="004602F8">
              <w:t>Для ОФК off-line заполняется вручную.</w:t>
            </w:r>
          </w:p>
        </w:tc>
      </w:tr>
      <w:tr w:rsidR="00CA3543" w:rsidRPr="004602F8" w14:paraId="15D52182" w14:textId="77777777" w:rsidTr="003A5241">
        <w:tc>
          <w:tcPr>
            <w:tcW w:w="1260" w:type="pct"/>
            <w:shd w:val="clear" w:color="auto" w:fill="auto"/>
          </w:tcPr>
          <w:p w14:paraId="307AFA63" w14:textId="77777777" w:rsidR="00CA3543" w:rsidRPr="004602F8" w:rsidRDefault="00CA3543" w:rsidP="00AC2F13">
            <w:pPr>
              <w:pStyle w:val="ASFKTablenorm"/>
              <w:ind w:left="57" w:right="57"/>
            </w:pPr>
            <w:r w:rsidRPr="004602F8">
              <w:lastRenderedPageBreak/>
              <w:t>Глава по БК</w:t>
            </w:r>
          </w:p>
        </w:tc>
        <w:tc>
          <w:tcPr>
            <w:tcW w:w="3740" w:type="pct"/>
            <w:shd w:val="clear" w:color="auto" w:fill="auto"/>
          </w:tcPr>
          <w:p w14:paraId="78E4742A" w14:textId="77777777" w:rsidR="008153A2" w:rsidRPr="004602F8" w:rsidRDefault="008153A2" w:rsidP="00AC2F13">
            <w:pPr>
              <w:pStyle w:val="ASFKTablenorm"/>
              <w:ind w:left="57" w:right="57"/>
            </w:pPr>
            <w:r w:rsidRPr="004602F8">
              <w:t>Значение заполняется автоматически из системной константы.</w:t>
            </w:r>
          </w:p>
          <w:p w14:paraId="6F49650B" w14:textId="77777777" w:rsidR="008153A2" w:rsidRPr="004602F8" w:rsidRDefault="008153A2"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6DB64583" w14:textId="77777777" w:rsidR="008153A2" w:rsidRPr="004602F8" w:rsidRDefault="008153A2" w:rsidP="00AC2F13">
            <w:pPr>
              <w:pStyle w:val="ASFKTablenorm"/>
              <w:ind w:left="57" w:right="57"/>
            </w:pPr>
            <w:r w:rsidRPr="004602F8">
              <w:t>Может быть отредактировано вручную, либо выбором из справочника Ведомств (с учетом бюджета).</w:t>
            </w:r>
          </w:p>
          <w:p w14:paraId="7D85ECAA" w14:textId="470462EF" w:rsidR="00CA3543" w:rsidRPr="004602F8" w:rsidRDefault="008153A2" w:rsidP="006A5314">
            <w:pPr>
              <w:pStyle w:val="ASFKTablenorm"/>
              <w:ind w:left="57" w:right="57"/>
            </w:pPr>
            <w:r w:rsidRPr="004602F8">
              <w:t>Для ОФК off-line заполняется вручную.</w:t>
            </w:r>
          </w:p>
        </w:tc>
      </w:tr>
      <w:tr w:rsidR="00CA3543" w:rsidRPr="004602F8" w14:paraId="7AEE4B33" w14:textId="77777777" w:rsidTr="003A5241">
        <w:tc>
          <w:tcPr>
            <w:tcW w:w="1260" w:type="pct"/>
            <w:shd w:val="clear" w:color="auto" w:fill="auto"/>
          </w:tcPr>
          <w:p w14:paraId="2C73337F" w14:textId="77777777" w:rsidR="00CA3543" w:rsidRPr="004602F8" w:rsidRDefault="00204377" w:rsidP="00AC2F13">
            <w:pPr>
              <w:pStyle w:val="ASFKTablenorm"/>
              <w:ind w:left="57" w:right="57"/>
            </w:pPr>
            <w:r w:rsidRPr="004602F8">
              <w:t>П</w:t>
            </w:r>
            <w:r w:rsidR="00CA3543" w:rsidRPr="004602F8">
              <w:t>о ОКПО</w:t>
            </w:r>
          </w:p>
        </w:tc>
        <w:tc>
          <w:tcPr>
            <w:tcW w:w="3740" w:type="pct"/>
            <w:shd w:val="clear" w:color="auto" w:fill="auto"/>
          </w:tcPr>
          <w:p w14:paraId="5A8B5C9C" w14:textId="77777777" w:rsidR="008153A2" w:rsidRPr="004602F8" w:rsidRDefault="008153A2" w:rsidP="00AC2F13">
            <w:pPr>
              <w:pStyle w:val="ASFKTablenorm"/>
              <w:ind w:left="57" w:right="57"/>
            </w:pPr>
            <w:r w:rsidRPr="004602F8">
              <w:t>Для ОФК off-line заполняется вручную.</w:t>
            </w:r>
          </w:p>
          <w:p w14:paraId="2F6CC5D5" w14:textId="77777777" w:rsidR="00CA3543" w:rsidRPr="004602F8" w:rsidRDefault="008153A2" w:rsidP="00AC2F13">
            <w:pPr>
              <w:pStyle w:val="ASFKTablenorm"/>
              <w:ind w:left="57" w:right="57"/>
            </w:pPr>
            <w:r w:rsidRPr="004602F8">
              <w:t xml:space="preserve">Не заполняется, если не заполнено поле </w:t>
            </w:r>
            <w:r w:rsidR="00BC7FFB" w:rsidRPr="004602F8">
              <w:t>«</w:t>
            </w:r>
            <w:r w:rsidRPr="004602F8">
              <w:t>Финансовый орган</w:t>
            </w:r>
            <w:r w:rsidR="00BC7FFB" w:rsidRPr="004602F8">
              <w:t>»</w:t>
            </w:r>
            <w:r w:rsidRPr="004602F8">
              <w:t>.</w:t>
            </w:r>
          </w:p>
        </w:tc>
      </w:tr>
      <w:tr w:rsidR="00CA3543" w:rsidRPr="004602F8" w14:paraId="75F6CBCD" w14:textId="77777777" w:rsidTr="003A5241">
        <w:tc>
          <w:tcPr>
            <w:tcW w:w="1260" w:type="pct"/>
            <w:shd w:val="clear" w:color="auto" w:fill="auto"/>
          </w:tcPr>
          <w:p w14:paraId="22C7E707" w14:textId="77777777" w:rsidR="00CA3543" w:rsidRPr="004602F8" w:rsidRDefault="00CA3543" w:rsidP="00AC2F13">
            <w:pPr>
              <w:pStyle w:val="ASFKTablenorm"/>
              <w:ind w:left="57" w:right="57"/>
            </w:pPr>
            <w:r w:rsidRPr="004602F8">
              <w:t>Бюджет</w:t>
            </w:r>
          </w:p>
        </w:tc>
        <w:tc>
          <w:tcPr>
            <w:tcW w:w="3740" w:type="pct"/>
            <w:shd w:val="clear" w:color="auto" w:fill="auto"/>
          </w:tcPr>
          <w:p w14:paraId="69F6C8FD" w14:textId="77777777" w:rsidR="008153A2" w:rsidRPr="004602F8" w:rsidRDefault="008153A2" w:rsidP="00AC2F13">
            <w:pPr>
              <w:pStyle w:val="ASFKTablenorm"/>
              <w:ind w:left="57" w:right="57"/>
            </w:pPr>
            <w:r w:rsidRPr="004602F8">
              <w:t>Наименование бюджета.</w:t>
            </w:r>
          </w:p>
          <w:p w14:paraId="3B897CC2" w14:textId="77777777" w:rsidR="008153A2" w:rsidRPr="004602F8" w:rsidRDefault="008153A2" w:rsidP="00AC2F13">
            <w:pPr>
              <w:pStyle w:val="ASFKTablenorm"/>
              <w:ind w:left="57" w:right="57"/>
            </w:pPr>
            <w:r w:rsidRPr="004602F8">
              <w:t>Для ОФК off-line заполняется вручную.</w:t>
            </w:r>
          </w:p>
          <w:p w14:paraId="2483F911" w14:textId="77777777" w:rsidR="00CA3543" w:rsidRPr="004602F8" w:rsidRDefault="008153A2" w:rsidP="00AC2F13">
            <w:pPr>
              <w:pStyle w:val="ASFKTablenorm"/>
              <w:ind w:left="57" w:right="57"/>
            </w:pPr>
            <w:r w:rsidRPr="004602F8">
              <w:t xml:space="preserve">Для БУ, АУ (31 л/с) </w:t>
            </w:r>
            <w:r w:rsidR="00A563B3" w:rsidRPr="004602F8">
              <w:t>не заполняется.</w:t>
            </w:r>
          </w:p>
        </w:tc>
      </w:tr>
      <w:tr w:rsidR="00037025" w:rsidRPr="004602F8" w14:paraId="30375AF3" w14:textId="77777777" w:rsidTr="003A5241">
        <w:tc>
          <w:tcPr>
            <w:tcW w:w="1260" w:type="pct"/>
            <w:shd w:val="clear" w:color="auto" w:fill="auto"/>
          </w:tcPr>
          <w:p w14:paraId="17F57462" w14:textId="77777777" w:rsidR="00037025" w:rsidRPr="004602F8" w:rsidRDefault="00037025" w:rsidP="00AC2F13">
            <w:pPr>
              <w:pStyle w:val="ASFKTablenorm"/>
              <w:ind w:left="57" w:right="57"/>
            </w:pPr>
            <w:r w:rsidRPr="004602F8">
              <w:t>Финансовый орган</w:t>
            </w:r>
          </w:p>
        </w:tc>
        <w:tc>
          <w:tcPr>
            <w:tcW w:w="3740" w:type="pct"/>
            <w:shd w:val="clear" w:color="auto" w:fill="auto"/>
          </w:tcPr>
          <w:p w14:paraId="3E7E7F49" w14:textId="77777777" w:rsidR="00037025" w:rsidRPr="004602F8" w:rsidRDefault="00037025" w:rsidP="00AC2F13">
            <w:pPr>
              <w:pStyle w:val="ASFKTablenorm"/>
              <w:ind w:left="57" w:right="57"/>
            </w:pPr>
            <w:r w:rsidRPr="004602F8">
              <w:t>Для ОФК off-line заполняется вручную.</w:t>
            </w:r>
          </w:p>
          <w:p w14:paraId="15E5E964" w14:textId="77777777" w:rsidR="00037025" w:rsidRPr="004602F8" w:rsidRDefault="00037025" w:rsidP="00AC2F13">
            <w:pPr>
              <w:pStyle w:val="ASFKTablenorm"/>
              <w:ind w:left="57" w:right="57"/>
            </w:pPr>
            <w:r w:rsidRPr="004602F8">
              <w:t>Для БУ, АУ (31 л/с) не заполняется.</w:t>
            </w:r>
          </w:p>
        </w:tc>
      </w:tr>
      <w:tr w:rsidR="00CA3543" w:rsidRPr="004602F8" w14:paraId="1DBE8441" w14:textId="77777777" w:rsidTr="003A5241">
        <w:tc>
          <w:tcPr>
            <w:tcW w:w="1260" w:type="pct"/>
            <w:shd w:val="clear" w:color="auto" w:fill="auto"/>
          </w:tcPr>
          <w:p w14:paraId="56A8E9E7" w14:textId="77777777" w:rsidR="00CA3543" w:rsidRPr="004602F8" w:rsidRDefault="00CA3543" w:rsidP="00AC2F13">
            <w:pPr>
              <w:pStyle w:val="ASFKTablenorm"/>
              <w:ind w:left="57" w:right="57"/>
            </w:pPr>
            <w:r w:rsidRPr="004602F8">
              <w:t>ФК, Орган ФК</w:t>
            </w:r>
          </w:p>
        </w:tc>
        <w:tc>
          <w:tcPr>
            <w:tcW w:w="3740" w:type="pct"/>
            <w:shd w:val="clear" w:color="auto" w:fill="auto"/>
          </w:tcPr>
          <w:p w14:paraId="292223A7" w14:textId="77777777" w:rsidR="00CA3543" w:rsidRPr="004602F8" w:rsidRDefault="00832116" w:rsidP="00AC2F13">
            <w:pPr>
              <w:pStyle w:val="ASFKTablenorm"/>
              <w:ind w:left="57" w:right="57"/>
            </w:pPr>
            <w:r w:rsidRPr="004602F8">
              <w:t>Для ОФК off-line заполняется вручную.</w:t>
            </w:r>
          </w:p>
        </w:tc>
      </w:tr>
      <w:tr w:rsidR="00CA3543" w:rsidRPr="004602F8" w14:paraId="79CD3D06" w14:textId="77777777" w:rsidTr="003A5241">
        <w:tc>
          <w:tcPr>
            <w:tcW w:w="1260" w:type="pct"/>
            <w:shd w:val="clear" w:color="auto" w:fill="auto"/>
          </w:tcPr>
          <w:p w14:paraId="30E46923" w14:textId="77777777" w:rsidR="00CA3543" w:rsidRPr="004602F8" w:rsidRDefault="00204377" w:rsidP="00AC2F13">
            <w:pPr>
              <w:pStyle w:val="ASFKTablenorm"/>
              <w:ind w:left="57" w:right="57"/>
            </w:pPr>
            <w:r w:rsidRPr="004602F8">
              <w:t>П</w:t>
            </w:r>
            <w:r w:rsidR="00CA3543" w:rsidRPr="004602F8">
              <w:t>о КОФК</w:t>
            </w:r>
          </w:p>
        </w:tc>
        <w:tc>
          <w:tcPr>
            <w:tcW w:w="3740" w:type="pct"/>
            <w:shd w:val="clear" w:color="auto" w:fill="auto"/>
          </w:tcPr>
          <w:p w14:paraId="45A22E0B" w14:textId="77777777" w:rsidR="00CA3543" w:rsidRPr="004602F8" w:rsidRDefault="00832116" w:rsidP="00AC2F13">
            <w:pPr>
              <w:pStyle w:val="ASFKTablenorm"/>
              <w:ind w:left="57" w:right="57"/>
            </w:pPr>
            <w:r w:rsidRPr="004602F8">
              <w:t>Для ОФК off-line заполняется вручную.</w:t>
            </w:r>
          </w:p>
        </w:tc>
      </w:tr>
      <w:tr w:rsidR="00CA3543" w:rsidRPr="004602F8" w14:paraId="3023F39D" w14:textId="77777777" w:rsidTr="003A5241">
        <w:tc>
          <w:tcPr>
            <w:tcW w:w="1260" w:type="pct"/>
            <w:shd w:val="clear" w:color="auto" w:fill="auto"/>
          </w:tcPr>
          <w:p w14:paraId="51AB17FF" w14:textId="77777777" w:rsidR="00CA3543" w:rsidRPr="004602F8" w:rsidRDefault="00CA3543" w:rsidP="00AC2F13">
            <w:pPr>
              <w:pStyle w:val="ASFKTablenorm"/>
              <w:ind w:left="57" w:right="57"/>
            </w:pPr>
            <w:r w:rsidRPr="004602F8">
              <w:t xml:space="preserve">Пред. </w:t>
            </w:r>
            <w:r w:rsidR="00204377" w:rsidRPr="004602F8">
              <w:t>Д</w:t>
            </w:r>
            <w:r w:rsidRPr="004602F8">
              <w:t>ата</w:t>
            </w:r>
          </w:p>
        </w:tc>
        <w:tc>
          <w:tcPr>
            <w:tcW w:w="3740" w:type="pct"/>
            <w:shd w:val="clear" w:color="auto" w:fill="auto"/>
          </w:tcPr>
          <w:p w14:paraId="2BC4858D" w14:textId="77777777" w:rsidR="00832116" w:rsidRPr="004602F8" w:rsidRDefault="00832116" w:rsidP="00AC2F13">
            <w:pPr>
              <w:pStyle w:val="ASFKTablenorm"/>
              <w:ind w:left="57" w:right="57"/>
            </w:pPr>
            <w:r w:rsidRPr="004602F8">
              <w:t>Может быть изменено пользователем вручную или выбором из системного календаря.</w:t>
            </w:r>
          </w:p>
          <w:p w14:paraId="2D444BFD" w14:textId="77777777" w:rsidR="00CA3543" w:rsidRPr="004602F8" w:rsidRDefault="00832116" w:rsidP="00AC2F13">
            <w:pPr>
              <w:pStyle w:val="ASFKTablenorm"/>
              <w:ind w:left="57" w:right="57"/>
            </w:pPr>
            <w:r w:rsidRPr="004602F8">
              <w:t>Для БУ, АУ (по 31 л/с) не заполняется</w:t>
            </w:r>
            <w:r w:rsidR="00CA3543" w:rsidRPr="004602F8">
              <w:t>.</w:t>
            </w:r>
          </w:p>
        </w:tc>
      </w:tr>
      <w:tr w:rsidR="00CA3543" w:rsidRPr="004602F8" w14:paraId="13100078" w14:textId="77777777" w:rsidTr="003A5241">
        <w:tc>
          <w:tcPr>
            <w:tcW w:w="1260" w:type="pct"/>
            <w:shd w:val="clear" w:color="auto" w:fill="auto"/>
          </w:tcPr>
          <w:p w14:paraId="6E45AB8B" w14:textId="77777777" w:rsidR="00CA3543" w:rsidRPr="004602F8" w:rsidRDefault="00CA3543" w:rsidP="00AC2F13">
            <w:pPr>
              <w:pStyle w:val="ASFKTablenorm"/>
              <w:ind w:left="57" w:right="57"/>
            </w:pPr>
            <w:r w:rsidRPr="004602F8">
              <w:t>Назначение платежа</w:t>
            </w:r>
          </w:p>
        </w:tc>
        <w:tc>
          <w:tcPr>
            <w:tcW w:w="3740" w:type="pct"/>
            <w:shd w:val="clear" w:color="auto" w:fill="auto"/>
          </w:tcPr>
          <w:p w14:paraId="01D2E7B7" w14:textId="77777777" w:rsidR="00CA3543" w:rsidRPr="004602F8" w:rsidRDefault="00CA3543" w:rsidP="00AC2F13">
            <w:pPr>
              <w:pStyle w:val="ASFKTablenorm"/>
              <w:ind w:left="57" w:right="57"/>
            </w:pPr>
            <w:r w:rsidRPr="004602F8">
              <w:t>Импорт из ТФФ.</w:t>
            </w:r>
          </w:p>
        </w:tc>
      </w:tr>
      <w:tr w:rsidR="00CA3543" w:rsidRPr="004602F8" w14:paraId="77B2764B" w14:textId="77777777" w:rsidTr="003A5241">
        <w:tc>
          <w:tcPr>
            <w:tcW w:w="1260" w:type="pct"/>
            <w:shd w:val="clear" w:color="auto" w:fill="auto"/>
          </w:tcPr>
          <w:p w14:paraId="67EEBCC8" w14:textId="77777777" w:rsidR="00CA3543" w:rsidRPr="004602F8" w:rsidRDefault="00CA3543" w:rsidP="00AC2F13">
            <w:pPr>
              <w:pStyle w:val="ASFKTablenorm"/>
              <w:ind w:left="57" w:right="57"/>
            </w:pPr>
            <w:r w:rsidRPr="004602F8">
              <w:t>Примечание</w:t>
            </w:r>
          </w:p>
        </w:tc>
        <w:tc>
          <w:tcPr>
            <w:tcW w:w="3740" w:type="pct"/>
            <w:shd w:val="clear" w:color="auto" w:fill="auto"/>
          </w:tcPr>
          <w:p w14:paraId="4CCD368C" w14:textId="77777777" w:rsidR="00CA3543" w:rsidRPr="004602F8" w:rsidRDefault="00CA3543" w:rsidP="00AC2F13">
            <w:pPr>
              <w:pStyle w:val="ASFKTablenorm"/>
              <w:ind w:left="57" w:right="57"/>
            </w:pPr>
            <w:r w:rsidRPr="004602F8">
              <w:t>Импорт из ТФФ.</w:t>
            </w:r>
          </w:p>
        </w:tc>
      </w:tr>
      <w:tr w:rsidR="00CA3543" w:rsidRPr="004602F8" w14:paraId="4F5F9D51" w14:textId="77777777" w:rsidTr="003A5241">
        <w:tc>
          <w:tcPr>
            <w:tcW w:w="5000" w:type="pct"/>
            <w:gridSpan w:val="2"/>
            <w:shd w:val="clear" w:color="auto" w:fill="auto"/>
          </w:tcPr>
          <w:p w14:paraId="1471087F" w14:textId="77777777" w:rsidR="00CA3543" w:rsidRPr="004602F8" w:rsidRDefault="00CA3543" w:rsidP="00AC2F13">
            <w:pPr>
              <w:pStyle w:val="ASFKTablenorm"/>
              <w:ind w:left="57" w:right="57"/>
            </w:pPr>
            <w:r w:rsidRPr="004602F8">
              <w:t xml:space="preserve">Закладка </w:t>
            </w:r>
            <w:r w:rsidR="00BC7FFB" w:rsidRPr="004602F8">
              <w:t>«</w:t>
            </w:r>
            <w:r w:rsidRPr="004602F8">
              <w:t>Заголовок, Раздел 1 (1)</w:t>
            </w:r>
            <w:r w:rsidR="00BC7FFB" w:rsidRPr="004602F8">
              <w:t>»</w:t>
            </w:r>
            <w:r w:rsidRPr="004602F8">
              <w:t xml:space="preserve">, группа полей </w:t>
            </w:r>
            <w:r w:rsidR="00BC7FFB" w:rsidRPr="004602F8">
              <w:t>«</w:t>
            </w:r>
            <w:r w:rsidRPr="004602F8">
              <w:t>Раздел 1. Реквизиты документа</w:t>
            </w:r>
            <w:r w:rsidR="00BC7FFB" w:rsidRPr="004602F8">
              <w:t>»</w:t>
            </w:r>
          </w:p>
        </w:tc>
      </w:tr>
      <w:tr w:rsidR="00CA3543" w:rsidRPr="004602F8" w14:paraId="6535C536" w14:textId="77777777" w:rsidTr="003A5241">
        <w:tc>
          <w:tcPr>
            <w:tcW w:w="1260" w:type="pct"/>
            <w:shd w:val="clear" w:color="auto" w:fill="auto"/>
          </w:tcPr>
          <w:p w14:paraId="22231A93" w14:textId="77777777" w:rsidR="00CA3543" w:rsidRPr="004602F8" w:rsidRDefault="00CA3543" w:rsidP="00AC2F13">
            <w:pPr>
              <w:pStyle w:val="ASFKTablenorm"/>
              <w:ind w:left="57" w:right="57"/>
            </w:pPr>
            <w:r w:rsidRPr="004602F8">
              <w:t>Код БК по расходам</w:t>
            </w:r>
          </w:p>
        </w:tc>
        <w:tc>
          <w:tcPr>
            <w:tcW w:w="3740" w:type="pct"/>
            <w:shd w:val="clear" w:color="auto" w:fill="auto"/>
          </w:tcPr>
          <w:p w14:paraId="37BF2D54" w14:textId="77777777" w:rsidR="00832116" w:rsidRPr="004602F8" w:rsidRDefault="00832116" w:rsidP="00AC2F13">
            <w:pPr>
              <w:pStyle w:val="ASFKTablenorm"/>
              <w:ind w:left="57" w:right="57"/>
            </w:pPr>
            <w:r w:rsidRPr="004602F8">
              <w:t>Значение вводится</w:t>
            </w:r>
            <w:r w:rsidR="003045D6" w:rsidRPr="004602F8">
              <w:t xml:space="preserve"> </w:t>
            </w:r>
            <w:r w:rsidRPr="004602F8">
              <w:t xml:space="preserve">вручную или выбирается из справочника </w:t>
            </w:r>
            <w:r w:rsidR="00BC7FFB" w:rsidRPr="004602F8">
              <w:t>«</w:t>
            </w:r>
            <w:r w:rsidRPr="004602F8">
              <w:t>КБК</w:t>
            </w:r>
            <w:r w:rsidR="00BC7FFB" w:rsidRPr="004602F8">
              <w:t>»</w:t>
            </w:r>
            <w:r w:rsidRPr="004602F8">
              <w:t>.</w:t>
            </w:r>
          </w:p>
          <w:p w14:paraId="3C3AC4A2" w14:textId="77777777" w:rsidR="00832116" w:rsidRPr="004602F8" w:rsidRDefault="00832116"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359661E1" w14:textId="77777777" w:rsidR="00CA3543" w:rsidRPr="004602F8" w:rsidRDefault="00832116" w:rsidP="00AC2F13">
            <w:pPr>
              <w:pStyle w:val="ASFKTablenorm"/>
              <w:ind w:left="57" w:right="57"/>
            </w:pPr>
            <w:r w:rsidRPr="004602F8">
              <w:t>Для ОФК off-line заполняется вручную.</w:t>
            </w:r>
          </w:p>
        </w:tc>
      </w:tr>
      <w:tr w:rsidR="00CA3543" w:rsidRPr="004602F8" w14:paraId="368A38DE" w14:textId="77777777" w:rsidTr="003A5241">
        <w:tc>
          <w:tcPr>
            <w:tcW w:w="1260" w:type="pct"/>
            <w:shd w:val="clear" w:color="auto" w:fill="auto"/>
          </w:tcPr>
          <w:p w14:paraId="5ADB859A" w14:textId="77777777" w:rsidR="00CA3543" w:rsidRPr="004602F8" w:rsidRDefault="00CA3543" w:rsidP="00AC2F13">
            <w:pPr>
              <w:pStyle w:val="ASFKTablenorm"/>
              <w:ind w:left="57" w:right="57"/>
            </w:pPr>
            <w:r w:rsidRPr="004602F8">
              <w:t>Код БК по доходам</w:t>
            </w:r>
          </w:p>
        </w:tc>
        <w:tc>
          <w:tcPr>
            <w:tcW w:w="3740" w:type="pct"/>
            <w:shd w:val="clear" w:color="auto" w:fill="auto"/>
          </w:tcPr>
          <w:p w14:paraId="32A14EBF" w14:textId="77777777" w:rsidR="00832116" w:rsidRPr="004602F8" w:rsidRDefault="00832116" w:rsidP="00AC2F13">
            <w:pPr>
              <w:pStyle w:val="ASFKTablenorm"/>
              <w:ind w:left="57" w:right="57"/>
            </w:pPr>
            <w:r w:rsidRPr="004602F8">
              <w:t>Значение вводится</w:t>
            </w:r>
            <w:r w:rsidR="003045D6" w:rsidRPr="004602F8">
              <w:t xml:space="preserve"> </w:t>
            </w:r>
            <w:r w:rsidRPr="004602F8">
              <w:t xml:space="preserve">вручную или выбирается из справочника </w:t>
            </w:r>
            <w:r w:rsidR="00BC7FFB" w:rsidRPr="004602F8">
              <w:t>«</w:t>
            </w:r>
            <w:r w:rsidRPr="004602F8">
              <w:t>КБК</w:t>
            </w:r>
            <w:r w:rsidR="00BC7FFB" w:rsidRPr="004602F8">
              <w:t>»</w:t>
            </w:r>
            <w:r w:rsidRPr="004602F8">
              <w:t>.</w:t>
            </w:r>
          </w:p>
          <w:p w14:paraId="7156BB24" w14:textId="77777777" w:rsidR="00832116" w:rsidRPr="004602F8" w:rsidRDefault="00832116" w:rsidP="00AC2F13">
            <w:pPr>
              <w:pStyle w:val="ASFKTablenorm"/>
              <w:ind w:left="57" w:right="57"/>
            </w:pPr>
            <w:r w:rsidRPr="004602F8">
              <w:t>При выборе пользователем родительского документа, значение подтягивается автоматически из указанного бюджетного обязательства.</w:t>
            </w:r>
          </w:p>
          <w:p w14:paraId="27565867" w14:textId="77777777" w:rsidR="00CA3543" w:rsidRPr="004602F8" w:rsidRDefault="00832116" w:rsidP="00AC2F13">
            <w:pPr>
              <w:pStyle w:val="ASFKTablenorm"/>
              <w:ind w:left="57" w:right="57"/>
            </w:pPr>
            <w:r w:rsidRPr="004602F8">
              <w:t>Для ОФК off-line заполняется вручную.</w:t>
            </w:r>
          </w:p>
        </w:tc>
      </w:tr>
      <w:tr w:rsidR="00832116" w:rsidRPr="004602F8" w14:paraId="5A59CA33" w14:textId="77777777" w:rsidTr="003A5241">
        <w:tc>
          <w:tcPr>
            <w:tcW w:w="1260" w:type="pct"/>
            <w:shd w:val="clear" w:color="auto" w:fill="auto"/>
          </w:tcPr>
          <w:p w14:paraId="6FB46121" w14:textId="77777777" w:rsidR="00832116" w:rsidRPr="004602F8" w:rsidRDefault="00832116" w:rsidP="00AC2F13">
            <w:pPr>
              <w:pStyle w:val="ASFKTablenorm"/>
              <w:ind w:left="57" w:right="57"/>
            </w:pPr>
            <w:r w:rsidRPr="004602F8">
              <w:t>Статус налогоплательщика</w:t>
            </w:r>
          </w:p>
        </w:tc>
        <w:tc>
          <w:tcPr>
            <w:tcW w:w="3740" w:type="pct"/>
            <w:shd w:val="clear" w:color="auto" w:fill="auto"/>
          </w:tcPr>
          <w:p w14:paraId="75FF2FF0" w14:textId="77777777" w:rsidR="00832116" w:rsidRPr="004602F8" w:rsidRDefault="00832116" w:rsidP="00AC2F13">
            <w:pPr>
              <w:pStyle w:val="ASFKTablenorm"/>
              <w:ind w:left="57" w:right="57"/>
            </w:pPr>
            <w:r w:rsidRPr="004602F8">
              <w:t xml:space="preserve">Значение вводится вручную или выбирается пользователем из справочника </w:t>
            </w:r>
            <w:r w:rsidR="00BC7FFB" w:rsidRPr="004602F8">
              <w:t>«</w:t>
            </w:r>
            <w:r w:rsidRPr="004602F8">
              <w:t>Статусы налогоплательщика</w:t>
            </w:r>
            <w:r w:rsidR="00BC7FFB" w:rsidRPr="004602F8">
              <w:t>»</w:t>
            </w:r>
            <w:r w:rsidRPr="004602F8">
              <w:t>.</w:t>
            </w:r>
          </w:p>
          <w:p w14:paraId="59DEFB41" w14:textId="77777777" w:rsidR="00832116" w:rsidRPr="004602F8" w:rsidRDefault="00832116" w:rsidP="00AC2F13">
            <w:pPr>
              <w:pStyle w:val="ASFKTablenorm"/>
              <w:ind w:left="57" w:right="57"/>
            </w:pPr>
            <w:r w:rsidRPr="004602F8">
              <w:t>Для ОФК off-line заполняется вручную.</w:t>
            </w:r>
          </w:p>
        </w:tc>
      </w:tr>
      <w:tr w:rsidR="00832116" w:rsidRPr="004602F8" w14:paraId="6B0CAF75" w14:textId="77777777" w:rsidTr="003A5241">
        <w:tc>
          <w:tcPr>
            <w:tcW w:w="1260" w:type="pct"/>
            <w:shd w:val="clear" w:color="auto" w:fill="auto"/>
          </w:tcPr>
          <w:p w14:paraId="41AEDB59" w14:textId="77777777" w:rsidR="00832116" w:rsidRPr="004602F8" w:rsidRDefault="00832116" w:rsidP="00AC2F13">
            <w:pPr>
              <w:pStyle w:val="ASFKTablenorm"/>
              <w:ind w:left="57" w:right="57"/>
            </w:pPr>
            <w:r w:rsidRPr="004602F8">
              <w:t>Вид платежа</w:t>
            </w:r>
          </w:p>
        </w:tc>
        <w:tc>
          <w:tcPr>
            <w:tcW w:w="3740" w:type="pct"/>
            <w:shd w:val="clear" w:color="auto" w:fill="auto"/>
          </w:tcPr>
          <w:p w14:paraId="6C21B07C" w14:textId="77777777" w:rsidR="00832116" w:rsidRPr="004602F8" w:rsidRDefault="00832116" w:rsidP="00AC2F13">
            <w:pPr>
              <w:pStyle w:val="ASFKTablenorm"/>
              <w:ind w:left="57" w:right="57"/>
            </w:pPr>
            <w:r w:rsidRPr="004602F8">
              <w:t xml:space="preserve">Для пользователя на статусе </w:t>
            </w:r>
            <w:r w:rsidR="00BC7FFB" w:rsidRPr="004602F8">
              <w:t>«</w:t>
            </w:r>
            <w:r w:rsidRPr="004602F8">
              <w:t>Черновик</w:t>
            </w:r>
            <w:r w:rsidR="00BC7FFB" w:rsidRPr="004602F8">
              <w:t>»</w:t>
            </w:r>
            <w:r w:rsidRPr="004602F8">
              <w:t xml:space="preserve"> доступны </w:t>
            </w:r>
            <w:r w:rsidR="00DA4DD9" w:rsidRPr="004602F8">
              <w:t>значения «»</w:t>
            </w:r>
            <w:r w:rsidRPr="004602F8">
              <w:t>,</w:t>
            </w:r>
          </w:p>
          <w:p w14:paraId="637C6601" w14:textId="77777777" w:rsidR="00832116" w:rsidRPr="004602F8" w:rsidRDefault="00BC7FFB" w:rsidP="00AC2F13">
            <w:pPr>
              <w:pStyle w:val="ASFKTablenorm"/>
              <w:ind w:left="57" w:right="57"/>
            </w:pPr>
            <w:r w:rsidRPr="004602F8">
              <w:t>«</w:t>
            </w:r>
            <w:r w:rsidR="00832116" w:rsidRPr="004602F8">
              <w:t>срочно</w:t>
            </w:r>
            <w:r w:rsidRPr="004602F8">
              <w:t>»</w:t>
            </w:r>
            <w:r w:rsidR="00832116" w:rsidRPr="004602F8">
              <w:t>.</w:t>
            </w:r>
          </w:p>
          <w:p w14:paraId="36621000" w14:textId="77777777" w:rsidR="00832116" w:rsidRPr="004602F8" w:rsidRDefault="00832116" w:rsidP="00AC2F13">
            <w:pPr>
              <w:pStyle w:val="ASFKTablenorm"/>
              <w:ind w:left="57" w:right="57"/>
            </w:pPr>
            <w:r w:rsidRPr="004602F8">
              <w:t xml:space="preserve">По умолчанию проставляется пустое </w:t>
            </w:r>
            <w:r w:rsidR="00DA4DD9" w:rsidRPr="004602F8">
              <w:t>значение «»</w:t>
            </w:r>
            <w:r w:rsidRPr="004602F8">
              <w:t>.</w:t>
            </w:r>
          </w:p>
        </w:tc>
      </w:tr>
      <w:tr w:rsidR="00832116" w:rsidRPr="004602F8" w14:paraId="4BC5FACA" w14:textId="77777777" w:rsidTr="003A5241">
        <w:tc>
          <w:tcPr>
            <w:tcW w:w="1260" w:type="pct"/>
            <w:shd w:val="clear" w:color="auto" w:fill="auto"/>
          </w:tcPr>
          <w:p w14:paraId="60B40514" w14:textId="77777777" w:rsidR="00832116" w:rsidRPr="004602F8" w:rsidRDefault="00832116" w:rsidP="00AC2F13">
            <w:pPr>
              <w:pStyle w:val="ASFKTablenorm"/>
              <w:ind w:left="57" w:right="57"/>
            </w:pPr>
            <w:r w:rsidRPr="004602F8">
              <w:t>Очередность платежа</w:t>
            </w:r>
          </w:p>
        </w:tc>
        <w:tc>
          <w:tcPr>
            <w:tcW w:w="3740" w:type="pct"/>
            <w:shd w:val="clear" w:color="auto" w:fill="auto"/>
          </w:tcPr>
          <w:p w14:paraId="7533A78E" w14:textId="77777777" w:rsidR="00832116" w:rsidRPr="004602F8" w:rsidRDefault="00832116" w:rsidP="00AC2F13">
            <w:pPr>
              <w:pStyle w:val="ASFKTablenorm"/>
              <w:ind w:left="57" w:right="57"/>
            </w:pPr>
            <w:r w:rsidRPr="004602F8">
              <w:t xml:space="preserve">Значение по умолчанию </w:t>
            </w:r>
            <w:r w:rsidR="00BC7FFB" w:rsidRPr="004602F8">
              <w:t>«</w:t>
            </w:r>
            <w:r w:rsidRPr="004602F8">
              <w:t>5</w:t>
            </w:r>
            <w:r w:rsidR="00BC7FFB" w:rsidRPr="004602F8">
              <w:t>»</w:t>
            </w:r>
            <w:r w:rsidRPr="004602F8">
              <w:t>. Может быть изменено пользователем выбором из выпадающего списка 1, 2, 3, 4, 5.</w:t>
            </w:r>
          </w:p>
          <w:p w14:paraId="59AFE3E0" w14:textId="77777777" w:rsidR="00832116" w:rsidRPr="004602F8" w:rsidRDefault="00832116" w:rsidP="00AC2F13">
            <w:pPr>
              <w:pStyle w:val="ASFKTablenorm"/>
              <w:ind w:left="57" w:right="57"/>
            </w:pPr>
            <w:r w:rsidRPr="004602F8">
              <w:t>Для ОФК off-line заполняется вручную.</w:t>
            </w:r>
          </w:p>
        </w:tc>
      </w:tr>
      <w:tr w:rsidR="00832116" w:rsidRPr="004602F8" w14:paraId="2AE1612F" w14:textId="77777777" w:rsidTr="003A5241">
        <w:tc>
          <w:tcPr>
            <w:tcW w:w="1260" w:type="pct"/>
            <w:shd w:val="clear" w:color="auto" w:fill="auto"/>
          </w:tcPr>
          <w:p w14:paraId="0532FF3D" w14:textId="77777777" w:rsidR="00832116" w:rsidRPr="004602F8" w:rsidRDefault="00832116" w:rsidP="00AC2F13">
            <w:pPr>
              <w:pStyle w:val="ASFKTablenorm"/>
              <w:ind w:left="57" w:right="57"/>
            </w:pPr>
            <w:r w:rsidRPr="004602F8">
              <w:t>Сумма</w:t>
            </w:r>
          </w:p>
        </w:tc>
        <w:tc>
          <w:tcPr>
            <w:tcW w:w="3740" w:type="pct"/>
            <w:shd w:val="clear" w:color="auto" w:fill="auto"/>
          </w:tcPr>
          <w:p w14:paraId="10767133" w14:textId="77777777" w:rsidR="00832116" w:rsidRPr="004602F8" w:rsidRDefault="00832116" w:rsidP="00AC2F13">
            <w:pPr>
              <w:pStyle w:val="ASFKTablenorm"/>
              <w:ind w:left="57" w:right="57"/>
            </w:pPr>
            <w:r w:rsidRPr="004602F8">
              <w:t>Значение вводится вручную.</w:t>
            </w:r>
          </w:p>
        </w:tc>
      </w:tr>
      <w:tr w:rsidR="00832116" w:rsidRPr="004602F8" w14:paraId="3E496D77" w14:textId="77777777" w:rsidTr="003A5241">
        <w:tc>
          <w:tcPr>
            <w:tcW w:w="1260" w:type="pct"/>
            <w:shd w:val="clear" w:color="auto" w:fill="auto"/>
          </w:tcPr>
          <w:p w14:paraId="235A0FA2" w14:textId="77777777" w:rsidR="00832116" w:rsidRPr="004602F8" w:rsidRDefault="00832116" w:rsidP="00AC2F13">
            <w:pPr>
              <w:pStyle w:val="ASFKTablenorm"/>
              <w:ind w:left="57" w:right="57"/>
            </w:pPr>
            <w:r w:rsidRPr="004602F8">
              <w:lastRenderedPageBreak/>
              <w:t>Код цели плательщика</w:t>
            </w:r>
          </w:p>
        </w:tc>
        <w:tc>
          <w:tcPr>
            <w:tcW w:w="3740" w:type="pct"/>
            <w:shd w:val="clear" w:color="auto" w:fill="auto"/>
          </w:tcPr>
          <w:p w14:paraId="51167F3C" w14:textId="77777777" w:rsidR="00832116" w:rsidRPr="004602F8" w:rsidRDefault="00832116" w:rsidP="00AC2F13">
            <w:pPr>
              <w:pStyle w:val="ASFKTablenorm"/>
              <w:ind w:left="57" w:right="57"/>
            </w:pPr>
            <w:r w:rsidRPr="004602F8">
              <w:t>Значение может вводиться вручную или из Справочника кодов целей субсидий/субвенций.</w:t>
            </w:r>
          </w:p>
          <w:p w14:paraId="671C0247" w14:textId="77777777" w:rsidR="00832116" w:rsidRPr="004602F8" w:rsidRDefault="00832116" w:rsidP="00AC2F13">
            <w:pPr>
              <w:pStyle w:val="ASFKTablenorm"/>
              <w:ind w:left="57" w:right="57"/>
            </w:pPr>
            <w:r w:rsidRPr="004602F8">
              <w:t>Значение подтягивается автоматически при выборе родительского документа.</w:t>
            </w:r>
          </w:p>
          <w:p w14:paraId="389043B2" w14:textId="77777777" w:rsidR="00832116" w:rsidRPr="004602F8" w:rsidRDefault="00832116" w:rsidP="00AC2F13">
            <w:pPr>
              <w:pStyle w:val="ASFKTablenorm"/>
              <w:ind w:left="57" w:right="57"/>
            </w:pPr>
            <w:r w:rsidRPr="004602F8">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BC7FFB" w:rsidRPr="004602F8">
              <w:t>«</w:t>
            </w:r>
            <w:r w:rsidRPr="004602F8">
              <w:t>Коды целей субсидий/субвенций</w:t>
            </w:r>
            <w:r w:rsidR="00BC7FFB" w:rsidRPr="004602F8">
              <w:t>»</w:t>
            </w:r>
            <w:r w:rsidRPr="004602F8">
              <w:t xml:space="preserve">, </w:t>
            </w:r>
            <w:r w:rsidR="00BC7FFB" w:rsidRPr="004602F8">
              <w:t>«</w:t>
            </w:r>
            <w:r w:rsidRPr="004602F8">
              <w:t>Коды субсидий НУБП</w:t>
            </w:r>
            <w:r w:rsidR="00BC7FFB" w:rsidRPr="004602F8">
              <w:t>»</w:t>
            </w:r>
            <w:r w:rsidRPr="004602F8">
              <w:t xml:space="preserve">. </w:t>
            </w:r>
          </w:p>
          <w:p w14:paraId="1181DEB5" w14:textId="77777777" w:rsidR="00832116" w:rsidRPr="004602F8" w:rsidRDefault="00832116" w:rsidP="00AC2F13">
            <w:pPr>
              <w:pStyle w:val="ASFKTablenorm"/>
              <w:ind w:left="57" w:right="57"/>
            </w:pPr>
            <w:r w:rsidRPr="004602F8">
              <w:t>Для ОФК off-line заполняется вручную.</w:t>
            </w:r>
          </w:p>
        </w:tc>
      </w:tr>
    </w:tbl>
    <w:p w14:paraId="21F95269" w14:textId="1BE4BB40" w:rsidR="00CA3543" w:rsidRPr="004602F8" w:rsidRDefault="002A39BA" w:rsidP="00CA3543">
      <w:pPr>
        <w:pStyle w:val="ASFKNormal"/>
      </w:pPr>
      <w:r w:rsidRPr="004602F8">
        <w:t>ЭФ документа «Сводная заявка на кассовый расход (для уплаты налогов)», закладки «Раздел 2 (2)» представлена н</w:t>
      </w:r>
      <w:r w:rsidR="00CA3543" w:rsidRPr="004602F8">
        <w:t>а рисунке </w:t>
      </w:r>
      <w:r w:rsidR="00CA3543" w:rsidRPr="004602F8">
        <w:fldChar w:fldCharType="begin"/>
      </w:r>
      <w:r w:rsidR="00CA3543" w:rsidRPr="004602F8">
        <w:instrText xml:space="preserve"> REF _Ref329603636 \h  \* MERGEFORMAT </w:instrText>
      </w:r>
      <w:r w:rsidR="00CA3543" w:rsidRPr="004602F8">
        <w:fldChar w:fldCharType="separate"/>
      </w:r>
      <w:r w:rsidR="0086114E">
        <w:t>70</w:t>
      </w:r>
      <w:r w:rsidR="00CA3543" w:rsidRPr="004602F8">
        <w:fldChar w:fldCharType="end"/>
      </w:r>
      <w:r w:rsidR="00CA3543" w:rsidRPr="004602F8">
        <w:t>.</w:t>
      </w:r>
    </w:p>
    <w:p w14:paraId="74DB5A5C" w14:textId="274133AD" w:rsidR="00CA3543" w:rsidRPr="004602F8" w:rsidRDefault="004C00E2" w:rsidP="00CA3543">
      <w:pPr>
        <w:pStyle w:val="ASFKFigure"/>
      </w:pPr>
      <w:r w:rsidRPr="004602F8">
        <w:rPr>
          <w:noProof/>
        </w:rPr>
        <w:drawing>
          <wp:inline distT="0" distB="0" distL="0" distR="0" wp14:anchorId="27CB8393" wp14:editId="7917F5E4">
            <wp:extent cx="6124575" cy="1924050"/>
            <wp:effectExtent l="0" t="0" r="9525" b="0"/>
            <wp:docPr id="142" name="Рисунок 14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1E2681EC" w14:textId="1020E0E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07" w:name="_Ref329603636"/>
      <w:bookmarkStart w:id="708" w:name="_Toc126767356"/>
      <w:r w:rsidR="0086114E">
        <w:rPr>
          <w:noProof/>
        </w:rPr>
        <w:t>70</w:t>
      </w:r>
      <w:bookmarkEnd w:id="707"/>
      <w:r w:rsidRPr="004602F8">
        <w:rPr>
          <w:noProof/>
        </w:rPr>
        <w:fldChar w:fldCharType="end"/>
      </w:r>
      <w:r w:rsidR="00CA3543" w:rsidRPr="004602F8">
        <w:t xml:space="preserve">. ЭФ документа </w:t>
      </w:r>
      <w:r w:rsidR="00BC7FFB" w:rsidRPr="004602F8">
        <w:t>«</w:t>
      </w:r>
      <w:r w:rsidR="00CA3543" w:rsidRPr="004602F8">
        <w:t>Сводная заявка на кассовый расход (для уплаты налогов)</w:t>
      </w:r>
      <w:r w:rsidR="006B08A4" w:rsidRPr="004602F8">
        <w:t>», закладки «</w:t>
      </w:r>
      <w:r w:rsidR="00CA3543" w:rsidRPr="004602F8">
        <w:t>Раздел 2 (2)</w:t>
      </w:r>
      <w:r w:rsidR="00BC7FFB" w:rsidRPr="004602F8">
        <w:t>»</w:t>
      </w:r>
      <w:bookmarkEnd w:id="708"/>
    </w:p>
    <w:p w14:paraId="4652F002" w14:textId="7573B02F" w:rsidR="00C1691D" w:rsidRPr="004602F8" w:rsidRDefault="00C1691D" w:rsidP="00C1691D">
      <w:pPr>
        <w:pStyle w:val="ASFKNormal"/>
        <w:rPr>
          <w:lang w:eastAsia="x-none"/>
        </w:rPr>
      </w:pPr>
      <w:r w:rsidRPr="004602F8">
        <w:rPr>
          <w:lang w:eastAsia="x-none"/>
        </w:rPr>
        <w:t xml:space="preserve">На основании строки документа из Раздела 2 (2) «Реквизиты получателя платежа» по кнопке </w:t>
      </w:r>
      <w:r w:rsidR="004C00E2" w:rsidRPr="004602F8">
        <w:rPr>
          <w:noProof/>
        </w:rPr>
        <w:drawing>
          <wp:inline distT="0" distB="0" distL="0" distR="0" wp14:anchorId="169ED7A6" wp14:editId="75B680AF">
            <wp:extent cx="276225" cy="276225"/>
            <wp:effectExtent l="0" t="0" r="9525" b="9525"/>
            <wp:docPr id="143" name="Рисунок 143" descr="кнопка создать отв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кнопка создать ответ"/>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rPr>
          <w:lang w:eastAsia="x-none"/>
        </w:rPr>
        <w:t xml:space="preserve"> (Создать Ответ на запрос (уведомление) по ЭПС участника) формируется доку-мент «Ответ на запрос (уведомление) по ЭПС участника».</w:t>
      </w:r>
    </w:p>
    <w:p w14:paraId="76CE5C2F" w14:textId="64DDD8E5" w:rsidR="00CA3543" w:rsidRPr="004602F8" w:rsidRDefault="00A179C2" w:rsidP="00CA3543">
      <w:pPr>
        <w:pStyle w:val="ASFKNormal"/>
      </w:pPr>
      <w:r w:rsidRPr="004602F8">
        <w:t>Перечень</w:t>
      </w:r>
      <w:r w:rsidR="00CA3543" w:rsidRPr="004602F8">
        <w:t xml:space="preserve"> полей </w:t>
      </w:r>
      <w:r w:rsidRPr="004602F8">
        <w:t>документа «Сводная заявка на кассовый расход (для уплаты налогов)», закладки «Раздел 2 (2)»</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_Ref329604837 \h  \* MERGEFORMAT </w:instrText>
      </w:r>
      <w:r w:rsidR="00CA3543" w:rsidRPr="004602F8">
        <w:fldChar w:fldCharType="separate"/>
      </w:r>
      <w:r w:rsidR="0086114E">
        <w:t>36</w:t>
      </w:r>
      <w:r w:rsidR="00CA3543" w:rsidRPr="004602F8">
        <w:fldChar w:fldCharType="end"/>
      </w:r>
      <w:r w:rsidR="00CA3543" w:rsidRPr="004602F8">
        <w:t>.</w:t>
      </w:r>
    </w:p>
    <w:p w14:paraId="65B360A5" w14:textId="7A1C678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09" w:name="_Ref329604837"/>
      <w:bookmarkStart w:id="710" w:name="_Toc126766928"/>
      <w:r w:rsidR="0086114E">
        <w:rPr>
          <w:noProof/>
        </w:rPr>
        <w:t>36</w:t>
      </w:r>
      <w:bookmarkEnd w:id="709"/>
      <w:r w:rsidRPr="004602F8">
        <w:rPr>
          <w:noProof/>
        </w:rPr>
        <w:fldChar w:fldCharType="end"/>
      </w:r>
      <w:r w:rsidR="00CA3543" w:rsidRPr="004602F8">
        <w:t xml:space="preserve">. Описание полей </w:t>
      </w:r>
      <w:r w:rsidR="00A179C2" w:rsidRPr="004602F8">
        <w:t>документа «Сводная заявка на кассовый расход (для уплаты налогов)», закладки «Раздел 2 (2)»</w:t>
      </w:r>
      <w:bookmarkEnd w:id="71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35A2D4A5" w14:textId="77777777" w:rsidTr="003A5241">
        <w:trPr>
          <w:trHeight w:val="313"/>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8F9799"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B79382" w14:textId="77777777" w:rsidR="00CA3543" w:rsidRPr="004602F8" w:rsidRDefault="00CA3543" w:rsidP="00CA3543">
            <w:pPr>
              <w:pStyle w:val="ASFKTableHead"/>
            </w:pPr>
            <w:r w:rsidRPr="004602F8">
              <w:t>Описание поля</w:t>
            </w:r>
          </w:p>
        </w:tc>
      </w:tr>
      <w:tr w:rsidR="00CA3543" w:rsidRPr="004602F8" w14:paraId="075C4F3C" w14:textId="77777777" w:rsidTr="003A5241">
        <w:tc>
          <w:tcPr>
            <w:tcW w:w="5000" w:type="pct"/>
            <w:gridSpan w:val="2"/>
            <w:shd w:val="clear" w:color="auto" w:fill="auto"/>
          </w:tcPr>
          <w:p w14:paraId="42C47F81" w14:textId="77777777" w:rsidR="00CA3543" w:rsidRPr="004602F8" w:rsidRDefault="00A179C2" w:rsidP="00AC2F13">
            <w:pPr>
              <w:pStyle w:val="ASFKTablenorm"/>
              <w:ind w:left="57" w:right="57"/>
            </w:pPr>
            <w:r w:rsidRPr="004602F8">
              <w:t>Группа полей</w:t>
            </w:r>
            <w:r w:rsidR="00CA3543" w:rsidRPr="004602F8">
              <w:t xml:space="preserve"> </w:t>
            </w:r>
            <w:r w:rsidR="00BC7FFB" w:rsidRPr="004602F8">
              <w:t>«</w:t>
            </w:r>
            <w:r w:rsidR="00CA3543" w:rsidRPr="004602F8">
              <w:t>Плательщик/Реквизиты получателя платежа</w:t>
            </w:r>
            <w:r w:rsidR="00BC7FFB" w:rsidRPr="004602F8">
              <w:t>»</w:t>
            </w:r>
          </w:p>
        </w:tc>
      </w:tr>
      <w:tr w:rsidR="00832116" w:rsidRPr="004602F8" w14:paraId="75551D6C" w14:textId="77777777" w:rsidTr="003A5241">
        <w:tc>
          <w:tcPr>
            <w:tcW w:w="1198" w:type="pct"/>
            <w:shd w:val="clear" w:color="auto" w:fill="auto"/>
          </w:tcPr>
          <w:p w14:paraId="7B585C54" w14:textId="77777777" w:rsidR="00832116" w:rsidRPr="004602F8" w:rsidRDefault="00832116" w:rsidP="00AC2F13">
            <w:pPr>
              <w:pStyle w:val="ASFKTablenorm"/>
              <w:ind w:left="57" w:right="57"/>
            </w:pPr>
            <w:r w:rsidRPr="004602F8">
              <w:t>№ п/п</w:t>
            </w:r>
          </w:p>
        </w:tc>
        <w:tc>
          <w:tcPr>
            <w:tcW w:w="3802" w:type="pct"/>
            <w:shd w:val="clear" w:color="auto" w:fill="auto"/>
          </w:tcPr>
          <w:p w14:paraId="07DAF0D0" w14:textId="77777777" w:rsidR="00832116" w:rsidRPr="004602F8" w:rsidRDefault="00832116" w:rsidP="00AC2F13">
            <w:pPr>
              <w:pStyle w:val="ASFKTablenorm"/>
              <w:ind w:left="57" w:right="57"/>
            </w:pPr>
            <w:r w:rsidRPr="004602F8">
              <w:t>Заполняется автоматически.</w:t>
            </w:r>
          </w:p>
        </w:tc>
      </w:tr>
      <w:tr w:rsidR="00832116" w:rsidRPr="004602F8" w14:paraId="6B163D77" w14:textId="77777777" w:rsidTr="003A5241">
        <w:tc>
          <w:tcPr>
            <w:tcW w:w="1198" w:type="pct"/>
            <w:shd w:val="clear" w:color="auto" w:fill="auto"/>
          </w:tcPr>
          <w:p w14:paraId="5D56AB79" w14:textId="77777777" w:rsidR="00832116" w:rsidRPr="004602F8" w:rsidRDefault="00832116" w:rsidP="00AC2F13">
            <w:pPr>
              <w:pStyle w:val="ASFKTablenorm"/>
              <w:ind w:left="57" w:right="57"/>
            </w:pPr>
            <w:r w:rsidRPr="004602F8">
              <w:t>ИНН</w:t>
            </w:r>
          </w:p>
        </w:tc>
        <w:tc>
          <w:tcPr>
            <w:tcW w:w="3802" w:type="pct"/>
            <w:shd w:val="clear" w:color="auto" w:fill="auto"/>
          </w:tcPr>
          <w:p w14:paraId="60FD28E2" w14:textId="77777777" w:rsidR="00832116" w:rsidRPr="004602F8" w:rsidRDefault="00832116" w:rsidP="00AC2F13">
            <w:pPr>
              <w:pStyle w:val="ASFKTablenorm"/>
              <w:ind w:left="57" w:right="57"/>
            </w:pPr>
            <w:r w:rsidRPr="004602F8">
              <w:t>Значение вводится вручную.</w:t>
            </w:r>
          </w:p>
        </w:tc>
      </w:tr>
      <w:tr w:rsidR="00832116" w:rsidRPr="004602F8" w14:paraId="62604C7C" w14:textId="77777777" w:rsidTr="003A5241">
        <w:tc>
          <w:tcPr>
            <w:tcW w:w="1198" w:type="pct"/>
            <w:shd w:val="clear" w:color="auto" w:fill="auto"/>
          </w:tcPr>
          <w:p w14:paraId="4F40F67D" w14:textId="77777777" w:rsidR="00832116" w:rsidRPr="004602F8" w:rsidRDefault="00832116" w:rsidP="00AC2F13">
            <w:pPr>
              <w:pStyle w:val="ASFKTablenorm"/>
              <w:ind w:left="57" w:right="57"/>
            </w:pPr>
            <w:r w:rsidRPr="004602F8">
              <w:t>КПП</w:t>
            </w:r>
          </w:p>
        </w:tc>
        <w:tc>
          <w:tcPr>
            <w:tcW w:w="3802" w:type="pct"/>
            <w:shd w:val="clear" w:color="auto" w:fill="auto"/>
          </w:tcPr>
          <w:p w14:paraId="0A3D07C8" w14:textId="77777777" w:rsidR="00832116" w:rsidRPr="004602F8" w:rsidRDefault="00832116" w:rsidP="00AC2F13">
            <w:pPr>
              <w:pStyle w:val="ASFKTablenorm"/>
              <w:ind w:left="57" w:right="57"/>
            </w:pPr>
            <w:r w:rsidRPr="004602F8">
              <w:t>Значение вводится вручную.</w:t>
            </w:r>
          </w:p>
        </w:tc>
      </w:tr>
      <w:tr w:rsidR="00832116" w:rsidRPr="004602F8" w14:paraId="221C290E" w14:textId="77777777" w:rsidTr="003A5241">
        <w:tc>
          <w:tcPr>
            <w:tcW w:w="1198" w:type="pct"/>
            <w:shd w:val="clear" w:color="auto" w:fill="auto"/>
          </w:tcPr>
          <w:p w14:paraId="2363202B" w14:textId="77777777" w:rsidR="00832116" w:rsidRPr="004602F8" w:rsidRDefault="00832116" w:rsidP="00AC2F13">
            <w:pPr>
              <w:pStyle w:val="ASFKTablenorm"/>
              <w:ind w:left="57" w:right="57"/>
            </w:pPr>
            <w:r w:rsidRPr="004602F8">
              <w:t>Сумма</w:t>
            </w:r>
          </w:p>
        </w:tc>
        <w:tc>
          <w:tcPr>
            <w:tcW w:w="3802" w:type="pct"/>
            <w:shd w:val="clear" w:color="auto" w:fill="auto"/>
          </w:tcPr>
          <w:p w14:paraId="2CD5D369" w14:textId="77777777" w:rsidR="00832116" w:rsidRPr="004602F8" w:rsidRDefault="00832116" w:rsidP="00AC2F13">
            <w:pPr>
              <w:pStyle w:val="ASFKTablenorm"/>
              <w:ind w:left="57" w:right="57"/>
            </w:pPr>
            <w:r w:rsidRPr="004602F8">
              <w:t>Значение вводится вручную.</w:t>
            </w:r>
          </w:p>
        </w:tc>
      </w:tr>
      <w:tr w:rsidR="00832116" w:rsidRPr="004602F8" w14:paraId="36C7F696" w14:textId="77777777" w:rsidTr="003A5241">
        <w:tc>
          <w:tcPr>
            <w:tcW w:w="1198" w:type="pct"/>
            <w:shd w:val="clear" w:color="auto" w:fill="auto"/>
          </w:tcPr>
          <w:p w14:paraId="2D5FC39F" w14:textId="77777777" w:rsidR="00832116" w:rsidRPr="004602F8" w:rsidRDefault="00832116" w:rsidP="00AC2F13">
            <w:pPr>
              <w:pStyle w:val="ASFKTablenorm"/>
              <w:ind w:left="57" w:right="57"/>
            </w:pPr>
            <w:r w:rsidRPr="004602F8">
              <w:t>Номер БО</w:t>
            </w:r>
          </w:p>
        </w:tc>
        <w:tc>
          <w:tcPr>
            <w:tcW w:w="3802" w:type="pct"/>
            <w:shd w:val="clear" w:color="auto" w:fill="auto"/>
          </w:tcPr>
          <w:p w14:paraId="4DE073D1" w14:textId="77777777" w:rsidR="00832116" w:rsidRPr="004602F8" w:rsidRDefault="00832116" w:rsidP="00AC2F13">
            <w:pPr>
              <w:pStyle w:val="ASFKTablenorm"/>
              <w:ind w:left="57" w:right="57"/>
            </w:pPr>
            <w:r w:rsidRPr="004602F8">
              <w:t>Значение заполняется в OEBS. Экспорт из OEBS.</w:t>
            </w:r>
          </w:p>
        </w:tc>
      </w:tr>
      <w:tr w:rsidR="00832116" w:rsidRPr="004602F8" w14:paraId="38C94488" w14:textId="77777777" w:rsidTr="003A5241">
        <w:tc>
          <w:tcPr>
            <w:tcW w:w="1198" w:type="pct"/>
            <w:shd w:val="clear" w:color="auto" w:fill="auto"/>
          </w:tcPr>
          <w:p w14:paraId="304BB448" w14:textId="77777777" w:rsidR="00832116" w:rsidRPr="004602F8" w:rsidRDefault="00832116" w:rsidP="00AC2F13">
            <w:pPr>
              <w:pStyle w:val="ASFKTablenorm"/>
              <w:ind w:left="57" w:right="57"/>
            </w:pPr>
            <w:r w:rsidRPr="004602F8">
              <w:t>Наименование ОрФК (наименование АП)</w:t>
            </w:r>
          </w:p>
        </w:tc>
        <w:tc>
          <w:tcPr>
            <w:tcW w:w="3802" w:type="pct"/>
            <w:shd w:val="clear" w:color="auto" w:fill="auto"/>
          </w:tcPr>
          <w:p w14:paraId="634FF530" w14:textId="77777777" w:rsidR="00832116" w:rsidRPr="004602F8" w:rsidRDefault="00832116" w:rsidP="00AC2F13">
            <w:pPr>
              <w:pStyle w:val="ASFKTablenorm"/>
              <w:ind w:left="57" w:right="57"/>
            </w:pPr>
            <w:r w:rsidRPr="004602F8">
              <w:t>Наименование получателя платежа.</w:t>
            </w:r>
          </w:p>
          <w:p w14:paraId="0D7E13C6" w14:textId="77777777" w:rsidR="00832116" w:rsidRPr="004602F8" w:rsidRDefault="00832116" w:rsidP="00AC2F13">
            <w:pPr>
              <w:pStyle w:val="ASFKTablenorm"/>
              <w:ind w:left="57" w:right="57"/>
            </w:pPr>
            <w:r w:rsidRPr="004602F8">
              <w:t>Значение вводится вручную.</w:t>
            </w:r>
          </w:p>
        </w:tc>
      </w:tr>
      <w:tr w:rsidR="00832116" w:rsidRPr="004602F8" w14:paraId="46610690" w14:textId="77777777" w:rsidTr="003A5241">
        <w:tc>
          <w:tcPr>
            <w:tcW w:w="1198" w:type="pct"/>
            <w:shd w:val="clear" w:color="auto" w:fill="auto"/>
          </w:tcPr>
          <w:p w14:paraId="1C56F8B0" w14:textId="77777777" w:rsidR="00832116" w:rsidRPr="004602F8" w:rsidRDefault="00832116" w:rsidP="00AC2F13">
            <w:pPr>
              <w:pStyle w:val="ASFKTablenorm"/>
              <w:ind w:left="57" w:right="57"/>
            </w:pPr>
            <w:r w:rsidRPr="004602F8">
              <w:t>ИНН АП</w:t>
            </w:r>
          </w:p>
        </w:tc>
        <w:tc>
          <w:tcPr>
            <w:tcW w:w="3802" w:type="pct"/>
            <w:shd w:val="clear" w:color="auto" w:fill="auto"/>
          </w:tcPr>
          <w:p w14:paraId="4F8F4543" w14:textId="77777777" w:rsidR="00832116" w:rsidRPr="004602F8" w:rsidRDefault="00832116" w:rsidP="00AC2F13">
            <w:pPr>
              <w:pStyle w:val="ASFKTablenorm"/>
              <w:ind w:left="57" w:right="57"/>
            </w:pPr>
            <w:r w:rsidRPr="004602F8">
              <w:t>Указывается ИНН налогового органа – АДБ. Значение вводится вручную.</w:t>
            </w:r>
          </w:p>
        </w:tc>
      </w:tr>
      <w:tr w:rsidR="00832116" w:rsidRPr="004602F8" w14:paraId="2FB0A48B" w14:textId="77777777" w:rsidTr="003A5241">
        <w:tc>
          <w:tcPr>
            <w:tcW w:w="1198" w:type="pct"/>
            <w:shd w:val="clear" w:color="auto" w:fill="auto"/>
          </w:tcPr>
          <w:p w14:paraId="13459962" w14:textId="77777777" w:rsidR="00832116" w:rsidRPr="004602F8" w:rsidRDefault="00832116" w:rsidP="00AC2F13">
            <w:pPr>
              <w:pStyle w:val="ASFKTablenorm"/>
              <w:ind w:left="57" w:right="57"/>
            </w:pPr>
            <w:r w:rsidRPr="004602F8">
              <w:lastRenderedPageBreak/>
              <w:t>КПП АП</w:t>
            </w:r>
          </w:p>
        </w:tc>
        <w:tc>
          <w:tcPr>
            <w:tcW w:w="3802" w:type="pct"/>
            <w:shd w:val="clear" w:color="auto" w:fill="auto"/>
          </w:tcPr>
          <w:p w14:paraId="7019FA9F" w14:textId="77777777" w:rsidR="00832116" w:rsidRPr="004602F8" w:rsidRDefault="00832116" w:rsidP="00AC2F13">
            <w:pPr>
              <w:pStyle w:val="ASFKTablenorm"/>
              <w:ind w:left="57" w:right="57"/>
            </w:pPr>
            <w:r w:rsidRPr="004602F8">
              <w:t>Указывается ИНН налогового органа – АДБ. Значение вводится вручную.</w:t>
            </w:r>
          </w:p>
        </w:tc>
      </w:tr>
      <w:tr w:rsidR="00832116" w:rsidRPr="004602F8" w14:paraId="66347D92" w14:textId="77777777" w:rsidTr="003A5241">
        <w:tc>
          <w:tcPr>
            <w:tcW w:w="1198" w:type="pct"/>
            <w:shd w:val="clear" w:color="auto" w:fill="auto"/>
          </w:tcPr>
          <w:p w14:paraId="26A528DD" w14:textId="77777777" w:rsidR="00832116" w:rsidRPr="004602F8" w:rsidRDefault="00832116" w:rsidP="00AC2F13">
            <w:pPr>
              <w:pStyle w:val="ASFKTablenorm"/>
              <w:ind w:left="57" w:right="57"/>
            </w:pPr>
            <w:r w:rsidRPr="004602F8">
              <w:t>Счет получателя</w:t>
            </w:r>
          </w:p>
        </w:tc>
        <w:tc>
          <w:tcPr>
            <w:tcW w:w="3802" w:type="pct"/>
            <w:shd w:val="clear" w:color="auto" w:fill="auto"/>
          </w:tcPr>
          <w:p w14:paraId="291D5AE3" w14:textId="4B4473CA" w:rsidR="00832116" w:rsidRPr="004602F8" w:rsidRDefault="00832116" w:rsidP="007D3275">
            <w:pPr>
              <w:pStyle w:val="ASFKTablenorm"/>
              <w:ind w:left="57" w:right="57"/>
            </w:pPr>
            <w:r w:rsidRPr="004602F8">
              <w:t xml:space="preserve">Указывается номер счета по маске </w:t>
            </w:r>
            <w:r w:rsidR="00BC7FFB" w:rsidRPr="004602F8">
              <w:t>«</w:t>
            </w:r>
            <w:r w:rsidRPr="004602F8">
              <w:t xml:space="preserve">№ </w:t>
            </w:r>
            <w:r w:rsidR="007D3275" w:rsidRPr="004602F8">
              <w:t>03100</w:t>
            </w:r>
            <w:r w:rsidR="00BC7FFB" w:rsidRPr="004602F8">
              <w:t>»</w:t>
            </w:r>
            <w:r w:rsidRPr="004602F8">
              <w:t>. Значение вводится вручную.</w:t>
            </w:r>
          </w:p>
        </w:tc>
      </w:tr>
      <w:tr w:rsidR="00832116" w:rsidRPr="004602F8" w14:paraId="4A76D940" w14:textId="77777777" w:rsidTr="003A5241">
        <w:tc>
          <w:tcPr>
            <w:tcW w:w="1198" w:type="pct"/>
            <w:shd w:val="clear" w:color="auto" w:fill="auto"/>
          </w:tcPr>
          <w:p w14:paraId="06C23258" w14:textId="77777777" w:rsidR="00832116" w:rsidRPr="004602F8" w:rsidRDefault="00832116" w:rsidP="00AC2F13">
            <w:pPr>
              <w:pStyle w:val="ASFKTablenorm"/>
              <w:ind w:left="57" w:right="57"/>
            </w:pPr>
            <w:r w:rsidRPr="004602F8">
              <w:t>Наименование банка получателя</w:t>
            </w:r>
          </w:p>
        </w:tc>
        <w:tc>
          <w:tcPr>
            <w:tcW w:w="3802" w:type="pct"/>
            <w:shd w:val="clear" w:color="auto" w:fill="auto"/>
          </w:tcPr>
          <w:p w14:paraId="63120773" w14:textId="665747B8" w:rsidR="00832116" w:rsidRPr="004602F8" w:rsidRDefault="00832116"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 </w:t>
            </w:r>
            <w:r w:rsidR="00236074" w:rsidRPr="004602F8">
              <w:t xml:space="preserve">«Справочник </w:t>
            </w:r>
            <w:r w:rsidRPr="004602F8">
              <w:t>банков</w:t>
            </w:r>
            <w:r w:rsidR="00236074" w:rsidRPr="004602F8">
              <w:t>»</w:t>
            </w:r>
            <w:r w:rsidRPr="004602F8">
              <w:t xml:space="preserve"> из поля </w:t>
            </w:r>
            <w:r w:rsidR="00BC7FFB" w:rsidRPr="004602F8">
              <w:t>«</w:t>
            </w:r>
            <w:r w:rsidRPr="004602F8">
              <w:t xml:space="preserve">Платежное наименование </w:t>
            </w:r>
            <w:r w:rsidR="00236074" w:rsidRPr="004602F8">
              <w:t>банка составное</w:t>
            </w:r>
            <w:r w:rsidR="00BC7FFB" w:rsidRPr="004602F8">
              <w:t>»</w:t>
            </w:r>
            <w:r w:rsidRPr="004602F8">
              <w:t>.</w:t>
            </w:r>
          </w:p>
          <w:p w14:paraId="45B4AA6F" w14:textId="77777777" w:rsidR="00832116" w:rsidRPr="004602F8" w:rsidRDefault="00832116" w:rsidP="00AC2F13">
            <w:pPr>
              <w:pStyle w:val="ASFKTablenorm"/>
              <w:ind w:left="57" w:right="57"/>
            </w:pPr>
            <w:r w:rsidRPr="004602F8">
              <w:t>Поле доступно для редактирования.</w:t>
            </w:r>
          </w:p>
          <w:p w14:paraId="3EFB2E21" w14:textId="77777777" w:rsidR="00832116" w:rsidRPr="004602F8" w:rsidRDefault="00A32320" w:rsidP="00AC2F13">
            <w:pPr>
              <w:pStyle w:val="ASFKTablenorm"/>
              <w:ind w:left="57" w:right="57"/>
            </w:pPr>
            <w:r w:rsidRPr="004602F8">
              <w:t>Для ОФК off-line заполняется вручную</w:t>
            </w:r>
            <w:r w:rsidR="00832116" w:rsidRPr="004602F8">
              <w:t xml:space="preserve">. </w:t>
            </w:r>
          </w:p>
          <w:p w14:paraId="45257E9B" w14:textId="77777777" w:rsidR="00832116" w:rsidRPr="004602F8" w:rsidRDefault="00832116" w:rsidP="00AC2F13">
            <w:pPr>
              <w:pStyle w:val="ASFKTablenorm"/>
              <w:ind w:left="57" w:right="57"/>
            </w:pPr>
            <w:r w:rsidRPr="004602F8">
              <w:t>Возможно заполнение из родительского документа.</w:t>
            </w:r>
          </w:p>
        </w:tc>
      </w:tr>
      <w:tr w:rsidR="00832116" w:rsidRPr="004602F8" w14:paraId="5B72341A" w14:textId="77777777" w:rsidTr="003A5241">
        <w:tc>
          <w:tcPr>
            <w:tcW w:w="1198" w:type="pct"/>
            <w:shd w:val="clear" w:color="auto" w:fill="auto"/>
          </w:tcPr>
          <w:p w14:paraId="4C793707" w14:textId="77777777" w:rsidR="00832116" w:rsidRPr="004602F8" w:rsidRDefault="00832116" w:rsidP="00AC2F13">
            <w:pPr>
              <w:pStyle w:val="ASFKTablenorm"/>
              <w:ind w:left="57" w:right="57"/>
            </w:pPr>
            <w:r w:rsidRPr="004602F8">
              <w:t>БИК</w:t>
            </w:r>
          </w:p>
        </w:tc>
        <w:tc>
          <w:tcPr>
            <w:tcW w:w="3802" w:type="pct"/>
            <w:shd w:val="clear" w:color="auto" w:fill="auto"/>
          </w:tcPr>
          <w:p w14:paraId="6140EC05" w14:textId="77777777" w:rsidR="00832116" w:rsidRPr="004602F8" w:rsidRDefault="00832116"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Банковский счет</w:t>
            </w:r>
            <w:r w:rsidR="00BC7FFB" w:rsidRPr="004602F8">
              <w:t>»</w:t>
            </w:r>
            <w:r w:rsidRPr="004602F8">
              <w:t xml:space="preserve">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где открыт</w:t>
            </w:r>
            <w:r w:rsidR="00BC7FFB" w:rsidRPr="004602F8">
              <w:t>»</w:t>
            </w:r>
            <w:r w:rsidRPr="004602F8">
              <w:t>).</w:t>
            </w:r>
          </w:p>
          <w:p w14:paraId="12AB6BEA" w14:textId="77777777" w:rsidR="00832116" w:rsidRPr="004602F8" w:rsidRDefault="00832116" w:rsidP="00AC2F13">
            <w:pPr>
              <w:pStyle w:val="ASFKTablenorm"/>
              <w:ind w:left="57" w:right="57"/>
            </w:pPr>
            <w:r w:rsidRPr="004602F8">
              <w:t>Может быть отредактировано вручную или выбором из справочника банков.</w:t>
            </w:r>
          </w:p>
          <w:p w14:paraId="5557994B" w14:textId="77777777" w:rsidR="00832116" w:rsidRPr="004602F8" w:rsidRDefault="00832116" w:rsidP="00AC2F13">
            <w:pPr>
              <w:pStyle w:val="ASFKTablenorm"/>
              <w:ind w:left="57" w:right="57"/>
            </w:pPr>
            <w:r w:rsidRPr="004602F8">
              <w:t>Для ОФК off-line заполняется вручную.</w:t>
            </w:r>
          </w:p>
          <w:p w14:paraId="1CA0AF4F" w14:textId="77777777" w:rsidR="00832116" w:rsidRPr="004602F8" w:rsidRDefault="00832116" w:rsidP="00AC2F13">
            <w:pPr>
              <w:pStyle w:val="ASFKTablenorm"/>
              <w:ind w:left="57" w:right="57"/>
            </w:pPr>
            <w:r w:rsidRPr="004602F8">
              <w:t>Возможно заполнение из родительского документа.</w:t>
            </w:r>
          </w:p>
        </w:tc>
      </w:tr>
      <w:tr w:rsidR="00832116" w:rsidRPr="004602F8" w14:paraId="158A2792" w14:textId="77777777" w:rsidTr="003A5241">
        <w:tc>
          <w:tcPr>
            <w:tcW w:w="1198" w:type="pct"/>
            <w:shd w:val="clear" w:color="auto" w:fill="auto"/>
          </w:tcPr>
          <w:p w14:paraId="4745B172" w14:textId="77777777" w:rsidR="00832116" w:rsidRPr="004602F8" w:rsidRDefault="00832116" w:rsidP="00AC2F13">
            <w:pPr>
              <w:pStyle w:val="ASFKTablenorm"/>
              <w:ind w:left="57" w:right="57"/>
            </w:pPr>
            <w:r w:rsidRPr="004602F8">
              <w:t>Корреспондентский счет</w:t>
            </w:r>
          </w:p>
        </w:tc>
        <w:tc>
          <w:tcPr>
            <w:tcW w:w="3802" w:type="pct"/>
            <w:shd w:val="clear" w:color="auto" w:fill="auto"/>
          </w:tcPr>
          <w:p w14:paraId="57B540BF" w14:textId="77777777" w:rsidR="000373F1" w:rsidRPr="004602F8" w:rsidRDefault="000373F1"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14:paraId="5F81D386" w14:textId="77777777" w:rsidR="00832116" w:rsidRPr="004602F8" w:rsidRDefault="000373F1"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832116" w:rsidRPr="004602F8">
              <w:t xml:space="preserve"> </w:t>
            </w:r>
          </w:p>
          <w:p w14:paraId="129CAA5A" w14:textId="77777777" w:rsidR="00832116" w:rsidRPr="004602F8" w:rsidRDefault="00832116" w:rsidP="00AC2F13">
            <w:pPr>
              <w:pStyle w:val="ASFKTablenorm"/>
              <w:ind w:left="57" w:right="57"/>
            </w:pPr>
            <w:r w:rsidRPr="004602F8">
              <w:t>Поле доступно для редактирования.</w:t>
            </w:r>
          </w:p>
          <w:p w14:paraId="1F3FFD0A" w14:textId="77777777" w:rsidR="00832116" w:rsidRPr="004602F8" w:rsidRDefault="00832116" w:rsidP="00AC2F13">
            <w:pPr>
              <w:pStyle w:val="ASFKTablenorm"/>
              <w:ind w:left="57" w:right="57"/>
            </w:pPr>
            <w:r w:rsidRPr="004602F8">
              <w:t xml:space="preserve">Для ОФК off-line заполняется вручную. </w:t>
            </w:r>
          </w:p>
          <w:p w14:paraId="74DB20E7" w14:textId="77777777" w:rsidR="00832116" w:rsidRPr="004602F8" w:rsidRDefault="00832116" w:rsidP="00AC2F13">
            <w:pPr>
              <w:pStyle w:val="ASFKTablenorm"/>
              <w:ind w:left="57" w:right="57"/>
            </w:pPr>
            <w:r w:rsidRPr="004602F8">
              <w:t>Возможно заполнение из родительского документа.</w:t>
            </w:r>
          </w:p>
        </w:tc>
      </w:tr>
      <w:tr w:rsidR="00832116" w:rsidRPr="004602F8" w14:paraId="1A9874DE" w14:textId="77777777" w:rsidTr="003A5241">
        <w:tc>
          <w:tcPr>
            <w:tcW w:w="5000" w:type="pct"/>
            <w:gridSpan w:val="2"/>
            <w:shd w:val="clear" w:color="auto" w:fill="auto"/>
          </w:tcPr>
          <w:p w14:paraId="701CC402" w14:textId="77777777" w:rsidR="00832116" w:rsidRPr="004602F8" w:rsidRDefault="00832116" w:rsidP="00AC2F13">
            <w:pPr>
              <w:pStyle w:val="ASFKTablenorm"/>
              <w:ind w:left="57" w:right="57"/>
            </w:pPr>
            <w:r w:rsidRPr="004602F8">
              <w:t xml:space="preserve">Группа полей </w:t>
            </w:r>
            <w:r w:rsidR="00BC7FFB" w:rsidRPr="004602F8">
              <w:t>«</w:t>
            </w:r>
            <w:r w:rsidRPr="004602F8">
              <w:t>Реквизиты налоговых платежей</w:t>
            </w:r>
            <w:r w:rsidR="00BC7FFB" w:rsidRPr="004602F8">
              <w:t>»</w:t>
            </w:r>
          </w:p>
        </w:tc>
      </w:tr>
      <w:tr w:rsidR="00832116" w:rsidRPr="004602F8" w14:paraId="72E680FF" w14:textId="77777777" w:rsidTr="003A5241">
        <w:tc>
          <w:tcPr>
            <w:tcW w:w="1198" w:type="pct"/>
            <w:shd w:val="clear" w:color="auto" w:fill="auto"/>
          </w:tcPr>
          <w:p w14:paraId="65C8311A" w14:textId="77777777" w:rsidR="00832116" w:rsidRPr="004602F8" w:rsidRDefault="00832116" w:rsidP="00AC2F13">
            <w:pPr>
              <w:pStyle w:val="ASFKTablenorm"/>
              <w:ind w:left="57" w:right="57"/>
            </w:pPr>
            <w:r w:rsidRPr="004602F8">
              <w:t>Код по ОКТМО</w:t>
            </w:r>
          </w:p>
        </w:tc>
        <w:tc>
          <w:tcPr>
            <w:tcW w:w="3802" w:type="pct"/>
            <w:shd w:val="clear" w:color="auto" w:fill="auto"/>
          </w:tcPr>
          <w:p w14:paraId="4C10A516" w14:textId="77777777" w:rsidR="00832116" w:rsidRPr="004602F8" w:rsidRDefault="00832116" w:rsidP="00AC2F13">
            <w:pPr>
              <w:pStyle w:val="ASFKTablenorm"/>
              <w:ind w:left="57" w:right="57"/>
            </w:pPr>
            <w:r w:rsidRPr="004602F8">
              <w:t>Значение вводится вручную или заполняется из справочника ОКАТО.</w:t>
            </w:r>
          </w:p>
          <w:p w14:paraId="359A1363" w14:textId="77777777" w:rsidR="00832116" w:rsidRPr="004602F8" w:rsidRDefault="00832116" w:rsidP="00AC2F13">
            <w:pPr>
              <w:pStyle w:val="ASFKTablenorm"/>
              <w:ind w:left="57" w:right="57"/>
            </w:pPr>
            <w:r w:rsidRPr="004602F8">
              <w:t>Для ОФК off-line заполняется вручную.</w:t>
            </w:r>
          </w:p>
        </w:tc>
      </w:tr>
      <w:tr w:rsidR="00832116" w:rsidRPr="004602F8" w14:paraId="6E8CD27D" w14:textId="77777777" w:rsidTr="003A5241">
        <w:tc>
          <w:tcPr>
            <w:tcW w:w="1198" w:type="pct"/>
            <w:shd w:val="clear" w:color="auto" w:fill="auto"/>
          </w:tcPr>
          <w:p w14:paraId="0FEFB425" w14:textId="77777777" w:rsidR="00832116" w:rsidRPr="004602F8" w:rsidRDefault="00832116" w:rsidP="00AC2F13">
            <w:pPr>
              <w:pStyle w:val="ASFKTablenorm"/>
              <w:ind w:left="57" w:right="57"/>
            </w:pPr>
            <w:r w:rsidRPr="004602F8">
              <w:t>Основание платежа</w:t>
            </w:r>
          </w:p>
        </w:tc>
        <w:tc>
          <w:tcPr>
            <w:tcW w:w="3802" w:type="pct"/>
            <w:shd w:val="clear" w:color="auto" w:fill="auto"/>
          </w:tcPr>
          <w:p w14:paraId="79DEAC81" w14:textId="77777777" w:rsidR="00832116" w:rsidRPr="004602F8" w:rsidRDefault="00832116" w:rsidP="00AC2F13">
            <w:pPr>
              <w:pStyle w:val="ASFKTablenorm"/>
              <w:ind w:left="57" w:right="57"/>
            </w:pPr>
            <w:r w:rsidRPr="004602F8">
              <w:t>Значение вводится вручную.</w:t>
            </w:r>
          </w:p>
        </w:tc>
      </w:tr>
      <w:tr w:rsidR="00832116" w:rsidRPr="004602F8" w14:paraId="3A7F4070" w14:textId="77777777" w:rsidTr="003A5241">
        <w:tc>
          <w:tcPr>
            <w:tcW w:w="1198" w:type="pct"/>
            <w:shd w:val="clear" w:color="auto" w:fill="auto"/>
          </w:tcPr>
          <w:p w14:paraId="2B73E88B" w14:textId="77777777" w:rsidR="00832116" w:rsidRPr="004602F8" w:rsidRDefault="00832116" w:rsidP="00AC2F13">
            <w:pPr>
              <w:pStyle w:val="ASFKTablenorm"/>
              <w:ind w:left="57" w:right="57"/>
            </w:pPr>
            <w:r w:rsidRPr="004602F8">
              <w:t>Налоговый период</w:t>
            </w:r>
          </w:p>
        </w:tc>
        <w:tc>
          <w:tcPr>
            <w:tcW w:w="3802" w:type="pct"/>
            <w:shd w:val="clear" w:color="auto" w:fill="auto"/>
          </w:tcPr>
          <w:p w14:paraId="18ACDBF7" w14:textId="77777777" w:rsidR="00832116" w:rsidRPr="004602F8" w:rsidRDefault="00832116" w:rsidP="00AC2F13">
            <w:pPr>
              <w:pStyle w:val="ASFKTablenorm"/>
              <w:ind w:left="57" w:right="57"/>
            </w:pPr>
            <w:r w:rsidRPr="004602F8">
              <w:t>Значение вводится вручную.</w:t>
            </w:r>
          </w:p>
        </w:tc>
      </w:tr>
      <w:tr w:rsidR="00832116" w:rsidRPr="004602F8" w14:paraId="453DE306" w14:textId="77777777" w:rsidTr="003A5241">
        <w:tc>
          <w:tcPr>
            <w:tcW w:w="1198" w:type="pct"/>
            <w:shd w:val="clear" w:color="auto" w:fill="auto"/>
          </w:tcPr>
          <w:p w14:paraId="3ED7DAE2" w14:textId="77777777" w:rsidR="00832116" w:rsidRPr="004602F8" w:rsidRDefault="00832116" w:rsidP="00AC2F13">
            <w:pPr>
              <w:pStyle w:val="ASFKTablenorm"/>
              <w:ind w:left="57" w:right="57"/>
            </w:pPr>
            <w:r w:rsidRPr="004602F8">
              <w:t>Номер документа-основания</w:t>
            </w:r>
          </w:p>
        </w:tc>
        <w:tc>
          <w:tcPr>
            <w:tcW w:w="3802" w:type="pct"/>
            <w:shd w:val="clear" w:color="auto" w:fill="auto"/>
          </w:tcPr>
          <w:p w14:paraId="79F4F3E7" w14:textId="77777777" w:rsidR="00832116" w:rsidRPr="004602F8" w:rsidRDefault="00832116" w:rsidP="00AC2F13">
            <w:pPr>
              <w:pStyle w:val="ASFKTablenorm"/>
              <w:ind w:left="57" w:right="57"/>
            </w:pPr>
            <w:r w:rsidRPr="004602F8">
              <w:t>Значение вводится вручную.</w:t>
            </w:r>
          </w:p>
        </w:tc>
      </w:tr>
      <w:tr w:rsidR="00832116" w:rsidRPr="004602F8" w14:paraId="69DD9191" w14:textId="77777777" w:rsidTr="003A5241">
        <w:tc>
          <w:tcPr>
            <w:tcW w:w="1198" w:type="pct"/>
            <w:shd w:val="clear" w:color="auto" w:fill="auto"/>
          </w:tcPr>
          <w:p w14:paraId="723B2BA0" w14:textId="77777777" w:rsidR="00832116" w:rsidRPr="004602F8" w:rsidRDefault="00832116" w:rsidP="00AC2F13">
            <w:pPr>
              <w:pStyle w:val="ASFKTablenorm"/>
              <w:ind w:left="57" w:right="57"/>
            </w:pPr>
            <w:r w:rsidRPr="004602F8">
              <w:t>Дата документа-основания</w:t>
            </w:r>
          </w:p>
        </w:tc>
        <w:tc>
          <w:tcPr>
            <w:tcW w:w="3802" w:type="pct"/>
            <w:shd w:val="clear" w:color="auto" w:fill="auto"/>
          </w:tcPr>
          <w:p w14:paraId="6305A025" w14:textId="77777777" w:rsidR="00832116" w:rsidRPr="004602F8" w:rsidRDefault="00832116" w:rsidP="00AC2F13">
            <w:pPr>
              <w:pStyle w:val="ASFKTablenorm"/>
              <w:ind w:left="57" w:right="57"/>
            </w:pPr>
            <w:r w:rsidRPr="004602F8">
              <w:t>Значение вводится вручную.</w:t>
            </w:r>
          </w:p>
        </w:tc>
      </w:tr>
      <w:tr w:rsidR="00832116" w:rsidRPr="004602F8" w14:paraId="4EDC7756" w14:textId="77777777" w:rsidTr="003A5241">
        <w:tc>
          <w:tcPr>
            <w:tcW w:w="1198" w:type="pct"/>
            <w:shd w:val="clear" w:color="auto" w:fill="auto"/>
          </w:tcPr>
          <w:p w14:paraId="7426579E" w14:textId="77777777" w:rsidR="00832116" w:rsidRPr="004602F8" w:rsidRDefault="00832116" w:rsidP="00AC2F13">
            <w:pPr>
              <w:pStyle w:val="ASFKTablenorm"/>
              <w:ind w:left="57" w:right="57"/>
            </w:pPr>
            <w:r w:rsidRPr="004602F8">
              <w:t>Тип платежа</w:t>
            </w:r>
          </w:p>
        </w:tc>
        <w:tc>
          <w:tcPr>
            <w:tcW w:w="3802" w:type="pct"/>
            <w:shd w:val="clear" w:color="auto" w:fill="auto"/>
          </w:tcPr>
          <w:p w14:paraId="7DFC3078" w14:textId="77777777" w:rsidR="00832116" w:rsidRPr="004602F8" w:rsidRDefault="00832116" w:rsidP="00AC2F13">
            <w:pPr>
              <w:pStyle w:val="ASFKTablenorm"/>
              <w:ind w:left="57" w:right="57"/>
            </w:pPr>
            <w:r w:rsidRPr="004602F8">
              <w:t>Значение вводится вручную.</w:t>
            </w:r>
          </w:p>
        </w:tc>
      </w:tr>
      <w:tr w:rsidR="00B435BE" w:rsidRPr="004602F8" w14:paraId="31354346" w14:textId="77777777" w:rsidTr="003A5241">
        <w:tc>
          <w:tcPr>
            <w:tcW w:w="1198" w:type="pct"/>
            <w:shd w:val="clear" w:color="auto" w:fill="auto"/>
          </w:tcPr>
          <w:p w14:paraId="7ADAEEF0" w14:textId="77777777" w:rsidR="00B435BE" w:rsidRPr="004602F8" w:rsidRDefault="00B435BE" w:rsidP="00AC2F13">
            <w:pPr>
              <w:pStyle w:val="ASFKTablenorm"/>
              <w:ind w:left="57" w:right="57"/>
            </w:pPr>
            <w:r w:rsidRPr="004602F8">
              <w:t>Вид дохода</w:t>
            </w:r>
          </w:p>
        </w:tc>
        <w:tc>
          <w:tcPr>
            <w:tcW w:w="3802" w:type="pct"/>
            <w:shd w:val="clear" w:color="auto" w:fill="auto"/>
          </w:tcPr>
          <w:p w14:paraId="3C0D5F14" w14:textId="77777777" w:rsidR="00B435BE" w:rsidRPr="004602F8" w:rsidRDefault="00B435BE" w:rsidP="00AC2F13">
            <w:pPr>
              <w:pStyle w:val="ASFKTablenorm"/>
              <w:ind w:left="57" w:right="57"/>
            </w:pPr>
            <w:r w:rsidRPr="004602F8">
              <w:t>Код вида дохода заполняется автоматически при импорте документа.</w:t>
            </w:r>
          </w:p>
          <w:p w14:paraId="68055FB3" w14:textId="2105CCCE" w:rsidR="00B435BE" w:rsidRPr="004602F8" w:rsidRDefault="00B435BE" w:rsidP="00AC2F13">
            <w:pPr>
              <w:pStyle w:val="ASFKTablenorm"/>
              <w:ind w:left="57" w:right="57"/>
            </w:pPr>
            <w:r w:rsidRPr="004602F8">
              <w:t>При ручном вводе документа заполняется пользователем путем выбора из списка значений: 1, 2, 3</w:t>
            </w:r>
            <w:r w:rsidR="001A2E7B" w:rsidRPr="004602F8">
              <w:t>, 4, 5</w:t>
            </w:r>
            <w:r w:rsidRPr="004602F8">
              <w:t>.</w:t>
            </w:r>
          </w:p>
        </w:tc>
      </w:tr>
      <w:tr w:rsidR="00832116" w:rsidRPr="004602F8" w14:paraId="0BCBBF75" w14:textId="77777777" w:rsidTr="003A5241">
        <w:tc>
          <w:tcPr>
            <w:tcW w:w="1198" w:type="pct"/>
            <w:shd w:val="clear" w:color="auto" w:fill="auto"/>
          </w:tcPr>
          <w:p w14:paraId="6362A7D3" w14:textId="77777777" w:rsidR="00832116" w:rsidRPr="004602F8" w:rsidRDefault="00832116" w:rsidP="00AC2F13">
            <w:pPr>
              <w:pStyle w:val="ASFKTablenorm"/>
              <w:ind w:left="57" w:right="57"/>
            </w:pPr>
            <w:r w:rsidRPr="004602F8">
              <w:t>Назначение платежа</w:t>
            </w:r>
          </w:p>
        </w:tc>
        <w:tc>
          <w:tcPr>
            <w:tcW w:w="3802" w:type="pct"/>
            <w:shd w:val="clear" w:color="auto" w:fill="auto"/>
          </w:tcPr>
          <w:p w14:paraId="5ACD29DC" w14:textId="77777777" w:rsidR="00832116" w:rsidRPr="004602F8" w:rsidRDefault="00832116" w:rsidP="00AC2F13">
            <w:pPr>
              <w:pStyle w:val="ASFKTablenorm"/>
              <w:ind w:left="57" w:right="57"/>
            </w:pPr>
            <w:r w:rsidRPr="004602F8">
              <w:t>Значение вводится вручную.</w:t>
            </w:r>
          </w:p>
        </w:tc>
      </w:tr>
      <w:tr w:rsidR="00832116" w:rsidRPr="004602F8" w14:paraId="7D3D7CED" w14:textId="77777777" w:rsidTr="003A5241">
        <w:tc>
          <w:tcPr>
            <w:tcW w:w="1198" w:type="pct"/>
            <w:shd w:val="clear" w:color="auto" w:fill="auto"/>
          </w:tcPr>
          <w:p w14:paraId="227C9983" w14:textId="77777777" w:rsidR="00832116" w:rsidRPr="004602F8" w:rsidRDefault="00832116" w:rsidP="00AC2F13">
            <w:pPr>
              <w:pStyle w:val="ASFKTablenorm"/>
              <w:ind w:left="57" w:right="57"/>
            </w:pPr>
            <w:r w:rsidRPr="004602F8">
              <w:t>Примечание</w:t>
            </w:r>
          </w:p>
        </w:tc>
        <w:tc>
          <w:tcPr>
            <w:tcW w:w="3802" w:type="pct"/>
            <w:shd w:val="clear" w:color="auto" w:fill="auto"/>
          </w:tcPr>
          <w:p w14:paraId="2119FE4C" w14:textId="77777777" w:rsidR="00832116" w:rsidRPr="004602F8" w:rsidRDefault="00832116" w:rsidP="00AC2F13">
            <w:pPr>
              <w:pStyle w:val="ASFKTablenorm"/>
              <w:ind w:left="57" w:right="57"/>
            </w:pPr>
            <w:r w:rsidRPr="004602F8">
              <w:t>Значение вводится вручную.</w:t>
            </w:r>
          </w:p>
        </w:tc>
      </w:tr>
      <w:tr w:rsidR="00832116" w:rsidRPr="004602F8" w14:paraId="73EF4313" w14:textId="77777777" w:rsidTr="003A5241">
        <w:tc>
          <w:tcPr>
            <w:tcW w:w="1198" w:type="pct"/>
            <w:shd w:val="clear" w:color="auto" w:fill="auto"/>
          </w:tcPr>
          <w:p w14:paraId="3AEE8FB4" w14:textId="77777777" w:rsidR="00832116" w:rsidRPr="004602F8" w:rsidRDefault="00832116" w:rsidP="00AC2F13">
            <w:pPr>
              <w:pStyle w:val="ASFKTablenorm"/>
              <w:ind w:left="57" w:right="57"/>
            </w:pPr>
            <w:r w:rsidRPr="004602F8">
              <w:t>УИН</w:t>
            </w:r>
          </w:p>
        </w:tc>
        <w:tc>
          <w:tcPr>
            <w:tcW w:w="3802" w:type="pct"/>
            <w:shd w:val="clear" w:color="auto" w:fill="auto"/>
          </w:tcPr>
          <w:p w14:paraId="6D0BACC0" w14:textId="77777777" w:rsidR="00832116" w:rsidRPr="004602F8" w:rsidRDefault="00832116" w:rsidP="00AC2F13">
            <w:pPr>
              <w:pStyle w:val="ASFKTablenorm"/>
              <w:ind w:left="57" w:right="57"/>
            </w:pPr>
            <w:r w:rsidRPr="004602F8">
              <w:t>Значение вводится вручную.</w:t>
            </w:r>
          </w:p>
        </w:tc>
      </w:tr>
    </w:tbl>
    <w:p w14:paraId="3CED1D86" w14:textId="7A4366FF" w:rsidR="00A179C2" w:rsidRPr="004602F8" w:rsidRDefault="00A179C2" w:rsidP="00A179C2">
      <w:pPr>
        <w:pStyle w:val="ASFKNormal"/>
      </w:pPr>
      <w:r w:rsidRPr="004602F8">
        <w:lastRenderedPageBreak/>
        <w:t xml:space="preserve">Закладка «Раздел 2 (2)» содержит табличный блок «Плательщик/Реквизиты получателя платежа». Для добавления строки в табличный блок следует нажать на кнопку </w:t>
      </w:r>
      <w:r w:rsidR="004C00E2" w:rsidRPr="004602F8">
        <w:rPr>
          <w:noProof/>
        </w:rPr>
        <w:drawing>
          <wp:inline distT="0" distB="0" distL="0" distR="0" wp14:anchorId="283A3D72" wp14:editId="0E491828">
            <wp:extent cx="180975" cy="180975"/>
            <wp:effectExtent l="0" t="0" r="9525" b="9525"/>
            <wp:docPr id="144" name="Рисунок 14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C112B" w:rsidRPr="004602F8">
        <w:t> </w:t>
      </w:r>
      <w:r w:rsidRPr="004602F8">
        <w:t>(Добавить новую строку), откроется форма «Добавление записи» (рис.</w:t>
      </w:r>
      <w:r w:rsidR="00CC112B" w:rsidRPr="004602F8">
        <w:t> </w:t>
      </w:r>
      <w:r w:rsidRPr="004602F8">
        <w:fldChar w:fldCharType="begin"/>
      </w:r>
      <w:r w:rsidRPr="004602F8">
        <w:instrText xml:space="preserve"> REF _Ref374975912 \h  \* MERGEFORMAT </w:instrText>
      </w:r>
      <w:r w:rsidRPr="004602F8">
        <w:fldChar w:fldCharType="separate"/>
      </w:r>
      <w:r w:rsidR="0086114E">
        <w:t>71</w:t>
      </w:r>
      <w:r w:rsidRPr="004602F8">
        <w:fldChar w:fldCharType="end"/>
      </w:r>
      <w:r w:rsidRPr="004602F8">
        <w:t>).</w:t>
      </w:r>
    </w:p>
    <w:p w14:paraId="6F926DA0" w14:textId="27A052EE" w:rsidR="00A179C2" w:rsidRPr="004602F8" w:rsidRDefault="004C00E2" w:rsidP="00A179C2">
      <w:pPr>
        <w:pStyle w:val="ASFKFigure"/>
      </w:pPr>
      <w:r w:rsidRPr="004602F8">
        <w:rPr>
          <w:noProof/>
        </w:rPr>
        <w:drawing>
          <wp:inline distT="0" distB="0" distL="0" distR="0" wp14:anchorId="31D3B098" wp14:editId="10F1CF09">
            <wp:extent cx="4762500" cy="5848350"/>
            <wp:effectExtent l="0" t="0" r="0" b="0"/>
            <wp:docPr id="145" name="Рисунок 1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62500" cy="5848350"/>
                    </a:xfrm>
                    <a:prstGeom prst="rect">
                      <a:avLst/>
                    </a:prstGeom>
                    <a:noFill/>
                    <a:ln>
                      <a:noFill/>
                    </a:ln>
                  </pic:spPr>
                </pic:pic>
              </a:graphicData>
            </a:graphic>
          </wp:inline>
        </w:drawing>
      </w:r>
    </w:p>
    <w:p w14:paraId="5F848C0F" w14:textId="7FA9BEF3" w:rsidR="00A179C2" w:rsidRPr="004602F8" w:rsidRDefault="00346628" w:rsidP="00A179C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11" w:name="_Ref374975912"/>
      <w:bookmarkStart w:id="712" w:name="_Toc126767357"/>
      <w:r w:rsidR="0086114E">
        <w:rPr>
          <w:noProof/>
        </w:rPr>
        <w:t>71</w:t>
      </w:r>
      <w:bookmarkEnd w:id="711"/>
      <w:r w:rsidRPr="004602F8">
        <w:rPr>
          <w:noProof/>
        </w:rPr>
        <w:fldChar w:fldCharType="end"/>
      </w:r>
      <w:r w:rsidR="00A179C2" w:rsidRPr="004602F8">
        <w:t>. Форма «Добавление записи»</w:t>
      </w:r>
      <w:bookmarkEnd w:id="712"/>
      <w:r w:rsidR="00A179C2" w:rsidRPr="004602F8">
        <w:t xml:space="preserve"> </w:t>
      </w:r>
    </w:p>
    <w:p w14:paraId="7AFDFBE1" w14:textId="7210168E" w:rsidR="00A179C2" w:rsidRPr="004602F8" w:rsidRDefault="00A179C2" w:rsidP="00A179C2">
      <w:pPr>
        <w:pStyle w:val="ASFKNormal"/>
      </w:pPr>
      <w:r w:rsidRPr="004602F8">
        <w:t>На форме «Добавление записи» вручную вводятся поля, описанные в таблице </w:t>
      </w:r>
      <w:r w:rsidRPr="004602F8">
        <w:fldChar w:fldCharType="begin"/>
      </w:r>
      <w:r w:rsidRPr="004602F8">
        <w:instrText xml:space="preserve"> REF _Ref329604837 \h  \* MERGEFORMAT </w:instrText>
      </w:r>
      <w:r w:rsidRPr="004602F8">
        <w:fldChar w:fldCharType="separate"/>
      </w:r>
      <w:r w:rsidR="0086114E">
        <w:t>36</w:t>
      </w:r>
      <w:r w:rsidRPr="004602F8">
        <w:fldChar w:fldCharType="end"/>
      </w:r>
      <w:r w:rsidRPr="004602F8">
        <w:t xml:space="preserve">. </w:t>
      </w:r>
    </w:p>
    <w:p w14:paraId="7CB4DE2C" w14:textId="77777777" w:rsidR="00A179C2" w:rsidRPr="004602F8" w:rsidRDefault="00A179C2" w:rsidP="00A179C2">
      <w:pPr>
        <w:pStyle w:val="ASFKNormal"/>
      </w:pPr>
      <w:r w:rsidRPr="004602F8">
        <w:t>Для сохранения строки следует нажать на кнопку «Ok» – в списке появится созданная запись. При потоковом вводе строк нажимается кнопка «Сохранить и создать».</w:t>
      </w:r>
    </w:p>
    <w:p w14:paraId="41BC2C81" w14:textId="44724AD5" w:rsidR="00CA3543" w:rsidRPr="004602F8" w:rsidRDefault="00A179C2" w:rsidP="00CA3543">
      <w:pPr>
        <w:pStyle w:val="ASFKNormal"/>
      </w:pPr>
      <w:r w:rsidRPr="004602F8">
        <w:t xml:space="preserve">ЭФ </w:t>
      </w:r>
      <w:r w:rsidR="00CA3543" w:rsidRPr="004602F8">
        <w:t xml:space="preserve">документа </w:t>
      </w:r>
      <w:r w:rsidR="00BC7FFB" w:rsidRPr="004602F8">
        <w:t>«</w:t>
      </w:r>
      <w:r w:rsidR="00CA3543" w:rsidRPr="004602F8">
        <w:t>Сводная заявка на кассовый расход (для уплаты налогов)</w:t>
      </w:r>
      <w:r w:rsidR="00BC7FFB" w:rsidRPr="004602F8">
        <w:t>»</w:t>
      </w:r>
      <w:r w:rsidRPr="004602F8">
        <w:t>, закладки «Подписи (3)» представлена на рисунке </w:t>
      </w:r>
      <w:r w:rsidRPr="004602F8">
        <w:fldChar w:fldCharType="begin"/>
      </w:r>
      <w:r w:rsidRPr="004602F8">
        <w:instrText xml:space="preserve"> REF _Ref329604838 \h  \* MERGEFORMAT </w:instrText>
      </w:r>
      <w:r w:rsidRPr="004602F8">
        <w:fldChar w:fldCharType="separate"/>
      </w:r>
      <w:r w:rsidR="0086114E">
        <w:t>72</w:t>
      </w:r>
      <w:r w:rsidRPr="004602F8">
        <w:fldChar w:fldCharType="end"/>
      </w:r>
      <w:r w:rsidR="00CA3543" w:rsidRPr="004602F8">
        <w:t>.</w:t>
      </w:r>
    </w:p>
    <w:p w14:paraId="6B0427B4" w14:textId="2427C043" w:rsidR="00CA3543" w:rsidRPr="004602F8" w:rsidRDefault="004C00E2" w:rsidP="00CA3543">
      <w:pPr>
        <w:pStyle w:val="ASFKFigure"/>
      </w:pPr>
      <w:r w:rsidRPr="004602F8">
        <w:rPr>
          <w:noProof/>
        </w:rPr>
        <w:lastRenderedPageBreak/>
        <w:drawing>
          <wp:inline distT="0" distB="0" distL="0" distR="0" wp14:anchorId="508C1571" wp14:editId="10E7B56D">
            <wp:extent cx="6124575" cy="1190625"/>
            <wp:effectExtent l="0" t="0" r="9525" b="9525"/>
            <wp:docPr id="146" name="Рисунок 1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1974123D" w14:textId="7EE13E1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13" w:name="_Ref329604838"/>
      <w:bookmarkStart w:id="714" w:name="_Toc126767358"/>
      <w:r w:rsidR="0086114E">
        <w:rPr>
          <w:noProof/>
        </w:rPr>
        <w:t>72</w:t>
      </w:r>
      <w:bookmarkEnd w:id="713"/>
      <w:r w:rsidRPr="004602F8">
        <w:rPr>
          <w:noProof/>
        </w:rPr>
        <w:fldChar w:fldCharType="end"/>
      </w:r>
      <w:r w:rsidR="00CA3543" w:rsidRPr="004602F8">
        <w:t xml:space="preserve">. ЭФ документа </w:t>
      </w:r>
      <w:r w:rsidR="00BC7FFB" w:rsidRPr="004602F8">
        <w:t>«</w:t>
      </w:r>
      <w:r w:rsidR="00CA3543" w:rsidRPr="004602F8">
        <w:t>Сводная заявка на кассовый расход (для уплаты налогов)</w:t>
      </w:r>
      <w:r w:rsidR="006B08A4" w:rsidRPr="004602F8">
        <w:t>», закладки «</w:t>
      </w:r>
      <w:r w:rsidR="00CA3543" w:rsidRPr="004602F8">
        <w:t>Подписи (3)</w:t>
      </w:r>
      <w:r w:rsidR="00BC7FFB" w:rsidRPr="004602F8">
        <w:t>»</w:t>
      </w:r>
      <w:bookmarkEnd w:id="714"/>
    </w:p>
    <w:p w14:paraId="14EC6CBA" w14:textId="64CCB6EA" w:rsidR="00CA3543" w:rsidRPr="004602F8" w:rsidRDefault="00A179C2" w:rsidP="00CA3543">
      <w:pPr>
        <w:pStyle w:val="ASFKNormal"/>
      </w:pPr>
      <w:r w:rsidRPr="004602F8">
        <w:t>Перечень</w:t>
      </w:r>
      <w:r w:rsidR="00CA3543" w:rsidRPr="004602F8">
        <w:t xml:space="preserve"> полей </w:t>
      </w:r>
      <w:r w:rsidRPr="004602F8">
        <w:t>документа «Сводная заявка на кассовый расход (для уплаты налогов)», закладки «Подписи (3)»</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_Ref329605132 \h  \* MERGEFORMAT </w:instrText>
      </w:r>
      <w:r w:rsidR="00CA3543" w:rsidRPr="004602F8">
        <w:fldChar w:fldCharType="separate"/>
      </w:r>
      <w:r w:rsidR="0086114E">
        <w:t>37</w:t>
      </w:r>
      <w:r w:rsidR="00CA3543" w:rsidRPr="004602F8">
        <w:fldChar w:fldCharType="end"/>
      </w:r>
      <w:r w:rsidR="00CA3543" w:rsidRPr="004602F8">
        <w:t>.</w:t>
      </w:r>
    </w:p>
    <w:bookmarkStart w:id="715" w:name="_Ref329605022"/>
    <w:p w14:paraId="4D13E8BF" w14:textId="1853D1E3" w:rsidR="00CA3543" w:rsidRPr="004602F8" w:rsidRDefault="00CA3543" w:rsidP="00700572">
      <w:pPr>
        <w:pStyle w:val="ASFKNameTable"/>
      </w:pPr>
      <w:r w:rsidRPr="004602F8">
        <w:fldChar w:fldCharType="begin"/>
      </w:r>
      <w:r w:rsidRPr="004602F8">
        <w:instrText xml:space="preserve"> SEQ Таблица \* ARABIC </w:instrText>
      </w:r>
      <w:r w:rsidRPr="004602F8">
        <w:fldChar w:fldCharType="separate"/>
      </w:r>
      <w:bookmarkStart w:id="716" w:name="_Ref329605132"/>
      <w:bookmarkStart w:id="717" w:name="_Toc126766929"/>
      <w:r w:rsidR="0086114E">
        <w:rPr>
          <w:noProof/>
        </w:rPr>
        <w:t>37</w:t>
      </w:r>
      <w:bookmarkEnd w:id="716"/>
      <w:r w:rsidRPr="004602F8">
        <w:fldChar w:fldCharType="end"/>
      </w:r>
      <w:r w:rsidRPr="004602F8">
        <w:t xml:space="preserve">. </w:t>
      </w:r>
      <w:bookmarkEnd w:id="715"/>
      <w:r w:rsidRPr="004602F8">
        <w:t xml:space="preserve">Описание полей </w:t>
      </w:r>
      <w:r w:rsidR="00A179C2" w:rsidRPr="004602F8">
        <w:t>документа «Сводная заявка на кассовый расход (для уплаты налогов)», закладки «Подписи (3)»</w:t>
      </w:r>
      <w:bookmarkEnd w:id="71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73751C61" w14:textId="77777777" w:rsidTr="003A5241">
        <w:trPr>
          <w:trHeight w:val="313"/>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D4C4AD" w14:textId="77777777" w:rsidR="00CA3543" w:rsidRPr="004602F8" w:rsidRDefault="00CA3543" w:rsidP="00CA3543">
            <w:pPr>
              <w:pStyle w:val="ASFKTableHead"/>
            </w:pPr>
            <w:r w:rsidRPr="004602F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89D9CA" w14:textId="77777777" w:rsidR="00CA3543" w:rsidRPr="004602F8" w:rsidRDefault="00CA3543" w:rsidP="00CA3543">
            <w:pPr>
              <w:pStyle w:val="ASFKTableHead"/>
            </w:pPr>
            <w:r w:rsidRPr="004602F8">
              <w:t>Описание поля</w:t>
            </w:r>
          </w:p>
        </w:tc>
      </w:tr>
      <w:tr w:rsidR="00CA3543" w:rsidRPr="004602F8" w14:paraId="0BEDF7F9" w14:textId="77777777" w:rsidTr="003A5241">
        <w:tc>
          <w:tcPr>
            <w:tcW w:w="5000" w:type="pct"/>
            <w:gridSpan w:val="2"/>
            <w:shd w:val="clear" w:color="auto" w:fill="auto"/>
          </w:tcPr>
          <w:p w14:paraId="6ECEBB2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DB3880" w:rsidRPr="004602F8" w14:paraId="4C0FEF14" w14:textId="77777777" w:rsidTr="003A5241">
        <w:tc>
          <w:tcPr>
            <w:tcW w:w="1444" w:type="pct"/>
            <w:shd w:val="clear" w:color="auto" w:fill="auto"/>
          </w:tcPr>
          <w:p w14:paraId="434EBF3C" w14:textId="77777777" w:rsidR="00DB3880" w:rsidRPr="004602F8" w:rsidRDefault="00DB3880" w:rsidP="00AC2F13">
            <w:pPr>
              <w:pStyle w:val="ASFKTablenorm"/>
              <w:ind w:left="57" w:right="57"/>
            </w:pPr>
            <w:r w:rsidRPr="004602F8">
              <w:t>Руководитель (уполномоченное им лицо). Должность</w:t>
            </w:r>
          </w:p>
        </w:tc>
        <w:tc>
          <w:tcPr>
            <w:tcW w:w="3556" w:type="pct"/>
            <w:shd w:val="clear" w:color="auto" w:fill="auto"/>
          </w:tcPr>
          <w:p w14:paraId="3F0B27FB" w14:textId="77777777" w:rsidR="00DB3880" w:rsidRPr="004602F8" w:rsidRDefault="00DB3880" w:rsidP="00AC2F13">
            <w:pPr>
              <w:pStyle w:val="ASFKTablenorm"/>
              <w:ind w:left="57" w:right="57"/>
            </w:pPr>
            <w:r w:rsidRPr="004602F8">
              <w:t>Для АРМ. Заполняется автоматически при подписании ЭП данными подписанта.</w:t>
            </w:r>
          </w:p>
          <w:p w14:paraId="2A099117" w14:textId="77777777" w:rsidR="00DB3880" w:rsidRPr="004602F8" w:rsidRDefault="00DB3880" w:rsidP="00AC2F13">
            <w:pPr>
              <w:pStyle w:val="ASFKTablenorm"/>
              <w:ind w:left="57" w:right="57"/>
            </w:pPr>
            <w:r w:rsidRPr="004602F8">
              <w:t>Для ОФК off-line заполняется вручную.</w:t>
            </w:r>
          </w:p>
        </w:tc>
      </w:tr>
      <w:tr w:rsidR="00DB3880" w:rsidRPr="004602F8" w14:paraId="17104BB5" w14:textId="77777777" w:rsidTr="003A5241">
        <w:tc>
          <w:tcPr>
            <w:tcW w:w="1444" w:type="pct"/>
            <w:shd w:val="clear" w:color="auto" w:fill="auto"/>
          </w:tcPr>
          <w:p w14:paraId="1A53B64C" w14:textId="77777777" w:rsidR="00DB3880" w:rsidRPr="004602F8" w:rsidRDefault="00DB3880" w:rsidP="00AC2F13">
            <w:pPr>
              <w:pStyle w:val="ASFKTablenorm"/>
              <w:ind w:left="57" w:right="57"/>
            </w:pPr>
            <w:r w:rsidRPr="004602F8">
              <w:t>Руководитель (уполномоченное им лицо). Расшифровка подписи</w:t>
            </w:r>
          </w:p>
        </w:tc>
        <w:tc>
          <w:tcPr>
            <w:tcW w:w="3556" w:type="pct"/>
            <w:shd w:val="clear" w:color="auto" w:fill="auto"/>
          </w:tcPr>
          <w:p w14:paraId="188547E5" w14:textId="77777777" w:rsidR="00DB3880" w:rsidRPr="004602F8" w:rsidRDefault="00DB3880" w:rsidP="00AC2F13">
            <w:pPr>
              <w:pStyle w:val="ASFKTablenorm"/>
              <w:ind w:left="57" w:right="57"/>
            </w:pPr>
            <w:r w:rsidRPr="004602F8">
              <w:t>Для АРМ. Заполняется автоматически при подписании ЭП данными подписанта.</w:t>
            </w:r>
          </w:p>
          <w:p w14:paraId="4C23DE34" w14:textId="77777777" w:rsidR="00DB3880" w:rsidRPr="004602F8" w:rsidRDefault="00DB3880" w:rsidP="00AC2F13">
            <w:pPr>
              <w:pStyle w:val="ASFKTablenorm"/>
              <w:ind w:left="57" w:right="57"/>
            </w:pPr>
            <w:r w:rsidRPr="004602F8">
              <w:t>Для ОФК off-line заполняется вручную.</w:t>
            </w:r>
          </w:p>
        </w:tc>
      </w:tr>
      <w:tr w:rsidR="00DB3880" w:rsidRPr="004602F8" w14:paraId="15BD7E3E" w14:textId="77777777" w:rsidTr="003A5241">
        <w:tc>
          <w:tcPr>
            <w:tcW w:w="1444" w:type="pct"/>
            <w:shd w:val="clear" w:color="auto" w:fill="auto"/>
          </w:tcPr>
          <w:p w14:paraId="673517EC" w14:textId="77777777" w:rsidR="00DB3880" w:rsidRPr="004602F8" w:rsidRDefault="00DB3880" w:rsidP="00AC2F13">
            <w:pPr>
              <w:pStyle w:val="ASFKTablenorm"/>
              <w:ind w:left="57" w:right="57"/>
            </w:pPr>
            <w:r w:rsidRPr="004602F8">
              <w:t>Главный бухгалтер (уполномоченное им лицо). Должность</w:t>
            </w:r>
          </w:p>
        </w:tc>
        <w:tc>
          <w:tcPr>
            <w:tcW w:w="3556" w:type="pct"/>
            <w:shd w:val="clear" w:color="auto" w:fill="auto"/>
          </w:tcPr>
          <w:p w14:paraId="7AE3A946" w14:textId="77777777" w:rsidR="00DB3880" w:rsidRPr="004602F8" w:rsidRDefault="00DB3880" w:rsidP="00AC2F13">
            <w:pPr>
              <w:pStyle w:val="ASFKTablenorm"/>
              <w:ind w:left="57" w:right="57"/>
            </w:pPr>
            <w:r w:rsidRPr="004602F8">
              <w:t>Для АРМ. Заполняется автоматически при подписании ЭП данными подписанта.</w:t>
            </w:r>
          </w:p>
          <w:p w14:paraId="0AE1DBE4" w14:textId="77777777" w:rsidR="00DB3880" w:rsidRPr="004602F8" w:rsidRDefault="00DB3880" w:rsidP="00AC2F13">
            <w:pPr>
              <w:pStyle w:val="ASFKTablenorm"/>
              <w:ind w:left="57" w:right="57"/>
            </w:pPr>
            <w:r w:rsidRPr="004602F8">
              <w:t>Для ОФК off-line заполняется вручную.</w:t>
            </w:r>
          </w:p>
        </w:tc>
      </w:tr>
      <w:tr w:rsidR="00DB3880" w:rsidRPr="004602F8" w14:paraId="11B30EC6" w14:textId="77777777" w:rsidTr="003A5241">
        <w:tc>
          <w:tcPr>
            <w:tcW w:w="1444" w:type="pct"/>
            <w:shd w:val="clear" w:color="auto" w:fill="auto"/>
          </w:tcPr>
          <w:p w14:paraId="21A0BDC8" w14:textId="77777777" w:rsidR="00DB3880" w:rsidRPr="004602F8" w:rsidRDefault="00DB3880" w:rsidP="00AC2F13">
            <w:pPr>
              <w:pStyle w:val="ASFKTablenorm"/>
              <w:ind w:left="57" w:right="57"/>
            </w:pPr>
            <w:r w:rsidRPr="004602F8">
              <w:t>Главный бухгалтер (уполномоченное им лицо). Расшифровка подписи</w:t>
            </w:r>
          </w:p>
        </w:tc>
        <w:tc>
          <w:tcPr>
            <w:tcW w:w="3556" w:type="pct"/>
            <w:shd w:val="clear" w:color="auto" w:fill="auto"/>
          </w:tcPr>
          <w:p w14:paraId="2E9D7068" w14:textId="77777777" w:rsidR="00DB3880" w:rsidRPr="004602F8" w:rsidRDefault="00DB3880" w:rsidP="00AC2F13">
            <w:pPr>
              <w:pStyle w:val="ASFKTablenorm"/>
              <w:ind w:left="57" w:right="57"/>
            </w:pPr>
            <w:r w:rsidRPr="004602F8">
              <w:t>Для АРМ. Заполняется автоматически при подписании ЭП данными подписанта.</w:t>
            </w:r>
          </w:p>
          <w:p w14:paraId="68EE1BF2" w14:textId="77777777" w:rsidR="00DB3880" w:rsidRPr="004602F8" w:rsidRDefault="00DB3880" w:rsidP="00AC2F13">
            <w:pPr>
              <w:pStyle w:val="ASFKTablenorm"/>
              <w:ind w:left="57" w:right="57"/>
            </w:pPr>
            <w:r w:rsidRPr="004602F8">
              <w:t>Для ОФК off-line заполняется вручную.</w:t>
            </w:r>
          </w:p>
        </w:tc>
      </w:tr>
      <w:tr w:rsidR="00DB3880" w:rsidRPr="004602F8" w14:paraId="628730C9" w14:textId="77777777" w:rsidTr="003A5241">
        <w:tc>
          <w:tcPr>
            <w:tcW w:w="1444" w:type="pct"/>
            <w:shd w:val="clear" w:color="auto" w:fill="auto"/>
          </w:tcPr>
          <w:p w14:paraId="1D4A7F13" w14:textId="77777777" w:rsidR="00DB3880" w:rsidRPr="004602F8" w:rsidRDefault="00DB3880" w:rsidP="00AC2F13">
            <w:pPr>
              <w:pStyle w:val="ASFKTablenorm"/>
              <w:ind w:left="57" w:right="57"/>
            </w:pPr>
            <w:r w:rsidRPr="004602F8">
              <w:t>Дата подписания</w:t>
            </w:r>
          </w:p>
        </w:tc>
        <w:tc>
          <w:tcPr>
            <w:tcW w:w="3556" w:type="pct"/>
            <w:shd w:val="clear" w:color="auto" w:fill="auto"/>
          </w:tcPr>
          <w:p w14:paraId="4DF9B7C5" w14:textId="77777777" w:rsidR="00DB3880" w:rsidRPr="004602F8" w:rsidRDefault="00DB3880" w:rsidP="00AC2F13">
            <w:pPr>
              <w:pStyle w:val="ASFKTablenorm"/>
              <w:ind w:left="57" w:right="57"/>
            </w:pPr>
            <w:r w:rsidRPr="004602F8">
              <w:t>Для АРМ. Заполняется автоматически при подписании ЭП данными подписанта.</w:t>
            </w:r>
          </w:p>
          <w:p w14:paraId="000BDF6E" w14:textId="77777777" w:rsidR="00DB3880" w:rsidRPr="004602F8" w:rsidRDefault="00DB3880" w:rsidP="00AC2F13">
            <w:pPr>
              <w:pStyle w:val="ASFKTablenorm"/>
              <w:ind w:left="57" w:right="57"/>
            </w:pPr>
            <w:r w:rsidRPr="004602F8">
              <w:t>Значение вводится вручную или выбирается из системного календаря.</w:t>
            </w:r>
          </w:p>
        </w:tc>
      </w:tr>
      <w:tr w:rsidR="0005610E" w:rsidRPr="004602F8" w14:paraId="503F31FD" w14:textId="77777777" w:rsidTr="003A5241">
        <w:tc>
          <w:tcPr>
            <w:tcW w:w="1444" w:type="pct"/>
            <w:shd w:val="clear" w:color="auto" w:fill="auto"/>
          </w:tcPr>
          <w:p w14:paraId="77678734" w14:textId="77777777" w:rsidR="0005610E" w:rsidRPr="004602F8" w:rsidRDefault="0005610E" w:rsidP="00AC2F13">
            <w:pPr>
              <w:pStyle w:val="ASFKTablenorm"/>
              <w:ind w:left="57" w:right="57"/>
            </w:pPr>
            <w:r w:rsidRPr="004602F8">
              <w:t>ФИО ответственного за конфиденциальность данных</w:t>
            </w:r>
          </w:p>
        </w:tc>
        <w:tc>
          <w:tcPr>
            <w:tcW w:w="3556" w:type="pct"/>
            <w:shd w:val="clear" w:color="auto" w:fill="auto"/>
          </w:tcPr>
          <w:p w14:paraId="59BACADA" w14:textId="77777777" w:rsidR="0005610E" w:rsidRPr="004602F8" w:rsidRDefault="0005610E" w:rsidP="00AC2F13">
            <w:pPr>
              <w:pStyle w:val="ASFKTablenorm"/>
              <w:ind w:left="57" w:right="57"/>
            </w:pPr>
            <w:r w:rsidRPr="004602F8">
              <w:t>Заполняется автоматически при подписании ЭП данными расшифровки подписи подписанта с должностью «Руководитель», если «Уровень конфиденциальности» = «0».</w:t>
            </w:r>
          </w:p>
          <w:p w14:paraId="6E04FBDD" w14:textId="77777777" w:rsidR="0005610E" w:rsidRPr="004602F8" w:rsidRDefault="0005610E" w:rsidP="00AC2F13">
            <w:pPr>
              <w:pStyle w:val="ASFKTablenorm"/>
              <w:ind w:left="57" w:right="57"/>
            </w:pPr>
            <w:r w:rsidRPr="004602F8">
              <w:t>Для ОФК off-line заполняется вручную.</w:t>
            </w:r>
          </w:p>
        </w:tc>
      </w:tr>
    </w:tbl>
    <w:p w14:paraId="236D958C" w14:textId="77777777" w:rsidR="00CA3543" w:rsidRPr="004602F8" w:rsidRDefault="00CA3543" w:rsidP="00CA3543">
      <w:pPr>
        <w:pStyle w:val="32"/>
      </w:pPr>
      <w:bookmarkStart w:id="718" w:name="_Toc395529605"/>
      <w:bookmarkStart w:id="719" w:name="_Toc395539999"/>
      <w:bookmarkStart w:id="720" w:name="_Ref395609231"/>
      <w:bookmarkStart w:id="721" w:name="_Ref395609827"/>
      <w:bookmarkStart w:id="722" w:name="_Ref406407816"/>
      <w:bookmarkStart w:id="723" w:name="_Toc409449189"/>
      <w:bookmarkStart w:id="724" w:name="_Toc421171901"/>
      <w:bookmarkStart w:id="725" w:name="_Ref441655238"/>
      <w:bookmarkStart w:id="726" w:name="_Ref451426164"/>
      <w:bookmarkStart w:id="727" w:name="_Ref474758662"/>
      <w:bookmarkStart w:id="728" w:name="_Toc126766735"/>
      <w:r w:rsidRPr="004602F8">
        <w:t>Заявление на получение карт</w:t>
      </w:r>
      <w:bookmarkEnd w:id="718"/>
      <w:bookmarkEnd w:id="719"/>
      <w:bookmarkEnd w:id="720"/>
      <w:bookmarkEnd w:id="721"/>
      <w:bookmarkEnd w:id="722"/>
      <w:bookmarkEnd w:id="723"/>
      <w:bookmarkEnd w:id="724"/>
      <w:bookmarkEnd w:id="725"/>
      <w:bookmarkEnd w:id="726"/>
      <w:bookmarkEnd w:id="727"/>
      <w:bookmarkEnd w:id="728"/>
    </w:p>
    <w:p w14:paraId="3E0EDF25" w14:textId="77777777" w:rsidR="00CA3543" w:rsidRPr="004602F8" w:rsidRDefault="00CA3543" w:rsidP="00CA3543">
      <w:pPr>
        <w:pStyle w:val="ASFKNormal"/>
      </w:pPr>
      <w:r w:rsidRPr="004602F8">
        <w:t xml:space="preserve">Документ </w:t>
      </w:r>
      <w:r w:rsidR="00BC7FFB" w:rsidRPr="004602F8">
        <w:t>«</w:t>
      </w:r>
      <w:r w:rsidRPr="004602F8">
        <w:t>Заявление на получение карт</w:t>
      </w:r>
      <w:r w:rsidR="00BC7FFB" w:rsidRPr="004602F8">
        <w:t>»</w:t>
      </w:r>
      <w:r w:rsidRPr="004602F8">
        <w:t xml:space="preserve"> предназначен для обеспечения ведения Реестра на выпуск карт, в прикладном программном обеспечении </w:t>
      </w:r>
      <w:r w:rsidR="00BC7FFB" w:rsidRPr="004602F8">
        <w:t>«</w:t>
      </w:r>
      <w:r w:rsidRPr="004602F8">
        <w:t>Автоматизированная система Федерального казначейства</w:t>
      </w:r>
      <w:r w:rsidR="00BC7FFB" w:rsidRPr="004602F8">
        <w:t>»</w:t>
      </w:r>
      <w:r w:rsidRPr="004602F8">
        <w:t xml:space="preserve">. </w:t>
      </w:r>
    </w:p>
    <w:p w14:paraId="5B936CA0" w14:textId="77777777" w:rsidR="00CA3543" w:rsidRPr="004602F8" w:rsidRDefault="00CA3543" w:rsidP="00CA3543">
      <w:pPr>
        <w:pStyle w:val="ASFKNormal"/>
      </w:pPr>
      <w:r w:rsidRPr="004602F8">
        <w:t xml:space="preserve">Документ </w:t>
      </w:r>
      <w:r w:rsidR="00BC7FFB" w:rsidRPr="004602F8">
        <w:t>«</w:t>
      </w:r>
      <w:r w:rsidRPr="004602F8">
        <w:t>Реестр на выпуск карт</w:t>
      </w:r>
      <w:r w:rsidR="00BC7FFB" w:rsidRPr="004602F8">
        <w:t>»</w:t>
      </w:r>
      <w:r w:rsidRPr="004602F8">
        <w:t xml:space="preserve"> автоматизировано формируется в </w:t>
      </w:r>
      <w:r w:rsidR="000B1097" w:rsidRPr="004602F8">
        <w:t>ППО OEBS АСФК</w:t>
      </w:r>
      <w:r w:rsidRPr="004602F8">
        <w:t xml:space="preserve"> на основании документа </w:t>
      </w:r>
      <w:r w:rsidR="00BC7FFB" w:rsidRPr="004602F8">
        <w:t>«</w:t>
      </w:r>
      <w:r w:rsidRPr="004602F8">
        <w:t>Заявление на получение карт</w:t>
      </w:r>
      <w:r w:rsidR="00BC7FFB" w:rsidRPr="004602F8">
        <w:t>»</w:t>
      </w:r>
      <w:r w:rsidRPr="004602F8">
        <w:t>, полученного от получателя средств бюджета (неучастника бюджетного процесса, у</w:t>
      </w:r>
      <w:r w:rsidR="007F77DA" w:rsidRPr="004602F8">
        <w:t xml:space="preserve">полномоченного учреждения) (ППО </w:t>
      </w:r>
      <w:r w:rsidRPr="004602F8">
        <w:t>СУФД</w:t>
      </w:r>
      <w:r w:rsidR="007F77DA" w:rsidRPr="004602F8">
        <w:t>/OEBS АСФК</w:t>
      </w:r>
      <w:r w:rsidRPr="004602F8">
        <w:t>, для последующего его направления в кредитную организацию</w:t>
      </w:r>
      <w:r w:rsidR="007E370A" w:rsidRPr="004602F8">
        <w:t>)</w:t>
      </w:r>
      <w:r w:rsidRPr="004602F8">
        <w:t>.</w:t>
      </w:r>
    </w:p>
    <w:p w14:paraId="41BB1C54" w14:textId="0898FC5E" w:rsidR="00CA3543" w:rsidRPr="004602F8" w:rsidRDefault="00A179C2" w:rsidP="00CA3543">
      <w:pPr>
        <w:pStyle w:val="ASFKNormal"/>
      </w:pPr>
      <w:r w:rsidRPr="004602F8">
        <w:lastRenderedPageBreak/>
        <w:t>Для работы с документами «</w:t>
      </w:r>
      <w:r w:rsidR="00CA3543" w:rsidRPr="004602F8">
        <w:t>Заявление на получение карт</w:t>
      </w:r>
      <w:r w:rsidR="00BC7FFB" w:rsidRPr="004602F8">
        <w:t>»</w:t>
      </w:r>
      <w:r w:rsidR="00CA3543" w:rsidRPr="004602F8">
        <w:t xml:space="preserve"> </w:t>
      </w:r>
      <w:r w:rsidRPr="004602F8">
        <w:t xml:space="preserve">следует перейти в пункт меню </w:t>
      </w:r>
      <w:r w:rsidR="00BC7FFB" w:rsidRPr="004602F8">
        <w:t>«</w:t>
      </w:r>
      <w:r w:rsidR="00CA3543" w:rsidRPr="004602F8">
        <w:t>Документы – Регистрация и учет обязательств – Заявки на платеж – Заявление на получение карт</w:t>
      </w:r>
      <w:r w:rsidR="00BC7FFB" w:rsidRPr="004602F8">
        <w:t>»</w:t>
      </w:r>
      <w:r w:rsidR="00C527D1" w:rsidRPr="004602F8">
        <w:t>. Откроется ЭФ списка документов, представленная на рисунке</w:t>
      </w:r>
      <w:r w:rsidR="00CC112B" w:rsidRPr="004602F8">
        <w:t> </w:t>
      </w:r>
      <w:r w:rsidR="00CA3543" w:rsidRPr="004602F8">
        <w:fldChar w:fldCharType="begin"/>
      </w:r>
      <w:r w:rsidR="00CA3543" w:rsidRPr="004602F8">
        <w:instrText xml:space="preserve"> REF _Ref395525620 \h  \* MERGEFORMAT </w:instrText>
      </w:r>
      <w:r w:rsidR="00CA3543" w:rsidRPr="004602F8">
        <w:fldChar w:fldCharType="separate"/>
      </w:r>
      <w:r w:rsidR="0086114E">
        <w:t>73</w:t>
      </w:r>
      <w:r w:rsidR="00CA3543" w:rsidRPr="004602F8">
        <w:fldChar w:fldCharType="end"/>
      </w:r>
      <w:r w:rsidR="00CA3543" w:rsidRPr="004602F8">
        <w:t>.</w:t>
      </w:r>
    </w:p>
    <w:p w14:paraId="423A9310" w14:textId="7FFD8BF8" w:rsidR="00CA3543" w:rsidRPr="004602F8" w:rsidRDefault="004C00E2" w:rsidP="00CA3543">
      <w:pPr>
        <w:pStyle w:val="ASFKFigure"/>
      </w:pPr>
      <w:r w:rsidRPr="004602F8">
        <w:rPr>
          <w:noProof/>
        </w:rPr>
        <w:drawing>
          <wp:inline distT="0" distB="0" distL="0" distR="0" wp14:anchorId="176A4D4A" wp14:editId="4A1AC4D2">
            <wp:extent cx="6124575" cy="3105150"/>
            <wp:effectExtent l="0" t="0" r="9525" b="0"/>
            <wp:docPr id="147" name="Рисунок 147"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офк"/>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5C28B0C4" w14:textId="3FE67B2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29" w:name="_Ref395525620"/>
      <w:bookmarkStart w:id="730" w:name="_Toc126767359"/>
      <w:r w:rsidR="0086114E">
        <w:rPr>
          <w:noProof/>
        </w:rPr>
        <w:t>73</w:t>
      </w:r>
      <w:bookmarkEnd w:id="729"/>
      <w:r w:rsidRPr="004602F8">
        <w:rPr>
          <w:noProof/>
        </w:rPr>
        <w:fldChar w:fldCharType="end"/>
      </w:r>
      <w:r w:rsidR="00CA3543" w:rsidRPr="004602F8">
        <w:t xml:space="preserve">. ЭФ списка документов </w:t>
      </w:r>
      <w:r w:rsidR="00BC7FFB" w:rsidRPr="004602F8">
        <w:t>«</w:t>
      </w:r>
      <w:r w:rsidR="00CA3543" w:rsidRPr="004602F8">
        <w:t>Заявление на получение карт</w:t>
      </w:r>
      <w:r w:rsidR="00BC7FFB" w:rsidRPr="004602F8">
        <w:t>»</w:t>
      </w:r>
      <w:bookmarkEnd w:id="730"/>
    </w:p>
    <w:p w14:paraId="201234E2" w14:textId="77777777" w:rsidR="00CA3543" w:rsidRPr="004602F8" w:rsidRDefault="00CA3543" w:rsidP="00C9434B">
      <w:pPr>
        <w:pStyle w:val="41"/>
      </w:pPr>
      <w:r w:rsidRPr="004602F8">
        <w:t>Доступные операции</w:t>
      </w:r>
    </w:p>
    <w:p w14:paraId="7583883B"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520E403C" w14:textId="77777777" w:rsidR="00CA3543" w:rsidRPr="004602F8" w:rsidRDefault="00CA3543" w:rsidP="00CA3543">
      <w:pPr>
        <w:pStyle w:val="ASFKListmark1"/>
      </w:pPr>
      <w:r w:rsidRPr="004602F8">
        <w:t>ручной ввод;</w:t>
      </w:r>
    </w:p>
    <w:p w14:paraId="07C320EE" w14:textId="77777777" w:rsidR="00CA3543" w:rsidRPr="004602F8" w:rsidRDefault="00CA3543" w:rsidP="00CA3543">
      <w:pPr>
        <w:pStyle w:val="ASFKListmark1"/>
      </w:pPr>
      <w:r w:rsidRPr="004602F8">
        <w:t>просмотр и редактирование;</w:t>
      </w:r>
    </w:p>
    <w:p w14:paraId="63D309D9" w14:textId="77777777" w:rsidR="00CA3543" w:rsidRPr="004602F8" w:rsidRDefault="00CA3543" w:rsidP="00CA3543">
      <w:pPr>
        <w:pStyle w:val="ASFKListmark1"/>
      </w:pPr>
      <w:r w:rsidRPr="004602F8">
        <w:t>копирование и удаление;</w:t>
      </w:r>
    </w:p>
    <w:p w14:paraId="322DBD4C" w14:textId="77777777" w:rsidR="00CA3543" w:rsidRPr="004602F8" w:rsidRDefault="00CA3543" w:rsidP="00CA3543">
      <w:pPr>
        <w:pStyle w:val="ASFKListmark1"/>
      </w:pPr>
      <w:r w:rsidRPr="004602F8">
        <w:t>подписание и проверка ЭП;</w:t>
      </w:r>
    </w:p>
    <w:p w14:paraId="1FC3E2EE" w14:textId="77777777" w:rsidR="00CA3543" w:rsidRPr="004602F8" w:rsidRDefault="00CA3543" w:rsidP="00CA3543">
      <w:pPr>
        <w:pStyle w:val="ASFKListmark1"/>
      </w:pPr>
      <w:r w:rsidRPr="004602F8">
        <w:t>печать;</w:t>
      </w:r>
    </w:p>
    <w:p w14:paraId="38E58187" w14:textId="77777777" w:rsidR="00CA3543" w:rsidRPr="004602F8" w:rsidRDefault="00CA3543" w:rsidP="00CA3543">
      <w:pPr>
        <w:pStyle w:val="ASFKListmark1"/>
      </w:pPr>
      <w:r w:rsidRPr="004602F8">
        <w:t>импорт из внешней системы;</w:t>
      </w:r>
    </w:p>
    <w:p w14:paraId="57A6F34E" w14:textId="77777777" w:rsidR="00CA3543" w:rsidRPr="004602F8" w:rsidRDefault="00CA3543" w:rsidP="00CA3543">
      <w:pPr>
        <w:pStyle w:val="ASFKListmark1"/>
      </w:pPr>
      <w:r w:rsidRPr="004602F8">
        <w:t xml:space="preserve">экспорт в </w:t>
      </w:r>
      <w:r w:rsidR="000B1097" w:rsidRPr="004602F8">
        <w:t>ППО OEBS АСФК</w:t>
      </w:r>
      <w:r w:rsidRPr="004602F8">
        <w:t>.</w:t>
      </w:r>
    </w:p>
    <w:p w14:paraId="3AD0DA51" w14:textId="77777777" w:rsidR="00CA3543" w:rsidRPr="004602F8" w:rsidRDefault="00CA3543" w:rsidP="00C9434B">
      <w:pPr>
        <w:pStyle w:val="41"/>
      </w:pPr>
      <w:bookmarkStart w:id="731" w:name="_Ref400608584"/>
      <w:r w:rsidRPr="004602F8">
        <w:t>Экранная форма документа</w:t>
      </w:r>
      <w:bookmarkEnd w:id="731"/>
    </w:p>
    <w:p w14:paraId="79542D3D" w14:textId="3265B24D" w:rsidR="00CA3543" w:rsidRPr="004602F8" w:rsidRDefault="00CA3543" w:rsidP="00CA3543">
      <w:pPr>
        <w:pStyle w:val="ASFKNormal"/>
      </w:pPr>
      <w:r w:rsidRPr="004602F8">
        <w:t xml:space="preserve">ЭФ документа </w:t>
      </w:r>
      <w:r w:rsidR="00BC7FFB" w:rsidRPr="004602F8">
        <w:t>«</w:t>
      </w:r>
      <w:r w:rsidRPr="004602F8">
        <w:t>Заявление на получение карт</w:t>
      </w:r>
      <w:r w:rsidR="00BC7FFB" w:rsidRPr="004602F8">
        <w:t>»</w:t>
      </w:r>
      <w:r w:rsidRPr="004602F8">
        <w:t xml:space="preserve"> представлена на рисунке </w:t>
      </w:r>
      <w:r w:rsidRPr="004602F8">
        <w:fldChar w:fldCharType="begin"/>
      </w:r>
      <w:r w:rsidRPr="004602F8">
        <w:instrText xml:space="preserve"> REF _Ref395525969 \h  \* MERGEFORMAT </w:instrText>
      </w:r>
      <w:r w:rsidRPr="004602F8">
        <w:fldChar w:fldCharType="separate"/>
      </w:r>
      <w:r w:rsidR="0086114E">
        <w:t>74</w:t>
      </w:r>
      <w:r w:rsidRPr="004602F8">
        <w:fldChar w:fldCharType="end"/>
      </w:r>
      <w:r w:rsidRPr="004602F8">
        <w:t xml:space="preserve">. </w:t>
      </w:r>
      <w:r w:rsidR="00427D75" w:rsidRPr="004602F8">
        <w:t>Форма содержит следующие закладки</w:t>
      </w:r>
      <w:r w:rsidRPr="004602F8">
        <w:t>:</w:t>
      </w:r>
    </w:p>
    <w:p w14:paraId="2D5878DE" w14:textId="77777777" w:rsidR="00CA3543" w:rsidRPr="004602F8" w:rsidRDefault="00BC7FFB" w:rsidP="00CA3543">
      <w:pPr>
        <w:pStyle w:val="ASFKListmark1"/>
      </w:pPr>
      <w:r w:rsidRPr="004602F8">
        <w:t>«</w:t>
      </w:r>
      <w:r w:rsidR="00CA3543" w:rsidRPr="004602F8">
        <w:t>Основные атрибуты</w:t>
      </w:r>
      <w:r w:rsidR="007F2DFD" w:rsidRPr="004602F8">
        <w:t xml:space="preserve"> (1)</w:t>
      </w:r>
      <w:r w:rsidRPr="004602F8">
        <w:t>»</w:t>
      </w:r>
      <w:r w:rsidR="00CA3543" w:rsidRPr="004602F8">
        <w:t>;</w:t>
      </w:r>
    </w:p>
    <w:p w14:paraId="3621B24B" w14:textId="77777777" w:rsidR="00554126" w:rsidRPr="004602F8" w:rsidRDefault="00BC7FFB" w:rsidP="00554126">
      <w:pPr>
        <w:pStyle w:val="ASFKListmark1"/>
      </w:pPr>
      <w:r w:rsidRPr="004602F8">
        <w:t>«</w:t>
      </w:r>
      <w:r w:rsidR="00CA3543" w:rsidRPr="004602F8">
        <w:t>Подписи</w:t>
      </w:r>
      <w:r w:rsidR="007F2DFD" w:rsidRPr="004602F8">
        <w:t xml:space="preserve"> (2)</w:t>
      </w:r>
      <w:r w:rsidRPr="004602F8">
        <w:t>»</w:t>
      </w:r>
      <w:r w:rsidR="00554126" w:rsidRPr="004602F8">
        <w:t>;</w:t>
      </w:r>
    </w:p>
    <w:p w14:paraId="45C1B253" w14:textId="77777777" w:rsidR="00554126" w:rsidRPr="004602F8" w:rsidRDefault="00554126" w:rsidP="00554126">
      <w:pPr>
        <w:pStyle w:val="ASFKListmark1"/>
      </w:pPr>
      <w:r w:rsidRPr="004602F8">
        <w:t>«Системные атрибуты»;</w:t>
      </w:r>
    </w:p>
    <w:p w14:paraId="32E2F424" w14:textId="77777777" w:rsidR="00CA3543" w:rsidRPr="004602F8" w:rsidRDefault="00554126" w:rsidP="00554126">
      <w:pPr>
        <w:pStyle w:val="ASFKListmark1"/>
      </w:pPr>
      <w:r w:rsidRPr="004602F8">
        <w:t>«Протоколы»</w:t>
      </w:r>
      <w:r w:rsidR="00CA3543" w:rsidRPr="004602F8">
        <w:t>.</w:t>
      </w:r>
    </w:p>
    <w:p w14:paraId="47BCE8B0" w14:textId="05AAC3DB" w:rsidR="00CA3543" w:rsidRPr="004602F8" w:rsidRDefault="004C00E2" w:rsidP="00CA3543">
      <w:pPr>
        <w:pStyle w:val="ASFKFigure"/>
      </w:pPr>
      <w:r w:rsidRPr="004602F8">
        <w:rPr>
          <w:noProof/>
        </w:rPr>
        <w:lastRenderedPageBreak/>
        <w:drawing>
          <wp:inline distT="0" distB="0" distL="0" distR="0" wp14:anchorId="592617DF" wp14:editId="00277B1D">
            <wp:extent cx="6124575" cy="3019425"/>
            <wp:effectExtent l="0" t="0" r="9525" b="9525"/>
            <wp:docPr id="148" name="Рисунок 1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35377916" w14:textId="47E5993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32" w:name="_Ref395525969"/>
      <w:bookmarkStart w:id="733" w:name="_Toc126767360"/>
      <w:r w:rsidR="0086114E">
        <w:rPr>
          <w:noProof/>
        </w:rPr>
        <w:t>74</w:t>
      </w:r>
      <w:bookmarkEnd w:id="732"/>
      <w:r w:rsidRPr="004602F8">
        <w:rPr>
          <w:noProof/>
        </w:rPr>
        <w:fldChar w:fldCharType="end"/>
      </w:r>
      <w:r w:rsidR="00CA3543" w:rsidRPr="004602F8">
        <w:t xml:space="preserve">. ЭФ документа </w:t>
      </w:r>
      <w:r w:rsidR="00BC7FFB" w:rsidRPr="004602F8">
        <w:t>«</w:t>
      </w:r>
      <w:r w:rsidR="00CA3543" w:rsidRPr="004602F8">
        <w:t>Заявление на получение карт</w:t>
      </w:r>
      <w:r w:rsidR="006B08A4" w:rsidRPr="004602F8">
        <w:t>», закладки «</w:t>
      </w:r>
      <w:r w:rsidR="00CA3543" w:rsidRPr="004602F8">
        <w:t>Основные атрибуты (1)</w:t>
      </w:r>
      <w:r w:rsidR="00BC7FFB" w:rsidRPr="004602F8">
        <w:t>»</w:t>
      </w:r>
      <w:bookmarkEnd w:id="733"/>
    </w:p>
    <w:p w14:paraId="2C2D0FF8" w14:textId="77777777" w:rsidR="00C527D1" w:rsidRPr="004602F8" w:rsidRDefault="00CA3543" w:rsidP="00CA3543">
      <w:pPr>
        <w:pStyle w:val="ASFKNormal"/>
      </w:pPr>
      <w:r w:rsidRPr="004602F8">
        <w:t xml:space="preserve">Для ручного ввода документа следует на ЭФ </w:t>
      </w:r>
      <w:r w:rsidR="00C527D1" w:rsidRPr="004602F8">
        <w:t xml:space="preserve">документа </w:t>
      </w:r>
      <w:r w:rsidRPr="004602F8">
        <w:t xml:space="preserve">заполнить поля, доступные для редактирования. </w:t>
      </w:r>
    </w:p>
    <w:p w14:paraId="57CA61CD" w14:textId="6EE05CEF" w:rsidR="00CA3543" w:rsidRPr="004602F8" w:rsidRDefault="00CA3543" w:rsidP="00CA3543">
      <w:pPr>
        <w:pStyle w:val="ASFKNormal"/>
      </w:pPr>
      <w:r w:rsidRPr="004602F8">
        <w:t xml:space="preserve">Перечень полей </w:t>
      </w:r>
      <w:r w:rsidR="00C527D1" w:rsidRPr="004602F8">
        <w:t xml:space="preserve">документа «Заявление на получение карт», закладки «Основные атрибуты (1)» </w:t>
      </w:r>
      <w:r w:rsidR="003D6EBA" w:rsidRPr="004602F8">
        <w:t>приведен в таблице</w:t>
      </w:r>
      <w:r w:rsidRPr="004602F8">
        <w:t> </w:t>
      </w:r>
      <w:r w:rsidRPr="004602F8">
        <w:fldChar w:fldCharType="begin"/>
      </w:r>
      <w:r w:rsidRPr="004602F8">
        <w:instrText xml:space="preserve"> REF _Ref395529418 \h  \* MERGEFORMAT </w:instrText>
      </w:r>
      <w:r w:rsidRPr="004602F8">
        <w:fldChar w:fldCharType="separate"/>
      </w:r>
      <w:r w:rsidR="0086114E">
        <w:t>38</w:t>
      </w:r>
      <w:r w:rsidRPr="004602F8">
        <w:fldChar w:fldCharType="end"/>
      </w:r>
      <w:r w:rsidRPr="004602F8">
        <w:t>.</w:t>
      </w:r>
    </w:p>
    <w:p w14:paraId="0A16E4F8" w14:textId="2C9041D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34" w:name="_Ref395529418"/>
      <w:bookmarkStart w:id="735" w:name="_Toc126766930"/>
      <w:r w:rsidR="0086114E">
        <w:rPr>
          <w:noProof/>
        </w:rPr>
        <w:t>38</w:t>
      </w:r>
      <w:bookmarkEnd w:id="734"/>
      <w:r w:rsidRPr="004602F8">
        <w:rPr>
          <w:noProof/>
        </w:rPr>
        <w:fldChar w:fldCharType="end"/>
      </w:r>
      <w:r w:rsidR="00CA3543" w:rsidRPr="004602F8">
        <w:t xml:space="preserve">. Описание полей документа </w:t>
      </w:r>
      <w:r w:rsidR="00BC7FFB" w:rsidRPr="004602F8">
        <w:t>«</w:t>
      </w:r>
      <w:r w:rsidR="00CA3543" w:rsidRPr="004602F8">
        <w:t>Заявление на получение карт</w:t>
      </w:r>
      <w:r w:rsidR="006B08A4" w:rsidRPr="004602F8">
        <w:t>», закладки «</w:t>
      </w:r>
      <w:r w:rsidR="00CA3543" w:rsidRPr="004602F8">
        <w:t>Основные атрибуты (1)</w:t>
      </w:r>
      <w:r w:rsidR="00BC7FFB" w:rsidRPr="004602F8">
        <w:t>»</w:t>
      </w:r>
      <w:bookmarkEnd w:id="73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32AC52C3" w14:textId="77777777" w:rsidTr="003A5241">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5ABC5C"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F8ED16" w14:textId="77777777" w:rsidR="00CA3543" w:rsidRPr="004602F8" w:rsidRDefault="00CA3543" w:rsidP="00CA3543">
            <w:pPr>
              <w:pStyle w:val="ASFKTableHead"/>
            </w:pPr>
            <w:r w:rsidRPr="004602F8">
              <w:t>Описание поля</w:t>
            </w:r>
          </w:p>
        </w:tc>
      </w:tr>
      <w:tr w:rsidR="00CA3543" w:rsidRPr="004602F8" w14:paraId="177B33B3" w14:textId="77777777" w:rsidTr="003A5241">
        <w:tc>
          <w:tcPr>
            <w:tcW w:w="1260" w:type="pct"/>
            <w:shd w:val="clear" w:color="auto" w:fill="auto"/>
          </w:tcPr>
          <w:p w14:paraId="17EFE0A7" w14:textId="77777777" w:rsidR="00CA3543" w:rsidRPr="004602F8" w:rsidRDefault="00CA3543" w:rsidP="00AC2F13">
            <w:pPr>
              <w:pStyle w:val="ASFKTablenorm"/>
              <w:ind w:left="57" w:right="57"/>
            </w:pPr>
            <w:r w:rsidRPr="004602F8">
              <w:t>Номер</w:t>
            </w:r>
          </w:p>
        </w:tc>
        <w:tc>
          <w:tcPr>
            <w:tcW w:w="3740" w:type="pct"/>
            <w:shd w:val="clear" w:color="auto" w:fill="auto"/>
          </w:tcPr>
          <w:p w14:paraId="688A2A07" w14:textId="77777777" w:rsidR="00CA3543" w:rsidRPr="004602F8" w:rsidRDefault="00CA3543" w:rsidP="00AC2F13">
            <w:pPr>
              <w:pStyle w:val="ASFKTablenorm"/>
              <w:ind w:left="57" w:right="57"/>
            </w:pPr>
            <w:r w:rsidRPr="004602F8">
              <w:t>ОФК: Ввод значения вручную.</w:t>
            </w:r>
          </w:p>
        </w:tc>
      </w:tr>
      <w:tr w:rsidR="00CA3543" w:rsidRPr="004602F8" w14:paraId="55EAE422" w14:textId="77777777" w:rsidTr="003A5241">
        <w:tc>
          <w:tcPr>
            <w:tcW w:w="1260" w:type="pct"/>
            <w:shd w:val="clear" w:color="auto" w:fill="auto"/>
          </w:tcPr>
          <w:p w14:paraId="6C7B15BE" w14:textId="77777777" w:rsidR="00CA3543" w:rsidRPr="004602F8" w:rsidRDefault="00CA3543" w:rsidP="00AC2F13">
            <w:pPr>
              <w:pStyle w:val="ASFKTablenorm"/>
              <w:ind w:left="57" w:right="57"/>
            </w:pPr>
            <w:r w:rsidRPr="004602F8">
              <w:t>Дата</w:t>
            </w:r>
          </w:p>
        </w:tc>
        <w:tc>
          <w:tcPr>
            <w:tcW w:w="3740" w:type="pct"/>
            <w:shd w:val="clear" w:color="auto" w:fill="auto"/>
          </w:tcPr>
          <w:p w14:paraId="48FE114F" w14:textId="77777777" w:rsidR="00CA3543" w:rsidRPr="004602F8" w:rsidRDefault="00CA3543" w:rsidP="00AC2F13">
            <w:pPr>
              <w:pStyle w:val="ASFKTablenorm"/>
              <w:ind w:left="57" w:right="57"/>
            </w:pPr>
            <w:r w:rsidRPr="004602F8">
              <w:t>ОФК: Ввод значения вручную.</w:t>
            </w:r>
          </w:p>
        </w:tc>
      </w:tr>
      <w:tr w:rsidR="00CA3543" w:rsidRPr="004602F8" w14:paraId="14F5C69B" w14:textId="77777777" w:rsidTr="003A5241">
        <w:tc>
          <w:tcPr>
            <w:tcW w:w="5000" w:type="pct"/>
            <w:gridSpan w:val="2"/>
            <w:shd w:val="clear" w:color="auto" w:fill="auto"/>
          </w:tcPr>
          <w:p w14:paraId="2F3EBD6D"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p>
        </w:tc>
      </w:tr>
      <w:tr w:rsidR="00693535" w:rsidRPr="004602F8" w14:paraId="411A6DB8" w14:textId="77777777" w:rsidTr="003A5241">
        <w:tc>
          <w:tcPr>
            <w:tcW w:w="1260" w:type="pct"/>
            <w:shd w:val="clear" w:color="auto" w:fill="auto"/>
          </w:tcPr>
          <w:p w14:paraId="33D0F124" w14:textId="77777777" w:rsidR="00693535" w:rsidRPr="004602F8" w:rsidRDefault="00693535" w:rsidP="00AC2F13">
            <w:pPr>
              <w:pStyle w:val="ASFKTablenorm"/>
              <w:ind w:left="57" w:right="57"/>
            </w:pPr>
            <w:r w:rsidRPr="004602F8">
              <w:t>Наименование клиента</w:t>
            </w:r>
          </w:p>
        </w:tc>
        <w:tc>
          <w:tcPr>
            <w:tcW w:w="3740" w:type="pct"/>
            <w:shd w:val="clear" w:color="auto" w:fill="auto"/>
          </w:tcPr>
          <w:p w14:paraId="71BFBAD5" w14:textId="180CF906" w:rsidR="00693535" w:rsidRPr="004602F8" w:rsidRDefault="00693535" w:rsidP="00AC2F13">
            <w:pPr>
              <w:pStyle w:val="ASFKTablenorm"/>
              <w:ind w:left="57" w:right="57"/>
            </w:pPr>
            <w:r w:rsidRPr="004602F8">
              <w:t xml:space="preserve">Если </w:t>
            </w:r>
            <w:r w:rsidR="0083210D" w:rsidRPr="004602F8">
              <w:t>«</w:t>
            </w:r>
            <w:r w:rsidRPr="004602F8">
              <w:t>Код по СР</w:t>
            </w:r>
            <w:r w:rsidR="0083210D" w:rsidRPr="004602F8">
              <w:t>»</w:t>
            </w:r>
            <w:r w:rsidRPr="004602F8">
              <w:t xml:space="preserve"> заполнено и Переход на СР = 1, то поле заполняется значением полного наименования актуальной записи справочника СР, найденной по коду = </w:t>
            </w:r>
            <w:r w:rsidR="0083210D" w:rsidRPr="004602F8">
              <w:t>«</w:t>
            </w:r>
            <w:r w:rsidRPr="004602F8">
              <w:t>Код по СР</w:t>
            </w:r>
            <w:r w:rsidR="0083210D" w:rsidRPr="004602F8">
              <w:t>»</w:t>
            </w:r>
            <w:r w:rsidRPr="004602F8">
              <w:t>.</w:t>
            </w:r>
          </w:p>
          <w:p w14:paraId="636F6587" w14:textId="6A776EE5" w:rsidR="00693535" w:rsidRPr="004602F8" w:rsidRDefault="00693535" w:rsidP="00AC2F13">
            <w:pPr>
              <w:pStyle w:val="ASFKTablenorm"/>
              <w:ind w:left="57" w:right="57"/>
            </w:pPr>
            <w:r w:rsidRPr="004602F8">
              <w:t xml:space="preserve">Иначе поле заполняется по-старому: полным наименованием актуальной записи РУБП/ПУБП/НУБП/УП, найденной по </w:t>
            </w:r>
            <w:r w:rsidR="0083210D" w:rsidRPr="004602F8">
              <w:t>«</w:t>
            </w:r>
            <w:r w:rsidRPr="004602F8">
              <w:t>Код собственного БУ</w:t>
            </w:r>
            <w:r w:rsidR="0083210D" w:rsidRPr="004602F8">
              <w:t>»</w:t>
            </w:r>
            <w:r w:rsidRPr="004602F8">
              <w:t xml:space="preserve"> и </w:t>
            </w:r>
            <w:r w:rsidR="0083210D" w:rsidRPr="004602F8">
              <w:t>«</w:t>
            </w:r>
            <w:r w:rsidRPr="004602F8">
              <w:t>Код бюджета</w:t>
            </w:r>
            <w:r w:rsidR="0083210D" w:rsidRPr="004602F8">
              <w:t>»</w:t>
            </w:r>
            <w:r w:rsidRPr="004602F8">
              <w:t>.</w:t>
            </w:r>
          </w:p>
          <w:p w14:paraId="4396D877" w14:textId="77777777" w:rsidR="00693535" w:rsidRPr="004602F8" w:rsidRDefault="00693535" w:rsidP="00AC2F13">
            <w:pPr>
              <w:pStyle w:val="ASFKTablenorm"/>
              <w:ind w:left="57" w:right="57"/>
            </w:pPr>
            <w:r w:rsidRPr="004602F8">
              <w:t>Варианты заполнения значения поля:</w:t>
            </w:r>
          </w:p>
          <w:p w14:paraId="0CFB20B4" w14:textId="77777777" w:rsidR="00693535" w:rsidRPr="004602F8" w:rsidRDefault="00693535" w:rsidP="00AC2F13">
            <w:pPr>
              <w:pStyle w:val="ASFKTableListNum"/>
              <w:numPr>
                <w:ilvl w:val="0"/>
                <w:numId w:val="59"/>
              </w:numPr>
            </w:pPr>
            <w:r w:rsidRPr="004602F8">
              <w:t>На основании системных констант организации.</w:t>
            </w:r>
          </w:p>
          <w:p w14:paraId="19225A35" w14:textId="77777777" w:rsidR="00693535" w:rsidRPr="004602F8" w:rsidRDefault="00693535" w:rsidP="00693535">
            <w:pPr>
              <w:pStyle w:val="ASFKTableListNum"/>
            </w:pPr>
            <w:r w:rsidRPr="004602F8">
              <w:t>На основании указанного значения поля «Код по Сводному реестру» из справочников СРРПБС/ПУБП/НУБП или СР или УП.</w:t>
            </w:r>
          </w:p>
          <w:p w14:paraId="55EB5B4D" w14:textId="77777777" w:rsidR="00693535" w:rsidRPr="004602F8" w:rsidRDefault="00693535" w:rsidP="00693535">
            <w:pPr>
              <w:pStyle w:val="ASFKTableListNum"/>
            </w:pPr>
            <w:r w:rsidRPr="004602F8">
              <w:t>Вручную.</w:t>
            </w:r>
          </w:p>
        </w:tc>
      </w:tr>
      <w:tr w:rsidR="00693535" w:rsidRPr="004602F8" w14:paraId="225FD9B3" w14:textId="77777777" w:rsidTr="003A5241">
        <w:tc>
          <w:tcPr>
            <w:tcW w:w="1260" w:type="pct"/>
            <w:shd w:val="clear" w:color="auto" w:fill="auto"/>
          </w:tcPr>
          <w:p w14:paraId="2DEFF008" w14:textId="77777777" w:rsidR="00693535" w:rsidRPr="004602F8" w:rsidRDefault="00693535" w:rsidP="00AC2F13">
            <w:pPr>
              <w:pStyle w:val="ASFKTablenorm"/>
              <w:ind w:left="57" w:right="57"/>
            </w:pPr>
            <w:r w:rsidRPr="004602F8">
              <w:t>Код по Сводному реестру</w:t>
            </w:r>
          </w:p>
        </w:tc>
        <w:tc>
          <w:tcPr>
            <w:tcW w:w="3740" w:type="pct"/>
            <w:shd w:val="clear" w:color="auto" w:fill="auto"/>
          </w:tcPr>
          <w:p w14:paraId="68D8219E" w14:textId="7F06BDBE" w:rsidR="00693535" w:rsidRPr="004602F8" w:rsidRDefault="00693535" w:rsidP="00AC2F13">
            <w:pPr>
              <w:pStyle w:val="ASFKTablenorm"/>
              <w:ind w:left="57" w:right="57"/>
            </w:pPr>
            <w:r w:rsidRPr="004602F8">
              <w:t xml:space="preserve">Если </w:t>
            </w:r>
            <w:r w:rsidR="0083210D" w:rsidRPr="004602F8">
              <w:t>«</w:t>
            </w:r>
            <w:r w:rsidRPr="004602F8">
              <w:t>Код по СР</w:t>
            </w:r>
            <w:r w:rsidR="0083210D" w:rsidRPr="004602F8">
              <w:t>»</w:t>
            </w:r>
            <w:r w:rsidRPr="004602F8">
              <w:t xml:space="preserve"> заполнено, то поле заполняется значением константы </w:t>
            </w:r>
            <w:r w:rsidR="0083210D" w:rsidRPr="004602F8">
              <w:t>«</w:t>
            </w:r>
            <w:r w:rsidRPr="004602F8">
              <w:t>Код по СР</w:t>
            </w:r>
            <w:r w:rsidR="0083210D" w:rsidRPr="004602F8">
              <w:t>»</w:t>
            </w:r>
            <w:r w:rsidRPr="004602F8">
              <w:t>, иначе поле заполняется по-старому.</w:t>
            </w:r>
          </w:p>
          <w:p w14:paraId="468EABE0" w14:textId="77777777" w:rsidR="00693535" w:rsidRPr="004602F8" w:rsidRDefault="00693535" w:rsidP="00AC2F13">
            <w:pPr>
              <w:pStyle w:val="ASFKTablenorm"/>
              <w:ind w:left="57" w:right="57"/>
            </w:pPr>
            <w:r w:rsidRPr="004602F8">
              <w:t>Варианты заполнения значения поля:</w:t>
            </w:r>
          </w:p>
          <w:p w14:paraId="6A64856B" w14:textId="77777777" w:rsidR="00693535" w:rsidRPr="004602F8" w:rsidRDefault="00693535" w:rsidP="00AC2F13">
            <w:pPr>
              <w:pStyle w:val="ASFKTableListNum"/>
              <w:numPr>
                <w:ilvl w:val="0"/>
                <w:numId w:val="60"/>
              </w:numPr>
            </w:pPr>
            <w:r w:rsidRPr="004602F8">
              <w:t xml:space="preserve">По системной константе «Код собственного БУ» (=5 знаков) или «Код по СР» (=8 знаков). </w:t>
            </w:r>
          </w:p>
          <w:p w14:paraId="2D5F39EE" w14:textId="77777777" w:rsidR="00693535" w:rsidRPr="004602F8" w:rsidRDefault="00693535" w:rsidP="00693535">
            <w:pPr>
              <w:pStyle w:val="ASFKTableListNum"/>
            </w:pPr>
            <w:r w:rsidRPr="004602F8">
              <w:t>Из справочников СРРПБС/ПУБП/НУБП или СР или УП.</w:t>
            </w:r>
          </w:p>
          <w:p w14:paraId="393E340E" w14:textId="77777777" w:rsidR="00693535" w:rsidRPr="004602F8" w:rsidRDefault="00693535" w:rsidP="00693535">
            <w:pPr>
              <w:pStyle w:val="ASFKTableListNum"/>
            </w:pPr>
            <w:r w:rsidRPr="004602F8">
              <w:lastRenderedPageBreak/>
              <w:t>Вручную.</w:t>
            </w:r>
          </w:p>
        </w:tc>
      </w:tr>
      <w:tr w:rsidR="00693535" w:rsidRPr="004602F8" w14:paraId="4AC9B174" w14:textId="77777777" w:rsidTr="003A5241">
        <w:tc>
          <w:tcPr>
            <w:tcW w:w="1260" w:type="pct"/>
            <w:shd w:val="clear" w:color="auto" w:fill="auto"/>
          </w:tcPr>
          <w:p w14:paraId="522F6EFC" w14:textId="77777777" w:rsidR="00693535" w:rsidRPr="004602F8" w:rsidRDefault="00693535" w:rsidP="00AC2F13">
            <w:pPr>
              <w:pStyle w:val="ASFKTablenorm"/>
              <w:ind w:left="57" w:right="57"/>
            </w:pPr>
            <w:r w:rsidRPr="004602F8">
              <w:lastRenderedPageBreak/>
              <w:t>ИНН</w:t>
            </w:r>
          </w:p>
        </w:tc>
        <w:tc>
          <w:tcPr>
            <w:tcW w:w="3740" w:type="pct"/>
            <w:shd w:val="clear" w:color="auto" w:fill="auto"/>
          </w:tcPr>
          <w:p w14:paraId="00C193EA" w14:textId="77777777" w:rsidR="00693535" w:rsidRPr="004602F8" w:rsidRDefault="00693535" w:rsidP="00AC2F13">
            <w:pPr>
              <w:pStyle w:val="ASFKTablenorm"/>
              <w:ind w:left="57" w:right="57"/>
            </w:pPr>
            <w:r w:rsidRPr="004602F8">
              <w:t>Варианты заполнения значения поля:</w:t>
            </w:r>
          </w:p>
          <w:p w14:paraId="1D542DBC" w14:textId="77777777" w:rsidR="00693535" w:rsidRPr="004602F8" w:rsidRDefault="00693535" w:rsidP="00AC2F13">
            <w:pPr>
              <w:pStyle w:val="ASFKTableListNum"/>
              <w:numPr>
                <w:ilvl w:val="0"/>
                <w:numId w:val="61"/>
              </w:numPr>
            </w:pPr>
            <w:r w:rsidRPr="004602F8">
              <w:t>На основании указанного значения поля «Код по Сводному реестру» из справочников СРРПБС/ПУБП/НУБП или СР или УП.</w:t>
            </w:r>
          </w:p>
          <w:p w14:paraId="416B41D7" w14:textId="77777777" w:rsidR="00693535" w:rsidRPr="004602F8" w:rsidRDefault="00693535" w:rsidP="00693535">
            <w:pPr>
              <w:pStyle w:val="ASFKTableListNum"/>
            </w:pPr>
            <w:r w:rsidRPr="004602F8">
              <w:t>Вручную.</w:t>
            </w:r>
          </w:p>
        </w:tc>
      </w:tr>
      <w:tr w:rsidR="00693535" w:rsidRPr="004602F8" w14:paraId="0DBAD019" w14:textId="77777777" w:rsidTr="003A5241">
        <w:tc>
          <w:tcPr>
            <w:tcW w:w="1260" w:type="pct"/>
            <w:shd w:val="clear" w:color="auto" w:fill="auto"/>
          </w:tcPr>
          <w:p w14:paraId="36A9974B" w14:textId="77777777" w:rsidR="00693535" w:rsidRPr="004602F8" w:rsidRDefault="00693535" w:rsidP="00AC2F13">
            <w:pPr>
              <w:pStyle w:val="ASFKTablenorm"/>
              <w:ind w:left="57" w:right="57"/>
            </w:pPr>
            <w:r w:rsidRPr="004602F8">
              <w:t>КПП</w:t>
            </w:r>
          </w:p>
        </w:tc>
        <w:tc>
          <w:tcPr>
            <w:tcW w:w="3740" w:type="pct"/>
            <w:shd w:val="clear" w:color="auto" w:fill="auto"/>
          </w:tcPr>
          <w:p w14:paraId="231DDE28" w14:textId="77777777" w:rsidR="00693535" w:rsidRPr="004602F8" w:rsidRDefault="00693535" w:rsidP="00AC2F13">
            <w:pPr>
              <w:pStyle w:val="ASFKTablenorm"/>
              <w:ind w:left="57" w:right="57"/>
            </w:pPr>
            <w:r w:rsidRPr="004602F8">
              <w:t>Варианты заполнения значения поля:</w:t>
            </w:r>
          </w:p>
          <w:p w14:paraId="4BE06A10" w14:textId="77777777" w:rsidR="00693535" w:rsidRPr="004602F8" w:rsidRDefault="00693535" w:rsidP="00AC2F13">
            <w:pPr>
              <w:pStyle w:val="ASFKTableListNum"/>
              <w:numPr>
                <w:ilvl w:val="0"/>
                <w:numId w:val="62"/>
              </w:numPr>
            </w:pPr>
            <w:r w:rsidRPr="004602F8">
              <w:t>На основании указанного значения поля «Код по Сводному реестру» из справочников СРРПБС/ПУБП/НУБП или СР или УП.</w:t>
            </w:r>
          </w:p>
          <w:p w14:paraId="7B51D73A" w14:textId="77777777" w:rsidR="00693535" w:rsidRPr="004602F8" w:rsidRDefault="00693535" w:rsidP="00693535">
            <w:pPr>
              <w:pStyle w:val="ASFKTableListNum"/>
            </w:pPr>
            <w:r w:rsidRPr="004602F8">
              <w:t>Вручную.</w:t>
            </w:r>
          </w:p>
        </w:tc>
      </w:tr>
      <w:tr w:rsidR="00CA3543" w:rsidRPr="004602F8" w14:paraId="34DCB717" w14:textId="77777777" w:rsidTr="003A5241">
        <w:tc>
          <w:tcPr>
            <w:tcW w:w="1260" w:type="pct"/>
            <w:shd w:val="clear" w:color="auto" w:fill="auto"/>
          </w:tcPr>
          <w:p w14:paraId="52CE04A8" w14:textId="77777777" w:rsidR="00CA3543" w:rsidRPr="004602F8" w:rsidRDefault="00CA3543" w:rsidP="00AC2F13">
            <w:pPr>
              <w:pStyle w:val="ASFKTablenorm"/>
              <w:ind w:left="57" w:right="57"/>
            </w:pPr>
            <w:r w:rsidRPr="004602F8">
              <w:t>Наименование ОрФК</w:t>
            </w:r>
          </w:p>
        </w:tc>
        <w:tc>
          <w:tcPr>
            <w:tcW w:w="3740" w:type="pct"/>
            <w:shd w:val="clear" w:color="auto" w:fill="auto"/>
          </w:tcPr>
          <w:p w14:paraId="44957600" w14:textId="77777777" w:rsidR="00CA3543" w:rsidRPr="004602F8" w:rsidRDefault="00CA3543" w:rsidP="00AC2F13">
            <w:pPr>
              <w:pStyle w:val="ASFKTablenorm"/>
              <w:ind w:left="57" w:right="57"/>
            </w:pPr>
            <w:r w:rsidRPr="004602F8">
              <w:t>ОФК: Ввод значения вручную.</w:t>
            </w:r>
          </w:p>
        </w:tc>
      </w:tr>
      <w:tr w:rsidR="00CA3543" w:rsidRPr="004602F8" w14:paraId="4756A8C6" w14:textId="77777777" w:rsidTr="003A5241">
        <w:tc>
          <w:tcPr>
            <w:tcW w:w="1260" w:type="pct"/>
            <w:shd w:val="clear" w:color="auto" w:fill="auto"/>
          </w:tcPr>
          <w:p w14:paraId="1268C613" w14:textId="77777777" w:rsidR="00CA3543" w:rsidRPr="004602F8" w:rsidRDefault="00CA3543" w:rsidP="00AC2F13">
            <w:pPr>
              <w:pStyle w:val="ASFKTablenorm"/>
              <w:ind w:left="57" w:right="57"/>
            </w:pPr>
            <w:r w:rsidRPr="004602F8">
              <w:t>Код ОрФК</w:t>
            </w:r>
          </w:p>
        </w:tc>
        <w:tc>
          <w:tcPr>
            <w:tcW w:w="3740" w:type="pct"/>
            <w:shd w:val="clear" w:color="auto" w:fill="auto"/>
          </w:tcPr>
          <w:p w14:paraId="58837CC6" w14:textId="77777777" w:rsidR="00CA3543" w:rsidRPr="004602F8" w:rsidRDefault="00CA3543" w:rsidP="00AC2F13">
            <w:pPr>
              <w:pStyle w:val="ASFKTablenorm"/>
              <w:ind w:left="57" w:right="57"/>
            </w:pPr>
            <w:r w:rsidRPr="004602F8">
              <w:t>ОФК: Ввод значения вручную.</w:t>
            </w:r>
          </w:p>
        </w:tc>
      </w:tr>
      <w:tr w:rsidR="00CA3543" w:rsidRPr="004602F8" w14:paraId="32A32AB3" w14:textId="77777777" w:rsidTr="003A5241">
        <w:tc>
          <w:tcPr>
            <w:tcW w:w="1260" w:type="pct"/>
            <w:shd w:val="clear" w:color="auto" w:fill="auto"/>
          </w:tcPr>
          <w:p w14:paraId="62957C89" w14:textId="77777777" w:rsidR="00CA3543" w:rsidRPr="004602F8" w:rsidRDefault="00CA3543" w:rsidP="00AC2F13">
            <w:pPr>
              <w:pStyle w:val="ASFKTablenorm"/>
              <w:ind w:left="57" w:right="57"/>
            </w:pPr>
            <w:r w:rsidRPr="004602F8">
              <w:t>Просим выдать карты в количестве</w:t>
            </w:r>
          </w:p>
        </w:tc>
        <w:tc>
          <w:tcPr>
            <w:tcW w:w="3740" w:type="pct"/>
            <w:shd w:val="clear" w:color="auto" w:fill="auto"/>
          </w:tcPr>
          <w:p w14:paraId="1BD76DFC" w14:textId="77777777" w:rsidR="00CA3543" w:rsidRPr="004602F8" w:rsidRDefault="00CA3543" w:rsidP="00AC2F13">
            <w:pPr>
              <w:pStyle w:val="ASFKTablenorm"/>
              <w:ind w:left="57" w:right="57"/>
            </w:pPr>
            <w:r w:rsidRPr="004602F8">
              <w:t>Указывается необходимое количество карт прописью.</w:t>
            </w:r>
          </w:p>
        </w:tc>
      </w:tr>
      <w:tr w:rsidR="00CA3543" w:rsidRPr="004602F8" w14:paraId="4AF2C3E7" w14:textId="77777777" w:rsidTr="003A5241">
        <w:tc>
          <w:tcPr>
            <w:tcW w:w="1260" w:type="pct"/>
            <w:shd w:val="clear" w:color="auto" w:fill="auto"/>
          </w:tcPr>
          <w:p w14:paraId="38A9D9D0" w14:textId="77777777" w:rsidR="00CA3543" w:rsidRPr="004602F8" w:rsidRDefault="00CA3543" w:rsidP="00AC2F13">
            <w:pPr>
              <w:pStyle w:val="ASFKTablenorm"/>
              <w:ind w:left="57" w:right="57"/>
            </w:pPr>
            <w:r w:rsidRPr="004602F8">
              <w:t>Количество карт (шт.)</w:t>
            </w:r>
          </w:p>
        </w:tc>
        <w:tc>
          <w:tcPr>
            <w:tcW w:w="3740" w:type="pct"/>
            <w:shd w:val="clear" w:color="auto" w:fill="auto"/>
          </w:tcPr>
          <w:p w14:paraId="6715D0A9" w14:textId="77777777" w:rsidR="00CA3543" w:rsidRPr="004602F8" w:rsidRDefault="00CA3543" w:rsidP="00AC2F13">
            <w:pPr>
              <w:pStyle w:val="ASFKTablenorm"/>
              <w:ind w:left="57" w:right="57"/>
            </w:pPr>
            <w:r w:rsidRPr="004602F8">
              <w:t>Ввод значения вручную.</w:t>
            </w:r>
          </w:p>
        </w:tc>
      </w:tr>
      <w:tr w:rsidR="00CA3543" w:rsidRPr="004602F8" w14:paraId="165F3D41" w14:textId="77777777" w:rsidTr="003A5241">
        <w:tc>
          <w:tcPr>
            <w:tcW w:w="5000" w:type="pct"/>
            <w:gridSpan w:val="2"/>
            <w:shd w:val="clear" w:color="auto" w:fill="auto"/>
          </w:tcPr>
          <w:p w14:paraId="5E524CF5"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r w:rsidRPr="004602F8">
              <w:t xml:space="preserve">, группа полей </w:t>
            </w:r>
            <w:r w:rsidR="00BC7FFB" w:rsidRPr="004602F8">
              <w:t>«</w:t>
            </w:r>
            <w:r w:rsidRPr="004602F8">
              <w:t>Информация по картам</w:t>
            </w:r>
            <w:r w:rsidR="00BC7FFB" w:rsidRPr="004602F8">
              <w:t>»</w:t>
            </w:r>
          </w:p>
        </w:tc>
      </w:tr>
      <w:tr w:rsidR="00CA3543" w:rsidRPr="004602F8" w14:paraId="0962783A" w14:textId="77777777" w:rsidTr="003A5241">
        <w:tc>
          <w:tcPr>
            <w:tcW w:w="1260" w:type="pct"/>
            <w:shd w:val="clear" w:color="auto" w:fill="auto"/>
          </w:tcPr>
          <w:p w14:paraId="5EBDAFD1" w14:textId="77777777" w:rsidR="00CA3543" w:rsidRPr="004602F8" w:rsidRDefault="00CA3543" w:rsidP="00AC2F13">
            <w:pPr>
              <w:pStyle w:val="ASFKTablenorm"/>
              <w:ind w:left="57" w:right="57"/>
            </w:pPr>
            <w:r w:rsidRPr="004602F8">
              <w:t>Номер строки</w:t>
            </w:r>
          </w:p>
        </w:tc>
        <w:tc>
          <w:tcPr>
            <w:tcW w:w="3740" w:type="pct"/>
            <w:shd w:val="clear" w:color="auto" w:fill="auto"/>
          </w:tcPr>
          <w:p w14:paraId="2E0ED086" w14:textId="77777777" w:rsidR="00CA3543" w:rsidRPr="004602F8" w:rsidRDefault="00CA3543" w:rsidP="00AC2F13">
            <w:pPr>
              <w:pStyle w:val="ASFKTablenorm"/>
              <w:ind w:left="57" w:right="57"/>
            </w:pPr>
            <w:r w:rsidRPr="004602F8">
              <w:t>Автоматическое заполнение.</w:t>
            </w:r>
          </w:p>
        </w:tc>
      </w:tr>
      <w:tr w:rsidR="00CA3543" w:rsidRPr="004602F8" w14:paraId="66864B2A" w14:textId="77777777" w:rsidTr="003A5241">
        <w:tc>
          <w:tcPr>
            <w:tcW w:w="1260" w:type="pct"/>
            <w:shd w:val="clear" w:color="auto" w:fill="auto"/>
          </w:tcPr>
          <w:p w14:paraId="21AB10DB" w14:textId="77777777" w:rsidR="00CA3543" w:rsidRPr="004602F8" w:rsidRDefault="00CA3543" w:rsidP="00AC2F13">
            <w:pPr>
              <w:pStyle w:val="ASFKTablenorm"/>
              <w:ind w:left="57" w:right="57"/>
            </w:pPr>
            <w:r w:rsidRPr="004602F8">
              <w:t>Фамилия</w:t>
            </w:r>
          </w:p>
        </w:tc>
        <w:tc>
          <w:tcPr>
            <w:tcW w:w="3740" w:type="pct"/>
            <w:shd w:val="clear" w:color="auto" w:fill="auto"/>
          </w:tcPr>
          <w:p w14:paraId="3AB2557C" w14:textId="77777777" w:rsidR="00CA3543" w:rsidRPr="004602F8" w:rsidRDefault="00CA3543" w:rsidP="00AC2F13">
            <w:pPr>
              <w:pStyle w:val="ASFKTablenorm"/>
              <w:ind w:left="57" w:right="57"/>
            </w:pPr>
            <w:r w:rsidRPr="004602F8">
              <w:t>Ввод значения вручную.</w:t>
            </w:r>
          </w:p>
        </w:tc>
      </w:tr>
      <w:tr w:rsidR="00CA3543" w:rsidRPr="004602F8" w14:paraId="71876642" w14:textId="77777777" w:rsidTr="003A5241">
        <w:tc>
          <w:tcPr>
            <w:tcW w:w="1260" w:type="pct"/>
            <w:shd w:val="clear" w:color="auto" w:fill="auto"/>
          </w:tcPr>
          <w:p w14:paraId="48FE7149" w14:textId="77777777" w:rsidR="00CA3543" w:rsidRPr="004602F8" w:rsidRDefault="00CA3543" w:rsidP="00AC2F13">
            <w:pPr>
              <w:pStyle w:val="ASFKTablenorm"/>
              <w:ind w:left="57" w:right="57"/>
            </w:pPr>
            <w:r w:rsidRPr="004602F8">
              <w:t>Имя</w:t>
            </w:r>
          </w:p>
        </w:tc>
        <w:tc>
          <w:tcPr>
            <w:tcW w:w="3740" w:type="pct"/>
            <w:shd w:val="clear" w:color="auto" w:fill="auto"/>
          </w:tcPr>
          <w:p w14:paraId="644CCDFE" w14:textId="77777777" w:rsidR="00CA3543" w:rsidRPr="004602F8" w:rsidRDefault="00CA3543" w:rsidP="00AC2F13">
            <w:pPr>
              <w:pStyle w:val="ASFKTablenorm"/>
              <w:ind w:left="57" w:right="57"/>
            </w:pPr>
            <w:r w:rsidRPr="004602F8">
              <w:t>Ввод значения вручную.</w:t>
            </w:r>
          </w:p>
        </w:tc>
      </w:tr>
      <w:tr w:rsidR="00CA3543" w:rsidRPr="004602F8" w14:paraId="6AACFBC1" w14:textId="77777777" w:rsidTr="003A5241">
        <w:tc>
          <w:tcPr>
            <w:tcW w:w="1260" w:type="pct"/>
            <w:shd w:val="clear" w:color="auto" w:fill="auto"/>
          </w:tcPr>
          <w:p w14:paraId="726ADBC6" w14:textId="77777777" w:rsidR="00CA3543" w:rsidRPr="004602F8" w:rsidRDefault="00CA3543" w:rsidP="00AC2F13">
            <w:pPr>
              <w:pStyle w:val="ASFKTablenorm"/>
              <w:ind w:left="57" w:right="57"/>
            </w:pPr>
            <w:r w:rsidRPr="004602F8">
              <w:t>Отчество</w:t>
            </w:r>
          </w:p>
        </w:tc>
        <w:tc>
          <w:tcPr>
            <w:tcW w:w="3740" w:type="pct"/>
            <w:shd w:val="clear" w:color="auto" w:fill="auto"/>
          </w:tcPr>
          <w:p w14:paraId="087E270E" w14:textId="77777777" w:rsidR="00CA3543" w:rsidRPr="004602F8" w:rsidRDefault="00CA3543" w:rsidP="00AC2F13">
            <w:pPr>
              <w:pStyle w:val="ASFKTablenorm"/>
              <w:ind w:left="57" w:right="57"/>
            </w:pPr>
            <w:r w:rsidRPr="004602F8">
              <w:t>Ввод значения вручную.</w:t>
            </w:r>
          </w:p>
        </w:tc>
      </w:tr>
      <w:tr w:rsidR="00CA3543" w:rsidRPr="004602F8" w14:paraId="11581CC5" w14:textId="77777777" w:rsidTr="003A5241">
        <w:tc>
          <w:tcPr>
            <w:tcW w:w="1260" w:type="pct"/>
            <w:shd w:val="clear" w:color="auto" w:fill="auto"/>
          </w:tcPr>
          <w:p w14:paraId="094319BF" w14:textId="77777777" w:rsidR="00CA3543" w:rsidRPr="004602F8" w:rsidRDefault="00CA3543" w:rsidP="00AC2F13">
            <w:pPr>
              <w:pStyle w:val="ASFKTablenorm"/>
              <w:ind w:left="57" w:right="57"/>
            </w:pPr>
            <w:r w:rsidRPr="004602F8">
              <w:t>Должность</w:t>
            </w:r>
          </w:p>
        </w:tc>
        <w:tc>
          <w:tcPr>
            <w:tcW w:w="3740" w:type="pct"/>
            <w:shd w:val="clear" w:color="auto" w:fill="auto"/>
          </w:tcPr>
          <w:p w14:paraId="6E3F66D0" w14:textId="77777777" w:rsidR="00CA3543" w:rsidRPr="004602F8" w:rsidRDefault="00CA3543" w:rsidP="00AC2F13">
            <w:pPr>
              <w:pStyle w:val="ASFKTablenorm"/>
              <w:ind w:left="57" w:right="57"/>
            </w:pPr>
            <w:r w:rsidRPr="004602F8">
              <w:t>Ввод значения вручную.</w:t>
            </w:r>
          </w:p>
        </w:tc>
      </w:tr>
      <w:tr w:rsidR="00CA3543" w:rsidRPr="004602F8" w14:paraId="6A363E1B" w14:textId="77777777" w:rsidTr="003A5241">
        <w:tc>
          <w:tcPr>
            <w:tcW w:w="1260" w:type="pct"/>
            <w:shd w:val="clear" w:color="auto" w:fill="auto"/>
          </w:tcPr>
          <w:p w14:paraId="7C5477EC" w14:textId="77777777" w:rsidR="00CA3543" w:rsidRPr="004602F8" w:rsidRDefault="00CA3543" w:rsidP="00AC2F13">
            <w:pPr>
              <w:pStyle w:val="ASFKTablenorm"/>
              <w:ind w:left="57" w:right="57"/>
            </w:pPr>
            <w:r w:rsidRPr="004602F8">
              <w:t>Наименование ДУЛ</w:t>
            </w:r>
          </w:p>
        </w:tc>
        <w:tc>
          <w:tcPr>
            <w:tcW w:w="3740" w:type="pct"/>
            <w:shd w:val="clear" w:color="auto" w:fill="auto"/>
          </w:tcPr>
          <w:p w14:paraId="4F898814" w14:textId="77777777" w:rsidR="00CA3543" w:rsidRPr="004602F8" w:rsidRDefault="00CA3543" w:rsidP="00AC2F13">
            <w:pPr>
              <w:pStyle w:val="ASFKTablenorm"/>
              <w:ind w:left="57" w:right="57"/>
            </w:pPr>
            <w:r w:rsidRPr="004602F8">
              <w:t>Ввод значения вручную.</w:t>
            </w:r>
          </w:p>
        </w:tc>
      </w:tr>
      <w:tr w:rsidR="00CA3543" w:rsidRPr="004602F8" w14:paraId="356E1105" w14:textId="77777777" w:rsidTr="003A5241">
        <w:tc>
          <w:tcPr>
            <w:tcW w:w="1260" w:type="pct"/>
            <w:shd w:val="clear" w:color="auto" w:fill="auto"/>
          </w:tcPr>
          <w:p w14:paraId="3DF97FA7" w14:textId="77777777" w:rsidR="00CA3543" w:rsidRPr="004602F8" w:rsidRDefault="00CA3543" w:rsidP="00AC2F13">
            <w:pPr>
              <w:pStyle w:val="ASFKTablenorm"/>
              <w:ind w:left="57" w:right="57"/>
            </w:pPr>
            <w:r w:rsidRPr="004602F8">
              <w:t>Серия ДУЛ</w:t>
            </w:r>
          </w:p>
        </w:tc>
        <w:tc>
          <w:tcPr>
            <w:tcW w:w="3740" w:type="pct"/>
            <w:shd w:val="clear" w:color="auto" w:fill="auto"/>
          </w:tcPr>
          <w:p w14:paraId="27A30E73" w14:textId="77777777" w:rsidR="00CA3543" w:rsidRPr="004602F8" w:rsidRDefault="00CA3543" w:rsidP="00AC2F13">
            <w:pPr>
              <w:pStyle w:val="ASFKTablenorm"/>
              <w:ind w:left="57" w:right="57"/>
            </w:pPr>
            <w:r w:rsidRPr="004602F8">
              <w:t>Ввод значения вручную.</w:t>
            </w:r>
          </w:p>
        </w:tc>
      </w:tr>
      <w:tr w:rsidR="00CA3543" w:rsidRPr="004602F8" w14:paraId="3BCE4DB4" w14:textId="77777777" w:rsidTr="003A5241">
        <w:tc>
          <w:tcPr>
            <w:tcW w:w="1260" w:type="pct"/>
            <w:shd w:val="clear" w:color="auto" w:fill="auto"/>
          </w:tcPr>
          <w:p w14:paraId="5A8FABFB" w14:textId="77777777" w:rsidR="00CA3543" w:rsidRPr="004602F8" w:rsidRDefault="00CA3543" w:rsidP="00AC2F13">
            <w:pPr>
              <w:pStyle w:val="ASFKTablenorm"/>
              <w:ind w:left="57" w:right="57"/>
            </w:pPr>
            <w:r w:rsidRPr="004602F8">
              <w:t>Номер ДУЛ</w:t>
            </w:r>
          </w:p>
        </w:tc>
        <w:tc>
          <w:tcPr>
            <w:tcW w:w="3740" w:type="pct"/>
            <w:shd w:val="clear" w:color="auto" w:fill="auto"/>
          </w:tcPr>
          <w:p w14:paraId="54C59ABE" w14:textId="77777777" w:rsidR="00CA3543" w:rsidRPr="004602F8" w:rsidRDefault="00CA3543" w:rsidP="00AC2F13">
            <w:pPr>
              <w:pStyle w:val="ASFKTablenorm"/>
              <w:ind w:left="57" w:right="57"/>
            </w:pPr>
            <w:r w:rsidRPr="004602F8">
              <w:t>Ввод значения вручную.</w:t>
            </w:r>
          </w:p>
        </w:tc>
      </w:tr>
      <w:tr w:rsidR="00CA3543" w:rsidRPr="004602F8" w14:paraId="4A5533EB" w14:textId="77777777" w:rsidTr="003A5241">
        <w:tc>
          <w:tcPr>
            <w:tcW w:w="1260" w:type="pct"/>
            <w:shd w:val="clear" w:color="auto" w:fill="auto"/>
          </w:tcPr>
          <w:p w14:paraId="7487D4B2" w14:textId="77777777" w:rsidR="00CA3543" w:rsidRPr="004602F8" w:rsidRDefault="00CA3543" w:rsidP="00AC2F13">
            <w:pPr>
              <w:pStyle w:val="ASFKTablenorm"/>
              <w:ind w:left="57" w:right="57"/>
            </w:pPr>
            <w:r w:rsidRPr="004602F8">
              <w:t>Наименование органа, выдавшего ДУЛ</w:t>
            </w:r>
          </w:p>
        </w:tc>
        <w:tc>
          <w:tcPr>
            <w:tcW w:w="3740" w:type="pct"/>
            <w:shd w:val="clear" w:color="auto" w:fill="auto"/>
          </w:tcPr>
          <w:p w14:paraId="19F7967F" w14:textId="77777777" w:rsidR="00CA3543" w:rsidRPr="004602F8" w:rsidRDefault="00CA3543" w:rsidP="00AC2F13">
            <w:pPr>
              <w:pStyle w:val="ASFKTablenorm"/>
              <w:ind w:left="57" w:right="57"/>
            </w:pPr>
            <w:r w:rsidRPr="004602F8">
              <w:t>Ввод значения вручную.</w:t>
            </w:r>
          </w:p>
        </w:tc>
      </w:tr>
      <w:tr w:rsidR="00CA3543" w:rsidRPr="004602F8" w14:paraId="3C993442" w14:textId="77777777" w:rsidTr="003A5241">
        <w:tc>
          <w:tcPr>
            <w:tcW w:w="1260" w:type="pct"/>
            <w:shd w:val="clear" w:color="auto" w:fill="auto"/>
          </w:tcPr>
          <w:p w14:paraId="41B59789" w14:textId="77777777" w:rsidR="00CA3543" w:rsidRPr="004602F8" w:rsidRDefault="00CA3543" w:rsidP="00AC2F13">
            <w:pPr>
              <w:pStyle w:val="ASFKTablenorm"/>
              <w:ind w:left="57" w:right="57"/>
            </w:pPr>
            <w:r w:rsidRPr="004602F8">
              <w:t>Дата выдачи ДУЛ</w:t>
            </w:r>
          </w:p>
        </w:tc>
        <w:tc>
          <w:tcPr>
            <w:tcW w:w="3740" w:type="pct"/>
            <w:shd w:val="clear" w:color="auto" w:fill="auto"/>
          </w:tcPr>
          <w:p w14:paraId="6E834273" w14:textId="77777777" w:rsidR="00CA3543" w:rsidRPr="004602F8" w:rsidRDefault="00CA3543" w:rsidP="00AC2F13">
            <w:pPr>
              <w:pStyle w:val="ASFKTablenorm"/>
              <w:ind w:left="57" w:right="57"/>
            </w:pPr>
            <w:r w:rsidRPr="004602F8">
              <w:t>Ввод значения вручную.</w:t>
            </w:r>
          </w:p>
        </w:tc>
      </w:tr>
    </w:tbl>
    <w:p w14:paraId="5C7692D4" w14:textId="379A1C7C" w:rsidR="00CA3543" w:rsidRPr="004602F8" w:rsidRDefault="00CA3543" w:rsidP="00CA3543">
      <w:pPr>
        <w:pStyle w:val="ASFKNormal"/>
      </w:pPr>
      <w:r w:rsidRPr="004602F8">
        <w:t xml:space="preserve">ЭФ документа </w:t>
      </w:r>
      <w:r w:rsidR="00BC7FFB" w:rsidRPr="004602F8">
        <w:t>«</w:t>
      </w:r>
      <w:r w:rsidRPr="004602F8">
        <w:t>Заявление на получение карт</w:t>
      </w:r>
      <w:r w:rsidR="006B08A4" w:rsidRPr="004602F8">
        <w:t>», закладки «</w:t>
      </w:r>
      <w:r w:rsidRPr="004602F8">
        <w:t>Подписи (2)</w:t>
      </w:r>
      <w:r w:rsidR="00BC7FFB" w:rsidRPr="004602F8">
        <w:t>»</w:t>
      </w:r>
      <w:r w:rsidR="00C527D1" w:rsidRPr="004602F8">
        <w:t xml:space="preserve"> представлена на рисунке </w:t>
      </w:r>
      <w:r w:rsidR="00C527D1" w:rsidRPr="004602F8">
        <w:fldChar w:fldCharType="begin"/>
      </w:r>
      <w:r w:rsidR="00C527D1" w:rsidRPr="004602F8">
        <w:instrText xml:space="preserve"> REF _Ref395529357 \h  \* MERGEFORMAT </w:instrText>
      </w:r>
      <w:r w:rsidR="00C527D1" w:rsidRPr="004602F8">
        <w:fldChar w:fldCharType="separate"/>
      </w:r>
      <w:r w:rsidR="0086114E">
        <w:t>75</w:t>
      </w:r>
      <w:r w:rsidR="00C527D1" w:rsidRPr="004602F8">
        <w:fldChar w:fldCharType="end"/>
      </w:r>
      <w:r w:rsidRPr="004602F8">
        <w:t>.</w:t>
      </w:r>
    </w:p>
    <w:p w14:paraId="4BEBBA76" w14:textId="3F7B8856" w:rsidR="00CA3543" w:rsidRPr="004602F8" w:rsidRDefault="004C00E2" w:rsidP="00CA3543">
      <w:pPr>
        <w:pStyle w:val="ASFKFigure"/>
      </w:pPr>
      <w:r w:rsidRPr="004602F8">
        <w:rPr>
          <w:noProof/>
        </w:rPr>
        <w:drawing>
          <wp:inline distT="0" distB="0" distL="0" distR="0" wp14:anchorId="19B8517F" wp14:editId="372C746F">
            <wp:extent cx="6124575" cy="1647825"/>
            <wp:effectExtent l="0" t="0" r="9525" b="9525"/>
            <wp:docPr id="149" name="Рисунок 1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2D5D2CD7" w14:textId="01ECECB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36" w:name="_Ref395529357"/>
      <w:bookmarkStart w:id="737" w:name="_Toc126767361"/>
      <w:r w:rsidR="0086114E">
        <w:rPr>
          <w:noProof/>
        </w:rPr>
        <w:t>75</w:t>
      </w:r>
      <w:bookmarkEnd w:id="736"/>
      <w:r w:rsidRPr="004602F8">
        <w:rPr>
          <w:noProof/>
        </w:rPr>
        <w:fldChar w:fldCharType="end"/>
      </w:r>
      <w:r w:rsidR="00CA3543" w:rsidRPr="004602F8">
        <w:t xml:space="preserve">. ЭФ документа </w:t>
      </w:r>
      <w:r w:rsidR="00BC7FFB" w:rsidRPr="004602F8">
        <w:t>«</w:t>
      </w:r>
      <w:r w:rsidR="00CA3543" w:rsidRPr="004602F8">
        <w:t>Заявление на получение карт</w:t>
      </w:r>
      <w:r w:rsidR="006B08A4" w:rsidRPr="004602F8">
        <w:t>», закладки «</w:t>
      </w:r>
      <w:r w:rsidR="00CA3543" w:rsidRPr="004602F8">
        <w:t>Подписи</w:t>
      </w:r>
      <w:r w:rsidR="00312029" w:rsidRPr="004602F8">
        <w:t xml:space="preserve"> (2)</w:t>
      </w:r>
      <w:r w:rsidR="00BC7FFB" w:rsidRPr="004602F8">
        <w:t>»</w:t>
      </w:r>
      <w:bookmarkEnd w:id="737"/>
    </w:p>
    <w:p w14:paraId="6A8E0420" w14:textId="7ED0A9C4" w:rsidR="00CA3543" w:rsidRPr="004602F8" w:rsidRDefault="00CA3543" w:rsidP="00CA3543">
      <w:pPr>
        <w:pStyle w:val="ASFKNormal"/>
      </w:pPr>
      <w:r w:rsidRPr="004602F8">
        <w:t xml:space="preserve">Перечень полей документа </w:t>
      </w:r>
      <w:r w:rsidR="00BC7FFB" w:rsidRPr="004602F8">
        <w:t>«</w:t>
      </w:r>
      <w:r w:rsidRPr="004602F8">
        <w:t>Заявление на получение карт</w:t>
      </w:r>
      <w:r w:rsidR="006B08A4" w:rsidRPr="004602F8">
        <w:t>», закладки «</w:t>
      </w:r>
      <w:r w:rsidRPr="004602F8">
        <w:t>Подписи (2)</w:t>
      </w:r>
      <w:r w:rsidR="00BC7FFB" w:rsidRPr="004602F8">
        <w:t>»</w:t>
      </w:r>
      <w:r w:rsidRPr="004602F8">
        <w:t xml:space="preserve"> </w:t>
      </w:r>
      <w:r w:rsidR="000E7B6E" w:rsidRPr="004602F8">
        <w:t>приведен в таблице</w:t>
      </w:r>
      <w:r w:rsidR="00CC112B" w:rsidRPr="004602F8">
        <w:t> </w:t>
      </w:r>
      <w:r w:rsidRPr="004602F8">
        <w:fldChar w:fldCharType="begin"/>
      </w:r>
      <w:r w:rsidRPr="004602F8">
        <w:instrText xml:space="preserve"> REF _Ref395529437 \h  \* MERGEFORMAT </w:instrText>
      </w:r>
      <w:r w:rsidRPr="004602F8">
        <w:fldChar w:fldCharType="separate"/>
      </w:r>
      <w:r w:rsidR="0086114E">
        <w:t>39</w:t>
      </w:r>
      <w:r w:rsidRPr="004602F8">
        <w:fldChar w:fldCharType="end"/>
      </w:r>
      <w:r w:rsidRPr="004602F8">
        <w:t>.</w:t>
      </w:r>
    </w:p>
    <w:p w14:paraId="65413F87" w14:textId="060CF430"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738" w:name="_Ref395529437"/>
      <w:bookmarkStart w:id="739" w:name="_Toc126766931"/>
      <w:r w:rsidR="0086114E">
        <w:rPr>
          <w:noProof/>
        </w:rPr>
        <w:t>39</w:t>
      </w:r>
      <w:bookmarkEnd w:id="738"/>
      <w:r w:rsidRPr="004602F8">
        <w:rPr>
          <w:noProof/>
        </w:rPr>
        <w:fldChar w:fldCharType="end"/>
      </w:r>
      <w:r w:rsidR="00CA3543" w:rsidRPr="004602F8">
        <w:t xml:space="preserve">. Описание полей документа </w:t>
      </w:r>
      <w:r w:rsidR="00BC7FFB" w:rsidRPr="004602F8">
        <w:t>«</w:t>
      </w:r>
      <w:r w:rsidR="00CA3543" w:rsidRPr="004602F8">
        <w:t>Заявление на получение карт</w:t>
      </w:r>
      <w:r w:rsidR="006B08A4" w:rsidRPr="004602F8">
        <w:t>», закладки «</w:t>
      </w:r>
      <w:r w:rsidR="00CA3543" w:rsidRPr="004602F8">
        <w:t>Подписи (2)</w:t>
      </w:r>
      <w:r w:rsidR="00BC7FFB" w:rsidRPr="004602F8">
        <w:t>»</w:t>
      </w:r>
      <w:bookmarkEnd w:id="73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4"/>
        <w:gridCol w:w="6634"/>
      </w:tblGrid>
      <w:tr w:rsidR="00CA3543" w:rsidRPr="004602F8" w14:paraId="48DBD9EE" w14:textId="77777777" w:rsidTr="003A5241">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2EFA35" w14:textId="77777777" w:rsidR="00CA3543" w:rsidRPr="004602F8" w:rsidRDefault="00CA3543" w:rsidP="00CA3543">
            <w:pPr>
              <w:pStyle w:val="ASFKTableHead"/>
            </w:pPr>
            <w:r w:rsidRPr="004602F8">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4186C5" w14:textId="77777777" w:rsidR="00CA3543" w:rsidRPr="004602F8" w:rsidRDefault="00CA3543" w:rsidP="00CA3543">
            <w:pPr>
              <w:pStyle w:val="ASFKTableHead"/>
            </w:pPr>
            <w:r w:rsidRPr="004602F8">
              <w:t>Описание поля</w:t>
            </w:r>
          </w:p>
        </w:tc>
      </w:tr>
      <w:tr w:rsidR="00CA3543" w:rsidRPr="004602F8" w14:paraId="3FDF8355" w14:textId="77777777" w:rsidTr="003A5241">
        <w:tc>
          <w:tcPr>
            <w:tcW w:w="1555" w:type="pct"/>
            <w:shd w:val="clear" w:color="auto" w:fill="auto"/>
          </w:tcPr>
          <w:p w14:paraId="3544594D" w14:textId="77777777" w:rsidR="00CA3543" w:rsidRPr="004602F8" w:rsidRDefault="00CA3543" w:rsidP="00AC2F13">
            <w:pPr>
              <w:pStyle w:val="ASFKTablenorm"/>
              <w:ind w:left="57" w:right="57"/>
            </w:pPr>
            <w:r w:rsidRPr="004602F8">
              <w:t xml:space="preserve">Руководитель (уполномоченное лицо). Должность </w:t>
            </w:r>
          </w:p>
        </w:tc>
        <w:tc>
          <w:tcPr>
            <w:tcW w:w="3445" w:type="pct"/>
            <w:shd w:val="clear" w:color="auto" w:fill="auto"/>
          </w:tcPr>
          <w:p w14:paraId="1A22B0A6" w14:textId="77777777" w:rsidR="00CA3543" w:rsidRPr="004602F8" w:rsidRDefault="00CA3543" w:rsidP="00AC2F13">
            <w:pPr>
              <w:pStyle w:val="ASFKTablenorm"/>
              <w:ind w:left="57" w:right="57"/>
            </w:pPr>
            <w:r w:rsidRPr="004602F8">
              <w:t>ОФК: Ввод значения вручную.</w:t>
            </w:r>
          </w:p>
        </w:tc>
      </w:tr>
      <w:tr w:rsidR="00CA3543" w:rsidRPr="004602F8" w14:paraId="1E8D2D5E" w14:textId="77777777" w:rsidTr="003A5241">
        <w:tc>
          <w:tcPr>
            <w:tcW w:w="1555" w:type="pct"/>
            <w:shd w:val="clear" w:color="auto" w:fill="auto"/>
          </w:tcPr>
          <w:p w14:paraId="7CBE221A" w14:textId="77777777" w:rsidR="00CA3543" w:rsidRPr="004602F8" w:rsidRDefault="00CA3543" w:rsidP="00AC2F13">
            <w:pPr>
              <w:pStyle w:val="ASFKTablenorm"/>
              <w:ind w:left="57" w:right="57"/>
            </w:pPr>
            <w:r w:rsidRPr="004602F8">
              <w:t xml:space="preserve">Руководитель (уполномоченное лицо). ФИО </w:t>
            </w:r>
          </w:p>
        </w:tc>
        <w:tc>
          <w:tcPr>
            <w:tcW w:w="3445" w:type="pct"/>
            <w:shd w:val="clear" w:color="auto" w:fill="auto"/>
          </w:tcPr>
          <w:p w14:paraId="252F3190" w14:textId="77777777" w:rsidR="00CA3543" w:rsidRPr="004602F8" w:rsidRDefault="00CA3543" w:rsidP="00AC2F13">
            <w:pPr>
              <w:pStyle w:val="ASFKTablenorm"/>
              <w:ind w:left="57" w:right="57"/>
            </w:pPr>
            <w:r w:rsidRPr="004602F8">
              <w:t>ОФК: Ввод значения вручную.</w:t>
            </w:r>
          </w:p>
        </w:tc>
      </w:tr>
      <w:tr w:rsidR="00CA3543" w:rsidRPr="004602F8" w14:paraId="7B71360D" w14:textId="77777777" w:rsidTr="003A5241">
        <w:tc>
          <w:tcPr>
            <w:tcW w:w="1555" w:type="pct"/>
            <w:shd w:val="clear" w:color="auto" w:fill="auto"/>
          </w:tcPr>
          <w:p w14:paraId="291230A3" w14:textId="77777777" w:rsidR="00CA3543" w:rsidRPr="004602F8" w:rsidRDefault="00CA3543" w:rsidP="00AC2F13">
            <w:pPr>
              <w:pStyle w:val="ASFKTablenorm"/>
              <w:ind w:left="57" w:right="57"/>
            </w:pPr>
            <w:r w:rsidRPr="004602F8">
              <w:t xml:space="preserve">Главный бухгалтер (уполномоченное лицо). Должность </w:t>
            </w:r>
          </w:p>
        </w:tc>
        <w:tc>
          <w:tcPr>
            <w:tcW w:w="3445" w:type="pct"/>
            <w:shd w:val="clear" w:color="auto" w:fill="auto"/>
          </w:tcPr>
          <w:p w14:paraId="39E0AD9D" w14:textId="77777777" w:rsidR="00CA3543" w:rsidRPr="004602F8" w:rsidRDefault="00CA3543" w:rsidP="00AC2F13">
            <w:pPr>
              <w:pStyle w:val="ASFKTablenorm"/>
              <w:ind w:left="57" w:right="57"/>
            </w:pPr>
            <w:r w:rsidRPr="004602F8">
              <w:t>ОФК: Ввод значения вручную.</w:t>
            </w:r>
          </w:p>
        </w:tc>
      </w:tr>
      <w:tr w:rsidR="00CA3543" w:rsidRPr="004602F8" w14:paraId="40094281" w14:textId="77777777" w:rsidTr="003A5241">
        <w:tc>
          <w:tcPr>
            <w:tcW w:w="1555" w:type="pct"/>
            <w:shd w:val="clear" w:color="auto" w:fill="auto"/>
          </w:tcPr>
          <w:p w14:paraId="41337EA5" w14:textId="77777777" w:rsidR="00CA3543" w:rsidRPr="004602F8" w:rsidRDefault="00CA3543" w:rsidP="00AC2F13">
            <w:pPr>
              <w:pStyle w:val="ASFKTablenorm"/>
              <w:ind w:left="57" w:right="57"/>
            </w:pPr>
            <w:r w:rsidRPr="004602F8">
              <w:t xml:space="preserve">Главный бухгалтер (уполномоченное лицо). ФИО </w:t>
            </w:r>
          </w:p>
        </w:tc>
        <w:tc>
          <w:tcPr>
            <w:tcW w:w="3445" w:type="pct"/>
            <w:shd w:val="clear" w:color="auto" w:fill="auto"/>
          </w:tcPr>
          <w:p w14:paraId="6F8E4566" w14:textId="77777777" w:rsidR="00CA3543" w:rsidRPr="004602F8" w:rsidRDefault="00CA3543" w:rsidP="00AC2F13">
            <w:pPr>
              <w:pStyle w:val="ASFKTablenorm"/>
              <w:ind w:left="57" w:right="57"/>
            </w:pPr>
            <w:r w:rsidRPr="004602F8">
              <w:t>ОФК: Ввод значения вручную.</w:t>
            </w:r>
          </w:p>
        </w:tc>
      </w:tr>
      <w:tr w:rsidR="00CA3543" w:rsidRPr="004602F8" w14:paraId="28531265" w14:textId="77777777" w:rsidTr="003A5241">
        <w:tc>
          <w:tcPr>
            <w:tcW w:w="1555" w:type="pct"/>
            <w:shd w:val="clear" w:color="auto" w:fill="auto"/>
          </w:tcPr>
          <w:p w14:paraId="3E4930CC" w14:textId="77777777" w:rsidR="00CA3543" w:rsidRPr="004602F8" w:rsidRDefault="00CA3543" w:rsidP="00AC2F13">
            <w:pPr>
              <w:pStyle w:val="ASFKTablenorm"/>
              <w:ind w:left="57" w:right="57"/>
            </w:pPr>
            <w:r w:rsidRPr="004602F8">
              <w:t>Дата подписания</w:t>
            </w:r>
          </w:p>
        </w:tc>
        <w:tc>
          <w:tcPr>
            <w:tcW w:w="3445" w:type="pct"/>
            <w:shd w:val="clear" w:color="auto" w:fill="auto"/>
          </w:tcPr>
          <w:p w14:paraId="18E1C519" w14:textId="77777777" w:rsidR="00CA3543" w:rsidRPr="004602F8" w:rsidRDefault="00CA3543" w:rsidP="00AC2F13">
            <w:pPr>
              <w:pStyle w:val="ASFKTablenorm"/>
              <w:ind w:left="57" w:right="57"/>
            </w:pPr>
            <w:r w:rsidRPr="004602F8">
              <w:t>ОФК: Ввод значения вручную.</w:t>
            </w:r>
          </w:p>
        </w:tc>
      </w:tr>
      <w:tr w:rsidR="00CA3543" w:rsidRPr="004602F8" w14:paraId="05C9D182" w14:textId="77777777" w:rsidTr="003A5241">
        <w:tc>
          <w:tcPr>
            <w:tcW w:w="5000" w:type="pct"/>
            <w:gridSpan w:val="2"/>
            <w:shd w:val="clear" w:color="auto" w:fill="auto"/>
          </w:tcPr>
          <w:p w14:paraId="15F57D04" w14:textId="77777777" w:rsidR="00CA3543" w:rsidRPr="004602F8" w:rsidRDefault="00CA3543" w:rsidP="00AC2F13">
            <w:pPr>
              <w:pStyle w:val="ASFKTablenorm"/>
              <w:ind w:left="57" w:right="57"/>
            </w:pPr>
            <w:r w:rsidRPr="004602F8">
              <w:t xml:space="preserve">Закладка </w:t>
            </w:r>
            <w:r w:rsidR="00BC7FFB" w:rsidRPr="004602F8">
              <w:t>«</w:t>
            </w:r>
            <w:r w:rsidRPr="004602F8">
              <w:t>Подписи (2)</w:t>
            </w:r>
            <w:r w:rsidR="00BC7FFB" w:rsidRPr="004602F8">
              <w:t>»</w:t>
            </w:r>
            <w:r w:rsidRPr="004602F8">
              <w:t xml:space="preserve">, группа полей </w:t>
            </w:r>
            <w:r w:rsidR="00BC7FFB" w:rsidRPr="004602F8">
              <w:t>«</w:t>
            </w:r>
            <w:r w:rsidRPr="004602F8">
              <w:t>Отметка ОрФК</w:t>
            </w:r>
            <w:r w:rsidR="00BC7FFB" w:rsidRPr="004602F8">
              <w:t>»</w:t>
            </w:r>
          </w:p>
        </w:tc>
      </w:tr>
      <w:tr w:rsidR="00CA3543" w:rsidRPr="004602F8" w14:paraId="621D03DD" w14:textId="77777777" w:rsidTr="003A5241">
        <w:tc>
          <w:tcPr>
            <w:tcW w:w="1555" w:type="pct"/>
            <w:shd w:val="clear" w:color="auto" w:fill="auto"/>
          </w:tcPr>
          <w:p w14:paraId="2A770D8B" w14:textId="77777777" w:rsidR="00CA3543" w:rsidRPr="004602F8" w:rsidRDefault="00CA3543" w:rsidP="00AC2F13">
            <w:pPr>
              <w:pStyle w:val="ASFKTablenorm"/>
              <w:ind w:left="57" w:right="57"/>
            </w:pPr>
            <w:r w:rsidRPr="004602F8">
              <w:t xml:space="preserve">Руководитель (уполномоченное лицо). Должность </w:t>
            </w:r>
          </w:p>
        </w:tc>
        <w:tc>
          <w:tcPr>
            <w:tcW w:w="3445" w:type="pct"/>
            <w:shd w:val="clear" w:color="auto" w:fill="auto"/>
          </w:tcPr>
          <w:p w14:paraId="344F5282"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r w:rsidR="00CA3543" w:rsidRPr="004602F8" w14:paraId="3AD16554" w14:textId="77777777" w:rsidTr="003A5241">
        <w:tc>
          <w:tcPr>
            <w:tcW w:w="1555" w:type="pct"/>
            <w:shd w:val="clear" w:color="auto" w:fill="auto"/>
          </w:tcPr>
          <w:p w14:paraId="0E2A2FCC" w14:textId="77777777" w:rsidR="00CA3543" w:rsidRPr="004602F8" w:rsidRDefault="00CA3543" w:rsidP="00AC2F13">
            <w:pPr>
              <w:pStyle w:val="ASFKTablenorm"/>
              <w:ind w:left="57" w:right="57"/>
            </w:pPr>
            <w:r w:rsidRPr="004602F8">
              <w:t xml:space="preserve">Руководитель (уполномоченное лицо). ФИО </w:t>
            </w:r>
          </w:p>
        </w:tc>
        <w:tc>
          <w:tcPr>
            <w:tcW w:w="3445" w:type="pct"/>
            <w:shd w:val="clear" w:color="auto" w:fill="auto"/>
          </w:tcPr>
          <w:p w14:paraId="037857EA"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r w:rsidR="00CA3543" w:rsidRPr="004602F8" w14:paraId="135168D7" w14:textId="77777777" w:rsidTr="003A5241">
        <w:tc>
          <w:tcPr>
            <w:tcW w:w="1555" w:type="pct"/>
            <w:shd w:val="clear" w:color="auto" w:fill="auto"/>
          </w:tcPr>
          <w:p w14:paraId="0E291FA2" w14:textId="77777777" w:rsidR="00CA3543" w:rsidRPr="004602F8" w:rsidRDefault="00CA3543" w:rsidP="00AC2F13">
            <w:pPr>
              <w:pStyle w:val="ASFKTablenorm"/>
              <w:ind w:left="57" w:right="57"/>
            </w:pPr>
            <w:r w:rsidRPr="004602F8">
              <w:t xml:space="preserve">Главный бухгалтер (уполномоченное лицо). Должность </w:t>
            </w:r>
          </w:p>
        </w:tc>
        <w:tc>
          <w:tcPr>
            <w:tcW w:w="3445" w:type="pct"/>
            <w:shd w:val="clear" w:color="auto" w:fill="auto"/>
          </w:tcPr>
          <w:p w14:paraId="5AAF54B4"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r w:rsidR="00CA3543" w:rsidRPr="004602F8" w14:paraId="7398A766" w14:textId="77777777" w:rsidTr="003A5241">
        <w:tc>
          <w:tcPr>
            <w:tcW w:w="1555" w:type="pct"/>
            <w:shd w:val="clear" w:color="auto" w:fill="auto"/>
          </w:tcPr>
          <w:p w14:paraId="352FC5B7" w14:textId="77777777" w:rsidR="00CA3543" w:rsidRPr="004602F8" w:rsidRDefault="00CA3543" w:rsidP="00AC2F13">
            <w:pPr>
              <w:pStyle w:val="ASFKTablenorm"/>
              <w:ind w:left="57" w:right="57"/>
            </w:pPr>
            <w:r w:rsidRPr="004602F8">
              <w:t xml:space="preserve">Главный бухгалтер (уполномоченное лицо). ФИО </w:t>
            </w:r>
          </w:p>
        </w:tc>
        <w:tc>
          <w:tcPr>
            <w:tcW w:w="3445" w:type="pct"/>
            <w:shd w:val="clear" w:color="auto" w:fill="auto"/>
          </w:tcPr>
          <w:p w14:paraId="04C0CD82"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r w:rsidR="00CA3543" w:rsidRPr="004602F8" w14:paraId="775DA10B" w14:textId="77777777" w:rsidTr="003A5241">
        <w:tc>
          <w:tcPr>
            <w:tcW w:w="1555" w:type="pct"/>
            <w:shd w:val="clear" w:color="auto" w:fill="auto"/>
          </w:tcPr>
          <w:p w14:paraId="425AF694" w14:textId="77777777" w:rsidR="00CA3543" w:rsidRPr="004602F8" w:rsidRDefault="00CA3543" w:rsidP="00AC2F13">
            <w:pPr>
              <w:pStyle w:val="ASFKTablenorm"/>
              <w:ind w:left="57" w:right="57"/>
            </w:pPr>
            <w:r w:rsidRPr="004602F8">
              <w:t>Ответственный исполнитель. Должность</w:t>
            </w:r>
          </w:p>
        </w:tc>
        <w:tc>
          <w:tcPr>
            <w:tcW w:w="3445" w:type="pct"/>
            <w:shd w:val="clear" w:color="auto" w:fill="auto"/>
          </w:tcPr>
          <w:p w14:paraId="36B275CA"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r w:rsidR="00CA3543" w:rsidRPr="004602F8" w14:paraId="2F7336D1" w14:textId="77777777" w:rsidTr="003A5241">
        <w:tc>
          <w:tcPr>
            <w:tcW w:w="1555" w:type="pct"/>
            <w:shd w:val="clear" w:color="auto" w:fill="auto"/>
          </w:tcPr>
          <w:p w14:paraId="5DF81AF4" w14:textId="77777777" w:rsidR="00CA3543" w:rsidRPr="004602F8" w:rsidRDefault="00CA3543" w:rsidP="00AC2F13">
            <w:pPr>
              <w:pStyle w:val="ASFKTablenorm"/>
              <w:ind w:left="57" w:right="57"/>
            </w:pPr>
            <w:r w:rsidRPr="004602F8">
              <w:t>Ответственный исполнитель. ФИО</w:t>
            </w:r>
          </w:p>
        </w:tc>
        <w:tc>
          <w:tcPr>
            <w:tcW w:w="3445" w:type="pct"/>
            <w:shd w:val="clear" w:color="auto" w:fill="auto"/>
          </w:tcPr>
          <w:p w14:paraId="122EFB81"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r w:rsidR="00CA3543" w:rsidRPr="004602F8" w14:paraId="60481707" w14:textId="77777777" w:rsidTr="003A5241">
        <w:tc>
          <w:tcPr>
            <w:tcW w:w="1555" w:type="pct"/>
            <w:shd w:val="clear" w:color="auto" w:fill="auto"/>
          </w:tcPr>
          <w:p w14:paraId="720AB72E" w14:textId="77777777" w:rsidR="00CA3543" w:rsidRPr="004602F8" w:rsidRDefault="00CA3543" w:rsidP="00AC2F13">
            <w:pPr>
              <w:pStyle w:val="ASFKTablenorm"/>
              <w:ind w:left="57" w:right="57"/>
            </w:pPr>
            <w:r w:rsidRPr="004602F8">
              <w:t>Дата подписания</w:t>
            </w:r>
          </w:p>
        </w:tc>
        <w:tc>
          <w:tcPr>
            <w:tcW w:w="3445" w:type="pct"/>
            <w:shd w:val="clear" w:color="auto" w:fill="auto"/>
          </w:tcPr>
          <w:p w14:paraId="202255F3" w14:textId="77777777" w:rsidR="00CA3543" w:rsidRPr="004602F8" w:rsidRDefault="00CA3543" w:rsidP="00AC2F13">
            <w:pPr>
              <w:pStyle w:val="ASFKTablenorm"/>
              <w:ind w:left="57" w:right="57"/>
            </w:pPr>
            <w:r w:rsidRPr="004602F8">
              <w:t>Значение заполняется на основании полученной Квитанции (%С9).</w:t>
            </w:r>
          </w:p>
        </w:tc>
      </w:tr>
    </w:tbl>
    <w:p w14:paraId="48A859E2" w14:textId="77777777" w:rsidR="003B5B49" w:rsidRPr="004602F8" w:rsidRDefault="003B5B49" w:rsidP="003B5B49">
      <w:pPr>
        <w:pStyle w:val="32"/>
      </w:pPr>
      <w:bookmarkStart w:id="740" w:name="_Ref490823320"/>
      <w:bookmarkStart w:id="741" w:name="_Toc493594598"/>
      <w:bookmarkStart w:id="742" w:name="_Ref489260411"/>
      <w:bookmarkStart w:id="743" w:name="_Toc489260680"/>
      <w:bookmarkStart w:id="744" w:name="_Toc126766736"/>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4602F8">
        <w:t>Извещение об исполнении Распоряжения о перечислении денежных средств на банковские карты «Мир» физических лиц</w:t>
      </w:r>
      <w:bookmarkEnd w:id="740"/>
      <w:bookmarkEnd w:id="741"/>
      <w:bookmarkEnd w:id="744"/>
    </w:p>
    <w:p w14:paraId="40CC7D53" w14:textId="053A2955" w:rsidR="003B5B49" w:rsidRPr="004602F8" w:rsidRDefault="003B5B49" w:rsidP="003B5B49">
      <w:r w:rsidRPr="004602F8">
        <w:t>Извещение об исполнении распоряжения о перечислении, формируется по результатам обработки информационного объекта «Входящий реестр от НСПК» в ППО OEBS АСФК, в статусе «002» (Проверено).</w:t>
      </w:r>
    </w:p>
    <w:p w14:paraId="7FF0AA4C" w14:textId="77777777" w:rsidR="003B5B49" w:rsidRPr="004602F8" w:rsidRDefault="003B5B49" w:rsidP="003B5B49">
      <w:r w:rsidRPr="004602F8">
        <w:t>Ответственный сотрудник ТОФК выполняет операцию регистрации извещения об исполнении распоряжения о перечислении с подписанием ЭП и передачей клиенту в ППО СУФД АСФК, в статусе «003» (Зарегистрировано). При регистрации указанного документа о полном отрицательном результате обработки записей НСПК связанное распоряжение о перечислении автоматически изменяет статус на «888» (Отменено).</w:t>
      </w:r>
    </w:p>
    <w:p w14:paraId="4EC21AF2" w14:textId="77777777" w:rsidR="003B5B49" w:rsidRPr="004602F8" w:rsidRDefault="003B5B49" w:rsidP="003B5B49">
      <w:r w:rsidRPr="004602F8">
        <w:lastRenderedPageBreak/>
        <w:t>Извещение об исполнении распоряжения автоматически доставляется на АРМ клиента в ППО СУФД АСФК и отражается в форме списка извещений об исполнении распоряжения о перечислении, доступен в режиме просмотра. При этом документ из ППО СУФД АСФК можно экспортировать во внешнюю систему клиента.</w:t>
      </w:r>
    </w:p>
    <w:p w14:paraId="0790A124" w14:textId="2DE11703" w:rsidR="003B5B49" w:rsidRPr="004602F8" w:rsidRDefault="003B5B49" w:rsidP="003B5B49">
      <w:r w:rsidRPr="004602F8">
        <w:t xml:space="preserve">Для работы с документами «Извещение об исполнении Распоряжения </w:t>
      </w:r>
      <w:r w:rsidR="00664769" w:rsidRPr="004602F8">
        <w:t xml:space="preserve">о перечислении </w:t>
      </w:r>
      <w:r w:rsidRPr="004602F8">
        <w:t>денежных средств на банковские карты «Мир» физических лиц» следует перейти в пункт меню «Документы – Регистрация и учет обязательств – Перечисление на карты «Мир» – Извещение об исполнении Распоряжения о перечислении денежных средств на банковские карты «Мир» физических лиц». Откроется ЭФ списка документов, представленная на рисунке </w:t>
      </w:r>
      <w:r w:rsidRPr="004602F8">
        <w:fldChar w:fldCharType="begin"/>
      </w:r>
      <w:r w:rsidRPr="004602F8">
        <w:instrText xml:space="preserve"> REF _Ref490822578 \h </w:instrText>
      </w:r>
      <w:r w:rsidR="004602F8">
        <w:instrText xml:space="preserve"> \* MERGEFORMAT </w:instrText>
      </w:r>
      <w:r w:rsidRPr="004602F8">
        <w:fldChar w:fldCharType="separate"/>
      </w:r>
      <w:r w:rsidR="0086114E">
        <w:rPr>
          <w:noProof/>
        </w:rPr>
        <w:t>76</w:t>
      </w:r>
      <w:r w:rsidRPr="004602F8">
        <w:fldChar w:fldCharType="end"/>
      </w:r>
      <w:r w:rsidRPr="004602F8">
        <w:t>.</w:t>
      </w:r>
    </w:p>
    <w:p w14:paraId="528292C8" w14:textId="795CCAEE" w:rsidR="003B5B49" w:rsidRPr="004602F8" w:rsidRDefault="004C00E2" w:rsidP="003B5B49">
      <w:pPr>
        <w:pStyle w:val="ASFKFigure"/>
      </w:pPr>
      <w:r w:rsidRPr="004602F8">
        <w:rPr>
          <w:noProof/>
        </w:rPr>
        <w:drawing>
          <wp:inline distT="0" distB="0" distL="0" distR="0" wp14:anchorId="7340F972" wp14:editId="42BD75CB">
            <wp:extent cx="6124575" cy="3286125"/>
            <wp:effectExtent l="0" t="0" r="9525" b="9525"/>
            <wp:docPr id="150" name="Рисунок 150" descr="0 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0 офк"/>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7645DF0A" w14:textId="73ACF80A"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45" w:name="_Ref490822578"/>
      <w:bookmarkStart w:id="746" w:name="_Toc126767362"/>
      <w:r w:rsidR="0086114E">
        <w:rPr>
          <w:noProof/>
        </w:rPr>
        <w:t>76</w:t>
      </w:r>
      <w:bookmarkEnd w:id="745"/>
      <w:r w:rsidRPr="004602F8">
        <w:rPr>
          <w:noProof/>
        </w:rPr>
        <w:fldChar w:fldCharType="end"/>
      </w:r>
      <w:r w:rsidR="003B5B49" w:rsidRPr="004602F8">
        <w:t>. ЭФ списка документов «Извещение об исполнении Распоряжения о перечислении денежных средств на банковские карты «Мир» физических лиц»</w:t>
      </w:r>
      <w:bookmarkEnd w:id="746"/>
    </w:p>
    <w:p w14:paraId="718A8169" w14:textId="77777777" w:rsidR="003B5B49" w:rsidRPr="004602F8" w:rsidRDefault="003B5B49" w:rsidP="003B5B49">
      <w:pPr>
        <w:pStyle w:val="41"/>
      </w:pPr>
      <w:r w:rsidRPr="004602F8">
        <w:t>Доступные операции</w:t>
      </w:r>
    </w:p>
    <w:p w14:paraId="69937FDE" w14:textId="77777777" w:rsidR="003B5B49" w:rsidRPr="004602F8" w:rsidRDefault="003B5B49" w:rsidP="003B5B49">
      <w:pPr>
        <w:pStyle w:val="ASFKNormal"/>
      </w:pPr>
      <w:r w:rsidRPr="004602F8">
        <w:t xml:space="preserve">На АРМ </w:t>
      </w:r>
      <w:r w:rsidR="00664769" w:rsidRPr="004602F8">
        <w:t>ОФК</w:t>
      </w:r>
      <w:r w:rsidRPr="004602F8">
        <w:t xml:space="preserve"> доступны следующие операции над документом:</w:t>
      </w:r>
    </w:p>
    <w:p w14:paraId="5A9D690C" w14:textId="77777777" w:rsidR="003B5B49" w:rsidRPr="004602F8" w:rsidRDefault="003B5B49" w:rsidP="003B5B49">
      <w:pPr>
        <w:pStyle w:val="ASFKListmark1"/>
      </w:pPr>
      <w:r w:rsidRPr="004602F8">
        <w:t>просмотр;</w:t>
      </w:r>
    </w:p>
    <w:p w14:paraId="63D3E5CC" w14:textId="77777777" w:rsidR="003B5B49" w:rsidRPr="004602F8" w:rsidRDefault="003B5B49" w:rsidP="003B5B49">
      <w:pPr>
        <w:pStyle w:val="ASFKListmark1"/>
      </w:pPr>
      <w:r w:rsidRPr="004602F8">
        <w:t>проверка ЭП;</w:t>
      </w:r>
    </w:p>
    <w:p w14:paraId="5323A74A" w14:textId="77777777" w:rsidR="003B5B49" w:rsidRPr="004602F8" w:rsidRDefault="003B5B49" w:rsidP="003B5B49">
      <w:pPr>
        <w:pStyle w:val="ASFKListmark1"/>
      </w:pPr>
      <w:r w:rsidRPr="004602F8">
        <w:t>печать;</w:t>
      </w:r>
    </w:p>
    <w:p w14:paraId="19D5961B" w14:textId="5FC9CBED" w:rsidR="003B5B49" w:rsidRPr="004602F8" w:rsidRDefault="00F103FB" w:rsidP="003B5B49">
      <w:pPr>
        <w:pStyle w:val="ASFKListmark1"/>
      </w:pPr>
      <w:r w:rsidRPr="004602F8">
        <w:t>импорт из ППО OEBS АСФК</w:t>
      </w:r>
      <w:r w:rsidR="003B5B49" w:rsidRPr="004602F8">
        <w:t>;</w:t>
      </w:r>
    </w:p>
    <w:p w14:paraId="31EC4394" w14:textId="77777777" w:rsidR="003B5B49" w:rsidRPr="004602F8" w:rsidRDefault="003B5B49" w:rsidP="003B5B49">
      <w:pPr>
        <w:pStyle w:val="ASFKListmark1"/>
      </w:pPr>
      <w:r w:rsidRPr="004602F8">
        <w:t>экспорт во внешнюю систему.</w:t>
      </w:r>
    </w:p>
    <w:p w14:paraId="4FE96054" w14:textId="77777777" w:rsidR="003B5B49" w:rsidRPr="004602F8" w:rsidRDefault="003B5B49" w:rsidP="003B5B49">
      <w:pPr>
        <w:pStyle w:val="41"/>
      </w:pPr>
      <w:r w:rsidRPr="004602F8">
        <w:t>Экранная форма документа</w:t>
      </w:r>
    </w:p>
    <w:p w14:paraId="47214F01" w14:textId="57219246" w:rsidR="003B5B49" w:rsidRPr="004602F8" w:rsidRDefault="003B5B49" w:rsidP="003B5B49">
      <w:pPr>
        <w:pStyle w:val="ASFKNormal"/>
      </w:pPr>
      <w:r w:rsidRPr="004602F8">
        <w:t>ЭФ документа «Извещение об исполнении Распоряжения о перечислении денежных средств на банковские карты «Мир» физических лиц» представлена на рисунке </w:t>
      </w:r>
      <w:r w:rsidRPr="004602F8">
        <w:fldChar w:fldCharType="begin"/>
      </w:r>
      <w:r w:rsidRPr="004602F8">
        <w:instrText xml:space="preserve"> REF _Ref490822579 \h </w:instrText>
      </w:r>
      <w:r w:rsidR="004602F8">
        <w:instrText xml:space="preserve"> \* MERGEFORMAT </w:instrText>
      </w:r>
      <w:r w:rsidRPr="004602F8">
        <w:fldChar w:fldCharType="separate"/>
      </w:r>
      <w:r w:rsidR="0086114E">
        <w:rPr>
          <w:noProof/>
        </w:rPr>
        <w:t>77</w:t>
      </w:r>
      <w:r w:rsidRPr="004602F8">
        <w:fldChar w:fldCharType="end"/>
      </w:r>
      <w:r w:rsidRPr="004602F8">
        <w:t>. Форма содержит следующие закладки:</w:t>
      </w:r>
    </w:p>
    <w:p w14:paraId="63E0C70E" w14:textId="77777777" w:rsidR="003B5B49" w:rsidRPr="004602F8" w:rsidRDefault="003B5B49" w:rsidP="003B5B49">
      <w:pPr>
        <w:pStyle w:val="ASFKListmark1"/>
      </w:pPr>
      <w:r w:rsidRPr="004602F8">
        <w:t>«Реквизиты»;</w:t>
      </w:r>
    </w:p>
    <w:p w14:paraId="4141614B" w14:textId="77777777" w:rsidR="003B5B49" w:rsidRPr="004602F8" w:rsidRDefault="003B5B49" w:rsidP="003B5B49">
      <w:pPr>
        <w:pStyle w:val="ASFKListmark1"/>
      </w:pPr>
      <w:r w:rsidRPr="004602F8">
        <w:t>«Информация о неподтвержденных выплатах»;</w:t>
      </w:r>
    </w:p>
    <w:p w14:paraId="043E41BB" w14:textId="77777777" w:rsidR="003B5B49" w:rsidRPr="004602F8" w:rsidRDefault="003B5B49" w:rsidP="003B5B49">
      <w:pPr>
        <w:pStyle w:val="ASFKListmark1"/>
      </w:pPr>
      <w:r w:rsidRPr="004602F8">
        <w:t>«Информация об исполненных выплатах»;</w:t>
      </w:r>
    </w:p>
    <w:p w14:paraId="636C6159" w14:textId="77777777" w:rsidR="00554126" w:rsidRPr="004602F8" w:rsidRDefault="00554126" w:rsidP="00554126">
      <w:pPr>
        <w:pStyle w:val="ASFKListmark1"/>
      </w:pPr>
      <w:r w:rsidRPr="004602F8">
        <w:t>«Подписи»;</w:t>
      </w:r>
    </w:p>
    <w:p w14:paraId="4FDF78EF" w14:textId="77777777" w:rsidR="00554126" w:rsidRPr="004602F8" w:rsidRDefault="00554126" w:rsidP="00554126">
      <w:pPr>
        <w:pStyle w:val="ASFKListmark1"/>
      </w:pPr>
      <w:r w:rsidRPr="004602F8">
        <w:lastRenderedPageBreak/>
        <w:t>«Системные атрибуты»;</w:t>
      </w:r>
    </w:p>
    <w:p w14:paraId="4B2F4E5A" w14:textId="77777777" w:rsidR="00554126" w:rsidRPr="004602F8" w:rsidRDefault="00554126" w:rsidP="00554126">
      <w:pPr>
        <w:pStyle w:val="ASFKListmark1"/>
      </w:pPr>
      <w:r w:rsidRPr="004602F8">
        <w:t>«Протоколы».</w:t>
      </w:r>
    </w:p>
    <w:p w14:paraId="70DDB141" w14:textId="22B99831" w:rsidR="003B5B49" w:rsidRPr="004602F8" w:rsidRDefault="003F3DB2" w:rsidP="003B5B49">
      <w:pPr>
        <w:pStyle w:val="ASFKFigure"/>
      </w:pPr>
      <w:r w:rsidRPr="004602F8">
        <w:rPr>
          <w:noProof/>
        </w:rPr>
        <w:drawing>
          <wp:inline distT="0" distB="0" distL="0" distR="0" wp14:anchorId="4510520A" wp14:editId="5BD2885B">
            <wp:extent cx="6120130" cy="3136265"/>
            <wp:effectExtent l="0" t="0" r="0" b="6985"/>
            <wp:docPr id="255" name="Рисунок 255" descr="D:\Скриншоты\1.png"/>
            <wp:cNvGraphicFramePr/>
            <a:graphic xmlns:a="http://schemas.openxmlformats.org/drawingml/2006/main">
              <a:graphicData uri="http://schemas.openxmlformats.org/drawingml/2006/picture">
                <pic:pic xmlns:pic="http://schemas.openxmlformats.org/drawingml/2006/picture">
                  <pic:nvPicPr>
                    <pic:cNvPr id="485" name="Рисунок 485" descr="D:\Скриншоты\1.png"/>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0130" cy="3136265"/>
                    </a:xfrm>
                    <a:prstGeom prst="rect">
                      <a:avLst/>
                    </a:prstGeom>
                    <a:noFill/>
                    <a:ln>
                      <a:noFill/>
                    </a:ln>
                  </pic:spPr>
                </pic:pic>
              </a:graphicData>
            </a:graphic>
          </wp:inline>
        </w:drawing>
      </w:r>
    </w:p>
    <w:p w14:paraId="03E5ED4C" w14:textId="2F0DE243"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47" w:name="_Ref490822579"/>
      <w:bookmarkStart w:id="748" w:name="_Toc126767363"/>
      <w:r w:rsidR="0086114E">
        <w:rPr>
          <w:noProof/>
        </w:rPr>
        <w:t>77</w:t>
      </w:r>
      <w:bookmarkEnd w:id="747"/>
      <w:r w:rsidRPr="004602F8">
        <w:rPr>
          <w:noProof/>
        </w:rPr>
        <w:fldChar w:fldCharType="end"/>
      </w:r>
      <w:r w:rsidR="003B5B49" w:rsidRPr="004602F8">
        <w:t>. ЭФ документа «Извещение об исполнении Распоряжения о перечислении</w:t>
      </w:r>
      <w:r w:rsidR="00CA1E44" w:rsidRPr="004602F8">
        <w:t xml:space="preserve"> </w:t>
      </w:r>
      <w:r w:rsidR="003B5B49" w:rsidRPr="004602F8">
        <w:t>денежных средств на банковские карты «Мир» физических лиц», закладки «Реквизиты (1)»</w:t>
      </w:r>
      <w:bookmarkEnd w:id="748"/>
    </w:p>
    <w:p w14:paraId="26CD38A1" w14:textId="5D1824E9" w:rsidR="003B5B49" w:rsidRPr="004602F8" w:rsidRDefault="003B5B49" w:rsidP="003B5B49">
      <w:pPr>
        <w:pStyle w:val="ASFKNormal"/>
      </w:pPr>
      <w:r w:rsidRPr="004602F8">
        <w:t>Перечень полей документа «Извещение об исполнении Распоряжения о перечислении денежных средств на банковские карты «Мир» физических лиц», закладки «Реквизиты (1)» приведен в таблице </w:t>
      </w:r>
      <w:r w:rsidRPr="004602F8">
        <w:fldChar w:fldCharType="begin"/>
      </w:r>
      <w:r w:rsidRPr="004602F8">
        <w:instrText xml:space="preserve"> REF _Ref490822580 \h </w:instrText>
      </w:r>
      <w:r w:rsidR="004602F8">
        <w:instrText xml:space="preserve"> \* MERGEFORMAT </w:instrText>
      </w:r>
      <w:r w:rsidRPr="004602F8">
        <w:fldChar w:fldCharType="separate"/>
      </w:r>
      <w:r w:rsidR="0086114E">
        <w:rPr>
          <w:noProof/>
        </w:rPr>
        <w:t>40</w:t>
      </w:r>
      <w:r w:rsidRPr="004602F8">
        <w:fldChar w:fldCharType="end"/>
      </w:r>
      <w:r w:rsidRPr="004602F8">
        <w:t>.</w:t>
      </w:r>
    </w:p>
    <w:p w14:paraId="2A023EEC" w14:textId="538C0E55" w:rsidR="003B5B49" w:rsidRPr="004602F8" w:rsidRDefault="00346628" w:rsidP="003B5B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49" w:name="_Ref490822580"/>
      <w:bookmarkStart w:id="750" w:name="_Toc126766932"/>
      <w:r w:rsidR="0086114E">
        <w:rPr>
          <w:noProof/>
        </w:rPr>
        <w:t>40</w:t>
      </w:r>
      <w:bookmarkEnd w:id="749"/>
      <w:r w:rsidRPr="004602F8">
        <w:rPr>
          <w:noProof/>
        </w:rPr>
        <w:fldChar w:fldCharType="end"/>
      </w:r>
      <w:r w:rsidR="003B5B49" w:rsidRPr="004602F8">
        <w:t>. Описание полей документа «Извещение об исполнении Распоряжения о перечислении денежных средств на банковские карты «Мир» физических лиц», закладки «Реквизиты (1)»</w:t>
      </w:r>
      <w:bookmarkEnd w:id="7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3B5B49" w:rsidRPr="004602F8" w14:paraId="6D9152B9" w14:textId="77777777" w:rsidTr="003A5241">
        <w:trPr>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34B3AF" w14:textId="77777777" w:rsidR="003B5B49" w:rsidRPr="004602F8" w:rsidRDefault="003B5B49" w:rsidP="00F60290">
            <w:pPr>
              <w:pStyle w:val="ASFKTableHead"/>
            </w:pPr>
            <w:r w:rsidRPr="004602F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DE1326" w14:textId="77777777" w:rsidR="003B5B49" w:rsidRPr="004602F8" w:rsidRDefault="003B5B49" w:rsidP="00F60290">
            <w:pPr>
              <w:pStyle w:val="ASFKTableHead"/>
            </w:pPr>
            <w:r w:rsidRPr="004602F8">
              <w:t>Описание поля</w:t>
            </w:r>
          </w:p>
        </w:tc>
      </w:tr>
      <w:tr w:rsidR="003B5B49" w:rsidRPr="004602F8" w14:paraId="5896EA85" w14:textId="77777777" w:rsidTr="003A5241">
        <w:tc>
          <w:tcPr>
            <w:tcW w:w="1483" w:type="pct"/>
            <w:shd w:val="clear" w:color="auto" w:fill="auto"/>
          </w:tcPr>
          <w:p w14:paraId="7B1F6CB4" w14:textId="77777777" w:rsidR="003B5B49" w:rsidRPr="004602F8" w:rsidRDefault="003B5B49" w:rsidP="00AC2F13">
            <w:pPr>
              <w:pStyle w:val="ASFKTablenorm"/>
              <w:ind w:left="57" w:right="57"/>
            </w:pPr>
            <w:r w:rsidRPr="004602F8">
              <w:t>Номер</w:t>
            </w:r>
          </w:p>
        </w:tc>
        <w:tc>
          <w:tcPr>
            <w:tcW w:w="3517" w:type="pct"/>
            <w:shd w:val="clear" w:color="auto" w:fill="auto"/>
          </w:tcPr>
          <w:p w14:paraId="7F9A2C00"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38F142A8" w14:textId="77777777" w:rsidTr="003A5241">
        <w:tc>
          <w:tcPr>
            <w:tcW w:w="1483" w:type="pct"/>
            <w:shd w:val="clear" w:color="auto" w:fill="auto"/>
          </w:tcPr>
          <w:p w14:paraId="30AFC729" w14:textId="77777777" w:rsidR="003B5B49" w:rsidRPr="004602F8" w:rsidRDefault="003B5B49" w:rsidP="00AC2F13">
            <w:pPr>
              <w:pStyle w:val="ASFKTablenorm"/>
              <w:ind w:left="57" w:right="57"/>
            </w:pPr>
            <w:r w:rsidRPr="004602F8">
              <w:t>Дата</w:t>
            </w:r>
          </w:p>
        </w:tc>
        <w:tc>
          <w:tcPr>
            <w:tcW w:w="3517" w:type="pct"/>
            <w:shd w:val="clear" w:color="auto" w:fill="auto"/>
          </w:tcPr>
          <w:p w14:paraId="62783760"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47C507C7" w14:textId="77777777" w:rsidTr="003A5241">
        <w:tc>
          <w:tcPr>
            <w:tcW w:w="1483" w:type="pct"/>
            <w:shd w:val="clear" w:color="auto" w:fill="auto"/>
          </w:tcPr>
          <w:p w14:paraId="1A96E646" w14:textId="77777777" w:rsidR="003B5B49" w:rsidRPr="004602F8" w:rsidRDefault="003B5B49" w:rsidP="00AC2F13">
            <w:pPr>
              <w:pStyle w:val="ASFKTablenorm"/>
              <w:ind w:left="57" w:right="57"/>
            </w:pPr>
            <w:r w:rsidRPr="004602F8">
              <w:t>Статус</w:t>
            </w:r>
          </w:p>
        </w:tc>
        <w:tc>
          <w:tcPr>
            <w:tcW w:w="3517" w:type="pct"/>
            <w:shd w:val="clear" w:color="auto" w:fill="auto"/>
          </w:tcPr>
          <w:p w14:paraId="2A0CCA99" w14:textId="77777777" w:rsidR="003B5B49" w:rsidRPr="004602F8" w:rsidRDefault="003B5B49" w:rsidP="00AC2F13">
            <w:pPr>
              <w:pStyle w:val="ASFKTablenorm"/>
              <w:ind w:left="57" w:right="57"/>
            </w:pPr>
            <w:r w:rsidRPr="004602F8">
              <w:t>Заполняется значением равным значению системного поля «Бизнес – статус (код)».</w:t>
            </w:r>
          </w:p>
        </w:tc>
      </w:tr>
      <w:tr w:rsidR="003B5B49" w:rsidRPr="004602F8" w14:paraId="308EBFAB" w14:textId="77777777" w:rsidTr="003A5241">
        <w:tc>
          <w:tcPr>
            <w:tcW w:w="1483" w:type="pct"/>
            <w:shd w:val="clear" w:color="auto" w:fill="auto"/>
          </w:tcPr>
          <w:p w14:paraId="6CC83FF9" w14:textId="77777777" w:rsidR="003B5B49" w:rsidRPr="004602F8" w:rsidRDefault="002B67DC" w:rsidP="00AC2F13">
            <w:pPr>
              <w:pStyle w:val="ASFKTablenorm"/>
              <w:ind w:left="57" w:right="57"/>
            </w:pPr>
            <w:r w:rsidRPr="004602F8">
              <w:t>(</w:t>
            </w:r>
            <w:r w:rsidR="003B5B49" w:rsidRPr="004602F8">
              <w:t>Наименование клиента</w:t>
            </w:r>
            <w:r w:rsidRPr="004602F8">
              <w:t>)</w:t>
            </w:r>
          </w:p>
        </w:tc>
        <w:tc>
          <w:tcPr>
            <w:tcW w:w="3517" w:type="pct"/>
            <w:shd w:val="clear" w:color="auto" w:fill="auto"/>
          </w:tcPr>
          <w:p w14:paraId="594B15C3"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70697CA9" w14:textId="77777777" w:rsidTr="003A5241">
        <w:tc>
          <w:tcPr>
            <w:tcW w:w="1483" w:type="pct"/>
            <w:shd w:val="clear" w:color="auto" w:fill="auto"/>
          </w:tcPr>
          <w:p w14:paraId="6F5BD730" w14:textId="77777777" w:rsidR="003B5B49" w:rsidRPr="004602F8" w:rsidRDefault="002B67DC" w:rsidP="00AC2F13">
            <w:pPr>
              <w:pStyle w:val="ASFKTablenorm"/>
              <w:ind w:left="57" w:right="57"/>
            </w:pPr>
            <w:r w:rsidRPr="004602F8">
              <w:t>По Свод.</w:t>
            </w:r>
            <w:r w:rsidR="003B5B49" w:rsidRPr="004602F8">
              <w:t xml:space="preserve"> </w:t>
            </w:r>
            <w:r w:rsidR="00204377" w:rsidRPr="004602F8">
              <w:t>Р</w:t>
            </w:r>
            <w:r w:rsidR="003B5B49" w:rsidRPr="004602F8">
              <w:t>еестру</w:t>
            </w:r>
          </w:p>
        </w:tc>
        <w:tc>
          <w:tcPr>
            <w:tcW w:w="3517" w:type="pct"/>
            <w:shd w:val="clear" w:color="auto" w:fill="auto"/>
          </w:tcPr>
          <w:p w14:paraId="315B4500" w14:textId="77777777" w:rsidR="002B67DC" w:rsidRPr="004602F8" w:rsidRDefault="002B67DC" w:rsidP="00AC2F13">
            <w:pPr>
              <w:pStyle w:val="ASFKTablenorm"/>
              <w:ind w:left="57" w:right="57"/>
            </w:pPr>
            <w:r w:rsidRPr="004602F8">
              <w:t>Код клиента по Сводному реестру.</w:t>
            </w:r>
          </w:p>
          <w:p w14:paraId="1572CE85"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0487679F" w14:textId="77777777" w:rsidTr="003A5241">
        <w:tc>
          <w:tcPr>
            <w:tcW w:w="1483" w:type="pct"/>
            <w:shd w:val="clear" w:color="auto" w:fill="auto"/>
          </w:tcPr>
          <w:p w14:paraId="19E05004" w14:textId="77777777" w:rsidR="003B5B49" w:rsidRPr="004602F8" w:rsidRDefault="003B5B49" w:rsidP="00AC2F13">
            <w:pPr>
              <w:pStyle w:val="ASFKTablenorm"/>
              <w:ind w:left="57" w:right="57"/>
            </w:pPr>
            <w:r w:rsidRPr="004602F8">
              <w:t>Номер ЛС</w:t>
            </w:r>
          </w:p>
        </w:tc>
        <w:tc>
          <w:tcPr>
            <w:tcW w:w="3517" w:type="pct"/>
            <w:shd w:val="clear" w:color="auto" w:fill="auto"/>
          </w:tcPr>
          <w:p w14:paraId="4D6A5D3A"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1ED14C7B" w14:textId="77777777" w:rsidTr="003A5241">
        <w:tc>
          <w:tcPr>
            <w:tcW w:w="1483" w:type="pct"/>
            <w:shd w:val="clear" w:color="auto" w:fill="auto"/>
          </w:tcPr>
          <w:p w14:paraId="599EE14D" w14:textId="77777777" w:rsidR="003B5B49" w:rsidRPr="004602F8" w:rsidRDefault="003B5B49" w:rsidP="00AC2F13">
            <w:pPr>
              <w:pStyle w:val="ASFKTablenorm"/>
              <w:ind w:left="57" w:right="57"/>
            </w:pPr>
            <w:r w:rsidRPr="004602F8">
              <w:t>Бюджет (наименование)</w:t>
            </w:r>
          </w:p>
        </w:tc>
        <w:tc>
          <w:tcPr>
            <w:tcW w:w="3517" w:type="pct"/>
            <w:shd w:val="clear" w:color="auto" w:fill="auto"/>
          </w:tcPr>
          <w:p w14:paraId="3F363D0F"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4795F29F" w14:textId="77777777" w:rsidTr="003A5241">
        <w:tc>
          <w:tcPr>
            <w:tcW w:w="1483" w:type="pct"/>
            <w:shd w:val="clear" w:color="auto" w:fill="auto"/>
          </w:tcPr>
          <w:p w14:paraId="5E6FD0F7" w14:textId="77777777" w:rsidR="003B5B49" w:rsidRPr="004602F8" w:rsidRDefault="003B5B49" w:rsidP="00AC2F13">
            <w:pPr>
              <w:pStyle w:val="ASFKTablenorm"/>
              <w:ind w:left="57" w:right="57"/>
            </w:pPr>
            <w:r w:rsidRPr="004602F8">
              <w:lastRenderedPageBreak/>
              <w:t>Бюджет (код)</w:t>
            </w:r>
          </w:p>
        </w:tc>
        <w:tc>
          <w:tcPr>
            <w:tcW w:w="3517" w:type="pct"/>
            <w:shd w:val="clear" w:color="auto" w:fill="auto"/>
          </w:tcPr>
          <w:p w14:paraId="02B07C1C" w14:textId="77777777" w:rsidR="003B5B49" w:rsidRPr="004602F8" w:rsidRDefault="003B5B49" w:rsidP="00AC2F13">
            <w:pPr>
              <w:pStyle w:val="ASFKTablenorm"/>
              <w:ind w:left="57" w:right="57"/>
            </w:pPr>
            <w:r w:rsidRPr="004602F8">
              <w:t>Заполняется автоматически.</w:t>
            </w:r>
          </w:p>
        </w:tc>
      </w:tr>
      <w:tr w:rsidR="003B5B49" w:rsidRPr="004602F8" w14:paraId="03092EC7" w14:textId="77777777" w:rsidTr="003A5241">
        <w:tc>
          <w:tcPr>
            <w:tcW w:w="1483" w:type="pct"/>
            <w:shd w:val="clear" w:color="auto" w:fill="auto"/>
          </w:tcPr>
          <w:p w14:paraId="5E899D4C" w14:textId="77777777" w:rsidR="003B5B49" w:rsidRPr="004602F8" w:rsidRDefault="003B5B49" w:rsidP="00AC2F13">
            <w:pPr>
              <w:pStyle w:val="ASFKTablenorm"/>
              <w:ind w:left="57" w:right="57"/>
            </w:pPr>
            <w:r w:rsidRPr="004602F8">
              <w:t>Наименование ФО/органа управления ГВФ</w:t>
            </w:r>
          </w:p>
        </w:tc>
        <w:tc>
          <w:tcPr>
            <w:tcW w:w="3517" w:type="pct"/>
            <w:shd w:val="clear" w:color="auto" w:fill="auto"/>
          </w:tcPr>
          <w:p w14:paraId="60644DCA"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0DAFB69A" w14:textId="77777777" w:rsidTr="003A5241">
        <w:tc>
          <w:tcPr>
            <w:tcW w:w="1483" w:type="pct"/>
            <w:shd w:val="clear" w:color="auto" w:fill="auto"/>
          </w:tcPr>
          <w:p w14:paraId="12544D74" w14:textId="77777777" w:rsidR="003B5B49" w:rsidRPr="004602F8" w:rsidRDefault="002B67DC" w:rsidP="00AC2F13">
            <w:pPr>
              <w:pStyle w:val="ASFKTablenorm"/>
              <w:ind w:left="57" w:right="57"/>
            </w:pPr>
            <w:r w:rsidRPr="004602F8">
              <w:t xml:space="preserve">По Свод. </w:t>
            </w:r>
            <w:r w:rsidR="00204377" w:rsidRPr="004602F8">
              <w:t>Р</w:t>
            </w:r>
            <w:r w:rsidRPr="004602F8">
              <w:t>еестру</w:t>
            </w:r>
          </w:p>
        </w:tc>
        <w:tc>
          <w:tcPr>
            <w:tcW w:w="3517" w:type="pct"/>
            <w:shd w:val="clear" w:color="auto" w:fill="auto"/>
          </w:tcPr>
          <w:p w14:paraId="472C27B8" w14:textId="77777777" w:rsidR="002B67DC" w:rsidRPr="004602F8" w:rsidRDefault="002B67DC" w:rsidP="00AC2F13">
            <w:pPr>
              <w:pStyle w:val="ASFKTablenorm"/>
              <w:ind w:left="57" w:right="57"/>
            </w:pPr>
            <w:r w:rsidRPr="004602F8">
              <w:t>Код ФО/органа управления ГВФ по Сводному реестру.</w:t>
            </w:r>
          </w:p>
          <w:p w14:paraId="03FCA0C1"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59F95937" w14:textId="77777777" w:rsidTr="003A5241">
        <w:tc>
          <w:tcPr>
            <w:tcW w:w="1483" w:type="pct"/>
            <w:shd w:val="clear" w:color="auto" w:fill="auto"/>
          </w:tcPr>
          <w:p w14:paraId="28FCE50C" w14:textId="77777777" w:rsidR="003B5B49" w:rsidRPr="004602F8" w:rsidRDefault="003B5B49" w:rsidP="00AC2F13">
            <w:pPr>
              <w:pStyle w:val="ASFKTablenorm"/>
              <w:ind w:left="57" w:right="57"/>
            </w:pPr>
            <w:r w:rsidRPr="004602F8">
              <w:t>Наименование ОрФК</w:t>
            </w:r>
          </w:p>
        </w:tc>
        <w:tc>
          <w:tcPr>
            <w:tcW w:w="3517" w:type="pct"/>
            <w:shd w:val="clear" w:color="auto" w:fill="auto"/>
          </w:tcPr>
          <w:p w14:paraId="08EBD28E"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79605B74" w14:textId="77777777" w:rsidTr="003A5241">
        <w:tc>
          <w:tcPr>
            <w:tcW w:w="1483" w:type="pct"/>
            <w:shd w:val="clear" w:color="auto" w:fill="auto"/>
          </w:tcPr>
          <w:p w14:paraId="4DE085B2" w14:textId="77777777" w:rsidR="003B5B49" w:rsidRPr="004602F8" w:rsidRDefault="00204377" w:rsidP="00AC2F13">
            <w:pPr>
              <w:pStyle w:val="ASFKTablenorm"/>
              <w:ind w:left="57" w:right="57"/>
            </w:pPr>
            <w:r w:rsidRPr="004602F8">
              <w:t>П</w:t>
            </w:r>
            <w:r w:rsidR="003B5B49" w:rsidRPr="004602F8">
              <w:t>о КОФК</w:t>
            </w:r>
          </w:p>
        </w:tc>
        <w:tc>
          <w:tcPr>
            <w:tcW w:w="3517" w:type="pct"/>
            <w:shd w:val="clear" w:color="auto" w:fill="auto"/>
          </w:tcPr>
          <w:p w14:paraId="3975DB07"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7365B05B" w14:textId="77777777" w:rsidTr="003A5241">
        <w:tc>
          <w:tcPr>
            <w:tcW w:w="1483" w:type="pct"/>
            <w:shd w:val="clear" w:color="auto" w:fill="auto"/>
          </w:tcPr>
          <w:p w14:paraId="00A16F06" w14:textId="77777777" w:rsidR="003B5B49" w:rsidRPr="004602F8" w:rsidRDefault="003B5B49" w:rsidP="00AC2F13">
            <w:pPr>
              <w:pStyle w:val="ASFKTablenorm"/>
              <w:ind w:left="57" w:right="57"/>
            </w:pPr>
            <w:r w:rsidRPr="004602F8">
              <w:t>Номер распоряжения</w:t>
            </w:r>
          </w:p>
        </w:tc>
        <w:tc>
          <w:tcPr>
            <w:tcW w:w="3517" w:type="pct"/>
            <w:shd w:val="clear" w:color="auto" w:fill="auto"/>
          </w:tcPr>
          <w:p w14:paraId="4C2CF2A6"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07977264" w14:textId="77777777" w:rsidTr="003A5241">
        <w:tc>
          <w:tcPr>
            <w:tcW w:w="1483" w:type="pct"/>
            <w:shd w:val="clear" w:color="auto" w:fill="auto"/>
          </w:tcPr>
          <w:p w14:paraId="1F2B8780" w14:textId="77777777" w:rsidR="003B5B49" w:rsidRPr="004602F8" w:rsidRDefault="003B5B49" w:rsidP="00AC2F13">
            <w:pPr>
              <w:pStyle w:val="ASFKTablenorm"/>
              <w:ind w:left="57" w:right="57"/>
            </w:pPr>
            <w:r w:rsidRPr="004602F8">
              <w:t>Дата распоряжения</w:t>
            </w:r>
          </w:p>
        </w:tc>
        <w:tc>
          <w:tcPr>
            <w:tcW w:w="3517" w:type="pct"/>
            <w:shd w:val="clear" w:color="auto" w:fill="auto"/>
          </w:tcPr>
          <w:p w14:paraId="63F9F777"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199C875B" w14:textId="77777777" w:rsidTr="003A5241">
        <w:tc>
          <w:tcPr>
            <w:tcW w:w="1483" w:type="pct"/>
            <w:shd w:val="clear" w:color="auto" w:fill="auto"/>
          </w:tcPr>
          <w:p w14:paraId="580C17DB" w14:textId="77777777" w:rsidR="003B5B49" w:rsidRPr="004602F8" w:rsidRDefault="003B5B49" w:rsidP="00AC2F13">
            <w:pPr>
              <w:pStyle w:val="ASFKTablenorm"/>
              <w:ind w:left="57" w:right="57"/>
            </w:pPr>
            <w:r w:rsidRPr="004602F8">
              <w:t>БО</w:t>
            </w:r>
          </w:p>
        </w:tc>
        <w:tc>
          <w:tcPr>
            <w:tcW w:w="3517" w:type="pct"/>
            <w:shd w:val="clear" w:color="auto" w:fill="auto"/>
          </w:tcPr>
          <w:p w14:paraId="62FC08DE" w14:textId="77777777" w:rsidR="002B67DC" w:rsidRPr="004602F8" w:rsidRDefault="002B67DC" w:rsidP="00AC2F13">
            <w:pPr>
              <w:pStyle w:val="ASFKTablenorm"/>
              <w:ind w:left="57" w:right="57"/>
            </w:pPr>
            <w:r w:rsidRPr="004602F8">
              <w:t>Учетный номер БО.</w:t>
            </w:r>
          </w:p>
          <w:p w14:paraId="79ED2475"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06703D22" w14:textId="77777777" w:rsidTr="003A5241">
        <w:tc>
          <w:tcPr>
            <w:tcW w:w="1483" w:type="pct"/>
            <w:shd w:val="clear" w:color="auto" w:fill="auto"/>
          </w:tcPr>
          <w:p w14:paraId="2501626F" w14:textId="77777777" w:rsidR="003B5B49" w:rsidRPr="004602F8" w:rsidRDefault="00DB7BC6" w:rsidP="00AC2F13">
            <w:pPr>
              <w:pStyle w:val="ASFKTablenorm"/>
              <w:ind w:left="57" w:right="57"/>
            </w:pPr>
            <w:r w:rsidRPr="004602F8">
              <w:t>ДО</w:t>
            </w:r>
          </w:p>
        </w:tc>
        <w:tc>
          <w:tcPr>
            <w:tcW w:w="3517" w:type="pct"/>
            <w:shd w:val="clear" w:color="auto" w:fill="auto"/>
          </w:tcPr>
          <w:p w14:paraId="412A14E4"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F3DB2" w:rsidRPr="004602F8" w14:paraId="4663AFF2" w14:textId="77777777" w:rsidTr="003A5241">
        <w:tc>
          <w:tcPr>
            <w:tcW w:w="1483" w:type="pct"/>
            <w:shd w:val="clear" w:color="auto" w:fill="auto"/>
          </w:tcPr>
          <w:p w14:paraId="17DE3174" w14:textId="2D160EBA" w:rsidR="003F3DB2" w:rsidRPr="004602F8" w:rsidRDefault="003F3DB2" w:rsidP="003F3DB2">
            <w:pPr>
              <w:pStyle w:val="ASFKTablenorm"/>
              <w:ind w:left="57" w:right="57"/>
            </w:pPr>
            <w:r w:rsidRPr="004602F8">
              <w:t>Косвенный участник</w:t>
            </w:r>
          </w:p>
        </w:tc>
        <w:tc>
          <w:tcPr>
            <w:tcW w:w="3517" w:type="pct"/>
            <w:shd w:val="clear" w:color="auto" w:fill="auto"/>
          </w:tcPr>
          <w:p w14:paraId="423FB410" w14:textId="77777777" w:rsidR="003F3DB2" w:rsidRPr="004602F8" w:rsidRDefault="003F3DB2" w:rsidP="003F3DB2">
            <w:pPr>
              <w:pStyle w:val="ASFKTablenorm"/>
            </w:pPr>
            <w:r w:rsidRPr="004602F8">
              <w:t>Заполняется соответствующим значением, выгруженным из ППО OEBS АСФК.</w:t>
            </w:r>
          </w:p>
          <w:p w14:paraId="421BFA72" w14:textId="20EB9006" w:rsidR="003F3DB2" w:rsidRPr="004602F8" w:rsidRDefault="003F3DB2" w:rsidP="003F3DB2">
            <w:pPr>
              <w:pStyle w:val="ASFKTablenorm"/>
              <w:ind w:left="57" w:right="57"/>
            </w:pPr>
            <w:r w:rsidRPr="004602F8">
              <w:t>Поле недоступно для редактирования.</w:t>
            </w:r>
          </w:p>
        </w:tc>
      </w:tr>
      <w:tr w:rsidR="003F3DB2" w:rsidRPr="004602F8" w14:paraId="67B50243" w14:textId="77777777" w:rsidTr="003A5241">
        <w:tc>
          <w:tcPr>
            <w:tcW w:w="1483" w:type="pct"/>
            <w:shd w:val="clear" w:color="auto" w:fill="auto"/>
          </w:tcPr>
          <w:p w14:paraId="493F425E" w14:textId="0800F13A" w:rsidR="003F3DB2" w:rsidRPr="004602F8" w:rsidRDefault="003F3DB2" w:rsidP="003F3DB2">
            <w:pPr>
              <w:pStyle w:val="ASFKTablenorm"/>
              <w:ind w:left="57" w:right="57"/>
            </w:pPr>
            <w:r w:rsidRPr="004602F8">
              <w:t>по Свод. реестру</w:t>
            </w:r>
          </w:p>
        </w:tc>
        <w:tc>
          <w:tcPr>
            <w:tcW w:w="3517" w:type="pct"/>
            <w:shd w:val="clear" w:color="auto" w:fill="auto"/>
          </w:tcPr>
          <w:p w14:paraId="2732F6A5" w14:textId="77777777" w:rsidR="003F3DB2" w:rsidRPr="004602F8" w:rsidRDefault="003F3DB2" w:rsidP="003F3DB2">
            <w:pPr>
              <w:pStyle w:val="ASFKTablenorm"/>
            </w:pPr>
            <w:r w:rsidRPr="004602F8">
              <w:t>Заполняется соответствующим значением, выгруженным из ППО OEBS АСФК.</w:t>
            </w:r>
          </w:p>
          <w:p w14:paraId="1AE1E904" w14:textId="692CD0BC" w:rsidR="003F3DB2" w:rsidRPr="004602F8" w:rsidRDefault="003F3DB2" w:rsidP="003F3DB2">
            <w:pPr>
              <w:pStyle w:val="ASFKTablenorm"/>
              <w:ind w:left="57" w:right="57"/>
            </w:pPr>
            <w:r w:rsidRPr="004602F8">
              <w:t>Поле недоступно для редактирования.</w:t>
            </w:r>
          </w:p>
        </w:tc>
      </w:tr>
      <w:tr w:rsidR="003F3DB2" w:rsidRPr="004602F8" w14:paraId="3029F5B8" w14:textId="77777777" w:rsidTr="003A5241">
        <w:tc>
          <w:tcPr>
            <w:tcW w:w="1483" w:type="pct"/>
            <w:shd w:val="clear" w:color="auto" w:fill="auto"/>
          </w:tcPr>
          <w:p w14:paraId="78E7F21B" w14:textId="7750B05C" w:rsidR="003F3DB2" w:rsidRPr="004602F8" w:rsidRDefault="003F3DB2" w:rsidP="003F3DB2">
            <w:pPr>
              <w:pStyle w:val="ASFKTablenorm"/>
              <w:ind w:left="57" w:right="57"/>
            </w:pPr>
            <w:r w:rsidRPr="004602F8">
              <w:t>Номер ЛС</w:t>
            </w:r>
          </w:p>
        </w:tc>
        <w:tc>
          <w:tcPr>
            <w:tcW w:w="3517" w:type="pct"/>
            <w:shd w:val="clear" w:color="auto" w:fill="auto"/>
          </w:tcPr>
          <w:p w14:paraId="6D8AA11F" w14:textId="77777777" w:rsidR="003F3DB2" w:rsidRPr="004602F8" w:rsidRDefault="003F3DB2" w:rsidP="003F3DB2">
            <w:pPr>
              <w:pStyle w:val="ASFKTablenorm"/>
            </w:pPr>
            <w:r w:rsidRPr="004602F8">
              <w:t>Заполняется соответствующим значением, выгруженным из ППО OEBS АСФК.</w:t>
            </w:r>
          </w:p>
          <w:p w14:paraId="753FEB12" w14:textId="7A540B15" w:rsidR="003F3DB2" w:rsidRPr="004602F8" w:rsidRDefault="003F3DB2" w:rsidP="003F3DB2">
            <w:pPr>
              <w:pStyle w:val="ASFKTablenorm"/>
              <w:ind w:left="57" w:right="57"/>
            </w:pPr>
            <w:r w:rsidRPr="004602F8">
              <w:t>Поле недоступно для редактирования.</w:t>
            </w:r>
          </w:p>
        </w:tc>
      </w:tr>
    </w:tbl>
    <w:p w14:paraId="1AE5EDB6" w14:textId="617C5806" w:rsidR="003B5B49" w:rsidRPr="004602F8" w:rsidRDefault="003B5B49" w:rsidP="003B5B49">
      <w:pPr>
        <w:pStyle w:val="ASFKNormal"/>
      </w:pPr>
      <w:r w:rsidRPr="004602F8">
        <w:t>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 представлена на рисунке </w:t>
      </w:r>
      <w:r w:rsidRPr="004602F8">
        <w:fldChar w:fldCharType="begin"/>
      </w:r>
      <w:r w:rsidRPr="004602F8">
        <w:instrText xml:space="preserve"> REF _Ref490822582 \h </w:instrText>
      </w:r>
      <w:r w:rsidR="004602F8">
        <w:instrText xml:space="preserve"> \* MERGEFORMAT </w:instrText>
      </w:r>
      <w:r w:rsidRPr="004602F8">
        <w:fldChar w:fldCharType="separate"/>
      </w:r>
      <w:r w:rsidR="0086114E">
        <w:rPr>
          <w:noProof/>
        </w:rPr>
        <w:t>78</w:t>
      </w:r>
      <w:r w:rsidRPr="004602F8">
        <w:fldChar w:fldCharType="end"/>
      </w:r>
      <w:r w:rsidRPr="004602F8">
        <w:t>.</w:t>
      </w:r>
    </w:p>
    <w:p w14:paraId="01DD26FA" w14:textId="77FE8D14" w:rsidR="003B5B49" w:rsidRPr="004602F8" w:rsidRDefault="004C00E2" w:rsidP="003B5B49">
      <w:pPr>
        <w:pStyle w:val="ASFKFigure"/>
      </w:pPr>
      <w:r w:rsidRPr="004602F8">
        <w:rPr>
          <w:noProof/>
        </w:rPr>
        <w:lastRenderedPageBreak/>
        <w:drawing>
          <wp:inline distT="0" distB="0" distL="0" distR="0" wp14:anchorId="4906283B" wp14:editId="538387D3">
            <wp:extent cx="6029325" cy="3848100"/>
            <wp:effectExtent l="0" t="0" r="9525" b="0"/>
            <wp:docPr id="152" name="Рисунок 15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029325" cy="3848100"/>
                    </a:xfrm>
                    <a:prstGeom prst="rect">
                      <a:avLst/>
                    </a:prstGeom>
                    <a:noFill/>
                    <a:ln>
                      <a:noFill/>
                    </a:ln>
                  </pic:spPr>
                </pic:pic>
              </a:graphicData>
            </a:graphic>
          </wp:inline>
        </w:drawing>
      </w:r>
    </w:p>
    <w:p w14:paraId="1C2CFFB7" w14:textId="57D5853F"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51" w:name="_Ref490822582"/>
      <w:bookmarkStart w:id="752" w:name="_Toc126767364"/>
      <w:r w:rsidR="0086114E">
        <w:rPr>
          <w:noProof/>
        </w:rPr>
        <w:t>78</w:t>
      </w:r>
      <w:bookmarkEnd w:id="751"/>
      <w:r w:rsidRPr="004602F8">
        <w:rPr>
          <w:noProof/>
        </w:rPr>
        <w:fldChar w:fldCharType="end"/>
      </w:r>
      <w:r w:rsidR="003B5B49" w:rsidRPr="004602F8">
        <w:t>. 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bookmarkEnd w:id="752"/>
    </w:p>
    <w:p w14:paraId="055AE07C" w14:textId="1BA39A4F" w:rsidR="003B5B49" w:rsidRPr="004602F8" w:rsidRDefault="003B5B49" w:rsidP="003B5B49">
      <w:pPr>
        <w:pStyle w:val="ASFKNormal"/>
      </w:pPr>
      <w:r w:rsidRPr="004602F8">
        <w:t>Перечень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 приведен в таблице </w:t>
      </w:r>
      <w:r w:rsidRPr="004602F8">
        <w:fldChar w:fldCharType="begin"/>
      </w:r>
      <w:r w:rsidRPr="004602F8">
        <w:instrText xml:space="preserve"> REF _Ref490822581 \h </w:instrText>
      </w:r>
      <w:r w:rsidR="004602F8">
        <w:instrText xml:space="preserve"> \* MERGEFORMAT </w:instrText>
      </w:r>
      <w:r w:rsidRPr="004602F8">
        <w:fldChar w:fldCharType="separate"/>
      </w:r>
      <w:r w:rsidR="0086114E">
        <w:rPr>
          <w:noProof/>
        </w:rPr>
        <w:t>41</w:t>
      </w:r>
      <w:r w:rsidRPr="004602F8">
        <w:fldChar w:fldCharType="end"/>
      </w:r>
      <w:r w:rsidRPr="004602F8">
        <w:t>.</w:t>
      </w:r>
    </w:p>
    <w:p w14:paraId="0A62A6BA" w14:textId="446718FF" w:rsidR="003B5B49" w:rsidRPr="004602F8" w:rsidRDefault="00346628" w:rsidP="003B5B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53" w:name="_Ref490822581"/>
      <w:bookmarkStart w:id="754" w:name="_Toc126766933"/>
      <w:r w:rsidR="0086114E">
        <w:rPr>
          <w:noProof/>
        </w:rPr>
        <w:t>41</w:t>
      </w:r>
      <w:bookmarkEnd w:id="753"/>
      <w:r w:rsidRPr="004602F8">
        <w:rPr>
          <w:noProof/>
        </w:rPr>
        <w:fldChar w:fldCharType="end"/>
      </w:r>
      <w:r w:rsidR="003B5B49" w:rsidRPr="004602F8">
        <w:t>.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bookmarkEnd w:id="75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6"/>
        <w:gridCol w:w="6632"/>
      </w:tblGrid>
      <w:tr w:rsidR="003B5B49" w:rsidRPr="004602F8" w14:paraId="7D0DB159" w14:textId="77777777" w:rsidTr="003A5241">
        <w:trPr>
          <w:tblHeader/>
        </w:trPr>
        <w:tc>
          <w:tcPr>
            <w:tcW w:w="1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5A2F176" w14:textId="77777777" w:rsidR="003B5B49" w:rsidRPr="004602F8" w:rsidRDefault="003B5B49" w:rsidP="00F60290">
            <w:pPr>
              <w:pStyle w:val="ASFKTableHead"/>
            </w:pPr>
            <w:r w:rsidRPr="004602F8">
              <w:t>Наименование поля</w:t>
            </w:r>
          </w:p>
        </w:tc>
        <w:tc>
          <w:tcPr>
            <w:tcW w:w="3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15DEB5" w14:textId="77777777" w:rsidR="003B5B49" w:rsidRPr="004602F8" w:rsidRDefault="003B5B49" w:rsidP="00F60290">
            <w:pPr>
              <w:pStyle w:val="ASFKTableHead"/>
            </w:pPr>
            <w:r w:rsidRPr="004602F8">
              <w:t>Описание поля</w:t>
            </w:r>
          </w:p>
        </w:tc>
      </w:tr>
      <w:tr w:rsidR="003B5B49" w:rsidRPr="004602F8" w14:paraId="2411397F" w14:textId="77777777" w:rsidTr="003A5241">
        <w:tc>
          <w:tcPr>
            <w:tcW w:w="1556" w:type="pct"/>
            <w:shd w:val="clear" w:color="auto" w:fill="auto"/>
          </w:tcPr>
          <w:p w14:paraId="11599D3E" w14:textId="77777777" w:rsidR="003B5B49" w:rsidRPr="004602F8" w:rsidRDefault="003B5B49" w:rsidP="00AC2F13">
            <w:pPr>
              <w:pStyle w:val="ASFKTablenorm"/>
              <w:ind w:left="57" w:right="57"/>
            </w:pPr>
            <w:r w:rsidRPr="004602F8">
              <w:t>№ п/п</w:t>
            </w:r>
          </w:p>
        </w:tc>
        <w:tc>
          <w:tcPr>
            <w:tcW w:w="3444" w:type="pct"/>
            <w:shd w:val="clear" w:color="auto" w:fill="auto"/>
          </w:tcPr>
          <w:p w14:paraId="35F21B61" w14:textId="77777777" w:rsidR="003B5B49" w:rsidRPr="004602F8" w:rsidRDefault="003B5B49" w:rsidP="00AC2F13">
            <w:pPr>
              <w:pStyle w:val="ASFKTablenorm"/>
              <w:ind w:left="57" w:right="57"/>
            </w:pPr>
            <w:r w:rsidRPr="004602F8">
              <w:t>Значение поля заполняется автоматически при создании строк таблицы значением от 1 до 9999.</w:t>
            </w:r>
          </w:p>
        </w:tc>
      </w:tr>
      <w:tr w:rsidR="003B5B49" w:rsidRPr="004602F8" w14:paraId="76A1DA10" w14:textId="77777777" w:rsidTr="003A5241">
        <w:tc>
          <w:tcPr>
            <w:tcW w:w="1556" w:type="pct"/>
            <w:shd w:val="clear" w:color="auto" w:fill="auto"/>
          </w:tcPr>
          <w:p w14:paraId="43D78E22" w14:textId="77777777" w:rsidR="003B5B49" w:rsidRPr="004602F8" w:rsidRDefault="003B5B49" w:rsidP="00AC2F13">
            <w:pPr>
              <w:pStyle w:val="ASFKTablenorm"/>
              <w:ind w:left="57" w:right="57"/>
            </w:pPr>
            <w:r w:rsidRPr="004602F8">
              <w:t>№ строки выплаты в Распоряжении о перечислении</w:t>
            </w:r>
          </w:p>
        </w:tc>
        <w:tc>
          <w:tcPr>
            <w:tcW w:w="3444" w:type="pct"/>
            <w:shd w:val="clear" w:color="auto" w:fill="auto"/>
          </w:tcPr>
          <w:p w14:paraId="3F7495C1" w14:textId="77777777" w:rsidR="003B5B49" w:rsidRPr="004602F8" w:rsidRDefault="003B5B49" w:rsidP="00AC2F13">
            <w:pPr>
              <w:pStyle w:val="ASFKTablenorm"/>
              <w:ind w:left="57" w:right="57"/>
            </w:pPr>
            <w:r w:rsidRPr="004602F8">
              <w:t xml:space="preserve">Заполняется соответствующим значением, выгруженным из ППО OEBS АСФК. </w:t>
            </w:r>
          </w:p>
        </w:tc>
      </w:tr>
      <w:tr w:rsidR="003B5B49" w:rsidRPr="004602F8" w14:paraId="71EA3E06" w14:textId="77777777" w:rsidTr="003A5241">
        <w:tc>
          <w:tcPr>
            <w:tcW w:w="1556" w:type="pct"/>
            <w:shd w:val="clear" w:color="auto" w:fill="auto"/>
          </w:tcPr>
          <w:p w14:paraId="3A37868F" w14:textId="77777777" w:rsidR="003B5B49" w:rsidRPr="004602F8" w:rsidRDefault="003B5B49" w:rsidP="00AC2F13">
            <w:pPr>
              <w:pStyle w:val="ASFKTablenorm"/>
              <w:ind w:left="57" w:right="57"/>
            </w:pPr>
            <w:r w:rsidRPr="004602F8">
              <w:t>Номер банковской карты «Мир»</w:t>
            </w:r>
          </w:p>
        </w:tc>
        <w:tc>
          <w:tcPr>
            <w:tcW w:w="3444" w:type="pct"/>
            <w:shd w:val="clear" w:color="auto" w:fill="auto"/>
          </w:tcPr>
          <w:p w14:paraId="7F31E167" w14:textId="77777777" w:rsidR="003B5B49" w:rsidRPr="004602F8" w:rsidRDefault="003B5B49" w:rsidP="00AC2F13">
            <w:pPr>
              <w:pStyle w:val="ASFKTablenorm"/>
              <w:ind w:left="57" w:right="57"/>
            </w:pPr>
            <w:r w:rsidRPr="004602F8">
              <w:t>Отражение</w:t>
            </w:r>
            <w:r w:rsidR="00CA1E44" w:rsidRPr="004602F8">
              <w:t xml:space="preserve"> </w:t>
            </w:r>
            <w:r w:rsidRPr="004602F8">
              <w:t>значения поля на визуальной форме выполняется в соответствии с требованиями к функции маскирования номеров карт</w:t>
            </w:r>
            <w:r w:rsidR="00520B52" w:rsidRPr="004602F8">
              <w:t>:</w:t>
            </w:r>
          </w:p>
          <w:p w14:paraId="37A13B3B" w14:textId="77777777" w:rsidR="00520B52" w:rsidRPr="004602F8" w:rsidRDefault="00C242E7" w:rsidP="00520B52">
            <w:pPr>
              <w:pStyle w:val="ASFKTableListMark"/>
            </w:pPr>
            <w:r w:rsidRPr="004602F8">
              <w:t>для пользователей,</w:t>
            </w:r>
            <w:r w:rsidR="00CA1E44" w:rsidRPr="004602F8">
              <w:t xml:space="preserve"> </w:t>
            </w:r>
            <w:r w:rsidRPr="004602F8">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w:t>
            </w:r>
            <w:r w:rsidR="00520B52" w:rsidRPr="004602F8">
              <w:t xml:space="preserve"> маскирования);</w:t>
            </w:r>
          </w:p>
          <w:p w14:paraId="3F6A285D" w14:textId="77777777" w:rsidR="00520B52" w:rsidRPr="004602F8" w:rsidRDefault="00FE5F81" w:rsidP="00520B52">
            <w:pPr>
              <w:pStyle w:val="ASFKTableListMark"/>
            </w:pPr>
            <w:r w:rsidRPr="004602F8">
              <w:t xml:space="preserve">для пользователей, которым роль не назначена, применяется функция маскирования «Номера платежной карты» путем </w:t>
            </w:r>
            <w:r w:rsidRPr="004602F8">
              <w:lastRenderedPageBreak/>
              <w:t>замены всех разрядов номера карты, кроме последних четырех разрядов, на символ «*» (звездочка</w:t>
            </w:r>
            <w:r w:rsidR="00520B52" w:rsidRPr="004602F8">
              <w:t xml:space="preserve">). </w:t>
            </w:r>
          </w:p>
          <w:p w14:paraId="669B6122" w14:textId="77777777" w:rsidR="00520B52" w:rsidRPr="004602F8" w:rsidRDefault="00520B52" w:rsidP="00AC2F13">
            <w:pPr>
              <w:pStyle w:val="ASFKTablenorm"/>
              <w:ind w:left="57" w:right="57"/>
            </w:pPr>
            <w:r w:rsidRPr="004602F8">
              <w:t xml:space="preserve">Пример маскирования номера карты: номер платежной карты (полный) </w:t>
            </w:r>
            <w:r w:rsidR="00204377" w:rsidRPr="004602F8">
              <w:t>–</w:t>
            </w:r>
            <w:r w:rsidRPr="004602F8">
              <w:t xml:space="preserve"> 6000451034517191, маскированный номер платежной карты - ************7191.</w:t>
            </w:r>
          </w:p>
        </w:tc>
      </w:tr>
      <w:tr w:rsidR="003B5B49" w:rsidRPr="004602F8" w14:paraId="430777B4" w14:textId="77777777" w:rsidTr="003A5241">
        <w:tc>
          <w:tcPr>
            <w:tcW w:w="1556" w:type="pct"/>
            <w:shd w:val="clear" w:color="auto" w:fill="auto"/>
          </w:tcPr>
          <w:p w14:paraId="425A62DE" w14:textId="77777777" w:rsidR="003B5B49" w:rsidRPr="004602F8" w:rsidRDefault="003B5B49" w:rsidP="00AC2F13">
            <w:pPr>
              <w:pStyle w:val="ASFKTablenorm"/>
              <w:ind w:left="57" w:right="57"/>
            </w:pPr>
            <w:r w:rsidRPr="004602F8">
              <w:lastRenderedPageBreak/>
              <w:t>Дата рождения</w:t>
            </w:r>
          </w:p>
        </w:tc>
        <w:tc>
          <w:tcPr>
            <w:tcW w:w="3444" w:type="pct"/>
            <w:shd w:val="clear" w:color="auto" w:fill="auto"/>
          </w:tcPr>
          <w:p w14:paraId="208FADB3"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548B129D" w14:textId="77777777" w:rsidTr="003A5241">
        <w:tc>
          <w:tcPr>
            <w:tcW w:w="1556" w:type="pct"/>
            <w:shd w:val="clear" w:color="auto" w:fill="auto"/>
          </w:tcPr>
          <w:p w14:paraId="10881FC4" w14:textId="77777777" w:rsidR="003B5B49" w:rsidRPr="004602F8" w:rsidRDefault="003B5B49" w:rsidP="00AC2F13">
            <w:pPr>
              <w:pStyle w:val="ASFKTablenorm"/>
              <w:ind w:left="57" w:right="57"/>
            </w:pPr>
            <w:r w:rsidRPr="004602F8">
              <w:t>Код вида выплаты</w:t>
            </w:r>
          </w:p>
        </w:tc>
        <w:tc>
          <w:tcPr>
            <w:tcW w:w="3444" w:type="pct"/>
            <w:shd w:val="clear" w:color="auto" w:fill="auto"/>
          </w:tcPr>
          <w:p w14:paraId="513760D8"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6A579DCE" w14:textId="77777777" w:rsidTr="003A5241">
        <w:tc>
          <w:tcPr>
            <w:tcW w:w="1556" w:type="pct"/>
            <w:shd w:val="clear" w:color="auto" w:fill="auto"/>
          </w:tcPr>
          <w:p w14:paraId="7655EA32" w14:textId="77777777" w:rsidR="003B5B49" w:rsidRPr="004602F8" w:rsidRDefault="003B5B49" w:rsidP="00AC2F13">
            <w:pPr>
              <w:pStyle w:val="ASFKTablenorm"/>
              <w:ind w:left="57" w:right="57"/>
            </w:pPr>
            <w:r w:rsidRPr="004602F8">
              <w:t>Сумма выплаты</w:t>
            </w:r>
          </w:p>
        </w:tc>
        <w:tc>
          <w:tcPr>
            <w:tcW w:w="3444" w:type="pct"/>
            <w:shd w:val="clear" w:color="auto" w:fill="auto"/>
          </w:tcPr>
          <w:p w14:paraId="59068636"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4C980724" w14:textId="77777777" w:rsidTr="003A5241">
        <w:tc>
          <w:tcPr>
            <w:tcW w:w="5000" w:type="pct"/>
            <w:gridSpan w:val="2"/>
            <w:shd w:val="clear" w:color="auto" w:fill="auto"/>
          </w:tcPr>
          <w:p w14:paraId="3E4DE005" w14:textId="77777777" w:rsidR="003B5B49" w:rsidRPr="004602F8" w:rsidRDefault="003B5B49" w:rsidP="00AC2F13">
            <w:pPr>
              <w:pStyle w:val="ASFKTablenorm"/>
              <w:ind w:left="57" w:right="57"/>
            </w:pPr>
            <w:r w:rsidRPr="004602F8">
              <w:t>Группа полей «Информация об ошибках»</w:t>
            </w:r>
          </w:p>
        </w:tc>
      </w:tr>
      <w:tr w:rsidR="003B5B49" w:rsidRPr="004602F8" w14:paraId="0750C075" w14:textId="77777777" w:rsidTr="003A5241">
        <w:tc>
          <w:tcPr>
            <w:tcW w:w="1556" w:type="pct"/>
            <w:shd w:val="clear" w:color="auto" w:fill="auto"/>
          </w:tcPr>
          <w:p w14:paraId="7F56DC6C" w14:textId="77777777" w:rsidR="003B5B49" w:rsidRPr="004602F8" w:rsidRDefault="003B5B49" w:rsidP="00AC2F13">
            <w:pPr>
              <w:pStyle w:val="ASFKTablenorm"/>
              <w:ind w:left="57" w:right="57"/>
            </w:pPr>
            <w:r w:rsidRPr="004602F8">
              <w:t>№ строки выплаты в Распоряжении</w:t>
            </w:r>
          </w:p>
        </w:tc>
        <w:tc>
          <w:tcPr>
            <w:tcW w:w="3444" w:type="pct"/>
            <w:shd w:val="clear" w:color="auto" w:fill="auto"/>
          </w:tcPr>
          <w:p w14:paraId="42530E1A"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43AE55A8" w14:textId="77777777" w:rsidTr="003A5241">
        <w:tc>
          <w:tcPr>
            <w:tcW w:w="1556" w:type="pct"/>
            <w:shd w:val="clear" w:color="auto" w:fill="auto"/>
          </w:tcPr>
          <w:p w14:paraId="3FF40725" w14:textId="77777777" w:rsidR="003B5B49" w:rsidRPr="004602F8" w:rsidRDefault="003B5B49" w:rsidP="00AC2F13">
            <w:pPr>
              <w:pStyle w:val="ASFKTablenorm"/>
              <w:ind w:left="57" w:right="57"/>
            </w:pPr>
            <w:r w:rsidRPr="004602F8">
              <w:t>Код ошибки</w:t>
            </w:r>
          </w:p>
        </w:tc>
        <w:tc>
          <w:tcPr>
            <w:tcW w:w="3444" w:type="pct"/>
            <w:shd w:val="clear" w:color="auto" w:fill="auto"/>
          </w:tcPr>
          <w:p w14:paraId="0FC2EA97"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6267816F" w14:textId="77777777" w:rsidTr="003A5241">
        <w:tc>
          <w:tcPr>
            <w:tcW w:w="1556" w:type="pct"/>
            <w:shd w:val="clear" w:color="auto" w:fill="auto"/>
          </w:tcPr>
          <w:p w14:paraId="1218EDB8" w14:textId="77777777" w:rsidR="003B5B49" w:rsidRPr="004602F8" w:rsidRDefault="003B5B49" w:rsidP="00AC2F13">
            <w:pPr>
              <w:pStyle w:val="ASFKTablenorm"/>
              <w:ind w:left="57" w:right="57"/>
            </w:pPr>
            <w:r w:rsidRPr="004602F8">
              <w:t>Описание ошибки</w:t>
            </w:r>
          </w:p>
        </w:tc>
        <w:tc>
          <w:tcPr>
            <w:tcW w:w="3444" w:type="pct"/>
            <w:shd w:val="clear" w:color="auto" w:fill="auto"/>
          </w:tcPr>
          <w:p w14:paraId="61645D98"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4455F38A" w14:textId="77777777" w:rsidTr="003A5241">
        <w:tc>
          <w:tcPr>
            <w:tcW w:w="5000" w:type="pct"/>
            <w:gridSpan w:val="2"/>
            <w:shd w:val="clear" w:color="auto" w:fill="auto"/>
          </w:tcPr>
          <w:p w14:paraId="37DD6AC6" w14:textId="77777777" w:rsidR="003B5B49" w:rsidRPr="004602F8" w:rsidRDefault="003B5B49" w:rsidP="00AC2F13">
            <w:pPr>
              <w:pStyle w:val="ASFKTablenorm"/>
              <w:ind w:left="57" w:right="57"/>
            </w:pPr>
            <w:r w:rsidRPr="004602F8">
              <w:t>Группа полей «Информация по неподтвержденным выплатам в разрезе КБК»</w:t>
            </w:r>
          </w:p>
        </w:tc>
      </w:tr>
      <w:tr w:rsidR="003B5B49" w:rsidRPr="004602F8" w14:paraId="0ACFB3B4" w14:textId="77777777" w:rsidTr="003A5241">
        <w:tc>
          <w:tcPr>
            <w:tcW w:w="1556" w:type="pct"/>
            <w:shd w:val="clear" w:color="auto" w:fill="auto"/>
          </w:tcPr>
          <w:p w14:paraId="306CC528" w14:textId="77777777" w:rsidR="003B5B49" w:rsidRPr="004602F8" w:rsidRDefault="003B5B49" w:rsidP="00AC2F13">
            <w:pPr>
              <w:pStyle w:val="ASFKTablenorm"/>
              <w:ind w:left="57" w:right="57"/>
            </w:pPr>
            <w:r w:rsidRPr="004602F8">
              <w:t>КБК</w:t>
            </w:r>
          </w:p>
        </w:tc>
        <w:tc>
          <w:tcPr>
            <w:tcW w:w="3444" w:type="pct"/>
            <w:shd w:val="clear" w:color="auto" w:fill="auto"/>
          </w:tcPr>
          <w:p w14:paraId="57D46912" w14:textId="77777777" w:rsidR="003B5B49" w:rsidRPr="004602F8" w:rsidRDefault="00EC1E60" w:rsidP="00AC2F13">
            <w:pPr>
              <w:pStyle w:val="ASFKTablenorm"/>
              <w:ind w:left="57" w:right="57"/>
            </w:pPr>
            <w:r w:rsidRPr="004602F8">
              <w:t>Заполняется соответствующим значением, выгруженным из ППО OEBS АСФК.</w:t>
            </w:r>
          </w:p>
        </w:tc>
      </w:tr>
      <w:tr w:rsidR="003B5B49" w:rsidRPr="004602F8" w14:paraId="740030C7" w14:textId="77777777" w:rsidTr="003A5241">
        <w:tc>
          <w:tcPr>
            <w:tcW w:w="1556" w:type="pct"/>
            <w:shd w:val="clear" w:color="auto" w:fill="auto"/>
          </w:tcPr>
          <w:p w14:paraId="5D2DC3E6" w14:textId="77777777" w:rsidR="003B5B49" w:rsidRPr="004602F8" w:rsidRDefault="003B5B49" w:rsidP="00AC2F13">
            <w:pPr>
              <w:pStyle w:val="ASFKTablenorm"/>
              <w:ind w:left="57" w:right="57"/>
            </w:pPr>
            <w:r w:rsidRPr="004602F8">
              <w:t>Сумма</w:t>
            </w:r>
          </w:p>
        </w:tc>
        <w:tc>
          <w:tcPr>
            <w:tcW w:w="3444" w:type="pct"/>
            <w:shd w:val="clear" w:color="auto" w:fill="auto"/>
          </w:tcPr>
          <w:p w14:paraId="3FC141A5" w14:textId="77777777" w:rsidR="003B5B49" w:rsidRPr="004602F8" w:rsidRDefault="00EC1E60" w:rsidP="00AC2F13">
            <w:pPr>
              <w:pStyle w:val="ASFKTablenorm"/>
              <w:ind w:left="57" w:right="57"/>
            </w:pPr>
            <w:r w:rsidRPr="004602F8">
              <w:t>Заполняется соответствующим значением, выгруженным из ППО OEBS АСФК.</w:t>
            </w:r>
          </w:p>
        </w:tc>
      </w:tr>
      <w:tr w:rsidR="00DB7BC6" w:rsidRPr="004602F8" w14:paraId="55282F3F" w14:textId="77777777" w:rsidTr="003A5241">
        <w:tc>
          <w:tcPr>
            <w:tcW w:w="1556" w:type="pct"/>
            <w:shd w:val="clear" w:color="auto" w:fill="auto"/>
          </w:tcPr>
          <w:p w14:paraId="465C3A54" w14:textId="77777777" w:rsidR="00DB7BC6" w:rsidRPr="004602F8" w:rsidRDefault="00DB7BC6" w:rsidP="00AC2F13">
            <w:pPr>
              <w:pStyle w:val="ASFKTablenorm"/>
              <w:ind w:left="57" w:right="57"/>
            </w:pPr>
            <w:r w:rsidRPr="004602F8">
              <w:t>Аналитический код</w:t>
            </w:r>
          </w:p>
        </w:tc>
        <w:tc>
          <w:tcPr>
            <w:tcW w:w="3444" w:type="pct"/>
            <w:shd w:val="clear" w:color="auto" w:fill="auto"/>
          </w:tcPr>
          <w:p w14:paraId="5B36820E" w14:textId="77777777" w:rsidR="00DB7BC6" w:rsidRPr="004602F8" w:rsidRDefault="00DB7BC6" w:rsidP="00AC2F13">
            <w:pPr>
              <w:pStyle w:val="ASFKTablenorm"/>
              <w:ind w:left="57" w:right="57"/>
            </w:pPr>
            <w:r w:rsidRPr="004602F8">
              <w:t>Заполняется соответствующим значением, выгруженным из ППО OEBS АСФК.</w:t>
            </w:r>
          </w:p>
        </w:tc>
      </w:tr>
    </w:tbl>
    <w:p w14:paraId="01A96DC4" w14:textId="0407CFEC" w:rsidR="003B5B49" w:rsidRPr="004602F8" w:rsidRDefault="003B5B49" w:rsidP="003B5B49">
      <w:pPr>
        <w:pStyle w:val="ASFKNormal"/>
      </w:pPr>
      <w:r w:rsidRPr="004602F8">
        <w:t>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 представлена на рисунке </w:t>
      </w:r>
      <w:r w:rsidRPr="004602F8">
        <w:fldChar w:fldCharType="begin"/>
      </w:r>
      <w:r w:rsidRPr="004602F8">
        <w:instrText xml:space="preserve"> REF _Ref493589013 \h </w:instrText>
      </w:r>
      <w:r w:rsidR="004602F8">
        <w:instrText xml:space="preserve"> \* MERGEFORMAT </w:instrText>
      </w:r>
      <w:r w:rsidRPr="004602F8">
        <w:fldChar w:fldCharType="separate"/>
      </w:r>
      <w:r w:rsidR="0086114E">
        <w:rPr>
          <w:noProof/>
        </w:rPr>
        <w:t>79</w:t>
      </w:r>
      <w:r w:rsidRPr="004602F8">
        <w:fldChar w:fldCharType="end"/>
      </w:r>
      <w:r w:rsidRPr="004602F8">
        <w:t>.</w:t>
      </w:r>
    </w:p>
    <w:p w14:paraId="5BE49E91" w14:textId="319B9643" w:rsidR="003B5B49" w:rsidRPr="004602F8" w:rsidRDefault="004C00E2" w:rsidP="003B5B49">
      <w:pPr>
        <w:pStyle w:val="ASFKFigure"/>
      </w:pPr>
      <w:r w:rsidRPr="004602F8">
        <w:rPr>
          <w:noProof/>
        </w:rPr>
        <w:drawing>
          <wp:inline distT="0" distB="0" distL="0" distR="0" wp14:anchorId="74A98E3A" wp14:editId="1B79FAEA">
            <wp:extent cx="6134100" cy="1924050"/>
            <wp:effectExtent l="0" t="0" r="0" b="0"/>
            <wp:docPr id="153" name="Рисунок 15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34100" cy="1924050"/>
                    </a:xfrm>
                    <a:prstGeom prst="rect">
                      <a:avLst/>
                    </a:prstGeom>
                    <a:noFill/>
                    <a:ln>
                      <a:noFill/>
                    </a:ln>
                  </pic:spPr>
                </pic:pic>
              </a:graphicData>
            </a:graphic>
          </wp:inline>
        </w:drawing>
      </w:r>
    </w:p>
    <w:p w14:paraId="6CA3FA83" w14:textId="554C5ECB"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55" w:name="_Ref493589013"/>
      <w:bookmarkStart w:id="756" w:name="_Toc126767365"/>
      <w:r w:rsidR="0086114E">
        <w:rPr>
          <w:noProof/>
        </w:rPr>
        <w:t>79</w:t>
      </w:r>
      <w:bookmarkEnd w:id="755"/>
      <w:r w:rsidRPr="004602F8">
        <w:rPr>
          <w:noProof/>
        </w:rPr>
        <w:fldChar w:fldCharType="end"/>
      </w:r>
      <w:r w:rsidR="003B5B49" w:rsidRPr="004602F8">
        <w:t>. 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bookmarkEnd w:id="756"/>
    </w:p>
    <w:p w14:paraId="69CE7716" w14:textId="0A409A24" w:rsidR="003B5B49" w:rsidRPr="004602F8" w:rsidRDefault="003B5B49" w:rsidP="003B5B49">
      <w:pPr>
        <w:pStyle w:val="ASFKNormal"/>
      </w:pPr>
      <w:r w:rsidRPr="004602F8">
        <w:lastRenderedPageBreak/>
        <w:t>Перечень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 приведен в таблице </w:t>
      </w:r>
      <w:r w:rsidRPr="004602F8">
        <w:fldChar w:fldCharType="begin"/>
      </w:r>
      <w:r w:rsidRPr="004602F8">
        <w:instrText xml:space="preserve"> REF _Ref493589014 \h </w:instrText>
      </w:r>
      <w:r w:rsidR="004602F8">
        <w:instrText xml:space="preserve"> \* MERGEFORMAT </w:instrText>
      </w:r>
      <w:r w:rsidRPr="004602F8">
        <w:fldChar w:fldCharType="separate"/>
      </w:r>
      <w:r w:rsidR="0086114E">
        <w:rPr>
          <w:noProof/>
        </w:rPr>
        <w:t>42</w:t>
      </w:r>
      <w:r w:rsidRPr="004602F8">
        <w:fldChar w:fldCharType="end"/>
      </w:r>
      <w:r w:rsidRPr="004602F8">
        <w:t>.</w:t>
      </w:r>
    </w:p>
    <w:p w14:paraId="30BB7ECE" w14:textId="307B4A4B" w:rsidR="003B5B49" w:rsidRPr="004602F8" w:rsidRDefault="00346628" w:rsidP="003B5B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57" w:name="_Ref493589014"/>
      <w:bookmarkStart w:id="758" w:name="_Toc126766934"/>
      <w:r w:rsidR="0086114E">
        <w:rPr>
          <w:noProof/>
        </w:rPr>
        <w:t>42</w:t>
      </w:r>
      <w:bookmarkEnd w:id="757"/>
      <w:r w:rsidRPr="004602F8">
        <w:rPr>
          <w:noProof/>
        </w:rPr>
        <w:fldChar w:fldCharType="end"/>
      </w:r>
      <w:r w:rsidR="003B5B49" w:rsidRPr="004602F8">
        <w:t>.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bookmarkEnd w:id="7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94"/>
        <w:gridCol w:w="6634"/>
      </w:tblGrid>
      <w:tr w:rsidR="003B5B49" w:rsidRPr="004602F8" w14:paraId="2048D8DE" w14:textId="77777777" w:rsidTr="003A5241">
        <w:trPr>
          <w:tblHeader/>
        </w:trPr>
        <w:tc>
          <w:tcPr>
            <w:tcW w:w="15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FC6953" w14:textId="77777777" w:rsidR="003B5B49" w:rsidRPr="004602F8" w:rsidRDefault="003B5B49" w:rsidP="00F60290">
            <w:pPr>
              <w:pStyle w:val="ASFKTableHead"/>
            </w:pPr>
            <w:r w:rsidRPr="004602F8">
              <w:t>Наименование поля</w:t>
            </w:r>
          </w:p>
        </w:tc>
        <w:tc>
          <w:tcPr>
            <w:tcW w:w="34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614961" w14:textId="77777777" w:rsidR="003B5B49" w:rsidRPr="004602F8" w:rsidRDefault="003B5B49" w:rsidP="00F60290">
            <w:pPr>
              <w:pStyle w:val="ASFKTableHead"/>
            </w:pPr>
            <w:r w:rsidRPr="004602F8">
              <w:t>Описание поля</w:t>
            </w:r>
          </w:p>
        </w:tc>
      </w:tr>
      <w:tr w:rsidR="00FE5F81" w:rsidRPr="004602F8" w14:paraId="07E1CAD5" w14:textId="77777777" w:rsidTr="003A5241">
        <w:tc>
          <w:tcPr>
            <w:tcW w:w="1555" w:type="pct"/>
            <w:shd w:val="clear" w:color="auto" w:fill="auto"/>
          </w:tcPr>
          <w:p w14:paraId="25B49331" w14:textId="77777777" w:rsidR="00FE5F81" w:rsidRPr="004602F8" w:rsidRDefault="00FE5F81" w:rsidP="00AC2F13">
            <w:pPr>
              <w:pStyle w:val="ASFKTablenorm"/>
              <w:ind w:left="57" w:right="57"/>
            </w:pPr>
            <w:r w:rsidRPr="004602F8">
              <w:t>КБК</w:t>
            </w:r>
          </w:p>
        </w:tc>
        <w:tc>
          <w:tcPr>
            <w:tcW w:w="3445" w:type="pct"/>
            <w:shd w:val="clear" w:color="auto" w:fill="auto"/>
          </w:tcPr>
          <w:p w14:paraId="1B7F90C6" w14:textId="77777777" w:rsidR="00FE5F81" w:rsidRPr="004602F8" w:rsidRDefault="00FE5F81" w:rsidP="00AC2F13">
            <w:pPr>
              <w:pStyle w:val="ASFKTablenorm"/>
              <w:ind w:left="57" w:right="57"/>
            </w:pPr>
            <w:r w:rsidRPr="004602F8">
              <w:t>Заполняется соответствующим значением, выгруженным из ППО OEBS АСФК.</w:t>
            </w:r>
          </w:p>
        </w:tc>
      </w:tr>
      <w:tr w:rsidR="00FE5F81" w:rsidRPr="004602F8" w14:paraId="787192EA" w14:textId="77777777" w:rsidTr="003A5241">
        <w:tc>
          <w:tcPr>
            <w:tcW w:w="1555" w:type="pct"/>
            <w:shd w:val="clear" w:color="auto" w:fill="auto"/>
          </w:tcPr>
          <w:p w14:paraId="7C2F0B1E" w14:textId="77777777" w:rsidR="00FE5F81" w:rsidRPr="004602F8" w:rsidRDefault="00FE5F81" w:rsidP="00AC2F13">
            <w:pPr>
              <w:pStyle w:val="ASFKTablenorm"/>
              <w:ind w:left="57" w:right="57"/>
            </w:pPr>
            <w:r w:rsidRPr="004602F8">
              <w:t>Сумма</w:t>
            </w:r>
          </w:p>
        </w:tc>
        <w:tc>
          <w:tcPr>
            <w:tcW w:w="3445" w:type="pct"/>
            <w:shd w:val="clear" w:color="auto" w:fill="auto"/>
          </w:tcPr>
          <w:p w14:paraId="33CA7184" w14:textId="77777777" w:rsidR="00FE5F81" w:rsidRPr="004602F8" w:rsidRDefault="00FE5F81" w:rsidP="00AC2F13">
            <w:pPr>
              <w:pStyle w:val="ASFKTablenorm"/>
              <w:ind w:left="57" w:right="57"/>
            </w:pPr>
            <w:r w:rsidRPr="004602F8">
              <w:t>Заполняется соответствующим значением, выгруженным из ППО OEBS АСФК.</w:t>
            </w:r>
          </w:p>
        </w:tc>
      </w:tr>
      <w:tr w:rsidR="00683FFB" w:rsidRPr="004602F8" w14:paraId="4B6671E0" w14:textId="77777777" w:rsidTr="003A5241">
        <w:tc>
          <w:tcPr>
            <w:tcW w:w="1555" w:type="pct"/>
            <w:shd w:val="clear" w:color="auto" w:fill="auto"/>
          </w:tcPr>
          <w:p w14:paraId="381E2387" w14:textId="77777777" w:rsidR="00683FFB" w:rsidRPr="004602F8" w:rsidRDefault="00683FFB" w:rsidP="00AC2F13">
            <w:pPr>
              <w:pStyle w:val="ASFKTablenorm"/>
              <w:ind w:left="57" w:right="57"/>
            </w:pPr>
            <w:r w:rsidRPr="004602F8">
              <w:t>Аналитический код</w:t>
            </w:r>
          </w:p>
        </w:tc>
        <w:tc>
          <w:tcPr>
            <w:tcW w:w="3445" w:type="pct"/>
            <w:shd w:val="clear" w:color="auto" w:fill="auto"/>
          </w:tcPr>
          <w:p w14:paraId="7745CA15" w14:textId="77777777" w:rsidR="00683FFB" w:rsidRPr="004602F8" w:rsidRDefault="00683FFB" w:rsidP="00AC2F13">
            <w:pPr>
              <w:pStyle w:val="ASFKTablenorm"/>
              <w:ind w:left="57" w:right="57"/>
            </w:pPr>
            <w:r w:rsidRPr="004602F8">
              <w:t>Заполняется соответствующим значением, выгруженным из ППО OEBS АСФК.</w:t>
            </w:r>
          </w:p>
        </w:tc>
      </w:tr>
      <w:tr w:rsidR="003B5B49" w:rsidRPr="004602F8" w14:paraId="70105321" w14:textId="77777777" w:rsidTr="003A5241">
        <w:tc>
          <w:tcPr>
            <w:tcW w:w="1555" w:type="pct"/>
            <w:shd w:val="clear" w:color="auto" w:fill="auto"/>
          </w:tcPr>
          <w:p w14:paraId="342B8E18" w14:textId="77777777" w:rsidR="003B5B49" w:rsidRPr="004602F8" w:rsidRDefault="003B5B49" w:rsidP="00AC2F13">
            <w:pPr>
              <w:pStyle w:val="ASFKTablenorm"/>
              <w:ind w:left="57" w:right="57"/>
            </w:pPr>
            <w:r w:rsidRPr="004602F8">
              <w:t>Количество неподтвержденных выплат, итого</w:t>
            </w:r>
          </w:p>
        </w:tc>
        <w:tc>
          <w:tcPr>
            <w:tcW w:w="3445" w:type="pct"/>
            <w:shd w:val="clear" w:color="auto" w:fill="auto"/>
          </w:tcPr>
          <w:p w14:paraId="05F701E5"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56E8F49A" w14:textId="77777777" w:rsidTr="003A5241">
        <w:tc>
          <w:tcPr>
            <w:tcW w:w="1555" w:type="pct"/>
            <w:shd w:val="clear" w:color="auto" w:fill="auto"/>
          </w:tcPr>
          <w:p w14:paraId="3D5207E2" w14:textId="77777777" w:rsidR="003B5B49" w:rsidRPr="004602F8" w:rsidRDefault="003B5B49" w:rsidP="00AC2F13">
            <w:pPr>
              <w:pStyle w:val="ASFKTablenorm"/>
              <w:ind w:left="57" w:right="57"/>
            </w:pPr>
            <w:r w:rsidRPr="004602F8">
              <w:t>Сумма неподтвержденных выплат, итого</w:t>
            </w:r>
          </w:p>
        </w:tc>
        <w:tc>
          <w:tcPr>
            <w:tcW w:w="3445" w:type="pct"/>
            <w:shd w:val="clear" w:color="auto" w:fill="auto"/>
          </w:tcPr>
          <w:p w14:paraId="0F053C5A"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28E4E3FB" w14:textId="77777777" w:rsidTr="003A5241">
        <w:tc>
          <w:tcPr>
            <w:tcW w:w="1555" w:type="pct"/>
            <w:shd w:val="clear" w:color="auto" w:fill="auto"/>
          </w:tcPr>
          <w:p w14:paraId="41FCA2B8" w14:textId="77777777" w:rsidR="003B5B49" w:rsidRPr="004602F8" w:rsidRDefault="003B5B49" w:rsidP="00AC2F13">
            <w:pPr>
              <w:pStyle w:val="ASFKTablenorm"/>
              <w:ind w:left="57" w:right="57"/>
            </w:pPr>
            <w:r w:rsidRPr="004602F8">
              <w:t>Количество исполненных выплат, итого</w:t>
            </w:r>
          </w:p>
        </w:tc>
        <w:tc>
          <w:tcPr>
            <w:tcW w:w="3445" w:type="pct"/>
            <w:shd w:val="clear" w:color="auto" w:fill="auto"/>
          </w:tcPr>
          <w:p w14:paraId="13FB4077"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79239904" w14:textId="77777777" w:rsidTr="003A5241">
        <w:tc>
          <w:tcPr>
            <w:tcW w:w="1555" w:type="pct"/>
            <w:shd w:val="clear" w:color="auto" w:fill="auto"/>
          </w:tcPr>
          <w:p w14:paraId="700AEA59" w14:textId="77777777" w:rsidR="003B5B49" w:rsidRPr="004602F8" w:rsidRDefault="003B5B49" w:rsidP="00AC2F13">
            <w:pPr>
              <w:pStyle w:val="ASFKTablenorm"/>
              <w:ind w:left="57" w:right="57"/>
            </w:pPr>
            <w:r w:rsidRPr="004602F8">
              <w:t>Сумма исполненных выплат, итого</w:t>
            </w:r>
          </w:p>
        </w:tc>
        <w:tc>
          <w:tcPr>
            <w:tcW w:w="3445" w:type="pct"/>
            <w:shd w:val="clear" w:color="auto" w:fill="auto"/>
          </w:tcPr>
          <w:p w14:paraId="6DCD5430"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bl>
    <w:p w14:paraId="65B217BA" w14:textId="3919E2E0" w:rsidR="003B5B49" w:rsidRPr="004602F8" w:rsidRDefault="003B5B49" w:rsidP="003B5B49">
      <w:pPr>
        <w:pStyle w:val="ASFKNormal"/>
      </w:pPr>
      <w:r w:rsidRPr="004602F8">
        <w:t>ЭФ документа «Извещение об исполнении Распоряжения о перечислении денежных средств на банковские карты «Мир» физических лиц», закладки «Подписи» представлена на рисунке </w:t>
      </w:r>
      <w:r w:rsidRPr="004602F8">
        <w:fldChar w:fldCharType="begin"/>
      </w:r>
      <w:r w:rsidRPr="004602F8">
        <w:instrText xml:space="preserve"> REF _Ref490822583 \h </w:instrText>
      </w:r>
      <w:r w:rsidR="004602F8">
        <w:instrText xml:space="preserve"> \* MERGEFORMAT </w:instrText>
      </w:r>
      <w:r w:rsidRPr="004602F8">
        <w:fldChar w:fldCharType="separate"/>
      </w:r>
      <w:r w:rsidR="0086114E">
        <w:rPr>
          <w:noProof/>
        </w:rPr>
        <w:t>80</w:t>
      </w:r>
      <w:r w:rsidRPr="004602F8">
        <w:fldChar w:fldCharType="end"/>
      </w:r>
      <w:r w:rsidRPr="004602F8">
        <w:t>.</w:t>
      </w:r>
    </w:p>
    <w:p w14:paraId="7C451C59" w14:textId="5DC3194F" w:rsidR="003B5B49" w:rsidRPr="004602F8" w:rsidRDefault="004C00E2" w:rsidP="003B5B49">
      <w:pPr>
        <w:pStyle w:val="ASFKFigure"/>
      </w:pPr>
      <w:r w:rsidRPr="004602F8">
        <w:rPr>
          <w:noProof/>
        </w:rPr>
        <w:drawing>
          <wp:inline distT="0" distB="0" distL="0" distR="0" wp14:anchorId="31C195E8" wp14:editId="6E08AC33">
            <wp:extent cx="6038850" cy="1552575"/>
            <wp:effectExtent l="0" t="0" r="0" b="9525"/>
            <wp:docPr id="154" name="Рисунок 15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038850" cy="1552575"/>
                    </a:xfrm>
                    <a:prstGeom prst="rect">
                      <a:avLst/>
                    </a:prstGeom>
                    <a:noFill/>
                    <a:ln>
                      <a:noFill/>
                    </a:ln>
                  </pic:spPr>
                </pic:pic>
              </a:graphicData>
            </a:graphic>
          </wp:inline>
        </w:drawing>
      </w:r>
    </w:p>
    <w:p w14:paraId="025D841D" w14:textId="5DD3AED1"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59" w:name="_Ref490822583"/>
      <w:bookmarkStart w:id="760" w:name="_Toc126767366"/>
      <w:r w:rsidR="0086114E">
        <w:rPr>
          <w:noProof/>
        </w:rPr>
        <w:t>80</w:t>
      </w:r>
      <w:bookmarkEnd w:id="759"/>
      <w:r w:rsidRPr="004602F8">
        <w:rPr>
          <w:noProof/>
        </w:rPr>
        <w:fldChar w:fldCharType="end"/>
      </w:r>
      <w:r w:rsidR="003B5B49" w:rsidRPr="004602F8">
        <w:t>. ЭФ документа «Извещение об исполнении Распоряжения о перечислении денежных средств на банковские карты «Мир» физических лиц», закладки «Подписи»</w:t>
      </w:r>
      <w:bookmarkEnd w:id="760"/>
    </w:p>
    <w:p w14:paraId="58A1F0B9" w14:textId="3F50ADC2" w:rsidR="003B5B49" w:rsidRPr="004602F8" w:rsidRDefault="003B5B49" w:rsidP="003B5B49">
      <w:pPr>
        <w:pStyle w:val="ASFKNormal"/>
      </w:pPr>
      <w:r w:rsidRPr="004602F8">
        <w:t>Перечень полей документа «Извещение об исполнении Распоряжения о перечислении денежных средств на банковские карты «Мир» физических лиц», закладки «Подписи» приведен в таблице </w:t>
      </w:r>
      <w:r w:rsidRPr="004602F8">
        <w:fldChar w:fldCharType="begin"/>
      </w:r>
      <w:r w:rsidRPr="004602F8">
        <w:instrText xml:space="preserve"> REF _Ref490822584 \h </w:instrText>
      </w:r>
      <w:r w:rsidR="004602F8">
        <w:instrText xml:space="preserve"> \* MERGEFORMAT </w:instrText>
      </w:r>
      <w:r w:rsidRPr="004602F8">
        <w:fldChar w:fldCharType="separate"/>
      </w:r>
      <w:r w:rsidR="0086114E">
        <w:rPr>
          <w:noProof/>
        </w:rPr>
        <w:t>43</w:t>
      </w:r>
      <w:r w:rsidRPr="004602F8">
        <w:fldChar w:fldCharType="end"/>
      </w:r>
      <w:r w:rsidRPr="004602F8">
        <w:t>.</w:t>
      </w:r>
    </w:p>
    <w:p w14:paraId="579CDF25" w14:textId="13D2C0F3" w:rsidR="003B5B49" w:rsidRPr="004602F8" w:rsidRDefault="00346628" w:rsidP="003B5B49">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761" w:name="_Ref490822584"/>
      <w:bookmarkStart w:id="762" w:name="_Toc126766935"/>
      <w:r w:rsidR="0086114E">
        <w:rPr>
          <w:noProof/>
        </w:rPr>
        <w:t>43</w:t>
      </w:r>
      <w:bookmarkEnd w:id="761"/>
      <w:r w:rsidRPr="004602F8">
        <w:rPr>
          <w:noProof/>
        </w:rPr>
        <w:fldChar w:fldCharType="end"/>
      </w:r>
      <w:r w:rsidR="003B5B49" w:rsidRPr="004602F8">
        <w:t>. Описание полей документа «Извещение об исполнении Распоряжения о перечислении денежных средств на карты «Мир» физических лиц», закладки «Подписи»</w:t>
      </w:r>
      <w:bookmarkEnd w:id="76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5"/>
        <w:gridCol w:w="6493"/>
      </w:tblGrid>
      <w:tr w:rsidR="003B5B49" w:rsidRPr="004602F8" w14:paraId="6ABCE34E" w14:textId="77777777" w:rsidTr="003A5241">
        <w:trPr>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297B8A" w14:textId="77777777" w:rsidR="003B5B49" w:rsidRPr="004602F8" w:rsidRDefault="003B5B49" w:rsidP="00F60290">
            <w:pPr>
              <w:pStyle w:val="ASFKTableHead"/>
            </w:pPr>
            <w:r w:rsidRPr="004602F8">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752298" w14:textId="77777777" w:rsidR="003B5B49" w:rsidRPr="004602F8" w:rsidRDefault="003B5B49" w:rsidP="00F60290">
            <w:pPr>
              <w:pStyle w:val="ASFKTableHead"/>
            </w:pPr>
            <w:r w:rsidRPr="004602F8">
              <w:t>Описание поля</w:t>
            </w:r>
          </w:p>
        </w:tc>
      </w:tr>
      <w:tr w:rsidR="003B5B49" w:rsidRPr="004602F8" w14:paraId="1BDF8A9E" w14:textId="77777777" w:rsidTr="003A5241">
        <w:tc>
          <w:tcPr>
            <w:tcW w:w="1628" w:type="pct"/>
            <w:shd w:val="clear" w:color="auto" w:fill="auto"/>
          </w:tcPr>
          <w:p w14:paraId="6B69091D" w14:textId="77777777" w:rsidR="003B5B49" w:rsidRPr="004602F8" w:rsidRDefault="003B5B49" w:rsidP="00AC2F13">
            <w:pPr>
              <w:pStyle w:val="ASFKTablenorm"/>
              <w:ind w:left="57" w:right="57"/>
            </w:pPr>
            <w:r w:rsidRPr="004602F8">
              <w:t>Должность</w:t>
            </w:r>
          </w:p>
        </w:tc>
        <w:tc>
          <w:tcPr>
            <w:tcW w:w="3372" w:type="pct"/>
            <w:shd w:val="clear" w:color="auto" w:fill="auto"/>
          </w:tcPr>
          <w:p w14:paraId="378F9F50"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1E5CCBC0" w14:textId="77777777" w:rsidTr="003A5241">
        <w:tc>
          <w:tcPr>
            <w:tcW w:w="1628" w:type="pct"/>
            <w:shd w:val="clear" w:color="auto" w:fill="auto"/>
          </w:tcPr>
          <w:p w14:paraId="69D59EF8" w14:textId="77777777" w:rsidR="003B5B49" w:rsidRPr="004602F8" w:rsidRDefault="00DC6C05" w:rsidP="00AC2F13">
            <w:pPr>
              <w:pStyle w:val="ASFKTablenorm"/>
              <w:ind w:left="57" w:right="57"/>
            </w:pPr>
            <w:r w:rsidRPr="004602F8">
              <w:t>Расшифровка</w:t>
            </w:r>
            <w:r w:rsidR="003B5B49" w:rsidRPr="004602F8">
              <w:t xml:space="preserve"> подписи</w:t>
            </w:r>
          </w:p>
        </w:tc>
        <w:tc>
          <w:tcPr>
            <w:tcW w:w="3372" w:type="pct"/>
            <w:shd w:val="clear" w:color="auto" w:fill="auto"/>
          </w:tcPr>
          <w:p w14:paraId="43408C8D"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062EA04C" w14:textId="77777777" w:rsidTr="003A5241">
        <w:tc>
          <w:tcPr>
            <w:tcW w:w="1628" w:type="pct"/>
            <w:shd w:val="clear" w:color="auto" w:fill="auto"/>
          </w:tcPr>
          <w:p w14:paraId="69014603" w14:textId="77777777" w:rsidR="003B5B49" w:rsidRPr="004602F8" w:rsidRDefault="003B5B49" w:rsidP="00AC2F13">
            <w:pPr>
              <w:pStyle w:val="ASFKTablenorm"/>
              <w:ind w:left="57" w:right="57"/>
            </w:pPr>
            <w:r w:rsidRPr="004602F8">
              <w:t>Дата подписания</w:t>
            </w:r>
          </w:p>
        </w:tc>
        <w:tc>
          <w:tcPr>
            <w:tcW w:w="3372" w:type="pct"/>
            <w:shd w:val="clear" w:color="auto" w:fill="auto"/>
          </w:tcPr>
          <w:p w14:paraId="70E7C2F2"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r w:rsidR="003B5B49" w:rsidRPr="004602F8" w14:paraId="61FA1B60" w14:textId="77777777" w:rsidTr="003A5241">
        <w:tc>
          <w:tcPr>
            <w:tcW w:w="1628" w:type="pct"/>
            <w:shd w:val="clear" w:color="auto" w:fill="auto"/>
          </w:tcPr>
          <w:p w14:paraId="45C84A1E" w14:textId="77777777" w:rsidR="003B5B49" w:rsidRPr="004602F8" w:rsidRDefault="003B5B49" w:rsidP="00AC2F13">
            <w:pPr>
              <w:pStyle w:val="ASFKTablenorm"/>
              <w:ind w:left="57" w:right="57"/>
            </w:pPr>
            <w:r w:rsidRPr="004602F8">
              <w:t>Телефон</w:t>
            </w:r>
          </w:p>
        </w:tc>
        <w:tc>
          <w:tcPr>
            <w:tcW w:w="3372" w:type="pct"/>
            <w:shd w:val="clear" w:color="auto" w:fill="auto"/>
          </w:tcPr>
          <w:p w14:paraId="2FD037D1" w14:textId="77777777" w:rsidR="003B5B49" w:rsidRPr="004602F8" w:rsidRDefault="003B5B49" w:rsidP="00AC2F13">
            <w:pPr>
              <w:pStyle w:val="ASFKTablenorm"/>
              <w:ind w:left="57" w:right="57"/>
            </w:pPr>
            <w:r w:rsidRPr="004602F8">
              <w:t>Заполняется соответствующим значением, выгруженным из ППО OEBS АСФК</w:t>
            </w:r>
          </w:p>
        </w:tc>
      </w:tr>
    </w:tbl>
    <w:p w14:paraId="52F91288" w14:textId="77777777" w:rsidR="003B5B49" w:rsidRPr="004602F8" w:rsidRDefault="003B5B49" w:rsidP="003B5B49">
      <w:pPr>
        <w:pStyle w:val="32"/>
      </w:pPr>
      <w:bookmarkStart w:id="763" w:name="_Toc493594599"/>
      <w:bookmarkStart w:id="764" w:name="_Ref493598370"/>
      <w:bookmarkStart w:id="765" w:name="_Ref503452251"/>
      <w:bookmarkStart w:id="766" w:name="_Ref524104649"/>
      <w:bookmarkStart w:id="767" w:name="_Ref529890181"/>
      <w:bookmarkStart w:id="768" w:name="_Ref41503177"/>
      <w:bookmarkStart w:id="769" w:name="_Ref95829887"/>
      <w:bookmarkStart w:id="770" w:name="_Toc126766737"/>
      <w:r w:rsidRPr="004602F8">
        <w:t>Распоряжение о перечислении денежных средств на банковские карты «Мир» физических лиц</w:t>
      </w:r>
      <w:bookmarkEnd w:id="742"/>
      <w:bookmarkEnd w:id="743"/>
      <w:bookmarkEnd w:id="763"/>
      <w:bookmarkEnd w:id="764"/>
      <w:bookmarkEnd w:id="765"/>
      <w:bookmarkEnd w:id="766"/>
      <w:bookmarkEnd w:id="767"/>
      <w:bookmarkEnd w:id="768"/>
      <w:bookmarkEnd w:id="769"/>
      <w:bookmarkEnd w:id="770"/>
    </w:p>
    <w:p w14:paraId="3848D162" w14:textId="77777777" w:rsidR="00A91E0C" w:rsidRPr="004602F8" w:rsidRDefault="00A91E0C" w:rsidP="003B5B49">
      <w:pPr>
        <w:pStyle w:val="ASFKNormal"/>
      </w:pPr>
      <w:r w:rsidRPr="004602F8">
        <w:t>Документ «Распоряжение о перечислении денежных средств на карты «Мир» физических лиц»</w:t>
      </w:r>
      <w:r w:rsidR="00CA1E44" w:rsidRPr="004602F8">
        <w:t xml:space="preserve"> </w:t>
      </w:r>
      <w:r w:rsidRPr="004602F8">
        <w:t>предназначен для проведения выплат с лицевых счетов клиентов для зачисления на банковские (платежные) карты «Мир» и взаимодействия с АО «Национальная система платежных карт».</w:t>
      </w:r>
    </w:p>
    <w:p w14:paraId="5C957E9B" w14:textId="22045D46" w:rsidR="003B5B49" w:rsidRPr="004602F8" w:rsidRDefault="003B5B49" w:rsidP="003B5B49">
      <w:pPr>
        <w:pStyle w:val="ASFKNormal"/>
      </w:pPr>
      <w:r w:rsidRPr="004602F8">
        <w:t>Для работы с документами «Распоряжение о перечислении денежных средств на карты «Мир» физических лиц» следует перейти в пункт меню «Документы – Регистрация и учет обязательств – Перечисление на карты «Мир» – Распоряжение о перечислении денежных средств на карты «Мир» физических лиц». Откроется ЭФ списка документов, представленная на рисунке </w:t>
      </w:r>
      <w:r w:rsidRPr="004602F8">
        <w:fldChar w:fldCharType="begin"/>
      </w:r>
      <w:r w:rsidRPr="004602F8">
        <w:instrText xml:space="preserve"> REF _Ref489259906 \h </w:instrText>
      </w:r>
      <w:r w:rsidR="004602F8">
        <w:instrText xml:space="preserve"> \* MERGEFORMAT </w:instrText>
      </w:r>
      <w:r w:rsidRPr="004602F8">
        <w:fldChar w:fldCharType="separate"/>
      </w:r>
      <w:r w:rsidR="0086114E">
        <w:rPr>
          <w:noProof/>
        </w:rPr>
        <w:t>81</w:t>
      </w:r>
      <w:r w:rsidRPr="004602F8">
        <w:fldChar w:fldCharType="end"/>
      </w:r>
      <w:r w:rsidRPr="004602F8">
        <w:t>.</w:t>
      </w:r>
    </w:p>
    <w:p w14:paraId="6E26F0A0" w14:textId="19650737" w:rsidR="003B5B49" w:rsidRPr="004602F8" w:rsidRDefault="004C00E2" w:rsidP="003B5B49">
      <w:pPr>
        <w:pStyle w:val="ASFKFigure"/>
      </w:pPr>
      <w:r w:rsidRPr="004602F8">
        <w:rPr>
          <w:noProof/>
        </w:rPr>
        <w:drawing>
          <wp:inline distT="0" distB="0" distL="0" distR="0" wp14:anchorId="07EDD1E1" wp14:editId="0738641B">
            <wp:extent cx="6124575" cy="2381250"/>
            <wp:effectExtent l="0" t="0" r="9525" b="0"/>
            <wp:docPr id="155" name="Рисунок 155"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ОФК"/>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66EA0EAD" w14:textId="6D55DD3D"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71" w:name="_Ref489259906"/>
      <w:bookmarkStart w:id="772" w:name="_Toc126767367"/>
      <w:r w:rsidR="0086114E">
        <w:rPr>
          <w:noProof/>
        </w:rPr>
        <w:t>81</w:t>
      </w:r>
      <w:bookmarkEnd w:id="771"/>
      <w:r w:rsidRPr="004602F8">
        <w:rPr>
          <w:noProof/>
        </w:rPr>
        <w:fldChar w:fldCharType="end"/>
      </w:r>
      <w:r w:rsidR="003B5B49" w:rsidRPr="004602F8">
        <w:t>. ЭФ списка документов «Распоряжение о перечислении денежных средств на карты «Мир» физических лиц»</w:t>
      </w:r>
      <w:bookmarkEnd w:id="772"/>
    </w:p>
    <w:p w14:paraId="3C41FA0F" w14:textId="77777777" w:rsidR="003B5B49" w:rsidRPr="004602F8" w:rsidRDefault="003B5B49" w:rsidP="003B5B49">
      <w:pPr>
        <w:pStyle w:val="41"/>
      </w:pPr>
      <w:r w:rsidRPr="004602F8">
        <w:t>Доступные операции</w:t>
      </w:r>
    </w:p>
    <w:p w14:paraId="4A22EAEA" w14:textId="77777777" w:rsidR="003B5B49" w:rsidRPr="004602F8" w:rsidRDefault="003B5B49" w:rsidP="003B5B49">
      <w:pPr>
        <w:pStyle w:val="ASFKNormal"/>
      </w:pPr>
      <w:r w:rsidRPr="004602F8">
        <w:t xml:space="preserve">На АРМ </w:t>
      </w:r>
      <w:r w:rsidR="00664769" w:rsidRPr="004602F8">
        <w:t>ОФК</w:t>
      </w:r>
      <w:r w:rsidRPr="004602F8">
        <w:t xml:space="preserve"> доступны следующие операции над документом:</w:t>
      </w:r>
    </w:p>
    <w:p w14:paraId="481C0C64" w14:textId="77777777" w:rsidR="003F3DB2" w:rsidRPr="004602F8" w:rsidRDefault="003F3DB2" w:rsidP="003F3DB2">
      <w:pPr>
        <w:pStyle w:val="ASFKListmark1"/>
      </w:pPr>
      <w:r w:rsidRPr="004602F8">
        <w:t>Для исходящих документов:</w:t>
      </w:r>
    </w:p>
    <w:p w14:paraId="77142101" w14:textId="77777777" w:rsidR="003F3DB2" w:rsidRPr="004602F8" w:rsidRDefault="003F3DB2" w:rsidP="003F3DB2">
      <w:pPr>
        <w:pStyle w:val="ASFKListmark2"/>
      </w:pPr>
      <w:r w:rsidRPr="004602F8">
        <w:t>ручной ввод;</w:t>
      </w:r>
    </w:p>
    <w:p w14:paraId="5A432AE8" w14:textId="77777777" w:rsidR="003F3DB2" w:rsidRPr="004602F8" w:rsidRDefault="003F3DB2" w:rsidP="003F3DB2">
      <w:pPr>
        <w:pStyle w:val="ASFKListmark2"/>
      </w:pPr>
      <w:r w:rsidRPr="004602F8">
        <w:t>просмотр и редактирование;</w:t>
      </w:r>
    </w:p>
    <w:p w14:paraId="5DD1F6BF" w14:textId="77777777" w:rsidR="003F3DB2" w:rsidRPr="004602F8" w:rsidRDefault="003F3DB2" w:rsidP="003F3DB2">
      <w:pPr>
        <w:pStyle w:val="ASFKListmark2"/>
      </w:pPr>
      <w:r w:rsidRPr="004602F8">
        <w:t>копирование и удаление;</w:t>
      </w:r>
    </w:p>
    <w:p w14:paraId="5AF3EFE0" w14:textId="77777777" w:rsidR="003F3DB2" w:rsidRPr="004602F8" w:rsidRDefault="003F3DB2" w:rsidP="003F3DB2">
      <w:pPr>
        <w:pStyle w:val="ASFKListmark2"/>
      </w:pPr>
      <w:r w:rsidRPr="004602F8">
        <w:lastRenderedPageBreak/>
        <w:t>проверка, формирование и удаление ЭП;</w:t>
      </w:r>
    </w:p>
    <w:p w14:paraId="5B465331" w14:textId="77777777" w:rsidR="003F3DB2" w:rsidRPr="004602F8" w:rsidRDefault="003F3DB2" w:rsidP="003F3DB2">
      <w:pPr>
        <w:pStyle w:val="ASFKListmark2"/>
      </w:pPr>
      <w:r w:rsidRPr="004602F8">
        <w:t>печать;</w:t>
      </w:r>
    </w:p>
    <w:p w14:paraId="33F27171" w14:textId="77777777" w:rsidR="003F3DB2" w:rsidRPr="004602F8" w:rsidRDefault="003F3DB2" w:rsidP="003F3DB2">
      <w:pPr>
        <w:pStyle w:val="ASFKListmark2"/>
      </w:pPr>
      <w:r w:rsidRPr="004602F8">
        <w:t>импорт из внешней системы;</w:t>
      </w:r>
    </w:p>
    <w:p w14:paraId="76F6D271" w14:textId="77777777" w:rsidR="003F3DB2" w:rsidRPr="004602F8" w:rsidRDefault="003F3DB2" w:rsidP="003F3DB2">
      <w:pPr>
        <w:pStyle w:val="ASFKListmark2"/>
      </w:pPr>
      <w:r w:rsidRPr="004602F8">
        <w:t>экспорт во внешнюю систему, в ППО OEBS АСФК;</w:t>
      </w:r>
    </w:p>
    <w:p w14:paraId="75F42372" w14:textId="77777777" w:rsidR="003F3DB2" w:rsidRPr="004602F8" w:rsidRDefault="003F3DB2" w:rsidP="003F3DB2">
      <w:pPr>
        <w:pStyle w:val="ASFKListmark2"/>
      </w:pPr>
      <w:r w:rsidRPr="004602F8">
        <w:t>откат статуса передачи.</w:t>
      </w:r>
    </w:p>
    <w:p w14:paraId="3200C9EC" w14:textId="77777777" w:rsidR="003F3DB2" w:rsidRPr="004602F8" w:rsidRDefault="003F3DB2" w:rsidP="003F3DB2">
      <w:pPr>
        <w:pStyle w:val="ASFKListmark1"/>
      </w:pPr>
      <w:r w:rsidRPr="004602F8">
        <w:t>Для транзитных документов (ОФК):</w:t>
      </w:r>
    </w:p>
    <w:p w14:paraId="634F1FCD" w14:textId="77777777" w:rsidR="003F3DB2" w:rsidRPr="004602F8" w:rsidRDefault="003F3DB2" w:rsidP="003F3DB2">
      <w:pPr>
        <w:pStyle w:val="ASFKListmark2"/>
      </w:pPr>
      <w:r w:rsidRPr="004602F8">
        <w:t>ручной ввод;</w:t>
      </w:r>
    </w:p>
    <w:p w14:paraId="6D83D6BC" w14:textId="77777777" w:rsidR="003F3DB2" w:rsidRPr="004602F8" w:rsidRDefault="003F3DB2" w:rsidP="003F3DB2">
      <w:pPr>
        <w:pStyle w:val="ASFKListmark2"/>
      </w:pPr>
      <w:r w:rsidRPr="004602F8">
        <w:t>просмотр и редактирование;</w:t>
      </w:r>
    </w:p>
    <w:p w14:paraId="75D1CD46" w14:textId="77777777" w:rsidR="003F3DB2" w:rsidRPr="004602F8" w:rsidRDefault="003F3DB2" w:rsidP="003F3DB2">
      <w:pPr>
        <w:pStyle w:val="ASFKListmark2"/>
      </w:pPr>
      <w:r w:rsidRPr="004602F8">
        <w:t>копирование и удаление;</w:t>
      </w:r>
    </w:p>
    <w:p w14:paraId="0CBCF4B0" w14:textId="77777777" w:rsidR="003F3DB2" w:rsidRPr="004602F8" w:rsidRDefault="003F3DB2" w:rsidP="003F3DB2">
      <w:pPr>
        <w:pStyle w:val="ASFKListmark2"/>
      </w:pPr>
      <w:r w:rsidRPr="004602F8">
        <w:t>проверка, формирование и удаление ЭП;</w:t>
      </w:r>
    </w:p>
    <w:p w14:paraId="4803B9F6" w14:textId="77777777" w:rsidR="003F3DB2" w:rsidRPr="004602F8" w:rsidRDefault="003F3DB2" w:rsidP="003F3DB2">
      <w:pPr>
        <w:pStyle w:val="ASFKListmark2"/>
      </w:pPr>
      <w:r w:rsidRPr="004602F8">
        <w:t>печать;</w:t>
      </w:r>
    </w:p>
    <w:p w14:paraId="5201EAC8" w14:textId="77777777" w:rsidR="003F3DB2" w:rsidRPr="004602F8" w:rsidRDefault="003F3DB2" w:rsidP="003F3DB2">
      <w:pPr>
        <w:pStyle w:val="ASFKListmark2"/>
      </w:pPr>
      <w:r w:rsidRPr="004602F8">
        <w:t>импорт из внешней системы;</w:t>
      </w:r>
    </w:p>
    <w:p w14:paraId="2E98E162" w14:textId="77777777" w:rsidR="003F3DB2" w:rsidRPr="004602F8" w:rsidRDefault="003F3DB2" w:rsidP="003F3DB2">
      <w:pPr>
        <w:pStyle w:val="ASFKListmark2"/>
      </w:pPr>
      <w:r w:rsidRPr="004602F8">
        <w:t>экспорт во внешнюю систему, в ППО OEBS АСФК;</w:t>
      </w:r>
    </w:p>
    <w:p w14:paraId="4D70B0F9" w14:textId="3A0B4791" w:rsidR="003B5B49" w:rsidRPr="004602F8" w:rsidRDefault="003F3DB2" w:rsidP="003F3DB2">
      <w:pPr>
        <w:pStyle w:val="ASFKListmark2"/>
      </w:pPr>
      <w:r w:rsidRPr="004602F8">
        <w:t>откат статуса передачи</w:t>
      </w:r>
      <w:r w:rsidR="003B5B49" w:rsidRPr="004602F8">
        <w:t>.</w:t>
      </w:r>
    </w:p>
    <w:p w14:paraId="7742296E" w14:textId="77777777" w:rsidR="00D11286" w:rsidRPr="004602F8" w:rsidRDefault="00D11286" w:rsidP="00D11286">
      <w:pPr>
        <w:pStyle w:val="ASFKNote"/>
      </w:pPr>
      <w:r w:rsidRPr="004602F8">
        <w:rPr>
          <w:rStyle w:val="ASFKSymBold"/>
        </w:rPr>
        <w:t>Примечание.</w:t>
      </w:r>
      <w:r w:rsidRPr="004602F8">
        <w:tab/>
        <w:t>Для пользователей, которым назначена роль «АСФК: Просмотр полных номеров платежных карт Мир»</w:t>
      </w:r>
      <w:r w:rsidR="009D3D8D" w:rsidRPr="004602F8">
        <w:t>,</w:t>
      </w:r>
      <w:r w:rsidRPr="004602F8">
        <w:t xml:space="preserve"> доступны все допустимые операции.</w:t>
      </w:r>
    </w:p>
    <w:p w14:paraId="403C4D28" w14:textId="77777777" w:rsidR="00D11286" w:rsidRPr="004602F8" w:rsidRDefault="00D11286" w:rsidP="00D11286">
      <w:pPr>
        <w:pStyle w:val="ASFKNoteContinue"/>
      </w:pPr>
      <w:r w:rsidRPr="004602F8">
        <w:t>Для пользователей, которым роль не назначена, недоступны операции ручного ввода, редактирования, копирования, формирования и удаления ЭП, импорта из внешней системы.</w:t>
      </w:r>
    </w:p>
    <w:p w14:paraId="6468DC75" w14:textId="77777777" w:rsidR="003B5B49" w:rsidRPr="004602F8" w:rsidRDefault="003B5B49" w:rsidP="003B5B49">
      <w:pPr>
        <w:pStyle w:val="41"/>
      </w:pPr>
      <w:r w:rsidRPr="004602F8">
        <w:t>Экранная форма документа</w:t>
      </w:r>
    </w:p>
    <w:p w14:paraId="25DE680C" w14:textId="2871DCE1" w:rsidR="003B5B49" w:rsidRPr="004602F8" w:rsidRDefault="003B5B49" w:rsidP="003B5B49">
      <w:pPr>
        <w:pStyle w:val="ASFKNormal"/>
      </w:pPr>
      <w:r w:rsidRPr="004602F8">
        <w:t>ЭФ документа «Распоряжение о перечислении денежных средств на карты «Мир» физических лиц» представлена на рисунке </w:t>
      </w:r>
      <w:r w:rsidRPr="004602F8">
        <w:fldChar w:fldCharType="begin"/>
      </w:r>
      <w:r w:rsidRPr="004602F8">
        <w:instrText xml:space="preserve"> REF _Ref489259933 \h </w:instrText>
      </w:r>
      <w:r w:rsidR="004602F8">
        <w:instrText xml:space="preserve"> \* MERGEFORMAT </w:instrText>
      </w:r>
      <w:r w:rsidRPr="004602F8">
        <w:fldChar w:fldCharType="separate"/>
      </w:r>
      <w:r w:rsidR="0086114E">
        <w:rPr>
          <w:noProof/>
        </w:rPr>
        <w:t>82</w:t>
      </w:r>
      <w:r w:rsidRPr="004602F8">
        <w:fldChar w:fldCharType="end"/>
      </w:r>
      <w:r w:rsidRPr="004602F8">
        <w:t>. Форма содержит следующие закладки:</w:t>
      </w:r>
    </w:p>
    <w:p w14:paraId="604A4B48" w14:textId="77777777" w:rsidR="003B5B49" w:rsidRPr="004602F8" w:rsidRDefault="003B5B49" w:rsidP="003B5B49">
      <w:pPr>
        <w:pStyle w:val="ASFKListmark1"/>
      </w:pPr>
      <w:r w:rsidRPr="004602F8">
        <w:t>«Реквизиты</w:t>
      </w:r>
      <w:r w:rsidR="00A91E0C" w:rsidRPr="004602F8">
        <w:t xml:space="preserve"> (1)</w:t>
      </w:r>
      <w:r w:rsidRPr="004602F8">
        <w:t>»;</w:t>
      </w:r>
    </w:p>
    <w:p w14:paraId="1D36E878" w14:textId="77777777" w:rsidR="003B5B49" w:rsidRPr="004602F8" w:rsidRDefault="003B5B49" w:rsidP="003B5B49">
      <w:pPr>
        <w:pStyle w:val="ASFKListmark1"/>
      </w:pPr>
      <w:r w:rsidRPr="004602F8">
        <w:t>«Информация о выплатах</w:t>
      </w:r>
      <w:r w:rsidR="00A91E0C" w:rsidRPr="004602F8">
        <w:t xml:space="preserve"> (2)</w:t>
      </w:r>
      <w:r w:rsidRPr="004602F8">
        <w:t>»;</w:t>
      </w:r>
    </w:p>
    <w:p w14:paraId="5E80F8DE" w14:textId="77777777" w:rsidR="003B5B49" w:rsidRPr="004602F8" w:rsidRDefault="003B5B49" w:rsidP="003B5B49">
      <w:pPr>
        <w:pStyle w:val="ASFKListmark1"/>
      </w:pPr>
      <w:r w:rsidRPr="004602F8">
        <w:t>«Подписи».</w:t>
      </w:r>
    </w:p>
    <w:p w14:paraId="14D83C1C" w14:textId="482B3C3B" w:rsidR="003B5B49" w:rsidRPr="004602F8" w:rsidRDefault="003F3DB2" w:rsidP="003B5B49">
      <w:pPr>
        <w:pStyle w:val="ASFKFigure"/>
      </w:pPr>
      <w:r w:rsidRPr="004602F8">
        <w:rPr>
          <w:noProof/>
        </w:rPr>
        <w:lastRenderedPageBreak/>
        <w:drawing>
          <wp:inline distT="0" distB="0" distL="0" distR="0" wp14:anchorId="3DB28CC9" wp14:editId="05CFBD56">
            <wp:extent cx="6038850" cy="5305425"/>
            <wp:effectExtent l="0" t="0" r="0" b="9525"/>
            <wp:docPr id="424" name="Рисунок 4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038850" cy="5305425"/>
                    </a:xfrm>
                    <a:prstGeom prst="rect">
                      <a:avLst/>
                    </a:prstGeom>
                    <a:noFill/>
                    <a:ln>
                      <a:noFill/>
                    </a:ln>
                  </pic:spPr>
                </pic:pic>
              </a:graphicData>
            </a:graphic>
          </wp:inline>
        </w:drawing>
      </w:r>
    </w:p>
    <w:p w14:paraId="4686C162" w14:textId="321ECAA0"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73" w:name="_Ref489259933"/>
      <w:bookmarkStart w:id="774" w:name="_Toc126767368"/>
      <w:r w:rsidR="0086114E">
        <w:rPr>
          <w:noProof/>
        </w:rPr>
        <w:t>82</w:t>
      </w:r>
      <w:bookmarkEnd w:id="773"/>
      <w:r w:rsidRPr="004602F8">
        <w:rPr>
          <w:noProof/>
        </w:rPr>
        <w:fldChar w:fldCharType="end"/>
      </w:r>
      <w:r w:rsidR="003B5B49" w:rsidRPr="004602F8">
        <w:t>. ЭФ документа «Распоряжение о перечислении денежных средств на карты «Мир» физических лиц», закладки «Реквизиты (1)»</w:t>
      </w:r>
      <w:bookmarkEnd w:id="774"/>
    </w:p>
    <w:p w14:paraId="3AB5A3D2" w14:textId="77777777" w:rsidR="003B5B49" w:rsidRPr="004602F8" w:rsidRDefault="003B5B49" w:rsidP="003B5B49">
      <w:pPr>
        <w:pStyle w:val="ASFKNormal"/>
      </w:pPr>
      <w:r w:rsidRPr="004602F8">
        <w:t xml:space="preserve">Для ручного ввода документа следует на ЭФ документа заполнить поля, доступные для редактирования. </w:t>
      </w:r>
    </w:p>
    <w:p w14:paraId="655A733F" w14:textId="6571F064" w:rsidR="003B5B49" w:rsidRPr="004602F8" w:rsidRDefault="003B5B49" w:rsidP="003B5B49">
      <w:pPr>
        <w:pStyle w:val="ASFKNormal"/>
      </w:pPr>
      <w:r w:rsidRPr="004602F8">
        <w:t>Перечень полей документа «Распоряжение о перечислении денежных средств на карты «Мир» физических лиц», закладки «Реквизиты (1)» приведен в таблице </w:t>
      </w:r>
      <w:r w:rsidRPr="004602F8">
        <w:fldChar w:fldCharType="begin"/>
      </w:r>
      <w:r w:rsidRPr="004602F8">
        <w:instrText xml:space="preserve"> REF _Ref489259977 \h </w:instrText>
      </w:r>
      <w:r w:rsidR="004602F8">
        <w:instrText xml:space="preserve"> \* MERGEFORMAT </w:instrText>
      </w:r>
      <w:r w:rsidRPr="004602F8">
        <w:fldChar w:fldCharType="separate"/>
      </w:r>
      <w:r w:rsidR="0086114E">
        <w:rPr>
          <w:noProof/>
        </w:rPr>
        <w:t>44</w:t>
      </w:r>
      <w:r w:rsidRPr="004602F8">
        <w:fldChar w:fldCharType="end"/>
      </w:r>
      <w:r w:rsidRPr="004602F8">
        <w:t>.</w:t>
      </w:r>
    </w:p>
    <w:p w14:paraId="5A042E6C" w14:textId="14871634" w:rsidR="003B5B49" w:rsidRPr="004602F8" w:rsidRDefault="00346628" w:rsidP="003B5B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75" w:name="_Ref489259977"/>
      <w:bookmarkStart w:id="776" w:name="_Toc126766936"/>
      <w:r w:rsidR="0086114E">
        <w:rPr>
          <w:noProof/>
        </w:rPr>
        <w:t>44</w:t>
      </w:r>
      <w:bookmarkEnd w:id="775"/>
      <w:r w:rsidRPr="004602F8">
        <w:rPr>
          <w:noProof/>
        </w:rPr>
        <w:fldChar w:fldCharType="end"/>
      </w:r>
      <w:r w:rsidR="003B5B49" w:rsidRPr="004602F8">
        <w:t>. Описание полей документа «Распоряжение о перечислении денежных средств на карты «Мир» физических лиц», закладки «Реквизиты (1)»</w:t>
      </w:r>
      <w:bookmarkEnd w:id="77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3B5B49" w:rsidRPr="004602F8" w14:paraId="0994E1E5" w14:textId="77777777" w:rsidTr="003A5241">
        <w:trPr>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75CCB5" w14:textId="77777777" w:rsidR="003B5B49" w:rsidRPr="004602F8" w:rsidRDefault="003B5B49" w:rsidP="00F60290">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3B3609" w14:textId="77777777" w:rsidR="003B5B49" w:rsidRPr="004602F8" w:rsidRDefault="003B5B49" w:rsidP="00F60290">
            <w:pPr>
              <w:pStyle w:val="ASFKTableHead"/>
            </w:pPr>
            <w:r w:rsidRPr="004602F8">
              <w:t>Описание поля</w:t>
            </w:r>
          </w:p>
        </w:tc>
      </w:tr>
      <w:tr w:rsidR="003B5B49" w:rsidRPr="004602F8" w14:paraId="2AF656BB" w14:textId="77777777" w:rsidTr="003A5241">
        <w:tc>
          <w:tcPr>
            <w:tcW w:w="1120" w:type="pct"/>
            <w:shd w:val="clear" w:color="auto" w:fill="auto"/>
          </w:tcPr>
          <w:p w14:paraId="2FAAD3E0" w14:textId="77777777" w:rsidR="003B5B49" w:rsidRPr="004602F8" w:rsidRDefault="003B5B49" w:rsidP="00AC2F13">
            <w:pPr>
              <w:pStyle w:val="ASFKTablenorm"/>
              <w:ind w:left="57" w:right="57"/>
            </w:pPr>
            <w:r w:rsidRPr="004602F8">
              <w:t>Номер</w:t>
            </w:r>
          </w:p>
        </w:tc>
        <w:tc>
          <w:tcPr>
            <w:tcW w:w="3880" w:type="pct"/>
            <w:shd w:val="clear" w:color="auto" w:fill="auto"/>
          </w:tcPr>
          <w:p w14:paraId="478F0F5E" w14:textId="77777777" w:rsidR="003B5B49" w:rsidRPr="004602F8" w:rsidRDefault="003B5B49" w:rsidP="00AC2F13">
            <w:pPr>
              <w:pStyle w:val="ASFKTablenorm"/>
              <w:ind w:left="57" w:right="57"/>
            </w:pPr>
            <w:r w:rsidRPr="004602F8">
              <w:t xml:space="preserve">Указывается номер документа. </w:t>
            </w:r>
          </w:p>
          <w:p w14:paraId="564D5E91" w14:textId="77777777" w:rsidR="003B5B49" w:rsidRPr="004602F8" w:rsidRDefault="003B5B49"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56517D" w:rsidRPr="004602F8">
              <w:t>«</w:t>
            </w:r>
            <w:r w:rsidRPr="004602F8">
              <w:t>Параметры автонумерации документов</w:t>
            </w:r>
            <w:r w:rsidR="0056517D" w:rsidRPr="004602F8">
              <w:t>»</w:t>
            </w:r>
            <w:r w:rsidRPr="004602F8">
              <w:t>.</w:t>
            </w:r>
            <w:r w:rsidR="00CA1E44" w:rsidRPr="004602F8">
              <w:t xml:space="preserve"> </w:t>
            </w:r>
            <w:r w:rsidRPr="004602F8">
              <w:t>Может быть заполнено вручную.</w:t>
            </w:r>
          </w:p>
          <w:p w14:paraId="7131BD36" w14:textId="77777777" w:rsidR="003B5B49" w:rsidRPr="004602F8" w:rsidRDefault="003B5B49"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1C34A6F9" w14:textId="77777777" w:rsidR="0040224B" w:rsidRPr="004602F8" w:rsidRDefault="0040224B" w:rsidP="00AC2F13">
            <w:pPr>
              <w:pStyle w:val="ASFKTablenorm"/>
              <w:ind w:left="57" w:right="57"/>
            </w:pPr>
            <w:r w:rsidRPr="004602F8">
              <w:t>Для ОФК заполняется вручную.</w:t>
            </w:r>
          </w:p>
        </w:tc>
      </w:tr>
      <w:tr w:rsidR="003B5B49" w:rsidRPr="004602F8" w14:paraId="00940D48" w14:textId="77777777" w:rsidTr="003A5241">
        <w:tc>
          <w:tcPr>
            <w:tcW w:w="1120" w:type="pct"/>
            <w:shd w:val="clear" w:color="auto" w:fill="auto"/>
          </w:tcPr>
          <w:p w14:paraId="476A0738" w14:textId="77777777" w:rsidR="003B5B49" w:rsidRPr="004602F8" w:rsidRDefault="003B5B49" w:rsidP="00AC2F13">
            <w:pPr>
              <w:pStyle w:val="ASFKTablenorm"/>
              <w:ind w:left="57" w:right="57"/>
            </w:pPr>
            <w:r w:rsidRPr="004602F8">
              <w:lastRenderedPageBreak/>
              <w:t>Дата</w:t>
            </w:r>
          </w:p>
        </w:tc>
        <w:tc>
          <w:tcPr>
            <w:tcW w:w="3880" w:type="pct"/>
            <w:shd w:val="clear" w:color="auto" w:fill="auto"/>
          </w:tcPr>
          <w:p w14:paraId="49A3CD87" w14:textId="77777777" w:rsidR="003B5B49" w:rsidRPr="004602F8" w:rsidRDefault="003B5B49" w:rsidP="00AC2F13">
            <w:pPr>
              <w:pStyle w:val="ASFKTablenorm"/>
              <w:ind w:left="57" w:right="57"/>
            </w:pPr>
            <w:r w:rsidRPr="004602F8">
              <w:t>Заполняется автоматически значением текущей системной даты.</w:t>
            </w:r>
          </w:p>
          <w:p w14:paraId="2C109A3F" w14:textId="77777777" w:rsidR="003B5B49" w:rsidRPr="004602F8" w:rsidRDefault="003B5B49" w:rsidP="00AC2F13">
            <w:pPr>
              <w:pStyle w:val="ASFKTablenorm"/>
              <w:ind w:left="57" w:right="57"/>
            </w:pPr>
            <w:r w:rsidRPr="004602F8">
              <w:t>Ввод значения вручную.</w:t>
            </w:r>
          </w:p>
          <w:p w14:paraId="13FA3370" w14:textId="77777777" w:rsidR="003B5B49" w:rsidRPr="004602F8" w:rsidRDefault="003B5B49" w:rsidP="00AC2F13">
            <w:pPr>
              <w:pStyle w:val="ASFKTablenorm"/>
              <w:ind w:left="57" w:right="57"/>
            </w:pPr>
            <w:r w:rsidRPr="004602F8">
              <w:t>Доступен выбор значения из календаря.</w:t>
            </w:r>
          </w:p>
        </w:tc>
      </w:tr>
      <w:tr w:rsidR="003B5B49" w:rsidRPr="004602F8" w14:paraId="4C667242" w14:textId="77777777" w:rsidTr="003A5241">
        <w:tc>
          <w:tcPr>
            <w:tcW w:w="1120" w:type="pct"/>
            <w:shd w:val="clear" w:color="auto" w:fill="auto"/>
          </w:tcPr>
          <w:p w14:paraId="4ACE4278" w14:textId="77777777" w:rsidR="003B5B49" w:rsidRPr="004602F8" w:rsidRDefault="003B5B49" w:rsidP="00AC2F13">
            <w:pPr>
              <w:pStyle w:val="ASFKTablenorm"/>
              <w:ind w:left="57" w:right="57"/>
            </w:pPr>
            <w:r w:rsidRPr="004602F8">
              <w:t>Статус</w:t>
            </w:r>
          </w:p>
        </w:tc>
        <w:tc>
          <w:tcPr>
            <w:tcW w:w="3880" w:type="pct"/>
            <w:shd w:val="clear" w:color="auto" w:fill="auto"/>
          </w:tcPr>
          <w:p w14:paraId="65D8E217" w14:textId="77777777" w:rsidR="003B5B49" w:rsidRPr="004602F8" w:rsidRDefault="003B5B49" w:rsidP="00AC2F13">
            <w:pPr>
              <w:pStyle w:val="ASFKTablenorm"/>
              <w:ind w:left="57" w:right="57"/>
            </w:pPr>
            <w:r w:rsidRPr="004602F8">
              <w:t>Заполняется автоматически при обработке документа или выгружается из OEBS.</w:t>
            </w:r>
          </w:p>
        </w:tc>
      </w:tr>
      <w:tr w:rsidR="003B5B49" w:rsidRPr="004602F8" w14:paraId="1B2BC5D6" w14:textId="77777777" w:rsidTr="003A5241">
        <w:tc>
          <w:tcPr>
            <w:tcW w:w="1120" w:type="pct"/>
            <w:shd w:val="clear" w:color="auto" w:fill="auto"/>
          </w:tcPr>
          <w:p w14:paraId="113A2905" w14:textId="77777777" w:rsidR="003B5B49" w:rsidRPr="004602F8" w:rsidRDefault="00446A2E" w:rsidP="00AC2F13">
            <w:pPr>
              <w:pStyle w:val="ASFKTablenorm"/>
              <w:ind w:left="57" w:right="57"/>
            </w:pPr>
            <w:r w:rsidRPr="004602F8">
              <w:t>Клиент</w:t>
            </w:r>
          </w:p>
        </w:tc>
        <w:tc>
          <w:tcPr>
            <w:tcW w:w="3880" w:type="pct"/>
            <w:shd w:val="clear" w:color="auto" w:fill="auto"/>
          </w:tcPr>
          <w:p w14:paraId="7F444C86" w14:textId="77777777" w:rsidR="00446A2E" w:rsidRPr="004602F8" w:rsidRDefault="00446A2E" w:rsidP="00AC2F13">
            <w:pPr>
              <w:pStyle w:val="ASFKTablenorm"/>
              <w:ind w:left="57" w:right="57"/>
            </w:pPr>
            <w:r w:rsidRPr="004602F8">
              <w:t>Наименование клиента.</w:t>
            </w:r>
          </w:p>
          <w:p w14:paraId="7A38BB38" w14:textId="18ED143F" w:rsidR="003B5B49" w:rsidRPr="004602F8" w:rsidRDefault="003B5B49" w:rsidP="00AC2F13">
            <w:pPr>
              <w:pStyle w:val="ASFKTablenorm"/>
              <w:ind w:left="57" w:right="57"/>
            </w:pPr>
            <w:r w:rsidRPr="004602F8">
              <w:t xml:space="preserve">Если </w:t>
            </w:r>
            <w:r w:rsidR="0083210D" w:rsidRPr="004602F8">
              <w:t>«</w:t>
            </w:r>
            <w:r w:rsidR="007D595F" w:rsidRPr="004602F8">
              <w:t>Код по СР</w:t>
            </w:r>
            <w:r w:rsidR="0083210D" w:rsidRPr="004602F8">
              <w:t>»</w:t>
            </w:r>
            <w:r w:rsidR="007D595F" w:rsidRPr="004602F8">
              <w:t xml:space="preserve"> </w:t>
            </w:r>
            <w:r w:rsidRPr="004602F8">
              <w:t>заполнена и Переход на СР = 1, то поле заполня</w:t>
            </w:r>
            <w:r w:rsidR="00F447A1" w:rsidRPr="004602F8">
              <w:t>ется</w:t>
            </w:r>
            <w:r w:rsidRPr="004602F8">
              <w:t xml:space="preserve"> значением актуальной записи справочника СР, найденной по коду = </w:t>
            </w:r>
            <w:r w:rsidR="0083210D" w:rsidRPr="004602F8">
              <w:t>«</w:t>
            </w:r>
            <w:r w:rsidR="007D595F" w:rsidRPr="004602F8">
              <w:t>Код по СР</w:t>
            </w:r>
            <w:r w:rsidR="0083210D" w:rsidRPr="004602F8">
              <w:t>»</w:t>
            </w:r>
            <w:r w:rsidRPr="004602F8">
              <w:t>, иначе</w:t>
            </w:r>
            <w:r w:rsidR="00F447A1" w:rsidRPr="004602F8">
              <w:t xml:space="preserve"> </w:t>
            </w:r>
            <w:r w:rsidR="00204377" w:rsidRPr="004602F8">
              <w:t>–</w:t>
            </w:r>
            <w:r w:rsidRPr="004602F8">
              <w:t xml:space="preserve"> полным наименованием актуальной записи РУБП/ПУБП/НУБП/УП, найденной по </w:t>
            </w:r>
            <w:r w:rsidR="0083210D" w:rsidRPr="004602F8">
              <w:t>«</w:t>
            </w:r>
            <w:r w:rsidR="007D595F" w:rsidRPr="004602F8">
              <w:t>Код собственного БУ</w:t>
            </w:r>
            <w:r w:rsidR="0083210D" w:rsidRPr="004602F8">
              <w:t>»</w:t>
            </w:r>
            <w:r w:rsidR="007D595F" w:rsidRPr="004602F8">
              <w:t xml:space="preserve"> и </w:t>
            </w:r>
            <w:r w:rsidR="0083210D" w:rsidRPr="004602F8">
              <w:t>«</w:t>
            </w:r>
            <w:r w:rsidR="007D595F" w:rsidRPr="004602F8">
              <w:t>Код бюджета</w:t>
            </w:r>
            <w:r w:rsidR="0083210D" w:rsidRPr="004602F8">
              <w:t>»</w:t>
            </w:r>
            <w:r w:rsidRPr="004602F8">
              <w:t>.</w:t>
            </w:r>
          </w:p>
          <w:p w14:paraId="6D734E00" w14:textId="77777777" w:rsidR="0040224B" w:rsidRPr="004602F8" w:rsidRDefault="0040224B" w:rsidP="00AC2F13">
            <w:pPr>
              <w:pStyle w:val="ASFKTablenorm"/>
              <w:ind w:left="57" w:right="57"/>
            </w:pPr>
            <w:r w:rsidRPr="004602F8">
              <w:t>Для ОФК заполняется вручную.</w:t>
            </w:r>
          </w:p>
          <w:p w14:paraId="7B843D2C" w14:textId="77777777" w:rsidR="003B5B49" w:rsidRPr="004602F8" w:rsidRDefault="0040224B" w:rsidP="00AC2F13">
            <w:pPr>
              <w:pStyle w:val="ASFKTablenorm"/>
              <w:ind w:left="57" w:right="57"/>
            </w:pPr>
            <w:r w:rsidRPr="004602F8">
              <w:t>Может быть изменено вручную.</w:t>
            </w:r>
          </w:p>
        </w:tc>
      </w:tr>
      <w:tr w:rsidR="003B5B49" w:rsidRPr="004602F8" w14:paraId="34C21A03" w14:textId="77777777" w:rsidTr="003A5241">
        <w:tc>
          <w:tcPr>
            <w:tcW w:w="1120" w:type="pct"/>
            <w:shd w:val="clear" w:color="auto" w:fill="auto"/>
          </w:tcPr>
          <w:p w14:paraId="7951582A" w14:textId="77777777" w:rsidR="003B5B49" w:rsidRPr="004602F8" w:rsidRDefault="00DF2004" w:rsidP="00AC2F13">
            <w:pPr>
              <w:pStyle w:val="ASFKTablenorm"/>
              <w:ind w:left="57" w:right="57"/>
            </w:pPr>
            <w:r w:rsidRPr="004602F8">
              <w:t>П</w:t>
            </w:r>
            <w:r w:rsidR="007D5EA4" w:rsidRPr="004602F8">
              <w:t>о С</w:t>
            </w:r>
            <w:r w:rsidR="003B5B49" w:rsidRPr="004602F8">
              <w:t>водному реестру</w:t>
            </w:r>
          </w:p>
        </w:tc>
        <w:tc>
          <w:tcPr>
            <w:tcW w:w="3880" w:type="pct"/>
            <w:shd w:val="clear" w:color="auto" w:fill="auto"/>
          </w:tcPr>
          <w:p w14:paraId="40B030A7" w14:textId="2C4F1B4C" w:rsidR="007D595F" w:rsidRPr="004602F8" w:rsidRDefault="003B5B49" w:rsidP="00AC2F13">
            <w:pPr>
              <w:pStyle w:val="ASFKTablenorm"/>
              <w:ind w:left="57" w:right="57"/>
            </w:pPr>
            <w:r w:rsidRPr="004602F8">
              <w:t xml:space="preserve">Если </w:t>
            </w:r>
            <w:r w:rsidR="0083210D" w:rsidRPr="004602F8">
              <w:t>«Код по СР»</w:t>
            </w:r>
            <w:r w:rsidR="007D595F" w:rsidRPr="004602F8">
              <w:t xml:space="preserve"> </w:t>
            </w:r>
            <w:r w:rsidRPr="004602F8">
              <w:t>заполнена, то поле заполня</w:t>
            </w:r>
            <w:r w:rsidR="00F447A1" w:rsidRPr="004602F8">
              <w:t>ется</w:t>
            </w:r>
            <w:r w:rsidRPr="004602F8">
              <w:t xml:space="preserve"> значением константы </w:t>
            </w:r>
            <w:r w:rsidR="0083210D" w:rsidRPr="004602F8">
              <w:t>«</w:t>
            </w:r>
            <w:r w:rsidR="007D595F" w:rsidRPr="004602F8">
              <w:t>Код по СР</w:t>
            </w:r>
            <w:r w:rsidR="0083210D" w:rsidRPr="004602F8">
              <w:t>»</w:t>
            </w:r>
            <w:r w:rsidRPr="004602F8">
              <w:t>, ина</w:t>
            </w:r>
            <w:r w:rsidR="0040224B" w:rsidRPr="004602F8">
              <w:t>че поле заполняется по-старому:</w:t>
            </w:r>
          </w:p>
          <w:p w14:paraId="42475800" w14:textId="77777777" w:rsidR="0040224B" w:rsidRPr="004602F8" w:rsidRDefault="0040224B" w:rsidP="0040224B">
            <w:pPr>
              <w:pStyle w:val="ASFKTableListMark"/>
            </w:pPr>
            <w:r w:rsidRPr="004602F8">
              <w:t>для ОФК заполняется вручную.</w:t>
            </w:r>
          </w:p>
          <w:p w14:paraId="4607CFF7" w14:textId="77777777" w:rsidR="003B5B49" w:rsidRPr="004602F8" w:rsidRDefault="003B5B49" w:rsidP="00AC2F13">
            <w:pPr>
              <w:pStyle w:val="ASFKTablenorm"/>
              <w:ind w:left="57" w:right="57"/>
            </w:pPr>
            <w:r w:rsidRPr="004602F8">
              <w:t>Может быть изменено вручную.</w:t>
            </w:r>
          </w:p>
        </w:tc>
      </w:tr>
      <w:tr w:rsidR="003B5B49" w:rsidRPr="004602F8" w14:paraId="5F6449A2" w14:textId="77777777" w:rsidTr="003A5241">
        <w:tc>
          <w:tcPr>
            <w:tcW w:w="1120" w:type="pct"/>
            <w:shd w:val="clear" w:color="auto" w:fill="auto"/>
          </w:tcPr>
          <w:p w14:paraId="156CB26B" w14:textId="77777777" w:rsidR="003B5B49" w:rsidRPr="004602F8" w:rsidRDefault="003B5B49" w:rsidP="00AC2F13">
            <w:pPr>
              <w:pStyle w:val="ASFKTablenorm"/>
              <w:ind w:left="57" w:right="57"/>
            </w:pPr>
            <w:r w:rsidRPr="004602F8">
              <w:t>Номер ЛС</w:t>
            </w:r>
          </w:p>
        </w:tc>
        <w:tc>
          <w:tcPr>
            <w:tcW w:w="3880" w:type="pct"/>
            <w:shd w:val="clear" w:color="auto" w:fill="auto"/>
          </w:tcPr>
          <w:p w14:paraId="060577BC" w14:textId="77777777" w:rsidR="0040224B" w:rsidRPr="004602F8" w:rsidRDefault="0040224B" w:rsidP="00AC2F13">
            <w:pPr>
              <w:pStyle w:val="ASFKTablenorm"/>
              <w:ind w:left="57" w:right="57"/>
            </w:pPr>
            <w:r w:rsidRPr="004602F8">
              <w:t>Для ОФК заполняется вручную.</w:t>
            </w:r>
          </w:p>
          <w:p w14:paraId="1ACF1801" w14:textId="77777777" w:rsidR="0040224B" w:rsidRPr="004602F8" w:rsidRDefault="0040224B" w:rsidP="00AC2F13">
            <w:pPr>
              <w:pStyle w:val="ASFKTablenorm"/>
              <w:ind w:left="57" w:right="57"/>
            </w:pPr>
            <w:r w:rsidRPr="004602F8">
              <w:t>При указании в поле «Лицевой счет» л/с с кодом 05 или л/с с кодом 14 (для л/с с кодом 05 в записи справочника должны быть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14:paraId="15D89464" w14:textId="77777777" w:rsidR="0040224B" w:rsidRPr="004602F8" w:rsidRDefault="0040224B" w:rsidP="0040224B">
            <w:pPr>
              <w:pStyle w:val="ASFKTableListMark"/>
            </w:pPr>
            <w:r w:rsidRPr="004602F8">
              <w:t>код бюджета (код бюджета из справочника л/с);</w:t>
            </w:r>
          </w:p>
          <w:p w14:paraId="30C17262" w14:textId="77777777" w:rsidR="0040224B" w:rsidRPr="004602F8" w:rsidRDefault="0040224B" w:rsidP="0040224B">
            <w:pPr>
              <w:pStyle w:val="ASFKTableListMark"/>
            </w:pPr>
            <w:r w:rsidRPr="004602F8">
              <w:t>наименование бюджета (наименование по коду из справочника бюджетов);</w:t>
            </w:r>
          </w:p>
          <w:p w14:paraId="084DD9F8" w14:textId="77777777" w:rsidR="0040224B" w:rsidRPr="004602F8" w:rsidRDefault="0040224B" w:rsidP="0040224B">
            <w:pPr>
              <w:pStyle w:val="ASFKTableListMark"/>
            </w:pPr>
            <w:r w:rsidRPr="004602F8">
              <w:t>код финансового органа (по коду бюджета из справочника ФО)</w:t>
            </w:r>
          </w:p>
          <w:p w14:paraId="2DAFB3B2" w14:textId="77777777" w:rsidR="0040224B" w:rsidRPr="004602F8" w:rsidRDefault="0040224B" w:rsidP="0040224B">
            <w:pPr>
              <w:pStyle w:val="ASFKTableListMark"/>
            </w:pPr>
            <w:r w:rsidRPr="004602F8">
              <w:t>наименование финансового органа, органа управления (территориального органа) ГВФ (из справочника ФО);</w:t>
            </w:r>
          </w:p>
          <w:p w14:paraId="488D7AC5" w14:textId="77777777" w:rsidR="0040224B" w:rsidRPr="004602F8" w:rsidRDefault="0040224B" w:rsidP="0040224B">
            <w:pPr>
              <w:pStyle w:val="ASFKTableListMark"/>
            </w:pPr>
            <w:r w:rsidRPr="004602F8">
              <w:t>наименование клиента (полное наименование владельца л/с из справочника л/с);</w:t>
            </w:r>
          </w:p>
          <w:p w14:paraId="76ABBFDD" w14:textId="77777777" w:rsidR="0040224B" w:rsidRPr="004602F8" w:rsidRDefault="0040224B" w:rsidP="0040224B">
            <w:pPr>
              <w:pStyle w:val="ASFKTableListMark"/>
            </w:pPr>
            <w:r w:rsidRPr="004602F8">
              <w:t>код по Сводному реестру (заполняется только в случае указания федерального бюджета – из справочника л/с);</w:t>
            </w:r>
          </w:p>
          <w:p w14:paraId="35EC7B7F" w14:textId="77777777" w:rsidR="0040224B" w:rsidRPr="004602F8" w:rsidRDefault="0040224B" w:rsidP="0040224B">
            <w:pPr>
              <w:pStyle w:val="ASFKTableListMark"/>
            </w:pPr>
            <w:r w:rsidRPr="004602F8">
              <w:t>глава по БК (ведомство из справочника л/с);</w:t>
            </w:r>
          </w:p>
          <w:p w14:paraId="4C4A7481" w14:textId="77777777" w:rsidR="003B5B49" w:rsidRPr="004602F8" w:rsidRDefault="0040224B" w:rsidP="0040224B">
            <w:pPr>
              <w:pStyle w:val="ASFKTableListMark"/>
            </w:pPr>
            <w:r w:rsidRPr="004602F8">
              <w:t>ГРБС/ГАИФ (наименование из справочника ведомств с учетом бюджета).</w:t>
            </w:r>
          </w:p>
        </w:tc>
      </w:tr>
      <w:tr w:rsidR="003F3DB2" w:rsidRPr="004602F8" w14:paraId="271F1A45" w14:textId="77777777" w:rsidTr="003A5241">
        <w:tc>
          <w:tcPr>
            <w:tcW w:w="1120" w:type="pct"/>
            <w:shd w:val="clear" w:color="auto" w:fill="auto"/>
          </w:tcPr>
          <w:p w14:paraId="663BEBB0" w14:textId="6ECD02B0" w:rsidR="003F3DB2" w:rsidRPr="004602F8" w:rsidRDefault="003F3DB2" w:rsidP="003F3DB2">
            <w:pPr>
              <w:pStyle w:val="ASFKTablenorm"/>
              <w:ind w:left="57" w:right="57"/>
            </w:pPr>
            <w:r w:rsidRPr="004602F8">
              <w:t>Косвенный участник</w:t>
            </w:r>
          </w:p>
        </w:tc>
        <w:tc>
          <w:tcPr>
            <w:tcW w:w="3880" w:type="pct"/>
            <w:shd w:val="clear" w:color="auto" w:fill="auto"/>
          </w:tcPr>
          <w:p w14:paraId="49ECFD98" w14:textId="77777777" w:rsidR="003F3DB2" w:rsidRPr="004602F8" w:rsidRDefault="003F3DB2" w:rsidP="003F3DB2">
            <w:pPr>
              <w:pStyle w:val="ASFKTablenorm"/>
              <w:ind w:left="57" w:right="57"/>
            </w:pPr>
            <w:r w:rsidRPr="004602F8">
              <w:t>Наименование клиента-косвенного участника системы казначейских платежей.</w:t>
            </w:r>
          </w:p>
          <w:p w14:paraId="23C97A2D" w14:textId="77777777" w:rsidR="003F3DB2" w:rsidRPr="004602F8" w:rsidRDefault="003F3DB2" w:rsidP="003F3DB2">
            <w:pPr>
              <w:pStyle w:val="ASFKTablenorm"/>
              <w:ind w:left="57" w:right="57"/>
            </w:pPr>
            <w:r w:rsidRPr="004602F8">
              <w:t>На АРМ ФО значение заполняется автоматически из поля «Полное наименование» актуальной записи Сводного реестра, найденной на основании указанного кода клиента.</w:t>
            </w:r>
          </w:p>
          <w:p w14:paraId="23CDBED8" w14:textId="0360CE8B" w:rsidR="003F3DB2" w:rsidRPr="004602F8" w:rsidRDefault="003F3DB2" w:rsidP="003F3DB2">
            <w:pPr>
              <w:pStyle w:val="ASFKTablenorm"/>
              <w:ind w:left="57" w:right="57"/>
            </w:pPr>
            <w:r w:rsidRPr="004602F8">
              <w:t>На других АРМ реквизит недоступен для ручного ввода.</w:t>
            </w:r>
          </w:p>
        </w:tc>
      </w:tr>
      <w:tr w:rsidR="003F3DB2" w:rsidRPr="004602F8" w14:paraId="17934125" w14:textId="77777777" w:rsidTr="003A5241">
        <w:tc>
          <w:tcPr>
            <w:tcW w:w="1120" w:type="pct"/>
            <w:shd w:val="clear" w:color="auto" w:fill="auto"/>
          </w:tcPr>
          <w:p w14:paraId="33E36644" w14:textId="33E054D5" w:rsidR="003F3DB2" w:rsidRPr="004602F8" w:rsidRDefault="003F3DB2" w:rsidP="003F3DB2">
            <w:pPr>
              <w:pStyle w:val="ASFKTablenorm"/>
              <w:ind w:left="57" w:right="57"/>
            </w:pPr>
            <w:r w:rsidRPr="004602F8">
              <w:t>По Сводному реестру косвенного участника</w:t>
            </w:r>
          </w:p>
        </w:tc>
        <w:tc>
          <w:tcPr>
            <w:tcW w:w="3880" w:type="pct"/>
            <w:shd w:val="clear" w:color="auto" w:fill="auto"/>
          </w:tcPr>
          <w:p w14:paraId="40233AE8" w14:textId="77777777" w:rsidR="003F3DB2" w:rsidRPr="004602F8" w:rsidRDefault="003F3DB2" w:rsidP="003F3DB2">
            <w:pPr>
              <w:pStyle w:val="ASFKTablenorm"/>
              <w:ind w:left="57" w:right="57"/>
            </w:pPr>
            <w:r w:rsidRPr="004602F8">
              <w:t>Код клиента по Сводному реестру-косвенного участника системы казначейских платежей.</w:t>
            </w:r>
          </w:p>
          <w:p w14:paraId="2297B3B8" w14:textId="77777777" w:rsidR="003F3DB2" w:rsidRPr="004602F8" w:rsidRDefault="003F3DB2" w:rsidP="003F3DB2">
            <w:pPr>
              <w:pStyle w:val="ASFKTablenorm"/>
              <w:ind w:left="57" w:right="57"/>
            </w:pPr>
            <w:r w:rsidRPr="004602F8">
              <w:t>Реквизит доступен для ручного ввода на АРМ ФО.</w:t>
            </w:r>
          </w:p>
          <w:p w14:paraId="30D660BA" w14:textId="77777777" w:rsidR="003F3DB2" w:rsidRPr="004602F8" w:rsidRDefault="003F3DB2" w:rsidP="003F3DB2">
            <w:pPr>
              <w:pStyle w:val="ASFKTablenorm"/>
              <w:ind w:left="57" w:right="57"/>
            </w:pPr>
            <w:r w:rsidRPr="004602F8">
              <w:t xml:space="preserve">Значение выбирается пользователем из Сводного реестра. Перечень записей, доступных для выбора, ограничен актуальными записями, в которых </w:t>
            </w:r>
            <w:r w:rsidRPr="004602F8">
              <w:lastRenderedPageBreak/>
              <w:t>значение реквизита «Код бюджета» равно значению системной константы «Код бюджета».</w:t>
            </w:r>
          </w:p>
          <w:p w14:paraId="35D716D2" w14:textId="2B4992F8" w:rsidR="003F3DB2" w:rsidRPr="004602F8" w:rsidRDefault="003F3DB2" w:rsidP="003F3DB2">
            <w:pPr>
              <w:pStyle w:val="ASFKTablenorm"/>
              <w:ind w:left="57" w:right="57"/>
            </w:pPr>
            <w:r w:rsidRPr="004602F8">
              <w:t>На других АРМ реквизит недоступен для ручного ввода.</w:t>
            </w:r>
          </w:p>
        </w:tc>
      </w:tr>
      <w:tr w:rsidR="003F3DB2" w:rsidRPr="004602F8" w14:paraId="1B2F840F" w14:textId="77777777" w:rsidTr="003A5241">
        <w:tc>
          <w:tcPr>
            <w:tcW w:w="1120" w:type="pct"/>
            <w:shd w:val="clear" w:color="auto" w:fill="auto"/>
          </w:tcPr>
          <w:p w14:paraId="0741E43B" w14:textId="4097EDF0" w:rsidR="003F3DB2" w:rsidRPr="004602F8" w:rsidRDefault="003F3DB2" w:rsidP="003F3DB2">
            <w:pPr>
              <w:pStyle w:val="ASFKTablenorm"/>
              <w:ind w:left="57" w:right="57"/>
            </w:pPr>
            <w:r w:rsidRPr="004602F8">
              <w:lastRenderedPageBreak/>
              <w:t>Номер ЛС косвенного участника</w:t>
            </w:r>
          </w:p>
        </w:tc>
        <w:tc>
          <w:tcPr>
            <w:tcW w:w="3880" w:type="pct"/>
            <w:shd w:val="clear" w:color="auto" w:fill="auto"/>
          </w:tcPr>
          <w:p w14:paraId="1F8FF2B8" w14:textId="77777777" w:rsidR="003F3DB2" w:rsidRPr="004602F8" w:rsidRDefault="003F3DB2" w:rsidP="003F3DB2">
            <w:pPr>
              <w:pStyle w:val="ASFKTablenorm"/>
              <w:ind w:left="57" w:right="57"/>
            </w:pPr>
            <w:r w:rsidRPr="004602F8">
              <w:t>Номер лицевого счета клиента-косвенного участника системы казначейских платежей.</w:t>
            </w:r>
          </w:p>
          <w:p w14:paraId="705F5136" w14:textId="77777777" w:rsidR="003F3DB2" w:rsidRPr="004602F8" w:rsidRDefault="003F3DB2" w:rsidP="003F3DB2">
            <w:pPr>
              <w:pStyle w:val="ASFKTablenorm"/>
              <w:ind w:left="57" w:right="57"/>
            </w:pPr>
            <w:r w:rsidRPr="004602F8">
              <w:t>На АРМ ФО значение реквизита заполняется вручную.</w:t>
            </w:r>
          </w:p>
          <w:p w14:paraId="05DD7072" w14:textId="13BB72B1" w:rsidR="003F3DB2" w:rsidRPr="004602F8" w:rsidRDefault="003F3DB2" w:rsidP="003F3DB2">
            <w:pPr>
              <w:pStyle w:val="ASFKTablenorm"/>
              <w:ind w:left="57" w:right="57"/>
            </w:pPr>
            <w:r w:rsidRPr="004602F8">
              <w:t>На других АРМ реквизит недоступен для ручного ввода.</w:t>
            </w:r>
          </w:p>
        </w:tc>
      </w:tr>
      <w:tr w:rsidR="003B5B49" w:rsidRPr="004602F8" w14:paraId="1F099095" w14:textId="77777777" w:rsidTr="003A5241">
        <w:tc>
          <w:tcPr>
            <w:tcW w:w="1120" w:type="pct"/>
            <w:shd w:val="clear" w:color="auto" w:fill="auto"/>
          </w:tcPr>
          <w:p w14:paraId="2569C4B6" w14:textId="77777777" w:rsidR="003B5B49" w:rsidRPr="004602F8" w:rsidRDefault="003B5B49" w:rsidP="00AC2F13">
            <w:pPr>
              <w:pStyle w:val="ASFKTablenorm"/>
              <w:ind w:left="57" w:right="57"/>
            </w:pPr>
            <w:r w:rsidRPr="004602F8">
              <w:t>ГРБС</w:t>
            </w:r>
          </w:p>
        </w:tc>
        <w:tc>
          <w:tcPr>
            <w:tcW w:w="3880" w:type="pct"/>
            <w:shd w:val="clear" w:color="auto" w:fill="auto"/>
          </w:tcPr>
          <w:p w14:paraId="65AC536E" w14:textId="77777777" w:rsidR="003B5B49" w:rsidRPr="004602F8" w:rsidRDefault="0040224B" w:rsidP="00AC2F13">
            <w:pPr>
              <w:pStyle w:val="ASFKTablenorm"/>
              <w:ind w:left="57" w:right="57"/>
            </w:pPr>
            <w:r w:rsidRPr="004602F8">
              <w:t>Для ОФК заполняется вручную.</w:t>
            </w:r>
          </w:p>
        </w:tc>
      </w:tr>
      <w:tr w:rsidR="003B5B49" w:rsidRPr="004602F8" w14:paraId="3A868923" w14:textId="77777777" w:rsidTr="003A5241">
        <w:tc>
          <w:tcPr>
            <w:tcW w:w="1120" w:type="pct"/>
            <w:shd w:val="clear" w:color="auto" w:fill="auto"/>
          </w:tcPr>
          <w:p w14:paraId="4CFC7401" w14:textId="77777777" w:rsidR="003B5B49" w:rsidRPr="004602F8" w:rsidRDefault="003B5B49" w:rsidP="00AC2F13">
            <w:pPr>
              <w:pStyle w:val="ASFKTablenorm"/>
              <w:ind w:left="57" w:right="57"/>
            </w:pPr>
            <w:r w:rsidRPr="004602F8">
              <w:t>Глава по БК</w:t>
            </w:r>
          </w:p>
        </w:tc>
        <w:tc>
          <w:tcPr>
            <w:tcW w:w="3880" w:type="pct"/>
            <w:shd w:val="clear" w:color="auto" w:fill="auto"/>
          </w:tcPr>
          <w:p w14:paraId="0BFB15F8" w14:textId="77777777" w:rsidR="003B5B49" w:rsidRPr="004602F8" w:rsidRDefault="0040224B" w:rsidP="00AC2F13">
            <w:pPr>
              <w:pStyle w:val="ASFKTablenorm"/>
              <w:ind w:left="57" w:right="57"/>
            </w:pPr>
            <w:r w:rsidRPr="004602F8">
              <w:t>Для ОФК заполняется вручную.</w:t>
            </w:r>
          </w:p>
        </w:tc>
      </w:tr>
      <w:tr w:rsidR="003B5B49" w:rsidRPr="004602F8" w14:paraId="090DF10C" w14:textId="77777777" w:rsidTr="003A5241">
        <w:tc>
          <w:tcPr>
            <w:tcW w:w="1120" w:type="pct"/>
            <w:shd w:val="clear" w:color="auto" w:fill="auto"/>
          </w:tcPr>
          <w:p w14:paraId="5647C67A" w14:textId="77777777" w:rsidR="003B5B49" w:rsidRPr="004602F8" w:rsidRDefault="007D5EA4" w:rsidP="00AC2F13">
            <w:pPr>
              <w:pStyle w:val="ASFKTablenorm"/>
              <w:ind w:left="57" w:right="57"/>
            </w:pPr>
            <w:r w:rsidRPr="004602F8">
              <w:t>Бюджет</w:t>
            </w:r>
          </w:p>
        </w:tc>
        <w:tc>
          <w:tcPr>
            <w:tcW w:w="3880" w:type="pct"/>
            <w:shd w:val="clear" w:color="auto" w:fill="auto"/>
          </w:tcPr>
          <w:p w14:paraId="1A960A18" w14:textId="77777777" w:rsidR="003B5B49" w:rsidRPr="004602F8" w:rsidRDefault="0083340C" w:rsidP="00AC2F13">
            <w:pPr>
              <w:pStyle w:val="ASFKTablenorm"/>
              <w:ind w:left="57" w:right="57"/>
            </w:pPr>
            <w:r w:rsidRPr="004602F8">
              <w:t>Для ОФК заполняется вручную.</w:t>
            </w:r>
          </w:p>
        </w:tc>
      </w:tr>
      <w:tr w:rsidR="003B5B49" w:rsidRPr="004602F8" w14:paraId="0E13DA5C" w14:textId="77777777" w:rsidTr="003A5241">
        <w:tc>
          <w:tcPr>
            <w:tcW w:w="1120" w:type="pct"/>
            <w:shd w:val="clear" w:color="auto" w:fill="auto"/>
          </w:tcPr>
          <w:p w14:paraId="76E500EB" w14:textId="77777777" w:rsidR="003B5B49" w:rsidRPr="004602F8" w:rsidRDefault="003B5B49" w:rsidP="00AC2F13">
            <w:pPr>
              <w:pStyle w:val="ASFKTablenorm"/>
              <w:ind w:left="57" w:right="57"/>
            </w:pPr>
            <w:r w:rsidRPr="004602F8">
              <w:t>ФО/органа управления ГВФ</w:t>
            </w:r>
          </w:p>
        </w:tc>
        <w:tc>
          <w:tcPr>
            <w:tcW w:w="3880" w:type="pct"/>
            <w:shd w:val="clear" w:color="auto" w:fill="auto"/>
          </w:tcPr>
          <w:p w14:paraId="4A6133FA" w14:textId="77777777" w:rsidR="003B5B49" w:rsidRPr="004602F8" w:rsidRDefault="0083340C" w:rsidP="00AC2F13">
            <w:pPr>
              <w:pStyle w:val="ASFKTablenorm"/>
              <w:ind w:left="57" w:right="57"/>
            </w:pPr>
            <w:r w:rsidRPr="004602F8">
              <w:t>Для ОФК заполняется вручную.</w:t>
            </w:r>
          </w:p>
        </w:tc>
      </w:tr>
      <w:tr w:rsidR="003B5B49" w:rsidRPr="004602F8" w14:paraId="30B46D50" w14:textId="77777777" w:rsidTr="003A5241">
        <w:tc>
          <w:tcPr>
            <w:tcW w:w="1120" w:type="pct"/>
            <w:shd w:val="clear" w:color="auto" w:fill="auto"/>
          </w:tcPr>
          <w:p w14:paraId="2AACBB6A" w14:textId="77777777" w:rsidR="003B5B49" w:rsidRPr="004602F8" w:rsidRDefault="00204377" w:rsidP="00AC2F13">
            <w:pPr>
              <w:pStyle w:val="ASFKTablenorm"/>
              <w:ind w:left="57" w:right="57"/>
            </w:pPr>
            <w:r w:rsidRPr="004602F8">
              <w:t>П</w:t>
            </w:r>
            <w:r w:rsidR="003B5B49" w:rsidRPr="004602F8">
              <w:t>о Сводному реестру</w:t>
            </w:r>
          </w:p>
        </w:tc>
        <w:tc>
          <w:tcPr>
            <w:tcW w:w="3880" w:type="pct"/>
            <w:shd w:val="clear" w:color="auto" w:fill="auto"/>
          </w:tcPr>
          <w:p w14:paraId="3F9E89A1" w14:textId="77777777" w:rsidR="003B5B49" w:rsidRPr="004602F8" w:rsidRDefault="003B5B49" w:rsidP="00AC2F13">
            <w:pPr>
              <w:pStyle w:val="ASFKTablenorm"/>
              <w:ind w:left="57" w:right="57"/>
            </w:pPr>
            <w:r w:rsidRPr="004602F8">
              <w:t>Указывается код органа соответствующего ФО/органа управления ГВФ по новому Сводному реестру.</w:t>
            </w:r>
          </w:p>
          <w:p w14:paraId="4012C133" w14:textId="77777777" w:rsidR="003B5B49" w:rsidRPr="004602F8" w:rsidRDefault="003B5B49" w:rsidP="00AC2F13">
            <w:pPr>
              <w:pStyle w:val="ASFKTablenorm"/>
              <w:ind w:left="57" w:right="57"/>
            </w:pPr>
            <w:r w:rsidRPr="004602F8">
              <w:t>Заполняется вручную.</w:t>
            </w:r>
          </w:p>
          <w:p w14:paraId="2A8AA7F5" w14:textId="77777777" w:rsidR="003B5B49" w:rsidRPr="004602F8" w:rsidRDefault="003B5B49" w:rsidP="00AC2F13">
            <w:pPr>
              <w:pStyle w:val="ASFKTablenorm"/>
              <w:ind w:left="57" w:right="57"/>
            </w:pPr>
            <w:r w:rsidRPr="004602F8">
              <w:t>Может быть изменено после ввода значения в поле «Наименование ФО/органа управления ГВФ».</w:t>
            </w:r>
          </w:p>
          <w:p w14:paraId="245A2118" w14:textId="77777777" w:rsidR="003B5B49" w:rsidRPr="004602F8" w:rsidRDefault="003B5B49" w:rsidP="00AC2F13">
            <w:pPr>
              <w:pStyle w:val="ASFKTablenorm"/>
              <w:ind w:left="57" w:right="57"/>
            </w:pPr>
            <w:r w:rsidRPr="004602F8">
              <w:t>Не заполняется для АУ, БУ.</w:t>
            </w:r>
          </w:p>
        </w:tc>
      </w:tr>
      <w:tr w:rsidR="003B5B49" w:rsidRPr="004602F8" w14:paraId="570CAE5F" w14:textId="77777777" w:rsidTr="003A5241">
        <w:tc>
          <w:tcPr>
            <w:tcW w:w="1120" w:type="pct"/>
            <w:shd w:val="clear" w:color="auto" w:fill="auto"/>
          </w:tcPr>
          <w:p w14:paraId="14D25681" w14:textId="77777777" w:rsidR="003B5B49" w:rsidRPr="004602F8" w:rsidRDefault="003B5B49" w:rsidP="00AC2F13">
            <w:pPr>
              <w:pStyle w:val="ASFKTablenorm"/>
              <w:ind w:left="57" w:right="57"/>
            </w:pPr>
            <w:r w:rsidRPr="004602F8">
              <w:t>ОрФК</w:t>
            </w:r>
          </w:p>
        </w:tc>
        <w:tc>
          <w:tcPr>
            <w:tcW w:w="3880" w:type="pct"/>
            <w:shd w:val="clear" w:color="auto" w:fill="auto"/>
          </w:tcPr>
          <w:p w14:paraId="644D4E6E" w14:textId="77777777" w:rsidR="003B5B49" w:rsidRPr="004602F8" w:rsidRDefault="003B5B49" w:rsidP="00AC2F13">
            <w:pPr>
              <w:pStyle w:val="ASFKTablenorm"/>
              <w:ind w:left="57" w:right="57"/>
            </w:pPr>
            <w:r w:rsidRPr="004602F8">
              <w:t xml:space="preserve">Значение поля подтягивается по полю «по КОФК» из справочника органов ФК из поля «Полное наименование». </w:t>
            </w:r>
          </w:p>
          <w:p w14:paraId="04C6BB50" w14:textId="77777777" w:rsidR="003B5B49" w:rsidRPr="004602F8" w:rsidRDefault="0083340C" w:rsidP="00AC2F13">
            <w:pPr>
              <w:pStyle w:val="ASFKTablenorm"/>
              <w:ind w:left="57" w:right="57"/>
            </w:pPr>
            <w:r w:rsidRPr="004602F8">
              <w:t>Для ОФК заполняется вручную.</w:t>
            </w:r>
          </w:p>
        </w:tc>
      </w:tr>
      <w:tr w:rsidR="003B5B49" w:rsidRPr="004602F8" w14:paraId="69D43171" w14:textId="77777777" w:rsidTr="003A5241">
        <w:tc>
          <w:tcPr>
            <w:tcW w:w="1120" w:type="pct"/>
            <w:shd w:val="clear" w:color="auto" w:fill="auto"/>
          </w:tcPr>
          <w:p w14:paraId="1C8A6933" w14:textId="77777777" w:rsidR="003B5B49" w:rsidRPr="004602F8" w:rsidRDefault="00DF2004" w:rsidP="00AC2F13">
            <w:pPr>
              <w:pStyle w:val="ASFKTablenorm"/>
              <w:ind w:left="57" w:right="57"/>
            </w:pPr>
            <w:r w:rsidRPr="004602F8">
              <w:t>П</w:t>
            </w:r>
            <w:r w:rsidR="003B5B49" w:rsidRPr="004602F8">
              <w:t>о КОФК</w:t>
            </w:r>
          </w:p>
        </w:tc>
        <w:tc>
          <w:tcPr>
            <w:tcW w:w="3880" w:type="pct"/>
            <w:shd w:val="clear" w:color="auto" w:fill="auto"/>
          </w:tcPr>
          <w:p w14:paraId="04F29895" w14:textId="77777777" w:rsidR="003B5B49" w:rsidRPr="004602F8" w:rsidRDefault="0083340C" w:rsidP="00AC2F13">
            <w:pPr>
              <w:pStyle w:val="ASFKTablenorm"/>
              <w:ind w:left="57" w:right="57"/>
            </w:pPr>
            <w:r w:rsidRPr="004602F8">
              <w:t>Для ОФК заполняется вручную.</w:t>
            </w:r>
          </w:p>
        </w:tc>
      </w:tr>
      <w:tr w:rsidR="003B5B49" w:rsidRPr="004602F8" w14:paraId="586B4655" w14:textId="77777777" w:rsidTr="003A5241">
        <w:tc>
          <w:tcPr>
            <w:tcW w:w="1120" w:type="pct"/>
            <w:shd w:val="clear" w:color="auto" w:fill="auto"/>
          </w:tcPr>
          <w:p w14:paraId="0C79A76D" w14:textId="77777777" w:rsidR="003B5B49" w:rsidRPr="004602F8" w:rsidRDefault="007D5EA4" w:rsidP="00AC2F13">
            <w:pPr>
              <w:pStyle w:val="ASFKTablenorm"/>
              <w:ind w:left="57" w:right="57"/>
            </w:pPr>
            <w:r w:rsidRPr="004602F8">
              <w:t>Учетный номер БО</w:t>
            </w:r>
          </w:p>
        </w:tc>
        <w:tc>
          <w:tcPr>
            <w:tcW w:w="3880" w:type="pct"/>
            <w:shd w:val="clear" w:color="auto" w:fill="auto"/>
          </w:tcPr>
          <w:p w14:paraId="3218BF3D" w14:textId="77777777" w:rsidR="003B5B49" w:rsidRPr="004602F8" w:rsidRDefault="003B5B49" w:rsidP="00AC2F13">
            <w:pPr>
              <w:pStyle w:val="ASFKTablenorm"/>
              <w:ind w:left="57" w:right="57"/>
            </w:pPr>
            <w:r w:rsidRPr="004602F8">
              <w:t xml:space="preserve">Значение может вводиться вручную. </w:t>
            </w:r>
          </w:p>
          <w:p w14:paraId="7A6D5B4D" w14:textId="77777777" w:rsidR="003B5B49" w:rsidRPr="004602F8" w:rsidRDefault="003B5B49" w:rsidP="00AC2F13">
            <w:pPr>
              <w:pStyle w:val="ASFKTablenorm"/>
              <w:ind w:left="57" w:right="57"/>
            </w:pPr>
            <w:r w:rsidRPr="004602F8">
              <w:t>Для БУ, АУ не заполняется.</w:t>
            </w:r>
          </w:p>
          <w:p w14:paraId="50549880" w14:textId="77777777" w:rsidR="003B5B49" w:rsidRPr="004602F8" w:rsidRDefault="003B5B49" w:rsidP="00AC2F13">
            <w:pPr>
              <w:pStyle w:val="ASFKTablenorm"/>
              <w:ind w:left="57" w:right="57"/>
            </w:pPr>
            <w:r w:rsidRPr="004602F8">
              <w:t>Значение передается из ППО OEBS АСФК.</w:t>
            </w:r>
          </w:p>
        </w:tc>
      </w:tr>
      <w:tr w:rsidR="00446A2E" w:rsidRPr="004602F8" w14:paraId="7E178584" w14:textId="77777777" w:rsidTr="003A5241">
        <w:tc>
          <w:tcPr>
            <w:tcW w:w="1120" w:type="pct"/>
            <w:shd w:val="clear" w:color="auto" w:fill="auto"/>
          </w:tcPr>
          <w:p w14:paraId="267610EF" w14:textId="77777777" w:rsidR="00446A2E" w:rsidRPr="004602F8" w:rsidRDefault="00446A2E" w:rsidP="00AC2F13">
            <w:pPr>
              <w:pStyle w:val="ASFKTablenorm"/>
              <w:ind w:left="57" w:right="57"/>
            </w:pPr>
            <w:r w:rsidRPr="004602F8">
              <w:t>Учетный номер ДО</w:t>
            </w:r>
          </w:p>
        </w:tc>
        <w:tc>
          <w:tcPr>
            <w:tcW w:w="3880" w:type="pct"/>
            <w:shd w:val="clear" w:color="auto" w:fill="auto"/>
          </w:tcPr>
          <w:p w14:paraId="1A746370" w14:textId="77777777" w:rsidR="00446A2E" w:rsidRPr="004602F8" w:rsidRDefault="00446A2E" w:rsidP="00AC2F13">
            <w:pPr>
              <w:spacing w:before="60" w:after="60"/>
              <w:ind w:left="57" w:right="57" w:firstLine="0"/>
            </w:pPr>
            <w:r w:rsidRPr="004602F8">
              <w:t>Значение вводится вручную.</w:t>
            </w:r>
          </w:p>
        </w:tc>
      </w:tr>
      <w:tr w:rsidR="00446A2E" w:rsidRPr="004602F8" w14:paraId="2A44ECF8" w14:textId="77777777" w:rsidTr="003A5241">
        <w:tc>
          <w:tcPr>
            <w:tcW w:w="1120" w:type="pct"/>
            <w:shd w:val="clear" w:color="auto" w:fill="auto"/>
          </w:tcPr>
          <w:p w14:paraId="676A243E" w14:textId="77777777" w:rsidR="00446A2E" w:rsidRPr="004602F8" w:rsidRDefault="00446A2E" w:rsidP="00AC2F13">
            <w:pPr>
              <w:pStyle w:val="ASFKTablenorm"/>
              <w:ind w:left="57" w:right="57"/>
            </w:pPr>
            <w:r w:rsidRPr="004602F8">
              <w:t>Резервное поле 2</w:t>
            </w:r>
          </w:p>
        </w:tc>
        <w:tc>
          <w:tcPr>
            <w:tcW w:w="3880" w:type="pct"/>
            <w:shd w:val="clear" w:color="auto" w:fill="auto"/>
          </w:tcPr>
          <w:p w14:paraId="6DFD5223" w14:textId="77777777" w:rsidR="00446A2E" w:rsidRPr="004602F8" w:rsidRDefault="00446A2E" w:rsidP="00AC2F13">
            <w:pPr>
              <w:spacing w:before="60" w:after="60"/>
              <w:ind w:left="57" w:right="57" w:firstLine="0"/>
            </w:pPr>
            <w:r w:rsidRPr="004602F8">
              <w:t>Значение вводится вручную.</w:t>
            </w:r>
          </w:p>
        </w:tc>
      </w:tr>
      <w:tr w:rsidR="003B5B49" w:rsidRPr="004602F8" w14:paraId="048AF858" w14:textId="77777777" w:rsidTr="003A5241">
        <w:tc>
          <w:tcPr>
            <w:tcW w:w="1120" w:type="pct"/>
            <w:shd w:val="clear" w:color="auto" w:fill="auto"/>
          </w:tcPr>
          <w:p w14:paraId="3143C16F" w14:textId="77777777" w:rsidR="003B5B49" w:rsidRPr="004602F8" w:rsidRDefault="007D5EA4" w:rsidP="00AC2F13">
            <w:pPr>
              <w:pStyle w:val="ASFKTablenorm"/>
              <w:ind w:left="57" w:right="57"/>
            </w:pPr>
            <w:r w:rsidRPr="004602F8">
              <w:t>Сумма</w:t>
            </w:r>
          </w:p>
        </w:tc>
        <w:tc>
          <w:tcPr>
            <w:tcW w:w="3880" w:type="pct"/>
            <w:shd w:val="clear" w:color="auto" w:fill="auto"/>
          </w:tcPr>
          <w:p w14:paraId="0F6082EA" w14:textId="77777777" w:rsidR="003B5B49" w:rsidRPr="004602F8" w:rsidRDefault="003B5B49" w:rsidP="00AC2F13">
            <w:pPr>
              <w:pStyle w:val="ASFKTablenorm"/>
              <w:ind w:left="57" w:right="57"/>
            </w:pPr>
            <w:r w:rsidRPr="004602F8">
              <w:t>Значение вводится вручную</w:t>
            </w:r>
            <w:r w:rsidR="00446A2E" w:rsidRPr="004602F8">
              <w:t>.</w:t>
            </w:r>
          </w:p>
        </w:tc>
      </w:tr>
    </w:tbl>
    <w:p w14:paraId="6265F752" w14:textId="26ABFDF9" w:rsidR="003B5B49" w:rsidRPr="004602F8" w:rsidRDefault="003B5B49" w:rsidP="003B5B49">
      <w:pPr>
        <w:pStyle w:val="ASFKNormal"/>
      </w:pPr>
      <w:r w:rsidRPr="004602F8">
        <w:t>ЭФ документа «Распоряжение о перечислении денежных средств на карты «Мир» физических лиц», закладки «Информация о выплатах (2)» представлена на рисунке </w:t>
      </w:r>
      <w:r w:rsidRPr="004602F8">
        <w:fldChar w:fldCharType="begin"/>
      </w:r>
      <w:r w:rsidRPr="004602F8">
        <w:instrText xml:space="preserve"> REF _Ref489260006 \h </w:instrText>
      </w:r>
      <w:r w:rsidR="004602F8">
        <w:instrText xml:space="preserve"> \* MERGEFORMAT </w:instrText>
      </w:r>
      <w:r w:rsidRPr="004602F8">
        <w:fldChar w:fldCharType="separate"/>
      </w:r>
      <w:r w:rsidR="0086114E">
        <w:rPr>
          <w:noProof/>
        </w:rPr>
        <w:t>83</w:t>
      </w:r>
      <w:r w:rsidRPr="004602F8">
        <w:fldChar w:fldCharType="end"/>
      </w:r>
      <w:r w:rsidRPr="004602F8">
        <w:t>.</w:t>
      </w:r>
    </w:p>
    <w:p w14:paraId="7CCDFD32" w14:textId="5610D0DE" w:rsidR="003B5B49" w:rsidRPr="004602F8" w:rsidRDefault="004C00E2" w:rsidP="003B5B49">
      <w:pPr>
        <w:pStyle w:val="ASFKFigure"/>
      </w:pPr>
      <w:r w:rsidRPr="004602F8">
        <w:rPr>
          <w:noProof/>
        </w:rPr>
        <w:lastRenderedPageBreak/>
        <w:drawing>
          <wp:inline distT="0" distB="0" distL="0" distR="0" wp14:anchorId="6BD4DC58" wp14:editId="67D79F8D">
            <wp:extent cx="6029325" cy="4295775"/>
            <wp:effectExtent l="0" t="0" r="9525" b="9525"/>
            <wp:docPr id="157" name="Рисунок 157" descr="Карта Ми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Карта Мир"/>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029325" cy="4295775"/>
                    </a:xfrm>
                    <a:prstGeom prst="rect">
                      <a:avLst/>
                    </a:prstGeom>
                    <a:noFill/>
                    <a:ln>
                      <a:noFill/>
                    </a:ln>
                  </pic:spPr>
                </pic:pic>
              </a:graphicData>
            </a:graphic>
          </wp:inline>
        </w:drawing>
      </w:r>
    </w:p>
    <w:p w14:paraId="05776366" w14:textId="0545AF90"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77" w:name="_Ref489260006"/>
      <w:bookmarkStart w:id="778" w:name="_Toc126767369"/>
      <w:r w:rsidR="0086114E">
        <w:rPr>
          <w:noProof/>
        </w:rPr>
        <w:t>83</w:t>
      </w:r>
      <w:bookmarkEnd w:id="777"/>
      <w:r w:rsidRPr="004602F8">
        <w:rPr>
          <w:noProof/>
        </w:rPr>
        <w:fldChar w:fldCharType="end"/>
      </w:r>
      <w:r w:rsidR="003B5B49" w:rsidRPr="004602F8">
        <w:t>. ЭФ документа «Распоряжение о перечислении денежных средств на карты «Мир», закладки «Информация о выплатах (2)»</w:t>
      </w:r>
      <w:bookmarkEnd w:id="778"/>
    </w:p>
    <w:p w14:paraId="502CF9D3" w14:textId="26413398" w:rsidR="003B5B49" w:rsidRPr="004602F8" w:rsidRDefault="003B5B49" w:rsidP="003B5B49">
      <w:pPr>
        <w:pStyle w:val="ASFKNormal"/>
      </w:pPr>
      <w:r w:rsidRPr="004602F8">
        <w:t>Перечень полей документа «Распоряжение о перечислении денежных средств на карты «Мир», закладки «Информация о выплатах (2)» приведен в таблице </w:t>
      </w:r>
      <w:r w:rsidRPr="004602F8">
        <w:fldChar w:fldCharType="begin"/>
      </w:r>
      <w:r w:rsidRPr="004602F8">
        <w:instrText xml:space="preserve"> REF _Ref489260040 \h </w:instrText>
      </w:r>
      <w:r w:rsidR="004602F8">
        <w:instrText xml:space="preserve"> \* MERGEFORMAT </w:instrText>
      </w:r>
      <w:r w:rsidRPr="004602F8">
        <w:fldChar w:fldCharType="separate"/>
      </w:r>
      <w:r w:rsidR="0086114E">
        <w:rPr>
          <w:noProof/>
        </w:rPr>
        <w:t>45</w:t>
      </w:r>
      <w:r w:rsidRPr="004602F8">
        <w:fldChar w:fldCharType="end"/>
      </w:r>
      <w:r w:rsidRPr="004602F8">
        <w:t>.</w:t>
      </w:r>
    </w:p>
    <w:p w14:paraId="6878EF36" w14:textId="72D59448" w:rsidR="003B5B49" w:rsidRPr="004602F8" w:rsidRDefault="00346628" w:rsidP="003B5B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79" w:name="_Ref489260040"/>
      <w:bookmarkStart w:id="780" w:name="_Toc126766937"/>
      <w:r w:rsidR="0086114E">
        <w:rPr>
          <w:noProof/>
        </w:rPr>
        <w:t>45</w:t>
      </w:r>
      <w:bookmarkEnd w:id="779"/>
      <w:r w:rsidRPr="004602F8">
        <w:rPr>
          <w:noProof/>
        </w:rPr>
        <w:fldChar w:fldCharType="end"/>
      </w:r>
      <w:r w:rsidR="003B5B49" w:rsidRPr="004602F8">
        <w:t>. Описание полей документа «Распоряжение о перечислении денежных средств на карты «Мир», закладки «Информация о выплатах (2)»</w:t>
      </w:r>
      <w:bookmarkEnd w:id="78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3B5B49" w:rsidRPr="004602F8" w14:paraId="4CC983BA" w14:textId="77777777" w:rsidTr="003A5241">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7DE97A" w14:textId="77777777" w:rsidR="003B5B49" w:rsidRPr="004602F8" w:rsidRDefault="003B5B49" w:rsidP="00F60290">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728E4A" w14:textId="77777777" w:rsidR="003B5B49" w:rsidRPr="004602F8" w:rsidRDefault="003B5B49" w:rsidP="00F60290">
            <w:pPr>
              <w:pStyle w:val="ASFKTableHead"/>
            </w:pPr>
            <w:r w:rsidRPr="004602F8">
              <w:t>Описание поля</w:t>
            </w:r>
          </w:p>
        </w:tc>
      </w:tr>
      <w:tr w:rsidR="003B5B49" w:rsidRPr="004602F8" w14:paraId="51FED5CC" w14:textId="77777777" w:rsidTr="003A5241">
        <w:tc>
          <w:tcPr>
            <w:tcW w:w="5000" w:type="pct"/>
            <w:gridSpan w:val="2"/>
            <w:shd w:val="clear" w:color="auto" w:fill="auto"/>
          </w:tcPr>
          <w:p w14:paraId="69CF550D" w14:textId="77777777" w:rsidR="003B5B49" w:rsidRPr="004602F8" w:rsidRDefault="003B5B49" w:rsidP="00AC2F13">
            <w:pPr>
              <w:pStyle w:val="ASFKTablenorm"/>
              <w:ind w:left="57" w:right="57"/>
            </w:pPr>
            <w:r w:rsidRPr="004602F8">
              <w:t>Группа полей «Информация о выплатах»</w:t>
            </w:r>
          </w:p>
        </w:tc>
      </w:tr>
      <w:tr w:rsidR="003B5B49" w:rsidRPr="004602F8" w14:paraId="20835C4D" w14:textId="77777777" w:rsidTr="003A5241">
        <w:tc>
          <w:tcPr>
            <w:tcW w:w="1410" w:type="pct"/>
            <w:shd w:val="clear" w:color="auto" w:fill="auto"/>
          </w:tcPr>
          <w:p w14:paraId="385CD98A" w14:textId="77777777" w:rsidR="003B5B49" w:rsidRPr="004602F8" w:rsidRDefault="003B5B49" w:rsidP="00AC2F13">
            <w:pPr>
              <w:pStyle w:val="ASFKTablenorm"/>
              <w:ind w:left="57" w:right="57"/>
            </w:pPr>
            <w:r w:rsidRPr="004602F8">
              <w:t>№</w:t>
            </w:r>
          </w:p>
        </w:tc>
        <w:tc>
          <w:tcPr>
            <w:tcW w:w="3590" w:type="pct"/>
            <w:shd w:val="clear" w:color="auto" w:fill="auto"/>
          </w:tcPr>
          <w:p w14:paraId="5D124239" w14:textId="77777777" w:rsidR="003B5B49" w:rsidRPr="004602F8" w:rsidRDefault="003B5B49" w:rsidP="00AC2F13">
            <w:pPr>
              <w:pStyle w:val="ASFKTablenorm"/>
              <w:ind w:left="57" w:right="57"/>
            </w:pPr>
            <w:r w:rsidRPr="004602F8">
              <w:t>Заполняется автоматически номером по порядку при добавлении строки.</w:t>
            </w:r>
          </w:p>
        </w:tc>
      </w:tr>
      <w:tr w:rsidR="003B5B49" w:rsidRPr="004602F8" w14:paraId="750DDF32" w14:textId="77777777" w:rsidTr="003A5241">
        <w:tc>
          <w:tcPr>
            <w:tcW w:w="1410" w:type="pct"/>
            <w:shd w:val="clear" w:color="auto" w:fill="auto"/>
          </w:tcPr>
          <w:p w14:paraId="6A78B669" w14:textId="77777777" w:rsidR="003B5B49" w:rsidRPr="004602F8" w:rsidRDefault="003B5B49" w:rsidP="00AC2F13">
            <w:pPr>
              <w:pStyle w:val="ASFKTablenorm"/>
              <w:ind w:left="57" w:right="57"/>
            </w:pPr>
            <w:r w:rsidRPr="004602F8">
              <w:t>Номер карты</w:t>
            </w:r>
          </w:p>
        </w:tc>
        <w:tc>
          <w:tcPr>
            <w:tcW w:w="3590" w:type="pct"/>
            <w:shd w:val="clear" w:color="auto" w:fill="auto"/>
          </w:tcPr>
          <w:p w14:paraId="33FABC14" w14:textId="77777777" w:rsidR="00C242E7" w:rsidRPr="004602F8" w:rsidRDefault="003B5B49" w:rsidP="00AC2F13">
            <w:pPr>
              <w:pStyle w:val="ASFKTablenorm"/>
              <w:ind w:left="57" w:right="57"/>
            </w:pPr>
            <w:r w:rsidRPr="004602F8">
              <w:t xml:space="preserve">Номер платежной карты заполняется вручную. </w:t>
            </w:r>
          </w:p>
          <w:p w14:paraId="350E0E41" w14:textId="77777777" w:rsidR="00C242E7" w:rsidRPr="004602F8" w:rsidRDefault="003B5B49" w:rsidP="00AC2F13">
            <w:pPr>
              <w:pStyle w:val="ASFKTablenorm"/>
              <w:ind w:left="57" w:right="57"/>
            </w:pPr>
            <w:r w:rsidRPr="004602F8">
              <w:t>Заполнение и отражение</w:t>
            </w:r>
            <w:r w:rsidR="00CA1E44" w:rsidRPr="004602F8">
              <w:t xml:space="preserve"> </w:t>
            </w:r>
            <w:r w:rsidRPr="004602F8">
              <w:t>поля на визуальной форме выполняется в соответствии с требованиями к функции маскирования номеров пла</w:t>
            </w:r>
            <w:r w:rsidR="00C242E7" w:rsidRPr="004602F8">
              <w:t>тежных карт:</w:t>
            </w:r>
          </w:p>
          <w:p w14:paraId="774595EC" w14:textId="77777777" w:rsidR="00C242E7" w:rsidRPr="004602F8" w:rsidRDefault="00C242E7" w:rsidP="00C242E7">
            <w:pPr>
              <w:pStyle w:val="ASFKTableListMark"/>
            </w:pPr>
            <w:r w:rsidRPr="004602F8">
              <w:t>для пользователей,</w:t>
            </w:r>
            <w:r w:rsidR="00CA1E44" w:rsidRPr="004602F8">
              <w:t xml:space="preserve"> </w:t>
            </w:r>
            <w:r w:rsidRPr="004602F8">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 маскирования);</w:t>
            </w:r>
          </w:p>
          <w:p w14:paraId="4395756C" w14:textId="77777777" w:rsidR="00C242E7" w:rsidRPr="004602F8" w:rsidRDefault="00C242E7" w:rsidP="00C242E7">
            <w:pPr>
              <w:pStyle w:val="ASFKTableListMark"/>
            </w:pPr>
            <w:r w:rsidRPr="004602F8">
              <w:t>для пользоват</w:t>
            </w:r>
            <w:r w:rsidR="00FE5F81" w:rsidRPr="004602F8">
              <w:t>елей, которым роль не назначена,</w:t>
            </w:r>
            <w:r w:rsidRPr="004602F8">
              <w:t xml:space="preserve"> применяется функция маскирования «Номера платежной карты» пут</w:t>
            </w:r>
            <w:r w:rsidR="00FE5F81" w:rsidRPr="004602F8">
              <w:t>е</w:t>
            </w:r>
            <w:r w:rsidRPr="004602F8">
              <w:t>м замены всех разрядов номера карты, кроме последних четырех разрядов</w:t>
            </w:r>
            <w:r w:rsidR="00FE5F81" w:rsidRPr="004602F8">
              <w:t>,</w:t>
            </w:r>
            <w:r w:rsidRPr="004602F8">
              <w:t xml:space="preserve"> на символ «*» (звездочка). </w:t>
            </w:r>
          </w:p>
          <w:p w14:paraId="57C67F48" w14:textId="77777777" w:rsidR="00C242E7" w:rsidRPr="004602F8" w:rsidRDefault="00C242E7" w:rsidP="00AC2F13">
            <w:pPr>
              <w:pStyle w:val="ASFKTablenorm"/>
              <w:ind w:left="57" w:right="57"/>
            </w:pPr>
            <w:r w:rsidRPr="004602F8">
              <w:lastRenderedPageBreak/>
              <w:t xml:space="preserve">Пример маскирования номера карты: номер платежной карты (полный) </w:t>
            </w:r>
            <w:r w:rsidR="00204377" w:rsidRPr="004602F8">
              <w:t>–</w:t>
            </w:r>
            <w:r w:rsidRPr="004602F8">
              <w:t xml:space="preserve"> 6000451034517191, маскированный номер платежной карты - ************7191.</w:t>
            </w:r>
          </w:p>
        </w:tc>
      </w:tr>
      <w:tr w:rsidR="003B5B49" w:rsidRPr="004602F8" w14:paraId="046267F3" w14:textId="77777777" w:rsidTr="003A5241">
        <w:tc>
          <w:tcPr>
            <w:tcW w:w="1410" w:type="pct"/>
            <w:shd w:val="clear" w:color="auto" w:fill="auto"/>
          </w:tcPr>
          <w:p w14:paraId="30386C8A" w14:textId="77777777" w:rsidR="003B5B49" w:rsidRPr="004602F8" w:rsidRDefault="003B5B49" w:rsidP="00AC2F13">
            <w:pPr>
              <w:pStyle w:val="ASFKTablenorm"/>
              <w:ind w:left="57" w:right="57"/>
            </w:pPr>
            <w:r w:rsidRPr="004602F8">
              <w:lastRenderedPageBreak/>
              <w:t>Дата рождения получателя денежных средств</w:t>
            </w:r>
          </w:p>
        </w:tc>
        <w:tc>
          <w:tcPr>
            <w:tcW w:w="3590" w:type="pct"/>
            <w:shd w:val="clear" w:color="auto" w:fill="auto"/>
          </w:tcPr>
          <w:p w14:paraId="7FA8A8D8" w14:textId="77777777" w:rsidR="003B5B49" w:rsidRPr="004602F8" w:rsidRDefault="003B5B49" w:rsidP="00AC2F13">
            <w:pPr>
              <w:pStyle w:val="ASFKTablenorm"/>
              <w:ind w:left="57" w:right="57"/>
            </w:pPr>
            <w:r w:rsidRPr="004602F8">
              <w:t>Заполняется вручную, доступен выбор значения из календаря.</w:t>
            </w:r>
          </w:p>
        </w:tc>
      </w:tr>
      <w:tr w:rsidR="003B5B49" w:rsidRPr="004602F8" w14:paraId="0827A265" w14:textId="77777777" w:rsidTr="003A5241">
        <w:tc>
          <w:tcPr>
            <w:tcW w:w="1410" w:type="pct"/>
            <w:shd w:val="clear" w:color="auto" w:fill="auto"/>
          </w:tcPr>
          <w:p w14:paraId="4E3A83F5" w14:textId="77777777" w:rsidR="003B5B49" w:rsidRPr="004602F8" w:rsidRDefault="003B5B49" w:rsidP="00AC2F13">
            <w:pPr>
              <w:pStyle w:val="ASFKTablenorm"/>
              <w:ind w:left="57" w:right="57"/>
            </w:pPr>
            <w:r w:rsidRPr="004602F8">
              <w:t>Код вида выплаты</w:t>
            </w:r>
          </w:p>
        </w:tc>
        <w:tc>
          <w:tcPr>
            <w:tcW w:w="3590" w:type="pct"/>
            <w:shd w:val="clear" w:color="auto" w:fill="auto"/>
          </w:tcPr>
          <w:p w14:paraId="35E52E10" w14:textId="77777777" w:rsidR="003B5B49" w:rsidRPr="004602F8" w:rsidRDefault="003B5B49" w:rsidP="00AC2F13">
            <w:pPr>
              <w:pStyle w:val="ASFKTablenorm"/>
              <w:ind w:left="57" w:right="57"/>
            </w:pPr>
            <w:r w:rsidRPr="004602F8">
              <w:t>Заполняется вручную.</w:t>
            </w:r>
          </w:p>
          <w:p w14:paraId="3424F068" w14:textId="77777777" w:rsidR="00925E91" w:rsidRPr="004602F8" w:rsidRDefault="00925E91" w:rsidP="00AC2F13">
            <w:pPr>
              <w:pStyle w:val="ASFKTablenorm"/>
              <w:ind w:left="57" w:right="57"/>
            </w:pPr>
            <w:r w:rsidRPr="004602F8">
              <w:t>Возможен выбор из справочника «Справочник соответствия кодов видов расходов кодам видов выплат на банковские карты «Мир» физических лиц».</w:t>
            </w:r>
          </w:p>
        </w:tc>
      </w:tr>
      <w:tr w:rsidR="003B5B49" w:rsidRPr="004602F8" w14:paraId="71BC295B" w14:textId="77777777" w:rsidTr="003A5241">
        <w:tc>
          <w:tcPr>
            <w:tcW w:w="1410" w:type="pct"/>
            <w:shd w:val="clear" w:color="auto" w:fill="auto"/>
          </w:tcPr>
          <w:p w14:paraId="738DC3A5" w14:textId="77777777" w:rsidR="003B5B49" w:rsidRPr="004602F8" w:rsidRDefault="003B5B49" w:rsidP="00AC2F13">
            <w:pPr>
              <w:pStyle w:val="ASFKTablenorm"/>
              <w:ind w:left="57" w:right="57"/>
            </w:pPr>
            <w:r w:rsidRPr="004602F8">
              <w:t>Сумма выплаты</w:t>
            </w:r>
          </w:p>
        </w:tc>
        <w:tc>
          <w:tcPr>
            <w:tcW w:w="3590" w:type="pct"/>
            <w:shd w:val="clear" w:color="auto" w:fill="auto"/>
          </w:tcPr>
          <w:p w14:paraId="209791AC" w14:textId="77777777" w:rsidR="003B5B49" w:rsidRPr="004602F8" w:rsidRDefault="003B5B49" w:rsidP="00AC2F13">
            <w:pPr>
              <w:pStyle w:val="ASFKTablenorm"/>
              <w:ind w:left="57" w:right="57"/>
            </w:pPr>
            <w:r w:rsidRPr="004602F8">
              <w:t>Значение вводится вручную.</w:t>
            </w:r>
          </w:p>
        </w:tc>
      </w:tr>
      <w:tr w:rsidR="007F5AC3" w:rsidRPr="004602F8" w14:paraId="59BDAC28" w14:textId="77777777" w:rsidTr="003A5241">
        <w:tc>
          <w:tcPr>
            <w:tcW w:w="1410" w:type="pct"/>
            <w:shd w:val="clear" w:color="auto" w:fill="auto"/>
          </w:tcPr>
          <w:p w14:paraId="5A8B78E6" w14:textId="77777777" w:rsidR="007F5AC3" w:rsidRPr="004602F8" w:rsidRDefault="007F5AC3" w:rsidP="00AC2F13">
            <w:pPr>
              <w:pStyle w:val="ASFKTablenorm"/>
              <w:ind w:left="57" w:right="57"/>
            </w:pPr>
            <w:r w:rsidRPr="004602F8">
              <w:t>Вид дохода</w:t>
            </w:r>
          </w:p>
        </w:tc>
        <w:tc>
          <w:tcPr>
            <w:tcW w:w="3590" w:type="pct"/>
            <w:shd w:val="clear" w:color="auto" w:fill="auto"/>
          </w:tcPr>
          <w:p w14:paraId="33A9FEAD" w14:textId="77777777" w:rsidR="007F5AC3" w:rsidRPr="004602F8" w:rsidRDefault="007F5AC3" w:rsidP="00AC2F13">
            <w:pPr>
              <w:pStyle w:val="ASFKTablenorm"/>
              <w:ind w:left="57" w:right="57"/>
            </w:pPr>
            <w:r w:rsidRPr="004602F8">
              <w:t>Код вида дохода.</w:t>
            </w:r>
          </w:p>
          <w:p w14:paraId="1B9BF4A3" w14:textId="77777777" w:rsidR="007F5AC3" w:rsidRPr="004602F8" w:rsidRDefault="007F5AC3" w:rsidP="00AC2F13">
            <w:pPr>
              <w:pStyle w:val="ASFKTablenorm"/>
              <w:ind w:left="57" w:right="57"/>
            </w:pPr>
            <w:r w:rsidRPr="004602F8">
              <w:t>Заполняется автоматически при импорте документа.</w:t>
            </w:r>
          </w:p>
          <w:p w14:paraId="4904D71F" w14:textId="77777777" w:rsidR="007F5AC3" w:rsidRPr="004602F8" w:rsidRDefault="007F5AC3" w:rsidP="00AC2F13">
            <w:pPr>
              <w:pStyle w:val="ASFKTablenorm"/>
              <w:ind w:left="57" w:right="57"/>
            </w:pPr>
            <w:r w:rsidRPr="004602F8">
              <w:t>При ручном вводе документа заполняется пользователем путем выбора из списка значений: 1, 2, 3.</w:t>
            </w:r>
          </w:p>
        </w:tc>
      </w:tr>
      <w:tr w:rsidR="007F5AC3" w:rsidRPr="004602F8" w14:paraId="00CCF40F" w14:textId="77777777" w:rsidTr="003A5241">
        <w:tc>
          <w:tcPr>
            <w:tcW w:w="1410" w:type="pct"/>
            <w:shd w:val="clear" w:color="auto" w:fill="auto"/>
          </w:tcPr>
          <w:p w14:paraId="5C8269F3" w14:textId="77777777" w:rsidR="007F5AC3" w:rsidRPr="004602F8" w:rsidRDefault="007F5AC3" w:rsidP="00AC2F13">
            <w:pPr>
              <w:pStyle w:val="ASFKTablenorm"/>
              <w:ind w:left="57" w:right="57"/>
            </w:pPr>
            <w:r w:rsidRPr="004602F8">
              <w:t>Взыскано по ИД</w:t>
            </w:r>
          </w:p>
        </w:tc>
        <w:tc>
          <w:tcPr>
            <w:tcW w:w="3590" w:type="pct"/>
            <w:shd w:val="clear" w:color="auto" w:fill="auto"/>
          </w:tcPr>
          <w:p w14:paraId="12276CF1" w14:textId="77777777" w:rsidR="007F5AC3" w:rsidRPr="004602F8" w:rsidRDefault="007F5AC3" w:rsidP="00AC2F13">
            <w:pPr>
              <w:pStyle w:val="ASFKTablenorm"/>
              <w:ind w:left="57" w:right="57"/>
            </w:pPr>
            <w:r w:rsidRPr="004602F8">
              <w:t>Сумма, взысканная по исполнительному документу.</w:t>
            </w:r>
          </w:p>
          <w:p w14:paraId="0D8B0EFA" w14:textId="77777777" w:rsidR="007F5AC3" w:rsidRPr="004602F8" w:rsidRDefault="007F5AC3" w:rsidP="00AC2F13">
            <w:pPr>
              <w:pStyle w:val="ASFKTablenorm"/>
              <w:ind w:left="57" w:right="57"/>
            </w:pPr>
            <w:r w:rsidRPr="004602F8">
              <w:t>Заполняется автоматически при импорте документа.</w:t>
            </w:r>
          </w:p>
          <w:p w14:paraId="2ACA53DB" w14:textId="77777777" w:rsidR="007F5AC3" w:rsidRPr="004602F8" w:rsidRDefault="007F5AC3" w:rsidP="00AC2F13">
            <w:pPr>
              <w:pStyle w:val="ASFKTablenorm"/>
              <w:ind w:left="57" w:right="57"/>
            </w:pPr>
            <w:r w:rsidRPr="004602F8">
              <w:t>При ручном вводе документа заполняется пользователем. Указывается сумма или суммы, взысканные по исполнительному документу.</w:t>
            </w:r>
          </w:p>
          <w:p w14:paraId="2EFFB387" w14:textId="77777777" w:rsidR="007F5AC3" w:rsidRPr="004602F8" w:rsidRDefault="007F5AC3" w:rsidP="00AC2F13">
            <w:pPr>
              <w:pStyle w:val="ASFKTablenorm"/>
              <w:ind w:left="57" w:right="57"/>
            </w:pPr>
            <w:r w:rsidRPr="004602F8">
              <w:t>В качестве разделителя целой и дробной части используется тире (-).</w:t>
            </w:r>
          </w:p>
          <w:p w14:paraId="22971A03" w14:textId="77777777" w:rsidR="007F5AC3" w:rsidRPr="004602F8" w:rsidRDefault="007F5AC3" w:rsidP="00AC2F13">
            <w:pPr>
              <w:pStyle w:val="ASFKTablenorm"/>
              <w:ind w:left="57" w:right="57"/>
            </w:pPr>
            <w:r w:rsidRPr="004602F8">
              <w:t>Если взысканная сумма выражена в целых рублях, то после знака тире «-» указывается «00».</w:t>
            </w:r>
          </w:p>
          <w:p w14:paraId="19CDA202" w14:textId="77777777" w:rsidR="007F5AC3" w:rsidRPr="004602F8" w:rsidRDefault="007F5AC3" w:rsidP="00AC2F13">
            <w:pPr>
              <w:pStyle w:val="ASFKTablenorm"/>
              <w:ind w:left="57" w:right="57"/>
            </w:pPr>
            <w:r w:rsidRPr="004602F8">
              <w:t>При указании двух и более сумм они разделяются между собой точкой с запятой (;).</w:t>
            </w:r>
          </w:p>
        </w:tc>
      </w:tr>
      <w:tr w:rsidR="003B5B49" w:rsidRPr="004602F8" w14:paraId="2E54E19A" w14:textId="77777777" w:rsidTr="003A5241">
        <w:tc>
          <w:tcPr>
            <w:tcW w:w="1410" w:type="pct"/>
            <w:shd w:val="clear" w:color="auto" w:fill="auto"/>
          </w:tcPr>
          <w:p w14:paraId="51BB81F2" w14:textId="77777777" w:rsidR="003B5B49" w:rsidRPr="004602F8" w:rsidRDefault="003B5B49" w:rsidP="00AC2F13">
            <w:pPr>
              <w:pStyle w:val="ASFKTablenorm"/>
              <w:ind w:left="57" w:right="57"/>
            </w:pPr>
            <w:r w:rsidRPr="004602F8">
              <w:t>Номер карты (маскированный)</w:t>
            </w:r>
          </w:p>
        </w:tc>
        <w:tc>
          <w:tcPr>
            <w:tcW w:w="3590" w:type="pct"/>
            <w:shd w:val="clear" w:color="auto" w:fill="auto"/>
          </w:tcPr>
          <w:p w14:paraId="2174F7FC" w14:textId="77777777" w:rsidR="003B5B49" w:rsidRPr="004602F8" w:rsidRDefault="003B5B49" w:rsidP="00AC2F13">
            <w:pPr>
              <w:pStyle w:val="ASFKTablenorm"/>
              <w:ind w:left="57" w:right="57"/>
            </w:pPr>
            <w:r w:rsidRPr="004602F8">
              <w:t>Заполнение осуществляется автоматически с применением функции маскирования в следующем порядке</w:t>
            </w:r>
            <w:r w:rsidR="006C2DE6" w:rsidRPr="004602F8">
              <w:t>:</w:t>
            </w:r>
          </w:p>
          <w:p w14:paraId="1F5A4009" w14:textId="77777777" w:rsidR="006C2DE6" w:rsidRPr="004602F8" w:rsidRDefault="003B5B49" w:rsidP="00AC2F13">
            <w:pPr>
              <w:pStyle w:val="ASFKTableListNum"/>
              <w:numPr>
                <w:ilvl w:val="0"/>
                <w:numId w:val="109"/>
              </w:numPr>
            </w:pPr>
            <w:r w:rsidRPr="004602F8">
              <w:t xml:space="preserve">Выполняется копирование значения реквизита «Номер карты». </w:t>
            </w:r>
          </w:p>
          <w:p w14:paraId="645769AA" w14:textId="77777777" w:rsidR="006C2DE6" w:rsidRPr="004602F8" w:rsidRDefault="003B5B49" w:rsidP="00AC2F13">
            <w:pPr>
              <w:pStyle w:val="ASFKTableListNum"/>
              <w:numPr>
                <w:ilvl w:val="0"/>
                <w:numId w:val="109"/>
              </w:numPr>
            </w:pPr>
            <w:r w:rsidRPr="004602F8">
              <w:t xml:space="preserve">Каждый из разрядов номера карты, за исключением последних 4, заменяется на «*». </w:t>
            </w:r>
          </w:p>
          <w:p w14:paraId="087D9B24" w14:textId="77777777" w:rsidR="003B5B49" w:rsidRPr="004602F8" w:rsidRDefault="003B5B49" w:rsidP="00AC2F13">
            <w:pPr>
              <w:pStyle w:val="ASFKTableListNum"/>
              <w:numPr>
                <w:ilvl w:val="0"/>
                <w:numId w:val="109"/>
              </w:numPr>
            </w:pPr>
            <w:r w:rsidRPr="004602F8">
              <w:t>Последние 4 разряда остаются идентичными значениям последних 4 разрядов номера карты.</w:t>
            </w:r>
          </w:p>
          <w:p w14:paraId="55B57BA2" w14:textId="77777777" w:rsidR="003B5B49" w:rsidRPr="004602F8" w:rsidRDefault="003B5B49" w:rsidP="00AC2F13">
            <w:pPr>
              <w:pStyle w:val="ASFKTablenorm"/>
              <w:ind w:left="57" w:right="57"/>
            </w:pPr>
            <w:r w:rsidRPr="004602F8">
              <w:t>Поле недоступно для редактирования.</w:t>
            </w:r>
            <w:r w:rsidR="00CA1E44" w:rsidRPr="004602F8">
              <w:t xml:space="preserve"> </w:t>
            </w:r>
          </w:p>
        </w:tc>
      </w:tr>
      <w:tr w:rsidR="003B5B49" w:rsidRPr="004602F8" w14:paraId="318D27B7" w14:textId="77777777" w:rsidTr="003A5241">
        <w:tc>
          <w:tcPr>
            <w:tcW w:w="5000" w:type="pct"/>
            <w:gridSpan w:val="2"/>
            <w:shd w:val="clear" w:color="auto" w:fill="auto"/>
          </w:tcPr>
          <w:p w14:paraId="095F8C11" w14:textId="77777777" w:rsidR="003B5B49" w:rsidRPr="004602F8" w:rsidRDefault="003B5B49" w:rsidP="00AC2F13">
            <w:pPr>
              <w:pStyle w:val="ASFKTablenorm"/>
              <w:ind w:left="57" w:right="57"/>
            </w:pPr>
            <w:r w:rsidRPr="004602F8">
              <w:t>Группа полей «Суммы выплат по КБК»</w:t>
            </w:r>
          </w:p>
        </w:tc>
      </w:tr>
      <w:tr w:rsidR="00446A2E" w:rsidRPr="004602F8" w14:paraId="02E24480" w14:textId="77777777" w:rsidTr="003A5241">
        <w:tc>
          <w:tcPr>
            <w:tcW w:w="1410" w:type="pct"/>
            <w:shd w:val="clear" w:color="auto" w:fill="auto"/>
          </w:tcPr>
          <w:p w14:paraId="0F397286" w14:textId="77777777" w:rsidR="00446A2E" w:rsidRPr="004602F8" w:rsidRDefault="00446A2E" w:rsidP="00AC2F13">
            <w:pPr>
              <w:pStyle w:val="ASFKTablenorm"/>
              <w:ind w:left="57" w:right="57"/>
            </w:pPr>
            <w:r w:rsidRPr="004602F8">
              <w:t>№</w:t>
            </w:r>
          </w:p>
        </w:tc>
        <w:tc>
          <w:tcPr>
            <w:tcW w:w="3590" w:type="pct"/>
            <w:shd w:val="clear" w:color="auto" w:fill="auto"/>
          </w:tcPr>
          <w:p w14:paraId="29EB2665" w14:textId="77777777" w:rsidR="00446A2E" w:rsidRPr="004602F8" w:rsidRDefault="00446A2E" w:rsidP="00AC2F13">
            <w:pPr>
              <w:pStyle w:val="ASFKTablenorm"/>
              <w:ind w:left="57" w:right="57"/>
            </w:pPr>
            <w:r w:rsidRPr="004602F8">
              <w:t>Реквизит заполняется автоматически.</w:t>
            </w:r>
          </w:p>
          <w:p w14:paraId="3D2CAE82" w14:textId="77777777" w:rsidR="00446A2E" w:rsidRPr="004602F8" w:rsidRDefault="00446A2E" w:rsidP="00AC2F13">
            <w:pPr>
              <w:pStyle w:val="ASFKTablenorm"/>
              <w:ind w:left="57" w:right="57"/>
            </w:pPr>
            <w:r w:rsidRPr="004602F8">
              <w:t>Копируется</w:t>
            </w:r>
            <w:r w:rsidR="00CA1E44" w:rsidRPr="004602F8">
              <w:t xml:space="preserve"> </w:t>
            </w:r>
            <w:r w:rsidRPr="004602F8">
              <w:t>из соответствующего реквизита строки основной табличной части первого порядка. Служит для связи.</w:t>
            </w:r>
          </w:p>
          <w:p w14:paraId="762F8571" w14:textId="77777777" w:rsidR="00446A2E" w:rsidRPr="004602F8" w:rsidRDefault="00446A2E" w:rsidP="00AC2F13">
            <w:pPr>
              <w:pStyle w:val="ASFKTablenorm"/>
              <w:ind w:left="57" w:right="57"/>
            </w:pPr>
            <w:r w:rsidRPr="004602F8">
              <w:t>Если по соответствующей строке основной табличной части первого порядка добавляется несколько строк табличной части второго порядка, то по каждой такой строке значение данного реквизита одинаково.</w:t>
            </w:r>
          </w:p>
          <w:p w14:paraId="181F468D" w14:textId="77777777" w:rsidR="00446A2E" w:rsidRPr="004602F8" w:rsidRDefault="00446A2E" w:rsidP="00AC2F13">
            <w:pPr>
              <w:pStyle w:val="ASFKTablenorm"/>
              <w:ind w:left="57" w:right="57"/>
            </w:pPr>
            <w:r w:rsidRPr="004602F8">
              <w:t>Поле недоступно для редактирования.</w:t>
            </w:r>
          </w:p>
        </w:tc>
      </w:tr>
      <w:tr w:rsidR="003B5B49" w:rsidRPr="004602F8" w14:paraId="5564FCF7" w14:textId="77777777" w:rsidTr="003A5241">
        <w:tc>
          <w:tcPr>
            <w:tcW w:w="1410" w:type="pct"/>
            <w:shd w:val="clear" w:color="auto" w:fill="auto"/>
          </w:tcPr>
          <w:p w14:paraId="3D6A9B99" w14:textId="77777777" w:rsidR="003B5B49" w:rsidRPr="004602F8" w:rsidRDefault="003B5B49" w:rsidP="00AC2F13">
            <w:pPr>
              <w:pStyle w:val="ASFKTablenorm"/>
              <w:ind w:left="57" w:right="57"/>
            </w:pPr>
            <w:r w:rsidRPr="004602F8">
              <w:t>КБК</w:t>
            </w:r>
          </w:p>
        </w:tc>
        <w:tc>
          <w:tcPr>
            <w:tcW w:w="3590" w:type="pct"/>
            <w:shd w:val="clear" w:color="auto" w:fill="auto"/>
          </w:tcPr>
          <w:p w14:paraId="3DDFFFCC" w14:textId="77777777" w:rsidR="003B5B49" w:rsidRPr="004602F8" w:rsidRDefault="00413AB9" w:rsidP="00AC2F13">
            <w:pPr>
              <w:pStyle w:val="ASFKTablenorm"/>
              <w:ind w:left="57" w:right="57"/>
            </w:pPr>
            <w:r w:rsidRPr="004602F8">
              <w:t>Для ОФК заполняется вручную.</w:t>
            </w:r>
          </w:p>
        </w:tc>
      </w:tr>
      <w:tr w:rsidR="003B5B49" w:rsidRPr="004602F8" w14:paraId="13922DAF" w14:textId="77777777" w:rsidTr="003A5241">
        <w:tc>
          <w:tcPr>
            <w:tcW w:w="1410" w:type="pct"/>
            <w:shd w:val="clear" w:color="auto" w:fill="auto"/>
          </w:tcPr>
          <w:p w14:paraId="1E4970FD" w14:textId="77777777" w:rsidR="003B5B49" w:rsidRPr="004602F8" w:rsidRDefault="003B5B49" w:rsidP="00AC2F13">
            <w:pPr>
              <w:pStyle w:val="ASFKTablenorm"/>
              <w:ind w:left="57" w:right="57"/>
            </w:pPr>
            <w:r w:rsidRPr="004602F8">
              <w:t>Сумма</w:t>
            </w:r>
          </w:p>
        </w:tc>
        <w:tc>
          <w:tcPr>
            <w:tcW w:w="3590" w:type="pct"/>
            <w:shd w:val="clear" w:color="auto" w:fill="auto"/>
          </w:tcPr>
          <w:p w14:paraId="02806AE9" w14:textId="77777777" w:rsidR="003B5B49" w:rsidRPr="004602F8" w:rsidRDefault="003B5B49" w:rsidP="00AC2F13">
            <w:pPr>
              <w:pStyle w:val="ASFKTablenorm"/>
              <w:ind w:left="57" w:right="57"/>
            </w:pPr>
            <w:r w:rsidRPr="004602F8">
              <w:t>Значение вводится вручную.</w:t>
            </w:r>
          </w:p>
        </w:tc>
      </w:tr>
      <w:tr w:rsidR="00446A2E" w:rsidRPr="004602F8" w14:paraId="27144135" w14:textId="77777777" w:rsidTr="003A5241">
        <w:tc>
          <w:tcPr>
            <w:tcW w:w="1410" w:type="pct"/>
            <w:shd w:val="clear" w:color="auto" w:fill="auto"/>
          </w:tcPr>
          <w:p w14:paraId="69EF5F87" w14:textId="77777777" w:rsidR="00446A2E" w:rsidRPr="004602F8" w:rsidRDefault="00446A2E" w:rsidP="00AC2F13">
            <w:pPr>
              <w:pStyle w:val="ASFKTablenorm"/>
              <w:ind w:left="57" w:right="57"/>
            </w:pPr>
            <w:r w:rsidRPr="004602F8">
              <w:t>Аналитический код</w:t>
            </w:r>
          </w:p>
        </w:tc>
        <w:tc>
          <w:tcPr>
            <w:tcW w:w="3590" w:type="pct"/>
            <w:shd w:val="clear" w:color="auto" w:fill="auto"/>
          </w:tcPr>
          <w:p w14:paraId="1F309D6E" w14:textId="77777777" w:rsidR="00446A2E" w:rsidRPr="004602F8" w:rsidRDefault="00446A2E" w:rsidP="00AC2F13">
            <w:pPr>
              <w:pStyle w:val="ASFKTablenorm"/>
              <w:ind w:left="57" w:right="57"/>
            </w:pPr>
            <w:r w:rsidRPr="004602F8">
              <w:t>Значение вводится вручную.</w:t>
            </w:r>
          </w:p>
        </w:tc>
      </w:tr>
      <w:tr w:rsidR="003B5B49" w:rsidRPr="004602F8" w14:paraId="241DF205" w14:textId="77777777" w:rsidTr="003A5241">
        <w:tc>
          <w:tcPr>
            <w:tcW w:w="5000" w:type="pct"/>
            <w:gridSpan w:val="2"/>
            <w:shd w:val="clear" w:color="auto" w:fill="auto"/>
          </w:tcPr>
          <w:p w14:paraId="4F16433A" w14:textId="77777777" w:rsidR="003B5B49" w:rsidRPr="004602F8" w:rsidRDefault="003B5B49" w:rsidP="00AC2F13">
            <w:pPr>
              <w:pStyle w:val="ASFKTablenorm"/>
              <w:ind w:left="57" w:right="57"/>
            </w:pPr>
            <w:r w:rsidRPr="004602F8">
              <w:t>Группа полей «Итоговые суммы выплат»</w:t>
            </w:r>
          </w:p>
        </w:tc>
      </w:tr>
      <w:tr w:rsidR="00F447A1" w:rsidRPr="004602F8" w14:paraId="510C3319" w14:textId="77777777" w:rsidTr="003A5241">
        <w:tc>
          <w:tcPr>
            <w:tcW w:w="1410" w:type="pct"/>
            <w:shd w:val="clear" w:color="auto" w:fill="auto"/>
          </w:tcPr>
          <w:p w14:paraId="2BDA7D83" w14:textId="77777777" w:rsidR="00F447A1" w:rsidRPr="004602F8" w:rsidRDefault="00F447A1" w:rsidP="00AC2F13">
            <w:pPr>
              <w:pStyle w:val="ASFKTablenorm"/>
              <w:ind w:left="57" w:right="57"/>
            </w:pPr>
            <w:r w:rsidRPr="004602F8">
              <w:lastRenderedPageBreak/>
              <w:t>№</w:t>
            </w:r>
          </w:p>
        </w:tc>
        <w:tc>
          <w:tcPr>
            <w:tcW w:w="3590" w:type="pct"/>
            <w:shd w:val="clear" w:color="auto" w:fill="auto"/>
          </w:tcPr>
          <w:p w14:paraId="780DE04E" w14:textId="77777777" w:rsidR="00F447A1" w:rsidRPr="004602F8" w:rsidRDefault="00F447A1" w:rsidP="00AC2F13">
            <w:pPr>
              <w:pStyle w:val="ASFKTablenorm"/>
              <w:ind w:left="57" w:right="57"/>
            </w:pPr>
            <w:r w:rsidRPr="004602F8">
              <w:t>Реквизит заполняется автоматически.</w:t>
            </w:r>
          </w:p>
          <w:p w14:paraId="476308BF" w14:textId="77777777" w:rsidR="00F447A1" w:rsidRPr="004602F8" w:rsidRDefault="00F447A1" w:rsidP="00AC2F13">
            <w:pPr>
              <w:pStyle w:val="ASFKTablenorm"/>
              <w:ind w:left="57" w:right="57"/>
            </w:pPr>
            <w:r w:rsidRPr="004602F8">
              <w:t>Копируется</w:t>
            </w:r>
            <w:r w:rsidR="00CA1E44" w:rsidRPr="004602F8">
              <w:t xml:space="preserve"> </w:t>
            </w:r>
            <w:r w:rsidRPr="004602F8">
              <w:t>из соответствующего реквизита строки основной табличной части первого порядка. Служит для связи.</w:t>
            </w:r>
          </w:p>
          <w:p w14:paraId="3D535D54" w14:textId="77777777" w:rsidR="00F447A1" w:rsidRPr="004602F8" w:rsidRDefault="00F447A1" w:rsidP="00AC2F13">
            <w:pPr>
              <w:pStyle w:val="ASFKTablenorm"/>
              <w:ind w:left="57" w:right="57"/>
            </w:pPr>
            <w:r w:rsidRPr="004602F8">
              <w:t>Если по соответствующей строке основной табличной части первого порядка добавляется несколько строк табличной части второго порядка, то по каждой такой строке значение данного реквизита одинаково.</w:t>
            </w:r>
          </w:p>
          <w:p w14:paraId="42304678" w14:textId="77777777" w:rsidR="00F447A1" w:rsidRPr="004602F8" w:rsidRDefault="00F447A1" w:rsidP="00AC2F13">
            <w:pPr>
              <w:pStyle w:val="ASFKTablenorm"/>
              <w:ind w:left="57" w:right="57"/>
            </w:pPr>
            <w:r w:rsidRPr="004602F8">
              <w:t>Поле недоступно для редактирования.</w:t>
            </w:r>
          </w:p>
        </w:tc>
      </w:tr>
      <w:tr w:rsidR="003B5B49" w:rsidRPr="004602F8" w14:paraId="7999F890" w14:textId="77777777" w:rsidTr="003A5241">
        <w:tc>
          <w:tcPr>
            <w:tcW w:w="1410" w:type="pct"/>
            <w:shd w:val="clear" w:color="auto" w:fill="auto"/>
          </w:tcPr>
          <w:p w14:paraId="5C112730" w14:textId="77777777" w:rsidR="003B5B49" w:rsidRPr="004602F8" w:rsidRDefault="003B5B49" w:rsidP="00AC2F13">
            <w:pPr>
              <w:pStyle w:val="ASFKTablenorm"/>
              <w:ind w:left="57" w:right="57"/>
            </w:pPr>
            <w:r w:rsidRPr="004602F8">
              <w:t>КБК</w:t>
            </w:r>
          </w:p>
        </w:tc>
        <w:tc>
          <w:tcPr>
            <w:tcW w:w="3590" w:type="pct"/>
            <w:shd w:val="clear" w:color="auto" w:fill="auto"/>
          </w:tcPr>
          <w:p w14:paraId="191945DD" w14:textId="77777777" w:rsidR="003B5B49" w:rsidRPr="004602F8" w:rsidRDefault="006426DE" w:rsidP="00AC2F13">
            <w:pPr>
              <w:pStyle w:val="ASFKTablenorm"/>
              <w:ind w:left="57" w:right="57"/>
            </w:pPr>
            <w:r w:rsidRPr="004602F8">
              <w:t>Для ОФК заполняется вручную</w:t>
            </w:r>
            <w:r w:rsidR="003B5B49" w:rsidRPr="004602F8">
              <w:t>.</w:t>
            </w:r>
          </w:p>
        </w:tc>
      </w:tr>
      <w:tr w:rsidR="003B5B49" w:rsidRPr="004602F8" w14:paraId="39D20C49" w14:textId="77777777" w:rsidTr="003A5241">
        <w:tc>
          <w:tcPr>
            <w:tcW w:w="1410" w:type="pct"/>
            <w:shd w:val="clear" w:color="auto" w:fill="auto"/>
          </w:tcPr>
          <w:p w14:paraId="22E19EE1" w14:textId="77777777" w:rsidR="003B5B49" w:rsidRPr="004602F8" w:rsidRDefault="003B5B49" w:rsidP="00AC2F13">
            <w:pPr>
              <w:pStyle w:val="ASFKTablenorm"/>
              <w:ind w:left="57" w:right="57"/>
            </w:pPr>
            <w:r w:rsidRPr="004602F8">
              <w:t>Сумма</w:t>
            </w:r>
          </w:p>
        </w:tc>
        <w:tc>
          <w:tcPr>
            <w:tcW w:w="3590" w:type="pct"/>
            <w:shd w:val="clear" w:color="auto" w:fill="auto"/>
          </w:tcPr>
          <w:p w14:paraId="4498ED3D" w14:textId="77777777" w:rsidR="003B5B49" w:rsidRPr="004602F8" w:rsidRDefault="003B5B49" w:rsidP="00AC2F13">
            <w:pPr>
              <w:pStyle w:val="ASFKTablenorm"/>
              <w:ind w:left="57" w:right="57"/>
            </w:pPr>
            <w:r w:rsidRPr="004602F8">
              <w:t>Значение вводится вручную.</w:t>
            </w:r>
          </w:p>
        </w:tc>
      </w:tr>
      <w:tr w:rsidR="00446A2E" w:rsidRPr="004602F8" w14:paraId="369EE19B" w14:textId="77777777" w:rsidTr="003A5241">
        <w:tc>
          <w:tcPr>
            <w:tcW w:w="1410" w:type="pct"/>
            <w:shd w:val="clear" w:color="auto" w:fill="auto"/>
          </w:tcPr>
          <w:p w14:paraId="4A2E1F2A" w14:textId="77777777" w:rsidR="00446A2E" w:rsidRPr="004602F8" w:rsidRDefault="00446A2E" w:rsidP="00AC2F13">
            <w:pPr>
              <w:pStyle w:val="ASFKTablenorm"/>
              <w:ind w:left="57" w:right="57"/>
            </w:pPr>
            <w:r w:rsidRPr="004602F8">
              <w:t>Аналитический код</w:t>
            </w:r>
          </w:p>
        </w:tc>
        <w:tc>
          <w:tcPr>
            <w:tcW w:w="3590" w:type="pct"/>
            <w:shd w:val="clear" w:color="auto" w:fill="auto"/>
          </w:tcPr>
          <w:p w14:paraId="666E7582" w14:textId="77777777" w:rsidR="00446A2E" w:rsidRPr="004602F8" w:rsidRDefault="00446A2E" w:rsidP="00AC2F13">
            <w:pPr>
              <w:pStyle w:val="ASFKTablenorm"/>
              <w:ind w:left="57" w:right="57"/>
            </w:pPr>
            <w:r w:rsidRPr="004602F8">
              <w:t>Значение вводится вручную.</w:t>
            </w:r>
          </w:p>
        </w:tc>
      </w:tr>
    </w:tbl>
    <w:p w14:paraId="0841C7EF" w14:textId="1610D84E" w:rsidR="003B5B49" w:rsidRPr="004602F8" w:rsidRDefault="003B5B49" w:rsidP="003B5B49">
      <w:pPr>
        <w:pStyle w:val="ASFKNormal"/>
      </w:pPr>
      <w:r w:rsidRPr="004602F8">
        <w:t>ЭФ документа «Распоряжение о перечислении денежных средств на карты «Мир» физических лиц», закладки «Подписи» представлена на рисунке </w:t>
      </w:r>
      <w:r w:rsidRPr="004602F8">
        <w:fldChar w:fldCharType="begin"/>
      </w:r>
      <w:r w:rsidRPr="004602F8">
        <w:instrText xml:space="preserve"> REF _Ref489260069 \h </w:instrText>
      </w:r>
      <w:r w:rsidR="004602F8">
        <w:instrText xml:space="preserve"> \* MERGEFORMAT </w:instrText>
      </w:r>
      <w:r w:rsidRPr="004602F8">
        <w:fldChar w:fldCharType="separate"/>
      </w:r>
      <w:r w:rsidR="0086114E">
        <w:rPr>
          <w:noProof/>
        </w:rPr>
        <w:t>84</w:t>
      </w:r>
      <w:r w:rsidRPr="004602F8">
        <w:fldChar w:fldCharType="end"/>
      </w:r>
      <w:r w:rsidRPr="004602F8">
        <w:t>.</w:t>
      </w:r>
    </w:p>
    <w:p w14:paraId="5E9FE062" w14:textId="4F90D75C" w:rsidR="003B5B49" w:rsidRPr="004602F8" w:rsidRDefault="004C00E2" w:rsidP="003B5B49">
      <w:pPr>
        <w:pStyle w:val="ASFKFigure"/>
      </w:pPr>
      <w:r w:rsidRPr="004602F8">
        <w:rPr>
          <w:noProof/>
        </w:rPr>
        <w:drawing>
          <wp:inline distT="0" distB="0" distL="0" distR="0" wp14:anchorId="1571799D" wp14:editId="5FBC22D3">
            <wp:extent cx="6134100" cy="2105025"/>
            <wp:effectExtent l="0" t="0" r="0" b="9525"/>
            <wp:docPr id="158" name="Рисунок 158" descr="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в"/>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34100" cy="2105025"/>
                    </a:xfrm>
                    <a:prstGeom prst="rect">
                      <a:avLst/>
                    </a:prstGeom>
                    <a:noFill/>
                    <a:ln>
                      <a:noFill/>
                    </a:ln>
                  </pic:spPr>
                </pic:pic>
              </a:graphicData>
            </a:graphic>
          </wp:inline>
        </w:drawing>
      </w:r>
    </w:p>
    <w:p w14:paraId="366FF129" w14:textId="202C4C74" w:rsidR="003B5B49" w:rsidRPr="004602F8" w:rsidRDefault="00346628" w:rsidP="003B5B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781" w:name="_Ref489260069"/>
      <w:bookmarkStart w:id="782" w:name="_Toc126767370"/>
      <w:r w:rsidR="0086114E">
        <w:rPr>
          <w:noProof/>
        </w:rPr>
        <w:t>84</w:t>
      </w:r>
      <w:bookmarkEnd w:id="781"/>
      <w:r w:rsidRPr="004602F8">
        <w:rPr>
          <w:noProof/>
        </w:rPr>
        <w:fldChar w:fldCharType="end"/>
      </w:r>
      <w:r w:rsidR="003B5B49" w:rsidRPr="004602F8">
        <w:t>. ЭФ документа «Распоряжение о перечислении денежных средств на карты «Мир» физических лиц», закладки «Подписи»</w:t>
      </w:r>
      <w:bookmarkEnd w:id="782"/>
    </w:p>
    <w:p w14:paraId="7F837866" w14:textId="1099E08A" w:rsidR="003B5B49" w:rsidRPr="004602F8" w:rsidRDefault="003B5B49" w:rsidP="003B5B49">
      <w:pPr>
        <w:pStyle w:val="ASFKNormal"/>
      </w:pPr>
      <w:r w:rsidRPr="004602F8">
        <w:t>Перечень полей документа «Распоряжение о перечислении денежных средств на карты «Мир» физических лиц», закладки «Подписи» приведен в таблице </w:t>
      </w:r>
      <w:r w:rsidRPr="004602F8">
        <w:fldChar w:fldCharType="begin"/>
      </w:r>
      <w:r w:rsidRPr="004602F8">
        <w:instrText xml:space="preserve"> REF _Ref489260091 \h </w:instrText>
      </w:r>
      <w:r w:rsidR="004602F8">
        <w:instrText xml:space="preserve"> \* MERGEFORMAT </w:instrText>
      </w:r>
      <w:r w:rsidRPr="004602F8">
        <w:fldChar w:fldCharType="separate"/>
      </w:r>
      <w:r w:rsidR="0086114E">
        <w:rPr>
          <w:noProof/>
        </w:rPr>
        <w:t>46</w:t>
      </w:r>
      <w:r w:rsidRPr="004602F8">
        <w:fldChar w:fldCharType="end"/>
      </w:r>
      <w:r w:rsidRPr="004602F8">
        <w:t>.</w:t>
      </w:r>
    </w:p>
    <w:p w14:paraId="71AEDE55" w14:textId="21476319" w:rsidR="003B5B49" w:rsidRPr="004602F8" w:rsidRDefault="00346628" w:rsidP="003B5B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783" w:name="_Ref489260091"/>
      <w:bookmarkStart w:id="784" w:name="_Toc126766938"/>
      <w:r w:rsidR="0086114E">
        <w:rPr>
          <w:noProof/>
        </w:rPr>
        <w:t>46</w:t>
      </w:r>
      <w:bookmarkEnd w:id="783"/>
      <w:r w:rsidRPr="004602F8">
        <w:rPr>
          <w:noProof/>
        </w:rPr>
        <w:fldChar w:fldCharType="end"/>
      </w:r>
      <w:r w:rsidR="003B5B49" w:rsidRPr="004602F8">
        <w:t>. Описание полей документа «Распоряжение о перечислении денежных средств на карты «Мир» физических лиц», закладки «Подписи»</w:t>
      </w:r>
      <w:bookmarkEnd w:id="78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4"/>
        <w:gridCol w:w="6214"/>
      </w:tblGrid>
      <w:tr w:rsidR="003B5B49" w:rsidRPr="004602F8" w14:paraId="6F5BD9D9" w14:textId="77777777" w:rsidTr="003A5241">
        <w:trPr>
          <w:tblHeader/>
        </w:trPr>
        <w:tc>
          <w:tcPr>
            <w:tcW w:w="17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9457B1" w14:textId="77777777" w:rsidR="003B5B49" w:rsidRPr="004602F8" w:rsidRDefault="003B5B49" w:rsidP="00F60290">
            <w:pPr>
              <w:pStyle w:val="ASFKTableHead"/>
            </w:pPr>
            <w:r w:rsidRPr="004602F8">
              <w:t>Наименование поля</w:t>
            </w:r>
          </w:p>
        </w:tc>
        <w:tc>
          <w:tcPr>
            <w:tcW w:w="32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F50209" w14:textId="77777777" w:rsidR="003B5B49" w:rsidRPr="004602F8" w:rsidRDefault="003B5B49" w:rsidP="00F60290">
            <w:pPr>
              <w:pStyle w:val="ASFKTableHead"/>
            </w:pPr>
            <w:r w:rsidRPr="004602F8">
              <w:t>Описание поля</w:t>
            </w:r>
          </w:p>
        </w:tc>
      </w:tr>
      <w:tr w:rsidR="003B5B49" w:rsidRPr="004602F8" w14:paraId="62431608" w14:textId="77777777" w:rsidTr="003A5241">
        <w:tc>
          <w:tcPr>
            <w:tcW w:w="5000" w:type="pct"/>
            <w:gridSpan w:val="2"/>
            <w:shd w:val="clear" w:color="auto" w:fill="auto"/>
          </w:tcPr>
          <w:p w14:paraId="31C15E15" w14:textId="77777777" w:rsidR="003B5B49" w:rsidRPr="004602F8" w:rsidRDefault="003B5B49" w:rsidP="00AC2F13">
            <w:pPr>
              <w:pStyle w:val="ASFKTablenorm"/>
              <w:ind w:left="57" w:right="57"/>
            </w:pPr>
            <w:r w:rsidRPr="004602F8">
              <w:t>Группа полей «Подписи»</w:t>
            </w:r>
          </w:p>
        </w:tc>
      </w:tr>
      <w:tr w:rsidR="003B5B49" w:rsidRPr="004602F8" w14:paraId="11422D2D" w14:textId="77777777" w:rsidTr="003A5241">
        <w:tc>
          <w:tcPr>
            <w:tcW w:w="1773" w:type="pct"/>
            <w:shd w:val="clear" w:color="auto" w:fill="auto"/>
          </w:tcPr>
          <w:p w14:paraId="42B118E8" w14:textId="77777777" w:rsidR="003B5B49" w:rsidRPr="004602F8" w:rsidRDefault="003B5B49" w:rsidP="00AC2F13">
            <w:pPr>
              <w:pStyle w:val="ASFKTablenorm"/>
              <w:ind w:left="57" w:right="57"/>
            </w:pPr>
            <w:r w:rsidRPr="004602F8">
              <w:t>Руководитель (уполномочен</w:t>
            </w:r>
            <w:r w:rsidR="00AF6BF2" w:rsidRPr="004602F8">
              <w:t>ное лицо). Должность</w:t>
            </w:r>
          </w:p>
        </w:tc>
        <w:tc>
          <w:tcPr>
            <w:tcW w:w="3227" w:type="pct"/>
            <w:shd w:val="clear" w:color="auto" w:fill="auto"/>
          </w:tcPr>
          <w:p w14:paraId="1F155A9E" w14:textId="77777777" w:rsidR="003B5B49" w:rsidRPr="004602F8" w:rsidRDefault="00F72B0A" w:rsidP="00AC2F13">
            <w:pPr>
              <w:pStyle w:val="ASFKTablenorm"/>
              <w:ind w:left="57" w:right="57"/>
            </w:pPr>
            <w:r w:rsidRPr="004602F8">
              <w:t>Для ОФК заполняется вручную.</w:t>
            </w:r>
          </w:p>
        </w:tc>
      </w:tr>
      <w:tr w:rsidR="003B5B49" w:rsidRPr="004602F8" w14:paraId="5F789125" w14:textId="77777777" w:rsidTr="003A5241">
        <w:tc>
          <w:tcPr>
            <w:tcW w:w="1773" w:type="pct"/>
            <w:shd w:val="clear" w:color="auto" w:fill="auto"/>
          </w:tcPr>
          <w:p w14:paraId="32CBDFA8" w14:textId="77777777" w:rsidR="003B5B49" w:rsidRPr="004602F8" w:rsidRDefault="003B5B49" w:rsidP="00AC2F13">
            <w:pPr>
              <w:pStyle w:val="ASFKTablenorm"/>
              <w:ind w:left="57" w:right="57"/>
            </w:pPr>
            <w:r w:rsidRPr="004602F8">
              <w:t xml:space="preserve">Руководитель (уполномоченное лицо). </w:t>
            </w:r>
            <w:r w:rsidR="00DC6C05" w:rsidRPr="004602F8">
              <w:t>Расшифровка</w:t>
            </w:r>
            <w:r w:rsidRPr="004602F8">
              <w:t xml:space="preserve"> под</w:t>
            </w:r>
            <w:r w:rsidR="00AF6BF2" w:rsidRPr="004602F8">
              <w:t>писи</w:t>
            </w:r>
          </w:p>
        </w:tc>
        <w:tc>
          <w:tcPr>
            <w:tcW w:w="3227" w:type="pct"/>
            <w:shd w:val="clear" w:color="auto" w:fill="auto"/>
          </w:tcPr>
          <w:p w14:paraId="524FEE5F" w14:textId="77777777" w:rsidR="003B5B49" w:rsidRPr="004602F8" w:rsidRDefault="00F72B0A" w:rsidP="00AC2F13">
            <w:pPr>
              <w:pStyle w:val="ASFKTablenorm"/>
              <w:ind w:left="57" w:right="57"/>
            </w:pPr>
            <w:r w:rsidRPr="004602F8">
              <w:t>Для ОФК заполняется вручную.</w:t>
            </w:r>
          </w:p>
        </w:tc>
      </w:tr>
      <w:tr w:rsidR="003B5B49" w:rsidRPr="004602F8" w14:paraId="1A705656" w14:textId="77777777" w:rsidTr="003A5241">
        <w:tc>
          <w:tcPr>
            <w:tcW w:w="1773" w:type="pct"/>
            <w:shd w:val="clear" w:color="auto" w:fill="auto"/>
          </w:tcPr>
          <w:p w14:paraId="2F652217" w14:textId="77777777" w:rsidR="003B5B49" w:rsidRPr="004602F8" w:rsidRDefault="003B5B49" w:rsidP="00AC2F13">
            <w:pPr>
              <w:pStyle w:val="ASFKTablenorm"/>
              <w:ind w:left="57" w:right="57"/>
            </w:pPr>
            <w:r w:rsidRPr="004602F8">
              <w:t>Главный бухгалтер (уполномоченное лицо</w:t>
            </w:r>
            <w:r w:rsidR="00AF6BF2" w:rsidRPr="004602F8">
              <w:t>). Должность</w:t>
            </w:r>
          </w:p>
        </w:tc>
        <w:tc>
          <w:tcPr>
            <w:tcW w:w="3227" w:type="pct"/>
            <w:shd w:val="clear" w:color="auto" w:fill="auto"/>
          </w:tcPr>
          <w:p w14:paraId="55D9AA8A" w14:textId="77777777" w:rsidR="003B5B49" w:rsidRPr="004602F8" w:rsidRDefault="00F72B0A" w:rsidP="00AC2F13">
            <w:pPr>
              <w:pStyle w:val="ASFKTablenorm"/>
              <w:ind w:left="57" w:right="57"/>
            </w:pPr>
            <w:r w:rsidRPr="004602F8">
              <w:t>Для ОФК заполняется вручную.</w:t>
            </w:r>
          </w:p>
        </w:tc>
      </w:tr>
      <w:tr w:rsidR="003B5B49" w:rsidRPr="004602F8" w14:paraId="5893E6EB" w14:textId="77777777" w:rsidTr="003A5241">
        <w:tc>
          <w:tcPr>
            <w:tcW w:w="1773" w:type="pct"/>
            <w:shd w:val="clear" w:color="auto" w:fill="auto"/>
          </w:tcPr>
          <w:p w14:paraId="62ACF1CA" w14:textId="77777777" w:rsidR="003B5B49" w:rsidRPr="004602F8" w:rsidRDefault="003B5B49" w:rsidP="00AC2F13">
            <w:pPr>
              <w:pStyle w:val="ASFKTablenorm"/>
              <w:ind w:left="57" w:right="57"/>
            </w:pPr>
            <w:r w:rsidRPr="004602F8">
              <w:t>Главный бухгалтер (уполномоченное лицо). Расшифровка под</w:t>
            </w:r>
            <w:r w:rsidR="00AF6BF2" w:rsidRPr="004602F8">
              <w:t>писи</w:t>
            </w:r>
          </w:p>
        </w:tc>
        <w:tc>
          <w:tcPr>
            <w:tcW w:w="3227" w:type="pct"/>
            <w:shd w:val="clear" w:color="auto" w:fill="auto"/>
          </w:tcPr>
          <w:p w14:paraId="1FC4B657" w14:textId="77777777" w:rsidR="003B5B49" w:rsidRPr="004602F8" w:rsidRDefault="00F72B0A" w:rsidP="00AC2F13">
            <w:pPr>
              <w:pStyle w:val="ASFKTablenorm"/>
              <w:ind w:left="57" w:right="57"/>
            </w:pPr>
            <w:r w:rsidRPr="004602F8">
              <w:t>Для ОФК заполняется вручную.</w:t>
            </w:r>
          </w:p>
        </w:tc>
      </w:tr>
      <w:tr w:rsidR="003B5B49" w:rsidRPr="004602F8" w14:paraId="6A948A4B" w14:textId="77777777" w:rsidTr="003A5241">
        <w:tc>
          <w:tcPr>
            <w:tcW w:w="1773" w:type="pct"/>
            <w:shd w:val="clear" w:color="auto" w:fill="auto"/>
          </w:tcPr>
          <w:p w14:paraId="3D0EB1DE" w14:textId="77777777" w:rsidR="003B5B49" w:rsidRPr="004602F8" w:rsidRDefault="003B5B49" w:rsidP="00AC2F13">
            <w:pPr>
              <w:pStyle w:val="ASFKTablenorm"/>
              <w:ind w:left="57" w:right="57"/>
            </w:pPr>
            <w:r w:rsidRPr="004602F8">
              <w:lastRenderedPageBreak/>
              <w:t>Дата подписания</w:t>
            </w:r>
          </w:p>
        </w:tc>
        <w:tc>
          <w:tcPr>
            <w:tcW w:w="3227" w:type="pct"/>
            <w:shd w:val="clear" w:color="auto" w:fill="auto"/>
          </w:tcPr>
          <w:p w14:paraId="77CA6C15" w14:textId="77777777" w:rsidR="003B5B49" w:rsidRPr="004602F8" w:rsidRDefault="003B5B49" w:rsidP="00AC2F13">
            <w:pPr>
              <w:pStyle w:val="ASFKTablenorm"/>
              <w:ind w:left="57" w:right="57"/>
            </w:pPr>
            <w:r w:rsidRPr="004602F8">
              <w:t>Заполняется автоматически при подписании ЭП данными подписанта</w:t>
            </w:r>
            <w:r w:rsidR="006264B2" w:rsidRPr="004602F8">
              <w:t>.</w:t>
            </w:r>
          </w:p>
          <w:p w14:paraId="2BA16B0D" w14:textId="77777777" w:rsidR="003B5B49" w:rsidRPr="004602F8" w:rsidRDefault="008F2281" w:rsidP="00AC2F13">
            <w:pPr>
              <w:pStyle w:val="ASFKTablenorm"/>
              <w:ind w:left="57" w:right="57"/>
            </w:pPr>
            <w:r w:rsidRPr="004602F8">
              <w:t>Значение может вводиться вручную или выбирается из системного календаря.</w:t>
            </w:r>
          </w:p>
        </w:tc>
      </w:tr>
      <w:tr w:rsidR="003B5B49" w:rsidRPr="004602F8" w14:paraId="5588E97B" w14:textId="77777777" w:rsidTr="003A5241">
        <w:tc>
          <w:tcPr>
            <w:tcW w:w="5000" w:type="pct"/>
            <w:gridSpan w:val="2"/>
            <w:shd w:val="clear" w:color="auto" w:fill="auto"/>
          </w:tcPr>
          <w:p w14:paraId="5F8A3E67" w14:textId="77777777" w:rsidR="003B5B49" w:rsidRPr="004602F8" w:rsidRDefault="003B5B49" w:rsidP="00AC2F13">
            <w:pPr>
              <w:pStyle w:val="ASFKTablenorm"/>
              <w:ind w:left="57" w:right="57"/>
            </w:pPr>
            <w:r w:rsidRPr="004602F8">
              <w:t>Группа полей «Отметка органа Федерального казначейства о регистрации»</w:t>
            </w:r>
          </w:p>
        </w:tc>
      </w:tr>
      <w:tr w:rsidR="003B5B49" w:rsidRPr="004602F8" w14:paraId="51807EDC" w14:textId="77777777" w:rsidTr="003A5241">
        <w:tc>
          <w:tcPr>
            <w:tcW w:w="1773" w:type="pct"/>
            <w:shd w:val="clear" w:color="auto" w:fill="auto"/>
          </w:tcPr>
          <w:p w14:paraId="0071FB63" w14:textId="77777777" w:rsidR="003B5B49" w:rsidRPr="004602F8" w:rsidRDefault="00AF6BF2" w:rsidP="00AC2F13">
            <w:pPr>
              <w:pStyle w:val="ASFKTablenorm"/>
              <w:ind w:left="57" w:right="57"/>
            </w:pPr>
            <w:r w:rsidRPr="004602F8">
              <w:t xml:space="preserve">Ответственный сотрудник ТОФК. </w:t>
            </w:r>
            <w:r w:rsidR="003B5B49" w:rsidRPr="004602F8">
              <w:t>Должность</w:t>
            </w:r>
          </w:p>
        </w:tc>
        <w:tc>
          <w:tcPr>
            <w:tcW w:w="3227" w:type="pct"/>
            <w:shd w:val="clear" w:color="auto" w:fill="auto"/>
          </w:tcPr>
          <w:p w14:paraId="2FC5C76D" w14:textId="77777777" w:rsidR="003B5B49" w:rsidRPr="004602F8" w:rsidRDefault="003B5B49" w:rsidP="00AC2F13">
            <w:pPr>
              <w:pStyle w:val="ASFKTablenorm"/>
              <w:ind w:left="57" w:right="57"/>
            </w:pPr>
            <w:r w:rsidRPr="004602F8">
              <w:t>Значение заполняется в ППО OEBS АСФК.</w:t>
            </w:r>
          </w:p>
        </w:tc>
      </w:tr>
      <w:tr w:rsidR="003B5B49" w:rsidRPr="004602F8" w14:paraId="597789E7" w14:textId="77777777" w:rsidTr="003A5241">
        <w:tc>
          <w:tcPr>
            <w:tcW w:w="1773" w:type="pct"/>
            <w:shd w:val="clear" w:color="auto" w:fill="auto"/>
          </w:tcPr>
          <w:p w14:paraId="498F903B" w14:textId="77777777" w:rsidR="003B5B49" w:rsidRPr="004602F8" w:rsidRDefault="00AF6BF2" w:rsidP="00AC2F13">
            <w:pPr>
              <w:pStyle w:val="ASFKTablenorm"/>
              <w:ind w:left="57" w:right="57"/>
            </w:pPr>
            <w:r w:rsidRPr="004602F8">
              <w:t xml:space="preserve">Ответственный сотрудник ТОФК. </w:t>
            </w:r>
            <w:r w:rsidR="003B5B49" w:rsidRPr="004602F8">
              <w:t>Расшифровка подписи</w:t>
            </w:r>
          </w:p>
        </w:tc>
        <w:tc>
          <w:tcPr>
            <w:tcW w:w="3227" w:type="pct"/>
            <w:shd w:val="clear" w:color="auto" w:fill="auto"/>
          </w:tcPr>
          <w:p w14:paraId="239D028C" w14:textId="77777777" w:rsidR="003B5B49" w:rsidRPr="004602F8" w:rsidRDefault="003B5B49" w:rsidP="00AC2F13">
            <w:pPr>
              <w:pStyle w:val="ASFKTablenorm"/>
              <w:ind w:left="57" w:right="57"/>
            </w:pPr>
            <w:r w:rsidRPr="004602F8">
              <w:t>Значение заполняется в ППО OEBS АСФК.</w:t>
            </w:r>
          </w:p>
        </w:tc>
      </w:tr>
      <w:tr w:rsidR="00AF6BF2" w:rsidRPr="004602F8" w14:paraId="2B73D01F" w14:textId="77777777" w:rsidTr="003A5241">
        <w:tc>
          <w:tcPr>
            <w:tcW w:w="1773" w:type="pct"/>
            <w:shd w:val="clear" w:color="auto" w:fill="auto"/>
          </w:tcPr>
          <w:p w14:paraId="59F242FA" w14:textId="77777777" w:rsidR="00AF6BF2" w:rsidRPr="004602F8" w:rsidRDefault="00AF6BF2" w:rsidP="00AC2F13">
            <w:pPr>
              <w:pStyle w:val="ASFKTablenorm"/>
              <w:ind w:left="57" w:right="57"/>
            </w:pPr>
            <w:r w:rsidRPr="004602F8">
              <w:t>Ответственный сотрудник ТОФК. Телефон</w:t>
            </w:r>
          </w:p>
        </w:tc>
        <w:tc>
          <w:tcPr>
            <w:tcW w:w="3227" w:type="pct"/>
            <w:shd w:val="clear" w:color="auto" w:fill="auto"/>
          </w:tcPr>
          <w:p w14:paraId="3E00456A" w14:textId="77777777" w:rsidR="00AF6BF2" w:rsidRPr="004602F8" w:rsidRDefault="00AF6BF2" w:rsidP="00AC2F13">
            <w:pPr>
              <w:pStyle w:val="ASFKTablenorm"/>
              <w:ind w:left="57" w:right="57"/>
            </w:pPr>
            <w:r w:rsidRPr="004602F8">
              <w:t>Значение заполняется в ППО OEBS АСФК.</w:t>
            </w:r>
          </w:p>
        </w:tc>
      </w:tr>
      <w:tr w:rsidR="00AF6BF2" w:rsidRPr="004602F8" w14:paraId="0E405DD8" w14:textId="77777777" w:rsidTr="003A5241">
        <w:tc>
          <w:tcPr>
            <w:tcW w:w="1773" w:type="pct"/>
            <w:shd w:val="clear" w:color="auto" w:fill="auto"/>
          </w:tcPr>
          <w:p w14:paraId="1503FC39" w14:textId="77777777" w:rsidR="00AF6BF2" w:rsidRPr="004602F8" w:rsidRDefault="00AF6BF2" w:rsidP="00AC2F13">
            <w:pPr>
              <w:pStyle w:val="ASFKTablenorm"/>
              <w:ind w:left="57" w:right="57"/>
            </w:pPr>
            <w:r w:rsidRPr="004602F8">
              <w:t>Дата регистрации</w:t>
            </w:r>
          </w:p>
        </w:tc>
        <w:tc>
          <w:tcPr>
            <w:tcW w:w="3227" w:type="pct"/>
            <w:shd w:val="clear" w:color="auto" w:fill="auto"/>
          </w:tcPr>
          <w:p w14:paraId="54EFCAB5" w14:textId="77777777" w:rsidR="00AF6BF2" w:rsidRPr="004602F8" w:rsidRDefault="00AF6BF2" w:rsidP="00AC2F13">
            <w:pPr>
              <w:pStyle w:val="ASFKTablenorm"/>
              <w:ind w:left="57" w:right="57"/>
            </w:pPr>
            <w:r w:rsidRPr="004602F8">
              <w:t>Значение заполняется в ППО OEBS АСФК.</w:t>
            </w:r>
          </w:p>
        </w:tc>
      </w:tr>
    </w:tbl>
    <w:p w14:paraId="565CE403" w14:textId="77777777" w:rsidR="003B5B49" w:rsidRPr="004602F8" w:rsidRDefault="003B5B49" w:rsidP="003B5B49">
      <w:pPr>
        <w:pStyle w:val="32"/>
      </w:pPr>
      <w:bookmarkStart w:id="785" w:name="_Toc409449190"/>
      <w:bookmarkStart w:id="786" w:name="_Toc421171902"/>
      <w:bookmarkStart w:id="787" w:name="_Ref436039083"/>
      <w:bookmarkStart w:id="788" w:name="_Ref437618698"/>
      <w:bookmarkStart w:id="789" w:name="_Ref446399828"/>
      <w:bookmarkStart w:id="790" w:name="_Ref449087029"/>
      <w:bookmarkStart w:id="791" w:name="_Ref458432268"/>
      <w:bookmarkStart w:id="792" w:name="_Ref474761698"/>
      <w:bookmarkStart w:id="793" w:name="_Ref500326432"/>
      <w:bookmarkStart w:id="794" w:name="_Ref500494368"/>
      <w:bookmarkStart w:id="795" w:name="_Ref511324438"/>
      <w:bookmarkStart w:id="796" w:name="_Ref530062900"/>
      <w:bookmarkStart w:id="797" w:name="_Ref2176277"/>
      <w:bookmarkStart w:id="798" w:name="_Ref13149958"/>
      <w:bookmarkStart w:id="799" w:name="_Ref66365470"/>
      <w:bookmarkStart w:id="800" w:name="_Ref66802815"/>
      <w:bookmarkStart w:id="801" w:name="_Ref68791078"/>
      <w:bookmarkStart w:id="802" w:name="_Ref70334910"/>
      <w:bookmarkStart w:id="803" w:name="_Ref103162643"/>
      <w:bookmarkStart w:id="804" w:name="_Toc126766738"/>
      <w:r w:rsidRPr="004602F8">
        <w:t>Сведения об обязательстве</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4A417F0" w14:textId="77777777" w:rsidR="003B5B49" w:rsidRPr="004602F8" w:rsidRDefault="003B5B49" w:rsidP="003B5B49">
      <w:pPr>
        <w:pStyle w:val="ASFKNormal"/>
      </w:pPr>
      <w:r w:rsidRPr="004602F8">
        <w:t>Для осуществления оплаты по заключенным договорам и госконтрактам бюджетное учреждение формирует документ «Сведения об обязательстве» (если документ-основание бюджетного обязательства – «договор») и передает его в ОрФК.</w:t>
      </w:r>
    </w:p>
    <w:p w14:paraId="66372BA6" w14:textId="77777777" w:rsidR="00CA3543" w:rsidRPr="004602F8" w:rsidRDefault="00CA3543" w:rsidP="00CA3543">
      <w:pPr>
        <w:pStyle w:val="ASFKNormal"/>
      </w:pPr>
      <w:r w:rsidRPr="004602F8">
        <w:t xml:space="preserve">Документ </w:t>
      </w:r>
      <w:r w:rsidR="00BC7FFB" w:rsidRPr="004602F8">
        <w:t>«</w:t>
      </w:r>
      <w:r w:rsidRPr="004602F8">
        <w:t>Сведения об обязательстве</w:t>
      </w:r>
      <w:r w:rsidR="00BC7FFB" w:rsidRPr="004602F8">
        <w:t>»</w:t>
      </w:r>
      <w:r w:rsidRPr="004602F8">
        <w:t xml:space="preserve"> формируется также для предоставления в ОрФК детализации по исполнительному документу, исполнительному документу по периодическим выплатам.</w:t>
      </w:r>
    </w:p>
    <w:p w14:paraId="6D927ADC" w14:textId="77777777" w:rsidR="00CA3543" w:rsidRPr="004602F8" w:rsidRDefault="00CA3543" w:rsidP="00CA3543">
      <w:pPr>
        <w:pStyle w:val="ASFKNormal"/>
      </w:pPr>
      <w:r w:rsidRPr="004602F8">
        <w:t xml:space="preserve">В случае если ПБС предоставляет </w:t>
      </w:r>
      <w:r w:rsidR="00BC7FFB" w:rsidRPr="004602F8">
        <w:t>«</w:t>
      </w:r>
      <w:r w:rsidRPr="004602F8">
        <w:t>Заявку на кассовый расход</w:t>
      </w:r>
      <w:r w:rsidR="00BC7FFB" w:rsidRPr="004602F8">
        <w:t>»</w:t>
      </w:r>
      <w:r w:rsidRPr="004602F8">
        <w:t xml:space="preserve"> без ссылки на ранее зарегистрированное бюджетное обязательство, то Карточка учета БО с типом ОБП формируется в OEBS и передается ПБС. </w:t>
      </w:r>
    </w:p>
    <w:p w14:paraId="278037EB" w14:textId="77777777" w:rsidR="00CA3543" w:rsidRPr="004602F8" w:rsidRDefault="00CA3543" w:rsidP="00CA3543">
      <w:pPr>
        <w:pStyle w:val="ASFKNormal"/>
      </w:pPr>
      <w:r w:rsidRPr="004602F8">
        <w:t xml:space="preserve">Документ </w:t>
      </w:r>
      <w:r w:rsidR="00BC7FFB" w:rsidRPr="004602F8">
        <w:t>«</w:t>
      </w:r>
      <w:r w:rsidRPr="004602F8">
        <w:t>Сведения о принятом бюджетном обязательстве</w:t>
      </w:r>
      <w:r w:rsidR="00BC7FFB" w:rsidRPr="004602F8">
        <w:t>»</w:t>
      </w:r>
      <w:r w:rsidRPr="004602F8">
        <w:t>,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14:paraId="7CEDFEB8" w14:textId="5902BF56" w:rsidR="00CA3543" w:rsidRPr="004602F8" w:rsidRDefault="00CA3543" w:rsidP="00CA3543">
      <w:pPr>
        <w:pStyle w:val="ASFKNormal"/>
      </w:pPr>
      <w:r w:rsidRPr="004602F8">
        <w:t xml:space="preserve">Для визуализации связи между документом </w:t>
      </w:r>
      <w:r w:rsidR="00BC7FFB" w:rsidRPr="004602F8">
        <w:t>«</w:t>
      </w:r>
      <w:r w:rsidRPr="004602F8">
        <w:t>Сведения об обязательстве</w:t>
      </w:r>
      <w:r w:rsidR="00BC7FFB" w:rsidRPr="004602F8">
        <w:t>»</w:t>
      </w:r>
      <w:r w:rsidRPr="004602F8">
        <w:t xml:space="preserve"> и документами </w:t>
      </w:r>
      <w:r w:rsidR="00BC7FFB" w:rsidRPr="004602F8">
        <w:t>«</w:t>
      </w:r>
      <w:r w:rsidRPr="004602F8">
        <w:t>Заявка на кассовый расход</w:t>
      </w:r>
      <w:r w:rsidR="00BC7FFB" w:rsidRPr="004602F8">
        <w:t>»</w:t>
      </w:r>
      <w:r w:rsidRPr="004602F8">
        <w:t xml:space="preserve">, </w:t>
      </w:r>
      <w:r w:rsidR="00BC7FFB" w:rsidRPr="004602F8">
        <w:t>«</w:t>
      </w:r>
      <w:r w:rsidRPr="004602F8">
        <w:t>Заявка на кассовый расход (сокращенная)</w:t>
      </w:r>
      <w:r w:rsidR="00BC7FFB" w:rsidRPr="004602F8">
        <w:t>»</w:t>
      </w:r>
      <w:r w:rsidRPr="004602F8">
        <w:t xml:space="preserve">, </w:t>
      </w:r>
      <w:r w:rsidR="00BC7FFB" w:rsidRPr="004602F8">
        <w:t>«</w:t>
      </w:r>
      <w:r w:rsidRPr="004602F8">
        <w:t>Заявка на получение наличных денег</w:t>
      </w:r>
      <w:r w:rsidR="00BC7FFB" w:rsidRPr="004602F8">
        <w:t>»</w:t>
      </w:r>
      <w:r w:rsidRPr="004602F8">
        <w:t xml:space="preserve">, </w:t>
      </w:r>
      <w:r w:rsidR="00BC7FFB" w:rsidRPr="004602F8">
        <w:t>«</w:t>
      </w:r>
      <w:r w:rsidRPr="004602F8">
        <w:t>Заявка на получение денежных средств, перечисляемых на карту</w:t>
      </w:r>
      <w:r w:rsidR="00BC7FFB" w:rsidRPr="004602F8">
        <w:t>»</w:t>
      </w:r>
      <w:r w:rsidRPr="004602F8">
        <w:t xml:space="preserve">, </w:t>
      </w:r>
      <w:r w:rsidR="00BC7FFB" w:rsidRPr="004602F8">
        <w:t>«</w:t>
      </w:r>
      <w:r w:rsidRPr="004602F8">
        <w:t>Заявка на внесение изменений в обязательство</w:t>
      </w:r>
      <w:r w:rsidR="00BC7FFB" w:rsidRPr="004602F8">
        <w:t>»</w:t>
      </w:r>
      <w:r w:rsidRPr="004602F8">
        <w:t xml:space="preserve"> и </w:t>
      </w:r>
      <w:r w:rsidR="00BC7FFB" w:rsidRPr="004602F8">
        <w:t>«</w:t>
      </w:r>
      <w:r w:rsidRPr="004602F8">
        <w:t>Заявка на перерегистрацию бюджетного обязательства</w:t>
      </w:r>
      <w:r w:rsidR="00BC7FFB" w:rsidRPr="004602F8">
        <w:t>»</w:t>
      </w:r>
      <w:r w:rsidRPr="004602F8">
        <w:t xml:space="preserve"> в </w:t>
      </w:r>
      <w:r w:rsidR="007F77DA" w:rsidRPr="004602F8">
        <w:t>ППО СУФД АСФК</w:t>
      </w:r>
      <w:r w:rsidRPr="004602F8">
        <w:t xml:space="preserve"> на ЭФ списка документов </w:t>
      </w:r>
      <w:r w:rsidR="00BC7FFB" w:rsidRPr="004602F8">
        <w:t>«</w:t>
      </w:r>
      <w:r w:rsidRPr="004602F8">
        <w:t>Сведения об обязательстве (исходящие)</w:t>
      </w:r>
      <w:r w:rsidR="00BC7FFB" w:rsidRPr="004602F8">
        <w:t>»</w:t>
      </w:r>
      <w:r w:rsidRPr="004602F8">
        <w:t xml:space="preserve"> (рис. </w:t>
      </w:r>
      <w:r w:rsidRPr="004602F8">
        <w:fldChar w:fldCharType="begin"/>
      </w:r>
      <w:r w:rsidRPr="004602F8">
        <w:instrText xml:space="preserve"> REF _Ref225586785 \h  \* MERGEFORMAT </w:instrText>
      </w:r>
      <w:r w:rsidRPr="004602F8">
        <w:fldChar w:fldCharType="separate"/>
      </w:r>
      <w:r w:rsidR="0086114E">
        <w:t>85</w:t>
      </w:r>
      <w:r w:rsidRPr="004602F8">
        <w:fldChar w:fldCharType="end"/>
      </w:r>
      <w:r w:rsidRPr="004602F8">
        <w:t xml:space="preserve">) расположена отдельная вкладка </w:t>
      </w:r>
      <w:r w:rsidR="00BC7FFB" w:rsidRPr="004602F8">
        <w:t>«</w:t>
      </w:r>
      <w:r w:rsidRPr="004602F8">
        <w:t>Связанные документы</w:t>
      </w:r>
      <w:r w:rsidR="00BC7FFB" w:rsidRPr="004602F8">
        <w:t>»</w:t>
      </w:r>
      <w:r w:rsidRPr="004602F8">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5151DC91" w14:textId="77777777" w:rsidR="00CA3543" w:rsidRPr="004602F8" w:rsidRDefault="00CA3543" w:rsidP="00CA3543">
      <w:pPr>
        <w:pStyle w:val="ASFKListmark1"/>
      </w:pPr>
      <w:r w:rsidRPr="004602F8">
        <w:t>Тип документа;</w:t>
      </w:r>
    </w:p>
    <w:p w14:paraId="4C878D1A" w14:textId="77777777" w:rsidR="00CA3543" w:rsidRPr="004602F8" w:rsidRDefault="00CA3543" w:rsidP="00CA3543">
      <w:pPr>
        <w:pStyle w:val="ASFKListmark1"/>
      </w:pPr>
      <w:r w:rsidRPr="004602F8">
        <w:t>Номер;</w:t>
      </w:r>
    </w:p>
    <w:p w14:paraId="073D03E7" w14:textId="77777777" w:rsidR="00CA3543" w:rsidRPr="004602F8" w:rsidRDefault="00CA3543" w:rsidP="00CA3543">
      <w:pPr>
        <w:pStyle w:val="ASFKListmark1"/>
      </w:pPr>
      <w:r w:rsidRPr="004602F8">
        <w:t>Дата;</w:t>
      </w:r>
    </w:p>
    <w:p w14:paraId="4ACB6625" w14:textId="77777777" w:rsidR="00CA3543" w:rsidRPr="004602F8" w:rsidRDefault="00CA3543" w:rsidP="00CA3543">
      <w:pPr>
        <w:pStyle w:val="ASFKListmark1"/>
      </w:pPr>
      <w:r w:rsidRPr="004602F8">
        <w:t>Глава по БК;</w:t>
      </w:r>
    </w:p>
    <w:p w14:paraId="781A803D" w14:textId="77777777" w:rsidR="00CA3543" w:rsidRPr="004602F8" w:rsidRDefault="00CA3543" w:rsidP="00CA3543">
      <w:pPr>
        <w:pStyle w:val="ASFKListmark1"/>
      </w:pPr>
      <w:r w:rsidRPr="004602F8">
        <w:t>Статус.</w:t>
      </w:r>
    </w:p>
    <w:p w14:paraId="2BB6AC75" w14:textId="77777777" w:rsidR="00CA3543" w:rsidRPr="004602F8" w:rsidRDefault="00CA3543" w:rsidP="00CA3543">
      <w:pPr>
        <w:pStyle w:val="ASFKNormal"/>
      </w:pPr>
      <w:r w:rsidRPr="004602F8">
        <w:t xml:space="preserve">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BC7FFB" w:rsidRPr="004602F8">
        <w:t>«</w:t>
      </w:r>
      <w:r w:rsidRPr="004602F8">
        <w:t>Сведения об обязательстве (исходящие)</w:t>
      </w:r>
      <w:r w:rsidR="00BC7FFB" w:rsidRPr="004602F8">
        <w:t>»</w:t>
      </w:r>
      <w:r w:rsidRPr="004602F8">
        <w:t xml:space="preserve"> к ЭФ связанного документа.</w:t>
      </w:r>
    </w:p>
    <w:p w14:paraId="1A02C791" w14:textId="0B5774AE" w:rsidR="00CA3543" w:rsidRPr="004602F8" w:rsidRDefault="00CA3543" w:rsidP="00CA3543">
      <w:pPr>
        <w:pStyle w:val="ASFKNormal"/>
      </w:pPr>
      <w:r w:rsidRPr="004602F8">
        <w:t xml:space="preserve">Для работы с документами </w:t>
      </w:r>
      <w:r w:rsidR="00BC7FFB" w:rsidRPr="004602F8">
        <w:t>«</w:t>
      </w:r>
      <w:r w:rsidRPr="004602F8">
        <w:t>Сведения об обязательстве (исходящие)</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Сведения об обязательстве (исходящие)</w:t>
      </w:r>
      <w:r w:rsidR="00BC7FFB" w:rsidRPr="004602F8">
        <w:t>»</w:t>
      </w:r>
      <w:r w:rsidR="00C527D1" w:rsidRPr="004602F8">
        <w:t>. Откроется ЭФ списка документов, представленная на рисунке</w:t>
      </w:r>
      <w:r w:rsidRPr="004602F8">
        <w:t> </w:t>
      </w:r>
      <w:r w:rsidRPr="004602F8">
        <w:fldChar w:fldCharType="begin"/>
      </w:r>
      <w:r w:rsidRPr="004602F8">
        <w:instrText xml:space="preserve"> REF _Ref225586785 \h  \* MERGEFORMAT </w:instrText>
      </w:r>
      <w:r w:rsidRPr="004602F8">
        <w:fldChar w:fldCharType="separate"/>
      </w:r>
      <w:r w:rsidR="0086114E">
        <w:t>85</w:t>
      </w:r>
      <w:r w:rsidRPr="004602F8">
        <w:fldChar w:fldCharType="end"/>
      </w:r>
      <w:r w:rsidRPr="004602F8">
        <w:t>.</w:t>
      </w:r>
    </w:p>
    <w:p w14:paraId="77AECEF4" w14:textId="77777777" w:rsidR="00CA3543" w:rsidRPr="004602F8" w:rsidRDefault="00CA3543" w:rsidP="00CA3543">
      <w:pPr>
        <w:pStyle w:val="ASFKNormal"/>
      </w:pPr>
      <w:r w:rsidRPr="004602F8">
        <w:lastRenderedPageBreak/>
        <w:t xml:space="preserve">Для работы с документами </w:t>
      </w:r>
      <w:r w:rsidR="00BC7FFB" w:rsidRPr="004602F8">
        <w:t>«</w:t>
      </w:r>
      <w:r w:rsidRPr="004602F8">
        <w:t>Сведения об обязательстве (входящие)</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Сведения об обязательстве (входящие)</w:t>
      </w:r>
      <w:r w:rsidR="00BC7FFB" w:rsidRPr="004602F8">
        <w:t>»</w:t>
      </w:r>
      <w:r w:rsidRPr="004602F8">
        <w:t>.</w:t>
      </w:r>
    </w:p>
    <w:p w14:paraId="08465936" w14:textId="6BB267D5" w:rsidR="00CA3543" w:rsidRPr="004602F8" w:rsidRDefault="004C00E2" w:rsidP="00CA3543">
      <w:pPr>
        <w:pStyle w:val="ASFKFigure"/>
      </w:pPr>
      <w:r w:rsidRPr="004602F8">
        <w:rPr>
          <w:noProof/>
        </w:rPr>
        <w:drawing>
          <wp:inline distT="0" distB="0" distL="0" distR="0" wp14:anchorId="4504DF10" wp14:editId="5EB89ED6">
            <wp:extent cx="6124575" cy="3105150"/>
            <wp:effectExtent l="0" t="0" r="9525" b="0"/>
            <wp:docPr id="159" name="Рисунок 1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0DD915C2" w14:textId="7D7A67A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05" w:name="_Ref225586785"/>
      <w:bookmarkStart w:id="806" w:name="_Toc126767371"/>
      <w:r w:rsidR="0086114E">
        <w:rPr>
          <w:noProof/>
        </w:rPr>
        <w:t>85</w:t>
      </w:r>
      <w:bookmarkEnd w:id="805"/>
      <w:r w:rsidRPr="004602F8">
        <w:rPr>
          <w:noProof/>
        </w:rPr>
        <w:fldChar w:fldCharType="end"/>
      </w:r>
      <w:r w:rsidR="00CA3543" w:rsidRPr="004602F8">
        <w:t xml:space="preserve">. ЭФ списка документов </w:t>
      </w:r>
      <w:r w:rsidR="00BC7FFB" w:rsidRPr="004602F8">
        <w:t>«</w:t>
      </w:r>
      <w:r w:rsidR="00CA3543" w:rsidRPr="004602F8">
        <w:t>Сведения об обязательстве (исходящие)</w:t>
      </w:r>
      <w:r w:rsidR="00BC7FFB" w:rsidRPr="004602F8">
        <w:t>»</w:t>
      </w:r>
      <w:bookmarkEnd w:id="806"/>
    </w:p>
    <w:p w14:paraId="5C245C3C" w14:textId="77777777" w:rsidR="00CA3543" w:rsidRPr="004602F8" w:rsidRDefault="00CA3543" w:rsidP="00C9434B">
      <w:pPr>
        <w:pStyle w:val="41"/>
      </w:pPr>
      <w:bookmarkStart w:id="807" w:name="_Toc232827370"/>
      <w:r w:rsidRPr="004602F8">
        <w:t>Доступные операции</w:t>
      </w:r>
      <w:bookmarkEnd w:id="807"/>
    </w:p>
    <w:p w14:paraId="79F362CE"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09226017" w14:textId="77777777" w:rsidR="00CA3543" w:rsidRPr="004602F8" w:rsidRDefault="00CA3543" w:rsidP="00CA3543">
      <w:pPr>
        <w:pStyle w:val="ASFKListmark1"/>
      </w:pPr>
      <w:r w:rsidRPr="004602F8">
        <w:t>Для исходящих документов:</w:t>
      </w:r>
    </w:p>
    <w:p w14:paraId="06CD1186" w14:textId="77777777" w:rsidR="00CA3543" w:rsidRPr="004602F8" w:rsidRDefault="00CA3543" w:rsidP="00CA3543">
      <w:pPr>
        <w:pStyle w:val="ASFKListmark2"/>
      </w:pPr>
      <w:r w:rsidRPr="004602F8">
        <w:t>ввод вручную;</w:t>
      </w:r>
    </w:p>
    <w:p w14:paraId="0425F9E1" w14:textId="77777777" w:rsidR="00CA3543" w:rsidRPr="004602F8" w:rsidRDefault="00CA3543" w:rsidP="00CA3543">
      <w:pPr>
        <w:pStyle w:val="ASFKListmark2"/>
      </w:pPr>
      <w:r w:rsidRPr="004602F8">
        <w:t>импорт из внешней системы;</w:t>
      </w:r>
    </w:p>
    <w:p w14:paraId="3FEFE90E" w14:textId="77777777" w:rsidR="00CA3543" w:rsidRPr="004602F8" w:rsidRDefault="00CA3543" w:rsidP="00CA3543">
      <w:pPr>
        <w:pStyle w:val="ASFKListmark2"/>
      </w:pPr>
      <w:r w:rsidRPr="004602F8">
        <w:t>документарный контроль;</w:t>
      </w:r>
    </w:p>
    <w:p w14:paraId="71CCA064" w14:textId="77777777" w:rsidR="00CA3543" w:rsidRPr="004602F8" w:rsidRDefault="00CA3543" w:rsidP="00CA3543">
      <w:pPr>
        <w:pStyle w:val="ASFKListmark2"/>
      </w:pPr>
      <w:r w:rsidRPr="004602F8">
        <w:t>просмотр и редактирование;</w:t>
      </w:r>
    </w:p>
    <w:p w14:paraId="52320228" w14:textId="77777777" w:rsidR="00CA3543" w:rsidRPr="004602F8" w:rsidRDefault="00CA3543" w:rsidP="00CA3543">
      <w:pPr>
        <w:pStyle w:val="ASFKListmark2"/>
      </w:pPr>
      <w:r w:rsidRPr="004602F8">
        <w:t>удаление;</w:t>
      </w:r>
    </w:p>
    <w:p w14:paraId="63898CAD"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2EE6A204" w14:textId="77777777" w:rsidR="00CA3543" w:rsidRPr="004602F8" w:rsidRDefault="00CA3543" w:rsidP="00CA3543">
      <w:pPr>
        <w:pStyle w:val="ASFKListmark2"/>
      </w:pPr>
      <w:r w:rsidRPr="004602F8">
        <w:t>печать;</w:t>
      </w:r>
    </w:p>
    <w:p w14:paraId="60E22CC6" w14:textId="77777777" w:rsidR="00CA3543" w:rsidRPr="004602F8" w:rsidRDefault="00CA3543" w:rsidP="00CA3543">
      <w:pPr>
        <w:pStyle w:val="ASFKListmark2"/>
      </w:pPr>
      <w:r w:rsidRPr="004602F8">
        <w:t>статистика.</w:t>
      </w:r>
    </w:p>
    <w:p w14:paraId="5FDC800B" w14:textId="77777777" w:rsidR="00CA3543" w:rsidRPr="004602F8" w:rsidRDefault="00CA3543" w:rsidP="00CA3543">
      <w:pPr>
        <w:pStyle w:val="ASFKListmark1"/>
      </w:pPr>
      <w:r w:rsidRPr="004602F8">
        <w:t>Для транзитных документов:</w:t>
      </w:r>
    </w:p>
    <w:p w14:paraId="29291737" w14:textId="77777777" w:rsidR="00CA3543" w:rsidRPr="004602F8" w:rsidRDefault="00CA3543" w:rsidP="00CA3543">
      <w:pPr>
        <w:pStyle w:val="ASFKListmark2"/>
      </w:pPr>
      <w:r w:rsidRPr="004602F8">
        <w:t>просмотр;</w:t>
      </w:r>
    </w:p>
    <w:p w14:paraId="286C5E11" w14:textId="77777777" w:rsidR="00CA3543" w:rsidRPr="004602F8" w:rsidRDefault="00CA3543" w:rsidP="00CA3543">
      <w:pPr>
        <w:pStyle w:val="ASFKListmark2"/>
      </w:pPr>
      <w:r w:rsidRPr="004602F8">
        <w:t>печать;</w:t>
      </w:r>
    </w:p>
    <w:p w14:paraId="606177C8" w14:textId="77777777" w:rsidR="00AB69D9" w:rsidRPr="004602F8" w:rsidRDefault="00AB69D9" w:rsidP="00CA3543">
      <w:pPr>
        <w:pStyle w:val="ASFKListmark2"/>
      </w:pPr>
      <w:r w:rsidRPr="004602F8">
        <w:t>акцепт;</w:t>
      </w:r>
    </w:p>
    <w:p w14:paraId="163D2A0C" w14:textId="77777777" w:rsidR="00CA3543" w:rsidRPr="004602F8" w:rsidRDefault="00CA3543" w:rsidP="00CA3543">
      <w:pPr>
        <w:pStyle w:val="ASFKListmark2"/>
      </w:pPr>
      <w:r w:rsidRPr="004602F8">
        <w:t>отказ;</w:t>
      </w:r>
    </w:p>
    <w:p w14:paraId="4382C189" w14:textId="77777777" w:rsidR="00CA3543" w:rsidRPr="004602F8" w:rsidRDefault="00CA3543" w:rsidP="00CA3543">
      <w:pPr>
        <w:pStyle w:val="ASFKListmark2"/>
      </w:pPr>
      <w:r w:rsidRPr="004602F8">
        <w:t>статистика.</w:t>
      </w:r>
    </w:p>
    <w:p w14:paraId="0A4780EF" w14:textId="77777777" w:rsidR="00CA3543" w:rsidRPr="004602F8" w:rsidRDefault="00CA3543" w:rsidP="00CA3543">
      <w:pPr>
        <w:pStyle w:val="ASFKListmark1"/>
      </w:pPr>
      <w:r w:rsidRPr="004602F8">
        <w:t>Для входящих документов:</w:t>
      </w:r>
    </w:p>
    <w:p w14:paraId="742A1455" w14:textId="77777777" w:rsidR="00CA3543" w:rsidRPr="004602F8" w:rsidRDefault="00CA3543" w:rsidP="00CA3543">
      <w:pPr>
        <w:pStyle w:val="ASFKListmark2"/>
      </w:pPr>
      <w:r w:rsidRPr="004602F8">
        <w:t xml:space="preserve">импорт из </w:t>
      </w:r>
      <w:r w:rsidR="00AB69D9" w:rsidRPr="004602F8">
        <w:t>OEBS</w:t>
      </w:r>
      <w:r w:rsidRPr="004602F8">
        <w:t>;</w:t>
      </w:r>
    </w:p>
    <w:p w14:paraId="0D5AF3F9" w14:textId="77777777" w:rsidR="00CA3543" w:rsidRPr="004602F8" w:rsidRDefault="00CA3543" w:rsidP="00CA3543">
      <w:pPr>
        <w:pStyle w:val="ASFKListmark2"/>
      </w:pPr>
      <w:r w:rsidRPr="004602F8">
        <w:t>просмотр;</w:t>
      </w:r>
    </w:p>
    <w:p w14:paraId="754E4AEE" w14:textId="77777777" w:rsidR="00CA3543" w:rsidRPr="004602F8" w:rsidRDefault="00CA3543" w:rsidP="00CA3543">
      <w:pPr>
        <w:pStyle w:val="ASFKListmark2"/>
      </w:pPr>
      <w:r w:rsidRPr="004602F8">
        <w:t>проверка ЭП;</w:t>
      </w:r>
    </w:p>
    <w:p w14:paraId="579D847F" w14:textId="77777777" w:rsidR="00CA3543" w:rsidRPr="004602F8" w:rsidRDefault="00CA3543" w:rsidP="00CA3543">
      <w:pPr>
        <w:pStyle w:val="ASFKListmark2"/>
      </w:pPr>
      <w:r w:rsidRPr="004602F8">
        <w:t>печать;</w:t>
      </w:r>
    </w:p>
    <w:p w14:paraId="50F0D5AD" w14:textId="77777777" w:rsidR="00CA3543" w:rsidRPr="004602F8" w:rsidRDefault="00CA3543" w:rsidP="00CA3543">
      <w:pPr>
        <w:pStyle w:val="ASFKListmark2"/>
      </w:pPr>
      <w:r w:rsidRPr="004602F8">
        <w:t>экспорт во внешние системы;</w:t>
      </w:r>
    </w:p>
    <w:p w14:paraId="42422A02" w14:textId="77777777" w:rsidR="00AB69D9" w:rsidRPr="004602F8" w:rsidRDefault="00AB69D9" w:rsidP="00CA3543">
      <w:pPr>
        <w:pStyle w:val="ASFKListmark2"/>
      </w:pPr>
      <w:r w:rsidRPr="004602F8">
        <w:t>статистика;</w:t>
      </w:r>
    </w:p>
    <w:p w14:paraId="7F527899" w14:textId="77777777" w:rsidR="00CA3543" w:rsidRPr="004602F8" w:rsidRDefault="00CA3543" w:rsidP="00CA3543">
      <w:pPr>
        <w:pStyle w:val="ASFKListmark2"/>
      </w:pPr>
      <w:r w:rsidRPr="004602F8">
        <w:t>отправка в УФК.</w:t>
      </w:r>
    </w:p>
    <w:p w14:paraId="19E978AD" w14:textId="77777777" w:rsidR="00CA3543" w:rsidRPr="004602F8" w:rsidRDefault="00CA3543" w:rsidP="00C9434B">
      <w:pPr>
        <w:pStyle w:val="41"/>
      </w:pPr>
      <w:bookmarkStart w:id="808" w:name="_Ref231061203"/>
      <w:bookmarkStart w:id="809" w:name="_Toc232827371"/>
      <w:r w:rsidRPr="004602F8">
        <w:lastRenderedPageBreak/>
        <w:t>Экранная форма документа</w:t>
      </w:r>
      <w:bookmarkEnd w:id="808"/>
      <w:bookmarkEnd w:id="809"/>
    </w:p>
    <w:p w14:paraId="2CC73853" w14:textId="71175B91" w:rsidR="00CA3543" w:rsidRPr="004602F8" w:rsidRDefault="00CA3543" w:rsidP="00CA3543">
      <w:pPr>
        <w:pStyle w:val="ASFKNormal"/>
      </w:pPr>
      <w:r w:rsidRPr="004602F8">
        <w:t xml:space="preserve">ЭФ документа </w:t>
      </w:r>
      <w:r w:rsidR="00BC7FFB" w:rsidRPr="004602F8">
        <w:t>«</w:t>
      </w:r>
      <w:r w:rsidRPr="004602F8">
        <w:t>Сведения об обязательстве</w:t>
      </w:r>
      <w:r w:rsidR="00BC7FFB" w:rsidRPr="004602F8">
        <w:t>»</w:t>
      </w:r>
      <w:r w:rsidRPr="004602F8">
        <w:t xml:space="preserve"> представлена на рисунке </w:t>
      </w:r>
      <w:r w:rsidRPr="004602F8">
        <w:fldChar w:fldCharType="begin"/>
      </w:r>
      <w:r w:rsidRPr="004602F8">
        <w:instrText xml:space="preserve"> REF _Ref225587553 \h  \* MERGEFORMAT </w:instrText>
      </w:r>
      <w:r w:rsidRPr="004602F8">
        <w:fldChar w:fldCharType="separate"/>
      </w:r>
      <w:r w:rsidR="0086114E">
        <w:t>86</w:t>
      </w:r>
      <w:r w:rsidRPr="004602F8">
        <w:fldChar w:fldCharType="end"/>
      </w:r>
      <w:r w:rsidRPr="004602F8">
        <w:t>. Форма содержит следующие закладки:</w:t>
      </w:r>
    </w:p>
    <w:p w14:paraId="71C899D2" w14:textId="77777777" w:rsidR="00CA3543" w:rsidRPr="004602F8" w:rsidRDefault="00BC7FFB" w:rsidP="00CA3543">
      <w:pPr>
        <w:pStyle w:val="ASFKListmark1"/>
      </w:pPr>
      <w:r w:rsidRPr="004602F8">
        <w:t>«</w:t>
      </w:r>
      <w:r w:rsidR="00CA3543" w:rsidRPr="004602F8">
        <w:t>Заголовок, раздел 1,2 (1)</w:t>
      </w:r>
      <w:r w:rsidRPr="004602F8">
        <w:t>»</w:t>
      </w:r>
      <w:r w:rsidR="00CA3543" w:rsidRPr="004602F8">
        <w:t>;</w:t>
      </w:r>
    </w:p>
    <w:p w14:paraId="37C20D0B" w14:textId="77777777" w:rsidR="00CA3543" w:rsidRPr="004602F8" w:rsidRDefault="00BC7FFB" w:rsidP="00CA3543">
      <w:pPr>
        <w:pStyle w:val="ASFKListmark1"/>
      </w:pPr>
      <w:r w:rsidRPr="004602F8">
        <w:t>«</w:t>
      </w:r>
      <w:r w:rsidR="00CA3543" w:rsidRPr="004602F8">
        <w:t xml:space="preserve">Раздел </w:t>
      </w:r>
      <w:r w:rsidR="009279B7" w:rsidRPr="004602F8">
        <w:t>3</w:t>
      </w:r>
      <w:r w:rsidR="00CA3543" w:rsidRPr="004602F8">
        <w:t xml:space="preserve"> (</w:t>
      </w:r>
      <w:r w:rsidR="009279B7" w:rsidRPr="004602F8">
        <w:t>2</w:t>
      </w:r>
      <w:r w:rsidR="00CA3543" w:rsidRPr="004602F8">
        <w:t>);</w:t>
      </w:r>
    </w:p>
    <w:p w14:paraId="2A7B2D4C" w14:textId="77777777" w:rsidR="00CA3543" w:rsidRPr="004602F8" w:rsidRDefault="00BC7FFB" w:rsidP="00CA3543">
      <w:pPr>
        <w:pStyle w:val="ASFKListmark1"/>
      </w:pPr>
      <w:r w:rsidRPr="004602F8">
        <w:t>«</w:t>
      </w:r>
      <w:r w:rsidR="00CA3543" w:rsidRPr="004602F8">
        <w:t>Подписи (</w:t>
      </w:r>
      <w:r w:rsidR="009279B7" w:rsidRPr="004602F8">
        <w:t>3</w:t>
      </w:r>
      <w:r w:rsidR="00CA3543" w:rsidRPr="004602F8">
        <w:t>)</w:t>
      </w:r>
      <w:r w:rsidRPr="004602F8">
        <w:t>»</w:t>
      </w:r>
      <w:r w:rsidR="00CA3543" w:rsidRPr="004602F8">
        <w:t>;</w:t>
      </w:r>
    </w:p>
    <w:p w14:paraId="52858F54"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68D877BC"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376488E" w14:textId="0BEB8923" w:rsidR="00CA3543" w:rsidRPr="004602F8" w:rsidRDefault="004C00E2" w:rsidP="00CA3543">
      <w:pPr>
        <w:pStyle w:val="ASFKFigure"/>
      </w:pPr>
      <w:r w:rsidRPr="004602F8">
        <w:rPr>
          <w:noProof/>
        </w:rPr>
        <w:drawing>
          <wp:inline distT="0" distB="0" distL="0" distR="0" wp14:anchorId="0258F62B" wp14:editId="352C9F64">
            <wp:extent cx="6029325" cy="5400675"/>
            <wp:effectExtent l="0" t="0" r="9525" b="9525"/>
            <wp:docPr id="160" name="Рисунок 1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029325" cy="5400675"/>
                    </a:xfrm>
                    <a:prstGeom prst="rect">
                      <a:avLst/>
                    </a:prstGeom>
                    <a:noFill/>
                    <a:ln>
                      <a:noFill/>
                    </a:ln>
                  </pic:spPr>
                </pic:pic>
              </a:graphicData>
            </a:graphic>
          </wp:inline>
        </w:drawing>
      </w:r>
    </w:p>
    <w:p w14:paraId="7BCA4095" w14:textId="4C1F44B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10" w:name="_Ref225587553"/>
      <w:bookmarkStart w:id="811" w:name="_Toc126767372"/>
      <w:r w:rsidR="0086114E">
        <w:rPr>
          <w:noProof/>
        </w:rPr>
        <w:t>86</w:t>
      </w:r>
      <w:bookmarkEnd w:id="810"/>
      <w:r w:rsidRPr="004602F8">
        <w:rPr>
          <w:noProof/>
        </w:rPr>
        <w:fldChar w:fldCharType="end"/>
      </w:r>
      <w:r w:rsidR="00CA3543" w:rsidRPr="004602F8">
        <w:t xml:space="preserve">. ЭФ документа </w:t>
      </w:r>
      <w:r w:rsidR="00BC7FFB" w:rsidRPr="004602F8">
        <w:t>«</w:t>
      </w:r>
      <w:r w:rsidR="00CA3543" w:rsidRPr="004602F8">
        <w:t>Сведения об обязательстве</w:t>
      </w:r>
      <w:r w:rsidR="006B08A4" w:rsidRPr="004602F8">
        <w:t>», закладки «</w:t>
      </w:r>
      <w:r w:rsidR="00CA3543" w:rsidRPr="004602F8">
        <w:t>Заголовок, раздел 1,2 (1)</w:t>
      </w:r>
      <w:r w:rsidR="00BC7FFB" w:rsidRPr="004602F8">
        <w:t>»</w:t>
      </w:r>
      <w:bookmarkEnd w:id="811"/>
    </w:p>
    <w:p w14:paraId="191C7B88" w14:textId="77777777" w:rsidR="00CA3543" w:rsidRPr="004602F8" w:rsidRDefault="00CA3543" w:rsidP="00CA3543">
      <w:pPr>
        <w:pStyle w:val="ASFKNote"/>
      </w:pPr>
      <w:r w:rsidRPr="004602F8">
        <w:rPr>
          <w:rStyle w:val="ASFKSymBold"/>
        </w:rPr>
        <w:t>Примечание.</w:t>
      </w:r>
      <w:r w:rsidRPr="004602F8">
        <w:tab/>
        <w:t>На ОФК-</w:t>
      </w:r>
      <w:r w:rsidR="00FD2116" w:rsidRPr="004602F8">
        <w:t>офлайн</w:t>
      </w:r>
      <w:r w:rsidRPr="004602F8">
        <w:t xml:space="preserve"> отсутствует автозаполнение</w:t>
      </w:r>
      <w:r w:rsidR="00575562" w:rsidRPr="004602F8">
        <w:t>,</w:t>
      </w:r>
      <w:r w:rsidRPr="004602F8">
        <w:t xml:space="preserve"> и все поля заполняются вручную, без возможностей выбора из справочника и заполнения из родительского документа. </w:t>
      </w:r>
    </w:p>
    <w:p w14:paraId="74BBDD5B" w14:textId="77777777" w:rsidR="003539D8" w:rsidRPr="004602F8" w:rsidRDefault="003539D8" w:rsidP="003539D8">
      <w:pPr>
        <w:pStyle w:val="ASFKNoteContinue"/>
      </w:pPr>
      <w:r w:rsidRPr="004602F8">
        <w:t>При вводе документа на АРМ ОФК все поля открыты на редактирование.</w:t>
      </w:r>
    </w:p>
    <w:p w14:paraId="6627DACD" w14:textId="77777777" w:rsidR="003539D8" w:rsidRPr="004602F8" w:rsidRDefault="0005358A" w:rsidP="003539D8">
      <w:pPr>
        <w:pStyle w:val="ASFKNormal"/>
      </w:pPr>
      <w:r w:rsidRPr="004602F8">
        <w:t xml:space="preserve">В документе </w:t>
      </w:r>
      <w:r w:rsidR="00BC7FFB" w:rsidRPr="004602F8">
        <w:t>«</w:t>
      </w:r>
      <w:r w:rsidRPr="004602F8">
        <w:t>Сведения об обязательстве (входящие)</w:t>
      </w:r>
      <w:r w:rsidR="00BC7FFB" w:rsidRPr="004602F8">
        <w:t>»</w:t>
      </w:r>
      <w:r w:rsidRPr="004602F8">
        <w:t xml:space="preserve"> все поля закрыты на редактирование и заполняются путем импорта из OEBS.</w:t>
      </w:r>
      <w:r w:rsidR="003539D8" w:rsidRPr="004602F8">
        <w:t xml:space="preserve"> </w:t>
      </w:r>
    </w:p>
    <w:p w14:paraId="2201D64C" w14:textId="77777777" w:rsidR="00C527D1" w:rsidRPr="004602F8" w:rsidRDefault="0005358A" w:rsidP="00CA3543">
      <w:pPr>
        <w:pStyle w:val="ASFKNormal"/>
      </w:pPr>
      <w:r w:rsidRPr="004602F8">
        <w:lastRenderedPageBreak/>
        <w:t>При импорте документа из внешней си</w:t>
      </w:r>
      <w:r w:rsidR="002F35B2" w:rsidRPr="004602F8">
        <w:t xml:space="preserve">стемы поля </w:t>
      </w:r>
      <w:r w:rsidR="00C527D1" w:rsidRPr="004602F8">
        <w:t>документа</w:t>
      </w:r>
      <w:r w:rsidRPr="004602F8">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3B86E3B2" w14:textId="027FD6D7" w:rsidR="00CA3543" w:rsidRPr="004602F8" w:rsidRDefault="00CA3543" w:rsidP="00CA3543">
      <w:pPr>
        <w:pStyle w:val="ASFKNormal"/>
      </w:pPr>
      <w:r w:rsidRPr="004602F8">
        <w:t xml:space="preserve">Перечень полей </w:t>
      </w:r>
      <w:r w:rsidR="00C527D1" w:rsidRPr="004602F8">
        <w:t xml:space="preserve">документа «Сведения об обязательстве», закладки «Заголовок, Раздел 1,2 (1)» </w:t>
      </w:r>
      <w:r w:rsidRPr="004602F8">
        <w:t>приведен в таблице </w:t>
      </w:r>
      <w:r w:rsidRPr="004602F8">
        <w:fldChar w:fldCharType="begin"/>
      </w:r>
      <w:r w:rsidRPr="004602F8">
        <w:instrText xml:space="preserve"> REF _Ref317671467 \h  \* MERGEFORMAT </w:instrText>
      </w:r>
      <w:r w:rsidRPr="004602F8">
        <w:fldChar w:fldCharType="separate"/>
      </w:r>
      <w:r w:rsidR="0086114E">
        <w:t>47</w:t>
      </w:r>
      <w:r w:rsidRPr="004602F8">
        <w:fldChar w:fldCharType="end"/>
      </w:r>
      <w:r w:rsidRPr="004602F8">
        <w:t>.</w:t>
      </w:r>
    </w:p>
    <w:p w14:paraId="40DA0572" w14:textId="3703D8B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12" w:name="_Ref317671467"/>
      <w:bookmarkStart w:id="813" w:name="_Ref315697671"/>
      <w:bookmarkStart w:id="814" w:name="_Toc126766939"/>
      <w:r w:rsidR="0086114E">
        <w:rPr>
          <w:noProof/>
        </w:rPr>
        <w:t>47</w:t>
      </w:r>
      <w:bookmarkEnd w:id="812"/>
      <w:bookmarkEnd w:id="813"/>
      <w:r w:rsidRPr="004602F8">
        <w:rPr>
          <w:noProof/>
        </w:rPr>
        <w:fldChar w:fldCharType="end"/>
      </w:r>
      <w:r w:rsidR="00CA3543" w:rsidRPr="004602F8">
        <w:t xml:space="preserve">. Описание полей документа </w:t>
      </w:r>
      <w:r w:rsidR="00BC7FFB" w:rsidRPr="004602F8">
        <w:t>«</w:t>
      </w:r>
      <w:r w:rsidR="00CA3543" w:rsidRPr="004602F8">
        <w:t>Сведения об обязательстве</w:t>
      </w:r>
      <w:r w:rsidR="006B08A4" w:rsidRPr="004602F8">
        <w:t>», закладки «</w:t>
      </w:r>
      <w:r w:rsidR="00CA3543" w:rsidRPr="004602F8">
        <w:t>Заголовок, Раздел 1,2 (1)</w:t>
      </w:r>
      <w:r w:rsidR="00BC7FFB" w:rsidRPr="004602F8">
        <w:t>»</w:t>
      </w:r>
      <w:bookmarkEnd w:id="81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6F77" w:rsidRPr="004602F8" w14:paraId="43682C9D" w14:textId="77777777" w:rsidTr="003A5241">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0FC1D5" w14:textId="77777777" w:rsidR="00CA6F77" w:rsidRPr="004602F8" w:rsidRDefault="00CA6F77" w:rsidP="00CA6F77">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8BAC93" w14:textId="77777777" w:rsidR="00CA6F77" w:rsidRPr="004602F8" w:rsidRDefault="00CA6F77" w:rsidP="00CA6F77">
            <w:pPr>
              <w:pStyle w:val="ASFKTableHead"/>
            </w:pPr>
            <w:r w:rsidRPr="004602F8">
              <w:t>Описание поля</w:t>
            </w:r>
          </w:p>
        </w:tc>
      </w:tr>
      <w:tr w:rsidR="00CA6F77" w:rsidRPr="004602F8" w14:paraId="5143A557" w14:textId="77777777" w:rsidTr="003A5241">
        <w:trPr>
          <w:trHeight w:val="1659"/>
        </w:trPr>
        <w:tc>
          <w:tcPr>
            <w:tcW w:w="1137" w:type="pct"/>
            <w:shd w:val="clear" w:color="auto" w:fill="auto"/>
          </w:tcPr>
          <w:p w14:paraId="0E845922" w14:textId="77777777" w:rsidR="00CA6F77" w:rsidRPr="004602F8" w:rsidRDefault="00CA6F77" w:rsidP="00AC2F13">
            <w:pPr>
              <w:pStyle w:val="ASFKTablenorm"/>
              <w:ind w:left="57" w:right="57"/>
            </w:pPr>
            <w:r w:rsidRPr="004602F8">
              <w:t>Сведения №</w:t>
            </w:r>
          </w:p>
        </w:tc>
        <w:tc>
          <w:tcPr>
            <w:tcW w:w="3863" w:type="pct"/>
            <w:shd w:val="clear" w:color="auto" w:fill="auto"/>
          </w:tcPr>
          <w:p w14:paraId="065C2C85" w14:textId="77777777" w:rsidR="00CA6F77" w:rsidRPr="004602F8" w:rsidRDefault="00CA6F77" w:rsidP="00AC2F13">
            <w:pPr>
              <w:pStyle w:val="ASFKTablenorm"/>
              <w:ind w:left="57" w:right="57"/>
            </w:pPr>
            <w:r w:rsidRPr="004602F8">
              <w:t>Номер, присвоенный клиентом, оформляющим документ.</w:t>
            </w:r>
          </w:p>
          <w:p w14:paraId="1924A284" w14:textId="77777777" w:rsidR="00CA6F77" w:rsidRPr="004602F8" w:rsidRDefault="00CA6F77"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w:t>
            </w:r>
            <w:r w:rsidR="00EA1222" w:rsidRPr="004602F8">
              <w:t xml:space="preserve"> </w:t>
            </w:r>
            <w:r w:rsidRPr="004602F8">
              <w:t>Может быть заполнено вручную.</w:t>
            </w:r>
          </w:p>
          <w:p w14:paraId="2D7B5E46" w14:textId="77777777" w:rsidR="00CA6F77" w:rsidRPr="004602F8" w:rsidRDefault="00CA6F77"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70DC5F5F"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1B4AA26B" w14:textId="77777777" w:rsidTr="003A5241">
        <w:trPr>
          <w:trHeight w:val="70"/>
        </w:trPr>
        <w:tc>
          <w:tcPr>
            <w:tcW w:w="1137" w:type="pct"/>
            <w:shd w:val="clear" w:color="auto" w:fill="auto"/>
          </w:tcPr>
          <w:p w14:paraId="2B2ACEC0" w14:textId="77777777" w:rsidR="00CA6F77" w:rsidRPr="004602F8" w:rsidRDefault="00CA6F77" w:rsidP="00AC2F13">
            <w:pPr>
              <w:pStyle w:val="ASFKTablenorm"/>
              <w:ind w:left="57" w:right="57"/>
            </w:pPr>
            <w:r w:rsidRPr="004602F8">
              <w:t>Номер изменения</w:t>
            </w:r>
          </w:p>
        </w:tc>
        <w:tc>
          <w:tcPr>
            <w:tcW w:w="3863" w:type="pct"/>
            <w:shd w:val="clear" w:color="auto" w:fill="auto"/>
          </w:tcPr>
          <w:p w14:paraId="244A74EB" w14:textId="77777777" w:rsidR="00CA6F77" w:rsidRPr="004602F8" w:rsidRDefault="00CA6F77" w:rsidP="00AC2F13">
            <w:pPr>
              <w:pStyle w:val="ASFKTablenorm"/>
              <w:ind w:left="57" w:right="57"/>
            </w:pPr>
            <w:r w:rsidRPr="004602F8">
              <w:t>На АРМ ОФК заполняется вручную.</w:t>
            </w:r>
          </w:p>
          <w:p w14:paraId="577414B1" w14:textId="77777777" w:rsidR="00385F46" w:rsidRPr="004602F8" w:rsidRDefault="00385F46" w:rsidP="00AC2F13">
            <w:pPr>
              <w:pStyle w:val="ASFKTablenorm"/>
              <w:ind w:left="57" w:right="57"/>
            </w:pPr>
            <w:r w:rsidRPr="004602F8">
              <w:t xml:space="preserve">При импорте из ТФФ, при пустом значении отображается на ВФ и передается в </w:t>
            </w:r>
            <w:r w:rsidR="0016221E" w:rsidRPr="004602F8">
              <w:t>OEBS</w:t>
            </w:r>
            <w:r w:rsidRPr="004602F8">
              <w:t xml:space="preserve"> значение </w:t>
            </w:r>
            <w:r w:rsidR="00BC7FFB" w:rsidRPr="004602F8">
              <w:t>«</w:t>
            </w:r>
            <w:r w:rsidRPr="004602F8">
              <w:t>0</w:t>
            </w:r>
            <w:r w:rsidR="00BC7FFB" w:rsidRPr="004602F8">
              <w:t>»</w:t>
            </w:r>
            <w:r w:rsidRPr="004602F8">
              <w:t>.</w:t>
            </w:r>
          </w:p>
        </w:tc>
      </w:tr>
      <w:tr w:rsidR="00CA6F77" w:rsidRPr="004602F8" w14:paraId="4E5B729A" w14:textId="77777777" w:rsidTr="003A5241">
        <w:trPr>
          <w:trHeight w:val="405"/>
        </w:trPr>
        <w:tc>
          <w:tcPr>
            <w:tcW w:w="1137" w:type="pct"/>
            <w:shd w:val="clear" w:color="auto" w:fill="auto"/>
          </w:tcPr>
          <w:p w14:paraId="1945ADBA" w14:textId="77777777" w:rsidR="00CA6F77" w:rsidRPr="004602F8" w:rsidRDefault="00CA6F77" w:rsidP="00AC2F13">
            <w:pPr>
              <w:pStyle w:val="ASFKTablenorm"/>
              <w:ind w:left="57" w:right="57"/>
            </w:pPr>
            <w:r w:rsidRPr="004602F8">
              <w:t>От</w:t>
            </w:r>
          </w:p>
        </w:tc>
        <w:tc>
          <w:tcPr>
            <w:tcW w:w="3863" w:type="pct"/>
            <w:shd w:val="clear" w:color="auto" w:fill="auto"/>
          </w:tcPr>
          <w:p w14:paraId="21267DA8" w14:textId="77777777" w:rsidR="00CA6F77" w:rsidRPr="004602F8" w:rsidRDefault="00CA6F77" w:rsidP="00AC2F13">
            <w:pPr>
              <w:pStyle w:val="ASFKTablenorm"/>
              <w:ind w:left="57" w:right="57"/>
            </w:pPr>
            <w:r w:rsidRPr="004602F8">
              <w:t xml:space="preserve">По умолчанию проставляется текущая дата. </w:t>
            </w:r>
          </w:p>
          <w:p w14:paraId="5CAF5BA3" w14:textId="77777777" w:rsidR="00CA6F77" w:rsidRPr="004602F8" w:rsidRDefault="00CA6F77" w:rsidP="00AC2F13">
            <w:pPr>
              <w:pStyle w:val="ASFKTablenorm"/>
              <w:ind w:left="57" w:right="57"/>
            </w:pPr>
            <w:r w:rsidRPr="004602F8">
              <w:t>Значение может быть изменено вручную или выбором из системного календаря.</w:t>
            </w:r>
          </w:p>
        </w:tc>
      </w:tr>
      <w:tr w:rsidR="00CA6F77" w:rsidRPr="004602F8" w14:paraId="4EA5B9B7" w14:textId="77777777" w:rsidTr="003A5241">
        <w:trPr>
          <w:trHeight w:val="405"/>
        </w:trPr>
        <w:tc>
          <w:tcPr>
            <w:tcW w:w="1137" w:type="pct"/>
            <w:shd w:val="clear" w:color="auto" w:fill="auto"/>
          </w:tcPr>
          <w:p w14:paraId="2548577D" w14:textId="77777777" w:rsidR="00CA6F77" w:rsidRPr="004602F8" w:rsidRDefault="00CA6F77" w:rsidP="00AC2F13">
            <w:pPr>
              <w:pStyle w:val="ASFKTablenorm"/>
              <w:ind w:left="57" w:right="57"/>
            </w:pPr>
            <w:r w:rsidRPr="004602F8">
              <w:t>Статус</w:t>
            </w:r>
          </w:p>
        </w:tc>
        <w:tc>
          <w:tcPr>
            <w:tcW w:w="3863" w:type="pct"/>
            <w:shd w:val="clear" w:color="auto" w:fill="auto"/>
          </w:tcPr>
          <w:p w14:paraId="63510C35" w14:textId="77777777" w:rsidR="00CA6F77" w:rsidRPr="004602F8" w:rsidRDefault="00CA6F77" w:rsidP="00AC2F13">
            <w:pPr>
              <w:pStyle w:val="ASFKTablenorm"/>
              <w:ind w:left="57" w:right="57"/>
            </w:pPr>
            <w:r w:rsidRPr="004602F8">
              <w:t xml:space="preserve">Значение заполняется автоматически. </w:t>
            </w:r>
          </w:p>
          <w:p w14:paraId="374E3721" w14:textId="77777777" w:rsidR="00CA6F77" w:rsidRPr="004602F8" w:rsidRDefault="00CA6F77" w:rsidP="00AC2F13">
            <w:pPr>
              <w:pStyle w:val="ASFKTablenorm"/>
              <w:ind w:left="57" w:right="57"/>
            </w:pPr>
            <w:r w:rsidRPr="004602F8">
              <w:t>Загружается из OEBS.</w:t>
            </w:r>
          </w:p>
        </w:tc>
      </w:tr>
      <w:tr w:rsidR="00CA6F77" w:rsidRPr="004602F8" w14:paraId="6508FAA4" w14:textId="77777777" w:rsidTr="003A5241">
        <w:trPr>
          <w:trHeight w:val="405"/>
        </w:trPr>
        <w:tc>
          <w:tcPr>
            <w:tcW w:w="1137" w:type="pct"/>
            <w:shd w:val="clear" w:color="auto" w:fill="auto"/>
          </w:tcPr>
          <w:p w14:paraId="46D27B52" w14:textId="77777777" w:rsidR="00CA6F77" w:rsidRPr="004602F8" w:rsidRDefault="00CA6F77" w:rsidP="00AC2F13">
            <w:pPr>
              <w:pStyle w:val="ASFKTablenorm"/>
              <w:ind w:left="57" w:right="57"/>
            </w:pPr>
            <w:r w:rsidRPr="004602F8">
              <w:t>Тип сведений</w:t>
            </w:r>
          </w:p>
        </w:tc>
        <w:tc>
          <w:tcPr>
            <w:tcW w:w="3863" w:type="pct"/>
            <w:shd w:val="clear" w:color="auto" w:fill="auto"/>
          </w:tcPr>
          <w:p w14:paraId="13D1CA77" w14:textId="77777777" w:rsidR="00CA6F77" w:rsidRPr="004602F8" w:rsidRDefault="00CA6F77" w:rsidP="00AC2F13">
            <w:pPr>
              <w:pStyle w:val="ASFKTablenorm"/>
              <w:ind w:left="57" w:right="57"/>
            </w:pPr>
            <w:r w:rsidRPr="004602F8">
              <w:t>Для исходящих документов: значение выбирается из списка (на форму подтягивается и участвует в интеграции только код типа сведений):</w:t>
            </w:r>
          </w:p>
          <w:p w14:paraId="7250EA41" w14:textId="77777777" w:rsidR="00CA6F77" w:rsidRPr="004602F8" w:rsidRDefault="00CA6F77" w:rsidP="00CA6F77">
            <w:pPr>
              <w:pStyle w:val="ASFKTableListMark"/>
            </w:pPr>
            <w:r w:rsidRPr="004602F8">
              <w:t>0 – первичные;</w:t>
            </w:r>
          </w:p>
          <w:p w14:paraId="2537B434" w14:textId="77777777" w:rsidR="00CA6F77" w:rsidRPr="004602F8" w:rsidRDefault="00CA6F77" w:rsidP="00CA6F77">
            <w:pPr>
              <w:pStyle w:val="ASFKTableListMark"/>
            </w:pPr>
            <w:r w:rsidRPr="004602F8">
              <w:t>1 – изменения.</w:t>
            </w:r>
          </w:p>
        </w:tc>
      </w:tr>
      <w:tr w:rsidR="00AA4760" w:rsidRPr="004602F8" w14:paraId="1A95769C" w14:textId="77777777" w:rsidTr="003A5241">
        <w:trPr>
          <w:trHeight w:val="70"/>
        </w:trPr>
        <w:tc>
          <w:tcPr>
            <w:tcW w:w="1137" w:type="pct"/>
            <w:shd w:val="clear" w:color="auto" w:fill="auto"/>
          </w:tcPr>
          <w:p w14:paraId="248457EC" w14:textId="77777777" w:rsidR="00AA4760" w:rsidRPr="004602F8" w:rsidRDefault="00AA4760" w:rsidP="00AC2F13">
            <w:pPr>
              <w:pStyle w:val="ASFKTablenorm"/>
              <w:ind w:left="57" w:right="57"/>
            </w:pPr>
            <w:r w:rsidRPr="004602F8">
              <w:t>№ л/с получ.</w:t>
            </w:r>
          </w:p>
        </w:tc>
        <w:tc>
          <w:tcPr>
            <w:tcW w:w="3863" w:type="pct"/>
            <w:shd w:val="clear" w:color="auto" w:fill="auto"/>
          </w:tcPr>
          <w:p w14:paraId="042DB342" w14:textId="77777777" w:rsidR="00AA4760" w:rsidRPr="004602F8" w:rsidRDefault="00AA4760" w:rsidP="00AC2F13">
            <w:pPr>
              <w:pStyle w:val="ASFKTablenorm"/>
              <w:ind w:left="57" w:right="57"/>
            </w:pPr>
            <w:r w:rsidRPr="004602F8">
              <w:t>При указании 14 типа ЛС перезаполняются следующие поля документа:</w:t>
            </w:r>
          </w:p>
          <w:p w14:paraId="68429921" w14:textId="77777777" w:rsidR="00AA4760" w:rsidRPr="004602F8" w:rsidRDefault="00AA4760" w:rsidP="00B97C10">
            <w:pPr>
              <w:pStyle w:val="ASFKTableListMark"/>
            </w:pPr>
            <w:r w:rsidRPr="004602F8">
              <w:t>код бюджета (код бюджета из справочника лицевых счетов);</w:t>
            </w:r>
          </w:p>
          <w:p w14:paraId="5DF982FE" w14:textId="77777777" w:rsidR="00AA4760" w:rsidRPr="004602F8" w:rsidRDefault="00AA4760" w:rsidP="00B97C10">
            <w:pPr>
              <w:pStyle w:val="ASFKTableListMark"/>
            </w:pPr>
            <w:r w:rsidRPr="004602F8">
              <w:t>клиент (полное наименование владельца ЛС из справочника лицевых счетов);</w:t>
            </w:r>
          </w:p>
          <w:p w14:paraId="48233BB7" w14:textId="77777777" w:rsidR="00AA4760" w:rsidRPr="004602F8" w:rsidRDefault="00AA4760" w:rsidP="00B97C10">
            <w:pPr>
              <w:pStyle w:val="ASFKTableListMark"/>
            </w:pPr>
            <w:r w:rsidRPr="004602F8">
              <w:t>код по сводному реестру;</w:t>
            </w:r>
          </w:p>
          <w:p w14:paraId="0AB6B579" w14:textId="77777777" w:rsidR="00AA4760" w:rsidRPr="004602F8" w:rsidRDefault="00AA4760" w:rsidP="00B97C10">
            <w:pPr>
              <w:pStyle w:val="ASFKTableListMark"/>
            </w:pPr>
            <w:r w:rsidRPr="004602F8">
              <w:t>код главы (ведомство из справочника лицевых счетов);</w:t>
            </w:r>
          </w:p>
          <w:p w14:paraId="1E5C9C34" w14:textId="77777777" w:rsidR="00AA4760" w:rsidRPr="004602F8" w:rsidRDefault="00AA4760" w:rsidP="00B97C10">
            <w:pPr>
              <w:pStyle w:val="ASFKTableListMark"/>
            </w:pPr>
            <w:r w:rsidRPr="004602F8">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14:paraId="61E14809" w14:textId="77777777" w:rsidR="00AA4760" w:rsidRPr="004602F8" w:rsidRDefault="00AA4760" w:rsidP="00B97C10">
            <w:pPr>
              <w:pStyle w:val="ASFKTableListMark"/>
            </w:pPr>
            <w:r w:rsidRPr="004602F8">
              <w:t>КПП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191176" w:rsidRPr="004602F8" w14:paraId="67AC4630" w14:textId="77777777" w:rsidTr="003A5241">
        <w:trPr>
          <w:trHeight w:val="70"/>
        </w:trPr>
        <w:tc>
          <w:tcPr>
            <w:tcW w:w="1137" w:type="pct"/>
            <w:shd w:val="clear" w:color="auto" w:fill="auto"/>
          </w:tcPr>
          <w:p w14:paraId="36A34855" w14:textId="35053FCF" w:rsidR="00191176" w:rsidRPr="004602F8" w:rsidRDefault="00191176" w:rsidP="00AC2F13">
            <w:pPr>
              <w:pStyle w:val="ASFKTablenorm"/>
              <w:ind w:left="57" w:right="57"/>
            </w:pPr>
            <w:r w:rsidRPr="004602F8">
              <w:t>Уровень конфиденциальности</w:t>
            </w:r>
          </w:p>
        </w:tc>
        <w:tc>
          <w:tcPr>
            <w:tcW w:w="3863" w:type="pct"/>
            <w:shd w:val="clear" w:color="auto" w:fill="auto"/>
          </w:tcPr>
          <w:p w14:paraId="07C9CEC0" w14:textId="690F70E0" w:rsidR="00191176" w:rsidRPr="004602F8" w:rsidRDefault="00191176" w:rsidP="00AC2F13">
            <w:pPr>
              <w:pStyle w:val="ASFKTablenorm"/>
              <w:ind w:left="57" w:right="57"/>
            </w:pPr>
            <w:r w:rsidRPr="004602F8">
              <w:t>Заполняется вручную. По умолчанию не заполнено.</w:t>
            </w:r>
          </w:p>
          <w:p w14:paraId="311AAEAF" w14:textId="1D3A9C7F" w:rsidR="00191176" w:rsidRPr="004602F8" w:rsidRDefault="00191176" w:rsidP="009212D1">
            <w:pPr>
              <w:pStyle w:val="ASFKTablenorm"/>
              <w:ind w:left="57" w:right="57"/>
            </w:pPr>
            <w:r w:rsidRPr="004602F8">
              <w:t>Заполняется клиентом значением «0» (не секретно) или «1» (</w:t>
            </w:r>
            <w:r w:rsidR="00E27CA9" w:rsidRPr="004602F8">
              <w:t>ДСП</w:t>
            </w:r>
            <w:r w:rsidRPr="004602F8">
              <w:t>).</w:t>
            </w:r>
          </w:p>
        </w:tc>
      </w:tr>
      <w:tr w:rsidR="001B33BD" w:rsidRPr="004602F8" w14:paraId="170B6A9A" w14:textId="77777777" w:rsidTr="003A5241">
        <w:trPr>
          <w:trHeight w:val="405"/>
        </w:trPr>
        <w:tc>
          <w:tcPr>
            <w:tcW w:w="1137" w:type="pct"/>
            <w:shd w:val="clear" w:color="auto" w:fill="auto"/>
          </w:tcPr>
          <w:p w14:paraId="72F40361" w14:textId="77777777" w:rsidR="001B33BD" w:rsidRPr="004602F8" w:rsidRDefault="001B33BD" w:rsidP="00AC2F13">
            <w:pPr>
              <w:pStyle w:val="ASFKTablenorm"/>
              <w:ind w:left="57" w:right="57"/>
            </w:pPr>
            <w:r w:rsidRPr="004602F8">
              <w:t>Тип БО</w:t>
            </w:r>
          </w:p>
        </w:tc>
        <w:tc>
          <w:tcPr>
            <w:tcW w:w="3863" w:type="pct"/>
            <w:shd w:val="clear" w:color="auto" w:fill="auto"/>
          </w:tcPr>
          <w:p w14:paraId="16328FBC" w14:textId="77777777" w:rsidR="001B33BD" w:rsidRPr="004602F8" w:rsidRDefault="001B33BD" w:rsidP="00AC2F13">
            <w:pPr>
              <w:pStyle w:val="ASFKTablenorm"/>
              <w:ind w:left="57" w:right="57"/>
            </w:pPr>
            <w:r w:rsidRPr="004602F8">
              <w:t>Наименование типа бюджетного обязательства.</w:t>
            </w:r>
          </w:p>
          <w:p w14:paraId="2CC0DD90" w14:textId="77777777" w:rsidR="001B33BD" w:rsidRPr="004602F8" w:rsidRDefault="001B33BD" w:rsidP="00AC2F13">
            <w:pPr>
              <w:pStyle w:val="ASFKTablenorm"/>
              <w:ind w:left="57" w:right="57"/>
            </w:pPr>
            <w:r w:rsidRPr="004602F8">
              <w:lastRenderedPageBreak/>
              <w:t xml:space="preserve">Значение выбирается из списка (в интеграции участвует только код Типа БО): </w:t>
            </w:r>
          </w:p>
          <w:p w14:paraId="7E00B4FA" w14:textId="77777777" w:rsidR="001B33BD" w:rsidRPr="004602F8" w:rsidRDefault="001B33BD" w:rsidP="00477B00">
            <w:pPr>
              <w:pStyle w:val="ASFKTableListMark"/>
            </w:pPr>
            <w:r w:rsidRPr="004602F8">
              <w:t>пустое;</w:t>
            </w:r>
          </w:p>
          <w:p w14:paraId="7C2BC896" w14:textId="77777777" w:rsidR="001B33BD" w:rsidRPr="004602F8" w:rsidRDefault="001B33BD" w:rsidP="00477B00">
            <w:pPr>
              <w:pStyle w:val="ASFKTableListMark"/>
            </w:pPr>
            <w:r w:rsidRPr="004602F8">
              <w:t>1 – «Закупка»;</w:t>
            </w:r>
          </w:p>
          <w:p w14:paraId="36BB26BE" w14:textId="77777777" w:rsidR="001B33BD" w:rsidRPr="004602F8" w:rsidRDefault="001B33BD" w:rsidP="00477B00">
            <w:pPr>
              <w:pStyle w:val="ASFKTableListMark"/>
            </w:pPr>
            <w:r w:rsidRPr="004602F8">
              <w:t>2 – «Прочее».</w:t>
            </w:r>
          </w:p>
          <w:p w14:paraId="44CA116D" w14:textId="77777777" w:rsidR="001B33BD" w:rsidRPr="004602F8" w:rsidRDefault="001B33BD" w:rsidP="00AC2F13">
            <w:pPr>
              <w:pStyle w:val="ASFKTablenorm"/>
              <w:ind w:left="57" w:right="57"/>
            </w:pPr>
            <w:r w:rsidRPr="004602F8">
              <w:t>По умолчанию поле пустое.</w:t>
            </w:r>
          </w:p>
        </w:tc>
      </w:tr>
      <w:tr w:rsidR="001B33BD" w:rsidRPr="004602F8" w14:paraId="0944C01D" w14:textId="77777777" w:rsidTr="003A5241">
        <w:trPr>
          <w:trHeight w:val="405"/>
        </w:trPr>
        <w:tc>
          <w:tcPr>
            <w:tcW w:w="1137" w:type="pct"/>
            <w:shd w:val="clear" w:color="auto" w:fill="auto"/>
          </w:tcPr>
          <w:p w14:paraId="2C054DEB" w14:textId="71162C09" w:rsidR="001B33BD" w:rsidRPr="004602F8" w:rsidRDefault="001B33BD" w:rsidP="0003066C">
            <w:pPr>
              <w:pStyle w:val="ASFKTablenorm"/>
              <w:ind w:left="57" w:right="57"/>
            </w:pPr>
            <w:r w:rsidRPr="004602F8">
              <w:lastRenderedPageBreak/>
              <w:t xml:space="preserve">Направление Сведения о БО по </w:t>
            </w:r>
            <w:r w:rsidR="0003066C">
              <w:t xml:space="preserve">закрытому </w:t>
            </w:r>
            <w:r w:rsidRPr="004602F8">
              <w:t>ГК</w:t>
            </w:r>
          </w:p>
        </w:tc>
        <w:tc>
          <w:tcPr>
            <w:tcW w:w="3863" w:type="pct"/>
            <w:shd w:val="clear" w:color="auto" w:fill="auto"/>
          </w:tcPr>
          <w:p w14:paraId="628AFE25" w14:textId="77777777" w:rsidR="001B33BD" w:rsidRPr="004602F8" w:rsidRDefault="001B33BD" w:rsidP="00AC2F13">
            <w:pPr>
              <w:pStyle w:val="ASFKTablenorm"/>
              <w:ind w:left="57" w:right="57"/>
            </w:pPr>
            <w:r w:rsidRPr="004602F8">
              <w:t>Чекбокс. По умолчанию значение чекбокса не проставлено.</w:t>
            </w:r>
          </w:p>
        </w:tc>
      </w:tr>
      <w:tr w:rsidR="001B33BD" w:rsidRPr="004602F8" w14:paraId="63A2ED37" w14:textId="77777777" w:rsidTr="003A5241">
        <w:trPr>
          <w:trHeight w:val="405"/>
        </w:trPr>
        <w:tc>
          <w:tcPr>
            <w:tcW w:w="1137" w:type="pct"/>
            <w:shd w:val="clear" w:color="auto" w:fill="auto"/>
          </w:tcPr>
          <w:p w14:paraId="2D8AD6E0" w14:textId="77777777" w:rsidR="001B33BD" w:rsidRPr="004602F8" w:rsidRDefault="006211E3" w:rsidP="00AC2F13">
            <w:pPr>
              <w:pStyle w:val="ASFKTablenorm"/>
              <w:ind w:left="57" w:right="57"/>
            </w:pPr>
            <w:r w:rsidRPr="004602F8">
              <w:t>Признак автоматически созданного документа</w:t>
            </w:r>
          </w:p>
        </w:tc>
        <w:tc>
          <w:tcPr>
            <w:tcW w:w="3863" w:type="pct"/>
            <w:shd w:val="clear" w:color="auto" w:fill="auto"/>
          </w:tcPr>
          <w:p w14:paraId="42622E02" w14:textId="77777777" w:rsidR="00027464" w:rsidRPr="004602F8" w:rsidRDefault="00027464" w:rsidP="00AC2F13">
            <w:pPr>
              <w:pStyle w:val="ASFKTablenorm"/>
              <w:ind w:left="57" w:right="57"/>
            </w:pPr>
            <w:r w:rsidRPr="004602F8">
              <w:t>Чекбокс. Устанавливается автоматически, не редактируется. Флаг устанавливается, если значение реквизита «Признак автоматически созданного документа» равно «1», снимается, если значение реквизита «Признак автоматически созданного документа» равно «0».</w:t>
            </w:r>
          </w:p>
          <w:p w14:paraId="4B8BEC60" w14:textId="77777777" w:rsidR="00027464" w:rsidRPr="004602F8" w:rsidRDefault="00027464" w:rsidP="00AC2F13">
            <w:pPr>
              <w:pStyle w:val="ASFKTablenorm"/>
              <w:ind w:left="57" w:right="57"/>
            </w:pPr>
            <w:r w:rsidRPr="004602F8">
              <w:t>Указывается значение «0» или «1» по следующим правилам:</w:t>
            </w:r>
          </w:p>
          <w:p w14:paraId="51F7FD0F" w14:textId="77777777" w:rsidR="00027464" w:rsidRPr="004602F8" w:rsidRDefault="00027464" w:rsidP="00027464">
            <w:pPr>
              <w:pStyle w:val="ASFKTableListMark"/>
            </w:pPr>
            <w:r w:rsidRPr="004602F8">
              <w:t>«0», если документ создается в ППО СУФД АСФК, или принимаемый из ППО OEBS АСФК документ имеет технический тип «ОБД»;</w:t>
            </w:r>
          </w:p>
          <w:p w14:paraId="31B40EA7" w14:textId="77777777" w:rsidR="001B33BD" w:rsidRPr="004602F8" w:rsidRDefault="00027464" w:rsidP="00027464">
            <w:pPr>
              <w:pStyle w:val="ASFKTableListMark"/>
            </w:pPr>
            <w:r w:rsidRPr="004602F8">
              <w:t>«1», если принимаемый из ППО OEBS АСФК документ имеет технический тип «ОБП».</w:t>
            </w:r>
          </w:p>
        </w:tc>
      </w:tr>
      <w:tr w:rsidR="00AA4760" w:rsidRPr="004602F8" w14:paraId="0ABF4788" w14:textId="77777777" w:rsidTr="003A5241">
        <w:trPr>
          <w:trHeight w:val="70"/>
        </w:trPr>
        <w:tc>
          <w:tcPr>
            <w:tcW w:w="1137" w:type="pct"/>
            <w:shd w:val="clear" w:color="auto" w:fill="auto"/>
          </w:tcPr>
          <w:p w14:paraId="7C733AEE" w14:textId="77777777" w:rsidR="00AA4760" w:rsidRPr="004602F8" w:rsidRDefault="00AA4760" w:rsidP="00AC2F13">
            <w:pPr>
              <w:pStyle w:val="ASFKTablenorm"/>
              <w:ind w:left="57" w:right="57"/>
            </w:pPr>
            <w:r w:rsidRPr="004602F8">
              <w:t>ПБС</w:t>
            </w:r>
          </w:p>
        </w:tc>
        <w:tc>
          <w:tcPr>
            <w:tcW w:w="3863" w:type="pct"/>
            <w:shd w:val="clear" w:color="auto" w:fill="auto"/>
          </w:tcPr>
          <w:p w14:paraId="6BA8C880" w14:textId="77777777" w:rsidR="00AA4760" w:rsidRPr="004602F8" w:rsidRDefault="002B141C" w:rsidP="00AC2F13">
            <w:pPr>
              <w:pStyle w:val="ASFKTablenorm"/>
              <w:ind w:left="57" w:right="57"/>
            </w:pPr>
            <w:r w:rsidRPr="004602F8">
              <w:t>При значении поля «Переход на СР» = 1, поле з</w:t>
            </w:r>
            <w:r w:rsidR="00AA4760" w:rsidRPr="004602F8">
              <w:t xml:space="preserve">аполняется значением полного наименования организации из справочника СР на основании констант </w:t>
            </w:r>
            <w:r w:rsidR="00D11A3A" w:rsidRPr="004602F8">
              <w:t>«</w:t>
            </w:r>
            <w:r w:rsidR="00AA4760" w:rsidRPr="004602F8">
              <w:t>Код собственного БУ</w:t>
            </w:r>
            <w:r w:rsidR="00D11A3A" w:rsidRPr="004602F8">
              <w:t>»</w:t>
            </w:r>
            <w:r w:rsidR="00AA4760" w:rsidRPr="004602F8">
              <w:t xml:space="preserve"> и </w:t>
            </w:r>
            <w:r w:rsidR="00D11A3A" w:rsidRPr="004602F8">
              <w:t>«</w:t>
            </w:r>
            <w:r w:rsidR="00AA4760" w:rsidRPr="004602F8">
              <w:t>Код бюджета</w:t>
            </w:r>
            <w:r w:rsidR="00D11A3A" w:rsidRPr="004602F8">
              <w:t>»</w:t>
            </w:r>
            <w:r w:rsidR="00AA4760" w:rsidRPr="004602F8">
              <w:t>.</w:t>
            </w:r>
          </w:p>
          <w:p w14:paraId="4520C312" w14:textId="77777777" w:rsidR="00AA4760" w:rsidRPr="004602F8" w:rsidRDefault="00AA4760" w:rsidP="00AC2F13">
            <w:pPr>
              <w:pStyle w:val="ASFKTablenorm"/>
              <w:ind w:left="57" w:right="57"/>
            </w:pPr>
            <w:r w:rsidRPr="004602F8">
              <w:t>Для ОФК off-line</w:t>
            </w:r>
            <w:r w:rsidR="002B141C" w:rsidRPr="004602F8">
              <w:t xml:space="preserve"> </w:t>
            </w:r>
            <w:r w:rsidRPr="004602F8">
              <w:t>заполняется вручную.</w:t>
            </w:r>
          </w:p>
          <w:p w14:paraId="14E86B06" w14:textId="77777777" w:rsidR="00AA4760" w:rsidRPr="004602F8" w:rsidRDefault="00D11A3A" w:rsidP="00AC2F13">
            <w:pPr>
              <w:pStyle w:val="ASFKTableListNum"/>
              <w:numPr>
                <w:ilvl w:val="0"/>
                <w:numId w:val="0"/>
              </w:numPr>
            </w:pPr>
            <w:r w:rsidRPr="004602F8">
              <w:t>П</w:t>
            </w:r>
            <w:r w:rsidR="00AA4760" w:rsidRPr="004602F8">
              <w:t xml:space="preserve">ри значении поля «Переход на СР» </w:t>
            </w:r>
            <w:r w:rsidRPr="004602F8">
              <w:t>равен</w:t>
            </w:r>
            <w:r w:rsidR="00AA4760" w:rsidRPr="004602F8">
              <w:t xml:space="preserve"> 0:</w:t>
            </w:r>
          </w:p>
          <w:p w14:paraId="335E84B8" w14:textId="77777777" w:rsidR="00AA4760" w:rsidRPr="004602F8" w:rsidRDefault="006211E3" w:rsidP="006211E3">
            <w:pPr>
              <w:pStyle w:val="ASFKTableListMark"/>
            </w:pPr>
            <w:r w:rsidRPr="004602F8">
              <w:t>Для Федерального бюджета з</w:t>
            </w:r>
            <w:r w:rsidR="00AA4760" w:rsidRPr="004602F8">
              <w:t xml:space="preserve">аполняется полным наименование из справочника СРРПБС на основании кода по Сводному реестру (с учетом Бюджета и кода Главы по БК). </w:t>
            </w:r>
          </w:p>
          <w:p w14:paraId="4C1661E2" w14:textId="77777777" w:rsidR="00AA4760" w:rsidRPr="004602F8" w:rsidRDefault="00AA4760" w:rsidP="00B97C10">
            <w:pPr>
              <w:pStyle w:val="ASFKTableListMark"/>
            </w:pPr>
            <w:r w:rsidRPr="004602F8">
              <w:t>Для бюд</w:t>
            </w:r>
            <w:r w:rsidR="006211E3" w:rsidRPr="004602F8">
              <w:t>жета, отличного от Федерального з</w:t>
            </w:r>
            <w:r w:rsidRPr="004602F8">
              <w:t>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14:paraId="11B5E92E" w14:textId="77777777" w:rsidR="00AA4760" w:rsidRPr="004602F8" w:rsidRDefault="00AA4760" w:rsidP="00AC2F13">
            <w:pPr>
              <w:pStyle w:val="ASFKTablenorm"/>
              <w:ind w:left="57" w:right="57"/>
            </w:pPr>
            <w:r w:rsidRPr="004602F8">
              <w:t>Для ОФК off-line заполняется вручную.</w:t>
            </w:r>
          </w:p>
        </w:tc>
      </w:tr>
      <w:tr w:rsidR="00AA4760" w:rsidRPr="004602F8" w14:paraId="50F64E73" w14:textId="77777777" w:rsidTr="003A5241">
        <w:trPr>
          <w:trHeight w:val="70"/>
        </w:trPr>
        <w:tc>
          <w:tcPr>
            <w:tcW w:w="1137" w:type="pct"/>
            <w:shd w:val="clear" w:color="auto" w:fill="auto"/>
          </w:tcPr>
          <w:p w14:paraId="6727DA43" w14:textId="77777777" w:rsidR="00AA4760" w:rsidRPr="004602F8" w:rsidRDefault="00204377" w:rsidP="00AC2F13">
            <w:pPr>
              <w:pStyle w:val="ASFKTablenorm"/>
              <w:ind w:left="57" w:right="57"/>
            </w:pPr>
            <w:r w:rsidRPr="004602F8">
              <w:t>П</w:t>
            </w:r>
            <w:r w:rsidR="00AA4760" w:rsidRPr="004602F8">
              <w:t xml:space="preserve">о Свод. </w:t>
            </w:r>
            <w:r w:rsidRPr="004602F8">
              <w:t>Р</w:t>
            </w:r>
            <w:r w:rsidR="00AA4760" w:rsidRPr="004602F8">
              <w:t>еестру</w:t>
            </w:r>
          </w:p>
        </w:tc>
        <w:tc>
          <w:tcPr>
            <w:tcW w:w="3863" w:type="pct"/>
            <w:shd w:val="clear" w:color="auto" w:fill="auto"/>
          </w:tcPr>
          <w:p w14:paraId="7EED1C78" w14:textId="77777777" w:rsidR="00AA4760" w:rsidRPr="004602F8" w:rsidRDefault="006211E3" w:rsidP="00AC2F13">
            <w:pPr>
              <w:pStyle w:val="ASFKTablenorm"/>
              <w:ind w:left="57" w:right="57"/>
            </w:pPr>
            <w:r w:rsidRPr="004602F8">
              <w:t>Для Федерального бюджета з</w:t>
            </w:r>
            <w:r w:rsidR="00AA4760" w:rsidRPr="004602F8">
              <w:t xml:space="preserve">аполняется значением системной константы </w:t>
            </w:r>
            <w:r w:rsidRPr="004602F8">
              <w:t>«</w:t>
            </w:r>
            <w:r w:rsidR="00AA4760" w:rsidRPr="004602F8">
              <w:t>Код собственного БУ».</w:t>
            </w:r>
          </w:p>
          <w:p w14:paraId="696A2984" w14:textId="77777777" w:rsidR="00AA4760" w:rsidRPr="004602F8" w:rsidRDefault="00AA4760" w:rsidP="00AC2F13">
            <w:pPr>
              <w:pStyle w:val="ASFKTablenorm"/>
              <w:ind w:left="57" w:right="57"/>
            </w:pPr>
            <w:r w:rsidRPr="004602F8">
              <w:t>Может быть изменено пользователем вручную или выбором из справочников:</w:t>
            </w:r>
          </w:p>
          <w:p w14:paraId="28C7ABF5" w14:textId="77777777" w:rsidR="00AA4760" w:rsidRPr="004602F8" w:rsidRDefault="00AA4760" w:rsidP="00B97C10">
            <w:pPr>
              <w:pStyle w:val="ASFKTableListMark"/>
            </w:pPr>
            <w:r w:rsidRPr="004602F8">
              <w:t xml:space="preserve">СРРПБС (если дата документа </w:t>
            </w:r>
            <w:r w:rsidR="00972615" w:rsidRPr="004602F8">
              <w:t>меньше</w:t>
            </w:r>
            <w:r w:rsidRPr="004602F8">
              <w:t xml:space="preserve"> значения параметра «Дата завершения перехода на Сводный реестр», и значение поля «Переход на СР» </w:t>
            </w:r>
            <w:r w:rsidR="00972615" w:rsidRPr="004602F8">
              <w:t>равно</w:t>
            </w:r>
            <w:r w:rsidRPr="004602F8">
              <w:t xml:space="preserve"> 0); </w:t>
            </w:r>
          </w:p>
          <w:p w14:paraId="0F1CAB47" w14:textId="77777777" w:rsidR="00AA4760" w:rsidRPr="004602F8" w:rsidRDefault="00AA4760" w:rsidP="00B97C10">
            <w:pPr>
              <w:pStyle w:val="ASFKTableListMark"/>
            </w:pPr>
            <w:r w:rsidRPr="004602F8">
              <w:t xml:space="preserve">СР, если дата документа </w:t>
            </w:r>
            <w:r w:rsidR="00972615" w:rsidRPr="004602F8">
              <w:t>равна или больше</w:t>
            </w:r>
            <w:r w:rsidRPr="004602F8">
              <w:t xml:space="preserve"> значения параметра «Дата завершения перехода на Сводный реестр» или значение поля «Переход на СР» </w:t>
            </w:r>
            <w:r w:rsidR="00972615" w:rsidRPr="004602F8">
              <w:t>=</w:t>
            </w:r>
            <w:r w:rsidRPr="004602F8">
              <w:t xml:space="preserve"> 1.</w:t>
            </w:r>
          </w:p>
          <w:p w14:paraId="59E36B07" w14:textId="77777777" w:rsidR="00AA4760" w:rsidRPr="004602F8" w:rsidRDefault="00AA4760" w:rsidP="00AC2F13">
            <w:pPr>
              <w:pStyle w:val="ASFKTableListNum"/>
              <w:numPr>
                <w:ilvl w:val="0"/>
                <w:numId w:val="0"/>
              </w:numPr>
            </w:pPr>
            <w:r w:rsidRPr="004602F8">
              <w:t>Для бюджета отличного от Федерального – поле не заполняется.</w:t>
            </w:r>
          </w:p>
          <w:p w14:paraId="048DDA24" w14:textId="77777777" w:rsidR="00AA4760" w:rsidRPr="004602F8" w:rsidRDefault="00AA4760" w:rsidP="00AC2F13">
            <w:pPr>
              <w:pStyle w:val="ASFKTablenorm"/>
              <w:ind w:left="57" w:right="57"/>
            </w:pPr>
            <w:r w:rsidRPr="004602F8">
              <w:t>Для ОФК off-line заполняется вручную.</w:t>
            </w:r>
          </w:p>
        </w:tc>
      </w:tr>
      <w:tr w:rsidR="00CA6F77" w:rsidRPr="004602F8" w14:paraId="1F68D99A" w14:textId="77777777" w:rsidTr="003A5241">
        <w:trPr>
          <w:trHeight w:val="70"/>
        </w:trPr>
        <w:tc>
          <w:tcPr>
            <w:tcW w:w="1137" w:type="pct"/>
            <w:shd w:val="clear" w:color="auto" w:fill="auto"/>
          </w:tcPr>
          <w:p w14:paraId="142C7489" w14:textId="77777777" w:rsidR="00CA6F77" w:rsidRPr="004602F8" w:rsidRDefault="00204377" w:rsidP="00AC2F13">
            <w:pPr>
              <w:pStyle w:val="ASFKTablenorm"/>
              <w:ind w:left="57" w:right="57"/>
            </w:pPr>
            <w:r w:rsidRPr="004602F8">
              <w:t>П</w:t>
            </w:r>
            <w:r w:rsidR="005C1338" w:rsidRPr="004602F8">
              <w:t>о ОКПО</w:t>
            </w:r>
          </w:p>
        </w:tc>
        <w:tc>
          <w:tcPr>
            <w:tcW w:w="3863" w:type="pct"/>
            <w:shd w:val="clear" w:color="auto" w:fill="auto"/>
          </w:tcPr>
          <w:p w14:paraId="087F6EAF" w14:textId="77777777" w:rsidR="005C1338" w:rsidRPr="004602F8" w:rsidRDefault="005C1338" w:rsidP="00AC2F13">
            <w:pPr>
              <w:pStyle w:val="ASFKTablenorm"/>
              <w:ind w:left="57" w:right="57"/>
            </w:pPr>
            <w:r w:rsidRPr="004602F8">
              <w:t xml:space="preserve">Указывается код по ОКПО получателя бюджетных средств. </w:t>
            </w:r>
          </w:p>
          <w:p w14:paraId="1BC5EAEC" w14:textId="77777777" w:rsidR="00CA6F77" w:rsidRPr="004602F8" w:rsidRDefault="005C1338" w:rsidP="00AC2F13">
            <w:pPr>
              <w:pStyle w:val="ASFKTablenorm"/>
              <w:ind w:left="57" w:right="57"/>
            </w:pPr>
            <w:r w:rsidRPr="004602F8">
              <w:t>Заполняется автоматически из соответствующей ПБС записи справочника СРРПБС/ПУБП (из дополнения), либо справочника СР.</w:t>
            </w:r>
          </w:p>
          <w:p w14:paraId="12D20DD2" w14:textId="77777777" w:rsidR="00CC112B" w:rsidRPr="004602F8" w:rsidRDefault="00CC112B" w:rsidP="00AC2F13">
            <w:pPr>
              <w:pStyle w:val="ASFKTablenorm"/>
              <w:ind w:left="57" w:right="57"/>
            </w:pPr>
            <w:r w:rsidRPr="004602F8">
              <w:t>Для ОФК off-line заполняется вручную.</w:t>
            </w:r>
          </w:p>
        </w:tc>
      </w:tr>
      <w:tr w:rsidR="00CA6F77" w:rsidRPr="004602F8" w14:paraId="38142538" w14:textId="77777777" w:rsidTr="003A5241">
        <w:trPr>
          <w:trHeight w:val="70"/>
        </w:trPr>
        <w:tc>
          <w:tcPr>
            <w:tcW w:w="1137" w:type="pct"/>
            <w:shd w:val="clear" w:color="auto" w:fill="auto"/>
          </w:tcPr>
          <w:p w14:paraId="1470B826" w14:textId="77777777" w:rsidR="00CA6F77" w:rsidRPr="004602F8" w:rsidRDefault="00CA6F77" w:rsidP="00AC2F13">
            <w:pPr>
              <w:pStyle w:val="ASFKTablenorm"/>
              <w:ind w:left="57" w:right="57"/>
            </w:pPr>
            <w:r w:rsidRPr="004602F8">
              <w:lastRenderedPageBreak/>
              <w:t>ГРБС</w:t>
            </w:r>
          </w:p>
        </w:tc>
        <w:tc>
          <w:tcPr>
            <w:tcW w:w="3863" w:type="pct"/>
            <w:shd w:val="clear" w:color="auto" w:fill="auto"/>
          </w:tcPr>
          <w:p w14:paraId="43553D0E"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3460ADB5" w14:textId="77777777" w:rsidTr="003A5241">
        <w:trPr>
          <w:trHeight w:val="405"/>
        </w:trPr>
        <w:tc>
          <w:tcPr>
            <w:tcW w:w="1137" w:type="pct"/>
            <w:shd w:val="clear" w:color="auto" w:fill="auto"/>
          </w:tcPr>
          <w:p w14:paraId="77E494BB" w14:textId="77777777" w:rsidR="00CA6F77" w:rsidRPr="004602F8" w:rsidRDefault="00CA6F77" w:rsidP="00AC2F13">
            <w:pPr>
              <w:pStyle w:val="ASFKTablenorm"/>
              <w:ind w:left="57" w:right="57"/>
            </w:pPr>
            <w:r w:rsidRPr="004602F8">
              <w:t>Глава по БК</w:t>
            </w:r>
          </w:p>
        </w:tc>
        <w:tc>
          <w:tcPr>
            <w:tcW w:w="3863" w:type="pct"/>
            <w:shd w:val="clear" w:color="auto" w:fill="auto"/>
          </w:tcPr>
          <w:p w14:paraId="172ABD67" w14:textId="77777777" w:rsidR="00CA6F77" w:rsidRPr="004602F8" w:rsidRDefault="00CA6F77" w:rsidP="00AC2F13">
            <w:pPr>
              <w:pStyle w:val="ASFKTablenorm"/>
              <w:ind w:left="57" w:right="57"/>
            </w:pPr>
            <w:r w:rsidRPr="004602F8">
              <w:t xml:space="preserve">При значении поля </w:t>
            </w:r>
            <w:r w:rsidR="00BC7FFB" w:rsidRPr="004602F8">
              <w:t>«</w:t>
            </w:r>
            <w:r w:rsidRPr="004602F8">
              <w:t>Переход на СР</w:t>
            </w:r>
            <w:r w:rsidR="00BC7FFB" w:rsidRPr="004602F8">
              <w:t>»</w:t>
            </w:r>
            <w:r w:rsidRPr="004602F8">
              <w:t xml:space="preserve"> = 1</w:t>
            </w:r>
            <w:r w:rsidR="00BA2A87" w:rsidRPr="004602F8">
              <w:t xml:space="preserve">, </w:t>
            </w:r>
            <w:r w:rsidR="00972615" w:rsidRPr="004602F8">
              <w:t>з</w:t>
            </w:r>
            <w:r w:rsidRPr="004602F8">
              <w:t>аполняется значением кода главы по БК записи справочника СР, найденной</w:t>
            </w:r>
            <w:r w:rsidR="00EA1222" w:rsidRPr="004602F8">
              <w:t xml:space="preserve"> </w:t>
            </w:r>
            <w:r w:rsidRPr="004602F8">
              <w:t xml:space="preserve">на основании констант </w:t>
            </w:r>
            <w:r w:rsidR="00486EAB" w:rsidRPr="004602F8">
              <w:t>«</w:t>
            </w:r>
            <w:r w:rsidR="00834E48" w:rsidRPr="004602F8">
              <w:t>Код собственного БУ</w:t>
            </w:r>
            <w:r w:rsidR="00486EAB" w:rsidRPr="004602F8">
              <w:t>»</w:t>
            </w:r>
            <w:r w:rsidRPr="004602F8">
              <w:t xml:space="preserve"> и </w:t>
            </w:r>
            <w:r w:rsidR="00486EAB" w:rsidRPr="004602F8">
              <w:t>«</w:t>
            </w:r>
            <w:r w:rsidR="00AA4760" w:rsidRPr="004602F8">
              <w:t>Код бюджета</w:t>
            </w:r>
            <w:r w:rsidR="00486EAB" w:rsidRPr="004602F8">
              <w:t>»</w:t>
            </w:r>
            <w:r w:rsidRPr="004602F8">
              <w:t>.</w:t>
            </w:r>
            <w:r w:rsidR="00972615" w:rsidRPr="004602F8">
              <w:t xml:space="preserve"> </w:t>
            </w:r>
          </w:p>
          <w:p w14:paraId="5DB0C872" w14:textId="77777777" w:rsidR="00CA6F77" w:rsidRPr="004602F8" w:rsidRDefault="00CA6F77" w:rsidP="00AC2F13">
            <w:pPr>
              <w:pStyle w:val="ASFKTablenorm"/>
              <w:ind w:left="57" w:right="57"/>
            </w:pPr>
            <w:r w:rsidRPr="004602F8">
              <w:t xml:space="preserve">При значении поля </w:t>
            </w:r>
            <w:r w:rsidR="00BC7FFB" w:rsidRPr="004602F8">
              <w:t>«</w:t>
            </w:r>
            <w:r w:rsidRPr="004602F8">
              <w:t>Переход на СР</w:t>
            </w:r>
            <w:r w:rsidR="00BC7FFB" w:rsidRPr="004602F8">
              <w:t>»</w:t>
            </w:r>
            <w:r w:rsidRPr="004602F8">
              <w:t xml:space="preserve"> = 0</w:t>
            </w:r>
            <w:r w:rsidR="00BA2A87" w:rsidRPr="004602F8">
              <w:t>,</w:t>
            </w:r>
            <w:r w:rsidR="00972615" w:rsidRPr="004602F8">
              <w:t xml:space="preserve"> </w:t>
            </w:r>
            <w:r w:rsidRPr="004602F8">
              <w:t>заполняется автоматически из системной константы.</w:t>
            </w:r>
            <w:r w:rsidR="00972615" w:rsidRPr="004602F8">
              <w:t xml:space="preserve"> </w:t>
            </w:r>
            <w:r w:rsidRPr="004602F8">
              <w:t xml:space="preserve">Может быть отредактировано вручную, либо выбором из </w:t>
            </w:r>
            <w:r w:rsidR="00AC15CF" w:rsidRPr="004602F8">
              <w:t xml:space="preserve">справочника </w:t>
            </w:r>
            <w:r w:rsidR="00BC7FFB" w:rsidRPr="004602F8">
              <w:t>«</w:t>
            </w:r>
            <w:r w:rsidR="00AC15CF" w:rsidRPr="004602F8">
              <w:t>Ведомства</w:t>
            </w:r>
            <w:r w:rsidR="00BC7FFB" w:rsidRPr="004602F8">
              <w:t>»</w:t>
            </w:r>
            <w:r w:rsidRPr="004602F8">
              <w:t xml:space="preserve"> (с учетом бюджета).</w:t>
            </w:r>
            <w:r w:rsidR="00972615" w:rsidRPr="004602F8">
              <w:t xml:space="preserve"> </w:t>
            </w:r>
          </w:p>
          <w:p w14:paraId="6206A7CF"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44025A73" w14:textId="77777777" w:rsidTr="003A5241">
        <w:trPr>
          <w:trHeight w:val="165"/>
        </w:trPr>
        <w:tc>
          <w:tcPr>
            <w:tcW w:w="1137" w:type="pct"/>
            <w:shd w:val="clear" w:color="auto" w:fill="auto"/>
          </w:tcPr>
          <w:p w14:paraId="7BF4B5BE" w14:textId="77777777" w:rsidR="00CA6F77" w:rsidRPr="004602F8" w:rsidRDefault="00CA6F77" w:rsidP="00AC2F13">
            <w:pPr>
              <w:pStyle w:val="ASFKTablenorm"/>
              <w:ind w:left="57" w:right="57"/>
            </w:pPr>
            <w:r w:rsidRPr="004602F8">
              <w:t>Бюджет</w:t>
            </w:r>
          </w:p>
        </w:tc>
        <w:tc>
          <w:tcPr>
            <w:tcW w:w="3863" w:type="pct"/>
            <w:shd w:val="clear" w:color="auto" w:fill="auto"/>
          </w:tcPr>
          <w:p w14:paraId="75ED34AE" w14:textId="77777777" w:rsidR="00CA6F77" w:rsidRPr="004602F8" w:rsidRDefault="00CA6F77" w:rsidP="00AC2F13">
            <w:pPr>
              <w:pStyle w:val="ASFKTablenorm"/>
              <w:ind w:left="57" w:right="57"/>
            </w:pPr>
            <w:r w:rsidRPr="004602F8">
              <w:t xml:space="preserve">Заполняется автоматически по коду бюджета полным наименованием из </w:t>
            </w:r>
            <w:r w:rsidR="00AC15CF" w:rsidRPr="004602F8">
              <w:t xml:space="preserve">справочника </w:t>
            </w:r>
            <w:r w:rsidR="00BC7FFB" w:rsidRPr="004602F8">
              <w:t>«</w:t>
            </w:r>
            <w:r w:rsidR="00AC15CF" w:rsidRPr="004602F8">
              <w:t>Бюджеты</w:t>
            </w:r>
            <w:r w:rsidR="00BC7FFB" w:rsidRPr="004602F8">
              <w:t>»</w:t>
            </w:r>
            <w:r w:rsidRPr="004602F8">
              <w:t xml:space="preserve">. Может быть отредактировано вручную или выбирается из </w:t>
            </w:r>
            <w:r w:rsidR="00AC15CF" w:rsidRPr="004602F8">
              <w:t xml:space="preserve">справочника </w:t>
            </w:r>
            <w:r w:rsidR="00BC7FFB" w:rsidRPr="004602F8">
              <w:t>«</w:t>
            </w:r>
            <w:r w:rsidR="00AC15CF" w:rsidRPr="004602F8">
              <w:t>Бюджеты</w:t>
            </w:r>
            <w:r w:rsidR="00BC7FFB" w:rsidRPr="004602F8">
              <w:t>»</w:t>
            </w:r>
            <w:r w:rsidRPr="004602F8">
              <w:t>.</w:t>
            </w:r>
          </w:p>
          <w:p w14:paraId="280ADE64"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227666C2" w14:textId="77777777" w:rsidTr="003A5241">
        <w:trPr>
          <w:trHeight w:val="165"/>
        </w:trPr>
        <w:tc>
          <w:tcPr>
            <w:tcW w:w="1137" w:type="pct"/>
            <w:shd w:val="clear" w:color="auto" w:fill="auto"/>
          </w:tcPr>
          <w:p w14:paraId="2954C97E" w14:textId="77777777" w:rsidR="00CA6F77" w:rsidRPr="004602F8" w:rsidRDefault="00CA6F77" w:rsidP="00AC2F13">
            <w:pPr>
              <w:pStyle w:val="ASFKTablenorm"/>
              <w:ind w:left="57" w:right="57"/>
            </w:pPr>
            <w:r w:rsidRPr="004602F8">
              <w:t>Код по ОКТМО</w:t>
            </w:r>
          </w:p>
        </w:tc>
        <w:tc>
          <w:tcPr>
            <w:tcW w:w="3863" w:type="pct"/>
            <w:shd w:val="clear" w:color="auto" w:fill="auto"/>
          </w:tcPr>
          <w:p w14:paraId="34C2A6D7" w14:textId="77777777" w:rsidR="00CA6F77" w:rsidRPr="004602F8" w:rsidRDefault="00CA6F77" w:rsidP="00AC2F13">
            <w:pPr>
              <w:pStyle w:val="ASFKTablenorm"/>
              <w:ind w:left="57" w:right="57"/>
            </w:pPr>
            <w:r w:rsidRPr="004602F8">
              <w:t>Значение вводится вручную.</w:t>
            </w:r>
          </w:p>
          <w:p w14:paraId="2A874532" w14:textId="77777777" w:rsidR="00CA6F77" w:rsidRPr="004602F8" w:rsidRDefault="00CF1E5B" w:rsidP="00AC2F13">
            <w:pPr>
              <w:pStyle w:val="ASFKTablenorm"/>
              <w:ind w:left="57" w:right="57"/>
            </w:pPr>
            <w:r w:rsidRPr="004602F8">
              <w:t>Н</w:t>
            </w:r>
            <w:r w:rsidR="00CA6F77" w:rsidRPr="004602F8">
              <w:t>а АРМ ОФК значение вводится вручную.</w:t>
            </w:r>
          </w:p>
        </w:tc>
      </w:tr>
      <w:tr w:rsidR="00CA6F77" w:rsidRPr="004602F8" w14:paraId="59063271" w14:textId="77777777" w:rsidTr="003A5241">
        <w:trPr>
          <w:trHeight w:val="70"/>
        </w:trPr>
        <w:tc>
          <w:tcPr>
            <w:tcW w:w="1137" w:type="pct"/>
            <w:shd w:val="clear" w:color="auto" w:fill="auto"/>
          </w:tcPr>
          <w:p w14:paraId="3350E0EA" w14:textId="77777777" w:rsidR="00CA6F77" w:rsidRPr="004602F8" w:rsidRDefault="00CA6F77" w:rsidP="00AC2F13">
            <w:pPr>
              <w:pStyle w:val="ASFKTablenorm"/>
              <w:ind w:left="57" w:right="57"/>
            </w:pPr>
            <w:r w:rsidRPr="004602F8">
              <w:t>Финорган</w:t>
            </w:r>
          </w:p>
        </w:tc>
        <w:tc>
          <w:tcPr>
            <w:tcW w:w="3863" w:type="pct"/>
            <w:shd w:val="clear" w:color="auto" w:fill="auto"/>
          </w:tcPr>
          <w:p w14:paraId="40D152F0" w14:textId="77777777" w:rsidR="00CA6F77" w:rsidRPr="004602F8" w:rsidRDefault="00CA6F77" w:rsidP="00AC2F13">
            <w:pPr>
              <w:pStyle w:val="ASFKTablenorm"/>
              <w:ind w:left="57" w:right="57"/>
            </w:pPr>
            <w:r w:rsidRPr="004602F8">
              <w:t xml:space="preserve">Заполняется автоматически по коду полным наименованием из </w:t>
            </w:r>
            <w:r w:rsidR="00AC15CF" w:rsidRPr="004602F8">
              <w:t xml:space="preserve">справочника </w:t>
            </w:r>
            <w:r w:rsidR="00BC7FFB" w:rsidRPr="004602F8">
              <w:t>«</w:t>
            </w:r>
            <w:r w:rsidR="00AC15CF" w:rsidRPr="004602F8">
              <w:t>Финансовые органы</w:t>
            </w:r>
            <w:r w:rsidR="00BC7FFB" w:rsidRPr="004602F8">
              <w:t>»</w:t>
            </w:r>
            <w:r w:rsidRPr="004602F8">
              <w:t xml:space="preserve">. Может быть отредактировано вручную или выбирается из </w:t>
            </w:r>
            <w:r w:rsidR="00AC15CF" w:rsidRPr="004602F8">
              <w:t xml:space="preserve">справочника </w:t>
            </w:r>
            <w:r w:rsidR="00BC7FFB" w:rsidRPr="004602F8">
              <w:t>«</w:t>
            </w:r>
            <w:r w:rsidR="00AC15CF" w:rsidRPr="004602F8">
              <w:t>Финансовые органы</w:t>
            </w:r>
            <w:r w:rsidR="00BC7FFB" w:rsidRPr="004602F8">
              <w:t>»</w:t>
            </w:r>
            <w:r w:rsidRPr="004602F8">
              <w:t>.</w:t>
            </w:r>
          </w:p>
          <w:p w14:paraId="3967AA8A"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19513BE8" w14:textId="77777777" w:rsidTr="003A5241">
        <w:trPr>
          <w:trHeight w:val="837"/>
        </w:trPr>
        <w:tc>
          <w:tcPr>
            <w:tcW w:w="1137" w:type="pct"/>
            <w:shd w:val="clear" w:color="auto" w:fill="auto"/>
          </w:tcPr>
          <w:p w14:paraId="5DCA0FBC" w14:textId="77777777" w:rsidR="00CA6F77" w:rsidRPr="004602F8" w:rsidRDefault="00204377" w:rsidP="00AC2F13">
            <w:pPr>
              <w:pStyle w:val="ASFKTablenorm"/>
              <w:ind w:left="57" w:right="57"/>
            </w:pPr>
            <w:r w:rsidRPr="004602F8">
              <w:t>П</w:t>
            </w:r>
            <w:r w:rsidR="00CA6F77" w:rsidRPr="004602F8">
              <w:t>о ОКПО</w:t>
            </w:r>
          </w:p>
        </w:tc>
        <w:tc>
          <w:tcPr>
            <w:tcW w:w="3863" w:type="pct"/>
            <w:shd w:val="clear" w:color="auto" w:fill="auto"/>
          </w:tcPr>
          <w:p w14:paraId="2BCA94B6" w14:textId="77777777" w:rsidR="00CA6F77" w:rsidRPr="004602F8" w:rsidRDefault="00CA6F77" w:rsidP="00AC2F13">
            <w:pPr>
              <w:pStyle w:val="ASFKTablenorm"/>
              <w:ind w:left="57" w:right="57"/>
            </w:pPr>
            <w:r w:rsidRPr="004602F8">
              <w:t xml:space="preserve">Заполняется автоматически из справочника </w:t>
            </w:r>
            <w:r w:rsidR="00BC7FFB" w:rsidRPr="004602F8">
              <w:t>«</w:t>
            </w:r>
            <w:r w:rsidRPr="004602F8">
              <w:t>Финансовые органы</w:t>
            </w:r>
            <w:r w:rsidR="00BC7FFB" w:rsidRPr="004602F8">
              <w:t>»</w:t>
            </w:r>
            <w:r w:rsidRPr="004602F8">
              <w:t xml:space="preserve"> по наименованию финансового органа.</w:t>
            </w:r>
          </w:p>
          <w:p w14:paraId="15B7D5CC" w14:textId="77777777" w:rsidR="00CA6F77" w:rsidRPr="004602F8" w:rsidRDefault="00CA6F77" w:rsidP="00AC2F13">
            <w:pPr>
              <w:pStyle w:val="ASFKTablenorm"/>
              <w:ind w:left="57" w:right="57"/>
            </w:pPr>
            <w:r w:rsidRPr="004602F8">
              <w:t>Может быть отредактировано вручную.</w:t>
            </w:r>
          </w:p>
          <w:p w14:paraId="4891B81E"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2E4BD10A" w14:textId="77777777" w:rsidTr="003A5241">
        <w:trPr>
          <w:trHeight w:val="165"/>
        </w:trPr>
        <w:tc>
          <w:tcPr>
            <w:tcW w:w="1137" w:type="pct"/>
            <w:shd w:val="clear" w:color="auto" w:fill="auto"/>
          </w:tcPr>
          <w:p w14:paraId="5C73E110" w14:textId="77777777" w:rsidR="00CA6F77" w:rsidRPr="004602F8" w:rsidRDefault="00CA6F77" w:rsidP="00AC2F13">
            <w:pPr>
              <w:pStyle w:val="ASFKTablenorm"/>
              <w:ind w:left="57" w:right="57"/>
            </w:pPr>
            <w:r w:rsidRPr="004602F8">
              <w:t>Орган ФК</w:t>
            </w:r>
          </w:p>
        </w:tc>
        <w:tc>
          <w:tcPr>
            <w:tcW w:w="3863" w:type="pct"/>
            <w:shd w:val="clear" w:color="auto" w:fill="auto"/>
          </w:tcPr>
          <w:p w14:paraId="648DFBFA" w14:textId="77777777" w:rsidR="00CA6F77" w:rsidRPr="004602F8" w:rsidRDefault="00CA6F77" w:rsidP="00AC2F13">
            <w:pPr>
              <w:pStyle w:val="ASFKTablenorm"/>
              <w:ind w:left="57" w:right="57"/>
            </w:pPr>
            <w:r w:rsidRPr="004602F8">
              <w:t>Значение подтягивается автоматически после заполнения поля КОФК.</w:t>
            </w:r>
          </w:p>
          <w:p w14:paraId="36088581" w14:textId="77777777" w:rsidR="00CA6F77" w:rsidRPr="004602F8" w:rsidRDefault="00CA6F77" w:rsidP="00AC2F13">
            <w:pPr>
              <w:pStyle w:val="ASFKTablenorm"/>
              <w:ind w:left="57" w:right="57"/>
            </w:pPr>
            <w:r w:rsidRPr="004602F8">
              <w:t>Может быть отредактировано вручную.</w:t>
            </w:r>
          </w:p>
          <w:p w14:paraId="7FF67DFA"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32EF54A4" w14:textId="77777777" w:rsidTr="003A5241">
        <w:trPr>
          <w:trHeight w:val="165"/>
        </w:trPr>
        <w:tc>
          <w:tcPr>
            <w:tcW w:w="1137" w:type="pct"/>
            <w:shd w:val="clear" w:color="auto" w:fill="auto"/>
          </w:tcPr>
          <w:p w14:paraId="2D9F31CB" w14:textId="77777777" w:rsidR="00CA6F77" w:rsidRPr="004602F8" w:rsidRDefault="00204377" w:rsidP="00AC2F13">
            <w:pPr>
              <w:pStyle w:val="ASFKTablenorm"/>
              <w:ind w:left="57" w:right="57"/>
            </w:pPr>
            <w:r w:rsidRPr="004602F8">
              <w:t>П</w:t>
            </w:r>
            <w:r w:rsidR="00CA6F77" w:rsidRPr="004602F8">
              <w:t>о КОФК</w:t>
            </w:r>
          </w:p>
        </w:tc>
        <w:tc>
          <w:tcPr>
            <w:tcW w:w="3863" w:type="pct"/>
            <w:shd w:val="clear" w:color="auto" w:fill="auto"/>
          </w:tcPr>
          <w:p w14:paraId="4F460552" w14:textId="77777777" w:rsidR="00CA6F77" w:rsidRPr="004602F8" w:rsidRDefault="00CA6F77" w:rsidP="00AC2F13">
            <w:pPr>
              <w:pStyle w:val="ASFKTablenorm"/>
              <w:ind w:left="57" w:right="57"/>
            </w:pPr>
            <w:r w:rsidRPr="004602F8">
              <w:t>Если значение вводится на АРМ ПБС или АРМ ФО: проверяется значение константы</w:t>
            </w:r>
            <w:r w:rsidR="00EA1222" w:rsidRPr="004602F8">
              <w:t xml:space="preserve"> </w:t>
            </w:r>
            <w:r w:rsidRPr="004602F8">
              <w:t xml:space="preserve">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 </w:t>
            </w:r>
          </w:p>
          <w:p w14:paraId="4C470D0E" w14:textId="77777777" w:rsidR="00CA6F77" w:rsidRPr="004602F8" w:rsidRDefault="00CA6F77" w:rsidP="00AC2F13">
            <w:pPr>
              <w:pStyle w:val="ASFKTablenorm"/>
              <w:ind w:left="57" w:right="57"/>
            </w:pPr>
            <w:r w:rsidRPr="004602F8">
              <w:t>Может быть изменено пользователем вручную или выбором из справочника КОФК (Органы ФК).</w:t>
            </w:r>
          </w:p>
          <w:p w14:paraId="5CCCAC00" w14:textId="77777777" w:rsidR="00CA6F77" w:rsidRPr="004602F8" w:rsidRDefault="00CA6F77" w:rsidP="00AC2F13">
            <w:pPr>
              <w:pStyle w:val="ASFKTablenorm"/>
              <w:ind w:left="57" w:right="57"/>
            </w:pPr>
            <w:r w:rsidRPr="004602F8">
              <w:t>Для ОФК off-line заполняется вручную.</w:t>
            </w:r>
          </w:p>
        </w:tc>
      </w:tr>
      <w:tr w:rsidR="00CA6F77" w:rsidRPr="004602F8" w14:paraId="60210F6E" w14:textId="77777777" w:rsidTr="003A5241">
        <w:trPr>
          <w:trHeight w:val="165"/>
        </w:trPr>
        <w:tc>
          <w:tcPr>
            <w:tcW w:w="5000" w:type="pct"/>
            <w:gridSpan w:val="2"/>
            <w:shd w:val="clear" w:color="auto" w:fill="auto"/>
          </w:tcPr>
          <w:p w14:paraId="228EECD9" w14:textId="77777777" w:rsidR="00CA6F77" w:rsidRPr="004602F8" w:rsidRDefault="00CA6F77" w:rsidP="00AC2F13">
            <w:pPr>
              <w:pStyle w:val="ASFKTablenorm"/>
              <w:ind w:left="57" w:right="57"/>
            </w:pPr>
            <w:r w:rsidRPr="004602F8">
              <w:t xml:space="preserve">Группа полей </w:t>
            </w:r>
            <w:r w:rsidR="00BC7FFB" w:rsidRPr="004602F8">
              <w:t>«</w:t>
            </w:r>
            <w:r w:rsidRPr="004602F8">
              <w:t>Раздел 1. Реквизиты документа-основания</w:t>
            </w:r>
            <w:r w:rsidR="00BC7FFB" w:rsidRPr="004602F8">
              <w:t>»</w:t>
            </w:r>
          </w:p>
        </w:tc>
      </w:tr>
      <w:tr w:rsidR="00437366" w:rsidRPr="004602F8" w14:paraId="34DFD4AE" w14:textId="77777777" w:rsidTr="003A5241">
        <w:tc>
          <w:tcPr>
            <w:tcW w:w="1137" w:type="pct"/>
            <w:shd w:val="clear" w:color="auto" w:fill="auto"/>
          </w:tcPr>
          <w:p w14:paraId="6F59DD8D" w14:textId="77777777" w:rsidR="00437366" w:rsidRPr="004602F8" w:rsidRDefault="00437366" w:rsidP="00AC2F13">
            <w:pPr>
              <w:pStyle w:val="ASFKTablenorm"/>
              <w:ind w:left="57" w:right="57"/>
            </w:pPr>
            <w:r w:rsidRPr="004602F8">
              <w:t>Вид</w:t>
            </w:r>
          </w:p>
        </w:tc>
        <w:tc>
          <w:tcPr>
            <w:tcW w:w="3863" w:type="pct"/>
            <w:shd w:val="clear" w:color="auto" w:fill="auto"/>
          </w:tcPr>
          <w:p w14:paraId="65956E52" w14:textId="287172B4" w:rsidR="00437366" w:rsidRPr="004602F8" w:rsidRDefault="00437366" w:rsidP="00AC2F13">
            <w:pPr>
              <w:pStyle w:val="ASFKTablenorm"/>
              <w:ind w:left="57" w:right="57"/>
            </w:pPr>
            <w:r w:rsidRPr="004602F8">
              <w:t>Наименование вида документа-основания</w:t>
            </w:r>
            <w:r w:rsidR="00C877F8" w:rsidRPr="004602F8">
              <w:t xml:space="preserve"> для постановки на учет БО</w:t>
            </w:r>
            <w:r w:rsidRPr="004602F8">
              <w:t>.</w:t>
            </w:r>
          </w:p>
          <w:p w14:paraId="30B6229F" w14:textId="0381DECD" w:rsidR="00437366" w:rsidRPr="004602F8" w:rsidRDefault="00437366" w:rsidP="00AC2F13">
            <w:pPr>
              <w:pStyle w:val="ASFKTablenorm"/>
              <w:ind w:left="57" w:right="57"/>
            </w:pPr>
            <w:r w:rsidRPr="004602F8">
              <w:t xml:space="preserve">Значение выбирается из списка: </w:t>
            </w:r>
          </w:p>
          <w:p w14:paraId="565AF7A4" w14:textId="77777777" w:rsidR="00437366" w:rsidRPr="004602F8" w:rsidRDefault="00437366" w:rsidP="00492366">
            <w:pPr>
              <w:pStyle w:val="ASFKTableListMark"/>
            </w:pPr>
            <w:r w:rsidRPr="004602F8">
              <w:t>пустое;</w:t>
            </w:r>
          </w:p>
          <w:p w14:paraId="7ADB2C29" w14:textId="77777777" w:rsidR="00437366" w:rsidRPr="004602F8" w:rsidRDefault="00437366" w:rsidP="00492366">
            <w:pPr>
              <w:pStyle w:val="ASFKTableListMark"/>
            </w:pPr>
            <w:r w:rsidRPr="004602F8">
              <w:t>«контракт»;</w:t>
            </w:r>
          </w:p>
          <w:p w14:paraId="193E248F" w14:textId="21C95616" w:rsidR="00C877F8" w:rsidRPr="004602F8" w:rsidRDefault="00C877F8" w:rsidP="00492366">
            <w:pPr>
              <w:pStyle w:val="ASFKTableListMark"/>
            </w:pPr>
            <w:r w:rsidRPr="004602F8">
              <w:t>«проект контракта»;</w:t>
            </w:r>
          </w:p>
          <w:p w14:paraId="453A1C14" w14:textId="77777777" w:rsidR="00437366" w:rsidRPr="004602F8" w:rsidRDefault="00437366" w:rsidP="00492366">
            <w:pPr>
              <w:pStyle w:val="ASFKTableListMark"/>
            </w:pPr>
            <w:r w:rsidRPr="004602F8">
              <w:t>«договор»;</w:t>
            </w:r>
          </w:p>
          <w:p w14:paraId="6153F66B" w14:textId="77777777" w:rsidR="00437366" w:rsidRPr="004602F8" w:rsidRDefault="00437366" w:rsidP="00492366">
            <w:pPr>
              <w:pStyle w:val="ASFKTableListMark"/>
            </w:pPr>
            <w:r w:rsidRPr="004602F8">
              <w:t>«соглашение»;</w:t>
            </w:r>
          </w:p>
          <w:p w14:paraId="6D2147D3" w14:textId="77777777" w:rsidR="00437366" w:rsidRPr="004602F8" w:rsidRDefault="00437366" w:rsidP="00492366">
            <w:pPr>
              <w:pStyle w:val="ASFKTableListMark"/>
            </w:pPr>
            <w:r w:rsidRPr="004602F8">
              <w:t>«нормативный правовой акт»;</w:t>
            </w:r>
          </w:p>
          <w:p w14:paraId="30CD6B81" w14:textId="77777777" w:rsidR="00437366" w:rsidRPr="004602F8" w:rsidRDefault="00437366" w:rsidP="00492366">
            <w:pPr>
              <w:pStyle w:val="ASFKTableListMark"/>
            </w:pPr>
            <w:r w:rsidRPr="004602F8">
              <w:t>«исполнительный документ»;</w:t>
            </w:r>
          </w:p>
          <w:p w14:paraId="53A20576" w14:textId="77777777" w:rsidR="00437366" w:rsidRPr="004602F8" w:rsidRDefault="00437366" w:rsidP="00492366">
            <w:pPr>
              <w:pStyle w:val="ASFKTableListMark"/>
            </w:pPr>
            <w:r w:rsidRPr="004602F8">
              <w:t>«решение налогового органа»;</w:t>
            </w:r>
          </w:p>
          <w:p w14:paraId="09B8524B" w14:textId="77777777" w:rsidR="00437366" w:rsidRPr="004602F8" w:rsidRDefault="00437366" w:rsidP="00492366">
            <w:pPr>
              <w:pStyle w:val="ASFKTableListMark"/>
            </w:pPr>
            <w:r w:rsidRPr="004602F8">
              <w:t>«извещение об осуществлении закупки»;</w:t>
            </w:r>
          </w:p>
          <w:p w14:paraId="7F39B33A" w14:textId="77777777" w:rsidR="00437366" w:rsidRPr="004602F8" w:rsidRDefault="00437366" w:rsidP="00492366">
            <w:pPr>
              <w:pStyle w:val="ASFKTableListMark"/>
            </w:pPr>
            <w:r w:rsidRPr="004602F8">
              <w:lastRenderedPageBreak/>
              <w:t>«приглашение принять участие в определении поставщика (подрядчика, исполнителя)»;</w:t>
            </w:r>
          </w:p>
          <w:p w14:paraId="639DA9CF" w14:textId="77777777" w:rsidR="00437366" w:rsidRPr="004602F8" w:rsidRDefault="00437366" w:rsidP="00492366">
            <w:pPr>
              <w:pStyle w:val="ASFKTableListMark"/>
            </w:pPr>
            <w:r w:rsidRPr="004602F8">
              <w:t>«иное основание».</w:t>
            </w:r>
          </w:p>
          <w:p w14:paraId="32886036" w14:textId="77777777" w:rsidR="00437366" w:rsidRPr="004602F8" w:rsidRDefault="00437366" w:rsidP="00AC2F13">
            <w:pPr>
              <w:pStyle w:val="ASFKTablenorm"/>
              <w:ind w:left="57" w:right="57"/>
            </w:pPr>
            <w:r w:rsidRPr="004602F8">
              <w:t>По умолчанию поле пустое.</w:t>
            </w:r>
          </w:p>
        </w:tc>
      </w:tr>
      <w:tr w:rsidR="00CA6F77" w:rsidRPr="004602F8" w14:paraId="56788F15" w14:textId="77777777" w:rsidTr="003A5241">
        <w:tc>
          <w:tcPr>
            <w:tcW w:w="1137" w:type="pct"/>
            <w:shd w:val="clear" w:color="auto" w:fill="auto"/>
          </w:tcPr>
          <w:p w14:paraId="09EEE19E" w14:textId="77777777" w:rsidR="00CA6F77" w:rsidRPr="004602F8" w:rsidRDefault="00CA6F77" w:rsidP="00AC2F13">
            <w:pPr>
              <w:pStyle w:val="ASFKTablenorm"/>
              <w:ind w:left="57" w:right="57"/>
            </w:pPr>
            <w:r w:rsidRPr="004602F8">
              <w:lastRenderedPageBreak/>
              <w:t>Номер</w:t>
            </w:r>
          </w:p>
        </w:tc>
        <w:tc>
          <w:tcPr>
            <w:tcW w:w="3863" w:type="pct"/>
            <w:shd w:val="clear" w:color="auto" w:fill="auto"/>
          </w:tcPr>
          <w:p w14:paraId="2C522C0A" w14:textId="77777777" w:rsidR="00CA6F77" w:rsidRPr="004602F8" w:rsidRDefault="00CA6F77" w:rsidP="00AC2F13">
            <w:pPr>
              <w:pStyle w:val="ASFKTablenorm"/>
              <w:ind w:left="57" w:right="57"/>
            </w:pPr>
            <w:r w:rsidRPr="004602F8">
              <w:t>Значение вводится вручную.</w:t>
            </w:r>
          </w:p>
          <w:p w14:paraId="6770339A" w14:textId="77777777" w:rsidR="00CA6F77" w:rsidRPr="004602F8" w:rsidRDefault="00CA6F77" w:rsidP="00AC2F13">
            <w:pPr>
              <w:pStyle w:val="ASFKTablenorm"/>
              <w:ind w:left="57" w:right="57"/>
            </w:pPr>
            <w:r w:rsidRPr="004602F8">
              <w:t xml:space="preserve">На АРМ ОФК значение вводится вручную. </w:t>
            </w:r>
          </w:p>
        </w:tc>
      </w:tr>
      <w:tr w:rsidR="00CA6F77" w:rsidRPr="004602F8" w14:paraId="1BCFD051" w14:textId="77777777" w:rsidTr="003A5241">
        <w:tc>
          <w:tcPr>
            <w:tcW w:w="1137" w:type="pct"/>
            <w:shd w:val="clear" w:color="auto" w:fill="auto"/>
          </w:tcPr>
          <w:p w14:paraId="6A16074C" w14:textId="77777777" w:rsidR="00CA6F77" w:rsidRPr="004602F8" w:rsidRDefault="00CA6F77" w:rsidP="00AC2F13">
            <w:pPr>
              <w:pStyle w:val="ASFKTablenorm"/>
              <w:ind w:left="57" w:right="57"/>
            </w:pPr>
            <w:r w:rsidRPr="004602F8">
              <w:t>Дата</w:t>
            </w:r>
          </w:p>
        </w:tc>
        <w:tc>
          <w:tcPr>
            <w:tcW w:w="3863" w:type="pct"/>
            <w:shd w:val="clear" w:color="auto" w:fill="auto"/>
          </w:tcPr>
          <w:p w14:paraId="6A22D350" w14:textId="77777777" w:rsidR="00627C6E" w:rsidRPr="004602F8" w:rsidRDefault="00627C6E" w:rsidP="00AC2F13">
            <w:pPr>
              <w:pStyle w:val="ASFKTablenorm"/>
              <w:ind w:left="57" w:right="57"/>
            </w:pPr>
            <w:r w:rsidRPr="004602F8">
              <w:t>На АРМ ОФК значение вводится вручную.</w:t>
            </w:r>
          </w:p>
          <w:p w14:paraId="551182B2" w14:textId="77777777" w:rsidR="00CA6F77" w:rsidRPr="004602F8" w:rsidRDefault="00627C6E" w:rsidP="00AC2F13">
            <w:pPr>
              <w:pStyle w:val="ASFKTablenorm"/>
              <w:ind w:left="57" w:right="57"/>
            </w:pPr>
            <w:r w:rsidRPr="004602F8">
              <w:t xml:space="preserve">Может не заполняться, в случае если реквизит «Вид» содержит значение «извещение об осуществлении закупки», в остальных случаях – обязательно к заполнению. </w:t>
            </w:r>
          </w:p>
        </w:tc>
      </w:tr>
      <w:tr w:rsidR="00CA6F77" w:rsidRPr="004602F8" w14:paraId="4A95E1DF" w14:textId="77777777" w:rsidTr="003A5241">
        <w:tc>
          <w:tcPr>
            <w:tcW w:w="1137" w:type="pct"/>
            <w:shd w:val="clear" w:color="auto" w:fill="auto"/>
          </w:tcPr>
          <w:p w14:paraId="0E776B40" w14:textId="77777777" w:rsidR="00CA6F77" w:rsidRPr="004602F8" w:rsidRDefault="00CA6F77" w:rsidP="00AC2F13">
            <w:pPr>
              <w:pStyle w:val="ASFKTablenorm"/>
              <w:ind w:left="57" w:right="57"/>
            </w:pPr>
            <w:r w:rsidRPr="004602F8">
              <w:t>Наименование</w:t>
            </w:r>
          </w:p>
        </w:tc>
        <w:tc>
          <w:tcPr>
            <w:tcW w:w="3863" w:type="pct"/>
            <w:shd w:val="clear" w:color="auto" w:fill="auto"/>
          </w:tcPr>
          <w:p w14:paraId="165A3617" w14:textId="77777777" w:rsidR="00CA6F77" w:rsidRPr="004602F8" w:rsidRDefault="00CA6F77" w:rsidP="00AC2F13">
            <w:pPr>
              <w:pStyle w:val="ASFKTablenorm"/>
              <w:ind w:left="57" w:right="57"/>
            </w:pPr>
            <w:r w:rsidRPr="004602F8">
              <w:t>Значение вводится вручную.</w:t>
            </w:r>
          </w:p>
          <w:p w14:paraId="1DD9E0E8" w14:textId="77777777" w:rsidR="00CA6F77" w:rsidRPr="004602F8" w:rsidRDefault="00CA6F77" w:rsidP="00AC2F13">
            <w:pPr>
              <w:pStyle w:val="ASFKTablenorm"/>
              <w:ind w:left="57" w:right="57"/>
            </w:pPr>
            <w:r w:rsidRPr="004602F8">
              <w:t>На АРМ ОФК значение вводится вручную.</w:t>
            </w:r>
          </w:p>
        </w:tc>
      </w:tr>
      <w:tr w:rsidR="00CA6F77" w:rsidRPr="004602F8" w14:paraId="568A14F8" w14:textId="77777777" w:rsidTr="003A5241">
        <w:tc>
          <w:tcPr>
            <w:tcW w:w="1137" w:type="pct"/>
            <w:shd w:val="clear" w:color="auto" w:fill="auto"/>
          </w:tcPr>
          <w:p w14:paraId="73070DB0" w14:textId="77777777" w:rsidR="00CA6F77" w:rsidRPr="004602F8" w:rsidRDefault="00CA6F77" w:rsidP="00AC2F13">
            <w:pPr>
              <w:pStyle w:val="ASFKTablenorm"/>
              <w:ind w:left="57" w:right="57"/>
            </w:pPr>
            <w:r w:rsidRPr="004602F8">
              <w:t>Предмет</w:t>
            </w:r>
          </w:p>
        </w:tc>
        <w:tc>
          <w:tcPr>
            <w:tcW w:w="3863" w:type="pct"/>
            <w:shd w:val="clear" w:color="auto" w:fill="auto"/>
          </w:tcPr>
          <w:p w14:paraId="70A5056E" w14:textId="77777777" w:rsidR="00CA6F77" w:rsidRPr="004602F8" w:rsidRDefault="00CA6F77" w:rsidP="00AC2F13">
            <w:pPr>
              <w:pStyle w:val="ASFKTablenorm"/>
              <w:ind w:left="57" w:right="57"/>
            </w:pPr>
            <w:r w:rsidRPr="004602F8">
              <w:t>Значение вводится вручную.</w:t>
            </w:r>
          </w:p>
          <w:p w14:paraId="05CE4DC4" w14:textId="77777777" w:rsidR="00CA6F77" w:rsidRPr="004602F8" w:rsidRDefault="00CA6F77" w:rsidP="00AC2F13">
            <w:pPr>
              <w:pStyle w:val="ASFKTablenorm"/>
              <w:ind w:left="57" w:right="57"/>
            </w:pPr>
            <w:r w:rsidRPr="004602F8">
              <w:t>На АРМ ОФК значение вводится вручную.</w:t>
            </w:r>
          </w:p>
        </w:tc>
      </w:tr>
      <w:tr w:rsidR="00CA6F77" w:rsidRPr="004602F8" w14:paraId="0B88F57E" w14:textId="77777777" w:rsidTr="003A5241">
        <w:tc>
          <w:tcPr>
            <w:tcW w:w="1137" w:type="pct"/>
            <w:shd w:val="clear" w:color="auto" w:fill="auto"/>
          </w:tcPr>
          <w:p w14:paraId="0A5353DA" w14:textId="77777777" w:rsidR="00CA6F77" w:rsidRPr="004602F8" w:rsidRDefault="004237EE" w:rsidP="00AC2F13">
            <w:pPr>
              <w:pStyle w:val="ASFKTablenorm"/>
              <w:ind w:left="57" w:right="57"/>
            </w:pPr>
            <w:r w:rsidRPr="004602F8">
              <w:t>Основание для невключения в РК</w:t>
            </w:r>
          </w:p>
        </w:tc>
        <w:tc>
          <w:tcPr>
            <w:tcW w:w="3863" w:type="pct"/>
            <w:shd w:val="clear" w:color="auto" w:fill="auto"/>
          </w:tcPr>
          <w:p w14:paraId="39C478EF" w14:textId="77777777" w:rsidR="00CA6F77" w:rsidRPr="004602F8" w:rsidRDefault="00CA6F77" w:rsidP="00AC2F13">
            <w:pPr>
              <w:pStyle w:val="ASFKTablenorm"/>
              <w:ind w:left="57" w:right="57"/>
            </w:pPr>
            <w:r w:rsidRPr="004602F8">
              <w:t>Основание для невключения.</w:t>
            </w:r>
          </w:p>
          <w:p w14:paraId="41603F24" w14:textId="77777777" w:rsidR="00CA6F77" w:rsidRPr="004602F8" w:rsidRDefault="00CA6F77" w:rsidP="00AC2F13">
            <w:pPr>
              <w:pStyle w:val="ASFKTablenorm"/>
              <w:ind w:left="57" w:right="57"/>
            </w:pPr>
            <w:r w:rsidRPr="004602F8">
              <w:t>Значение вводится вручную.</w:t>
            </w:r>
          </w:p>
          <w:p w14:paraId="24632B83" w14:textId="77777777" w:rsidR="00CA6F77" w:rsidRPr="004602F8" w:rsidRDefault="00CA6F77" w:rsidP="00AC2F13">
            <w:pPr>
              <w:pStyle w:val="ASFKTablenorm"/>
              <w:ind w:left="57" w:right="57"/>
            </w:pPr>
            <w:r w:rsidRPr="004602F8">
              <w:t>На АРМ ОФК значение вводится вручную.</w:t>
            </w:r>
          </w:p>
        </w:tc>
      </w:tr>
      <w:tr w:rsidR="00CA6F77" w:rsidRPr="004602F8" w14:paraId="32875BF7" w14:textId="77777777" w:rsidTr="003A5241">
        <w:tc>
          <w:tcPr>
            <w:tcW w:w="1137" w:type="pct"/>
            <w:shd w:val="clear" w:color="auto" w:fill="auto"/>
          </w:tcPr>
          <w:p w14:paraId="203E9F65" w14:textId="77777777" w:rsidR="00CA6F77" w:rsidRPr="004602F8" w:rsidRDefault="00CA6F77" w:rsidP="00AC2F13">
            <w:pPr>
              <w:pStyle w:val="ASFKTablenorm"/>
              <w:ind w:left="57" w:right="57"/>
            </w:pPr>
            <w:r w:rsidRPr="004602F8">
              <w:t>Номер уведомления</w:t>
            </w:r>
          </w:p>
        </w:tc>
        <w:tc>
          <w:tcPr>
            <w:tcW w:w="3863" w:type="pct"/>
            <w:shd w:val="clear" w:color="auto" w:fill="auto"/>
          </w:tcPr>
          <w:p w14:paraId="1D759726" w14:textId="77777777" w:rsidR="00CA6F77" w:rsidRPr="004602F8" w:rsidRDefault="00CA6F77" w:rsidP="00AC2F13">
            <w:pPr>
              <w:pStyle w:val="ASFKTablenorm"/>
              <w:ind w:left="57" w:right="57"/>
            </w:pPr>
            <w:r w:rsidRPr="004602F8">
              <w:t>Номер уведомления о поступлении исполнительного документа / решения налогового органа.</w:t>
            </w:r>
          </w:p>
          <w:p w14:paraId="43343BC9" w14:textId="77777777" w:rsidR="00CA6F77" w:rsidRPr="004602F8" w:rsidRDefault="00CA6F77" w:rsidP="00AC2F13">
            <w:pPr>
              <w:pStyle w:val="ASFKTablenorm"/>
              <w:ind w:left="57" w:right="57"/>
            </w:pPr>
            <w:r w:rsidRPr="004602F8">
              <w:t>Значение вводится вручную.</w:t>
            </w:r>
          </w:p>
          <w:p w14:paraId="45E66396" w14:textId="77777777" w:rsidR="00CA6F77" w:rsidRPr="004602F8" w:rsidRDefault="00CA6F77" w:rsidP="00AC2F13">
            <w:pPr>
              <w:pStyle w:val="ASFKTablenorm"/>
              <w:ind w:left="57" w:right="57"/>
            </w:pPr>
            <w:r w:rsidRPr="004602F8">
              <w:t>На АРМ ОФК значение вводится вручную.</w:t>
            </w:r>
          </w:p>
        </w:tc>
      </w:tr>
      <w:tr w:rsidR="00CA6F77" w:rsidRPr="004602F8" w14:paraId="11632401" w14:textId="77777777" w:rsidTr="003A5241">
        <w:tc>
          <w:tcPr>
            <w:tcW w:w="1137" w:type="pct"/>
            <w:shd w:val="clear" w:color="auto" w:fill="auto"/>
          </w:tcPr>
          <w:p w14:paraId="0DDFF0D8" w14:textId="77777777" w:rsidR="00CA6F77" w:rsidRPr="004602F8" w:rsidRDefault="00CA6F77" w:rsidP="00AC2F13">
            <w:pPr>
              <w:pStyle w:val="ASFKTablenorm"/>
              <w:ind w:left="57" w:right="57"/>
            </w:pPr>
            <w:r w:rsidRPr="004602F8">
              <w:t>Дата уведомления</w:t>
            </w:r>
          </w:p>
        </w:tc>
        <w:tc>
          <w:tcPr>
            <w:tcW w:w="3863" w:type="pct"/>
            <w:shd w:val="clear" w:color="auto" w:fill="auto"/>
          </w:tcPr>
          <w:p w14:paraId="63274756" w14:textId="77777777" w:rsidR="00CA6F77" w:rsidRPr="004602F8" w:rsidRDefault="00CA6F77" w:rsidP="00AC2F13">
            <w:pPr>
              <w:pStyle w:val="ASFKTablenorm"/>
              <w:ind w:left="57" w:right="57"/>
            </w:pPr>
            <w:r w:rsidRPr="004602F8">
              <w:t>Дата уведомления о поступлении исполнительного документа / решения налогового органа.</w:t>
            </w:r>
          </w:p>
          <w:p w14:paraId="74E8A946" w14:textId="77777777" w:rsidR="00CA6F77" w:rsidRPr="004602F8" w:rsidRDefault="00CA6F77" w:rsidP="00AC2F13">
            <w:pPr>
              <w:pStyle w:val="ASFKTablenorm"/>
              <w:ind w:left="57" w:right="57"/>
            </w:pPr>
            <w:r w:rsidRPr="004602F8">
              <w:t>Значение вводится вручную или выбирается из системного календаря.</w:t>
            </w:r>
          </w:p>
          <w:p w14:paraId="1CB2C603" w14:textId="77777777" w:rsidR="00CA6F77" w:rsidRPr="004602F8" w:rsidRDefault="00CA6F77" w:rsidP="00AC2F13">
            <w:pPr>
              <w:pStyle w:val="ASFKTablenorm"/>
              <w:ind w:left="57" w:right="57"/>
            </w:pPr>
            <w:r w:rsidRPr="004602F8">
              <w:t>На АРМ ОФК значение вводится вручную.</w:t>
            </w:r>
          </w:p>
        </w:tc>
      </w:tr>
      <w:tr w:rsidR="00CA6F77" w:rsidRPr="004602F8" w14:paraId="4708520B" w14:textId="77777777" w:rsidTr="003A5241">
        <w:tc>
          <w:tcPr>
            <w:tcW w:w="1137" w:type="pct"/>
            <w:shd w:val="clear" w:color="auto" w:fill="auto"/>
          </w:tcPr>
          <w:p w14:paraId="2368F5B5" w14:textId="77777777" w:rsidR="00CA6F77" w:rsidRPr="004602F8" w:rsidRDefault="00CA6F77" w:rsidP="00AC2F13">
            <w:pPr>
              <w:pStyle w:val="ASFKTablenorm"/>
              <w:ind w:left="57" w:right="57"/>
            </w:pPr>
            <w:r w:rsidRPr="004602F8">
              <w:t>Сумма в рублях</w:t>
            </w:r>
          </w:p>
        </w:tc>
        <w:tc>
          <w:tcPr>
            <w:tcW w:w="3863" w:type="pct"/>
            <w:shd w:val="clear" w:color="auto" w:fill="auto"/>
          </w:tcPr>
          <w:p w14:paraId="0CA6F534" w14:textId="77777777" w:rsidR="00CA6F77" w:rsidRPr="004602F8" w:rsidRDefault="00CA6F77" w:rsidP="00AC2F13">
            <w:pPr>
              <w:pStyle w:val="ASFKTablenorm"/>
              <w:ind w:left="57" w:right="57"/>
            </w:pPr>
            <w:r w:rsidRPr="004602F8">
              <w:t xml:space="preserve">На АРМ УБП: автоматически заполняется значением, равным значению поля </w:t>
            </w:r>
            <w:r w:rsidR="00BC7FFB" w:rsidRPr="004602F8">
              <w:t>«</w:t>
            </w:r>
            <w:r w:rsidRPr="004602F8">
              <w:t>Сумма в валюте БО</w:t>
            </w:r>
            <w:r w:rsidR="00BC7FFB" w:rsidRPr="004602F8">
              <w:t>»</w:t>
            </w:r>
            <w:r w:rsidRPr="004602F8">
              <w:t xml:space="preserve">, если заполнены поля </w:t>
            </w:r>
            <w:r w:rsidR="00BC7FFB" w:rsidRPr="004602F8">
              <w:t>«</w:t>
            </w:r>
            <w:r w:rsidRPr="004602F8">
              <w:t>Сумма в валюте БО</w:t>
            </w:r>
            <w:r w:rsidR="00BC7FFB" w:rsidRPr="004602F8">
              <w:t>»</w:t>
            </w:r>
            <w:r w:rsidRPr="004602F8">
              <w:t xml:space="preserve"> и </w:t>
            </w:r>
            <w:r w:rsidR="00BC7FFB" w:rsidRPr="004602F8">
              <w:t>«</w:t>
            </w:r>
            <w:r w:rsidRPr="004602F8">
              <w:t>Валюта</w:t>
            </w:r>
            <w:r w:rsidR="00BC7FFB" w:rsidRPr="004602F8">
              <w:t>»</w:t>
            </w:r>
            <w:r w:rsidRPr="004602F8">
              <w:t xml:space="preserve">, и в поле </w:t>
            </w:r>
            <w:r w:rsidR="00BC7FFB" w:rsidRPr="004602F8">
              <w:t>«</w:t>
            </w:r>
            <w:r w:rsidRPr="004602F8">
              <w:t>Валюта</w:t>
            </w:r>
            <w:r w:rsidR="00BC7FFB" w:rsidRPr="004602F8">
              <w:t>»</w:t>
            </w:r>
            <w:r w:rsidRPr="004602F8">
              <w:t xml:space="preserve"> указано значение </w:t>
            </w:r>
            <w:r w:rsidR="00BC7FFB" w:rsidRPr="004602F8">
              <w:t>«</w:t>
            </w:r>
            <w:r w:rsidRPr="004602F8">
              <w:t>643</w:t>
            </w:r>
            <w:r w:rsidR="00BC7FFB" w:rsidRPr="004602F8">
              <w:t>»</w:t>
            </w:r>
            <w:r w:rsidRPr="004602F8">
              <w:t xml:space="preserve"> или </w:t>
            </w:r>
            <w:r w:rsidR="00BC7FFB" w:rsidRPr="004602F8">
              <w:t>«</w:t>
            </w:r>
            <w:r w:rsidRPr="004602F8">
              <w:t>RUB</w:t>
            </w:r>
            <w:r w:rsidR="00BC7FFB" w:rsidRPr="004602F8">
              <w:t>»</w:t>
            </w:r>
            <w:r w:rsidRPr="004602F8">
              <w:t>.</w:t>
            </w:r>
          </w:p>
          <w:p w14:paraId="7C197433" w14:textId="77777777" w:rsidR="00CA6F77" w:rsidRPr="004602F8" w:rsidRDefault="00CA6F77" w:rsidP="00AC2F13">
            <w:pPr>
              <w:pStyle w:val="ASFKTablenorm"/>
              <w:ind w:left="57" w:right="57"/>
            </w:pPr>
            <w:r w:rsidRPr="004602F8">
              <w:t>Возможно заполнение значение вручную.</w:t>
            </w:r>
          </w:p>
          <w:p w14:paraId="778BBE16" w14:textId="77777777" w:rsidR="00CA6F77" w:rsidRPr="004602F8" w:rsidRDefault="00AB69D9" w:rsidP="00AC2F13">
            <w:pPr>
              <w:pStyle w:val="ASFKTablenorm"/>
              <w:ind w:left="57" w:right="57"/>
            </w:pPr>
            <w:r w:rsidRPr="004602F8">
              <w:t xml:space="preserve">На АРМ ОФК значение вводится вручную. </w:t>
            </w:r>
          </w:p>
        </w:tc>
      </w:tr>
      <w:tr w:rsidR="00CA6F77" w:rsidRPr="004602F8" w14:paraId="7C7C28FB" w14:textId="77777777" w:rsidTr="003A5241">
        <w:tc>
          <w:tcPr>
            <w:tcW w:w="1137" w:type="pct"/>
            <w:shd w:val="clear" w:color="auto" w:fill="auto"/>
          </w:tcPr>
          <w:p w14:paraId="25405A2C" w14:textId="77777777" w:rsidR="00CA6F77" w:rsidRPr="004602F8" w:rsidRDefault="00CA6F77" w:rsidP="00AC2F13">
            <w:pPr>
              <w:pStyle w:val="ASFKTablenorm"/>
              <w:ind w:left="57" w:right="57"/>
            </w:pPr>
            <w:r w:rsidRPr="004602F8">
              <w:t>Сумма в валюте БО</w:t>
            </w:r>
          </w:p>
        </w:tc>
        <w:tc>
          <w:tcPr>
            <w:tcW w:w="3863" w:type="pct"/>
            <w:shd w:val="clear" w:color="auto" w:fill="auto"/>
          </w:tcPr>
          <w:p w14:paraId="30D00C39" w14:textId="77777777" w:rsidR="00CA6F77" w:rsidRPr="004602F8" w:rsidRDefault="00CA6F77" w:rsidP="00AC2F13">
            <w:pPr>
              <w:pStyle w:val="ASFKTablenorm"/>
              <w:ind w:left="57" w:right="57"/>
            </w:pPr>
            <w:r w:rsidRPr="004602F8">
              <w:t>Значение вводится вручную.</w:t>
            </w:r>
          </w:p>
          <w:p w14:paraId="3871B010" w14:textId="77777777" w:rsidR="00CA6F77" w:rsidRPr="004602F8" w:rsidRDefault="00CA6F77" w:rsidP="00AC2F13">
            <w:pPr>
              <w:pStyle w:val="ASFKTablenorm"/>
              <w:ind w:left="57" w:right="57"/>
            </w:pPr>
            <w:r w:rsidRPr="004602F8">
              <w:t xml:space="preserve">На АРМ ОФК значение вводится вручную. </w:t>
            </w:r>
          </w:p>
        </w:tc>
      </w:tr>
      <w:tr w:rsidR="00CA6F77" w:rsidRPr="004602F8" w14:paraId="499EF116" w14:textId="77777777" w:rsidTr="003A5241">
        <w:tc>
          <w:tcPr>
            <w:tcW w:w="1137" w:type="pct"/>
            <w:shd w:val="clear" w:color="auto" w:fill="auto"/>
          </w:tcPr>
          <w:p w14:paraId="423D16DA" w14:textId="77777777" w:rsidR="00CA6F77" w:rsidRPr="004602F8" w:rsidRDefault="00CA6F77" w:rsidP="00AC2F13">
            <w:pPr>
              <w:pStyle w:val="ASFKTablenorm"/>
              <w:ind w:left="57" w:right="57"/>
            </w:pPr>
            <w:r w:rsidRPr="004602F8">
              <w:t>Валюта</w:t>
            </w:r>
          </w:p>
        </w:tc>
        <w:tc>
          <w:tcPr>
            <w:tcW w:w="3863" w:type="pct"/>
            <w:shd w:val="clear" w:color="auto" w:fill="auto"/>
          </w:tcPr>
          <w:p w14:paraId="3CA271CD" w14:textId="77777777" w:rsidR="00CA6F77" w:rsidRPr="004602F8" w:rsidRDefault="00CA6F77" w:rsidP="00AC2F13">
            <w:pPr>
              <w:pStyle w:val="ASFKTablenorm"/>
              <w:ind w:left="57" w:right="57"/>
            </w:pPr>
            <w:r w:rsidRPr="004602F8">
              <w:t>Значение по умолчанию – RUB. Может быть изменено пользователем вручную или выбором из справочника валют (может указываться как буквенный</w:t>
            </w:r>
            <w:r w:rsidR="00627C6E" w:rsidRPr="004602F8">
              <w:t>,</w:t>
            </w:r>
            <w:r w:rsidRPr="004602F8">
              <w:t xml:space="preserve"> так и цифровой код).</w:t>
            </w:r>
          </w:p>
          <w:p w14:paraId="3EF49FB0" w14:textId="77777777" w:rsidR="00CA6F77" w:rsidRPr="004602F8" w:rsidRDefault="00CA6F77" w:rsidP="00AC2F13">
            <w:pPr>
              <w:pStyle w:val="ASFKTablenorm"/>
              <w:ind w:left="57" w:right="57"/>
            </w:pPr>
            <w:r w:rsidRPr="004602F8">
              <w:t xml:space="preserve">На АРМ ОФК значение вводится вручную. </w:t>
            </w:r>
          </w:p>
        </w:tc>
      </w:tr>
      <w:tr w:rsidR="00627C6E" w:rsidRPr="004602F8" w14:paraId="7F8FCA3E" w14:textId="77777777" w:rsidTr="003A5241">
        <w:tc>
          <w:tcPr>
            <w:tcW w:w="1137" w:type="pct"/>
            <w:shd w:val="clear" w:color="auto" w:fill="auto"/>
          </w:tcPr>
          <w:p w14:paraId="7193C423" w14:textId="77777777" w:rsidR="00627C6E" w:rsidRPr="004602F8" w:rsidRDefault="004237EE" w:rsidP="00AC2F13">
            <w:pPr>
              <w:pStyle w:val="ASFKTablenorm"/>
              <w:ind w:left="57" w:right="57"/>
            </w:pPr>
            <w:r w:rsidRPr="004602F8">
              <w:t>%</w:t>
            </w:r>
            <w:r w:rsidR="00CA1E44" w:rsidRPr="004602F8">
              <w:t xml:space="preserve"> </w:t>
            </w:r>
            <w:r w:rsidRPr="004602F8">
              <w:t>платежа, требующего подтверждения, от общей суммы БО</w:t>
            </w:r>
          </w:p>
        </w:tc>
        <w:tc>
          <w:tcPr>
            <w:tcW w:w="3863" w:type="pct"/>
            <w:shd w:val="clear" w:color="auto" w:fill="auto"/>
          </w:tcPr>
          <w:p w14:paraId="4CD8692D" w14:textId="77777777" w:rsidR="003129F6" w:rsidRPr="004602F8" w:rsidRDefault="003129F6" w:rsidP="00AC2F13">
            <w:pPr>
              <w:pStyle w:val="ASFKTablenorm"/>
              <w:ind w:left="57" w:right="57"/>
            </w:pPr>
            <w:r w:rsidRPr="004602F8">
              <w:t>Поле доступно для редактирования до подписания и отправки документа, если поле «Сумма платежа</w:t>
            </w:r>
            <w:r w:rsidR="004237EE" w:rsidRPr="004602F8">
              <w:t>, требующего подтверждения</w:t>
            </w:r>
            <w:r w:rsidRPr="004602F8">
              <w:t>» заполнено значением, отличным от «0,00».</w:t>
            </w:r>
          </w:p>
          <w:p w14:paraId="2547C3EF" w14:textId="77777777" w:rsidR="003129F6" w:rsidRPr="004602F8" w:rsidRDefault="003129F6" w:rsidP="00AC2F13">
            <w:pPr>
              <w:pStyle w:val="ASFKTablenorm"/>
              <w:ind w:left="57" w:right="57"/>
            </w:pPr>
            <w:r w:rsidRPr="004602F8">
              <w:t>Указывается процент авансового платежа.</w:t>
            </w:r>
          </w:p>
          <w:p w14:paraId="4D346078" w14:textId="77777777" w:rsidR="003129F6" w:rsidRPr="004602F8" w:rsidRDefault="003129F6" w:rsidP="00AC2F13">
            <w:pPr>
              <w:pStyle w:val="ASFKTablenorm"/>
              <w:ind w:left="57" w:right="57"/>
            </w:pPr>
            <w:r w:rsidRPr="004602F8">
              <w:t>Заполняется автоматически, если поле «Сумма платежа</w:t>
            </w:r>
            <w:r w:rsidR="004237EE" w:rsidRPr="004602F8">
              <w:t>, требующего подтверждения</w:t>
            </w:r>
            <w:r w:rsidRPr="004602F8">
              <w:t>» заполнено значением отличным от «0,00» и поле «Процент платежа</w:t>
            </w:r>
            <w:r w:rsidR="00D0182F" w:rsidRPr="004602F8">
              <w:t>,</w:t>
            </w:r>
            <w:r w:rsidRPr="004602F8">
              <w:t xml:space="preserve"> </w:t>
            </w:r>
            <w:r w:rsidR="00D0182F" w:rsidRPr="004602F8">
              <w:t xml:space="preserve">требующего подтверждения, </w:t>
            </w:r>
            <w:r w:rsidRPr="004602F8">
              <w:t xml:space="preserve">от общей суммы обязательства» не заполнено. Поле заполняется автоматически по формуле при условии, что </w:t>
            </w:r>
            <w:r w:rsidRPr="004602F8">
              <w:lastRenderedPageBreak/>
              <w:t>реквизит «Сумма платежа</w:t>
            </w:r>
            <w:r w:rsidR="00D0182F" w:rsidRPr="004602F8">
              <w:t>, требующего подтверждения</w:t>
            </w:r>
            <w:r w:rsidRPr="004602F8">
              <w:t xml:space="preserve">» отлично от значения «0.00» или пусто: </w:t>
            </w:r>
            <w:r w:rsidR="00D0182F" w:rsidRPr="004602F8">
              <w:t>%</w:t>
            </w:r>
            <w:r w:rsidR="00CA1E44" w:rsidRPr="004602F8">
              <w:t xml:space="preserve"> </w:t>
            </w:r>
            <w:r w:rsidR="00D0182F" w:rsidRPr="004602F8">
              <w:t>платежа, требующего подтверждения, от суммы БО</w:t>
            </w:r>
            <w:r w:rsidRPr="004602F8">
              <w:t xml:space="preserve"> = («Сум</w:t>
            </w:r>
            <w:r w:rsidR="00D0182F" w:rsidRPr="004602F8">
              <w:t xml:space="preserve">ма </w:t>
            </w:r>
            <w:r w:rsidRPr="004602F8">
              <w:t>платежа</w:t>
            </w:r>
            <w:r w:rsidR="00D0182F" w:rsidRPr="004602F8">
              <w:t>, требующего подтверждения</w:t>
            </w:r>
            <w:r w:rsidRPr="004602F8">
              <w:t>» / «Сумма в рублях»)*100%. Может принимать значения от 0.01 до 100.00 включительно.</w:t>
            </w:r>
          </w:p>
          <w:p w14:paraId="6D65C1B8" w14:textId="77777777" w:rsidR="003129F6" w:rsidRPr="004602F8" w:rsidRDefault="003129F6" w:rsidP="00AC2F13">
            <w:pPr>
              <w:pStyle w:val="ASFKTablenorm"/>
              <w:ind w:left="57" w:right="57"/>
            </w:pPr>
            <w:r w:rsidRPr="004602F8">
              <w:t>Если поле «Процент платежа</w:t>
            </w:r>
            <w:r w:rsidR="00D0182F" w:rsidRPr="004602F8">
              <w:t>, требующего подтверждения,</w:t>
            </w:r>
            <w:r w:rsidRPr="004602F8">
              <w:t xml:space="preserve"> от общей суммы обязательства» заполнено, то изменять его значение на значение, рассчитанное автоматически, не требуется.</w:t>
            </w:r>
          </w:p>
          <w:p w14:paraId="73C59FC9" w14:textId="77777777" w:rsidR="00627C6E" w:rsidRPr="004602F8" w:rsidRDefault="003129F6" w:rsidP="00AC2F13">
            <w:pPr>
              <w:pStyle w:val="ASFKTablenorm"/>
              <w:ind w:left="57" w:right="57"/>
            </w:pPr>
            <w:r w:rsidRPr="004602F8">
              <w:t>Поле не заполняется автоматически и не доступно для редактирования пользователем, если поле «Сумма платежа</w:t>
            </w:r>
            <w:r w:rsidR="00D0182F" w:rsidRPr="004602F8">
              <w:t>, требующего подтверждения</w:t>
            </w:r>
            <w:r w:rsidRPr="004602F8">
              <w:t>» заполнено значением «0,00» или «пусто».</w:t>
            </w:r>
          </w:p>
        </w:tc>
      </w:tr>
      <w:tr w:rsidR="00627C6E" w:rsidRPr="004602F8" w14:paraId="716258A9" w14:textId="77777777" w:rsidTr="003A5241">
        <w:tc>
          <w:tcPr>
            <w:tcW w:w="1137" w:type="pct"/>
            <w:shd w:val="clear" w:color="auto" w:fill="auto"/>
          </w:tcPr>
          <w:p w14:paraId="4A4E9FD6" w14:textId="77777777" w:rsidR="00627C6E" w:rsidRPr="004602F8" w:rsidRDefault="00627C6E" w:rsidP="00AC2F13">
            <w:pPr>
              <w:pStyle w:val="ASFKTablenorm"/>
              <w:ind w:left="57" w:right="57"/>
            </w:pPr>
            <w:r w:rsidRPr="004602F8">
              <w:lastRenderedPageBreak/>
              <w:t>Сумма платежа</w:t>
            </w:r>
            <w:r w:rsidR="004237EE" w:rsidRPr="004602F8">
              <w:t>, требующего подтверждения</w:t>
            </w:r>
          </w:p>
        </w:tc>
        <w:tc>
          <w:tcPr>
            <w:tcW w:w="3863" w:type="pct"/>
            <w:shd w:val="clear" w:color="auto" w:fill="auto"/>
          </w:tcPr>
          <w:p w14:paraId="4556C390" w14:textId="77777777" w:rsidR="00627C6E" w:rsidRPr="004602F8" w:rsidRDefault="00627C6E" w:rsidP="00AC2F13">
            <w:pPr>
              <w:pStyle w:val="ASFKTablenorm"/>
              <w:ind w:left="57" w:right="57"/>
            </w:pPr>
            <w:r w:rsidRPr="004602F8">
              <w:t>Поле недоступно для редактирования.</w:t>
            </w:r>
          </w:p>
          <w:p w14:paraId="2C993797" w14:textId="77777777" w:rsidR="00627C6E" w:rsidRPr="004602F8" w:rsidRDefault="00627C6E" w:rsidP="00AC2F13">
            <w:pPr>
              <w:pStyle w:val="ASFKTablenorm"/>
              <w:ind w:left="57" w:right="57"/>
            </w:pPr>
            <w:r w:rsidRPr="004602F8">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бюджетного обязательства.</w:t>
            </w:r>
          </w:p>
          <w:p w14:paraId="0CF67240" w14:textId="77777777" w:rsidR="00627C6E" w:rsidRPr="004602F8" w:rsidRDefault="00627C6E" w:rsidP="00AC2F13">
            <w:pPr>
              <w:pStyle w:val="ASFKTablenorm"/>
              <w:ind w:left="57" w:right="57"/>
            </w:pPr>
            <w:r w:rsidRPr="004602F8">
              <w:t>Поле рассчитывается автоматически по формуле:</w:t>
            </w:r>
          </w:p>
          <w:p w14:paraId="6589C548" w14:textId="77777777" w:rsidR="00627C6E" w:rsidRPr="004602F8" w:rsidRDefault="00627C6E" w:rsidP="00AC2F13">
            <w:pPr>
              <w:pStyle w:val="ASFKTablenorm"/>
              <w:ind w:left="57" w:right="57"/>
            </w:pPr>
            <w:r w:rsidRPr="004602F8">
              <w:t>Сумма платежа</w:t>
            </w:r>
            <w:r w:rsidR="0020799E" w:rsidRPr="004602F8">
              <w:t>, требующего подтверждения</w:t>
            </w:r>
            <w:r w:rsidRPr="004602F8">
              <w:t xml:space="preserve"> = (Сумма исполненного обязательства прошлых лет + Сумма на текущий финансовый год + Сумма в валюте обязательства на первый год планового периода + Сумма в валюте обязательства на второй год планового периода + Сумма в валюте обязательства на третий год планового периода + Сумма в валюте соглашения на последующие годы) в строке КБК с признаком «Безусловное».</w:t>
            </w:r>
          </w:p>
        </w:tc>
      </w:tr>
      <w:tr w:rsidR="00051216" w:rsidRPr="004602F8" w14:paraId="5F12DF7A" w14:textId="77777777" w:rsidTr="003A5241">
        <w:tc>
          <w:tcPr>
            <w:tcW w:w="1137" w:type="pct"/>
            <w:shd w:val="clear" w:color="auto" w:fill="auto"/>
          </w:tcPr>
          <w:p w14:paraId="21846E97" w14:textId="72144454" w:rsidR="00051216" w:rsidRPr="004602F8" w:rsidRDefault="00051216" w:rsidP="00AC2F13">
            <w:pPr>
              <w:pStyle w:val="ASFKTablenorm"/>
              <w:ind w:left="57" w:right="57"/>
            </w:pPr>
            <w:r w:rsidRPr="004602F8">
              <w:t>Срок исполнения</w:t>
            </w:r>
          </w:p>
        </w:tc>
        <w:tc>
          <w:tcPr>
            <w:tcW w:w="3863" w:type="pct"/>
            <w:shd w:val="clear" w:color="auto" w:fill="auto"/>
          </w:tcPr>
          <w:p w14:paraId="14E8E0A3" w14:textId="00F9BABD" w:rsidR="00051216" w:rsidRPr="004602F8" w:rsidRDefault="00051216" w:rsidP="00AC2F13">
            <w:pPr>
              <w:pStyle w:val="ASFKTablenorm"/>
              <w:ind w:left="57" w:right="57"/>
            </w:pPr>
            <w:r w:rsidRPr="004602F8">
              <w:t>Поле доступно для редактирования.</w:t>
            </w:r>
          </w:p>
          <w:p w14:paraId="70935438" w14:textId="194F5E7F" w:rsidR="00051216" w:rsidRPr="004602F8" w:rsidRDefault="00051216" w:rsidP="00AC2F13">
            <w:pPr>
              <w:pStyle w:val="ASFKTablenorm"/>
              <w:ind w:left="57" w:right="57"/>
            </w:pPr>
            <w:r w:rsidRPr="004602F8">
              <w:t>Указывается дата завершения исполнения обязательств по документу-основанию (кроме обязательств, возникших из извещения об осуществлении закупки, приглашения принять участие в определении поставщика (подрядчика, исполнителя) или проекта контракта).</w:t>
            </w:r>
          </w:p>
        </w:tc>
      </w:tr>
      <w:tr w:rsidR="00CA6F77" w:rsidRPr="004602F8" w14:paraId="0A975CD8" w14:textId="77777777" w:rsidTr="003A5241">
        <w:tc>
          <w:tcPr>
            <w:tcW w:w="1137" w:type="pct"/>
            <w:shd w:val="clear" w:color="auto" w:fill="auto"/>
          </w:tcPr>
          <w:p w14:paraId="64F02EBF" w14:textId="77777777" w:rsidR="00CA6F77" w:rsidRPr="004602F8" w:rsidRDefault="00CA6F77" w:rsidP="00AC2F13">
            <w:pPr>
              <w:pStyle w:val="ASFKTablenorm"/>
              <w:ind w:left="57" w:right="57"/>
            </w:pPr>
            <w:r w:rsidRPr="004602F8">
              <w:t>Учетный номер БО</w:t>
            </w:r>
          </w:p>
        </w:tc>
        <w:tc>
          <w:tcPr>
            <w:tcW w:w="3863" w:type="pct"/>
            <w:shd w:val="clear" w:color="auto" w:fill="auto"/>
          </w:tcPr>
          <w:p w14:paraId="6D3E5031" w14:textId="77777777" w:rsidR="00CA6F77" w:rsidRPr="004602F8" w:rsidRDefault="00CA6F77" w:rsidP="00AC2F13">
            <w:pPr>
              <w:pStyle w:val="ASFKTablenorm"/>
              <w:ind w:left="57" w:right="57"/>
            </w:pPr>
            <w:r w:rsidRPr="004602F8">
              <w:t xml:space="preserve">Для сведений с типом </w:t>
            </w:r>
            <w:r w:rsidR="00BC7FFB" w:rsidRPr="004602F8">
              <w:t>«</w:t>
            </w:r>
            <w:r w:rsidRPr="004602F8">
              <w:t>первичные</w:t>
            </w:r>
            <w:r w:rsidR="00BC7FFB" w:rsidRPr="004602F8">
              <w:t>»</w:t>
            </w:r>
            <w:r w:rsidRPr="004602F8">
              <w:t xml:space="preserve"> не заполняется, для сведений с типом </w:t>
            </w:r>
            <w:r w:rsidR="00BC7FFB" w:rsidRPr="004602F8">
              <w:t>«</w:t>
            </w:r>
            <w:r w:rsidRPr="004602F8">
              <w:t>Изменение обязательно для заполнения</w:t>
            </w:r>
            <w:r w:rsidR="00BC7FFB" w:rsidRPr="004602F8">
              <w:t>»</w:t>
            </w:r>
            <w:r w:rsidRPr="004602F8">
              <w:t>.</w:t>
            </w:r>
          </w:p>
        </w:tc>
      </w:tr>
      <w:tr w:rsidR="00CA6F77" w:rsidRPr="004602F8" w14:paraId="7469A4AE" w14:textId="77777777" w:rsidTr="003A5241">
        <w:tc>
          <w:tcPr>
            <w:tcW w:w="1137" w:type="pct"/>
            <w:shd w:val="clear" w:color="auto" w:fill="auto"/>
          </w:tcPr>
          <w:p w14:paraId="6BD17374" w14:textId="77777777" w:rsidR="00CA6F77" w:rsidRPr="004602F8" w:rsidRDefault="00CA6F77" w:rsidP="00AC2F13">
            <w:pPr>
              <w:pStyle w:val="ASFKTablenorm"/>
              <w:ind w:left="57" w:right="57"/>
            </w:pPr>
            <w:r w:rsidRPr="004602F8">
              <w:t>Номер реестровой записи</w:t>
            </w:r>
          </w:p>
        </w:tc>
        <w:tc>
          <w:tcPr>
            <w:tcW w:w="3863" w:type="pct"/>
            <w:shd w:val="clear" w:color="auto" w:fill="auto"/>
          </w:tcPr>
          <w:p w14:paraId="5D4710B1" w14:textId="77777777" w:rsidR="00CA6F77" w:rsidRPr="004602F8" w:rsidRDefault="00CA6F77" w:rsidP="00AC2F13">
            <w:pPr>
              <w:pStyle w:val="ASFKTablenorm"/>
              <w:ind w:left="57" w:right="57"/>
            </w:pPr>
            <w:r w:rsidRPr="004602F8">
              <w:t>Значение вводится вручную.</w:t>
            </w:r>
          </w:p>
          <w:p w14:paraId="0A583158" w14:textId="77777777" w:rsidR="00CA6F77" w:rsidRPr="004602F8" w:rsidRDefault="00CA6F77" w:rsidP="00AC2F13">
            <w:pPr>
              <w:pStyle w:val="ASFKTablenorm"/>
              <w:ind w:left="57" w:right="57"/>
            </w:pPr>
            <w:r w:rsidRPr="004602F8">
              <w:t>На АРМ ОФК значение вводится вручную.</w:t>
            </w:r>
          </w:p>
        </w:tc>
      </w:tr>
      <w:tr w:rsidR="0020799E" w:rsidRPr="004602F8" w14:paraId="057D8EBC" w14:textId="77777777" w:rsidTr="003A5241">
        <w:tc>
          <w:tcPr>
            <w:tcW w:w="1137" w:type="pct"/>
            <w:shd w:val="clear" w:color="auto" w:fill="auto"/>
          </w:tcPr>
          <w:p w14:paraId="13DF8B65" w14:textId="77777777" w:rsidR="0020799E" w:rsidRPr="004602F8" w:rsidRDefault="0020799E" w:rsidP="00AC2F13">
            <w:pPr>
              <w:pStyle w:val="ASFKTablenorm"/>
              <w:ind w:left="57" w:right="57"/>
            </w:pPr>
            <w:r w:rsidRPr="004602F8">
              <w:t>ИГК</w:t>
            </w:r>
          </w:p>
        </w:tc>
        <w:tc>
          <w:tcPr>
            <w:tcW w:w="3863" w:type="pct"/>
            <w:shd w:val="clear" w:color="auto" w:fill="auto"/>
          </w:tcPr>
          <w:p w14:paraId="01F34FA0" w14:textId="77777777" w:rsidR="0020799E" w:rsidRPr="004602F8" w:rsidRDefault="0020799E" w:rsidP="00AC2F13">
            <w:pPr>
              <w:pStyle w:val="ASFKTablenorm"/>
              <w:ind w:left="57" w:right="57"/>
            </w:pPr>
            <w:r w:rsidRPr="004602F8">
              <w:t>Указывается идентификатор государственного контракта, при наличии.</w:t>
            </w:r>
          </w:p>
          <w:p w14:paraId="6E426DDC" w14:textId="77777777" w:rsidR="0020799E" w:rsidRPr="004602F8" w:rsidRDefault="0020799E" w:rsidP="00AC2F13">
            <w:pPr>
              <w:pStyle w:val="ASFKTablenorm"/>
              <w:ind w:left="57" w:right="57"/>
            </w:pPr>
            <w:r w:rsidRPr="004602F8">
              <w:t>Заполняется, если в реквизите «Вид» указаны значения «контракт», «договор»,</w:t>
            </w:r>
            <w:r w:rsidR="00026F41" w:rsidRPr="004602F8">
              <w:t xml:space="preserve"> «соглашение», «нормативный правовой акт»</w:t>
            </w:r>
            <w:r w:rsidRPr="004602F8">
              <w:t>.</w:t>
            </w:r>
          </w:p>
        </w:tc>
      </w:tr>
      <w:tr w:rsidR="0020799E" w:rsidRPr="004602F8" w14:paraId="18F94107" w14:textId="77777777" w:rsidTr="003A5241">
        <w:tc>
          <w:tcPr>
            <w:tcW w:w="1137" w:type="pct"/>
            <w:shd w:val="clear" w:color="auto" w:fill="auto"/>
          </w:tcPr>
          <w:p w14:paraId="3CD96570" w14:textId="77777777" w:rsidR="0020799E" w:rsidRPr="004602F8" w:rsidRDefault="0020799E" w:rsidP="00AC2F13">
            <w:pPr>
              <w:pStyle w:val="ASFKTablenorm"/>
              <w:ind w:left="57" w:right="57"/>
            </w:pPr>
            <w:r w:rsidRPr="004602F8">
              <w:t>Признак казначейского сопровождения</w:t>
            </w:r>
          </w:p>
        </w:tc>
        <w:tc>
          <w:tcPr>
            <w:tcW w:w="3863" w:type="pct"/>
            <w:shd w:val="clear" w:color="auto" w:fill="auto"/>
          </w:tcPr>
          <w:p w14:paraId="7B155ACB" w14:textId="77777777" w:rsidR="0020799E" w:rsidRPr="004602F8" w:rsidRDefault="0020799E" w:rsidP="00AC2F13">
            <w:pPr>
              <w:pStyle w:val="ASFKTablenorm"/>
              <w:ind w:left="57" w:right="57"/>
            </w:pPr>
            <w:r w:rsidRPr="004602F8">
              <w:t>Указывается признак казначейского сопровождения государственного контракта (контракта, договора).</w:t>
            </w:r>
          </w:p>
          <w:p w14:paraId="7D49072B" w14:textId="77777777" w:rsidR="0020799E" w:rsidRPr="004602F8" w:rsidRDefault="0020799E" w:rsidP="00AC2F13">
            <w:pPr>
              <w:pStyle w:val="ASFKTablenorm"/>
              <w:ind w:left="57" w:right="57"/>
            </w:pPr>
            <w:r w:rsidRPr="004602F8">
              <w:t>Заполняется выбором из списка значений:</w:t>
            </w:r>
          </w:p>
          <w:p w14:paraId="75A4EC56" w14:textId="77777777" w:rsidR="0020799E" w:rsidRPr="004602F8" w:rsidRDefault="0020799E" w:rsidP="0020799E">
            <w:pPr>
              <w:pStyle w:val="ASFKTableListMark"/>
            </w:pPr>
            <w:r w:rsidRPr="004602F8">
              <w:t>пустое;</w:t>
            </w:r>
          </w:p>
          <w:p w14:paraId="530B98DA" w14:textId="77777777" w:rsidR="0020799E" w:rsidRPr="004602F8" w:rsidRDefault="00026F41" w:rsidP="0020799E">
            <w:pPr>
              <w:pStyle w:val="ASFKTableListMark"/>
            </w:pPr>
            <w:r w:rsidRPr="004602F8">
              <w:t>«Да».</w:t>
            </w:r>
          </w:p>
          <w:p w14:paraId="7EF3B58A" w14:textId="77777777" w:rsidR="0020799E" w:rsidRPr="004602F8" w:rsidRDefault="0020799E" w:rsidP="00AC2F13">
            <w:pPr>
              <w:pStyle w:val="ASFKTablenorm"/>
              <w:ind w:left="57" w:right="57"/>
            </w:pPr>
            <w:r w:rsidRPr="004602F8">
              <w:t>Значение по умолчанию – пусто.</w:t>
            </w:r>
          </w:p>
          <w:p w14:paraId="668860DF" w14:textId="77777777" w:rsidR="0020799E" w:rsidRPr="004602F8" w:rsidRDefault="0020799E" w:rsidP="00AC2F13">
            <w:pPr>
              <w:pStyle w:val="ASFKTablenorm"/>
              <w:ind w:left="57" w:right="57"/>
            </w:pPr>
            <w:r w:rsidRPr="004602F8">
              <w:t>Заполняется, если по государственному контракту (контракту, договору) осуществляется казначейское сопровождение. В остальных случаях графа не заполняется.</w:t>
            </w:r>
          </w:p>
        </w:tc>
      </w:tr>
      <w:tr w:rsidR="0020799E" w:rsidRPr="004602F8" w14:paraId="760B6D6A" w14:textId="77777777" w:rsidTr="003A5241">
        <w:tc>
          <w:tcPr>
            <w:tcW w:w="1137" w:type="pct"/>
            <w:shd w:val="clear" w:color="auto" w:fill="auto"/>
          </w:tcPr>
          <w:p w14:paraId="2D40603E" w14:textId="77777777" w:rsidR="0020799E" w:rsidRPr="004602F8" w:rsidRDefault="0020799E" w:rsidP="00AC2F13">
            <w:pPr>
              <w:pStyle w:val="ASFKTablenorm"/>
              <w:ind w:left="57" w:right="57"/>
            </w:pPr>
            <w:r w:rsidRPr="004602F8">
              <w:t xml:space="preserve">Сумма казначейского </w:t>
            </w:r>
            <w:r w:rsidRPr="004602F8">
              <w:lastRenderedPageBreak/>
              <w:t>обеспечения обязательств</w:t>
            </w:r>
          </w:p>
        </w:tc>
        <w:tc>
          <w:tcPr>
            <w:tcW w:w="3863" w:type="pct"/>
            <w:shd w:val="clear" w:color="auto" w:fill="auto"/>
          </w:tcPr>
          <w:p w14:paraId="19B8F4EE" w14:textId="77777777" w:rsidR="0020799E" w:rsidRPr="004602F8" w:rsidRDefault="0020799E" w:rsidP="00AC2F13">
            <w:pPr>
              <w:pStyle w:val="ASFKTablenorm"/>
              <w:ind w:left="57" w:right="57"/>
            </w:pPr>
            <w:r w:rsidRPr="004602F8">
              <w:lastRenderedPageBreak/>
              <w:t>Указывается сумма казначейского обеспечения обязательств, если в реквизите «Признак казначейского, банковского сопровождения» указано значение «Да».</w:t>
            </w:r>
          </w:p>
          <w:p w14:paraId="67991019" w14:textId="77777777" w:rsidR="0020799E" w:rsidRPr="004602F8" w:rsidRDefault="0020799E" w:rsidP="00AC2F13">
            <w:pPr>
              <w:pStyle w:val="ASFKTablenorm"/>
              <w:ind w:left="57" w:right="57"/>
            </w:pPr>
            <w:r w:rsidRPr="004602F8">
              <w:lastRenderedPageBreak/>
              <w:t>В остальных случаях не заполняется.</w:t>
            </w:r>
          </w:p>
        </w:tc>
      </w:tr>
      <w:tr w:rsidR="00CA6F77" w:rsidRPr="004602F8" w14:paraId="2DD4FBC3" w14:textId="77777777" w:rsidTr="003A5241">
        <w:tc>
          <w:tcPr>
            <w:tcW w:w="5000" w:type="pct"/>
            <w:gridSpan w:val="2"/>
            <w:shd w:val="clear" w:color="auto" w:fill="auto"/>
          </w:tcPr>
          <w:p w14:paraId="2F716FA6" w14:textId="77777777" w:rsidR="00CA6F77" w:rsidRPr="004602F8" w:rsidRDefault="00CA6F77" w:rsidP="00AC2F13">
            <w:pPr>
              <w:pStyle w:val="ASFKTablenorm"/>
              <w:ind w:left="57" w:right="57"/>
            </w:pPr>
            <w:r w:rsidRPr="004602F8">
              <w:lastRenderedPageBreak/>
              <w:t xml:space="preserve">Группа полей </w:t>
            </w:r>
            <w:r w:rsidR="00BC7FFB" w:rsidRPr="004602F8">
              <w:t>«</w:t>
            </w:r>
            <w:r w:rsidRPr="004602F8">
              <w:t>Раздел 2. Реквизиты контрагента</w:t>
            </w:r>
            <w:r w:rsidR="00BC7FFB" w:rsidRPr="004602F8">
              <w:t>»</w:t>
            </w:r>
          </w:p>
        </w:tc>
      </w:tr>
      <w:tr w:rsidR="00CA6F77" w:rsidRPr="004602F8" w14:paraId="78B9A9F6" w14:textId="77777777" w:rsidTr="003A5241">
        <w:tc>
          <w:tcPr>
            <w:tcW w:w="1137" w:type="pct"/>
            <w:shd w:val="clear" w:color="auto" w:fill="auto"/>
          </w:tcPr>
          <w:p w14:paraId="5ECB341E" w14:textId="77777777" w:rsidR="00CA6F77" w:rsidRPr="004602F8" w:rsidRDefault="00CA6F77" w:rsidP="00AC2F13">
            <w:pPr>
              <w:pStyle w:val="ASFKTablenorm"/>
              <w:ind w:left="57" w:right="57"/>
            </w:pPr>
            <w:r w:rsidRPr="004602F8">
              <w:t xml:space="preserve">Наименование </w:t>
            </w:r>
          </w:p>
        </w:tc>
        <w:tc>
          <w:tcPr>
            <w:tcW w:w="3863" w:type="pct"/>
            <w:shd w:val="clear" w:color="auto" w:fill="auto"/>
          </w:tcPr>
          <w:p w14:paraId="349B394B" w14:textId="77777777" w:rsidR="00CA6F77" w:rsidRPr="004602F8" w:rsidRDefault="00CA6F77" w:rsidP="00AC2F13">
            <w:pPr>
              <w:pStyle w:val="ASFKTablenorm"/>
              <w:ind w:left="57" w:right="57"/>
            </w:pPr>
            <w:r w:rsidRPr="004602F8">
              <w:t xml:space="preserve">Значение вводится вручную или выбирается из справочника поставщиков. </w:t>
            </w:r>
          </w:p>
          <w:p w14:paraId="41F1B648" w14:textId="77777777" w:rsidR="00CA6F77" w:rsidRPr="004602F8" w:rsidRDefault="00CA6F77" w:rsidP="00AC2F13">
            <w:pPr>
              <w:pStyle w:val="ASFKTablenorm"/>
              <w:ind w:left="57" w:right="57"/>
            </w:pPr>
            <w:r w:rsidRPr="004602F8">
              <w:t xml:space="preserve">Может заполняться автоматически из поля </w:t>
            </w:r>
            <w:r w:rsidR="00BC7FFB" w:rsidRPr="004602F8">
              <w:t>«</w:t>
            </w:r>
            <w:r w:rsidRPr="004602F8">
              <w:t>Наименование (ФИО)</w:t>
            </w:r>
            <w:r w:rsidR="00BC7FFB" w:rsidRPr="004602F8">
              <w:t>»</w:t>
            </w:r>
            <w:r w:rsidRPr="004602F8">
              <w:t xml:space="preserve"> при выборе родительского документа с типом </w:t>
            </w:r>
            <w:r w:rsidR="00575562" w:rsidRPr="004602F8">
              <w:t>«</w:t>
            </w:r>
            <w:r w:rsidRPr="004602F8">
              <w:t>ОБЛ</w:t>
            </w:r>
            <w:r w:rsidR="00575562" w:rsidRPr="004602F8">
              <w:t>»</w:t>
            </w:r>
            <w:r w:rsidRPr="004602F8">
              <w:t xml:space="preserve">, </w:t>
            </w:r>
            <w:r w:rsidR="00575562" w:rsidRPr="004602F8">
              <w:t>«</w:t>
            </w:r>
            <w:r w:rsidRPr="004602F8">
              <w:t>ОБЕ</w:t>
            </w:r>
            <w:r w:rsidR="00575562" w:rsidRPr="004602F8">
              <w:t>»</w:t>
            </w:r>
            <w:r w:rsidRPr="004602F8">
              <w:t xml:space="preserve"> для заполнения детализации по исполнительному листу. </w:t>
            </w:r>
          </w:p>
          <w:p w14:paraId="70EABF4C" w14:textId="77777777" w:rsidR="00CA6F77" w:rsidRPr="004602F8" w:rsidRDefault="00CA6F77" w:rsidP="00AC2F13">
            <w:pPr>
              <w:pStyle w:val="ASFKTablenorm"/>
              <w:ind w:left="57" w:right="57"/>
            </w:pPr>
            <w:r w:rsidRPr="004602F8">
              <w:t>Для ОФК off-line заполняется вручную</w:t>
            </w:r>
            <w:r w:rsidR="00CF1E5B" w:rsidRPr="004602F8">
              <w:t>.</w:t>
            </w:r>
          </w:p>
        </w:tc>
      </w:tr>
      <w:tr w:rsidR="002E2C33" w:rsidRPr="004602F8" w14:paraId="2F7D2388" w14:textId="77777777" w:rsidTr="003A5241">
        <w:tc>
          <w:tcPr>
            <w:tcW w:w="1137" w:type="pct"/>
            <w:shd w:val="clear" w:color="auto" w:fill="auto"/>
          </w:tcPr>
          <w:p w14:paraId="05BA3D2E" w14:textId="77777777" w:rsidR="002E2C33" w:rsidRPr="004602F8" w:rsidRDefault="002E2C33" w:rsidP="00AC2F13">
            <w:pPr>
              <w:pStyle w:val="ASFKTablenorm"/>
              <w:ind w:left="57" w:right="57"/>
            </w:pPr>
            <w:r w:rsidRPr="004602F8">
              <w:t>Наименование банка (иной организации), в котором (-ой) открыт счет контрагенту</w:t>
            </w:r>
          </w:p>
        </w:tc>
        <w:tc>
          <w:tcPr>
            <w:tcW w:w="3863" w:type="pct"/>
            <w:shd w:val="clear" w:color="auto" w:fill="auto"/>
          </w:tcPr>
          <w:p w14:paraId="54C9B619" w14:textId="77777777" w:rsidR="002E2C33" w:rsidRPr="004602F8" w:rsidRDefault="002E2C33" w:rsidP="00AC2F13">
            <w:pPr>
              <w:pStyle w:val="ASFKTablenorm"/>
              <w:ind w:left="57" w:right="57"/>
            </w:pPr>
            <w:r w:rsidRPr="004602F8">
              <w:t>Значение подтягивается автоматически после заполнения поля «БИК» из справочника Банков из поля «Платежное наименование (от ЦБ)» и вводится вручную.</w:t>
            </w:r>
          </w:p>
          <w:p w14:paraId="595BB340" w14:textId="77777777" w:rsidR="002E2C33" w:rsidRPr="004602F8" w:rsidRDefault="002E2C33" w:rsidP="00AC2F13">
            <w:pPr>
              <w:pStyle w:val="ASFKTablenorm"/>
              <w:ind w:left="57" w:right="57"/>
            </w:pPr>
            <w:r w:rsidRPr="004602F8">
              <w:t>По умолчанию – пустое значение.</w:t>
            </w:r>
          </w:p>
          <w:p w14:paraId="2DF873BF" w14:textId="77777777" w:rsidR="002E2C33" w:rsidRPr="004602F8" w:rsidRDefault="002E2C33" w:rsidP="00AC2F13">
            <w:pPr>
              <w:pStyle w:val="ASFKTablenorm"/>
              <w:ind w:left="57" w:right="57"/>
            </w:pPr>
            <w:r w:rsidRPr="004602F8">
              <w:t>Может заполняться из родительского документа.</w:t>
            </w:r>
          </w:p>
        </w:tc>
      </w:tr>
      <w:tr w:rsidR="009628E2" w:rsidRPr="004602F8" w14:paraId="74109D76" w14:textId="77777777" w:rsidTr="003A5241">
        <w:tc>
          <w:tcPr>
            <w:tcW w:w="1137" w:type="pct"/>
            <w:shd w:val="clear" w:color="auto" w:fill="auto"/>
          </w:tcPr>
          <w:p w14:paraId="6EC8D445" w14:textId="77777777" w:rsidR="009628E2" w:rsidRPr="004602F8" w:rsidRDefault="009628E2" w:rsidP="00AC2F13">
            <w:pPr>
              <w:pStyle w:val="ASFKTablenorm"/>
              <w:ind w:left="57" w:right="57"/>
            </w:pPr>
            <w:r w:rsidRPr="004602F8">
              <w:t>Номер лицевого счета</w:t>
            </w:r>
          </w:p>
        </w:tc>
        <w:tc>
          <w:tcPr>
            <w:tcW w:w="3863" w:type="pct"/>
            <w:shd w:val="clear" w:color="auto" w:fill="auto"/>
          </w:tcPr>
          <w:p w14:paraId="2984604A" w14:textId="77777777" w:rsidR="009628E2" w:rsidRPr="004602F8" w:rsidRDefault="009628E2" w:rsidP="00AC2F13">
            <w:pPr>
              <w:pStyle w:val="ASFKTablenorm"/>
              <w:ind w:left="57" w:right="57"/>
            </w:pPr>
            <w:r w:rsidRPr="004602F8">
              <w:t>Значение может быть введено вручную или выбором из справочника «Информация о лицевых счетах».</w:t>
            </w:r>
          </w:p>
          <w:p w14:paraId="566ECF39" w14:textId="77777777" w:rsidR="009628E2" w:rsidRPr="004602F8" w:rsidRDefault="009628E2" w:rsidP="00AC2F13">
            <w:pPr>
              <w:pStyle w:val="ASFKTablenorm"/>
              <w:ind w:left="57" w:right="57"/>
            </w:pPr>
            <w:r w:rsidRPr="004602F8">
              <w:t>Может заполняться из родительского документа.</w:t>
            </w:r>
          </w:p>
        </w:tc>
      </w:tr>
      <w:tr w:rsidR="00051216" w:rsidRPr="004602F8" w14:paraId="5AE61DFF" w14:textId="77777777" w:rsidTr="003A5241">
        <w:tc>
          <w:tcPr>
            <w:tcW w:w="1137" w:type="pct"/>
            <w:shd w:val="clear" w:color="auto" w:fill="auto"/>
          </w:tcPr>
          <w:p w14:paraId="2D493B3E" w14:textId="4919AB29" w:rsidR="00051216" w:rsidRPr="004602F8" w:rsidRDefault="00051216" w:rsidP="00AC2F13">
            <w:pPr>
              <w:pStyle w:val="ASFKTablenorm"/>
              <w:ind w:left="57" w:right="57"/>
            </w:pPr>
            <w:r w:rsidRPr="004602F8">
              <w:t>Номер раздела на лицевом счете</w:t>
            </w:r>
          </w:p>
        </w:tc>
        <w:tc>
          <w:tcPr>
            <w:tcW w:w="3863" w:type="pct"/>
            <w:shd w:val="clear" w:color="auto" w:fill="auto"/>
          </w:tcPr>
          <w:p w14:paraId="3F7AABA3" w14:textId="77777777" w:rsidR="00051216" w:rsidRPr="004602F8" w:rsidRDefault="00051216" w:rsidP="00AC2F13">
            <w:pPr>
              <w:pStyle w:val="ASFKTablenorm"/>
              <w:ind w:left="57" w:right="57"/>
            </w:pPr>
            <w:r w:rsidRPr="004602F8">
              <w:t>Поле доступно для редактирования.</w:t>
            </w:r>
          </w:p>
          <w:p w14:paraId="6D727457" w14:textId="1B101392" w:rsidR="00051216" w:rsidRPr="004602F8" w:rsidRDefault="00051216" w:rsidP="00AC2F13">
            <w:pPr>
              <w:pStyle w:val="ASFKTablenorm"/>
              <w:ind w:left="57" w:right="57"/>
            </w:pPr>
            <w:r w:rsidRPr="004602F8">
              <w:t>Указывается аналитический номер раздела на лицевом счете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законодательством Российской Федерации казначейскому сопровождению, предоставляемых в соответствии с документом-основанием</w:t>
            </w:r>
          </w:p>
        </w:tc>
      </w:tr>
      <w:tr w:rsidR="0039511B" w:rsidRPr="004602F8" w14:paraId="6806076C" w14:textId="77777777" w:rsidTr="003A5241">
        <w:tc>
          <w:tcPr>
            <w:tcW w:w="1137" w:type="pct"/>
            <w:shd w:val="clear" w:color="auto" w:fill="auto"/>
          </w:tcPr>
          <w:p w14:paraId="3C75BD51" w14:textId="77777777" w:rsidR="0039511B" w:rsidRPr="004602F8" w:rsidRDefault="0039511B" w:rsidP="00AC2F13">
            <w:pPr>
              <w:pStyle w:val="ASFKTablenorm"/>
              <w:ind w:left="57" w:right="57"/>
            </w:pPr>
            <w:r w:rsidRPr="004602F8">
              <w:t>Код по Сводному реестру</w:t>
            </w:r>
          </w:p>
        </w:tc>
        <w:tc>
          <w:tcPr>
            <w:tcW w:w="3863" w:type="pct"/>
            <w:shd w:val="clear" w:color="auto" w:fill="auto"/>
          </w:tcPr>
          <w:p w14:paraId="0BEC933D" w14:textId="77777777" w:rsidR="0039511B" w:rsidRPr="004602F8" w:rsidRDefault="0039511B" w:rsidP="00AC2F13">
            <w:pPr>
              <w:pStyle w:val="ASFKTablenorm"/>
              <w:ind w:left="57" w:right="57"/>
            </w:pPr>
            <w:r w:rsidRPr="004602F8">
              <w:t xml:space="preserve">Заполняется вручную. </w:t>
            </w:r>
          </w:p>
          <w:p w14:paraId="0DD9313A" w14:textId="77777777" w:rsidR="0039511B" w:rsidRPr="004602F8" w:rsidRDefault="0039511B" w:rsidP="00AC2F13">
            <w:pPr>
              <w:pStyle w:val="ASFKTablenorm"/>
              <w:ind w:left="57" w:right="57"/>
            </w:pPr>
            <w:r w:rsidRPr="004602F8">
              <w:t>Поле не обязательно для заполнения.</w:t>
            </w:r>
          </w:p>
          <w:p w14:paraId="60423C09" w14:textId="77777777" w:rsidR="0039511B" w:rsidRPr="004602F8" w:rsidRDefault="0039511B" w:rsidP="00AC2F13">
            <w:pPr>
              <w:pStyle w:val="ASFKTablenorm"/>
              <w:ind w:left="57" w:right="57"/>
            </w:pPr>
            <w:r w:rsidRPr="004602F8">
              <w:t>Указывается код по Сводному реестру контрагента/взыскателя, в случае наличия информации о нем в Сводном реестре в соответствии с ИНН и КПП.</w:t>
            </w:r>
          </w:p>
        </w:tc>
      </w:tr>
    </w:tbl>
    <w:p w14:paraId="6A03A433" w14:textId="27012627" w:rsidR="000F4FB0" w:rsidRPr="004602F8" w:rsidRDefault="000F4FB0" w:rsidP="000F4FB0">
      <w:pPr>
        <w:pStyle w:val="ASFKNormal"/>
      </w:pPr>
      <w:r w:rsidRPr="004602F8">
        <w:t xml:space="preserve">На закладке «Заголовок, раздел 1,2 (1)» документа «Сведения об обязательстве» содержится табличный блок «Раздел 2: Реквизиты контрагента». Для добавления строки расшифровки в список следует нажать на кнопку </w:t>
      </w:r>
      <w:r w:rsidRPr="004602F8">
        <w:rPr>
          <w:noProof/>
        </w:rPr>
        <w:drawing>
          <wp:inline distT="0" distB="0" distL="0" distR="0" wp14:anchorId="723C26DB" wp14:editId="08ABA0AA">
            <wp:extent cx="180975" cy="180975"/>
            <wp:effectExtent l="0" t="0" r="9525" b="9525"/>
            <wp:docPr id="389" name="Рисунок 38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006B0BB3" w:rsidRPr="004602F8">
        <w:fldChar w:fldCharType="begin"/>
      </w:r>
      <w:r w:rsidR="006B0BB3" w:rsidRPr="004602F8">
        <w:instrText xml:space="preserve"> REF _Ref103161406 \h </w:instrText>
      </w:r>
      <w:r w:rsidR="004602F8">
        <w:instrText xml:space="preserve"> \* MERGEFORMAT </w:instrText>
      </w:r>
      <w:r w:rsidR="006B0BB3" w:rsidRPr="004602F8">
        <w:fldChar w:fldCharType="separate"/>
      </w:r>
      <w:r w:rsidR="0086114E">
        <w:rPr>
          <w:noProof/>
        </w:rPr>
        <w:t>87</w:t>
      </w:r>
      <w:r w:rsidR="006B0BB3" w:rsidRPr="004602F8">
        <w:fldChar w:fldCharType="end"/>
      </w:r>
      <w:r w:rsidRPr="004602F8">
        <w:t>).</w:t>
      </w:r>
    </w:p>
    <w:p w14:paraId="28BF2B52" w14:textId="4966D5B5" w:rsidR="000F4FB0" w:rsidRPr="004602F8" w:rsidRDefault="000F4FB0" w:rsidP="000F4FB0">
      <w:pPr>
        <w:pStyle w:val="ASFKFigure"/>
      </w:pPr>
      <w:r w:rsidRPr="004602F8">
        <w:rPr>
          <w:noProof/>
        </w:rPr>
        <w:lastRenderedPageBreak/>
        <w:drawing>
          <wp:inline distT="0" distB="0" distL="0" distR="0" wp14:anchorId="43729E7D" wp14:editId="51FAFD08">
            <wp:extent cx="5510445" cy="4742662"/>
            <wp:effectExtent l="0" t="0" r="0" b="1270"/>
            <wp:docPr id="461" name="Рисунок 461" descr="D:\Скриншоты\Сведения об обязательст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Сведения об обязательстве.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15475" cy="4746991"/>
                    </a:xfrm>
                    <a:prstGeom prst="rect">
                      <a:avLst/>
                    </a:prstGeom>
                    <a:noFill/>
                    <a:ln>
                      <a:noFill/>
                    </a:ln>
                  </pic:spPr>
                </pic:pic>
              </a:graphicData>
            </a:graphic>
          </wp:inline>
        </w:drawing>
      </w:r>
    </w:p>
    <w:p w14:paraId="48EDA6C1" w14:textId="426B83B6" w:rsidR="000F4FB0" w:rsidRPr="004602F8" w:rsidRDefault="000F4FB0" w:rsidP="000F4F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15" w:name="_Ref103161406"/>
      <w:bookmarkStart w:id="816" w:name="_Toc126767373"/>
      <w:r w:rsidR="0086114E">
        <w:rPr>
          <w:noProof/>
        </w:rPr>
        <w:t>87</w:t>
      </w:r>
      <w:bookmarkEnd w:id="815"/>
      <w:r w:rsidRPr="004602F8">
        <w:rPr>
          <w:noProof/>
        </w:rPr>
        <w:fldChar w:fldCharType="end"/>
      </w:r>
      <w:r w:rsidRPr="004602F8">
        <w:t>. Форма «Добавление записи»</w:t>
      </w:r>
      <w:bookmarkEnd w:id="816"/>
    </w:p>
    <w:p w14:paraId="60231C45" w14:textId="77777777" w:rsidR="000F4FB0" w:rsidRPr="004602F8" w:rsidRDefault="000F4FB0" w:rsidP="000F4FB0">
      <w:pPr>
        <w:pStyle w:val="ASFKNormal"/>
      </w:pPr>
      <w:r w:rsidRPr="004602F8">
        <w:t>На форме «Добавление записи» вручную вводятся следующие реквизиты:</w:t>
      </w:r>
    </w:p>
    <w:p w14:paraId="3E005AF5" w14:textId="32917DF4" w:rsidR="000F4FB0" w:rsidRPr="004602F8" w:rsidRDefault="000F4FB0" w:rsidP="000F4FB0">
      <w:pPr>
        <w:pStyle w:val="ASFKListmark1"/>
      </w:pPr>
      <w:r w:rsidRPr="004602F8">
        <w:t>«Наименование»;</w:t>
      </w:r>
    </w:p>
    <w:p w14:paraId="2EAE4551" w14:textId="3E03BE9D" w:rsidR="000F4FB0" w:rsidRPr="004602F8" w:rsidRDefault="000F4FB0" w:rsidP="000F4FB0">
      <w:pPr>
        <w:pStyle w:val="ASFKListmark1"/>
      </w:pPr>
      <w:r w:rsidRPr="004602F8">
        <w:t>«ИНН»;</w:t>
      </w:r>
    </w:p>
    <w:p w14:paraId="30B453B2" w14:textId="4D46AB0E" w:rsidR="000F4FB0" w:rsidRPr="004602F8" w:rsidRDefault="000F4FB0" w:rsidP="000F4FB0">
      <w:pPr>
        <w:pStyle w:val="ASFKListmark1"/>
      </w:pPr>
      <w:r w:rsidRPr="004602F8">
        <w:t>«КПП»;</w:t>
      </w:r>
    </w:p>
    <w:p w14:paraId="44CED177" w14:textId="13FA832F" w:rsidR="000F4FB0" w:rsidRPr="004602F8" w:rsidRDefault="000F4FB0" w:rsidP="000F4FB0">
      <w:pPr>
        <w:pStyle w:val="ASFKListmark1"/>
      </w:pPr>
      <w:r w:rsidRPr="004602F8">
        <w:t>«КПП крупнейшего налогоплательщика»;</w:t>
      </w:r>
    </w:p>
    <w:p w14:paraId="5ABF0DBB" w14:textId="3D630CA0" w:rsidR="000F4FB0" w:rsidRPr="004602F8" w:rsidRDefault="000F4FB0" w:rsidP="000F4FB0">
      <w:pPr>
        <w:pStyle w:val="ASFKListmark1"/>
      </w:pPr>
      <w:r w:rsidRPr="004602F8">
        <w:t>«Номер лицевого счета»;</w:t>
      </w:r>
    </w:p>
    <w:p w14:paraId="1EAC4C37" w14:textId="340C5958" w:rsidR="000F4FB0" w:rsidRPr="004602F8" w:rsidRDefault="000F4FB0" w:rsidP="000F4FB0">
      <w:pPr>
        <w:pStyle w:val="ASFKListmark1"/>
      </w:pPr>
      <w:r w:rsidRPr="004602F8">
        <w:t>«Код по сводному реестру»;</w:t>
      </w:r>
    </w:p>
    <w:p w14:paraId="52F4A4D5" w14:textId="646C1071" w:rsidR="000F4FB0" w:rsidRPr="004602F8" w:rsidRDefault="000F4FB0" w:rsidP="000F4FB0">
      <w:pPr>
        <w:pStyle w:val="ASFKListmark1"/>
      </w:pPr>
      <w:r w:rsidRPr="004602F8">
        <w:t>«Номер раздела на лицевом счете»;</w:t>
      </w:r>
    </w:p>
    <w:p w14:paraId="0E646AD4" w14:textId="76191DCB" w:rsidR="000F4FB0" w:rsidRPr="004602F8" w:rsidRDefault="000F4FB0" w:rsidP="000F4FB0">
      <w:pPr>
        <w:pStyle w:val="ASFKListmark1"/>
      </w:pPr>
      <w:r w:rsidRPr="004602F8">
        <w:t>«Банк. счет»;</w:t>
      </w:r>
    </w:p>
    <w:p w14:paraId="3C98E3A4" w14:textId="52F47D82" w:rsidR="000F4FB0" w:rsidRPr="004602F8" w:rsidRDefault="000F4FB0" w:rsidP="000F4FB0">
      <w:pPr>
        <w:pStyle w:val="ASFKListmark1"/>
      </w:pPr>
      <w:r w:rsidRPr="004602F8">
        <w:t>«БИК»;</w:t>
      </w:r>
    </w:p>
    <w:p w14:paraId="5061DDD3" w14:textId="087FB7DA" w:rsidR="000F4FB0" w:rsidRPr="004602F8" w:rsidRDefault="000F4FB0" w:rsidP="000F4FB0">
      <w:pPr>
        <w:pStyle w:val="ASFKListmark1"/>
      </w:pPr>
      <w:r w:rsidRPr="004602F8">
        <w:t>«Кор.сч.»;</w:t>
      </w:r>
    </w:p>
    <w:p w14:paraId="5587B9EC" w14:textId="59D7A9C2" w:rsidR="000F4FB0" w:rsidRPr="004602F8" w:rsidRDefault="000F4FB0" w:rsidP="000F4FB0">
      <w:pPr>
        <w:pStyle w:val="ASFKListmark1"/>
      </w:pPr>
      <w:r w:rsidRPr="004602F8">
        <w:t>«Наименование банка (иной организации), в котором (-ой)</w:t>
      </w:r>
      <w:r w:rsidR="007E1D3B" w:rsidRPr="004602F8">
        <w:t xml:space="preserve"> </w:t>
      </w:r>
      <w:r w:rsidRPr="004602F8">
        <w:t>открыт с</w:t>
      </w:r>
      <w:r w:rsidR="002E0F67" w:rsidRPr="004602F8">
        <w:t>чет котрагенту».</w:t>
      </w:r>
    </w:p>
    <w:p w14:paraId="4A57B87D" w14:textId="331312C6" w:rsidR="00CA3543" w:rsidRPr="004602F8" w:rsidRDefault="00B42456" w:rsidP="00CA3543">
      <w:pPr>
        <w:pStyle w:val="ASFKNormal"/>
      </w:pPr>
      <w:r w:rsidRPr="004602F8">
        <w:t xml:space="preserve">ЭФ документа «Сведения об обязательстве», закладки «Раздел </w:t>
      </w:r>
      <w:r w:rsidR="00F825A6" w:rsidRPr="004602F8">
        <w:t>3</w:t>
      </w:r>
      <w:r w:rsidRPr="004602F8">
        <w:t xml:space="preserve"> (</w:t>
      </w:r>
      <w:r w:rsidR="00F825A6" w:rsidRPr="004602F8">
        <w:t>2</w:t>
      </w:r>
      <w:r w:rsidRPr="004602F8">
        <w:t>)» представлена н</w:t>
      </w:r>
      <w:r w:rsidR="00CA3543" w:rsidRPr="004602F8">
        <w:t>а рисунке </w:t>
      </w:r>
      <w:r w:rsidR="00CA3543" w:rsidRPr="004602F8">
        <w:fldChar w:fldCharType="begin"/>
      </w:r>
      <w:r w:rsidR="00CA3543" w:rsidRPr="004602F8">
        <w:instrText xml:space="preserve"> REF _Ref231048110 \h  \* MERGEFORMAT </w:instrText>
      </w:r>
      <w:r w:rsidR="00CA3543" w:rsidRPr="004602F8">
        <w:fldChar w:fldCharType="separate"/>
      </w:r>
      <w:r w:rsidR="0086114E">
        <w:t>88</w:t>
      </w:r>
      <w:r w:rsidR="00CA3543" w:rsidRPr="004602F8">
        <w:fldChar w:fldCharType="end"/>
      </w:r>
      <w:r w:rsidR="00CA3543" w:rsidRPr="004602F8">
        <w:t>.</w:t>
      </w:r>
    </w:p>
    <w:p w14:paraId="224D6FB9" w14:textId="4773C2C7" w:rsidR="00CA3543" w:rsidRPr="004602F8" w:rsidRDefault="004C00E2" w:rsidP="00CA3543">
      <w:pPr>
        <w:pStyle w:val="ASFKFigure"/>
      </w:pPr>
      <w:r w:rsidRPr="004602F8">
        <w:rPr>
          <w:noProof/>
        </w:rPr>
        <w:lastRenderedPageBreak/>
        <w:drawing>
          <wp:inline distT="0" distB="0" distL="0" distR="0" wp14:anchorId="545A9C34" wp14:editId="564C4805">
            <wp:extent cx="6124575" cy="4476750"/>
            <wp:effectExtent l="0" t="0" r="9525" b="0"/>
            <wp:docPr id="161" name="Рисунок 1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0FC3DDA8" w14:textId="41551B7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17" w:name="_Ref231048110"/>
      <w:bookmarkStart w:id="818" w:name="_Toc126767374"/>
      <w:r w:rsidR="0086114E">
        <w:rPr>
          <w:noProof/>
        </w:rPr>
        <w:t>88</w:t>
      </w:r>
      <w:bookmarkEnd w:id="817"/>
      <w:r w:rsidRPr="004602F8">
        <w:rPr>
          <w:noProof/>
        </w:rPr>
        <w:fldChar w:fldCharType="end"/>
      </w:r>
      <w:r w:rsidR="00CA3543" w:rsidRPr="004602F8">
        <w:t xml:space="preserve">. ЭФ документа </w:t>
      </w:r>
      <w:r w:rsidR="00BC7FFB" w:rsidRPr="004602F8">
        <w:t>«</w:t>
      </w:r>
      <w:r w:rsidR="00CA3543" w:rsidRPr="004602F8">
        <w:t>Сведения об обязательстве</w:t>
      </w:r>
      <w:r w:rsidR="006B08A4" w:rsidRPr="004602F8">
        <w:t>», закладки «</w:t>
      </w:r>
      <w:r w:rsidR="00CA3543" w:rsidRPr="004602F8">
        <w:t xml:space="preserve">Раздел </w:t>
      </w:r>
      <w:r w:rsidR="00DF5A1F" w:rsidRPr="004602F8">
        <w:t>3</w:t>
      </w:r>
      <w:r w:rsidR="00CA3543" w:rsidRPr="004602F8">
        <w:t xml:space="preserve"> (</w:t>
      </w:r>
      <w:r w:rsidR="00DF5A1F" w:rsidRPr="004602F8">
        <w:t>2</w:t>
      </w:r>
      <w:r w:rsidR="00CA3543" w:rsidRPr="004602F8">
        <w:t>)</w:t>
      </w:r>
      <w:r w:rsidR="00BC7FFB" w:rsidRPr="004602F8">
        <w:t>»</w:t>
      </w:r>
      <w:bookmarkEnd w:id="818"/>
    </w:p>
    <w:p w14:paraId="681B3A83" w14:textId="555421FE" w:rsidR="00CA3543" w:rsidRPr="004602F8" w:rsidRDefault="00CA3543" w:rsidP="00CA3543">
      <w:pPr>
        <w:pStyle w:val="ASFKNormal"/>
      </w:pPr>
      <w:r w:rsidRPr="004602F8">
        <w:t xml:space="preserve">Перечень полей </w:t>
      </w:r>
      <w:r w:rsidR="00CF7D98" w:rsidRPr="004602F8">
        <w:t xml:space="preserve">документа «Сведения об обязательстве», закладки «Раздел </w:t>
      </w:r>
      <w:r w:rsidR="00DF5A1F" w:rsidRPr="004602F8">
        <w:t>3</w:t>
      </w:r>
      <w:r w:rsidR="00CF7D98" w:rsidRPr="004602F8">
        <w:t xml:space="preserve"> (</w:t>
      </w:r>
      <w:r w:rsidR="00DF5A1F" w:rsidRPr="004602F8">
        <w:t>2</w:t>
      </w:r>
      <w:r w:rsidR="00CF7D98" w:rsidRPr="004602F8">
        <w:t xml:space="preserve">)» </w:t>
      </w:r>
      <w:r w:rsidR="003D6EBA" w:rsidRPr="004602F8">
        <w:t>приведен в таблице</w:t>
      </w:r>
      <w:r w:rsidRPr="004602F8">
        <w:t> </w:t>
      </w:r>
      <w:r w:rsidRPr="004602F8">
        <w:fldChar w:fldCharType="begin"/>
      </w:r>
      <w:r w:rsidRPr="004602F8">
        <w:instrText xml:space="preserve"> REF _Ref365465979 \h  \* MERGEFORMAT </w:instrText>
      </w:r>
      <w:r w:rsidRPr="004602F8">
        <w:fldChar w:fldCharType="separate"/>
      </w:r>
      <w:r w:rsidR="0086114E">
        <w:t>48</w:t>
      </w:r>
      <w:r w:rsidRPr="004602F8">
        <w:fldChar w:fldCharType="end"/>
      </w:r>
      <w:r w:rsidRPr="004602F8">
        <w:t>.</w:t>
      </w:r>
    </w:p>
    <w:p w14:paraId="77A0B48A" w14:textId="14C26F3E"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19" w:name="_Ref365465979"/>
      <w:bookmarkStart w:id="820" w:name="_Toc126766940"/>
      <w:r w:rsidR="0086114E">
        <w:rPr>
          <w:noProof/>
        </w:rPr>
        <w:t>48</w:t>
      </w:r>
      <w:bookmarkEnd w:id="819"/>
      <w:r w:rsidRPr="004602F8">
        <w:rPr>
          <w:noProof/>
        </w:rPr>
        <w:fldChar w:fldCharType="end"/>
      </w:r>
      <w:r w:rsidR="00CA3543" w:rsidRPr="004602F8">
        <w:t xml:space="preserve">. Описание полей </w:t>
      </w:r>
      <w:r w:rsidR="00CF7D98" w:rsidRPr="004602F8">
        <w:t xml:space="preserve">документа «Сведения об обязательстве», закладки «Раздел </w:t>
      </w:r>
      <w:r w:rsidR="00DF5A1F" w:rsidRPr="004602F8">
        <w:t>3</w:t>
      </w:r>
      <w:r w:rsidR="00CF7D98" w:rsidRPr="004602F8">
        <w:t xml:space="preserve"> (</w:t>
      </w:r>
      <w:r w:rsidR="00DF5A1F" w:rsidRPr="004602F8">
        <w:t>2</w:t>
      </w:r>
      <w:r w:rsidR="00CF7D98" w:rsidRPr="004602F8">
        <w:t>)»</w:t>
      </w:r>
      <w:bookmarkEnd w:id="82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3622C2" w:rsidRPr="004602F8" w14:paraId="0E1378AC" w14:textId="77777777" w:rsidTr="003A5241">
        <w:trPr>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3B031F" w14:textId="77777777" w:rsidR="003622C2" w:rsidRPr="004602F8" w:rsidRDefault="003622C2" w:rsidP="003622C2">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F3B92B" w14:textId="77777777" w:rsidR="003622C2" w:rsidRPr="004602F8" w:rsidRDefault="003622C2" w:rsidP="003622C2">
            <w:pPr>
              <w:pStyle w:val="ASFKTableHead"/>
            </w:pPr>
            <w:r w:rsidRPr="004602F8">
              <w:t>Описание поля</w:t>
            </w:r>
          </w:p>
        </w:tc>
      </w:tr>
      <w:tr w:rsidR="003622C2" w:rsidRPr="004602F8" w14:paraId="226A82E5" w14:textId="77777777" w:rsidTr="003A5241">
        <w:tc>
          <w:tcPr>
            <w:tcW w:w="5000" w:type="pct"/>
            <w:gridSpan w:val="2"/>
            <w:shd w:val="clear" w:color="auto" w:fill="auto"/>
          </w:tcPr>
          <w:p w14:paraId="1C090DFE" w14:textId="77777777" w:rsidR="003622C2" w:rsidRPr="004602F8" w:rsidRDefault="003622C2" w:rsidP="00AC2F13">
            <w:pPr>
              <w:pStyle w:val="ASFKTablenorm"/>
              <w:ind w:left="57" w:right="57"/>
            </w:pPr>
            <w:r w:rsidRPr="004602F8">
              <w:t xml:space="preserve">Группа полей </w:t>
            </w:r>
            <w:r w:rsidR="00BC7FFB" w:rsidRPr="004602F8">
              <w:t>«</w:t>
            </w:r>
            <w:r w:rsidRPr="004602F8">
              <w:t xml:space="preserve">Раздел </w:t>
            </w:r>
            <w:r w:rsidR="00DF5A1F" w:rsidRPr="004602F8">
              <w:t>3. Расшифровка обязательства</w:t>
            </w:r>
            <w:r w:rsidR="00BC7FFB" w:rsidRPr="004602F8">
              <w:t>»</w:t>
            </w:r>
          </w:p>
        </w:tc>
      </w:tr>
      <w:tr w:rsidR="003622C2" w:rsidRPr="004602F8" w14:paraId="28FD4394" w14:textId="77777777" w:rsidTr="003A5241">
        <w:tc>
          <w:tcPr>
            <w:tcW w:w="1506" w:type="pct"/>
            <w:shd w:val="clear" w:color="auto" w:fill="auto"/>
          </w:tcPr>
          <w:p w14:paraId="6B2C58D1" w14:textId="77777777" w:rsidR="003622C2" w:rsidRPr="004602F8" w:rsidRDefault="003622C2" w:rsidP="00AC2F13">
            <w:pPr>
              <w:pStyle w:val="ASFKTablenorm"/>
              <w:ind w:left="57" w:right="57"/>
            </w:pPr>
            <w:r w:rsidRPr="004602F8">
              <w:t>В валюте</w:t>
            </w:r>
          </w:p>
        </w:tc>
        <w:tc>
          <w:tcPr>
            <w:tcW w:w="3494" w:type="pct"/>
            <w:shd w:val="clear" w:color="auto" w:fill="auto"/>
          </w:tcPr>
          <w:p w14:paraId="1F582AA9" w14:textId="77777777" w:rsidR="003622C2" w:rsidRPr="004602F8" w:rsidRDefault="003622C2" w:rsidP="00AC2F13">
            <w:pPr>
              <w:pStyle w:val="ASFKTablenorm"/>
              <w:ind w:left="57" w:right="57"/>
            </w:pPr>
            <w:r w:rsidRPr="004602F8">
              <w:t xml:space="preserve">Код: Отражается значение, указанное в поле </w:t>
            </w:r>
            <w:r w:rsidR="00BC7FFB" w:rsidRPr="004602F8">
              <w:t>«</w:t>
            </w:r>
            <w:r w:rsidRPr="004602F8">
              <w:t>Валюта</w:t>
            </w:r>
            <w:r w:rsidR="00BC7FFB" w:rsidRPr="004602F8">
              <w:t>»</w:t>
            </w:r>
            <w:r w:rsidRPr="004602F8">
              <w:t xml:space="preserve"> раздела </w:t>
            </w:r>
            <w:r w:rsidR="00BC7FFB" w:rsidRPr="004602F8">
              <w:t>«</w:t>
            </w:r>
            <w:r w:rsidRPr="004602F8">
              <w:t>Реквизиты документа-основания</w:t>
            </w:r>
            <w:r w:rsidR="00BC7FFB" w:rsidRPr="004602F8">
              <w:t>»</w:t>
            </w:r>
            <w:r w:rsidRPr="004602F8">
              <w:t>.</w:t>
            </w:r>
          </w:p>
          <w:p w14:paraId="14695C0E" w14:textId="77777777" w:rsidR="003622C2" w:rsidRPr="004602F8" w:rsidRDefault="003622C2" w:rsidP="00AC2F13">
            <w:pPr>
              <w:pStyle w:val="ASFKTablenorm"/>
              <w:ind w:left="57" w:right="57"/>
            </w:pPr>
            <w:r w:rsidRPr="004602F8">
              <w:t>Наименование: Заполняется автоматически из справочника валют.</w:t>
            </w:r>
          </w:p>
        </w:tc>
      </w:tr>
      <w:tr w:rsidR="003622C2" w:rsidRPr="004602F8" w14:paraId="3AD1E438" w14:textId="77777777" w:rsidTr="003A5241">
        <w:tc>
          <w:tcPr>
            <w:tcW w:w="5000" w:type="pct"/>
            <w:gridSpan w:val="2"/>
            <w:shd w:val="clear" w:color="auto" w:fill="auto"/>
          </w:tcPr>
          <w:p w14:paraId="17164AFA" w14:textId="6D389CCB" w:rsidR="003622C2" w:rsidRPr="004602F8" w:rsidRDefault="003622C2" w:rsidP="00AC2F13">
            <w:pPr>
              <w:pStyle w:val="ASFKTablenorm"/>
              <w:ind w:left="57" w:right="57"/>
            </w:pPr>
            <w:r w:rsidRPr="004602F8">
              <w:t xml:space="preserve">Группа полей </w:t>
            </w:r>
            <w:r w:rsidR="00BC7FFB" w:rsidRPr="004602F8">
              <w:t>«</w:t>
            </w:r>
            <w:r w:rsidRPr="004602F8">
              <w:t xml:space="preserve">Итоги в разрезе </w:t>
            </w:r>
            <w:r w:rsidR="00FE0386" w:rsidRPr="004602F8">
              <w:t>ОКС (КМИ)</w:t>
            </w:r>
            <w:r w:rsidR="00BC7FFB" w:rsidRPr="004602F8">
              <w:t>»</w:t>
            </w:r>
            <w:r w:rsidRPr="004602F8">
              <w:t xml:space="preserve">. </w:t>
            </w:r>
          </w:p>
          <w:p w14:paraId="4D4713DD" w14:textId="77777777" w:rsidR="003622C2" w:rsidRPr="004602F8" w:rsidRDefault="003622C2" w:rsidP="00AC2F13">
            <w:pPr>
              <w:pStyle w:val="ASFKTablenorm"/>
              <w:ind w:left="57" w:right="57"/>
            </w:pPr>
            <w:r w:rsidRPr="004602F8">
              <w:t xml:space="preserve">При создании документа в таблице автоматически создается строка с незаполненными реквизитами. При открытии закладки Раздела </w:t>
            </w:r>
            <w:r w:rsidR="00F825A6" w:rsidRPr="004602F8">
              <w:t>3</w:t>
            </w:r>
            <w:r w:rsidRPr="004602F8">
              <w:t xml:space="preserve"> пустая строка в таблице автоматически выделяется.</w:t>
            </w:r>
          </w:p>
        </w:tc>
      </w:tr>
      <w:tr w:rsidR="003622C2" w:rsidRPr="004602F8" w14:paraId="746CCB44" w14:textId="77777777" w:rsidTr="003A5241">
        <w:tc>
          <w:tcPr>
            <w:tcW w:w="1506" w:type="pct"/>
            <w:shd w:val="clear" w:color="auto" w:fill="auto"/>
          </w:tcPr>
          <w:p w14:paraId="212D1781" w14:textId="32747E24" w:rsidR="003622C2" w:rsidRPr="004602F8" w:rsidRDefault="003622C2" w:rsidP="00AC2F13">
            <w:pPr>
              <w:pStyle w:val="ASFKTablenorm"/>
              <w:ind w:left="57" w:right="57"/>
            </w:pPr>
            <w:r w:rsidRPr="004602F8">
              <w:t xml:space="preserve">Код </w:t>
            </w:r>
            <w:r w:rsidR="00FE0386" w:rsidRPr="004602F8">
              <w:t>ОКС</w:t>
            </w:r>
            <w:r w:rsidR="00DF5A1F" w:rsidRPr="004602F8">
              <w:t xml:space="preserve"> (КМИ)</w:t>
            </w:r>
          </w:p>
        </w:tc>
        <w:tc>
          <w:tcPr>
            <w:tcW w:w="3494" w:type="pct"/>
            <w:shd w:val="clear" w:color="auto" w:fill="auto"/>
          </w:tcPr>
          <w:p w14:paraId="59EB7D90" w14:textId="77777777" w:rsidR="003622C2" w:rsidRPr="004602F8" w:rsidRDefault="003622C2" w:rsidP="00AC2F13">
            <w:pPr>
              <w:pStyle w:val="ASFKTablenorm"/>
              <w:ind w:left="57" w:right="57"/>
            </w:pPr>
            <w:r w:rsidRPr="004602F8">
              <w:t xml:space="preserve">Значение заполняется вручную или выбором </w:t>
            </w:r>
            <w:r w:rsidR="000560F6" w:rsidRPr="004602F8">
              <w:t xml:space="preserve">актуальной записи </w:t>
            </w:r>
            <w:r w:rsidRPr="004602F8">
              <w:t xml:space="preserve">из справочника </w:t>
            </w:r>
            <w:r w:rsidR="00BC7FFB" w:rsidRPr="004602F8">
              <w:t>«</w:t>
            </w:r>
            <w:r w:rsidRPr="004602F8">
              <w:t>ФАИП</w:t>
            </w:r>
            <w:r w:rsidR="00BC7FFB" w:rsidRPr="004602F8">
              <w:t>»</w:t>
            </w:r>
            <w:r w:rsidRPr="004602F8">
              <w:t xml:space="preserve">, выводятся только записи справочника, у которых </w:t>
            </w:r>
            <w:r w:rsidR="00BC7FFB" w:rsidRPr="004602F8">
              <w:t>«</w:t>
            </w:r>
            <w:r w:rsidRPr="004602F8">
              <w:t>Код объекта ФАИП</w:t>
            </w:r>
            <w:r w:rsidR="00BC7FFB" w:rsidRPr="004602F8">
              <w:t>»</w:t>
            </w:r>
            <w:r w:rsidRPr="004602F8">
              <w:t xml:space="preserve"> заполнен, а поле </w:t>
            </w:r>
            <w:r w:rsidR="00BC7FFB" w:rsidRPr="004602F8">
              <w:t>«</w:t>
            </w:r>
            <w:r w:rsidRPr="004602F8">
              <w:t>Идентификатор этапа инвестирования по объекту ФАИП</w:t>
            </w:r>
            <w:r w:rsidR="00BC7FFB" w:rsidRPr="004602F8">
              <w:t>»</w:t>
            </w:r>
            <w:r w:rsidRPr="004602F8">
              <w:t xml:space="preserve"> пустое</w:t>
            </w:r>
            <w:r w:rsidR="000560F6" w:rsidRPr="004602F8">
              <w:t>, или выбором актуальной записи из справочника «Перечень мероприятий по информатизации»</w:t>
            </w:r>
            <w:r w:rsidRPr="004602F8">
              <w:t>.</w:t>
            </w:r>
          </w:p>
          <w:p w14:paraId="3A3CE504" w14:textId="77777777" w:rsidR="003622C2" w:rsidRPr="004602F8" w:rsidRDefault="003622C2" w:rsidP="00AC2F13">
            <w:pPr>
              <w:pStyle w:val="ASFKTablenorm"/>
              <w:ind w:left="57" w:right="57"/>
            </w:pPr>
            <w:r w:rsidRPr="004602F8">
              <w:t>Для ОФК off-line заполняется вручную.</w:t>
            </w:r>
          </w:p>
          <w:p w14:paraId="4D2A8CEA" w14:textId="77777777" w:rsidR="000560F6" w:rsidRPr="004602F8" w:rsidRDefault="000560F6" w:rsidP="00AC2F13">
            <w:pPr>
              <w:pStyle w:val="ASFKTablenorm"/>
              <w:ind w:left="57" w:right="57"/>
            </w:pPr>
            <w:r w:rsidRPr="004602F8">
              <w:t>Может заполняться из родительского документа.</w:t>
            </w:r>
          </w:p>
        </w:tc>
      </w:tr>
      <w:tr w:rsidR="003622C2" w:rsidRPr="004602F8" w14:paraId="0B2BC3CB" w14:textId="77777777" w:rsidTr="003A5241">
        <w:tc>
          <w:tcPr>
            <w:tcW w:w="1506" w:type="pct"/>
            <w:shd w:val="clear" w:color="auto" w:fill="auto"/>
          </w:tcPr>
          <w:p w14:paraId="0CBEDCE1" w14:textId="2942A5E2" w:rsidR="003622C2" w:rsidRPr="004602F8" w:rsidRDefault="003622C2" w:rsidP="00AC2F13">
            <w:pPr>
              <w:pStyle w:val="ASFKTablenorm"/>
              <w:ind w:left="57" w:right="57"/>
            </w:pPr>
            <w:r w:rsidRPr="004602F8">
              <w:lastRenderedPageBreak/>
              <w:t xml:space="preserve">Наименование </w:t>
            </w:r>
            <w:r w:rsidR="00FE0386" w:rsidRPr="004602F8">
              <w:t>ОКС</w:t>
            </w:r>
            <w:r w:rsidR="00DF5A1F" w:rsidRPr="004602F8">
              <w:t xml:space="preserve"> (КМИ)</w:t>
            </w:r>
          </w:p>
        </w:tc>
        <w:tc>
          <w:tcPr>
            <w:tcW w:w="3494" w:type="pct"/>
            <w:shd w:val="clear" w:color="auto" w:fill="auto"/>
          </w:tcPr>
          <w:p w14:paraId="112C49E1" w14:textId="77777777" w:rsidR="003622C2" w:rsidRPr="004602F8" w:rsidRDefault="003622C2" w:rsidP="00AC2F13">
            <w:pPr>
              <w:pStyle w:val="ASFKTablenorm"/>
              <w:ind w:left="57" w:right="57"/>
            </w:pPr>
            <w:r w:rsidRPr="004602F8">
              <w:t xml:space="preserve">Заполняется автоматически по коду из справочника </w:t>
            </w:r>
            <w:r w:rsidR="00BC7FFB" w:rsidRPr="004602F8">
              <w:t>«</w:t>
            </w:r>
            <w:r w:rsidRPr="004602F8">
              <w:t>ФАИП</w:t>
            </w:r>
            <w:r w:rsidR="00BC7FFB" w:rsidRPr="004602F8">
              <w:t>»</w:t>
            </w:r>
            <w:r w:rsidR="005C0DAC" w:rsidRPr="004602F8">
              <w:t>, или из справочника «Перечень мероприятий по информатизации»</w:t>
            </w:r>
            <w:r w:rsidRPr="004602F8">
              <w:t>.</w:t>
            </w:r>
          </w:p>
          <w:p w14:paraId="6B1B01AC" w14:textId="77777777" w:rsidR="003622C2" w:rsidRPr="004602F8" w:rsidRDefault="003622C2" w:rsidP="00AC2F13">
            <w:pPr>
              <w:pStyle w:val="ASFKTablenorm"/>
              <w:ind w:left="57" w:right="57"/>
            </w:pPr>
            <w:r w:rsidRPr="004602F8">
              <w:t>Может быть изменено пользователем вручную.</w:t>
            </w:r>
          </w:p>
          <w:p w14:paraId="061C0186" w14:textId="77777777" w:rsidR="003622C2" w:rsidRPr="004602F8" w:rsidRDefault="003622C2" w:rsidP="00AC2F13">
            <w:pPr>
              <w:pStyle w:val="ASFKTablenorm"/>
              <w:ind w:left="57" w:right="57"/>
            </w:pPr>
            <w:r w:rsidRPr="004602F8">
              <w:t>Для ОФК off-line заполняется вручную.</w:t>
            </w:r>
          </w:p>
          <w:p w14:paraId="7B7323A7" w14:textId="77777777" w:rsidR="005C0DAC" w:rsidRPr="004602F8" w:rsidRDefault="005C0DAC" w:rsidP="00AC2F13">
            <w:pPr>
              <w:pStyle w:val="ASFKTablenorm"/>
              <w:ind w:left="57" w:right="57"/>
            </w:pPr>
            <w:r w:rsidRPr="004602F8">
              <w:t>Может заполняться из родительского документа.</w:t>
            </w:r>
          </w:p>
        </w:tc>
      </w:tr>
      <w:tr w:rsidR="003622C2" w:rsidRPr="004602F8" w14:paraId="0E44BCC2" w14:textId="77777777" w:rsidTr="003A5241">
        <w:tc>
          <w:tcPr>
            <w:tcW w:w="1506" w:type="pct"/>
            <w:shd w:val="clear" w:color="auto" w:fill="auto"/>
          </w:tcPr>
          <w:p w14:paraId="2902FB9E" w14:textId="77777777" w:rsidR="003622C2" w:rsidRPr="004602F8" w:rsidRDefault="003622C2" w:rsidP="00AC2F13">
            <w:pPr>
              <w:pStyle w:val="ASFKTablenorm"/>
              <w:ind w:left="57" w:right="57"/>
            </w:pPr>
            <w:r w:rsidRPr="004602F8">
              <w:t>Январь</w:t>
            </w:r>
          </w:p>
        </w:tc>
        <w:tc>
          <w:tcPr>
            <w:tcW w:w="3494" w:type="pct"/>
            <w:shd w:val="clear" w:color="auto" w:fill="auto"/>
          </w:tcPr>
          <w:p w14:paraId="727BB111"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20B2FEEE" w14:textId="77777777" w:rsidTr="003A5241">
        <w:tc>
          <w:tcPr>
            <w:tcW w:w="1506" w:type="pct"/>
            <w:shd w:val="clear" w:color="auto" w:fill="auto"/>
          </w:tcPr>
          <w:p w14:paraId="7E0A2162" w14:textId="77777777" w:rsidR="003622C2" w:rsidRPr="004602F8" w:rsidRDefault="003622C2" w:rsidP="00AC2F13">
            <w:pPr>
              <w:pStyle w:val="ASFKTablenorm"/>
              <w:ind w:left="57" w:right="57"/>
            </w:pPr>
            <w:r w:rsidRPr="004602F8">
              <w:t>Февраль</w:t>
            </w:r>
          </w:p>
        </w:tc>
        <w:tc>
          <w:tcPr>
            <w:tcW w:w="3494" w:type="pct"/>
            <w:shd w:val="clear" w:color="auto" w:fill="auto"/>
          </w:tcPr>
          <w:p w14:paraId="65AFB4AB"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5BFF9A9F" w14:textId="77777777" w:rsidTr="003A5241">
        <w:tc>
          <w:tcPr>
            <w:tcW w:w="1506" w:type="pct"/>
            <w:shd w:val="clear" w:color="auto" w:fill="auto"/>
          </w:tcPr>
          <w:p w14:paraId="0DEABF24" w14:textId="77777777" w:rsidR="003622C2" w:rsidRPr="004602F8" w:rsidRDefault="00E54FE7" w:rsidP="00AC2F13">
            <w:pPr>
              <w:pStyle w:val="ASFKTablenorm"/>
              <w:ind w:left="57" w:right="57"/>
            </w:pPr>
            <w:r w:rsidRPr="004602F8">
              <w:t>…</w:t>
            </w:r>
          </w:p>
        </w:tc>
        <w:tc>
          <w:tcPr>
            <w:tcW w:w="3494" w:type="pct"/>
            <w:shd w:val="clear" w:color="auto" w:fill="auto"/>
          </w:tcPr>
          <w:p w14:paraId="01B370EB" w14:textId="77777777" w:rsidR="003622C2" w:rsidRPr="004602F8" w:rsidRDefault="00204377" w:rsidP="00AC2F13">
            <w:pPr>
              <w:pStyle w:val="ASFKTablenorm"/>
              <w:ind w:left="57" w:right="57"/>
            </w:pPr>
            <w:r w:rsidRPr="004602F8">
              <w:t>…</w:t>
            </w:r>
            <w:r w:rsidR="003622C2" w:rsidRPr="004602F8">
              <w:t xml:space="preserve"> </w:t>
            </w:r>
          </w:p>
        </w:tc>
      </w:tr>
      <w:tr w:rsidR="003622C2" w:rsidRPr="004602F8" w14:paraId="198D519B" w14:textId="77777777" w:rsidTr="003A5241">
        <w:tc>
          <w:tcPr>
            <w:tcW w:w="1506" w:type="pct"/>
            <w:shd w:val="clear" w:color="auto" w:fill="auto"/>
          </w:tcPr>
          <w:p w14:paraId="77DBA8E4" w14:textId="77777777" w:rsidR="003622C2" w:rsidRPr="004602F8" w:rsidRDefault="003622C2" w:rsidP="00AC2F13">
            <w:pPr>
              <w:pStyle w:val="ASFKTablenorm"/>
              <w:ind w:left="57" w:right="57"/>
            </w:pPr>
            <w:r w:rsidRPr="004602F8">
              <w:t>Декабрь</w:t>
            </w:r>
          </w:p>
        </w:tc>
        <w:tc>
          <w:tcPr>
            <w:tcW w:w="3494" w:type="pct"/>
            <w:shd w:val="clear" w:color="auto" w:fill="auto"/>
          </w:tcPr>
          <w:p w14:paraId="40EB2F96"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3946CD75" w14:textId="77777777" w:rsidTr="003A5241">
        <w:tc>
          <w:tcPr>
            <w:tcW w:w="1506" w:type="pct"/>
            <w:shd w:val="clear" w:color="auto" w:fill="auto"/>
          </w:tcPr>
          <w:p w14:paraId="5D805F0E" w14:textId="77777777" w:rsidR="003622C2" w:rsidRPr="004602F8" w:rsidRDefault="003622C2" w:rsidP="00AC2F13">
            <w:pPr>
              <w:pStyle w:val="ASFKTablenorm"/>
              <w:ind w:left="57" w:right="57"/>
            </w:pPr>
            <w:r w:rsidRPr="004602F8">
              <w:t xml:space="preserve">Итого на текущий фин. </w:t>
            </w:r>
            <w:r w:rsidR="00204377" w:rsidRPr="004602F8">
              <w:t>Г</w:t>
            </w:r>
            <w:r w:rsidRPr="004602F8">
              <w:t>од</w:t>
            </w:r>
          </w:p>
        </w:tc>
        <w:tc>
          <w:tcPr>
            <w:tcW w:w="3494" w:type="pct"/>
            <w:shd w:val="clear" w:color="auto" w:fill="auto"/>
          </w:tcPr>
          <w:p w14:paraId="20CB7B52"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0C3E82C2" w14:textId="77777777" w:rsidTr="003A5241">
        <w:tc>
          <w:tcPr>
            <w:tcW w:w="1506" w:type="pct"/>
            <w:shd w:val="clear" w:color="auto" w:fill="auto"/>
          </w:tcPr>
          <w:p w14:paraId="6C44E515" w14:textId="77777777" w:rsidR="003622C2" w:rsidRPr="004602F8" w:rsidRDefault="003622C2" w:rsidP="00AC2F13">
            <w:pPr>
              <w:pStyle w:val="ASFKTablenorm"/>
              <w:ind w:left="57" w:right="57"/>
            </w:pPr>
            <w:r w:rsidRPr="004602F8">
              <w:t>1-й год плана</w:t>
            </w:r>
          </w:p>
        </w:tc>
        <w:tc>
          <w:tcPr>
            <w:tcW w:w="3494" w:type="pct"/>
            <w:shd w:val="clear" w:color="auto" w:fill="auto"/>
          </w:tcPr>
          <w:p w14:paraId="2A153FD4"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5BED9F4F" w14:textId="77777777" w:rsidTr="003A5241">
        <w:tc>
          <w:tcPr>
            <w:tcW w:w="1506" w:type="pct"/>
            <w:shd w:val="clear" w:color="auto" w:fill="auto"/>
          </w:tcPr>
          <w:p w14:paraId="552AFEAD" w14:textId="77777777" w:rsidR="003622C2" w:rsidRPr="004602F8" w:rsidRDefault="003622C2" w:rsidP="00AC2F13">
            <w:pPr>
              <w:pStyle w:val="ASFKTablenorm"/>
              <w:ind w:left="57" w:right="57"/>
            </w:pPr>
            <w:r w:rsidRPr="004602F8">
              <w:t>2-й год плана</w:t>
            </w:r>
          </w:p>
        </w:tc>
        <w:tc>
          <w:tcPr>
            <w:tcW w:w="3494" w:type="pct"/>
            <w:shd w:val="clear" w:color="auto" w:fill="auto"/>
          </w:tcPr>
          <w:p w14:paraId="6D792782"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672FA87C" w14:textId="77777777" w:rsidTr="003A5241">
        <w:tc>
          <w:tcPr>
            <w:tcW w:w="1506" w:type="pct"/>
            <w:shd w:val="clear" w:color="auto" w:fill="auto"/>
          </w:tcPr>
          <w:p w14:paraId="460587EB" w14:textId="77777777" w:rsidR="003622C2" w:rsidRPr="004602F8" w:rsidRDefault="003622C2" w:rsidP="00AC2F13">
            <w:pPr>
              <w:pStyle w:val="ASFKTablenorm"/>
              <w:ind w:left="57" w:right="57"/>
            </w:pPr>
            <w:r w:rsidRPr="004602F8">
              <w:t>3-й год</w:t>
            </w:r>
          </w:p>
        </w:tc>
        <w:tc>
          <w:tcPr>
            <w:tcW w:w="3494" w:type="pct"/>
            <w:shd w:val="clear" w:color="auto" w:fill="auto"/>
          </w:tcPr>
          <w:p w14:paraId="5D3C23A0" w14:textId="77777777" w:rsidR="003622C2" w:rsidRPr="004602F8" w:rsidRDefault="003622C2" w:rsidP="00AC2F13">
            <w:pPr>
              <w:pStyle w:val="ASFKTablenorm"/>
              <w:ind w:left="57" w:right="57"/>
            </w:pPr>
            <w:r w:rsidRPr="004602F8">
              <w:t xml:space="preserve">Заполняется вручную. </w:t>
            </w:r>
          </w:p>
        </w:tc>
      </w:tr>
      <w:tr w:rsidR="003622C2" w:rsidRPr="004602F8" w14:paraId="2FB45A51" w14:textId="77777777" w:rsidTr="003A5241">
        <w:tc>
          <w:tcPr>
            <w:tcW w:w="1506" w:type="pct"/>
            <w:shd w:val="clear" w:color="auto" w:fill="auto"/>
          </w:tcPr>
          <w:p w14:paraId="2A5F8473" w14:textId="77777777" w:rsidR="003622C2" w:rsidRPr="004602F8" w:rsidRDefault="003622C2" w:rsidP="00AC2F13">
            <w:pPr>
              <w:pStyle w:val="ASFKTablenorm"/>
              <w:ind w:left="57" w:right="57"/>
            </w:pPr>
            <w:r w:rsidRPr="004602F8">
              <w:t>Последующие годы</w:t>
            </w:r>
          </w:p>
        </w:tc>
        <w:tc>
          <w:tcPr>
            <w:tcW w:w="3494" w:type="pct"/>
            <w:shd w:val="clear" w:color="auto" w:fill="auto"/>
          </w:tcPr>
          <w:p w14:paraId="2D68FCBB" w14:textId="77777777" w:rsidR="003622C2" w:rsidRPr="004602F8" w:rsidRDefault="003622C2" w:rsidP="00AC2F13">
            <w:pPr>
              <w:pStyle w:val="ASFKTablenorm"/>
              <w:ind w:left="57" w:right="57"/>
            </w:pPr>
            <w:r w:rsidRPr="004602F8">
              <w:t xml:space="preserve">Заполняется вручную. </w:t>
            </w:r>
          </w:p>
        </w:tc>
      </w:tr>
      <w:tr w:rsidR="00397E88" w:rsidRPr="004602F8" w14:paraId="0D58F060" w14:textId="77777777" w:rsidTr="003A5241">
        <w:tc>
          <w:tcPr>
            <w:tcW w:w="1506" w:type="pct"/>
            <w:shd w:val="clear" w:color="auto" w:fill="auto"/>
          </w:tcPr>
          <w:p w14:paraId="34F99ABC" w14:textId="77777777" w:rsidR="00397E88" w:rsidRPr="004602F8" w:rsidRDefault="00397E88" w:rsidP="00AC2F13">
            <w:pPr>
              <w:pStyle w:val="ASFKTablenorm"/>
              <w:ind w:left="57" w:right="57"/>
            </w:pPr>
            <w:r w:rsidRPr="004602F8">
              <w:t>Дата выплаты по ИД</w:t>
            </w:r>
          </w:p>
        </w:tc>
        <w:tc>
          <w:tcPr>
            <w:tcW w:w="3494" w:type="pct"/>
            <w:shd w:val="clear" w:color="auto" w:fill="auto"/>
          </w:tcPr>
          <w:p w14:paraId="66B1F8CF" w14:textId="77777777" w:rsidR="00397E88" w:rsidRPr="004602F8" w:rsidRDefault="00397E88" w:rsidP="00AC2F13">
            <w:pPr>
              <w:pStyle w:val="ASFKTablenorm"/>
              <w:ind w:left="57" w:right="57"/>
            </w:pPr>
            <w:r w:rsidRPr="004602F8">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14:paraId="54A30739" w14:textId="77777777" w:rsidR="00397E88" w:rsidRPr="004602F8" w:rsidRDefault="00397E88" w:rsidP="00AC2F13">
            <w:pPr>
              <w:pStyle w:val="ASFKTablenorm"/>
              <w:ind w:left="57" w:right="57"/>
            </w:pPr>
            <w:r w:rsidRPr="004602F8">
              <w:t>Допустимые значения от «01» до «31».</w:t>
            </w:r>
          </w:p>
        </w:tc>
      </w:tr>
      <w:tr w:rsidR="003622C2" w:rsidRPr="004602F8" w14:paraId="2BFD8A98" w14:textId="77777777" w:rsidTr="003A5241">
        <w:tc>
          <w:tcPr>
            <w:tcW w:w="5000" w:type="pct"/>
            <w:gridSpan w:val="2"/>
            <w:shd w:val="clear" w:color="auto" w:fill="auto"/>
          </w:tcPr>
          <w:p w14:paraId="280A3E1C" w14:textId="77777777" w:rsidR="003622C2" w:rsidRPr="004602F8" w:rsidRDefault="003622C2" w:rsidP="00AC2F13">
            <w:pPr>
              <w:pStyle w:val="ASFKTablenorm"/>
              <w:ind w:left="57" w:right="57"/>
            </w:pPr>
            <w:r w:rsidRPr="004602F8">
              <w:t xml:space="preserve">Группа полей </w:t>
            </w:r>
            <w:r w:rsidR="00BC7FFB" w:rsidRPr="004602F8">
              <w:t>«</w:t>
            </w:r>
            <w:r w:rsidRPr="004602F8">
              <w:t>Расшифровка по КБК для текущих итогов (таблица является вложенной к итоговой строке по ФАИП)</w:t>
            </w:r>
            <w:r w:rsidR="00BC7FFB" w:rsidRPr="004602F8">
              <w:t>»</w:t>
            </w:r>
          </w:p>
        </w:tc>
      </w:tr>
      <w:tr w:rsidR="003622C2" w:rsidRPr="004602F8" w14:paraId="02296997" w14:textId="77777777" w:rsidTr="003A5241">
        <w:tc>
          <w:tcPr>
            <w:tcW w:w="1506" w:type="pct"/>
            <w:shd w:val="clear" w:color="auto" w:fill="auto"/>
          </w:tcPr>
          <w:p w14:paraId="38BABB91" w14:textId="77777777" w:rsidR="003622C2" w:rsidRPr="004602F8" w:rsidRDefault="003622C2" w:rsidP="00AC2F13">
            <w:pPr>
              <w:pStyle w:val="ASFKTablenorm"/>
              <w:ind w:left="57" w:right="57"/>
            </w:pPr>
            <w:r w:rsidRPr="004602F8">
              <w:t>Код строки</w:t>
            </w:r>
          </w:p>
        </w:tc>
        <w:tc>
          <w:tcPr>
            <w:tcW w:w="3494" w:type="pct"/>
            <w:shd w:val="clear" w:color="auto" w:fill="auto"/>
          </w:tcPr>
          <w:p w14:paraId="6EBA750D" w14:textId="77777777" w:rsidR="003622C2" w:rsidRPr="004602F8" w:rsidRDefault="003622C2" w:rsidP="00AC2F13">
            <w:pPr>
              <w:pStyle w:val="ASFKTablenorm"/>
              <w:ind w:left="57" w:right="57"/>
            </w:pPr>
            <w:r w:rsidRPr="004602F8">
              <w:t>Заполняется автоматически. Сквозная автонумерация.</w:t>
            </w:r>
          </w:p>
        </w:tc>
      </w:tr>
      <w:tr w:rsidR="003622C2" w:rsidRPr="004602F8" w14:paraId="771C34F0" w14:textId="77777777" w:rsidTr="003A5241">
        <w:tc>
          <w:tcPr>
            <w:tcW w:w="1506" w:type="pct"/>
            <w:shd w:val="clear" w:color="auto" w:fill="auto"/>
          </w:tcPr>
          <w:p w14:paraId="09C46EB2" w14:textId="77777777" w:rsidR="003622C2" w:rsidRPr="004602F8" w:rsidRDefault="003622C2" w:rsidP="00AC2F13">
            <w:pPr>
              <w:pStyle w:val="ASFKTablenorm"/>
              <w:ind w:left="57" w:right="57"/>
            </w:pPr>
            <w:r w:rsidRPr="004602F8">
              <w:t>Вид средств (код)</w:t>
            </w:r>
          </w:p>
        </w:tc>
        <w:tc>
          <w:tcPr>
            <w:tcW w:w="3494" w:type="pct"/>
            <w:shd w:val="clear" w:color="auto" w:fill="auto"/>
          </w:tcPr>
          <w:p w14:paraId="4FD755EB" w14:textId="77777777" w:rsidR="003622C2" w:rsidRPr="004602F8" w:rsidRDefault="003622C2" w:rsidP="00AC2F13">
            <w:pPr>
              <w:pStyle w:val="ASFKTablenorm"/>
              <w:ind w:left="57" w:right="57"/>
            </w:pPr>
            <w:r w:rsidRPr="004602F8">
              <w:t xml:space="preserve">По умолчанию указывается значение – </w:t>
            </w:r>
            <w:r w:rsidR="00BC7FFB" w:rsidRPr="004602F8">
              <w:t>«</w:t>
            </w:r>
            <w:r w:rsidRPr="004602F8">
              <w:t>10</w:t>
            </w:r>
            <w:r w:rsidR="00BC7FFB" w:rsidRPr="004602F8">
              <w:t>»</w:t>
            </w:r>
            <w:r w:rsidRPr="004602F8">
              <w:t xml:space="preserve">. 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xml:space="preserve">. </w:t>
            </w:r>
          </w:p>
          <w:p w14:paraId="1307EC22" w14:textId="77777777" w:rsidR="003622C2" w:rsidRPr="004602F8" w:rsidRDefault="003622C2" w:rsidP="00AC2F13">
            <w:pPr>
              <w:pStyle w:val="ASFKTablenorm"/>
              <w:ind w:left="57" w:right="57"/>
            </w:pPr>
            <w:r w:rsidRPr="004602F8">
              <w:t>Список значений, доступных для выбора пользователем ограничен следующими кодами: 10, 11.</w:t>
            </w:r>
          </w:p>
          <w:p w14:paraId="31FAA1C1" w14:textId="77777777" w:rsidR="003622C2" w:rsidRPr="004602F8" w:rsidRDefault="003622C2" w:rsidP="00AC2F13">
            <w:pPr>
              <w:pStyle w:val="ASFKTablenorm"/>
              <w:ind w:left="57" w:right="57"/>
            </w:pPr>
            <w:r w:rsidRPr="004602F8">
              <w:t>Для ОФК off-line заполняется вручную.</w:t>
            </w:r>
          </w:p>
        </w:tc>
      </w:tr>
      <w:tr w:rsidR="003622C2" w:rsidRPr="004602F8" w14:paraId="1B3B2C6F" w14:textId="77777777" w:rsidTr="003A5241">
        <w:trPr>
          <w:trHeight w:val="604"/>
        </w:trPr>
        <w:tc>
          <w:tcPr>
            <w:tcW w:w="1506" w:type="pct"/>
            <w:shd w:val="clear" w:color="auto" w:fill="auto"/>
          </w:tcPr>
          <w:p w14:paraId="1027D480" w14:textId="77777777" w:rsidR="003622C2" w:rsidRPr="004602F8" w:rsidRDefault="003622C2" w:rsidP="00AC2F13">
            <w:pPr>
              <w:pStyle w:val="ASFKTablenorm"/>
              <w:ind w:left="57" w:right="57"/>
            </w:pPr>
            <w:r w:rsidRPr="004602F8">
              <w:t>Вид средств (наименование)</w:t>
            </w:r>
          </w:p>
          <w:p w14:paraId="630FE8F9" w14:textId="77777777" w:rsidR="003622C2" w:rsidRPr="004602F8" w:rsidRDefault="003622C2" w:rsidP="00AC2F13">
            <w:pPr>
              <w:pStyle w:val="ASFKTablenorm"/>
              <w:ind w:left="57" w:right="57"/>
            </w:pPr>
          </w:p>
        </w:tc>
        <w:tc>
          <w:tcPr>
            <w:tcW w:w="3494" w:type="pct"/>
            <w:shd w:val="clear" w:color="auto" w:fill="auto"/>
          </w:tcPr>
          <w:p w14:paraId="74697451" w14:textId="77777777" w:rsidR="003622C2" w:rsidRPr="004602F8" w:rsidRDefault="003622C2" w:rsidP="00AC2F13">
            <w:pPr>
              <w:pStyle w:val="ASFKTablenorm"/>
              <w:ind w:left="57" w:right="57"/>
            </w:pPr>
            <w:r w:rsidRPr="004602F8">
              <w:t xml:space="preserve">Заполняется автоматически по коду из справочника </w:t>
            </w:r>
            <w:r w:rsidR="00BC7FFB" w:rsidRPr="004602F8">
              <w:t>«</w:t>
            </w:r>
            <w:r w:rsidRPr="004602F8">
              <w:t>Источники финансирования</w:t>
            </w:r>
            <w:r w:rsidR="00BC7FFB" w:rsidRPr="004602F8">
              <w:t>»</w:t>
            </w:r>
            <w:r w:rsidRPr="004602F8">
              <w:t>.</w:t>
            </w:r>
          </w:p>
          <w:p w14:paraId="0CA03BCB" w14:textId="77777777" w:rsidR="003622C2" w:rsidRPr="004602F8" w:rsidRDefault="003622C2" w:rsidP="00AC2F13">
            <w:pPr>
              <w:pStyle w:val="ASFKTablenorm"/>
              <w:ind w:left="57" w:right="57"/>
            </w:pPr>
            <w:r w:rsidRPr="004602F8">
              <w:t>Может быть изменено вручную.</w:t>
            </w:r>
          </w:p>
          <w:p w14:paraId="7A2291AA" w14:textId="77777777" w:rsidR="003622C2" w:rsidRPr="004602F8" w:rsidRDefault="003622C2" w:rsidP="00AC2F13">
            <w:pPr>
              <w:pStyle w:val="ASFKTablenorm"/>
              <w:ind w:left="57" w:right="57"/>
            </w:pPr>
            <w:r w:rsidRPr="004602F8">
              <w:t>Для ОФК off-line заполняется вручную.</w:t>
            </w:r>
          </w:p>
        </w:tc>
      </w:tr>
      <w:tr w:rsidR="003622C2" w:rsidRPr="004602F8" w14:paraId="1F4B78D8" w14:textId="77777777" w:rsidTr="003A5241">
        <w:tc>
          <w:tcPr>
            <w:tcW w:w="1506" w:type="pct"/>
            <w:shd w:val="clear" w:color="auto" w:fill="auto"/>
          </w:tcPr>
          <w:p w14:paraId="48245399" w14:textId="77777777" w:rsidR="003622C2" w:rsidRPr="004602F8" w:rsidRDefault="003622C2" w:rsidP="00AC2F13">
            <w:pPr>
              <w:pStyle w:val="ASFKTablenorm"/>
              <w:ind w:left="57" w:right="57"/>
            </w:pPr>
            <w:r w:rsidRPr="004602F8">
              <w:t>КБК</w:t>
            </w:r>
          </w:p>
        </w:tc>
        <w:tc>
          <w:tcPr>
            <w:tcW w:w="3494" w:type="pct"/>
            <w:shd w:val="clear" w:color="auto" w:fill="auto"/>
          </w:tcPr>
          <w:p w14:paraId="34A7F40B" w14:textId="77777777" w:rsidR="003622C2" w:rsidRPr="004602F8" w:rsidRDefault="003622C2" w:rsidP="00AC2F13">
            <w:pPr>
              <w:pStyle w:val="ASFKTableListNum"/>
              <w:numPr>
                <w:ilvl w:val="0"/>
                <w:numId w:val="13"/>
              </w:numPr>
            </w:pPr>
            <w:r w:rsidRPr="004602F8">
              <w:t>Значение вводится вручную или выбирается из справочника КБК.</w:t>
            </w:r>
          </w:p>
          <w:p w14:paraId="2A4A0D35" w14:textId="77777777" w:rsidR="003622C2" w:rsidRPr="004602F8" w:rsidRDefault="003622C2" w:rsidP="00AC2F13">
            <w:pPr>
              <w:pStyle w:val="ASFKTablenorm"/>
              <w:ind w:left="57" w:right="57"/>
            </w:pPr>
            <w:r w:rsidRPr="004602F8">
              <w:t>Пользователю должны быть доступны КБК</w:t>
            </w:r>
            <w:r w:rsidR="00A563B3" w:rsidRPr="004602F8">
              <w:t>,</w:t>
            </w:r>
            <w:r w:rsidRPr="004602F8">
              <w:t xml:space="preserve"> у которых значение типа –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w:t>
            </w:r>
          </w:p>
          <w:p w14:paraId="75E98178" w14:textId="77777777" w:rsidR="003622C2" w:rsidRPr="004602F8" w:rsidRDefault="003622C2" w:rsidP="003622C2">
            <w:pPr>
              <w:pStyle w:val="ASFKTableListNum"/>
            </w:pPr>
            <w:r w:rsidRPr="004602F8">
              <w:t>Значение генерируется автоматически из заполненных значений по сегментам по следующ</w:t>
            </w:r>
            <w:r w:rsidR="00A563B3" w:rsidRPr="004602F8">
              <w:t>ему</w:t>
            </w:r>
            <w:r w:rsidRPr="004602F8">
              <w:t xml:space="preserve"> алгоритм</w:t>
            </w:r>
            <w:r w:rsidR="00A563B3" w:rsidRPr="004602F8">
              <w:t>у</w:t>
            </w:r>
            <w:r w:rsidRPr="004602F8">
              <w:t xml:space="preserve">: </w:t>
            </w:r>
          </w:p>
          <w:p w14:paraId="1A18C2EB" w14:textId="77777777" w:rsidR="003622C2" w:rsidRPr="004602F8" w:rsidRDefault="003622C2" w:rsidP="00AC2F13">
            <w:pPr>
              <w:pStyle w:val="ASFKTablenorm"/>
              <w:ind w:left="57" w:right="57"/>
            </w:pPr>
            <w:r w:rsidRPr="004602F8">
              <w:t>ППП + ФКР + КЦСР + КВР + КОСГУ.</w:t>
            </w:r>
          </w:p>
          <w:p w14:paraId="42FA819F"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7F1D09F8" w14:textId="77777777" w:rsidTr="003A5241">
        <w:tc>
          <w:tcPr>
            <w:tcW w:w="1506" w:type="pct"/>
            <w:shd w:val="clear" w:color="auto" w:fill="auto"/>
          </w:tcPr>
          <w:p w14:paraId="2D67C645" w14:textId="77777777" w:rsidR="003622C2" w:rsidRPr="004602F8" w:rsidRDefault="003622C2" w:rsidP="00AC2F13">
            <w:pPr>
              <w:pStyle w:val="ASFKTablenorm"/>
              <w:ind w:left="57" w:right="57"/>
            </w:pPr>
            <w:r w:rsidRPr="004602F8">
              <w:t>ППП</w:t>
            </w:r>
          </w:p>
        </w:tc>
        <w:tc>
          <w:tcPr>
            <w:tcW w:w="3494" w:type="pct"/>
            <w:shd w:val="clear" w:color="auto" w:fill="auto"/>
          </w:tcPr>
          <w:p w14:paraId="012E09B4" w14:textId="77777777" w:rsidR="003622C2" w:rsidRPr="004602F8" w:rsidRDefault="003622C2"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Ведомственная структура</w:t>
            </w:r>
            <w:r w:rsidR="00BC7FFB" w:rsidRPr="004602F8">
              <w:t>»</w:t>
            </w:r>
            <w:r w:rsidRPr="004602F8">
              <w:t>.</w:t>
            </w:r>
          </w:p>
          <w:p w14:paraId="5E37008D"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7630E3FE" w14:textId="77777777" w:rsidTr="003A5241">
        <w:tc>
          <w:tcPr>
            <w:tcW w:w="1506" w:type="pct"/>
            <w:shd w:val="clear" w:color="auto" w:fill="auto"/>
          </w:tcPr>
          <w:p w14:paraId="18147837" w14:textId="77777777" w:rsidR="003622C2" w:rsidRPr="004602F8" w:rsidRDefault="003622C2" w:rsidP="00AC2F13">
            <w:pPr>
              <w:pStyle w:val="ASFKTablenorm"/>
              <w:ind w:left="57" w:right="57"/>
            </w:pPr>
            <w:r w:rsidRPr="004602F8">
              <w:lastRenderedPageBreak/>
              <w:t>ФКР</w:t>
            </w:r>
          </w:p>
        </w:tc>
        <w:tc>
          <w:tcPr>
            <w:tcW w:w="3494" w:type="pct"/>
            <w:shd w:val="clear" w:color="auto" w:fill="auto"/>
          </w:tcPr>
          <w:p w14:paraId="6454990A" w14:textId="77777777" w:rsidR="003622C2" w:rsidRPr="004602F8" w:rsidRDefault="003622C2" w:rsidP="00AC2F13">
            <w:pPr>
              <w:pStyle w:val="ASFKTablenorm"/>
              <w:ind w:left="57" w:right="57"/>
            </w:pPr>
            <w:r w:rsidRPr="004602F8">
              <w:t>Значение вводится вручную или выбирается из справочника разделов/подразделов.</w:t>
            </w:r>
          </w:p>
          <w:p w14:paraId="1C800447"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4E68A4CC" w14:textId="77777777" w:rsidTr="003A5241">
        <w:tc>
          <w:tcPr>
            <w:tcW w:w="1506" w:type="pct"/>
            <w:shd w:val="clear" w:color="auto" w:fill="auto"/>
          </w:tcPr>
          <w:p w14:paraId="4CA77D0F" w14:textId="77777777" w:rsidR="003622C2" w:rsidRPr="004602F8" w:rsidRDefault="003622C2" w:rsidP="00AC2F13">
            <w:pPr>
              <w:pStyle w:val="ASFKTablenorm"/>
              <w:ind w:left="57" w:right="57"/>
            </w:pPr>
            <w:r w:rsidRPr="004602F8">
              <w:t>КЦСР</w:t>
            </w:r>
          </w:p>
        </w:tc>
        <w:tc>
          <w:tcPr>
            <w:tcW w:w="3494" w:type="pct"/>
            <w:shd w:val="clear" w:color="auto" w:fill="auto"/>
          </w:tcPr>
          <w:p w14:paraId="507596F8" w14:textId="77777777" w:rsidR="003622C2" w:rsidRPr="004602F8" w:rsidRDefault="003622C2" w:rsidP="00AC2F13">
            <w:pPr>
              <w:pStyle w:val="ASFKTablenorm"/>
              <w:ind w:left="57" w:right="57"/>
            </w:pPr>
            <w:r w:rsidRPr="004602F8">
              <w:t>Значение вводится вручную или выбирается из справочника целевых статей.</w:t>
            </w:r>
          </w:p>
          <w:p w14:paraId="4A2D7EDC"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5BFA0C1A" w14:textId="77777777" w:rsidTr="003A5241">
        <w:tc>
          <w:tcPr>
            <w:tcW w:w="1506" w:type="pct"/>
            <w:shd w:val="clear" w:color="auto" w:fill="auto"/>
          </w:tcPr>
          <w:p w14:paraId="1F870F03" w14:textId="77777777" w:rsidR="003622C2" w:rsidRPr="004602F8" w:rsidRDefault="003622C2" w:rsidP="00AC2F13">
            <w:pPr>
              <w:pStyle w:val="ASFKTablenorm"/>
              <w:ind w:left="57" w:right="57"/>
            </w:pPr>
            <w:r w:rsidRPr="004602F8">
              <w:t>КВР</w:t>
            </w:r>
          </w:p>
        </w:tc>
        <w:tc>
          <w:tcPr>
            <w:tcW w:w="3494" w:type="pct"/>
            <w:shd w:val="clear" w:color="auto" w:fill="auto"/>
          </w:tcPr>
          <w:p w14:paraId="1B57A4F5" w14:textId="77777777" w:rsidR="003622C2" w:rsidRPr="004602F8" w:rsidRDefault="003622C2" w:rsidP="00AC2F13">
            <w:pPr>
              <w:pStyle w:val="ASFKTablenorm"/>
              <w:ind w:left="57" w:right="57"/>
            </w:pPr>
            <w:r w:rsidRPr="004602F8">
              <w:t>Значение вводится вручную или выбирается из справочника видов расходов.</w:t>
            </w:r>
          </w:p>
          <w:p w14:paraId="0C600DB2"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6CCDEEE1" w14:textId="77777777" w:rsidTr="003A5241">
        <w:tc>
          <w:tcPr>
            <w:tcW w:w="1506" w:type="pct"/>
            <w:shd w:val="clear" w:color="auto" w:fill="auto"/>
          </w:tcPr>
          <w:p w14:paraId="22AF2241" w14:textId="77777777" w:rsidR="003622C2" w:rsidRPr="004602F8" w:rsidRDefault="003622C2" w:rsidP="00AC2F13">
            <w:pPr>
              <w:pStyle w:val="ASFKTablenorm"/>
              <w:ind w:left="57" w:right="57"/>
            </w:pPr>
            <w:r w:rsidRPr="004602F8">
              <w:t>КОСГУ</w:t>
            </w:r>
          </w:p>
        </w:tc>
        <w:tc>
          <w:tcPr>
            <w:tcW w:w="3494" w:type="pct"/>
            <w:shd w:val="clear" w:color="auto" w:fill="auto"/>
          </w:tcPr>
          <w:p w14:paraId="33C1E52A" w14:textId="77777777" w:rsidR="003622C2" w:rsidRPr="004602F8" w:rsidRDefault="003622C2" w:rsidP="00AC2F13">
            <w:pPr>
              <w:pStyle w:val="ASFKTablenorm"/>
              <w:ind w:left="57" w:right="57"/>
            </w:pPr>
            <w:r w:rsidRPr="004602F8">
              <w:t xml:space="preserve">Значение может вводиться вручную, выбираться пользователем из справочника </w:t>
            </w:r>
            <w:r w:rsidR="00BC7FFB" w:rsidRPr="004602F8">
              <w:t>«</w:t>
            </w:r>
            <w:r w:rsidRPr="004602F8">
              <w:t>Экономическая классификация</w:t>
            </w:r>
            <w:r w:rsidR="00BC7FFB" w:rsidRPr="004602F8">
              <w:t>»</w:t>
            </w:r>
            <w:r w:rsidRPr="004602F8">
              <w:t>.</w:t>
            </w:r>
          </w:p>
          <w:p w14:paraId="30815606"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55EAC364" w14:textId="77777777" w:rsidTr="003A5241">
        <w:tc>
          <w:tcPr>
            <w:tcW w:w="1506" w:type="pct"/>
            <w:shd w:val="clear" w:color="auto" w:fill="auto"/>
          </w:tcPr>
          <w:p w14:paraId="3352319D" w14:textId="77777777" w:rsidR="003622C2" w:rsidRPr="004602F8" w:rsidRDefault="003622C2" w:rsidP="00AC2F13">
            <w:pPr>
              <w:pStyle w:val="ASFKTablenorm"/>
              <w:ind w:left="57" w:right="57"/>
            </w:pPr>
            <w:r w:rsidRPr="004602F8">
              <w:t>Аналитический код</w:t>
            </w:r>
          </w:p>
        </w:tc>
        <w:tc>
          <w:tcPr>
            <w:tcW w:w="3494" w:type="pct"/>
            <w:shd w:val="clear" w:color="auto" w:fill="auto"/>
          </w:tcPr>
          <w:p w14:paraId="734621E2" w14:textId="77777777" w:rsidR="003622C2" w:rsidRPr="004602F8" w:rsidRDefault="003622C2" w:rsidP="00AC2F13">
            <w:pPr>
              <w:pStyle w:val="ASFKTablenorm"/>
              <w:ind w:left="57" w:right="57"/>
            </w:pPr>
            <w:r w:rsidRPr="004602F8">
              <w:t>Значение вводится вручную или выбирается из справочника кодов целей субсидий субвенций.</w:t>
            </w:r>
          </w:p>
          <w:p w14:paraId="648ED0BD" w14:textId="77777777" w:rsidR="003622C2" w:rsidRPr="004602F8" w:rsidRDefault="003622C2" w:rsidP="00AC2F13">
            <w:pPr>
              <w:pStyle w:val="ASFKTablenorm"/>
              <w:ind w:left="57" w:right="57"/>
            </w:pPr>
            <w:r w:rsidRPr="004602F8">
              <w:t>Для ОФК off-line заполняется вручную.</w:t>
            </w:r>
          </w:p>
        </w:tc>
      </w:tr>
      <w:tr w:rsidR="003622C2" w:rsidRPr="004602F8" w14:paraId="689D1925" w14:textId="77777777" w:rsidTr="003A5241">
        <w:tc>
          <w:tcPr>
            <w:tcW w:w="1506" w:type="pct"/>
            <w:shd w:val="clear" w:color="auto" w:fill="auto"/>
          </w:tcPr>
          <w:p w14:paraId="2A56C047" w14:textId="77777777" w:rsidR="003622C2" w:rsidRPr="004602F8" w:rsidRDefault="003622C2" w:rsidP="00AC2F13">
            <w:pPr>
              <w:pStyle w:val="ASFKTablenorm"/>
              <w:ind w:left="57" w:right="57"/>
            </w:pPr>
            <w:r w:rsidRPr="004602F8">
              <w:t>Доп. КБК2</w:t>
            </w:r>
          </w:p>
        </w:tc>
        <w:tc>
          <w:tcPr>
            <w:tcW w:w="3494" w:type="pct"/>
            <w:shd w:val="clear" w:color="auto" w:fill="auto"/>
          </w:tcPr>
          <w:p w14:paraId="5D1B1B50" w14:textId="77777777" w:rsidR="003622C2" w:rsidRPr="004602F8" w:rsidRDefault="003622C2"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БК2</w:t>
            </w:r>
            <w:r w:rsidR="00BC7FFB" w:rsidRPr="004602F8">
              <w:t>»</w:t>
            </w:r>
            <w:r w:rsidRPr="004602F8">
              <w:t>.</w:t>
            </w:r>
          </w:p>
          <w:p w14:paraId="73F3BCC0"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52EBF658" w14:textId="77777777" w:rsidTr="003A5241">
        <w:tc>
          <w:tcPr>
            <w:tcW w:w="1506" w:type="pct"/>
            <w:shd w:val="clear" w:color="auto" w:fill="auto"/>
          </w:tcPr>
          <w:p w14:paraId="6DDA82F8" w14:textId="77777777" w:rsidR="003622C2" w:rsidRPr="004602F8" w:rsidRDefault="003622C2" w:rsidP="00AC2F13">
            <w:pPr>
              <w:pStyle w:val="ASFKTablenorm"/>
              <w:ind w:left="57" w:right="57"/>
            </w:pPr>
            <w:r w:rsidRPr="004602F8">
              <w:t>Доп. КБК3</w:t>
            </w:r>
          </w:p>
        </w:tc>
        <w:tc>
          <w:tcPr>
            <w:tcW w:w="3494" w:type="pct"/>
            <w:shd w:val="clear" w:color="auto" w:fill="auto"/>
          </w:tcPr>
          <w:p w14:paraId="72DF5ED3" w14:textId="77777777" w:rsidR="003622C2" w:rsidRPr="004602F8" w:rsidRDefault="003622C2"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БК3</w:t>
            </w:r>
            <w:r w:rsidR="00BC7FFB" w:rsidRPr="004602F8">
              <w:t>»</w:t>
            </w:r>
            <w:r w:rsidRPr="004602F8">
              <w:t>.</w:t>
            </w:r>
          </w:p>
          <w:p w14:paraId="7E45B2DE"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126C75C8" w14:textId="77777777" w:rsidTr="003A5241">
        <w:tc>
          <w:tcPr>
            <w:tcW w:w="1506" w:type="pct"/>
            <w:shd w:val="clear" w:color="auto" w:fill="auto"/>
          </w:tcPr>
          <w:p w14:paraId="41566602" w14:textId="77777777" w:rsidR="003622C2" w:rsidRPr="004602F8" w:rsidRDefault="003622C2" w:rsidP="00AC2F13">
            <w:pPr>
              <w:pStyle w:val="ASFKTablenorm"/>
              <w:ind w:left="57" w:right="57"/>
            </w:pPr>
            <w:r w:rsidRPr="004602F8">
              <w:t>Доп</w:t>
            </w:r>
            <w:r w:rsidR="0041294F" w:rsidRPr="004602F8">
              <w:t>.</w:t>
            </w:r>
            <w:r w:rsidRPr="004602F8">
              <w:t xml:space="preserve"> КБК4</w:t>
            </w:r>
          </w:p>
        </w:tc>
        <w:tc>
          <w:tcPr>
            <w:tcW w:w="3494" w:type="pct"/>
            <w:shd w:val="clear" w:color="auto" w:fill="auto"/>
          </w:tcPr>
          <w:p w14:paraId="2A9444FA" w14:textId="77777777" w:rsidR="003622C2" w:rsidRPr="004602F8" w:rsidRDefault="003622C2"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БК4</w:t>
            </w:r>
            <w:r w:rsidR="00BC7FFB" w:rsidRPr="004602F8">
              <w:t>»</w:t>
            </w:r>
            <w:r w:rsidRPr="004602F8">
              <w:t>.</w:t>
            </w:r>
          </w:p>
          <w:p w14:paraId="1526F407" w14:textId="77777777" w:rsidR="003622C2" w:rsidRPr="004602F8" w:rsidRDefault="00D3594A" w:rsidP="00AC2F13">
            <w:pPr>
              <w:pStyle w:val="ASFKTablenorm"/>
              <w:ind w:left="57" w:right="57"/>
            </w:pPr>
            <w:r w:rsidRPr="004602F8">
              <w:t>Для ОФК off-line заполняется вручную</w:t>
            </w:r>
            <w:r w:rsidR="003622C2" w:rsidRPr="004602F8">
              <w:t>.</w:t>
            </w:r>
          </w:p>
        </w:tc>
      </w:tr>
      <w:tr w:rsidR="003622C2" w:rsidRPr="004602F8" w14:paraId="6E7BC156" w14:textId="77777777" w:rsidTr="003A5241">
        <w:tc>
          <w:tcPr>
            <w:tcW w:w="1506" w:type="pct"/>
            <w:shd w:val="clear" w:color="auto" w:fill="auto"/>
          </w:tcPr>
          <w:p w14:paraId="65EF26D6" w14:textId="77777777" w:rsidR="003622C2" w:rsidRPr="004602F8" w:rsidRDefault="003622C2" w:rsidP="00AC2F13">
            <w:pPr>
              <w:pStyle w:val="ASFKTablenorm"/>
              <w:ind w:left="57" w:right="57"/>
            </w:pPr>
            <w:r w:rsidRPr="004602F8">
              <w:t>Признак безусловности платежа</w:t>
            </w:r>
          </w:p>
        </w:tc>
        <w:tc>
          <w:tcPr>
            <w:tcW w:w="3494" w:type="pct"/>
            <w:shd w:val="clear" w:color="auto" w:fill="auto"/>
          </w:tcPr>
          <w:p w14:paraId="22B1CDE4" w14:textId="77777777" w:rsidR="003622C2" w:rsidRPr="004602F8" w:rsidRDefault="003622C2" w:rsidP="00AC2F13">
            <w:pPr>
              <w:pStyle w:val="ASFKTablenorm"/>
              <w:ind w:left="57" w:right="57"/>
            </w:pPr>
            <w:r w:rsidRPr="004602F8">
              <w:t xml:space="preserve">Указывается признак безусловности платежа выбором из списка. </w:t>
            </w:r>
          </w:p>
          <w:p w14:paraId="1A3457C2" w14:textId="77777777" w:rsidR="003622C2" w:rsidRPr="004602F8" w:rsidRDefault="003622C2" w:rsidP="00AC2F13">
            <w:pPr>
              <w:pStyle w:val="ASFKTablenorm"/>
              <w:ind w:left="57" w:right="57"/>
            </w:pPr>
            <w:r w:rsidRPr="004602F8">
              <w:t>Допустимые значения:</w:t>
            </w:r>
          </w:p>
          <w:p w14:paraId="65175C3B" w14:textId="77777777" w:rsidR="003622C2" w:rsidRPr="004602F8" w:rsidRDefault="003622C2" w:rsidP="003622C2">
            <w:pPr>
              <w:pStyle w:val="ASFKTableListMark"/>
            </w:pPr>
            <w:r w:rsidRPr="004602F8">
              <w:t xml:space="preserve">0 – </w:t>
            </w:r>
            <w:r w:rsidR="00BC7FFB" w:rsidRPr="004602F8">
              <w:t>«</w:t>
            </w:r>
            <w:r w:rsidRPr="004602F8">
              <w:t>безусловное</w:t>
            </w:r>
            <w:r w:rsidR="00BC7FFB" w:rsidRPr="004602F8">
              <w:t>»</w:t>
            </w:r>
            <w:r w:rsidRPr="004602F8">
              <w:t>;</w:t>
            </w:r>
          </w:p>
          <w:p w14:paraId="4C3A2A76" w14:textId="77777777" w:rsidR="003622C2" w:rsidRPr="004602F8" w:rsidRDefault="003622C2" w:rsidP="003622C2">
            <w:pPr>
              <w:pStyle w:val="ASFKTableListMark"/>
            </w:pPr>
            <w:r w:rsidRPr="004602F8">
              <w:t xml:space="preserve">1 – </w:t>
            </w:r>
            <w:r w:rsidR="00BC7FFB" w:rsidRPr="004602F8">
              <w:t>«</w:t>
            </w:r>
            <w:r w:rsidRPr="004602F8">
              <w:t>условное</w:t>
            </w:r>
            <w:r w:rsidR="00BC7FFB" w:rsidRPr="004602F8">
              <w:t>»</w:t>
            </w:r>
            <w:r w:rsidRPr="004602F8">
              <w:t>.</w:t>
            </w:r>
          </w:p>
        </w:tc>
      </w:tr>
      <w:tr w:rsidR="003622C2" w:rsidRPr="004602F8" w14:paraId="7CD0E03B" w14:textId="77777777" w:rsidTr="003A5241">
        <w:tc>
          <w:tcPr>
            <w:tcW w:w="1506" w:type="pct"/>
            <w:shd w:val="clear" w:color="auto" w:fill="auto"/>
          </w:tcPr>
          <w:p w14:paraId="1CB50398" w14:textId="77777777" w:rsidR="003622C2" w:rsidRPr="004602F8" w:rsidRDefault="003622C2" w:rsidP="00AC2F13">
            <w:pPr>
              <w:pStyle w:val="ASFKTablenorm"/>
              <w:ind w:left="57" w:right="57"/>
            </w:pPr>
            <w:r w:rsidRPr="004602F8">
              <w:t>Сумма исполненной части обязательства прошлых лет</w:t>
            </w:r>
          </w:p>
        </w:tc>
        <w:tc>
          <w:tcPr>
            <w:tcW w:w="3494" w:type="pct"/>
            <w:shd w:val="clear" w:color="auto" w:fill="auto"/>
          </w:tcPr>
          <w:p w14:paraId="6757A1BA"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27E44FA9"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33233756" w14:textId="77777777" w:rsidTr="003A5241">
        <w:tc>
          <w:tcPr>
            <w:tcW w:w="1506" w:type="pct"/>
            <w:shd w:val="clear" w:color="auto" w:fill="auto"/>
          </w:tcPr>
          <w:p w14:paraId="74372F77" w14:textId="77777777" w:rsidR="003622C2" w:rsidRPr="004602F8" w:rsidRDefault="003622C2" w:rsidP="00AC2F13">
            <w:pPr>
              <w:pStyle w:val="ASFKTablenorm"/>
              <w:ind w:left="57" w:right="57"/>
            </w:pPr>
            <w:r w:rsidRPr="004602F8">
              <w:t>Сумма неисполненной части обязательства прошлых лет</w:t>
            </w:r>
          </w:p>
        </w:tc>
        <w:tc>
          <w:tcPr>
            <w:tcW w:w="3494" w:type="pct"/>
            <w:shd w:val="clear" w:color="auto" w:fill="auto"/>
          </w:tcPr>
          <w:p w14:paraId="0424E823"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16EA3C97"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5DB27382" w14:textId="77777777" w:rsidTr="003A5241">
        <w:tc>
          <w:tcPr>
            <w:tcW w:w="1506" w:type="pct"/>
            <w:shd w:val="clear" w:color="auto" w:fill="auto"/>
          </w:tcPr>
          <w:p w14:paraId="690EA6D8" w14:textId="77777777" w:rsidR="003622C2" w:rsidRPr="004602F8" w:rsidRDefault="003622C2" w:rsidP="00AC2F13">
            <w:pPr>
              <w:pStyle w:val="ASFKTablenorm"/>
              <w:ind w:left="57" w:right="57"/>
            </w:pPr>
            <w:r w:rsidRPr="004602F8">
              <w:t>Примечание</w:t>
            </w:r>
          </w:p>
        </w:tc>
        <w:tc>
          <w:tcPr>
            <w:tcW w:w="3494" w:type="pct"/>
            <w:shd w:val="clear" w:color="auto" w:fill="auto"/>
          </w:tcPr>
          <w:p w14:paraId="7223AD0B" w14:textId="77777777" w:rsidR="003622C2" w:rsidRPr="004602F8" w:rsidRDefault="003622C2" w:rsidP="00AC2F13">
            <w:pPr>
              <w:pStyle w:val="ASFKTablenorm"/>
              <w:ind w:left="57" w:right="57"/>
            </w:pPr>
            <w:r w:rsidRPr="004602F8">
              <w:t>Значение вводится вручную.</w:t>
            </w:r>
          </w:p>
        </w:tc>
      </w:tr>
      <w:tr w:rsidR="003622C2" w:rsidRPr="004602F8" w14:paraId="3164BEFA" w14:textId="77777777" w:rsidTr="003A5241">
        <w:tc>
          <w:tcPr>
            <w:tcW w:w="1506" w:type="pct"/>
            <w:shd w:val="clear" w:color="auto" w:fill="auto"/>
          </w:tcPr>
          <w:p w14:paraId="22062D73" w14:textId="77777777" w:rsidR="003622C2" w:rsidRPr="004602F8" w:rsidRDefault="003622C2" w:rsidP="00AC2F13">
            <w:pPr>
              <w:pStyle w:val="ASFKTablenorm"/>
              <w:ind w:left="57" w:right="57"/>
            </w:pPr>
            <w:r w:rsidRPr="004602F8">
              <w:t xml:space="preserve">Текущий фин. </w:t>
            </w:r>
            <w:r w:rsidR="00204377" w:rsidRPr="004602F8">
              <w:t>Г</w:t>
            </w:r>
            <w:r w:rsidRPr="004602F8">
              <w:t>од</w:t>
            </w:r>
          </w:p>
        </w:tc>
        <w:tc>
          <w:tcPr>
            <w:tcW w:w="3494" w:type="pct"/>
            <w:shd w:val="clear" w:color="auto" w:fill="auto"/>
          </w:tcPr>
          <w:p w14:paraId="620A6BD8"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44D819DB"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4ECE7B6C" w14:textId="77777777" w:rsidTr="003A5241">
        <w:tc>
          <w:tcPr>
            <w:tcW w:w="1506" w:type="pct"/>
            <w:shd w:val="clear" w:color="auto" w:fill="auto"/>
          </w:tcPr>
          <w:p w14:paraId="00FF3D30" w14:textId="77777777" w:rsidR="003622C2" w:rsidRPr="004602F8" w:rsidRDefault="003622C2" w:rsidP="00AC2F13">
            <w:pPr>
              <w:pStyle w:val="ASFKTablenorm"/>
              <w:ind w:left="57" w:right="57"/>
            </w:pPr>
            <w:r w:rsidRPr="004602F8">
              <w:t>1-й год плана</w:t>
            </w:r>
          </w:p>
        </w:tc>
        <w:tc>
          <w:tcPr>
            <w:tcW w:w="3494" w:type="pct"/>
            <w:shd w:val="clear" w:color="auto" w:fill="auto"/>
          </w:tcPr>
          <w:p w14:paraId="5ADB0F09"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20DCB9BE"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656F7DDE" w14:textId="77777777" w:rsidTr="003A5241">
        <w:tc>
          <w:tcPr>
            <w:tcW w:w="1506" w:type="pct"/>
            <w:shd w:val="clear" w:color="auto" w:fill="auto"/>
          </w:tcPr>
          <w:p w14:paraId="6261D06C" w14:textId="77777777" w:rsidR="003622C2" w:rsidRPr="004602F8" w:rsidRDefault="003622C2" w:rsidP="00AC2F13">
            <w:pPr>
              <w:pStyle w:val="ASFKTablenorm"/>
              <w:ind w:left="57" w:right="57"/>
            </w:pPr>
            <w:r w:rsidRPr="004602F8">
              <w:t>2-й год плана</w:t>
            </w:r>
          </w:p>
        </w:tc>
        <w:tc>
          <w:tcPr>
            <w:tcW w:w="3494" w:type="pct"/>
            <w:shd w:val="clear" w:color="auto" w:fill="auto"/>
          </w:tcPr>
          <w:p w14:paraId="5D85B88B"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6E058941"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767507AD" w14:textId="77777777" w:rsidTr="003A5241">
        <w:tc>
          <w:tcPr>
            <w:tcW w:w="1506" w:type="pct"/>
            <w:shd w:val="clear" w:color="auto" w:fill="auto"/>
          </w:tcPr>
          <w:p w14:paraId="013CA636" w14:textId="77777777" w:rsidR="003622C2" w:rsidRPr="004602F8" w:rsidRDefault="003622C2" w:rsidP="00AC2F13">
            <w:pPr>
              <w:pStyle w:val="ASFKTablenorm"/>
              <w:ind w:left="57" w:right="57"/>
            </w:pPr>
            <w:r w:rsidRPr="004602F8">
              <w:t>3-й год</w:t>
            </w:r>
          </w:p>
        </w:tc>
        <w:tc>
          <w:tcPr>
            <w:tcW w:w="3494" w:type="pct"/>
            <w:shd w:val="clear" w:color="auto" w:fill="auto"/>
          </w:tcPr>
          <w:p w14:paraId="0EC12310"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226ACE32"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3B2CA91D" w14:textId="77777777" w:rsidTr="003A5241">
        <w:trPr>
          <w:trHeight w:val="389"/>
        </w:trPr>
        <w:tc>
          <w:tcPr>
            <w:tcW w:w="1506" w:type="pct"/>
            <w:shd w:val="clear" w:color="auto" w:fill="auto"/>
          </w:tcPr>
          <w:p w14:paraId="02B46030" w14:textId="77777777" w:rsidR="003622C2" w:rsidRPr="004602F8" w:rsidRDefault="003622C2" w:rsidP="00AC2F13">
            <w:pPr>
              <w:pStyle w:val="ASFKTablenorm"/>
              <w:ind w:left="57" w:right="57"/>
            </w:pPr>
            <w:r w:rsidRPr="004602F8">
              <w:lastRenderedPageBreak/>
              <w:t>Последующие годы</w:t>
            </w:r>
          </w:p>
        </w:tc>
        <w:tc>
          <w:tcPr>
            <w:tcW w:w="3494" w:type="pct"/>
            <w:shd w:val="clear" w:color="auto" w:fill="auto"/>
          </w:tcPr>
          <w:p w14:paraId="5CDAD5B2"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5244F9B6" w14:textId="77777777" w:rsidR="003622C2" w:rsidRPr="004602F8" w:rsidRDefault="003622C2" w:rsidP="00AC2F13">
            <w:pPr>
              <w:pStyle w:val="ASFKTablenorm"/>
              <w:ind w:left="57" w:right="57"/>
            </w:pPr>
            <w:r w:rsidRPr="004602F8">
              <w:t>Может быть изменено вручную.</w:t>
            </w:r>
          </w:p>
        </w:tc>
      </w:tr>
      <w:tr w:rsidR="00397E88" w:rsidRPr="004602F8" w14:paraId="67CACBFA" w14:textId="77777777" w:rsidTr="003A5241">
        <w:trPr>
          <w:trHeight w:val="389"/>
        </w:trPr>
        <w:tc>
          <w:tcPr>
            <w:tcW w:w="1506" w:type="pct"/>
            <w:shd w:val="clear" w:color="auto" w:fill="auto"/>
          </w:tcPr>
          <w:p w14:paraId="3B6089E3" w14:textId="77777777" w:rsidR="00397E88" w:rsidRPr="004602F8" w:rsidRDefault="00397E88" w:rsidP="00AC2F13">
            <w:pPr>
              <w:pStyle w:val="ASFKTablenorm"/>
              <w:ind w:left="57" w:right="57"/>
            </w:pPr>
            <w:r w:rsidRPr="004602F8">
              <w:t>Дата выплаты по ИД</w:t>
            </w:r>
          </w:p>
        </w:tc>
        <w:tc>
          <w:tcPr>
            <w:tcW w:w="3494" w:type="pct"/>
            <w:shd w:val="clear" w:color="auto" w:fill="auto"/>
          </w:tcPr>
          <w:p w14:paraId="0196A6D4" w14:textId="77777777" w:rsidR="00397E88" w:rsidRPr="004602F8" w:rsidRDefault="00397E88" w:rsidP="00AC2F13">
            <w:pPr>
              <w:pStyle w:val="ASFKTablenorm"/>
              <w:ind w:left="57" w:right="57"/>
            </w:pPr>
            <w:r w:rsidRPr="004602F8">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14:paraId="0B8AD2EF" w14:textId="77777777" w:rsidR="00397E88" w:rsidRPr="004602F8" w:rsidRDefault="00397E88" w:rsidP="00AC2F13">
            <w:pPr>
              <w:pStyle w:val="ASFKTablenorm"/>
              <w:ind w:left="57" w:right="57"/>
            </w:pPr>
            <w:r w:rsidRPr="004602F8">
              <w:t>Допустимые значения от «01» до «31».</w:t>
            </w:r>
          </w:p>
        </w:tc>
      </w:tr>
      <w:tr w:rsidR="003622C2" w:rsidRPr="004602F8" w14:paraId="41F2EE31" w14:textId="77777777" w:rsidTr="003A5241">
        <w:tc>
          <w:tcPr>
            <w:tcW w:w="1506" w:type="pct"/>
            <w:shd w:val="clear" w:color="auto" w:fill="auto"/>
          </w:tcPr>
          <w:p w14:paraId="6A002127" w14:textId="77777777" w:rsidR="003622C2" w:rsidRPr="004602F8" w:rsidRDefault="003622C2" w:rsidP="00AC2F13">
            <w:pPr>
              <w:pStyle w:val="ASFKTablenorm"/>
              <w:ind w:left="57" w:right="57"/>
            </w:pPr>
            <w:r w:rsidRPr="004602F8">
              <w:t>Январь</w:t>
            </w:r>
          </w:p>
        </w:tc>
        <w:tc>
          <w:tcPr>
            <w:tcW w:w="3494" w:type="pct"/>
            <w:shd w:val="clear" w:color="auto" w:fill="auto"/>
          </w:tcPr>
          <w:p w14:paraId="2204C9E9"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2CC2A2F9"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6A9D36E4" w14:textId="77777777" w:rsidTr="003A5241">
        <w:tc>
          <w:tcPr>
            <w:tcW w:w="1506" w:type="pct"/>
            <w:shd w:val="clear" w:color="auto" w:fill="auto"/>
          </w:tcPr>
          <w:p w14:paraId="1FA8AF6F" w14:textId="77777777" w:rsidR="003622C2" w:rsidRPr="004602F8" w:rsidRDefault="003622C2" w:rsidP="00AC2F13">
            <w:pPr>
              <w:pStyle w:val="ASFKTablenorm"/>
              <w:ind w:left="57" w:right="57"/>
            </w:pPr>
            <w:r w:rsidRPr="004602F8">
              <w:t>Февраль</w:t>
            </w:r>
          </w:p>
        </w:tc>
        <w:tc>
          <w:tcPr>
            <w:tcW w:w="3494" w:type="pct"/>
            <w:shd w:val="clear" w:color="auto" w:fill="auto"/>
          </w:tcPr>
          <w:p w14:paraId="255F02CD"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48FB4545"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1422B754" w14:textId="77777777" w:rsidTr="003A5241">
        <w:tc>
          <w:tcPr>
            <w:tcW w:w="1506" w:type="pct"/>
            <w:shd w:val="clear" w:color="auto" w:fill="auto"/>
          </w:tcPr>
          <w:p w14:paraId="2C4FA5F7" w14:textId="77777777" w:rsidR="003622C2" w:rsidRPr="004602F8" w:rsidRDefault="00E54FE7" w:rsidP="00AC2F13">
            <w:pPr>
              <w:pStyle w:val="ASFKTablenorm"/>
              <w:ind w:left="57" w:right="57"/>
            </w:pPr>
            <w:r w:rsidRPr="004602F8">
              <w:t>…</w:t>
            </w:r>
          </w:p>
        </w:tc>
        <w:tc>
          <w:tcPr>
            <w:tcW w:w="3494" w:type="pct"/>
            <w:shd w:val="clear" w:color="auto" w:fill="auto"/>
          </w:tcPr>
          <w:p w14:paraId="069EC61B" w14:textId="77777777" w:rsidR="003622C2" w:rsidRPr="004602F8" w:rsidRDefault="00204377" w:rsidP="00AC2F13">
            <w:pPr>
              <w:pStyle w:val="ASFKTablenorm"/>
              <w:ind w:left="57" w:right="57"/>
            </w:pPr>
            <w:r w:rsidRPr="004602F8">
              <w:t>…</w:t>
            </w:r>
          </w:p>
        </w:tc>
      </w:tr>
      <w:tr w:rsidR="003622C2" w:rsidRPr="004602F8" w14:paraId="222CE1BE" w14:textId="77777777" w:rsidTr="003A5241">
        <w:tc>
          <w:tcPr>
            <w:tcW w:w="1506" w:type="pct"/>
            <w:shd w:val="clear" w:color="auto" w:fill="auto"/>
          </w:tcPr>
          <w:p w14:paraId="12DFC9DD" w14:textId="77777777" w:rsidR="003622C2" w:rsidRPr="004602F8" w:rsidRDefault="003622C2" w:rsidP="00AC2F13">
            <w:pPr>
              <w:pStyle w:val="ASFKTablenorm"/>
              <w:ind w:left="57" w:right="57"/>
            </w:pPr>
            <w:r w:rsidRPr="004602F8">
              <w:t>Декабрь</w:t>
            </w:r>
          </w:p>
        </w:tc>
        <w:tc>
          <w:tcPr>
            <w:tcW w:w="3494" w:type="pct"/>
            <w:shd w:val="clear" w:color="auto" w:fill="auto"/>
          </w:tcPr>
          <w:p w14:paraId="2E4FED8A" w14:textId="77777777" w:rsidR="003622C2" w:rsidRPr="004602F8" w:rsidRDefault="003622C2"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4B58A132" w14:textId="77777777" w:rsidR="003622C2" w:rsidRPr="004602F8" w:rsidRDefault="003622C2" w:rsidP="00AC2F13">
            <w:pPr>
              <w:pStyle w:val="ASFKTablenorm"/>
              <w:ind w:left="57" w:right="57"/>
            </w:pPr>
            <w:r w:rsidRPr="004602F8">
              <w:t>Может быть изменено вручную.</w:t>
            </w:r>
          </w:p>
        </w:tc>
      </w:tr>
      <w:tr w:rsidR="003622C2" w:rsidRPr="004602F8" w14:paraId="6FCAD912" w14:textId="77777777" w:rsidTr="003A5241">
        <w:tc>
          <w:tcPr>
            <w:tcW w:w="5000" w:type="pct"/>
            <w:gridSpan w:val="2"/>
            <w:shd w:val="clear" w:color="auto" w:fill="auto"/>
          </w:tcPr>
          <w:p w14:paraId="2EDD030D" w14:textId="77777777" w:rsidR="003622C2" w:rsidRPr="004602F8" w:rsidRDefault="003622C2" w:rsidP="00AC2F13">
            <w:pPr>
              <w:pStyle w:val="ASFKTablenorm"/>
              <w:ind w:left="57" w:right="57"/>
            </w:pPr>
            <w:r w:rsidRPr="004602F8">
              <w:t xml:space="preserve">Группа полей </w:t>
            </w:r>
            <w:r w:rsidR="00BC7FFB" w:rsidRPr="004602F8">
              <w:t>«</w:t>
            </w:r>
            <w:r w:rsidRPr="004602F8">
              <w:t>Контрольные суммы</w:t>
            </w:r>
            <w:r w:rsidR="00BC7FFB" w:rsidRPr="004602F8">
              <w:t>»</w:t>
            </w:r>
          </w:p>
        </w:tc>
      </w:tr>
      <w:tr w:rsidR="003622C2" w:rsidRPr="004602F8" w14:paraId="08E610C5" w14:textId="77777777" w:rsidTr="003A5241">
        <w:tc>
          <w:tcPr>
            <w:tcW w:w="1506" w:type="pct"/>
            <w:shd w:val="clear" w:color="auto" w:fill="auto"/>
          </w:tcPr>
          <w:p w14:paraId="53F66F17" w14:textId="77777777" w:rsidR="003622C2" w:rsidRPr="004602F8" w:rsidRDefault="003622C2" w:rsidP="00AC2F13">
            <w:pPr>
              <w:pStyle w:val="ASFKTablenorm"/>
              <w:ind w:left="57" w:right="57"/>
            </w:pPr>
            <w:r w:rsidRPr="004602F8">
              <w:t>Сумма по документу-основанию</w:t>
            </w:r>
          </w:p>
        </w:tc>
        <w:tc>
          <w:tcPr>
            <w:tcW w:w="3494" w:type="pct"/>
            <w:shd w:val="clear" w:color="auto" w:fill="auto"/>
          </w:tcPr>
          <w:p w14:paraId="3010A065" w14:textId="77777777" w:rsidR="003622C2" w:rsidRPr="004602F8" w:rsidRDefault="003622C2" w:rsidP="00AC2F13">
            <w:pPr>
              <w:pStyle w:val="ASFKTablenorm"/>
              <w:ind w:left="57" w:right="57"/>
            </w:pPr>
            <w:r w:rsidRPr="004602F8">
              <w:t xml:space="preserve">Значение заполняется автоматически и является равным полю </w:t>
            </w:r>
            <w:r w:rsidR="00BC7FFB" w:rsidRPr="004602F8">
              <w:t>«</w:t>
            </w:r>
            <w:r w:rsidRPr="004602F8">
              <w:t>Сумма в валюте БО</w:t>
            </w:r>
            <w:r w:rsidR="00BC7FFB" w:rsidRPr="004602F8">
              <w:t>»</w:t>
            </w:r>
            <w:r w:rsidRPr="004602F8">
              <w:t xml:space="preserve"> (Раздел 1: Реквизиты документа-основания).</w:t>
            </w:r>
          </w:p>
        </w:tc>
      </w:tr>
      <w:tr w:rsidR="003622C2" w:rsidRPr="004602F8" w14:paraId="2740DA6D" w14:textId="77777777" w:rsidTr="003A5241">
        <w:tc>
          <w:tcPr>
            <w:tcW w:w="1506" w:type="pct"/>
            <w:shd w:val="clear" w:color="auto" w:fill="auto"/>
          </w:tcPr>
          <w:p w14:paraId="7D1E1361" w14:textId="77777777" w:rsidR="003622C2" w:rsidRPr="004602F8" w:rsidRDefault="003622C2" w:rsidP="00AC2F13">
            <w:pPr>
              <w:pStyle w:val="ASFKTablenorm"/>
              <w:ind w:left="57" w:right="57"/>
            </w:pPr>
            <w:r w:rsidRPr="004602F8">
              <w:t xml:space="preserve">Сумма по расшифровке </w:t>
            </w:r>
          </w:p>
        </w:tc>
        <w:tc>
          <w:tcPr>
            <w:tcW w:w="3494" w:type="pct"/>
            <w:shd w:val="clear" w:color="auto" w:fill="auto"/>
          </w:tcPr>
          <w:p w14:paraId="05DA6AD3" w14:textId="77777777" w:rsidR="003622C2" w:rsidRPr="004602F8" w:rsidRDefault="003622C2" w:rsidP="00AC2F13">
            <w:pPr>
              <w:pStyle w:val="ASFKTablenorm"/>
              <w:ind w:left="57" w:right="57"/>
            </w:pPr>
            <w:r w:rsidRPr="004602F8">
              <w:t>Значение рассчитывается автоматически как сумма всех строк по всем годам всех под</w:t>
            </w:r>
            <w:r w:rsidR="007E370A" w:rsidRPr="004602F8">
              <w:t>ы</w:t>
            </w:r>
            <w:r w:rsidRPr="004602F8">
              <w:t>тогов по кодам ФАИП.</w:t>
            </w:r>
          </w:p>
        </w:tc>
      </w:tr>
      <w:tr w:rsidR="003622C2" w:rsidRPr="004602F8" w14:paraId="1B044F82" w14:textId="77777777" w:rsidTr="003A5241">
        <w:tc>
          <w:tcPr>
            <w:tcW w:w="1506" w:type="pct"/>
            <w:shd w:val="clear" w:color="auto" w:fill="auto"/>
          </w:tcPr>
          <w:p w14:paraId="7E083CCB" w14:textId="77777777" w:rsidR="003622C2" w:rsidRPr="004602F8" w:rsidRDefault="003622C2" w:rsidP="00AC2F13">
            <w:pPr>
              <w:pStyle w:val="ASFKTablenorm"/>
              <w:ind w:left="57" w:right="57"/>
            </w:pPr>
            <w:r w:rsidRPr="004602F8">
              <w:t xml:space="preserve">Отклонение </w:t>
            </w:r>
          </w:p>
        </w:tc>
        <w:tc>
          <w:tcPr>
            <w:tcW w:w="3494" w:type="pct"/>
            <w:shd w:val="clear" w:color="auto" w:fill="auto"/>
          </w:tcPr>
          <w:p w14:paraId="1D11369A" w14:textId="77777777" w:rsidR="003622C2" w:rsidRPr="004602F8" w:rsidRDefault="003622C2" w:rsidP="00AC2F13">
            <w:pPr>
              <w:pStyle w:val="ASFKTablenorm"/>
              <w:ind w:left="57" w:right="57"/>
            </w:pPr>
            <w:r w:rsidRPr="004602F8">
              <w:t xml:space="preserve">Значение рассчитывается автоматически. </w:t>
            </w:r>
          </w:p>
          <w:p w14:paraId="3868795A" w14:textId="77777777" w:rsidR="003622C2" w:rsidRPr="004602F8" w:rsidRDefault="003622C2" w:rsidP="00AC2F13">
            <w:pPr>
              <w:pStyle w:val="ASFKTablenorm"/>
              <w:ind w:left="57" w:right="57"/>
            </w:pPr>
            <w:r w:rsidRPr="004602F8">
              <w:t>Сравнивается значение, указанное в заголовке и сумма всех строк по всем годам. Значение выводится по модулю.</w:t>
            </w:r>
          </w:p>
        </w:tc>
      </w:tr>
      <w:tr w:rsidR="000217B1" w:rsidRPr="004602F8" w14:paraId="0F7D6E37" w14:textId="77777777" w:rsidTr="003A5241">
        <w:tc>
          <w:tcPr>
            <w:tcW w:w="1506" w:type="pct"/>
            <w:shd w:val="clear" w:color="auto" w:fill="auto"/>
          </w:tcPr>
          <w:p w14:paraId="5FE58A42" w14:textId="5B56E7E1" w:rsidR="000217B1" w:rsidRPr="004602F8" w:rsidRDefault="000217B1" w:rsidP="00AC2F13">
            <w:pPr>
              <w:pStyle w:val="ASFKTablenorm"/>
              <w:ind w:left="57" w:right="57"/>
            </w:pPr>
            <w:r w:rsidRPr="004602F8">
              <w:t>Код вида расхода по авансу</w:t>
            </w:r>
          </w:p>
        </w:tc>
        <w:tc>
          <w:tcPr>
            <w:tcW w:w="3494" w:type="pct"/>
            <w:shd w:val="clear" w:color="auto" w:fill="auto"/>
          </w:tcPr>
          <w:p w14:paraId="03F6007D" w14:textId="7CEC7571" w:rsidR="000217B1" w:rsidRPr="004602F8" w:rsidRDefault="000217B1" w:rsidP="00AC2F13">
            <w:pPr>
              <w:pStyle w:val="ASFKTablenorm"/>
              <w:ind w:left="57" w:right="57"/>
            </w:pPr>
            <w:r w:rsidRPr="004602F8">
              <w:t>Указывается код вида расходов по авансу.</w:t>
            </w:r>
          </w:p>
        </w:tc>
      </w:tr>
    </w:tbl>
    <w:p w14:paraId="0F6AF197" w14:textId="046377DE" w:rsidR="00CA3543" w:rsidRPr="004602F8" w:rsidRDefault="00CF7D98" w:rsidP="00CA3543">
      <w:pPr>
        <w:pStyle w:val="ASFKNormal"/>
      </w:pPr>
      <w:r w:rsidRPr="004602F8">
        <w:t xml:space="preserve">На закладке «Раздел </w:t>
      </w:r>
      <w:r w:rsidR="00D87592" w:rsidRPr="004602F8">
        <w:t>3</w:t>
      </w:r>
      <w:r w:rsidRPr="004602F8">
        <w:t xml:space="preserve"> (</w:t>
      </w:r>
      <w:r w:rsidR="00D87592" w:rsidRPr="004602F8">
        <w:t>2</w:t>
      </w:r>
      <w:r w:rsidRPr="004602F8">
        <w:t>)»</w:t>
      </w:r>
      <w:r w:rsidR="00CC112B" w:rsidRPr="004602F8">
        <w:t xml:space="preserve"> </w:t>
      </w:r>
      <w:r w:rsidRPr="004602F8">
        <w:t xml:space="preserve">документа «Сведения об обязательстве» содержится табличный блок «Раздел </w:t>
      </w:r>
      <w:r w:rsidR="00D87592" w:rsidRPr="004602F8">
        <w:t>3</w:t>
      </w:r>
      <w:r w:rsidRPr="004602F8">
        <w:t xml:space="preserve">. Расшифровка обязательства». </w:t>
      </w:r>
      <w:r w:rsidR="00CA3543" w:rsidRPr="004602F8">
        <w:t xml:space="preserve">Для добавления строки расшифровки в список следует нажать на кнопку </w:t>
      </w:r>
      <w:r w:rsidR="004C00E2" w:rsidRPr="004602F8">
        <w:rPr>
          <w:noProof/>
        </w:rPr>
        <w:drawing>
          <wp:inline distT="0" distB="0" distL="0" distR="0" wp14:anchorId="5569CBD7" wp14:editId="144E6184">
            <wp:extent cx="180975" cy="180975"/>
            <wp:effectExtent l="0" t="0" r="9525" b="9525"/>
            <wp:docPr id="162" name="Рисунок 16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CD72A6" w:rsidRPr="004602F8">
        <w:t>(Добавить новую строку)</w:t>
      </w:r>
      <w:r w:rsidR="00CA3543" w:rsidRPr="004602F8">
        <w:t>. Открое</w:t>
      </w:r>
      <w:r w:rsidR="00113583" w:rsidRPr="004602F8">
        <w:t>тся форма «Добавление записи»</w:t>
      </w:r>
      <w:r w:rsidR="00CA3543" w:rsidRPr="004602F8">
        <w:t xml:space="preserve"> (рис. </w:t>
      </w:r>
      <w:r w:rsidR="00CA3543" w:rsidRPr="004602F8">
        <w:fldChar w:fldCharType="begin"/>
      </w:r>
      <w:r w:rsidR="00CA3543" w:rsidRPr="004602F8">
        <w:instrText xml:space="preserve"> REF _Ref231049117 \h  \* MERGEFORMAT </w:instrText>
      </w:r>
      <w:r w:rsidR="00CA3543" w:rsidRPr="004602F8">
        <w:fldChar w:fldCharType="separate"/>
      </w:r>
      <w:r w:rsidR="0086114E">
        <w:t>89</w:t>
      </w:r>
      <w:r w:rsidR="00CA3543" w:rsidRPr="004602F8">
        <w:fldChar w:fldCharType="end"/>
      </w:r>
      <w:r w:rsidR="00CA3543" w:rsidRPr="004602F8">
        <w:t>).</w:t>
      </w:r>
    </w:p>
    <w:p w14:paraId="14C2ECA6" w14:textId="0EADCCC0" w:rsidR="00CA3543" w:rsidRPr="004602F8" w:rsidRDefault="004C00E2" w:rsidP="00CA3543">
      <w:pPr>
        <w:pStyle w:val="ASFKFigure"/>
      </w:pPr>
      <w:r w:rsidRPr="004602F8">
        <w:rPr>
          <w:noProof/>
        </w:rPr>
        <w:lastRenderedPageBreak/>
        <w:drawing>
          <wp:inline distT="0" distB="0" distL="0" distR="0" wp14:anchorId="009FEE8B" wp14:editId="1AF045AD">
            <wp:extent cx="6124575" cy="6858000"/>
            <wp:effectExtent l="0" t="0" r="9525" b="0"/>
            <wp:docPr id="163" name="Рисунок 1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4575" cy="6858000"/>
                    </a:xfrm>
                    <a:prstGeom prst="rect">
                      <a:avLst/>
                    </a:prstGeom>
                    <a:noFill/>
                    <a:ln>
                      <a:noFill/>
                    </a:ln>
                  </pic:spPr>
                </pic:pic>
              </a:graphicData>
            </a:graphic>
          </wp:inline>
        </w:drawing>
      </w:r>
    </w:p>
    <w:p w14:paraId="14FD5807" w14:textId="4A87BC5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21" w:name="_Ref231049117"/>
      <w:bookmarkStart w:id="822" w:name="_Toc126767375"/>
      <w:r w:rsidR="0086114E">
        <w:rPr>
          <w:noProof/>
        </w:rPr>
        <w:t>89</w:t>
      </w:r>
      <w:bookmarkEnd w:id="821"/>
      <w:r w:rsidRPr="004602F8">
        <w:rPr>
          <w:noProof/>
        </w:rPr>
        <w:fldChar w:fldCharType="end"/>
      </w:r>
      <w:r w:rsidR="00CA3543" w:rsidRPr="004602F8">
        <w:t xml:space="preserve">. </w:t>
      </w:r>
      <w:r w:rsidR="00113583" w:rsidRPr="004602F8">
        <w:t>Форма «Добавление записи»</w:t>
      </w:r>
      <w:bookmarkEnd w:id="822"/>
    </w:p>
    <w:p w14:paraId="5626AF1A"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вводятся следующие реквизиты:</w:t>
      </w:r>
    </w:p>
    <w:p w14:paraId="251858E1" w14:textId="77777777" w:rsidR="00145101" w:rsidRPr="004602F8" w:rsidRDefault="00BC7FFB" w:rsidP="00145101">
      <w:pPr>
        <w:pStyle w:val="ASFKListmark1"/>
      </w:pPr>
      <w:r w:rsidRPr="004602F8">
        <w:t>«</w:t>
      </w:r>
      <w:r w:rsidR="00145101" w:rsidRPr="004602F8">
        <w:t>Вид средств</w:t>
      </w:r>
      <w:r w:rsidRPr="004602F8">
        <w:t>»</w:t>
      </w:r>
      <w:r w:rsidR="00145101" w:rsidRPr="004602F8">
        <w:t xml:space="preserve"> – код и наименование вида деятельности в соответствии со справоч</w:t>
      </w:r>
      <w:r w:rsidR="001B30C9" w:rsidRPr="004602F8">
        <w:t>ником видов деятельности;</w:t>
      </w:r>
    </w:p>
    <w:p w14:paraId="321680D0" w14:textId="77777777" w:rsidR="00145101" w:rsidRPr="004602F8" w:rsidRDefault="001B30C9" w:rsidP="00145101">
      <w:pPr>
        <w:pStyle w:val="ASFKListmark1"/>
      </w:pPr>
      <w:r w:rsidRPr="004602F8">
        <w:t>г</w:t>
      </w:r>
      <w:r w:rsidR="00145101" w:rsidRPr="004602F8">
        <w:t xml:space="preserve">руппа полей </w:t>
      </w:r>
      <w:r w:rsidR="00BC7FFB" w:rsidRPr="004602F8">
        <w:t>«</w:t>
      </w:r>
      <w:r w:rsidR="00145101" w:rsidRPr="004602F8">
        <w:t>КБК</w:t>
      </w:r>
      <w:r w:rsidR="00BC7FFB" w:rsidRPr="004602F8">
        <w:t>»</w:t>
      </w:r>
      <w:r w:rsidR="00145101" w:rsidRPr="004602F8">
        <w:t>:</w:t>
      </w:r>
    </w:p>
    <w:p w14:paraId="24587392" w14:textId="77777777" w:rsidR="00145101" w:rsidRPr="004602F8" w:rsidRDefault="00BC7FFB" w:rsidP="00145101">
      <w:pPr>
        <w:pStyle w:val="ASFKListmark2"/>
      </w:pPr>
      <w:r w:rsidRPr="004602F8">
        <w:t>«</w:t>
      </w:r>
      <w:r w:rsidR="00145101" w:rsidRPr="004602F8">
        <w:t>КБК</w:t>
      </w:r>
      <w:r w:rsidRPr="004602F8">
        <w:t>»</w:t>
      </w:r>
      <w:r w:rsidR="00145101" w:rsidRPr="004602F8">
        <w:t xml:space="preserve"> – код бюджетной классификации плательщика (</w:t>
      </w:r>
      <w:r w:rsidRPr="004602F8">
        <w:t>«</w:t>
      </w:r>
      <w:r w:rsidR="00145101" w:rsidRPr="004602F8">
        <w:t>Код главы</w:t>
      </w:r>
      <w:r w:rsidRPr="004602F8">
        <w:t>»</w:t>
      </w:r>
      <w:r w:rsidR="00145101" w:rsidRPr="004602F8">
        <w:t xml:space="preserve"> + </w:t>
      </w:r>
      <w:r w:rsidRPr="004602F8">
        <w:t>«</w:t>
      </w:r>
      <w:r w:rsidR="00145101" w:rsidRPr="004602F8">
        <w:t>ФКР</w:t>
      </w:r>
      <w:r w:rsidRPr="004602F8">
        <w:t>»</w:t>
      </w:r>
      <w:r w:rsidR="00145101" w:rsidRPr="004602F8">
        <w:t xml:space="preserve"> + </w:t>
      </w:r>
      <w:r w:rsidRPr="004602F8">
        <w:t>«</w:t>
      </w:r>
      <w:r w:rsidR="00145101" w:rsidRPr="004602F8">
        <w:t>КЦСР</w:t>
      </w:r>
      <w:r w:rsidRPr="004602F8">
        <w:t>»</w:t>
      </w:r>
      <w:r w:rsidR="00145101" w:rsidRPr="004602F8">
        <w:t xml:space="preserve"> + </w:t>
      </w:r>
      <w:r w:rsidRPr="004602F8">
        <w:t>«</w:t>
      </w:r>
      <w:r w:rsidR="00145101" w:rsidRPr="004602F8">
        <w:t>КВР</w:t>
      </w:r>
      <w:r w:rsidRPr="004602F8">
        <w:t>»</w:t>
      </w:r>
      <w:r w:rsidR="00145101" w:rsidRPr="004602F8">
        <w:t xml:space="preserve"> + </w:t>
      </w:r>
      <w:r w:rsidRPr="004602F8">
        <w:t>«</w:t>
      </w:r>
      <w:r w:rsidR="00145101" w:rsidRPr="004602F8">
        <w:t>КОСГУ</w:t>
      </w:r>
      <w:r w:rsidRPr="004602F8">
        <w:t>»</w:t>
      </w:r>
      <w:r w:rsidR="00145101" w:rsidRPr="004602F8">
        <w:t xml:space="preserve">, либо </w:t>
      </w:r>
      <w:r w:rsidRPr="004602F8">
        <w:t>«</w:t>
      </w:r>
      <w:r w:rsidR="00145101" w:rsidRPr="004602F8">
        <w:t>Код главы</w:t>
      </w:r>
      <w:r w:rsidRPr="004602F8">
        <w:t>»</w:t>
      </w:r>
      <w:r w:rsidR="00145101" w:rsidRPr="004602F8">
        <w:t xml:space="preserve"> + </w:t>
      </w:r>
      <w:r w:rsidRPr="004602F8">
        <w:t>«</w:t>
      </w:r>
      <w:r w:rsidR="00145101" w:rsidRPr="004602F8">
        <w:t>Вид источника</w:t>
      </w:r>
      <w:r w:rsidRPr="004602F8">
        <w:t>»</w:t>
      </w:r>
      <w:r w:rsidR="001B30C9" w:rsidRPr="004602F8">
        <w:t>);</w:t>
      </w:r>
    </w:p>
    <w:p w14:paraId="705670DE" w14:textId="77777777" w:rsidR="00145101" w:rsidRPr="004602F8" w:rsidRDefault="00BC7FFB" w:rsidP="00145101">
      <w:pPr>
        <w:pStyle w:val="ASFKListmark2"/>
      </w:pPr>
      <w:r w:rsidRPr="004602F8">
        <w:t>«</w:t>
      </w:r>
      <w:r w:rsidR="00145101" w:rsidRPr="004602F8">
        <w:t>ППП</w:t>
      </w:r>
      <w:r w:rsidRPr="004602F8">
        <w:t>»</w:t>
      </w:r>
      <w:r w:rsidR="00145101" w:rsidRPr="004602F8">
        <w:t xml:space="preserve"> – код ведомственной структуры;</w:t>
      </w:r>
    </w:p>
    <w:p w14:paraId="3F34E3C4" w14:textId="77777777" w:rsidR="00145101" w:rsidRPr="004602F8" w:rsidRDefault="001B30C9" w:rsidP="00145101">
      <w:pPr>
        <w:pStyle w:val="ASFKListmark2"/>
      </w:pPr>
      <w:r w:rsidRPr="004602F8">
        <w:t>б</w:t>
      </w:r>
      <w:r w:rsidR="00145101" w:rsidRPr="004602F8">
        <w:t xml:space="preserve">лок полей </w:t>
      </w:r>
      <w:r w:rsidR="00BC7FFB" w:rsidRPr="004602F8">
        <w:t>«</w:t>
      </w:r>
      <w:r w:rsidR="00145101" w:rsidRPr="004602F8">
        <w:t>Расходы</w:t>
      </w:r>
      <w:r w:rsidR="00BC7FFB" w:rsidRPr="004602F8">
        <w:t>»</w:t>
      </w:r>
      <w:r w:rsidR="00145101" w:rsidRPr="004602F8">
        <w:t xml:space="preserve"> содержит следующие поля (</w:t>
      </w:r>
      <w:r w:rsidRPr="004602F8">
        <w:t>п</w:t>
      </w:r>
      <w:r w:rsidR="00145101" w:rsidRPr="004602F8">
        <w:t xml:space="preserve">оля необязательны для заполнения, если введен код по БК): </w:t>
      </w:r>
    </w:p>
    <w:p w14:paraId="6B12BE6D" w14:textId="77777777" w:rsidR="00145101" w:rsidRPr="004602F8" w:rsidRDefault="00BC7FFB" w:rsidP="00145101">
      <w:pPr>
        <w:pStyle w:val="ASFKListmark3"/>
      </w:pPr>
      <w:r w:rsidRPr="004602F8">
        <w:t>«</w:t>
      </w:r>
      <w:r w:rsidR="00145101" w:rsidRPr="004602F8">
        <w:t>ФКР</w:t>
      </w:r>
      <w:r w:rsidRPr="004602F8">
        <w:t>»</w:t>
      </w:r>
      <w:r w:rsidR="00145101" w:rsidRPr="004602F8">
        <w:t xml:space="preserve"> – код функци</w:t>
      </w:r>
      <w:r w:rsidR="001B30C9" w:rsidRPr="004602F8">
        <w:t>ональной классификации расходов;</w:t>
      </w:r>
    </w:p>
    <w:p w14:paraId="49204ED6" w14:textId="77777777" w:rsidR="00145101" w:rsidRPr="004602F8" w:rsidRDefault="00BC7FFB" w:rsidP="00145101">
      <w:pPr>
        <w:pStyle w:val="ASFKListmark3"/>
      </w:pPr>
      <w:r w:rsidRPr="004602F8">
        <w:lastRenderedPageBreak/>
        <w:t>«</w:t>
      </w:r>
      <w:r w:rsidR="00145101" w:rsidRPr="004602F8">
        <w:t>КЦСР</w:t>
      </w:r>
      <w:r w:rsidRPr="004602F8">
        <w:t>»</w:t>
      </w:r>
      <w:r w:rsidR="001B30C9" w:rsidRPr="004602F8">
        <w:t xml:space="preserve"> – код целевой статьи расходов;</w:t>
      </w:r>
    </w:p>
    <w:p w14:paraId="777D4FAA" w14:textId="77777777" w:rsidR="00145101" w:rsidRPr="004602F8" w:rsidRDefault="00BC7FFB" w:rsidP="00145101">
      <w:pPr>
        <w:pStyle w:val="ASFKListmark3"/>
      </w:pPr>
      <w:r w:rsidRPr="004602F8">
        <w:t>«</w:t>
      </w:r>
      <w:r w:rsidR="00145101" w:rsidRPr="004602F8">
        <w:t>КВР</w:t>
      </w:r>
      <w:r w:rsidRPr="004602F8">
        <w:t>»</w:t>
      </w:r>
      <w:r w:rsidR="001B30C9" w:rsidRPr="004602F8">
        <w:t xml:space="preserve"> – код вида расходов;</w:t>
      </w:r>
    </w:p>
    <w:p w14:paraId="1D662A7D" w14:textId="77777777" w:rsidR="00145101" w:rsidRPr="004602F8" w:rsidRDefault="00BC7FFB" w:rsidP="00145101">
      <w:pPr>
        <w:pStyle w:val="ASFKListmark3"/>
      </w:pPr>
      <w:r w:rsidRPr="004602F8">
        <w:t>«</w:t>
      </w:r>
      <w:r w:rsidR="00145101" w:rsidRPr="004602F8">
        <w:t>КОСГУ</w:t>
      </w:r>
      <w:r w:rsidRPr="004602F8">
        <w:t>»</w:t>
      </w:r>
      <w:r w:rsidR="00145101" w:rsidRPr="004602F8">
        <w:t xml:space="preserve"> – код экономической кла</w:t>
      </w:r>
      <w:r w:rsidR="001B30C9" w:rsidRPr="004602F8">
        <w:t>ссификации;</w:t>
      </w:r>
    </w:p>
    <w:p w14:paraId="7378CF74" w14:textId="77777777" w:rsidR="00145101" w:rsidRPr="004602F8" w:rsidRDefault="00BC7FFB" w:rsidP="00145101">
      <w:pPr>
        <w:pStyle w:val="ASFKListmark1"/>
      </w:pPr>
      <w:r w:rsidRPr="004602F8">
        <w:t>«</w:t>
      </w:r>
      <w:r w:rsidR="00145101" w:rsidRPr="004602F8">
        <w:t>Код цели</w:t>
      </w:r>
      <w:r w:rsidRPr="004602F8">
        <w:t>»</w:t>
      </w:r>
      <w:r w:rsidR="00145101" w:rsidRPr="004602F8">
        <w:t xml:space="preserve"> – код и наименование цели субсидий/субвенций;</w:t>
      </w:r>
    </w:p>
    <w:p w14:paraId="7CBB915E" w14:textId="77777777" w:rsidR="00145101" w:rsidRPr="004602F8" w:rsidRDefault="00BC7FFB" w:rsidP="00145101">
      <w:pPr>
        <w:pStyle w:val="ASFKListmark1"/>
      </w:pPr>
      <w:r w:rsidRPr="004602F8">
        <w:t>«</w:t>
      </w:r>
      <w:r w:rsidR="00145101" w:rsidRPr="004602F8">
        <w:t>Доп. КБК2</w:t>
      </w:r>
      <w:r w:rsidRPr="004602F8">
        <w:t>»</w:t>
      </w:r>
      <w:r w:rsidR="00145101" w:rsidRPr="004602F8">
        <w:t xml:space="preserve"> – код по справочнику </w:t>
      </w:r>
      <w:r w:rsidRPr="004602F8">
        <w:t>«</w:t>
      </w:r>
      <w:r w:rsidR="00145101" w:rsidRPr="004602F8">
        <w:t>Дополнение БК2</w:t>
      </w:r>
      <w:r w:rsidRPr="004602F8">
        <w:t>»</w:t>
      </w:r>
      <w:r w:rsidR="001B30C9" w:rsidRPr="004602F8">
        <w:t>;</w:t>
      </w:r>
    </w:p>
    <w:p w14:paraId="42C4C9A5" w14:textId="77777777" w:rsidR="00145101" w:rsidRPr="004602F8" w:rsidRDefault="00BC7FFB" w:rsidP="00145101">
      <w:pPr>
        <w:pStyle w:val="ASFKListmark1"/>
      </w:pPr>
      <w:r w:rsidRPr="004602F8">
        <w:t>«</w:t>
      </w:r>
      <w:r w:rsidR="00145101" w:rsidRPr="004602F8">
        <w:t>Доп. КБК3</w:t>
      </w:r>
      <w:r w:rsidRPr="004602F8">
        <w:t>»</w:t>
      </w:r>
      <w:r w:rsidR="00145101" w:rsidRPr="004602F8">
        <w:t xml:space="preserve"> – код по справочнику </w:t>
      </w:r>
      <w:r w:rsidRPr="004602F8">
        <w:t>«</w:t>
      </w:r>
      <w:r w:rsidR="00145101" w:rsidRPr="004602F8">
        <w:t>Дополнение БК3</w:t>
      </w:r>
      <w:r w:rsidRPr="004602F8">
        <w:t>»</w:t>
      </w:r>
      <w:r w:rsidR="001B30C9" w:rsidRPr="004602F8">
        <w:t>;</w:t>
      </w:r>
    </w:p>
    <w:p w14:paraId="12789A95" w14:textId="77777777" w:rsidR="00145101" w:rsidRPr="004602F8" w:rsidRDefault="00BC7FFB" w:rsidP="00145101">
      <w:pPr>
        <w:pStyle w:val="ASFKListmark1"/>
      </w:pPr>
      <w:r w:rsidRPr="004602F8">
        <w:t>«</w:t>
      </w:r>
      <w:r w:rsidR="00145101" w:rsidRPr="004602F8">
        <w:t>Доп. КБК4</w:t>
      </w:r>
      <w:r w:rsidRPr="004602F8">
        <w:t>»</w:t>
      </w:r>
      <w:r w:rsidR="00145101" w:rsidRPr="004602F8">
        <w:t xml:space="preserve"> – код по справочнику </w:t>
      </w:r>
      <w:r w:rsidRPr="004602F8">
        <w:t>«</w:t>
      </w:r>
      <w:r w:rsidR="00145101" w:rsidRPr="004602F8">
        <w:t>Дополнение БК4</w:t>
      </w:r>
      <w:r w:rsidRPr="004602F8">
        <w:t>»</w:t>
      </w:r>
      <w:r w:rsidR="001B30C9" w:rsidRPr="004602F8">
        <w:t>;</w:t>
      </w:r>
    </w:p>
    <w:p w14:paraId="37CEFF3A" w14:textId="77777777" w:rsidR="00145101" w:rsidRPr="004602F8" w:rsidRDefault="00BC7FFB" w:rsidP="00145101">
      <w:pPr>
        <w:pStyle w:val="ASFKListmark1"/>
      </w:pPr>
      <w:r w:rsidRPr="004602F8">
        <w:t>«</w:t>
      </w:r>
      <w:r w:rsidR="00145101" w:rsidRPr="004602F8">
        <w:t>Предмет документа основания</w:t>
      </w:r>
      <w:r w:rsidRPr="004602F8">
        <w:t>»</w:t>
      </w:r>
      <w:r w:rsidR="001B30C9" w:rsidRPr="004602F8">
        <w:t>;</w:t>
      </w:r>
    </w:p>
    <w:p w14:paraId="1B221749" w14:textId="77777777" w:rsidR="00145101" w:rsidRPr="004602F8" w:rsidRDefault="00BC7FFB" w:rsidP="00145101">
      <w:pPr>
        <w:pStyle w:val="ASFKListmark1"/>
      </w:pPr>
      <w:r w:rsidRPr="004602F8">
        <w:t>«</w:t>
      </w:r>
      <w:r w:rsidR="00145101" w:rsidRPr="004602F8">
        <w:t>Примечание</w:t>
      </w:r>
      <w:r w:rsidRPr="004602F8">
        <w:t>»</w:t>
      </w:r>
      <w:r w:rsidR="001B30C9" w:rsidRPr="004602F8">
        <w:t>;</w:t>
      </w:r>
    </w:p>
    <w:p w14:paraId="05E3FC60" w14:textId="77777777" w:rsidR="00145101" w:rsidRPr="004602F8" w:rsidRDefault="001B30C9" w:rsidP="00145101">
      <w:pPr>
        <w:pStyle w:val="ASFKListmark1"/>
      </w:pPr>
      <w:r w:rsidRPr="004602F8">
        <w:t>г</w:t>
      </w:r>
      <w:r w:rsidR="00145101" w:rsidRPr="004602F8">
        <w:t xml:space="preserve">руппа полей: </w:t>
      </w:r>
      <w:r w:rsidR="00BC7FFB" w:rsidRPr="004602F8">
        <w:t>«</w:t>
      </w:r>
      <w:r w:rsidR="00145101" w:rsidRPr="004602F8">
        <w:t xml:space="preserve">Текущий фин. </w:t>
      </w:r>
      <w:r w:rsidR="00204377" w:rsidRPr="004602F8">
        <w:t>Г</w:t>
      </w:r>
      <w:r w:rsidR="00145101" w:rsidRPr="004602F8">
        <w:t>од</w:t>
      </w:r>
      <w:r w:rsidR="00BC7FFB" w:rsidRPr="004602F8">
        <w:t>»</w:t>
      </w:r>
      <w:r w:rsidR="00145101" w:rsidRPr="004602F8">
        <w:t xml:space="preserve">, </w:t>
      </w:r>
      <w:r w:rsidR="00BC7FFB" w:rsidRPr="004602F8">
        <w:t>«</w:t>
      </w:r>
      <w:r w:rsidR="00145101" w:rsidRPr="004602F8">
        <w:t>1-й год плана</w:t>
      </w:r>
      <w:r w:rsidR="00BC7FFB" w:rsidRPr="004602F8">
        <w:t>»</w:t>
      </w:r>
      <w:r w:rsidR="00145101" w:rsidRPr="004602F8">
        <w:t xml:space="preserve">, </w:t>
      </w:r>
      <w:r w:rsidR="00BC7FFB" w:rsidRPr="004602F8">
        <w:t>«</w:t>
      </w:r>
      <w:r w:rsidR="00145101" w:rsidRPr="004602F8">
        <w:t>2-й год плана</w:t>
      </w:r>
      <w:r w:rsidR="00BC7FFB" w:rsidRPr="004602F8">
        <w:t>»</w:t>
      </w:r>
      <w:r w:rsidR="00145101" w:rsidRPr="004602F8">
        <w:t xml:space="preserve">, </w:t>
      </w:r>
      <w:r w:rsidR="00BC7FFB" w:rsidRPr="004602F8">
        <w:t>«</w:t>
      </w:r>
      <w:r w:rsidR="00145101" w:rsidRPr="004602F8">
        <w:t>3-й год</w:t>
      </w:r>
      <w:r w:rsidR="00BC7FFB" w:rsidRPr="004602F8">
        <w:t>»</w:t>
      </w:r>
      <w:r w:rsidR="00145101" w:rsidRPr="004602F8">
        <w:t xml:space="preserve">, </w:t>
      </w:r>
      <w:r w:rsidR="00BC7FFB" w:rsidRPr="004602F8">
        <w:t>«</w:t>
      </w:r>
      <w:r w:rsidR="00145101" w:rsidRPr="004602F8">
        <w:t>Последующие годы</w:t>
      </w:r>
      <w:r w:rsidR="00BC7FFB" w:rsidRPr="004602F8">
        <w:t>»</w:t>
      </w:r>
      <w:r w:rsidRPr="004602F8">
        <w:t>;</w:t>
      </w:r>
      <w:r w:rsidR="00145101" w:rsidRPr="004602F8">
        <w:t xml:space="preserve"> </w:t>
      </w:r>
      <w:r w:rsidRPr="004602F8">
        <w:t>в</w:t>
      </w:r>
      <w:r w:rsidR="00145101" w:rsidRPr="004602F8">
        <w:t xml:space="preserve">водятся итоговые суммы БО по строке документа на 1-й – последующие </w:t>
      </w:r>
      <w:r w:rsidR="00CF7D98" w:rsidRPr="004602F8">
        <w:t>плановые года;</w:t>
      </w:r>
    </w:p>
    <w:p w14:paraId="1655B2D6" w14:textId="77777777" w:rsidR="00145101" w:rsidRPr="004602F8" w:rsidRDefault="00CF7D98" w:rsidP="00145101">
      <w:pPr>
        <w:pStyle w:val="ASFKListmark1"/>
      </w:pPr>
      <w:r w:rsidRPr="004602F8">
        <w:t>г</w:t>
      </w:r>
      <w:r w:rsidR="00145101" w:rsidRPr="004602F8">
        <w:t xml:space="preserve">руппа полей </w:t>
      </w:r>
      <w:r w:rsidR="00BC7FFB" w:rsidRPr="004602F8">
        <w:t>«</w:t>
      </w:r>
      <w:r w:rsidR="00145101" w:rsidRPr="004602F8">
        <w:t>График оплаты</w:t>
      </w:r>
      <w:r w:rsidR="00BC7FFB" w:rsidRPr="004602F8">
        <w:t>»</w:t>
      </w:r>
      <w:r w:rsidR="001B30C9" w:rsidRPr="004602F8">
        <w:t xml:space="preserve"> – з</w:t>
      </w:r>
      <w:r w:rsidR="00145101" w:rsidRPr="004602F8">
        <w:t>аполняется расписание оплаты по месяцам для текущего года.</w:t>
      </w:r>
    </w:p>
    <w:p w14:paraId="70BA8BEA" w14:textId="161F5013" w:rsidR="00CA3543" w:rsidRPr="004602F8" w:rsidRDefault="00CF7D98" w:rsidP="00CA3543">
      <w:pPr>
        <w:pStyle w:val="ASFKNormal"/>
      </w:pPr>
      <w:r w:rsidRPr="004602F8">
        <w:t>ЭФ документа «Сведения об обязательстве», закладки «</w:t>
      </w:r>
      <w:r w:rsidR="0043682F" w:rsidRPr="004602F8">
        <w:t>Подписи (3</w:t>
      </w:r>
      <w:r w:rsidRPr="004602F8">
        <w:t>)» представлена н</w:t>
      </w:r>
      <w:r w:rsidR="00CA3543" w:rsidRPr="004602F8">
        <w:t>а рисунке </w:t>
      </w:r>
      <w:r w:rsidR="00CA3543" w:rsidRPr="004602F8">
        <w:fldChar w:fldCharType="begin"/>
      </w:r>
      <w:r w:rsidR="00CA3543" w:rsidRPr="004602F8">
        <w:instrText xml:space="preserve"> REF _Ref355609384 \h  \* MERGEFORMAT </w:instrText>
      </w:r>
      <w:r w:rsidR="00CA3543" w:rsidRPr="004602F8">
        <w:fldChar w:fldCharType="separate"/>
      </w:r>
      <w:r w:rsidR="0086114E">
        <w:t>90</w:t>
      </w:r>
      <w:r w:rsidR="00CA3543" w:rsidRPr="004602F8">
        <w:fldChar w:fldCharType="end"/>
      </w:r>
      <w:r w:rsidR="00CA3543" w:rsidRPr="004602F8">
        <w:t>.</w:t>
      </w:r>
    </w:p>
    <w:p w14:paraId="3F96777C" w14:textId="37812089" w:rsidR="00CA3543" w:rsidRPr="004602F8" w:rsidRDefault="004C00E2" w:rsidP="00CA3543">
      <w:pPr>
        <w:pStyle w:val="ASFKFigure"/>
      </w:pPr>
      <w:r w:rsidRPr="004602F8">
        <w:rPr>
          <w:noProof/>
        </w:rPr>
        <w:drawing>
          <wp:inline distT="0" distB="0" distL="0" distR="0" wp14:anchorId="74A1DADE" wp14:editId="4D405170">
            <wp:extent cx="5943600" cy="914400"/>
            <wp:effectExtent l="0" t="0" r="0" b="0"/>
            <wp:docPr id="164" name="Рисунок 1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914400"/>
                    </a:xfrm>
                    <a:prstGeom prst="rect">
                      <a:avLst/>
                    </a:prstGeom>
                    <a:noFill/>
                    <a:ln>
                      <a:noFill/>
                    </a:ln>
                  </pic:spPr>
                </pic:pic>
              </a:graphicData>
            </a:graphic>
          </wp:inline>
        </w:drawing>
      </w:r>
    </w:p>
    <w:p w14:paraId="0A72A40C" w14:textId="5CC828F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23" w:name="_Ref355609384"/>
      <w:bookmarkStart w:id="824" w:name="_Toc126767376"/>
      <w:r w:rsidR="0086114E">
        <w:rPr>
          <w:noProof/>
        </w:rPr>
        <w:t>90</w:t>
      </w:r>
      <w:bookmarkEnd w:id="823"/>
      <w:r w:rsidRPr="004602F8">
        <w:rPr>
          <w:noProof/>
        </w:rPr>
        <w:fldChar w:fldCharType="end"/>
      </w:r>
      <w:r w:rsidR="00CA3543" w:rsidRPr="004602F8">
        <w:t xml:space="preserve">. ЭФ документа </w:t>
      </w:r>
      <w:r w:rsidR="00BC7FFB" w:rsidRPr="004602F8">
        <w:t>«</w:t>
      </w:r>
      <w:r w:rsidR="00CA3543" w:rsidRPr="004602F8">
        <w:t>Сведения об обязательстве</w:t>
      </w:r>
      <w:r w:rsidR="006B08A4" w:rsidRPr="004602F8">
        <w:t>», закладки «</w:t>
      </w:r>
      <w:r w:rsidR="00CA3543" w:rsidRPr="004602F8">
        <w:t>Подписи (</w:t>
      </w:r>
      <w:r w:rsidR="0043682F" w:rsidRPr="004602F8">
        <w:t>3</w:t>
      </w:r>
      <w:r w:rsidR="00CA3543" w:rsidRPr="004602F8">
        <w:t>)</w:t>
      </w:r>
      <w:r w:rsidR="00BC7FFB" w:rsidRPr="004602F8">
        <w:t>»</w:t>
      </w:r>
      <w:bookmarkEnd w:id="824"/>
    </w:p>
    <w:p w14:paraId="6B0C0539" w14:textId="42D134AB" w:rsidR="00CA3543" w:rsidRPr="004602F8" w:rsidRDefault="00CA3543" w:rsidP="00CA3543">
      <w:pPr>
        <w:pStyle w:val="ASFKNormal"/>
      </w:pPr>
      <w:r w:rsidRPr="004602F8">
        <w:t xml:space="preserve">Перечень полей </w:t>
      </w:r>
      <w:r w:rsidR="00CF7D98" w:rsidRPr="004602F8">
        <w:t>документа «Сведения об обязательстве», закладки «</w:t>
      </w:r>
      <w:r w:rsidR="0043682F" w:rsidRPr="004602F8">
        <w:t>Подписи (3</w:t>
      </w:r>
      <w:r w:rsidR="00CF7D98" w:rsidRPr="004602F8">
        <w:t>)»</w:t>
      </w:r>
      <w:r w:rsidRPr="004602F8">
        <w:t xml:space="preserve"> приведен в таблице </w:t>
      </w:r>
      <w:r w:rsidRPr="004602F8">
        <w:fldChar w:fldCharType="begin"/>
      </w:r>
      <w:r w:rsidRPr="004602F8">
        <w:instrText xml:space="preserve"> REF _Ref357177633 \h  \* MERGEFORMAT </w:instrText>
      </w:r>
      <w:r w:rsidRPr="004602F8">
        <w:fldChar w:fldCharType="separate"/>
      </w:r>
      <w:r w:rsidR="0086114E">
        <w:t>49</w:t>
      </w:r>
      <w:r w:rsidRPr="004602F8">
        <w:fldChar w:fldCharType="end"/>
      </w:r>
      <w:r w:rsidRPr="004602F8">
        <w:t>.</w:t>
      </w:r>
    </w:p>
    <w:p w14:paraId="473143A2" w14:textId="2BDBF0E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25" w:name="_Ref357177633"/>
      <w:bookmarkStart w:id="826" w:name="_Toc126766941"/>
      <w:r w:rsidR="0086114E">
        <w:rPr>
          <w:noProof/>
        </w:rPr>
        <w:t>49</w:t>
      </w:r>
      <w:bookmarkEnd w:id="825"/>
      <w:r w:rsidRPr="004602F8">
        <w:rPr>
          <w:noProof/>
        </w:rPr>
        <w:fldChar w:fldCharType="end"/>
      </w:r>
      <w:r w:rsidR="00CA3543" w:rsidRPr="004602F8">
        <w:t xml:space="preserve">. Перечень полей </w:t>
      </w:r>
      <w:r w:rsidR="00CF7D98" w:rsidRPr="004602F8">
        <w:t>документа «Сведения об обязательстве», закладки «</w:t>
      </w:r>
      <w:r w:rsidR="0043682F" w:rsidRPr="004602F8">
        <w:t>Подписи (3</w:t>
      </w:r>
      <w:r w:rsidR="00CF7D98" w:rsidRPr="004602F8">
        <w:t>)»</w:t>
      </w:r>
      <w:bookmarkEnd w:id="82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38ADF759" w14:textId="77777777" w:rsidTr="003A5241">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FC754B" w14:textId="77777777" w:rsidR="00CA3543" w:rsidRPr="004602F8" w:rsidRDefault="00CA3543" w:rsidP="00343A4C">
            <w:pPr>
              <w:pStyle w:val="ASFKTableHead"/>
            </w:pPr>
            <w:r w:rsidRPr="004602F8">
              <w:t>На</w:t>
            </w:r>
            <w:r w:rsidR="00343A4C" w:rsidRPr="004602F8">
              <w:t>именование</w:t>
            </w:r>
            <w:r w:rsidRPr="004602F8">
              <w:t xml:space="preserve">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2C971D" w14:textId="77777777" w:rsidR="00CA3543" w:rsidRPr="004602F8" w:rsidRDefault="00CA3543" w:rsidP="00CA3543">
            <w:pPr>
              <w:pStyle w:val="ASFKTableHead"/>
            </w:pPr>
            <w:r w:rsidRPr="004602F8">
              <w:t>Описание</w:t>
            </w:r>
            <w:r w:rsidR="00343A4C" w:rsidRPr="004602F8">
              <w:t xml:space="preserve"> поля</w:t>
            </w:r>
          </w:p>
        </w:tc>
      </w:tr>
      <w:tr w:rsidR="00CA3543" w:rsidRPr="004602F8" w14:paraId="0C1F5166" w14:textId="77777777" w:rsidTr="003A5241">
        <w:tc>
          <w:tcPr>
            <w:tcW w:w="5000" w:type="pct"/>
            <w:gridSpan w:val="2"/>
            <w:shd w:val="clear" w:color="auto" w:fill="auto"/>
          </w:tcPr>
          <w:p w14:paraId="04F6D393" w14:textId="77777777" w:rsidR="00CA3543" w:rsidRPr="004602F8" w:rsidRDefault="00CA3543" w:rsidP="00AC2F13">
            <w:pPr>
              <w:pStyle w:val="ASFKTablenorm"/>
              <w:ind w:left="57" w:right="57"/>
              <w:rPr>
                <w:rStyle w:val="ASFKReporterror"/>
              </w:rPr>
            </w:pPr>
            <w:r w:rsidRPr="004602F8">
              <w:rPr>
                <w:rStyle w:val="ASFKReporterror"/>
              </w:rPr>
              <w:t xml:space="preserve">Группа полей </w:t>
            </w:r>
            <w:r w:rsidR="00BC7FFB" w:rsidRPr="004602F8">
              <w:rPr>
                <w:rStyle w:val="ASFKReporterror"/>
              </w:rPr>
              <w:t>«</w:t>
            </w:r>
            <w:r w:rsidR="00145101" w:rsidRPr="004602F8">
              <w:rPr>
                <w:rStyle w:val="ASFKReporterror"/>
              </w:rPr>
              <w:t>Руководитель (уполн.лицо)</w:t>
            </w:r>
            <w:r w:rsidR="00BC7FFB" w:rsidRPr="004602F8">
              <w:rPr>
                <w:rStyle w:val="ASFKReporterror"/>
              </w:rPr>
              <w:t>»</w:t>
            </w:r>
          </w:p>
        </w:tc>
      </w:tr>
      <w:tr w:rsidR="00CA3543" w:rsidRPr="004602F8" w14:paraId="38BBA936" w14:textId="77777777" w:rsidTr="003A5241">
        <w:tc>
          <w:tcPr>
            <w:tcW w:w="1260" w:type="pct"/>
            <w:shd w:val="clear" w:color="auto" w:fill="auto"/>
          </w:tcPr>
          <w:p w14:paraId="288262DD" w14:textId="77777777" w:rsidR="00CA3543" w:rsidRPr="004602F8" w:rsidRDefault="00145101" w:rsidP="00AC2F13">
            <w:pPr>
              <w:pStyle w:val="ASFKTablenorm"/>
              <w:ind w:left="57" w:right="57"/>
            </w:pPr>
            <w:r w:rsidRPr="004602F8">
              <w:t>Д</w:t>
            </w:r>
            <w:r w:rsidR="00CA3543" w:rsidRPr="004602F8">
              <w:t>олжность</w:t>
            </w:r>
          </w:p>
        </w:tc>
        <w:tc>
          <w:tcPr>
            <w:tcW w:w="3740" w:type="pct"/>
            <w:shd w:val="clear" w:color="auto" w:fill="auto"/>
          </w:tcPr>
          <w:p w14:paraId="2D178397" w14:textId="77777777" w:rsidR="00145101" w:rsidRPr="004602F8" w:rsidRDefault="00145101" w:rsidP="00AC2F13">
            <w:pPr>
              <w:pStyle w:val="ASFKTablenorm"/>
              <w:ind w:left="57" w:right="57"/>
            </w:pPr>
            <w:r w:rsidRPr="004602F8">
              <w:t xml:space="preserve">Для АРМ. Заполняется автоматически при подписании ЭП данными подписанта. </w:t>
            </w:r>
          </w:p>
          <w:p w14:paraId="7A200062" w14:textId="77777777" w:rsidR="00CA3543" w:rsidRPr="004602F8" w:rsidRDefault="00145101" w:rsidP="00AC2F13">
            <w:pPr>
              <w:pStyle w:val="ASFKTablenorm"/>
              <w:ind w:left="57" w:right="57"/>
            </w:pPr>
            <w:r w:rsidRPr="004602F8">
              <w:t>Для ОФК off-line заполняется вручную.</w:t>
            </w:r>
          </w:p>
        </w:tc>
      </w:tr>
      <w:tr w:rsidR="00CA3543" w:rsidRPr="004602F8" w14:paraId="620CFF9B" w14:textId="77777777" w:rsidTr="003A5241">
        <w:tc>
          <w:tcPr>
            <w:tcW w:w="1260" w:type="pct"/>
            <w:shd w:val="clear" w:color="auto" w:fill="auto"/>
          </w:tcPr>
          <w:p w14:paraId="12574EF7" w14:textId="77777777" w:rsidR="00CA3543" w:rsidRPr="004602F8" w:rsidRDefault="00CA3543" w:rsidP="00AC2F13">
            <w:pPr>
              <w:pStyle w:val="ASFKTablenorm"/>
              <w:ind w:left="57" w:right="57"/>
            </w:pPr>
            <w:r w:rsidRPr="004602F8">
              <w:t>Расшифровка подписи</w:t>
            </w:r>
          </w:p>
        </w:tc>
        <w:tc>
          <w:tcPr>
            <w:tcW w:w="3740" w:type="pct"/>
            <w:shd w:val="clear" w:color="auto" w:fill="auto"/>
          </w:tcPr>
          <w:p w14:paraId="3A7D251C" w14:textId="77777777" w:rsidR="00CA3543" w:rsidRPr="004602F8" w:rsidRDefault="00145101" w:rsidP="00AC2F13">
            <w:pPr>
              <w:pStyle w:val="ASFKTablenorm"/>
              <w:ind w:left="57" w:right="57"/>
            </w:pPr>
            <w:r w:rsidRPr="004602F8">
              <w:t>Для АРМ. Заполняется автоматически при подписании ЭП данными подписанта</w:t>
            </w:r>
            <w:r w:rsidR="00CA3543" w:rsidRPr="004602F8">
              <w:t>.</w:t>
            </w:r>
          </w:p>
          <w:p w14:paraId="6E0572A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F477A39" w14:textId="77777777" w:rsidTr="003A5241">
        <w:tc>
          <w:tcPr>
            <w:tcW w:w="1260" w:type="pct"/>
            <w:shd w:val="clear" w:color="auto" w:fill="auto"/>
          </w:tcPr>
          <w:p w14:paraId="27B6D652" w14:textId="77777777" w:rsidR="00CA3543" w:rsidRPr="004602F8" w:rsidRDefault="00CA3543" w:rsidP="00AC2F13">
            <w:pPr>
              <w:pStyle w:val="ASFKTablenorm"/>
              <w:ind w:left="57" w:right="57"/>
            </w:pPr>
            <w:r w:rsidRPr="004602F8">
              <w:t>Дата подписания</w:t>
            </w:r>
          </w:p>
        </w:tc>
        <w:tc>
          <w:tcPr>
            <w:tcW w:w="3740" w:type="pct"/>
            <w:shd w:val="clear" w:color="auto" w:fill="auto"/>
          </w:tcPr>
          <w:p w14:paraId="2C48C8AE" w14:textId="6CCA81C6" w:rsidR="00CA3543" w:rsidRPr="004602F8" w:rsidRDefault="00145101" w:rsidP="00AC2F13">
            <w:pPr>
              <w:pStyle w:val="ASFKTablenorm"/>
              <w:ind w:left="57" w:right="57"/>
            </w:pPr>
            <w:r w:rsidRPr="004602F8">
              <w:t>Заполняется автоматически при подписании ЭП данными подписанта</w:t>
            </w:r>
            <w:r w:rsidR="00CA3543" w:rsidRPr="004602F8">
              <w:t>.</w:t>
            </w:r>
          </w:p>
        </w:tc>
      </w:tr>
      <w:tr w:rsidR="00B00B54" w:rsidRPr="004602F8" w14:paraId="18042457" w14:textId="77777777" w:rsidTr="003A5241">
        <w:tc>
          <w:tcPr>
            <w:tcW w:w="1260" w:type="pct"/>
            <w:shd w:val="clear" w:color="auto" w:fill="auto"/>
          </w:tcPr>
          <w:p w14:paraId="7428D3B1" w14:textId="77777777" w:rsidR="00B00B54" w:rsidRPr="004602F8" w:rsidRDefault="00B00B54" w:rsidP="00AC2F13">
            <w:pPr>
              <w:pStyle w:val="ASFKTablenorm"/>
              <w:ind w:left="57" w:right="57"/>
            </w:pPr>
            <w:r w:rsidRPr="004602F8">
              <w:t>Срок оплаты</w:t>
            </w:r>
          </w:p>
        </w:tc>
        <w:tc>
          <w:tcPr>
            <w:tcW w:w="3740" w:type="pct"/>
            <w:shd w:val="clear" w:color="auto" w:fill="auto"/>
          </w:tcPr>
          <w:p w14:paraId="5D4E1839" w14:textId="77777777" w:rsidR="00B00B54" w:rsidRPr="004602F8" w:rsidRDefault="00B00B54" w:rsidP="00AC2F13">
            <w:pPr>
              <w:pStyle w:val="ASFKTablenorm"/>
              <w:ind w:left="57" w:right="57"/>
            </w:pPr>
            <w:r w:rsidRPr="004602F8">
              <w:t>Срок оплаты.</w:t>
            </w:r>
          </w:p>
        </w:tc>
      </w:tr>
      <w:tr w:rsidR="00191176" w:rsidRPr="004602F8" w14:paraId="43DF7E07" w14:textId="77777777" w:rsidTr="003A5241">
        <w:tc>
          <w:tcPr>
            <w:tcW w:w="1260" w:type="pct"/>
            <w:shd w:val="clear" w:color="auto" w:fill="auto"/>
          </w:tcPr>
          <w:p w14:paraId="3954DF80" w14:textId="218ACDB6" w:rsidR="00191176" w:rsidRPr="004602F8" w:rsidRDefault="00191176" w:rsidP="00AC2F13">
            <w:pPr>
              <w:pStyle w:val="ASFKTablenorm"/>
              <w:ind w:left="57" w:right="57"/>
            </w:pPr>
            <w:r w:rsidRPr="004602F8">
              <w:t>ФИО ответственного за конфиденциальность данных</w:t>
            </w:r>
          </w:p>
        </w:tc>
        <w:tc>
          <w:tcPr>
            <w:tcW w:w="3740" w:type="pct"/>
            <w:shd w:val="clear" w:color="auto" w:fill="auto"/>
          </w:tcPr>
          <w:p w14:paraId="22A46D4F" w14:textId="0A8D12A7" w:rsidR="00191176" w:rsidRPr="004602F8" w:rsidRDefault="00191176" w:rsidP="00AC2F13">
            <w:pPr>
              <w:pStyle w:val="ASFKTablenorm"/>
              <w:ind w:left="57" w:right="57"/>
            </w:pPr>
            <w:r w:rsidRPr="004602F8">
              <w:t>Заполняется автоматически при подписании с указанием фамилии и инициалов ответственного лица, подписывающего документ, с полномочием «Руководитель» при значении поля «Уровень конфиденциал</w:t>
            </w:r>
            <w:r w:rsidR="009841CA" w:rsidRPr="004602F8">
              <w:t>ьности» значением «0» или «1».</w:t>
            </w:r>
          </w:p>
          <w:p w14:paraId="080F092B" w14:textId="190240C6" w:rsidR="00191176" w:rsidRPr="004602F8" w:rsidRDefault="00191176" w:rsidP="00AC2F13">
            <w:pPr>
              <w:pStyle w:val="ASFKTablenorm"/>
              <w:ind w:left="57" w:right="57"/>
            </w:pPr>
            <w:r w:rsidRPr="004602F8">
              <w:t>Для ОФК off-line заполняется вручную.</w:t>
            </w:r>
          </w:p>
        </w:tc>
      </w:tr>
    </w:tbl>
    <w:p w14:paraId="71F2EB14" w14:textId="77777777" w:rsidR="00CA3543" w:rsidRPr="004602F8" w:rsidRDefault="00CA3543" w:rsidP="00CA3543">
      <w:pPr>
        <w:pStyle w:val="32"/>
      </w:pPr>
      <w:bookmarkStart w:id="827" w:name="_Ref286393095"/>
      <w:bookmarkStart w:id="828" w:name="_Ref360726620"/>
      <w:bookmarkStart w:id="829" w:name="_Toc409449191"/>
      <w:bookmarkStart w:id="830" w:name="_Toc421171903"/>
      <w:bookmarkStart w:id="831" w:name="_Toc126766739"/>
      <w:r w:rsidRPr="004602F8">
        <w:lastRenderedPageBreak/>
        <w:t>Информация о дате ежемесячных выплат</w:t>
      </w:r>
      <w:bookmarkEnd w:id="827"/>
      <w:bookmarkEnd w:id="828"/>
      <w:bookmarkEnd w:id="829"/>
      <w:bookmarkEnd w:id="830"/>
      <w:bookmarkEnd w:id="831"/>
    </w:p>
    <w:p w14:paraId="0F31576E" w14:textId="77777777" w:rsidR="00CA3543" w:rsidRPr="004602F8" w:rsidRDefault="00CA3543" w:rsidP="00CA3543">
      <w:pPr>
        <w:pStyle w:val="ASFKNormal"/>
      </w:pPr>
      <w:r w:rsidRPr="004602F8">
        <w:t xml:space="preserve">Документ </w:t>
      </w:r>
      <w:r w:rsidR="00BC7FFB" w:rsidRPr="004602F8">
        <w:t>«</w:t>
      </w:r>
      <w:r w:rsidRPr="004602F8">
        <w:t>Информация о дате ежемесячных выплат</w:t>
      </w:r>
      <w:r w:rsidR="00BC7FFB" w:rsidRPr="004602F8">
        <w:t>»</w:t>
      </w:r>
      <w:r w:rsidRPr="004602F8">
        <w:t xml:space="preserve"> формируется для предоставления в ОрФК информации по исполнительному документу, предусматривающему периодические выплаты.</w:t>
      </w:r>
    </w:p>
    <w:p w14:paraId="72F3BF7F" w14:textId="42E2B38F" w:rsidR="00CA3543" w:rsidRPr="004602F8" w:rsidRDefault="00CA3543" w:rsidP="00CA3543">
      <w:pPr>
        <w:pStyle w:val="ASFKNormal"/>
      </w:pPr>
      <w:r w:rsidRPr="004602F8">
        <w:t xml:space="preserve">Для работы с документами </w:t>
      </w:r>
      <w:r w:rsidR="00BC7FFB" w:rsidRPr="004602F8">
        <w:t>«</w:t>
      </w:r>
      <w:r w:rsidRPr="004602F8">
        <w:t>Информация о дате ежемесячных выплат</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Информация о дате ежемесячных выплат</w:t>
      </w:r>
      <w:r w:rsidR="00BC7FFB" w:rsidRPr="004602F8">
        <w:t>»</w:t>
      </w:r>
      <w:r w:rsidRPr="004602F8">
        <w:t xml:space="preserve"> (рис. </w:t>
      </w:r>
      <w:r w:rsidRPr="004602F8">
        <w:fldChar w:fldCharType="begin"/>
      </w:r>
      <w:r w:rsidRPr="004602F8">
        <w:instrText xml:space="preserve"> REF _Ref286334521 \h  \* MERGEFORMAT </w:instrText>
      </w:r>
      <w:r w:rsidRPr="004602F8">
        <w:fldChar w:fldCharType="separate"/>
      </w:r>
      <w:r w:rsidR="0086114E">
        <w:t>91</w:t>
      </w:r>
      <w:r w:rsidRPr="004602F8">
        <w:fldChar w:fldCharType="end"/>
      </w:r>
      <w:r w:rsidRPr="004602F8">
        <w:t>).</w:t>
      </w:r>
    </w:p>
    <w:p w14:paraId="0C064F3F" w14:textId="2C23DDA0" w:rsidR="00CA3543" w:rsidRPr="004602F8" w:rsidRDefault="004C00E2" w:rsidP="00CA3543">
      <w:pPr>
        <w:pStyle w:val="ASFKFigure"/>
      </w:pPr>
      <w:r w:rsidRPr="004602F8">
        <w:rPr>
          <w:noProof/>
        </w:rPr>
        <w:drawing>
          <wp:inline distT="0" distB="0" distL="0" distR="0" wp14:anchorId="7EA45C37" wp14:editId="4769425E">
            <wp:extent cx="6124575" cy="3752850"/>
            <wp:effectExtent l="0" t="0" r="9525" b="0"/>
            <wp:docPr id="165" name="Рисунок 1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691ACAC6" w14:textId="0BCE973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32" w:name="_Ref286334521"/>
      <w:bookmarkStart w:id="833" w:name="_Toc126767377"/>
      <w:r w:rsidR="0086114E">
        <w:rPr>
          <w:noProof/>
        </w:rPr>
        <w:t>91</w:t>
      </w:r>
      <w:bookmarkEnd w:id="832"/>
      <w:r w:rsidRPr="004602F8">
        <w:rPr>
          <w:noProof/>
        </w:rPr>
        <w:fldChar w:fldCharType="end"/>
      </w:r>
      <w:r w:rsidR="00CA3543" w:rsidRPr="004602F8">
        <w:t xml:space="preserve">. ЭФ списка документов </w:t>
      </w:r>
      <w:r w:rsidR="00BC7FFB" w:rsidRPr="004602F8">
        <w:t>«</w:t>
      </w:r>
      <w:r w:rsidR="00CA3543" w:rsidRPr="004602F8">
        <w:t>Информация о дате ежемесячных выплат</w:t>
      </w:r>
      <w:r w:rsidR="00BC7FFB" w:rsidRPr="004602F8">
        <w:t>»</w:t>
      </w:r>
      <w:bookmarkEnd w:id="833"/>
    </w:p>
    <w:p w14:paraId="43E1F22F" w14:textId="77777777" w:rsidR="00CA3543" w:rsidRPr="004602F8" w:rsidRDefault="00CA3543" w:rsidP="00CA3543">
      <w:pPr>
        <w:pStyle w:val="41"/>
      </w:pPr>
      <w:r w:rsidRPr="004602F8">
        <w:t>Доступные операции</w:t>
      </w:r>
    </w:p>
    <w:p w14:paraId="4E14D043"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0F86765B" w14:textId="77777777" w:rsidR="00CA3543" w:rsidRPr="004602F8" w:rsidRDefault="00CA3543" w:rsidP="00CA3543">
      <w:pPr>
        <w:pStyle w:val="ASFKListmark1"/>
      </w:pPr>
      <w:r w:rsidRPr="004602F8">
        <w:t>Для исходящих документов:</w:t>
      </w:r>
    </w:p>
    <w:p w14:paraId="347736A2" w14:textId="77777777" w:rsidR="00CA3543" w:rsidRPr="004602F8" w:rsidRDefault="00CA3543" w:rsidP="00CA3543">
      <w:pPr>
        <w:pStyle w:val="ASFKListmark2"/>
      </w:pPr>
      <w:r w:rsidRPr="004602F8">
        <w:t>ввод вручную;</w:t>
      </w:r>
    </w:p>
    <w:p w14:paraId="5C77B9D2" w14:textId="77777777" w:rsidR="00CA3543" w:rsidRPr="004602F8" w:rsidRDefault="00CA3543" w:rsidP="00CA3543">
      <w:pPr>
        <w:pStyle w:val="ASFKListmark2"/>
      </w:pPr>
      <w:r w:rsidRPr="004602F8">
        <w:t>документарный контроль;</w:t>
      </w:r>
    </w:p>
    <w:p w14:paraId="78208660" w14:textId="77777777" w:rsidR="00CA3543" w:rsidRPr="004602F8" w:rsidRDefault="00CA3543" w:rsidP="00CA3543">
      <w:pPr>
        <w:pStyle w:val="ASFKListmark2"/>
      </w:pPr>
      <w:r w:rsidRPr="004602F8">
        <w:t>просмотр и редактирование;</w:t>
      </w:r>
    </w:p>
    <w:p w14:paraId="12D00FF5" w14:textId="77777777" w:rsidR="00CA3543" w:rsidRPr="004602F8" w:rsidRDefault="00CA3543" w:rsidP="00CA3543">
      <w:pPr>
        <w:pStyle w:val="ASFKListmark2"/>
      </w:pPr>
      <w:r w:rsidRPr="004602F8">
        <w:t>удаление;</w:t>
      </w:r>
    </w:p>
    <w:p w14:paraId="5300DFE0"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63998537" w14:textId="77777777" w:rsidR="00CA3543" w:rsidRPr="004602F8" w:rsidRDefault="00CA3543" w:rsidP="00CA3543">
      <w:pPr>
        <w:pStyle w:val="ASFKListmark2"/>
      </w:pPr>
      <w:r w:rsidRPr="004602F8">
        <w:t>печать;</w:t>
      </w:r>
    </w:p>
    <w:p w14:paraId="13987DF4" w14:textId="77777777" w:rsidR="00CA3543" w:rsidRPr="004602F8" w:rsidRDefault="00CA3543" w:rsidP="00CA3543">
      <w:pPr>
        <w:pStyle w:val="ASFKListmark2"/>
      </w:pPr>
      <w:r w:rsidRPr="004602F8">
        <w:t>отправка в УФК.</w:t>
      </w:r>
    </w:p>
    <w:p w14:paraId="5C24AD7D" w14:textId="77777777" w:rsidR="00CA3543" w:rsidRPr="004602F8" w:rsidRDefault="00CA3543" w:rsidP="00CA3543">
      <w:pPr>
        <w:pStyle w:val="ASFKListmark1"/>
      </w:pPr>
      <w:r w:rsidRPr="004602F8">
        <w:t>Для транзитных документов:</w:t>
      </w:r>
    </w:p>
    <w:p w14:paraId="062088ED" w14:textId="77777777" w:rsidR="00CA3543" w:rsidRPr="004602F8" w:rsidRDefault="00CA3543" w:rsidP="00CA3543">
      <w:pPr>
        <w:pStyle w:val="ASFKListmark2"/>
      </w:pPr>
      <w:r w:rsidRPr="004602F8">
        <w:t>просмотр;</w:t>
      </w:r>
    </w:p>
    <w:p w14:paraId="2931B0E2" w14:textId="77777777" w:rsidR="00CA3543" w:rsidRPr="004602F8" w:rsidRDefault="00CA3543" w:rsidP="00CA3543">
      <w:pPr>
        <w:pStyle w:val="ASFKListmark2"/>
      </w:pPr>
      <w:r w:rsidRPr="004602F8">
        <w:t>проверка, просмотр ЭП;</w:t>
      </w:r>
    </w:p>
    <w:p w14:paraId="725B9E32" w14:textId="77777777" w:rsidR="00CA3543" w:rsidRPr="004602F8" w:rsidRDefault="00CA3543" w:rsidP="00CA3543">
      <w:pPr>
        <w:pStyle w:val="ASFKListmark2"/>
      </w:pPr>
      <w:r w:rsidRPr="004602F8">
        <w:t>документарный контроль;</w:t>
      </w:r>
    </w:p>
    <w:p w14:paraId="3FD0EB09" w14:textId="77777777" w:rsidR="00CA3543" w:rsidRPr="004602F8" w:rsidRDefault="00CA3543" w:rsidP="00CA3543">
      <w:pPr>
        <w:pStyle w:val="ASFKListmark2"/>
      </w:pPr>
      <w:r w:rsidRPr="004602F8">
        <w:t>печать;</w:t>
      </w:r>
    </w:p>
    <w:p w14:paraId="4CD5904F" w14:textId="77777777" w:rsidR="00CA3543" w:rsidRPr="004602F8" w:rsidRDefault="00CA3543" w:rsidP="00CA3543">
      <w:pPr>
        <w:pStyle w:val="ASFKListmark2"/>
      </w:pPr>
      <w:r w:rsidRPr="004602F8">
        <w:t>отказ.</w:t>
      </w:r>
    </w:p>
    <w:p w14:paraId="380E10F3" w14:textId="77777777" w:rsidR="00CA3543" w:rsidRPr="004602F8" w:rsidRDefault="00CA3543" w:rsidP="00CA3543">
      <w:pPr>
        <w:pStyle w:val="41"/>
      </w:pPr>
      <w:r w:rsidRPr="004602F8">
        <w:lastRenderedPageBreak/>
        <w:t>Экранная форма документа</w:t>
      </w:r>
    </w:p>
    <w:p w14:paraId="0EAD037C" w14:textId="04F37EE2" w:rsidR="00CA3543" w:rsidRPr="004602F8" w:rsidRDefault="00CA3543" w:rsidP="00CA3543">
      <w:pPr>
        <w:pStyle w:val="ASFKNormal"/>
      </w:pPr>
      <w:r w:rsidRPr="004602F8">
        <w:t xml:space="preserve">ЭФ документа </w:t>
      </w:r>
      <w:r w:rsidR="00BC7FFB" w:rsidRPr="004602F8">
        <w:t>«</w:t>
      </w:r>
      <w:r w:rsidRPr="004602F8">
        <w:t>Информация о дате ежемесячных выплат</w:t>
      </w:r>
      <w:r w:rsidR="00BC7FFB" w:rsidRPr="004602F8">
        <w:t>»</w:t>
      </w:r>
      <w:r w:rsidRPr="004602F8">
        <w:t xml:space="preserve"> представлена на рисунке </w:t>
      </w:r>
      <w:r w:rsidRPr="004602F8">
        <w:fldChar w:fldCharType="begin"/>
      </w:r>
      <w:r w:rsidRPr="004602F8">
        <w:instrText xml:space="preserve"> REF _Ref363061912 \h  \* MERGEFORMAT </w:instrText>
      </w:r>
      <w:r w:rsidRPr="004602F8">
        <w:fldChar w:fldCharType="separate"/>
      </w:r>
      <w:r w:rsidR="0086114E">
        <w:t>92</w:t>
      </w:r>
      <w:r w:rsidRPr="004602F8">
        <w:fldChar w:fldCharType="end"/>
      </w:r>
      <w:r w:rsidRPr="004602F8">
        <w:t>. Форма содержит следующие закладки:</w:t>
      </w:r>
    </w:p>
    <w:p w14:paraId="1E6B7148" w14:textId="77777777" w:rsidR="00CA3543" w:rsidRPr="004602F8" w:rsidRDefault="00BC7FFB" w:rsidP="00CA3543">
      <w:pPr>
        <w:pStyle w:val="ASFKListmark1"/>
      </w:pPr>
      <w:r w:rsidRPr="004602F8">
        <w:t>«</w:t>
      </w:r>
      <w:r w:rsidR="00CA3543" w:rsidRPr="004602F8">
        <w:t>Заголовок, раздел 1,2 (1)</w:t>
      </w:r>
      <w:r w:rsidRPr="004602F8">
        <w:t>»</w:t>
      </w:r>
      <w:r w:rsidR="00CA3543" w:rsidRPr="004602F8">
        <w:t>;</w:t>
      </w:r>
    </w:p>
    <w:p w14:paraId="1AE5AAB4" w14:textId="77777777" w:rsidR="00CA3543" w:rsidRPr="004602F8" w:rsidRDefault="00BC7FFB" w:rsidP="00CA3543">
      <w:pPr>
        <w:pStyle w:val="ASFKListmark1"/>
      </w:pPr>
      <w:r w:rsidRPr="004602F8">
        <w:t>«</w:t>
      </w:r>
      <w:r w:rsidR="00CA3543" w:rsidRPr="004602F8">
        <w:t>Раздел 3,4 (2)</w:t>
      </w:r>
      <w:r w:rsidRPr="004602F8">
        <w:t>»</w:t>
      </w:r>
      <w:r w:rsidR="00CA3543" w:rsidRPr="004602F8">
        <w:t>;</w:t>
      </w:r>
    </w:p>
    <w:p w14:paraId="77D2832B" w14:textId="77777777" w:rsidR="00CA3543" w:rsidRPr="004602F8" w:rsidRDefault="00BC7FFB" w:rsidP="00CA3543">
      <w:pPr>
        <w:pStyle w:val="ASFKListmark1"/>
      </w:pPr>
      <w:r w:rsidRPr="004602F8">
        <w:t>«</w:t>
      </w:r>
      <w:r w:rsidR="00CA3543" w:rsidRPr="004602F8">
        <w:t>Раздел 5, подписи (3)</w:t>
      </w:r>
      <w:r w:rsidRPr="004602F8">
        <w:t>»</w:t>
      </w:r>
      <w:r w:rsidR="00CA3543" w:rsidRPr="004602F8">
        <w:t>;</w:t>
      </w:r>
    </w:p>
    <w:p w14:paraId="61FF094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01397A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AAC9CC1" w14:textId="78FCEEF7" w:rsidR="00CA3543" w:rsidRPr="004602F8" w:rsidRDefault="004C00E2" w:rsidP="00CA3543">
      <w:pPr>
        <w:pStyle w:val="ASFKFigure"/>
      </w:pPr>
      <w:r w:rsidRPr="004602F8">
        <w:rPr>
          <w:noProof/>
        </w:rPr>
        <w:drawing>
          <wp:inline distT="0" distB="0" distL="0" distR="0" wp14:anchorId="7BC33C49" wp14:editId="659AA6C6">
            <wp:extent cx="6124575" cy="3933825"/>
            <wp:effectExtent l="0" t="0" r="9525" b="9525"/>
            <wp:docPr id="166" name="Рисунок 1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2B068AD5" w14:textId="289B54C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34" w:name="_Ref363061912"/>
      <w:bookmarkStart w:id="835" w:name="_Toc126767378"/>
      <w:r w:rsidR="0086114E">
        <w:rPr>
          <w:noProof/>
        </w:rPr>
        <w:t>92</w:t>
      </w:r>
      <w:bookmarkEnd w:id="834"/>
      <w:r w:rsidRPr="004602F8">
        <w:rPr>
          <w:noProof/>
        </w:rPr>
        <w:fldChar w:fldCharType="end"/>
      </w:r>
      <w:r w:rsidR="00CA3543" w:rsidRPr="004602F8">
        <w:t xml:space="preserve">. ЭФ документа </w:t>
      </w:r>
      <w:r w:rsidR="00BC7FFB" w:rsidRPr="004602F8">
        <w:t>«</w:t>
      </w:r>
      <w:r w:rsidR="00CA3543" w:rsidRPr="004602F8">
        <w:t>Информация о дате ежемесячных выплат</w:t>
      </w:r>
      <w:r w:rsidR="006B08A4" w:rsidRPr="004602F8">
        <w:t>», закладки «</w:t>
      </w:r>
      <w:r w:rsidR="00CA3543" w:rsidRPr="004602F8">
        <w:t>Заголовок, раздел 1,2 (1)</w:t>
      </w:r>
      <w:r w:rsidR="00BC7FFB" w:rsidRPr="004602F8">
        <w:t>»</w:t>
      </w:r>
      <w:bookmarkEnd w:id="835"/>
    </w:p>
    <w:p w14:paraId="3508C461" w14:textId="77777777" w:rsidR="00CA3543" w:rsidRPr="004602F8" w:rsidRDefault="00CF7D98" w:rsidP="00CA3543">
      <w:pPr>
        <w:pStyle w:val="ASFKNormal"/>
      </w:pPr>
      <w:r w:rsidRPr="004602F8">
        <w:t xml:space="preserve">При ручном вводе документа поля заполняются без использования справочников и списков в соответствии с данными бумажного документа, предоставленного клиентом. </w:t>
      </w:r>
      <w:r w:rsidR="00CA3543" w:rsidRPr="004602F8">
        <w:t xml:space="preserve">Для ручного ввода документа следует на </w:t>
      </w:r>
      <w:r w:rsidRPr="004602F8">
        <w:t>ЭФ документа</w:t>
      </w:r>
      <w:r w:rsidR="00CA3543" w:rsidRPr="004602F8">
        <w:t xml:space="preserve"> заполнить поля, доступные для редактирования. </w:t>
      </w:r>
    </w:p>
    <w:p w14:paraId="2C627D27" w14:textId="29F2343E" w:rsidR="00CA3543" w:rsidRPr="004602F8" w:rsidRDefault="00CA3543" w:rsidP="00CA3543">
      <w:pPr>
        <w:pStyle w:val="ASFKNormal"/>
      </w:pPr>
      <w:r w:rsidRPr="004602F8">
        <w:t xml:space="preserve">Перечень полей </w:t>
      </w:r>
      <w:r w:rsidR="00CF7D98" w:rsidRPr="004602F8">
        <w:t xml:space="preserve">документа «Информация о дате ежемесячных выплат», </w:t>
      </w:r>
      <w:r w:rsidRPr="004602F8">
        <w:t xml:space="preserve">закладки </w:t>
      </w:r>
      <w:r w:rsidR="00BC7FFB" w:rsidRPr="004602F8">
        <w:t>«</w:t>
      </w:r>
      <w:r w:rsidRPr="004602F8">
        <w:t>Заголовок, раздел 1,2 (1)</w:t>
      </w:r>
      <w:r w:rsidR="00BC7FFB" w:rsidRPr="004602F8">
        <w:t>»</w:t>
      </w:r>
      <w:r w:rsidRPr="004602F8">
        <w:t xml:space="preserve"> приведен в таблице </w:t>
      </w:r>
      <w:r w:rsidRPr="004602F8">
        <w:fldChar w:fldCharType="begin"/>
      </w:r>
      <w:r w:rsidRPr="004602F8">
        <w:instrText xml:space="preserve"> REF _Ref317673041 \h  \* MERGEFORMAT </w:instrText>
      </w:r>
      <w:r w:rsidRPr="004602F8">
        <w:fldChar w:fldCharType="separate"/>
      </w:r>
      <w:r w:rsidR="0086114E">
        <w:t>50</w:t>
      </w:r>
      <w:r w:rsidRPr="004602F8">
        <w:fldChar w:fldCharType="end"/>
      </w:r>
      <w:r w:rsidRPr="004602F8">
        <w:t>.</w:t>
      </w:r>
    </w:p>
    <w:p w14:paraId="596818AF" w14:textId="248E751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36" w:name="_Ref317673041"/>
      <w:bookmarkStart w:id="837" w:name="_Toc126766942"/>
      <w:r w:rsidR="0086114E">
        <w:rPr>
          <w:noProof/>
        </w:rPr>
        <w:t>50</w:t>
      </w:r>
      <w:bookmarkEnd w:id="836"/>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дате ежемесячных выплат</w:t>
      </w:r>
      <w:r w:rsidR="006B08A4" w:rsidRPr="004602F8">
        <w:t>», закладки «</w:t>
      </w:r>
      <w:r w:rsidR="00CA3543" w:rsidRPr="004602F8">
        <w:t>Заголовок, раздел 1,2 (1)</w:t>
      </w:r>
      <w:r w:rsidR="00BC7FFB" w:rsidRPr="004602F8">
        <w:t>»</w:t>
      </w:r>
      <w:bookmarkEnd w:id="83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5EB79C5A" w14:textId="77777777" w:rsidTr="003A5241">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87D169"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7968D6" w14:textId="77777777" w:rsidR="00CA3543" w:rsidRPr="004602F8" w:rsidRDefault="00CA3543" w:rsidP="00CA3543">
            <w:pPr>
              <w:pStyle w:val="ASFKTableHead"/>
            </w:pPr>
            <w:r w:rsidRPr="004602F8">
              <w:t>Описание поля</w:t>
            </w:r>
          </w:p>
        </w:tc>
      </w:tr>
      <w:tr w:rsidR="00CA3543" w:rsidRPr="004602F8" w14:paraId="0BEA11F5" w14:textId="77777777" w:rsidTr="003A5241">
        <w:tc>
          <w:tcPr>
            <w:tcW w:w="1198" w:type="pct"/>
            <w:shd w:val="clear" w:color="auto" w:fill="auto"/>
          </w:tcPr>
          <w:p w14:paraId="44F614E4" w14:textId="77777777" w:rsidR="00CA3543" w:rsidRPr="004602F8" w:rsidRDefault="00CA3543" w:rsidP="00AC2F13">
            <w:pPr>
              <w:pStyle w:val="ASFKTablenorm"/>
              <w:ind w:left="57" w:right="57"/>
            </w:pPr>
            <w:r w:rsidRPr="004602F8">
              <w:t>Информация №</w:t>
            </w:r>
          </w:p>
        </w:tc>
        <w:tc>
          <w:tcPr>
            <w:tcW w:w="3802" w:type="pct"/>
            <w:shd w:val="clear" w:color="auto" w:fill="auto"/>
          </w:tcPr>
          <w:p w14:paraId="2F8C53C2" w14:textId="77777777" w:rsidR="00CA3543" w:rsidRPr="004602F8" w:rsidRDefault="00CA3543" w:rsidP="00AC2F13">
            <w:pPr>
              <w:pStyle w:val="ASFKTablenorm"/>
              <w:ind w:left="57" w:right="57"/>
            </w:pPr>
            <w:r w:rsidRPr="004602F8">
              <w:t>Номер документа.</w:t>
            </w:r>
          </w:p>
          <w:p w14:paraId="357606A7" w14:textId="77777777" w:rsidR="00CA3543" w:rsidRPr="004602F8" w:rsidRDefault="00CA3543" w:rsidP="00AC2F13">
            <w:pPr>
              <w:pStyle w:val="ASFKTablenorm"/>
              <w:ind w:left="57" w:right="57"/>
            </w:pPr>
            <w:r w:rsidRPr="004602F8">
              <w:t>Значение вводится вручную.</w:t>
            </w:r>
          </w:p>
        </w:tc>
      </w:tr>
      <w:tr w:rsidR="00CA3543" w:rsidRPr="004602F8" w14:paraId="786727CD" w14:textId="77777777" w:rsidTr="003A5241">
        <w:tc>
          <w:tcPr>
            <w:tcW w:w="1198" w:type="pct"/>
            <w:shd w:val="clear" w:color="auto" w:fill="auto"/>
          </w:tcPr>
          <w:p w14:paraId="2DBF9CF3" w14:textId="77777777" w:rsidR="00CA3543" w:rsidRPr="004602F8" w:rsidRDefault="00CA3543" w:rsidP="00AC2F13">
            <w:pPr>
              <w:pStyle w:val="ASFKTablenorm"/>
              <w:ind w:left="57" w:right="57"/>
            </w:pPr>
            <w:r w:rsidRPr="004602F8">
              <w:t>От</w:t>
            </w:r>
          </w:p>
        </w:tc>
        <w:tc>
          <w:tcPr>
            <w:tcW w:w="3802" w:type="pct"/>
            <w:shd w:val="clear" w:color="auto" w:fill="auto"/>
          </w:tcPr>
          <w:p w14:paraId="2AF4F1EB" w14:textId="77777777" w:rsidR="00CA3543" w:rsidRPr="004602F8" w:rsidRDefault="00CA3543" w:rsidP="00AC2F13">
            <w:pPr>
              <w:pStyle w:val="ASFKTablenorm"/>
              <w:ind w:left="57" w:right="57"/>
            </w:pPr>
            <w:r w:rsidRPr="004602F8">
              <w:t xml:space="preserve">Дата документа. </w:t>
            </w:r>
          </w:p>
          <w:p w14:paraId="11F17D78" w14:textId="77777777" w:rsidR="00CA3543" w:rsidRPr="004602F8" w:rsidRDefault="00CA3543" w:rsidP="00AC2F13">
            <w:pPr>
              <w:pStyle w:val="ASFKTablenorm"/>
              <w:ind w:left="57" w:right="57"/>
            </w:pPr>
            <w:r w:rsidRPr="004602F8">
              <w:lastRenderedPageBreak/>
              <w:t>Автозаполнение: текущей датой. Может быть изменено пользователем вручную или из системного календаря.</w:t>
            </w:r>
          </w:p>
        </w:tc>
      </w:tr>
      <w:tr w:rsidR="00CA3543" w:rsidRPr="004602F8" w14:paraId="125EDEE3" w14:textId="77777777" w:rsidTr="003A5241">
        <w:tc>
          <w:tcPr>
            <w:tcW w:w="1198" w:type="pct"/>
            <w:shd w:val="clear" w:color="auto" w:fill="auto"/>
          </w:tcPr>
          <w:p w14:paraId="286EE10E" w14:textId="77777777" w:rsidR="00CA3543" w:rsidRPr="004602F8" w:rsidRDefault="00CA3543" w:rsidP="00AC2F13">
            <w:pPr>
              <w:pStyle w:val="ASFKTablenorm"/>
              <w:ind w:left="57" w:right="57"/>
            </w:pPr>
            <w:r w:rsidRPr="004602F8">
              <w:lastRenderedPageBreak/>
              <w:t>Статус</w:t>
            </w:r>
          </w:p>
        </w:tc>
        <w:tc>
          <w:tcPr>
            <w:tcW w:w="3802" w:type="pct"/>
            <w:shd w:val="clear" w:color="auto" w:fill="auto"/>
          </w:tcPr>
          <w:p w14:paraId="40BC9A0C" w14:textId="77777777" w:rsidR="00CA3543" w:rsidRPr="004602F8" w:rsidRDefault="00CA3543" w:rsidP="00AC2F13">
            <w:pPr>
              <w:pStyle w:val="ASFKTablenorm"/>
              <w:ind w:left="57" w:right="57"/>
            </w:pPr>
            <w:r w:rsidRPr="004602F8">
              <w:t xml:space="preserve">Код статуса документа. </w:t>
            </w:r>
          </w:p>
          <w:p w14:paraId="1E6E8E89"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08AE8EBD" w14:textId="77777777" w:rsidTr="003A5241">
        <w:tc>
          <w:tcPr>
            <w:tcW w:w="1198" w:type="pct"/>
            <w:shd w:val="clear" w:color="auto" w:fill="auto"/>
          </w:tcPr>
          <w:p w14:paraId="5C995805" w14:textId="77777777" w:rsidR="00CA3543" w:rsidRPr="004602F8" w:rsidRDefault="00CA3543" w:rsidP="00AC2F13">
            <w:pPr>
              <w:pStyle w:val="ASFKTablenorm"/>
              <w:ind w:left="57" w:right="57"/>
            </w:pPr>
            <w:r w:rsidRPr="004602F8">
              <w:t>Клиент</w:t>
            </w:r>
          </w:p>
        </w:tc>
        <w:tc>
          <w:tcPr>
            <w:tcW w:w="3802" w:type="pct"/>
            <w:shd w:val="clear" w:color="auto" w:fill="auto"/>
          </w:tcPr>
          <w:p w14:paraId="01D2A272" w14:textId="77777777" w:rsidR="00CA3543" w:rsidRPr="004602F8" w:rsidRDefault="00CA3543" w:rsidP="00AC2F13">
            <w:pPr>
              <w:pStyle w:val="ASFKTablenorm"/>
              <w:ind w:left="57" w:right="57"/>
            </w:pPr>
            <w:r w:rsidRPr="004602F8">
              <w:t>Полное наименование клиента по справочнику НУБП.</w:t>
            </w:r>
          </w:p>
        </w:tc>
      </w:tr>
      <w:tr w:rsidR="00CA3543" w:rsidRPr="004602F8" w14:paraId="629743C2" w14:textId="77777777" w:rsidTr="003A5241">
        <w:tc>
          <w:tcPr>
            <w:tcW w:w="1198" w:type="pct"/>
            <w:shd w:val="clear" w:color="auto" w:fill="auto"/>
          </w:tcPr>
          <w:p w14:paraId="2BA6994B" w14:textId="77777777" w:rsidR="00CA3543" w:rsidRPr="004602F8" w:rsidRDefault="00CA3543" w:rsidP="00AC2F13">
            <w:pPr>
              <w:pStyle w:val="ASFKTablenorm"/>
              <w:ind w:left="57" w:right="57"/>
            </w:pPr>
            <w:r w:rsidRPr="004602F8">
              <w:t>УНК</w:t>
            </w:r>
          </w:p>
        </w:tc>
        <w:tc>
          <w:tcPr>
            <w:tcW w:w="3802" w:type="pct"/>
            <w:shd w:val="clear" w:color="auto" w:fill="auto"/>
          </w:tcPr>
          <w:p w14:paraId="3153984C" w14:textId="77777777" w:rsidR="00CA3543" w:rsidRPr="004602F8" w:rsidRDefault="00CA3543" w:rsidP="00AC2F13">
            <w:pPr>
              <w:pStyle w:val="ASFKTablenorm"/>
              <w:ind w:left="57" w:right="57"/>
            </w:pPr>
            <w:r w:rsidRPr="004602F8">
              <w:t xml:space="preserve">Код клиента по значению в поле </w:t>
            </w:r>
            <w:r w:rsidR="00BC7FFB" w:rsidRPr="004602F8">
              <w:t>«</w:t>
            </w:r>
            <w:r w:rsidRPr="004602F8">
              <w:t>По сводному реестру</w:t>
            </w:r>
            <w:r w:rsidR="00BC7FFB" w:rsidRPr="004602F8">
              <w:t>»</w:t>
            </w:r>
            <w:r w:rsidRPr="004602F8">
              <w:t xml:space="preserve"> справочника НУБП.</w:t>
            </w:r>
          </w:p>
          <w:p w14:paraId="6F065FD4"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1628E611" w14:textId="77777777" w:rsidTr="003A5241">
        <w:tc>
          <w:tcPr>
            <w:tcW w:w="1198" w:type="pct"/>
            <w:shd w:val="clear" w:color="auto" w:fill="auto"/>
          </w:tcPr>
          <w:p w14:paraId="600F55BF" w14:textId="77777777" w:rsidR="00CA3543" w:rsidRPr="004602F8" w:rsidRDefault="00CA3543" w:rsidP="00AC2F13">
            <w:pPr>
              <w:pStyle w:val="ASFKTablenorm"/>
              <w:ind w:left="57" w:right="57"/>
            </w:pPr>
            <w:r w:rsidRPr="004602F8">
              <w:t>№ л/с получ.</w:t>
            </w:r>
          </w:p>
        </w:tc>
        <w:tc>
          <w:tcPr>
            <w:tcW w:w="3802" w:type="pct"/>
            <w:shd w:val="clear" w:color="auto" w:fill="auto"/>
          </w:tcPr>
          <w:p w14:paraId="47596C49" w14:textId="77777777" w:rsidR="00CA3543" w:rsidRPr="004602F8" w:rsidRDefault="00CA3543" w:rsidP="00AC2F13">
            <w:pPr>
              <w:pStyle w:val="ASFKTablenorm"/>
              <w:ind w:left="57" w:right="57"/>
            </w:pPr>
            <w:r w:rsidRPr="004602F8">
              <w:t>Номер лицевого счета НУБП.</w:t>
            </w:r>
          </w:p>
          <w:p w14:paraId="4C9BF593"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3386DD23" w14:textId="77777777" w:rsidTr="003A5241">
        <w:tc>
          <w:tcPr>
            <w:tcW w:w="1198" w:type="pct"/>
            <w:shd w:val="clear" w:color="auto" w:fill="auto"/>
          </w:tcPr>
          <w:p w14:paraId="3A0ECF9A" w14:textId="77777777" w:rsidR="00CA3543" w:rsidRPr="004602F8" w:rsidRDefault="00CA3543" w:rsidP="00AC2F13">
            <w:pPr>
              <w:pStyle w:val="ASFKTablenorm"/>
              <w:ind w:left="57" w:right="57"/>
            </w:pPr>
            <w:r w:rsidRPr="004602F8">
              <w:t>Учредитель</w:t>
            </w:r>
          </w:p>
        </w:tc>
        <w:tc>
          <w:tcPr>
            <w:tcW w:w="3802" w:type="pct"/>
            <w:shd w:val="clear" w:color="auto" w:fill="auto"/>
          </w:tcPr>
          <w:p w14:paraId="653F0DFA" w14:textId="77777777" w:rsidR="00CA3543" w:rsidRPr="004602F8" w:rsidRDefault="00CA3543" w:rsidP="00AC2F13">
            <w:pPr>
              <w:pStyle w:val="ASFKTablenorm"/>
              <w:ind w:left="57" w:right="57"/>
            </w:pPr>
            <w:r w:rsidRPr="004602F8">
              <w:t>Полное наименование ГРБС-учредителя согласно справочнику ведомств.</w:t>
            </w:r>
          </w:p>
          <w:p w14:paraId="3F081127"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4A3B5192" w14:textId="77777777" w:rsidTr="003A5241">
        <w:tc>
          <w:tcPr>
            <w:tcW w:w="1198" w:type="pct"/>
            <w:shd w:val="clear" w:color="auto" w:fill="auto"/>
          </w:tcPr>
          <w:p w14:paraId="57DE44A1" w14:textId="77777777" w:rsidR="00CA3543" w:rsidRPr="004602F8" w:rsidRDefault="00CA3543" w:rsidP="00AC2F13">
            <w:pPr>
              <w:pStyle w:val="ASFKTablenorm"/>
              <w:ind w:left="57" w:right="57"/>
            </w:pPr>
            <w:r w:rsidRPr="004602F8">
              <w:t>Учредитель (код)</w:t>
            </w:r>
          </w:p>
        </w:tc>
        <w:tc>
          <w:tcPr>
            <w:tcW w:w="3802" w:type="pct"/>
            <w:shd w:val="clear" w:color="auto" w:fill="auto"/>
          </w:tcPr>
          <w:p w14:paraId="04FBC82E" w14:textId="77777777" w:rsidR="00CA3543" w:rsidRPr="004602F8" w:rsidRDefault="00CA3543" w:rsidP="00AC2F13">
            <w:pPr>
              <w:pStyle w:val="ASFKTablenorm"/>
              <w:ind w:left="57" w:right="57"/>
            </w:pPr>
            <w:r w:rsidRPr="004602F8">
              <w:t>Поле не заполняется</w:t>
            </w:r>
            <w:r w:rsidR="008B2E70" w:rsidRPr="004602F8">
              <w:t>.</w:t>
            </w:r>
          </w:p>
        </w:tc>
      </w:tr>
      <w:tr w:rsidR="00CA3543" w:rsidRPr="004602F8" w14:paraId="06A643BD" w14:textId="77777777" w:rsidTr="003A5241">
        <w:tc>
          <w:tcPr>
            <w:tcW w:w="1198" w:type="pct"/>
            <w:shd w:val="clear" w:color="auto" w:fill="auto"/>
          </w:tcPr>
          <w:p w14:paraId="60B5251B" w14:textId="77777777" w:rsidR="00CA3543" w:rsidRPr="004602F8" w:rsidRDefault="00CA3543" w:rsidP="00AC2F13">
            <w:pPr>
              <w:pStyle w:val="ASFKTablenorm"/>
              <w:ind w:left="57" w:right="57"/>
            </w:pPr>
            <w:r w:rsidRPr="004602F8">
              <w:t>Бюджет</w:t>
            </w:r>
          </w:p>
        </w:tc>
        <w:tc>
          <w:tcPr>
            <w:tcW w:w="3802" w:type="pct"/>
            <w:shd w:val="clear" w:color="auto" w:fill="auto"/>
          </w:tcPr>
          <w:p w14:paraId="205D5933" w14:textId="77777777" w:rsidR="00CA3543" w:rsidRPr="004602F8" w:rsidRDefault="00CA3543" w:rsidP="00AC2F13">
            <w:pPr>
              <w:pStyle w:val="ASFKTablenorm"/>
              <w:ind w:left="57" w:right="57"/>
            </w:pPr>
            <w:r w:rsidRPr="004602F8">
              <w:t xml:space="preserve">Наименование бюджета. </w:t>
            </w:r>
          </w:p>
          <w:p w14:paraId="3833AB95" w14:textId="77777777" w:rsidR="00CA3543" w:rsidRPr="004602F8" w:rsidRDefault="00CA3543" w:rsidP="00AC2F13">
            <w:pPr>
              <w:pStyle w:val="ASFKTablenorm"/>
              <w:ind w:left="57" w:right="57"/>
            </w:pPr>
            <w:r w:rsidRPr="004602F8">
              <w:t>Поле не заполняется.</w:t>
            </w:r>
          </w:p>
          <w:p w14:paraId="314A337E"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5056E3B5" w14:textId="77777777" w:rsidTr="003A5241">
        <w:tc>
          <w:tcPr>
            <w:tcW w:w="1198" w:type="pct"/>
            <w:shd w:val="clear" w:color="auto" w:fill="auto"/>
          </w:tcPr>
          <w:p w14:paraId="338170C5" w14:textId="77777777" w:rsidR="00CA3543" w:rsidRPr="004602F8" w:rsidRDefault="00CA3543" w:rsidP="00AC2F13">
            <w:pPr>
              <w:pStyle w:val="ASFKTablenorm"/>
              <w:ind w:left="57" w:right="57"/>
            </w:pPr>
            <w:r w:rsidRPr="004602F8">
              <w:t>Финорган</w:t>
            </w:r>
          </w:p>
        </w:tc>
        <w:tc>
          <w:tcPr>
            <w:tcW w:w="3802" w:type="pct"/>
            <w:shd w:val="clear" w:color="auto" w:fill="auto"/>
          </w:tcPr>
          <w:p w14:paraId="07CFF782" w14:textId="77777777" w:rsidR="00CA3543" w:rsidRPr="004602F8" w:rsidRDefault="00CA3543" w:rsidP="00AC2F13">
            <w:pPr>
              <w:pStyle w:val="ASFKTablenorm"/>
              <w:ind w:left="57" w:right="57"/>
            </w:pPr>
            <w:r w:rsidRPr="004602F8">
              <w:t>Полное наименование ФО, соответствующего указанному выше бюджету. Поле не заполняется.</w:t>
            </w:r>
          </w:p>
        </w:tc>
      </w:tr>
      <w:tr w:rsidR="00CA3543" w:rsidRPr="004602F8" w14:paraId="0D8D3922" w14:textId="77777777" w:rsidTr="003A5241">
        <w:tc>
          <w:tcPr>
            <w:tcW w:w="1198" w:type="pct"/>
            <w:shd w:val="clear" w:color="auto" w:fill="auto"/>
          </w:tcPr>
          <w:p w14:paraId="306A7A69" w14:textId="77777777" w:rsidR="00CA3543" w:rsidRPr="004602F8" w:rsidRDefault="00CA3543" w:rsidP="00AC2F13">
            <w:pPr>
              <w:pStyle w:val="ASFKTablenorm"/>
              <w:ind w:left="57" w:right="57"/>
            </w:pPr>
            <w:r w:rsidRPr="004602F8">
              <w:t>Орган ФК</w:t>
            </w:r>
          </w:p>
        </w:tc>
        <w:tc>
          <w:tcPr>
            <w:tcW w:w="3802" w:type="pct"/>
            <w:shd w:val="clear" w:color="auto" w:fill="auto"/>
          </w:tcPr>
          <w:p w14:paraId="7FE6D7F2" w14:textId="77777777" w:rsidR="00CA3543" w:rsidRPr="004602F8" w:rsidRDefault="00CA3543" w:rsidP="00AC2F13">
            <w:pPr>
              <w:pStyle w:val="ASFKTablenorm"/>
              <w:ind w:left="57" w:right="57"/>
            </w:pPr>
            <w:r w:rsidRPr="004602F8">
              <w:t>Наименование ТОФК.</w:t>
            </w:r>
          </w:p>
          <w:p w14:paraId="55F75BE5"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3872AEAC" w14:textId="77777777" w:rsidTr="003A5241">
        <w:tc>
          <w:tcPr>
            <w:tcW w:w="1198" w:type="pct"/>
            <w:shd w:val="clear" w:color="auto" w:fill="auto"/>
          </w:tcPr>
          <w:p w14:paraId="7DD59820" w14:textId="77777777" w:rsidR="00CA3543" w:rsidRPr="004602F8" w:rsidRDefault="00204377" w:rsidP="00AC2F13">
            <w:pPr>
              <w:pStyle w:val="ASFKTablenorm"/>
              <w:ind w:left="57" w:right="57"/>
            </w:pPr>
            <w:r w:rsidRPr="004602F8">
              <w:t>П</w:t>
            </w:r>
            <w:r w:rsidR="00CA3543" w:rsidRPr="004602F8">
              <w:t>о КОФК</w:t>
            </w:r>
          </w:p>
        </w:tc>
        <w:tc>
          <w:tcPr>
            <w:tcW w:w="3802" w:type="pct"/>
            <w:shd w:val="clear" w:color="auto" w:fill="auto"/>
          </w:tcPr>
          <w:p w14:paraId="063A0E79" w14:textId="77777777" w:rsidR="00CA3543" w:rsidRPr="004602F8" w:rsidRDefault="00CA3543" w:rsidP="00AC2F13">
            <w:pPr>
              <w:pStyle w:val="ASFKTablenorm"/>
              <w:ind w:left="57" w:right="57"/>
            </w:pPr>
            <w:r w:rsidRPr="004602F8">
              <w:t>Код по ТОФК.</w:t>
            </w:r>
          </w:p>
          <w:p w14:paraId="7C49DB65"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023F8161" w14:textId="77777777" w:rsidTr="003A5241">
        <w:tc>
          <w:tcPr>
            <w:tcW w:w="5000" w:type="pct"/>
            <w:gridSpan w:val="2"/>
            <w:shd w:val="clear" w:color="auto" w:fill="auto"/>
          </w:tcPr>
          <w:p w14:paraId="22A3D56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1: Реквизиты документа-основания</w:t>
            </w:r>
            <w:r w:rsidR="00BC7FFB" w:rsidRPr="004602F8">
              <w:t>»</w:t>
            </w:r>
          </w:p>
        </w:tc>
      </w:tr>
      <w:tr w:rsidR="00CA3543" w:rsidRPr="004602F8" w14:paraId="1E7FA944" w14:textId="77777777" w:rsidTr="003A5241">
        <w:tc>
          <w:tcPr>
            <w:tcW w:w="1198" w:type="pct"/>
            <w:shd w:val="clear" w:color="auto" w:fill="auto"/>
          </w:tcPr>
          <w:p w14:paraId="5953245A" w14:textId="77777777" w:rsidR="00CA3543" w:rsidRPr="004602F8" w:rsidRDefault="00CA3543" w:rsidP="00AC2F13">
            <w:pPr>
              <w:pStyle w:val="ASFKTablenorm"/>
              <w:ind w:left="57" w:right="57"/>
            </w:pPr>
            <w:r w:rsidRPr="004602F8">
              <w:t>Тип документа</w:t>
            </w:r>
          </w:p>
        </w:tc>
        <w:tc>
          <w:tcPr>
            <w:tcW w:w="3802" w:type="pct"/>
            <w:shd w:val="clear" w:color="auto" w:fill="auto"/>
          </w:tcPr>
          <w:p w14:paraId="65A680CA" w14:textId="77777777" w:rsidR="00CA3543" w:rsidRPr="004602F8" w:rsidRDefault="00CA3543" w:rsidP="00AC2F13">
            <w:pPr>
              <w:pStyle w:val="ASFKTablenorm"/>
              <w:ind w:left="57" w:right="57"/>
            </w:pPr>
            <w:r w:rsidRPr="004602F8">
              <w:t>Тип документа-основания (договора).</w:t>
            </w:r>
          </w:p>
          <w:p w14:paraId="3FA7AC09" w14:textId="77777777" w:rsidR="00CA3543" w:rsidRPr="004602F8" w:rsidRDefault="00CA3543" w:rsidP="00AC2F13">
            <w:pPr>
              <w:pStyle w:val="ASFKTablenorm"/>
              <w:ind w:left="57" w:right="57"/>
            </w:pPr>
            <w:r w:rsidRPr="004602F8">
              <w:t>Значение вводится вручную.</w:t>
            </w:r>
          </w:p>
        </w:tc>
      </w:tr>
      <w:tr w:rsidR="00CA3543" w:rsidRPr="004602F8" w14:paraId="7284E9C6" w14:textId="77777777" w:rsidTr="003A5241">
        <w:tc>
          <w:tcPr>
            <w:tcW w:w="1198" w:type="pct"/>
            <w:shd w:val="clear" w:color="auto" w:fill="auto"/>
          </w:tcPr>
          <w:p w14:paraId="228D60EF" w14:textId="77777777" w:rsidR="00CA3543" w:rsidRPr="004602F8" w:rsidRDefault="00CA3543" w:rsidP="00AC2F13">
            <w:pPr>
              <w:pStyle w:val="ASFKTablenorm"/>
              <w:ind w:left="57" w:right="57"/>
            </w:pPr>
            <w:r w:rsidRPr="004602F8">
              <w:t>Номер</w:t>
            </w:r>
          </w:p>
        </w:tc>
        <w:tc>
          <w:tcPr>
            <w:tcW w:w="3802" w:type="pct"/>
            <w:shd w:val="clear" w:color="auto" w:fill="auto"/>
          </w:tcPr>
          <w:p w14:paraId="24CC7263" w14:textId="77777777" w:rsidR="00CA3543" w:rsidRPr="004602F8" w:rsidRDefault="00CA3543" w:rsidP="00AC2F13">
            <w:pPr>
              <w:pStyle w:val="ASFKTablenorm"/>
              <w:ind w:left="57" w:right="57"/>
            </w:pPr>
            <w:r w:rsidRPr="004602F8">
              <w:t>Номер документа-основания.</w:t>
            </w:r>
          </w:p>
          <w:p w14:paraId="524D1755" w14:textId="77777777" w:rsidR="00CA3543" w:rsidRPr="004602F8" w:rsidRDefault="00CA3543" w:rsidP="00AC2F13">
            <w:pPr>
              <w:pStyle w:val="ASFKTablenorm"/>
              <w:ind w:left="57" w:right="57"/>
            </w:pPr>
            <w:r w:rsidRPr="004602F8">
              <w:t>Значение вводится вручную.</w:t>
            </w:r>
          </w:p>
        </w:tc>
      </w:tr>
      <w:tr w:rsidR="00CA3543" w:rsidRPr="004602F8" w14:paraId="308860AD" w14:textId="77777777" w:rsidTr="003A5241">
        <w:tc>
          <w:tcPr>
            <w:tcW w:w="1198" w:type="pct"/>
            <w:shd w:val="clear" w:color="auto" w:fill="auto"/>
          </w:tcPr>
          <w:p w14:paraId="70093F39" w14:textId="77777777" w:rsidR="00CA3543" w:rsidRPr="004602F8" w:rsidRDefault="00CA3543" w:rsidP="00AC2F13">
            <w:pPr>
              <w:pStyle w:val="ASFKTablenorm"/>
              <w:ind w:left="57" w:right="57"/>
            </w:pPr>
            <w:r w:rsidRPr="004602F8">
              <w:t>Дата</w:t>
            </w:r>
          </w:p>
        </w:tc>
        <w:tc>
          <w:tcPr>
            <w:tcW w:w="3802" w:type="pct"/>
            <w:shd w:val="clear" w:color="auto" w:fill="auto"/>
          </w:tcPr>
          <w:p w14:paraId="2DCB55EF" w14:textId="77777777" w:rsidR="00CA3543" w:rsidRPr="004602F8" w:rsidRDefault="00CA3543" w:rsidP="00AC2F13">
            <w:pPr>
              <w:pStyle w:val="ASFKTablenorm"/>
              <w:ind w:left="57" w:right="57"/>
            </w:pPr>
            <w:r w:rsidRPr="004602F8">
              <w:t xml:space="preserve">Дата документа-основания. </w:t>
            </w:r>
          </w:p>
          <w:p w14:paraId="6CAC7EC6" w14:textId="77777777" w:rsidR="00CA3543" w:rsidRPr="004602F8" w:rsidRDefault="00CA3543" w:rsidP="00AC2F13">
            <w:pPr>
              <w:pStyle w:val="ASFKTablenorm"/>
              <w:ind w:left="57" w:right="57"/>
            </w:pPr>
            <w:r w:rsidRPr="004602F8">
              <w:t>Значение вводится вручную или выбором из системного календаря.</w:t>
            </w:r>
          </w:p>
        </w:tc>
      </w:tr>
      <w:tr w:rsidR="00CA3543" w:rsidRPr="004602F8" w14:paraId="3B0E0FCC" w14:textId="77777777" w:rsidTr="003A5241">
        <w:tc>
          <w:tcPr>
            <w:tcW w:w="1198" w:type="pct"/>
            <w:shd w:val="clear" w:color="auto" w:fill="auto"/>
          </w:tcPr>
          <w:p w14:paraId="7AF1924E" w14:textId="77777777" w:rsidR="00CA3543" w:rsidRPr="004602F8" w:rsidRDefault="00CA3543" w:rsidP="00AC2F13">
            <w:pPr>
              <w:pStyle w:val="ASFKTablenorm"/>
              <w:ind w:left="57" w:right="57"/>
            </w:pPr>
            <w:r w:rsidRPr="004602F8">
              <w:t>Дата начала</w:t>
            </w:r>
          </w:p>
        </w:tc>
        <w:tc>
          <w:tcPr>
            <w:tcW w:w="3802" w:type="pct"/>
            <w:shd w:val="clear" w:color="auto" w:fill="auto"/>
          </w:tcPr>
          <w:p w14:paraId="2086A2CA" w14:textId="77777777" w:rsidR="00CA3543" w:rsidRPr="004602F8" w:rsidRDefault="00CA3543" w:rsidP="00AC2F13">
            <w:pPr>
              <w:pStyle w:val="ASFKTablenorm"/>
              <w:ind w:left="57" w:right="57"/>
            </w:pPr>
            <w:r w:rsidRPr="004602F8">
              <w:t xml:space="preserve">Дата начала периода. </w:t>
            </w:r>
          </w:p>
          <w:p w14:paraId="681FDAF3" w14:textId="77777777" w:rsidR="00CA3543" w:rsidRPr="004602F8" w:rsidRDefault="00CA3543" w:rsidP="00AC2F13">
            <w:pPr>
              <w:pStyle w:val="ASFKTablenorm"/>
              <w:ind w:left="57" w:right="57"/>
            </w:pPr>
            <w:r w:rsidRPr="004602F8">
              <w:t>Возможен выбор значения из системного календаря.</w:t>
            </w:r>
          </w:p>
          <w:p w14:paraId="291F85A1" w14:textId="77777777" w:rsidR="00CA3543" w:rsidRPr="004602F8" w:rsidRDefault="00CA3543" w:rsidP="00AC2F13">
            <w:pPr>
              <w:pStyle w:val="ASFKTablenorm"/>
              <w:ind w:left="57" w:right="57"/>
            </w:pPr>
            <w:r w:rsidRPr="004602F8">
              <w:t>Значение по умолчанию текущая дата.</w:t>
            </w:r>
          </w:p>
          <w:p w14:paraId="395633CD" w14:textId="77777777" w:rsidR="00CA3543" w:rsidRPr="004602F8" w:rsidRDefault="00CA3543" w:rsidP="00AC2F13">
            <w:pPr>
              <w:pStyle w:val="ASFKTablenorm"/>
              <w:ind w:left="57" w:right="57"/>
            </w:pPr>
            <w:r w:rsidRPr="004602F8">
              <w:t>Может быть изменено пользователем вручную или выбором из системного календаря.</w:t>
            </w:r>
          </w:p>
        </w:tc>
      </w:tr>
      <w:tr w:rsidR="00CA3543" w:rsidRPr="004602F8" w14:paraId="7DA4F2F2" w14:textId="77777777" w:rsidTr="003A5241">
        <w:tc>
          <w:tcPr>
            <w:tcW w:w="1198" w:type="pct"/>
            <w:shd w:val="clear" w:color="auto" w:fill="auto"/>
          </w:tcPr>
          <w:p w14:paraId="2580D429" w14:textId="77777777" w:rsidR="00CA3543" w:rsidRPr="004602F8" w:rsidRDefault="00CA3543" w:rsidP="00AC2F13">
            <w:pPr>
              <w:pStyle w:val="ASFKTablenorm"/>
              <w:ind w:left="57" w:right="57"/>
            </w:pPr>
            <w:r w:rsidRPr="004602F8">
              <w:t>Дата окончания</w:t>
            </w:r>
          </w:p>
        </w:tc>
        <w:tc>
          <w:tcPr>
            <w:tcW w:w="3802" w:type="pct"/>
            <w:shd w:val="clear" w:color="auto" w:fill="auto"/>
          </w:tcPr>
          <w:p w14:paraId="5A57F492" w14:textId="77777777" w:rsidR="00CA3543" w:rsidRPr="004602F8" w:rsidRDefault="00CA3543" w:rsidP="00AC2F13">
            <w:pPr>
              <w:pStyle w:val="ASFKTablenorm"/>
              <w:ind w:left="57" w:right="57"/>
            </w:pPr>
            <w:r w:rsidRPr="004602F8">
              <w:t xml:space="preserve">Дата окончания периода. </w:t>
            </w:r>
          </w:p>
          <w:p w14:paraId="7B4E7068" w14:textId="77777777" w:rsidR="00CA3543" w:rsidRPr="004602F8" w:rsidRDefault="00CA3543" w:rsidP="00AC2F13">
            <w:pPr>
              <w:pStyle w:val="ASFKTablenorm"/>
              <w:ind w:left="57" w:right="57"/>
            </w:pPr>
            <w:r w:rsidRPr="004602F8">
              <w:t>Возможен выбор значения из системного календаря.</w:t>
            </w:r>
          </w:p>
          <w:p w14:paraId="0B3B5127"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57FA9424" w14:textId="77777777" w:rsidTr="003A5241">
        <w:tc>
          <w:tcPr>
            <w:tcW w:w="1198" w:type="pct"/>
            <w:shd w:val="clear" w:color="auto" w:fill="auto"/>
          </w:tcPr>
          <w:p w14:paraId="3C092D71" w14:textId="77777777" w:rsidR="00CA3543" w:rsidRPr="004602F8" w:rsidRDefault="00CA3543" w:rsidP="00AC2F13">
            <w:pPr>
              <w:pStyle w:val="ASFKTablenorm"/>
              <w:ind w:left="57" w:right="57"/>
            </w:pPr>
            <w:r w:rsidRPr="004602F8">
              <w:t>Сумма</w:t>
            </w:r>
          </w:p>
        </w:tc>
        <w:tc>
          <w:tcPr>
            <w:tcW w:w="3802" w:type="pct"/>
            <w:shd w:val="clear" w:color="auto" w:fill="auto"/>
          </w:tcPr>
          <w:p w14:paraId="472127E2" w14:textId="77777777" w:rsidR="00CA3543" w:rsidRPr="004602F8" w:rsidRDefault="00CA3543" w:rsidP="00AC2F13">
            <w:pPr>
              <w:pStyle w:val="ASFKTablenorm"/>
              <w:ind w:left="57" w:right="57"/>
            </w:pPr>
            <w:r w:rsidRPr="004602F8">
              <w:t>Сумма.</w:t>
            </w:r>
          </w:p>
          <w:p w14:paraId="5E03EF27"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4B88A3DE" w14:textId="77777777" w:rsidTr="003A5241">
        <w:tc>
          <w:tcPr>
            <w:tcW w:w="1198" w:type="pct"/>
            <w:shd w:val="clear" w:color="auto" w:fill="auto"/>
          </w:tcPr>
          <w:p w14:paraId="43121546" w14:textId="77777777" w:rsidR="00CA3543" w:rsidRPr="004602F8" w:rsidRDefault="00CA3543" w:rsidP="00AC2F13">
            <w:pPr>
              <w:pStyle w:val="ASFKTablenorm"/>
              <w:ind w:left="57" w:right="57"/>
            </w:pPr>
            <w:r w:rsidRPr="004602F8">
              <w:lastRenderedPageBreak/>
              <w:t>Валюта</w:t>
            </w:r>
          </w:p>
        </w:tc>
        <w:tc>
          <w:tcPr>
            <w:tcW w:w="3802" w:type="pct"/>
            <w:shd w:val="clear" w:color="auto" w:fill="auto"/>
          </w:tcPr>
          <w:p w14:paraId="27C7035C" w14:textId="77777777" w:rsidR="00CA3543" w:rsidRPr="004602F8" w:rsidRDefault="00CA3543" w:rsidP="00AC2F13">
            <w:pPr>
              <w:pStyle w:val="ASFKTablenorm"/>
              <w:ind w:left="57" w:right="57"/>
            </w:pPr>
            <w:r w:rsidRPr="004602F8">
              <w:t>Наименование валюты.</w:t>
            </w:r>
          </w:p>
          <w:p w14:paraId="18D8AD9A"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57D16DD8" w14:textId="77777777" w:rsidTr="003A5241">
        <w:tc>
          <w:tcPr>
            <w:tcW w:w="1198" w:type="pct"/>
            <w:shd w:val="clear" w:color="auto" w:fill="auto"/>
          </w:tcPr>
          <w:p w14:paraId="54035AF5" w14:textId="77777777" w:rsidR="00CA3543" w:rsidRPr="004602F8" w:rsidRDefault="00CA3543" w:rsidP="00AC2F13">
            <w:pPr>
              <w:pStyle w:val="ASFKTablenorm"/>
              <w:ind w:left="57" w:right="57"/>
            </w:pPr>
            <w:r w:rsidRPr="004602F8">
              <w:t>Сумма в рублях</w:t>
            </w:r>
          </w:p>
        </w:tc>
        <w:tc>
          <w:tcPr>
            <w:tcW w:w="3802" w:type="pct"/>
            <w:shd w:val="clear" w:color="auto" w:fill="auto"/>
          </w:tcPr>
          <w:p w14:paraId="1FC544A5" w14:textId="77777777" w:rsidR="00CA3543" w:rsidRPr="004602F8" w:rsidRDefault="00CA3543" w:rsidP="00AC2F13">
            <w:pPr>
              <w:pStyle w:val="ASFKTablenorm"/>
              <w:ind w:left="57" w:right="57"/>
            </w:pPr>
            <w:r w:rsidRPr="004602F8">
              <w:t xml:space="preserve">Сумма в рублях. </w:t>
            </w:r>
          </w:p>
          <w:p w14:paraId="6DE72709" w14:textId="77777777" w:rsidR="00CA3543" w:rsidRPr="004602F8" w:rsidRDefault="00CA3543" w:rsidP="00AC2F13">
            <w:pPr>
              <w:pStyle w:val="ASFKTablenorm"/>
              <w:ind w:left="57" w:right="57"/>
            </w:pPr>
            <w:r w:rsidRPr="004602F8">
              <w:t>Значения поля передается из OEBS.</w:t>
            </w:r>
          </w:p>
        </w:tc>
      </w:tr>
      <w:tr w:rsidR="00CA3543" w:rsidRPr="004602F8" w14:paraId="145BD9C5" w14:textId="77777777" w:rsidTr="003A5241">
        <w:tc>
          <w:tcPr>
            <w:tcW w:w="5000" w:type="pct"/>
            <w:gridSpan w:val="2"/>
            <w:shd w:val="clear" w:color="auto" w:fill="auto"/>
          </w:tcPr>
          <w:p w14:paraId="186FCEC3" w14:textId="77777777" w:rsidR="00CA3543" w:rsidRPr="004602F8" w:rsidRDefault="004B2359" w:rsidP="00AC2F13">
            <w:pPr>
              <w:pStyle w:val="ASFKTablenorm"/>
              <w:ind w:left="57" w:right="57"/>
            </w:pPr>
            <w:r w:rsidRPr="004602F8">
              <w:t>Группа полей</w:t>
            </w:r>
            <w:r w:rsidR="00CA3543" w:rsidRPr="004602F8">
              <w:t xml:space="preserve"> </w:t>
            </w:r>
            <w:r w:rsidR="00BC7FFB" w:rsidRPr="004602F8">
              <w:t>«</w:t>
            </w:r>
            <w:r w:rsidR="00CA3543" w:rsidRPr="004602F8">
              <w:t>Раздел 2: Реквизиты контрагента</w:t>
            </w:r>
            <w:r w:rsidR="00BC7FFB" w:rsidRPr="004602F8">
              <w:t>»</w:t>
            </w:r>
          </w:p>
        </w:tc>
      </w:tr>
      <w:tr w:rsidR="00CA3543" w:rsidRPr="004602F8" w14:paraId="4FB3DC66" w14:textId="77777777" w:rsidTr="003A5241">
        <w:tc>
          <w:tcPr>
            <w:tcW w:w="1198" w:type="pct"/>
            <w:shd w:val="clear" w:color="auto" w:fill="auto"/>
          </w:tcPr>
          <w:p w14:paraId="22BE269F" w14:textId="77777777" w:rsidR="00CA3543" w:rsidRPr="004602F8" w:rsidRDefault="00CA3543" w:rsidP="00AC2F13">
            <w:pPr>
              <w:pStyle w:val="ASFKTablenorm"/>
              <w:ind w:left="57" w:right="57"/>
            </w:pPr>
            <w:r w:rsidRPr="004602F8">
              <w:t>Наименование</w:t>
            </w:r>
          </w:p>
        </w:tc>
        <w:tc>
          <w:tcPr>
            <w:tcW w:w="3802" w:type="pct"/>
            <w:shd w:val="clear" w:color="auto" w:fill="auto"/>
          </w:tcPr>
          <w:p w14:paraId="73DC633F" w14:textId="77777777" w:rsidR="00CA3543" w:rsidRPr="004602F8" w:rsidRDefault="00CA3543" w:rsidP="00AC2F13">
            <w:pPr>
              <w:pStyle w:val="ASFKTablenorm"/>
              <w:ind w:left="57" w:right="57"/>
            </w:pPr>
            <w:r w:rsidRPr="004602F8">
              <w:t>Наименование контрагента-получателя платежа (ФИО – для физического лица).</w:t>
            </w:r>
          </w:p>
          <w:p w14:paraId="68D85EA5"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55131F74" w14:textId="77777777" w:rsidTr="003A5241">
        <w:tc>
          <w:tcPr>
            <w:tcW w:w="1198" w:type="pct"/>
            <w:shd w:val="clear" w:color="auto" w:fill="auto"/>
          </w:tcPr>
          <w:p w14:paraId="421B0394" w14:textId="77777777" w:rsidR="00CA3543" w:rsidRPr="004602F8" w:rsidRDefault="00CA3543" w:rsidP="00AC2F13">
            <w:pPr>
              <w:pStyle w:val="ASFKTablenorm"/>
              <w:ind w:left="57" w:right="57"/>
            </w:pPr>
            <w:r w:rsidRPr="004602F8">
              <w:t>Страна</w:t>
            </w:r>
          </w:p>
        </w:tc>
        <w:tc>
          <w:tcPr>
            <w:tcW w:w="3802" w:type="pct"/>
            <w:shd w:val="clear" w:color="auto" w:fill="auto"/>
          </w:tcPr>
          <w:p w14:paraId="21652C65" w14:textId="77777777" w:rsidR="00CA3543" w:rsidRPr="004602F8" w:rsidRDefault="00CA3543" w:rsidP="00AC2F13">
            <w:pPr>
              <w:pStyle w:val="ASFKTablenorm"/>
              <w:ind w:left="57" w:right="57"/>
            </w:pPr>
            <w:r w:rsidRPr="004602F8">
              <w:t>Название страны.</w:t>
            </w:r>
          </w:p>
          <w:p w14:paraId="4164DA2F" w14:textId="77777777" w:rsidR="00CA3543" w:rsidRPr="004602F8" w:rsidRDefault="00CA3543" w:rsidP="00AC2F13">
            <w:pPr>
              <w:pStyle w:val="ASFKTablenorm"/>
              <w:ind w:left="57" w:right="57"/>
            </w:pPr>
            <w:r w:rsidRPr="004602F8">
              <w:t>Значение вводится вручную.</w:t>
            </w:r>
          </w:p>
        </w:tc>
      </w:tr>
      <w:tr w:rsidR="00CA3543" w:rsidRPr="004602F8" w14:paraId="790211F3" w14:textId="77777777" w:rsidTr="003A5241">
        <w:tc>
          <w:tcPr>
            <w:tcW w:w="1198" w:type="pct"/>
            <w:shd w:val="clear" w:color="auto" w:fill="auto"/>
          </w:tcPr>
          <w:p w14:paraId="59AA91EF" w14:textId="77777777" w:rsidR="00CA3543" w:rsidRPr="004602F8" w:rsidRDefault="00CA3543" w:rsidP="00AC2F13">
            <w:pPr>
              <w:pStyle w:val="ASFKTablenorm"/>
              <w:ind w:left="57" w:right="57"/>
            </w:pPr>
            <w:r w:rsidRPr="004602F8">
              <w:t>Адрес</w:t>
            </w:r>
          </w:p>
        </w:tc>
        <w:tc>
          <w:tcPr>
            <w:tcW w:w="3802" w:type="pct"/>
            <w:shd w:val="clear" w:color="auto" w:fill="auto"/>
          </w:tcPr>
          <w:p w14:paraId="7FAD7422" w14:textId="77777777" w:rsidR="00CA3543" w:rsidRPr="004602F8" w:rsidRDefault="00CA3543" w:rsidP="00AC2F13">
            <w:pPr>
              <w:pStyle w:val="ASFKTablenorm"/>
              <w:ind w:left="57" w:right="57"/>
            </w:pPr>
            <w:r w:rsidRPr="004602F8">
              <w:t>Адрес контрагента.</w:t>
            </w:r>
          </w:p>
          <w:p w14:paraId="3C4D3549"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1AE87510" w14:textId="77777777" w:rsidTr="003A5241">
        <w:tc>
          <w:tcPr>
            <w:tcW w:w="1198" w:type="pct"/>
            <w:shd w:val="clear" w:color="auto" w:fill="auto"/>
          </w:tcPr>
          <w:p w14:paraId="5F778EB6" w14:textId="77777777" w:rsidR="00CA3543" w:rsidRPr="004602F8" w:rsidRDefault="00CA3543" w:rsidP="00AC2F13">
            <w:pPr>
              <w:pStyle w:val="ASFKTablenorm"/>
              <w:ind w:left="57" w:right="57"/>
            </w:pPr>
            <w:r w:rsidRPr="004602F8">
              <w:t>Тел.(факс)</w:t>
            </w:r>
          </w:p>
        </w:tc>
        <w:tc>
          <w:tcPr>
            <w:tcW w:w="3802" w:type="pct"/>
            <w:shd w:val="clear" w:color="auto" w:fill="auto"/>
          </w:tcPr>
          <w:p w14:paraId="08AACAA4" w14:textId="77777777" w:rsidR="00CA3543" w:rsidRPr="004602F8" w:rsidRDefault="00CA3543" w:rsidP="00AC2F13">
            <w:pPr>
              <w:pStyle w:val="ASFKTablenorm"/>
              <w:ind w:left="57" w:right="57"/>
            </w:pPr>
            <w:r w:rsidRPr="004602F8">
              <w:t>Номер телефона (факса) получателя платежа.</w:t>
            </w:r>
          </w:p>
          <w:p w14:paraId="1B2CA5FC"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2EFE07CE" w14:textId="77777777" w:rsidTr="003A5241">
        <w:tc>
          <w:tcPr>
            <w:tcW w:w="1198" w:type="pct"/>
            <w:shd w:val="clear" w:color="auto" w:fill="auto"/>
          </w:tcPr>
          <w:p w14:paraId="62DFA959" w14:textId="77777777" w:rsidR="00CA3543" w:rsidRPr="004602F8" w:rsidRDefault="00CA3543" w:rsidP="00AC2F13">
            <w:pPr>
              <w:pStyle w:val="ASFKTablenorm"/>
              <w:ind w:left="57" w:right="57"/>
            </w:pPr>
            <w:r w:rsidRPr="004602F8">
              <w:t>Юридический статус</w:t>
            </w:r>
          </w:p>
        </w:tc>
        <w:tc>
          <w:tcPr>
            <w:tcW w:w="3802" w:type="pct"/>
            <w:shd w:val="clear" w:color="auto" w:fill="auto"/>
          </w:tcPr>
          <w:p w14:paraId="3970A090" w14:textId="77777777" w:rsidR="00CA3543" w:rsidRPr="004602F8" w:rsidRDefault="00CA3543" w:rsidP="00AC2F13">
            <w:pPr>
              <w:pStyle w:val="ASFKTablenorm"/>
              <w:ind w:left="57" w:right="57"/>
            </w:pPr>
            <w:r w:rsidRPr="004602F8">
              <w:t>Код юридического статуса предприятия.</w:t>
            </w:r>
          </w:p>
          <w:p w14:paraId="30CC7700" w14:textId="77777777" w:rsidR="00CA3543" w:rsidRPr="004602F8" w:rsidRDefault="00CA3543" w:rsidP="00AC2F13">
            <w:pPr>
              <w:pStyle w:val="ASFKTablenorm"/>
              <w:ind w:left="57" w:right="57"/>
            </w:pPr>
            <w:r w:rsidRPr="004602F8">
              <w:t>Заполняется вручную.</w:t>
            </w:r>
          </w:p>
        </w:tc>
      </w:tr>
      <w:tr w:rsidR="00CA3543" w:rsidRPr="004602F8" w14:paraId="65337105" w14:textId="77777777" w:rsidTr="003A5241">
        <w:tc>
          <w:tcPr>
            <w:tcW w:w="1198" w:type="pct"/>
            <w:shd w:val="clear" w:color="auto" w:fill="auto"/>
          </w:tcPr>
          <w:p w14:paraId="627E2447" w14:textId="77777777" w:rsidR="00CA3543" w:rsidRPr="004602F8" w:rsidRDefault="00CA3543" w:rsidP="00AC2F13">
            <w:pPr>
              <w:pStyle w:val="ASFKTablenorm"/>
              <w:ind w:left="57" w:right="57"/>
            </w:pPr>
            <w:r w:rsidRPr="004602F8">
              <w:t>Банк</w:t>
            </w:r>
          </w:p>
        </w:tc>
        <w:tc>
          <w:tcPr>
            <w:tcW w:w="3802" w:type="pct"/>
            <w:shd w:val="clear" w:color="auto" w:fill="auto"/>
          </w:tcPr>
          <w:p w14:paraId="1C42ABB6" w14:textId="77777777" w:rsidR="00CA3543" w:rsidRPr="004602F8" w:rsidRDefault="00CA3543" w:rsidP="00AC2F13">
            <w:pPr>
              <w:pStyle w:val="ASFKTablenorm"/>
              <w:ind w:left="57" w:right="57"/>
            </w:pPr>
            <w:r w:rsidRPr="004602F8">
              <w:t>Наименование банка получателя платежа.</w:t>
            </w:r>
          </w:p>
          <w:p w14:paraId="44C21885" w14:textId="77777777" w:rsidR="00CA3543" w:rsidRPr="004602F8" w:rsidRDefault="00CA3543" w:rsidP="00AC2F13">
            <w:pPr>
              <w:pStyle w:val="ASFKTablenorm"/>
              <w:ind w:left="57" w:right="57"/>
            </w:pPr>
            <w:r w:rsidRPr="004602F8">
              <w:t>АРМ ОФК off-line: Заполняется вручную.</w:t>
            </w:r>
          </w:p>
        </w:tc>
      </w:tr>
    </w:tbl>
    <w:p w14:paraId="0183AA55" w14:textId="1D538157" w:rsidR="00CA3543" w:rsidRPr="004602F8" w:rsidRDefault="004B2359" w:rsidP="00CA3543">
      <w:pPr>
        <w:pStyle w:val="ASFKNormal"/>
      </w:pPr>
      <w:r w:rsidRPr="004602F8">
        <w:t>ЭФ документа «Информация о дате ежемесячных выплат», закладки «Раздел 3,4 (2)» представлена н</w:t>
      </w:r>
      <w:r w:rsidR="00CA3543" w:rsidRPr="004602F8">
        <w:t>а рисунке </w:t>
      </w:r>
      <w:r w:rsidR="00CA3543" w:rsidRPr="004602F8">
        <w:fldChar w:fldCharType="begin"/>
      </w:r>
      <w:r w:rsidR="00CA3543" w:rsidRPr="004602F8">
        <w:instrText xml:space="preserve"> REF _Ref286334525 \h  \* MERGEFORMAT </w:instrText>
      </w:r>
      <w:r w:rsidR="00CA3543" w:rsidRPr="004602F8">
        <w:fldChar w:fldCharType="separate"/>
      </w:r>
      <w:r w:rsidR="0086114E">
        <w:t>93</w:t>
      </w:r>
      <w:r w:rsidR="00CA3543" w:rsidRPr="004602F8">
        <w:fldChar w:fldCharType="end"/>
      </w:r>
      <w:r w:rsidR="00CA3543" w:rsidRPr="004602F8">
        <w:t>.</w:t>
      </w:r>
    </w:p>
    <w:p w14:paraId="332A265E" w14:textId="62A36B89" w:rsidR="00CA3543" w:rsidRPr="004602F8" w:rsidRDefault="004C00E2" w:rsidP="00CA3543">
      <w:pPr>
        <w:pStyle w:val="ASFKFigure"/>
      </w:pPr>
      <w:r w:rsidRPr="004602F8">
        <w:rPr>
          <w:noProof/>
        </w:rPr>
        <w:drawing>
          <wp:inline distT="0" distB="0" distL="0" distR="0" wp14:anchorId="3A969A15" wp14:editId="13ACAE32">
            <wp:extent cx="6124575" cy="1828800"/>
            <wp:effectExtent l="0" t="0" r="9525" b="0"/>
            <wp:docPr id="167" name="Рисунок 1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730EB36C" w14:textId="325AD91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38" w:name="_Ref286334525"/>
      <w:bookmarkStart w:id="839" w:name="_Toc126767379"/>
      <w:r w:rsidR="0086114E">
        <w:rPr>
          <w:noProof/>
        </w:rPr>
        <w:t>93</w:t>
      </w:r>
      <w:bookmarkEnd w:id="838"/>
      <w:r w:rsidRPr="004602F8">
        <w:rPr>
          <w:noProof/>
        </w:rPr>
        <w:fldChar w:fldCharType="end"/>
      </w:r>
      <w:r w:rsidR="00CA3543" w:rsidRPr="004602F8">
        <w:t xml:space="preserve">. ЭФ документа </w:t>
      </w:r>
      <w:r w:rsidR="00BC7FFB" w:rsidRPr="004602F8">
        <w:t>«</w:t>
      </w:r>
      <w:r w:rsidR="00CA3543" w:rsidRPr="004602F8">
        <w:t>Информация о дате ежемесячных выплат</w:t>
      </w:r>
      <w:r w:rsidR="006B08A4" w:rsidRPr="004602F8">
        <w:t>», закладки «</w:t>
      </w:r>
      <w:r w:rsidR="00CA3543" w:rsidRPr="004602F8">
        <w:t>Раздел 3,4 (2)</w:t>
      </w:r>
      <w:r w:rsidR="00BC7FFB" w:rsidRPr="004602F8">
        <w:t>»</w:t>
      </w:r>
      <w:bookmarkEnd w:id="839"/>
    </w:p>
    <w:p w14:paraId="16062252" w14:textId="64DA27D3" w:rsidR="00CA3543" w:rsidRPr="004602F8" w:rsidRDefault="00CA3543" w:rsidP="00CA3543">
      <w:pPr>
        <w:pStyle w:val="ASFKNormal"/>
      </w:pPr>
      <w:r w:rsidRPr="004602F8">
        <w:t xml:space="preserve">Перечень полей </w:t>
      </w:r>
      <w:r w:rsidR="004B2359" w:rsidRPr="004602F8">
        <w:t>документа «Информация о дате ежемесячных выплат», закладки «Раздел 3,4 (2)»</w:t>
      </w:r>
      <w:r w:rsidRPr="004602F8">
        <w:t xml:space="preserve"> приведен в таблице </w:t>
      </w:r>
      <w:r w:rsidRPr="004602F8">
        <w:fldChar w:fldCharType="begin"/>
      </w:r>
      <w:r w:rsidRPr="004602F8">
        <w:instrText xml:space="preserve"> REF _Ref334788985 \h  \* MERGEFORMAT </w:instrText>
      </w:r>
      <w:r w:rsidRPr="004602F8">
        <w:fldChar w:fldCharType="separate"/>
      </w:r>
      <w:r w:rsidR="0086114E">
        <w:t>51</w:t>
      </w:r>
      <w:r w:rsidRPr="004602F8">
        <w:fldChar w:fldCharType="end"/>
      </w:r>
      <w:r w:rsidRPr="004602F8">
        <w:t>.</w:t>
      </w:r>
    </w:p>
    <w:p w14:paraId="045F6B33" w14:textId="3B3D8B6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40" w:name="_Ref334788985"/>
      <w:bookmarkStart w:id="841" w:name="_Toc126766943"/>
      <w:r w:rsidR="0086114E">
        <w:rPr>
          <w:noProof/>
        </w:rPr>
        <w:t>51</w:t>
      </w:r>
      <w:bookmarkEnd w:id="840"/>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дате ежемесячных выплат</w:t>
      </w:r>
      <w:r w:rsidR="006B08A4" w:rsidRPr="004602F8">
        <w:t>», закладки «</w:t>
      </w:r>
      <w:r w:rsidR="00CA3543" w:rsidRPr="004602F8">
        <w:t>Раздел 3,4 (2)</w:t>
      </w:r>
      <w:r w:rsidR="00BC7FFB" w:rsidRPr="004602F8">
        <w:t>»</w:t>
      </w:r>
      <w:bookmarkEnd w:id="84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13"/>
        <w:gridCol w:w="6815"/>
      </w:tblGrid>
      <w:tr w:rsidR="00CA3543" w:rsidRPr="004602F8" w14:paraId="728E65DD" w14:textId="77777777" w:rsidTr="003A5241">
        <w:trPr>
          <w:tblHeader/>
        </w:trPr>
        <w:tc>
          <w:tcPr>
            <w:tcW w:w="14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A03AF9" w14:textId="77777777" w:rsidR="00CA3543" w:rsidRPr="004602F8" w:rsidRDefault="00CA3543" w:rsidP="00CA3543">
            <w:pPr>
              <w:pStyle w:val="ASFKTableHead"/>
            </w:pPr>
            <w:r w:rsidRPr="004602F8">
              <w:t>Наименование поля</w:t>
            </w:r>
          </w:p>
        </w:tc>
        <w:tc>
          <w:tcPr>
            <w:tcW w:w="353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034C2F" w14:textId="77777777" w:rsidR="00CA3543" w:rsidRPr="004602F8" w:rsidRDefault="00CA3543" w:rsidP="00CA3543">
            <w:pPr>
              <w:pStyle w:val="ASFKTableHead"/>
            </w:pPr>
            <w:r w:rsidRPr="004602F8">
              <w:t>Описание поля</w:t>
            </w:r>
          </w:p>
        </w:tc>
      </w:tr>
      <w:tr w:rsidR="00CA3543" w:rsidRPr="004602F8" w14:paraId="3C2F3425" w14:textId="77777777" w:rsidTr="003A5241">
        <w:tc>
          <w:tcPr>
            <w:tcW w:w="5000" w:type="pct"/>
            <w:gridSpan w:val="2"/>
            <w:shd w:val="clear" w:color="auto" w:fill="auto"/>
          </w:tcPr>
          <w:p w14:paraId="5BE6B15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исполнительного документа</w:t>
            </w:r>
            <w:r w:rsidR="00BC7FFB" w:rsidRPr="004602F8">
              <w:t>»</w:t>
            </w:r>
          </w:p>
        </w:tc>
      </w:tr>
      <w:tr w:rsidR="00CA3543" w:rsidRPr="004602F8" w14:paraId="0C6E7E95" w14:textId="77777777" w:rsidTr="003A5241">
        <w:tc>
          <w:tcPr>
            <w:tcW w:w="1461" w:type="pct"/>
            <w:shd w:val="clear" w:color="auto" w:fill="auto"/>
          </w:tcPr>
          <w:p w14:paraId="79F056D7" w14:textId="77777777" w:rsidR="00CA3543" w:rsidRPr="004602F8" w:rsidRDefault="00CA3543" w:rsidP="00AC2F13">
            <w:pPr>
              <w:pStyle w:val="ASFKTablenorm"/>
              <w:ind w:left="57" w:right="57"/>
            </w:pPr>
            <w:r w:rsidRPr="004602F8">
              <w:t xml:space="preserve">Номер исп. </w:t>
            </w:r>
            <w:r w:rsidR="00204377" w:rsidRPr="004602F8">
              <w:t>Д</w:t>
            </w:r>
            <w:r w:rsidRPr="004602F8">
              <w:t>окумента</w:t>
            </w:r>
          </w:p>
        </w:tc>
        <w:tc>
          <w:tcPr>
            <w:tcW w:w="3539" w:type="pct"/>
            <w:shd w:val="clear" w:color="auto" w:fill="auto"/>
          </w:tcPr>
          <w:p w14:paraId="1440696C" w14:textId="77777777" w:rsidR="00CA3543" w:rsidRPr="004602F8" w:rsidRDefault="00CA3543" w:rsidP="00AC2F13">
            <w:pPr>
              <w:pStyle w:val="ASFKTablenorm"/>
              <w:ind w:left="57" w:right="57"/>
            </w:pPr>
            <w:r w:rsidRPr="004602F8">
              <w:t>Номер ИД.</w:t>
            </w:r>
          </w:p>
          <w:p w14:paraId="06191CB2"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42C8DFBB" w14:textId="77777777" w:rsidTr="003A5241">
        <w:tc>
          <w:tcPr>
            <w:tcW w:w="1461" w:type="pct"/>
            <w:shd w:val="clear" w:color="auto" w:fill="auto"/>
          </w:tcPr>
          <w:p w14:paraId="05FACA29" w14:textId="77777777" w:rsidR="00CA3543" w:rsidRPr="004602F8" w:rsidRDefault="00CA3543" w:rsidP="00AC2F13">
            <w:pPr>
              <w:pStyle w:val="ASFKTablenorm"/>
              <w:ind w:left="57" w:right="57"/>
            </w:pPr>
            <w:r w:rsidRPr="004602F8">
              <w:lastRenderedPageBreak/>
              <w:t>Дата выдачи</w:t>
            </w:r>
          </w:p>
        </w:tc>
        <w:tc>
          <w:tcPr>
            <w:tcW w:w="3539" w:type="pct"/>
            <w:shd w:val="clear" w:color="auto" w:fill="auto"/>
          </w:tcPr>
          <w:p w14:paraId="012A4AEF" w14:textId="77777777" w:rsidR="00CA3543" w:rsidRPr="004602F8" w:rsidRDefault="00CA3543" w:rsidP="00AC2F13">
            <w:pPr>
              <w:pStyle w:val="ASFKTablenorm"/>
              <w:ind w:left="57" w:right="57"/>
            </w:pPr>
            <w:r w:rsidRPr="004602F8">
              <w:t xml:space="preserve">Дата выдачи ИД. </w:t>
            </w:r>
          </w:p>
          <w:p w14:paraId="4E89639A" w14:textId="77777777" w:rsidR="00CA3543" w:rsidRPr="004602F8" w:rsidRDefault="00CA3543" w:rsidP="00AC2F13">
            <w:pPr>
              <w:pStyle w:val="ASFKTablenorm"/>
              <w:ind w:left="57" w:right="57"/>
            </w:pPr>
            <w:r w:rsidRPr="004602F8">
              <w:t>Возможен выбор значения из системного календаря.</w:t>
            </w:r>
          </w:p>
          <w:p w14:paraId="07BEEE4E"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239347AA" w14:textId="77777777" w:rsidTr="003A5241">
        <w:tc>
          <w:tcPr>
            <w:tcW w:w="1461" w:type="pct"/>
            <w:shd w:val="clear" w:color="auto" w:fill="auto"/>
          </w:tcPr>
          <w:p w14:paraId="2F3BE805" w14:textId="77777777" w:rsidR="00CA3543" w:rsidRPr="004602F8" w:rsidRDefault="00CA3543" w:rsidP="00AC2F13">
            <w:pPr>
              <w:pStyle w:val="ASFKTablenorm"/>
              <w:ind w:left="57" w:right="57"/>
            </w:pPr>
            <w:r w:rsidRPr="004602F8">
              <w:t>Срок оплаты</w:t>
            </w:r>
          </w:p>
        </w:tc>
        <w:tc>
          <w:tcPr>
            <w:tcW w:w="3539" w:type="pct"/>
            <w:shd w:val="clear" w:color="auto" w:fill="auto"/>
          </w:tcPr>
          <w:p w14:paraId="2840CE8D" w14:textId="77777777" w:rsidR="00CA3543" w:rsidRPr="004602F8" w:rsidRDefault="00CA3543" w:rsidP="00AC2F13">
            <w:pPr>
              <w:pStyle w:val="ASFKTablenorm"/>
              <w:ind w:left="57" w:right="57"/>
            </w:pPr>
            <w:r w:rsidRPr="004602F8">
              <w:t>Срок оплаты ИД.</w:t>
            </w:r>
          </w:p>
          <w:p w14:paraId="5940BCAE" w14:textId="77777777" w:rsidR="00CA3543" w:rsidRPr="004602F8" w:rsidRDefault="00CA3543" w:rsidP="00AC2F13">
            <w:pPr>
              <w:pStyle w:val="ASFKTablenorm"/>
              <w:ind w:left="57" w:right="57"/>
            </w:pPr>
            <w:r w:rsidRPr="004602F8">
              <w:t>Значение вводится вручную.</w:t>
            </w:r>
          </w:p>
        </w:tc>
      </w:tr>
      <w:tr w:rsidR="00CA3543" w:rsidRPr="004602F8" w14:paraId="541E2A44" w14:textId="77777777" w:rsidTr="003A5241">
        <w:tc>
          <w:tcPr>
            <w:tcW w:w="1461" w:type="pct"/>
            <w:shd w:val="clear" w:color="auto" w:fill="auto"/>
          </w:tcPr>
          <w:p w14:paraId="6431002D" w14:textId="77777777" w:rsidR="00CA3543" w:rsidRPr="004602F8" w:rsidRDefault="00CA3543" w:rsidP="00AC2F13">
            <w:pPr>
              <w:pStyle w:val="ASFKTablenorm"/>
              <w:ind w:left="57" w:right="57"/>
            </w:pPr>
            <w:r w:rsidRPr="004602F8">
              <w:t xml:space="preserve">Наименование суд. </w:t>
            </w:r>
            <w:r w:rsidR="00204377" w:rsidRPr="004602F8">
              <w:t>О</w:t>
            </w:r>
            <w:r w:rsidRPr="004602F8">
              <w:t>ргана</w:t>
            </w:r>
          </w:p>
        </w:tc>
        <w:tc>
          <w:tcPr>
            <w:tcW w:w="3539" w:type="pct"/>
            <w:shd w:val="clear" w:color="auto" w:fill="auto"/>
          </w:tcPr>
          <w:p w14:paraId="46E099C3" w14:textId="77777777" w:rsidR="00CA3543" w:rsidRPr="004602F8" w:rsidRDefault="00CA3543" w:rsidP="00AC2F13">
            <w:pPr>
              <w:pStyle w:val="ASFKTablenorm"/>
              <w:ind w:left="57" w:right="57"/>
            </w:pPr>
            <w:r w:rsidRPr="004602F8">
              <w:t>Наименование судебного органа.</w:t>
            </w:r>
          </w:p>
          <w:p w14:paraId="31779865"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7D0CA82C" w14:textId="77777777" w:rsidTr="003A5241">
        <w:tc>
          <w:tcPr>
            <w:tcW w:w="1461" w:type="pct"/>
            <w:shd w:val="clear" w:color="auto" w:fill="auto"/>
          </w:tcPr>
          <w:p w14:paraId="244848CC" w14:textId="77777777" w:rsidR="00CA3543" w:rsidRPr="004602F8" w:rsidRDefault="00CA3543" w:rsidP="00AC2F13">
            <w:pPr>
              <w:pStyle w:val="ASFKTablenorm"/>
              <w:ind w:left="57" w:right="57"/>
            </w:pPr>
            <w:r w:rsidRPr="004602F8">
              <w:t xml:space="preserve">Сумма по исп. </w:t>
            </w:r>
            <w:r w:rsidR="00204377" w:rsidRPr="004602F8">
              <w:t>Д</w:t>
            </w:r>
            <w:r w:rsidRPr="004602F8">
              <w:t>окументу</w:t>
            </w:r>
          </w:p>
        </w:tc>
        <w:tc>
          <w:tcPr>
            <w:tcW w:w="3539" w:type="pct"/>
            <w:shd w:val="clear" w:color="auto" w:fill="auto"/>
          </w:tcPr>
          <w:p w14:paraId="041D88A3" w14:textId="77777777" w:rsidR="00CA3543" w:rsidRPr="004602F8" w:rsidRDefault="00CA3543" w:rsidP="00AC2F13">
            <w:pPr>
              <w:pStyle w:val="ASFKTablenorm"/>
              <w:ind w:left="57" w:right="57"/>
            </w:pPr>
            <w:r w:rsidRPr="004602F8">
              <w:t>Сумма, взыскиваемая по ИД.</w:t>
            </w:r>
          </w:p>
          <w:p w14:paraId="7C0F9679"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77CC9DF2" w14:textId="77777777" w:rsidTr="003A5241">
        <w:tc>
          <w:tcPr>
            <w:tcW w:w="1461" w:type="pct"/>
            <w:shd w:val="clear" w:color="auto" w:fill="auto"/>
          </w:tcPr>
          <w:p w14:paraId="699CA8E0" w14:textId="77777777" w:rsidR="00CA3543" w:rsidRPr="004602F8" w:rsidRDefault="00CA3543" w:rsidP="00AC2F13">
            <w:pPr>
              <w:pStyle w:val="ASFKTablenorm"/>
              <w:ind w:left="57" w:right="57"/>
            </w:pPr>
            <w:r w:rsidRPr="004602F8">
              <w:t>№ уведомления</w:t>
            </w:r>
          </w:p>
        </w:tc>
        <w:tc>
          <w:tcPr>
            <w:tcW w:w="3539" w:type="pct"/>
            <w:shd w:val="clear" w:color="auto" w:fill="auto"/>
          </w:tcPr>
          <w:p w14:paraId="3A07942F" w14:textId="77777777" w:rsidR="00CA3543" w:rsidRPr="004602F8" w:rsidRDefault="00CA3543" w:rsidP="00AC2F13">
            <w:pPr>
              <w:pStyle w:val="ASFKTablenorm"/>
              <w:ind w:left="57" w:right="57"/>
            </w:pPr>
            <w:r w:rsidRPr="004602F8">
              <w:t>Номер почтового уведомления.</w:t>
            </w:r>
          </w:p>
          <w:p w14:paraId="4FCC9DC0"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44D239F9" w14:textId="77777777" w:rsidTr="003A5241">
        <w:tc>
          <w:tcPr>
            <w:tcW w:w="1461" w:type="pct"/>
            <w:shd w:val="clear" w:color="auto" w:fill="auto"/>
          </w:tcPr>
          <w:p w14:paraId="7FD44CE3" w14:textId="77777777" w:rsidR="00CA3543" w:rsidRPr="004602F8" w:rsidRDefault="00CA3543" w:rsidP="00AC2F13">
            <w:pPr>
              <w:pStyle w:val="ASFKTablenorm"/>
              <w:ind w:left="57" w:right="57"/>
            </w:pPr>
            <w:r w:rsidRPr="004602F8">
              <w:t>Дата уведомления</w:t>
            </w:r>
          </w:p>
        </w:tc>
        <w:tc>
          <w:tcPr>
            <w:tcW w:w="3539" w:type="pct"/>
            <w:shd w:val="clear" w:color="auto" w:fill="auto"/>
          </w:tcPr>
          <w:p w14:paraId="0E96A9F6" w14:textId="77777777" w:rsidR="00CA3543" w:rsidRPr="004602F8" w:rsidRDefault="00CA3543" w:rsidP="00AC2F13">
            <w:pPr>
              <w:pStyle w:val="ASFKTablenorm"/>
              <w:ind w:left="57" w:right="57"/>
            </w:pPr>
            <w:r w:rsidRPr="004602F8">
              <w:t xml:space="preserve">Дата почтового уведомления. </w:t>
            </w:r>
          </w:p>
          <w:p w14:paraId="450301D5" w14:textId="77777777" w:rsidR="00CA3543" w:rsidRPr="004602F8" w:rsidRDefault="00CA3543" w:rsidP="00AC2F13">
            <w:pPr>
              <w:pStyle w:val="ASFKTablenorm"/>
              <w:ind w:left="57" w:right="57"/>
            </w:pPr>
            <w:r w:rsidRPr="004602F8">
              <w:t>Возможен выбор значения из системного календаря.</w:t>
            </w:r>
          </w:p>
          <w:p w14:paraId="1F6A1C73" w14:textId="77777777" w:rsidR="00CA3543" w:rsidRPr="004602F8" w:rsidRDefault="00CA3543" w:rsidP="00AC2F13">
            <w:pPr>
              <w:pStyle w:val="ASFKTablenorm"/>
              <w:ind w:left="57" w:right="57"/>
            </w:pPr>
            <w:r w:rsidRPr="004602F8">
              <w:t>АРМ ОФК off-line: Заполняется вручную.</w:t>
            </w:r>
          </w:p>
        </w:tc>
      </w:tr>
    </w:tbl>
    <w:p w14:paraId="5006E943" w14:textId="0540CD07" w:rsidR="00CA3543" w:rsidRPr="004602F8" w:rsidRDefault="004B2359" w:rsidP="00CA3543">
      <w:pPr>
        <w:pStyle w:val="ASFKNormal"/>
      </w:pPr>
      <w:r w:rsidRPr="004602F8">
        <w:t>ЭФ документа «Информация о дате ежемесячных выплат», закладки «Раздел 5, подписи (3)» представлена н</w:t>
      </w:r>
      <w:r w:rsidR="00CA3543" w:rsidRPr="004602F8">
        <w:t>а рисунке </w:t>
      </w:r>
      <w:r w:rsidR="00CA3543" w:rsidRPr="004602F8">
        <w:fldChar w:fldCharType="begin"/>
      </w:r>
      <w:r w:rsidR="00CA3543" w:rsidRPr="004602F8">
        <w:instrText xml:space="preserve"> REF _Ref286334527 \h  \* MERGEFORMAT </w:instrText>
      </w:r>
      <w:r w:rsidR="00CA3543" w:rsidRPr="004602F8">
        <w:fldChar w:fldCharType="separate"/>
      </w:r>
      <w:r w:rsidR="0086114E">
        <w:t>94</w:t>
      </w:r>
      <w:r w:rsidR="00CA3543" w:rsidRPr="004602F8">
        <w:fldChar w:fldCharType="end"/>
      </w:r>
      <w:r w:rsidR="00CA3543" w:rsidRPr="004602F8">
        <w:t>.</w:t>
      </w:r>
    </w:p>
    <w:p w14:paraId="342F8715" w14:textId="19932E34" w:rsidR="00CA3543" w:rsidRPr="004602F8" w:rsidRDefault="004C00E2" w:rsidP="00CA3543">
      <w:pPr>
        <w:pStyle w:val="ASFKFigure"/>
      </w:pPr>
      <w:r w:rsidRPr="004602F8">
        <w:rPr>
          <w:noProof/>
        </w:rPr>
        <w:drawing>
          <wp:inline distT="0" distB="0" distL="0" distR="0" wp14:anchorId="7CA9C470" wp14:editId="4C7AAEDD">
            <wp:extent cx="6124575" cy="2647950"/>
            <wp:effectExtent l="0" t="0" r="9525" b="0"/>
            <wp:docPr id="168" name="Рисунок 1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1E5DFF02" w14:textId="6A964E6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42" w:name="_Ref286334527"/>
      <w:bookmarkStart w:id="843" w:name="_Toc126767380"/>
      <w:r w:rsidR="0086114E">
        <w:rPr>
          <w:noProof/>
        </w:rPr>
        <w:t>94</w:t>
      </w:r>
      <w:bookmarkEnd w:id="842"/>
      <w:r w:rsidRPr="004602F8">
        <w:rPr>
          <w:noProof/>
        </w:rPr>
        <w:fldChar w:fldCharType="end"/>
      </w:r>
      <w:r w:rsidR="00CA3543" w:rsidRPr="004602F8">
        <w:t xml:space="preserve">. ЭФ документа </w:t>
      </w:r>
      <w:r w:rsidR="00BC7FFB" w:rsidRPr="004602F8">
        <w:t>«</w:t>
      </w:r>
      <w:r w:rsidR="00CA3543" w:rsidRPr="004602F8">
        <w:t>Информация о дате ежемесячных выплат</w:t>
      </w:r>
      <w:r w:rsidR="006B08A4" w:rsidRPr="004602F8">
        <w:t>», закладки «</w:t>
      </w:r>
      <w:r w:rsidR="00CA3543" w:rsidRPr="004602F8">
        <w:t>Раздел 5, подписи (3)</w:t>
      </w:r>
      <w:r w:rsidR="00BC7FFB" w:rsidRPr="004602F8">
        <w:t>»</w:t>
      </w:r>
      <w:bookmarkEnd w:id="843"/>
    </w:p>
    <w:p w14:paraId="170CA30E" w14:textId="557E8E03" w:rsidR="00CA3543" w:rsidRPr="004602F8" w:rsidRDefault="00CA3543" w:rsidP="00CA3543">
      <w:pPr>
        <w:pStyle w:val="ASFKNormal"/>
      </w:pPr>
      <w:r w:rsidRPr="004602F8">
        <w:t xml:space="preserve">Перечень полей </w:t>
      </w:r>
      <w:r w:rsidR="004B2359" w:rsidRPr="004602F8">
        <w:t>ЭФ документа «Информация о дате ежемесячных выплат», закладки «Раздел 5, подписи (3)»</w:t>
      </w:r>
      <w:r w:rsidRPr="004602F8">
        <w:t xml:space="preserve"> приведен в таблице </w:t>
      </w:r>
      <w:r w:rsidRPr="004602F8">
        <w:fldChar w:fldCharType="begin"/>
      </w:r>
      <w:r w:rsidRPr="004602F8">
        <w:instrText xml:space="preserve"> REF _Ref334789664 \h  \* MERGEFORMAT </w:instrText>
      </w:r>
      <w:r w:rsidRPr="004602F8">
        <w:fldChar w:fldCharType="separate"/>
      </w:r>
      <w:r w:rsidR="0086114E">
        <w:t>52</w:t>
      </w:r>
      <w:r w:rsidRPr="004602F8">
        <w:fldChar w:fldCharType="end"/>
      </w:r>
      <w:r w:rsidRPr="004602F8">
        <w:t>.</w:t>
      </w:r>
    </w:p>
    <w:p w14:paraId="5AD813D2" w14:textId="1D569E3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44" w:name="_Ref334789664"/>
      <w:bookmarkStart w:id="845" w:name="_Toc126766944"/>
      <w:r w:rsidR="0086114E">
        <w:rPr>
          <w:noProof/>
        </w:rPr>
        <w:t>52</w:t>
      </w:r>
      <w:bookmarkEnd w:id="844"/>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дате ежемесячных выплат</w:t>
      </w:r>
      <w:r w:rsidR="006B08A4" w:rsidRPr="004602F8">
        <w:t>», закладки «</w:t>
      </w:r>
      <w:r w:rsidR="00CA3543" w:rsidRPr="004602F8">
        <w:t>Раздел 5, подписи (3)</w:t>
      </w:r>
      <w:r w:rsidR="00BC7FFB" w:rsidRPr="004602F8">
        <w:t>»</w:t>
      </w:r>
      <w:bookmarkEnd w:id="8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5A8DC969" w14:textId="77777777" w:rsidTr="003A5241">
        <w:trPr>
          <w:trHeight w:val="77"/>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7D40EC" w14:textId="77777777" w:rsidR="00CA3543" w:rsidRPr="004602F8" w:rsidRDefault="00CA3543" w:rsidP="00CA3543">
            <w:pPr>
              <w:pStyle w:val="ASFKTableHead"/>
            </w:pPr>
            <w:r w:rsidRPr="004602F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306B37" w14:textId="77777777" w:rsidR="00CA3543" w:rsidRPr="004602F8" w:rsidRDefault="00CA3543" w:rsidP="00CA3543">
            <w:pPr>
              <w:pStyle w:val="ASFKTableHead"/>
            </w:pPr>
            <w:r w:rsidRPr="004602F8">
              <w:t>Описание поля</w:t>
            </w:r>
          </w:p>
        </w:tc>
      </w:tr>
      <w:tr w:rsidR="00CA3543" w:rsidRPr="004602F8" w14:paraId="7483B803" w14:textId="77777777" w:rsidTr="003A5241">
        <w:trPr>
          <w:trHeight w:val="77"/>
        </w:trPr>
        <w:tc>
          <w:tcPr>
            <w:tcW w:w="5000" w:type="pct"/>
            <w:gridSpan w:val="2"/>
            <w:shd w:val="clear" w:color="auto" w:fill="auto"/>
          </w:tcPr>
          <w:p w14:paraId="0C74B656" w14:textId="77777777" w:rsidR="00CA3543" w:rsidRPr="004602F8" w:rsidRDefault="004B2359" w:rsidP="00AC2F13">
            <w:pPr>
              <w:pStyle w:val="ASFKTablenorm"/>
              <w:ind w:left="57" w:right="57"/>
            </w:pPr>
            <w:r w:rsidRPr="004602F8">
              <w:t>Группа полей</w:t>
            </w:r>
            <w:r w:rsidR="00CA3543" w:rsidRPr="004602F8">
              <w:t xml:space="preserve"> </w:t>
            </w:r>
            <w:r w:rsidR="00BC7FFB" w:rsidRPr="004602F8">
              <w:t>«</w:t>
            </w:r>
            <w:r w:rsidR="00CA3543" w:rsidRPr="004602F8">
              <w:t>Раздел 5: График выплат</w:t>
            </w:r>
            <w:r w:rsidR="00BC7FFB" w:rsidRPr="004602F8">
              <w:t>»</w:t>
            </w:r>
          </w:p>
        </w:tc>
      </w:tr>
      <w:tr w:rsidR="00CA3543" w:rsidRPr="004602F8" w14:paraId="26BB0BEF" w14:textId="77777777" w:rsidTr="003A5241">
        <w:trPr>
          <w:trHeight w:val="77"/>
        </w:trPr>
        <w:tc>
          <w:tcPr>
            <w:tcW w:w="1444" w:type="pct"/>
            <w:shd w:val="clear" w:color="auto" w:fill="auto"/>
          </w:tcPr>
          <w:p w14:paraId="7C3742D2" w14:textId="77777777" w:rsidR="00CA3543" w:rsidRPr="004602F8" w:rsidRDefault="00CA3543" w:rsidP="00AC2F13">
            <w:pPr>
              <w:pStyle w:val="ASFKTablenorm"/>
              <w:ind w:left="57" w:right="57"/>
            </w:pPr>
            <w:r w:rsidRPr="004602F8">
              <w:t>В валюте</w:t>
            </w:r>
          </w:p>
        </w:tc>
        <w:tc>
          <w:tcPr>
            <w:tcW w:w="3556" w:type="pct"/>
            <w:shd w:val="clear" w:color="auto" w:fill="auto"/>
          </w:tcPr>
          <w:p w14:paraId="6F0B7CAE" w14:textId="77777777" w:rsidR="00CA3543" w:rsidRPr="004602F8" w:rsidRDefault="00CA3543" w:rsidP="00AC2F13">
            <w:pPr>
              <w:pStyle w:val="ASFKTablenorm"/>
              <w:ind w:left="57" w:right="57"/>
            </w:pPr>
            <w:r w:rsidRPr="004602F8">
              <w:t xml:space="preserve">Код и наименование валюты, указанной на закладке </w:t>
            </w:r>
            <w:r w:rsidR="00BC7FFB" w:rsidRPr="004602F8">
              <w:t>«</w:t>
            </w:r>
            <w:r w:rsidRPr="004602F8">
              <w:t>Раздел 1,2</w:t>
            </w:r>
            <w:r w:rsidR="00BC7FFB" w:rsidRPr="004602F8">
              <w:t>»</w:t>
            </w:r>
            <w:r w:rsidRPr="004602F8">
              <w:t xml:space="preserve"> в поле </w:t>
            </w:r>
            <w:r w:rsidR="00BC7FFB" w:rsidRPr="004602F8">
              <w:t>«</w:t>
            </w:r>
            <w:r w:rsidRPr="004602F8">
              <w:t>Валюта</w:t>
            </w:r>
            <w:r w:rsidR="00BC7FFB" w:rsidRPr="004602F8">
              <w:t>»</w:t>
            </w:r>
            <w:r w:rsidRPr="004602F8">
              <w:t xml:space="preserve"> раздела </w:t>
            </w:r>
            <w:r w:rsidR="00BC7FFB" w:rsidRPr="004602F8">
              <w:t>«</w:t>
            </w:r>
            <w:r w:rsidRPr="004602F8">
              <w:t>Раздел 1: Реквизиты документа-основания</w:t>
            </w:r>
            <w:r w:rsidR="00BC7FFB" w:rsidRPr="004602F8">
              <w:t>»</w:t>
            </w:r>
            <w:r w:rsidRPr="004602F8">
              <w:t>.</w:t>
            </w:r>
          </w:p>
        </w:tc>
      </w:tr>
      <w:tr w:rsidR="00CA3543" w:rsidRPr="004602F8" w14:paraId="4307999D" w14:textId="77777777" w:rsidTr="003A5241">
        <w:trPr>
          <w:trHeight w:val="77"/>
        </w:trPr>
        <w:tc>
          <w:tcPr>
            <w:tcW w:w="1444" w:type="pct"/>
            <w:shd w:val="clear" w:color="auto" w:fill="auto"/>
          </w:tcPr>
          <w:p w14:paraId="70C598E0" w14:textId="77777777" w:rsidR="00CA3543" w:rsidRPr="004602F8" w:rsidRDefault="00CA3543" w:rsidP="00AC2F13">
            <w:pPr>
              <w:pStyle w:val="ASFKTablenorm"/>
              <w:ind w:left="57" w:right="57"/>
            </w:pPr>
            <w:r w:rsidRPr="004602F8">
              <w:t>N</w:t>
            </w:r>
          </w:p>
        </w:tc>
        <w:tc>
          <w:tcPr>
            <w:tcW w:w="3556" w:type="pct"/>
            <w:shd w:val="clear" w:color="auto" w:fill="auto"/>
          </w:tcPr>
          <w:p w14:paraId="6786CD66" w14:textId="77777777" w:rsidR="00CA3543" w:rsidRPr="004602F8" w:rsidRDefault="00CA3543" w:rsidP="00AC2F13">
            <w:pPr>
              <w:pStyle w:val="ASFKTablenorm"/>
              <w:ind w:left="57" w:right="57"/>
            </w:pPr>
            <w:r w:rsidRPr="004602F8">
              <w:t>Номер по порядку.</w:t>
            </w:r>
          </w:p>
          <w:p w14:paraId="39829DFE" w14:textId="77777777" w:rsidR="00CA3543" w:rsidRPr="004602F8" w:rsidRDefault="00CA3543" w:rsidP="00AC2F13">
            <w:pPr>
              <w:pStyle w:val="ASFKTablenorm"/>
              <w:ind w:left="57" w:right="57"/>
            </w:pPr>
            <w:r w:rsidRPr="004602F8">
              <w:lastRenderedPageBreak/>
              <w:t>Номер позиции.</w:t>
            </w:r>
          </w:p>
          <w:p w14:paraId="62F3EE3E" w14:textId="77777777" w:rsidR="00CA3543" w:rsidRPr="004602F8" w:rsidRDefault="00CA3543" w:rsidP="00AC2F13">
            <w:pPr>
              <w:pStyle w:val="ASFKTablenorm"/>
              <w:ind w:left="57" w:right="57"/>
            </w:pPr>
            <w:r w:rsidRPr="004602F8">
              <w:t>Заполняется автоматически.</w:t>
            </w:r>
          </w:p>
        </w:tc>
      </w:tr>
      <w:tr w:rsidR="00CA3543" w:rsidRPr="004602F8" w14:paraId="587C55EF" w14:textId="77777777" w:rsidTr="003A5241">
        <w:trPr>
          <w:trHeight w:val="77"/>
        </w:trPr>
        <w:tc>
          <w:tcPr>
            <w:tcW w:w="1444" w:type="pct"/>
            <w:shd w:val="clear" w:color="auto" w:fill="auto"/>
          </w:tcPr>
          <w:p w14:paraId="159CF4C1" w14:textId="77777777" w:rsidR="00CA3543" w:rsidRPr="004602F8" w:rsidRDefault="00CA3543" w:rsidP="00AC2F13">
            <w:pPr>
              <w:pStyle w:val="ASFKTablenorm"/>
              <w:ind w:left="57" w:right="57"/>
            </w:pPr>
            <w:r w:rsidRPr="004602F8">
              <w:lastRenderedPageBreak/>
              <w:t>Вид средств</w:t>
            </w:r>
          </w:p>
        </w:tc>
        <w:tc>
          <w:tcPr>
            <w:tcW w:w="3556" w:type="pct"/>
            <w:shd w:val="clear" w:color="auto" w:fill="auto"/>
          </w:tcPr>
          <w:p w14:paraId="416645FD" w14:textId="77777777" w:rsidR="00CA3543" w:rsidRPr="004602F8" w:rsidRDefault="00CA3543" w:rsidP="00AC2F13">
            <w:pPr>
              <w:pStyle w:val="ASFKTablenorm"/>
              <w:ind w:left="57" w:right="57"/>
            </w:pPr>
            <w:r w:rsidRPr="004602F8">
              <w:t>Наименование вида деятельности в соответствии со справочником видов деятельности.</w:t>
            </w:r>
          </w:p>
          <w:p w14:paraId="0B97C564"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22A4EF55" w14:textId="77777777" w:rsidTr="003A5241">
        <w:trPr>
          <w:trHeight w:val="77"/>
        </w:trPr>
        <w:tc>
          <w:tcPr>
            <w:tcW w:w="1444" w:type="pct"/>
            <w:shd w:val="clear" w:color="auto" w:fill="auto"/>
          </w:tcPr>
          <w:p w14:paraId="34F98C0A" w14:textId="77777777" w:rsidR="00CA3543" w:rsidRPr="004602F8" w:rsidRDefault="00CA3543" w:rsidP="00AC2F13">
            <w:pPr>
              <w:pStyle w:val="ASFKTablenorm"/>
              <w:ind w:left="57" w:right="57"/>
            </w:pPr>
            <w:r w:rsidRPr="004602F8">
              <w:t>КБК</w:t>
            </w:r>
          </w:p>
        </w:tc>
        <w:tc>
          <w:tcPr>
            <w:tcW w:w="3556" w:type="pct"/>
            <w:shd w:val="clear" w:color="auto" w:fill="auto"/>
          </w:tcPr>
          <w:p w14:paraId="647E29C8" w14:textId="77777777" w:rsidR="00CA3543" w:rsidRPr="004602F8" w:rsidRDefault="00CA3543" w:rsidP="00AC2F13">
            <w:pPr>
              <w:pStyle w:val="ASFKTablenorm"/>
              <w:ind w:left="57" w:right="57"/>
            </w:pPr>
            <w:r w:rsidRPr="004602F8">
              <w:t>Полный код бюджетной классификации:</w:t>
            </w:r>
          </w:p>
          <w:p w14:paraId="5715C8CD" w14:textId="77777777" w:rsidR="00CA3543" w:rsidRPr="004602F8" w:rsidRDefault="00CA3543" w:rsidP="00AC2F13">
            <w:pPr>
              <w:pStyle w:val="ASFKTablenorm"/>
              <w:ind w:left="57" w:right="57"/>
            </w:pPr>
            <w:r w:rsidRPr="004602F8">
              <w:t>ППП + ФКР</w:t>
            </w:r>
            <w:r w:rsidR="001761CE" w:rsidRPr="004602F8">
              <w:t xml:space="preserve"> </w:t>
            </w:r>
            <w:r w:rsidRPr="004602F8">
              <w:t>+</w:t>
            </w:r>
            <w:r w:rsidR="001761CE" w:rsidRPr="004602F8">
              <w:t xml:space="preserve"> </w:t>
            </w:r>
            <w:r w:rsidRPr="004602F8">
              <w:t>КЦСР</w:t>
            </w:r>
            <w:r w:rsidR="001761CE" w:rsidRPr="004602F8">
              <w:t xml:space="preserve"> </w:t>
            </w:r>
            <w:r w:rsidRPr="004602F8">
              <w:t>+</w:t>
            </w:r>
            <w:r w:rsidR="001761CE" w:rsidRPr="004602F8">
              <w:t xml:space="preserve"> </w:t>
            </w:r>
            <w:r w:rsidRPr="004602F8">
              <w:t>КВР</w:t>
            </w:r>
            <w:r w:rsidR="001761CE" w:rsidRPr="004602F8">
              <w:t xml:space="preserve"> </w:t>
            </w:r>
            <w:r w:rsidRPr="004602F8">
              <w:t>+</w:t>
            </w:r>
            <w:r w:rsidR="001761CE" w:rsidRPr="004602F8">
              <w:t xml:space="preserve"> </w:t>
            </w:r>
            <w:r w:rsidRPr="004602F8">
              <w:t>КОСГУ.</w:t>
            </w:r>
          </w:p>
          <w:p w14:paraId="79C556EE"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6ABD8753" w14:textId="77777777" w:rsidTr="003A5241">
        <w:trPr>
          <w:trHeight w:val="77"/>
        </w:trPr>
        <w:tc>
          <w:tcPr>
            <w:tcW w:w="1444" w:type="pct"/>
            <w:shd w:val="clear" w:color="auto" w:fill="auto"/>
          </w:tcPr>
          <w:p w14:paraId="2C7E67EC" w14:textId="77777777" w:rsidR="00CA3543" w:rsidRPr="004602F8" w:rsidRDefault="00CA3543" w:rsidP="00AC2F13">
            <w:pPr>
              <w:pStyle w:val="ASFKTablenorm"/>
              <w:ind w:left="57" w:right="57"/>
            </w:pPr>
            <w:r w:rsidRPr="004602F8">
              <w:t>Предмет документа-основания</w:t>
            </w:r>
          </w:p>
        </w:tc>
        <w:tc>
          <w:tcPr>
            <w:tcW w:w="3556" w:type="pct"/>
            <w:shd w:val="clear" w:color="auto" w:fill="auto"/>
          </w:tcPr>
          <w:p w14:paraId="08658CA0" w14:textId="77777777" w:rsidR="00CA3543" w:rsidRPr="004602F8" w:rsidRDefault="00CA3543" w:rsidP="00AC2F13">
            <w:pPr>
              <w:pStyle w:val="ASFKTablenorm"/>
              <w:ind w:left="57" w:right="57"/>
            </w:pPr>
            <w:r w:rsidRPr="004602F8">
              <w:t>Предмет документа-основания.</w:t>
            </w:r>
          </w:p>
          <w:p w14:paraId="3AD078F8" w14:textId="77777777" w:rsidR="00CA3543" w:rsidRPr="004602F8" w:rsidRDefault="00CA3543" w:rsidP="00AC2F13">
            <w:pPr>
              <w:pStyle w:val="ASFKTablenorm"/>
              <w:ind w:left="57" w:right="57"/>
            </w:pPr>
          </w:p>
        </w:tc>
      </w:tr>
      <w:tr w:rsidR="00CA3543" w:rsidRPr="004602F8" w14:paraId="3CB6D782" w14:textId="77777777" w:rsidTr="003A5241">
        <w:trPr>
          <w:trHeight w:val="77"/>
        </w:trPr>
        <w:tc>
          <w:tcPr>
            <w:tcW w:w="1444" w:type="pct"/>
            <w:shd w:val="clear" w:color="auto" w:fill="auto"/>
          </w:tcPr>
          <w:p w14:paraId="03FD7511" w14:textId="77777777" w:rsidR="00CA3543" w:rsidRPr="004602F8" w:rsidRDefault="00CA3543" w:rsidP="00AC2F13">
            <w:pPr>
              <w:pStyle w:val="ASFKTablenorm"/>
              <w:ind w:left="57" w:right="57"/>
            </w:pPr>
            <w:r w:rsidRPr="004602F8">
              <w:t>Примечание</w:t>
            </w:r>
          </w:p>
        </w:tc>
        <w:tc>
          <w:tcPr>
            <w:tcW w:w="3556" w:type="pct"/>
            <w:shd w:val="clear" w:color="auto" w:fill="auto"/>
          </w:tcPr>
          <w:p w14:paraId="2D80AE98" w14:textId="77777777" w:rsidR="00CA3543" w:rsidRPr="004602F8" w:rsidRDefault="00CA3543" w:rsidP="00AC2F13">
            <w:pPr>
              <w:pStyle w:val="ASFKTablenorm"/>
              <w:ind w:left="57" w:right="57"/>
            </w:pPr>
            <w:r w:rsidRPr="004602F8">
              <w:t>Примечание.</w:t>
            </w:r>
          </w:p>
        </w:tc>
      </w:tr>
      <w:tr w:rsidR="00CA3543" w:rsidRPr="004602F8" w14:paraId="66EA081C" w14:textId="77777777" w:rsidTr="003A5241">
        <w:trPr>
          <w:trHeight w:val="333"/>
        </w:trPr>
        <w:tc>
          <w:tcPr>
            <w:tcW w:w="1444" w:type="pct"/>
            <w:shd w:val="clear" w:color="auto" w:fill="auto"/>
          </w:tcPr>
          <w:p w14:paraId="4D766B58" w14:textId="77777777" w:rsidR="00CA3543" w:rsidRPr="004602F8" w:rsidRDefault="00CA3543" w:rsidP="00AC2F13">
            <w:pPr>
              <w:pStyle w:val="ASFKTablenorm"/>
              <w:ind w:left="57" w:right="57"/>
            </w:pPr>
            <w:r w:rsidRPr="004602F8">
              <w:t>Январь</w:t>
            </w:r>
          </w:p>
        </w:tc>
        <w:tc>
          <w:tcPr>
            <w:tcW w:w="3556" w:type="pct"/>
            <w:shd w:val="clear" w:color="auto" w:fill="auto"/>
          </w:tcPr>
          <w:p w14:paraId="5300F5FF" w14:textId="77777777" w:rsidR="00CA3543" w:rsidRPr="004602F8" w:rsidRDefault="00CA3543" w:rsidP="00AC2F13">
            <w:pPr>
              <w:pStyle w:val="ASFKTablenorm"/>
              <w:ind w:left="57" w:right="57"/>
            </w:pPr>
            <w:r w:rsidRPr="004602F8">
              <w:t>Сумма выплат в январе текущего года.</w:t>
            </w:r>
          </w:p>
        </w:tc>
      </w:tr>
      <w:tr w:rsidR="00CA3543" w:rsidRPr="004602F8" w14:paraId="39B1B9A3" w14:textId="77777777" w:rsidTr="003A5241">
        <w:trPr>
          <w:trHeight w:val="77"/>
        </w:trPr>
        <w:tc>
          <w:tcPr>
            <w:tcW w:w="1444" w:type="pct"/>
            <w:shd w:val="clear" w:color="auto" w:fill="auto"/>
          </w:tcPr>
          <w:p w14:paraId="3B45F729" w14:textId="77777777" w:rsidR="00CA3543" w:rsidRPr="004602F8" w:rsidRDefault="00CA3543" w:rsidP="00AC2F13">
            <w:pPr>
              <w:pStyle w:val="ASFKTablenorm"/>
              <w:ind w:left="57" w:right="57"/>
            </w:pPr>
            <w:r w:rsidRPr="004602F8">
              <w:t>Февраль</w:t>
            </w:r>
          </w:p>
        </w:tc>
        <w:tc>
          <w:tcPr>
            <w:tcW w:w="3556" w:type="pct"/>
            <w:shd w:val="clear" w:color="auto" w:fill="auto"/>
          </w:tcPr>
          <w:p w14:paraId="0627A355" w14:textId="77777777" w:rsidR="00CA3543" w:rsidRPr="004602F8" w:rsidRDefault="00CA3543" w:rsidP="00AC2F13">
            <w:pPr>
              <w:pStyle w:val="ASFKTablenorm"/>
              <w:ind w:left="57" w:right="57"/>
            </w:pPr>
            <w:r w:rsidRPr="004602F8">
              <w:t>Сумма выплат в феврале текущего года.</w:t>
            </w:r>
          </w:p>
        </w:tc>
      </w:tr>
      <w:tr w:rsidR="00CA3543" w:rsidRPr="004602F8" w14:paraId="1A2209EE" w14:textId="77777777" w:rsidTr="003A5241">
        <w:trPr>
          <w:trHeight w:val="77"/>
        </w:trPr>
        <w:tc>
          <w:tcPr>
            <w:tcW w:w="1444" w:type="pct"/>
            <w:shd w:val="clear" w:color="auto" w:fill="auto"/>
          </w:tcPr>
          <w:p w14:paraId="722B802C" w14:textId="77777777" w:rsidR="00CA3543" w:rsidRPr="004602F8" w:rsidRDefault="00CA3543" w:rsidP="00AC2F13">
            <w:pPr>
              <w:pStyle w:val="ASFKTablenorm"/>
              <w:ind w:left="57" w:right="57"/>
            </w:pPr>
            <w:r w:rsidRPr="004602F8">
              <w:t>…</w:t>
            </w:r>
          </w:p>
        </w:tc>
        <w:tc>
          <w:tcPr>
            <w:tcW w:w="3556" w:type="pct"/>
            <w:shd w:val="clear" w:color="auto" w:fill="auto"/>
          </w:tcPr>
          <w:p w14:paraId="09E10FA6" w14:textId="77777777" w:rsidR="00CA3543" w:rsidRPr="004602F8" w:rsidRDefault="00CA3543" w:rsidP="00AC2F13">
            <w:pPr>
              <w:pStyle w:val="ASFKTablenorm"/>
              <w:ind w:left="57" w:right="57"/>
            </w:pPr>
            <w:r w:rsidRPr="004602F8">
              <w:t>…</w:t>
            </w:r>
          </w:p>
        </w:tc>
      </w:tr>
      <w:tr w:rsidR="00CA3543" w:rsidRPr="004602F8" w14:paraId="6F80C605" w14:textId="77777777" w:rsidTr="003A5241">
        <w:trPr>
          <w:trHeight w:val="77"/>
        </w:trPr>
        <w:tc>
          <w:tcPr>
            <w:tcW w:w="1444" w:type="pct"/>
            <w:shd w:val="clear" w:color="auto" w:fill="auto"/>
          </w:tcPr>
          <w:p w14:paraId="26E3B2E6" w14:textId="77777777" w:rsidR="00CA3543" w:rsidRPr="004602F8" w:rsidRDefault="00CA3543" w:rsidP="00AC2F13">
            <w:pPr>
              <w:pStyle w:val="ASFKTablenorm"/>
              <w:ind w:left="57" w:right="57"/>
            </w:pPr>
            <w:r w:rsidRPr="004602F8">
              <w:t>Декабрь</w:t>
            </w:r>
          </w:p>
        </w:tc>
        <w:tc>
          <w:tcPr>
            <w:tcW w:w="3556" w:type="pct"/>
            <w:shd w:val="clear" w:color="auto" w:fill="auto"/>
          </w:tcPr>
          <w:p w14:paraId="0852E751" w14:textId="77777777" w:rsidR="00CA3543" w:rsidRPr="004602F8" w:rsidRDefault="00CA3543" w:rsidP="00AC2F13">
            <w:pPr>
              <w:pStyle w:val="ASFKTablenorm"/>
              <w:ind w:left="57" w:right="57"/>
            </w:pPr>
            <w:r w:rsidRPr="004602F8">
              <w:t>Сумма выплат в декабре текущего года.</w:t>
            </w:r>
          </w:p>
        </w:tc>
      </w:tr>
      <w:tr w:rsidR="00CA3543" w:rsidRPr="004602F8" w14:paraId="508E164E" w14:textId="77777777" w:rsidTr="003A5241">
        <w:trPr>
          <w:trHeight w:val="77"/>
        </w:trPr>
        <w:tc>
          <w:tcPr>
            <w:tcW w:w="5000" w:type="pct"/>
            <w:gridSpan w:val="2"/>
            <w:shd w:val="clear" w:color="auto" w:fill="auto"/>
          </w:tcPr>
          <w:p w14:paraId="3A39A57A" w14:textId="77777777" w:rsidR="00CA3543" w:rsidRPr="004602F8" w:rsidRDefault="00CA3543" w:rsidP="00AC2F13">
            <w:pPr>
              <w:pStyle w:val="ASFKTablenorm"/>
              <w:ind w:left="57" w:right="57"/>
            </w:pPr>
            <w:r w:rsidRPr="004602F8">
              <w:t>Группа полей подписей</w:t>
            </w:r>
          </w:p>
        </w:tc>
      </w:tr>
      <w:tr w:rsidR="00CA3543" w:rsidRPr="004602F8" w14:paraId="293BCBFE" w14:textId="77777777" w:rsidTr="003A5241">
        <w:trPr>
          <w:trHeight w:val="77"/>
        </w:trPr>
        <w:tc>
          <w:tcPr>
            <w:tcW w:w="1444" w:type="pct"/>
            <w:shd w:val="clear" w:color="auto" w:fill="auto"/>
          </w:tcPr>
          <w:p w14:paraId="75FA9822" w14:textId="77777777" w:rsidR="00CA3543" w:rsidRPr="004602F8" w:rsidRDefault="00CA3543" w:rsidP="00AC2F13">
            <w:pPr>
              <w:pStyle w:val="ASFKTablenorm"/>
              <w:ind w:left="57" w:right="57"/>
            </w:pPr>
            <w:r w:rsidRPr="004602F8">
              <w:t xml:space="preserve">Руководитель (уполн. </w:t>
            </w:r>
            <w:r w:rsidR="000402DE" w:rsidRPr="004602F8">
              <w:t>л</w:t>
            </w:r>
            <w:r w:rsidRPr="004602F8">
              <w:t>ицо) должность</w:t>
            </w:r>
          </w:p>
        </w:tc>
        <w:tc>
          <w:tcPr>
            <w:tcW w:w="3556" w:type="pct"/>
            <w:shd w:val="clear" w:color="auto" w:fill="auto"/>
          </w:tcPr>
          <w:p w14:paraId="29AB3C7A" w14:textId="77777777" w:rsidR="00CA3543" w:rsidRPr="004602F8" w:rsidRDefault="00CA3543" w:rsidP="00AC2F13">
            <w:pPr>
              <w:pStyle w:val="ASFKTablenorm"/>
              <w:ind w:left="57" w:right="57"/>
            </w:pPr>
            <w:r w:rsidRPr="004602F8">
              <w:t>Наименование должности руководителя.</w:t>
            </w:r>
          </w:p>
        </w:tc>
      </w:tr>
      <w:tr w:rsidR="00CA3543" w:rsidRPr="004602F8" w14:paraId="4E450E04" w14:textId="77777777" w:rsidTr="003A5241">
        <w:trPr>
          <w:trHeight w:val="77"/>
        </w:trPr>
        <w:tc>
          <w:tcPr>
            <w:tcW w:w="1444" w:type="pct"/>
            <w:shd w:val="clear" w:color="auto" w:fill="auto"/>
          </w:tcPr>
          <w:p w14:paraId="760DA789" w14:textId="77777777" w:rsidR="00CA3543" w:rsidRPr="004602F8" w:rsidRDefault="00CA3543" w:rsidP="00AC2F13">
            <w:pPr>
              <w:pStyle w:val="ASFKTablenorm"/>
              <w:ind w:left="57" w:right="57"/>
            </w:pPr>
            <w:r w:rsidRPr="004602F8">
              <w:t xml:space="preserve">Руководитель (уполн. </w:t>
            </w:r>
            <w:r w:rsidR="000402DE" w:rsidRPr="004602F8">
              <w:t>л</w:t>
            </w:r>
            <w:r w:rsidRPr="004602F8">
              <w:t>ицо) расшифровка подписи</w:t>
            </w:r>
          </w:p>
        </w:tc>
        <w:tc>
          <w:tcPr>
            <w:tcW w:w="3556" w:type="pct"/>
            <w:shd w:val="clear" w:color="auto" w:fill="auto"/>
          </w:tcPr>
          <w:p w14:paraId="04E131ED" w14:textId="77777777" w:rsidR="00CA3543" w:rsidRPr="004602F8" w:rsidRDefault="00CA3543" w:rsidP="00AC2F13">
            <w:pPr>
              <w:pStyle w:val="ASFKTablenorm"/>
              <w:ind w:left="57" w:right="57"/>
            </w:pPr>
            <w:r w:rsidRPr="004602F8">
              <w:t>ФИО руководителя.</w:t>
            </w:r>
          </w:p>
        </w:tc>
      </w:tr>
      <w:tr w:rsidR="00CA3543" w:rsidRPr="004602F8" w14:paraId="328E3034" w14:textId="77777777" w:rsidTr="003A5241">
        <w:trPr>
          <w:trHeight w:val="77"/>
        </w:trPr>
        <w:tc>
          <w:tcPr>
            <w:tcW w:w="1444" w:type="pct"/>
            <w:shd w:val="clear" w:color="auto" w:fill="auto"/>
          </w:tcPr>
          <w:p w14:paraId="4A377CC7" w14:textId="77777777" w:rsidR="00CA3543" w:rsidRPr="004602F8" w:rsidRDefault="00CA3543" w:rsidP="00AC2F13">
            <w:pPr>
              <w:pStyle w:val="ASFKTablenorm"/>
              <w:ind w:left="57" w:right="57"/>
            </w:pPr>
            <w:r w:rsidRPr="004602F8">
              <w:t>Дата подписания</w:t>
            </w:r>
          </w:p>
        </w:tc>
        <w:tc>
          <w:tcPr>
            <w:tcW w:w="3556" w:type="pct"/>
            <w:shd w:val="clear" w:color="auto" w:fill="auto"/>
          </w:tcPr>
          <w:p w14:paraId="4DBAC984" w14:textId="77777777" w:rsidR="00CA3543" w:rsidRPr="004602F8" w:rsidRDefault="00CA3543" w:rsidP="00AC2F13">
            <w:pPr>
              <w:pStyle w:val="ASFKTablenorm"/>
              <w:ind w:left="57" w:right="57"/>
            </w:pPr>
            <w:r w:rsidRPr="004602F8">
              <w:t xml:space="preserve">Дата подписания документа руководителем. </w:t>
            </w:r>
          </w:p>
          <w:p w14:paraId="11D1A406" w14:textId="77777777" w:rsidR="00CA3543" w:rsidRPr="004602F8" w:rsidRDefault="00CA3543" w:rsidP="00AC2F13">
            <w:pPr>
              <w:pStyle w:val="ASFKTablenorm"/>
              <w:ind w:left="57" w:right="57"/>
            </w:pPr>
            <w:r w:rsidRPr="004602F8">
              <w:t>Заполняется вручную или выбором из календаря.</w:t>
            </w:r>
          </w:p>
        </w:tc>
      </w:tr>
      <w:tr w:rsidR="00CA3543" w:rsidRPr="004602F8" w14:paraId="4522C78D" w14:textId="77777777" w:rsidTr="003A5241">
        <w:trPr>
          <w:trHeight w:val="77"/>
        </w:trPr>
        <w:tc>
          <w:tcPr>
            <w:tcW w:w="1444" w:type="pct"/>
            <w:shd w:val="clear" w:color="auto" w:fill="auto"/>
          </w:tcPr>
          <w:p w14:paraId="13DC134F" w14:textId="77777777" w:rsidR="00CA3543" w:rsidRPr="004602F8" w:rsidRDefault="00CA3543" w:rsidP="00AC2F13">
            <w:pPr>
              <w:pStyle w:val="ASFKTablenorm"/>
              <w:ind w:left="57" w:right="57"/>
            </w:pPr>
            <w:r w:rsidRPr="004602F8">
              <w:t>Должность исполнителя</w:t>
            </w:r>
          </w:p>
        </w:tc>
        <w:tc>
          <w:tcPr>
            <w:tcW w:w="3556" w:type="pct"/>
            <w:shd w:val="clear" w:color="auto" w:fill="auto"/>
          </w:tcPr>
          <w:p w14:paraId="7CDD7E0F" w14:textId="77777777" w:rsidR="00CA3543" w:rsidRPr="004602F8" w:rsidRDefault="00CA3543" w:rsidP="00AC2F13">
            <w:pPr>
              <w:pStyle w:val="ASFKTablenorm"/>
              <w:ind w:left="57" w:right="57"/>
            </w:pPr>
            <w:r w:rsidRPr="004602F8">
              <w:t xml:space="preserve">Должность ответственного исполнителя. </w:t>
            </w:r>
          </w:p>
          <w:p w14:paraId="583A06C6"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30FB6EF2" w14:textId="77777777" w:rsidTr="003A5241">
        <w:trPr>
          <w:trHeight w:val="77"/>
        </w:trPr>
        <w:tc>
          <w:tcPr>
            <w:tcW w:w="1444" w:type="pct"/>
            <w:shd w:val="clear" w:color="auto" w:fill="auto"/>
          </w:tcPr>
          <w:p w14:paraId="624E3C18" w14:textId="77777777" w:rsidR="00CA3543" w:rsidRPr="004602F8" w:rsidRDefault="00CA3543" w:rsidP="00AC2F13">
            <w:pPr>
              <w:pStyle w:val="ASFKTablenorm"/>
              <w:ind w:left="57" w:right="57"/>
            </w:pPr>
            <w:r w:rsidRPr="004602F8">
              <w:t>Расшифровка подписи</w:t>
            </w:r>
          </w:p>
        </w:tc>
        <w:tc>
          <w:tcPr>
            <w:tcW w:w="3556" w:type="pct"/>
            <w:shd w:val="clear" w:color="auto" w:fill="auto"/>
          </w:tcPr>
          <w:p w14:paraId="6E6456AF" w14:textId="77777777" w:rsidR="00CA3543" w:rsidRPr="004602F8" w:rsidRDefault="00CA3543" w:rsidP="00AC2F13">
            <w:pPr>
              <w:pStyle w:val="ASFKTablenorm"/>
              <w:ind w:left="57" w:right="57"/>
            </w:pPr>
            <w:r w:rsidRPr="004602F8">
              <w:t xml:space="preserve">ФИО ответственного исполнителя. </w:t>
            </w:r>
          </w:p>
          <w:p w14:paraId="1A5E5BFB"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2AD605F2" w14:textId="77777777" w:rsidTr="003A5241">
        <w:trPr>
          <w:trHeight w:val="77"/>
        </w:trPr>
        <w:tc>
          <w:tcPr>
            <w:tcW w:w="1444" w:type="pct"/>
            <w:shd w:val="clear" w:color="auto" w:fill="auto"/>
          </w:tcPr>
          <w:p w14:paraId="38DC0DAF" w14:textId="77777777" w:rsidR="00CA3543" w:rsidRPr="004602F8" w:rsidRDefault="00CA3543" w:rsidP="00AC2F13">
            <w:pPr>
              <w:pStyle w:val="ASFKTablenorm"/>
              <w:ind w:left="57" w:right="57"/>
            </w:pPr>
            <w:r w:rsidRPr="004602F8">
              <w:t>Телефон</w:t>
            </w:r>
          </w:p>
        </w:tc>
        <w:tc>
          <w:tcPr>
            <w:tcW w:w="3556" w:type="pct"/>
            <w:shd w:val="clear" w:color="auto" w:fill="auto"/>
          </w:tcPr>
          <w:p w14:paraId="6D05CF42" w14:textId="77777777" w:rsidR="00CA3543" w:rsidRPr="004602F8" w:rsidRDefault="00CA3543" w:rsidP="00AC2F13">
            <w:pPr>
              <w:pStyle w:val="ASFKTablenorm"/>
              <w:ind w:left="57" w:right="57"/>
            </w:pPr>
            <w:r w:rsidRPr="004602F8">
              <w:t xml:space="preserve">Телефон ответственного исполнителя. </w:t>
            </w:r>
          </w:p>
          <w:p w14:paraId="12ED0B45"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77A38456" w14:textId="77777777" w:rsidTr="003A5241">
        <w:trPr>
          <w:trHeight w:val="77"/>
        </w:trPr>
        <w:tc>
          <w:tcPr>
            <w:tcW w:w="1444" w:type="pct"/>
            <w:shd w:val="clear" w:color="auto" w:fill="auto"/>
          </w:tcPr>
          <w:p w14:paraId="6FAEF15F" w14:textId="77777777" w:rsidR="00CA3543" w:rsidRPr="004602F8" w:rsidRDefault="00CA3543" w:rsidP="00AC2F13">
            <w:pPr>
              <w:pStyle w:val="ASFKTablenorm"/>
              <w:ind w:left="57" w:right="57"/>
            </w:pPr>
            <w:r w:rsidRPr="004602F8">
              <w:t>Дата постановки на учет</w:t>
            </w:r>
          </w:p>
        </w:tc>
        <w:tc>
          <w:tcPr>
            <w:tcW w:w="3556" w:type="pct"/>
            <w:shd w:val="clear" w:color="auto" w:fill="auto"/>
          </w:tcPr>
          <w:p w14:paraId="256ECF43" w14:textId="77777777" w:rsidR="00CA3543" w:rsidRPr="004602F8" w:rsidRDefault="00CA3543" w:rsidP="00AC2F13">
            <w:pPr>
              <w:pStyle w:val="ASFKTablenorm"/>
              <w:ind w:left="57" w:right="57"/>
            </w:pPr>
            <w:r w:rsidRPr="004602F8">
              <w:t xml:space="preserve">Дата постановки на учет. </w:t>
            </w:r>
          </w:p>
          <w:p w14:paraId="2711F9A9"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4248A37E" w14:textId="77777777" w:rsidTr="003A5241">
        <w:trPr>
          <w:trHeight w:val="77"/>
        </w:trPr>
        <w:tc>
          <w:tcPr>
            <w:tcW w:w="1444" w:type="pct"/>
            <w:shd w:val="clear" w:color="auto" w:fill="auto"/>
          </w:tcPr>
          <w:p w14:paraId="5718BD12" w14:textId="77777777" w:rsidR="00CA3543" w:rsidRPr="004602F8" w:rsidRDefault="00CA3543" w:rsidP="00AC2F13">
            <w:pPr>
              <w:pStyle w:val="ASFKTablenorm"/>
              <w:ind w:left="57" w:right="57"/>
            </w:pPr>
            <w:r w:rsidRPr="004602F8">
              <w:t>Примечание</w:t>
            </w:r>
          </w:p>
        </w:tc>
        <w:tc>
          <w:tcPr>
            <w:tcW w:w="3556" w:type="pct"/>
            <w:shd w:val="clear" w:color="auto" w:fill="auto"/>
          </w:tcPr>
          <w:p w14:paraId="6B1A2FAE" w14:textId="77777777" w:rsidR="00CA3543" w:rsidRPr="004602F8" w:rsidRDefault="00CA3543" w:rsidP="00AC2F13">
            <w:pPr>
              <w:pStyle w:val="ASFKTablenorm"/>
              <w:ind w:left="57" w:right="57"/>
            </w:pPr>
            <w:r w:rsidRPr="004602F8">
              <w:t xml:space="preserve">Примечание. </w:t>
            </w:r>
          </w:p>
          <w:p w14:paraId="66A425BD"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bl>
    <w:p w14:paraId="77B4FED3" w14:textId="482C9046" w:rsidR="00CA3543" w:rsidRPr="004602F8" w:rsidRDefault="00CA3543" w:rsidP="00CA3543">
      <w:pPr>
        <w:pStyle w:val="ASFKNormal"/>
      </w:pPr>
      <w:r w:rsidRPr="004602F8">
        <w:t xml:space="preserve">На закладке </w:t>
      </w:r>
      <w:r w:rsidR="00BC7FFB" w:rsidRPr="004602F8">
        <w:t>«</w:t>
      </w:r>
      <w:r w:rsidRPr="004602F8">
        <w:t>Раздел 5, подписи</w:t>
      </w:r>
      <w:r w:rsidR="00BC7FFB" w:rsidRPr="004602F8">
        <w:t>»</w:t>
      </w:r>
      <w:r w:rsidR="00B703E7" w:rsidRPr="004602F8">
        <w:t xml:space="preserve"> </w:t>
      </w:r>
      <w:r w:rsidRPr="004602F8">
        <w:t xml:space="preserve">документа </w:t>
      </w:r>
      <w:r w:rsidR="00BC7FFB" w:rsidRPr="004602F8">
        <w:t>«</w:t>
      </w:r>
      <w:r w:rsidRPr="004602F8">
        <w:t>Информация о дате ежемесячных выплат</w:t>
      </w:r>
      <w:r w:rsidR="00BC7FFB" w:rsidRPr="004602F8">
        <w:t>»</w:t>
      </w:r>
      <w:r w:rsidRPr="004602F8">
        <w:t xml:space="preserve"> содержится табличный блок </w:t>
      </w:r>
      <w:r w:rsidR="00BC7FFB" w:rsidRPr="004602F8">
        <w:t>«</w:t>
      </w:r>
      <w:r w:rsidRPr="004602F8">
        <w:t>Раздел 5. График выплат</w:t>
      </w:r>
      <w:r w:rsidR="00BC7FFB" w:rsidRPr="004602F8">
        <w:t>»</w:t>
      </w:r>
      <w:r w:rsidRPr="004602F8">
        <w:t xml:space="preserve">. Для добавления строки расшифровки в список следует нажать на кнопку </w:t>
      </w:r>
      <w:r w:rsidR="004C00E2" w:rsidRPr="004602F8">
        <w:rPr>
          <w:noProof/>
        </w:rPr>
        <w:drawing>
          <wp:inline distT="0" distB="0" distL="0" distR="0" wp14:anchorId="30D6E108" wp14:editId="6256D122">
            <wp:extent cx="180975" cy="180975"/>
            <wp:effectExtent l="0" t="0" r="9525" b="9525"/>
            <wp:docPr id="169" name="Рисунок 16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_Ref286334529 \h  \* MERGEFORMAT </w:instrText>
      </w:r>
      <w:r w:rsidRPr="004602F8">
        <w:fldChar w:fldCharType="separate"/>
      </w:r>
      <w:r w:rsidR="0086114E">
        <w:t>95</w:t>
      </w:r>
      <w:r w:rsidRPr="004602F8">
        <w:fldChar w:fldCharType="end"/>
      </w:r>
      <w:r w:rsidRPr="004602F8">
        <w:t>).</w:t>
      </w:r>
    </w:p>
    <w:p w14:paraId="75A0CDA0" w14:textId="7764FC4A" w:rsidR="00CA3543" w:rsidRPr="004602F8" w:rsidRDefault="004C00E2" w:rsidP="00CA3543">
      <w:pPr>
        <w:pStyle w:val="ASFKFigure"/>
      </w:pPr>
      <w:r w:rsidRPr="004602F8">
        <w:rPr>
          <w:noProof/>
        </w:rPr>
        <w:lastRenderedPageBreak/>
        <w:drawing>
          <wp:inline distT="0" distB="0" distL="0" distR="0" wp14:anchorId="14BB7BDE" wp14:editId="52CF57B7">
            <wp:extent cx="6124575" cy="6496050"/>
            <wp:effectExtent l="0" t="0" r="9525" b="0"/>
            <wp:docPr id="170" name="Рисунок 1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24575" cy="6496050"/>
                    </a:xfrm>
                    <a:prstGeom prst="rect">
                      <a:avLst/>
                    </a:prstGeom>
                    <a:noFill/>
                    <a:ln>
                      <a:noFill/>
                    </a:ln>
                  </pic:spPr>
                </pic:pic>
              </a:graphicData>
            </a:graphic>
          </wp:inline>
        </w:drawing>
      </w:r>
    </w:p>
    <w:p w14:paraId="34FD5F66" w14:textId="56B7B31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46" w:name="_Ref286334529"/>
      <w:bookmarkStart w:id="847" w:name="_Toc126767381"/>
      <w:r w:rsidR="0086114E">
        <w:rPr>
          <w:noProof/>
        </w:rPr>
        <w:t>95</w:t>
      </w:r>
      <w:bookmarkEnd w:id="846"/>
      <w:r w:rsidRPr="004602F8">
        <w:rPr>
          <w:noProof/>
        </w:rPr>
        <w:fldChar w:fldCharType="end"/>
      </w:r>
      <w:r w:rsidR="00CA3543" w:rsidRPr="004602F8">
        <w:t xml:space="preserve">. </w:t>
      </w:r>
      <w:r w:rsidR="00113583" w:rsidRPr="004602F8">
        <w:t>Форма «Добавление записи»</w:t>
      </w:r>
      <w:bookmarkEnd w:id="847"/>
    </w:p>
    <w:p w14:paraId="774191A9" w14:textId="06AA61F2" w:rsidR="00CA3543" w:rsidRPr="004602F8" w:rsidRDefault="004B2359" w:rsidP="00CA3543">
      <w:pPr>
        <w:pStyle w:val="ASFKNormal"/>
      </w:pPr>
      <w:r w:rsidRPr="004602F8">
        <w:t>Перечень</w:t>
      </w:r>
      <w:r w:rsidR="00CA3543" w:rsidRPr="004602F8">
        <w:t xml:space="preserve"> полей формы </w:t>
      </w:r>
      <w:r w:rsidR="00BC7FFB" w:rsidRPr="004602F8">
        <w:t>«</w:t>
      </w:r>
      <w:r w:rsidR="00CA3543" w:rsidRPr="004602F8">
        <w:t>Добавление записи</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_Ref398804866 \h  \* MERGEFORMAT </w:instrText>
      </w:r>
      <w:r w:rsidR="00CA3543" w:rsidRPr="004602F8">
        <w:fldChar w:fldCharType="separate"/>
      </w:r>
      <w:r w:rsidR="0086114E">
        <w:t>53</w:t>
      </w:r>
      <w:r w:rsidR="00CA3543" w:rsidRPr="004602F8">
        <w:fldChar w:fldCharType="end"/>
      </w:r>
    </w:p>
    <w:p w14:paraId="297DF6C8" w14:textId="3B3217D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48" w:name="_Ref398804866"/>
      <w:bookmarkStart w:id="849" w:name="_Toc126766945"/>
      <w:r w:rsidR="0086114E">
        <w:rPr>
          <w:noProof/>
        </w:rPr>
        <w:t>53</w:t>
      </w:r>
      <w:bookmarkEnd w:id="848"/>
      <w:r w:rsidRPr="004602F8">
        <w:rPr>
          <w:noProof/>
        </w:rPr>
        <w:fldChar w:fldCharType="end"/>
      </w:r>
      <w:r w:rsidR="00CA3543" w:rsidRPr="004602F8">
        <w:t xml:space="preserve">. Описание полей формы </w:t>
      </w:r>
      <w:r w:rsidR="00BC7FFB" w:rsidRPr="004602F8">
        <w:t>«</w:t>
      </w:r>
      <w:r w:rsidR="00CA3543" w:rsidRPr="004602F8">
        <w:t>Добавление записи</w:t>
      </w:r>
      <w:r w:rsidR="00BC7FFB" w:rsidRPr="004602F8">
        <w:t>»</w:t>
      </w:r>
      <w:bookmarkEnd w:id="84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25"/>
        <w:gridCol w:w="6703"/>
      </w:tblGrid>
      <w:tr w:rsidR="00CA3543" w:rsidRPr="004602F8" w14:paraId="1028BC07" w14:textId="77777777" w:rsidTr="003A5241">
        <w:trPr>
          <w:tblHeader/>
        </w:trPr>
        <w:tc>
          <w:tcPr>
            <w:tcW w:w="15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713032" w14:textId="77777777" w:rsidR="00CA3543" w:rsidRPr="004602F8" w:rsidRDefault="00F00FA3" w:rsidP="00CA3543">
            <w:pPr>
              <w:pStyle w:val="ASFKTableHead"/>
            </w:pPr>
            <w:r w:rsidRPr="004602F8">
              <w:t>Наименование</w:t>
            </w:r>
            <w:r w:rsidR="00CA3543" w:rsidRPr="004602F8">
              <w:t xml:space="preserve"> поля</w:t>
            </w:r>
          </w:p>
        </w:tc>
        <w:tc>
          <w:tcPr>
            <w:tcW w:w="34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52CA53" w14:textId="77777777" w:rsidR="00CA3543" w:rsidRPr="004602F8" w:rsidRDefault="00CA3543" w:rsidP="00CA3543">
            <w:pPr>
              <w:pStyle w:val="ASFKTableHead"/>
            </w:pPr>
            <w:r w:rsidRPr="004602F8">
              <w:t>Описание</w:t>
            </w:r>
            <w:r w:rsidR="00F00FA3" w:rsidRPr="004602F8">
              <w:t xml:space="preserve"> поля</w:t>
            </w:r>
          </w:p>
        </w:tc>
      </w:tr>
      <w:tr w:rsidR="00CA3543" w:rsidRPr="004602F8" w14:paraId="47C27CD8" w14:textId="77777777" w:rsidTr="003A5241">
        <w:tc>
          <w:tcPr>
            <w:tcW w:w="1519" w:type="pct"/>
            <w:shd w:val="clear" w:color="auto" w:fill="auto"/>
          </w:tcPr>
          <w:p w14:paraId="05C22559" w14:textId="77777777" w:rsidR="00CA3543" w:rsidRPr="004602F8" w:rsidRDefault="00CA3543" w:rsidP="00AC2F13">
            <w:pPr>
              <w:pStyle w:val="ASFKTablenorm"/>
              <w:ind w:left="57" w:right="57"/>
            </w:pPr>
            <w:r w:rsidRPr="004602F8">
              <w:t>В валюте (код)</w:t>
            </w:r>
          </w:p>
        </w:tc>
        <w:tc>
          <w:tcPr>
            <w:tcW w:w="3481" w:type="pct"/>
            <w:shd w:val="clear" w:color="auto" w:fill="auto"/>
          </w:tcPr>
          <w:p w14:paraId="041F81C8" w14:textId="77777777" w:rsidR="00CA3543" w:rsidRPr="004602F8" w:rsidRDefault="00CA3543" w:rsidP="00AC2F13">
            <w:pPr>
              <w:pStyle w:val="ASFKTablenorm"/>
              <w:ind w:left="57" w:right="57"/>
            </w:pPr>
            <w:r w:rsidRPr="004602F8">
              <w:t xml:space="preserve">Отражается значение, указанное в поле </w:t>
            </w:r>
            <w:r w:rsidR="00BC7FFB" w:rsidRPr="004602F8">
              <w:t>«</w:t>
            </w:r>
            <w:r w:rsidRPr="004602F8">
              <w:t>Валюта</w:t>
            </w:r>
            <w:r w:rsidR="00BC7FFB" w:rsidRPr="004602F8">
              <w:t>»</w:t>
            </w:r>
            <w:r w:rsidRPr="004602F8">
              <w:t xml:space="preserve"> раздела </w:t>
            </w:r>
            <w:r w:rsidR="00BC7FFB" w:rsidRPr="004602F8">
              <w:t>«</w:t>
            </w:r>
            <w:r w:rsidRPr="004602F8">
              <w:t>Реквизиты документа-основания</w:t>
            </w:r>
            <w:r w:rsidR="00BC7FFB" w:rsidRPr="004602F8">
              <w:t>»</w:t>
            </w:r>
            <w:r w:rsidRPr="004602F8">
              <w:t>.</w:t>
            </w:r>
          </w:p>
        </w:tc>
      </w:tr>
      <w:tr w:rsidR="00CA3543" w:rsidRPr="004602F8" w14:paraId="3A3F1803" w14:textId="77777777" w:rsidTr="003A5241">
        <w:tc>
          <w:tcPr>
            <w:tcW w:w="1519" w:type="pct"/>
            <w:shd w:val="clear" w:color="auto" w:fill="auto"/>
          </w:tcPr>
          <w:p w14:paraId="0B3C443D" w14:textId="77777777" w:rsidR="00CA3543" w:rsidRPr="004602F8" w:rsidRDefault="00CA3543" w:rsidP="00AC2F13">
            <w:pPr>
              <w:pStyle w:val="ASFKTablenorm"/>
              <w:ind w:left="57" w:right="57"/>
            </w:pPr>
            <w:r w:rsidRPr="004602F8">
              <w:t>В валюте (наименование)</w:t>
            </w:r>
          </w:p>
        </w:tc>
        <w:tc>
          <w:tcPr>
            <w:tcW w:w="3481" w:type="pct"/>
            <w:shd w:val="clear" w:color="auto" w:fill="auto"/>
          </w:tcPr>
          <w:p w14:paraId="22127C81" w14:textId="77777777" w:rsidR="00CA3543" w:rsidRPr="004602F8" w:rsidRDefault="00CA3543" w:rsidP="00AC2F13">
            <w:pPr>
              <w:pStyle w:val="ASFKTablenorm"/>
              <w:ind w:left="57" w:right="57"/>
            </w:pPr>
            <w:r w:rsidRPr="004602F8">
              <w:t>Значение подтягивается автоматически из справочника валют.</w:t>
            </w:r>
          </w:p>
        </w:tc>
      </w:tr>
      <w:tr w:rsidR="00CA3543" w:rsidRPr="004602F8" w14:paraId="322C23CF" w14:textId="77777777" w:rsidTr="003A5241">
        <w:tc>
          <w:tcPr>
            <w:tcW w:w="1519" w:type="pct"/>
            <w:shd w:val="clear" w:color="auto" w:fill="auto"/>
          </w:tcPr>
          <w:p w14:paraId="2188F8F1" w14:textId="77777777" w:rsidR="00CA3543" w:rsidRPr="004602F8" w:rsidRDefault="00CA3543" w:rsidP="00AC2F13">
            <w:pPr>
              <w:pStyle w:val="ASFKTablenorm"/>
              <w:ind w:left="57" w:right="57"/>
            </w:pPr>
            <w:r w:rsidRPr="004602F8">
              <w:t>№</w:t>
            </w:r>
          </w:p>
        </w:tc>
        <w:tc>
          <w:tcPr>
            <w:tcW w:w="3481" w:type="pct"/>
            <w:shd w:val="clear" w:color="auto" w:fill="auto"/>
          </w:tcPr>
          <w:p w14:paraId="1EC304D4" w14:textId="77777777" w:rsidR="00CA3543" w:rsidRPr="004602F8" w:rsidRDefault="00CA3543" w:rsidP="00AC2F13">
            <w:pPr>
              <w:pStyle w:val="ASFKTablenorm"/>
              <w:ind w:left="57" w:right="57"/>
            </w:pPr>
            <w:r w:rsidRPr="004602F8">
              <w:t>Номер позиции.</w:t>
            </w:r>
          </w:p>
          <w:p w14:paraId="3A9CF33C" w14:textId="77777777" w:rsidR="00CA3543" w:rsidRPr="004602F8" w:rsidRDefault="00CA3543" w:rsidP="00AC2F13">
            <w:pPr>
              <w:pStyle w:val="ASFKTablenorm"/>
              <w:ind w:left="57" w:right="57"/>
            </w:pPr>
            <w:r w:rsidRPr="004602F8">
              <w:t>Заполняется автоматически.</w:t>
            </w:r>
          </w:p>
        </w:tc>
      </w:tr>
      <w:tr w:rsidR="00CA3543" w:rsidRPr="004602F8" w14:paraId="10E3CAC7" w14:textId="77777777" w:rsidTr="003A5241">
        <w:tc>
          <w:tcPr>
            <w:tcW w:w="1519" w:type="pct"/>
            <w:shd w:val="clear" w:color="auto" w:fill="auto"/>
          </w:tcPr>
          <w:p w14:paraId="62667BF6" w14:textId="77777777" w:rsidR="00CA3543" w:rsidRPr="004602F8" w:rsidRDefault="00CA3543" w:rsidP="00AC2F13">
            <w:pPr>
              <w:pStyle w:val="ASFKTablenorm"/>
              <w:ind w:left="57" w:right="57"/>
            </w:pPr>
            <w:r w:rsidRPr="004602F8">
              <w:t>Вид средств (код)</w:t>
            </w:r>
          </w:p>
        </w:tc>
        <w:tc>
          <w:tcPr>
            <w:tcW w:w="3481" w:type="pct"/>
            <w:shd w:val="clear" w:color="auto" w:fill="auto"/>
          </w:tcPr>
          <w:p w14:paraId="10AE7C50"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664D40D2" w14:textId="77777777" w:rsidTr="003A5241">
        <w:tc>
          <w:tcPr>
            <w:tcW w:w="1519" w:type="pct"/>
            <w:shd w:val="clear" w:color="auto" w:fill="auto"/>
          </w:tcPr>
          <w:p w14:paraId="0DE6F33C" w14:textId="77777777" w:rsidR="00CA3543" w:rsidRPr="004602F8" w:rsidRDefault="00CA3543" w:rsidP="00AC2F13">
            <w:pPr>
              <w:pStyle w:val="ASFKTablenorm"/>
              <w:ind w:left="57" w:right="57"/>
            </w:pPr>
            <w:r w:rsidRPr="004602F8">
              <w:lastRenderedPageBreak/>
              <w:t>Вид средств (наименование)</w:t>
            </w:r>
          </w:p>
        </w:tc>
        <w:tc>
          <w:tcPr>
            <w:tcW w:w="3481" w:type="pct"/>
            <w:shd w:val="clear" w:color="auto" w:fill="auto"/>
          </w:tcPr>
          <w:p w14:paraId="700E0E73"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7CE602D9" w14:textId="77777777" w:rsidTr="003A5241">
        <w:tc>
          <w:tcPr>
            <w:tcW w:w="1519" w:type="pct"/>
            <w:shd w:val="clear" w:color="auto" w:fill="auto"/>
          </w:tcPr>
          <w:p w14:paraId="3CBC999F" w14:textId="77777777" w:rsidR="00CA3543" w:rsidRPr="004602F8" w:rsidRDefault="00CA3543" w:rsidP="00AC2F13">
            <w:pPr>
              <w:pStyle w:val="ASFKTablenorm"/>
              <w:ind w:left="57" w:right="57"/>
            </w:pPr>
            <w:r w:rsidRPr="004602F8">
              <w:t>КБК</w:t>
            </w:r>
          </w:p>
        </w:tc>
        <w:tc>
          <w:tcPr>
            <w:tcW w:w="3481" w:type="pct"/>
            <w:shd w:val="clear" w:color="auto" w:fill="auto"/>
          </w:tcPr>
          <w:p w14:paraId="2A5E40BB"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0E9F9C34" w14:textId="77777777" w:rsidTr="003A5241">
        <w:tc>
          <w:tcPr>
            <w:tcW w:w="1519" w:type="pct"/>
            <w:shd w:val="clear" w:color="auto" w:fill="auto"/>
          </w:tcPr>
          <w:p w14:paraId="1F083286" w14:textId="77777777" w:rsidR="00CA3543" w:rsidRPr="004602F8" w:rsidRDefault="00CA3543" w:rsidP="00AC2F13">
            <w:pPr>
              <w:pStyle w:val="ASFKTablenorm"/>
              <w:ind w:left="57" w:right="57"/>
            </w:pPr>
            <w:r w:rsidRPr="004602F8">
              <w:t>Код главы по БК</w:t>
            </w:r>
          </w:p>
        </w:tc>
        <w:tc>
          <w:tcPr>
            <w:tcW w:w="3481" w:type="pct"/>
            <w:shd w:val="clear" w:color="auto" w:fill="auto"/>
          </w:tcPr>
          <w:p w14:paraId="1887038B"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0CB146F7" w14:textId="77777777" w:rsidTr="003A5241">
        <w:tc>
          <w:tcPr>
            <w:tcW w:w="1519" w:type="pct"/>
            <w:shd w:val="clear" w:color="auto" w:fill="auto"/>
          </w:tcPr>
          <w:p w14:paraId="1C382CEB" w14:textId="77777777" w:rsidR="00CA3543" w:rsidRPr="004602F8" w:rsidRDefault="00CA3543" w:rsidP="00AC2F13">
            <w:pPr>
              <w:pStyle w:val="ASFKTablenorm"/>
              <w:ind w:left="57" w:right="57"/>
            </w:pPr>
            <w:r w:rsidRPr="004602F8">
              <w:t>ФКР</w:t>
            </w:r>
          </w:p>
        </w:tc>
        <w:tc>
          <w:tcPr>
            <w:tcW w:w="3481" w:type="pct"/>
            <w:shd w:val="clear" w:color="auto" w:fill="auto"/>
          </w:tcPr>
          <w:p w14:paraId="321FE56D"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03F118DA" w14:textId="77777777" w:rsidTr="003A5241">
        <w:tc>
          <w:tcPr>
            <w:tcW w:w="1519" w:type="pct"/>
            <w:shd w:val="clear" w:color="auto" w:fill="auto"/>
          </w:tcPr>
          <w:p w14:paraId="07FC2655" w14:textId="77777777" w:rsidR="00CA3543" w:rsidRPr="004602F8" w:rsidRDefault="00CA3543" w:rsidP="00AC2F13">
            <w:pPr>
              <w:pStyle w:val="ASFKTablenorm"/>
              <w:ind w:left="57" w:right="57"/>
            </w:pPr>
            <w:r w:rsidRPr="004602F8">
              <w:t>КЦСР</w:t>
            </w:r>
          </w:p>
        </w:tc>
        <w:tc>
          <w:tcPr>
            <w:tcW w:w="3481" w:type="pct"/>
            <w:shd w:val="clear" w:color="auto" w:fill="auto"/>
          </w:tcPr>
          <w:p w14:paraId="6F5751FC"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6A213EAA" w14:textId="77777777" w:rsidTr="003A5241">
        <w:tc>
          <w:tcPr>
            <w:tcW w:w="1519" w:type="pct"/>
            <w:shd w:val="clear" w:color="auto" w:fill="auto"/>
          </w:tcPr>
          <w:p w14:paraId="535310AD" w14:textId="77777777" w:rsidR="00CA3543" w:rsidRPr="004602F8" w:rsidRDefault="00CA3543" w:rsidP="00AC2F13">
            <w:pPr>
              <w:pStyle w:val="ASFKTablenorm"/>
              <w:ind w:left="57" w:right="57"/>
            </w:pPr>
            <w:r w:rsidRPr="004602F8">
              <w:t>КВР</w:t>
            </w:r>
          </w:p>
        </w:tc>
        <w:tc>
          <w:tcPr>
            <w:tcW w:w="3481" w:type="pct"/>
            <w:shd w:val="clear" w:color="auto" w:fill="auto"/>
          </w:tcPr>
          <w:p w14:paraId="34B3A081"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323BF2B0" w14:textId="77777777" w:rsidTr="003A5241">
        <w:tc>
          <w:tcPr>
            <w:tcW w:w="1519" w:type="pct"/>
            <w:shd w:val="clear" w:color="auto" w:fill="auto"/>
          </w:tcPr>
          <w:p w14:paraId="186DFCBE" w14:textId="77777777" w:rsidR="00CA3543" w:rsidRPr="004602F8" w:rsidRDefault="00CA3543" w:rsidP="00AC2F13">
            <w:pPr>
              <w:pStyle w:val="ASFKTablenorm"/>
              <w:ind w:left="57" w:right="57"/>
            </w:pPr>
            <w:r w:rsidRPr="004602F8">
              <w:t>КОСГУ</w:t>
            </w:r>
          </w:p>
        </w:tc>
        <w:tc>
          <w:tcPr>
            <w:tcW w:w="3481" w:type="pct"/>
            <w:shd w:val="clear" w:color="auto" w:fill="auto"/>
          </w:tcPr>
          <w:p w14:paraId="4E85B799" w14:textId="77777777" w:rsidR="00CA3543" w:rsidRPr="004602F8" w:rsidRDefault="00CA3543" w:rsidP="00AC2F13">
            <w:pPr>
              <w:pStyle w:val="ASFKTablenorm"/>
              <w:ind w:left="57" w:right="57"/>
            </w:pPr>
            <w:r w:rsidRPr="004602F8">
              <w:t>Код экономической классификации.</w:t>
            </w:r>
          </w:p>
          <w:p w14:paraId="7AE159B8"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33210A85" w14:textId="77777777" w:rsidTr="003A5241">
        <w:tc>
          <w:tcPr>
            <w:tcW w:w="1519" w:type="pct"/>
            <w:shd w:val="clear" w:color="auto" w:fill="auto"/>
          </w:tcPr>
          <w:p w14:paraId="40DA13BE" w14:textId="77777777" w:rsidR="00CA3543" w:rsidRPr="004602F8" w:rsidRDefault="00CA3543" w:rsidP="00AC2F13">
            <w:pPr>
              <w:pStyle w:val="ASFKTablenorm"/>
              <w:ind w:left="57" w:right="57"/>
            </w:pPr>
            <w:r w:rsidRPr="004602F8">
              <w:t>Код цели</w:t>
            </w:r>
          </w:p>
        </w:tc>
        <w:tc>
          <w:tcPr>
            <w:tcW w:w="3481" w:type="pct"/>
            <w:shd w:val="clear" w:color="auto" w:fill="auto"/>
          </w:tcPr>
          <w:p w14:paraId="093436A5"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6C5B4A41" w14:textId="77777777" w:rsidTr="003A5241">
        <w:tc>
          <w:tcPr>
            <w:tcW w:w="1519" w:type="pct"/>
            <w:shd w:val="clear" w:color="auto" w:fill="auto"/>
          </w:tcPr>
          <w:p w14:paraId="159D5B19" w14:textId="77777777" w:rsidR="00CA3543" w:rsidRPr="004602F8" w:rsidRDefault="00CA3543" w:rsidP="00AC2F13">
            <w:pPr>
              <w:pStyle w:val="ASFKTablenorm"/>
              <w:ind w:left="57" w:right="57"/>
            </w:pPr>
            <w:r w:rsidRPr="004602F8">
              <w:t>Доп.КБК2</w:t>
            </w:r>
          </w:p>
        </w:tc>
        <w:tc>
          <w:tcPr>
            <w:tcW w:w="3481" w:type="pct"/>
            <w:shd w:val="clear" w:color="auto" w:fill="auto"/>
          </w:tcPr>
          <w:p w14:paraId="50BC8C32"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70F4F3B6" w14:textId="77777777" w:rsidTr="003A5241">
        <w:tc>
          <w:tcPr>
            <w:tcW w:w="1519" w:type="pct"/>
            <w:shd w:val="clear" w:color="auto" w:fill="auto"/>
          </w:tcPr>
          <w:p w14:paraId="053C95A1" w14:textId="77777777" w:rsidR="00CA3543" w:rsidRPr="004602F8" w:rsidRDefault="00CA3543" w:rsidP="00AC2F13">
            <w:pPr>
              <w:pStyle w:val="ASFKTablenorm"/>
              <w:ind w:left="57" w:right="57"/>
            </w:pPr>
            <w:r w:rsidRPr="004602F8">
              <w:t>Доп.КБК3</w:t>
            </w:r>
          </w:p>
        </w:tc>
        <w:tc>
          <w:tcPr>
            <w:tcW w:w="3481" w:type="pct"/>
            <w:shd w:val="clear" w:color="auto" w:fill="auto"/>
          </w:tcPr>
          <w:p w14:paraId="0044F844"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7F5F78A0" w14:textId="77777777" w:rsidTr="003A5241">
        <w:tc>
          <w:tcPr>
            <w:tcW w:w="1519" w:type="pct"/>
            <w:shd w:val="clear" w:color="auto" w:fill="auto"/>
          </w:tcPr>
          <w:p w14:paraId="00367101" w14:textId="77777777" w:rsidR="00CA3543" w:rsidRPr="004602F8" w:rsidRDefault="00CA3543" w:rsidP="00AC2F13">
            <w:pPr>
              <w:pStyle w:val="ASFKTablenorm"/>
              <w:ind w:left="57" w:right="57"/>
            </w:pPr>
            <w:r w:rsidRPr="004602F8">
              <w:t>Доп.КБК4</w:t>
            </w:r>
          </w:p>
        </w:tc>
        <w:tc>
          <w:tcPr>
            <w:tcW w:w="3481" w:type="pct"/>
            <w:shd w:val="clear" w:color="auto" w:fill="auto"/>
          </w:tcPr>
          <w:p w14:paraId="4399D3CF"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078ABCC9" w14:textId="77777777" w:rsidTr="003A5241">
        <w:tc>
          <w:tcPr>
            <w:tcW w:w="1519" w:type="pct"/>
            <w:shd w:val="clear" w:color="auto" w:fill="auto"/>
          </w:tcPr>
          <w:p w14:paraId="0CA384D8" w14:textId="77777777" w:rsidR="00CA3543" w:rsidRPr="004602F8" w:rsidRDefault="00CA3543" w:rsidP="00AC2F13">
            <w:pPr>
              <w:pStyle w:val="ASFKTablenorm"/>
              <w:ind w:left="57" w:right="57"/>
              <w:rPr>
                <w:rStyle w:val="ASFKReporterror"/>
              </w:rPr>
            </w:pPr>
            <w:r w:rsidRPr="004602F8">
              <w:rPr>
                <w:rStyle w:val="ASFKReporterror"/>
              </w:rPr>
              <w:t>Предмет док.основания</w:t>
            </w:r>
          </w:p>
        </w:tc>
        <w:tc>
          <w:tcPr>
            <w:tcW w:w="3481" w:type="pct"/>
            <w:shd w:val="clear" w:color="auto" w:fill="auto"/>
          </w:tcPr>
          <w:p w14:paraId="782C098A" w14:textId="77777777" w:rsidR="00CA3543" w:rsidRPr="004602F8" w:rsidRDefault="00CA3543" w:rsidP="00AC2F13">
            <w:pPr>
              <w:pStyle w:val="ASFKTablenorm"/>
              <w:ind w:left="57" w:right="57"/>
            </w:pPr>
            <w:r w:rsidRPr="004602F8">
              <w:t>Предмет документа-основания.</w:t>
            </w:r>
          </w:p>
          <w:p w14:paraId="4C76E061" w14:textId="77777777" w:rsidR="00CA3543" w:rsidRPr="004602F8" w:rsidRDefault="00CA3543" w:rsidP="00AC2F13">
            <w:pPr>
              <w:pStyle w:val="ASFKTablenorm"/>
              <w:ind w:left="57" w:right="57"/>
            </w:pPr>
            <w:r w:rsidRPr="004602F8">
              <w:t>Значение вводится вручную.</w:t>
            </w:r>
          </w:p>
        </w:tc>
      </w:tr>
      <w:tr w:rsidR="00CA3543" w:rsidRPr="004602F8" w14:paraId="08BC5A09" w14:textId="77777777" w:rsidTr="003A5241">
        <w:tc>
          <w:tcPr>
            <w:tcW w:w="1519" w:type="pct"/>
            <w:shd w:val="clear" w:color="auto" w:fill="auto"/>
          </w:tcPr>
          <w:p w14:paraId="707932CC" w14:textId="77777777" w:rsidR="00CA3543" w:rsidRPr="004602F8" w:rsidRDefault="00CA3543" w:rsidP="00AC2F13">
            <w:pPr>
              <w:pStyle w:val="ASFKTablenorm"/>
              <w:ind w:left="57" w:right="57"/>
            </w:pPr>
            <w:r w:rsidRPr="004602F8">
              <w:t>Примечание</w:t>
            </w:r>
          </w:p>
        </w:tc>
        <w:tc>
          <w:tcPr>
            <w:tcW w:w="3481" w:type="pct"/>
            <w:shd w:val="clear" w:color="auto" w:fill="auto"/>
          </w:tcPr>
          <w:p w14:paraId="749EBCC2" w14:textId="77777777" w:rsidR="00CA3543" w:rsidRPr="004602F8" w:rsidRDefault="00CA3543" w:rsidP="00AC2F13">
            <w:pPr>
              <w:pStyle w:val="ASFKTablenorm"/>
              <w:ind w:left="57" w:right="57"/>
            </w:pPr>
            <w:r w:rsidRPr="004602F8">
              <w:t>Значение вводится вручную.</w:t>
            </w:r>
          </w:p>
        </w:tc>
      </w:tr>
      <w:tr w:rsidR="00CA3543" w:rsidRPr="004602F8" w14:paraId="7F080250" w14:textId="77777777" w:rsidTr="003A5241">
        <w:tc>
          <w:tcPr>
            <w:tcW w:w="1519" w:type="pct"/>
            <w:shd w:val="clear" w:color="auto" w:fill="auto"/>
          </w:tcPr>
          <w:p w14:paraId="3CD6D2FA" w14:textId="77777777" w:rsidR="00CA3543" w:rsidRPr="004602F8" w:rsidRDefault="00CA3543" w:rsidP="00AC2F13">
            <w:pPr>
              <w:pStyle w:val="ASFKTablenorm"/>
              <w:ind w:left="57" w:right="57"/>
            </w:pPr>
            <w:r w:rsidRPr="004602F8">
              <w:t>Текущий фин.год</w:t>
            </w:r>
          </w:p>
        </w:tc>
        <w:tc>
          <w:tcPr>
            <w:tcW w:w="3481" w:type="pct"/>
            <w:shd w:val="clear" w:color="auto" w:fill="auto"/>
          </w:tcPr>
          <w:p w14:paraId="18689425" w14:textId="77777777" w:rsidR="00CA3543" w:rsidRPr="004602F8" w:rsidRDefault="00CA3543" w:rsidP="00AC2F13">
            <w:pPr>
              <w:pStyle w:val="ASFKTablenorm"/>
              <w:ind w:left="57" w:right="57"/>
            </w:pPr>
            <w:r w:rsidRPr="004602F8">
              <w:t>Значение вводится вручную.</w:t>
            </w:r>
          </w:p>
        </w:tc>
      </w:tr>
      <w:tr w:rsidR="00CA3543" w:rsidRPr="004602F8" w14:paraId="64F12062" w14:textId="77777777" w:rsidTr="003A5241">
        <w:tc>
          <w:tcPr>
            <w:tcW w:w="1519" w:type="pct"/>
            <w:shd w:val="clear" w:color="auto" w:fill="auto"/>
          </w:tcPr>
          <w:p w14:paraId="714DC413" w14:textId="77777777" w:rsidR="00CA3543" w:rsidRPr="004602F8" w:rsidRDefault="00CA3543" w:rsidP="00AC2F13">
            <w:pPr>
              <w:pStyle w:val="ASFKTablenorm"/>
              <w:ind w:left="57" w:right="57"/>
            </w:pPr>
            <w:r w:rsidRPr="004602F8">
              <w:t>1-й год плана</w:t>
            </w:r>
          </w:p>
        </w:tc>
        <w:tc>
          <w:tcPr>
            <w:tcW w:w="3481" w:type="pct"/>
            <w:shd w:val="clear" w:color="auto" w:fill="auto"/>
          </w:tcPr>
          <w:p w14:paraId="4F680769" w14:textId="77777777" w:rsidR="00CA3543" w:rsidRPr="004602F8" w:rsidRDefault="00CA3543" w:rsidP="00AC2F13">
            <w:pPr>
              <w:pStyle w:val="ASFKTablenorm"/>
              <w:ind w:left="57" w:right="57"/>
            </w:pPr>
            <w:r w:rsidRPr="004602F8">
              <w:t>Значение вводится вручную.</w:t>
            </w:r>
          </w:p>
        </w:tc>
      </w:tr>
      <w:tr w:rsidR="00CA3543" w:rsidRPr="004602F8" w14:paraId="15F93EE7" w14:textId="77777777" w:rsidTr="003A5241">
        <w:tc>
          <w:tcPr>
            <w:tcW w:w="1519" w:type="pct"/>
            <w:shd w:val="clear" w:color="auto" w:fill="auto"/>
          </w:tcPr>
          <w:p w14:paraId="11743642" w14:textId="77777777" w:rsidR="00CA3543" w:rsidRPr="004602F8" w:rsidRDefault="00CA3543" w:rsidP="00AC2F13">
            <w:pPr>
              <w:pStyle w:val="ASFKTablenorm"/>
              <w:ind w:left="57" w:right="57"/>
            </w:pPr>
            <w:r w:rsidRPr="004602F8">
              <w:t>2-й год плана</w:t>
            </w:r>
          </w:p>
        </w:tc>
        <w:tc>
          <w:tcPr>
            <w:tcW w:w="3481" w:type="pct"/>
            <w:shd w:val="clear" w:color="auto" w:fill="auto"/>
          </w:tcPr>
          <w:p w14:paraId="32522F9C" w14:textId="77777777" w:rsidR="00CA3543" w:rsidRPr="004602F8" w:rsidRDefault="00CA3543" w:rsidP="00AC2F13">
            <w:pPr>
              <w:pStyle w:val="ASFKTablenorm"/>
              <w:ind w:left="57" w:right="57"/>
            </w:pPr>
            <w:r w:rsidRPr="004602F8">
              <w:t>Значение вводится вручную.</w:t>
            </w:r>
          </w:p>
        </w:tc>
      </w:tr>
      <w:tr w:rsidR="00CA3543" w:rsidRPr="004602F8" w14:paraId="0C71FF9F" w14:textId="77777777" w:rsidTr="003A5241">
        <w:tc>
          <w:tcPr>
            <w:tcW w:w="1519" w:type="pct"/>
            <w:shd w:val="clear" w:color="auto" w:fill="auto"/>
          </w:tcPr>
          <w:p w14:paraId="15EEE57C" w14:textId="77777777" w:rsidR="00CA3543" w:rsidRPr="004602F8" w:rsidRDefault="00CA3543" w:rsidP="00AC2F13">
            <w:pPr>
              <w:pStyle w:val="ASFKTablenorm"/>
              <w:ind w:left="57" w:right="57"/>
            </w:pPr>
            <w:r w:rsidRPr="004602F8">
              <w:t>3-й год плана</w:t>
            </w:r>
          </w:p>
        </w:tc>
        <w:tc>
          <w:tcPr>
            <w:tcW w:w="3481" w:type="pct"/>
            <w:shd w:val="clear" w:color="auto" w:fill="auto"/>
          </w:tcPr>
          <w:p w14:paraId="08E6770E" w14:textId="77777777" w:rsidR="00CA3543" w:rsidRPr="004602F8" w:rsidRDefault="00CA3543" w:rsidP="00AC2F13">
            <w:pPr>
              <w:pStyle w:val="ASFKTablenorm"/>
              <w:ind w:left="57" w:right="57"/>
            </w:pPr>
            <w:r w:rsidRPr="004602F8">
              <w:t>Значение вводится вручную.</w:t>
            </w:r>
          </w:p>
        </w:tc>
      </w:tr>
      <w:tr w:rsidR="00CA3543" w:rsidRPr="004602F8" w14:paraId="4866ABEB" w14:textId="77777777" w:rsidTr="003A5241">
        <w:tc>
          <w:tcPr>
            <w:tcW w:w="1519" w:type="pct"/>
            <w:shd w:val="clear" w:color="auto" w:fill="auto"/>
          </w:tcPr>
          <w:p w14:paraId="0C683EB2" w14:textId="77777777" w:rsidR="00CA3543" w:rsidRPr="004602F8" w:rsidRDefault="00CA3543" w:rsidP="00AC2F13">
            <w:pPr>
              <w:pStyle w:val="ASFKTablenorm"/>
              <w:ind w:left="57" w:right="57"/>
            </w:pPr>
            <w:r w:rsidRPr="004602F8">
              <w:t>4-й год плана</w:t>
            </w:r>
          </w:p>
        </w:tc>
        <w:tc>
          <w:tcPr>
            <w:tcW w:w="3481" w:type="pct"/>
            <w:shd w:val="clear" w:color="auto" w:fill="auto"/>
          </w:tcPr>
          <w:p w14:paraId="1639F487" w14:textId="77777777" w:rsidR="00CA3543" w:rsidRPr="004602F8" w:rsidRDefault="00CA3543" w:rsidP="00AC2F13">
            <w:pPr>
              <w:pStyle w:val="ASFKTablenorm"/>
              <w:ind w:left="57" w:right="57"/>
            </w:pPr>
            <w:r w:rsidRPr="004602F8">
              <w:t>Значение вводится вручную.</w:t>
            </w:r>
          </w:p>
        </w:tc>
      </w:tr>
      <w:tr w:rsidR="00CA3543" w:rsidRPr="004602F8" w14:paraId="405334F0" w14:textId="77777777" w:rsidTr="003A5241">
        <w:tc>
          <w:tcPr>
            <w:tcW w:w="1519" w:type="pct"/>
            <w:shd w:val="clear" w:color="auto" w:fill="auto"/>
          </w:tcPr>
          <w:p w14:paraId="25DE3E26" w14:textId="77777777" w:rsidR="00CA3543" w:rsidRPr="004602F8" w:rsidRDefault="00CA3543" w:rsidP="00AC2F13">
            <w:pPr>
              <w:pStyle w:val="ASFKTablenorm"/>
              <w:ind w:left="57" w:right="57"/>
            </w:pPr>
            <w:r w:rsidRPr="004602F8">
              <w:t>5-й год и послед.</w:t>
            </w:r>
          </w:p>
        </w:tc>
        <w:tc>
          <w:tcPr>
            <w:tcW w:w="3481" w:type="pct"/>
            <w:shd w:val="clear" w:color="auto" w:fill="auto"/>
          </w:tcPr>
          <w:p w14:paraId="5A03013C" w14:textId="77777777" w:rsidR="00CA3543" w:rsidRPr="004602F8" w:rsidRDefault="00CA3543" w:rsidP="00AC2F13">
            <w:pPr>
              <w:pStyle w:val="ASFKTablenorm"/>
              <w:ind w:left="57" w:right="57"/>
            </w:pPr>
            <w:r w:rsidRPr="004602F8">
              <w:t>Значение вводится вручную.</w:t>
            </w:r>
          </w:p>
        </w:tc>
      </w:tr>
      <w:tr w:rsidR="00CA3543" w:rsidRPr="004602F8" w14:paraId="2C76DB99" w14:textId="77777777" w:rsidTr="003A5241">
        <w:tc>
          <w:tcPr>
            <w:tcW w:w="1519" w:type="pct"/>
            <w:shd w:val="clear" w:color="auto" w:fill="auto"/>
          </w:tcPr>
          <w:p w14:paraId="5322A25E" w14:textId="77777777" w:rsidR="00CA3543" w:rsidRPr="004602F8" w:rsidRDefault="00CA3543" w:rsidP="00AC2F13">
            <w:pPr>
              <w:pStyle w:val="ASFKTablenorm"/>
              <w:ind w:left="57" w:right="57"/>
            </w:pPr>
            <w:r w:rsidRPr="004602F8">
              <w:t>Январь</w:t>
            </w:r>
          </w:p>
        </w:tc>
        <w:tc>
          <w:tcPr>
            <w:tcW w:w="3481" w:type="pct"/>
            <w:shd w:val="clear" w:color="auto" w:fill="auto"/>
          </w:tcPr>
          <w:p w14:paraId="72BBDF6A" w14:textId="77777777" w:rsidR="00CA3543" w:rsidRPr="004602F8" w:rsidRDefault="00CA3543" w:rsidP="00AC2F13">
            <w:pPr>
              <w:pStyle w:val="ASFKTablenorm"/>
              <w:ind w:left="57" w:right="57"/>
            </w:pPr>
            <w:r w:rsidRPr="004602F8">
              <w:t>Значение вводится вручную.</w:t>
            </w:r>
          </w:p>
        </w:tc>
      </w:tr>
      <w:tr w:rsidR="00CA3543" w:rsidRPr="004602F8" w14:paraId="37B99CC8" w14:textId="77777777" w:rsidTr="003A5241">
        <w:tc>
          <w:tcPr>
            <w:tcW w:w="1519" w:type="pct"/>
            <w:shd w:val="clear" w:color="auto" w:fill="auto"/>
          </w:tcPr>
          <w:p w14:paraId="66D33A3F" w14:textId="77777777" w:rsidR="00CA3543" w:rsidRPr="004602F8" w:rsidRDefault="00CA3543" w:rsidP="00AC2F13">
            <w:pPr>
              <w:pStyle w:val="ASFKTablenorm"/>
              <w:ind w:left="57" w:right="57"/>
            </w:pPr>
            <w:r w:rsidRPr="004602F8">
              <w:t>Февраль</w:t>
            </w:r>
          </w:p>
        </w:tc>
        <w:tc>
          <w:tcPr>
            <w:tcW w:w="3481" w:type="pct"/>
            <w:shd w:val="clear" w:color="auto" w:fill="auto"/>
          </w:tcPr>
          <w:p w14:paraId="506E6F88" w14:textId="77777777" w:rsidR="00CA3543" w:rsidRPr="004602F8" w:rsidRDefault="00CA3543" w:rsidP="00AC2F13">
            <w:pPr>
              <w:pStyle w:val="ASFKTablenorm"/>
              <w:ind w:left="57" w:right="57"/>
            </w:pPr>
            <w:r w:rsidRPr="004602F8">
              <w:t>Значение вводится вручную.</w:t>
            </w:r>
          </w:p>
        </w:tc>
      </w:tr>
      <w:tr w:rsidR="00CA3543" w:rsidRPr="004602F8" w14:paraId="15B0022C" w14:textId="77777777" w:rsidTr="003A5241">
        <w:tc>
          <w:tcPr>
            <w:tcW w:w="1519" w:type="pct"/>
            <w:shd w:val="clear" w:color="auto" w:fill="auto"/>
          </w:tcPr>
          <w:p w14:paraId="66C07F78" w14:textId="77777777" w:rsidR="00CA3543" w:rsidRPr="004602F8" w:rsidRDefault="00204377" w:rsidP="00AC2F13">
            <w:pPr>
              <w:pStyle w:val="ASFKTablenorm"/>
              <w:ind w:left="57" w:right="57"/>
            </w:pPr>
            <w:r w:rsidRPr="004602F8">
              <w:t>…</w:t>
            </w:r>
          </w:p>
        </w:tc>
        <w:tc>
          <w:tcPr>
            <w:tcW w:w="3481" w:type="pct"/>
            <w:shd w:val="clear" w:color="auto" w:fill="auto"/>
          </w:tcPr>
          <w:p w14:paraId="01E6FE22" w14:textId="77777777" w:rsidR="00CA3543" w:rsidRPr="004602F8" w:rsidRDefault="00204377" w:rsidP="00AC2F13">
            <w:pPr>
              <w:pStyle w:val="ASFKTablenorm"/>
              <w:ind w:left="57" w:right="57"/>
            </w:pPr>
            <w:r w:rsidRPr="004602F8">
              <w:t>…</w:t>
            </w:r>
          </w:p>
        </w:tc>
      </w:tr>
      <w:tr w:rsidR="00CA3543" w:rsidRPr="004602F8" w14:paraId="446C32A9" w14:textId="77777777" w:rsidTr="003A5241">
        <w:tc>
          <w:tcPr>
            <w:tcW w:w="1519" w:type="pct"/>
            <w:shd w:val="clear" w:color="auto" w:fill="auto"/>
          </w:tcPr>
          <w:p w14:paraId="1C4FFEB9" w14:textId="77777777" w:rsidR="00CA3543" w:rsidRPr="004602F8" w:rsidRDefault="00CA3543" w:rsidP="00AC2F13">
            <w:pPr>
              <w:pStyle w:val="ASFKTablenorm"/>
              <w:ind w:left="57" w:right="57"/>
            </w:pPr>
            <w:r w:rsidRPr="004602F8">
              <w:t>Декабрь</w:t>
            </w:r>
          </w:p>
        </w:tc>
        <w:tc>
          <w:tcPr>
            <w:tcW w:w="3481" w:type="pct"/>
            <w:shd w:val="clear" w:color="auto" w:fill="auto"/>
          </w:tcPr>
          <w:p w14:paraId="43EBB42E" w14:textId="77777777" w:rsidR="00CA3543" w:rsidRPr="004602F8" w:rsidRDefault="00CA3543" w:rsidP="00AC2F13">
            <w:pPr>
              <w:pStyle w:val="ASFKTablenorm"/>
              <w:ind w:left="57" w:right="57"/>
            </w:pPr>
            <w:r w:rsidRPr="004602F8">
              <w:t>Значение вводится вручную.</w:t>
            </w:r>
          </w:p>
        </w:tc>
      </w:tr>
      <w:tr w:rsidR="00CA3543" w:rsidRPr="004602F8" w14:paraId="5FB81F25" w14:textId="77777777" w:rsidTr="003A5241">
        <w:tc>
          <w:tcPr>
            <w:tcW w:w="1519" w:type="pct"/>
            <w:shd w:val="clear" w:color="auto" w:fill="auto"/>
          </w:tcPr>
          <w:p w14:paraId="05E05118" w14:textId="77777777" w:rsidR="00CA3543" w:rsidRPr="004602F8" w:rsidRDefault="00CA3543" w:rsidP="00AC2F13">
            <w:pPr>
              <w:pStyle w:val="ASFKTablenorm"/>
              <w:ind w:left="57" w:right="57"/>
            </w:pPr>
            <w:r w:rsidRPr="004602F8">
              <w:t xml:space="preserve">Руководитель (уполн. </w:t>
            </w:r>
            <w:r w:rsidR="000402DE" w:rsidRPr="004602F8">
              <w:t>л</w:t>
            </w:r>
            <w:r w:rsidRPr="004602F8">
              <w:t>ицо): должность</w:t>
            </w:r>
          </w:p>
        </w:tc>
        <w:tc>
          <w:tcPr>
            <w:tcW w:w="3481" w:type="pct"/>
            <w:shd w:val="clear" w:color="auto" w:fill="auto"/>
          </w:tcPr>
          <w:p w14:paraId="0993B514" w14:textId="77777777" w:rsidR="00CA3543" w:rsidRPr="004602F8" w:rsidRDefault="00CA3543" w:rsidP="00AC2F13">
            <w:pPr>
              <w:pStyle w:val="ASFKTablenorm"/>
              <w:ind w:left="57" w:right="57"/>
            </w:pPr>
            <w:r w:rsidRPr="004602F8">
              <w:t>Выбирается из списка сотрудников, либо вводится вручную.</w:t>
            </w:r>
          </w:p>
          <w:p w14:paraId="02966BF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E9538BD" w14:textId="77777777" w:rsidTr="003A5241">
        <w:tc>
          <w:tcPr>
            <w:tcW w:w="1519" w:type="pct"/>
            <w:shd w:val="clear" w:color="auto" w:fill="auto"/>
          </w:tcPr>
          <w:p w14:paraId="358FAE6E" w14:textId="77777777" w:rsidR="00CA3543" w:rsidRPr="004602F8" w:rsidRDefault="00CA3543" w:rsidP="00AC2F13">
            <w:pPr>
              <w:pStyle w:val="ASFKTablenorm"/>
              <w:ind w:left="57" w:right="57"/>
            </w:pPr>
            <w:r w:rsidRPr="004602F8">
              <w:t>Расшифровка подписи</w:t>
            </w:r>
          </w:p>
        </w:tc>
        <w:tc>
          <w:tcPr>
            <w:tcW w:w="3481" w:type="pct"/>
            <w:shd w:val="clear" w:color="auto" w:fill="auto"/>
          </w:tcPr>
          <w:p w14:paraId="64237039" w14:textId="77777777" w:rsidR="00CA3543" w:rsidRPr="004602F8" w:rsidRDefault="00CA3543" w:rsidP="00AC2F13">
            <w:pPr>
              <w:pStyle w:val="ASFKTablenorm"/>
              <w:ind w:left="57" w:right="57"/>
            </w:pPr>
            <w:r w:rsidRPr="004602F8">
              <w:t>АРМ ОФК off-line: Заполняется вручную.</w:t>
            </w:r>
          </w:p>
        </w:tc>
      </w:tr>
      <w:tr w:rsidR="00CA3543" w:rsidRPr="004602F8" w14:paraId="3F835445" w14:textId="77777777" w:rsidTr="003A5241">
        <w:tc>
          <w:tcPr>
            <w:tcW w:w="1519" w:type="pct"/>
            <w:shd w:val="clear" w:color="auto" w:fill="auto"/>
          </w:tcPr>
          <w:p w14:paraId="7DAE7210" w14:textId="77777777" w:rsidR="00CA3543" w:rsidRPr="004602F8" w:rsidRDefault="00CA3543" w:rsidP="00AC2F13">
            <w:pPr>
              <w:pStyle w:val="ASFKTablenorm"/>
              <w:ind w:left="57" w:right="57"/>
            </w:pPr>
            <w:r w:rsidRPr="004602F8">
              <w:t>Дата подписания</w:t>
            </w:r>
          </w:p>
        </w:tc>
        <w:tc>
          <w:tcPr>
            <w:tcW w:w="3481" w:type="pct"/>
            <w:shd w:val="clear" w:color="auto" w:fill="auto"/>
          </w:tcPr>
          <w:p w14:paraId="285AD3FD"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5DF65485" w14:textId="77777777" w:rsidTr="003A5241">
        <w:tc>
          <w:tcPr>
            <w:tcW w:w="1519" w:type="pct"/>
            <w:shd w:val="clear" w:color="auto" w:fill="auto"/>
          </w:tcPr>
          <w:p w14:paraId="2C44C039" w14:textId="77777777" w:rsidR="00CA3543" w:rsidRPr="004602F8" w:rsidRDefault="00CA3543" w:rsidP="00AC2F13">
            <w:pPr>
              <w:pStyle w:val="ASFKTablenorm"/>
              <w:ind w:left="57" w:right="57"/>
            </w:pPr>
            <w:r w:rsidRPr="004602F8">
              <w:t>Должность исполнителя</w:t>
            </w:r>
          </w:p>
        </w:tc>
        <w:tc>
          <w:tcPr>
            <w:tcW w:w="3481" w:type="pct"/>
            <w:shd w:val="clear" w:color="auto" w:fill="auto"/>
          </w:tcPr>
          <w:p w14:paraId="648F066C"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41294F" w:rsidRPr="004602F8">
              <w:t>OEBS</w:t>
            </w:r>
            <w:r w:rsidRPr="004602F8">
              <w:t>.</w:t>
            </w:r>
          </w:p>
        </w:tc>
      </w:tr>
      <w:tr w:rsidR="00CA3543" w:rsidRPr="004602F8" w14:paraId="5FD346A8" w14:textId="77777777" w:rsidTr="003A5241">
        <w:tc>
          <w:tcPr>
            <w:tcW w:w="1519" w:type="pct"/>
            <w:shd w:val="clear" w:color="auto" w:fill="auto"/>
          </w:tcPr>
          <w:p w14:paraId="4E1552C0" w14:textId="77777777" w:rsidR="00CA3543" w:rsidRPr="004602F8" w:rsidRDefault="00CA3543" w:rsidP="00AC2F13">
            <w:pPr>
              <w:pStyle w:val="ASFKTablenorm"/>
              <w:ind w:left="57" w:right="57"/>
            </w:pPr>
            <w:r w:rsidRPr="004602F8">
              <w:t>Расшифровка исполнителя</w:t>
            </w:r>
          </w:p>
        </w:tc>
        <w:tc>
          <w:tcPr>
            <w:tcW w:w="3481" w:type="pct"/>
            <w:shd w:val="clear" w:color="auto" w:fill="auto"/>
          </w:tcPr>
          <w:p w14:paraId="231460D3"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41294F" w:rsidRPr="004602F8">
              <w:t>OEBS</w:t>
            </w:r>
            <w:r w:rsidRPr="004602F8">
              <w:t>.</w:t>
            </w:r>
          </w:p>
        </w:tc>
      </w:tr>
      <w:tr w:rsidR="00CA3543" w:rsidRPr="004602F8" w14:paraId="1957D5CE" w14:textId="77777777" w:rsidTr="003A5241">
        <w:tc>
          <w:tcPr>
            <w:tcW w:w="1519" w:type="pct"/>
            <w:shd w:val="clear" w:color="auto" w:fill="auto"/>
          </w:tcPr>
          <w:p w14:paraId="474A8A3A" w14:textId="77777777" w:rsidR="00CA3543" w:rsidRPr="004602F8" w:rsidRDefault="00CA3543" w:rsidP="00AC2F13">
            <w:pPr>
              <w:pStyle w:val="ASFKTablenorm"/>
              <w:ind w:left="57" w:right="57"/>
            </w:pPr>
            <w:r w:rsidRPr="004602F8">
              <w:t>Телефон</w:t>
            </w:r>
          </w:p>
        </w:tc>
        <w:tc>
          <w:tcPr>
            <w:tcW w:w="3481" w:type="pct"/>
            <w:shd w:val="clear" w:color="auto" w:fill="auto"/>
          </w:tcPr>
          <w:p w14:paraId="11A59BD4"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41294F" w:rsidRPr="004602F8">
              <w:t>OEBS</w:t>
            </w:r>
            <w:r w:rsidRPr="004602F8">
              <w:t>.</w:t>
            </w:r>
          </w:p>
        </w:tc>
      </w:tr>
      <w:tr w:rsidR="00CA3543" w:rsidRPr="004602F8" w14:paraId="338867CA" w14:textId="77777777" w:rsidTr="003A5241">
        <w:tc>
          <w:tcPr>
            <w:tcW w:w="1519" w:type="pct"/>
            <w:shd w:val="clear" w:color="auto" w:fill="auto"/>
          </w:tcPr>
          <w:p w14:paraId="59B205BE" w14:textId="77777777" w:rsidR="00CA3543" w:rsidRPr="004602F8" w:rsidRDefault="00CA3543" w:rsidP="00AC2F13">
            <w:pPr>
              <w:pStyle w:val="ASFKTablenorm"/>
              <w:ind w:left="57" w:right="57"/>
            </w:pPr>
            <w:r w:rsidRPr="004602F8">
              <w:t>Дата постановки на учет</w:t>
            </w:r>
          </w:p>
        </w:tc>
        <w:tc>
          <w:tcPr>
            <w:tcW w:w="3481" w:type="pct"/>
            <w:shd w:val="clear" w:color="auto" w:fill="auto"/>
          </w:tcPr>
          <w:p w14:paraId="1D9335EC"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41294F" w:rsidRPr="004602F8">
              <w:t>OEBS</w:t>
            </w:r>
            <w:r w:rsidRPr="004602F8">
              <w:t>.</w:t>
            </w:r>
          </w:p>
        </w:tc>
      </w:tr>
      <w:tr w:rsidR="00CA3543" w:rsidRPr="004602F8" w14:paraId="586D410D" w14:textId="77777777" w:rsidTr="003A5241">
        <w:tc>
          <w:tcPr>
            <w:tcW w:w="1519" w:type="pct"/>
            <w:shd w:val="clear" w:color="auto" w:fill="auto"/>
          </w:tcPr>
          <w:p w14:paraId="13028E0C" w14:textId="77777777" w:rsidR="00CA3543" w:rsidRPr="004602F8" w:rsidRDefault="00CA3543" w:rsidP="00AC2F13">
            <w:pPr>
              <w:pStyle w:val="ASFKTablenorm"/>
              <w:ind w:left="57" w:right="57"/>
            </w:pPr>
            <w:r w:rsidRPr="004602F8">
              <w:t>Примечание</w:t>
            </w:r>
          </w:p>
        </w:tc>
        <w:tc>
          <w:tcPr>
            <w:tcW w:w="3481" w:type="pct"/>
            <w:shd w:val="clear" w:color="auto" w:fill="auto"/>
          </w:tcPr>
          <w:p w14:paraId="641017C8"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41294F" w:rsidRPr="004602F8">
              <w:t>OEBS</w:t>
            </w:r>
            <w:r w:rsidRPr="004602F8">
              <w:t>.</w:t>
            </w:r>
          </w:p>
        </w:tc>
      </w:tr>
    </w:tbl>
    <w:p w14:paraId="7265710D" w14:textId="77777777" w:rsidR="00CA3543" w:rsidRPr="004602F8" w:rsidRDefault="00CA3543" w:rsidP="00CA3543">
      <w:pPr>
        <w:pStyle w:val="ASFKNormal"/>
      </w:pPr>
      <w:r w:rsidRPr="004602F8">
        <w:t xml:space="preserve">Для сохранения заполненной строки следует нажать на </w:t>
      </w:r>
      <w:r w:rsidR="00B96ACA" w:rsidRPr="004602F8">
        <w:t>кнопку «Ok»</w:t>
      </w:r>
      <w:r w:rsidRPr="004602F8">
        <w:t xml:space="preserve"> – в списке появится созданная запись. При потоковом вводе строк нажимается кнопка </w:t>
      </w:r>
      <w:r w:rsidR="00BC7FFB" w:rsidRPr="004602F8">
        <w:t>«</w:t>
      </w:r>
      <w:r w:rsidRPr="004602F8">
        <w:t>Сохранить и создать</w:t>
      </w:r>
      <w:r w:rsidR="00BC7FFB" w:rsidRPr="004602F8">
        <w:t>»</w:t>
      </w:r>
      <w:r w:rsidRPr="004602F8">
        <w:t>.</w:t>
      </w:r>
    </w:p>
    <w:p w14:paraId="38AEFE0D" w14:textId="77777777" w:rsidR="00CA3543" w:rsidRPr="004602F8" w:rsidRDefault="00CA3543" w:rsidP="00C9434B">
      <w:pPr>
        <w:pStyle w:val="32"/>
      </w:pPr>
      <w:bookmarkStart w:id="850" w:name="_Toc225934614"/>
      <w:bookmarkStart w:id="851" w:name="_Toc232827372"/>
      <w:bookmarkStart w:id="852" w:name="_Ref314499476"/>
      <w:bookmarkStart w:id="853" w:name="_Ref328642876"/>
      <w:bookmarkStart w:id="854" w:name="_Ref343176217"/>
      <w:bookmarkStart w:id="855" w:name="_Ref350248595"/>
      <w:bookmarkStart w:id="856" w:name="_Ref357695365"/>
      <w:bookmarkStart w:id="857" w:name="_Toc409449192"/>
      <w:bookmarkStart w:id="858" w:name="_Toc421171904"/>
      <w:bookmarkStart w:id="859" w:name="_Ref436061282"/>
      <w:bookmarkStart w:id="860" w:name="_Ref449087043"/>
      <w:bookmarkStart w:id="861" w:name="_Toc126766740"/>
      <w:r w:rsidRPr="004602F8">
        <w:lastRenderedPageBreak/>
        <w:t>Заявка на внесение изменений в обязательство</w:t>
      </w:r>
      <w:bookmarkEnd w:id="850"/>
      <w:bookmarkEnd w:id="851"/>
      <w:bookmarkEnd w:id="852"/>
      <w:bookmarkEnd w:id="853"/>
      <w:bookmarkEnd w:id="854"/>
      <w:bookmarkEnd w:id="855"/>
      <w:bookmarkEnd w:id="856"/>
      <w:bookmarkEnd w:id="857"/>
      <w:bookmarkEnd w:id="858"/>
      <w:bookmarkEnd w:id="859"/>
      <w:bookmarkEnd w:id="860"/>
      <w:bookmarkEnd w:id="861"/>
    </w:p>
    <w:p w14:paraId="2C551C27" w14:textId="77777777" w:rsidR="00CA3543" w:rsidRPr="004602F8" w:rsidRDefault="00CA3543" w:rsidP="00CA3543">
      <w:pPr>
        <w:pStyle w:val="ASFKNormal"/>
      </w:pPr>
      <w:r w:rsidRPr="004602F8">
        <w:t>Пользователь в случае необходимости может внести изменения в ранее зарегистрированное бюджетное обязательство</w:t>
      </w:r>
      <w:r w:rsidR="0041294F" w:rsidRPr="004602F8">
        <w:t>,</w:t>
      </w:r>
      <w:r w:rsidRPr="004602F8">
        <w:t xml:space="preserve"> оформив документ </w:t>
      </w:r>
      <w:r w:rsidR="00BC7FFB" w:rsidRPr="004602F8">
        <w:t>«</w:t>
      </w:r>
      <w:r w:rsidRPr="004602F8">
        <w:t>Заявка на внесение изменений в обязательство (исходящие)</w:t>
      </w:r>
      <w:r w:rsidR="00BC7FFB" w:rsidRPr="004602F8">
        <w:t>»</w:t>
      </w:r>
      <w:r w:rsidRPr="004602F8">
        <w:t xml:space="preserve">. ЭД </w:t>
      </w:r>
      <w:r w:rsidR="00BC7FFB" w:rsidRPr="004602F8">
        <w:t>«</w:t>
      </w:r>
      <w:r w:rsidRPr="004602F8">
        <w:t>Заявка на внесение изменений в бюджетное обязательство (исходящие)</w:t>
      </w:r>
      <w:r w:rsidR="00BC7FFB" w:rsidRPr="004602F8">
        <w:t>»</w:t>
      </w:r>
      <w:r w:rsidRPr="004602F8">
        <w:t xml:space="preserve"> создается на основании родительского документа </w:t>
      </w:r>
      <w:r w:rsidR="00BC7FFB" w:rsidRPr="004602F8">
        <w:t>«</w:t>
      </w:r>
      <w:r w:rsidRPr="004602F8">
        <w:t>Сведения об обязательстве</w:t>
      </w:r>
      <w:r w:rsidR="00BC7FFB" w:rsidRPr="004602F8">
        <w:t>»</w:t>
      </w:r>
      <w:r w:rsidRPr="004602F8">
        <w:t xml:space="preserve">. При этом регистрационный номер у </w:t>
      </w:r>
      <w:r w:rsidR="00BC7FFB" w:rsidRPr="004602F8">
        <w:t>«</w:t>
      </w:r>
      <w:r w:rsidRPr="004602F8">
        <w:t>Заявки на внесение изменений в бюджетное обязательство</w:t>
      </w:r>
      <w:r w:rsidR="00BC7FFB" w:rsidRPr="004602F8">
        <w:t>»</w:t>
      </w:r>
      <w:r w:rsidRPr="004602F8">
        <w:t xml:space="preserve"> будет тот же, что и у родительского документа.</w:t>
      </w:r>
    </w:p>
    <w:p w14:paraId="5825DF6E" w14:textId="77777777" w:rsidR="00CA3543" w:rsidRPr="004602F8" w:rsidRDefault="00CA3543" w:rsidP="00CA3543">
      <w:pPr>
        <w:pStyle w:val="ASFKNormal"/>
      </w:pPr>
      <w:r w:rsidRPr="004602F8">
        <w:t xml:space="preserve">Документ </w:t>
      </w:r>
      <w:r w:rsidR="00BC7FFB" w:rsidRPr="004602F8">
        <w:t>«</w:t>
      </w:r>
      <w:r w:rsidRPr="004602F8">
        <w:t>Заявка на внесение изменений в бюджетное обязательство (входящие)</w:t>
      </w:r>
      <w:r w:rsidR="00BC7FFB" w:rsidRPr="004602F8">
        <w:t>»</w:t>
      </w:r>
      <w:r w:rsidRPr="004602F8">
        <w:t>,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14:paraId="3FF961F1" w14:textId="2A31463A" w:rsidR="00CA3543" w:rsidRPr="004602F8" w:rsidRDefault="00CA3543" w:rsidP="00CA3543">
      <w:pPr>
        <w:pStyle w:val="ASFKNormal"/>
      </w:pPr>
      <w:r w:rsidRPr="004602F8">
        <w:t xml:space="preserve">Для визуализации связи между документом </w:t>
      </w:r>
      <w:r w:rsidR="00BC7FFB" w:rsidRPr="004602F8">
        <w:t>«</w:t>
      </w:r>
      <w:r w:rsidRPr="004602F8">
        <w:t>Заявка на внесение изменений в обязательство</w:t>
      </w:r>
      <w:r w:rsidR="00BC7FFB" w:rsidRPr="004602F8">
        <w:t>»</w:t>
      </w:r>
      <w:r w:rsidRPr="004602F8">
        <w:t xml:space="preserve"> и документами </w:t>
      </w:r>
      <w:r w:rsidR="00BC7FFB" w:rsidRPr="004602F8">
        <w:t>«</w:t>
      </w:r>
      <w:r w:rsidRPr="004602F8">
        <w:t>Заявка на кассовый расход</w:t>
      </w:r>
      <w:r w:rsidR="00BC7FFB" w:rsidRPr="004602F8">
        <w:t>»</w:t>
      </w:r>
      <w:r w:rsidRPr="004602F8">
        <w:t xml:space="preserve">, </w:t>
      </w:r>
      <w:r w:rsidR="00BC7FFB" w:rsidRPr="004602F8">
        <w:t>«</w:t>
      </w:r>
      <w:r w:rsidRPr="004602F8">
        <w:t>Заявка на кассовый расход (сокращенная)</w:t>
      </w:r>
      <w:r w:rsidR="00BC7FFB" w:rsidRPr="004602F8">
        <w:t>»</w:t>
      </w:r>
      <w:r w:rsidRPr="004602F8">
        <w:t xml:space="preserve">, </w:t>
      </w:r>
      <w:r w:rsidR="00BC7FFB" w:rsidRPr="004602F8">
        <w:t>«</w:t>
      </w:r>
      <w:r w:rsidRPr="004602F8">
        <w:t>Заявка на получение наличных денег</w:t>
      </w:r>
      <w:r w:rsidR="00BC7FFB" w:rsidRPr="004602F8">
        <w:t>»</w:t>
      </w:r>
      <w:r w:rsidRPr="004602F8">
        <w:t xml:space="preserve">, </w:t>
      </w:r>
      <w:r w:rsidR="00BC7FFB" w:rsidRPr="004602F8">
        <w:t>«</w:t>
      </w:r>
      <w:r w:rsidRPr="004602F8">
        <w:t>Заявка на получение денежных средств, перечисляемых на карту</w:t>
      </w:r>
      <w:r w:rsidR="00BC7FFB" w:rsidRPr="004602F8">
        <w:t>»</w:t>
      </w:r>
      <w:r w:rsidRPr="004602F8">
        <w:t xml:space="preserve">, </w:t>
      </w:r>
      <w:r w:rsidR="00BC7FFB" w:rsidRPr="004602F8">
        <w:t>«</w:t>
      </w:r>
      <w:r w:rsidRPr="004602F8">
        <w:t>Сведения о бюджетном обязательстве</w:t>
      </w:r>
      <w:r w:rsidR="00BC7FFB" w:rsidRPr="004602F8">
        <w:t>»</w:t>
      </w:r>
      <w:r w:rsidRPr="004602F8">
        <w:t xml:space="preserve"> и </w:t>
      </w:r>
      <w:r w:rsidR="00BC7FFB" w:rsidRPr="004602F8">
        <w:t>«</w:t>
      </w:r>
      <w:r w:rsidRPr="004602F8">
        <w:t>Заявка на перерегистрацию бюджетного обязательства</w:t>
      </w:r>
      <w:r w:rsidR="00BC7FFB" w:rsidRPr="004602F8">
        <w:t>»</w:t>
      </w:r>
      <w:r w:rsidRPr="004602F8">
        <w:t xml:space="preserve"> в </w:t>
      </w:r>
      <w:r w:rsidR="007F77DA" w:rsidRPr="004602F8">
        <w:t>ППО СУФД АСФК</w:t>
      </w:r>
      <w:r w:rsidRPr="004602F8">
        <w:t xml:space="preserve"> на ЭФ списка документов </w:t>
      </w:r>
      <w:r w:rsidR="00BC7FFB" w:rsidRPr="004602F8">
        <w:t>«</w:t>
      </w:r>
      <w:r w:rsidRPr="004602F8">
        <w:t>Заявка на внесение изменений в обязательство (исходящие)</w:t>
      </w:r>
      <w:r w:rsidR="00BC7FFB" w:rsidRPr="004602F8">
        <w:t>»</w:t>
      </w:r>
      <w:r w:rsidRPr="004602F8">
        <w:t xml:space="preserve"> (рис. </w:t>
      </w:r>
      <w:r w:rsidRPr="004602F8">
        <w:fldChar w:fldCharType="begin"/>
      </w:r>
      <w:r w:rsidRPr="004602F8">
        <w:instrText xml:space="preserve"> REF _Ref225593505 \h  \* MERGEFORMAT </w:instrText>
      </w:r>
      <w:r w:rsidRPr="004602F8">
        <w:fldChar w:fldCharType="separate"/>
      </w:r>
      <w:r w:rsidR="0086114E">
        <w:t>96</w:t>
      </w:r>
      <w:r w:rsidRPr="004602F8">
        <w:fldChar w:fldCharType="end"/>
      </w:r>
      <w:r w:rsidRPr="004602F8">
        <w:t xml:space="preserve">) расположена отдельная вкладка </w:t>
      </w:r>
      <w:r w:rsidR="00BC7FFB" w:rsidRPr="004602F8">
        <w:t>«</w:t>
      </w:r>
      <w:r w:rsidRPr="004602F8">
        <w:t>Связанные документы</w:t>
      </w:r>
      <w:r w:rsidR="00BC7FFB" w:rsidRPr="004602F8">
        <w:t>»</w:t>
      </w:r>
      <w:r w:rsidRPr="004602F8">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5D2F325E" w14:textId="77777777" w:rsidR="00CA3543" w:rsidRPr="004602F8" w:rsidRDefault="00CA3543" w:rsidP="00CA3543">
      <w:pPr>
        <w:pStyle w:val="ASFKListmark1"/>
      </w:pPr>
      <w:r w:rsidRPr="004602F8">
        <w:t>Тип документа;</w:t>
      </w:r>
    </w:p>
    <w:p w14:paraId="76AC157D" w14:textId="77777777" w:rsidR="00CA3543" w:rsidRPr="004602F8" w:rsidRDefault="00CA3543" w:rsidP="002965FD">
      <w:pPr>
        <w:pStyle w:val="ASFKListmark1"/>
      </w:pPr>
      <w:r w:rsidRPr="004602F8">
        <w:t>Номер;</w:t>
      </w:r>
    </w:p>
    <w:p w14:paraId="42C15857" w14:textId="77777777" w:rsidR="00CA3543" w:rsidRPr="004602F8" w:rsidRDefault="00CA3543" w:rsidP="00CA3543">
      <w:pPr>
        <w:pStyle w:val="ASFKListmark1"/>
      </w:pPr>
      <w:r w:rsidRPr="004602F8">
        <w:t>Дата;</w:t>
      </w:r>
    </w:p>
    <w:p w14:paraId="0E66EC3B" w14:textId="77777777" w:rsidR="00CA3543" w:rsidRPr="004602F8" w:rsidRDefault="00CA3543" w:rsidP="00CA3543">
      <w:pPr>
        <w:pStyle w:val="ASFKListmark1"/>
      </w:pPr>
      <w:r w:rsidRPr="004602F8">
        <w:t>Глава по БК;</w:t>
      </w:r>
    </w:p>
    <w:p w14:paraId="1D81591F" w14:textId="77777777" w:rsidR="00CA3543" w:rsidRPr="004602F8" w:rsidRDefault="00CA3543" w:rsidP="00CA3543">
      <w:pPr>
        <w:pStyle w:val="ASFKListmark1"/>
      </w:pPr>
      <w:r w:rsidRPr="004602F8">
        <w:t>Статус.</w:t>
      </w:r>
    </w:p>
    <w:p w14:paraId="0644AAE5" w14:textId="77777777" w:rsidR="00CA3543" w:rsidRPr="004602F8" w:rsidRDefault="00CA3543" w:rsidP="00CA3543">
      <w:pPr>
        <w:pStyle w:val="ASFKNormal"/>
      </w:pPr>
      <w:r w:rsidRPr="004602F8">
        <w:t xml:space="preserve">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BC7FFB" w:rsidRPr="004602F8">
        <w:t>«</w:t>
      </w:r>
      <w:r w:rsidRPr="004602F8">
        <w:t>Заявка на внесение изменений в обязательство</w:t>
      </w:r>
      <w:r w:rsidR="00BC7FFB" w:rsidRPr="004602F8">
        <w:t>»</w:t>
      </w:r>
      <w:r w:rsidRPr="004602F8">
        <w:t xml:space="preserve"> к ЭФ связанного документа.</w:t>
      </w:r>
    </w:p>
    <w:p w14:paraId="135CC240" w14:textId="3F682AA4" w:rsidR="00CA3543" w:rsidRPr="004602F8" w:rsidRDefault="00CA3543" w:rsidP="00CA3543">
      <w:pPr>
        <w:pStyle w:val="ASFKNormal"/>
      </w:pPr>
      <w:r w:rsidRPr="004602F8">
        <w:t xml:space="preserve">Для работы с документами </w:t>
      </w:r>
      <w:r w:rsidR="00BC7FFB" w:rsidRPr="004602F8">
        <w:t>«</w:t>
      </w:r>
      <w:r w:rsidRPr="004602F8">
        <w:t>Заявка на внесение изменений в обязательство</w:t>
      </w:r>
      <w:r w:rsidR="00BC7FFB" w:rsidRPr="004602F8">
        <w:t>»</w:t>
      </w:r>
      <w:r w:rsidRPr="004602F8">
        <w:t xml:space="preserve"> (исходящие) следует перейти в пункт меню </w:t>
      </w:r>
      <w:r w:rsidR="00BC7FFB" w:rsidRPr="004602F8">
        <w:t>«</w:t>
      </w:r>
      <w:r w:rsidRPr="004602F8">
        <w:t>Документы – Регистрация и учет обязательств – Карточки учета БО – Заявка на внесение изменений в обязательство (исходящие)</w:t>
      </w:r>
      <w:r w:rsidR="00BC7FFB" w:rsidRPr="004602F8">
        <w:t>»</w:t>
      </w:r>
      <w:r w:rsidR="008A4D23" w:rsidRPr="004602F8">
        <w:t xml:space="preserve">. </w:t>
      </w:r>
      <w:r w:rsidR="00FD3F80" w:rsidRPr="004602F8">
        <w:t>Откроется ЭФ списка документов, представленная на рисунке</w:t>
      </w:r>
      <w:r w:rsidR="00B703E7" w:rsidRPr="004602F8">
        <w:t> </w:t>
      </w:r>
      <w:r w:rsidRPr="004602F8">
        <w:fldChar w:fldCharType="begin"/>
      </w:r>
      <w:r w:rsidRPr="004602F8">
        <w:instrText xml:space="preserve"> REF _Ref225593505 \h  \* MERGEFORMAT </w:instrText>
      </w:r>
      <w:r w:rsidRPr="004602F8">
        <w:fldChar w:fldCharType="separate"/>
      </w:r>
      <w:r w:rsidR="0086114E">
        <w:t>96</w:t>
      </w:r>
      <w:r w:rsidRPr="004602F8">
        <w:fldChar w:fldCharType="end"/>
      </w:r>
      <w:r w:rsidRPr="004602F8">
        <w:t>.</w:t>
      </w:r>
    </w:p>
    <w:p w14:paraId="6894C76C" w14:textId="77777777" w:rsidR="00CA3543" w:rsidRPr="004602F8" w:rsidRDefault="00CA3543" w:rsidP="00CA3543">
      <w:pPr>
        <w:pStyle w:val="ASFKNormal"/>
      </w:pPr>
      <w:r w:rsidRPr="004602F8">
        <w:t xml:space="preserve">Для работы с документами </w:t>
      </w:r>
      <w:r w:rsidR="00BC7FFB" w:rsidRPr="004602F8">
        <w:t>«</w:t>
      </w:r>
      <w:r w:rsidRPr="004602F8">
        <w:t>Заявка на внесение изменений в обязательство (входящие)</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Заявка на внесение изменений в обязательство (входящие)</w:t>
      </w:r>
      <w:r w:rsidR="00BC7FFB" w:rsidRPr="004602F8">
        <w:t>»</w:t>
      </w:r>
      <w:r w:rsidRPr="004602F8">
        <w:t>.</w:t>
      </w:r>
    </w:p>
    <w:p w14:paraId="2EB36096" w14:textId="340705B1" w:rsidR="00CA3543" w:rsidRPr="004602F8" w:rsidRDefault="004C00E2" w:rsidP="00CA3543">
      <w:pPr>
        <w:pStyle w:val="ASFKFigure"/>
      </w:pPr>
      <w:r w:rsidRPr="004602F8">
        <w:rPr>
          <w:noProof/>
        </w:rPr>
        <w:lastRenderedPageBreak/>
        <w:drawing>
          <wp:inline distT="0" distB="0" distL="0" distR="0" wp14:anchorId="162B74D3" wp14:editId="6B0B8555">
            <wp:extent cx="6124575" cy="3019425"/>
            <wp:effectExtent l="0" t="0" r="9525" b="9525"/>
            <wp:docPr id="171" name="Рисунок 171"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0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328D38FA" w14:textId="31CB88B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62" w:name="_Ref225593505"/>
      <w:bookmarkStart w:id="863" w:name="_Toc126767382"/>
      <w:r w:rsidR="0086114E">
        <w:rPr>
          <w:noProof/>
        </w:rPr>
        <w:t>96</w:t>
      </w:r>
      <w:bookmarkEnd w:id="862"/>
      <w:r w:rsidRPr="004602F8">
        <w:rPr>
          <w:noProof/>
        </w:rPr>
        <w:fldChar w:fldCharType="end"/>
      </w:r>
      <w:r w:rsidR="00CA3543" w:rsidRPr="004602F8">
        <w:t xml:space="preserve">. ЭФ списка документов </w:t>
      </w:r>
      <w:r w:rsidR="00BC7FFB" w:rsidRPr="004602F8">
        <w:t>«</w:t>
      </w:r>
      <w:r w:rsidR="00CA3543" w:rsidRPr="004602F8">
        <w:t>Заявка на внесение изменений в обязательство (исходящие)</w:t>
      </w:r>
      <w:r w:rsidR="00BC7FFB" w:rsidRPr="004602F8">
        <w:t>»</w:t>
      </w:r>
      <w:bookmarkEnd w:id="863"/>
    </w:p>
    <w:p w14:paraId="6ECFAA88" w14:textId="77777777" w:rsidR="00CA3543" w:rsidRPr="004602F8" w:rsidRDefault="00CA3543" w:rsidP="00CA3543">
      <w:pPr>
        <w:pStyle w:val="41"/>
      </w:pPr>
      <w:bookmarkStart w:id="864" w:name="_Toc232827373"/>
      <w:r w:rsidRPr="004602F8">
        <w:t>Доступные операции</w:t>
      </w:r>
      <w:bookmarkEnd w:id="864"/>
    </w:p>
    <w:p w14:paraId="2FCE09D6" w14:textId="77777777" w:rsidR="00CA3543" w:rsidRPr="004602F8" w:rsidRDefault="00CA3543" w:rsidP="00CA3543">
      <w:pPr>
        <w:pStyle w:val="ASFKNormal"/>
      </w:pPr>
      <w:r w:rsidRPr="004602F8">
        <w:t>На АРМ ОФК доступны следующие операции над документом:</w:t>
      </w:r>
    </w:p>
    <w:p w14:paraId="0E5C15E9" w14:textId="77777777" w:rsidR="00CA3543" w:rsidRPr="004602F8" w:rsidRDefault="00CA3543" w:rsidP="00CA3543">
      <w:pPr>
        <w:pStyle w:val="ASFKListmark1"/>
      </w:pPr>
      <w:r w:rsidRPr="004602F8">
        <w:t>Для исходящих документов:</w:t>
      </w:r>
    </w:p>
    <w:p w14:paraId="7DC143D6" w14:textId="77777777" w:rsidR="00E30D04" w:rsidRPr="004602F8" w:rsidRDefault="00E30D04" w:rsidP="00E30D04">
      <w:pPr>
        <w:pStyle w:val="ASFKListmark2"/>
      </w:pPr>
      <w:r w:rsidRPr="004602F8">
        <w:t>просмотр;</w:t>
      </w:r>
    </w:p>
    <w:p w14:paraId="7A5471C8" w14:textId="77777777" w:rsidR="00CA3543" w:rsidRPr="004602F8" w:rsidRDefault="00CA3543" w:rsidP="00CA3543">
      <w:pPr>
        <w:pStyle w:val="ASFKListmark2"/>
      </w:pPr>
      <w:r w:rsidRPr="004602F8">
        <w:t>удаление;</w:t>
      </w:r>
    </w:p>
    <w:p w14:paraId="149E0E67"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0E9B4BEE" w14:textId="77777777" w:rsidR="00CA3543" w:rsidRPr="004602F8" w:rsidRDefault="00CA3543" w:rsidP="00CA3543">
      <w:pPr>
        <w:pStyle w:val="ASFKListmark2"/>
      </w:pPr>
      <w:r w:rsidRPr="004602F8">
        <w:t>печать;</w:t>
      </w:r>
    </w:p>
    <w:p w14:paraId="76BC9A03" w14:textId="77777777" w:rsidR="002333C1" w:rsidRPr="004602F8" w:rsidRDefault="00CA3543" w:rsidP="00CA3543">
      <w:pPr>
        <w:pStyle w:val="ASFKListmark2"/>
      </w:pPr>
      <w:r w:rsidRPr="004602F8">
        <w:t>отправка в УФК</w:t>
      </w:r>
      <w:r w:rsidR="002333C1" w:rsidRPr="004602F8">
        <w:t>;</w:t>
      </w:r>
    </w:p>
    <w:p w14:paraId="3C6D59E7" w14:textId="77777777" w:rsidR="00CA3543" w:rsidRPr="004602F8" w:rsidRDefault="002333C1" w:rsidP="00CA3543">
      <w:pPr>
        <w:pStyle w:val="ASFKListmark2"/>
      </w:pPr>
      <w:r w:rsidRPr="004602F8">
        <w:t>статистика</w:t>
      </w:r>
      <w:r w:rsidR="00CA3543" w:rsidRPr="004602F8">
        <w:t>.</w:t>
      </w:r>
    </w:p>
    <w:p w14:paraId="4A1ED3A6" w14:textId="77777777" w:rsidR="00CA3543" w:rsidRPr="004602F8" w:rsidRDefault="00CA3543" w:rsidP="00CA3543">
      <w:pPr>
        <w:pStyle w:val="ASFKListmark1"/>
      </w:pPr>
      <w:r w:rsidRPr="004602F8">
        <w:t>Для транзитных документов:</w:t>
      </w:r>
    </w:p>
    <w:p w14:paraId="1BAA7441" w14:textId="77777777" w:rsidR="00CA3543" w:rsidRPr="004602F8" w:rsidRDefault="00CA3543" w:rsidP="00CA3543">
      <w:pPr>
        <w:pStyle w:val="ASFKListmark2"/>
      </w:pPr>
      <w:r w:rsidRPr="004602F8">
        <w:t>просмотр;</w:t>
      </w:r>
    </w:p>
    <w:p w14:paraId="753A9922" w14:textId="77777777" w:rsidR="00CA3543" w:rsidRPr="004602F8" w:rsidRDefault="00CA3543" w:rsidP="00CA3543">
      <w:pPr>
        <w:pStyle w:val="ASFKListmark2"/>
      </w:pPr>
      <w:r w:rsidRPr="004602F8">
        <w:t>проверка подписи;</w:t>
      </w:r>
    </w:p>
    <w:p w14:paraId="64119E0B" w14:textId="77777777" w:rsidR="00CA3543" w:rsidRPr="004602F8" w:rsidRDefault="00CA3543" w:rsidP="00CA3543">
      <w:pPr>
        <w:pStyle w:val="ASFKListmark2"/>
      </w:pPr>
      <w:r w:rsidRPr="004602F8">
        <w:t>печать;</w:t>
      </w:r>
    </w:p>
    <w:p w14:paraId="12E8ED08" w14:textId="77777777" w:rsidR="00CA3543" w:rsidRPr="004602F8" w:rsidRDefault="00CA3543" w:rsidP="00CA3543">
      <w:pPr>
        <w:pStyle w:val="ASFKListmark2"/>
      </w:pPr>
      <w:r w:rsidRPr="004602F8">
        <w:t>отказ;</w:t>
      </w:r>
    </w:p>
    <w:p w14:paraId="0CDA0801" w14:textId="77777777" w:rsidR="002333C1" w:rsidRPr="004602F8" w:rsidRDefault="002333C1" w:rsidP="00CA3543">
      <w:pPr>
        <w:pStyle w:val="ASFKListmark2"/>
      </w:pPr>
      <w:r w:rsidRPr="004602F8">
        <w:t>акцепт;</w:t>
      </w:r>
    </w:p>
    <w:p w14:paraId="2371B567" w14:textId="77777777" w:rsidR="002333C1" w:rsidRPr="004602F8" w:rsidRDefault="00CA3543" w:rsidP="00CA3543">
      <w:pPr>
        <w:pStyle w:val="ASFKListmark2"/>
      </w:pPr>
      <w:r w:rsidRPr="004602F8">
        <w:t>отправка в УФК</w:t>
      </w:r>
      <w:r w:rsidR="002333C1" w:rsidRPr="004602F8">
        <w:t>;</w:t>
      </w:r>
    </w:p>
    <w:p w14:paraId="5C48FC3E" w14:textId="77777777" w:rsidR="00CA3543" w:rsidRPr="004602F8" w:rsidRDefault="002333C1" w:rsidP="00CA3543">
      <w:pPr>
        <w:pStyle w:val="ASFKListmark2"/>
      </w:pPr>
      <w:r w:rsidRPr="004602F8">
        <w:t>статистика</w:t>
      </w:r>
      <w:r w:rsidR="00CA3543" w:rsidRPr="004602F8">
        <w:t>.</w:t>
      </w:r>
    </w:p>
    <w:p w14:paraId="7701CFD4" w14:textId="77777777" w:rsidR="002333C1" w:rsidRPr="004602F8" w:rsidRDefault="002333C1" w:rsidP="002333C1">
      <w:pPr>
        <w:pStyle w:val="ASFKListmark1"/>
      </w:pPr>
      <w:r w:rsidRPr="004602F8">
        <w:t>Для входящих документов:</w:t>
      </w:r>
    </w:p>
    <w:p w14:paraId="1B8EFB25" w14:textId="77777777" w:rsidR="00CA3543" w:rsidRPr="004602F8" w:rsidRDefault="00CA3543" w:rsidP="002333C1">
      <w:pPr>
        <w:pStyle w:val="ASFKListmark2"/>
      </w:pPr>
      <w:r w:rsidRPr="004602F8">
        <w:t>импорт из OEBS;</w:t>
      </w:r>
    </w:p>
    <w:p w14:paraId="5745691F" w14:textId="77777777" w:rsidR="00CA3543" w:rsidRPr="004602F8" w:rsidRDefault="00CA3543" w:rsidP="002333C1">
      <w:pPr>
        <w:pStyle w:val="ASFKListmark2"/>
      </w:pPr>
      <w:r w:rsidRPr="004602F8">
        <w:t>просмотр;</w:t>
      </w:r>
    </w:p>
    <w:p w14:paraId="1CDEAA52" w14:textId="77777777" w:rsidR="00CA3543" w:rsidRPr="004602F8" w:rsidRDefault="00CA3543" w:rsidP="002333C1">
      <w:pPr>
        <w:pStyle w:val="ASFKListmark2"/>
      </w:pPr>
      <w:r w:rsidRPr="004602F8">
        <w:t>проверка ЭП;</w:t>
      </w:r>
    </w:p>
    <w:p w14:paraId="2538E063" w14:textId="77777777" w:rsidR="00CA3543" w:rsidRPr="004602F8" w:rsidRDefault="00CA3543" w:rsidP="002333C1">
      <w:pPr>
        <w:pStyle w:val="ASFKListmark2"/>
      </w:pPr>
      <w:r w:rsidRPr="004602F8">
        <w:t>печать;</w:t>
      </w:r>
    </w:p>
    <w:p w14:paraId="1204EC37" w14:textId="77777777" w:rsidR="00CA3543" w:rsidRPr="004602F8" w:rsidRDefault="00CA3543" w:rsidP="002333C1">
      <w:pPr>
        <w:pStyle w:val="ASFKListmark2"/>
      </w:pPr>
      <w:r w:rsidRPr="004602F8">
        <w:t>экспорт в OEBS.</w:t>
      </w:r>
    </w:p>
    <w:p w14:paraId="61E6C0F0" w14:textId="77777777" w:rsidR="00CA3543" w:rsidRPr="004602F8" w:rsidRDefault="00CA3543" w:rsidP="00CA3543">
      <w:pPr>
        <w:pStyle w:val="41"/>
      </w:pPr>
      <w:bookmarkStart w:id="865" w:name="_Toc232827374"/>
      <w:r w:rsidRPr="004602F8">
        <w:t>Экранная форма документа</w:t>
      </w:r>
      <w:bookmarkEnd w:id="865"/>
    </w:p>
    <w:p w14:paraId="6C84918C" w14:textId="1AF1AB56" w:rsidR="00CA3543" w:rsidRPr="004602F8" w:rsidRDefault="00CA3543" w:rsidP="00CA3543">
      <w:pPr>
        <w:pStyle w:val="ASFKNormal"/>
      </w:pPr>
      <w:r w:rsidRPr="004602F8">
        <w:t xml:space="preserve">ЭФ документа </w:t>
      </w:r>
      <w:r w:rsidR="00BC7FFB" w:rsidRPr="004602F8">
        <w:t>«</w:t>
      </w:r>
      <w:r w:rsidRPr="004602F8">
        <w:t>Заявка на внесение изменений в обязательство (исходящие)</w:t>
      </w:r>
      <w:r w:rsidR="00BC7FFB" w:rsidRPr="004602F8">
        <w:t>»</w:t>
      </w:r>
      <w:r w:rsidRPr="004602F8">
        <w:t xml:space="preserve"> представлена на рисунке </w:t>
      </w:r>
      <w:r w:rsidRPr="004602F8">
        <w:fldChar w:fldCharType="begin"/>
      </w:r>
      <w:r w:rsidRPr="004602F8">
        <w:instrText xml:space="preserve"> REF _Ref225593942 \h  \* MERGEFORMAT </w:instrText>
      </w:r>
      <w:r w:rsidRPr="004602F8">
        <w:fldChar w:fldCharType="separate"/>
      </w:r>
      <w:r w:rsidR="0086114E">
        <w:t>97</w:t>
      </w:r>
      <w:r w:rsidRPr="004602F8">
        <w:fldChar w:fldCharType="end"/>
      </w:r>
      <w:r w:rsidRPr="004602F8">
        <w:t xml:space="preserve">. По структуре и содержанию она аналогична форме документа </w:t>
      </w:r>
      <w:r w:rsidR="00BC7FFB" w:rsidRPr="004602F8">
        <w:t>«</w:t>
      </w:r>
      <w:r w:rsidRPr="004602F8">
        <w:t>Сведения об обязательстве (исходящие)</w:t>
      </w:r>
      <w:r w:rsidR="00BC7FFB" w:rsidRPr="004602F8">
        <w:t>»</w:t>
      </w:r>
      <w:r w:rsidR="00B703E7" w:rsidRPr="004602F8">
        <w:t xml:space="preserve"> (см. </w:t>
      </w:r>
      <w:r w:rsidRPr="004602F8">
        <w:t>рис. </w:t>
      </w:r>
      <w:r w:rsidRPr="004602F8">
        <w:fldChar w:fldCharType="begin"/>
      </w:r>
      <w:r w:rsidRPr="004602F8">
        <w:instrText xml:space="preserve"> REF _Ref225587553 \h  \* MERGEFORMAT </w:instrText>
      </w:r>
      <w:r w:rsidRPr="004602F8">
        <w:fldChar w:fldCharType="separate"/>
      </w:r>
      <w:r w:rsidR="0086114E">
        <w:t>86</w:t>
      </w:r>
      <w:r w:rsidRPr="004602F8">
        <w:fldChar w:fldCharType="end"/>
      </w:r>
      <w:r w:rsidRPr="004602F8">
        <w:t>). Форма содержит следующие закладки:</w:t>
      </w:r>
    </w:p>
    <w:p w14:paraId="34D0AA4F" w14:textId="77777777" w:rsidR="00CA3543" w:rsidRPr="004602F8" w:rsidRDefault="00BC7FFB" w:rsidP="00CA3543">
      <w:pPr>
        <w:pStyle w:val="ASFKListmark1"/>
      </w:pPr>
      <w:r w:rsidRPr="004602F8">
        <w:lastRenderedPageBreak/>
        <w:t>«</w:t>
      </w:r>
      <w:r w:rsidR="00CA3543" w:rsidRPr="004602F8">
        <w:t>Заголовок, раздел 1,2 (1)</w:t>
      </w:r>
      <w:r w:rsidRPr="004602F8">
        <w:t>»</w:t>
      </w:r>
      <w:r w:rsidR="00CA3543" w:rsidRPr="004602F8">
        <w:t>;</w:t>
      </w:r>
    </w:p>
    <w:p w14:paraId="44227BAE" w14:textId="77777777" w:rsidR="00CA3543" w:rsidRPr="004602F8" w:rsidRDefault="00BC7FFB" w:rsidP="00CA3543">
      <w:pPr>
        <w:pStyle w:val="ASFKListmark1"/>
      </w:pPr>
      <w:r w:rsidRPr="004602F8">
        <w:t>«</w:t>
      </w:r>
      <w:r w:rsidR="00CA3543" w:rsidRPr="004602F8">
        <w:t>Раздел 3,4 (2)</w:t>
      </w:r>
      <w:r w:rsidRPr="004602F8">
        <w:t>»</w:t>
      </w:r>
      <w:r w:rsidR="00CA3543" w:rsidRPr="004602F8">
        <w:t>;</w:t>
      </w:r>
    </w:p>
    <w:p w14:paraId="79EF9A06" w14:textId="77777777" w:rsidR="00CA3543" w:rsidRPr="004602F8" w:rsidRDefault="00BC7FFB" w:rsidP="00CA3543">
      <w:pPr>
        <w:pStyle w:val="ASFKListmark1"/>
      </w:pPr>
      <w:r w:rsidRPr="004602F8">
        <w:t>«</w:t>
      </w:r>
      <w:r w:rsidR="00CA3543" w:rsidRPr="004602F8">
        <w:t>Раздел 5 (3)</w:t>
      </w:r>
      <w:r w:rsidRPr="004602F8">
        <w:t>»</w:t>
      </w:r>
      <w:r w:rsidR="00CA3543" w:rsidRPr="004602F8">
        <w:t>;</w:t>
      </w:r>
    </w:p>
    <w:p w14:paraId="77F4D3E2" w14:textId="77777777" w:rsidR="00CA3543" w:rsidRPr="004602F8" w:rsidRDefault="00BC7FFB" w:rsidP="00CA3543">
      <w:pPr>
        <w:pStyle w:val="ASFKListmark1"/>
      </w:pPr>
      <w:r w:rsidRPr="004602F8">
        <w:t>«</w:t>
      </w:r>
      <w:r w:rsidR="00CA3543" w:rsidRPr="004602F8">
        <w:t>Подписи (4)</w:t>
      </w:r>
      <w:r w:rsidRPr="004602F8">
        <w:t>»</w:t>
      </w:r>
      <w:r w:rsidR="00CA3543" w:rsidRPr="004602F8">
        <w:t>;</w:t>
      </w:r>
    </w:p>
    <w:p w14:paraId="0671811D"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B72DA5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02E831D" w14:textId="648573D0" w:rsidR="00CA3543" w:rsidRPr="004602F8" w:rsidRDefault="004C00E2" w:rsidP="00CA3543">
      <w:pPr>
        <w:pStyle w:val="ASFKFigure"/>
      </w:pPr>
      <w:r w:rsidRPr="004602F8">
        <w:rPr>
          <w:noProof/>
        </w:rPr>
        <w:drawing>
          <wp:inline distT="0" distB="0" distL="0" distR="0" wp14:anchorId="5256E466" wp14:editId="1128C7CB">
            <wp:extent cx="6124575" cy="4295775"/>
            <wp:effectExtent l="0" t="0" r="9525" b="9525"/>
            <wp:docPr id="172" name="Рисунок 1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6368A4A8" w14:textId="6F1DC9D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66" w:name="_Ref225593942"/>
      <w:bookmarkStart w:id="867" w:name="_Toc126767383"/>
      <w:r w:rsidR="0086114E">
        <w:rPr>
          <w:noProof/>
        </w:rPr>
        <w:t>97</w:t>
      </w:r>
      <w:bookmarkEnd w:id="866"/>
      <w:r w:rsidRPr="004602F8">
        <w:rPr>
          <w:noProof/>
        </w:rPr>
        <w:fldChar w:fldCharType="end"/>
      </w:r>
      <w:r w:rsidR="00CA3543" w:rsidRPr="004602F8">
        <w:t xml:space="preserve">. ЭФ документа </w:t>
      </w:r>
      <w:r w:rsidR="00BC7FFB" w:rsidRPr="004602F8">
        <w:t>«</w:t>
      </w:r>
      <w:r w:rsidR="00CA3543" w:rsidRPr="004602F8">
        <w:t>Заявка на внесение изменений в обязательство</w:t>
      </w:r>
      <w:r w:rsidR="006B08A4" w:rsidRPr="004602F8">
        <w:t>», закладки «</w:t>
      </w:r>
      <w:r w:rsidR="00CA3543" w:rsidRPr="004602F8">
        <w:t>Заголовок, раздел 1,2</w:t>
      </w:r>
      <w:r w:rsidR="00BC7FFB" w:rsidRPr="004602F8">
        <w:t>»</w:t>
      </w:r>
      <w:bookmarkEnd w:id="867"/>
    </w:p>
    <w:p w14:paraId="4081B8EB" w14:textId="78B17596" w:rsidR="00CA3543" w:rsidRPr="004602F8" w:rsidRDefault="00CA3543" w:rsidP="00CA3543">
      <w:pPr>
        <w:pStyle w:val="ASFKNormal"/>
      </w:pPr>
      <w:r w:rsidRPr="004602F8">
        <w:t xml:space="preserve">Перечень полей </w:t>
      </w:r>
      <w:r w:rsidR="00FD3F80" w:rsidRPr="004602F8">
        <w:t xml:space="preserve">документа «Заявка на внесение изменений в обязательство», закладки «Заголовок, Раздел 1,2 (1)» </w:t>
      </w:r>
      <w:r w:rsidRPr="004602F8">
        <w:t>приведен в таблице </w:t>
      </w:r>
      <w:r w:rsidRPr="004602F8">
        <w:fldChar w:fldCharType="begin"/>
      </w:r>
      <w:r w:rsidRPr="004602F8">
        <w:instrText xml:space="preserve"> REF _Ref365653566 \h  \* MERGEFORMAT </w:instrText>
      </w:r>
      <w:r w:rsidRPr="004602F8">
        <w:fldChar w:fldCharType="separate"/>
      </w:r>
      <w:r w:rsidR="0086114E">
        <w:t>54</w:t>
      </w:r>
      <w:r w:rsidRPr="004602F8">
        <w:fldChar w:fldCharType="end"/>
      </w:r>
      <w:r w:rsidRPr="004602F8">
        <w:t>.</w:t>
      </w:r>
    </w:p>
    <w:p w14:paraId="4B9FDAD3" w14:textId="613A21D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68" w:name="_Ref365653566"/>
      <w:bookmarkStart w:id="869" w:name="_Toc126766946"/>
      <w:r w:rsidR="0086114E">
        <w:rPr>
          <w:noProof/>
        </w:rPr>
        <w:t>54</w:t>
      </w:r>
      <w:bookmarkEnd w:id="868"/>
      <w:r w:rsidRPr="004602F8">
        <w:rPr>
          <w:noProof/>
        </w:rPr>
        <w:fldChar w:fldCharType="end"/>
      </w:r>
      <w:r w:rsidR="00CA3543" w:rsidRPr="004602F8">
        <w:t xml:space="preserve">. Описание полей документа </w:t>
      </w:r>
      <w:r w:rsidR="00BC7FFB" w:rsidRPr="004602F8">
        <w:t>«</w:t>
      </w:r>
      <w:r w:rsidR="00CA3543" w:rsidRPr="004602F8">
        <w:t>Заявка на внесение изменений в обязательство</w:t>
      </w:r>
      <w:r w:rsidR="006B08A4" w:rsidRPr="004602F8">
        <w:t>», закладки «</w:t>
      </w:r>
      <w:r w:rsidR="00CA3543" w:rsidRPr="004602F8">
        <w:t>Заголовок, Раздел 1,2 (1)</w:t>
      </w:r>
      <w:r w:rsidR="00BC7FFB" w:rsidRPr="004602F8">
        <w:t>»</w:t>
      </w:r>
      <w:bookmarkEnd w:id="86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04C4D2BA" w14:textId="77777777" w:rsidTr="003A5241">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9AA71E" w14:textId="77777777" w:rsidR="00CA3543" w:rsidRPr="004602F8" w:rsidRDefault="00F00FA3" w:rsidP="00CA3543">
            <w:pPr>
              <w:pStyle w:val="ASFKTableHead"/>
            </w:pPr>
            <w:r w:rsidRPr="004602F8">
              <w:t>Наименование</w:t>
            </w:r>
            <w:r w:rsidR="00CA3543" w:rsidRPr="004602F8">
              <w:t xml:space="preserve">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0A1B44" w14:textId="77777777" w:rsidR="00CA3543" w:rsidRPr="004602F8" w:rsidRDefault="00CA3543" w:rsidP="00CA3543">
            <w:pPr>
              <w:pStyle w:val="ASFKTableHead"/>
            </w:pPr>
            <w:r w:rsidRPr="004602F8">
              <w:t>Описание</w:t>
            </w:r>
            <w:r w:rsidR="00F00FA3" w:rsidRPr="004602F8">
              <w:t xml:space="preserve"> поля</w:t>
            </w:r>
          </w:p>
        </w:tc>
      </w:tr>
      <w:tr w:rsidR="00CA3543" w:rsidRPr="004602F8" w14:paraId="427BA634" w14:textId="77777777" w:rsidTr="003A5241">
        <w:trPr>
          <w:trHeight w:val="70"/>
        </w:trPr>
        <w:tc>
          <w:tcPr>
            <w:tcW w:w="1137" w:type="pct"/>
            <w:shd w:val="clear" w:color="auto" w:fill="auto"/>
          </w:tcPr>
          <w:p w14:paraId="0DD4E6F1" w14:textId="77777777" w:rsidR="00CA3543" w:rsidRPr="004602F8" w:rsidRDefault="00CA3543" w:rsidP="00AC2F13">
            <w:pPr>
              <w:pStyle w:val="ASFKTablenorm"/>
              <w:ind w:left="57" w:right="57"/>
            </w:pPr>
            <w:r w:rsidRPr="004602F8">
              <w:t>Заявка №</w:t>
            </w:r>
          </w:p>
        </w:tc>
        <w:tc>
          <w:tcPr>
            <w:tcW w:w="3863" w:type="pct"/>
            <w:shd w:val="clear" w:color="auto" w:fill="auto"/>
          </w:tcPr>
          <w:p w14:paraId="3BAC55F6" w14:textId="77777777" w:rsidR="00CA3543" w:rsidRPr="004602F8" w:rsidRDefault="00CA3543"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 Может быть заполнено вручную.</w:t>
            </w:r>
          </w:p>
          <w:p w14:paraId="5D6A90DD" w14:textId="77777777" w:rsidR="00CA3543" w:rsidRPr="004602F8" w:rsidRDefault="00CA3543"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5C44479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2B22D3D" w14:textId="77777777" w:rsidTr="003A5241">
        <w:trPr>
          <w:trHeight w:val="405"/>
        </w:trPr>
        <w:tc>
          <w:tcPr>
            <w:tcW w:w="1137" w:type="pct"/>
            <w:shd w:val="clear" w:color="auto" w:fill="auto"/>
          </w:tcPr>
          <w:p w14:paraId="1CA3E8C4" w14:textId="77777777" w:rsidR="00CA3543" w:rsidRPr="004602F8" w:rsidRDefault="00CA3543" w:rsidP="00AC2F13">
            <w:pPr>
              <w:pStyle w:val="ASFKTablenorm"/>
              <w:ind w:left="57" w:right="57"/>
            </w:pPr>
            <w:r w:rsidRPr="004602F8">
              <w:t>От</w:t>
            </w:r>
          </w:p>
        </w:tc>
        <w:tc>
          <w:tcPr>
            <w:tcW w:w="3863" w:type="pct"/>
            <w:shd w:val="clear" w:color="auto" w:fill="auto"/>
          </w:tcPr>
          <w:p w14:paraId="572572CE" w14:textId="77777777" w:rsidR="00CA3543" w:rsidRPr="004602F8" w:rsidRDefault="00CA3543" w:rsidP="00AC2F13">
            <w:pPr>
              <w:pStyle w:val="ASFKTablenorm"/>
              <w:ind w:left="57" w:right="57"/>
            </w:pPr>
            <w:r w:rsidRPr="004602F8">
              <w:t>По умолчанию проставляется текущая дата. Значение может быть изменено вручную или выбором из системного календаря.</w:t>
            </w:r>
          </w:p>
        </w:tc>
      </w:tr>
      <w:tr w:rsidR="00CA3543" w:rsidRPr="004602F8" w14:paraId="205E3D92" w14:textId="77777777" w:rsidTr="003A5241">
        <w:trPr>
          <w:trHeight w:val="405"/>
        </w:trPr>
        <w:tc>
          <w:tcPr>
            <w:tcW w:w="1137" w:type="pct"/>
            <w:shd w:val="clear" w:color="auto" w:fill="auto"/>
          </w:tcPr>
          <w:p w14:paraId="187E664A" w14:textId="77777777" w:rsidR="00CA3543" w:rsidRPr="004602F8" w:rsidRDefault="00CA3543" w:rsidP="00AC2F13">
            <w:pPr>
              <w:pStyle w:val="ASFKTablenorm"/>
              <w:ind w:left="57" w:right="57"/>
            </w:pPr>
            <w:r w:rsidRPr="004602F8">
              <w:lastRenderedPageBreak/>
              <w:t>БО №</w:t>
            </w:r>
          </w:p>
        </w:tc>
        <w:tc>
          <w:tcPr>
            <w:tcW w:w="3863" w:type="pct"/>
            <w:shd w:val="clear" w:color="auto" w:fill="auto"/>
          </w:tcPr>
          <w:p w14:paraId="4426D24A" w14:textId="77777777" w:rsidR="00CA3543" w:rsidRPr="004602F8" w:rsidRDefault="00CA3543" w:rsidP="00AC2F13">
            <w:pPr>
              <w:pStyle w:val="ASFKTablenorm"/>
              <w:ind w:left="57" w:right="57"/>
            </w:pPr>
            <w:r w:rsidRPr="004602F8">
              <w:t xml:space="preserve">Значение может быть введено вручную или подтягиваются автоматически при выборе родительского документа из поля </w:t>
            </w:r>
            <w:r w:rsidR="00BC7FFB" w:rsidRPr="004602F8">
              <w:t>«</w:t>
            </w:r>
            <w:r w:rsidRPr="004602F8">
              <w:t>Учетный номер БО</w:t>
            </w:r>
            <w:r w:rsidR="00BC7FFB" w:rsidRPr="004602F8">
              <w:t>»</w:t>
            </w:r>
            <w:r w:rsidRPr="004602F8">
              <w:t>.</w:t>
            </w:r>
          </w:p>
        </w:tc>
      </w:tr>
      <w:tr w:rsidR="00CA3543" w:rsidRPr="004602F8" w14:paraId="25B3D0EC" w14:textId="77777777" w:rsidTr="003A5241">
        <w:trPr>
          <w:trHeight w:val="405"/>
        </w:trPr>
        <w:tc>
          <w:tcPr>
            <w:tcW w:w="1137" w:type="pct"/>
            <w:shd w:val="clear" w:color="auto" w:fill="auto"/>
          </w:tcPr>
          <w:p w14:paraId="5A6CD7F7" w14:textId="77777777" w:rsidR="00CA3543" w:rsidRPr="004602F8" w:rsidRDefault="00CA3543" w:rsidP="00AC2F13">
            <w:pPr>
              <w:pStyle w:val="ASFKTablenorm"/>
              <w:ind w:left="57" w:right="57"/>
            </w:pPr>
            <w:r w:rsidRPr="004602F8">
              <w:t>Статус</w:t>
            </w:r>
          </w:p>
        </w:tc>
        <w:tc>
          <w:tcPr>
            <w:tcW w:w="3863" w:type="pct"/>
            <w:shd w:val="clear" w:color="auto" w:fill="auto"/>
          </w:tcPr>
          <w:p w14:paraId="1CA5F4FA" w14:textId="77777777" w:rsidR="00CA3543" w:rsidRPr="004602F8" w:rsidRDefault="00CA3543" w:rsidP="00AC2F13">
            <w:pPr>
              <w:pStyle w:val="ASFKTablenorm"/>
              <w:ind w:left="57" w:right="57"/>
            </w:pPr>
            <w:r w:rsidRPr="004602F8">
              <w:t>Заполняется автоматически из OEBS.</w:t>
            </w:r>
          </w:p>
        </w:tc>
      </w:tr>
      <w:tr w:rsidR="00CA3543" w:rsidRPr="004602F8" w14:paraId="39F4E717" w14:textId="77777777" w:rsidTr="003A5241">
        <w:trPr>
          <w:trHeight w:val="165"/>
        </w:trPr>
        <w:tc>
          <w:tcPr>
            <w:tcW w:w="1137" w:type="pct"/>
            <w:shd w:val="clear" w:color="auto" w:fill="auto"/>
          </w:tcPr>
          <w:p w14:paraId="7E62A6C0" w14:textId="77777777" w:rsidR="00CA3543" w:rsidRPr="004602F8" w:rsidRDefault="00CA3543" w:rsidP="00AC2F13">
            <w:pPr>
              <w:pStyle w:val="ASFKTablenorm"/>
              <w:ind w:left="57" w:right="57"/>
            </w:pPr>
            <w:r w:rsidRPr="004602F8">
              <w:t>Бюджет (наименование)</w:t>
            </w:r>
          </w:p>
        </w:tc>
        <w:tc>
          <w:tcPr>
            <w:tcW w:w="3863" w:type="pct"/>
            <w:shd w:val="clear" w:color="auto" w:fill="auto"/>
          </w:tcPr>
          <w:p w14:paraId="29A41CB8" w14:textId="77777777" w:rsidR="00CA3543" w:rsidRPr="004602F8" w:rsidRDefault="00CA3543" w:rsidP="00AC2F13">
            <w:pPr>
              <w:pStyle w:val="ASFKTablenorm"/>
              <w:ind w:left="57" w:right="57"/>
            </w:pPr>
            <w:r w:rsidRPr="004602F8">
              <w:t xml:space="preserve">Заполняется автоматически по коду бюджета полным наименованием из </w:t>
            </w:r>
            <w:r w:rsidR="00AC15CF" w:rsidRPr="004602F8">
              <w:t xml:space="preserve">справочника </w:t>
            </w:r>
            <w:r w:rsidR="00BC7FFB" w:rsidRPr="004602F8">
              <w:t>«</w:t>
            </w:r>
            <w:r w:rsidR="00AC15CF" w:rsidRPr="004602F8">
              <w:t>Бюджеты</w:t>
            </w:r>
            <w:r w:rsidR="00BC7FFB" w:rsidRPr="004602F8">
              <w:t>»</w:t>
            </w:r>
            <w:r w:rsidRPr="004602F8">
              <w:t>.</w:t>
            </w:r>
          </w:p>
          <w:p w14:paraId="17EE9A2F" w14:textId="77777777" w:rsidR="00CA3543" w:rsidRPr="004602F8" w:rsidRDefault="00CA3543" w:rsidP="00AC2F13">
            <w:pPr>
              <w:pStyle w:val="ASFKTablenorm"/>
              <w:ind w:left="57" w:right="57"/>
            </w:pPr>
            <w:r w:rsidRPr="004602F8">
              <w:t xml:space="preserve">Может быть отредактировано вручную/из </w:t>
            </w:r>
            <w:r w:rsidR="00AC15CF" w:rsidRPr="004602F8">
              <w:t xml:space="preserve">справочника </w:t>
            </w:r>
            <w:r w:rsidR="00BC7FFB" w:rsidRPr="004602F8">
              <w:t>«</w:t>
            </w:r>
            <w:r w:rsidR="00AC15CF" w:rsidRPr="004602F8">
              <w:t>Бюджеты</w:t>
            </w:r>
            <w:r w:rsidR="00BC7FFB" w:rsidRPr="004602F8">
              <w:t>»</w:t>
            </w:r>
            <w:r w:rsidRPr="004602F8">
              <w:t xml:space="preserve"> или подтягивается автоматически при выборе родительского документа. </w:t>
            </w:r>
          </w:p>
          <w:p w14:paraId="379DC0A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0CC538C" w14:textId="77777777" w:rsidTr="003A5241">
        <w:trPr>
          <w:trHeight w:val="1252"/>
        </w:trPr>
        <w:tc>
          <w:tcPr>
            <w:tcW w:w="1137" w:type="pct"/>
            <w:shd w:val="clear" w:color="auto" w:fill="auto"/>
          </w:tcPr>
          <w:p w14:paraId="03523314" w14:textId="77777777" w:rsidR="00CA3543" w:rsidRPr="004602F8" w:rsidRDefault="00204377" w:rsidP="00AC2F13">
            <w:pPr>
              <w:pStyle w:val="ASFKTablenorm"/>
              <w:ind w:left="57" w:right="57"/>
            </w:pPr>
            <w:r w:rsidRPr="004602F8">
              <w:t>П</w:t>
            </w:r>
            <w:r w:rsidR="00CA3543" w:rsidRPr="004602F8">
              <w:t>о ОКПО</w:t>
            </w:r>
          </w:p>
        </w:tc>
        <w:tc>
          <w:tcPr>
            <w:tcW w:w="3863" w:type="pct"/>
            <w:shd w:val="clear" w:color="auto" w:fill="auto"/>
          </w:tcPr>
          <w:p w14:paraId="037E31F4" w14:textId="77777777" w:rsidR="00CA3543" w:rsidRPr="004602F8" w:rsidRDefault="00CA3543" w:rsidP="00AC2F13">
            <w:pPr>
              <w:pStyle w:val="ASFKTablenorm"/>
              <w:ind w:left="57" w:right="57"/>
            </w:pPr>
            <w:r w:rsidRPr="004602F8">
              <w:t xml:space="preserve">Заполняется автоматически из справочника </w:t>
            </w:r>
            <w:r w:rsidR="00BC7FFB" w:rsidRPr="004602F8">
              <w:t>«</w:t>
            </w:r>
            <w:r w:rsidRPr="004602F8">
              <w:t>Финансовые органы</w:t>
            </w:r>
            <w:r w:rsidR="00BC7FFB" w:rsidRPr="004602F8">
              <w:t>»</w:t>
            </w:r>
            <w:r w:rsidRPr="004602F8">
              <w:t xml:space="preserve"> по наименованию финансового органа.</w:t>
            </w:r>
          </w:p>
          <w:p w14:paraId="1B4F0D26" w14:textId="77777777" w:rsidR="00CA3543" w:rsidRPr="004602F8" w:rsidRDefault="00CA3543" w:rsidP="00AC2F13">
            <w:pPr>
              <w:pStyle w:val="ASFKTablenorm"/>
              <w:ind w:left="57" w:right="57"/>
            </w:pPr>
            <w:r w:rsidRPr="004602F8">
              <w:t>Может быть отредактировано вручную.</w:t>
            </w:r>
          </w:p>
          <w:p w14:paraId="42B83B6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E81B2B9" w14:textId="77777777" w:rsidTr="003A5241">
        <w:trPr>
          <w:trHeight w:val="897"/>
        </w:trPr>
        <w:tc>
          <w:tcPr>
            <w:tcW w:w="1137" w:type="pct"/>
            <w:shd w:val="clear" w:color="auto" w:fill="auto"/>
          </w:tcPr>
          <w:p w14:paraId="29ADF196" w14:textId="77777777" w:rsidR="00CA3543" w:rsidRPr="004602F8" w:rsidRDefault="00CA3543" w:rsidP="00AC2F13">
            <w:pPr>
              <w:pStyle w:val="ASFKTablenorm"/>
              <w:ind w:left="57" w:right="57"/>
            </w:pPr>
            <w:r w:rsidRPr="004602F8">
              <w:t>Финорган (наименование)</w:t>
            </w:r>
          </w:p>
        </w:tc>
        <w:tc>
          <w:tcPr>
            <w:tcW w:w="3863" w:type="pct"/>
            <w:shd w:val="clear" w:color="auto" w:fill="auto"/>
          </w:tcPr>
          <w:p w14:paraId="1119C529" w14:textId="77777777" w:rsidR="00CA3543" w:rsidRPr="004602F8" w:rsidRDefault="00CA3543" w:rsidP="00AC2F13">
            <w:pPr>
              <w:pStyle w:val="ASFKTablenorm"/>
              <w:ind w:left="57" w:right="57"/>
            </w:pPr>
            <w:r w:rsidRPr="004602F8">
              <w:t xml:space="preserve">Заполняется автоматически по коду финоргана полным наименованием из </w:t>
            </w:r>
            <w:r w:rsidR="00FF0389" w:rsidRPr="004602F8">
              <w:t>справочник</w:t>
            </w:r>
            <w:r w:rsidRPr="004602F8">
              <w:t xml:space="preserve">а финорганов. Может быть отредактировано вручную/из </w:t>
            </w:r>
            <w:r w:rsidR="00AC15CF" w:rsidRPr="004602F8">
              <w:t xml:space="preserve">справочника </w:t>
            </w:r>
            <w:r w:rsidR="00BC7FFB" w:rsidRPr="004602F8">
              <w:t>«</w:t>
            </w:r>
            <w:r w:rsidR="00AC15CF" w:rsidRPr="004602F8">
              <w:t>Финансовые органы</w:t>
            </w:r>
            <w:r w:rsidR="00BC7FFB" w:rsidRPr="004602F8">
              <w:t>»</w:t>
            </w:r>
            <w:r w:rsidRPr="004602F8">
              <w:t xml:space="preserve"> или подтягивается автоматически при выборе родительского документа. </w:t>
            </w:r>
          </w:p>
          <w:p w14:paraId="24AD7C2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612E94B" w14:textId="77777777" w:rsidTr="003A5241">
        <w:trPr>
          <w:trHeight w:val="165"/>
        </w:trPr>
        <w:tc>
          <w:tcPr>
            <w:tcW w:w="1137" w:type="pct"/>
            <w:shd w:val="clear" w:color="auto" w:fill="auto"/>
          </w:tcPr>
          <w:p w14:paraId="40B23E05" w14:textId="77777777" w:rsidR="00CA3543" w:rsidRPr="004602F8" w:rsidRDefault="00CA3543" w:rsidP="00AC2F13">
            <w:pPr>
              <w:pStyle w:val="ASFKTablenorm"/>
              <w:ind w:left="57" w:right="57"/>
            </w:pPr>
            <w:r w:rsidRPr="004602F8">
              <w:t>ГРБС</w:t>
            </w:r>
          </w:p>
        </w:tc>
        <w:tc>
          <w:tcPr>
            <w:tcW w:w="3863" w:type="pct"/>
            <w:shd w:val="clear" w:color="auto" w:fill="auto"/>
          </w:tcPr>
          <w:p w14:paraId="1102255A" w14:textId="77777777" w:rsidR="00CA3543" w:rsidRPr="004602F8" w:rsidRDefault="00CA3543"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1A5FB7E0" w14:textId="77777777" w:rsidR="00CA3543" w:rsidRPr="004602F8" w:rsidRDefault="00CA3543" w:rsidP="00AC2F13">
            <w:pPr>
              <w:pStyle w:val="ASFKTablenorm"/>
              <w:ind w:left="57" w:right="57"/>
            </w:pPr>
            <w:r w:rsidRPr="004602F8">
              <w:t>Может быть изменено пользователем вручную.</w:t>
            </w:r>
          </w:p>
          <w:p w14:paraId="651DDF7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66C3DE9" w14:textId="77777777" w:rsidTr="003A5241">
        <w:trPr>
          <w:trHeight w:val="165"/>
        </w:trPr>
        <w:tc>
          <w:tcPr>
            <w:tcW w:w="1137" w:type="pct"/>
            <w:shd w:val="clear" w:color="auto" w:fill="auto"/>
          </w:tcPr>
          <w:p w14:paraId="5E8CAEE5" w14:textId="77777777" w:rsidR="00CA3543" w:rsidRPr="004602F8" w:rsidRDefault="00CA3543" w:rsidP="00AC2F13">
            <w:pPr>
              <w:pStyle w:val="ASFKTablenorm"/>
              <w:ind w:left="57" w:right="57"/>
            </w:pPr>
            <w:r w:rsidRPr="004602F8">
              <w:t>Глава по БК</w:t>
            </w:r>
          </w:p>
        </w:tc>
        <w:tc>
          <w:tcPr>
            <w:tcW w:w="3863" w:type="pct"/>
            <w:shd w:val="clear" w:color="auto" w:fill="auto"/>
          </w:tcPr>
          <w:p w14:paraId="561E806D" w14:textId="77777777" w:rsidR="00CA3543" w:rsidRPr="004602F8" w:rsidRDefault="00CA3543" w:rsidP="00AC2F13">
            <w:pPr>
              <w:pStyle w:val="ASFKTablenorm"/>
              <w:ind w:left="57" w:right="57"/>
            </w:pPr>
            <w:r w:rsidRPr="004602F8">
              <w:t>Значение заполняется автоматически из системной константы.</w:t>
            </w:r>
          </w:p>
          <w:p w14:paraId="6B31AB63" w14:textId="77777777" w:rsidR="00CA3543" w:rsidRPr="004602F8" w:rsidRDefault="00CA3543" w:rsidP="00AC2F13">
            <w:pPr>
              <w:pStyle w:val="ASFKTablenorm"/>
              <w:ind w:left="57" w:right="57"/>
            </w:pPr>
            <w:r w:rsidRPr="004602F8">
              <w:t xml:space="preserve">Может быть отредактировано вручную, либо выбором из </w:t>
            </w:r>
            <w:r w:rsidR="00AC15CF" w:rsidRPr="004602F8">
              <w:t xml:space="preserve">справочника </w:t>
            </w:r>
            <w:r w:rsidR="00BC7FFB" w:rsidRPr="004602F8">
              <w:t>«</w:t>
            </w:r>
            <w:r w:rsidR="00AC15CF" w:rsidRPr="004602F8">
              <w:t>Ведомства</w:t>
            </w:r>
            <w:r w:rsidR="00BC7FFB" w:rsidRPr="004602F8">
              <w:t>»</w:t>
            </w:r>
            <w:r w:rsidRPr="004602F8">
              <w:t xml:space="preserve"> (с учетом бюджета).</w:t>
            </w:r>
          </w:p>
          <w:p w14:paraId="6B88F457" w14:textId="77777777" w:rsidR="00CA3543" w:rsidRPr="004602F8" w:rsidRDefault="00CA3543"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0012A5B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1865841" w14:textId="77777777" w:rsidTr="003A5241">
        <w:trPr>
          <w:trHeight w:val="165"/>
        </w:trPr>
        <w:tc>
          <w:tcPr>
            <w:tcW w:w="1137" w:type="pct"/>
            <w:shd w:val="clear" w:color="auto" w:fill="auto"/>
          </w:tcPr>
          <w:p w14:paraId="61900B14" w14:textId="77777777" w:rsidR="00CA3543" w:rsidRPr="004602F8" w:rsidRDefault="00204377" w:rsidP="00AC2F13">
            <w:pPr>
              <w:pStyle w:val="ASFKTablenorm"/>
              <w:ind w:left="57" w:right="57"/>
            </w:pPr>
            <w:r w:rsidRPr="004602F8">
              <w:t>П</w:t>
            </w:r>
            <w:r w:rsidR="00CA3543" w:rsidRPr="004602F8">
              <w:t xml:space="preserve">о Свод. </w:t>
            </w:r>
            <w:r w:rsidRPr="004602F8">
              <w:t>Р</w:t>
            </w:r>
            <w:r w:rsidR="00CA3543" w:rsidRPr="004602F8">
              <w:t>еестру</w:t>
            </w:r>
          </w:p>
          <w:p w14:paraId="6E05FA45" w14:textId="77777777" w:rsidR="00CA3543" w:rsidRPr="004602F8" w:rsidRDefault="00CA3543" w:rsidP="00AC2F13">
            <w:pPr>
              <w:pStyle w:val="ASFKTablenorm"/>
              <w:ind w:left="57" w:right="57"/>
            </w:pPr>
          </w:p>
        </w:tc>
        <w:tc>
          <w:tcPr>
            <w:tcW w:w="3863" w:type="pct"/>
            <w:shd w:val="clear" w:color="auto" w:fill="auto"/>
          </w:tcPr>
          <w:p w14:paraId="765F1A81" w14:textId="77777777" w:rsidR="00CA3543" w:rsidRPr="004602F8" w:rsidRDefault="00CA3543" w:rsidP="00AC2F13">
            <w:pPr>
              <w:pStyle w:val="ASFKTablenorm"/>
              <w:ind w:left="57" w:right="57"/>
            </w:pPr>
            <w:r w:rsidRPr="004602F8">
              <w:t xml:space="preserve">Для Федерального бюджета поле заполняется значением системной константы </w:t>
            </w:r>
            <w:r w:rsidR="00BC7FFB" w:rsidRPr="004602F8">
              <w:t>«</w:t>
            </w:r>
            <w:r w:rsidRPr="004602F8">
              <w:t>Код собственного БУ</w:t>
            </w:r>
            <w:r w:rsidR="00BC7FFB" w:rsidRPr="004602F8">
              <w:t>»</w:t>
            </w:r>
            <w:r w:rsidRPr="004602F8">
              <w:t>.</w:t>
            </w:r>
          </w:p>
          <w:p w14:paraId="3988C75E"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СРРПБС.</w:t>
            </w:r>
          </w:p>
          <w:p w14:paraId="4F552868" w14:textId="77777777" w:rsidR="00CA3543" w:rsidRPr="004602F8" w:rsidRDefault="00CA3543" w:rsidP="00AC2F13">
            <w:pPr>
              <w:pStyle w:val="ASFKTablenorm"/>
              <w:ind w:left="57" w:right="57"/>
            </w:pPr>
            <w:r w:rsidRPr="004602F8">
              <w:t>Для бюджета, отличного от Федерального – поле не заполняется.</w:t>
            </w:r>
          </w:p>
          <w:p w14:paraId="10FBEDA8" w14:textId="77777777" w:rsidR="00CA3543" w:rsidRPr="004602F8" w:rsidRDefault="00CA3543" w:rsidP="00AC2F13">
            <w:pPr>
              <w:pStyle w:val="ASFKTablenorm"/>
              <w:ind w:left="57" w:right="57"/>
            </w:pPr>
            <w:r w:rsidRPr="004602F8">
              <w:t>Может заполняться автоматически из поля РУБП при выборе родительского документа с типом ОБЛ, ОБЕ для заполнения детализации по исполнительному листу из поля РУБП.</w:t>
            </w:r>
          </w:p>
          <w:p w14:paraId="2BD911A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008F420" w14:textId="77777777" w:rsidTr="003A5241">
        <w:trPr>
          <w:trHeight w:val="165"/>
        </w:trPr>
        <w:tc>
          <w:tcPr>
            <w:tcW w:w="1137" w:type="pct"/>
            <w:shd w:val="clear" w:color="auto" w:fill="auto"/>
          </w:tcPr>
          <w:p w14:paraId="59F49EBD" w14:textId="77777777" w:rsidR="00CA3543" w:rsidRPr="004602F8" w:rsidRDefault="00CA3543" w:rsidP="00AC2F13">
            <w:pPr>
              <w:pStyle w:val="ASFKTablenorm"/>
              <w:ind w:left="57" w:right="57"/>
            </w:pPr>
            <w:r w:rsidRPr="004602F8">
              <w:t>ПБС</w:t>
            </w:r>
          </w:p>
        </w:tc>
        <w:tc>
          <w:tcPr>
            <w:tcW w:w="3863" w:type="pct"/>
            <w:shd w:val="clear" w:color="auto" w:fill="auto"/>
          </w:tcPr>
          <w:p w14:paraId="187A8C6F" w14:textId="77777777" w:rsidR="00CA3543" w:rsidRPr="004602F8" w:rsidRDefault="00CA3543" w:rsidP="00AC2F13">
            <w:pPr>
              <w:pStyle w:val="ASFKTablenorm"/>
              <w:ind w:left="57" w:right="57"/>
            </w:pPr>
            <w:r w:rsidRPr="004602F8">
              <w:t xml:space="preserve">Для Федерального бюджета поле заполняется полным наименованием из справочника СРРПБС на основании кода по Сводному реестру (с учетом Бюджета и кода Главы по БК). </w:t>
            </w:r>
          </w:p>
          <w:p w14:paraId="306A34A6" w14:textId="77777777" w:rsidR="00CA3543" w:rsidRPr="004602F8" w:rsidRDefault="00CA3543" w:rsidP="00AC2F13">
            <w:pPr>
              <w:pStyle w:val="ASFKTablenorm"/>
              <w:ind w:left="57" w:right="57"/>
            </w:pPr>
            <w:r w:rsidRPr="004602F8">
              <w:t>Для бюджета, отличного от Федерального:</w:t>
            </w:r>
          </w:p>
          <w:p w14:paraId="7572923A" w14:textId="77777777" w:rsidR="00CA3543" w:rsidRPr="004602F8" w:rsidRDefault="00CA3543" w:rsidP="00AC2F13">
            <w:pPr>
              <w:pStyle w:val="ASFKTablenorm"/>
              <w:ind w:left="57" w:right="57"/>
            </w:pPr>
            <w:r w:rsidRPr="004602F8">
              <w:t xml:space="preserve">Заполняется полным наименованием из справочника СРРПБС/ПУБП на основании кода из системной константы </w:t>
            </w:r>
            <w:r w:rsidR="00BC7FFB" w:rsidRPr="004602F8">
              <w:t>«</w:t>
            </w:r>
            <w:r w:rsidRPr="004602F8">
              <w:t>Код собственного БУ</w:t>
            </w:r>
            <w:r w:rsidR="00BC7FFB" w:rsidRPr="004602F8">
              <w:t>»</w:t>
            </w:r>
            <w:r w:rsidRPr="004602F8">
              <w:t xml:space="preserve"> (с учетом Бюджета и кода Главы по БК).</w:t>
            </w:r>
          </w:p>
          <w:p w14:paraId="4760B7AD" w14:textId="77777777" w:rsidR="00CA3543" w:rsidRPr="004602F8" w:rsidRDefault="00CA3543" w:rsidP="00AC2F13">
            <w:pPr>
              <w:pStyle w:val="ASFKTablenorm"/>
              <w:ind w:left="57" w:right="57"/>
            </w:pPr>
            <w:r w:rsidRPr="004602F8">
              <w:t>Может быть отредактировано вручную.</w:t>
            </w:r>
          </w:p>
          <w:p w14:paraId="64734462" w14:textId="77777777" w:rsidR="00CA3543" w:rsidRPr="004602F8" w:rsidRDefault="00CA3543" w:rsidP="00AC2F13">
            <w:pPr>
              <w:pStyle w:val="ASFKTablenorm"/>
              <w:ind w:left="57" w:right="57"/>
            </w:pPr>
            <w:r w:rsidRPr="004602F8">
              <w:lastRenderedPageBreak/>
              <w:t xml:space="preserve">Может заполняться автоматически из поля </w:t>
            </w:r>
            <w:r w:rsidR="00BC7FFB" w:rsidRPr="004602F8">
              <w:t>«</w:t>
            </w:r>
            <w:r w:rsidRPr="004602F8">
              <w:t>Наименование в соответствии с исполнительным листом</w:t>
            </w:r>
            <w:r w:rsidR="00BC7FFB" w:rsidRPr="004602F8">
              <w:t>»</w:t>
            </w:r>
            <w:r w:rsidRPr="004602F8">
              <w:t xml:space="preserve"> при выборе родительского документа с типом ОБЛ, ОБЕ для заполнения детализации по исполнительному листу.</w:t>
            </w:r>
          </w:p>
          <w:p w14:paraId="351349F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EE3F1D1" w14:textId="77777777" w:rsidTr="003A5241">
        <w:trPr>
          <w:trHeight w:val="165"/>
        </w:trPr>
        <w:tc>
          <w:tcPr>
            <w:tcW w:w="1137" w:type="pct"/>
            <w:shd w:val="clear" w:color="auto" w:fill="auto"/>
          </w:tcPr>
          <w:p w14:paraId="328A4B57" w14:textId="77777777" w:rsidR="00CA3543" w:rsidRPr="004602F8" w:rsidRDefault="00CA3543" w:rsidP="00AC2F13">
            <w:pPr>
              <w:pStyle w:val="ASFKTablenorm"/>
              <w:ind w:left="57" w:right="57"/>
            </w:pPr>
            <w:r w:rsidRPr="004602F8">
              <w:lastRenderedPageBreak/>
              <w:t>№ л/с получ.</w:t>
            </w:r>
          </w:p>
        </w:tc>
        <w:tc>
          <w:tcPr>
            <w:tcW w:w="3863" w:type="pct"/>
            <w:shd w:val="clear" w:color="auto" w:fill="auto"/>
          </w:tcPr>
          <w:p w14:paraId="7E7908AA" w14:textId="77777777" w:rsidR="00CA3543" w:rsidRPr="004602F8" w:rsidRDefault="00CA3543" w:rsidP="00AC2F13">
            <w:pPr>
              <w:pStyle w:val="ASFKTablenorm"/>
              <w:ind w:left="57" w:right="57"/>
            </w:pPr>
            <w:r w:rsidRPr="004602F8">
              <w:t xml:space="preserve">НА АРМ ПБС: значение подтягивается автоматически из </w:t>
            </w:r>
            <w:r w:rsidR="00AC15CF" w:rsidRPr="004602F8">
              <w:t xml:space="preserve">справочника </w:t>
            </w:r>
            <w:r w:rsidR="00BC7FFB" w:rsidRPr="004602F8">
              <w:t>«</w:t>
            </w:r>
            <w:r w:rsidR="00AC15CF" w:rsidRPr="004602F8">
              <w:t>Информация о ЛС</w:t>
            </w:r>
            <w:r w:rsidR="00BC7FFB" w:rsidRPr="004602F8">
              <w:t>»</w:t>
            </w:r>
            <w:r w:rsidRPr="004602F8">
              <w:t xml:space="preserve">, соответствующее указанному значению в поле </w:t>
            </w:r>
            <w:r w:rsidR="00BC7FFB" w:rsidRPr="004602F8">
              <w:t>«</w:t>
            </w:r>
            <w:r w:rsidRPr="004602F8">
              <w:t xml:space="preserve">по Свод. </w:t>
            </w:r>
            <w:r w:rsidR="00204377" w:rsidRPr="004602F8">
              <w:t>Р</w:t>
            </w:r>
            <w:r w:rsidRPr="004602F8">
              <w:t>еестру</w:t>
            </w:r>
            <w:r w:rsidR="00BC7FFB" w:rsidRPr="004602F8">
              <w:t>»</w:t>
            </w:r>
            <w:r w:rsidRPr="004602F8">
              <w:t xml:space="preserve"> и соответствующему ему типу лицевого счета с кодом </w:t>
            </w:r>
            <w:r w:rsidR="00BC7FFB" w:rsidRPr="004602F8">
              <w:t>«</w:t>
            </w:r>
            <w:r w:rsidRPr="004602F8">
              <w:t>03</w:t>
            </w:r>
            <w:r w:rsidR="00BC7FFB" w:rsidRPr="004602F8">
              <w:t>»</w:t>
            </w:r>
            <w:r w:rsidRPr="004602F8">
              <w:t xml:space="preserve">. Значение может быть изменено пользователем вручную или выбором из </w:t>
            </w:r>
            <w:r w:rsidR="00AC15CF" w:rsidRPr="004602F8">
              <w:t xml:space="preserve">справочника </w:t>
            </w:r>
            <w:r w:rsidR="00BC7FFB" w:rsidRPr="004602F8">
              <w:t>«</w:t>
            </w:r>
            <w:r w:rsidR="00AC15CF" w:rsidRPr="004602F8">
              <w:t>Информация о ЛС</w:t>
            </w:r>
            <w:r w:rsidR="00BC7FFB" w:rsidRPr="004602F8">
              <w:t>»</w:t>
            </w:r>
            <w:r w:rsidRPr="004602F8">
              <w:t xml:space="preserve"> (список ограничен кодом РУБП).</w:t>
            </w:r>
          </w:p>
          <w:p w14:paraId="044E6D94" w14:textId="77777777" w:rsidR="00CA3543" w:rsidRPr="004602F8" w:rsidRDefault="00CA3543" w:rsidP="00AC2F13">
            <w:pPr>
              <w:pStyle w:val="ASFKTablenorm"/>
              <w:ind w:left="57" w:right="57"/>
            </w:pPr>
            <w:r w:rsidRPr="004602F8">
              <w:t xml:space="preserve">НА АРМ ФО: значение может быть введено пользователем вручную или выбором из </w:t>
            </w:r>
            <w:r w:rsidR="00AC15CF" w:rsidRPr="004602F8">
              <w:t xml:space="preserve">справочника </w:t>
            </w:r>
            <w:r w:rsidR="00BC7FFB" w:rsidRPr="004602F8">
              <w:t>«</w:t>
            </w:r>
            <w:r w:rsidR="00AC15CF" w:rsidRPr="004602F8">
              <w:t>Информация о ЛС</w:t>
            </w:r>
            <w:r w:rsidR="00BC7FFB" w:rsidRPr="004602F8">
              <w:t>»</w:t>
            </w:r>
            <w:r w:rsidRPr="004602F8">
              <w:t xml:space="preserve"> (список ограничен кодом РУБП).</w:t>
            </w:r>
          </w:p>
          <w:p w14:paraId="4FCE782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E405F71" w14:textId="77777777" w:rsidTr="003A5241">
        <w:trPr>
          <w:trHeight w:val="165"/>
        </w:trPr>
        <w:tc>
          <w:tcPr>
            <w:tcW w:w="1137" w:type="pct"/>
            <w:shd w:val="clear" w:color="auto" w:fill="auto"/>
          </w:tcPr>
          <w:p w14:paraId="49C0B89D" w14:textId="77777777" w:rsidR="00CA3543" w:rsidRPr="004602F8" w:rsidRDefault="00204377" w:rsidP="00AC2F13">
            <w:pPr>
              <w:pStyle w:val="ASFKTablenorm"/>
              <w:ind w:left="57" w:right="57"/>
            </w:pPr>
            <w:r w:rsidRPr="004602F8">
              <w:t>П</w:t>
            </w:r>
            <w:r w:rsidR="00CA3543" w:rsidRPr="004602F8">
              <w:t>о КОФК</w:t>
            </w:r>
          </w:p>
        </w:tc>
        <w:tc>
          <w:tcPr>
            <w:tcW w:w="3863" w:type="pct"/>
            <w:shd w:val="clear" w:color="auto" w:fill="auto"/>
          </w:tcPr>
          <w:p w14:paraId="01774923" w14:textId="77777777" w:rsidR="00CA3543" w:rsidRPr="004602F8" w:rsidRDefault="00CA3543" w:rsidP="00AC2F13">
            <w:pPr>
              <w:pStyle w:val="ASFKTablenorm"/>
              <w:ind w:left="57" w:right="57"/>
            </w:pPr>
            <w:r w:rsidRPr="004602F8">
              <w:t xml:space="preserve">Если значение вводится на АРМ ПБС или АРМ ФО: проверяется значение константы </w:t>
            </w:r>
            <w:r w:rsidR="00BC7FFB" w:rsidRPr="004602F8">
              <w:t>«</w:t>
            </w:r>
            <w:r w:rsidRPr="004602F8">
              <w:t>Код собственного ТОФК</w:t>
            </w:r>
            <w:r w:rsidR="00BC7FFB" w:rsidRPr="004602F8">
              <w:t>»</w:t>
            </w:r>
            <w:r w:rsidRPr="004602F8">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BC7FFB" w:rsidRPr="004602F8">
              <w:t>«</w:t>
            </w:r>
            <w:r w:rsidRPr="004602F8">
              <w:t>Код собственного ТОФК</w:t>
            </w:r>
            <w:r w:rsidR="00BC7FFB" w:rsidRPr="004602F8">
              <w:t>»</w:t>
            </w:r>
            <w:r w:rsidRPr="004602F8">
              <w:t xml:space="preserve">. </w:t>
            </w:r>
          </w:p>
          <w:p w14:paraId="583D7EFB"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КОФК (Органы ФК).</w:t>
            </w:r>
          </w:p>
          <w:p w14:paraId="4A3D5706"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9AF438D" w14:textId="77777777" w:rsidTr="003A5241">
        <w:trPr>
          <w:trHeight w:val="165"/>
        </w:trPr>
        <w:tc>
          <w:tcPr>
            <w:tcW w:w="1137" w:type="pct"/>
            <w:shd w:val="clear" w:color="auto" w:fill="auto"/>
          </w:tcPr>
          <w:p w14:paraId="769A38DB" w14:textId="77777777" w:rsidR="00CA3543" w:rsidRPr="004602F8" w:rsidRDefault="00CA3543" w:rsidP="00AC2F13">
            <w:pPr>
              <w:pStyle w:val="ASFKTablenorm"/>
              <w:ind w:left="57" w:right="57"/>
            </w:pPr>
            <w:r w:rsidRPr="004602F8">
              <w:t>Орган ФК</w:t>
            </w:r>
          </w:p>
        </w:tc>
        <w:tc>
          <w:tcPr>
            <w:tcW w:w="3863" w:type="pct"/>
            <w:shd w:val="clear" w:color="auto" w:fill="auto"/>
          </w:tcPr>
          <w:p w14:paraId="15841C5A" w14:textId="77777777" w:rsidR="00CA3543" w:rsidRPr="004602F8" w:rsidRDefault="00CA3543" w:rsidP="00AC2F13">
            <w:pPr>
              <w:pStyle w:val="ASFKTablenorm"/>
              <w:ind w:left="57" w:right="57"/>
            </w:pPr>
            <w:r w:rsidRPr="004602F8">
              <w:t>Значение подтягивается автоматически из справочника Органов ФК по коду или подтягивается автоматически при выборе родительского документа. Может быть введено вручную.</w:t>
            </w:r>
          </w:p>
          <w:p w14:paraId="084066A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D7144D9" w14:textId="77777777" w:rsidTr="003A5241">
        <w:trPr>
          <w:trHeight w:val="165"/>
        </w:trPr>
        <w:tc>
          <w:tcPr>
            <w:tcW w:w="5000" w:type="pct"/>
            <w:gridSpan w:val="2"/>
            <w:shd w:val="clear" w:color="auto" w:fill="auto"/>
          </w:tcPr>
          <w:p w14:paraId="43BF501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1. Реквизиты документа-основания</w:t>
            </w:r>
            <w:r w:rsidR="00BC7FFB" w:rsidRPr="004602F8">
              <w:t>»</w:t>
            </w:r>
          </w:p>
        </w:tc>
      </w:tr>
      <w:tr w:rsidR="00CA3543" w:rsidRPr="004602F8" w14:paraId="59A02234" w14:textId="77777777" w:rsidTr="003A5241">
        <w:tc>
          <w:tcPr>
            <w:tcW w:w="1137" w:type="pct"/>
            <w:shd w:val="clear" w:color="auto" w:fill="auto"/>
          </w:tcPr>
          <w:p w14:paraId="1D6B0A48" w14:textId="77777777" w:rsidR="00CA3543" w:rsidRPr="004602F8" w:rsidRDefault="00CA3543" w:rsidP="00AC2F13">
            <w:pPr>
              <w:pStyle w:val="ASFKTablenorm"/>
              <w:ind w:left="57" w:right="57"/>
            </w:pPr>
            <w:r w:rsidRPr="004602F8">
              <w:t>Вид</w:t>
            </w:r>
          </w:p>
        </w:tc>
        <w:tc>
          <w:tcPr>
            <w:tcW w:w="3863" w:type="pct"/>
            <w:shd w:val="clear" w:color="auto" w:fill="auto"/>
          </w:tcPr>
          <w:p w14:paraId="2E7630A4" w14:textId="77777777" w:rsidR="00CA3543" w:rsidRPr="004602F8" w:rsidRDefault="00CA3543" w:rsidP="00AC2F13">
            <w:pPr>
              <w:pStyle w:val="ASFKTablenorm"/>
              <w:ind w:left="57" w:right="57"/>
            </w:pPr>
            <w:r w:rsidRPr="004602F8">
              <w:t xml:space="preserve">Для исходящих документов значение выбирается из списка: </w:t>
            </w:r>
          </w:p>
          <w:p w14:paraId="0734DE2C" w14:textId="77777777" w:rsidR="00CA3543" w:rsidRPr="004602F8" w:rsidRDefault="00BC7FFB" w:rsidP="00CA3543">
            <w:pPr>
              <w:pStyle w:val="ASFKTableListMark"/>
            </w:pPr>
            <w:r w:rsidRPr="004602F8">
              <w:t>«</w:t>
            </w:r>
            <w:r w:rsidR="00CA3543" w:rsidRPr="004602F8">
              <w:t>государственный контракт</w:t>
            </w:r>
            <w:r w:rsidRPr="004602F8">
              <w:t>»</w:t>
            </w:r>
            <w:r w:rsidR="00CA3543" w:rsidRPr="004602F8">
              <w:t>;</w:t>
            </w:r>
          </w:p>
          <w:p w14:paraId="123BE241" w14:textId="77777777" w:rsidR="00CA3543" w:rsidRPr="004602F8" w:rsidRDefault="00BC7FFB" w:rsidP="00CA3543">
            <w:pPr>
              <w:pStyle w:val="ASFKTableListMark"/>
            </w:pPr>
            <w:r w:rsidRPr="004602F8">
              <w:t>«</w:t>
            </w:r>
            <w:r w:rsidR="00CA3543" w:rsidRPr="004602F8">
              <w:t>договор</w:t>
            </w:r>
            <w:r w:rsidRPr="004602F8">
              <w:t>»</w:t>
            </w:r>
            <w:r w:rsidR="00CA3543" w:rsidRPr="004602F8">
              <w:t>.</w:t>
            </w:r>
          </w:p>
          <w:p w14:paraId="1E6387CB" w14:textId="77777777" w:rsidR="00CA3543" w:rsidRPr="004602F8" w:rsidRDefault="00BC7FFB" w:rsidP="00CA3543">
            <w:pPr>
              <w:pStyle w:val="ASFKTableListMark"/>
            </w:pPr>
            <w:r w:rsidRPr="004602F8">
              <w:t>«</w:t>
            </w:r>
            <w:r w:rsidR="00CA3543" w:rsidRPr="004602F8">
              <w:t>соглашение</w:t>
            </w:r>
            <w:r w:rsidRPr="004602F8">
              <w:t>»</w:t>
            </w:r>
            <w:r w:rsidR="00CA3543" w:rsidRPr="004602F8">
              <w:t>;</w:t>
            </w:r>
          </w:p>
          <w:p w14:paraId="6B5D48B7" w14:textId="77777777" w:rsidR="00CA3543" w:rsidRPr="004602F8" w:rsidRDefault="00BC7FFB" w:rsidP="00CA3543">
            <w:pPr>
              <w:pStyle w:val="ASFKTableListMark"/>
            </w:pPr>
            <w:r w:rsidRPr="004602F8">
              <w:t>«</w:t>
            </w:r>
            <w:r w:rsidR="00CA3543" w:rsidRPr="004602F8">
              <w:t>-</w:t>
            </w:r>
            <w:r w:rsidRPr="004602F8">
              <w:t>»</w:t>
            </w:r>
            <w:r w:rsidR="00CA3543" w:rsidRPr="004602F8">
              <w:t>.</w:t>
            </w:r>
          </w:p>
          <w:p w14:paraId="74BB89BE" w14:textId="77777777" w:rsidR="00CA3543" w:rsidRPr="004602F8" w:rsidRDefault="00CA3543" w:rsidP="00AC2F13">
            <w:pPr>
              <w:pStyle w:val="ASFKTablenorm"/>
              <w:ind w:left="57" w:right="57"/>
            </w:pPr>
            <w:r w:rsidRPr="004602F8">
              <w:t xml:space="preserve">При создании нового документа в поле стоит значение </w:t>
            </w:r>
            <w:r w:rsidR="00BC7FFB" w:rsidRPr="004602F8">
              <w:t>«</w:t>
            </w:r>
            <w:r w:rsidRPr="004602F8">
              <w:t>пусто</w:t>
            </w:r>
            <w:r w:rsidR="00BC7FFB" w:rsidRPr="004602F8">
              <w:t>»</w:t>
            </w:r>
            <w:r w:rsidRPr="004602F8">
              <w:t xml:space="preserve">. Значение </w:t>
            </w:r>
            <w:r w:rsidR="00BC7FFB" w:rsidRPr="004602F8">
              <w:t>«</w:t>
            </w:r>
            <w:r w:rsidRPr="004602F8">
              <w:t>пусто</w:t>
            </w:r>
            <w:r w:rsidR="00BC7FFB" w:rsidRPr="004602F8">
              <w:t>»</w:t>
            </w:r>
            <w:r w:rsidRPr="004602F8">
              <w:t xml:space="preserve"> доступно для выбора в выпадающем списке и расположено первым в выпадающем списке.</w:t>
            </w:r>
          </w:p>
        </w:tc>
      </w:tr>
      <w:tr w:rsidR="00CA3543" w:rsidRPr="004602F8" w14:paraId="4B1220EE" w14:textId="77777777" w:rsidTr="003A5241">
        <w:tc>
          <w:tcPr>
            <w:tcW w:w="1137" w:type="pct"/>
            <w:shd w:val="clear" w:color="auto" w:fill="auto"/>
          </w:tcPr>
          <w:p w14:paraId="6F4CF92F" w14:textId="77777777" w:rsidR="00CA3543" w:rsidRPr="004602F8" w:rsidRDefault="00CA3543" w:rsidP="00AC2F13">
            <w:pPr>
              <w:pStyle w:val="ASFKTablenorm"/>
              <w:ind w:left="57" w:right="57"/>
            </w:pPr>
            <w:r w:rsidRPr="004602F8">
              <w:t>Номер</w:t>
            </w:r>
          </w:p>
        </w:tc>
        <w:tc>
          <w:tcPr>
            <w:tcW w:w="3863" w:type="pct"/>
            <w:shd w:val="clear" w:color="auto" w:fill="auto"/>
          </w:tcPr>
          <w:p w14:paraId="7700672C" w14:textId="77777777" w:rsidR="00CA3543" w:rsidRPr="004602F8" w:rsidRDefault="00CA3543" w:rsidP="00AC2F13">
            <w:pPr>
              <w:pStyle w:val="ASFKTablenorm"/>
              <w:ind w:left="57" w:right="57"/>
            </w:pPr>
            <w:r w:rsidRPr="004602F8">
              <w:t>Значение может быть введено вручную.</w:t>
            </w:r>
          </w:p>
          <w:p w14:paraId="658300C9" w14:textId="77777777" w:rsidR="00CA3543" w:rsidRPr="004602F8" w:rsidRDefault="00CA3543" w:rsidP="00AC2F13">
            <w:pPr>
              <w:pStyle w:val="ASFKTablenorm"/>
              <w:ind w:left="57" w:right="57"/>
            </w:pPr>
            <w:r w:rsidRPr="004602F8">
              <w:t>Значение может подтягиваться автоматически при выборе родительского документа.</w:t>
            </w:r>
          </w:p>
          <w:p w14:paraId="6DC21E5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C8C364D" w14:textId="77777777" w:rsidTr="003A5241">
        <w:tc>
          <w:tcPr>
            <w:tcW w:w="1137" w:type="pct"/>
            <w:shd w:val="clear" w:color="auto" w:fill="auto"/>
          </w:tcPr>
          <w:p w14:paraId="11862F18" w14:textId="77777777" w:rsidR="00CA3543" w:rsidRPr="004602F8" w:rsidRDefault="00CA3543" w:rsidP="00AC2F13">
            <w:pPr>
              <w:pStyle w:val="ASFKTablenorm"/>
              <w:ind w:left="57" w:right="57"/>
            </w:pPr>
            <w:r w:rsidRPr="004602F8">
              <w:t>Дата</w:t>
            </w:r>
          </w:p>
        </w:tc>
        <w:tc>
          <w:tcPr>
            <w:tcW w:w="3863" w:type="pct"/>
            <w:shd w:val="clear" w:color="auto" w:fill="auto"/>
          </w:tcPr>
          <w:p w14:paraId="63C95D05"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3F027696"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63762FA6" w14:textId="77777777" w:rsidTr="003A5241">
        <w:tc>
          <w:tcPr>
            <w:tcW w:w="1137" w:type="pct"/>
            <w:shd w:val="clear" w:color="auto" w:fill="auto"/>
          </w:tcPr>
          <w:p w14:paraId="0A0C11B3" w14:textId="77777777" w:rsidR="00CA3543" w:rsidRPr="004602F8" w:rsidRDefault="00CA3543" w:rsidP="00AC2F13">
            <w:pPr>
              <w:pStyle w:val="ASFKTablenorm"/>
              <w:ind w:left="57" w:right="57"/>
            </w:pPr>
            <w:r w:rsidRPr="004602F8">
              <w:t>Дата начала</w:t>
            </w:r>
          </w:p>
        </w:tc>
        <w:tc>
          <w:tcPr>
            <w:tcW w:w="3863" w:type="pct"/>
            <w:shd w:val="clear" w:color="auto" w:fill="auto"/>
          </w:tcPr>
          <w:p w14:paraId="0C0FBED2" w14:textId="77777777" w:rsidR="00CA3543" w:rsidRPr="004602F8" w:rsidRDefault="00CA3543" w:rsidP="00AC2F13">
            <w:pPr>
              <w:pStyle w:val="ASFKTablenorm"/>
              <w:ind w:left="57" w:right="57"/>
            </w:pPr>
            <w:r w:rsidRPr="004602F8">
              <w:t>Значение по умолчанию – пустое значение.</w:t>
            </w:r>
          </w:p>
          <w:p w14:paraId="53183A02"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4276B73E" w14:textId="77777777" w:rsidTr="003A5241">
        <w:tc>
          <w:tcPr>
            <w:tcW w:w="1137" w:type="pct"/>
            <w:shd w:val="clear" w:color="auto" w:fill="auto"/>
          </w:tcPr>
          <w:p w14:paraId="480ED3BD" w14:textId="77777777" w:rsidR="00CA3543" w:rsidRPr="004602F8" w:rsidRDefault="00CA3543" w:rsidP="00AC2F13">
            <w:pPr>
              <w:pStyle w:val="ASFKTablenorm"/>
              <w:ind w:left="57" w:right="57"/>
            </w:pPr>
            <w:r w:rsidRPr="004602F8">
              <w:t>Дата окончания</w:t>
            </w:r>
          </w:p>
        </w:tc>
        <w:tc>
          <w:tcPr>
            <w:tcW w:w="3863" w:type="pct"/>
            <w:shd w:val="clear" w:color="auto" w:fill="auto"/>
          </w:tcPr>
          <w:p w14:paraId="7BDDCABB" w14:textId="77777777" w:rsidR="00CA3543" w:rsidRPr="004602F8" w:rsidRDefault="00CA3543" w:rsidP="00AC2F13">
            <w:pPr>
              <w:pStyle w:val="ASFKTablenorm"/>
              <w:ind w:left="57" w:right="57"/>
            </w:pPr>
            <w:r w:rsidRPr="004602F8">
              <w:t>Значение по умолчанию – пустое значение.</w:t>
            </w:r>
          </w:p>
          <w:p w14:paraId="06B7564F"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27F9B50B" w14:textId="77777777" w:rsidTr="003A5241">
        <w:tc>
          <w:tcPr>
            <w:tcW w:w="1137" w:type="pct"/>
            <w:shd w:val="clear" w:color="auto" w:fill="auto"/>
          </w:tcPr>
          <w:p w14:paraId="5F60953F" w14:textId="77777777" w:rsidR="00CA3543" w:rsidRPr="004602F8" w:rsidRDefault="00CA3543" w:rsidP="00AC2F13">
            <w:pPr>
              <w:pStyle w:val="ASFKTablenorm"/>
              <w:ind w:left="57" w:right="57"/>
            </w:pPr>
            <w:r w:rsidRPr="004602F8">
              <w:lastRenderedPageBreak/>
              <w:t>Сумма в валюте БО</w:t>
            </w:r>
          </w:p>
        </w:tc>
        <w:tc>
          <w:tcPr>
            <w:tcW w:w="3863" w:type="pct"/>
            <w:shd w:val="clear" w:color="auto" w:fill="auto"/>
          </w:tcPr>
          <w:p w14:paraId="174A75EB"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 Значение можно изменить вручную.</w:t>
            </w:r>
          </w:p>
          <w:p w14:paraId="1E9A7EA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C46C26A" w14:textId="77777777" w:rsidTr="003A5241">
        <w:tc>
          <w:tcPr>
            <w:tcW w:w="1137" w:type="pct"/>
            <w:shd w:val="clear" w:color="auto" w:fill="auto"/>
          </w:tcPr>
          <w:p w14:paraId="31A341CF" w14:textId="77777777" w:rsidR="00CA3543" w:rsidRPr="004602F8" w:rsidRDefault="00CA3543" w:rsidP="00AC2F13">
            <w:pPr>
              <w:pStyle w:val="ASFKTablenorm"/>
              <w:ind w:left="57" w:right="57"/>
            </w:pPr>
            <w:r w:rsidRPr="004602F8">
              <w:t>Валюта</w:t>
            </w:r>
          </w:p>
        </w:tc>
        <w:tc>
          <w:tcPr>
            <w:tcW w:w="3863" w:type="pct"/>
            <w:shd w:val="clear" w:color="auto" w:fill="auto"/>
          </w:tcPr>
          <w:p w14:paraId="5F2081BB"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 Может быть изменено пользователем вручную или выбором из справочника валют.</w:t>
            </w:r>
          </w:p>
          <w:p w14:paraId="7D1DD37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A3689A1" w14:textId="77777777" w:rsidTr="003A5241">
        <w:tc>
          <w:tcPr>
            <w:tcW w:w="1137" w:type="pct"/>
            <w:shd w:val="clear" w:color="auto" w:fill="auto"/>
          </w:tcPr>
          <w:p w14:paraId="419D4748" w14:textId="77777777" w:rsidR="00CA3543" w:rsidRPr="004602F8" w:rsidRDefault="00CA3543" w:rsidP="00AC2F13">
            <w:pPr>
              <w:pStyle w:val="ASFKTablenorm"/>
              <w:ind w:left="57" w:right="57"/>
            </w:pPr>
            <w:r w:rsidRPr="004602F8">
              <w:t>Сумма в рублях</w:t>
            </w:r>
          </w:p>
        </w:tc>
        <w:tc>
          <w:tcPr>
            <w:tcW w:w="3863" w:type="pct"/>
            <w:shd w:val="clear" w:color="auto" w:fill="auto"/>
          </w:tcPr>
          <w:p w14:paraId="49C468DA"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 Значение можно изменить вручную.</w:t>
            </w:r>
          </w:p>
          <w:p w14:paraId="0EF748EB" w14:textId="77777777" w:rsidR="00CA3543" w:rsidRPr="004602F8" w:rsidRDefault="00CA3543" w:rsidP="00AC2F13">
            <w:pPr>
              <w:pStyle w:val="ASFKTablenorm"/>
              <w:ind w:left="57" w:right="57"/>
            </w:pPr>
            <w:r w:rsidRPr="004602F8">
              <w:t xml:space="preserve">На всех АРМ УБП: автоматически заполняется значением, равным значению поля </w:t>
            </w:r>
            <w:r w:rsidR="00BC7FFB" w:rsidRPr="004602F8">
              <w:t>«</w:t>
            </w:r>
            <w:r w:rsidRPr="004602F8">
              <w:t>Сумма в валюте БО</w:t>
            </w:r>
            <w:r w:rsidR="00BC7FFB" w:rsidRPr="004602F8">
              <w:t>»</w:t>
            </w:r>
            <w:r w:rsidRPr="004602F8">
              <w:t xml:space="preserve">, если заполнены поля </w:t>
            </w:r>
            <w:r w:rsidR="00BC7FFB" w:rsidRPr="004602F8">
              <w:t>«</w:t>
            </w:r>
            <w:r w:rsidRPr="004602F8">
              <w:t>Сумма в валюте БО</w:t>
            </w:r>
            <w:r w:rsidR="00BC7FFB" w:rsidRPr="004602F8">
              <w:t>»</w:t>
            </w:r>
            <w:r w:rsidRPr="004602F8">
              <w:t xml:space="preserve"> и </w:t>
            </w:r>
            <w:r w:rsidR="00BC7FFB" w:rsidRPr="004602F8">
              <w:t>«</w:t>
            </w:r>
            <w:r w:rsidRPr="004602F8">
              <w:t>Валюта</w:t>
            </w:r>
            <w:r w:rsidR="00BC7FFB" w:rsidRPr="004602F8">
              <w:t>»</w:t>
            </w:r>
            <w:r w:rsidRPr="004602F8">
              <w:t xml:space="preserve">, и в поле </w:t>
            </w:r>
            <w:r w:rsidR="00BC7FFB" w:rsidRPr="004602F8">
              <w:t>«</w:t>
            </w:r>
            <w:r w:rsidRPr="004602F8">
              <w:t>Валюта</w:t>
            </w:r>
            <w:r w:rsidR="00BC7FFB" w:rsidRPr="004602F8">
              <w:t>»</w:t>
            </w:r>
            <w:r w:rsidRPr="004602F8">
              <w:t xml:space="preserve"> указано значение </w:t>
            </w:r>
            <w:r w:rsidR="00BC7FFB" w:rsidRPr="004602F8">
              <w:t>«</w:t>
            </w:r>
            <w:r w:rsidRPr="004602F8">
              <w:t>643</w:t>
            </w:r>
            <w:r w:rsidR="00BC7FFB" w:rsidRPr="004602F8">
              <w:t>»</w:t>
            </w:r>
            <w:r w:rsidRPr="004602F8">
              <w:t xml:space="preserve"> или </w:t>
            </w:r>
            <w:r w:rsidR="00BC7FFB" w:rsidRPr="004602F8">
              <w:t>«</w:t>
            </w:r>
            <w:r w:rsidRPr="004602F8">
              <w:t>RUB</w:t>
            </w:r>
            <w:r w:rsidR="00BC7FFB" w:rsidRPr="004602F8">
              <w:t>»</w:t>
            </w:r>
            <w:r w:rsidRPr="004602F8">
              <w:t>.</w:t>
            </w:r>
          </w:p>
          <w:p w14:paraId="3FB50B0E" w14:textId="77777777" w:rsidR="00CA3543" w:rsidRPr="004602F8" w:rsidRDefault="00CA3543" w:rsidP="00AC2F13">
            <w:pPr>
              <w:pStyle w:val="ASFKTablenorm"/>
              <w:ind w:left="57" w:right="57"/>
            </w:pPr>
            <w:r w:rsidRPr="004602F8">
              <w:t>Возможно заполнение значение вручную.</w:t>
            </w:r>
          </w:p>
          <w:p w14:paraId="1F75EDF5" w14:textId="77777777" w:rsidR="00CA3543" w:rsidRPr="004602F8" w:rsidRDefault="00CA3543" w:rsidP="00AC2F13">
            <w:pPr>
              <w:pStyle w:val="ASFKTablenorm"/>
              <w:ind w:left="57" w:right="57"/>
            </w:pPr>
            <w:r w:rsidRPr="004602F8">
              <w:t>На АРМ ОФК: Заполняется вручную.</w:t>
            </w:r>
          </w:p>
        </w:tc>
      </w:tr>
      <w:tr w:rsidR="00CA3543" w:rsidRPr="004602F8" w14:paraId="3A211F86" w14:textId="77777777" w:rsidTr="003A5241">
        <w:tc>
          <w:tcPr>
            <w:tcW w:w="1137" w:type="pct"/>
            <w:shd w:val="clear" w:color="auto" w:fill="auto"/>
          </w:tcPr>
          <w:p w14:paraId="694A8CC0" w14:textId="77777777" w:rsidR="00CA3543" w:rsidRPr="004602F8" w:rsidRDefault="00CA3543" w:rsidP="00AC2F13">
            <w:pPr>
              <w:pStyle w:val="ASFKTablenorm"/>
              <w:ind w:left="57" w:right="57"/>
            </w:pPr>
            <w:r w:rsidRPr="004602F8">
              <w:t>% аванса от суммы БО</w:t>
            </w:r>
          </w:p>
        </w:tc>
        <w:tc>
          <w:tcPr>
            <w:tcW w:w="3863" w:type="pct"/>
            <w:shd w:val="clear" w:color="auto" w:fill="auto"/>
          </w:tcPr>
          <w:p w14:paraId="6C06827B"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 Значение можно изменить вручную.</w:t>
            </w:r>
          </w:p>
          <w:p w14:paraId="50C895A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F0986F0" w14:textId="77777777" w:rsidTr="003A5241">
        <w:tc>
          <w:tcPr>
            <w:tcW w:w="1137" w:type="pct"/>
            <w:shd w:val="clear" w:color="auto" w:fill="auto"/>
          </w:tcPr>
          <w:p w14:paraId="23C32FF2" w14:textId="77777777" w:rsidR="00CA3543" w:rsidRPr="004602F8" w:rsidRDefault="00CA3543" w:rsidP="00AC2F13">
            <w:pPr>
              <w:pStyle w:val="ASFKTablenorm"/>
              <w:ind w:left="57" w:right="57"/>
            </w:pPr>
            <w:r w:rsidRPr="004602F8">
              <w:t>Сумма авансового платежа</w:t>
            </w:r>
          </w:p>
        </w:tc>
        <w:tc>
          <w:tcPr>
            <w:tcW w:w="3863" w:type="pct"/>
            <w:shd w:val="clear" w:color="auto" w:fill="auto"/>
          </w:tcPr>
          <w:p w14:paraId="12132FB5"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 Значение можно изменить вручную.</w:t>
            </w:r>
          </w:p>
          <w:p w14:paraId="0519EF9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C7218EE" w14:textId="77777777" w:rsidTr="003A5241">
        <w:tc>
          <w:tcPr>
            <w:tcW w:w="1137" w:type="pct"/>
            <w:shd w:val="clear" w:color="auto" w:fill="auto"/>
          </w:tcPr>
          <w:p w14:paraId="3B8A9488" w14:textId="77777777" w:rsidR="00CA3543" w:rsidRPr="004602F8" w:rsidRDefault="00CA3543" w:rsidP="00AC2F13">
            <w:pPr>
              <w:pStyle w:val="ASFKTablenorm"/>
              <w:ind w:left="57" w:right="57"/>
            </w:pPr>
            <w:r w:rsidRPr="004602F8">
              <w:t>Код ФАИП</w:t>
            </w:r>
          </w:p>
        </w:tc>
        <w:tc>
          <w:tcPr>
            <w:tcW w:w="3863" w:type="pct"/>
            <w:shd w:val="clear" w:color="auto" w:fill="auto"/>
          </w:tcPr>
          <w:p w14:paraId="4E70FC19" w14:textId="77777777" w:rsidR="00CA3543" w:rsidRPr="004602F8" w:rsidRDefault="00CA3543" w:rsidP="00AC2F13">
            <w:pPr>
              <w:pStyle w:val="ASFKTablenorm"/>
              <w:ind w:left="57" w:right="57"/>
            </w:pPr>
            <w:r w:rsidRPr="004602F8">
              <w:t>Уникальный код объекта ФАИП.</w:t>
            </w:r>
          </w:p>
          <w:p w14:paraId="5F842AFD" w14:textId="77777777" w:rsidR="00CA3543" w:rsidRPr="004602F8" w:rsidRDefault="00CA3543" w:rsidP="00AC2F13">
            <w:pPr>
              <w:pStyle w:val="ASFKTablenorm"/>
              <w:ind w:left="57" w:right="57"/>
            </w:pPr>
            <w:r w:rsidRPr="004602F8">
              <w:t>Поле доступно для ввода только для АРМ ОФК Off-line.</w:t>
            </w:r>
          </w:p>
        </w:tc>
      </w:tr>
      <w:tr w:rsidR="00CA3543" w:rsidRPr="004602F8" w14:paraId="7A43B4C8" w14:textId="77777777" w:rsidTr="003A5241">
        <w:tc>
          <w:tcPr>
            <w:tcW w:w="5000" w:type="pct"/>
            <w:gridSpan w:val="2"/>
            <w:shd w:val="clear" w:color="auto" w:fill="auto"/>
          </w:tcPr>
          <w:p w14:paraId="7033475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2. Реквизиты контрагента</w:t>
            </w:r>
            <w:r w:rsidR="00BC7FFB" w:rsidRPr="004602F8">
              <w:t>»</w:t>
            </w:r>
            <w:r w:rsidRPr="004602F8">
              <w:t xml:space="preserve"> (Табличное поле)</w:t>
            </w:r>
          </w:p>
        </w:tc>
      </w:tr>
      <w:tr w:rsidR="00CA3543" w:rsidRPr="004602F8" w14:paraId="39777FDC" w14:textId="77777777" w:rsidTr="003A5241">
        <w:tc>
          <w:tcPr>
            <w:tcW w:w="1137" w:type="pct"/>
            <w:shd w:val="clear" w:color="auto" w:fill="auto"/>
          </w:tcPr>
          <w:p w14:paraId="127B4C14" w14:textId="77777777" w:rsidR="00CA3543" w:rsidRPr="004602F8" w:rsidRDefault="00CA3543" w:rsidP="00AC2F13">
            <w:pPr>
              <w:pStyle w:val="ASFKTablenorm"/>
              <w:ind w:left="57" w:right="57"/>
            </w:pPr>
            <w:r w:rsidRPr="004602F8">
              <w:t xml:space="preserve">Наименование </w:t>
            </w:r>
          </w:p>
        </w:tc>
        <w:tc>
          <w:tcPr>
            <w:tcW w:w="3863" w:type="pct"/>
            <w:shd w:val="clear" w:color="auto" w:fill="auto"/>
          </w:tcPr>
          <w:p w14:paraId="1F2252A4"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поставщиков. </w:t>
            </w:r>
          </w:p>
          <w:p w14:paraId="02C919F9" w14:textId="77777777" w:rsidR="00CA3543" w:rsidRPr="004602F8" w:rsidRDefault="00CA3543" w:rsidP="00AC2F13">
            <w:pPr>
              <w:pStyle w:val="ASFKTablenorm"/>
              <w:ind w:left="57" w:right="57"/>
            </w:pPr>
            <w:r w:rsidRPr="004602F8">
              <w:t xml:space="preserve">Может заполняться автоматически из поля </w:t>
            </w:r>
            <w:r w:rsidR="00BC7FFB" w:rsidRPr="004602F8">
              <w:t>«</w:t>
            </w:r>
            <w:r w:rsidRPr="004602F8">
              <w:t>Наименование (ФИО)</w:t>
            </w:r>
            <w:r w:rsidR="00BC7FFB" w:rsidRPr="004602F8">
              <w:t>»</w:t>
            </w:r>
            <w:r w:rsidRPr="004602F8">
              <w:t xml:space="preserve"> при выборе родительского документа с типом ОБЛ, ОБЕ для заполнения детализации по исполнительному листу.</w:t>
            </w:r>
          </w:p>
          <w:p w14:paraId="77F6285D"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2F79F5B" w14:textId="77777777" w:rsidTr="003A5241">
        <w:tc>
          <w:tcPr>
            <w:tcW w:w="1137" w:type="pct"/>
            <w:shd w:val="clear" w:color="auto" w:fill="auto"/>
          </w:tcPr>
          <w:p w14:paraId="3870E015" w14:textId="77777777" w:rsidR="00CA3543" w:rsidRPr="004602F8" w:rsidRDefault="00CA3543" w:rsidP="00AC2F13">
            <w:pPr>
              <w:pStyle w:val="ASFKTablenorm"/>
              <w:ind w:left="57" w:right="57"/>
            </w:pPr>
            <w:r w:rsidRPr="004602F8">
              <w:t>ИНН</w:t>
            </w:r>
          </w:p>
        </w:tc>
        <w:tc>
          <w:tcPr>
            <w:tcW w:w="3863" w:type="pct"/>
            <w:shd w:val="clear" w:color="auto" w:fill="auto"/>
          </w:tcPr>
          <w:p w14:paraId="5D515234"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w:t>
            </w:r>
          </w:p>
          <w:p w14:paraId="13CB8729" w14:textId="77777777" w:rsidR="00CA3543" w:rsidRPr="004602F8" w:rsidRDefault="00CA3543" w:rsidP="00AC2F13">
            <w:pPr>
              <w:pStyle w:val="ASFKTablenorm"/>
              <w:ind w:left="57" w:right="57"/>
            </w:pPr>
            <w:r w:rsidRPr="004602F8">
              <w:t xml:space="preserve">Значение может подтягиваться автоматически из справочника поставщиков по наименованию контрагента. </w:t>
            </w:r>
          </w:p>
          <w:p w14:paraId="020CE373" w14:textId="77777777" w:rsidR="00CA3543" w:rsidRPr="004602F8" w:rsidRDefault="00CA3543" w:rsidP="00AC2F13">
            <w:pPr>
              <w:pStyle w:val="ASFKTablenorm"/>
              <w:ind w:left="57" w:right="57"/>
            </w:pPr>
            <w:r w:rsidRPr="004602F8">
              <w:t>Значение может быть введено вручную. Поле открыто для ввода и редактирования.</w:t>
            </w:r>
          </w:p>
          <w:p w14:paraId="437E650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0040D40" w14:textId="77777777" w:rsidTr="003A5241">
        <w:tc>
          <w:tcPr>
            <w:tcW w:w="1137" w:type="pct"/>
            <w:shd w:val="clear" w:color="auto" w:fill="auto"/>
          </w:tcPr>
          <w:p w14:paraId="50A94BA9" w14:textId="77777777" w:rsidR="00CA3543" w:rsidRPr="004602F8" w:rsidRDefault="00CA3543" w:rsidP="00AC2F13">
            <w:pPr>
              <w:pStyle w:val="ASFKTablenorm"/>
              <w:ind w:left="57" w:right="57"/>
            </w:pPr>
            <w:r w:rsidRPr="004602F8">
              <w:t>КПП</w:t>
            </w:r>
          </w:p>
        </w:tc>
        <w:tc>
          <w:tcPr>
            <w:tcW w:w="3863" w:type="pct"/>
            <w:shd w:val="clear" w:color="auto" w:fill="auto"/>
          </w:tcPr>
          <w:p w14:paraId="09C877ED"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w:t>
            </w:r>
          </w:p>
          <w:p w14:paraId="6AAD774B" w14:textId="77777777" w:rsidR="00CA3543" w:rsidRPr="004602F8" w:rsidRDefault="00CA3543" w:rsidP="00AC2F13">
            <w:pPr>
              <w:pStyle w:val="ASFKTablenorm"/>
              <w:ind w:left="57" w:right="57"/>
            </w:pPr>
            <w:r w:rsidRPr="004602F8">
              <w:t xml:space="preserve">Значение может подтягиваться автоматически из справочника поставщиков по наименованию контрагента. </w:t>
            </w:r>
          </w:p>
          <w:p w14:paraId="1BC65AEE" w14:textId="77777777" w:rsidR="00CA3543" w:rsidRPr="004602F8" w:rsidRDefault="00CA3543" w:rsidP="00AC2F13">
            <w:pPr>
              <w:pStyle w:val="ASFKTablenorm"/>
              <w:ind w:left="57" w:right="57"/>
            </w:pPr>
            <w:r w:rsidRPr="004602F8">
              <w:t>Значение может быть введено вручную. Поле открыто для ввода и редактирования.</w:t>
            </w:r>
          </w:p>
          <w:p w14:paraId="239B186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EC36835" w14:textId="77777777" w:rsidTr="003A5241">
        <w:tc>
          <w:tcPr>
            <w:tcW w:w="1137" w:type="pct"/>
            <w:shd w:val="clear" w:color="auto" w:fill="auto"/>
          </w:tcPr>
          <w:p w14:paraId="067CFDF6" w14:textId="77777777" w:rsidR="00CA3543" w:rsidRPr="004602F8" w:rsidRDefault="00CA3543" w:rsidP="00AC2F13">
            <w:pPr>
              <w:pStyle w:val="ASFKTablenorm"/>
              <w:ind w:left="57" w:right="57"/>
            </w:pPr>
            <w:r w:rsidRPr="004602F8">
              <w:t>Код</w:t>
            </w:r>
          </w:p>
        </w:tc>
        <w:tc>
          <w:tcPr>
            <w:tcW w:w="3863" w:type="pct"/>
            <w:shd w:val="clear" w:color="auto" w:fill="auto"/>
          </w:tcPr>
          <w:p w14:paraId="04277234" w14:textId="77777777" w:rsidR="00CA3543" w:rsidRPr="004602F8" w:rsidRDefault="00CA3543" w:rsidP="00AC2F13">
            <w:pPr>
              <w:pStyle w:val="ASFKTablenorm"/>
              <w:ind w:left="57" w:right="57"/>
            </w:pPr>
            <w:r w:rsidRPr="004602F8">
              <w:t xml:space="preserve">Значение заполняется автоматически после заполнения поля </w:t>
            </w:r>
            <w:r w:rsidR="00BC7FFB" w:rsidRPr="004602F8">
              <w:t>«</w:t>
            </w:r>
            <w:r w:rsidRPr="004602F8">
              <w:t>Наименование (получателя платежа)</w:t>
            </w:r>
            <w:r w:rsidR="00BC7FFB" w:rsidRPr="004602F8">
              <w:t>»</w:t>
            </w:r>
            <w:r w:rsidRPr="004602F8">
              <w:t xml:space="preserve">. </w:t>
            </w:r>
          </w:p>
          <w:p w14:paraId="7854F254" w14:textId="77777777" w:rsidR="00CA3543" w:rsidRPr="004602F8" w:rsidRDefault="00CA3543" w:rsidP="00AC2F13">
            <w:pPr>
              <w:pStyle w:val="ASFKTablenorm"/>
              <w:ind w:left="57" w:right="57"/>
            </w:pPr>
            <w:r w:rsidRPr="004602F8">
              <w:t>Поле не обязательно для заполнения.</w:t>
            </w:r>
          </w:p>
          <w:p w14:paraId="6DE17E9E" w14:textId="77777777" w:rsidR="00CA3543" w:rsidRPr="004602F8" w:rsidRDefault="00CA3543" w:rsidP="00AC2F13">
            <w:pPr>
              <w:pStyle w:val="ASFKTablenorm"/>
              <w:ind w:left="57" w:right="57"/>
            </w:pPr>
            <w:r w:rsidRPr="004602F8">
              <w:t>Поле скрыто для просмотра пользователям.</w:t>
            </w:r>
          </w:p>
        </w:tc>
      </w:tr>
      <w:tr w:rsidR="00CA3543" w:rsidRPr="004602F8" w14:paraId="73BB7F94" w14:textId="77777777" w:rsidTr="003A5241">
        <w:tc>
          <w:tcPr>
            <w:tcW w:w="1137" w:type="pct"/>
            <w:shd w:val="clear" w:color="auto" w:fill="auto"/>
          </w:tcPr>
          <w:p w14:paraId="2981C05A" w14:textId="77777777" w:rsidR="00CA3543" w:rsidRPr="004602F8" w:rsidRDefault="00CA3543" w:rsidP="00AC2F13">
            <w:pPr>
              <w:pStyle w:val="ASFKTablenorm"/>
              <w:ind w:left="57" w:right="57"/>
            </w:pPr>
            <w:r w:rsidRPr="004602F8">
              <w:lastRenderedPageBreak/>
              <w:t>Страна</w:t>
            </w:r>
          </w:p>
        </w:tc>
        <w:tc>
          <w:tcPr>
            <w:tcW w:w="3863" w:type="pct"/>
            <w:shd w:val="clear" w:color="auto" w:fill="auto"/>
          </w:tcPr>
          <w:p w14:paraId="71BD035A" w14:textId="77777777" w:rsidR="00CA3543" w:rsidRPr="004602F8" w:rsidRDefault="00CA3543" w:rsidP="00AC2F13">
            <w:pPr>
              <w:pStyle w:val="ASFKTablenorm"/>
              <w:ind w:left="57" w:right="57"/>
            </w:pPr>
            <w:r w:rsidRPr="004602F8">
              <w:t>Значение вводится вручную.</w:t>
            </w:r>
          </w:p>
          <w:p w14:paraId="7B36788C"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34DDACC9" w14:textId="77777777" w:rsidTr="003A5241">
        <w:tc>
          <w:tcPr>
            <w:tcW w:w="1137" w:type="pct"/>
            <w:shd w:val="clear" w:color="auto" w:fill="auto"/>
          </w:tcPr>
          <w:p w14:paraId="7B1A402E" w14:textId="77777777" w:rsidR="00CA3543" w:rsidRPr="004602F8" w:rsidRDefault="00CA3543" w:rsidP="00AC2F13">
            <w:pPr>
              <w:pStyle w:val="ASFKTablenorm"/>
              <w:ind w:left="57" w:right="57"/>
            </w:pPr>
            <w:r w:rsidRPr="004602F8">
              <w:t>Код страны</w:t>
            </w:r>
          </w:p>
        </w:tc>
        <w:tc>
          <w:tcPr>
            <w:tcW w:w="3863" w:type="pct"/>
            <w:shd w:val="clear" w:color="auto" w:fill="auto"/>
          </w:tcPr>
          <w:p w14:paraId="391D28CF" w14:textId="77777777" w:rsidR="00CA3543" w:rsidRPr="004602F8" w:rsidRDefault="00CA3543" w:rsidP="00AC2F13">
            <w:pPr>
              <w:pStyle w:val="ASFKTablenorm"/>
              <w:ind w:left="57" w:right="57"/>
            </w:pPr>
            <w:r w:rsidRPr="004602F8">
              <w:t>Значение вводится вручную.</w:t>
            </w:r>
          </w:p>
          <w:p w14:paraId="2EB37008"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5BD90E09" w14:textId="77777777" w:rsidTr="003A5241">
        <w:tc>
          <w:tcPr>
            <w:tcW w:w="1137" w:type="pct"/>
            <w:shd w:val="clear" w:color="auto" w:fill="auto"/>
          </w:tcPr>
          <w:p w14:paraId="373A789B" w14:textId="77777777" w:rsidR="00CA3543" w:rsidRPr="004602F8" w:rsidRDefault="00CA3543" w:rsidP="00AC2F13">
            <w:pPr>
              <w:pStyle w:val="ASFKTablenorm"/>
              <w:ind w:left="57" w:right="57"/>
            </w:pPr>
            <w:r w:rsidRPr="004602F8">
              <w:t>Адрес</w:t>
            </w:r>
          </w:p>
        </w:tc>
        <w:tc>
          <w:tcPr>
            <w:tcW w:w="3863" w:type="pct"/>
            <w:shd w:val="clear" w:color="auto" w:fill="auto"/>
          </w:tcPr>
          <w:p w14:paraId="5931A720" w14:textId="77777777" w:rsidR="00CA3543" w:rsidRPr="004602F8" w:rsidRDefault="00CA3543" w:rsidP="00AC2F13">
            <w:pPr>
              <w:pStyle w:val="ASFKTablenorm"/>
              <w:ind w:left="57" w:right="57"/>
            </w:pPr>
            <w:r w:rsidRPr="004602F8">
              <w:t>Значение вводится вручную.</w:t>
            </w:r>
          </w:p>
          <w:p w14:paraId="60E56824"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3EDB6D9C" w14:textId="77777777" w:rsidTr="003A5241">
        <w:tc>
          <w:tcPr>
            <w:tcW w:w="1137" w:type="pct"/>
            <w:shd w:val="clear" w:color="auto" w:fill="auto"/>
          </w:tcPr>
          <w:p w14:paraId="30FC4AC2" w14:textId="77777777" w:rsidR="00CA3543" w:rsidRPr="004602F8" w:rsidRDefault="00CA3543" w:rsidP="00AC2F13">
            <w:pPr>
              <w:pStyle w:val="ASFKTablenorm"/>
              <w:ind w:left="57" w:right="57"/>
            </w:pPr>
            <w:r w:rsidRPr="004602F8">
              <w:t>Тел.(факс)</w:t>
            </w:r>
          </w:p>
        </w:tc>
        <w:tc>
          <w:tcPr>
            <w:tcW w:w="3863" w:type="pct"/>
            <w:shd w:val="clear" w:color="auto" w:fill="auto"/>
          </w:tcPr>
          <w:p w14:paraId="59CCC5FF" w14:textId="77777777" w:rsidR="00CA3543" w:rsidRPr="004602F8" w:rsidRDefault="00CA3543" w:rsidP="00AC2F13">
            <w:pPr>
              <w:pStyle w:val="ASFKTablenorm"/>
              <w:ind w:left="57" w:right="57"/>
            </w:pPr>
            <w:r w:rsidRPr="004602F8">
              <w:t>Значение вводится вручную.</w:t>
            </w:r>
          </w:p>
          <w:p w14:paraId="1FD4B975"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048E68E1" w14:textId="77777777" w:rsidTr="003A5241">
        <w:tc>
          <w:tcPr>
            <w:tcW w:w="1137" w:type="pct"/>
            <w:shd w:val="clear" w:color="auto" w:fill="auto"/>
          </w:tcPr>
          <w:p w14:paraId="0308C4AE" w14:textId="77777777" w:rsidR="00CA3543" w:rsidRPr="004602F8" w:rsidRDefault="00CA3543" w:rsidP="00AC2F13">
            <w:pPr>
              <w:pStyle w:val="ASFKTablenorm"/>
              <w:ind w:left="57" w:right="57"/>
            </w:pPr>
            <w:r w:rsidRPr="004602F8">
              <w:t>Статус</w:t>
            </w:r>
          </w:p>
        </w:tc>
        <w:tc>
          <w:tcPr>
            <w:tcW w:w="3863" w:type="pct"/>
            <w:shd w:val="clear" w:color="auto" w:fill="auto"/>
          </w:tcPr>
          <w:p w14:paraId="026DF3DF" w14:textId="77777777" w:rsidR="00CA3543" w:rsidRPr="004602F8" w:rsidRDefault="00CA3543" w:rsidP="00AC2F13">
            <w:pPr>
              <w:pStyle w:val="ASFKTablenorm"/>
              <w:ind w:left="57" w:right="57"/>
            </w:pPr>
            <w:r w:rsidRPr="004602F8">
              <w:t>Юридический статус предприятия (код).</w:t>
            </w:r>
          </w:p>
          <w:p w14:paraId="4F316F61" w14:textId="77777777" w:rsidR="00CA3543" w:rsidRPr="004602F8" w:rsidRDefault="00CA3543" w:rsidP="00AC2F13">
            <w:pPr>
              <w:pStyle w:val="ASFKTablenorm"/>
              <w:ind w:left="57" w:right="57"/>
            </w:pPr>
            <w:r w:rsidRPr="004602F8">
              <w:t>Значение вводится вручную.</w:t>
            </w:r>
          </w:p>
          <w:p w14:paraId="368AC403"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439D458E" w14:textId="77777777" w:rsidTr="003A5241">
        <w:tc>
          <w:tcPr>
            <w:tcW w:w="1137" w:type="pct"/>
            <w:shd w:val="clear" w:color="auto" w:fill="auto"/>
          </w:tcPr>
          <w:p w14:paraId="665A45A5" w14:textId="77777777" w:rsidR="00CA3543" w:rsidRPr="004602F8" w:rsidRDefault="00CA3543" w:rsidP="00AC2F13">
            <w:pPr>
              <w:pStyle w:val="ASFKTablenorm"/>
              <w:ind w:left="57" w:right="57"/>
            </w:pPr>
            <w:r w:rsidRPr="004602F8">
              <w:t xml:space="preserve">Банк. </w:t>
            </w:r>
            <w:r w:rsidR="00204377" w:rsidRPr="004602F8">
              <w:t>С</w:t>
            </w:r>
            <w:r w:rsidRPr="004602F8">
              <w:t>чет</w:t>
            </w:r>
          </w:p>
        </w:tc>
        <w:tc>
          <w:tcPr>
            <w:tcW w:w="3863" w:type="pct"/>
            <w:shd w:val="clear" w:color="auto" w:fill="auto"/>
          </w:tcPr>
          <w:p w14:paraId="302EB6D7" w14:textId="77777777" w:rsidR="00CA3543" w:rsidRPr="004602F8" w:rsidRDefault="00CA3543" w:rsidP="00AC2F13">
            <w:pPr>
              <w:pStyle w:val="ASFKTablenorm"/>
              <w:ind w:left="57" w:right="57"/>
            </w:pPr>
            <w:r w:rsidRPr="004602F8">
              <w:t>Значение вводится вручную.</w:t>
            </w:r>
          </w:p>
          <w:p w14:paraId="0B291F2A"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20B48501" w14:textId="77777777" w:rsidTr="003A5241">
        <w:tc>
          <w:tcPr>
            <w:tcW w:w="1137" w:type="pct"/>
            <w:shd w:val="clear" w:color="auto" w:fill="auto"/>
          </w:tcPr>
          <w:p w14:paraId="03823461" w14:textId="77777777" w:rsidR="00CA3543" w:rsidRPr="004602F8" w:rsidRDefault="00CA3543" w:rsidP="00AC2F13">
            <w:pPr>
              <w:pStyle w:val="ASFKTablenorm"/>
              <w:ind w:left="57" w:right="57"/>
            </w:pPr>
            <w:r w:rsidRPr="004602F8">
              <w:t>Банк</w:t>
            </w:r>
          </w:p>
        </w:tc>
        <w:tc>
          <w:tcPr>
            <w:tcW w:w="3863" w:type="pct"/>
            <w:shd w:val="clear" w:color="auto" w:fill="auto"/>
          </w:tcPr>
          <w:p w14:paraId="35200DE8" w14:textId="77777777" w:rsidR="00CA3543" w:rsidRPr="004602F8" w:rsidRDefault="00CA3543" w:rsidP="00AC2F13">
            <w:pPr>
              <w:pStyle w:val="ASFKTablenorm"/>
              <w:ind w:left="57" w:right="57"/>
            </w:pPr>
            <w:r w:rsidRPr="004602F8">
              <w:t>Значение вводится вручную.</w:t>
            </w:r>
          </w:p>
          <w:p w14:paraId="29C25E9D"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1C45835A" w14:textId="77777777" w:rsidTr="003A5241">
        <w:tc>
          <w:tcPr>
            <w:tcW w:w="1137" w:type="pct"/>
            <w:shd w:val="clear" w:color="auto" w:fill="auto"/>
          </w:tcPr>
          <w:p w14:paraId="485F3448" w14:textId="77777777" w:rsidR="00CA3543" w:rsidRPr="004602F8" w:rsidRDefault="00CA3543" w:rsidP="00AC2F13">
            <w:pPr>
              <w:pStyle w:val="ASFKTablenorm"/>
              <w:ind w:left="57" w:right="57"/>
            </w:pPr>
            <w:r w:rsidRPr="004602F8">
              <w:t>БИК</w:t>
            </w:r>
          </w:p>
        </w:tc>
        <w:tc>
          <w:tcPr>
            <w:tcW w:w="3863" w:type="pct"/>
            <w:shd w:val="clear" w:color="auto" w:fill="auto"/>
          </w:tcPr>
          <w:p w14:paraId="07657B7C" w14:textId="77777777" w:rsidR="00CA3543" w:rsidRPr="004602F8" w:rsidRDefault="00CA3543" w:rsidP="00AC2F13">
            <w:pPr>
              <w:pStyle w:val="ASFKTablenorm"/>
              <w:ind w:left="57" w:right="57"/>
            </w:pPr>
            <w:r w:rsidRPr="004602F8">
              <w:t>Значение вводится вручную.</w:t>
            </w:r>
          </w:p>
          <w:p w14:paraId="5B3F08E8"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742E265A" w14:textId="77777777" w:rsidTr="003A5241">
        <w:tc>
          <w:tcPr>
            <w:tcW w:w="1137" w:type="pct"/>
            <w:shd w:val="clear" w:color="auto" w:fill="auto"/>
          </w:tcPr>
          <w:p w14:paraId="31CCC9B8" w14:textId="77777777" w:rsidR="00CA3543" w:rsidRPr="004602F8" w:rsidRDefault="00CA3543" w:rsidP="00AC2F13">
            <w:pPr>
              <w:pStyle w:val="ASFKTablenorm"/>
              <w:ind w:left="57" w:right="57"/>
            </w:pPr>
            <w:r w:rsidRPr="004602F8">
              <w:t>Корсчет</w:t>
            </w:r>
          </w:p>
        </w:tc>
        <w:tc>
          <w:tcPr>
            <w:tcW w:w="3863" w:type="pct"/>
            <w:shd w:val="clear" w:color="auto" w:fill="auto"/>
          </w:tcPr>
          <w:p w14:paraId="18637043" w14:textId="77777777" w:rsidR="00CA3543" w:rsidRPr="004602F8" w:rsidRDefault="00CA3543" w:rsidP="00AC2F13">
            <w:pPr>
              <w:pStyle w:val="ASFKTablenorm"/>
              <w:ind w:left="57" w:right="57"/>
            </w:pPr>
            <w:r w:rsidRPr="004602F8">
              <w:t>Значение вводится вручную.</w:t>
            </w:r>
          </w:p>
          <w:p w14:paraId="39D67AB4" w14:textId="77777777" w:rsidR="00CA3543" w:rsidRPr="004602F8" w:rsidRDefault="00CA3543" w:rsidP="00AC2F13">
            <w:pPr>
              <w:pStyle w:val="ASFKTablenorm"/>
              <w:ind w:left="57" w:right="57"/>
            </w:pPr>
            <w:r w:rsidRPr="004602F8">
              <w:t>По умолчанию – пустое значение.</w:t>
            </w:r>
          </w:p>
        </w:tc>
      </w:tr>
    </w:tbl>
    <w:p w14:paraId="2982382B" w14:textId="5C6C4B79" w:rsidR="00CA3543" w:rsidRPr="004602F8" w:rsidRDefault="00FD3F80" w:rsidP="00CA3543">
      <w:pPr>
        <w:pStyle w:val="ASFKNormal"/>
      </w:pPr>
      <w:r w:rsidRPr="004602F8">
        <w:t>ЭФ документа «Заявка на внесение изменений в обязательство», закладки «Раздел 3,4 (2)» представлена н</w:t>
      </w:r>
      <w:r w:rsidR="00CA3543" w:rsidRPr="004602F8">
        <w:t>а рисунке </w:t>
      </w:r>
      <w:r w:rsidR="00CA3543" w:rsidRPr="004602F8">
        <w:fldChar w:fldCharType="begin"/>
      </w:r>
      <w:r w:rsidR="00CA3543" w:rsidRPr="004602F8">
        <w:instrText xml:space="preserve"> REF _Ref365653602 \h  \* MERGEFORMAT </w:instrText>
      </w:r>
      <w:r w:rsidR="00CA3543" w:rsidRPr="004602F8">
        <w:fldChar w:fldCharType="separate"/>
      </w:r>
      <w:r w:rsidR="0086114E">
        <w:t>98</w:t>
      </w:r>
      <w:r w:rsidR="00CA3543" w:rsidRPr="004602F8">
        <w:fldChar w:fldCharType="end"/>
      </w:r>
      <w:r w:rsidR="00CA3543" w:rsidRPr="004602F8">
        <w:t>.</w:t>
      </w:r>
    </w:p>
    <w:p w14:paraId="03B18BA3" w14:textId="6EB488F1" w:rsidR="00CA3543" w:rsidRPr="004602F8" w:rsidRDefault="004C00E2" w:rsidP="00CA3543">
      <w:pPr>
        <w:pStyle w:val="ASFKFigure"/>
      </w:pPr>
      <w:r w:rsidRPr="004602F8">
        <w:rPr>
          <w:noProof/>
        </w:rPr>
        <w:drawing>
          <wp:inline distT="0" distB="0" distL="0" distR="0" wp14:anchorId="27973E85" wp14:editId="753789F6">
            <wp:extent cx="6124575" cy="2286000"/>
            <wp:effectExtent l="0" t="0" r="9525" b="0"/>
            <wp:docPr id="173" name="Рисунок 1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4D46A0AA" w14:textId="60C10E8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70" w:name="_Ref365653602"/>
      <w:bookmarkStart w:id="871" w:name="_Toc126767384"/>
      <w:r w:rsidR="0086114E">
        <w:rPr>
          <w:noProof/>
        </w:rPr>
        <w:t>98</w:t>
      </w:r>
      <w:bookmarkEnd w:id="870"/>
      <w:r w:rsidRPr="004602F8">
        <w:rPr>
          <w:noProof/>
        </w:rPr>
        <w:fldChar w:fldCharType="end"/>
      </w:r>
      <w:r w:rsidR="00CA3543" w:rsidRPr="004602F8">
        <w:t xml:space="preserve">. ЭФ документа </w:t>
      </w:r>
      <w:r w:rsidR="00BC7FFB" w:rsidRPr="004602F8">
        <w:t>«</w:t>
      </w:r>
      <w:r w:rsidR="00CA3543" w:rsidRPr="004602F8">
        <w:t>Заявка на внесение изменений в обязательство</w:t>
      </w:r>
      <w:r w:rsidR="006B08A4" w:rsidRPr="004602F8">
        <w:t>», закладки «</w:t>
      </w:r>
      <w:r w:rsidR="00CA3543" w:rsidRPr="004602F8">
        <w:t>Раздел 3,4 (2)</w:t>
      </w:r>
      <w:r w:rsidR="00BC7FFB" w:rsidRPr="004602F8">
        <w:t>»</w:t>
      </w:r>
      <w:bookmarkEnd w:id="871"/>
    </w:p>
    <w:p w14:paraId="298E794B" w14:textId="61A6D24B" w:rsidR="00CA3543" w:rsidRPr="004602F8" w:rsidRDefault="00CA3543" w:rsidP="00CA3543">
      <w:pPr>
        <w:pStyle w:val="ASFKNormal"/>
      </w:pPr>
      <w:r w:rsidRPr="004602F8">
        <w:t xml:space="preserve">Перечень полей документа </w:t>
      </w:r>
      <w:r w:rsidR="00BC7FFB" w:rsidRPr="004602F8">
        <w:t>«</w:t>
      </w:r>
      <w:r w:rsidRPr="004602F8">
        <w:t>Заявка на внесение изменений в обязательство</w:t>
      </w:r>
      <w:r w:rsidR="00BC7FFB" w:rsidRPr="004602F8">
        <w:t>»</w:t>
      </w:r>
      <w:r w:rsidR="00FD3F80" w:rsidRPr="004602F8">
        <w:t xml:space="preserve">, закладки «Раздел 3,4 (2)» </w:t>
      </w:r>
      <w:r w:rsidR="003D6EBA" w:rsidRPr="004602F8">
        <w:t>приведен в таблице</w:t>
      </w:r>
      <w:r w:rsidRPr="004602F8">
        <w:t> </w:t>
      </w:r>
      <w:r w:rsidRPr="004602F8">
        <w:fldChar w:fldCharType="begin"/>
      </w:r>
      <w:r w:rsidRPr="004602F8">
        <w:instrText xml:space="preserve"> REF _Ref365653626 \h  \* MERGEFORMAT </w:instrText>
      </w:r>
      <w:r w:rsidRPr="004602F8">
        <w:fldChar w:fldCharType="separate"/>
      </w:r>
      <w:r w:rsidR="0086114E">
        <w:t>55</w:t>
      </w:r>
      <w:r w:rsidRPr="004602F8">
        <w:fldChar w:fldCharType="end"/>
      </w:r>
      <w:r w:rsidRPr="004602F8">
        <w:t>.</w:t>
      </w:r>
    </w:p>
    <w:p w14:paraId="59CFFC6D" w14:textId="7C083313"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872" w:name="_Ref365653626"/>
      <w:bookmarkStart w:id="873" w:name="_Toc126766947"/>
      <w:r w:rsidR="0086114E">
        <w:rPr>
          <w:noProof/>
        </w:rPr>
        <w:t>55</w:t>
      </w:r>
      <w:bookmarkEnd w:id="872"/>
      <w:r w:rsidRPr="004602F8">
        <w:rPr>
          <w:noProof/>
        </w:rPr>
        <w:fldChar w:fldCharType="end"/>
      </w:r>
      <w:r w:rsidR="00CA3543" w:rsidRPr="004602F8">
        <w:t xml:space="preserve">. Описание полей </w:t>
      </w:r>
      <w:r w:rsidR="00FD3F80" w:rsidRPr="004602F8">
        <w:t>документа «Заявка на внесение изменений в обязательство», закладки «Раздел 3,4 (2)»</w:t>
      </w:r>
      <w:bookmarkEnd w:id="87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6D832DA6" w14:textId="77777777" w:rsidTr="003A5241">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13B4B2" w14:textId="77777777" w:rsidR="00CA3543" w:rsidRPr="004602F8" w:rsidRDefault="00F00FA3" w:rsidP="00CA3543">
            <w:pPr>
              <w:pStyle w:val="ASFKTableHead"/>
            </w:pPr>
            <w:r w:rsidRPr="004602F8">
              <w:t>Наименование</w:t>
            </w:r>
            <w:r w:rsidR="00CA3543" w:rsidRPr="004602F8">
              <w:t xml:space="preserve">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07D4FF" w14:textId="77777777" w:rsidR="00CA3543" w:rsidRPr="004602F8" w:rsidRDefault="00CA3543" w:rsidP="00CA3543">
            <w:pPr>
              <w:pStyle w:val="ASFKTableHead"/>
            </w:pPr>
            <w:r w:rsidRPr="004602F8">
              <w:t>Описание</w:t>
            </w:r>
            <w:r w:rsidR="00F00FA3" w:rsidRPr="004602F8">
              <w:t xml:space="preserve"> поля</w:t>
            </w:r>
          </w:p>
        </w:tc>
      </w:tr>
      <w:tr w:rsidR="00CA3543" w:rsidRPr="004602F8" w14:paraId="7D4EAE12" w14:textId="77777777" w:rsidTr="003A5241">
        <w:tc>
          <w:tcPr>
            <w:tcW w:w="5000" w:type="pct"/>
            <w:gridSpan w:val="2"/>
            <w:shd w:val="clear" w:color="auto" w:fill="auto"/>
          </w:tcPr>
          <w:p w14:paraId="5C7B328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исполнительного документа</w:t>
            </w:r>
            <w:r w:rsidR="00BC7FFB" w:rsidRPr="004602F8">
              <w:t>»</w:t>
            </w:r>
          </w:p>
        </w:tc>
      </w:tr>
      <w:tr w:rsidR="00CA3543" w:rsidRPr="004602F8" w14:paraId="2BFA9DDF" w14:textId="77777777" w:rsidTr="003A5241">
        <w:tc>
          <w:tcPr>
            <w:tcW w:w="1198" w:type="pct"/>
            <w:shd w:val="clear" w:color="auto" w:fill="auto"/>
          </w:tcPr>
          <w:p w14:paraId="4E78F5DA" w14:textId="77777777" w:rsidR="00CA3543" w:rsidRPr="004602F8" w:rsidRDefault="00CA3543" w:rsidP="00AC2F13">
            <w:pPr>
              <w:pStyle w:val="ASFKTablenorm"/>
              <w:ind w:left="57" w:right="57"/>
            </w:pPr>
            <w:r w:rsidRPr="004602F8">
              <w:t xml:space="preserve">Номер исп. </w:t>
            </w:r>
            <w:r w:rsidR="00204377" w:rsidRPr="004602F8">
              <w:t>Д</w:t>
            </w:r>
            <w:r w:rsidRPr="004602F8">
              <w:t>окумента</w:t>
            </w:r>
          </w:p>
        </w:tc>
        <w:tc>
          <w:tcPr>
            <w:tcW w:w="3802" w:type="pct"/>
            <w:shd w:val="clear" w:color="auto" w:fill="auto"/>
          </w:tcPr>
          <w:p w14:paraId="117C9C37" w14:textId="77777777" w:rsidR="00CA3543" w:rsidRPr="004602F8" w:rsidRDefault="00CA3543" w:rsidP="00AC2F13">
            <w:pPr>
              <w:pStyle w:val="ASFKTablenorm"/>
              <w:ind w:left="57" w:right="57"/>
            </w:pPr>
            <w:r w:rsidRPr="004602F8">
              <w:t>Номер документа-основания.</w:t>
            </w:r>
          </w:p>
          <w:p w14:paraId="7481B2A8"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2EAFDE9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CC4BBC0" w14:textId="77777777" w:rsidTr="003A5241">
        <w:tc>
          <w:tcPr>
            <w:tcW w:w="1198" w:type="pct"/>
            <w:shd w:val="clear" w:color="auto" w:fill="auto"/>
          </w:tcPr>
          <w:p w14:paraId="48874023" w14:textId="77777777" w:rsidR="00CA3543" w:rsidRPr="004602F8" w:rsidRDefault="00CA3543" w:rsidP="00AC2F13">
            <w:pPr>
              <w:pStyle w:val="ASFKTablenorm"/>
              <w:ind w:left="57" w:right="57"/>
            </w:pPr>
            <w:r w:rsidRPr="004602F8">
              <w:t>Дата выдачи</w:t>
            </w:r>
          </w:p>
        </w:tc>
        <w:tc>
          <w:tcPr>
            <w:tcW w:w="3802" w:type="pct"/>
            <w:shd w:val="clear" w:color="auto" w:fill="auto"/>
          </w:tcPr>
          <w:p w14:paraId="07B46D8A"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2FDAED0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CDB395C" w14:textId="77777777" w:rsidTr="003A5241">
        <w:tc>
          <w:tcPr>
            <w:tcW w:w="1198" w:type="pct"/>
            <w:shd w:val="clear" w:color="auto" w:fill="auto"/>
          </w:tcPr>
          <w:p w14:paraId="22639F26" w14:textId="77777777" w:rsidR="00CA3543" w:rsidRPr="004602F8" w:rsidRDefault="00CA3543" w:rsidP="00AC2F13">
            <w:pPr>
              <w:pStyle w:val="ASFKTablenorm"/>
              <w:ind w:left="57" w:right="57"/>
            </w:pPr>
            <w:r w:rsidRPr="004602F8">
              <w:t>Срок оплаты</w:t>
            </w:r>
          </w:p>
        </w:tc>
        <w:tc>
          <w:tcPr>
            <w:tcW w:w="3802" w:type="pct"/>
            <w:shd w:val="clear" w:color="auto" w:fill="auto"/>
          </w:tcPr>
          <w:p w14:paraId="62DD4BF2"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5EB7664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C23C0CD" w14:textId="77777777" w:rsidTr="003A5241">
        <w:tc>
          <w:tcPr>
            <w:tcW w:w="1198" w:type="pct"/>
            <w:shd w:val="clear" w:color="auto" w:fill="auto"/>
          </w:tcPr>
          <w:p w14:paraId="41346586" w14:textId="77777777" w:rsidR="00CA3543" w:rsidRPr="004602F8" w:rsidRDefault="00CA3543" w:rsidP="00AC2F13">
            <w:pPr>
              <w:pStyle w:val="ASFKTablenorm"/>
              <w:ind w:left="57" w:right="57"/>
            </w:pPr>
            <w:r w:rsidRPr="004602F8">
              <w:t>Наименование судебного органа</w:t>
            </w:r>
          </w:p>
        </w:tc>
        <w:tc>
          <w:tcPr>
            <w:tcW w:w="3802" w:type="pct"/>
            <w:shd w:val="clear" w:color="auto" w:fill="auto"/>
          </w:tcPr>
          <w:p w14:paraId="12279D20"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14C3872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CD1872A" w14:textId="77777777" w:rsidTr="003A5241">
        <w:tc>
          <w:tcPr>
            <w:tcW w:w="1198" w:type="pct"/>
            <w:shd w:val="clear" w:color="auto" w:fill="auto"/>
          </w:tcPr>
          <w:p w14:paraId="72A83AB5" w14:textId="77777777" w:rsidR="00CA3543" w:rsidRPr="004602F8" w:rsidRDefault="00CA3543" w:rsidP="00AC2F13">
            <w:pPr>
              <w:pStyle w:val="ASFKTablenorm"/>
              <w:ind w:left="57" w:right="57"/>
            </w:pPr>
            <w:r w:rsidRPr="004602F8">
              <w:t xml:space="preserve">Сумма по исп. </w:t>
            </w:r>
            <w:r w:rsidR="00204377" w:rsidRPr="004602F8">
              <w:t>Д</w:t>
            </w:r>
            <w:r w:rsidRPr="004602F8">
              <w:t>окументу</w:t>
            </w:r>
          </w:p>
        </w:tc>
        <w:tc>
          <w:tcPr>
            <w:tcW w:w="3802" w:type="pct"/>
            <w:shd w:val="clear" w:color="auto" w:fill="auto"/>
          </w:tcPr>
          <w:p w14:paraId="3AE12179"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69CDF23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DF00693" w14:textId="77777777" w:rsidTr="003A5241">
        <w:tc>
          <w:tcPr>
            <w:tcW w:w="1198" w:type="pct"/>
            <w:shd w:val="clear" w:color="auto" w:fill="auto"/>
          </w:tcPr>
          <w:p w14:paraId="2D3B1AAB" w14:textId="77777777" w:rsidR="00CA3543" w:rsidRPr="004602F8" w:rsidRDefault="00CA3543" w:rsidP="00AC2F13">
            <w:pPr>
              <w:pStyle w:val="ASFKTablenorm"/>
              <w:ind w:left="57" w:right="57"/>
            </w:pPr>
            <w:r w:rsidRPr="004602F8">
              <w:t>№ уведомления</w:t>
            </w:r>
          </w:p>
        </w:tc>
        <w:tc>
          <w:tcPr>
            <w:tcW w:w="3802" w:type="pct"/>
            <w:shd w:val="clear" w:color="auto" w:fill="auto"/>
          </w:tcPr>
          <w:p w14:paraId="4F7AE5BE" w14:textId="77777777" w:rsidR="00CA3543" w:rsidRPr="004602F8" w:rsidRDefault="00CA3543" w:rsidP="00AC2F13">
            <w:pPr>
              <w:pStyle w:val="ASFKTablenorm"/>
              <w:ind w:left="57" w:right="57"/>
            </w:pPr>
            <w:r w:rsidRPr="004602F8">
              <w:t>Номер уведомления.</w:t>
            </w:r>
          </w:p>
          <w:p w14:paraId="38CC78C6"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17421A1A" w14:textId="77777777" w:rsidR="00CA3543" w:rsidRPr="004602F8" w:rsidRDefault="008F2281" w:rsidP="00AC2F13">
            <w:pPr>
              <w:pStyle w:val="ASFKTablenorm"/>
              <w:ind w:left="57" w:right="57"/>
            </w:pPr>
            <w:r w:rsidRPr="004602F8">
              <w:t>Для ОФК off-line заполняется вручную.</w:t>
            </w:r>
          </w:p>
        </w:tc>
      </w:tr>
      <w:tr w:rsidR="00CA3543" w:rsidRPr="004602F8" w14:paraId="58C161F7" w14:textId="77777777" w:rsidTr="003A5241">
        <w:tc>
          <w:tcPr>
            <w:tcW w:w="1198" w:type="pct"/>
            <w:shd w:val="clear" w:color="auto" w:fill="auto"/>
          </w:tcPr>
          <w:p w14:paraId="5C3918E8" w14:textId="77777777" w:rsidR="00CA3543" w:rsidRPr="004602F8" w:rsidRDefault="00CA3543" w:rsidP="00AC2F13">
            <w:pPr>
              <w:pStyle w:val="ASFKTablenorm"/>
              <w:ind w:left="57" w:right="57"/>
            </w:pPr>
            <w:r w:rsidRPr="004602F8">
              <w:t>Дата уведомления</w:t>
            </w:r>
          </w:p>
        </w:tc>
        <w:tc>
          <w:tcPr>
            <w:tcW w:w="3802" w:type="pct"/>
            <w:shd w:val="clear" w:color="auto" w:fill="auto"/>
          </w:tcPr>
          <w:p w14:paraId="157D5E84"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059FA67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B0C5056" w14:textId="77777777" w:rsidTr="003A5241">
        <w:tc>
          <w:tcPr>
            <w:tcW w:w="5000" w:type="pct"/>
            <w:gridSpan w:val="2"/>
            <w:shd w:val="clear" w:color="auto" w:fill="auto"/>
          </w:tcPr>
          <w:p w14:paraId="0DD838E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4. Дополнительные реквизиты обязательства, сформированного на основе контракта</w:t>
            </w:r>
            <w:r w:rsidR="00BC7FFB" w:rsidRPr="004602F8">
              <w:t>»</w:t>
            </w:r>
          </w:p>
        </w:tc>
      </w:tr>
      <w:tr w:rsidR="00CA3543" w:rsidRPr="004602F8" w14:paraId="54F02BF3" w14:textId="77777777" w:rsidTr="003A5241">
        <w:tc>
          <w:tcPr>
            <w:tcW w:w="1198" w:type="pct"/>
            <w:shd w:val="clear" w:color="auto" w:fill="auto"/>
          </w:tcPr>
          <w:p w14:paraId="6272B939" w14:textId="77777777" w:rsidR="00CA3543" w:rsidRPr="004602F8" w:rsidRDefault="00CA3543" w:rsidP="00AC2F13">
            <w:pPr>
              <w:pStyle w:val="ASFKTablenorm"/>
              <w:ind w:left="57" w:right="57"/>
            </w:pPr>
            <w:r w:rsidRPr="004602F8">
              <w:t>Способ размещения</w:t>
            </w:r>
          </w:p>
        </w:tc>
        <w:tc>
          <w:tcPr>
            <w:tcW w:w="3802" w:type="pct"/>
            <w:shd w:val="clear" w:color="auto" w:fill="auto"/>
          </w:tcPr>
          <w:p w14:paraId="6638B292" w14:textId="77777777" w:rsidR="00CA3543" w:rsidRPr="004602F8" w:rsidRDefault="00CA3543" w:rsidP="00AC2F13">
            <w:pPr>
              <w:pStyle w:val="ASFKTablenorm"/>
              <w:ind w:left="57" w:right="57"/>
            </w:pPr>
            <w:r w:rsidRPr="004602F8">
              <w:t xml:space="preserve">Значение выбирается из списка с указанием наименования: </w:t>
            </w:r>
          </w:p>
          <w:p w14:paraId="28277657" w14:textId="77777777" w:rsidR="00CA3543" w:rsidRPr="004602F8" w:rsidRDefault="00CA3543" w:rsidP="00CA3543">
            <w:pPr>
              <w:pStyle w:val="ASFKTableListMark"/>
            </w:pPr>
            <w:r w:rsidRPr="004602F8">
              <w:t xml:space="preserve">0 – </w:t>
            </w:r>
            <w:r w:rsidR="00BC7FFB" w:rsidRPr="004602F8">
              <w:t>«</w:t>
            </w:r>
            <w:r w:rsidRPr="004602F8">
              <w:t>пусто</w:t>
            </w:r>
            <w:r w:rsidR="00BC7FFB" w:rsidRPr="004602F8">
              <w:t>»</w:t>
            </w:r>
            <w:r w:rsidRPr="004602F8">
              <w:t>;</w:t>
            </w:r>
          </w:p>
          <w:p w14:paraId="0CF39F48" w14:textId="77777777" w:rsidR="00CA3543" w:rsidRPr="004602F8" w:rsidRDefault="00CA3543" w:rsidP="00CA3543">
            <w:pPr>
              <w:pStyle w:val="ASFKTableListMark"/>
            </w:pPr>
            <w:r w:rsidRPr="004602F8">
              <w:t xml:space="preserve">1 – </w:t>
            </w:r>
            <w:r w:rsidR="00BC7FFB" w:rsidRPr="004602F8">
              <w:t>«</w:t>
            </w:r>
            <w:r w:rsidRPr="004602F8">
              <w:t>открытый конкурс – 1</w:t>
            </w:r>
            <w:r w:rsidR="00BC7FFB" w:rsidRPr="004602F8">
              <w:t>»</w:t>
            </w:r>
            <w:r w:rsidRPr="004602F8">
              <w:t>;</w:t>
            </w:r>
          </w:p>
          <w:p w14:paraId="79323F0E" w14:textId="77777777" w:rsidR="00CA3543" w:rsidRPr="004602F8" w:rsidRDefault="00CA3543" w:rsidP="00CA3543">
            <w:pPr>
              <w:pStyle w:val="ASFKTableListMark"/>
            </w:pPr>
            <w:r w:rsidRPr="004602F8">
              <w:t xml:space="preserve">2 – </w:t>
            </w:r>
            <w:r w:rsidR="00BC7FFB" w:rsidRPr="004602F8">
              <w:t>«</w:t>
            </w:r>
            <w:r w:rsidRPr="004602F8">
              <w:t>открытый аукцион – 2</w:t>
            </w:r>
            <w:r w:rsidR="00BC7FFB" w:rsidRPr="004602F8">
              <w:t>»</w:t>
            </w:r>
            <w:r w:rsidRPr="004602F8">
              <w:t>;</w:t>
            </w:r>
          </w:p>
          <w:p w14:paraId="17A9FB3E" w14:textId="77777777" w:rsidR="00CA3543" w:rsidRPr="004602F8" w:rsidRDefault="00CA3543" w:rsidP="00CA3543">
            <w:pPr>
              <w:pStyle w:val="ASFKTableListMark"/>
            </w:pPr>
            <w:r w:rsidRPr="004602F8">
              <w:t xml:space="preserve">3 – </w:t>
            </w:r>
            <w:r w:rsidR="00BC7FFB" w:rsidRPr="004602F8">
              <w:t>«</w:t>
            </w:r>
            <w:r w:rsidRPr="004602F8">
              <w:t>открытый аукцион в электронной форме – 3</w:t>
            </w:r>
            <w:r w:rsidR="00BC7FFB" w:rsidRPr="004602F8">
              <w:t>»</w:t>
            </w:r>
            <w:r w:rsidRPr="004602F8">
              <w:t>;</w:t>
            </w:r>
          </w:p>
          <w:p w14:paraId="6F183670" w14:textId="77777777" w:rsidR="00CA3543" w:rsidRPr="004602F8" w:rsidRDefault="00CA3543" w:rsidP="00CA3543">
            <w:pPr>
              <w:pStyle w:val="ASFKTableListMark"/>
            </w:pPr>
            <w:r w:rsidRPr="004602F8">
              <w:t xml:space="preserve">4 – </w:t>
            </w:r>
            <w:r w:rsidR="00BC7FFB" w:rsidRPr="004602F8">
              <w:t>«</w:t>
            </w:r>
            <w:r w:rsidRPr="004602F8">
              <w:t>запрос котировок – 4</w:t>
            </w:r>
            <w:r w:rsidR="00BC7FFB" w:rsidRPr="004602F8">
              <w:t>»</w:t>
            </w:r>
            <w:r w:rsidRPr="004602F8">
              <w:t>;</w:t>
            </w:r>
          </w:p>
          <w:p w14:paraId="0EED5A61" w14:textId="77777777" w:rsidR="00CA3543" w:rsidRPr="004602F8" w:rsidRDefault="00CA3543" w:rsidP="00CA3543">
            <w:pPr>
              <w:pStyle w:val="ASFKTableListMark"/>
            </w:pPr>
            <w:r w:rsidRPr="004602F8">
              <w:t xml:space="preserve">5 – </w:t>
            </w:r>
            <w:r w:rsidR="00BC7FFB" w:rsidRPr="004602F8">
              <w:t>«</w:t>
            </w:r>
            <w:r w:rsidRPr="004602F8">
              <w:t>предварительный отбор и запрос котировок при чрезвычайных ситуациях – 5</w:t>
            </w:r>
            <w:r w:rsidR="00BC7FFB" w:rsidRPr="004602F8">
              <w:t>»</w:t>
            </w:r>
            <w:r w:rsidRPr="004602F8">
              <w:t>;</w:t>
            </w:r>
          </w:p>
          <w:p w14:paraId="42B10019" w14:textId="77777777" w:rsidR="00CA3543" w:rsidRPr="004602F8" w:rsidRDefault="00CA3543" w:rsidP="00CA3543">
            <w:pPr>
              <w:pStyle w:val="ASFKTableListMark"/>
            </w:pPr>
            <w:r w:rsidRPr="004602F8">
              <w:t xml:space="preserve">6 – </w:t>
            </w:r>
            <w:r w:rsidR="00BC7FFB" w:rsidRPr="004602F8">
              <w:t>«</w:t>
            </w:r>
            <w:r w:rsidRPr="004602F8">
              <w:t>единственный поставщик (исполнитель, подрядчик) – 6</w:t>
            </w:r>
            <w:r w:rsidR="00BC7FFB" w:rsidRPr="004602F8">
              <w:t>»</w:t>
            </w:r>
            <w:r w:rsidR="00E54FE7" w:rsidRPr="004602F8">
              <w:t>;</w:t>
            </w:r>
          </w:p>
          <w:p w14:paraId="1B5D9627" w14:textId="77777777" w:rsidR="00CA3543" w:rsidRPr="004602F8" w:rsidRDefault="00CA3543" w:rsidP="00CA3543">
            <w:pPr>
              <w:pStyle w:val="ASFKTableListMark"/>
            </w:pPr>
            <w:r w:rsidRPr="004602F8">
              <w:t xml:space="preserve">7 – </w:t>
            </w:r>
            <w:r w:rsidR="00BC7FFB" w:rsidRPr="004602F8">
              <w:t>«</w:t>
            </w:r>
            <w:r w:rsidRPr="004602F8">
              <w:t>единственный поставщик (исполнитель, подрядчик) – 7</w:t>
            </w:r>
            <w:r w:rsidR="00BC7FFB" w:rsidRPr="004602F8">
              <w:t>»</w:t>
            </w:r>
            <w:r w:rsidRPr="004602F8">
              <w:t>;</w:t>
            </w:r>
          </w:p>
          <w:p w14:paraId="70560C30" w14:textId="77777777" w:rsidR="00CA3543" w:rsidRPr="004602F8" w:rsidRDefault="00CA3543" w:rsidP="00CA3543">
            <w:pPr>
              <w:pStyle w:val="ASFKTableListMark"/>
            </w:pPr>
            <w:r w:rsidRPr="004602F8">
              <w:t xml:space="preserve">8 – </w:t>
            </w:r>
            <w:r w:rsidR="00BC7FFB" w:rsidRPr="004602F8">
              <w:t>«</w:t>
            </w:r>
            <w:r w:rsidRPr="004602F8">
              <w:t>изменение государственного контракта – 8</w:t>
            </w:r>
            <w:r w:rsidR="00BC7FFB" w:rsidRPr="004602F8">
              <w:t>»</w:t>
            </w:r>
            <w:r w:rsidR="00E54FE7" w:rsidRPr="004602F8">
              <w:t>;</w:t>
            </w:r>
          </w:p>
          <w:p w14:paraId="301E8C38" w14:textId="77777777" w:rsidR="00CA3543" w:rsidRPr="004602F8" w:rsidRDefault="00CA3543" w:rsidP="00CA3543">
            <w:pPr>
              <w:pStyle w:val="ASFKTableListMark"/>
            </w:pPr>
            <w:r w:rsidRPr="004602F8">
              <w:t xml:space="preserve">9 – </w:t>
            </w:r>
            <w:r w:rsidR="00BC7FFB" w:rsidRPr="004602F8">
              <w:t>«</w:t>
            </w:r>
            <w:r w:rsidRPr="004602F8">
              <w:t>закрытый конкурс – 9</w:t>
            </w:r>
            <w:r w:rsidR="00BC7FFB" w:rsidRPr="004602F8">
              <w:t>»</w:t>
            </w:r>
            <w:r w:rsidRPr="004602F8">
              <w:t>;</w:t>
            </w:r>
          </w:p>
          <w:p w14:paraId="1EF600B6" w14:textId="77777777" w:rsidR="00CA3543" w:rsidRPr="004602F8" w:rsidRDefault="00CA3543" w:rsidP="00CA3543">
            <w:pPr>
              <w:pStyle w:val="ASFKTableListMark"/>
            </w:pPr>
            <w:r w:rsidRPr="004602F8">
              <w:t xml:space="preserve">10 – </w:t>
            </w:r>
            <w:r w:rsidR="00BC7FFB" w:rsidRPr="004602F8">
              <w:t>«</w:t>
            </w:r>
            <w:r w:rsidRPr="004602F8">
              <w:t>закрытый аукцион – 10</w:t>
            </w:r>
            <w:r w:rsidR="00BC7FFB" w:rsidRPr="004602F8">
              <w:t>»</w:t>
            </w:r>
            <w:r w:rsidRPr="004602F8">
              <w:t>.</w:t>
            </w:r>
          </w:p>
          <w:p w14:paraId="5E85FAB7" w14:textId="77777777" w:rsidR="00CA3543" w:rsidRPr="004602F8" w:rsidRDefault="00CA3543" w:rsidP="00AC2F13">
            <w:pPr>
              <w:pStyle w:val="ASFKTablenorm"/>
              <w:ind w:left="57" w:right="57"/>
            </w:pPr>
            <w:r w:rsidRPr="004602F8">
              <w:t>При ручном вводе по умолчанию поле заполняется пустым значением.</w:t>
            </w:r>
          </w:p>
        </w:tc>
      </w:tr>
      <w:tr w:rsidR="00CA3543" w:rsidRPr="004602F8" w14:paraId="3DFD9252" w14:textId="77777777" w:rsidTr="003A5241">
        <w:tc>
          <w:tcPr>
            <w:tcW w:w="1198" w:type="pct"/>
            <w:shd w:val="clear" w:color="auto" w:fill="auto"/>
          </w:tcPr>
          <w:p w14:paraId="1CD2F194" w14:textId="77777777" w:rsidR="00CA3543" w:rsidRPr="004602F8" w:rsidRDefault="00CA3543" w:rsidP="00AC2F13">
            <w:pPr>
              <w:pStyle w:val="ASFKTablenorm"/>
              <w:ind w:left="57" w:right="57"/>
            </w:pPr>
            <w:r w:rsidRPr="004602F8">
              <w:t xml:space="preserve">Дата подведения итогов </w:t>
            </w:r>
          </w:p>
        </w:tc>
        <w:tc>
          <w:tcPr>
            <w:tcW w:w="3802" w:type="pct"/>
            <w:shd w:val="clear" w:color="auto" w:fill="auto"/>
          </w:tcPr>
          <w:p w14:paraId="638A8E9C" w14:textId="77777777" w:rsidR="00CA3543" w:rsidRPr="004602F8" w:rsidRDefault="00CA3543" w:rsidP="00AC2F13">
            <w:pPr>
              <w:pStyle w:val="ASFKTablenorm"/>
              <w:ind w:left="57" w:right="57"/>
            </w:pPr>
            <w:r w:rsidRPr="004602F8">
              <w:t>Значение вводится вручную.</w:t>
            </w:r>
          </w:p>
          <w:p w14:paraId="558DDA53"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3F246F2D" w14:textId="77777777" w:rsidTr="003A5241">
        <w:tc>
          <w:tcPr>
            <w:tcW w:w="1198" w:type="pct"/>
            <w:shd w:val="clear" w:color="auto" w:fill="auto"/>
          </w:tcPr>
          <w:p w14:paraId="43E32A68" w14:textId="77777777" w:rsidR="00CA3543" w:rsidRPr="004602F8" w:rsidRDefault="00CA3543" w:rsidP="00AC2F13">
            <w:pPr>
              <w:pStyle w:val="ASFKTablenorm"/>
              <w:ind w:left="57" w:right="57"/>
            </w:pPr>
            <w:r w:rsidRPr="004602F8">
              <w:lastRenderedPageBreak/>
              <w:t>Вид документа</w:t>
            </w:r>
          </w:p>
        </w:tc>
        <w:tc>
          <w:tcPr>
            <w:tcW w:w="3802" w:type="pct"/>
            <w:shd w:val="clear" w:color="auto" w:fill="auto"/>
          </w:tcPr>
          <w:p w14:paraId="7CDEB0B8" w14:textId="77777777" w:rsidR="00CA3543" w:rsidRPr="004602F8" w:rsidRDefault="00CA3543" w:rsidP="00AC2F13">
            <w:pPr>
              <w:pStyle w:val="ASFKTablenorm"/>
              <w:ind w:left="57" w:right="57"/>
            </w:pPr>
            <w:r w:rsidRPr="004602F8">
              <w:t>Значение вводится вручную.</w:t>
            </w:r>
          </w:p>
          <w:p w14:paraId="062E73FD"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11CA1D88" w14:textId="77777777" w:rsidTr="003A5241">
        <w:tc>
          <w:tcPr>
            <w:tcW w:w="1198" w:type="pct"/>
            <w:shd w:val="clear" w:color="auto" w:fill="auto"/>
          </w:tcPr>
          <w:p w14:paraId="73C9E903" w14:textId="77777777" w:rsidR="00CA3543" w:rsidRPr="004602F8" w:rsidRDefault="00CA3543" w:rsidP="00AC2F13">
            <w:pPr>
              <w:pStyle w:val="ASFKTablenorm"/>
              <w:ind w:left="57" w:right="57"/>
            </w:pPr>
            <w:r w:rsidRPr="004602F8">
              <w:t>Номер документа</w:t>
            </w:r>
          </w:p>
        </w:tc>
        <w:tc>
          <w:tcPr>
            <w:tcW w:w="3802" w:type="pct"/>
            <w:shd w:val="clear" w:color="auto" w:fill="auto"/>
          </w:tcPr>
          <w:p w14:paraId="23FD05DD" w14:textId="77777777" w:rsidR="00CA3543" w:rsidRPr="004602F8" w:rsidRDefault="00CA3543" w:rsidP="00AC2F13">
            <w:pPr>
              <w:pStyle w:val="ASFKTablenorm"/>
              <w:ind w:left="57" w:right="57"/>
            </w:pPr>
            <w:r w:rsidRPr="004602F8">
              <w:t>Значение вводится вручную.</w:t>
            </w:r>
          </w:p>
          <w:p w14:paraId="3CD6A6CF"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38B3F47B" w14:textId="77777777" w:rsidTr="003A5241">
        <w:tc>
          <w:tcPr>
            <w:tcW w:w="1198" w:type="pct"/>
            <w:shd w:val="clear" w:color="auto" w:fill="auto"/>
          </w:tcPr>
          <w:p w14:paraId="11DBA514" w14:textId="77777777" w:rsidR="00CA3543" w:rsidRPr="004602F8" w:rsidRDefault="00CA3543" w:rsidP="00AC2F13">
            <w:pPr>
              <w:pStyle w:val="ASFKTablenorm"/>
              <w:ind w:left="57" w:right="57"/>
            </w:pPr>
            <w:r w:rsidRPr="004602F8">
              <w:t>Дата документа</w:t>
            </w:r>
          </w:p>
        </w:tc>
        <w:tc>
          <w:tcPr>
            <w:tcW w:w="3802" w:type="pct"/>
            <w:shd w:val="clear" w:color="auto" w:fill="auto"/>
          </w:tcPr>
          <w:p w14:paraId="3258AC5C" w14:textId="77777777" w:rsidR="00CA3543" w:rsidRPr="004602F8" w:rsidRDefault="00CA3543" w:rsidP="00AC2F13">
            <w:pPr>
              <w:pStyle w:val="ASFKTablenorm"/>
              <w:ind w:left="57" w:right="57"/>
            </w:pPr>
            <w:r w:rsidRPr="004602F8">
              <w:t>Значение вводится вручную.</w:t>
            </w:r>
          </w:p>
          <w:p w14:paraId="0ED912D3" w14:textId="77777777" w:rsidR="00CA3543" w:rsidRPr="004602F8" w:rsidRDefault="00CA3543" w:rsidP="00AC2F13">
            <w:pPr>
              <w:pStyle w:val="ASFKTablenorm"/>
              <w:ind w:left="57" w:right="57"/>
            </w:pPr>
            <w:r w:rsidRPr="004602F8">
              <w:t>По умолчанию – пустое значение.</w:t>
            </w:r>
          </w:p>
        </w:tc>
      </w:tr>
      <w:tr w:rsidR="00CA3543" w:rsidRPr="004602F8" w14:paraId="2605F320" w14:textId="77777777" w:rsidTr="003A5241">
        <w:tc>
          <w:tcPr>
            <w:tcW w:w="1198" w:type="pct"/>
            <w:shd w:val="clear" w:color="auto" w:fill="auto"/>
          </w:tcPr>
          <w:p w14:paraId="6AB6E5A0" w14:textId="77777777" w:rsidR="00CA3543" w:rsidRPr="004602F8" w:rsidRDefault="00CA3543" w:rsidP="00AC2F13">
            <w:pPr>
              <w:pStyle w:val="ASFKTablenorm"/>
              <w:ind w:left="57" w:right="57"/>
            </w:pPr>
            <w:r w:rsidRPr="004602F8">
              <w:t>Статус исполнения</w:t>
            </w:r>
          </w:p>
        </w:tc>
        <w:tc>
          <w:tcPr>
            <w:tcW w:w="3802" w:type="pct"/>
            <w:shd w:val="clear" w:color="auto" w:fill="auto"/>
          </w:tcPr>
          <w:p w14:paraId="05942E41" w14:textId="77777777" w:rsidR="00CA3543" w:rsidRPr="004602F8" w:rsidRDefault="00CA3543" w:rsidP="00AC2F13">
            <w:pPr>
              <w:pStyle w:val="ASFKTablenorm"/>
              <w:ind w:left="57" w:right="57"/>
            </w:pPr>
            <w:r w:rsidRPr="004602F8">
              <w:t xml:space="preserve">Значение может вводиться из списка с указанием наименования: </w:t>
            </w:r>
          </w:p>
          <w:p w14:paraId="20BF2225" w14:textId="77777777" w:rsidR="00CA3543" w:rsidRPr="004602F8" w:rsidRDefault="00BC7FFB" w:rsidP="00CA3543">
            <w:pPr>
              <w:pStyle w:val="ASFKTableListMark"/>
            </w:pPr>
            <w:r w:rsidRPr="004602F8">
              <w:t>«</w:t>
            </w:r>
            <w:r w:rsidR="00CA3543" w:rsidRPr="004602F8">
              <w:t>пусто</w:t>
            </w:r>
            <w:r w:rsidRPr="004602F8">
              <w:t>»</w:t>
            </w:r>
            <w:r w:rsidR="00CA3543" w:rsidRPr="004602F8">
              <w:t>;</w:t>
            </w:r>
          </w:p>
          <w:p w14:paraId="5F8DB790" w14:textId="77777777" w:rsidR="00CA3543" w:rsidRPr="004602F8" w:rsidRDefault="00BC7FFB" w:rsidP="00CA3543">
            <w:pPr>
              <w:pStyle w:val="ASFKTableListMark"/>
            </w:pPr>
            <w:r w:rsidRPr="004602F8">
              <w:t>«</w:t>
            </w:r>
            <w:r w:rsidR="00CA3543" w:rsidRPr="004602F8">
              <w:t>завершён (исполнен)</w:t>
            </w:r>
            <w:r w:rsidRPr="004602F8">
              <w:t>»</w:t>
            </w:r>
            <w:r w:rsidR="00CA3543" w:rsidRPr="004602F8">
              <w:t xml:space="preserve">; </w:t>
            </w:r>
          </w:p>
          <w:p w14:paraId="5AC7EC26" w14:textId="77777777" w:rsidR="00CA3543" w:rsidRPr="004602F8" w:rsidRDefault="00BC7FFB" w:rsidP="00CA3543">
            <w:pPr>
              <w:pStyle w:val="ASFKTableListMark"/>
            </w:pPr>
            <w:r w:rsidRPr="004602F8">
              <w:t>«</w:t>
            </w:r>
            <w:r w:rsidR="00CA3543" w:rsidRPr="004602F8">
              <w:t>аннулирован (расторгнут)</w:t>
            </w:r>
            <w:r w:rsidRPr="004602F8">
              <w:t>»</w:t>
            </w:r>
            <w:r w:rsidR="00CA3543" w:rsidRPr="004602F8">
              <w:t>.</w:t>
            </w:r>
          </w:p>
          <w:p w14:paraId="42BB49AB" w14:textId="77777777" w:rsidR="00CA3543" w:rsidRPr="004602F8" w:rsidRDefault="00CA3543" w:rsidP="00AC2F13">
            <w:pPr>
              <w:pStyle w:val="ASFKTablenorm"/>
              <w:ind w:left="57" w:right="57"/>
            </w:pPr>
            <w:r w:rsidRPr="004602F8">
              <w:t>При ручном вводе по умолчанию поле заполняется пустым значением.</w:t>
            </w:r>
          </w:p>
        </w:tc>
      </w:tr>
      <w:tr w:rsidR="00CA3543" w:rsidRPr="004602F8" w14:paraId="6723E65E" w14:textId="77777777" w:rsidTr="003A5241">
        <w:tc>
          <w:tcPr>
            <w:tcW w:w="1198" w:type="pct"/>
            <w:shd w:val="clear" w:color="auto" w:fill="auto"/>
          </w:tcPr>
          <w:p w14:paraId="4D4CC979" w14:textId="77777777" w:rsidR="00CA3543" w:rsidRPr="004602F8" w:rsidRDefault="00CA3543" w:rsidP="00AC2F13">
            <w:pPr>
              <w:pStyle w:val="ASFKTablenorm"/>
              <w:ind w:left="57" w:right="57"/>
            </w:pPr>
            <w:r w:rsidRPr="004602F8">
              <w:t xml:space="preserve">Номер реестр. </w:t>
            </w:r>
            <w:r w:rsidR="00204377" w:rsidRPr="004602F8">
              <w:t>З</w:t>
            </w:r>
            <w:r w:rsidRPr="004602F8">
              <w:t>аписи</w:t>
            </w:r>
          </w:p>
        </w:tc>
        <w:tc>
          <w:tcPr>
            <w:tcW w:w="3802" w:type="pct"/>
            <w:shd w:val="clear" w:color="auto" w:fill="auto"/>
          </w:tcPr>
          <w:p w14:paraId="15D9FF4D" w14:textId="77777777" w:rsidR="00CA3543" w:rsidRPr="004602F8" w:rsidRDefault="00CA3543" w:rsidP="00AC2F13">
            <w:pPr>
              <w:pStyle w:val="ASFKTablenorm"/>
              <w:ind w:left="57" w:right="57"/>
            </w:pPr>
            <w:r w:rsidRPr="004602F8">
              <w:t>Значение может вводиться вручную или заполняться автоматически из родительского документа.</w:t>
            </w:r>
          </w:p>
        </w:tc>
      </w:tr>
    </w:tbl>
    <w:p w14:paraId="6749833B" w14:textId="58970C5E" w:rsidR="00CA3543" w:rsidRPr="004602F8" w:rsidRDefault="00FD3F80" w:rsidP="00CA3543">
      <w:pPr>
        <w:pStyle w:val="ASFKNormal"/>
      </w:pPr>
      <w:r w:rsidRPr="004602F8">
        <w:t>ЭФ документа «Заявка на внесение изменений в обязательство», закладки «Раздел 5 (3)» представлена н</w:t>
      </w:r>
      <w:r w:rsidR="00CA3543" w:rsidRPr="004602F8">
        <w:t>а рисунке </w:t>
      </w:r>
      <w:r w:rsidR="00CA3543" w:rsidRPr="004602F8">
        <w:fldChar w:fldCharType="begin"/>
      </w:r>
      <w:r w:rsidR="00CA3543" w:rsidRPr="004602F8">
        <w:instrText xml:space="preserve"> REF _Ref365653654 \h  \* MERGEFORMAT </w:instrText>
      </w:r>
      <w:r w:rsidR="00CA3543" w:rsidRPr="004602F8">
        <w:fldChar w:fldCharType="separate"/>
      </w:r>
      <w:r w:rsidR="0086114E">
        <w:t>99</w:t>
      </w:r>
      <w:r w:rsidR="00CA3543" w:rsidRPr="004602F8">
        <w:fldChar w:fldCharType="end"/>
      </w:r>
      <w:r w:rsidR="00CA3543" w:rsidRPr="004602F8">
        <w:t>.</w:t>
      </w:r>
    </w:p>
    <w:p w14:paraId="0A3C5B88" w14:textId="103B579F" w:rsidR="00CA3543" w:rsidRPr="004602F8" w:rsidRDefault="004C00E2" w:rsidP="00CA3543">
      <w:pPr>
        <w:pStyle w:val="ASFKFigure"/>
      </w:pPr>
      <w:r w:rsidRPr="004602F8">
        <w:rPr>
          <w:noProof/>
        </w:rPr>
        <w:drawing>
          <wp:inline distT="0" distB="0" distL="0" distR="0" wp14:anchorId="465C70AD" wp14:editId="39C9DD4B">
            <wp:extent cx="6124575" cy="4019550"/>
            <wp:effectExtent l="0" t="0" r="9525" b="0"/>
            <wp:docPr id="174" name="Рисунок 1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489035DD" w14:textId="5C15A2E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74" w:name="_Ref365653654"/>
      <w:bookmarkStart w:id="875" w:name="_Toc126767385"/>
      <w:r w:rsidR="0086114E">
        <w:rPr>
          <w:noProof/>
        </w:rPr>
        <w:t>99</w:t>
      </w:r>
      <w:bookmarkEnd w:id="874"/>
      <w:r w:rsidRPr="004602F8">
        <w:rPr>
          <w:noProof/>
        </w:rPr>
        <w:fldChar w:fldCharType="end"/>
      </w:r>
      <w:r w:rsidR="00CA3543" w:rsidRPr="004602F8">
        <w:t xml:space="preserve">. ЭФ документа </w:t>
      </w:r>
      <w:r w:rsidR="00BC7FFB" w:rsidRPr="004602F8">
        <w:t>«</w:t>
      </w:r>
      <w:r w:rsidR="00CA3543" w:rsidRPr="004602F8">
        <w:t>Заявка на внесение изменений в обязательство</w:t>
      </w:r>
      <w:r w:rsidR="006B08A4" w:rsidRPr="004602F8">
        <w:t>», закладки «</w:t>
      </w:r>
      <w:r w:rsidR="00CA3543" w:rsidRPr="004602F8">
        <w:t>Раздел 5 (3)</w:t>
      </w:r>
      <w:r w:rsidR="00BC7FFB" w:rsidRPr="004602F8">
        <w:t>»</w:t>
      </w:r>
      <w:bookmarkEnd w:id="875"/>
    </w:p>
    <w:p w14:paraId="5F6F47BC" w14:textId="5385ECF2" w:rsidR="00CA3543" w:rsidRPr="004602F8" w:rsidRDefault="00CA3543" w:rsidP="00CA3543">
      <w:pPr>
        <w:pStyle w:val="ASFKNormal"/>
      </w:pPr>
      <w:r w:rsidRPr="004602F8">
        <w:t xml:space="preserve">На закладке </w:t>
      </w:r>
      <w:r w:rsidR="00BC7FFB" w:rsidRPr="004602F8">
        <w:t>«</w:t>
      </w:r>
      <w:r w:rsidRPr="004602F8">
        <w:t>Раздел 5 (3)</w:t>
      </w:r>
      <w:r w:rsidR="00BC7FFB" w:rsidRPr="004602F8">
        <w:t>»</w:t>
      </w:r>
      <w:r w:rsidR="00465769" w:rsidRPr="004602F8">
        <w:t xml:space="preserve"> </w:t>
      </w:r>
      <w:r w:rsidRPr="004602F8">
        <w:t xml:space="preserve">документа </w:t>
      </w:r>
      <w:r w:rsidR="00BC7FFB" w:rsidRPr="004602F8">
        <w:t>«</w:t>
      </w:r>
      <w:r w:rsidRPr="004602F8">
        <w:t>Заявка на внесение изменений в обязательство</w:t>
      </w:r>
      <w:r w:rsidR="00BC7FFB" w:rsidRPr="004602F8">
        <w:t>»</w:t>
      </w:r>
      <w:r w:rsidRPr="004602F8">
        <w:t xml:space="preserve"> содержится табличный блок </w:t>
      </w:r>
      <w:r w:rsidR="00BC7FFB" w:rsidRPr="004602F8">
        <w:t>«</w:t>
      </w:r>
      <w:r w:rsidRPr="004602F8">
        <w:t>Раздел 5. Расшифровка обязательства в валюте БО</w:t>
      </w:r>
      <w:r w:rsidR="00BC7FFB" w:rsidRPr="004602F8">
        <w:t>»</w:t>
      </w:r>
      <w:r w:rsidRPr="004602F8">
        <w:t xml:space="preserve">. Перечень полей блока </w:t>
      </w:r>
      <w:r w:rsidR="003D6EBA" w:rsidRPr="004602F8">
        <w:t>приведен в таблице</w:t>
      </w:r>
      <w:r w:rsidRPr="004602F8">
        <w:t> </w:t>
      </w:r>
      <w:r w:rsidRPr="004602F8">
        <w:fldChar w:fldCharType="begin"/>
      </w:r>
      <w:r w:rsidRPr="004602F8">
        <w:instrText xml:space="preserve"> REF _Ref365653677 \h  \* MERGEFORMAT </w:instrText>
      </w:r>
      <w:r w:rsidRPr="004602F8">
        <w:fldChar w:fldCharType="separate"/>
      </w:r>
      <w:r w:rsidR="0086114E">
        <w:t>56</w:t>
      </w:r>
      <w:r w:rsidRPr="004602F8">
        <w:fldChar w:fldCharType="end"/>
      </w:r>
      <w:r w:rsidRPr="004602F8">
        <w:t>.</w:t>
      </w:r>
    </w:p>
    <w:p w14:paraId="4B1FD914" w14:textId="50A07B72"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876" w:name="_Ref365653677"/>
      <w:bookmarkStart w:id="877" w:name="_Toc126766948"/>
      <w:r w:rsidR="0086114E">
        <w:rPr>
          <w:noProof/>
        </w:rPr>
        <w:t>56</w:t>
      </w:r>
      <w:bookmarkEnd w:id="876"/>
      <w:r w:rsidRPr="004602F8">
        <w:rPr>
          <w:noProof/>
        </w:rPr>
        <w:fldChar w:fldCharType="end"/>
      </w:r>
      <w:r w:rsidR="00CA3543" w:rsidRPr="004602F8">
        <w:t xml:space="preserve">. Описание полей закладки </w:t>
      </w:r>
      <w:r w:rsidR="00BC7FFB" w:rsidRPr="004602F8">
        <w:t>«</w:t>
      </w:r>
      <w:r w:rsidR="00CA3543" w:rsidRPr="004602F8">
        <w:t>Раздел 5 (3)</w:t>
      </w:r>
      <w:r w:rsidR="00BC7FFB" w:rsidRPr="004602F8">
        <w:t>»</w:t>
      </w:r>
      <w:r w:rsidR="00CA3543" w:rsidRPr="004602F8">
        <w:t xml:space="preserve"> документа </w:t>
      </w:r>
      <w:r w:rsidR="00BC7FFB" w:rsidRPr="004602F8">
        <w:t>«</w:t>
      </w:r>
      <w:r w:rsidR="00CA3543" w:rsidRPr="004602F8">
        <w:t>Заявка на внесение изменений в обязательство</w:t>
      </w:r>
      <w:r w:rsidR="00BC7FFB" w:rsidRPr="004602F8">
        <w:t>»</w:t>
      </w:r>
      <w:bookmarkEnd w:id="87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26"/>
        <w:gridCol w:w="7402"/>
      </w:tblGrid>
      <w:tr w:rsidR="00CA3543" w:rsidRPr="004602F8" w14:paraId="0AA1DEC8" w14:textId="77777777" w:rsidTr="003A5241">
        <w:trPr>
          <w:trHeight w:val="20"/>
          <w:tblHeader/>
        </w:trPr>
        <w:tc>
          <w:tcPr>
            <w:tcW w:w="11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D7AFAE" w14:textId="77777777" w:rsidR="00CA3543" w:rsidRPr="004602F8" w:rsidRDefault="00CA3543" w:rsidP="00E30D04">
            <w:pPr>
              <w:pStyle w:val="ASFKTableHead"/>
            </w:pPr>
            <w:r w:rsidRPr="004602F8">
              <w:t>На</w:t>
            </w:r>
            <w:r w:rsidR="00E30D04" w:rsidRPr="004602F8">
              <w:t>именование</w:t>
            </w:r>
            <w:r w:rsidRPr="004602F8">
              <w:t xml:space="preserve"> поля</w:t>
            </w:r>
          </w:p>
        </w:tc>
        <w:tc>
          <w:tcPr>
            <w:tcW w:w="38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7B70C4" w14:textId="77777777" w:rsidR="00CA3543" w:rsidRPr="004602F8" w:rsidRDefault="00CA3543" w:rsidP="00CA3543">
            <w:pPr>
              <w:pStyle w:val="ASFKTableHead"/>
            </w:pPr>
            <w:r w:rsidRPr="004602F8">
              <w:t>Описание</w:t>
            </w:r>
            <w:r w:rsidR="00E30D04" w:rsidRPr="004602F8">
              <w:t xml:space="preserve"> поля</w:t>
            </w:r>
          </w:p>
        </w:tc>
      </w:tr>
      <w:tr w:rsidR="00CA3543" w:rsidRPr="004602F8" w14:paraId="4A87FA7D" w14:textId="77777777" w:rsidTr="003A5241">
        <w:trPr>
          <w:trHeight w:val="20"/>
        </w:trPr>
        <w:tc>
          <w:tcPr>
            <w:tcW w:w="5000" w:type="pct"/>
            <w:gridSpan w:val="2"/>
            <w:shd w:val="clear" w:color="auto" w:fill="auto"/>
          </w:tcPr>
          <w:p w14:paraId="7EEC4E6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5. Расшифровка обязательства в валюте БО</w:t>
            </w:r>
            <w:r w:rsidR="00BC7FFB" w:rsidRPr="004602F8">
              <w:t>»</w:t>
            </w:r>
          </w:p>
        </w:tc>
      </w:tr>
      <w:tr w:rsidR="00CA3543" w:rsidRPr="004602F8" w14:paraId="0E24FA02" w14:textId="77777777" w:rsidTr="003A5241">
        <w:trPr>
          <w:trHeight w:val="20"/>
        </w:trPr>
        <w:tc>
          <w:tcPr>
            <w:tcW w:w="1156" w:type="pct"/>
            <w:shd w:val="clear" w:color="auto" w:fill="auto"/>
          </w:tcPr>
          <w:p w14:paraId="5DA17509" w14:textId="77777777" w:rsidR="00CA3543" w:rsidRPr="004602F8" w:rsidRDefault="00CA3543" w:rsidP="00AC2F13">
            <w:pPr>
              <w:pStyle w:val="ASFKTablenorm"/>
              <w:ind w:left="57" w:right="57"/>
            </w:pPr>
            <w:r w:rsidRPr="004602F8">
              <w:t>В валюте (код)</w:t>
            </w:r>
          </w:p>
        </w:tc>
        <w:tc>
          <w:tcPr>
            <w:tcW w:w="3844" w:type="pct"/>
            <w:shd w:val="clear" w:color="auto" w:fill="auto"/>
          </w:tcPr>
          <w:p w14:paraId="1613BC21" w14:textId="77777777" w:rsidR="00CA3543" w:rsidRPr="004602F8" w:rsidRDefault="00CA3543" w:rsidP="00AC2F13">
            <w:pPr>
              <w:pStyle w:val="ASFKTablenorm"/>
              <w:ind w:left="57" w:right="57"/>
            </w:pPr>
            <w:r w:rsidRPr="004602F8">
              <w:t xml:space="preserve">Отражается значение, указанное в поле </w:t>
            </w:r>
            <w:r w:rsidR="00BC7FFB" w:rsidRPr="004602F8">
              <w:t>«</w:t>
            </w:r>
            <w:r w:rsidRPr="004602F8">
              <w:t>Валюта</w:t>
            </w:r>
            <w:r w:rsidR="00BC7FFB" w:rsidRPr="004602F8">
              <w:t>»</w:t>
            </w:r>
            <w:r w:rsidRPr="004602F8">
              <w:t xml:space="preserve"> раздела </w:t>
            </w:r>
            <w:r w:rsidR="00BC7FFB" w:rsidRPr="004602F8">
              <w:t>«</w:t>
            </w:r>
            <w:r w:rsidRPr="004602F8">
              <w:t>Реквизиты документа-основания</w:t>
            </w:r>
            <w:r w:rsidR="00BC7FFB" w:rsidRPr="004602F8">
              <w:t>»</w:t>
            </w:r>
            <w:r w:rsidRPr="004602F8">
              <w:t>.</w:t>
            </w:r>
          </w:p>
        </w:tc>
      </w:tr>
      <w:tr w:rsidR="00CA3543" w:rsidRPr="004602F8" w14:paraId="0A9BA20B" w14:textId="77777777" w:rsidTr="003A5241">
        <w:trPr>
          <w:trHeight w:val="20"/>
        </w:trPr>
        <w:tc>
          <w:tcPr>
            <w:tcW w:w="1156" w:type="pct"/>
            <w:shd w:val="clear" w:color="auto" w:fill="auto"/>
          </w:tcPr>
          <w:p w14:paraId="3B97E529" w14:textId="77777777" w:rsidR="00CA3543" w:rsidRPr="004602F8" w:rsidRDefault="00CA3543" w:rsidP="00AC2F13">
            <w:pPr>
              <w:pStyle w:val="ASFKTablenorm"/>
              <w:ind w:left="57" w:right="57"/>
            </w:pPr>
            <w:r w:rsidRPr="004602F8">
              <w:t xml:space="preserve">В валюте </w:t>
            </w:r>
            <w:r w:rsidRPr="004602F8">
              <w:br/>
              <w:t>(наименование)</w:t>
            </w:r>
          </w:p>
        </w:tc>
        <w:tc>
          <w:tcPr>
            <w:tcW w:w="3844" w:type="pct"/>
            <w:shd w:val="clear" w:color="auto" w:fill="auto"/>
          </w:tcPr>
          <w:p w14:paraId="4D3F25D8" w14:textId="77777777" w:rsidR="00CA3543" w:rsidRPr="004602F8" w:rsidRDefault="00CA3543" w:rsidP="00AC2F13">
            <w:pPr>
              <w:pStyle w:val="ASFKTablenorm"/>
              <w:ind w:left="57" w:right="57"/>
            </w:pPr>
            <w:r w:rsidRPr="004602F8">
              <w:t>Значение заполняется автоматически из справочника валют.</w:t>
            </w:r>
          </w:p>
        </w:tc>
      </w:tr>
      <w:tr w:rsidR="00CA3543" w:rsidRPr="004602F8" w14:paraId="2A4EAF82" w14:textId="77777777" w:rsidTr="003A5241">
        <w:trPr>
          <w:trHeight w:val="20"/>
        </w:trPr>
        <w:tc>
          <w:tcPr>
            <w:tcW w:w="5000" w:type="pct"/>
            <w:gridSpan w:val="2"/>
            <w:shd w:val="clear" w:color="auto" w:fill="auto"/>
          </w:tcPr>
          <w:p w14:paraId="0FA439E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Итоги в разрезе ФАИП</w:t>
            </w:r>
            <w:r w:rsidR="00BC7FFB" w:rsidRPr="004602F8">
              <w:t>»</w:t>
            </w:r>
            <w:r w:rsidRPr="004602F8">
              <w:t xml:space="preserve"> (табличное поле)</w:t>
            </w:r>
          </w:p>
        </w:tc>
      </w:tr>
      <w:tr w:rsidR="00CA3543" w:rsidRPr="004602F8" w14:paraId="75C4F1FA" w14:textId="77777777" w:rsidTr="003A5241">
        <w:trPr>
          <w:trHeight w:val="20"/>
        </w:trPr>
        <w:tc>
          <w:tcPr>
            <w:tcW w:w="1156" w:type="pct"/>
            <w:shd w:val="clear" w:color="auto" w:fill="auto"/>
          </w:tcPr>
          <w:p w14:paraId="27AFDE7A" w14:textId="77777777" w:rsidR="00CA3543" w:rsidRPr="004602F8" w:rsidRDefault="00CA3543" w:rsidP="00AC2F13">
            <w:pPr>
              <w:pStyle w:val="ASFKTablenorm"/>
              <w:ind w:left="57" w:right="57"/>
            </w:pPr>
            <w:r w:rsidRPr="004602F8">
              <w:t>Код ФАИП</w:t>
            </w:r>
          </w:p>
        </w:tc>
        <w:tc>
          <w:tcPr>
            <w:tcW w:w="3844" w:type="pct"/>
            <w:shd w:val="clear" w:color="auto" w:fill="auto"/>
          </w:tcPr>
          <w:p w14:paraId="20F6B667" w14:textId="77777777" w:rsidR="00CA3543" w:rsidRPr="004602F8" w:rsidRDefault="00CA3543" w:rsidP="00AC2F13">
            <w:pPr>
              <w:pStyle w:val="ASFKTablenorm"/>
              <w:ind w:left="57" w:right="57"/>
            </w:pPr>
            <w:r w:rsidRPr="004602F8">
              <w:t xml:space="preserve">Значение заполняется вручную или выбором из справочника </w:t>
            </w:r>
            <w:r w:rsidR="00BC7FFB" w:rsidRPr="004602F8">
              <w:t>«</w:t>
            </w:r>
            <w:r w:rsidRPr="004602F8">
              <w:t>ФАИП</w:t>
            </w:r>
            <w:r w:rsidR="00BC7FFB" w:rsidRPr="004602F8">
              <w:t>»</w:t>
            </w:r>
            <w:r w:rsidRPr="004602F8">
              <w:t xml:space="preserve">, выводить только записи справочника, у которых </w:t>
            </w:r>
            <w:r w:rsidR="00BC7FFB" w:rsidRPr="004602F8">
              <w:t>«</w:t>
            </w:r>
            <w:r w:rsidRPr="004602F8">
              <w:t>Код объекта ФАИП</w:t>
            </w:r>
            <w:r w:rsidR="00BC7FFB" w:rsidRPr="004602F8">
              <w:t>»</w:t>
            </w:r>
            <w:r w:rsidRPr="004602F8">
              <w:t xml:space="preserve"> заполнен, а поле </w:t>
            </w:r>
            <w:r w:rsidR="00BC7FFB" w:rsidRPr="004602F8">
              <w:t>«</w:t>
            </w:r>
            <w:r w:rsidRPr="004602F8">
              <w:t>Идентификатор этапа инвестирования по объекту ФАИП</w:t>
            </w:r>
            <w:r w:rsidR="00BC7FFB" w:rsidRPr="004602F8">
              <w:t>»</w:t>
            </w:r>
            <w:r w:rsidRPr="004602F8">
              <w:t xml:space="preserve"> пустое.</w:t>
            </w:r>
          </w:p>
          <w:p w14:paraId="33C05D3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13C7932" w14:textId="77777777" w:rsidTr="003A5241">
        <w:trPr>
          <w:trHeight w:val="20"/>
        </w:trPr>
        <w:tc>
          <w:tcPr>
            <w:tcW w:w="1156" w:type="pct"/>
            <w:shd w:val="clear" w:color="auto" w:fill="auto"/>
          </w:tcPr>
          <w:p w14:paraId="1F83EC59" w14:textId="77777777" w:rsidR="00CA3543" w:rsidRPr="004602F8" w:rsidRDefault="00CA3543" w:rsidP="00AC2F13">
            <w:pPr>
              <w:pStyle w:val="ASFKTablenorm"/>
              <w:ind w:left="57" w:right="57"/>
            </w:pPr>
            <w:r w:rsidRPr="004602F8">
              <w:t>Наименование ФАИП</w:t>
            </w:r>
          </w:p>
        </w:tc>
        <w:tc>
          <w:tcPr>
            <w:tcW w:w="3844" w:type="pct"/>
            <w:shd w:val="clear" w:color="auto" w:fill="auto"/>
          </w:tcPr>
          <w:p w14:paraId="230ED4CC" w14:textId="77777777" w:rsidR="00CA3543" w:rsidRPr="004602F8" w:rsidRDefault="00CA3543" w:rsidP="00AC2F13">
            <w:pPr>
              <w:pStyle w:val="ASFKTablenorm"/>
              <w:ind w:left="57" w:right="57"/>
            </w:pPr>
            <w:r w:rsidRPr="004602F8">
              <w:t xml:space="preserve">Заполняется автоматически по коду из справочника </w:t>
            </w:r>
            <w:r w:rsidR="00BC7FFB" w:rsidRPr="004602F8">
              <w:t>«</w:t>
            </w:r>
            <w:r w:rsidRPr="004602F8">
              <w:t>ФАИП</w:t>
            </w:r>
            <w:r w:rsidR="00BC7FFB" w:rsidRPr="004602F8">
              <w:t>»</w:t>
            </w:r>
            <w:r w:rsidRPr="004602F8">
              <w:t>.</w:t>
            </w:r>
          </w:p>
          <w:p w14:paraId="0B064E02" w14:textId="77777777" w:rsidR="00CA3543" w:rsidRPr="004602F8" w:rsidRDefault="00CA3543" w:rsidP="00AC2F13">
            <w:pPr>
              <w:pStyle w:val="ASFKTablenorm"/>
              <w:ind w:left="57" w:right="57"/>
            </w:pPr>
            <w:r w:rsidRPr="004602F8">
              <w:t>Может быть изменено пользователем вручную.</w:t>
            </w:r>
          </w:p>
          <w:p w14:paraId="0BEB698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9BDA859" w14:textId="77777777" w:rsidTr="003A5241">
        <w:trPr>
          <w:trHeight w:val="20"/>
        </w:trPr>
        <w:tc>
          <w:tcPr>
            <w:tcW w:w="1156" w:type="pct"/>
            <w:shd w:val="clear" w:color="auto" w:fill="auto"/>
          </w:tcPr>
          <w:p w14:paraId="6802577E" w14:textId="77777777" w:rsidR="00CA3543" w:rsidRPr="004602F8" w:rsidRDefault="00CA3543" w:rsidP="00AC2F13">
            <w:pPr>
              <w:pStyle w:val="ASFKTablenorm"/>
              <w:ind w:left="57" w:right="57"/>
            </w:pPr>
            <w:r w:rsidRPr="004602F8">
              <w:t>Январь</w:t>
            </w:r>
          </w:p>
        </w:tc>
        <w:tc>
          <w:tcPr>
            <w:tcW w:w="3844" w:type="pct"/>
            <w:shd w:val="clear" w:color="auto" w:fill="auto"/>
          </w:tcPr>
          <w:p w14:paraId="3CE35EEE" w14:textId="77777777" w:rsidR="00CA3543" w:rsidRPr="004602F8" w:rsidRDefault="00CA3543" w:rsidP="00AC2F13">
            <w:pPr>
              <w:pStyle w:val="ASFKTablenorm"/>
              <w:ind w:left="57" w:right="57"/>
            </w:pPr>
            <w:r w:rsidRPr="004602F8">
              <w:t>Заполняется вручную.</w:t>
            </w:r>
          </w:p>
        </w:tc>
      </w:tr>
      <w:tr w:rsidR="00DE1411" w:rsidRPr="004602F8" w14:paraId="07A491E9" w14:textId="77777777" w:rsidTr="003A5241">
        <w:trPr>
          <w:trHeight w:val="20"/>
        </w:trPr>
        <w:tc>
          <w:tcPr>
            <w:tcW w:w="1156" w:type="pct"/>
            <w:shd w:val="clear" w:color="auto" w:fill="auto"/>
          </w:tcPr>
          <w:p w14:paraId="7BF06101" w14:textId="77777777" w:rsidR="00DE1411" w:rsidRPr="004602F8" w:rsidRDefault="00DE1411" w:rsidP="00AC2F13">
            <w:pPr>
              <w:pStyle w:val="ASFKTablenorm"/>
              <w:ind w:left="57" w:right="57"/>
            </w:pPr>
            <w:r w:rsidRPr="004602F8">
              <w:t>Февраль</w:t>
            </w:r>
          </w:p>
        </w:tc>
        <w:tc>
          <w:tcPr>
            <w:tcW w:w="3844" w:type="pct"/>
            <w:shd w:val="clear" w:color="auto" w:fill="auto"/>
          </w:tcPr>
          <w:p w14:paraId="4FC65B2C" w14:textId="77777777" w:rsidR="00DE1411" w:rsidRPr="004602F8" w:rsidRDefault="00DE1411" w:rsidP="00AC2F13">
            <w:pPr>
              <w:pStyle w:val="ASFKTablenorm"/>
              <w:ind w:left="57" w:right="57"/>
            </w:pPr>
            <w:r w:rsidRPr="004602F8">
              <w:t>Заполняется вручную.</w:t>
            </w:r>
          </w:p>
        </w:tc>
      </w:tr>
      <w:tr w:rsidR="00CA3543" w:rsidRPr="004602F8" w14:paraId="02E905F5" w14:textId="77777777" w:rsidTr="003A5241">
        <w:trPr>
          <w:trHeight w:val="20"/>
        </w:trPr>
        <w:tc>
          <w:tcPr>
            <w:tcW w:w="1156" w:type="pct"/>
            <w:shd w:val="clear" w:color="auto" w:fill="auto"/>
          </w:tcPr>
          <w:p w14:paraId="4F7E52D6" w14:textId="77777777" w:rsidR="00CA3543" w:rsidRPr="004602F8" w:rsidRDefault="00B02739" w:rsidP="00AC2F13">
            <w:pPr>
              <w:pStyle w:val="ASFKTablenorm"/>
              <w:ind w:left="57" w:right="57"/>
            </w:pPr>
            <w:r w:rsidRPr="004602F8">
              <w:t>…</w:t>
            </w:r>
          </w:p>
        </w:tc>
        <w:tc>
          <w:tcPr>
            <w:tcW w:w="3844" w:type="pct"/>
            <w:shd w:val="clear" w:color="auto" w:fill="auto"/>
          </w:tcPr>
          <w:p w14:paraId="3C3CC89D" w14:textId="77777777" w:rsidR="00CA3543" w:rsidRPr="004602F8" w:rsidRDefault="00B02739" w:rsidP="00AC2F13">
            <w:pPr>
              <w:pStyle w:val="ASFKTablenorm"/>
              <w:ind w:left="57" w:right="57"/>
            </w:pPr>
            <w:r w:rsidRPr="004602F8">
              <w:t>…</w:t>
            </w:r>
          </w:p>
        </w:tc>
      </w:tr>
      <w:tr w:rsidR="00CA3543" w:rsidRPr="004602F8" w14:paraId="43A94712" w14:textId="77777777" w:rsidTr="003A5241">
        <w:trPr>
          <w:trHeight w:val="20"/>
        </w:trPr>
        <w:tc>
          <w:tcPr>
            <w:tcW w:w="1156" w:type="pct"/>
            <w:shd w:val="clear" w:color="auto" w:fill="auto"/>
          </w:tcPr>
          <w:p w14:paraId="40963017" w14:textId="77777777" w:rsidR="00CA3543" w:rsidRPr="004602F8" w:rsidRDefault="00CA3543" w:rsidP="00AC2F13">
            <w:pPr>
              <w:pStyle w:val="ASFKTablenorm"/>
              <w:ind w:left="57" w:right="57"/>
            </w:pPr>
            <w:r w:rsidRPr="004602F8">
              <w:t>Декабрь</w:t>
            </w:r>
          </w:p>
        </w:tc>
        <w:tc>
          <w:tcPr>
            <w:tcW w:w="3844" w:type="pct"/>
            <w:shd w:val="clear" w:color="auto" w:fill="auto"/>
          </w:tcPr>
          <w:p w14:paraId="5CBFC304" w14:textId="77777777" w:rsidR="00CA3543" w:rsidRPr="004602F8" w:rsidRDefault="00CA3543" w:rsidP="00AC2F13">
            <w:pPr>
              <w:pStyle w:val="ASFKTablenorm"/>
              <w:ind w:left="57" w:right="57"/>
            </w:pPr>
            <w:r w:rsidRPr="004602F8">
              <w:t>Заполняется вручную.</w:t>
            </w:r>
          </w:p>
        </w:tc>
      </w:tr>
      <w:tr w:rsidR="00CA3543" w:rsidRPr="004602F8" w14:paraId="1C85CE59" w14:textId="77777777" w:rsidTr="003A5241">
        <w:trPr>
          <w:trHeight w:val="20"/>
        </w:trPr>
        <w:tc>
          <w:tcPr>
            <w:tcW w:w="1156" w:type="pct"/>
            <w:shd w:val="clear" w:color="auto" w:fill="auto"/>
          </w:tcPr>
          <w:p w14:paraId="5018567A" w14:textId="77777777" w:rsidR="00CA3543" w:rsidRPr="004602F8" w:rsidRDefault="00CA3543" w:rsidP="00AC2F13">
            <w:pPr>
              <w:pStyle w:val="ASFKTablenorm"/>
              <w:ind w:left="57" w:right="57"/>
            </w:pPr>
            <w:r w:rsidRPr="004602F8">
              <w:t xml:space="preserve">Итого на текущий фин. </w:t>
            </w:r>
            <w:r w:rsidR="00204377" w:rsidRPr="004602F8">
              <w:t>Г</w:t>
            </w:r>
            <w:r w:rsidRPr="004602F8">
              <w:t>од</w:t>
            </w:r>
          </w:p>
        </w:tc>
        <w:tc>
          <w:tcPr>
            <w:tcW w:w="3844" w:type="pct"/>
            <w:shd w:val="clear" w:color="auto" w:fill="auto"/>
          </w:tcPr>
          <w:p w14:paraId="50BA7776" w14:textId="77777777" w:rsidR="00CA3543" w:rsidRPr="004602F8" w:rsidRDefault="00CA3543" w:rsidP="00AC2F13">
            <w:pPr>
              <w:pStyle w:val="ASFKTablenorm"/>
              <w:ind w:left="57" w:right="57"/>
            </w:pPr>
            <w:r w:rsidRPr="004602F8">
              <w:t>Заполняется вручную.</w:t>
            </w:r>
          </w:p>
        </w:tc>
      </w:tr>
      <w:tr w:rsidR="00CA3543" w:rsidRPr="004602F8" w14:paraId="0432F2EF" w14:textId="77777777" w:rsidTr="003A5241">
        <w:trPr>
          <w:trHeight w:val="20"/>
        </w:trPr>
        <w:tc>
          <w:tcPr>
            <w:tcW w:w="1156" w:type="pct"/>
            <w:shd w:val="clear" w:color="auto" w:fill="auto"/>
          </w:tcPr>
          <w:p w14:paraId="5449F610" w14:textId="77777777" w:rsidR="00CA3543" w:rsidRPr="004602F8" w:rsidRDefault="00CA3543" w:rsidP="00AC2F13">
            <w:pPr>
              <w:pStyle w:val="ASFKTablenorm"/>
              <w:ind w:left="57" w:right="57"/>
            </w:pPr>
            <w:r w:rsidRPr="004602F8">
              <w:t>1-й год плана</w:t>
            </w:r>
          </w:p>
        </w:tc>
        <w:tc>
          <w:tcPr>
            <w:tcW w:w="3844" w:type="pct"/>
            <w:shd w:val="clear" w:color="auto" w:fill="auto"/>
          </w:tcPr>
          <w:p w14:paraId="34719376" w14:textId="77777777" w:rsidR="00CA3543" w:rsidRPr="004602F8" w:rsidRDefault="00CA3543" w:rsidP="00AC2F13">
            <w:pPr>
              <w:pStyle w:val="ASFKTablenorm"/>
              <w:ind w:left="57" w:right="57"/>
            </w:pPr>
            <w:r w:rsidRPr="004602F8">
              <w:t>Заполняется вручную.</w:t>
            </w:r>
          </w:p>
        </w:tc>
      </w:tr>
      <w:tr w:rsidR="00CA3543" w:rsidRPr="004602F8" w14:paraId="5271CADA" w14:textId="77777777" w:rsidTr="003A5241">
        <w:trPr>
          <w:trHeight w:val="20"/>
        </w:trPr>
        <w:tc>
          <w:tcPr>
            <w:tcW w:w="1156" w:type="pct"/>
            <w:shd w:val="clear" w:color="auto" w:fill="auto"/>
          </w:tcPr>
          <w:p w14:paraId="319E5EDE" w14:textId="77777777" w:rsidR="00CA3543" w:rsidRPr="004602F8" w:rsidRDefault="00CA3543" w:rsidP="00AC2F13">
            <w:pPr>
              <w:pStyle w:val="ASFKTablenorm"/>
              <w:ind w:left="57" w:right="57"/>
            </w:pPr>
            <w:r w:rsidRPr="004602F8">
              <w:t>2-й год плана</w:t>
            </w:r>
          </w:p>
        </w:tc>
        <w:tc>
          <w:tcPr>
            <w:tcW w:w="3844" w:type="pct"/>
            <w:shd w:val="clear" w:color="auto" w:fill="auto"/>
          </w:tcPr>
          <w:p w14:paraId="23AA2C4A" w14:textId="77777777" w:rsidR="00CA3543" w:rsidRPr="004602F8" w:rsidRDefault="00CA3543" w:rsidP="00AC2F13">
            <w:pPr>
              <w:pStyle w:val="ASFKTablenorm"/>
              <w:ind w:left="57" w:right="57"/>
            </w:pPr>
            <w:r w:rsidRPr="004602F8">
              <w:t>Заполняется вручную.</w:t>
            </w:r>
          </w:p>
        </w:tc>
      </w:tr>
      <w:tr w:rsidR="00CA3543" w:rsidRPr="004602F8" w14:paraId="6914C7A3" w14:textId="77777777" w:rsidTr="003A5241">
        <w:trPr>
          <w:trHeight w:val="20"/>
        </w:trPr>
        <w:tc>
          <w:tcPr>
            <w:tcW w:w="1156" w:type="pct"/>
            <w:shd w:val="clear" w:color="auto" w:fill="auto"/>
          </w:tcPr>
          <w:p w14:paraId="72800155" w14:textId="77777777" w:rsidR="00CA3543" w:rsidRPr="004602F8" w:rsidRDefault="00CA3543" w:rsidP="00AC2F13">
            <w:pPr>
              <w:pStyle w:val="ASFKTablenorm"/>
              <w:ind w:left="57" w:right="57"/>
            </w:pPr>
            <w:r w:rsidRPr="004602F8">
              <w:t>3-й год</w:t>
            </w:r>
          </w:p>
        </w:tc>
        <w:tc>
          <w:tcPr>
            <w:tcW w:w="3844" w:type="pct"/>
            <w:shd w:val="clear" w:color="auto" w:fill="auto"/>
          </w:tcPr>
          <w:p w14:paraId="33C0088D" w14:textId="77777777" w:rsidR="00CA3543" w:rsidRPr="004602F8" w:rsidRDefault="00CA3543" w:rsidP="00AC2F13">
            <w:pPr>
              <w:pStyle w:val="ASFKTablenorm"/>
              <w:ind w:left="57" w:right="57"/>
            </w:pPr>
            <w:r w:rsidRPr="004602F8">
              <w:t>Заполняется вручную.</w:t>
            </w:r>
          </w:p>
        </w:tc>
      </w:tr>
      <w:tr w:rsidR="00CA3543" w:rsidRPr="004602F8" w14:paraId="640F80B3" w14:textId="77777777" w:rsidTr="003A5241">
        <w:trPr>
          <w:trHeight w:val="20"/>
        </w:trPr>
        <w:tc>
          <w:tcPr>
            <w:tcW w:w="1156" w:type="pct"/>
            <w:shd w:val="clear" w:color="auto" w:fill="auto"/>
          </w:tcPr>
          <w:p w14:paraId="5D3B9DD1" w14:textId="77777777" w:rsidR="00CA3543" w:rsidRPr="004602F8" w:rsidRDefault="00CA3543" w:rsidP="00AC2F13">
            <w:pPr>
              <w:pStyle w:val="ASFKTablenorm"/>
              <w:ind w:left="57" w:right="57"/>
            </w:pPr>
            <w:r w:rsidRPr="004602F8">
              <w:t>4-й год</w:t>
            </w:r>
          </w:p>
        </w:tc>
        <w:tc>
          <w:tcPr>
            <w:tcW w:w="3844" w:type="pct"/>
            <w:shd w:val="clear" w:color="auto" w:fill="auto"/>
          </w:tcPr>
          <w:p w14:paraId="53224074" w14:textId="77777777" w:rsidR="00CA3543" w:rsidRPr="004602F8" w:rsidRDefault="00CA3543" w:rsidP="00AC2F13">
            <w:pPr>
              <w:pStyle w:val="ASFKTablenorm"/>
              <w:ind w:left="57" w:right="57"/>
            </w:pPr>
            <w:r w:rsidRPr="004602F8">
              <w:t>Заполняется вручную.</w:t>
            </w:r>
          </w:p>
        </w:tc>
      </w:tr>
      <w:tr w:rsidR="00CA3543" w:rsidRPr="004602F8" w14:paraId="26FF7C47" w14:textId="77777777" w:rsidTr="003A5241">
        <w:trPr>
          <w:trHeight w:val="20"/>
        </w:trPr>
        <w:tc>
          <w:tcPr>
            <w:tcW w:w="1156" w:type="pct"/>
            <w:shd w:val="clear" w:color="auto" w:fill="auto"/>
          </w:tcPr>
          <w:p w14:paraId="41C935B5" w14:textId="77777777" w:rsidR="00CA3543" w:rsidRPr="004602F8" w:rsidRDefault="00CA3543" w:rsidP="00AC2F13">
            <w:pPr>
              <w:pStyle w:val="ASFKTablenorm"/>
              <w:ind w:left="57" w:right="57"/>
            </w:pPr>
            <w:r w:rsidRPr="004602F8">
              <w:t>Последующие годы</w:t>
            </w:r>
          </w:p>
        </w:tc>
        <w:tc>
          <w:tcPr>
            <w:tcW w:w="3844" w:type="pct"/>
            <w:shd w:val="clear" w:color="auto" w:fill="auto"/>
          </w:tcPr>
          <w:p w14:paraId="5F1E430F" w14:textId="77777777" w:rsidR="00CA3543" w:rsidRPr="004602F8" w:rsidRDefault="00CA3543" w:rsidP="00AC2F13">
            <w:pPr>
              <w:pStyle w:val="ASFKTablenorm"/>
              <w:ind w:left="57" w:right="57"/>
            </w:pPr>
            <w:r w:rsidRPr="004602F8">
              <w:t>Заполняется вручную.</w:t>
            </w:r>
          </w:p>
        </w:tc>
      </w:tr>
      <w:tr w:rsidR="00CA3543" w:rsidRPr="004602F8" w14:paraId="2F82877C" w14:textId="77777777" w:rsidTr="003A5241">
        <w:trPr>
          <w:trHeight w:val="20"/>
        </w:trPr>
        <w:tc>
          <w:tcPr>
            <w:tcW w:w="5000" w:type="pct"/>
            <w:gridSpan w:val="2"/>
            <w:shd w:val="clear" w:color="auto" w:fill="auto"/>
          </w:tcPr>
          <w:p w14:paraId="324F83D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Расшифровка по КБК для текущих итогов (таблица является вложенной к итоговой строке по ФАИП)</w:t>
            </w:r>
            <w:r w:rsidR="00BC7FFB" w:rsidRPr="004602F8">
              <w:t>»</w:t>
            </w:r>
          </w:p>
        </w:tc>
      </w:tr>
      <w:tr w:rsidR="00CA3543" w:rsidRPr="004602F8" w14:paraId="6A83128A" w14:textId="77777777" w:rsidTr="003A5241">
        <w:trPr>
          <w:trHeight w:val="20"/>
        </w:trPr>
        <w:tc>
          <w:tcPr>
            <w:tcW w:w="1156" w:type="pct"/>
            <w:shd w:val="clear" w:color="auto" w:fill="auto"/>
          </w:tcPr>
          <w:p w14:paraId="3D945D7D" w14:textId="77777777" w:rsidR="00CA3543" w:rsidRPr="004602F8" w:rsidRDefault="00CA3543" w:rsidP="00AC2F13">
            <w:pPr>
              <w:pStyle w:val="ASFKTablenorm"/>
              <w:ind w:left="57" w:right="57"/>
            </w:pPr>
            <w:r w:rsidRPr="004602F8">
              <w:t>№</w:t>
            </w:r>
          </w:p>
        </w:tc>
        <w:tc>
          <w:tcPr>
            <w:tcW w:w="3844" w:type="pct"/>
            <w:shd w:val="clear" w:color="auto" w:fill="auto"/>
          </w:tcPr>
          <w:p w14:paraId="7FD35C26" w14:textId="77777777" w:rsidR="00CA3543" w:rsidRPr="004602F8" w:rsidRDefault="00CA3543" w:rsidP="00AC2F13">
            <w:pPr>
              <w:pStyle w:val="ASFKTablenorm"/>
              <w:ind w:left="57" w:right="57"/>
            </w:pPr>
            <w:r w:rsidRPr="004602F8">
              <w:t>Заполняется автоматически.</w:t>
            </w:r>
          </w:p>
        </w:tc>
      </w:tr>
      <w:tr w:rsidR="00CA3543" w:rsidRPr="004602F8" w14:paraId="4B72449F" w14:textId="77777777" w:rsidTr="003A5241">
        <w:trPr>
          <w:trHeight w:val="20"/>
        </w:trPr>
        <w:tc>
          <w:tcPr>
            <w:tcW w:w="1156" w:type="pct"/>
            <w:shd w:val="clear" w:color="auto" w:fill="auto"/>
          </w:tcPr>
          <w:p w14:paraId="416B3856" w14:textId="77777777" w:rsidR="00CA3543" w:rsidRPr="004602F8" w:rsidRDefault="00CA3543" w:rsidP="00AC2F13">
            <w:pPr>
              <w:pStyle w:val="ASFKTablenorm"/>
              <w:ind w:left="57" w:right="57"/>
            </w:pPr>
            <w:r w:rsidRPr="004602F8">
              <w:t>Вид средств (код)</w:t>
            </w:r>
          </w:p>
        </w:tc>
        <w:tc>
          <w:tcPr>
            <w:tcW w:w="3844" w:type="pct"/>
            <w:shd w:val="clear" w:color="auto" w:fill="auto"/>
          </w:tcPr>
          <w:p w14:paraId="495D0CEA" w14:textId="77777777" w:rsidR="00CA3543" w:rsidRPr="004602F8" w:rsidRDefault="00CA3543" w:rsidP="00AC2F13">
            <w:pPr>
              <w:pStyle w:val="ASFKTablenorm"/>
              <w:ind w:left="57" w:right="57"/>
            </w:pPr>
            <w:r w:rsidRPr="004602F8">
              <w:t>Номер позиции.</w:t>
            </w:r>
          </w:p>
          <w:p w14:paraId="11C54667" w14:textId="77777777" w:rsidR="00CA3543" w:rsidRPr="004602F8" w:rsidRDefault="00CA3543" w:rsidP="00AC2F13">
            <w:pPr>
              <w:pStyle w:val="ASFKTablenorm"/>
              <w:ind w:left="57" w:right="57"/>
            </w:pPr>
            <w:r w:rsidRPr="004602F8">
              <w:t xml:space="preserve">По умолчанию указывается значение – </w:t>
            </w:r>
            <w:r w:rsidR="00BC7FFB" w:rsidRPr="004602F8">
              <w:t>«</w:t>
            </w:r>
            <w:r w:rsidRPr="004602F8">
              <w:t>10</w:t>
            </w:r>
            <w:r w:rsidR="00BC7FFB" w:rsidRPr="004602F8">
              <w:t>»</w:t>
            </w:r>
            <w:r w:rsidRPr="004602F8">
              <w:t xml:space="preserve">. 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xml:space="preserve">. </w:t>
            </w:r>
          </w:p>
          <w:p w14:paraId="582A8547" w14:textId="77777777" w:rsidR="00CA3543" w:rsidRPr="004602F8" w:rsidRDefault="00CA3543" w:rsidP="00AC2F13">
            <w:pPr>
              <w:pStyle w:val="ASFKTablenorm"/>
              <w:ind w:left="57" w:right="57"/>
            </w:pPr>
            <w:r w:rsidRPr="004602F8">
              <w:t>Список значений, доступных для выбора пользователем ограничен следующими кодами: 10, 11.</w:t>
            </w:r>
          </w:p>
          <w:p w14:paraId="7247E6E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EF58AA1" w14:textId="77777777" w:rsidTr="003A5241">
        <w:trPr>
          <w:trHeight w:val="20"/>
        </w:trPr>
        <w:tc>
          <w:tcPr>
            <w:tcW w:w="1156" w:type="pct"/>
            <w:shd w:val="clear" w:color="auto" w:fill="auto"/>
          </w:tcPr>
          <w:p w14:paraId="79BF68CA" w14:textId="77777777" w:rsidR="00CA3543" w:rsidRPr="004602F8" w:rsidRDefault="00CA3543" w:rsidP="00AC2F13">
            <w:pPr>
              <w:pStyle w:val="ASFKTablenorm"/>
              <w:ind w:left="57" w:right="57"/>
            </w:pPr>
            <w:r w:rsidRPr="004602F8">
              <w:t>Вид средств (наименование)</w:t>
            </w:r>
          </w:p>
        </w:tc>
        <w:tc>
          <w:tcPr>
            <w:tcW w:w="3844" w:type="pct"/>
            <w:shd w:val="clear" w:color="auto" w:fill="auto"/>
          </w:tcPr>
          <w:p w14:paraId="3F241634" w14:textId="77777777" w:rsidR="00CA3543" w:rsidRPr="004602F8" w:rsidRDefault="00CA3543" w:rsidP="00AC2F13">
            <w:pPr>
              <w:pStyle w:val="ASFKTablenorm"/>
              <w:ind w:left="57" w:right="57"/>
            </w:pPr>
            <w:r w:rsidRPr="004602F8">
              <w:t xml:space="preserve">Заполняется автоматически по коду из справочника </w:t>
            </w:r>
            <w:r w:rsidR="00BC7FFB" w:rsidRPr="004602F8">
              <w:t>«</w:t>
            </w:r>
            <w:r w:rsidRPr="004602F8">
              <w:t>Источники финансирования</w:t>
            </w:r>
            <w:r w:rsidR="00BC7FFB" w:rsidRPr="004602F8">
              <w:t>»</w:t>
            </w:r>
            <w:r w:rsidRPr="004602F8">
              <w:t>.</w:t>
            </w:r>
          </w:p>
          <w:p w14:paraId="66749670" w14:textId="77777777" w:rsidR="00CA3543" w:rsidRPr="004602F8" w:rsidRDefault="00CA3543" w:rsidP="00AC2F13">
            <w:pPr>
              <w:pStyle w:val="ASFKTablenorm"/>
              <w:ind w:left="57" w:right="57"/>
            </w:pPr>
            <w:r w:rsidRPr="004602F8">
              <w:t>Может быть изменено пользователем вручную.</w:t>
            </w:r>
          </w:p>
          <w:p w14:paraId="21BC46D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8176566" w14:textId="77777777" w:rsidTr="003A5241">
        <w:trPr>
          <w:trHeight w:val="20"/>
        </w:trPr>
        <w:tc>
          <w:tcPr>
            <w:tcW w:w="1156" w:type="pct"/>
            <w:shd w:val="clear" w:color="auto" w:fill="auto"/>
          </w:tcPr>
          <w:p w14:paraId="3CD42000" w14:textId="77777777" w:rsidR="00CA3543" w:rsidRPr="004602F8" w:rsidRDefault="00CA3543" w:rsidP="00AC2F13">
            <w:pPr>
              <w:pStyle w:val="ASFKTablenorm"/>
              <w:ind w:left="57" w:right="57"/>
            </w:pPr>
            <w:r w:rsidRPr="004602F8">
              <w:lastRenderedPageBreak/>
              <w:t>КБК</w:t>
            </w:r>
          </w:p>
        </w:tc>
        <w:tc>
          <w:tcPr>
            <w:tcW w:w="3844" w:type="pct"/>
            <w:shd w:val="clear" w:color="auto" w:fill="auto"/>
          </w:tcPr>
          <w:p w14:paraId="30DC6DDA"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136F1379" w14:textId="77777777" w:rsidR="00CA3543" w:rsidRPr="004602F8" w:rsidRDefault="00CA3543" w:rsidP="00AC2F13">
            <w:pPr>
              <w:pStyle w:val="ASFKTablenorm"/>
              <w:ind w:left="57" w:right="57"/>
            </w:pPr>
            <w:r w:rsidRPr="004602F8">
              <w:t>Значение вводится вручную или выбирается из справочника КБК.</w:t>
            </w:r>
          </w:p>
          <w:p w14:paraId="274AC32E" w14:textId="77777777" w:rsidR="00CA3543" w:rsidRPr="004602F8" w:rsidRDefault="00CA3543" w:rsidP="00AC2F13">
            <w:pPr>
              <w:pStyle w:val="ASFKTablenorm"/>
              <w:ind w:left="57" w:right="57"/>
            </w:pPr>
            <w:r w:rsidRPr="004602F8">
              <w:t>Пользователю должны быть доступны КБК</w:t>
            </w:r>
            <w:r w:rsidR="00F00FA3" w:rsidRPr="004602F8">
              <w:t>,</w:t>
            </w:r>
            <w:r w:rsidRPr="004602F8">
              <w:t xml:space="preserve"> у которых значение типа –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w:t>
            </w:r>
          </w:p>
          <w:p w14:paraId="7A2E745A" w14:textId="77777777" w:rsidR="00CA3543" w:rsidRPr="004602F8" w:rsidRDefault="00CA3543" w:rsidP="00AC2F13">
            <w:pPr>
              <w:pStyle w:val="ASFKTablenorm"/>
              <w:ind w:left="57" w:right="57"/>
            </w:pPr>
            <w:r w:rsidRPr="004602F8">
              <w:t xml:space="preserve">Значение </w:t>
            </w:r>
            <w:r w:rsidR="0041294F" w:rsidRPr="004602F8">
              <w:t>генерируется</w:t>
            </w:r>
            <w:r w:rsidRPr="004602F8">
              <w:t xml:space="preserve"> автоматически из заполненных значений по сегментам по следующим алгоритмам: </w:t>
            </w:r>
          </w:p>
          <w:p w14:paraId="6332AD2F" w14:textId="77777777" w:rsidR="00CA3543" w:rsidRPr="004602F8" w:rsidRDefault="00CA3543" w:rsidP="00AC2F13">
            <w:pPr>
              <w:pStyle w:val="ASFKTablenorm"/>
              <w:ind w:left="57" w:right="57"/>
            </w:pPr>
            <w:r w:rsidRPr="004602F8">
              <w:t>ППП</w:t>
            </w:r>
            <w:r w:rsidR="00F00FA3" w:rsidRPr="004602F8">
              <w:t xml:space="preserve"> </w:t>
            </w:r>
            <w:r w:rsidRPr="004602F8">
              <w:t>+</w:t>
            </w:r>
            <w:r w:rsidR="00F00FA3" w:rsidRPr="004602F8">
              <w:t xml:space="preserve"> </w:t>
            </w:r>
            <w:r w:rsidRPr="004602F8">
              <w:t>ФКР</w:t>
            </w:r>
            <w:r w:rsidR="00F00FA3" w:rsidRPr="004602F8">
              <w:t xml:space="preserve"> </w:t>
            </w:r>
            <w:r w:rsidRPr="004602F8">
              <w:t>+</w:t>
            </w:r>
            <w:r w:rsidR="00F00FA3" w:rsidRPr="004602F8">
              <w:t xml:space="preserve"> </w:t>
            </w:r>
            <w:r w:rsidRPr="004602F8">
              <w:t>КЦСР</w:t>
            </w:r>
            <w:r w:rsidR="00F00FA3" w:rsidRPr="004602F8">
              <w:t xml:space="preserve"> </w:t>
            </w:r>
            <w:r w:rsidRPr="004602F8">
              <w:t>+</w:t>
            </w:r>
            <w:r w:rsidR="00F00FA3" w:rsidRPr="004602F8">
              <w:t xml:space="preserve"> </w:t>
            </w:r>
            <w:r w:rsidRPr="004602F8">
              <w:t>КВР</w:t>
            </w:r>
            <w:r w:rsidR="00F00FA3" w:rsidRPr="004602F8">
              <w:t xml:space="preserve"> </w:t>
            </w:r>
            <w:r w:rsidRPr="004602F8">
              <w:t>+</w:t>
            </w:r>
            <w:r w:rsidR="00F00FA3" w:rsidRPr="004602F8">
              <w:t xml:space="preserve"> </w:t>
            </w:r>
            <w:r w:rsidRPr="004602F8">
              <w:t>КОСГУ.</w:t>
            </w:r>
          </w:p>
          <w:p w14:paraId="2A2AD41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FAEFAF1" w14:textId="77777777" w:rsidTr="003A5241">
        <w:trPr>
          <w:trHeight w:val="20"/>
        </w:trPr>
        <w:tc>
          <w:tcPr>
            <w:tcW w:w="1156" w:type="pct"/>
            <w:shd w:val="clear" w:color="auto" w:fill="auto"/>
          </w:tcPr>
          <w:p w14:paraId="4499DB3D" w14:textId="77777777" w:rsidR="00CA3543" w:rsidRPr="004602F8" w:rsidRDefault="00CA3543" w:rsidP="00AC2F13">
            <w:pPr>
              <w:pStyle w:val="ASFKTablenorm"/>
              <w:ind w:left="57" w:right="57"/>
            </w:pPr>
            <w:r w:rsidRPr="004602F8">
              <w:t>ППП</w:t>
            </w:r>
          </w:p>
        </w:tc>
        <w:tc>
          <w:tcPr>
            <w:tcW w:w="3844" w:type="pct"/>
            <w:shd w:val="clear" w:color="auto" w:fill="auto"/>
          </w:tcPr>
          <w:p w14:paraId="5D7C7D30" w14:textId="77777777" w:rsidR="00CA3543" w:rsidRPr="004602F8" w:rsidRDefault="00CA3543" w:rsidP="00AC2F13">
            <w:pPr>
              <w:pStyle w:val="ASFKTablenorm"/>
              <w:ind w:left="57" w:right="57"/>
            </w:pPr>
            <w:r w:rsidRPr="004602F8">
              <w:t xml:space="preserve">Значение может вводиться вручную, выбираться пользователем из справочника </w:t>
            </w:r>
            <w:r w:rsidR="00BC7FFB" w:rsidRPr="004602F8">
              <w:t>«</w:t>
            </w:r>
            <w:r w:rsidRPr="004602F8">
              <w:t>Ведомственная структура</w:t>
            </w:r>
            <w:r w:rsidR="00BC7FFB" w:rsidRPr="004602F8">
              <w:t>»</w:t>
            </w:r>
            <w:r w:rsidRPr="004602F8">
              <w:t>.</w:t>
            </w:r>
          </w:p>
          <w:p w14:paraId="0BDB85F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851F1BA" w14:textId="77777777" w:rsidTr="003A5241">
        <w:trPr>
          <w:trHeight w:val="20"/>
        </w:trPr>
        <w:tc>
          <w:tcPr>
            <w:tcW w:w="1156" w:type="pct"/>
            <w:shd w:val="clear" w:color="auto" w:fill="auto"/>
          </w:tcPr>
          <w:p w14:paraId="76DDE1D0" w14:textId="77777777" w:rsidR="00CA3543" w:rsidRPr="004602F8" w:rsidRDefault="00CA3543" w:rsidP="00AC2F13">
            <w:pPr>
              <w:pStyle w:val="ASFKTablenorm"/>
              <w:ind w:left="57" w:right="57"/>
            </w:pPr>
            <w:r w:rsidRPr="004602F8">
              <w:t>ФКР</w:t>
            </w:r>
          </w:p>
        </w:tc>
        <w:tc>
          <w:tcPr>
            <w:tcW w:w="3844" w:type="pct"/>
            <w:shd w:val="clear" w:color="auto" w:fill="auto"/>
          </w:tcPr>
          <w:p w14:paraId="392CE8EA"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0AF038B2" w14:textId="77777777" w:rsidR="00CA3543" w:rsidRPr="004602F8" w:rsidRDefault="00CA3543" w:rsidP="00AC2F13">
            <w:pPr>
              <w:pStyle w:val="ASFKTablenorm"/>
              <w:ind w:left="57" w:right="57"/>
            </w:pPr>
            <w:r w:rsidRPr="004602F8">
              <w:t>Значение заполняется вручную или выбирается из справочника разделов/подразделов.</w:t>
            </w:r>
          </w:p>
          <w:p w14:paraId="3CBBB66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B9C0035" w14:textId="77777777" w:rsidTr="003A5241">
        <w:trPr>
          <w:trHeight w:val="20"/>
        </w:trPr>
        <w:tc>
          <w:tcPr>
            <w:tcW w:w="1156" w:type="pct"/>
            <w:shd w:val="clear" w:color="auto" w:fill="auto"/>
          </w:tcPr>
          <w:p w14:paraId="4AB331A7" w14:textId="77777777" w:rsidR="00CA3543" w:rsidRPr="004602F8" w:rsidRDefault="00CA3543" w:rsidP="00AC2F13">
            <w:pPr>
              <w:pStyle w:val="ASFKTablenorm"/>
              <w:ind w:left="57" w:right="57"/>
            </w:pPr>
            <w:r w:rsidRPr="004602F8">
              <w:t>КЦСР</w:t>
            </w:r>
          </w:p>
        </w:tc>
        <w:tc>
          <w:tcPr>
            <w:tcW w:w="3844" w:type="pct"/>
            <w:shd w:val="clear" w:color="auto" w:fill="auto"/>
          </w:tcPr>
          <w:p w14:paraId="5784BFA3"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1AB8C69B" w14:textId="77777777" w:rsidR="00CA3543" w:rsidRPr="004602F8" w:rsidRDefault="00CA3543" w:rsidP="00AC2F13">
            <w:pPr>
              <w:pStyle w:val="ASFKTablenorm"/>
              <w:ind w:left="57" w:right="57"/>
            </w:pPr>
            <w:r w:rsidRPr="004602F8">
              <w:t>Значение заполняется вручную или выбирается из справочника целевых статей.</w:t>
            </w:r>
          </w:p>
          <w:p w14:paraId="3DA7DB7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6311E77" w14:textId="77777777" w:rsidTr="003A5241">
        <w:trPr>
          <w:trHeight w:val="20"/>
        </w:trPr>
        <w:tc>
          <w:tcPr>
            <w:tcW w:w="1156" w:type="pct"/>
            <w:shd w:val="clear" w:color="auto" w:fill="auto"/>
          </w:tcPr>
          <w:p w14:paraId="5AC0DB20" w14:textId="77777777" w:rsidR="00CA3543" w:rsidRPr="004602F8" w:rsidRDefault="00CA3543" w:rsidP="00AC2F13">
            <w:pPr>
              <w:pStyle w:val="ASFKTablenorm"/>
              <w:ind w:left="57" w:right="57"/>
            </w:pPr>
            <w:r w:rsidRPr="004602F8">
              <w:t>КВР</w:t>
            </w:r>
          </w:p>
        </w:tc>
        <w:tc>
          <w:tcPr>
            <w:tcW w:w="3844" w:type="pct"/>
            <w:shd w:val="clear" w:color="auto" w:fill="auto"/>
          </w:tcPr>
          <w:p w14:paraId="33A34DCA"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1AEC1F31" w14:textId="77777777" w:rsidR="00CA3543" w:rsidRPr="004602F8" w:rsidRDefault="00CA3543" w:rsidP="00AC2F13">
            <w:pPr>
              <w:pStyle w:val="ASFKTablenorm"/>
              <w:ind w:left="57" w:right="57"/>
            </w:pPr>
            <w:r w:rsidRPr="004602F8">
              <w:t>Значение заполняется вручную или выбирается из справочника видов расходов.</w:t>
            </w:r>
          </w:p>
          <w:p w14:paraId="6F75685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C99832D" w14:textId="77777777" w:rsidTr="003A5241">
        <w:trPr>
          <w:trHeight w:val="20"/>
        </w:trPr>
        <w:tc>
          <w:tcPr>
            <w:tcW w:w="1156" w:type="pct"/>
            <w:shd w:val="clear" w:color="auto" w:fill="auto"/>
          </w:tcPr>
          <w:p w14:paraId="256A5FB9" w14:textId="77777777" w:rsidR="00CA3543" w:rsidRPr="004602F8" w:rsidRDefault="00CA3543" w:rsidP="00AC2F13">
            <w:pPr>
              <w:pStyle w:val="ASFKTablenorm"/>
              <w:ind w:left="57" w:right="57"/>
            </w:pPr>
            <w:r w:rsidRPr="004602F8">
              <w:t>КОСГУ</w:t>
            </w:r>
          </w:p>
        </w:tc>
        <w:tc>
          <w:tcPr>
            <w:tcW w:w="3844" w:type="pct"/>
            <w:shd w:val="clear" w:color="auto" w:fill="auto"/>
          </w:tcPr>
          <w:p w14:paraId="7CE7014A" w14:textId="77777777" w:rsidR="00CA3543" w:rsidRPr="004602F8" w:rsidRDefault="00CA3543" w:rsidP="00AC2F13">
            <w:pPr>
              <w:pStyle w:val="ASFKTablenorm"/>
              <w:ind w:left="57" w:right="57"/>
            </w:pPr>
            <w:r w:rsidRPr="004602F8">
              <w:t>Код экономической классификации.</w:t>
            </w:r>
          </w:p>
          <w:p w14:paraId="45295FDB"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5F4F24A8" w14:textId="77777777" w:rsidR="00CA3543" w:rsidRPr="004602F8" w:rsidRDefault="00CA3543" w:rsidP="00AC2F13">
            <w:pPr>
              <w:pStyle w:val="ASFKTablenorm"/>
              <w:ind w:left="57" w:right="57"/>
            </w:pPr>
            <w:r w:rsidRPr="004602F8">
              <w:t xml:space="preserve">Значение может вводиться вручную, выбираться пользователем из справочника </w:t>
            </w:r>
            <w:r w:rsidR="00BC7FFB" w:rsidRPr="004602F8">
              <w:t>«</w:t>
            </w:r>
            <w:r w:rsidRPr="004602F8">
              <w:t>Экономическая классификация</w:t>
            </w:r>
            <w:r w:rsidR="00BC7FFB" w:rsidRPr="004602F8">
              <w:t>»</w:t>
            </w:r>
            <w:r w:rsidRPr="004602F8">
              <w:t>.</w:t>
            </w:r>
          </w:p>
          <w:p w14:paraId="7A3E218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C6E5D03" w14:textId="77777777" w:rsidTr="003A5241">
        <w:trPr>
          <w:trHeight w:val="20"/>
        </w:trPr>
        <w:tc>
          <w:tcPr>
            <w:tcW w:w="1156" w:type="pct"/>
            <w:shd w:val="clear" w:color="auto" w:fill="auto"/>
          </w:tcPr>
          <w:p w14:paraId="684A194E" w14:textId="77777777" w:rsidR="00CA3543" w:rsidRPr="004602F8" w:rsidRDefault="00CA3543" w:rsidP="00AC2F13">
            <w:pPr>
              <w:pStyle w:val="ASFKTablenorm"/>
              <w:ind w:left="57" w:right="57"/>
            </w:pPr>
            <w:r w:rsidRPr="004602F8">
              <w:t>Код цели</w:t>
            </w:r>
          </w:p>
        </w:tc>
        <w:tc>
          <w:tcPr>
            <w:tcW w:w="3844" w:type="pct"/>
            <w:shd w:val="clear" w:color="auto" w:fill="auto"/>
          </w:tcPr>
          <w:p w14:paraId="7DB9BBDE"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5969417D" w14:textId="77777777" w:rsidR="00CA3543" w:rsidRPr="004602F8" w:rsidRDefault="00CA3543" w:rsidP="00AC2F13">
            <w:pPr>
              <w:pStyle w:val="ASFKTablenorm"/>
              <w:ind w:left="57" w:right="57"/>
            </w:pPr>
            <w:r w:rsidRPr="004602F8">
              <w:t>Значение вводится вручную или выбирается из справочника кодов целей субсидий, субвенций.</w:t>
            </w:r>
          </w:p>
          <w:p w14:paraId="36022C6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78472A0" w14:textId="77777777" w:rsidTr="003A5241">
        <w:trPr>
          <w:trHeight w:val="20"/>
        </w:trPr>
        <w:tc>
          <w:tcPr>
            <w:tcW w:w="1156" w:type="pct"/>
            <w:shd w:val="clear" w:color="auto" w:fill="auto"/>
          </w:tcPr>
          <w:p w14:paraId="00F2FDA8" w14:textId="77777777" w:rsidR="00CA3543" w:rsidRPr="004602F8" w:rsidRDefault="00CA3543" w:rsidP="00AC2F13">
            <w:pPr>
              <w:pStyle w:val="ASFKTablenorm"/>
              <w:ind w:left="57" w:right="57"/>
            </w:pPr>
            <w:r w:rsidRPr="004602F8">
              <w:t>Доп. КБК2</w:t>
            </w:r>
          </w:p>
        </w:tc>
        <w:tc>
          <w:tcPr>
            <w:tcW w:w="3844" w:type="pct"/>
            <w:shd w:val="clear" w:color="auto" w:fill="auto"/>
          </w:tcPr>
          <w:p w14:paraId="04F9C70A"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7D55762A"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БК2</w:t>
            </w:r>
            <w:r w:rsidR="00BC7FFB" w:rsidRPr="004602F8">
              <w:t>»</w:t>
            </w:r>
            <w:r w:rsidRPr="004602F8">
              <w:t>.</w:t>
            </w:r>
          </w:p>
          <w:p w14:paraId="52A3230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5407ED9" w14:textId="77777777" w:rsidTr="003A5241">
        <w:trPr>
          <w:trHeight w:val="20"/>
        </w:trPr>
        <w:tc>
          <w:tcPr>
            <w:tcW w:w="1156" w:type="pct"/>
            <w:shd w:val="clear" w:color="auto" w:fill="auto"/>
          </w:tcPr>
          <w:p w14:paraId="0F2E5A37" w14:textId="77777777" w:rsidR="00CA3543" w:rsidRPr="004602F8" w:rsidRDefault="00CA3543" w:rsidP="00AC2F13">
            <w:pPr>
              <w:pStyle w:val="ASFKTablenorm"/>
              <w:ind w:left="57" w:right="57"/>
            </w:pPr>
            <w:r w:rsidRPr="004602F8">
              <w:t>Доп. КБК3</w:t>
            </w:r>
          </w:p>
        </w:tc>
        <w:tc>
          <w:tcPr>
            <w:tcW w:w="3844" w:type="pct"/>
            <w:shd w:val="clear" w:color="auto" w:fill="auto"/>
          </w:tcPr>
          <w:p w14:paraId="0047ADA7"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58DD7F96" w14:textId="77777777" w:rsidR="00CA3543" w:rsidRPr="004602F8" w:rsidRDefault="00CA3543" w:rsidP="00AC2F13">
            <w:pPr>
              <w:pStyle w:val="ASFKTablenorm"/>
              <w:ind w:left="57" w:right="57"/>
            </w:pPr>
            <w:r w:rsidRPr="004602F8">
              <w:lastRenderedPageBreak/>
              <w:t xml:space="preserve">Значение вводится вручную или выбирается из справочника </w:t>
            </w:r>
            <w:r w:rsidR="00BC7FFB" w:rsidRPr="004602F8">
              <w:t>«</w:t>
            </w:r>
            <w:r w:rsidRPr="004602F8">
              <w:t>Дополнение БК3</w:t>
            </w:r>
            <w:r w:rsidR="00BC7FFB" w:rsidRPr="004602F8">
              <w:t>»</w:t>
            </w:r>
            <w:r w:rsidRPr="004602F8">
              <w:t>.</w:t>
            </w:r>
          </w:p>
          <w:p w14:paraId="447485D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9BC8B8C" w14:textId="77777777" w:rsidTr="003A5241">
        <w:trPr>
          <w:trHeight w:val="20"/>
        </w:trPr>
        <w:tc>
          <w:tcPr>
            <w:tcW w:w="1156" w:type="pct"/>
            <w:shd w:val="clear" w:color="auto" w:fill="auto"/>
          </w:tcPr>
          <w:p w14:paraId="564F2592" w14:textId="77777777" w:rsidR="00CA3543" w:rsidRPr="004602F8" w:rsidRDefault="00CA3543" w:rsidP="00AC2F13">
            <w:pPr>
              <w:pStyle w:val="ASFKTablenorm"/>
              <w:ind w:left="57" w:right="57"/>
            </w:pPr>
            <w:r w:rsidRPr="004602F8">
              <w:lastRenderedPageBreak/>
              <w:t>Доп</w:t>
            </w:r>
            <w:r w:rsidR="00184427" w:rsidRPr="004602F8">
              <w:t>.</w:t>
            </w:r>
            <w:r w:rsidRPr="004602F8">
              <w:t xml:space="preserve"> КБК4</w:t>
            </w:r>
          </w:p>
        </w:tc>
        <w:tc>
          <w:tcPr>
            <w:tcW w:w="3844" w:type="pct"/>
            <w:shd w:val="clear" w:color="auto" w:fill="auto"/>
          </w:tcPr>
          <w:p w14:paraId="35612A9B"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6BAC4A9B"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БК4</w:t>
            </w:r>
            <w:r w:rsidR="00BC7FFB" w:rsidRPr="004602F8">
              <w:t>»</w:t>
            </w:r>
            <w:r w:rsidRPr="004602F8">
              <w:t>.</w:t>
            </w:r>
          </w:p>
          <w:p w14:paraId="4BB7156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4E8BA2C" w14:textId="77777777" w:rsidTr="003A5241">
        <w:trPr>
          <w:trHeight w:val="20"/>
        </w:trPr>
        <w:tc>
          <w:tcPr>
            <w:tcW w:w="1156" w:type="pct"/>
            <w:shd w:val="clear" w:color="auto" w:fill="auto"/>
          </w:tcPr>
          <w:p w14:paraId="61425B1D" w14:textId="77777777" w:rsidR="00CA3543" w:rsidRPr="004602F8" w:rsidRDefault="00CA3543" w:rsidP="00AC2F13">
            <w:pPr>
              <w:pStyle w:val="ASFKTablenorm"/>
              <w:ind w:left="57" w:right="57"/>
            </w:pPr>
            <w:r w:rsidRPr="004602F8">
              <w:t>Предмет документа основания</w:t>
            </w:r>
          </w:p>
        </w:tc>
        <w:tc>
          <w:tcPr>
            <w:tcW w:w="3844" w:type="pct"/>
            <w:shd w:val="clear" w:color="auto" w:fill="auto"/>
          </w:tcPr>
          <w:p w14:paraId="49AE5EE5"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417B5E9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7C5277A" w14:textId="77777777" w:rsidTr="003A5241">
        <w:trPr>
          <w:trHeight w:val="20"/>
        </w:trPr>
        <w:tc>
          <w:tcPr>
            <w:tcW w:w="1156" w:type="pct"/>
            <w:shd w:val="clear" w:color="auto" w:fill="auto"/>
          </w:tcPr>
          <w:p w14:paraId="5F3AF25D" w14:textId="77777777" w:rsidR="00CA3543" w:rsidRPr="004602F8" w:rsidRDefault="00CA3543" w:rsidP="00AC2F13">
            <w:pPr>
              <w:pStyle w:val="ASFKTablenorm"/>
              <w:ind w:left="57" w:right="57"/>
            </w:pPr>
            <w:r w:rsidRPr="004602F8">
              <w:t>Примечание</w:t>
            </w:r>
          </w:p>
        </w:tc>
        <w:tc>
          <w:tcPr>
            <w:tcW w:w="3844" w:type="pct"/>
            <w:shd w:val="clear" w:color="auto" w:fill="auto"/>
          </w:tcPr>
          <w:p w14:paraId="7370C574"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4853F40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33137A2" w14:textId="77777777" w:rsidTr="003A5241">
        <w:trPr>
          <w:trHeight w:val="20"/>
        </w:trPr>
        <w:tc>
          <w:tcPr>
            <w:tcW w:w="1156" w:type="pct"/>
            <w:shd w:val="clear" w:color="auto" w:fill="auto"/>
          </w:tcPr>
          <w:p w14:paraId="41884DFC" w14:textId="77777777" w:rsidR="00CA3543" w:rsidRPr="004602F8" w:rsidRDefault="00CA3543" w:rsidP="00AC2F13">
            <w:pPr>
              <w:pStyle w:val="ASFKTablenorm"/>
              <w:ind w:left="57" w:right="57"/>
            </w:pPr>
            <w:r w:rsidRPr="004602F8">
              <w:t xml:space="preserve">Итого на текущий фин. </w:t>
            </w:r>
            <w:r w:rsidR="00204377" w:rsidRPr="004602F8">
              <w:t>Г</w:t>
            </w:r>
            <w:r w:rsidRPr="004602F8">
              <w:t>од</w:t>
            </w:r>
          </w:p>
        </w:tc>
        <w:tc>
          <w:tcPr>
            <w:tcW w:w="3844" w:type="pct"/>
            <w:shd w:val="clear" w:color="auto" w:fill="auto"/>
          </w:tcPr>
          <w:p w14:paraId="25248E25"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066DF3DE"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291A96ED" w14:textId="77777777" w:rsidTr="003A5241">
        <w:trPr>
          <w:trHeight w:val="20"/>
        </w:trPr>
        <w:tc>
          <w:tcPr>
            <w:tcW w:w="1156" w:type="pct"/>
            <w:shd w:val="clear" w:color="auto" w:fill="auto"/>
          </w:tcPr>
          <w:p w14:paraId="52300D3B" w14:textId="77777777" w:rsidR="00CA3543" w:rsidRPr="004602F8" w:rsidRDefault="00CA3543" w:rsidP="00AC2F13">
            <w:pPr>
              <w:pStyle w:val="ASFKTablenorm"/>
              <w:ind w:left="57" w:right="57"/>
            </w:pPr>
            <w:r w:rsidRPr="004602F8">
              <w:t>1-й год плана</w:t>
            </w:r>
          </w:p>
        </w:tc>
        <w:tc>
          <w:tcPr>
            <w:tcW w:w="3844" w:type="pct"/>
            <w:shd w:val="clear" w:color="auto" w:fill="auto"/>
          </w:tcPr>
          <w:p w14:paraId="18785FEF"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5D0522F2"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0B1F93B7" w14:textId="77777777" w:rsidTr="003A5241">
        <w:trPr>
          <w:trHeight w:val="20"/>
        </w:trPr>
        <w:tc>
          <w:tcPr>
            <w:tcW w:w="1156" w:type="pct"/>
            <w:shd w:val="clear" w:color="auto" w:fill="auto"/>
          </w:tcPr>
          <w:p w14:paraId="7C1CC2FB" w14:textId="77777777" w:rsidR="00CA3543" w:rsidRPr="004602F8" w:rsidRDefault="00CA3543" w:rsidP="00AC2F13">
            <w:pPr>
              <w:pStyle w:val="ASFKTablenorm"/>
              <w:ind w:left="57" w:right="57"/>
            </w:pPr>
            <w:r w:rsidRPr="004602F8">
              <w:t>2-й год плана</w:t>
            </w:r>
          </w:p>
        </w:tc>
        <w:tc>
          <w:tcPr>
            <w:tcW w:w="3844" w:type="pct"/>
            <w:shd w:val="clear" w:color="auto" w:fill="auto"/>
          </w:tcPr>
          <w:p w14:paraId="767122EC"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6D55AECB"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071CC32F" w14:textId="77777777" w:rsidTr="003A5241">
        <w:trPr>
          <w:trHeight w:val="20"/>
        </w:trPr>
        <w:tc>
          <w:tcPr>
            <w:tcW w:w="1156" w:type="pct"/>
            <w:shd w:val="clear" w:color="auto" w:fill="auto"/>
          </w:tcPr>
          <w:p w14:paraId="55729198" w14:textId="77777777" w:rsidR="00CA3543" w:rsidRPr="004602F8" w:rsidRDefault="00CA3543" w:rsidP="00AC2F13">
            <w:pPr>
              <w:pStyle w:val="ASFKTablenorm"/>
              <w:ind w:left="57" w:right="57"/>
            </w:pPr>
            <w:r w:rsidRPr="004602F8">
              <w:t>3-й год</w:t>
            </w:r>
          </w:p>
        </w:tc>
        <w:tc>
          <w:tcPr>
            <w:tcW w:w="3844" w:type="pct"/>
            <w:shd w:val="clear" w:color="auto" w:fill="auto"/>
          </w:tcPr>
          <w:p w14:paraId="27486450"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1F3D20B7"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0E2CC596" w14:textId="77777777" w:rsidTr="003A5241">
        <w:trPr>
          <w:trHeight w:val="20"/>
        </w:trPr>
        <w:tc>
          <w:tcPr>
            <w:tcW w:w="1156" w:type="pct"/>
            <w:shd w:val="clear" w:color="auto" w:fill="auto"/>
          </w:tcPr>
          <w:p w14:paraId="7578861D" w14:textId="77777777" w:rsidR="00CA3543" w:rsidRPr="004602F8" w:rsidRDefault="00CA3543" w:rsidP="00AC2F13">
            <w:pPr>
              <w:pStyle w:val="ASFKTablenorm"/>
              <w:ind w:left="57" w:right="57"/>
            </w:pPr>
            <w:r w:rsidRPr="004602F8">
              <w:t>4-й год</w:t>
            </w:r>
          </w:p>
        </w:tc>
        <w:tc>
          <w:tcPr>
            <w:tcW w:w="3844" w:type="pct"/>
            <w:shd w:val="clear" w:color="auto" w:fill="auto"/>
          </w:tcPr>
          <w:p w14:paraId="2BBDEE8A"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3074DC1B"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27DDCED1" w14:textId="77777777" w:rsidTr="003A5241">
        <w:trPr>
          <w:trHeight w:val="20"/>
        </w:trPr>
        <w:tc>
          <w:tcPr>
            <w:tcW w:w="1156" w:type="pct"/>
            <w:shd w:val="clear" w:color="auto" w:fill="auto"/>
          </w:tcPr>
          <w:p w14:paraId="66A4D3CC" w14:textId="77777777" w:rsidR="00CA3543" w:rsidRPr="004602F8" w:rsidRDefault="00CA3543" w:rsidP="00AC2F13">
            <w:pPr>
              <w:pStyle w:val="ASFKTablenorm"/>
              <w:ind w:left="57" w:right="57"/>
            </w:pPr>
            <w:r w:rsidRPr="004602F8">
              <w:t>Последующие годы</w:t>
            </w:r>
          </w:p>
        </w:tc>
        <w:tc>
          <w:tcPr>
            <w:tcW w:w="3844" w:type="pct"/>
            <w:shd w:val="clear" w:color="auto" w:fill="auto"/>
          </w:tcPr>
          <w:p w14:paraId="5C5E1DD0"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21AA9333"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6154227C" w14:textId="77777777" w:rsidTr="003A5241">
        <w:trPr>
          <w:trHeight w:val="20"/>
        </w:trPr>
        <w:tc>
          <w:tcPr>
            <w:tcW w:w="1156" w:type="pct"/>
            <w:shd w:val="clear" w:color="auto" w:fill="auto"/>
          </w:tcPr>
          <w:p w14:paraId="0353DFC0" w14:textId="77777777" w:rsidR="00CA3543" w:rsidRPr="004602F8" w:rsidRDefault="00CA3543" w:rsidP="00AC2F13">
            <w:pPr>
              <w:pStyle w:val="ASFKTablenorm"/>
              <w:ind w:left="57" w:right="57"/>
            </w:pPr>
            <w:r w:rsidRPr="004602F8">
              <w:t>Январь</w:t>
            </w:r>
          </w:p>
        </w:tc>
        <w:tc>
          <w:tcPr>
            <w:tcW w:w="3844" w:type="pct"/>
            <w:shd w:val="clear" w:color="auto" w:fill="auto"/>
          </w:tcPr>
          <w:p w14:paraId="43BB8897"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0C73D969"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53683F60" w14:textId="77777777" w:rsidR="00CA3543" w:rsidRPr="004602F8" w:rsidRDefault="00CA3543" w:rsidP="00AC2F13">
            <w:pPr>
              <w:pStyle w:val="ASFKTablenorm"/>
              <w:ind w:left="57" w:right="57"/>
            </w:pPr>
            <w:r w:rsidRPr="004602F8">
              <w:t>Может быть изменено пользователем.</w:t>
            </w:r>
          </w:p>
        </w:tc>
      </w:tr>
      <w:tr w:rsidR="00DE1411" w:rsidRPr="004602F8" w14:paraId="183E34BF" w14:textId="77777777" w:rsidTr="003A5241">
        <w:trPr>
          <w:trHeight w:val="20"/>
        </w:trPr>
        <w:tc>
          <w:tcPr>
            <w:tcW w:w="1156" w:type="pct"/>
            <w:shd w:val="clear" w:color="auto" w:fill="auto"/>
          </w:tcPr>
          <w:p w14:paraId="73BBDC5D" w14:textId="77777777" w:rsidR="00DE1411" w:rsidRPr="004602F8" w:rsidRDefault="00DE1411" w:rsidP="00AC2F13">
            <w:pPr>
              <w:pStyle w:val="ASFKTablenorm"/>
              <w:ind w:left="57" w:right="57"/>
            </w:pPr>
            <w:r w:rsidRPr="004602F8">
              <w:t>Февраль</w:t>
            </w:r>
          </w:p>
        </w:tc>
        <w:tc>
          <w:tcPr>
            <w:tcW w:w="3844" w:type="pct"/>
            <w:shd w:val="clear" w:color="auto" w:fill="auto"/>
          </w:tcPr>
          <w:p w14:paraId="0901DC84" w14:textId="77777777" w:rsidR="00DE1411" w:rsidRPr="004602F8" w:rsidRDefault="00DE1411" w:rsidP="00AC2F13">
            <w:pPr>
              <w:pStyle w:val="ASFKTablenorm"/>
              <w:ind w:left="57" w:right="57"/>
            </w:pPr>
            <w:r w:rsidRPr="004602F8">
              <w:t>Значение подтягивается автоматически при выборе родительского документа.</w:t>
            </w:r>
          </w:p>
          <w:p w14:paraId="277569D4" w14:textId="77777777" w:rsidR="00DE1411" w:rsidRPr="004602F8" w:rsidRDefault="00DE1411" w:rsidP="00AC2F13">
            <w:pPr>
              <w:pStyle w:val="ASFKTablenorm"/>
              <w:ind w:left="57" w:right="57"/>
            </w:pPr>
            <w:r w:rsidRPr="004602F8">
              <w:t>По умолчанию поле заполняется значением «0.00».</w:t>
            </w:r>
          </w:p>
          <w:p w14:paraId="5E69B47E" w14:textId="77777777" w:rsidR="00DE1411" w:rsidRPr="004602F8" w:rsidRDefault="00DE1411" w:rsidP="00AC2F13">
            <w:pPr>
              <w:pStyle w:val="ASFKTablenorm"/>
              <w:ind w:left="57" w:right="57"/>
            </w:pPr>
            <w:r w:rsidRPr="004602F8">
              <w:t>Может быть изменено пользователем.</w:t>
            </w:r>
          </w:p>
        </w:tc>
      </w:tr>
      <w:tr w:rsidR="00CA3543" w:rsidRPr="004602F8" w14:paraId="648DDAD8" w14:textId="77777777" w:rsidTr="003A5241">
        <w:trPr>
          <w:trHeight w:val="20"/>
        </w:trPr>
        <w:tc>
          <w:tcPr>
            <w:tcW w:w="1156" w:type="pct"/>
            <w:shd w:val="clear" w:color="auto" w:fill="auto"/>
          </w:tcPr>
          <w:p w14:paraId="257A373D" w14:textId="77777777" w:rsidR="00CA3543" w:rsidRPr="004602F8" w:rsidRDefault="00B02739" w:rsidP="00AC2F13">
            <w:pPr>
              <w:pStyle w:val="ASFKTablenorm"/>
              <w:ind w:left="57" w:right="57"/>
            </w:pPr>
            <w:r w:rsidRPr="004602F8">
              <w:t>…</w:t>
            </w:r>
          </w:p>
        </w:tc>
        <w:tc>
          <w:tcPr>
            <w:tcW w:w="3844" w:type="pct"/>
            <w:shd w:val="clear" w:color="auto" w:fill="auto"/>
          </w:tcPr>
          <w:p w14:paraId="5CA5ED4F" w14:textId="77777777" w:rsidR="00CA3543" w:rsidRPr="004602F8" w:rsidRDefault="00204377" w:rsidP="00AC2F13">
            <w:pPr>
              <w:pStyle w:val="ASFKTablenorm"/>
              <w:ind w:left="57" w:right="57"/>
            </w:pPr>
            <w:r w:rsidRPr="004602F8">
              <w:t>…</w:t>
            </w:r>
          </w:p>
        </w:tc>
      </w:tr>
      <w:tr w:rsidR="00CA3543" w:rsidRPr="004602F8" w14:paraId="6EB34126" w14:textId="77777777" w:rsidTr="003A5241">
        <w:trPr>
          <w:trHeight w:val="20"/>
        </w:trPr>
        <w:tc>
          <w:tcPr>
            <w:tcW w:w="1156" w:type="pct"/>
            <w:shd w:val="clear" w:color="auto" w:fill="auto"/>
          </w:tcPr>
          <w:p w14:paraId="311186EE" w14:textId="77777777" w:rsidR="00CA3543" w:rsidRPr="004602F8" w:rsidRDefault="00CA3543" w:rsidP="00AC2F13">
            <w:pPr>
              <w:pStyle w:val="ASFKTablenorm"/>
              <w:ind w:left="57" w:right="57"/>
            </w:pPr>
            <w:r w:rsidRPr="004602F8">
              <w:t>Декабрь</w:t>
            </w:r>
          </w:p>
        </w:tc>
        <w:tc>
          <w:tcPr>
            <w:tcW w:w="3844" w:type="pct"/>
            <w:shd w:val="clear" w:color="auto" w:fill="auto"/>
          </w:tcPr>
          <w:p w14:paraId="087238F9"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21005A23" w14:textId="77777777" w:rsidR="00CA3543" w:rsidRPr="004602F8" w:rsidRDefault="00CA3543" w:rsidP="00AC2F13">
            <w:pPr>
              <w:pStyle w:val="ASFKTablenorm"/>
              <w:ind w:left="57" w:right="57"/>
            </w:pPr>
            <w:r w:rsidRPr="004602F8">
              <w:lastRenderedPageBreak/>
              <w:t xml:space="preserve">По умолчанию поле заполняется значением </w:t>
            </w:r>
            <w:r w:rsidR="00BC7FFB" w:rsidRPr="004602F8">
              <w:t>«</w:t>
            </w:r>
            <w:r w:rsidRPr="004602F8">
              <w:t>0.00</w:t>
            </w:r>
            <w:r w:rsidR="00BC7FFB" w:rsidRPr="004602F8">
              <w:t>»</w:t>
            </w:r>
            <w:r w:rsidRPr="004602F8">
              <w:t>.</w:t>
            </w:r>
          </w:p>
          <w:p w14:paraId="258EB49A"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74E854F6" w14:textId="77777777" w:rsidTr="003A5241">
        <w:trPr>
          <w:trHeight w:val="20"/>
        </w:trPr>
        <w:tc>
          <w:tcPr>
            <w:tcW w:w="5000" w:type="pct"/>
            <w:gridSpan w:val="2"/>
            <w:shd w:val="clear" w:color="auto" w:fill="auto"/>
          </w:tcPr>
          <w:p w14:paraId="6DD73A66"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Контрольные суммы</w:t>
            </w:r>
            <w:r w:rsidR="00BC7FFB" w:rsidRPr="004602F8">
              <w:t>»</w:t>
            </w:r>
          </w:p>
        </w:tc>
      </w:tr>
      <w:tr w:rsidR="00CA3543" w:rsidRPr="004602F8" w14:paraId="4EA78C9E" w14:textId="77777777" w:rsidTr="003A5241">
        <w:trPr>
          <w:trHeight w:val="20"/>
        </w:trPr>
        <w:tc>
          <w:tcPr>
            <w:tcW w:w="1156" w:type="pct"/>
            <w:shd w:val="clear" w:color="auto" w:fill="auto"/>
          </w:tcPr>
          <w:p w14:paraId="10104F97" w14:textId="77777777" w:rsidR="00CA3543" w:rsidRPr="004602F8" w:rsidRDefault="00CA3543" w:rsidP="00AC2F13">
            <w:pPr>
              <w:pStyle w:val="ASFKTablenorm"/>
              <w:ind w:left="57" w:right="57"/>
            </w:pPr>
            <w:r w:rsidRPr="004602F8">
              <w:t>Сумма по документу-основанию</w:t>
            </w:r>
          </w:p>
        </w:tc>
        <w:tc>
          <w:tcPr>
            <w:tcW w:w="3844" w:type="pct"/>
            <w:shd w:val="clear" w:color="auto" w:fill="auto"/>
          </w:tcPr>
          <w:p w14:paraId="5CCA0ED3" w14:textId="77777777" w:rsidR="00CA3543" w:rsidRPr="004602F8" w:rsidRDefault="00CA3543" w:rsidP="00AC2F13">
            <w:pPr>
              <w:pStyle w:val="ASFKTablenorm"/>
              <w:ind w:left="57" w:right="57"/>
            </w:pPr>
            <w:r w:rsidRPr="004602F8">
              <w:t xml:space="preserve">Значение заполняется автоматически и является равным полю </w:t>
            </w:r>
            <w:r w:rsidR="00BC7FFB" w:rsidRPr="004602F8">
              <w:t>«</w:t>
            </w:r>
            <w:r w:rsidRPr="004602F8">
              <w:t>Сумма в валюте БО</w:t>
            </w:r>
            <w:r w:rsidR="00BC7FFB" w:rsidRPr="004602F8">
              <w:t>»</w:t>
            </w:r>
            <w:r w:rsidRPr="004602F8">
              <w:t xml:space="preserve"> (Раздел 1: Реквизиты документа-основания).</w:t>
            </w:r>
          </w:p>
        </w:tc>
      </w:tr>
      <w:tr w:rsidR="00CA3543" w:rsidRPr="004602F8" w14:paraId="4E2B9EFE" w14:textId="77777777" w:rsidTr="003A5241">
        <w:trPr>
          <w:trHeight w:val="20"/>
        </w:trPr>
        <w:tc>
          <w:tcPr>
            <w:tcW w:w="1156" w:type="pct"/>
            <w:shd w:val="clear" w:color="auto" w:fill="auto"/>
          </w:tcPr>
          <w:p w14:paraId="0CCA6CAF" w14:textId="77777777" w:rsidR="00CA3543" w:rsidRPr="004602F8" w:rsidRDefault="00CA3543" w:rsidP="00AC2F13">
            <w:pPr>
              <w:pStyle w:val="ASFKTablenorm"/>
              <w:ind w:left="57" w:right="57"/>
            </w:pPr>
            <w:r w:rsidRPr="004602F8">
              <w:t xml:space="preserve">Сумма по расшифровке </w:t>
            </w:r>
          </w:p>
        </w:tc>
        <w:tc>
          <w:tcPr>
            <w:tcW w:w="3844" w:type="pct"/>
            <w:shd w:val="clear" w:color="auto" w:fill="auto"/>
          </w:tcPr>
          <w:p w14:paraId="4CB81C89" w14:textId="77777777" w:rsidR="00CA3543" w:rsidRPr="004602F8" w:rsidRDefault="00CA3543" w:rsidP="00AC2F13">
            <w:pPr>
              <w:pStyle w:val="ASFKTablenorm"/>
              <w:ind w:left="57" w:right="57"/>
            </w:pPr>
            <w:r w:rsidRPr="004602F8">
              <w:t>Значение рассчитывается автоматически как сумма всех строк по всем годам всех подитогов по кодам ФАИП.</w:t>
            </w:r>
          </w:p>
        </w:tc>
      </w:tr>
      <w:tr w:rsidR="00CA3543" w:rsidRPr="004602F8" w14:paraId="68658EC3" w14:textId="77777777" w:rsidTr="003A5241">
        <w:trPr>
          <w:trHeight w:val="20"/>
        </w:trPr>
        <w:tc>
          <w:tcPr>
            <w:tcW w:w="1156" w:type="pct"/>
            <w:shd w:val="clear" w:color="auto" w:fill="auto"/>
          </w:tcPr>
          <w:p w14:paraId="7A7F4D56" w14:textId="77777777" w:rsidR="00CA3543" w:rsidRPr="004602F8" w:rsidRDefault="00CA3543" w:rsidP="00AC2F13">
            <w:pPr>
              <w:pStyle w:val="ASFKTablenorm"/>
              <w:ind w:left="57" w:right="57"/>
            </w:pPr>
            <w:r w:rsidRPr="004602F8">
              <w:t xml:space="preserve">Отклонение </w:t>
            </w:r>
          </w:p>
        </w:tc>
        <w:tc>
          <w:tcPr>
            <w:tcW w:w="3844" w:type="pct"/>
            <w:shd w:val="clear" w:color="auto" w:fill="auto"/>
          </w:tcPr>
          <w:p w14:paraId="00C6DEFF" w14:textId="77777777" w:rsidR="00CA3543" w:rsidRPr="004602F8" w:rsidRDefault="00CA3543" w:rsidP="00AC2F13">
            <w:pPr>
              <w:pStyle w:val="ASFKTablenorm"/>
              <w:ind w:left="57" w:right="57"/>
            </w:pPr>
            <w:r w:rsidRPr="004602F8">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14:paraId="1B22BC8A" w14:textId="324DE0B3" w:rsidR="00CA3543" w:rsidRPr="004602F8" w:rsidRDefault="00CA3543" w:rsidP="00CA3543">
      <w:pPr>
        <w:pStyle w:val="ASFKNormal"/>
      </w:pPr>
      <w:r w:rsidRPr="004602F8">
        <w:t xml:space="preserve">Для </w:t>
      </w:r>
      <w:r w:rsidR="00B14785" w:rsidRPr="004602F8">
        <w:t>просмотра</w:t>
      </w:r>
      <w:r w:rsidRPr="004602F8">
        <w:t xml:space="preserve"> строки расшифровки в список следует нажать на кнопку</w:t>
      </w:r>
      <w:r w:rsidR="00B14785" w:rsidRPr="004602F8">
        <w:t xml:space="preserve"> </w:t>
      </w:r>
      <w:r w:rsidR="004C00E2" w:rsidRPr="004602F8">
        <w:rPr>
          <w:noProof/>
        </w:rPr>
        <w:drawing>
          <wp:inline distT="0" distB="0" distL="0" distR="0" wp14:anchorId="0AEB385B" wp14:editId="66296904">
            <wp:extent cx="276225" cy="276225"/>
            <wp:effectExtent l="0" t="0" r="9525" b="9525"/>
            <wp:docPr id="175" name="Рисунок 175"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кнопка Открыть строку для просмотра"/>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w:t>
      </w:r>
      <w:r w:rsidR="00B14785" w:rsidRPr="004602F8">
        <w:t>Открыть строку для просмотра</w:t>
      </w:r>
      <w:r w:rsidR="00CD72A6" w:rsidRPr="004602F8">
        <w:t>)</w:t>
      </w:r>
      <w:r w:rsidRPr="004602F8">
        <w:t xml:space="preserve">. Откроется форма </w:t>
      </w:r>
      <w:r w:rsidR="00BC7FFB" w:rsidRPr="004602F8">
        <w:t>«</w:t>
      </w:r>
      <w:r w:rsidR="00B14785" w:rsidRPr="004602F8">
        <w:t>Просмотр</w:t>
      </w:r>
      <w:r w:rsidRPr="004602F8">
        <w:t xml:space="preserve"> записи</w:t>
      </w:r>
      <w:r w:rsidR="00BC7FFB" w:rsidRPr="004602F8">
        <w:t>»</w:t>
      </w:r>
      <w:r w:rsidRPr="004602F8">
        <w:t xml:space="preserve"> (рис. </w:t>
      </w:r>
      <w:r w:rsidRPr="004602F8">
        <w:fldChar w:fldCharType="begin"/>
      </w:r>
      <w:r w:rsidRPr="004602F8">
        <w:instrText xml:space="preserve"> REF _Ref365653710 \h  \* MERGEFORMAT </w:instrText>
      </w:r>
      <w:r w:rsidRPr="004602F8">
        <w:fldChar w:fldCharType="separate"/>
      </w:r>
      <w:r w:rsidR="0086114E">
        <w:t>100</w:t>
      </w:r>
      <w:r w:rsidRPr="004602F8">
        <w:fldChar w:fldCharType="end"/>
      </w:r>
      <w:r w:rsidRPr="004602F8">
        <w:t xml:space="preserve">). </w:t>
      </w:r>
    </w:p>
    <w:p w14:paraId="1EA7B614" w14:textId="5EF1674A" w:rsidR="00CA3543" w:rsidRPr="004602F8" w:rsidRDefault="004C00E2" w:rsidP="00CA3543">
      <w:pPr>
        <w:pStyle w:val="ASFKFigure"/>
      </w:pPr>
      <w:r w:rsidRPr="004602F8">
        <w:rPr>
          <w:noProof/>
        </w:rPr>
        <w:lastRenderedPageBreak/>
        <w:drawing>
          <wp:inline distT="0" distB="0" distL="0" distR="0" wp14:anchorId="472DC26F" wp14:editId="31492A88">
            <wp:extent cx="6124575" cy="6486525"/>
            <wp:effectExtent l="0" t="0" r="9525" b="9525"/>
            <wp:docPr id="176" name="Рисунок 1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4575" cy="6486525"/>
                    </a:xfrm>
                    <a:prstGeom prst="rect">
                      <a:avLst/>
                    </a:prstGeom>
                    <a:noFill/>
                    <a:ln>
                      <a:noFill/>
                    </a:ln>
                  </pic:spPr>
                </pic:pic>
              </a:graphicData>
            </a:graphic>
          </wp:inline>
        </w:drawing>
      </w:r>
    </w:p>
    <w:p w14:paraId="2300DCBB" w14:textId="5B9728E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78" w:name="_Ref365653710"/>
      <w:bookmarkStart w:id="879" w:name="_Toc126767386"/>
      <w:r w:rsidR="0086114E">
        <w:rPr>
          <w:noProof/>
        </w:rPr>
        <w:t>100</w:t>
      </w:r>
      <w:bookmarkEnd w:id="878"/>
      <w:r w:rsidRPr="004602F8">
        <w:rPr>
          <w:noProof/>
        </w:rPr>
        <w:fldChar w:fldCharType="end"/>
      </w:r>
      <w:r w:rsidR="00616CE2" w:rsidRPr="004602F8">
        <w:t xml:space="preserve">. </w:t>
      </w:r>
      <w:r w:rsidR="00CA3543" w:rsidRPr="004602F8">
        <w:t>Ф</w:t>
      </w:r>
      <w:r w:rsidR="00616CE2" w:rsidRPr="004602F8">
        <w:t>орма</w:t>
      </w:r>
      <w:r w:rsidR="00CA3543" w:rsidRPr="004602F8">
        <w:t xml:space="preserve"> </w:t>
      </w:r>
      <w:r w:rsidR="00BC7FFB" w:rsidRPr="004602F8">
        <w:t>«</w:t>
      </w:r>
      <w:r w:rsidR="00B14785" w:rsidRPr="004602F8">
        <w:t>Просмотр</w:t>
      </w:r>
      <w:r w:rsidR="00CA3543" w:rsidRPr="004602F8">
        <w:t xml:space="preserve"> записи</w:t>
      </w:r>
      <w:r w:rsidR="00BC7FFB" w:rsidRPr="004602F8">
        <w:t>»</w:t>
      </w:r>
      <w:bookmarkEnd w:id="879"/>
    </w:p>
    <w:p w14:paraId="7320C600" w14:textId="77777777" w:rsidR="00CA3543" w:rsidRPr="004602F8" w:rsidRDefault="00CA3543" w:rsidP="00CA3543">
      <w:pPr>
        <w:pStyle w:val="ASFKNormal"/>
      </w:pPr>
      <w:r w:rsidRPr="004602F8">
        <w:t xml:space="preserve">На форме </w:t>
      </w:r>
      <w:r w:rsidR="00BC7FFB" w:rsidRPr="004602F8">
        <w:t>«</w:t>
      </w:r>
      <w:r w:rsidR="00B14785" w:rsidRPr="004602F8">
        <w:t>Просмотр</w:t>
      </w:r>
      <w:r w:rsidRPr="004602F8">
        <w:t xml:space="preserve"> записи</w:t>
      </w:r>
      <w:r w:rsidR="00BC7FFB" w:rsidRPr="004602F8">
        <w:t>»</w:t>
      </w:r>
      <w:r w:rsidRPr="004602F8">
        <w:t xml:space="preserve"> </w:t>
      </w:r>
      <w:r w:rsidR="00B14785" w:rsidRPr="004602F8">
        <w:t>присутствуют</w:t>
      </w:r>
      <w:r w:rsidRPr="004602F8">
        <w:t xml:space="preserve"> следующие </w:t>
      </w:r>
      <w:r w:rsidR="00616CE2" w:rsidRPr="004602F8">
        <w:t>поля</w:t>
      </w:r>
      <w:r w:rsidRPr="004602F8">
        <w:t>:</w:t>
      </w:r>
    </w:p>
    <w:p w14:paraId="4B58E68F" w14:textId="77777777" w:rsidR="00CA3543" w:rsidRPr="004602F8" w:rsidRDefault="00BC7FFB" w:rsidP="00CA3543">
      <w:pPr>
        <w:pStyle w:val="ASFKListmark1"/>
      </w:pPr>
      <w:r w:rsidRPr="004602F8">
        <w:t>«</w:t>
      </w:r>
      <w:r w:rsidR="00CA3543" w:rsidRPr="004602F8">
        <w:t>Вид средств</w:t>
      </w:r>
      <w:r w:rsidRPr="004602F8">
        <w:t>»</w:t>
      </w:r>
      <w:r w:rsidR="00CA3543" w:rsidRPr="004602F8">
        <w:t xml:space="preserve"> – код и наименование вида деятельности в соответствии со справоч</w:t>
      </w:r>
      <w:r w:rsidR="000A3975" w:rsidRPr="004602F8">
        <w:t>ником видов деятельности;</w:t>
      </w:r>
    </w:p>
    <w:p w14:paraId="2C91DFD5" w14:textId="77777777" w:rsidR="00CA3543" w:rsidRPr="004602F8" w:rsidRDefault="000A3975" w:rsidP="00CA3543">
      <w:pPr>
        <w:pStyle w:val="ASFKListmark1"/>
      </w:pPr>
      <w:r w:rsidRPr="004602F8">
        <w:t>г</w:t>
      </w:r>
      <w:r w:rsidR="00CA3543" w:rsidRPr="004602F8">
        <w:t xml:space="preserve">руппа полей </w:t>
      </w:r>
      <w:r w:rsidR="00BC7FFB" w:rsidRPr="004602F8">
        <w:t>«</w:t>
      </w:r>
      <w:r w:rsidR="00CA3543" w:rsidRPr="004602F8">
        <w:t>КБК</w:t>
      </w:r>
      <w:r w:rsidR="00BC7FFB" w:rsidRPr="004602F8">
        <w:t>»</w:t>
      </w:r>
      <w:r w:rsidR="00CA3543" w:rsidRPr="004602F8">
        <w:t>:</w:t>
      </w:r>
    </w:p>
    <w:p w14:paraId="7344A6B9" w14:textId="77777777" w:rsidR="00CA3543" w:rsidRPr="004602F8" w:rsidRDefault="00BC7FFB" w:rsidP="00CA3543">
      <w:pPr>
        <w:pStyle w:val="ASFKListmark2"/>
      </w:pPr>
      <w:r w:rsidRPr="004602F8">
        <w:t>«</w:t>
      </w:r>
      <w:r w:rsidR="00CA3543" w:rsidRPr="004602F8">
        <w:t>КБК</w:t>
      </w:r>
      <w:r w:rsidRPr="004602F8">
        <w:t>»</w:t>
      </w:r>
      <w:r w:rsidR="00CA3543" w:rsidRPr="004602F8">
        <w:t xml:space="preserve"> – код бюджетной классификации плательщика (</w:t>
      </w:r>
      <w:r w:rsidRPr="004602F8">
        <w:t>«</w:t>
      </w:r>
      <w:r w:rsidR="00CA3543" w:rsidRPr="004602F8">
        <w:t>Код главы</w:t>
      </w:r>
      <w:r w:rsidRPr="004602F8">
        <w:t>»</w:t>
      </w:r>
      <w:r w:rsidR="00CA3543" w:rsidRPr="004602F8">
        <w:t xml:space="preserve"> + </w:t>
      </w:r>
      <w:r w:rsidRPr="004602F8">
        <w:t>«</w:t>
      </w:r>
      <w:r w:rsidR="00CA3543" w:rsidRPr="004602F8">
        <w:t>ФКР</w:t>
      </w:r>
      <w:r w:rsidRPr="004602F8">
        <w:t>»</w:t>
      </w:r>
      <w:r w:rsidR="00850DA6" w:rsidRPr="004602F8">
        <w:t xml:space="preserve"> </w:t>
      </w:r>
      <w:r w:rsidR="00CA3543" w:rsidRPr="004602F8">
        <w:t>+</w:t>
      </w:r>
      <w:r w:rsidR="00850DA6" w:rsidRPr="004602F8">
        <w:t xml:space="preserve"> </w:t>
      </w:r>
      <w:r w:rsidRPr="004602F8">
        <w:t>«</w:t>
      </w:r>
      <w:r w:rsidR="00CA3543" w:rsidRPr="004602F8">
        <w:t>КЦСР</w:t>
      </w:r>
      <w:r w:rsidRPr="004602F8">
        <w:t>»</w:t>
      </w:r>
      <w:r w:rsidR="00850DA6" w:rsidRPr="004602F8">
        <w:t xml:space="preserve"> </w:t>
      </w:r>
      <w:r w:rsidR="00CA3543" w:rsidRPr="004602F8">
        <w:t>+</w:t>
      </w:r>
      <w:r w:rsidR="00850DA6" w:rsidRPr="004602F8">
        <w:t xml:space="preserve"> </w:t>
      </w:r>
      <w:r w:rsidRPr="004602F8">
        <w:t>«</w:t>
      </w:r>
      <w:r w:rsidR="00CA3543" w:rsidRPr="004602F8">
        <w:t>КВР</w:t>
      </w:r>
      <w:r w:rsidRPr="004602F8">
        <w:t>»</w:t>
      </w:r>
      <w:r w:rsidR="00850DA6" w:rsidRPr="004602F8">
        <w:t xml:space="preserve"> </w:t>
      </w:r>
      <w:r w:rsidR="00CA3543" w:rsidRPr="004602F8">
        <w:t>+</w:t>
      </w:r>
      <w:r w:rsidR="00850DA6" w:rsidRPr="004602F8">
        <w:t xml:space="preserve"> </w:t>
      </w:r>
      <w:r w:rsidRPr="004602F8">
        <w:t>«</w:t>
      </w:r>
      <w:r w:rsidR="00CA3543" w:rsidRPr="004602F8">
        <w:t>КОСГУ</w:t>
      </w:r>
      <w:r w:rsidRPr="004602F8">
        <w:t>»</w:t>
      </w:r>
      <w:r w:rsidR="00CA3543" w:rsidRPr="004602F8">
        <w:t xml:space="preserve">, либо </w:t>
      </w:r>
      <w:r w:rsidRPr="004602F8">
        <w:t>«</w:t>
      </w:r>
      <w:r w:rsidR="00CA3543" w:rsidRPr="004602F8">
        <w:t>Код главы</w:t>
      </w:r>
      <w:r w:rsidRPr="004602F8">
        <w:t>»</w:t>
      </w:r>
      <w:r w:rsidR="00850DA6" w:rsidRPr="004602F8">
        <w:t xml:space="preserve"> </w:t>
      </w:r>
      <w:r w:rsidR="00CA3543" w:rsidRPr="004602F8">
        <w:t>+</w:t>
      </w:r>
      <w:r w:rsidR="00850DA6" w:rsidRPr="004602F8">
        <w:t xml:space="preserve"> </w:t>
      </w:r>
      <w:r w:rsidRPr="004602F8">
        <w:t>«</w:t>
      </w:r>
      <w:r w:rsidR="00CA3543" w:rsidRPr="004602F8">
        <w:t>Вид источника</w:t>
      </w:r>
      <w:r w:rsidRPr="004602F8">
        <w:t>»</w:t>
      </w:r>
      <w:r w:rsidR="00B14785" w:rsidRPr="004602F8">
        <w:t>);</w:t>
      </w:r>
    </w:p>
    <w:p w14:paraId="2BBCF7D3" w14:textId="77777777" w:rsidR="00CA3543" w:rsidRPr="004602F8" w:rsidRDefault="00BC7FFB" w:rsidP="00CA3543">
      <w:pPr>
        <w:pStyle w:val="ASFKListmark2"/>
      </w:pPr>
      <w:r w:rsidRPr="004602F8">
        <w:t>«</w:t>
      </w:r>
      <w:r w:rsidR="00CA3543" w:rsidRPr="004602F8">
        <w:t>ППП</w:t>
      </w:r>
      <w:r w:rsidRPr="004602F8">
        <w:t>»</w:t>
      </w:r>
      <w:r w:rsidR="00B14785" w:rsidRPr="004602F8">
        <w:t xml:space="preserve"> – код ведомства;</w:t>
      </w:r>
    </w:p>
    <w:p w14:paraId="0B7C33CB" w14:textId="77777777" w:rsidR="00CA3543" w:rsidRPr="004602F8" w:rsidRDefault="000A3975" w:rsidP="00CA3543">
      <w:pPr>
        <w:pStyle w:val="ASFKListmark2"/>
      </w:pPr>
      <w:r w:rsidRPr="004602F8">
        <w:t>б</w:t>
      </w:r>
      <w:r w:rsidR="00CA3543" w:rsidRPr="004602F8">
        <w:t xml:space="preserve">лок полей </w:t>
      </w:r>
      <w:r w:rsidR="00BC7FFB" w:rsidRPr="004602F8">
        <w:t>«</w:t>
      </w:r>
      <w:r w:rsidR="00CA3543" w:rsidRPr="004602F8">
        <w:t>Расходы</w:t>
      </w:r>
      <w:r w:rsidR="00BC7FFB" w:rsidRPr="004602F8">
        <w:t>»</w:t>
      </w:r>
      <w:r w:rsidR="00CA3543" w:rsidRPr="004602F8">
        <w:t xml:space="preserve"> содержит следующие поля (</w:t>
      </w:r>
      <w:r w:rsidR="00B14785" w:rsidRPr="004602F8">
        <w:t>п</w:t>
      </w:r>
      <w:r w:rsidR="00CA3543" w:rsidRPr="004602F8">
        <w:t xml:space="preserve">оля необязательны для заполнения, если введен код по БК): </w:t>
      </w:r>
    </w:p>
    <w:p w14:paraId="36DBB9EE" w14:textId="77777777" w:rsidR="00CA3543" w:rsidRPr="004602F8" w:rsidRDefault="00BC7FFB" w:rsidP="00CA3543">
      <w:pPr>
        <w:pStyle w:val="ASFKListmark3"/>
      </w:pPr>
      <w:r w:rsidRPr="004602F8">
        <w:t>«</w:t>
      </w:r>
      <w:r w:rsidR="00CA3543" w:rsidRPr="004602F8">
        <w:t>ФКР</w:t>
      </w:r>
      <w:r w:rsidRPr="004602F8">
        <w:t>»</w:t>
      </w:r>
      <w:r w:rsidR="00CA3543" w:rsidRPr="004602F8">
        <w:t xml:space="preserve"> – код функциональной классификации расходов</w:t>
      </w:r>
      <w:r w:rsidR="00B14785" w:rsidRPr="004602F8">
        <w:t>;</w:t>
      </w:r>
    </w:p>
    <w:p w14:paraId="2678A85E" w14:textId="77777777" w:rsidR="00CA3543" w:rsidRPr="004602F8" w:rsidRDefault="00BC7FFB" w:rsidP="00CA3543">
      <w:pPr>
        <w:pStyle w:val="ASFKListmark3"/>
      </w:pPr>
      <w:r w:rsidRPr="004602F8">
        <w:t>«</w:t>
      </w:r>
      <w:r w:rsidR="00CA3543" w:rsidRPr="004602F8">
        <w:t>КЦСР</w:t>
      </w:r>
      <w:r w:rsidRPr="004602F8">
        <w:t>»</w:t>
      </w:r>
      <w:r w:rsidR="00B14785" w:rsidRPr="004602F8">
        <w:t xml:space="preserve"> – код целевой статьи расходов;</w:t>
      </w:r>
    </w:p>
    <w:p w14:paraId="7DDFEDDE" w14:textId="77777777" w:rsidR="00CA3543" w:rsidRPr="004602F8" w:rsidRDefault="00BC7FFB" w:rsidP="00CA3543">
      <w:pPr>
        <w:pStyle w:val="ASFKListmark3"/>
      </w:pPr>
      <w:r w:rsidRPr="004602F8">
        <w:t>«</w:t>
      </w:r>
      <w:r w:rsidR="00CA3543" w:rsidRPr="004602F8">
        <w:t>КВР</w:t>
      </w:r>
      <w:r w:rsidRPr="004602F8">
        <w:t>»</w:t>
      </w:r>
      <w:r w:rsidR="00B14785" w:rsidRPr="004602F8">
        <w:t xml:space="preserve"> – код вида расходов;</w:t>
      </w:r>
    </w:p>
    <w:p w14:paraId="12B5680B" w14:textId="77777777" w:rsidR="00CA3543" w:rsidRPr="004602F8" w:rsidRDefault="00BC7FFB" w:rsidP="00CA3543">
      <w:pPr>
        <w:pStyle w:val="ASFKListmark3"/>
      </w:pPr>
      <w:r w:rsidRPr="004602F8">
        <w:lastRenderedPageBreak/>
        <w:t>«</w:t>
      </w:r>
      <w:r w:rsidR="00CA3543" w:rsidRPr="004602F8">
        <w:t>КОСГУ</w:t>
      </w:r>
      <w:r w:rsidRPr="004602F8">
        <w:t>»</w:t>
      </w:r>
      <w:r w:rsidR="00CA3543" w:rsidRPr="004602F8">
        <w:t xml:space="preserve"> – код экономической клас</w:t>
      </w:r>
      <w:r w:rsidR="00DE1411" w:rsidRPr="004602F8">
        <w:t>сификации;</w:t>
      </w:r>
    </w:p>
    <w:p w14:paraId="5465345A" w14:textId="77777777" w:rsidR="00CA3543" w:rsidRPr="004602F8" w:rsidRDefault="00BC7FFB" w:rsidP="00CA3543">
      <w:pPr>
        <w:pStyle w:val="ASFKListmark1"/>
      </w:pPr>
      <w:r w:rsidRPr="004602F8">
        <w:t>«</w:t>
      </w:r>
      <w:r w:rsidR="00CA3543" w:rsidRPr="004602F8">
        <w:t>Код цели</w:t>
      </w:r>
      <w:r w:rsidRPr="004602F8">
        <w:t>»</w:t>
      </w:r>
      <w:r w:rsidR="00CA3543" w:rsidRPr="004602F8">
        <w:t xml:space="preserve"> – код и наименование цели субсидий/субвенций;</w:t>
      </w:r>
    </w:p>
    <w:p w14:paraId="4996500A" w14:textId="77777777" w:rsidR="00CA3543" w:rsidRPr="004602F8" w:rsidRDefault="00BC7FFB" w:rsidP="00CA3543">
      <w:pPr>
        <w:pStyle w:val="ASFKListmark1"/>
      </w:pPr>
      <w:r w:rsidRPr="004602F8">
        <w:t>«</w:t>
      </w:r>
      <w:r w:rsidR="00CA3543" w:rsidRPr="004602F8">
        <w:t>Доп. КБК2</w:t>
      </w:r>
      <w:r w:rsidRPr="004602F8">
        <w:t>»</w:t>
      </w:r>
      <w:r w:rsidR="00CA3543" w:rsidRPr="004602F8">
        <w:t xml:space="preserve"> – код по справочнику </w:t>
      </w:r>
      <w:r w:rsidRPr="004602F8">
        <w:t>«</w:t>
      </w:r>
      <w:r w:rsidR="00CA3543" w:rsidRPr="004602F8">
        <w:t>Дополнение БК2</w:t>
      </w:r>
      <w:r w:rsidRPr="004602F8">
        <w:t>»</w:t>
      </w:r>
      <w:r w:rsidR="00190406" w:rsidRPr="004602F8">
        <w:t>;</w:t>
      </w:r>
    </w:p>
    <w:p w14:paraId="26896654" w14:textId="77777777" w:rsidR="00CA3543" w:rsidRPr="004602F8" w:rsidRDefault="00BC7FFB" w:rsidP="00CA3543">
      <w:pPr>
        <w:pStyle w:val="ASFKListmark1"/>
      </w:pPr>
      <w:r w:rsidRPr="004602F8">
        <w:t>«</w:t>
      </w:r>
      <w:r w:rsidR="00CA3543" w:rsidRPr="004602F8">
        <w:t>Доп. КБК3</w:t>
      </w:r>
      <w:r w:rsidRPr="004602F8">
        <w:t>»</w:t>
      </w:r>
      <w:r w:rsidR="00CA3543" w:rsidRPr="004602F8">
        <w:t xml:space="preserve"> – код по справочнику </w:t>
      </w:r>
      <w:r w:rsidRPr="004602F8">
        <w:t>«</w:t>
      </w:r>
      <w:r w:rsidR="00CA3543" w:rsidRPr="004602F8">
        <w:t>Дополнение БК3</w:t>
      </w:r>
      <w:r w:rsidRPr="004602F8">
        <w:t>»</w:t>
      </w:r>
      <w:r w:rsidR="00190406" w:rsidRPr="004602F8">
        <w:t>;</w:t>
      </w:r>
    </w:p>
    <w:p w14:paraId="00275E11" w14:textId="77777777" w:rsidR="00CA3543" w:rsidRPr="004602F8" w:rsidRDefault="00BC7FFB" w:rsidP="00CA3543">
      <w:pPr>
        <w:pStyle w:val="ASFKListmark1"/>
      </w:pPr>
      <w:r w:rsidRPr="004602F8">
        <w:t>«</w:t>
      </w:r>
      <w:r w:rsidR="00CA3543" w:rsidRPr="004602F8">
        <w:t>Доп. КБК4</w:t>
      </w:r>
      <w:r w:rsidRPr="004602F8">
        <w:t>»</w:t>
      </w:r>
      <w:r w:rsidR="00CA3543" w:rsidRPr="004602F8">
        <w:t xml:space="preserve"> – код по справочнику </w:t>
      </w:r>
      <w:r w:rsidRPr="004602F8">
        <w:t>«</w:t>
      </w:r>
      <w:r w:rsidR="00CA3543" w:rsidRPr="004602F8">
        <w:t>Дополнение БК4</w:t>
      </w:r>
      <w:r w:rsidRPr="004602F8">
        <w:t>»</w:t>
      </w:r>
      <w:r w:rsidR="00190406" w:rsidRPr="004602F8">
        <w:t>;</w:t>
      </w:r>
    </w:p>
    <w:p w14:paraId="01505279" w14:textId="77777777" w:rsidR="00CA3543" w:rsidRPr="004602F8" w:rsidRDefault="00BC7FFB" w:rsidP="00CA3543">
      <w:pPr>
        <w:pStyle w:val="ASFKListmark1"/>
      </w:pPr>
      <w:r w:rsidRPr="004602F8">
        <w:t>«</w:t>
      </w:r>
      <w:r w:rsidR="00CA3543" w:rsidRPr="004602F8">
        <w:t>Предмет документа основания</w:t>
      </w:r>
      <w:r w:rsidRPr="004602F8">
        <w:t>»</w:t>
      </w:r>
      <w:r w:rsidR="00190406" w:rsidRPr="004602F8">
        <w:t>;</w:t>
      </w:r>
    </w:p>
    <w:p w14:paraId="0178AA74" w14:textId="77777777" w:rsidR="00CA3543" w:rsidRPr="004602F8" w:rsidRDefault="00BC7FFB" w:rsidP="00CA3543">
      <w:pPr>
        <w:pStyle w:val="ASFKListmark1"/>
      </w:pPr>
      <w:r w:rsidRPr="004602F8">
        <w:t>«</w:t>
      </w:r>
      <w:r w:rsidR="00CA3543" w:rsidRPr="004602F8">
        <w:t>Примечание</w:t>
      </w:r>
      <w:r w:rsidRPr="004602F8">
        <w:t>»</w:t>
      </w:r>
      <w:r w:rsidR="00190406" w:rsidRPr="004602F8">
        <w:t>;</w:t>
      </w:r>
    </w:p>
    <w:p w14:paraId="0D2FD25D" w14:textId="77777777" w:rsidR="00CA3543" w:rsidRPr="004602F8" w:rsidRDefault="000A3975" w:rsidP="00CA3543">
      <w:pPr>
        <w:pStyle w:val="ASFKListmark1"/>
      </w:pPr>
      <w:r w:rsidRPr="004602F8">
        <w:t>г</w:t>
      </w:r>
      <w:r w:rsidR="00CA3543" w:rsidRPr="004602F8">
        <w:t xml:space="preserve">руппа полей: </w:t>
      </w:r>
      <w:r w:rsidR="00BC7FFB" w:rsidRPr="004602F8">
        <w:t>«</w:t>
      </w:r>
      <w:r w:rsidR="00CA3543" w:rsidRPr="004602F8">
        <w:t xml:space="preserve">Текущий фин. </w:t>
      </w:r>
      <w:r w:rsidR="00204377" w:rsidRPr="004602F8">
        <w:t>Г</w:t>
      </w:r>
      <w:r w:rsidR="00CA3543" w:rsidRPr="004602F8">
        <w:t>од</w:t>
      </w:r>
      <w:r w:rsidR="00BC7FFB" w:rsidRPr="004602F8">
        <w:t>»</w:t>
      </w:r>
      <w:r w:rsidR="00CA3543" w:rsidRPr="004602F8">
        <w:t xml:space="preserve">, </w:t>
      </w:r>
      <w:r w:rsidR="00BC7FFB" w:rsidRPr="004602F8">
        <w:t>«</w:t>
      </w:r>
      <w:r w:rsidR="00CA3543" w:rsidRPr="004602F8">
        <w:t>1-й год плана</w:t>
      </w:r>
      <w:r w:rsidR="00BC7FFB" w:rsidRPr="004602F8">
        <w:t>»</w:t>
      </w:r>
      <w:r w:rsidR="00CA3543" w:rsidRPr="004602F8">
        <w:t xml:space="preserve">, </w:t>
      </w:r>
      <w:r w:rsidR="00BC7FFB" w:rsidRPr="004602F8">
        <w:t>«</w:t>
      </w:r>
      <w:r w:rsidR="00CA3543" w:rsidRPr="004602F8">
        <w:t>2-й год плана</w:t>
      </w:r>
      <w:r w:rsidR="00BC7FFB" w:rsidRPr="004602F8">
        <w:t>»</w:t>
      </w:r>
      <w:r w:rsidR="00CA3543" w:rsidRPr="004602F8">
        <w:t xml:space="preserve">, </w:t>
      </w:r>
      <w:r w:rsidR="00BC7FFB" w:rsidRPr="004602F8">
        <w:t>«</w:t>
      </w:r>
      <w:r w:rsidR="00CA3543" w:rsidRPr="004602F8">
        <w:t>3-й год</w:t>
      </w:r>
      <w:r w:rsidR="00BC7FFB" w:rsidRPr="004602F8">
        <w:t>»</w:t>
      </w:r>
      <w:r w:rsidR="00CA3543" w:rsidRPr="004602F8">
        <w:t xml:space="preserve">, </w:t>
      </w:r>
      <w:r w:rsidR="00BC7FFB" w:rsidRPr="004602F8">
        <w:t>«</w:t>
      </w:r>
      <w:r w:rsidR="00CA3543" w:rsidRPr="004602F8">
        <w:t>4-й год</w:t>
      </w:r>
      <w:r w:rsidR="00BC7FFB" w:rsidRPr="004602F8">
        <w:t>»</w:t>
      </w:r>
      <w:r w:rsidR="00CA3543" w:rsidRPr="004602F8">
        <w:t xml:space="preserve">, </w:t>
      </w:r>
      <w:r w:rsidR="00BC7FFB" w:rsidRPr="004602F8">
        <w:t>«</w:t>
      </w:r>
      <w:r w:rsidR="00CA3543" w:rsidRPr="004602F8">
        <w:t>5-й год и послед.</w:t>
      </w:r>
      <w:r w:rsidR="00BC7FFB" w:rsidRPr="004602F8">
        <w:t>»</w:t>
      </w:r>
      <w:r w:rsidRPr="004602F8">
        <w:t xml:space="preserve"> – в</w:t>
      </w:r>
      <w:r w:rsidR="00CA3543" w:rsidRPr="004602F8">
        <w:t>водятся итоговые суммы БО по строке докум</w:t>
      </w:r>
      <w:r w:rsidR="00190406" w:rsidRPr="004602F8">
        <w:t>ента на 1-й – 5-й плановые года;</w:t>
      </w:r>
    </w:p>
    <w:p w14:paraId="7EA5E4A5" w14:textId="77777777" w:rsidR="00CA3543" w:rsidRPr="004602F8" w:rsidRDefault="000A3975" w:rsidP="00CA3543">
      <w:pPr>
        <w:pStyle w:val="ASFKListmark1"/>
      </w:pPr>
      <w:r w:rsidRPr="004602F8">
        <w:t>г</w:t>
      </w:r>
      <w:r w:rsidR="00CA3543" w:rsidRPr="004602F8">
        <w:t xml:space="preserve">руппа полей </w:t>
      </w:r>
      <w:r w:rsidR="00BC7FFB" w:rsidRPr="004602F8">
        <w:t>«</w:t>
      </w:r>
      <w:r w:rsidR="00CA3543" w:rsidRPr="004602F8">
        <w:t>График оплаты</w:t>
      </w:r>
      <w:r w:rsidR="00BC7FFB" w:rsidRPr="004602F8">
        <w:t>»</w:t>
      </w:r>
      <w:r w:rsidRPr="004602F8">
        <w:t xml:space="preserve"> – з</w:t>
      </w:r>
      <w:r w:rsidR="00CA3543" w:rsidRPr="004602F8">
        <w:t>аполняется расписание оплаты по месяцам для текущего года.</w:t>
      </w:r>
    </w:p>
    <w:p w14:paraId="3D417AE1" w14:textId="13E26D49" w:rsidR="00CA3543" w:rsidRPr="004602F8" w:rsidRDefault="00616CE2" w:rsidP="00CA3543">
      <w:pPr>
        <w:pStyle w:val="ASFKNormal"/>
      </w:pPr>
      <w:r w:rsidRPr="004602F8">
        <w:t>ЭФ документа «Заявка на внесение изменений в обязательство», закладки «Подписи (4)» представлена н</w:t>
      </w:r>
      <w:r w:rsidR="00CA3543" w:rsidRPr="004602F8">
        <w:t>а рисунке </w:t>
      </w:r>
      <w:r w:rsidR="00CA3543" w:rsidRPr="004602F8">
        <w:fldChar w:fldCharType="begin"/>
      </w:r>
      <w:r w:rsidR="00CA3543" w:rsidRPr="004602F8">
        <w:instrText xml:space="preserve"> REF _Ref365653737 \h  \* MERGEFORMAT </w:instrText>
      </w:r>
      <w:r w:rsidR="00CA3543" w:rsidRPr="004602F8">
        <w:fldChar w:fldCharType="separate"/>
      </w:r>
      <w:r w:rsidR="0086114E">
        <w:t>101</w:t>
      </w:r>
      <w:r w:rsidR="00CA3543" w:rsidRPr="004602F8">
        <w:fldChar w:fldCharType="end"/>
      </w:r>
      <w:r w:rsidR="00CA3543" w:rsidRPr="004602F8">
        <w:t>.</w:t>
      </w:r>
    </w:p>
    <w:p w14:paraId="1413D87E" w14:textId="5AB4C5A4" w:rsidR="00CA3543" w:rsidRPr="004602F8" w:rsidRDefault="004C00E2" w:rsidP="00CA3543">
      <w:pPr>
        <w:pStyle w:val="ASFKFigure"/>
      </w:pPr>
      <w:r w:rsidRPr="004602F8">
        <w:rPr>
          <w:noProof/>
        </w:rPr>
        <w:drawing>
          <wp:inline distT="0" distB="0" distL="0" distR="0" wp14:anchorId="04F1D47F" wp14:editId="4C25A196">
            <wp:extent cx="6124575" cy="1924050"/>
            <wp:effectExtent l="0" t="0" r="9525" b="0"/>
            <wp:docPr id="177" name="Рисунок 1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58650994" w14:textId="51FB71E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880" w:name="_Ref365653737"/>
      <w:bookmarkStart w:id="881" w:name="_Toc126767387"/>
      <w:r w:rsidR="0086114E">
        <w:rPr>
          <w:noProof/>
        </w:rPr>
        <w:t>101</w:t>
      </w:r>
      <w:bookmarkEnd w:id="880"/>
      <w:r w:rsidRPr="004602F8">
        <w:rPr>
          <w:noProof/>
        </w:rPr>
        <w:fldChar w:fldCharType="end"/>
      </w:r>
      <w:r w:rsidR="00CA3543" w:rsidRPr="004602F8">
        <w:t xml:space="preserve">. ЭФ документа </w:t>
      </w:r>
      <w:r w:rsidR="00BC7FFB" w:rsidRPr="004602F8">
        <w:t>«</w:t>
      </w:r>
      <w:r w:rsidR="00CA3543" w:rsidRPr="004602F8">
        <w:t>Заявка на внесение изменений в обязательство</w:t>
      </w:r>
      <w:r w:rsidR="006B08A4" w:rsidRPr="004602F8">
        <w:t>», закладки «</w:t>
      </w:r>
      <w:r w:rsidR="00CA3543" w:rsidRPr="004602F8">
        <w:t>Подписи (4)</w:t>
      </w:r>
      <w:r w:rsidR="00BC7FFB" w:rsidRPr="004602F8">
        <w:t>»</w:t>
      </w:r>
      <w:bookmarkEnd w:id="881"/>
    </w:p>
    <w:p w14:paraId="372D4842" w14:textId="474ECDEE" w:rsidR="00CA3543" w:rsidRPr="004602F8" w:rsidRDefault="00CA3543" w:rsidP="00CA3543">
      <w:pPr>
        <w:pStyle w:val="ASFKNormal"/>
      </w:pPr>
      <w:r w:rsidRPr="004602F8">
        <w:t xml:space="preserve">Перечень полей </w:t>
      </w:r>
      <w:r w:rsidR="00616CE2" w:rsidRPr="004602F8">
        <w:t xml:space="preserve">документа «Заявка на внесение изменений в обязательство», </w:t>
      </w:r>
      <w:r w:rsidRPr="004602F8">
        <w:t xml:space="preserve">закладки </w:t>
      </w:r>
      <w:r w:rsidR="00BC7FFB" w:rsidRPr="004602F8">
        <w:t>«</w:t>
      </w:r>
      <w:r w:rsidRPr="004602F8">
        <w:t>Подписи (4)</w:t>
      </w:r>
      <w:r w:rsidR="00BC7FFB" w:rsidRPr="004602F8">
        <w:t>»</w:t>
      </w:r>
      <w:r w:rsidRPr="004602F8">
        <w:t xml:space="preserve"> приведен в таблице </w:t>
      </w:r>
      <w:r w:rsidRPr="004602F8">
        <w:fldChar w:fldCharType="begin"/>
      </w:r>
      <w:r w:rsidRPr="004602F8">
        <w:instrText xml:space="preserve"> REF _Ref365653761 \h  \* MERGEFORMAT </w:instrText>
      </w:r>
      <w:r w:rsidRPr="004602F8">
        <w:fldChar w:fldCharType="separate"/>
      </w:r>
      <w:r w:rsidR="0086114E">
        <w:t>57</w:t>
      </w:r>
      <w:r w:rsidRPr="004602F8">
        <w:fldChar w:fldCharType="end"/>
      </w:r>
      <w:r w:rsidRPr="004602F8">
        <w:t>.</w:t>
      </w:r>
    </w:p>
    <w:p w14:paraId="5F39EF7B" w14:textId="6A266CD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882" w:name="_Ref365653761"/>
      <w:bookmarkStart w:id="883" w:name="_Toc126766949"/>
      <w:r w:rsidR="0086114E">
        <w:rPr>
          <w:noProof/>
        </w:rPr>
        <w:t>57</w:t>
      </w:r>
      <w:bookmarkEnd w:id="882"/>
      <w:r w:rsidRPr="004602F8">
        <w:rPr>
          <w:noProof/>
        </w:rPr>
        <w:fldChar w:fldCharType="end"/>
      </w:r>
      <w:r w:rsidR="00CA3543" w:rsidRPr="004602F8">
        <w:t xml:space="preserve">. </w:t>
      </w:r>
      <w:r w:rsidR="00616CE2" w:rsidRPr="004602F8">
        <w:t>Описание</w:t>
      </w:r>
      <w:r w:rsidR="00CA3543" w:rsidRPr="004602F8">
        <w:t xml:space="preserve"> полей </w:t>
      </w:r>
      <w:r w:rsidR="00616CE2" w:rsidRPr="004602F8">
        <w:t xml:space="preserve">документа «Заявка на внесение изменений в обязательство», </w:t>
      </w:r>
      <w:r w:rsidR="00CA3543" w:rsidRPr="004602F8">
        <w:t xml:space="preserve">закладки </w:t>
      </w:r>
      <w:r w:rsidR="00BC7FFB" w:rsidRPr="004602F8">
        <w:t>«</w:t>
      </w:r>
      <w:r w:rsidR="00CA3543" w:rsidRPr="004602F8">
        <w:t>Подписи (4)</w:t>
      </w:r>
      <w:r w:rsidR="00BC7FFB" w:rsidRPr="004602F8">
        <w:t>»</w:t>
      </w:r>
      <w:bookmarkEnd w:id="88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4E916AD7" w14:textId="77777777" w:rsidTr="003A5241">
        <w:trPr>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A523EA" w14:textId="77777777" w:rsidR="00CA3543" w:rsidRPr="004602F8" w:rsidRDefault="00CA3543" w:rsidP="00E30D04">
            <w:pPr>
              <w:pStyle w:val="ASFKTableHead"/>
            </w:pPr>
            <w:r w:rsidRPr="004602F8">
              <w:t>На</w:t>
            </w:r>
            <w:r w:rsidR="00E30D04" w:rsidRPr="004602F8">
              <w:t>именов</w:t>
            </w:r>
            <w:r w:rsidRPr="004602F8">
              <w:t>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5FA6DD" w14:textId="77777777" w:rsidR="00CA3543" w:rsidRPr="004602F8" w:rsidRDefault="00CA3543" w:rsidP="00CA3543">
            <w:pPr>
              <w:pStyle w:val="ASFKTableHead"/>
            </w:pPr>
            <w:r w:rsidRPr="004602F8">
              <w:t>Описание</w:t>
            </w:r>
            <w:r w:rsidR="00E30D04" w:rsidRPr="004602F8">
              <w:t xml:space="preserve"> поля</w:t>
            </w:r>
          </w:p>
        </w:tc>
      </w:tr>
      <w:tr w:rsidR="00CA3543" w:rsidRPr="004602F8" w14:paraId="4B53CA4B" w14:textId="77777777" w:rsidTr="003A5241">
        <w:tc>
          <w:tcPr>
            <w:tcW w:w="5000" w:type="pct"/>
            <w:gridSpan w:val="2"/>
            <w:shd w:val="clear" w:color="auto" w:fill="auto"/>
          </w:tcPr>
          <w:p w14:paraId="3BBC8C0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CA3543" w:rsidRPr="004602F8" w14:paraId="2DBAEFF6" w14:textId="77777777" w:rsidTr="003A5241">
        <w:trPr>
          <w:trHeight w:val="85"/>
        </w:trPr>
        <w:tc>
          <w:tcPr>
            <w:tcW w:w="1444" w:type="pct"/>
            <w:shd w:val="clear" w:color="auto" w:fill="auto"/>
          </w:tcPr>
          <w:p w14:paraId="68848778" w14:textId="77777777" w:rsidR="00CA3543" w:rsidRPr="004602F8" w:rsidRDefault="00CA3543" w:rsidP="00AC2F13">
            <w:pPr>
              <w:pStyle w:val="ASFKTablenorm"/>
              <w:ind w:left="57" w:right="57"/>
            </w:pPr>
            <w:r w:rsidRPr="004602F8">
              <w:t>Руководитель (уполномоченное им лицо): должность</w:t>
            </w:r>
          </w:p>
        </w:tc>
        <w:tc>
          <w:tcPr>
            <w:tcW w:w="3556" w:type="pct"/>
            <w:shd w:val="clear" w:color="auto" w:fill="auto"/>
          </w:tcPr>
          <w:p w14:paraId="3F4DF9D5" w14:textId="77777777" w:rsidR="00CA3543" w:rsidRPr="004602F8" w:rsidRDefault="00CA3543" w:rsidP="00AC2F13">
            <w:pPr>
              <w:pStyle w:val="ASFKTablenorm"/>
              <w:ind w:left="57" w:right="57"/>
            </w:pPr>
            <w:r w:rsidRPr="004602F8">
              <w:t>Выбирается из списка сотрудников, либо вводится вручную.</w:t>
            </w:r>
          </w:p>
          <w:p w14:paraId="2D76482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496801A" w14:textId="77777777" w:rsidTr="003A5241">
        <w:tc>
          <w:tcPr>
            <w:tcW w:w="1444" w:type="pct"/>
            <w:shd w:val="clear" w:color="auto" w:fill="auto"/>
          </w:tcPr>
          <w:p w14:paraId="77948A81" w14:textId="77777777" w:rsidR="00CA3543" w:rsidRPr="004602F8" w:rsidRDefault="00CA3543" w:rsidP="00AC2F13">
            <w:pPr>
              <w:pStyle w:val="ASFKTablenorm"/>
              <w:ind w:left="57" w:right="57"/>
            </w:pPr>
            <w:r w:rsidRPr="004602F8">
              <w:t>Расшифровка подписи</w:t>
            </w:r>
          </w:p>
        </w:tc>
        <w:tc>
          <w:tcPr>
            <w:tcW w:w="3556" w:type="pct"/>
            <w:shd w:val="clear" w:color="auto" w:fill="auto"/>
          </w:tcPr>
          <w:p w14:paraId="18926469" w14:textId="77777777" w:rsidR="00CA3543" w:rsidRPr="004602F8" w:rsidRDefault="00CA3543" w:rsidP="00AC2F13">
            <w:pPr>
              <w:pStyle w:val="ASFKTablenorm"/>
              <w:ind w:left="57" w:right="57"/>
            </w:pPr>
            <w:r w:rsidRPr="004602F8">
              <w:t>Значение заполняется автоматически из списка сотрудников</w:t>
            </w:r>
            <w:r w:rsidRPr="004602F8" w:rsidDel="008F6019">
              <w:t xml:space="preserve"> </w:t>
            </w:r>
            <w:r w:rsidRPr="004602F8">
              <w:t xml:space="preserve">после заполнения поля </w:t>
            </w:r>
            <w:r w:rsidR="00BC7FFB" w:rsidRPr="004602F8">
              <w:t>«</w:t>
            </w:r>
            <w:r w:rsidRPr="004602F8">
              <w:t>Руководитель (уполномоченное им лицо): должность</w:t>
            </w:r>
            <w:r w:rsidR="00BC7FFB" w:rsidRPr="004602F8">
              <w:t>»</w:t>
            </w:r>
            <w:r w:rsidRPr="004602F8">
              <w:t>.</w:t>
            </w:r>
          </w:p>
          <w:p w14:paraId="4322D933" w14:textId="77777777" w:rsidR="00CA3543" w:rsidRPr="004602F8" w:rsidRDefault="00CA3543" w:rsidP="00AC2F13">
            <w:pPr>
              <w:pStyle w:val="ASFKTablenorm"/>
              <w:ind w:left="57" w:right="57"/>
            </w:pPr>
            <w:r w:rsidRPr="004602F8">
              <w:t>Значение выбирается из списка сотрудников.</w:t>
            </w:r>
          </w:p>
          <w:p w14:paraId="2AF35730" w14:textId="77777777" w:rsidR="00CA3543" w:rsidRPr="004602F8" w:rsidRDefault="00CA3543" w:rsidP="00AC2F13">
            <w:pPr>
              <w:pStyle w:val="ASFKTablenorm"/>
              <w:ind w:left="57" w:right="57"/>
            </w:pPr>
            <w:r w:rsidRPr="004602F8">
              <w:t>Значение вводится вручную.</w:t>
            </w:r>
          </w:p>
          <w:p w14:paraId="5464A83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61C7F42" w14:textId="77777777" w:rsidTr="003A5241">
        <w:tc>
          <w:tcPr>
            <w:tcW w:w="1444" w:type="pct"/>
            <w:shd w:val="clear" w:color="auto" w:fill="auto"/>
          </w:tcPr>
          <w:p w14:paraId="0CBD46C8" w14:textId="77777777" w:rsidR="00CA3543" w:rsidRPr="004602F8" w:rsidRDefault="00CA3543" w:rsidP="00AC2F13">
            <w:pPr>
              <w:pStyle w:val="ASFKTablenorm"/>
              <w:ind w:left="57" w:right="57"/>
            </w:pPr>
            <w:r w:rsidRPr="004602F8">
              <w:t>Дата подписания</w:t>
            </w:r>
          </w:p>
        </w:tc>
        <w:tc>
          <w:tcPr>
            <w:tcW w:w="3556" w:type="pct"/>
            <w:shd w:val="clear" w:color="auto" w:fill="auto"/>
          </w:tcPr>
          <w:p w14:paraId="54511842"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77994A3A" w14:textId="77777777" w:rsidTr="003A5241">
        <w:tc>
          <w:tcPr>
            <w:tcW w:w="1444" w:type="pct"/>
            <w:shd w:val="clear" w:color="auto" w:fill="auto"/>
          </w:tcPr>
          <w:p w14:paraId="4E4AD44D" w14:textId="77777777" w:rsidR="00CA3543" w:rsidRPr="004602F8" w:rsidRDefault="00CA3543" w:rsidP="00AC2F13">
            <w:pPr>
              <w:pStyle w:val="ASFKTablenorm"/>
              <w:ind w:left="57" w:right="57"/>
            </w:pPr>
            <w:r w:rsidRPr="004602F8">
              <w:t>Должность исполнителя</w:t>
            </w:r>
          </w:p>
        </w:tc>
        <w:tc>
          <w:tcPr>
            <w:tcW w:w="3556" w:type="pct"/>
            <w:shd w:val="clear" w:color="auto" w:fill="auto"/>
          </w:tcPr>
          <w:p w14:paraId="27BF7932"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E30D04" w:rsidRPr="004602F8">
              <w:t>OEBS</w:t>
            </w:r>
            <w:r w:rsidRPr="004602F8">
              <w:t>.</w:t>
            </w:r>
          </w:p>
        </w:tc>
      </w:tr>
      <w:tr w:rsidR="00CA3543" w:rsidRPr="004602F8" w14:paraId="7A22CCFC" w14:textId="77777777" w:rsidTr="003A5241">
        <w:tc>
          <w:tcPr>
            <w:tcW w:w="1444" w:type="pct"/>
            <w:shd w:val="clear" w:color="auto" w:fill="auto"/>
          </w:tcPr>
          <w:p w14:paraId="4EC195D2" w14:textId="77777777" w:rsidR="00CA3543" w:rsidRPr="004602F8" w:rsidRDefault="00CA3543" w:rsidP="00AC2F13">
            <w:pPr>
              <w:pStyle w:val="ASFKTablenorm"/>
              <w:ind w:left="57" w:right="57"/>
            </w:pPr>
            <w:r w:rsidRPr="004602F8">
              <w:t>Расшифровка подписи</w:t>
            </w:r>
          </w:p>
        </w:tc>
        <w:tc>
          <w:tcPr>
            <w:tcW w:w="3556" w:type="pct"/>
            <w:shd w:val="clear" w:color="auto" w:fill="auto"/>
          </w:tcPr>
          <w:p w14:paraId="739D71C7" w14:textId="77777777" w:rsidR="00CA3543" w:rsidRPr="004602F8" w:rsidRDefault="00CA3543" w:rsidP="00AC2F13">
            <w:pPr>
              <w:pStyle w:val="ASFKTablenorm"/>
              <w:ind w:left="57" w:right="57"/>
            </w:pPr>
            <w:r w:rsidRPr="004602F8">
              <w:t>Закрыто на редактирование</w:t>
            </w:r>
            <w:r w:rsidR="00E30D04" w:rsidRPr="004602F8">
              <w:t>.</w:t>
            </w:r>
            <w:r w:rsidRPr="004602F8">
              <w:t xml:space="preserve"> </w:t>
            </w:r>
            <w:r w:rsidR="00E97927" w:rsidRPr="004602F8">
              <w:t xml:space="preserve">Значение передается из </w:t>
            </w:r>
            <w:r w:rsidR="00E30D04" w:rsidRPr="004602F8">
              <w:t>OEBS</w:t>
            </w:r>
            <w:r w:rsidRPr="004602F8">
              <w:t>.</w:t>
            </w:r>
          </w:p>
        </w:tc>
      </w:tr>
      <w:tr w:rsidR="00CA3543" w:rsidRPr="004602F8" w14:paraId="72854EDD" w14:textId="77777777" w:rsidTr="003A5241">
        <w:tc>
          <w:tcPr>
            <w:tcW w:w="1444" w:type="pct"/>
            <w:shd w:val="clear" w:color="auto" w:fill="auto"/>
          </w:tcPr>
          <w:p w14:paraId="241EDCC1" w14:textId="77777777" w:rsidR="00CA3543" w:rsidRPr="004602F8" w:rsidRDefault="00CA3543" w:rsidP="00AC2F13">
            <w:pPr>
              <w:pStyle w:val="ASFKTablenorm"/>
              <w:ind w:left="57" w:right="57"/>
            </w:pPr>
            <w:r w:rsidRPr="004602F8">
              <w:lastRenderedPageBreak/>
              <w:t>Телефон</w:t>
            </w:r>
          </w:p>
        </w:tc>
        <w:tc>
          <w:tcPr>
            <w:tcW w:w="3556" w:type="pct"/>
            <w:shd w:val="clear" w:color="auto" w:fill="auto"/>
          </w:tcPr>
          <w:p w14:paraId="4F079FAB" w14:textId="77777777" w:rsidR="00CA3543" w:rsidRPr="004602F8" w:rsidRDefault="00CA3543" w:rsidP="00AC2F13">
            <w:pPr>
              <w:pStyle w:val="ASFKTablenorm"/>
              <w:ind w:left="57" w:right="57"/>
            </w:pPr>
            <w:r w:rsidRPr="004602F8">
              <w:t>Закрыто на редактирование</w:t>
            </w:r>
            <w:r w:rsidR="00E30D04" w:rsidRPr="004602F8">
              <w:t>.</w:t>
            </w:r>
            <w:r w:rsidRPr="004602F8">
              <w:t xml:space="preserve"> </w:t>
            </w:r>
            <w:r w:rsidR="00E97927" w:rsidRPr="004602F8">
              <w:t xml:space="preserve">Значение передается из </w:t>
            </w:r>
            <w:r w:rsidR="00E30D04" w:rsidRPr="004602F8">
              <w:t>OEBS</w:t>
            </w:r>
            <w:r w:rsidRPr="004602F8">
              <w:t>.</w:t>
            </w:r>
          </w:p>
        </w:tc>
      </w:tr>
      <w:tr w:rsidR="00CA3543" w:rsidRPr="004602F8" w14:paraId="056B5CD1" w14:textId="77777777" w:rsidTr="003A5241">
        <w:tc>
          <w:tcPr>
            <w:tcW w:w="1444" w:type="pct"/>
            <w:shd w:val="clear" w:color="auto" w:fill="auto"/>
          </w:tcPr>
          <w:p w14:paraId="7F2F7C20" w14:textId="77777777" w:rsidR="00CA3543" w:rsidRPr="004602F8" w:rsidRDefault="00CA3543" w:rsidP="00AC2F13">
            <w:pPr>
              <w:pStyle w:val="ASFKTablenorm"/>
              <w:ind w:left="57" w:right="57"/>
            </w:pPr>
            <w:r w:rsidRPr="004602F8">
              <w:t xml:space="preserve">Дата постановки на учет </w:t>
            </w:r>
          </w:p>
        </w:tc>
        <w:tc>
          <w:tcPr>
            <w:tcW w:w="3556" w:type="pct"/>
            <w:shd w:val="clear" w:color="auto" w:fill="auto"/>
          </w:tcPr>
          <w:p w14:paraId="5BB9E3F7"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E30D04" w:rsidRPr="004602F8">
              <w:t>OEBS</w:t>
            </w:r>
            <w:r w:rsidRPr="004602F8">
              <w:t>.</w:t>
            </w:r>
          </w:p>
        </w:tc>
      </w:tr>
      <w:tr w:rsidR="00CA3543" w:rsidRPr="004602F8" w14:paraId="427868C2" w14:textId="77777777" w:rsidTr="003A5241">
        <w:tc>
          <w:tcPr>
            <w:tcW w:w="1444" w:type="pct"/>
            <w:shd w:val="clear" w:color="auto" w:fill="auto"/>
          </w:tcPr>
          <w:p w14:paraId="02D4687D" w14:textId="77777777" w:rsidR="00CA3543" w:rsidRPr="004602F8" w:rsidRDefault="00CA3543" w:rsidP="00AC2F13">
            <w:pPr>
              <w:pStyle w:val="ASFKTablenorm"/>
              <w:ind w:left="57" w:right="57"/>
            </w:pPr>
            <w:r w:rsidRPr="004602F8">
              <w:t xml:space="preserve">Учетный номер БО </w:t>
            </w:r>
          </w:p>
        </w:tc>
        <w:tc>
          <w:tcPr>
            <w:tcW w:w="3556" w:type="pct"/>
            <w:shd w:val="clear" w:color="auto" w:fill="auto"/>
          </w:tcPr>
          <w:p w14:paraId="29B93D7B"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00E30D04" w:rsidRPr="004602F8">
              <w:t>OEBS</w:t>
            </w:r>
            <w:r w:rsidRPr="004602F8">
              <w:t>.</w:t>
            </w:r>
          </w:p>
        </w:tc>
      </w:tr>
      <w:tr w:rsidR="00CA3543" w:rsidRPr="004602F8" w14:paraId="513A77ED" w14:textId="77777777" w:rsidTr="003A5241">
        <w:tc>
          <w:tcPr>
            <w:tcW w:w="1444" w:type="pct"/>
            <w:shd w:val="clear" w:color="auto" w:fill="auto"/>
          </w:tcPr>
          <w:p w14:paraId="2057B97D" w14:textId="77777777" w:rsidR="00CA3543" w:rsidRPr="004602F8" w:rsidRDefault="00CA3543" w:rsidP="00AC2F13">
            <w:pPr>
              <w:pStyle w:val="ASFKTablenorm"/>
              <w:ind w:left="57" w:right="57"/>
            </w:pPr>
            <w:r w:rsidRPr="004602F8">
              <w:t>Примечание</w:t>
            </w:r>
          </w:p>
        </w:tc>
        <w:tc>
          <w:tcPr>
            <w:tcW w:w="3556" w:type="pct"/>
            <w:shd w:val="clear" w:color="auto" w:fill="auto"/>
          </w:tcPr>
          <w:p w14:paraId="6073B02C" w14:textId="77777777" w:rsidR="00CA3543" w:rsidRPr="004602F8" w:rsidRDefault="00CA3543" w:rsidP="00AC2F13">
            <w:pPr>
              <w:pStyle w:val="ASFKTablenorm"/>
              <w:ind w:left="57" w:right="57"/>
            </w:pPr>
            <w:r w:rsidRPr="004602F8">
              <w:t xml:space="preserve">Закрыто на редактирование. </w:t>
            </w:r>
            <w:r w:rsidR="00E97927" w:rsidRPr="004602F8">
              <w:t xml:space="preserve">Значение передается из </w:t>
            </w:r>
            <w:r w:rsidRPr="004602F8">
              <w:t>OEBS.</w:t>
            </w:r>
          </w:p>
        </w:tc>
      </w:tr>
    </w:tbl>
    <w:p w14:paraId="4B17A72C" w14:textId="77777777" w:rsidR="00CA3543" w:rsidRPr="004602F8" w:rsidRDefault="00CA3543" w:rsidP="00C9434B">
      <w:pPr>
        <w:pStyle w:val="32"/>
      </w:pPr>
      <w:bookmarkStart w:id="884" w:name="_Toc225934615"/>
      <w:bookmarkStart w:id="885" w:name="_Toc232827375"/>
      <w:bookmarkStart w:id="886" w:name="_Ref319673670"/>
      <w:bookmarkStart w:id="887" w:name="_Ref341799048"/>
      <w:bookmarkStart w:id="888" w:name="_Ref343176218"/>
      <w:bookmarkStart w:id="889" w:name="_Ref343176219"/>
      <w:bookmarkStart w:id="890" w:name="_Ref350248858"/>
      <w:bookmarkStart w:id="891" w:name="_Ref357691043"/>
      <w:bookmarkStart w:id="892" w:name="_Ref361925832"/>
      <w:bookmarkStart w:id="893" w:name="_Ref365476099"/>
      <w:bookmarkStart w:id="894" w:name="_Ref365569744"/>
      <w:bookmarkStart w:id="895" w:name="_Ref367473464"/>
      <w:bookmarkStart w:id="896" w:name="_Ref374554496"/>
      <w:bookmarkStart w:id="897" w:name="_Toc409449193"/>
      <w:bookmarkStart w:id="898" w:name="_Toc421171905"/>
      <w:bookmarkStart w:id="899" w:name="_Ref436061289"/>
      <w:bookmarkStart w:id="900" w:name="_Toc126766741"/>
      <w:r w:rsidRPr="004602F8">
        <w:t xml:space="preserve">Заявка на перерегистрацию </w:t>
      </w:r>
      <w:bookmarkEnd w:id="884"/>
      <w:r w:rsidRPr="004602F8">
        <w:t>бюджетного обязательства</w:t>
      </w:r>
      <w:bookmarkEnd w:id="885"/>
      <w:bookmarkEnd w:id="886"/>
      <w:bookmarkEnd w:id="887"/>
      <w:bookmarkEnd w:id="888"/>
      <w:bookmarkEnd w:id="889"/>
      <w:bookmarkEnd w:id="890"/>
      <w:bookmarkEnd w:id="891"/>
      <w:bookmarkEnd w:id="892"/>
      <w:bookmarkEnd w:id="893"/>
      <w:bookmarkEnd w:id="894"/>
      <w:bookmarkEnd w:id="895"/>
      <w:bookmarkEnd w:id="896"/>
      <w:r w:rsidRPr="004602F8">
        <w:t xml:space="preserve"> (исходящая/входящая)</w:t>
      </w:r>
      <w:bookmarkEnd w:id="897"/>
      <w:bookmarkEnd w:id="898"/>
      <w:bookmarkEnd w:id="899"/>
      <w:bookmarkEnd w:id="900"/>
    </w:p>
    <w:p w14:paraId="65752849" w14:textId="77777777" w:rsidR="00CA3543" w:rsidRPr="004602F8" w:rsidRDefault="00CA3543" w:rsidP="00CA3543">
      <w:pPr>
        <w:pStyle w:val="ASFKNormal"/>
      </w:pPr>
      <w:r w:rsidRPr="004602F8">
        <w:t xml:space="preserve">Для перерегистрации бюджетного обязательства на следующий год оформляется </w:t>
      </w:r>
      <w:r w:rsidR="00BC7FFB" w:rsidRPr="004602F8">
        <w:t>«</w:t>
      </w:r>
      <w:r w:rsidRPr="004602F8">
        <w:t>Заявка на перерегистрацию бюджетного обязательства</w:t>
      </w:r>
      <w:r w:rsidR="00BC7FFB" w:rsidRPr="004602F8">
        <w:t>»</w:t>
      </w:r>
      <w:r w:rsidRPr="004602F8">
        <w:t>.</w:t>
      </w:r>
    </w:p>
    <w:p w14:paraId="5A976889" w14:textId="77777777" w:rsidR="00CA3543" w:rsidRPr="004602F8" w:rsidRDefault="00CA3543" w:rsidP="00CA3543">
      <w:pPr>
        <w:pStyle w:val="ASFKNormal"/>
      </w:pPr>
      <w:r w:rsidRPr="004602F8">
        <w:t xml:space="preserve">Документ </w:t>
      </w:r>
      <w:r w:rsidR="00BC7FFB" w:rsidRPr="004602F8">
        <w:t>«</w:t>
      </w:r>
      <w:r w:rsidRPr="004602F8">
        <w:t>Заявка на перерегистрацию бюджетного обязательства</w:t>
      </w:r>
      <w:r w:rsidR="00BC7FFB" w:rsidRPr="004602F8">
        <w:t>»</w:t>
      </w:r>
      <w:r w:rsidRPr="004602F8">
        <w:t xml:space="preserve"> формируется на АРМ ПБС, обслуживающихся в ОФК, а затем передается от клиента (ПБС) на АРМ ОФК, где документ проходит необходимые проверки и пересылается в учетную систему УФК. Если клиент передает документ в бумажном виде, то данные по нему вводятся в оперзале ОФК на АРМ ОФК.</w:t>
      </w:r>
    </w:p>
    <w:p w14:paraId="7D923ECF" w14:textId="7AA15F1B" w:rsidR="00CA3543" w:rsidRPr="004602F8" w:rsidRDefault="00CA3543" w:rsidP="00CA3543">
      <w:pPr>
        <w:pStyle w:val="ASFKNormal"/>
      </w:pPr>
      <w:r w:rsidRPr="004602F8">
        <w:t xml:space="preserve">Для визуализации связи между документом </w:t>
      </w:r>
      <w:r w:rsidR="00BC7FFB" w:rsidRPr="004602F8">
        <w:t>«</w:t>
      </w:r>
      <w:r w:rsidRPr="004602F8">
        <w:t>Заявка на перерегистрацию бюджетного обязательства</w:t>
      </w:r>
      <w:r w:rsidR="00BC7FFB" w:rsidRPr="004602F8">
        <w:t>»</w:t>
      </w:r>
      <w:r w:rsidRPr="004602F8">
        <w:t xml:space="preserve"> и документами </w:t>
      </w:r>
      <w:r w:rsidR="00BC7FFB" w:rsidRPr="004602F8">
        <w:t>«</w:t>
      </w:r>
      <w:r w:rsidRPr="004602F8">
        <w:t>Заявка на кассовый расход</w:t>
      </w:r>
      <w:r w:rsidR="00BC7FFB" w:rsidRPr="004602F8">
        <w:t>»</w:t>
      </w:r>
      <w:r w:rsidRPr="004602F8">
        <w:t xml:space="preserve">, </w:t>
      </w:r>
      <w:r w:rsidR="00BC7FFB" w:rsidRPr="004602F8">
        <w:t>«</w:t>
      </w:r>
      <w:r w:rsidRPr="004602F8">
        <w:t>Заявка на кассовый расход (сокращенная)</w:t>
      </w:r>
      <w:r w:rsidR="00BC7FFB" w:rsidRPr="004602F8">
        <w:t>»</w:t>
      </w:r>
      <w:r w:rsidRPr="004602F8">
        <w:t xml:space="preserve">, </w:t>
      </w:r>
      <w:r w:rsidR="00BC7FFB" w:rsidRPr="004602F8">
        <w:t>«</w:t>
      </w:r>
      <w:r w:rsidRPr="004602F8">
        <w:t>Заявка на получение наличных денег</w:t>
      </w:r>
      <w:r w:rsidR="00BC7FFB" w:rsidRPr="004602F8">
        <w:t>»</w:t>
      </w:r>
      <w:r w:rsidRPr="004602F8">
        <w:t xml:space="preserve">, </w:t>
      </w:r>
      <w:r w:rsidR="00BC7FFB" w:rsidRPr="004602F8">
        <w:t>«</w:t>
      </w:r>
      <w:r w:rsidRPr="004602F8">
        <w:t>Заявка на получение денежных средств, перечисляемых на карту</w:t>
      </w:r>
      <w:r w:rsidR="00BC7FFB" w:rsidRPr="004602F8">
        <w:t>»</w:t>
      </w:r>
      <w:r w:rsidRPr="004602F8">
        <w:t xml:space="preserve">, </w:t>
      </w:r>
      <w:r w:rsidR="00BC7FFB" w:rsidRPr="004602F8">
        <w:t>«</w:t>
      </w:r>
      <w:r w:rsidRPr="004602F8">
        <w:t>Сведения о бюджетном обязательстве</w:t>
      </w:r>
      <w:r w:rsidR="00BC7FFB" w:rsidRPr="004602F8">
        <w:t>»</w:t>
      </w:r>
      <w:r w:rsidRPr="004602F8">
        <w:t xml:space="preserve"> и </w:t>
      </w:r>
      <w:r w:rsidR="00BC7FFB" w:rsidRPr="004602F8">
        <w:t>«</w:t>
      </w:r>
      <w:r w:rsidRPr="004602F8">
        <w:t>Заявка на внесение изменений в обязательство</w:t>
      </w:r>
      <w:r w:rsidR="00BC7FFB" w:rsidRPr="004602F8">
        <w:t>»</w:t>
      </w:r>
      <w:r w:rsidRPr="004602F8">
        <w:t xml:space="preserve"> в </w:t>
      </w:r>
      <w:r w:rsidR="007F77DA" w:rsidRPr="004602F8">
        <w:t>ППО СУФД АСФК</w:t>
      </w:r>
      <w:r w:rsidRPr="004602F8">
        <w:t xml:space="preserve"> на ЭФ списка документов </w:t>
      </w:r>
      <w:r w:rsidR="00BC7FFB" w:rsidRPr="004602F8">
        <w:t>«</w:t>
      </w:r>
      <w:r w:rsidRPr="004602F8">
        <w:t>Заявка на перерегистрацию бюджетного обязательства</w:t>
      </w:r>
      <w:r w:rsidR="00BC7FFB" w:rsidRPr="004602F8">
        <w:t>»</w:t>
      </w:r>
      <w:r w:rsidRPr="004602F8">
        <w:t xml:space="preserve"> (рис. </w:t>
      </w:r>
      <w:r w:rsidRPr="004602F8">
        <w:fldChar w:fldCharType="begin"/>
      </w:r>
      <w:r w:rsidRPr="004602F8">
        <w:instrText xml:space="preserve"> REF _Ref225759438 \h  \* MERGEFORMAT </w:instrText>
      </w:r>
      <w:r w:rsidRPr="004602F8">
        <w:fldChar w:fldCharType="separate"/>
      </w:r>
      <w:r w:rsidR="0086114E">
        <w:t>102</w:t>
      </w:r>
      <w:r w:rsidRPr="004602F8">
        <w:fldChar w:fldCharType="end"/>
      </w:r>
      <w:r w:rsidRPr="004602F8">
        <w:t xml:space="preserve">) расположена отдельная вкладка </w:t>
      </w:r>
      <w:r w:rsidR="00BC7FFB" w:rsidRPr="004602F8">
        <w:t>«</w:t>
      </w:r>
      <w:r w:rsidRPr="004602F8">
        <w:t>Связанные документы</w:t>
      </w:r>
      <w:r w:rsidR="00BC7FFB" w:rsidRPr="004602F8">
        <w:t>»</w:t>
      </w:r>
      <w:r w:rsidRPr="004602F8">
        <w:t>, в которой отражен список связанных документов. Табличное поле, отображающее этот список, содержит следующие реквизиты связанных документов:</w:t>
      </w:r>
    </w:p>
    <w:p w14:paraId="6E8092BE" w14:textId="77777777" w:rsidR="00CA3543" w:rsidRPr="004602F8" w:rsidRDefault="00CA3543" w:rsidP="00CA3543">
      <w:pPr>
        <w:pStyle w:val="ASFKListmark1"/>
      </w:pPr>
      <w:r w:rsidRPr="004602F8">
        <w:t>Тип документа;</w:t>
      </w:r>
    </w:p>
    <w:p w14:paraId="558A737D" w14:textId="77777777" w:rsidR="00CA3543" w:rsidRPr="004602F8" w:rsidRDefault="00CA3543" w:rsidP="00CA3543">
      <w:pPr>
        <w:pStyle w:val="ASFKListmark1"/>
      </w:pPr>
      <w:r w:rsidRPr="004602F8">
        <w:t>Номер;</w:t>
      </w:r>
    </w:p>
    <w:p w14:paraId="3B7D74FA" w14:textId="77777777" w:rsidR="00CA3543" w:rsidRPr="004602F8" w:rsidRDefault="00CA3543" w:rsidP="00CA3543">
      <w:pPr>
        <w:pStyle w:val="ASFKListmark1"/>
      </w:pPr>
      <w:r w:rsidRPr="004602F8">
        <w:t>Дата;</w:t>
      </w:r>
    </w:p>
    <w:p w14:paraId="56FD6A3E" w14:textId="77777777" w:rsidR="00CA3543" w:rsidRPr="004602F8" w:rsidRDefault="00CA3543" w:rsidP="00CA3543">
      <w:pPr>
        <w:pStyle w:val="ASFKListmark1"/>
      </w:pPr>
      <w:r w:rsidRPr="004602F8">
        <w:t>Глава по БК;</w:t>
      </w:r>
    </w:p>
    <w:p w14:paraId="52E1BB0B" w14:textId="77777777" w:rsidR="00CA3543" w:rsidRPr="004602F8" w:rsidRDefault="00CA3543" w:rsidP="00CA3543">
      <w:pPr>
        <w:pStyle w:val="ASFKListmark1"/>
      </w:pPr>
      <w:r w:rsidRPr="004602F8">
        <w:t>Статус.</w:t>
      </w:r>
    </w:p>
    <w:p w14:paraId="38D16BC4" w14:textId="77777777" w:rsidR="00CA3543" w:rsidRPr="004602F8" w:rsidRDefault="00CA3543" w:rsidP="00CA3543">
      <w:pPr>
        <w:pStyle w:val="ASFKNormal"/>
      </w:pPr>
      <w:r w:rsidRPr="004602F8">
        <w:t xml:space="preserve">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w:t>
      </w:r>
      <w:r w:rsidR="00BC7FFB" w:rsidRPr="004602F8">
        <w:t>«</w:t>
      </w:r>
      <w:r w:rsidRPr="004602F8">
        <w:t>Заявка на перерегистрацию бюджетного обязательства</w:t>
      </w:r>
      <w:r w:rsidR="00BC7FFB" w:rsidRPr="004602F8">
        <w:t>»</w:t>
      </w:r>
      <w:r w:rsidRPr="004602F8">
        <w:t xml:space="preserve"> к ЭФ связанного документа.</w:t>
      </w:r>
    </w:p>
    <w:p w14:paraId="551FFEB7" w14:textId="4B4D53E7" w:rsidR="00CA3543" w:rsidRPr="004602F8" w:rsidRDefault="00CA3543" w:rsidP="00CA3543">
      <w:pPr>
        <w:pStyle w:val="ASFKNormal"/>
      </w:pPr>
      <w:r w:rsidRPr="004602F8">
        <w:t xml:space="preserve">Для работы с исходящими документами </w:t>
      </w:r>
      <w:r w:rsidR="00BC7FFB" w:rsidRPr="004602F8">
        <w:t>«</w:t>
      </w:r>
      <w:r w:rsidRPr="004602F8">
        <w:t>Заявка на перерегистрацию бюджетного обязательства</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Заявка на перерегистрацию бюджетного обязательства (исходящие)</w:t>
      </w:r>
      <w:r w:rsidR="00BC7FFB" w:rsidRPr="004602F8">
        <w:t>»</w:t>
      </w:r>
      <w:r w:rsidRPr="004602F8">
        <w:t>. Откроется ЭФ списка документов, представленная на рисунке</w:t>
      </w:r>
      <w:r w:rsidR="005C7B84" w:rsidRPr="004602F8">
        <w:t> </w:t>
      </w:r>
      <w:r w:rsidRPr="004602F8">
        <w:fldChar w:fldCharType="begin"/>
      </w:r>
      <w:r w:rsidRPr="004602F8">
        <w:instrText xml:space="preserve"> REF _Ref225759438 \h  \* MERGEFORMAT </w:instrText>
      </w:r>
      <w:r w:rsidRPr="004602F8">
        <w:fldChar w:fldCharType="separate"/>
      </w:r>
      <w:r w:rsidR="0086114E">
        <w:t>102</w:t>
      </w:r>
      <w:r w:rsidRPr="004602F8">
        <w:fldChar w:fldCharType="end"/>
      </w:r>
      <w:r w:rsidRPr="004602F8">
        <w:t>.</w:t>
      </w:r>
    </w:p>
    <w:p w14:paraId="477B9B61" w14:textId="77777777" w:rsidR="00CA3543" w:rsidRPr="004602F8" w:rsidRDefault="00CA3543" w:rsidP="00CA3543">
      <w:pPr>
        <w:pStyle w:val="ASFKNormal"/>
      </w:pPr>
      <w:r w:rsidRPr="004602F8">
        <w:t xml:space="preserve">Для работы с входящими документами </w:t>
      </w:r>
      <w:r w:rsidR="00BC7FFB" w:rsidRPr="004602F8">
        <w:t>«</w:t>
      </w:r>
      <w:r w:rsidRPr="004602F8">
        <w:t>Заявка на перерегистрацию бюджетного обязательства</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Заявка на перерегистрацию бюджетного обязательства (входящие)</w:t>
      </w:r>
      <w:r w:rsidR="00BC7FFB" w:rsidRPr="004602F8">
        <w:t>»</w:t>
      </w:r>
      <w:r w:rsidRPr="004602F8">
        <w:t>.</w:t>
      </w:r>
    </w:p>
    <w:p w14:paraId="6C04BD77" w14:textId="4482608C" w:rsidR="00CA3543" w:rsidRPr="004602F8" w:rsidRDefault="004C00E2" w:rsidP="00CA3543">
      <w:pPr>
        <w:pStyle w:val="ASFKFigure"/>
      </w:pPr>
      <w:r w:rsidRPr="004602F8">
        <w:rPr>
          <w:noProof/>
        </w:rPr>
        <w:lastRenderedPageBreak/>
        <w:drawing>
          <wp:inline distT="0" distB="0" distL="0" distR="0" wp14:anchorId="06D1F783" wp14:editId="71C8EEE9">
            <wp:extent cx="6124575" cy="3019425"/>
            <wp:effectExtent l="0" t="0" r="9525" b="9525"/>
            <wp:docPr id="178" name="Рисунок 1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0CE56749" w14:textId="06B5496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01" w:name="_Ref225759438"/>
      <w:bookmarkStart w:id="902" w:name="_Toc126767388"/>
      <w:r w:rsidR="0086114E">
        <w:rPr>
          <w:noProof/>
        </w:rPr>
        <w:t>102</w:t>
      </w:r>
      <w:bookmarkEnd w:id="901"/>
      <w:r w:rsidRPr="004602F8">
        <w:rPr>
          <w:noProof/>
        </w:rPr>
        <w:fldChar w:fldCharType="end"/>
      </w:r>
      <w:r w:rsidR="00CA3543" w:rsidRPr="004602F8">
        <w:t xml:space="preserve">. ЭФ списка документов </w:t>
      </w:r>
      <w:r w:rsidR="00BC7FFB" w:rsidRPr="004602F8">
        <w:t>«</w:t>
      </w:r>
      <w:r w:rsidR="00CA3543" w:rsidRPr="004602F8">
        <w:t>Заявка на перерегистрацию бюджетного обязательства (исходящие)</w:t>
      </w:r>
      <w:r w:rsidR="00BC7FFB" w:rsidRPr="004602F8">
        <w:t>»</w:t>
      </w:r>
      <w:bookmarkEnd w:id="902"/>
    </w:p>
    <w:p w14:paraId="57B8021B" w14:textId="77777777" w:rsidR="00CA3543" w:rsidRPr="004602F8" w:rsidRDefault="00CA3543" w:rsidP="00CA3543">
      <w:pPr>
        <w:pStyle w:val="41"/>
      </w:pPr>
      <w:bookmarkStart w:id="903" w:name="_Toc232827376"/>
      <w:r w:rsidRPr="004602F8">
        <w:t>Доступные операции</w:t>
      </w:r>
      <w:bookmarkEnd w:id="903"/>
    </w:p>
    <w:p w14:paraId="4935B48D" w14:textId="77777777" w:rsidR="00CA3543" w:rsidRPr="004602F8" w:rsidRDefault="00CA3543" w:rsidP="00CA3543">
      <w:pPr>
        <w:pStyle w:val="ASFKNormal"/>
      </w:pPr>
      <w:r w:rsidRPr="004602F8">
        <w:t>На АРМ ОФК доступны следующие операции над документом:</w:t>
      </w:r>
    </w:p>
    <w:p w14:paraId="2C5C70E5" w14:textId="77777777" w:rsidR="00E30D04" w:rsidRPr="004602F8" w:rsidRDefault="00E30D04" w:rsidP="00E30D04">
      <w:pPr>
        <w:pStyle w:val="ASFKListmark1"/>
      </w:pPr>
      <w:r w:rsidRPr="004602F8">
        <w:t>Для исходящих документов:</w:t>
      </w:r>
    </w:p>
    <w:p w14:paraId="7163DBB4" w14:textId="77777777" w:rsidR="00E30D04" w:rsidRPr="004602F8" w:rsidRDefault="00E30D04" w:rsidP="00E30D04">
      <w:pPr>
        <w:pStyle w:val="ASFKListmark2"/>
      </w:pPr>
      <w:r w:rsidRPr="004602F8">
        <w:t>просмотр;</w:t>
      </w:r>
    </w:p>
    <w:p w14:paraId="1EF0726B" w14:textId="77777777" w:rsidR="00CA3543" w:rsidRPr="004602F8" w:rsidRDefault="00CA3543" w:rsidP="00CA3543">
      <w:pPr>
        <w:pStyle w:val="ASFKListmark2"/>
      </w:pPr>
      <w:r w:rsidRPr="004602F8">
        <w:t>документарный контроль;</w:t>
      </w:r>
    </w:p>
    <w:p w14:paraId="09622740" w14:textId="77777777" w:rsidR="00CA3543" w:rsidRPr="004602F8" w:rsidRDefault="00CA3543" w:rsidP="00CA3543">
      <w:pPr>
        <w:pStyle w:val="ASFKListmark2"/>
      </w:pPr>
      <w:r w:rsidRPr="004602F8">
        <w:t>удаление;</w:t>
      </w:r>
    </w:p>
    <w:p w14:paraId="15887474"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2EE85471" w14:textId="77777777" w:rsidR="00CA3543" w:rsidRPr="004602F8" w:rsidRDefault="00CA3543" w:rsidP="00CA3543">
      <w:pPr>
        <w:pStyle w:val="ASFKListmark2"/>
      </w:pPr>
      <w:r w:rsidRPr="004602F8">
        <w:t>печать;</w:t>
      </w:r>
    </w:p>
    <w:p w14:paraId="21FC45C6" w14:textId="77777777" w:rsidR="001065B6" w:rsidRPr="004602F8" w:rsidRDefault="00CA3543" w:rsidP="00CA3543">
      <w:pPr>
        <w:pStyle w:val="ASFKListmark2"/>
      </w:pPr>
      <w:r w:rsidRPr="004602F8">
        <w:t>отправка в УФК</w:t>
      </w:r>
      <w:r w:rsidR="001065B6" w:rsidRPr="004602F8">
        <w:t>;</w:t>
      </w:r>
    </w:p>
    <w:p w14:paraId="660D84C9" w14:textId="77777777" w:rsidR="00CA3543" w:rsidRPr="004602F8" w:rsidRDefault="001065B6" w:rsidP="00CA3543">
      <w:pPr>
        <w:pStyle w:val="ASFKListmark2"/>
      </w:pPr>
      <w:r w:rsidRPr="004602F8">
        <w:t>статистика</w:t>
      </w:r>
      <w:r w:rsidR="00CA3543" w:rsidRPr="004602F8">
        <w:t>.</w:t>
      </w:r>
    </w:p>
    <w:p w14:paraId="2FABF447" w14:textId="77777777" w:rsidR="00CA3543" w:rsidRPr="004602F8" w:rsidRDefault="00CA3543" w:rsidP="00CA3543">
      <w:pPr>
        <w:pStyle w:val="ASFKListmark1"/>
      </w:pPr>
      <w:r w:rsidRPr="004602F8">
        <w:t>Для транзитных документов:</w:t>
      </w:r>
    </w:p>
    <w:p w14:paraId="72C718CA" w14:textId="77777777" w:rsidR="00CA3543" w:rsidRPr="004602F8" w:rsidRDefault="00CA3543" w:rsidP="00CA3543">
      <w:pPr>
        <w:pStyle w:val="ASFKListmark2"/>
      </w:pPr>
      <w:r w:rsidRPr="004602F8">
        <w:t>просмотр;</w:t>
      </w:r>
    </w:p>
    <w:p w14:paraId="5B0EE4C8" w14:textId="77777777" w:rsidR="00CA3543" w:rsidRPr="004602F8" w:rsidRDefault="00CA3543" w:rsidP="00CA3543">
      <w:pPr>
        <w:pStyle w:val="ASFKListmark2"/>
      </w:pPr>
      <w:r w:rsidRPr="004602F8">
        <w:t>проверка ЭП;</w:t>
      </w:r>
    </w:p>
    <w:p w14:paraId="656BBFF8" w14:textId="77777777" w:rsidR="00CA3543" w:rsidRPr="004602F8" w:rsidRDefault="00CA3543" w:rsidP="00CA3543">
      <w:pPr>
        <w:pStyle w:val="ASFKListmark2"/>
      </w:pPr>
      <w:r w:rsidRPr="004602F8">
        <w:t>документарный контроль;</w:t>
      </w:r>
    </w:p>
    <w:p w14:paraId="71B07BD6" w14:textId="77777777" w:rsidR="00CA3543" w:rsidRPr="004602F8" w:rsidRDefault="00CA3543" w:rsidP="00CA3543">
      <w:pPr>
        <w:pStyle w:val="ASFKListmark2"/>
      </w:pPr>
      <w:r w:rsidRPr="004602F8">
        <w:t>печать;</w:t>
      </w:r>
    </w:p>
    <w:p w14:paraId="1A8BAC6B" w14:textId="77777777" w:rsidR="00CA3543" w:rsidRPr="004602F8" w:rsidRDefault="00CA3543" w:rsidP="00CA3543">
      <w:pPr>
        <w:pStyle w:val="ASFKListmark2"/>
      </w:pPr>
      <w:r w:rsidRPr="004602F8">
        <w:t>отказ;</w:t>
      </w:r>
    </w:p>
    <w:p w14:paraId="7B623918" w14:textId="77777777" w:rsidR="00CA3543" w:rsidRPr="004602F8" w:rsidRDefault="00CA3543" w:rsidP="00CA3543">
      <w:pPr>
        <w:pStyle w:val="ASFKListmark2"/>
      </w:pPr>
      <w:r w:rsidRPr="004602F8">
        <w:t>отправка в УФК.</w:t>
      </w:r>
    </w:p>
    <w:p w14:paraId="02353EB7" w14:textId="77777777" w:rsidR="00CA3543" w:rsidRPr="004602F8" w:rsidRDefault="00CA3543" w:rsidP="00CA3543">
      <w:pPr>
        <w:pStyle w:val="ASFKListmark1"/>
      </w:pPr>
      <w:r w:rsidRPr="004602F8">
        <w:t>Для входящих документов:</w:t>
      </w:r>
    </w:p>
    <w:p w14:paraId="4FB3A2A9" w14:textId="77777777" w:rsidR="00CA3543" w:rsidRPr="004602F8" w:rsidRDefault="00CA3543" w:rsidP="00CA3543">
      <w:pPr>
        <w:pStyle w:val="ASFKListmark2"/>
      </w:pPr>
      <w:r w:rsidRPr="004602F8">
        <w:t>импорт из OEBS;</w:t>
      </w:r>
    </w:p>
    <w:p w14:paraId="3973FF5F" w14:textId="77777777" w:rsidR="00CA3543" w:rsidRPr="004602F8" w:rsidRDefault="00CA3543" w:rsidP="00CA3543">
      <w:pPr>
        <w:pStyle w:val="ASFKListmark2"/>
      </w:pPr>
      <w:r w:rsidRPr="004602F8">
        <w:t>просмотр;</w:t>
      </w:r>
    </w:p>
    <w:p w14:paraId="32189F0D" w14:textId="77777777" w:rsidR="00CA3543" w:rsidRPr="004602F8" w:rsidRDefault="00CA3543" w:rsidP="00CA3543">
      <w:pPr>
        <w:pStyle w:val="ASFKListmark2"/>
      </w:pPr>
      <w:r w:rsidRPr="004602F8">
        <w:t>проверка ЭП;</w:t>
      </w:r>
    </w:p>
    <w:p w14:paraId="759A90C2" w14:textId="77777777" w:rsidR="00CA3543" w:rsidRPr="004602F8" w:rsidRDefault="00CA3543" w:rsidP="00CA3543">
      <w:pPr>
        <w:pStyle w:val="ASFKListmark2"/>
      </w:pPr>
      <w:r w:rsidRPr="004602F8">
        <w:t>печать;</w:t>
      </w:r>
    </w:p>
    <w:p w14:paraId="45B056EA" w14:textId="77777777" w:rsidR="00CA3543" w:rsidRPr="004602F8" w:rsidRDefault="00CA3543" w:rsidP="00CA3543">
      <w:pPr>
        <w:pStyle w:val="ASFKListmark2"/>
      </w:pPr>
      <w:r w:rsidRPr="004602F8">
        <w:t>экспорт в OEBS.</w:t>
      </w:r>
    </w:p>
    <w:p w14:paraId="19033357" w14:textId="77777777" w:rsidR="00CA3543" w:rsidRPr="004602F8" w:rsidRDefault="00CA3543" w:rsidP="00CA3543">
      <w:pPr>
        <w:pStyle w:val="41"/>
      </w:pPr>
      <w:bookmarkStart w:id="904" w:name="_Toc232827377"/>
      <w:r w:rsidRPr="004602F8">
        <w:t>Экранная форма документа</w:t>
      </w:r>
      <w:bookmarkEnd w:id="904"/>
    </w:p>
    <w:p w14:paraId="2AD54C66" w14:textId="1C94BA68" w:rsidR="00CA3543" w:rsidRPr="004602F8" w:rsidRDefault="008F2281" w:rsidP="00CA3543">
      <w:pPr>
        <w:pStyle w:val="ASFKNormal"/>
      </w:pPr>
      <w:r w:rsidRPr="004602F8">
        <w:t>ЭФ документа «Заявка на перерегистрацию бюджетного обязательства» представлена на рисунке </w:t>
      </w:r>
      <w:r w:rsidRPr="004602F8">
        <w:fldChar w:fldCharType="begin"/>
      </w:r>
      <w:r w:rsidRPr="004602F8">
        <w:instrText xml:space="preserve"> REF _Ref231062531 \h  \* MERGEFORMAT </w:instrText>
      </w:r>
      <w:r w:rsidRPr="004602F8">
        <w:fldChar w:fldCharType="separate"/>
      </w:r>
      <w:r w:rsidR="0086114E">
        <w:t>103</w:t>
      </w:r>
      <w:r w:rsidRPr="004602F8">
        <w:fldChar w:fldCharType="end"/>
      </w:r>
      <w:r w:rsidRPr="004602F8">
        <w:t>. По структуре и содержанию она аналогична форме документа «Сведения об обязательстве» (см. рис. </w:t>
      </w:r>
      <w:r w:rsidRPr="004602F8">
        <w:fldChar w:fldCharType="begin"/>
      </w:r>
      <w:r w:rsidRPr="004602F8">
        <w:instrText xml:space="preserve"> REF _Ref225587553 \h  \* MERGEFORMAT </w:instrText>
      </w:r>
      <w:r w:rsidRPr="004602F8">
        <w:fldChar w:fldCharType="separate"/>
      </w:r>
      <w:r w:rsidR="0086114E">
        <w:t>86</w:t>
      </w:r>
      <w:r w:rsidRPr="004602F8">
        <w:fldChar w:fldCharType="end"/>
      </w:r>
      <w:r w:rsidRPr="004602F8">
        <w:t xml:space="preserve">). </w:t>
      </w:r>
      <w:r w:rsidR="00CA3543" w:rsidRPr="004602F8">
        <w:t>Форма содержит следующие закладки:</w:t>
      </w:r>
    </w:p>
    <w:p w14:paraId="53E0BCF2" w14:textId="77777777" w:rsidR="00CA3543" w:rsidRPr="004602F8" w:rsidRDefault="00BC7FFB" w:rsidP="00CA3543">
      <w:pPr>
        <w:pStyle w:val="ASFKListmark1"/>
      </w:pPr>
      <w:r w:rsidRPr="004602F8">
        <w:lastRenderedPageBreak/>
        <w:t>«</w:t>
      </w:r>
      <w:r w:rsidR="00CA3543" w:rsidRPr="004602F8">
        <w:t>Заголовок, раздел 1,2 (1)</w:t>
      </w:r>
      <w:r w:rsidRPr="004602F8">
        <w:t>»</w:t>
      </w:r>
      <w:r w:rsidR="00CA3543" w:rsidRPr="004602F8">
        <w:t>;</w:t>
      </w:r>
    </w:p>
    <w:p w14:paraId="6FBD6C39" w14:textId="77777777" w:rsidR="00CA3543" w:rsidRPr="004602F8" w:rsidRDefault="00BC7FFB" w:rsidP="00CA3543">
      <w:pPr>
        <w:pStyle w:val="ASFKListmark1"/>
      </w:pPr>
      <w:r w:rsidRPr="004602F8">
        <w:t>«</w:t>
      </w:r>
      <w:r w:rsidR="00CA3543" w:rsidRPr="004602F8">
        <w:t>Раздел 3,4 (2)</w:t>
      </w:r>
      <w:r w:rsidRPr="004602F8">
        <w:t>»</w:t>
      </w:r>
      <w:r w:rsidR="00CA3543" w:rsidRPr="004602F8">
        <w:t>;</w:t>
      </w:r>
    </w:p>
    <w:p w14:paraId="50EDBE84" w14:textId="77777777" w:rsidR="00CA3543" w:rsidRPr="004602F8" w:rsidRDefault="00BC7FFB" w:rsidP="00CA3543">
      <w:pPr>
        <w:pStyle w:val="ASFKListmark1"/>
      </w:pPr>
      <w:r w:rsidRPr="004602F8">
        <w:t>«</w:t>
      </w:r>
      <w:r w:rsidR="00CA3543" w:rsidRPr="004602F8">
        <w:t>Раздел 5 (3)</w:t>
      </w:r>
      <w:r w:rsidRPr="004602F8">
        <w:t>»</w:t>
      </w:r>
      <w:r w:rsidR="00CA3543" w:rsidRPr="004602F8">
        <w:t>;</w:t>
      </w:r>
    </w:p>
    <w:p w14:paraId="4BB2B8E0" w14:textId="77777777" w:rsidR="00CA3543" w:rsidRPr="004602F8" w:rsidRDefault="00BC7FFB" w:rsidP="00CA3543">
      <w:pPr>
        <w:pStyle w:val="ASFKListmark1"/>
      </w:pPr>
      <w:r w:rsidRPr="004602F8">
        <w:t>«</w:t>
      </w:r>
      <w:r w:rsidR="00CA3543" w:rsidRPr="004602F8">
        <w:t>Подписи (4)</w:t>
      </w:r>
      <w:r w:rsidRPr="004602F8">
        <w:t>»</w:t>
      </w:r>
      <w:r w:rsidR="00CA3543" w:rsidRPr="004602F8">
        <w:t>;</w:t>
      </w:r>
    </w:p>
    <w:p w14:paraId="226B4AEF"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9267956"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40988CC" w14:textId="4C84BDBA" w:rsidR="00CA3543" w:rsidRPr="004602F8" w:rsidRDefault="004C00E2" w:rsidP="00CA3543">
      <w:pPr>
        <w:pStyle w:val="ASFKFigure"/>
      </w:pPr>
      <w:r w:rsidRPr="004602F8">
        <w:rPr>
          <w:noProof/>
        </w:rPr>
        <w:drawing>
          <wp:inline distT="0" distB="0" distL="0" distR="0" wp14:anchorId="09272553" wp14:editId="6BCA5751">
            <wp:extent cx="6124575" cy="4848225"/>
            <wp:effectExtent l="0" t="0" r="9525" b="9525"/>
            <wp:docPr id="179" name="Рисунок 1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4575" cy="4848225"/>
                    </a:xfrm>
                    <a:prstGeom prst="rect">
                      <a:avLst/>
                    </a:prstGeom>
                    <a:noFill/>
                    <a:ln>
                      <a:noFill/>
                    </a:ln>
                  </pic:spPr>
                </pic:pic>
              </a:graphicData>
            </a:graphic>
          </wp:inline>
        </w:drawing>
      </w:r>
    </w:p>
    <w:p w14:paraId="1CD1C890" w14:textId="2D06089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05" w:name="_Ref231062531"/>
      <w:bookmarkStart w:id="906" w:name="_Toc126767389"/>
      <w:r w:rsidR="0086114E">
        <w:rPr>
          <w:noProof/>
        </w:rPr>
        <w:t>103</w:t>
      </w:r>
      <w:bookmarkEnd w:id="905"/>
      <w:r w:rsidRPr="004602F8">
        <w:rPr>
          <w:noProof/>
        </w:rPr>
        <w:fldChar w:fldCharType="end"/>
      </w:r>
      <w:r w:rsidR="00CA3543" w:rsidRPr="004602F8">
        <w:t xml:space="preserve">. ЭФ документа </w:t>
      </w:r>
      <w:r w:rsidR="00BC7FFB" w:rsidRPr="004602F8">
        <w:t>«</w:t>
      </w:r>
      <w:r w:rsidR="00CA3543" w:rsidRPr="004602F8">
        <w:t>Заявка на перерегистрацию бюджетного обязательства</w:t>
      </w:r>
      <w:r w:rsidR="006B08A4" w:rsidRPr="004602F8">
        <w:t>», закладки «</w:t>
      </w:r>
      <w:r w:rsidR="00CA3543" w:rsidRPr="004602F8">
        <w:t>Заголовок, раздел 1,2 (1)</w:t>
      </w:r>
      <w:r w:rsidR="00BC7FFB" w:rsidRPr="004602F8">
        <w:t>»</w:t>
      </w:r>
      <w:bookmarkEnd w:id="906"/>
    </w:p>
    <w:p w14:paraId="3707F69C" w14:textId="102E0E63" w:rsidR="00CA3543" w:rsidRPr="004602F8" w:rsidRDefault="00CA3543" w:rsidP="00CA3543">
      <w:pPr>
        <w:pStyle w:val="ASFKNormal"/>
      </w:pPr>
      <w:r w:rsidRPr="004602F8">
        <w:t xml:space="preserve">Перечень полей документа </w:t>
      </w:r>
      <w:r w:rsidR="00BC7FFB" w:rsidRPr="004602F8">
        <w:t>«</w:t>
      </w:r>
      <w:r w:rsidR="00616CE2" w:rsidRPr="004602F8">
        <w:t xml:space="preserve">Заявка на перерегистрацию бюджетного обязательства», закладки «Заголовок, раздел 1,2 (1)» </w:t>
      </w:r>
      <w:r w:rsidR="000E7B6E" w:rsidRPr="004602F8">
        <w:t>приведен в таблице</w:t>
      </w:r>
      <w:r w:rsidR="005C7B84" w:rsidRPr="004602F8">
        <w:t> </w:t>
      </w:r>
      <w:r w:rsidRPr="004602F8">
        <w:fldChar w:fldCharType="begin"/>
      </w:r>
      <w:r w:rsidRPr="004602F8">
        <w:instrText xml:space="preserve"> REF _Ref319662776 \h  \* MERGEFORMAT </w:instrText>
      </w:r>
      <w:r w:rsidRPr="004602F8">
        <w:fldChar w:fldCharType="separate"/>
      </w:r>
      <w:r w:rsidR="0086114E">
        <w:t>58</w:t>
      </w:r>
      <w:r w:rsidRPr="004602F8">
        <w:fldChar w:fldCharType="end"/>
      </w:r>
      <w:r w:rsidRPr="004602F8">
        <w:t>.</w:t>
      </w:r>
    </w:p>
    <w:p w14:paraId="478C7E49" w14:textId="01128A1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07" w:name="_Ref319662776"/>
      <w:bookmarkStart w:id="908" w:name="_Toc126766950"/>
      <w:r w:rsidR="0086114E">
        <w:rPr>
          <w:noProof/>
        </w:rPr>
        <w:t>58</w:t>
      </w:r>
      <w:bookmarkEnd w:id="907"/>
      <w:r w:rsidRPr="004602F8">
        <w:rPr>
          <w:noProof/>
        </w:rPr>
        <w:fldChar w:fldCharType="end"/>
      </w:r>
      <w:r w:rsidR="00CA3543" w:rsidRPr="004602F8">
        <w:t xml:space="preserve">. Описание полей документа </w:t>
      </w:r>
      <w:r w:rsidR="00BC7FFB" w:rsidRPr="004602F8">
        <w:t>«</w:t>
      </w:r>
      <w:r w:rsidR="00616CE2" w:rsidRPr="004602F8">
        <w:t xml:space="preserve">Заявка на перерегистрацию бюджетного обязательства», закладки </w:t>
      </w:r>
      <w:r w:rsidR="00BC7FFB" w:rsidRPr="004602F8">
        <w:t>«</w:t>
      </w:r>
      <w:r w:rsidR="00CA3543" w:rsidRPr="004602F8">
        <w:t>Заголовок, раздел 1,2 (1)</w:t>
      </w:r>
      <w:r w:rsidR="00BC7FFB" w:rsidRPr="004602F8">
        <w:t>»</w:t>
      </w:r>
      <w:bookmarkEnd w:id="90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68B5E743" w14:textId="77777777" w:rsidTr="003A5241">
        <w:trPr>
          <w:trHeight w:val="2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D59886" w14:textId="77777777" w:rsidR="00CA3543" w:rsidRPr="004602F8" w:rsidRDefault="00850DA6" w:rsidP="00CA3543">
            <w:pPr>
              <w:pStyle w:val="ASFKTableHead"/>
            </w:pPr>
            <w:r w:rsidRPr="004602F8">
              <w:t>Наименование</w:t>
            </w:r>
            <w:r w:rsidR="00CA3543" w:rsidRPr="004602F8">
              <w:t xml:space="preserve">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493CFF" w14:textId="77777777" w:rsidR="00CA3543" w:rsidRPr="004602F8" w:rsidRDefault="00CA3543" w:rsidP="00CA3543">
            <w:pPr>
              <w:pStyle w:val="ASFKTableHead"/>
            </w:pPr>
            <w:r w:rsidRPr="004602F8">
              <w:t>Описание</w:t>
            </w:r>
            <w:r w:rsidR="00850DA6" w:rsidRPr="004602F8">
              <w:t xml:space="preserve"> поля</w:t>
            </w:r>
          </w:p>
        </w:tc>
      </w:tr>
      <w:tr w:rsidR="00CA3543" w:rsidRPr="004602F8" w14:paraId="4174F72E" w14:textId="77777777" w:rsidTr="003A5241">
        <w:trPr>
          <w:trHeight w:val="20"/>
        </w:trPr>
        <w:tc>
          <w:tcPr>
            <w:tcW w:w="1137" w:type="pct"/>
            <w:shd w:val="clear" w:color="auto" w:fill="auto"/>
          </w:tcPr>
          <w:p w14:paraId="2575F35F" w14:textId="77777777" w:rsidR="00CA3543" w:rsidRPr="004602F8" w:rsidRDefault="00CA3543" w:rsidP="00AC2F13">
            <w:pPr>
              <w:pStyle w:val="ASFKTablenorm"/>
              <w:ind w:left="57" w:right="57"/>
            </w:pPr>
            <w:r w:rsidRPr="004602F8">
              <w:t>БО № / Заявка на перерегистрацию №</w:t>
            </w:r>
          </w:p>
        </w:tc>
        <w:tc>
          <w:tcPr>
            <w:tcW w:w="3863" w:type="pct"/>
            <w:shd w:val="clear" w:color="auto" w:fill="auto"/>
          </w:tcPr>
          <w:p w14:paraId="39064AEB" w14:textId="77777777" w:rsidR="00CA3543" w:rsidRPr="004602F8" w:rsidRDefault="00CA3543" w:rsidP="00AC2F13">
            <w:pPr>
              <w:pStyle w:val="ASFKTablenorm"/>
              <w:ind w:left="57" w:right="57"/>
            </w:pPr>
            <w:r w:rsidRPr="004602F8">
              <w:t xml:space="preserve">Значение может быть введено вручную или заполняется автоматически при выборе родительского документа из поля </w:t>
            </w:r>
            <w:r w:rsidR="00BC7FFB" w:rsidRPr="004602F8">
              <w:t>«</w:t>
            </w:r>
            <w:r w:rsidRPr="004602F8">
              <w:t>Учетный номер БО</w:t>
            </w:r>
            <w:r w:rsidR="00BC7FFB" w:rsidRPr="004602F8">
              <w:t>»</w:t>
            </w:r>
            <w:r w:rsidRPr="004602F8">
              <w:t>.</w:t>
            </w:r>
          </w:p>
        </w:tc>
      </w:tr>
      <w:tr w:rsidR="00CA3543" w:rsidRPr="004602F8" w14:paraId="0FB62E58" w14:textId="77777777" w:rsidTr="003A5241">
        <w:trPr>
          <w:trHeight w:val="20"/>
        </w:trPr>
        <w:tc>
          <w:tcPr>
            <w:tcW w:w="1137" w:type="pct"/>
            <w:shd w:val="clear" w:color="auto" w:fill="auto"/>
          </w:tcPr>
          <w:p w14:paraId="3F3B896F" w14:textId="77777777" w:rsidR="00CA3543" w:rsidRPr="004602F8" w:rsidRDefault="00CA3543" w:rsidP="00AC2F13">
            <w:pPr>
              <w:pStyle w:val="ASFKTablenorm"/>
              <w:ind w:left="57" w:right="57"/>
            </w:pPr>
            <w:r w:rsidRPr="004602F8">
              <w:t>От</w:t>
            </w:r>
          </w:p>
        </w:tc>
        <w:tc>
          <w:tcPr>
            <w:tcW w:w="3863" w:type="pct"/>
            <w:shd w:val="clear" w:color="auto" w:fill="auto"/>
          </w:tcPr>
          <w:p w14:paraId="6A144C7A" w14:textId="77777777" w:rsidR="00CA3543" w:rsidRPr="004602F8" w:rsidRDefault="00CA3543" w:rsidP="00AC2F13">
            <w:pPr>
              <w:pStyle w:val="ASFKTablenorm"/>
              <w:ind w:left="57" w:right="57"/>
            </w:pPr>
            <w:r w:rsidRPr="004602F8">
              <w:t xml:space="preserve">Значение по умолчанию – текущая дата. </w:t>
            </w:r>
          </w:p>
          <w:p w14:paraId="27C6C667" w14:textId="77777777" w:rsidR="00CA3543" w:rsidRPr="004602F8" w:rsidRDefault="00CA3543" w:rsidP="00AC2F13">
            <w:pPr>
              <w:pStyle w:val="ASFKTablenorm"/>
              <w:ind w:left="57" w:right="57"/>
            </w:pPr>
            <w:r w:rsidRPr="004602F8">
              <w:t>Может быть изменена пользователем выбором из системного календаря.</w:t>
            </w:r>
          </w:p>
        </w:tc>
      </w:tr>
      <w:tr w:rsidR="00CA3543" w:rsidRPr="004602F8" w14:paraId="1AD497C3" w14:textId="77777777" w:rsidTr="003A5241">
        <w:trPr>
          <w:trHeight w:val="20"/>
        </w:trPr>
        <w:tc>
          <w:tcPr>
            <w:tcW w:w="1137" w:type="pct"/>
            <w:shd w:val="clear" w:color="auto" w:fill="auto"/>
          </w:tcPr>
          <w:p w14:paraId="5B1CA009" w14:textId="77777777" w:rsidR="00CA3543" w:rsidRPr="004602F8" w:rsidRDefault="00CA3543" w:rsidP="00AC2F13">
            <w:pPr>
              <w:pStyle w:val="ASFKTablenorm"/>
              <w:ind w:left="57" w:right="57"/>
            </w:pPr>
            <w:r w:rsidRPr="004602F8">
              <w:t>Статус</w:t>
            </w:r>
          </w:p>
        </w:tc>
        <w:tc>
          <w:tcPr>
            <w:tcW w:w="3863" w:type="pct"/>
            <w:shd w:val="clear" w:color="auto" w:fill="auto"/>
          </w:tcPr>
          <w:p w14:paraId="743470B4" w14:textId="77777777" w:rsidR="00CA3543" w:rsidRPr="004602F8" w:rsidRDefault="00CA3543" w:rsidP="00AC2F13">
            <w:pPr>
              <w:pStyle w:val="ASFKTablenorm"/>
              <w:ind w:left="57" w:right="57"/>
            </w:pPr>
            <w:r w:rsidRPr="004602F8">
              <w:t>Заполняется автоматически из OEBS.</w:t>
            </w:r>
          </w:p>
        </w:tc>
      </w:tr>
      <w:tr w:rsidR="00CA3543" w:rsidRPr="004602F8" w14:paraId="75A73A5B" w14:textId="77777777" w:rsidTr="003A5241">
        <w:trPr>
          <w:trHeight w:val="20"/>
        </w:trPr>
        <w:tc>
          <w:tcPr>
            <w:tcW w:w="1137" w:type="pct"/>
            <w:shd w:val="clear" w:color="auto" w:fill="auto"/>
          </w:tcPr>
          <w:p w14:paraId="68CEDCBE" w14:textId="77777777" w:rsidR="00CA3543" w:rsidRPr="004602F8" w:rsidRDefault="00CA3543" w:rsidP="00AC2F13">
            <w:pPr>
              <w:pStyle w:val="ASFKTablenorm"/>
              <w:ind w:left="57" w:right="57"/>
            </w:pPr>
            <w:r w:rsidRPr="004602F8">
              <w:lastRenderedPageBreak/>
              <w:t>Бюджет (Наименование)</w:t>
            </w:r>
          </w:p>
        </w:tc>
        <w:tc>
          <w:tcPr>
            <w:tcW w:w="3863" w:type="pct"/>
            <w:shd w:val="clear" w:color="auto" w:fill="auto"/>
          </w:tcPr>
          <w:p w14:paraId="62F75B1C" w14:textId="77777777" w:rsidR="00CA3543" w:rsidRPr="004602F8" w:rsidRDefault="00CA3543" w:rsidP="00AC2F13">
            <w:pPr>
              <w:pStyle w:val="ASFKTablenorm"/>
              <w:ind w:left="57" w:right="57"/>
            </w:pPr>
            <w:r w:rsidRPr="004602F8">
              <w:t>Заполняется автоматически по коду бюджета.</w:t>
            </w:r>
          </w:p>
          <w:p w14:paraId="466F2533" w14:textId="77777777" w:rsidR="00CA3543" w:rsidRPr="004602F8" w:rsidRDefault="00CA3543" w:rsidP="00AC2F13">
            <w:pPr>
              <w:pStyle w:val="ASFKTablenorm"/>
              <w:ind w:left="57" w:right="57"/>
            </w:pPr>
            <w:r w:rsidRPr="004602F8">
              <w:t xml:space="preserve">Может быть отредактировано вручную из </w:t>
            </w:r>
            <w:r w:rsidR="00AC15CF" w:rsidRPr="004602F8">
              <w:t xml:space="preserve">справочника </w:t>
            </w:r>
            <w:r w:rsidR="00BC7FFB" w:rsidRPr="004602F8">
              <w:t>«</w:t>
            </w:r>
            <w:r w:rsidR="00AC15CF" w:rsidRPr="004602F8">
              <w:t>Бюджеты</w:t>
            </w:r>
            <w:r w:rsidR="00BC7FFB" w:rsidRPr="004602F8">
              <w:t>»</w:t>
            </w:r>
            <w:r w:rsidRPr="004602F8">
              <w:t xml:space="preserve"> или заполняется автоматически при выборе родительского документа.</w:t>
            </w:r>
          </w:p>
          <w:p w14:paraId="30F3022D"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7372F32" w14:textId="77777777" w:rsidTr="003A5241">
        <w:trPr>
          <w:trHeight w:val="20"/>
        </w:trPr>
        <w:tc>
          <w:tcPr>
            <w:tcW w:w="1137" w:type="pct"/>
            <w:shd w:val="clear" w:color="auto" w:fill="auto"/>
          </w:tcPr>
          <w:p w14:paraId="2B76B63D" w14:textId="77777777" w:rsidR="00CA3543" w:rsidRPr="004602F8" w:rsidRDefault="00204377" w:rsidP="00AC2F13">
            <w:pPr>
              <w:pStyle w:val="ASFKTablenorm"/>
              <w:ind w:left="57" w:right="57"/>
            </w:pPr>
            <w:r w:rsidRPr="004602F8">
              <w:t>П</w:t>
            </w:r>
            <w:r w:rsidR="00CA3543" w:rsidRPr="004602F8">
              <w:t>о ОКПО</w:t>
            </w:r>
          </w:p>
        </w:tc>
        <w:tc>
          <w:tcPr>
            <w:tcW w:w="3863" w:type="pct"/>
            <w:shd w:val="clear" w:color="auto" w:fill="auto"/>
          </w:tcPr>
          <w:p w14:paraId="0439FB56" w14:textId="77777777" w:rsidR="00CA3543" w:rsidRPr="004602F8" w:rsidRDefault="00CA3543" w:rsidP="00AC2F13">
            <w:pPr>
              <w:pStyle w:val="ASFKTablenorm"/>
              <w:ind w:left="57" w:right="57"/>
            </w:pPr>
            <w:r w:rsidRPr="004602F8">
              <w:t xml:space="preserve">Заполняется автоматически из справочника </w:t>
            </w:r>
            <w:r w:rsidR="00BC7FFB" w:rsidRPr="004602F8">
              <w:t>«</w:t>
            </w:r>
            <w:r w:rsidRPr="004602F8">
              <w:t>Финансовые органы</w:t>
            </w:r>
            <w:r w:rsidR="00BC7FFB" w:rsidRPr="004602F8">
              <w:t>»</w:t>
            </w:r>
            <w:r w:rsidRPr="004602F8">
              <w:t xml:space="preserve"> по наименованию финансового органа.</w:t>
            </w:r>
          </w:p>
          <w:p w14:paraId="3F6BB60F" w14:textId="77777777" w:rsidR="00CA3543" w:rsidRPr="004602F8" w:rsidRDefault="00CA3543" w:rsidP="00AC2F13">
            <w:pPr>
              <w:pStyle w:val="ASFKTablenorm"/>
              <w:ind w:left="57" w:right="57"/>
            </w:pPr>
            <w:r w:rsidRPr="004602F8">
              <w:t>Может быть отредактировано вручную.</w:t>
            </w:r>
          </w:p>
          <w:p w14:paraId="2234308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BFF0092" w14:textId="77777777" w:rsidTr="003A5241">
        <w:trPr>
          <w:trHeight w:val="20"/>
        </w:trPr>
        <w:tc>
          <w:tcPr>
            <w:tcW w:w="1137" w:type="pct"/>
            <w:shd w:val="clear" w:color="auto" w:fill="auto"/>
          </w:tcPr>
          <w:p w14:paraId="2B1A5DD1" w14:textId="77777777" w:rsidR="00CA3543" w:rsidRPr="004602F8" w:rsidRDefault="00CA3543" w:rsidP="00AC2F13">
            <w:pPr>
              <w:pStyle w:val="ASFKTablenorm"/>
              <w:ind w:left="57" w:right="57"/>
            </w:pPr>
            <w:r w:rsidRPr="004602F8">
              <w:t>Финорган (Наименование)</w:t>
            </w:r>
          </w:p>
        </w:tc>
        <w:tc>
          <w:tcPr>
            <w:tcW w:w="3863" w:type="pct"/>
            <w:shd w:val="clear" w:color="auto" w:fill="auto"/>
          </w:tcPr>
          <w:p w14:paraId="2D8DEDCC" w14:textId="77777777" w:rsidR="00CA3543" w:rsidRPr="004602F8" w:rsidRDefault="00CA3543" w:rsidP="00AC2F13">
            <w:pPr>
              <w:pStyle w:val="ASFKTablenorm"/>
              <w:ind w:left="57" w:right="57"/>
            </w:pPr>
            <w:r w:rsidRPr="004602F8">
              <w:t xml:space="preserve">Заполняется автоматически по коду финоргана. </w:t>
            </w:r>
          </w:p>
          <w:p w14:paraId="38E880E7" w14:textId="77777777" w:rsidR="00CA3543" w:rsidRPr="004602F8" w:rsidRDefault="00CA3543" w:rsidP="00AC2F13">
            <w:pPr>
              <w:pStyle w:val="ASFKTablenorm"/>
              <w:ind w:left="57" w:right="57"/>
            </w:pPr>
            <w:r w:rsidRPr="004602F8">
              <w:t xml:space="preserve">Может быть отредактировано вручную из </w:t>
            </w:r>
            <w:r w:rsidR="00AC15CF" w:rsidRPr="004602F8">
              <w:t xml:space="preserve">справочника </w:t>
            </w:r>
            <w:r w:rsidR="00BC7FFB" w:rsidRPr="004602F8">
              <w:t>«</w:t>
            </w:r>
            <w:r w:rsidR="00AC15CF" w:rsidRPr="004602F8">
              <w:t>Финансовые органы</w:t>
            </w:r>
            <w:r w:rsidR="00BC7FFB" w:rsidRPr="004602F8">
              <w:t>»</w:t>
            </w:r>
            <w:r w:rsidRPr="004602F8">
              <w:t xml:space="preserve"> или заполняется автоматически при выборе родительского документа. </w:t>
            </w:r>
          </w:p>
          <w:p w14:paraId="4AA5F6E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53B987E" w14:textId="77777777" w:rsidTr="003A5241">
        <w:trPr>
          <w:trHeight w:val="20"/>
        </w:trPr>
        <w:tc>
          <w:tcPr>
            <w:tcW w:w="1137" w:type="pct"/>
            <w:shd w:val="clear" w:color="auto" w:fill="auto"/>
          </w:tcPr>
          <w:p w14:paraId="60C5C165" w14:textId="77777777" w:rsidR="00CA3543" w:rsidRPr="004602F8" w:rsidRDefault="00CA3543" w:rsidP="00AC2F13">
            <w:pPr>
              <w:pStyle w:val="ASFKTablenorm"/>
              <w:ind w:left="57" w:right="57"/>
            </w:pPr>
            <w:r w:rsidRPr="004602F8">
              <w:t>ГРБС</w:t>
            </w:r>
          </w:p>
        </w:tc>
        <w:tc>
          <w:tcPr>
            <w:tcW w:w="3863" w:type="pct"/>
            <w:shd w:val="clear" w:color="auto" w:fill="auto"/>
          </w:tcPr>
          <w:p w14:paraId="1D993029" w14:textId="77777777" w:rsidR="00CA3543" w:rsidRPr="004602F8" w:rsidRDefault="00CA3543"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18D96106" w14:textId="77777777" w:rsidR="00CA3543" w:rsidRPr="004602F8" w:rsidRDefault="00CA3543" w:rsidP="00AC2F13">
            <w:pPr>
              <w:pStyle w:val="ASFKTablenorm"/>
              <w:ind w:left="57" w:right="57"/>
            </w:pPr>
            <w:r w:rsidRPr="004602F8">
              <w:t>Может быть изменено пользователем вручную.</w:t>
            </w:r>
          </w:p>
          <w:p w14:paraId="666BEBA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EC089C5" w14:textId="77777777" w:rsidTr="003A5241">
        <w:trPr>
          <w:trHeight w:val="20"/>
        </w:trPr>
        <w:tc>
          <w:tcPr>
            <w:tcW w:w="1137" w:type="pct"/>
            <w:shd w:val="clear" w:color="auto" w:fill="auto"/>
          </w:tcPr>
          <w:p w14:paraId="6A55F02A" w14:textId="77777777" w:rsidR="00CA3543" w:rsidRPr="004602F8" w:rsidRDefault="00CA3543" w:rsidP="00AC2F13">
            <w:pPr>
              <w:pStyle w:val="ASFKTablenorm"/>
              <w:ind w:left="57" w:right="57"/>
            </w:pPr>
            <w:r w:rsidRPr="004602F8">
              <w:t>Глава по БК</w:t>
            </w:r>
          </w:p>
        </w:tc>
        <w:tc>
          <w:tcPr>
            <w:tcW w:w="3863" w:type="pct"/>
            <w:shd w:val="clear" w:color="auto" w:fill="auto"/>
          </w:tcPr>
          <w:p w14:paraId="7DEB65A7" w14:textId="77777777" w:rsidR="00CA3543" w:rsidRPr="004602F8" w:rsidRDefault="00CA3543"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4AA7B52C"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w:t>
            </w:r>
            <w:r w:rsidR="00AC15CF" w:rsidRPr="004602F8">
              <w:t xml:space="preserve">справочника </w:t>
            </w:r>
            <w:r w:rsidR="00BC7FFB" w:rsidRPr="004602F8">
              <w:t>«</w:t>
            </w:r>
            <w:r w:rsidR="00AC15CF" w:rsidRPr="004602F8">
              <w:t>Ведомства</w:t>
            </w:r>
            <w:r w:rsidR="00BC7FFB" w:rsidRPr="004602F8">
              <w:t>»</w:t>
            </w:r>
            <w:r w:rsidRPr="004602F8">
              <w:t>.</w:t>
            </w:r>
          </w:p>
          <w:p w14:paraId="1EDE3C6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E7655EA" w14:textId="77777777" w:rsidTr="003A5241">
        <w:trPr>
          <w:trHeight w:val="20"/>
        </w:trPr>
        <w:tc>
          <w:tcPr>
            <w:tcW w:w="1137" w:type="pct"/>
            <w:shd w:val="clear" w:color="auto" w:fill="auto"/>
          </w:tcPr>
          <w:p w14:paraId="4B722D8C" w14:textId="77777777" w:rsidR="00CA3543" w:rsidRPr="004602F8" w:rsidRDefault="00204377" w:rsidP="00AC2F13">
            <w:pPr>
              <w:pStyle w:val="ASFKTablenorm"/>
              <w:ind w:left="57" w:right="57"/>
            </w:pPr>
            <w:r w:rsidRPr="004602F8">
              <w:t>П</w:t>
            </w:r>
            <w:r w:rsidR="00CA3543" w:rsidRPr="004602F8">
              <w:t xml:space="preserve">о Свод. </w:t>
            </w:r>
            <w:r w:rsidRPr="004602F8">
              <w:t>Р</w:t>
            </w:r>
            <w:r w:rsidR="00CA3543" w:rsidRPr="004602F8">
              <w:t>еестру</w:t>
            </w:r>
          </w:p>
          <w:p w14:paraId="764A2BAC" w14:textId="77777777" w:rsidR="00CA3543" w:rsidRPr="004602F8" w:rsidRDefault="00CA3543" w:rsidP="00AC2F13">
            <w:pPr>
              <w:pStyle w:val="ASFKTablenorm"/>
              <w:ind w:left="57" w:right="57"/>
            </w:pPr>
          </w:p>
        </w:tc>
        <w:tc>
          <w:tcPr>
            <w:tcW w:w="3863" w:type="pct"/>
            <w:shd w:val="clear" w:color="auto" w:fill="auto"/>
          </w:tcPr>
          <w:p w14:paraId="167A6132"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СРРПБС.</w:t>
            </w:r>
          </w:p>
          <w:p w14:paraId="6FEF6A71" w14:textId="77777777" w:rsidR="00CA3543" w:rsidRPr="004602F8" w:rsidRDefault="00CA3543" w:rsidP="00AC2F13">
            <w:pPr>
              <w:pStyle w:val="ASFKTablenorm"/>
              <w:ind w:left="57" w:right="57"/>
            </w:pPr>
            <w:r w:rsidRPr="004602F8">
              <w:t xml:space="preserve">При выборе пользователем родительского документа значение заполняется автоматически из указанного бюджетного обязательства. </w:t>
            </w:r>
          </w:p>
          <w:p w14:paraId="4ED3627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7178EFB" w14:textId="77777777" w:rsidTr="003A5241">
        <w:trPr>
          <w:trHeight w:val="20"/>
        </w:trPr>
        <w:tc>
          <w:tcPr>
            <w:tcW w:w="1137" w:type="pct"/>
            <w:shd w:val="clear" w:color="auto" w:fill="auto"/>
          </w:tcPr>
          <w:p w14:paraId="3CCAB931" w14:textId="77777777" w:rsidR="00CA3543" w:rsidRPr="004602F8" w:rsidRDefault="00CA3543" w:rsidP="00AC2F13">
            <w:pPr>
              <w:pStyle w:val="ASFKTablenorm"/>
              <w:ind w:left="57" w:right="57"/>
            </w:pPr>
            <w:r w:rsidRPr="004602F8">
              <w:t>ПБС</w:t>
            </w:r>
          </w:p>
        </w:tc>
        <w:tc>
          <w:tcPr>
            <w:tcW w:w="3863" w:type="pct"/>
            <w:shd w:val="clear" w:color="auto" w:fill="auto"/>
          </w:tcPr>
          <w:p w14:paraId="482F55B5" w14:textId="77777777" w:rsidR="00CA3543" w:rsidRPr="004602F8" w:rsidRDefault="00CA3543" w:rsidP="00AC2F13">
            <w:pPr>
              <w:pStyle w:val="ASFKTablenorm"/>
              <w:ind w:left="57" w:right="57"/>
            </w:pPr>
            <w:r w:rsidRPr="004602F8">
              <w:t xml:space="preserve">Значение заполняется автоматически по коду РУБП. </w:t>
            </w:r>
          </w:p>
          <w:p w14:paraId="5AF7D07A" w14:textId="77777777" w:rsidR="00CA3543" w:rsidRPr="004602F8" w:rsidRDefault="00CA3543" w:rsidP="00AC2F13">
            <w:pPr>
              <w:pStyle w:val="ASFKTablenorm"/>
              <w:ind w:left="57" w:right="57"/>
            </w:pPr>
            <w:r w:rsidRPr="004602F8">
              <w:t>При выборе пользователем родительского документа значение заполняется автоматически из указанного бюджетного обязательства.</w:t>
            </w:r>
          </w:p>
          <w:p w14:paraId="7005BC5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F422CB8" w14:textId="77777777" w:rsidTr="003A5241">
        <w:trPr>
          <w:trHeight w:val="20"/>
        </w:trPr>
        <w:tc>
          <w:tcPr>
            <w:tcW w:w="1137" w:type="pct"/>
            <w:shd w:val="clear" w:color="auto" w:fill="auto"/>
          </w:tcPr>
          <w:p w14:paraId="4DD4F558" w14:textId="77777777" w:rsidR="00CA3543" w:rsidRPr="004602F8" w:rsidRDefault="00CA3543" w:rsidP="00AC2F13">
            <w:pPr>
              <w:pStyle w:val="ASFKTablenorm"/>
              <w:ind w:left="57" w:right="57"/>
            </w:pPr>
            <w:r w:rsidRPr="004602F8">
              <w:t>№ л/с получ.</w:t>
            </w:r>
          </w:p>
        </w:tc>
        <w:tc>
          <w:tcPr>
            <w:tcW w:w="3863" w:type="pct"/>
            <w:shd w:val="clear" w:color="auto" w:fill="auto"/>
          </w:tcPr>
          <w:p w14:paraId="7DD519B7" w14:textId="77777777" w:rsidR="00CA3543" w:rsidRPr="004602F8" w:rsidRDefault="00CA3543" w:rsidP="00AC2F13">
            <w:pPr>
              <w:pStyle w:val="ASFKTablenorm"/>
              <w:ind w:left="57" w:right="57"/>
            </w:pPr>
            <w:r w:rsidRPr="004602F8">
              <w:t xml:space="preserve">Значение заполняется автоматически при выборе родительского документа. </w:t>
            </w:r>
          </w:p>
          <w:p w14:paraId="73487F2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1767783" w14:textId="77777777" w:rsidTr="003A5241">
        <w:trPr>
          <w:trHeight w:val="20"/>
        </w:trPr>
        <w:tc>
          <w:tcPr>
            <w:tcW w:w="1137" w:type="pct"/>
            <w:shd w:val="clear" w:color="auto" w:fill="auto"/>
          </w:tcPr>
          <w:p w14:paraId="68BA61F0" w14:textId="77777777" w:rsidR="00CA3543" w:rsidRPr="004602F8" w:rsidRDefault="00204377" w:rsidP="00AC2F13">
            <w:pPr>
              <w:pStyle w:val="ASFKTablenorm"/>
              <w:ind w:left="57" w:right="57"/>
            </w:pPr>
            <w:r w:rsidRPr="004602F8">
              <w:t>П</w:t>
            </w:r>
            <w:r w:rsidR="00CA3543" w:rsidRPr="004602F8">
              <w:t>о КОФК</w:t>
            </w:r>
          </w:p>
        </w:tc>
        <w:tc>
          <w:tcPr>
            <w:tcW w:w="3863" w:type="pct"/>
            <w:shd w:val="clear" w:color="auto" w:fill="auto"/>
          </w:tcPr>
          <w:p w14:paraId="514C1EE2" w14:textId="77777777" w:rsidR="00CA3543" w:rsidRPr="004602F8" w:rsidRDefault="00CA3543" w:rsidP="00AC2F13">
            <w:pPr>
              <w:pStyle w:val="ASFKTablenorm"/>
              <w:ind w:left="57" w:right="57"/>
            </w:pPr>
            <w:r w:rsidRPr="004602F8">
              <w:t>Может быть изменено пользователем выбором вручную или выбором из справочника КОФК (Органы ФК).</w:t>
            </w:r>
          </w:p>
          <w:p w14:paraId="7049B71D" w14:textId="77777777" w:rsidR="00CA3543" w:rsidRPr="004602F8" w:rsidRDefault="00CA3543" w:rsidP="00AC2F13">
            <w:pPr>
              <w:pStyle w:val="ASFKTablenorm"/>
              <w:ind w:left="57" w:right="57"/>
            </w:pPr>
            <w:r w:rsidRPr="004602F8">
              <w:t>Значение может заполняться автоматически при выборе родительского документа.</w:t>
            </w:r>
          </w:p>
          <w:p w14:paraId="5702CCC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E96FD39" w14:textId="77777777" w:rsidTr="003A5241">
        <w:trPr>
          <w:trHeight w:val="20"/>
        </w:trPr>
        <w:tc>
          <w:tcPr>
            <w:tcW w:w="1137" w:type="pct"/>
            <w:shd w:val="clear" w:color="auto" w:fill="auto"/>
          </w:tcPr>
          <w:p w14:paraId="58D39D2D" w14:textId="77777777" w:rsidR="00CA3543" w:rsidRPr="004602F8" w:rsidRDefault="00CA3543" w:rsidP="00AC2F13">
            <w:pPr>
              <w:pStyle w:val="ASFKTablenorm"/>
              <w:ind w:left="57" w:right="57"/>
            </w:pPr>
            <w:r w:rsidRPr="004602F8">
              <w:t>Орган ФК</w:t>
            </w:r>
          </w:p>
        </w:tc>
        <w:tc>
          <w:tcPr>
            <w:tcW w:w="3863" w:type="pct"/>
            <w:shd w:val="clear" w:color="auto" w:fill="auto"/>
          </w:tcPr>
          <w:p w14:paraId="4941B737" w14:textId="77777777" w:rsidR="00CA3543" w:rsidRPr="004602F8" w:rsidRDefault="00CA3543" w:rsidP="00AC2F13">
            <w:pPr>
              <w:pStyle w:val="ASFKTablenorm"/>
              <w:ind w:left="57" w:right="57"/>
            </w:pPr>
            <w:r w:rsidRPr="004602F8">
              <w:t xml:space="preserve">Значение заполняется автоматически из справочника Органов ФК по коду или при выборе родительского документа. </w:t>
            </w:r>
          </w:p>
          <w:p w14:paraId="791E9A16" w14:textId="77777777" w:rsidR="00CA3543" w:rsidRPr="004602F8" w:rsidRDefault="00CA3543" w:rsidP="00AC2F13">
            <w:pPr>
              <w:pStyle w:val="ASFKTablenorm"/>
              <w:ind w:left="57" w:right="57"/>
            </w:pPr>
            <w:r w:rsidRPr="004602F8">
              <w:t>Может быть введено вручную.</w:t>
            </w:r>
          </w:p>
          <w:p w14:paraId="260A276B"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33D4AEFA" w14:textId="77777777" w:rsidTr="003A5241">
        <w:trPr>
          <w:trHeight w:val="20"/>
        </w:trPr>
        <w:tc>
          <w:tcPr>
            <w:tcW w:w="5000" w:type="pct"/>
            <w:gridSpan w:val="2"/>
            <w:shd w:val="clear" w:color="auto" w:fill="auto"/>
          </w:tcPr>
          <w:p w14:paraId="317D6D3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1. Реквизиты документа-основания</w:t>
            </w:r>
            <w:r w:rsidR="00BC7FFB" w:rsidRPr="004602F8">
              <w:t>»</w:t>
            </w:r>
          </w:p>
        </w:tc>
      </w:tr>
      <w:tr w:rsidR="00CA3543" w:rsidRPr="004602F8" w14:paraId="5606898E" w14:textId="77777777" w:rsidTr="003A5241">
        <w:trPr>
          <w:trHeight w:val="20"/>
        </w:trPr>
        <w:tc>
          <w:tcPr>
            <w:tcW w:w="1137" w:type="pct"/>
            <w:shd w:val="clear" w:color="auto" w:fill="auto"/>
          </w:tcPr>
          <w:p w14:paraId="0149834B" w14:textId="77777777" w:rsidR="00CA3543" w:rsidRPr="004602F8" w:rsidRDefault="00CA3543" w:rsidP="00AC2F13">
            <w:pPr>
              <w:pStyle w:val="ASFKTablenorm"/>
              <w:ind w:left="57" w:right="57"/>
            </w:pPr>
            <w:r w:rsidRPr="004602F8">
              <w:t>Вид</w:t>
            </w:r>
          </w:p>
        </w:tc>
        <w:tc>
          <w:tcPr>
            <w:tcW w:w="3863" w:type="pct"/>
            <w:shd w:val="clear" w:color="auto" w:fill="auto"/>
          </w:tcPr>
          <w:p w14:paraId="7C3E78E2" w14:textId="77777777" w:rsidR="00CA3543" w:rsidRPr="004602F8" w:rsidRDefault="00CA3543" w:rsidP="00AC2F13">
            <w:pPr>
              <w:pStyle w:val="ASFKTablenorm"/>
              <w:ind w:left="57" w:right="57"/>
            </w:pPr>
            <w:r w:rsidRPr="004602F8">
              <w:t xml:space="preserve">Для исходящих документов значение заполняется из списка: </w:t>
            </w:r>
          </w:p>
          <w:p w14:paraId="03B06F7E" w14:textId="77777777" w:rsidR="00CA3543" w:rsidRPr="004602F8" w:rsidRDefault="00CA3543" w:rsidP="00CA3543">
            <w:pPr>
              <w:pStyle w:val="ASFKTableListMark"/>
            </w:pPr>
            <w:r w:rsidRPr="004602F8">
              <w:lastRenderedPageBreak/>
              <w:t xml:space="preserve">1 – </w:t>
            </w:r>
            <w:r w:rsidR="00BC7FFB" w:rsidRPr="004602F8">
              <w:t>«</w:t>
            </w:r>
            <w:r w:rsidRPr="004602F8">
              <w:t>государственный контракт</w:t>
            </w:r>
            <w:r w:rsidR="00BC7FFB" w:rsidRPr="004602F8">
              <w:t>»</w:t>
            </w:r>
            <w:r w:rsidRPr="004602F8">
              <w:t>;</w:t>
            </w:r>
          </w:p>
          <w:p w14:paraId="22B1D751" w14:textId="77777777" w:rsidR="00CA3543" w:rsidRPr="004602F8" w:rsidRDefault="00CA3543" w:rsidP="00CA3543">
            <w:pPr>
              <w:pStyle w:val="ASFKTableListMark"/>
            </w:pPr>
            <w:r w:rsidRPr="004602F8">
              <w:t xml:space="preserve">2 – </w:t>
            </w:r>
            <w:r w:rsidR="00BC7FFB" w:rsidRPr="004602F8">
              <w:t>«</w:t>
            </w:r>
            <w:r w:rsidRPr="004602F8">
              <w:t>договор</w:t>
            </w:r>
            <w:r w:rsidR="00BC7FFB" w:rsidRPr="004602F8">
              <w:t>»</w:t>
            </w:r>
            <w:r w:rsidRPr="004602F8">
              <w:t>;</w:t>
            </w:r>
          </w:p>
          <w:p w14:paraId="1B9E0E27" w14:textId="77777777" w:rsidR="00CA3543" w:rsidRPr="004602F8" w:rsidRDefault="00CA3543" w:rsidP="00CA3543">
            <w:pPr>
              <w:pStyle w:val="ASFKTableListMark"/>
            </w:pPr>
            <w:r w:rsidRPr="004602F8">
              <w:t xml:space="preserve">3 – </w:t>
            </w:r>
            <w:r w:rsidR="00BC7FFB" w:rsidRPr="004602F8">
              <w:t>«</w:t>
            </w:r>
            <w:r w:rsidRPr="004602F8">
              <w:t>соглашение</w:t>
            </w:r>
            <w:r w:rsidR="00BC7FFB" w:rsidRPr="004602F8">
              <w:t>»</w:t>
            </w:r>
            <w:r w:rsidRPr="004602F8">
              <w:t>;</w:t>
            </w:r>
          </w:p>
          <w:p w14:paraId="1991ABD6" w14:textId="77777777" w:rsidR="00CA3543" w:rsidRPr="004602F8" w:rsidRDefault="00BC7FFB" w:rsidP="00CA3543">
            <w:pPr>
              <w:pStyle w:val="ASFKTableListMark"/>
            </w:pPr>
            <w:r w:rsidRPr="004602F8">
              <w:t>«</w:t>
            </w:r>
            <w:r w:rsidR="00CA3543" w:rsidRPr="004602F8">
              <w:t>-</w:t>
            </w:r>
            <w:r w:rsidRPr="004602F8">
              <w:t>»</w:t>
            </w:r>
            <w:r w:rsidR="00CA3543" w:rsidRPr="004602F8">
              <w:t xml:space="preserve"> (прочерк).</w:t>
            </w:r>
            <w:r w:rsidR="00CA3543" w:rsidRPr="004602F8" w:rsidDel="001C3085">
              <w:t xml:space="preserve"> </w:t>
            </w:r>
          </w:p>
          <w:p w14:paraId="0479F707" w14:textId="77777777" w:rsidR="00CA3543" w:rsidRPr="004602F8" w:rsidRDefault="00CA3543" w:rsidP="00AC2F13">
            <w:pPr>
              <w:pStyle w:val="ASFKTablenorm"/>
              <w:ind w:left="57" w:right="57"/>
            </w:pPr>
            <w:r w:rsidRPr="004602F8">
              <w:t xml:space="preserve">При создании нового документа в поле стоит значение </w:t>
            </w:r>
            <w:r w:rsidR="00BC7FFB" w:rsidRPr="004602F8">
              <w:t>«</w:t>
            </w:r>
            <w:r w:rsidRPr="004602F8">
              <w:t>пусто</w:t>
            </w:r>
            <w:r w:rsidR="00BC7FFB" w:rsidRPr="004602F8">
              <w:t>»</w:t>
            </w:r>
            <w:r w:rsidRPr="004602F8">
              <w:t xml:space="preserve">. Значение </w:t>
            </w:r>
            <w:r w:rsidR="00BC7FFB" w:rsidRPr="004602F8">
              <w:t>«</w:t>
            </w:r>
            <w:r w:rsidRPr="004602F8">
              <w:t>пусто</w:t>
            </w:r>
            <w:r w:rsidR="00BC7FFB" w:rsidRPr="004602F8">
              <w:t>»</w:t>
            </w:r>
            <w:r w:rsidRPr="004602F8">
              <w:t xml:space="preserve"> доступно для выбора в выпадающем списке и расположено первым в выпадающем списке.</w:t>
            </w:r>
          </w:p>
        </w:tc>
      </w:tr>
      <w:tr w:rsidR="00CA3543" w:rsidRPr="004602F8" w14:paraId="0398387D" w14:textId="77777777" w:rsidTr="003A5241">
        <w:trPr>
          <w:trHeight w:val="20"/>
        </w:trPr>
        <w:tc>
          <w:tcPr>
            <w:tcW w:w="1137" w:type="pct"/>
            <w:shd w:val="clear" w:color="auto" w:fill="auto"/>
          </w:tcPr>
          <w:p w14:paraId="53D7E766" w14:textId="77777777" w:rsidR="00CA3543" w:rsidRPr="004602F8" w:rsidRDefault="00CA3543" w:rsidP="00AC2F13">
            <w:pPr>
              <w:pStyle w:val="ASFKTablenorm"/>
              <w:ind w:left="57" w:right="57"/>
            </w:pPr>
            <w:r w:rsidRPr="004602F8">
              <w:lastRenderedPageBreak/>
              <w:t>Номер</w:t>
            </w:r>
          </w:p>
        </w:tc>
        <w:tc>
          <w:tcPr>
            <w:tcW w:w="3863" w:type="pct"/>
            <w:shd w:val="clear" w:color="auto" w:fill="auto"/>
          </w:tcPr>
          <w:p w14:paraId="1CD51397" w14:textId="77777777" w:rsidR="00CA3543" w:rsidRPr="004602F8" w:rsidRDefault="00CA3543" w:rsidP="00AC2F13">
            <w:pPr>
              <w:pStyle w:val="ASFKTablenorm"/>
              <w:ind w:left="57" w:right="57"/>
            </w:pPr>
            <w:r w:rsidRPr="004602F8">
              <w:t>Значение может быть введено вручную.</w:t>
            </w:r>
          </w:p>
          <w:p w14:paraId="355D5209" w14:textId="77777777" w:rsidR="00CA3543" w:rsidRPr="004602F8" w:rsidRDefault="00CA3543" w:rsidP="00AC2F13">
            <w:pPr>
              <w:pStyle w:val="ASFKTablenorm"/>
              <w:ind w:left="57" w:right="57"/>
            </w:pPr>
            <w:r w:rsidRPr="004602F8">
              <w:t>Значение может заполняться автоматически при выборе родительского документа.</w:t>
            </w:r>
          </w:p>
          <w:p w14:paraId="5820F65D" w14:textId="77777777" w:rsidR="00CA3543" w:rsidRPr="004602F8" w:rsidRDefault="00B14785" w:rsidP="00AC2F13">
            <w:pPr>
              <w:pStyle w:val="ASFKTablenorm"/>
              <w:ind w:left="57" w:right="57"/>
            </w:pPr>
            <w:r w:rsidRPr="004602F8">
              <w:t>Для ОФК off-line заполняется вручную.</w:t>
            </w:r>
          </w:p>
        </w:tc>
      </w:tr>
      <w:tr w:rsidR="00CA3543" w:rsidRPr="004602F8" w14:paraId="5EDB6959" w14:textId="77777777" w:rsidTr="003A5241">
        <w:trPr>
          <w:trHeight w:val="20"/>
        </w:trPr>
        <w:tc>
          <w:tcPr>
            <w:tcW w:w="1137" w:type="pct"/>
            <w:shd w:val="clear" w:color="auto" w:fill="auto"/>
          </w:tcPr>
          <w:p w14:paraId="01BBB9B4" w14:textId="77777777" w:rsidR="00CA3543" w:rsidRPr="004602F8" w:rsidRDefault="00CA3543" w:rsidP="00AC2F13">
            <w:pPr>
              <w:pStyle w:val="ASFKTablenorm"/>
              <w:ind w:left="57" w:right="57"/>
            </w:pPr>
            <w:r w:rsidRPr="004602F8">
              <w:t>Дата</w:t>
            </w:r>
          </w:p>
        </w:tc>
        <w:tc>
          <w:tcPr>
            <w:tcW w:w="3863" w:type="pct"/>
            <w:shd w:val="clear" w:color="auto" w:fill="auto"/>
          </w:tcPr>
          <w:p w14:paraId="19CFDAE7"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w:t>
            </w:r>
          </w:p>
          <w:p w14:paraId="560D7F59"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1552EED8" w14:textId="77777777" w:rsidTr="003A5241">
        <w:trPr>
          <w:trHeight w:val="20"/>
        </w:trPr>
        <w:tc>
          <w:tcPr>
            <w:tcW w:w="1137" w:type="pct"/>
            <w:shd w:val="clear" w:color="auto" w:fill="auto"/>
          </w:tcPr>
          <w:p w14:paraId="22656A61" w14:textId="77777777" w:rsidR="00CA3543" w:rsidRPr="004602F8" w:rsidRDefault="00CA3543" w:rsidP="00AC2F13">
            <w:pPr>
              <w:pStyle w:val="ASFKTablenorm"/>
              <w:ind w:left="57" w:right="57"/>
            </w:pPr>
            <w:r w:rsidRPr="004602F8">
              <w:t>Дата начала</w:t>
            </w:r>
          </w:p>
        </w:tc>
        <w:tc>
          <w:tcPr>
            <w:tcW w:w="3863" w:type="pct"/>
            <w:shd w:val="clear" w:color="auto" w:fill="auto"/>
          </w:tcPr>
          <w:p w14:paraId="27AEC60F" w14:textId="77777777" w:rsidR="00CA3543" w:rsidRPr="004602F8" w:rsidRDefault="00CA3543" w:rsidP="00AC2F13">
            <w:pPr>
              <w:pStyle w:val="ASFKTablenorm"/>
              <w:ind w:left="57" w:right="57"/>
            </w:pPr>
            <w:r w:rsidRPr="004602F8">
              <w:t>Значение по умолчанию – пустое значение.</w:t>
            </w:r>
          </w:p>
          <w:p w14:paraId="76F0F77A"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11293776" w14:textId="77777777" w:rsidTr="003A5241">
        <w:trPr>
          <w:trHeight w:val="20"/>
        </w:trPr>
        <w:tc>
          <w:tcPr>
            <w:tcW w:w="1137" w:type="pct"/>
            <w:shd w:val="clear" w:color="auto" w:fill="auto"/>
          </w:tcPr>
          <w:p w14:paraId="29A1A11F" w14:textId="77777777" w:rsidR="00CA3543" w:rsidRPr="004602F8" w:rsidRDefault="00CA3543" w:rsidP="00AC2F13">
            <w:pPr>
              <w:pStyle w:val="ASFKTablenorm"/>
              <w:ind w:left="57" w:right="57"/>
            </w:pPr>
            <w:r w:rsidRPr="004602F8">
              <w:t>Дата окончания</w:t>
            </w:r>
          </w:p>
        </w:tc>
        <w:tc>
          <w:tcPr>
            <w:tcW w:w="3863" w:type="pct"/>
            <w:shd w:val="clear" w:color="auto" w:fill="auto"/>
          </w:tcPr>
          <w:p w14:paraId="38AEF522" w14:textId="77777777" w:rsidR="00CA3543" w:rsidRPr="004602F8" w:rsidRDefault="00CA3543" w:rsidP="00AC2F13">
            <w:pPr>
              <w:pStyle w:val="ASFKTablenorm"/>
              <w:ind w:left="57" w:right="57"/>
            </w:pPr>
            <w:r w:rsidRPr="004602F8">
              <w:t>Значение по умолчанию – пустое значение.</w:t>
            </w:r>
          </w:p>
          <w:p w14:paraId="2AFEEF25"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30B625BA" w14:textId="77777777" w:rsidTr="003A5241">
        <w:trPr>
          <w:trHeight w:val="20"/>
        </w:trPr>
        <w:tc>
          <w:tcPr>
            <w:tcW w:w="1137" w:type="pct"/>
            <w:shd w:val="clear" w:color="auto" w:fill="auto"/>
          </w:tcPr>
          <w:p w14:paraId="7541553F" w14:textId="77777777" w:rsidR="00CA3543" w:rsidRPr="004602F8" w:rsidRDefault="00CA3543" w:rsidP="00AC2F13">
            <w:pPr>
              <w:pStyle w:val="ASFKTablenorm"/>
              <w:ind w:left="57" w:right="57"/>
            </w:pPr>
            <w:r w:rsidRPr="004602F8">
              <w:t>Сумма в валюте БО</w:t>
            </w:r>
          </w:p>
        </w:tc>
        <w:tc>
          <w:tcPr>
            <w:tcW w:w="3863" w:type="pct"/>
            <w:shd w:val="clear" w:color="auto" w:fill="auto"/>
          </w:tcPr>
          <w:p w14:paraId="6670589B" w14:textId="77777777" w:rsidR="00CA3543" w:rsidRPr="004602F8" w:rsidRDefault="00CA3543" w:rsidP="00AC2F13">
            <w:pPr>
              <w:pStyle w:val="ASFKTablenorm"/>
              <w:ind w:left="57" w:right="57"/>
            </w:pPr>
            <w:r w:rsidRPr="004602F8">
              <w:t>Значение подтягивается автоматически при выборе родительского документа. Значение можно изменить вручную.</w:t>
            </w:r>
          </w:p>
          <w:p w14:paraId="7F0422EC" w14:textId="77777777" w:rsidR="00CA3543" w:rsidRPr="004602F8" w:rsidRDefault="00CA3543" w:rsidP="00AC2F13">
            <w:pPr>
              <w:pStyle w:val="ASFKTablenorm"/>
              <w:ind w:left="57" w:right="57"/>
            </w:pPr>
            <w:r w:rsidRPr="004602F8">
              <w:t xml:space="preserve">На всех АРМ УБП: автоматически заполняется значением, равным значению поля </w:t>
            </w:r>
            <w:r w:rsidR="00BC7FFB" w:rsidRPr="004602F8">
              <w:t>«</w:t>
            </w:r>
            <w:r w:rsidRPr="004602F8">
              <w:t>Сумма в валюте БО</w:t>
            </w:r>
            <w:r w:rsidR="00BC7FFB" w:rsidRPr="004602F8">
              <w:t>»</w:t>
            </w:r>
            <w:r w:rsidRPr="004602F8">
              <w:t xml:space="preserve">, если заполнены поля </w:t>
            </w:r>
            <w:r w:rsidR="00BC7FFB" w:rsidRPr="004602F8">
              <w:t>«</w:t>
            </w:r>
            <w:r w:rsidRPr="004602F8">
              <w:t>Сумма в валюте БО</w:t>
            </w:r>
            <w:r w:rsidR="00BC7FFB" w:rsidRPr="004602F8">
              <w:t>»</w:t>
            </w:r>
            <w:r w:rsidRPr="004602F8">
              <w:t xml:space="preserve"> и </w:t>
            </w:r>
            <w:r w:rsidR="00BC7FFB" w:rsidRPr="004602F8">
              <w:t>«</w:t>
            </w:r>
            <w:r w:rsidRPr="004602F8">
              <w:t>Валюта</w:t>
            </w:r>
            <w:r w:rsidR="00BC7FFB" w:rsidRPr="004602F8">
              <w:t>»</w:t>
            </w:r>
            <w:r w:rsidRPr="004602F8">
              <w:t xml:space="preserve">, и в поле </w:t>
            </w:r>
            <w:r w:rsidR="00BC7FFB" w:rsidRPr="004602F8">
              <w:t>«</w:t>
            </w:r>
            <w:r w:rsidRPr="004602F8">
              <w:t>Валюта</w:t>
            </w:r>
            <w:r w:rsidR="00BC7FFB" w:rsidRPr="004602F8">
              <w:t>»</w:t>
            </w:r>
            <w:r w:rsidRPr="004602F8">
              <w:t xml:space="preserve"> указано значение </w:t>
            </w:r>
            <w:r w:rsidR="00BC7FFB" w:rsidRPr="004602F8">
              <w:t>«</w:t>
            </w:r>
            <w:r w:rsidRPr="004602F8">
              <w:t>643</w:t>
            </w:r>
            <w:r w:rsidR="00BC7FFB" w:rsidRPr="004602F8">
              <w:t>»</w:t>
            </w:r>
            <w:r w:rsidRPr="004602F8">
              <w:t xml:space="preserve"> или </w:t>
            </w:r>
            <w:r w:rsidR="00BC7FFB" w:rsidRPr="004602F8">
              <w:t>«</w:t>
            </w:r>
            <w:r w:rsidRPr="004602F8">
              <w:t>RUB</w:t>
            </w:r>
            <w:r w:rsidR="00BC7FFB" w:rsidRPr="004602F8">
              <w:t>»</w:t>
            </w:r>
            <w:r w:rsidRPr="004602F8">
              <w:t>.</w:t>
            </w:r>
          </w:p>
          <w:p w14:paraId="5CBCB829" w14:textId="77777777" w:rsidR="00CA3543" w:rsidRPr="004602F8" w:rsidRDefault="00CA3543" w:rsidP="00AC2F13">
            <w:pPr>
              <w:pStyle w:val="ASFKTablenorm"/>
              <w:ind w:left="57" w:right="57"/>
            </w:pPr>
            <w:r w:rsidRPr="004602F8">
              <w:t>Возможно заполнение значение вручную.</w:t>
            </w:r>
          </w:p>
          <w:p w14:paraId="4EF1E39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186DB2B" w14:textId="77777777" w:rsidTr="003A5241">
        <w:trPr>
          <w:trHeight w:val="20"/>
        </w:trPr>
        <w:tc>
          <w:tcPr>
            <w:tcW w:w="1137" w:type="pct"/>
            <w:shd w:val="clear" w:color="auto" w:fill="auto"/>
          </w:tcPr>
          <w:p w14:paraId="56D217AD" w14:textId="77777777" w:rsidR="00CA3543" w:rsidRPr="004602F8" w:rsidRDefault="00CA3543" w:rsidP="00AC2F13">
            <w:pPr>
              <w:pStyle w:val="ASFKTablenorm"/>
              <w:ind w:left="57" w:right="57"/>
            </w:pPr>
            <w:r w:rsidRPr="004602F8">
              <w:t>Валюта</w:t>
            </w:r>
          </w:p>
        </w:tc>
        <w:tc>
          <w:tcPr>
            <w:tcW w:w="3863" w:type="pct"/>
            <w:shd w:val="clear" w:color="auto" w:fill="auto"/>
          </w:tcPr>
          <w:p w14:paraId="54E33026" w14:textId="77777777" w:rsidR="00CA3543" w:rsidRPr="004602F8" w:rsidRDefault="00CA3543" w:rsidP="00AC2F13">
            <w:pPr>
              <w:pStyle w:val="ASFKTablenorm"/>
              <w:ind w:left="57" w:right="57"/>
            </w:pPr>
            <w:r w:rsidRPr="004602F8">
              <w:t xml:space="preserve">Значение заполняется автоматически при выборе родительского документа. </w:t>
            </w:r>
          </w:p>
          <w:p w14:paraId="2ABAF5A7"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валют.</w:t>
            </w:r>
          </w:p>
          <w:p w14:paraId="616EC4F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C75303F" w14:textId="77777777" w:rsidTr="003A5241">
        <w:trPr>
          <w:trHeight w:val="20"/>
        </w:trPr>
        <w:tc>
          <w:tcPr>
            <w:tcW w:w="1137" w:type="pct"/>
            <w:shd w:val="clear" w:color="auto" w:fill="auto"/>
          </w:tcPr>
          <w:p w14:paraId="5D92FD9A" w14:textId="77777777" w:rsidR="00CA3543" w:rsidRPr="004602F8" w:rsidRDefault="00CA3543" w:rsidP="00AC2F13">
            <w:pPr>
              <w:pStyle w:val="ASFKTablenorm"/>
              <w:ind w:left="57" w:right="57"/>
            </w:pPr>
            <w:r w:rsidRPr="004602F8">
              <w:t>Сумма в рублях</w:t>
            </w:r>
          </w:p>
        </w:tc>
        <w:tc>
          <w:tcPr>
            <w:tcW w:w="3863" w:type="pct"/>
            <w:shd w:val="clear" w:color="auto" w:fill="auto"/>
          </w:tcPr>
          <w:p w14:paraId="6B17D5E2" w14:textId="77777777" w:rsidR="00CA3543" w:rsidRPr="004602F8" w:rsidRDefault="00CA3543" w:rsidP="00AC2F13">
            <w:pPr>
              <w:pStyle w:val="ASFKTablenorm"/>
              <w:ind w:left="57" w:right="57"/>
            </w:pPr>
            <w:r w:rsidRPr="004602F8">
              <w:t>Значение вводится вручную.</w:t>
            </w:r>
          </w:p>
        </w:tc>
      </w:tr>
      <w:tr w:rsidR="00CA3543" w:rsidRPr="004602F8" w14:paraId="1FBD3DA2" w14:textId="77777777" w:rsidTr="003A5241">
        <w:trPr>
          <w:trHeight w:val="20"/>
        </w:trPr>
        <w:tc>
          <w:tcPr>
            <w:tcW w:w="1137" w:type="pct"/>
            <w:shd w:val="clear" w:color="auto" w:fill="auto"/>
          </w:tcPr>
          <w:p w14:paraId="06C89F28" w14:textId="77777777" w:rsidR="00CA3543" w:rsidRPr="004602F8" w:rsidRDefault="00CA3543" w:rsidP="00AC2F13">
            <w:pPr>
              <w:pStyle w:val="ASFKTablenorm"/>
              <w:ind w:left="57" w:right="57"/>
            </w:pPr>
            <w:r w:rsidRPr="004602F8">
              <w:t>% аванса от суммы БО</w:t>
            </w:r>
          </w:p>
        </w:tc>
        <w:tc>
          <w:tcPr>
            <w:tcW w:w="3863" w:type="pct"/>
            <w:shd w:val="clear" w:color="auto" w:fill="auto"/>
          </w:tcPr>
          <w:p w14:paraId="598E72D5"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48D84326" w14:textId="77777777" w:rsidR="00CA3543" w:rsidRPr="004602F8" w:rsidRDefault="00CA3543" w:rsidP="00AC2F13">
            <w:pPr>
              <w:pStyle w:val="ASFKTablenorm"/>
              <w:ind w:left="57" w:right="57"/>
            </w:pPr>
            <w:r w:rsidRPr="004602F8">
              <w:t xml:space="preserve">Значение рассчитывается автоматически, если водится значение в поле </w:t>
            </w:r>
            <w:r w:rsidR="00BC7FFB" w:rsidRPr="004602F8">
              <w:t>«</w:t>
            </w:r>
            <w:r w:rsidRPr="004602F8">
              <w:t>Сумма авансового платежа</w:t>
            </w:r>
            <w:r w:rsidR="00BC7FFB" w:rsidRPr="004602F8">
              <w:t>»</w:t>
            </w:r>
            <w:r w:rsidRPr="004602F8">
              <w:t>.</w:t>
            </w:r>
          </w:p>
          <w:p w14:paraId="2B94E69E" w14:textId="77777777" w:rsidR="00CA3543" w:rsidRPr="004602F8" w:rsidRDefault="00CA3543" w:rsidP="00AC2F13">
            <w:pPr>
              <w:pStyle w:val="ASFKTablenorm"/>
              <w:ind w:left="57" w:right="57"/>
            </w:pPr>
            <w:r w:rsidRPr="004602F8">
              <w:t xml:space="preserve">Значение должно быть больше </w:t>
            </w:r>
            <w:r w:rsidR="00BC7FFB" w:rsidRPr="004602F8">
              <w:t>«</w:t>
            </w:r>
            <w:r w:rsidRPr="004602F8">
              <w:t>0</w:t>
            </w:r>
            <w:r w:rsidR="00BC7FFB" w:rsidRPr="004602F8">
              <w:t>»</w:t>
            </w:r>
            <w:r w:rsidRPr="004602F8">
              <w:t xml:space="preserve"> и меньше 100. Процент аванса может быть как целым числом, так и дробным (xx.y, xx.yy).</w:t>
            </w:r>
          </w:p>
          <w:p w14:paraId="0A5FFEC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8D67D04" w14:textId="77777777" w:rsidTr="003A5241">
        <w:trPr>
          <w:trHeight w:val="20"/>
        </w:trPr>
        <w:tc>
          <w:tcPr>
            <w:tcW w:w="1137" w:type="pct"/>
            <w:shd w:val="clear" w:color="auto" w:fill="auto"/>
          </w:tcPr>
          <w:p w14:paraId="39F22B92" w14:textId="77777777" w:rsidR="00CA3543" w:rsidRPr="004602F8" w:rsidRDefault="00CA3543" w:rsidP="00AC2F13">
            <w:pPr>
              <w:pStyle w:val="ASFKTablenorm"/>
              <w:ind w:left="57" w:right="57"/>
            </w:pPr>
            <w:r w:rsidRPr="004602F8">
              <w:t>Сумма авансового платежа</w:t>
            </w:r>
          </w:p>
        </w:tc>
        <w:tc>
          <w:tcPr>
            <w:tcW w:w="3863" w:type="pct"/>
            <w:shd w:val="clear" w:color="auto" w:fill="auto"/>
          </w:tcPr>
          <w:p w14:paraId="1A7E50F7" w14:textId="77777777" w:rsidR="00CA3543" w:rsidRPr="004602F8" w:rsidRDefault="00CA3543" w:rsidP="00AC2F13">
            <w:pPr>
              <w:pStyle w:val="ASFKTablenorm"/>
              <w:ind w:left="57" w:right="57"/>
            </w:pPr>
            <w:r w:rsidRPr="004602F8">
              <w:t xml:space="preserve">Значение заполняется автоматически при выборе родительского документа. </w:t>
            </w:r>
          </w:p>
          <w:p w14:paraId="7AF4CDCC" w14:textId="77777777" w:rsidR="00CA3543" w:rsidRPr="004602F8" w:rsidRDefault="00CA3543" w:rsidP="00AC2F13">
            <w:pPr>
              <w:pStyle w:val="ASFKTablenorm"/>
              <w:ind w:left="57" w:right="57"/>
            </w:pPr>
            <w:r w:rsidRPr="004602F8">
              <w:t xml:space="preserve">Значение может быть изменено вручную или рассчитывается автоматически, если водится значение в поле </w:t>
            </w:r>
            <w:r w:rsidR="00BC7FFB" w:rsidRPr="004602F8">
              <w:t>«</w:t>
            </w:r>
            <w:r w:rsidRPr="004602F8">
              <w:t>% аванса от суммы БО</w:t>
            </w:r>
            <w:r w:rsidR="00BC7FFB" w:rsidRPr="004602F8">
              <w:t>»</w:t>
            </w:r>
            <w:r w:rsidRPr="004602F8">
              <w:t>.</w:t>
            </w:r>
          </w:p>
          <w:p w14:paraId="1C88028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68248C1" w14:textId="77777777" w:rsidTr="003A5241">
        <w:trPr>
          <w:trHeight w:val="20"/>
        </w:trPr>
        <w:tc>
          <w:tcPr>
            <w:tcW w:w="1137" w:type="pct"/>
            <w:shd w:val="clear" w:color="auto" w:fill="auto"/>
          </w:tcPr>
          <w:p w14:paraId="4786D938" w14:textId="77777777" w:rsidR="00CA3543" w:rsidRPr="004602F8" w:rsidRDefault="00CA3543" w:rsidP="00AC2F13">
            <w:pPr>
              <w:pStyle w:val="ASFKTablenorm"/>
              <w:ind w:left="57" w:right="57"/>
            </w:pPr>
            <w:r w:rsidRPr="004602F8">
              <w:t>Код ФАИП</w:t>
            </w:r>
          </w:p>
        </w:tc>
        <w:tc>
          <w:tcPr>
            <w:tcW w:w="3863" w:type="pct"/>
            <w:shd w:val="clear" w:color="auto" w:fill="auto"/>
          </w:tcPr>
          <w:p w14:paraId="1B482039" w14:textId="77777777" w:rsidR="00CA3543" w:rsidRPr="004602F8" w:rsidRDefault="00CA3543" w:rsidP="00AC2F13">
            <w:pPr>
              <w:pStyle w:val="ASFKTablenorm"/>
              <w:ind w:left="57" w:right="57"/>
            </w:pPr>
            <w:r w:rsidRPr="004602F8">
              <w:t>Уникальный код объекта ФАИП.</w:t>
            </w:r>
          </w:p>
          <w:p w14:paraId="3908ED3E" w14:textId="77777777" w:rsidR="00CA3543" w:rsidRPr="004602F8" w:rsidRDefault="00CA3543" w:rsidP="00AC2F13">
            <w:pPr>
              <w:pStyle w:val="ASFKTablenorm"/>
              <w:ind w:left="57" w:right="57"/>
            </w:pPr>
            <w:r w:rsidRPr="004602F8">
              <w:t>Поле доступно для ввода только для АРМ ОФК Off-line.</w:t>
            </w:r>
          </w:p>
        </w:tc>
      </w:tr>
      <w:tr w:rsidR="00CA3543" w:rsidRPr="004602F8" w14:paraId="4C964346" w14:textId="77777777" w:rsidTr="003A5241">
        <w:trPr>
          <w:trHeight w:val="20"/>
        </w:trPr>
        <w:tc>
          <w:tcPr>
            <w:tcW w:w="5000" w:type="pct"/>
            <w:gridSpan w:val="2"/>
            <w:shd w:val="clear" w:color="auto" w:fill="auto"/>
          </w:tcPr>
          <w:p w14:paraId="6F2DD6C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2. Реквизиты контрагента</w:t>
            </w:r>
            <w:r w:rsidR="00BC7FFB" w:rsidRPr="004602F8">
              <w:t>»</w:t>
            </w:r>
            <w:r w:rsidRPr="004602F8">
              <w:t xml:space="preserve"> (табличное поле)</w:t>
            </w:r>
          </w:p>
        </w:tc>
      </w:tr>
      <w:tr w:rsidR="00CA3543" w:rsidRPr="004602F8" w14:paraId="5F014C96" w14:textId="77777777" w:rsidTr="003A5241">
        <w:trPr>
          <w:trHeight w:val="20"/>
        </w:trPr>
        <w:tc>
          <w:tcPr>
            <w:tcW w:w="1137" w:type="pct"/>
            <w:shd w:val="clear" w:color="auto" w:fill="auto"/>
          </w:tcPr>
          <w:p w14:paraId="3B9FB550" w14:textId="77777777" w:rsidR="00CA3543" w:rsidRPr="004602F8" w:rsidRDefault="00CA3543" w:rsidP="00AC2F13">
            <w:pPr>
              <w:pStyle w:val="ASFKTablenorm"/>
              <w:ind w:left="57" w:right="57"/>
            </w:pPr>
            <w:r w:rsidRPr="004602F8">
              <w:lastRenderedPageBreak/>
              <w:t xml:space="preserve">Наименование </w:t>
            </w:r>
          </w:p>
        </w:tc>
        <w:tc>
          <w:tcPr>
            <w:tcW w:w="3863" w:type="pct"/>
            <w:shd w:val="clear" w:color="auto" w:fill="auto"/>
          </w:tcPr>
          <w:p w14:paraId="78FB9294"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w:t>
            </w:r>
          </w:p>
          <w:p w14:paraId="663333C5" w14:textId="77777777" w:rsidR="00CA3543" w:rsidRPr="004602F8" w:rsidRDefault="00CA3543" w:rsidP="00AC2F13">
            <w:pPr>
              <w:pStyle w:val="ASFKTablenorm"/>
              <w:ind w:left="57" w:right="57"/>
            </w:pPr>
            <w:r w:rsidRPr="004602F8">
              <w:t>Может быть изменено пользователем выбором из справочника поставщиков. Поле открыто для ввода и редактирования.</w:t>
            </w:r>
          </w:p>
          <w:p w14:paraId="5555FE1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DB60987" w14:textId="77777777" w:rsidTr="003A5241">
        <w:trPr>
          <w:trHeight w:val="20"/>
        </w:trPr>
        <w:tc>
          <w:tcPr>
            <w:tcW w:w="1137" w:type="pct"/>
            <w:shd w:val="clear" w:color="auto" w:fill="auto"/>
          </w:tcPr>
          <w:p w14:paraId="4FE3F1FB" w14:textId="77777777" w:rsidR="00CA3543" w:rsidRPr="004602F8" w:rsidRDefault="00CA3543" w:rsidP="00AC2F13">
            <w:pPr>
              <w:pStyle w:val="ASFKTablenorm"/>
              <w:ind w:left="57" w:right="57"/>
            </w:pPr>
            <w:r w:rsidRPr="004602F8">
              <w:t>ИНН</w:t>
            </w:r>
          </w:p>
        </w:tc>
        <w:tc>
          <w:tcPr>
            <w:tcW w:w="3863" w:type="pct"/>
            <w:shd w:val="clear" w:color="auto" w:fill="auto"/>
          </w:tcPr>
          <w:p w14:paraId="76C6FBB4"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w:t>
            </w:r>
          </w:p>
          <w:p w14:paraId="4AB31A35" w14:textId="77777777" w:rsidR="00CA3543" w:rsidRPr="004602F8" w:rsidRDefault="00CA3543" w:rsidP="00AC2F13">
            <w:pPr>
              <w:pStyle w:val="ASFKTablenorm"/>
              <w:ind w:left="57" w:right="57"/>
            </w:pPr>
            <w:r w:rsidRPr="004602F8">
              <w:t xml:space="preserve">Значение может подтягиваться автоматически из справочника поставщиков по наименованию контрагента. </w:t>
            </w:r>
          </w:p>
          <w:p w14:paraId="540139CC" w14:textId="77777777" w:rsidR="00CA3543" w:rsidRPr="004602F8" w:rsidRDefault="00CA3543" w:rsidP="00AC2F13">
            <w:pPr>
              <w:pStyle w:val="ASFKTablenorm"/>
              <w:ind w:left="57" w:right="57"/>
            </w:pPr>
            <w:r w:rsidRPr="004602F8">
              <w:t>Значение может быть введено вручную. Поле открыто для ввода и редактирования.</w:t>
            </w:r>
          </w:p>
          <w:p w14:paraId="4E13191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5E6D895" w14:textId="77777777" w:rsidTr="003A5241">
        <w:trPr>
          <w:trHeight w:val="20"/>
        </w:trPr>
        <w:tc>
          <w:tcPr>
            <w:tcW w:w="1137" w:type="pct"/>
            <w:shd w:val="clear" w:color="auto" w:fill="auto"/>
          </w:tcPr>
          <w:p w14:paraId="5B986425" w14:textId="77777777" w:rsidR="00CA3543" w:rsidRPr="004602F8" w:rsidRDefault="00CA3543" w:rsidP="00AC2F13">
            <w:pPr>
              <w:pStyle w:val="ASFKTablenorm"/>
              <w:ind w:left="57" w:right="57"/>
            </w:pPr>
            <w:r w:rsidRPr="004602F8">
              <w:t>КПП</w:t>
            </w:r>
          </w:p>
        </w:tc>
        <w:tc>
          <w:tcPr>
            <w:tcW w:w="3863" w:type="pct"/>
            <w:shd w:val="clear" w:color="auto" w:fill="auto"/>
          </w:tcPr>
          <w:p w14:paraId="0046D30F"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w:t>
            </w:r>
          </w:p>
          <w:p w14:paraId="381BA457" w14:textId="77777777" w:rsidR="00CA3543" w:rsidRPr="004602F8" w:rsidRDefault="00CA3543" w:rsidP="00AC2F13">
            <w:pPr>
              <w:pStyle w:val="ASFKTablenorm"/>
              <w:ind w:left="57" w:right="57"/>
            </w:pPr>
            <w:r w:rsidRPr="004602F8">
              <w:t xml:space="preserve">Значение может подтягиваться автоматически из справочника поставщиков по наименованию контрагента. </w:t>
            </w:r>
          </w:p>
          <w:p w14:paraId="177C78CC" w14:textId="77777777" w:rsidR="00CA3543" w:rsidRPr="004602F8" w:rsidRDefault="00CA3543" w:rsidP="00AC2F13">
            <w:pPr>
              <w:pStyle w:val="ASFKTablenorm"/>
              <w:ind w:left="57" w:right="57"/>
            </w:pPr>
            <w:r w:rsidRPr="004602F8">
              <w:t>Значение может быть введено вручную. Поле открыто для ввода и редактирования.</w:t>
            </w:r>
          </w:p>
          <w:p w14:paraId="1D32EE26"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49C7CB5" w14:textId="77777777" w:rsidTr="003A5241">
        <w:trPr>
          <w:trHeight w:val="20"/>
        </w:trPr>
        <w:tc>
          <w:tcPr>
            <w:tcW w:w="1137" w:type="pct"/>
            <w:shd w:val="clear" w:color="auto" w:fill="auto"/>
          </w:tcPr>
          <w:p w14:paraId="440FAF7C" w14:textId="77777777" w:rsidR="00CA3543" w:rsidRPr="004602F8" w:rsidRDefault="00CA3543" w:rsidP="00AC2F13">
            <w:pPr>
              <w:pStyle w:val="ASFKTablenorm"/>
              <w:ind w:left="57" w:right="57"/>
            </w:pPr>
            <w:r w:rsidRPr="004602F8">
              <w:t>Код</w:t>
            </w:r>
          </w:p>
        </w:tc>
        <w:tc>
          <w:tcPr>
            <w:tcW w:w="3863" w:type="pct"/>
            <w:shd w:val="clear" w:color="auto" w:fill="auto"/>
          </w:tcPr>
          <w:p w14:paraId="28CBFC58"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 Не выводится на визуальную форму.</w:t>
            </w:r>
          </w:p>
        </w:tc>
      </w:tr>
      <w:tr w:rsidR="00CA3543" w:rsidRPr="004602F8" w14:paraId="715CD0D2" w14:textId="77777777" w:rsidTr="003A5241">
        <w:trPr>
          <w:trHeight w:val="20"/>
        </w:trPr>
        <w:tc>
          <w:tcPr>
            <w:tcW w:w="1137" w:type="pct"/>
            <w:shd w:val="clear" w:color="auto" w:fill="auto"/>
          </w:tcPr>
          <w:p w14:paraId="72690331" w14:textId="77777777" w:rsidR="00CA3543" w:rsidRPr="004602F8" w:rsidRDefault="00CA3543" w:rsidP="00AC2F13">
            <w:pPr>
              <w:pStyle w:val="ASFKTablenorm"/>
              <w:ind w:left="57" w:right="57"/>
            </w:pPr>
            <w:r w:rsidRPr="004602F8">
              <w:t>Страна</w:t>
            </w:r>
          </w:p>
        </w:tc>
        <w:tc>
          <w:tcPr>
            <w:tcW w:w="3863" w:type="pct"/>
            <w:shd w:val="clear" w:color="auto" w:fill="auto"/>
          </w:tcPr>
          <w:p w14:paraId="41AC6E07" w14:textId="77777777" w:rsidR="00CA3543" w:rsidRPr="004602F8" w:rsidRDefault="00CA3543" w:rsidP="00AC2F13">
            <w:pPr>
              <w:pStyle w:val="ASFKTablenorm"/>
              <w:ind w:left="57" w:right="57"/>
            </w:pPr>
            <w:r w:rsidRPr="004602F8">
              <w:t>Значение по умолчанию – пустое значение.</w:t>
            </w:r>
          </w:p>
          <w:p w14:paraId="0F05ECDF"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6664DD09" w14:textId="77777777" w:rsidTr="003A5241">
        <w:trPr>
          <w:trHeight w:val="20"/>
        </w:trPr>
        <w:tc>
          <w:tcPr>
            <w:tcW w:w="1137" w:type="pct"/>
            <w:shd w:val="clear" w:color="auto" w:fill="auto"/>
          </w:tcPr>
          <w:p w14:paraId="10C3EFC5" w14:textId="77777777" w:rsidR="00CA3543" w:rsidRPr="004602F8" w:rsidRDefault="00CA3543" w:rsidP="00AC2F13">
            <w:pPr>
              <w:pStyle w:val="ASFKTablenorm"/>
              <w:ind w:left="57" w:right="57"/>
            </w:pPr>
            <w:r w:rsidRPr="004602F8">
              <w:t>Код страны</w:t>
            </w:r>
          </w:p>
        </w:tc>
        <w:tc>
          <w:tcPr>
            <w:tcW w:w="3863" w:type="pct"/>
            <w:shd w:val="clear" w:color="auto" w:fill="auto"/>
          </w:tcPr>
          <w:p w14:paraId="47D20633" w14:textId="77777777" w:rsidR="00CA3543" w:rsidRPr="004602F8" w:rsidRDefault="00CA3543" w:rsidP="00AC2F13">
            <w:pPr>
              <w:pStyle w:val="ASFKTablenorm"/>
              <w:ind w:left="57" w:right="57"/>
            </w:pPr>
            <w:r w:rsidRPr="004602F8">
              <w:t>Значение по умолчанию – пустое значение.</w:t>
            </w:r>
          </w:p>
          <w:p w14:paraId="5F449DC1"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5E839945" w14:textId="77777777" w:rsidTr="003A5241">
        <w:trPr>
          <w:trHeight w:val="20"/>
        </w:trPr>
        <w:tc>
          <w:tcPr>
            <w:tcW w:w="1137" w:type="pct"/>
            <w:shd w:val="clear" w:color="auto" w:fill="auto"/>
          </w:tcPr>
          <w:p w14:paraId="4680A000" w14:textId="77777777" w:rsidR="00CA3543" w:rsidRPr="004602F8" w:rsidRDefault="00CA3543" w:rsidP="00AC2F13">
            <w:pPr>
              <w:pStyle w:val="ASFKTablenorm"/>
              <w:ind w:left="57" w:right="57"/>
            </w:pPr>
            <w:r w:rsidRPr="004602F8">
              <w:t>Адрес</w:t>
            </w:r>
          </w:p>
        </w:tc>
        <w:tc>
          <w:tcPr>
            <w:tcW w:w="3863" w:type="pct"/>
            <w:shd w:val="clear" w:color="auto" w:fill="auto"/>
          </w:tcPr>
          <w:p w14:paraId="4F86F1E5" w14:textId="77777777" w:rsidR="00CA3543" w:rsidRPr="004602F8" w:rsidRDefault="00CA3543" w:rsidP="00AC2F13">
            <w:pPr>
              <w:pStyle w:val="ASFKTablenorm"/>
              <w:ind w:left="57" w:right="57"/>
            </w:pPr>
            <w:r w:rsidRPr="004602F8">
              <w:t>Значение по умолчанию – пустое значение.</w:t>
            </w:r>
          </w:p>
          <w:p w14:paraId="06FACC7D"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451E6DD1" w14:textId="77777777" w:rsidTr="003A5241">
        <w:trPr>
          <w:trHeight w:val="20"/>
        </w:trPr>
        <w:tc>
          <w:tcPr>
            <w:tcW w:w="1137" w:type="pct"/>
            <w:shd w:val="clear" w:color="auto" w:fill="auto"/>
          </w:tcPr>
          <w:p w14:paraId="799BDF4E" w14:textId="77777777" w:rsidR="00CA3543" w:rsidRPr="004602F8" w:rsidRDefault="00CA3543" w:rsidP="00AC2F13">
            <w:pPr>
              <w:pStyle w:val="ASFKTablenorm"/>
              <w:ind w:left="57" w:right="57"/>
            </w:pPr>
            <w:r w:rsidRPr="004602F8">
              <w:t>Телефон/факс</w:t>
            </w:r>
          </w:p>
        </w:tc>
        <w:tc>
          <w:tcPr>
            <w:tcW w:w="3863" w:type="pct"/>
            <w:shd w:val="clear" w:color="auto" w:fill="auto"/>
          </w:tcPr>
          <w:p w14:paraId="6BD29B1C" w14:textId="77777777" w:rsidR="00CA3543" w:rsidRPr="004602F8" w:rsidRDefault="00CA3543" w:rsidP="00AC2F13">
            <w:pPr>
              <w:pStyle w:val="ASFKTablenorm"/>
              <w:ind w:left="57" w:right="57"/>
            </w:pPr>
            <w:r w:rsidRPr="004602F8">
              <w:t>Значение по умолчанию – пустое значение.</w:t>
            </w:r>
          </w:p>
          <w:p w14:paraId="0995710B"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369318A5" w14:textId="77777777" w:rsidTr="003A5241">
        <w:trPr>
          <w:trHeight w:val="20"/>
        </w:trPr>
        <w:tc>
          <w:tcPr>
            <w:tcW w:w="1137" w:type="pct"/>
            <w:shd w:val="clear" w:color="auto" w:fill="auto"/>
          </w:tcPr>
          <w:p w14:paraId="3B67B4F5" w14:textId="77777777" w:rsidR="00CA3543" w:rsidRPr="004602F8" w:rsidRDefault="00CA3543" w:rsidP="00AC2F13">
            <w:pPr>
              <w:pStyle w:val="ASFKTablenorm"/>
              <w:ind w:left="57" w:right="57"/>
            </w:pPr>
            <w:r w:rsidRPr="004602F8">
              <w:t>Статус</w:t>
            </w:r>
          </w:p>
        </w:tc>
        <w:tc>
          <w:tcPr>
            <w:tcW w:w="3863" w:type="pct"/>
            <w:shd w:val="clear" w:color="auto" w:fill="auto"/>
          </w:tcPr>
          <w:p w14:paraId="1495E02A" w14:textId="77777777" w:rsidR="00CA3543" w:rsidRPr="004602F8" w:rsidRDefault="00CA3543" w:rsidP="00AC2F13">
            <w:pPr>
              <w:pStyle w:val="ASFKTablenorm"/>
              <w:ind w:left="57" w:right="57"/>
            </w:pPr>
            <w:r w:rsidRPr="004602F8">
              <w:t>Значение по умолчанию – пустое значение.</w:t>
            </w:r>
          </w:p>
          <w:p w14:paraId="54C577D5"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274046B6" w14:textId="77777777" w:rsidTr="003A5241">
        <w:trPr>
          <w:trHeight w:val="20"/>
        </w:trPr>
        <w:tc>
          <w:tcPr>
            <w:tcW w:w="1137" w:type="pct"/>
            <w:shd w:val="clear" w:color="auto" w:fill="auto"/>
          </w:tcPr>
          <w:p w14:paraId="44254BDB" w14:textId="77777777" w:rsidR="00CA3543" w:rsidRPr="004602F8" w:rsidRDefault="00CA3543" w:rsidP="00AC2F13">
            <w:pPr>
              <w:pStyle w:val="ASFKTablenorm"/>
              <w:ind w:left="57" w:right="57"/>
            </w:pPr>
            <w:r w:rsidRPr="004602F8">
              <w:t xml:space="preserve">Банк. </w:t>
            </w:r>
            <w:r w:rsidR="00204377" w:rsidRPr="004602F8">
              <w:t>С</w:t>
            </w:r>
            <w:r w:rsidRPr="004602F8">
              <w:t>чет</w:t>
            </w:r>
          </w:p>
        </w:tc>
        <w:tc>
          <w:tcPr>
            <w:tcW w:w="3863" w:type="pct"/>
            <w:shd w:val="clear" w:color="auto" w:fill="auto"/>
          </w:tcPr>
          <w:p w14:paraId="65DBE932" w14:textId="77777777" w:rsidR="00CA3543" w:rsidRPr="004602F8" w:rsidRDefault="00CA3543" w:rsidP="00AC2F13">
            <w:pPr>
              <w:pStyle w:val="ASFKTablenorm"/>
              <w:ind w:left="57" w:right="57"/>
            </w:pPr>
            <w:r w:rsidRPr="004602F8">
              <w:t>Значение по умолчанию – пустое значение.</w:t>
            </w:r>
          </w:p>
          <w:p w14:paraId="408E1ECC"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2A71C9BD" w14:textId="77777777" w:rsidTr="003A5241">
        <w:trPr>
          <w:trHeight w:val="20"/>
        </w:trPr>
        <w:tc>
          <w:tcPr>
            <w:tcW w:w="1137" w:type="pct"/>
            <w:shd w:val="clear" w:color="auto" w:fill="auto"/>
          </w:tcPr>
          <w:p w14:paraId="67E57C59" w14:textId="77777777" w:rsidR="00CA3543" w:rsidRPr="004602F8" w:rsidRDefault="00CA3543" w:rsidP="00AC2F13">
            <w:pPr>
              <w:pStyle w:val="ASFKTablenorm"/>
              <w:ind w:left="57" w:right="57"/>
            </w:pPr>
            <w:r w:rsidRPr="004602F8">
              <w:t>Банк</w:t>
            </w:r>
          </w:p>
        </w:tc>
        <w:tc>
          <w:tcPr>
            <w:tcW w:w="3863" w:type="pct"/>
            <w:shd w:val="clear" w:color="auto" w:fill="auto"/>
          </w:tcPr>
          <w:p w14:paraId="69E04011" w14:textId="77777777" w:rsidR="00CA3543" w:rsidRPr="004602F8" w:rsidRDefault="00CA3543" w:rsidP="00AC2F13">
            <w:pPr>
              <w:pStyle w:val="ASFKTablenorm"/>
              <w:ind w:left="57" w:right="57"/>
            </w:pPr>
            <w:r w:rsidRPr="004602F8">
              <w:t>Значение по умолчанию – пустое значение.</w:t>
            </w:r>
          </w:p>
          <w:p w14:paraId="5B06AEEE"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06AFB094" w14:textId="77777777" w:rsidTr="003A5241">
        <w:trPr>
          <w:trHeight w:val="20"/>
        </w:trPr>
        <w:tc>
          <w:tcPr>
            <w:tcW w:w="1137" w:type="pct"/>
            <w:shd w:val="clear" w:color="auto" w:fill="auto"/>
          </w:tcPr>
          <w:p w14:paraId="6A551300" w14:textId="77777777" w:rsidR="00CA3543" w:rsidRPr="004602F8" w:rsidRDefault="00CA3543" w:rsidP="00AC2F13">
            <w:pPr>
              <w:pStyle w:val="ASFKTablenorm"/>
              <w:ind w:left="57" w:right="57"/>
            </w:pPr>
            <w:r w:rsidRPr="004602F8">
              <w:t>БИК/SWIFT</w:t>
            </w:r>
          </w:p>
        </w:tc>
        <w:tc>
          <w:tcPr>
            <w:tcW w:w="3863" w:type="pct"/>
            <w:shd w:val="clear" w:color="auto" w:fill="auto"/>
          </w:tcPr>
          <w:p w14:paraId="5CC6E1CE" w14:textId="77777777" w:rsidR="00CA3543" w:rsidRPr="004602F8" w:rsidRDefault="00CA3543" w:rsidP="00AC2F13">
            <w:pPr>
              <w:pStyle w:val="ASFKTablenorm"/>
              <w:ind w:left="57" w:right="57"/>
            </w:pPr>
            <w:r w:rsidRPr="004602F8">
              <w:t>Значение по умолчанию – пустое значение.</w:t>
            </w:r>
          </w:p>
          <w:p w14:paraId="54D190DF"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4747D134" w14:textId="77777777" w:rsidTr="003A5241">
        <w:trPr>
          <w:trHeight w:val="20"/>
        </w:trPr>
        <w:tc>
          <w:tcPr>
            <w:tcW w:w="1137" w:type="pct"/>
            <w:shd w:val="clear" w:color="auto" w:fill="auto"/>
          </w:tcPr>
          <w:p w14:paraId="1D15D105" w14:textId="77777777" w:rsidR="00CA3543" w:rsidRPr="004602F8" w:rsidRDefault="00CA3543" w:rsidP="00AC2F13">
            <w:pPr>
              <w:pStyle w:val="ASFKTablenorm"/>
              <w:ind w:left="57" w:right="57"/>
            </w:pPr>
            <w:r w:rsidRPr="004602F8">
              <w:t>Корсчет</w:t>
            </w:r>
          </w:p>
        </w:tc>
        <w:tc>
          <w:tcPr>
            <w:tcW w:w="3863" w:type="pct"/>
            <w:shd w:val="clear" w:color="auto" w:fill="auto"/>
          </w:tcPr>
          <w:p w14:paraId="69006995" w14:textId="77777777" w:rsidR="00CA3543" w:rsidRPr="004602F8" w:rsidRDefault="00CA3543" w:rsidP="00AC2F13">
            <w:pPr>
              <w:pStyle w:val="ASFKTablenorm"/>
              <w:ind w:left="57" w:right="57"/>
            </w:pPr>
            <w:r w:rsidRPr="004602F8">
              <w:t>Значение по умолчанию – пустое значение.</w:t>
            </w:r>
          </w:p>
          <w:p w14:paraId="4FDF5EE2" w14:textId="77777777" w:rsidR="00CA3543" w:rsidRPr="004602F8" w:rsidRDefault="00CA3543" w:rsidP="00AC2F13">
            <w:pPr>
              <w:pStyle w:val="ASFKTablenorm"/>
              <w:ind w:left="57" w:right="57"/>
            </w:pPr>
            <w:r w:rsidRPr="004602F8">
              <w:t>Может быть изменено пользователем вручную.</w:t>
            </w:r>
          </w:p>
        </w:tc>
      </w:tr>
    </w:tbl>
    <w:p w14:paraId="29318E36" w14:textId="75BF457F" w:rsidR="00CA3543" w:rsidRPr="004602F8" w:rsidRDefault="00CA3543" w:rsidP="00CA3543">
      <w:pPr>
        <w:pStyle w:val="ASFKNormal"/>
      </w:pPr>
      <w:r w:rsidRPr="004602F8">
        <w:t xml:space="preserve">ЭФ документа </w:t>
      </w:r>
      <w:r w:rsidR="00BC7FFB" w:rsidRPr="004602F8">
        <w:t>«</w:t>
      </w:r>
      <w:r w:rsidRPr="004602F8">
        <w:t>Заявка на перерегистрацию бюджетного обязательства</w:t>
      </w:r>
      <w:r w:rsidR="006B08A4" w:rsidRPr="004602F8">
        <w:t>», закладки «</w:t>
      </w:r>
      <w:r w:rsidRPr="004602F8">
        <w:t>Раздел 3,4 (2)</w:t>
      </w:r>
      <w:r w:rsidR="00BC7FFB" w:rsidRPr="004602F8">
        <w:t>»</w:t>
      </w:r>
      <w:r w:rsidR="00616CE2" w:rsidRPr="004602F8">
        <w:t xml:space="preserve"> представлена на рисунке </w:t>
      </w:r>
      <w:r w:rsidR="00616CE2" w:rsidRPr="004602F8">
        <w:fldChar w:fldCharType="begin"/>
      </w:r>
      <w:r w:rsidR="00616CE2" w:rsidRPr="004602F8">
        <w:instrText xml:space="preserve"> REF _Ref365468583 \h  \* MERGEFORMAT </w:instrText>
      </w:r>
      <w:r w:rsidR="00616CE2" w:rsidRPr="004602F8">
        <w:fldChar w:fldCharType="separate"/>
      </w:r>
      <w:r w:rsidR="0086114E">
        <w:t>104</w:t>
      </w:r>
      <w:r w:rsidR="00616CE2" w:rsidRPr="004602F8">
        <w:fldChar w:fldCharType="end"/>
      </w:r>
      <w:r w:rsidRPr="004602F8">
        <w:t>.</w:t>
      </w:r>
    </w:p>
    <w:p w14:paraId="6D296AAE" w14:textId="5606945E" w:rsidR="00CA3543" w:rsidRPr="004602F8" w:rsidRDefault="004C00E2" w:rsidP="00CA3543">
      <w:pPr>
        <w:pStyle w:val="ASFKFigure"/>
      </w:pPr>
      <w:r w:rsidRPr="004602F8">
        <w:rPr>
          <w:noProof/>
        </w:rPr>
        <w:lastRenderedPageBreak/>
        <w:drawing>
          <wp:inline distT="0" distB="0" distL="0" distR="0" wp14:anchorId="04D95E1D" wp14:editId="72197767">
            <wp:extent cx="6124575" cy="2562225"/>
            <wp:effectExtent l="0" t="0" r="9525" b="9525"/>
            <wp:docPr id="180" name="Рисунок 1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68EE96D6" w14:textId="1D029AD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09" w:name="_Ref365468583"/>
      <w:bookmarkStart w:id="910" w:name="_Toc126767390"/>
      <w:r w:rsidR="0086114E">
        <w:rPr>
          <w:noProof/>
        </w:rPr>
        <w:t>104</w:t>
      </w:r>
      <w:bookmarkEnd w:id="909"/>
      <w:r w:rsidRPr="004602F8">
        <w:rPr>
          <w:noProof/>
        </w:rPr>
        <w:fldChar w:fldCharType="end"/>
      </w:r>
      <w:r w:rsidR="00CA3543" w:rsidRPr="004602F8">
        <w:t xml:space="preserve">. ЭФ документа </w:t>
      </w:r>
      <w:r w:rsidR="00BC7FFB" w:rsidRPr="004602F8">
        <w:t>«</w:t>
      </w:r>
      <w:r w:rsidR="00CA3543" w:rsidRPr="004602F8">
        <w:t>Заявка на перерегистрацию бюджетного обязательства</w:t>
      </w:r>
      <w:r w:rsidR="006B08A4" w:rsidRPr="004602F8">
        <w:t>», закладки «</w:t>
      </w:r>
      <w:r w:rsidR="00CA3543" w:rsidRPr="004602F8">
        <w:t>Раздел 3,4 (2)</w:t>
      </w:r>
      <w:r w:rsidR="00BC7FFB" w:rsidRPr="004602F8">
        <w:t>»</w:t>
      </w:r>
      <w:bookmarkEnd w:id="910"/>
    </w:p>
    <w:p w14:paraId="241D72E0" w14:textId="7ADB2670" w:rsidR="00CA3543" w:rsidRPr="004602F8" w:rsidRDefault="00CA3543" w:rsidP="00CA3543">
      <w:pPr>
        <w:pStyle w:val="ASFKNormal"/>
      </w:pPr>
      <w:r w:rsidRPr="004602F8">
        <w:t xml:space="preserve">Перечень полей </w:t>
      </w:r>
      <w:r w:rsidR="00616CE2" w:rsidRPr="004602F8">
        <w:t>документа «Заявка на перерегистрацию бюджетного обязательства», закладки «Раздел 3,4 (2)»</w:t>
      </w:r>
      <w:r w:rsidRPr="004602F8">
        <w:t xml:space="preserve"> </w:t>
      </w:r>
      <w:r w:rsidR="000E7B6E" w:rsidRPr="004602F8">
        <w:t>приведен в таблице</w:t>
      </w:r>
      <w:r w:rsidR="005C7B84" w:rsidRPr="004602F8">
        <w:t> </w:t>
      </w:r>
      <w:r w:rsidRPr="004602F8">
        <w:fldChar w:fldCharType="begin"/>
      </w:r>
      <w:r w:rsidRPr="004602F8">
        <w:instrText xml:space="preserve"> REF _Ref319665752 \h  \* MERGEFORMAT </w:instrText>
      </w:r>
      <w:r w:rsidRPr="004602F8">
        <w:fldChar w:fldCharType="separate"/>
      </w:r>
      <w:r w:rsidR="0086114E">
        <w:t>59</w:t>
      </w:r>
      <w:r w:rsidRPr="004602F8">
        <w:fldChar w:fldCharType="end"/>
      </w:r>
      <w:r w:rsidRPr="004602F8">
        <w:t>.</w:t>
      </w:r>
    </w:p>
    <w:p w14:paraId="18CCBAC4" w14:textId="0CDA482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11" w:name="_Ref319665752"/>
      <w:bookmarkStart w:id="912" w:name="_Toc126766951"/>
      <w:r w:rsidR="0086114E">
        <w:rPr>
          <w:noProof/>
        </w:rPr>
        <w:t>59</w:t>
      </w:r>
      <w:bookmarkEnd w:id="911"/>
      <w:r w:rsidRPr="004602F8">
        <w:rPr>
          <w:noProof/>
        </w:rPr>
        <w:fldChar w:fldCharType="end"/>
      </w:r>
      <w:r w:rsidR="00CA3543" w:rsidRPr="004602F8">
        <w:t xml:space="preserve">. Описание полей </w:t>
      </w:r>
      <w:r w:rsidR="00616CE2" w:rsidRPr="004602F8">
        <w:t>документа «Заявка на перерегистрацию бюджетного обязательства», закладки «Раздел 3,4 (2)»</w:t>
      </w:r>
      <w:bookmarkEnd w:id="91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1CDAC61A" w14:textId="77777777" w:rsidTr="003A5241">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25BE4F" w14:textId="77777777" w:rsidR="00CA3543" w:rsidRPr="004602F8" w:rsidRDefault="00850DA6" w:rsidP="00CA3543">
            <w:pPr>
              <w:pStyle w:val="ASFKTableHead"/>
            </w:pPr>
            <w:r w:rsidRPr="004602F8">
              <w:t>Наименование</w:t>
            </w:r>
            <w:r w:rsidR="00CA3543" w:rsidRPr="004602F8">
              <w:t xml:space="preserve">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028CA8" w14:textId="77777777" w:rsidR="00CA3543" w:rsidRPr="004602F8" w:rsidRDefault="00CA3543" w:rsidP="00CA3543">
            <w:pPr>
              <w:pStyle w:val="ASFKTableHead"/>
            </w:pPr>
            <w:r w:rsidRPr="004602F8">
              <w:t>Описание</w:t>
            </w:r>
            <w:r w:rsidR="00850DA6" w:rsidRPr="004602F8">
              <w:t xml:space="preserve"> поля</w:t>
            </w:r>
          </w:p>
        </w:tc>
      </w:tr>
      <w:tr w:rsidR="00CA3543" w:rsidRPr="004602F8" w14:paraId="4EAAB719" w14:textId="77777777" w:rsidTr="003A5241">
        <w:tc>
          <w:tcPr>
            <w:tcW w:w="5000" w:type="pct"/>
            <w:gridSpan w:val="2"/>
            <w:shd w:val="clear" w:color="auto" w:fill="auto"/>
          </w:tcPr>
          <w:p w14:paraId="0FEE93D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исполнительного листа</w:t>
            </w:r>
            <w:r w:rsidR="00BC7FFB" w:rsidRPr="004602F8">
              <w:t>»</w:t>
            </w:r>
          </w:p>
        </w:tc>
      </w:tr>
      <w:tr w:rsidR="00CA3543" w:rsidRPr="004602F8" w14:paraId="5E2F47D5" w14:textId="77777777" w:rsidTr="003A5241">
        <w:tc>
          <w:tcPr>
            <w:tcW w:w="1344" w:type="pct"/>
            <w:shd w:val="clear" w:color="auto" w:fill="auto"/>
          </w:tcPr>
          <w:p w14:paraId="063F1250" w14:textId="77777777" w:rsidR="00CA3543" w:rsidRPr="004602F8" w:rsidRDefault="00CA3543" w:rsidP="00AC2F13">
            <w:pPr>
              <w:pStyle w:val="ASFKTablenorm"/>
              <w:ind w:left="57" w:right="57"/>
            </w:pPr>
            <w:r w:rsidRPr="004602F8">
              <w:t xml:space="preserve">Номер исп. </w:t>
            </w:r>
            <w:r w:rsidR="00204377" w:rsidRPr="004602F8">
              <w:t>Д</w:t>
            </w:r>
            <w:r w:rsidRPr="004602F8">
              <w:t>окумента</w:t>
            </w:r>
          </w:p>
        </w:tc>
        <w:tc>
          <w:tcPr>
            <w:tcW w:w="3656" w:type="pct"/>
            <w:shd w:val="clear" w:color="auto" w:fill="auto"/>
          </w:tcPr>
          <w:p w14:paraId="3CAE4926" w14:textId="77777777" w:rsidR="00CA3543" w:rsidRPr="004602F8" w:rsidRDefault="00CA3543" w:rsidP="00AC2F13">
            <w:pPr>
              <w:pStyle w:val="ASFKTablenorm"/>
              <w:ind w:left="57" w:right="57"/>
            </w:pPr>
            <w:r w:rsidRPr="004602F8">
              <w:t>Номер документа-основания.</w:t>
            </w:r>
          </w:p>
          <w:p w14:paraId="05391897"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7A710DE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7889903" w14:textId="77777777" w:rsidTr="003A5241">
        <w:tc>
          <w:tcPr>
            <w:tcW w:w="1344" w:type="pct"/>
            <w:shd w:val="clear" w:color="auto" w:fill="auto"/>
          </w:tcPr>
          <w:p w14:paraId="56E3AC64" w14:textId="77777777" w:rsidR="00CA3543" w:rsidRPr="004602F8" w:rsidRDefault="00CA3543" w:rsidP="00AC2F13">
            <w:pPr>
              <w:pStyle w:val="ASFKTablenorm"/>
              <w:ind w:left="57" w:right="57"/>
            </w:pPr>
            <w:r w:rsidRPr="004602F8">
              <w:t>Дата выдачи</w:t>
            </w:r>
          </w:p>
        </w:tc>
        <w:tc>
          <w:tcPr>
            <w:tcW w:w="3656" w:type="pct"/>
            <w:shd w:val="clear" w:color="auto" w:fill="auto"/>
          </w:tcPr>
          <w:p w14:paraId="77595563"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392DA7B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DC31C9C" w14:textId="77777777" w:rsidTr="003A5241">
        <w:tc>
          <w:tcPr>
            <w:tcW w:w="1344" w:type="pct"/>
            <w:shd w:val="clear" w:color="auto" w:fill="auto"/>
          </w:tcPr>
          <w:p w14:paraId="3E62C708" w14:textId="77777777" w:rsidR="00CA3543" w:rsidRPr="004602F8" w:rsidRDefault="00CA3543" w:rsidP="00AC2F13">
            <w:pPr>
              <w:pStyle w:val="ASFKTablenorm"/>
              <w:ind w:left="57" w:right="57"/>
            </w:pPr>
            <w:r w:rsidRPr="004602F8">
              <w:t>Срок оплаты</w:t>
            </w:r>
          </w:p>
        </w:tc>
        <w:tc>
          <w:tcPr>
            <w:tcW w:w="3656" w:type="pct"/>
            <w:shd w:val="clear" w:color="auto" w:fill="auto"/>
          </w:tcPr>
          <w:p w14:paraId="6E7A478F"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641827F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B0B5746" w14:textId="77777777" w:rsidTr="003A5241">
        <w:tc>
          <w:tcPr>
            <w:tcW w:w="1344" w:type="pct"/>
            <w:shd w:val="clear" w:color="auto" w:fill="auto"/>
          </w:tcPr>
          <w:p w14:paraId="112D3E47" w14:textId="77777777" w:rsidR="00CA3543" w:rsidRPr="004602F8" w:rsidRDefault="00CA3543" w:rsidP="00AC2F13">
            <w:pPr>
              <w:pStyle w:val="ASFKTablenorm"/>
              <w:ind w:left="57" w:right="57"/>
            </w:pPr>
            <w:r w:rsidRPr="004602F8">
              <w:t>Наименование судебного органа</w:t>
            </w:r>
          </w:p>
        </w:tc>
        <w:tc>
          <w:tcPr>
            <w:tcW w:w="3656" w:type="pct"/>
            <w:shd w:val="clear" w:color="auto" w:fill="auto"/>
          </w:tcPr>
          <w:p w14:paraId="0FBAE6B7"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1031A17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DEA4773" w14:textId="77777777" w:rsidTr="003A5241">
        <w:tc>
          <w:tcPr>
            <w:tcW w:w="1344" w:type="pct"/>
            <w:shd w:val="clear" w:color="auto" w:fill="auto"/>
          </w:tcPr>
          <w:p w14:paraId="5D1FEF7F" w14:textId="77777777" w:rsidR="00CA3543" w:rsidRPr="004602F8" w:rsidRDefault="00CA3543" w:rsidP="00AC2F13">
            <w:pPr>
              <w:pStyle w:val="ASFKTablenorm"/>
              <w:ind w:left="57" w:right="57"/>
            </w:pPr>
            <w:r w:rsidRPr="004602F8">
              <w:t xml:space="preserve">Сумма по исп. </w:t>
            </w:r>
            <w:r w:rsidR="00204377" w:rsidRPr="004602F8">
              <w:t>Д</w:t>
            </w:r>
            <w:r w:rsidRPr="004602F8">
              <w:t>окументу</w:t>
            </w:r>
          </w:p>
        </w:tc>
        <w:tc>
          <w:tcPr>
            <w:tcW w:w="3656" w:type="pct"/>
            <w:shd w:val="clear" w:color="auto" w:fill="auto"/>
          </w:tcPr>
          <w:p w14:paraId="2D33B786"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3414681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F9139C8" w14:textId="77777777" w:rsidTr="003A5241">
        <w:tc>
          <w:tcPr>
            <w:tcW w:w="1344" w:type="pct"/>
            <w:shd w:val="clear" w:color="auto" w:fill="auto"/>
          </w:tcPr>
          <w:p w14:paraId="6FC3BB60" w14:textId="77777777" w:rsidR="00CA3543" w:rsidRPr="004602F8" w:rsidRDefault="00CA3543" w:rsidP="00AC2F13">
            <w:pPr>
              <w:pStyle w:val="ASFKTablenorm"/>
              <w:ind w:left="57" w:right="57"/>
            </w:pPr>
            <w:r w:rsidRPr="004602F8">
              <w:t>Номер уведомления</w:t>
            </w:r>
          </w:p>
        </w:tc>
        <w:tc>
          <w:tcPr>
            <w:tcW w:w="3656" w:type="pct"/>
            <w:shd w:val="clear" w:color="auto" w:fill="auto"/>
          </w:tcPr>
          <w:p w14:paraId="42F83F58"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48A2FB5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34FA84F" w14:textId="77777777" w:rsidTr="003A5241">
        <w:tc>
          <w:tcPr>
            <w:tcW w:w="1344" w:type="pct"/>
            <w:shd w:val="clear" w:color="auto" w:fill="auto"/>
          </w:tcPr>
          <w:p w14:paraId="71628D30" w14:textId="77777777" w:rsidR="00CA3543" w:rsidRPr="004602F8" w:rsidRDefault="00CA3543" w:rsidP="00AC2F13">
            <w:pPr>
              <w:pStyle w:val="ASFKTablenorm"/>
              <w:ind w:left="57" w:right="57"/>
            </w:pPr>
            <w:r w:rsidRPr="004602F8">
              <w:t>Дата уведомления</w:t>
            </w:r>
          </w:p>
        </w:tc>
        <w:tc>
          <w:tcPr>
            <w:tcW w:w="3656" w:type="pct"/>
            <w:shd w:val="clear" w:color="auto" w:fill="auto"/>
          </w:tcPr>
          <w:p w14:paraId="6CCF5AFA"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69E2226D"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BA190C3" w14:textId="77777777" w:rsidTr="003A5241">
        <w:tc>
          <w:tcPr>
            <w:tcW w:w="5000" w:type="pct"/>
            <w:gridSpan w:val="2"/>
            <w:shd w:val="clear" w:color="auto" w:fill="auto"/>
          </w:tcPr>
          <w:p w14:paraId="41F8AA14"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Раздел 4. Дополнительные реквизиты обязательства, сформированного на основе контракта</w:t>
            </w:r>
            <w:r w:rsidR="00BC7FFB" w:rsidRPr="004602F8">
              <w:t>»</w:t>
            </w:r>
          </w:p>
        </w:tc>
      </w:tr>
      <w:tr w:rsidR="00CA3543" w:rsidRPr="004602F8" w14:paraId="00D6E360" w14:textId="77777777" w:rsidTr="003A5241">
        <w:tc>
          <w:tcPr>
            <w:tcW w:w="1344" w:type="pct"/>
            <w:shd w:val="clear" w:color="auto" w:fill="auto"/>
          </w:tcPr>
          <w:p w14:paraId="003B7E55" w14:textId="77777777" w:rsidR="00CA3543" w:rsidRPr="004602F8" w:rsidRDefault="00CA3543" w:rsidP="00AC2F13">
            <w:pPr>
              <w:pStyle w:val="ASFKTablenorm"/>
              <w:ind w:left="57" w:right="57"/>
            </w:pPr>
            <w:r w:rsidRPr="004602F8">
              <w:t>Способ размещения</w:t>
            </w:r>
          </w:p>
        </w:tc>
        <w:tc>
          <w:tcPr>
            <w:tcW w:w="3656" w:type="pct"/>
            <w:shd w:val="clear" w:color="auto" w:fill="auto"/>
          </w:tcPr>
          <w:p w14:paraId="056A2F2A" w14:textId="77777777" w:rsidR="00CA3543" w:rsidRPr="004602F8" w:rsidRDefault="00CA3543" w:rsidP="00AC2F13">
            <w:pPr>
              <w:pStyle w:val="ASFKTablenorm"/>
              <w:ind w:left="57" w:right="57"/>
            </w:pPr>
            <w:r w:rsidRPr="004602F8">
              <w:t xml:space="preserve">Значение может вводиться из списка с указанием наименования: </w:t>
            </w:r>
          </w:p>
          <w:p w14:paraId="55A01F25" w14:textId="77777777" w:rsidR="00CA3543" w:rsidRPr="004602F8" w:rsidRDefault="00CA3543" w:rsidP="00CA3543">
            <w:pPr>
              <w:pStyle w:val="ASFKTableListMark"/>
            </w:pPr>
            <w:r w:rsidRPr="004602F8">
              <w:t xml:space="preserve">1 – </w:t>
            </w:r>
            <w:r w:rsidR="00BC7FFB" w:rsidRPr="004602F8">
              <w:t>«</w:t>
            </w:r>
            <w:r w:rsidRPr="004602F8">
              <w:t>открытый конкурс – 1</w:t>
            </w:r>
            <w:r w:rsidR="00BC7FFB" w:rsidRPr="004602F8">
              <w:t>»</w:t>
            </w:r>
            <w:r w:rsidRPr="004602F8">
              <w:t>;</w:t>
            </w:r>
          </w:p>
          <w:p w14:paraId="7AD7C230" w14:textId="77777777" w:rsidR="00CA3543" w:rsidRPr="004602F8" w:rsidRDefault="00CA3543" w:rsidP="00CA3543">
            <w:pPr>
              <w:pStyle w:val="ASFKTableListMark"/>
            </w:pPr>
            <w:r w:rsidRPr="004602F8">
              <w:t xml:space="preserve">2 – </w:t>
            </w:r>
            <w:r w:rsidR="00BC7FFB" w:rsidRPr="004602F8">
              <w:t>«</w:t>
            </w:r>
            <w:r w:rsidRPr="004602F8">
              <w:t>открытый аукцион – 2</w:t>
            </w:r>
            <w:r w:rsidR="00BC7FFB" w:rsidRPr="004602F8">
              <w:t>»</w:t>
            </w:r>
            <w:r w:rsidRPr="004602F8">
              <w:t>;</w:t>
            </w:r>
          </w:p>
          <w:p w14:paraId="4241AD23" w14:textId="77777777" w:rsidR="00CA3543" w:rsidRPr="004602F8" w:rsidRDefault="00CA3543" w:rsidP="00CA3543">
            <w:pPr>
              <w:pStyle w:val="ASFKTableListMark"/>
            </w:pPr>
            <w:r w:rsidRPr="004602F8">
              <w:t xml:space="preserve">3 – </w:t>
            </w:r>
            <w:r w:rsidR="00BC7FFB" w:rsidRPr="004602F8">
              <w:t>«</w:t>
            </w:r>
            <w:r w:rsidRPr="004602F8">
              <w:t>открытый аукцион в электронной форме – 3</w:t>
            </w:r>
            <w:r w:rsidR="00BC7FFB" w:rsidRPr="004602F8">
              <w:t>»</w:t>
            </w:r>
            <w:r w:rsidRPr="004602F8">
              <w:t>;</w:t>
            </w:r>
          </w:p>
          <w:p w14:paraId="6C9C01BC" w14:textId="77777777" w:rsidR="00CA3543" w:rsidRPr="004602F8" w:rsidRDefault="00CA3543" w:rsidP="00CA3543">
            <w:pPr>
              <w:pStyle w:val="ASFKTableListMark"/>
            </w:pPr>
            <w:r w:rsidRPr="004602F8">
              <w:t xml:space="preserve">4 – </w:t>
            </w:r>
            <w:r w:rsidR="00BC7FFB" w:rsidRPr="004602F8">
              <w:t>«</w:t>
            </w:r>
            <w:r w:rsidRPr="004602F8">
              <w:t>запрос котировок – 4</w:t>
            </w:r>
            <w:r w:rsidR="00BC7FFB" w:rsidRPr="004602F8">
              <w:t>»</w:t>
            </w:r>
            <w:r w:rsidRPr="004602F8">
              <w:t>;</w:t>
            </w:r>
          </w:p>
          <w:p w14:paraId="37FB8A53" w14:textId="77777777" w:rsidR="00CA3543" w:rsidRPr="004602F8" w:rsidRDefault="00CA3543" w:rsidP="00CA3543">
            <w:pPr>
              <w:pStyle w:val="ASFKTableListMark"/>
            </w:pPr>
            <w:r w:rsidRPr="004602F8">
              <w:t xml:space="preserve">5 – </w:t>
            </w:r>
            <w:r w:rsidR="00BC7FFB" w:rsidRPr="004602F8">
              <w:t>«</w:t>
            </w:r>
            <w:r w:rsidRPr="004602F8">
              <w:t>предварительный отбор и запрос котировок при чрезвычайных ситуациях – 5</w:t>
            </w:r>
            <w:r w:rsidR="00BC7FFB" w:rsidRPr="004602F8">
              <w:t>»</w:t>
            </w:r>
            <w:r w:rsidRPr="004602F8">
              <w:t>;</w:t>
            </w:r>
          </w:p>
          <w:p w14:paraId="47F663E6" w14:textId="77777777" w:rsidR="00CA3543" w:rsidRPr="004602F8" w:rsidRDefault="00CA3543" w:rsidP="00CA3543">
            <w:pPr>
              <w:pStyle w:val="ASFKTableListMark"/>
            </w:pPr>
            <w:r w:rsidRPr="004602F8">
              <w:t xml:space="preserve">6 – </w:t>
            </w:r>
            <w:r w:rsidR="00BC7FFB" w:rsidRPr="004602F8">
              <w:t>«</w:t>
            </w:r>
            <w:r w:rsidRPr="004602F8">
              <w:t>единственный поставщик (исполнитель, подрядчик) – 6</w:t>
            </w:r>
            <w:r w:rsidR="00BC7FFB" w:rsidRPr="004602F8">
              <w:t>»</w:t>
            </w:r>
            <w:r w:rsidR="00FF7BAB" w:rsidRPr="004602F8">
              <w:t>;</w:t>
            </w:r>
          </w:p>
          <w:p w14:paraId="52634EE9" w14:textId="77777777" w:rsidR="00CA3543" w:rsidRPr="004602F8" w:rsidRDefault="00CA3543" w:rsidP="00CA3543">
            <w:pPr>
              <w:pStyle w:val="ASFKTableListMark"/>
            </w:pPr>
            <w:r w:rsidRPr="004602F8">
              <w:t xml:space="preserve">7 – </w:t>
            </w:r>
            <w:r w:rsidR="00BC7FFB" w:rsidRPr="004602F8">
              <w:t>«</w:t>
            </w:r>
            <w:r w:rsidRPr="004602F8">
              <w:t>размещение заказа у единственного поставщика (исполнителя, подрядчика) – 7</w:t>
            </w:r>
            <w:r w:rsidR="00BC7FFB" w:rsidRPr="004602F8">
              <w:t>»</w:t>
            </w:r>
            <w:r w:rsidRPr="004602F8">
              <w:t>;</w:t>
            </w:r>
          </w:p>
          <w:p w14:paraId="46D7311D" w14:textId="77777777" w:rsidR="00CA3543" w:rsidRPr="004602F8" w:rsidRDefault="00CA3543" w:rsidP="00CA3543">
            <w:pPr>
              <w:pStyle w:val="ASFKTableListMark"/>
            </w:pPr>
            <w:r w:rsidRPr="004602F8">
              <w:t xml:space="preserve">8 – </w:t>
            </w:r>
            <w:r w:rsidR="00BC7FFB" w:rsidRPr="004602F8">
              <w:t>«</w:t>
            </w:r>
            <w:r w:rsidRPr="004602F8">
              <w:t>изменение контракта – 8</w:t>
            </w:r>
            <w:r w:rsidR="00BC7FFB" w:rsidRPr="004602F8">
              <w:t>»</w:t>
            </w:r>
            <w:r w:rsidR="00FF7BAB" w:rsidRPr="004602F8">
              <w:t>;</w:t>
            </w:r>
          </w:p>
          <w:p w14:paraId="4883F1A9" w14:textId="77777777" w:rsidR="00CA3543" w:rsidRPr="004602F8" w:rsidRDefault="00CA3543" w:rsidP="00CA3543">
            <w:pPr>
              <w:pStyle w:val="ASFKTableListMark"/>
            </w:pPr>
            <w:r w:rsidRPr="004602F8">
              <w:t xml:space="preserve">9 – </w:t>
            </w:r>
            <w:r w:rsidR="00BC7FFB" w:rsidRPr="004602F8">
              <w:t>«</w:t>
            </w:r>
            <w:r w:rsidRPr="004602F8">
              <w:t>закрытый конкурс – 9</w:t>
            </w:r>
            <w:r w:rsidR="00BC7FFB" w:rsidRPr="004602F8">
              <w:t>»</w:t>
            </w:r>
            <w:r w:rsidRPr="004602F8">
              <w:t>;</w:t>
            </w:r>
          </w:p>
          <w:p w14:paraId="08DACF38" w14:textId="77777777" w:rsidR="00CA3543" w:rsidRPr="004602F8" w:rsidRDefault="00CA3543" w:rsidP="00CA3543">
            <w:pPr>
              <w:pStyle w:val="ASFKTableListMark"/>
            </w:pPr>
            <w:r w:rsidRPr="004602F8">
              <w:t xml:space="preserve">10 – </w:t>
            </w:r>
            <w:r w:rsidR="00BC7FFB" w:rsidRPr="004602F8">
              <w:t>«</w:t>
            </w:r>
            <w:r w:rsidRPr="004602F8">
              <w:t>закрытый аукцион – 10</w:t>
            </w:r>
            <w:r w:rsidR="00BC7FFB" w:rsidRPr="004602F8">
              <w:t>»</w:t>
            </w:r>
            <w:r w:rsidRPr="004602F8">
              <w:t>.</w:t>
            </w:r>
          </w:p>
          <w:p w14:paraId="4D4C3D42" w14:textId="77777777" w:rsidR="00CA3543" w:rsidRPr="004602F8" w:rsidRDefault="00CA3543" w:rsidP="00AC2F13">
            <w:pPr>
              <w:pStyle w:val="ASFKTablenorm"/>
              <w:ind w:left="57" w:right="57"/>
            </w:pPr>
            <w:r w:rsidRPr="004602F8">
              <w:t xml:space="preserve">При создании нового документа в поле стоит значение </w:t>
            </w:r>
            <w:r w:rsidR="00BC7FFB" w:rsidRPr="004602F8">
              <w:t>«</w:t>
            </w:r>
            <w:r w:rsidRPr="004602F8">
              <w:t>пусто</w:t>
            </w:r>
            <w:r w:rsidR="00BC7FFB" w:rsidRPr="004602F8">
              <w:t>»</w:t>
            </w:r>
            <w:r w:rsidRPr="004602F8">
              <w:t xml:space="preserve">. Значение </w:t>
            </w:r>
            <w:r w:rsidR="00BC7FFB" w:rsidRPr="004602F8">
              <w:t>«</w:t>
            </w:r>
            <w:r w:rsidRPr="004602F8">
              <w:t>пусто</w:t>
            </w:r>
            <w:r w:rsidR="00BC7FFB" w:rsidRPr="004602F8">
              <w:t>»</w:t>
            </w:r>
            <w:r w:rsidRPr="004602F8">
              <w:t xml:space="preserve"> доступно для выбора в выпадающем списке и расположено первым в выпадающем списке.</w:t>
            </w:r>
          </w:p>
        </w:tc>
      </w:tr>
      <w:tr w:rsidR="00CA3543" w:rsidRPr="004602F8" w14:paraId="7215EF90" w14:textId="77777777" w:rsidTr="003A5241">
        <w:tc>
          <w:tcPr>
            <w:tcW w:w="1344" w:type="pct"/>
            <w:shd w:val="clear" w:color="auto" w:fill="auto"/>
          </w:tcPr>
          <w:p w14:paraId="4EDD778C" w14:textId="77777777" w:rsidR="00CA3543" w:rsidRPr="004602F8" w:rsidRDefault="00CA3543" w:rsidP="00AC2F13">
            <w:pPr>
              <w:pStyle w:val="ASFKTablenorm"/>
              <w:ind w:left="57" w:right="57"/>
            </w:pPr>
            <w:r w:rsidRPr="004602F8">
              <w:t xml:space="preserve">Дата подведения итогов </w:t>
            </w:r>
          </w:p>
        </w:tc>
        <w:tc>
          <w:tcPr>
            <w:tcW w:w="3656" w:type="pct"/>
            <w:shd w:val="clear" w:color="auto" w:fill="auto"/>
          </w:tcPr>
          <w:p w14:paraId="21400D01" w14:textId="77777777" w:rsidR="00CA3543" w:rsidRPr="004602F8" w:rsidRDefault="00CA3543" w:rsidP="00AC2F13">
            <w:pPr>
              <w:pStyle w:val="ASFKTablenorm"/>
              <w:ind w:left="57" w:right="57"/>
            </w:pPr>
            <w:r w:rsidRPr="004602F8">
              <w:t>Значение по умолчанию – пустое значение.</w:t>
            </w:r>
          </w:p>
          <w:p w14:paraId="313FA7D2"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179E206B" w14:textId="77777777" w:rsidTr="003A5241">
        <w:tc>
          <w:tcPr>
            <w:tcW w:w="1344" w:type="pct"/>
            <w:shd w:val="clear" w:color="auto" w:fill="auto"/>
          </w:tcPr>
          <w:p w14:paraId="4E946411" w14:textId="77777777" w:rsidR="00CA3543" w:rsidRPr="004602F8" w:rsidRDefault="00CA3543" w:rsidP="00AC2F13">
            <w:pPr>
              <w:pStyle w:val="ASFKTablenorm"/>
              <w:ind w:left="57" w:right="57"/>
            </w:pPr>
            <w:r w:rsidRPr="004602F8">
              <w:t>Вид документа</w:t>
            </w:r>
          </w:p>
        </w:tc>
        <w:tc>
          <w:tcPr>
            <w:tcW w:w="3656" w:type="pct"/>
            <w:shd w:val="clear" w:color="auto" w:fill="auto"/>
          </w:tcPr>
          <w:p w14:paraId="2DCFCAA6" w14:textId="77777777" w:rsidR="00CA3543" w:rsidRPr="004602F8" w:rsidRDefault="00CA3543" w:rsidP="00AC2F13">
            <w:pPr>
              <w:pStyle w:val="ASFKTablenorm"/>
              <w:ind w:left="57" w:right="57"/>
            </w:pPr>
            <w:r w:rsidRPr="004602F8">
              <w:t>Значение по умолчанию – пустое значение.</w:t>
            </w:r>
          </w:p>
        </w:tc>
      </w:tr>
      <w:tr w:rsidR="00CA3543" w:rsidRPr="004602F8" w14:paraId="7CBD8BE1" w14:textId="77777777" w:rsidTr="003A5241">
        <w:tc>
          <w:tcPr>
            <w:tcW w:w="1344" w:type="pct"/>
            <w:shd w:val="clear" w:color="auto" w:fill="auto"/>
          </w:tcPr>
          <w:p w14:paraId="284E61BE" w14:textId="77777777" w:rsidR="00CA3543" w:rsidRPr="004602F8" w:rsidRDefault="00CA3543" w:rsidP="00AC2F13">
            <w:pPr>
              <w:pStyle w:val="ASFKTablenorm"/>
              <w:ind w:left="57" w:right="57"/>
            </w:pPr>
            <w:r w:rsidRPr="004602F8">
              <w:t>Номер документа</w:t>
            </w:r>
          </w:p>
        </w:tc>
        <w:tc>
          <w:tcPr>
            <w:tcW w:w="3656" w:type="pct"/>
            <w:shd w:val="clear" w:color="auto" w:fill="auto"/>
          </w:tcPr>
          <w:p w14:paraId="62088AB1"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4A956835" w14:textId="77777777" w:rsidTr="003A5241">
        <w:tc>
          <w:tcPr>
            <w:tcW w:w="1344" w:type="pct"/>
            <w:shd w:val="clear" w:color="auto" w:fill="auto"/>
          </w:tcPr>
          <w:p w14:paraId="0EAC1FF1" w14:textId="77777777" w:rsidR="00CA3543" w:rsidRPr="004602F8" w:rsidRDefault="00CA3543" w:rsidP="00AC2F13">
            <w:pPr>
              <w:pStyle w:val="ASFKTablenorm"/>
              <w:ind w:left="57" w:right="57"/>
            </w:pPr>
            <w:r w:rsidRPr="004602F8">
              <w:t>Дата документа</w:t>
            </w:r>
          </w:p>
        </w:tc>
        <w:tc>
          <w:tcPr>
            <w:tcW w:w="3656" w:type="pct"/>
            <w:shd w:val="clear" w:color="auto" w:fill="auto"/>
          </w:tcPr>
          <w:p w14:paraId="7C5214EC" w14:textId="77777777" w:rsidR="00CA3543" w:rsidRPr="004602F8" w:rsidRDefault="00CA3543" w:rsidP="00AC2F13">
            <w:pPr>
              <w:pStyle w:val="ASFKTablenorm"/>
              <w:ind w:left="57" w:right="57"/>
            </w:pPr>
            <w:r w:rsidRPr="004602F8">
              <w:t>Значение по умолчанию – пустое значение.</w:t>
            </w:r>
          </w:p>
          <w:p w14:paraId="73F9A0A9"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5146ADCC" w14:textId="77777777" w:rsidTr="003A5241">
        <w:tc>
          <w:tcPr>
            <w:tcW w:w="1344" w:type="pct"/>
            <w:shd w:val="clear" w:color="auto" w:fill="auto"/>
          </w:tcPr>
          <w:p w14:paraId="60CB99FC" w14:textId="77777777" w:rsidR="00CA3543" w:rsidRPr="004602F8" w:rsidRDefault="00CA3543" w:rsidP="00AC2F13">
            <w:pPr>
              <w:pStyle w:val="ASFKTablenorm"/>
              <w:ind w:left="57" w:right="57"/>
            </w:pPr>
            <w:r w:rsidRPr="004602F8">
              <w:t>Статус исполнения</w:t>
            </w:r>
          </w:p>
        </w:tc>
        <w:tc>
          <w:tcPr>
            <w:tcW w:w="3656" w:type="pct"/>
            <w:shd w:val="clear" w:color="auto" w:fill="auto"/>
          </w:tcPr>
          <w:p w14:paraId="7DDF457D" w14:textId="77777777" w:rsidR="00CA3543" w:rsidRPr="004602F8" w:rsidRDefault="00CA3543" w:rsidP="00AC2F13">
            <w:pPr>
              <w:pStyle w:val="ASFKTablenorm"/>
              <w:ind w:left="57" w:right="57"/>
            </w:pPr>
            <w:r w:rsidRPr="004602F8">
              <w:t>Значения поля заполняется вручную.</w:t>
            </w:r>
          </w:p>
          <w:p w14:paraId="7979D0A8" w14:textId="77777777" w:rsidR="00CA3543" w:rsidRPr="004602F8" w:rsidRDefault="00CA3543" w:rsidP="00AC2F13">
            <w:pPr>
              <w:pStyle w:val="ASFKTablenorm"/>
              <w:ind w:left="57" w:right="57"/>
            </w:pPr>
            <w:r w:rsidRPr="004602F8">
              <w:t>Поле предусмотрено только для ОБЗ.</w:t>
            </w:r>
          </w:p>
        </w:tc>
      </w:tr>
      <w:tr w:rsidR="00CA3543" w:rsidRPr="004602F8" w14:paraId="3FB7ADE5" w14:textId="77777777" w:rsidTr="003A5241">
        <w:tc>
          <w:tcPr>
            <w:tcW w:w="1344" w:type="pct"/>
            <w:shd w:val="clear" w:color="auto" w:fill="auto"/>
          </w:tcPr>
          <w:p w14:paraId="1F865330" w14:textId="77777777" w:rsidR="00CA3543" w:rsidRPr="004602F8" w:rsidRDefault="00CA3543" w:rsidP="00AC2F13">
            <w:pPr>
              <w:pStyle w:val="ASFKTablenorm"/>
              <w:ind w:left="57" w:right="57"/>
            </w:pPr>
            <w:r w:rsidRPr="004602F8">
              <w:t>Номер записи в реестре</w:t>
            </w:r>
          </w:p>
        </w:tc>
        <w:tc>
          <w:tcPr>
            <w:tcW w:w="3656" w:type="pct"/>
            <w:shd w:val="clear" w:color="auto" w:fill="auto"/>
          </w:tcPr>
          <w:p w14:paraId="7F321760" w14:textId="77777777" w:rsidR="00CA3543" w:rsidRPr="004602F8" w:rsidRDefault="00CA3543" w:rsidP="00AC2F13">
            <w:pPr>
              <w:pStyle w:val="ASFKTablenorm"/>
              <w:ind w:left="57" w:right="57"/>
            </w:pPr>
            <w:r w:rsidRPr="004602F8">
              <w:t>Значение может вводиться вручную или заполняться автоматически из родительского документа.</w:t>
            </w:r>
          </w:p>
        </w:tc>
      </w:tr>
    </w:tbl>
    <w:p w14:paraId="0496F2F3" w14:textId="3F8455E2" w:rsidR="00CA3543" w:rsidRPr="004602F8" w:rsidRDefault="004C00E2" w:rsidP="00CA3543">
      <w:pPr>
        <w:pStyle w:val="ASFKFigure"/>
      </w:pPr>
      <w:r w:rsidRPr="004602F8">
        <w:rPr>
          <w:noProof/>
        </w:rPr>
        <w:lastRenderedPageBreak/>
        <w:drawing>
          <wp:inline distT="0" distB="0" distL="0" distR="0" wp14:anchorId="4C6E9BBD" wp14:editId="6AB1BBF3">
            <wp:extent cx="6124575" cy="4391025"/>
            <wp:effectExtent l="0" t="0" r="9525" b="9525"/>
            <wp:docPr id="181" name="Рисунок 1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2DF31611" w14:textId="3890FA4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13" w:name="_Toc126767391"/>
      <w:r w:rsidR="0086114E">
        <w:rPr>
          <w:noProof/>
        </w:rPr>
        <w:t>105</w:t>
      </w:r>
      <w:r w:rsidRPr="004602F8">
        <w:rPr>
          <w:noProof/>
        </w:rPr>
        <w:fldChar w:fldCharType="end"/>
      </w:r>
      <w:r w:rsidR="00CA3543" w:rsidRPr="004602F8">
        <w:t xml:space="preserve">. ЭФ документа </w:t>
      </w:r>
      <w:r w:rsidR="00BC7FFB" w:rsidRPr="004602F8">
        <w:t>«</w:t>
      </w:r>
      <w:r w:rsidR="00CA3543" w:rsidRPr="004602F8">
        <w:t>Заявка на перерегистрацию бюджетного обязательства</w:t>
      </w:r>
      <w:r w:rsidR="006B08A4" w:rsidRPr="004602F8">
        <w:t>», закладки «</w:t>
      </w:r>
      <w:r w:rsidR="00CA3543" w:rsidRPr="004602F8">
        <w:t>Раздел 5 (3)</w:t>
      </w:r>
      <w:r w:rsidR="00BC7FFB" w:rsidRPr="004602F8">
        <w:t>»</w:t>
      </w:r>
      <w:bookmarkEnd w:id="913"/>
    </w:p>
    <w:p w14:paraId="61A25015" w14:textId="1B246091" w:rsidR="00CA3543" w:rsidRPr="004602F8" w:rsidRDefault="00CA3543" w:rsidP="00CA3543">
      <w:pPr>
        <w:pStyle w:val="ASFKNormal"/>
      </w:pPr>
      <w:r w:rsidRPr="004602F8">
        <w:t xml:space="preserve">Перечень полей </w:t>
      </w:r>
      <w:r w:rsidR="00616CE2" w:rsidRPr="004602F8">
        <w:t>документа «Заявка на перерегистрацию бюджетного обязательства», закладки «Раздел 5 (3)»</w:t>
      </w:r>
      <w:r w:rsidRPr="004602F8">
        <w:t xml:space="preserve"> </w:t>
      </w:r>
      <w:r w:rsidR="000E7B6E" w:rsidRPr="004602F8">
        <w:t>приведен в таблице</w:t>
      </w:r>
      <w:r w:rsidR="005C7B84" w:rsidRPr="004602F8">
        <w:t> </w:t>
      </w:r>
      <w:r w:rsidRPr="004602F8">
        <w:fldChar w:fldCharType="begin"/>
      </w:r>
      <w:r w:rsidRPr="004602F8">
        <w:instrText xml:space="preserve"> REF _Ref319666482 \h  \* MERGEFORMAT </w:instrText>
      </w:r>
      <w:r w:rsidRPr="004602F8">
        <w:fldChar w:fldCharType="separate"/>
      </w:r>
      <w:r w:rsidR="0086114E">
        <w:t>60</w:t>
      </w:r>
      <w:r w:rsidRPr="004602F8">
        <w:fldChar w:fldCharType="end"/>
      </w:r>
      <w:r w:rsidRPr="004602F8">
        <w:t>.</w:t>
      </w:r>
    </w:p>
    <w:p w14:paraId="2AE72187" w14:textId="0DA4882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14" w:name="_Ref319666482"/>
      <w:bookmarkStart w:id="915" w:name="_Toc126766952"/>
      <w:r w:rsidR="0086114E">
        <w:rPr>
          <w:noProof/>
        </w:rPr>
        <w:t>60</w:t>
      </w:r>
      <w:bookmarkEnd w:id="914"/>
      <w:r w:rsidRPr="004602F8">
        <w:rPr>
          <w:noProof/>
        </w:rPr>
        <w:fldChar w:fldCharType="end"/>
      </w:r>
      <w:r w:rsidR="00CA3543" w:rsidRPr="004602F8">
        <w:t xml:space="preserve">. Описание полей </w:t>
      </w:r>
      <w:r w:rsidR="00616CE2" w:rsidRPr="004602F8">
        <w:t>документа «Заявка на перерегистрацию бюджетного обязательства», закладки «Раздел 5 (3)»</w:t>
      </w:r>
      <w:bookmarkEnd w:id="91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2B85C9F6" w14:textId="77777777" w:rsidTr="003A5241">
        <w:trPr>
          <w:trHeight w:val="2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FE0118" w14:textId="77777777" w:rsidR="00CA3543" w:rsidRPr="004602F8" w:rsidRDefault="00850DA6" w:rsidP="00850DA6">
            <w:pPr>
              <w:pStyle w:val="ASFKTableHead"/>
            </w:pPr>
            <w:r w:rsidRPr="004602F8">
              <w:t xml:space="preserve">Наименование </w:t>
            </w:r>
            <w:r w:rsidR="00CA3543" w:rsidRPr="004602F8">
              <w:t>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7CF9BE" w14:textId="77777777" w:rsidR="00CA3543" w:rsidRPr="004602F8" w:rsidRDefault="00CA3543" w:rsidP="00CA3543">
            <w:pPr>
              <w:pStyle w:val="ASFKTableHead"/>
            </w:pPr>
            <w:r w:rsidRPr="004602F8">
              <w:t>Описание</w:t>
            </w:r>
            <w:r w:rsidR="00850DA6" w:rsidRPr="004602F8">
              <w:t xml:space="preserve"> поля</w:t>
            </w:r>
          </w:p>
        </w:tc>
      </w:tr>
      <w:tr w:rsidR="00CA3543" w:rsidRPr="004602F8" w14:paraId="45033755" w14:textId="77777777" w:rsidTr="003A5241">
        <w:trPr>
          <w:trHeight w:val="20"/>
        </w:trPr>
        <w:tc>
          <w:tcPr>
            <w:tcW w:w="5000" w:type="pct"/>
            <w:gridSpan w:val="2"/>
            <w:shd w:val="clear" w:color="auto" w:fill="auto"/>
          </w:tcPr>
          <w:p w14:paraId="46A1B75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5: Расшифровка обязательства в валюте БО</w:t>
            </w:r>
            <w:r w:rsidR="00BC7FFB" w:rsidRPr="004602F8">
              <w:t>»</w:t>
            </w:r>
          </w:p>
        </w:tc>
      </w:tr>
      <w:tr w:rsidR="00CA3543" w:rsidRPr="004602F8" w14:paraId="476199FC" w14:textId="77777777" w:rsidTr="003A5241">
        <w:trPr>
          <w:trHeight w:val="20"/>
        </w:trPr>
        <w:tc>
          <w:tcPr>
            <w:tcW w:w="1137" w:type="pct"/>
            <w:shd w:val="clear" w:color="auto" w:fill="auto"/>
          </w:tcPr>
          <w:p w14:paraId="276E9099" w14:textId="77777777" w:rsidR="00CA3543" w:rsidRPr="004602F8" w:rsidRDefault="00CA3543" w:rsidP="00AC2F13">
            <w:pPr>
              <w:pStyle w:val="ASFKTablenorm"/>
              <w:ind w:left="57" w:right="57"/>
            </w:pPr>
            <w:r w:rsidRPr="004602F8">
              <w:t>В валюте (код)</w:t>
            </w:r>
          </w:p>
        </w:tc>
        <w:tc>
          <w:tcPr>
            <w:tcW w:w="3863" w:type="pct"/>
            <w:shd w:val="clear" w:color="auto" w:fill="auto"/>
          </w:tcPr>
          <w:p w14:paraId="57ADF374" w14:textId="77777777" w:rsidR="00CA3543" w:rsidRPr="004602F8" w:rsidRDefault="00CA3543" w:rsidP="00AC2F13">
            <w:pPr>
              <w:pStyle w:val="ASFKTablenorm"/>
              <w:ind w:left="57" w:right="57"/>
            </w:pPr>
            <w:r w:rsidRPr="004602F8">
              <w:t xml:space="preserve">Отражается значение, указанное в поле </w:t>
            </w:r>
            <w:r w:rsidR="00BC7FFB" w:rsidRPr="004602F8">
              <w:t>«</w:t>
            </w:r>
            <w:r w:rsidRPr="004602F8">
              <w:t>Валюта</w:t>
            </w:r>
            <w:r w:rsidR="00BC7FFB" w:rsidRPr="004602F8">
              <w:t>»</w:t>
            </w:r>
            <w:r w:rsidRPr="004602F8">
              <w:t xml:space="preserve"> раздела </w:t>
            </w:r>
            <w:r w:rsidR="00BC7FFB" w:rsidRPr="004602F8">
              <w:t>«</w:t>
            </w:r>
            <w:r w:rsidRPr="004602F8">
              <w:t>Реквизиты документа-основания</w:t>
            </w:r>
            <w:r w:rsidR="00BC7FFB" w:rsidRPr="004602F8">
              <w:t>»</w:t>
            </w:r>
            <w:r w:rsidRPr="004602F8">
              <w:t>.</w:t>
            </w:r>
          </w:p>
        </w:tc>
      </w:tr>
      <w:tr w:rsidR="00CA3543" w:rsidRPr="004602F8" w14:paraId="16CE10C1" w14:textId="77777777" w:rsidTr="003A5241">
        <w:trPr>
          <w:trHeight w:val="20"/>
        </w:trPr>
        <w:tc>
          <w:tcPr>
            <w:tcW w:w="1137" w:type="pct"/>
            <w:shd w:val="clear" w:color="auto" w:fill="auto"/>
          </w:tcPr>
          <w:p w14:paraId="065D2128" w14:textId="77777777" w:rsidR="00CA3543" w:rsidRPr="004602F8" w:rsidRDefault="00CA3543" w:rsidP="00AC2F13">
            <w:pPr>
              <w:pStyle w:val="ASFKTablenorm"/>
              <w:ind w:left="57" w:right="57"/>
            </w:pPr>
            <w:r w:rsidRPr="004602F8">
              <w:t>В валюте (наименование)</w:t>
            </w:r>
          </w:p>
        </w:tc>
        <w:tc>
          <w:tcPr>
            <w:tcW w:w="3863" w:type="pct"/>
            <w:shd w:val="clear" w:color="auto" w:fill="auto"/>
          </w:tcPr>
          <w:p w14:paraId="3DCDAF62" w14:textId="77777777" w:rsidR="00CA3543" w:rsidRPr="004602F8" w:rsidRDefault="00CA3543" w:rsidP="00AC2F13">
            <w:pPr>
              <w:pStyle w:val="ASFKTablenorm"/>
              <w:ind w:left="57" w:right="57"/>
            </w:pPr>
            <w:r w:rsidRPr="004602F8">
              <w:t>Значение заполняется автоматически по коду из справочника валют.</w:t>
            </w:r>
          </w:p>
        </w:tc>
      </w:tr>
      <w:tr w:rsidR="00CA3543" w:rsidRPr="004602F8" w14:paraId="230EC7A8" w14:textId="77777777" w:rsidTr="003A5241">
        <w:trPr>
          <w:trHeight w:val="20"/>
        </w:trPr>
        <w:tc>
          <w:tcPr>
            <w:tcW w:w="5000" w:type="pct"/>
            <w:gridSpan w:val="2"/>
            <w:shd w:val="clear" w:color="auto" w:fill="auto"/>
          </w:tcPr>
          <w:p w14:paraId="7A6580E5" w14:textId="77777777" w:rsidR="00CA3543" w:rsidRPr="004602F8" w:rsidRDefault="00616CE2" w:rsidP="00AC2F13">
            <w:pPr>
              <w:pStyle w:val="ASFKTablenorm"/>
              <w:ind w:left="57" w:right="57"/>
            </w:pPr>
            <w:r w:rsidRPr="004602F8">
              <w:t>Группа полей</w:t>
            </w:r>
            <w:r w:rsidR="00CA3543" w:rsidRPr="004602F8">
              <w:t xml:space="preserve"> </w:t>
            </w:r>
            <w:r w:rsidR="00BC7FFB" w:rsidRPr="004602F8">
              <w:t>«</w:t>
            </w:r>
            <w:r w:rsidR="00CA3543" w:rsidRPr="004602F8">
              <w:t>Итоги в разрезе ФАИП</w:t>
            </w:r>
            <w:r w:rsidR="00BC7FFB" w:rsidRPr="004602F8">
              <w:t>»</w:t>
            </w:r>
          </w:p>
        </w:tc>
      </w:tr>
      <w:tr w:rsidR="00CA3543" w:rsidRPr="004602F8" w14:paraId="326BD764" w14:textId="77777777" w:rsidTr="003A5241">
        <w:trPr>
          <w:trHeight w:val="20"/>
        </w:trPr>
        <w:tc>
          <w:tcPr>
            <w:tcW w:w="1137" w:type="pct"/>
            <w:shd w:val="clear" w:color="auto" w:fill="auto"/>
          </w:tcPr>
          <w:p w14:paraId="090E3241" w14:textId="77777777" w:rsidR="00CA3543" w:rsidRPr="004602F8" w:rsidRDefault="00CA3543" w:rsidP="00AC2F13">
            <w:pPr>
              <w:pStyle w:val="ASFKTablenorm"/>
              <w:ind w:left="57" w:right="57"/>
            </w:pPr>
            <w:r w:rsidRPr="004602F8">
              <w:t>Код ФАИП</w:t>
            </w:r>
          </w:p>
        </w:tc>
        <w:tc>
          <w:tcPr>
            <w:tcW w:w="3863" w:type="pct"/>
            <w:shd w:val="clear" w:color="auto" w:fill="auto"/>
          </w:tcPr>
          <w:p w14:paraId="00AAA043" w14:textId="77777777" w:rsidR="00CA3543" w:rsidRPr="004602F8" w:rsidRDefault="00CA3543" w:rsidP="00AC2F13">
            <w:pPr>
              <w:pStyle w:val="ASFKTablenorm"/>
              <w:ind w:left="57" w:right="57"/>
            </w:pPr>
            <w:r w:rsidRPr="004602F8">
              <w:t xml:space="preserve">Значение заполняется вручную или выбором из справочника </w:t>
            </w:r>
            <w:r w:rsidR="00BC7FFB" w:rsidRPr="004602F8">
              <w:t>«</w:t>
            </w:r>
            <w:r w:rsidRPr="004602F8">
              <w:t>ФАИП</w:t>
            </w:r>
            <w:r w:rsidR="00BC7FFB" w:rsidRPr="004602F8">
              <w:t>»</w:t>
            </w:r>
            <w:r w:rsidRPr="004602F8">
              <w:t xml:space="preserve">, выводить только записи справочника, у которых </w:t>
            </w:r>
            <w:r w:rsidR="00BC7FFB" w:rsidRPr="004602F8">
              <w:t>«</w:t>
            </w:r>
            <w:r w:rsidRPr="004602F8">
              <w:t>Код объекта ФАИП</w:t>
            </w:r>
            <w:r w:rsidR="00BC7FFB" w:rsidRPr="004602F8">
              <w:t>»</w:t>
            </w:r>
            <w:r w:rsidRPr="004602F8">
              <w:t xml:space="preserve"> заполнен, а поле </w:t>
            </w:r>
            <w:r w:rsidR="00BC7FFB" w:rsidRPr="004602F8">
              <w:t>«</w:t>
            </w:r>
            <w:r w:rsidRPr="004602F8">
              <w:t>Идентификатор этапа инвестирования по объекту ФАИП</w:t>
            </w:r>
            <w:r w:rsidR="00BC7FFB" w:rsidRPr="004602F8">
              <w:t>»</w:t>
            </w:r>
            <w:r w:rsidRPr="004602F8">
              <w:t xml:space="preserve"> пустое.</w:t>
            </w:r>
          </w:p>
          <w:p w14:paraId="2CD2EA1B" w14:textId="77777777" w:rsidR="00CA3543" w:rsidRPr="004602F8" w:rsidRDefault="00CA3543" w:rsidP="00AC2F13">
            <w:pPr>
              <w:pStyle w:val="ASFKTablenorm"/>
              <w:ind w:left="57" w:right="57"/>
            </w:pPr>
            <w:r w:rsidRPr="004602F8">
              <w:t>На АРМ ОФК Off-line заполняется вручную.</w:t>
            </w:r>
          </w:p>
        </w:tc>
      </w:tr>
      <w:tr w:rsidR="00CA3543" w:rsidRPr="004602F8" w14:paraId="3418F313" w14:textId="77777777" w:rsidTr="003A5241">
        <w:trPr>
          <w:trHeight w:val="20"/>
        </w:trPr>
        <w:tc>
          <w:tcPr>
            <w:tcW w:w="1137" w:type="pct"/>
            <w:shd w:val="clear" w:color="auto" w:fill="auto"/>
          </w:tcPr>
          <w:p w14:paraId="6E32E48A" w14:textId="77777777" w:rsidR="00CA3543" w:rsidRPr="004602F8" w:rsidRDefault="00CA3543" w:rsidP="00AC2F13">
            <w:pPr>
              <w:pStyle w:val="ASFKTablenorm"/>
              <w:ind w:left="57" w:right="57"/>
            </w:pPr>
            <w:r w:rsidRPr="004602F8">
              <w:t>Наименование ФАИП</w:t>
            </w:r>
          </w:p>
        </w:tc>
        <w:tc>
          <w:tcPr>
            <w:tcW w:w="3863" w:type="pct"/>
            <w:shd w:val="clear" w:color="auto" w:fill="auto"/>
          </w:tcPr>
          <w:p w14:paraId="31767616" w14:textId="77777777" w:rsidR="00CA3543" w:rsidRPr="004602F8" w:rsidRDefault="00CA3543" w:rsidP="00AC2F13">
            <w:pPr>
              <w:pStyle w:val="ASFKTablenorm"/>
              <w:ind w:left="57" w:right="57"/>
            </w:pPr>
            <w:r w:rsidRPr="004602F8">
              <w:t xml:space="preserve">Подтягивается автоматически по коду из справочника </w:t>
            </w:r>
            <w:r w:rsidR="00BC7FFB" w:rsidRPr="004602F8">
              <w:t>«</w:t>
            </w:r>
            <w:r w:rsidRPr="004602F8">
              <w:t>ФАИП</w:t>
            </w:r>
            <w:r w:rsidR="00BC7FFB" w:rsidRPr="004602F8">
              <w:t>»</w:t>
            </w:r>
            <w:r w:rsidRPr="004602F8">
              <w:t>.</w:t>
            </w:r>
          </w:p>
          <w:p w14:paraId="289CF419" w14:textId="77777777" w:rsidR="00CA3543" w:rsidRPr="004602F8" w:rsidRDefault="00CA3543" w:rsidP="00AC2F13">
            <w:pPr>
              <w:pStyle w:val="ASFKTablenorm"/>
              <w:ind w:left="57" w:right="57"/>
            </w:pPr>
            <w:r w:rsidRPr="004602F8">
              <w:t>Может быть изменено пользователем вручную.</w:t>
            </w:r>
          </w:p>
          <w:p w14:paraId="284D2F36"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16C0AD9" w14:textId="77777777" w:rsidTr="003A5241">
        <w:trPr>
          <w:trHeight w:val="20"/>
        </w:trPr>
        <w:tc>
          <w:tcPr>
            <w:tcW w:w="1137" w:type="pct"/>
            <w:shd w:val="clear" w:color="auto" w:fill="auto"/>
          </w:tcPr>
          <w:p w14:paraId="3C31EC2E" w14:textId="77777777" w:rsidR="00CA3543" w:rsidRPr="004602F8" w:rsidRDefault="00CA3543" w:rsidP="00AC2F13">
            <w:pPr>
              <w:pStyle w:val="ASFKTablenorm"/>
              <w:ind w:left="57" w:right="57"/>
            </w:pPr>
            <w:r w:rsidRPr="004602F8">
              <w:lastRenderedPageBreak/>
              <w:t>Январь</w:t>
            </w:r>
          </w:p>
        </w:tc>
        <w:tc>
          <w:tcPr>
            <w:tcW w:w="3863" w:type="pct"/>
            <w:shd w:val="clear" w:color="auto" w:fill="auto"/>
          </w:tcPr>
          <w:p w14:paraId="623E771A" w14:textId="77777777" w:rsidR="00CA3543" w:rsidRPr="004602F8" w:rsidRDefault="00360CB0" w:rsidP="00AC2F13">
            <w:pPr>
              <w:pStyle w:val="ASFKTablenorm"/>
              <w:ind w:left="57" w:right="57"/>
            </w:pPr>
            <w:r w:rsidRPr="004602F8">
              <w:t>Значение вводится вручную.</w:t>
            </w:r>
          </w:p>
        </w:tc>
      </w:tr>
      <w:tr w:rsidR="00CA3543" w:rsidRPr="004602F8" w14:paraId="17DE63FD" w14:textId="77777777" w:rsidTr="003A5241">
        <w:trPr>
          <w:trHeight w:val="20"/>
        </w:trPr>
        <w:tc>
          <w:tcPr>
            <w:tcW w:w="1137" w:type="pct"/>
            <w:shd w:val="clear" w:color="auto" w:fill="auto"/>
          </w:tcPr>
          <w:p w14:paraId="78E8D79B" w14:textId="77777777" w:rsidR="00CA3543" w:rsidRPr="004602F8" w:rsidRDefault="00360CB0" w:rsidP="00AC2F13">
            <w:pPr>
              <w:pStyle w:val="ASFKTablenorm"/>
              <w:ind w:left="57" w:right="57"/>
            </w:pPr>
            <w:r w:rsidRPr="004602F8">
              <w:t>Февраль</w:t>
            </w:r>
          </w:p>
        </w:tc>
        <w:tc>
          <w:tcPr>
            <w:tcW w:w="3863" w:type="pct"/>
            <w:shd w:val="clear" w:color="auto" w:fill="auto"/>
          </w:tcPr>
          <w:p w14:paraId="17A45F08" w14:textId="77777777" w:rsidR="00CA3543" w:rsidRPr="004602F8" w:rsidRDefault="00CA3543" w:rsidP="00AC2F13">
            <w:pPr>
              <w:pStyle w:val="ASFKTablenorm"/>
              <w:ind w:left="57" w:right="57"/>
            </w:pPr>
            <w:r w:rsidRPr="004602F8">
              <w:t>Значение вводится вручную.</w:t>
            </w:r>
          </w:p>
        </w:tc>
      </w:tr>
      <w:tr w:rsidR="00360CB0" w:rsidRPr="004602F8" w14:paraId="16294BEB" w14:textId="77777777" w:rsidTr="003A5241">
        <w:trPr>
          <w:trHeight w:val="20"/>
        </w:trPr>
        <w:tc>
          <w:tcPr>
            <w:tcW w:w="1137" w:type="pct"/>
            <w:shd w:val="clear" w:color="auto" w:fill="auto"/>
          </w:tcPr>
          <w:p w14:paraId="49AEAF96" w14:textId="77777777" w:rsidR="00360CB0" w:rsidRPr="004602F8" w:rsidRDefault="00204377" w:rsidP="00AC2F13">
            <w:pPr>
              <w:pStyle w:val="ASFKTablenorm"/>
              <w:ind w:left="57" w:right="57"/>
            </w:pPr>
            <w:r w:rsidRPr="004602F8">
              <w:t>…</w:t>
            </w:r>
          </w:p>
        </w:tc>
        <w:tc>
          <w:tcPr>
            <w:tcW w:w="3863" w:type="pct"/>
            <w:shd w:val="clear" w:color="auto" w:fill="auto"/>
          </w:tcPr>
          <w:p w14:paraId="4D92DCB1" w14:textId="77777777" w:rsidR="00360CB0" w:rsidRPr="004602F8" w:rsidRDefault="00204377" w:rsidP="00AC2F13">
            <w:pPr>
              <w:pStyle w:val="ASFKTablenorm"/>
              <w:ind w:left="57" w:right="57"/>
            </w:pPr>
            <w:r w:rsidRPr="004602F8">
              <w:t>…</w:t>
            </w:r>
          </w:p>
        </w:tc>
      </w:tr>
      <w:tr w:rsidR="00CA3543" w:rsidRPr="004602F8" w14:paraId="703EE7B1" w14:textId="77777777" w:rsidTr="003A5241">
        <w:trPr>
          <w:trHeight w:val="20"/>
        </w:trPr>
        <w:tc>
          <w:tcPr>
            <w:tcW w:w="1137" w:type="pct"/>
            <w:shd w:val="clear" w:color="auto" w:fill="auto"/>
          </w:tcPr>
          <w:p w14:paraId="49523323" w14:textId="77777777" w:rsidR="00CA3543" w:rsidRPr="004602F8" w:rsidRDefault="00CA3543" w:rsidP="00AC2F13">
            <w:pPr>
              <w:pStyle w:val="ASFKTablenorm"/>
              <w:ind w:left="57" w:right="57"/>
            </w:pPr>
            <w:r w:rsidRPr="004602F8">
              <w:t>Декабрь</w:t>
            </w:r>
          </w:p>
        </w:tc>
        <w:tc>
          <w:tcPr>
            <w:tcW w:w="3863" w:type="pct"/>
            <w:shd w:val="clear" w:color="auto" w:fill="auto"/>
          </w:tcPr>
          <w:p w14:paraId="7180AB77" w14:textId="77777777" w:rsidR="00CA3543" w:rsidRPr="004602F8" w:rsidRDefault="00CA3543" w:rsidP="00AC2F13">
            <w:pPr>
              <w:pStyle w:val="ASFKTablenorm"/>
              <w:ind w:left="57" w:right="57"/>
            </w:pPr>
            <w:r w:rsidRPr="004602F8">
              <w:t>Значение вводится вручную.</w:t>
            </w:r>
          </w:p>
        </w:tc>
      </w:tr>
      <w:tr w:rsidR="00CA3543" w:rsidRPr="004602F8" w14:paraId="1F77C110" w14:textId="77777777" w:rsidTr="003A5241">
        <w:trPr>
          <w:trHeight w:val="20"/>
        </w:trPr>
        <w:tc>
          <w:tcPr>
            <w:tcW w:w="1137" w:type="pct"/>
            <w:shd w:val="clear" w:color="auto" w:fill="auto"/>
          </w:tcPr>
          <w:p w14:paraId="384B6E0F" w14:textId="77777777" w:rsidR="00CA3543" w:rsidRPr="004602F8" w:rsidRDefault="00CA3543" w:rsidP="00AC2F13">
            <w:pPr>
              <w:pStyle w:val="ASFKTablenorm"/>
              <w:ind w:left="57" w:right="57"/>
            </w:pPr>
            <w:r w:rsidRPr="004602F8">
              <w:t xml:space="preserve">Итого на текущий фин. </w:t>
            </w:r>
            <w:r w:rsidR="00204377" w:rsidRPr="004602F8">
              <w:t>Г</w:t>
            </w:r>
            <w:r w:rsidRPr="004602F8">
              <w:t>од</w:t>
            </w:r>
          </w:p>
        </w:tc>
        <w:tc>
          <w:tcPr>
            <w:tcW w:w="3863" w:type="pct"/>
            <w:shd w:val="clear" w:color="auto" w:fill="auto"/>
          </w:tcPr>
          <w:p w14:paraId="40C9F98F" w14:textId="77777777" w:rsidR="00CA3543" w:rsidRPr="004602F8" w:rsidRDefault="00CA3543" w:rsidP="00AC2F13">
            <w:pPr>
              <w:pStyle w:val="ASFKTablenorm"/>
              <w:ind w:left="57" w:right="57"/>
            </w:pPr>
            <w:r w:rsidRPr="004602F8">
              <w:t>Значение вводится вручную.</w:t>
            </w:r>
          </w:p>
        </w:tc>
      </w:tr>
      <w:tr w:rsidR="00CA3543" w:rsidRPr="004602F8" w14:paraId="4D7D971A" w14:textId="77777777" w:rsidTr="003A5241">
        <w:trPr>
          <w:trHeight w:val="20"/>
        </w:trPr>
        <w:tc>
          <w:tcPr>
            <w:tcW w:w="1137" w:type="pct"/>
            <w:shd w:val="clear" w:color="auto" w:fill="auto"/>
          </w:tcPr>
          <w:p w14:paraId="50363BAF" w14:textId="77777777" w:rsidR="00CA3543" w:rsidRPr="004602F8" w:rsidRDefault="00CA3543" w:rsidP="00AC2F13">
            <w:pPr>
              <w:pStyle w:val="ASFKTablenorm"/>
              <w:ind w:left="57" w:right="57"/>
            </w:pPr>
            <w:r w:rsidRPr="004602F8">
              <w:t>1-й год плана</w:t>
            </w:r>
          </w:p>
        </w:tc>
        <w:tc>
          <w:tcPr>
            <w:tcW w:w="3863" w:type="pct"/>
            <w:shd w:val="clear" w:color="auto" w:fill="auto"/>
          </w:tcPr>
          <w:p w14:paraId="4B9C7D3E" w14:textId="77777777" w:rsidR="00CA3543" w:rsidRPr="004602F8" w:rsidRDefault="00CA3543" w:rsidP="00AC2F13">
            <w:pPr>
              <w:pStyle w:val="ASFKTablenorm"/>
              <w:ind w:left="57" w:right="57"/>
            </w:pPr>
            <w:r w:rsidRPr="004602F8">
              <w:t>Значение вводится вручную.</w:t>
            </w:r>
          </w:p>
        </w:tc>
      </w:tr>
      <w:tr w:rsidR="00CA3543" w:rsidRPr="004602F8" w14:paraId="7C7960C6" w14:textId="77777777" w:rsidTr="003A5241">
        <w:trPr>
          <w:trHeight w:val="20"/>
        </w:trPr>
        <w:tc>
          <w:tcPr>
            <w:tcW w:w="1137" w:type="pct"/>
            <w:shd w:val="clear" w:color="auto" w:fill="auto"/>
          </w:tcPr>
          <w:p w14:paraId="661AA9A5" w14:textId="77777777" w:rsidR="00CA3543" w:rsidRPr="004602F8" w:rsidRDefault="00CA3543" w:rsidP="00AC2F13">
            <w:pPr>
              <w:pStyle w:val="ASFKTablenorm"/>
              <w:ind w:left="57" w:right="57"/>
            </w:pPr>
            <w:r w:rsidRPr="004602F8">
              <w:t>2-й год плана</w:t>
            </w:r>
          </w:p>
        </w:tc>
        <w:tc>
          <w:tcPr>
            <w:tcW w:w="3863" w:type="pct"/>
            <w:shd w:val="clear" w:color="auto" w:fill="auto"/>
          </w:tcPr>
          <w:p w14:paraId="27EAF9AE" w14:textId="77777777" w:rsidR="00CA3543" w:rsidRPr="004602F8" w:rsidRDefault="00CA3543" w:rsidP="00AC2F13">
            <w:pPr>
              <w:pStyle w:val="ASFKTablenorm"/>
              <w:ind w:left="57" w:right="57"/>
            </w:pPr>
            <w:r w:rsidRPr="004602F8">
              <w:t>Значение вводится вручную.</w:t>
            </w:r>
          </w:p>
        </w:tc>
      </w:tr>
      <w:tr w:rsidR="00CA3543" w:rsidRPr="004602F8" w14:paraId="4DCEDA47" w14:textId="77777777" w:rsidTr="003A5241">
        <w:trPr>
          <w:trHeight w:val="20"/>
        </w:trPr>
        <w:tc>
          <w:tcPr>
            <w:tcW w:w="1137" w:type="pct"/>
            <w:shd w:val="clear" w:color="auto" w:fill="auto"/>
          </w:tcPr>
          <w:p w14:paraId="57828098" w14:textId="77777777" w:rsidR="00CA3543" w:rsidRPr="004602F8" w:rsidRDefault="00CA3543" w:rsidP="00AC2F13">
            <w:pPr>
              <w:pStyle w:val="ASFKTablenorm"/>
              <w:ind w:left="57" w:right="57"/>
            </w:pPr>
            <w:r w:rsidRPr="004602F8">
              <w:t>3-й год</w:t>
            </w:r>
          </w:p>
        </w:tc>
        <w:tc>
          <w:tcPr>
            <w:tcW w:w="3863" w:type="pct"/>
            <w:shd w:val="clear" w:color="auto" w:fill="auto"/>
          </w:tcPr>
          <w:p w14:paraId="448C1A04" w14:textId="77777777" w:rsidR="00CA3543" w:rsidRPr="004602F8" w:rsidRDefault="00CA3543" w:rsidP="00AC2F13">
            <w:pPr>
              <w:pStyle w:val="ASFKTablenorm"/>
              <w:ind w:left="57" w:right="57"/>
            </w:pPr>
            <w:r w:rsidRPr="004602F8">
              <w:t>Значение вводится вручную.</w:t>
            </w:r>
          </w:p>
        </w:tc>
      </w:tr>
      <w:tr w:rsidR="00CA3543" w:rsidRPr="004602F8" w14:paraId="1A594043" w14:textId="77777777" w:rsidTr="003A5241">
        <w:trPr>
          <w:trHeight w:val="20"/>
        </w:trPr>
        <w:tc>
          <w:tcPr>
            <w:tcW w:w="1137" w:type="pct"/>
            <w:shd w:val="clear" w:color="auto" w:fill="auto"/>
          </w:tcPr>
          <w:p w14:paraId="1398B2EF" w14:textId="77777777" w:rsidR="00CA3543" w:rsidRPr="004602F8" w:rsidRDefault="00CA3543" w:rsidP="00AC2F13">
            <w:pPr>
              <w:pStyle w:val="ASFKTablenorm"/>
              <w:ind w:left="57" w:right="57"/>
            </w:pPr>
            <w:r w:rsidRPr="004602F8">
              <w:t>4-й год</w:t>
            </w:r>
          </w:p>
        </w:tc>
        <w:tc>
          <w:tcPr>
            <w:tcW w:w="3863" w:type="pct"/>
            <w:shd w:val="clear" w:color="auto" w:fill="auto"/>
          </w:tcPr>
          <w:p w14:paraId="641525D5" w14:textId="77777777" w:rsidR="00CA3543" w:rsidRPr="004602F8" w:rsidRDefault="00CA3543" w:rsidP="00AC2F13">
            <w:pPr>
              <w:pStyle w:val="ASFKTablenorm"/>
              <w:ind w:left="57" w:right="57"/>
            </w:pPr>
            <w:r w:rsidRPr="004602F8">
              <w:t>Значение вводится вручную.</w:t>
            </w:r>
          </w:p>
        </w:tc>
      </w:tr>
      <w:tr w:rsidR="00CA3543" w:rsidRPr="004602F8" w14:paraId="166105F1" w14:textId="77777777" w:rsidTr="003A5241">
        <w:trPr>
          <w:trHeight w:val="20"/>
        </w:trPr>
        <w:tc>
          <w:tcPr>
            <w:tcW w:w="1137" w:type="pct"/>
            <w:shd w:val="clear" w:color="auto" w:fill="auto"/>
          </w:tcPr>
          <w:p w14:paraId="6D0302AF" w14:textId="77777777" w:rsidR="00CA3543" w:rsidRPr="004602F8" w:rsidRDefault="00CA3543" w:rsidP="00AC2F13">
            <w:pPr>
              <w:pStyle w:val="ASFKTablenorm"/>
              <w:ind w:left="57" w:right="57"/>
            </w:pPr>
            <w:r w:rsidRPr="004602F8">
              <w:t>Последующие годы</w:t>
            </w:r>
          </w:p>
        </w:tc>
        <w:tc>
          <w:tcPr>
            <w:tcW w:w="3863" w:type="pct"/>
            <w:shd w:val="clear" w:color="auto" w:fill="auto"/>
          </w:tcPr>
          <w:p w14:paraId="278AE431" w14:textId="77777777" w:rsidR="00CA3543" w:rsidRPr="004602F8" w:rsidRDefault="00CA3543" w:rsidP="00AC2F13">
            <w:pPr>
              <w:pStyle w:val="ASFKTablenorm"/>
              <w:ind w:left="57" w:right="57"/>
            </w:pPr>
            <w:r w:rsidRPr="004602F8">
              <w:t>Значение вводится вручную.</w:t>
            </w:r>
          </w:p>
        </w:tc>
      </w:tr>
      <w:tr w:rsidR="00CA3543" w:rsidRPr="004602F8" w14:paraId="2BA1B634" w14:textId="77777777" w:rsidTr="003A5241">
        <w:trPr>
          <w:trHeight w:val="20"/>
        </w:trPr>
        <w:tc>
          <w:tcPr>
            <w:tcW w:w="5000" w:type="pct"/>
            <w:gridSpan w:val="2"/>
            <w:shd w:val="clear" w:color="auto" w:fill="auto"/>
          </w:tcPr>
          <w:p w14:paraId="232DB5BC" w14:textId="77777777" w:rsidR="00CA3543" w:rsidRPr="004602F8" w:rsidRDefault="00616CE2" w:rsidP="00AC2F13">
            <w:pPr>
              <w:pStyle w:val="ASFKTablenorm"/>
              <w:ind w:left="57" w:right="57"/>
            </w:pPr>
            <w:r w:rsidRPr="004602F8">
              <w:t xml:space="preserve">Группа полей </w:t>
            </w:r>
            <w:r w:rsidR="00BC7FFB" w:rsidRPr="004602F8">
              <w:t>«</w:t>
            </w:r>
            <w:r w:rsidR="00CA3543" w:rsidRPr="004602F8">
              <w:t>Расшифровка по КБК для текущих итогов</w:t>
            </w:r>
            <w:r w:rsidR="00BC7FFB" w:rsidRPr="004602F8">
              <w:t>»</w:t>
            </w:r>
            <w:r w:rsidR="00CA3543" w:rsidRPr="004602F8">
              <w:t xml:space="preserve"> (таблица является вложенной к итоговой строке по ФАИП)</w:t>
            </w:r>
          </w:p>
        </w:tc>
      </w:tr>
      <w:tr w:rsidR="00CA3543" w:rsidRPr="004602F8" w14:paraId="3A6BB5D3" w14:textId="77777777" w:rsidTr="003A5241">
        <w:trPr>
          <w:trHeight w:val="20"/>
        </w:trPr>
        <w:tc>
          <w:tcPr>
            <w:tcW w:w="1137" w:type="pct"/>
            <w:shd w:val="clear" w:color="auto" w:fill="auto"/>
          </w:tcPr>
          <w:p w14:paraId="75D7B89D" w14:textId="77777777" w:rsidR="00CA3543" w:rsidRPr="004602F8" w:rsidRDefault="00CA3543" w:rsidP="00AC2F13">
            <w:pPr>
              <w:pStyle w:val="ASFKTablenorm"/>
              <w:ind w:left="57" w:right="57"/>
            </w:pPr>
            <w:r w:rsidRPr="004602F8">
              <w:t>№</w:t>
            </w:r>
          </w:p>
        </w:tc>
        <w:tc>
          <w:tcPr>
            <w:tcW w:w="3863" w:type="pct"/>
            <w:shd w:val="clear" w:color="auto" w:fill="auto"/>
          </w:tcPr>
          <w:p w14:paraId="6FD24310" w14:textId="77777777" w:rsidR="00CA3543" w:rsidRPr="004602F8" w:rsidRDefault="00CA3543" w:rsidP="00AC2F13">
            <w:pPr>
              <w:pStyle w:val="ASFKTablenorm"/>
              <w:ind w:left="57" w:right="57"/>
            </w:pPr>
            <w:r w:rsidRPr="004602F8">
              <w:t>Номер позиции.</w:t>
            </w:r>
          </w:p>
          <w:p w14:paraId="7063A988" w14:textId="77777777" w:rsidR="00CA3543" w:rsidRPr="004602F8" w:rsidRDefault="00CA3543" w:rsidP="00AC2F13">
            <w:pPr>
              <w:pStyle w:val="ASFKTablenorm"/>
              <w:ind w:left="57" w:right="57"/>
            </w:pPr>
            <w:r w:rsidRPr="004602F8">
              <w:t>Заполняется автоматически.</w:t>
            </w:r>
          </w:p>
        </w:tc>
      </w:tr>
      <w:tr w:rsidR="00CA3543" w:rsidRPr="004602F8" w14:paraId="79ED14FD" w14:textId="77777777" w:rsidTr="003A5241">
        <w:trPr>
          <w:trHeight w:val="20"/>
        </w:trPr>
        <w:tc>
          <w:tcPr>
            <w:tcW w:w="1137" w:type="pct"/>
            <w:shd w:val="clear" w:color="auto" w:fill="auto"/>
          </w:tcPr>
          <w:p w14:paraId="512B3D63" w14:textId="77777777" w:rsidR="00CA3543" w:rsidRPr="004602F8" w:rsidRDefault="00CA3543" w:rsidP="00AC2F13">
            <w:pPr>
              <w:pStyle w:val="ASFKTablenorm"/>
              <w:ind w:left="57" w:right="57"/>
            </w:pPr>
            <w:r w:rsidRPr="004602F8">
              <w:t xml:space="preserve">Вид средств </w:t>
            </w:r>
          </w:p>
          <w:p w14:paraId="02DEE1B9" w14:textId="77777777" w:rsidR="00CA3543" w:rsidRPr="004602F8" w:rsidRDefault="00CA3543" w:rsidP="00AC2F13">
            <w:pPr>
              <w:pStyle w:val="ASFKTablenorm"/>
              <w:ind w:left="57" w:right="57"/>
            </w:pPr>
            <w:r w:rsidRPr="004602F8">
              <w:t>(код)</w:t>
            </w:r>
          </w:p>
        </w:tc>
        <w:tc>
          <w:tcPr>
            <w:tcW w:w="3863" w:type="pct"/>
            <w:shd w:val="clear" w:color="auto" w:fill="auto"/>
          </w:tcPr>
          <w:p w14:paraId="3B86391E" w14:textId="77777777" w:rsidR="00CA3543" w:rsidRPr="004602F8" w:rsidRDefault="00CA3543" w:rsidP="00AC2F13">
            <w:pPr>
              <w:pStyle w:val="ASFKTablenorm"/>
              <w:ind w:left="57" w:right="57"/>
            </w:pPr>
            <w:r w:rsidRPr="004602F8">
              <w:t xml:space="preserve">По умолчанию указывается значение – </w:t>
            </w:r>
            <w:r w:rsidR="00BC7FFB" w:rsidRPr="004602F8">
              <w:t>«</w:t>
            </w:r>
            <w:r w:rsidRPr="004602F8">
              <w:t>10</w:t>
            </w:r>
            <w:r w:rsidR="00BC7FFB" w:rsidRPr="004602F8">
              <w:t>»</w:t>
            </w:r>
            <w:r w:rsidRPr="004602F8">
              <w:t>.</w:t>
            </w:r>
          </w:p>
          <w:p w14:paraId="274A159C" w14:textId="77777777" w:rsidR="00CA3543" w:rsidRPr="004602F8" w:rsidRDefault="00CA3543" w:rsidP="00AC2F13">
            <w:pPr>
              <w:pStyle w:val="ASFKTablenorm"/>
              <w:ind w:left="57" w:right="57"/>
            </w:pPr>
            <w:r w:rsidRPr="004602F8">
              <w:t>Значение заполняется автоматически из родительского документа.</w:t>
            </w:r>
          </w:p>
          <w:p w14:paraId="602BC6C1"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xml:space="preserve">. </w:t>
            </w:r>
          </w:p>
          <w:p w14:paraId="0A74C617" w14:textId="77777777" w:rsidR="00CA3543" w:rsidRPr="004602F8" w:rsidRDefault="00CA3543" w:rsidP="00AC2F13">
            <w:pPr>
              <w:pStyle w:val="ASFKTablenorm"/>
              <w:ind w:left="57" w:right="57"/>
            </w:pPr>
            <w:r w:rsidRPr="004602F8">
              <w:t>Список значений, доступных для выбора пользователем ограничен следующими кодами: 10, 11.</w:t>
            </w:r>
          </w:p>
          <w:p w14:paraId="3CE00A0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275544B" w14:textId="77777777" w:rsidTr="003A5241">
        <w:trPr>
          <w:trHeight w:val="20"/>
        </w:trPr>
        <w:tc>
          <w:tcPr>
            <w:tcW w:w="1137" w:type="pct"/>
            <w:shd w:val="clear" w:color="auto" w:fill="auto"/>
          </w:tcPr>
          <w:p w14:paraId="174B3070" w14:textId="77777777" w:rsidR="00CA3543" w:rsidRPr="004602F8" w:rsidRDefault="00CA3543" w:rsidP="00AC2F13">
            <w:pPr>
              <w:pStyle w:val="ASFKTablenorm"/>
              <w:ind w:left="57" w:right="57"/>
            </w:pPr>
            <w:r w:rsidRPr="004602F8">
              <w:t>Вид средств (наименование)</w:t>
            </w:r>
          </w:p>
        </w:tc>
        <w:tc>
          <w:tcPr>
            <w:tcW w:w="3863" w:type="pct"/>
            <w:shd w:val="clear" w:color="auto" w:fill="auto"/>
          </w:tcPr>
          <w:p w14:paraId="3A8DFC59" w14:textId="77777777" w:rsidR="00CA3543" w:rsidRPr="004602F8" w:rsidRDefault="00CA3543" w:rsidP="00AC2F13">
            <w:pPr>
              <w:pStyle w:val="ASFKTablenorm"/>
              <w:ind w:left="57" w:right="57"/>
            </w:pPr>
            <w:r w:rsidRPr="004602F8">
              <w:t xml:space="preserve">Заполняется автоматически по коду из справочника </w:t>
            </w:r>
            <w:r w:rsidR="00BC7FFB" w:rsidRPr="004602F8">
              <w:t>«</w:t>
            </w:r>
            <w:r w:rsidRPr="004602F8">
              <w:t>Источники финансирования</w:t>
            </w:r>
            <w:r w:rsidR="00BC7FFB" w:rsidRPr="004602F8">
              <w:t>»</w:t>
            </w:r>
            <w:r w:rsidRPr="004602F8">
              <w:t>.</w:t>
            </w:r>
          </w:p>
          <w:p w14:paraId="7416BCFE" w14:textId="77777777" w:rsidR="00CA3543" w:rsidRPr="004602F8" w:rsidRDefault="00CA3543" w:rsidP="00AC2F13">
            <w:pPr>
              <w:pStyle w:val="ASFKTablenorm"/>
              <w:ind w:left="57" w:right="57"/>
            </w:pPr>
            <w:r w:rsidRPr="004602F8">
              <w:t>Может быть изменено пользователем вручную.</w:t>
            </w:r>
          </w:p>
          <w:p w14:paraId="275D543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BF06CB8" w14:textId="77777777" w:rsidTr="003A5241">
        <w:trPr>
          <w:trHeight w:val="20"/>
        </w:trPr>
        <w:tc>
          <w:tcPr>
            <w:tcW w:w="1137" w:type="pct"/>
            <w:shd w:val="clear" w:color="auto" w:fill="auto"/>
          </w:tcPr>
          <w:p w14:paraId="2A2F9A90" w14:textId="77777777" w:rsidR="00CA3543" w:rsidRPr="004602F8" w:rsidRDefault="00CA3543" w:rsidP="00AC2F13">
            <w:pPr>
              <w:pStyle w:val="ASFKTablenorm"/>
              <w:ind w:left="57" w:right="57"/>
            </w:pPr>
            <w:r w:rsidRPr="004602F8">
              <w:t>КБК</w:t>
            </w:r>
          </w:p>
        </w:tc>
        <w:tc>
          <w:tcPr>
            <w:tcW w:w="3863" w:type="pct"/>
            <w:shd w:val="clear" w:color="auto" w:fill="auto"/>
          </w:tcPr>
          <w:p w14:paraId="7F494D91"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3A31A9EA" w14:textId="77777777" w:rsidR="00CA3543" w:rsidRPr="004602F8" w:rsidRDefault="00CA3543" w:rsidP="00AC2F13">
            <w:pPr>
              <w:pStyle w:val="ASFKTablenorm"/>
              <w:ind w:left="57" w:right="57"/>
            </w:pPr>
            <w:r w:rsidRPr="004602F8">
              <w:t>Значение вводится вручную или выбирается из справочника КБК.</w:t>
            </w:r>
          </w:p>
          <w:p w14:paraId="1E5041C3" w14:textId="77777777" w:rsidR="00CA3543" w:rsidRPr="004602F8" w:rsidRDefault="00CA3543" w:rsidP="00AC2F13">
            <w:pPr>
              <w:pStyle w:val="ASFKTablenorm"/>
              <w:ind w:left="57" w:right="57"/>
            </w:pPr>
            <w:r w:rsidRPr="004602F8">
              <w:t>Пользователю доступны КБК</w:t>
            </w:r>
            <w:r w:rsidR="00FF7BAB" w:rsidRPr="004602F8">
              <w:t>,</w:t>
            </w:r>
            <w:r w:rsidRPr="004602F8">
              <w:t xml:space="preserve"> у которых значение типа =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w:t>
            </w:r>
          </w:p>
          <w:p w14:paraId="07F7A1D2" w14:textId="77777777" w:rsidR="00CA3543" w:rsidRPr="004602F8" w:rsidRDefault="00CA3543" w:rsidP="00AC2F13">
            <w:pPr>
              <w:pStyle w:val="ASFKTablenorm"/>
              <w:ind w:left="57" w:right="57"/>
            </w:pPr>
            <w:r w:rsidRPr="004602F8">
              <w:t xml:space="preserve">Значение </w:t>
            </w:r>
            <w:r w:rsidR="0041294F" w:rsidRPr="004602F8">
              <w:t>генерируется</w:t>
            </w:r>
            <w:r w:rsidRPr="004602F8">
              <w:t xml:space="preserve"> автоматически из заполненных значений по сегментам по следующим алгоритмам: ППП</w:t>
            </w:r>
            <w:r w:rsidR="00850DA6" w:rsidRPr="004602F8">
              <w:t xml:space="preserve"> </w:t>
            </w:r>
            <w:r w:rsidRPr="004602F8">
              <w:t>+</w:t>
            </w:r>
            <w:r w:rsidR="00850DA6" w:rsidRPr="004602F8">
              <w:t xml:space="preserve"> </w:t>
            </w:r>
            <w:r w:rsidRPr="004602F8">
              <w:t>ФКР</w:t>
            </w:r>
            <w:r w:rsidR="00850DA6" w:rsidRPr="004602F8">
              <w:t xml:space="preserve"> </w:t>
            </w:r>
            <w:r w:rsidRPr="004602F8">
              <w:t>+</w:t>
            </w:r>
            <w:r w:rsidR="00850DA6" w:rsidRPr="004602F8">
              <w:t xml:space="preserve"> </w:t>
            </w:r>
            <w:r w:rsidRPr="004602F8">
              <w:t>КЦСР</w:t>
            </w:r>
            <w:r w:rsidR="00850DA6" w:rsidRPr="004602F8">
              <w:t xml:space="preserve"> </w:t>
            </w:r>
            <w:r w:rsidRPr="004602F8">
              <w:t>+</w:t>
            </w:r>
            <w:r w:rsidR="00850DA6" w:rsidRPr="004602F8">
              <w:t xml:space="preserve"> </w:t>
            </w:r>
            <w:r w:rsidRPr="004602F8">
              <w:t>КВР</w:t>
            </w:r>
            <w:r w:rsidR="00850DA6" w:rsidRPr="004602F8">
              <w:t xml:space="preserve"> </w:t>
            </w:r>
            <w:r w:rsidRPr="004602F8">
              <w:t>+</w:t>
            </w:r>
            <w:r w:rsidR="00850DA6" w:rsidRPr="004602F8">
              <w:t xml:space="preserve"> </w:t>
            </w:r>
            <w:r w:rsidRPr="004602F8">
              <w:t>КОСГУ.</w:t>
            </w:r>
          </w:p>
          <w:p w14:paraId="4207AFC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7670041" w14:textId="77777777" w:rsidTr="003A5241">
        <w:trPr>
          <w:trHeight w:val="20"/>
        </w:trPr>
        <w:tc>
          <w:tcPr>
            <w:tcW w:w="1137" w:type="pct"/>
            <w:shd w:val="clear" w:color="auto" w:fill="auto"/>
          </w:tcPr>
          <w:p w14:paraId="1187A47D" w14:textId="77777777" w:rsidR="00CA3543" w:rsidRPr="004602F8" w:rsidRDefault="00CA3543" w:rsidP="00AC2F13">
            <w:pPr>
              <w:pStyle w:val="ASFKTablenorm"/>
              <w:ind w:left="57" w:right="57"/>
            </w:pPr>
            <w:r w:rsidRPr="004602F8">
              <w:t>ППП</w:t>
            </w:r>
          </w:p>
        </w:tc>
        <w:tc>
          <w:tcPr>
            <w:tcW w:w="3863" w:type="pct"/>
            <w:shd w:val="clear" w:color="auto" w:fill="auto"/>
          </w:tcPr>
          <w:p w14:paraId="1BBE1A7E" w14:textId="77777777" w:rsidR="00CA3543" w:rsidRPr="004602F8" w:rsidRDefault="00CA3543" w:rsidP="00AC2F13">
            <w:pPr>
              <w:pStyle w:val="ASFKTablenorm"/>
              <w:ind w:left="57" w:right="57"/>
            </w:pPr>
            <w:r w:rsidRPr="004602F8">
              <w:t>Код ведомственной структуры:</w:t>
            </w:r>
          </w:p>
          <w:p w14:paraId="670B0766"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2D27B3AA" w14:textId="77777777" w:rsidR="00CA3543" w:rsidRPr="004602F8" w:rsidRDefault="00CA3543" w:rsidP="00AC2F13">
            <w:pPr>
              <w:pStyle w:val="ASFKTablenorm"/>
              <w:ind w:left="57" w:right="57"/>
            </w:pPr>
            <w:r w:rsidRPr="004602F8">
              <w:t xml:space="preserve">Значение может вводиться вручную, выбираться пользователем из </w:t>
            </w:r>
            <w:r w:rsidR="00AC15CF" w:rsidRPr="004602F8">
              <w:t xml:space="preserve">справочника </w:t>
            </w:r>
            <w:r w:rsidR="00BC7FFB" w:rsidRPr="004602F8">
              <w:t>«</w:t>
            </w:r>
            <w:r w:rsidR="00B243B7" w:rsidRPr="004602F8">
              <w:t>Ведомств</w:t>
            </w:r>
            <w:r w:rsidRPr="004602F8">
              <w:t>енных структур</w:t>
            </w:r>
            <w:r w:rsidR="00BC7FFB" w:rsidRPr="004602F8">
              <w:t>»</w:t>
            </w:r>
            <w:r w:rsidRPr="004602F8">
              <w:t>.</w:t>
            </w:r>
          </w:p>
          <w:p w14:paraId="672451E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8EA2F1D" w14:textId="77777777" w:rsidTr="003A5241">
        <w:trPr>
          <w:trHeight w:val="20"/>
        </w:trPr>
        <w:tc>
          <w:tcPr>
            <w:tcW w:w="1137" w:type="pct"/>
            <w:shd w:val="clear" w:color="auto" w:fill="auto"/>
          </w:tcPr>
          <w:p w14:paraId="4581A8B0" w14:textId="77777777" w:rsidR="00CA3543" w:rsidRPr="004602F8" w:rsidRDefault="00CA3543" w:rsidP="00AC2F13">
            <w:pPr>
              <w:pStyle w:val="ASFKTablenorm"/>
              <w:ind w:left="57" w:right="57"/>
            </w:pPr>
            <w:r w:rsidRPr="004602F8">
              <w:t>ФКР</w:t>
            </w:r>
          </w:p>
        </w:tc>
        <w:tc>
          <w:tcPr>
            <w:tcW w:w="3863" w:type="pct"/>
            <w:shd w:val="clear" w:color="auto" w:fill="auto"/>
          </w:tcPr>
          <w:p w14:paraId="1A313125" w14:textId="77777777" w:rsidR="00CA3543" w:rsidRPr="004602F8" w:rsidRDefault="00CA3543" w:rsidP="00AC2F13">
            <w:pPr>
              <w:pStyle w:val="ASFKTablenorm"/>
              <w:ind w:left="57" w:right="57"/>
            </w:pPr>
            <w:r w:rsidRPr="004602F8">
              <w:t>Код функциональной классификации расходов:</w:t>
            </w:r>
          </w:p>
          <w:p w14:paraId="6C371DAC"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197A4965" w14:textId="77777777" w:rsidR="00CA3543" w:rsidRPr="004602F8" w:rsidRDefault="00CA3543" w:rsidP="00AC2F13">
            <w:pPr>
              <w:pStyle w:val="ASFKTablenorm"/>
              <w:ind w:left="57" w:right="57"/>
            </w:pPr>
            <w:r w:rsidRPr="004602F8">
              <w:t>Значение заполняется вручную или выбирается из справочника разделов/подразделов.</w:t>
            </w:r>
          </w:p>
          <w:p w14:paraId="035E6F8D" w14:textId="77777777" w:rsidR="00CA3543" w:rsidRPr="004602F8" w:rsidRDefault="00CA3543" w:rsidP="00AC2F13">
            <w:pPr>
              <w:pStyle w:val="ASFKTablenorm"/>
              <w:ind w:left="57" w:right="57"/>
            </w:pPr>
            <w:r w:rsidRPr="004602F8">
              <w:lastRenderedPageBreak/>
              <w:t>Для ОФК off-line заполняется вручную.</w:t>
            </w:r>
          </w:p>
        </w:tc>
      </w:tr>
      <w:tr w:rsidR="00CA3543" w:rsidRPr="004602F8" w14:paraId="11800976" w14:textId="77777777" w:rsidTr="003A5241">
        <w:trPr>
          <w:trHeight w:val="20"/>
        </w:trPr>
        <w:tc>
          <w:tcPr>
            <w:tcW w:w="1137" w:type="pct"/>
            <w:shd w:val="clear" w:color="auto" w:fill="auto"/>
          </w:tcPr>
          <w:p w14:paraId="2B1E62E6" w14:textId="77777777" w:rsidR="00CA3543" w:rsidRPr="004602F8" w:rsidRDefault="00CA3543" w:rsidP="00AC2F13">
            <w:pPr>
              <w:pStyle w:val="ASFKTablenorm"/>
              <w:ind w:left="57" w:right="57"/>
            </w:pPr>
            <w:r w:rsidRPr="004602F8">
              <w:lastRenderedPageBreak/>
              <w:t>КЦСР</w:t>
            </w:r>
          </w:p>
        </w:tc>
        <w:tc>
          <w:tcPr>
            <w:tcW w:w="3863" w:type="pct"/>
            <w:shd w:val="clear" w:color="auto" w:fill="auto"/>
          </w:tcPr>
          <w:p w14:paraId="47C4D298"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64CFDE2B" w14:textId="77777777" w:rsidR="00CA3543" w:rsidRPr="004602F8" w:rsidRDefault="00CA3543" w:rsidP="00AC2F13">
            <w:pPr>
              <w:pStyle w:val="ASFKTablenorm"/>
              <w:ind w:left="57" w:right="57"/>
            </w:pPr>
            <w:r w:rsidRPr="004602F8">
              <w:t>Значение заполняется вручную или выбирается из справочника целевых статей.</w:t>
            </w:r>
          </w:p>
          <w:p w14:paraId="158B065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6C931A0" w14:textId="77777777" w:rsidTr="003A5241">
        <w:trPr>
          <w:trHeight w:val="20"/>
        </w:trPr>
        <w:tc>
          <w:tcPr>
            <w:tcW w:w="1137" w:type="pct"/>
            <w:shd w:val="clear" w:color="auto" w:fill="auto"/>
          </w:tcPr>
          <w:p w14:paraId="77F7A804" w14:textId="77777777" w:rsidR="00CA3543" w:rsidRPr="004602F8" w:rsidRDefault="00CA3543" w:rsidP="00AC2F13">
            <w:pPr>
              <w:pStyle w:val="ASFKTablenorm"/>
              <w:ind w:left="57" w:right="57"/>
            </w:pPr>
            <w:r w:rsidRPr="004602F8">
              <w:t>КВР</w:t>
            </w:r>
          </w:p>
        </w:tc>
        <w:tc>
          <w:tcPr>
            <w:tcW w:w="3863" w:type="pct"/>
            <w:shd w:val="clear" w:color="auto" w:fill="auto"/>
          </w:tcPr>
          <w:p w14:paraId="72F58B79"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50F4A20F" w14:textId="77777777" w:rsidR="00CA3543" w:rsidRPr="004602F8" w:rsidRDefault="00CA3543" w:rsidP="00AC2F13">
            <w:pPr>
              <w:pStyle w:val="ASFKTablenorm"/>
              <w:ind w:left="57" w:right="57"/>
            </w:pPr>
            <w:r w:rsidRPr="004602F8">
              <w:t>Значение заполняется вручную или выбирается из справочника видов расходов.</w:t>
            </w:r>
          </w:p>
          <w:p w14:paraId="53F9F21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D8A29B5" w14:textId="77777777" w:rsidTr="003A5241">
        <w:trPr>
          <w:trHeight w:val="20"/>
        </w:trPr>
        <w:tc>
          <w:tcPr>
            <w:tcW w:w="1137" w:type="pct"/>
            <w:shd w:val="clear" w:color="auto" w:fill="auto"/>
          </w:tcPr>
          <w:p w14:paraId="5F8195B9" w14:textId="77777777" w:rsidR="00CA3543" w:rsidRPr="004602F8" w:rsidRDefault="00CA3543" w:rsidP="00AC2F13">
            <w:pPr>
              <w:pStyle w:val="ASFKTablenorm"/>
              <w:ind w:left="57" w:right="57"/>
            </w:pPr>
            <w:r w:rsidRPr="004602F8">
              <w:t>КОСГУ</w:t>
            </w:r>
          </w:p>
        </w:tc>
        <w:tc>
          <w:tcPr>
            <w:tcW w:w="3863" w:type="pct"/>
            <w:shd w:val="clear" w:color="auto" w:fill="auto"/>
          </w:tcPr>
          <w:p w14:paraId="0959C8CE" w14:textId="77777777" w:rsidR="00CA3543" w:rsidRPr="004602F8" w:rsidRDefault="00CA3543" w:rsidP="00AC2F13">
            <w:pPr>
              <w:pStyle w:val="ASFKTablenorm"/>
              <w:ind w:left="57" w:right="57"/>
            </w:pPr>
            <w:r w:rsidRPr="004602F8">
              <w:t>Код экономической классификации:</w:t>
            </w:r>
          </w:p>
          <w:p w14:paraId="54793E35"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4A545A02" w14:textId="77777777" w:rsidR="00CA3543" w:rsidRPr="004602F8" w:rsidRDefault="00CA3543" w:rsidP="00AC2F13">
            <w:pPr>
              <w:pStyle w:val="ASFKTablenorm"/>
              <w:ind w:left="57" w:right="57"/>
            </w:pPr>
            <w:r w:rsidRPr="004602F8">
              <w:t xml:space="preserve">Значение может вводиться вручную, выбираться пользователем из справочника </w:t>
            </w:r>
            <w:r w:rsidR="00BC7FFB" w:rsidRPr="004602F8">
              <w:t>«</w:t>
            </w:r>
            <w:r w:rsidRPr="004602F8">
              <w:t>Экономическая классификация</w:t>
            </w:r>
            <w:r w:rsidR="00BC7FFB" w:rsidRPr="004602F8">
              <w:t>»</w:t>
            </w:r>
            <w:r w:rsidRPr="004602F8">
              <w:t>.</w:t>
            </w:r>
          </w:p>
          <w:p w14:paraId="210DE80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02A9E39" w14:textId="77777777" w:rsidTr="003A5241">
        <w:trPr>
          <w:trHeight w:val="20"/>
        </w:trPr>
        <w:tc>
          <w:tcPr>
            <w:tcW w:w="1137" w:type="pct"/>
            <w:shd w:val="clear" w:color="auto" w:fill="auto"/>
          </w:tcPr>
          <w:p w14:paraId="286ED933" w14:textId="77777777" w:rsidR="00CA3543" w:rsidRPr="004602F8" w:rsidRDefault="00CA3543" w:rsidP="00AC2F13">
            <w:pPr>
              <w:pStyle w:val="ASFKTablenorm"/>
              <w:ind w:left="57" w:right="57"/>
            </w:pPr>
            <w:r w:rsidRPr="004602F8">
              <w:t>Код цели</w:t>
            </w:r>
          </w:p>
        </w:tc>
        <w:tc>
          <w:tcPr>
            <w:tcW w:w="3863" w:type="pct"/>
            <w:shd w:val="clear" w:color="auto" w:fill="auto"/>
          </w:tcPr>
          <w:p w14:paraId="3F8F4834"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76D1C216" w14:textId="77777777" w:rsidR="00CA3543" w:rsidRPr="004602F8" w:rsidRDefault="00CA3543" w:rsidP="00AC2F13">
            <w:pPr>
              <w:pStyle w:val="ASFKTablenorm"/>
              <w:ind w:left="57" w:right="57"/>
            </w:pPr>
            <w:r w:rsidRPr="004602F8">
              <w:t>Значение вводится вручную или выбирается из справочника кодов целей субсидий, субвенций.</w:t>
            </w:r>
          </w:p>
          <w:p w14:paraId="680FC5F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521C2AB" w14:textId="77777777" w:rsidTr="003A5241">
        <w:trPr>
          <w:trHeight w:val="20"/>
        </w:trPr>
        <w:tc>
          <w:tcPr>
            <w:tcW w:w="1137" w:type="pct"/>
            <w:shd w:val="clear" w:color="auto" w:fill="auto"/>
          </w:tcPr>
          <w:p w14:paraId="3E04D676" w14:textId="77777777" w:rsidR="00CA3543" w:rsidRPr="004602F8" w:rsidRDefault="00CA3543" w:rsidP="00AC2F13">
            <w:pPr>
              <w:pStyle w:val="ASFKTablenorm"/>
              <w:ind w:left="57" w:right="57"/>
            </w:pPr>
            <w:r w:rsidRPr="004602F8">
              <w:t>Доп. КБК 2</w:t>
            </w:r>
          </w:p>
        </w:tc>
        <w:tc>
          <w:tcPr>
            <w:tcW w:w="3863" w:type="pct"/>
            <w:shd w:val="clear" w:color="auto" w:fill="auto"/>
          </w:tcPr>
          <w:p w14:paraId="5AA439F8"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6950B569"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БК2</w:t>
            </w:r>
            <w:r w:rsidR="00BC7FFB" w:rsidRPr="004602F8">
              <w:t>»</w:t>
            </w:r>
            <w:r w:rsidRPr="004602F8">
              <w:t>.</w:t>
            </w:r>
          </w:p>
          <w:p w14:paraId="584C609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D405AA0" w14:textId="77777777" w:rsidTr="003A5241">
        <w:trPr>
          <w:trHeight w:val="20"/>
        </w:trPr>
        <w:tc>
          <w:tcPr>
            <w:tcW w:w="1137" w:type="pct"/>
            <w:shd w:val="clear" w:color="auto" w:fill="auto"/>
          </w:tcPr>
          <w:p w14:paraId="7B35D6BC" w14:textId="77777777" w:rsidR="00CA3543" w:rsidRPr="004602F8" w:rsidRDefault="00CA3543" w:rsidP="00AC2F13">
            <w:pPr>
              <w:pStyle w:val="ASFKTablenorm"/>
              <w:ind w:left="57" w:right="57"/>
            </w:pPr>
            <w:r w:rsidRPr="004602F8">
              <w:t>Доп. КБК 3</w:t>
            </w:r>
          </w:p>
        </w:tc>
        <w:tc>
          <w:tcPr>
            <w:tcW w:w="3863" w:type="pct"/>
            <w:shd w:val="clear" w:color="auto" w:fill="auto"/>
          </w:tcPr>
          <w:p w14:paraId="5B7BE87A"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3B9265AA"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БК3</w:t>
            </w:r>
            <w:r w:rsidR="00BC7FFB" w:rsidRPr="004602F8">
              <w:t>»</w:t>
            </w:r>
            <w:r w:rsidRPr="004602F8">
              <w:t>.</w:t>
            </w:r>
          </w:p>
          <w:p w14:paraId="7A53005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029D9C2" w14:textId="77777777" w:rsidTr="003A5241">
        <w:trPr>
          <w:trHeight w:val="20"/>
        </w:trPr>
        <w:tc>
          <w:tcPr>
            <w:tcW w:w="1137" w:type="pct"/>
            <w:shd w:val="clear" w:color="auto" w:fill="auto"/>
          </w:tcPr>
          <w:p w14:paraId="08E18A50" w14:textId="77777777" w:rsidR="00CA3543" w:rsidRPr="004602F8" w:rsidRDefault="00CA3543" w:rsidP="00AC2F13">
            <w:pPr>
              <w:pStyle w:val="ASFKTablenorm"/>
              <w:ind w:left="57" w:right="57"/>
            </w:pPr>
            <w:r w:rsidRPr="004602F8">
              <w:t>Доп. КБК 4</w:t>
            </w:r>
          </w:p>
        </w:tc>
        <w:tc>
          <w:tcPr>
            <w:tcW w:w="3863" w:type="pct"/>
            <w:shd w:val="clear" w:color="auto" w:fill="auto"/>
          </w:tcPr>
          <w:p w14:paraId="4F83DEE7"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110B1478"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БК4</w:t>
            </w:r>
            <w:r w:rsidR="00BC7FFB" w:rsidRPr="004602F8">
              <w:t>»</w:t>
            </w:r>
            <w:r w:rsidRPr="004602F8">
              <w:t>.</w:t>
            </w:r>
          </w:p>
          <w:p w14:paraId="711CFD2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347B469" w14:textId="77777777" w:rsidTr="003A5241">
        <w:trPr>
          <w:trHeight w:val="20"/>
        </w:trPr>
        <w:tc>
          <w:tcPr>
            <w:tcW w:w="1137" w:type="pct"/>
            <w:shd w:val="clear" w:color="auto" w:fill="auto"/>
          </w:tcPr>
          <w:p w14:paraId="60938752" w14:textId="77777777" w:rsidR="00CA3543" w:rsidRPr="004602F8" w:rsidRDefault="00CA3543" w:rsidP="00AC2F13">
            <w:pPr>
              <w:pStyle w:val="ASFKTablenorm"/>
              <w:ind w:left="57" w:right="57"/>
            </w:pPr>
            <w:r w:rsidRPr="004602F8">
              <w:t>Предмет документа основания</w:t>
            </w:r>
          </w:p>
        </w:tc>
        <w:tc>
          <w:tcPr>
            <w:tcW w:w="3863" w:type="pct"/>
            <w:shd w:val="clear" w:color="auto" w:fill="auto"/>
          </w:tcPr>
          <w:p w14:paraId="16BB3633"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271B097C"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B846F11" w14:textId="77777777" w:rsidTr="003A5241">
        <w:trPr>
          <w:trHeight w:val="20"/>
        </w:trPr>
        <w:tc>
          <w:tcPr>
            <w:tcW w:w="1137" w:type="pct"/>
            <w:shd w:val="clear" w:color="auto" w:fill="auto"/>
          </w:tcPr>
          <w:p w14:paraId="00E0FC3C" w14:textId="77777777" w:rsidR="00CA3543" w:rsidRPr="004602F8" w:rsidRDefault="00CA3543" w:rsidP="00AC2F13">
            <w:pPr>
              <w:pStyle w:val="ASFKTablenorm"/>
              <w:ind w:left="57" w:right="57"/>
            </w:pPr>
            <w:r w:rsidRPr="004602F8">
              <w:t>Примечание</w:t>
            </w:r>
          </w:p>
        </w:tc>
        <w:tc>
          <w:tcPr>
            <w:tcW w:w="3863" w:type="pct"/>
            <w:shd w:val="clear" w:color="auto" w:fill="auto"/>
          </w:tcPr>
          <w:p w14:paraId="52394657" w14:textId="77777777" w:rsidR="00CA3543" w:rsidRPr="004602F8" w:rsidRDefault="00CA3543" w:rsidP="00AC2F13">
            <w:pPr>
              <w:pStyle w:val="ASFKTablenorm"/>
              <w:ind w:left="57" w:right="57"/>
            </w:pPr>
            <w:r w:rsidRPr="004602F8">
              <w:t xml:space="preserve">Значение может вводиться вручную или заполняться автоматически из родительского документа. </w:t>
            </w:r>
          </w:p>
          <w:p w14:paraId="7A4C487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8CCD56E" w14:textId="77777777" w:rsidTr="003A5241">
        <w:trPr>
          <w:trHeight w:val="20"/>
        </w:trPr>
        <w:tc>
          <w:tcPr>
            <w:tcW w:w="1137" w:type="pct"/>
            <w:shd w:val="clear" w:color="auto" w:fill="auto"/>
          </w:tcPr>
          <w:p w14:paraId="02A5D2CB" w14:textId="77777777" w:rsidR="00CA3543" w:rsidRPr="004602F8" w:rsidRDefault="00CA3543" w:rsidP="00AC2F13">
            <w:pPr>
              <w:pStyle w:val="ASFKTablenorm"/>
              <w:ind w:left="57" w:right="57"/>
            </w:pPr>
            <w:r w:rsidRPr="004602F8">
              <w:t xml:space="preserve">Итого на текущий фин. </w:t>
            </w:r>
            <w:r w:rsidR="00204377" w:rsidRPr="004602F8">
              <w:t>Г</w:t>
            </w:r>
            <w:r w:rsidRPr="004602F8">
              <w:t>од</w:t>
            </w:r>
          </w:p>
        </w:tc>
        <w:tc>
          <w:tcPr>
            <w:tcW w:w="3863" w:type="pct"/>
            <w:shd w:val="clear" w:color="auto" w:fill="auto"/>
          </w:tcPr>
          <w:p w14:paraId="2E9473A3"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10250F68"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08200E59" w14:textId="77777777" w:rsidTr="003A5241">
        <w:trPr>
          <w:trHeight w:val="20"/>
        </w:trPr>
        <w:tc>
          <w:tcPr>
            <w:tcW w:w="1137" w:type="pct"/>
            <w:shd w:val="clear" w:color="auto" w:fill="auto"/>
          </w:tcPr>
          <w:p w14:paraId="6524D631" w14:textId="77777777" w:rsidR="00CA3543" w:rsidRPr="004602F8" w:rsidRDefault="00CA3543" w:rsidP="00AC2F13">
            <w:pPr>
              <w:pStyle w:val="ASFKTablenorm"/>
              <w:ind w:left="57" w:right="57"/>
            </w:pPr>
            <w:r w:rsidRPr="004602F8">
              <w:t>1-й год плана</w:t>
            </w:r>
          </w:p>
        </w:tc>
        <w:tc>
          <w:tcPr>
            <w:tcW w:w="3863" w:type="pct"/>
            <w:shd w:val="clear" w:color="auto" w:fill="auto"/>
          </w:tcPr>
          <w:p w14:paraId="513A121B"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3BD57CC3"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06ADF651" w14:textId="77777777" w:rsidTr="003A5241">
        <w:trPr>
          <w:trHeight w:val="20"/>
        </w:trPr>
        <w:tc>
          <w:tcPr>
            <w:tcW w:w="1137" w:type="pct"/>
            <w:shd w:val="clear" w:color="auto" w:fill="auto"/>
          </w:tcPr>
          <w:p w14:paraId="50D32713" w14:textId="77777777" w:rsidR="00CA3543" w:rsidRPr="004602F8" w:rsidRDefault="00CA3543" w:rsidP="00AC2F13">
            <w:pPr>
              <w:pStyle w:val="ASFKTablenorm"/>
              <w:ind w:left="57" w:right="57"/>
            </w:pPr>
            <w:r w:rsidRPr="004602F8">
              <w:t>2-й год плана</w:t>
            </w:r>
          </w:p>
        </w:tc>
        <w:tc>
          <w:tcPr>
            <w:tcW w:w="3863" w:type="pct"/>
            <w:shd w:val="clear" w:color="auto" w:fill="auto"/>
          </w:tcPr>
          <w:p w14:paraId="4F8EED53"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393378CC" w14:textId="77777777" w:rsidR="00CA3543" w:rsidRPr="004602F8" w:rsidRDefault="00CA3543" w:rsidP="00AC2F13">
            <w:pPr>
              <w:pStyle w:val="ASFKTablenorm"/>
              <w:ind w:left="57" w:right="57"/>
            </w:pPr>
            <w:r w:rsidRPr="004602F8">
              <w:lastRenderedPageBreak/>
              <w:t>Может быть изменено пользователем вручную или заполняться автоматически из родительского документа.</w:t>
            </w:r>
          </w:p>
        </w:tc>
      </w:tr>
      <w:tr w:rsidR="00CA3543" w:rsidRPr="004602F8" w14:paraId="21832FEE" w14:textId="77777777" w:rsidTr="003A5241">
        <w:trPr>
          <w:trHeight w:val="20"/>
        </w:trPr>
        <w:tc>
          <w:tcPr>
            <w:tcW w:w="1137" w:type="pct"/>
            <w:shd w:val="clear" w:color="auto" w:fill="auto"/>
          </w:tcPr>
          <w:p w14:paraId="5ACF2A7C" w14:textId="77777777" w:rsidR="00CA3543" w:rsidRPr="004602F8" w:rsidRDefault="00CA3543" w:rsidP="00AC2F13">
            <w:pPr>
              <w:pStyle w:val="ASFKTablenorm"/>
              <w:ind w:left="57" w:right="57"/>
            </w:pPr>
            <w:r w:rsidRPr="004602F8">
              <w:lastRenderedPageBreak/>
              <w:t>3-й год</w:t>
            </w:r>
          </w:p>
        </w:tc>
        <w:tc>
          <w:tcPr>
            <w:tcW w:w="3863" w:type="pct"/>
            <w:shd w:val="clear" w:color="auto" w:fill="auto"/>
          </w:tcPr>
          <w:p w14:paraId="589DC591"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37B12272"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6F3FE90B" w14:textId="77777777" w:rsidTr="003A5241">
        <w:trPr>
          <w:trHeight w:val="20"/>
        </w:trPr>
        <w:tc>
          <w:tcPr>
            <w:tcW w:w="1137" w:type="pct"/>
            <w:shd w:val="clear" w:color="auto" w:fill="auto"/>
          </w:tcPr>
          <w:p w14:paraId="40D27FFF" w14:textId="77777777" w:rsidR="00CA3543" w:rsidRPr="004602F8" w:rsidRDefault="00CA3543" w:rsidP="00AC2F13">
            <w:pPr>
              <w:pStyle w:val="ASFKTablenorm"/>
              <w:ind w:left="57" w:right="57"/>
            </w:pPr>
            <w:r w:rsidRPr="004602F8">
              <w:t>4-й год</w:t>
            </w:r>
          </w:p>
        </w:tc>
        <w:tc>
          <w:tcPr>
            <w:tcW w:w="3863" w:type="pct"/>
            <w:shd w:val="clear" w:color="auto" w:fill="auto"/>
          </w:tcPr>
          <w:p w14:paraId="66853EDD"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20C98D56"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735C5DB6" w14:textId="77777777" w:rsidTr="003A5241">
        <w:trPr>
          <w:trHeight w:val="20"/>
        </w:trPr>
        <w:tc>
          <w:tcPr>
            <w:tcW w:w="1137" w:type="pct"/>
            <w:shd w:val="clear" w:color="auto" w:fill="auto"/>
          </w:tcPr>
          <w:p w14:paraId="01DC2BCF" w14:textId="77777777" w:rsidR="00CA3543" w:rsidRPr="004602F8" w:rsidRDefault="00CA3543" w:rsidP="00AC2F13">
            <w:pPr>
              <w:pStyle w:val="ASFKTablenorm"/>
              <w:ind w:left="57" w:right="57"/>
            </w:pPr>
            <w:r w:rsidRPr="004602F8">
              <w:t>Последующие годы</w:t>
            </w:r>
          </w:p>
        </w:tc>
        <w:tc>
          <w:tcPr>
            <w:tcW w:w="3863" w:type="pct"/>
            <w:shd w:val="clear" w:color="auto" w:fill="auto"/>
          </w:tcPr>
          <w:p w14:paraId="76894B62"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0C1DEEBC" w14:textId="77777777" w:rsidR="00CA3543" w:rsidRPr="004602F8" w:rsidRDefault="00CA3543" w:rsidP="00AC2F13">
            <w:pPr>
              <w:pStyle w:val="ASFKTablenorm"/>
              <w:ind w:left="57" w:right="57"/>
            </w:pPr>
            <w:r w:rsidRPr="004602F8">
              <w:t>Может быть изменено пользователем вручную или заполняться автоматически из родительского документа.</w:t>
            </w:r>
          </w:p>
        </w:tc>
      </w:tr>
      <w:tr w:rsidR="00CA3543" w:rsidRPr="004602F8" w14:paraId="1A88EBBF" w14:textId="77777777" w:rsidTr="003A5241">
        <w:trPr>
          <w:trHeight w:val="20"/>
        </w:trPr>
        <w:tc>
          <w:tcPr>
            <w:tcW w:w="5000" w:type="pct"/>
            <w:gridSpan w:val="2"/>
            <w:shd w:val="clear" w:color="auto" w:fill="auto"/>
          </w:tcPr>
          <w:p w14:paraId="398410E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График оплаты</w:t>
            </w:r>
            <w:r w:rsidR="00BC7FFB" w:rsidRPr="004602F8">
              <w:t>»</w:t>
            </w:r>
            <w:r w:rsidRPr="004602F8">
              <w:t xml:space="preserve"> </w:t>
            </w:r>
          </w:p>
        </w:tc>
      </w:tr>
      <w:tr w:rsidR="00CA3543" w:rsidRPr="004602F8" w14:paraId="45C8EC84" w14:textId="77777777" w:rsidTr="003A5241">
        <w:trPr>
          <w:trHeight w:val="20"/>
        </w:trPr>
        <w:tc>
          <w:tcPr>
            <w:tcW w:w="1137" w:type="pct"/>
            <w:shd w:val="clear" w:color="auto" w:fill="auto"/>
          </w:tcPr>
          <w:p w14:paraId="11C8CDF7" w14:textId="77777777" w:rsidR="00CA3543" w:rsidRPr="004602F8" w:rsidRDefault="00CA3543" w:rsidP="00AC2F13">
            <w:pPr>
              <w:pStyle w:val="ASFKTablenorm"/>
              <w:ind w:left="57" w:right="57"/>
            </w:pPr>
            <w:r w:rsidRPr="004602F8">
              <w:t>Январь</w:t>
            </w:r>
          </w:p>
        </w:tc>
        <w:tc>
          <w:tcPr>
            <w:tcW w:w="3863" w:type="pct"/>
            <w:shd w:val="clear" w:color="auto" w:fill="auto"/>
          </w:tcPr>
          <w:p w14:paraId="5F922C75"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05C07965"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43FDD8F4" w14:textId="77777777" w:rsidR="00CA3543" w:rsidRPr="004602F8" w:rsidRDefault="00CA3543" w:rsidP="00AC2F13">
            <w:pPr>
              <w:pStyle w:val="ASFKTablenorm"/>
              <w:ind w:left="57" w:right="57"/>
            </w:pPr>
            <w:r w:rsidRPr="004602F8">
              <w:t>Значение вводится вручную.</w:t>
            </w:r>
          </w:p>
          <w:p w14:paraId="7C78EA7E" w14:textId="77777777" w:rsidR="00CA3543" w:rsidRPr="004602F8" w:rsidRDefault="00CA3543" w:rsidP="00AC2F13">
            <w:pPr>
              <w:pStyle w:val="ASFKTablenorm"/>
              <w:ind w:left="57" w:right="57"/>
            </w:pPr>
            <w:r w:rsidRPr="004602F8">
              <w:t>Для ОФК off-line заполняется вручную.</w:t>
            </w:r>
          </w:p>
        </w:tc>
      </w:tr>
      <w:tr w:rsidR="00360CB0" w:rsidRPr="004602F8" w14:paraId="7632402C" w14:textId="77777777" w:rsidTr="003A5241">
        <w:trPr>
          <w:trHeight w:val="20"/>
        </w:trPr>
        <w:tc>
          <w:tcPr>
            <w:tcW w:w="1137" w:type="pct"/>
            <w:shd w:val="clear" w:color="auto" w:fill="auto"/>
          </w:tcPr>
          <w:p w14:paraId="482670D3" w14:textId="77777777" w:rsidR="00360CB0" w:rsidRPr="004602F8" w:rsidRDefault="00360CB0" w:rsidP="00AC2F13">
            <w:pPr>
              <w:pStyle w:val="ASFKTablenorm"/>
              <w:ind w:left="57" w:right="57"/>
            </w:pPr>
            <w:r w:rsidRPr="004602F8">
              <w:t>Февраль</w:t>
            </w:r>
          </w:p>
        </w:tc>
        <w:tc>
          <w:tcPr>
            <w:tcW w:w="3863" w:type="pct"/>
            <w:shd w:val="clear" w:color="auto" w:fill="auto"/>
          </w:tcPr>
          <w:p w14:paraId="05C32593" w14:textId="77777777" w:rsidR="00360CB0" w:rsidRPr="004602F8" w:rsidRDefault="00360CB0" w:rsidP="00AC2F13">
            <w:pPr>
              <w:pStyle w:val="ASFKTablenorm"/>
              <w:ind w:left="57" w:right="57"/>
            </w:pPr>
            <w:r w:rsidRPr="004602F8">
              <w:t>По умолчанию поле заполняется значением «0.00».</w:t>
            </w:r>
          </w:p>
          <w:p w14:paraId="2A85207E" w14:textId="77777777" w:rsidR="00360CB0" w:rsidRPr="004602F8" w:rsidRDefault="00360CB0" w:rsidP="00AC2F13">
            <w:pPr>
              <w:pStyle w:val="ASFKTablenorm"/>
              <w:ind w:left="57" w:right="57"/>
            </w:pPr>
            <w:r w:rsidRPr="004602F8">
              <w:t>Значение заполняется автоматически при выборе родительского документа.</w:t>
            </w:r>
          </w:p>
          <w:p w14:paraId="503C3C11" w14:textId="77777777" w:rsidR="00360CB0" w:rsidRPr="004602F8" w:rsidRDefault="00360CB0" w:rsidP="00AC2F13">
            <w:pPr>
              <w:pStyle w:val="ASFKTablenorm"/>
              <w:ind w:left="57" w:right="57"/>
            </w:pPr>
            <w:r w:rsidRPr="004602F8">
              <w:t>Значение вводится вручную.</w:t>
            </w:r>
          </w:p>
          <w:p w14:paraId="31D93E28" w14:textId="77777777" w:rsidR="00360CB0" w:rsidRPr="004602F8" w:rsidRDefault="00360CB0" w:rsidP="00AC2F13">
            <w:pPr>
              <w:pStyle w:val="ASFKTablenorm"/>
              <w:ind w:left="57" w:right="57"/>
            </w:pPr>
            <w:r w:rsidRPr="004602F8">
              <w:t>Для ОФК off-line заполняется вручную.</w:t>
            </w:r>
          </w:p>
        </w:tc>
      </w:tr>
      <w:tr w:rsidR="00CA3543" w:rsidRPr="004602F8" w14:paraId="0A10E99E" w14:textId="77777777" w:rsidTr="003A5241">
        <w:trPr>
          <w:trHeight w:val="20"/>
        </w:trPr>
        <w:tc>
          <w:tcPr>
            <w:tcW w:w="1137" w:type="pct"/>
            <w:shd w:val="clear" w:color="auto" w:fill="auto"/>
          </w:tcPr>
          <w:p w14:paraId="00D4C84E" w14:textId="77777777" w:rsidR="00CA3543" w:rsidRPr="004602F8" w:rsidRDefault="009B0D27" w:rsidP="00AC2F13">
            <w:pPr>
              <w:pStyle w:val="ASFKTablenorm"/>
              <w:ind w:left="57" w:right="57"/>
            </w:pPr>
            <w:r w:rsidRPr="004602F8">
              <w:t>…</w:t>
            </w:r>
          </w:p>
        </w:tc>
        <w:tc>
          <w:tcPr>
            <w:tcW w:w="3863" w:type="pct"/>
            <w:shd w:val="clear" w:color="auto" w:fill="auto"/>
          </w:tcPr>
          <w:p w14:paraId="7E151699" w14:textId="77777777" w:rsidR="00CA3543" w:rsidRPr="004602F8" w:rsidRDefault="00204377" w:rsidP="00AC2F13">
            <w:pPr>
              <w:pStyle w:val="ASFKTablenorm"/>
              <w:ind w:left="57" w:right="57"/>
            </w:pPr>
            <w:r w:rsidRPr="004602F8">
              <w:t>…</w:t>
            </w:r>
          </w:p>
        </w:tc>
      </w:tr>
      <w:tr w:rsidR="00CA3543" w:rsidRPr="004602F8" w14:paraId="2EA4D9FD" w14:textId="77777777" w:rsidTr="003A5241">
        <w:trPr>
          <w:trHeight w:val="20"/>
        </w:trPr>
        <w:tc>
          <w:tcPr>
            <w:tcW w:w="1137" w:type="pct"/>
            <w:shd w:val="clear" w:color="auto" w:fill="auto"/>
          </w:tcPr>
          <w:p w14:paraId="45DEFEFB" w14:textId="77777777" w:rsidR="00CA3543" w:rsidRPr="004602F8" w:rsidRDefault="00CA3543" w:rsidP="00AC2F13">
            <w:pPr>
              <w:pStyle w:val="ASFKTablenorm"/>
              <w:ind w:left="57" w:right="57"/>
            </w:pPr>
            <w:r w:rsidRPr="004602F8">
              <w:t>Декабрь</w:t>
            </w:r>
          </w:p>
        </w:tc>
        <w:tc>
          <w:tcPr>
            <w:tcW w:w="3863" w:type="pct"/>
            <w:shd w:val="clear" w:color="auto" w:fill="auto"/>
          </w:tcPr>
          <w:p w14:paraId="16E8BFF3" w14:textId="77777777" w:rsidR="00CA3543" w:rsidRPr="004602F8" w:rsidRDefault="00CA3543" w:rsidP="00AC2F13">
            <w:pPr>
              <w:pStyle w:val="ASFKTablenorm"/>
              <w:ind w:left="57" w:right="57"/>
            </w:pPr>
            <w:r w:rsidRPr="004602F8">
              <w:t xml:space="preserve">По умолчанию поле заполняется значением </w:t>
            </w:r>
            <w:r w:rsidR="00BC7FFB" w:rsidRPr="004602F8">
              <w:t>«</w:t>
            </w:r>
            <w:r w:rsidRPr="004602F8">
              <w:t>0.00</w:t>
            </w:r>
            <w:r w:rsidR="00BC7FFB" w:rsidRPr="004602F8">
              <w:t>»</w:t>
            </w:r>
            <w:r w:rsidRPr="004602F8">
              <w:t>.</w:t>
            </w:r>
          </w:p>
          <w:p w14:paraId="7A187BCE" w14:textId="77777777" w:rsidR="00CA3543" w:rsidRPr="004602F8" w:rsidRDefault="00CA3543" w:rsidP="00AC2F13">
            <w:pPr>
              <w:pStyle w:val="ASFKTablenorm"/>
              <w:ind w:left="57" w:right="57"/>
            </w:pPr>
            <w:r w:rsidRPr="004602F8">
              <w:t>Значение заполняется автоматически при выборе родительского документа.</w:t>
            </w:r>
          </w:p>
          <w:p w14:paraId="18528653" w14:textId="77777777" w:rsidR="00CA3543" w:rsidRPr="004602F8" w:rsidRDefault="00CA3543" w:rsidP="00AC2F13">
            <w:pPr>
              <w:pStyle w:val="ASFKTablenorm"/>
              <w:ind w:left="57" w:right="57"/>
            </w:pPr>
            <w:r w:rsidRPr="004602F8">
              <w:t>Значение вводится вручную.</w:t>
            </w:r>
          </w:p>
          <w:p w14:paraId="30F7D4A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5BFE0E5" w14:textId="77777777" w:rsidTr="003A5241">
        <w:trPr>
          <w:trHeight w:val="20"/>
        </w:trPr>
        <w:tc>
          <w:tcPr>
            <w:tcW w:w="1137" w:type="pct"/>
            <w:shd w:val="clear" w:color="auto" w:fill="auto"/>
          </w:tcPr>
          <w:p w14:paraId="054B8CEA" w14:textId="77777777" w:rsidR="00CA3543" w:rsidRPr="004602F8" w:rsidRDefault="00CA3543" w:rsidP="00AC2F13">
            <w:pPr>
              <w:pStyle w:val="ASFKTablenorm"/>
              <w:ind w:left="57" w:right="57"/>
            </w:pPr>
            <w:r w:rsidRPr="004602F8">
              <w:t xml:space="preserve">Сумма по расшифровке </w:t>
            </w:r>
          </w:p>
        </w:tc>
        <w:tc>
          <w:tcPr>
            <w:tcW w:w="3863" w:type="pct"/>
            <w:shd w:val="clear" w:color="auto" w:fill="auto"/>
          </w:tcPr>
          <w:p w14:paraId="3E69A3DB" w14:textId="77777777" w:rsidR="00CA3543" w:rsidRPr="004602F8" w:rsidRDefault="00CA3543" w:rsidP="00AC2F13">
            <w:pPr>
              <w:pStyle w:val="ASFKTablenorm"/>
              <w:ind w:left="57" w:right="57"/>
            </w:pPr>
            <w:r w:rsidRPr="004602F8">
              <w:t>Значение рассчитывается автоматически как сумма всех строк по всем годам.</w:t>
            </w:r>
          </w:p>
        </w:tc>
      </w:tr>
      <w:tr w:rsidR="00CA3543" w:rsidRPr="004602F8" w14:paraId="5DCF2E5F" w14:textId="77777777" w:rsidTr="003A5241">
        <w:trPr>
          <w:trHeight w:val="20"/>
        </w:trPr>
        <w:tc>
          <w:tcPr>
            <w:tcW w:w="1137" w:type="pct"/>
            <w:shd w:val="clear" w:color="auto" w:fill="auto"/>
          </w:tcPr>
          <w:p w14:paraId="5D23B750" w14:textId="77777777" w:rsidR="00CA3543" w:rsidRPr="004602F8" w:rsidRDefault="00CA3543" w:rsidP="00AC2F13">
            <w:pPr>
              <w:pStyle w:val="ASFKTablenorm"/>
              <w:ind w:left="57" w:right="57"/>
            </w:pPr>
            <w:r w:rsidRPr="004602F8">
              <w:t>Отклонение</w:t>
            </w:r>
          </w:p>
        </w:tc>
        <w:tc>
          <w:tcPr>
            <w:tcW w:w="3863" w:type="pct"/>
            <w:shd w:val="clear" w:color="auto" w:fill="auto"/>
          </w:tcPr>
          <w:p w14:paraId="3E3C574C" w14:textId="77777777" w:rsidR="00CA3543" w:rsidRPr="004602F8" w:rsidRDefault="00CA3543" w:rsidP="00AC2F13">
            <w:pPr>
              <w:pStyle w:val="ASFKTablenorm"/>
              <w:ind w:left="57" w:right="57"/>
            </w:pPr>
            <w:r w:rsidRPr="004602F8">
              <w:t xml:space="preserve">Значение рассчитывается автоматически. </w:t>
            </w:r>
          </w:p>
          <w:p w14:paraId="2BEDD348" w14:textId="77777777" w:rsidR="00CA3543" w:rsidRPr="004602F8" w:rsidRDefault="00CA3543" w:rsidP="00AC2F13">
            <w:pPr>
              <w:pStyle w:val="ASFKTablenorm"/>
              <w:ind w:left="57" w:right="57"/>
            </w:pPr>
            <w:r w:rsidRPr="004602F8">
              <w:t>Сравнивается значение, указанное в заголовке и сумма всех строк по всем годам. Значение выводится по модулю.</w:t>
            </w:r>
          </w:p>
        </w:tc>
      </w:tr>
      <w:tr w:rsidR="00CA3543" w:rsidRPr="004602F8" w14:paraId="6A23AFDA" w14:textId="77777777" w:rsidTr="003A5241">
        <w:trPr>
          <w:trHeight w:val="20"/>
        </w:trPr>
        <w:tc>
          <w:tcPr>
            <w:tcW w:w="5000" w:type="pct"/>
            <w:gridSpan w:val="2"/>
            <w:shd w:val="clear" w:color="auto" w:fill="auto"/>
          </w:tcPr>
          <w:p w14:paraId="7032DBB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Контрольные суммы</w:t>
            </w:r>
            <w:r w:rsidR="00BC7FFB" w:rsidRPr="004602F8">
              <w:t>»</w:t>
            </w:r>
          </w:p>
        </w:tc>
      </w:tr>
      <w:tr w:rsidR="00CA3543" w:rsidRPr="004602F8" w14:paraId="0F583ADD" w14:textId="77777777" w:rsidTr="003A5241">
        <w:trPr>
          <w:trHeight w:val="20"/>
        </w:trPr>
        <w:tc>
          <w:tcPr>
            <w:tcW w:w="1137" w:type="pct"/>
            <w:shd w:val="clear" w:color="auto" w:fill="auto"/>
          </w:tcPr>
          <w:p w14:paraId="761E3D32" w14:textId="77777777" w:rsidR="00CA3543" w:rsidRPr="004602F8" w:rsidRDefault="00CA3543" w:rsidP="00AC2F13">
            <w:pPr>
              <w:pStyle w:val="ASFKTablenorm"/>
              <w:ind w:left="57" w:right="57"/>
            </w:pPr>
            <w:r w:rsidRPr="004602F8">
              <w:t>Сумма по документу-основанию</w:t>
            </w:r>
          </w:p>
        </w:tc>
        <w:tc>
          <w:tcPr>
            <w:tcW w:w="3863" w:type="pct"/>
            <w:shd w:val="clear" w:color="auto" w:fill="auto"/>
          </w:tcPr>
          <w:p w14:paraId="011EA2CD" w14:textId="77777777" w:rsidR="00CA3543" w:rsidRPr="004602F8" w:rsidRDefault="00CA3543" w:rsidP="00AC2F13">
            <w:pPr>
              <w:pStyle w:val="ASFKTablenorm"/>
              <w:ind w:left="57" w:right="57"/>
            </w:pPr>
            <w:r w:rsidRPr="004602F8">
              <w:t xml:space="preserve">Значение заполняется автоматически и является равным полю </w:t>
            </w:r>
            <w:r w:rsidR="00BC7FFB" w:rsidRPr="004602F8">
              <w:t>«</w:t>
            </w:r>
            <w:r w:rsidRPr="004602F8">
              <w:t>Сумма в валюте БО</w:t>
            </w:r>
            <w:r w:rsidR="00BC7FFB" w:rsidRPr="004602F8">
              <w:t>»</w:t>
            </w:r>
            <w:r w:rsidRPr="004602F8">
              <w:t xml:space="preserve"> (Раздел 1: Реквизиты документа-основания).</w:t>
            </w:r>
          </w:p>
        </w:tc>
      </w:tr>
      <w:tr w:rsidR="00CA3543" w:rsidRPr="004602F8" w14:paraId="3E704F86" w14:textId="77777777" w:rsidTr="003A5241">
        <w:trPr>
          <w:trHeight w:val="20"/>
        </w:trPr>
        <w:tc>
          <w:tcPr>
            <w:tcW w:w="1137" w:type="pct"/>
            <w:shd w:val="clear" w:color="auto" w:fill="auto"/>
          </w:tcPr>
          <w:p w14:paraId="46D6E017" w14:textId="77777777" w:rsidR="00CA3543" w:rsidRPr="004602F8" w:rsidRDefault="00CA3543" w:rsidP="00AC2F13">
            <w:pPr>
              <w:pStyle w:val="ASFKTablenorm"/>
              <w:ind w:left="57" w:right="57"/>
            </w:pPr>
            <w:r w:rsidRPr="004602F8">
              <w:t xml:space="preserve">Сумма по расшифровке </w:t>
            </w:r>
          </w:p>
        </w:tc>
        <w:tc>
          <w:tcPr>
            <w:tcW w:w="3863" w:type="pct"/>
            <w:shd w:val="clear" w:color="auto" w:fill="auto"/>
          </w:tcPr>
          <w:p w14:paraId="3C5FB35A" w14:textId="77777777" w:rsidR="00CA3543" w:rsidRPr="004602F8" w:rsidRDefault="00CA3543" w:rsidP="00AC2F13">
            <w:pPr>
              <w:pStyle w:val="ASFKTablenorm"/>
              <w:ind w:left="57" w:right="57"/>
            </w:pPr>
            <w:r w:rsidRPr="004602F8">
              <w:t>Значение рассчитывается автоматически как сумма всех строк по всем годам всех под</w:t>
            </w:r>
            <w:r w:rsidR="007214DE" w:rsidRPr="004602F8">
              <w:t>ы</w:t>
            </w:r>
            <w:r w:rsidRPr="004602F8">
              <w:t>тогов по кодам ФАИП.</w:t>
            </w:r>
          </w:p>
        </w:tc>
      </w:tr>
      <w:tr w:rsidR="00CA3543" w:rsidRPr="004602F8" w14:paraId="729E8181" w14:textId="77777777" w:rsidTr="003A5241">
        <w:trPr>
          <w:trHeight w:val="20"/>
        </w:trPr>
        <w:tc>
          <w:tcPr>
            <w:tcW w:w="1137" w:type="pct"/>
            <w:shd w:val="clear" w:color="auto" w:fill="auto"/>
          </w:tcPr>
          <w:p w14:paraId="75A79A9F" w14:textId="77777777" w:rsidR="00CA3543" w:rsidRPr="004602F8" w:rsidRDefault="00CA3543" w:rsidP="00AC2F13">
            <w:pPr>
              <w:pStyle w:val="ASFKTablenorm"/>
              <w:ind w:left="57" w:right="57"/>
            </w:pPr>
            <w:r w:rsidRPr="004602F8">
              <w:t xml:space="preserve">Отклонение </w:t>
            </w:r>
          </w:p>
        </w:tc>
        <w:tc>
          <w:tcPr>
            <w:tcW w:w="3863" w:type="pct"/>
            <w:shd w:val="clear" w:color="auto" w:fill="auto"/>
          </w:tcPr>
          <w:p w14:paraId="39E3C8E3" w14:textId="77777777" w:rsidR="00CA3543" w:rsidRPr="004602F8" w:rsidRDefault="00CA3543" w:rsidP="00AC2F13">
            <w:pPr>
              <w:pStyle w:val="ASFKTablenorm"/>
              <w:ind w:left="57" w:right="57"/>
            </w:pPr>
            <w:r w:rsidRPr="004602F8">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14:paraId="45DB3849" w14:textId="19514E1F" w:rsidR="00CA3543" w:rsidRPr="004602F8" w:rsidRDefault="00CA3543" w:rsidP="00CA3543">
      <w:pPr>
        <w:pStyle w:val="ASFKNormal"/>
      </w:pPr>
      <w:r w:rsidRPr="004602F8">
        <w:t xml:space="preserve">ЭФ документа </w:t>
      </w:r>
      <w:r w:rsidR="00BC7FFB" w:rsidRPr="004602F8">
        <w:t>«</w:t>
      </w:r>
      <w:r w:rsidRPr="004602F8">
        <w:t>Заявка на перерегистрацию бюджетного обязательства</w:t>
      </w:r>
      <w:r w:rsidR="00BC7FFB" w:rsidRPr="004602F8">
        <w:t>»</w:t>
      </w:r>
      <w:r w:rsidRPr="004602F8">
        <w:t xml:space="preserve">, закладка </w:t>
      </w:r>
      <w:r w:rsidR="00BC7FFB" w:rsidRPr="004602F8">
        <w:t>«</w:t>
      </w:r>
      <w:r w:rsidRPr="004602F8">
        <w:t>Подписи (4)</w:t>
      </w:r>
      <w:r w:rsidR="00BC7FFB" w:rsidRPr="004602F8">
        <w:t>»</w:t>
      </w:r>
      <w:r w:rsidR="00616CE2" w:rsidRPr="004602F8">
        <w:t xml:space="preserve"> представлена на рисунке </w:t>
      </w:r>
      <w:r w:rsidR="00616CE2" w:rsidRPr="004602F8">
        <w:fldChar w:fldCharType="begin"/>
      </w:r>
      <w:r w:rsidR="00616CE2" w:rsidRPr="004602F8">
        <w:instrText xml:space="preserve"> REF _Ref357521466 \h  \* MERGEFORMAT </w:instrText>
      </w:r>
      <w:r w:rsidR="00616CE2" w:rsidRPr="004602F8">
        <w:fldChar w:fldCharType="separate"/>
      </w:r>
      <w:r w:rsidR="0086114E">
        <w:t>106</w:t>
      </w:r>
      <w:r w:rsidR="00616CE2" w:rsidRPr="004602F8">
        <w:fldChar w:fldCharType="end"/>
      </w:r>
      <w:r w:rsidRPr="004602F8">
        <w:t>.</w:t>
      </w:r>
    </w:p>
    <w:p w14:paraId="060B1D44" w14:textId="64FBDDAA" w:rsidR="00CA3543" w:rsidRPr="004602F8" w:rsidRDefault="004C00E2" w:rsidP="00CA3543">
      <w:pPr>
        <w:pStyle w:val="ASFKFigure"/>
      </w:pPr>
      <w:r w:rsidRPr="004602F8">
        <w:rPr>
          <w:noProof/>
        </w:rPr>
        <w:lastRenderedPageBreak/>
        <w:drawing>
          <wp:inline distT="0" distB="0" distL="0" distR="0" wp14:anchorId="0E9D4741" wp14:editId="5D5523E7">
            <wp:extent cx="6048375" cy="2163493"/>
            <wp:effectExtent l="0" t="0" r="0" b="8255"/>
            <wp:docPr id="182" name="Рисунок 1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053732" cy="2165409"/>
                    </a:xfrm>
                    <a:prstGeom prst="rect">
                      <a:avLst/>
                    </a:prstGeom>
                    <a:noFill/>
                    <a:ln>
                      <a:noFill/>
                    </a:ln>
                  </pic:spPr>
                </pic:pic>
              </a:graphicData>
            </a:graphic>
          </wp:inline>
        </w:drawing>
      </w:r>
    </w:p>
    <w:p w14:paraId="736E7DE3" w14:textId="6F52B35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16" w:name="_Ref357521466"/>
      <w:bookmarkStart w:id="917" w:name="_Toc126767392"/>
      <w:r w:rsidR="0086114E">
        <w:rPr>
          <w:noProof/>
        </w:rPr>
        <w:t>106</w:t>
      </w:r>
      <w:bookmarkEnd w:id="916"/>
      <w:r w:rsidRPr="004602F8">
        <w:rPr>
          <w:noProof/>
        </w:rPr>
        <w:fldChar w:fldCharType="end"/>
      </w:r>
      <w:r w:rsidR="00CA3543" w:rsidRPr="004602F8">
        <w:t xml:space="preserve">. ЭФ документа </w:t>
      </w:r>
      <w:r w:rsidR="00BC7FFB" w:rsidRPr="004602F8">
        <w:t>«</w:t>
      </w:r>
      <w:r w:rsidR="00CA3543" w:rsidRPr="004602F8">
        <w:t>Заявка на перерегистрацию бюджетного обязательства</w:t>
      </w:r>
      <w:r w:rsidR="006B08A4" w:rsidRPr="004602F8">
        <w:t>», закладки «</w:t>
      </w:r>
      <w:r w:rsidR="00CA3543" w:rsidRPr="004602F8">
        <w:t>Подписи (4)</w:t>
      </w:r>
      <w:r w:rsidR="00BC7FFB" w:rsidRPr="004602F8">
        <w:t>»</w:t>
      </w:r>
      <w:bookmarkEnd w:id="917"/>
    </w:p>
    <w:p w14:paraId="70E0528A" w14:textId="6E4D837E" w:rsidR="00CA3543" w:rsidRPr="004602F8" w:rsidRDefault="00CA3543" w:rsidP="00CA3543">
      <w:pPr>
        <w:pStyle w:val="ASFKNormal"/>
      </w:pPr>
      <w:r w:rsidRPr="004602F8">
        <w:t xml:space="preserve">Перечень полей </w:t>
      </w:r>
      <w:r w:rsidR="00616CE2" w:rsidRPr="004602F8">
        <w:t>документа «Заявка на перерегистрацию бюджетного обязательства», закладки «Подписи (4)»</w:t>
      </w:r>
      <w:r w:rsidRPr="004602F8">
        <w:t xml:space="preserve"> </w:t>
      </w:r>
      <w:r w:rsidR="000E7B6E" w:rsidRPr="004602F8">
        <w:t>приведен в таблице</w:t>
      </w:r>
      <w:r w:rsidR="005C7B84" w:rsidRPr="004602F8">
        <w:t> </w:t>
      </w:r>
      <w:r w:rsidRPr="004602F8">
        <w:fldChar w:fldCharType="begin"/>
      </w:r>
      <w:r w:rsidRPr="004602F8">
        <w:instrText xml:space="preserve"> REF _Ref365468255 \h  \* MERGEFORMAT </w:instrText>
      </w:r>
      <w:r w:rsidRPr="004602F8">
        <w:fldChar w:fldCharType="separate"/>
      </w:r>
      <w:r w:rsidR="0086114E">
        <w:t>61</w:t>
      </w:r>
      <w:r w:rsidRPr="004602F8">
        <w:fldChar w:fldCharType="end"/>
      </w:r>
      <w:r w:rsidRPr="004602F8">
        <w:t>.</w:t>
      </w:r>
    </w:p>
    <w:p w14:paraId="68CB79AF" w14:textId="5E9E6C4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18" w:name="_Ref365468255"/>
      <w:bookmarkStart w:id="919" w:name="_Toc126766953"/>
      <w:r w:rsidR="0086114E">
        <w:rPr>
          <w:noProof/>
        </w:rPr>
        <w:t>61</w:t>
      </w:r>
      <w:bookmarkEnd w:id="918"/>
      <w:r w:rsidRPr="004602F8">
        <w:rPr>
          <w:noProof/>
        </w:rPr>
        <w:fldChar w:fldCharType="end"/>
      </w:r>
      <w:r w:rsidR="00CA3543" w:rsidRPr="004602F8">
        <w:t xml:space="preserve">. Описание полей </w:t>
      </w:r>
      <w:r w:rsidR="00616CE2" w:rsidRPr="004602F8">
        <w:t>документа «Заявка на перерегистрацию бюджетного обязательства», закладки «Подписи (4)»</w:t>
      </w:r>
      <w:bookmarkEnd w:id="91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38AFD2D2" w14:textId="77777777" w:rsidTr="003A5241">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080AA9" w14:textId="77777777" w:rsidR="00CA3543" w:rsidRPr="004602F8" w:rsidRDefault="00797A46" w:rsidP="00CA3543">
            <w:pPr>
              <w:pStyle w:val="ASFKTableHead"/>
            </w:pPr>
            <w:r w:rsidRPr="004602F8">
              <w:t>Наименование</w:t>
            </w:r>
            <w:r w:rsidR="00CA3543" w:rsidRPr="004602F8">
              <w:t xml:space="preserve">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8DD84E" w14:textId="77777777" w:rsidR="00CA3543" w:rsidRPr="004602F8" w:rsidRDefault="00CA3543" w:rsidP="00CA3543">
            <w:pPr>
              <w:pStyle w:val="ASFKTableHead"/>
            </w:pPr>
            <w:r w:rsidRPr="004602F8">
              <w:t>Описание</w:t>
            </w:r>
            <w:r w:rsidR="00797A46" w:rsidRPr="004602F8">
              <w:t xml:space="preserve"> поля</w:t>
            </w:r>
          </w:p>
        </w:tc>
      </w:tr>
      <w:tr w:rsidR="00CA3543" w:rsidRPr="004602F8" w14:paraId="6FF27F3A" w14:textId="77777777" w:rsidTr="003A5241">
        <w:tc>
          <w:tcPr>
            <w:tcW w:w="1344" w:type="pct"/>
            <w:shd w:val="clear" w:color="auto" w:fill="auto"/>
          </w:tcPr>
          <w:p w14:paraId="4C379BC1" w14:textId="77777777" w:rsidR="00CA3543" w:rsidRPr="004602F8" w:rsidRDefault="00CA3543" w:rsidP="00AC2F13">
            <w:pPr>
              <w:pStyle w:val="ASFKTablenorm"/>
              <w:ind w:left="57" w:right="57"/>
            </w:pPr>
            <w:r w:rsidRPr="004602F8">
              <w:t>Руководитель (уполномоченное им лицо): должность</w:t>
            </w:r>
          </w:p>
        </w:tc>
        <w:tc>
          <w:tcPr>
            <w:tcW w:w="3656" w:type="pct"/>
            <w:shd w:val="clear" w:color="auto" w:fill="auto"/>
          </w:tcPr>
          <w:p w14:paraId="0C5F104F" w14:textId="77777777" w:rsidR="00CA3543" w:rsidRPr="004602F8" w:rsidRDefault="00CA3543" w:rsidP="00AC2F13">
            <w:pPr>
              <w:pStyle w:val="ASFKTablenorm"/>
              <w:ind w:left="57" w:right="57"/>
            </w:pPr>
            <w:r w:rsidRPr="004602F8">
              <w:t>Выбирается из списка сотрудников, либо вводится вручную.</w:t>
            </w:r>
          </w:p>
          <w:p w14:paraId="36016E5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C00F099" w14:textId="77777777" w:rsidTr="003A5241">
        <w:tc>
          <w:tcPr>
            <w:tcW w:w="1344" w:type="pct"/>
            <w:shd w:val="clear" w:color="auto" w:fill="auto"/>
          </w:tcPr>
          <w:p w14:paraId="4507D7CB" w14:textId="77777777" w:rsidR="00CA3543" w:rsidRPr="004602F8" w:rsidRDefault="00CA3543" w:rsidP="00AC2F13">
            <w:pPr>
              <w:pStyle w:val="ASFKTablenorm"/>
              <w:ind w:left="57" w:right="57"/>
            </w:pPr>
            <w:r w:rsidRPr="004602F8">
              <w:t>Расшифровка подписи</w:t>
            </w:r>
          </w:p>
        </w:tc>
        <w:tc>
          <w:tcPr>
            <w:tcW w:w="3656" w:type="pct"/>
            <w:shd w:val="clear" w:color="auto" w:fill="auto"/>
          </w:tcPr>
          <w:p w14:paraId="58EE6D2C" w14:textId="77777777" w:rsidR="00CA3543" w:rsidRPr="004602F8" w:rsidRDefault="00CA3543" w:rsidP="00AC2F13">
            <w:pPr>
              <w:pStyle w:val="ASFKTablenorm"/>
              <w:ind w:left="57" w:right="57"/>
            </w:pPr>
            <w:r w:rsidRPr="004602F8">
              <w:t xml:space="preserve">Значение заполняется автоматически из справочника сотрудников после заполнения поля Руководитель (уполномоченное им лицо): должность. </w:t>
            </w:r>
          </w:p>
          <w:p w14:paraId="4DDF1670" w14:textId="77777777" w:rsidR="00CA3543" w:rsidRPr="004602F8" w:rsidRDefault="00CA3543" w:rsidP="00AC2F13">
            <w:pPr>
              <w:pStyle w:val="ASFKTablenorm"/>
              <w:ind w:left="57" w:right="57"/>
            </w:pPr>
            <w:r w:rsidRPr="004602F8">
              <w:t>Может быть изменено вручную.</w:t>
            </w:r>
          </w:p>
          <w:p w14:paraId="026C9E4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709BB1A" w14:textId="77777777" w:rsidTr="003A5241">
        <w:tc>
          <w:tcPr>
            <w:tcW w:w="1344" w:type="pct"/>
            <w:shd w:val="clear" w:color="auto" w:fill="auto"/>
          </w:tcPr>
          <w:p w14:paraId="6B1AD926" w14:textId="77777777" w:rsidR="00CA3543" w:rsidRPr="004602F8" w:rsidRDefault="00CA3543" w:rsidP="00AC2F13">
            <w:pPr>
              <w:pStyle w:val="ASFKTablenorm"/>
              <w:ind w:left="57" w:right="57"/>
            </w:pPr>
            <w:r w:rsidRPr="004602F8">
              <w:t>Дата подписания</w:t>
            </w:r>
          </w:p>
        </w:tc>
        <w:tc>
          <w:tcPr>
            <w:tcW w:w="3656" w:type="pct"/>
            <w:shd w:val="clear" w:color="auto" w:fill="auto"/>
          </w:tcPr>
          <w:p w14:paraId="00098729" w14:textId="77777777" w:rsidR="00CA3543" w:rsidRPr="004602F8" w:rsidRDefault="00CA3543" w:rsidP="00AC2F13">
            <w:pPr>
              <w:pStyle w:val="ASFKTablenorm"/>
              <w:ind w:left="57" w:right="57"/>
            </w:pPr>
            <w:r w:rsidRPr="004602F8">
              <w:t xml:space="preserve">По умолчанию текущая дата. </w:t>
            </w:r>
          </w:p>
          <w:p w14:paraId="0892E938"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43BDA998" w14:textId="77777777" w:rsidTr="003A5241">
        <w:tc>
          <w:tcPr>
            <w:tcW w:w="1344" w:type="pct"/>
            <w:shd w:val="clear" w:color="auto" w:fill="auto"/>
          </w:tcPr>
          <w:p w14:paraId="1B5B8698" w14:textId="77777777" w:rsidR="00CA3543" w:rsidRPr="004602F8" w:rsidRDefault="00CA3543" w:rsidP="00AC2F13">
            <w:pPr>
              <w:pStyle w:val="ASFKTablenorm"/>
              <w:ind w:left="57" w:right="57"/>
            </w:pPr>
            <w:r w:rsidRPr="004602F8">
              <w:t>Должность исполнителя</w:t>
            </w:r>
          </w:p>
        </w:tc>
        <w:tc>
          <w:tcPr>
            <w:tcW w:w="3656" w:type="pct"/>
            <w:shd w:val="clear" w:color="auto" w:fill="auto"/>
          </w:tcPr>
          <w:p w14:paraId="214734B4" w14:textId="77777777" w:rsidR="00CA3543" w:rsidRPr="004602F8" w:rsidRDefault="00CA3543" w:rsidP="00AC2F13">
            <w:pPr>
              <w:pStyle w:val="ASFKTablenorm"/>
              <w:ind w:left="57" w:right="57"/>
            </w:pPr>
            <w:r w:rsidRPr="004602F8">
              <w:t>Не заполняется. Закрыто на редактирование.</w:t>
            </w:r>
          </w:p>
        </w:tc>
      </w:tr>
      <w:tr w:rsidR="00CA3543" w:rsidRPr="004602F8" w14:paraId="5167E2D9" w14:textId="77777777" w:rsidTr="003A5241">
        <w:tc>
          <w:tcPr>
            <w:tcW w:w="1344" w:type="pct"/>
            <w:shd w:val="clear" w:color="auto" w:fill="auto"/>
          </w:tcPr>
          <w:p w14:paraId="5E1FFBA4" w14:textId="77777777" w:rsidR="00CA3543" w:rsidRPr="004602F8" w:rsidRDefault="00CA3543" w:rsidP="00AC2F13">
            <w:pPr>
              <w:pStyle w:val="ASFKTablenorm"/>
              <w:ind w:left="57" w:right="57"/>
            </w:pPr>
            <w:r w:rsidRPr="004602F8">
              <w:t>Расшифровка подписи</w:t>
            </w:r>
          </w:p>
        </w:tc>
        <w:tc>
          <w:tcPr>
            <w:tcW w:w="3656" w:type="pct"/>
            <w:shd w:val="clear" w:color="auto" w:fill="auto"/>
          </w:tcPr>
          <w:p w14:paraId="0C05B11A" w14:textId="77777777" w:rsidR="00CA3543" w:rsidRPr="004602F8" w:rsidRDefault="00CA3543" w:rsidP="00AC2F13">
            <w:pPr>
              <w:pStyle w:val="ASFKTablenorm"/>
              <w:ind w:left="57" w:right="57"/>
            </w:pPr>
            <w:r w:rsidRPr="004602F8">
              <w:t>Не заполняется. Закрыто на редактирование.</w:t>
            </w:r>
          </w:p>
        </w:tc>
      </w:tr>
      <w:tr w:rsidR="00CA3543" w:rsidRPr="004602F8" w14:paraId="232040E6" w14:textId="77777777" w:rsidTr="003A5241">
        <w:tc>
          <w:tcPr>
            <w:tcW w:w="1344" w:type="pct"/>
            <w:shd w:val="clear" w:color="auto" w:fill="auto"/>
          </w:tcPr>
          <w:p w14:paraId="197685B6" w14:textId="77777777" w:rsidR="00CA3543" w:rsidRPr="004602F8" w:rsidRDefault="00CA3543" w:rsidP="00AC2F13">
            <w:pPr>
              <w:pStyle w:val="ASFKTablenorm"/>
              <w:ind w:left="57" w:right="57"/>
            </w:pPr>
            <w:r w:rsidRPr="004602F8">
              <w:t>Телефон исполнителя</w:t>
            </w:r>
          </w:p>
        </w:tc>
        <w:tc>
          <w:tcPr>
            <w:tcW w:w="3656" w:type="pct"/>
            <w:shd w:val="clear" w:color="auto" w:fill="auto"/>
          </w:tcPr>
          <w:p w14:paraId="72F459A7" w14:textId="77777777" w:rsidR="00CA3543" w:rsidRPr="004602F8" w:rsidRDefault="00CA3543" w:rsidP="00AC2F13">
            <w:pPr>
              <w:pStyle w:val="ASFKTablenorm"/>
              <w:ind w:left="57" w:right="57"/>
            </w:pPr>
            <w:r w:rsidRPr="004602F8">
              <w:t>Не заполняется. Закрыто на редактирование.</w:t>
            </w:r>
          </w:p>
        </w:tc>
      </w:tr>
      <w:tr w:rsidR="00CA3543" w:rsidRPr="004602F8" w14:paraId="4557DFDA" w14:textId="77777777" w:rsidTr="003A5241">
        <w:tc>
          <w:tcPr>
            <w:tcW w:w="1344" w:type="pct"/>
            <w:shd w:val="clear" w:color="auto" w:fill="auto"/>
          </w:tcPr>
          <w:p w14:paraId="27667A51" w14:textId="77777777" w:rsidR="00CA3543" w:rsidRPr="004602F8" w:rsidRDefault="00CA3543" w:rsidP="00AC2F13">
            <w:pPr>
              <w:pStyle w:val="ASFKTablenorm"/>
              <w:ind w:left="57" w:right="57"/>
            </w:pPr>
            <w:r w:rsidRPr="004602F8">
              <w:t>Дата регистрации в ФК</w:t>
            </w:r>
          </w:p>
        </w:tc>
        <w:tc>
          <w:tcPr>
            <w:tcW w:w="3656" w:type="pct"/>
            <w:shd w:val="clear" w:color="auto" w:fill="auto"/>
          </w:tcPr>
          <w:p w14:paraId="216F4933" w14:textId="77777777" w:rsidR="00CA3543" w:rsidRPr="004602F8" w:rsidRDefault="00CA3543" w:rsidP="00AC2F13">
            <w:pPr>
              <w:pStyle w:val="ASFKTablenorm"/>
              <w:ind w:left="57" w:right="57"/>
            </w:pPr>
            <w:r w:rsidRPr="004602F8">
              <w:t>Не заполняется. Закрыто на редактирование.</w:t>
            </w:r>
          </w:p>
        </w:tc>
      </w:tr>
      <w:tr w:rsidR="00CA3543" w:rsidRPr="004602F8" w14:paraId="06B43C54" w14:textId="77777777" w:rsidTr="003A5241">
        <w:tc>
          <w:tcPr>
            <w:tcW w:w="1344" w:type="pct"/>
            <w:shd w:val="clear" w:color="auto" w:fill="auto"/>
          </w:tcPr>
          <w:p w14:paraId="57337C1F" w14:textId="77777777" w:rsidR="00CA3543" w:rsidRPr="004602F8" w:rsidRDefault="00CA3543" w:rsidP="00AC2F13">
            <w:pPr>
              <w:pStyle w:val="ASFKTablenorm"/>
              <w:ind w:left="57" w:right="57"/>
            </w:pPr>
            <w:r w:rsidRPr="004602F8">
              <w:t>Примечание</w:t>
            </w:r>
          </w:p>
        </w:tc>
        <w:tc>
          <w:tcPr>
            <w:tcW w:w="3656" w:type="pct"/>
            <w:shd w:val="clear" w:color="auto" w:fill="auto"/>
          </w:tcPr>
          <w:p w14:paraId="6D2D8780" w14:textId="77777777" w:rsidR="00CA3543" w:rsidRPr="004602F8" w:rsidRDefault="00CA3543" w:rsidP="00AC2F13">
            <w:pPr>
              <w:pStyle w:val="ASFKTablenorm"/>
              <w:ind w:left="57" w:right="57"/>
            </w:pPr>
            <w:r w:rsidRPr="004602F8">
              <w:t>Не заполняется. Закрыто на редактирование.</w:t>
            </w:r>
          </w:p>
        </w:tc>
      </w:tr>
    </w:tbl>
    <w:p w14:paraId="4B7B1BAF" w14:textId="77777777" w:rsidR="00CA3543" w:rsidRPr="004602F8" w:rsidRDefault="00CA3543" w:rsidP="00CA3543">
      <w:pPr>
        <w:pStyle w:val="32"/>
      </w:pPr>
      <w:bookmarkStart w:id="920" w:name="_Toc225934616"/>
      <w:bookmarkStart w:id="921" w:name="_Ref333221994"/>
      <w:bookmarkStart w:id="922" w:name="_Ref336336803"/>
      <w:bookmarkStart w:id="923" w:name="_Ref343765142"/>
      <w:bookmarkStart w:id="924" w:name="_Ref343765450"/>
      <w:bookmarkStart w:id="925" w:name="_Ref364867053"/>
      <w:bookmarkStart w:id="926" w:name="_Toc409449194"/>
      <w:bookmarkStart w:id="927" w:name="_Toc421171906"/>
      <w:bookmarkStart w:id="928" w:name="_Ref478391453"/>
      <w:bookmarkStart w:id="929" w:name="_Ref488824725"/>
      <w:bookmarkStart w:id="930" w:name="_Toc232827378"/>
      <w:bookmarkStart w:id="931" w:name="_Ref247452080"/>
      <w:bookmarkStart w:id="932" w:name="_Ref284931378"/>
      <w:bookmarkStart w:id="933" w:name="_Ref318188067"/>
      <w:bookmarkStart w:id="934" w:name="_Ref321825501"/>
      <w:bookmarkStart w:id="935" w:name="_Toc126766742"/>
      <w:r w:rsidRPr="004602F8">
        <w:t>Исполнительный документ</w:t>
      </w:r>
      <w:bookmarkEnd w:id="920"/>
      <w:bookmarkEnd w:id="921"/>
      <w:bookmarkEnd w:id="922"/>
      <w:bookmarkEnd w:id="923"/>
      <w:bookmarkEnd w:id="924"/>
      <w:bookmarkEnd w:id="925"/>
      <w:bookmarkEnd w:id="926"/>
      <w:bookmarkEnd w:id="927"/>
      <w:bookmarkEnd w:id="928"/>
      <w:bookmarkEnd w:id="929"/>
      <w:bookmarkEnd w:id="935"/>
    </w:p>
    <w:p w14:paraId="4CE1F91E" w14:textId="77777777" w:rsidR="00CA3543" w:rsidRPr="004602F8" w:rsidRDefault="00CA3543" w:rsidP="00CA3543">
      <w:pPr>
        <w:pStyle w:val="ASFKNormal"/>
      </w:pPr>
      <w:r w:rsidRPr="004602F8">
        <w:t xml:space="preserve">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документ </w:t>
      </w:r>
      <w:r w:rsidR="00BC7FFB" w:rsidRPr="004602F8">
        <w:t>«</w:t>
      </w:r>
      <w:r w:rsidRPr="004602F8">
        <w:t>Исполнительный документ</w:t>
      </w:r>
      <w:r w:rsidR="00BC7FFB" w:rsidRPr="004602F8">
        <w:t>»</w:t>
      </w:r>
      <w:r w:rsidRPr="004602F8">
        <w:t xml:space="preserve"> или </w:t>
      </w:r>
      <w:r w:rsidR="00BC7FFB" w:rsidRPr="004602F8">
        <w:t>«</w:t>
      </w:r>
      <w:r w:rsidRPr="004602F8">
        <w:t>Исполнительный документ по периодическим выплатам</w:t>
      </w:r>
      <w:r w:rsidR="00BC7FFB" w:rsidRPr="004602F8">
        <w:t>»</w:t>
      </w:r>
      <w:r w:rsidRPr="004602F8">
        <w:t>, заполняя все атрибуты кроме строчной части.</w:t>
      </w:r>
    </w:p>
    <w:p w14:paraId="141EC6FF" w14:textId="77777777" w:rsidR="00CA3543" w:rsidRPr="004602F8" w:rsidRDefault="00CA3543" w:rsidP="00CA3543">
      <w:pPr>
        <w:pStyle w:val="ASFKNormal"/>
      </w:pPr>
      <w:r w:rsidRPr="004602F8">
        <w:t>В случае предоставления исполнительного листа в ОФК, применяется следующий порядок обработки документа:</w:t>
      </w:r>
    </w:p>
    <w:p w14:paraId="7BC4E8F8" w14:textId="77777777" w:rsidR="00CA3543" w:rsidRPr="004602F8" w:rsidRDefault="00360CB0" w:rsidP="00CA3543">
      <w:pPr>
        <w:pStyle w:val="ASFKListmark1"/>
      </w:pPr>
      <w:r w:rsidRPr="004602F8">
        <w:t>д</w:t>
      </w:r>
      <w:r w:rsidR="00CA3543" w:rsidRPr="004602F8">
        <w:t xml:space="preserve">анные по исполнительному листу вводятся на АРМ ОФК как ЭД </w:t>
      </w:r>
      <w:r w:rsidR="00BC7FFB" w:rsidRPr="004602F8">
        <w:t>«</w:t>
      </w:r>
      <w:r w:rsidR="00CA3543" w:rsidRPr="004602F8">
        <w:t>Исполнительный документ</w:t>
      </w:r>
      <w:r w:rsidR="00BC7FFB" w:rsidRPr="004602F8">
        <w:t>»</w:t>
      </w:r>
      <w:r w:rsidR="00CA3543" w:rsidRPr="004602F8">
        <w:t xml:space="preserve"> или </w:t>
      </w:r>
      <w:r w:rsidR="00BC7FFB" w:rsidRPr="004602F8">
        <w:t>«</w:t>
      </w:r>
      <w:r w:rsidR="00CA3543" w:rsidRPr="004602F8">
        <w:t>Исполнительный документ по периодическим выплатам</w:t>
      </w:r>
      <w:r w:rsidR="00BC7FFB" w:rsidRPr="004602F8">
        <w:t>»</w:t>
      </w:r>
      <w:r w:rsidRPr="004602F8">
        <w:t>;</w:t>
      </w:r>
    </w:p>
    <w:p w14:paraId="4C2A651C" w14:textId="77777777" w:rsidR="00CA3543" w:rsidRPr="004602F8" w:rsidRDefault="00360CB0" w:rsidP="00CA3543">
      <w:pPr>
        <w:pStyle w:val="ASFKListmark1"/>
      </w:pPr>
      <w:r w:rsidRPr="004602F8">
        <w:lastRenderedPageBreak/>
        <w:t>д</w:t>
      </w:r>
      <w:r w:rsidR="00CA3543" w:rsidRPr="004602F8">
        <w:t>алее документ подписывается и передается ч</w:t>
      </w:r>
      <w:r w:rsidRPr="004602F8">
        <w:t>ерез СУФД в учетную систему УФК;</w:t>
      </w:r>
    </w:p>
    <w:p w14:paraId="1175B61F" w14:textId="77777777" w:rsidR="00CA3543" w:rsidRPr="004602F8" w:rsidRDefault="00360CB0" w:rsidP="00CA3543">
      <w:pPr>
        <w:pStyle w:val="ASFKListmark1"/>
      </w:pPr>
      <w:r w:rsidRPr="004602F8">
        <w:t>д</w:t>
      </w:r>
      <w:r w:rsidR="00CA3543" w:rsidRPr="004602F8">
        <w:t xml:space="preserve">окумент ставится на учет в УФК, при этом на АРМ ОФК передается статус </w:t>
      </w:r>
      <w:r w:rsidR="00BC7FFB" w:rsidRPr="004602F8">
        <w:t>«</w:t>
      </w:r>
      <w:r w:rsidR="00CA3543" w:rsidRPr="004602F8">
        <w:t>Принято</w:t>
      </w:r>
      <w:r w:rsidR="00BC7FFB" w:rsidRPr="004602F8">
        <w:t>»</w:t>
      </w:r>
      <w:r w:rsidRPr="004602F8">
        <w:t xml:space="preserve"> из учетной системы;</w:t>
      </w:r>
    </w:p>
    <w:p w14:paraId="6BD879A8" w14:textId="5186625E" w:rsidR="00CA3543" w:rsidRPr="004602F8" w:rsidRDefault="00360CB0" w:rsidP="00CA3543">
      <w:pPr>
        <w:pStyle w:val="ASFKListmark1"/>
      </w:pPr>
      <w:r w:rsidRPr="004602F8">
        <w:t>п</w:t>
      </w:r>
      <w:r w:rsidR="00CA3543" w:rsidRPr="004602F8">
        <w:t xml:space="preserve">осле этого документ доставляется с АРМ ОФК на АРМ ПБС или АРМ НУБП (БУ). В случае если у ПБС (БУ) нет АРМ СУФД, пользователь на АРМ ОФК инициирует завершение процесса доставки ЭД, нажав кнопку </w:t>
      </w:r>
      <w:r w:rsidR="004C00E2" w:rsidRPr="004602F8">
        <w:rPr>
          <w:noProof/>
        </w:rPr>
        <w:drawing>
          <wp:inline distT="0" distB="0" distL="0" distR="0" wp14:anchorId="506A0B94" wp14:editId="5389336B">
            <wp:extent cx="180975" cy="180975"/>
            <wp:effectExtent l="0" t="0" r="9525" b="9525"/>
            <wp:docPr id="183" name="Рисунок 183"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nap12"/>
                    <pic:cNvPicPr>
                      <a:picLocks noChangeAspect="1" noChangeArrowheads="1"/>
                    </pic:cNvPicPr>
                  </pic:nvPicPr>
                  <pic:blipFill>
                    <a:blip r:embed="rId168">
                      <a:lum bright="-10000" contrast="2000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337049" w:rsidRPr="004602F8">
        <w:t>(</w:t>
      </w:r>
      <w:r w:rsidR="00CA3543" w:rsidRPr="004602F8">
        <w:t>Завершить доставку</w:t>
      </w:r>
      <w:r w:rsidR="00337049" w:rsidRPr="004602F8">
        <w:t>)</w:t>
      </w:r>
      <w:r w:rsidR="00CA3543" w:rsidRPr="004602F8">
        <w:t>.</w:t>
      </w:r>
    </w:p>
    <w:p w14:paraId="6AC01D49" w14:textId="77777777" w:rsidR="00CA3543" w:rsidRPr="004602F8" w:rsidRDefault="00CA3543" w:rsidP="00CA3543">
      <w:pPr>
        <w:pStyle w:val="ASFKNormal"/>
      </w:pPr>
      <w:r w:rsidRPr="004602F8">
        <w:t>Документ также может быть создан в учетной системе УФК (ЦАФК) и передан ПБС (БУ) через СУФД.</w:t>
      </w:r>
    </w:p>
    <w:p w14:paraId="67307214" w14:textId="1D25E266" w:rsidR="00CA3543" w:rsidRPr="004602F8" w:rsidRDefault="00616CE2" w:rsidP="00CA3543">
      <w:pPr>
        <w:pStyle w:val="ASFKNormal"/>
      </w:pPr>
      <w:r w:rsidRPr="004602F8">
        <w:t>Для работы с документами «</w:t>
      </w:r>
      <w:r w:rsidR="00CA3543" w:rsidRPr="004602F8">
        <w:t>Исполнительный документ</w:t>
      </w:r>
      <w:r w:rsidR="00BC7FFB" w:rsidRPr="004602F8">
        <w:t>»</w:t>
      </w:r>
      <w:r w:rsidR="00CA3543" w:rsidRPr="004602F8">
        <w:t xml:space="preserve"> следует перейти в пункт меню </w:t>
      </w:r>
      <w:r w:rsidR="00BC7FFB" w:rsidRPr="004602F8">
        <w:t>«</w:t>
      </w:r>
      <w:r w:rsidR="00CA3543" w:rsidRPr="004602F8">
        <w:t>Документы – Регистрация и учет обязательств – Карточки учета БО – Исполнительный документ</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_Ref384220289 \h  \* MERGEFORMAT </w:instrText>
      </w:r>
      <w:r w:rsidR="00CA3543" w:rsidRPr="004602F8">
        <w:fldChar w:fldCharType="separate"/>
      </w:r>
      <w:r w:rsidR="0086114E">
        <w:t>107</w:t>
      </w:r>
      <w:r w:rsidR="00CA3543" w:rsidRPr="004602F8">
        <w:fldChar w:fldCharType="end"/>
      </w:r>
      <w:r w:rsidR="00CA3543" w:rsidRPr="004602F8">
        <w:t>.</w:t>
      </w:r>
    </w:p>
    <w:p w14:paraId="48954D12" w14:textId="36EE820E" w:rsidR="00CA3543" w:rsidRPr="004602F8" w:rsidRDefault="004C00E2" w:rsidP="00CA3543">
      <w:pPr>
        <w:pStyle w:val="ASFKFigure"/>
      </w:pPr>
      <w:r w:rsidRPr="004602F8">
        <w:rPr>
          <w:noProof/>
        </w:rPr>
        <w:drawing>
          <wp:inline distT="0" distB="0" distL="0" distR="0" wp14:anchorId="75D4E3A6" wp14:editId="5219056B">
            <wp:extent cx="6140120" cy="3762375"/>
            <wp:effectExtent l="0" t="0" r="0" b="0"/>
            <wp:docPr id="184" name="Рисунок 1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41020" cy="3762927"/>
                    </a:xfrm>
                    <a:prstGeom prst="rect">
                      <a:avLst/>
                    </a:prstGeom>
                    <a:noFill/>
                    <a:ln>
                      <a:noFill/>
                    </a:ln>
                  </pic:spPr>
                </pic:pic>
              </a:graphicData>
            </a:graphic>
          </wp:inline>
        </w:drawing>
      </w:r>
    </w:p>
    <w:p w14:paraId="22BA8348" w14:textId="669021B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36" w:name="_Ref384220289"/>
      <w:bookmarkStart w:id="937" w:name="_Toc126767393"/>
      <w:r w:rsidR="0086114E">
        <w:rPr>
          <w:noProof/>
        </w:rPr>
        <w:t>107</w:t>
      </w:r>
      <w:bookmarkEnd w:id="936"/>
      <w:r w:rsidRPr="004602F8">
        <w:rPr>
          <w:noProof/>
        </w:rPr>
        <w:fldChar w:fldCharType="end"/>
      </w:r>
      <w:r w:rsidR="00CA3543" w:rsidRPr="004602F8">
        <w:t xml:space="preserve">. ЭФ списка документов </w:t>
      </w:r>
      <w:r w:rsidR="00BC7FFB" w:rsidRPr="004602F8">
        <w:t>«</w:t>
      </w:r>
      <w:r w:rsidR="00CA3543" w:rsidRPr="004602F8">
        <w:t>Исполнительный документ</w:t>
      </w:r>
      <w:r w:rsidR="00BC7FFB" w:rsidRPr="004602F8">
        <w:t>»</w:t>
      </w:r>
      <w:bookmarkEnd w:id="937"/>
    </w:p>
    <w:p w14:paraId="684B2F87" w14:textId="77777777" w:rsidR="00CA3543" w:rsidRPr="004602F8" w:rsidRDefault="00CA3543" w:rsidP="00CA3543">
      <w:pPr>
        <w:pStyle w:val="41"/>
      </w:pPr>
      <w:r w:rsidRPr="004602F8">
        <w:t>Доступные операции</w:t>
      </w:r>
    </w:p>
    <w:p w14:paraId="276B4E19" w14:textId="77777777" w:rsidR="00CA3543" w:rsidRPr="004602F8" w:rsidRDefault="00CA3543" w:rsidP="00CA3543">
      <w:pPr>
        <w:pStyle w:val="ASFKNormal"/>
      </w:pPr>
      <w:r w:rsidRPr="004602F8">
        <w:t>На АРМ ОФК доступны следующие операции над документом:</w:t>
      </w:r>
    </w:p>
    <w:p w14:paraId="5A9FD8D1" w14:textId="77777777" w:rsidR="00CA3543" w:rsidRPr="004602F8" w:rsidRDefault="00CA3543" w:rsidP="00CA3543">
      <w:pPr>
        <w:pStyle w:val="ASFKListmark1"/>
      </w:pPr>
      <w:r w:rsidRPr="004602F8">
        <w:t>Для исходящих документов:</w:t>
      </w:r>
    </w:p>
    <w:p w14:paraId="414DAB8F" w14:textId="77777777" w:rsidR="00CA3543" w:rsidRPr="004602F8" w:rsidRDefault="00CA3543" w:rsidP="00CA3543">
      <w:pPr>
        <w:pStyle w:val="ASFKListmark2"/>
      </w:pPr>
      <w:r w:rsidRPr="004602F8">
        <w:t>ввод вручную;</w:t>
      </w:r>
    </w:p>
    <w:p w14:paraId="5BBB5A6C" w14:textId="77777777" w:rsidR="00CA3543" w:rsidRPr="004602F8" w:rsidRDefault="00CA3543" w:rsidP="00CA3543">
      <w:pPr>
        <w:pStyle w:val="ASFKListmark2"/>
      </w:pPr>
      <w:r w:rsidRPr="004602F8">
        <w:t>документарный контроль;</w:t>
      </w:r>
    </w:p>
    <w:p w14:paraId="3D88DA65" w14:textId="77777777" w:rsidR="00CA3543" w:rsidRPr="004602F8" w:rsidRDefault="00CA3543" w:rsidP="00CA3543">
      <w:pPr>
        <w:pStyle w:val="ASFKListmark2"/>
      </w:pPr>
      <w:r w:rsidRPr="004602F8">
        <w:t>просмотр и редактирование;</w:t>
      </w:r>
    </w:p>
    <w:p w14:paraId="462F2384" w14:textId="77777777" w:rsidR="00CA3543" w:rsidRPr="004602F8" w:rsidRDefault="00CA3543" w:rsidP="00CA3543">
      <w:pPr>
        <w:pStyle w:val="ASFKListmark2"/>
      </w:pPr>
      <w:r w:rsidRPr="004602F8">
        <w:t>удаление;</w:t>
      </w:r>
    </w:p>
    <w:p w14:paraId="19725C17" w14:textId="77777777" w:rsidR="00CA3543" w:rsidRPr="004602F8" w:rsidRDefault="00CA3543" w:rsidP="00CA3543">
      <w:pPr>
        <w:pStyle w:val="ASFKListmark2"/>
      </w:pPr>
      <w:r w:rsidRPr="004602F8">
        <w:t>подписание, просмотр и удаление ЭП;</w:t>
      </w:r>
    </w:p>
    <w:p w14:paraId="5343AFBA" w14:textId="77777777" w:rsidR="00CA3543" w:rsidRPr="004602F8" w:rsidRDefault="00CA3543" w:rsidP="00CA3543">
      <w:pPr>
        <w:pStyle w:val="ASFKListmark2"/>
      </w:pPr>
      <w:r w:rsidRPr="004602F8">
        <w:t>экспорт в OEBS.</w:t>
      </w:r>
    </w:p>
    <w:p w14:paraId="66B95673" w14:textId="77777777" w:rsidR="00CA3543" w:rsidRPr="004602F8" w:rsidRDefault="00CA3543" w:rsidP="00CA3543">
      <w:pPr>
        <w:pStyle w:val="ASFKListmark1"/>
      </w:pPr>
      <w:r w:rsidRPr="004602F8">
        <w:t>Для входящих документов:</w:t>
      </w:r>
    </w:p>
    <w:p w14:paraId="6F36587C" w14:textId="77777777" w:rsidR="00CA3543" w:rsidRPr="004602F8" w:rsidRDefault="00CA3543" w:rsidP="00CA3543">
      <w:pPr>
        <w:pStyle w:val="ASFKListmark2"/>
      </w:pPr>
      <w:r w:rsidRPr="004602F8">
        <w:t>импорт из OEBS;</w:t>
      </w:r>
    </w:p>
    <w:p w14:paraId="12ED7DAB" w14:textId="77777777" w:rsidR="00CA3543" w:rsidRPr="004602F8" w:rsidRDefault="00CA3543" w:rsidP="00CA3543">
      <w:pPr>
        <w:pStyle w:val="ASFKListmark2"/>
      </w:pPr>
      <w:r w:rsidRPr="004602F8">
        <w:t>просмотр;</w:t>
      </w:r>
    </w:p>
    <w:p w14:paraId="3BFABCE6" w14:textId="77777777" w:rsidR="00CA3543" w:rsidRPr="004602F8" w:rsidRDefault="00CA3543" w:rsidP="00CA3543">
      <w:pPr>
        <w:pStyle w:val="ASFKListmark2"/>
      </w:pPr>
      <w:r w:rsidRPr="004602F8">
        <w:t xml:space="preserve">просмотр и проверка ЭП; </w:t>
      </w:r>
    </w:p>
    <w:p w14:paraId="1D2D8ABD" w14:textId="77777777" w:rsidR="00CA3543" w:rsidRPr="004602F8" w:rsidRDefault="00CA3543" w:rsidP="00CA3543">
      <w:pPr>
        <w:pStyle w:val="ASFKListmark2"/>
      </w:pPr>
      <w:r w:rsidRPr="004602F8">
        <w:t xml:space="preserve">печать. </w:t>
      </w:r>
    </w:p>
    <w:p w14:paraId="77303D90" w14:textId="77777777" w:rsidR="00CA3543" w:rsidRPr="004602F8" w:rsidRDefault="00CA3543" w:rsidP="00CA3543">
      <w:pPr>
        <w:pStyle w:val="41"/>
      </w:pPr>
      <w:r w:rsidRPr="004602F8">
        <w:lastRenderedPageBreak/>
        <w:t>Экранная форма документа</w:t>
      </w:r>
    </w:p>
    <w:p w14:paraId="10B6B367" w14:textId="69ABF239" w:rsidR="00CA3543" w:rsidRPr="004602F8" w:rsidRDefault="00CA3543" w:rsidP="00CA3543">
      <w:pPr>
        <w:pStyle w:val="ASFKNormal"/>
      </w:pPr>
      <w:r w:rsidRPr="004602F8">
        <w:t xml:space="preserve">ЭФ документа </w:t>
      </w:r>
      <w:r w:rsidR="00BC7FFB" w:rsidRPr="004602F8">
        <w:t>«</w:t>
      </w:r>
      <w:r w:rsidRPr="004602F8">
        <w:t>Исполнительный документ</w:t>
      </w:r>
      <w:r w:rsidR="00BC7FFB" w:rsidRPr="004602F8">
        <w:t>»</w:t>
      </w:r>
      <w:r w:rsidRPr="004602F8">
        <w:t xml:space="preserve"> представлена на рисунках</w:t>
      </w:r>
      <w:r w:rsidR="005C7B84" w:rsidRPr="004602F8">
        <w:t> </w:t>
      </w:r>
      <w:r w:rsidRPr="004602F8">
        <w:fldChar w:fldCharType="begin"/>
      </w:r>
      <w:r w:rsidRPr="004602F8">
        <w:instrText xml:space="preserve"> REF _Ref332959081 \h  \* MERGEFORMAT </w:instrText>
      </w:r>
      <w:r w:rsidRPr="004602F8">
        <w:fldChar w:fldCharType="separate"/>
      </w:r>
      <w:r w:rsidR="0086114E">
        <w:t>108</w:t>
      </w:r>
      <w:r w:rsidRPr="004602F8">
        <w:fldChar w:fldCharType="end"/>
      </w:r>
      <w:r w:rsidRPr="004602F8">
        <w:t xml:space="preserve"> и </w:t>
      </w:r>
      <w:r w:rsidRPr="004602F8">
        <w:fldChar w:fldCharType="begin"/>
      </w:r>
      <w:r w:rsidRPr="004602F8">
        <w:instrText xml:space="preserve"> REF _Ref332990862 \h  \* MERGEFORMAT </w:instrText>
      </w:r>
      <w:r w:rsidRPr="004602F8">
        <w:fldChar w:fldCharType="separate"/>
      </w:r>
      <w:r w:rsidR="0086114E">
        <w:t>109</w:t>
      </w:r>
      <w:r w:rsidRPr="004602F8">
        <w:fldChar w:fldCharType="end"/>
      </w:r>
      <w:r w:rsidRPr="004602F8">
        <w:t>. Форма содержит следующие закладки:</w:t>
      </w:r>
    </w:p>
    <w:p w14:paraId="4C0D3415"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3193F647" w14:textId="77777777" w:rsidR="00CA3543" w:rsidRPr="004602F8" w:rsidRDefault="00BC7FFB" w:rsidP="00CA3543">
      <w:pPr>
        <w:pStyle w:val="ASFKListmark1"/>
      </w:pPr>
      <w:r w:rsidRPr="004602F8">
        <w:t>«</w:t>
      </w:r>
      <w:r w:rsidR="00CA3543" w:rsidRPr="004602F8">
        <w:t>Исполнение (2)</w:t>
      </w:r>
      <w:r w:rsidRPr="004602F8">
        <w:t>»</w:t>
      </w:r>
      <w:r w:rsidR="00CA3543" w:rsidRPr="004602F8">
        <w:t>;</w:t>
      </w:r>
    </w:p>
    <w:p w14:paraId="145BC3CF" w14:textId="77777777" w:rsidR="00DB772B" w:rsidRPr="004602F8" w:rsidRDefault="00DB772B" w:rsidP="00DB772B">
      <w:pPr>
        <w:pStyle w:val="ASFKListmark1"/>
      </w:pPr>
      <w:r w:rsidRPr="004602F8">
        <w:t>«Информация об отзыве исполнительного документа»;</w:t>
      </w:r>
    </w:p>
    <w:p w14:paraId="1F7390A7" w14:textId="77777777" w:rsidR="00B512AA" w:rsidRPr="004602F8" w:rsidRDefault="00B512AA" w:rsidP="00DB772B">
      <w:pPr>
        <w:pStyle w:val="ASFKListmark1"/>
      </w:pPr>
      <w:r w:rsidRPr="004602F8">
        <w:t>«Реквизиты ЦОКР исполнителя»;</w:t>
      </w:r>
    </w:p>
    <w:p w14:paraId="2F810FD7" w14:textId="77777777" w:rsidR="00DB772B" w:rsidRPr="004602F8" w:rsidRDefault="00DB772B" w:rsidP="00DB772B">
      <w:pPr>
        <w:pStyle w:val="ASFKListmark1"/>
      </w:pPr>
      <w:r w:rsidRPr="004602F8">
        <w:t>«Системные атрибуты»;</w:t>
      </w:r>
    </w:p>
    <w:p w14:paraId="0549754A" w14:textId="77777777" w:rsidR="00DB772B" w:rsidRPr="004602F8" w:rsidRDefault="00DB772B" w:rsidP="00DB772B">
      <w:pPr>
        <w:pStyle w:val="ASFKListmark1"/>
      </w:pPr>
      <w:r w:rsidRPr="004602F8">
        <w:t>«Протоколы».</w:t>
      </w:r>
    </w:p>
    <w:p w14:paraId="6E25449D" w14:textId="62829B68" w:rsidR="00DB772B" w:rsidRPr="004602F8" w:rsidRDefault="004C00E2" w:rsidP="00DB772B">
      <w:pPr>
        <w:pStyle w:val="ASFKFigure"/>
      </w:pPr>
      <w:r w:rsidRPr="004602F8">
        <w:rPr>
          <w:noProof/>
        </w:rPr>
        <w:drawing>
          <wp:inline distT="0" distB="0" distL="0" distR="0" wp14:anchorId="63F735A0" wp14:editId="53AB0243">
            <wp:extent cx="6124575" cy="5762625"/>
            <wp:effectExtent l="0" t="0" r="9525" b="9525"/>
            <wp:docPr id="185" name="Рисунок 1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4575" cy="5762625"/>
                    </a:xfrm>
                    <a:prstGeom prst="rect">
                      <a:avLst/>
                    </a:prstGeom>
                    <a:noFill/>
                    <a:ln>
                      <a:noFill/>
                    </a:ln>
                  </pic:spPr>
                </pic:pic>
              </a:graphicData>
            </a:graphic>
          </wp:inline>
        </w:drawing>
      </w:r>
    </w:p>
    <w:p w14:paraId="26C625BC" w14:textId="0E1D80C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38" w:name="_Ref332959081"/>
      <w:bookmarkStart w:id="939" w:name="_Toc126767394"/>
      <w:r w:rsidR="0086114E">
        <w:rPr>
          <w:noProof/>
        </w:rPr>
        <w:t>108</w:t>
      </w:r>
      <w:bookmarkEnd w:id="938"/>
      <w:r w:rsidRPr="004602F8">
        <w:rPr>
          <w:noProof/>
        </w:rPr>
        <w:fldChar w:fldCharType="end"/>
      </w:r>
      <w:r w:rsidR="00CA3543" w:rsidRPr="004602F8">
        <w:t xml:space="preserve">. ЭФ документа </w:t>
      </w:r>
      <w:r w:rsidR="00BC7FFB" w:rsidRPr="004602F8">
        <w:t>«</w:t>
      </w:r>
      <w:r w:rsidR="00CA3543" w:rsidRPr="004602F8">
        <w:t>Исполнительный документ</w:t>
      </w:r>
      <w:r w:rsidR="006B08A4" w:rsidRPr="004602F8">
        <w:t>», закладки «</w:t>
      </w:r>
      <w:r w:rsidR="00CA3543" w:rsidRPr="004602F8">
        <w:t>Документ (1)</w:t>
      </w:r>
      <w:r w:rsidR="00BC7FFB" w:rsidRPr="004602F8">
        <w:t>»</w:t>
      </w:r>
      <w:bookmarkEnd w:id="939"/>
    </w:p>
    <w:p w14:paraId="1AA269F3" w14:textId="77777777" w:rsidR="00616CE2" w:rsidRPr="004602F8" w:rsidRDefault="00616CE2" w:rsidP="00CA3543">
      <w:pPr>
        <w:pStyle w:val="ASFKNormal"/>
      </w:pPr>
      <w:r w:rsidRPr="004602F8">
        <w:t xml:space="preserve">При импорте документа из учетной системы поля документа автоматически заполняются соответствующими данными из загрузочного файла и не доступны для редактирования.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63C76225" w14:textId="6A4B1DF9" w:rsidR="00CA3543" w:rsidRPr="004602F8" w:rsidRDefault="00CA3543" w:rsidP="00CA3543">
      <w:pPr>
        <w:pStyle w:val="ASFKNormal"/>
      </w:pPr>
      <w:r w:rsidRPr="004602F8">
        <w:lastRenderedPageBreak/>
        <w:t xml:space="preserve">Перечень полей документа </w:t>
      </w:r>
      <w:r w:rsidR="00BC7FFB" w:rsidRPr="004602F8">
        <w:t>«</w:t>
      </w:r>
      <w:r w:rsidRPr="004602F8">
        <w:t>Исполнительный документ</w:t>
      </w:r>
      <w:r w:rsidR="006B08A4" w:rsidRPr="004602F8">
        <w:t>», закладки «</w:t>
      </w:r>
      <w:r w:rsidRPr="004602F8">
        <w:t>Документ (1)</w:t>
      </w:r>
      <w:r w:rsidR="00BC7FFB" w:rsidRPr="004602F8">
        <w:t>»</w:t>
      </w:r>
      <w:r w:rsidRPr="004602F8">
        <w:t xml:space="preserve"> приведен в таблице </w:t>
      </w:r>
      <w:r w:rsidRPr="004602F8">
        <w:fldChar w:fldCharType="begin"/>
      </w:r>
      <w:r w:rsidRPr="004602F8">
        <w:instrText xml:space="preserve"> REF _Ref336336891 \h  \* MERGEFORMAT </w:instrText>
      </w:r>
      <w:r w:rsidRPr="004602F8">
        <w:fldChar w:fldCharType="separate"/>
      </w:r>
      <w:r w:rsidR="0086114E">
        <w:t>62</w:t>
      </w:r>
      <w:r w:rsidRPr="004602F8">
        <w:fldChar w:fldCharType="end"/>
      </w:r>
      <w:r w:rsidRPr="004602F8">
        <w:t>.</w:t>
      </w:r>
    </w:p>
    <w:p w14:paraId="730D2198" w14:textId="41DC653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40" w:name="_Ref336336891"/>
      <w:bookmarkStart w:id="941" w:name="_Toc126766954"/>
      <w:r w:rsidR="0086114E">
        <w:rPr>
          <w:noProof/>
        </w:rPr>
        <w:t>62</w:t>
      </w:r>
      <w:bookmarkEnd w:id="940"/>
      <w:r w:rsidRPr="004602F8">
        <w:rPr>
          <w:noProof/>
        </w:rPr>
        <w:fldChar w:fldCharType="end"/>
      </w:r>
      <w:r w:rsidR="00CA3543" w:rsidRPr="004602F8">
        <w:t xml:space="preserve">. Описание полей документа </w:t>
      </w:r>
      <w:r w:rsidR="00BC7FFB" w:rsidRPr="004602F8">
        <w:t>«</w:t>
      </w:r>
      <w:r w:rsidR="00CA3543" w:rsidRPr="004602F8">
        <w:t>Исполнительный документ</w:t>
      </w:r>
      <w:r w:rsidR="006B08A4" w:rsidRPr="004602F8">
        <w:t>», закладки «</w:t>
      </w:r>
      <w:r w:rsidR="00CA3543" w:rsidRPr="004602F8">
        <w:t>Документ (1)</w:t>
      </w:r>
      <w:r w:rsidR="00BC7FFB" w:rsidRPr="004602F8">
        <w:t>»</w:t>
      </w:r>
      <w:bookmarkEnd w:id="94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6BBDF4DF" w14:textId="77777777" w:rsidTr="003A5241">
        <w:trPr>
          <w:trHeight w:val="313"/>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CEC398" w14:textId="77777777" w:rsidR="00CA3543" w:rsidRPr="004602F8" w:rsidRDefault="00CA3543" w:rsidP="00CA3543">
            <w:pPr>
              <w:pStyle w:val="ASFKTableHead"/>
            </w:pPr>
            <w:r w:rsidRPr="004602F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329654" w14:textId="77777777" w:rsidR="00CA3543" w:rsidRPr="004602F8" w:rsidRDefault="00CA3543" w:rsidP="00CA3543">
            <w:pPr>
              <w:pStyle w:val="ASFKTableHead"/>
            </w:pPr>
            <w:r w:rsidRPr="004602F8">
              <w:t>Описание поля</w:t>
            </w:r>
          </w:p>
        </w:tc>
      </w:tr>
      <w:tr w:rsidR="00CA3543" w:rsidRPr="004602F8" w14:paraId="0799F0C0" w14:textId="77777777" w:rsidTr="003A5241">
        <w:trPr>
          <w:trHeight w:val="20"/>
        </w:trPr>
        <w:tc>
          <w:tcPr>
            <w:tcW w:w="1444" w:type="pct"/>
            <w:shd w:val="clear" w:color="auto" w:fill="auto"/>
          </w:tcPr>
          <w:p w14:paraId="7167FFA0" w14:textId="77777777" w:rsidR="00CA3543" w:rsidRPr="004602F8" w:rsidRDefault="00CA3543" w:rsidP="00AC2F13">
            <w:pPr>
              <w:pStyle w:val="ASFKTablenorm"/>
              <w:ind w:left="57" w:right="57"/>
            </w:pPr>
            <w:r w:rsidRPr="004602F8">
              <w:t>Статус</w:t>
            </w:r>
          </w:p>
        </w:tc>
        <w:tc>
          <w:tcPr>
            <w:tcW w:w="3556" w:type="pct"/>
            <w:shd w:val="clear" w:color="auto" w:fill="auto"/>
          </w:tcPr>
          <w:p w14:paraId="3DC69DA1" w14:textId="77777777" w:rsidR="00CA3543" w:rsidRPr="004602F8" w:rsidRDefault="00CA3543" w:rsidP="00AC2F13">
            <w:pPr>
              <w:pStyle w:val="ASFKTablenorm"/>
              <w:ind w:left="57" w:right="57"/>
            </w:pPr>
            <w:r w:rsidRPr="004602F8">
              <w:t>Статус.</w:t>
            </w:r>
          </w:p>
        </w:tc>
      </w:tr>
      <w:tr w:rsidR="00CA3543" w:rsidRPr="004602F8" w14:paraId="55172EC4" w14:textId="77777777" w:rsidTr="003A5241">
        <w:trPr>
          <w:trHeight w:val="20"/>
        </w:trPr>
        <w:tc>
          <w:tcPr>
            <w:tcW w:w="1444" w:type="pct"/>
            <w:shd w:val="clear" w:color="auto" w:fill="auto"/>
          </w:tcPr>
          <w:p w14:paraId="37B59F43" w14:textId="77777777" w:rsidR="00CA3543" w:rsidRPr="004602F8" w:rsidRDefault="00CA3543" w:rsidP="00AC2F13">
            <w:pPr>
              <w:pStyle w:val="ASFKTablenorm"/>
              <w:ind w:left="57" w:right="57"/>
            </w:pPr>
            <w:r w:rsidRPr="004602F8">
              <w:t>№ ИД в журнале</w:t>
            </w:r>
          </w:p>
        </w:tc>
        <w:tc>
          <w:tcPr>
            <w:tcW w:w="3556" w:type="pct"/>
            <w:shd w:val="clear" w:color="auto" w:fill="auto"/>
          </w:tcPr>
          <w:p w14:paraId="4DAB98F1" w14:textId="77777777" w:rsidR="00CA3543" w:rsidRPr="004602F8" w:rsidRDefault="00CA3543" w:rsidP="00AC2F13">
            <w:pPr>
              <w:pStyle w:val="ASFKTablenorm"/>
              <w:ind w:left="57" w:right="57"/>
            </w:pPr>
            <w:r w:rsidRPr="004602F8">
              <w:t>Исходящий: значение вводится вручную.</w:t>
            </w:r>
          </w:p>
          <w:p w14:paraId="4B1739F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2EDFE56" w14:textId="77777777" w:rsidTr="003A5241">
        <w:trPr>
          <w:trHeight w:val="20"/>
        </w:trPr>
        <w:tc>
          <w:tcPr>
            <w:tcW w:w="1444" w:type="pct"/>
            <w:shd w:val="clear" w:color="auto" w:fill="auto"/>
          </w:tcPr>
          <w:p w14:paraId="7569E8F8" w14:textId="77777777" w:rsidR="00CA3543" w:rsidRPr="004602F8" w:rsidRDefault="00CA3543" w:rsidP="00AC2F13">
            <w:pPr>
              <w:pStyle w:val="ASFKTablenorm"/>
              <w:ind w:left="57" w:right="57"/>
            </w:pPr>
            <w:r w:rsidRPr="004602F8">
              <w:t>Дата предъявления ИД</w:t>
            </w:r>
          </w:p>
        </w:tc>
        <w:tc>
          <w:tcPr>
            <w:tcW w:w="3556" w:type="pct"/>
            <w:shd w:val="clear" w:color="auto" w:fill="auto"/>
          </w:tcPr>
          <w:p w14:paraId="7B1B7524"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6769DA71"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3F691D1" w14:textId="77777777" w:rsidTr="003A5241">
        <w:trPr>
          <w:trHeight w:val="20"/>
        </w:trPr>
        <w:tc>
          <w:tcPr>
            <w:tcW w:w="1444" w:type="pct"/>
            <w:shd w:val="clear" w:color="auto" w:fill="auto"/>
          </w:tcPr>
          <w:p w14:paraId="5F43088D" w14:textId="77777777" w:rsidR="00CA3543" w:rsidRPr="004602F8" w:rsidRDefault="00CA3543" w:rsidP="00AC2F13">
            <w:pPr>
              <w:pStyle w:val="ASFKTablenorm"/>
              <w:ind w:left="57" w:right="57"/>
            </w:pPr>
            <w:r w:rsidRPr="004602F8">
              <w:t>Дата фактического предъявления ИД</w:t>
            </w:r>
          </w:p>
        </w:tc>
        <w:tc>
          <w:tcPr>
            <w:tcW w:w="3556" w:type="pct"/>
            <w:shd w:val="clear" w:color="auto" w:fill="auto"/>
          </w:tcPr>
          <w:p w14:paraId="29ABE4DD"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4277AB61"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AB33092" w14:textId="77777777" w:rsidTr="003A5241">
        <w:trPr>
          <w:trHeight w:val="20"/>
        </w:trPr>
        <w:tc>
          <w:tcPr>
            <w:tcW w:w="1444" w:type="pct"/>
            <w:shd w:val="clear" w:color="auto" w:fill="auto"/>
          </w:tcPr>
          <w:p w14:paraId="2544AFC8" w14:textId="77777777" w:rsidR="00CA3543" w:rsidRPr="004602F8" w:rsidRDefault="00CA3543" w:rsidP="00AC2F13">
            <w:pPr>
              <w:pStyle w:val="ASFKTablenorm"/>
              <w:ind w:left="57" w:right="57"/>
            </w:pPr>
            <w:r w:rsidRPr="004602F8">
              <w:t>Регистрационный номер ИД</w:t>
            </w:r>
          </w:p>
        </w:tc>
        <w:tc>
          <w:tcPr>
            <w:tcW w:w="3556" w:type="pct"/>
            <w:shd w:val="clear" w:color="auto" w:fill="auto"/>
          </w:tcPr>
          <w:p w14:paraId="57184F9D" w14:textId="77777777" w:rsidR="00CA3543" w:rsidRPr="004602F8" w:rsidRDefault="00CA3543" w:rsidP="00AC2F13">
            <w:pPr>
              <w:pStyle w:val="ASFKTablenorm"/>
              <w:ind w:left="57" w:right="57"/>
            </w:pPr>
            <w:r w:rsidRPr="004602F8">
              <w:t>Регистрационный номер ИД.</w:t>
            </w:r>
          </w:p>
        </w:tc>
      </w:tr>
      <w:tr w:rsidR="00CA3543" w:rsidRPr="004602F8" w14:paraId="1028DEFA" w14:textId="77777777" w:rsidTr="003A5241">
        <w:trPr>
          <w:trHeight w:val="20"/>
        </w:trPr>
        <w:tc>
          <w:tcPr>
            <w:tcW w:w="1444" w:type="pct"/>
            <w:shd w:val="clear" w:color="auto" w:fill="auto"/>
          </w:tcPr>
          <w:p w14:paraId="275B3884" w14:textId="77777777" w:rsidR="00CA3543" w:rsidRPr="004602F8" w:rsidRDefault="00CA3543" w:rsidP="00AC2F13">
            <w:pPr>
              <w:pStyle w:val="ASFKTablenorm"/>
              <w:ind w:left="57" w:right="57"/>
            </w:pPr>
            <w:r w:rsidRPr="004602F8">
              <w:t>Номер ИД</w:t>
            </w:r>
          </w:p>
        </w:tc>
        <w:tc>
          <w:tcPr>
            <w:tcW w:w="3556" w:type="pct"/>
            <w:shd w:val="clear" w:color="auto" w:fill="auto"/>
          </w:tcPr>
          <w:p w14:paraId="7193F3DF" w14:textId="77777777" w:rsidR="00CA3543" w:rsidRPr="004602F8" w:rsidRDefault="00CA3543" w:rsidP="00AC2F13">
            <w:pPr>
              <w:pStyle w:val="ASFKTablenorm"/>
              <w:ind w:left="57" w:right="57"/>
            </w:pPr>
            <w:r w:rsidRPr="004602F8">
              <w:t>Исходящий: значение вводится вручную.</w:t>
            </w:r>
          </w:p>
          <w:p w14:paraId="53FF9CA2"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3EBE83D" w14:textId="77777777" w:rsidTr="003A5241">
        <w:trPr>
          <w:trHeight w:val="20"/>
        </w:trPr>
        <w:tc>
          <w:tcPr>
            <w:tcW w:w="1444" w:type="pct"/>
            <w:shd w:val="clear" w:color="auto" w:fill="auto"/>
          </w:tcPr>
          <w:p w14:paraId="0AFED46C" w14:textId="77777777" w:rsidR="00CA3543" w:rsidRPr="004602F8" w:rsidRDefault="00CA3543" w:rsidP="00AC2F13">
            <w:pPr>
              <w:pStyle w:val="ASFKTablenorm"/>
              <w:ind w:left="57" w:right="57"/>
            </w:pPr>
            <w:r w:rsidRPr="004602F8">
              <w:t>Дата выдачи</w:t>
            </w:r>
          </w:p>
        </w:tc>
        <w:tc>
          <w:tcPr>
            <w:tcW w:w="3556" w:type="pct"/>
            <w:shd w:val="clear" w:color="auto" w:fill="auto"/>
          </w:tcPr>
          <w:p w14:paraId="6D27DE2A"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2D82F48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26D431B" w14:textId="77777777" w:rsidTr="003A5241">
        <w:trPr>
          <w:trHeight w:val="20"/>
        </w:trPr>
        <w:tc>
          <w:tcPr>
            <w:tcW w:w="1444" w:type="pct"/>
            <w:shd w:val="clear" w:color="auto" w:fill="auto"/>
          </w:tcPr>
          <w:p w14:paraId="5C39360A" w14:textId="77777777" w:rsidR="00CA3543" w:rsidRPr="004602F8" w:rsidRDefault="00CA3543" w:rsidP="00AC2F13">
            <w:pPr>
              <w:pStyle w:val="ASFKTablenorm"/>
              <w:ind w:left="57" w:right="57"/>
            </w:pPr>
            <w:r w:rsidRPr="004602F8">
              <w:t>Вид ИД</w:t>
            </w:r>
          </w:p>
        </w:tc>
        <w:tc>
          <w:tcPr>
            <w:tcW w:w="3556" w:type="pct"/>
            <w:shd w:val="clear" w:color="auto" w:fill="auto"/>
          </w:tcPr>
          <w:p w14:paraId="19DAFB39" w14:textId="77777777" w:rsidR="00CA3543" w:rsidRPr="004602F8" w:rsidRDefault="00CA3543" w:rsidP="00AC2F13">
            <w:pPr>
              <w:pStyle w:val="ASFKTablenorm"/>
              <w:ind w:left="57" w:right="57"/>
            </w:pPr>
            <w:r w:rsidRPr="004602F8">
              <w:t xml:space="preserve">Исходящий: значение вводится вручную. </w:t>
            </w:r>
          </w:p>
          <w:p w14:paraId="00E4682B" w14:textId="77777777" w:rsidR="00CA3543" w:rsidRPr="004602F8" w:rsidRDefault="00CA3543" w:rsidP="00AC2F13">
            <w:pPr>
              <w:pStyle w:val="ASFKTablenorm"/>
              <w:ind w:left="57" w:right="57"/>
            </w:pPr>
            <w:r w:rsidRPr="004602F8">
              <w:t>Возможные значения: исполнительный лист, судебный приказ.</w:t>
            </w:r>
          </w:p>
          <w:p w14:paraId="557CDE6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A708682" w14:textId="77777777" w:rsidTr="003A5241">
        <w:trPr>
          <w:trHeight w:val="20"/>
        </w:trPr>
        <w:tc>
          <w:tcPr>
            <w:tcW w:w="1444" w:type="pct"/>
            <w:shd w:val="clear" w:color="auto" w:fill="auto"/>
          </w:tcPr>
          <w:p w14:paraId="24B42366" w14:textId="77777777" w:rsidR="00CA3543" w:rsidRPr="004602F8" w:rsidRDefault="00CA3543" w:rsidP="00AC2F13">
            <w:pPr>
              <w:pStyle w:val="ASFKTablenorm"/>
              <w:ind w:left="57" w:right="57"/>
            </w:pPr>
            <w:r w:rsidRPr="004602F8">
              <w:t>Серия ИД</w:t>
            </w:r>
          </w:p>
        </w:tc>
        <w:tc>
          <w:tcPr>
            <w:tcW w:w="3556" w:type="pct"/>
            <w:shd w:val="clear" w:color="auto" w:fill="auto"/>
          </w:tcPr>
          <w:p w14:paraId="2DBEC990" w14:textId="77777777" w:rsidR="00CA3543" w:rsidRPr="004602F8" w:rsidRDefault="00CA3543" w:rsidP="00AC2F13">
            <w:pPr>
              <w:pStyle w:val="ASFKTablenorm"/>
              <w:ind w:left="57" w:right="57"/>
            </w:pPr>
            <w:r w:rsidRPr="004602F8">
              <w:t xml:space="preserve">Исходящий: значение вводится вручную. </w:t>
            </w:r>
          </w:p>
          <w:p w14:paraId="0B47540F"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4CDBDF1" w14:textId="77777777" w:rsidTr="003A5241">
        <w:trPr>
          <w:trHeight w:val="20"/>
        </w:trPr>
        <w:tc>
          <w:tcPr>
            <w:tcW w:w="1444" w:type="pct"/>
            <w:shd w:val="clear" w:color="auto" w:fill="auto"/>
          </w:tcPr>
          <w:p w14:paraId="59E518DE" w14:textId="77777777" w:rsidR="00CA3543" w:rsidRPr="004602F8" w:rsidRDefault="00CA3543" w:rsidP="00AC2F13">
            <w:pPr>
              <w:pStyle w:val="ASFKTablenorm"/>
              <w:ind w:left="57" w:right="57"/>
            </w:pPr>
            <w:r w:rsidRPr="004602F8">
              <w:t>Сумма</w:t>
            </w:r>
          </w:p>
        </w:tc>
        <w:tc>
          <w:tcPr>
            <w:tcW w:w="3556" w:type="pct"/>
            <w:shd w:val="clear" w:color="auto" w:fill="auto"/>
          </w:tcPr>
          <w:p w14:paraId="44F7EF37" w14:textId="77777777" w:rsidR="00CA3543" w:rsidRPr="004602F8" w:rsidRDefault="00CA3543" w:rsidP="00AC2F13">
            <w:pPr>
              <w:pStyle w:val="ASFKTablenorm"/>
              <w:ind w:left="57" w:right="57"/>
            </w:pPr>
            <w:r w:rsidRPr="004602F8">
              <w:t>Исходящий: значение вводится вручную.</w:t>
            </w:r>
          </w:p>
          <w:p w14:paraId="76A0E067"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D498DB3" w14:textId="77777777" w:rsidTr="003A5241">
        <w:trPr>
          <w:trHeight w:val="20"/>
        </w:trPr>
        <w:tc>
          <w:tcPr>
            <w:tcW w:w="1444" w:type="pct"/>
            <w:shd w:val="clear" w:color="auto" w:fill="auto"/>
          </w:tcPr>
          <w:p w14:paraId="33FC7708" w14:textId="77777777" w:rsidR="00CA3543" w:rsidRPr="004602F8" w:rsidRDefault="00CA3543" w:rsidP="00AC2F13">
            <w:pPr>
              <w:pStyle w:val="ASFKTablenorm"/>
              <w:ind w:left="57" w:right="57"/>
            </w:pPr>
            <w:r w:rsidRPr="004602F8">
              <w:t>Номер ПУ</w:t>
            </w:r>
          </w:p>
        </w:tc>
        <w:tc>
          <w:tcPr>
            <w:tcW w:w="3556" w:type="pct"/>
            <w:shd w:val="clear" w:color="auto" w:fill="auto"/>
          </w:tcPr>
          <w:p w14:paraId="776F3563" w14:textId="77777777" w:rsidR="00CA3543" w:rsidRPr="004602F8" w:rsidRDefault="00CA3543" w:rsidP="00AC2F13">
            <w:pPr>
              <w:pStyle w:val="ASFKTablenorm"/>
              <w:ind w:left="57" w:right="57"/>
            </w:pPr>
            <w:r w:rsidRPr="004602F8">
              <w:t>Исходящий: значение вводится вручную.</w:t>
            </w:r>
          </w:p>
          <w:p w14:paraId="005FFBBF"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ACB966F" w14:textId="77777777" w:rsidTr="003A5241">
        <w:trPr>
          <w:trHeight w:val="20"/>
        </w:trPr>
        <w:tc>
          <w:tcPr>
            <w:tcW w:w="1444" w:type="pct"/>
            <w:shd w:val="clear" w:color="auto" w:fill="auto"/>
          </w:tcPr>
          <w:p w14:paraId="09CDF887" w14:textId="77777777" w:rsidR="00CA3543" w:rsidRPr="004602F8" w:rsidRDefault="00CA3543" w:rsidP="00AC2F13">
            <w:pPr>
              <w:pStyle w:val="ASFKTablenorm"/>
              <w:ind w:left="57" w:right="57"/>
            </w:pPr>
            <w:r w:rsidRPr="004602F8">
              <w:t>Дата ПУ</w:t>
            </w:r>
          </w:p>
        </w:tc>
        <w:tc>
          <w:tcPr>
            <w:tcW w:w="3556" w:type="pct"/>
            <w:shd w:val="clear" w:color="auto" w:fill="auto"/>
          </w:tcPr>
          <w:p w14:paraId="3DC41581" w14:textId="77777777" w:rsidR="00CA3543" w:rsidRPr="004602F8" w:rsidRDefault="00CA3543" w:rsidP="00AC2F13">
            <w:pPr>
              <w:pStyle w:val="ASFKTablenorm"/>
              <w:ind w:left="57" w:right="57"/>
            </w:pPr>
            <w:r w:rsidRPr="004602F8">
              <w:t>Исходящий: значение вводится вручную.</w:t>
            </w:r>
          </w:p>
          <w:p w14:paraId="2679D42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092DA21" w14:textId="77777777" w:rsidTr="003A5241">
        <w:trPr>
          <w:trHeight w:val="20"/>
        </w:trPr>
        <w:tc>
          <w:tcPr>
            <w:tcW w:w="1444" w:type="pct"/>
            <w:shd w:val="clear" w:color="auto" w:fill="auto"/>
          </w:tcPr>
          <w:p w14:paraId="5F56ECC0" w14:textId="77777777" w:rsidR="00CA3543" w:rsidRPr="004602F8" w:rsidRDefault="00CA3543" w:rsidP="00AC2F13">
            <w:pPr>
              <w:pStyle w:val="ASFKTablenorm"/>
              <w:ind w:left="57" w:right="57"/>
            </w:pPr>
            <w:r w:rsidRPr="004602F8">
              <w:t>ФИО лица, предъявившего ИД</w:t>
            </w:r>
          </w:p>
        </w:tc>
        <w:tc>
          <w:tcPr>
            <w:tcW w:w="3556" w:type="pct"/>
            <w:shd w:val="clear" w:color="auto" w:fill="auto"/>
          </w:tcPr>
          <w:p w14:paraId="24C56615" w14:textId="77777777" w:rsidR="00CA3543" w:rsidRPr="004602F8" w:rsidRDefault="00CA3543" w:rsidP="00AC2F13">
            <w:pPr>
              <w:pStyle w:val="ASFKTablenorm"/>
              <w:ind w:left="57" w:right="57"/>
            </w:pPr>
            <w:r w:rsidRPr="004602F8">
              <w:t>Исходящий: значение вводится вручную.</w:t>
            </w:r>
          </w:p>
          <w:p w14:paraId="43E9EF6C"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808FBC3" w14:textId="77777777" w:rsidTr="003A5241">
        <w:trPr>
          <w:trHeight w:val="20"/>
        </w:trPr>
        <w:tc>
          <w:tcPr>
            <w:tcW w:w="1444" w:type="pct"/>
            <w:shd w:val="clear" w:color="auto" w:fill="auto"/>
          </w:tcPr>
          <w:p w14:paraId="1CC6D9F0" w14:textId="77777777" w:rsidR="00CA3543" w:rsidRPr="004602F8" w:rsidRDefault="00CA3543" w:rsidP="00AC2F13">
            <w:pPr>
              <w:pStyle w:val="ASFKTablenorm"/>
              <w:ind w:left="57" w:right="57"/>
            </w:pPr>
            <w:r w:rsidRPr="004602F8">
              <w:t>Кол-во листов</w:t>
            </w:r>
          </w:p>
        </w:tc>
        <w:tc>
          <w:tcPr>
            <w:tcW w:w="3556" w:type="pct"/>
            <w:shd w:val="clear" w:color="auto" w:fill="auto"/>
          </w:tcPr>
          <w:p w14:paraId="13A39DA4" w14:textId="77777777" w:rsidR="00CA3543" w:rsidRPr="004602F8" w:rsidRDefault="00CA3543" w:rsidP="00AC2F13">
            <w:pPr>
              <w:pStyle w:val="ASFKTablenorm"/>
              <w:ind w:left="57" w:right="57"/>
            </w:pPr>
            <w:r w:rsidRPr="004602F8">
              <w:t>Исходящий: значение вводится вручную.</w:t>
            </w:r>
          </w:p>
          <w:p w14:paraId="06E3463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C768691" w14:textId="77777777" w:rsidTr="003A5241">
        <w:trPr>
          <w:trHeight w:val="20"/>
        </w:trPr>
        <w:tc>
          <w:tcPr>
            <w:tcW w:w="1444" w:type="pct"/>
            <w:shd w:val="clear" w:color="auto" w:fill="auto"/>
          </w:tcPr>
          <w:p w14:paraId="6BAF593E" w14:textId="77777777" w:rsidR="00CA3543" w:rsidRPr="004602F8" w:rsidRDefault="00CA3543" w:rsidP="00AC2F13">
            <w:pPr>
              <w:pStyle w:val="ASFKTablenorm"/>
              <w:ind w:left="57" w:right="57"/>
            </w:pPr>
            <w:r w:rsidRPr="004602F8">
              <w:t>Наименование суда</w:t>
            </w:r>
          </w:p>
        </w:tc>
        <w:tc>
          <w:tcPr>
            <w:tcW w:w="3556" w:type="pct"/>
            <w:shd w:val="clear" w:color="auto" w:fill="auto"/>
          </w:tcPr>
          <w:p w14:paraId="40FF892C" w14:textId="77777777" w:rsidR="00CA3543" w:rsidRPr="004602F8" w:rsidRDefault="00CA3543" w:rsidP="00AC2F13">
            <w:pPr>
              <w:pStyle w:val="ASFKTablenorm"/>
              <w:ind w:left="57" w:right="57"/>
            </w:pPr>
            <w:r w:rsidRPr="004602F8">
              <w:t>Исходящий: значение вводится вручную.</w:t>
            </w:r>
          </w:p>
          <w:p w14:paraId="263E3B52"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39958BB" w14:textId="77777777" w:rsidTr="003A5241">
        <w:trPr>
          <w:trHeight w:val="20"/>
        </w:trPr>
        <w:tc>
          <w:tcPr>
            <w:tcW w:w="1444" w:type="pct"/>
            <w:shd w:val="clear" w:color="auto" w:fill="auto"/>
          </w:tcPr>
          <w:p w14:paraId="2A1530FC" w14:textId="77777777" w:rsidR="00CA3543" w:rsidRPr="004602F8" w:rsidRDefault="00CA3543" w:rsidP="00AC2F13">
            <w:pPr>
              <w:pStyle w:val="ASFKTablenorm"/>
              <w:ind w:left="57" w:right="57"/>
            </w:pPr>
            <w:r w:rsidRPr="004602F8">
              <w:t>Дата судебного акта</w:t>
            </w:r>
          </w:p>
        </w:tc>
        <w:tc>
          <w:tcPr>
            <w:tcW w:w="3556" w:type="pct"/>
            <w:shd w:val="clear" w:color="auto" w:fill="auto"/>
          </w:tcPr>
          <w:p w14:paraId="0A04F1E4" w14:textId="77777777" w:rsidR="00CA3543" w:rsidRPr="004602F8" w:rsidRDefault="00CA3543" w:rsidP="00AC2F13">
            <w:pPr>
              <w:pStyle w:val="ASFKTablenorm"/>
              <w:ind w:left="57" w:right="57"/>
            </w:pPr>
            <w:r w:rsidRPr="004602F8">
              <w:t>Исходящий: значение вводится вручную.</w:t>
            </w:r>
          </w:p>
          <w:p w14:paraId="7AC0701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D7FAE73" w14:textId="77777777" w:rsidTr="003A5241">
        <w:trPr>
          <w:trHeight w:val="20"/>
        </w:trPr>
        <w:tc>
          <w:tcPr>
            <w:tcW w:w="1444" w:type="pct"/>
            <w:shd w:val="clear" w:color="auto" w:fill="auto"/>
          </w:tcPr>
          <w:p w14:paraId="6CEDDC44" w14:textId="77777777" w:rsidR="00CA3543" w:rsidRPr="004602F8" w:rsidRDefault="00CA3543" w:rsidP="00AC2F13">
            <w:pPr>
              <w:pStyle w:val="ASFKTablenorm"/>
              <w:ind w:left="57" w:right="57"/>
            </w:pPr>
            <w:r w:rsidRPr="004602F8">
              <w:lastRenderedPageBreak/>
              <w:t>Наименование судебного акта</w:t>
            </w:r>
          </w:p>
        </w:tc>
        <w:tc>
          <w:tcPr>
            <w:tcW w:w="3556" w:type="pct"/>
            <w:shd w:val="clear" w:color="auto" w:fill="auto"/>
          </w:tcPr>
          <w:p w14:paraId="7C2810D7" w14:textId="77777777" w:rsidR="00CA3543" w:rsidRPr="004602F8" w:rsidRDefault="00CA3543" w:rsidP="00AC2F13">
            <w:pPr>
              <w:pStyle w:val="ASFKTablenorm"/>
              <w:ind w:left="57" w:right="57"/>
            </w:pPr>
            <w:r w:rsidRPr="004602F8">
              <w:t>Исходящий: значение вводится вручную.</w:t>
            </w:r>
          </w:p>
          <w:p w14:paraId="281AF6ED"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722DF37" w14:textId="77777777" w:rsidTr="003A5241">
        <w:trPr>
          <w:trHeight w:val="20"/>
        </w:trPr>
        <w:tc>
          <w:tcPr>
            <w:tcW w:w="1444" w:type="pct"/>
            <w:shd w:val="clear" w:color="auto" w:fill="auto"/>
          </w:tcPr>
          <w:p w14:paraId="16544F24" w14:textId="77777777" w:rsidR="00CA3543" w:rsidRPr="004602F8" w:rsidRDefault="00CA3543" w:rsidP="00AC2F13">
            <w:pPr>
              <w:pStyle w:val="ASFKTablenorm"/>
              <w:ind w:left="57" w:right="57"/>
            </w:pPr>
            <w:r w:rsidRPr="004602F8">
              <w:t>Номер судебного дела</w:t>
            </w:r>
          </w:p>
        </w:tc>
        <w:tc>
          <w:tcPr>
            <w:tcW w:w="3556" w:type="pct"/>
            <w:shd w:val="clear" w:color="auto" w:fill="auto"/>
          </w:tcPr>
          <w:p w14:paraId="3B6CD7FE" w14:textId="77777777" w:rsidR="00CA3543" w:rsidRPr="004602F8" w:rsidRDefault="00CA3543" w:rsidP="00AC2F13">
            <w:pPr>
              <w:pStyle w:val="ASFKTablenorm"/>
              <w:ind w:left="57" w:right="57"/>
            </w:pPr>
            <w:r w:rsidRPr="004602F8">
              <w:t>Исходящий: значение вводится вручную.</w:t>
            </w:r>
          </w:p>
          <w:p w14:paraId="59A702C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F184708" w14:textId="77777777" w:rsidTr="003A5241">
        <w:trPr>
          <w:trHeight w:val="20"/>
        </w:trPr>
        <w:tc>
          <w:tcPr>
            <w:tcW w:w="5000" w:type="pct"/>
            <w:gridSpan w:val="2"/>
            <w:shd w:val="clear" w:color="auto" w:fill="auto"/>
          </w:tcPr>
          <w:p w14:paraId="0FDA270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ДОЛЖНИК:</w:t>
            </w:r>
            <w:r w:rsidR="00BC7FFB" w:rsidRPr="004602F8">
              <w:t>»</w:t>
            </w:r>
          </w:p>
        </w:tc>
      </w:tr>
      <w:tr w:rsidR="00CA3543" w:rsidRPr="004602F8" w14:paraId="691349E8" w14:textId="77777777" w:rsidTr="003A5241">
        <w:trPr>
          <w:trHeight w:val="20"/>
        </w:trPr>
        <w:tc>
          <w:tcPr>
            <w:tcW w:w="1444" w:type="pct"/>
            <w:shd w:val="clear" w:color="auto" w:fill="auto"/>
          </w:tcPr>
          <w:p w14:paraId="2169D1AE" w14:textId="77777777" w:rsidR="00CA3543" w:rsidRPr="004602F8" w:rsidRDefault="00CA3543" w:rsidP="00AC2F13">
            <w:pPr>
              <w:pStyle w:val="ASFKTablenorm"/>
              <w:ind w:left="57" w:right="57"/>
            </w:pPr>
            <w:r w:rsidRPr="004602F8">
              <w:t>Наименование</w:t>
            </w:r>
          </w:p>
        </w:tc>
        <w:tc>
          <w:tcPr>
            <w:tcW w:w="3556" w:type="pct"/>
            <w:shd w:val="clear" w:color="auto" w:fill="auto"/>
          </w:tcPr>
          <w:p w14:paraId="739DB688" w14:textId="77777777" w:rsidR="00CA3543" w:rsidRPr="004602F8" w:rsidRDefault="00CA3543" w:rsidP="00AC2F13">
            <w:pPr>
              <w:pStyle w:val="ASFKTablenorm"/>
              <w:ind w:left="57" w:right="57"/>
            </w:pPr>
            <w:r w:rsidRPr="004602F8">
              <w:t>Исходящий: значение вводится вручную.</w:t>
            </w:r>
          </w:p>
          <w:p w14:paraId="047073B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7BD1A4D" w14:textId="77777777" w:rsidTr="003A5241">
        <w:trPr>
          <w:trHeight w:val="20"/>
        </w:trPr>
        <w:tc>
          <w:tcPr>
            <w:tcW w:w="1444" w:type="pct"/>
            <w:shd w:val="clear" w:color="auto" w:fill="auto"/>
          </w:tcPr>
          <w:p w14:paraId="240725BF" w14:textId="77777777" w:rsidR="00CA3543" w:rsidRPr="004602F8" w:rsidRDefault="00CA3543" w:rsidP="00AC2F13">
            <w:pPr>
              <w:pStyle w:val="ASFKTablenorm"/>
              <w:ind w:left="57" w:right="57"/>
            </w:pPr>
            <w:r w:rsidRPr="004602F8">
              <w:t>Бюджет</w:t>
            </w:r>
          </w:p>
        </w:tc>
        <w:tc>
          <w:tcPr>
            <w:tcW w:w="3556" w:type="pct"/>
            <w:shd w:val="clear" w:color="auto" w:fill="auto"/>
          </w:tcPr>
          <w:p w14:paraId="413FC968" w14:textId="77777777" w:rsidR="00CA3543" w:rsidRPr="004602F8" w:rsidRDefault="00CA3543" w:rsidP="00AC2F13">
            <w:pPr>
              <w:pStyle w:val="ASFKTablenorm"/>
              <w:ind w:left="57" w:right="57"/>
            </w:pPr>
            <w:r w:rsidRPr="004602F8">
              <w:t>Исходящий: значение вводится вручную.</w:t>
            </w:r>
          </w:p>
          <w:p w14:paraId="471E7D6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E3D0E3F" w14:textId="77777777" w:rsidTr="003A5241">
        <w:trPr>
          <w:trHeight w:val="20"/>
        </w:trPr>
        <w:tc>
          <w:tcPr>
            <w:tcW w:w="1444" w:type="pct"/>
            <w:shd w:val="clear" w:color="auto" w:fill="auto"/>
          </w:tcPr>
          <w:p w14:paraId="2CA6E5EC" w14:textId="77777777" w:rsidR="00CA3543" w:rsidRPr="004602F8" w:rsidRDefault="00CA3543" w:rsidP="00AC2F13">
            <w:pPr>
              <w:pStyle w:val="ASFKTablenorm"/>
              <w:ind w:left="57" w:right="57"/>
            </w:pPr>
            <w:r w:rsidRPr="004602F8">
              <w:t>Код главы по БК</w:t>
            </w:r>
          </w:p>
        </w:tc>
        <w:tc>
          <w:tcPr>
            <w:tcW w:w="3556" w:type="pct"/>
            <w:shd w:val="clear" w:color="auto" w:fill="auto"/>
          </w:tcPr>
          <w:p w14:paraId="19CF6295" w14:textId="77777777" w:rsidR="00CA3543" w:rsidRPr="004602F8" w:rsidRDefault="00CA3543" w:rsidP="00AC2F13">
            <w:pPr>
              <w:pStyle w:val="ASFKTablenorm"/>
              <w:ind w:left="57" w:right="57"/>
            </w:pPr>
            <w:r w:rsidRPr="004602F8">
              <w:t xml:space="preserve">Исходящий: значение вводится вручную. </w:t>
            </w:r>
          </w:p>
          <w:p w14:paraId="4405AB6C" w14:textId="77777777" w:rsidR="00CA3543" w:rsidRPr="004602F8" w:rsidRDefault="00CA3543" w:rsidP="00AC2F13">
            <w:pPr>
              <w:pStyle w:val="ASFKTablenorm"/>
              <w:ind w:left="57" w:right="57"/>
            </w:pPr>
            <w:r w:rsidRPr="004602F8">
              <w:t>На визуальной форме ограничено для ввода 3-мя символами.</w:t>
            </w:r>
          </w:p>
          <w:p w14:paraId="288E180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8171140" w14:textId="77777777" w:rsidTr="003A5241">
        <w:trPr>
          <w:trHeight w:val="20"/>
        </w:trPr>
        <w:tc>
          <w:tcPr>
            <w:tcW w:w="1444" w:type="pct"/>
            <w:shd w:val="clear" w:color="auto" w:fill="auto"/>
          </w:tcPr>
          <w:p w14:paraId="37588631" w14:textId="77777777" w:rsidR="00CA3543" w:rsidRPr="004602F8" w:rsidRDefault="00CA3543" w:rsidP="00AC2F13">
            <w:pPr>
              <w:pStyle w:val="ASFKTablenorm"/>
              <w:ind w:left="57" w:right="57"/>
            </w:pPr>
            <w:r w:rsidRPr="004602F8">
              <w:t>Код по Сводному реестру (справочнику НУБП)</w:t>
            </w:r>
          </w:p>
        </w:tc>
        <w:tc>
          <w:tcPr>
            <w:tcW w:w="3556" w:type="pct"/>
            <w:shd w:val="clear" w:color="auto" w:fill="auto"/>
          </w:tcPr>
          <w:p w14:paraId="5A20D0A7" w14:textId="77777777" w:rsidR="00CA3543" w:rsidRPr="004602F8" w:rsidRDefault="00CA3543" w:rsidP="00AC2F13">
            <w:pPr>
              <w:pStyle w:val="ASFKTablenorm"/>
              <w:ind w:left="57" w:right="57"/>
            </w:pPr>
            <w:r w:rsidRPr="004602F8">
              <w:t xml:space="preserve">Исходящий: значение вводится вручную. </w:t>
            </w:r>
          </w:p>
          <w:p w14:paraId="37F1821E" w14:textId="77777777" w:rsidR="00CA3543" w:rsidRPr="004602F8" w:rsidRDefault="00CA3543" w:rsidP="00AC2F13">
            <w:pPr>
              <w:pStyle w:val="ASFKTablenorm"/>
              <w:ind w:left="57" w:right="57"/>
            </w:pPr>
            <w:r w:rsidRPr="004602F8">
              <w:t>На визуальной форме ограничено для ввода 5-ю символами.</w:t>
            </w:r>
          </w:p>
          <w:p w14:paraId="47197E82"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567093D" w14:textId="77777777" w:rsidTr="003A5241">
        <w:trPr>
          <w:trHeight w:val="20"/>
        </w:trPr>
        <w:tc>
          <w:tcPr>
            <w:tcW w:w="1444" w:type="pct"/>
            <w:shd w:val="clear" w:color="auto" w:fill="auto"/>
          </w:tcPr>
          <w:p w14:paraId="67FD9DCA" w14:textId="77777777" w:rsidR="00CA3543" w:rsidRPr="004602F8" w:rsidRDefault="00CA3543" w:rsidP="00AC2F13">
            <w:pPr>
              <w:pStyle w:val="ASFKTablenorm"/>
              <w:ind w:left="57" w:right="57"/>
            </w:pPr>
            <w:r w:rsidRPr="004602F8">
              <w:t>Исполнительный документ предъявлен к новому типу учреждения</w:t>
            </w:r>
          </w:p>
        </w:tc>
        <w:tc>
          <w:tcPr>
            <w:tcW w:w="3556" w:type="pct"/>
            <w:shd w:val="clear" w:color="auto" w:fill="auto"/>
          </w:tcPr>
          <w:p w14:paraId="079B2A8C" w14:textId="77777777" w:rsidR="00CA3543" w:rsidRPr="004602F8" w:rsidRDefault="00CA3543" w:rsidP="00AC2F13">
            <w:pPr>
              <w:pStyle w:val="ASFKTablenorm"/>
              <w:ind w:left="57" w:right="57"/>
            </w:pPr>
            <w:r w:rsidRPr="004602F8">
              <w:t>Исходящий: по умолчанию – не активирован, без возможности редактирования.</w:t>
            </w:r>
          </w:p>
          <w:p w14:paraId="66BC005E" w14:textId="77777777" w:rsidR="00CA3543" w:rsidRPr="004602F8" w:rsidRDefault="00CA3543" w:rsidP="00AC2F13">
            <w:pPr>
              <w:pStyle w:val="ASFKTablenorm"/>
              <w:ind w:left="57" w:right="57"/>
            </w:pPr>
            <w:r w:rsidRPr="004602F8">
              <w:t>Входящий: импорт из OEBS.</w:t>
            </w:r>
          </w:p>
        </w:tc>
      </w:tr>
      <w:tr w:rsidR="00CA3543" w:rsidRPr="004602F8" w14:paraId="0C4928AD" w14:textId="77777777" w:rsidTr="003A5241">
        <w:trPr>
          <w:trHeight w:val="20"/>
        </w:trPr>
        <w:tc>
          <w:tcPr>
            <w:tcW w:w="5000" w:type="pct"/>
            <w:gridSpan w:val="2"/>
            <w:shd w:val="clear" w:color="auto" w:fill="auto"/>
          </w:tcPr>
          <w:p w14:paraId="6CDA42FF" w14:textId="77777777" w:rsidR="00CA3543" w:rsidRPr="004602F8" w:rsidRDefault="00616CE2" w:rsidP="00AC2F13">
            <w:pPr>
              <w:pStyle w:val="ASFKTablenorm"/>
              <w:ind w:left="57" w:right="57"/>
            </w:pPr>
            <w:r w:rsidRPr="004602F8">
              <w:t xml:space="preserve">Группа полей </w:t>
            </w:r>
            <w:r w:rsidR="00BC7FFB" w:rsidRPr="004602F8">
              <w:t>«</w:t>
            </w:r>
            <w:r w:rsidR="00CA3543" w:rsidRPr="004602F8">
              <w:t>Взыскатель</w:t>
            </w:r>
            <w:r w:rsidR="00BC7FFB" w:rsidRPr="004602F8">
              <w:t>»</w:t>
            </w:r>
          </w:p>
        </w:tc>
      </w:tr>
      <w:tr w:rsidR="00CA3543" w:rsidRPr="004602F8" w14:paraId="7D3E5C26" w14:textId="77777777" w:rsidTr="003A5241">
        <w:trPr>
          <w:trHeight w:val="20"/>
        </w:trPr>
        <w:tc>
          <w:tcPr>
            <w:tcW w:w="1444" w:type="pct"/>
            <w:shd w:val="clear" w:color="auto" w:fill="auto"/>
          </w:tcPr>
          <w:p w14:paraId="6DAA2805" w14:textId="77777777" w:rsidR="00CA3543" w:rsidRPr="004602F8" w:rsidRDefault="00CA3543" w:rsidP="00AC2F13">
            <w:pPr>
              <w:pStyle w:val="ASFKTablenorm"/>
              <w:ind w:left="57" w:right="57"/>
            </w:pPr>
            <w:r w:rsidRPr="004602F8">
              <w:t>Наименование (ФИО)</w:t>
            </w:r>
          </w:p>
        </w:tc>
        <w:tc>
          <w:tcPr>
            <w:tcW w:w="3556" w:type="pct"/>
            <w:shd w:val="clear" w:color="auto" w:fill="auto"/>
          </w:tcPr>
          <w:p w14:paraId="33CE4A58" w14:textId="77777777" w:rsidR="00CA3543" w:rsidRPr="004602F8" w:rsidRDefault="00CA3543" w:rsidP="00AC2F13">
            <w:pPr>
              <w:pStyle w:val="ASFKTablenorm"/>
              <w:ind w:left="57" w:right="57"/>
            </w:pPr>
            <w:r w:rsidRPr="004602F8">
              <w:t>Исходящий: значение вводится вручную.</w:t>
            </w:r>
          </w:p>
          <w:p w14:paraId="0C06D5A2"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2AB553A" w14:textId="77777777" w:rsidTr="003A5241">
        <w:trPr>
          <w:trHeight w:val="20"/>
        </w:trPr>
        <w:tc>
          <w:tcPr>
            <w:tcW w:w="1444" w:type="pct"/>
            <w:shd w:val="clear" w:color="auto" w:fill="auto"/>
          </w:tcPr>
          <w:p w14:paraId="5C6215C3" w14:textId="77777777" w:rsidR="00CA3543" w:rsidRPr="004602F8" w:rsidRDefault="00CA3543" w:rsidP="00AC2F13">
            <w:pPr>
              <w:pStyle w:val="ASFKTablenorm"/>
              <w:ind w:left="57" w:right="57"/>
            </w:pPr>
            <w:r w:rsidRPr="004602F8">
              <w:t>ИНН</w:t>
            </w:r>
          </w:p>
        </w:tc>
        <w:tc>
          <w:tcPr>
            <w:tcW w:w="3556" w:type="pct"/>
            <w:shd w:val="clear" w:color="auto" w:fill="auto"/>
          </w:tcPr>
          <w:p w14:paraId="39E9D2B3" w14:textId="77777777" w:rsidR="00CA3543" w:rsidRPr="004602F8" w:rsidRDefault="00CA3543" w:rsidP="00AC2F13">
            <w:pPr>
              <w:pStyle w:val="ASFKTablenorm"/>
              <w:ind w:left="57" w:right="57"/>
            </w:pPr>
            <w:r w:rsidRPr="004602F8">
              <w:t>Исходящий: значение вводится вручную.</w:t>
            </w:r>
          </w:p>
          <w:p w14:paraId="5A44F657"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297B42F" w14:textId="77777777" w:rsidTr="003A5241">
        <w:trPr>
          <w:trHeight w:val="20"/>
        </w:trPr>
        <w:tc>
          <w:tcPr>
            <w:tcW w:w="1444" w:type="pct"/>
            <w:shd w:val="clear" w:color="auto" w:fill="auto"/>
          </w:tcPr>
          <w:p w14:paraId="21F161F2" w14:textId="77777777" w:rsidR="00CA3543" w:rsidRPr="004602F8" w:rsidRDefault="00CA3543" w:rsidP="00AC2F13">
            <w:pPr>
              <w:pStyle w:val="ASFKTablenorm"/>
              <w:ind w:left="57" w:right="57"/>
            </w:pPr>
            <w:r w:rsidRPr="004602F8">
              <w:t>КПП</w:t>
            </w:r>
          </w:p>
        </w:tc>
        <w:tc>
          <w:tcPr>
            <w:tcW w:w="3556" w:type="pct"/>
            <w:shd w:val="clear" w:color="auto" w:fill="auto"/>
          </w:tcPr>
          <w:p w14:paraId="44474C84" w14:textId="77777777" w:rsidR="00CA3543" w:rsidRPr="004602F8" w:rsidRDefault="00CA3543" w:rsidP="00AC2F13">
            <w:pPr>
              <w:pStyle w:val="ASFKTablenorm"/>
              <w:ind w:left="57" w:right="57"/>
            </w:pPr>
            <w:r w:rsidRPr="004602F8">
              <w:t>Исходящий: значение вводится вручную.</w:t>
            </w:r>
          </w:p>
          <w:p w14:paraId="7E4F485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CB26806" w14:textId="77777777" w:rsidTr="003A5241">
        <w:trPr>
          <w:trHeight w:val="20"/>
        </w:trPr>
        <w:tc>
          <w:tcPr>
            <w:tcW w:w="1444" w:type="pct"/>
            <w:shd w:val="clear" w:color="auto" w:fill="auto"/>
          </w:tcPr>
          <w:p w14:paraId="50E842EB" w14:textId="77777777" w:rsidR="00CA3543" w:rsidRPr="004602F8" w:rsidRDefault="00CA3543" w:rsidP="00AC2F13">
            <w:pPr>
              <w:pStyle w:val="ASFKTablenorm"/>
              <w:ind w:left="57" w:right="57"/>
            </w:pPr>
            <w:r w:rsidRPr="004602F8">
              <w:t>Адрес взыскателя</w:t>
            </w:r>
          </w:p>
        </w:tc>
        <w:tc>
          <w:tcPr>
            <w:tcW w:w="3556" w:type="pct"/>
            <w:shd w:val="clear" w:color="auto" w:fill="auto"/>
          </w:tcPr>
          <w:p w14:paraId="795C1506" w14:textId="77777777" w:rsidR="00CA3543" w:rsidRPr="004602F8" w:rsidRDefault="00CA3543" w:rsidP="00AC2F13">
            <w:pPr>
              <w:pStyle w:val="ASFKTablenorm"/>
              <w:ind w:left="57" w:right="57"/>
            </w:pPr>
            <w:r w:rsidRPr="004602F8">
              <w:t>Исходящий: значение вводится вручную.</w:t>
            </w:r>
          </w:p>
          <w:p w14:paraId="5C9F775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C392C20" w14:textId="77777777" w:rsidTr="003A5241">
        <w:trPr>
          <w:trHeight w:val="20"/>
        </w:trPr>
        <w:tc>
          <w:tcPr>
            <w:tcW w:w="1444" w:type="pct"/>
            <w:shd w:val="clear" w:color="auto" w:fill="auto"/>
          </w:tcPr>
          <w:p w14:paraId="134D8E17" w14:textId="77777777" w:rsidR="00CA3543" w:rsidRPr="004602F8" w:rsidRDefault="00CA3543" w:rsidP="00AC2F13">
            <w:pPr>
              <w:pStyle w:val="ASFKTablenorm"/>
              <w:ind w:left="57" w:right="57"/>
            </w:pPr>
            <w:r w:rsidRPr="004602F8">
              <w:t>Банковский счет</w:t>
            </w:r>
          </w:p>
        </w:tc>
        <w:tc>
          <w:tcPr>
            <w:tcW w:w="3556" w:type="pct"/>
            <w:shd w:val="clear" w:color="auto" w:fill="auto"/>
          </w:tcPr>
          <w:p w14:paraId="2150CF04" w14:textId="77777777" w:rsidR="00CA3543" w:rsidRPr="004602F8" w:rsidRDefault="00CA3543" w:rsidP="00AC2F13">
            <w:pPr>
              <w:pStyle w:val="ASFKTablenorm"/>
              <w:ind w:left="57" w:right="57"/>
            </w:pPr>
            <w:r w:rsidRPr="004602F8">
              <w:t>Исходящий: значение вводится вручную.</w:t>
            </w:r>
          </w:p>
          <w:p w14:paraId="34228AF2"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6B33D32" w14:textId="77777777" w:rsidTr="003A5241">
        <w:trPr>
          <w:trHeight w:val="20"/>
        </w:trPr>
        <w:tc>
          <w:tcPr>
            <w:tcW w:w="1444" w:type="pct"/>
            <w:shd w:val="clear" w:color="auto" w:fill="auto"/>
          </w:tcPr>
          <w:p w14:paraId="285E82AC" w14:textId="77777777" w:rsidR="00CA3543" w:rsidRPr="004602F8" w:rsidRDefault="00CA3543" w:rsidP="00AC2F13">
            <w:pPr>
              <w:pStyle w:val="ASFKTablenorm"/>
              <w:ind w:left="57" w:right="57"/>
            </w:pPr>
            <w:r w:rsidRPr="004602F8">
              <w:t>БИК</w:t>
            </w:r>
          </w:p>
        </w:tc>
        <w:tc>
          <w:tcPr>
            <w:tcW w:w="3556" w:type="pct"/>
            <w:shd w:val="clear" w:color="auto" w:fill="auto"/>
          </w:tcPr>
          <w:p w14:paraId="4CC7B90E" w14:textId="77777777" w:rsidR="00CA3543" w:rsidRPr="004602F8" w:rsidRDefault="00CA3543" w:rsidP="00AC2F13">
            <w:pPr>
              <w:pStyle w:val="ASFKTablenorm"/>
              <w:ind w:left="57" w:right="57"/>
            </w:pPr>
            <w:r w:rsidRPr="004602F8">
              <w:t xml:space="preserve">Исходящий: значение вводится вручную. </w:t>
            </w:r>
          </w:p>
          <w:p w14:paraId="25132D3F" w14:textId="77777777" w:rsidR="00CA3543" w:rsidRPr="004602F8" w:rsidRDefault="00CA3543" w:rsidP="00AC2F13">
            <w:pPr>
              <w:pStyle w:val="ASFKTablenorm"/>
              <w:ind w:left="57" w:right="57"/>
            </w:pPr>
            <w:r w:rsidRPr="004602F8">
              <w:t>На визуальной форме ввод ограничен 9-ю символами.</w:t>
            </w:r>
          </w:p>
          <w:p w14:paraId="6BBB9796"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CC3FD63" w14:textId="77777777" w:rsidTr="003A5241">
        <w:trPr>
          <w:trHeight w:val="20"/>
        </w:trPr>
        <w:tc>
          <w:tcPr>
            <w:tcW w:w="5000" w:type="pct"/>
            <w:gridSpan w:val="2"/>
            <w:shd w:val="clear" w:color="auto" w:fill="auto"/>
          </w:tcPr>
          <w:p w14:paraId="753F699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45883487" w14:textId="77777777" w:rsidTr="003A5241">
        <w:trPr>
          <w:trHeight w:val="20"/>
        </w:trPr>
        <w:tc>
          <w:tcPr>
            <w:tcW w:w="1444" w:type="pct"/>
            <w:shd w:val="clear" w:color="auto" w:fill="auto"/>
          </w:tcPr>
          <w:p w14:paraId="25DC85ED" w14:textId="77777777" w:rsidR="00CA3543" w:rsidRPr="004602F8" w:rsidRDefault="00CA3543" w:rsidP="00AC2F13">
            <w:pPr>
              <w:pStyle w:val="ASFKTablenorm"/>
              <w:ind w:left="57" w:right="57"/>
            </w:pPr>
            <w:r w:rsidRPr="004602F8">
              <w:t>Текущий год испол.</w:t>
            </w:r>
          </w:p>
        </w:tc>
        <w:tc>
          <w:tcPr>
            <w:tcW w:w="3556" w:type="pct"/>
            <w:shd w:val="clear" w:color="auto" w:fill="auto"/>
          </w:tcPr>
          <w:p w14:paraId="180A891A" w14:textId="77777777" w:rsidR="00CA3543" w:rsidRPr="004602F8" w:rsidRDefault="00CA3543" w:rsidP="00AC2F13">
            <w:pPr>
              <w:pStyle w:val="ASFKTablenorm"/>
              <w:ind w:left="57" w:right="57"/>
            </w:pPr>
            <w:r w:rsidRPr="004602F8">
              <w:t>Исходящий: не заполняется (доводится после регистрации ЭД в УС).</w:t>
            </w:r>
          </w:p>
          <w:p w14:paraId="673A602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28BF975" w14:textId="77777777" w:rsidTr="003A5241">
        <w:trPr>
          <w:trHeight w:val="20"/>
        </w:trPr>
        <w:tc>
          <w:tcPr>
            <w:tcW w:w="1444" w:type="pct"/>
            <w:shd w:val="clear" w:color="auto" w:fill="auto"/>
          </w:tcPr>
          <w:p w14:paraId="1553EFE5" w14:textId="77777777" w:rsidR="00CA3543" w:rsidRPr="004602F8" w:rsidRDefault="00CA3543" w:rsidP="00AC2F13">
            <w:pPr>
              <w:pStyle w:val="ASFKTablenorm"/>
              <w:ind w:left="57" w:right="57"/>
            </w:pPr>
            <w:r w:rsidRPr="004602F8">
              <w:t>Л/С должника</w:t>
            </w:r>
          </w:p>
        </w:tc>
        <w:tc>
          <w:tcPr>
            <w:tcW w:w="3556" w:type="pct"/>
            <w:shd w:val="clear" w:color="auto" w:fill="auto"/>
          </w:tcPr>
          <w:p w14:paraId="5026D74B" w14:textId="77777777" w:rsidR="00CA3543" w:rsidRPr="004602F8" w:rsidRDefault="00CA3543" w:rsidP="00AC2F13">
            <w:pPr>
              <w:pStyle w:val="ASFKTablenorm"/>
              <w:ind w:left="57" w:right="57"/>
            </w:pPr>
            <w:r w:rsidRPr="004602F8">
              <w:t xml:space="preserve">Исходящий: значение вводится вручную. </w:t>
            </w:r>
          </w:p>
          <w:p w14:paraId="7D1E2D70" w14:textId="77777777" w:rsidR="00CA3543" w:rsidRPr="004602F8" w:rsidRDefault="00CA3543" w:rsidP="00AC2F13">
            <w:pPr>
              <w:pStyle w:val="ASFKTablenorm"/>
              <w:ind w:left="57" w:right="57"/>
            </w:pPr>
            <w:r w:rsidRPr="004602F8">
              <w:t>Ввод ограничен 11 символами.</w:t>
            </w:r>
          </w:p>
          <w:p w14:paraId="09C20FB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p w14:paraId="74E078EC" w14:textId="77777777" w:rsidR="00CA3543" w:rsidRPr="004602F8" w:rsidRDefault="00CA3543" w:rsidP="00AC2F13">
            <w:pPr>
              <w:pStyle w:val="ASFKTablenorm"/>
              <w:ind w:left="57" w:right="57"/>
            </w:pPr>
            <w:r w:rsidRPr="004602F8">
              <w:t>Поле доступно для редактирования на АРМ ОФК.</w:t>
            </w:r>
          </w:p>
        </w:tc>
      </w:tr>
      <w:tr w:rsidR="00CA3543" w:rsidRPr="004602F8" w14:paraId="58ABD275" w14:textId="77777777" w:rsidTr="003A5241">
        <w:trPr>
          <w:trHeight w:val="20"/>
        </w:trPr>
        <w:tc>
          <w:tcPr>
            <w:tcW w:w="1444" w:type="pct"/>
            <w:shd w:val="clear" w:color="auto" w:fill="auto"/>
          </w:tcPr>
          <w:p w14:paraId="2EEDE3EF" w14:textId="77777777" w:rsidR="00CA3543" w:rsidRPr="004602F8" w:rsidRDefault="00CA3543" w:rsidP="00AC2F13">
            <w:pPr>
              <w:pStyle w:val="ASFKTablenorm"/>
              <w:ind w:left="57" w:right="57"/>
            </w:pPr>
            <w:r w:rsidRPr="004602F8">
              <w:t>Номер БО</w:t>
            </w:r>
          </w:p>
        </w:tc>
        <w:tc>
          <w:tcPr>
            <w:tcW w:w="3556" w:type="pct"/>
            <w:shd w:val="clear" w:color="auto" w:fill="auto"/>
          </w:tcPr>
          <w:p w14:paraId="774E06E9" w14:textId="77777777" w:rsidR="00CA3543" w:rsidRPr="004602F8" w:rsidRDefault="00CA3543" w:rsidP="00AC2F13">
            <w:pPr>
              <w:pStyle w:val="ASFKTablenorm"/>
              <w:ind w:left="57" w:right="57"/>
            </w:pPr>
            <w:r w:rsidRPr="004602F8">
              <w:t>Исходящий: не заполняется (доводится после регистрации ЭД в УС).</w:t>
            </w:r>
          </w:p>
          <w:p w14:paraId="076C169A" w14:textId="77777777" w:rsidR="00CA3543" w:rsidRPr="004602F8" w:rsidRDefault="00CA3543" w:rsidP="00AC2F13">
            <w:pPr>
              <w:pStyle w:val="ASFKTablenorm"/>
              <w:ind w:left="57" w:right="57"/>
            </w:pPr>
            <w:r w:rsidRPr="004602F8">
              <w:lastRenderedPageBreak/>
              <w:t xml:space="preserve">Входящий: </w:t>
            </w:r>
            <w:r w:rsidR="00E97927" w:rsidRPr="004602F8">
              <w:t xml:space="preserve">Значение передается из </w:t>
            </w:r>
            <w:r w:rsidRPr="004602F8">
              <w:t>OEBS.</w:t>
            </w:r>
          </w:p>
        </w:tc>
      </w:tr>
      <w:tr w:rsidR="00CA3543" w:rsidRPr="004602F8" w14:paraId="25D15214" w14:textId="77777777" w:rsidTr="003A5241">
        <w:trPr>
          <w:trHeight w:val="20"/>
        </w:trPr>
        <w:tc>
          <w:tcPr>
            <w:tcW w:w="1444" w:type="pct"/>
            <w:shd w:val="clear" w:color="auto" w:fill="auto"/>
          </w:tcPr>
          <w:p w14:paraId="52B5BB67" w14:textId="77777777" w:rsidR="00CA3543" w:rsidRPr="004602F8" w:rsidRDefault="00CA3543" w:rsidP="00AC2F13">
            <w:pPr>
              <w:pStyle w:val="ASFKTablenorm"/>
              <w:ind w:left="57" w:right="57"/>
            </w:pPr>
            <w:r w:rsidRPr="004602F8">
              <w:lastRenderedPageBreak/>
              <w:t>Оплата ИД</w:t>
            </w:r>
          </w:p>
        </w:tc>
        <w:tc>
          <w:tcPr>
            <w:tcW w:w="3556" w:type="pct"/>
            <w:shd w:val="clear" w:color="auto" w:fill="auto"/>
          </w:tcPr>
          <w:p w14:paraId="20E343A6" w14:textId="77777777" w:rsidR="00CA3543" w:rsidRPr="004602F8" w:rsidRDefault="00CA3543" w:rsidP="00AC2F13">
            <w:pPr>
              <w:pStyle w:val="ASFKTablenorm"/>
              <w:ind w:left="57" w:right="57"/>
            </w:pPr>
            <w:r w:rsidRPr="004602F8">
              <w:t>Исходящий: не заполняется (доводится после регистрации ЭД в УС).</w:t>
            </w:r>
          </w:p>
          <w:p w14:paraId="49A6F9FE"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6553E2B" w14:textId="77777777" w:rsidTr="003A5241">
        <w:trPr>
          <w:trHeight w:val="20"/>
        </w:trPr>
        <w:tc>
          <w:tcPr>
            <w:tcW w:w="1444" w:type="pct"/>
            <w:shd w:val="clear" w:color="auto" w:fill="auto"/>
          </w:tcPr>
          <w:p w14:paraId="6A4683B5" w14:textId="77777777" w:rsidR="00CA3543" w:rsidRPr="004602F8" w:rsidRDefault="00CA3543" w:rsidP="00AC2F13">
            <w:pPr>
              <w:pStyle w:val="ASFKTablenorm"/>
              <w:ind w:left="57" w:right="57"/>
            </w:pPr>
            <w:r w:rsidRPr="004602F8">
              <w:t>Наименование ГРБС (учредителя)</w:t>
            </w:r>
          </w:p>
        </w:tc>
        <w:tc>
          <w:tcPr>
            <w:tcW w:w="3556" w:type="pct"/>
            <w:shd w:val="clear" w:color="auto" w:fill="auto"/>
          </w:tcPr>
          <w:p w14:paraId="2E37AAAB" w14:textId="77777777" w:rsidR="00CA3543" w:rsidRPr="004602F8" w:rsidRDefault="00CA3543" w:rsidP="00AC2F13">
            <w:pPr>
              <w:pStyle w:val="ASFKTablenorm"/>
              <w:ind w:left="57" w:right="57"/>
            </w:pPr>
            <w:r w:rsidRPr="004602F8">
              <w:t>Исходящий: значение вводится вручную.</w:t>
            </w:r>
          </w:p>
          <w:p w14:paraId="289B3BE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F4F653D" w14:textId="77777777" w:rsidTr="003A5241">
        <w:trPr>
          <w:trHeight w:val="20"/>
        </w:trPr>
        <w:tc>
          <w:tcPr>
            <w:tcW w:w="1444" w:type="pct"/>
            <w:shd w:val="clear" w:color="auto" w:fill="auto"/>
          </w:tcPr>
          <w:p w14:paraId="6F3ED521" w14:textId="77777777" w:rsidR="00CA3543" w:rsidRPr="004602F8" w:rsidRDefault="00CA3543" w:rsidP="00AC2F13">
            <w:pPr>
              <w:pStyle w:val="ASFKTablenorm"/>
              <w:ind w:left="57" w:right="57"/>
            </w:pPr>
            <w:r w:rsidRPr="004602F8">
              <w:t>№ дела в органе ТОФК</w:t>
            </w:r>
          </w:p>
        </w:tc>
        <w:tc>
          <w:tcPr>
            <w:tcW w:w="3556" w:type="pct"/>
            <w:shd w:val="clear" w:color="auto" w:fill="auto"/>
          </w:tcPr>
          <w:p w14:paraId="58834733" w14:textId="77777777" w:rsidR="00CA3543" w:rsidRPr="004602F8" w:rsidRDefault="00CA3543" w:rsidP="00AC2F13">
            <w:pPr>
              <w:pStyle w:val="ASFKTablenorm"/>
              <w:ind w:left="57" w:right="57"/>
            </w:pPr>
            <w:r w:rsidRPr="004602F8">
              <w:t>Номер дела в органе ТОФК.</w:t>
            </w:r>
          </w:p>
        </w:tc>
      </w:tr>
      <w:tr w:rsidR="00CA3543" w:rsidRPr="004602F8" w14:paraId="2F69A5DE" w14:textId="77777777" w:rsidTr="003A5241">
        <w:trPr>
          <w:trHeight w:val="20"/>
        </w:trPr>
        <w:tc>
          <w:tcPr>
            <w:tcW w:w="1444" w:type="pct"/>
            <w:shd w:val="clear" w:color="auto" w:fill="auto"/>
          </w:tcPr>
          <w:p w14:paraId="63EBBCB6" w14:textId="77777777" w:rsidR="00CA3543" w:rsidRPr="004602F8" w:rsidRDefault="00CA3543" w:rsidP="00AC2F13">
            <w:pPr>
              <w:pStyle w:val="ASFKTablenorm"/>
              <w:ind w:left="57" w:right="57"/>
            </w:pPr>
            <w:r w:rsidRPr="004602F8">
              <w:t>№ дела при предыдущем предъявлении ИД</w:t>
            </w:r>
          </w:p>
        </w:tc>
        <w:tc>
          <w:tcPr>
            <w:tcW w:w="3556" w:type="pct"/>
            <w:shd w:val="clear" w:color="auto" w:fill="auto"/>
          </w:tcPr>
          <w:p w14:paraId="65B36D01" w14:textId="77777777" w:rsidR="00CA3543" w:rsidRPr="004602F8" w:rsidRDefault="00CA3543" w:rsidP="00AC2F13">
            <w:pPr>
              <w:pStyle w:val="ASFKTablenorm"/>
              <w:ind w:left="57" w:right="57"/>
            </w:pPr>
            <w:r w:rsidRPr="004602F8">
              <w:t>Номер дела при предыдущем предъявлении ИД.</w:t>
            </w:r>
          </w:p>
        </w:tc>
      </w:tr>
      <w:tr w:rsidR="00CA3543" w:rsidRPr="004602F8" w14:paraId="2421223A" w14:textId="77777777" w:rsidTr="003A5241">
        <w:trPr>
          <w:trHeight w:val="20"/>
        </w:trPr>
        <w:tc>
          <w:tcPr>
            <w:tcW w:w="5000" w:type="pct"/>
            <w:gridSpan w:val="2"/>
            <w:shd w:val="clear" w:color="auto" w:fill="auto"/>
          </w:tcPr>
          <w:p w14:paraId="030CFBB6" w14:textId="77777777" w:rsidR="00CA3543" w:rsidRPr="004602F8" w:rsidRDefault="00616CE2" w:rsidP="00AC2F13">
            <w:pPr>
              <w:pStyle w:val="ASFKTablenorm"/>
              <w:ind w:left="57" w:right="57"/>
            </w:pPr>
            <w:r w:rsidRPr="004602F8">
              <w:t xml:space="preserve">Группа полей </w:t>
            </w:r>
            <w:r w:rsidR="00BC7FFB" w:rsidRPr="004602F8">
              <w:t>«</w:t>
            </w:r>
            <w:r w:rsidR="00CA3543" w:rsidRPr="004602F8">
              <w:t>Категории дела</w:t>
            </w:r>
            <w:r w:rsidR="00BC7FFB" w:rsidRPr="004602F8">
              <w:t>»</w:t>
            </w:r>
          </w:p>
        </w:tc>
      </w:tr>
      <w:tr w:rsidR="00CA3543" w:rsidRPr="004602F8" w14:paraId="43BE2100" w14:textId="77777777" w:rsidTr="003A5241">
        <w:trPr>
          <w:trHeight w:val="20"/>
        </w:trPr>
        <w:tc>
          <w:tcPr>
            <w:tcW w:w="1444" w:type="pct"/>
            <w:shd w:val="clear" w:color="auto" w:fill="auto"/>
          </w:tcPr>
          <w:p w14:paraId="262ACBE3" w14:textId="77777777" w:rsidR="00CA3543" w:rsidRPr="004602F8" w:rsidRDefault="00CA3543" w:rsidP="00AC2F13">
            <w:pPr>
              <w:pStyle w:val="ASFKTablenorm"/>
              <w:ind w:left="57" w:right="57"/>
            </w:pPr>
            <w:r w:rsidRPr="004602F8">
              <w:t>Код</w:t>
            </w:r>
          </w:p>
        </w:tc>
        <w:tc>
          <w:tcPr>
            <w:tcW w:w="3556" w:type="pct"/>
            <w:shd w:val="clear" w:color="auto" w:fill="auto"/>
          </w:tcPr>
          <w:p w14:paraId="52DC9283" w14:textId="77777777" w:rsidR="00CA3543" w:rsidRPr="004602F8" w:rsidRDefault="00CA3543" w:rsidP="00AC2F13">
            <w:pPr>
              <w:pStyle w:val="ASFKTablenorm"/>
              <w:ind w:left="57" w:right="57"/>
            </w:pPr>
            <w:r w:rsidRPr="004602F8">
              <w:t>Код категории дела.</w:t>
            </w:r>
          </w:p>
          <w:p w14:paraId="72ED9DA1" w14:textId="77777777" w:rsidR="00CA3543" w:rsidRPr="004602F8" w:rsidRDefault="00CA3543" w:rsidP="00AC2F13">
            <w:pPr>
              <w:pStyle w:val="ASFKTablenorm"/>
              <w:ind w:left="57" w:right="57"/>
            </w:pPr>
            <w:r w:rsidRPr="004602F8">
              <w:t>Исходящий: значение вводится вручную.</w:t>
            </w:r>
          </w:p>
          <w:p w14:paraId="20C514DD"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D66991E" w14:textId="77777777" w:rsidTr="003A5241">
        <w:trPr>
          <w:trHeight w:val="20"/>
        </w:trPr>
        <w:tc>
          <w:tcPr>
            <w:tcW w:w="1444" w:type="pct"/>
            <w:shd w:val="clear" w:color="auto" w:fill="auto"/>
          </w:tcPr>
          <w:p w14:paraId="7004D81C" w14:textId="77777777" w:rsidR="00CA3543" w:rsidRPr="004602F8" w:rsidRDefault="00CA3543" w:rsidP="00AC2F13">
            <w:pPr>
              <w:pStyle w:val="ASFKTablenorm"/>
              <w:ind w:left="57" w:right="57"/>
            </w:pPr>
            <w:r w:rsidRPr="004602F8">
              <w:t>Сумма по категории</w:t>
            </w:r>
          </w:p>
        </w:tc>
        <w:tc>
          <w:tcPr>
            <w:tcW w:w="3556" w:type="pct"/>
            <w:shd w:val="clear" w:color="auto" w:fill="auto"/>
          </w:tcPr>
          <w:p w14:paraId="04E3A595" w14:textId="77777777" w:rsidR="00CA3543" w:rsidRPr="004602F8" w:rsidRDefault="00CA3543" w:rsidP="00AC2F13">
            <w:pPr>
              <w:pStyle w:val="ASFKTablenorm"/>
              <w:ind w:left="57" w:right="57"/>
            </w:pPr>
            <w:r w:rsidRPr="004602F8">
              <w:t xml:space="preserve">Исходящий: значение вводится вручную. </w:t>
            </w:r>
          </w:p>
          <w:p w14:paraId="2C53FEE6"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bl>
    <w:p w14:paraId="540CEC63" w14:textId="3FBDFE23" w:rsidR="00CA3543" w:rsidRPr="004602F8" w:rsidRDefault="00616CE2" w:rsidP="00CA3543">
      <w:pPr>
        <w:pStyle w:val="ASFKNormal"/>
      </w:pPr>
      <w:r w:rsidRPr="004602F8">
        <w:t>ЭФ документа «Исполнительный документ», закладки «Исполнение (2)» представлена на</w:t>
      </w:r>
      <w:r w:rsidR="00CA3543" w:rsidRPr="004602F8">
        <w:t xml:space="preserve"> рисунке </w:t>
      </w:r>
      <w:r w:rsidR="00CA3543" w:rsidRPr="004602F8">
        <w:fldChar w:fldCharType="begin"/>
      </w:r>
      <w:r w:rsidR="00CA3543" w:rsidRPr="004602F8">
        <w:instrText xml:space="preserve"> REF _Ref332990862 \h  \* MERGEFORMAT </w:instrText>
      </w:r>
      <w:r w:rsidR="00CA3543" w:rsidRPr="004602F8">
        <w:fldChar w:fldCharType="separate"/>
      </w:r>
      <w:r w:rsidR="0086114E">
        <w:t>109</w:t>
      </w:r>
      <w:r w:rsidR="00CA3543" w:rsidRPr="004602F8">
        <w:fldChar w:fldCharType="end"/>
      </w:r>
      <w:r w:rsidR="00CA3543" w:rsidRPr="004602F8">
        <w:t>.</w:t>
      </w:r>
    </w:p>
    <w:p w14:paraId="0ED57FAA" w14:textId="2763E408" w:rsidR="00CA3543" w:rsidRPr="004602F8" w:rsidRDefault="004C00E2" w:rsidP="00CA3543">
      <w:pPr>
        <w:pStyle w:val="ASFKFigure"/>
      </w:pPr>
      <w:r w:rsidRPr="004602F8">
        <w:rPr>
          <w:noProof/>
        </w:rPr>
        <w:drawing>
          <wp:inline distT="0" distB="0" distL="0" distR="0" wp14:anchorId="578147CF" wp14:editId="54ED1C4F">
            <wp:extent cx="6124575" cy="3743325"/>
            <wp:effectExtent l="0" t="0" r="9525" b="9525"/>
            <wp:docPr id="186" name="Рисунок 186" descr="2 Испол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2 Исполнение"/>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14:paraId="2F8F4D3D" w14:textId="059D0B6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42" w:name="_Ref332990862"/>
      <w:bookmarkStart w:id="943" w:name="_Toc126767395"/>
      <w:r w:rsidR="0086114E">
        <w:rPr>
          <w:noProof/>
        </w:rPr>
        <w:t>109</w:t>
      </w:r>
      <w:bookmarkEnd w:id="942"/>
      <w:r w:rsidRPr="004602F8">
        <w:rPr>
          <w:noProof/>
        </w:rPr>
        <w:fldChar w:fldCharType="end"/>
      </w:r>
      <w:r w:rsidR="00CA3543" w:rsidRPr="004602F8">
        <w:t xml:space="preserve">. ЭФ документа </w:t>
      </w:r>
      <w:r w:rsidR="00BC7FFB" w:rsidRPr="004602F8">
        <w:t>«</w:t>
      </w:r>
      <w:r w:rsidR="00CA3543" w:rsidRPr="004602F8">
        <w:t>Исполнительный документ</w:t>
      </w:r>
      <w:r w:rsidR="006B08A4" w:rsidRPr="004602F8">
        <w:t>», закладки «</w:t>
      </w:r>
      <w:r w:rsidR="00CA3543" w:rsidRPr="004602F8">
        <w:t>Исполнение (2)</w:t>
      </w:r>
      <w:r w:rsidR="00BC7FFB" w:rsidRPr="004602F8">
        <w:t>»</w:t>
      </w:r>
      <w:bookmarkEnd w:id="943"/>
    </w:p>
    <w:p w14:paraId="2792E4A5" w14:textId="61670BB6" w:rsidR="00CA3543" w:rsidRPr="004602F8" w:rsidRDefault="00616CE2"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Исполнительный документ</w:t>
      </w:r>
      <w:r w:rsidR="006B08A4" w:rsidRPr="004602F8">
        <w:t>», закладки «</w:t>
      </w:r>
      <w:r w:rsidR="00CA3543" w:rsidRPr="004602F8">
        <w:t>Исполнение (2)</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_Ref332991347 \h  \* MERGEFORMAT </w:instrText>
      </w:r>
      <w:r w:rsidR="00CA3543" w:rsidRPr="004602F8">
        <w:fldChar w:fldCharType="separate"/>
      </w:r>
      <w:r w:rsidR="0086114E">
        <w:t>63</w:t>
      </w:r>
      <w:r w:rsidR="00CA3543" w:rsidRPr="004602F8">
        <w:fldChar w:fldCharType="end"/>
      </w:r>
      <w:r w:rsidR="00CA3543" w:rsidRPr="004602F8">
        <w:t>.</w:t>
      </w:r>
    </w:p>
    <w:p w14:paraId="495A4C5B" w14:textId="0950E887"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944" w:name="_Ref332991347"/>
      <w:bookmarkStart w:id="945" w:name="_Toc126766955"/>
      <w:r w:rsidR="0086114E">
        <w:rPr>
          <w:noProof/>
        </w:rPr>
        <w:t>63</w:t>
      </w:r>
      <w:bookmarkEnd w:id="944"/>
      <w:r w:rsidRPr="004602F8">
        <w:rPr>
          <w:noProof/>
        </w:rPr>
        <w:fldChar w:fldCharType="end"/>
      </w:r>
      <w:r w:rsidR="00CA3543" w:rsidRPr="004602F8">
        <w:t xml:space="preserve">. Описание полей документа </w:t>
      </w:r>
      <w:r w:rsidR="00BC7FFB" w:rsidRPr="004602F8">
        <w:t>«</w:t>
      </w:r>
      <w:r w:rsidR="00CA3543" w:rsidRPr="004602F8">
        <w:t>Исполнительный документ</w:t>
      </w:r>
      <w:r w:rsidR="006B08A4" w:rsidRPr="004602F8">
        <w:t>», закладки «</w:t>
      </w:r>
      <w:r w:rsidR="00CA3543" w:rsidRPr="004602F8">
        <w:t>Исполнение (2)</w:t>
      </w:r>
      <w:r w:rsidR="00BC7FFB" w:rsidRPr="004602F8">
        <w:t>»</w:t>
      </w:r>
      <w:bookmarkEnd w:id="9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18C2D84C" w14:textId="77777777" w:rsidTr="003A5241">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3024AA"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FB4CEC" w14:textId="77777777" w:rsidR="00CA3543" w:rsidRPr="004602F8" w:rsidRDefault="00CA3543" w:rsidP="00CA3543">
            <w:pPr>
              <w:pStyle w:val="ASFKTableHead"/>
            </w:pPr>
            <w:r w:rsidRPr="004602F8">
              <w:t>Описание поля</w:t>
            </w:r>
          </w:p>
        </w:tc>
      </w:tr>
      <w:tr w:rsidR="00CA3543" w:rsidRPr="004602F8" w14:paraId="7A014166" w14:textId="77777777" w:rsidTr="003A5241">
        <w:trPr>
          <w:trHeight w:val="20"/>
        </w:trPr>
        <w:tc>
          <w:tcPr>
            <w:tcW w:w="5000" w:type="pct"/>
            <w:gridSpan w:val="2"/>
            <w:shd w:val="clear" w:color="auto" w:fill="auto"/>
          </w:tcPr>
          <w:p w14:paraId="05F097EE" w14:textId="77777777" w:rsidR="00CA3543" w:rsidRPr="004602F8" w:rsidRDefault="00616CE2" w:rsidP="00AC2F13">
            <w:pPr>
              <w:pStyle w:val="ASFKTablenorm"/>
              <w:ind w:left="57" w:right="57"/>
            </w:pPr>
            <w:r w:rsidRPr="004602F8">
              <w:t>Группа полей</w:t>
            </w:r>
            <w:r w:rsidR="00CA3543" w:rsidRPr="004602F8">
              <w:t xml:space="preserve"> </w:t>
            </w:r>
            <w:r w:rsidR="00BC7FFB" w:rsidRPr="004602F8">
              <w:t>«</w:t>
            </w:r>
            <w:r w:rsidR="00CA3543" w:rsidRPr="004602F8">
              <w:t>Сопутствующие документы</w:t>
            </w:r>
            <w:r w:rsidR="00BC7FFB" w:rsidRPr="004602F8">
              <w:t>»</w:t>
            </w:r>
          </w:p>
        </w:tc>
      </w:tr>
      <w:tr w:rsidR="00CA3543" w:rsidRPr="004602F8" w14:paraId="4F311F12" w14:textId="77777777" w:rsidTr="003A5241">
        <w:trPr>
          <w:trHeight w:val="20"/>
        </w:trPr>
        <w:tc>
          <w:tcPr>
            <w:tcW w:w="1344" w:type="pct"/>
            <w:shd w:val="clear" w:color="auto" w:fill="auto"/>
          </w:tcPr>
          <w:p w14:paraId="1D36F23F" w14:textId="77777777" w:rsidR="00CA3543" w:rsidRPr="004602F8" w:rsidRDefault="00CA3543" w:rsidP="00AC2F13">
            <w:pPr>
              <w:pStyle w:val="ASFKTablenorm"/>
              <w:ind w:left="57" w:right="57"/>
            </w:pPr>
            <w:r w:rsidRPr="004602F8">
              <w:t>п/п</w:t>
            </w:r>
          </w:p>
        </w:tc>
        <w:tc>
          <w:tcPr>
            <w:tcW w:w="3656" w:type="pct"/>
            <w:shd w:val="clear" w:color="auto" w:fill="auto"/>
          </w:tcPr>
          <w:p w14:paraId="5FF82F08" w14:textId="77777777" w:rsidR="00CA3543" w:rsidRPr="004602F8" w:rsidRDefault="00CA3543" w:rsidP="00AC2F13">
            <w:pPr>
              <w:pStyle w:val="ASFKTablenorm"/>
              <w:ind w:left="57" w:right="57"/>
            </w:pPr>
            <w:r w:rsidRPr="004602F8">
              <w:t>Номер строки по порядку. Автозаполнение.</w:t>
            </w:r>
          </w:p>
        </w:tc>
      </w:tr>
      <w:tr w:rsidR="00CA3543" w:rsidRPr="004602F8" w14:paraId="486042AC" w14:textId="77777777" w:rsidTr="003A5241">
        <w:trPr>
          <w:trHeight w:val="20"/>
        </w:trPr>
        <w:tc>
          <w:tcPr>
            <w:tcW w:w="1344" w:type="pct"/>
            <w:shd w:val="clear" w:color="auto" w:fill="auto"/>
          </w:tcPr>
          <w:p w14:paraId="2A81D539" w14:textId="77777777" w:rsidR="00CA3543" w:rsidRPr="004602F8" w:rsidRDefault="00CA3543" w:rsidP="00AC2F13">
            <w:pPr>
              <w:pStyle w:val="ASFKTablenorm"/>
              <w:ind w:left="57" w:right="57"/>
            </w:pPr>
            <w:r w:rsidRPr="004602F8">
              <w:t>Номер (УПЛ)</w:t>
            </w:r>
          </w:p>
        </w:tc>
        <w:tc>
          <w:tcPr>
            <w:tcW w:w="3656" w:type="pct"/>
            <w:vMerge w:val="restart"/>
            <w:shd w:val="clear" w:color="auto" w:fill="auto"/>
          </w:tcPr>
          <w:p w14:paraId="51DDC3D2" w14:textId="77777777" w:rsidR="00CA3543" w:rsidRPr="004602F8" w:rsidRDefault="00CA3543" w:rsidP="00AC2F13">
            <w:pPr>
              <w:pStyle w:val="ASFKTablenorm"/>
              <w:ind w:left="57" w:right="57"/>
            </w:pPr>
            <w:r w:rsidRPr="004602F8">
              <w:t>УПЛ – уведомление о поступлении ИД.</w:t>
            </w:r>
          </w:p>
          <w:p w14:paraId="43AE4081" w14:textId="77777777" w:rsidR="00CA3543" w:rsidRPr="004602F8" w:rsidRDefault="00CA3543" w:rsidP="00AC2F13">
            <w:pPr>
              <w:pStyle w:val="ASFKTablenorm"/>
              <w:ind w:left="57" w:right="57"/>
            </w:pPr>
            <w:r w:rsidRPr="004602F8">
              <w:t xml:space="preserve">Значение заполняется на основании соответствующих полей связанного </w:t>
            </w:r>
            <w:r w:rsidR="00184427" w:rsidRPr="004602F8">
              <w:t>документа с</w:t>
            </w:r>
            <w:r w:rsidRPr="004602F8">
              <w:t xml:space="preserve"> типом УПЛ.</w:t>
            </w:r>
          </w:p>
          <w:p w14:paraId="0EED8050" w14:textId="77777777" w:rsidR="00CA3543" w:rsidRPr="004602F8" w:rsidRDefault="00CA3543" w:rsidP="00AC2F13">
            <w:pPr>
              <w:pStyle w:val="ASFKTablenorm"/>
              <w:ind w:left="57" w:right="57"/>
            </w:pPr>
          </w:p>
        </w:tc>
      </w:tr>
      <w:tr w:rsidR="00CA3543" w:rsidRPr="004602F8" w14:paraId="7DDBCF5D" w14:textId="77777777" w:rsidTr="003A5241">
        <w:trPr>
          <w:trHeight w:val="20"/>
        </w:trPr>
        <w:tc>
          <w:tcPr>
            <w:tcW w:w="1344" w:type="pct"/>
            <w:shd w:val="clear" w:color="auto" w:fill="auto"/>
          </w:tcPr>
          <w:p w14:paraId="2FEA9082" w14:textId="77777777" w:rsidR="00CA3543" w:rsidRPr="004602F8" w:rsidRDefault="00CA3543" w:rsidP="00AC2F13">
            <w:pPr>
              <w:pStyle w:val="ASFKTablenorm"/>
              <w:ind w:left="57" w:right="57"/>
            </w:pPr>
            <w:r w:rsidRPr="004602F8">
              <w:t>Дата (УПЛ)</w:t>
            </w:r>
          </w:p>
        </w:tc>
        <w:tc>
          <w:tcPr>
            <w:tcW w:w="3656" w:type="pct"/>
            <w:vMerge/>
            <w:shd w:val="clear" w:color="auto" w:fill="auto"/>
          </w:tcPr>
          <w:p w14:paraId="54B6A4C4" w14:textId="77777777" w:rsidR="00CA3543" w:rsidRPr="004602F8" w:rsidRDefault="00CA3543" w:rsidP="00AC2F13">
            <w:pPr>
              <w:pStyle w:val="ASFKTablenorm"/>
              <w:ind w:left="57" w:right="57"/>
            </w:pPr>
          </w:p>
        </w:tc>
      </w:tr>
      <w:tr w:rsidR="00CA3543" w:rsidRPr="004602F8" w14:paraId="6DFA6B0B" w14:textId="77777777" w:rsidTr="003A5241">
        <w:trPr>
          <w:trHeight w:val="20"/>
        </w:trPr>
        <w:tc>
          <w:tcPr>
            <w:tcW w:w="1344" w:type="pct"/>
            <w:shd w:val="clear" w:color="auto" w:fill="auto"/>
          </w:tcPr>
          <w:p w14:paraId="74AF0CA8" w14:textId="77777777" w:rsidR="00CA3543" w:rsidRPr="004602F8" w:rsidRDefault="00CA3543" w:rsidP="00AC2F13">
            <w:pPr>
              <w:pStyle w:val="ASFKTablenorm"/>
              <w:ind w:left="57" w:right="57"/>
            </w:pPr>
            <w:r w:rsidRPr="004602F8">
              <w:t>Дата вручения (УПЛ)</w:t>
            </w:r>
          </w:p>
        </w:tc>
        <w:tc>
          <w:tcPr>
            <w:tcW w:w="3656" w:type="pct"/>
            <w:vMerge/>
            <w:shd w:val="clear" w:color="auto" w:fill="auto"/>
          </w:tcPr>
          <w:p w14:paraId="7A857C31" w14:textId="77777777" w:rsidR="00CA3543" w:rsidRPr="004602F8" w:rsidRDefault="00CA3543" w:rsidP="00AC2F13">
            <w:pPr>
              <w:pStyle w:val="ASFKTablenorm"/>
              <w:ind w:left="57" w:right="57"/>
            </w:pPr>
          </w:p>
        </w:tc>
      </w:tr>
      <w:tr w:rsidR="00CA3543" w:rsidRPr="004602F8" w14:paraId="3753B471" w14:textId="77777777" w:rsidTr="003A5241">
        <w:trPr>
          <w:trHeight w:val="20"/>
        </w:trPr>
        <w:tc>
          <w:tcPr>
            <w:tcW w:w="1344" w:type="pct"/>
            <w:shd w:val="clear" w:color="auto" w:fill="auto"/>
          </w:tcPr>
          <w:p w14:paraId="3AE97FF4" w14:textId="77777777" w:rsidR="00CA3543" w:rsidRPr="004602F8" w:rsidRDefault="00CA3543" w:rsidP="00AC2F13">
            <w:pPr>
              <w:pStyle w:val="ASFKTablenorm"/>
              <w:ind w:left="57" w:right="57"/>
            </w:pPr>
            <w:r w:rsidRPr="004602F8">
              <w:t>Статус (УПЛ)</w:t>
            </w:r>
          </w:p>
        </w:tc>
        <w:tc>
          <w:tcPr>
            <w:tcW w:w="3656" w:type="pct"/>
            <w:vMerge/>
            <w:shd w:val="clear" w:color="auto" w:fill="auto"/>
          </w:tcPr>
          <w:p w14:paraId="2ADE9054" w14:textId="77777777" w:rsidR="00CA3543" w:rsidRPr="004602F8" w:rsidRDefault="00CA3543" w:rsidP="00AC2F13">
            <w:pPr>
              <w:pStyle w:val="ASFKTablenorm"/>
              <w:ind w:left="57" w:right="57"/>
            </w:pPr>
          </w:p>
        </w:tc>
      </w:tr>
      <w:tr w:rsidR="00CA3543" w:rsidRPr="004602F8" w14:paraId="21133253" w14:textId="77777777" w:rsidTr="003A5241">
        <w:trPr>
          <w:trHeight w:val="20"/>
        </w:trPr>
        <w:tc>
          <w:tcPr>
            <w:tcW w:w="1344" w:type="pct"/>
            <w:shd w:val="clear" w:color="auto" w:fill="auto"/>
          </w:tcPr>
          <w:p w14:paraId="213E294C" w14:textId="77777777" w:rsidR="00CA3543" w:rsidRPr="004602F8" w:rsidRDefault="00CA3543" w:rsidP="00AC2F13">
            <w:pPr>
              <w:pStyle w:val="ASFKTablenorm"/>
              <w:ind w:left="57" w:right="57"/>
            </w:pPr>
            <w:r w:rsidRPr="004602F8">
              <w:t>Номер (ОБД)</w:t>
            </w:r>
          </w:p>
        </w:tc>
        <w:tc>
          <w:tcPr>
            <w:tcW w:w="3656" w:type="pct"/>
            <w:vMerge w:val="restart"/>
            <w:shd w:val="clear" w:color="auto" w:fill="auto"/>
          </w:tcPr>
          <w:p w14:paraId="68C2FEB5" w14:textId="77777777" w:rsidR="00CA3543" w:rsidRPr="004602F8" w:rsidRDefault="00CA3543" w:rsidP="00AC2F13">
            <w:pPr>
              <w:pStyle w:val="ASFKTablenorm"/>
              <w:ind w:left="57" w:right="57"/>
            </w:pPr>
            <w:r w:rsidRPr="004602F8">
              <w:t>ОБД – сведения об обязательстве.</w:t>
            </w:r>
          </w:p>
          <w:p w14:paraId="1BB24524"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ОБД.</w:t>
            </w:r>
          </w:p>
        </w:tc>
      </w:tr>
      <w:tr w:rsidR="00CA3543" w:rsidRPr="004602F8" w14:paraId="5DEEA33F" w14:textId="77777777" w:rsidTr="003A5241">
        <w:trPr>
          <w:trHeight w:val="20"/>
        </w:trPr>
        <w:tc>
          <w:tcPr>
            <w:tcW w:w="1344" w:type="pct"/>
            <w:shd w:val="clear" w:color="auto" w:fill="auto"/>
          </w:tcPr>
          <w:p w14:paraId="787E4F20" w14:textId="77777777" w:rsidR="00CA3543" w:rsidRPr="004602F8" w:rsidRDefault="00CA3543" w:rsidP="00AC2F13">
            <w:pPr>
              <w:pStyle w:val="ASFKTablenorm"/>
              <w:ind w:left="57" w:right="57"/>
            </w:pPr>
            <w:r w:rsidRPr="004602F8">
              <w:t>Дата (ОБД)</w:t>
            </w:r>
          </w:p>
        </w:tc>
        <w:tc>
          <w:tcPr>
            <w:tcW w:w="3656" w:type="pct"/>
            <w:vMerge/>
            <w:shd w:val="clear" w:color="auto" w:fill="auto"/>
          </w:tcPr>
          <w:p w14:paraId="20AE6893" w14:textId="77777777" w:rsidR="00CA3543" w:rsidRPr="004602F8" w:rsidRDefault="00CA3543" w:rsidP="00AC2F13">
            <w:pPr>
              <w:pStyle w:val="ASFKTablenorm"/>
              <w:ind w:left="57" w:right="57"/>
            </w:pPr>
          </w:p>
        </w:tc>
      </w:tr>
      <w:tr w:rsidR="00CA3543" w:rsidRPr="004602F8" w14:paraId="7E4FE996" w14:textId="77777777" w:rsidTr="003A5241">
        <w:trPr>
          <w:trHeight w:val="20"/>
        </w:trPr>
        <w:tc>
          <w:tcPr>
            <w:tcW w:w="1344" w:type="pct"/>
            <w:shd w:val="clear" w:color="auto" w:fill="auto"/>
          </w:tcPr>
          <w:p w14:paraId="26F98B8B" w14:textId="77777777" w:rsidR="00CA3543" w:rsidRPr="004602F8" w:rsidRDefault="00CA3543" w:rsidP="00AC2F13">
            <w:pPr>
              <w:pStyle w:val="ASFKTablenorm"/>
              <w:ind w:left="57" w:right="57"/>
            </w:pPr>
            <w:r w:rsidRPr="004602F8">
              <w:t>Статус (ОБД)</w:t>
            </w:r>
          </w:p>
        </w:tc>
        <w:tc>
          <w:tcPr>
            <w:tcW w:w="3656" w:type="pct"/>
            <w:vMerge/>
            <w:shd w:val="clear" w:color="auto" w:fill="auto"/>
          </w:tcPr>
          <w:p w14:paraId="4E6B1D4D" w14:textId="77777777" w:rsidR="00CA3543" w:rsidRPr="004602F8" w:rsidRDefault="00CA3543" w:rsidP="00AC2F13">
            <w:pPr>
              <w:pStyle w:val="ASFKTablenorm"/>
              <w:ind w:left="57" w:right="57"/>
            </w:pPr>
          </w:p>
        </w:tc>
      </w:tr>
      <w:tr w:rsidR="00CA3543" w:rsidRPr="004602F8" w14:paraId="3B1E9189" w14:textId="77777777" w:rsidTr="003A5241">
        <w:trPr>
          <w:trHeight w:val="20"/>
        </w:trPr>
        <w:tc>
          <w:tcPr>
            <w:tcW w:w="1344" w:type="pct"/>
            <w:shd w:val="clear" w:color="auto" w:fill="auto"/>
          </w:tcPr>
          <w:p w14:paraId="5AC11ECB" w14:textId="77777777" w:rsidR="00CA3543" w:rsidRPr="004602F8" w:rsidRDefault="00CA3543" w:rsidP="00AC2F13">
            <w:pPr>
              <w:pStyle w:val="ASFKTablenorm"/>
              <w:ind w:left="57" w:right="57"/>
            </w:pPr>
            <w:r w:rsidRPr="004602F8">
              <w:t>Номер (ОБЗ)</w:t>
            </w:r>
          </w:p>
        </w:tc>
        <w:tc>
          <w:tcPr>
            <w:tcW w:w="3656" w:type="pct"/>
            <w:vMerge w:val="restart"/>
            <w:shd w:val="clear" w:color="auto" w:fill="auto"/>
          </w:tcPr>
          <w:p w14:paraId="3DC742F7" w14:textId="77777777" w:rsidR="00CA3543" w:rsidRPr="004602F8" w:rsidRDefault="00CA3543" w:rsidP="00AC2F13">
            <w:pPr>
              <w:pStyle w:val="ASFKTablenorm"/>
              <w:ind w:left="57" w:right="57"/>
            </w:pPr>
            <w:r w:rsidRPr="004602F8">
              <w:t>ОБЗ – заявка на внесение изменений в обязательство.</w:t>
            </w:r>
          </w:p>
          <w:p w14:paraId="2060C2D1"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ОБЗ.</w:t>
            </w:r>
          </w:p>
        </w:tc>
      </w:tr>
      <w:tr w:rsidR="00CA3543" w:rsidRPr="004602F8" w14:paraId="455701AE" w14:textId="77777777" w:rsidTr="003A5241">
        <w:trPr>
          <w:trHeight w:val="20"/>
        </w:trPr>
        <w:tc>
          <w:tcPr>
            <w:tcW w:w="1344" w:type="pct"/>
            <w:shd w:val="clear" w:color="auto" w:fill="auto"/>
          </w:tcPr>
          <w:p w14:paraId="1EC204CC" w14:textId="77777777" w:rsidR="00CA3543" w:rsidRPr="004602F8" w:rsidRDefault="00CA3543" w:rsidP="00AC2F13">
            <w:pPr>
              <w:pStyle w:val="ASFKTablenorm"/>
              <w:ind w:left="57" w:right="57"/>
            </w:pPr>
            <w:r w:rsidRPr="004602F8">
              <w:t>Дата (ОБЗ)</w:t>
            </w:r>
          </w:p>
        </w:tc>
        <w:tc>
          <w:tcPr>
            <w:tcW w:w="3656" w:type="pct"/>
            <w:vMerge/>
            <w:shd w:val="clear" w:color="auto" w:fill="auto"/>
          </w:tcPr>
          <w:p w14:paraId="143EB94A" w14:textId="77777777" w:rsidR="00CA3543" w:rsidRPr="004602F8" w:rsidRDefault="00CA3543" w:rsidP="00AC2F13">
            <w:pPr>
              <w:pStyle w:val="ASFKTablenorm"/>
              <w:ind w:left="57" w:right="57"/>
            </w:pPr>
          </w:p>
        </w:tc>
      </w:tr>
      <w:tr w:rsidR="00CA3543" w:rsidRPr="004602F8" w14:paraId="5771CEAF" w14:textId="77777777" w:rsidTr="003A5241">
        <w:trPr>
          <w:trHeight w:val="20"/>
        </w:trPr>
        <w:tc>
          <w:tcPr>
            <w:tcW w:w="1344" w:type="pct"/>
            <w:shd w:val="clear" w:color="auto" w:fill="auto"/>
          </w:tcPr>
          <w:p w14:paraId="35E85A16" w14:textId="77777777" w:rsidR="00CA3543" w:rsidRPr="004602F8" w:rsidRDefault="00CA3543" w:rsidP="00AC2F13">
            <w:pPr>
              <w:pStyle w:val="ASFKTablenorm"/>
              <w:ind w:left="57" w:right="57"/>
            </w:pPr>
            <w:r w:rsidRPr="004602F8">
              <w:t>Статус (ОБЗ)</w:t>
            </w:r>
          </w:p>
        </w:tc>
        <w:tc>
          <w:tcPr>
            <w:tcW w:w="3656" w:type="pct"/>
            <w:vMerge/>
            <w:shd w:val="clear" w:color="auto" w:fill="auto"/>
          </w:tcPr>
          <w:p w14:paraId="2DD4CAB8" w14:textId="77777777" w:rsidR="00CA3543" w:rsidRPr="004602F8" w:rsidRDefault="00CA3543" w:rsidP="00AC2F13">
            <w:pPr>
              <w:pStyle w:val="ASFKTablenorm"/>
              <w:ind w:left="57" w:right="57"/>
            </w:pPr>
          </w:p>
        </w:tc>
      </w:tr>
      <w:tr w:rsidR="00CA3543" w:rsidRPr="004602F8" w14:paraId="63C67491" w14:textId="77777777" w:rsidTr="003A5241">
        <w:trPr>
          <w:trHeight w:val="20"/>
        </w:trPr>
        <w:tc>
          <w:tcPr>
            <w:tcW w:w="1344" w:type="pct"/>
            <w:shd w:val="clear" w:color="auto" w:fill="auto"/>
          </w:tcPr>
          <w:p w14:paraId="4412E13F" w14:textId="77777777" w:rsidR="00CA3543" w:rsidRPr="004602F8" w:rsidRDefault="00CA3543" w:rsidP="00AC2F13">
            <w:pPr>
              <w:pStyle w:val="ASFKTablenorm"/>
              <w:ind w:left="57" w:right="57"/>
            </w:pPr>
            <w:r w:rsidRPr="004602F8">
              <w:t>Номер (УЗТ)</w:t>
            </w:r>
          </w:p>
        </w:tc>
        <w:tc>
          <w:tcPr>
            <w:tcW w:w="3656" w:type="pct"/>
            <w:vMerge w:val="restart"/>
            <w:shd w:val="clear" w:color="auto" w:fill="auto"/>
          </w:tcPr>
          <w:p w14:paraId="23580747" w14:textId="77777777" w:rsidR="00CA3543" w:rsidRPr="004602F8" w:rsidRDefault="00CA3543" w:rsidP="00AC2F13">
            <w:pPr>
              <w:pStyle w:val="ASFKTablenorm"/>
              <w:ind w:left="57" w:right="57"/>
            </w:pPr>
            <w:r w:rsidRPr="004602F8">
              <w:t>УЗТ – запрос-требование.</w:t>
            </w:r>
          </w:p>
          <w:p w14:paraId="031BFD06"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УЗТ.</w:t>
            </w:r>
          </w:p>
        </w:tc>
      </w:tr>
      <w:tr w:rsidR="00CA3543" w:rsidRPr="004602F8" w14:paraId="07009B10" w14:textId="77777777" w:rsidTr="003A5241">
        <w:trPr>
          <w:trHeight w:val="20"/>
        </w:trPr>
        <w:tc>
          <w:tcPr>
            <w:tcW w:w="1344" w:type="pct"/>
            <w:shd w:val="clear" w:color="auto" w:fill="auto"/>
          </w:tcPr>
          <w:p w14:paraId="4F72D105" w14:textId="77777777" w:rsidR="00CA3543" w:rsidRPr="004602F8" w:rsidRDefault="00CA3543" w:rsidP="00AC2F13">
            <w:pPr>
              <w:pStyle w:val="ASFKTablenorm"/>
              <w:ind w:left="57" w:right="57"/>
            </w:pPr>
            <w:r w:rsidRPr="004602F8">
              <w:t>Дата (УЗТ)</w:t>
            </w:r>
          </w:p>
        </w:tc>
        <w:tc>
          <w:tcPr>
            <w:tcW w:w="3656" w:type="pct"/>
            <w:vMerge/>
            <w:shd w:val="clear" w:color="auto" w:fill="auto"/>
          </w:tcPr>
          <w:p w14:paraId="02C97E58" w14:textId="77777777" w:rsidR="00CA3543" w:rsidRPr="004602F8" w:rsidRDefault="00CA3543" w:rsidP="00AC2F13">
            <w:pPr>
              <w:pStyle w:val="ASFKTablenorm"/>
              <w:ind w:left="57" w:right="57"/>
            </w:pPr>
          </w:p>
        </w:tc>
      </w:tr>
      <w:tr w:rsidR="00CA3543" w:rsidRPr="004602F8" w14:paraId="08BD902F" w14:textId="77777777" w:rsidTr="003A5241">
        <w:trPr>
          <w:trHeight w:val="20"/>
        </w:trPr>
        <w:tc>
          <w:tcPr>
            <w:tcW w:w="1344" w:type="pct"/>
            <w:shd w:val="clear" w:color="auto" w:fill="auto"/>
          </w:tcPr>
          <w:p w14:paraId="3D4964EB" w14:textId="77777777" w:rsidR="00CA3543" w:rsidRPr="004602F8" w:rsidRDefault="00CA3543" w:rsidP="00AC2F13">
            <w:pPr>
              <w:pStyle w:val="ASFKTablenorm"/>
              <w:ind w:left="57" w:right="57"/>
            </w:pPr>
            <w:r w:rsidRPr="004602F8">
              <w:t>Статус (УЗТ)</w:t>
            </w:r>
          </w:p>
        </w:tc>
        <w:tc>
          <w:tcPr>
            <w:tcW w:w="3656" w:type="pct"/>
            <w:vMerge/>
            <w:shd w:val="clear" w:color="auto" w:fill="auto"/>
          </w:tcPr>
          <w:p w14:paraId="43B16D5E" w14:textId="77777777" w:rsidR="00CA3543" w:rsidRPr="004602F8" w:rsidRDefault="00CA3543" w:rsidP="00AC2F13">
            <w:pPr>
              <w:pStyle w:val="ASFKTablenorm"/>
              <w:ind w:left="57" w:right="57"/>
            </w:pPr>
          </w:p>
        </w:tc>
      </w:tr>
      <w:tr w:rsidR="00CA3543" w:rsidRPr="004602F8" w14:paraId="57A2938B" w14:textId="77777777" w:rsidTr="003A5241">
        <w:trPr>
          <w:trHeight w:val="20"/>
        </w:trPr>
        <w:tc>
          <w:tcPr>
            <w:tcW w:w="1344" w:type="pct"/>
            <w:shd w:val="clear" w:color="auto" w:fill="auto"/>
          </w:tcPr>
          <w:p w14:paraId="6B51172A" w14:textId="77777777" w:rsidR="00CA3543" w:rsidRPr="004602F8" w:rsidRDefault="00CA3543" w:rsidP="00AC2F13">
            <w:pPr>
              <w:pStyle w:val="ASFKTablenorm"/>
              <w:ind w:left="57" w:right="57"/>
            </w:pPr>
            <w:r w:rsidRPr="004602F8">
              <w:t>Номер (УВЛ)</w:t>
            </w:r>
          </w:p>
        </w:tc>
        <w:tc>
          <w:tcPr>
            <w:tcW w:w="3656" w:type="pct"/>
            <w:vMerge w:val="restart"/>
            <w:shd w:val="clear" w:color="auto" w:fill="auto"/>
          </w:tcPr>
          <w:p w14:paraId="20F29A06" w14:textId="77777777" w:rsidR="00CA3543" w:rsidRPr="004602F8" w:rsidRDefault="00CA3543" w:rsidP="00AC2F13">
            <w:pPr>
              <w:pStyle w:val="ASFKTablenorm"/>
              <w:ind w:left="57" w:right="57"/>
            </w:pPr>
            <w:r w:rsidRPr="004602F8">
              <w:t>УВЛ – уведомление о возвращении ИД.</w:t>
            </w:r>
          </w:p>
          <w:p w14:paraId="160BA416"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УВЛ.</w:t>
            </w:r>
          </w:p>
        </w:tc>
      </w:tr>
      <w:tr w:rsidR="00CA3543" w:rsidRPr="004602F8" w14:paraId="3EC42D26" w14:textId="77777777" w:rsidTr="003A5241">
        <w:trPr>
          <w:trHeight w:val="20"/>
        </w:trPr>
        <w:tc>
          <w:tcPr>
            <w:tcW w:w="1344" w:type="pct"/>
            <w:shd w:val="clear" w:color="auto" w:fill="auto"/>
          </w:tcPr>
          <w:p w14:paraId="13031424" w14:textId="77777777" w:rsidR="00CA3543" w:rsidRPr="004602F8" w:rsidRDefault="00CA3543" w:rsidP="00AC2F13">
            <w:pPr>
              <w:pStyle w:val="ASFKTablenorm"/>
              <w:ind w:left="57" w:right="57"/>
            </w:pPr>
            <w:r w:rsidRPr="004602F8">
              <w:t>Дата (УВЛ)</w:t>
            </w:r>
          </w:p>
        </w:tc>
        <w:tc>
          <w:tcPr>
            <w:tcW w:w="3656" w:type="pct"/>
            <w:vMerge/>
            <w:shd w:val="clear" w:color="auto" w:fill="auto"/>
          </w:tcPr>
          <w:p w14:paraId="782857FB" w14:textId="77777777" w:rsidR="00CA3543" w:rsidRPr="004602F8" w:rsidRDefault="00CA3543" w:rsidP="00AC2F13">
            <w:pPr>
              <w:pStyle w:val="ASFKTablenorm"/>
              <w:ind w:left="57" w:right="57"/>
            </w:pPr>
          </w:p>
        </w:tc>
      </w:tr>
      <w:tr w:rsidR="00CA3543" w:rsidRPr="004602F8" w14:paraId="79381902" w14:textId="77777777" w:rsidTr="003A5241">
        <w:trPr>
          <w:trHeight w:val="20"/>
        </w:trPr>
        <w:tc>
          <w:tcPr>
            <w:tcW w:w="1344" w:type="pct"/>
            <w:shd w:val="clear" w:color="auto" w:fill="auto"/>
          </w:tcPr>
          <w:p w14:paraId="0704D31D" w14:textId="77777777" w:rsidR="00CA3543" w:rsidRPr="004602F8" w:rsidRDefault="00CA3543" w:rsidP="00AC2F13">
            <w:pPr>
              <w:pStyle w:val="ASFKTablenorm"/>
              <w:ind w:left="57" w:right="57"/>
            </w:pPr>
            <w:r w:rsidRPr="004602F8">
              <w:t>Примечание (УВЛ)</w:t>
            </w:r>
          </w:p>
        </w:tc>
        <w:tc>
          <w:tcPr>
            <w:tcW w:w="3656" w:type="pct"/>
            <w:vMerge/>
            <w:shd w:val="clear" w:color="auto" w:fill="auto"/>
          </w:tcPr>
          <w:p w14:paraId="5F23BDE0" w14:textId="77777777" w:rsidR="00CA3543" w:rsidRPr="004602F8" w:rsidRDefault="00CA3543" w:rsidP="00AC2F13">
            <w:pPr>
              <w:pStyle w:val="ASFKTablenorm"/>
              <w:ind w:left="57" w:right="57"/>
            </w:pPr>
          </w:p>
        </w:tc>
      </w:tr>
      <w:tr w:rsidR="00CA3543" w:rsidRPr="004602F8" w14:paraId="147F6578" w14:textId="77777777" w:rsidTr="003A5241">
        <w:trPr>
          <w:trHeight w:val="20"/>
        </w:trPr>
        <w:tc>
          <w:tcPr>
            <w:tcW w:w="1344" w:type="pct"/>
            <w:shd w:val="clear" w:color="auto" w:fill="auto"/>
          </w:tcPr>
          <w:p w14:paraId="78244B5F" w14:textId="77777777" w:rsidR="00CA3543" w:rsidRPr="004602F8" w:rsidRDefault="00CA3543" w:rsidP="00AC2F13">
            <w:pPr>
              <w:pStyle w:val="ASFKTablenorm"/>
              <w:ind w:left="57" w:right="57"/>
            </w:pPr>
            <w:r w:rsidRPr="004602F8">
              <w:t>Статус (УВЛ)</w:t>
            </w:r>
          </w:p>
        </w:tc>
        <w:tc>
          <w:tcPr>
            <w:tcW w:w="3656" w:type="pct"/>
            <w:vMerge/>
            <w:shd w:val="clear" w:color="auto" w:fill="auto"/>
          </w:tcPr>
          <w:p w14:paraId="236C8036" w14:textId="77777777" w:rsidR="00CA3543" w:rsidRPr="004602F8" w:rsidRDefault="00CA3543" w:rsidP="00AC2F13">
            <w:pPr>
              <w:pStyle w:val="ASFKTablenorm"/>
              <w:ind w:left="57" w:right="57"/>
            </w:pPr>
          </w:p>
        </w:tc>
      </w:tr>
      <w:tr w:rsidR="00CA3543" w:rsidRPr="004602F8" w14:paraId="5FA2470C" w14:textId="77777777" w:rsidTr="003A5241">
        <w:trPr>
          <w:trHeight w:val="20"/>
        </w:trPr>
        <w:tc>
          <w:tcPr>
            <w:tcW w:w="1344" w:type="pct"/>
            <w:shd w:val="clear" w:color="auto" w:fill="auto"/>
          </w:tcPr>
          <w:p w14:paraId="76647BDD" w14:textId="77777777" w:rsidR="00CA3543" w:rsidRPr="004602F8" w:rsidRDefault="00CA3543" w:rsidP="00AC2F13">
            <w:pPr>
              <w:pStyle w:val="ASFKTablenorm"/>
              <w:ind w:left="57" w:right="57"/>
            </w:pPr>
            <w:r w:rsidRPr="004602F8">
              <w:t>Номер (УВП)</w:t>
            </w:r>
          </w:p>
        </w:tc>
        <w:tc>
          <w:tcPr>
            <w:tcW w:w="3656" w:type="pct"/>
            <w:vMerge w:val="restart"/>
            <w:shd w:val="clear" w:color="auto" w:fill="auto"/>
          </w:tcPr>
          <w:p w14:paraId="07F0D43C" w14:textId="77777777" w:rsidR="00CA3543" w:rsidRPr="004602F8" w:rsidRDefault="00CA3543" w:rsidP="00AC2F13">
            <w:pPr>
              <w:pStyle w:val="ASFKTablenorm"/>
              <w:ind w:left="57" w:right="57"/>
            </w:pPr>
            <w:r w:rsidRPr="004602F8">
              <w:t>УВП – уведомление о возвращении документов, приложенных к ИД.</w:t>
            </w:r>
          </w:p>
          <w:p w14:paraId="3D0ABA85"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УВП.</w:t>
            </w:r>
          </w:p>
        </w:tc>
      </w:tr>
      <w:tr w:rsidR="00CA3543" w:rsidRPr="004602F8" w14:paraId="70BC5AD3" w14:textId="77777777" w:rsidTr="003A5241">
        <w:trPr>
          <w:trHeight w:val="20"/>
        </w:trPr>
        <w:tc>
          <w:tcPr>
            <w:tcW w:w="1344" w:type="pct"/>
            <w:shd w:val="clear" w:color="auto" w:fill="auto"/>
          </w:tcPr>
          <w:p w14:paraId="6F8C832E" w14:textId="77777777" w:rsidR="00CA3543" w:rsidRPr="004602F8" w:rsidRDefault="00CA3543" w:rsidP="00AC2F13">
            <w:pPr>
              <w:pStyle w:val="ASFKTablenorm"/>
              <w:ind w:left="57" w:right="57"/>
            </w:pPr>
            <w:r w:rsidRPr="004602F8">
              <w:t>Дата (УВП)</w:t>
            </w:r>
          </w:p>
        </w:tc>
        <w:tc>
          <w:tcPr>
            <w:tcW w:w="3656" w:type="pct"/>
            <w:vMerge/>
            <w:shd w:val="clear" w:color="auto" w:fill="auto"/>
          </w:tcPr>
          <w:p w14:paraId="7C916428" w14:textId="77777777" w:rsidR="00CA3543" w:rsidRPr="004602F8" w:rsidRDefault="00CA3543" w:rsidP="00AC2F13">
            <w:pPr>
              <w:pStyle w:val="ASFKTablenorm"/>
              <w:ind w:left="57" w:right="57"/>
            </w:pPr>
          </w:p>
        </w:tc>
      </w:tr>
      <w:tr w:rsidR="00CA3543" w:rsidRPr="004602F8" w14:paraId="7DECD8EE" w14:textId="77777777" w:rsidTr="003A5241">
        <w:trPr>
          <w:trHeight w:val="20"/>
        </w:trPr>
        <w:tc>
          <w:tcPr>
            <w:tcW w:w="1344" w:type="pct"/>
            <w:shd w:val="clear" w:color="auto" w:fill="auto"/>
          </w:tcPr>
          <w:p w14:paraId="04F53A15" w14:textId="77777777" w:rsidR="00CA3543" w:rsidRPr="004602F8" w:rsidRDefault="00CA3543" w:rsidP="00AC2F13">
            <w:pPr>
              <w:pStyle w:val="ASFKTablenorm"/>
              <w:ind w:left="57" w:right="57"/>
            </w:pPr>
            <w:r w:rsidRPr="004602F8">
              <w:t>Примечание (УВП)</w:t>
            </w:r>
          </w:p>
        </w:tc>
        <w:tc>
          <w:tcPr>
            <w:tcW w:w="3656" w:type="pct"/>
            <w:vMerge/>
            <w:shd w:val="clear" w:color="auto" w:fill="auto"/>
          </w:tcPr>
          <w:p w14:paraId="4EC1DA9F" w14:textId="77777777" w:rsidR="00CA3543" w:rsidRPr="004602F8" w:rsidRDefault="00CA3543" w:rsidP="00AC2F13">
            <w:pPr>
              <w:pStyle w:val="ASFKTablenorm"/>
              <w:ind w:left="57" w:right="57"/>
            </w:pPr>
          </w:p>
        </w:tc>
      </w:tr>
      <w:tr w:rsidR="00CA3543" w:rsidRPr="004602F8" w14:paraId="38E6E76F" w14:textId="77777777" w:rsidTr="003A5241">
        <w:trPr>
          <w:trHeight w:val="20"/>
        </w:trPr>
        <w:tc>
          <w:tcPr>
            <w:tcW w:w="1344" w:type="pct"/>
            <w:shd w:val="clear" w:color="auto" w:fill="auto"/>
          </w:tcPr>
          <w:p w14:paraId="024B1422" w14:textId="77777777" w:rsidR="00CA3543" w:rsidRPr="004602F8" w:rsidRDefault="00CA3543" w:rsidP="00AC2F13">
            <w:pPr>
              <w:pStyle w:val="ASFKTablenorm"/>
              <w:ind w:left="57" w:right="57"/>
            </w:pPr>
            <w:r w:rsidRPr="004602F8">
              <w:t>Статус (УВП)</w:t>
            </w:r>
          </w:p>
        </w:tc>
        <w:tc>
          <w:tcPr>
            <w:tcW w:w="3656" w:type="pct"/>
            <w:vMerge/>
            <w:shd w:val="clear" w:color="auto" w:fill="auto"/>
          </w:tcPr>
          <w:p w14:paraId="154FFE99" w14:textId="77777777" w:rsidR="00CA3543" w:rsidRPr="004602F8" w:rsidRDefault="00CA3543" w:rsidP="00AC2F13">
            <w:pPr>
              <w:pStyle w:val="ASFKTablenorm"/>
              <w:ind w:left="57" w:right="57"/>
            </w:pPr>
          </w:p>
        </w:tc>
      </w:tr>
      <w:tr w:rsidR="00CA3543" w:rsidRPr="004602F8" w14:paraId="62D65E09" w14:textId="77777777" w:rsidTr="003A5241">
        <w:trPr>
          <w:trHeight w:val="20"/>
        </w:trPr>
        <w:tc>
          <w:tcPr>
            <w:tcW w:w="1344" w:type="pct"/>
            <w:shd w:val="clear" w:color="auto" w:fill="auto"/>
          </w:tcPr>
          <w:p w14:paraId="0D49727B" w14:textId="77777777" w:rsidR="00CA3543" w:rsidRPr="004602F8" w:rsidRDefault="00CA3543" w:rsidP="00AC2F13">
            <w:pPr>
              <w:pStyle w:val="ASFKTablenorm"/>
              <w:ind w:left="57" w:right="57"/>
            </w:pPr>
            <w:r w:rsidRPr="004602F8">
              <w:t>Номер (УНЛ)</w:t>
            </w:r>
          </w:p>
        </w:tc>
        <w:tc>
          <w:tcPr>
            <w:tcW w:w="3656" w:type="pct"/>
            <w:vMerge w:val="restart"/>
            <w:shd w:val="clear" w:color="auto" w:fill="auto"/>
          </w:tcPr>
          <w:p w14:paraId="55B99467" w14:textId="77777777" w:rsidR="00CA3543" w:rsidRPr="004602F8" w:rsidRDefault="00CA3543" w:rsidP="00AC2F13">
            <w:pPr>
              <w:pStyle w:val="ASFKTablenorm"/>
              <w:ind w:left="57" w:right="57"/>
            </w:pPr>
            <w:r w:rsidRPr="004602F8">
              <w:t>УНЛ – уведомление о неисполнении должником требований ИД.</w:t>
            </w:r>
          </w:p>
          <w:p w14:paraId="4B7F0457"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УНЛ.</w:t>
            </w:r>
          </w:p>
        </w:tc>
      </w:tr>
      <w:tr w:rsidR="00CA3543" w:rsidRPr="004602F8" w14:paraId="45DF92AC" w14:textId="77777777" w:rsidTr="003A5241">
        <w:trPr>
          <w:trHeight w:val="20"/>
        </w:trPr>
        <w:tc>
          <w:tcPr>
            <w:tcW w:w="1344" w:type="pct"/>
            <w:shd w:val="clear" w:color="auto" w:fill="auto"/>
          </w:tcPr>
          <w:p w14:paraId="54E276B4" w14:textId="77777777" w:rsidR="00CA3543" w:rsidRPr="004602F8" w:rsidRDefault="00CA3543" w:rsidP="00AC2F13">
            <w:pPr>
              <w:pStyle w:val="ASFKTablenorm"/>
              <w:ind w:left="57" w:right="57"/>
            </w:pPr>
            <w:r w:rsidRPr="004602F8">
              <w:t>Дата (УНЛ)</w:t>
            </w:r>
          </w:p>
        </w:tc>
        <w:tc>
          <w:tcPr>
            <w:tcW w:w="3656" w:type="pct"/>
            <w:vMerge/>
            <w:shd w:val="clear" w:color="auto" w:fill="auto"/>
          </w:tcPr>
          <w:p w14:paraId="0EF0C5C3" w14:textId="77777777" w:rsidR="00CA3543" w:rsidRPr="004602F8" w:rsidRDefault="00CA3543" w:rsidP="00AC2F13">
            <w:pPr>
              <w:pStyle w:val="ASFKTablenorm"/>
              <w:ind w:left="57" w:right="57"/>
            </w:pPr>
          </w:p>
        </w:tc>
      </w:tr>
      <w:tr w:rsidR="00CA3543" w:rsidRPr="004602F8" w14:paraId="0F2A3FF9" w14:textId="77777777" w:rsidTr="003A5241">
        <w:trPr>
          <w:trHeight w:val="20"/>
        </w:trPr>
        <w:tc>
          <w:tcPr>
            <w:tcW w:w="1344" w:type="pct"/>
            <w:shd w:val="clear" w:color="auto" w:fill="auto"/>
          </w:tcPr>
          <w:p w14:paraId="2D0A993E" w14:textId="77777777" w:rsidR="00CA3543" w:rsidRPr="004602F8" w:rsidRDefault="00CA3543" w:rsidP="00AC2F13">
            <w:pPr>
              <w:pStyle w:val="ASFKTablenorm"/>
              <w:ind w:left="57" w:right="57"/>
            </w:pPr>
            <w:r w:rsidRPr="004602F8">
              <w:t>Статус (УНЛ)</w:t>
            </w:r>
          </w:p>
        </w:tc>
        <w:tc>
          <w:tcPr>
            <w:tcW w:w="3656" w:type="pct"/>
            <w:vMerge/>
            <w:shd w:val="clear" w:color="auto" w:fill="auto"/>
          </w:tcPr>
          <w:p w14:paraId="0AA5A150" w14:textId="77777777" w:rsidR="00CA3543" w:rsidRPr="004602F8" w:rsidRDefault="00CA3543" w:rsidP="00AC2F13">
            <w:pPr>
              <w:pStyle w:val="ASFKTablenorm"/>
              <w:ind w:left="57" w:right="57"/>
            </w:pPr>
          </w:p>
        </w:tc>
      </w:tr>
      <w:tr w:rsidR="00CA3543" w:rsidRPr="004602F8" w14:paraId="0530F155" w14:textId="77777777" w:rsidTr="003A5241">
        <w:trPr>
          <w:trHeight w:val="20"/>
        </w:trPr>
        <w:tc>
          <w:tcPr>
            <w:tcW w:w="5000" w:type="pct"/>
            <w:gridSpan w:val="2"/>
            <w:shd w:val="clear" w:color="auto" w:fill="auto"/>
          </w:tcPr>
          <w:p w14:paraId="62E4F8FD" w14:textId="77777777" w:rsidR="00CA3543" w:rsidRPr="004602F8" w:rsidRDefault="00616CE2" w:rsidP="00AC2F13">
            <w:pPr>
              <w:pStyle w:val="ASFKTablenorm"/>
              <w:ind w:left="57" w:right="57"/>
            </w:pPr>
            <w:r w:rsidRPr="004602F8">
              <w:t xml:space="preserve">Группа полей </w:t>
            </w:r>
            <w:r w:rsidR="00BC7FFB" w:rsidRPr="004602F8">
              <w:t>«</w:t>
            </w:r>
            <w:r w:rsidR="00CA3543" w:rsidRPr="004602F8">
              <w:t>Приостановление/возобновление расхода с ЛС и исполнения ИД</w:t>
            </w:r>
            <w:r w:rsidR="00BC7FFB" w:rsidRPr="004602F8">
              <w:t>»</w:t>
            </w:r>
          </w:p>
        </w:tc>
      </w:tr>
      <w:tr w:rsidR="00CA3543" w:rsidRPr="004602F8" w14:paraId="529440B8" w14:textId="77777777" w:rsidTr="003A5241">
        <w:trPr>
          <w:trHeight w:val="20"/>
        </w:trPr>
        <w:tc>
          <w:tcPr>
            <w:tcW w:w="1344" w:type="pct"/>
            <w:shd w:val="clear" w:color="auto" w:fill="auto"/>
          </w:tcPr>
          <w:p w14:paraId="41A7012D" w14:textId="77777777" w:rsidR="00CA3543" w:rsidRPr="004602F8" w:rsidRDefault="00CA3543" w:rsidP="00AC2F13">
            <w:pPr>
              <w:pStyle w:val="ASFKTablenorm"/>
              <w:ind w:left="57" w:right="57"/>
            </w:pPr>
            <w:r w:rsidRPr="004602F8">
              <w:t>Номер (УБЛ)</w:t>
            </w:r>
          </w:p>
        </w:tc>
        <w:tc>
          <w:tcPr>
            <w:tcW w:w="3656" w:type="pct"/>
            <w:vMerge w:val="restart"/>
            <w:shd w:val="clear" w:color="auto" w:fill="auto"/>
          </w:tcPr>
          <w:p w14:paraId="3EE4F723" w14:textId="77777777" w:rsidR="00CA3543" w:rsidRPr="004602F8" w:rsidRDefault="00CA3543" w:rsidP="00AC2F13">
            <w:pPr>
              <w:pStyle w:val="ASFKTablenorm"/>
              <w:ind w:left="57" w:right="57"/>
            </w:pPr>
            <w:r w:rsidRPr="004602F8">
              <w:t>УБЛ – уведомление о приостановлении операций по расходованию средств в связи с неисполнением требований ИД.</w:t>
            </w:r>
          </w:p>
          <w:p w14:paraId="70E9C0BF"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УБЛ.</w:t>
            </w:r>
          </w:p>
        </w:tc>
      </w:tr>
      <w:tr w:rsidR="00CA3543" w:rsidRPr="004602F8" w14:paraId="5AAB67E6" w14:textId="77777777" w:rsidTr="003A5241">
        <w:trPr>
          <w:trHeight w:val="20"/>
        </w:trPr>
        <w:tc>
          <w:tcPr>
            <w:tcW w:w="1344" w:type="pct"/>
            <w:shd w:val="clear" w:color="auto" w:fill="auto"/>
          </w:tcPr>
          <w:p w14:paraId="1C83AAE3" w14:textId="77777777" w:rsidR="00CA3543" w:rsidRPr="004602F8" w:rsidRDefault="00CA3543" w:rsidP="00AC2F13">
            <w:pPr>
              <w:pStyle w:val="ASFKTablenorm"/>
              <w:ind w:left="57" w:right="57"/>
            </w:pPr>
            <w:r w:rsidRPr="004602F8">
              <w:t>Дата (УБЛ)</w:t>
            </w:r>
          </w:p>
        </w:tc>
        <w:tc>
          <w:tcPr>
            <w:tcW w:w="3656" w:type="pct"/>
            <w:vMerge/>
            <w:shd w:val="clear" w:color="auto" w:fill="auto"/>
          </w:tcPr>
          <w:p w14:paraId="023F8A5B" w14:textId="77777777" w:rsidR="00CA3543" w:rsidRPr="004602F8" w:rsidRDefault="00CA3543" w:rsidP="00AC2F13">
            <w:pPr>
              <w:pStyle w:val="ASFKTablenorm"/>
              <w:ind w:left="57" w:right="57"/>
            </w:pPr>
          </w:p>
        </w:tc>
      </w:tr>
      <w:tr w:rsidR="00CA3543" w:rsidRPr="004602F8" w14:paraId="7DE189B5" w14:textId="77777777" w:rsidTr="003A5241">
        <w:trPr>
          <w:trHeight w:val="20"/>
        </w:trPr>
        <w:tc>
          <w:tcPr>
            <w:tcW w:w="1344" w:type="pct"/>
            <w:shd w:val="clear" w:color="auto" w:fill="auto"/>
          </w:tcPr>
          <w:p w14:paraId="7CBDCE27" w14:textId="77777777" w:rsidR="00CA3543" w:rsidRPr="004602F8" w:rsidRDefault="00CA3543" w:rsidP="00AC2F13">
            <w:pPr>
              <w:pStyle w:val="ASFKTablenorm"/>
              <w:ind w:left="57" w:right="57"/>
            </w:pPr>
            <w:r w:rsidRPr="004602F8">
              <w:t>Дата нарушений (УБЛ)</w:t>
            </w:r>
          </w:p>
        </w:tc>
        <w:tc>
          <w:tcPr>
            <w:tcW w:w="3656" w:type="pct"/>
            <w:vMerge/>
            <w:shd w:val="clear" w:color="auto" w:fill="auto"/>
          </w:tcPr>
          <w:p w14:paraId="189A98B8" w14:textId="77777777" w:rsidR="00CA3543" w:rsidRPr="004602F8" w:rsidRDefault="00CA3543" w:rsidP="00AC2F13">
            <w:pPr>
              <w:pStyle w:val="ASFKTablenorm"/>
              <w:ind w:left="57" w:right="57"/>
            </w:pPr>
          </w:p>
        </w:tc>
      </w:tr>
      <w:tr w:rsidR="00CA3543" w:rsidRPr="004602F8" w14:paraId="613021C3" w14:textId="77777777" w:rsidTr="003A5241">
        <w:trPr>
          <w:trHeight w:val="20"/>
        </w:trPr>
        <w:tc>
          <w:tcPr>
            <w:tcW w:w="1344" w:type="pct"/>
            <w:shd w:val="clear" w:color="auto" w:fill="auto"/>
          </w:tcPr>
          <w:p w14:paraId="506CCDCD" w14:textId="77777777" w:rsidR="00CA3543" w:rsidRPr="004602F8" w:rsidRDefault="00CA3543" w:rsidP="00AC2F13">
            <w:pPr>
              <w:pStyle w:val="ASFKTablenorm"/>
              <w:ind w:left="57" w:right="57"/>
            </w:pPr>
            <w:r w:rsidRPr="004602F8">
              <w:t>Устранения (УБЛ)</w:t>
            </w:r>
          </w:p>
        </w:tc>
        <w:tc>
          <w:tcPr>
            <w:tcW w:w="3656" w:type="pct"/>
            <w:vMerge/>
            <w:shd w:val="clear" w:color="auto" w:fill="auto"/>
          </w:tcPr>
          <w:p w14:paraId="792024C9" w14:textId="77777777" w:rsidR="00CA3543" w:rsidRPr="004602F8" w:rsidRDefault="00CA3543" w:rsidP="00AC2F13">
            <w:pPr>
              <w:pStyle w:val="ASFKTablenorm"/>
              <w:ind w:left="57" w:right="57"/>
            </w:pPr>
          </w:p>
        </w:tc>
      </w:tr>
      <w:tr w:rsidR="00CA3543" w:rsidRPr="004602F8" w14:paraId="24359841" w14:textId="77777777" w:rsidTr="003A5241">
        <w:trPr>
          <w:trHeight w:val="20"/>
        </w:trPr>
        <w:tc>
          <w:tcPr>
            <w:tcW w:w="1344" w:type="pct"/>
            <w:shd w:val="clear" w:color="auto" w:fill="auto"/>
          </w:tcPr>
          <w:p w14:paraId="0E8C21AA" w14:textId="77777777" w:rsidR="00CA3543" w:rsidRPr="004602F8" w:rsidRDefault="00CA3543" w:rsidP="00AC2F13">
            <w:pPr>
              <w:pStyle w:val="ASFKTablenorm"/>
              <w:ind w:left="57" w:right="57"/>
            </w:pPr>
            <w:r w:rsidRPr="004602F8">
              <w:t>Статус (УБЛ)</w:t>
            </w:r>
          </w:p>
        </w:tc>
        <w:tc>
          <w:tcPr>
            <w:tcW w:w="3656" w:type="pct"/>
            <w:vMerge/>
            <w:shd w:val="clear" w:color="auto" w:fill="auto"/>
          </w:tcPr>
          <w:p w14:paraId="30F438D9" w14:textId="77777777" w:rsidR="00CA3543" w:rsidRPr="004602F8" w:rsidRDefault="00CA3543" w:rsidP="00AC2F13">
            <w:pPr>
              <w:pStyle w:val="ASFKTablenorm"/>
              <w:ind w:left="57" w:right="57"/>
            </w:pPr>
          </w:p>
        </w:tc>
      </w:tr>
      <w:tr w:rsidR="00CA3543" w:rsidRPr="004602F8" w14:paraId="1518154F" w14:textId="77777777" w:rsidTr="003A5241">
        <w:trPr>
          <w:trHeight w:val="20"/>
        </w:trPr>
        <w:tc>
          <w:tcPr>
            <w:tcW w:w="1344" w:type="pct"/>
            <w:shd w:val="clear" w:color="auto" w:fill="auto"/>
          </w:tcPr>
          <w:p w14:paraId="371EAAAA" w14:textId="77777777" w:rsidR="00CA3543" w:rsidRPr="004602F8" w:rsidRDefault="00CA3543" w:rsidP="00AC2F13">
            <w:pPr>
              <w:pStyle w:val="ASFKTablenorm"/>
              <w:ind w:left="57" w:right="57"/>
            </w:pPr>
            <w:r w:rsidRPr="004602F8">
              <w:t>Номер (УВР)</w:t>
            </w:r>
          </w:p>
        </w:tc>
        <w:tc>
          <w:tcPr>
            <w:tcW w:w="3656" w:type="pct"/>
            <w:vMerge w:val="restart"/>
            <w:shd w:val="clear" w:color="auto" w:fill="auto"/>
          </w:tcPr>
          <w:p w14:paraId="2E860650" w14:textId="77777777" w:rsidR="00CA3543" w:rsidRPr="004602F8" w:rsidRDefault="00CA3543" w:rsidP="00AC2F13">
            <w:pPr>
              <w:pStyle w:val="ASFKTablenorm"/>
              <w:ind w:left="57" w:right="57"/>
            </w:pPr>
            <w:r w:rsidRPr="004602F8">
              <w:t>УВР – уведомление о возобновлении операций по расходованию средств.</w:t>
            </w:r>
          </w:p>
          <w:p w14:paraId="66ACFAA2" w14:textId="77777777" w:rsidR="00CA3543" w:rsidRPr="004602F8" w:rsidRDefault="00CA3543" w:rsidP="00AC2F13">
            <w:pPr>
              <w:pStyle w:val="ASFKTablenorm"/>
              <w:ind w:left="57" w:right="57"/>
            </w:pPr>
            <w:r w:rsidRPr="004602F8">
              <w:lastRenderedPageBreak/>
              <w:t>Значение заполняется на основании соответствующих полей связанного документа с типом УВР.</w:t>
            </w:r>
          </w:p>
        </w:tc>
      </w:tr>
      <w:tr w:rsidR="00CA3543" w:rsidRPr="004602F8" w14:paraId="3CDAFEBC" w14:textId="77777777" w:rsidTr="003A5241">
        <w:trPr>
          <w:trHeight w:val="20"/>
        </w:trPr>
        <w:tc>
          <w:tcPr>
            <w:tcW w:w="1344" w:type="pct"/>
            <w:shd w:val="clear" w:color="auto" w:fill="auto"/>
          </w:tcPr>
          <w:p w14:paraId="57F64639" w14:textId="77777777" w:rsidR="00CA3543" w:rsidRPr="004602F8" w:rsidRDefault="00CA3543" w:rsidP="00AC2F13">
            <w:pPr>
              <w:pStyle w:val="ASFKTablenorm"/>
              <w:ind w:left="57" w:right="57"/>
            </w:pPr>
            <w:r w:rsidRPr="004602F8">
              <w:t>Дата (УВР)</w:t>
            </w:r>
          </w:p>
        </w:tc>
        <w:tc>
          <w:tcPr>
            <w:tcW w:w="3656" w:type="pct"/>
            <w:vMerge/>
            <w:shd w:val="clear" w:color="auto" w:fill="auto"/>
          </w:tcPr>
          <w:p w14:paraId="1DF0E056" w14:textId="77777777" w:rsidR="00CA3543" w:rsidRPr="004602F8" w:rsidRDefault="00CA3543" w:rsidP="00AC2F13">
            <w:pPr>
              <w:pStyle w:val="ASFKTablenorm"/>
              <w:ind w:left="57" w:right="57"/>
            </w:pPr>
          </w:p>
        </w:tc>
      </w:tr>
      <w:tr w:rsidR="00CA3543" w:rsidRPr="004602F8" w14:paraId="71C152E3" w14:textId="77777777" w:rsidTr="003A5241">
        <w:trPr>
          <w:trHeight w:val="20"/>
        </w:trPr>
        <w:tc>
          <w:tcPr>
            <w:tcW w:w="1344" w:type="pct"/>
            <w:shd w:val="clear" w:color="auto" w:fill="auto"/>
          </w:tcPr>
          <w:p w14:paraId="386B54AE" w14:textId="77777777" w:rsidR="00CA3543" w:rsidRPr="004602F8" w:rsidRDefault="00CA3543" w:rsidP="00AC2F13">
            <w:pPr>
              <w:pStyle w:val="ASFKTablenorm"/>
              <w:ind w:left="57" w:right="57"/>
            </w:pPr>
            <w:r w:rsidRPr="004602F8">
              <w:lastRenderedPageBreak/>
              <w:t>Дата начала (УВР)</w:t>
            </w:r>
          </w:p>
        </w:tc>
        <w:tc>
          <w:tcPr>
            <w:tcW w:w="3656" w:type="pct"/>
            <w:vMerge/>
            <w:shd w:val="clear" w:color="auto" w:fill="auto"/>
          </w:tcPr>
          <w:p w14:paraId="089C5DA6" w14:textId="77777777" w:rsidR="00CA3543" w:rsidRPr="004602F8" w:rsidRDefault="00CA3543" w:rsidP="00AC2F13">
            <w:pPr>
              <w:pStyle w:val="ASFKTablenorm"/>
              <w:ind w:left="57" w:right="57"/>
            </w:pPr>
          </w:p>
        </w:tc>
      </w:tr>
      <w:tr w:rsidR="00CA3543" w:rsidRPr="004602F8" w14:paraId="44F4B07C" w14:textId="77777777" w:rsidTr="003A5241">
        <w:trPr>
          <w:trHeight w:val="20"/>
        </w:trPr>
        <w:tc>
          <w:tcPr>
            <w:tcW w:w="1344" w:type="pct"/>
            <w:shd w:val="clear" w:color="auto" w:fill="auto"/>
          </w:tcPr>
          <w:p w14:paraId="2095C767" w14:textId="77777777" w:rsidR="00CA3543" w:rsidRPr="004602F8" w:rsidRDefault="00CA3543" w:rsidP="00AC2F13">
            <w:pPr>
              <w:pStyle w:val="ASFKTablenorm"/>
              <w:ind w:left="57" w:right="57"/>
            </w:pPr>
            <w:r w:rsidRPr="004602F8">
              <w:t>Дата окончания (УВР)</w:t>
            </w:r>
          </w:p>
        </w:tc>
        <w:tc>
          <w:tcPr>
            <w:tcW w:w="3656" w:type="pct"/>
            <w:vMerge/>
            <w:shd w:val="clear" w:color="auto" w:fill="auto"/>
          </w:tcPr>
          <w:p w14:paraId="2D0F747D" w14:textId="77777777" w:rsidR="00CA3543" w:rsidRPr="004602F8" w:rsidRDefault="00CA3543" w:rsidP="00AC2F13">
            <w:pPr>
              <w:pStyle w:val="ASFKTablenorm"/>
              <w:ind w:left="57" w:right="57"/>
            </w:pPr>
          </w:p>
        </w:tc>
      </w:tr>
      <w:tr w:rsidR="00CA3543" w:rsidRPr="004602F8" w14:paraId="0D8E3221" w14:textId="77777777" w:rsidTr="003A5241">
        <w:trPr>
          <w:trHeight w:val="20"/>
        </w:trPr>
        <w:tc>
          <w:tcPr>
            <w:tcW w:w="1344" w:type="pct"/>
            <w:shd w:val="clear" w:color="auto" w:fill="auto"/>
          </w:tcPr>
          <w:p w14:paraId="7A234D0D" w14:textId="77777777" w:rsidR="00CA3543" w:rsidRPr="004602F8" w:rsidRDefault="00CA3543" w:rsidP="00AC2F13">
            <w:pPr>
              <w:pStyle w:val="ASFKTablenorm"/>
              <w:ind w:left="57" w:right="57"/>
            </w:pPr>
            <w:r w:rsidRPr="004602F8">
              <w:t>Статус (УВР)</w:t>
            </w:r>
          </w:p>
        </w:tc>
        <w:tc>
          <w:tcPr>
            <w:tcW w:w="3656" w:type="pct"/>
            <w:vMerge/>
            <w:shd w:val="clear" w:color="auto" w:fill="auto"/>
          </w:tcPr>
          <w:p w14:paraId="374FDAEB" w14:textId="77777777" w:rsidR="00CA3543" w:rsidRPr="004602F8" w:rsidRDefault="00CA3543" w:rsidP="00AC2F13">
            <w:pPr>
              <w:pStyle w:val="ASFKTablenorm"/>
              <w:ind w:left="57" w:right="57"/>
            </w:pPr>
          </w:p>
        </w:tc>
      </w:tr>
      <w:tr w:rsidR="00CA3543" w:rsidRPr="004602F8" w14:paraId="190417A8" w14:textId="77777777" w:rsidTr="003A5241">
        <w:trPr>
          <w:trHeight w:val="20"/>
        </w:trPr>
        <w:tc>
          <w:tcPr>
            <w:tcW w:w="1344" w:type="pct"/>
            <w:shd w:val="clear" w:color="auto" w:fill="auto"/>
          </w:tcPr>
          <w:p w14:paraId="2325DDC7" w14:textId="77777777" w:rsidR="00CA3543" w:rsidRPr="004602F8" w:rsidRDefault="00CA3543" w:rsidP="00AC2F13">
            <w:pPr>
              <w:pStyle w:val="ASFKTablenorm"/>
              <w:ind w:left="57" w:right="57"/>
            </w:pPr>
            <w:r w:rsidRPr="004602F8">
              <w:t>Номер (УПИ)</w:t>
            </w:r>
          </w:p>
        </w:tc>
        <w:tc>
          <w:tcPr>
            <w:tcW w:w="3656" w:type="pct"/>
            <w:vMerge w:val="restart"/>
            <w:shd w:val="clear" w:color="auto" w:fill="auto"/>
          </w:tcPr>
          <w:p w14:paraId="7EB9E133" w14:textId="77777777" w:rsidR="00CA3543" w:rsidRPr="004602F8" w:rsidRDefault="00CA3543" w:rsidP="00AC2F13">
            <w:pPr>
              <w:pStyle w:val="ASFKTablenorm"/>
              <w:ind w:left="57" w:right="57"/>
            </w:pPr>
            <w:r w:rsidRPr="004602F8">
              <w:t>УПИ – копия судебного акта об отсрочке, рассрочке или приостановке исполнения ИД.</w:t>
            </w:r>
          </w:p>
          <w:p w14:paraId="3C014D6D"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УПИ.</w:t>
            </w:r>
          </w:p>
        </w:tc>
      </w:tr>
      <w:tr w:rsidR="00CA3543" w:rsidRPr="004602F8" w14:paraId="4463585E" w14:textId="77777777" w:rsidTr="003A5241">
        <w:trPr>
          <w:trHeight w:val="20"/>
        </w:trPr>
        <w:tc>
          <w:tcPr>
            <w:tcW w:w="1344" w:type="pct"/>
            <w:shd w:val="clear" w:color="auto" w:fill="auto"/>
          </w:tcPr>
          <w:p w14:paraId="4D0C3F54" w14:textId="77777777" w:rsidR="00CA3543" w:rsidRPr="004602F8" w:rsidRDefault="00CA3543" w:rsidP="00AC2F13">
            <w:pPr>
              <w:pStyle w:val="ASFKTablenorm"/>
              <w:ind w:left="57" w:right="57"/>
            </w:pPr>
            <w:r w:rsidRPr="004602F8">
              <w:t>Дата (УПИ)</w:t>
            </w:r>
          </w:p>
        </w:tc>
        <w:tc>
          <w:tcPr>
            <w:tcW w:w="3656" w:type="pct"/>
            <w:vMerge/>
            <w:shd w:val="clear" w:color="auto" w:fill="auto"/>
          </w:tcPr>
          <w:p w14:paraId="69E6554D" w14:textId="77777777" w:rsidR="00CA3543" w:rsidRPr="004602F8" w:rsidRDefault="00CA3543" w:rsidP="00AC2F13">
            <w:pPr>
              <w:pStyle w:val="ASFKTablenorm"/>
              <w:ind w:left="57" w:right="57"/>
            </w:pPr>
          </w:p>
        </w:tc>
      </w:tr>
      <w:tr w:rsidR="00CA3543" w:rsidRPr="004602F8" w14:paraId="0E1DD897" w14:textId="77777777" w:rsidTr="003A5241">
        <w:trPr>
          <w:trHeight w:val="20"/>
        </w:trPr>
        <w:tc>
          <w:tcPr>
            <w:tcW w:w="1344" w:type="pct"/>
            <w:shd w:val="clear" w:color="auto" w:fill="auto"/>
          </w:tcPr>
          <w:p w14:paraId="3241EF7B" w14:textId="77777777" w:rsidR="00CA3543" w:rsidRPr="004602F8" w:rsidRDefault="00CA3543" w:rsidP="00AC2F13">
            <w:pPr>
              <w:pStyle w:val="ASFKTablenorm"/>
              <w:ind w:left="57" w:right="57"/>
            </w:pPr>
            <w:r w:rsidRPr="004602F8">
              <w:t>Дата начала (УПИ)</w:t>
            </w:r>
          </w:p>
        </w:tc>
        <w:tc>
          <w:tcPr>
            <w:tcW w:w="3656" w:type="pct"/>
            <w:vMerge/>
            <w:shd w:val="clear" w:color="auto" w:fill="auto"/>
          </w:tcPr>
          <w:p w14:paraId="268D19A7" w14:textId="77777777" w:rsidR="00CA3543" w:rsidRPr="004602F8" w:rsidRDefault="00CA3543" w:rsidP="00AC2F13">
            <w:pPr>
              <w:pStyle w:val="ASFKTablenorm"/>
              <w:ind w:left="57" w:right="57"/>
            </w:pPr>
          </w:p>
        </w:tc>
      </w:tr>
      <w:tr w:rsidR="00CA3543" w:rsidRPr="004602F8" w14:paraId="7DA5A8DE" w14:textId="77777777" w:rsidTr="003A5241">
        <w:trPr>
          <w:trHeight w:val="20"/>
        </w:trPr>
        <w:tc>
          <w:tcPr>
            <w:tcW w:w="1344" w:type="pct"/>
            <w:shd w:val="clear" w:color="auto" w:fill="auto"/>
          </w:tcPr>
          <w:p w14:paraId="2A0ABFD2" w14:textId="77777777" w:rsidR="00CA3543" w:rsidRPr="004602F8" w:rsidRDefault="00CA3543" w:rsidP="00AC2F13">
            <w:pPr>
              <w:pStyle w:val="ASFKTablenorm"/>
              <w:ind w:left="57" w:right="57"/>
            </w:pPr>
            <w:r w:rsidRPr="004602F8">
              <w:t>Дата окончания (УПИ)</w:t>
            </w:r>
          </w:p>
        </w:tc>
        <w:tc>
          <w:tcPr>
            <w:tcW w:w="3656" w:type="pct"/>
            <w:vMerge/>
            <w:shd w:val="clear" w:color="auto" w:fill="auto"/>
          </w:tcPr>
          <w:p w14:paraId="796DA025" w14:textId="77777777" w:rsidR="00CA3543" w:rsidRPr="004602F8" w:rsidRDefault="00CA3543" w:rsidP="00AC2F13">
            <w:pPr>
              <w:pStyle w:val="ASFKTablenorm"/>
              <w:ind w:left="57" w:right="57"/>
            </w:pPr>
          </w:p>
        </w:tc>
      </w:tr>
      <w:tr w:rsidR="00CA3543" w:rsidRPr="004602F8" w14:paraId="500999F9" w14:textId="77777777" w:rsidTr="003A5241">
        <w:trPr>
          <w:trHeight w:val="20"/>
        </w:trPr>
        <w:tc>
          <w:tcPr>
            <w:tcW w:w="1344" w:type="pct"/>
            <w:shd w:val="clear" w:color="auto" w:fill="auto"/>
          </w:tcPr>
          <w:p w14:paraId="574C4F8C" w14:textId="77777777" w:rsidR="00CA3543" w:rsidRPr="004602F8" w:rsidRDefault="00CA3543" w:rsidP="00AC2F13">
            <w:pPr>
              <w:pStyle w:val="ASFKTablenorm"/>
              <w:ind w:left="57" w:right="57"/>
            </w:pPr>
            <w:r w:rsidRPr="004602F8">
              <w:t>Статус (УПИ)</w:t>
            </w:r>
          </w:p>
        </w:tc>
        <w:tc>
          <w:tcPr>
            <w:tcW w:w="3656" w:type="pct"/>
            <w:vMerge/>
            <w:shd w:val="clear" w:color="auto" w:fill="auto"/>
          </w:tcPr>
          <w:p w14:paraId="2594944A" w14:textId="77777777" w:rsidR="00CA3543" w:rsidRPr="004602F8" w:rsidRDefault="00CA3543" w:rsidP="00AC2F13">
            <w:pPr>
              <w:pStyle w:val="ASFKTablenorm"/>
              <w:ind w:left="57" w:right="57"/>
            </w:pPr>
          </w:p>
        </w:tc>
      </w:tr>
      <w:tr w:rsidR="00CA3543" w:rsidRPr="004602F8" w14:paraId="6D4AF200" w14:textId="77777777" w:rsidTr="003A5241">
        <w:trPr>
          <w:trHeight w:val="20"/>
        </w:trPr>
        <w:tc>
          <w:tcPr>
            <w:tcW w:w="1344" w:type="pct"/>
            <w:shd w:val="clear" w:color="auto" w:fill="auto"/>
          </w:tcPr>
          <w:p w14:paraId="1B64BD0D" w14:textId="77777777" w:rsidR="00CA3543" w:rsidRPr="004602F8" w:rsidRDefault="00CA3543" w:rsidP="00AC2F13">
            <w:pPr>
              <w:pStyle w:val="ASFKTablenorm"/>
              <w:ind w:left="57" w:right="57"/>
            </w:pPr>
            <w:r w:rsidRPr="004602F8">
              <w:t>Номер (УВИ)</w:t>
            </w:r>
          </w:p>
        </w:tc>
        <w:tc>
          <w:tcPr>
            <w:tcW w:w="3656" w:type="pct"/>
            <w:vMerge w:val="restart"/>
            <w:shd w:val="clear" w:color="auto" w:fill="auto"/>
          </w:tcPr>
          <w:p w14:paraId="02B55C2A" w14:textId="77777777" w:rsidR="00CA3543" w:rsidRPr="004602F8" w:rsidRDefault="00CA3543" w:rsidP="00AC2F13">
            <w:pPr>
              <w:pStyle w:val="ASFKTablenorm"/>
              <w:ind w:left="57" w:right="57"/>
            </w:pPr>
            <w:r w:rsidRPr="004602F8">
              <w:t>УВИ – уведомление о поступлении судебного акта, предусматривающего возобновление ИД.</w:t>
            </w:r>
          </w:p>
          <w:p w14:paraId="029D72D4"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УВИ.</w:t>
            </w:r>
          </w:p>
        </w:tc>
      </w:tr>
      <w:tr w:rsidR="00CA3543" w:rsidRPr="004602F8" w14:paraId="71B6BDB0" w14:textId="77777777" w:rsidTr="003A5241">
        <w:trPr>
          <w:trHeight w:val="20"/>
        </w:trPr>
        <w:tc>
          <w:tcPr>
            <w:tcW w:w="1344" w:type="pct"/>
            <w:shd w:val="clear" w:color="auto" w:fill="auto"/>
          </w:tcPr>
          <w:p w14:paraId="6F32E9AC" w14:textId="77777777" w:rsidR="00CA3543" w:rsidRPr="004602F8" w:rsidRDefault="00CA3543" w:rsidP="00AC2F13">
            <w:pPr>
              <w:pStyle w:val="ASFKTablenorm"/>
              <w:ind w:left="57" w:right="57"/>
            </w:pPr>
            <w:r w:rsidRPr="004602F8">
              <w:t>Дата (УВИ)</w:t>
            </w:r>
          </w:p>
        </w:tc>
        <w:tc>
          <w:tcPr>
            <w:tcW w:w="3656" w:type="pct"/>
            <w:vMerge/>
            <w:shd w:val="clear" w:color="auto" w:fill="auto"/>
          </w:tcPr>
          <w:p w14:paraId="0F3B519D" w14:textId="77777777" w:rsidR="00CA3543" w:rsidRPr="004602F8" w:rsidRDefault="00CA3543" w:rsidP="00AC2F13">
            <w:pPr>
              <w:pStyle w:val="ASFKTablenorm"/>
              <w:ind w:left="57" w:right="57"/>
            </w:pPr>
          </w:p>
        </w:tc>
      </w:tr>
      <w:tr w:rsidR="00CA3543" w:rsidRPr="004602F8" w14:paraId="46D854EB" w14:textId="77777777" w:rsidTr="003A5241">
        <w:trPr>
          <w:trHeight w:val="20"/>
        </w:trPr>
        <w:tc>
          <w:tcPr>
            <w:tcW w:w="1344" w:type="pct"/>
            <w:shd w:val="clear" w:color="auto" w:fill="auto"/>
          </w:tcPr>
          <w:p w14:paraId="0A97F7FC" w14:textId="77777777" w:rsidR="00CA3543" w:rsidRPr="004602F8" w:rsidRDefault="00CA3543" w:rsidP="00AC2F13">
            <w:pPr>
              <w:pStyle w:val="ASFKTablenorm"/>
              <w:ind w:left="57" w:right="57"/>
            </w:pPr>
            <w:r w:rsidRPr="004602F8">
              <w:t>Дата вручения (УВИ)</w:t>
            </w:r>
          </w:p>
        </w:tc>
        <w:tc>
          <w:tcPr>
            <w:tcW w:w="3656" w:type="pct"/>
            <w:vMerge/>
            <w:shd w:val="clear" w:color="auto" w:fill="auto"/>
          </w:tcPr>
          <w:p w14:paraId="03113985" w14:textId="77777777" w:rsidR="00CA3543" w:rsidRPr="004602F8" w:rsidRDefault="00CA3543" w:rsidP="00AC2F13">
            <w:pPr>
              <w:pStyle w:val="ASFKTablenorm"/>
              <w:ind w:left="57" w:right="57"/>
            </w:pPr>
          </w:p>
        </w:tc>
      </w:tr>
      <w:tr w:rsidR="00CA3543" w:rsidRPr="004602F8" w14:paraId="7A8528DD" w14:textId="77777777" w:rsidTr="003A5241">
        <w:trPr>
          <w:trHeight w:val="20"/>
        </w:trPr>
        <w:tc>
          <w:tcPr>
            <w:tcW w:w="1344" w:type="pct"/>
            <w:shd w:val="clear" w:color="auto" w:fill="auto"/>
          </w:tcPr>
          <w:p w14:paraId="743E9EA7" w14:textId="77777777" w:rsidR="00CA3543" w:rsidRPr="004602F8" w:rsidRDefault="00CA3543" w:rsidP="00AC2F13">
            <w:pPr>
              <w:pStyle w:val="ASFKTablenorm"/>
              <w:ind w:left="57" w:right="57"/>
            </w:pPr>
            <w:r w:rsidRPr="004602F8">
              <w:t>Статус (УВИ)</w:t>
            </w:r>
          </w:p>
        </w:tc>
        <w:tc>
          <w:tcPr>
            <w:tcW w:w="3656" w:type="pct"/>
            <w:vMerge/>
            <w:shd w:val="clear" w:color="auto" w:fill="auto"/>
          </w:tcPr>
          <w:p w14:paraId="21595100" w14:textId="77777777" w:rsidR="00CA3543" w:rsidRPr="004602F8" w:rsidRDefault="00CA3543" w:rsidP="00AC2F13">
            <w:pPr>
              <w:pStyle w:val="ASFKTablenorm"/>
              <w:ind w:left="57" w:right="57"/>
            </w:pPr>
          </w:p>
        </w:tc>
      </w:tr>
      <w:tr w:rsidR="00CA3543" w:rsidRPr="004602F8" w14:paraId="363FF569" w14:textId="77777777" w:rsidTr="003A5241">
        <w:trPr>
          <w:trHeight w:val="20"/>
        </w:trPr>
        <w:tc>
          <w:tcPr>
            <w:tcW w:w="1344" w:type="pct"/>
            <w:shd w:val="clear" w:color="auto" w:fill="auto"/>
          </w:tcPr>
          <w:p w14:paraId="617DAB82" w14:textId="77777777" w:rsidR="00CA3543" w:rsidRPr="004602F8" w:rsidRDefault="00CA3543" w:rsidP="00AC2F13">
            <w:pPr>
              <w:pStyle w:val="ASFKTablenorm"/>
              <w:ind w:left="57" w:right="57"/>
            </w:pPr>
            <w:r w:rsidRPr="004602F8">
              <w:t>Статус (УРИ)</w:t>
            </w:r>
          </w:p>
        </w:tc>
        <w:tc>
          <w:tcPr>
            <w:tcW w:w="3656" w:type="pct"/>
            <w:vMerge w:val="restart"/>
            <w:shd w:val="clear" w:color="auto" w:fill="auto"/>
          </w:tcPr>
          <w:p w14:paraId="2D297292" w14:textId="77777777" w:rsidR="00CA3543" w:rsidRPr="004602F8" w:rsidRDefault="00CA3543" w:rsidP="00AC2F13">
            <w:pPr>
              <w:pStyle w:val="ASFKTablenorm"/>
              <w:ind w:left="57" w:right="57"/>
            </w:pPr>
            <w:r w:rsidRPr="004602F8">
              <w:t>УРИ – судебный акт о рассрочке исполнения.</w:t>
            </w:r>
          </w:p>
          <w:p w14:paraId="2A1D0470"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УРИ.</w:t>
            </w:r>
          </w:p>
        </w:tc>
      </w:tr>
      <w:tr w:rsidR="00CA3543" w:rsidRPr="004602F8" w14:paraId="2A89AA9E" w14:textId="77777777" w:rsidTr="003A5241">
        <w:trPr>
          <w:trHeight w:val="20"/>
        </w:trPr>
        <w:tc>
          <w:tcPr>
            <w:tcW w:w="1344" w:type="pct"/>
            <w:shd w:val="clear" w:color="auto" w:fill="auto"/>
          </w:tcPr>
          <w:p w14:paraId="4EB683E0" w14:textId="77777777" w:rsidR="00CA3543" w:rsidRPr="004602F8" w:rsidRDefault="00CA3543" w:rsidP="00AC2F13">
            <w:pPr>
              <w:pStyle w:val="ASFKTablenorm"/>
              <w:ind w:left="57" w:right="57"/>
            </w:pPr>
            <w:r w:rsidRPr="004602F8">
              <w:t>Номер (УРИ)</w:t>
            </w:r>
          </w:p>
        </w:tc>
        <w:tc>
          <w:tcPr>
            <w:tcW w:w="3656" w:type="pct"/>
            <w:vMerge/>
            <w:shd w:val="clear" w:color="auto" w:fill="auto"/>
          </w:tcPr>
          <w:p w14:paraId="4AEE1432" w14:textId="77777777" w:rsidR="00CA3543" w:rsidRPr="004602F8" w:rsidRDefault="00CA3543" w:rsidP="00AC2F13">
            <w:pPr>
              <w:pStyle w:val="ASFKTablenorm"/>
              <w:ind w:left="57" w:right="57"/>
            </w:pPr>
          </w:p>
        </w:tc>
      </w:tr>
      <w:tr w:rsidR="00CA3543" w:rsidRPr="004602F8" w14:paraId="50B22729" w14:textId="77777777" w:rsidTr="003A5241">
        <w:trPr>
          <w:trHeight w:val="20"/>
        </w:trPr>
        <w:tc>
          <w:tcPr>
            <w:tcW w:w="1344" w:type="pct"/>
            <w:shd w:val="clear" w:color="auto" w:fill="auto"/>
          </w:tcPr>
          <w:p w14:paraId="7E632AD0" w14:textId="77777777" w:rsidR="00CA3543" w:rsidRPr="004602F8" w:rsidRDefault="00CA3543" w:rsidP="00AC2F13">
            <w:pPr>
              <w:pStyle w:val="ASFKTablenorm"/>
              <w:ind w:left="57" w:right="57"/>
            </w:pPr>
            <w:r w:rsidRPr="004602F8">
              <w:t>Дата (УРИ)</w:t>
            </w:r>
          </w:p>
        </w:tc>
        <w:tc>
          <w:tcPr>
            <w:tcW w:w="3656" w:type="pct"/>
            <w:vMerge/>
            <w:shd w:val="clear" w:color="auto" w:fill="auto"/>
          </w:tcPr>
          <w:p w14:paraId="3D6E6F57" w14:textId="77777777" w:rsidR="00CA3543" w:rsidRPr="004602F8" w:rsidRDefault="00CA3543" w:rsidP="00AC2F13">
            <w:pPr>
              <w:pStyle w:val="ASFKTablenorm"/>
              <w:ind w:left="57" w:right="57"/>
            </w:pPr>
          </w:p>
        </w:tc>
      </w:tr>
      <w:tr w:rsidR="00CA3543" w:rsidRPr="004602F8" w14:paraId="3CE514B0" w14:textId="77777777" w:rsidTr="003A5241">
        <w:trPr>
          <w:trHeight w:val="20"/>
        </w:trPr>
        <w:tc>
          <w:tcPr>
            <w:tcW w:w="5000" w:type="pct"/>
            <w:gridSpan w:val="2"/>
            <w:shd w:val="clear" w:color="auto" w:fill="auto"/>
          </w:tcPr>
          <w:p w14:paraId="5D951F78" w14:textId="77777777" w:rsidR="00CA3543" w:rsidRPr="004602F8" w:rsidRDefault="00616CE2" w:rsidP="00AC2F13">
            <w:pPr>
              <w:pStyle w:val="ASFKTablenorm"/>
              <w:ind w:left="57" w:right="57"/>
            </w:pPr>
            <w:r w:rsidRPr="004602F8">
              <w:t xml:space="preserve">Группа полей </w:t>
            </w:r>
            <w:r w:rsidR="00BC7FFB" w:rsidRPr="004602F8">
              <w:t>«</w:t>
            </w:r>
            <w:r w:rsidR="00CA3543" w:rsidRPr="004602F8">
              <w:t>Исполнение</w:t>
            </w:r>
            <w:r w:rsidR="00BC7FFB" w:rsidRPr="004602F8">
              <w:t>»</w:t>
            </w:r>
          </w:p>
        </w:tc>
      </w:tr>
      <w:tr w:rsidR="00CA3543" w:rsidRPr="004602F8" w14:paraId="6627D9DE" w14:textId="77777777" w:rsidTr="003A5241">
        <w:trPr>
          <w:trHeight w:val="20"/>
        </w:trPr>
        <w:tc>
          <w:tcPr>
            <w:tcW w:w="1344" w:type="pct"/>
            <w:shd w:val="clear" w:color="auto" w:fill="auto"/>
          </w:tcPr>
          <w:p w14:paraId="3B577277" w14:textId="77777777" w:rsidR="00CA3543" w:rsidRPr="004602F8" w:rsidRDefault="00CA3543" w:rsidP="00AC2F13">
            <w:pPr>
              <w:pStyle w:val="ASFKTablenorm"/>
              <w:ind w:left="57" w:right="57"/>
            </w:pPr>
            <w:r w:rsidRPr="004602F8">
              <w:t>Источник средств</w:t>
            </w:r>
          </w:p>
        </w:tc>
        <w:tc>
          <w:tcPr>
            <w:tcW w:w="3656" w:type="pct"/>
            <w:vMerge w:val="restart"/>
            <w:shd w:val="clear" w:color="auto" w:fill="auto"/>
          </w:tcPr>
          <w:p w14:paraId="24CF007F" w14:textId="77777777" w:rsidR="00CA3543" w:rsidRPr="004602F8" w:rsidRDefault="00CA3543" w:rsidP="00AC2F13">
            <w:pPr>
              <w:pStyle w:val="ASFKTablenorm"/>
              <w:ind w:left="57" w:right="57"/>
            </w:pPr>
            <w:r w:rsidRPr="004602F8">
              <w:t>ЗПТ – ПП на оплату ИД минуя счета ФК без детализации.</w:t>
            </w:r>
          </w:p>
          <w:p w14:paraId="3452C3A1"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ЗПТ.</w:t>
            </w:r>
          </w:p>
        </w:tc>
      </w:tr>
      <w:tr w:rsidR="00184427" w:rsidRPr="004602F8" w14:paraId="60B5A95B" w14:textId="77777777" w:rsidTr="003A5241">
        <w:trPr>
          <w:trHeight w:val="20"/>
        </w:trPr>
        <w:tc>
          <w:tcPr>
            <w:tcW w:w="1344" w:type="pct"/>
            <w:shd w:val="clear" w:color="auto" w:fill="auto"/>
          </w:tcPr>
          <w:p w14:paraId="21DE0672" w14:textId="77777777" w:rsidR="00184427" w:rsidRPr="004602F8" w:rsidRDefault="00184427" w:rsidP="00AC2F13">
            <w:pPr>
              <w:pStyle w:val="ASFKTablenorm"/>
              <w:ind w:left="57" w:right="57"/>
            </w:pPr>
            <w:r w:rsidRPr="004602F8">
              <w:t>Номер платежного документа</w:t>
            </w:r>
          </w:p>
        </w:tc>
        <w:tc>
          <w:tcPr>
            <w:tcW w:w="3656" w:type="pct"/>
            <w:vMerge/>
            <w:shd w:val="clear" w:color="auto" w:fill="auto"/>
          </w:tcPr>
          <w:p w14:paraId="5DAA135C" w14:textId="77777777" w:rsidR="00184427" w:rsidRPr="004602F8" w:rsidRDefault="00184427" w:rsidP="00AC2F13">
            <w:pPr>
              <w:pStyle w:val="ASFKTablenorm"/>
              <w:ind w:left="57" w:right="57"/>
            </w:pPr>
          </w:p>
        </w:tc>
      </w:tr>
      <w:tr w:rsidR="00184427" w:rsidRPr="004602F8" w14:paraId="7FAC4B0E" w14:textId="77777777" w:rsidTr="003A5241">
        <w:trPr>
          <w:trHeight w:val="20"/>
        </w:trPr>
        <w:tc>
          <w:tcPr>
            <w:tcW w:w="1344" w:type="pct"/>
            <w:shd w:val="clear" w:color="auto" w:fill="auto"/>
          </w:tcPr>
          <w:p w14:paraId="342EE858" w14:textId="77777777" w:rsidR="00184427" w:rsidRPr="004602F8" w:rsidRDefault="00184427" w:rsidP="00AC2F13">
            <w:pPr>
              <w:pStyle w:val="ASFKTablenorm"/>
              <w:ind w:left="57" w:right="57"/>
            </w:pPr>
            <w:r w:rsidRPr="004602F8">
              <w:t>Дата платежного документа</w:t>
            </w:r>
          </w:p>
        </w:tc>
        <w:tc>
          <w:tcPr>
            <w:tcW w:w="3656" w:type="pct"/>
            <w:vMerge/>
            <w:shd w:val="clear" w:color="auto" w:fill="auto"/>
          </w:tcPr>
          <w:p w14:paraId="06943B1C" w14:textId="77777777" w:rsidR="00184427" w:rsidRPr="004602F8" w:rsidRDefault="00184427" w:rsidP="00AC2F13">
            <w:pPr>
              <w:pStyle w:val="ASFKTablenorm"/>
              <w:ind w:left="57" w:right="57"/>
            </w:pPr>
          </w:p>
        </w:tc>
      </w:tr>
      <w:tr w:rsidR="00184427" w:rsidRPr="004602F8" w14:paraId="5D5C38A1" w14:textId="77777777" w:rsidTr="003A5241">
        <w:trPr>
          <w:trHeight w:val="20"/>
        </w:trPr>
        <w:tc>
          <w:tcPr>
            <w:tcW w:w="1344" w:type="pct"/>
            <w:shd w:val="clear" w:color="auto" w:fill="auto"/>
          </w:tcPr>
          <w:p w14:paraId="0FC84689" w14:textId="77777777" w:rsidR="00184427" w:rsidRPr="004602F8" w:rsidRDefault="00184427" w:rsidP="00AC2F13">
            <w:pPr>
              <w:pStyle w:val="ASFKTablenorm"/>
              <w:ind w:left="57" w:right="57"/>
            </w:pPr>
            <w:r w:rsidRPr="004602F8">
              <w:t>Сумма, руб.</w:t>
            </w:r>
          </w:p>
        </w:tc>
        <w:tc>
          <w:tcPr>
            <w:tcW w:w="3656" w:type="pct"/>
            <w:vMerge/>
            <w:shd w:val="clear" w:color="auto" w:fill="auto"/>
          </w:tcPr>
          <w:p w14:paraId="11469F5C" w14:textId="77777777" w:rsidR="00184427" w:rsidRPr="004602F8" w:rsidRDefault="00184427" w:rsidP="00AC2F13">
            <w:pPr>
              <w:pStyle w:val="ASFKTablenorm"/>
              <w:ind w:left="57" w:right="57"/>
            </w:pPr>
          </w:p>
        </w:tc>
      </w:tr>
      <w:tr w:rsidR="00184427" w:rsidRPr="004602F8" w14:paraId="6D8DC76C" w14:textId="77777777" w:rsidTr="003A5241">
        <w:trPr>
          <w:trHeight w:val="20"/>
        </w:trPr>
        <w:tc>
          <w:tcPr>
            <w:tcW w:w="1344" w:type="pct"/>
            <w:shd w:val="clear" w:color="auto" w:fill="auto"/>
          </w:tcPr>
          <w:p w14:paraId="35F558C6" w14:textId="77777777" w:rsidR="00184427" w:rsidRPr="004602F8" w:rsidRDefault="00184427" w:rsidP="00AC2F13">
            <w:pPr>
              <w:pStyle w:val="ASFKTablenorm"/>
              <w:ind w:left="57" w:right="57"/>
            </w:pPr>
            <w:r w:rsidRPr="004602F8">
              <w:t>Статус</w:t>
            </w:r>
          </w:p>
        </w:tc>
        <w:tc>
          <w:tcPr>
            <w:tcW w:w="3656" w:type="pct"/>
            <w:vMerge/>
            <w:shd w:val="clear" w:color="auto" w:fill="auto"/>
          </w:tcPr>
          <w:p w14:paraId="205B6711" w14:textId="77777777" w:rsidR="00184427" w:rsidRPr="004602F8" w:rsidRDefault="00184427" w:rsidP="00AC2F13">
            <w:pPr>
              <w:pStyle w:val="ASFKTablenorm"/>
              <w:ind w:left="57" w:right="57"/>
            </w:pPr>
          </w:p>
        </w:tc>
      </w:tr>
      <w:tr w:rsidR="00CA3543" w:rsidRPr="004602F8" w14:paraId="1567168B" w14:textId="77777777" w:rsidTr="003A5241">
        <w:trPr>
          <w:trHeight w:val="20"/>
        </w:trPr>
        <w:tc>
          <w:tcPr>
            <w:tcW w:w="1344" w:type="pct"/>
            <w:shd w:val="clear" w:color="auto" w:fill="auto"/>
          </w:tcPr>
          <w:p w14:paraId="732868AD" w14:textId="77777777" w:rsidR="00CA3543" w:rsidRPr="004602F8" w:rsidRDefault="00184427" w:rsidP="00AC2F13">
            <w:pPr>
              <w:pStyle w:val="ASFKTablenorm"/>
              <w:ind w:left="57" w:right="57"/>
            </w:pPr>
            <w:r w:rsidRPr="004602F8">
              <w:t xml:space="preserve">Наим. </w:t>
            </w:r>
            <w:r w:rsidR="00204377" w:rsidRPr="004602F8">
              <w:t>Р</w:t>
            </w:r>
            <w:r w:rsidRPr="004602F8">
              <w:t>асчетного документа, реквизиты сопроводительного письма</w:t>
            </w:r>
          </w:p>
        </w:tc>
        <w:tc>
          <w:tcPr>
            <w:tcW w:w="3656" w:type="pct"/>
            <w:shd w:val="clear" w:color="auto" w:fill="auto"/>
          </w:tcPr>
          <w:p w14:paraId="7044AB28" w14:textId="77777777" w:rsidR="00CA3543" w:rsidRPr="004602F8" w:rsidRDefault="00184427" w:rsidP="00AC2F13">
            <w:pPr>
              <w:pStyle w:val="ASFKTablenorm"/>
              <w:ind w:left="57" w:right="57"/>
            </w:pPr>
            <w:r w:rsidRPr="004602F8">
              <w:t>Заполняется на основании поля «Примечание» ЗПТ.</w:t>
            </w:r>
          </w:p>
        </w:tc>
      </w:tr>
    </w:tbl>
    <w:p w14:paraId="2ED89376" w14:textId="635B78E1" w:rsidR="00224B8D" w:rsidRPr="004602F8" w:rsidRDefault="00224B8D" w:rsidP="00224B8D">
      <w:pPr>
        <w:pStyle w:val="ASFKNormal"/>
      </w:pPr>
      <w:bookmarkStart w:id="946" w:name="_Ref401857301"/>
      <w:bookmarkStart w:id="947" w:name="_Toc409449195"/>
      <w:bookmarkStart w:id="948" w:name="_Toc421171907"/>
      <w:bookmarkStart w:id="949" w:name="_Ref333222009"/>
      <w:r w:rsidRPr="004602F8">
        <w:t>ЭФ документа «Исполнительный документ», закладки «Информация об отзыве исполнительного документа» представлена на рисунке </w:t>
      </w:r>
      <w:r w:rsidRPr="004602F8">
        <w:fldChar w:fldCharType="begin"/>
      </w:r>
      <w:r w:rsidRPr="004602F8">
        <w:instrText xml:space="preserve"> REF _Ref478388993 \h </w:instrText>
      </w:r>
      <w:r w:rsidR="004602F8">
        <w:instrText xml:space="preserve"> \* MERGEFORMAT </w:instrText>
      </w:r>
      <w:r w:rsidRPr="004602F8">
        <w:fldChar w:fldCharType="separate"/>
      </w:r>
      <w:r w:rsidR="0086114E">
        <w:rPr>
          <w:noProof/>
        </w:rPr>
        <w:t>110</w:t>
      </w:r>
      <w:r w:rsidRPr="004602F8">
        <w:fldChar w:fldCharType="end"/>
      </w:r>
      <w:r w:rsidRPr="004602F8">
        <w:t>.</w:t>
      </w:r>
    </w:p>
    <w:p w14:paraId="459DDBDA" w14:textId="3A320F8E" w:rsidR="00224B8D" w:rsidRPr="004602F8" w:rsidRDefault="004C00E2" w:rsidP="00224B8D">
      <w:pPr>
        <w:pStyle w:val="ASFKFigure"/>
      </w:pPr>
      <w:r w:rsidRPr="004602F8">
        <w:rPr>
          <w:noProof/>
        </w:rPr>
        <w:drawing>
          <wp:inline distT="0" distB="0" distL="0" distR="0" wp14:anchorId="334728BD" wp14:editId="2CFB27C9">
            <wp:extent cx="6124575" cy="1466850"/>
            <wp:effectExtent l="0" t="0" r="9525" b="0"/>
            <wp:docPr id="187" name="Рисунок 1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540806B2" w14:textId="389294EE" w:rsidR="00224B8D" w:rsidRPr="004602F8" w:rsidRDefault="00346628" w:rsidP="00224B8D">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50" w:name="_Ref478388993"/>
      <w:bookmarkStart w:id="951" w:name="_Toc126767396"/>
      <w:r w:rsidR="0086114E">
        <w:rPr>
          <w:noProof/>
        </w:rPr>
        <w:t>110</w:t>
      </w:r>
      <w:bookmarkEnd w:id="950"/>
      <w:r w:rsidRPr="004602F8">
        <w:rPr>
          <w:noProof/>
        </w:rPr>
        <w:fldChar w:fldCharType="end"/>
      </w:r>
      <w:r w:rsidR="00224B8D" w:rsidRPr="004602F8">
        <w:t>. ЭФ документа «Исполнительный документ», закладки «Информация об отзыве исполнительного документа»</w:t>
      </w:r>
      <w:bookmarkEnd w:id="951"/>
    </w:p>
    <w:p w14:paraId="52F5C5F6" w14:textId="2A93E63B" w:rsidR="00224B8D" w:rsidRPr="004602F8" w:rsidRDefault="00224B8D" w:rsidP="00224B8D">
      <w:pPr>
        <w:pStyle w:val="ASFKNormal"/>
      </w:pPr>
      <w:r w:rsidRPr="004602F8">
        <w:lastRenderedPageBreak/>
        <w:t>Перечень полей документа «Исполнительный документ», закладки «Информация об отзыве исполнительного документа» приведен в таблице </w:t>
      </w:r>
      <w:r w:rsidRPr="004602F8">
        <w:fldChar w:fldCharType="begin"/>
      </w:r>
      <w:r w:rsidRPr="004602F8">
        <w:instrText xml:space="preserve"> REF _Ref478388945 \h </w:instrText>
      </w:r>
      <w:r w:rsidR="004602F8">
        <w:instrText xml:space="preserve"> \* MERGEFORMAT </w:instrText>
      </w:r>
      <w:r w:rsidRPr="004602F8">
        <w:fldChar w:fldCharType="separate"/>
      </w:r>
      <w:r w:rsidR="0086114E">
        <w:rPr>
          <w:noProof/>
        </w:rPr>
        <w:t>64</w:t>
      </w:r>
      <w:r w:rsidRPr="004602F8">
        <w:fldChar w:fldCharType="end"/>
      </w:r>
      <w:r w:rsidRPr="004602F8">
        <w:t>.</w:t>
      </w:r>
    </w:p>
    <w:p w14:paraId="39B84C67" w14:textId="700F4442" w:rsidR="00224B8D" w:rsidRPr="004602F8" w:rsidRDefault="00346628" w:rsidP="00224B8D">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52" w:name="_Ref478388945"/>
      <w:bookmarkStart w:id="953" w:name="_Toc126766956"/>
      <w:r w:rsidR="0086114E">
        <w:rPr>
          <w:noProof/>
        </w:rPr>
        <w:t>64</w:t>
      </w:r>
      <w:bookmarkEnd w:id="952"/>
      <w:r w:rsidRPr="004602F8">
        <w:rPr>
          <w:noProof/>
        </w:rPr>
        <w:fldChar w:fldCharType="end"/>
      </w:r>
      <w:r w:rsidR="00224B8D" w:rsidRPr="004602F8">
        <w:t>. Описание полей документа «Исполнительный документ», закладки «Информация об отзыве исполнительного документа»</w:t>
      </w:r>
      <w:bookmarkEnd w:id="953"/>
    </w:p>
    <w:tbl>
      <w:tblPr>
        <w:tblW w:w="5138"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30"/>
        <w:gridCol w:w="6164"/>
      </w:tblGrid>
      <w:tr w:rsidR="00224B8D" w:rsidRPr="004602F8" w14:paraId="27909811" w14:textId="77777777" w:rsidTr="003A5241">
        <w:trPr>
          <w:tblHeader/>
        </w:trPr>
        <w:tc>
          <w:tcPr>
            <w:tcW w:w="18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57E3AE" w14:textId="77777777" w:rsidR="00224B8D" w:rsidRPr="004602F8" w:rsidRDefault="00224B8D" w:rsidP="00AC1160">
            <w:pPr>
              <w:pStyle w:val="ASFKTableHead"/>
            </w:pPr>
            <w:r w:rsidRPr="004602F8">
              <w:t>Наименование поля</w:t>
            </w:r>
          </w:p>
        </w:tc>
        <w:tc>
          <w:tcPr>
            <w:tcW w:w="31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C6895D" w14:textId="77777777" w:rsidR="00224B8D" w:rsidRPr="004602F8" w:rsidRDefault="00224B8D" w:rsidP="00AC1160">
            <w:pPr>
              <w:pStyle w:val="ASFKTableHead"/>
            </w:pPr>
            <w:r w:rsidRPr="004602F8">
              <w:t>Описание поля</w:t>
            </w:r>
          </w:p>
        </w:tc>
      </w:tr>
      <w:tr w:rsidR="00224B8D" w:rsidRPr="004602F8" w14:paraId="6FA8C6B8" w14:textId="77777777" w:rsidTr="003A5241">
        <w:trPr>
          <w:trHeight w:val="20"/>
        </w:trPr>
        <w:tc>
          <w:tcPr>
            <w:tcW w:w="5000" w:type="pct"/>
            <w:gridSpan w:val="2"/>
            <w:shd w:val="clear" w:color="auto" w:fill="auto"/>
          </w:tcPr>
          <w:p w14:paraId="71269180" w14:textId="77777777" w:rsidR="00224B8D" w:rsidRPr="004602F8" w:rsidRDefault="00224B8D" w:rsidP="00AC2F13">
            <w:pPr>
              <w:pStyle w:val="ASFKTablenorm"/>
              <w:ind w:left="57" w:right="57"/>
            </w:pPr>
            <w:r w:rsidRPr="004602F8">
              <w:t>Группа полей «Информация об отзыве исполнительного документа»</w:t>
            </w:r>
          </w:p>
        </w:tc>
      </w:tr>
      <w:tr w:rsidR="00224B8D" w:rsidRPr="004602F8" w14:paraId="1BBC4394" w14:textId="77777777" w:rsidTr="003A5241">
        <w:trPr>
          <w:trHeight w:val="20"/>
        </w:trPr>
        <w:tc>
          <w:tcPr>
            <w:tcW w:w="1885" w:type="pct"/>
            <w:shd w:val="clear" w:color="auto" w:fill="auto"/>
          </w:tcPr>
          <w:p w14:paraId="38DC7E59" w14:textId="77777777" w:rsidR="00224B8D" w:rsidRPr="004602F8" w:rsidRDefault="00224B8D" w:rsidP="00AC2F13">
            <w:pPr>
              <w:pStyle w:val="ASFKTablenorm"/>
              <w:ind w:left="57" w:right="57"/>
            </w:pPr>
            <w:r w:rsidRPr="004602F8">
              <w:t>Наименование документа об отзыве</w:t>
            </w:r>
          </w:p>
        </w:tc>
        <w:tc>
          <w:tcPr>
            <w:tcW w:w="3115" w:type="pct"/>
            <w:shd w:val="clear" w:color="auto" w:fill="auto"/>
          </w:tcPr>
          <w:p w14:paraId="7DE7FFC2" w14:textId="77777777" w:rsidR="00224B8D" w:rsidRPr="004602F8" w:rsidRDefault="00224B8D" w:rsidP="00AC2F13">
            <w:pPr>
              <w:pStyle w:val="ASFKTablenorm"/>
              <w:ind w:left="57" w:right="57"/>
            </w:pPr>
            <w:r w:rsidRPr="004602F8">
              <w:t xml:space="preserve">Исходящий: Значение вводится вручную. </w:t>
            </w:r>
          </w:p>
          <w:p w14:paraId="484BB71A" w14:textId="77777777" w:rsidR="00224B8D" w:rsidRPr="004602F8" w:rsidRDefault="00224B8D" w:rsidP="00AC2F13">
            <w:pPr>
              <w:pStyle w:val="ASFKTablenorm"/>
              <w:ind w:left="57" w:right="57"/>
            </w:pPr>
            <w:r w:rsidRPr="004602F8">
              <w:t>Входящий: Значение передается из OEBS.</w:t>
            </w:r>
          </w:p>
        </w:tc>
      </w:tr>
      <w:tr w:rsidR="00224B8D" w:rsidRPr="004602F8" w14:paraId="7BFB950C" w14:textId="77777777" w:rsidTr="003A5241">
        <w:trPr>
          <w:trHeight w:val="20"/>
        </w:trPr>
        <w:tc>
          <w:tcPr>
            <w:tcW w:w="1885" w:type="pct"/>
            <w:shd w:val="clear" w:color="auto" w:fill="auto"/>
          </w:tcPr>
          <w:p w14:paraId="20794428" w14:textId="77777777" w:rsidR="00224B8D" w:rsidRPr="004602F8" w:rsidRDefault="00224B8D" w:rsidP="00AC2F13">
            <w:pPr>
              <w:pStyle w:val="ASFKTablenorm"/>
              <w:ind w:left="57" w:right="57"/>
            </w:pPr>
            <w:r w:rsidRPr="004602F8">
              <w:t>Дата поступления документа об отзыве в ОрФК</w:t>
            </w:r>
          </w:p>
        </w:tc>
        <w:tc>
          <w:tcPr>
            <w:tcW w:w="3115" w:type="pct"/>
            <w:shd w:val="clear" w:color="auto" w:fill="auto"/>
          </w:tcPr>
          <w:p w14:paraId="67387FA1" w14:textId="77777777" w:rsidR="00224B8D" w:rsidRPr="004602F8" w:rsidRDefault="00224B8D" w:rsidP="00AC2F13">
            <w:pPr>
              <w:pStyle w:val="ASFKTablenorm"/>
              <w:ind w:left="57" w:right="57"/>
            </w:pPr>
            <w:r w:rsidRPr="004602F8">
              <w:t xml:space="preserve">Исходящий: Значение вводится вручную, либо выбирается из справочника дат. </w:t>
            </w:r>
          </w:p>
          <w:p w14:paraId="7D85402A" w14:textId="77777777" w:rsidR="00224B8D" w:rsidRPr="004602F8" w:rsidRDefault="00224B8D" w:rsidP="00AC2F13">
            <w:pPr>
              <w:pStyle w:val="ASFKTablenorm"/>
              <w:ind w:left="57" w:right="57"/>
            </w:pPr>
            <w:r w:rsidRPr="004602F8">
              <w:t>Входящий: Значение передается из OEBS.</w:t>
            </w:r>
          </w:p>
        </w:tc>
      </w:tr>
      <w:tr w:rsidR="00224B8D" w:rsidRPr="004602F8" w14:paraId="098EED3C" w14:textId="77777777" w:rsidTr="003A5241">
        <w:trPr>
          <w:trHeight w:val="20"/>
        </w:trPr>
        <w:tc>
          <w:tcPr>
            <w:tcW w:w="1885" w:type="pct"/>
            <w:shd w:val="clear" w:color="auto" w:fill="auto"/>
          </w:tcPr>
          <w:p w14:paraId="7D91EF0F" w14:textId="77777777" w:rsidR="00224B8D" w:rsidRPr="004602F8" w:rsidRDefault="00224B8D" w:rsidP="00AC2F13">
            <w:pPr>
              <w:pStyle w:val="ASFKTablenorm"/>
              <w:ind w:left="57" w:right="57"/>
            </w:pPr>
            <w:r w:rsidRPr="004602F8">
              <w:t>Номер документа об отзыве</w:t>
            </w:r>
          </w:p>
        </w:tc>
        <w:tc>
          <w:tcPr>
            <w:tcW w:w="3115" w:type="pct"/>
            <w:shd w:val="clear" w:color="auto" w:fill="auto"/>
          </w:tcPr>
          <w:p w14:paraId="628CFC79" w14:textId="77777777" w:rsidR="00224B8D" w:rsidRPr="004602F8" w:rsidRDefault="00224B8D" w:rsidP="00AC2F13">
            <w:pPr>
              <w:pStyle w:val="ASFKTablenorm"/>
              <w:ind w:left="57" w:right="57"/>
            </w:pPr>
            <w:r w:rsidRPr="004602F8">
              <w:t xml:space="preserve">Исходящий: Значение вводится вручную. </w:t>
            </w:r>
          </w:p>
          <w:p w14:paraId="55BE88B2" w14:textId="77777777" w:rsidR="00224B8D" w:rsidRPr="004602F8" w:rsidRDefault="00224B8D" w:rsidP="00AC2F13">
            <w:pPr>
              <w:pStyle w:val="ASFKTablenorm"/>
              <w:ind w:left="57" w:right="57"/>
            </w:pPr>
            <w:r w:rsidRPr="004602F8">
              <w:t>Входящий: Значение передается из OEBS.</w:t>
            </w:r>
          </w:p>
        </w:tc>
      </w:tr>
      <w:tr w:rsidR="00224B8D" w:rsidRPr="004602F8" w14:paraId="27EC9FBF" w14:textId="77777777" w:rsidTr="003A5241">
        <w:trPr>
          <w:trHeight w:val="20"/>
        </w:trPr>
        <w:tc>
          <w:tcPr>
            <w:tcW w:w="1885" w:type="pct"/>
            <w:shd w:val="clear" w:color="auto" w:fill="auto"/>
          </w:tcPr>
          <w:p w14:paraId="4B2FBEBC" w14:textId="77777777" w:rsidR="00224B8D" w:rsidRPr="004602F8" w:rsidRDefault="00224B8D" w:rsidP="00AC2F13">
            <w:pPr>
              <w:pStyle w:val="ASFKTablenorm"/>
              <w:ind w:left="57" w:right="57"/>
            </w:pPr>
            <w:r w:rsidRPr="004602F8">
              <w:t>Дата документа об отзыве</w:t>
            </w:r>
          </w:p>
        </w:tc>
        <w:tc>
          <w:tcPr>
            <w:tcW w:w="3115" w:type="pct"/>
            <w:shd w:val="clear" w:color="auto" w:fill="auto"/>
          </w:tcPr>
          <w:p w14:paraId="01B50506" w14:textId="77777777" w:rsidR="00224B8D" w:rsidRPr="004602F8" w:rsidRDefault="00224B8D" w:rsidP="00AC2F13">
            <w:pPr>
              <w:pStyle w:val="ASFKTablenorm"/>
              <w:ind w:left="57" w:right="57"/>
            </w:pPr>
            <w:r w:rsidRPr="004602F8">
              <w:t>Исходящий: Значение вводится вручную, либо выбирается из справочника дат.</w:t>
            </w:r>
          </w:p>
          <w:p w14:paraId="188E58AD" w14:textId="77777777" w:rsidR="00224B8D" w:rsidRPr="004602F8" w:rsidRDefault="00224B8D" w:rsidP="00AC2F13">
            <w:pPr>
              <w:pStyle w:val="ASFKTablenorm"/>
              <w:ind w:left="57" w:right="57"/>
            </w:pPr>
            <w:r w:rsidRPr="004602F8">
              <w:t>Входящий: Значение передается из OEBS.</w:t>
            </w:r>
          </w:p>
        </w:tc>
      </w:tr>
      <w:tr w:rsidR="00224B8D" w:rsidRPr="004602F8" w14:paraId="6A5D873D" w14:textId="77777777" w:rsidTr="003A5241">
        <w:trPr>
          <w:trHeight w:val="20"/>
        </w:trPr>
        <w:tc>
          <w:tcPr>
            <w:tcW w:w="1885" w:type="pct"/>
            <w:shd w:val="clear" w:color="auto" w:fill="auto"/>
          </w:tcPr>
          <w:p w14:paraId="3BB92406" w14:textId="77777777" w:rsidR="00224B8D" w:rsidRPr="004602F8" w:rsidRDefault="00224B8D" w:rsidP="00AC2F13">
            <w:pPr>
              <w:pStyle w:val="ASFKTablenorm"/>
              <w:ind w:left="57" w:right="57"/>
            </w:pPr>
            <w:r w:rsidRPr="004602F8">
              <w:t>Наименование или Ф.И.О. взыскателя, направившего документ об отзыве</w:t>
            </w:r>
          </w:p>
        </w:tc>
        <w:tc>
          <w:tcPr>
            <w:tcW w:w="3115" w:type="pct"/>
            <w:shd w:val="clear" w:color="auto" w:fill="auto"/>
          </w:tcPr>
          <w:p w14:paraId="48A7D884" w14:textId="77777777" w:rsidR="00224B8D" w:rsidRPr="004602F8" w:rsidRDefault="00224B8D" w:rsidP="00AC2F13">
            <w:pPr>
              <w:pStyle w:val="ASFKTablenorm"/>
              <w:ind w:left="57" w:right="57"/>
            </w:pPr>
            <w:r w:rsidRPr="004602F8">
              <w:t xml:space="preserve">Исходящий: Значение вводится вручную. </w:t>
            </w:r>
          </w:p>
          <w:p w14:paraId="6A2A0DBA" w14:textId="77777777" w:rsidR="00224B8D" w:rsidRPr="004602F8" w:rsidRDefault="00224B8D" w:rsidP="00AC2F13">
            <w:pPr>
              <w:pStyle w:val="ASFKTablenorm"/>
              <w:ind w:left="57" w:right="57"/>
            </w:pPr>
            <w:r w:rsidRPr="004602F8">
              <w:t>Входящий: Значение передается из OEBS.</w:t>
            </w:r>
          </w:p>
        </w:tc>
      </w:tr>
      <w:tr w:rsidR="00224B8D" w:rsidRPr="004602F8" w14:paraId="1BF0D601" w14:textId="77777777" w:rsidTr="003A5241">
        <w:trPr>
          <w:trHeight w:val="20"/>
        </w:trPr>
        <w:tc>
          <w:tcPr>
            <w:tcW w:w="1885" w:type="pct"/>
            <w:shd w:val="clear" w:color="auto" w:fill="auto"/>
          </w:tcPr>
          <w:p w14:paraId="211A13DE" w14:textId="77777777" w:rsidR="00224B8D" w:rsidRPr="004602F8" w:rsidRDefault="00224B8D" w:rsidP="00AC2F13">
            <w:pPr>
              <w:pStyle w:val="ASFKTablenorm"/>
              <w:ind w:left="57" w:right="57"/>
            </w:pPr>
            <w:r w:rsidRPr="004602F8">
              <w:t>Ф.И.О. представителя взыскателя, направившего документ об отзыве</w:t>
            </w:r>
          </w:p>
        </w:tc>
        <w:tc>
          <w:tcPr>
            <w:tcW w:w="3115" w:type="pct"/>
            <w:shd w:val="clear" w:color="auto" w:fill="auto"/>
          </w:tcPr>
          <w:p w14:paraId="0078E3EC" w14:textId="77777777" w:rsidR="00224B8D" w:rsidRPr="004602F8" w:rsidRDefault="00224B8D" w:rsidP="00AC2F13">
            <w:pPr>
              <w:pStyle w:val="ASFKTablenorm"/>
              <w:ind w:left="57" w:right="57"/>
            </w:pPr>
            <w:r w:rsidRPr="004602F8">
              <w:t xml:space="preserve">Исходящий: Значение вводится вручную. </w:t>
            </w:r>
          </w:p>
          <w:p w14:paraId="38CC9805" w14:textId="77777777" w:rsidR="00224B8D" w:rsidRPr="004602F8" w:rsidRDefault="00224B8D" w:rsidP="00AC2F13">
            <w:pPr>
              <w:pStyle w:val="ASFKTablenorm"/>
              <w:ind w:left="57" w:right="57"/>
            </w:pPr>
            <w:r w:rsidRPr="004602F8">
              <w:t>Входящий: Значение передается из OEBS.</w:t>
            </w:r>
          </w:p>
        </w:tc>
      </w:tr>
      <w:tr w:rsidR="00224B8D" w:rsidRPr="004602F8" w14:paraId="1656D6BF" w14:textId="77777777" w:rsidTr="003A5241">
        <w:trPr>
          <w:trHeight w:val="20"/>
        </w:trPr>
        <w:tc>
          <w:tcPr>
            <w:tcW w:w="1885" w:type="pct"/>
            <w:shd w:val="clear" w:color="auto" w:fill="auto"/>
          </w:tcPr>
          <w:p w14:paraId="014EAFAC" w14:textId="77777777" w:rsidR="00224B8D" w:rsidRPr="004602F8" w:rsidRDefault="00224B8D" w:rsidP="00AC2F13">
            <w:pPr>
              <w:pStyle w:val="ASFKTablenorm"/>
              <w:ind w:left="57" w:right="57"/>
            </w:pPr>
            <w:r w:rsidRPr="004602F8">
              <w:t>Наименование суда, направившего документ об отзыве</w:t>
            </w:r>
          </w:p>
        </w:tc>
        <w:tc>
          <w:tcPr>
            <w:tcW w:w="3115" w:type="pct"/>
            <w:shd w:val="clear" w:color="auto" w:fill="auto"/>
          </w:tcPr>
          <w:p w14:paraId="42B5FBA7" w14:textId="77777777" w:rsidR="00224B8D" w:rsidRPr="004602F8" w:rsidRDefault="00224B8D" w:rsidP="00AC2F13">
            <w:pPr>
              <w:pStyle w:val="ASFKTablenorm"/>
              <w:ind w:left="57" w:right="57"/>
            </w:pPr>
            <w:r w:rsidRPr="004602F8">
              <w:t xml:space="preserve">Исходящий: Значение вводится вручную. </w:t>
            </w:r>
          </w:p>
          <w:p w14:paraId="5A8408EA" w14:textId="77777777" w:rsidR="00224B8D" w:rsidRPr="004602F8" w:rsidRDefault="00224B8D" w:rsidP="00AC2F13">
            <w:pPr>
              <w:pStyle w:val="ASFKTablenorm"/>
              <w:ind w:left="57" w:right="57"/>
            </w:pPr>
            <w:r w:rsidRPr="004602F8">
              <w:t>Входящий: Значение передается из OEBS.</w:t>
            </w:r>
          </w:p>
        </w:tc>
      </w:tr>
    </w:tbl>
    <w:p w14:paraId="1C7919C8" w14:textId="5FE2B8C1" w:rsidR="00B512AA" w:rsidRPr="004602F8" w:rsidRDefault="00B512AA" w:rsidP="00B512AA">
      <w:pPr>
        <w:pStyle w:val="ASFKNormal"/>
      </w:pPr>
      <w:bookmarkStart w:id="954" w:name="_Ref478740903"/>
      <w:bookmarkStart w:id="955" w:name="_Ref478740905"/>
      <w:r w:rsidRPr="004602F8">
        <w:t>ЭФ документа «Исполнительный документ», закладки «Реквизиты ЦОКР исполнителя» представлена на рисунке </w:t>
      </w:r>
      <w:r w:rsidRPr="004602F8">
        <w:fldChar w:fldCharType="begin"/>
      </w:r>
      <w:r w:rsidRPr="004602F8">
        <w:instrText xml:space="preserve"> REF _Ref488748702 \h </w:instrText>
      </w:r>
      <w:r w:rsidR="004602F8">
        <w:instrText xml:space="preserve"> \* MERGEFORMAT </w:instrText>
      </w:r>
      <w:r w:rsidRPr="004602F8">
        <w:fldChar w:fldCharType="separate"/>
      </w:r>
      <w:r w:rsidR="0086114E">
        <w:rPr>
          <w:noProof/>
        </w:rPr>
        <w:t>111</w:t>
      </w:r>
      <w:r w:rsidRPr="004602F8">
        <w:fldChar w:fldCharType="end"/>
      </w:r>
      <w:r w:rsidRPr="004602F8">
        <w:t>.</w:t>
      </w:r>
    </w:p>
    <w:p w14:paraId="6CDED091" w14:textId="4E64463A" w:rsidR="00B512AA" w:rsidRPr="004602F8" w:rsidRDefault="004C00E2" w:rsidP="00B512AA">
      <w:pPr>
        <w:pStyle w:val="ASFKFigure"/>
      </w:pPr>
      <w:r w:rsidRPr="004602F8">
        <w:rPr>
          <w:noProof/>
        </w:rPr>
        <w:drawing>
          <wp:inline distT="0" distB="0" distL="0" distR="0" wp14:anchorId="39BFFADE" wp14:editId="4E633139">
            <wp:extent cx="6124575" cy="1276350"/>
            <wp:effectExtent l="0" t="0" r="9525" b="0"/>
            <wp:docPr id="188" name="Рисунок 188"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0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3AF42C62" w14:textId="3F7E0A91" w:rsidR="00B512AA" w:rsidRPr="004602F8" w:rsidRDefault="00346628" w:rsidP="00B512A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56" w:name="_Ref488748702"/>
      <w:bookmarkStart w:id="957" w:name="_Toc126767397"/>
      <w:r w:rsidR="0086114E">
        <w:rPr>
          <w:noProof/>
        </w:rPr>
        <w:t>111</w:t>
      </w:r>
      <w:bookmarkEnd w:id="956"/>
      <w:r w:rsidRPr="004602F8">
        <w:rPr>
          <w:noProof/>
        </w:rPr>
        <w:fldChar w:fldCharType="end"/>
      </w:r>
      <w:r w:rsidR="00B512AA" w:rsidRPr="004602F8">
        <w:t>. ЭФ документа «Исполнительный документ», закладки «Реквизиты ЦОКР исполнителя»</w:t>
      </w:r>
      <w:bookmarkEnd w:id="957"/>
    </w:p>
    <w:p w14:paraId="4457800C" w14:textId="706447CF" w:rsidR="00B512AA" w:rsidRPr="004602F8" w:rsidRDefault="00B512AA" w:rsidP="00B512AA">
      <w:pPr>
        <w:pStyle w:val="ASFKNormal"/>
      </w:pPr>
      <w:r w:rsidRPr="004602F8">
        <w:t>Перечень полей документа «Исполнительный документ», закладки «Реквизиты ЦОКР исполнителя» приведен в таблице </w:t>
      </w:r>
      <w:r w:rsidRPr="004602F8">
        <w:fldChar w:fldCharType="begin"/>
      </w:r>
      <w:r w:rsidRPr="004602F8">
        <w:instrText xml:space="preserve"> REF _Ref488748703 \h </w:instrText>
      </w:r>
      <w:r w:rsidR="004602F8">
        <w:instrText xml:space="preserve"> \* MERGEFORMAT </w:instrText>
      </w:r>
      <w:r w:rsidRPr="004602F8">
        <w:fldChar w:fldCharType="separate"/>
      </w:r>
      <w:r w:rsidR="0086114E">
        <w:rPr>
          <w:noProof/>
        </w:rPr>
        <w:t>65</w:t>
      </w:r>
      <w:r w:rsidRPr="004602F8">
        <w:fldChar w:fldCharType="end"/>
      </w:r>
      <w:r w:rsidRPr="004602F8">
        <w:t>.</w:t>
      </w:r>
    </w:p>
    <w:p w14:paraId="6BD81B08" w14:textId="7447D7FB" w:rsidR="00B512AA" w:rsidRPr="004602F8" w:rsidRDefault="00346628" w:rsidP="00B512AA">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58" w:name="_Ref488748703"/>
      <w:bookmarkStart w:id="959" w:name="_Toc126766957"/>
      <w:r w:rsidR="0086114E">
        <w:rPr>
          <w:noProof/>
        </w:rPr>
        <w:t>65</w:t>
      </w:r>
      <w:bookmarkEnd w:id="958"/>
      <w:r w:rsidRPr="004602F8">
        <w:rPr>
          <w:noProof/>
        </w:rPr>
        <w:fldChar w:fldCharType="end"/>
      </w:r>
      <w:r w:rsidR="00B512AA" w:rsidRPr="004602F8">
        <w:t>. Описание полей документа «Исполнительный документ», закладки «Реквизиты ЦОКР исполнителя»</w:t>
      </w:r>
      <w:bookmarkEnd w:id="959"/>
    </w:p>
    <w:tbl>
      <w:tblPr>
        <w:tblW w:w="975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36"/>
        <w:gridCol w:w="4416"/>
      </w:tblGrid>
      <w:tr w:rsidR="00B512AA" w:rsidRPr="004602F8" w14:paraId="43DF0441" w14:textId="77777777" w:rsidTr="003A5241">
        <w:trPr>
          <w:tblHeader/>
        </w:trPr>
        <w:tc>
          <w:tcPr>
            <w:tcW w:w="2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91F778" w14:textId="77777777" w:rsidR="00B512AA" w:rsidRPr="004602F8" w:rsidRDefault="00B512AA" w:rsidP="00E22895">
            <w:pPr>
              <w:pStyle w:val="ASFKTableHead"/>
            </w:pPr>
            <w:r w:rsidRPr="004602F8">
              <w:t>Наименование поля</w:t>
            </w:r>
          </w:p>
        </w:tc>
        <w:tc>
          <w:tcPr>
            <w:tcW w:w="2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CF9048" w14:textId="77777777" w:rsidR="00B512AA" w:rsidRPr="004602F8" w:rsidRDefault="00B512AA" w:rsidP="00E22895">
            <w:pPr>
              <w:pStyle w:val="ASFKTableHead"/>
            </w:pPr>
            <w:r w:rsidRPr="004602F8">
              <w:t>Описание поля</w:t>
            </w:r>
          </w:p>
        </w:tc>
      </w:tr>
      <w:tr w:rsidR="00B512AA" w:rsidRPr="004602F8" w14:paraId="39F6255D" w14:textId="77777777" w:rsidTr="003A5241">
        <w:trPr>
          <w:trHeight w:val="20"/>
        </w:trPr>
        <w:tc>
          <w:tcPr>
            <w:tcW w:w="5000" w:type="pct"/>
            <w:gridSpan w:val="2"/>
            <w:shd w:val="clear" w:color="auto" w:fill="auto"/>
          </w:tcPr>
          <w:p w14:paraId="5DB3133E" w14:textId="77777777" w:rsidR="00B512AA" w:rsidRPr="004602F8" w:rsidRDefault="00B512AA" w:rsidP="00AC2F13">
            <w:pPr>
              <w:pStyle w:val="ASFKTablenorm"/>
              <w:ind w:left="57" w:right="57"/>
            </w:pPr>
            <w:r w:rsidRPr="004602F8">
              <w:t>Группа полей «Реквизиты ЦОКР исполнителя»</w:t>
            </w:r>
          </w:p>
        </w:tc>
      </w:tr>
      <w:tr w:rsidR="00B512AA" w:rsidRPr="004602F8" w14:paraId="62F3D2C6" w14:textId="77777777" w:rsidTr="003A5241">
        <w:trPr>
          <w:trHeight w:val="20"/>
        </w:trPr>
        <w:tc>
          <w:tcPr>
            <w:tcW w:w="2736" w:type="pct"/>
            <w:shd w:val="clear" w:color="auto" w:fill="auto"/>
          </w:tcPr>
          <w:p w14:paraId="33043395" w14:textId="77777777" w:rsidR="00B512AA" w:rsidRPr="004602F8" w:rsidRDefault="00B512AA" w:rsidP="00AC2F13">
            <w:pPr>
              <w:pStyle w:val="ASFKTablenorm"/>
              <w:ind w:left="57" w:right="57"/>
            </w:pPr>
            <w:r w:rsidRPr="004602F8">
              <w:lastRenderedPageBreak/>
              <w:t>Номер л/с ЦОКР</w:t>
            </w:r>
          </w:p>
        </w:tc>
        <w:tc>
          <w:tcPr>
            <w:tcW w:w="2264" w:type="pct"/>
            <w:shd w:val="clear" w:color="auto" w:fill="auto"/>
          </w:tcPr>
          <w:p w14:paraId="433BA9F4" w14:textId="77777777" w:rsidR="00B512AA" w:rsidRPr="004602F8" w:rsidRDefault="00B512AA" w:rsidP="00AC2F13">
            <w:pPr>
              <w:pStyle w:val="ASFKTablenorm"/>
              <w:ind w:left="57" w:right="57"/>
            </w:pPr>
            <w:r w:rsidRPr="004602F8">
              <w:t>Указывается номер лицевого счета межрегионального филиала (филиала) ФКУ «ЦОКР», в который передается ИД/РНО на исполнение.</w:t>
            </w:r>
          </w:p>
        </w:tc>
      </w:tr>
      <w:tr w:rsidR="00B512AA" w:rsidRPr="004602F8" w14:paraId="168729ED" w14:textId="77777777" w:rsidTr="003A5241">
        <w:trPr>
          <w:trHeight w:val="20"/>
        </w:trPr>
        <w:tc>
          <w:tcPr>
            <w:tcW w:w="2736" w:type="pct"/>
            <w:shd w:val="clear" w:color="auto" w:fill="auto"/>
          </w:tcPr>
          <w:p w14:paraId="3EE9EDAA" w14:textId="77777777" w:rsidR="00B512AA" w:rsidRPr="004602F8" w:rsidRDefault="00B512AA" w:rsidP="00AC2F13">
            <w:pPr>
              <w:pStyle w:val="ASFKTablenorm"/>
              <w:ind w:left="57" w:right="57"/>
            </w:pPr>
            <w:r w:rsidRPr="004602F8">
              <w:t>Код УБП ЦОКР</w:t>
            </w:r>
          </w:p>
        </w:tc>
        <w:tc>
          <w:tcPr>
            <w:tcW w:w="2264" w:type="pct"/>
            <w:shd w:val="clear" w:color="auto" w:fill="auto"/>
          </w:tcPr>
          <w:p w14:paraId="2F4F76A3" w14:textId="77777777" w:rsidR="00B512AA" w:rsidRPr="004602F8" w:rsidRDefault="00B512AA" w:rsidP="00AC2F13">
            <w:pPr>
              <w:pStyle w:val="ASFKTablenorm"/>
              <w:ind w:left="57" w:right="57"/>
            </w:pPr>
            <w:r w:rsidRPr="004602F8">
              <w:t>Указывается код УБП межрегионального филиала (филиала) ФКУ «ЦОКР», в который передается ИД/РНО на исполнение.</w:t>
            </w:r>
          </w:p>
        </w:tc>
      </w:tr>
      <w:tr w:rsidR="00B512AA" w:rsidRPr="004602F8" w14:paraId="64AE420D" w14:textId="77777777" w:rsidTr="003A5241">
        <w:trPr>
          <w:trHeight w:val="20"/>
        </w:trPr>
        <w:tc>
          <w:tcPr>
            <w:tcW w:w="2736" w:type="pct"/>
            <w:shd w:val="clear" w:color="auto" w:fill="auto"/>
          </w:tcPr>
          <w:p w14:paraId="5A60335A" w14:textId="77777777" w:rsidR="00B512AA" w:rsidRPr="004602F8" w:rsidRDefault="00B512AA" w:rsidP="00AC2F13">
            <w:pPr>
              <w:pStyle w:val="ASFKTablenorm"/>
              <w:ind w:left="57" w:right="57"/>
            </w:pPr>
            <w:r w:rsidRPr="004602F8">
              <w:t>Наименование ЦОКР</w:t>
            </w:r>
          </w:p>
        </w:tc>
        <w:tc>
          <w:tcPr>
            <w:tcW w:w="2264" w:type="pct"/>
            <w:shd w:val="clear" w:color="auto" w:fill="auto"/>
          </w:tcPr>
          <w:p w14:paraId="379EDDC3" w14:textId="77777777" w:rsidR="00B512AA" w:rsidRPr="004602F8" w:rsidRDefault="00B512AA" w:rsidP="00AC2F13">
            <w:pPr>
              <w:pStyle w:val="ASFKTablenorm"/>
              <w:ind w:left="57" w:right="57"/>
            </w:pPr>
            <w:r w:rsidRPr="004602F8">
              <w:t>Указывается полное наименование межрегионального филиала (филиала) ФКУ «ЦОКР», в который передается ИД/РНО на исполнение.</w:t>
            </w:r>
          </w:p>
        </w:tc>
      </w:tr>
      <w:tr w:rsidR="00B512AA" w:rsidRPr="004602F8" w14:paraId="55ABD0A7" w14:textId="77777777" w:rsidTr="003A5241">
        <w:trPr>
          <w:trHeight w:val="20"/>
        </w:trPr>
        <w:tc>
          <w:tcPr>
            <w:tcW w:w="2736" w:type="pct"/>
            <w:shd w:val="clear" w:color="auto" w:fill="auto"/>
          </w:tcPr>
          <w:p w14:paraId="0C28E01E" w14:textId="77777777" w:rsidR="00B512AA" w:rsidRPr="004602F8" w:rsidRDefault="00B512AA" w:rsidP="00AC2F13">
            <w:pPr>
              <w:pStyle w:val="ASFKTablenorm"/>
              <w:ind w:left="57" w:right="57"/>
            </w:pPr>
            <w:r w:rsidRPr="004602F8">
              <w:t>Код ТОФК ЦОКР</w:t>
            </w:r>
          </w:p>
        </w:tc>
        <w:tc>
          <w:tcPr>
            <w:tcW w:w="2264" w:type="pct"/>
            <w:shd w:val="clear" w:color="auto" w:fill="auto"/>
          </w:tcPr>
          <w:p w14:paraId="172A87E3" w14:textId="77777777" w:rsidR="00B512AA" w:rsidRPr="004602F8" w:rsidRDefault="00B512AA" w:rsidP="00AC2F13">
            <w:pPr>
              <w:pStyle w:val="ASFKTablenorm"/>
              <w:ind w:left="57" w:right="57"/>
            </w:pPr>
            <w:r w:rsidRPr="004602F8">
              <w:t>Указывается код ТОФК в котором межрегиональному филиалу (филиалу) ФКУ «ЦОКР» открыл лицевой счет.</w:t>
            </w:r>
          </w:p>
        </w:tc>
      </w:tr>
      <w:tr w:rsidR="00B512AA" w:rsidRPr="004602F8" w14:paraId="0704A76B" w14:textId="77777777" w:rsidTr="003A5241">
        <w:trPr>
          <w:trHeight w:val="20"/>
        </w:trPr>
        <w:tc>
          <w:tcPr>
            <w:tcW w:w="2736" w:type="pct"/>
            <w:shd w:val="clear" w:color="auto" w:fill="auto"/>
          </w:tcPr>
          <w:p w14:paraId="3B70718E" w14:textId="77777777" w:rsidR="00B512AA" w:rsidRPr="004602F8" w:rsidRDefault="00B512AA" w:rsidP="00AC2F13">
            <w:pPr>
              <w:pStyle w:val="ASFKTablenorm"/>
              <w:ind w:left="57" w:right="57"/>
            </w:pPr>
            <w:r w:rsidRPr="004602F8">
              <w:t>Наименование ТОФК ЦОКР</w:t>
            </w:r>
          </w:p>
        </w:tc>
        <w:tc>
          <w:tcPr>
            <w:tcW w:w="2264" w:type="pct"/>
            <w:shd w:val="clear" w:color="auto" w:fill="auto"/>
          </w:tcPr>
          <w:p w14:paraId="63C13B16" w14:textId="77777777" w:rsidR="00B512AA" w:rsidRPr="004602F8" w:rsidRDefault="00B512AA" w:rsidP="00AC2F13">
            <w:pPr>
              <w:pStyle w:val="ASFKTablenorm"/>
              <w:ind w:left="57" w:right="57"/>
            </w:pPr>
            <w:r w:rsidRPr="004602F8">
              <w:t>Указывается полное наименование ТОФК в котором межрегиональному филиалу (филиалу) ФКУ «ЦОКР» открыл лицевой счет.</w:t>
            </w:r>
          </w:p>
        </w:tc>
      </w:tr>
    </w:tbl>
    <w:p w14:paraId="589760FA" w14:textId="77777777" w:rsidR="007E4377" w:rsidRPr="004602F8" w:rsidRDefault="007E4377" w:rsidP="007E4377">
      <w:pPr>
        <w:pStyle w:val="32"/>
      </w:pPr>
      <w:bookmarkStart w:id="960" w:name="_Ref491955441"/>
      <w:bookmarkStart w:id="961" w:name="_Ref491955973"/>
      <w:bookmarkStart w:id="962" w:name="_Toc126766743"/>
      <w:bookmarkEnd w:id="946"/>
      <w:bookmarkEnd w:id="947"/>
      <w:bookmarkEnd w:id="948"/>
      <w:bookmarkEnd w:id="954"/>
      <w:bookmarkEnd w:id="955"/>
      <w:r w:rsidRPr="004602F8">
        <w:t>Исполнительный документ по солидарным должникам</w:t>
      </w:r>
      <w:bookmarkEnd w:id="960"/>
      <w:bookmarkEnd w:id="961"/>
      <w:bookmarkEnd w:id="962"/>
    </w:p>
    <w:p w14:paraId="42703DFF" w14:textId="77777777" w:rsidR="007E4377" w:rsidRPr="004602F8" w:rsidRDefault="007E4377" w:rsidP="007E4377">
      <w:pPr>
        <w:pStyle w:val="ASFKNormal"/>
      </w:pPr>
      <w:r w:rsidRPr="004602F8">
        <w:t>Документ «Исполнительный документ по солидарным должникам» формируется в ППО OEBS АСФК, в случае если взыскателем в ТОФК предоставляется ИД, в котором судом определена солидарная ответственность должников.</w:t>
      </w:r>
    </w:p>
    <w:p w14:paraId="67073E0B" w14:textId="4EAA8AEF" w:rsidR="00CA3543" w:rsidRPr="004602F8" w:rsidRDefault="00616CE2" w:rsidP="00CA3543">
      <w:pPr>
        <w:pStyle w:val="ASFKNormal"/>
      </w:pPr>
      <w:r w:rsidRPr="004602F8">
        <w:t>Для работы с документами «</w:t>
      </w:r>
      <w:r w:rsidR="00CA3543" w:rsidRPr="004602F8">
        <w:t>Исполнительный документ по солидарным должникам</w:t>
      </w:r>
      <w:r w:rsidR="00BC7FFB" w:rsidRPr="004602F8">
        <w:t>»</w:t>
      </w:r>
      <w:r w:rsidR="00CA3543" w:rsidRPr="004602F8">
        <w:t xml:space="preserve"> следует перейти в пункт меню </w:t>
      </w:r>
      <w:r w:rsidR="00BC7FFB" w:rsidRPr="004602F8">
        <w:t>«</w:t>
      </w:r>
      <w:r w:rsidR="00CA3543" w:rsidRPr="004602F8">
        <w:t>Документы – Регистрация и учет обязательств – Карточки учета БО – Исполнительный документ по солидарным должникам</w:t>
      </w:r>
      <w:r w:rsidR="00BC7FFB" w:rsidRPr="004602F8">
        <w:t>»</w:t>
      </w:r>
      <w:r w:rsidR="00CA3543" w:rsidRPr="004602F8">
        <w:t xml:space="preserve">. </w:t>
      </w:r>
      <w:r w:rsidR="004F1A72" w:rsidRPr="004602F8">
        <w:t>Откроется ЭФ списка документов, представленная на рисунке</w:t>
      </w:r>
      <w:r w:rsidR="00CA3543" w:rsidRPr="004602F8">
        <w:t> </w:t>
      </w:r>
      <w:r w:rsidR="00CA3543" w:rsidRPr="004602F8">
        <w:fldChar w:fldCharType="begin"/>
      </w:r>
      <w:r w:rsidR="00CA3543" w:rsidRPr="004602F8">
        <w:instrText xml:space="preserve"> REF _Ref402357098 \h  \* MERGEFORMAT </w:instrText>
      </w:r>
      <w:r w:rsidR="00CA3543" w:rsidRPr="004602F8">
        <w:fldChar w:fldCharType="separate"/>
      </w:r>
      <w:r w:rsidR="0086114E">
        <w:t>112</w:t>
      </w:r>
      <w:r w:rsidR="00CA3543" w:rsidRPr="004602F8">
        <w:fldChar w:fldCharType="end"/>
      </w:r>
      <w:r w:rsidR="00CA3543" w:rsidRPr="004602F8">
        <w:t>.</w:t>
      </w:r>
    </w:p>
    <w:p w14:paraId="1BE4271B" w14:textId="2B00BC98" w:rsidR="00CA3543" w:rsidRPr="004602F8" w:rsidRDefault="004C00E2" w:rsidP="00CA3543">
      <w:pPr>
        <w:pStyle w:val="ASFKFigure"/>
      </w:pPr>
      <w:r w:rsidRPr="004602F8">
        <w:rPr>
          <w:noProof/>
        </w:rPr>
        <w:lastRenderedPageBreak/>
        <w:drawing>
          <wp:inline distT="0" distB="0" distL="0" distR="0" wp14:anchorId="0C5EB577" wp14:editId="53C0EAE9">
            <wp:extent cx="6134100" cy="3286125"/>
            <wp:effectExtent l="0" t="0" r="0" b="9525"/>
            <wp:docPr id="189" name="Рисунок 18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34100" cy="3286125"/>
                    </a:xfrm>
                    <a:prstGeom prst="rect">
                      <a:avLst/>
                    </a:prstGeom>
                    <a:noFill/>
                    <a:ln>
                      <a:noFill/>
                    </a:ln>
                  </pic:spPr>
                </pic:pic>
              </a:graphicData>
            </a:graphic>
          </wp:inline>
        </w:drawing>
      </w:r>
    </w:p>
    <w:p w14:paraId="1ABCFAFF" w14:textId="416CAD7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63" w:name="_Ref402357098"/>
      <w:bookmarkStart w:id="964" w:name="_Toc126767398"/>
      <w:r w:rsidR="0086114E">
        <w:rPr>
          <w:noProof/>
        </w:rPr>
        <w:t>112</w:t>
      </w:r>
      <w:bookmarkEnd w:id="963"/>
      <w:r w:rsidRPr="004602F8">
        <w:rPr>
          <w:noProof/>
        </w:rPr>
        <w:fldChar w:fldCharType="end"/>
      </w:r>
      <w:r w:rsidR="00CA3543" w:rsidRPr="004602F8">
        <w:t xml:space="preserve">. ЭФ списка документов </w:t>
      </w:r>
      <w:r w:rsidR="00BC7FFB" w:rsidRPr="004602F8">
        <w:t>«</w:t>
      </w:r>
      <w:r w:rsidR="00CA3543" w:rsidRPr="004602F8">
        <w:t>Исполнительный документ по солидарным должникам</w:t>
      </w:r>
      <w:r w:rsidR="00BC7FFB" w:rsidRPr="004602F8">
        <w:t>»</w:t>
      </w:r>
      <w:bookmarkEnd w:id="964"/>
    </w:p>
    <w:p w14:paraId="5EF5C75A" w14:textId="77777777" w:rsidR="00CA3543" w:rsidRPr="004602F8" w:rsidRDefault="00CA3543" w:rsidP="00CA3543">
      <w:pPr>
        <w:pStyle w:val="41"/>
      </w:pPr>
      <w:r w:rsidRPr="004602F8">
        <w:t>Доступные операции</w:t>
      </w:r>
    </w:p>
    <w:p w14:paraId="15EDA2D0" w14:textId="77777777" w:rsidR="00CA3543" w:rsidRPr="004602F8" w:rsidRDefault="00CA3543" w:rsidP="00CA3543">
      <w:pPr>
        <w:pStyle w:val="ASFKNormal"/>
      </w:pPr>
      <w:r w:rsidRPr="004602F8">
        <w:t>На АРМ ОФК доступны следующие операции над документом:</w:t>
      </w:r>
    </w:p>
    <w:p w14:paraId="588BB43E" w14:textId="77777777" w:rsidR="00CA3543" w:rsidRPr="004602F8" w:rsidRDefault="00CA3543" w:rsidP="00CA3543">
      <w:pPr>
        <w:pStyle w:val="ASFKListmark1"/>
      </w:pPr>
      <w:r w:rsidRPr="004602F8">
        <w:t>Для исходящих документов:</w:t>
      </w:r>
    </w:p>
    <w:p w14:paraId="028E8E96" w14:textId="77777777" w:rsidR="00CA3543" w:rsidRPr="004602F8" w:rsidRDefault="00CA3543" w:rsidP="00CA3543">
      <w:pPr>
        <w:pStyle w:val="ASFKListmark2"/>
      </w:pPr>
      <w:r w:rsidRPr="004602F8">
        <w:t>ввод вручную;</w:t>
      </w:r>
    </w:p>
    <w:p w14:paraId="3200BEB9" w14:textId="77777777" w:rsidR="00CA3543" w:rsidRPr="004602F8" w:rsidRDefault="00CA3543" w:rsidP="00CA3543">
      <w:pPr>
        <w:pStyle w:val="ASFKListmark2"/>
      </w:pPr>
      <w:r w:rsidRPr="004602F8">
        <w:t>просмотр и редактирование;</w:t>
      </w:r>
    </w:p>
    <w:p w14:paraId="61A19BD2" w14:textId="77777777" w:rsidR="00CA3543" w:rsidRPr="004602F8" w:rsidRDefault="00CA3543" w:rsidP="00CA3543">
      <w:pPr>
        <w:pStyle w:val="ASFKListmark2"/>
      </w:pPr>
      <w:r w:rsidRPr="004602F8">
        <w:t>удаление;</w:t>
      </w:r>
    </w:p>
    <w:p w14:paraId="0FE3A541" w14:textId="77777777" w:rsidR="00CA3543" w:rsidRPr="004602F8" w:rsidRDefault="00CA3543" w:rsidP="00CA3543">
      <w:pPr>
        <w:pStyle w:val="ASFKListmark2"/>
      </w:pPr>
      <w:r w:rsidRPr="004602F8">
        <w:t>подписание ЭП;</w:t>
      </w:r>
    </w:p>
    <w:p w14:paraId="2B47598C" w14:textId="77777777" w:rsidR="00CA3543" w:rsidRPr="004602F8" w:rsidRDefault="00CA3543" w:rsidP="00CA3543">
      <w:pPr>
        <w:pStyle w:val="ASFKListmark2"/>
      </w:pPr>
      <w:r w:rsidRPr="004602F8">
        <w:t>экспорт в OEBS.</w:t>
      </w:r>
    </w:p>
    <w:p w14:paraId="6B432CC5" w14:textId="77777777" w:rsidR="00CA3543" w:rsidRPr="004602F8" w:rsidRDefault="00CA3543" w:rsidP="00CA3543">
      <w:pPr>
        <w:pStyle w:val="ASFKListmark1"/>
      </w:pPr>
      <w:r w:rsidRPr="004602F8">
        <w:t>Для входящих документов:</w:t>
      </w:r>
    </w:p>
    <w:p w14:paraId="0B196466" w14:textId="77777777" w:rsidR="00CA3543" w:rsidRPr="004602F8" w:rsidRDefault="00CA3543" w:rsidP="00CA3543">
      <w:pPr>
        <w:pStyle w:val="ASFKListmark2"/>
      </w:pPr>
      <w:r w:rsidRPr="004602F8">
        <w:t>просмотр.</w:t>
      </w:r>
    </w:p>
    <w:p w14:paraId="682D6702" w14:textId="77777777" w:rsidR="00CA3543" w:rsidRPr="004602F8" w:rsidRDefault="00CA3543" w:rsidP="00CA3543">
      <w:pPr>
        <w:pStyle w:val="41"/>
      </w:pPr>
      <w:r w:rsidRPr="004602F8">
        <w:t>Экранная форма документа</w:t>
      </w:r>
    </w:p>
    <w:p w14:paraId="30D59C48" w14:textId="5844B9BD" w:rsidR="00CA3543" w:rsidRPr="004602F8" w:rsidRDefault="00616CE2" w:rsidP="00CA3543">
      <w:pPr>
        <w:pStyle w:val="ASFKNormal"/>
      </w:pPr>
      <w:r w:rsidRPr="004602F8">
        <w:t>ЭФ документа «Исполнительный документ по солидарным должникам» представлена на рисунке</w:t>
      </w:r>
      <w:r w:rsidR="007F1F23" w:rsidRPr="004602F8">
        <w:t> </w:t>
      </w:r>
      <w:r w:rsidRPr="004602F8">
        <w:fldChar w:fldCharType="begin"/>
      </w:r>
      <w:r w:rsidRPr="004602F8">
        <w:instrText xml:space="preserve"> REF _Ref402357111 \h  \* MERGEFORMAT </w:instrText>
      </w:r>
      <w:r w:rsidRPr="004602F8">
        <w:fldChar w:fldCharType="separate"/>
      </w:r>
      <w:r w:rsidR="0086114E">
        <w:t>113</w:t>
      </w:r>
      <w:r w:rsidRPr="004602F8">
        <w:fldChar w:fldCharType="end"/>
      </w:r>
      <w:r w:rsidRPr="004602F8">
        <w:t>. Форма</w:t>
      </w:r>
      <w:r w:rsidR="00CA3543" w:rsidRPr="004602F8">
        <w:t xml:space="preserve"> содержит следующие закладки:</w:t>
      </w:r>
    </w:p>
    <w:p w14:paraId="0DD946DB"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63800B16" w14:textId="77777777" w:rsidR="00CA3543" w:rsidRPr="004602F8" w:rsidRDefault="00BC7FFB" w:rsidP="00CA3543">
      <w:pPr>
        <w:pStyle w:val="ASFKListmark1"/>
      </w:pPr>
      <w:r w:rsidRPr="004602F8">
        <w:t>«</w:t>
      </w:r>
      <w:r w:rsidR="00CA3543" w:rsidRPr="004602F8">
        <w:t>Исполнение (2)</w:t>
      </w:r>
      <w:r w:rsidRPr="004602F8">
        <w:t>»</w:t>
      </w:r>
      <w:r w:rsidR="00CA3543" w:rsidRPr="004602F8">
        <w:t>;</w:t>
      </w:r>
    </w:p>
    <w:p w14:paraId="4236286E" w14:textId="77777777" w:rsidR="00576303" w:rsidRPr="004602F8" w:rsidRDefault="00576303" w:rsidP="00576303">
      <w:pPr>
        <w:pStyle w:val="ASFKListmark1"/>
      </w:pPr>
      <w:r w:rsidRPr="004602F8">
        <w:t>«Информация об отзыве исполнительного документа»;</w:t>
      </w:r>
    </w:p>
    <w:p w14:paraId="32B9CAD8" w14:textId="77777777" w:rsidR="00576303" w:rsidRPr="004602F8" w:rsidRDefault="00576303" w:rsidP="00576303">
      <w:pPr>
        <w:pStyle w:val="ASFKListmark1"/>
      </w:pPr>
      <w:r w:rsidRPr="004602F8">
        <w:t>«Системные атрибуты»;</w:t>
      </w:r>
    </w:p>
    <w:p w14:paraId="1CA793DE" w14:textId="77777777" w:rsidR="00576303" w:rsidRPr="004602F8" w:rsidRDefault="00576303" w:rsidP="00576303">
      <w:pPr>
        <w:pStyle w:val="ASFKListmark1"/>
      </w:pPr>
      <w:r w:rsidRPr="004602F8">
        <w:t>«Протоколы».</w:t>
      </w:r>
    </w:p>
    <w:p w14:paraId="63E0657E" w14:textId="1E1046C8" w:rsidR="00576303" w:rsidRPr="004602F8" w:rsidRDefault="004C00E2" w:rsidP="00576303">
      <w:pPr>
        <w:pStyle w:val="ASFKFigure"/>
      </w:pPr>
      <w:r w:rsidRPr="004602F8">
        <w:rPr>
          <w:noProof/>
        </w:rPr>
        <w:lastRenderedPageBreak/>
        <w:drawing>
          <wp:inline distT="0" distB="0" distL="0" distR="0" wp14:anchorId="5796380D" wp14:editId="06705241">
            <wp:extent cx="6134100" cy="4752975"/>
            <wp:effectExtent l="0" t="0" r="0" b="9525"/>
            <wp:docPr id="190" name="Рисунок 1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34100" cy="4752975"/>
                    </a:xfrm>
                    <a:prstGeom prst="rect">
                      <a:avLst/>
                    </a:prstGeom>
                    <a:noFill/>
                    <a:ln>
                      <a:noFill/>
                    </a:ln>
                  </pic:spPr>
                </pic:pic>
              </a:graphicData>
            </a:graphic>
          </wp:inline>
        </w:drawing>
      </w:r>
    </w:p>
    <w:p w14:paraId="32A2754E" w14:textId="21333C3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65" w:name="_Ref402357111"/>
      <w:bookmarkStart w:id="966" w:name="_Toc126767399"/>
      <w:r w:rsidR="0086114E">
        <w:rPr>
          <w:noProof/>
        </w:rPr>
        <w:t>113</w:t>
      </w:r>
      <w:bookmarkEnd w:id="965"/>
      <w:r w:rsidRPr="004602F8">
        <w:rPr>
          <w:noProof/>
        </w:rPr>
        <w:fldChar w:fldCharType="end"/>
      </w:r>
      <w:r w:rsidR="00CA3543" w:rsidRPr="004602F8">
        <w:t xml:space="preserve">. ЭФ документа </w:t>
      </w:r>
      <w:r w:rsidR="00BC7FFB" w:rsidRPr="004602F8">
        <w:t>«</w:t>
      </w:r>
      <w:r w:rsidR="00CA3543" w:rsidRPr="004602F8">
        <w:t>Исполнительный документ по солидарным должникам</w:t>
      </w:r>
      <w:r w:rsidR="006B08A4" w:rsidRPr="004602F8">
        <w:t>», закладки «</w:t>
      </w:r>
      <w:r w:rsidR="00CA3543" w:rsidRPr="004602F8">
        <w:t>Документ (1)</w:t>
      </w:r>
      <w:r w:rsidR="00BC7FFB" w:rsidRPr="004602F8">
        <w:t>»</w:t>
      </w:r>
      <w:bookmarkEnd w:id="966"/>
    </w:p>
    <w:p w14:paraId="1D7B05B5" w14:textId="0B1E1273" w:rsidR="00CA3543" w:rsidRPr="004602F8" w:rsidRDefault="00616CE2" w:rsidP="00CA3543">
      <w:pPr>
        <w:pStyle w:val="ASFKNormal"/>
      </w:pPr>
      <w:r w:rsidRPr="004602F8">
        <w:t>Перечень</w:t>
      </w:r>
      <w:r w:rsidR="00CA3543" w:rsidRPr="004602F8">
        <w:t xml:space="preserve"> полей документа </w:t>
      </w:r>
      <w:r w:rsidR="00BC7FFB" w:rsidRPr="004602F8">
        <w:t>«</w:t>
      </w:r>
      <w:r w:rsidR="00CA3543" w:rsidRPr="004602F8">
        <w:t>Исполнительный документ по солидарным должникам</w:t>
      </w:r>
      <w:r w:rsidR="006B08A4" w:rsidRPr="004602F8">
        <w:t>», закладки «</w:t>
      </w:r>
      <w:r w:rsidR="00CA3543" w:rsidRPr="004602F8">
        <w:t>Документ (1)</w:t>
      </w:r>
      <w:r w:rsidR="00BC7FFB" w:rsidRPr="004602F8">
        <w:t>»</w:t>
      </w:r>
      <w:r w:rsidR="00CA3543" w:rsidRPr="004602F8">
        <w:t xml:space="preserve"> </w:t>
      </w:r>
      <w:r w:rsidR="002A39BA" w:rsidRPr="004602F8">
        <w:t>приведен в таблице</w:t>
      </w:r>
      <w:r w:rsidR="007F1F23" w:rsidRPr="004602F8">
        <w:t> </w:t>
      </w:r>
      <w:r w:rsidR="00CA3543" w:rsidRPr="004602F8">
        <w:fldChar w:fldCharType="begin"/>
      </w:r>
      <w:r w:rsidR="00CA3543" w:rsidRPr="004602F8">
        <w:instrText xml:space="preserve"> REF _Ref402358065 \h  \* MERGEFORMAT </w:instrText>
      </w:r>
      <w:r w:rsidR="00CA3543" w:rsidRPr="004602F8">
        <w:fldChar w:fldCharType="separate"/>
      </w:r>
      <w:r w:rsidR="0086114E">
        <w:t>66</w:t>
      </w:r>
      <w:r w:rsidR="00CA3543" w:rsidRPr="004602F8">
        <w:fldChar w:fldCharType="end"/>
      </w:r>
      <w:r w:rsidR="00CA3543" w:rsidRPr="004602F8">
        <w:t>.</w:t>
      </w:r>
    </w:p>
    <w:p w14:paraId="1396B877" w14:textId="349A465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67" w:name="_Ref402358065"/>
      <w:bookmarkStart w:id="968" w:name="_Toc126766958"/>
      <w:r w:rsidR="0086114E">
        <w:rPr>
          <w:noProof/>
        </w:rPr>
        <w:t>66</w:t>
      </w:r>
      <w:bookmarkEnd w:id="967"/>
      <w:r w:rsidRPr="004602F8">
        <w:rPr>
          <w:noProof/>
        </w:rPr>
        <w:fldChar w:fldCharType="end"/>
      </w:r>
      <w:r w:rsidR="00CA3543" w:rsidRPr="004602F8">
        <w:t xml:space="preserve">. Описание полей документа </w:t>
      </w:r>
      <w:r w:rsidR="00BC7FFB" w:rsidRPr="004602F8">
        <w:t>«</w:t>
      </w:r>
      <w:r w:rsidR="00CA3543" w:rsidRPr="004602F8">
        <w:t>Исполнительный документ по солидарным должникам</w:t>
      </w:r>
      <w:r w:rsidR="006B08A4" w:rsidRPr="004602F8">
        <w:t>», закладки «</w:t>
      </w:r>
      <w:r w:rsidR="00CA3543" w:rsidRPr="004602F8">
        <w:t>Документ (1)</w:t>
      </w:r>
      <w:r w:rsidR="00BC7FFB" w:rsidRPr="004602F8">
        <w:t>»</w:t>
      </w:r>
      <w:bookmarkEnd w:id="968"/>
    </w:p>
    <w:tbl>
      <w:tblPr>
        <w:tblW w:w="5017"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7"/>
        <w:gridCol w:w="7074"/>
      </w:tblGrid>
      <w:tr w:rsidR="00CA3543" w:rsidRPr="004602F8" w14:paraId="038A1F81" w14:textId="77777777" w:rsidTr="003A5241">
        <w:trPr>
          <w:trHeight w:val="313"/>
          <w:tblHeader/>
        </w:trPr>
        <w:tc>
          <w:tcPr>
            <w:tcW w:w="133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2F5A31" w14:textId="77777777" w:rsidR="00CA3543" w:rsidRPr="004602F8" w:rsidRDefault="00CA3543" w:rsidP="00CA3543">
            <w:pPr>
              <w:pStyle w:val="ASFKTableHead"/>
            </w:pPr>
            <w:r w:rsidRPr="004602F8">
              <w:t>Наименование поля</w:t>
            </w:r>
          </w:p>
        </w:tc>
        <w:tc>
          <w:tcPr>
            <w:tcW w:w="36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A3BCAD" w14:textId="77777777" w:rsidR="00CA3543" w:rsidRPr="004602F8" w:rsidRDefault="00CA3543" w:rsidP="00CA3543">
            <w:pPr>
              <w:pStyle w:val="ASFKTableHead"/>
            </w:pPr>
            <w:r w:rsidRPr="004602F8">
              <w:t>Описание поля</w:t>
            </w:r>
          </w:p>
        </w:tc>
      </w:tr>
      <w:tr w:rsidR="00CA3543" w:rsidRPr="004602F8" w14:paraId="1767A41C" w14:textId="77777777" w:rsidTr="003A5241">
        <w:trPr>
          <w:trHeight w:val="365"/>
        </w:trPr>
        <w:tc>
          <w:tcPr>
            <w:tcW w:w="5000" w:type="pct"/>
            <w:gridSpan w:val="2"/>
            <w:shd w:val="clear" w:color="auto" w:fill="auto"/>
          </w:tcPr>
          <w:p w14:paraId="64E745A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Основные атрибуты</w:t>
            </w:r>
            <w:r w:rsidR="00BC7FFB" w:rsidRPr="004602F8">
              <w:t>»</w:t>
            </w:r>
          </w:p>
        </w:tc>
      </w:tr>
      <w:tr w:rsidR="00CA3543" w:rsidRPr="004602F8" w14:paraId="61AA0800" w14:textId="77777777" w:rsidTr="003A5241">
        <w:tc>
          <w:tcPr>
            <w:tcW w:w="1339" w:type="pct"/>
            <w:shd w:val="clear" w:color="auto" w:fill="auto"/>
          </w:tcPr>
          <w:p w14:paraId="7E0F7F7D" w14:textId="77777777" w:rsidR="00CA3543" w:rsidRPr="004602F8" w:rsidRDefault="00CA3543" w:rsidP="00AC2F13">
            <w:pPr>
              <w:pStyle w:val="ASFKTablenorm"/>
              <w:ind w:left="57" w:right="57"/>
            </w:pPr>
            <w:r w:rsidRPr="004602F8">
              <w:t xml:space="preserve">№ ИД в журнале вх. </w:t>
            </w:r>
            <w:r w:rsidR="00204377" w:rsidRPr="004602F8">
              <w:t>К</w:t>
            </w:r>
            <w:r w:rsidRPr="004602F8">
              <w:t>орр.</w:t>
            </w:r>
          </w:p>
        </w:tc>
        <w:tc>
          <w:tcPr>
            <w:tcW w:w="3661" w:type="pct"/>
            <w:shd w:val="clear" w:color="auto" w:fill="auto"/>
          </w:tcPr>
          <w:p w14:paraId="339ADCE4" w14:textId="77777777" w:rsidR="00CA3543" w:rsidRPr="004602F8" w:rsidRDefault="00CA3543" w:rsidP="00AC2F13">
            <w:pPr>
              <w:pStyle w:val="ASFKTablenorm"/>
              <w:ind w:left="57" w:right="57"/>
            </w:pPr>
            <w:r w:rsidRPr="004602F8">
              <w:t>Номер ИД в журнале входящей корреспонденции.</w:t>
            </w:r>
          </w:p>
          <w:p w14:paraId="5718E1AE" w14:textId="77777777" w:rsidR="00CA3543" w:rsidRPr="004602F8" w:rsidRDefault="00CA3543" w:rsidP="00AC2F13">
            <w:pPr>
              <w:pStyle w:val="ASFKTablenorm"/>
              <w:ind w:left="57" w:right="57"/>
            </w:pPr>
            <w:r w:rsidRPr="004602F8">
              <w:t>Исходящий: Значение вводится вручную.</w:t>
            </w:r>
          </w:p>
          <w:p w14:paraId="7096BBA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8BAAA42" w14:textId="77777777" w:rsidTr="003A5241">
        <w:tc>
          <w:tcPr>
            <w:tcW w:w="1339" w:type="pct"/>
            <w:shd w:val="clear" w:color="auto" w:fill="auto"/>
          </w:tcPr>
          <w:p w14:paraId="5301DE76" w14:textId="77777777" w:rsidR="00CA3543" w:rsidRPr="004602F8" w:rsidRDefault="00CA3543" w:rsidP="00AC2F13">
            <w:pPr>
              <w:pStyle w:val="ASFKTablenorm"/>
              <w:ind w:left="57" w:right="57"/>
            </w:pPr>
            <w:r w:rsidRPr="004602F8">
              <w:t>Дата предъявления ИД</w:t>
            </w:r>
          </w:p>
        </w:tc>
        <w:tc>
          <w:tcPr>
            <w:tcW w:w="3661" w:type="pct"/>
            <w:shd w:val="clear" w:color="auto" w:fill="auto"/>
          </w:tcPr>
          <w:p w14:paraId="09C03561"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2DCC7BE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510FB68" w14:textId="77777777" w:rsidTr="003A5241">
        <w:tc>
          <w:tcPr>
            <w:tcW w:w="1339" w:type="pct"/>
            <w:shd w:val="clear" w:color="auto" w:fill="auto"/>
          </w:tcPr>
          <w:p w14:paraId="4C226F2E" w14:textId="77777777" w:rsidR="00CA3543" w:rsidRPr="004602F8" w:rsidRDefault="00CA3543" w:rsidP="00AC2F13">
            <w:pPr>
              <w:pStyle w:val="ASFKTablenorm"/>
              <w:ind w:left="57" w:right="57"/>
            </w:pPr>
            <w:r w:rsidRPr="004602F8">
              <w:t xml:space="preserve">Дата факт. </w:t>
            </w:r>
            <w:r w:rsidR="00204377" w:rsidRPr="004602F8">
              <w:t>П</w:t>
            </w:r>
            <w:r w:rsidRPr="004602F8">
              <w:t>редъявления ИД</w:t>
            </w:r>
          </w:p>
        </w:tc>
        <w:tc>
          <w:tcPr>
            <w:tcW w:w="3661" w:type="pct"/>
            <w:shd w:val="clear" w:color="auto" w:fill="auto"/>
          </w:tcPr>
          <w:p w14:paraId="6010234E" w14:textId="77777777" w:rsidR="00CA3543" w:rsidRPr="004602F8" w:rsidRDefault="00CA3543" w:rsidP="00AC2F13">
            <w:pPr>
              <w:pStyle w:val="ASFKTablenorm"/>
              <w:ind w:left="57" w:right="57"/>
            </w:pPr>
            <w:r w:rsidRPr="004602F8">
              <w:t xml:space="preserve">Дата фактического предъявления ИД. </w:t>
            </w:r>
          </w:p>
          <w:p w14:paraId="6627613E"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0FCA75AC"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1FA8430" w14:textId="77777777" w:rsidTr="003A5241">
        <w:tc>
          <w:tcPr>
            <w:tcW w:w="1339" w:type="pct"/>
            <w:shd w:val="clear" w:color="auto" w:fill="auto"/>
          </w:tcPr>
          <w:p w14:paraId="5789C043" w14:textId="77777777" w:rsidR="00CA3543" w:rsidRPr="004602F8" w:rsidRDefault="00CA3543" w:rsidP="00AC2F13">
            <w:pPr>
              <w:pStyle w:val="ASFKTablenorm"/>
              <w:ind w:left="57" w:right="57"/>
            </w:pPr>
            <w:r w:rsidRPr="004602F8">
              <w:t>№ ИД</w:t>
            </w:r>
          </w:p>
        </w:tc>
        <w:tc>
          <w:tcPr>
            <w:tcW w:w="3661" w:type="pct"/>
            <w:shd w:val="clear" w:color="auto" w:fill="auto"/>
          </w:tcPr>
          <w:p w14:paraId="5AA1B15D" w14:textId="77777777" w:rsidR="00CA3543" w:rsidRPr="004602F8" w:rsidRDefault="00CA3543" w:rsidP="00AC2F13">
            <w:pPr>
              <w:pStyle w:val="ASFKTablenorm"/>
              <w:ind w:left="57" w:right="57"/>
            </w:pPr>
            <w:r w:rsidRPr="004602F8">
              <w:t xml:space="preserve">Номер ИД. </w:t>
            </w:r>
          </w:p>
          <w:p w14:paraId="081E33A0" w14:textId="77777777" w:rsidR="00CA3543" w:rsidRPr="004602F8" w:rsidRDefault="00CA3543" w:rsidP="00AC2F13">
            <w:pPr>
              <w:pStyle w:val="ASFKTablenorm"/>
              <w:ind w:left="57" w:right="57"/>
            </w:pPr>
            <w:r w:rsidRPr="004602F8">
              <w:lastRenderedPageBreak/>
              <w:t>Исходящий: Значение вводится вручную.</w:t>
            </w:r>
          </w:p>
          <w:p w14:paraId="09AF37C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AA3B9A5" w14:textId="77777777" w:rsidTr="003A5241">
        <w:tc>
          <w:tcPr>
            <w:tcW w:w="1339" w:type="pct"/>
            <w:shd w:val="clear" w:color="auto" w:fill="auto"/>
          </w:tcPr>
          <w:p w14:paraId="22ADEB33" w14:textId="77777777" w:rsidR="00CA3543" w:rsidRPr="004602F8" w:rsidRDefault="00CA3543" w:rsidP="00AC2F13">
            <w:pPr>
              <w:pStyle w:val="ASFKTablenorm"/>
              <w:ind w:left="57" w:right="57"/>
            </w:pPr>
            <w:r w:rsidRPr="004602F8">
              <w:lastRenderedPageBreak/>
              <w:t>Серия ИД</w:t>
            </w:r>
          </w:p>
        </w:tc>
        <w:tc>
          <w:tcPr>
            <w:tcW w:w="3661" w:type="pct"/>
            <w:shd w:val="clear" w:color="auto" w:fill="auto"/>
          </w:tcPr>
          <w:p w14:paraId="0524BB21" w14:textId="77777777" w:rsidR="00CA3543" w:rsidRPr="004602F8" w:rsidRDefault="00CA3543" w:rsidP="00AC2F13">
            <w:pPr>
              <w:pStyle w:val="ASFKTablenorm"/>
              <w:ind w:left="57" w:right="57"/>
            </w:pPr>
            <w:r w:rsidRPr="004602F8">
              <w:t>Исходящий: Значение вводится вручную.</w:t>
            </w:r>
          </w:p>
          <w:p w14:paraId="6D2B8BE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44D8621" w14:textId="77777777" w:rsidTr="003A5241">
        <w:tc>
          <w:tcPr>
            <w:tcW w:w="1339" w:type="pct"/>
            <w:shd w:val="clear" w:color="auto" w:fill="auto"/>
          </w:tcPr>
          <w:p w14:paraId="3615D1C6" w14:textId="77777777" w:rsidR="00CA3543" w:rsidRPr="004602F8" w:rsidRDefault="00CA3543" w:rsidP="00AC2F13">
            <w:pPr>
              <w:pStyle w:val="ASFKTablenorm"/>
              <w:ind w:left="57" w:right="57"/>
            </w:pPr>
            <w:r w:rsidRPr="004602F8">
              <w:t>Дата выдачи</w:t>
            </w:r>
          </w:p>
        </w:tc>
        <w:tc>
          <w:tcPr>
            <w:tcW w:w="3661" w:type="pct"/>
            <w:shd w:val="clear" w:color="auto" w:fill="auto"/>
          </w:tcPr>
          <w:p w14:paraId="7E1D62CE" w14:textId="77777777" w:rsidR="00CA3543" w:rsidRPr="004602F8" w:rsidRDefault="00CA3543" w:rsidP="00AC2F13">
            <w:pPr>
              <w:pStyle w:val="ASFKTablenorm"/>
              <w:ind w:left="57" w:right="57"/>
            </w:pPr>
            <w:r w:rsidRPr="004602F8">
              <w:t>Дата выдачи ИД.</w:t>
            </w:r>
          </w:p>
          <w:p w14:paraId="48647CC9"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5213FFE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EACB78A" w14:textId="77777777" w:rsidTr="003A5241">
        <w:tc>
          <w:tcPr>
            <w:tcW w:w="1339" w:type="pct"/>
            <w:shd w:val="clear" w:color="auto" w:fill="auto"/>
          </w:tcPr>
          <w:p w14:paraId="0D1F7CD4" w14:textId="77777777" w:rsidR="00CA3543" w:rsidRPr="004602F8" w:rsidRDefault="00CA3543" w:rsidP="00AC2F13">
            <w:pPr>
              <w:pStyle w:val="ASFKTablenorm"/>
              <w:ind w:left="57" w:right="57"/>
            </w:pPr>
            <w:r w:rsidRPr="004602F8">
              <w:t>Регистрационный номер ИД</w:t>
            </w:r>
          </w:p>
        </w:tc>
        <w:tc>
          <w:tcPr>
            <w:tcW w:w="3661" w:type="pct"/>
            <w:shd w:val="clear" w:color="auto" w:fill="auto"/>
          </w:tcPr>
          <w:p w14:paraId="0C048685" w14:textId="77777777" w:rsidR="00CA3543" w:rsidRPr="004602F8" w:rsidRDefault="00CA3543" w:rsidP="00AC2F13">
            <w:pPr>
              <w:pStyle w:val="ASFKTablenorm"/>
              <w:ind w:left="57" w:right="57"/>
            </w:pPr>
            <w:r w:rsidRPr="004602F8">
              <w:t>Регистрационный номер исполнительного документа.</w:t>
            </w:r>
          </w:p>
          <w:p w14:paraId="24A943F5" w14:textId="77777777" w:rsidR="00CA3543" w:rsidRPr="004602F8" w:rsidRDefault="00CA3543" w:rsidP="00AC2F13">
            <w:pPr>
              <w:pStyle w:val="ASFKTablenorm"/>
              <w:ind w:left="57" w:right="57"/>
            </w:pPr>
            <w:r w:rsidRPr="004602F8">
              <w:t>Исходящий: Значение вводится вручную.</w:t>
            </w:r>
          </w:p>
          <w:p w14:paraId="0CA0C4D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2D92AAB" w14:textId="77777777" w:rsidTr="003A5241">
        <w:tc>
          <w:tcPr>
            <w:tcW w:w="1339" w:type="pct"/>
            <w:shd w:val="clear" w:color="auto" w:fill="auto"/>
          </w:tcPr>
          <w:p w14:paraId="1309E288" w14:textId="77777777" w:rsidR="00CA3543" w:rsidRPr="004602F8" w:rsidRDefault="00CA3543" w:rsidP="00AC2F13">
            <w:pPr>
              <w:pStyle w:val="ASFKTablenorm"/>
              <w:ind w:left="57" w:right="57"/>
            </w:pPr>
            <w:r w:rsidRPr="004602F8">
              <w:t>Вид ИД</w:t>
            </w:r>
          </w:p>
        </w:tc>
        <w:tc>
          <w:tcPr>
            <w:tcW w:w="3661" w:type="pct"/>
            <w:shd w:val="clear" w:color="auto" w:fill="auto"/>
          </w:tcPr>
          <w:p w14:paraId="7D443420" w14:textId="77777777" w:rsidR="00CA3543" w:rsidRPr="004602F8" w:rsidRDefault="00CA3543" w:rsidP="00AC2F13">
            <w:pPr>
              <w:pStyle w:val="ASFKTablenorm"/>
              <w:ind w:left="57" w:right="57"/>
            </w:pPr>
            <w:r w:rsidRPr="004602F8">
              <w:t>Исходящий: Значение вводится вручную. Возможные значения: исполнительный лист, судебный приказ.</w:t>
            </w:r>
          </w:p>
          <w:p w14:paraId="3C909CB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4490CA3" w14:textId="77777777" w:rsidTr="003A5241">
        <w:tc>
          <w:tcPr>
            <w:tcW w:w="1339" w:type="pct"/>
            <w:shd w:val="clear" w:color="auto" w:fill="auto"/>
          </w:tcPr>
          <w:p w14:paraId="3046A436" w14:textId="77777777" w:rsidR="00CA3543" w:rsidRPr="004602F8" w:rsidRDefault="00CA3543" w:rsidP="00AC2F13">
            <w:pPr>
              <w:pStyle w:val="ASFKTablenorm"/>
              <w:ind w:left="57" w:right="57"/>
            </w:pPr>
            <w:r w:rsidRPr="004602F8">
              <w:t>Сумма</w:t>
            </w:r>
          </w:p>
        </w:tc>
        <w:tc>
          <w:tcPr>
            <w:tcW w:w="3661" w:type="pct"/>
            <w:shd w:val="clear" w:color="auto" w:fill="auto"/>
          </w:tcPr>
          <w:p w14:paraId="2116670A" w14:textId="77777777" w:rsidR="00CA3543" w:rsidRPr="004602F8" w:rsidRDefault="00CA3543" w:rsidP="00AC2F13">
            <w:pPr>
              <w:pStyle w:val="ASFKTablenorm"/>
              <w:ind w:left="57" w:right="57"/>
            </w:pPr>
            <w:r w:rsidRPr="004602F8">
              <w:t>Сумма, взыскиваемая по ИД, руб.</w:t>
            </w:r>
          </w:p>
          <w:p w14:paraId="737B9FAE" w14:textId="77777777" w:rsidR="00CA3543" w:rsidRPr="004602F8" w:rsidRDefault="00CA3543" w:rsidP="00AC2F13">
            <w:pPr>
              <w:pStyle w:val="ASFKTablenorm"/>
              <w:ind w:left="57" w:right="57"/>
            </w:pPr>
            <w:r w:rsidRPr="004602F8">
              <w:t>Исходящий: Значение вводится вручную.</w:t>
            </w:r>
          </w:p>
          <w:p w14:paraId="68A9C72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38E3BFE" w14:textId="77777777" w:rsidTr="003A5241">
        <w:tc>
          <w:tcPr>
            <w:tcW w:w="1339" w:type="pct"/>
            <w:shd w:val="clear" w:color="auto" w:fill="auto"/>
          </w:tcPr>
          <w:p w14:paraId="1176A647" w14:textId="77777777" w:rsidR="00CA3543" w:rsidRPr="004602F8" w:rsidRDefault="00CA3543" w:rsidP="00AC2F13">
            <w:pPr>
              <w:pStyle w:val="ASFKTablenorm"/>
              <w:ind w:left="57" w:right="57"/>
            </w:pPr>
            <w:r w:rsidRPr="004602F8">
              <w:t xml:space="preserve">Номер </w:t>
            </w:r>
            <w:r w:rsidR="00A05DFB" w:rsidRPr="004602F8">
              <w:t xml:space="preserve">почт. </w:t>
            </w:r>
            <w:r w:rsidR="00204377" w:rsidRPr="004602F8">
              <w:t>У</w:t>
            </w:r>
            <w:r w:rsidR="00A05DFB" w:rsidRPr="004602F8">
              <w:t>вед.</w:t>
            </w:r>
          </w:p>
        </w:tc>
        <w:tc>
          <w:tcPr>
            <w:tcW w:w="3661" w:type="pct"/>
            <w:shd w:val="clear" w:color="auto" w:fill="auto"/>
          </w:tcPr>
          <w:p w14:paraId="0FD5BC33" w14:textId="77777777" w:rsidR="00CA3543" w:rsidRPr="004602F8" w:rsidRDefault="00CA3543" w:rsidP="00AC2F13">
            <w:pPr>
              <w:pStyle w:val="ASFKTablenorm"/>
              <w:ind w:left="57" w:right="57"/>
            </w:pPr>
            <w:r w:rsidRPr="004602F8">
              <w:t xml:space="preserve">Номер почтового уведомления. </w:t>
            </w:r>
          </w:p>
          <w:p w14:paraId="15A1B22B" w14:textId="77777777" w:rsidR="00CA3543" w:rsidRPr="004602F8" w:rsidRDefault="00CA3543" w:rsidP="00AC2F13">
            <w:pPr>
              <w:pStyle w:val="ASFKTablenorm"/>
              <w:ind w:left="57" w:right="57"/>
            </w:pPr>
            <w:r w:rsidRPr="004602F8">
              <w:t>Исходящий: Значение вводится вручную.</w:t>
            </w:r>
          </w:p>
          <w:p w14:paraId="773CD397"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66F99E6" w14:textId="77777777" w:rsidTr="003A5241">
        <w:tc>
          <w:tcPr>
            <w:tcW w:w="1339" w:type="pct"/>
            <w:shd w:val="clear" w:color="auto" w:fill="auto"/>
          </w:tcPr>
          <w:p w14:paraId="32A06E18" w14:textId="77777777" w:rsidR="00CA3543" w:rsidRPr="004602F8" w:rsidRDefault="00CA3543" w:rsidP="00AC2F13">
            <w:pPr>
              <w:pStyle w:val="ASFKTablenorm"/>
              <w:ind w:left="57" w:right="57"/>
            </w:pPr>
            <w:r w:rsidRPr="004602F8">
              <w:t xml:space="preserve">Дата </w:t>
            </w:r>
            <w:r w:rsidR="00A05DFB" w:rsidRPr="004602F8">
              <w:t xml:space="preserve">почт. </w:t>
            </w:r>
            <w:r w:rsidR="00204377" w:rsidRPr="004602F8">
              <w:t>У</w:t>
            </w:r>
            <w:r w:rsidR="00A05DFB" w:rsidRPr="004602F8">
              <w:t>вед.</w:t>
            </w:r>
          </w:p>
        </w:tc>
        <w:tc>
          <w:tcPr>
            <w:tcW w:w="3661" w:type="pct"/>
            <w:shd w:val="clear" w:color="auto" w:fill="auto"/>
          </w:tcPr>
          <w:p w14:paraId="4FAC5B12" w14:textId="77777777" w:rsidR="00CA3543" w:rsidRPr="004602F8" w:rsidRDefault="00CA3543" w:rsidP="00AC2F13">
            <w:pPr>
              <w:pStyle w:val="ASFKTablenorm"/>
              <w:ind w:left="57" w:right="57"/>
            </w:pPr>
            <w:r w:rsidRPr="004602F8">
              <w:t xml:space="preserve">Дата почтового уведомления. </w:t>
            </w:r>
          </w:p>
          <w:p w14:paraId="222E9EE7"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7192C3D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ED34BF9" w14:textId="77777777" w:rsidTr="003A5241">
        <w:tc>
          <w:tcPr>
            <w:tcW w:w="1339" w:type="pct"/>
            <w:shd w:val="clear" w:color="auto" w:fill="auto"/>
          </w:tcPr>
          <w:p w14:paraId="226FC607" w14:textId="77777777" w:rsidR="00CA3543" w:rsidRPr="004602F8" w:rsidRDefault="00CA3543" w:rsidP="00AC2F13">
            <w:pPr>
              <w:pStyle w:val="ASFKTablenorm"/>
              <w:ind w:left="57" w:right="57"/>
            </w:pPr>
            <w:r w:rsidRPr="004602F8">
              <w:t>ФИО предъявителя ИД</w:t>
            </w:r>
          </w:p>
        </w:tc>
        <w:tc>
          <w:tcPr>
            <w:tcW w:w="3661" w:type="pct"/>
            <w:shd w:val="clear" w:color="auto" w:fill="auto"/>
          </w:tcPr>
          <w:p w14:paraId="350CBA3C" w14:textId="77777777" w:rsidR="00CA3543" w:rsidRPr="004602F8" w:rsidRDefault="00CA3543" w:rsidP="00AC2F13">
            <w:pPr>
              <w:pStyle w:val="ASFKTablenorm"/>
              <w:ind w:left="57" w:right="57"/>
            </w:pPr>
            <w:r w:rsidRPr="004602F8">
              <w:t>Исходящий: Значение вводится вручную.</w:t>
            </w:r>
          </w:p>
          <w:p w14:paraId="4451526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B7B294D" w14:textId="77777777" w:rsidTr="003A5241">
        <w:tc>
          <w:tcPr>
            <w:tcW w:w="1339" w:type="pct"/>
            <w:shd w:val="clear" w:color="auto" w:fill="auto"/>
          </w:tcPr>
          <w:p w14:paraId="0B169AC1" w14:textId="77777777" w:rsidR="00CA3543" w:rsidRPr="004602F8" w:rsidRDefault="00CA3543" w:rsidP="00AC2F13">
            <w:pPr>
              <w:pStyle w:val="ASFKTablenorm"/>
              <w:ind w:left="57" w:right="57"/>
            </w:pPr>
            <w:r w:rsidRPr="004602F8">
              <w:t xml:space="preserve">Наимен. </w:t>
            </w:r>
            <w:r w:rsidR="00204377" w:rsidRPr="004602F8">
              <w:t>С</w:t>
            </w:r>
            <w:r w:rsidRPr="004602F8">
              <w:t xml:space="preserve">уд. </w:t>
            </w:r>
            <w:r w:rsidR="00204377" w:rsidRPr="004602F8">
              <w:t>О</w:t>
            </w:r>
            <w:r w:rsidRPr="004602F8">
              <w:t>ргана, выдавшего ИД</w:t>
            </w:r>
          </w:p>
        </w:tc>
        <w:tc>
          <w:tcPr>
            <w:tcW w:w="3661" w:type="pct"/>
            <w:shd w:val="clear" w:color="auto" w:fill="auto"/>
          </w:tcPr>
          <w:p w14:paraId="7D3B84FF" w14:textId="77777777" w:rsidR="00CA3543" w:rsidRPr="004602F8" w:rsidRDefault="00CA3543" w:rsidP="00AC2F13">
            <w:pPr>
              <w:pStyle w:val="ASFKTablenorm"/>
              <w:ind w:left="57" w:right="57"/>
            </w:pPr>
            <w:r w:rsidRPr="004602F8">
              <w:t>Наименование судебного органа, выдавшего ИД.</w:t>
            </w:r>
          </w:p>
          <w:p w14:paraId="6F6A3540" w14:textId="77777777" w:rsidR="00CA3543" w:rsidRPr="004602F8" w:rsidRDefault="00CA3543" w:rsidP="00AC2F13">
            <w:pPr>
              <w:pStyle w:val="ASFKTablenorm"/>
              <w:ind w:left="57" w:right="57"/>
            </w:pPr>
            <w:r w:rsidRPr="004602F8">
              <w:t>Исходящий: Значение вводится вручную.</w:t>
            </w:r>
          </w:p>
          <w:p w14:paraId="5889D9F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0A54DBD" w14:textId="77777777" w:rsidTr="003A5241">
        <w:tc>
          <w:tcPr>
            <w:tcW w:w="1339" w:type="pct"/>
            <w:shd w:val="clear" w:color="auto" w:fill="auto"/>
          </w:tcPr>
          <w:p w14:paraId="7EEC49A2" w14:textId="77777777" w:rsidR="00CA3543" w:rsidRPr="004602F8" w:rsidRDefault="00CA3543" w:rsidP="00AC2F13">
            <w:pPr>
              <w:pStyle w:val="ASFKTablenorm"/>
              <w:ind w:left="57" w:right="57"/>
            </w:pPr>
            <w:r w:rsidRPr="004602F8">
              <w:t>№ судебного дела</w:t>
            </w:r>
          </w:p>
        </w:tc>
        <w:tc>
          <w:tcPr>
            <w:tcW w:w="3661" w:type="pct"/>
            <w:shd w:val="clear" w:color="auto" w:fill="auto"/>
          </w:tcPr>
          <w:p w14:paraId="49D1C3D0" w14:textId="77777777" w:rsidR="00CA3543" w:rsidRPr="004602F8" w:rsidRDefault="00CA3543" w:rsidP="00AC2F13">
            <w:pPr>
              <w:pStyle w:val="ASFKTablenorm"/>
              <w:ind w:left="57" w:right="57"/>
            </w:pPr>
            <w:r w:rsidRPr="004602F8">
              <w:t xml:space="preserve">Номер судебного дела. </w:t>
            </w:r>
          </w:p>
          <w:p w14:paraId="0F51D510" w14:textId="77777777" w:rsidR="00CA3543" w:rsidRPr="004602F8" w:rsidRDefault="00CA3543" w:rsidP="00AC2F13">
            <w:pPr>
              <w:pStyle w:val="ASFKTablenorm"/>
              <w:ind w:left="57" w:right="57"/>
            </w:pPr>
            <w:r w:rsidRPr="004602F8">
              <w:t xml:space="preserve">Обязательно для заполнения для вида ИД </w:t>
            </w:r>
            <w:r w:rsidR="00BC7FFB" w:rsidRPr="004602F8">
              <w:t>«</w:t>
            </w:r>
            <w:r w:rsidRPr="004602F8">
              <w:t>Исполнительный лист</w:t>
            </w:r>
            <w:r w:rsidR="00BC7FFB" w:rsidRPr="004602F8">
              <w:t>»</w:t>
            </w:r>
            <w:r w:rsidRPr="004602F8">
              <w:t>.</w:t>
            </w:r>
          </w:p>
          <w:p w14:paraId="516779C3" w14:textId="77777777" w:rsidR="00CA3543" w:rsidRPr="004602F8" w:rsidRDefault="00CA3543" w:rsidP="00AC2F13">
            <w:pPr>
              <w:pStyle w:val="ASFKTablenorm"/>
              <w:ind w:left="57" w:right="57"/>
            </w:pPr>
            <w:r w:rsidRPr="004602F8">
              <w:t>Исходящий: Значение вводится вручную.</w:t>
            </w:r>
          </w:p>
          <w:p w14:paraId="09B71B77"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7BC5103" w14:textId="77777777" w:rsidTr="003A5241">
        <w:tc>
          <w:tcPr>
            <w:tcW w:w="1339" w:type="pct"/>
            <w:shd w:val="clear" w:color="auto" w:fill="auto"/>
          </w:tcPr>
          <w:p w14:paraId="70A43DA0" w14:textId="77777777" w:rsidR="00CA3543" w:rsidRPr="004602F8" w:rsidRDefault="00CA3543" w:rsidP="00AC2F13">
            <w:pPr>
              <w:pStyle w:val="ASFKTablenorm"/>
              <w:ind w:left="57" w:right="57"/>
            </w:pPr>
            <w:r w:rsidRPr="004602F8">
              <w:t>Дата судебного акта</w:t>
            </w:r>
          </w:p>
        </w:tc>
        <w:tc>
          <w:tcPr>
            <w:tcW w:w="3661" w:type="pct"/>
            <w:shd w:val="clear" w:color="auto" w:fill="auto"/>
          </w:tcPr>
          <w:p w14:paraId="67DD0787"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2576AF2B" w14:textId="77777777" w:rsidR="00CA3543" w:rsidRPr="004602F8" w:rsidRDefault="00CA3543" w:rsidP="00AC2F13">
            <w:pPr>
              <w:pStyle w:val="ASFKTablenorm"/>
              <w:ind w:left="57" w:right="57"/>
            </w:pPr>
            <w:r w:rsidRPr="004602F8">
              <w:t xml:space="preserve">Обязательно для заполнения для вида ИД </w:t>
            </w:r>
            <w:r w:rsidR="00BC7FFB" w:rsidRPr="004602F8">
              <w:t>«</w:t>
            </w:r>
            <w:r w:rsidRPr="004602F8">
              <w:t>Исполнительный лист</w:t>
            </w:r>
            <w:r w:rsidR="00BC7FFB" w:rsidRPr="004602F8">
              <w:t>»</w:t>
            </w:r>
            <w:r w:rsidRPr="004602F8">
              <w:t>.</w:t>
            </w:r>
          </w:p>
          <w:p w14:paraId="552AD86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2252050" w14:textId="77777777" w:rsidTr="003A5241">
        <w:tc>
          <w:tcPr>
            <w:tcW w:w="1339" w:type="pct"/>
            <w:shd w:val="clear" w:color="auto" w:fill="auto"/>
          </w:tcPr>
          <w:p w14:paraId="3E7CD461" w14:textId="77777777" w:rsidR="00CA3543" w:rsidRPr="004602F8" w:rsidRDefault="00CA3543" w:rsidP="00AC2F13">
            <w:pPr>
              <w:pStyle w:val="ASFKTablenorm"/>
              <w:ind w:left="57" w:right="57"/>
            </w:pPr>
            <w:r w:rsidRPr="004602F8">
              <w:t xml:space="preserve">Наимен. </w:t>
            </w:r>
            <w:r w:rsidR="00204377" w:rsidRPr="004602F8">
              <w:t>С</w:t>
            </w:r>
            <w:r w:rsidRPr="004602F8">
              <w:t>удебного акта</w:t>
            </w:r>
          </w:p>
        </w:tc>
        <w:tc>
          <w:tcPr>
            <w:tcW w:w="3661" w:type="pct"/>
            <w:shd w:val="clear" w:color="auto" w:fill="auto"/>
          </w:tcPr>
          <w:p w14:paraId="55EC637B" w14:textId="77777777" w:rsidR="00CA3543" w:rsidRPr="004602F8" w:rsidRDefault="00CA3543" w:rsidP="00AC2F13">
            <w:pPr>
              <w:pStyle w:val="ASFKTablenorm"/>
              <w:ind w:left="57" w:right="57"/>
            </w:pPr>
            <w:r w:rsidRPr="004602F8">
              <w:t>Наименование судебного акта.</w:t>
            </w:r>
          </w:p>
          <w:p w14:paraId="68B14225" w14:textId="77777777" w:rsidR="00CA3543" w:rsidRPr="004602F8" w:rsidRDefault="00CA3543" w:rsidP="00AC2F13">
            <w:pPr>
              <w:pStyle w:val="ASFKTablenorm"/>
              <w:ind w:left="57" w:right="57"/>
            </w:pPr>
            <w:r w:rsidRPr="004602F8">
              <w:t>Исходящий: Значение вводится вручную.</w:t>
            </w:r>
          </w:p>
          <w:p w14:paraId="734364D3" w14:textId="77777777" w:rsidR="00CA3543" w:rsidRPr="004602F8" w:rsidRDefault="00CA3543" w:rsidP="00AC2F13">
            <w:pPr>
              <w:pStyle w:val="ASFKTablenorm"/>
              <w:ind w:left="57" w:right="57"/>
            </w:pPr>
            <w:r w:rsidRPr="004602F8">
              <w:t xml:space="preserve">Обязательно для заполнения для вида ИД </w:t>
            </w:r>
            <w:r w:rsidR="00BC7FFB" w:rsidRPr="004602F8">
              <w:t>«</w:t>
            </w:r>
            <w:r w:rsidRPr="004602F8">
              <w:t>Исполнительный лист</w:t>
            </w:r>
            <w:r w:rsidR="00BC7FFB" w:rsidRPr="004602F8">
              <w:t>»</w:t>
            </w:r>
            <w:r w:rsidRPr="004602F8">
              <w:t>.</w:t>
            </w:r>
          </w:p>
          <w:p w14:paraId="7B7FD541"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1535A46" w14:textId="77777777" w:rsidTr="003A5241">
        <w:tc>
          <w:tcPr>
            <w:tcW w:w="1339" w:type="pct"/>
            <w:shd w:val="clear" w:color="auto" w:fill="auto"/>
          </w:tcPr>
          <w:p w14:paraId="15558717" w14:textId="77777777" w:rsidR="00CA3543" w:rsidRPr="004602F8" w:rsidRDefault="00CA3543" w:rsidP="00AC2F13">
            <w:pPr>
              <w:pStyle w:val="ASFKTablenorm"/>
              <w:ind w:left="57" w:right="57"/>
            </w:pPr>
            <w:r w:rsidRPr="004602F8">
              <w:lastRenderedPageBreak/>
              <w:t xml:space="preserve">№ дела при пред. </w:t>
            </w:r>
            <w:r w:rsidR="00204377" w:rsidRPr="004602F8">
              <w:t>П</w:t>
            </w:r>
            <w:r w:rsidRPr="004602F8">
              <w:t>редъявлении ИД</w:t>
            </w:r>
          </w:p>
        </w:tc>
        <w:tc>
          <w:tcPr>
            <w:tcW w:w="3661" w:type="pct"/>
            <w:shd w:val="clear" w:color="auto" w:fill="auto"/>
          </w:tcPr>
          <w:p w14:paraId="0D2C31BC" w14:textId="77777777" w:rsidR="00CA3543" w:rsidRPr="004602F8" w:rsidRDefault="00CA3543" w:rsidP="00AC2F13">
            <w:pPr>
              <w:pStyle w:val="ASFKTablenorm"/>
              <w:ind w:left="57" w:right="57"/>
            </w:pPr>
            <w:r w:rsidRPr="004602F8">
              <w:t>Номер дела при предыдущем предъявлении ИД.</w:t>
            </w:r>
          </w:p>
          <w:p w14:paraId="737CAB7F" w14:textId="77777777" w:rsidR="00CA3543" w:rsidRPr="004602F8" w:rsidRDefault="00CA3543" w:rsidP="00AC2F13">
            <w:pPr>
              <w:pStyle w:val="ASFKTablenorm"/>
              <w:ind w:left="57" w:right="57"/>
            </w:pPr>
            <w:r w:rsidRPr="004602F8">
              <w:t>Исходящий: Значение вводится вручную.</w:t>
            </w:r>
          </w:p>
          <w:p w14:paraId="10CC1BCE"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67957E9" w14:textId="77777777" w:rsidTr="003A5241">
        <w:tc>
          <w:tcPr>
            <w:tcW w:w="1339" w:type="pct"/>
            <w:shd w:val="clear" w:color="auto" w:fill="auto"/>
          </w:tcPr>
          <w:p w14:paraId="75BAD7E3" w14:textId="77777777" w:rsidR="00CA3543" w:rsidRPr="004602F8" w:rsidRDefault="00CA3543" w:rsidP="00AC2F13">
            <w:pPr>
              <w:pStyle w:val="ASFKTablenorm"/>
              <w:ind w:left="57" w:right="57"/>
            </w:pPr>
            <w:r w:rsidRPr="004602F8">
              <w:t xml:space="preserve">Дата и время послед. </w:t>
            </w:r>
            <w:r w:rsidR="00204377" w:rsidRPr="004602F8">
              <w:t>И</w:t>
            </w:r>
            <w:r w:rsidRPr="004602F8">
              <w:t>зм. ИД</w:t>
            </w:r>
          </w:p>
        </w:tc>
        <w:tc>
          <w:tcPr>
            <w:tcW w:w="3661" w:type="pct"/>
            <w:shd w:val="clear" w:color="auto" w:fill="auto"/>
          </w:tcPr>
          <w:p w14:paraId="1BF922F8" w14:textId="77777777" w:rsidR="00CA3543" w:rsidRPr="004602F8" w:rsidRDefault="00CA3543" w:rsidP="00AC2F13">
            <w:pPr>
              <w:pStyle w:val="ASFKTablenorm"/>
              <w:ind w:left="57" w:right="57"/>
            </w:pPr>
            <w:r w:rsidRPr="004602F8">
              <w:t>Дата и время последнего изменения ИД.</w:t>
            </w:r>
          </w:p>
          <w:p w14:paraId="3FBF3AB8" w14:textId="77777777" w:rsidR="00CA3543" w:rsidRPr="004602F8" w:rsidRDefault="00CA3543" w:rsidP="00AC2F13">
            <w:pPr>
              <w:pStyle w:val="ASFKTablenorm"/>
              <w:ind w:left="57" w:right="57"/>
            </w:pPr>
            <w:r w:rsidRPr="004602F8">
              <w:t>Исходящий: Не заполняется.</w:t>
            </w:r>
          </w:p>
          <w:p w14:paraId="263C684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7746FC7" w14:textId="77777777" w:rsidTr="003A5241">
        <w:tc>
          <w:tcPr>
            <w:tcW w:w="1339" w:type="pct"/>
            <w:shd w:val="clear" w:color="auto" w:fill="auto"/>
          </w:tcPr>
          <w:p w14:paraId="282E89F8" w14:textId="77777777" w:rsidR="00CA3543" w:rsidRPr="004602F8" w:rsidRDefault="00CA3543" w:rsidP="00AC2F13">
            <w:pPr>
              <w:pStyle w:val="ASFKTablenorm"/>
              <w:ind w:left="57" w:right="57"/>
            </w:pPr>
            <w:r w:rsidRPr="004602F8">
              <w:t>Кол-во листов</w:t>
            </w:r>
          </w:p>
        </w:tc>
        <w:tc>
          <w:tcPr>
            <w:tcW w:w="3661" w:type="pct"/>
            <w:shd w:val="clear" w:color="auto" w:fill="auto"/>
          </w:tcPr>
          <w:p w14:paraId="1C6FC08B" w14:textId="77777777" w:rsidR="00CA3543" w:rsidRPr="004602F8" w:rsidRDefault="00CA3543" w:rsidP="00AC2F13">
            <w:pPr>
              <w:pStyle w:val="ASFKTablenorm"/>
              <w:ind w:left="57" w:right="57"/>
            </w:pPr>
            <w:r w:rsidRPr="004602F8">
              <w:t>Исходящий: Значение вводится вручную.</w:t>
            </w:r>
          </w:p>
          <w:p w14:paraId="063A58FC"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871497D" w14:textId="77777777" w:rsidTr="003A5241">
        <w:tc>
          <w:tcPr>
            <w:tcW w:w="5000" w:type="pct"/>
            <w:gridSpan w:val="2"/>
            <w:shd w:val="clear" w:color="auto" w:fill="auto"/>
          </w:tcPr>
          <w:p w14:paraId="18F0C99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должников</w:t>
            </w:r>
            <w:r w:rsidR="00BC7FFB" w:rsidRPr="004602F8">
              <w:t>»</w:t>
            </w:r>
          </w:p>
        </w:tc>
      </w:tr>
      <w:tr w:rsidR="00CA3543" w:rsidRPr="004602F8" w14:paraId="4C5CE421" w14:textId="77777777" w:rsidTr="003A5241">
        <w:tc>
          <w:tcPr>
            <w:tcW w:w="1339" w:type="pct"/>
            <w:shd w:val="clear" w:color="auto" w:fill="auto"/>
          </w:tcPr>
          <w:p w14:paraId="5D1D38BE" w14:textId="77777777" w:rsidR="00CA3543" w:rsidRPr="004602F8" w:rsidRDefault="00CA3543" w:rsidP="00AC2F13">
            <w:pPr>
              <w:pStyle w:val="ASFKTablenorm"/>
              <w:ind w:left="57" w:right="57"/>
            </w:pPr>
            <w:r w:rsidRPr="004602F8">
              <w:t>Тип должника</w:t>
            </w:r>
          </w:p>
        </w:tc>
        <w:tc>
          <w:tcPr>
            <w:tcW w:w="3661" w:type="pct"/>
            <w:shd w:val="clear" w:color="auto" w:fill="auto"/>
          </w:tcPr>
          <w:p w14:paraId="4516C649" w14:textId="77777777" w:rsidR="00CA3543" w:rsidRPr="004602F8" w:rsidRDefault="00CA3543" w:rsidP="00AC2F13">
            <w:pPr>
              <w:pStyle w:val="ASFKTablenorm"/>
              <w:ind w:left="57" w:right="57"/>
            </w:pPr>
            <w:r w:rsidRPr="004602F8">
              <w:t xml:space="preserve">Исходящий: Значение вводится вручную. </w:t>
            </w:r>
          </w:p>
          <w:p w14:paraId="15C1C2A0" w14:textId="77777777" w:rsidR="00CA3543" w:rsidRPr="004602F8" w:rsidRDefault="00CA3543" w:rsidP="00AC2F13">
            <w:pPr>
              <w:pStyle w:val="ASFKTablenorm"/>
              <w:ind w:left="57" w:right="57"/>
            </w:pPr>
            <w:r w:rsidRPr="004602F8">
              <w:t xml:space="preserve">Может принимать следующие значения: 1 – </w:t>
            </w:r>
            <w:r w:rsidR="00BC7FFB" w:rsidRPr="004602F8">
              <w:t>«</w:t>
            </w:r>
            <w:r w:rsidRPr="004602F8">
              <w:t>КУ</w:t>
            </w:r>
            <w:r w:rsidR="00BC7FFB" w:rsidRPr="004602F8">
              <w:t>»</w:t>
            </w:r>
            <w:r w:rsidRPr="004602F8">
              <w:t xml:space="preserve">, 2 – </w:t>
            </w:r>
            <w:r w:rsidR="00BC7FFB" w:rsidRPr="004602F8">
              <w:t>«</w:t>
            </w:r>
            <w:r w:rsidRPr="004602F8">
              <w:t>АУ</w:t>
            </w:r>
            <w:r w:rsidR="00BC7FFB" w:rsidRPr="004602F8">
              <w:t>»</w:t>
            </w:r>
            <w:r w:rsidRPr="004602F8">
              <w:t xml:space="preserve">, 3 – </w:t>
            </w:r>
            <w:r w:rsidR="00BC7FFB" w:rsidRPr="004602F8">
              <w:t>«</w:t>
            </w:r>
            <w:r w:rsidRPr="004602F8">
              <w:t>БУ</w:t>
            </w:r>
            <w:r w:rsidR="00BC7FFB" w:rsidRPr="004602F8">
              <w:t>»</w:t>
            </w:r>
            <w:r w:rsidRPr="004602F8">
              <w:t>.</w:t>
            </w:r>
          </w:p>
          <w:p w14:paraId="45544160" w14:textId="77777777" w:rsidR="00CA3543" w:rsidRPr="004602F8" w:rsidRDefault="00CA3543" w:rsidP="00AC2F13">
            <w:pPr>
              <w:pStyle w:val="ASFKTablenorm"/>
              <w:ind w:left="57" w:right="57"/>
            </w:pPr>
            <w:r w:rsidRPr="004602F8">
              <w:t>Входящий: Импорт из OEBS.</w:t>
            </w:r>
          </w:p>
        </w:tc>
      </w:tr>
      <w:tr w:rsidR="00CA3543" w:rsidRPr="004602F8" w14:paraId="001C3B6C" w14:textId="77777777" w:rsidTr="003A5241">
        <w:tc>
          <w:tcPr>
            <w:tcW w:w="1339" w:type="pct"/>
            <w:shd w:val="clear" w:color="auto" w:fill="auto"/>
          </w:tcPr>
          <w:p w14:paraId="22A8A12E" w14:textId="77777777" w:rsidR="00CA3543" w:rsidRPr="004602F8" w:rsidRDefault="00CA3543" w:rsidP="00AC2F13">
            <w:pPr>
              <w:pStyle w:val="ASFKTablenorm"/>
              <w:ind w:left="57" w:right="57"/>
            </w:pPr>
            <w:r w:rsidRPr="004602F8">
              <w:t xml:space="preserve">Краткое наимен. </w:t>
            </w:r>
            <w:r w:rsidR="00204377" w:rsidRPr="004602F8">
              <w:t>Д</w:t>
            </w:r>
            <w:r w:rsidRPr="004602F8">
              <w:t>олжника</w:t>
            </w:r>
          </w:p>
        </w:tc>
        <w:tc>
          <w:tcPr>
            <w:tcW w:w="3661" w:type="pct"/>
            <w:shd w:val="clear" w:color="auto" w:fill="auto"/>
          </w:tcPr>
          <w:p w14:paraId="3A3C175C" w14:textId="77777777" w:rsidR="00CA3543" w:rsidRPr="004602F8" w:rsidRDefault="00CA3543" w:rsidP="00AC2F13">
            <w:pPr>
              <w:pStyle w:val="ASFKTablenorm"/>
              <w:ind w:left="57" w:right="57"/>
            </w:pPr>
            <w:r w:rsidRPr="004602F8">
              <w:t>Краткое наименование должника.</w:t>
            </w:r>
          </w:p>
          <w:p w14:paraId="2E59005C" w14:textId="77777777" w:rsidR="00CA3543" w:rsidRPr="004602F8" w:rsidRDefault="00CA3543" w:rsidP="00AC2F13">
            <w:pPr>
              <w:pStyle w:val="ASFKTablenorm"/>
              <w:ind w:left="57" w:right="57"/>
            </w:pPr>
            <w:r w:rsidRPr="004602F8">
              <w:t>Исходящий: Значение вводится вручную.</w:t>
            </w:r>
          </w:p>
          <w:p w14:paraId="276F9E6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4BA0AC1" w14:textId="77777777" w:rsidTr="003A5241">
        <w:tc>
          <w:tcPr>
            <w:tcW w:w="1339" w:type="pct"/>
            <w:shd w:val="clear" w:color="auto" w:fill="auto"/>
          </w:tcPr>
          <w:p w14:paraId="56205096" w14:textId="77777777" w:rsidR="00CA3543" w:rsidRPr="004602F8" w:rsidRDefault="00CA3543" w:rsidP="00AC2F13">
            <w:pPr>
              <w:pStyle w:val="ASFKTablenorm"/>
              <w:ind w:left="57" w:right="57"/>
            </w:pPr>
            <w:r w:rsidRPr="004602F8">
              <w:t xml:space="preserve">Полное наимен. </w:t>
            </w:r>
            <w:r w:rsidR="00204377" w:rsidRPr="004602F8">
              <w:t>Д</w:t>
            </w:r>
            <w:r w:rsidRPr="004602F8">
              <w:t>олжника</w:t>
            </w:r>
          </w:p>
        </w:tc>
        <w:tc>
          <w:tcPr>
            <w:tcW w:w="3661" w:type="pct"/>
            <w:shd w:val="clear" w:color="auto" w:fill="auto"/>
          </w:tcPr>
          <w:p w14:paraId="30C066BB" w14:textId="77777777" w:rsidR="00CA3543" w:rsidRPr="004602F8" w:rsidRDefault="00CA3543" w:rsidP="00AC2F13">
            <w:pPr>
              <w:pStyle w:val="ASFKTablenorm"/>
              <w:ind w:left="57" w:right="57"/>
            </w:pPr>
            <w:r w:rsidRPr="004602F8">
              <w:t>Полное наименование должника.</w:t>
            </w:r>
          </w:p>
          <w:p w14:paraId="6031ECCC" w14:textId="77777777" w:rsidR="00CA3543" w:rsidRPr="004602F8" w:rsidRDefault="00CA3543" w:rsidP="00AC2F13">
            <w:pPr>
              <w:pStyle w:val="ASFKTablenorm"/>
              <w:ind w:left="57" w:right="57"/>
            </w:pPr>
            <w:r w:rsidRPr="004602F8">
              <w:t>Исходящий: Значение вводится вручную.</w:t>
            </w:r>
          </w:p>
          <w:p w14:paraId="7656384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F9D00A5" w14:textId="77777777" w:rsidTr="003A5241">
        <w:tc>
          <w:tcPr>
            <w:tcW w:w="1339" w:type="pct"/>
            <w:shd w:val="clear" w:color="auto" w:fill="auto"/>
          </w:tcPr>
          <w:p w14:paraId="503B7DD5" w14:textId="77777777" w:rsidR="00CA3543" w:rsidRPr="004602F8" w:rsidRDefault="00CA3543" w:rsidP="00AC2F13">
            <w:pPr>
              <w:pStyle w:val="ASFKTablenorm"/>
              <w:ind w:left="57" w:right="57"/>
            </w:pPr>
            <w:r w:rsidRPr="004602F8">
              <w:t>Код должника по РУБП, ПУБП или НУБП</w:t>
            </w:r>
          </w:p>
        </w:tc>
        <w:tc>
          <w:tcPr>
            <w:tcW w:w="3661" w:type="pct"/>
            <w:shd w:val="clear" w:color="auto" w:fill="auto"/>
          </w:tcPr>
          <w:p w14:paraId="1557278D" w14:textId="77777777" w:rsidR="00CA3543" w:rsidRPr="004602F8" w:rsidRDefault="00CA3543" w:rsidP="00AC2F13">
            <w:pPr>
              <w:pStyle w:val="ASFKTablenorm"/>
              <w:ind w:left="57" w:right="57"/>
            </w:pPr>
            <w:r w:rsidRPr="004602F8">
              <w:t xml:space="preserve">Исходящий: Значение вводится вручную. </w:t>
            </w:r>
          </w:p>
          <w:p w14:paraId="4B951786" w14:textId="77777777" w:rsidR="00CA3543" w:rsidRPr="004602F8" w:rsidRDefault="00CA3543" w:rsidP="00AC2F13">
            <w:pPr>
              <w:pStyle w:val="ASFKTablenorm"/>
              <w:ind w:left="57" w:right="57"/>
            </w:pPr>
            <w:r w:rsidRPr="004602F8">
              <w:t>На визуальной форме ограничено для ввода 5-ю символами.</w:t>
            </w:r>
          </w:p>
          <w:p w14:paraId="31B45E9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EE93C15" w14:textId="77777777" w:rsidTr="003A5241">
        <w:tc>
          <w:tcPr>
            <w:tcW w:w="1339" w:type="pct"/>
            <w:shd w:val="clear" w:color="auto" w:fill="auto"/>
          </w:tcPr>
          <w:p w14:paraId="752EB293" w14:textId="77777777" w:rsidR="00CA3543" w:rsidRPr="004602F8" w:rsidRDefault="00CA3543" w:rsidP="00AC2F13">
            <w:pPr>
              <w:pStyle w:val="ASFKTablenorm"/>
              <w:ind w:left="57" w:right="57"/>
            </w:pPr>
            <w:r w:rsidRPr="004602F8">
              <w:t>Код вышестоящего ГРБС должника</w:t>
            </w:r>
          </w:p>
        </w:tc>
        <w:tc>
          <w:tcPr>
            <w:tcW w:w="3661" w:type="pct"/>
            <w:shd w:val="clear" w:color="auto" w:fill="auto"/>
          </w:tcPr>
          <w:p w14:paraId="1B859C54" w14:textId="77777777" w:rsidR="00CA3543" w:rsidRPr="004602F8" w:rsidRDefault="00CA3543" w:rsidP="00AC2F13">
            <w:pPr>
              <w:pStyle w:val="ASFKTablenorm"/>
              <w:ind w:left="57" w:right="57"/>
            </w:pPr>
            <w:r w:rsidRPr="004602F8">
              <w:t xml:space="preserve">Исходящий: Значение вводится вручную. </w:t>
            </w:r>
          </w:p>
          <w:p w14:paraId="6FCAFDC8" w14:textId="77777777" w:rsidR="00CA3543" w:rsidRPr="004602F8" w:rsidRDefault="00CA3543" w:rsidP="00AC2F13">
            <w:pPr>
              <w:pStyle w:val="ASFKTablenorm"/>
              <w:ind w:left="57" w:right="57"/>
            </w:pPr>
            <w:r w:rsidRPr="004602F8">
              <w:t>На визуальной форме ограничено для ввода 3-мя символами.</w:t>
            </w:r>
          </w:p>
          <w:p w14:paraId="5976D57F"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3AA830E" w14:textId="77777777" w:rsidTr="003A5241">
        <w:tc>
          <w:tcPr>
            <w:tcW w:w="1339" w:type="pct"/>
            <w:shd w:val="clear" w:color="auto" w:fill="auto"/>
          </w:tcPr>
          <w:p w14:paraId="14B2CE65" w14:textId="77777777" w:rsidR="00CA3543" w:rsidRPr="004602F8" w:rsidRDefault="00CA3543" w:rsidP="00AC2F13">
            <w:pPr>
              <w:pStyle w:val="ASFKTablenorm"/>
              <w:ind w:left="57" w:right="57"/>
            </w:pPr>
            <w:r w:rsidRPr="004602F8">
              <w:t xml:space="preserve">Полное наимен. </w:t>
            </w:r>
            <w:r w:rsidR="00204377" w:rsidRPr="004602F8">
              <w:t>В</w:t>
            </w:r>
            <w:r w:rsidRPr="004602F8">
              <w:t>ышестоящего ГРБС должника</w:t>
            </w:r>
          </w:p>
        </w:tc>
        <w:tc>
          <w:tcPr>
            <w:tcW w:w="3661" w:type="pct"/>
            <w:shd w:val="clear" w:color="auto" w:fill="auto"/>
          </w:tcPr>
          <w:p w14:paraId="2AA4A739" w14:textId="77777777" w:rsidR="00CA3543" w:rsidRPr="004602F8" w:rsidRDefault="00CA3543" w:rsidP="00AC2F13">
            <w:pPr>
              <w:pStyle w:val="ASFKTablenorm"/>
              <w:ind w:left="57" w:right="57"/>
            </w:pPr>
            <w:r w:rsidRPr="004602F8">
              <w:t>Полное наименование вышестоящего ГРБС должника.</w:t>
            </w:r>
          </w:p>
          <w:p w14:paraId="09B007D5" w14:textId="77777777" w:rsidR="00CA3543" w:rsidRPr="004602F8" w:rsidRDefault="00CA3543" w:rsidP="00AC2F13">
            <w:pPr>
              <w:pStyle w:val="ASFKTablenorm"/>
              <w:ind w:left="57" w:right="57"/>
            </w:pPr>
            <w:r w:rsidRPr="004602F8">
              <w:t>Исходящий: Значение вводится вручную.</w:t>
            </w:r>
          </w:p>
          <w:p w14:paraId="41292CD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908FD02" w14:textId="77777777" w:rsidTr="003A5241">
        <w:tc>
          <w:tcPr>
            <w:tcW w:w="1339" w:type="pct"/>
            <w:shd w:val="clear" w:color="auto" w:fill="auto"/>
          </w:tcPr>
          <w:p w14:paraId="1F72A474" w14:textId="77777777" w:rsidR="00CA3543" w:rsidRPr="004602F8" w:rsidRDefault="00CA3543" w:rsidP="00AC2F13">
            <w:pPr>
              <w:pStyle w:val="ASFKTablenorm"/>
              <w:ind w:left="57" w:right="57"/>
            </w:pPr>
            <w:r w:rsidRPr="004602F8">
              <w:t>Код бюджета</w:t>
            </w:r>
          </w:p>
        </w:tc>
        <w:tc>
          <w:tcPr>
            <w:tcW w:w="3661" w:type="pct"/>
            <w:shd w:val="clear" w:color="auto" w:fill="auto"/>
          </w:tcPr>
          <w:p w14:paraId="0C1BACFE" w14:textId="77777777" w:rsidR="00CA3543" w:rsidRPr="004602F8" w:rsidRDefault="00CA3543" w:rsidP="00AC2F13">
            <w:pPr>
              <w:pStyle w:val="ASFKTablenorm"/>
              <w:ind w:left="57" w:right="57"/>
            </w:pPr>
            <w:r w:rsidRPr="004602F8">
              <w:t xml:space="preserve">Исходящий: Автозаполнение: поле заполняется на основании Наименования бюджета из справочника </w:t>
            </w:r>
            <w:r w:rsidR="00BC7FFB" w:rsidRPr="004602F8">
              <w:t>«</w:t>
            </w:r>
            <w:r w:rsidRPr="004602F8">
              <w:t>Бюджеты</w:t>
            </w:r>
            <w:r w:rsidR="00BC7FFB" w:rsidRPr="004602F8">
              <w:t>»</w:t>
            </w:r>
            <w:r w:rsidRPr="004602F8">
              <w:t>.</w:t>
            </w:r>
          </w:p>
          <w:p w14:paraId="1CC83E41"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04E3EE8" w14:textId="77777777" w:rsidTr="003A5241">
        <w:tc>
          <w:tcPr>
            <w:tcW w:w="1339" w:type="pct"/>
            <w:shd w:val="clear" w:color="auto" w:fill="auto"/>
          </w:tcPr>
          <w:p w14:paraId="78DF14CF" w14:textId="77777777" w:rsidR="00CA3543" w:rsidRPr="004602F8" w:rsidRDefault="00CA3543" w:rsidP="00AC2F13">
            <w:pPr>
              <w:pStyle w:val="ASFKTablenorm"/>
              <w:ind w:left="57" w:right="57"/>
            </w:pPr>
            <w:r w:rsidRPr="004602F8">
              <w:t>Наименование бюджета</w:t>
            </w:r>
          </w:p>
        </w:tc>
        <w:tc>
          <w:tcPr>
            <w:tcW w:w="3661" w:type="pct"/>
            <w:shd w:val="clear" w:color="auto" w:fill="auto"/>
          </w:tcPr>
          <w:p w14:paraId="212E364C" w14:textId="77777777" w:rsidR="00CA3543" w:rsidRPr="004602F8" w:rsidRDefault="00CA3543" w:rsidP="00AC2F13">
            <w:pPr>
              <w:pStyle w:val="ASFKTablenorm"/>
              <w:ind w:left="57" w:right="57"/>
            </w:pPr>
            <w:r w:rsidRPr="004602F8">
              <w:t xml:space="preserve">Исходящий: Значение вводится вручную. </w:t>
            </w:r>
          </w:p>
          <w:p w14:paraId="04E5C712" w14:textId="77777777" w:rsidR="00CA3543" w:rsidRPr="004602F8" w:rsidRDefault="00CA3543" w:rsidP="00AC2F13">
            <w:pPr>
              <w:pStyle w:val="ASFKTablenorm"/>
              <w:ind w:left="57" w:right="57"/>
            </w:pPr>
            <w:r w:rsidRPr="004602F8">
              <w:t>Не заполняется если должник является АУ или БУ.</w:t>
            </w:r>
          </w:p>
          <w:p w14:paraId="7E12BF9F"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019E5D0" w14:textId="77777777" w:rsidTr="003A5241">
        <w:tc>
          <w:tcPr>
            <w:tcW w:w="1339" w:type="pct"/>
            <w:shd w:val="clear" w:color="auto" w:fill="auto"/>
          </w:tcPr>
          <w:p w14:paraId="44D025C5" w14:textId="77777777" w:rsidR="00CA3543" w:rsidRPr="004602F8" w:rsidRDefault="00CA3543" w:rsidP="00AC2F13">
            <w:pPr>
              <w:pStyle w:val="ASFKTablenorm"/>
              <w:ind w:left="57" w:right="57"/>
            </w:pPr>
            <w:r w:rsidRPr="004602F8">
              <w:t>Номер л/с должника</w:t>
            </w:r>
          </w:p>
        </w:tc>
        <w:tc>
          <w:tcPr>
            <w:tcW w:w="3661" w:type="pct"/>
            <w:shd w:val="clear" w:color="auto" w:fill="auto"/>
          </w:tcPr>
          <w:p w14:paraId="0045C818" w14:textId="77777777" w:rsidR="00CA3543" w:rsidRPr="004602F8" w:rsidRDefault="00CA3543" w:rsidP="00AC2F13">
            <w:pPr>
              <w:pStyle w:val="ASFKTablenorm"/>
              <w:ind w:left="57" w:right="57"/>
            </w:pPr>
            <w:r w:rsidRPr="004602F8">
              <w:t>Импорт из OEBS.</w:t>
            </w:r>
          </w:p>
        </w:tc>
      </w:tr>
      <w:tr w:rsidR="00CA3543" w:rsidRPr="004602F8" w14:paraId="19FCD57F" w14:textId="77777777" w:rsidTr="003A5241">
        <w:tc>
          <w:tcPr>
            <w:tcW w:w="5000" w:type="pct"/>
            <w:gridSpan w:val="2"/>
            <w:shd w:val="clear" w:color="auto" w:fill="auto"/>
          </w:tcPr>
          <w:p w14:paraId="4C920CA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взыскателей</w:t>
            </w:r>
            <w:r w:rsidR="00BC7FFB" w:rsidRPr="004602F8">
              <w:t>»</w:t>
            </w:r>
          </w:p>
        </w:tc>
      </w:tr>
      <w:tr w:rsidR="00CA3543" w:rsidRPr="004602F8" w14:paraId="12FAC888" w14:textId="77777777" w:rsidTr="003A5241">
        <w:tc>
          <w:tcPr>
            <w:tcW w:w="1339" w:type="pct"/>
            <w:shd w:val="clear" w:color="auto" w:fill="auto"/>
          </w:tcPr>
          <w:p w14:paraId="139718DE" w14:textId="77777777" w:rsidR="00CA3543" w:rsidRPr="004602F8" w:rsidRDefault="00CA3543" w:rsidP="00AC2F13">
            <w:pPr>
              <w:pStyle w:val="ASFKTablenorm"/>
              <w:ind w:left="57" w:right="57"/>
            </w:pPr>
            <w:r w:rsidRPr="004602F8">
              <w:t>Наименование взыскателя</w:t>
            </w:r>
          </w:p>
        </w:tc>
        <w:tc>
          <w:tcPr>
            <w:tcW w:w="3661" w:type="pct"/>
            <w:shd w:val="clear" w:color="auto" w:fill="auto"/>
          </w:tcPr>
          <w:p w14:paraId="26A1CB2D" w14:textId="77777777" w:rsidR="00CA3543" w:rsidRPr="004602F8" w:rsidRDefault="00CA3543" w:rsidP="00AC2F13">
            <w:pPr>
              <w:pStyle w:val="ASFKTablenorm"/>
              <w:ind w:left="57" w:right="57"/>
            </w:pPr>
            <w:r w:rsidRPr="004602F8">
              <w:t>Исходящий: Значение вводится вручную.</w:t>
            </w:r>
          </w:p>
          <w:p w14:paraId="27FC3E9D"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19A3321" w14:textId="77777777" w:rsidTr="003A5241">
        <w:tc>
          <w:tcPr>
            <w:tcW w:w="1339" w:type="pct"/>
            <w:shd w:val="clear" w:color="auto" w:fill="auto"/>
          </w:tcPr>
          <w:p w14:paraId="39EBC56D" w14:textId="77777777" w:rsidR="00CA3543" w:rsidRPr="004602F8" w:rsidRDefault="00CA3543" w:rsidP="00AC2F13">
            <w:pPr>
              <w:pStyle w:val="ASFKTablenorm"/>
              <w:ind w:left="57" w:right="57"/>
            </w:pPr>
            <w:r w:rsidRPr="004602F8">
              <w:t>ИНН взыскателя</w:t>
            </w:r>
          </w:p>
        </w:tc>
        <w:tc>
          <w:tcPr>
            <w:tcW w:w="3661" w:type="pct"/>
            <w:shd w:val="clear" w:color="auto" w:fill="auto"/>
          </w:tcPr>
          <w:p w14:paraId="2501AD08" w14:textId="77777777" w:rsidR="00CA3543" w:rsidRPr="004602F8" w:rsidRDefault="00CA3543" w:rsidP="00AC2F13">
            <w:pPr>
              <w:pStyle w:val="ASFKTablenorm"/>
              <w:ind w:left="57" w:right="57"/>
            </w:pPr>
            <w:r w:rsidRPr="004602F8">
              <w:t>Исходящий: Указывается ИНН взыскателя размерностью 10 либо 12 знаков.</w:t>
            </w:r>
          </w:p>
          <w:p w14:paraId="4C57DBD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F76CD38" w14:textId="77777777" w:rsidTr="003A5241">
        <w:tc>
          <w:tcPr>
            <w:tcW w:w="1339" w:type="pct"/>
            <w:shd w:val="clear" w:color="auto" w:fill="auto"/>
          </w:tcPr>
          <w:p w14:paraId="73A85945" w14:textId="77777777" w:rsidR="00CA3543" w:rsidRPr="004602F8" w:rsidRDefault="00CA3543" w:rsidP="00AC2F13">
            <w:pPr>
              <w:pStyle w:val="ASFKTablenorm"/>
              <w:ind w:left="57" w:right="57"/>
            </w:pPr>
            <w:r w:rsidRPr="004602F8">
              <w:lastRenderedPageBreak/>
              <w:t>КПП взыскателя</w:t>
            </w:r>
          </w:p>
        </w:tc>
        <w:tc>
          <w:tcPr>
            <w:tcW w:w="3661" w:type="pct"/>
            <w:shd w:val="clear" w:color="auto" w:fill="auto"/>
          </w:tcPr>
          <w:p w14:paraId="1C759591" w14:textId="77777777" w:rsidR="00CA3543" w:rsidRPr="004602F8" w:rsidRDefault="00CA3543" w:rsidP="00AC2F13">
            <w:pPr>
              <w:pStyle w:val="ASFKTablenorm"/>
              <w:ind w:left="57" w:right="57"/>
            </w:pPr>
            <w:r w:rsidRPr="004602F8">
              <w:t xml:space="preserve">Исходящий: Указывается КПП взыскателя: </w:t>
            </w:r>
          </w:p>
          <w:p w14:paraId="65F7ABEC" w14:textId="77777777" w:rsidR="00CA3543" w:rsidRPr="004602F8" w:rsidRDefault="00CA3543" w:rsidP="00CA3543">
            <w:pPr>
              <w:pStyle w:val="ASFKTableListMark"/>
            </w:pPr>
            <w:r w:rsidRPr="004602F8">
              <w:t xml:space="preserve">значение размерностью 9 знаков, при заполненном реквизите </w:t>
            </w:r>
            <w:r w:rsidR="00BC7FFB" w:rsidRPr="004602F8">
              <w:t>«</w:t>
            </w:r>
            <w:r w:rsidRPr="004602F8">
              <w:t>ИНН</w:t>
            </w:r>
            <w:r w:rsidR="00BC7FFB" w:rsidRPr="004602F8">
              <w:t>»</w:t>
            </w:r>
            <w:r w:rsidRPr="004602F8">
              <w:t xml:space="preserve"> размерностью 10 знаков;</w:t>
            </w:r>
          </w:p>
          <w:p w14:paraId="698B6B2D" w14:textId="77777777" w:rsidR="00CA3543" w:rsidRPr="004602F8" w:rsidRDefault="00CA3543" w:rsidP="00CA3543">
            <w:pPr>
              <w:pStyle w:val="ASFKTableListMark"/>
            </w:pPr>
            <w:r w:rsidRPr="004602F8">
              <w:t xml:space="preserve">значение </w:t>
            </w:r>
            <w:r w:rsidR="00BC7FFB" w:rsidRPr="004602F8">
              <w:t>«</w:t>
            </w:r>
            <w:r w:rsidRPr="004602F8">
              <w:t>0</w:t>
            </w:r>
            <w:r w:rsidR="00BC7FFB" w:rsidRPr="004602F8">
              <w:t>»</w:t>
            </w:r>
            <w:r w:rsidRPr="004602F8">
              <w:t xml:space="preserve"> либо пусто, при заполненном реквизите </w:t>
            </w:r>
            <w:r w:rsidR="00BC7FFB" w:rsidRPr="004602F8">
              <w:t>«</w:t>
            </w:r>
            <w:r w:rsidRPr="004602F8">
              <w:t>ИНН</w:t>
            </w:r>
            <w:r w:rsidR="00BC7FFB" w:rsidRPr="004602F8">
              <w:t>»</w:t>
            </w:r>
            <w:r w:rsidRPr="004602F8">
              <w:t xml:space="preserve"> размерностью 12 знаков.</w:t>
            </w:r>
          </w:p>
          <w:p w14:paraId="249B938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4B5C0F7" w14:textId="77777777" w:rsidTr="003A5241">
        <w:tc>
          <w:tcPr>
            <w:tcW w:w="1339" w:type="pct"/>
            <w:shd w:val="clear" w:color="auto" w:fill="auto"/>
          </w:tcPr>
          <w:p w14:paraId="0BABEC3C" w14:textId="77777777" w:rsidR="00CA3543" w:rsidRPr="004602F8" w:rsidRDefault="00CA3543" w:rsidP="00AC2F13">
            <w:pPr>
              <w:pStyle w:val="ASFKTablenorm"/>
              <w:ind w:left="57" w:right="57"/>
            </w:pPr>
            <w:r w:rsidRPr="004602F8">
              <w:t>Адрес взыскателя</w:t>
            </w:r>
          </w:p>
        </w:tc>
        <w:tc>
          <w:tcPr>
            <w:tcW w:w="3661" w:type="pct"/>
            <w:shd w:val="clear" w:color="auto" w:fill="auto"/>
          </w:tcPr>
          <w:p w14:paraId="5D927C42" w14:textId="77777777" w:rsidR="00CA3543" w:rsidRPr="004602F8" w:rsidRDefault="00CA3543" w:rsidP="00AC2F13">
            <w:pPr>
              <w:pStyle w:val="ASFKTablenorm"/>
              <w:ind w:left="57" w:right="57"/>
            </w:pPr>
            <w:r w:rsidRPr="004602F8">
              <w:t>Исходящий: Значение вводится вручную.</w:t>
            </w:r>
          </w:p>
          <w:p w14:paraId="57B5CE3C"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2342088" w14:textId="77777777" w:rsidTr="003A5241">
        <w:tc>
          <w:tcPr>
            <w:tcW w:w="1339" w:type="pct"/>
            <w:shd w:val="clear" w:color="auto" w:fill="auto"/>
          </w:tcPr>
          <w:p w14:paraId="7BB8B684" w14:textId="77777777" w:rsidR="00CA3543" w:rsidRPr="004602F8" w:rsidRDefault="00CA3543" w:rsidP="00AC2F13">
            <w:pPr>
              <w:pStyle w:val="ASFKTablenorm"/>
              <w:ind w:left="57" w:right="57"/>
            </w:pPr>
            <w:r w:rsidRPr="004602F8">
              <w:t>Сумма иска</w:t>
            </w:r>
          </w:p>
        </w:tc>
        <w:tc>
          <w:tcPr>
            <w:tcW w:w="3661" w:type="pct"/>
            <w:shd w:val="clear" w:color="auto" w:fill="auto"/>
          </w:tcPr>
          <w:p w14:paraId="783EF0A4" w14:textId="77777777" w:rsidR="00CA3543" w:rsidRPr="004602F8" w:rsidRDefault="00CA3543" w:rsidP="00AC2F13">
            <w:pPr>
              <w:pStyle w:val="ASFKTablenorm"/>
              <w:ind w:left="57" w:right="57"/>
            </w:pPr>
            <w:r w:rsidRPr="004602F8">
              <w:t>Сумма иска по взыскателю.</w:t>
            </w:r>
          </w:p>
          <w:p w14:paraId="21A2CC2D" w14:textId="77777777" w:rsidR="00CA3543" w:rsidRPr="004602F8" w:rsidRDefault="00CA3543" w:rsidP="00AC2F13">
            <w:pPr>
              <w:pStyle w:val="ASFKTablenorm"/>
              <w:ind w:left="57" w:right="57"/>
            </w:pPr>
            <w:r w:rsidRPr="004602F8">
              <w:t>Исходящий: Значение вводится вручную.</w:t>
            </w:r>
          </w:p>
          <w:p w14:paraId="7D7F92E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21E70B18" w14:textId="77777777" w:rsidTr="003A5241">
        <w:tc>
          <w:tcPr>
            <w:tcW w:w="1339" w:type="pct"/>
            <w:shd w:val="clear" w:color="auto" w:fill="auto"/>
          </w:tcPr>
          <w:p w14:paraId="44D0CF42" w14:textId="77777777" w:rsidR="00CA3543" w:rsidRPr="004602F8" w:rsidRDefault="00CA3543" w:rsidP="00AC2F13">
            <w:pPr>
              <w:pStyle w:val="ASFKTablenorm"/>
              <w:ind w:left="57" w:right="57"/>
            </w:pPr>
            <w:r w:rsidRPr="004602F8">
              <w:t>БИК банка</w:t>
            </w:r>
          </w:p>
        </w:tc>
        <w:tc>
          <w:tcPr>
            <w:tcW w:w="3661" w:type="pct"/>
            <w:shd w:val="clear" w:color="auto" w:fill="auto"/>
          </w:tcPr>
          <w:p w14:paraId="19ABE641" w14:textId="77777777" w:rsidR="00CA3543" w:rsidRPr="004602F8" w:rsidRDefault="00CA3543" w:rsidP="00AC2F13">
            <w:pPr>
              <w:pStyle w:val="ASFKTablenorm"/>
              <w:ind w:left="57" w:right="57"/>
            </w:pPr>
            <w:r w:rsidRPr="004602F8">
              <w:t xml:space="preserve">Исходящий: Значение вводится вручную. </w:t>
            </w:r>
          </w:p>
          <w:p w14:paraId="72AD05D4" w14:textId="77777777" w:rsidR="00CA3543" w:rsidRPr="004602F8" w:rsidRDefault="00CA3543" w:rsidP="00AC2F13">
            <w:pPr>
              <w:pStyle w:val="ASFKTablenorm"/>
              <w:ind w:left="57" w:right="57"/>
            </w:pPr>
            <w:r w:rsidRPr="004602F8">
              <w:t>На визуальной форме ввод ограничен 9-ю символами.</w:t>
            </w:r>
          </w:p>
          <w:p w14:paraId="72C59B6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97CD5BE" w14:textId="77777777" w:rsidTr="003A5241">
        <w:tc>
          <w:tcPr>
            <w:tcW w:w="1339" w:type="pct"/>
            <w:shd w:val="clear" w:color="auto" w:fill="auto"/>
          </w:tcPr>
          <w:p w14:paraId="37A16160" w14:textId="77777777" w:rsidR="00CA3543" w:rsidRPr="004602F8" w:rsidRDefault="00CA3543" w:rsidP="00AC2F13">
            <w:pPr>
              <w:pStyle w:val="ASFKTablenorm"/>
              <w:ind w:left="57" w:right="57"/>
            </w:pPr>
            <w:r w:rsidRPr="004602F8">
              <w:t>Банковский счет</w:t>
            </w:r>
          </w:p>
        </w:tc>
        <w:tc>
          <w:tcPr>
            <w:tcW w:w="3661" w:type="pct"/>
            <w:shd w:val="clear" w:color="auto" w:fill="auto"/>
          </w:tcPr>
          <w:p w14:paraId="4521688E" w14:textId="77777777" w:rsidR="00CA3543" w:rsidRPr="004602F8" w:rsidRDefault="00CA3543" w:rsidP="00AC2F13">
            <w:pPr>
              <w:pStyle w:val="ASFKTablenorm"/>
              <w:ind w:left="57" w:right="57"/>
            </w:pPr>
            <w:r w:rsidRPr="004602F8">
              <w:t>Банковский счет взыскателя.</w:t>
            </w:r>
          </w:p>
          <w:p w14:paraId="2DB4F0C5" w14:textId="77777777" w:rsidR="00CA3543" w:rsidRPr="004602F8" w:rsidRDefault="00CA3543" w:rsidP="00AC2F13">
            <w:pPr>
              <w:pStyle w:val="ASFKTablenorm"/>
              <w:ind w:left="57" w:right="57"/>
            </w:pPr>
            <w:r w:rsidRPr="004602F8">
              <w:t>Исходящий: Значение вводится вручную.</w:t>
            </w:r>
          </w:p>
          <w:p w14:paraId="11857F9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55028CF" w14:textId="77777777" w:rsidTr="003A5241">
        <w:tc>
          <w:tcPr>
            <w:tcW w:w="1339" w:type="pct"/>
            <w:shd w:val="clear" w:color="auto" w:fill="auto"/>
          </w:tcPr>
          <w:p w14:paraId="5520A699" w14:textId="77777777" w:rsidR="00CA3543" w:rsidRPr="004602F8" w:rsidRDefault="00CA3543" w:rsidP="00AC2F13">
            <w:pPr>
              <w:pStyle w:val="ASFKTablenorm"/>
              <w:ind w:left="57" w:right="57"/>
            </w:pPr>
            <w:r w:rsidRPr="004602F8">
              <w:t xml:space="preserve">Корр. </w:t>
            </w:r>
            <w:r w:rsidR="00204377" w:rsidRPr="004602F8">
              <w:t>С</w:t>
            </w:r>
            <w:r w:rsidRPr="004602F8">
              <w:t>чет банка</w:t>
            </w:r>
          </w:p>
        </w:tc>
        <w:tc>
          <w:tcPr>
            <w:tcW w:w="3661" w:type="pct"/>
            <w:shd w:val="clear" w:color="auto" w:fill="auto"/>
          </w:tcPr>
          <w:p w14:paraId="60A42DD9" w14:textId="77777777" w:rsidR="00CA3543" w:rsidRPr="004602F8" w:rsidRDefault="00CA3543" w:rsidP="00AC2F13">
            <w:pPr>
              <w:pStyle w:val="ASFKTablenorm"/>
              <w:ind w:left="57" w:right="57"/>
            </w:pPr>
            <w:r w:rsidRPr="004602F8">
              <w:t>Корреспондентский счет банка взыскателя.</w:t>
            </w:r>
          </w:p>
          <w:p w14:paraId="157FB7C0" w14:textId="77777777" w:rsidR="00CA3543" w:rsidRPr="004602F8" w:rsidRDefault="00CA3543" w:rsidP="00AC2F13">
            <w:pPr>
              <w:pStyle w:val="ASFKTablenorm"/>
              <w:ind w:left="57" w:right="57"/>
            </w:pPr>
            <w:r w:rsidRPr="004602F8">
              <w:t>Исходящий: Значение вводится вручную.</w:t>
            </w:r>
          </w:p>
          <w:p w14:paraId="5FB8F306"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4281671" w14:textId="77777777" w:rsidTr="003A5241">
        <w:tc>
          <w:tcPr>
            <w:tcW w:w="1339" w:type="pct"/>
            <w:shd w:val="clear" w:color="auto" w:fill="auto"/>
          </w:tcPr>
          <w:p w14:paraId="7F3A8229" w14:textId="77777777" w:rsidR="00CA3543" w:rsidRPr="004602F8" w:rsidRDefault="00CA3543" w:rsidP="00AC2F13">
            <w:pPr>
              <w:pStyle w:val="ASFKTablenorm"/>
              <w:ind w:left="57" w:right="57"/>
            </w:pPr>
            <w:r w:rsidRPr="004602F8">
              <w:t>Адрес банка</w:t>
            </w:r>
          </w:p>
        </w:tc>
        <w:tc>
          <w:tcPr>
            <w:tcW w:w="3661" w:type="pct"/>
            <w:shd w:val="clear" w:color="auto" w:fill="auto"/>
          </w:tcPr>
          <w:p w14:paraId="02A04D7E" w14:textId="77777777" w:rsidR="00CA3543" w:rsidRPr="004602F8" w:rsidRDefault="00CA3543" w:rsidP="00AC2F13">
            <w:pPr>
              <w:pStyle w:val="ASFKTablenorm"/>
              <w:ind w:left="57" w:right="57"/>
            </w:pPr>
            <w:r w:rsidRPr="004602F8">
              <w:t>Адрес банка взыскателя.</w:t>
            </w:r>
          </w:p>
          <w:p w14:paraId="5AC99225" w14:textId="77777777" w:rsidR="00CA3543" w:rsidRPr="004602F8" w:rsidRDefault="00CA3543" w:rsidP="00AC2F13">
            <w:pPr>
              <w:pStyle w:val="ASFKTablenorm"/>
              <w:ind w:left="57" w:right="57"/>
            </w:pPr>
            <w:r w:rsidRPr="004602F8">
              <w:t>Исходящий: Значение вводится вручную.</w:t>
            </w:r>
          </w:p>
          <w:p w14:paraId="01F8783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bl>
    <w:p w14:paraId="00F1C5B3" w14:textId="6C2C0B0B" w:rsidR="00350E10" w:rsidRPr="004602F8" w:rsidRDefault="00350E10" w:rsidP="00350E10">
      <w:pPr>
        <w:pStyle w:val="ASFKNormal"/>
      </w:pPr>
      <w:bookmarkStart w:id="969" w:name="_Toc409449196"/>
      <w:bookmarkStart w:id="970" w:name="_Toc421171908"/>
      <w:bookmarkStart w:id="971" w:name="_Ref478397233"/>
      <w:r w:rsidRPr="004602F8">
        <w:t>ЭФ документа «Исполнительный документ по солидарным должникам», закладки «Исполнение (2)» представлена на рисунке </w:t>
      </w:r>
      <w:r w:rsidRPr="004602F8">
        <w:fldChar w:fldCharType="begin"/>
      </w:r>
      <w:r w:rsidRPr="004602F8">
        <w:instrText xml:space="preserve"> REF _Ref402356848 \h  \* MERGEFORMAT </w:instrText>
      </w:r>
      <w:r w:rsidRPr="004602F8">
        <w:fldChar w:fldCharType="separate"/>
      </w:r>
      <w:r w:rsidR="0086114E">
        <w:t>114</w:t>
      </w:r>
      <w:r w:rsidRPr="004602F8">
        <w:fldChar w:fldCharType="end"/>
      </w:r>
      <w:r w:rsidRPr="004602F8">
        <w:t>.</w:t>
      </w:r>
    </w:p>
    <w:p w14:paraId="563A0392" w14:textId="07500091" w:rsidR="00350E10" w:rsidRPr="004602F8" w:rsidRDefault="004C00E2" w:rsidP="00350E10">
      <w:pPr>
        <w:pStyle w:val="ASFKFigure"/>
      </w:pPr>
      <w:r w:rsidRPr="004602F8">
        <w:rPr>
          <w:noProof/>
        </w:rPr>
        <w:lastRenderedPageBreak/>
        <w:drawing>
          <wp:inline distT="0" distB="0" distL="0" distR="0" wp14:anchorId="1C670506" wp14:editId="24DAD9AE">
            <wp:extent cx="6023805" cy="5124450"/>
            <wp:effectExtent l="0" t="0" r="0" b="0"/>
            <wp:docPr id="191" name="Рисунок 1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028503" cy="5128447"/>
                    </a:xfrm>
                    <a:prstGeom prst="rect">
                      <a:avLst/>
                    </a:prstGeom>
                    <a:noFill/>
                    <a:ln>
                      <a:noFill/>
                    </a:ln>
                  </pic:spPr>
                </pic:pic>
              </a:graphicData>
            </a:graphic>
          </wp:inline>
        </w:drawing>
      </w:r>
    </w:p>
    <w:p w14:paraId="0AA7E3F1" w14:textId="12F67608" w:rsidR="00350E10" w:rsidRPr="004602F8" w:rsidRDefault="00346628" w:rsidP="00350E1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72" w:name="_Ref402356848"/>
      <w:bookmarkStart w:id="973" w:name="_Toc126767400"/>
      <w:r w:rsidR="0086114E">
        <w:rPr>
          <w:noProof/>
        </w:rPr>
        <w:t>114</w:t>
      </w:r>
      <w:bookmarkEnd w:id="972"/>
      <w:r w:rsidRPr="004602F8">
        <w:rPr>
          <w:noProof/>
        </w:rPr>
        <w:fldChar w:fldCharType="end"/>
      </w:r>
      <w:r w:rsidR="00350E10" w:rsidRPr="004602F8">
        <w:t>. ЭФ документа «Исполнительный документ по солидарным должникам», закладки «Исполнение (2)»</w:t>
      </w:r>
      <w:bookmarkEnd w:id="973"/>
    </w:p>
    <w:p w14:paraId="65E042B4" w14:textId="0630F774" w:rsidR="00350E10" w:rsidRPr="004602F8" w:rsidRDefault="00350E10" w:rsidP="00350E10">
      <w:pPr>
        <w:pStyle w:val="ASFKNormal"/>
      </w:pPr>
      <w:r w:rsidRPr="004602F8">
        <w:t>Перечень полей документа «Исполнительный документ по солидарным должникам», закладки «Исполнение (2)» приведен в таблице </w:t>
      </w:r>
      <w:r w:rsidRPr="004602F8">
        <w:fldChar w:fldCharType="begin"/>
      </w:r>
      <w:r w:rsidRPr="004602F8">
        <w:instrText xml:space="preserve"> REF _Ref402357238 \h  \* MERGEFORMAT </w:instrText>
      </w:r>
      <w:r w:rsidRPr="004602F8">
        <w:fldChar w:fldCharType="separate"/>
      </w:r>
      <w:r w:rsidR="0086114E">
        <w:t>67</w:t>
      </w:r>
      <w:r w:rsidRPr="004602F8">
        <w:fldChar w:fldCharType="end"/>
      </w:r>
      <w:r w:rsidRPr="004602F8">
        <w:t>.</w:t>
      </w:r>
    </w:p>
    <w:p w14:paraId="676BEF65" w14:textId="240634FE" w:rsidR="00350E10" w:rsidRPr="004602F8" w:rsidRDefault="00346628" w:rsidP="00350E1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74" w:name="_Ref402357238"/>
      <w:bookmarkStart w:id="975" w:name="_Toc126766959"/>
      <w:r w:rsidR="0086114E">
        <w:rPr>
          <w:noProof/>
        </w:rPr>
        <w:t>67</w:t>
      </w:r>
      <w:bookmarkEnd w:id="974"/>
      <w:r w:rsidRPr="004602F8">
        <w:rPr>
          <w:noProof/>
        </w:rPr>
        <w:fldChar w:fldCharType="end"/>
      </w:r>
      <w:r w:rsidR="00350E10" w:rsidRPr="004602F8">
        <w:t>. Описание полей документа «Исполнительный документ по солидарным должникам», закладки «Исполнение (2)»</w:t>
      </w:r>
      <w:bookmarkEnd w:id="9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350E10" w:rsidRPr="004602F8" w14:paraId="5F2E3236" w14:textId="77777777" w:rsidTr="003A5241">
        <w:trPr>
          <w:trHeight w:val="313"/>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CBE722" w14:textId="77777777" w:rsidR="00350E10" w:rsidRPr="004602F8" w:rsidRDefault="00350E10" w:rsidP="00DE6891">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36EDD57" w14:textId="77777777" w:rsidR="00350E10" w:rsidRPr="004602F8" w:rsidRDefault="00350E10" w:rsidP="00DE6891">
            <w:pPr>
              <w:pStyle w:val="ASFKTableHead"/>
            </w:pPr>
            <w:r w:rsidRPr="004602F8">
              <w:t>Описание поля</w:t>
            </w:r>
          </w:p>
        </w:tc>
      </w:tr>
      <w:tr w:rsidR="00350E10" w:rsidRPr="004602F8" w14:paraId="362175F7" w14:textId="77777777" w:rsidTr="003A5241">
        <w:trPr>
          <w:trHeight w:val="365"/>
        </w:trPr>
        <w:tc>
          <w:tcPr>
            <w:tcW w:w="5000" w:type="pct"/>
            <w:gridSpan w:val="2"/>
            <w:shd w:val="clear" w:color="auto" w:fill="auto"/>
          </w:tcPr>
          <w:p w14:paraId="0A493922" w14:textId="77777777" w:rsidR="00350E10" w:rsidRPr="004602F8" w:rsidRDefault="00350E10" w:rsidP="00AC2F13">
            <w:pPr>
              <w:pStyle w:val="ASFKTablenorm"/>
              <w:ind w:left="57" w:right="57"/>
            </w:pPr>
            <w:r w:rsidRPr="004602F8">
              <w:t>Группа полей «Запрос-требование»</w:t>
            </w:r>
          </w:p>
        </w:tc>
      </w:tr>
      <w:tr w:rsidR="00350E10" w:rsidRPr="004602F8" w14:paraId="51FCF257" w14:textId="77777777" w:rsidTr="003A5241">
        <w:tc>
          <w:tcPr>
            <w:tcW w:w="1260" w:type="pct"/>
            <w:shd w:val="clear" w:color="auto" w:fill="auto"/>
          </w:tcPr>
          <w:p w14:paraId="3CB74971" w14:textId="77777777" w:rsidR="00350E10" w:rsidRPr="004602F8" w:rsidRDefault="00350E10" w:rsidP="00AC2F13">
            <w:pPr>
              <w:pStyle w:val="ASFKTablenorm"/>
              <w:ind w:left="57" w:right="57"/>
            </w:pPr>
            <w:r w:rsidRPr="004602F8">
              <w:t>Номер запроса-требования</w:t>
            </w:r>
          </w:p>
        </w:tc>
        <w:tc>
          <w:tcPr>
            <w:tcW w:w="3740" w:type="pct"/>
            <w:shd w:val="clear" w:color="auto" w:fill="auto"/>
          </w:tcPr>
          <w:p w14:paraId="5E893D2E" w14:textId="77777777" w:rsidR="00350E10" w:rsidRPr="004602F8" w:rsidRDefault="00350E10" w:rsidP="00AC2F13">
            <w:pPr>
              <w:pStyle w:val="ASFKTablenorm"/>
              <w:ind w:left="57" w:right="57"/>
            </w:pPr>
            <w:r w:rsidRPr="004602F8">
              <w:t>Значение заполняется на основании соответствующих полей связанного документа с типом УЗТ.</w:t>
            </w:r>
          </w:p>
        </w:tc>
      </w:tr>
      <w:tr w:rsidR="00350E10" w:rsidRPr="004602F8" w14:paraId="552806A0" w14:textId="77777777" w:rsidTr="003A5241">
        <w:tc>
          <w:tcPr>
            <w:tcW w:w="1260" w:type="pct"/>
            <w:shd w:val="clear" w:color="auto" w:fill="auto"/>
          </w:tcPr>
          <w:p w14:paraId="6FE9CB45" w14:textId="77777777" w:rsidR="00350E10" w:rsidRPr="004602F8" w:rsidRDefault="00350E10" w:rsidP="00AC2F13">
            <w:pPr>
              <w:pStyle w:val="ASFKTablenorm"/>
              <w:ind w:left="57" w:right="57"/>
            </w:pPr>
            <w:r w:rsidRPr="004602F8">
              <w:t>Дата запроса-требования</w:t>
            </w:r>
          </w:p>
        </w:tc>
        <w:tc>
          <w:tcPr>
            <w:tcW w:w="3740" w:type="pct"/>
            <w:shd w:val="clear" w:color="auto" w:fill="auto"/>
          </w:tcPr>
          <w:p w14:paraId="772803D5" w14:textId="77777777" w:rsidR="00350E10" w:rsidRPr="004602F8" w:rsidRDefault="00350E10" w:rsidP="00AC2F13">
            <w:pPr>
              <w:pStyle w:val="ASFKTablenorm"/>
              <w:ind w:left="57" w:right="57"/>
            </w:pPr>
            <w:r w:rsidRPr="004602F8">
              <w:t>Значение заполняется на основании соответствующих полей связанного документа с типом УЗТ.</w:t>
            </w:r>
          </w:p>
        </w:tc>
      </w:tr>
      <w:tr w:rsidR="00350E10" w:rsidRPr="004602F8" w14:paraId="552ECAD4" w14:textId="77777777" w:rsidTr="003A5241">
        <w:tc>
          <w:tcPr>
            <w:tcW w:w="5000" w:type="pct"/>
            <w:gridSpan w:val="2"/>
            <w:shd w:val="clear" w:color="auto" w:fill="auto"/>
          </w:tcPr>
          <w:p w14:paraId="7B9318E4" w14:textId="77777777" w:rsidR="00350E10" w:rsidRPr="004602F8" w:rsidRDefault="00350E10" w:rsidP="00AC2F13">
            <w:pPr>
              <w:pStyle w:val="ASFKTablenorm"/>
              <w:ind w:left="57" w:right="57"/>
            </w:pPr>
            <w:r w:rsidRPr="004602F8">
              <w:t>Группа полей «Категории выплат»</w:t>
            </w:r>
          </w:p>
        </w:tc>
      </w:tr>
      <w:tr w:rsidR="00350E10" w:rsidRPr="004602F8" w14:paraId="5109E3C9" w14:textId="77777777" w:rsidTr="003A5241">
        <w:tc>
          <w:tcPr>
            <w:tcW w:w="1260" w:type="pct"/>
            <w:shd w:val="clear" w:color="auto" w:fill="auto"/>
          </w:tcPr>
          <w:p w14:paraId="7F280559" w14:textId="77777777" w:rsidR="00350E10" w:rsidRPr="004602F8" w:rsidRDefault="00350E10" w:rsidP="00AC2F13">
            <w:pPr>
              <w:pStyle w:val="ASFKTablenorm"/>
              <w:ind w:left="57" w:right="57"/>
            </w:pPr>
            <w:r w:rsidRPr="004602F8">
              <w:t>Код категории</w:t>
            </w:r>
          </w:p>
        </w:tc>
        <w:tc>
          <w:tcPr>
            <w:tcW w:w="3740" w:type="pct"/>
            <w:shd w:val="clear" w:color="auto" w:fill="auto"/>
          </w:tcPr>
          <w:p w14:paraId="3D621B79" w14:textId="77777777" w:rsidR="00350E10" w:rsidRPr="004602F8" w:rsidRDefault="00350E10" w:rsidP="00AC2F13">
            <w:pPr>
              <w:pStyle w:val="ASFKTablenorm"/>
              <w:ind w:left="57" w:right="57"/>
            </w:pPr>
            <w:r w:rsidRPr="004602F8">
              <w:t>Исходящий: Значение вводится вручную.</w:t>
            </w:r>
          </w:p>
          <w:p w14:paraId="77C4B969"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500D81FA" w14:textId="77777777" w:rsidTr="003A5241">
        <w:tc>
          <w:tcPr>
            <w:tcW w:w="1260" w:type="pct"/>
            <w:shd w:val="clear" w:color="auto" w:fill="auto"/>
          </w:tcPr>
          <w:p w14:paraId="03746C91" w14:textId="77777777" w:rsidR="00350E10" w:rsidRPr="004602F8" w:rsidRDefault="00350E10" w:rsidP="00AC2F13">
            <w:pPr>
              <w:pStyle w:val="ASFKTablenorm"/>
              <w:ind w:left="57" w:right="57"/>
            </w:pPr>
            <w:r w:rsidRPr="004602F8">
              <w:t>Сумма по категории</w:t>
            </w:r>
          </w:p>
        </w:tc>
        <w:tc>
          <w:tcPr>
            <w:tcW w:w="3740" w:type="pct"/>
            <w:shd w:val="clear" w:color="auto" w:fill="auto"/>
          </w:tcPr>
          <w:p w14:paraId="2475A249" w14:textId="77777777" w:rsidR="00350E10" w:rsidRPr="004602F8" w:rsidRDefault="00350E10" w:rsidP="00AC2F13">
            <w:pPr>
              <w:pStyle w:val="ASFKTablenorm"/>
              <w:ind w:left="57" w:right="57"/>
            </w:pPr>
            <w:r w:rsidRPr="004602F8">
              <w:t>Исходящий: Значение вводится вручную.</w:t>
            </w:r>
          </w:p>
          <w:p w14:paraId="4FDF996B"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044193CC" w14:textId="77777777" w:rsidTr="003A5241">
        <w:tc>
          <w:tcPr>
            <w:tcW w:w="5000" w:type="pct"/>
            <w:gridSpan w:val="2"/>
            <w:shd w:val="clear" w:color="auto" w:fill="auto"/>
          </w:tcPr>
          <w:p w14:paraId="31402113" w14:textId="77777777" w:rsidR="00350E10" w:rsidRPr="004602F8" w:rsidRDefault="00350E10" w:rsidP="00AC2F13">
            <w:pPr>
              <w:pStyle w:val="ASFKTablenorm"/>
              <w:ind w:left="57" w:right="57"/>
            </w:pPr>
            <w:r w:rsidRPr="004602F8">
              <w:lastRenderedPageBreak/>
              <w:t>Группа полей «Информация должника об источнике образования задолженности»</w:t>
            </w:r>
          </w:p>
        </w:tc>
      </w:tr>
      <w:tr w:rsidR="00350E10" w:rsidRPr="004602F8" w14:paraId="302B3EAE" w14:textId="77777777" w:rsidTr="003A5241">
        <w:tc>
          <w:tcPr>
            <w:tcW w:w="1260" w:type="pct"/>
            <w:shd w:val="clear" w:color="auto" w:fill="auto"/>
          </w:tcPr>
          <w:p w14:paraId="62CFADEF" w14:textId="77777777" w:rsidR="00350E10" w:rsidRPr="004602F8" w:rsidRDefault="00350E10" w:rsidP="00AC2F13">
            <w:pPr>
              <w:pStyle w:val="ASFKTablenorm"/>
              <w:ind w:left="57" w:right="57"/>
            </w:pPr>
            <w:r w:rsidRPr="004602F8">
              <w:t>Номер</w:t>
            </w:r>
          </w:p>
        </w:tc>
        <w:tc>
          <w:tcPr>
            <w:tcW w:w="3740" w:type="pct"/>
            <w:vMerge w:val="restart"/>
            <w:shd w:val="clear" w:color="auto" w:fill="auto"/>
          </w:tcPr>
          <w:p w14:paraId="545085D6" w14:textId="77777777" w:rsidR="00350E10" w:rsidRPr="004602F8" w:rsidRDefault="00350E10" w:rsidP="00AC2F13">
            <w:pPr>
              <w:pStyle w:val="ASFKTablenorm"/>
              <w:ind w:left="57" w:right="57"/>
            </w:pPr>
            <w:r w:rsidRPr="004602F8">
              <w:t>Значение заполняется на основании соответствующих полей связанного документа с типом ОБД.</w:t>
            </w:r>
          </w:p>
        </w:tc>
      </w:tr>
      <w:tr w:rsidR="00350E10" w:rsidRPr="004602F8" w14:paraId="55819830" w14:textId="77777777" w:rsidTr="003A5241">
        <w:tc>
          <w:tcPr>
            <w:tcW w:w="1260" w:type="pct"/>
            <w:shd w:val="clear" w:color="auto" w:fill="auto"/>
          </w:tcPr>
          <w:p w14:paraId="06106E2F" w14:textId="77777777" w:rsidR="00350E10" w:rsidRPr="004602F8" w:rsidRDefault="00350E10" w:rsidP="00AC2F13">
            <w:pPr>
              <w:pStyle w:val="ASFKTablenorm"/>
              <w:ind w:left="57" w:right="57"/>
            </w:pPr>
            <w:r w:rsidRPr="004602F8">
              <w:t>Дата</w:t>
            </w:r>
          </w:p>
        </w:tc>
        <w:tc>
          <w:tcPr>
            <w:tcW w:w="3740" w:type="pct"/>
            <w:vMerge/>
            <w:shd w:val="clear" w:color="auto" w:fill="auto"/>
          </w:tcPr>
          <w:p w14:paraId="3F5FB3CD" w14:textId="77777777" w:rsidR="00350E10" w:rsidRPr="004602F8" w:rsidRDefault="00350E10" w:rsidP="00AC2F13">
            <w:pPr>
              <w:pStyle w:val="ASFKTablenorm"/>
              <w:ind w:left="57" w:right="57"/>
            </w:pPr>
          </w:p>
        </w:tc>
      </w:tr>
      <w:tr w:rsidR="00350E10" w:rsidRPr="004602F8" w14:paraId="2355C854" w14:textId="77777777" w:rsidTr="003A5241">
        <w:tc>
          <w:tcPr>
            <w:tcW w:w="5000" w:type="pct"/>
            <w:gridSpan w:val="2"/>
            <w:shd w:val="clear" w:color="auto" w:fill="auto"/>
          </w:tcPr>
          <w:p w14:paraId="67B845AC" w14:textId="77777777" w:rsidR="00350E10" w:rsidRPr="004602F8" w:rsidRDefault="00350E10" w:rsidP="00AC2F13">
            <w:pPr>
              <w:pStyle w:val="ASFKTablenorm"/>
              <w:ind w:left="57" w:right="57"/>
            </w:pPr>
            <w:r w:rsidRPr="004602F8">
              <w:t>Группа полей «Уточняющая информация об источнике образования задолженности»</w:t>
            </w:r>
          </w:p>
        </w:tc>
      </w:tr>
      <w:tr w:rsidR="00350E10" w:rsidRPr="004602F8" w14:paraId="6DF66632" w14:textId="77777777" w:rsidTr="003A5241">
        <w:tc>
          <w:tcPr>
            <w:tcW w:w="1260" w:type="pct"/>
            <w:shd w:val="clear" w:color="auto" w:fill="auto"/>
          </w:tcPr>
          <w:p w14:paraId="2CF3071F" w14:textId="77777777" w:rsidR="00350E10" w:rsidRPr="004602F8" w:rsidRDefault="00350E10" w:rsidP="00AC2F13">
            <w:pPr>
              <w:pStyle w:val="ASFKTablenorm"/>
              <w:ind w:left="57" w:right="57"/>
            </w:pPr>
            <w:r w:rsidRPr="004602F8">
              <w:t>Номер</w:t>
            </w:r>
          </w:p>
        </w:tc>
        <w:tc>
          <w:tcPr>
            <w:tcW w:w="3740" w:type="pct"/>
            <w:vMerge w:val="restart"/>
            <w:shd w:val="clear" w:color="auto" w:fill="auto"/>
          </w:tcPr>
          <w:p w14:paraId="02650A7B" w14:textId="77777777" w:rsidR="00350E10" w:rsidRPr="004602F8" w:rsidRDefault="00350E10" w:rsidP="00AC2F13">
            <w:pPr>
              <w:pStyle w:val="ASFKTablenorm"/>
              <w:ind w:left="57" w:right="57"/>
            </w:pPr>
            <w:r w:rsidRPr="004602F8">
              <w:t>Значение заполняется на основании соответствующих полей связанного документа с типами ОБЗ и ОБФ.</w:t>
            </w:r>
          </w:p>
          <w:p w14:paraId="794FB878" w14:textId="77777777" w:rsidR="00350E10" w:rsidRPr="004602F8" w:rsidRDefault="00350E10" w:rsidP="00AC2F13">
            <w:pPr>
              <w:pStyle w:val="ASFKTablenorm"/>
              <w:ind w:left="57" w:right="57"/>
            </w:pPr>
            <w:r w:rsidRPr="004602F8">
              <w:t>Для ОБЗ полю «Номер уточняющей информации» соответствует поле «Заявка №», а полю «Дата уточняющей информации» - поле «От».</w:t>
            </w:r>
          </w:p>
          <w:p w14:paraId="0264BEBF" w14:textId="77777777" w:rsidR="00350E10" w:rsidRPr="004602F8" w:rsidRDefault="00350E10" w:rsidP="00AC2F13">
            <w:pPr>
              <w:pStyle w:val="ASFKTablenorm"/>
              <w:ind w:left="57" w:right="57"/>
            </w:pPr>
            <w:r w:rsidRPr="004602F8">
              <w:t>Для ОБФ полю «Номер уточняющей информации» соответствует поле «Заявка на перерегистрацию БО №», а полю «Дата уточняющей информации» - поле «От».</w:t>
            </w:r>
          </w:p>
        </w:tc>
      </w:tr>
      <w:tr w:rsidR="00350E10" w:rsidRPr="004602F8" w14:paraId="5A15BC2D" w14:textId="77777777" w:rsidTr="003A5241">
        <w:tc>
          <w:tcPr>
            <w:tcW w:w="1260" w:type="pct"/>
            <w:shd w:val="clear" w:color="auto" w:fill="auto"/>
          </w:tcPr>
          <w:p w14:paraId="20BB90F1" w14:textId="77777777" w:rsidR="00350E10" w:rsidRPr="004602F8" w:rsidRDefault="00350E10" w:rsidP="00AC2F13">
            <w:pPr>
              <w:pStyle w:val="ASFKTablenorm"/>
              <w:ind w:left="57" w:right="57"/>
            </w:pPr>
            <w:r w:rsidRPr="004602F8">
              <w:t>Дата</w:t>
            </w:r>
          </w:p>
        </w:tc>
        <w:tc>
          <w:tcPr>
            <w:tcW w:w="3740" w:type="pct"/>
            <w:vMerge/>
            <w:shd w:val="clear" w:color="auto" w:fill="auto"/>
          </w:tcPr>
          <w:p w14:paraId="56B43302" w14:textId="77777777" w:rsidR="00350E10" w:rsidRPr="004602F8" w:rsidRDefault="00350E10" w:rsidP="00AC2F13">
            <w:pPr>
              <w:pStyle w:val="ASFKTablenorm"/>
              <w:ind w:left="57" w:right="57"/>
            </w:pPr>
          </w:p>
        </w:tc>
      </w:tr>
    </w:tbl>
    <w:p w14:paraId="0EE0EC22" w14:textId="4E0359E8" w:rsidR="00350E10" w:rsidRPr="004602F8" w:rsidRDefault="00350E10" w:rsidP="00350E10">
      <w:pPr>
        <w:pStyle w:val="ASFKNormal"/>
      </w:pPr>
      <w:r w:rsidRPr="004602F8">
        <w:t>ЭФ документа «Исполнительный документ по солидарным должникам», закладки «Информация об отзыве исполнительного документа» представлена на рисунке </w:t>
      </w:r>
      <w:r w:rsidRPr="004602F8">
        <w:fldChar w:fldCharType="begin"/>
      </w:r>
      <w:r w:rsidRPr="004602F8">
        <w:instrText xml:space="preserve"> REF _Ref478722180 \h </w:instrText>
      </w:r>
      <w:r w:rsidR="004602F8">
        <w:instrText xml:space="preserve"> \* MERGEFORMAT </w:instrText>
      </w:r>
      <w:r w:rsidRPr="004602F8">
        <w:fldChar w:fldCharType="separate"/>
      </w:r>
      <w:r w:rsidR="0086114E">
        <w:rPr>
          <w:noProof/>
        </w:rPr>
        <w:t>115</w:t>
      </w:r>
      <w:r w:rsidRPr="004602F8">
        <w:fldChar w:fldCharType="end"/>
      </w:r>
      <w:r w:rsidRPr="004602F8">
        <w:t>.</w:t>
      </w:r>
    </w:p>
    <w:p w14:paraId="65CF8966" w14:textId="2C6C6B86" w:rsidR="00350E10" w:rsidRPr="004602F8" w:rsidRDefault="004C00E2" w:rsidP="00350E10">
      <w:pPr>
        <w:pStyle w:val="ASFKFigure"/>
      </w:pPr>
      <w:r w:rsidRPr="004602F8">
        <w:rPr>
          <w:noProof/>
        </w:rPr>
        <w:drawing>
          <wp:inline distT="0" distB="0" distL="0" distR="0" wp14:anchorId="0581B862" wp14:editId="0F00CAB0">
            <wp:extent cx="6134100" cy="1552575"/>
            <wp:effectExtent l="0" t="0" r="0" b="9525"/>
            <wp:docPr id="192" name="Рисунок 1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34100" cy="1552575"/>
                    </a:xfrm>
                    <a:prstGeom prst="rect">
                      <a:avLst/>
                    </a:prstGeom>
                    <a:noFill/>
                    <a:ln>
                      <a:noFill/>
                    </a:ln>
                  </pic:spPr>
                </pic:pic>
              </a:graphicData>
            </a:graphic>
          </wp:inline>
        </w:drawing>
      </w:r>
    </w:p>
    <w:p w14:paraId="65D6FEF8" w14:textId="2E104516" w:rsidR="00350E10" w:rsidRPr="004602F8" w:rsidRDefault="00346628" w:rsidP="00350E1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76" w:name="_Ref478722180"/>
      <w:bookmarkStart w:id="977" w:name="_Toc126767401"/>
      <w:r w:rsidR="0086114E">
        <w:rPr>
          <w:noProof/>
        </w:rPr>
        <w:t>115</w:t>
      </w:r>
      <w:bookmarkEnd w:id="976"/>
      <w:r w:rsidRPr="004602F8">
        <w:rPr>
          <w:noProof/>
        </w:rPr>
        <w:fldChar w:fldCharType="end"/>
      </w:r>
      <w:r w:rsidR="00350E10" w:rsidRPr="004602F8">
        <w:t>. ЭФ документа «Исполнительный документ по солидарным должникам», закладки «Информация об отзыве исполнительного документа»</w:t>
      </w:r>
      <w:bookmarkEnd w:id="977"/>
    </w:p>
    <w:p w14:paraId="04006609" w14:textId="4266DB1B" w:rsidR="00350E10" w:rsidRPr="004602F8" w:rsidRDefault="00350E10" w:rsidP="00350E10">
      <w:pPr>
        <w:pStyle w:val="ASFKNormal"/>
      </w:pPr>
      <w:r w:rsidRPr="004602F8">
        <w:t>Перечень полей документа «Исполнительный документ по солидарным должникам», закладки «Информация об отзыве исполнительного документа» приведен в таблице </w:t>
      </w:r>
      <w:r w:rsidRPr="004602F8">
        <w:fldChar w:fldCharType="begin"/>
      </w:r>
      <w:r w:rsidRPr="004602F8">
        <w:instrText xml:space="preserve"> REF _Ref478722179 \h </w:instrText>
      </w:r>
      <w:r w:rsidR="004602F8">
        <w:instrText xml:space="preserve"> \* MERGEFORMAT </w:instrText>
      </w:r>
      <w:r w:rsidRPr="004602F8">
        <w:fldChar w:fldCharType="separate"/>
      </w:r>
      <w:r w:rsidR="0086114E">
        <w:rPr>
          <w:noProof/>
        </w:rPr>
        <w:t>68</w:t>
      </w:r>
      <w:r w:rsidRPr="004602F8">
        <w:fldChar w:fldCharType="end"/>
      </w:r>
      <w:r w:rsidRPr="004602F8">
        <w:t>.</w:t>
      </w:r>
    </w:p>
    <w:p w14:paraId="1E571700" w14:textId="6B1EAF31" w:rsidR="00350E10" w:rsidRPr="004602F8" w:rsidRDefault="00346628" w:rsidP="00350E1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78" w:name="_Ref478722179"/>
      <w:bookmarkStart w:id="979" w:name="_Toc126766960"/>
      <w:r w:rsidR="0086114E">
        <w:rPr>
          <w:noProof/>
        </w:rPr>
        <w:t>68</w:t>
      </w:r>
      <w:bookmarkEnd w:id="978"/>
      <w:r w:rsidRPr="004602F8">
        <w:rPr>
          <w:noProof/>
        </w:rPr>
        <w:fldChar w:fldCharType="end"/>
      </w:r>
      <w:r w:rsidR="00350E10" w:rsidRPr="004602F8">
        <w:t>. Описание полей документа «Исполнительный документ по солидарным должникам», закладки «Информация об отзыве исполнительного документа»</w:t>
      </w:r>
      <w:bookmarkEnd w:id="9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88"/>
        <w:gridCol w:w="4240"/>
      </w:tblGrid>
      <w:tr w:rsidR="00350E10" w:rsidRPr="004602F8" w14:paraId="554B4F31" w14:textId="77777777" w:rsidTr="003A5241">
        <w:trPr>
          <w:tblHeader/>
        </w:trPr>
        <w:tc>
          <w:tcPr>
            <w:tcW w:w="27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1A2987" w14:textId="77777777" w:rsidR="00350E10" w:rsidRPr="004602F8" w:rsidRDefault="00350E10" w:rsidP="00DE6891">
            <w:pPr>
              <w:pStyle w:val="ASFKTableHead"/>
            </w:pPr>
            <w:r w:rsidRPr="004602F8">
              <w:t>Наименование поля</w:t>
            </w:r>
          </w:p>
        </w:tc>
        <w:tc>
          <w:tcPr>
            <w:tcW w:w="22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B7E14F" w14:textId="77777777" w:rsidR="00350E10" w:rsidRPr="004602F8" w:rsidRDefault="00350E10" w:rsidP="00DE6891">
            <w:pPr>
              <w:pStyle w:val="ASFKTableHead"/>
            </w:pPr>
            <w:r w:rsidRPr="004602F8">
              <w:t>Описание поля</w:t>
            </w:r>
          </w:p>
        </w:tc>
      </w:tr>
      <w:tr w:rsidR="00350E10" w:rsidRPr="004602F8" w14:paraId="05C689FF" w14:textId="77777777" w:rsidTr="003A5241">
        <w:trPr>
          <w:trHeight w:val="20"/>
        </w:trPr>
        <w:tc>
          <w:tcPr>
            <w:tcW w:w="2798" w:type="pct"/>
            <w:shd w:val="clear" w:color="auto" w:fill="auto"/>
          </w:tcPr>
          <w:p w14:paraId="4529ED2E" w14:textId="77777777" w:rsidR="00350E10" w:rsidRPr="004602F8" w:rsidRDefault="00350E10" w:rsidP="00AC2F13">
            <w:pPr>
              <w:pStyle w:val="ASFKTablenorm"/>
              <w:ind w:left="57" w:right="57"/>
            </w:pPr>
            <w:r w:rsidRPr="004602F8">
              <w:t>Наименование документа об отзыве</w:t>
            </w:r>
          </w:p>
        </w:tc>
        <w:tc>
          <w:tcPr>
            <w:tcW w:w="2202" w:type="pct"/>
            <w:shd w:val="clear" w:color="auto" w:fill="auto"/>
          </w:tcPr>
          <w:p w14:paraId="747CEA81" w14:textId="77777777" w:rsidR="00350E10" w:rsidRPr="004602F8" w:rsidRDefault="00350E10" w:rsidP="00AC2F13">
            <w:pPr>
              <w:pStyle w:val="ASFKTablenorm"/>
              <w:ind w:left="57" w:right="57"/>
            </w:pPr>
            <w:r w:rsidRPr="004602F8">
              <w:t xml:space="preserve">Исходящий: Значение вводится вручную. </w:t>
            </w:r>
          </w:p>
          <w:p w14:paraId="773D4D2C"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00D6B3AB" w14:textId="77777777" w:rsidTr="003A5241">
        <w:trPr>
          <w:trHeight w:val="20"/>
        </w:trPr>
        <w:tc>
          <w:tcPr>
            <w:tcW w:w="2798" w:type="pct"/>
            <w:shd w:val="clear" w:color="auto" w:fill="auto"/>
          </w:tcPr>
          <w:p w14:paraId="2CA8BC9A" w14:textId="77777777" w:rsidR="00350E10" w:rsidRPr="004602F8" w:rsidRDefault="00350E10" w:rsidP="00AC2F13">
            <w:pPr>
              <w:pStyle w:val="ASFKTablenorm"/>
              <w:ind w:left="57" w:right="57"/>
            </w:pPr>
            <w:r w:rsidRPr="004602F8">
              <w:t>Дата поступления документа об отзыве в ОрФК</w:t>
            </w:r>
          </w:p>
        </w:tc>
        <w:tc>
          <w:tcPr>
            <w:tcW w:w="2202" w:type="pct"/>
            <w:shd w:val="clear" w:color="auto" w:fill="auto"/>
          </w:tcPr>
          <w:p w14:paraId="605825ED" w14:textId="77777777" w:rsidR="00350E10" w:rsidRPr="004602F8" w:rsidRDefault="00350E10" w:rsidP="00AC2F13">
            <w:pPr>
              <w:pStyle w:val="ASFKTablenorm"/>
              <w:ind w:left="57" w:right="57"/>
            </w:pPr>
            <w:r w:rsidRPr="004602F8">
              <w:t xml:space="preserve">Исходящий: Значение вводится вручную, либо выбирается из справочника дат. </w:t>
            </w:r>
          </w:p>
          <w:p w14:paraId="30B3E7F7"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0E0DE029" w14:textId="77777777" w:rsidTr="003A5241">
        <w:trPr>
          <w:trHeight w:val="20"/>
        </w:trPr>
        <w:tc>
          <w:tcPr>
            <w:tcW w:w="2798" w:type="pct"/>
            <w:shd w:val="clear" w:color="auto" w:fill="auto"/>
          </w:tcPr>
          <w:p w14:paraId="47B75ECB" w14:textId="77777777" w:rsidR="00350E10" w:rsidRPr="004602F8" w:rsidRDefault="00350E10" w:rsidP="00AC2F13">
            <w:pPr>
              <w:pStyle w:val="ASFKTablenorm"/>
              <w:ind w:left="57" w:right="57"/>
            </w:pPr>
            <w:r w:rsidRPr="004602F8">
              <w:t>Номер документа об отзыве</w:t>
            </w:r>
          </w:p>
        </w:tc>
        <w:tc>
          <w:tcPr>
            <w:tcW w:w="2202" w:type="pct"/>
            <w:shd w:val="clear" w:color="auto" w:fill="auto"/>
          </w:tcPr>
          <w:p w14:paraId="60BC6A03" w14:textId="77777777" w:rsidR="00350E10" w:rsidRPr="004602F8" w:rsidRDefault="00350E10" w:rsidP="00AC2F13">
            <w:pPr>
              <w:pStyle w:val="ASFKTablenorm"/>
              <w:ind w:left="57" w:right="57"/>
            </w:pPr>
            <w:r w:rsidRPr="004602F8">
              <w:t xml:space="preserve">Исходящий: Значение вводится вручную. </w:t>
            </w:r>
          </w:p>
          <w:p w14:paraId="373BD958"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4EFBA356" w14:textId="77777777" w:rsidTr="003A5241">
        <w:trPr>
          <w:trHeight w:val="20"/>
        </w:trPr>
        <w:tc>
          <w:tcPr>
            <w:tcW w:w="2798" w:type="pct"/>
            <w:shd w:val="clear" w:color="auto" w:fill="auto"/>
          </w:tcPr>
          <w:p w14:paraId="455D3A8B" w14:textId="77777777" w:rsidR="00350E10" w:rsidRPr="004602F8" w:rsidRDefault="00350E10" w:rsidP="00AC2F13">
            <w:pPr>
              <w:pStyle w:val="ASFKTablenorm"/>
              <w:ind w:left="57" w:right="57"/>
            </w:pPr>
            <w:r w:rsidRPr="004602F8">
              <w:t>Дата документа об отзыве</w:t>
            </w:r>
          </w:p>
        </w:tc>
        <w:tc>
          <w:tcPr>
            <w:tcW w:w="2202" w:type="pct"/>
            <w:shd w:val="clear" w:color="auto" w:fill="auto"/>
          </w:tcPr>
          <w:p w14:paraId="249BC26F" w14:textId="77777777" w:rsidR="00350E10" w:rsidRPr="004602F8" w:rsidRDefault="00350E10" w:rsidP="00AC2F13">
            <w:pPr>
              <w:pStyle w:val="ASFKTablenorm"/>
              <w:ind w:left="57" w:right="57"/>
            </w:pPr>
            <w:r w:rsidRPr="004602F8">
              <w:t>Исходящий: Значение вводится вручную, либо выбирается из справочника дат.</w:t>
            </w:r>
          </w:p>
          <w:p w14:paraId="067EF14C"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3641B4F8" w14:textId="77777777" w:rsidTr="003A5241">
        <w:trPr>
          <w:trHeight w:val="20"/>
        </w:trPr>
        <w:tc>
          <w:tcPr>
            <w:tcW w:w="2798" w:type="pct"/>
            <w:shd w:val="clear" w:color="auto" w:fill="auto"/>
          </w:tcPr>
          <w:p w14:paraId="26B5F2F6" w14:textId="77777777" w:rsidR="00350E10" w:rsidRPr="004602F8" w:rsidRDefault="00350E10" w:rsidP="00AC2F13">
            <w:pPr>
              <w:pStyle w:val="ASFKTablenorm"/>
              <w:ind w:left="57" w:right="57"/>
            </w:pPr>
            <w:r w:rsidRPr="004602F8">
              <w:t>Наименование или Ф.И.О. взыскателя, направившего документ об отзыве</w:t>
            </w:r>
          </w:p>
        </w:tc>
        <w:tc>
          <w:tcPr>
            <w:tcW w:w="2202" w:type="pct"/>
            <w:shd w:val="clear" w:color="auto" w:fill="auto"/>
          </w:tcPr>
          <w:p w14:paraId="2D367D3E" w14:textId="77777777" w:rsidR="00350E10" w:rsidRPr="004602F8" w:rsidRDefault="00350E10" w:rsidP="00AC2F13">
            <w:pPr>
              <w:pStyle w:val="ASFKTablenorm"/>
              <w:ind w:left="57" w:right="57"/>
            </w:pPr>
            <w:r w:rsidRPr="004602F8">
              <w:t xml:space="preserve">Исходящий: Значение вводится вручную. </w:t>
            </w:r>
          </w:p>
          <w:p w14:paraId="1E6F7E01"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2EC48C49" w14:textId="77777777" w:rsidTr="003A5241">
        <w:trPr>
          <w:trHeight w:val="20"/>
        </w:trPr>
        <w:tc>
          <w:tcPr>
            <w:tcW w:w="2798" w:type="pct"/>
            <w:shd w:val="clear" w:color="auto" w:fill="auto"/>
          </w:tcPr>
          <w:p w14:paraId="11C86850" w14:textId="77777777" w:rsidR="00350E10" w:rsidRPr="004602F8" w:rsidRDefault="00350E10" w:rsidP="00AC2F13">
            <w:pPr>
              <w:pStyle w:val="ASFKTablenorm"/>
              <w:ind w:left="57" w:right="57"/>
            </w:pPr>
            <w:r w:rsidRPr="004602F8">
              <w:lastRenderedPageBreak/>
              <w:t>Ф.И.О. представителя взыскателя, направившего документ об отзыве</w:t>
            </w:r>
          </w:p>
        </w:tc>
        <w:tc>
          <w:tcPr>
            <w:tcW w:w="2202" w:type="pct"/>
            <w:shd w:val="clear" w:color="auto" w:fill="auto"/>
          </w:tcPr>
          <w:p w14:paraId="50566CD9" w14:textId="77777777" w:rsidR="00350E10" w:rsidRPr="004602F8" w:rsidRDefault="00350E10" w:rsidP="00AC2F13">
            <w:pPr>
              <w:pStyle w:val="ASFKTablenorm"/>
              <w:ind w:left="57" w:right="57"/>
            </w:pPr>
            <w:r w:rsidRPr="004602F8">
              <w:t xml:space="preserve">Исходящий: Значение вводится вручную. </w:t>
            </w:r>
          </w:p>
          <w:p w14:paraId="1E9AABFB" w14:textId="77777777" w:rsidR="00350E10" w:rsidRPr="004602F8" w:rsidRDefault="00350E10" w:rsidP="00AC2F13">
            <w:pPr>
              <w:pStyle w:val="ASFKTablenorm"/>
              <w:ind w:left="57" w:right="57"/>
            </w:pPr>
            <w:r w:rsidRPr="004602F8">
              <w:t>Входящий: Значение передается из OEBS.</w:t>
            </w:r>
          </w:p>
        </w:tc>
      </w:tr>
      <w:tr w:rsidR="00350E10" w:rsidRPr="004602F8" w14:paraId="5D41D5A0" w14:textId="77777777" w:rsidTr="003A5241">
        <w:trPr>
          <w:trHeight w:val="20"/>
        </w:trPr>
        <w:tc>
          <w:tcPr>
            <w:tcW w:w="2798" w:type="pct"/>
            <w:shd w:val="clear" w:color="auto" w:fill="auto"/>
          </w:tcPr>
          <w:p w14:paraId="454686AA" w14:textId="77777777" w:rsidR="00350E10" w:rsidRPr="004602F8" w:rsidRDefault="00350E10" w:rsidP="00AC2F13">
            <w:pPr>
              <w:pStyle w:val="ASFKTablenorm"/>
              <w:ind w:left="57" w:right="57"/>
            </w:pPr>
            <w:r w:rsidRPr="004602F8">
              <w:t>Наименование суда, направившего документ об отзыве</w:t>
            </w:r>
          </w:p>
        </w:tc>
        <w:tc>
          <w:tcPr>
            <w:tcW w:w="2202" w:type="pct"/>
            <w:shd w:val="clear" w:color="auto" w:fill="auto"/>
          </w:tcPr>
          <w:p w14:paraId="3DA8FFCD" w14:textId="77777777" w:rsidR="00350E10" w:rsidRPr="004602F8" w:rsidRDefault="00350E10" w:rsidP="00AC2F13">
            <w:pPr>
              <w:pStyle w:val="ASFKTablenorm"/>
              <w:ind w:left="57" w:right="57"/>
            </w:pPr>
            <w:r w:rsidRPr="004602F8">
              <w:t xml:space="preserve">Исходящий: Значение вводится вручную. </w:t>
            </w:r>
          </w:p>
          <w:p w14:paraId="176A1F5C" w14:textId="77777777" w:rsidR="00350E10" w:rsidRPr="004602F8" w:rsidRDefault="00350E10" w:rsidP="00AC2F13">
            <w:pPr>
              <w:pStyle w:val="ASFKTablenorm"/>
              <w:ind w:left="57" w:right="57"/>
            </w:pPr>
            <w:r w:rsidRPr="004602F8">
              <w:t>Входящий: Значение передается из OEBS.</w:t>
            </w:r>
          </w:p>
        </w:tc>
      </w:tr>
    </w:tbl>
    <w:p w14:paraId="41AD46B9" w14:textId="77777777" w:rsidR="00CA3543" w:rsidRPr="004602F8" w:rsidRDefault="00CA3543" w:rsidP="00CA3543">
      <w:pPr>
        <w:pStyle w:val="32"/>
      </w:pPr>
      <w:bookmarkStart w:id="980" w:name="_Ref478740904"/>
      <w:bookmarkStart w:id="981" w:name="_Toc126766744"/>
      <w:r w:rsidRPr="004602F8">
        <w:t>Исполнительный документ по периодическим выплатам</w:t>
      </w:r>
      <w:bookmarkEnd w:id="930"/>
      <w:bookmarkEnd w:id="931"/>
      <w:bookmarkEnd w:id="932"/>
      <w:bookmarkEnd w:id="933"/>
      <w:bookmarkEnd w:id="934"/>
      <w:bookmarkEnd w:id="949"/>
      <w:bookmarkEnd w:id="969"/>
      <w:bookmarkEnd w:id="970"/>
      <w:bookmarkEnd w:id="971"/>
      <w:bookmarkEnd w:id="980"/>
      <w:bookmarkEnd w:id="981"/>
    </w:p>
    <w:p w14:paraId="2F7EFAC1" w14:textId="77777777" w:rsidR="00CA3543" w:rsidRPr="004602F8" w:rsidRDefault="00CA3543" w:rsidP="00CA3543">
      <w:pPr>
        <w:pStyle w:val="ASFKNormal"/>
      </w:pPr>
      <w:r w:rsidRPr="004602F8">
        <w:t xml:space="preserve">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w:t>
      </w:r>
      <w:r w:rsidR="00BC7FFB" w:rsidRPr="004602F8">
        <w:t>«</w:t>
      </w:r>
      <w:r w:rsidRPr="004602F8">
        <w:t>Исполнительный документ по периодическим выплатам</w:t>
      </w:r>
      <w:r w:rsidR="00BC7FFB" w:rsidRPr="004602F8">
        <w:t>»</w:t>
      </w:r>
      <w:r w:rsidRPr="004602F8">
        <w:t>, заполняя все атрибуты кроме строчной части.</w:t>
      </w:r>
    </w:p>
    <w:p w14:paraId="356685E5" w14:textId="77777777" w:rsidR="00CA3543" w:rsidRPr="004602F8" w:rsidRDefault="00CA3543" w:rsidP="00CA3543">
      <w:pPr>
        <w:pStyle w:val="ASFKNormal"/>
      </w:pPr>
      <w:r w:rsidRPr="004602F8">
        <w:t>В случае предоставления исполнительного листа в ОФК, применяется следующий порядок обработки документа:</w:t>
      </w:r>
    </w:p>
    <w:p w14:paraId="392B7C7B" w14:textId="77777777" w:rsidR="00CA3543" w:rsidRPr="004602F8" w:rsidRDefault="00616CE2" w:rsidP="00CA3543">
      <w:pPr>
        <w:pStyle w:val="ASFKListmark1"/>
      </w:pPr>
      <w:r w:rsidRPr="004602F8">
        <w:t>д</w:t>
      </w:r>
      <w:r w:rsidR="00CA3543" w:rsidRPr="004602F8">
        <w:t xml:space="preserve">анные по исполнительному листу вводятся на АРМ ОФК как </w:t>
      </w:r>
      <w:r w:rsidR="00BC7FFB" w:rsidRPr="004602F8">
        <w:t>«</w:t>
      </w:r>
      <w:r w:rsidR="00CA3543" w:rsidRPr="004602F8">
        <w:t>Исполнительный документ по периодическим выплатам</w:t>
      </w:r>
      <w:r w:rsidR="00BC7FFB" w:rsidRPr="004602F8">
        <w:t>»</w:t>
      </w:r>
      <w:r w:rsidRPr="004602F8">
        <w:t>;</w:t>
      </w:r>
    </w:p>
    <w:p w14:paraId="54534FCD" w14:textId="77777777" w:rsidR="00CA3543" w:rsidRPr="004602F8" w:rsidRDefault="00616CE2" w:rsidP="00CA3543">
      <w:pPr>
        <w:pStyle w:val="ASFKListmark1"/>
      </w:pPr>
      <w:r w:rsidRPr="004602F8">
        <w:t>д</w:t>
      </w:r>
      <w:r w:rsidR="00CA3543" w:rsidRPr="004602F8">
        <w:t>алее документ подписывается и передается ч</w:t>
      </w:r>
      <w:r w:rsidRPr="004602F8">
        <w:t>ерез СУФД в учетную систему УФК;</w:t>
      </w:r>
    </w:p>
    <w:p w14:paraId="1B295280" w14:textId="77777777" w:rsidR="00CA3543" w:rsidRPr="004602F8" w:rsidRDefault="00616CE2" w:rsidP="00CA3543">
      <w:pPr>
        <w:pStyle w:val="ASFKListmark1"/>
      </w:pPr>
      <w:r w:rsidRPr="004602F8">
        <w:t>д</w:t>
      </w:r>
      <w:r w:rsidR="00CA3543" w:rsidRPr="004602F8">
        <w:t xml:space="preserve">окумент ставится на учет в УФК, при этом на АРМ ОФК передается статус </w:t>
      </w:r>
      <w:r w:rsidR="00BC7FFB" w:rsidRPr="004602F8">
        <w:t>«</w:t>
      </w:r>
      <w:r w:rsidR="00CA3543" w:rsidRPr="004602F8">
        <w:t>Принято</w:t>
      </w:r>
      <w:r w:rsidR="00BC7FFB" w:rsidRPr="004602F8">
        <w:t>»</w:t>
      </w:r>
      <w:r w:rsidRPr="004602F8">
        <w:t xml:space="preserve"> из учетной системы;</w:t>
      </w:r>
    </w:p>
    <w:p w14:paraId="1B4EC8FA" w14:textId="3C4CCD7B" w:rsidR="00CA3543" w:rsidRPr="004602F8" w:rsidRDefault="00616CE2" w:rsidP="00CA3543">
      <w:pPr>
        <w:pStyle w:val="ASFKListmark1"/>
        <w:rPr>
          <w:rStyle w:val="ASFKNormal0"/>
        </w:rPr>
      </w:pPr>
      <w:r w:rsidRPr="004602F8">
        <w:t>п</w:t>
      </w:r>
      <w:r w:rsidR="00CA3543" w:rsidRPr="004602F8">
        <w:t xml:space="preserve">осле этого документ доставляется с АРМ ОФК на АРМ ПБС или АРМ НУБП (БУ). </w:t>
      </w:r>
      <w:r w:rsidR="00CA3543" w:rsidRPr="004602F8">
        <w:rPr>
          <w:rStyle w:val="ASFKNormal0"/>
        </w:rPr>
        <w:t xml:space="preserve">В случае если у ПБС (БУ) нет АРМ СУФД, пользователь на АРМ ОФК инициирует завершение процесса доставки ЭД, нажав кнопку </w:t>
      </w:r>
      <w:r w:rsidR="004C00E2" w:rsidRPr="004602F8">
        <w:rPr>
          <w:rStyle w:val="ASFKNormal0"/>
          <w:noProof/>
        </w:rPr>
        <w:drawing>
          <wp:inline distT="0" distB="0" distL="0" distR="0" wp14:anchorId="78E819C6" wp14:editId="30B574C1">
            <wp:extent cx="180975" cy="180975"/>
            <wp:effectExtent l="0" t="0" r="9525" b="9525"/>
            <wp:docPr id="193" name="Рисунок 193"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Snap12"/>
                    <pic:cNvPicPr>
                      <a:picLocks noChangeAspect="1" noChangeArrowheads="1"/>
                    </pic:cNvPicPr>
                  </pic:nvPicPr>
                  <pic:blipFill>
                    <a:blip r:embed="rId168">
                      <a:lum bright="-10000" contrast="1000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rPr>
          <w:rStyle w:val="ASFKNormal0"/>
        </w:rPr>
        <w:t> </w:t>
      </w:r>
      <w:r w:rsidR="00023C3C" w:rsidRPr="004602F8">
        <w:t>(</w:t>
      </w:r>
      <w:r w:rsidR="00CA3543" w:rsidRPr="004602F8">
        <w:rPr>
          <w:rStyle w:val="ASFKNormal0"/>
        </w:rPr>
        <w:t>Завершить доставку</w:t>
      </w:r>
      <w:r w:rsidR="00023C3C" w:rsidRPr="004602F8">
        <w:t>)</w:t>
      </w:r>
      <w:r w:rsidR="00CA3543" w:rsidRPr="004602F8">
        <w:rPr>
          <w:rStyle w:val="ASFKNormal0"/>
        </w:rPr>
        <w:t>.</w:t>
      </w:r>
    </w:p>
    <w:p w14:paraId="3880D572" w14:textId="77777777" w:rsidR="00CA3543" w:rsidRPr="004602F8" w:rsidRDefault="00CA3543" w:rsidP="00CA3543">
      <w:pPr>
        <w:pStyle w:val="ASFKNormal"/>
      </w:pPr>
      <w:r w:rsidRPr="004602F8">
        <w:t>Документ также может быть создан в учетной системе УФК (ЦАФК) и передан ПБС (БУ) через СУФД.</w:t>
      </w:r>
    </w:p>
    <w:p w14:paraId="418939DA" w14:textId="66190175" w:rsidR="00CA3543" w:rsidRPr="004602F8" w:rsidRDefault="00616CE2" w:rsidP="00CA3543">
      <w:pPr>
        <w:pStyle w:val="ASFKNormal"/>
      </w:pPr>
      <w:r w:rsidRPr="004602F8">
        <w:t>Для работы с документами «</w:t>
      </w:r>
      <w:r w:rsidR="00CA3543" w:rsidRPr="004602F8">
        <w:t>Исполнительный документ по периодическим выплатам</w:t>
      </w:r>
      <w:r w:rsidR="00BC7FFB" w:rsidRPr="004602F8">
        <w:t>»</w:t>
      </w:r>
      <w:r w:rsidR="00CA3543" w:rsidRPr="004602F8">
        <w:t xml:space="preserve"> следует перейти в пункт меню </w:t>
      </w:r>
      <w:r w:rsidR="00BC7FFB" w:rsidRPr="004602F8">
        <w:t>«</w:t>
      </w:r>
      <w:r w:rsidR="00CA3543" w:rsidRPr="004602F8">
        <w:t>Документы – Регистрация и учет обязательств – Карточки учета БО – Исполнительный документ по периодическим выплатам</w:t>
      </w:r>
      <w:r w:rsidR="00BC7FFB" w:rsidRPr="004602F8">
        <w:t>»</w:t>
      </w:r>
      <w:r w:rsidR="00CA3543" w:rsidRPr="004602F8">
        <w:t xml:space="preserve">. </w:t>
      </w:r>
      <w:r w:rsidR="004F1A72" w:rsidRPr="004602F8">
        <w:t>Откроется ЭФ списка документов, представленная на рисунке</w:t>
      </w:r>
      <w:r w:rsidR="00CA3543" w:rsidRPr="004602F8">
        <w:t> </w:t>
      </w:r>
      <w:r w:rsidR="00CA3543" w:rsidRPr="004602F8">
        <w:fldChar w:fldCharType="begin"/>
      </w:r>
      <w:r w:rsidR="00CA3543" w:rsidRPr="004602F8">
        <w:instrText xml:space="preserve"> REF _Ref231131241 \h  \* MERGEFORMAT </w:instrText>
      </w:r>
      <w:r w:rsidR="00CA3543" w:rsidRPr="004602F8">
        <w:fldChar w:fldCharType="separate"/>
      </w:r>
      <w:r w:rsidR="0086114E">
        <w:t>116</w:t>
      </w:r>
      <w:r w:rsidR="00CA3543" w:rsidRPr="004602F8">
        <w:fldChar w:fldCharType="end"/>
      </w:r>
      <w:r w:rsidR="00CA3543" w:rsidRPr="004602F8">
        <w:t>.</w:t>
      </w:r>
    </w:p>
    <w:p w14:paraId="487D25F4" w14:textId="39E9F342" w:rsidR="00CA3543" w:rsidRPr="004602F8" w:rsidRDefault="004C00E2" w:rsidP="00CA3543">
      <w:pPr>
        <w:pStyle w:val="ASFKFigure"/>
      </w:pPr>
      <w:r w:rsidRPr="004602F8">
        <w:rPr>
          <w:noProof/>
        </w:rPr>
        <w:lastRenderedPageBreak/>
        <w:drawing>
          <wp:inline distT="0" distB="0" distL="0" distR="0" wp14:anchorId="18603B9F" wp14:editId="09FC94ED">
            <wp:extent cx="6124575" cy="3752850"/>
            <wp:effectExtent l="0" t="0" r="9525" b="0"/>
            <wp:docPr id="194" name="Рисунок 1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0425DF9B" w14:textId="16C9A41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82" w:name="_Ref231131241"/>
      <w:bookmarkStart w:id="983" w:name="_Toc126767402"/>
      <w:r w:rsidR="0086114E">
        <w:rPr>
          <w:noProof/>
        </w:rPr>
        <w:t>116</w:t>
      </w:r>
      <w:bookmarkEnd w:id="982"/>
      <w:r w:rsidRPr="004602F8">
        <w:rPr>
          <w:noProof/>
        </w:rPr>
        <w:fldChar w:fldCharType="end"/>
      </w:r>
      <w:r w:rsidR="00CA3543" w:rsidRPr="004602F8">
        <w:t xml:space="preserve">. ЭФ списка документов </w:t>
      </w:r>
      <w:r w:rsidR="00BC7FFB" w:rsidRPr="004602F8">
        <w:t>«</w:t>
      </w:r>
      <w:r w:rsidR="00CA3543" w:rsidRPr="004602F8">
        <w:t>Исполнительный документ по периодическим выплатам</w:t>
      </w:r>
      <w:r w:rsidR="00BC7FFB" w:rsidRPr="004602F8">
        <w:t>»</w:t>
      </w:r>
      <w:bookmarkEnd w:id="983"/>
    </w:p>
    <w:p w14:paraId="3BFFE83E" w14:textId="77777777" w:rsidR="00CA3543" w:rsidRPr="004602F8" w:rsidRDefault="00CA3543" w:rsidP="00CA3543">
      <w:pPr>
        <w:pStyle w:val="41"/>
      </w:pPr>
      <w:bookmarkStart w:id="984" w:name="_Toc232827379"/>
      <w:r w:rsidRPr="004602F8">
        <w:t>Доступные операции</w:t>
      </w:r>
      <w:bookmarkEnd w:id="984"/>
    </w:p>
    <w:p w14:paraId="637D6F6F" w14:textId="77777777" w:rsidR="00CA3543" w:rsidRPr="004602F8" w:rsidRDefault="00CA3543" w:rsidP="00CA3543">
      <w:pPr>
        <w:pStyle w:val="ASFKNormal"/>
      </w:pPr>
      <w:r w:rsidRPr="004602F8">
        <w:t>На АРМ ОФК доступны следующие операции над документом:</w:t>
      </w:r>
    </w:p>
    <w:p w14:paraId="5E28D827" w14:textId="77777777" w:rsidR="00CA3543" w:rsidRPr="004602F8" w:rsidRDefault="00CA3543" w:rsidP="00CA3543">
      <w:pPr>
        <w:pStyle w:val="ASFKListmark1"/>
      </w:pPr>
      <w:r w:rsidRPr="004602F8">
        <w:t>Для исходящих документов:</w:t>
      </w:r>
    </w:p>
    <w:p w14:paraId="5FF94069" w14:textId="77777777" w:rsidR="00CA3543" w:rsidRPr="004602F8" w:rsidRDefault="00CA3543" w:rsidP="00CA3543">
      <w:pPr>
        <w:pStyle w:val="ASFKListmark2"/>
      </w:pPr>
      <w:r w:rsidRPr="004602F8">
        <w:t>ввод вручную;</w:t>
      </w:r>
    </w:p>
    <w:p w14:paraId="7828D9BA" w14:textId="77777777" w:rsidR="00CA3543" w:rsidRPr="004602F8" w:rsidRDefault="00CA3543" w:rsidP="00CA3543">
      <w:pPr>
        <w:pStyle w:val="ASFKListmark2"/>
      </w:pPr>
      <w:r w:rsidRPr="004602F8">
        <w:t>документарный контроль;</w:t>
      </w:r>
    </w:p>
    <w:p w14:paraId="5235AFC0" w14:textId="77777777" w:rsidR="00CA3543" w:rsidRPr="004602F8" w:rsidRDefault="00CA3543" w:rsidP="00CA3543">
      <w:pPr>
        <w:pStyle w:val="ASFKListmark2"/>
      </w:pPr>
      <w:r w:rsidRPr="004602F8">
        <w:t>просмотр и редактирование;</w:t>
      </w:r>
    </w:p>
    <w:p w14:paraId="70A44A44" w14:textId="77777777" w:rsidR="00CA3543" w:rsidRPr="004602F8" w:rsidRDefault="00CA3543" w:rsidP="00CA3543">
      <w:pPr>
        <w:pStyle w:val="ASFKListmark2"/>
      </w:pPr>
      <w:r w:rsidRPr="004602F8">
        <w:t>удаление;</w:t>
      </w:r>
    </w:p>
    <w:p w14:paraId="69C1F3A8"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0AD7608" w14:textId="77777777" w:rsidR="00CA3543" w:rsidRPr="004602F8" w:rsidRDefault="00CA3543" w:rsidP="00CA3543">
      <w:pPr>
        <w:pStyle w:val="ASFKListmark2"/>
      </w:pPr>
      <w:r w:rsidRPr="004602F8">
        <w:t>экспорт в OEBS.</w:t>
      </w:r>
    </w:p>
    <w:p w14:paraId="2995F05E" w14:textId="77777777" w:rsidR="00CA3543" w:rsidRPr="004602F8" w:rsidRDefault="00CA3543" w:rsidP="00CA3543">
      <w:pPr>
        <w:pStyle w:val="ASFKListmark1"/>
      </w:pPr>
      <w:r w:rsidRPr="004602F8">
        <w:t>Для входящих документов:</w:t>
      </w:r>
    </w:p>
    <w:p w14:paraId="7833095B" w14:textId="77777777" w:rsidR="00CA3543" w:rsidRPr="004602F8" w:rsidRDefault="00CA3543" w:rsidP="00CA3543">
      <w:pPr>
        <w:pStyle w:val="ASFKListmark2"/>
      </w:pPr>
      <w:r w:rsidRPr="004602F8">
        <w:t>просмотр;</w:t>
      </w:r>
    </w:p>
    <w:p w14:paraId="58FAE5A3" w14:textId="77777777" w:rsidR="00CA3543" w:rsidRPr="004602F8" w:rsidRDefault="00CA3543" w:rsidP="00CA3543">
      <w:pPr>
        <w:pStyle w:val="ASFKListmark2"/>
      </w:pPr>
      <w:r w:rsidRPr="004602F8">
        <w:t>импорт из OEBS.</w:t>
      </w:r>
    </w:p>
    <w:p w14:paraId="2C48888A" w14:textId="77777777" w:rsidR="00CA3543" w:rsidRPr="004602F8" w:rsidRDefault="00CA3543" w:rsidP="00CA3543">
      <w:pPr>
        <w:pStyle w:val="41"/>
      </w:pPr>
      <w:bookmarkStart w:id="985" w:name="_Toc232827380"/>
      <w:r w:rsidRPr="004602F8">
        <w:t>Экранная форма документа</w:t>
      </w:r>
      <w:bookmarkEnd w:id="985"/>
    </w:p>
    <w:p w14:paraId="75AAE64E" w14:textId="0ABC9218" w:rsidR="00CA3543" w:rsidRPr="004602F8" w:rsidRDefault="00CA3543" w:rsidP="00CA3543">
      <w:pPr>
        <w:pStyle w:val="ASFKNormal"/>
      </w:pPr>
      <w:r w:rsidRPr="004602F8">
        <w:t xml:space="preserve">ЭФ документа </w:t>
      </w:r>
      <w:r w:rsidR="00BC7FFB" w:rsidRPr="004602F8">
        <w:t>«</w:t>
      </w:r>
      <w:r w:rsidRPr="004602F8">
        <w:t>Исполнительный документ по периодическим выплатам</w:t>
      </w:r>
      <w:r w:rsidR="00BC7FFB" w:rsidRPr="004602F8">
        <w:t>»</w:t>
      </w:r>
      <w:r w:rsidR="0042349B" w:rsidRPr="004602F8">
        <w:t xml:space="preserve"> представлена на рисунке</w:t>
      </w:r>
      <w:r w:rsidRPr="004602F8">
        <w:t> </w:t>
      </w:r>
      <w:r w:rsidRPr="004602F8">
        <w:fldChar w:fldCharType="begin"/>
      </w:r>
      <w:r w:rsidRPr="004602F8">
        <w:instrText xml:space="preserve"> REF _Ref231187912 \h  \* MERGEFORMAT </w:instrText>
      </w:r>
      <w:r w:rsidRPr="004602F8">
        <w:fldChar w:fldCharType="separate"/>
      </w:r>
      <w:r w:rsidR="0086114E">
        <w:t>117</w:t>
      </w:r>
      <w:r w:rsidRPr="004602F8">
        <w:fldChar w:fldCharType="end"/>
      </w:r>
      <w:r w:rsidRPr="004602F8">
        <w:t>. Форма содержит следующие закладки:</w:t>
      </w:r>
    </w:p>
    <w:p w14:paraId="385225D0"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4281708F" w14:textId="77777777" w:rsidR="00CA3543" w:rsidRPr="004602F8" w:rsidRDefault="00BC7FFB" w:rsidP="00CA3543">
      <w:pPr>
        <w:pStyle w:val="ASFKListmark1"/>
      </w:pPr>
      <w:r w:rsidRPr="004602F8">
        <w:t>«</w:t>
      </w:r>
      <w:r w:rsidR="00CA3543" w:rsidRPr="004602F8">
        <w:t>Исполнение (2)</w:t>
      </w:r>
      <w:r w:rsidRPr="004602F8">
        <w:t>»</w:t>
      </w:r>
      <w:r w:rsidR="00CA3543" w:rsidRPr="004602F8">
        <w:t>;</w:t>
      </w:r>
    </w:p>
    <w:p w14:paraId="7AC7E92D" w14:textId="77777777" w:rsidR="0042349B" w:rsidRPr="004602F8" w:rsidRDefault="0042349B" w:rsidP="0042349B">
      <w:pPr>
        <w:pStyle w:val="ASFKListmark1"/>
      </w:pPr>
      <w:r w:rsidRPr="004602F8">
        <w:t>«Информация об отзыве исполнительного документа</w:t>
      </w:r>
      <w:r w:rsidR="00D01978" w:rsidRPr="004602F8">
        <w:t xml:space="preserve"> (3)</w:t>
      </w:r>
      <w:r w:rsidRPr="004602F8">
        <w:t>»;</w:t>
      </w:r>
    </w:p>
    <w:p w14:paraId="62494B45" w14:textId="77777777" w:rsidR="00BB093B" w:rsidRPr="004602F8" w:rsidRDefault="00BB093B" w:rsidP="00BB093B">
      <w:pPr>
        <w:pStyle w:val="ASFKListmark1"/>
      </w:pPr>
      <w:r w:rsidRPr="004602F8">
        <w:t>«Реквизиты ЦОКР исполнителя (4)»;</w:t>
      </w:r>
    </w:p>
    <w:p w14:paraId="30D993DF" w14:textId="77777777" w:rsidR="0042349B" w:rsidRPr="004602F8" w:rsidRDefault="0042349B" w:rsidP="0042349B">
      <w:pPr>
        <w:pStyle w:val="ASFKListmark1"/>
      </w:pPr>
      <w:r w:rsidRPr="004602F8">
        <w:t>«Системные атрибуты»;</w:t>
      </w:r>
    </w:p>
    <w:p w14:paraId="260AAAE1"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24A3D8D" w14:textId="603DF4A4" w:rsidR="00CA3543" w:rsidRPr="004602F8" w:rsidRDefault="004C00E2" w:rsidP="00A97A9F">
      <w:pPr>
        <w:pStyle w:val="ASFKFigure"/>
      </w:pPr>
      <w:r w:rsidRPr="004602F8">
        <w:rPr>
          <w:noProof/>
        </w:rPr>
        <w:lastRenderedPageBreak/>
        <w:drawing>
          <wp:inline distT="0" distB="0" distL="0" distR="0" wp14:anchorId="207EC22C" wp14:editId="35CB6DE3">
            <wp:extent cx="6075500" cy="5895975"/>
            <wp:effectExtent l="0" t="0" r="1905" b="0"/>
            <wp:docPr id="195" name="Рисунок 1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077435" cy="5897853"/>
                    </a:xfrm>
                    <a:prstGeom prst="rect">
                      <a:avLst/>
                    </a:prstGeom>
                    <a:noFill/>
                    <a:ln>
                      <a:noFill/>
                    </a:ln>
                  </pic:spPr>
                </pic:pic>
              </a:graphicData>
            </a:graphic>
          </wp:inline>
        </w:drawing>
      </w:r>
    </w:p>
    <w:p w14:paraId="75280C75" w14:textId="6F77277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86" w:name="_Ref231187912"/>
      <w:bookmarkStart w:id="987" w:name="_Toc126767403"/>
      <w:r w:rsidR="0086114E">
        <w:rPr>
          <w:noProof/>
        </w:rPr>
        <w:t>117</w:t>
      </w:r>
      <w:bookmarkEnd w:id="986"/>
      <w:r w:rsidRPr="004602F8">
        <w:rPr>
          <w:noProof/>
        </w:rPr>
        <w:fldChar w:fldCharType="end"/>
      </w:r>
      <w:r w:rsidR="00CA3543" w:rsidRPr="004602F8">
        <w:t xml:space="preserve">. ЭФ документа </w:t>
      </w:r>
      <w:r w:rsidR="00BC7FFB" w:rsidRPr="004602F8">
        <w:t>«</w:t>
      </w:r>
      <w:r w:rsidR="00CA3543" w:rsidRPr="004602F8">
        <w:t>Исполнительный документ по периодическим выплатам</w:t>
      </w:r>
      <w:r w:rsidR="006B08A4" w:rsidRPr="004602F8">
        <w:t>», закладки «</w:t>
      </w:r>
      <w:r w:rsidR="00CA3543" w:rsidRPr="004602F8">
        <w:t>Документ (1)</w:t>
      </w:r>
      <w:r w:rsidR="00BC7FFB" w:rsidRPr="004602F8">
        <w:t>»</w:t>
      </w:r>
      <w:bookmarkEnd w:id="987"/>
    </w:p>
    <w:p w14:paraId="1C72D43A" w14:textId="77777777" w:rsidR="00023C3C" w:rsidRPr="004602F8" w:rsidRDefault="00023C3C" w:rsidP="00CA3543">
      <w:pPr>
        <w:pStyle w:val="ASFKNormal"/>
      </w:pPr>
      <w:r w:rsidRPr="004602F8">
        <w:t xml:space="preserve">При импорте документа из учетной системы поля документа автоматически заполняются соответствующими данными из загрузочного файла и не доступны для редактирования. При вводе документа вручную поля заполняются в соответствии с данными бумажного документа, предоставленного клиентом. </w:t>
      </w:r>
      <w:r w:rsidR="00CA3543" w:rsidRPr="004602F8">
        <w:t>Для ручного ввода документ</w:t>
      </w:r>
      <w:r w:rsidRPr="004602F8">
        <w:t xml:space="preserve">а </w:t>
      </w:r>
      <w:r w:rsidR="00CA3543" w:rsidRPr="004602F8">
        <w:t xml:space="preserve">следует на ЭФ документа заполнить поля, доступные для редактирования. </w:t>
      </w:r>
    </w:p>
    <w:p w14:paraId="7C4478E1" w14:textId="183A79B8" w:rsidR="00CA3543" w:rsidRPr="004602F8" w:rsidRDefault="00CA3543" w:rsidP="00CA3543">
      <w:pPr>
        <w:pStyle w:val="ASFKNormal"/>
      </w:pPr>
      <w:r w:rsidRPr="004602F8">
        <w:t xml:space="preserve">Перечень полей </w:t>
      </w:r>
      <w:r w:rsidR="00023C3C" w:rsidRPr="004602F8">
        <w:t xml:space="preserve">документа «Исполнительный документ по периодическим выплатам», закладки «Документ (1)» </w:t>
      </w:r>
      <w:r w:rsidRPr="004602F8">
        <w:t>приведен в таблице </w:t>
      </w:r>
      <w:r w:rsidRPr="004602F8">
        <w:fldChar w:fldCharType="begin"/>
      </w:r>
      <w:r w:rsidRPr="004602F8">
        <w:instrText xml:space="preserve"> REF _Ref317673853 \h  \* MERGEFORMAT </w:instrText>
      </w:r>
      <w:r w:rsidRPr="004602F8">
        <w:fldChar w:fldCharType="separate"/>
      </w:r>
      <w:r w:rsidR="0086114E">
        <w:t>69</w:t>
      </w:r>
      <w:r w:rsidRPr="004602F8">
        <w:fldChar w:fldCharType="end"/>
      </w:r>
      <w:r w:rsidRPr="004602F8">
        <w:t>.</w:t>
      </w:r>
    </w:p>
    <w:p w14:paraId="69DE3856" w14:textId="37858D8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988" w:name="_Ref317673853"/>
      <w:bookmarkStart w:id="989" w:name="_Toc126766961"/>
      <w:r w:rsidR="0086114E">
        <w:rPr>
          <w:noProof/>
        </w:rPr>
        <w:t>69</w:t>
      </w:r>
      <w:bookmarkEnd w:id="988"/>
      <w:r w:rsidRPr="004602F8">
        <w:rPr>
          <w:noProof/>
        </w:rPr>
        <w:fldChar w:fldCharType="end"/>
      </w:r>
      <w:r w:rsidR="00CA3543" w:rsidRPr="004602F8">
        <w:t xml:space="preserve">. Описание полей документа </w:t>
      </w:r>
      <w:r w:rsidR="00BC7FFB" w:rsidRPr="004602F8">
        <w:t>«</w:t>
      </w:r>
      <w:r w:rsidR="00CA3543" w:rsidRPr="004602F8">
        <w:t>Исполнительный документ по периодическим выплатам</w:t>
      </w:r>
      <w:r w:rsidR="006B08A4" w:rsidRPr="004602F8">
        <w:t>», закладки «</w:t>
      </w:r>
      <w:r w:rsidR="00CA3543" w:rsidRPr="004602F8">
        <w:t>Документ (1)</w:t>
      </w:r>
      <w:r w:rsidR="00BC7FFB" w:rsidRPr="004602F8">
        <w:t>»</w:t>
      </w:r>
      <w:bookmarkEnd w:id="989"/>
    </w:p>
    <w:tbl>
      <w:tblPr>
        <w:tblW w:w="5017"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56"/>
        <w:gridCol w:w="6405"/>
      </w:tblGrid>
      <w:tr w:rsidR="00CA3543" w:rsidRPr="004602F8" w14:paraId="36B56370" w14:textId="77777777" w:rsidTr="003A5241">
        <w:trPr>
          <w:trHeight w:val="373"/>
          <w:tblHeader/>
        </w:trPr>
        <w:tc>
          <w:tcPr>
            <w:tcW w:w="16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242AF7" w14:textId="77777777" w:rsidR="00CA3543" w:rsidRPr="004602F8" w:rsidRDefault="00CA3543" w:rsidP="00CA3543">
            <w:pPr>
              <w:pStyle w:val="ASFKTableHead"/>
            </w:pPr>
            <w:r w:rsidRPr="004602F8">
              <w:t>Наименование поля</w:t>
            </w:r>
          </w:p>
        </w:tc>
        <w:tc>
          <w:tcPr>
            <w:tcW w:w="33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90F28A" w14:textId="77777777" w:rsidR="00CA3543" w:rsidRPr="004602F8" w:rsidRDefault="00CA3543" w:rsidP="00CA3543">
            <w:pPr>
              <w:pStyle w:val="ASFKTableHead"/>
            </w:pPr>
            <w:r w:rsidRPr="004602F8">
              <w:t>Описание поля</w:t>
            </w:r>
          </w:p>
        </w:tc>
      </w:tr>
      <w:tr w:rsidR="00CA3543" w:rsidRPr="004602F8" w14:paraId="45293620" w14:textId="77777777" w:rsidTr="003A5241">
        <w:tc>
          <w:tcPr>
            <w:tcW w:w="1685" w:type="pct"/>
            <w:shd w:val="clear" w:color="auto" w:fill="auto"/>
          </w:tcPr>
          <w:p w14:paraId="67B48837" w14:textId="77777777" w:rsidR="00CA3543" w:rsidRPr="004602F8" w:rsidRDefault="00CA3543" w:rsidP="00AC2F13">
            <w:pPr>
              <w:pStyle w:val="ASFKTablenorm"/>
              <w:ind w:left="57" w:right="57"/>
            </w:pPr>
            <w:r w:rsidRPr="004602F8">
              <w:t>Статус</w:t>
            </w:r>
          </w:p>
        </w:tc>
        <w:tc>
          <w:tcPr>
            <w:tcW w:w="3315" w:type="pct"/>
            <w:shd w:val="clear" w:color="auto" w:fill="auto"/>
          </w:tcPr>
          <w:p w14:paraId="13DA9F98" w14:textId="77777777" w:rsidR="00CA3543" w:rsidRPr="004602F8" w:rsidRDefault="00CA3543" w:rsidP="00AC2F13">
            <w:pPr>
              <w:pStyle w:val="ASFKTablenorm"/>
              <w:ind w:left="57" w:right="57"/>
            </w:pPr>
            <w:r w:rsidRPr="004602F8">
              <w:t>Статус.</w:t>
            </w:r>
          </w:p>
        </w:tc>
      </w:tr>
      <w:tr w:rsidR="00CA3543" w:rsidRPr="004602F8" w14:paraId="3E7C653E" w14:textId="77777777" w:rsidTr="003A5241">
        <w:tc>
          <w:tcPr>
            <w:tcW w:w="1685" w:type="pct"/>
            <w:shd w:val="clear" w:color="auto" w:fill="auto"/>
          </w:tcPr>
          <w:p w14:paraId="590E5466" w14:textId="77777777" w:rsidR="00CA3543" w:rsidRPr="004602F8" w:rsidRDefault="00CA3543" w:rsidP="00AC2F13">
            <w:pPr>
              <w:pStyle w:val="ASFKTablenorm"/>
              <w:ind w:left="57" w:right="57"/>
            </w:pPr>
            <w:r w:rsidRPr="004602F8">
              <w:lastRenderedPageBreak/>
              <w:t>№ ИД в журнале</w:t>
            </w:r>
          </w:p>
        </w:tc>
        <w:tc>
          <w:tcPr>
            <w:tcW w:w="3315" w:type="pct"/>
            <w:shd w:val="clear" w:color="auto" w:fill="auto"/>
          </w:tcPr>
          <w:p w14:paraId="15C8A0AD" w14:textId="77777777" w:rsidR="00CA3543" w:rsidRPr="004602F8" w:rsidRDefault="00CA3543" w:rsidP="00AC2F13">
            <w:pPr>
              <w:pStyle w:val="ASFKTablenorm"/>
              <w:ind w:left="57" w:right="57"/>
            </w:pPr>
            <w:r w:rsidRPr="004602F8">
              <w:t>Номер Исполнительного документа в журнале входящей корреспонденции.</w:t>
            </w:r>
          </w:p>
          <w:p w14:paraId="4CC8DB99" w14:textId="77777777" w:rsidR="00CA3543" w:rsidRPr="004602F8" w:rsidRDefault="00CA3543" w:rsidP="00AC2F13">
            <w:pPr>
              <w:pStyle w:val="ASFKTablenorm"/>
              <w:ind w:left="57" w:right="57"/>
            </w:pPr>
            <w:r w:rsidRPr="004602F8">
              <w:t>Исходящий: Значение вводится вручную.</w:t>
            </w:r>
          </w:p>
          <w:p w14:paraId="509D52C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85178B9" w14:textId="77777777" w:rsidTr="003A5241">
        <w:tc>
          <w:tcPr>
            <w:tcW w:w="1685" w:type="pct"/>
            <w:shd w:val="clear" w:color="auto" w:fill="auto"/>
          </w:tcPr>
          <w:p w14:paraId="4544DF07" w14:textId="77777777" w:rsidR="00CA3543" w:rsidRPr="004602F8" w:rsidRDefault="00CA3543" w:rsidP="00AC2F13">
            <w:pPr>
              <w:pStyle w:val="ASFKTablenorm"/>
              <w:ind w:left="57" w:right="57"/>
            </w:pPr>
            <w:r w:rsidRPr="004602F8">
              <w:t>Дата предъявления ИД</w:t>
            </w:r>
          </w:p>
        </w:tc>
        <w:tc>
          <w:tcPr>
            <w:tcW w:w="3315" w:type="pct"/>
            <w:shd w:val="clear" w:color="auto" w:fill="auto"/>
          </w:tcPr>
          <w:p w14:paraId="7E2CF1C5"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1D4417C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A1532DB" w14:textId="77777777" w:rsidTr="003A5241">
        <w:tc>
          <w:tcPr>
            <w:tcW w:w="1685" w:type="pct"/>
            <w:shd w:val="clear" w:color="auto" w:fill="auto"/>
          </w:tcPr>
          <w:p w14:paraId="489130F7" w14:textId="77777777" w:rsidR="00CA3543" w:rsidRPr="004602F8" w:rsidRDefault="00CA3543" w:rsidP="00AC2F13">
            <w:pPr>
              <w:pStyle w:val="ASFKTablenorm"/>
              <w:ind w:left="57" w:right="57"/>
            </w:pPr>
            <w:r w:rsidRPr="004602F8">
              <w:t>Дата фактического предъявления ИД</w:t>
            </w:r>
          </w:p>
        </w:tc>
        <w:tc>
          <w:tcPr>
            <w:tcW w:w="3315" w:type="pct"/>
            <w:shd w:val="clear" w:color="auto" w:fill="auto"/>
          </w:tcPr>
          <w:p w14:paraId="051052D2"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5E45E2A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D9D489F" w14:textId="77777777" w:rsidTr="003A5241">
        <w:tc>
          <w:tcPr>
            <w:tcW w:w="1685" w:type="pct"/>
            <w:shd w:val="clear" w:color="auto" w:fill="auto"/>
          </w:tcPr>
          <w:p w14:paraId="5A4CBDA5" w14:textId="77777777" w:rsidR="00CA3543" w:rsidRPr="004602F8" w:rsidRDefault="00CA3543" w:rsidP="00AC2F13">
            <w:pPr>
              <w:pStyle w:val="ASFKTablenorm"/>
              <w:ind w:left="57" w:right="57"/>
            </w:pPr>
            <w:r w:rsidRPr="004602F8">
              <w:t>Регистрационный номер ИД</w:t>
            </w:r>
          </w:p>
        </w:tc>
        <w:tc>
          <w:tcPr>
            <w:tcW w:w="3315" w:type="pct"/>
            <w:shd w:val="clear" w:color="auto" w:fill="auto"/>
          </w:tcPr>
          <w:p w14:paraId="4D1444B9" w14:textId="77777777" w:rsidR="00CA3543" w:rsidRPr="004602F8" w:rsidRDefault="00CA3543" w:rsidP="00AC2F13">
            <w:pPr>
              <w:pStyle w:val="ASFKTablenorm"/>
              <w:ind w:left="57" w:right="57"/>
            </w:pPr>
            <w:r w:rsidRPr="004602F8">
              <w:t>Регистрационный номер исполнительного документа.</w:t>
            </w:r>
          </w:p>
        </w:tc>
      </w:tr>
      <w:tr w:rsidR="00CA3543" w:rsidRPr="004602F8" w14:paraId="2802CE52" w14:textId="77777777" w:rsidTr="003A5241">
        <w:tc>
          <w:tcPr>
            <w:tcW w:w="1685" w:type="pct"/>
            <w:shd w:val="clear" w:color="auto" w:fill="auto"/>
          </w:tcPr>
          <w:p w14:paraId="35F7C651" w14:textId="77777777" w:rsidR="00CA3543" w:rsidRPr="004602F8" w:rsidRDefault="00CA3543" w:rsidP="00AC2F13">
            <w:pPr>
              <w:pStyle w:val="ASFKTablenorm"/>
              <w:ind w:left="57" w:right="57"/>
            </w:pPr>
            <w:r w:rsidRPr="004602F8">
              <w:t>Номер ИД</w:t>
            </w:r>
          </w:p>
        </w:tc>
        <w:tc>
          <w:tcPr>
            <w:tcW w:w="3315" w:type="pct"/>
            <w:shd w:val="clear" w:color="auto" w:fill="auto"/>
          </w:tcPr>
          <w:p w14:paraId="7D7FE0FF" w14:textId="77777777" w:rsidR="00CA3543" w:rsidRPr="004602F8" w:rsidRDefault="00CA3543" w:rsidP="00AC2F13">
            <w:pPr>
              <w:pStyle w:val="ASFKTablenorm"/>
              <w:ind w:left="57" w:right="57"/>
            </w:pPr>
            <w:r w:rsidRPr="004602F8">
              <w:t>Исходящий: Значение вводится вручную.</w:t>
            </w:r>
          </w:p>
          <w:p w14:paraId="2DE7931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F524418" w14:textId="77777777" w:rsidTr="003A5241">
        <w:tc>
          <w:tcPr>
            <w:tcW w:w="1685" w:type="pct"/>
            <w:shd w:val="clear" w:color="auto" w:fill="auto"/>
          </w:tcPr>
          <w:p w14:paraId="0EB1E806" w14:textId="77777777" w:rsidR="00CA3543" w:rsidRPr="004602F8" w:rsidRDefault="00CA3543" w:rsidP="00AC2F13">
            <w:pPr>
              <w:pStyle w:val="ASFKTablenorm"/>
              <w:ind w:left="57" w:right="57"/>
            </w:pPr>
            <w:r w:rsidRPr="004602F8">
              <w:t>Дата выдачи</w:t>
            </w:r>
          </w:p>
        </w:tc>
        <w:tc>
          <w:tcPr>
            <w:tcW w:w="3315" w:type="pct"/>
            <w:shd w:val="clear" w:color="auto" w:fill="auto"/>
          </w:tcPr>
          <w:p w14:paraId="5A1EE58D"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6E5934F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B37CFC3" w14:textId="77777777" w:rsidTr="003A5241">
        <w:tc>
          <w:tcPr>
            <w:tcW w:w="1685" w:type="pct"/>
            <w:shd w:val="clear" w:color="auto" w:fill="auto"/>
          </w:tcPr>
          <w:p w14:paraId="420B2E80" w14:textId="77777777" w:rsidR="00CA3543" w:rsidRPr="004602F8" w:rsidRDefault="00CA3543" w:rsidP="00AC2F13">
            <w:pPr>
              <w:pStyle w:val="ASFKTablenorm"/>
              <w:ind w:left="57" w:right="57"/>
            </w:pPr>
            <w:r w:rsidRPr="004602F8">
              <w:t>Вид ИД</w:t>
            </w:r>
          </w:p>
        </w:tc>
        <w:tc>
          <w:tcPr>
            <w:tcW w:w="3315" w:type="pct"/>
            <w:shd w:val="clear" w:color="auto" w:fill="auto"/>
          </w:tcPr>
          <w:p w14:paraId="4203BFFD" w14:textId="77777777" w:rsidR="00CA3543" w:rsidRPr="004602F8" w:rsidRDefault="00CA3543" w:rsidP="00AC2F13">
            <w:pPr>
              <w:pStyle w:val="ASFKTablenorm"/>
              <w:ind w:left="57" w:right="57"/>
            </w:pPr>
            <w:r w:rsidRPr="004602F8">
              <w:t xml:space="preserve">Исходящий: Значение вводится вручную. </w:t>
            </w:r>
          </w:p>
          <w:p w14:paraId="24E91E6F" w14:textId="77777777" w:rsidR="00CA3543" w:rsidRPr="004602F8" w:rsidRDefault="00CA3543" w:rsidP="00AC2F13">
            <w:pPr>
              <w:pStyle w:val="ASFKTablenorm"/>
              <w:ind w:left="57" w:right="57"/>
            </w:pPr>
            <w:r w:rsidRPr="004602F8">
              <w:t>Возможные значения: исполнительный лист, судебный приказ.</w:t>
            </w:r>
          </w:p>
          <w:p w14:paraId="1E4153C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9D47FD9" w14:textId="77777777" w:rsidTr="003A5241">
        <w:tc>
          <w:tcPr>
            <w:tcW w:w="1685" w:type="pct"/>
            <w:shd w:val="clear" w:color="auto" w:fill="auto"/>
          </w:tcPr>
          <w:p w14:paraId="372A36D8" w14:textId="77777777" w:rsidR="00CA3543" w:rsidRPr="004602F8" w:rsidRDefault="00CA3543" w:rsidP="00AC2F13">
            <w:pPr>
              <w:pStyle w:val="ASFKTablenorm"/>
              <w:ind w:left="57" w:right="57"/>
            </w:pPr>
            <w:r w:rsidRPr="004602F8">
              <w:t>Серия ИД</w:t>
            </w:r>
          </w:p>
        </w:tc>
        <w:tc>
          <w:tcPr>
            <w:tcW w:w="3315" w:type="pct"/>
            <w:shd w:val="clear" w:color="auto" w:fill="auto"/>
          </w:tcPr>
          <w:p w14:paraId="6986CF7D" w14:textId="77777777" w:rsidR="00CA3543" w:rsidRPr="004602F8" w:rsidRDefault="00CA3543" w:rsidP="00AC2F13">
            <w:pPr>
              <w:pStyle w:val="ASFKTablenorm"/>
              <w:ind w:left="57" w:right="57"/>
            </w:pPr>
            <w:r w:rsidRPr="004602F8">
              <w:t xml:space="preserve">Исходящий: Значение вводится вручную. </w:t>
            </w:r>
          </w:p>
          <w:p w14:paraId="73D2D22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E9DA9E6" w14:textId="77777777" w:rsidTr="003A5241">
        <w:tc>
          <w:tcPr>
            <w:tcW w:w="1685" w:type="pct"/>
            <w:shd w:val="clear" w:color="auto" w:fill="auto"/>
          </w:tcPr>
          <w:p w14:paraId="6839A0D7" w14:textId="77777777" w:rsidR="00CA3543" w:rsidRPr="004602F8" w:rsidRDefault="00CA3543" w:rsidP="00AC2F13">
            <w:pPr>
              <w:pStyle w:val="ASFKTablenorm"/>
              <w:ind w:left="57" w:right="57"/>
            </w:pPr>
            <w:r w:rsidRPr="004602F8">
              <w:t>Сумма</w:t>
            </w:r>
          </w:p>
        </w:tc>
        <w:tc>
          <w:tcPr>
            <w:tcW w:w="3315" w:type="pct"/>
            <w:shd w:val="clear" w:color="auto" w:fill="auto"/>
          </w:tcPr>
          <w:p w14:paraId="05DC3F6F" w14:textId="77777777" w:rsidR="00CA3543" w:rsidRPr="004602F8" w:rsidRDefault="00CA3543" w:rsidP="00AC2F13">
            <w:pPr>
              <w:pStyle w:val="ASFKTablenorm"/>
              <w:ind w:left="57" w:right="57"/>
            </w:pPr>
            <w:r w:rsidRPr="004602F8">
              <w:t>Сумма, взыскиваемая по ИД, руб.</w:t>
            </w:r>
          </w:p>
          <w:p w14:paraId="6D7A4B4E" w14:textId="77777777" w:rsidR="00CA3543" w:rsidRPr="004602F8" w:rsidRDefault="00CA3543" w:rsidP="00AC2F13">
            <w:pPr>
              <w:pStyle w:val="ASFKTablenorm"/>
              <w:ind w:left="57" w:right="57"/>
            </w:pPr>
            <w:r w:rsidRPr="004602F8">
              <w:t>Исходящий: Значение вводится вручную.</w:t>
            </w:r>
          </w:p>
          <w:p w14:paraId="07A7E234"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C843435" w14:textId="77777777" w:rsidTr="003A5241">
        <w:tc>
          <w:tcPr>
            <w:tcW w:w="1685" w:type="pct"/>
            <w:shd w:val="clear" w:color="auto" w:fill="auto"/>
          </w:tcPr>
          <w:p w14:paraId="118BC190" w14:textId="77777777" w:rsidR="00CA3543" w:rsidRPr="004602F8" w:rsidRDefault="00CA3543" w:rsidP="00AC2F13">
            <w:pPr>
              <w:pStyle w:val="ASFKTablenorm"/>
              <w:ind w:left="57" w:right="57"/>
            </w:pPr>
            <w:r w:rsidRPr="004602F8">
              <w:t>Номер ПУ</w:t>
            </w:r>
          </w:p>
        </w:tc>
        <w:tc>
          <w:tcPr>
            <w:tcW w:w="3315" w:type="pct"/>
            <w:shd w:val="clear" w:color="auto" w:fill="auto"/>
          </w:tcPr>
          <w:p w14:paraId="398D5F18" w14:textId="77777777" w:rsidR="00CA3543" w:rsidRPr="004602F8" w:rsidRDefault="00CA3543" w:rsidP="00AC2F13">
            <w:pPr>
              <w:pStyle w:val="ASFKTablenorm"/>
              <w:ind w:left="57" w:right="57"/>
            </w:pPr>
            <w:r w:rsidRPr="004602F8">
              <w:t>Номер почтового уведомления.</w:t>
            </w:r>
          </w:p>
          <w:p w14:paraId="7F85F4E1" w14:textId="77777777" w:rsidR="00CA3543" w:rsidRPr="004602F8" w:rsidRDefault="00CA3543" w:rsidP="00AC2F13">
            <w:pPr>
              <w:pStyle w:val="ASFKTablenorm"/>
              <w:ind w:left="57" w:right="57"/>
            </w:pPr>
            <w:r w:rsidRPr="004602F8">
              <w:t>Исходящий: Значение вводится вручную.</w:t>
            </w:r>
          </w:p>
          <w:p w14:paraId="511061C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8540BC6" w14:textId="77777777" w:rsidTr="003A5241">
        <w:tc>
          <w:tcPr>
            <w:tcW w:w="1685" w:type="pct"/>
            <w:shd w:val="clear" w:color="auto" w:fill="auto"/>
          </w:tcPr>
          <w:p w14:paraId="76D3CD70" w14:textId="77777777" w:rsidR="00CA3543" w:rsidRPr="004602F8" w:rsidRDefault="00CA3543" w:rsidP="00AC2F13">
            <w:pPr>
              <w:pStyle w:val="ASFKTablenorm"/>
              <w:ind w:left="57" w:right="57"/>
            </w:pPr>
            <w:r w:rsidRPr="004602F8">
              <w:t>Дата ПУ</w:t>
            </w:r>
          </w:p>
        </w:tc>
        <w:tc>
          <w:tcPr>
            <w:tcW w:w="3315" w:type="pct"/>
            <w:shd w:val="clear" w:color="auto" w:fill="auto"/>
          </w:tcPr>
          <w:p w14:paraId="367D2904" w14:textId="77777777" w:rsidR="00CA3543" w:rsidRPr="004602F8" w:rsidRDefault="00CA3543" w:rsidP="00AC2F13">
            <w:pPr>
              <w:pStyle w:val="ASFKTablenorm"/>
              <w:ind w:left="57" w:right="57"/>
            </w:pPr>
            <w:r w:rsidRPr="004602F8">
              <w:t>Дата почтового уведомления.</w:t>
            </w:r>
          </w:p>
          <w:p w14:paraId="7A9B4482" w14:textId="77777777" w:rsidR="00CA3543" w:rsidRPr="004602F8" w:rsidRDefault="00CA3543" w:rsidP="00AC2F13">
            <w:pPr>
              <w:pStyle w:val="ASFKTablenorm"/>
              <w:ind w:left="57" w:right="57"/>
            </w:pPr>
            <w:r w:rsidRPr="004602F8">
              <w:t>Исходящий: Значение вводится вручную.</w:t>
            </w:r>
          </w:p>
          <w:p w14:paraId="31A0291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F90FD7B" w14:textId="77777777" w:rsidTr="003A5241">
        <w:tc>
          <w:tcPr>
            <w:tcW w:w="1685" w:type="pct"/>
            <w:shd w:val="clear" w:color="auto" w:fill="auto"/>
          </w:tcPr>
          <w:p w14:paraId="7B549746" w14:textId="77777777" w:rsidR="00CA3543" w:rsidRPr="004602F8" w:rsidRDefault="00CA3543" w:rsidP="00AC2F13">
            <w:pPr>
              <w:pStyle w:val="ASFKTablenorm"/>
              <w:ind w:left="57" w:right="57"/>
            </w:pPr>
            <w:r w:rsidRPr="004602F8">
              <w:t>ФИО лица, предъявившего ИД</w:t>
            </w:r>
          </w:p>
        </w:tc>
        <w:tc>
          <w:tcPr>
            <w:tcW w:w="3315" w:type="pct"/>
            <w:shd w:val="clear" w:color="auto" w:fill="auto"/>
          </w:tcPr>
          <w:p w14:paraId="773C4B4B" w14:textId="77777777" w:rsidR="00CA3543" w:rsidRPr="004602F8" w:rsidRDefault="00CA3543" w:rsidP="00AC2F13">
            <w:pPr>
              <w:pStyle w:val="ASFKTablenorm"/>
              <w:ind w:left="57" w:right="57"/>
            </w:pPr>
            <w:r w:rsidRPr="004602F8">
              <w:t>Исходящий: Значение вводится вручную.</w:t>
            </w:r>
          </w:p>
          <w:p w14:paraId="5F21679E"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77ECED9" w14:textId="77777777" w:rsidTr="003A5241">
        <w:tc>
          <w:tcPr>
            <w:tcW w:w="1685" w:type="pct"/>
            <w:shd w:val="clear" w:color="auto" w:fill="auto"/>
          </w:tcPr>
          <w:p w14:paraId="18590C70" w14:textId="77777777" w:rsidR="00CA3543" w:rsidRPr="004602F8" w:rsidRDefault="00CA3543" w:rsidP="00AC2F13">
            <w:pPr>
              <w:pStyle w:val="ASFKTablenorm"/>
              <w:ind w:left="57" w:right="57"/>
            </w:pPr>
            <w:r w:rsidRPr="004602F8">
              <w:t>Кол-во листов</w:t>
            </w:r>
          </w:p>
        </w:tc>
        <w:tc>
          <w:tcPr>
            <w:tcW w:w="3315" w:type="pct"/>
            <w:shd w:val="clear" w:color="auto" w:fill="auto"/>
          </w:tcPr>
          <w:p w14:paraId="2B3ED35F" w14:textId="77777777" w:rsidR="00CA3543" w:rsidRPr="004602F8" w:rsidRDefault="00CA3543" w:rsidP="00AC2F13">
            <w:pPr>
              <w:pStyle w:val="ASFKTablenorm"/>
              <w:ind w:left="57" w:right="57"/>
            </w:pPr>
            <w:r w:rsidRPr="004602F8">
              <w:t>Исходящий: Значение вводится вручную.</w:t>
            </w:r>
          </w:p>
          <w:p w14:paraId="243F9D35"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5E1A3C6" w14:textId="77777777" w:rsidTr="003A5241">
        <w:tc>
          <w:tcPr>
            <w:tcW w:w="1685" w:type="pct"/>
            <w:shd w:val="clear" w:color="auto" w:fill="auto"/>
          </w:tcPr>
          <w:p w14:paraId="16D23772" w14:textId="77777777" w:rsidR="00CA3543" w:rsidRPr="004602F8" w:rsidRDefault="00CA3543" w:rsidP="00AC2F13">
            <w:pPr>
              <w:pStyle w:val="ASFKTablenorm"/>
              <w:ind w:left="57" w:right="57"/>
            </w:pPr>
            <w:r w:rsidRPr="004602F8">
              <w:t>Наименование суда</w:t>
            </w:r>
          </w:p>
        </w:tc>
        <w:tc>
          <w:tcPr>
            <w:tcW w:w="3315" w:type="pct"/>
            <w:shd w:val="clear" w:color="auto" w:fill="auto"/>
          </w:tcPr>
          <w:p w14:paraId="19A5D760" w14:textId="77777777" w:rsidR="00CA3543" w:rsidRPr="004602F8" w:rsidRDefault="00CA3543" w:rsidP="00AC2F13">
            <w:pPr>
              <w:pStyle w:val="ASFKTablenorm"/>
              <w:ind w:left="57" w:right="57"/>
            </w:pPr>
            <w:r w:rsidRPr="004602F8">
              <w:t>Наименование судебного органа, выдавшего ИД.</w:t>
            </w:r>
          </w:p>
          <w:p w14:paraId="0A4431E1" w14:textId="77777777" w:rsidR="00CA3543" w:rsidRPr="004602F8" w:rsidRDefault="00CA3543" w:rsidP="00AC2F13">
            <w:pPr>
              <w:pStyle w:val="ASFKTablenorm"/>
              <w:ind w:left="57" w:right="57"/>
            </w:pPr>
            <w:r w:rsidRPr="004602F8">
              <w:t>Исходящий: Значение вводится вручную.</w:t>
            </w:r>
          </w:p>
          <w:p w14:paraId="753A3A75"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DE83B1E" w14:textId="77777777" w:rsidTr="003A5241">
        <w:tc>
          <w:tcPr>
            <w:tcW w:w="1685" w:type="pct"/>
            <w:shd w:val="clear" w:color="auto" w:fill="auto"/>
          </w:tcPr>
          <w:p w14:paraId="4C54B3C7" w14:textId="77777777" w:rsidR="00CA3543" w:rsidRPr="004602F8" w:rsidRDefault="00CA3543" w:rsidP="00AC2F13">
            <w:pPr>
              <w:pStyle w:val="ASFKTablenorm"/>
              <w:ind w:left="57" w:right="57"/>
            </w:pPr>
            <w:r w:rsidRPr="004602F8">
              <w:t>Дата судебного акта</w:t>
            </w:r>
          </w:p>
        </w:tc>
        <w:tc>
          <w:tcPr>
            <w:tcW w:w="3315" w:type="pct"/>
            <w:shd w:val="clear" w:color="auto" w:fill="auto"/>
          </w:tcPr>
          <w:p w14:paraId="6881B2C1" w14:textId="77777777" w:rsidR="00CA3543" w:rsidRPr="004602F8" w:rsidRDefault="00CA3543" w:rsidP="00AC2F13">
            <w:pPr>
              <w:pStyle w:val="ASFKTablenorm"/>
              <w:ind w:left="57" w:right="57"/>
            </w:pPr>
            <w:r w:rsidRPr="004602F8">
              <w:t>Исходящий: Значение вводится вручную.</w:t>
            </w:r>
          </w:p>
          <w:p w14:paraId="52B391A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34B65CC" w14:textId="77777777" w:rsidTr="003A5241">
        <w:tc>
          <w:tcPr>
            <w:tcW w:w="1685" w:type="pct"/>
            <w:shd w:val="clear" w:color="auto" w:fill="auto"/>
          </w:tcPr>
          <w:p w14:paraId="6130BA40" w14:textId="77777777" w:rsidR="00CA3543" w:rsidRPr="004602F8" w:rsidRDefault="00CA3543" w:rsidP="00AC2F13">
            <w:pPr>
              <w:pStyle w:val="ASFKTablenorm"/>
              <w:ind w:left="57" w:right="57"/>
            </w:pPr>
            <w:r w:rsidRPr="004602F8">
              <w:t>Наименование судебного акта</w:t>
            </w:r>
          </w:p>
        </w:tc>
        <w:tc>
          <w:tcPr>
            <w:tcW w:w="3315" w:type="pct"/>
            <w:shd w:val="clear" w:color="auto" w:fill="auto"/>
          </w:tcPr>
          <w:p w14:paraId="2566069D" w14:textId="77777777" w:rsidR="00CA3543" w:rsidRPr="004602F8" w:rsidRDefault="00CA3543" w:rsidP="00AC2F13">
            <w:pPr>
              <w:pStyle w:val="ASFKTablenorm"/>
              <w:ind w:left="57" w:right="57"/>
            </w:pPr>
            <w:r w:rsidRPr="004602F8">
              <w:t>Исходящий: Значение вводится вручную.</w:t>
            </w:r>
          </w:p>
          <w:p w14:paraId="561874F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083A4EC" w14:textId="77777777" w:rsidTr="003A5241">
        <w:tc>
          <w:tcPr>
            <w:tcW w:w="1685" w:type="pct"/>
            <w:shd w:val="clear" w:color="auto" w:fill="auto"/>
          </w:tcPr>
          <w:p w14:paraId="7E8CFC93" w14:textId="77777777" w:rsidR="00CA3543" w:rsidRPr="004602F8" w:rsidRDefault="00CA3543" w:rsidP="00AC2F13">
            <w:pPr>
              <w:pStyle w:val="ASFKTablenorm"/>
              <w:ind w:left="57" w:right="57"/>
            </w:pPr>
            <w:r w:rsidRPr="004602F8">
              <w:lastRenderedPageBreak/>
              <w:t>Номер судебного дела</w:t>
            </w:r>
          </w:p>
        </w:tc>
        <w:tc>
          <w:tcPr>
            <w:tcW w:w="3315" w:type="pct"/>
            <w:shd w:val="clear" w:color="auto" w:fill="auto"/>
          </w:tcPr>
          <w:p w14:paraId="01C29FD3" w14:textId="77777777" w:rsidR="00CA3543" w:rsidRPr="004602F8" w:rsidRDefault="00CA3543" w:rsidP="00AC2F13">
            <w:pPr>
              <w:pStyle w:val="ASFKTablenorm"/>
              <w:ind w:left="57" w:right="57"/>
            </w:pPr>
            <w:r w:rsidRPr="004602F8">
              <w:t>Исходящий: Значение вводится вручную.</w:t>
            </w:r>
          </w:p>
          <w:p w14:paraId="227A14F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10B68FF" w14:textId="77777777" w:rsidTr="003A5241">
        <w:tc>
          <w:tcPr>
            <w:tcW w:w="1685" w:type="pct"/>
            <w:shd w:val="clear" w:color="auto" w:fill="auto"/>
          </w:tcPr>
          <w:p w14:paraId="155AC402" w14:textId="77777777" w:rsidR="00CA3543" w:rsidRPr="004602F8" w:rsidRDefault="00CA3543" w:rsidP="00AC2F13">
            <w:pPr>
              <w:pStyle w:val="ASFKTablenorm"/>
              <w:ind w:left="57" w:right="57"/>
            </w:pPr>
            <w:r w:rsidRPr="004602F8">
              <w:t>Конец действия</w:t>
            </w:r>
          </w:p>
        </w:tc>
        <w:tc>
          <w:tcPr>
            <w:tcW w:w="3315" w:type="pct"/>
            <w:shd w:val="clear" w:color="auto" w:fill="auto"/>
          </w:tcPr>
          <w:p w14:paraId="561E4523" w14:textId="77777777" w:rsidR="00CA3543" w:rsidRPr="004602F8" w:rsidRDefault="00CA3543" w:rsidP="00AC2F13">
            <w:pPr>
              <w:pStyle w:val="ASFKTablenorm"/>
              <w:ind w:left="57" w:right="57"/>
            </w:pPr>
            <w:r w:rsidRPr="004602F8">
              <w:t>Исходящий: Значение вводится вручную или выбирается из системного календаря.</w:t>
            </w:r>
          </w:p>
          <w:p w14:paraId="624F2355"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688E42D" w14:textId="77777777" w:rsidTr="003A5241">
        <w:tc>
          <w:tcPr>
            <w:tcW w:w="1685" w:type="pct"/>
            <w:shd w:val="clear" w:color="auto" w:fill="auto"/>
          </w:tcPr>
          <w:p w14:paraId="7DC7AE70" w14:textId="77777777" w:rsidR="00CA3543" w:rsidRPr="004602F8" w:rsidRDefault="00CA3543" w:rsidP="00AC2F13">
            <w:pPr>
              <w:pStyle w:val="ASFKTablenorm"/>
              <w:ind w:left="57" w:right="57"/>
            </w:pPr>
            <w:r w:rsidRPr="004602F8">
              <w:t>Период оплаты</w:t>
            </w:r>
          </w:p>
        </w:tc>
        <w:tc>
          <w:tcPr>
            <w:tcW w:w="3315" w:type="pct"/>
            <w:shd w:val="clear" w:color="auto" w:fill="auto"/>
          </w:tcPr>
          <w:p w14:paraId="707BFA8B" w14:textId="77777777" w:rsidR="00CA3543" w:rsidRPr="004602F8" w:rsidRDefault="00CA3543" w:rsidP="00AC2F13">
            <w:pPr>
              <w:pStyle w:val="ASFKTablenorm"/>
              <w:ind w:left="57" w:right="57"/>
            </w:pPr>
            <w:r w:rsidRPr="004602F8">
              <w:t>Исходящий: Значение вводится вручную.</w:t>
            </w:r>
          </w:p>
          <w:p w14:paraId="5F478A1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8BF1187" w14:textId="77777777" w:rsidTr="003A5241">
        <w:tc>
          <w:tcPr>
            <w:tcW w:w="5000" w:type="pct"/>
            <w:gridSpan w:val="2"/>
            <w:shd w:val="clear" w:color="auto" w:fill="auto"/>
          </w:tcPr>
          <w:p w14:paraId="5CA6740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ДОЛЖНИК:</w:t>
            </w:r>
            <w:r w:rsidR="00BC7FFB" w:rsidRPr="004602F8">
              <w:t>»</w:t>
            </w:r>
          </w:p>
        </w:tc>
      </w:tr>
      <w:tr w:rsidR="00CA3543" w:rsidRPr="004602F8" w14:paraId="21FFA28D" w14:textId="77777777" w:rsidTr="003A5241">
        <w:tc>
          <w:tcPr>
            <w:tcW w:w="1685" w:type="pct"/>
            <w:shd w:val="clear" w:color="auto" w:fill="auto"/>
          </w:tcPr>
          <w:p w14:paraId="55105D14" w14:textId="77777777" w:rsidR="00CA3543" w:rsidRPr="004602F8" w:rsidRDefault="00CA3543" w:rsidP="00AC2F13">
            <w:pPr>
              <w:pStyle w:val="ASFKTablenorm"/>
              <w:ind w:left="57" w:right="57"/>
            </w:pPr>
            <w:r w:rsidRPr="004602F8">
              <w:t>Наименование</w:t>
            </w:r>
          </w:p>
        </w:tc>
        <w:tc>
          <w:tcPr>
            <w:tcW w:w="3315" w:type="pct"/>
            <w:shd w:val="clear" w:color="auto" w:fill="auto"/>
          </w:tcPr>
          <w:p w14:paraId="6FCFBDFA" w14:textId="77777777" w:rsidR="00CA3543" w:rsidRPr="004602F8" w:rsidRDefault="00CA3543" w:rsidP="00AC2F13">
            <w:pPr>
              <w:pStyle w:val="ASFKTablenorm"/>
              <w:ind w:left="57" w:right="57"/>
            </w:pPr>
            <w:r w:rsidRPr="004602F8">
              <w:t>Исходящий: Значение вводится вручную.</w:t>
            </w:r>
          </w:p>
          <w:p w14:paraId="0FB8076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E3FB513" w14:textId="77777777" w:rsidTr="003A5241">
        <w:tc>
          <w:tcPr>
            <w:tcW w:w="1685" w:type="pct"/>
            <w:shd w:val="clear" w:color="auto" w:fill="auto"/>
          </w:tcPr>
          <w:p w14:paraId="670BC94C" w14:textId="77777777" w:rsidR="00CA3543" w:rsidRPr="004602F8" w:rsidRDefault="00CA3543" w:rsidP="00AC2F13">
            <w:pPr>
              <w:pStyle w:val="ASFKTablenorm"/>
              <w:ind w:left="57" w:right="57"/>
            </w:pPr>
            <w:r w:rsidRPr="004602F8">
              <w:t>Бюджет</w:t>
            </w:r>
          </w:p>
        </w:tc>
        <w:tc>
          <w:tcPr>
            <w:tcW w:w="3315" w:type="pct"/>
            <w:shd w:val="clear" w:color="auto" w:fill="auto"/>
          </w:tcPr>
          <w:p w14:paraId="4A364CCA" w14:textId="77777777" w:rsidR="00CA3543" w:rsidRPr="004602F8" w:rsidRDefault="00CA3543" w:rsidP="00AC2F13">
            <w:pPr>
              <w:pStyle w:val="ASFKTablenorm"/>
              <w:ind w:left="57" w:right="57"/>
            </w:pPr>
            <w:r w:rsidRPr="004602F8">
              <w:t>Исходящий: Значение вводится вручную.</w:t>
            </w:r>
          </w:p>
          <w:p w14:paraId="202CB59B"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0985EB8" w14:textId="77777777" w:rsidTr="003A5241">
        <w:tc>
          <w:tcPr>
            <w:tcW w:w="1685" w:type="pct"/>
            <w:shd w:val="clear" w:color="auto" w:fill="auto"/>
          </w:tcPr>
          <w:p w14:paraId="1D129BD5" w14:textId="77777777" w:rsidR="00CA3543" w:rsidRPr="004602F8" w:rsidRDefault="00CA3543" w:rsidP="00AC2F13">
            <w:pPr>
              <w:pStyle w:val="ASFKTablenorm"/>
              <w:ind w:left="57" w:right="57"/>
            </w:pPr>
            <w:r w:rsidRPr="004602F8">
              <w:t>Код по Сводному реестру (справочнику НУБП)</w:t>
            </w:r>
          </w:p>
        </w:tc>
        <w:tc>
          <w:tcPr>
            <w:tcW w:w="3315" w:type="pct"/>
            <w:shd w:val="clear" w:color="auto" w:fill="auto"/>
          </w:tcPr>
          <w:p w14:paraId="6DF0ECA7" w14:textId="77777777" w:rsidR="00CA3543" w:rsidRPr="004602F8" w:rsidRDefault="00CA3543" w:rsidP="00AC2F13">
            <w:pPr>
              <w:pStyle w:val="ASFKTablenorm"/>
              <w:ind w:left="57" w:right="57"/>
            </w:pPr>
            <w:r w:rsidRPr="004602F8">
              <w:t>Исходящий: Значение вводится вручную. На визуальной форме ограничено для ввода 5-ю символами.</w:t>
            </w:r>
          </w:p>
          <w:p w14:paraId="4EB3BE4D"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A236EA7" w14:textId="77777777" w:rsidTr="003A5241">
        <w:tc>
          <w:tcPr>
            <w:tcW w:w="1685" w:type="pct"/>
            <w:shd w:val="clear" w:color="auto" w:fill="auto"/>
          </w:tcPr>
          <w:p w14:paraId="5076B560" w14:textId="77777777" w:rsidR="00CA3543" w:rsidRPr="004602F8" w:rsidRDefault="00CA3543" w:rsidP="00AC2F13">
            <w:pPr>
              <w:pStyle w:val="ASFKTablenorm"/>
              <w:ind w:left="57" w:right="57"/>
            </w:pPr>
            <w:r w:rsidRPr="004602F8">
              <w:t>Код главы по БК</w:t>
            </w:r>
          </w:p>
        </w:tc>
        <w:tc>
          <w:tcPr>
            <w:tcW w:w="3315" w:type="pct"/>
            <w:shd w:val="clear" w:color="auto" w:fill="auto"/>
          </w:tcPr>
          <w:p w14:paraId="7518F95E" w14:textId="77777777" w:rsidR="00CA3543" w:rsidRPr="004602F8" w:rsidRDefault="00CA3543" w:rsidP="00AC2F13">
            <w:pPr>
              <w:pStyle w:val="ASFKTablenorm"/>
              <w:ind w:left="57" w:right="57"/>
            </w:pPr>
            <w:r w:rsidRPr="004602F8">
              <w:t>Код главы по БК.</w:t>
            </w:r>
          </w:p>
        </w:tc>
      </w:tr>
      <w:tr w:rsidR="00CA3543" w:rsidRPr="004602F8" w14:paraId="220812DA" w14:textId="77777777" w:rsidTr="003A5241">
        <w:tc>
          <w:tcPr>
            <w:tcW w:w="1685" w:type="pct"/>
            <w:shd w:val="clear" w:color="auto" w:fill="auto"/>
          </w:tcPr>
          <w:p w14:paraId="1C58DEE7" w14:textId="77777777" w:rsidR="00CA3543" w:rsidRPr="004602F8" w:rsidRDefault="00CA3543" w:rsidP="00AC2F13">
            <w:pPr>
              <w:pStyle w:val="ASFKTablenorm"/>
              <w:ind w:left="57" w:right="57"/>
            </w:pPr>
            <w:r w:rsidRPr="004602F8">
              <w:t>Исполнительный документ предъявлен к новому типу учреждения</w:t>
            </w:r>
          </w:p>
        </w:tc>
        <w:tc>
          <w:tcPr>
            <w:tcW w:w="3315" w:type="pct"/>
            <w:shd w:val="clear" w:color="auto" w:fill="auto"/>
          </w:tcPr>
          <w:p w14:paraId="186BFC6B" w14:textId="59C8C559" w:rsidR="00CA3543" w:rsidRPr="004602F8" w:rsidRDefault="00CA3543" w:rsidP="00AC2F13">
            <w:pPr>
              <w:pStyle w:val="ASFKTablenorm"/>
              <w:ind w:left="57" w:right="57"/>
            </w:pPr>
            <w:r w:rsidRPr="004602F8">
              <w:t>Исходящий: по умолчанию – не активирован, без возможности редактирования.</w:t>
            </w:r>
          </w:p>
          <w:p w14:paraId="01BF46B4" w14:textId="77777777" w:rsidR="00CA3543" w:rsidRPr="004602F8" w:rsidRDefault="00CA3543" w:rsidP="00AC2F13">
            <w:pPr>
              <w:pStyle w:val="ASFKTablenorm"/>
              <w:ind w:left="57" w:right="57"/>
            </w:pPr>
            <w:r w:rsidRPr="004602F8">
              <w:t>Входящий: импорт из OEBS.</w:t>
            </w:r>
          </w:p>
        </w:tc>
      </w:tr>
      <w:tr w:rsidR="00CA3543" w:rsidRPr="004602F8" w14:paraId="543B5FE1" w14:textId="77777777" w:rsidTr="003A5241">
        <w:tc>
          <w:tcPr>
            <w:tcW w:w="5000" w:type="pct"/>
            <w:gridSpan w:val="2"/>
            <w:shd w:val="clear" w:color="auto" w:fill="auto"/>
          </w:tcPr>
          <w:p w14:paraId="2AC7F62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72FDFDAD" w14:textId="77777777" w:rsidTr="003A5241">
        <w:tc>
          <w:tcPr>
            <w:tcW w:w="1685" w:type="pct"/>
            <w:shd w:val="clear" w:color="auto" w:fill="auto"/>
          </w:tcPr>
          <w:p w14:paraId="04DA248A" w14:textId="77777777" w:rsidR="00CA3543" w:rsidRPr="004602F8" w:rsidRDefault="00CA3543" w:rsidP="00AC2F13">
            <w:pPr>
              <w:pStyle w:val="ASFKTablenorm"/>
              <w:ind w:left="57" w:right="57"/>
            </w:pPr>
            <w:r w:rsidRPr="004602F8">
              <w:t>Текущий год испол.</w:t>
            </w:r>
          </w:p>
        </w:tc>
        <w:tc>
          <w:tcPr>
            <w:tcW w:w="3315" w:type="pct"/>
            <w:shd w:val="clear" w:color="auto" w:fill="auto"/>
          </w:tcPr>
          <w:p w14:paraId="3FB887E4" w14:textId="77777777" w:rsidR="00CA3543" w:rsidRPr="004602F8" w:rsidRDefault="00CA3543" w:rsidP="00AC2F13">
            <w:pPr>
              <w:pStyle w:val="ASFKTablenorm"/>
              <w:ind w:left="57" w:right="57"/>
            </w:pPr>
            <w:r w:rsidRPr="004602F8">
              <w:t>Исходящий: Не заполняется (доводится после регистрации ЭД в УС).</w:t>
            </w:r>
          </w:p>
          <w:p w14:paraId="254213C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E386A2A" w14:textId="77777777" w:rsidTr="003A5241">
        <w:tc>
          <w:tcPr>
            <w:tcW w:w="1685" w:type="pct"/>
            <w:shd w:val="clear" w:color="auto" w:fill="auto"/>
          </w:tcPr>
          <w:p w14:paraId="14F9D920" w14:textId="77777777" w:rsidR="00CA3543" w:rsidRPr="004602F8" w:rsidRDefault="00CA3543" w:rsidP="00AC2F13">
            <w:pPr>
              <w:pStyle w:val="ASFKTablenorm"/>
              <w:ind w:left="57" w:right="57"/>
            </w:pPr>
            <w:r w:rsidRPr="004602F8">
              <w:t>ЛС должника</w:t>
            </w:r>
          </w:p>
        </w:tc>
        <w:tc>
          <w:tcPr>
            <w:tcW w:w="3315" w:type="pct"/>
            <w:shd w:val="clear" w:color="auto" w:fill="auto"/>
          </w:tcPr>
          <w:p w14:paraId="500B5D17" w14:textId="77777777" w:rsidR="00CA3543" w:rsidRPr="004602F8" w:rsidRDefault="00CA3543" w:rsidP="00AC2F13">
            <w:pPr>
              <w:pStyle w:val="ASFKTablenorm"/>
              <w:ind w:left="57" w:right="57"/>
            </w:pPr>
            <w:r w:rsidRPr="004602F8">
              <w:t>Исходящий: Значение вводится вручную.</w:t>
            </w:r>
          </w:p>
          <w:p w14:paraId="5EFF2B99"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4C7F7152" w14:textId="77777777" w:rsidTr="003A5241">
        <w:tc>
          <w:tcPr>
            <w:tcW w:w="1685" w:type="pct"/>
            <w:shd w:val="clear" w:color="auto" w:fill="auto"/>
          </w:tcPr>
          <w:p w14:paraId="554DC870" w14:textId="77777777" w:rsidR="00CA3543" w:rsidRPr="004602F8" w:rsidRDefault="00CA3543" w:rsidP="00AC2F13">
            <w:pPr>
              <w:pStyle w:val="ASFKTablenorm"/>
              <w:ind w:left="57" w:right="57"/>
            </w:pPr>
            <w:r w:rsidRPr="004602F8">
              <w:t>Номер БО</w:t>
            </w:r>
          </w:p>
        </w:tc>
        <w:tc>
          <w:tcPr>
            <w:tcW w:w="3315" w:type="pct"/>
            <w:shd w:val="clear" w:color="auto" w:fill="auto"/>
          </w:tcPr>
          <w:p w14:paraId="240F6235" w14:textId="77777777" w:rsidR="00CA3543" w:rsidRPr="004602F8" w:rsidRDefault="00CA3543" w:rsidP="00AC2F13">
            <w:pPr>
              <w:pStyle w:val="ASFKTablenorm"/>
              <w:ind w:left="57" w:right="57"/>
            </w:pPr>
            <w:r w:rsidRPr="004602F8">
              <w:t>Исходящий: Не заполняется (доводится после регистрации ЭД в УС).</w:t>
            </w:r>
          </w:p>
          <w:p w14:paraId="7D3745D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AEB8070" w14:textId="77777777" w:rsidTr="003A5241">
        <w:tc>
          <w:tcPr>
            <w:tcW w:w="1685" w:type="pct"/>
            <w:shd w:val="clear" w:color="auto" w:fill="auto"/>
          </w:tcPr>
          <w:p w14:paraId="502B2863" w14:textId="77777777" w:rsidR="00CA3543" w:rsidRPr="004602F8" w:rsidRDefault="00CA3543" w:rsidP="00AC2F13">
            <w:pPr>
              <w:pStyle w:val="ASFKTablenorm"/>
              <w:ind w:left="57" w:right="57"/>
            </w:pPr>
            <w:r w:rsidRPr="004602F8">
              <w:t>Оплата ИД</w:t>
            </w:r>
          </w:p>
        </w:tc>
        <w:tc>
          <w:tcPr>
            <w:tcW w:w="3315" w:type="pct"/>
            <w:shd w:val="clear" w:color="auto" w:fill="auto"/>
          </w:tcPr>
          <w:p w14:paraId="22B93063" w14:textId="77777777" w:rsidR="00CA3543" w:rsidRPr="004602F8" w:rsidRDefault="00CA3543" w:rsidP="00AC2F13">
            <w:pPr>
              <w:pStyle w:val="ASFKTablenorm"/>
              <w:ind w:left="57" w:right="57"/>
            </w:pPr>
            <w:r w:rsidRPr="004602F8">
              <w:t>Исходящий: Не заполняется (доводится после регистрации ЭД в УС).</w:t>
            </w:r>
          </w:p>
          <w:p w14:paraId="35821850"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1A408C13" w14:textId="77777777" w:rsidTr="003A5241">
        <w:tc>
          <w:tcPr>
            <w:tcW w:w="1685" w:type="pct"/>
            <w:shd w:val="clear" w:color="auto" w:fill="auto"/>
          </w:tcPr>
          <w:p w14:paraId="17AB3E8D" w14:textId="77777777" w:rsidR="00CA3543" w:rsidRPr="004602F8" w:rsidRDefault="00CA3543" w:rsidP="00AC2F13">
            <w:pPr>
              <w:pStyle w:val="ASFKTablenorm"/>
              <w:ind w:left="57" w:right="57"/>
            </w:pPr>
            <w:r w:rsidRPr="004602F8">
              <w:t>Наименование ГРБС (учредителя)</w:t>
            </w:r>
          </w:p>
        </w:tc>
        <w:tc>
          <w:tcPr>
            <w:tcW w:w="3315" w:type="pct"/>
            <w:shd w:val="clear" w:color="auto" w:fill="auto"/>
          </w:tcPr>
          <w:p w14:paraId="1F8B7659" w14:textId="77777777" w:rsidR="00CA3543" w:rsidRPr="004602F8" w:rsidRDefault="00CA3543" w:rsidP="00AC2F13">
            <w:pPr>
              <w:pStyle w:val="ASFKTablenorm"/>
              <w:ind w:left="57" w:right="57"/>
            </w:pPr>
            <w:r w:rsidRPr="004602F8">
              <w:t>Исходящий: Значение вводится вручную.</w:t>
            </w:r>
          </w:p>
          <w:p w14:paraId="444806FA"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5C0AD132" w14:textId="77777777" w:rsidTr="003A5241">
        <w:tc>
          <w:tcPr>
            <w:tcW w:w="1685" w:type="pct"/>
            <w:shd w:val="clear" w:color="auto" w:fill="auto"/>
          </w:tcPr>
          <w:p w14:paraId="394A73EB" w14:textId="77777777" w:rsidR="00CA3543" w:rsidRPr="004602F8" w:rsidRDefault="00CA3543" w:rsidP="00AC2F13">
            <w:pPr>
              <w:pStyle w:val="ASFKTablenorm"/>
              <w:ind w:left="57" w:right="57"/>
            </w:pPr>
            <w:r w:rsidRPr="004602F8">
              <w:t>№ дела в органе ТОФК</w:t>
            </w:r>
          </w:p>
        </w:tc>
        <w:tc>
          <w:tcPr>
            <w:tcW w:w="3315" w:type="pct"/>
            <w:shd w:val="clear" w:color="auto" w:fill="auto"/>
          </w:tcPr>
          <w:p w14:paraId="784DCEFE" w14:textId="77777777" w:rsidR="00CA3543" w:rsidRPr="004602F8" w:rsidRDefault="00CA3543" w:rsidP="00AC2F13">
            <w:pPr>
              <w:pStyle w:val="ASFKTablenorm"/>
              <w:ind w:left="57" w:right="57"/>
            </w:pPr>
            <w:r w:rsidRPr="004602F8">
              <w:t>Номер дела в органе ТОФК.</w:t>
            </w:r>
          </w:p>
        </w:tc>
      </w:tr>
      <w:tr w:rsidR="00CA3543" w:rsidRPr="004602F8" w14:paraId="1A9E7C4A" w14:textId="77777777" w:rsidTr="003A5241">
        <w:tc>
          <w:tcPr>
            <w:tcW w:w="1685" w:type="pct"/>
            <w:shd w:val="clear" w:color="auto" w:fill="auto"/>
          </w:tcPr>
          <w:p w14:paraId="26084CCC" w14:textId="77777777" w:rsidR="00CA3543" w:rsidRPr="004602F8" w:rsidRDefault="00CA3543" w:rsidP="00AC2F13">
            <w:pPr>
              <w:pStyle w:val="ASFKTablenorm"/>
              <w:ind w:left="57" w:right="57"/>
            </w:pPr>
            <w:r w:rsidRPr="004602F8">
              <w:t>№ дела при предыдущем предъявлении ИД</w:t>
            </w:r>
          </w:p>
        </w:tc>
        <w:tc>
          <w:tcPr>
            <w:tcW w:w="3315" w:type="pct"/>
            <w:shd w:val="clear" w:color="auto" w:fill="auto"/>
          </w:tcPr>
          <w:p w14:paraId="2776FB96" w14:textId="77777777" w:rsidR="00CA3543" w:rsidRPr="004602F8" w:rsidRDefault="00CA3543" w:rsidP="00AC2F13">
            <w:pPr>
              <w:pStyle w:val="ASFKTablenorm"/>
              <w:ind w:left="57" w:right="57"/>
            </w:pPr>
            <w:r w:rsidRPr="004602F8">
              <w:t>Номер дела при предыдущем предъявлении ИД.</w:t>
            </w:r>
          </w:p>
        </w:tc>
      </w:tr>
      <w:tr w:rsidR="00CA3543" w:rsidRPr="004602F8" w14:paraId="6ACF89E3" w14:textId="77777777" w:rsidTr="003A5241">
        <w:tc>
          <w:tcPr>
            <w:tcW w:w="5000" w:type="pct"/>
            <w:gridSpan w:val="2"/>
            <w:shd w:val="clear" w:color="auto" w:fill="auto"/>
          </w:tcPr>
          <w:p w14:paraId="4D12F1B5" w14:textId="77777777" w:rsidR="00CA3543" w:rsidRPr="004602F8" w:rsidRDefault="00CA3543" w:rsidP="00AC2F13">
            <w:pPr>
              <w:pStyle w:val="ASFKTablenorm"/>
              <w:ind w:left="57" w:right="57"/>
            </w:pPr>
            <w:r w:rsidRPr="004602F8">
              <w:t xml:space="preserve">Табличное поле </w:t>
            </w:r>
            <w:r w:rsidR="00BC7FFB" w:rsidRPr="004602F8">
              <w:t>«</w:t>
            </w:r>
            <w:r w:rsidRPr="004602F8">
              <w:t>Взыскатель</w:t>
            </w:r>
            <w:r w:rsidR="00BC7FFB" w:rsidRPr="004602F8">
              <w:t>»</w:t>
            </w:r>
          </w:p>
        </w:tc>
      </w:tr>
      <w:tr w:rsidR="00CA3543" w:rsidRPr="004602F8" w14:paraId="321A30CF" w14:textId="77777777" w:rsidTr="003A5241">
        <w:tc>
          <w:tcPr>
            <w:tcW w:w="1685" w:type="pct"/>
            <w:shd w:val="clear" w:color="auto" w:fill="auto"/>
          </w:tcPr>
          <w:p w14:paraId="36E9C133" w14:textId="77777777" w:rsidR="00CA3543" w:rsidRPr="004602F8" w:rsidRDefault="00CA3543" w:rsidP="00AC2F13">
            <w:pPr>
              <w:pStyle w:val="ASFKTablenorm"/>
              <w:ind w:left="57" w:right="57"/>
            </w:pPr>
            <w:r w:rsidRPr="004602F8">
              <w:t>Наименование (ФИО)</w:t>
            </w:r>
          </w:p>
        </w:tc>
        <w:tc>
          <w:tcPr>
            <w:tcW w:w="3315" w:type="pct"/>
            <w:shd w:val="clear" w:color="auto" w:fill="auto"/>
          </w:tcPr>
          <w:p w14:paraId="40A5A58F" w14:textId="77777777" w:rsidR="00CA3543" w:rsidRPr="004602F8" w:rsidRDefault="00CA3543" w:rsidP="00AC2F13">
            <w:pPr>
              <w:pStyle w:val="ASFKTablenorm"/>
              <w:ind w:left="57" w:right="57"/>
            </w:pPr>
            <w:r w:rsidRPr="004602F8">
              <w:t>Исходящий: Значение вводится вручную.</w:t>
            </w:r>
          </w:p>
          <w:p w14:paraId="2DCD253C"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D17A996" w14:textId="77777777" w:rsidTr="003A5241">
        <w:tc>
          <w:tcPr>
            <w:tcW w:w="1685" w:type="pct"/>
            <w:shd w:val="clear" w:color="auto" w:fill="auto"/>
          </w:tcPr>
          <w:p w14:paraId="31CF5003" w14:textId="77777777" w:rsidR="00CA3543" w:rsidRPr="004602F8" w:rsidRDefault="00CA3543" w:rsidP="00AC2F13">
            <w:pPr>
              <w:pStyle w:val="ASFKTablenorm"/>
              <w:ind w:left="57" w:right="57"/>
            </w:pPr>
            <w:r w:rsidRPr="004602F8">
              <w:t>ИНН</w:t>
            </w:r>
          </w:p>
        </w:tc>
        <w:tc>
          <w:tcPr>
            <w:tcW w:w="3315" w:type="pct"/>
            <w:shd w:val="clear" w:color="auto" w:fill="auto"/>
          </w:tcPr>
          <w:p w14:paraId="793D629F" w14:textId="77777777" w:rsidR="00CA3543" w:rsidRPr="004602F8" w:rsidRDefault="00CA3543" w:rsidP="00AC2F13">
            <w:pPr>
              <w:pStyle w:val="ASFKTablenorm"/>
              <w:ind w:left="57" w:right="57"/>
            </w:pPr>
            <w:r w:rsidRPr="004602F8">
              <w:t>Исходящий: Значение вводится вручную.</w:t>
            </w:r>
          </w:p>
          <w:p w14:paraId="42FD5E4E"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56335F6" w14:textId="77777777" w:rsidTr="003A5241">
        <w:tc>
          <w:tcPr>
            <w:tcW w:w="1685" w:type="pct"/>
            <w:shd w:val="clear" w:color="auto" w:fill="auto"/>
          </w:tcPr>
          <w:p w14:paraId="5FD18B66" w14:textId="77777777" w:rsidR="00CA3543" w:rsidRPr="004602F8" w:rsidRDefault="00CA3543" w:rsidP="00AC2F13">
            <w:pPr>
              <w:pStyle w:val="ASFKTablenorm"/>
              <w:ind w:left="57" w:right="57"/>
            </w:pPr>
            <w:r w:rsidRPr="004602F8">
              <w:lastRenderedPageBreak/>
              <w:t>КПП</w:t>
            </w:r>
          </w:p>
        </w:tc>
        <w:tc>
          <w:tcPr>
            <w:tcW w:w="3315" w:type="pct"/>
            <w:shd w:val="clear" w:color="auto" w:fill="auto"/>
          </w:tcPr>
          <w:p w14:paraId="04DDB2D5" w14:textId="77777777" w:rsidR="00CA3543" w:rsidRPr="004602F8" w:rsidRDefault="00CA3543" w:rsidP="00AC2F13">
            <w:pPr>
              <w:pStyle w:val="ASFKTablenorm"/>
              <w:ind w:left="57" w:right="57"/>
            </w:pPr>
            <w:r w:rsidRPr="004602F8">
              <w:t>Исходящий: Значение вводится вручную.</w:t>
            </w:r>
          </w:p>
          <w:p w14:paraId="482242A3"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794C8A83" w14:textId="77777777" w:rsidTr="003A5241">
        <w:tc>
          <w:tcPr>
            <w:tcW w:w="1685" w:type="pct"/>
            <w:shd w:val="clear" w:color="auto" w:fill="auto"/>
          </w:tcPr>
          <w:p w14:paraId="2A1A1AE6" w14:textId="77777777" w:rsidR="00CA3543" w:rsidRPr="004602F8" w:rsidRDefault="00CA3543" w:rsidP="00AC2F13">
            <w:pPr>
              <w:pStyle w:val="ASFKTablenorm"/>
              <w:ind w:left="57" w:right="57"/>
            </w:pPr>
            <w:r w:rsidRPr="004602F8">
              <w:t>Адрес взыскателя</w:t>
            </w:r>
          </w:p>
        </w:tc>
        <w:tc>
          <w:tcPr>
            <w:tcW w:w="3315" w:type="pct"/>
            <w:shd w:val="clear" w:color="auto" w:fill="auto"/>
          </w:tcPr>
          <w:p w14:paraId="4686BF0C" w14:textId="77777777" w:rsidR="00CA3543" w:rsidRPr="004602F8" w:rsidRDefault="00CA3543" w:rsidP="00AC2F13">
            <w:pPr>
              <w:pStyle w:val="ASFKTablenorm"/>
              <w:ind w:left="57" w:right="57"/>
            </w:pPr>
            <w:r w:rsidRPr="004602F8">
              <w:t>Исходящий: Значение вводится вручную.</w:t>
            </w:r>
          </w:p>
          <w:p w14:paraId="3A5C12DD"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71077EF" w14:textId="77777777" w:rsidTr="003A5241">
        <w:tc>
          <w:tcPr>
            <w:tcW w:w="1685" w:type="pct"/>
            <w:shd w:val="clear" w:color="auto" w:fill="auto"/>
          </w:tcPr>
          <w:p w14:paraId="086AC8D1" w14:textId="77777777" w:rsidR="00CA3543" w:rsidRPr="004602F8" w:rsidRDefault="00CA3543" w:rsidP="00AC2F13">
            <w:pPr>
              <w:pStyle w:val="ASFKTablenorm"/>
              <w:ind w:left="57" w:right="57"/>
            </w:pPr>
            <w:r w:rsidRPr="004602F8">
              <w:t>Банковский счет</w:t>
            </w:r>
          </w:p>
        </w:tc>
        <w:tc>
          <w:tcPr>
            <w:tcW w:w="3315" w:type="pct"/>
            <w:shd w:val="clear" w:color="auto" w:fill="auto"/>
          </w:tcPr>
          <w:p w14:paraId="03A6ABE8" w14:textId="77777777" w:rsidR="00CA3543" w:rsidRPr="004602F8" w:rsidRDefault="00CA3543" w:rsidP="00AC2F13">
            <w:pPr>
              <w:pStyle w:val="ASFKTablenorm"/>
              <w:ind w:left="57" w:right="57"/>
            </w:pPr>
            <w:r w:rsidRPr="004602F8">
              <w:t>Исходящий: Значение вводится вручную.</w:t>
            </w:r>
          </w:p>
          <w:p w14:paraId="2C1D9CAE"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00E1A438" w14:textId="77777777" w:rsidTr="003A5241">
        <w:tc>
          <w:tcPr>
            <w:tcW w:w="1685" w:type="pct"/>
            <w:shd w:val="clear" w:color="auto" w:fill="auto"/>
          </w:tcPr>
          <w:p w14:paraId="1DD5D28F" w14:textId="77777777" w:rsidR="00CA3543" w:rsidRPr="004602F8" w:rsidRDefault="00CA3543" w:rsidP="00AC2F13">
            <w:pPr>
              <w:pStyle w:val="ASFKTablenorm"/>
              <w:ind w:left="57" w:right="57"/>
            </w:pPr>
            <w:r w:rsidRPr="004602F8">
              <w:t>БИК</w:t>
            </w:r>
          </w:p>
        </w:tc>
        <w:tc>
          <w:tcPr>
            <w:tcW w:w="3315" w:type="pct"/>
            <w:shd w:val="clear" w:color="auto" w:fill="auto"/>
          </w:tcPr>
          <w:p w14:paraId="2EFB7D69" w14:textId="77777777" w:rsidR="00CA3543" w:rsidRPr="004602F8" w:rsidRDefault="00CA3543" w:rsidP="00AC2F13">
            <w:pPr>
              <w:pStyle w:val="ASFKTablenorm"/>
              <w:ind w:left="57" w:right="57"/>
            </w:pPr>
            <w:r w:rsidRPr="004602F8">
              <w:t>Исходящий: Значение вводится вручную. На визуальной форме ввод ограничен 9-ю символами.</w:t>
            </w:r>
          </w:p>
          <w:p w14:paraId="0106E73C"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36B9D1BF" w14:textId="77777777" w:rsidTr="003A5241">
        <w:trPr>
          <w:trHeight w:val="20"/>
        </w:trPr>
        <w:tc>
          <w:tcPr>
            <w:tcW w:w="5000" w:type="pct"/>
            <w:gridSpan w:val="2"/>
            <w:shd w:val="clear" w:color="auto" w:fill="auto"/>
          </w:tcPr>
          <w:p w14:paraId="6B65AD64" w14:textId="77777777" w:rsidR="00CA3543" w:rsidRPr="004602F8" w:rsidRDefault="00CA3543" w:rsidP="00AC2F13">
            <w:pPr>
              <w:pStyle w:val="ASFKTablenorm"/>
              <w:ind w:left="57" w:right="57"/>
            </w:pPr>
            <w:r w:rsidRPr="004602F8">
              <w:t xml:space="preserve">Табличное поле </w:t>
            </w:r>
            <w:r w:rsidR="00BC7FFB" w:rsidRPr="004602F8">
              <w:t>«</w:t>
            </w:r>
            <w:r w:rsidRPr="004602F8">
              <w:t>Категории дела</w:t>
            </w:r>
            <w:r w:rsidR="00BC7FFB" w:rsidRPr="004602F8">
              <w:t>»</w:t>
            </w:r>
          </w:p>
        </w:tc>
      </w:tr>
      <w:tr w:rsidR="00CA3543" w:rsidRPr="004602F8" w14:paraId="465CD872" w14:textId="77777777" w:rsidTr="003A5241">
        <w:trPr>
          <w:trHeight w:val="20"/>
        </w:trPr>
        <w:tc>
          <w:tcPr>
            <w:tcW w:w="1685" w:type="pct"/>
            <w:shd w:val="clear" w:color="auto" w:fill="auto"/>
          </w:tcPr>
          <w:p w14:paraId="11B053A6" w14:textId="77777777" w:rsidR="00CA3543" w:rsidRPr="004602F8" w:rsidRDefault="00CA3543" w:rsidP="00AC2F13">
            <w:pPr>
              <w:pStyle w:val="ASFKTablenorm"/>
              <w:ind w:left="57" w:right="57"/>
            </w:pPr>
            <w:r w:rsidRPr="004602F8">
              <w:t>Код категории дела</w:t>
            </w:r>
          </w:p>
        </w:tc>
        <w:tc>
          <w:tcPr>
            <w:tcW w:w="3315" w:type="pct"/>
            <w:shd w:val="clear" w:color="auto" w:fill="auto"/>
          </w:tcPr>
          <w:p w14:paraId="3485B0D1" w14:textId="77777777" w:rsidR="00CA3543" w:rsidRPr="004602F8" w:rsidRDefault="00CA3543" w:rsidP="00AC2F13">
            <w:pPr>
              <w:pStyle w:val="ASFKTablenorm"/>
              <w:ind w:left="57" w:right="57"/>
            </w:pPr>
            <w:r w:rsidRPr="004602F8">
              <w:t>Исходящий: значение вводится вручную.</w:t>
            </w:r>
          </w:p>
          <w:p w14:paraId="07DD0D88"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r w:rsidR="00CA3543" w:rsidRPr="004602F8" w14:paraId="6CCAB0F9" w14:textId="77777777" w:rsidTr="003A5241">
        <w:trPr>
          <w:trHeight w:val="20"/>
        </w:trPr>
        <w:tc>
          <w:tcPr>
            <w:tcW w:w="1685" w:type="pct"/>
            <w:shd w:val="clear" w:color="auto" w:fill="auto"/>
          </w:tcPr>
          <w:p w14:paraId="72E87689" w14:textId="77777777" w:rsidR="00CA3543" w:rsidRPr="004602F8" w:rsidRDefault="00CA3543" w:rsidP="00AC2F13">
            <w:pPr>
              <w:pStyle w:val="ASFKTablenorm"/>
              <w:ind w:left="57" w:right="57"/>
            </w:pPr>
            <w:r w:rsidRPr="004602F8">
              <w:t>Сумма по категории</w:t>
            </w:r>
          </w:p>
        </w:tc>
        <w:tc>
          <w:tcPr>
            <w:tcW w:w="3315" w:type="pct"/>
            <w:shd w:val="clear" w:color="auto" w:fill="auto"/>
          </w:tcPr>
          <w:p w14:paraId="5B185FE7" w14:textId="77777777" w:rsidR="00CA3543" w:rsidRPr="004602F8" w:rsidRDefault="00CA3543" w:rsidP="00AC2F13">
            <w:pPr>
              <w:pStyle w:val="ASFKTablenorm"/>
              <w:ind w:left="57" w:right="57"/>
            </w:pPr>
            <w:r w:rsidRPr="004602F8">
              <w:t xml:space="preserve">Исходящий: значение вводится вручную. </w:t>
            </w:r>
          </w:p>
          <w:p w14:paraId="5123FDC1" w14:textId="77777777" w:rsidR="00CA3543" w:rsidRPr="004602F8" w:rsidRDefault="00CA3543" w:rsidP="00AC2F13">
            <w:pPr>
              <w:pStyle w:val="ASFKTablenorm"/>
              <w:ind w:left="57" w:right="57"/>
            </w:pPr>
            <w:r w:rsidRPr="004602F8">
              <w:t xml:space="preserve">Входящий: </w:t>
            </w:r>
            <w:r w:rsidR="00E97927" w:rsidRPr="004602F8">
              <w:t xml:space="preserve">Значение передается из </w:t>
            </w:r>
            <w:r w:rsidRPr="004602F8">
              <w:t>OEBS.</w:t>
            </w:r>
          </w:p>
        </w:tc>
      </w:tr>
    </w:tbl>
    <w:p w14:paraId="36F434D2" w14:textId="572BE11C" w:rsidR="00CA3543" w:rsidRPr="004602F8" w:rsidRDefault="00023C3C" w:rsidP="00CA3543">
      <w:pPr>
        <w:pStyle w:val="ASFKNormal"/>
      </w:pPr>
      <w:r w:rsidRPr="004602F8">
        <w:t xml:space="preserve">ЭФ </w:t>
      </w:r>
      <w:r w:rsidR="00CA3543" w:rsidRPr="004602F8">
        <w:t xml:space="preserve">документа </w:t>
      </w:r>
      <w:r w:rsidR="00BC7FFB" w:rsidRPr="004602F8">
        <w:t>«</w:t>
      </w:r>
      <w:r w:rsidR="00CA3543" w:rsidRPr="004602F8">
        <w:t>Исполнительный документ по периодическим выплатам</w:t>
      </w:r>
      <w:r w:rsidR="006B08A4" w:rsidRPr="004602F8">
        <w:t>», закладки «</w:t>
      </w:r>
      <w:r w:rsidR="00CA3543" w:rsidRPr="004602F8">
        <w:t>Исполнение (2)</w:t>
      </w:r>
      <w:r w:rsidR="00BC7FFB" w:rsidRPr="004602F8">
        <w:t>»</w:t>
      </w:r>
      <w:r w:rsidRPr="004602F8">
        <w:t xml:space="preserve"> представлена на рисунке </w:t>
      </w:r>
      <w:r w:rsidRPr="004602F8">
        <w:fldChar w:fldCharType="begin"/>
      </w:r>
      <w:r w:rsidRPr="004602F8">
        <w:instrText xml:space="preserve"> REF _Ref231134093 \h  \* MERGEFORMAT </w:instrText>
      </w:r>
      <w:r w:rsidRPr="004602F8">
        <w:fldChar w:fldCharType="separate"/>
      </w:r>
      <w:r w:rsidR="0086114E">
        <w:t>118</w:t>
      </w:r>
      <w:r w:rsidRPr="004602F8">
        <w:fldChar w:fldCharType="end"/>
      </w:r>
      <w:r w:rsidR="00CA3543" w:rsidRPr="004602F8">
        <w:t>.</w:t>
      </w:r>
    </w:p>
    <w:p w14:paraId="519B3993" w14:textId="3E556576" w:rsidR="00CA3543" w:rsidRPr="004602F8" w:rsidRDefault="004C00E2" w:rsidP="00CA3543">
      <w:pPr>
        <w:pStyle w:val="ASFKFigure"/>
      </w:pPr>
      <w:r w:rsidRPr="004602F8">
        <w:rPr>
          <w:noProof/>
        </w:rPr>
        <w:drawing>
          <wp:inline distT="0" distB="0" distL="0" distR="0" wp14:anchorId="51B5F5DB" wp14:editId="5A104C8B">
            <wp:extent cx="6115050" cy="3933825"/>
            <wp:effectExtent l="0" t="0" r="0" b="9525"/>
            <wp:docPr id="196" name="Рисунок 19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15050" cy="3933825"/>
                    </a:xfrm>
                    <a:prstGeom prst="rect">
                      <a:avLst/>
                    </a:prstGeom>
                    <a:noFill/>
                    <a:ln>
                      <a:noFill/>
                    </a:ln>
                  </pic:spPr>
                </pic:pic>
              </a:graphicData>
            </a:graphic>
          </wp:inline>
        </w:drawing>
      </w:r>
    </w:p>
    <w:p w14:paraId="4AFC9BB6" w14:textId="5FB1135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90" w:name="_Ref231134093"/>
      <w:bookmarkStart w:id="991" w:name="_Toc126767404"/>
      <w:r w:rsidR="0086114E">
        <w:rPr>
          <w:noProof/>
        </w:rPr>
        <w:t>118</w:t>
      </w:r>
      <w:bookmarkEnd w:id="990"/>
      <w:r w:rsidRPr="004602F8">
        <w:rPr>
          <w:noProof/>
        </w:rPr>
        <w:fldChar w:fldCharType="end"/>
      </w:r>
      <w:r w:rsidR="00CA3543" w:rsidRPr="004602F8">
        <w:t xml:space="preserve">. ЭФ документа </w:t>
      </w:r>
      <w:r w:rsidR="00BC7FFB" w:rsidRPr="004602F8">
        <w:t>«</w:t>
      </w:r>
      <w:r w:rsidR="00CA3543" w:rsidRPr="004602F8">
        <w:t>Исполнительный документ по периодическим выплатам</w:t>
      </w:r>
      <w:r w:rsidR="006B08A4" w:rsidRPr="004602F8">
        <w:t>», закладки «</w:t>
      </w:r>
      <w:r w:rsidR="00CA3543" w:rsidRPr="004602F8">
        <w:t>Исполнение (2)</w:t>
      </w:r>
      <w:r w:rsidR="00BC7FFB" w:rsidRPr="004602F8">
        <w:t>»</w:t>
      </w:r>
      <w:bookmarkEnd w:id="991"/>
    </w:p>
    <w:p w14:paraId="57EE70C1" w14:textId="06741982" w:rsidR="00CA3543" w:rsidRPr="004602F8" w:rsidRDefault="00023C3C"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Исполнительный документ по периодическим выплатам</w:t>
      </w:r>
      <w:r w:rsidR="006B08A4" w:rsidRPr="004602F8">
        <w:t>», закладки «</w:t>
      </w:r>
      <w:r w:rsidR="00CA3543" w:rsidRPr="004602F8">
        <w:t>Исполнение (2)</w:t>
      </w:r>
      <w:r w:rsidR="00BC7FFB" w:rsidRPr="004602F8">
        <w:t>»</w:t>
      </w:r>
      <w:r w:rsidR="00CA3543" w:rsidRPr="004602F8">
        <w:t xml:space="preserve"> </w:t>
      </w:r>
      <w:r w:rsidR="002A39BA" w:rsidRPr="004602F8">
        <w:t>приведен в таблице</w:t>
      </w:r>
      <w:r w:rsidR="007F1F23" w:rsidRPr="004602F8">
        <w:t> </w:t>
      </w:r>
      <w:r w:rsidR="00CA3543" w:rsidRPr="004602F8">
        <w:fldChar w:fldCharType="begin"/>
      </w:r>
      <w:r w:rsidR="00CA3543" w:rsidRPr="004602F8">
        <w:instrText xml:space="preserve"> REF _Ref364852293 \h  \* MERGEFORMAT </w:instrText>
      </w:r>
      <w:r w:rsidR="00CA3543" w:rsidRPr="004602F8">
        <w:fldChar w:fldCharType="separate"/>
      </w:r>
      <w:r w:rsidR="0086114E">
        <w:t>70</w:t>
      </w:r>
      <w:r w:rsidR="00CA3543" w:rsidRPr="004602F8">
        <w:fldChar w:fldCharType="end"/>
      </w:r>
      <w:r w:rsidR="00CA3543" w:rsidRPr="004602F8">
        <w:t>.</w:t>
      </w:r>
    </w:p>
    <w:p w14:paraId="71687B92" w14:textId="50EBFB09"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992" w:name="_Ref364852293"/>
      <w:bookmarkStart w:id="993" w:name="_Toc126766962"/>
      <w:r w:rsidR="0086114E">
        <w:rPr>
          <w:noProof/>
        </w:rPr>
        <w:t>70</w:t>
      </w:r>
      <w:bookmarkEnd w:id="992"/>
      <w:r w:rsidRPr="004602F8">
        <w:rPr>
          <w:noProof/>
        </w:rPr>
        <w:fldChar w:fldCharType="end"/>
      </w:r>
      <w:r w:rsidR="00CA3543" w:rsidRPr="004602F8">
        <w:t xml:space="preserve">. Описание полей документа </w:t>
      </w:r>
      <w:r w:rsidR="00BC7FFB" w:rsidRPr="004602F8">
        <w:t>«</w:t>
      </w:r>
      <w:r w:rsidR="00CA3543" w:rsidRPr="004602F8">
        <w:t>Исполнительный документ по периодическим выплатам</w:t>
      </w:r>
      <w:r w:rsidR="006B08A4" w:rsidRPr="004602F8">
        <w:t>», закладки «</w:t>
      </w:r>
      <w:r w:rsidR="00CA3543" w:rsidRPr="004602F8">
        <w:t>Исполнение (2)</w:t>
      </w:r>
      <w:r w:rsidR="00BC7FFB" w:rsidRPr="004602F8">
        <w:t>»</w:t>
      </w:r>
      <w:bookmarkEnd w:id="99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A3543" w:rsidRPr="004602F8" w14:paraId="48D88872" w14:textId="77777777" w:rsidTr="003A5241">
        <w:trPr>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59799D" w14:textId="77777777" w:rsidR="00CA3543" w:rsidRPr="004602F8" w:rsidRDefault="00CA3543" w:rsidP="00CA3543">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9B5354" w14:textId="77777777" w:rsidR="00CA3543" w:rsidRPr="004602F8" w:rsidRDefault="00CA3543" w:rsidP="00CA3543">
            <w:pPr>
              <w:pStyle w:val="ASFKTableHead"/>
            </w:pPr>
            <w:r w:rsidRPr="004602F8">
              <w:t>Описание поля</w:t>
            </w:r>
          </w:p>
        </w:tc>
      </w:tr>
      <w:tr w:rsidR="00CA3543" w:rsidRPr="004602F8" w14:paraId="6ACA4214" w14:textId="77777777" w:rsidTr="003A5241">
        <w:tc>
          <w:tcPr>
            <w:tcW w:w="0" w:type="auto"/>
            <w:gridSpan w:val="2"/>
            <w:shd w:val="clear" w:color="auto" w:fill="auto"/>
          </w:tcPr>
          <w:p w14:paraId="35F74978" w14:textId="77777777" w:rsidR="00CA3543" w:rsidRPr="004602F8" w:rsidRDefault="00023C3C" w:rsidP="00AC2F13">
            <w:pPr>
              <w:pStyle w:val="ASFKTablenorm"/>
              <w:ind w:left="57" w:right="57"/>
              <w:rPr>
                <w:rStyle w:val="ASFKSymBold"/>
              </w:rPr>
            </w:pPr>
            <w:r w:rsidRPr="004602F8">
              <w:t>Группа полей</w:t>
            </w:r>
            <w:r w:rsidR="00CA3543" w:rsidRPr="004602F8">
              <w:t xml:space="preserve"> </w:t>
            </w:r>
            <w:r w:rsidR="00BC7FFB" w:rsidRPr="004602F8">
              <w:t>«</w:t>
            </w:r>
            <w:r w:rsidR="00CA3543" w:rsidRPr="004602F8">
              <w:t>Сопутствующие документы</w:t>
            </w:r>
            <w:r w:rsidR="00BC7FFB" w:rsidRPr="004602F8">
              <w:t>»</w:t>
            </w:r>
          </w:p>
        </w:tc>
      </w:tr>
      <w:tr w:rsidR="00CA3543" w:rsidRPr="004602F8" w14:paraId="1065C5D1" w14:textId="77777777" w:rsidTr="003A5241">
        <w:tc>
          <w:tcPr>
            <w:tcW w:w="1506" w:type="pct"/>
            <w:shd w:val="clear" w:color="auto" w:fill="auto"/>
          </w:tcPr>
          <w:p w14:paraId="6C55F006" w14:textId="77777777" w:rsidR="00CA3543" w:rsidRPr="004602F8" w:rsidRDefault="00CA3543" w:rsidP="00AC2F13">
            <w:pPr>
              <w:pStyle w:val="ASFKTablenorm"/>
              <w:ind w:left="57" w:right="57"/>
            </w:pPr>
            <w:r w:rsidRPr="004602F8">
              <w:t>п/п</w:t>
            </w:r>
          </w:p>
        </w:tc>
        <w:tc>
          <w:tcPr>
            <w:tcW w:w="3494" w:type="pct"/>
            <w:shd w:val="clear" w:color="auto" w:fill="auto"/>
          </w:tcPr>
          <w:p w14:paraId="37E612A3" w14:textId="77777777" w:rsidR="00CA3543" w:rsidRPr="004602F8" w:rsidRDefault="00CA3543" w:rsidP="00AC2F13">
            <w:pPr>
              <w:pStyle w:val="ASFKTablenorm"/>
              <w:ind w:left="57" w:right="57"/>
            </w:pPr>
            <w:r w:rsidRPr="004602F8">
              <w:t>Номер строки по порядку. Автозаполнение.</w:t>
            </w:r>
          </w:p>
        </w:tc>
      </w:tr>
      <w:tr w:rsidR="00CA3543" w:rsidRPr="004602F8" w14:paraId="11126BC9" w14:textId="77777777" w:rsidTr="003A5241">
        <w:tc>
          <w:tcPr>
            <w:tcW w:w="1506" w:type="pct"/>
            <w:shd w:val="clear" w:color="auto" w:fill="auto"/>
          </w:tcPr>
          <w:p w14:paraId="2B62AB29" w14:textId="77777777" w:rsidR="00CA3543" w:rsidRPr="004602F8" w:rsidRDefault="00CA3543" w:rsidP="00AC2F13">
            <w:pPr>
              <w:pStyle w:val="ASFKTablenorm"/>
              <w:ind w:left="57" w:right="57"/>
            </w:pPr>
            <w:r w:rsidRPr="004602F8">
              <w:t>Номер (УПЛ)</w:t>
            </w:r>
          </w:p>
        </w:tc>
        <w:tc>
          <w:tcPr>
            <w:tcW w:w="3494" w:type="pct"/>
            <w:vMerge w:val="restart"/>
            <w:shd w:val="clear" w:color="auto" w:fill="auto"/>
          </w:tcPr>
          <w:p w14:paraId="034CFB45" w14:textId="77777777" w:rsidR="00CA3543" w:rsidRPr="004602F8" w:rsidRDefault="00CA3543" w:rsidP="00AC2F13">
            <w:pPr>
              <w:pStyle w:val="ASFKTablenorm"/>
              <w:ind w:left="57" w:right="57"/>
            </w:pPr>
            <w:r w:rsidRPr="004602F8">
              <w:t>УПЛ – уведомление о поступлении ИД.</w:t>
            </w:r>
          </w:p>
          <w:p w14:paraId="3B504276"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УПЛ.</w:t>
            </w:r>
          </w:p>
        </w:tc>
      </w:tr>
      <w:tr w:rsidR="00CA3543" w:rsidRPr="004602F8" w14:paraId="260F4F86" w14:textId="77777777" w:rsidTr="003A5241">
        <w:tc>
          <w:tcPr>
            <w:tcW w:w="1506" w:type="pct"/>
            <w:shd w:val="clear" w:color="auto" w:fill="auto"/>
          </w:tcPr>
          <w:p w14:paraId="0ABDAA02" w14:textId="77777777" w:rsidR="00CA3543" w:rsidRPr="004602F8" w:rsidRDefault="00CA3543" w:rsidP="00AC2F13">
            <w:pPr>
              <w:pStyle w:val="ASFKTablenorm"/>
              <w:ind w:left="57" w:right="57"/>
            </w:pPr>
            <w:r w:rsidRPr="004602F8">
              <w:t>Дата (УПЛ)</w:t>
            </w:r>
          </w:p>
        </w:tc>
        <w:tc>
          <w:tcPr>
            <w:tcW w:w="3494" w:type="pct"/>
            <w:vMerge/>
            <w:shd w:val="clear" w:color="auto" w:fill="auto"/>
          </w:tcPr>
          <w:p w14:paraId="292FB3BE" w14:textId="77777777" w:rsidR="00CA3543" w:rsidRPr="004602F8" w:rsidRDefault="00CA3543" w:rsidP="00AC2F13">
            <w:pPr>
              <w:pStyle w:val="ASFKTablenorm"/>
              <w:ind w:left="57" w:right="57"/>
            </w:pPr>
          </w:p>
        </w:tc>
      </w:tr>
      <w:tr w:rsidR="00CA3543" w:rsidRPr="004602F8" w14:paraId="38B268F0" w14:textId="77777777" w:rsidTr="003A5241">
        <w:tc>
          <w:tcPr>
            <w:tcW w:w="1506" w:type="pct"/>
            <w:shd w:val="clear" w:color="auto" w:fill="auto"/>
          </w:tcPr>
          <w:p w14:paraId="346A96CE" w14:textId="77777777" w:rsidR="00CA3543" w:rsidRPr="004602F8" w:rsidRDefault="00CA3543" w:rsidP="00AC2F13">
            <w:pPr>
              <w:pStyle w:val="ASFKTablenorm"/>
              <w:ind w:left="57" w:right="57"/>
            </w:pPr>
            <w:r w:rsidRPr="004602F8">
              <w:t>Дата вручения (УПЛ)</w:t>
            </w:r>
          </w:p>
        </w:tc>
        <w:tc>
          <w:tcPr>
            <w:tcW w:w="3494" w:type="pct"/>
            <w:vMerge/>
            <w:shd w:val="clear" w:color="auto" w:fill="auto"/>
          </w:tcPr>
          <w:p w14:paraId="78282F7B" w14:textId="77777777" w:rsidR="00CA3543" w:rsidRPr="004602F8" w:rsidRDefault="00CA3543" w:rsidP="00AC2F13">
            <w:pPr>
              <w:pStyle w:val="ASFKTablenorm"/>
              <w:ind w:left="57" w:right="57"/>
            </w:pPr>
          </w:p>
        </w:tc>
      </w:tr>
      <w:tr w:rsidR="00CA3543" w:rsidRPr="004602F8" w14:paraId="2B849D4C" w14:textId="77777777" w:rsidTr="003A5241">
        <w:tc>
          <w:tcPr>
            <w:tcW w:w="1506" w:type="pct"/>
            <w:shd w:val="clear" w:color="auto" w:fill="auto"/>
          </w:tcPr>
          <w:p w14:paraId="2F707E5A" w14:textId="77777777" w:rsidR="00CA3543" w:rsidRPr="004602F8" w:rsidRDefault="00CA3543" w:rsidP="00AC2F13">
            <w:pPr>
              <w:pStyle w:val="ASFKTablenorm"/>
              <w:ind w:left="57" w:right="57"/>
            </w:pPr>
            <w:r w:rsidRPr="004602F8">
              <w:t>Статус (УПЛ)</w:t>
            </w:r>
          </w:p>
        </w:tc>
        <w:tc>
          <w:tcPr>
            <w:tcW w:w="3494" w:type="pct"/>
            <w:vMerge/>
            <w:shd w:val="clear" w:color="auto" w:fill="auto"/>
          </w:tcPr>
          <w:p w14:paraId="09AC2142" w14:textId="77777777" w:rsidR="00CA3543" w:rsidRPr="004602F8" w:rsidRDefault="00CA3543" w:rsidP="00AC2F13">
            <w:pPr>
              <w:pStyle w:val="ASFKTablenorm"/>
              <w:ind w:left="57" w:right="57"/>
            </w:pPr>
          </w:p>
        </w:tc>
      </w:tr>
      <w:tr w:rsidR="00CA3543" w:rsidRPr="004602F8" w14:paraId="35EF72F2" w14:textId="77777777" w:rsidTr="003A5241">
        <w:tc>
          <w:tcPr>
            <w:tcW w:w="1506" w:type="pct"/>
            <w:shd w:val="clear" w:color="auto" w:fill="auto"/>
          </w:tcPr>
          <w:p w14:paraId="1993288E" w14:textId="77777777" w:rsidR="00CA3543" w:rsidRPr="004602F8" w:rsidRDefault="00CA3543" w:rsidP="00AC2F13">
            <w:pPr>
              <w:pStyle w:val="ASFKTablenorm"/>
              <w:ind w:left="57" w:right="57"/>
            </w:pPr>
            <w:r w:rsidRPr="004602F8">
              <w:t>Номер (ОБД)</w:t>
            </w:r>
          </w:p>
        </w:tc>
        <w:tc>
          <w:tcPr>
            <w:tcW w:w="3494" w:type="pct"/>
            <w:vMerge w:val="restart"/>
            <w:shd w:val="clear" w:color="auto" w:fill="auto"/>
          </w:tcPr>
          <w:p w14:paraId="3D878F0D" w14:textId="77777777" w:rsidR="00CA3543" w:rsidRPr="004602F8" w:rsidRDefault="00CA3543" w:rsidP="00AC2F13">
            <w:pPr>
              <w:pStyle w:val="ASFKTablenorm"/>
              <w:ind w:left="57" w:right="57"/>
            </w:pPr>
            <w:r w:rsidRPr="004602F8">
              <w:t>ОБД – сведения об обязательстве.</w:t>
            </w:r>
          </w:p>
          <w:p w14:paraId="1487B9CC"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ОБД.</w:t>
            </w:r>
          </w:p>
        </w:tc>
      </w:tr>
      <w:tr w:rsidR="00CA3543" w:rsidRPr="004602F8" w14:paraId="3CD9DBD9" w14:textId="77777777" w:rsidTr="003A5241">
        <w:tc>
          <w:tcPr>
            <w:tcW w:w="1506" w:type="pct"/>
            <w:shd w:val="clear" w:color="auto" w:fill="auto"/>
          </w:tcPr>
          <w:p w14:paraId="3E196B5B" w14:textId="77777777" w:rsidR="00CA3543" w:rsidRPr="004602F8" w:rsidRDefault="00CA3543" w:rsidP="00AC2F13">
            <w:pPr>
              <w:pStyle w:val="ASFKTablenorm"/>
              <w:ind w:left="57" w:right="57"/>
            </w:pPr>
            <w:r w:rsidRPr="004602F8">
              <w:t>Дата (ОБД)</w:t>
            </w:r>
          </w:p>
        </w:tc>
        <w:tc>
          <w:tcPr>
            <w:tcW w:w="3494" w:type="pct"/>
            <w:vMerge/>
            <w:shd w:val="clear" w:color="auto" w:fill="auto"/>
          </w:tcPr>
          <w:p w14:paraId="703859CC" w14:textId="77777777" w:rsidR="00CA3543" w:rsidRPr="004602F8" w:rsidRDefault="00CA3543" w:rsidP="00AC2F13">
            <w:pPr>
              <w:pStyle w:val="ASFKTablenorm"/>
              <w:ind w:left="57" w:right="57"/>
            </w:pPr>
          </w:p>
        </w:tc>
      </w:tr>
      <w:tr w:rsidR="00CA3543" w:rsidRPr="004602F8" w14:paraId="0E0624ED" w14:textId="77777777" w:rsidTr="003A5241">
        <w:tc>
          <w:tcPr>
            <w:tcW w:w="1506" w:type="pct"/>
            <w:shd w:val="clear" w:color="auto" w:fill="auto"/>
          </w:tcPr>
          <w:p w14:paraId="0CD3EDAD" w14:textId="77777777" w:rsidR="00CA3543" w:rsidRPr="004602F8" w:rsidRDefault="00CA3543" w:rsidP="00AC2F13">
            <w:pPr>
              <w:pStyle w:val="ASFKTablenorm"/>
              <w:ind w:left="57" w:right="57"/>
            </w:pPr>
            <w:r w:rsidRPr="004602F8">
              <w:t>Статус (ОБД)</w:t>
            </w:r>
          </w:p>
        </w:tc>
        <w:tc>
          <w:tcPr>
            <w:tcW w:w="3494" w:type="pct"/>
            <w:vMerge/>
            <w:shd w:val="clear" w:color="auto" w:fill="auto"/>
          </w:tcPr>
          <w:p w14:paraId="3951B128" w14:textId="77777777" w:rsidR="00CA3543" w:rsidRPr="004602F8" w:rsidRDefault="00CA3543" w:rsidP="00AC2F13">
            <w:pPr>
              <w:pStyle w:val="ASFKTablenorm"/>
              <w:ind w:left="57" w:right="57"/>
            </w:pPr>
          </w:p>
        </w:tc>
      </w:tr>
      <w:tr w:rsidR="00CA3543" w:rsidRPr="004602F8" w14:paraId="27FCFE0B" w14:textId="77777777" w:rsidTr="003A5241">
        <w:tc>
          <w:tcPr>
            <w:tcW w:w="1506" w:type="pct"/>
            <w:shd w:val="clear" w:color="auto" w:fill="auto"/>
          </w:tcPr>
          <w:p w14:paraId="1CC33FF6" w14:textId="77777777" w:rsidR="00CA3543" w:rsidRPr="004602F8" w:rsidRDefault="00CA3543" w:rsidP="00AC2F13">
            <w:pPr>
              <w:pStyle w:val="ASFKTablenorm"/>
              <w:ind w:left="57" w:right="57"/>
            </w:pPr>
            <w:r w:rsidRPr="004602F8">
              <w:t>Номер (ОБЗ)</w:t>
            </w:r>
          </w:p>
        </w:tc>
        <w:tc>
          <w:tcPr>
            <w:tcW w:w="3494" w:type="pct"/>
            <w:vMerge w:val="restart"/>
            <w:shd w:val="clear" w:color="auto" w:fill="auto"/>
          </w:tcPr>
          <w:p w14:paraId="09798C20" w14:textId="77777777" w:rsidR="00CA3543" w:rsidRPr="004602F8" w:rsidRDefault="00CA3543" w:rsidP="00AC2F13">
            <w:pPr>
              <w:pStyle w:val="ASFKTablenorm"/>
              <w:ind w:left="57" w:right="57"/>
            </w:pPr>
            <w:r w:rsidRPr="004602F8">
              <w:t>ОБЗ – заявка на внесение изменений в обязательство.</w:t>
            </w:r>
          </w:p>
          <w:p w14:paraId="17014D3E"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ОБЗ.</w:t>
            </w:r>
          </w:p>
        </w:tc>
      </w:tr>
      <w:tr w:rsidR="00CA3543" w:rsidRPr="004602F8" w14:paraId="0A1B81AA" w14:textId="77777777" w:rsidTr="003A5241">
        <w:tc>
          <w:tcPr>
            <w:tcW w:w="1506" w:type="pct"/>
            <w:shd w:val="clear" w:color="auto" w:fill="auto"/>
          </w:tcPr>
          <w:p w14:paraId="2FAAC084" w14:textId="77777777" w:rsidR="00CA3543" w:rsidRPr="004602F8" w:rsidRDefault="00CA3543" w:rsidP="00AC2F13">
            <w:pPr>
              <w:pStyle w:val="ASFKTablenorm"/>
              <w:ind w:left="57" w:right="57"/>
            </w:pPr>
            <w:r w:rsidRPr="004602F8">
              <w:t>Дата (ОБЗ)</w:t>
            </w:r>
          </w:p>
        </w:tc>
        <w:tc>
          <w:tcPr>
            <w:tcW w:w="3494" w:type="pct"/>
            <w:vMerge/>
            <w:shd w:val="clear" w:color="auto" w:fill="auto"/>
          </w:tcPr>
          <w:p w14:paraId="44A85D99" w14:textId="77777777" w:rsidR="00CA3543" w:rsidRPr="004602F8" w:rsidRDefault="00CA3543" w:rsidP="00AC2F13">
            <w:pPr>
              <w:pStyle w:val="ASFKTablenorm"/>
              <w:ind w:left="57" w:right="57"/>
            </w:pPr>
          </w:p>
        </w:tc>
      </w:tr>
      <w:tr w:rsidR="00CA3543" w:rsidRPr="004602F8" w14:paraId="20D5B5C4" w14:textId="77777777" w:rsidTr="003A5241">
        <w:tc>
          <w:tcPr>
            <w:tcW w:w="1506" w:type="pct"/>
            <w:shd w:val="clear" w:color="auto" w:fill="auto"/>
          </w:tcPr>
          <w:p w14:paraId="5C4A0A62" w14:textId="77777777" w:rsidR="00CA3543" w:rsidRPr="004602F8" w:rsidRDefault="00CA3543" w:rsidP="00AC2F13">
            <w:pPr>
              <w:pStyle w:val="ASFKTablenorm"/>
              <w:ind w:left="57" w:right="57"/>
            </w:pPr>
            <w:r w:rsidRPr="004602F8">
              <w:t>Статус (ОБЗ)</w:t>
            </w:r>
          </w:p>
        </w:tc>
        <w:tc>
          <w:tcPr>
            <w:tcW w:w="3494" w:type="pct"/>
            <w:vMerge/>
            <w:shd w:val="clear" w:color="auto" w:fill="auto"/>
          </w:tcPr>
          <w:p w14:paraId="1F7D3136" w14:textId="77777777" w:rsidR="00CA3543" w:rsidRPr="004602F8" w:rsidRDefault="00CA3543" w:rsidP="00AC2F13">
            <w:pPr>
              <w:pStyle w:val="ASFKTablenorm"/>
              <w:ind w:left="57" w:right="57"/>
            </w:pPr>
          </w:p>
        </w:tc>
      </w:tr>
      <w:tr w:rsidR="00CA3543" w:rsidRPr="004602F8" w14:paraId="6EB44869" w14:textId="77777777" w:rsidTr="003A5241">
        <w:tc>
          <w:tcPr>
            <w:tcW w:w="1506" w:type="pct"/>
            <w:shd w:val="clear" w:color="auto" w:fill="auto"/>
          </w:tcPr>
          <w:p w14:paraId="41AAEF2E" w14:textId="77777777" w:rsidR="00CA3543" w:rsidRPr="004602F8" w:rsidRDefault="00CA3543" w:rsidP="00AC2F13">
            <w:pPr>
              <w:pStyle w:val="ASFKTablenorm"/>
              <w:ind w:left="57" w:right="57"/>
            </w:pPr>
            <w:r w:rsidRPr="004602F8">
              <w:t>Номер (УЗТ)</w:t>
            </w:r>
          </w:p>
        </w:tc>
        <w:tc>
          <w:tcPr>
            <w:tcW w:w="3494" w:type="pct"/>
            <w:vMerge w:val="restart"/>
            <w:shd w:val="clear" w:color="auto" w:fill="auto"/>
          </w:tcPr>
          <w:p w14:paraId="55A67C6B" w14:textId="77777777" w:rsidR="00CA3543" w:rsidRPr="004602F8" w:rsidRDefault="00CA3543" w:rsidP="00AC2F13">
            <w:pPr>
              <w:pStyle w:val="ASFKTablenorm"/>
              <w:ind w:left="57" w:right="57"/>
            </w:pPr>
            <w:r w:rsidRPr="004602F8">
              <w:t>УЗТ – запрос-требование.</w:t>
            </w:r>
          </w:p>
          <w:p w14:paraId="6F00045D"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УЗТ.</w:t>
            </w:r>
          </w:p>
        </w:tc>
      </w:tr>
      <w:tr w:rsidR="00CA3543" w:rsidRPr="004602F8" w14:paraId="63EDD6AF" w14:textId="77777777" w:rsidTr="003A5241">
        <w:tc>
          <w:tcPr>
            <w:tcW w:w="1506" w:type="pct"/>
            <w:shd w:val="clear" w:color="auto" w:fill="auto"/>
          </w:tcPr>
          <w:p w14:paraId="154AE240" w14:textId="77777777" w:rsidR="00CA3543" w:rsidRPr="004602F8" w:rsidRDefault="00CA3543" w:rsidP="00AC2F13">
            <w:pPr>
              <w:pStyle w:val="ASFKTablenorm"/>
              <w:ind w:left="57" w:right="57"/>
            </w:pPr>
            <w:r w:rsidRPr="004602F8">
              <w:t>Дата (УЗТ)</w:t>
            </w:r>
          </w:p>
        </w:tc>
        <w:tc>
          <w:tcPr>
            <w:tcW w:w="3494" w:type="pct"/>
            <w:vMerge/>
            <w:shd w:val="clear" w:color="auto" w:fill="auto"/>
          </w:tcPr>
          <w:p w14:paraId="74D67FB2" w14:textId="77777777" w:rsidR="00CA3543" w:rsidRPr="004602F8" w:rsidRDefault="00CA3543" w:rsidP="00AC2F13">
            <w:pPr>
              <w:pStyle w:val="ASFKTablenorm"/>
              <w:ind w:left="57" w:right="57"/>
            </w:pPr>
          </w:p>
        </w:tc>
      </w:tr>
      <w:tr w:rsidR="00CA3543" w:rsidRPr="004602F8" w14:paraId="58DF112B" w14:textId="77777777" w:rsidTr="003A5241">
        <w:tc>
          <w:tcPr>
            <w:tcW w:w="1506" w:type="pct"/>
            <w:shd w:val="clear" w:color="auto" w:fill="auto"/>
          </w:tcPr>
          <w:p w14:paraId="3651DDB4" w14:textId="77777777" w:rsidR="00CA3543" w:rsidRPr="004602F8" w:rsidRDefault="00CA3543" w:rsidP="00AC2F13">
            <w:pPr>
              <w:pStyle w:val="ASFKTablenorm"/>
              <w:ind w:left="57" w:right="57"/>
            </w:pPr>
            <w:r w:rsidRPr="004602F8">
              <w:t>Статус (УЗТ)</w:t>
            </w:r>
          </w:p>
        </w:tc>
        <w:tc>
          <w:tcPr>
            <w:tcW w:w="3494" w:type="pct"/>
            <w:vMerge/>
            <w:shd w:val="clear" w:color="auto" w:fill="auto"/>
          </w:tcPr>
          <w:p w14:paraId="7DB30BF7" w14:textId="77777777" w:rsidR="00CA3543" w:rsidRPr="004602F8" w:rsidRDefault="00CA3543" w:rsidP="00AC2F13">
            <w:pPr>
              <w:pStyle w:val="ASFKTablenorm"/>
              <w:ind w:left="57" w:right="57"/>
            </w:pPr>
          </w:p>
        </w:tc>
      </w:tr>
      <w:tr w:rsidR="00CA3543" w:rsidRPr="004602F8" w14:paraId="4CB9F2AF" w14:textId="77777777" w:rsidTr="003A5241">
        <w:tc>
          <w:tcPr>
            <w:tcW w:w="1506" w:type="pct"/>
            <w:shd w:val="clear" w:color="auto" w:fill="auto"/>
          </w:tcPr>
          <w:p w14:paraId="00A28401" w14:textId="77777777" w:rsidR="00CA3543" w:rsidRPr="004602F8" w:rsidRDefault="00CA3543" w:rsidP="00AC2F13">
            <w:pPr>
              <w:pStyle w:val="ASFKTablenorm"/>
              <w:ind w:left="57" w:right="57"/>
            </w:pPr>
            <w:r w:rsidRPr="004602F8">
              <w:t>Номер (УВЛ)</w:t>
            </w:r>
          </w:p>
        </w:tc>
        <w:tc>
          <w:tcPr>
            <w:tcW w:w="3494" w:type="pct"/>
            <w:vMerge w:val="restart"/>
            <w:shd w:val="clear" w:color="auto" w:fill="auto"/>
          </w:tcPr>
          <w:p w14:paraId="75AEC49F"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УВЛ.</w:t>
            </w:r>
          </w:p>
        </w:tc>
      </w:tr>
      <w:tr w:rsidR="00CA3543" w:rsidRPr="004602F8" w14:paraId="6C967EE4" w14:textId="77777777" w:rsidTr="003A5241">
        <w:tc>
          <w:tcPr>
            <w:tcW w:w="1506" w:type="pct"/>
            <w:shd w:val="clear" w:color="auto" w:fill="auto"/>
          </w:tcPr>
          <w:p w14:paraId="14A010BF" w14:textId="77777777" w:rsidR="00CA3543" w:rsidRPr="004602F8" w:rsidRDefault="00CA3543" w:rsidP="00AC2F13">
            <w:pPr>
              <w:pStyle w:val="ASFKTablenorm"/>
              <w:ind w:left="57" w:right="57"/>
            </w:pPr>
            <w:r w:rsidRPr="004602F8">
              <w:t>Дата (УВЛ)</w:t>
            </w:r>
          </w:p>
        </w:tc>
        <w:tc>
          <w:tcPr>
            <w:tcW w:w="3494" w:type="pct"/>
            <w:vMerge/>
            <w:shd w:val="clear" w:color="auto" w:fill="auto"/>
          </w:tcPr>
          <w:p w14:paraId="5BAF3BD0" w14:textId="77777777" w:rsidR="00CA3543" w:rsidRPr="004602F8" w:rsidRDefault="00CA3543" w:rsidP="00AC2F13">
            <w:pPr>
              <w:pStyle w:val="ASFKTablenorm"/>
              <w:ind w:left="57" w:right="57"/>
            </w:pPr>
          </w:p>
        </w:tc>
      </w:tr>
      <w:tr w:rsidR="00CA3543" w:rsidRPr="004602F8" w14:paraId="12B495BE" w14:textId="77777777" w:rsidTr="003A5241">
        <w:tc>
          <w:tcPr>
            <w:tcW w:w="1506" w:type="pct"/>
            <w:shd w:val="clear" w:color="auto" w:fill="auto"/>
          </w:tcPr>
          <w:p w14:paraId="648ED2FB" w14:textId="77777777" w:rsidR="00CA3543" w:rsidRPr="004602F8" w:rsidRDefault="00CA3543" w:rsidP="00AC2F13">
            <w:pPr>
              <w:pStyle w:val="ASFKTablenorm"/>
              <w:ind w:left="57" w:right="57"/>
            </w:pPr>
            <w:r w:rsidRPr="004602F8">
              <w:t>Примечание (УВЛ)</w:t>
            </w:r>
          </w:p>
        </w:tc>
        <w:tc>
          <w:tcPr>
            <w:tcW w:w="3494" w:type="pct"/>
            <w:vMerge/>
            <w:shd w:val="clear" w:color="auto" w:fill="auto"/>
          </w:tcPr>
          <w:p w14:paraId="5640E596" w14:textId="77777777" w:rsidR="00CA3543" w:rsidRPr="004602F8" w:rsidRDefault="00CA3543" w:rsidP="00AC2F13">
            <w:pPr>
              <w:pStyle w:val="ASFKTablenorm"/>
              <w:ind w:left="57" w:right="57"/>
            </w:pPr>
          </w:p>
        </w:tc>
      </w:tr>
      <w:tr w:rsidR="00CA3543" w:rsidRPr="004602F8" w14:paraId="6F35DAAA" w14:textId="77777777" w:rsidTr="003A5241">
        <w:tc>
          <w:tcPr>
            <w:tcW w:w="1506" w:type="pct"/>
            <w:shd w:val="clear" w:color="auto" w:fill="auto"/>
          </w:tcPr>
          <w:p w14:paraId="34E1633B" w14:textId="77777777" w:rsidR="00CA3543" w:rsidRPr="004602F8" w:rsidRDefault="00CA3543" w:rsidP="00AC2F13">
            <w:pPr>
              <w:pStyle w:val="ASFKTablenorm"/>
              <w:ind w:left="57" w:right="57"/>
            </w:pPr>
            <w:r w:rsidRPr="004602F8">
              <w:t>Статус (УВЛ)</w:t>
            </w:r>
          </w:p>
        </w:tc>
        <w:tc>
          <w:tcPr>
            <w:tcW w:w="3494" w:type="pct"/>
            <w:vMerge/>
            <w:shd w:val="clear" w:color="auto" w:fill="auto"/>
          </w:tcPr>
          <w:p w14:paraId="45A893AB" w14:textId="77777777" w:rsidR="00CA3543" w:rsidRPr="004602F8" w:rsidRDefault="00CA3543" w:rsidP="00AC2F13">
            <w:pPr>
              <w:pStyle w:val="ASFKTablenorm"/>
              <w:ind w:left="57" w:right="57"/>
            </w:pPr>
          </w:p>
        </w:tc>
      </w:tr>
      <w:tr w:rsidR="00CA3543" w:rsidRPr="004602F8" w14:paraId="725A27F4" w14:textId="77777777" w:rsidTr="003A5241">
        <w:tc>
          <w:tcPr>
            <w:tcW w:w="1506" w:type="pct"/>
            <w:shd w:val="clear" w:color="auto" w:fill="auto"/>
          </w:tcPr>
          <w:p w14:paraId="001299E8" w14:textId="77777777" w:rsidR="00CA3543" w:rsidRPr="004602F8" w:rsidRDefault="00CA3543" w:rsidP="00AC2F13">
            <w:pPr>
              <w:pStyle w:val="ASFKTablenorm"/>
              <w:ind w:left="57" w:right="57"/>
            </w:pPr>
            <w:r w:rsidRPr="004602F8">
              <w:t>Номер (УВП)</w:t>
            </w:r>
          </w:p>
        </w:tc>
        <w:tc>
          <w:tcPr>
            <w:tcW w:w="3494" w:type="pct"/>
            <w:vMerge w:val="restart"/>
            <w:shd w:val="clear" w:color="auto" w:fill="auto"/>
          </w:tcPr>
          <w:p w14:paraId="64A70D5B" w14:textId="77777777" w:rsidR="00CA3543" w:rsidRPr="004602F8" w:rsidRDefault="00CA3543" w:rsidP="00AC2F13">
            <w:pPr>
              <w:pStyle w:val="ASFKTablenorm"/>
              <w:ind w:left="57" w:right="57"/>
            </w:pPr>
            <w:r w:rsidRPr="004602F8">
              <w:t>УВП – уведомление о возвращении документов, приложенных к ИД.</w:t>
            </w:r>
          </w:p>
          <w:p w14:paraId="77B83F1D"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УВП.</w:t>
            </w:r>
          </w:p>
        </w:tc>
      </w:tr>
      <w:tr w:rsidR="00CA3543" w:rsidRPr="004602F8" w14:paraId="30F9A286" w14:textId="77777777" w:rsidTr="003A5241">
        <w:tc>
          <w:tcPr>
            <w:tcW w:w="1506" w:type="pct"/>
            <w:shd w:val="clear" w:color="auto" w:fill="auto"/>
          </w:tcPr>
          <w:p w14:paraId="07BBB58D" w14:textId="77777777" w:rsidR="00CA3543" w:rsidRPr="004602F8" w:rsidRDefault="00CA3543" w:rsidP="00AC2F13">
            <w:pPr>
              <w:pStyle w:val="ASFKTablenorm"/>
              <w:ind w:left="57" w:right="57"/>
            </w:pPr>
            <w:r w:rsidRPr="004602F8">
              <w:t>Дата (УВП)</w:t>
            </w:r>
          </w:p>
        </w:tc>
        <w:tc>
          <w:tcPr>
            <w:tcW w:w="3494" w:type="pct"/>
            <w:vMerge/>
            <w:shd w:val="clear" w:color="auto" w:fill="auto"/>
          </w:tcPr>
          <w:p w14:paraId="4730AA14" w14:textId="77777777" w:rsidR="00CA3543" w:rsidRPr="004602F8" w:rsidRDefault="00CA3543" w:rsidP="00AC2F13">
            <w:pPr>
              <w:pStyle w:val="ASFKTablenorm"/>
              <w:ind w:left="57" w:right="57"/>
            </w:pPr>
          </w:p>
        </w:tc>
      </w:tr>
      <w:tr w:rsidR="00CA3543" w:rsidRPr="004602F8" w14:paraId="2DFE5F34" w14:textId="77777777" w:rsidTr="003A5241">
        <w:tc>
          <w:tcPr>
            <w:tcW w:w="1506" w:type="pct"/>
            <w:shd w:val="clear" w:color="auto" w:fill="auto"/>
          </w:tcPr>
          <w:p w14:paraId="73DCBFAD" w14:textId="77777777" w:rsidR="00CA3543" w:rsidRPr="004602F8" w:rsidRDefault="00CA3543" w:rsidP="00AC2F13">
            <w:pPr>
              <w:pStyle w:val="ASFKTablenorm"/>
              <w:ind w:left="57" w:right="57"/>
            </w:pPr>
            <w:r w:rsidRPr="004602F8">
              <w:t>Примечание (УВП)</w:t>
            </w:r>
          </w:p>
        </w:tc>
        <w:tc>
          <w:tcPr>
            <w:tcW w:w="3494" w:type="pct"/>
            <w:vMerge/>
            <w:shd w:val="clear" w:color="auto" w:fill="auto"/>
          </w:tcPr>
          <w:p w14:paraId="76B2373F" w14:textId="77777777" w:rsidR="00CA3543" w:rsidRPr="004602F8" w:rsidRDefault="00CA3543" w:rsidP="00AC2F13">
            <w:pPr>
              <w:pStyle w:val="ASFKTablenorm"/>
              <w:ind w:left="57" w:right="57"/>
            </w:pPr>
          </w:p>
        </w:tc>
      </w:tr>
      <w:tr w:rsidR="00CA3543" w:rsidRPr="004602F8" w14:paraId="628CD710" w14:textId="77777777" w:rsidTr="003A5241">
        <w:tc>
          <w:tcPr>
            <w:tcW w:w="1506" w:type="pct"/>
            <w:shd w:val="clear" w:color="auto" w:fill="auto"/>
          </w:tcPr>
          <w:p w14:paraId="12971659" w14:textId="77777777" w:rsidR="00CA3543" w:rsidRPr="004602F8" w:rsidRDefault="00CA3543" w:rsidP="00AC2F13">
            <w:pPr>
              <w:pStyle w:val="ASFKTablenorm"/>
              <w:ind w:left="57" w:right="57"/>
            </w:pPr>
            <w:r w:rsidRPr="004602F8">
              <w:t>Статус (УВП)</w:t>
            </w:r>
          </w:p>
        </w:tc>
        <w:tc>
          <w:tcPr>
            <w:tcW w:w="3494" w:type="pct"/>
            <w:vMerge/>
            <w:shd w:val="clear" w:color="auto" w:fill="auto"/>
          </w:tcPr>
          <w:p w14:paraId="4941209C" w14:textId="77777777" w:rsidR="00CA3543" w:rsidRPr="004602F8" w:rsidRDefault="00CA3543" w:rsidP="00AC2F13">
            <w:pPr>
              <w:pStyle w:val="ASFKTablenorm"/>
              <w:ind w:left="57" w:right="57"/>
            </w:pPr>
          </w:p>
        </w:tc>
      </w:tr>
      <w:tr w:rsidR="00CA3543" w:rsidRPr="004602F8" w14:paraId="79D4CDC1" w14:textId="77777777" w:rsidTr="003A5241">
        <w:tc>
          <w:tcPr>
            <w:tcW w:w="0" w:type="auto"/>
            <w:gridSpan w:val="2"/>
            <w:shd w:val="clear" w:color="auto" w:fill="auto"/>
          </w:tcPr>
          <w:p w14:paraId="50236B36" w14:textId="77777777" w:rsidR="00CA3543" w:rsidRPr="004602F8" w:rsidRDefault="00023C3C" w:rsidP="00AC2F13">
            <w:pPr>
              <w:pStyle w:val="ASFKTablenorm"/>
              <w:ind w:left="57" w:right="57"/>
              <w:rPr>
                <w:rStyle w:val="ASFKSymBold"/>
              </w:rPr>
            </w:pPr>
            <w:r w:rsidRPr="004602F8">
              <w:t xml:space="preserve">Группа полей </w:t>
            </w:r>
            <w:r w:rsidR="00BC7FFB" w:rsidRPr="004602F8">
              <w:t>«</w:t>
            </w:r>
            <w:r w:rsidR="00CA3543" w:rsidRPr="004602F8">
              <w:t>Приостановление/возобновление расхода с ЛС и исполнения ИД</w:t>
            </w:r>
            <w:r w:rsidR="00BC7FFB" w:rsidRPr="004602F8">
              <w:t>»</w:t>
            </w:r>
          </w:p>
        </w:tc>
      </w:tr>
      <w:tr w:rsidR="00CA3543" w:rsidRPr="004602F8" w14:paraId="6602FB95" w14:textId="77777777" w:rsidTr="003A5241">
        <w:tc>
          <w:tcPr>
            <w:tcW w:w="1506" w:type="pct"/>
            <w:shd w:val="clear" w:color="auto" w:fill="auto"/>
          </w:tcPr>
          <w:p w14:paraId="73E66ED4" w14:textId="77777777" w:rsidR="00CA3543" w:rsidRPr="004602F8" w:rsidRDefault="00CA3543" w:rsidP="00AC2F13">
            <w:pPr>
              <w:pStyle w:val="ASFKTablenorm"/>
              <w:ind w:left="57" w:right="57"/>
            </w:pPr>
            <w:r w:rsidRPr="004602F8">
              <w:t>Номер (УБЛ)</w:t>
            </w:r>
          </w:p>
        </w:tc>
        <w:tc>
          <w:tcPr>
            <w:tcW w:w="3494" w:type="pct"/>
            <w:vMerge w:val="restart"/>
            <w:shd w:val="clear" w:color="auto" w:fill="auto"/>
          </w:tcPr>
          <w:p w14:paraId="6A36B5D2" w14:textId="77777777" w:rsidR="00CA3543" w:rsidRPr="004602F8" w:rsidRDefault="00CA3543" w:rsidP="00AC2F13">
            <w:pPr>
              <w:pStyle w:val="ASFKTablenorm"/>
              <w:ind w:left="57" w:right="57"/>
            </w:pPr>
            <w:r w:rsidRPr="004602F8">
              <w:t>УБЛ – уведомление о приостановлении операций по расходованию средств в связи с неисполнением требований ИД.</w:t>
            </w:r>
          </w:p>
          <w:p w14:paraId="4FEA2E67"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УБЛ.</w:t>
            </w:r>
          </w:p>
        </w:tc>
      </w:tr>
      <w:tr w:rsidR="00CA3543" w:rsidRPr="004602F8" w14:paraId="05726DF5" w14:textId="77777777" w:rsidTr="003A5241">
        <w:tc>
          <w:tcPr>
            <w:tcW w:w="1506" w:type="pct"/>
            <w:shd w:val="clear" w:color="auto" w:fill="auto"/>
          </w:tcPr>
          <w:p w14:paraId="1B7A7EFD" w14:textId="77777777" w:rsidR="00CA3543" w:rsidRPr="004602F8" w:rsidRDefault="00CA3543" w:rsidP="00AC2F13">
            <w:pPr>
              <w:pStyle w:val="ASFKTablenorm"/>
              <w:ind w:left="57" w:right="57"/>
            </w:pPr>
            <w:r w:rsidRPr="004602F8">
              <w:t>Дата (УБЛ)</w:t>
            </w:r>
          </w:p>
        </w:tc>
        <w:tc>
          <w:tcPr>
            <w:tcW w:w="3494" w:type="pct"/>
            <w:vMerge/>
            <w:shd w:val="clear" w:color="auto" w:fill="auto"/>
          </w:tcPr>
          <w:p w14:paraId="45666D0D" w14:textId="77777777" w:rsidR="00CA3543" w:rsidRPr="004602F8" w:rsidRDefault="00CA3543" w:rsidP="00AC2F13">
            <w:pPr>
              <w:pStyle w:val="ASFKTablenorm"/>
              <w:ind w:left="57" w:right="57"/>
            </w:pPr>
          </w:p>
        </w:tc>
      </w:tr>
      <w:tr w:rsidR="00CA3543" w:rsidRPr="004602F8" w14:paraId="37D4CE20" w14:textId="77777777" w:rsidTr="003A5241">
        <w:tc>
          <w:tcPr>
            <w:tcW w:w="1506" w:type="pct"/>
            <w:shd w:val="clear" w:color="auto" w:fill="auto"/>
          </w:tcPr>
          <w:p w14:paraId="11F10881" w14:textId="77777777" w:rsidR="00CA3543" w:rsidRPr="004602F8" w:rsidRDefault="00CA3543" w:rsidP="00AC2F13">
            <w:pPr>
              <w:pStyle w:val="ASFKTablenorm"/>
              <w:ind w:left="57" w:right="57"/>
            </w:pPr>
            <w:r w:rsidRPr="004602F8">
              <w:t>Дата нарушений (УБЛ)</w:t>
            </w:r>
          </w:p>
        </w:tc>
        <w:tc>
          <w:tcPr>
            <w:tcW w:w="3494" w:type="pct"/>
            <w:vMerge/>
            <w:shd w:val="clear" w:color="auto" w:fill="auto"/>
          </w:tcPr>
          <w:p w14:paraId="66DFEEB0" w14:textId="77777777" w:rsidR="00CA3543" w:rsidRPr="004602F8" w:rsidRDefault="00CA3543" w:rsidP="00AC2F13">
            <w:pPr>
              <w:pStyle w:val="ASFKTablenorm"/>
              <w:ind w:left="57" w:right="57"/>
            </w:pPr>
          </w:p>
        </w:tc>
      </w:tr>
      <w:tr w:rsidR="00CA3543" w:rsidRPr="004602F8" w14:paraId="036804C3" w14:textId="77777777" w:rsidTr="003A5241">
        <w:tc>
          <w:tcPr>
            <w:tcW w:w="1506" w:type="pct"/>
            <w:shd w:val="clear" w:color="auto" w:fill="auto"/>
          </w:tcPr>
          <w:p w14:paraId="79F46296" w14:textId="77777777" w:rsidR="00CA3543" w:rsidRPr="004602F8" w:rsidRDefault="00CA3543" w:rsidP="00AC2F13">
            <w:pPr>
              <w:pStyle w:val="ASFKTablenorm"/>
              <w:ind w:left="57" w:right="57"/>
            </w:pPr>
            <w:r w:rsidRPr="004602F8">
              <w:t>Устранения (УБЛ)</w:t>
            </w:r>
          </w:p>
        </w:tc>
        <w:tc>
          <w:tcPr>
            <w:tcW w:w="3494" w:type="pct"/>
            <w:vMerge/>
            <w:shd w:val="clear" w:color="auto" w:fill="auto"/>
          </w:tcPr>
          <w:p w14:paraId="2F7700D7" w14:textId="77777777" w:rsidR="00CA3543" w:rsidRPr="004602F8" w:rsidRDefault="00CA3543" w:rsidP="00AC2F13">
            <w:pPr>
              <w:pStyle w:val="ASFKTablenorm"/>
              <w:ind w:left="57" w:right="57"/>
            </w:pPr>
          </w:p>
        </w:tc>
      </w:tr>
      <w:tr w:rsidR="00CA3543" w:rsidRPr="004602F8" w14:paraId="133981A5" w14:textId="77777777" w:rsidTr="003A5241">
        <w:tc>
          <w:tcPr>
            <w:tcW w:w="1506" w:type="pct"/>
            <w:shd w:val="clear" w:color="auto" w:fill="auto"/>
          </w:tcPr>
          <w:p w14:paraId="488B5959" w14:textId="77777777" w:rsidR="00CA3543" w:rsidRPr="004602F8" w:rsidRDefault="00CA3543" w:rsidP="00AC2F13">
            <w:pPr>
              <w:pStyle w:val="ASFKTablenorm"/>
              <w:ind w:left="57" w:right="57"/>
            </w:pPr>
            <w:r w:rsidRPr="004602F8">
              <w:t>Статус (УБЛ)</w:t>
            </w:r>
          </w:p>
        </w:tc>
        <w:tc>
          <w:tcPr>
            <w:tcW w:w="3494" w:type="pct"/>
            <w:vMerge/>
            <w:shd w:val="clear" w:color="auto" w:fill="auto"/>
          </w:tcPr>
          <w:p w14:paraId="24EF8120" w14:textId="77777777" w:rsidR="00CA3543" w:rsidRPr="004602F8" w:rsidRDefault="00CA3543" w:rsidP="00AC2F13">
            <w:pPr>
              <w:pStyle w:val="ASFKTablenorm"/>
              <w:ind w:left="57" w:right="57"/>
            </w:pPr>
          </w:p>
        </w:tc>
      </w:tr>
      <w:tr w:rsidR="00CA3543" w:rsidRPr="004602F8" w14:paraId="5F3C71CA" w14:textId="77777777" w:rsidTr="003A5241">
        <w:tc>
          <w:tcPr>
            <w:tcW w:w="1506" w:type="pct"/>
            <w:shd w:val="clear" w:color="auto" w:fill="auto"/>
          </w:tcPr>
          <w:p w14:paraId="202F4254" w14:textId="77777777" w:rsidR="00CA3543" w:rsidRPr="004602F8" w:rsidRDefault="00CA3543" w:rsidP="00AC2F13">
            <w:pPr>
              <w:pStyle w:val="ASFKTablenorm"/>
              <w:ind w:left="57" w:right="57"/>
            </w:pPr>
            <w:r w:rsidRPr="004602F8">
              <w:t>Номер (УВР)</w:t>
            </w:r>
          </w:p>
        </w:tc>
        <w:tc>
          <w:tcPr>
            <w:tcW w:w="3494" w:type="pct"/>
            <w:vMerge w:val="restart"/>
            <w:shd w:val="clear" w:color="auto" w:fill="auto"/>
          </w:tcPr>
          <w:p w14:paraId="50104A82" w14:textId="77777777" w:rsidR="00CA3543" w:rsidRPr="004602F8" w:rsidRDefault="00CA3543" w:rsidP="00AC2F13">
            <w:pPr>
              <w:pStyle w:val="ASFKTablenorm"/>
              <w:ind w:left="57" w:right="57"/>
            </w:pPr>
            <w:r w:rsidRPr="004602F8">
              <w:t>УВР – уведомление о возобновлении операций по расходованию средств.</w:t>
            </w:r>
          </w:p>
          <w:p w14:paraId="1C074DB2"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УВР.</w:t>
            </w:r>
          </w:p>
        </w:tc>
      </w:tr>
      <w:tr w:rsidR="00CA3543" w:rsidRPr="004602F8" w14:paraId="3DBE2C04" w14:textId="77777777" w:rsidTr="003A5241">
        <w:tc>
          <w:tcPr>
            <w:tcW w:w="1506" w:type="pct"/>
            <w:shd w:val="clear" w:color="auto" w:fill="auto"/>
          </w:tcPr>
          <w:p w14:paraId="2CE64134" w14:textId="77777777" w:rsidR="00CA3543" w:rsidRPr="004602F8" w:rsidRDefault="00CA3543" w:rsidP="00AC2F13">
            <w:pPr>
              <w:pStyle w:val="ASFKTablenorm"/>
              <w:ind w:left="57" w:right="57"/>
            </w:pPr>
            <w:r w:rsidRPr="004602F8">
              <w:t>Дата (УВР)</w:t>
            </w:r>
          </w:p>
        </w:tc>
        <w:tc>
          <w:tcPr>
            <w:tcW w:w="3494" w:type="pct"/>
            <w:vMerge/>
            <w:shd w:val="clear" w:color="auto" w:fill="auto"/>
          </w:tcPr>
          <w:p w14:paraId="1860342C" w14:textId="77777777" w:rsidR="00CA3543" w:rsidRPr="004602F8" w:rsidRDefault="00CA3543" w:rsidP="00AC2F13">
            <w:pPr>
              <w:pStyle w:val="ASFKTablenorm"/>
              <w:ind w:left="57" w:right="57"/>
            </w:pPr>
          </w:p>
        </w:tc>
      </w:tr>
      <w:tr w:rsidR="00CA3543" w:rsidRPr="004602F8" w14:paraId="2E83EF94" w14:textId="77777777" w:rsidTr="003A5241">
        <w:tc>
          <w:tcPr>
            <w:tcW w:w="1506" w:type="pct"/>
            <w:shd w:val="clear" w:color="auto" w:fill="auto"/>
          </w:tcPr>
          <w:p w14:paraId="43AB597D" w14:textId="77777777" w:rsidR="00CA3543" w:rsidRPr="004602F8" w:rsidRDefault="00CA3543" w:rsidP="00AC2F13">
            <w:pPr>
              <w:pStyle w:val="ASFKTablenorm"/>
              <w:ind w:left="57" w:right="57"/>
            </w:pPr>
            <w:r w:rsidRPr="004602F8">
              <w:t>Дата начала (УВР)</w:t>
            </w:r>
          </w:p>
        </w:tc>
        <w:tc>
          <w:tcPr>
            <w:tcW w:w="3494" w:type="pct"/>
            <w:vMerge/>
            <w:shd w:val="clear" w:color="auto" w:fill="auto"/>
          </w:tcPr>
          <w:p w14:paraId="1F94E78E" w14:textId="77777777" w:rsidR="00CA3543" w:rsidRPr="004602F8" w:rsidRDefault="00CA3543" w:rsidP="00AC2F13">
            <w:pPr>
              <w:pStyle w:val="ASFKTablenorm"/>
              <w:ind w:left="57" w:right="57"/>
            </w:pPr>
          </w:p>
        </w:tc>
      </w:tr>
      <w:tr w:rsidR="00CA3543" w:rsidRPr="004602F8" w14:paraId="4C8903AA" w14:textId="77777777" w:rsidTr="003A5241">
        <w:tc>
          <w:tcPr>
            <w:tcW w:w="1506" w:type="pct"/>
            <w:shd w:val="clear" w:color="auto" w:fill="auto"/>
          </w:tcPr>
          <w:p w14:paraId="168AD510" w14:textId="77777777" w:rsidR="00CA3543" w:rsidRPr="004602F8" w:rsidRDefault="00CA3543" w:rsidP="00AC2F13">
            <w:pPr>
              <w:pStyle w:val="ASFKTablenorm"/>
              <w:ind w:left="57" w:right="57"/>
            </w:pPr>
            <w:r w:rsidRPr="004602F8">
              <w:t>Дата окончания (УВР)</w:t>
            </w:r>
          </w:p>
        </w:tc>
        <w:tc>
          <w:tcPr>
            <w:tcW w:w="3494" w:type="pct"/>
            <w:vMerge/>
            <w:shd w:val="clear" w:color="auto" w:fill="auto"/>
          </w:tcPr>
          <w:p w14:paraId="671C878C" w14:textId="77777777" w:rsidR="00CA3543" w:rsidRPr="004602F8" w:rsidRDefault="00CA3543" w:rsidP="00AC2F13">
            <w:pPr>
              <w:pStyle w:val="ASFKTablenorm"/>
              <w:ind w:left="57" w:right="57"/>
            </w:pPr>
          </w:p>
        </w:tc>
      </w:tr>
      <w:tr w:rsidR="00CA3543" w:rsidRPr="004602F8" w14:paraId="373CD36D" w14:textId="77777777" w:rsidTr="003A5241">
        <w:tc>
          <w:tcPr>
            <w:tcW w:w="1506" w:type="pct"/>
            <w:shd w:val="clear" w:color="auto" w:fill="auto"/>
          </w:tcPr>
          <w:p w14:paraId="3F5E69A0" w14:textId="77777777" w:rsidR="00CA3543" w:rsidRPr="004602F8" w:rsidRDefault="00CA3543" w:rsidP="00AC2F13">
            <w:pPr>
              <w:pStyle w:val="ASFKTablenorm"/>
              <w:ind w:left="57" w:right="57"/>
            </w:pPr>
            <w:r w:rsidRPr="004602F8">
              <w:t>Статус (УВР)</w:t>
            </w:r>
          </w:p>
        </w:tc>
        <w:tc>
          <w:tcPr>
            <w:tcW w:w="3494" w:type="pct"/>
            <w:vMerge/>
            <w:shd w:val="clear" w:color="auto" w:fill="auto"/>
          </w:tcPr>
          <w:p w14:paraId="2406E2F0" w14:textId="77777777" w:rsidR="00CA3543" w:rsidRPr="004602F8" w:rsidRDefault="00CA3543" w:rsidP="00AC2F13">
            <w:pPr>
              <w:pStyle w:val="ASFKTablenorm"/>
              <w:ind w:left="57" w:right="57"/>
            </w:pPr>
          </w:p>
        </w:tc>
      </w:tr>
      <w:tr w:rsidR="00CA3543" w:rsidRPr="004602F8" w14:paraId="2016FF42" w14:textId="77777777" w:rsidTr="003A5241">
        <w:tc>
          <w:tcPr>
            <w:tcW w:w="1506" w:type="pct"/>
            <w:shd w:val="clear" w:color="auto" w:fill="auto"/>
          </w:tcPr>
          <w:p w14:paraId="3387C5F4" w14:textId="77777777" w:rsidR="00CA3543" w:rsidRPr="004602F8" w:rsidRDefault="00CA3543" w:rsidP="00AC2F13">
            <w:pPr>
              <w:pStyle w:val="ASFKTablenorm"/>
              <w:ind w:left="57" w:right="57"/>
            </w:pPr>
            <w:r w:rsidRPr="004602F8">
              <w:lastRenderedPageBreak/>
              <w:t>Номер (УПИ)</w:t>
            </w:r>
          </w:p>
        </w:tc>
        <w:tc>
          <w:tcPr>
            <w:tcW w:w="3494" w:type="pct"/>
            <w:vMerge w:val="restart"/>
            <w:shd w:val="clear" w:color="auto" w:fill="auto"/>
          </w:tcPr>
          <w:p w14:paraId="7AC1F4CF" w14:textId="77777777" w:rsidR="00CA3543" w:rsidRPr="004602F8" w:rsidRDefault="00CA3543" w:rsidP="00AC2F13">
            <w:pPr>
              <w:pStyle w:val="ASFKTablenorm"/>
              <w:ind w:left="57" w:right="57"/>
            </w:pPr>
            <w:r w:rsidRPr="004602F8">
              <w:t>УПИ – копия судебного акта об отсрочке, рассрочке или приостановке исполнения ИД.</w:t>
            </w:r>
          </w:p>
          <w:p w14:paraId="7DD99ADD"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УПИ.</w:t>
            </w:r>
          </w:p>
        </w:tc>
      </w:tr>
      <w:tr w:rsidR="00CA3543" w:rsidRPr="004602F8" w14:paraId="663F914B" w14:textId="77777777" w:rsidTr="003A5241">
        <w:tc>
          <w:tcPr>
            <w:tcW w:w="1506" w:type="pct"/>
            <w:shd w:val="clear" w:color="auto" w:fill="auto"/>
          </w:tcPr>
          <w:p w14:paraId="2D4B3AE7" w14:textId="77777777" w:rsidR="00CA3543" w:rsidRPr="004602F8" w:rsidRDefault="00CA3543" w:rsidP="00AC2F13">
            <w:pPr>
              <w:pStyle w:val="ASFKTablenorm"/>
              <w:ind w:left="57" w:right="57"/>
            </w:pPr>
            <w:r w:rsidRPr="004602F8">
              <w:t>Дата (УПИ)</w:t>
            </w:r>
          </w:p>
        </w:tc>
        <w:tc>
          <w:tcPr>
            <w:tcW w:w="3494" w:type="pct"/>
            <w:vMerge/>
            <w:shd w:val="clear" w:color="auto" w:fill="auto"/>
          </w:tcPr>
          <w:p w14:paraId="3A1F850A" w14:textId="77777777" w:rsidR="00CA3543" w:rsidRPr="004602F8" w:rsidRDefault="00CA3543" w:rsidP="00AC2F13">
            <w:pPr>
              <w:pStyle w:val="ASFKTablenorm"/>
              <w:ind w:left="57" w:right="57"/>
            </w:pPr>
          </w:p>
        </w:tc>
      </w:tr>
      <w:tr w:rsidR="00CA3543" w:rsidRPr="004602F8" w14:paraId="6C2BD3D5" w14:textId="77777777" w:rsidTr="003A5241">
        <w:tc>
          <w:tcPr>
            <w:tcW w:w="1506" w:type="pct"/>
            <w:shd w:val="clear" w:color="auto" w:fill="auto"/>
          </w:tcPr>
          <w:p w14:paraId="2FB5E115" w14:textId="77777777" w:rsidR="00CA3543" w:rsidRPr="004602F8" w:rsidRDefault="00CA3543" w:rsidP="00AC2F13">
            <w:pPr>
              <w:pStyle w:val="ASFKTablenorm"/>
              <w:ind w:left="57" w:right="57"/>
            </w:pPr>
            <w:r w:rsidRPr="004602F8">
              <w:t>Дата начала (УПИ)</w:t>
            </w:r>
          </w:p>
        </w:tc>
        <w:tc>
          <w:tcPr>
            <w:tcW w:w="3494" w:type="pct"/>
            <w:vMerge/>
            <w:shd w:val="clear" w:color="auto" w:fill="auto"/>
          </w:tcPr>
          <w:p w14:paraId="6F88BF9D" w14:textId="77777777" w:rsidR="00CA3543" w:rsidRPr="004602F8" w:rsidRDefault="00CA3543" w:rsidP="00AC2F13">
            <w:pPr>
              <w:pStyle w:val="ASFKTablenorm"/>
              <w:ind w:left="57" w:right="57"/>
            </w:pPr>
          </w:p>
        </w:tc>
      </w:tr>
      <w:tr w:rsidR="00CA3543" w:rsidRPr="004602F8" w14:paraId="5430AA09" w14:textId="77777777" w:rsidTr="003A5241">
        <w:tc>
          <w:tcPr>
            <w:tcW w:w="1506" w:type="pct"/>
            <w:shd w:val="clear" w:color="auto" w:fill="auto"/>
          </w:tcPr>
          <w:p w14:paraId="686A7E80" w14:textId="77777777" w:rsidR="00CA3543" w:rsidRPr="004602F8" w:rsidRDefault="00CA3543" w:rsidP="00AC2F13">
            <w:pPr>
              <w:pStyle w:val="ASFKTablenorm"/>
              <w:ind w:left="57" w:right="57"/>
            </w:pPr>
            <w:r w:rsidRPr="004602F8">
              <w:t>Дата окончания (УПИ)</w:t>
            </w:r>
          </w:p>
        </w:tc>
        <w:tc>
          <w:tcPr>
            <w:tcW w:w="3494" w:type="pct"/>
            <w:vMerge/>
            <w:shd w:val="clear" w:color="auto" w:fill="auto"/>
          </w:tcPr>
          <w:p w14:paraId="5883D289" w14:textId="77777777" w:rsidR="00CA3543" w:rsidRPr="004602F8" w:rsidRDefault="00CA3543" w:rsidP="00AC2F13">
            <w:pPr>
              <w:pStyle w:val="ASFKTablenorm"/>
              <w:ind w:left="57" w:right="57"/>
            </w:pPr>
          </w:p>
        </w:tc>
      </w:tr>
      <w:tr w:rsidR="00CA3543" w:rsidRPr="004602F8" w14:paraId="7D83E163" w14:textId="77777777" w:rsidTr="003A5241">
        <w:tc>
          <w:tcPr>
            <w:tcW w:w="1506" w:type="pct"/>
            <w:shd w:val="clear" w:color="auto" w:fill="auto"/>
          </w:tcPr>
          <w:p w14:paraId="69F7F40F" w14:textId="77777777" w:rsidR="00CA3543" w:rsidRPr="004602F8" w:rsidRDefault="00CA3543" w:rsidP="00AC2F13">
            <w:pPr>
              <w:pStyle w:val="ASFKTablenorm"/>
              <w:ind w:left="57" w:right="57"/>
            </w:pPr>
            <w:r w:rsidRPr="004602F8">
              <w:t>Статус (УПИ)</w:t>
            </w:r>
          </w:p>
        </w:tc>
        <w:tc>
          <w:tcPr>
            <w:tcW w:w="3494" w:type="pct"/>
            <w:vMerge/>
            <w:shd w:val="clear" w:color="auto" w:fill="auto"/>
          </w:tcPr>
          <w:p w14:paraId="685AC6A7" w14:textId="77777777" w:rsidR="00CA3543" w:rsidRPr="004602F8" w:rsidRDefault="00CA3543" w:rsidP="00AC2F13">
            <w:pPr>
              <w:pStyle w:val="ASFKTablenorm"/>
              <w:ind w:left="57" w:right="57"/>
            </w:pPr>
          </w:p>
        </w:tc>
      </w:tr>
      <w:tr w:rsidR="00CA3543" w:rsidRPr="004602F8" w14:paraId="45270999" w14:textId="77777777" w:rsidTr="003A5241">
        <w:tc>
          <w:tcPr>
            <w:tcW w:w="1506" w:type="pct"/>
            <w:shd w:val="clear" w:color="auto" w:fill="auto"/>
          </w:tcPr>
          <w:p w14:paraId="476A824F" w14:textId="77777777" w:rsidR="00CA3543" w:rsidRPr="004602F8" w:rsidRDefault="00CA3543" w:rsidP="00AC2F13">
            <w:pPr>
              <w:pStyle w:val="ASFKTablenorm"/>
              <w:ind w:left="57" w:right="57"/>
            </w:pPr>
            <w:r w:rsidRPr="004602F8">
              <w:t>Номер (УВИ)</w:t>
            </w:r>
          </w:p>
        </w:tc>
        <w:tc>
          <w:tcPr>
            <w:tcW w:w="3494" w:type="pct"/>
            <w:vMerge w:val="restart"/>
            <w:shd w:val="clear" w:color="auto" w:fill="auto"/>
          </w:tcPr>
          <w:p w14:paraId="5C15E78A" w14:textId="77777777" w:rsidR="00CA3543" w:rsidRPr="004602F8" w:rsidRDefault="00CA3543" w:rsidP="00AC2F13">
            <w:pPr>
              <w:pStyle w:val="ASFKTablenorm"/>
              <w:ind w:left="57" w:right="57"/>
            </w:pPr>
            <w:r w:rsidRPr="004602F8">
              <w:t>УВИ – уведомление о поступлении судебного акта, предусматривающего возобновление ИД.</w:t>
            </w:r>
          </w:p>
          <w:p w14:paraId="4F6086FA"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УВИ.</w:t>
            </w:r>
          </w:p>
        </w:tc>
      </w:tr>
      <w:tr w:rsidR="00CA3543" w:rsidRPr="004602F8" w14:paraId="59B4FA81" w14:textId="77777777" w:rsidTr="003A5241">
        <w:tc>
          <w:tcPr>
            <w:tcW w:w="1506" w:type="pct"/>
            <w:shd w:val="clear" w:color="auto" w:fill="auto"/>
          </w:tcPr>
          <w:p w14:paraId="05A81830" w14:textId="77777777" w:rsidR="00CA3543" w:rsidRPr="004602F8" w:rsidRDefault="00CA3543" w:rsidP="00AC2F13">
            <w:pPr>
              <w:pStyle w:val="ASFKTablenorm"/>
              <w:ind w:left="57" w:right="57"/>
            </w:pPr>
            <w:r w:rsidRPr="004602F8">
              <w:t>Дата (УВИ)</w:t>
            </w:r>
          </w:p>
        </w:tc>
        <w:tc>
          <w:tcPr>
            <w:tcW w:w="3494" w:type="pct"/>
            <w:vMerge/>
            <w:shd w:val="clear" w:color="auto" w:fill="auto"/>
          </w:tcPr>
          <w:p w14:paraId="1CB4A89B" w14:textId="77777777" w:rsidR="00CA3543" w:rsidRPr="004602F8" w:rsidRDefault="00CA3543" w:rsidP="00AC2F13">
            <w:pPr>
              <w:pStyle w:val="ASFKTablenorm"/>
              <w:ind w:left="57" w:right="57"/>
            </w:pPr>
          </w:p>
        </w:tc>
      </w:tr>
      <w:tr w:rsidR="00CA3543" w:rsidRPr="004602F8" w14:paraId="472DCD4D" w14:textId="77777777" w:rsidTr="003A5241">
        <w:tc>
          <w:tcPr>
            <w:tcW w:w="1506" w:type="pct"/>
            <w:shd w:val="clear" w:color="auto" w:fill="auto"/>
          </w:tcPr>
          <w:p w14:paraId="0EFB098C" w14:textId="77777777" w:rsidR="00CA3543" w:rsidRPr="004602F8" w:rsidRDefault="00CA3543" w:rsidP="00AC2F13">
            <w:pPr>
              <w:pStyle w:val="ASFKTablenorm"/>
              <w:ind w:left="57" w:right="57"/>
            </w:pPr>
            <w:r w:rsidRPr="004602F8">
              <w:t>Дата вручения (УВИ)</w:t>
            </w:r>
          </w:p>
        </w:tc>
        <w:tc>
          <w:tcPr>
            <w:tcW w:w="3494" w:type="pct"/>
            <w:vMerge/>
            <w:shd w:val="clear" w:color="auto" w:fill="auto"/>
          </w:tcPr>
          <w:p w14:paraId="4FA9FBCD" w14:textId="77777777" w:rsidR="00CA3543" w:rsidRPr="004602F8" w:rsidRDefault="00CA3543" w:rsidP="00AC2F13">
            <w:pPr>
              <w:pStyle w:val="ASFKTablenorm"/>
              <w:ind w:left="57" w:right="57"/>
            </w:pPr>
          </w:p>
        </w:tc>
      </w:tr>
      <w:tr w:rsidR="00CA3543" w:rsidRPr="004602F8" w14:paraId="1DBAA29C" w14:textId="77777777" w:rsidTr="003A5241">
        <w:tc>
          <w:tcPr>
            <w:tcW w:w="1506" w:type="pct"/>
            <w:shd w:val="clear" w:color="auto" w:fill="auto"/>
          </w:tcPr>
          <w:p w14:paraId="4329D70B" w14:textId="77777777" w:rsidR="00CA3543" w:rsidRPr="004602F8" w:rsidRDefault="00CA3543" w:rsidP="00AC2F13">
            <w:pPr>
              <w:pStyle w:val="ASFKTablenorm"/>
              <w:ind w:left="57" w:right="57"/>
            </w:pPr>
            <w:r w:rsidRPr="004602F8">
              <w:t>Статус (УВИ)</w:t>
            </w:r>
          </w:p>
        </w:tc>
        <w:tc>
          <w:tcPr>
            <w:tcW w:w="3494" w:type="pct"/>
            <w:vMerge/>
            <w:shd w:val="clear" w:color="auto" w:fill="auto"/>
          </w:tcPr>
          <w:p w14:paraId="372B9331" w14:textId="77777777" w:rsidR="00CA3543" w:rsidRPr="004602F8" w:rsidRDefault="00CA3543" w:rsidP="00AC2F13">
            <w:pPr>
              <w:pStyle w:val="ASFKTablenorm"/>
              <w:ind w:left="57" w:right="57"/>
            </w:pPr>
          </w:p>
        </w:tc>
      </w:tr>
      <w:tr w:rsidR="00CA3543" w:rsidRPr="004602F8" w14:paraId="50F87D19" w14:textId="77777777" w:rsidTr="003A5241">
        <w:tc>
          <w:tcPr>
            <w:tcW w:w="0" w:type="auto"/>
            <w:gridSpan w:val="2"/>
            <w:shd w:val="clear" w:color="auto" w:fill="auto"/>
          </w:tcPr>
          <w:p w14:paraId="1BFCEC0D" w14:textId="77777777" w:rsidR="00CA3543" w:rsidRPr="004602F8" w:rsidRDefault="00023C3C" w:rsidP="00AC2F13">
            <w:pPr>
              <w:pStyle w:val="ASFKTablenorm"/>
              <w:ind w:left="57" w:right="57"/>
            </w:pPr>
            <w:r w:rsidRPr="004602F8">
              <w:t xml:space="preserve">Группа полей </w:t>
            </w:r>
            <w:r w:rsidR="00BC7FFB" w:rsidRPr="004602F8">
              <w:t>«</w:t>
            </w:r>
            <w:r w:rsidR="00CA3543" w:rsidRPr="004602F8">
              <w:t>Исполнение</w:t>
            </w:r>
            <w:r w:rsidR="00BC7FFB" w:rsidRPr="004602F8">
              <w:t>»</w:t>
            </w:r>
          </w:p>
        </w:tc>
      </w:tr>
      <w:tr w:rsidR="00CA3543" w:rsidRPr="004602F8" w14:paraId="747E25C7" w14:textId="77777777" w:rsidTr="003A5241">
        <w:tc>
          <w:tcPr>
            <w:tcW w:w="1506" w:type="pct"/>
            <w:shd w:val="clear" w:color="auto" w:fill="auto"/>
          </w:tcPr>
          <w:p w14:paraId="67E401C5" w14:textId="77777777" w:rsidR="00CA3543" w:rsidRPr="004602F8" w:rsidRDefault="00CA3543" w:rsidP="00AC2F13">
            <w:pPr>
              <w:pStyle w:val="ASFKTablenorm"/>
              <w:ind w:left="57" w:right="57"/>
            </w:pPr>
            <w:r w:rsidRPr="004602F8">
              <w:t>Источник средств</w:t>
            </w:r>
          </w:p>
        </w:tc>
        <w:tc>
          <w:tcPr>
            <w:tcW w:w="3494" w:type="pct"/>
            <w:vMerge w:val="restart"/>
            <w:shd w:val="clear" w:color="auto" w:fill="auto"/>
          </w:tcPr>
          <w:p w14:paraId="3124CCAB" w14:textId="77777777" w:rsidR="00CA3543" w:rsidRPr="004602F8" w:rsidRDefault="00CA3543" w:rsidP="00AC2F13">
            <w:pPr>
              <w:pStyle w:val="ASFKTablenorm"/>
              <w:ind w:left="57" w:right="57"/>
            </w:pPr>
            <w:r w:rsidRPr="004602F8">
              <w:t>ЗПТ – ПП на оплату ИД минуя счета ФК без детализации.</w:t>
            </w:r>
          </w:p>
          <w:p w14:paraId="6BCC7763" w14:textId="77777777" w:rsidR="00CA3543" w:rsidRPr="004602F8" w:rsidRDefault="00CA3543" w:rsidP="00AC2F13">
            <w:pPr>
              <w:pStyle w:val="ASFKTablenorm"/>
              <w:ind w:left="57" w:right="57"/>
            </w:pPr>
            <w:r w:rsidRPr="004602F8">
              <w:t>Значение заполняется на основании соответствующих полей связанного документа с типом ЗПТ.</w:t>
            </w:r>
          </w:p>
          <w:p w14:paraId="1E0D04CE" w14:textId="77777777" w:rsidR="00CA3543" w:rsidRPr="004602F8" w:rsidRDefault="00CA3543" w:rsidP="00AC2F13">
            <w:pPr>
              <w:pStyle w:val="ASFKTablenorm"/>
              <w:ind w:left="57" w:right="57"/>
            </w:pPr>
            <w:r w:rsidRPr="004602F8">
              <w:t xml:space="preserve">Поле </w:t>
            </w:r>
            <w:r w:rsidR="00BC7FFB" w:rsidRPr="004602F8">
              <w:t>«</w:t>
            </w:r>
            <w:r w:rsidRPr="004602F8">
              <w:t>Наим.расчет.документа</w:t>
            </w:r>
            <w:r w:rsidR="00BC7FFB" w:rsidRPr="004602F8">
              <w:t>»</w:t>
            </w:r>
            <w:r w:rsidRPr="004602F8">
              <w:t xml:space="preserve"> заполняется на основании поля </w:t>
            </w:r>
            <w:r w:rsidR="00BC7FFB" w:rsidRPr="004602F8">
              <w:t>«</w:t>
            </w:r>
            <w:r w:rsidRPr="004602F8">
              <w:t>Примечание</w:t>
            </w:r>
            <w:r w:rsidR="00BC7FFB" w:rsidRPr="004602F8">
              <w:t>»</w:t>
            </w:r>
            <w:r w:rsidRPr="004602F8">
              <w:t xml:space="preserve"> ЗПТ.</w:t>
            </w:r>
          </w:p>
        </w:tc>
      </w:tr>
      <w:tr w:rsidR="00CA3543" w:rsidRPr="004602F8" w14:paraId="6EBB3010" w14:textId="77777777" w:rsidTr="003A5241">
        <w:tc>
          <w:tcPr>
            <w:tcW w:w="1506" w:type="pct"/>
            <w:shd w:val="clear" w:color="auto" w:fill="auto"/>
          </w:tcPr>
          <w:p w14:paraId="267C466B" w14:textId="77777777" w:rsidR="00CA3543" w:rsidRPr="004602F8" w:rsidRDefault="00CA3543" w:rsidP="00AC2F13">
            <w:pPr>
              <w:pStyle w:val="ASFKTablenorm"/>
              <w:ind w:left="57" w:right="57"/>
            </w:pPr>
            <w:r w:rsidRPr="004602F8">
              <w:t>СБ?</w:t>
            </w:r>
          </w:p>
        </w:tc>
        <w:tc>
          <w:tcPr>
            <w:tcW w:w="3494" w:type="pct"/>
            <w:vMerge/>
            <w:shd w:val="clear" w:color="auto" w:fill="auto"/>
          </w:tcPr>
          <w:p w14:paraId="08A64BEB" w14:textId="77777777" w:rsidR="00CA3543" w:rsidRPr="004602F8" w:rsidRDefault="00CA3543" w:rsidP="00AC2F13">
            <w:pPr>
              <w:pStyle w:val="ASFKTablenorm"/>
              <w:ind w:left="57" w:right="57"/>
            </w:pPr>
          </w:p>
        </w:tc>
      </w:tr>
      <w:tr w:rsidR="00CA3543" w:rsidRPr="004602F8" w14:paraId="74227589" w14:textId="77777777" w:rsidTr="003A5241">
        <w:tc>
          <w:tcPr>
            <w:tcW w:w="1506" w:type="pct"/>
            <w:shd w:val="clear" w:color="auto" w:fill="auto"/>
          </w:tcPr>
          <w:p w14:paraId="1E2FD0C6" w14:textId="77777777" w:rsidR="00CA3543" w:rsidRPr="004602F8" w:rsidRDefault="00CA3543" w:rsidP="00AC2F13">
            <w:pPr>
              <w:pStyle w:val="ASFKTablenorm"/>
              <w:ind w:left="57" w:right="57"/>
            </w:pPr>
            <w:r w:rsidRPr="004602F8">
              <w:t>ПДД?</w:t>
            </w:r>
          </w:p>
        </w:tc>
        <w:tc>
          <w:tcPr>
            <w:tcW w:w="3494" w:type="pct"/>
            <w:vMerge/>
            <w:shd w:val="clear" w:color="auto" w:fill="auto"/>
          </w:tcPr>
          <w:p w14:paraId="2B68F241" w14:textId="77777777" w:rsidR="00CA3543" w:rsidRPr="004602F8" w:rsidRDefault="00CA3543" w:rsidP="00AC2F13">
            <w:pPr>
              <w:pStyle w:val="ASFKTablenorm"/>
              <w:ind w:left="57" w:right="57"/>
            </w:pPr>
          </w:p>
        </w:tc>
      </w:tr>
      <w:tr w:rsidR="00CA3543" w:rsidRPr="004602F8" w14:paraId="26357280" w14:textId="77777777" w:rsidTr="003A5241">
        <w:tc>
          <w:tcPr>
            <w:tcW w:w="1506" w:type="pct"/>
            <w:shd w:val="clear" w:color="auto" w:fill="auto"/>
          </w:tcPr>
          <w:p w14:paraId="69040560" w14:textId="77777777" w:rsidR="00CA3543" w:rsidRPr="004602F8" w:rsidRDefault="00CA3543" w:rsidP="00AC2F13">
            <w:pPr>
              <w:pStyle w:val="ASFKTablenorm"/>
              <w:ind w:left="57" w:right="57"/>
            </w:pPr>
            <w:r w:rsidRPr="004602F8">
              <w:t>Номер платежного документа</w:t>
            </w:r>
          </w:p>
        </w:tc>
        <w:tc>
          <w:tcPr>
            <w:tcW w:w="3494" w:type="pct"/>
            <w:vMerge/>
            <w:shd w:val="clear" w:color="auto" w:fill="auto"/>
          </w:tcPr>
          <w:p w14:paraId="5A4F1069" w14:textId="77777777" w:rsidR="00CA3543" w:rsidRPr="004602F8" w:rsidRDefault="00CA3543" w:rsidP="00AC2F13">
            <w:pPr>
              <w:pStyle w:val="ASFKTablenorm"/>
              <w:ind w:left="57" w:right="57"/>
            </w:pPr>
          </w:p>
        </w:tc>
      </w:tr>
      <w:tr w:rsidR="00CA3543" w:rsidRPr="004602F8" w14:paraId="52616B62" w14:textId="77777777" w:rsidTr="003A5241">
        <w:tc>
          <w:tcPr>
            <w:tcW w:w="1506" w:type="pct"/>
            <w:shd w:val="clear" w:color="auto" w:fill="auto"/>
          </w:tcPr>
          <w:p w14:paraId="6B76509E" w14:textId="77777777" w:rsidR="00CA3543" w:rsidRPr="004602F8" w:rsidRDefault="00CA3543" w:rsidP="00AC2F13">
            <w:pPr>
              <w:pStyle w:val="ASFKTablenorm"/>
              <w:ind w:left="57" w:right="57"/>
            </w:pPr>
            <w:r w:rsidRPr="004602F8">
              <w:t>Дата платежного документа</w:t>
            </w:r>
          </w:p>
        </w:tc>
        <w:tc>
          <w:tcPr>
            <w:tcW w:w="3494" w:type="pct"/>
            <w:vMerge/>
            <w:shd w:val="clear" w:color="auto" w:fill="auto"/>
          </w:tcPr>
          <w:p w14:paraId="34FFBF7A" w14:textId="77777777" w:rsidR="00CA3543" w:rsidRPr="004602F8" w:rsidRDefault="00CA3543" w:rsidP="00AC2F13">
            <w:pPr>
              <w:pStyle w:val="ASFKTablenorm"/>
              <w:ind w:left="57" w:right="57"/>
            </w:pPr>
          </w:p>
        </w:tc>
      </w:tr>
      <w:tr w:rsidR="00CA3543" w:rsidRPr="004602F8" w14:paraId="605C17B9" w14:textId="77777777" w:rsidTr="003A5241">
        <w:tc>
          <w:tcPr>
            <w:tcW w:w="1506" w:type="pct"/>
            <w:shd w:val="clear" w:color="auto" w:fill="auto"/>
          </w:tcPr>
          <w:p w14:paraId="7E61740D" w14:textId="77777777" w:rsidR="00CA3543" w:rsidRPr="004602F8" w:rsidRDefault="00CA3543" w:rsidP="00AC2F13">
            <w:pPr>
              <w:pStyle w:val="ASFKTablenorm"/>
              <w:ind w:left="57" w:right="57"/>
            </w:pPr>
            <w:r w:rsidRPr="004602F8">
              <w:t>Сумма, руб.</w:t>
            </w:r>
          </w:p>
        </w:tc>
        <w:tc>
          <w:tcPr>
            <w:tcW w:w="3494" w:type="pct"/>
            <w:vMerge/>
            <w:shd w:val="clear" w:color="auto" w:fill="auto"/>
          </w:tcPr>
          <w:p w14:paraId="7BAE14AC" w14:textId="77777777" w:rsidR="00CA3543" w:rsidRPr="004602F8" w:rsidRDefault="00CA3543" w:rsidP="00AC2F13">
            <w:pPr>
              <w:pStyle w:val="ASFKTablenorm"/>
              <w:ind w:left="57" w:right="57"/>
            </w:pPr>
          </w:p>
        </w:tc>
      </w:tr>
      <w:tr w:rsidR="00CA3543" w:rsidRPr="004602F8" w14:paraId="5B87DE35" w14:textId="77777777" w:rsidTr="003A5241">
        <w:tc>
          <w:tcPr>
            <w:tcW w:w="1506" w:type="pct"/>
            <w:shd w:val="clear" w:color="auto" w:fill="auto"/>
          </w:tcPr>
          <w:p w14:paraId="4806FD2E" w14:textId="77777777" w:rsidR="00CA3543" w:rsidRPr="004602F8" w:rsidRDefault="00CA3543" w:rsidP="00AC2F13">
            <w:pPr>
              <w:pStyle w:val="ASFKTablenorm"/>
              <w:ind w:left="57" w:right="57"/>
            </w:pPr>
            <w:r w:rsidRPr="004602F8">
              <w:t>Статус</w:t>
            </w:r>
          </w:p>
        </w:tc>
        <w:tc>
          <w:tcPr>
            <w:tcW w:w="3494" w:type="pct"/>
            <w:vMerge/>
            <w:shd w:val="clear" w:color="auto" w:fill="auto"/>
          </w:tcPr>
          <w:p w14:paraId="4F2BB9E8" w14:textId="77777777" w:rsidR="00CA3543" w:rsidRPr="004602F8" w:rsidRDefault="00CA3543" w:rsidP="00AC2F13">
            <w:pPr>
              <w:pStyle w:val="ASFKTablenorm"/>
              <w:ind w:left="57" w:right="57"/>
            </w:pPr>
          </w:p>
        </w:tc>
      </w:tr>
      <w:tr w:rsidR="00CA3543" w:rsidRPr="004602F8" w14:paraId="1B6FF138" w14:textId="77777777" w:rsidTr="003A5241">
        <w:tc>
          <w:tcPr>
            <w:tcW w:w="1506" w:type="pct"/>
            <w:shd w:val="clear" w:color="auto" w:fill="auto"/>
          </w:tcPr>
          <w:p w14:paraId="06648ACC" w14:textId="77777777" w:rsidR="00CA3543" w:rsidRPr="004602F8" w:rsidRDefault="00CA3543" w:rsidP="00AC2F13">
            <w:pPr>
              <w:pStyle w:val="ASFKTablenorm"/>
              <w:ind w:left="57" w:right="57"/>
            </w:pPr>
            <w:r w:rsidRPr="004602F8">
              <w:t>Номер инф.</w:t>
            </w:r>
          </w:p>
        </w:tc>
        <w:tc>
          <w:tcPr>
            <w:tcW w:w="3494" w:type="pct"/>
            <w:vMerge/>
            <w:shd w:val="clear" w:color="auto" w:fill="auto"/>
          </w:tcPr>
          <w:p w14:paraId="5A2D6B08" w14:textId="77777777" w:rsidR="00CA3543" w:rsidRPr="004602F8" w:rsidRDefault="00CA3543" w:rsidP="00AC2F13">
            <w:pPr>
              <w:pStyle w:val="ASFKTablenorm"/>
              <w:ind w:left="57" w:right="57"/>
            </w:pPr>
          </w:p>
        </w:tc>
      </w:tr>
      <w:tr w:rsidR="00CA3543" w:rsidRPr="004602F8" w14:paraId="02B9ED23" w14:textId="77777777" w:rsidTr="003A5241">
        <w:tc>
          <w:tcPr>
            <w:tcW w:w="1506" w:type="pct"/>
            <w:shd w:val="clear" w:color="auto" w:fill="auto"/>
          </w:tcPr>
          <w:p w14:paraId="3085A69E" w14:textId="77777777" w:rsidR="00CA3543" w:rsidRPr="004602F8" w:rsidRDefault="00CA3543" w:rsidP="00AC2F13">
            <w:pPr>
              <w:pStyle w:val="ASFKTablenorm"/>
              <w:ind w:left="57" w:right="57"/>
            </w:pPr>
            <w:r w:rsidRPr="004602F8">
              <w:t>Дата инф.</w:t>
            </w:r>
          </w:p>
        </w:tc>
        <w:tc>
          <w:tcPr>
            <w:tcW w:w="3494" w:type="pct"/>
            <w:vMerge/>
            <w:shd w:val="clear" w:color="auto" w:fill="auto"/>
          </w:tcPr>
          <w:p w14:paraId="1255DADC" w14:textId="77777777" w:rsidR="00CA3543" w:rsidRPr="004602F8" w:rsidRDefault="00CA3543" w:rsidP="00AC2F13">
            <w:pPr>
              <w:pStyle w:val="ASFKTablenorm"/>
              <w:ind w:left="57" w:right="57"/>
            </w:pPr>
          </w:p>
        </w:tc>
      </w:tr>
      <w:tr w:rsidR="00CA3543" w:rsidRPr="004602F8" w14:paraId="1072202E" w14:textId="77777777" w:rsidTr="003A5241">
        <w:tc>
          <w:tcPr>
            <w:tcW w:w="1506" w:type="pct"/>
            <w:shd w:val="clear" w:color="auto" w:fill="auto"/>
          </w:tcPr>
          <w:p w14:paraId="31CB0892" w14:textId="77777777" w:rsidR="00CA3543" w:rsidRPr="004602F8" w:rsidRDefault="00FB69BF" w:rsidP="00AC2F13">
            <w:pPr>
              <w:pStyle w:val="ASFKTablenorm"/>
              <w:ind w:left="57" w:right="57"/>
            </w:pPr>
            <w:r w:rsidRPr="004602F8">
              <w:t xml:space="preserve">Наим. </w:t>
            </w:r>
            <w:r w:rsidR="00204377" w:rsidRPr="004602F8">
              <w:t>Р</w:t>
            </w:r>
            <w:r w:rsidR="00CA3543" w:rsidRPr="004602F8">
              <w:t>асчетного документа</w:t>
            </w:r>
          </w:p>
        </w:tc>
        <w:tc>
          <w:tcPr>
            <w:tcW w:w="3494" w:type="pct"/>
            <w:vMerge/>
            <w:shd w:val="clear" w:color="auto" w:fill="auto"/>
          </w:tcPr>
          <w:p w14:paraId="55148D00" w14:textId="77777777" w:rsidR="00CA3543" w:rsidRPr="004602F8" w:rsidRDefault="00CA3543" w:rsidP="00AC2F13">
            <w:pPr>
              <w:pStyle w:val="ASFKTablenorm"/>
              <w:ind w:left="57" w:right="57"/>
            </w:pPr>
          </w:p>
        </w:tc>
      </w:tr>
    </w:tbl>
    <w:p w14:paraId="05493CC3" w14:textId="2B816B7A" w:rsidR="00D01978" w:rsidRPr="004602F8" w:rsidRDefault="00D01978" w:rsidP="00D01978">
      <w:pPr>
        <w:pStyle w:val="ASFKNormal"/>
      </w:pPr>
      <w:bookmarkStart w:id="994" w:name="_Toc225934618"/>
      <w:bookmarkStart w:id="995" w:name="_Toc232827381"/>
      <w:bookmarkStart w:id="996" w:name="_Ref364364393"/>
      <w:bookmarkStart w:id="997" w:name="_Toc409449197"/>
      <w:bookmarkStart w:id="998" w:name="_Toc421171909"/>
      <w:r w:rsidRPr="004602F8">
        <w:t>ЭФ документа «Исполнительный документ по периодическим выплатам», закладки «Информация об отзыве исполнительного документа (3)» представлена на рисунке </w:t>
      </w:r>
      <w:r w:rsidRPr="004602F8">
        <w:fldChar w:fldCharType="begin"/>
      </w:r>
      <w:r w:rsidRPr="004602F8">
        <w:instrText xml:space="preserve"> REF _Ref478392401 \h </w:instrText>
      </w:r>
      <w:r w:rsidR="004602F8">
        <w:instrText xml:space="preserve"> \* MERGEFORMAT </w:instrText>
      </w:r>
      <w:r w:rsidRPr="004602F8">
        <w:fldChar w:fldCharType="separate"/>
      </w:r>
      <w:r w:rsidR="0086114E">
        <w:rPr>
          <w:noProof/>
        </w:rPr>
        <w:t>119</w:t>
      </w:r>
      <w:r w:rsidRPr="004602F8">
        <w:fldChar w:fldCharType="end"/>
      </w:r>
      <w:r w:rsidRPr="004602F8">
        <w:t>.</w:t>
      </w:r>
    </w:p>
    <w:p w14:paraId="65ACB338" w14:textId="3069F996" w:rsidR="00D01978" w:rsidRPr="004602F8" w:rsidRDefault="004C00E2" w:rsidP="00D01978">
      <w:pPr>
        <w:pStyle w:val="ASFKFigure"/>
      </w:pPr>
      <w:r w:rsidRPr="004602F8">
        <w:rPr>
          <w:noProof/>
        </w:rPr>
        <w:drawing>
          <wp:inline distT="0" distB="0" distL="0" distR="0" wp14:anchorId="3B08B756" wp14:editId="16C8CCEA">
            <wp:extent cx="6124575" cy="1828800"/>
            <wp:effectExtent l="0" t="0" r="9525" b="0"/>
            <wp:docPr id="197" name="Рисунок 19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2D6455E5" w14:textId="5E2B847A" w:rsidR="00D01978" w:rsidRPr="004602F8" w:rsidRDefault="00346628" w:rsidP="00D0197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999" w:name="_Ref478392401"/>
      <w:bookmarkStart w:id="1000" w:name="_Toc126767405"/>
      <w:r w:rsidR="0086114E">
        <w:rPr>
          <w:noProof/>
        </w:rPr>
        <w:t>119</w:t>
      </w:r>
      <w:bookmarkEnd w:id="999"/>
      <w:r w:rsidRPr="004602F8">
        <w:rPr>
          <w:noProof/>
        </w:rPr>
        <w:fldChar w:fldCharType="end"/>
      </w:r>
      <w:r w:rsidR="00D01978" w:rsidRPr="004602F8">
        <w:t>. ЭФ документа «Исполнительный документ по периодическим выплатам», закладки «Информация об отзыве исполнительного документа (3)»</w:t>
      </w:r>
      <w:bookmarkEnd w:id="1000"/>
    </w:p>
    <w:p w14:paraId="7D3FF0E7" w14:textId="0F399FD8" w:rsidR="00D01978" w:rsidRPr="004602F8" w:rsidRDefault="00D01978" w:rsidP="00D01978">
      <w:pPr>
        <w:pStyle w:val="ASFKNormal"/>
      </w:pPr>
      <w:r w:rsidRPr="004602F8">
        <w:t>Перечень полей документа «Исполнительный документ по периодическим выплатам», закладки «Информация об отзыве исполнительного документа (3)» приведен в таблице </w:t>
      </w:r>
      <w:r w:rsidRPr="004602F8">
        <w:fldChar w:fldCharType="begin"/>
      </w:r>
      <w:r w:rsidRPr="004602F8">
        <w:instrText xml:space="preserve"> REF _Ref478392402 \h </w:instrText>
      </w:r>
      <w:r w:rsidR="004602F8">
        <w:instrText xml:space="preserve"> \* MERGEFORMAT </w:instrText>
      </w:r>
      <w:r w:rsidRPr="004602F8">
        <w:fldChar w:fldCharType="separate"/>
      </w:r>
      <w:r w:rsidR="0086114E">
        <w:rPr>
          <w:noProof/>
        </w:rPr>
        <w:t>71</w:t>
      </w:r>
      <w:r w:rsidRPr="004602F8">
        <w:fldChar w:fldCharType="end"/>
      </w:r>
      <w:r w:rsidRPr="004602F8">
        <w:t>.</w:t>
      </w:r>
    </w:p>
    <w:p w14:paraId="1909CF66" w14:textId="00D45179" w:rsidR="00D01978" w:rsidRPr="004602F8" w:rsidRDefault="00346628" w:rsidP="00D01978">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001" w:name="_Ref478392402"/>
      <w:bookmarkStart w:id="1002" w:name="_Toc126766963"/>
      <w:r w:rsidR="0086114E">
        <w:rPr>
          <w:noProof/>
        </w:rPr>
        <w:t>71</w:t>
      </w:r>
      <w:bookmarkEnd w:id="1001"/>
      <w:r w:rsidRPr="004602F8">
        <w:rPr>
          <w:noProof/>
        </w:rPr>
        <w:fldChar w:fldCharType="end"/>
      </w:r>
      <w:r w:rsidR="00D01978" w:rsidRPr="004602F8">
        <w:t>. Описание полей документа «Исполнительный документ по периодическим выплатам», закладки «Информация об отзыве исполнительного документа (3)»</w:t>
      </w:r>
      <w:bookmarkEnd w:id="100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388"/>
        <w:gridCol w:w="4240"/>
      </w:tblGrid>
      <w:tr w:rsidR="00D01978" w:rsidRPr="004602F8" w14:paraId="0C04CDA8" w14:textId="77777777" w:rsidTr="00422D0B">
        <w:trPr>
          <w:tblHeader/>
        </w:trPr>
        <w:tc>
          <w:tcPr>
            <w:tcW w:w="27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662ABD" w14:textId="77777777" w:rsidR="00D01978" w:rsidRPr="004602F8" w:rsidRDefault="00D01978" w:rsidP="00A53E17">
            <w:pPr>
              <w:pStyle w:val="ASFKTableHead"/>
            </w:pPr>
            <w:r w:rsidRPr="004602F8">
              <w:t>Наименование поля</w:t>
            </w:r>
          </w:p>
        </w:tc>
        <w:tc>
          <w:tcPr>
            <w:tcW w:w="22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824E5A" w14:textId="77777777" w:rsidR="00D01978" w:rsidRPr="004602F8" w:rsidRDefault="00D01978" w:rsidP="00A53E17">
            <w:pPr>
              <w:pStyle w:val="ASFKTableHead"/>
            </w:pPr>
            <w:r w:rsidRPr="004602F8">
              <w:t>Описание поля</w:t>
            </w:r>
          </w:p>
        </w:tc>
      </w:tr>
      <w:tr w:rsidR="00D01978" w:rsidRPr="004602F8" w14:paraId="743072D7" w14:textId="77777777" w:rsidTr="00422D0B">
        <w:trPr>
          <w:trHeight w:val="20"/>
        </w:trPr>
        <w:tc>
          <w:tcPr>
            <w:tcW w:w="2798" w:type="pct"/>
            <w:shd w:val="clear" w:color="auto" w:fill="auto"/>
          </w:tcPr>
          <w:p w14:paraId="2F525C5B" w14:textId="77777777" w:rsidR="00D01978" w:rsidRPr="004602F8" w:rsidRDefault="00D01978" w:rsidP="00AC2F13">
            <w:pPr>
              <w:pStyle w:val="ASFKTablenorm"/>
              <w:ind w:left="57" w:right="57"/>
            </w:pPr>
            <w:r w:rsidRPr="004602F8">
              <w:t>Наименование документа об отзыве</w:t>
            </w:r>
          </w:p>
        </w:tc>
        <w:tc>
          <w:tcPr>
            <w:tcW w:w="2202" w:type="pct"/>
            <w:shd w:val="clear" w:color="auto" w:fill="auto"/>
          </w:tcPr>
          <w:p w14:paraId="05ADDCFD" w14:textId="77777777" w:rsidR="00D01978" w:rsidRPr="004602F8" w:rsidRDefault="00D01978" w:rsidP="00AC2F13">
            <w:pPr>
              <w:pStyle w:val="ASFKTablenorm"/>
              <w:ind w:left="57" w:right="57"/>
            </w:pPr>
            <w:r w:rsidRPr="004602F8">
              <w:t xml:space="preserve">Исходящий: Значение вводится вручную. </w:t>
            </w:r>
          </w:p>
          <w:p w14:paraId="7A0385C9" w14:textId="77777777" w:rsidR="00D01978" w:rsidRPr="004602F8" w:rsidRDefault="00D01978" w:rsidP="00AC2F13">
            <w:pPr>
              <w:pStyle w:val="ASFKTablenorm"/>
              <w:ind w:left="57" w:right="57"/>
            </w:pPr>
            <w:r w:rsidRPr="004602F8">
              <w:t>Входящий: Значение передается из OEBS.</w:t>
            </w:r>
          </w:p>
        </w:tc>
      </w:tr>
      <w:tr w:rsidR="00D01978" w:rsidRPr="004602F8" w14:paraId="51836F72" w14:textId="77777777" w:rsidTr="00422D0B">
        <w:trPr>
          <w:trHeight w:val="20"/>
        </w:trPr>
        <w:tc>
          <w:tcPr>
            <w:tcW w:w="2798" w:type="pct"/>
            <w:shd w:val="clear" w:color="auto" w:fill="auto"/>
          </w:tcPr>
          <w:p w14:paraId="01B2A802" w14:textId="77777777" w:rsidR="00D01978" w:rsidRPr="004602F8" w:rsidRDefault="00D01978" w:rsidP="00AC2F13">
            <w:pPr>
              <w:pStyle w:val="ASFKTablenorm"/>
              <w:ind w:left="57" w:right="57"/>
            </w:pPr>
            <w:r w:rsidRPr="004602F8">
              <w:t>Дата поступления документа об отзыве в ОрФК</w:t>
            </w:r>
          </w:p>
        </w:tc>
        <w:tc>
          <w:tcPr>
            <w:tcW w:w="2202" w:type="pct"/>
            <w:shd w:val="clear" w:color="auto" w:fill="auto"/>
          </w:tcPr>
          <w:p w14:paraId="3DE3F89E" w14:textId="77777777" w:rsidR="00D01978" w:rsidRPr="004602F8" w:rsidRDefault="00D01978" w:rsidP="00AC2F13">
            <w:pPr>
              <w:pStyle w:val="ASFKTablenorm"/>
              <w:ind w:left="57" w:right="57"/>
            </w:pPr>
            <w:r w:rsidRPr="004602F8">
              <w:t xml:space="preserve">Исходящий: Значение вводится вручную, либо выбирается из справочника дат. </w:t>
            </w:r>
          </w:p>
          <w:p w14:paraId="6DC59F76" w14:textId="77777777" w:rsidR="00D01978" w:rsidRPr="004602F8" w:rsidRDefault="00D01978" w:rsidP="00AC2F13">
            <w:pPr>
              <w:pStyle w:val="ASFKTablenorm"/>
              <w:ind w:left="57" w:right="57"/>
            </w:pPr>
            <w:r w:rsidRPr="004602F8">
              <w:t>Входящий: Значение передается из OEBS.</w:t>
            </w:r>
          </w:p>
        </w:tc>
      </w:tr>
      <w:tr w:rsidR="00D01978" w:rsidRPr="004602F8" w14:paraId="22CC3B7B" w14:textId="77777777" w:rsidTr="00422D0B">
        <w:trPr>
          <w:trHeight w:val="20"/>
        </w:trPr>
        <w:tc>
          <w:tcPr>
            <w:tcW w:w="2798" w:type="pct"/>
            <w:shd w:val="clear" w:color="auto" w:fill="auto"/>
          </w:tcPr>
          <w:p w14:paraId="3A5752BD" w14:textId="77777777" w:rsidR="00D01978" w:rsidRPr="004602F8" w:rsidRDefault="00D01978" w:rsidP="00AC2F13">
            <w:pPr>
              <w:pStyle w:val="ASFKTablenorm"/>
              <w:ind w:left="57" w:right="57"/>
            </w:pPr>
            <w:r w:rsidRPr="004602F8">
              <w:t>Номер документа об отзыве</w:t>
            </w:r>
          </w:p>
        </w:tc>
        <w:tc>
          <w:tcPr>
            <w:tcW w:w="2202" w:type="pct"/>
            <w:shd w:val="clear" w:color="auto" w:fill="auto"/>
          </w:tcPr>
          <w:p w14:paraId="430DECD5" w14:textId="77777777" w:rsidR="00D01978" w:rsidRPr="004602F8" w:rsidRDefault="00D01978" w:rsidP="00AC2F13">
            <w:pPr>
              <w:pStyle w:val="ASFKTablenorm"/>
              <w:ind w:left="57" w:right="57"/>
            </w:pPr>
            <w:r w:rsidRPr="004602F8">
              <w:t xml:space="preserve">Исходящий: Значение вводится вручную. </w:t>
            </w:r>
          </w:p>
          <w:p w14:paraId="08438EDC" w14:textId="77777777" w:rsidR="00D01978" w:rsidRPr="004602F8" w:rsidRDefault="00D01978" w:rsidP="00AC2F13">
            <w:pPr>
              <w:pStyle w:val="ASFKTablenorm"/>
              <w:ind w:left="57" w:right="57"/>
            </w:pPr>
            <w:r w:rsidRPr="004602F8">
              <w:t>Входящий: Значение передается из OEBS.</w:t>
            </w:r>
          </w:p>
        </w:tc>
      </w:tr>
      <w:tr w:rsidR="00D01978" w:rsidRPr="004602F8" w14:paraId="1B8346D3" w14:textId="77777777" w:rsidTr="00422D0B">
        <w:trPr>
          <w:trHeight w:val="20"/>
        </w:trPr>
        <w:tc>
          <w:tcPr>
            <w:tcW w:w="2798" w:type="pct"/>
            <w:shd w:val="clear" w:color="auto" w:fill="auto"/>
          </w:tcPr>
          <w:p w14:paraId="1012A1F2" w14:textId="77777777" w:rsidR="00D01978" w:rsidRPr="004602F8" w:rsidRDefault="00D01978" w:rsidP="00AC2F13">
            <w:pPr>
              <w:pStyle w:val="ASFKTablenorm"/>
              <w:ind w:left="57" w:right="57"/>
            </w:pPr>
            <w:r w:rsidRPr="004602F8">
              <w:t>Дата документа об отзыве</w:t>
            </w:r>
          </w:p>
        </w:tc>
        <w:tc>
          <w:tcPr>
            <w:tcW w:w="2202" w:type="pct"/>
            <w:shd w:val="clear" w:color="auto" w:fill="auto"/>
          </w:tcPr>
          <w:p w14:paraId="35DB8699" w14:textId="77777777" w:rsidR="00D01978" w:rsidRPr="004602F8" w:rsidRDefault="00D01978" w:rsidP="00AC2F13">
            <w:pPr>
              <w:pStyle w:val="ASFKTablenorm"/>
              <w:ind w:left="57" w:right="57"/>
            </w:pPr>
            <w:r w:rsidRPr="004602F8">
              <w:t>Исходящий: Значение вводится вручную, либо выбирается из справочника дат.</w:t>
            </w:r>
          </w:p>
          <w:p w14:paraId="41C77293" w14:textId="77777777" w:rsidR="00D01978" w:rsidRPr="004602F8" w:rsidRDefault="00D01978" w:rsidP="00AC2F13">
            <w:pPr>
              <w:pStyle w:val="ASFKTablenorm"/>
              <w:ind w:left="57" w:right="57"/>
            </w:pPr>
            <w:r w:rsidRPr="004602F8">
              <w:t>Входящий: Значение передается из OEBS.</w:t>
            </w:r>
          </w:p>
        </w:tc>
      </w:tr>
      <w:tr w:rsidR="00D01978" w:rsidRPr="004602F8" w14:paraId="39790B8C" w14:textId="77777777" w:rsidTr="00422D0B">
        <w:trPr>
          <w:trHeight w:val="20"/>
        </w:trPr>
        <w:tc>
          <w:tcPr>
            <w:tcW w:w="2798" w:type="pct"/>
            <w:shd w:val="clear" w:color="auto" w:fill="auto"/>
          </w:tcPr>
          <w:p w14:paraId="1640C2D4" w14:textId="77777777" w:rsidR="00D01978" w:rsidRPr="004602F8" w:rsidRDefault="00D01978" w:rsidP="00AC2F13">
            <w:pPr>
              <w:pStyle w:val="ASFKTablenorm"/>
              <w:ind w:left="57" w:right="57"/>
            </w:pPr>
            <w:r w:rsidRPr="004602F8">
              <w:t>Наименование или Ф.И.О. взыскателя, направившего документ об отзыве</w:t>
            </w:r>
          </w:p>
        </w:tc>
        <w:tc>
          <w:tcPr>
            <w:tcW w:w="2202" w:type="pct"/>
            <w:shd w:val="clear" w:color="auto" w:fill="auto"/>
          </w:tcPr>
          <w:p w14:paraId="4D7EFF01" w14:textId="77777777" w:rsidR="00D01978" w:rsidRPr="004602F8" w:rsidRDefault="00D01978" w:rsidP="00AC2F13">
            <w:pPr>
              <w:pStyle w:val="ASFKTablenorm"/>
              <w:ind w:left="57" w:right="57"/>
            </w:pPr>
            <w:r w:rsidRPr="004602F8">
              <w:t xml:space="preserve">Исходящий: Значение вводится вручную. </w:t>
            </w:r>
          </w:p>
          <w:p w14:paraId="1C09A7DA" w14:textId="77777777" w:rsidR="00D01978" w:rsidRPr="004602F8" w:rsidRDefault="00D01978" w:rsidP="00AC2F13">
            <w:pPr>
              <w:pStyle w:val="ASFKTablenorm"/>
              <w:ind w:left="57" w:right="57"/>
            </w:pPr>
            <w:r w:rsidRPr="004602F8">
              <w:t>Входящий: Значение передается из OEBS.</w:t>
            </w:r>
          </w:p>
        </w:tc>
      </w:tr>
      <w:tr w:rsidR="00D01978" w:rsidRPr="004602F8" w14:paraId="10443017" w14:textId="77777777" w:rsidTr="00422D0B">
        <w:trPr>
          <w:trHeight w:val="20"/>
        </w:trPr>
        <w:tc>
          <w:tcPr>
            <w:tcW w:w="2798" w:type="pct"/>
            <w:shd w:val="clear" w:color="auto" w:fill="auto"/>
          </w:tcPr>
          <w:p w14:paraId="73BCB9EC" w14:textId="77777777" w:rsidR="00D01978" w:rsidRPr="004602F8" w:rsidRDefault="00D01978" w:rsidP="00AC2F13">
            <w:pPr>
              <w:pStyle w:val="ASFKTablenorm"/>
              <w:ind w:left="57" w:right="57"/>
            </w:pPr>
            <w:r w:rsidRPr="004602F8">
              <w:t>Ф.И.О. представителя взыскателя, направившего документ об отзыве</w:t>
            </w:r>
          </w:p>
        </w:tc>
        <w:tc>
          <w:tcPr>
            <w:tcW w:w="2202" w:type="pct"/>
            <w:shd w:val="clear" w:color="auto" w:fill="auto"/>
          </w:tcPr>
          <w:p w14:paraId="2A357830" w14:textId="77777777" w:rsidR="00D01978" w:rsidRPr="004602F8" w:rsidRDefault="00D01978" w:rsidP="00AC2F13">
            <w:pPr>
              <w:pStyle w:val="ASFKTablenorm"/>
              <w:ind w:left="57" w:right="57"/>
            </w:pPr>
            <w:r w:rsidRPr="004602F8">
              <w:t xml:space="preserve">Исходящий: Значение вводится вручную. </w:t>
            </w:r>
          </w:p>
          <w:p w14:paraId="6050A12D" w14:textId="77777777" w:rsidR="00D01978" w:rsidRPr="004602F8" w:rsidRDefault="00D01978" w:rsidP="00AC2F13">
            <w:pPr>
              <w:pStyle w:val="ASFKTablenorm"/>
              <w:ind w:left="57" w:right="57"/>
            </w:pPr>
            <w:r w:rsidRPr="004602F8">
              <w:t>Входящий: Значение передается из OEBS.</w:t>
            </w:r>
          </w:p>
        </w:tc>
      </w:tr>
      <w:tr w:rsidR="00D01978" w:rsidRPr="004602F8" w14:paraId="55FDF05B" w14:textId="77777777" w:rsidTr="00422D0B">
        <w:trPr>
          <w:trHeight w:val="20"/>
        </w:trPr>
        <w:tc>
          <w:tcPr>
            <w:tcW w:w="2798" w:type="pct"/>
            <w:shd w:val="clear" w:color="auto" w:fill="auto"/>
          </w:tcPr>
          <w:p w14:paraId="22F595AF" w14:textId="77777777" w:rsidR="00D01978" w:rsidRPr="004602F8" w:rsidRDefault="00D01978" w:rsidP="00AC2F13">
            <w:pPr>
              <w:pStyle w:val="ASFKTablenorm"/>
              <w:ind w:left="57" w:right="57"/>
            </w:pPr>
            <w:r w:rsidRPr="004602F8">
              <w:t>Наименование суда, направившего документ об отзыве</w:t>
            </w:r>
          </w:p>
        </w:tc>
        <w:tc>
          <w:tcPr>
            <w:tcW w:w="2202" w:type="pct"/>
            <w:shd w:val="clear" w:color="auto" w:fill="auto"/>
          </w:tcPr>
          <w:p w14:paraId="427C1E4F" w14:textId="77777777" w:rsidR="00D01978" w:rsidRPr="004602F8" w:rsidRDefault="00D01978" w:rsidP="00AC2F13">
            <w:pPr>
              <w:pStyle w:val="ASFKTablenorm"/>
              <w:ind w:left="57" w:right="57"/>
            </w:pPr>
            <w:r w:rsidRPr="004602F8">
              <w:t xml:space="preserve">Исходящий: Значение вводится вручную. </w:t>
            </w:r>
          </w:p>
          <w:p w14:paraId="2EA39E55" w14:textId="77777777" w:rsidR="00D01978" w:rsidRPr="004602F8" w:rsidRDefault="00D01978" w:rsidP="00AC2F13">
            <w:pPr>
              <w:pStyle w:val="ASFKTablenorm"/>
              <w:ind w:left="57" w:right="57"/>
            </w:pPr>
            <w:r w:rsidRPr="004602F8">
              <w:t>Входящий: Значение передается из OEBS.</w:t>
            </w:r>
          </w:p>
        </w:tc>
      </w:tr>
    </w:tbl>
    <w:p w14:paraId="09FAA5DC" w14:textId="6D9D0D5C" w:rsidR="006C44F2" w:rsidRPr="004602F8" w:rsidRDefault="006C44F2" w:rsidP="006C44F2">
      <w:pPr>
        <w:pStyle w:val="ASFKNormal"/>
      </w:pPr>
      <w:bookmarkStart w:id="1003" w:name="_Ref482782726"/>
      <w:r w:rsidRPr="004602F8">
        <w:t>ЭФ документа «Исполнительный документ по периодическим выплатам», закладки «Реквизиты ЦОКР исполнителя» представлена на рисунке </w:t>
      </w:r>
      <w:r w:rsidRPr="004602F8">
        <w:fldChar w:fldCharType="begin"/>
      </w:r>
      <w:r w:rsidRPr="004602F8">
        <w:instrText xml:space="preserve"> REF _Ref488834610 \h </w:instrText>
      </w:r>
      <w:r w:rsidR="004602F8">
        <w:instrText xml:space="preserve"> \* MERGEFORMAT </w:instrText>
      </w:r>
      <w:r w:rsidRPr="004602F8">
        <w:fldChar w:fldCharType="separate"/>
      </w:r>
      <w:r w:rsidR="0086114E">
        <w:rPr>
          <w:noProof/>
        </w:rPr>
        <w:t>120</w:t>
      </w:r>
      <w:r w:rsidRPr="004602F8">
        <w:fldChar w:fldCharType="end"/>
      </w:r>
      <w:r w:rsidRPr="004602F8">
        <w:t>.</w:t>
      </w:r>
    </w:p>
    <w:p w14:paraId="6FB99161" w14:textId="1DE49CCC" w:rsidR="006C44F2" w:rsidRPr="004602F8" w:rsidRDefault="004C00E2" w:rsidP="006C44F2">
      <w:pPr>
        <w:pStyle w:val="ASFKFigure"/>
      </w:pPr>
      <w:r w:rsidRPr="004602F8">
        <w:rPr>
          <w:noProof/>
        </w:rPr>
        <w:drawing>
          <wp:inline distT="0" distB="0" distL="0" distR="0" wp14:anchorId="73923592" wp14:editId="48772574">
            <wp:extent cx="6038850" cy="1647825"/>
            <wp:effectExtent l="0" t="0" r="0" b="9525"/>
            <wp:docPr id="198" name="Рисунок 19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38850" cy="1647825"/>
                    </a:xfrm>
                    <a:prstGeom prst="rect">
                      <a:avLst/>
                    </a:prstGeom>
                    <a:noFill/>
                    <a:ln>
                      <a:noFill/>
                    </a:ln>
                  </pic:spPr>
                </pic:pic>
              </a:graphicData>
            </a:graphic>
          </wp:inline>
        </w:drawing>
      </w:r>
    </w:p>
    <w:p w14:paraId="3D0B39BD" w14:textId="35D1329E" w:rsidR="006C44F2" w:rsidRPr="004602F8" w:rsidRDefault="00346628" w:rsidP="006C44F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04" w:name="_Ref488834610"/>
      <w:bookmarkStart w:id="1005" w:name="_Toc126767406"/>
      <w:r w:rsidR="0086114E">
        <w:rPr>
          <w:noProof/>
        </w:rPr>
        <w:t>120</w:t>
      </w:r>
      <w:bookmarkEnd w:id="1004"/>
      <w:r w:rsidRPr="004602F8">
        <w:rPr>
          <w:noProof/>
        </w:rPr>
        <w:fldChar w:fldCharType="end"/>
      </w:r>
      <w:r w:rsidR="006C44F2" w:rsidRPr="004602F8">
        <w:t>. ЭФ документа «Исполнительный документ по периодическим выплатам», закладки «Реквизиты ЦОКР исполнителя»</w:t>
      </w:r>
      <w:bookmarkEnd w:id="1005"/>
    </w:p>
    <w:p w14:paraId="72B2D91B" w14:textId="6EFC6FB1" w:rsidR="006C44F2" w:rsidRPr="004602F8" w:rsidRDefault="006C44F2" w:rsidP="006C44F2">
      <w:pPr>
        <w:pStyle w:val="ASFKNormal"/>
      </w:pPr>
      <w:r w:rsidRPr="004602F8">
        <w:t>Перечень полей документа «Исполнительный документ по периодическим выплатам», закладки «Реквизиты ЦОКР исполнителя» приведен в таблице </w:t>
      </w:r>
      <w:r w:rsidRPr="004602F8">
        <w:fldChar w:fldCharType="begin"/>
      </w:r>
      <w:r w:rsidRPr="004602F8">
        <w:instrText xml:space="preserve"> REF _Ref488834611 \h </w:instrText>
      </w:r>
      <w:r w:rsidR="004602F8">
        <w:instrText xml:space="preserve"> \* MERGEFORMAT </w:instrText>
      </w:r>
      <w:r w:rsidRPr="004602F8">
        <w:fldChar w:fldCharType="separate"/>
      </w:r>
      <w:r w:rsidR="0086114E">
        <w:rPr>
          <w:noProof/>
        </w:rPr>
        <w:t>72</w:t>
      </w:r>
      <w:r w:rsidRPr="004602F8">
        <w:fldChar w:fldCharType="end"/>
      </w:r>
      <w:r w:rsidRPr="004602F8">
        <w:t>.</w:t>
      </w:r>
    </w:p>
    <w:p w14:paraId="523FCBA8" w14:textId="21470B24" w:rsidR="006C44F2" w:rsidRPr="004602F8" w:rsidRDefault="00346628" w:rsidP="006C44F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06" w:name="_Ref488834611"/>
      <w:bookmarkStart w:id="1007" w:name="_Toc126766964"/>
      <w:r w:rsidR="0086114E">
        <w:rPr>
          <w:noProof/>
        </w:rPr>
        <w:t>72</w:t>
      </w:r>
      <w:bookmarkEnd w:id="1006"/>
      <w:r w:rsidRPr="004602F8">
        <w:rPr>
          <w:noProof/>
        </w:rPr>
        <w:fldChar w:fldCharType="end"/>
      </w:r>
      <w:r w:rsidR="006C44F2" w:rsidRPr="004602F8">
        <w:t>. Описание полей документа «Исполнительный документ по периодическим выплатам», закладки «Реквизиты ЦОКР исполнителя»</w:t>
      </w:r>
      <w:bookmarkEnd w:id="100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268"/>
        <w:gridCol w:w="4360"/>
      </w:tblGrid>
      <w:tr w:rsidR="006C44F2" w:rsidRPr="004602F8" w14:paraId="234782CE" w14:textId="77777777" w:rsidTr="00422D0B">
        <w:trPr>
          <w:tblHeader/>
        </w:trPr>
        <w:tc>
          <w:tcPr>
            <w:tcW w:w="2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74C6C4" w14:textId="77777777" w:rsidR="006C44F2" w:rsidRPr="004602F8" w:rsidRDefault="006C44F2" w:rsidP="00041873">
            <w:pPr>
              <w:pStyle w:val="ASFKTableHead"/>
            </w:pPr>
            <w:r w:rsidRPr="004602F8">
              <w:t>Наименование поля</w:t>
            </w:r>
          </w:p>
        </w:tc>
        <w:tc>
          <w:tcPr>
            <w:tcW w:w="2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FA4C22" w14:textId="77777777" w:rsidR="006C44F2" w:rsidRPr="004602F8" w:rsidRDefault="006C44F2" w:rsidP="00041873">
            <w:pPr>
              <w:pStyle w:val="ASFKTableHead"/>
            </w:pPr>
            <w:r w:rsidRPr="004602F8">
              <w:t>Описание поля</w:t>
            </w:r>
          </w:p>
        </w:tc>
      </w:tr>
      <w:tr w:rsidR="006C44F2" w:rsidRPr="004602F8" w14:paraId="6EBD7EF7" w14:textId="77777777" w:rsidTr="00422D0B">
        <w:trPr>
          <w:trHeight w:val="20"/>
        </w:trPr>
        <w:tc>
          <w:tcPr>
            <w:tcW w:w="5000" w:type="pct"/>
            <w:gridSpan w:val="2"/>
            <w:shd w:val="clear" w:color="auto" w:fill="auto"/>
          </w:tcPr>
          <w:p w14:paraId="0971D322" w14:textId="77777777" w:rsidR="006C44F2" w:rsidRPr="004602F8" w:rsidRDefault="006C44F2" w:rsidP="00AC2F13">
            <w:pPr>
              <w:pStyle w:val="ASFKTablenorm"/>
              <w:ind w:left="57" w:right="57"/>
            </w:pPr>
            <w:r w:rsidRPr="004602F8">
              <w:t>Группа полей «Реквизиты ЦОКР исполнителя»</w:t>
            </w:r>
          </w:p>
        </w:tc>
      </w:tr>
      <w:tr w:rsidR="006C44F2" w:rsidRPr="004602F8" w14:paraId="2C9CDAAA" w14:textId="77777777" w:rsidTr="00422D0B">
        <w:trPr>
          <w:trHeight w:val="20"/>
        </w:trPr>
        <w:tc>
          <w:tcPr>
            <w:tcW w:w="2736" w:type="pct"/>
            <w:shd w:val="clear" w:color="auto" w:fill="auto"/>
          </w:tcPr>
          <w:p w14:paraId="76BCABBC" w14:textId="77777777" w:rsidR="006C44F2" w:rsidRPr="004602F8" w:rsidRDefault="006C44F2" w:rsidP="00AC2F13">
            <w:pPr>
              <w:pStyle w:val="ASFKTablenorm"/>
              <w:ind w:left="57" w:right="57"/>
            </w:pPr>
            <w:r w:rsidRPr="004602F8">
              <w:t>Номер л/с ЦОКР</w:t>
            </w:r>
          </w:p>
        </w:tc>
        <w:tc>
          <w:tcPr>
            <w:tcW w:w="2264" w:type="pct"/>
            <w:shd w:val="clear" w:color="auto" w:fill="auto"/>
          </w:tcPr>
          <w:p w14:paraId="3F153B9D" w14:textId="77777777" w:rsidR="006C44F2" w:rsidRPr="004602F8" w:rsidRDefault="006C44F2" w:rsidP="00AC2F13">
            <w:pPr>
              <w:pStyle w:val="ASFKTablenorm"/>
              <w:ind w:left="57" w:right="57"/>
            </w:pPr>
            <w:r w:rsidRPr="004602F8">
              <w:t xml:space="preserve">Указывается номер лицевого счета межрегионального филиала (филиала) ФКУ </w:t>
            </w:r>
            <w:r w:rsidRPr="004602F8">
              <w:lastRenderedPageBreak/>
              <w:t>«ЦОКР», в который передается ИД/РНО на исполнение.</w:t>
            </w:r>
          </w:p>
        </w:tc>
      </w:tr>
      <w:tr w:rsidR="006C44F2" w:rsidRPr="004602F8" w14:paraId="6831682C" w14:textId="77777777" w:rsidTr="00422D0B">
        <w:trPr>
          <w:trHeight w:val="20"/>
        </w:trPr>
        <w:tc>
          <w:tcPr>
            <w:tcW w:w="2736" w:type="pct"/>
            <w:shd w:val="clear" w:color="auto" w:fill="auto"/>
          </w:tcPr>
          <w:p w14:paraId="187D836D" w14:textId="77777777" w:rsidR="006C44F2" w:rsidRPr="004602F8" w:rsidRDefault="006C44F2" w:rsidP="00AC2F13">
            <w:pPr>
              <w:pStyle w:val="ASFKTablenorm"/>
              <w:ind w:left="57" w:right="57"/>
            </w:pPr>
            <w:r w:rsidRPr="004602F8">
              <w:lastRenderedPageBreak/>
              <w:t>Код УБП ЦОКР</w:t>
            </w:r>
          </w:p>
        </w:tc>
        <w:tc>
          <w:tcPr>
            <w:tcW w:w="2264" w:type="pct"/>
            <w:shd w:val="clear" w:color="auto" w:fill="auto"/>
          </w:tcPr>
          <w:p w14:paraId="2227B402" w14:textId="77777777" w:rsidR="006C44F2" w:rsidRPr="004602F8" w:rsidRDefault="006C44F2" w:rsidP="00AC2F13">
            <w:pPr>
              <w:pStyle w:val="ASFKTablenorm"/>
              <w:ind w:left="57" w:right="57"/>
            </w:pPr>
            <w:r w:rsidRPr="004602F8">
              <w:t>Указывается код УБП межрегионального филиала (филиала) ФКУ «ЦОКР», в который передается ИД/РНО на исполнение.</w:t>
            </w:r>
          </w:p>
        </w:tc>
      </w:tr>
      <w:tr w:rsidR="006C44F2" w:rsidRPr="004602F8" w14:paraId="2B156B5D" w14:textId="77777777" w:rsidTr="00422D0B">
        <w:trPr>
          <w:trHeight w:val="20"/>
        </w:trPr>
        <w:tc>
          <w:tcPr>
            <w:tcW w:w="2736" w:type="pct"/>
            <w:shd w:val="clear" w:color="auto" w:fill="auto"/>
          </w:tcPr>
          <w:p w14:paraId="4A7649B5" w14:textId="77777777" w:rsidR="006C44F2" w:rsidRPr="004602F8" w:rsidRDefault="006C44F2" w:rsidP="00AC2F13">
            <w:pPr>
              <w:pStyle w:val="ASFKTablenorm"/>
              <w:ind w:left="57" w:right="57"/>
            </w:pPr>
            <w:r w:rsidRPr="004602F8">
              <w:t>Наименование ЦОКР</w:t>
            </w:r>
          </w:p>
        </w:tc>
        <w:tc>
          <w:tcPr>
            <w:tcW w:w="2264" w:type="pct"/>
            <w:shd w:val="clear" w:color="auto" w:fill="auto"/>
          </w:tcPr>
          <w:p w14:paraId="36F689E8" w14:textId="77777777" w:rsidR="006C44F2" w:rsidRPr="004602F8" w:rsidRDefault="006C44F2" w:rsidP="00AC2F13">
            <w:pPr>
              <w:pStyle w:val="ASFKTablenorm"/>
              <w:ind w:left="57" w:right="57"/>
            </w:pPr>
            <w:r w:rsidRPr="004602F8">
              <w:t>Указывается полное наименование межрегионального филиала (филиала) ФКУ «ЦОКР», в который передается ИД/РНО на исполнение.</w:t>
            </w:r>
          </w:p>
        </w:tc>
      </w:tr>
      <w:tr w:rsidR="006C44F2" w:rsidRPr="004602F8" w14:paraId="745FD995" w14:textId="77777777" w:rsidTr="00422D0B">
        <w:trPr>
          <w:trHeight w:val="20"/>
        </w:trPr>
        <w:tc>
          <w:tcPr>
            <w:tcW w:w="2736" w:type="pct"/>
            <w:shd w:val="clear" w:color="auto" w:fill="auto"/>
          </w:tcPr>
          <w:p w14:paraId="6FC49FB5" w14:textId="77777777" w:rsidR="006C44F2" w:rsidRPr="004602F8" w:rsidRDefault="006C44F2" w:rsidP="00AC2F13">
            <w:pPr>
              <w:pStyle w:val="ASFKTablenorm"/>
              <w:ind w:left="57" w:right="57"/>
            </w:pPr>
            <w:r w:rsidRPr="004602F8">
              <w:t>Код ТОФК ЦОКР</w:t>
            </w:r>
          </w:p>
        </w:tc>
        <w:tc>
          <w:tcPr>
            <w:tcW w:w="2264" w:type="pct"/>
            <w:shd w:val="clear" w:color="auto" w:fill="auto"/>
          </w:tcPr>
          <w:p w14:paraId="652FC32F" w14:textId="77777777" w:rsidR="006C44F2" w:rsidRPr="004602F8" w:rsidRDefault="006C44F2" w:rsidP="00AC2F13">
            <w:pPr>
              <w:pStyle w:val="ASFKTablenorm"/>
              <w:ind w:left="57" w:right="57"/>
            </w:pPr>
            <w:r w:rsidRPr="004602F8">
              <w:t>Указывается код ТОФК в котором межрегиональному филиалу (филиалу) ФКУ «ЦОКР» открыл лицевой счет.</w:t>
            </w:r>
          </w:p>
        </w:tc>
      </w:tr>
      <w:tr w:rsidR="006C44F2" w:rsidRPr="004602F8" w14:paraId="5ACA8735" w14:textId="77777777" w:rsidTr="00422D0B">
        <w:trPr>
          <w:trHeight w:val="20"/>
        </w:trPr>
        <w:tc>
          <w:tcPr>
            <w:tcW w:w="2736" w:type="pct"/>
            <w:shd w:val="clear" w:color="auto" w:fill="auto"/>
          </w:tcPr>
          <w:p w14:paraId="1C2B1E78" w14:textId="77777777" w:rsidR="006C44F2" w:rsidRPr="004602F8" w:rsidRDefault="006C44F2" w:rsidP="00AC2F13">
            <w:pPr>
              <w:pStyle w:val="ASFKTablenorm"/>
              <w:ind w:left="57" w:right="57"/>
            </w:pPr>
            <w:r w:rsidRPr="004602F8">
              <w:t>Наименование ТОФК ЦОКР</w:t>
            </w:r>
          </w:p>
        </w:tc>
        <w:tc>
          <w:tcPr>
            <w:tcW w:w="2264" w:type="pct"/>
            <w:shd w:val="clear" w:color="auto" w:fill="auto"/>
          </w:tcPr>
          <w:p w14:paraId="3D3CA674" w14:textId="77777777" w:rsidR="006C44F2" w:rsidRPr="004602F8" w:rsidRDefault="006C44F2" w:rsidP="00AC2F13">
            <w:pPr>
              <w:pStyle w:val="ASFKTablenorm"/>
              <w:ind w:left="57" w:right="57"/>
            </w:pPr>
            <w:r w:rsidRPr="004602F8">
              <w:t>Указывается полное наименование ТОФК в котором межрегиональному филиалу (филиалу) ФКУ «ЦОКР» открыл лицевой счет.</w:t>
            </w:r>
          </w:p>
        </w:tc>
      </w:tr>
    </w:tbl>
    <w:p w14:paraId="26B1D8A4" w14:textId="77777777" w:rsidR="0042349B" w:rsidRPr="004602F8" w:rsidRDefault="0042349B" w:rsidP="0042349B">
      <w:pPr>
        <w:pStyle w:val="32"/>
      </w:pPr>
      <w:bookmarkStart w:id="1008" w:name="_Ref491956091"/>
      <w:bookmarkStart w:id="1009" w:name="_Toc126766745"/>
      <w:r w:rsidRPr="004602F8">
        <w:t>Уведомление о передаче исполнения исполнительного документа (исходящее)</w:t>
      </w:r>
      <w:bookmarkEnd w:id="994"/>
      <w:bookmarkEnd w:id="995"/>
      <w:bookmarkEnd w:id="996"/>
      <w:bookmarkEnd w:id="997"/>
      <w:bookmarkEnd w:id="998"/>
      <w:bookmarkEnd w:id="1003"/>
      <w:bookmarkEnd w:id="1008"/>
      <w:bookmarkEnd w:id="1009"/>
    </w:p>
    <w:p w14:paraId="0FD0E3FF" w14:textId="77777777" w:rsidR="0042349B" w:rsidRPr="004602F8" w:rsidRDefault="0042349B" w:rsidP="0042349B">
      <w:pPr>
        <w:pStyle w:val="ASFKNormal"/>
      </w:pPr>
      <w:r w:rsidRPr="004602F8">
        <w:t>При необходимости ГРБС (РБС) может передать исполнение ИД подведомственному ПБС. Для этого ГРБС (РБС) создает ЭД «Уведомление о передаче исполнения исполнительного документа (исходящее)» на основе ранее созданной и зарегистрированной Карточки учета БО с типом «ОБД», «ОБЗ» и передает его в орган ФК по месту своего обслуживания. Далее орган ФК передает документ в орган ФК по месту обслуживания подведомственного ПБС, затем документ доводится до ПБС.</w:t>
      </w:r>
    </w:p>
    <w:p w14:paraId="5BC76E00" w14:textId="77777777" w:rsidR="00CA3543" w:rsidRPr="004602F8" w:rsidRDefault="00CA3543" w:rsidP="00CA3543">
      <w:pPr>
        <w:pStyle w:val="ASFKNormal"/>
      </w:pPr>
      <w:r w:rsidRPr="004602F8">
        <w:t>Если ГРБС (РБС) и ПБС обслуживается в одном ОФК, то документ передается в ОФК в следующем порядке:</w:t>
      </w:r>
    </w:p>
    <w:p w14:paraId="0CD3D0F7" w14:textId="77777777" w:rsidR="00CA3543" w:rsidRPr="004602F8" w:rsidRDefault="00CA3543" w:rsidP="00CA3543">
      <w:pPr>
        <w:pStyle w:val="ASFKListmark1"/>
      </w:pPr>
      <w:r w:rsidRPr="004602F8">
        <w:t>ЭД создает</w:t>
      </w:r>
      <w:r w:rsidR="00A97A9F" w:rsidRPr="004602F8">
        <w:t>ся в СУФД на АРМ ГРБС (АРМ РБС);</w:t>
      </w:r>
    </w:p>
    <w:p w14:paraId="35045AD7" w14:textId="77777777" w:rsidR="00CA3543" w:rsidRPr="004602F8" w:rsidRDefault="00A97A9F" w:rsidP="00CA3543">
      <w:pPr>
        <w:pStyle w:val="ASFKListmark1"/>
      </w:pPr>
      <w:r w:rsidRPr="004602F8">
        <w:t>д</w:t>
      </w:r>
      <w:r w:rsidR="00CA3543" w:rsidRPr="004602F8">
        <w:t xml:space="preserve">алее ЭД подписывается и отправляется </w:t>
      </w:r>
      <w:r w:rsidRPr="004602F8">
        <w:t>с АРМ ГРБС (АРМ РБС) на АРМ ОФК;</w:t>
      </w:r>
    </w:p>
    <w:p w14:paraId="031DAC0C" w14:textId="77777777" w:rsidR="00CA3543" w:rsidRPr="004602F8" w:rsidRDefault="00A97A9F" w:rsidP="00CA3543">
      <w:pPr>
        <w:pStyle w:val="ASFKListmark1"/>
      </w:pPr>
      <w:r w:rsidRPr="004602F8">
        <w:t>н</w:t>
      </w:r>
      <w:r w:rsidR="00CA3543" w:rsidRPr="004602F8">
        <w:t>а АРМ ОФК ЭД проходит проверку и передается в учетную систему УФК.</w:t>
      </w:r>
    </w:p>
    <w:p w14:paraId="245DF5D8" w14:textId="77777777" w:rsidR="00CA3543" w:rsidRPr="004602F8" w:rsidRDefault="00CA3543" w:rsidP="00CA3543">
      <w:pPr>
        <w:pStyle w:val="ASFKNormal"/>
      </w:pPr>
      <w:r w:rsidRPr="004602F8">
        <w:t>В случае отсутствия у ГРБС (РБС) собственного АРМ СУФД документ передается в ОФК в бумажном виде и вводится вручную на АРМ ОФК.</w:t>
      </w:r>
    </w:p>
    <w:p w14:paraId="43AD1CC3" w14:textId="7ADD0848" w:rsidR="00CA3543" w:rsidRPr="004602F8" w:rsidRDefault="00A179C2" w:rsidP="00CA3543">
      <w:pPr>
        <w:pStyle w:val="ASFKNormal"/>
      </w:pPr>
      <w:r w:rsidRPr="004602F8">
        <w:t>Для работы с документами «</w:t>
      </w:r>
      <w:r w:rsidR="00CA3543" w:rsidRPr="004602F8">
        <w:t>Уведомление о передаче исполнения исполнительного документа (исходящее)</w:t>
      </w:r>
      <w:r w:rsidR="00BC7FFB" w:rsidRPr="004602F8">
        <w:t>»</w:t>
      </w:r>
      <w:r w:rsidR="00CA3543" w:rsidRPr="004602F8">
        <w:t xml:space="preserve"> следует перейти в пункт меню </w:t>
      </w:r>
      <w:r w:rsidR="00BC7FFB" w:rsidRPr="004602F8">
        <w:t>«</w:t>
      </w:r>
      <w:r w:rsidR="00CA3543" w:rsidRPr="004602F8">
        <w:t>Документы – Регистрация и учет обязательств</w:t>
      </w:r>
      <w:r w:rsidR="00023C3C" w:rsidRPr="004602F8">
        <w:t xml:space="preserve"> </w:t>
      </w:r>
      <w:r w:rsidR="00CA3543" w:rsidRPr="004602F8">
        <w:t>– Карточки учета БО – Уведомление о передаче исполнения исполнительного документа (исходящее)</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_Ref231201227 \h  \* MERGEFORMAT </w:instrText>
      </w:r>
      <w:r w:rsidR="00CA3543" w:rsidRPr="004602F8">
        <w:fldChar w:fldCharType="separate"/>
      </w:r>
      <w:r w:rsidR="0086114E">
        <w:t>121</w:t>
      </w:r>
      <w:r w:rsidR="00CA3543" w:rsidRPr="004602F8">
        <w:fldChar w:fldCharType="end"/>
      </w:r>
      <w:r w:rsidR="00CA3543" w:rsidRPr="004602F8">
        <w:t>.</w:t>
      </w:r>
    </w:p>
    <w:p w14:paraId="633545A5" w14:textId="56517886" w:rsidR="00CA3543" w:rsidRPr="004602F8" w:rsidRDefault="004C00E2" w:rsidP="00CA3543">
      <w:pPr>
        <w:pStyle w:val="ASFKFigure"/>
      </w:pPr>
      <w:r w:rsidRPr="004602F8">
        <w:rPr>
          <w:noProof/>
        </w:rPr>
        <w:lastRenderedPageBreak/>
        <w:drawing>
          <wp:inline distT="0" distB="0" distL="0" distR="0" wp14:anchorId="40E113B5" wp14:editId="2A31DF55">
            <wp:extent cx="6124575" cy="3657600"/>
            <wp:effectExtent l="0" t="0" r="9525" b="0"/>
            <wp:docPr id="199" name="Рисунок 1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0DBDBEDC" w14:textId="7273FC7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10" w:name="_Ref231201227"/>
      <w:bookmarkStart w:id="1011" w:name="_Toc126767407"/>
      <w:r w:rsidR="0086114E">
        <w:rPr>
          <w:noProof/>
        </w:rPr>
        <w:t>121</w:t>
      </w:r>
      <w:bookmarkEnd w:id="1010"/>
      <w:r w:rsidRPr="004602F8">
        <w:rPr>
          <w:noProof/>
        </w:rPr>
        <w:fldChar w:fldCharType="end"/>
      </w:r>
      <w:r w:rsidR="00CA3543" w:rsidRPr="004602F8">
        <w:t xml:space="preserve">. ЭФ списка документов </w:t>
      </w:r>
      <w:r w:rsidR="00BC7FFB" w:rsidRPr="004602F8">
        <w:t>«</w:t>
      </w:r>
      <w:r w:rsidR="00CA3543" w:rsidRPr="004602F8">
        <w:t>Уведомление о передаче исполнения исполнительного документа (исходящее)</w:t>
      </w:r>
      <w:r w:rsidR="00BC7FFB" w:rsidRPr="004602F8">
        <w:t>»</w:t>
      </w:r>
      <w:bookmarkEnd w:id="1011"/>
    </w:p>
    <w:p w14:paraId="434FB153" w14:textId="77777777" w:rsidR="00CA3543" w:rsidRPr="004602F8" w:rsidRDefault="00CA3543" w:rsidP="00CA3543">
      <w:pPr>
        <w:pStyle w:val="41"/>
      </w:pPr>
      <w:bookmarkStart w:id="1012" w:name="_Toc232827382"/>
      <w:r w:rsidRPr="004602F8">
        <w:t>Доступные операции</w:t>
      </w:r>
      <w:bookmarkEnd w:id="1012"/>
    </w:p>
    <w:p w14:paraId="635287DB" w14:textId="77777777" w:rsidR="00CA3543" w:rsidRPr="004602F8" w:rsidRDefault="00CA3543" w:rsidP="00CA3543">
      <w:pPr>
        <w:pStyle w:val="ASFKNormal"/>
      </w:pPr>
      <w:r w:rsidRPr="004602F8">
        <w:t>На АРМ ОФК доступны следующие операции над документом:</w:t>
      </w:r>
    </w:p>
    <w:p w14:paraId="7032BA11" w14:textId="77777777" w:rsidR="00CA3543" w:rsidRPr="004602F8" w:rsidRDefault="00CA3543" w:rsidP="00CA3543">
      <w:pPr>
        <w:pStyle w:val="ASFKListmark1"/>
      </w:pPr>
      <w:r w:rsidRPr="004602F8">
        <w:t>Для исходящих документов:</w:t>
      </w:r>
    </w:p>
    <w:p w14:paraId="65191263" w14:textId="77777777" w:rsidR="00CA3543" w:rsidRPr="004602F8" w:rsidRDefault="00CA3543" w:rsidP="00CA3543">
      <w:pPr>
        <w:pStyle w:val="ASFKListmark2"/>
      </w:pPr>
      <w:r w:rsidRPr="004602F8">
        <w:t>ввод вручную (в том числе создание из родительского документа);</w:t>
      </w:r>
    </w:p>
    <w:p w14:paraId="0DE355AE" w14:textId="77777777" w:rsidR="00CA3543" w:rsidRPr="004602F8" w:rsidRDefault="00CA3543" w:rsidP="00CA3543">
      <w:pPr>
        <w:pStyle w:val="ASFKListmark2"/>
      </w:pPr>
      <w:r w:rsidRPr="004602F8">
        <w:t>загрузка из внешней системы;</w:t>
      </w:r>
    </w:p>
    <w:p w14:paraId="655AB566" w14:textId="77777777" w:rsidR="00CA3543" w:rsidRPr="004602F8" w:rsidRDefault="00CA3543" w:rsidP="00CA3543">
      <w:pPr>
        <w:pStyle w:val="ASFKListmark2"/>
      </w:pPr>
      <w:r w:rsidRPr="004602F8">
        <w:t>документарный контроль;</w:t>
      </w:r>
    </w:p>
    <w:p w14:paraId="63EDE4F1" w14:textId="77777777" w:rsidR="00CA3543" w:rsidRPr="004602F8" w:rsidRDefault="00CA3543" w:rsidP="00CA3543">
      <w:pPr>
        <w:pStyle w:val="ASFKListmark2"/>
      </w:pPr>
      <w:r w:rsidRPr="004602F8">
        <w:t>просмотр и редактирование;</w:t>
      </w:r>
    </w:p>
    <w:p w14:paraId="3874D80E" w14:textId="77777777" w:rsidR="00CA3543" w:rsidRPr="004602F8" w:rsidRDefault="00CA3543" w:rsidP="00CA3543">
      <w:pPr>
        <w:pStyle w:val="ASFKListmark2"/>
      </w:pPr>
      <w:r w:rsidRPr="004602F8">
        <w:t>удаление;</w:t>
      </w:r>
    </w:p>
    <w:p w14:paraId="75915724" w14:textId="77777777" w:rsidR="00CA3543" w:rsidRPr="004602F8" w:rsidRDefault="00CA3543" w:rsidP="00CA3543">
      <w:pPr>
        <w:pStyle w:val="ASFKListmark2"/>
      </w:pPr>
      <w:r w:rsidRPr="004602F8">
        <w:t>подписание ЭП;</w:t>
      </w:r>
    </w:p>
    <w:p w14:paraId="63C8F9E9" w14:textId="77777777" w:rsidR="00CA3543" w:rsidRPr="004602F8" w:rsidRDefault="00CA3543" w:rsidP="00CA3543">
      <w:pPr>
        <w:pStyle w:val="ASFKListmark2"/>
      </w:pPr>
      <w:r w:rsidRPr="004602F8">
        <w:t>печать;</w:t>
      </w:r>
    </w:p>
    <w:p w14:paraId="302846F9" w14:textId="77777777" w:rsidR="00CA3543" w:rsidRPr="004602F8" w:rsidRDefault="00CA3543" w:rsidP="00CA3543">
      <w:pPr>
        <w:pStyle w:val="ASFKListmark2"/>
      </w:pPr>
      <w:r w:rsidRPr="004602F8">
        <w:t>отправка в УФК.</w:t>
      </w:r>
    </w:p>
    <w:p w14:paraId="14378471" w14:textId="77777777" w:rsidR="00CA3543" w:rsidRPr="004602F8" w:rsidRDefault="00CA3543" w:rsidP="00CA3543">
      <w:pPr>
        <w:pStyle w:val="ASFKListmark1"/>
      </w:pPr>
      <w:r w:rsidRPr="004602F8">
        <w:t>Для транзитных документов:</w:t>
      </w:r>
    </w:p>
    <w:p w14:paraId="30E0AF8E" w14:textId="77777777" w:rsidR="00CA3543" w:rsidRPr="004602F8" w:rsidRDefault="00CA3543" w:rsidP="00CA3543">
      <w:pPr>
        <w:pStyle w:val="ASFKListmark2"/>
      </w:pPr>
      <w:r w:rsidRPr="004602F8">
        <w:t>просмотр;</w:t>
      </w:r>
    </w:p>
    <w:p w14:paraId="36BB9F85" w14:textId="77777777" w:rsidR="00CA3543" w:rsidRPr="004602F8" w:rsidRDefault="00CA3543" w:rsidP="00CA3543">
      <w:pPr>
        <w:pStyle w:val="ASFKListmark2"/>
      </w:pPr>
      <w:r w:rsidRPr="004602F8">
        <w:t>проверка ЭП;</w:t>
      </w:r>
    </w:p>
    <w:p w14:paraId="56E38F5A" w14:textId="77777777" w:rsidR="00CA3543" w:rsidRPr="004602F8" w:rsidRDefault="00CA3543" w:rsidP="00CA3543">
      <w:pPr>
        <w:pStyle w:val="ASFKListmark2"/>
      </w:pPr>
      <w:r w:rsidRPr="004602F8">
        <w:t>документарный контроль;</w:t>
      </w:r>
    </w:p>
    <w:p w14:paraId="72FF47F5" w14:textId="77777777" w:rsidR="00CA3543" w:rsidRPr="004602F8" w:rsidRDefault="00CA3543" w:rsidP="00CA3543">
      <w:pPr>
        <w:pStyle w:val="ASFKListmark2"/>
      </w:pPr>
      <w:r w:rsidRPr="004602F8">
        <w:t>печать;</w:t>
      </w:r>
    </w:p>
    <w:p w14:paraId="46788128" w14:textId="77777777" w:rsidR="00CA3543" w:rsidRPr="004602F8" w:rsidRDefault="00CA3543" w:rsidP="00CA3543">
      <w:pPr>
        <w:pStyle w:val="ASFKListmark2"/>
      </w:pPr>
      <w:r w:rsidRPr="004602F8">
        <w:t>отправка в УФК.</w:t>
      </w:r>
    </w:p>
    <w:p w14:paraId="17FFBED0" w14:textId="750415B6" w:rsidR="00023C3C" w:rsidRPr="004602F8" w:rsidRDefault="00023C3C" w:rsidP="00023C3C">
      <w:pPr>
        <w:pStyle w:val="ASFKNormal"/>
      </w:pPr>
      <w:r w:rsidRPr="004602F8">
        <w:t xml:space="preserve">ЭД «Уведомление о передаче исполнения исполнительного документа (исходящее)» может быть создан на основе родительского документа – карточки БО с типом «ОБД», «ОБЗ». Для этого в форме документа необходимо нажать на кнопку </w:t>
      </w:r>
      <w:r w:rsidR="004C00E2" w:rsidRPr="004602F8">
        <w:rPr>
          <w:noProof/>
        </w:rPr>
        <w:drawing>
          <wp:inline distT="0" distB="0" distL="0" distR="0" wp14:anchorId="799EEA96" wp14:editId="1F6807E8">
            <wp:extent cx="180975" cy="180975"/>
            <wp:effectExtent l="0" t="0" r="9525" b="9525"/>
            <wp:docPr id="200" name="Рисунок 200"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Snap1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7F1F23" w:rsidRPr="004602F8">
        <w:t> </w:t>
      </w:r>
      <w:r w:rsidRPr="004602F8">
        <w:t>(Выбрать родительский документ), выбрать тип родительского документа («Сведения об обязательстве» или «Заявка на внесение изменений в обязательство»), а затем сам родительский документ. Необходимые атрибуты перетянутся из родительского документа в документ «Уведомление о передаче исполнения исполнительного документа (исходящее)».</w:t>
      </w:r>
    </w:p>
    <w:p w14:paraId="4947FEE3" w14:textId="77777777" w:rsidR="00CA3543" w:rsidRPr="004602F8" w:rsidRDefault="00CA3543" w:rsidP="00CA3543">
      <w:pPr>
        <w:pStyle w:val="41"/>
      </w:pPr>
      <w:bookmarkStart w:id="1013" w:name="_Ref231237848"/>
      <w:bookmarkStart w:id="1014" w:name="_Toc232827383"/>
      <w:r w:rsidRPr="004602F8">
        <w:lastRenderedPageBreak/>
        <w:t>Экранная форма документа</w:t>
      </w:r>
      <w:bookmarkEnd w:id="1013"/>
      <w:bookmarkEnd w:id="1014"/>
    </w:p>
    <w:p w14:paraId="6A0A35AF" w14:textId="6A8BD6C5" w:rsidR="00CA3543" w:rsidRPr="004602F8" w:rsidRDefault="00CA3543" w:rsidP="00CA3543">
      <w:pPr>
        <w:pStyle w:val="ASFKNormal"/>
      </w:pPr>
      <w:r w:rsidRPr="004602F8">
        <w:t xml:space="preserve">ЭФ документа </w:t>
      </w:r>
      <w:r w:rsidR="00BC7FFB" w:rsidRPr="004602F8">
        <w:t>«</w:t>
      </w:r>
      <w:r w:rsidRPr="004602F8">
        <w:t>Уведомление о передаче исполнения исполнительного документа (исходящее)</w:t>
      </w:r>
      <w:r w:rsidR="00BC7FFB" w:rsidRPr="004602F8">
        <w:t>»</w:t>
      </w:r>
      <w:r w:rsidRPr="004602F8">
        <w:t xml:space="preserve"> представлена на рисунках </w:t>
      </w:r>
      <w:r w:rsidRPr="004602F8">
        <w:fldChar w:fldCharType="begin"/>
      </w:r>
      <w:r w:rsidRPr="004602F8">
        <w:instrText xml:space="preserve"> REF _Ref231228006 \h  \* MERGEFORMAT </w:instrText>
      </w:r>
      <w:r w:rsidRPr="004602F8">
        <w:fldChar w:fldCharType="separate"/>
      </w:r>
      <w:r w:rsidR="0086114E">
        <w:t>122</w:t>
      </w:r>
      <w:r w:rsidRPr="004602F8">
        <w:fldChar w:fldCharType="end"/>
      </w:r>
      <w:r w:rsidRPr="004602F8">
        <w:t xml:space="preserve">, </w:t>
      </w:r>
      <w:r w:rsidRPr="004602F8">
        <w:fldChar w:fldCharType="begin"/>
      </w:r>
      <w:r w:rsidRPr="004602F8">
        <w:instrText xml:space="preserve"> REF _Ref231231239 \h  \* MERGEFORMAT </w:instrText>
      </w:r>
      <w:r w:rsidRPr="004602F8">
        <w:fldChar w:fldCharType="separate"/>
      </w:r>
      <w:r w:rsidR="0086114E">
        <w:t>123</w:t>
      </w:r>
      <w:r w:rsidRPr="004602F8">
        <w:fldChar w:fldCharType="end"/>
      </w:r>
      <w:r w:rsidRPr="004602F8">
        <w:t xml:space="preserve"> и </w:t>
      </w:r>
      <w:r w:rsidRPr="004602F8">
        <w:fldChar w:fldCharType="begin"/>
      </w:r>
      <w:r w:rsidRPr="004602F8">
        <w:instrText xml:space="preserve"> REF _Ref231235416 \h  \* MERGEFORMAT </w:instrText>
      </w:r>
      <w:r w:rsidRPr="004602F8">
        <w:fldChar w:fldCharType="separate"/>
      </w:r>
      <w:r w:rsidR="0086114E">
        <w:t>124</w:t>
      </w:r>
      <w:r w:rsidRPr="004602F8">
        <w:fldChar w:fldCharType="end"/>
      </w:r>
      <w:r w:rsidRPr="004602F8">
        <w:t>. Форма содержит следующие закладки:</w:t>
      </w:r>
    </w:p>
    <w:p w14:paraId="24BA7802" w14:textId="77777777" w:rsidR="00CA3543" w:rsidRPr="004602F8" w:rsidRDefault="00BC7FFB" w:rsidP="00CA3543">
      <w:pPr>
        <w:pStyle w:val="ASFKListmark1"/>
      </w:pPr>
      <w:r w:rsidRPr="004602F8">
        <w:t>«</w:t>
      </w:r>
      <w:r w:rsidR="00CA3543" w:rsidRPr="004602F8">
        <w:t>Заголовок, раздел 1,2 (1)</w:t>
      </w:r>
      <w:r w:rsidRPr="004602F8">
        <w:t>»</w:t>
      </w:r>
      <w:r w:rsidR="00CA3543" w:rsidRPr="004602F8">
        <w:t>;</w:t>
      </w:r>
    </w:p>
    <w:p w14:paraId="209A9AC1" w14:textId="77777777" w:rsidR="00CA3543" w:rsidRPr="004602F8" w:rsidRDefault="00BC7FFB" w:rsidP="00CA3543">
      <w:pPr>
        <w:pStyle w:val="ASFKListmark1"/>
      </w:pPr>
      <w:r w:rsidRPr="004602F8">
        <w:t>«</w:t>
      </w:r>
      <w:r w:rsidR="00CA3543" w:rsidRPr="004602F8">
        <w:t>Раздел 3,4 (2)</w:t>
      </w:r>
      <w:r w:rsidRPr="004602F8">
        <w:t>»</w:t>
      </w:r>
      <w:r w:rsidR="00CA3543" w:rsidRPr="004602F8">
        <w:t>;</w:t>
      </w:r>
    </w:p>
    <w:p w14:paraId="662F902A" w14:textId="77777777" w:rsidR="00CA3543" w:rsidRPr="004602F8" w:rsidRDefault="00BC7FFB" w:rsidP="00CA3543">
      <w:pPr>
        <w:pStyle w:val="ASFKListmark1"/>
      </w:pPr>
      <w:r w:rsidRPr="004602F8">
        <w:t>«</w:t>
      </w:r>
      <w:r w:rsidR="00CA3543" w:rsidRPr="004602F8">
        <w:t>Раздел 5, подписи (3)</w:t>
      </w:r>
      <w:r w:rsidRPr="004602F8">
        <w:t>»</w:t>
      </w:r>
      <w:r w:rsidR="00CA3543" w:rsidRPr="004602F8">
        <w:t>;</w:t>
      </w:r>
    </w:p>
    <w:p w14:paraId="49BA81FC"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3197B8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3A417B2" w14:textId="70AFCC79" w:rsidR="00CA3543" w:rsidRPr="004602F8" w:rsidRDefault="004C00E2" w:rsidP="00CA3543">
      <w:pPr>
        <w:pStyle w:val="ASFKFigure"/>
      </w:pPr>
      <w:r w:rsidRPr="004602F8">
        <w:rPr>
          <w:noProof/>
        </w:rPr>
        <w:drawing>
          <wp:inline distT="0" distB="0" distL="0" distR="0" wp14:anchorId="40DD6431" wp14:editId="7897C00E">
            <wp:extent cx="6124575" cy="4019550"/>
            <wp:effectExtent l="0" t="0" r="9525" b="0"/>
            <wp:docPr id="201" name="Рисунок 2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592DEFF7" w14:textId="58690AB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15" w:name="_Ref231228006"/>
      <w:bookmarkStart w:id="1016" w:name="_Toc126767408"/>
      <w:r w:rsidR="0086114E">
        <w:rPr>
          <w:noProof/>
        </w:rPr>
        <w:t>122</w:t>
      </w:r>
      <w:bookmarkEnd w:id="1015"/>
      <w:r w:rsidRPr="004602F8">
        <w:rPr>
          <w:noProof/>
        </w:rPr>
        <w:fldChar w:fldCharType="end"/>
      </w:r>
      <w:r w:rsidR="00CA3543" w:rsidRPr="004602F8">
        <w:t xml:space="preserve">. ЭФ документа </w:t>
      </w:r>
      <w:r w:rsidR="00BC7FFB" w:rsidRPr="004602F8">
        <w:t>«</w:t>
      </w:r>
      <w:r w:rsidR="00CA3543" w:rsidRPr="004602F8">
        <w:t>Уведомление о передаче исполнения исполнительного документа (исходящее)</w:t>
      </w:r>
      <w:r w:rsidR="006B08A4" w:rsidRPr="004602F8">
        <w:t>», закладки «</w:t>
      </w:r>
      <w:r w:rsidR="00CA3543" w:rsidRPr="004602F8">
        <w:t>Заголовок, раздел 1,2 (1)</w:t>
      </w:r>
      <w:r w:rsidR="00BC7FFB" w:rsidRPr="004602F8">
        <w:t>»</w:t>
      </w:r>
      <w:bookmarkEnd w:id="1016"/>
    </w:p>
    <w:p w14:paraId="525BAA93" w14:textId="77777777" w:rsidR="00023C3C" w:rsidRPr="004602F8" w:rsidRDefault="00023C3C" w:rsidP="00CA3543">
      <w:pPr>
        <w:pStyle w:val="ASFKNormal"/>
      </w:pPr>
      <w:r w:rsidRPr="004602F8">
        <w:t xml:space="preserve">При вводе документа вручную поля документа заполняются без использования справочников и списков,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21ABAD0F" w14:textId="334C0728" w:rsidR="00CA3543" w:rsidRPr="004602F8" w:rsidRDefault="00CA3543" w:rsidP="00CA3543">
      <w:pPr>
        <w:pStyle w:val="ASFKNormal"/>
      </w:pPr>
      <w:r w:rsidRPr="004602F8">
        <w:t xml:space="preserve">Перечень </w:t>
      </w:r>
      <w:r w:rsidR="00023C3C" w:rsidRPr="004602F8">
        <w:t xml:space="preserve">полей документа «Уведомление о передаче исполнения исполнительного документа (исходящее)», закладки «Заголовок, раздел 1,2 (1)» </w:t>
      </w:r>
      <w:r w:rsidRPr="004602F8">
        <w:t>приведен в таблице </w:t>
      </w:r>
      <w:r w:rsidRPr="004602F8">
        <w:fldChar w:fldCharType="begin"/>
      </w:r>
      <w:r w:rsidRPr="004602F8">
        <w:instrText xml:space="preserve"> REF _Ref317675353 \h  \* MERGEFORMAT </w:instrText>
      </w:r>
      <w:r w:rsidRPr="004602F8">
        <w:fldChar w:fldCharType="separate"/>
      </w:r>
      <w:r w:rsidR="0086114E">
        <w:t>73</w:t>
      </w:r>
      <w:r w:rsidRPr="004602F8">
        <w:fldChar w:fldCharType="end"/>
      </w:r>
      <w:r w:rsidRPr="004602F8">
        <w:t>.</w:t>
      </w:r>
    </w:p>
    <w:p w14:paraId="521AE241" w14:textId="478D866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17" w:name="_Ref317675353"/>
      <w:bookmarkStart w:id="1018" w:name="_Toc126766965"/>
      <w:r w:rsidR="0086114E">
        <w:rPr>
          <w:noProof/>
        </w:rPr>
        <w:t>73</w:t>
      </w:r>
      <w:bookmarkEnd w:id="1017"/>
      <w:r w:rsidRPr="004602F8">
        <w:rPr>
          <w:noProof/>
        </w:rPr>
        <w:fldChar w:fldCharType="end"/>
      </w:r>
      <w:r w:rsidR="00CA3543" w:rsidRPr="004602F8">
        <w:t xml:space="preserve">. </w:t>
      </w:r>
      <w:bookmarkStart w:id="1019" w:name="_Hlk304554746"/>
      <w:r w:rsidR="00CA3543" w:rsidRPr="004602F8">
        <w:t xml:space="preserve">Описание полей документа </w:t>
      </w:r>
      <w:r w:rsidR="00BC7FFB" w:rsidRPr="004602F8">
        <w:t>«</w:t>
      </w:r>
      <w:r w:rsidR="00CA3543" w:rsidRPr="004602F8">
        <w:t>Уведомление о передаче исполнения исполнительного документа (исходящее)</w:t>
      </w:r>
      <w:bookmarkEnd w:id="1019"/>
      <w:r w:rsidR="006B08A4" w:rsidRPr="004602F8">
        <w:t>», закладки «</w:t>
      </w:r>
      <w:r w:rsidR="00CA3543" w:rsidRPr="004602F8">
        <w:t>Заголовок, раздел 1,2 (1)</w:t>
      </w:r>
      <w:r w:rsidR="00BC7FFB" w:rsidRPr="004602F8">
        <w:t>»</w:t>
      </w:r>
      <w:bookmarkEnd w:id="101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6730BBBA" w14:textId="77777777" w:rsidTr="00422D0B">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66AE3A"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36E660" w14:textId="77777777" w:rsidR="00CA3543" w:rsidRPr="004602F8" w:rsidRDefault="00CA3543" w:rsidP="00CA3543">
            <w:pPr>
              <w:pStyle w:val="ASFKTableHead"/>
            </w:pPr>
            <w:r w:rsidRPr="004602F8">
              <w:t>Описание поля</w:t>
            </w:r>
          </w:p>
        </w:tc>
      </w:tr>
      <w:tr w:rsidR="00CA3543" w:rsidRPr="004602F8" w14:paraId="0DB680A0" w14:textId="77777777" w:rsidTr="00422D0B">
        <w:tc>
          <w:tcPr>
            <w:tcW w:w="1198" w:type="pct"/>
            <w:shd w:val="clear" w:color="auto" w:fill="auto"/>
          </w:tcPr>
          <w:p w14:paraId="539EBA04" w14:textId="77777777" w:rsidR="00CA3543" w:rsidRPr="004602F8" w:rsidRDefault="00CA3543" w:rsidP="00AC2F13">
            <w:pPr>
              <w:pStyle w:val="ASFKTablenorm"/>
              <w:ind w:left="57" w:right="57"/>
            </w:pPr>
            <w:r w:rsidRPr="004602F8">
              <w:t>Дата уведомления</w:t>
            </w:r>
          </w:p>
        </w:tc>
        <w:tc>
          <w:tcPr>
            <w:tcW w:w="3802" w:type="pct"/>
            <w:shd w:val="clear" w:color="auto" w:fill="auto"/>
          </w:tcPr>
          <w:p w14:paraId="0B53176E" w14:textId="77777777" w:rsidR="00CA3543" w:rsidRPr="004602F8" w:rsidRDefault="00CA3543" w:rsidP="00AC2F13">
            <w:pPr>
              <w:pStyle w:val="ASFKTablenorm"/>
              <w:ind w:left="57" w:right="57"/>
            </w:pPr>
            <w:r w:rsidRPr="004602F8">
              <w:t>Дата документа. Значение даты может быть выбрано с помощью системного календаря.</w:t>
            </w:r>
          </w:p>
        </w:tc>
      </w:tr>
      <w:tr w:rsidR="00CA3543" w:rsidRPr="004602F8" w14:paraId="65C02ECB" w14:textId="77777777" w:rsidTr="00422D0B">
        <w:tc>
          <w:tcPr>
            <w:tcW w:w="1198" w:type="pct"/>
            <w:shd w:val="clear" w:color="auto" w:fill="auto"/>
          </w:tcPr>
          <w:p w14:paraId="2D712D4D" w14:textId="77777777" w:rsidR="00CA3543" w:rsidRPr="004602F8" w:rsidRDefault="00CA3543" w:rsidP="00AC2F13">
            <w:pPr>
              <w:pStyle w:val="ASFKTablenorm"/>
              <w:ind w:left="57" w:right="57"/>
            </w:pPr>
            <w:r w:rsidRPr="004602F8">
              <w:t>Регномер БО</w:t>
            </w:r>
          </w:p>
        </w:tc>
        <w:tc>
          <w:tcPr>
            <w:tcW w:w="3802" w:type="pct"/>
            <w:shd w:val="clear" w:color="auto" w:fill="auto"/>
          </w:tcPr>
          <w:p w14:paraId="69E3BF22" w14:textId="77777777" w:rsidR="00CA3543" w:rsidRPr="004602F8" w:rsidRDefault="00CA3543" w:rsidP="00AC2F13">
            <w:pPr>
              <w:pStyle w:val="ASFKTablenorm"/>
              <w:ind w:left="57" w:right="57"/>
            </w:pPr>
            <w:r w:rsidRPr="004602F8">
              <w:t xml:space="preserve">Регистрационный номер БО. </w:t>
            </w:r>
          </w:p>
          <w:p w14:paraId="61286539" w14:textId="77777777" w:rsidR="00CA3543" w:rsidRPr="004602F8" w:rsidRDefault="00CA3543" w:rsidP="00AC2F13">
            <w:pPr>
              <w:pStyle w:val="ASFKTablenorm"/>
              <w:ind w:left="57" w:right="57"/>
            </w:pPr>
            <w:r w:rsidRPr="004602F8">
              <w:lastRenderedPageBreak/>
              <w:t xml:space="preserve">Значение может быть введено вручную или подтягивается автоматически при выборе родительского документа из поля </w:t>
            </w:r>
            <w:r w:rsidR="00BC7FFB" w:rsidRPr="004602F8">
              <w:t>«</w:t>
            </w:r>
            <w:r w:rsidRPr="004602F8">
              <w:t>Номер БО, присвоенный ФК</w:t>
            </w:r>
            <w:r w:rsidR="00BC7FFB" w:rsidRPr="004602F8">
              <w:t>»</w:t>
            </w:r>
            <w:r w:rsidRPr="004602F8">
              <w:t xml:space="preserve"> (если родительский документ типа </w:t>
            </w:r>
            <w:r w:rsidR="00BC7FFB" w:rsidRPr="004602F8">
              <w:t>«</w:t>
            </w:r>
            <w:r w:rsidRPr="004602F8">
              <w:t>ОБД</w:t>
            </w:r>
            <w:r w:rsidR="00BC7FFB" w:rsidRPr="004602F8">
              <w:t>»</w:t>
            </w:r>
            <w:r w:rsidRPr="004602F8">
              <w:t xml:space="preserve"> (Сведения об обязательстве)), либо из поля </w:t>
            </w:r>
            <w:r w:rsidR="00BC7FFB" w:rsidRPr="004602F8">
              <w:t>«</w:t>
            </w:r>
            <w:r w:rsidRPr="004602F8">
              <w:t>Заявка на внесение изменений в обязательство</w:t>
            </w:r>
            <w:r w:rsidR="00BC7FFB" w:rsidRPr="004602F8">
              <w:t>»</w:t>
            </w:r>
            <w:r w:rsidRPr="004602F8">
              <w:t xml:space="preserve"> (если родительский документ типа </w:t>
            </w:r>
            <w:r w:rsidR="00BC7FFB" w:rsidRPr="004602F8">
              <w:t>«</w:t>
            </w:r>
            <w:r w:rsidRPr="004602F8">
              <w:t>ОБЗ</w:t>
            </w:r>
            <w:r w:rsidR="00BC7FFB" w:rsidRPr="004602F8">
              <w:t>»</w:t>
            </w:r>
            <w:r w:rsidRPr="004602F8">
              <w:t>).</w:t>
            </w:r>
          </w:p>
        </w:tc>
      </w:tr>
      <w:tr w:rsidR="00CA3543" w:rsidRPr="004602F8" w14:paraId="4C0CBD59" w14:textId="77777777" w:rsidTr="00422D0B">
        <w:tc>
          <w:tcPr>
            <w:tcW w:w="1198" w:type="pct"/>
            <w:shd w:val="clear" w:color="auto" w:fill="auto"/>
          </w:tcPr>
          <w:p w14:paraId="18D021F3" w14:textId="77777777" w:rsidR="00CA3543" w:rsidRPr="004602F8" w:rsidRDefault="00CA3543" w:rsidP="00AC2F13">
            <w:pPr>
              <w:pStyle w:val="ASFKTablenorm"/>
              <w:ind w:left="57" w:right="57"/>
            </w:pPr>
            <w:r w:rsidRPr="004602F8">
              <w:lastRenderedPageBreak/>
              <w:t>Статус</w:t>
            </w:r>
          </w:p>
        </w:tc>
        <w:tc>
          <w:tcPr>
            <w:tcW w:w="3802" w:type="pct"/>
            <w:shd w:val="clear" w:color="auto" w:fill="auto"/>
          </w:tcPr>
          <w:p w14:paraId="03B338F4" w14:textId="77777777" w:rsidR="00CA3543" w:rsidRPr="004602F8" w:rsidRDefault="00CA3543" w:rsidP="00AC2F13">
            <w:pPr>
              <w:pStyle w:val="ASFKTablenorm"/>
              <w:ind w:left="57" w:right="57"/>
            </w:pPr>
            <w:r w:rsidRPr="004602F8">
              <w:t xml:space="preserve">Код статуса документа. </w:t>
            </w:r>
          </w:p>
          <w:p w14:paraId="0D9C9BAC"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7AFAC8F9" w14:textId="77777777" w:rsidTr="00422D0B">
        <w:tc>
          <w:tcPr>
            <w:tcW w:w="1198" w:type="pct"/>
            <w:shd w:val="clear" w:color="auto" w:fill="auto"/>
          </w:tcPr>
          <w:p w14:paraId="1FC8CB16" w14:textId="77777777" w:rsidR="00CA3543" w:rsidRPr="004602F8" w:rsidRDefault="00CA3543" w:rsidP="00AC2F13">
            <w:pPr>
              <w:pStyle w:val="ASFKTablenorm"/>
              <w:ind w:left="57" w:right="57"/>
            </w:pPr>
            <w:r w:rsidRPr="004602F8">
              <w:t>ПБС</w:t>
            </w:r>
          </w:p>
        </w:tc>
        <w:tc>
          <w:tcPr>
            <w:tcW w:w="3802" w:type="pct"/>
            <w:shd w:val="clear" w:color="auto" w:fill="auto"/>
          </w:tcPr>
          <w:p w14:paraId="7523D6F7" w14:textId="77777777" w:rsidR="00CA3543" w:rsidRPr="004602F8" w:rsidRDefault="00CA3543" w:rsidP="00AC2F13">
            <w:pPr>
              <w:pStyle w:val="ASFKTablenorm"/>
              <w:ind w:left="57" w:right="57"/>
            </w:pPr>
            <w:r w:rsidRPr="004602F8">
              <w:t>Полное наименование ПБС по СРРПБС.</w:t>
            </w:r>
          </w:p>
        </w:tc>
      </w:tr>
      <w:tr w:rsidR="00CA3543" w:rsidRPr="004602F8" w14:paraId="54E17A17" w14:textId="77777777" w:rsidTr="00422D0B">
        <w:tc>
          <w:tcPr>
            <w:tcW w:w="1198" w:type="pct"/>
            <w:shd w:val="clear" w:color="auto" w:fill="auto"/>
          </w:tcPr>
          <w:p w14:paraId="01FCF36B" w14:textId="77777777" w:rsidR="00CA3543" w:rsidRPr="004602F8" w:rsidRDefault="00CA3543" w:rsidP="00AC2F13">
            <w:pPr>
              <w:pStyle w:val="ASFKTablenorm"/>
              <w:ind w:left="57" w:right="57"/>
            </w:pPr>
            <w:r w:rsidRPr="004602F8">
              <w:t xml:space="preserve">По Свод. </w:t>
            </w:r>
            <w:r w:rsidR="00204377" w:rsidRPr="004602F8">
              <w:t>Р</w:t>
            </w:r>
            <w:r w:rsidRPr="004602F8">
              <w:t>еестру</w:t>
            </w:r>
          </w:p>
        </w:tc>
        <w:tc>
          <w:tcPr>
            <w:tcW w:w="3802" w:type="pct"/>
            <w:shd w:val="clear" w:color="auto" w:fill="auto"/>
          </w:tcPr>
          <w:p w14:paraId="60130631" w14:textId="77777777" w:rsidR="00CA3543" w:rsidRPr="004602F8" w:rsidRDefault="00CA3543" w:rsidP="00AC2F13">
            <w:pPr>
              <w:pStyle w:val="ASFKTablenorm"/>
              <w:ind w:left="57" w:right="57"/>
            </w:pPr>
            <w:r w:rsidRPr="004602F8">
              <w:t>Код ПБС по СРРПБС.</w:t>
            </w:r>
          </w:p>
        </w:tc>
      </w:tr>
      <w:tr w:rsidR="00CA3543" w:rsidRPr="004602F8" w14:paraId="6023CDD0" w14:textId="77777777" w:rsidTr="00422D0B">
        <w:tc>
          <w:tcPr>
            <w:tcW w:w="1198" w:type="pct"/>
            <w:shd w:val="clear" w:color="auto" w:fill="auto"/>
          </w:tcPr>
          <w:p w14:paraId="6915B199" w14:textId="77777777" w:rsidR="00CA3543" w:rsidRPr="004602F8" w:rsidRDefault="00CA3543" w:rsidP="00AC2F13">
            <w:pPr>
              <w:pStyle w:val="ASFKTablenorm"/>
              <w:ind w:left="57" w:right="57"/>
            </w:pPr>
            <w:r w:rsidRPr="004602F8">
              <w:t>№ л/с получ.</w:t>
            </w:r>
          </w:p>
        </w:tc>
        <w:tc>
          <w:tcPr>
            <w:tcW w:w="3802" w:type="pct"/>
            <w:shd w:val="clear" w:color="auto" w:fill="auto"/>
          </w:tcPr>
          <w:p w14:paraId="004B3458" w14:textId="77777777" w:rsidR="00CA3543" w:rsidRPr="004602F8" w:rsidRDefault="00CA3543" w:rsidP="00AC2F13">
            <w:pPr>
              <w:pStyle w:val="ASFKTablenorm"/>
              <w:ind w:left="57" w:right="57"/>
            </w:pPr>
            <w:r w:rsidRPr="004602F8">
              <w:t>Номер лицевого счета ПБС.</w:t>
            </w:r>
          </w:p>
        </w:tc>
      </w:tr>
      <w:tr w:rsidR="00CA3543" w:rsidRPr="004602F8" w14:paraId="0025B93C" w14:textId="77777777" w:rsidTr="00422D0B">
        <w:tc>
          <w:tcPr>
            <w:tcW w:w="1198" w:type="pct"/>
            <w:shd w:val="clear" w:color="auto" w:fill="auto"/>
          </w:tcPr>
          <w:p w14:paraId="589B8718" w14:textId="77777777" w:rsidR="00CA3543" w:rsidRPr="004602F8" w:rsidRDefault="00CA3543" w:rsidP="00AC2F13">
            <w:pPr>
              <w:pStyle w:val="ASFKTablenorm"/>
              <w:ind w:left="57" w:right="57"/>
            </w:pPr>
            <w:r w:rsidRPr="004602F8">
              <w:t>ГРБС</w:t>
            </w:r>
          </w:p>
        </w:tc>
        <w:tc>
          <w:tcPr>
            <w:tcW w:w="3802" w:type="pct"/>
            <w:shd w:val="clear" w:color="auto" w:fill="auto"/>
          </w:tcPr>
          <w:p w14:paraId="619A8679" w14:textId="77777777" w:rsidR="00CA3543" w:rsidRPr="004602F8" w:rsidRDefault="00CA3543" w:rsidP="00AC2F13">
            <w:pPr>
              <w:pStyle w:val="ASFKTablenorm"/>
              <w:ind w:left="57" w:right="57"/>
            </w:pPr>
            <w:r w:rsidRPr="004602F8">
              <w:t>Полное наименование вышестоящего УБП согласно справочнику ведомств.</w:t>
            </w:r>
          </w:p>
        </w:tc>
      </w:tr>
      <w:tr w:rsidR="00CA3543" w:rsidRPr="004602F8" w14:paraId="6E1D84BD" w14:textId="77777777" w:rsidTr="00422D0B">
        <w:tc>
          <w:tcPr>
            <w:tcW w:w="1198" w:type="pct"/>
            <w:shd w:val="clear" w:color="auto" w:fill="auto"/>
          </w:tcPr>
          <w:p w14:paraId="423FEE24" w14:textId="77777777" w:rsidR="00CA3543" w:rsidRPr="004602F8" w:rsidRDefault="00CA3543" w:rsidP="00AC2F13">
            <w:pPr>
              <w:pStyle w:val="ASFKTablenorm"/>
              <w:ind w:left="57" w:right="57"/>
            </w:pPr>
            <w:r w:rsidRPr="004602F8">
              <w:t>Глава по БК</w:t>
            </w:r>
          </w:p>
        </w:tc>
        <w:tc>
          <w:tcPr>
            <w:tcW w:w="3802" w:type="pct"/>
            <w:shd w:val="clear" w:color="auto" w:fill="auto"/>
          </w:tcPr>
          <w:p w14:paraId="299FAF87" w14:textId="77777777" w:rsidR="00CA3543" w:rsidRPr="004602F8" w:rsidRDefault="00CA3543" w:rsidP="00AC2F13">
            <w:pPr>
              <w:pStyle w:val="ASFKTablenorm"/>
              <w:ind w:left="57" w:right="57"/>
            </w:pPr>
            <w:r w:rsidRPr="004602F8">
              <w:t>Код вышестоящего УБП.</w:t>
            </w:r>
          </w:p>
        </w:tc>
      </w:tr>
      <w:tr w:rsidR="00CA3543" w:rsidRPr="004602F8" w14:paraId="146403DE" w14:textId="77777777" w:rsidTr="00422D0B">
        <w:tc>
          <w:tcPr>
            <w:tcW w:w="1198" w:type="pct"/>
            <w:shd w:val="clear" w:color="auto" w:fill="auto"/>
          </w:tcPr>
          <w:p w14:paraId="7D7A376C" w14:textId="77777777" w:rsidR="00CA3543" w:rsidRPr="004602F8" w:rsidRDefault="00CA3543" w:rsidP="00AC2F13">
            <w:pPr>
              <w:pStyle w:val="ASFKTablenorm"/>
              <w:ind w:left="57" w:right="57"/>
            </w:pPr>
            <w:r w:rsidRPr="004602F8">
              <w:t>Бюджет</w:t>
            </w:r>
          </w:p>
        </w:tc>
        <w:tc>
          <w:tcPr>
            <w:tcW w:w="3802" w:type="pct"/>
            <w:shd w:val="clear" w:color="auto" w:fill="auto"/>
          </w:tcPr>
          <w:p w14:paraId="54AD38AC" w14:textId="77777777" w:rsidR="00CA3543" w:rsidRPr="004602F8" w:rsidRDefault="00CA3543" w:rsidP="00AC2F13">
            <w:pPr>
              <w:pStyle w:val="ASFKTablenorm"/>
              <w:ind w:left="57" w:right="57"/>
            </w:pPr>
            <w:r w:rsidRPr="004602F8">
              <w:t>Наименование бюджета.</w:t>
            </w:r>
          </w:p>
        </w:tc>
      </w:tr>
      <w:tr w:rsidR="00CA3543" w:rsidRPr="004602F8" w14:paraId="62732C72" w14:textId="77777777" w:rsidTr="00422D0B">
        <w:tc>
          <w:tcPr>
            <w:tcW w:w="1198" w:type="pct"/>
            <w:shd w:val="clear" w:color="auto" w:fill="auto"/>
          </w:tcPr>
          <w:p w14:paraId="5BF505E8" w14:textId="77777777" w:rsidR="00CA3543" w:rsidRPr="004602F8" w:rsidRDefault="00CA3543" w:rsidP="00AC2F13">
            <w:pPr>
              <w:pStyle w:val="ASFKTablenorm"/>
              <w:ind w:left="57" w:right="57"/>
            </w:pPr>
            <w:r w:rsidRPr="004602F8">
              <w:t xml:space="preserve">Фин. </w:t>
            </w:r>
            <w:r w:rsidR="00204377" w:rsidRPr="004602F8">
              <w:t>О</w:t>
            </w:r>
            <w:r w:rsidRPr="004602F8">
              <w:t>рган</w:t>
            </w:r>
          </w:p>
        </w:tc>
        <w:tc>
          <w:tcPr>
            <w:tcW w:w="3802" w:type="pct"/>
            <w:shd w:val="clear" w:color="auto" w:fill="auto"/>
          </w:tcPr>
          <w:p w14:paraId="61F08034" w14:textId="77777777" w:rsidR="00CA3543" w:rsidRPr="004602F8" w:rsidRDefault="00CA3543" w:rsidP="00AC2F13">
            <w:pPr>
              <w:pStyle w:val="ASFKTablenorm"/>
              <w:ind w:left="57" w:right="57"/>
            </w:pPr>
            <w:r w:rsidRPr="004602F8">
              <w:t>Полное наименование ФО, соответствующего указанному выше бюджету.</w:t>
            </w:r>
          </w:p>
        </w:tc>
      </w:tr>
      <w:tr w:rsidR="00CA3543" w:rsidRPr="004602F8" w14:paraId="14F45024" w14:textId="77777777" w:rsidTr="00422D0B">
        <w:tc>
          <w:tcPr>
            <w:tcW w:w="1198" w:type="pct"/>
            <w:shd w:val="clear" w:color="auto" w:fill="auto"/>
          </w:tcPr>
          <w:p w14:paraId="777CFE48" w14:textId="77777777" w:rsidR="00CA3543" w:rsidRPr="004602F8" w:rsidRDefault="00CA3543" w:rsidP="00AC2F13">
            <w:pPr>
              <w:pStyle w:val="ASFKTablenorm"/>
              <w:ind w:left="57" w:right="57"/>
            </w:pPr>
            <w:r w:rsidRPr="004602F8">
              <w:t>Орган ФК</w:t>
            </w:r>
          </w:p>
        </w:tc>
        <w:tc>
          <w:tcPr>
            <w:tcW w:w="3802" w:type="pct"/>
            <w:shd w:val="clear" w:color="auto" w:fill="auto"/>
          </w:tcPr>
          <w:p w14:paraId="11340D71" w14:textId="77777777" w:rsidR="00CA3543" w:rsidRPr="004602F8" w:rsidRDefault="00CA3543" w:rsidP="00AC2F13">
            <w:pPr>
              <w:pStyle w:val="ASFKTablenorm"/>
              <w:ind w:left="57" w:right="57"/>
            </w:pPr>
            <w:r w:rsidRPr="004602F8">
              <w:t>Наименование ТОФК.</w:t>
            </w:r>
          </w:p>
        </w:tc>
      </w:tr>
      <w:tr w:rsidR="00CA3543" w:rsidRPr="004602F8" w14:paraId="7569DE7D" w14:textId="77777777" w:rsidTr="00422D0B">
        <w:tc>
          <w:tcPr>
            <w:tcW w:w="1198" w:type="pct"/>
            <w:shd w:val="clear" w:color="auto" w:fill="auto"/>
          </w:tcPr>
          <w:p w14:paraId="7BB32F5E" w14:textId="77777777" w:rsidR="00CA3543" w:rsidRPr="004602F8" w:rsidRDefault="00204377" w:rsidP="00AC2F13">
            <w:pPr>
              <w:pStyle w:val="ASFKTablenorm"/>
              <w:ind w:left="57" w:right="57"/>
            </w:pPr>
            <w:r w:rsidRPr="004602F8">
              <w:t>П</w:t>
            </w:r>
            <w:r w:rsidR="00CA3543" w:rsidRPr="004602F8">
              <w:t>о КОФК</w:t>
            </w:r>
          </w:p>
        </w:tc>
        <w:tc>
          <w:tcPr>
            <w:tcW w:w="3802" w:type="pct"/>
            <w:shd w:val="clear" w:color="auto" w:fill="auto"/>
          </w:tcPr>
          <w:p w14:paraId="242D357E" w14:textId="77777777" w:rsidR="00CA3543" w:rsidRPr="004602F8" w:rsidRDefault="00CA3543" w:rsidP="00AC2F13">
            <w:pPr>
              <w:pStyle w:val="ASFKTablenorm"/>
              <w:ind w:left="57" w:right="57"/>
            </w:pPr>
            <w:r w:rsidRPr="004602F8">
              <w:t>Код по ТОФК.</w:t>
            </w:r>
          </w:p>
        </w:tc>
      </w:tr>
      <w:tr w:rsidR="00CA3543" w:rsidRPr="004602F8" w14:paraId="251C8519" w14:textId="77777777" w:rsidTr="00422D0B">
        <w:tc>
          <w:tcPr>
            <w:tcW w:w="5000" w:type="pct"/>
            <w:gridSpan w:val="2"/>
            <w:shd w:val="clear" w:color="auto" w:fill="auto"/>
          </w:tcPr>
          <w:p w14:paraId="798958B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1: Реквизиты документа-основания</w:t>
            </w:r>
            <w:r w:rsidR="00BC7FFB" w:rsidRPr="004602F8">
              <w:t>»</w:t>
            </w:r>
          </w:p>
        </w:tc>
      </w:tr>
      <w:tr w:rsidR="00CA3543" w:rsidRPr="004602F8" w14:paraId="336577DB" w14:textId="77777777" w:rsidTr="00422D0B">
        <w:tc>
          <w:tcPr>
            <w:tcW w:w="1198" w:type="pct"/>
            <w:shd w:val="clear" w:color="auto" w:fill="auto"/>
          </w:tcPr>
          <w:p w14:paraId="522AE13B" w14:textId="77777777" w:rsidR="00CA3543" w:rsidRPr="004602F8" w:rsidRDefault="00CA3543" w:rsidP="00AC2F13">
            <w:pPr>
              <w:pStyle w:val="ASFKTablenorm"/>
              <w:ind w:left="57" w:right="57"/>
            </w:pPr>
            <w:r w:rsidRPr="004602F8">
              <w:t>Вид</w:t>
            </w:r>
          </w:p>
        </w:tc>
        <w:tc>
          <w:tcPr>
            <w:tcW w:w="3802" w:type="pct"/>
            <w:shd w:val="clear" w:color="auto" w:fill="auto"/>
          </w:tcPr>
          <w:p w14:paraId="520F6368" w14:textId="77777777" w:rsidR="00CA3543" w:rsidRPr="004602F8" w:rsidRDefault="00CA3543" w:rsidP="00AC2F13">
            <w:pPr>
              <w:pStyle w:val="ASFKTablenorm"/>
              <w:ind w:left="57" w:right="57"/>
            </w:pPr>
            <w:r w:rsidRPr="004602F8">
              <w:t>Вид документа-основания (договора).</w:t>
            </w:r>
          </w:p>
        </w:tc>
      </w:tr>
      <w:tr w:rsidR="00CA3543" w:rsidRPr="004602F8" w14:paraId="0EF18358" w14:textId="77777777" w:rsidTr="00422D0B">
        <w:tc>
          <w:tcPr>
            <w:tcW w:w="1198" w:type="pct"/>
            <w:shd w:val="clear" w:color="auto" w:fill="auto"/>
          </w:tcPr>
          <w:p w14:paraId="56B3D5B0" w14:textId="77777777" w:rsidR="00CA3543" w:rsidRPr="004602F8" w:rsidRDefault="00CA3543" w:rsidP="00AC2F13">
            <w:pPr>
              <w:pStyle w:val="ASFKTablenorm"/>
              <w:ind w:left="57" w:right="57"/>
            </w:pPr>
            <w:r w:rsidRPr="004602F8">
              <w:t>Номер</w:t>
            </w:r>
          </w:p>
        </w:tc>
        <w:tc>
          <w:tcPr>
            <w:tcW w:w="3802" w:type="pct"/>
            <w:shd w:val="clear" w:color="auto" w:fill="auto"/>
          </w:tcPr>
          <w:p w14:paraId="4C19A591" w14:textId="77777777" w:rsidR="00CA3543" w:rsidRPr="004602F8" w:rsidRDefault="00CA3543" w:rsidP="00AC2F13">
            <w:pPr>
              <w:pStyle w:val="ASFKTablenorm"/>
              <w:ind w:left="57" w:right="57"/>
            </w:pPr>
            <w:r w:rsidRPr="004602F8">
              <w:t>Номер документа-основания.</w:t>
            </w:r>
          </w:p>
        </w:tc>
      </w:tr>
      <w:tr w:rsidR="00CA3543" w:rsidRPr="004602F8" w14:paraId="128205C4" w14:textId="77777777" w:rsidTr="00422D0B">
        <w:tc>
          <w:tcPr>
            <w:tcW w:w="1198" w:type="pct"/>
            <w:shd w:val="clear" w:color="auto" w:fill="auto"/>
          </w:tcPr>
          <w:p w14:paraId="62488E60" w14:textId="77777777" w:rsidR="00CA3543" w:rsidRPr="004602F8" w:rsidRDefault="00CA3543" w:rsidP="00AC2F13">
            <w:pPr>
              <w:pStyle w:val="ASFKTablenorm"/>
              <w:ind w:left="57" w:right="57"/>
            </w:pPr>
            <w:r w:rsidRPr="004602F8">
              <w:t>Дата</w:t>
            </w:r>
          </w:p>
        </w:tc>
        <w:tc>
          <w:tcPr>
            <w:tcW w:w="3802" w:type="pct"/>
            <w:shd w:val="clear" w:color="auto" w:fill="auto"/>
          </w:tcPr>
          <w:p w14:paraId="148AD6B0" w14:textId="77777777" w:rsidR="00CA3543" w:rsidRPr="004602F8" w:rsidRDefault="00CA3543" w:rsidP="00AC2F13">
            <w:pPr>
              <w:pStyle w:val="ASFKTablenorm"/>
              <w:ind w:left="57" w:right="57"/>
            </w:pPr>
            <w:r w:rsidRPr="004602F8">
              <w:t xml:space="preserve">Дата документа-основания. </w:t>
            </w:r>
          </w:p>
          <w:p w14:paraId="2D5AE14D"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40F51461" w14:textId="77777777" w:rsidTr="00422D0B">
        <w:tc>
          <w:tcPr>
            <w:tcW w:w="1198" w:type="pct"/>
            <w:shd w:val="clear" w:color="auto" w:fill="auto"/>
          </w:tcPr>
          <w:p w14:paraId="2123EBEC" w14:textId="77777777" w:rsidR="00CA3543" w:rsidRPr="004602F8" w:rsidRDefault="00CA3543" w:rsidP="00AC2F13">
            <w:pPr>
              <w:pStyle w:val="ASFKTablenorm"/>
              <w:ind w:left="57" w:right="57"/>
            </w:pPr>
            <w:r w:rsidRPr="004602F8">
              <w:t>Дата начала</w:t>
            </w:r>
          </w:p>
        </w:tc>
        <w:tc>
          <w:tcPr>
            <w:tcW w:w="3802" w:type="pct"/>
            <w:shd w:val="clear" w:color="auto" w:fill="auto"/>
          </w:tcPr>
          <w:p w14:paraId="7A1E8DA7" w14:textId="77777777" w:rsidR="00CA3543" w:rsidRPr="004602F8" w:rsidRDefault="00CA3543" w:rsidP="00AC2F13">
            <w:pPr>
              <w:pStyle w:val="ASFKTablenorm"/>
              <w:ind w:left="57" w:right="57"/>
            </w:pPr>
            <w:r w:rsidRPr="004602F8">
              <w:t xml:space="preserve">Дата начала периода. </w:t>
            </w:r>
          </w:p>
          <w:p w14:paraId="012D4678"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0996FADD" w14:textId="77777777" w:rsidTr="00422D0B">
        <w:tc>
          <w:tcPr>
            <w:tcW w:w="1198" w:type="pct"/>
            <w:shd w:val="clear" w:color="auto" w:fill="auto"/>
          </w:tcPr>
          <w:p w14:paraId="151B9C38" w14:textId="77777777" w:rsidR="00CA3543" w:rsidRPr="004602F8" w:rsidRDefault="00CA3543" w:rsidP="00AC2F13">
            <w:pPr>
              <w:pStyle w:val="ASFKTablenorm"/>
              <w:ind w:left="57" w:right="57"/>
            </w:pPr>
            <w:r w:rsidRPr="004602F8">
              <w:t>Дата окончания</w:t>
            </w:r>
          </w:p>
        </w:tc>
        <w:tc>
          <w:tcPr>
            <w:tcW w:w="3802" w:type="pct"/>
            <w:shd w:val="clear" w:color="auto" w:fill="auto"/>
          </w:tcPr>
          <w:p w14:paraId="5F44BA27" w14:textId="77777777" w:rsidR="00CA3543" w:rsidRPr="004602F8" w:rsidRDefault="00CA3543" w:rsidP="00AC2F13">
            <w:pPr>
              <w:pStyle w:val="ASFKTablenorm"/>
              <w:ind w:left="57" w:right="57"/>
            </w:pPr>
            <w:r w:rsidRPr="004602F8">
              <w:t xml:space="preserve">Дата окончания периода. </w:t>
            </w:r>
          </w:p>
          <w:p w14:paraId="6AA651A4"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7F07BF7C" w14:textId="77777777" w:rsidTr="00422D0B">
        <w:trPr>
          <w:trHeight w:val="393"/>
        </w:trPr>
        <w:tc>
          <w:tcPr>
            <w:tcW w:w="1198" w:type="pct"/>
            <w:shd w:val="clear" w:color="auto" w:fill="auto"/>
          </w:tcPr>
          <w:p w14:paraId="0022B48D" w14:textId="77777777" w:rsidR="00CA3543" w:rsidRPr="004602F8" w:rsidRDefault="00CA3543" w:rsidP="00AC2F13">
            <w:pPr>
              <w:pStyle w:val="ASFKTablenorm"/>
              <w:ind w:left="57" w:right="57"/>
            </w:pPr>
            <w:r w:rsidRPr="004602F8">
              <w:t>Сумма в валюте БО</w:t>
            </w:r>
          </w:p>
        </w:tc>
        <w:tc>
          <w:tcPr>
            <w:tcW w:w="3802" w:type="pct"/>
            <w:shd w:val="clear" w:color="auto" w:fill="auto"/>
          </w:tcPr>
          <w:p w14:paraId="4E75248B" w14:textId="77777777" w:rsidR="00CA3543" w:rsidRPr="004602F8" w:rsidRDefault="00CA3543" w:rsidP="00AC2F13">
            <w:pPr>
              <w:pStyle w:val="ASFKTablenorm"/>
              <w:ind w:left="57" w:right="57"/>
            </w:pPr>
            <w:r w:rsidRPr="004602F8">
              <w:t>Сумма в валюте БО.</w:t>
            </w:r>
          </w:p>
        </w:tc>
      </w:tr>
      <w:tr w:rsidR="00CA3543" w:rsidRPr="004602F8" w14:paraId="4D84BA95" w14:textId="77777777" w:rsidTr="00422D0B">
        <w:tc>
          <w:tcPr>
            <w:tcW w:w="1198" w:type="pct"/>
            <w:shd w:val="clear" w:color="auto" w:fill="auto"/>
          </w:tcPr>
          <w:p w14:paraId="674A0236" w14:textId="77777777" w:rsidR="00CA3543" w:rsidRPr="004602F8" w:rsidRDefault="00CA3543" w:rsidP="00AC2F13">
            <w:pPr>
              <w:pStyle w:val="ASFKTablenorm"/>
              <w:ind w:left="57" w:right="57"/>
            </w:pPr>
            <w:r w:rsidRPr="004602F8">
              <w:t>Валюта</w:t>
            </w:r>
          </w:p>
        </w:tc>
        <w:tc>
          <w:tcPr>
            <w:tcW w:w="3802" w:type="pct"/>
            <w:shd w:val="clear" w:color="auto" w:fill="auto"/>
          </w:tcPr>
          <w:p w14:paraId="1D43CFB9" w14:textId="77777777" w:rsidR="00CA3543" w:rsidRPr="004602F8" w:rsidRDefault="00CA3543" w:rsidP="00AC2F13">
            <w:pPr>
              <w:pStyle w:val="ASFKTablenorm"/>
              <w:ind w:left="57" w:right="57"/>
            </w:pPr>
            <w:r w:rsidRPr="004602F8">
              <w:t>Валюта БО.</w:t>
            </w:r>
          </w:p>
        </w:tc>
      </w:tr>
      <w:tr w:rsidR="00CA3543" w:rsidRPr="004602F8" w14:paraId="67C68ACF" w14:textId="77777777" w:rsidTr="00422D0B">
        <w:tc>
          <w:tcPr>
            <w:tcW w:w="1198" w:type="pct"/>
            <w:shd w:val="clear" w:color="auto" w:fill="auto"/>
          </w:tcPr>
          <w:p w14:paraId="77F6BFD1" w14:textId="77777777" w:rsidR="00CA3543" w:rsidRPr="004602F8" w:rsidRDefault="00CA3543" w:rsidP="00AC2F13">
            <w:pPr>
              <w:pStyle w:val="ASFKTablenorm"/>
              <w:ind w:left="57" w:right="57"/>
            </w:pPr>
            <w:r w:rsidRPr="004602F8">
              <w:t>Сумма в рублях</w:t>
            </w:r>
          </w:p>
        </w:tc>
        <w:tc>
          <w:tcPr>
            <w:tcW w:w="3802" w:type="pct"/>
            <w:shd w:val="clear" w:color="auto" w:fill="auto"/>
          </w:tcPr>
          <w:p w14:paraId="50299F06" w14:textId="77777777" w:rsidR="00CA3543" w:rsidRPr="004602F8" w:rsidRDefault="00CA3543" w:rsidP="00AC2F13">
            <w:pPr>
              <w:pStyle w:val="ASFKTablenorm"/>
              <w:ind w:left="57" w:right="57"/>
            </w:pPr>
            <w:r w:rsidRPr="004602F8">
              <w:t>Сумма БО в рублях.</w:t>
            </w:r>
          </w:p>
        </w:tc>
      </w:tr>
      <w:tr w:rsidR="00CA3543" w:rsidRPr="004602F8" w14:paraId="038947CA" w14:textId="77777777" w:rsidTr="00422D0B">
        <w:tc>
          <w:tcPr>
            <w:tcW w:w="1198" w:type="pct"/>
            <w:shd w:val="clear" w:color="auto" w:fill="auto"/>
          </w:tcPr>
          <w:p w14:paraId="46C81B0A" w14:textId="77777777" w:rsidR="00CA3543" w:rsidRPr="004602F8" w:rsidRDefault="00CA3543" w:rsidP="00AC2F13">
            <w:pPr>
              <w:pStyle w:val="ASFKTablenorm"/>
              <w:ind w:left="57" w:right="57"/>
            </w:pPr>
            <w:r w:rsidRPr="004602F8">
              <w:t>% аванса от суммы БО</w:t>
            </w:r>
          </w:p>
        </w:tc>
        <w:tc>
          <w:tcPr>
            <w:tcW w:w="3802" w:type="pct"/>
            <w:shd w:val="clear" w:color="auto" w:fill="auto"/>
          </w:tcPr>
          <w:p w14:paraId="05C2216F" w14:textId="77777777" w:rsidR="00CA3543" w:rsidRPr="004602F8" w:rsidRDefault="00CA3543" w:rsidP="00AC2F13">
            <w:pPr>
              <w:pStyle w:val="ASFKTablenorm"/>
              <w:ind w:left="57" w:right="57"/>
            </w:pPr>
            <w:r w:rsidRPr="004602F8">
              <w:t>Процент аванса от суммы БО.</w:t>
            </w:r>
          </w:p>
        </w:tc>
      </w:tr>
      <w:tr w:rsidR="00CA3543" w:rsidRPr="004602F8" w14:paraId="26B0F3CD" w14:textId="77777777" w:rsidTr="00422D0B">
        <w:tc>
          <w:tcPr>
            <w:tcW w:w="1198" w:type="pct"/>
            <w:shd w:val="clear" w:color="auto" w:fill="auto"/>
          </w:tcPr>
          <w:p w14:paraId="4493C728" w14:textId="77777777" w:rsidR="00CA3543" w:rsidRPr="004602F8" w:rsidRDefault="00CA3543" w:rsidP="00AC2F13">
            <w:pPr>
              <w:pStyle w:val="ASFKTablenorm"/>
              <w:ind w:left="57" w:right="57"/>
            </w:pPr>
            <w:r w:rsidRPr="004602F8">
              <w:t>Сумма авансового платежа</w:t>
            </w:r>
          </w:p>
        </w:tc>
        <w:tc>
          <w:tcPr>
            <w:tcW w:w="3802" w:type="pct"/>
            <w:shd w:val="clear" w:color="auto" w:fill="auto"/>
          </w:tcPr>
          <w:p w14:paraId="744C1AE7" w14:textId="77777777" w:rsidR="00CA3543" w:rsidRPr="004602F8" w:rsidRDefault="00CA3543" w:rsidP="00AC2F13">
            <w:pPr>
              <w:pStyle w:val="ASFKTablenorm"/>
              <w:ind w:left="57" w:right="57"/>
            </w:pPr>
            <w:r w:rsidRPr="004602F8">
              <w:t>Сумма авансового платежа.</w:t>
            </w:r>
          </w:p>
        </w:tc>
      </w:tr>
      <w:tr w:rsidR="00CA3543" w:rsidRPr="004602F8" w14:paraId="3DEC9D6A" w14:textId="77777777" w:rsidTr="00422D0B">
        <w:tc>
          <w:tcPr>
            <w:tcW w:w="5000" w:type="pct"/>
            <w:gridSpan w:val="2"/>
            <w:shd w:val="clear" w:color="auto" w:fill="auto"/>
          </w:tcPr>
          <w:p w14:paraId="6D85B7E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2: Реквизиты контрагента</w:t>
            </w:r>
            <w:r w:rsidR="00BC7FFB" w:rsidRPr="004602F8">
              <w:t>»</w:t>
            </w:r>
          </w:p>
        </w:tc>
      </w:tr>
      <w:tr w:rsidR="00CA3543" w:rsidRPr="004602F8" w14:paraId="701453CB" w14:textId="77777777" w:rsidTr="00422D0B">
        <w:tc>
          <w:tcPr>
            <w:tcW w:w="1198" w:type="pct"/>
            <w:shd w:val="clear" w:color="auto" w:fill="auto"/>
          </w:tcPr>
          <w:p w14:paraId="395FC174" w14:textId="77777777" w:rsidR="00CA3543" w:rsidRPr="004602F8" w:rsidRDefault="00CA3543" w:rsidP="00AC2F13">
            <w:pPr>
              <w:pStyle w:val="ASFKTablenorm"/>
              <w:ind w:left="57" w:right="57"/>
            </w:pPr>
            <w:r w:rsidRPr="004602F8">
              <w:t>Наименование</w:t>
            </w:r>
          </w:p>
        </w:tc>
        <w:tc>
          <w:tcPr>
            <w:tcW w:w="3802" w:type="pct"/>
            <w:shd w:val="clear" w:color="auto" w:fill="auto"/>
          </w:tcPr>
          <w:p w14:paraId="298D3FBB" w14:textId="77777777" w:rsidR="00CA3543" w:rsidRPr="004602F8" w:rsidRDefault="00CA3543" w:rsidP="00AC2F13">
            <w:pPr>
              <w:pStyle w:val="ASFKTablenorm"/>
              <w:ind w:left="57" w:right="57"/>
            </w:pPr>
            <w:r w:rsidRPr="004602F8">
              <w:t>Наименование контрагента-получателя платежа (ФИО – для физического лица).</w:t>
            </w:r>
          </w:p>
          <w:p w14:paraId="2AD2B271" w14:textId="77777777" w:rsidR="00CA3543" w:rsidRPr="004602F8" w:rsidRDefault="00CA3543" w:rsidP="00AC2F13">
            <w:pPr>
              <w:pStyle w:val="ASFKTablenorm"/>
              <w:ind w:left="57" w:right="57"/>
            </w:pPr>
            <w:r w:rsidRPr="004602F8">
              <w:t>Значение вводится вручную или выбирается из справочника поставщиков.</w:t>
            </w:r>
          </w:p>
        </w:tc>
      </w:tr>
      <w:tr w:rsidR="00CA3543" w:rsidRPr="004602F8" w14:paraId="39491E99" w14:textId="77777777" w:rsidTr="00422D0B">
        <w:tc>
          <w:tcPr>
            <w:tcW w:w="1198" w:type="pct"/>
            <w:shd w:val="clear" w:color="auto" w:fill="auto"/>
          </w:tcPr>
          <w:p w14:paraId="56DF7C2B" w14:textId="77777777" w:rsidR="00CA3543" w:rsidRPr="004602F8" w:rsidRDefault="00CA3543" w:rsidP="00AC2F13">
            <w:pPr>
              <w:pStyle w:val="ASFKTablenorm"/>
              <w:ind w:left="57" w:right="57"/>
            </w:pPr>
            <w:r w:rsidRPr="004602F8">
              <w:t>ИНН</w:t>
            </w:r>
          </w:p>
        </w:tc>
        <w:tc>
          <w:tcPr>
            <w:tcW w:w="3802" w:type="pct"/>
            <w:shd w:val="clear" w:color="auto" w:fill="auto"/>
          </w:tcPr>
          <w:p w14:paraId="56AB6D57" w14:textId="77777777" w:rsidR="00CA3543" w:rsidRPr="004602F8" w:rsidRDefault="00CA3543" w:rsidP="00AC2F13">
            <w:pPr>
              <w:pStyle w:val="ASFKTablenorm"/>
              <w:ind w:left="57" w:right="57"/>
            </w:pPr>
            <w:r w:rsidRPr="004602F8">
              <w:t>ИНН получателя платежа.</w:t>
            </w:r>
          </w:p>
          <w:p w14:paraId="098E75C8" w14:textId="77777777" w:rsidR="00CA3543" w:rsidRPr="004602F8" w:rsidRDefault="00CA3543" w:rsidP="00AC2F13">
            <w:pPr>
              <w:pStyle w:val="ASFKTablenorm"/>
              <w:ind w:left="57" w:right="57"/>
            </w:pPr>
            <w:r w:rsidRPr="004602F8">
              <w:lastRenderedPageBreak/>
              <w:t>Значение вводится вручную или выбирается из справочника поставщиков по наименованию контрагента.</w:t>
            </w:r>
          </w:p>
        </w:tc>
      </w:tr>
      <w:tr w:rsidR="00CA3543" w:rsidRPr="004602F8" w14:paraId="35979FDF" w14:textId="77777777" w:rsidTr="00422D0B">
        <w:tc>
          <w:tcPr>
            <w:tcW w:w="1198" w:type="pct"/>
            <w:shd w:val="clear" w:color="auto" w:fill="auto"/>
          </w:tcPr>
          <w:p w14:paraId="45279C1D" w14:textId="77777777" w:rsidR="00CA3543" w:rsidRPr="004602F8" w:rsidRDefault="00CA3543" w:rsidP="00AC2F13">
            <w:pPr>
              <w:pStyle w:val="ASFKTablenorm"/>
              <w:ind w:left="57" w:right="57"/>
            </w:pPr>
            <w:r w:rsidRPr="004602F8">
              <w:lastRenderedPageBreak/>
              <w:t>КПП</w:t>
            </w:r>
          </w:p>
        </w:tc>
        <w:tc>
          <w:tcPr>
            <w:tcW w:w="3802" w:type="pct"/>
            <w:shd w:val="clear" w:color="auto" w:fill="auto"/>
          </w:tcPr>
          <w:p w14:paraId="1B9CD7C8" w14:textId="77777777" w:rsidR="00CA3543" w:rsidRPr="004602F8" w:rsidRDefault="00CA3543" w:rsidP="00AC2F13">
            <w:pPr>
              <w:pStyle w:val="ASFKTablenorm"/>
              <w:ind w:left="57" w:right="57"/>
            </w:pPr>
            <w:r w:rsidRPr="004602F8">
              <w:t>КПП получателя платежа.</w:t>
            </w:r>
          </w:p>
          <w:p w14:paraId="6B0EE5ED" w14:textId="77777777" w:rsidR="00CA3543" w:rsidRPr="004602F8" w:rsidRDefault="00CA3543" w:rsidP="00AC2F13">
            <w:pPr>
              <w:pStyle w:val="ASFKTablenorm"/>
              <w:ind w:left="57" w:right="57"/>
            </w:pPr>
            <w:r w:rsidRPr="004602F8">
              <w:t>Значение вводится вручную или выбирается из справочника поставщиков по наименованию контрагента.</w:t>
            </w:r>
          </w:p>
        </w:tc>
      </w:tr>
      <w:tr w:rsidR="00CA3543" w:rsidRPr="004602F8" w14:paraId="0EDD024F" w14:textId="77777777" w:rsidTr="00422D0B">
        <w:tc>
          <w:tcPr>
            <w:tcW w:w="1198" w:type="pct"/>
            <w:shd w:val="clear" w:color="auto" w:fill="auto"/>
          </w:tcPr>
          <w:p w14:paraId="14DD01B6" w14:textId="77777777" w:rsidR="00CA3543" w:rsidRPr="004602F8" w:rsidRDefault="00CA3543" w:rsidP="00AC2F13">
            <w:pPr>
              <w:pStyle w:val="ASFKTablenorm"/>
              <w:ind w:left="57" w:right="57"/>
            </w:pPr>
            <w:r w:rsidRPr="004602F8">
              <w:t>Страна</w:t>
            </w:r>
          </w:p>
        </w:tc>
        <w:tc>
          <w:tcPr>
            <w:tcW w:w="3802" w:type="pct"/>
            <w:shd w:val="clear" w:color="auto" w:fill="auto"/>
          </w:tcPr>
          <w:p w14:paraId="7D975278" w14:textId="77777777" w:rsidR="00CA3543" w:rsidRPr="004602F8" w:rsidRDefault="00CA3543" w:rsidP="00AC2F13">
            <w:pPr>
              <w:pStyle w:val="ASFKTablenorm"/>
              <w:ind w:left="57" w:right="57"/>
            </w:pPr>
            <w:r w:rsidRPr="004602F8">
              <w:t>Название страны.</w:t>
            </w:r>
          </w:p>
          <w:p w14:paraId="3143BE01" w14:textId="77777777" w:rsidR="00CA3543" w:rsidRPr="004602F8" w:rsidRDefault="00CA3543" w:rsidP="00AC2F13">
            <w:pPr>
              <w:pStyle w:val="ASFKTablenorm"/>
              <w:ind w:left="57" w:right="57"/>
            </w:pPr>
            <w:r w:rsidRPr="004602F8">
              <w:t>Значение вводится вручную.</w:t>
            </w:r>
          </w:p>
        </w:tc>
      </w:tr>
      <w:tr w:rsidR="00CA3543" w:rsidRPr="004602F8" w14:paraId="18198BF7" w14:textId="77777777" w:rsidTr="00422D0B">
        <w:tc>
          <w:tcPr>
            <w:tcW w:w="1198" w:type="pct"/>
            <w:shd w:val="clear" w:color="auto" w:fill="auto"/>
          </w:tcPr>
          <w:p w14:paraId="4FAE5149" w14:textId="77777777" w:rsidR="00CA3543" w:rsidRPr="004602F8" w:rsidRDefault="00CA3543" w:rsidP="00AC2F13">
            <w:pPr>
              <w:pStyle w:val="ASFKTablenorm"/>
              <w:ind w:left="57" w:right="57"/>
            </w:pPr>
            <w:r w:rsidRPr="004602F8">
              <w:t>Код страны</w:t>
            </w:r>
          </w:p>
        </w:tc>
        <w:tc>
          <w:tcPr>
            <w:tcW w:w="3802" w:type="pct"/>
            <w:shd w:val="clear" w:color="auto" w:fill="auto"/>
          </w:tcPr>
          <w:p w14:paraId="6D714D63" w14:textId="77777777" w:rsidR="00CA3543" w:rsidRPr="004602F8" w:rsidRDefault="00CA3543" w:rsidP="00AC2F13">
            <w:pPr>
              <w:pStyle w:val="ASFKTablenorm"/>
              <w:ind w:left="57" w:right="57"/>
            </w:pPr>
            <w:r w:rsidRPr="004602F8">
              <w:t>Код страны.</w:t>
            </w:r>
          </w:p>
          <w:p w14:paraId="2EB2B013" w14:textId="77777777" w:rsidR="00CA3543" w:rsidRPr="004602F8" w:rsidRDefault="00CA3543" w:rsidP="00AC2F13">
            <w:pPr>
              <w:pStyle w:val="ASFKTablenorm"/>
              <w:ind w:left="57" w:right="57"/>
            </w:pPr>
            <w:r w:rsidRPr="004602F8">
              <w:t>Значение вводится вручную.</w:t>
            </w:r>
          </w:p>
        </w:tc>
      </w:tr>
      <w:tr w:rsidR="00CA3543" w:rsidRPr="004602F8" w14:paraId="457CDDA4" w14:textId="77777777" w:rsidTr="00422D0B">
        <w:tc>
          <w:tcPr>
            <w:tcW w:w="1198" w:type="pct"/>
            <w:shd w:val="clear" w:color="auto" w:fill="auto"/>
          </w:tcPr>
          <w:p w14:paraId="271B4C03" w14:textId="77777777" w:rsidR="00CA3543" w:rsidRPr="004602F8" w:rsidRDefault="00CA3543" w:rsidP="00AC2F13">
            <w:pPr>
              <w:pStyle w:val="ASFKTablenorm"/>
              <w:ind w:left="57" w:right="57"/>
            </w:pPr>
            <w:r w:rsidRPr="004602F8">
              <w:t>Адрес</w:t>
            </w:r>
          </w:p>
        </w:tc>
        <w:tc>
          <w:tcPr>
            <w:tcW w:w="3802" w:type="pct"/>
            <w:shd w:val="clear" w:color="auto" w:fill="auto"/>
          </w:tcPr>
          <w:p w14:paraId="5D3FDB4A" w14:textId="77777777" w:rsidR="00CA3543" w:rsidRPr="004602F8" w:rsidRDefault="00CA3543" w:rsidP="00AC2F13">
            <w:pPr>
              <w:pStyle w:val="ASFKTablenorm"/>
              <w:ind w:left="57" w:right="57"/>
            </w:pPr>
            <w:r w:rsidRPr="004602F8">
              <w:t>Адрес контрагента.</w:t>
            </w:r>
          </w:p>
          <w:p w14:paraId="75CC9BAB" w14:textId="77777777" w:rsidR="00CA3543" w:rsidRPr="004602F8" w:rsidRDefault="00CA3543" w:rsidP="00AC2F13">
            <w:pPr>
              <w:pStyle w:val="ASFKTablenorm"/>
              <w:ind w:left="57" w:right="57"/>
            </w:pPr>
            <w:r w:rsidRPr="004602F8">
              <w:t>Значение вводится вручную.</w:t>
            </w:r>
          </w:p>
        </w:tc>
      </w:tr>
      <w:tr w:rsidR="00CA3543" w:rsidRPr="004602F8" w14:paraId="6283DB94" w14:textId="77777777" w:rsidTr="00422D0B">
        <w:tc>
          <w:tcPr>
            <w:tcW w:w="1198" w:type="pct"/>
            <w:shd w:val="clear" w:color="auto" w:fill="auto"/>
          </w:tcPr>
          <w:p w14:paraId="624FB36B" w14:textId="77777777" w:rsidR="00CA3543" w:rsidRPr="004602F8" w:rsidRDefault="00CA3543" w:rsidP="00AC2F13">
            <w:pPr>
              <w:pStyle w:val="ASFKTablenorm"/>
              <w:ind w:left="57" w:right="57"/>
            </w:pPr>
            <w:r w:rsidRPr="004602F8">
              <w:t>Телефон/факс</w:t>
            </w:r>
          </w:p>
        </w:tc>
        <w:tc>
          <w:tcPr>
            <w:tcW w:w="3802" w:type="pct"/>
            <w:shd w:val="clear" w:color="auto" w:fill="auto"/>
          </w:tcPr>
          <w:p w14:paraId="26A2FDB8" w14:textId="77777777" w:rsidR="00CA3543" w:rsidRPr="004602F8" w:rsidRDefault="00CA3543" w:rsidP="00AC2F13">
            <w:pPr>
              <w:pStyle w:val="ASFKTablenorm"/>
              <w:ind w:left="57" w:right="57"/>
            </w:pPr>
            <w:r w:rsidRPr="004602F8">
              <w:t>Тел.(факс).</w:t>
            </w:r>
          </w:p>
          <w:p w14:paraId="55EC3A42" w14:textId="77777777" w:rsidR="00CA3543" w:rsidRPr="004602F8" w:rsidRDefault="00CA3543" w:rsidP="00AC2F13">
            <w:pPr>
              <w:pStyle w:val="ASFKTablenorm"/>
              <w:ind w:left="57" w:right="57"/>
            </w:pPr>
            <w:r w:rsidRPr="004602F8">
              <w:t>Значение вводится вручную.</w:t>
            </w:r>
          </w:p>
        </w:tc>
      </w:tr>
      <w:tr w:rsidR="00CA3543" w:rsidRPr="004602F8" w14:paraId="21D7E401" w14:textId="77777777" w:rsidTr="00422D0B">
        <w:tc>
          <w:tcPr>
            <w:tcW w:w="1198" w:type="pct"/>
            <w:shd w:val="clear" w:color="auto" w:fill="auto"/>
          </w:tcPr>
          <w:p w14:paraId="778BA24A" w14:textId="77777777" w:rsidR="00CA3543" w:rsidRPr="004602F8" w:rsidRDefault="00CA3543" w:rsidP="00AC2F13">
            <w:pPr>
              <w:pStyle w:val="ASFKTablenorm"/>
              <w:ind w:left="57" w:right="57"/>
            </w:pPr>
            <w:r w:rsidRPr="004602F8">
              <w:t>Статус</w:t>
            </w:r>
          </w:p>
        </w:tc>
        <w:tc>
          <w:tcPr>
            <w:tcW w:w="3802" w:type="pct"/>
            <w:shd w:val="clear" w:color="auto" w:fill="auto"/>
          </w:tcPr>
          <w:p w14:paraId="42DDF5CE" w14:textId="77777777" w:rsidR="00CA3543" w:rsidRPr="004602F8" w:rsidRDefault="00CA3543" w:rsidP="00AC2F13">
            <w:pPr>
              <w:pStyle w:val="ASFKTablenorm"/>
              <w:ind w:left="57" w:right="57"/>
            </w:pPr>
            <w:r w:rsidRPr="004602F8">
              <w:t>Код юридического статуса предприятия.</w:t>
            </w:r>
          </w:p>
          <w:p w14:paraId="582BC2AA" w14:textId="77777777" w:rsidR="00CA3543" w:rsidRPr="004602F8" w:rsidRDefault="00CA3543" w:rsidP="00AC2F13">
            <w:pPr>
              <w:pStyle w:val="ASFKTablenorm"/>
              <w:ind w:left="57" w:right="57"/>
            </w:pPr>
            <w:r w:rsidRPr="004602F8">
              <w:t>Значение вводится вручную.</w:t>
            </w:r>
          </w:p>
        </w:tc>
      </w:tr>
      <w:tr w:rsidR="00CA3543" w:rsidRPr="004602F8" w14:paraId="4EABDA5E" w14:textId="77777777" w:rsidTr="00422D0B">
        <w:tc>
          <w:tcPr>
            <w:tcW w:w="1198" w:type="pct"/>
            <w:shd w:val="clear" w:color="auto" w:fill="auto"/>
          </w:tcPr>
          <w:p w14:paraId="7252B195" w14:textId="77777777" w:rsidR="00CA3543" w:rsidRPr="004602F8" w:rsidRDefault="00CA3543" w:rsidP="00AC2F13">
            <w:pPr>
              <w:pStyle w:val="ASFKTablenorm"/>
              <w:ind w:left="57" w:right="57"/>
            </w:pPr>
            <w:r w:rsidRPr="004602F8">
              <w:t>Банк.счет</w:t>
            </w:r>
          </w:p>
        </w:tc>
        <w:tc>
          <w:tcPr>
            <w:tcW w:w="3802" w:type="pct"/>
            <w:shd w:val="clear" w:color="auto" w:fill="auto"/>
          </w:tcPr>
          <w:p w14:paraId="69739C4F" w14:textId="77777777" w:rsidR="00CA3543" w:rsidRPr="004602F8" w:rsidRDefault="00CA3543" w:rsidP="00AC2F13">
            <w:pPr>
              <w:pStyle w:val="ASFKTablenorm"/>
              <w:ind w:left="57" w:right="57"/>
            </w:pPr>
            <w:r w:rsidRPr="004602F8">
              <w:t>Номер банковского счета получателя платежа.</w:t>
            </w:r>
          </w:p>
          <w:p w14:paraId="13407438" w14:textId="77777777" w:rsidR="00CA3543" w:rsidRPr="004602F8" w:rsidRDefault="00CA3543" w:rsidP="00AC2F13">
            <w:pPr>
              <w:pStyle w:val="ASFKTablenorm"/>
              <w:ind w:left="57" w:right="57"/>
            </w:pPr>
            <w:r w:rsidRPr="004602F8">
              <w:t xml:space="preserve">Значение подставляется автоматически, В случае если для указанного пользователем получателя платежа (наименования контрагента) в справочнике </w:t>
            </w:r>
            <w:r w:rsidR="00BC7FFB" w:rsidRPr="004602F8">
              <w:t>«</w:t>
            </w:r>
            <w:r w:rsidRPr="004602F8">
              <w:t>Банковские счета поставщиков</w:t>
            </w:r>
            <w:r w:rsidR="00BC7FFB" w:rsidRPr="004602F8">
              <w:t>»</w:t>
            </w:r>
            <w:r w:rsidRPr="004602F8">
              <w:t xml:space="preserve"> найден один единственный счет. (В справочнике </w:t>
            </w:r>
            <w:r w:rsidR="00BC7FFB" w:rsidRPr="004602F8">
              <w:t>«</w:t>
            </w:r>
            <w:r w:rsidRPr="004602F8">
              <w:t>Поставщиков</w:t>
            </w:r>
            <w:r w:rsidR="00BC7FFB" w:rsidRPr="004602F8">
              <w:t>»</w:t>
            </w:r>
            <w:r w:rsidRPr="004602F8">
              <w:t xml:space="preserve"> для выбранной организации находится код и по нему делается выборка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Открыт для</w:t>
            </w:r>
            <w:r w:rsidR="00BC7FFB" w:rsidRPr="004602F8">
              <w:t>»</w:t>
            </w:r>
            <w:r w:rsidRPr="004602F8">
              <w:t xml:space="preserve"> должно быть равно коду поставщика.)</w:t>
            </w:r>
          </w:p>
          <w:p w14:paraId="2AB742F0" w14:textId="77777777" w:rsidR="00CA3543" w:rsidRPr="004602F8" w:rsidRDefault="00CA3543" w:rsidP="00AC2F13">
            <w:pPr>
              <w:pStyle w:val="ASFKTablenorm"/>
              <w:ind w:left="57" w:right="57"/>
            </w:pPr>
            <w:r w:rsidRPr="004602F8">
              <w:t xml:space="preserve">В случае если для организации найдено более одного банковского счета, или не найдено ни одного счета, то поле не заполняется и пользователю предоставляется возможность выбрать значение из справочника </w:t>
            </w:r>
            <w:r w:rsidR="00BC7FFB" w:rsidRPr="004602F8">
              <w:t>«</w:t>
            </w:r>
            <w:r w:rsidRPr="004602F8">
              <w:t>Банковские счета поставщиков</w:t>
            </w:r>
            <w:r w:rsidR="00BC7FFB" w:rsidRPr="004602F8">
              <w:t>»</w:t>
            </w:r>
            <w:r w:rsidRPr="004602F8">
              <w:t xml:space="preserve"> или ввести вручную.</w:t>
            </w:r>
          </w:p>
          <w:p w14:paraId="538FCCAD" w14:textId="77777777" w:rsidR="00CA3543" w:rsidRPr="004602F8" w:rsidRDefault="00CA3543" w:rsidP="00AC2F13">
            <w:pPr>
              <w:pStyle w:val="ASFKTablenorm"/>
              <w:ind w:left="57" w:right="57"/>
            </w:pPr>
            <w:r w:rsidRPr="004602F8">
              <w:t xml:space="preserve">При вводе банковского счета вручную, осуществляется проверка на ключевание. </w:t>
            </w:r>
          </w:p>
        </w:tc>
      </w:tr>
      <w:tr w:rsidR="00CA3543" w:rsidRPr="004602F8" w14:paraId="4C3F0F54" w14:textId="77777777" w:rsidTr="00422D0B">
        <w:tc>
          <w:tcPr>
            <w:tcW w:w="1198" w:type="pct"/>
            <w:shd w:val="clear" w:color="auto" w:fill="auto"/>
          </w:tcPr>
          <w:p w14:paraId="31E539F7" w14:textId="77777777" w:rsidR="00CA3543" w:rsidRPr="004602F8" w:rsidRDefault="00CA3543" w:rsidP="00AC2F13">
            <w:pPr>
              <w:pStyle w:val="ASFKTablenorm"/>
              <w:ind w:left="57" w:right="57"/>
            </w:pPr>
            <w:r w:rsidRPr="004602F8">
              <w:t>БИК/SWIFT</w:t>
            </w:r>
          </w:p>
        </w:tc>
        <w:tc>
          <w:tcPr>
            <w:tcW w:w="3802" w:type="pct"/>
            <w:shd w:val="clear" w:color="auto" w:fill="auto"/>
          </w:tcPr>
          <w:p w14:paraId="41ED8F33" w14:textId="77777777" w:rsidR="00CA3543" w:rsidRPr="004602F8" w:rsidRDefault="00CA3543" w:rsidP="00AC2F13">
            <w:pPr>
              <w:pStyle w:val="ASFKTablenorm"/>
              <w:ind w:left="57" w:right="57"/>
            </w:pPr>
            <w:r w:rsidRPr="004602F8">
              <w:t>Код БИК/SWIFT банка получателя платежа.</w:t>
            </w:r>
          </w:p>
          <w:p w14:paraId="519B6288" w14:textId="77777777" w:rsidR="00CA3543" w:rsidRPr="004602F8" w:rsidRDefault="00CA3543" w:rsidP="00AC2F13">
            <w:pPr>
              <w:pStyle w:val="ASFKTablenorm"/>
              <w:ind w:left="57" w:right="57"/>
            </w:pPr>
            <w:r w:rsidRPr="004602F8">
              <w:t>Значение заполняется вручную или выбирается из справочника Банков.</w:t>
            </w:r>
          </w:p>
          <w:p w14:paraId="511FCE6D" w14:textId="77777777" w:rsidR="00CA3543" w:rsidRPr="004602F8" w:rsidRDefault="00CA3543" w:rsidP="00AC2F13">
            <w:pPr>
              <w:pStyle w:val="ASFKTablenorm"/>
              <w:ind w:left="57" w:right="57"/>
            </w:pPr>
            <w:r w:rsidRPr="004602F8">
              <w:t xml:space="preserve">Может подтягиваться автоматически после заполнения поля </w:t>
            </w:r>
            <w:r w:rsidR="00BC7FFB" w:rsidRPr="004602F8">
              <w:t>«</w:t>
            </w:r>
            <w:r w:rsidRPr="004602F8">
              <w:t>Банковский счет</w:t>
            </w:r>
            <w:r w:rsidR="00BC7FFB" w:rsidRPr="004602F8">
              <w:t>»</w:t>
            </w:r>
            <w:r w:rsidRPr="004602F8">
              <w:t xml:space="preserve"> из справочника </w:t>
            </w:r>
            <w:r w:rsidR="00BC7FFB" w:rsidRPr="004602F8">
              <w:t>«</w:t>
            </w:r>
            <w:r w:rsidRPr="004602F8">
              <w:t>Банковские счета поставщиков</w:t>
            </w:r>
            <w:r w:rsidR="00BC7FFB" w:rsidRPr="004602F8">
              <w:t>»</w:t>
            </w:r>
            <w:r w:rsidRPr="004602F8">
              <w:t xml:space="preserve"> (поле </w:t>
            </w:r>
            <w:r w:rsidR="00BC7FFB" w:rsidRPr="004602F8">
              <w:t>«</w:t>
            </w:r>
            <w:r w:rsidRPr="004602F8">
              <w:t>где открыт</w:t>
            </w:r>
            <w:r w:rsidR="00BC7FFB" w:rsidRPr="004602F8">
              <w:t>»</w:t>
            </w:r>
            <w:r w:rsidRPr="004602F8">
              <w:t>).</w:t>
            </w:r>
          </w:p>
        </w:tc>
      </w:tr>
      <w:tr w:rsidR="00CA3543" w:rsidRPr="004602F8" w14:paraId="0BE6DBD9" w14:textId="77777777" w:rsidTr="00422D0B">
        <w:tc>
          <w:tcPr>
            <w:tcW w:w="1198" w:type="pct"/>
            <w:shd w:val="clear" w:color="auto" w:fill="auto"/>
          </w:tcPr>
          <w:p w14:paraId="2A3BDA4A" w14:textId="77777777" w:rsidR="00CA3543" w:rsidRPr="004602F8" w:rsidRDefault="00CA3543" w:rsidP="00AC2F13">
            <w:pPr>
              <w:pStyle w:val="ASFKTablenorm"/>
              <w:ind w:left="57" w:right="57"/>
            </w:pPr>
            <w:r w:rsidRPr="004602F8">
              <w:t>Кор.сч.</w:t>
            </w:r>
          </w:p>
        </w:tc>
        <w:tc>
          <w:tcPr>
            <w:tcW w:w="3802" w:type="pct"/>
            <w:shd w:val="clear" w:color="auto" w:fill="auto"/>
          </w:tcPr>
          <w:p w14:paraId="55321B61" w14:textId="77777777" w:rsidR="00CA3543" w:rsidRPr="004602F8" w:rsidRDefault="00CA3543" w:rsidP="00AC2F13">
            <w:pPr>
              <w:pStyle w:val="ASFKTablenorm"/>
              <w:ind w:left="57" w:right="57"/>
            </w:pPr>
            <w:r w:rsidRPr="004602F8">
              <w:t>Номер корреспондентского счета банка получателя платежа.</w:t>
            </w:r>
          </w:p>
          <w:p w14:paraId="7E51318D"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w:t>
            </w:r>
            <w:r w:rsidR="00BC7FFB" w:rsidRPr="004602F8">
              <w:t>»</w:t>
            </w:r>
            <w:r w:rsidRPr="004602F8">
              <w:t xml:space="preserve"> из справочника Банков или может быть отредактировано вручную. </w:t>
            </w:r>
          </w:p>
        </w:tc>
      </w:tr>
      <w:tr w:rsidR="00CA3543" w:rsidRPr="004602F8" w14:paraId="15667D62" w14:textId="77777777" w:rsidTr="00422D0B">
        <w:tc>
          <w:tcPr>
            <w:tcW w:w="1198" w:type="pct"/>
            <w:shd w:val="clear" w:color="auto" w:fill="auto"/>
          </w:tcPr>
          <w:p w14:paraId="328CBD6B" w14:textId="77777777" w:rsidR="00CA3543" w:rsidRPr="004602F8" w:rsidRDefault="00CA3543" w:rsidP="00AC2F13">
            <w:pPr>
              <w:pStyle w:val="ASFKTablenorm"/>
              <w:ind w:left="57" w:right="57"/>
            </w:pPr>
            <w:r w:rsidRPr="004602F8">
              <w:t>Банк</w:t>
            </w:r>
          </w:p>
        </w:tc>
        <w:tc>
          <w:tcPr>
            <w:tcW w:w="3802" w:type="pct"/>
            <w:shd w:val="clear" w:color="auto" w:fill="auto"/>
          </w:tcPr>
          <w:p w14:paraId="5C4B8471" w14:textId="77777777" w:rsidR="00CA3543" w:rsidRPr="004602F8" w:rsidRDefault="00CA3543" w:rsidP="00AC2F13">
            <w:pPr>
              <w:pStyle w:val="ASFKTablenorm"/>
              <w:ind w:left="57" w:right="57"/>
            </w:pPr>
            <w:r w:rsidRPr="004602F8">
              <w:t>Наименование банка получателя платежа.</w:t>
            </w:r>
          </w:p>
          <w:p w14:paraId="5824C355"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БИК/SWIFT</w:t>
            </w:r>
            <w:r w:rsidR="00BC7FFB" w:rsidRPr="004602F8">
              <w:t>»</w:t>
            </w:r>
            <w:r w:rsidRPr="004602F8">
              <w:t xml:space="preserve"> из справочника банков или может быть отредактировано вручную.</w:t>
            </w:r>
          </w:p>
        </w:tc>
      </w:tr>
    </w:tbl>
    <w:p w14:paraId="17E4C27D" w14:textId="68BCF2BA" w:rsidR="00CA3543" w:rsidRPr="004602F8" w:rsidRDefault="00CA3543" w:rsidP="00CA3543">
      <w:pPr>
        <w:pStyle w:val="ASFKNormal"/>
      </w:pPr>
      <w:r w:rsidRPr="004602F8">
        <w:t xml:space="preserve">ЭФ документа </w:t>
      </w:r>
      <w:r w:rsidR="00BC7FFB" w:rsidRPr="004602F8">
        <w:t>«</w:t>
      </w:r>
      <w:r w:rsidRPr="004602F8">
        <w:t>Уведомление о передаче исполнения исполнительного документа (исходящее)</w:t>
      </w:r>
      <w:r w:rsidR="006B08A4" w:rsidRPr="004602F8">
        <w:t>», закладки «</w:t>
      </w:r>
      <w:r w:rsidRPr="004602F8">
        <w:t>Раздел 3,4 (2)</w:t>
      </w:r>
      <w:r w:rsidR="00BC7FFB" w:rsidRPr="004602F8">
        <w:t>»</w:t>
      </w:r>
      <w:r w:rsidR="009F610D" w:rsidRPr="004602F8">
        <w:t xml:space="preserve"> представлена на рисунке</w:t>
      </w:r>
      <w:r w:rsidR="007F1F23" w:rsidRPr="004602F8">
        <w:t> </w:t>
      </w:r>
      <w:r w:rsidR="009F610D" w:rsidRPr="004602F8">
        <w:fldChar w:fldCharType="begin"/>
      </w:r>
      <w:r w:rsidR="009F610D" w:rsidRPr="004602F8">
        <w:instrText xml:space="preserve"> REF _Ref231231239 \h  \* MERGEFORMAT </w:instrText>
      </w:r>
      <w:r w:rsidR="009F610D" w:rsidRPr="004602F8">
        <w:fldChar w:fldCharType="separate"/>
      </w:r>
      <w:r w:rsidR="0086114E">
        <w:t>123</w:t>
      </w:r>
      <w:r w:rsidR="009F610D" w:rsidRPr="004602F8">
        <w:fldChar w:fldCharType="end"/>
      </w:r>
      <w:r w:rsidRPr="004602F8">
        <w:t>.</w:t>
      </w:r>
    </w:p>
    <w:p w14:paraId="3E05FD7E" w14:textId="5CF3C4F1" w:rsidR="00CA3543" w:rsidRPr="004602F8" w:rsidRDefault="004C00E2" w:rsidP="00CA3543">
      <w:pPr>
        <w:pStyle w:val="ASFKFigure"/>
      </w:pPr>
      <w:r w:rsidRPr="004602F8">
        <w:rPr>
          <w:noProof/>
        </w:rPr>
        <w:lastRenderedPageBreak/>
        <w:drawing>
          <wp:inline distT="0" distB="0" distL="0" distR="0" wp14:anchorId="6343CC1F" wp14:editId="0E8D9DFA">
            <wp:extent cx="6094422" cy="3133725"/>
            <wp:effectExtent l="0" t="0" r="1905" b="0"/>
            <wp:docPr id="202" name="Рисунок 2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098178" cy="3135656"/>
                    </a:xfrm>
                    <a:prstGeom prst="rect">
                      <a:avLst/>
                    </a:prstGeom>
                    <a:noFill/>
                    <a:ln>
                      <a:noFill/>
                    </a:ln>
                  </pic:spPr>
                </pic:pic>
              </a:graphicData>
            </a:graphic>
          </wp:inline>
        </w:drawing>
      </w:r>
    </w:p>
    <w:p w14:paraId="06DA9A93" w14:textId="1BF09A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20" w:name="_Ref231231239"/>
      <w:bookmarkStart w:id="1021" w:name="_Toc126767409"/>
      <w:r w:rsidR="0086114E">
        <w:rPr>
          <w:noProof/>
        </w:rPr>
        <w:t>123</w:t>
      </w:r>
      <w:bookmarkEnd w:id="1020"/>
      <w:r w:rsidRPr="004602F8">
        <w:rPr>
          <w:noProof/>
        </w:rPr>
        <w:fldChar w:fldCharType="end"/>
      </w:r>
      <w:r w:rsidR="00CA3543" w:rsidRPr="004602F8">
        <w:t xml:space="preserve">. ЭФ документа </w:t>
      </w:r>
      <w:r w:rsidR="00BC7FFB" w:rsidRPr="004602F8">
        <w:t>«</w:t>
      </w:r>
      <w:r w:rsidR="00CA3543" w:rsidRPr="004602F8">
        <w:t>Уведомление о передаче исполнения исполнительного документа (исходящее)</w:t>
      </w:r>
      <w:r w:rsidR="006B08A4" w:rsidRPr="004602F8">
        <w:t>», закладки «</w:t>
      </w:r>
      <w:r w:rsidR="00CA3543" w:rsidRPr="004602F8">
        <w:t>Раздел 3,4 (2)</w:t>
      </w:r>
      <w:r w:rsidR="00BC7FFB" w:rsidRPr="004602F8">
        <w:t>»</w:t>
      </w:r>
      <w:bookmarkEnd w:id="1021"/>
    </w:p>
    <w:p w14:paraId="0B68BE0A" w14:textId="5EF3FFB8"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передаче исполнения исполнительного документа (исходящее)</w:t>
      </w:r>
      <w:r w:rsidR="006B08A4" w:rsidRPr="004602F8">
        <w:t>», закладки «</w:t>
      </w:r>
      <w:r w:rsidRPr="004602F8">
        <w:t>Раздел 3,4 (2)</w:t>
      </w:r>
      <w:r w:rsidR="00BC7FFB" w:rsidRPr="004602F8">
        <w:t>»</w:t>
      </w:r>
      <w:r w:rsidRPr="004602F8">
        <w:t xml:space="preserve"> приведен в таблице </w:t>
      </w:r>
      <w:r w:rsidRPr="004602F8">
        <w:fldChar w:fldCharType="begin"/>
      </w:r>
      <w:r w:rsidRPr="004602F8">
        <w:instrText xml:space="preserve"> REF _Ref364349268 \h  \* MERGEFORMAT </w:instrText>
      </w:r>
      <w:r w:rsidRPr="004602F8">
        <w:fldChar w:fldCharType="separate"/>
      </w:r>
      <w:r w:rsidR="0086114E">
        <w:t>74</w:t>
      </w:r>
      <w:r w:rsidRPr="004602F8">
        <w:fldChar w:fldCharType="end"/>
      </w:r>
      <w:r w:rsidRPr="004602F8">
        <w:t>.</w:t>
      </w:r>
    </w:p>
    <w:p w14:paraId="4C4F47CB" w14:textId="2816CF1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22" w:name="_Ref364349268"/>
      <w:bookmarkStart w:id="1023" w:name="_Toc126766966"/>
      <w:r w:rsidR="0086114E">
        <w:rPr>
          <w:noProof/>
        </w:rPr>
        <w:t>74</w:t>
      </w:r>
      <w:bookmarkEnd w:id="1022"/>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передаче исполнения исполнительного документа (исходящее)</w:t>
      </w:r>
      <w:r w:rsidR="006B08A4" w:rsidRPr="004602F8">
        <w:t>», закладки «</w:t>
      </w:r>
      <w:r w:rsidR="00CA3543" w:rsidRPr="004602F8">
        <w:t>Раздел 3,4 (2)</w:t>
      </w:r>
      <w:r w:rsidR="00BC7FFB" w:rsidRPr="004602F8">
        <w:t>»</w:t>
      </w:r>
      <w:bookmarkEnd w:id="10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CA3543" w:rsidRPr="004602F8" w14:paraId="20D8A0E4" w14:textId="77777777" w:rsidTr="00422D0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821F80" w14:textId="77777777" w:rsidR="00CA3543" w:rsidRPr="004602F8" w:rsidRDefault="00CA3543" w:rsidP="00CA3543">
            <w:pPr>
              <w:pStyle w:val="ASFKTableHead"/>
            </w:pPr>
            <w:r w:rsidRPr="004602F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FF226D" w14:textId="77777777" w:rsidR="00CA3543" w:rsidRPr="004602F8" w:rsidRDefault="00CA3543" w:rsidP="00CA3543">
            <w:pPr>
              <w:pStyle w:val="ASFKTableHead"/>
            </w:pPr>
            <w:r w:rsidRPr="004602F8">
              <w:t>Описание поля</w:t>
            </w:r>
          </w:p>
        </w:tc>
      </w:tr>
      <w:tr w:rsidR="00CA3543" w:rsidRPr="004602F8" w14:paraId="0BF79D98" w14:textId="77777777" w:rsidTr="00422D0B">
        <w:tc>
          <w:tcPr>
            <w:tcW w:w="5000" w:type="pct"/>
            <w:gridSpan w:val="2"/>
            <w:shd w:val="clear" w:color="auto" w:fill="auto"/>
          </w:tcPr>
          <w:p w14:paraId="31A116E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исполнительного документа</w:t>
            </w:r>
            <w:r w:rsidR="00BC7FFB" w:rsidRPr="004602F8">
              <w:t>»</w:t>
            </w:r>
          </w:p>
        </w:tc>
      </w:tr>
      <w:tr w:rsidR="00CA3543" w:rsidRPr="004602F8" w14:paraId="29E93F69" w14:textId="77777777" w:rsidTr="00422D0B">
        <w:tc>
          <w:tcPr>
            <w:tcW w:w="1383" w:type="pct"/>
            <w:shd w:val="clear" w:color="auto" w:fill="auto"/>
          </w:tcPr>
          <w:p w14:paraId="35657A41" w14:textId="77777777" w:rsidR="00CA3543" w:rsidRPr="004602F8" w:rsidRDefault="00CA3543" w:rsidP="00AC2F13">
            <w:pPr>
              <w:pStyle w:val="ASFKTablenorm"/>
              <w:ind w:left="57" w:right="57"/>
            </w:pPr>
            <w:r w:rsidRPr="004602F8">
              <w:t xml:space="preserve">Номер исп. </w:t>
            </w:r>
            <w:r w:rsidR="00204377" w:rsidRPr="004602F8">
              <w:t>Д</w:t>
            </w:r>
            <w:r w:rsidRPr="004602F8">
              <w:t>окумента</w:t>
            </w:r>
          </w:p>
        </w:tc>
        <w:tc>
          <w:tcPr>
            <w:tcW w:w="3617" w:type="pct"/>
            <w:shd w:val="clear" w:color="auto" w:fill="auto"/>
          </w:tcPr>
          <w:p w14:paraId="110FE5A2" w14:textId="77777777" w:rsidR="00CA3543" w:rsidRPr="004602F8" w:rsidRDefault="00CA3543" w:rsidP="00AC2F13">
            <w:pPr>
              <w:pStyle w:val="ASFKTablenorm"/>
              <w:ind w:left="57" w:right="57"/>
            </w:pPr>
            <w:r w:rsidRPr="004602F8">
              <w:t>Номер ИД.</w:t>
            </w:r>
          </w:p>
        </w:tc>
      </w:tr>
      <w:tr w:rsidR="00CA3543" w:rsidRPr="004602F8" w14:paraId="0D03D10A" w14:textId="77777777" w:rsidTr="00422D0B">
        <w:tc>
          <w:tcPr>
            <w:tcW w:w="1383" w:type="pct"/>
            <w:shd w:val="clear" w:color="auto" w:fill="auto"/>
          </w:tcPr>
          <w:p w14:paraId="74326486" w14:textId="77777777" w:rsidR="00CA3543" w:rsidRPr="004602F8" w:rsidRDefault="00CA3543" w:rsidP="00AC2F13">
            <w:pPr>
              <w:pStyle w:val="ASFKTablenorm"/>
              <w:ind w:left="57" w:right="57"/>
            </w:pPr>
            <w:r w:rsidRPr="004602F8">
              <w:t>Дата выдачи</w:t>
            </w:r>
          </w:p>
        </w:tc>
        <w:tc>
          <w:tcPr>
            <w:tcW w:w="3617" w:type="pct"/>
            <w:shd w:val="clear" w:color="auto" w:fill="auto"/>
          </w:tcPr>
          <w:p w14:paraId="4C477086" w14:textId="77777777" w:rsidR="00CA3543" w:rsidRPr="004602F8" w:rsidRDefault="00CA3543" w:rsidP="00AC2F13">
            <w:pPr>
              <w:pStyle w:val="ASFKTablenorm"/>
              <w:ind w:left="57" w:right="57"/>
            </w:pPr>
            <w:r w:rsidRPr="004602F8">
              <w:t xml:space="preserve">Дата выдачи ИД. </w:t>
            </w:r>
          </w:p>
          <w:p w14:paraId="6BB4AAA8"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7779860E" w14:textId="77777777" w:rsidTr="00422D0B">
        <w:tc>
          <w:tcPr>
            <w:tcW w:w="1383" w:type="pct"/>
            <w:shd w:val="clear" w:color="auto" w:fill="auto"/>
          </w:tcPr>
          <w:p w14:paraId="66773696" w14:textId="77777777" w:rsidR="00CA3543" w:rsidRPr="004602F8" w:rsidRDefault="00CA3543" w:rsidP="00AC2F13">
            <w:pPr>
              <w:pStyle w:val="ASFKTablenorm"/>
              <w:ind w:left="57" w:right="57"/>
            </w:pPr>
            <w:r w:rsidRPr="004602F8">
              <w:t>Срок оплаты</w:t>
            </w:r>
          </w:p>
        </w:tc>
        <w:tc>
          <w:tcPr>
            <w:tcW w:w="3617" w:type="pct"/>
            <w:shd w:val="clear" w:color="auto" w:fill="auto"/>
          </w:tcPr>
          <w:p w14:paraId="0675FD0D" w14:textId="77777777" w:rsidR="00CA3543" w:rsidRPr="004602F8" w:rsidRDefault="00CA3543" w:rsidP="00AC2F13">
            <w:pPr>
              <w:pStyle w:val="ASFKTablenorm"/>
              <w:ind w:left="57" w:right="57"/>
            </w:pPr>
            <w:r w:rsidRPr="004602F8">
              <w:t>Срок оплаты ИД.</w:t>
            </w:r>
          </w:p>
        </w:tc>
      </w:tr>
      <w:tr w:rsidR="00CA3543" w:rsidRPr="004602F8" w14:paraId="7C17A6DB" w14:textId="77777777" w:rsidTr="00422D0B">
        <w:tc>
          <w:tcPr>
            <w:tcW w:w="1383" w:type="pct"/>
            <w:shd w:val="clear" w:color="auto" w:fill="auto"/>
          </w:tcPr>
          <w:p w14:paraId="0C18B8FB" w14:textId="77777777" w:rsidR="00CA3543" w:rsidRPr="004602F8" w:rsidRDefault="00CA3543" w:rsidP="00AC2F13">
            <w:pPr>
              <w:pStyle w:val="ASFKTablenorm"/>
              <w:ind w:left="57" w:right="57"/>
            </w:pPr>
            <w:r w:rsidRPr="004602F8">
              <w:t xml:space="preserve">Наименование суд. </w:t>
            </w:r>
            <w:r w:rsidR="00204377" w:rsidRPr="004602F8">
              <w:t>О</w:t>
            </w:r>
            <w:r w:rsidRPr="004602F8">
              <w:t>ргана</w:t>
            </w:r>
          </w:p>
        </w:tc>
        <w:tc>
          <w:tcPr>
            <w:tcW w:w="3617" w:type="pct"/>
            <w:shd w:val="clear" w:color="auto" w:fill="auto"/>
          </w:tcPr>
          <w:p w14:paraId="2B7D2C42"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7CA9C140" w14:textId="77777777" w:rsidTr="00422D0B">
        <w:tc>
          <w:tcPr>
            <w:tcW w:w="1383" w:type="pct"/>
            <w:shd w:val="clear" w:color="auto" w:fill="auto"/>
          </w:tcPr>
          <w:p w14:paraId="32691951" w14:textId="77777777" w:rsidR="00CA3543" w:rsidRPr="004602F8" w:rsidRDefault="00CA3543" w:rsidP="00AC2F13">
            <w:pPr>
              <w:pStyle w:val="ASFKTablenorm"/>
              <w:ind w:left="57" w:right="57"/>
            </w:pPr>
            <w:r w:rsidRPr="004602F8">
              <w:t xml:space="preserve">Сумма по исп. </w:t>
            </w:r>
            <w:r w:rsidR="00204377" w:rsidRPr="004602F8">
              <w:t>Д</w:t>
            </w:r>
            <w:r w:rsidRPr="004602F8">
              <w:t>окументу</w:t>
            </w:r>
          </w:p>
        </w:tc>
        <w:tc>
          <w:tcPr>
            <w:tcW w:w="3617" w:type="pct"/>
            <w:shd w:val="clear" w:color="auto" w:fill="auto"/>
          </w:tcPr>
          <w:p w14:paraId="04FD18B6" w14:textId="77777777" w:rsidR="00CA3543" w:rsidRPr="004602F8" w:rsidRDefault="00CA3543" w:rsidP="00AC2F13">
            <w:pPr>
              <w:pStyle w:val="ASFKTablenorm"/>
              <w:ind w:left="57" w:right="57"/>
            </w:pPr>
            <w:r w:rsidRPr="004602F8">
              <w:t>Сумма, взыскиваемая по ИД.</w:t>
            </w:r>
          </w:p>
        </w:tc>
      </w:tr>
      <w:tr w:rsidR="00CA3543" w:rsidRPr="004602F8" w14:paraId="09D4CDD2" w14:textId="77777777" w:rsidTr="00422D0B">
        <w:tc>
          <w:tcPr>
            <w:tcW w:w="1383" w:type="pct"/>
            <w:shd w:val="clear" w:color="auto" w:fill="auto"/>
          </w:tcPr>
          <w:p w14:paraId="1767AADD" w14:textId="77777777" w:rsidR="00CA3543" w:rsidRPr="004602F8" w:rsidRDefault="00CA3543" w:rsidP="00AC2F13">
            <w:pPr>
              <w:pStyle w:val="ASFKTablenorm"/>
              <w:ind w:left="57" w:right="57"/>
            </w:pPr>
            <w:r w:rsidRPr="004602F8">
              <w:t>№ уведомления</w:t>
            </w:r>
          </w:p>
        </w:tc>
        <w:tc>
          <w:tcPr>
            <w:tcW w:w="3617" w:type="pct"/>
            <w:shd w:val="clear" w:color="auto" w:fill="auto"/>
          </w:tcPr>
          <w:p w14:paraId="7F12A870"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2C74B71E" w14:textId="77777777" w:rsidTr="00422D0B">
        <w:tc>
          <w:tcPr>
            <w:tcW w:w="1383" w:type="pct"/>
            <w:shd w:val="clear" w:color="auto" w:fill="auto"/>
          </w:tcPr>
          <w:p w14:paraId="43E8B1F4" w14:textId="77777777" w:rsidR="00CA3543" w:rsidRPr="004602F8" w:rsidRDefault="00CA3543" w:rsidP="00AC2F13">
            <w:pPr>
              <w:pStyle w:val="ASFKTablenorm"/>
              <w:ind w:left="57" w:right="57"/>
            </w:pPr>
            <w:r w:rsidRPr="004602F8">
              <w:t>Дата уведомления</w:t>
            </w:r>
          </w:p>
        </w:tc>
        <w:tc>
          <w:tcPr>
            <w:tcW w:w="3617" w:type="pct"/>
            <w:shd w:val="clear" w:color="auto" w:fill="auto"/>
          </w:tcPr>
          <w:p w14:paraId="50FFAE1D" w14:textId="77777777" w:rsidR="00CA3543" w:rsidRPr="004602F8" w:rsidRDefault="00CA3543" w:rsidP="00AC2F13">
            <w:pPr>
              <w:pStyle w:val="ASFKTablenorm"/>
              <w:ind w:left="57" w:right="57"/>
            </w:pPr>
            <w:r w:rsidRPr="004602F8">
              <w:t xml:space="preserve">Дата почтового уведомления. </w:t>
            </w:r>
          </w:p>
          <w:p w14:paraId="7BC76B85"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1C426DFE" w14:textId="77777777" w:rsidTr="00422D0B">
        <w:tc>
          <w:tcPr>
            <w:tcW w:w="5000" w:type="pct"/>
            <w:gridSpan w:val="2"/>
            <w:shd w:val="clear" w:color="auto" w:fill="auto"/>
          </w:tcPr>
          <w:p w14:paraId="14A1BFA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Подведомственное учреждение-исполнитель</w:t>
            </w:r>
            <w:r w:rsidR="00BC7FFB" w:rsidRPr="004602F8">
              <w:t>»</w:t>
            </w:r>
          </w:p>
        </w:tc>
      </w:tr>
      <w:tr w:rsidR="00CA3543" w:rsidRPr="004602F8" w14:paraId="3261C01C" w14:textId="77777777" w:rsidTr="00422D0B">
        <w:tc>
          <w:tcPr>
            <w:tcW w:w="1383" w:type="pct"/>
            <w:shd w:val="clear" w:color="auto" w:fill="auto"/>
          </w:tcPr>
          <w:p w14:paraId="3B827A92" w14:textId="77777777" w:rsidR="00CA3543" w:rsidRPr="004602F8" w:rsidRDefault="00CA3543" w:rsidP="00AC2F13">
            <w:pPr>
              <w:pStyle w:val="ASFKTablenorm"/>
              <w:ind w:left="57" w:right="57"/>
            </w:pPr>
            <w:r w:rsidRPr="004602F8">
              <w:t xml:space="preserve">Код по Свод. </w:t>
            </w:r>
            <w:r w:rsidR="00204377" w:rsidRPr="004602F8">
              <w:t>Р</w:t>
            </w:r>
            <w:r w:rsidRPr="004602F8">
              <w:t>еестру</w:t>
            </w:r>
          </w:p>
        </w:tc>
        <w:tc>
          <w:tcPr>
            <w:tcW w:w="3617" w:type="pct"/>
            <w:shd w:val="clear" w:color="auto" w:fill="auto"/>
          </w:tcPr>
          <w:p w14:paraId="17A50FF4" w14:textId="77777777" w:rsidR="00CA3543" w:rsidRPr="004602F8" w:rsidRDefault="00CA3543" w:rsidP="00AC2F13">
            <w:pPr>
              <w:pStyle w:val="ASFKTablenorm"/>
              <w:ind w:left="57" w:right="57"/>
            </w:pPr>
            <w:r w:rsidRPr="004602F8">
              <w:t>Код подведомственного учреждения-исполнителя по СРРПБС.</w:t>
            </w:r>
          </w:p>
        </w:tc>
      </w:tr>
      <w:tr w:rsidR="00CA3543" w:rsidRPr="004602F8" w14:paraId="0AA4D799" w14:textId="77777777" w:rsidTr="00422D0B">
        <w:tc>
          <w:tcPr>
            <w:tcW w:w="1383" w:type="pct"/>
            <w:shd w:val="clear" w:color="auto" w:fill="auto"/>
          </w:tcPr>
          <w:p w14:paraId="6B13BC0D" w14:textId="77777777" w:rsidR="00CA3543" w:rsidRPr="004602F8" w:rsidRDefault="00CA3543" w:rsidP="00AC2F13">
            <w:pPr>
              <w:pStyle w:val="ASFKTablenorm"/>
              <w:ind w:left="57" w:right="57"/>
            </w:pPr>
            <w:r w:rsidRPr="004602F8">
              <w:t>Наименование</w:t>
            </w:r>
          </w:p>
        </w:tc>
        <w:tc>
          <w:tcPr>
            <w:tcW w:w="3617" w:type="pct"/>
            <w:shd w:val="clear" w:color="auto" w:fill="auto"/>
          </w:tcPr>
          <w:p w14:paraId="6F221C4E" w14:textId="77777777" w:rsidR="00CA3543" w:rsidRPr="004602F8" w:rsidRDefault="00CA3543" w:rsidP="00AC2F13">
            <w:pPr>
              <w:pStyle w:val="ASFKTablenorm"/>
              <w:ind w:left="57" w:right="57"/>
            </w:pPr>
            <w:r w:rsidRPr="004602F8">
              <w:t>Наименование подведомственного учреждения-исполнителя.</w:t>
            </w:r>
          </w:p>
        </w:tc>
      </w:tr>
      <w:tr w:rsidR="00CA3543" w:rsidRPr="004602F8" w14:paraId="2A0916CE" w14:textId="77777777" w:rsidTr="00422D0B">
        <w:tc>
          <w:tcPr>
            <w:tcW w:w="1383" w:type="pct"/>
            <w:shd w:val="clear" w:color="auto" w:fill="auto"/>
          </w:tcPr>
          <w:p w14:paraId="70EFB46A" w14:textId="77777777" w:rsidR="00CA3543" w:rsidRPr="004602F8" w:rsidRDefault="00CA3543" w:rsidP="00AC2F13">
            <w:pPr>
              <w:pStyle w:val="ASFKTablenorm"/>
              <w:ind w:left="57" w:right="57"/>
            </w:pPr>
            <w:r w:rsidRPr="004602F8">
              <w:t>Лицевой счет</w:t>
            </w:r>
          </w:p>
        </w:tc>
        <w:tc>
          <w:tcPr>
            <w:tcW w:w="3617" w:type="pct"/>
            <w:shd w:val="clear" w:color="auto" w:fill="auto"/>
          </w:tcPr>
          <w:p w14:paraId="36E92A50" w14:textId="77777777" w:rsidR="00CA3543" w:rsidRPr="004602F8" w:rsidRDefault="00CA3543" w:rsidP="00AC2F13">
            <w:pPr>
              <w:pStyle w:val="ASFKTablenorm"/>
              <w:ind w:left="57" w:right="57"/>
            </w:pPr>
            <w:r w:rsidRPr="004602F8">
              <w:t>Лицевой счет подведомственного учреждения-исполнителя.</w:t>
            </w:r>
          </w:p>
        </w:tc>
      </w:tr>
      <w:tr w:rsidR="00CA3543" w:rsidRPr="004602F8" w14:paraId="41DB6A6F" w14:textId="77777777" w:rsidTr="00422D0B">
        <w:tc>
          <w:tcPr>
            <w:tcW w:w="1383" w:type="pct"/>
            <w:shd w:val="clear" w:color="auto" w:fill="auto"/>
          </w:tcPr>
          <w:p w14:paraId="39BCAB36" w14:textId="77777777" w:rsidR="00CA3543" w:rsidRPr="004602F8" w:rsidRDefault="00CA3543" w:rsidP="00AC2F13">
            <w:pPr>
              <w:pStyle w:val="ASFKTablenorm"/>
              <w:ind w:left="57" w:right="57"/>
            </w:pPr>
            <w:r w:rsidRPr="004602F8">
              <w:t>Орган ФК</w:t>
            </w:r>
          </w:p>
        </w:tc>
        <w:tc>
          <w:tcPr>
            <w:tcW w:w="3617" w:type="pct"/>
            <w:shd w:val="clear" w:color="auto" w:fill="auto"/>
          </w:tcPr>
          <w:p w14:paraId="1601104F" w14:textId="77777777" w:rsidR="00CA3543" w:rsidRPr="004602F8" w:rsidRDefault="00CA3543" w:rsidP="00AC2F13">
            <w:pPr>
              <w:pStyle w:val="ASFKTablenorm"/>
              <w:ind w:left="57" w:right="57"/>
            </w:pPr>
            <w:r w:rsidRPr="004602F8">
              <w:t>Орган ФК.</w:t>
            </w:r>
          </w:p>
        </w:tc>
      </w:tr>
      <w:tr w:rsidR="00CA3543" w:rsidRPr="004602F8" w14:paraId="38B0227B" w14:textId="77777777" w:rsidTr="00422D0B">
        <w:tc>
          <w:tcPr>
            <w:tcW w:w="1383" w:type="pct"/>
            <w:shd w:val="clear" w:color="auto" w:fill="auto"/>
          </w:tcPr>
          <w:p w14:paraId="198F05F5" w14:textId="77777777" w:rsidR="00CA3543" w:rsidRPr="004602F8" w:rsidRDefault="00CA3543" w:rsidP="00AC2F13">
            <w:pPr>
              <w:pStyle w:val="ASFKTablenorm"/>
              <w:ind w:left="57" w:right="57"/>
            </w:pPr>
            <w:r w:rsidRPr="004602F8">
              <w:t>КОФК</w:t>
            </w:r>
          </w:p>
        </w:tc>
        <w:tc>
          <w:tcPr>
            <w:tcW w:w="3617" w:type="pct"/>
            <w:shd w:val="clear" w:color="auto" w:fill="auto"/>
          </w:tcPr>
          <w:p w14:paraId="1EE4557B" w14:textId="77777777" w:rsidR="00CA3543" w:rsidRPr="004602F8" w:rsidRDefault="00CA3543" w:rsidP="00AC2F13">
            <w:pPr>
              <w:pStyle w:val="ASFKTablenorm"/>
              <w:ind w:left="57" w:right="57"/>
            </w:pPr>
            <w:r w:rsidRPr="004602F8">
              <w:t xml:space="preserve">Код </w:t>
            </w:r>
            <w:r w:rsidR="00B23279" w:rsidRPr="004602F8">
              <w:t>ТОФК</w:t>
            </w:r>
            <w:r w:rsidRPr="004602F8">
              <w:t xml:space="preserve"> по КОФК.</w:t>
            </w:r>
          </w:p>
        </w:tc>
      </w:tr>
      <w:tr w:rsidR="00CA3543" w:rsidRPr="004602F8" w14:paraId="01EC335E" w14:textId="77777777" w:rsidTr="00422D0B">
        <w:tc>
          <w:tcPr>
            <w:tcW w:w="5000" w:type="pct"/>
            <w:gridSpan w:val="2"/>
            <w:shd w:val="clear" w:color="auto" w:fill="auto"/>
          </w:tcPr>
          <w:p w14:paraId="5827978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4: Дополнительные реквизиты обязательства</w:t>
            </w:r>
            <w:r w:rsidR="00BC7FFB" w:rsidRPr="004602F8">
              <w:t>»</w:t>
            </w:r>
          </w:p>
        </w:tc>
      </w:tr>
      <w:tr w:rsidR="00CA3543" w:rsidRPr="004602F8" w14:paraId="607853DB" w14:textId="77777777" w:rsidTr="00422D0B">
        <w:tc>
          <w:tcPr>
            <w:tcW w:w="1383" w:type="pct"/>
            <w:shd w:val="clear" w:color="auto" w:fill="auto"/>
          </w:tcPr>
          <w:p w14:paraId="5D7B4828" w14:textId="77777777" w:rsidR="00CA3543" w:rsidRPr="004602F8" w:rsidRDefault="00CA3543" w:rsidP="00AC2F13">
            <w:pPr>
              <w:pStyle w:val="ASFKTablenorm"/>
              <w:ind w:left="57" w:right="57"/>
            </w:pPr>
            <w:r w:rsidRPr="004602F8">
              <w:lastRenderedPageBreak/>
              <w:t>Способ размещения</w:t>
            </w:r>
          </w:p>
        </w:tc>
        <w:tc>
          <w:tcPr>
            <w:tcW w:w="3617" w:type="pct"/>
            <w:shd w:val="clear" w:color="auto" w:fill="auto"/>
          </w:tcPr>
          <w:p w14:paraId="5D8C0A69" w14:textId="77777777" w:rsidR="00CA3543" w:rsidRPr="004602F8" w:rsidRDefault="00CA3543" w:rsidP="00AC2F13">
            <w:pPr>
              <w:pStyle w:val="ASFKTablenorm"/>
              <w:ind w:left="57" w:right="57"/>
            </w:pPr>
            <w:r w:rsidRPr="004602F8">
              <w:t>Способ размещения контракта (открытый конкурс, открытый аукцион, открытый аукцион в электронном виде, торги на товарных биржах, запрос котировок, предварительный отбор и запрос котировок при чрезвычайных ситуациях, единственный поставщик/исполнитель/подрядчик, изменение контракта).</w:t>
            </w:r>
          </w:p>
        </w:tc>
      </w:tr>
      <w:tr w:rsidR="00CA3543" w:rsidRPr="004602F8" w14:paraId="003973B5" w14:textId="77777777" w:rsidTr="00422D0B">
        <w:tc>
          <w:tcPr>
            <w:tcW w:w="1383" w:type="pct"/>
            <w:shd w:val="clear" w:color="auto" w:fill="auto"/>
          </w:tcPr>
          <w:p w14:paraId="0335E01D" w14:textId="77777777" w:rsidR="00CA3543" w:rsidRPr="004602F8" w:rsidRDefault="00CA3543" w:rsidP="00AC2F13">
            <w:pPr>
              <w:pStyle w:val="ASFKTablenorm"/>
              <w:ind w:left="57" w:right="57"/>
            </w:pPr>
            <w:r w:rsidRPr="004602F8">
              <w:t>Дата подведения итогов</w:t>
            </w:r>
          </w:p>
        </w:tc>
        <w:tc>
          <w:tcPr>
            <w:tcW w:w="3617" w:type="pct"/>
            <w:shd w:val="clear" w:color="auto" w:fill="auto"/>
          </w:tcPr>
          <w:p w14:paraId="44E36D0F" w14:textId="77777777" w:rsidR="00CA3543" w:rsidRPr="004602F8" w:rsidRDefault="00CA3543" w:rsidP="00AC2F13">
            <w:pPr>
              <w:pStyle w:val="ASFKTablenorm"/>
              <w:ind w:left="57" w:right="57"/>
            </w:pPr>
            <w:r w:rsidRPr="004602F8">
              <w:t xml:space="preserve">Дата подведения итогов по контракту. </w:t>
            </w:r>
          </w:p>
          <w:p w14:paraId="63DBBEF4"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3E5F0D1C" w14:textId="77777777" w:rsidTr="00422D0B">
        <w:tc>
          <w:tcPr>
            <w:tcW w:w="1383" w:type="pct"/>
            <w:shd w:val="clear" w:color="auto" w:fill="auto"/>
          </w:tcPr>
          <w:p w14:paraId="37188ACC" w14:textId="77777777" w:rsidR="00CA3543" w:rsidRPr="004602F8" w:rsidRDefault="00CA3543" w:rsidP="00AC2F13">
            <w:pPr>
              <w:pStyle w:val="ASFKTablenorm"/>
              <w:ind w:left="57" w:right="57"/>
            </w:pPr>
            <w:r w:rsidRPr="004602F8">
              <w:t>Вид документа</w:t>
            </w:r>
          </w:p>
        </w:tc>
        <w:tc>
          <w:tcPr>
            <w:tcW w:w="3617" w:type="pct"/>
            <w:shd w:val="clear" w:color="auto" w:fill="auto"/>
          </w:tcPr>
          <w:p w14:paraId="439175C0" w14:textId="77777777" w:rsidR="00CA3543" w:rsidRPr="004602F8" w:rsidRDefault="00CA3543" w:rsidP="00AC2F13">
            <w:pPr>
              <w:pStyle w:val="ASFKTablenorm"/>
              <w:ind w:left="57" w:right="57"/>
            </w:pPr>
            <w:r w:rsidRPr="004602F8">
              <w:t>Вид контракта (договора).</w:t>
            </w:r>
          </w:p>
        </w:tc>
      </w:tr>
      <w:tr w:rsidR="00CA3543" w:rsidRPr="004602F8" w14:paraId="767261D4" w14:textId="77777777" w:rsidTr="00422D0B">
        <w:tc>
          <w:tcPr>
            <w:tcW w:w="1383" w:type="pct"/>
            <w:shd w:val="clear" w:color="auto" w:fill="auto"/>
          </w:tcPr>
          <w:p w14:paraId="5F86B427" w14:textId="77777777" w:rsidR="00CA3543" w:rsidRPr="004602F8" w:rsidRDefault="00CA3543" w:rsidP="00AC2F13">
            <w:pPr>
              <w:pStyle w:val="ASFKTablenorm"/>
              <w:ind w:left="57" w:right="57"/>
            </w:pPr>
            <w:r w:rsidRPr="004602F8">
              <w:t>Номер документа</w:t>
            </w:r>
          </w:p>
        </w:tc>
        <w:tc>
          <w:tcPr>
            <w:tcW w:w="3617" w:type="pct"/>
            <w:shd w:val="clear" w:color="auto" w:fill="auto"/>
          </w:tcPr>
          <w:p w14:paraId="4DBA12DC" w14:textId="77777777" w:rsidR="00CA3543" w:rsidRPr="004602F8" w:rsidRDefault="00CA3543" w:rsidP="00AC2F13">
            <w:pPr>
              <w:pStyle w:val="ASFKTablenorm"/>
              <w:ind w:left="57" w:right="57"/>
            </w:pPr>
            <w:r w:rsidRPr="004602F8">
              <w:t>Номер контракта (договора).</w:t>
            </w:r>
          </w:p>
        </w:tc>
      </w:tr>
      <w:tr w:rsidR="00CA3543" w:rsidRPr="004602F8" w14:paraId="7FA73CD3" w14:textId="77777777" w:rsidTr="00422D0B">
        <w:tc>
          <w:tcPr>
            <w:tcW w:w="1383" w:type="pct"/>
            <w:shd w:val="clear" w:color="auto" w:fill="auto"/>
          </w:tcPr>
          <w:p w14:paraId="1D1FEF0A" w14:textId="77777777" w:rsidR="00CA3543" w:rsidRPr="004602F8" w:rsidRDefault="00CA3543" w:rsidP="00AC2F13">
            <w:pPr>
              <w:pStyle w:val="ASFKTablenorm"/>
              <w:ind w:left="57" w:right="57"/>
            </w:pPr>
            <w:r w:rsidRPr="004602F8">
              <w:t>Дата документа</w:t>
            </w:r>
          </w:p>
        </w:tc>
        <w:tc>
          <w:tcPr>
            <w:tcW w:w="3617" w:type="pct"/>
            <w:shd w:val="clear" w:color="auto" w:fill="auto"/>
          </w:tcPr>
          <w:p w14:paraId="6D221132" w14:textId="77777777" w:rsidR="00CA3543" w:rsidRPr="004602F8" w:rsidRDefault="00CA3543" w:rsidP="00AC2F13">
            <w:pPr>
              <w:pStyle w:val="ASFKTablenorm"/>
              <w:ind w:left="57" w:right="57"/>
            </w:pPr>
            <w:r w:rsidRPr="004602F8">
              <w:t xml:space="preserve">Дата контракта (договора). </w:t>
            </w:r>
          </w:p>
          <w:p w14:paraId="4EFA9EB4" w14:textId="77777777" w:rsidR="00CA3543" w:rsidRPr="004602F8" w:rsidRDefault="00CA3543" w:rsidP="00AC2F13">
            <w:pPr>
              <w:pStyle w:val="ASFKTablenorm"/>
              <w:ind w:left="57" w:right="57"/>
            </w:pPr>
            <w:r w:rsidRPr="004602F8">
              <w:t>Возможен выбор значения из системного календаря.</w:t>
            </w:r>
          </w:p>
        </w:tc>
      </w:tr>
      <w:tr w:rsidR="00CA3543" w:rsidRPr="004602F8" w14:paraId="071D3B3B" w14:textId="77777777" w:rsidTr="00422D0B">
        <w:tc>
          <w:tcPr>
            <w:tcW w:w="1383" w:type="pct"/>
            <w:shd w:val="clear" w:color="auto" w:fill="auto"/>
          </w:tcPr>
          <w:p w14:paraId="4DD557E6" w14:textId="77777777" w:rsidR="00CA3543" w:rsidRPr="004602F8" w:rsidRDefault="00CA3543" w:rsidP="00AC2F13">
            <w:pPr>
              <w:pStyle w:val="ASFKTablenorm"/>
              <w:ind w:left="57" w:right="57"/>
            </w:pPr>
            <w:r w:rsidRPr="004602F8">
              <w:t>Номер записи в реестре</w:t>
            </w:r>
          </w:p>
        </w:tc>
        <w:tc>
          <w:tcPr>
            <w:tcW w:w="3617" w:type="pct"/>
            <w:shd w:val="clear" w:color="auto" w:fill="auto"/>
          </w:tcPr>
          <w:p w14:paraId="0C99E61A" w14:textId="77777777" w:rsidR="00CA3543" w:rsidRPr="004602F8" w:rsidRDefault="00CA3543" w:rsidP="00AC2F13">
            <w:pPr>
              <w:pStyle w:val="ASFKTablenorm"/>
              <w:ind w:left="57" w:right="57"/>
            </w:pPr>
            <w:r w:rsidRPr="004602F8">
              <w:t>Номер записи в реестре госконтрактов.</w:t>
            </w:r>
          </w:p>
        </w:tc>
      </w:tr>
    </w:tbl>
    <w:p w14:paraId="0775FA5D" w14:textId="481F440F" w:rsidR="00CA3543" w:rsidRPr="004602F8" w:rsidRDefault="00CA3543" w:rsidP="00CA3543">
      <w:pPr>
        <w:pStyle w:val="ASFKNormal"/>
      </w:pPr>
      <w:r w:rsidRPr="004602F8">
        <w:t xml:space="preserve">ЭФ документа </w:t>
      </w:r>
      <w:r w:rsidR="00BC7FFB" w:rsidRPr="004602F8">
        <w:t>«</w:t>
      </w:r>
      <w:r w:rsidRPr="004602F8">
        <w:t>Уведомление о передаче исполнения исполнительного документа (исходящее)</w:t>
      </w:r>
      <w:r w:rsidR="006B08A4" w:rsidRPr="004602F8">
        <w:t>», закладки «</w:t>
      </w:r>
      <w:r w:rsidRPr="004602F8">
        <w:t>Раздел 5, подписи (3)</w:t>
      </w:r>
      <w:r w:rsidR="00BC7FFB" w:rsidRPr="004602F8">
        <w:t>»</w:t>
      </w:r>
      <w:r w:rsidR="009F610D" w:rsidRPr="004602F8">
        <w:t xml:space="preserve"> представлена на рисунке</w:t>
      </w:r>
      <w:r w:rsidR="007F1F23" w:rsidRPr="004602F8">
        <w:t> </w:t>
      </w:r>
      <w:r w:rsidR="009F610D" w:rsidRPr="004602F8">
        <w:fldChar w:fldCharType="begin"/>
      </w:r>
      <w:r w:rsidR="009F610D" w:rsidRPr="004602F8">
        <w:instrText xml:space="preserve"> REF _Ref231235416 \h  \* MERGEFORMAT </w:instrText>
      </w:r>
      <w:r w:rsidR="009F610D" w:rsidRPr="004602F8">
        <w:fldChar w:fldCharType="separate"/>
      </w:r>
      <w:r w:rsidR="0086114E">
        <w:t>124</w:t>
      </w:r>
      <w:r w:rsidR="009F610D" w:rsidRPr="004602F8">
        <w:fldChar w:fldCharType="end"/>
      </w:r>
      <w:r w:rsidRPr="004602F8">
        <w:t>.</w:t>
      </w:r>
    </w:p>
    <w:p w14:paraId="5412708A" w14:textId="705D383C" w:rsidR="00CA3543" w:rsidRPr="004602F8" w:rsidRDefault="004C00E2" w:rsidP="00CA3543">
      <w:pPr>
        <w:pStyle w:val="ASFKFigure"/>
      </w:pPr>
      <w:r w:rsidRPr="004602F8">
        <w:rPr>
          <w:noProof/>
        </w:rPr>
        <w:drawing>
          <wp:inline distT="0" distB="0" distL="0" distR="0" wp14:anchorId="174909A1" wp14:editId="7A5D8250">
            <wp:extent cx="6124575" cy="3019425"/>
            <wp:effectExtent l="0" t="0" r="9525" b="9525"/>
            <wp:docPr id="203" name="Рисунок 2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62744528" w14:textId="042B1ED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24" w:name="_Ref231235416"/>
      <w:bookmarkStart w:id="1025" w:name="_Toc126767410"/>
      <w:r w:rsidR="0086114E">
        <w:rPr>
          <w:noProof/>
        </w:rPr>
        <w:t>124</w:t>
      </w:r>
      <w:bookmarkEnd w:id="1024"/>
      <w:r w:rsidRPr="004602F8">
        <w:rPr>
          <w:noProof/>
        </w:rPr>
        <w:fldChar w:fldCharType="end"/>
      </w:r>
      <w:r w:rsidR="00CA3543" w:rsidRPr="004602F8">
        <w:t xml:space="preserve">. ЭФ документа </w:t>
      </w:r>
      <w:r w:rsidR="00BC7FFB" w:rsidRPr="004602F8">
        <w:t>«</w:t>
      </w:r>
      <w:r w:rsidR="00CA3543" w:rsidRPr="004602F8">
        <w:t>Уведомление о передаче исполнения исполнительного документа (исходящее)</w:t>
      </w:r>
      <w:r w:rsidR="006B08A4" w:rsidRPr="004602F8">
        <w:t>», закладки «</w:t>
      </w:r>
      <w:r w:rsidR="00CA3543" w:rsidRPr="004602F8">
        <w:t>Раздел 5, подписи (3)</w:t>
      </w:r>
      <w:r w:rsidR="00BC7FFB" w:rsidRPr="004602F8">
        <w:t>»</w:t>
      </w:r>
      <w:bookmarkEnd w:id="1025"/>
    </w:p>
    <w:p w14:paraId="218E065F" w14:textId="4CF61DD4"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передаче исполнения исполнительного документа (исходящее)</w:t>
      </w:r>
      <w:r w:rsidR="006B08A4" w:rsidRPr="004602F8">
        <w:t>», закладки «</w:t>
      </w:r>
      <w:r w:rsidRPr="004602F8">
        <w:t>Раздел 5, подписи (3)</w:t>
      </w:r>
      <w:r w:rsidR="00BC7FFB" w:rsidRPr="004602F8">
        <w:t>»</w:t>
      </w:r>
      <w:r w:rsidRPr="004602F8">
        <w:t xml:space="preserve"> приведен в таблице </w:t>
      </w:r>
      <w:r w:rsidRPr="004602F8">
        <w:fldChar w:fldCharType="begin"/>
      </w:r>
      <w:r w:rsidRPr="004602F8">
        <w:instrText xml:space="preserve"> REF _Ref364349711 \h  \* MERGEFORMAT </w:instrText>
      </w:r>
      <w:r w:rsidRPr="004602F8">
        <w:fldChar w:fldCharType="separate"/>
      </w:r>
      <w:r w:rsidR="0086114E">
        <w:t>75</w:t>
      </w:r>
      <w:r w:rsidRPr="004602F8">
        <w:fldChar w:fldCharType="end"/>
      </w:r>
      <w:r w:rsidRPr="004602F8">
        <w:t>.</w:t>
      </w:r>
    </w:p>
    <w:p w14:paraId="60972122" w14:textId="0EA9A4A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26" w:name="_Ref364349711"/>
      <w:bookmarkStart w:id="1027" w:name="_Toc126766967"/>
      <w:r w:rsidR="0086114E">
        <w:rPr>
          <w:noProof/>
        </w:rPr>
        <w:t>75</w:t>
      </w:r>
      <w:bookmarkEnd w:id="1026"/>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передаче исполнения исполнительного документа (исходящее)</w:t>
      </w:r>
      <w:r w:rsidR="006B08A4" w:rsidRPr="004602F8">
        <w:t>», закладки «</w:t>
      </w:r>
      <w:r w:rsidR="00CA3543" w:rsidRPr="004602F8">
        <w:t>Раздел 5, подписи (3)</w:t>
      </w:r>
      <w:r w:rsidR="00BC7FFB" w:rsidRPr="004602F8">
        <w:t>»</w:t>
      </w:r>
      <w:bookmarkEnd w:id="102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CA3543" w:rsidRPr="004602F8" w14:paraId="669AA20E" w14:textId="77777777" w:rsidTr="00422D0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DEFF27" w14:textId="77777777" w:rsidR="00CA3543" w:rsidRPr="004602F8" w:rsidRDefault="00CA3543" w:rsidP="00CA3543">
            <w:pPr>
              <w:pStyle w:val="ASFKTableHead"/>
            </w:pPr>
            <w:r w:rsidRPr="004602F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EF40EE" w14:textId="77777777" w:rsidR="00CA3543" w:rsidRPr="004602F8" w:rsidRDefault="00CA3543" w:rsidP="00CA3543">
            <w:pPr>
              <w:pStyle w:val="ASFKTableHead"/>
            </w:pPr>
            <w:r w:rsidRPr="004602F8">
              <w:t>Описание поля</w:t>
            </w:r>
          </w:p>
        </w:tc>
      </w:tr>
      <w:tr w:rsidR="00CA3543" w:rsidRPr="004602F8" w14:paraId="43057E4C" w14:textId="77777777" w:rsidTr="00422D0B">
        <w:tc>
          <w:tcPr>
            <w:tcW w:w="5000" w:type="pct"/>
            <w:gridSpan w:val="2"/>
            <w:shd w:val="clear" w:color="auto" w:fill="auto"/>
          </w:tcPr>
          <w:p w14:paraId="5547EABF" w14:textId="77777777" w:rsidR="00CA3543" w:rsidRPr="004602F8" w:rsidRDefault="009F610D" w:rsidP="00AC2F13">
            <w:pPr>
              <w:pStyle w:val="ASFKTablenorm"/>
              <w:ind w:left="57" w:right="57"/>
            </w:pPr>
            <w:r w:rsidRPr="004602F8">
              <w:t>Группа полей</w:t>
            </w:r>
            <w:r w:rsidR="00CA3543" w:rsidRPr="004602F8">
              <w:t xml:space="preserve"> </w:t>
            </w:r>
            <w:r w:rsidR="00BC7FFB" w:rsidRPr="004602F8">
              <w:t>«</w:t>
            </w:r>
            <w:r w:rsidR="00CA3543" w:rsidRPr="004602F8">
              <w:t>Раздел 5. Расшифровка обязательства в валюте БО</w:t>
            </w:r>
            <w:r w:rsidR="00BC7FFB" w:rsidRPr="004602F8">
              <w:t>»</w:t>
            </w:r>
          </w:p>
        </w:tc>
      </w:tr>
      <w:tr w:rsidR="00CA3543" w:rsidRPr="004602F8" w14:paraId="3D94CC0C" w14:textId="77777777" w:rsidTr="00422D0B">
        <w:tc>
          <w:tcPr>
            <w:tcW w:w="1383" w:type="pct"/>
            <w:shd w:val="clear" w:color="auto" w:fill="auto"/>
          </w:tcPr>
          <w:p w14:paraId="44CB0C71" w14:textId="77777777" w:rsidR="00CA3543" w:rsidRPr="004602F8" w:rsidRDefault="00CA3543" w:rsidP="00AC2F13">
            <w:pPr>
              <w:pStyle w:val="ASFKTablenorm"/>
              <w:ind w:left="57" w:right="57"/>
            </w:pPr>
            <w:r w:rsidRPr="004602F8">
              <w:t>В валюте</w:t>
            </w:r>
          </w:p>
        </w:tc>
        <w:tc>
          <w:tcPr>
            <w:tcW w:w="3617" w:type="pct"/>
            <w:shd w:val="clear" w:color="auto" w:fill="auto"/>
          </w:tcPr>
          <w:p w14:paraId="3CA914EE" w14:textId="77777777" w:rsidR="00CA3543" w:rsidRPr="004602F8" w:rsidRDefault="00CA3543" w:rsidP="00AC2F13">
            <w:pPr>
              <w:pStyle w:val="ASFKTablenorm"/>
              <w:ind w:left="57" w:right="57"/>
            </w:pPr>
            <w:r w:rsidRPr="004602F8">
              <w:t xml:space="preserve">Код и наименование валюты, указанной на закладке </w:t>
            </w:r>
            <w:r w:rsidR="00BC7FFB" w:rsidRPr="004602F8">
              <w:t>«</w:t>
            </w:r>
            <w:r w:rsidRPr="004602F8">
              <w:t>Раздел 1,2</w:t>
            </w:r>
            <w:r w:rsidR="00BC7FFB" w:rsidRPr="004602F8">
              <w:t>»</w:t>
            </w:r>
            <w:r w:rsidRPr="004602F8">
              <w:t xml:space="preserve"> в поле </w:t>
            </w:r>
            <w:r w:rsidR="00BC7FFB" w:rsidRPr="004602F8">
              <w:t>«</w:t>
            </w:r>
            <w:r w:rsidRPr="004602F8">
              <w:t>Валюта</w:t>
            </w:r>
            <w:r w:rsidR="00BC7FFB" w:rsidRPr="004602F8">
              <w:t>»</w:t>
            </w:r>
            <w:r w:rsidRPr="004602F8">
              <w:t xml:space="preserve"> раздела </w:t>
            </w:r>
            <w:r w:rsidR="00BC7FFB" w:rsidRPr="004602F8">
              <w:t>«</w:t>
            </w:r>
            <w:r w:rsidRPr="004602F8">
              <w:t>Раздел 1: Реквизиты документа-основания</w:t>
            </w:r>
            <w:r w:rsidR="00BC7FFB" w:rsidRPr="004602F8">
              <w:t>»</w:t>
            </w:r>
            <w:r w:rsidRPr="004602F8">
              <w:t>.</w:t>
            </w:r>
          </w:p>
        </w:tc>
      </w:tr>
      <w:tr w:rsidR="00CA3543" w:rsidRPr="004602F8" w14:paraId="1EEFF73F" w14:textId="77777777" w:rsidTr="00422D0B">
        <w:tc>
          <w:tcPr>
            <w:tcW w:w="1383" w:type="pct"/>
            <w:shd w:val="clear" w:color="auto" w:fill="auto"/>
          </w:tcPr>
          <w:p w14:paraId="1064BD2E" w14:textId="77777777" w:rsidR="00CA3543" w:rsidRPr="004602F8" w:rsidRDefault="00CA3543" w:rsidP="00AC2F13">
            <w:pPr>
              <w:pStyle w:val="ASFKTablenorm"/>
              <w:ind w:left="57" w:right="57"/>
            </w:pPr>
            <w:r w:rsidRPr="004602F8">
              <w:t>N</w:t>
            </w:r>
          </w:p>
        </w:tc>
        <w:tc>
          <w:tcPr>
            <w:tcW w:w="3617" w:type="pct"/>
            <w:shd w:val="clear" w:color="auto" w:fill="auto"/>
          </w:tcPr>
          <w:p w14:paraId="03BA58DE" w14:textId="77777777" w:rsidR="00CA3543" w:rsidRPr="004602F8" w:rsidRDefault="00CA3543" w:rsidP="00AC2F13">
            <w:pPr>
              <w:pStyle w:val="ASFKTablenorm"/>
              <w:ind w:left="57" w:right="57"/>
            </w:pPr>
            <w:r w:rsidRPr="004602F8">
              <w:t>Номер по порядку.</w:t>
            </w:r>
          </w:p>
        </w:tc>
      </w:tr>
      <w:tr w:rsidR="00CA3543" w:rsidRPr="004602F8" w14:paraId="0827AF7E" w14:textId="77777777" w:rsidTr="00422D0B">
        <w:tc>
          <w:tcPr>
            <w:tcW w:w="1383" w:type="pct"/>
            <w:shd w:val="clear" w:color="auto" w:fill="auto"/>
          </w:tcPr>
          <w:p w14:paraId="76ECE102" w14:textId="77777777" w:rsidR="00CA3543" w:rsidRPr="004602F8" w:rsidRDefault="00CA3543" w:rsidP="00AC2F13">
            <w:pPr>
              <w:pStyle w:val="ASFKTablenorm"/>
              <w:ind w:left="57" w:right="57"/>
            </w:pPr>
            <w:r w:rsidRPr="004602F8">
              <w:lastRenderedPageBreak/>
              <w:t>Вид средств</w:t>
            </w:r>
          </w:p>
        </w:tc>
        <w:tc>
          <w:tcPr>
            <w:tcW w:w="3617" w:type="pct"/>
            <w:shd w:val="clear" w:color="auto" w:fill="auto"/>
          </w:tcPr>
          <w:p w14:paraId="7881019C" w14:textId="77777777" w:rsidR="00CA3543" w:rsidRPr="004602F8" w:rsidRDefault="00CA3543" w:rsidP="00AC2F13">
            <w:pPr>
              <w:pStyle w:val="ASFKTablenorm"/>
              <w:ind w:left="57" w:right="57"/>
            </w:pPr>
            <w:r w:rsidRPr="004602F8">
              <w:t>Наименование вида деятельности в соответствии со справочником видов деятельности.</w:t>
            </w:r>
          </w:p>
        </w:tc>
      </w:tr>
      <w:tr w:rsidR="00CA3543" w:rsidRPr="004602F8" w14:paraId="7FF53415" w14:textId="77777777" w:rsidTr="00422D0B">
        <w:tc>
          <w:tcPr>
            <w:tcW w:w="1383" w:type="pct"/>
            <w:shd w:val="clear" w:color="auto" w:fill="auto"/>
          </w:tcPr>
          <w:p w14:paraId="758424F3" w14:textId="77777777" w:rsidR="00CA3543" w:rsidRPr="004602F8" w:rsidRDefault="00CA3543" w:rsidP="00AC2F13">
            <w:pPr>
              <w:pStyle w:val="ASFKTablenorm"/>
              <w:ind w:left="57" w:right="57"/>
            </w:pPr>
            <w:r w:rsidRPr="004602F8">
              <w:t>КБК</w:t>
            </w:r>
          </w:p>
        </w:tc>
        <w:tc>
          <w:tcPr>
            <w:tcW w:w="3617" w:type="pct"/>
            <w:shd w:val="clear" w:color="auto" w:fill="auto"/>
          </w:tcPr>
          <w:p w14:paraId="698A769C" w14:textId="77777777" w:rsidR="00CA3543" w:rsidRPr="004602F8" w:rsidRDefault="00CA3543" w:rsidP="00AC2F13">
            <w:pPr>
              <w:pStyle w:val="ASFKTablenorm"/>
              <w:ind w:left="57" w:right="57"/>
            </w:pPr>
            <w:r w:rsidRPr="004602F8">
              <w:t>Полный код бюджетной классификации (ППП</w:t>
            </w:r>
            <w:r w:rsidR="00676E8C" w:rsidRPr="004602F8">
              <w:t xml:space="preserve"> </w:t>
            </w:r>
            <w:r w:rsidRPr="004602F8">
              <w:t>+</w:t>
            </w:r>
            <w:r w:rsidR="00676E8C" w:rsidRPr="004602F8">
              <w:t xml:space="preserve"> </w:t>
            </w:r>
            <w:r w:rsidRPr="004602F8">
              <w:t>ФКР</w:t>
            </w:r>
            <w:r w:rsidR="00676E8C" w:rsidRPr="004602F8">
              <w:t xml:space="preserve"> </w:t>
            </w:r>
            <w:r w:rsidRPr="004602F8">
              <w:t>+</w:t>
            </w:r>
            <w:r w:rsidR="00676E8C" w:rsidRPr="004602F8">
              <w:t xml:space="preserve"> </w:t>
            </w:r>
            <w:r w:rsidRPr="004602F8">
              <w:t>КЦСР</w:t>
            </w:r>
            <w:r w:rsidR="00676E8C" w:rsidRPr="004602F8">
              <w:t xml:space="preserve"> </w:t>
            </w:r>
            <w:r w:rsidRPr="004602F8">
              <w:t>+</w:t>
            </w:r>
            <w:r w:rsidR="00676E8C" w:rsidRPr="004602F8">
              <w:t xml:space="preserve"> </w:t>
            </w:r>
            <w:r w:rsidRPr="004602F8">
              <w:t>КВР</w:t>
            </w:r>
            <w:r w:rsidR="00676E8C" w:rsidRPr="004602F8">
              <w:t xml:space="preserve"> </w:t>
            </w:r>
            <w:r w:rsidRPr="004602F8">
              <w:t>+</w:t>
            </w:r>
            <w:r w:rsidR="00676E8C" w:rsidRPr="004602F8">
              <w:t xml:space="preserve"> </w:t>
            </w:r>
            <w:r w:rsidRPr="004602F8">
              <w:t>КОСГУ).</w:t>
            </w:r>
          </w:p>
        </w:tc>
      </w:tr>
      <w:tr w:rsidR="00CA3543" w:rsidRPr="004602F8" w14:paraId="66CF1897" w14:textId="77777777" w:rsidTr="00422D0B">
        <w:tc>
          <w:tcPr>
            <w:tcW w:w="1383" w:type="pct"/>
            <w:shd w:val="clear" w:color="auto" w:fill="auto"/>
          </w:tcPr>
          <w:p w14:paraId="7CDBFBAB" w14:textId="77777777" w:rsidR="00CA3543" w:rsidRPr="004602F8" w:rsidRDefault="00CA3543" w:rsidP="00AC2F13">
            <w:pPr>
              <w:pStyle w:val="ASFKTablenorm"/>
              <w:ind w:left="57" w:right="57"/>
            </w:pPr>
            <w:r w:rsidRPr="004602F8">
              <w:t>Предмет документа основания</w:t>
            </w:r>
          </w:p>
        </w:tc>
        <w:tc>
          <w:tcPr>
            <w:tcW w:w="3617" w:type="pct"/>
            <w:shd w:val="clear" w:color="auto" w:fill="auto"/>
          </w:tcPr>
          <w:p w14:paraId="1E52BAA5" w14:textId="77777777" w:rsidR="00CA3543" w:rsidRPr="004602F8" w:rsidRDefault="00CA3543" w:rsidP="00AC2F13">
            <w:pPr>
              <w:pStyle w:val="ASFKTablenorm"/>
              <w:ind w:left="57" w:right="57"/>
            </w:pPr>
            <w:r w:rsidRPr="004602F8">
              <w:t>Предмет документа-основания.</w:t>
            </w:r>
          </w:p>
        </w:tc>
      </w:tr>
      <w:tr w:rsidR="00CA3543" w:rsidRPr="004602F8" w14:paraId="6D1E14D1" w14:textId="77777777" w:rsidTr="00422D0B">
        <w:tc>
          <w:tcPr>
            <w:tcW w:w="1383" w:type="pct"/>
            <w:shd w:val="clear" w:color="auto" w:fill="auto"/>
          </w:tcPr>
          <w:p w14:paraId="31EF5217" w14:textId="77777777" w:rsidR="00CA3543" w:rsidRPr="004602F8" w:rsidRDefault="00CA3543" w:rsidP="00AC2F13">
            <w:pPr>
              <w:pStyle w:val="ASFKTablenorm"/>
              <w:ind w:left="57" w:right="57"/>
            </w:pPr>
            <w:r w:rsidRPr="004602F8">
              <w:t>Примечание</w:t>
            </w:r>
          </w:p>
        </w:tc>
        <w:tc>
          <w:tcPr>
            <w:tcW w:w="3617" w:type="pct"/>
            <w:shd w:val="clear" w:color="auto" w:fill="auto"/>
          </w:tcPr>
          <w:p w14:paraId="452D1226" w14:textId="77777777" w:rsidR="00CA3543" w:rsidRPr="004602F8" w:rsidRDefault="00CA3543" w:rsidP="00AC2F13">
            <w:pPr>
              <w:pStyle w:val="ASFKTablenorm"/>
              <w:ind w:left="57" w:right="57"/>
            </w:pPr>
            <w:r w:rsidRPr="004602F8">
              <w:t>Примечание.</w:t>
            </w:r>
          </w:p>
        </w:tc>
      </w:tr>
      <w:tr w:rsidR="00CA3543" w:rsidRPr="004602F8" w14:paraId="6766FD76" w14:textId="77777777" w:rsidTr="00422D0B">
        <w:tc>
          <w:tcPr>
            <w:tcW w:w="1383" w:type="pct"/>
            <w:shd w:val="clear" w:color="auto" w:fill="auto"/>
          </w:tcPr>
          <w:p w14:paraId="36118E09" w14:textId="77777777" w:rsidR="00CA3543" w:rsidRPr="004602F8" w:rsidRDefault="00CA3543" w:rsidP="00AC2F13">
            <w:pPr>
              <w:pStyle w:val="ASFKTablenorm"/>
              <w:ind w:left="57" w:right="57"/>
            </w:pPr>
            <w:r w:rsidRPr="004602F8">
              <w:t>Январь</w:t>
            </w:r>
          </w:p>
        </w:tc>
        <w:tc>
          <w:tcPr>
            <w:tcW w:w="3617" w:type="pct"/>
            <w:shd w:val="clear" w:color="auto" w:fill="auto"/>
          </w:tcPr>
          <w:p w14:paraId="5A82CFB3" w14:textId="77777777" w:rsidR="00CA3543" w:rsidRPr="004602F8" w:rsidRDefault="00CA3543" w:rsidP="00AC2F13">
            <w:pPr>
              <w:pStyle w:val="ASFKTablenorm"/>
              <w:ind w:left="57" w:right="57"/>
            </w:pPr>
            <w:r w:rsidRPr="004602F8">
              <w:t>Сумма оплаты БО в январе текущего года.</w:t>
            </w:r>
          </w:p>
        </w:tc>
      </w:tr>
      <w:tr w:rsidR="00CA3543" w:rsidRPr="004602F8" w14:paraId="3CCECB08" w14:textId="77777777" w:rsidTr="00422D0B">
        <w:tc>
          <w:tcPr>
            <w:tcW w:w="1383" w:type="pct"/>
            <w:shd w:val="clear" w:color="auto" w:fill="auto"/>
          </w:tcPr>
          <w:p w14:paraId="7516863C" w14:textId="77777777" w:rsidR="00CA3543" w:rsidRPr="004602F8" w:rsidRDefault="00CA3543" w:rsidP="00AC2F13">
            <w:pPr>
              <w:pStyle w:val="ASFKTablenorm"/>
              <w:ind w:left="57" w:right="57"/>
            </w:pPr>
            <w:r w:rsidRPr="004602F8">
              <w:t>Февраль</w:t>
            </w:r>
          </w:p>
        </w:tc>
        <w:tc>
          <w:tcPr>
            <w:tcW w:w="3617" w:type="pct"/>
            <w:shd w:val="clear" w:color="auto" w:fill="auto"/>
          </w:tcPr>
          <w:p w14:paraId="7C289AFD" w14:textId="77777777" w:rsidR="00CA3543" w:rsidRPr="004602F8" w:rsidRDefault="00CA3543" w:rsidP="00AC2F13">
            <w:pPr>
              <w:pStyle w:val="ASFKTablenorm"/>
              <w:ind w:left="57" w:right="57"/>
            </w:pPr>
            <w:r w:rsidRPr="004602F8">
              <w:t>Сумма оплаты БО в феврале текущего года.</w:t>
            </w:r>
          </w:p>
        </w:tc>
      </w:tr>
      <w:tr w:rsidR="00CA3543" w:rsidRPr="004602F8" w14:paraId="68642BD3" w14:textId="77777777" w:rsidTr="00422D0B">
        <w:tc>
          <w:tcPr>
            <w:tcW w:w="1383" w:type="pct"/>
            <w:shd w:val="clear" w:color="auto" w:fill="auto"/>
          </w:tcPr>
          <w:p w14:paraId="644FB3C4" w14:textId="77777777" w:rsidR="00CA3543" w:rsidRPr="004602F8" w:rsidRDefault="00CA3543" w:rsidP="00AC2F13">
            <w:pPr>
              <w:pStyle w:val="ASFKTablenorm"/>
              <w:ind w:left="57" w:right="57"/>
            </w:pPr>
            <w:r w:rsidRPr="004602F8">
              <w:t>…</w:t>
            </w:r>
          </w:p>
        </w:tc>
        <w:tc>
          <w:tcPr>
            <w:tcW w:w="3617" w:type="pct"/>
            <w:shd w:val="clear" w:color="auto" w:fill="auto"/>
          </w:tcPr>
          <w:p w14:paraId="60B05971" w14:textId="77777777" w:rsidR="00CA3543" w:rsidRPr="004602F8" w:rsidRDefault="00CA3543" w:rsidP="00AC2F13">
            <w:pPr>
              <w:pStyle w:val="ASFKTablenorm"/>
              <w:ind w:left="57" w:right="57"/>
            </w:pPr>
            <w:r w:rsidRPr="004602F8">
              <w:t>…</w:t>
            </w:r>
          </w:p>
        </w:tc>
      </w:tr>
      <w:tr w:rsidR="00CA3543" w:rsidRPr="004602F8" w14:paraId="4FDA36C4" w14:textId="77777777" w:rsidTr="00422D0B">
        <w:tc>
          <w:tcPr>
            <w:tcW w:w="1383" w:type="pct"/>
            <w:shd w:val="clear" w:color="auto" w:fill="auto"/>
          </w:tcPr>
          <w:p w14:paraId="65F22D72" w14:textId="77777777" w:rsidR="00CA3543" w:rsidRPr="004602F8" w:rsidRDefault="00CA3543" w:rsidP="00AC2F13">
            <w:pPr>
              <w:pStyle w:val="ASFKTablenorm"/>
              <w:ind w:left="57" w:right="57"/>
            </w:pPr>
            <w:r w:rsidRPr="004602F8">
              <w:t>Декабрь</w:t>
            </w:r>
          </w:p>
        </w:tc>
        <w:tc>
          <w:tcPr>
            <w:tcW w:w="3617" w:type="pct"/>
            <w:shd w:val="clear" w:color="auto" w:fill="auto"/>
          </w:tcPr>
          <w:p w14:paraId="16C6488E" w14:textId="77777777" w:rsidR="00CA3543" w:rsidRPr="004602F8" w:rsidRDefault="00CA3543" w:rsidP="00AC2F13">
            <w:pPr>
              <w:pStyle w:val="ASFKTablenorm"/>
              <w:ind w:left="57" w:right="57"/>
            </w:pPr>
            <w:r w:rsidRPr="004602F8">
              <w:t>Сумма оплаты БО в декабре текущего года.</w:t>
            </w:r>
          </w:p>
        </w:tc>
      </w:tr>
      <w:tr w:rsidR="00CA3543" w:rsidRPr="004602F8" w14:paraId="5A6AD03D" w14:textId="77777777" w:rsidTr="00422D0B">
        <w:tc>
          <w:tcPr>
            <w:tcW w:w="1383" w:type="pct"/>
            <w:shd w:val="clear" w:color="auto" w:fill="auto"/>
          </w:tcPr>
          <w:p w14:paraId="0173EC7A" w14:textId="77777777" w:rsidR="00CA3543" w:rsidRPr="004602F8" w:rsidRDefault="00CA3543" w:rsidP="00AC2F13">
            <w:pPr>
              <w:pStyle w:val="ASFKTablenorm"/>
              <w:ind w:left="57" w:right="57"/>
            </w:pPr>
            <w:r w:rsidRPr="004602F8">
              <w:t>Сумма БО</w:t>
            </w:r>
          </w:p>
        </w:tc>
        <w:tc>
          <w:tcPr>
            <w:tcW w:w="3617" w:type="pct"/>
            <w:shd w:val="clear" w:color="auto" w:fill="auto"/>
          </w:tcPr>
          <w:p w14:paraId="5743ADAE" w14:textId="77777777" w:rsidR="00CA3543" w:rsidRPr="004602F8" w:rsidRDefault="00CA3543" w:rsidP="00AC2F13">
            <w:pPr>
              <w:pStyle w:val="ASFKTablenorm"/>
              <w:ind w:left="57" w:right="57"/>
            </w:pPr>
            <w:r w:rsidRPr="004602F8">
              <w:t>Общая сумма БО по всем годам.</w:t>
            </w:r>
          </w:p>
        </w:tc>
      </w:tr>
      <w:tr w:rsidR="00CA3543" w:rsidRPr="004602F8" w14:paraId="065426B5" w14:textId="77777777" w:rsidTr="00422D0B">
        <w:tc>
          <w:tcPr>
            <w:tcW w:w="1383" w:type="pct"/>
            <w:shd w:val="clear" w:color="auto" w:fill="auto"/>
          </w:tcPr>
          <w:p w14:paraId="4EC3AC45" w14:textId="77777777" w:rsidR="00CA3543" w:rsidRPr="004602F8" w:rsidRDefault="00CA3543" w:rsidP="00AC2F13">
            <w:pPr>
              <w:pStyle w:val="ASFKTablenorm"/>
              <w:ind w:left="57" w:right="57"/>
            </w:pPr>
            <w:r w:rsidRPr="004602F8">
              <w:t>Отклонение (сумма БО – сумма по годам)</w:t>
            </w:r>
          </w:p>
        </w:tc>
        <w:tc>
          <w:tcPr>
            <w:tcW w:w="3617" w:type="pct"/>
            <w:shd w:val="clear" w:color="auto" w:fill="auto"/>
          </w:tcPr>
          <w:p w14:paraId="43B4B36D" w14:textId="77777777" w:rsidR="00CA3543" w:rsidRPr="004602F8" w:rsidRDefault="00CA3543" w:rsidP="00AC2F13">
            <w:pPr>
              <w:pStyle w:val="ASFKTablenorm"/>
              <w:ind w:left="57" w:right="57"/>
            </w:pPr>
            <w:r w:rsidRPr="004602F8">
              <w:t xml:space="preserve">Разность по модулю суммы, указанной на первой закладке в поле </w:t>
            </w:r>
            <w:r w:rsidR="00BC7FFB" w:rsidRPr="004602F8">
              <w:t>«</w:t>
            </w:r>
            <w:r w:rsidRPr="004602F8">
              <w:t>Сумма в валюте БО</w:t>
            </w:r>
            <w:r w:rsidR="00BC7FFB" w:rsidRPr="004602F8">
              <w:t>»</w:t>
            </w:r>
            <w:r w:rsidRPr="004602F8">
              <w:t xml:space="preserve"> раздела </w:t>
            </w:r>
            <w:r w:rsidR="00BC7FFB" w:rsidRPr="004602F8">
              <w:t>«</w:t>
            </w:r>
            <w:r w:rsidRPr="004602F8">
              <w:t>Раздел 1: Реквизиты документа-основания</w:t>
            </w:r>
            <w:r w:rsidR="00BC7FFB" w:rsidRPr="004602F8">
              <w:t>»</w:t>
            </w:r>
            <w:r w:rsidRPr="004602F8">
              <w:t xml:space="preserve">, и суммы в поле </w:t>
            </w:r>
            <w:r w:rsidR="00BC7FFB" w:rsidRPr="004602F8">
              <w:t>«</w:t>
            </w:r>
            <w:r w:rsidRPr="004602F8">
              <w:t>Сумма БО</w:t>
            </w:r>
            <w:r w:rsidR="00BC7FFB" w:rsidRPr="004602F8">
              <w:t>»</w:t>
            </w:r>
            <w:r w:rsidRPr="004602F8">
              <w:t>. Значение рассчитывается автоматически.</w:t>
            </w:r>
          </w:p>
        </w:tc>
      </w:tr>
      <w:tr w:rsidR="00CA3543" w:rsidRPr="004602F8" w14:paraId="51F11DC5" w14:textId="77777777" w:rsidTr="00422D0B">
        <w:trPr>
          <w:trHeight w:val="77"/>
        </w:trPr>
        <w:tc>
          <w:tcPr>
            <w:tcW w:w="5000" w:type="pct"/>
            <w:gridSpan w:val="2"/>
            <w:shd w:val="clear" w:color="auto" w:fill="auto"/>
          </w:tcPr>
          <w:p w14:paraId="655D9384" w14:textId="77777777" w:rsidR="00CA3543" w:rsidRPr="004602F8" w:rsidRDefault="00CA3543" w:rsidP="00AC2F13">
            <w:pPr>
              <w:pStyle w:val="ASFKTablenorm"/>
              <w:ind w:left="57" w:right="57"/>
            </w:pPr>
            <w:r w:rsidRPr="004602F8">
              <w:t>Группа полей подписей</w:t>
            </w:r>
          </w:p>
        </w:tc>
      </w:tr>
      <w:tr w:rsidR="00CA3543" w:rsidRPr="004602F8" w14:paraId="1D89B858" w14:textId="77777777" w:rsidTr="00422D0B">
        <w:trPr>
          <w:trHeight w:val="77"/>
        </w:trPr>
        <w:tc>
          <w:tcPr>
            <w:tcW w:w="1383" w:type="pct"/>
            <w:shd w:val="clear" w:color="auto" w:fill="auto"/>
          </w:tcPr>
          <w:p w14:paraId="2A100135" w14:textId="77777777" w:rsidR="00CA3543" w:rsidRPr="004602F8" w:rsidRDefault="00CA3543" w:rsidP="00AC2F13">
            <w:pPr>
              <w:pStyle w:val="ASFKTablenorm"/>
              <w:ind w:left="57" w:right="57"/>
            </w:pPr>
            <w:r w:rsidRPr="004602F8">
              <w:t xml:space="preserve">Руководитель (упол. </w:t>
            </w:r>
            <w:r w:rsidR="00DF2004" w:rsidRPr="004602F8">
              <w:t>Л</w:t>
            </w:r>
            <w:r w:rsidRPr="004602F8">
              <w:t>ицо): должность</w:t>
            </w:r>
          </w:p>
        </w:tc>
        <w:tc>
          <w:tcPr>
            <w:tcW w:w="3617" w:type="pct"/>
            <w:shd w:val="clear" w:color="auto" w:fill="auto"/>
          </w:tcPr>
          <w:p w14:paraId="430B24A5" w14:textId="77777777" w:rsidR="00CA3543" w:rsidRPr="004602F8" w:rsidRDefault="00CA3543" w:rsidP="00AC2F13">
            <w:pPr>
              <w:pStyle w:val="ASFKTablenorm"/>
              <w:ind w:left="57" w:right="57"/>
            </w:pPr>
            <w:r w:rsidRPr="004602F8">
              <w:t>Наименование должности руководителя.</w:t>
            </w:r>
          </w:p>
        </w:tc>
      </w:tr>
      <w:tr w:rsidR="00CA3543" w:rsidRPr="004602F8" w14:paraId="77AAFF51" w14:textId="77777777" w:rsidTr="00422D0B">
        <w:trPr>
          <w:trHeight w:val="77"/>
        </w:trPr>
        <w:tc>
          <w:tcPr>
            <w:tcW w:w="1383" w:type="pct"/>
            <w:shd w:val="clear" w:color="auto" w:fill="auto"/>
          </w:tcPr>
          <w:p w14:paraId="4771B8BF" w14:textId="77777777" w:rsidR="00CA3543" w:rsidRPr="004602F8" w:rsidRDefault="00CA3543" w:rsidP="00AC2F13">
            <w:pPr>
              <w:pStyle w:val="ASFKTablenorm"/>
              <w:ind w:left="57" w:right="57"/>
            </w:pPr>
            <w:r w:rsidRPr="004602F8">
              <w:t xml:space="preserve">Руководитель (упол. </w:t>
            </w:r>
            <w:r w:rsidR="00DF2004" w:rsidRPr="004602F8">
              <w:t>Л</w:t>
            </w:r>
            <w:r w:rsidRPr="004602F8">
              <w:t>ицо). Расшифровка подписи</w:t>
            </w:r>
          </w:p>
        </w:tc>
        <w:tc>
          <w:tcPr>
            <w:tcW w:w="3617" w:type="pct"/>
            <w:shd w:val="clear" w:color="auto" w:fill="auto"/>
          </w:tcPr>
          <w:p w14:paraId="70C95ABD" w14:textId="77777777" w:rsidR="00CA3543" w:rsidRPr="004602F8" w:rsidRDefault="00CA3543" w:rsidP="00AC2F13">
            <w:pPr>
              <w:pStyle w:val="ASFKTablenorm"/>
              <w:ind w:left="57" w:right="57"/>
            </w:pPr>
            <w:r w:rsidRPr="004602F8">
              <w:t>ФИО руководителя.</w:t>
            </w:r>
          </w:p>
        </w:tc>
      </w:tr>
      <w:tr w:rsidR="00CA3543" w:rsidRPr="004602F8" w14:paraId="6B1F8AC8" w14:textId="77777777" w:rsidTr="00422D0B">
        <w:trPr>
          <w:trHeight w:val="77"/>
        </w:trPr>
        <w:tc>
          <w:tcPr>
            <w:tcW w:w="1383" w:type="pct"/>
            <w:shd w:val="clear" w:color="auto" w:fill="auto"/>
          </w:tcPr>
          <w:p w14:paraId="7611AD99" w14:textId="77777777" w:rsidR="00CA3543" w:rsidRPr="004602F8" w:rsidRDefault="00CA3543" w:rsidP="00AC2F13">
            <w:pPr>
              <w:pStyle w:val="ASFKTablenorm"/>
              <w:ind w:left="57" w:right="57"/>
            </w:pPr>
            <w:r w:rsidRPr="004602F8">
              <w:t>Должность исполнителя</w:t>
            </w:r>
          </w:p>
        </w:tc>
        <w:tc>
          <w:tcPr>
            <w:tcW w:w="3617" w:type="pct"/>
            <w:shd w:val="clear" w:color="auto" w:fill="auto"/>
          </w:tcPr>
          <w:p w14:paraId="1F3DCB6F" w14:textId="77777777" w:rsidR="00CA3543" w:rsidRPr="004602F8" w:rsidRDefault="00CA3543" w:rsidP="00AC2F13">
            <w:pPr>
              <w:pStyle w:val="ASFKTablenorm"/>
              <w:ind w:left="57" w:right="57"/>
            </w:pPr>
            <w:r w:rsidRPr="004602F8">
              <w:t xml:space="preserve">Должность ответственного исполнителя. </w:t>
            </w:r>
          </w:p>
          <w:p w14:paraId="20B216C0"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627EF83F" w14:textId="77777777" w:rsidTr="00422D0B">
        <w:trPr>
          <w:trHeight w:val="77"/>
        </w:trPr>
        <w:tc>
          <w:tcPr>
            <w:tcW w:w="1383" w:type="pct"/>
            <w:shd w:val="clear" w:color="auto" w:fill="auto"/>
          </w:tcPr>
          <w:p w14:paraId="341BFBFD" w14:textId="77777777" w:rsidR="00CA3543" w:rsidRPr="004602F8" w:rsidRDefault="00CA3543" w:rsidP="00AC2F13">
            <w:pPr>
              <w:pStyle w:val="ASFKTablenorm"/>
              <w:ind w:left="57" w:right="57"/>
            </w:pPr>
            <w:r w:rsidRPr="004602F8">
              <w:t>Расшифровка подписи</w:t>
            </w:r>
          </w:p>
        </w:tc>
        <w:tc>
          <w:tcPr>
            <w:tcW w:w="3617" w:type="pct"/>
            <w:shd w:val="clear" w:color="auto" w:fill="auto"/>
          </w:tcPr>
          <w:p w14:paraId="309EF0F4" w14:textId="77777777" w:rsidR="00CA3543" w:rsidRPr="004602F8" w:rsidRDefault="00CA3543" w:rsidP="00AC2F13">
            <w:pPr>
              <w:pStyle w:val="ASFKTablenorm"/>
              <w:ind w:left="57" w:right="57"/>
            </w:pPr>
            <w:r w:rsidRPr="004602F8">
              <w:t xml:space="preserve">ФИО ответственного исполнителя. </w:t>
            </w:r>
          </w:p>
          <w:p w14:paraId="5C8E8486"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2462B94A" w14:textId="77777777" w:rsidTr="00422D0B">
        <w:trPr>
          <w:trHeight w:val="77"/>
        </w:trPr>
        <w:tc>
          <w:tcPr>
            <w:tcW w:w="1383" w:type="pct"/>
            <w:shd w:val="clear" w:color="auto" w:fill="auto"/>
          </w:tcPr>
          <w:p w14:paraId="3C06747C" w14:textId="77777777" w:rsidR="00CA3543" w:rsidRPr="004602F8" w:rsidRDefault="00CA3543" w:rsidP="00AC2F13">
            <w:pPr>
              <w:pStyle w:val="ASFKTablenorm"/>
              <w:ind w:left="57" w:right="57"/>
            </w:pPr>
            <w:r w:rsidRPr="004602F8">
              <w:t>Дата подписания</w:t>
            </w:r>
          </w:p>
        </w:tc>
        <w:tc>
          <w:tcPr>
            <w:tcW w:w="3617" w:type="pct"/>
            <w:shd w:val="clear" w:color="auto" w:fill="auto"/>
          </w:tcPr>
          <w:p w14:paraId="5EAF8C97" w14:textId="77777777" w:rsidR="00CA3543" w:rsidRPr="004602F8" w:rsidRDefault="00CA3543" w:rsidP="00AC2F13">
            <w:pPr>
              <w:pStyle w:val="ASFKTablenorm"/>
              <w:ind w:left="57" w:right="57"/>
            </w:pPr>
            <w:r w:rsidRPr="004602F8">
              <w:t xml:space="preserve">Дата подписания документа руководителем. </w:t>
            </w:r>
          </w:p>
          <w:p w14:paraId="0FB16B01" w14:textId="77777777" w:rsidR="00CA3543" w:rsidRPr="004602F8" w:rsidRDefault="00CA3543" w:rsidP="00AC2F13">
            <w:pPr>
              <w:pStyle w:val="ASFKTablenorm"/>
              <w:ind w:left="57" w:right="57"/>
            </w:pPr>
            <w:r w:rsidRPr="004602F8">
              <w:t>Заполняется вручную или выбором из календаря.</w:t>
            </w:r>
          </w:p>
        </w:tc>
      </w:tr>
      <w:tr w:rsidR="00CA3543" w:rsidRPr="004602F8" w14:paraId="6373A362" w14:textId="77777777" w:rsidTr="00422D0B">
        <w:trPr>
          <w:trHeight w:val="77"/>
        </w:trPr>
        <w:tc>
          <w:tcPr>
            <w:tcW w:w="1383" w:type="pct"/>
            <w:shd w:val="clear" w:color="auto" w:fill="auto"/>
          </w:tcPr>
          <w:p w14:paraId="7A6B2100" w14:textId="77777777" w:rsidR="00CA3543" w:rsidRPr="004602F8" w:rsidRDefault="00CA3543" w:rsidP="00AC2F13">
            <w:pPr>
              <w:pStyle w:val="ASFKTablenorm"/>
              <w:ind w:left="57" w:right="57"/>
            </w:pPr>
            <w:r w:rsidRPr="004602F8">
              <w:t>Дата, присвоенная в ФК</w:t>
            </w:r>
          </w:p>
        </w:tc>
        <w:tc>
          <w:tcPr>
            <w:tcW w:w="3617" w:type="pct"/>
            <w:shd w:val="clear" w:color="auto" w:fill="auto"/>
          </w:tcPr>
          <w:p w14:paraId="7ADDE406" w14:textId="77777777" w:rsidR="00CA3543" w:rsidRPr="004602F8" w:rsidRDefault="00CA3543" w:rsidP="00AC2F13">
            <w:pPr>
              <w:pStyle w:val="ASFKTablenorm"/>
              <w:ind w:left="57" w:right="57"/>
            </w:pPr>
            <w:r w:rsidRPr="004602F8">
              <w:t xml:space="preserve">Дата, присвоенная в ФК. </w:t>
            </w:r>
          </w:p>
          <w:p w14:paraId="2D81B118"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4909E8B4" w14:textId="77777777" w:rsidTr="00422D0B">
        <w:trPr>
          <w:trHeight w:val="77"/>
        </w:trPr>
        <w:tc>
          <w:tcPr>
            <w:tcW w:w="1383" w:type="pct"/>
            <w:shd w:val="clear" w:color="auto" w:fill="auto"/>
          </w:tcPr>
          <w:p w14:paraId="664FD33F" w14:textId="77777777" w:rsidR="00CA3543" w:rsidRPr="004602F8" w:rsidRDefault="00CA3543" w:rsidP="00AC2F13">
            <w:pPr>
              <w:pStyle w:val="ASFKTablenorm"/>
              <w:ind w:left="57" w:right="57"/>
            </w:pPr>
            <w:r w:rsidRPr="004602F8">
              <w:t>Примечание</w:t>
            </w:r>
          </w:p>
        </w:tc>
        <w:tc>
          <w:tcPr>
            <w:tcW w:w="3617" w:type="pct"/>
            <w:shd w:val="clear" w:color="auto" w:fill="auto"/>
          </w:tcPr>
          <w:p w14:paraId="1F680044" w14:textId="77777777" w:rsidR="00CA3543" w:rsidRPr="004602F8" w:rsidRDefault="00CA3543" w:rsidP="00AC2F13">
            <w:pPr>
              <w:pStyle w:val="ASFKTablenorm"/>
              <w:ind w:left="57" w:right="57"/>
            </w:pPr>
            <w:r w:rsidRPr="004602F8">
              <w:t xml:space="preserve">Примечание. </w:t>
            </w:r>
          </w:p>
          <w:p w14:paraId="73DEE526"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bl>
    <w:p w14:paraId="1C310BA6" w14:textId="7AF0B6D6" w:rsidR="00CA3543" w:rsidRPr="004602F8" w:rsidRDefault="00CA3543" w:rsidP="00CA3543">
      <w:pPr>
        <w:pStyle w:val="ASFKNormal"/>
      </w:pPr>
      <w:r w:rsidRPr="004602F8">
        <w:t xml:space="preserve">Для добавления строки расшифровки в таблицу на закладке </w:t>
      </w:r>
      <w:r w:rsidR="00BC7FFB" w:rsidRPr="004602F8">
        <w:t>«</w:t>
      </w:r>
      <w:r w:rsidRPr="004602F8">
        <w:t>Раздел 5, подписи (3)</w:t>
      </w:r>
      <w:r w:rsidR="00BC7FFB" w:rsidRPr="004602F8">
        <w:t>»</w:t>
      </w:r>
      <w:r w:rsidR="007F1F23" w:rsidRPr="004602F8">
        <w:t xml:space="preserve"> (см. </w:t>
      </w:r>
      <w:r w:rsidRPr="004602F8">
        <w:t>рис. </w:t>
      </w:r>
      <w:r w:rsidRPr="004602F8">
        <w:fldChar w:fldCharType="begin"/>
      </w:r>
      <w:r w:rsidRPr="004602F8">
        <w:instrText xml:space="preserve"> REF _Ref231235416 \h  \* MERGEFORMAT </w:instrText>
      </w:r>
      <w:r w:rsidRPr="004602F8">
        <w:fldChar w:fldCharType="separate"/>
      </w:r>
      <w:r w:rsidR="0086114E">
        <w:t>124</w:t>
      </w:r>
      <w:r w:rsidRPr="004602F8">
        <w:fldChar w:fldCharType="end"/>
      </w:r>
      <w:r w:rsidRPr="004602F8">
        <w:t xml:space="preserve">) следует нажать на кнопку </w:t>
      </w:r>
      <w:r w:rsidR="004C00E2" w:rsidRPr="004602F8">
        <w:rPr>
          <w:noProof/>
        </w:rPr>
        <w:drawing>
          <wp:inline distT="0" distB="0" distL="0" distR="0" wp14:anchorId="4D02E127" wp14:editId="5A3BF5EB">
            <wp:extent cx="276225" cy="276225"/>
            <wp:effectExtent l="0" t="0" r="9525" b="9525"/>
            <wp:docPr id="204" name="Рисунок 20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_Ref246740551 \h  \* MERGEFORMAT </w:instrText>
      </w:r>
      <w:r w:rsidRPr="004602F8">
        <w:fldChar w:fldCharType="separate"/>
      </w:r>
      <w:r w:rsidR="0086114E">
        <w:t>125</w:t>
      </w:r>
      <w:r w:rsidRPr="004602F8">
        <w:fldChar w:fldCharType="end"/>
      </w:r>
      <w:r w:rsidRPr="004602F8">
        <w:t>).</w:t>
      </w:r>
    </w:p>
    <w:p w14:paraId="20989302" w14:textId="7C81E361" w:rsidR="00CA3543" w:rsidRPr="004602F8" w:rsidRDefault="004C00E2" w:rsidP="00CA3543">
      <w:pPr>
        <w:pStyle w:val="ASFKFigure"/>
      </w:pPr>
      <w:r w:rsidRPr="004602F8">
        <w:rPr>
          <w:noProof/>
        </w:rPr>
        <w:lastRenderedPageBreak/>
        <w:drawing>
          <wp:inline distT="0" distB="0" distL="0" distR="0" wp14:anchorId="7C77CE33" wp14:editId="68616C3A">
            <wp:extent cx="6038850" cy="5486400"/>
            <wp:effectExtent l="0" t="0" r="0" b="0"/>
            <wp:docPr id="205" name="Рисунок 2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038850" cy="5486400"/>
                    </a:xfrm>
                    <a:prstGeom prst="rect">
                      <a:avLst/>
                    </a:prstGeom>
                    <a:noFill/>
                    <a:ln>
                      <a:noFill/>
                    </a:ln>
                  </pic:spPr>
                </pic:pic>
              </a:graphicData>
            </a:graphic>
          </wp:inline>
        </w:drawing>
      </w:r>
    </w:p>
    <w:p w14:paraId="184C73F1" w14:textId="3D5D03B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28" w:name="_Ref246740551"/>
      <w:bookmarkStart w:id="1029" w:name="_Toc126767411"/>
      <w:r w:rsidR="0086114E">
        <w:rPr>
          <w:noProof/>
        </w:rPr>
        <w:t>125</w:t>
      </w:r>
      <w:bookmarkEnd w:id="1028"/>
      <w:r w:rsidRPr="004602F8">
        <w:rPr>
          <w:noProof/>
        </w:rPr>
        <w:fldChar w:fldCharType="end"/>
      </w:r>
      <w:r w:rsidR="00CA3543" w:rsidRPr="004602F8">
        <w:t xml:space="preserve">. </w:t>
      </w:r>
      <w:r w:rsidR="00113583" w:rsidRPr="004602F8">
        <w:t>Форма «Добавление записи</w:t>
      </w:r>
      <w:r w:rsidR="006B08A4" w:rsidRPr="004602F8">
        <w:t>», закладк</w:t>
      </w:r>
      <w:r w:rsidR="009F610D" w:rsidRPr="004602F8">
        <w:t>а</w:t>
      </w:r>
      <w:r w:rsidR="006B08A4" w:rsidRPr="004602F8">
        <w:t xml:space="preserve"> «</w:t>
      </w:r>
      <w:r w:rsidR="00CA3543" w:rsidRPr="004602F8">
        <w:t>Основная</w:t>
      </w:r>
      <w:r w:rsidR="00BC7FFB" w:rsidRPr="004602F8">
        <w:t>»</w:t>
      </w:r>
      <w:bookmarkEnd w:id="1029"/>
    </w:p>
    <w:p w14:paraId="4808B194" w14:textId="77777777" w:rsidR="00CA3543" w:rsidRPr="004602F8" w:rsidRDefault="009F610D" w:rsidP="00CA3543">
      <w:pPr>
        <w:pStyle w:val="ASFKNormal"/>
      </w:pPr>
      <w:r w:rsidRPr="004602F8">
        <w:t>На</w:t>
      </w:r>
      <w:r w:rsidR="00CA3543" w:rsidRPr="004602F8">
        <w:t xml:space="preserve"> форме </w:t>
      </w:r>
      <w:r w:rsidR="00BC7FFB" w:rsidRPr="004602F8">
        <w:t>«</w:t>
      </w:r>
      <w:r w:rsidR="00CA3543" w:rsidRPr="004602F8">
        <w:t>Добавление записи</w:t>
      </w:r>
      <w:r w:rsidR="00BC7FFB" w:rsidRPr="004602F8">
        <w:t>»</w:t>
      </w:r>
      <w:r w:rsidRPr="004602F8">
        <w:t xml:space="preserve">, </w:t>
      </w:r>
      <w:r w:rsidR="00CA3543" w:rsidRPr="004602F8">
        <w:t>закладк</w:t>
      </w:r>
      <w:r w:rsidRPr="004602F8">
        <w:t>е</w:t>
      </w:r>
      <w:r w:rsidR="00CA3543" w:rsidRPr="004602F8">
        <w:t xml:space="preserve"> </w:t>
      </w:r>
      <w:r w:rsidR="00BC7FFB" w:rsidRPr="004602F8">
        <w:t>«</w:t>
      </w:r>
      <w:r w:rsidR="00CA3543" w:rsidRPr="004602F8">
        <w:t>Основная</w:t>
      </w:r>
      <w:r w:rsidR="00BC7FFB" w:rsidRPr="004602F8">
        <w:t>»</w:t>
      </w:r>
      <w:r w:rsidR="00CA3543" w:rsidRPr="004602F8">
        <w:t xml:space="preserve"> </w:t>
      </w:r>
      <w:r w:rsidRPr="004602F8">
        <w:t>заполняются</w:t>
      </w:r>
      <w:r w:rsidR="00CA3543" w:rsidRPr="004602F8">
        <w:t xml:space="preserve"> следующие </w:t>
      </w:r>
      <w:r w:rsidRPr="004602F8">
        <w:t>поля</w:t>
      </w:r>
      <w:r w:rsidR="00CA3543" w:rsidRPr="004602F8">
        <w:t>:</w:t>
      </w:r>
    </w:p>
    <w:p w14:paraId="10914A1E" w14:textId="77777777" w:rsidR="00CA3543" w:rsidRPr="004602F8" w:rsidRDefault="00BC7FFB" w:rsidP="00CA3543">
      <w:pPr>
        <w:pStyle w:val="ASFKListmark1"/>
      </w:pPr>
      <w:r w:rsidRPr="004602F8">
        <w:t>«</w:t>
      </w:r>
      <w:r w:rsidR="00CA3543" w:rsidRPr="004602F8">
        <w:t>Вид средств</w:t>
      </w:r>
      <w:r w:rsidRPr="004602F8">
        <w:t>»</w:t>
      </w:r>
      <w:r w:rsidR="00CA3543" w:rsidRPr="004602F8">
        <w:t xml:space="preserve"> – код и наименование вида средств в соответствии со справочн</w:t>
      </w:r>
      <w:r w:rsidR="00676E8C" w:rsidRPr="004602F8">
        <w:t xml:space="preserve">иком </w:t>
      </w:r>
      <w:r w:rsidRPr="004602F8">
        <w:t>«</w:t>
      </w:r>
      <w:r w:rsidR="00676E8C" w:rsidRPr="004602F8">
        <w:t>Источники финансирования</w:t>
      </w:r>
      <w:r w:rsidRPr="004602F8">
        <w:t>»</w:t>
      </w:r>
      <w:r w:rsidR="00676E8C" w:rsidRPr="004602F8">
        <w:t>;</w:t>
      </w:r>
    </w:p>
    <w:p w14:paraId="30D52216" w14:textId="77777777" w:rsidR="00CA3543" w:rsidRPr="004602F8" w:rsidRDefault="00BC7FFB" w:rsidP="00CA3543">
      <w:pPr>
        <w:pStyle w:val="ASFKListmark1"/>
      </w:pPr>
      <w:r w:rsidRPr="004602F8">
        <w:t>«</w:t>
      </w:r>
      <w:r w:rsidR="00CA3543" w:rsidRPr="004602F8">
        <w:t>КБК</w:t>
      </w:r>
      <w:r w:rsidRPr="004602F8">
        <w:t>»</w:t>
      </w:r>
      <w:r w:rsidR="00CA3543" w:rsidRPr="004602F8">
        <w:t xml:space="preserve"> – полный код КБК (ППП + ФКР</w:t>
      </w:r>
      <w:r w:rsidR="00676E8C" w:rsidRPr="004602F8">
        <w:t xml:space="preserve"> </w:t>
      </w:r>
      <w:r w:rsidR="00CA3543" w:rsidRPr="004602F8">
        <w:t>+</w:t>
      </w:r>
      <w:r w:rsidR="00676E8C" w:rsidRPr="004602F8">
        <w:t xml:space="preserve"> </w:t>
      </w:r>
      <w:r w:rsidR="00CA3543" w:rsidRPr="004602F8">
        <w:t>КЦСР</w:t>
      </w:r>
      <w:r w:rsidR="00676E8C" w:rsidRPr="004602F8">
        <w:t xml:space="preserve"> </w:t>
      </w:r>
      <w:r w:rsidR="00CA3543" w:rsidRPr="004602F8">
        <w:t>+</w:t>
      </w:r>
      <w:r w:rsidR="00676E8C" w:rsidRPr="004602F8">
        <w:t xml:space="preserve"> </w:t>
      </w:r>
      <w:r w:rsidR="00CA3543" w:rsidRPr="004602F8">
        <w:t>КВР</w:t>
      </w:r>
      <w:r w:rsidR="00676E8C" w:rsidRPr="004602F8">
        <w:t xml:space="preserve"> </w:t>
      </w:r>
      <w:r w:rsidR="00CA3543" w:rsidRPr="004602F8">
        <w:t>+</w:t>
      </w:r>
      <w:r w:rsidR="00676E8C" w:rsidRPr="004602F8">
        <w:t xml:space="preserve"> КОСГУ);</w:t>
      </w:r>
    </w:p>
    <w:p w14:paraId="7B8980E0" w14:textId="77777777" w:rsidR="00CA3543" w:rsidRPr="004602F8" w:rsidRDefault="00BC7FFB" w:rsidP="00CA3543">
      <w:pPr>
        <w:pStyle w:val="ASFKListmark1"/>
      </w:pPr>
      <w:r w:rsidRPr="004602F8">
        <w:t>«</w:t>
      </w:r>
      <w:r w:rsidR="00676E8C" w:rsidRPr="004602F8">
        <w:t>ППП</w:t>
      </w:r>
      <w:r w:rsidRPr="004602F8">
        <w:t>»</w:t>
      </w:r>
      <w:r w:rsidR="00676E8C" w:rsidRPr="004602F8">
        <w:t xml:space="preserve"> – код ведомства;</w:t>
      </w:r>
    </w:p>
    <w:p w14:paraId="65221E3D" w14:textId="77777777" w:rsidR="00CA3543" w:rsidRPr="004602F8" w:rsidRDefault="00BC7FFB" w:rsidP="00CA3543">
      <w:pPr>
        <w:pStyle w:val="ASFKListmark1"/>
      </w:pPr>
      <w:r w:rsidRPr="004602F8">
        <w:t>«</w:t>
      </w:r>
      <w:r w:rsidR="00CA3543" w:rsidRPr="004602F8">
        <w:t>ФКР</w:t>
      </w:r>
      <w:r w:rsidRPr="004602F8">
        <w:t>»</w:t>
      </w:r>
      <w:r w:rsidR="00CA3543" w:rsidRPr="004602F8">
        <w:t xml:space="preserve"> – код функци</w:t>
      </w:r>
      <w:r w:rsidR="00676E8C" w:rsidRPr="004602F8">
        <w:t>ональной классификации расходов;</w:t>
      </w:r>
    </w:p>
    <w:p w14:paraId="68EEF694" w14:textId="77777777" w:rsidR="00CA3543" w:rsidRPr="004602F8" w:rsidRDefault="00BC7FFB" w:rsidP="00CA3543">
      <w:pPr>
        <w:pStyle w:val="ASFKListmark1"/>
      </w:pPr>
      <w:r w:rsidRPr="004602F8">
        <w:t>«</w:t>
      </w:r>
      <w:r w:rsidR="00CA3543" w:rsidRPr="004602F8">
        <w:t>КЦСР</w:t>
      </w:r>
      <w:r w:rsidRPr="004602F8">
        <w:t>»</w:t>
      </w:r>
      <w:r w:rsidR="00676E8C" w:rsidRPr="004602F8">
        <w:t xml:space="preserve"> – код целевой статьи расходов;</w:t>
      </w:r>
    </w:p>
    <w:p w14:paraId="3276859A" w14:textId="77777777" w:rsidR="00CA3543" w:rsidRPr="004602F8" w:rsidRDefault="00BC7FFB" w:rsidP="00CA3543">
      <w:pPr>
        <w:pStyle w:val="ASFKListmark1"/>
      </w:pPr>
      <w:r w:rsidRPr="004602F8">
        <w:t>«</w:t>
      </w:r>
      <w:r w:rsidR="00676E8C" w:rsidRPr="004602F8">
        <w:t>КВР</w:t>
      </w:r>
      <w:r w:rsidRPr="004602F8">
        <w:t>»</w:t>
      </w:r>
      <w:r w:rsidR="00676E8C" w:rsidRPr="004602F8">
        <w:t xml:space="preserve"> – код вида расходов;</w:t>
      </w:r>
    </w:p>
    <w:p w14:paraId="07F025C3" w14:textId="77777777" w:rsidR="00CA3543" w:rsidRPr="004602F8" w:rsidRDefault="00BC7FFB" w:rsidP="00CA3543">
      <w:pPr>
        <w:pStyle w:val="ASFKListmark1"/>
      </w:pPr>
      <w:r w:rsidRPr="004602F8">
        <w:t>«</w:t>
      </w:r>
      <w:r w:rsidR="00CA3543" w:rsidRPr="004602F8">
        <w:t>КОСГУ</w:t>
      </w:r>
      <w:r w:rsidRPr="004602F8">
        <w:t>»</w:t>
      </w:r>
      <w:r w:rsidR="00CA3543" w:rsidRPr="004602F8">
        <w:t xml:space="preserve"> – </w:t>
      </w:r>
      <w:r w:rsidR="00676E8C" w:rsidRPr="004602F8">
        <w:t>код экономической классификации;</w:t>
      </w:r>
    </w:p>
    <w:p w14:paraId="22E561E3" w14:textId="77777777" w:rsidR="00CA3543" w:rsidRPr="004602F8" w:rsidRDefault="00BC7FFB" w:rsidP="00CA3543">
      <w:pPr>
        <w:pStyle w:val="ASFKListmark1"/>
      </w:pPr>
      <w:r w:rsidRPr="004602F8">
        <w:t>«</w:t>
      </w:r>
      <w:r w:rsidR="00CA3543" w:rsidRPr="004602F8">
        <w:t>Код цели</w:t>
      </w:r>
      <w:r w:rsidRPr="004602F8">
        <w:t>»</w:t>
      </w:r>
      <w:r w:rsidR="00676E8C" w:rsidRPr="004602F8">
        <w:t xml:space="preserve"> – код цели субсидий/субвенций;</w:t>
      </w:r>
    </w:p>
    <w:p w14:paraId="54E91635" w14:textId="77777777" w:rsidR="00CA3543" w:rsidRPr="004602F8" w:rsidRDefault="00BC7FFB" w:rsidP="00CA3543">
      <w:pPr>
        <w:pStyle w:val="ASFKListmark1"/>
      </w:pPr>
      <w:r w:rsidRPr="004602F8">
        <w:t>«</w:t>
      </w:r>
      <w:r w:rsidR="00676E8C" w:rsidRPr="004602F8">
        <w:t>Предмет документа основания</w:t>
      </w:r>
      <w:r w:rsidRPr="004602F8">
        <w:t>»</w:t>
      </w:r>
      <w:r w:rsidR="00676E8C" w:rsidRPr="004602F8">
        <w:t>;</w:t>
      </w:r>
    </w:p>
    <w:p w14:paraId="0D05D9CE" w14:textId="77777777" w:rsidR="00CA3543" w:rsidRPr="004602F8" w:rsidRDefault="00BC7FFB" w:rsidP="00CA3543">
      <w:pPr>
        <w:pStyle w:val="ASFKListmark1"/>
      </w:pPr>
      <w:r w:rsidRPr="004602F8">
        <w:t>«</w:t>
      </w:r>
      <w:r w:rsidR="00CA3543" w:rsidRPr="004602F8">
        <w:t>Доп. КБК2</w:t>
      </w:r>
      <w:r w:rsidRPr="004602F8">
        <w:t>»</w:t>
      </w:r>
      <w:r w:rsidR="00CA3543" w:rsidRPr="004602F8">
        <w:t xml:space="preserve"> – код по справочн</w:t>
      </w:r>
      <w:r w:rsidR="00676E8C" w:rsidRPr="004602F8">
        <w:t xml:space="preserve">ику </w:t>
      </w:r>
      <w:r w:rsidRPr="004602F8">
        <w:t>«</w:t>
      </w:r>
      <w:r w:rsidR="00676E8C" w:rsidRPr="004602F8">
        <w:t>Дополнение БК2</w:t>
      </w:r>
      <w:r w:rsidRPr="004602F8">
        <w:t>»</w:t>
      </w:r>
      <w:r w:rsidR="00676E8C" w:rsidRPr="004602F8">
        <w:t>;</w:t>
      </w:r>
    </w:p>
    <w:p w14:paraId="3481728D" w14:textId="77777777" w:rsidR="00CA3543" w:rsidRPr="004602F8" w:rsidRDefault="00BC7FFB" w:rsidP="00CA3543">
      <w:pPr>
        <w:pStyle w:val="ASFKListmark1"/>
      </w:pPr>
      <w:r w:rsidRPr="004602F8">
        <w:t>«</w:t>
      </w:r>
      <w:r w:rsidR="00CA3543" w:rsidRPr="004602F8">
        <w:t>Доп. КБК3</w:t>
      </w:r>
      <w:r w:rsidRPr="004602F8">
        <w:t>»</w:t>
      </w:r>
      <w:r w:rsidR="00CA3543" w:rsidRPr="004602F8">
        <w:t xml:space="preserve"> – код </w:t>
      </w:r>
      <w:r w:rsidR="00676E8C" w:rsidRPr="004602F8">
        <w:t xml:space="preserve">по справочнику </w:t>
      </w:r>
      <w:r w:rsidRPr="004602F8">
        <w:t>«</w:t>
      </w:r>
      <w:r w:rsidR="00676E8C" w:rsidRPr="004602F8">
        <w:t>Дополнение БК3</w:t>
      </w:r>
      <w:r w:rsidRPr="004602F8">
        <w:t>»</w:t>
      </w:r>
      <w:r w:rsidR="00676E8C" w:rsidRPr="004602F8">
        <w:t>;</w:t>
      </w:r>
    </w:p>
    <w:p w14:paraId="65146655" w14:textId="77777777" w:rsidR="00CA3543" w:rsidRPr="004602F8" w:rsidRDefault="00BC7FFB" w:rsidP="00CA3543">
      <w:pPr>
        <w:pStyle w:val="ASFKListmark1"/>
      </w:pPr>
      <w:r w:rsidRPr="004602F8">
        <w:t>«</w:t>
      </w:r>
      <w:r w:rsidR="00CA3543" w:rsidRPr="004602F8">
        <w:t>Доп. КБК4</w:t>
      </w:r>
      <w:r w:rsidRPr="004602F8">
        <w:t>»</w:t>
      </w:r>
      <w:r w:rsidR="00CA3543" w:rsidRPr="004602F8">
        <w:t xml:space="preserve"> – код </w:t>
      </w:r>
      <w:r w:rsidR="00676E8C" w:rsidRPr="004602F8">
        <w:t xml:space="preserve">по справочнику </w:t>
      </w:r>
      <w:r w:rsidRPr="004602F8">
        <w:t>«</w:t>
      </w:r>
      <w:r w:rsidR="00676E8C" w:rsidRPr="004602F8">
        <w:t>Дополнение БК4</w:t>
      </w:r>
      <w:r w:rsidRPr="004602F8">
        <w:t>»</w:t>
      </w:r>
      <w:r w:rsidR="00676E8C" w:rsidRPr="004602F8">
        <w:t>;</w:t>
      </w:r>
    </w:p>
    <w:p w14:paraId="5AA6C649" w14:textId="77777777" w:rsidR="00CA3543" w:rsidRPr="004602F8" w:rsidRDefault="00BC7FFB" w:rsidP="00CA3543">
      <w:pPr>
        <w:pStyle w:val="ASFKListmark1"/>
      </w:pPr>
      <w:r w:rsidRPr="004602F8">
        <w:t>«</w:t>
      </w:r>
      <w:r w:rsidR="00CA3543" w:rsidRPr="004602F8">
        <w:t xml:space="preserve">Текущий фин. </w:t>
      </w:r>
      <w:r w:rsidR="00204377" w:rsidRPr="004602F8">
        <w:t>Г</w:t>
      </w:r>
      <w:r w:rsidR="00CA3543" w:rsidRPr="004602F8">
        <w:t>од</w:t>
      </w:r>
      <w:r w:rsidRPr="004602F8">
        <w:t>»</w:t>
      </w:r>
      <w:r w:rsidR="00CA3543" w:rsidRPr="004602F8">
        <w:t xml:space="preserve"> – сум</w:t>
      </w:r>
      <w:r w:rsidR="00676E8C" w:rsidRPr="004602F8">
        <w:t>ма БО в текущем финансовом году;</w:t>
      </w:r>
    </w:p>
    <w:p w14:paraId="4B11BE94" w14:textId="77777777" w:rsidR="00CA3543" w:rsidRPr="004602F8" w:rsidRDefault="00BC7FFB" w:rsidP="00CA3543">
      <w:pPr>
        <w:pStyle w:val="ASFKListmark1"/>
      </w:pPr>
      <w:r w:rsidRPr="004602F8">
        <w:t>«</w:t>
      </w:r>
      <w:r w:rsidR="00CA3543" w:rsidRPr="004602F8">
        <w:t>1-ый год плана</w:t>
      </w:r>
      <w:r w:rsidRPr="004602F8">
        <w:t>»</w:t>
      </w:r>
      <w:r w:rsidR="00CA3543" w:rsidRPr="004602F8">
        <w:t xml:space="preserve"> – сумма Б</w:t>
      </w:r>
      <w:r w:rsidR="00676E8C" w:rsidRPr="004602F8">
        <w:t>О на 1-ый год планового периода;</w:t>
      </w:r>
    </w:p>
    <w:p w14:paraId="02C9085D" w14:textId="77777777" w:rsidR="00CA3543" w:rsidRPr="004602F8" w:rsidRDefault="00BC7FFB" w:rsidP="00CA3543">
      <w:pPr>
        <w:pStyle w:val="ASFKListmark1"/>
      </w:pPr>
      <w:r w:rsidRPr="004602F8">
        <w:t>«</w:t>
      </w:r>
      <w:r w:rsidR="00CA3543" w:rsidRPr="004602F8">
        <w:t>2-ой год плана</w:t>
      </w:r>
      <w:r w:rsidRPr="004602F8">
        <w:t>»</w:t>
      </w:r>
      <w:r w:rsidR="00CA3543" w:rsidRPr="004602F8">
        <w:t xml:space="preserve"> – сумма Б</w:t>
      </w:r>
      <w:r w:rsidR="00676E8C" w:rsidRPr="004602F8">
        <w:t>О на 2-ой год планового периода;</w:t>
      </w:r>
    </w:p>
    <w:p w14:paraId="75528E08" w14:textId="77777777" w:rsidR="00CA3543" w:rsidRPr="004602F8" w:rsidRDefault="00BC7FFB" w:rsidP="00CA3543">
      <w:pPr>
        <w:pStyle w:val="ASFKListmark1"/>
      </w:pPr>
      <w:r w:rsidRPr="004602F8">
        <w:t>«</w:t>
      </w:r>
      <w:r w:rsidR="00CA3543" w:rsidRPr="004602F8">
        <w:t>3-ий год плана</w:t>
      </w:r>
      <w:r w:rsidRPr="004602F8">
        <w:t>»</w:t>
      </w:r>
      <w:r w:rsidR="00CA3543" w:rsidRPr="004602F8">
        <w:t xml:space="preserve"> – сумма Б</w:t>
      </w:r>
      <w:r w:rsidR="00676E8C" w:rsidRPr="004602F8">
        <w:t>О на 3-ий год планового периода;</w:t>
      </w:r>
    </w:p>
    <w:p w14:paraId="7B1FB63A" w14:textId="77777777" w:rsidR="00CA3543" w:rsidRPr="004602F8" w:rsidRDefault="00BC7FFB" w:rsidP="00CA3543">
      <w:pPr>
        <w:pStyle w:val="ASFKListmark1"/>
      </w:pPr>
      <w:r w:rsidRPr="004602F8">
        <w:lastRenderedPageBreak/>
        <w:t>«</w:t>
      </w:r>
      <w:r w:rsidR="00CA3543" w:rsidRPr="004602F8">
        <w:t>4-ый год плана</w:t>
      </w:r>
      <w:r w:rsidRPr="004602F8">
        <w:t>»</w:t>
      </w:r>
      <w:r w:rsidR="00CA3543" w:rsidRPr="004602F8">
        <w:t xml:space="preserve"> – сумма Б</w:t>
      </w:r>
      <w:r w:rsidR="00676E8C" w:rsidRPr="004602F8">
        <w:t>О на 4-ый год планового периода;</w:t>
      </w:r>
    </w:p>
    <w:p w14:paraId="0A9EC071" w14:textId="77777777" w:rsidR="00CA3543" w:rsidRPr="004602F8" w:rsidRDefault="00BC7FFB" w:rsidP="00CA3543">
      <w:pPr>
        <w:pStyle w:val="ASFKListmark1"/>
      </w:pPr>
      <w:r w:rsidRPr="004602F8">
        <w:t>«</w:t>
      </w:r>
      <w:r w:rsidR="00CA3543" w:rsidRPr="004602F8">
        <w:t>5-ый год плана</w:t>
      </w:r>
      <w:r w:rsidRPr="004602F8">
        <w:t>»</w:t>
      </w:r>
      <w:r w:rsidR="00CA3543" w:rsidRPr="004602F8">
        <w:t xml:space="preserve"> – сумма Б</w:t>
      </w:r>
      <w:r w:rsidR="00676E8C" w:rsidRPr="004602F8">
        <w:t>О на 5-ый год планового периода;</w:t>
      </w:r>
    </w:p>
    <w:p w14:paraId="07495BC9" w14:textId="77777777" w:rsidR="00CA3543" w:rsidRPr="004602F8" w:rsidRDefault="00BC7FFB" w:rsidP="00CA3543">
      <w:pPr>
        <w:pStyle w:val="ASFKListmark1"/>
      </w:pPr>
      <w:r w:rsidRPr="004602F8">
        <w:t>«</w:t>
      </w:r>
      <w:r w:rsidR="00CA3543" w:rsidRPr="004602F8">
        <w:t>Примечание</w:t>
      </w:r>
      <w:r w:rsidRPr="004602F8">
        <w:t>»</w:t>
      </w:r>
      <w:r w:rsidR="00CA3543" w:rsidRPr="004602F8">
        <w:t>.</w:t>
      </w:r>
    </w:p>
    <w:p w14:paraId="2452F25B" w14:textId="480D86EF" w:rsidR="00CA3543" w:rsidRPr="004602F8" w:rsidRDefault="004C00E2" w:rsidP="00CA3543">
      <w:pPr>
        <w:pStyle w:val="ASFKFigure"/>
      </w:pPr>
      <w:r w:rsidRPr="004602F8">
        <w:rPr>
          <w:noProof/>
        </w:rPr>
        <w:drawing>
          <wp:inline distT="0" distB="0" distL="0" distR="0" wp14:anchorId="1BE80B6A" wp14:editId="502C217D">
            <wp:extent cx="6124575" cy="3933825"/>
            <wp:effectExtent l="0" t="0" r="9525" b="9525"/>
            <wp:docPr id="206" name="Рисунок 2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1D2859B6" w14:textId="2BEDC8D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30" w:name="_Ref246740553"/>
      <w:bookmarkStart w:id="1031" w:name="_Toc126767412"/>
      <w:r w:rsidR="0086114E">
        <w:rPr>
          <w:noProof/>
        </w:rPr>
        <w:t>126</w:t>
      </w:r>
      <w:bookmarkEnd w:id="1030"/>
      <w:r w:rsidRPr="004602F8">
        <w:rPr>
          <w:noProof/>
        </w:rPr>
        <w:fldChar w:fldCharType="end"/>
      </w:r>
      <w:r w:rsidR="00CA3543" w:rsidRPr="004602F8">
        <w:t xml:space="preserve">. </w:t>
      </w:r>
      <w:r w:rsidR="00113583" w:rsidRPr="004602F8">
        <w:t>Форма «Добавление записи</w:t>
      </w:r>
      <w:r w:rsidR="006B08A4" w:rsidRPr="004602F8">
        <w:t>», закладк</w:t>
      </w:r>
      <w:r w:rsidR="009F610D" w:rsidRPr="004602F8">
        <w:t>а</w:t>
      </w:r>
      <w:r w:rsidR="006B08A4" w:rsidRPr="004602F8">
        <w:t xml:space="preserve"> «</w:t>
      </w:r>
      <w:r w:rsidR="00CA3543" w:rsidRPr="004602F8">
        <w:t>График оплаты</w:t>
      </w:r>
      <w:r w:rsidR="00BC7FFB" w:rsidRPr="004602F8">
        <w:t>»</w:t>
      </w:r>
      <w:bookmarkEnd w:id="1031"/>
    </w:p>
    <w:p w14:paraId="30066DFD" w14:textId="267A1332" w:rsidR="00CA3543" w:rsidRPr="004602F8" w:rsidRDefault="00CA3543" w:rsidP="00CA3543">
      <w:pPr>
        <w:pStyle w:val="ASFKNormal"/>
      </w:pPr>
      <w:r w:rsidRPr="004602F8">
        <w:t xml:space="preserve">Затем в форме </w:t>
      </w:r>
      <w:r w:rsidR="00BC7FFB" w:rsidRPr="004602F8">
        <w:t>«</w:t>
      </w:r>
      <w:r w:rsidRPr="004602F8">
        <w:t>Добавление записи</w:t>
      </w:r>
      <w:r w:rsidR="00BC7FFB" w:rsidRPr="004602F8">
        <w:t>»</w:t>
      </w:r>
      <w:r w:rsidRPr="004602F8">
        <w:t xml:space="preserve"> на закладке </w:t>
      </w:r>
      <w:r w:rsidR="00BC7FFB" w:rsidRPr="004602F8">
        <w:t>«</w:t>
      </w:r>
      <w:r w:rsidRPr="004602F8">
        <w:t>График оплаты</w:t>
      </w:r>
      <w:r w:rsidR="00BC7FFB" w:rsidRPr="004602F8">
        <w:t>»</w:t>
      </w:r>
      <w:r w:rsidR="007F1F23" w:rsidRPr="004602F8">
        <w:t xml:space="preserve"> (см. </w:t>
      </w:r>
      <w:r w:rsidRPr="004602F8">
        <w:t>рис.</w:t>
      </w:r>
      <w:r w:rsidR="007F1F23" w:rsidRPr="004602F8">
        <w:t> </w:t>
      </w:r>
      <w:r w:rsidRPr="004602F8">
        <w:fldChar w:fldCharType="begin"/>
      </w:r>
      <w:r w:rsidRPr="004602F8">
        <w:instrText xml:space="preserve"> REF _Ref246740553 \h  \* MERGEFORMAT </w:instrText>
      </w:r>
      <w:r w:rsidRPr="004602F8">
        <w:fldChar w:fldCharType="separate"/>
      </w:r>
      <w:r w:rsidR="0086114E">
        <w:t>126</w:t>
      </w:r>
      <w:r w:rsidRPr="004602F8">
        <w:fldChar w:fldCharType="end"/>
      </w:r>
      <w:r w:rsidRPr="004602F8">
        <w:t>) заполняется расписание оплаты БО по месяцам для текущего года.</w:t>
      </w:r>
    </w:p>
    <w:p w14:paraId="01B658B5" w14:textId="77777777" w:rsidR="00CA3543" w:rsidRPr="004602F8" w:rsidRDefault="00CA3543" w:rsidP="00CA3543">
      <w:pPr>
        <w:pStyle w:val="ASFKNormal"/>
      </w:pPr>
      <w:r w:rsidRPr="004602F8">
        <w:t xml:space="preserve">Для сохранения заполненной строки следует нажать на </w:t>
      </w:r>
      <w:r w:rsidR="00B96ACA" w:rsidRPr="004602F8">
        <w:t>кнопку «Ok»</w:t>
      </w:r>
      <w:r w:rsidRPr="004602F8">
        <w:t xml:space="preserve"> – в списке появится созданная запись. При потоковом вводе строк нажимается кнопка </w:t>
      </w:r>
      <w:r w:rsidR="00BC7FFB" w:rsidRPr="004602F8">
        <w:t>«</w:t>
      </w:r>
      <w:r w:rsidRPr="004602F8">
        <w:t>Сохранить и создать</w:t>
      </w:r>
      <w:r w:rsidR="00BC7FFB" w:rsidRPr="004602F8">
        <w:t>»</w:t>
      </w:r>
      <w:r w:rsidRPr="004602F8">
        <w:t>.</w:t>
      </w:r>
    </w:p>
    <w:p w14:paraId="4B75CA68" w14:textId="77777777" w:rsidR="00CA3543" w:rsidRPr="004602F8" w:rsidRDefault="00CA3543" w:rsidP="00C9434B">
      <w:pPr>
        <w:pStyle w:val="32"/>
      </w:pPr>
      <w:bookmarkStart w:id="1032" w:name="_Toc225934619"/>
      <w:bookmarkStart w:id="1033" w:name="_Toc232827384"/>
      <w:bookmarkStart w:id="1034" w:name="_Ref364364441"/>
      <w:bookmarkStart w:id="1035" w:name="_Toc409449198"/>
      <w:bookmarkStart w:id="1036" w:name="_Toc421171910"/>
      <w:bookmarkStart w:id="1037" w:name="_Toc126766746"/>
      <w:r w:rsidRPr="004602F8">
        <w:t>Уведомление о передаче исполнения исполнительного документа (входящее)</w:t>
      </w:r>
      <w:bookmarkEnd w:id="1032"/>
      <w:bookmarkEnd w:id="1033"/>
      <w:bookmarkEnd w:id="1034"/>
      <w:bookmarkEnd w:id="1035"/>
      <w:bookmarkEnd w:id="1036"/>
      <w:bookmarkEnd w:id="1037"/>
    </w:p>
    <w:p w14:paraId="00E2C989" w14:textId="77777777" w:rsidR="00CA3543" w:rsidRPr="004602F8" w:rsidRDefault="00CA3543" w:rsidP="00CA3543">
      <w:pPr>
        <w:pStyle w:val="ASFKNormal"/>
      </w:pPr>
      <w:r w:rsidRPr="004602F8">
        <w:t xml:space="preserve">В случае необходимости ГРБС (РБС) может передать исполнение исполнительного документа подведомственному ПБС. Для этого ГРБС (РБС) создает ЭД </w:t>
      </w:r>
      <w:r w:rsidR="00BC7FFB" w:rsidRPr="004602F8">
        <w:t>«</w:t>
      </w:r>
      <w:r w:rsidRPr="004602F8">
        <w:t>Уведомление о передаче исполнения исполнительного документа (исходящее)</w:t>
      </w:r>
      <w:r w:rsidR="00BC7FFB" w:rsidRPr="004602F8">
        <w:t>»</w:t>
      </w:r>
      <w:r w:rsidRPr="004602F8">
        <w:t xml:space="preserve"> на основе ранее созданного и зарегистрированного документа </w:t>
      </w:r>
      <w:r w:rsidR="00BC7FFB" w:rsidRPr="004602F8">
        <w:t>«</w:t>
      </w:r>
      <w:r w:rsidRPr="004602F8">
        <w:t>Карточка учета БО</w:t>
      </w:r>
      <w:r w:rsidR="00BC7FFB" w:rsidRPr="004602F8">
        <w:t>»</w:t>
      </w:r>
      <w:r w:rsidRPr="004602F8">
        <w:t xml:space="preserve">, который передает в орган ФК по месту своего обслуживания. Затем орган ФК передает документ </w:t>
      </w:r>
      <w:r w:rsidR="00BC7FFB" w:rsidRPr="004602F8">
        <w:t>«</w:t>
      </w:r>
      <w:r w:rsidRPr="004602F8">
        <w:t>Карточка учета БО</w:t>
      </w:r>
      <w:r w:rsidR="00BC7FFB" w:rsidRPr="004602F8">
        <w:t>»</w:t>
      </w:r>
      <w:r w:rsidRPr="004602F8">
        <w:t xml:space="preserve"> в орган ФК по месту обслуживания подведомственного ПБС, после чего </w:t>
      </w:r>
      <w:r w:rsidR="00BC7FFB" w:rsidRPr="004602F8">
        <w:t>«</w:t>
      </w:r>
      <w:r w:rsidRPr="004602F8">
        <w:t>Уведомление о передаче исполнения исполнительного документа (входящее)</w:t>
      </w:r>
      <w:r w:rsidR="00BC7FFB" w:rsidRPr="004602F8">
        <w:t>»</w:t>
      </w:r>
      <w:r w:rsidRPr="004602F8">
        <w:t xml:space="preserve"> доводится до ПБС.</w:t>
      </w:r>
    </w:p>
    <w:p w14:paraId="175A3768" w14:textId="77777777" w:rsidR="00CA3543" w:rsidRPr="004602F8" w:rsidRDefault="00CA3543" w:rsidP="00CA3543">
      <w:pPr>
        <w:pStyle w:val="ASFKNormal"/>
      </w:pPr>
      <w:r w:rsidRPr="004602F8">
        <w:t>Порядок движения документа через АРМ ОФК следующий:</w:t>
      </w:r>
    </w:p>
    <w:p w14:paraId="7B0C51D1" w14:textId="77777777" w:rsidR="00CA3543" w:rsidRPr="004602F8" w:rsidRDefault="00CA3543" w:rsidP="00CA3543">
      <w:pPr>
        <w:pStyle w:val="ASFKListmark1"/>
      </w:pPr>
      <w:r w:rsidRPr="004602F8">
        <w:t xml:space="preserve">ЭД </w:t>
      </w:r>
      <w:r w:rsidR="00BC7FFB" w:rsidRPr="004602F8">
        <w:t>«</w:t>
      </w:r>
      <w:r w:rsidRPr="004602F8">
        <w:t>Уведомление о передаче исполнения исполнительного документа (входящее)</w:t>
      </w:r>
      <w:r w:rsidR="00BC7FFB" w:rsidRPr="004602F8">
        <w:t>»</w:t>
      </w:r>
      <w:r w:rsidRPr="004602F8">
        <w:t xml:space="preserve"> выгружается из учетной системы УФК в С</w:t>
      </w:r>
      <w:r w:rsidR="009F610D" w:rsidRPr="004602F8">
        <w:t>УФД УФК и передается на АРМ ОФК;</w:t>
      </w:r>
    </w:p>
    <w:p w14:paraId="22ABBDBE" w14:textId="77777777" w:rsidR="00CA3543" w:rsidRPr="004602F8" w:rsidRDefault="009F610D" w:rsidP="00CA3543">
      <w:pPr>
        <w:pStyle w:val="ASFKListmark1"/>
      </w:pPr>
      <w:r w:rsidRPr="004602F8">
        <w:t>с</w:t>
      </w:r>
      <w:r w:rsidR="00CA3543" w:rsidRPr="004602F8">
        <w:t xml:space="preserve"> АРМ ОФК ЭД </w:t>
      </w:r>
      <w:r w:rsidR="00BC7FFB" w:rsidRPr="004602F8">
        <w:t>«</w:t>
      </w:r>
      <w:r w:rsidR="00CA3543" w:rsidRPr="004602F8">
        <w:t>Уведомление о передаче исполнения исполнительного документа (входящее)</w:t>
      </w:r>
      <w:r w:rsidR="00BC7FFB" w:rsidRPr="004602F8">
        <w:t>»</w:t>
      </w:r>
      <w:r w:rsidR="00CA3543" w:rsidRPr="004602F8">
        <w:t xml:space="preserve"> передается на АРМ ПБС (если у клиента есть АРМ СУФД).</w:t>
      </w:r>
    </w:p>
    <w:p w14:paraId="319AF92B" w14:textId="5BDA49F0" w:rsidR="00CA3543" w:rsidRPr="004602F8" w:rsidRDefault="00A179C2" w:rsidP="00CA3543">
      <w:pPr>
        <w:pStyle w:val="ASFKNormal"/>
      </w:pPr>
      <w:r w:rsidRPr="004602F8">
        <w:t>Для работы с документами «</w:t>
      </w:r>
      <w:r w:rsidR="00CA3543" w:rsidRPr="004602F8">
        <w:t>Уведомление о передаче исполнения исполнительного документа (входящее)</w:t>
      </w:r>
      <w:r w:rsidR="00BC7FFB" w:rsidRPr="004602F8">
        <w:t>»</w:t>
      </w:r>
      <w:r w:rsidR="00CA3543" w:rsidRPr="004602F8">
        <w:t xml:space="preserve"> следует перейти в пункт меню </w:t>
      </w:r>
      <w:r w:rsidR="00BC7FFB" w:rsidRPr="004602F8">
        <w:t>«</w:t>
      </w:r>
      <w:r w:rsidR="00CA3543" w:rsidRPr="004602F8">
        <w:t xml:space="preserve">Документы – Регистрация и учет </w:t>
      </w:r>
      <w:r w:rsidR="00CA3543" w:rsidRPr="004602F8">
        <w:lastRenderedPageBreak/>
        <w:t>обязательств – Карточки учета БО – Уведомление о передаче исполнения исполнительного документа (входящее)</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_Ref231236681 \h  \* MERGEFORMAT </w:instrText>
      </w:r>
      <w:r w:rsidR="00CA3543" w:rsidRPr="004602F8">
        <w:fldChar w:fldCharType="separate"/>
      </w:r>
      <w:r w:rsidR="0086114E">
        <w:t>127</w:t>
      </w:r>
      <w:r w:rsidR="00CA3543" w:rsidRPr="004602F8">
        <w:fldChar w:fldCharType="end"/>
      </w:r>
      <w:r w:rsidR="00CA3543" w:rsidRPr="004602F8">
        <w:t>.</w:t>
      </w:r>
    </w:p>
    <w:p w14:paraId="2155A39D" w14:textId="1F825A2C" w:rsidR="00CA3543" w:rsidRPr="004602F8" w:rsidRDefault="004C00E2" w:rsidP="00CA3543">
      <w:pPr>
        <w:pStyle w:val="ASFKFigure"/>
      </w:pPr>
      <w:r w:rsidRPr="004602F8">
        <w:rPr>
          <w:noProof/>
        </w:rPr>
        <w:drawing>
          <wp:inline distT="0" distB="0" distL="0" distR="0" wp14:anchorId="041DEEC2" wp14:editId="7A54BA77">
            <wp:extent cx="6124575" cy="3657600"/>
            <wp:effectExtent l="0" t="0" r="9525" b="0"/>
            <wp:docPr id="207" name="Рисунок 2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6D729254" w14:textId="481A25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38" w:name="_Ref231236681"/>
      <w:bookmarkStart w:id="1039" w:name="_Toc126767413"/>
      <w:r w:rsidR="0086114E">
        <w:rPr>
          <w:noProof/>
        </w:rPr>
        <w:t>127</w:t>
      </w:r>
      <w:bookmarkEnd w:id="1038"/>
      <w:r w:rsidRPr="004602F8">
        <w:rPr>
          <w:noProof/>
        </w:rPr>
        <w:fldChar w:fldCharType="end"/>
      </w:r>
      <w:r w:rsidR="00CA3543" w:rsidRPr="004602F8">
        <w:t xml:space="preserve">. ЭФ списка документов </w:t>
      </w:r>
      <w:r w:rsidR="00BC7FFB" w:rsidRPr="004602F8">
        <w:t>«</w:t>
      </w:r>
      <w:r w:rsidR="00CA3543" w:rsidRPr="004602F8">
        <w:t>Уведомление о передаче исполнения исполнительного документа (входящее)</w:t>
      </w:r>
      <w:r w:rsidR="00BC7FFB" w:rsidRPr="004602F8">
        <w:t>»</w:t>
      </w:r>
      <w:bookmarkEnd w:id="1039"/>
    </w:p>
    <w:p w14:paraId="5F64879E" w14:textId="77777777" w:rsidR="00CA3543" w:rsidRPr="004602F8" w:rsidRDefault="00CA3543" w:rsidP="00C9434B">
      <w:pPr>
        <w:pStyle w:val="41"/>
      </w:pPr>
      <w:bookmarkStart w:id="1040" w:name="_Toc232827385"/>
      <w:r w:rsidRPr="004602F8">
        <w:t>Доступные операции</w:t>
      </w:r>
      <w:bookmarkEnd w:id="1040"/>
    </w:p>
    <w:p w14:paraId="2EB38FD7" w14:textId="77777777" w:rsidR="00CA3543" w:rsidRPr="004602F8" w:rsidRDefault="00CA3543" w:rsidP="00CA3543">
      <w:pPr>
        <w:pStyle w:val="ASFKNormal"/>
      </w:pPr>
      <w:r w:rsidRPr="004602F8">
        <w:t>На АРМ ОФК доступны следующие операции над документом:</w:t>
      </w:r>
    </w:p>
    <w:p w14:paraId="39A203F9" w14:textId="77777777" w:rsidR="00CA3543" w:rsidRPr="004602F8" w:rsidRDefault="00CA3543" w:rsidP="00CA3543">
      <w:pPr>
        <w:pStyle w:val="ASFKListmark1"/>
      </w:pPr>
      <w:r w:rsidRPr="004602F8">
        <w:t>Для транзитного документа:</w:t>
      </w:r>
    </w:p>
    <w:p w14:paraId="177F2B45" w14:textId="77777777" w:rsidR="00CA3543" w:rsidRPr="004602F8" w:rsidRDefault="00CA3543" w:rsidP="00CA3543">
      <w:pPr>
        <w:pStyle w:val="ASFKListmark2"/>
      </w:pPr>
      <w:r w:rsidRPr="004602F8">
        <w:t>просмотр;</w:t>
      </w:r>
    </w:p>
    <w:p w14:paraId="04ABB84F" w14:textId="77777777" w:rsidR="00CA3543" w:rsidRPr="004602F8" w:rsidRDefault="00CA3543" w:rsidP="00CA3543">
      <w:pPr>
        <w:pStyle w:val="ASFKListmark2"/>
      </w:pPr>
      <w:r w:rsidRPr="004602F8">
        <w:t>проверка ЭП;</w:t>
      </w:r>
    </w:p>
    <w:p w14:paraId="4ACA51B1" w14:textId="77777777" w:rsidR="00CA3543" w:rsidRPr="004602F8" w:rsidRDefault="00CA3543" w:rsidP="00CA3543">
      <w:pPr>
        <w:pStyle w:val="ASFKListmark2"/>
      </w:pPr>
      <w:r w:rsidRPr="004602F8">
        <w:t>печать;</w:t>
      </w:r>
    </w:p>
    <w:p w14:paraId="4EACC678" w14:textId="77777777" w:rsidR="00CA3543" w:rsidRPr="004602F8" w:rsidRDefault="00CA3543" w:rsidP="00CA3543">
      <w:pPr>
        <w:pStyle w:val="ASFKListmark2"/>
      </w:pPr>
      <w:r w:rsidRPr="004602F8">
        <w:t>отправка на АРМ ПБС.</w:t>
      </w:r>
    </w:p>
    <w:p w14:paraId="5546DB42" w14:textId="77777777" w:rsidR="00CA3543" w:rsidRPr="004602F8" w:rsidRDefault="00CA3543" w:rsidP="00CA3543">
      <w:pPr>
        <w:pStyle w:val="ASFKListmark1"/>
      </w:pPr>
      <w:r w:rsidRPr="004602F8">
        <w:t>Для входящего документа:</w:t>
      </w:r>
    </w:p>
    <w:p w14:paraId="1A5661E0" w14:textId="77777777" w:rsidR="00CA3543" w:rsidRPr="004602F8" w:rsidRDefault="00CA3543" w:rsidP="00CA3543">
      <w:pPr>
        <w:pStyle w:val="ASFKListmark2"/>
      </w:pPr>
      <w:r w:rsidRPr="004602F8">
        <w:t>просмотр;</w:t>
      </w:r>
    </w:p>
    <w:p w14:paraId="7EF57B41" w14:textId="77777777" w:rsidR="00CA3543" w:rsidRPr="004602F8" w:rsidRDefault="00CA3543" w:rsidP="00CA3543">
      <w:pPr>
        <w:pStyle w:val="ASFKListmark2"/>
      </w:pPr>
      <w:r w:rsidRPr="004602F8">
        <w:t>проверка ЭП;</w:t>
      </w:r>
    </w:p>
    <w:p w14:paraId="2A866540" w14:textId="77777777" w:rsidR="00CA3543" w:rsidRPr="004602F8" w:rsidRDefault="00CA3543" w:rsidP="00CA3543">
      <w:pPr>
        <w:pStyle w:val="ASFKListmark2"/>
      </w:pPr>
      <w:r w:rsidRPr="004602F8">
        <w:t>печать.</w:t>
      </w:r>
    </w:p>
    <w:p w14:paraId="00E70CD0" w14:textId="77777777" w:rsidR="00CA3543" w:rsidRPr="004602F8" w:rsidRDefault="00CA3543" w:rsidP="00C9434B">
      <w:pPr>
        <w:pStyle w:val="41"/>
      </w:pPr>
      <w:bookmarkStart w:id="1041" w:name="_Toc232827386"/>
      <w:r w:rsidRPr="004602F8">
        <w:t>Экранная форма документа</w:t>
      </w:r>
      <w:bookmarkEnd w:id="1041"/>
    </w:p>
    <w:p w14:paraId="3AE342C2" w14:textId="1C8D1E76" w:rsidR="00CA3543" w:rsidRPr="004602F8" w:rsidRDefault="00CA3543" w:rsidP="00CA3543">
      <w:pPr>
        <w:pStyle w:val="ASFKNormal"/>
      </w:pPr>
      <w:r w:rsidRPr="004602F8">
        <w:t xml:space="preserve">ЭФ документа </w:t>
      </w:r>
      <w:r w:rsidR="00BC7FFB" w:rsidRPr="004602F8">
        <w:t>«</w:t>
      </w:r>
      <w:r w:rsidRPr="004602F8">
        <w:t>Уведомление о передаче исполнения исполнительного документа (входящее)</w:t>
      </w:r>
      <w:r w:rsidR="00BC7FFB" w:rsidRPr="004602F8">
        <w:t>»</w:t>
      </w:r>
      <w:r w:rsidRPr="004602F8">
        <w:t xml:space="preserve"> представлена на рисунках </w:t>
      </w:r>
      <w:r w:rsidRPr="004602F8">
        <w:fldChar w:fldCharType="begin"/>
      </w:r>
      <w:r w:rsidRPr="004602F8">
        <w:instrText xml:space="preserve"> REF _Ref231237418 \h  \* MERGEFORMAT </w:instrText>
      </w:r>
      <w:r w:rsidRPr="004602F8">
        <w:fldChar w:fldCharType="separate"/>
      </w:r>
      <w:r w:rsidR="0086114E">
        <w:t>128</w:t>
      </w:r>
      <w:r w:rsidRPr="004602F8">
        <w:fldChar w:fldCharType="end"/>
      </w:r>
      <w:r w:rsidRPr="004602F8">
        <w:t xml:space="preserve">, </w:t>
      </w:r>
      <w:r w:rsidRPr="004602F8">
        <w:fldChar w:fldCharType="begin"/>
      </w:r>
      <w:r w:rsidRPr="004602F8">
        <w:instrText xml:space="preserve"> REF _Ref247091400 \h  \* MERGEFORMAT </w:instrText>
      </w:r>
      <w:r w:rsidRPr="004602F8">
        <w:fldChar w:fldCharType="separate"/>
      </w:r>
      <w:r w:rsidR="0086114E">
        <w:t>129</w:t>
      </w:r>
      <w:r w:rsidRPr="004602F8">
        <w:fldChar w:fldCharType="end"/>
      </w:r>
      <w:r w:rsidRPr="004602F8">
        <w:t xml:space="preserve"> и </w:t>
      </w:r>
      <w:r w:rsidRPr="004602F8">
        <w:fldChar w:fldCharType="begin"/>
      </w:r>
      <w:r w:rsidRPr="004602F8">
        <w:instrText xml:space="preserve"> REF _Ref247091401 \h  \* MERGEFORMAT </w:instrText>
      </w:r>
      <w:r w:rsidRPr="004602F8">
        <w:fldChar w:fldCharType="separate"/>
      </w:r>
      <w:r w:rsidR="0086114E">
        <w:t>130</w:t>
      </w:r>
      <w:r w:rsidRPr="004602F8">
        <w:fldChar w:fldCharType="end"/>
      </w:r>
      <w:r w:rsidRPr="004602F8">
        <w:t>. Форма содержит следующие закладки:</w:t>
      </w:r>
    </w:p>
    <w:p w14:paraId="3B84D2FC" w14:textId="77777777" w:rsidR="00CA3543" w:rsidRPr="004602F8" w:rsidRDefault="00BC7FFB" w:rsidP="00CA3543">
      <w:pPr>
        <w:pStyle w:val="ASFKListmark1"/>
      </w:pPr>
      <w:r w:rsidRPr="004602F8">
        <w:t>«</w:t>
      </w:r>
      <w:r w:rsidR="00CA3543" w:rsidRPr="004602F8">
        <w:t>Заголовок, раздел 1,2 (1)</w:t>
      </w:r>
      <w:r w:rsidRPr="004602F8">
        <w:t>»</w:t>
      </w:r>
      <w:r w:rsidR="00CA3543" w:rsidRPr="004602F8">
        <w:t>;</w:t>
      </w:r>
    </w:p>
    <w:p w14:paraId="719EEFED" w14:textId="77777777" w:rsidR="00CA3543" w:rsidRPr="004602F8" w:rsidRDefault="00BC7FFB" w:rsidP="00CA3543">
      <w:pPr>
        <w:pStyle w:val="ASFKListmark1"/>
      </w:pPr>
      <w:r w:rsidRPr="004602F8">
        <w:t>«</w:t>
      </w:r>
      <w:r w:rsidR="00CA3543" w:rsidRPr="004602F8">
        <w:t>Раздел 3,4 (2)</w:t>
      </w:r>
      <w:r w:rsidRPr="004602F8">
        <w:t>»</w:t>
      </w:r>
      <w:r w:rsidR="00CA3543" w:rsidRPr="004602F8">
        <w:t>;</w:t>
      </w:r>
    </w:p>
    <w:p w14:paraId="796743E4" w14:textId="77777777" w:rsidR="00CA3543" w:rsidRPr="004602F8" w:rsidRDefault="00BC7FFB" w:rsidP="00CA3543">
      <w:pPr>
        <w:pStyle w:val="ASFKListmark1"/>
      </w:pPr>
      <w:r w:rsidRPr="004602F8">
        <w:t>«</w:t>
      </w:r>
      <w:r w:rsidR="00CA3543" w:rsidRPr="004602F8">
        <w:t>Раздел 5, подписи (3)</w:t>
      </w:r>
      <w:r w:rsidRPr="004602F8">
        <w:t>»</w:t>
      </w:r>
      <w:r w:rsidR="00CA3543" w:rsidRPr="004602F8">
        <w:t>;</w:t>
      </w:r>
    </w:p>
    <w:p w14:paraId="09A4782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5A1CFBA"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BAAD376" w14:textId="4A92E217" w:rsidR="00CA3543" w:rsidRPr="004602F8" w:rsidRDefault="004C00E2" w:rsidP="00CA3543">
      <w:pPr>
        <w:pStyle w:val="ASFKFigure"/>
      </w:pPr>
      <w:r w:rsidRPr="004602F8">
        <w:rPr>
          <w:noProof/>
        </w:rPr>
        <w:lastRenderedPageBreak/>
        <w:drawing>
          <wp:inline distT="0" distB="0" distL="0" distR="0" wp14:anchorId="7C8F1D61" wp14:editId="604823D1">
            <wp:extent cx="6038850" cy="4933950"/>
            <wp:effectExtent l="0" t="0" r="0" b="0"/>
            <wp:docPr id="208" name="Рисунок 2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038850" cy="4933950"/>
                    </a:xfrm>
                    <a:prstGeom prst="rect">
                      <a:avLst/>
                    </a:prstGeom>
                    <a:noFill/>
                    <a:ln>
                      <a:noFill/>
                    </a:ln>
                  </pic:spPr>
                </pic:pic>
              </a:graphicData>
            </a:graphic>
          </wp:inline>
        </w:drawing>
      </w:r>
    </w:p>
    <w:p w14:paraId="537F14E2" w14:textId="1ECC0D5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42" w:name="_Ref231237418"/>
      <w:bookmarkStart w:id="1043" w:name="_Toc126767414"/>
      <w:r w:rsidR="0086114E">
        <w:rPr>
          <w:noProof/>
        </w:rPr>
        <w:t>128</w:t>
      </w:r>
      <w:bookmarkEnd w:id="1042"/>
      <w:r w:rsidRPr="004602F8">
        <w:rPr>
          <w:noProof/>
        </w:rPr>
        <w:fldChar w:fldCharType="end"/>
      </w:r>
      <w:r w:rsidR="00CA3543" w:rsidRPr="004602F8">
        <w:t xml:space="preserve">. ЭФ документа </w:t>
      </w:r>
      <w:r w:rsidR="00BC7FFB" w:rsidRPr="004602F8">
        <w:t>«</w:t>
      </w:r>
      <w:r w:rsidR="00CA3543" w:rsidRPr="004602F8">
        <w:t>Уведомление о передаче исполнения исполнительного документа (входящее)</w:t>
      </w:r>
      <w:r w:rsidR="006B08A4" w:rsidRPr="004602F8">
        <w:t>», закладки «</w:t>
      </w:r>
      <w:r w:rsidR="00CA3543" w:rsidRPr="004602F8">
        <w:t>Заголовок, раздел 1,2 (1)</w:t>
      </w:r>
      <w:r w:rsidR="00BC7FFB" w:rsidRPr="004602F8">
        <w:t>»</w:t>
      </w:r>
      <w:bookmarkEnd w:id="1043"/>
    </w:p>
    <w:p w14:paraId="4D50F2B9" w14:textId="0B7B06E7" w:rsidR="00CA3543" w:rsidRPr="004602F8" w:rsidRDefault="00CA3543" w:rsidP="00CA3543">
      <w:pPr>
        <w:pStyle w:val="ASFKNormal"/>
      </w:pPr>
      <w:r w:rsidRPr="004602F8">
        <w:t xml:space="preserve">Поля документа </w:t>
      </w:r>
      <w:r w:rsidR="00BC7FFB" w:rsidRPr="004602F8">
        <w:t>«</w:t>
      </w:r>
      <w:r w:rsidRPr="004602F8">
        <w:t>Уведомление о передаче исполнения исполнительного документа (входящее)</w:t>
      </w:r>
      <w:r w:rsidR="00BC7FFB" w:rsidRPr="004602F8">
        <w:t>»</w:t>
      </w:r>
      <w:r w:rsidRPr="004602F8">
        <w:t xml:space="preserve"> не доступны для редактирования. Перечень полей документа </w:t>
      </w:r>
      <w:r w:rsidR="00BC7FFB" w:rsidRPr="004602F8">
        <w:t>«</w:t>
      </w:r>
      <w:r w:rsidRPr="004602F8">
        <w:t>Уведомление о передаче исполнения исполнительного документа (входящее)</w:t>
      </w:r>
      <w:r w:rsidR="006B08A4" w:rsidRPr="004602F8">
        <w:t>», закладки «</w:t>
      </w:r>
      <w:r w:rsidRPr="004602F8">
        <w:t>Заголовок, раздел 1,2 (1)</w:t>
      </w:r>
      <w:r w:rsidR="00BC7FFB" w:rsidRPr="004602F8">
        <w:t>»</w:t>
      </w:r>
      <w:r w:rsidRPr="004602F8">
        <w:t xml:space="preserve"> приведен в таблице </w:t>
      </w:r>
      <w:r w:rsidRPr="004602F8">
        <w:fldChar w:fldCharType="begin"/>
      </w:r>
      <w:r w:rsidRPr="004602F8">
        <w:instrText xml:space="preserve"> REF _Ref364362513 \h  \* MERGEFORMAT </w:instrText>
      </w:r>
      <w:r w:rsidRPr="004602F8">
        <w:fldChar w:fldCharType="separate"/>
      </w:r>
      <w:r w:rsidR="0086114E">
        <w:t>76</w:t>
      </w:r>
      <w:r w:rsidRPr="004602F8">
        <w:fldChar w:fldCharType="end"/>
      </w:r>
      <w:r w:rsidRPr="004602F8">
        <w:t>.</w:t>
      </w:r>
    </w:p>
    <w:p w14:paraId="357C8E21" w14:textId="30F3DEF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44" w:name="_Ref364362513"/>
      <w:bookmarkStart w:id="1045" w:name="_Toc126766968"/>
      <w:r w:rsidR="0086114E">
        <w:rPr>
          <w:noProof/>
        </w:rPr>
        <w:t>76</w:t>
      </w:r>
      <w:bookmarkEnd w:id="1044"/>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передаче исполнения исполнительного документа (входящее)</w:t>
      </w:r>
      <w:r w:rsidR="006B08A4" w:rsidRPr="004602F8">
        <w:t>», закладки «</w:t>
      </w:r>
      <w:r w:rsidR="00CA3543" w:rsidRPr="004602F8">
        <w:t>Заголовок, раздел 1,2 (1)</w:t>
      </w:r>
      <w:r w:rsidR="00BC7FFB" w:rsidRPr="004602F8">
        <w:t>»</w:t>
      </w:r>
      <w:bookmarkEnd w:id="10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34287B11" w14:textId="77777777" w:rsidTr="00422D0B">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65698C"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8EE65D" w14:textId="77777777" w:rsidR="00CA3543" w:rsidRPr="004602F8" w:rsidRDefault="00CA3543" w:rsidP="00CA3543">
            <w:pPr>
              <w:pStyle w:val="ASFKTableHead"/>
            </w:pPr>
            <w:r w:rsidRPr="004602F8">
              <w:t>Описание поля</w:t>
            </w:r>
          </w:p>
        </w:tc>
      </w:tr>
      <w:tr w:rsidR="00CA3543" w:rsidRPr="004602F8" w14:paraId="304C21A3" w14:textId="77777777" w:rsidTr="00422D0B">
        <w:tc>
          <w:tcPr>
            <w:tcW w:w="1344" w:type="pct"/>
            <w:shd w:val="clear" w:color="auto" w:fill="auto"/>
          </w:tcPr>
          <w:p w14:paraId="100609A1" w14:textId="77777777" w:rsidR="00CA3543" w:rsidRPr="004602F8" w:rsidRDefault="00CA3543" w:rsidP="00AC2F13">
            <w:pPr>
              <w:pStyle w:val="ASFKTablenorm"/>
              <w:ind w:left="57" w:right="57"/>
            </w:pPr>
            <w:r w:rsidRPr="004602F8">
              <w:t>Дата уведомления</w:t>
            </w:r>
          </w:p>
        </w:tc>
        <w:tc>
          <w:tcPr>
            <w:tcW w:w="3656" w:type="pct"/>
            <w:shd w:val="clear" w:color="auto" w:fill="auto"/>
          </w:tcPr>
          <w:p w14:paraId="52AC1FC8" w14:textId="77777777" w:rsidR="00CA3543" w:rsidRPr="004602F8" w:rsidRDefault="00CA3543" w:rsidP="00AC2F13">
            <w:pPr>
              <w:pStyle w:val="ASFKTablenorm"/>
              <w:ind w:left="57" w:right="57"/>
            </w:pPr>
            <w:r w:rsidRPr="004602F8">
              <w:t>Дата документа.</w:t>
            </w:r>
          </w:p>
        </w:tc>
      </w:tr>
      <w:tr w:rsidR="00CA3543" w:rsidRPr="004602F8" w14:paraId="7A6CA000" w14:textId="77777777" w:rsidTr="00422D0B">
        <w:tc>
          <w:tcPr>
            <w:tcW w:w="1344" w:type="pct"/>
            <w:shd w:val="clear" w:color="auto" w:fill="auto"/>
          </w:tcPr>
          <w:p w14:paraId="73B325DB" w14:textId="77777777" w:rsidR="00CA3543" w:rsidRPr="004602F8" w:rsidRDefault="00CA3543" w:rsidP="00AC2F13">
            <w:pPr>
              <w:pStyle w:val="ASFKTablenorm"/>
              <w:ind w:left="57" w:right="57"/>
            </w:pPr>
            <w:r w:rsidRPr="004602F8">
              <w:t>Статус</w:t>
            </w:r>
          </w:p>
        </w:tc>
        <w:tc>
          <w:tcPr>
            <w:tcW w:w="3656" w:type="pct"/>
            <w:shd w:val="clear" w:color="auto" w:fill="auto"/>
          </w:tcPr>
          <w:p w14:paraId="3AC032E0" w14:textId="77777777" w:rsidR="00CA3543" w:rsidRPr="004602F8" w:rsidRDefault="00CA3543" w:rsidP="00AC2F13">
            <w:pPr>
              <w:pStyle w:val="ASFKTablenorm"/>
              <w:ind w:left="57" w:right="57"/>
            </w:pPr>
            <w:r w:rsidRPr="004602F8">
              <w:t>Код статуса документа.</w:t>
            </w:r>
          </w:p>
        </w:tc>
      </w:tr>
      <w:tr w:rsidR="00CA3543" w:rsidRPr="004602F8" w14:paraId="7A26FA9C" w14:textId="77777777" w:rsidTr="00422D0B">
        <w:tc>
          <w:tcPr>
            <w:tcW w:w="1344" w:type="pct"/>
            <w:shd w:val="clear" w:color="auto" w:fill="auto"/>
          </w:tcPr>
          <w:p w14:paraId="34431E08" w14:textId="77777777" w:rsidR="00CA3543" w:rsidRPr="004602F8" w:rsidRDefault="00CA3543" w:rsidP="00AC2F13">
            <w:pPr>
              <w:pStyle w:val="ASFKTablenorm"/>
              <w:ind w:left="57" w:right="57"/>
            </w:pPr>
            <w:r w:rsidRPr="004602F8">
              <w:t>ПБС</w:t>
            </w:r>
          </w:p>
        </w:tc>
        <w:tc>
          <w:tcPr>
            <w:tcW w:w="3656" w:type="pct"/>
            <w:shd w:val="clear" w:color="auto" w:fill="auto"/>
          </w:tcPr>
          <w:p w14:paraId="0DE3E077" w14:textId="77777777" w:rsidR="00CA3543" w:rsidRPr="004602F8" w:rsidRDefault="00CA3543" w:rsidP="00AC2F13">
            <w:pPr>
              <w:pStyle w:val="ASFKTablenorm"/>
              <w:ind w:left="57" w:right="57"/>
            </w:pPr>
            <w:r w:rsidRPr="004602F8">
              <w:t>Полное наименование ПБС по СРРПБС.</w:t>
            </w:r>
          </w:p>
        </w:tc>
      </w:tr>
      <w:tr w:rsidR="00CA3543" w:rsidRPr="004602F8" w14:paraId="7C2DEF77" w14:textId="77777777" w:rsidTr="00422D0B">
        <w:tc>
          <w:tcPr>
            <w:tcW w:w="1344" w:type="pct"/>
            <w:shd w:val="clear" w:color="auto" w:fill="auto"/>
          </w:tcPr>
          <w:p w14:paraId="44693A84" w14:textId="77777777" w:rsidR="00CA3543" w:rsidRPr="004602F8" w:rsidRDefault="00CA3543" w:rsidP="00AC2F13">
            <w:pPr>
              <w:pStyle w:val="ASFKTablenorm"/>
              <w:ind w:left="57" w:right="57"/>
            </w:pPr>
            <w:r w:rsidRPr="004602F8">
              <w:t xml:space="preserve">По Свод. </w:t>
            </w:r>
            <w:r w:rsidR="00204377" w:rsidRPr="004602F8">
              <w:t>Р</w:t>
            </w:r>
            <w:r w:rsidRPr="004602F8">
              <w:t>еестру</w:t>
            </w:r>
          </w:p>
        </w:tc>
        <w:tc>
          <w:tcPr>
            <w:tcW w:w="3656" w:type="pct"/>
            <w:shd w:val="clear" w:color="auto" w:fill="auto"/>
          </w:tcPr>
          <w:p w14:paraId="13F6BFEF" w14:textId="77777777" w:rsidR="00CA3543" w:rsidRPr="004602F8" w:rsidRDefault="00CA3543" w:rsidP="00AC2F13">
            <w:pPr>
              <w:pStyle w:val="ASFKTablenorm"/>
              <w:ind w:left="57" w:right="57"/>
            </w:pPr>
            <w:r w:rsidRPr="004602F8">
              <w:t>Код ПБС по СРРПБС.</w:t>
            </w:r>
          </w:p>
        </w:tc>
      </w:tr>
      <w:tr w:rsidR="00CA3543" w:rsidRPr="004602F8" w14:paraId="47BEEE13" w14:textId="77777777" w:rsidTr="00422D0B">
        <w:tc>
          <w:tcPr>
            <w:tcW w:w="1344" w:type="pct"/>
            <w:shd w:val="clear" w:color="auto" w:fill="auto"/>
          </w:tcPr>
          <w:p w14:paraId="0948988D" w14:textId="77777777" w:rsidR="00CA3543" w:rsidRPr="004602F8" w:rsidRDefault="00CA3543" w:rsidP="00AC2F13">
            <w:pPr>
              <w:pStyle w:val="ASFKTablenorm"/>
              <w:ind w:left="57" w:right="57"/>
            </w:pPr>
            <w:r w:rsidRPr="004602F8">
              <w:t>№ л/с получ.</w:t>
            </w:r>
          </w:p>
        </w:tc>
        <w:tc>
          <w:tcPr>
            <w:tcW w:w="3656" w:type="pct"/>
            <w:shd w:val="clear" w:color="auto" w:fill="auto"/>
          </w:tcPr>
          <w:p w14:paraId="4111177D" w14:textId="77777777" w:rsidR="00CA3543" w:rsidRPr="004602F8" w:rsidRDefault="00CA3543" w:rsidP="00AC2F13">
            <w:pPr>
              <w:pStyle w:val="ASFKTablenorm"/>
              <w:ind w:left="57" w:right="57"/>
            </w:pPr>
            <w:r w:rsidRPr="004602F8">
              <w:t>Номер лицевого счета ПБС.</w:t>
            </w:r>
          </w:p>
        </w:tc>
      </w:tr>
      <w:tr w:rsidR="00CA3543" w:rsidRPr="004602F8" w14:paraId="0DB4D6FA" w14:textId="77777777" w:rsidTr="00422D0B">
        <w:tc>
          <w:tcPr>
            <w:tcW w:w="1344" w:type="pct"/>
            <w:shd w:val="clear" w:color="auto" w:fill="auto"/>
          </w:tcPr>
          <w:p w14:paraId="02C03CAD" w14:textId="77777777" w:rsidR="00CA3543" w:rsidRPr="004602F8" w:rsidRDefault="00CA3543" w:rsidP="00AC2F13">
            <w:pPr>
              <w:pStyle w:val="ASFKTablenorm"/>
              <w:ind w:left="57" w:right="57"/>
            </w:pPr>
            <w:r w:rsidRPr="004602F8">
              <w:t>ГРБС</w:t>
            </w:r>
          </w:p>
        </w:tc>
        <w:tc>
          <w:tcPr>
            <w:tcW w:w="3656" w:type="pct"/>
            <w:shd w:val="clear" w:color="auto" w:fill="auto"/>
          </w:tcPr>
          <w:p w14:paraId="23E4704C" w14:textId="77777777" w:rsidR="00CA3543" w:rsidRPr="004602F8" w:rsidRDefault="00CA3543" w:rsidP="00AC2F13">
            <w:pPr>
              <w:pStyle w:val="ASFKTablenorm"/>
              <w:ind w:left="57" w:right="57"/>
            </w:pPr>
            <w:r w:rsidRPr="004602F8">
              <w:t>Полное наименование вышестоящего УБП согласно справочнику ведомств.</w:t>
            </w:r>
          </w:p>
        </w:tc>
      </w:tr>
      <w:tr w:rsidR="00CA3543" w:rsidRPr="004602F8" w14:paraId="6F03B673" w14:textId="77777777" w:rsidTr="00422D0B">
        <w:tc>
          <w:tcPr>
            <w:tcW w:w="1344" w:type="pct"/>
            <w:shd w:val="clear" w:color="auto" w:fill="auto"/>
          </w:tcPr>
          <w:p w14:paraId="6DA7E43F" w14:textId="77777777" w:rsidR="00CA3543" w:rsidRPr="004602F8" w:rsidRDefault="00CA3543" w:rsidP="00AC2F13">
            <w:pPr>
              <w:pStyle w:val="ASFKTablenorm"/>
              <w:ind w:left="57" w:right="57"/>
            </w:pPr>
            <w:r w:rsidRPr="004602F8">
              <w:t>Глава по БК</w:t>
            </w:r>
          </w:p>
        </w:tc>
        <w:tc>
          <w:tcPr>
            <w:tcW w:w="3656" w:type="pct"/>
            <w:shd w:val="clear" w:color="auto" w:fill="auto"/>
          </w:tcPr>
          <w:p w14:paraId="5CEC4443" w14:textId="77777777" w:rsidR="00CA3543" w:rsidRPr="004602F8" w:rsidRDefault="00CA3543" w:rsidP="00AC2F13">
            <w:pPr>
              <w:pStyle w:val="ASFKTablenorm"/>
              <w:ind w:left="57" w:right="57"/>
            </w:pPr>
            <w:r w:rsidRPr="004602F8">
              <w:t>Код вышестоящего УБП.</w:t>
            </w:r>
          </w:p>
        </w:tc>
      </w:tr>
      <w:tr w:rsidR="00CA3543" w:rsidRPr="004602F8" w14:paraId="1A81763C" w14:textId="77777777" w:rsidTr="00422D0B">
        <w:tc>
          <w:tcPr>
            <w:tcW w:w="1344" w:type="pct"/>
            <w:shd w:val="clear" w:color="auto" w:fill="auto"/>
          </w:tcPr>
          <w:p w14:paraId="7C7B3A22" w14:textId="77777777" w:rsidR="00CA3543" w:rsidRPr="004602F8" w:rsidRDefault="00CA3543" w:rsidP="00AC2F13">
            <w:pPr>
              <w:pStyle w:val="ASFKTablenorm"/>
              <w:ind w:left="57" w:right="57"/>
            </w:pPr>
            <w:r w:rsidRPr="004602F8">
              <w:lastRenderedPageBreak/>
              <w:t>Бюджет</w:t>
            </w:r>
          </w:p>
        </w:tc>
        <w:tc>
          <w:tcPr>
            <w:tcW w:w="3656" w:type="pct"/>
            <w:shd w:val="clear" w:color="auto" w:fill="auto"/>
          </w:tcPr>
          <w:p w14:paraId="1E721AF9" w14:textId="77777777" w:rsidR="00CA3543" w:rsidRPr="004602F8" w:rsidRDefault="00CA3543" w:rsidP="00AC2F13">
            <w:pPr>
              <w:pStyle w:val="ASFKTablenorm"/>
              <w:ind w:left="57" w:right="57"/>
            </w:pPr>
            <w:r w:rsidRPr="004602F8">
              <w:t>Наименование бюджета.</w:t>
            </w:r>
          </w:p>
        </w:tc>
      </w:tr>
      <w:tr w:rsidR="00CA3543" w:rsidRPr="004602F8" w14:paraId="74058227" w14:textId="77777777" w:rsidTr="00422D0B">
        <w:tc>
          <w:tcPr>
            <w:tcW w:w="1344" w:type="pct"/>
            <w:shd w:val="clear" w:color="auto" w:fill="auto"/>
          </w:tcPr>
          <w:p w14:paraId="73A1A2FA" w14:textId="77777777" w:rsidR="00CA3543" w:rsidRPr="004602F8" w:rsidRDefault="00CA3543" w:rsidP="00AC2F13">
            <w:pPr>
              <w:pStyle w:val="ASFKTablenorm"/>
              <w:ind w:left="57" w:right="57"/>
            </w:pPr>
            <w:r w:rsidRPr="004602F8">
              <w:t>Финорган</w:t>
            </w:r>
          </w:p>
        </w:tc>
        <w:tc>
          <w:tcPr>
            <w:tcW w:w="3656" w:type="pct"/>
            <w:shd w:val="clear" w:color="auto" w:fill="auto"/>
          </w:tcPr>
          <w:p w14:paraId="1AF64017" w14:textId="77777777" w:rsidR="00CA3543" w:rsidRPr="004602F8" w:rsidRDefault="00CA3543" w:rsidP="00AC2F13">
            <w:pPr>
              <w:pStyle w:val="ASFKTablenorm"/>
              <w:ind w:left="57" w:right="57"/>
            </w:pPr>
            <w:r w:rsidRPr="004602F8">
              <w:t>Полное наименование ФО, соответствующего указанному выше бюджету.</w:t>
            </w:r>
          </w:p>
        </w:tc>
      </w:tr>
      <w:tr w:rsidR="00CA3543" w:rsidRPr="004602F8" w14:paraId="1B140D69" w14:textId="77777777" w:rsidTr="00422D0B">
        <w:tc>
          <w:tcPr>
            <w:tcW w:w="1344" w:type="pct"/>
            <w:shd w:val="clear" w:color="auto" w:fill="auto"/>
          </w:tcPr>
          <w:p w14:paraId="125EFD2B" w14:textId="77777777" w:rsidR="00CA3543" w:rsidRPr="004602F8" w:rsidRDefault="00CA3543" w:rsidP="00AC2F13">
            <w:pPr>
              <w:pStyle w:val="ASFKTablenorm"/>
              <w:ind w:left="57" w:right="57"/>
            </w:pPr>
            <w:r w:rsidRPr="004602F8">
              <w:t>Орган ФК</w:t>
            </w:r>
          </w:p>
        </w:tc>
        <w:tc>
          <w:tcPr>
            <w:tcW w:w="3656" w:type="pct"/>
            <w:shd w:val="clear" w:color="auto" w:fill="auto"/>
          </w:tcPr>
          <w:p w14:paraId="61231CC8" w14:textId="77777777" w:rsidR="00CA3543" w:rsidRPr="004602F8" w:rsidRDefault="00CA3543" w:rsidP="00AC2F13">
            <w:pPr>
              <w:pStyle w:val="ASFKTablenorm"/>
              <w:ind w:left="57" w:right="57"/>
            </w:pPr>
            <w:r w:rsidRPr="004602F8">
              <w:t>Наименование ТОФК.</w:t>
            </w:r>
          </w:p>
        </w:tc>
      </w:tr>
      <w:tr w:rsidR="00CA3543" w:rsidRPr="004602F8" w14:paraId="4363C46E" w14:textId="77777777" w:rsidTr="00422D0B">
        <w:tc>
          <w:tcPr>
            <w:tcW w:w="1344" w:type="pct"/>
            <w:shd w:val="clear" w:color="auto" w:fill="auto"/>
          </w:tcPr>
          <w:p w14:paraId="6B532612" w14:textId="77777777" w:rsidR="00CA3543" w:rsidRPr="004602F8" w:rsidRDefault="00204377" w:rsidP="00AC2F13">
            <w:pPr>
              <w:pStyle w:val="ASFKTablenorm"/>
              <w:ind w:left="57" w:right="57"/>
            </w:pPr>
            <w:r w:rsidRPr="004602F8">
              <w:t>П</w:t>
            </w:r>
            <w:r w:rsidR="00CA3543" w:rsidRPr="004602F8">
              <w:t>о КОФК</w:t>
            </w:r>
          </w:p>
        </w:tc>
        <w:tc>
          <w:tcPr>
            <w:tcW w:w="3656" w:type="pct"/>
            <w:shd w:val="clear" w:color="auto" w:fill="auto"/>
          </w:tcPr>
          <w:p w14:paraId="6FE871D4" w14:textId="77777777" w:rsidR="00CA3543" w:rsidRPr="004602F8" w:rsidRDefault="00CA3543" w:rsidP="00AC2F13">
            <w:pPr>
              <w:pStyle w:val="ASFKTablenorm"/>
              <w:ind w:left="57" w:right="57"/>
            </w:pPr>
            <w:r w:rsidRPr="004602F8">
              <w:t>Код по ТОФК.</w:t>
            </w:r>
          </w:p>
        </w:tc>
      </w:tr>
      <w:tr w:rsidR="00CA3543" w:rsidRPr="004602F8" w14:paraId="1E96B6D5" w14:textId="77777777" w:rsidTr="00422D0B">
        <w:tc>
          <w:tcPr>
            <w:tcW w:w="5000" w:type="pct"/>
            <w:gridSpan w:val="2"/>
            <w:shd w:val="clear" w:color="auto" w:fill="auto"/>
          </w:tcPr>
          <w:p w14:paraId="657397E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1: Реквизиты документа-основания</w:t>
            </w:r>
            <w:r w:rsidR="00BC7FFB" w:rsidRPr="004602F8">
              <w:t>»</w:t>
            </w:r>
          </w:p>
        </w:tc>
      </w:tr>
      <w:tr w:rsidR="00CA3543" w:rsidRPr="004602F8" w14:paraId="2657736F" w14:textId="77777777" w:rsidTr="00422D0B">
        <w:tc>
          <w:tcPr>
            <w:tcW w:w="1344" w:type="pct"/>
            <w:shd w:val="clear" w:color="auto" w:fill="auto"/>
          </w:tcPr>
          <w:p w14:paraId="16F0DB47" w14:textId="77777777" w:rsidR="00CA3543" w:rsidRPr="004602F8" w:rsidRDefault="00CA3543" w:rsidP="00AC2F13">
            <w:pPr>
              <w:pStyle w:val="ASFKTablenorm"/>
              <w:ind w:left="57" w:right="57"/>
            </w:pPr>
            <w:r w:rsidRPr="004602F8">
              <w:t>Вид</w:t>
            </w:r>
          </w:p>
        </w:tc>
        <w:tc>
          <w:tcPr>
            <w:tcW w:w="3656" w:type="pct"/>
            <w:shd w:val="clear" w:color="auto" w:fill="auto"/>
          </w:tcPr>
          <w:p w14:paraId="3118FABA" w14:textId="77777777" w:rsidR="00CA3543" w:rsidRPr="004602F8" w:rsidRDefault="00CA3543" w:rsidP="00AC2F13">
            <w:pPr>
              <w:pStyle w:val="ASFKTablenorm"/>
              <w:ind w:left="57" w:right="57"/>
            </w:pPr>
            <w:r w:rsidRPr="004602F8">
              <w:t>Вид документа-основания (договора).</w:t>
            </w:r>
          </w:p>
        </w:tc>
      </w:tr>
      <w:tr w:rsidR="00CA3543" w:rsidRPr="004602F8" w14:paraId="2EF3BBC4" w14:textId="77777777" w:rsidTr="00422D0B">
        <w:tc>
          <w:tcPr>
            <w:tcW w:w="1344" w:type="pct"/>
            <w:shd w:val="clear" w:color="auto" w:fill="auto"/>
          </w:tcPr>
          <w:p w14:paraId="03F43634" w14:textId="77777777" w:rsidR="00CA3543" w:rsidRPr="004602F8" w:rsidRDefault="00CA3543" w:rsidP="00AC2F13">
            <w:pPr>
              <w:pStyle w:val="ASFKTablenorm"/>
              <w:ind w:left="57" w:right="57"/>
            </w:pPr>
            <w:r w:rsidRPr="004602F8">
              <w:t>Номер</w:t>
            </w:r>
          </w:p>
        </w:tc>
        <w:tc>
          <w:tcPr>
            <w:tcW w:w="3656" w:type="pct"/>
            <w:shd w:val="clear" w:color="auto" w:fill="auto"/>
          </w:tcPr>
          <w:p w14:paraId="4AD02A4D" w14:textId="77777777" w:rsidR="00CA3543" w:rsidRPr="004602F8" w:rsidRDefault="00CA3543" w:rsidP="00AC2F13">
            <w:pPr>
              <w:pStyle w:val="ASFKTablenorm"/>
              <w:ind w:left="57" w:right="57"/>
            </w:pPr>
            <w:r w:rsidRPr="004602F8">
              <w:t>Номер документа-основания.</w:t>
            </w:r>
          </w:p>
        </w:tc>
      </w:tr>
      <w:tr w:rsidR="00CA3543" w:rsidRPr="004602F8" w14:paraId="4B41C413" w14:textId="77777777" w:rsidTr="00422D0B">
        <w:tc>
          <w:tcPr>
            <w:tcW w:w="1344" w:type="pct"/>
            <w:shd w:val="clear" w:color="auto" w:fill="auto"/>
          </w:tcPr>
          <w:p w14:paraId="57772857" w14:textId="77777777" w:rsidR="00CA3543" w:rsidRPr="004602F8" w:rsidRDefault="00CA3543" w:rsidP="00AC2F13">
            <w:pPr>
              <w:pStyle w:val="ASFKTablenorm"/>
              <w:ind w:left="57" w:right="57"/>
            </w:pPr>
            <w:r w:rsidRPr="004602F8">
              <w:t>Дата</w:t>
            </w:r>
          </w:p>
        </w:tc>
        <w:tc>
          <w:tcPr>
            <w:tcW w:w="3656" w:type="pct"/>
            <w:shd w:val="clear" w:color="auto" w:fill="auto"/>
          </w:tcPr>
          <w:p w14:paraId="11537F27" w14:textId="77777777" w:rsidR="00CA3543" w:rsidRPr="004602F8" w:rsidRDefault="00CA3543" w:rsidP="00AC2F13">
            <w:pPr>
              <w:pStyle w:val="ASFKTablenorm"/>
              <w:ind w:left="57" w:right="57"/>
            </w:pPr>
            <w:r w:rsidRPr="004602F8">
              <w:t>Дата документа-основания.</w:t>
            </w:r>
          </w:p>
        </w:tc>
      </w:tr>
      <w:tr w:rsidR="00CA3543" w:rsidRPr="004602F8" w14:paraId="7C2726D0" w14:textId="77777777" w:rsidTr="00422D0B">
        <w:tc>
          <w:tcPr>
            <w:tcW w:w="1344" w:type="pct"/>
            <w:shd w:val="clear" w:color="auto" w:fill="auto"/>
          </w:tcPr>
          <w:p w14:paraId="350BDCA1" w14:textId="77777777" w:rsidR="00CA3543" w:rsidRPr="004602F8" w:rsidRDefault="00CA3543" w:rsidP="00AC2F13">
            <w:pPr>
              <w:pStyle w:val="ASFKTablenorm"/>
              <w:ind w:left="57" w:right="57"/>
            </w:pPr>
            <w:r w:rsidRPr="004602F8">
              <w:t>Дата начала</w:t>
            </w:r>
          </w:p>
        </w:tc>
        <w:tc>
          <w:tcPr>
            <w:tcW w:w="3656" w:type="pct"/>
            <w:shd w:val="clear" w:color="auto" w:fill="auto"/>
          </w:tcPr>
          <w:p w14:paraId="231BCA28" w14:textId="77777777" w:rsidR="00CA3543" w:rsidRPr="004602F8" w:rsidRDefault="00CA3543" w:rsidP="00AC2F13">
            <w:pPr>
              <w:pStyle w:val="ASFKTablenorm"/>
              <w:ind w:left="57" w:right="57"/>
            </w:pPr>
            <w:r w:rsidRPr="004602F8">
              <w:t>Дата начала периода.</w:t>
            </w:r>
          </w:p>
        </w:tc>
      </w:tr>
      <w:tr w:rsidR="00CA3543" w:rsidRPr="004602F8" w14:paraId="1C0DB268" w14:textId="77777777" w:rsidTr="00422D0B">
        <w:tc>
          <w:tcPr>
            <w:tcW w:w="1344" w:type="pct"/>
            <w:shd w:val="clear" w:color="auto" w:fill="auto"/>
          </w:tcPr>
          <w:p w14:paraId="0508E1F1" w14:textId="77777777" w:rsidR="00CA3543" w:rsidRPr="004602F8" w:rsidRDefault="00CA3543" w:rsidP="00AC2F13">
            <w:pPr>
              <w:pStyle w:val="ASFKTablenorm"/>
              <w:ind w:left="57" w:right="57"/>
            </w:pPr>
            <w:r w:rsidRPr="004602F8">
              <w:t>Дата окончания</w:t>
            </w:r>
          </w:p>
        </w:tc>
        <w:tc>
          <w:tcPr>
            <w:tcW w:w="3656" w:type="pct"/>
            <w:shd w:val="clear" w:color="auto" w:fill="auto"/>
          </w:tcPr>
          <w:p w14:paraId="40D08F13" w14:textId="77777777" w:rsidR="00CA3543" w:rsidRPr="004602F8" w:rsidRDefault="00CA3543" w:rsidP="00AC2F13">
            <w:pPr>
              <w:pStyle w:val="ASFKTablenorm"/>
              <w:ind w:left="57" w:right="57"/>
            </w:pPr>
            <w:r w:rsidRPr="004602F8">
              <w:t>Дата окончания периода.</w:t>
            </w:r>
          </w:p>
        </w:tc>
      </w:tr>
      <w:tr w:rsidR="00CA3543" w:rsidRPr="004602F8" w14:paraId="3CE8DA94" w14:textId="77777777" w:rsidTr="00422D0B">
        <w:trPr>
          <w:trHeight w:val="393"/>
        </w:trPr>
        <w:tc>
          <w:tcPr>
            <w:tcW w:w="1344" w:type="pct"/>
            <w:shd w:val="clear" w:color="auto" w:fill="auto"/>
          </w:tcPr>
          <w:p w14:paraId="548205D7" w14:textId="77777777" w:rsidR="00CA3543" w:rsidRPr="004602F8" w:rsidRDefault="00CA3543" w:rsidP="00AC2F13">
            <w:pPr>
              <w:pStyle w:val="ASFKTablenorm"/>
              <w:ind w:left="57" w:right="57"/>
            </w:pPr>
            <w:r w:rsidRPr="004602F8">
              <w:t>Сумма в валюте БО</w:t>
            </w:r>
          </w:p>
        </w:tc>
        <w:tc>
          <w:tcPr>
            <w:tcW w:w="3656" w:type="pct"/>
            <w:shd w:val="clear" w:color="auto" w:fill="auto"/>
          </w:tcPr>
          <w:p w14:paraId="1B26DC94" w14:textId="77777777" w:rsidR="00CA3543" w:rsidRPr="004602F8" w:rsidRDefault="00CA3543" w:rsidP="00AC2F13">
            <w:pPr>
              <w:pStyle w:val="ASFKTablenorm"/>
              <w:ind w:left="57" w:right="57"/>
            </w:pPr>
            <w:r w:rsidRPr="004602F8">
              <w:t>Сумма в валюте БО.</w:t>
            </w:r>
          </w:p>
        </w:tc>
      </w:tr>
      <w:tr w:rsidR="00CA3543" w:rsidRPr="004602F8" w14:paraId="443B71E7" w14:textId="77777777" w:rsidTr="00422D0B">
        <w:tc>
          <w:tcPr>
            <w:tcW w:w="1344" w:type="pct"/>
            <w:shd w:val="clear" w:color="auto" w:fill="auto"/>
          </w:tcPr>
          <w:p w14:paraId="4C163E2D" w14:textId="77777777" w:rsidR="00CA3543" w:rsidRPr="004602F8" w:rsidRDefault="00CA3543" w:rsidP="00AC2F13">
            <w:pPr>
              <w:pStyle w:val="ASFKTablenorm"/>
              <w:ind w:left="57" w:right="57"/>
            </w:pPr>
            <w:r w:rsidRPr="004602F8">
              <w:t>Вал.</w:t>
            </w:r>
          </w:p>
        </w:tc>
        <w:tc>
          <w:tcPr>
            <w:tcW w:w="3656" w:type="pct"/>
            <w:shd w:val="clear" w:color="auto" w:fill="auto"/>
          </w:tcPr>
          <w:p w14:paraId="0C5C1918" w14:textId="77777777" w:rsidR="00CA3543" w:rsidRPr="004602F8" w:rsidRDefault="00CA3543" w:rsidP="00AC2F13">
            <w:pPr>
              <w:pStyle w:val="ASFKTablenorm"/>
              <w:ind w:left="57" w:right="57"/>
            </w:pPr>
            <w:r w:rsidRPr="004602F8">
              <w:t>Валюта БО.</w:t>
            </w:r>
          </w:p>
        </w:tc>
      </w:tr>
      <w:tr w:rsidR="00CA3543" w:rsidRPr="004602F8" w14:paraId="62F50ECB" w14:textId="77777777" w:rsidTr="00422D0B">
        <w:tc>
          <w:tcPr>
            <w:tcW w:w="1344" w:type="pct"/>
            <w:shd w:val="clear" w:color="auto" w:fill="auto"/>
          </w:tcPr>
          <w:p w14:paraId="378D8FFF" w14:textId="77777777" w:rsidR="00CA3543" w:rsidRPr="004602F8" w:rsidRDefault="00CA3543" w:rsidP="00AC2F13">
            <w:pPr>
              <w:pStyle w:val="ASFKTablenorm"/>
              <w:ind w:left="57" w:right="57"/>
            </w:pPr>
            <w:r w:rsidRPr="004602F8">
              <w:t>Сумма в рублях</w:t>
            </w:r>
          </w:p>
        </w:tc>
        <w:tc>
          <w:tcPr>
            <w:tcW w:w="3656" w:type="pct"/>
            <w:shd w:val="clear" w:color="auto" w:fill="auto"/>
          </w:tcPr>
          <w:p w14:paraId="4CDA04C0" w14:textId="77777777" w:rsidR="00CA3543" w:rsidRPr="004602F8" w:rsidRDefault="00CA3543" w:rsidP="00AC2F13">
            <w:pPr>
              <w:pStyle w:val="ASFKTablenorm"/>
              <w:ind w:left="57" w:right="57"/>
            </w:pPr>
            <w:r w:rsidRPr="004602F8">
              <w:t>Сумма БО в рублях.</w:t>
            </w:r>
          </w:p>
        </w:tc>
      </w:tr>
      <w:tr w:rsidR="00CA3543" w:rsidRPr="004602F8" w14:paraId="22A588A6" w14:textId="77777777" w:rsidTr="00422D0B">
        <w:tc>
          <w:tcPr>
            <w:tcW w:w="1344" w:type="pct"/>
            <w:shd w:val="clear" w:color="auto" w:fill="auto"/>
          </w:tcPr>
          <w:p w14:paraId="6E4561CD" w14:textId="77777777" w:rsidR="00CA3543" w:rsidRPr="004602F8" w:rsidRDefault="00CA3543" w:rsidP="00AC2F13">
            <w:pPr>
              <w:pStyle w:val="ASFKTablenorm"/>
              <w:ind w:left="57" w:right="57"/>
            </w:pPr>
            <w:r w:rsidRPr="004602F8">
              <w:t>% аванса от суммы БО</w:t>
            </w:r>
          </w:p>
        </w:tc>
        <w:tc>
          <w:tcPr>
            <w:tcW w:w="3656" w:type="pct"/>
            <w:shd w:val="clear" w:color="auto" w:fill="auto"/>
          </w:tcPr>
          <w:p w14:paraId="76C5F06D" w14:textId="77777777" w:rsidR="00CA3543" w:rsidRPr="004602F8" w:rsidRDefault="00CA3543" w:rsidP="00AC2F13">
            <w:pPr>
              <w:pStyle w:val="ASFKTablenorm"/>
              <w:ind w:left="57" w:right="57"/>
            </w:pPr>
            <w:r w:rsidRPr="004602F8">
              <w:t>Процент аванса от суммы БО.</w:t>
            </w:r>
          </w:p>
        </w:tc>
      </w:tr>
      <w:tr w:rsidR="00CA3543" w:rsidRPr="004602F8" w14:paraId="23825234" w14:textId="77777777" w:rsidTr="00422D0B">
        <w:tc>
          <w:tcPr>
            <w:tcW w:w="1344" w:type="pct"/>
            <w:shd w:val="clear" w:color="auto" w:fill="auto"/>
          </w:tcPr>
          <w:p w14:paraId="4378164E" w14:textId="77777777" w:rsidR="00CA3543" w:rsidRPr="004602F8" w:rsidRDefault="00CA3543" w:rsidP="00AC2F13">
            <w:pPr>
              <w:pStyle w:val="ASFKTablenorm"/>
              <w:ind w:left="57" w:right="57"/>
            </w:pPr>
            <w:r w:rsidRPr="004602F8">
              <w:t>Сумма авансового платежа</w:t>
            </w:r>
          </w:p>
        </w:tc>
        <w:tc>
          <w:tcPr>
            <w:tcW w:w="3656" w:type="pct"/>
            <w:shd w:val="clear" w:color="auto" w:fill="auto"/>
          </w:tcPr>
          <w:p w14:paraId="70FC8B8B" w14:textId="77777777" w:rsidR="00CA3543" w:rsidRPr="004602F8" w:rsidRDefault="00CA3543" w:rsidP="00AC2F13">
            <w:pPr>
              <w:pStyle w:val="ASFKTablenorm"/>
              <w:ind w:left="57" w:right="57"/>
            </w:pPr>
            <w:r w:rsidRPr="004602F8">
              <w:t>Сумма авансового платежа.</w:t>
            </w:r>
          </w:p>
        </w:tc>
      </w:tr>
      <w:tr w:rsidR="00CA3543" w:rsidRPr="004602F8" w14:paraId="43030579" w14:textId="77777777" w:rsidTr="00422D0B">
        <w:tc>
          <w:tcPr>
            <w:tcW w:w="5000" w:type="pct"/>
            <w:gridSpan w:val="2"/>
            <w:shd w:val="clear" w:color="auto" w:fill="auto"/>
          </w:tcPr>
          <w:p w14:paraId="59984E5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2: Реквизиты контрагента</w:t>
            </w:r>
            <w:r w:rsidR="00BC7FFB" w:rsidRPr="004602F8">
              <w:t>»</w:t>
            </w:r>
          </w:p>
        </w:tc>
      </w:tr>
      <w:tr w:rsidR="00CA3543" w:rsidRPr="004602F8" w14:paraId="27C882F6" w14:textId="77777777" w:rsidTr="00422D0B">
        <w:tc>
          <w:tcPr>
            <w:tcW w:w="1344" w:type="pct"/>
            <w:shd w:val="clear" w:color="auto" w:fill="auto"/>
          </w:tcPr>
          <w:p w14:paraId="65F5DBEE" w14:textId="77777777" w:rsidR="00CA3543" w:rsidRPr="004602F8" w:rsidRDefault="00CA3543" w:rsidP="00AC2F13">
            <w:pPr>
              <w:pStyle w:val="ASFKTablenorm"/>
              <w:ind w:left="57" w:right="57"/>
            </w:pPr>
            <w:r w:rsidRPr="004602F8">
              <w:t>Наименование</w:t>
            </w:r>
          </w:p>
        </w:tc>
        <w:tc>
          <w:tcPr>
            <w:tcW w:w="3656" w:type="pct"/>
            <w:shd w:val="clear" w:color="auto" w:fill="auto"/>
          </w:tcPr>
          <w:p w14:paraId="240325A9" w14:textId="77777777" w:rsidR="00CA3543" w:rsidRPr="004602F8" w:rsidRDefault="00CA3543" w:rsidP="00AC2F13">
            <w:pPr>
              <w:pStyle w:val="ASFKTablenorm"/>
              <w:ind w:left="57" w:right="57"/>
            </w:pPr>
            <w:r w:rsidRPr="004602F8">
              <w:t>Наименование контрагента-получателя платежа (ФИО – для физического лица).</w:t>
            </w:r>
          </w:p>
        </w:tc>
      </w:tr>
      <w:tr w:rsidR="00CA3543" w:rsidRPr="004602F8" w14:paraId="63A928F7" w14:textId="77777777" w:rsidTr="00422D0B">
        <w:tc>
          <w:tcPr>
            <w:tcW w:w="1344" w:type="pct"/>
            <w:shd w:val="clear" w:color="auto" w:fill="auto"/>
          </w:tcPr>
          <w:p w14:paraId="5254E48B" w14:textId="77777777" w:rsidR="00CA3543" w:rsidRPr="004602F8" w:rsidRDefault="00CA3543" w:rsidP="00AC2F13">
            <w:pPr>
              <w:pStyle w:val="ASFKTablenorm"/>
              <w:ind w:left="57" w:right="57"/>
            </w:pPr>
            <w:r w:rsidRPr="004602F8">
              <w:t>ИНН</w:t>
            </w:r>
          </w:p>
        </w:tc>
        <w:tc>
          <w:tcPr>
            <w:tcW w:w="3656" w:type="pct"/>
            <w:shd w:val="clear" w:color="auto" w:fill="auto"/>
          </w:tcPr>
          <w:p w14:paraId="1DD085C9" w14:textId="77777777" w:rsidR="00CA3543" w:rsidRPr="004602F8" w:rsidRDefault="00CA3543" w:rsidP="00AC2F13">
            <w:pPr>
              <w:pStyle w:val="ASFKTablenorm"/>
              <w:ind w:left="57" w:right="57"/>
            </w:pPr>
            <w:r w:rsidRPr="004602F8">
              <w:t>ИНН получателя платежа.</w:t>
            </w:r>
          </w:p>
        </w:tc>
      </w:tr>
      <w:tr w:rsidR="00CA3543" w:rsidRPr="004602F8" w14:paraId="12A60409" w14:textId="77777777" w:rsidTr="00422D0B">
        <w:tc>
          <w:tcPr>
            <w:tcW w:w="1344" w:type="pct"/>
            <w:shd w:val="clear" w:color="auto" w:fill="auto"/>
          </w:tcPr>
          <w:p w14:paraId="6B95675E" w14:textId="77777777" w:rsidR="00CA3543" w:rsidRPr="004602F8" w:rsidRDefault="00CA3543" w:rsidP="00AC2F13">
            <w:pPr>
              <w:pStyle w:val="ASFKTablenorm"/>
              <w:ind w:left="57" w:right="57"/>
            </w:pPr>
            <w:r w:rsidRPr="004602F8">
              <w:t>КПП</w:t>
            </w:r>
          </w:p>
        </w:tc>
        <w:tc>
          <w:tcPr>
            <w:tcW w:w="3656" w:type="pct"/>
            <w:shd w:val="clear" w:color="auto" w:fill="auto"/>
          </w:tcPr>
          <w:p w14:paraId="5DAB609B" w14:textId="77777777" w:rsidR="00CA3543" w:rsidRPr="004602F8" w:rsidRDefault="00CA3543" w:rsidP="00AC2F13">
            <w:pPr>
              <w:pStyle w:val="ASFKTablenorm"/>
              <w:ind w:left="57" w:right="57"/>
            </w:pPr>
            <w:r w:rsidRPr="004602F8">
              <w:t>КПП получателя платежа.</w:t>
            </w:r>
          </w:p>
        </w:tc>
      </w:tr>
      <w:tr w:rsidR="00CA3543" w:rsidRPr="004602F8" w14:paraId="18AD1B55" w14:textId="77777777" w:rsidTr="00422D0B">
        <w:tc>
          <w:tcPr>
            <w:tcW w:w="1344" w:type="pct"/>
            <w:shd w:val="clear" w:color="auto" w:fill="auto"/>
          </w:tcPr>
          <w:p w14:paraId="05F58C10" w14:textId="77777777" w:rsidR="00CA3543" w:rsidRPr="004602F8" w:rsidRDefault="00CA3543" w:rsidP="00AC2F13">
            <w:pPr>
              <w:pStyle w:val="ASFKTablenorm"/>
              <w:ind w:left="57" w:right="57"/>
            </w:pPr>
            <w:r w:rsidRPr="004602F8">
              <w:t>Страна</w:t>
            </w:r>
          </w:p>
        </w:tc>
        <w:tc>
          <w:tcPr>
            <w:tcW w:w="3656" w:type="pct"/>
            <w:shd w:val="clear" w:color="auto" w:fill="auto"/>
          </w:tcPr>
          <w:p w14:paraId="380AFD88" w14:textId="77777777" w:rsidR="00CA3543" w:rsidRPr="004602F8" w:rsidRDefault="00CA3543" w:rsidP="00AC2F13">
            <w:pPr>
              <w:pStyle w:val="ASFKTablenorm"/>
              <w:ind w:left="57" w:right="57"/>
            </w:pPr>
            <w:r w:rsidRPr="004602F8">
              <w:t>Название страны.</w:t>
            </w:r>
          </w:p>
        </w:tc>
      </w:tr>
      <w:tr w:rsidR="00CA3543" w:rsidRPr="004602F8" w14:paraId="6153E0B3" w14:textId="77777777" w:rsidTr="00422D0B">
        <w:tc>
          <w:tcPr>
            <w:tcW w:w="1344" w:type="pct"/>
            <w:shd w:val="clear" w:color="auto" w:fill="auto"/>
          </w:tcPr>
          <w:p w14:paraId="43FE45F3" w14:textId="77777777" w:rsidR="00CA3543" w:rsidRPr="004602F8" w:rsidRDefault="00CA3543" w:rsidP="00AC2F13">
            <w:pPr>
              <w:pStyle w:val="ASFKTablenorm"/>
              <w:ind w:left="57" w:right="57"/>
            </w:pPr>
            <w:r w:rsidRPr="004602F8">
              <w:t>Код страны</w:t>
            </w:r>
          </w:p>
        </w:tc>
        <w:tc>
          <w:tcPr>
            <w:tcW w:w="3656" w:type="pct"/>
            <w:shd w:val="clear" w:color="auto" w:fill="auto"/>
          </w:tcPr>
          <w:p w14:paraId="0CCE4C5A" w14:textId="77777777" w:rsidR="00CA3543" w:rsidRPr="004602F8" w:rsidRDefault="00CA3543" w:rsidP="00AC2F13">
            <w:pPr>
              <w:pStyle w:val="ASFKTablenorm"/>
              <w:ind w:left="57" w:right="57"/>
            </w:pPr>
            <w:r w:rsidRPr="004602F8">
              <w:t>Код страны.</w:t>
            </w:r>
          </w:p>
        </w:tc>
      </w:tr>
      <w:tr w:rsidR="00CA3543" w:rsidRPr="004602F8" w14:paraId="14447005" w14:textId="77777777" w:rsidTr="00422D0B">
        <w:tc>
          <w:tcPr>
            <w:tcW w:w="1344" w:type="pct"/>
            <w:shd w:val="clear" w:color="auto" w:fill="auto"/>
          </w:tcPr>
          <w:p w14:paraId="69E02238" w14:textId="77777777" w:rsidR="00CA3543" w:rsidRPr="004602F8" w:rsidRDefault="00CA3543" w:rsidP="00AC2F13">
            <w:pPr>
              <w:pStyle w:val="ASFKTablenorm"/>
              <w:ind w:left="57" w:right="57"/>
            </w:pPr>
            <w:r w:rsidRPr="004602F8">
              <w:t>Адрес</w:t>
            </w:r>
          </w:p>
        </w:tc>
        <w:tc>
          <w:tcPr>
            <w:tcW w:w="3656" w:type="pct"/>
            <w:shd w:val="clear" w:color="auto" w:fill="auto"/>
          </w:tcPr>
          <w:p w14:paraId="568DAD76" w14:textId="77777777" w:rsidR="00CA3543" w:rsidRPr="004602F8" w:rsidRDefault="00CA3543" w:rsidP="00AC2F13">
            <w:pPr>
              <w:pStyle w:val="ASFKTablenorm"/>
              <w:ind w:left="57" w:right="57"/>
            </w:pPr>
            <w:r w:rsidRPr="004602F8">
              <w:t>Адрес контрагента.</w:t>
            </w:r>
          </w:p>
        </w:tc>
      </w:tr>
      <w:tr w:rsidR="00CA3543" w:rsidRPr="004602F8" w14:paraId="21F762DE" w14:textId="77777777" w:rsidTr="00422D0B">
        <w:tc>
          <w:tcPr>
            <w:tcW w:w="1344" w:type="pct"/>
            <w:shd w:val="clear" w:color="auto" w:fill="auto"/>
          </w:tcPr>
          <w:p w14:paraId="208A35BA" w14:textId="77777777" w:rsidR="00CA3543" w:rsidRPr="004602F8" w:rsidRDefault="00CA3543" w:rsidP="00AC2F13">
            <w:pPr>
              <w:pStyle w:val="ASFKTablenorm"/>
              <w:ind w:left="57" w:right="57"/>
            </w:pPr>
            <w:r w:rsidRPr="004602F8">
              <w:t>Телефон/факс</w:t>
            </w:r>
          </w:p>
        </w:tc>
        <w:tc>
          <w:tcPr>
            <w:tcW w:w="3656" w:type="pct"/>
            <w:shd w:val="clear" w:color="auto" w:fill="auto"/>
          </w:tcPr>
          <w:p w14:paraId="713BE61A" w14:textId="77777777" w:rsidR="00CA3543" w:rsidRPr="004602F8" w:rsidRDefault="00CA3543" w:rsidP="00AC2F13">
            <w:pPr>
              <w:pStyle w:val="ASFKTablenorm"/>
              <w:ind w:left="57" w:right="57"/>
            </w:pPr>
            <w:r w:rsidRPr="004602F8">
              <w:t>Тел.(факс).</w:t>
            </w:r>
          </w:p>
        </w:tc>
      </w:tr>
      <w:tr w:rsidR="00CA3543" w:rsidRPr="004602F8" w14:paraId="77AE6A4F" w14:textId="77777777" w:rsidTr="00422D0B">
        <w:tc>
          <w:tcPr>
            <w:tcW w:w="1344" w:type="pct"/>
            <w:shd w:val="clear" w:color="auto" w:fill="auto"/>
          </w:tcPr>
          <w:p w14:paraId="2A989606" w14:textId="77777777" w:rsidR="00CA3543" w:rsidRPr="004602F8" w:rsidRDefault="00CA3543" w:rsidP="00AC2F13">
            <w:pPr>
              <w:pStyle w:val="ASFKTablenorm"/>
              <w:ind w:left="57" w:right="57"/>
            </w:pPr>
            <w:r w:rsidRPr="004602F8">
              <w:t>Статус</w:t>
            </w:r>
          </w:p>
        </w:tc>
        <w:tc>
          <w:tcPr>
            <w:tcW w:w="3656" w:type="pct"/>
            <w:shd w:val="clear" w:color="auto" w:fill="auto"/>
          </w:tcPr>
          <w:p w14:paraId="3AC02093" w14:textId="77777777" w:rsidR="00CA3543" w:rsidRPr="004602F8" w:rsidRDefault="00CA3543" w:rsidP="00AC2F13">
            <w:pPr>
              <w:pStyle w:val="ASFKTablenorm"/>
              <w:ind w:left="57" w:right="57"/>
            </w:pPr>
            <w:r w:rsidRPr="004602F8">
              <w:t>Код юридического статуса предприятия.</w:t>
            </w:r>
          </w:p>
        </w:tc>
      </w:tr>
      <w:tr w:rsidR="00CA3543" w:rsidRPr="004602F8" w14:paraId="7E7053D6" w14:textId="77777777" w:rsidTr="00422D0B">
        <w:tc>
          <w:tcPr>
            <w:tcW w:w="1344" w:type="pct"/>
            <w:shd w:val="clear" w:color="auto" w:fill="auto"/>
          </w:tcPr>
          <w:p w14:paraId="793160C4" w14:textId="77777777" w:rsidR="00CA3543" w:rsidRPr="004602F8" w:rsidRDefault="00CA3543" w:rsidP="00AC2F13">
            <w:pPr>
              <w:pStyle w:val="ASFKTablenorm"/>
              <w:ind w:left="57" w:right="57"/>
            </w:pPr>
            <w:r w:rsidRPr="004602F8">
              <w:t>Банк.счет</w:t>
            </w:r>
          </w:p>
        </w:tc>
        <w:tc>
          <w:tcPr>
            <w:tcW w:w="3656" w:type="pct"/>
            <w:shd w:val="clear" w:color="auto" w:fill="auto"/>
          </w:tcPr>
          <w:p w14:paraId="765A3A02" w14:textId="77777777" w:rsidR="00CA3543" w:rsidRPr="004602F8" w:rsidRDefault="00CA3543" w:rsidP="00AC2F13">
            <w:pPr>
              <w:pStyle w:val="ASFKTablenorm"/>
              <w:ind w:left="57" w:right="57"/>
            </w:pPr>
            <w:r w:rsidRPr="004602F8">
              <w:t>Номер банковского счета получателя платежа.</w:t>
            </w:r>
          </w:p>
        </w:tc>
      </w:tr>
      <w:tr w:rsidR="00CA3543" w:rsidRPr="004602F8" w14:paraId="04DDF201" w14:textId="77777777" w:rsidTr="00422D0B">
        <w:tc>
          <w:tcPr>
            <w:tcW w:w="1344" w:type="pct"/>
            <w:shd w:val="clear" w:color="auto" w:fill="auto"/>
          </w:tcPr>
          <w:p w14:paraId="364D3559" w14:textId="77777777" w:rsidR="00CA3543" w:rsidRPr="004602F8" w:rsidRDefault="00CA3543" w:rsidP="00AC2F13">
            <w:pPr>
              <w:pStyle w:val="ASFKTablenorm"/>
              <w:ind w:left="57" w:right="57"/>
            </w:pPr>
            <w:r w:rsidRPr="004602F8">
              <w:t>БИК/SWIFT</w:t>
            </w:r>
          </w:p>
        </w:tc>
        <w:tc>
          <w:tcPr>
            <w:tcW w:w="3656" w:type="pct"/>
            <w:shd w:val="clear" w:color="auto" w:fill="auto"/>
          </w:tcPr>
          <w:p w14:paraId="4B0473DE" w14:textId="77777777" w:rsidR="00CA3543" w:rsidRPr="004602F8" w:rsidRDefault="00CA3543" w:rsidP="00AC2F13">
            <w:pPr>
              <w:pStyle w:val="ASFKTablenorm"/>
              <w:ind w:left="57" w:right="57"/>
            </w:pPr>
            <w:r w:rsidRPr="004602F8">
              <w:t>Код БИК/SWIFT банка получателя платежа.</w:t>
            </w:r>
          </w:p>
        </w:tc>
      </w:tr>
      <w:tr w:rsidR="00CA3543" w:rsidRPr="004602F8" w14:paraId="729BB0E7" w14:textId="77777777" w:rsidTr="00422D0B">
        <w:tc>
          <w:tcPr>
            <w:tcW w:w="1344" w:type="pct"/>
            <w:shd w:val="clear" w:color="auto" w:fill="auto"/>
          </w:tcPr>
          <w:p w14:paraId="5199C87C" w14:textId="77777777" w:rsidR="00CA3543" w:rsidRPr="004602F8" w:rsidRDefault="00CA3543" w:rsidP="00AC2F13">
            <w:pPr>
              <w:pStyle w:val="ASFKTablenorm"/>
              <w:ind w:left="57" w:right="57"/>
            </w:pPr>
            <w:r w:rsidRPr="004602F8">
              <w:t>Кор.сч.</w:t>
            </w:r>
          </w:p>
        </w:tc>
        <w:tc>
          <w:tcPr>
            <w:tcW w:w="3656" w:type="pct"/>
            <w:shd w:val="clear" w:color="auto" w:fill="auto"/>
          </w:tcPr>
          <w:p w14:paraId="13AD18C3" w14:textId="77777777" w:rsidR="00CA3543" w:rsidRPr="004602F8" w:rsidRDefault="00CA3543" w:rsidP="00AC2F13">
            <w:pPr>
              <w:pStyle w:val="ASFKTablenorm"/>
              <w:ind w:left="57" w:right="57"/>
            </w:pPr>
            <w:r w:rsidRPr="004602F8">
              <w:t>Номер корреспондентского счета банка получателя платежа.</w:t>
            </w:r>
          </w:p>
        </w:tc>
      </w:tr>
      <w:tr w:rsidR="00CA3543" w:rsidRPr="004602F8" w14:paraId="10741AFE" w14:textId="77777777" w:rsidTr="00422D0B">
        <w:tc>
          <w:tcPr>
            <w:tcW w:w="1344" w:type="pct"/>
            <w:shd w:val="clear" w:color="auto" w:fill="auto"/>
          </w:tcPr>
          <w:p w14:paraId="59DE735F" w14:textId="77777777" w:rsidR="00CA3543" w:rsidRPr="004602F8" w:rsidRDefault="00CA3543" w:rsidP="00AC2F13">
            <w:pPr>
              <w:pStyle w:val="ASFKTablenorm"/>
              <w:ind w:left="57" w:right="57"/>
            </w:pPr>
            <w:r w:rsidRPr="004602F8">
              <w:t>Банк</w:t>
            </w:r>
          </w:p>
        </w:tc>
        <w:tc>
          <w:tcPr>
            <w:tcW w:w="3656" w:type="pct"/>
            <w:shd w:val="clear" w:color="auto" w:fill="auto"/>
          </w:tcPr>
          <w:p w14:paraId="45FCDB41" w14:textId="77777777" w:rsidR="00CA3543" w:rsidRPr="004602F8" w:rsidRDefault="00CA3543" w:rsidP="00AC2F13">
            <w:pPr>
              <w:pStyle w:val="ASFKTablenorm"/>
              <w:ind w:left="57" w:right="57"/>
            </w:pPr>
            <w:r w:rsidRPr="004602F8">
              <w:t>Наименование банка получателя платежа.</w:t>
            </w:r>
          </w:p>
        </w:tc>
      </w:tr>
    </w:tbl>
    <w:p w14:paraId="513C3599" w14:textId="7B37C13A" w:rsidR="00CA3543" w:rsidRPr="004602F8" w:rsidRDefault="00CA3543" w:rsidP="00CA3543">
      <w:pPr>
        <w:pStyle w:val="ASFKNormal"/>
      </w:pPr>
      <w:r w:rsidRPr="004602F8">
        <w:t xml:space="preserve">ЭФ документа </w:t>
      </w:r>
      <w:r w:rsidR="00BC7FFB" w:rsidRPr="004602F8">
        <w:t>«</w:t>
      </w:r>
      <w:r w:rsidRPr="004602F8">
        <w:t>Уведомление о передаче исполнения исполнительного документа (входящее)</w:t>
      </w:r>
      <w:r w:rsidR="006B08A4" w:rsidRPr="004602F8">
        <w:t>», закладки «</w:t>
      </w:r>
      <w:r w:rsidRPr="004602F8">
        <w:t>Раздел 3,4 (2)</w:t>
      </w:r>
      <w:r w:rsidR="00BC7FFB" w:rsidRPr="004602F8">
        <w:t>»</w:t>
      </w:r>
      <w:r w:rsidR="009F610D" w:rsidRPr="004602F8">
        <w:t xml:space="preserve"> представлена на рисунке</w:t>
      </w:r>
      <w:r w:rsidR="007F1F23" w:rsidRPr="004602F8">
        <w:t> </w:t>
      </w:r>
      <w:r w:rsidR="009F610D" w:rsidRPr="004602F8">
        <w:fldChar w:fldCharType="begin"/>
      </w:r>
      <w:r w:rsidR="009F610D" w:rsidRPr="004602F8">
        <w:instrText xml:space="preserve"> REF _Ref247091400 \h  \* MERGEFORMAT </w:instrText>
      </w:r>
      <w:r w:rsidR="009F610D" w:rsidRPr="004602F8">
        <w:fldChar w:fldCharType="separate"/>
      </w:r>
      <w:r w:rsidR="0086114E">
        <w:t>129</w:t>
      </w:r>
      <w:r w:rsidR="009F610D" w:rsidRPr="004602F8">
        <w:fldChar w:fldCharType="end"/>
      </w:r>
      <w:r w:rsidRPr="004602F8">
        <w:t>.</w:t>
      </w:r>
    </w:p>
    <w:p w14:paraId="0DE118AF" w14:textId="1BDF4BC5" w:rsidR="00CA3543" w:rsidRPr="004602F8" w:rsidRDefault="004C00E2" w:rsidP="00CA3543">
      <w:pPr>
        <w:pStyle w:val="ASFKFigure"/>
      </w:pPr>
      <w:r w:rsidRPr="004602F8">
        <w:rPr>
          <w:noProof/>
        </w:rPr>
        <w:lastRenderedPageBreak/>
        <w:drawing>
          <wp:inline distT="0" distB="0" distL="0" distR="0" wp14:anchorId="151857BC" wp14:editId="1C3E44BA">
            <wp:extent cx="6124575" cy="2190750"/>
            <wp:effectExtent l="0" t="0" r="9525" b="0"/>
            <wp:docPr id="209" name="Рисунок 2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7CACD9" w14:textId="26998D4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46" w:name="_Ref247091400"/>
      <w:bookmarkStart w:id="1047" w:name="_Toc126767415"/>
      <w:r w:rsidR="0086114E">
        <w:rPr>
          <w:noProof/>
        </w:rPr>
        <w:t>129</w:t>
      </w:r>
      <w:bookmarkEnd w:id="1046"/>
      <w:r w:rsidRPr="004602F8">
        <w:rPr>
          <w:noProof/>
        </w:rPr>
        <w:fldChar w:fldCharType="end"/>
      </w:r>
      <w:r w:rsidR="00CA3543" w:rsidRPr="004602F8">
        <w:t xml:space="preserve">. ЭФ документа </w:t>
      </w:r>
      <w:r w:rsidR="00BC7FFB" w:rsidRPr="004602F8">
        <w:t>«</w:t>
      </w:r>
      <w:r w:rsidR="00CA3543" w:rsidRPr="004602F8">
        <w:t>Уведомление о передаче исполнения исполнительного документа (входящее)</w:t>
      </w:r>
      <w:r w:rsidR="006B08A4" w:rsidRPr="004602F8">
        <w:t>», закладки «</w:t>
      </w:r>
      <w:r w:rsidR="00CA3543" w:rsidRPr="004602F8">
        <w:t>Раздел 3,4 (2)</w:t>
      </w:r>
      <w:r w:rsidR="00BC7FFB" w:rsidRPr="004602F8">
        <w:t>»</w:t>
      </w:r>
      <w:bookmarkEnd w:id="1047"/>
    </w:p>
    <w:p w14:paraId="3CFFA7F2" w14:textId="414D0DCB"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передаче исполнения исполнительного документа (входящее)</w:t>
      </w:r>
      <w:r w:rsidR="006B08A4" w:rsidRPr="004602F8">
        <w:t>», закладки «</w:t>
      </w:r>
      <w:r w:rsidRPr="004602F8">
        <w:t>Раздел 3,4 (2)</w:t>
      </w:r>
      <w:r w:rsidR="00BC7FFB" w:rsidRPr="004602F8">
        <w:t>»</w:t>
      </w:r>
      <w:r w:rsidRPr="004602F8">
        <w:t xml:space="preserve"> приведен в таблице </w:t>
      </w:r>
      <w:r w:rsidRPr="004602F8">
        <w:fldChar w:fldCharType="begin"/>
      </w:r>
      <w:r w:rsidRPr="004602F8">
        <w:instrText xml:space="preserve"> REF _Ref364362835 \h  \* MERGEFORMAT </w:instrText>
      </w:r>
      <w:r w:rsidRPr="004602F8">
        <w:fldChar w:fldCharType="separate"/>
      </w:r>
      <w:r w:rsidR="0086114E">
        <w:t>77</w:t>
      </w:r>
      <w:r w:rsidRPr="004602F8">
        <w:fldChar w:fldCharType="end"/>
      </w:r>
      <w:r w:rsidRPr="004602F8">
        <w:t>.</w:t>
      </w:r>
    </w:p>
    <w:p w14:paraId="36DAC1B6" w14:textId="79FA6C9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48" w:name="_Ref364362835"/>
      <w:bookmarkStart w:id="1049" w:name="_Toc126766969"/>
      <w:r w:rsidR="0086114E">
        <w:rPr>
          <w:noProof/>
        </w:rPr>
        <w:t>77</w:t>
      </w:r>
      <w:bookmarkEnd w:id="1048"/>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передаче исполнения исполнительного документа (входящее)</w:t>
      </w:r>
      <w:r w:rsidR="006B08A4" w:rsidRPr="004602F8">
        <w:t>», закладки «</w:t>
      </w:r>
      <w:r w:rsidR="00CA3543" w:rsidRPr="004602F8">
        <w:t>Раздел 3,4 (2)</w:t>
      </w:r>
      <w:r w:rsidR="00BC7FFB" w:rsidRPr="004602F8">
        <w:t>»</w:t>
      </w:r>
      <w:bookmarkEnd w:id="104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00"/>
        <w:gridCol w:w="6928"/>
      </w:tblGrid>
      <w:tr w:rsidR="00CA3543" w:rsidRPr="004602F8" w14:paraId="22577C50" w14:textId="77777777" w:rsidTr="00422D0B">
        <w:trPr>
          <w:trHeight w:val="305"/>
          <w:tblHeader/>
        </w:trPr>
        <w:tc>
          <w:tcPr>
            <w:tcW w:w="14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4631F2" w14:textId="77777777" w:rsidR="00CA3543" w:rsidRPr="004602F8" w:rsidRDefault="00CA3543" w:rsidP="00CA3543">
            <w:pPr>
              <w:pStyle w:val="ASFKTableHead"/>
            </w:pPr>
            <w:r w:rsidRPr="004602F8">
              <w:t>Наименование поля</w:t>
            </w:r>
          </w:p>
        </w:tc>
        <w:tc>
          <w:tcPr>
            <w:tcW w:w="35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F6C7AF" w14:textId="77777777" w:rsidR="00CA3543" w:rsidRPr="004602F8" w:rsidRDefault="00CA3543" w:rsidP="00CA3543">
            <w:pPr>
              <w:pStyle w:val="ASFKTableHead"/>
            </w:pPr>
            <w:r w:rsidRPr="004602F8">
              <w:t>Описание поля</w:t>
            </w:r>
          </w:p>
        </w:tc>
      </w:tr>
      <w:tr w:rsidR="00CA3543" w:rsidRPr="004602F8" w14:paraId="31B1A68F" w14:textId="77777777" w:rsidTr="00422D0B">
        <w:tc>
          <w:tcPr>
            <w:tcW w:w="5000" w:type="pct"/>
            <w:gridSpan w:val="2"/>
            <w:shd w:val="clear" w:color="auto" w:fill="auto"/>
          </w:tcPr>
          <w:p w14:paraId="1148D21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исполнительного документа</w:t>
            </w:r>
            <w:r w:rsidR="00BC7FFB" w:rsidRPr="004602F8">
              <w:t>»</w:t>
            </w:r>
          </w:p>
        </w:tc>
      </w:tr>
      <w:tr w:rsidR="00CA3543" w:rsidRPr="004602F8" w14:paraId="3BC40BA2" w14:textId="77777777" w:rsidTr="00422D0B">
        <w:tc>
          <w:tcPr>
            <w:tcW w:w="1402" w:type="pct"/>
            <w:shd w:val="clear" w:color="auto" w:fill="auto"/>
          </w:tcPr>
          <w:p w14:paraId="074F97BD" w14:textId="77777777" w:rsidR="00CA3543" w:rsidRPr="004602F8" w:rsidRDefault="00CA3543" w:rsidP="00AC2F13">
            <w:pPr>
              <w:pStyle w:val="ASFKTablenorm"/>
              <w:ind w:left="57" w:right="57"/>
            </w:pPr>
            <w:r w:rsidRPr="004602F8">
              <w:t xml:space="preserve">Номер исп. </w:t>
            </w:r>
            <w:r w:rsidR="00204377" w:rsidRPr="004602F8">
              <w:t>Д</w:t>
            </w:r>
            <w:r w:rsidRPr="004602F8">
              <w:t>окумента</w:t>
            </w:r>
          </w:p>
        </w:tc>
        <w:tc>
          <w:tcPr>
            <w:tcW w:w="3598" w:type="pct"/>
            <w:shd w:val="clear" w:color="auto" w:fill="auto"/>
          </w:tcPr>
          <w:p w14:paraId="137CF4B2" w14:textId="77777777" w:rsidR="00CA3543" w:rsidRPr="004602F8" w:rsidRDefault="00CA3543" w:rsidP="00AC2F13">
            <w:pPr>
              <w:pStyle w:val="ASFKTablenorm"/>
              <w:ind w:left="57" w:right="57"/>
            </w:pPr>
            <w:r w:rsidRPr="004602F8">
              <w:t>Номер ИД.</w:t>
            </w:r>
          </w:p>
        </w:tc>
      </w:tr>
      <w:tr w:rsidR="00CA3543" w:rsidRPr="004602F8" w14:paraId="07B8C4A9" w14:textId="77777777" w:rsidTr="00422D0B">
        <w:tc>
          <w:tcPr>
            <w:tcW w:w="1402" w:type="pct"/>
            <w:shd w:val="clear" w:color="auto" w:fill="auto"/>
          </w:tcPr>
          <w:p w14:paraId="6AFF1DD1" w14:textId="77777777" w:rsidR="00CA3543" w:rsidRPr="004602F8" w:rsidRDefault="00CA3543" w:rsidP="00AC2F13">
            <w:pPr>
              <w:pStyle w:val="ASFKTablenorm"/>
              <w:ind w:left="57" w:right="57"/>
            </w:pPr>
            <w:r w:rsidRPr="004602F8">
              <w:t>Дата выдачи</w:t>
            </w:r>
          </w:p>
        </w:tc>
        <w:tc>
          <w:tcPr>
            <w:tcW w:w="3598" w:type="pct"/>
            <w:shd w:val="clear" w:color="auto" w:fill="auto"/>
          </w:tcPr>
          <w:p w14:paraId="5827BE34" w14:textId="77777777" w:rsidR="00CA3543" w:rsidRPr="004602F8" w:rsidRDefault="00CA3543" w:rsidP="00AC2F13">
            <w:pPr>
              <w:pStyle w:val="ASFKTablenorm"/>
              <w:ind w:left="57" w:right="57"/>
            </w:pPr>
            <w:r w:rsidRPr="004602F8">
              <w:t>Дата выдачи ИД.</w:t>
            </w:r>
          </w:p>
        </w:tc>
      </w:tr>
      <w:tr w:rsidR="00CA3543" w:rsidRPr="004602F8" w14:paraId="33700F69" w14:textId="77777777" w:rsidTr="00422D0B">
        <w:tc>
          <w:tcPr>
            <w:tcW w:w="1402" w:type="pct"/>
            <w:shd w:val="clear" w:color="auto" w:fill="auto"/>
          </w:tcPr>
          <w:p w14:paraId="565D2CDC" w14:textId="77777777" w:rsidR="00CA3543" w:rsidRPr="004602F8" w:rsidRDefault="00CA3543" w:rsidP="00AC2F13">
            <w:pPr>
              <w:pStyle w:val="ASFKTablenorm"/>
              <w:ind w:left="57" w:right="57"/>
            </w:pPr>
            <w:r w:rsidRPr="004602F8">
              <w:t>Срок оплаты</w:t>
            </w:r>
          </w:p>
        </w:tc>
        <w:tc>
          <w:tcPr>
            <w:tcW w:w="3598" w:type="pct"/>
            <w:shd w:val="clear" w:color="auto" w:fill="auto"/>
          </w:tcPr>
          <w:p w14:paraId="4F8EC6DE" w14:textId="77777777" w:rsidR="00CA3543" w:rsidRPr="004602F8" w:rsidRDefault="00CA3543" w:rsidP="00AC2F13">
            <w:pPr>
              <w:pStyle w:val="ASFKTablenorm"/>
              <w:ind w:left="57" w:right="57"/>
            </w:pPr>
            <w:r w:rsidRPr="004602F8">
              <w:t>Срок оплаты ИД.</w:t>
            </w:r>
          </w:p>
        </w:tc>
      </w:tr>
      <w:tr w:rsidR="00CA3543" w:rsidRPr="004602F8" w14:paraId="08C659F4" w14:textId="77777777" w:rsidTr="00422D0B">
        <w:tc>
          <w:tcPr>
            <w:tcW w:w="1402" w:type="pct"/>
            <w:shd w:val="clear" w:color="auto" w:fill="auto"/>
          </w:tcPr>
          <w:p w14:paraId="6D0C0409" w14:textId="77777777" w:rsidR="00CA3543" w:rsidRPr="004602F8" w:rsidRDefault="00CA3543" w:rsidP="00AC2F13">
            <w:pPr>
              <w:pStyle w:val="ASFKTablenorm"/>
              <w:ind w:left="57" w:right="57"/>
            </w:pPr>
            <w:r w:rsidRPr="004602F8">
              <w:t xml:space="preserve">Наименование суд. </w:t>
            </w:r>
            <w:r w:rsidR="00204377" w:rsidRPr="004602F8">
              <w:t>О</w:t>
            </w:r>
            <w:r w:rsidRPr="004602F8">
              <w:t>ргана</w:t>
            </w:r>
          </w:p>
        </w:tc>
        <w:tc>
          <w:tcPr>
            <w:tcW w:w="3598" w:type="pct"/>
            <w:shd w:val="clear" w:color="auto" w:fill="auto"/>
          </w:tcPr>
          <w:p w14:paraId="0103C5C2"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16BD52AA" w14:textId="77777777" w:rsidTr="00422D0B">
        <w:tc>
          <w:tcPr>
            <w:tcW w:w="1402" w:type="pct"/>
            <w:shd w:val="clear" w:color="auto" w:fill="auto"/>
          </w:tcPr>
          <w:p w14:paraId="3C759B24" w14:textId="77777777" w:rsidR="00CA3543" w:rsidRPr="004602F8" w:rsidRDefault="00CA3543" w:rsidP="00AC2F13">
            <w:pPr>
              <w:pStyle w:val="ASFKTablenorm"/>
              <w:ind w:left="57" w:right="57"/>
            </w:pPr>
            <w:r w:rsidRPr="004602F8">
              <w:t xml:space="preserve">Сумма по исп. </w:t>
            </w:r>
            <w:r w:rsidR="00204377" w:rsidRPr="004602F8">
              <w:t>Д</w:t>
            </w:r>
            <w:r w:rsidRPr="004602F8">
              <w:t>окументу</w:t>
            </w:r>
          </w:p>
        </w:tc>
        <w:tc>
          <w:tcPr>
            <w:tcW w:w="3598" w:type="pct"/>
            <w:shd w:val="clear" w:color="auto" w:fill="auto"/>
          </w:tcPr>
          <w:p w14:paraId="06CD8D95" w14:textId="77777777" w:rsidR="00CA3543" w:rsidRPr="004602F8" w:rsidRDefault="00CA3543" w:rsidP="00AC2F13">
            <w:pPr>
              <w:pStyle w:val="ASFKTablenorm"/>
              <w:ind w:left="57" w:right="57"/>
            </w:pPr>
            <w:r w:rsidRPr="004602F8">
              <w:t>Сумма, взыскиваемая по ИД.</w:t>
            </w:r>
          </w:p>
        </w:tc>
      </w:tr>
      <w:tr w:rsidR="00CA3543" w:rsidRPr="004602F8" w14:paraId="40F117A5" w14:textId="77777777" w:rsidTr="00422D0B">
        <w:tc>
          <w:tcPr>
            <w:tcW w:w="1402" w:type="pct"/>
            <w:shd w:val="clear" w:color="auto" w:fill="auto"/>
          </w:tcPr>
          <w:p w14:paraId="78190CCF" w14:textId="77777777" w:rsidR="00CA3543" w:rsidRPr="004602F8" w:rsidRDefault="00CA3543" w:rsidP="00AC2F13">
            <w:pPr>
              <w:pStyle w:val="ASFKTablenorm"/>
              <w:ind w:left="57" w:right="57"/>
            </w:pPr>
            <w:r w:rsidRPr="004602F8">
              <w:t>№ уведомления</w:t>
            </w:r>
          </w:p>
        </w:tc>
        <w:tc>
          <w:tcPr>
            <w:tcW w:w="3598" w:type="pct"/>
            <w:shd w:val="clear" w:color="auto" w:fill="auto"/>
          </w:tcPr>
          <w:p w14:paraId="740D6538"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10BB370E" w14:textId="77777777" w:rsidTr="00422D0B">
        <w:tc>
          <w:tcPr>
            <w:tcW w:w="1402" w:type="pct"/>
            <w:shd w:val="clear" w:color="auto" w:fill="auto"/>
          </w:tcPr>
          <w:p w14:paraId="7C24E9FB" w14:textId="77777777" w:rsidR="00CA3543" w:rsidRPr="004602F8" w:rsidRDefault="00CA3543" w:rsidP="00AC2F13">
            <w:pPr>
              <w:pStyle w:val="ASFKTablenorm"/>
              <w:ind w:left="57" w:right="57"/>
            </w:pPr>
            <w:r w:rsidRPr="004602F8">
              <w:t>Дата уведомления</w:t>
            </w:r>
          </w:p>
        </w:tc>
        <w:tc>
          <w:tcPr>
            <w:tcW w:w="3598" w:type="pct"/>
            <w:shd w:val="clear" w:color="auto" w:fill="auto"/>
          </w:tcPr>
          <w:p w14:paraId="2F31489B"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07E4B426" w14:textId="77777777" w:rsidTr="00422D0B">
        <w:tc>
          <w:tcPr>
            <w:tcW w:w="5000" w:type="pct"/>
            <w:gridSpan w:val="2"/>
            <w:shd w:val="clear" w:color="auto" w:fill="auto"/>
          </w:tcPr>
          <w:p w14:paraId="793BD84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4: Дополнительные реквизиты обязательства</w:t>
            </w:r>
            <w:r w:rsidR="00BC7FFB" w:rsidRPr="004602F8">
              <w:t>»</w:t>
            </w:r>
          </w:p>
        </w:tc>
      </w:tr>
      <w:tr w:rsidR="00CA3543" w:rsidRPr="004602F8" w14:paraId="15CF3071" w14:textId="77777777" w:rsidTr="00422D0B">
        <w:tc>
          <w:tcPr>
            <w:tcW w:w="1402" w:type="pct"/>
            <w:shd w:val="clear" w:color="auto" w:fill="auto"/>
          </w:tcPr>
          <w:p w14:paraId="6BDFCAA0" w14:textId="77777777" w:rsidR="00CA3543" w:rsidRPr="004602F8" w:rsidRDefault="00CA3543" w:rsidP="00AC2F13">
            <w:pPr>
              <w:pStyle w:val="ASFKTablenorm"/>
              <w:ind w:left="57" w:right="57"/>
            </w:pPr>
            <w:r w:rsidRPr="004602F8">
              <w:t>Способ размещения</w:t>
            </w:r>
          </w:p>
        </w:tc>
        <w:tc>
          <w:tcPr>
            <w:tcW w:w="3598" w:type="pct"/>
            <w:shd w:val="clear" w:color="auto" w:fill="auto"/>
          </w:tcPr>
          <w:p w14:paraId="036D5E81" w14:textId="77777777" w:rsidR="00CA3543" w:rsidRPr="004602F8" w:rsidRDefault="00CA3543" w:rsidP="00AC2F13">
            <w:pPr>
              <w:pStyle w:val="ASFKTablenorm"/>
              <w:ind w:left="57" w:right="57"/>
            </w:pPr>
            <w:r w:rsidRPr="004602F8">
              <w:t>Способ размещения контракта (открытый конкурс, открытый аукцион, открытый аукцион в электронном виде, торги на товарных биржах, запрос котировок, предварительный отбор и запрос котировок при чрезвычайных ситуациях, единственный поставщик/исполнитель/подрядчик, изменение контракта).</w:t>
            </w:r>
          </w:p>
        </w:tc>
      </w:tr>
      <w:tr w:rsidR="00CA3543" w:rsidRPr="004602F8" w14:paraId="417AE0FA" w14:textId="77777777" w:rsidTr="00422D0B">
        <w:tc>
          <w:tcPr>
            <w:tcW w:w="1402" w:type="pct"/>
            <w:shd w:val="clear" w:color="auto" w:fill="auto"/>
          </w:tcPr>
          <w:p w14:paraId="48820DA8" w14:textId="77777777" w:rsidR="00CA3543" w:rsidRPr="004602F8" w:rsidRDefault="00CA3543" w:rsidP="00AC2F13">
            <w:pPr>
              <w:pStyle w:val="ASFKTablenorm"/>
              <w:ind w:left="57" w:right="57"/>
            </w:pPr>
            <w:r w:rsidRPr="004602F8">
              <w:t>Дата подведения итогов</w:t>
            </w:r>
          </w:p>
        </w:tc>
        <w:tc>
          <w:tcPr>
            <w:tcW w:w="3598" w:type="pct"/>
            <w:shd w:val="clear" w:color="auto" w:fill="auto"/>
          </w:tcPr>
          <w:p w14:paraId="4052BF1F" w14:textId="77777777" w:rsidR="00CA3543" w:rsidRPr="004602F8" w:rsidRDefault="00CA3543" w:rsidP="00AC2F13">
            <w:pPr>
              <w:pStyle w:val="ASFKTablenorm"/>
              <w:ind w:left="57" w:right="57"/>
            </w:pPr>
            <w:r w:rsidRPr="004602F8">
              <w:t>Дата подведения итогов по контракту.</w:t>
            </w:r>
          </w:p>
        </w:tc>
      </w:tr>
      <w:tr w:rsidR="00CA3543" w:rsidRPr="004602F8" w14:paraId="002D4312" w14:textId="77777777" w:rsidTr="00422D0B">
        <w:tc>
          <w:tcPr>
            <w:tcW w:w="1402" w:type="pct"/>
            <w:shd w:val="clear" w:color="auto" w:fill="auto"/>
          </w:tcPr>
          <w:p w14:paraId="2215B30F" w14:textId="77777777" w:rsidR="00CA3543" w:rsidRPr="004602F8" w:rsidRDefault="00CA3543" w:rsidP="00AC2F13">
            <w:pPr>
              <w:pStyle w:val="ASFKTablenorm"/>
              <w:ind w:left="57" w:right="57"/>
            </w:pPr>
            <w:r w:rsidRPr="004602F8">
              <w:t>Вид документа</w:t>
            </w:r>
          </w:p>
        </w:tc>
        <w:tc>
          <w:tcPr>
            <w:tcW w:w="3598" w:type="pct"/>
            <w:shd w:val="clear" w:color="auto" w:fill="auto"/>
          </w:tcPr>
          <w:p w14:paraId="358310EE" w14:textId="77777777" w:rsidR="00CA3543" w:rsidRPr="004602F8" w:rsidRDefault="00CA3543" w:rsidP="00AC2F13">
            <w:pPr>
              <w:pStyle w:val="ASFKTablenorm"/>
              <w:ind w:left="57" w:right="57"/>
            </w:pPr>
            <w:r w:rsidRPr="004602F8">
              <w:t>Вид контракта (договора).</w:t>
            </w:r>
          </w:p>
        </w:tc>
      </w:tr>
      <w:tr w:rsidR="00CA3543" w:rsidRPr="004602F8" w14:paraId="61D308DA" w14:textId="77777777" w:rsidTr="00422D0B">
        <w:tc>
          <w:tcPr>
            <w:tcW w:w="1402" w:type="pct"/>
            <w:shd w:val="clear" w:color="auto" w:fill="auto"/>
          </w:tcPr>
          <w:p w14:paraId="6372BD63" w14:textId="77777777" w:rsidR="00CA3543" w:rsidRPr="004602F8" w:rsidRDefault="00CA3543" w:rsidP="00AC2F13">
            <w:pPr>
              <w:pStyle w:val="ASFKTablenorm"/>
              <w:ind w:left="57" w:right="57"/>
            </w:pPr>
            <w:r w:rsidRPr="004602F8">
              <w:t>Номер документа</w:t>
            </w:r>
          </w:p>
        </w:tc>
        <w:tc>
          <w:tcPr>
            <w:tcW w:w="3598" w:type="pct"/>
            <w:shd w:val="clear" w:color="auto" w:fill="auto"/>
          </w:tcPr>
          <w:p w14:paraId="43D8737B" w14:textId="77777777" w:rsidR="00CA3543" w:rsidRPr="004602F8" w:rsidRDefault="00CA3543" w:rsidP="00AC2F13">
            <w:pPr>
              <w:pStyle w:val="ASFKTablenorm"/>
              <w:ind w:left="57" w:right="57"/>
            </w:pPr>
            <w:r w:rsidRPr="004602F8">
              <w:t>Номер контракта (договора).</w:t>
            </w:r>
          </w:p>
        </w:tc>
      </w:tr>
      <w:tr w:rsidR="00CA3543" w:rsidRPr="004602F8" w14:paraId="1157572D" w14:textId="77777777" w:rsidTr="00422D0B">
        <w:tc>
          <w:tcPr>
            <w:tcW w:w="1402" w:type="pct"/>
            <w:shd w:val="clear" w:color="auto" w:fill="auto"/>
          </w:tcPr>
          <w:p w14:paraId="780784DC" w14:textId="77777777" w:rsidR="00CA3543" w:rsidRPr="004602F8" w:rsidRDefault="00CA3543" w:rsidP="00AC2F13">
            <w:pPr>
              <w:pStyle w:val="ASFKTablenorm"/>
              <w:ind w:left="57" w:right="57"/>
            </w:pPr>
            <w:r w:rsidRPr="004602F8">
              <w:t>Дата документа</w:t>
            </w:r>
          </w:p>
        </w:tc>
        <w:tc>
          <w:tcPr>
            <w:tcW w:w="3598" w:type="pct"/>
            <w:shd w:val="clear" w:color="auto" w:fill="auto"/>
          </w:tcPr>
          <w:p w14:paraId="5380DAD1" w14:textId="77777777" w:rsidR="00CA3543" w:rsidRPr="004602F8" w:rsidRDefault="00CA3543" w:rsidP="00AC2F13">
            <w:pPr>
              <w:pStyle w:val="ASFKTablenorm"/>
              <w:ind w:left="57" w:right="57"/>
            </w:pPr>
            <w:r w:rsidRPr="004602F8">
              <w:t>Дата контракта (договора).</w:t>
            </w:r>
          </w:p>
        </w:tc>
      </w:tr>
      <w:tr w:rsidR="00CA3543" w:rsidRPr="004602F8" w14:paraId="44739E96" w14:textId="77777777" w:rsidTr="00422D0B">
        <w:tc>
          <w:tcPr>
            <w:tcW w:w="1402" w:type="pct"/>
            <w:shd w:val="clear" w:color="auto" w:fill="auto"/>
          </w:tcPr>
          <w:p w14:paraId="5EB80541" w14:textId="77777777" w:rsidR="00CA3543" w:rsidRPr="004602F8" w:rsidRDefault="00CA3543" w:rsidP="00AC2F13">
            <w:pPr>
              <w:pStyle w:val="ASFKTablenorm"/>
              <w:ind w:left="57" w:right="57"/>
            </w:pPr>
            <w:r w:rsidRPr="004602F8">
              <w:t>Номер записи в реестре</w:t>
            </w:r>
          </w:p>
        </w:tc>
        <w:tc>
          <w:tcPr>
            <w:tcW w:w="3598" w:type="pct"/>
            <w:shd w:val="clear" w:color="auto" w:fill="auto"/>
          </w:tcPr>
          <w:p w14:paraId="54AE7963" w14:textId="77777777" w:rsidR="00CA3543" w:rsidRPr="004602F8" w:rsidRDefault="00CA3543" w:rsidP="00AC2F13">
            <w:pPr>
              <w:pStyle w:val="ASFKTablenorm"/>
              <w:ind w:left="57" w:right="57"/>
            </w:pPr>
            <w:r w:rsidRPr="004602F8">
              <w:t>Номер записи в реестре госконтрактов.</w:t>
            </w:r>
          </w:p>
        </w:tc>
      </w:tr>
    </w:tbl>
    <w:p w14:paraId="2297AF3E" w14:textId="2E700EAD" w:rsidR="00CA3543" w:rsidRPr="004602F8" w:rsidRDefault="00CA3543" w:rsidP="00CA3543">
      <w:pPr>
        <w:pStyle w:val="ASFKNormal"/>
      </w:pPr>
      <w:r w:rsidRPr="004602F8">
        <w:t xml:space="preserve">ЭФ документа </w:t>
      </w:r>
      <w:r w:rsidR="00BC7FFB" w:rsidRPr="004602F8">
        <w:t>«</w:t>
      </w:r>
      <w:r w:rsidRPr="004602F8">
        <w:t>Уведомление о передаче исполнения исполнительного документа (входящее)</w:t>
      </w:r>
      <w:r w:rsidR="006B08A4" w:rsidRPr="004602F8">
        <w:t>», закладки «</w:t>
      </w:r>
      <w:r w:rsidRPr="004602F8">
        <w:t>Раздел 5, подписи (3)</w:t>
      </w:r>
      <w:r w:rsidR="00BC7FFB" w:rsidRPr="004602F8">
        <w:t>»</w:t>
      </w:r>
      <w:r w:rsidR="009F610D" w:rsidRPr="004602F8">
        <w:t xml:space="preserve"> представлена на рисунке</w:t>
      </w:r>
      <w:r w:rsidR="007F1F23" w:rsidRPr="004602F8">
        <w:t> </w:t>
      </w:r>
      <w:r w:rsidR="009F610D" w:rsidRPr="004602F8">
        <w:fldChar w:fldCharType="begin"/>
      </w:r>
      <w:r w:rsidR="009F610D" w:rsidRPr="004602F8">
        <w:instrText xml:space="preserve"> REF _Ref247091401 \h  \* MERGEFORMAT </w:instrText>
      </w:r>
      <w:r w:rsidR="009F610D" w:rsidRPr="004602F8">
        <w:fldChar w:fldCharType="separate"/>
      </w:r>
      <w:r w:rsidR="0086114E">
        <w:t>130</w:t>
      </w:r>
      <w:r w:rsidR="009F610D" w:rsidRPr="004602F8">
        <w:fldChar w:fldCharType="end"/>
      </w:r>
      <w:r w:rsidRPr="004602F8">
        <w:t>.</w:t>
      </w:r>
    </w:p>
    <w:p w14:paraId="302AB3B1" w14:textId="432F987A" w:rsidR="00CA3543" w:rsidRPr="004602F8" w:rsidRDefault="004C00E2" w:rsidP="00CA3543">
      <w:pPr>
        <w:pStyle w:val="ASFKFigure"/>
      </w:pPr>
      <w:r w:rsidRPr="004602F8">
        <w:rPr>
          <w:noProof/>
        </w:rPr>
        <w:lastRenderedPageBreak/>
        <w:drawing>
          <wp:inline distT="0" distB="0" distL="0" distR="0" wp14:anchorId="1C1D2E8D" wp14:editId="1FCE2A0B">
            <wp:extent cx="6124575" cy="3381375"/>
            <wp:effectExtent l="0" t="0" r="9525" b="9525"/>
            <wp:docPr id="210" name="Рисунок 2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713C62CB" w14:textId="110925C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50" w:name="_Ref247091401"/>
      <w:bookmarkStart w:id="1051" w:name="_Toc126767416"/>
      <w:r w:rsidR="0086114E">
        <w:rPr>
          <w:noProof/>
        </w:rPr>
        <w:t>130</w:t>
      </w:r>
      <w:bookmarkEnd w:id="1050"/>
      <w:r w:rsidRPr="004602F8">
        <w:rPr>
          <w:noProof/>
        </w:rPr>
        <w:fldChar w:fldCharType="end"/>
      </w:r>
      <w:r w:rsidR="00CA3543" w:rsidRPr="004602F8">
        <w:t xml:space="preserve">. ЭФ документа </w:t>
      </w:r>
      <w:r w:rsidR="00BC7FFB" w:rsidRPr="004602F8">
        <w:t>«</w:t>
      </w:r>
      <w:r w:rsidR="00CA3543" w:rsidRPr="004602F8">
        <w:t>Уведомление о передаче исполнения исполнительного документа (входящее)</w:t>
      </w:r>
      <w:r w:rsidR="006B08A4" w:rsidRPr="004602F8">
        <w:t>», закладки «</w:t>
      </w:r>
      <w:r w:rsidR="00CA3543" w:rsidRPr="004602F8">
        <w:t>Раздел 5, подписи (3)</w:t>
      </w:r>
      <w:r w:rsidR="00BC7FFB" w:rsidRPr="004602F8">
        <w:t>»</w:t>
      </w:r>
      <w:bookmarkEnd w:id="1051"/>
    </w:p>
    <w:p w14:paraId="34A6E940" w14:textId="6849AAEA" w:rsidR="00CA3543" w:rsidRPr="004602F8" w:rsidRDefault="00CA3543" w:rsidP="00CA3543">
      <w:pPr>
        <w:pStyle w:val="ASFKNormal"/>
      </w:pPr>
      <w:bookmarkStart w:id="1052" w:name="_Ref313030479"/>
      <w:r w:rsidRPr="004602F8">
        <w:t xml:space="preserve">Перечень полей документа </w:t>
      </w:r>
      <w:r w:rsidR="00BC7FFB" w:rsidRPr="004602F8">
        <w:t>«</w:t>
      </w:r>
      <w:r w:rsidRPr="004602F8">
        <w:t>Уведомление о передаче исполнения исполнительного документа (входящее)</w:t>
      </w:r>
      <w:r w:rsidR="006B08A4" w:rsidRPr="004602F8">
        <w:t>», закладки «</w:t>
      </w:r>
      <w:r w:rsidRPr="004602F8">
        <w:t>Раздел 5, подписи (3)</w:t>
      </w:r>
      <w:r w:rsidR="00BC7FFB" w:rsidRPr="004602F8">
        <w:t>»</w:t>
      </w:r>
      <w:r w:rsidRPr="004602F8">
        <w:t xml:space="preserve"> приведен в </w:t>
      </w:r>
      <w:bookmarkEnd w:id="1052"/>
      <w:r w:rsidRPr="004602F8">
        <w:t>таблице </w:t>
      </w:r>
      <w:r w:rsidRPr="004602F8">
        <w:fldChar w:fldCharType="begin"/>
      </w:r>
      <w:r w:rsidRPr="004602F8">
        <w:instrText xml:space="preserve"> REF _Ref364363459 \h  \* MERGEFORMAT </w:instrText>
      </w:r>
      <w:r w:rsidRPr="004602F8">
        <w:fldChar w:fldCharType="separate"/>
      </w:r>
      <w:r w:rsidR="0086114E">
        <w:t>78</w:t>
      </w:r>
      <w:r w:rsidRPr="004602F8">
        <w:fldChar w:fldCharType="end"/>
      </w:r>
      <w:r w:rsidRPr="004602F8">
        <w:t>.</w:t>
      </w:r>
    </w:p>
    <w:p w14:paraId="024F1E7C" w14:textId="543E0E5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53" w:name="_Ref364363459"/>
      <w:bookmarkStart w:id="1054" w:name="_Toc126766970"/>
      <w:r w:rsidR="0086114E">
        <w:rPr>
          <w:noProof/>
        </w:rPr>
        <w:t>78</w:t>
      </w:r>
      <w:bookmarkEnd w:id="1053"/>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передаче исполнения исполнительного документа (входящее)</w:t>
      </w:r>
      <w:r w:rsidR="006B08A4" w:rsidRPr="004602F8">
        <w:t>», закладки «</w:t>
      </w:r>
      <w:r w:rsidR="00CA3543" w:rsidRPr="004602F8">
        <w:t>Раздел 5, подписи (3)</w:t>
      </w:r>
      <w:r w:rsidR="00BC7FFB" w:rsidRPr="004602F8">
        <w:t>»</w:t>
      </w:r>
      <w:bookmarkEnd w:id="105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CA3543" w:rsidRPr="004602F8" w14:paraId="6552CFC3" w14:textId="77777777" w:rsidTr="00422D0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51338B" w14:textId="77777777" w:rsidR="00CA3543" w:rsidRPr="004602F8" w:rsidRDefault="00CA3543" w:rsidP="00CA3543">
            <w:pPr>
              <w:pStyle w:val="ASFKTableHead"/>
            </w:pPr>
            <w:r w:rsidRPr="004602F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63333B1" w14:textId="77777777" w:rsidR="00CA3543" w:rsidRPr="004602F8" w:rsidRDefault="00CA3543" w:rsidP="00CA3543">
            <w:pPr>
              <w:pStyle w:val="ASFKTableHead"/>
            </w:pPr>
            <w:r w:rsidRPr="004602F8">
              <w:t>Описание поля</w:t>
            </w:r>
          </w:p>
        </w:tc>
      </w:tr>
      <w:tr w:rsidR="00CA3543" w:rsidRPr="004602F8" w14:paraId="5A9C8E40" w14:textId="77777777" w:rsidTr="00422D0B">
        <w:tc>
          <w:tcPr>
            <w:tcW w:w="5000" w:type="pct"/>
            <w:gridSpan w:val="2"/>
            <w:shd w:val="clear" w:color="auto" w:fill="auto"/>
          </w:tcPr>
          <w:p w14:paraId="34F94A1A" w14:textId="77777777" w:rsidR="00CA3543" w:rsidRPr="004602F8" w:rsidRDefault="009F610D" w:rsidP="00AC2F13">
            <w:pPr>
              <w:pStyle w:val="ASFKTablenorm"/>
              <w:ind w:left="57" w:right="57"/>
            </w:pPr>
            <w:r w:rsidRPr="004602F8">
              <w:t>Группа полей</w:t>
            </w:r>
            <w:r w:rsidR="00CA3543" w:rsidRPr="004602F8">
              <w:t xml:space="preserve"> </w:t>
            </w:r>
            <w:r w:rsidR="00BC7FFB" w:rsidRPr="004602F8">
              <w:t>«</w:t>
            </w:r>
            <w:r w:rsidR="00CA3543" w:rsidRPr="004602F8">
              <w:t>Раздел 5. Расшифровка обязательства в валюте БО</w:t>
            </w:r>
            <w:r w:rsidR="00BC7FFB" w:rsidRPr="004602F8">
              <w:t>»</w:t>
            </w:r>
          </w:p>
        </w:tc>
      </w:tr>
      <w:tr w:rsidR="00CA3543" w:rsidRPr="004602F8" w14:paraId="0EB0D687" w14:textId="77777777" w:rsidTr="00422D0B">
        <w:tc>
          <w:tcPr>
            <w:tcW w:w="1383" w:type="pct"/>
            <w:shd w:val="clear" w:color="auto" w:fill="auto"/>
          </w:tcPr>
          <w:p w14:paraId="430A200A" w14:textId="77777777" w:rsidR="00CA3543" w:rsidRPr="004602F8" w:rsidRDefault="00CA3543" w:rsidP="00AC2F13">
            <w:pPr>
              <w:pStyle w:val="ASFKTablenorm"/>
              <w:ind w:left="57" w:right="57"/>
            </w:pPr>
            <w:r w:rsidRPr="004602F8">
              <w:t>В валюте</w:t>
            </w:r>
          </w:p>
        </w:tc>
        <w:tc>
          <w:tcPr>
            <w:tcW w:w="3617" w:type="pct"/>
            <w:shd w:val="clear" w:color="auto" w:fill="auto"/>
          </w:tcPr>
          <w:p w14:paraId="767C03F5" w14:textId="77777777" w:rsidR="00CA3543" w:rsidRPr="004602F8" w:rsidRDefault="00CA3543" w:rsidP="00AC2F13">
            <w:pPr>
              <w:pStyle w:val="ASFKTablenorm"/>
              <w:ind w:left="57" w:right="57"/>
            </w:pPr>
            <w:r w:rsidRPr="004602F8">
              <w:t xml:space="preserve">Код и наименование валюты, указанной на закладке </w:t>
            </w:r>
            <w:r w:rsidR="00BC7FFB" w:rsidRPr="004602F8">
              <w:t>«</w:t>
            </w:r>
            <w:r w:rsidRPr="004602F8">
              <w:t>Раздел 1,2</w:t>
            </w:r>
            <w:r w:rsidR="00BC7FFB" w:rsidRPr="004602F8">
              <w:t>»</w:t>
            </w:r>
            <w:r w:rsidRPr="004602F8">
              <w:t xml:space="preserve"> в поле </w:t>
            </w:r>
            <w:r w:rsidR="00BC7FFB" w:rsidRPr="004602F8">
              <w:t>«</w:t>
            </w:r>
            <w:r w:rsidRPr="004602F8">
              <w:t>Валюта</w:t>
            </w:r>
            <w:r w:rsidR="00BC7FFB" w:rsidRPr="004602F8">
              <w:t>»</w:t>
            </w:r>
            <w:r w:rsidRPr="004602F8">
              <w:t xml:space="preserve"> раздела </w:t>
            </w:r>
            <w:r w:rsidR="00BC7FFB" w:rsidRPr="004602F8">
              <w:t>«</w:t>
            </w:r>
            <w:r w:rsidRPr="004602F8">
              <w:t>Раздел 1: Реквизиты документа-основания</w:t>
            </w:r>
            <w:r w:rsidR="00BC7FFB" w:rsidRPr="004602F8">
              <w:t>»</w:t>
            </w:r>
            <w:r w:rsidRPr="004602F8">
              <w:t>.</w:t>
            </w:r>
          </w:p>
        </w:tc>
      </w:tr>
      <w:tr w:rsidR="00CA3543" w:rsidRPr="004602F8" w14:paraId="7D0D44EC" w14:textId="77777777" w:rsidTr="00422D0B">
        <w:tc>
          <w:tcPr>
            <w:tcW w:w="1383" w:type="pct"/>
            <w:shd w:val="clear" w:color="auto" w:fill="auto"/>
          </w:tcPr>
          <w:p w14:paraId="3122AAB9" w14:textId="77777777" w:rsidR="00CA3543" w:rsidRPr="004602F8" w:rsidRDefault="00CA3543" w:rsidP="00AC2F13">
            <w:pPr>
              <w:pStyle w:val="ASFKTablenorm"/>
              <w:ind w:left="57" w:right="57"/>
            </w:pPr>
            <w:r w:rsidRPr="004602F8">
              <w:t>N</w:t>
            </w:r>
          </w:p>
        </w:tc>
        <w:tc>
          <w:tcPr>
            <w:tcW w:w="3617" w:type="pct"/>
            <w:shd w:val="clear" w:color="auto" w:fill="auto"/>
          </w:tcPr>
          <w:p w14:paraId="19FC3F18" w14:textId="77777777" w:rsidR="00CA3543" w:rsidRPr="004602F8" w:rsidRDefault="00CA3543" w:rsidP="00AC2F13">
            <w:pPr>
              <w:pStyle w:val="ASFKTablenorm"/>
              <w:ind w:left="57" w:right="57"/>
            </w:pPr>
            <w:r w:rsidRPr="004602F8">
              <w:t>Номер по порядку.</w:t>
            </w:r>
          </w:p>
        </w:tc>
      </w:tr>
      <w:tr w:rsidR="00CA3543" w:rsidRPr="004602F8" w14:paraId="0EF71262" w14:textId="77777777" w:rsidTr="00422D0B">
        <w:tc>
          <w:tcPr>
            <w:tcW w:w="1383" w:type="pct"/>
            <w:shd w:val="clear" w:color="auto" w:fill="auto"/>
          </w:tcPr>
          <w:p w14:paraId="0119FD56" w14:textId="77777777" w:rsidR="00CA3543" w:rsidRPr="004602F8" w:rsidRDefault="00CA3543" w:rsidP="00AC2F13">
            <w:pPr>
              <w:pStyle w:val="ASFKTablenorm"/>
              <w:ind w:left="57" w:right="57"/>
            </w:pPr>
            <w:r w:rsidRPr="004602F8">
              <w:t>Вид средств</w:t>
            </w:r>
          </w:p>
        </w:tc>
        <w:tc>
          <w:tcPr>
            <w:tcW w:w="3617" w:type="pct"/>
            <w:shd w:val="clear" w:color="auto" w:fill="auto"/>
          </w:tcPr>
          <w:p w14:paraId="5D18796C" w14:textId="77777777" w:rsidR="00CA3543" w:rsidRPr="004602F8" w:rsidRDefault="00CA3543" w:rsidP="00AC2F13">
            <w:pPr>
              <w:pStyle w:val="ASFKTablenorm"/>
              <w:ind w:left="57" w:right="57"/>
            </w:pPr>
            <w:r w:rsidRPr="004602F8">
              <w:t>Наименование вида деятельности в соответствии со справочником видов деятельности.</w:t>
            </w:r>
          </w:p>
        </w:tc>
      </w:tr>
      <w:tr w:rsidR="00CA3543" w:rsidRPr="004602F8" w14:paraId="4B063A31" w14:textId="77777777" w:rsidTr="00422D0B">
        <w:tc>
          <w:tcPr>
            <w:tcW w:w="1383" w:type="pct"/>
            <w:shd w:val="clear" w:color="auto" w:fill="auto"/>
          </w:tcPr>
          <w:p w14:paraId="3788F8FE" w14:textId="77777777" w:rsidR="00CA3543" w:rsidRPr="004602F8" w:rsidRDefault="00CA3543" w:rsidP="00AC2F13">
            <w:pPr>
              <w:pStyle w:val="ASFKTablenorm"/>
              <w:ind w:left="57" w:right="57"/>
            </w:pPr>
            <w:r w:rsidRPr="004602F8">
              <w:t>КБК</w:t>
            </w:r>
          </w:p>
        </w:tc>
        <w:tc>
          <w:tcPr>
            <w:tcW w:w="3617" w:type="pct"/>
            <w:shd w:val="clear" w:color="auto" w:fill="auto"/>
          </w:tcPr>
          <w:p w14:paraId="1CC4F561" w14:textId="77777777" w:rsidR="00CA3543" w:rsidRPr="004602F8" w:rsidRDefault="00CA3543" w:rsidP="00AC2F13">
            <w:pPr>
              <w:pStyle w:val="ASFKTablenorm"/>
              <w:ind w:left="57" w:right="57"/>
            </w:pPr>
            <w:r w:rsidRPr="004602F8">
              <w:t>Полный код бюджетной классификации (ППП</w:t>
            </w:r>
            <w:r w:rsidR="00676E8C" w:rsidRPr="004602F8">
              <w:t xml:space="preserve"> </w:t>
            </w:r>
            <w:r w:rsidRPr="004602F8">
              <w:t>+</w:t>
            </w:r>
            <w:r w:rsidR="00676E8C" w:rsidRPr="004602F8">
              <w:t xml:space="preserve"> </w:t>
            </w:r>
            <w:r w:rsidRPr="004602F8">
              <w:t>ФКР</w:t>
            </w:r>
            <w:r w:rsidR="00676E8C" w:rsidRPr="004602F8">
              <w:t xml:space="preserve"> </w:t>
            </w:r>
            <w:r w:rsidRPr="004602F8">
              <w:t>+</w:t>
            </w:r>
            <w:r w:rsidR="00676E8C" w:rsidRPr="004602F8">
              <w:t xml:space="preserve"> </w:t>
            </w:r>
            <w:r w:rsidRPr="004602F8">
              <w:t>КЦСР</w:t>
            </w:r>
            <w:r w:rsidR="00676E8C" w:rsidRPr="004602F8">
              <w:t xml:space="preserve"> </w:t>
            </w:r>
            <w:r w:rsidRPr="004602F8">
              <w:t>+</w:t>
            </w:r>
            <w:r w:rsidR="00676E8C" w:rsidRPr="004602F8">
              <w:t xml:space="preserve"> </w:t>
            </w:r>
            <w:r w:rsidRPr="004602F8">
              <w:t>КВР</w:t>
            </w:r>
            <w:r w:rsidR="00676E8C" w:rsidRPr="004602F8">
              <w:t xml:space="preserve"> </w:t>
            </w:r>
            <w:r w:rsidRPr="004602F8">
              <w:t>+</w:t>
            </w:r>
            <w:r w:rsidR="00676E8C" w:rsidRPr="004602F8">
              <w:t xml:space="preserve"> </w:t>
            </w:r>
            <w:r w:rsidRPr="004602F8">
              <w:t>КОСГУ).</w:t>
            </w:r>
          </w:p>
        </w:tc>
      </w:tr>
      <w:tr w:rsidR="00CA3543" w:rsidRPr="004602F8" w14:paraId="0455AEA6" w14:textId="77777777" w:rsidTr="00422D0B">
        <w:tc>
          <w:tcPr>
            <w:tcW w:w="1383" w:type="pct"/>
            <w:shd w:val="clear" w:color="auto" w:fill="auto"/>
          </w:tcPr>
          <w:p w14:paraId="48F34D3B" w14:textId="77777777" w:rsidR="00CA3543" w:rsidRPr="004602F8" w:rsidRDefault="00CA3543" w:rsidP="00AC2F13">
            <w:pPr>
              <w:pStyle w:val="ASFKTablenorm"/>
              <w:ind w:left="57" w:right="57"/>
            </w:pPr>
            <w:r w:rsidRPr="004602F8">
              <w:t>Предмет документа основания</w:t>
            </w:r>
          </w:p>
        </w:tc>
        <w:tc>
          <w:tcPr>
            <w:tcW w:w="3617" w:type="pct"/>
            <w:shd w:val="clear" w:color="auto" w:fill="auto"/>
          </w:tcPr>
          <w:p w14:paraId="38E6ABB2" w14:textId="77777777" w:rsidR="00CA3543" w:rsidRPr="004602F8" w:rsidRDefault="00CA3543" w:rsidP="00AC2F13">
            <w:pPr>
              <w:pStyle w:val="ASFKTablenorm"/>
              <w:ind w:left="57" w:right="57"/>
            </w:pPr>
            <w:r w:rsidRPr="004602F8">
              <w:t>Предмет документа-основания.</w:t>
            </w:r>
          </w:p>
        </w:tc>
      </w:tr>
      <w:tr w:rsidR="00CA3543" w:rsidRPr="004602F8" w14:paraId="5CD777DB" w14:textId="77777777" w:rsidTr="00422D0B">
        <w:tc>
          <w:tcPr>
            <w:tcW w:w="1383" w:type="pct"/>
            <w:shd w:val="clear" w:color="auto" w:fill="auto"/>
          </w:tcPr>
          <w:p w14:paraId="6619C7C1" w14:textId="77777777" w:rsidR="00CA3543" w:rsidRPr="004602F8" w:rsidRDefault="00CA3543" w:rsidP="00AC2F13">
            <w:pPr>
              <w:pStyle w:val="ASFKTablenorm"/>
              <w:ind w:left="57" w:right="57"/>
            </w:pPr>
            <w:r w:rsidRPr="004602F8">
              <w:t>Код цели</w:t>
            </w:r>
          </w:p>
        </w:tc>
        <w:tc>
          <w:tcPr>
            <w:tcW w:w="3617" w:type="pct"/>
            <w:shd w:val="clear" w:color="auto" w:fill="auto"/>
          </w:tcPr>
          <w:p w14:paraId="061132D3" w14:textId="77777777" w:rsidR="00CA3543" w:rsidRPr="004602F8" w:rsidRDefault="00CA3543" w:rsidP="00AC2F13">
            <w:pPr>
              <w:pStyle w:val="ASFKTablenorm"/>
              <w:ind w:left="57" w:right="57"/>
            </w:pPr>
            <w:r w:rsidRPr="004602F8">
              <w:t>Код цели субсидий/субвенций.</w:t>
            </w:r>
          </w:p>
        </w:tc>
      </w:tr>
      <w:tr w:rsidR="00CA3543" w:rsidRPr="004602F8" w14:paraId="1E9194B0" w14:textId="77777777" w:rsidTr="00422D0B">
        <w:tc>
          <w:tcPr>
            <w:tcW w:w="1383" w:type="pct"/>
            <w:shd w:val="clear" w:color="auto" w:fill="auto"/>
          </w:tcPr>
          <w:p w14:paraId="511DF708" w14:textId="77777777" w:rsidR="00CA3543" w:rsidRPr="004602F8" w:rsidRDefault="00CA3543" w:rsidP="00AC2F13">
            <w:pPr>
              <w:pStyle w:val="ASFKTablenorm"/>
              <w:ind w:left="57" w:right="57"/>
            </w:pPr>
            <w:r w:rsidRPr="004602F8">
              <w:t xml:space="preserve">Текущий финн. </w:t>
            </w:r>
            <w:r w:rsidR="00204377" w:rsidRPr="004602F8">
              <w:t>Г</w:t>
            </w:r>
            <w:r w:rsidRPr="004602F8">
              <w:t>од</w:t>
            </w:r>
          </w:p>
        </w:tc>
        <w:tc>
          <w:tcPr>
            <w:tcW w:w="3617" w:type="pct"/>
            <w:shd w:val="clear" w:color="auto" w:fill="auto"/>
          </w:tcPr>
          <w:p w14:paraId="059ACC05" w14:textId="77777777" w:rsidR="00CA3543" w:rsidRPr="004602F8" w:rsidRDefault="00CA3543" w:rsidP="00AC2F13">
            <w:pPr>
              <w:pStyle w:val="ASFKTablenorm"/>
              <w:ind w:left="57" w:right="57"/>
            </w:pPr>
            <w:r w:rsidRPr="004602F8">
              <w:t>Сумма БО на текущий финансовый год.</w:t>
            </w:r>
          </w:p>
        </w:tc>
      </w:tr>
      <w:tr w:rsidR="00CA3543" w:rsidRPr="004602F8" w14:paraId="333F2EAA" w14:textId="77777777" w:rsidTr="00422D0B">
        <w:tc>
          <w:tcPr>
            <w:tcW w:w="1383" w:type="pct"/>
            <w:shd w:val="clear" w:color="auto" w:fill="auto"/>
          </w:tcPr>
          <w:p w14:paraId="5201F89B" w14:textId="77777777" w:rsidR="00CA3543" w:rsidRPr="004602F8" w:rsidRDefault="00CA3543" w:rsidP="00AC2F13">
            <w:pPr>
              <w:pStyle w:val="ASFKTablenorm"/>
              <w:ind w:left="57" w:right="57"/>
            </w:pPr>
            <w:r w:rsidRPr="004602F8">
              <w:t>1-й год плана</w:t>
            </w:r>
            <w:r w:rsidRPr="004602F8">
              <w:tab/>
            </w:r>
          </w:p>
        </w:tc>
        <w:tc>
          <w:tcPr>
            <w:tcW w:w="3617" w:type="pct"/>
            <w:shd w:val="clear" w:color="auto" w:fill="auto"/>
          </w:tcPr>
          <w:p w14:paraId="30AB35E4" w14:textId="77777777" w:rsidR="00CA3543" w:rsidRPr="004602F8" w:rsidRDefault="00CA3543" w:rsidP="00AC2F13">
            <w:pPr>
              <w:pStyle w:val="ASFKTablenorm"/>
              <w:ind w:left="57" w:right="57"/>
            </w:pPr>
            <w:r w:rsidRPr="004602F8">
              <w:t>Сумма на 1-й год планового периода.</w:t>
            </w:r>
          </w:p>
        </w:tc>
      </w:tr>
      <w:tr w:rsidR="00CA3543" w:rsidRPr="004602F8" w14:paraId="404401B1" w14:textId="77777777" w:rsidTr="00422D0B">
        <w:tc>
          <w:tcPr>
            <w:tcW w:w="1383" w:type="pct"/>
            <w:shd w:val="clear" w:color="auto" w:fill="auto"/>
          </w:tcPr>
          <w:p w14:paraId="19EE0A80" w14:textId="77777777" w:rsidR="00CA3543" w:rsidRPr="004602F8" w:rsidRDefault="00CA3543" w:rsidP="00AC2F13">
            <w:pPr>
              <w:pStyle w:val="ASFKTablenorm"/>
              <w:ind w:left="57" w:right="57"/>
            </w:pPr>
            <w:r w:rsidRPr="004602F8">
              <w:t>2-й год плана</w:t>
            </w:r>
          </w:p>
        </w:tc>
        <w:tc>
          <w:tcPr>
            <w:tcW w:w="3617" w:type="pct"/>
            <w:shd w:val="clear" w:color="auto" w:fill="auto"/>
          </w:tcPr>
          <w:p w14:paraId="5C1582B3" w14:textId="77777777" w:rsidR="00CA3543" w:rsidRPr="004602F8" w:rsidRDefault="00CA3543" w:rsidP="00AC2F13">
            <w:pPr>
              <w:pStyle w:val="ASFKTablenorm"/>
              <w:ind w:left="57" w:right="57"/>
            </w:pPr>
            <w:r w:rsidRPr="004602F8">
              <w:t>Сумма на 2-й год планового периода.</w:t>
            </w:r>
          </w:p>
        </w:tc>
      </w:tr>
      <w:tr w:rsidR="00CA3543" w:rsidRPr="004602F8" w14:paraId="71905686" w14:textId="77777777" w:rsidTr="00422D0B">
        <w:tc>
          <w:tcPr>
            <w:tcW w:w="1383" w:type="pct"/>
            <w:shd w:val="clear" w:color="auto" w:fill="auto"/>
          </w:tcPr>
          <w:p w14:paraId="0C01B606" w14:textId="77777777" w:rsidR="00CA3543" w:rsidRPr="004602F8" w:rsidRDefault="00CA3543" w:rsidP="00AC2F13">
            <w:pPr>
              <w:pStyle w:val="ASFKTablenorm"/>
              <w:ind w:left="57" w:right="57"/>
            </w:pPr>
            <w:r w:rsidRPr="004602F8">
              <w:t>3-й год плана</w:t>
            </w:r>
          </w:p>
        </w:tc>
        <w:tc>
          <w:tcPr>
            <w:tcW w:w="3617" w:type="pct"/>
            <w:shd w:val="clear" w:color="auto" w:fill="auto"/>
          </w:tcPr>
          <w:p w14:paraId="38B0CC09" w14:textId="77777777" w:rsidR="00CA3543" w:rsidRPr="004602F8" w:rsidRDefault="00CA3543" w:rsidP="00AC2F13">
            <w:pPr>
              <w:pStyle w:val="ASFKTablenorm"/>
              <w:ind w:left="57" w:right="57"/>
            </w:pPr>
            <w:r w:rsidRPr="004602F8">
              <w:t>Сумма на 3-й год планового периода.</w:t>
            </w:r>
          </w:p>
        </w:tc>
      </w:tr>
      <w:tr w:rsidR="00CA3543" w:rsidRPr="004602F8" w14:paraId="16668B18" w14:textId="77777777" w:rsidTr="00422D0B">
        <w:tc>
          <w:tcPr>
            <w:tcW w:w="1383" w:type="pct"/>
            <w:shd w:val="clear" w:color="auto" w:fill="auto"/>
          </w:tcPr>
          <w:p w14:paraId="49544A0A" w14:textId="77777777" w:rsidR="00CA3543" w:rsidRPr="004602F8" w:rsidRDefault="00CA3543" w:rsidP="00AC2F13">
            <w:pPr>
              <w:pStyle w:val="ASFKTablenorm"/>
              <w:ind w:left="57" w:right="57"/>
            </w:pPr>
            <w:r w:rsidRPr="004602F8">
              <w:t>4-й год плана</w:t>
            </w:r>
          </w:p>
        </w:tc>
        <w:tc>
          <w:tcPr>
            <w:tcW w:w="3617" w:type="pct"/>
            <w:shd w:val="clear" w:color="auto" w:fill="auto"/>
          </w:tcPr>
          <w:p w14:paraId="41A9491C" w14:textId="77777777" w:rsidR="00CA3543" w:rsidRPr="004602F8" w:rsidRDefault="00CA3543" w:rsidP="00AC2F13">
            <w:pPr>
              <w:pStyle w:val="ASFKTablenorm"/>
              <w:ind w:left="57" w:right="57"/>
            </w:pPr>
            <w:r w:rsidRPr="004602F8">
              <w:t>Сумма на 4-й год планового периода.</w:t>
            </w:r>
          </w:p>
        </w:tc>
      </w:tr>
      <w:tr w:rsidR="00CA3543" w:rsidRPr="004602F8" w14:paraId="0C64A8CB" w14:textId="77777777" w:rsidTr="00422D0B">
        <w:tc>
          <w:tcPr>
            <w:tcW w:w="1383" w:type="pct"/>
            <w:shd w:val="clear" w:color="auto" w:fill="auto"/>
          </w:tcPr>
          <w:p w14:paraId="76F2DBFA" w14:textId="77777777" w:rsidR="00CA3543" w:rsidRPr="004602F8" w:rsidRDefault="00CA3543" w:rsidP="00AC2F13">
            <w:pPr>
              <w:pStyle w:val="ASFKTablenorm"/>
              <w:ind w:left="57" w:right="57"/>
            </w:pPr>
            <w:r w:rsidRPr="004602F8">
              <w:t>5-й год плана</w:t>
            </w:r>
          </w:p>
        </w:tc>
        <w:tc>
          <w:tcPr>
            <w:tcW w:w="3617" w:type="pct"/>
            <w:shd w:val="clear" w:color="auto" w:fill="auto"/>
          </w:tcPr>
          <w:p w14:paraId="5DEDF1DE" w14:textId="77777777" w:rsidR="00CA3543" w:rsidRPr="004602F8" w:rsidRDefault="00CA3543" w:rsidP="00AC2F13">
            <w:pPr>
              <w:pStyle w:val="ASFKTablenorm"/>
              <w:ind w:left="57" w:right="57"/>
            </w:pPr>
            <w:r w:rsidRPr="004602F8">
              <w:t>Сумма на 5-й год планового периода.</w:t>
            </w:r>
          </w:p>
        </w:tc>
      </w:tr>
      <w:tr w:rsidR="00CA3543" w:rsidRPr="004602F8" w14:paraId="7769F5BD" w14:textId="77777777" w:rsidTr="00422D0B">
        <w:tc>
          <w:tcPr>
            <w:tcW w:w="1383" w:type="pct"/>
            <w:shd w:val="clear" w:color="auto" w:fill="auto"/>
          </w:tcPr>
          <w:p w14:paraId="0CAC30BE" w14:textId="77777777" w:rsidR="00CA3543" w:rsidRPr="004602F8" w:rsidRDefault="00CA3543" w:rsidP="00AC2F13">
            <w:pPr>
              <w:pStyle w:val="ASFKTablenorm"/>
              <w:ind w:left="57" w:right="57"/>
            </w:pPr>
            <w:r w:rsidRPr="004602F8">
              <w:lastRenderedPageBreak/>
              <w:t>Январь</w:t>
            </w:r>
          </w:p>
        </w:tc>
        <w:tc>
          <w:tcPr>
            <w:tcW w:w="3617" w:type="pct"/>
            <w:shd w:val="clear" w:color="auto" w:fill="auto"/>
          </w:tcPr>
          <w:p w14:paraId="44D696F4" w14:textId="77777777" w:rsidR="00CA3543" w:rsidRPr="004602F8" w:rsidRDefault="00CA3543" w:rsidP="00AC2F13">
            <w:pPr>
              <w:pStyle w:val="ASFKTablenorm"/>
              <w:ind w:left="57" w:right="57"/>
            </w:pPr>
            <w:r w:rsidRPr="004602F8">
              <w:t>Сумма оплаты БО в январе текущего года.</w:t>
            </w:r>
          </w:p>
        </w:tc>
      </w:tr>
      <w:tr w:rsidR="00CA3543" w:rsidRPr="004602F8" w14:paraId="120631C4" w14:textId="77777777" w:rsidTr="00422D0B">
        <w:tc>
          <w:tcPr>
            <w:tcW w:w="1383" w:type="pct"/>
            <w:shd w:val="clear" w:color="auto" w:fill="auto"/>
          </w:tcPr>
          <w:p w14:paraId="37055177" w14:textId="77777777" w:rsidR="00CA3543" w:rsidRPr="004602F8" w:rsidRDefault="00CA3543" w:rsidP="00AC2F13">
            <w:pPr>
              <w:pStyle w:val="ASFKTablenorm"/>
              <w:ind w:left="57" w:right="57"/>
            </w:pPr>
            <w:r w:rsidRPr="004602F8">
              <w:t>Февраль</w:t>
            </w:r>
          </w:p>
        </w:tc>
        <w:tc>
          <w:tcPr>
            <w:tcW w:w="3617" w:type="pct"/>
            <w:shd w:val="clear" w:color="auto" w:fill="auto"/>
          </w:tcPr>
          <w:p w14:paraId="62131B2B" w14:textId="77777777" w:rsidR="00CA3543" w:rsidRPr="004602F8" w:rsidRDefault="00CA3543" w:rsidP="00AC2F13">
            <w:pPr>
              <w:pStyle w:val="ASFKTablenorm"/>
              <w:ind w:left="57" w:right="57"/>
            </w:pPr>
            <w:r w:rsidRPr="004602F8">
              <w:t>Сумма оплаты БО в феврале текущего года.</w:t>
            </w:r>
          </w:p>
        </w:tc>
      </w:tr>
      <w:tr w:rsidR="00CA3543" w:rsidRPr="004602F8" w14:paraId="4DEF5EF7" w14:textId="77777777" w:rsidTr="00422D0B">
        <w:tc>
          <w:tcPr>
            <w:tcW w:w="1383" w:type="pct"/>
            <w:shd w:val="clear" w:color="auto" w:fill="auto"/>
          </w:tcPr>
          <w:p w14:paraId="12AFEA52" w14:textId="77777777" w:rsidR="00CA3543" w:rsidRPr="004602F8" w:rsidRDefault="00CA3543" w:rsidP="00AC2F13">
            <w:pPr>
              <w:pStyle w:val="ASFKTablenorm"/>
              <w:ind w:left="57" w:right="57"/>
            </w:pPr>
            <w:r w:rsidRPr="004602F8">
              <w:t>…</w:t>
            </w:r>
          </w:p>
        </w:tc>
        <w:tc>
          <w:tcPr>
            <w:tcW w:w="3617" w:type="pct"/>
            <w:shd w:val="clear" w:color="auto" w:fill="auto"/>
          </w:tcPr>
          <w:p w14:paraId="01BD1586" w14:textId="77777777" w:rsidR="00CA3543" w:rsidRPr="004602F8" w:rsidRDefault="00CA3543" w:rsidP="00AC2F13">
            <w:pPr>
              <w:pStyle w:val="ASFKTablenorm"/>
              <w:ind w:left="57" w:right="57"/>
            </w:pPr>
            <w:r w:rsidRPr="004602F8">
              <w:t>…</w:t>
            </w:r>
          </w:p>
        </w:tc>
      </w:tr>
      <w:tr w:rsidR="00CA3543" w:rsidRPr="004602F8" w14:paraId="34E1661A" w14:textId="77777777" w:rsidTr="00422D0B">
        <w:tc>
          <w:tcPr>
            <w:tcW w:w="1383" w:type="pct"/>
            <w:shd w:val="clear" w:color="auto" w:fill="auto"/>
          </w:tcPr>
          <w:p w14:paraId="731B06CA" w14:textId="77777777" w:rsidR="00CA3543" w:rsidRPr="004602F8" w:rsidRDefault="00CA3543" w:rsidP="00AC2F13">
            <w:pPr>
              <w:pStyle w:val="ASFKTablenorm"/>
              <w:ind w:left="57" w:right="57"/>
            </w:pPr>
            <w:r w:rsidRPr="004602F8">
              <w:t>Декабрь</w:t>
            </w:r>
          </w:p>
        </w:tc>
        <w:tc>
          <w:tcPr>
            <w:tcW w:w="3617" w:type="pct"/>
            <w:shd w:val="clear" w:color="auto" w:fill="auto"/>
          </w:tcPr>
          <w:p w14:paraId="6EE07B26" w14:textId="77777777" w:rsidR="00CA3543" w:rsidRPr="004602F8" w:rsidRDefault="00CA3543" w:rsidP="00AC2F13">
            <w:pPr>
              <w:pStyle w:val="ASFKTablenorm"/>
              <w:ind w:left="57" w:right="57"/>
            </w:pPr>
            <w:r w:rsidRPr="004602F8">
              <w:t>Сумма оплаты БО в декабре текущего года.</w:t>
            </w:r>
          </w:p>
        </w:tc>
      </w:tr>
      <w:tr w:rsidR="00CA3543" w:rsidRPr="004602F8" w14:paraId="4D8F6851" w14:textId="77777777" w:rsidTr="00422D0B">
        <w:tc>
          <w:tcPr>
            <w:tcW w:w="1383" w:type="pct"/>
            <w:shd w:val="clear" w:color="auto" w:fill="auto"/>
          </w:tcPr>
          <w:p w14:paraId="4616D2AE" w14:textId="77777777" w:rsidR="00CA3543" w:rsidRPr="004602F8" w:rsidRDefault="00CA3543" w:rsidP="00AC2F13">
            <w:pPr>
              <w:pStyle w:val="ASFKTablenorm"/>
              <w:ind w:left="57" w:right="57"/>
            </w:pPr>
            <w:r w:rsidRPr="004602F8">
              <w:t>Примечание</w:t>
            </w:r>
          </w:p>
        </w:tc>
        <w:tc>
          <w:tcPr>
            <w:tcW w:w="3617" w:type="pct"/>
            <w:shd w:val="clear" w:color="auto" w:fill="auto"/>
          </w:tcPr>
          <w:p w14:paraId="749D31E1" w14:textId="77777777" w:rsidR="00CA3543" w:rsidRPr="004602F8" w:rsidRDefault="00CA3543" w:rsidP="00AC2F13">
            <w:pPr>
              <w:pStyle w:val="ASFKTablenorm"/>
              <w:ind w:left="57" w:right="57"/>
            </w:pPr>
            <w:r w:rsidRPr="004602F8">
              <w:t>Примечание.</w:t>
            </w:r>
          </w:p>
        </w:tc>
      </w:tr>
      <w:tr w:rsidR="00CA3543" w:rsidRPr="004602F8" w14:paraId="5AE0D8BD" w14:textId="77777777" w:rsidTr="00422D0B">
        <w:tc>
          <w:tcPr>
            <w:tcW w:w="1383" w:type="pct"/>
            <w:shd w:val="clear" w:color="auto" w:fill="auto"/>
          </w:tcPr>
          <w:p w14:paraId="11A1D4B4" w14:textId="77777777" w:rsidR="00CA3543" w:rsidRPr="004602F8" w:rsidRDefault="00CA3543" w:rsidP="00AC2F13">
            <w:pPr>
              <w:pStyle w:val="ASFKTablenorm"/>
              <w:ind w:left="57" w:right="57"/>
            </w:pPr>
            <w:r w:rsidRPr="004602F8">
              <w:t>Сумма БО</w:t>
            </w:r>
          </w:p>
        </w:tc>
        <w:tc>
          <w:tcPr>
            <w:tcW w:w="3617" w:type="pct"/>
            <w:shd w:val="clear" w:color="auto" w:fill="auto"/>
          </w:tcPr>
          <w:p w14:paraId="0869B8BD" w14:textId="77777777" w:rsidR="00CA3543" w:rsidRPr="004602F8" w:rsidRDefault="00CA3543" w:rsidP="00AC2F13">
            <w:pPr>
              <w:pStyle w:val="ASFKTablenorm"/>
              <w:ind w:left="57" w:right="57"/>
            </w:pPr>
            <w:r w:rsidRPr="004602F8">
              <w:t>Общая сумма БО по всем годам.</w:t>
            </w:r>
          </w:p>
        </w:tc>
      </w:tr>
      <w:tr w:rsidR="00CA3543" w:rsidRPr="004602F8" w14:paraId="177F5BC3" w14:textId="77777777" w:rsidTr="00422D0B">
        <w:tc>
          <w:tcPr>
            <w:tcW w:w="1383" w:type="pct"/>
            <w:shd w:val="clear" w:color="auto" w:fill="auto"/>
          </w:tcPr>
          <w:p w14:paraId="7EE7BFB2" w14:textId="77777777" w:rsidR="00CA3543" w:rsidRPr="004602F8" w:rsidRDefault="00CA3543" w:rsidP="00AC2F13">
            <w:pPr>
              <w:pStyle w:val="ASFKTablenorm"/>
              <w:ind w:left="57" w:right="57"/>
            </w:pPr>
            <w:r w:rsidRPr="004602F8">
              <w:t>Отклонение (сумма БО – сумма по годам)</w:t>
            </w:r>
          </w:p>
        </w:tc>
        <w:tc>
          <w:tcPr>
            <w:tcW w:w="3617" w:type="pct"/>
            <w:shd w:val="clear" w:color="auto" w:fill="auto"/>
          </w:tcPr>
          <w:p w14:paraId="1BB2053B" w14:textId="77777777" w:rsidR="00CA3543" w:rsidRPr="004602F8" w:rsidRDefault="00CA3543" w:rsidP="00AC2F13">
            <w:pPr>
              <w:pStyle w:val="ASFKTablenorm"/>
              <w:ind w:left="57" w:right="57"/>
            </w:pPr>
            <w:r w:rsidRPr="004602F8">
              <w:t xml:space="preserve">Разность по модулю суммы, указанной на первой закладке в поле </w:t>
            </w:r>
            <w:r w:rsidR="00BC7FFB" w:rsidRPr="004602F8">
              <w:t>«</w:t>
            </w:r>
            <w:r w:rsidRPr="004602F8">
              <w:t>Сумма в валюте БО</w:t>
            </w:r>
            <w:r w:rsidR="00BC7FFB" w:rsidRPr="004602F8">
              <w:t>»</w:t>
            </w:r>
            <w:r w:rsidRPr="004602F8">
              <w:t xml:space="preserve"> раздела </w:t>
            </w:r>
            <w:r w:rsidR="00BC7FFB" w:rsidRPr="004602F8">
              <w:t>«</w:t>
            </w:r>
            <w:r w:rsidRPr="004602F8">
              <w:t>Раздел 1: Реквизиты документа-основания</w:t>
            </w:r>
            <w:r w:rsidR="00BC7FFB" w:rsidRPr="004602F8">
              <w:t>»</w:t>
            </w:r>
            <w:r w:rsidRPr="004602F8">
              <w:t xml:space="preserve">, и суммы в поле </w:t>
            </w:r>
            <w:r w:rsidR="00BC7FFB" w:rsidRPr="004602F8">
              <w:t>«</w:t>
            </w:r>
            <w:r w:rsidRPr="004602F8">
              <w:t>Сумма БО</w:t>
            </w:r>
            <w:r w:rsidR="00BC7FFB" w:rsidRPr="004602F8">
              <w:t>»</w:t>
            </w:r>
            <w:r w:rsidRPr="004602F8">
              <w:t>. Значение рассчитывается автоматически.</w:t>
            </w:r>
          </w:p>
        </w:tc>
      </w:tr>
      <w:tr w:rsidR="00CA3543" w:rsidRPr="004602F8" w14:paraId="12F8E809" w14:textId="77777777" w:rsidTr="00422D0B">
        <w:trPr>
          <w:trHeight w:val="77"/>
        </w:trPr>
        <w:tc>
          <w:tcPr>
            <w:tcW w:w="5000" w:type="pct"/>
            <w:gridSpan w:val="2"/>
            <w:shd w:val="clear" w:color="auto" w:fill="auto"/>
          </w:tcPr>
          <w:p w14:paraId="0BF00B94" w14:textId="77777777" w:rsidR="00CA3543" w:rsidRPr="004602F8" w:rsidRDefault="00CA3543" w:rsidP="00AC2F13">
            <w:pPr>
              <w:pStyle w:val="ASFKTablenorm"/>
              <w:ind w:left="57" w:right="57"/>
            </w:pPr>
            <w:r w:rsidRPr="004602F8">
              <w:t>Группа полей подписей</w:t>
            </w:r>
          </w:p>
        </w:tc>
      </w:tr>
      <w:tr w:rsidR="00CA3543" w:rsidRPr="004602F8" w14:paraId="3654A1FA" w14:textId="77777777" w:rsidTr="00422D0B">
        <w:trPr>
          <w:trHeight w:val="77"/>
        </w:trPr>
        <w:tc>
          <w:tcPr>
            <w:tcW w:w="1383" w:type="pct"/>
            <w:shd w:val="clear" w:color="auto" w:fill="auto"/>
          </w:tcPr>
          <w:p w14:paraId="71EA6EBE" w14:textId="77777777" w:rsidR="00CA3543" w:rsidRPr="004602F8" w:rsidRDefault="00CA3543" w:rsidP="00AC2F13">
            <w:pPr>
              <w:pStyle w:val="ASFKTablenorm"/>
              <w:ind w:left="57" w:right="57"/>
            </w:pPr>
            <w:r w:rsidRPr="004602F8">
              <w:t xml:space="preserve">Руководитель (упол. </w:t>
            </w:r>
            <w:r w:rsidR="00DF2004" w:rsidRPr="004602F8">
              <w:t>Л</w:t>
            </w:r>
            <w:r w:rsidRPr="004602F8">
              <w:t>ицо): должность</w:t>
            </w:r>
          </w:p>
        </w:tc>
        <w:tc>
          <w:tcPr>
            <w:tcW w:w="3617" w:type="pct"/>
            <w:shd w:val="clear" w:color="auto" w:fill="auto"/>
          </w:tcPr>
          <w:p w14:paraId="49A7682F" w14:textId="77777777" w:rsidR="00CA3543" w:rsidRPr="004602F8" w:rsidRDefault="00CA3543" w:rsidP="00AC2F13">
            <w:pPr>
              <w:pStyle w:val="ASFKTablenorm"/>
              <w:ind w:left="57" w:right="57"/>
            </w:pPr>
            <w:r w:rsidRPr="004602F8">
              <w:t>Наименование должности руководителя.</w:t>
            </w:r>
          </w:p>
        </w:tc>
      </w:tr>
      <w:tr w:rsidR="00CA3543" w:rsidRPr="004602F8" w14:paraId="2843AE91" w14:textId="77777777" w:rsidTr="00422D0B">
        <w:trPr>
          <w:trHeight w:val="77"/>
        </w:trPr>
        <w:tc>
          <w:tcPr>
            <w:tcW w:w="1383" w:type="pct"/>
            <w:shd w:val="clear" w:color="auto" w:fill="auto"/>
          </w:tcPr>
          <w:p w14:paraId="67D6B18F" w14:textId="77777777" w:rsidR="00CA3543" w:rsidRPr="004602F8" w:rsidRDefault="00CA3543" w:rsidP="00AC2F13">
            <w:pPr>
              <w:pStyle w:val="ASFKTablenorm"/>
              <w:ind w:left="57" w:right="57"/>
            </w:pPr>
            <w:r w:rsidRPr="004602F8">
              <w:t xml:space="preserve">Руководитель (упол. </w:t>
            </w:r>
            <w:r w:rsidR="00DF2004" w:rsidRPr="004602F8">
              <w:t>Л</w:t>
            </w:r>
            <w:r w:rsidRPr="004602F8">
              <w:t>ицо). Расшифровка подписи</w:t>
            </w:r>
          </w:p>
        </w:tc>
        <w:tc>
          <w:tcPr>
            <w:tcW w:w="3617" w:type="pct"/>
            <w:shd w:val="clear" w:color="auto" w:fill="auto"/>
          </w:tcPr>
          <w:p w14:paraId="3266AE91" w14:textId="77777777" w:rsidR="00CA3543" w:rsidRPr="004602F8" w:rsidRDefault="00CA3543" w:rsidP="00AC2F13">
            <w:pPr>
              <w:pStyle w:val="ASFKTablenorm"/>
              <w:ind w:left="57" w:right="57"/>
            </w:pPr>
            <w:r w:rsidRPr="004602F8">
              <w:t>ФИО руководителя.</w:t>
            </w:r>
          </w:p>
        </w:tc>
      </w:tr>
      <w:tr w:rsidR="00CA3543" w:rsidRPr="004602F8" w14:paraId="6252748B" w14:textId="77777777" w:rsidTr="00422D0B">
        <w:trPr>
          <w:trHeight w:val="77"/>
        </w:trPr>
        <w:tc>
          <w:tcPr>
            <w:tcW w:w="1383" w:type="pct"/>
            <w:shd w:val="clear" w:color="auto" w:fill="auto"/>
          </w:tcPr>
          <w:p w14:paraId="478CCBDD" w14:textId="77777777" w:rsidR="00CA3543" w:rsidRPr="004602F8" w:rsidRDefault="00CA3543" w:rsidP="00AC2F13">
            <w:pPr>
              <w:pStyle w:val="ASFKTablenorm"/>
              <w:ind w:left="57" w:right="57"/>
            </w:pPr>
            <w:r w:rsidRPr="004602F8">
              <w:t>Должность исполнителя</w:t>
            </w:r>
          </w:p>
        </w:tc>
        <w:tc>
          <w:tcPr>
            <w:tcW w:w="3617" w:type="pct"/>
            <w:shd w:val="clear" w:color="auto" w:fill="auto"/>
          </w:tcPr>
          <w:p w14:paraId="7F75B94B" w14:textId="77777777" w:rsidR="00CA3543" w:rsidRPr="004602F8" w:rsidRDefault="00CA3543" w:rsidP="00AC2F13">
            <w:pPr>
              <w:pStyle w:val="ASFKTablenorm"/>
              <w:ind w:left="57" w:right="57"/>
            </w:pPr>
            <w:r w:rsidRPr="004602F8">
              <w:t>Должность ответственного исполнителя.</w:t>
            </w:r>
          </w:p>
        </w:tc>
      </w:tr>
      <w:tr w:rsidR="00CA3543" w:rsidRPr="004602F8" w14:paraId="2E9B7F6A" w14:textId="77777777" w:rsidTr="00422D0B">
        <w:trPr>
          <w:trHeight w:val="77"/>
        </w:trPr>
        <w:tc>
          <w:tcPr>
            <w:tcW w:w="1383" w:type="pct"/>
            <w:shd w:val="clear" w:color="auto" w:fill="auto"/>
          </w:tcPr>
          <w:p w14:paraId="104DF3E8" w14:textId="77777777" w:rsidR="00CA3543" w:rsidRPr="004602F8" w:rsidRDefault="00CA3543" w:rsidP="00AC2F13">
            <w:pPr>
              <w:pStyle w:val="ASFKTablenorm"/>
              <w:ind w:left="57" w:right="57"/>
            </w:pPr>
            <w:r w:rsidRPr="004602F8">
              <w:t>Расшифровка подписи</w:t>
            </w:r>
          </w:p>
        </w:tc>
        <w:tc>
          <w:tcPr>
            <w:tcW w:w="3617" w:type="pct"/>
            <w:shd w:val="clear" w:color="auto" w:fill="auto"/>
          </w:tcPr>
          <w:p w14:paraId="1992C4FB" w14:textId="77777777" w:rsidR="00CA3543" w:rsidRPr="004602F8" w:rsidRDefault="00CA3543" w:rsidP="00AC2F13">
            <w:pPr>
              <w:pStyle w:val="ASFKTablenorm"/>
              <w:ind w:left="57" w:right="57"/>
            </w:pPr>
            <w:r w:rsidRPr="004602F8">
              <w:t>ФИО ответственного исполнителя.</w:t>
            </w:r>
          </w:p>
        </w:tc>
      </w:tr>
      <w:tr w:rsidR="00CA3543" w:rsidRPr="004602F8" w14:paraId="1B47ECB6" w14:textId="77777777" w:rsidTr="00422D0B">
        <w:trPr>
          <w:trHeight w:val="77"/>
        </w:trPr>
        <w:tc>
          <w:tcPr>
            <w:tcW w:w="1383" w:type="pct"/>
            <w:shd w:val="clear" w:color="auto" w:fill="auto"/>
          </w:tcPr>
          <w:p w14:paraId="1E73E21F" w14:textId="77777777" w:rsidR="00CA3543" w:rsidRPr="004602F8" w:rsidRDefault="00CA3543" w:rsidP="00AC2F13">
            <w:pPr>
              <w:pStyle w:val="ASFKTablenorm"/>
              <w:ind w:left="57" w:right="57"/>
            </w:pPr>
            <w:r w:rsidRPr="004602F8">
              <w:t>Дата подписания</w:t>
            </w:r>
          </w:p>
        </w:tc>
        <w:tc>
          <w:tcPr>
            <w:tcW w:w="3617" w:type="pct"/>
            <w:shd w:val="clear" w:color="auto" w:fill="auto"/>
          </w:tcPr>
          <w:p w14:paraId="5EB68638" w14:textId="77777777" w:rsidR="00CA3543" w:rsidRPr="004602F8" w:rsidRDefault="00CA3543" w:rsidP="00AC2F13">
            <w:pPr>
              <w:pStyle w:val="ASFKTablenorm"/>
              <w:ind w:left="57" w:right="57"/>
            </w:pPr>
            <w:r w:rsidRPr="004602F8">
              <w:t>Дата подписания документа руководителем.</w:t>
            </w:r>
          </w:p>
        </w:tc>
      </w:tr>
      <w:tr w:rsidR="00CA3543" w:rsidRPr="004602F8" w14:paraId="04ECC1F1" w14:textId="77777777" w:rsidTr="00422D0B">
        <w:trPr>
          <w:trHeight w:val="77"/>
        </w:trPr>
        <w:tc>
          <w:tcPr>
            <w:tcW w:w="1383" w:type="pct"/>
            <w:shd w:val="clear" w:color="auto" w:fill="auto"/>
          </w:tcPr>
          <w:p w14:paraId="3150B7D8" w14:textId="77777777" w:rsidR="00CA3543" w:rsidRPr="004602F8" w:rsidRDefault="00CA3543" w:rsidP="00AC2F13">
            <w:pPr>
              <w:pStyle w:val="ASFKTablenorm"/>
              <w:ind w:left="57" w:right="57"/>
            </w:pPr>
            <w:r w:rsidRPr="004602F8">
              <w:t>Номер БО в ФК</w:t>
            </w:r>
          </w:p>
        </w:tc>
        <w:tc>
          <w:tcPr>
            <w:tcW w:w="3617" w:type="pct"/>
            <w:shd w:val="clear" w:color="auto" w:fill="auto"/>
          </w:tcPr>
          <w:p w14:paraId="00A99604" w14:textId="77777777" w:rsidR="00CA3543" w:rsidRPr="004602F8" w:rsidRDefault="00CA3543" w:rsidP="00AC2F13">
            <w:pPr>
              <w:pStyle w:val="ASFKTablenorm"/>
              <w:ind w:left="57" w:right="57"/>
            </w:pPr>
            <w:r w:rsidRPr="004602F8">
              <w:t>Номер БО в ФК.</w:t>
            </w:r>
          </w:p>
        </w:tc>
      </w:tr>
      <w:tr w:rsidR="00CA3543" w:rsidRPr="004602F8" w14:paraId="4D749814" w14:textId="77777777" w:rsidTr="00422D0B">
        <w:trPr>
          <w:trHeight w:val="77"/>
        </w:trPr>
        <w:tc>
          <w:tcPr>
            <w:tcW w:w="1383" w:type="pct"/>
            <w:shd w:val="clear" w:color="auto" w:fill="auto"/>
          </w:tcPr>
          <w:p w14:paraId="09D8EDA8" w14:textId="77777777" w:rsidR="00CA3543" w:rsidRPr="004602F8" w:rsidRDefault="00CA3543" w:rsidP="00AC2F13">
            <w:pPr>
              <w:pStyle w:val="ASFKTablenorm"/>
              <w:ind w:left="57" w:right="57"/>
            </w:pPr>
            <w:r w:rsidRPr="004602F8">
              <w:t>Дата, присвоенная в ФК</w:t>
            </w:r>
          </w:p>
        </w:tc>
        <w:tc>
          <w:tcPr>
            <w:tcW w:w="3617" w:type="pct"/>
            <w:shd w:val="clear" w:color="auto" w:fill="auto"/>
          </w:tcPr>
          <w:p w14:paraId="6222005B" w14:textId="77777777" w:rsidR="00CA3543" w:rsidRPr="004602F8" w:rsidRDefault="00CA3543" w:rsidP="00AC2F13">
            <w:pPr>
              <w:pStyle w:val="ASFKTablenorm"/>
              <w:ind w:left="57" w:right="57"/>
            </w:pPr>
            <w:r w:rsidRPr="004602F8">
              <w:t>Дата, присвоенная в ФК.</w:t>
            </w:r>
          </w:p>
        </w:tc>
      </w:tr>
      <w:tr w:rsidR="00CA3543" w:rsidRPr="004602F8" w14:paraId="3C8D9C1E" w14:textId="77777777" w:rsidTr="00422D0B">
        <w:trPr>
          <w:trHeight w:val="77"/>
        </w:trPr>
        <w:tc>
          <w:tcPr>
            <w:tcW w:w="1383" w:type="pct"/>
            <w:shd w:val="clear" w:color="auto" w:fill="auto"/>
          </w:tcPr>
          <w:p w14:paraId="0CFB0E56" w14:textId="77777777" w:rsidR="00CA3543" w:rsidRPr="004602F8" w:rsidRDefault="00CA3543" w:rsidP="00AC2F13">
            <w:pPr>
              <w:pStyle w:val="ASFKTablenorm"/>
              <w:ind w:left="57" w:right="57"/>
            </w:pPr>
            <w:r w:rsidRPr="004602F8">
              <w:t>Примечание</w:t>
            </w:r>
          </w:p>
        </w:tc>
        <w:tc>
          <w:tcPr>
            <w:tcW w:w="3617" w:type="pct"/>
            <w:shd w:val="clear" w:color="auto" w:fill="auto"/>
          </w:tcPr>
          <w:p w14:paraId="1661AF45" w14:textId="77777777" w:rsidR="00CA3543" w:rsidRPr="004602F8" w:rsidRDefault="00CA3543" w:rsidP="00AC2F13">
            <w:pPr>
              <w:pStyle w:val="ASFKTablenorm"/>
              <w:ind w:left="57" w:right="57"/>
            </w:pPr>
            <w:r w:rsidRPr="004602F8">
              <w:t>Примечание.</w:t>
            </w:r>
          </w:p>
        </w:tc>
      </w:tr>
    </w:tbl>
    <w:p w14:paraId="1FAB11A1" w14:textId="77777777" w:rsidR="00CA3543" w:rsidRPr="004602F8" w:rsidRDefault="00CA3543" w:rsidP="00CA3543">
      <w:pPr>
        <w:pStyle w:val="32"/>
      </w:pPr>
      <w:bookmarkStart w:id="1055" w:name="_Toc328673264"/>
      <w:bookmarkStart w:id="1056" w:name="_Ref328732578"/>
      <w:bookmarkStart w:id="1057" w:name="_Toc409449199"/>
      <w:bookmarkStart w:id="1058" w:name="_Toc421171911"/>
      <w:bookmarkStart w:id="1059" w:name="_Toc225934623"/>
      <w:bookmarkStart w:id="1060" w:name="_Toc232827387"/>
      <w:bookmarkStart w:id="1061" w:name="_Toc126766747"/>
      <w:r w:rsidRPr="004602F8">
        <w:t>Уведомление о нарушении сроков внесения и размеров арендной платы</w:t>
      </w:r>
      <w:bookmarkEnd w:id="1055"/>
      <w:bookmarkEnd w:id="1056"/>
      <w:bookmarkEnd w:id="1057"/>
      <w:bookmarkEnd w:id="1058"/>
      <w:bookmarkEnd w:id="1061"/>
    </w:p>
    <w:p w14:paraId="00D00218" w14:textId="77777777" w:rsidR="00CA3543" w:rsidRPr="004602F8" w:rsidRDefault="00CA3543" w:rsidP="00CA3543">
      <w:pPr>
        <w:pStyle w:val="ASFKNormal"/>
      </w:pPr>
      <w:r w:rsidRPr="004602F8">
        <w:t xml:space="preserve">Документ </w:t>
      </w:r>
      <w:r w:rsidR="00BC7FFB" w:rsidRPr="004602F8">
        <w:t>«</w:t>
      </w:r>
      <w:r w:rsidRPr="004602F8">
        <w:t>Уведомление о нарушении сроков внесения размеров арендной платы</w:t>
      </w:r>
      <w:r w:rsidR="00BC7FFB" w:rsidRPr="004602F8">
        <w:t>»</w:t>
      </w:r>
      <w:r w:rsidRPr="004602F8">
        <w:t xml:space="preserve"> формируется в </w:t>
      </w:r>
      <w:r w:rsidR="000B1097" w:rsidRPr="004602F8">
        <w:t>ППО OEBS АСФК</w:t>
      </w:r>
      <w:r w:rsidRPr="004602F8">
        <w:t xml:space="preserve"> пользователем при выявлении им факта нарушения по результатам визуальной проверки документа </w:t>
      </w:r>
      <w:r w:rsidR="00BC7FFB" w:rsidRPr="004602F8">
        <w:t>«</w:t>
      </w:r>
      <w:r w:rsidRPr="004602F8">
        <w:t>Заявка на кассовый расход</w:t>
      </w:r>
      <w:r w:rsidR="00BC7FFB" w:rsidRPr="004602F8">
        <w:t>»</w:t>
      </w:r>
      <w:r w:rsidRPr="004602F8">
        <w:t xml:space="preserve">, на основании заявки на кассовый расход. </w:t>
      </w:r>
    </w:p>
    <w:p w14:paraId="46ECF376" w14:textId="77777777" w:rsidR="00CA3543" w:rsidRPr="004602F8" w:rsidRDefault="00CA3543" w:rsidP="00CA3543">
      <w:pPr>
        <w:pStyle w:val="ASFKNormal"/>
      </w:pPr>
      <w:r w:rsidRPr="004602F8">
        <w:t xml:space="preserve">В </w:t>
      </w:r>
      <w:r w:rsidR="007F77DA" w:rsidRPr="004602F8">
        <w:t>ППО СУФД АСФК</w:t>
      </w:r>
      <w:r w:rsidRPr="004602F8">
        <w:t xml:space="preserve"> документ </w:t>
      </w:r>
      <w:r w:rsidR="00BC7FFB" w:rsidRPr="004602F8">
        <w:t>«</w:t>
      </w:r>
      <w:r w:rsidRPr="004602F8">
        <w:t>Уведомление о нарушении сроков внесения размеров арендной платы</w:t>
      </w:r>
      <w:r w:rsidR="00BC7FFB" w:rsidRPr="004602F8">
        <w:t>»</w:t>
      </w:r>
      <w:r w:rsidRPr="004602F8">
        <w:t xml:space="preserve"> является входящим, доступен на АРМ ДУБП (СУФД-Портал) в режиме просмотра с функцией печати документа. Загружается на уровне УФК СУФД из </w:t>
      </w:r>
      <w:r w:rsidR="000B1097" w:rsidRPr="004602F8">
        <w:t>ППО OEBS АСФК</w:t>
      </w:r>
      <w:r w:rsidRPr="004602F8">
        <w:t xml:space="preserve"> и передается в СУФД-WEB для АРМ ДУБП.</w:t>
      </w:r>
    </w:p>
    <w:p w14:paraId="0B44DE2C" w14:textId="3C66457B" w:rsidR="00CA3543" w:rsidRPr="004602F8" w:rsidRDefault="00A179C2" w:rsidP="00CA3543">
      <w:pPr>
        <w:pStyle w:val="ASFKNormal"/>
      </w:pPr>
      <w:r w:rsidRPr="004602F8">
        <w:t>Для работы с документами «</w:t>
      </w:r>
      <w:r w:rsidR="00CA3543" w:rsidRPr="004602F8">
        <w:t>Уведомление о нарушении сроков внесения и размеров арендной платы</w:t>
      </w:r>
      <w:r w:rsidR="00BC7FFB" w:rsidRPr="004602F8">
        <w:t>»</w:t>
      </w:r>
      <w:r w:rsidR="00CA3543" w:rsidRPr="004602F8">
        <w:t xml:space="preserve"> </w:t>
      </w:r>
      <w:r w:rsidRPr="004602F8">
        <w:t xml:space="preserve">следует перейти в пункт меню </w:t>
      </w:r>
      <w:r w:rsidR="00BC7FFB" w:rsidRPr="004602F8">
        <w:t>«</w:t>
      </w:r>
      <w:r w:rsidR="00CA3543" w:rsidRPr="004602F8">
        <w:t>Документы – Регистрация и учет обязательств – Карточки учета БО – Уведомление о нарушении сроков внесения и размеров арендной платы</w:t>
      </w:r>
      <w:r w:rsidR="00BC7FFB" w:rsidRPr="004602F8">
        <w:t>»</w:t>
      </w:r>
      <w:r w:rsidR="009F610D" w:rsidRPr="004602F8">
        <w:t>. Откроется ЭФ списка документов, представленная на рисунке</w:t>
      </w:r>
      <w:r w:rsidR="00CA3543" w:rsidRPr="004602F8">
        <w:t> </w:t>
      </w:r>
      <w:r w:rsidR="00CA3543" w:rsidRPr="004602F8">
        <w:fldChar w:fldCharType="begin"/>
      </w:r>
      <w:r w:rsidR="00CA3543" w:rsidRPr="004602F8">
        <w:instrText xml:space="preserve"> REF _Ref328664864 \h  \* MERGEFORMAT </w:instrText>
      </w:r>
      <w:r w:rsidR="00CA3543" w:rsidRPr="004602F8">
        <w:fldChar w:fldCharType="separate"/>
      </w:r>
      <w:r w:rsidR="0086114E">
        <w:t>131</w:t>
      </w:r>
      <w:r w:rsidR="00CA3543" w:rsidRPr="004602F8">
        <w:fldChar w:fldCharType="end"/>
      </w:r>
      <w:r w:rsidR="009F610D" w:rsidRPr="004602F8">
        <w:t>.</w:t>
      </w:r>
    </w:p>
    <w:p w14:paraId="6C0BF6ED" w14:textId="5287F325" w:rsidR="00CA3543" w:rsidRPr="004602F8" w:rsidRDefault="004C00E2" w:rsidP="00CA3543">
      <w:pPr>
        <w:pStyle w:val="ASFKFigure"/>
      </w:pPr>
      <w:r w:rsidRPr="004602F8">
        <w:rPr>
          <w:noProof/>
        </w:rPr>
        <w:lastRenderedPageBreak/>
        <w:drawing>
          <wp:inline distT="0" distB="0" distL="0" distR="0" wp14:anchorId="59A89C9D" wp14:editId="67D431D0">
            <wp:extent cx="6124575" cy="3657600"/>
            <wp:effectExtent l="0" t="0" r="9525" b="0"/>
            <wp:docPr id="211" name="Рисунок 2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220CE41A" w14:textId="53AB68D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62" w:name="_Ref328664864"/>
      <w:bookmarkStart w:id="1063" w:name="_Toc126767417"/>
      <w:r w:rsidR="0086114E">
        <w:rPr>
          <w:noProof/>
        </w:rPr>
        <w:t>131</w:t>
      </w:r>
      <w:bookmarkEnd w:id="1062"/>
      <w:r w:rsidRPr="004602F8">
        <w:rPr>
          <w:noProof/>
        </w:rPr>
        <w:fldChar w:fldCharType="end"/>
      </w:r>
      <w:r w:rsidR="00CA3543" w:rsidRPr="004602F8">
        <w:t xml:space="preserve">. ЭФ списка документов </w:t>
      </w:r>
      <w:r w:rsidR="00BC7FFB" w:rsidRPr="004602F8">
        <w:t>«</w:t>
      </w:r>
      <w:r w:rsidR="00CA3543" w:rsidRPr="004602F8">
        <w:t xml:space="preserve">ЭФ документа </w:t>
      </w:r>
      <w:r w:rsidR="00BC7FFB" w:rsidRPr="004602F8">
        <w:t>«</w:t>
      </w:r>
      <w:r w:rsidR="00CA3543" w:rsidRPr="004602F8">
        <w:t>Уведомление о нарушении сроков внесения и размеров арендной платы</w:t>
      </w:r>
      <w:r w:rsidR="00BC7FFB" w:rsidRPr="004602F8">
        <w:t>»</w:t>
      </w:r>
      <w:bookmarkEnd w:id="1063"/>
    </w:p>
    <w:p w14:paraId="6397729D" w14:textId="77777777" w:rsidR="00CA3543" w:rsidRPr="004602F8" w:rsidRDefault="00CA3543" w:rsidP="00C9434B">
      <w:pPr>
        <w:pStyle w:val="41"/>
      </w:pPr>
      <w:r w:rsidRPr="004602F8">
        <w:t>Доступные операции</w:t>
      </w:r>
    </w:p>
    <w:p w14:paraId="4414E194"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01EBDDC" w14:textId="77777777" w:rsidR="00CA3543" w:rsidRPr="004602F8" w:rsidRDefault="00CA3543" w:rsidP="00CA3543">
      <w:pPr>
        <w:pStyle w:val="ASFKListmark1"/>
      </w:pPr>
      <w:r w:rsidRPr="004602F8">
        <w:t>просмотр;</w:t>
      </w:r>
    </w:p>
    <w:p w14:paraId="66668B9E" w14:textId="77777777" w:rsidR="00CA3543" w:rsidRPr="004602F8" w:rsidRDefault="00CA3543" w:rsidP="00CA3543">
      <w:pPr>
        <w:pStyle w:val="ASFKListmark1"/>
      </w:pPr>
      <w:r w:rsidRPr="004602F8">
        <w:t>просмотр ЭП;</w:t>
      </w:r>
    </w:p>
    <w:p w14:paraId="07071F6B" w14:textId="77777777" w:rsidR="00CA3543" w:rsidRPr="004602F8" w:rsidRDefault="00CA3543" w:rsidP="00CA3543">
      <w:pPr>
        <w:pStyle w:val="ASFKListmark1"/>
      </w:pPr>
      <w:r w:rsidRPr="004602F8">
        <w:t>печать.</w:t>
      </w:r>
    </w:p>
    <w:p w14:paraId="374CF861" w14:textId="77777777" w:rsidR="00CA3543" w:rsidRPr="004602F8" w:rsidRDefault="00CA3543" w:rsidP="00C9434B">
      <w:pPr>
        <w:pStyle w:val="41"/>
      </w:pPr>
      <w:r w:rsidRPr="004602F8">
        <w:t>Экранная форма документа</w:t>
      </w:r>
    </w:p>
    <w:p w14:paraId="1EE17709" w14:textId="065C7E2D" w:rsidR="00CA3543" w:rsidRPr="004602F8" w:rsidRDefault="00CA3543" w:rsidP="00CA3543">
      <w:pPr>
        <w:pStyle w:val="ASFKNormal"/>
      </w:pPr>
      <w:r w:rsidRPr="004602F8">
        <w:t xml:space="preserve">ЭФ документа </w:t>
      </w:r>
      <w:r w:rsidR="00BC7FFB" w:rsidRPr="004602F8">
        <w:t>«</w:t>
      </w:r>
      <w:r w:rsidRPr="004602F8">
        <w:t>Уведомление о нарушении сроков внесения и размеров арендной платы</w:t>
      </w:r>
      <w:r w:rsidR="00BC7FFB" w:rsidRPr="004602F8">
        <w:t>»</w:t>
      </w:r>
      <w:r w:rsidRPr="004602F8">
        <w:t xml:space="preserve"> представлена на рисунке </w:t>
      </w:r>
      <w:r w:rsidRPr="004602F8">
        <w:fldChar w:fldCharType="begin"/>
      </w:r>
      <w:r w:rsidRPr="004602F8">
        <w:instrText xml:space="preserve"> REF _Ref328669861 \h  \* MERGEFORMAT </w:instrText>
      </w:r>
      <w:r w:rsidRPr="004602F8">
        <w:fldChar w:fldCharType="separate"/>
      </w:r>
      <w:r w:rsidR="0086114E">
        <w:t>132</w:t>
      </w:r>
      <w:r w:rsidRPr="004602F8">
        <w:fldChar w:fldCharType="end"/>
      </w:r>
      <w:r w:rsidRPr="004602F8">
        <w:t>. Форма содержит следующие закладки:</w:t>
      </w:r>
    </w:p>
    <w:p w14:paraId="4AA046EC"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01CD9D7C" w14:textId="77777777" w:rsidR="00CA3543" w:rsidRPr="004602F8" w:rsidRDefault="00BC7FFB" w:rsidP="00CA3543">
      <w:pPr>
        <w:pStyle w:val="ASFKListmark1"/>
      </w:pPr>
      <w:r w:rsidRPr="004602F8">
        <w:t>«</w:t>
      </w:r>
      <w:r w:rsidR="00CA3543" w:rsidRPr="004602F8">
        <w:t>Подписи</w:t>
      </w:r>
      <w:r w:rsidRPr="004602F8">
        <w:t>»</w:t>
      </w:r>
      <w:r w:rsidR="00CA3543" w:rsidRPr="004602F8">
        <w:t>.</w:t>
      </w:r>
    </w:p>
    <w:p w14:paraId="481F580B" w14:textId="0CE8AD30" w:rsidR="00CA3543" w:rsidRPr="004602F8" w:rsidRDefault="004C00E2" w:rsidP="00CA3543">
      <w:pPr>
        <w:pStyle w:val="ASFKFigure"/>
      </w:pPr>
      <w:r w:rsidRPr="004602F8">
        <w:rPr>
          <w:noProof/>
        </w:rPr>
        <w:lastRenderedPageBreak/>
        <w:drawing>
          <wp:inline distT="0" distB="0" distL="0" distR="0" wp14:anchorId="2BAD0087" wp14:editId="1B685745">
            <wp:extent cx="6124575" cy="4114800"/>
            <wp:effectExtent l="0" t="0" r="9525" b="0"/>
            <wp:docPr id="212" name="Рисунок 2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5816819" w14:textId="1B31360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64" w:name="_Ref328669861"/>
      <w:bookmarkStart w:id="1065" w:name="_Toc126767418"/>
      <w:r w:rsidR="0086114E">
        <w:rPr>
          <w:noProof/>
        </w:rPr>
        <w:t>132</w:t>
      </w:r>
      <w:bookmarkEnd w:id="1064"/>
      <w:r w:rsidRPr="004602F8">
        <w:rPr>
          <w:noProof/>
        </w:rPr>
        <w:fldChar w:fldCharType="end"/>
      </w:r>
      <w:r w:rsidR="00CA3543" w:rsidRPr="004602F8">
        <w:t xml:space="preserve">. ЭФ документа </w:t>
      </w:r>
      <w:r w:rsidR="00BC7FFB" w:rsidRPr="004602F8">
        <w:t>«</w:t>
      </w:r>
      <w:r w:rsidR="00CA3543" w:rsidRPr="004602F8">
        <w:t>Уведомление о нарушении сроков внесения и размеров арендной платы</w:t>
      </w:r>
      <w:r w:rsidR="006B08A4" w:rsidRPr="004602F8">
        <w:t>», закладки «</w:t>
      </w:r>
      <w:r w:rsidR="00CA3543" w:rsidRPr="004602F8">
        <w:t>Основные атрибуты</w:t>
      </w:r>
      <w:r w:rsidR="00BC7FFB" w:rsidRPr="004602F8">
        <w:t>»</w:t>
      </w:r>
      <w:bookmarkEnd w:id="1065"/>
    </w:p>
    <w:p w14:paraId="00839094" w14:textId="3764F88F" w:rsidR="00CA3543" w:rsidRPr="004602F8" w:rsidRDefault="009F610D" w:rsidP="00CA3543">
      <w:pPr>
        <w:pStyle w:val="ASFKNormal"/>
      </w:pPr>
      <w:r w:rsidRPr="004602F8">
        <w:t xml:space="preserve">Перечень </w:t>
      </w:r>
      <w:r w:rsidR="00CA3543" w:rsidRPr="004602F8">
        <w:t>полей</w:t>
      </w:r>
      <w:r w:rsidRPr="004602F8">
        <w:t xml:space="preserve"> документа «Уведомление о нарушении сроков внесения и размеров арендной платы», закладки «Основные атрибуты»</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_Ref328670071 \h  \* MERGEFORMAT </w:instrText>
      </w:r>
      <w:r w:rsidR="00CA3543" w:rsidRPr="004602F8">
        <w:fldChar w:fldCharType="separate"/>
      </w:r>
      <w:r w:rsidR="0086114E">
        <w:t>79</w:t>
      </w:r>
      <w:r w:rsidR="00CA3543" w:rsidRPr="004602F8">
        <w:fldChar w:fldCharType="end"/>
      </w:r>
      <w:r w:rsidR="00CA3543" w:rsidRPr="004602F8">
        <w:t>.</w:t>
      </w:r>
    </w:p>
    <w:p w14:paraId="524E3D3B" w14:textId="6C9D777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66" w:name="_Ref328670071"/>
      <w:bookmarkStart w:id="1067" w:name="_Toc126766971"/>
      <w:r w:rsidR="0086114E">
        <w:rPr>
          <w:noProof/>
        </w:rPr>
        <w:t>79</w:t>
      </w:r>
      <w:bookmarkEnd w:id="1066"/>
      <w:r w:rsidRPr="004602F8">
        <w:rPr>
          <w:noProof/>
        </w:rPr>
        <w:fldChar w:fldCharType="end"/>
      </w:r>
      <w:r w:rsidR="00CA3543" w:rsidRPr="004602F8">
        <w:t xml:space="preserve">. </w:t>
      </w:r>
      <w:r w:rsidR="00D84242" w:rsidRPr="004602F8">
        <w:t>Описание полей документа «Уведомление о нарушении сроков внесения и размеров арендной платы</w:t>
      </w:r>
      <w:r w:rsidR="006B08A4" w:rsidRPr="004602F8">
        <w:t>», закладки «</w:t>
      </w:r>
      <w:r w:rsidR="00D84242" w:rsidRPr="004602F8">
        <w:t>Основные атрибуты</w:t>
      </w:r>
      <w:r w:rsidR="00BC7FFB" w:rsidRPr="004602F8">
        <w:t>»</w:t>
      </w:r>
      <w:bookmarkEnd w:id="106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01"/>
        <w:gridCol w:w="6027"/>
      </w:tblGrid>
      <w:tr w:rsidR="00CA3543" w:rsidRPr="004602F8" w14:paraId="17B08E78" w14:textId="77777777" w:rsidTr="00422D0B">
        <w:trPr>
          <w:trHeight w:val="313"/>
          <w:tblHeader/>
        </w:trPr>
        <w:tc>
          <w:tcPr>
            <w:tcW w:w="187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8FD482" w14:textId="77777777" w:rsidR="00CA3543" w:rsidRPr="004602F8" w:rsidRDefault="00CA3543" w:rsidP="00CA3543">
            <w:pPr>
              <w:pStyle w:val="ASFKTableHead"/>
            </w:pPr>
            <w:r w:rsidRPr="004602F8">
              <w:t>Наименование поля</w:t>
            </w:r>
          </w:p>
        </w:tc>
        <w:tc>
          <w:tcPr>
            <w:tcW w:w="313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D83687" w14:textId="77777777" w:rsidR="00CA3543" w:rsidRPr="004602F8" w:rsidRDefault="00CA3543" w:rsidP="00CA3543">
            <w:pPr>
              <w:pStyle w:val="ASFKTableHead"/>
            </w:pPr>
            <w:r w:rsidRPr="004602F8">
              <w:t>Описание поля</w:t>
            </w:r>
          </w:p>
        </w:tc>
      </w:tr>
      <w:tr w:rsidR="00CA3543" w:rsidRPr="004602F8" w14:paraId="1DC7078C" w14:textId="77777777" w:rsidTr="00422D0B">
        <w:tc>
          <w:tcPr>
            <w:tcW w:w="1870" w:type="pct"/>
            <w:shd w:val="clear" w:color="auto" w:fill="auto"/>
          </w:tcPr>
          <w:p w14:paraId="6B5658A0" w14:textId="77777777" w:rsidR="00CA3543" w:rsidRPr="004602F8" w:rsidRDefault="00CA3543" w:rsidP="00AC2F13">
            <w:pPr>
              <w:pStyle w:val="ASFKTablenorm"/>
              <w:ind w:left="57" w:right="57"/>
            </w:pPr>
            <w:r w:rsidRPr="004602F8">
              <w:t>Номер</w:t>
            </w:r>
          </w:p>
        </w:tc>
        <w:tc>
          <w:tcPr>
            <w:tcW w:w="3130" w:type="pct"/>
            <w:shd w:val="clear" w:color="auto" w:fill="auto"/>
          </w:tcPr>
          <w:p w14:paraId="6A92D37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EBDA586" w14:textId="77777777" w:rsidTr="00422D0B">
        <w:tc>
          <w:tcPr>
            <w:tcW w:w="1870" w:type="pct"/>
            <w:shd w:val="clear" w:color="auto" w:fill="auto"/>
          </w:tcPr>
          <w:p w14:paraId="777949BE" w14:textId="77777777" w:rsidR="00CA3543" w:rsidRPr="004602F8" w:rsidRDefault="00CA3543" w:rsidP="00AC2F13">
            <w:pPr>
              <w:pStyle w:val="ASFKTablenorm"/>
              <w:ind w:left="57" w:right="57"/>
            </w:pPr>
            <w:r w:rsidRPr="004602F8">
              <w:t>Дата</w:t>
            </w:r>
          </w:p>
        </w:tc>
        <w:tc>
          <w:tcPr>
            <w:tcW w:w="3130" w:type="pct"/>
            <w:shd w:val="clear" w:color="auto" w:fill="auto"/>
          </w:tcPr>
          <w:p w14:paraId="030EED99"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9F610D" w:rsidRPr="004602F8" w14:paraId="43621694" w14:textId="77777777" w:rsidTr="00422D0B">
        <w:tc>
          <w:tcPr>
            <w:tcW w:w="1870" w:type="pct"/>
            <w:shd w:val="clear" w:color="auto" w:fill="auto"/>
          </w:tcPr>
          <w:p w14:paraId="7C84068E" w14:textId="77777777" w:rsidR="009F610D" w:rsidRPr="004602F8" w:rsidRDefault="009F610D" w:rsidP="00AC2F13">
            <w:pPr>
              <w:pStyle w:val="ASFKTablenorm"/>
              <w:ind w:left="57" w:right="57"/>
            </w:pPr>
            <w:r w:rsidRPr="004602F8">
              <w:t>Статус</w:t>
            </w:r>
          </w:p>
        </w:tc>
        <w:tc>
          <w:tcPr>
            <w:tcW w:w="3130" w:type="pct"/>
            <w:shd w:val="clear" w:color="auto" w:fill="auto"/>
          </w:tcPr>
          <w:p w14:paraId="6FFC76AF" w14:textId="77777777" w:rsidR="009F610D" w:rsidRPr="004602F8" w:rsidRDefault="009F610D" w:rsidP="00AC2F13">
            <w:pPr>
              <w:pStyle w:val="ASFKTablenorm"/>
              <w:ind w:left="57" w:right="57"/>
            </w:pPr>
            <w:r w:rsidRPr="004602F8">
              <w:t>Значение передается из OEBS.</w:t>
            </w:r>
          </w:p>
        </w:tc>
      </w:tr>
      <w:tr w:rsidR="00CA3543" w:rsidRPr="004602F8" w14:paraId="657C64BD" w14:textId="77777777" w:rsidTr="00422D0B">
        <w:tc>
          <w:tcPr>
            <w:tcW w:w="5000" w:type="pct"/>
            <w:gridSpan w:val="2"/>
            <w:shd w:val="clear" w:color="auto" w:fill="auto"/>
          </w:tcPr>
          <w:p w14:paraId="2509011C"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p>
        </w:tc>
      </w:tr>
      <w:tr w:rsidR="00CA3543" w:rsidRPr="004602F8" w14:paraId="7920C519" w14:textId="77777777" w:rsidTr="00422D0B">
        <w:tc>
          <w:tcPr>
            <w:tcW w:w="1870" w:type="pct"/>
            <w:shd w:val="clear" w:color="auto" w:fill="auto"/>
          </w:tcPr>
          <w:p w14:paraId="70319121" w14:textId="77777777" w:rsidR="00CA3543" w:rsidRPr="004602F8" w:rsidRDefault="00CA3543" w:rsidP="00AC2F13">
            <w:pPr>
              <w:pStyle w:val="ASFKTablenorm"/>
              <w:ind w:left="57" w:right="57"/>
            </w:pPr>
            <w:r w:rsidRPr="004602F8">
              <w:t>ПБС</w:t>
            </w:r>
          </w:p>
        </w:tc>
        <w:tc>
          <w:tcPr>
            <w:tcW w:w="3130" w:type="pct"/>
            <w:shd w:val="clear" w:color="auto" w:fill="auto"/>
          </w:tcPr>
          <w:p w14:paraId="3899A37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541B08D" w14:textId="77777777" w:rsidTr="00422D0B">
        <w:tc>
          <w:tcPr>
            <w:tcW w:w="1870" w:type="pct"/>
            <w:shd w:val="clear" w:color="auto" w:fill="auto"/>
          </w:tcPr>
          <w:p w14:paraId="79364B1C" w14:textId="77777777" w:rsidR="00CA3543" w:rsidRPr="004602F8" w:rsidRDefault="00CA3543" w:rsidP="00AC2F13">
            <w:pPr>
              <w:pStyle w:val="ASFKTablenorm"/>
              <w:ind w:left="57" w:right="57"/>
            </w:pPr>
            <w:r w:rsidRPr="004602F8">
              <w:t>По сводному реестру</w:t>
            </w:r>
          </w:p>
        </w:tc>
        <w:tc>
          <w:tcPr>
            <w:tcW w:w="3130" w:type="pct"/>
            <w:shd w:val="clear" w:color="auto" w:fill="auto"/>
          </w:tcPr>
          <w:p w14:paraId="32EC7B4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1F35DAFC" w14:textId="77777777" w:rsidTr="00422D0B">
        <w:tc>
          <w:tcPr>
            <w:tcW w:w="1870" w:type="pct"/>
            <w:shd w:val="clear" w:color="auto" w:fill="auto"/>
          </w:tcPr>
          <w:p w14:paraId="341EEAB0" w14:textId="77777777" w:rsidR="00CA3543" w:rsidRPr="004602F8" w:rsidRDefault="00CA3543" w:rsidP="00AC2F13">
            <w:pPr>
              <w:pStyle w:val="ASFKTablenorm"/>
              <w:ind w:left="57" w:right="57"/>
            </w:pPr>
            <w:r w:rsidRPr="004602F8">
              <w:t>Номер лицевого счета</w:t>
            </w:r>
          </w:p>
        </w:tc>
        <w:tc>
          <w:tcPr>
            <w:tcW w:w="3130" w:type="pct"/>
            <w:shd w:val="clear" w:color="auto" w:fill="auto"/>
          </w:tcPr>
          <w:p w14:paraId="211E3722"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D7C046F" w14:textId="77777777" w:rsidTr="00422D0B">
        <w:tc>
          <w:tcPr>
            <w:tcW w:w="1870" w:type="pct"/>
            <w:shd w:val="clear" w:color="auto" w:fill="auto"/>
          </w:tcPr>
          <w:p w14:paraId="701EC1E5" w14:textId="77777777" w:rsidR="00CA3543" w:rsidRPr="004602F8" w:rsidRDefault="00CA3543" w:rsidP="00AC2F13">
            <w:pPr>
              <w:pStyle w:val="ASFKTablenorm"/>
              <w:ind w:left="57" w:right="57"/>
            </w:pPr>
            <w:r w:rsidRPr="004602F8">
              <w:t>ГРБС/ГАИФ</w:t>
            </w:r>
          </w:p>
        </w:tc>
        <w:tc>
          <w:tcPr>
            <w:tcW w:w="3130" w:type="pct"/>
            <w:shd w:val="clear" w:color="auto" w:fill="auto"/>
          </w:tcPr>
          <w:p w14:paraId="670171E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012A3CE8" w14:textId="77777777" w:rsidTr="00422D0B">
        <w:tc>
          <w:tcPr>
            <w:tcW w:w="1870" w:type="pct"/>
            <w:shd w:val="clear" w:color="auto" w:fill="auto"/>
          </w:tcPr>
          <w:p w14:paraId="59C2FBC7" w14:textId="77777777" w:rsidR="00CA3543" w:rsidRPr="004602F8" w:rsidRDefault="00CA3543" w:rsidP="00AC2F13">
            <w:pPr>
              <w:pStyle w:val="ASFKTablenorm"/>
              <w:ind w:left="57" w:right="57"/>
            </w:pPr>
            <w:r w:rsidRPr="004602F8">
              <w:t>По сводному реестру</w:t>
            </w:r>
          </w:p>
        </w:tc>
        <w:tc>
          <w:tcPr>
            <w:tcW w:w="3130" w:type="pct"/>
            <w:shd w:val="clear" w:color="auto" w:fill="auto"/>
          </w:tcPr>
          <w:p w14:paraId="2841D8E3"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BA9B1D9" w14:textId="77777777" w:rsidTr="00422D0B">
        <w:tc>
          <w:tcPr>
            <w:tcW w:w="1870" w:type="pct"/>
            <w:shd w:val="clear" w:color="auto" w:fill="auto"/>
          </w:tcPr>
          <w:p w14:paraId="4C6F4BD9" w14:textId="77777777" w:rsidR="00CA3543" w:rsidRPr="004602F8" w:rsidRDefault="00CA3543" w:rsidP="00AC2F13">
            <w:pPr>
              <w:pStyle w:val="ASFKTablenorm"/>
              <w:ind w:left="57" w:right="57"/>
            </w:pPr>
            <w:r w:rsidRPr="004602F8">
              <w:t>Глава по БК</w:t>
            </w:r>
          </w:p>
        </w:tc>
        <w:tc>
          <w:tcPr>
            <w:tcW w:w="3130" w:type="pct"/>
            <w:shd w:val="clear" w:color="auto" w:fill="auto"/>
          </w:tcPr>
          <w:p w14:paraId="64BDAD2E"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9BC5087" w14:textId="77777777" w:rsidTr="00422D0B">
        <w:tc>
          <w:tcPr>
            <w:tcW w:w="1870" w:type="pct"/>
            <w:shd w:val="clear" w:color="auto" w:fill="auto"/>
          </w:tcPr>
          <w:p w14:paraId="1818C081" w14:textId="77777777" w:rsidR="00CA3543" w:rsidRPr="004602F8" w:rsidRDefault="00CA3543" w:rsidP="00AC2F13">
            <w:pPr>
              <w:pStyle w:val="ASFKTablenorm"/>
              <w:ind w:left="57" w:right="57"/>
            </w:pPr>
            <w:r w:rsidRPr="004602F8">
              <w:t>Бюджет (наименование)</w:t>
            </w:r>
          </w:p>
        </w:tc>
        <w:tc>
          <w:tcPr>
            <w:tcW w:w="3130" w:type="pct"/>
            <w:shd w:val="clear" w:color="auto" w:fill="auto"/>
          </w:tcPr>
          <w:p w14:paraId="089DD33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A9C36FA" w14:textId="77777777" w:rsidTr="00422D0B">
        <w:tc>
          <w:tcPr>
            <w:tcW w:w="1870" w:type="pct"/>
            <w:shd w:val="clear" w:color="auto" w:fill="auto"/>
          </w:tcPr>
          <w:p w14:paraId="386A0E54" w14:textId="77777777" w:rsidR="00CA3543" w:rsidRPr="004602F8" w:rsidRDefault="00CA3543" w:rsidP="00AC2F13">
            <w:pPr>
              <w:pStyle w:val="ASFKTablenorm"/>
              <w:ind w:left="57" w:right="57"/>
            </w:pPr>
            <w:r w:rsidRPr="004602F8">
              <w:t>Финансовый орган (код)</w:t>
            </w:r>
          </w:p>
        </w:tc>
        <w:tc>
          <w:tcPr>
            <w:tcW w:w="3130" w:type="pct"/>
            <w:shd w:val="clear" w:color="auto" w:fill="auto"/>
          </w:tcPr>
          <w:p w14:paraId="57B48AB3" w14:textId="77777777" w:rsidR="00CA3543" w:rsidRPr="004602F8" w:rsidRDefault="00CA3543" w:rsidP="00AC2F13">
            <w:pPr>
              <w:pStyle w:val="ASFKTablenorm"/>
              <w:ind w:left="57" w:right="57"/>
            </w:pPr>
            <w:r w:rsidRPr="004602F8">
              <w:t>Не выводится на ВФ.</w:t>
            </w:r>
          </w:p>
          <w:p w14:paraId="4439DB3B"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6321390" w14:textId="77777777" w:rsidTr="00422D0B">
        <w:tc>
          <w:tcPr>
            <w:tcW w:w="1870" w:type="pct"/>
            <w:shd w:val="clear" w:color="auto" w:fill="auto"/>
          </w:tcPr>
          <w:p w14:paraId="55F61F23" w14:textId="77777777" w:rsidR="00CA3543" w:rsidRPr="004602F8" w:rsidRDefault="00CA3543" w:rsidP="00AC2F13">
            <w:pPr>
              <w:pStyle w:val="ASFKTablenorm"/>
              <w:ind w:left="57" w:right="57"/>
            </w:pPr>
            <w:r w:rsidRPr="004602F8">
              <w:lastRenderedPageBreak/>
              <w:t>Финансовый орган (наименование)</w:t>
            </w:r>
          </w:p>
        </w:tc>
        <w:tc>
          <w:tcPr>
            <w:tcW w:w="3130" w:type="pct"/>
            <w:shd w:val="clear" w:color="auto" w:fill="auto"/>
          </w:tcPr>
          <w:p w14:paraId="5E15678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4E3AA9D" w14:textId="77777777" w:rsidTr="00422D0B">
        <w:tc>
          <w:tcPr>
            <w:tcW w:w="1870" w:type="pct"/>
            <w:shd w:val="clear" w:color="auto" w:fill="auto"/>
          </w:tcPr>
          <w:p w14:paraId="7A2573DE" w14:textId="77777777" w:rsidR="00CA3543" w:rsidRPr="004602F8" w:rsidRDefault="00CA3543" w:rsidP="00AC2F13">
            <w:pPr>
              <w:pStyle w:val="ASFKTablenorm"/>
              <w:ind w:left="57" w:right="57"/>
            </w:pPr>
            <w:r w:rsidRPr="004602F8">
              <w:t>ФК, орган ФК</w:t>
            </w:r>
          </w:p>
        </w:tc>
        <w:tc>
          <w:tcPr>
            <w:tcW w:w="3130" w:type="pct"/>
            <w:shd w:val="clear" w:color="auto" w:fill="auto"/>
          </w:tcPr>
          <w:p w14:paraId="09DB15E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1AABD53" w14:textId="77777777" w:rsidTr="00422D0B">
        <w:tc>
          <w:tcPr>
            <w:tcW w:w="1870" w:type="pct"/>
            <w:shd w:val="clear" w:color="auto" w:fill="auto"/>
          </w:tcPr>
          <w:p w14:paraId="1D151A43" w14:textId="77777777" w:rsidR="00CA3543" w:rsidRPr="004602F8" w:rsidRDefault="00CA3543" w:rsidP="00AC2F13">
            <w:pPr>
              <w:pStyle w:val="ASFKTablenorm"/>
              <w:ind w:left="57" w:right="57"/>
            </w:pPr>
            <w:r w:rsidRPr="004602F8">
              <w:t>По КОФК</w:t>
            </w:r>
          </w:p>
        </w:tc>
        <w:tc>
          <w:tcPr>
            <w:tcW w:w="3130" w:type="pct"/>
            <w:shd w:val="clear" w:color="auto" w:fill="auto"/>
          </w:tcPr>
          <w:p w14:paraId="4D9D2BEB"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DD9B023" w14:textId="77777777" w:rsidTr="00422D0B">
        <w:tc>
          <w:tcPr>
            <w:tcW w:w="1870" w:type="pct"/>
            <w:shd w:val="clear" w:color="auto" w:fill="auto"/>
          </w:tcPr>
          <w:p w14:paraId="2E2DE2A9" w14:textId="77777777" w:rsidR="00CA3543" w:rsidRPr="004602F8" w:rsidRDefault="00CA3543" w:rsidP="00AC2F13">
            <w:pPr>
              <w:pStyle w:val="ASFKTablenorm"/>
              <w:ind w:left="57" w:right="57"/>
            </w:pPr>
            <w:r w:rsidRPr="004602F8">
              <w:t>Учетный номер обязательства</w:t>
            </w:r>
          </w:p>
        </w:tc>
        <w:tc>
          <w:tcPr>
            <w:tcW w:w="3130" w:type="pct"/>
            <w:shd w:val="clear" w:color="auto" w:fill="auto"/>
          </w:tcPr>
          <w:p w14:paraId="315D2824"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A647B9F" w14:textId="77777777" w:rsidTr="00422D0B">
        <w:tc>
          <w:tcPr>
            <w:tcW w:w="5000" w:type="pct"/>
            <w:gridSpan w:val="2"/>
            <w:shd w:val="clear" w:color="auto" w:fill="auto"/>
          </w:tcPr>
          <w:p w14:paraId="03471E5D" w14:textId="77777777" w:rsidR="00CA3543" w:rsidRPr="004602F8" w:rsidRDefault="00640DA3" w:rsidP="00AC2F13">
            <w:pPr>
              <w:pStyle w:val="ASFKTablenorm"/>
              <w:ind w:left="57" w:right="57"/>
            </w:pPr>
            <w:r w:rsidRPr="004602F8">
              <w:t>Группа полей</w:t>
            </w:r>
            <w:r w:rsidR="00CA3543" w:rsidRPr="004602F8">
              <w:t xml:space="preserve"> </w:t>
            </w:r>
            <w:r w:rsidR="00BC7FFB" w:rsidRPr="004602F8">
              <w:t>«</w:t>
            </w:r>
            <w:r w:rsidRPr="004602F8">
              <w:t xml:space="preserve">Раздел 1. </w:t>
            </w:r>
            <w:r w:rsidR="00CA3543" w:rsidRPr="004602F8">
              <w:t>Реквизиты и условия договора аренды</w:t>
            </w:r>
            <w:r w:rsidR="00BC7FFB" w:rsidRPr="004602F8">
              <w:t>»</w:t>
            </w:r>
          </w:p>
        </w:tc>
      </w:tr>
      <w:tr w:rsidR="00CA3543" w:rsidRPr="004602F8" w14:paraId="16CAB54E" w14:textId="77777777" w:rsidTr="00422D0B">
        <w:tc>
          <w:tcPr>
            <w:tcW w:w="1870" w:type="pct"/>
            <w:shd w:val="clear" w:color="auto" w:fill="auto"/>
          </w:tcPr>
          <w:p w14:paraId="5BE7788D" w14:textId="77777777" w:rsidR="00CA3543" w:rsidRPr="004602F8" w:rsidRDefault="00CA3543" w:rsidP="00AC2F13">
            <w:pPr>
              <w:pStyle w:val="ASFKTablenorm"/>
              <w:ind w:left="57" w:right="57"/>
            </w:pPr>
            <w:r w:rsidRPr="004602F8">
              <w:t xml:space="preserve">Номер </w:t>
            </w:r>
          </w:p>
        </w:tc>
        <w:tc>
          <w:tcPr>
            <w:tcW w:w="3130" w:type="pct"/>
            <w:shd w:val="clear" w:color="auto" w:fill="auto"/>
          </w:tcPr>
          <w:p w14:paraId="5A089861"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51B8A08" w14:textId="77777777" w:rsidTr="00422D0B">
        <w:tc>
          <w:tcPr>
            <w:tcW w:w="1870" w:type="pct"/>
            <w:shd w:val="clear" w:color="auto" w:fill="auto"/>
          </w:tcPr>
          <w:p w14:paraId="799A32AC" w14:textId="77777777" w:rsidR="00CA3543" w:rsidRPr="004602F8" w:rsidRDefault="00CA3543" w:rsidP="00AC2F13">
            <w:pPr>
              <w:pStyle w:val="ASFKTablenorm"/>
              <w:ind w:left="57" w:right="57"/>
            </w:pPr>
            <w:r w:rsidRPr="004602F8">
              <w:t xml:space="preserve">Дата </w:t>
            </w:r>
          </w:p>
        </w:tc>
        <w:tc>
          <w:tcPr>
            <w:tcW w:w="3130" w:type="pct"/>
            <w:shd w:val="clear" w:color="auto" w:fill="auto"/>
          </w:tcPr>
          <w:p w14:paraId="2B96D950"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EAB7376" w14:textId="77777777" w:rsidTr="00422D0B">
        <w:tc>
          <w:tcPr>
            <w:tcW w:w="1870" w:type="pct"/>
            <w:shd w:val="clear" w:color="auto" w:fill="auto"/>
          </w:tcPr>
          <w:p w14:paraId="1C8B490C" w14:textId="77777777" w:rsidR="00CA3543" w:rsidRPr="004602F8" w:rsidRDefault="00CA3543" w:rsidP="00AC2F13">
            <w:pPr>
              <w:pStyle w:val="ASFKTablenorm"/>
              <w:ind w:left="57" w:right="57"/>
            </w:pPr>
            <w:r w:rsidRPr="004602F8">
              <w:t xml:space="preserve">Периодичность </w:t>
            </w:r>
          </w:p>
        </w:tc>
        <w:tc>
          <w:tcPr>
            <w:tcW w:w="3130" w:type="pct"/>
            <w:shd w:val="clear" w:color="auto" w:fill="auto"/>
          </w:tcPr>
          <w:p w14:paraId="267E19AB"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09923BFE" w14:textId="77777777" w:rsidTr="00422D0B">
        <w:tc>
          <w:tcPr>
            <w:tcW w:w="1870" w:type="pct"/>
            <w:shd w:val="clear" w:color="auto" w:fill="auto"/>
          </w:tcPr>
          <w:p w14:paraId="22795481" w14:textId="77777777" w:rsidR="00CA3543" w:rsidRPr="004602F8" w:rsidRDefault="00CA3543" w:rsidP="00AC2F13">
            <w:pPr>
              <w:pStyle w:val="ASFKTablenorm"/>
              <w:ind w:left="57" w:right="57"/>
            </w:pPr>
            <w:r w:rsidRPr="004602F8">
              <w:t>Срок оплаты</w:t>
            </w:r>
          </w:p>
        </w:tc>
        <w:tc>
          <w:tcPr>
            <w:tcW w:w="3130" w:type="pct"/>
            <w:shd w:val="clear" w:color="auto" w:fill="auto"/>
          </w:tcPr>
          <w:p w14:paraId="23AB9C27"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19CA6596" w14:textId="77777777" w:rsidTr="00422D0B">
        <w:tc>
          <w:tcPr>
            <w:tcW w:w="1870" w:type="pct"/>
            <w:shd w:val="clear" w:color="auto" w:fill="auto"/>
          </w:tcPr>
          <w:p w14:paraId="4A143F1D" w14:textId="77777777" w:rsidR="00CA3543" w:rsidRPr="004602F8" w:rsidRDefault="00CA3543" w:rsidP="00AC2F13">
            <w:pPr>
              <w:pStyle w:val="ASFKTablenorm"/>
              <w:ind w:left="57" w:right="57"/>
            </w:pPr>
            <w:r w:rsidRPr="004602F8">
              <w:t>Сумма оплаты за период</w:t>
            </w:r>
          </w:p>
        </w:tc>
        <w:tc>
          <w:tcPr>
            <w:tcW w:w="3130" w:type="pct"/>
            <w:shd w:val="clear" w:color="auto" w:fill="auto"/>
          </w:tcPr>
          <w:p w14:paraId="05C60C1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FBD1052" w14:textId="77777777" w:rsidTr="00422D0B">
        <w:tc>
          <w:tcPr>
            <w:tcW w:w="1870" w:type="pct"/>
            <w:shd w:val="clear" w:color="auto" w:fill="auto"/>
          </w:tcPr>
          <w:p w14:paraId="04A7EACF" w14:textId="77777777" w:rsidR="00CA3543" w:rsidRPr="004602F8" w:rsidRDefault="00CA3543" w:rsidP="00AC2F13">
            <w:pPr>
              <w:pStyle w:val="ASFKTablenorm"/>
              <w:ind w:left="57" w:right="57"/>
            </w:pPr>
            <w:r w:rsidRPr="004602F8">
              <w:t xml:space="preserve">Факт. </w:t>
            </w:r>
            <w:r w:rsidR="00204377" w:rsidRPr="004602F8">
              <w:t>Д</w:t>
            </w:r>
            <w:r w:rsidRPr="004602F8">
              <w:t>ата оплаты</w:t>
            </w:r>
          </w:p>
        </w:tc>
        <w:tc>
          <w:tcPr>
            <w:tcW w:w="3130" w:type="pct"/>
            <w:shd w:val="clear" w:color="auto" w:fill="auto"/>
          </w:tcPr>
          <w:p w14:paraId="38E7CD5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830CBD2" w14:textId="77777777" w:rsidTr="00422D0B">
        <w:tc>
          <w:tcPr>
            <w:tcW w:w="1870" w:type="pct"/>
            <w:shd w:val="clear" w:color="auto" w:fill="auto"/>
          </w:tcPr>
          <w:p w14:paraId="0327D67C" w14:textId="77777777" w:rsidR="00CA3543" w:rsidRPr="004602F8" w:rsidRDefault="00CA3543" w:rsidP="00AC2F13">
            <w:pPr>
              <w:pStyle w:val="ASFKTablenorm"/>
              <w:ind w:left="57" w:right="57"/>
            </w:pPr>
            <w:r w:rsidRPr="004602F8">
              <w:t>Сумма превышения оплаты</w:t>
            </w:r>
          </w:p>
        </w:tc>
        <w:tc>
          <w:tcPr>
            <w:tcW w:w="3130" w:type="pct"/>
            <w:shd w:val="clear" w:color="auto" w:fill="auto"/>
          </w:tcPr>
          <w:p w14:paraId="2A5C0B7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3BE0EF5" w14:textId="77777777" w:rsidTr="00422D0B">
        <w:tc>
          <w:tcPr>
            <w:tcW w:w="1870" w:type="pct"/>
            <w:shd w:val="clear" w:color="auto" w:fill="auto"/>
          </w:tcPr>
          <w:p w14:paraId="7307FDDE" w14:textId="77777777" w:rsidR="00CA3543" w:rsidRPr="004602F8" w:rsidRDefault="00CA3543" w:rsidP="00AC2F13">
            <w:pPr>
              <w:pStyle w:val="ASFKTablenorm"/>
              <w:ind w:left="57" w:right="57"/>
            </w:pPr>
            <w:r w:rsidRPr="004602F8">
              <w:t>Примечание</w:t>
            </w:r>
          </w:p>
        </w:tc>
        <w:tc>
          <w:tcPr>
            <w:tcW w:w="3130" w:type="pct"/>
            <w:shd w:val="clear" w:color="auto" w:fill="auto"/>
          </w:tcPr>
          <w:p w14:paraId="14A331E6"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bl>
    <w:p w14:paraId="3D50B501" w14:textId="052F2A0B" w:rsidR="00CA3543" w:rsidRPr="004602F8" w:rsidRDefault="009F610D" w:rsidP="00CA3543">
      <w:pPr>
        <w:pStyle w:val="ASFKNormal"/>
      </w:pPr>
      <w:r w:rsidRPr="004602F8">
        <w:t>ЭФ документа «Уведомление о нарушении сроков внесения и размеров арендной платы», закладки «Подписи» представлена н</w:t>
      </w:r>
      <w:r w:rsidR="00CA3543" w:rsidRPr="004602F8">
        <w:t>а рисунке </w:t>
      </w:r>
      <w:r w:rsidR="00CA3543" w:rsidRPr="004602F8">
        <w:fldChar w:fldCharType="begin"/>
      </w:r>
      <w:r w:rsidR="00CA3543" w:rsidRPr="004602F8">
        <w:instrText xml:space="preserve"> REF _Ref328670705 \h  \* MERGEFORMAT </w:instrText>
      </w:r>
      <w:r w:rsidR="00CA3543" w:rsidRPr="004602F8">
        <w:fldChar w:fldCharType="separate"/>
      </w:r>
      <w:r w:rsidR="0086114E">
        <w:t>133</w:t>
      </w:r>
      <w:r w:rsidR="00CA3543" w:rsidRPr="004602F8">
        <w:fldChar w:fldCharType="end"/>
      </w:r>
      <w:r w:rsidR="00CA3543" w:rsidRPr="004602F8">
        <w:t>.</w:t>
      </w:r>
    </w:p>
    <w:p w14:paraId="5C3CC5B2" w14:textId="344FE0C4" w:rsidR="00CA3543" w:rsidRPr="004602F8" w:rsidRDefault="004C00E2" w:rsidP="00CA3543">
      <w:pPr>
        <w:pStyle w:val="ASFKFigure"/>
      </w:pPr>
      <w:r w:rsidRPr="004602F8">
        <w:rPr>
          <w:noProof/>
        </w:rPr>
        <w:drawing>
          <wp:inline distT="0" distB="0" distL="0" distR="0" wp14:anchorId="7F2A176C" wp14:editId="21A439F3">
            <wp:extent cx="6124575" cy="1276350"/>
            <wp:effectExtent l="0" t="0" r="9525" b="0"/>
            <wp:docPr id="213" name="Рисунок 2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227931CE" w14:textId="3548D85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68" w:name="_Ref328670705"/>
      <w:bookmarkStart w:id="1069" w:name="_Toc126767419"/>
      <w:r w:rsidR="0086114E">
        <w:rPr>
          <w:noProof/>
        </w:rPr>
        <w:t>133</w:t>
      </w:r>
      <w:bookmarkEnd w:id="1068"/>
      <w:r w:rsidRPr="004602F8">
        <w:rPr>
          <w:noProof/>
        </w:rPr>
        <w:fldChar w:fldCharType="end"/>
      </w:r>
      <w:r w:rsidR="00CA3543" w:rsidRPr="004602F8">
        <w:t xml:space="preserve">. ЭФ документа </w:t>
      </w:r>
      <w:r w:rsidR="00BC7FFB" w:rsidRPr="004602F8">
        <w:t>«</w:t>
      </w:r>
      <w:r w:rsidR="00CA3543" w:rsidRPr="004602F8">
        <w:t>Уведомление о нарушении сроков внесения и размеров арендной платы</w:t>
      </w:r>
      <w:r w:rsidR="006B08A4" w:rsidRPr="004602F8">
        <w:t>», закладки «</w:t>
      </w:r>
      <w:r w:rsidR="00CA3543" w:rsidRPr="004602F8">
        <w:t>Подписи</w:t>
      </w:r>
      <w:r w:rsidR="00BC7FFB" w:rsidRPr="004602F8">
        <w:t>»</w:t>
      </w:r>
      <w:bookmarkEnd w:id="1069"/>
    </w:p>
    <w:p w14:paraId="1E787425" w14:textId="046DD2E1" w:rsidR="00CA3543" w:rsidRPr="004602F8" w:rsidRDefault="009F610D" w:rsidP="00CA3543">
      <w:pPr>
        <w:pStyle w:val="ASFKNormal"/>
      </w:pPr>
      <w:r w:rsidRPr="004602F8">
        <w:t>Перечень полей документа «Уведомление о нарушении сроков внесения и размеров арендной платы», закладки «Подписи»</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_Ref328670648 \h  \* MERGEFORMAT </w:instrText>
      </w:r>
      <w:r w:rsidR="00CA3543" w:rsidRPr="004602F8">
        <w:fldChar w:fldCharType="separate"/>
      </w:r>
      <w:r w:rsidR="0086114E">
        <w:t>80</w:t>
      </w:r>
      <w:r w:rsidR="00CA3543" w:rsidRPr="004602F8">
        <w:fldChar w:fldCharType="end"/>
      </w:r>
      <w:r w:rsidR="00CA3543" w:rsidRPr="004602F8">
        <w:t>.</w:t>
      </w:r>
    </w:p>
    <w:p w14:paraId="0E0C6DC9" w14:textId="575930B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70" w:name="_Ref328670648"/>
      <w:bookmarkStart w:id="1071" w:name="_Toc126766972"/>
      <w:r w:rsidR="0086114E">
        <w:rPr>
          <w:noProof/>
        </w:rPr>
        <w:t>80</w:t>
      </w:r>
      <w:bookmarkEnd w:id="1070"/>
      <w:r w:rsidRPr="004602F8">
        <w:rPr>
          <w:noProof/>
        </w:rPr>
        <w:fldChar w:fldCharType="end"/>
      </w:r>
      <w:r w:rsidR="00CA3543" w:rsidRPr="004602F8">
        <w:t xml:space="preserve">. </w:t>
      </w:r>
      <w:r w:rsidR="00D84242" w:rsidRPr="004602F8">
        <w:t>Описание полей документа «Уведомление о нарушении сроков внесения и размеров арендной платы</w:t>
      </w:r>
      <w:r w:rsidR="006B08A4" w:rsidRPr="004602F8">
        <w:t>», закладки «</w:t>
      </w:r>
      <w:r w:rsidR="00CA3543" w:rsidRPr="004602F8">
        <w:t>Подписи</w:t>
      </w:r>
      <w:r w:rsidR="00BC7FFB" w:rsidRPr="004602F8">
        <w:t>»</w:t>
      </w:r>
      <w:bookmarkEnd w:id="10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86"/>
        <w:gridCol w:w="5442"/>
      </w:tblGrid>
      <w:tr w:rsidR="00CA3543" w:rsidRPr="004602F8" w14:paraId="339D2F98" w14:textId="77777777" w:rsidTr="00422D0B">
        <w:trPr>
          <w:tblHeader/>
        </w:trPr>
        <w:tc>
          <w:tcPr>
            <w:tcW w:w="21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DC704B" w14:textId="77777777" w:rsidR="00CA3543" w:rsidRPr="004602F8" w:rsidRDefault="00CA3543" w:rsidP="00CA3543">
            <w:pPr>
              <w:pStyle w:val="ASFKTableHead"/>
            </w:pPr>
            <w:r w:rsidRPr="004602F8">
              <w:t>Наименование поля</w:t>
            </w:r>
          </w:p>
        </w:tc>
        <w:tc>
          <w:tcPr>
            <w:tcW w:w="28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CCB088" w14:textId="77777777" w:rsidR="00CA3543" w:rsidRPr="004602F8" w:rsidRDefault="00CA3543" w:rsidP="00CA3543">
            <w:pPr>
              <w:pStyle w:val="ASFKTableHead"/>
            </w:pPr>
            <w:r w:rsidRPr="004602F8">
              <w:t>Описание поля</w:t>
            </w:r>
          </w:p>
        </w:tc>
      </w:tr>
      <w:tr w:rsidR="00567B21" w:rsidRPr="004602F8" w14:paraId="601E01FF" w14:textId="77777777" w:rsidTr="00422D0B">
        <w:tc>
          <w:tcPr>
            <w:tcW w:w="5000" w:type="pct"/>
            <w:gridSpan w:val="2"/>
            <w:shd w:val="clear" w:color="auto" w:fill="auto"/>
          </w:tcPr>
          <w:p w14:paraId="30379A0F" w14:textId="77777777" w:rsidR="00567B21" w:rsidRPr="004602F8" w:rsidRDefault="00567B21" w:rsidP="00AC2F13">
            <w:pPr>
              <w:pStyle w:val="ASFKTablenorm"/>
              <w:ind w:left="57" w:right="57"/>
            </w:pPr>
            <w:r w:rsidRPr="004602F8">
              <w:t xml:space="preserve">Группа полей </w:t>
            </w:r>
            <w:r w:rsidR="00BC7FFB" w:rsidRPr="004602F8">
              <w:t>«</w:t>
            </w:r>
            <w:r w:rsidRPr="004602F8">
              <w:t>Отметка органа Федерального казначейства о регистрации</w:t>
            </w:r>
            <w:r w:rsidR="00BC7FFB" w:rsidRPr="004602F8">
              <w:t>»</w:t>
            </w:r>
          </w:p>
        </w:tc>
      </w:tr>
      <w:tr w:rsidR="00567B21" w:rsidRPr="004602F8" w14:paraId="5C9C6AFA" w14:textId="77777777" w:rsidTr="00422D0B">
        <w:tc>
          <w:tcPr>
            <w:tcW w:w="2174" w:type="pct"/>
            <w:shd w:val="clear" w:color="auto" w:fill="auto"/>
          </w:tcPr>
          <w:p w14:paraId="7A3F7796" w14:textId="77777777" w:rsidR="00567B21" w:rsidRPr="004602F8" w:rsidRDefault="00567B21" w:rsidP="00AC2F13">
            <w:pPr>
              <w:pStyle w:val="ASFKTablenorm"/>
              <w:ind w:left="57" w:right="57"/>
            </w:pPr>
            <w:r w:rsidRPr="004602F8">
              <w:t xml:space="preserve">Уполномоченное лицо. Должность </w:t>
            </w:r>
          </w:p>
        </w:tc>
        <w:tc>
          <w:tcPr>
            <w:tcW w:w="2826" w:type="pct"/>
            <w:shd w:val="clear" w:color="auto" w:fill="auto"/>
          </w:tcPr>
          <w:p w14:paraId="6FDBC188" w14:textId="77777777" w:rsidR="00567B21" w:rsidRPr="004602F8" w:rsidRDefault="00567B21" w:rsidP="00AC2F13">
            <w:pPr>
              <w:pStyle w:val="ASFKTablenorm"/>
              <w:ind w:left="57" w:right="57"/>
            </w:pPr>
            <w:r w:rsidRPr="004602F8">
              <w:t>Значение передается из OEBS.</w:t>
            </w:r>
          </w:p>
        </w:tc>
      </w:tr>
      <w:tr w:rsidR="00567B21" w:rsidRPr="004602F8" w14:paraId="20E5E96A" w14:textId="77777777" w:rsidTr="00422D0B">
        <w:tc>
          <w:tcPr>
            <w:tcW w:w="2174" w:type="pct"/>
            <w:shd w:val="clear" w:color="auto" w:fill="auto"/>
          </w:tcPr>
          <w:p w14:paraId="77C0DA4D" w14:textId="77777777" w:rsidR="00567B21" w:rsidRPr="004602F8" w:rsidRDefault="00567B21" w:rsidP="00AC2F13">
            <w:pPr>
              <w:pStyle w:val="ASFKTablenorm"/>
              <w:ind w:left="57" w:right="57"/>
            </w:pPr>
            <w:r w:rsidRPr="004602F8">
              <w:t xml:space="preserve">Уполномоченное лицо. ФИО </w:t>
            </w:r>
          </w:p>
        </w:tc>
        <w:tc>
          <w:tcPr>
            <w:tcW w:w="2826" w:type="pct"/>
            <w:shd w:val="clear" w:color="auto" w:fill="auto"/>
          </w:tcPr>
          <w:p w14:paraId="3C83A1E0" w14:textId="77777777" w:rsidR="00567B21" w:rsidRPr="004602F8" w:rsidRDefault="00567B21" w:rsidP="00AC2F13">
            <w:pPr>
              <w:pStyle w:val="ASFKTablenorm"/>
              <w:ind w:left="57" w:right="57"/>
            </w:pPr>
            <w:r w:rsidRPr="004602F8">
              <w:t>Значение передается из OEBS.</w:t>
            </w:r>
          </w:p>
        </w:tc>
      </w:tr>
      <w:tr w:rsidR="00567B21" w:rsidRPr="004602F8" w14:paraId="462FBFEB" w14:textId="77777777" w:rsidTr="00422D0B">
        <w:tc>
          <w:tcPr>
            <w:tcW w:w="2174" w:type="pct"/>
            <w:shd w:val="clear" w:color="auto" w:fill="auto"/>
          </w:tcPr>
          <w:p w14:paraId="2F385596" w14:textId="77777777" w:rsidR="00567B21" w:rsidRPr="004602F8" w:rsidRDefault="00567B21" w:rsidP="00AC2F13">
            <w:pPr>
              <w:pStyle w:val="ASFKTablenorm"/>
              <w:ind w:left="57" w:right="57"/>
            </w:pPr>
            <w:r w:rsidRPr="004602F8">
              <w:t xml:space="preserve">Уполномоченное лицо. Телефон </w:t>
            </w:r>
          </w:p>
        </w:tc>
        <w:tc>
          <w:tcPr>
            <w:tcW w:w="2826" w:type="pct"/>
            <w:shd w:val="clear" w:color="auto" w:fill="auto"/>
          </w:tcPr>
          <w:p w14:paraId="1F38194F" w14:textId="77777777" w:rsidR="00567B21" w:rsidRPr="004602F8" w:rsidRDefault="00567B21" w:rsidP="00AC2F13">
            <w:pPr>
              <w:pStyle w:val="ASFKTablenorm"/>
              <w:ind w:left="57" w:right="57"/>
            </w:pPr>
            <w:r w:rsidRPr="004602F8">
              <w:t>Значение передается из OEBS.</w:t>
            </w:r>
          </w:p>
        </w:tc>
      </w:tr>
    </w:tbl>
    <w:p w14:paraId="30E27A81" w14:textId="77777777" w:rsidR="00CA3543" w:rsidRPr="004602F8" w:rsidRDefault="00CA3543" w:rsidP="00C9434B">
      <w:pPr>
        <w:pStyle w:val="32"/>
      </w:pPr>
      <w:bookmarkStart w:id="1072" w:name="_Toc328673265"/>
      <w:bookmarkStart w:id="1073" w:name="_Ref328732598"/>
      <w:bookmarkStart w:id="1074" w:name="_Toc409449200"/>
      <w:bookmarkStart w:id="1075" w:name="_Toc421171912"/>
      <w:bookmarkStart w:id="1076" w:name="_Toc126766748"/>
      <w:r w:rsidRPr="004602F8">
        <w:t>Уведомление о нарушении установленных предельных размеров авансового платежа</w:t>
      </w:r>
      <w:bookmarkEnd w:id="1072"/>
      <w:bookmarkEnd w:id="1073"/>
      <w:bookmarkEnd w:id="1074"/>
      <w:bookmarkEnd w:id="1075"/>
      <w:bookmarkEnd w:id="1076"/>
    </w:p>
    <w:p w14:paraId="7B82826C" w14:textId="77777777" w:rsidR="00CA3543" w:rsidRPr="004602F8" w:rsidRDefault="00CA3543" w:rsidP="00CA3543">
      <w:pPr>
        <w:pStyle w:val="ASFKNormal"/>
      </w:pPr>
      <w:r w:rsidRPr="004602F8">
        <w:t xml:space="preserve">Документ </w:t>
      </w:r>
      <w:r w:rsidR="00BC7FFB" w:rsidRPr="004602F8">
        <w:t>«</w:t>
      </w:r>
      <w:r w:rsidRPr="004602F8">
        <w:t>Уведомление о нарушении установленных предельных размеров авансового платежа</w:t>
      </w:r>
      <w:r w:rsidR="00BC7FFB" w:rsidRPr="004602F8">
        <w:t>»</w:t>
      </w:r>
      <w:r w:rsidRPr="004602F8">
        <w:t xml:space="preserve"> формируется в </w:t>
      </w:r>
      <w:r w:rsidR="000B1097" w:rsidRPr="004602F8">
        <w:t>ППО OEBS АСФК</w:t>
      </w:r>
      <w:r w:rsidRPr="004602F8">
        <w:t xml:space="preserve"> при проверке документа </w:t>
      </w:r>
      <w:r w:rsidR="00BC7FFB" w:rsidRPr="004602F8">
        <w:t>«</w:t>
      </w:r>
      <w:r w:rsidRPr="004602F8">
        <w:t xml:space="preserve">Заявка на кассовый </w:t>
      </w:r>
      <w:r w:rsidRPr="004602F8">
        <w:lastRenderedPageBreak/>
        <w:t>расход</w:t>
      </w:r>
      <w:r w:rsidR="00BC7FFB" w:rsidRPr="004602F8">
        <w:t>»</w:t>
      </w:r>
      <w:r w:rsidR="00E626CE" w:rsidRPr="004602F8">
        <w:t>.</w:t>
      </w:r>
      <w:r w:rsidRPr="004602F8">
        <w:t xml:space="preserve"> В случае если сумма отобранных заявок на кассовый расход, с учетом всех ранее произведенных выплат и восстановлений кассового расхода с признаком авансовых выплат по бюджетным обязательствам, больше суммы показателя </w:t>
      </w:r>
      <w:r w:rsidR="00BC7FFB" w:rsidRPr="004602F8">
        <w:t>«</w:t>
      </w:r>
      <w:r w:rsidRPr="004602F8">
        <w:t>Предельная сумма аванса</w:t>
      </w:r>
      <w:r w:rsidR="00BC7FFB" w:rsidRPr="004602F8">
        <w:t>»</w:t>
      </w:r>
      <w:r w:rsidRPr="004602F8">
        <w:t xml:space="preserve">. </w:t>
      </w:r>
    </w:p>
    <w:p w14:paraId="58D26816" w14:textId="77777777" w:rsidR="00CA3543" w:rsidRPr="004602F8" w:rsidRDefault="00CA3543" w:rsidP="00CA3543">
      <w:pPr>
        <w:pStyle w:val="ASFKNormal"/>
      </w:pPr>
      <w:r w:rsidRPr="004602F8">
        <w:t xml:space="preserve">В </w:t>
      </w:r>
      <w:r w:rsidR="007F77DA" w:rsidRPr="004602F8">
        <w:t>ППО СУФД АСФК</w:t>
      </w:r>
      <w:r w:rsidRPr="004602F8">
        <w:t xml:space="preserve"> документ </w:t>
      </w:r>
      <w:r w:rsidR="00BC7FFB" w:rsidRPr="004602F8">
        <w:t>«</w:t>
      </w:r>
      <w:r w:rsidRPr="004602F8">
        <w:t>Уведомление о нарушении установленных предельных размеров авансового платежа</w:t>
      </w:r>
      <w:r w:rsidR="00BC7FFB" w:rsidRPr="004602F8">
        <w:t>»</w:t>
      </w:r>
      <w:r w:rsidRPr="004602F8">
        <w:t xml:space="preserve"> является входящим, доступен на всех АРМ ДУБП (СУФД-Портал) в режиме просмотра с функцией печати документа. Загружается на уровне УФК СУФД из </w:t>
      </w:r>
      <w:r w:rsidR="000B1097" w:rsidRPr="004602F8">
        <w:t>ППО OEBS АСФК</w:t>
      </w:r>
      <w:r w:rsidRPr="004602F8">
        <w:t xml:space="preserve"> и передаются в СУФД-WEB для АРМ ДУБП.</w:t>
      </w:r>
    </w:p>
    <w:p w14:paraId="1AF001C4" w14:textId="5CF02318" w:rsidR="00CA3543" w:rsidRPr="004602F8" w:rsidRDefault="00A179C2" w:rsidP="00CA3543">
      <w:pPr>
        <w:pStyle w:val="ASFKNormal"/>
      </w:pPr>
      <w:r w:rsidRPr="004602F8">
        <w:t>Для работы с документами «</w:t>
      </w:r>
      <w:r w:rsidR="00CA3543" w:rsidRPr="004602F8">
        <w:t>Уведомление о нарушении установленных предельных размеров авансового платежа</w:t>
      </w:r>
      <w:r w:rsidR="00BC7FFB" w:rsidRPr="004602F8">
        <w:t>»</w:t>
      </w:r>
      <w:r w:rsidR="00CA3543" w:rsidRPr="004602F8">
        <w:t xml:space="preserve"> </w:t>
      </w:r>
      <w:r w:rsidRPr="004602F8">
        <w:t xml:space="preserve">следует перейти в пункт меню </w:t>
      </w:r>
      <w:r w:rsidR="00BC7FFB" w:rsidRPr="004602F8">
        <w:t>«</w:t>
      </w:r>
      <w:r w:rsidR="00CA3543" w:rsidRPr="004602F8">
        <w:t>Документы – Регистрация и учет обязательств – Карточки учета БО – Уведомление о нарушении установленных предельных размеров авансового платежа</w:t>
      </w:r>
      <w:r w:rsidR="00BC7FFB" w:rsidRPr="004602F8">
        <w:t>»</w:t>
      </w:r>
      <w:r w:rsidR="009F610D" w:rsidRPr="004602F8">
        <w:t xml:space="preserve">. </w:t>
      </w:r>
      <w:r w:rsidR="00676D55" w:rsidRPr="004602F8">
        <w:t>Откроется ЭФ списка документов, представленная на рисунке</w:t>
      </w:r>
      <w:r w:rsidR="007F1F23" w:rsidRPr="004602F8">
        <w:t> </w:t>
      </w:r>
      <w:r w:rsidR="00CA3543" w:rsidRPr="004602F8">
        <w:fldChar w:fldCharType="begin"/>
      </w:r>
      <w:r w:rsidR="00CA3543" w:rsidRPr="004602F8">
        <w:instrText xml:space="preserve"> REF _Ref328671237 \h  \* MERGEFORMAT </w:instrText>
      </w:r>
      <w:r w:rsidR="00CA3543" w:rsidRPr="004602F8">
        <w:fldChar w:fldCharType="separate"/>
      </w:r>
      <w:r w:rsidR="0086114E">
        <w:t>134</w:t>
      </w:r>
      <w:r w:rsidR="00CA3543" w:rsidRPr="004602F8">
        <w:fldChar w:fldCharType="end"/>
      </w:r>
      <w:r w:rsidR="00CA3543" w:rsidRPr="004602F8">
        <w:t>.</w:t>
      </w:r>
    </w:p>
    <w:p w14:paraId="048073A7" w14:textId="62641966" w:rsidR="00CA3543" w:rsidRPr="004602F8" w:rsidRDefault="004C00E2" w:rsidP="00CA3543">
      <w:pPr>
        <w:pStyle w:val="ASFKFigure"/>
      </w:pPr>
      <w:r w:rsidRPr="004602F8">
        <w:rPr>
          <w:noProof/>
        </w:rPr>
        <w:drawing>
          <wp:inline distT="0" distB="0" distL="0" distR="0" wp14:anchorId="69FECA85" wp14:editId="091AC0D3">
            <wp:extent cx="6124575" cy="3657600"/>
            <wp:effectExtent l="0" t="0" r="9525" b="0"/>
            <wp:docPr id="214" name="Рисунок 2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4EE19107" w14:textId="75885EF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77" w:name="_Ref328671237"/>
      <w:bookmarkStart w:id="1078" w:name="_Toc126767420"/>
      <w:r w:rsidR="0086114E">
        <w:rPr>
          <w:noProof/>
        </w:rPr>
        <w:t>134</w:t>
      </w:r>
      <w:bookmarkEnd w:id="1077"/>
      <w:r w:rsidRPr="004602F8">
        <w:rPr>
          <w:noProof/>
        </w:rPr>
        <w:fldChar w:fldCharType="end"/>
      </w:r>
      <w:r w:rsidR="00CA3543" w:rsidRPr="004602F8">
        <w:t xml:space="preserve">. ЭФ списка документов </w:t>
      </w:r>
      <w:r w:rsidR="00BC7FFB" w:rsidRPr="004602F8">
        <w:t>«</w:t>
      </w:r>
      <w:r w:rsidR="00CA3543" w:rsidRPr="004602F8">
        <w:t>Уведомление о нарушении установленных предельных размеров авансового платежа</w:t>
      </w:r>
      <w:r w:rsidR="00BC7FFB" w:rsidRPr="004602F8">
        <w:t>»</w:t>
      </w:r>
      <w:bookmarkEnd w:id="1078"/>
    </w:p>
    <w:p w14:paraId="3E859EB2" w14:textId="77777777" w:rsidR="00CA3543" w:rsidRPr="004602F8" w:rsidRDefault="00CA3543" w:rsidP="00C9434B">
      <w:pPr>
        <w:pStyle w:val="41"/>
      </w:pPr>
      <w:r w:rsidRPr="004602F8">
        <w:t>Доступные операции</w:t>
      </w:r>
    </w:p>
    <w:p w14:paraId="2725F4BF"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62B144E" w14:textId="77777777" w:rsidR="00CA3543" w:rsidRPr="004602F8" w:rsidRDefault="00CA3543" w:rsidP="00CA3543">
      <w:pPr>
        <w:pStyle w:val="ASFKListmark1"/>
      </w:pPr>
      <w:r w:rsidRPr="004602F8">
        <w:t>просмотр;</w:t>
      </w:r>
    </w:p>
    <w:p w14:paraId="6DB6FB21" w14:textId="77777777" w:rsidR="00CA3543" w:rsidRPr="004602F8" w:rsidRDefault="00CA3543" w:rsidP="00CA3543">
      <w:pPr>
        <w:pStyle w:val="ASFKListmark1"/>
      </w:pPr>
      <w:r w:rsidRPr="004602F8">
        <w:t>просмотр ЭП;</w:t>
      </w:r>
    </w:p>
    <w:p w14:paraId="1FCD1880" w14:textId="77777777" w:rsidR="00CA3543" w:rsidRPr="004602F8" w:rsidRDefault="00CA3543" w:rsidP="00CA3543">
      <w:pPr>
        <w:pStyle w:val="ASFKListmark1"/>
      </w:pPr>
      <w:r w:rsidRPr="004602F8">
        <w:t>печать.</w:t>
      </w:r>
    </w:p>
    <w:p w14:paraId="1A31B58D" w14:textId="77777777" w:rsidR="00CA3543" w:rsidRPr="004602F8" w:rsidRDefault="00CA3543" w:rsidP="00C9434B">
      <w:pPr>
        <w:pStyle w:val="41"/>
      </w:pPr>
      <w:r w:rsidRPr="004602F8">
        <w:t>Экранная форма документа</w:t>
      </w:r>
    </w:p>
    <w:p w14:paraId="000EADE8" w14:textId="5E4BFE92" w:rsidR="00CA3543" w:rsidRPr="004602F8" w:rsidRDefault="00CA3543" w:rsidP="00CA3543">
      <w:pPr>
        <w:pStyle w:val="ASFKNormal"/>
      </w:pPr>
      <w:r w:rsidRPr="004602F8">
        <w:t xml:space="preserve">ЭФ документа </w:t>
      </w:r>
      <w:r w:rsidR="00BC7FFB" w:rsidRPr="004602F8">
        <w:t>«</w:t>
      </w:r>
      <w:r w:rsidRPr="004602F8">
        <w:t>Уведомление о нарушении установленных предельных размеров авансового платежа</w:t>
      </w:r>
      <w:r w:rsidR="00BC7FFB" w:rsidRPr="004602F8">
        <w:t>»</w:t>
      </w:r>
      <w:r w:rsidRPr="004602F8">
        <w:t xml:space="preserve"> представлена на рисунке </w:t>
      </w:r>
      <w:r w:rsidRPr="004602F8">
        <w:fldChar w:fldCharType="begin"/>
      </w:r>
      <w:r w:rsidRPr="004602F8">
        <w:instrText xml:space="preserve"> REF _Ref328671582 \h  \* MERGEFORMAT </w:instrText>
      </w:r>
      <w:r w:rsidRPr="004602F8">
        <w:fldChar w:fldCharType="separate"/>
      </w:r>
      <w:r w:rsidR="0086114E">
        <w:t>135</w:t>
      </w:r>
      <w:r w:rsidRPr="004602F8">
        <w:fldChar w:fldCharType="end"/>
      </w:r>
      <w:r w:rsidRPr="004602F8">
        <w:t>. Форма содержит следующие закладки:</w:t>
      </w:r>
    </w:p>
    <w:p w14:paraId="4E323BED" w14:textId="77777777" w:rsidR="00CA3543" w:rsidRPr="004602F8" w:rsidRDefault="00BC7FFB" w:rsidP="00CA3543">
      <w:pPr>
        <w:pStyle w:val="ASFKListmark1"/>
      </w:pPr>
      <w:r w:rsidRPr="004602F8">
        <w:t>«</w:t>
      </w:r>
      <w:r w:rsidR="00CA3543" w:rsidRPr="004602F8">
        <w:t>Основные атрибуты</w:t>
      </w:r>
      <w:r w:rsidR="00092C84" w:rsidRPr="004602F8">
        <w:t xml:space="preserve"> (1)</w:t>
      </w:r>
      <w:r w:rsidRPr="004602F8">
        <w:t>»</w:t>
      </w:r>
      <w:r w:rsidR="00CA3543" w:rsidRPr="004602F8">
        <w:t>;</w:t>
      </w:r>
    </w:p>
    <w:p w14:paraId="7831D819" w14:textId="77777777" w:rsidR="00CA3543" w:rsidRPr="004602F8" w:rsidRDefault="00BC7FFB" w:rsidP="00CA3543">
      <w:pPr>
        <w:pStyle w:val="ASFKListmark1"/>
      </w:pPr>
      <w:r w:rsidRPr="004602F8">
        <w:t>«</w:t>
      </w:r>
      <w:r w:rsidR="00CA3543" w:rsidRPr="004602F8">
        <w:t>Подписи</w:t>
      </w:r>
      <w:r w:rsidR="00092C84" w:rsidRPr="004602F8">
        <w:t xml:space="preserve"> (2)</w:t>
      </w:r>
      <w:r w:rsidRPr="004602F8">
        <w:t>»</w:t>
      </w:r>
      <w:r w:rsidR="00CA3543" w:rsidRPr="004602F8">
        <w:t>.</w:t>
      </w:r>
    </w:p>
    <w:p w14:paraId="2B3C3F3A" w14:textId="53037AA7" w:rsidR="00CA3543" w:rsidRPr="004602F8" w:rsidRDefault="004C00E2" w:rsidP="00CA3543">
      <w:pPr>
        <w:pStyle w:val="ASFKFigure"/>
      </w:pPr>
      <w:r w:rsidRPr="004602F8">
        <w:rPr>
          <w:noProof/>
        </w:rPr>
        <w:lastRenderedPageBreak/>
        <w:drawing>
          <wp:inline distT="0" distB="0" distL="0" distR="0" wp14:anchorId="70CB298B" wp14:editId="679ED2A2">
            <wp:extent cx="6124575" cy="3752850"/>
            <wp:effectExtent l="0" t="0" r="9525" b="0"/>
            <wp:docPr id="215" name="Рисунок 2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41526F8F" w14:textId="272C645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79" w:name="_Ref328671582"/>
      <w:bookmarkStart w:id="1080" w:name="_Toc126767421"/>
      <w:r w:rsidR="0086114E">
        <w:rPr>
          <w:noProof/>
        </w:rPr>
        <w:t>135</w:t>
      </w:r>
      <w:bookmarkEnd w:id="1079"/>
      <w:r w:rsidRPr="004602F8">
        <w:rPr>
          <w:noProof/>
        </w:rPr>
        <w:fldChar w:fldCharType="end"/>
      </w:r>
      <w:r w:rsidR="00CA3543" w:rsidRPr="004602F8">
        <w:t xml:space="preserve"> ЭФ документа </w:t>
      </w:r>
      <w:r w:rsidR="00BC7FFB" w:rsidRPr="004602F8">
        <w:t>«</w:t>
      </w:r>
      <w:r w:rsidR="00CA3543" w:rsidRPr="004602F8">
        <w:t>Уведомление о нарушении установленных предельных размеров авансового платежа</w:t>
      </w:r>
      <w:r w:rsidR="006B08A4" w:rsidRPr="004602F8">
        <w:t>», закладки «</w:t>
      </w:r>
      <w:r w:rsidR="00092C84" w:rsidRPr="004602F8">
        <w:t>Основные атрибуты (1</w:t>
      </w:r>
      <w:r w:rsidR="00CA3543" w:rsidRPr="004602F8">
        <w:t>)</w:t>
      </w:r>
      <w:r w:rsidR="00BC7FFB" w:rsidRPr="004602F8">
        <w:t>»</w:t>
      </w:r>
      <w:bookmarkEnd w:id="1080"/>
    </w:p>
    <w:p w14:paraId="128E9279" w14:textId="37F58653" w:rsidR="00CA3543" w:rsidRPr="004602F8" w:rsidRDefault="00676D55" w:rsidP="00CA3543">
      <w:pPr>
        <w:pStyle w:val="ASFKNormal"/>
      </w:pPr>
      <w:r w:rsidRPr="004602F8">
        <w:t xml:space="preserve">Перечень </w:t>
      </w:r>
      <w:r w:rsidR="00CA3543" w:rsidRPr="004602F8">
        <w:t>полей</w:t>
      </w:r>
      <w:r w:rsidRPr="004602F8">
        <w:t xml:space="preserve"> документа «Уведомление о нарушении установленных предельных размеров авансового платежа», закладки «Основные атрибуты (1)»</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_Ref328673170 \h  \* MERGEFORMAT </w:instrText>
      </w:r>
      <w:r w:rsidR="00CA3543" w:rsidRPr="004602F8">
        <w:fldChar w:fldCharType="separate"/>
      </w:r>
      <w:r w:rsidR="0086114E">
        <w:t>81</w:t>
      </w:r>
      <w:r w:rsidR="00CA3543" w:rsidRPr="004602F8">
        <w:fldChar w:fldCharType="end"/>
      </w:r>
      <w:r w:rsidR="00CA3543" w:rsidRPr="004602F8">
        <w:t>.</w:t>
      </w:r>
    </w:p>
    <w:p w14:paraId="0295F76A" w14:textId="5EC286B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81" w:name="_Ref328673170"/>
      <w:bookmarkStart w:id="1082" w:name="_Toc126766973"/>
      <w:r w:rsidR="0086114E">
        <w:rPr>
          <w:noProof/>
        </w:rPr>
        <w:t>81</w:t>
      </w:r>
      <w:bookmarkEnd w:id="1081"/>
      <w:r w:rsidRPr="004602F8">
        <w:rPr>
          <w:noProof/>
        </w:rPr>
        <w:fldChar w:fldCharType="end"/>
      </w:r>
      <w:r w:rsidR="00CA3543" w:rsidRPr="004602F8">
        <w:t xml:space="preserve">. </w:t>
      </w:r>
      <w:r w:rsidR="00370FD2" w:rsidRPr="004602F8">
        <w:t xml:space="preserve">Описание полей документа «Уведомление о нарушении установленных предельных размеров авансового платежа», закладки «Основные атрибуты </w:t>
      </w:r>
      <w:r w:rsidR="00CA3543" w:rsidRPr="004602F8">
        <w:t>(1)</w:t>
      </w:r>
      <w:r w:rsidR="00BC7FFB" w:rsidRPr="004602F8">
        <w:t>»</w:t>
      </w:r>
      <w:bookmarkEnd w:id="108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6"/>
        <w:gridCol w:w="5792"/>
      </w:tblGrid>
      <w:tr w:rsidR="00CA3543" w:rsidRPr="004602F8" w14:paraId="758AA8A7" w14:textId="77777777" w:rsidTr="00422D0B">
        <w:trPr>
          <w:trHeight w:val="313"/>
          <w:tblHeader/>
        </w:trPr>
        <w:tc>
          <w:tcPr>
            <w:tcW w:w="19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414D9C" w14:textId="77777777" w:rsidR="00CA3543" w:rsidRPr="004602F8" w:rsidRDefault="00CA3543" w:rsidP="00CA3543">
            <w:pPr>
              <w:pStyle w:val="ASFKTableHead"/>
            </w:pPr>
            <w:r w:rsidRPr="004602F8">
              <w:t>Наименование поля</w:t>
            </w:r>
          </w:p>
        </w:tc>
        <w:tc>
          <w:tcPr>
            <w:tcW w:w="30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4B4B0B" w14:textId="77777777" w:rsidR="00CA3543" w:rsidRPr="004602F8" w:rsidRDefault="00CA3543" w:rsidP="00CA3543">
            <w:pPr>
              <w:pStyle w:val="ASFKTableHead"/>
            </w:pPr>
            <w:r w:rsidRPr="004602F8">
              <w:t>Описание поля</w:t>
            </w:r>
          </w:p>
        </w:tc>
      </w:tr>
      <w:tr w:rsidR="00CA3543" w:rsidRPr="004602F8" w14:paraId="09252982" w14:textId="77777777" w:rsidTr="00422D0B">
        <w:tc>
          <w:tcPr>
            <w:tcW w:w="1992" w:type="pct"/>
            <w:shd w:val="clear" w:color="auto" w:fill="auto"/>
          </w:tcPr>
          <w:p w14:paraId="63750FB1" w14:textId="77777777" w:rsidR="00CA3543" w:rsidRPr="004602F8" w:rsidRDefault="00CA3543" w:rsidP="00AC2F13">
            <w:pPr>
              <w:pStyle w:val="ASFKTablenorm"/>
              <w:ind w:left="57" w:right="57"/>
            </w:pPr>
            <w:r w:rsidRPr="004602F8">
              <w:t>Номер</w:t>
            </w:r>
          </w:p>
        </w:tc>
        <w:tc>
          <w:tcPr>
            <w:tcW w:w="3008" w:type="pct"/>
            <w:shd w:val="clear" w:color="auto" w:fill="auto"/>
          </w:tcPr>
          <w:p w14:paraId="1CE7F16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BDF0C2A" w14:textId="77777777" w:rsidTr="00422D0B">
        <w:tc>
          <w:tcPr>
            <w:tcW w:w="1992" w:type="pct"/>
            <w:shd w:val="clear" w:color="auto" w:fill="auto"/>
          </w:tcPr>
          <w:p w14:paraId="71B603F7" w14:textId="77777777" w:rsidR="00CA3543" w:rsidRPr="004602F8" w:rsidRDefault="00CA3543" w:rsidP="00AC2F13">
            <w:pPr>
              <w:pStyle w:val="ASFKTablenorm"/>
              <w:ind w:left="57" w:right="57"/>
            </w:pPr>
            <w:r w:rsidRPr="004602F8">
              <w:t>Дата</w:t>
            </w:r>
          </w:p>
        </w:tc>
        <w:tc>
          <w:tcPr>
            <w:tcW w:w="3008" w:type="pct"/>
            <w:shd w:val="clear" w:color="auto" w:fill="auto"/>
          </w:tcPr>
          <w:p w14:paraId="6EC30D3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87A0508" w14:textId="77777777" w:rsidTr="00422D0B">
        <w:tc>
          <w:tcPr>
            <w:tcW w:w="5000" w:type="pct"/>
            <w:gridSpan w:val="2"/>
            <w:shd w:val="clear" w:color="auto" w:fill="auto"/>
          </w:tcPr>
          <w:p w14:paraId="46E2739C"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092C84" w:rsidRPr="004602F8">
              <w:t xml:space="preserve"> (1)</w:t>
            </w:r>
            <w:r w:rsidR="00BC7FFB" w:rsidRPr="004602F8">
              <w:t>»</w:t>
            </w:r>
          </w:p>
        </w:tc>
      </w:tr>
      <w:tr w:rsidR="00CA3543" w:rsidRPr="004602F8" w14:paraId="7FBC34A1" w14:textId="77777777" w:rsidTr="00422D0B">
        <w:tc>
          <w:tcPr>
            <w:tcW w:w="1992" w:type="pct"/>
            <w:shd w:val="clear" w:color="auto" w:fill="auto"/>
          </w:tcPr>
          <w:p w14:paraId="7C1FEA2E" w14:textId="77777777" w:rsidR="00CA3543" w:rsidRPr="004602F8" w:rsidRDefault="00CA3543" w:rsidP="00AC2F13">
            <w:pPr>
              <w:pStyle w:val="ASFKTablenorm"/>
              <w:ind w:left="57" w:right="57"/>
            </w:pPr>
            <w:r w:rsidRPr="004602F8">
              <w:t>ПБС</w:t>
            </w:r>
          </w:p>
        </w:tc>
        <w:tc>
          <w:tcPr>
            <w:tcW w:w="3008" w:type="pct"/>
            <w:shd w:val="clear" w:color="auto" w:fill="auto"/>
          </w:tcPr>
          <w:p w14:paraId="6F67E4A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F0C56B5" w14:textId="77777777" w:rsidTr="00422D0B">
        <w:tc>
          <w:tcPr>
            <w:tcW w:w="1992" w:type="pct"/>
            <w:shd w:val="clear" w:color="auto" w:fill="auto"/>
          </w:tcPr>
          <w:p w14:paraId="723C13D3" w14:textId="77777777" w:rsidR="00CA3543" w:rsidRPr="004602F8" w:rsidRDefault="00CA3543" w:rsidP="00AC2F13">
            <w:pPr>
              <w:pStyle w:val="ASFKTablenorm"/>
              <w:ind w:left="57" w:right="57"/>
            </w:pPr>
            <w:r w:rsidRPr="004602F8">
              <w:t>По сводному реестру</w:t>
            </w:r>
          </w:p>
        </w:tc>
        <w:tc>
          <w:tcPr>
            <w:tcW w:w="3008" w:type="pct"/>
            <w:shd w:val="clear" w:color="auto" w:fill="auto"/>
          </w:tcPr>
          <w:p w14:paraId="05D171ED"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E4A3B8A" w14:textId="77777777" w:rsidTr="00422D0B">
        <w:tc>
          <w:tcPr>
            <w:tcW w:w="1992" w:type="pct"/>
            <w:shd w:val="clear" w:color="auto" w:fill="auto"/>
          </w:tcPr>
          <w:p w14:paraId="27672DC7" w14:textId="77777777" w:rsidR="00CA3543" w:rsidRPr="004602F8" w:rsidRDefault="00CA3543" w:rsidP="00AC2F13">
            <w:pPr>
              <w:pStyle w:val="ASFKTablenorm"/>
              <w:ind w:left="57" w:right="57"/>
            </w:pPr>
            <w:r w:rsidRPr="004602F8">
              <w:t>Номер лицевого счета</w:t>
            </w:r>
          </w:p>
        </w:tc>
        <w:tc>
          <w:tcPr>
            <w:tcW w:w="3008" w:type="pct"/>
            <w:shd w:val="clear" w:color="auto" w:fill="auto"/>
          </w:tcPr>
          <w:p w14:paraId="3C5404D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9BCAFD9" w14:textId="77777777" w:rsidTr="00422D0B">
        <w:tc>
          <w:tcPr>
            <w:tcW w:w="1992" w:type="pct"/>
            <w:shd w:val="clear" w:color="auto" w:fill="auto"/>
          </w:tcPr>
          <w:p w14:paraId="00DB0703" w14:textId="77777777" w:rsidR="00CA3543" w:rsidRPr="004602F8" w:rsidRDefault="00CA3543" w:rsidP="00AC2F13">
            <w:pPr>
              <w:pStyle w:val="ASFKTablenorm"/>
              <w:ind w:left="57" w:right="57"/>
            </w:pPr>
            <w:r w:rsidRPr="004602F8">
              <w:t>ГРБС/ГАИФ</w:t>
            </w:r>
          </w:p>
        </w:tc>
        <w:tc>
          <w:tcPr>
            <w:tcW w:w="3008" w:type="pct"/>
            <w:shd w:val="clear" w:color="auto" w:fill="auto"/>
          </w:tcPr>
          <w:p w14:paraId="6DA8A487"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E2ACDE7" w14:textId="77777777" w:rsidTr="00422D0B">
        <w:tc>
          <w:tcPr>
            <w:tcW w:w="1992" w:type="pct"/>
            <w:shd w:val="clear" w:color="auto" w:fill="auto"/>
          </w:tcPr>
          <w:p w14:paraId="56B31749" w14:textId="77777777" w:rsidR="00CA3543" w:rsidRPr="004602F8" w:rsidRDefault="00CA3543" w:rsidP="00AC2F13">
            <w:pPr>
              <w:pStyle w:val="ASFKTablenorm"/>
              <w:ind w:left="57" w:right="57"/>
            </w:pPr>
            <w:r w:rsidRPr="004602F8">
              <w:t>По сводному реестру</w:t>
            </w:r>
          </w:p>
        </w:tc>
        <w:tc>
          <w:tcPr>
            <w:tcW w:w="3008" w:type="pct"/>
            <w:shd w:val="clear" w:color="auto" w:fill="auto"/>
          </w:tcPr>
          <w:p w14:paraId="2F912450"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7892EB95" w14:textId="77777777" w:rsidTr="00422D0B">
        <w:tc>
          <w:tcPr>
            <w:tcW w:w="1992" w:type="pct"/>
            <w:shd w:val="clear" w:color="auto" w:fill="auto"/>
          </w:tcPr>
          <w:p w14:paraId="7B2A03A3" w14:textId="77777777" w:rsidR="00CA3543" w:rsidRPr="004602F8" w:rsidRDefault="00CA3543" w:rsidP="00AC2F13">
            <w:pPr>
              <w:pStyle w:val="ASFKTablenorm"/>
              <w:ind w:left="57" w:right="57"/>
            </w:pPr>
            <w:r w:rsidRPr="004602F8">
              <w:t>Глава по БК</w:t>
            </w:r>
          </w:p>
        </w:tc>
        <w:tc>
          <w:tcPr>
            <w:tcW w:w="3008" w:type="pct"/>
            <w:shd w:val="clear" w:color="auto" w:fill="auto"/>
          </w:tcPr>
          <w:p w14:paraId="15DA73A3"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64771457" w14:textId="77777777" w:rsidTr="00422D0B">
        <w:tc>
          <w:tcPr>
            <w:tcW w:w="1992" w:type="pct"/>
            <w:shd w:val="clear" w:color="auto" w:fill="auto"/>
          </w:tcPr>
          <w:p w14:paraId="3764BC40" w14:textId="77777777" w:rsidR="00CA3543" w:rsidRPr="004602F8" w:rsidRDefault="00CA3543" w:rsidP="00AC2F13">
            <w:pPr>
              <w:pStyle w:val="ASFKTablenorm"/>
              <w:ind w:left="57" w:right="57"/>
            </w:pPr>
            <w:r w:rsidRPr="004602F8">
              <w:t>Бюджет (наименование)</w:t>
            </w:r>
          </w:p>
        </w:tc>
        <w:tc>
          <w:tcPr>
            <w:tcW w:w="3008" w:type="pct"/>
            <w:shd w:val="clear" w:color="auto" w:fill="auto"/>
          </w:tcPr>
          <w:p w14:paraId="2E96A650"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6D92F4D" w14:textId="77777777" w:rsidTr="00422D0B">
        <w:tc>
          <w:tcPr>
            <w:tcW w:w="1992" w:type="pct"/>
            <w:shd w:val="clear" w:color="auto" w:fill="auto"/>
          </w:tcPr>
          <w:p w14:paraId="4754402C" w14:textId="77777777" w:rsidR="00CA3543" w:rsidRPr="004602F8" w:rsidRDefault="00CA3543" w:rsidP="00AC2F13">
            <w:pPr>
              <w:pStyle w:val="ASFKTablenorm"/>
              <w:ind w:left="57" w:right="57"/>
            </w:pPr>
            <w:r w:rsidRPr="004602F8">
              <w:t>Финансовый орган (наименование)</w:t>
            </w:r>
          </w:p>
        </w:tc>
        <w:tc>
          <w:tcPr>
            <w:tcW w:w="3008" w:type="pct"/>
            <w:shd w:val="clear" w:color="auto" w:fill="auto"/>
          </w:tcPr>
          <w:p w14:paraId="062EA76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88A70AB" w14:textId="77777777" w:rsidTr="00422D0B">
        <w:tc>
          <w:tcPr>
            <w:tcW w:w="1992" w:type="pct"/>
            <w:shd w:val="clear" w:color="auto" w:fill="auto"/>
          </w:tcPr>
          <w:p w14:paraId="14F873BE" w14:textId="77777777" w:rsidR="00CA3543" w:rsidRPr="004602F8" w:rsidRDefault="00CA3543" w:rsidP="00AC2F13">
            <w:pPr>
              <w:pStyle w:val="ASFKTablenorm"/>
              <w:ind w:left="57" w:right="57"/>
            </w:pPr>
            <w:r w:rsidRPr="004602F8">
              <w:t>ФК, орган ФК</w:t>
            </w:r>
          </w:p>
        </w:tc>
        <w:tc>
          <w:tcPr>
            <w:tcW w:w="3008" w:type="pct"/>
            <w:shd w:val="clear" w:color="auto" w:fill="auto"/>
          </w:tcPr>
          <w:p w14:paraId="1A7D008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7A1FC68" w14:textId="77777777" w:rsidTr="00422D0B">
        <w:tc>
          <w:tcPr>
            <w:tcW w:w="1992" w:type="pct"/>
            <w:shd w:val="clear" w:color="auto" w:fill="auto"/>
          </w:tcPr>
          <w:p w14:paraId="0211355A" w14:textId="77777777" w:rsidR="00CA3543" w:rsidRPr="004602F8" w:rsidRDefault="00CA3543" w:rsidP="00AC2F13">
            <w:pPr>
              <w:pStyle w:val="ASFKTablenorm"/>
              <w:ind w:left="57" w:right="57"/>
            </w:pPr>
            <w:r w:rsidRPr="004602F8">
              <w:t>По КОФК</w:t>
            </w:r>
          </w:p>
        </w:tc>
        <w:tc>
          <w:tcPr>
            <w:tcW w:w="3008" w:type="pct"/>
            <w:shd w:val="clear" w:color="auto" w:fill="auto"/>
          </w:tcPr>
          <w:p w14:paraId="69388061"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186D2BF6" w14:textId="77777777" w:rsidTr="00422D0B">
        <w:tc>
          <w:tcPr>
            <w:tcW w:w="1992" w:type="pct"/>
            <w:shd w:val="clear" w:color="auto" w:fill="auto"/>
          </w:tcPr>
          <w:p w14:paraId="5C5CF33A" w14:textId="77777777" w:rsidR="00CA3543" w:rsidRPr="004602F8" w:rsidRDefault="00CA3543" w:rsidP="00AC2F13">
            <w:pPr>
              <w:pStyle w:val="ASFKTablenorm"/>
              <w:ind w:left="57" w:right="57"/>
            </w:pPr>
            <w:r w:rsidRPr="004602F8">
              <w:t>Учетный номер обязательства</w:t>
            </w:r>
          </w:p>
        </w:tc>
        <w:tc>
          <w:tcPr>
            <w:tcW w:w="3008" w:type="pct"/>
            <w:shd w:val="clear" w:color="auto" w:fill="auto"/>
          </w:tcPr>
          <w:p w14:paraId="74EBE2E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67F5B0D" w14:textId="77777777" w:rsidTr="00422D0B">
        <w:tc>
          <w:tcPr>
            <w:tcW w:w="5000" w:type="pct"/>
            <w:gridSpan w:val="2"/>
            <w:shd w:val="clear" w:color="auto" w:fill="auto"/>
          </w:tcPr>
          <w:p w14:paraId="2F3C4712" w14:textId="77777777" w:rsidR="00CA3543" w:rsidRPr="004602F8" w:rsidRDefault="00092C84" w:rsidP="00AC2F13">
            <w:pPr>
              <w:pStyle w:val="ASFKTablenorm"/>
              <w:ind w:left="57" w:right="57"/>
            </w:pPr>
            <w:r w:rsidRPr="004602F8">
              <w:lastRenderedPageBreak/>
              <w:t>Группа полей</w:t>
            </w:r>
            <w:r w:rsidR="00CA3543" w:rsidRPr="004602F8">
              <w:t xml:space="preserve"> </w:t>
            </w:r>
            <w:r w:rsidR="00BC7FFB" w:rsidRPr="004602F8">
              <w:t>«</w:t>
            </w:r>
            <w:r w:rsidRPr="004602F8">
              <w:t xml:space="preserve">Раздел 1. </w:t>
            </w:r>
            <w:r w:rsidR="00CA3543" w:rsidRPr="004602F8">
              <w:t>Реквизиты государственного контракта (договора)</w:t>
            </w:r>
            <w:r w:rsidR="00BC7FFB" w:rsidRPr="004602F8">
              <w:t>»</w:t>
            </w:r>
          </w:p>
        </w:tc>
      </w:tr>
      <w:tr w:rsidR="00CA3543" w:rsidRPr="004602F8" w14:paraId="157C126F" w14:textId="77777777" w:rsidTr="00422D0B">
        <w:tc>
          <w:tcPr>
            <w:tcW w:w="1992" w:type="pct"/>
            <w:shd w:val="clear" w:color="auto" w:fill="auto"/>
          </w:tcPr>
          <w:p w14:paraId="4ED4CF93" w14:textId="77777777" w:rsidR="00CA3543" w:rsidRPr="004602F8" w:rsidRDefault="00CA3543" w:rsidP="00AC2F13">
            <w:pPr>
              <w:pStyle w:val="ASFKTablenorm"/>
              <w:ind w:left="57" w:right="57"/>
            </w:pPr>
            <w:r w:rsidRPr="004602F8">
              <w:t xml:space="preserve">Номер </w:t>
            </w:r>
          </w:p>
        </w:tc>
        <w:tc>
          <w:tcPr>
            <w:tcW w:w="3008" w:type="pct"/>
            <w:shd w:val="clear" w:color="auto" w:fill="auto"/>
          </w:tcPr>
          <w:p w14:paraId="552C09AD"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59F284A" w14:textId="77777777" w:rsidTr="00422D0B">
        <w:tc>
          <w:tcPr>
            <w:tcW w:w="1992" w:type="pct"/>
            <w:shd w:val="clear" w:color="auto" w:fill="auto"/>
          </w:tcPr>
          <w:p w14:paraId="53DBE4F8" w14:textId="77777777" w:rsidR="00CA3543" w:rsidRPr="004602F8" w:rsidRDefault="00CA3543" w:rsidP="00AC2F13">
            <w:pPr>
              <w:pStyle w:val="ASFKTablenorm"/>
              <w:ind w:left="57" w:right="57"/>
            </w:pPr>
            <w:r w:rsidRPr="004602F8">
              <w:t xml:space="preserve">Дата </w:t>
            </w:r>
          </w:p>
        </w:tc>
        <w:tc>
          <w:tcPr>
            <w:tcW w:w="3008" w:type="pct"/>
            <w:shd w:val="clear" w:color="auto" w:fill="auto"/>
          </w:tcPr>
          <w:p w14:paraId="35EBE439"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62ABA56" w14:textId="77777777" w:rsidTr="00422D0B">
        <w:tc>
          <w:tcPr>
            <w:tcW w:w="1992" w:type="pct"/>
            <w:shd w:val="clear" w:color="auto" w:fill="auto"/>
          </w:tcPr>
          <w:p w14:paraId="35D96099" w14:textId="77777777" w:rsidR="00CA3543" w:rsidRPr="004602F8" w:rsidRDefault="00CA3543" w:rsidP="00AC2F13">
            <w:pPr>
              <w:pStyle w:val="ASFKTablenorm"/>
              <w:ind w:left="57" w:right="57"/>
            </w:pPr>
            <w:r w:rsidRPr="004602F8">
              <w:t xml:space="preserve">Сумма </w:t>
            </w:r>
          </w:p>
        </w:tc>
        <w:tc>
          <w:tcPr>
            <w:tcW w:w="3008" w:type="pct"/>
            <w:shd w:val="clear" w:color="auto" w:fill="auto"/>
          </w:tcPr>
          <w:p w14:paraId="6F5B8C8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0BCD64A" w14:textId="77777777" w:rsidTr="00422D0B">
        <w:tc>
          <w:tcPr>
            <w:tcW w:w="1992" w:type="pct"/>
            <w:shd w:val="clear" w:color="auto" w:fill="auto"/>
          </w:tcPr>
          <w:p w14:paraId="503B3DFF" w14:textId="77777777" w:rsidR="00CA3543" w:rsidRPr="004602F8" w:rsidRDefault="00CA3543" w:rsidP="00AC2F13">
            <w:pPr>
              <w:pStyle w:val="ASFKTablenorm"/>
              <w:ind w:left="57" w:right="57"/>
            </w:pPr>
            <w:r w:rsidRPr="004602F8">
              <w:t xml:space="preserve">% от общ. </w:t>
            </w:r>
            <w:r w:rsidR="00204377" w:rsidRPr="004602F8">
              <w:t>С</w:t>
            </w:r>
            <w:r w:rsidRPr="004602F8">
              <w:t>уммы аванса</w:t>
            </w:r>
          </w:p>
        </w:tc>
        <w:tc>
          <w:tcPr>
            <w:tcW w:w="3008" w:type="pct"/>
            <w:shd w:val="clear" w:color="auto" w:fill="auto"/>
          </w:tcPr>
          <w:p w14:paraId="0BC647CA"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C8A00DA" w14:textId="77777777" w:rsidTr="00422D0B">
        <w:tc>
          <w:tcPr>
            <w:tcW w:w="1992" w:type="pct"/>
            <w:shd w:val="clear" w:color="auto" w:fill="auto"/>
          </w:tcPr>
          <w:p w14:paraId="7775C0C7" w14:textId="77777777" w:rsidR="00CA3543" w:rsidRPr="004602F8" w:rsidRDefault="00CA3543" w:rsidP="00AC2F13">
            <w:pPr>
              <w:pStyle w:val="ASFKTablenorm"/>
              <w:ind w:left="57" w:right="57"/>
            </w:pPr>
            <w:r w:rsidRPr="004602F8">
              <w:t>Сумма аванса</w:t>
            </w:r>
          </w:p>
        </w:tc>
        <w:tc>
          <w:tcPr>
            <w:tcW w:w="3008" w:type="pct"/>
            <w:shd w:val="clear" w:color="auto" w:fill="auto"/>
          </w:tcPr>
          <w:p w14:paraId="7B7181B5"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63448D2" w14:textId="77777777" w:rsidTr="00422D0B">
        <w:tc>
          <w:tcPr>
            <w:tcW w:w="1992" w:type="pct"/>
            <w:shd w:val="clear" w:color="auto" w:fill="auto"/>
          </w:tcPr>
          <w:p w14:paraId="654F8E06" w14:textId="77777777" w:rsidR="00CA3543" w:rsidRPr="004602F8" w:rsidRDefault="00CA3543" w:rsidP="00AC2F13">
            <w:pPr>
              <w:pStyle w:val="ASFKTablenorm"/>
              <w:ind w:left="57" w:right="57"/>
            </w:pPr>
            <w:r w:rsidRPr="004602F8">
              <w:t>Предмет</w:t>
            </w:r>
          </w:p>
        </w:tc>
        <w:tc>
          <w:tcPr>
            <w:tcW w:w="3008" w:type="pct"/>
            <w:shd w:val="clear" w:color="auto" w:fill="auto"/>
          </w:tcPr>
          <w:p w14:paraId="38086C6C"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32BA171C" w14:textId="77777777" w:rsidTr="00422D0B">
        <w:tc>
          <w:tcPr>
            <w:tcW w:w="1992" w:type="pct"/>
            <w:shd w:val="clear" w:color="auto" w:fill="auto"/>
          </w:tcPr>
          <w:p w14:paraId="0EDA751C" w14:textId="77777777" w:rsidR="00CA3543" w:rsidRPr="004602F8" w:rsidRDefault="00CA3543" w:rsidP="00AC2F13">
            <w:pPr>
              <w:pStyle w:val="ASFKTablenorm"/>
              <w:ind w:left="57" w:right="57"/>
            </w:pPr>
            <w:r w:rsidRPr="004602F8">
              <w:t xml:space="preserve">Пред. </w:t>
            </w:r>
            <w:r w:rsidR="00204377" w:rsidRPr="004602F8">
              <w:t>Р</w:t>
            </w:r>
            <w:r w:rsidRPr="004602F8">
              <w:t xml:space="preserve">азмер авансового платежа, % </w:t>
            </w:r>
          </w:p>
        </w:tc>
        <w:tc>
          <w:tcPr>
            <w:tcW w:w="3008" w:type="pct"/>
            <w:shd w:val="clear" w:color="auto" w:fill="auto"/>
          </w:tcPr>
          <w:p w14:paraId="6DCB7E53"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5C86929B" w14:textId="77777777" w:rsidTr="00422D0B">
        <w:tc>
          <w:tcPr>
            <w:tcW w:w="1992" w:type="pct"/>
            <w:shd w:val="clear" w:color="auto" w:fill="auto"/>
          </w:tcPr>
          <w:p w14:paraId="281568D0" w14:textId="77777777" w:rsidR="00CA3543" w:rsidRPr="004602F8" w:rsidRDefault="00CA3543" w:rsidP="00AC2F13">
            <w:pPr>
              <w:pStyle w:val="ASFKTablenorm"/>
              <w:ind w:left="57" w:right="57"/>
            </w:pPr>
            <w:r w:rsidRPr="004602F8">
              <w:t>Сумма превышения</w:t>
            </w:r>
          </w:p>
        </w:tc>
        <w:tc>
          <w:tcPr>
            <w:tcW w:w="3008" w:type="pct"/>
            <w:shd w:val="clear" w:color="auto" w:fill="auto"/>
          </w:tcPr>
          <w:p w14:paraId="5862ACA8"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4172CC89" w14:textId="77777777" w:rsidTr="00422D0B">
        <w:tc>
          <w:tcPr>
            <w:tcW w:w="1992" w:type="pct"/>
            <w:shd w:val="clear" w:color="auto" w:fill="auto"/>
          </w:tcPr>
          <w:p w14:paraId="31B31B87" w14:textId="77777777" w:rsidR="00CA3543" w:rsidRPr="004602F8" w:rsidRDefault="00CA3543" w:rsidP="00AC2F13">
            <w:pPr>
              <w:pStyle w:val="ASFKTablenorm"/>
              <w:ind w:left="57" w:right="57"/>
            </w:pPr>
            <w:r w:rsidRPr="004602F8">
              <w:t xml:space="preserve">Факт. </w:t>
            </w:r>
            <w:r w:rsidR="00204377" w:rsidRPr="004602F8">
              <w:t>С</w:t>
            </w:r>
            <w:r w:rsidRPr="004602F8">
              <w:t>умма превышения</w:t>
            </w:r>
          </w:p>
        </w:tc>
        <w:tc>
          <w:tcPr>
            <w:tcW w:w="3008" w:type="pct"/>
            <w:shd w:val="clear" w:color="auto" w:fill="auto"/>
          </w:tcPr>
          <w:p w14:paraId="3F33CE01"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r w:rsidR="00CA3543" w:rsidRPr="004602F8" w14:paraId="282BA076" w14:textId="77777777" w:rsidTr="00422D0B">
        <w:tc>
          <w:tcPr>
            <w:tcW w:w="1992" w:type="pct"/>
            <w:shd w:val="clear" w:color="auto" w:fill="auto"/>
          </w:tcPr>
          <w:p w14:paraId="6C1D8B3E" w14:textId="77777777" w:rsidR="00CA3543" w:rsidRPr="004602F8" w:rsidRDefault="00CA3543" w:rsidP="00AC2F13">
            <w:pPr>
              <w:pStyle w:val="ASFKTablenorm"/>
              <w:ind w:left="57" w:right="57"/>
            </w:pPr>
            <w:r w:rsidRPr="004602F8">
              <w:t>Примечание</w:t>
            </w:r>
          </w:p>
        </w:tc>
        <w:tc>
          <w:tcPr>
            <w:tcW w:w="3008" w:type="pct"/>
            <w:shd w:val="clear" w:color="auto" w:fill="auto"/>
          </w:tcPr>
          <w:p w14:paraId="4473C3CE" w14:textId="77777777" w:rsidR="00CA3543" w:rsidRPr="004602F8" w:rsidRDefault="00E97927" w:rsidP="00AC2F13">
            <w:pPr>
              <w:pStyle w:val="ASFKTablenorm"/>
              <w:ind w:left="57" w:right="57"/>
            </w:pPr>
            <w:r w:rsidRPr="004602F8">
              <w:t xml:space="preserve">Значение передается из </w:t>
            </w:r>
            <w:r w:rsidR="00CA3543" w:rsidRPr="004602F8">
              <w:t>OEBS.</w:t>
            </w:r>
          </w:p>
        </w:tc>
      </w:tr>
    </w:tbl>
    <w:p w14:paraId="2CB7948D" w14:textId="07F34251" w:rsidR="00CA3543" w:rsidRPr="004602F8" w:rsidRDefault="00370FD2" w:rsidP="00CA3543">
      <w:pPr>
        <w:pStyle w:val="ASFKNormal"/>
      </w:pPr>
      <w:r w:rsidRPr="004602F8">
        <w:t>ЭФ документа «Уведомление о нарушении установленных предельных размеров авансового платежа», закладки «Подписи (2)» представлена на рисунке</w:t>
      </w:r>
      <w:r w:rsidR="007F1F23" w:rsidRPr="004602F8">
        <w:t> </w:t>
      </w:r>
      <w:r w:rsidRPr="004602F8">
        <w:fldChar w:fldCharType="begin"/>
      </w:r>
      <w:r w:rsidRPr="004602F8">
        <w:instrText xml:space="preserve"> REF _Ref462930691 \h </w:instrText>
      </w:r>
      <w:r w:rsidR="004602F8">
        <w:instrText xml:space="preserve"> \* MERGEFORMAT </w:instrText>
      </w:r>
      <w:r w:rsidRPr="004602F8">
        <w:fldChar w:fldCharType="separate"/>
      </w:r>
      <w:r w:rsidR="0086114E">
        <w:rPr>
          <w:noProof/>
        </w:rPr>
        <w:t>136</w:t>
      </w:r>
      <w:r w:rsidRPr="004602F8">
        <w:fldChar w:fldCharType="end"/>
      </w:r>
      <w:r w:rsidR="00CA3543" w:rsidRPr="004602F8">
        <w:t>.</w:t>
      </w:r>
    </w:p>
    <w:p w14:paraId="19CABC38" w14:textId="639873DB" w:rsidR="00CA3543" w:rsidRPr="004602F8" w:rsidRDefault="004C00E2" w:rsidP="00CA3543">
      <w:pPr>
        <w:pStyle w:val="ASFKFigure"/>
      </w:pPr>
      <w:r w:rsidRPr="004602F8">
        <w:rPr>
          <w:noProof/>
        </w:rPr>
        <w:drawing>
          <wp:inline distT="0" distB="0" distL="0" distR="0" wp14:anchorId="67D8A00B" wp14:editId="407F02BA">
            <wp:extent cx="6124575" cy="1190625"/>
            <wp:effectExtent l="0" t="0" r="9525" b="9525"/>
            <wp:docPr id="216" name="Рисунок 2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11A35F67" w14:textId="672259E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83" w:name="_Ref462930691"/>
      <w:bookmarkStart w:id="1084" w:name="_Toc126767422"/>
      <w:r w:rsidR="0086114E">
        <w:rPr>
          <w:noProof/>
        </w:rPr>
        <w:t>136</w:t>
      </w:r>
      <w:bookmarkEnd w:id="1083"/>
      <w:r w:rsidRPr="004602F8">
        <w:rPr>
          <w:noProof/>
        </w:rPr>
        <w:fldChar w:fldCharType="end"/>
      </w:r>
      <w:r w:rsidR="00370FD2" w:rsidRPr="004602F8">
        <w:t>.</w:t>
      </w:r>
      <w:r w:rsidR="00CA3543" w:rsidRPr="004602F8">
        <w:t xml:space="preserve"> ЭФ документа </w:t>
      </w:r>
      <w:r w:rsidR="00BC7FFB" w:rsidRPr="004602F8">
        <w:t>«</w:t>
      </w:r>
      <w:r w:rsidR="00CA3543" w:rsidRPr="004602F8">
        <w:t>Уведомление о нарушении установленных предельных размеров авансового платежа</w:t>
      </w:r>
      <w:r w:rsidR="006B08A4" w:rsidRPr="004602F8">
        <w:t>», закладки «</w:t>
      </w:r>
      <w:r w:rsidR="00CA3543" w:rsidRPr="004602F8">
        <w:t>Подписи (2)</w:t>
      </w:r>
      <w:r w:rsidR="00BC7FFB" w:rsidRPr="004602F8">
        <w:t>»</w:t>
      </w:r>
      <w:bookmarkEnd w:id="1084"/>
    </w:p>
    <w:p w14:paraId="438FA897" w14:textId="078196E4" w:rsidR="00CA3543" w:rsidRPr="004602F8" w:rsidRDefault="00370FD2" w:rsidP="00CA3543">
      <w:pPr>
        <w:pStyle w:val="ASFKNormal"/>
      </w:pPr>
      <w:r w:rsidRPr="004602F8">
        <w:t>Перечень полей документа «Уведомление о нарушении установленных предельных размеров авансового платежа», закладки «Подписи (2)»</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_Ref328672198 \h  \* MERGEFORMAT </w:instrText>
      </w:r>
      <w:r w:rsidR="00CA3543" w:rsidRPr="004602F8">
        <w:fldChar w:fldCharType="separate"/>
      </w:r>
      <w:r w:rsidR="0086114E">
        <w:t>82</w:t>
      </w:r>
      <w:r w:rsidR="00CA3543" w:rsidRPr="004602F8">
        <w:fldChar w:fldCharType="end"/>
      </w:r>
      <w:r w:rsidR="00CA3543" w:rsidRPr="004602F8">
        <w:t>.</w:t>
      </w:r>
    </w:p>
    <w:p w14:paraId="79438F34" w14:textId="2C034D7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85" w:name="_Ref328672198"/>
      <w:bookmarkStart w:id="1086" w:name="_Toc126766974"/>
      <w:r w:rsidR="0086114E">
        <w:rPr>
          <w:noProof/>
        </w:rPr>
        <w:t>82</w:t>
      </w:r>
      <w:bookmarkEnd w:id="1085"/>
      <w:r w:rsidRPr="004602F8">
        <w:rPr>
          <w:noProof/>
        </w:rPr>
        <w:fldChar w:fldCharType="end"/>
      </w:r>
      <w:r w:rsidR="00CA3543" w:rsidRPr="004602F8">
        <w:t xml:space="preserve">. </w:t>
      </w:r>
      <w:r w:rsidR="00370FD2" w:rsidRPr="004602F8">
        <w:t>Описание полей документа «Уведомление о нарушении установленных предельных размеров авансового платежа», закладки «Подписи (2)»</w:t>
      </w:r>
      <w:bookmarkEnd w:id="108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86"/>
        <w:gridCol w:w="5442"/>
      </w:tblGrid>
      <w:tr w:rsidR="007D64C9" w:rsidRPr="004602F8" w14:paraId="2A1B0AD0" w14:textId="77777777" w:rsidTr="00422D0B">
        <w:trPr>
          <w:tblHeader/>
        </w:trPr>
        <w:tc>
          <w:tcPr>
            <w:tcW w:w="21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D9C2BD" w14:textId="77777777" w:rsidR="007D64C9" w:rsidRPr="004602F8" w:rsidRDefault="007D64C9" w:rsidP="00BF7C50">
            <w:pPr>
              <w:pStyle w:val="ASFKTableHead"/>
            </w:pPr>
            <w:bookmarkStart w:id="1087" w:name="_Ref362880161"/>
            <w:bookmarkStart w:id="1088" w:name="_Toc409449201"/>
            <w:bookmarkStart w:id="1089" w:name="_Toc421171913"/>
            <w:bookmarkEnd w:id="1059"/>
            <w:bookmarkEnd w:id="1060"/>
            <w:r w:rsidRPr="004602F8">
              <w:t>Наименование поля</w:t>
            </w:r>
          </w:p>
        </w:tc>
        <w:tc>
          <w:tcPr>
            <w:tcW w:w="28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10A872" w14:textId="77777777" w:rsidR="007D64C9" w:rsidRPr="004602F8" w:rsidRDefault="007D64C9" w:rsidP="00BF7C50">
            <w:pPr>
              <w:pStyle w:val="ASFKTableHead"/>
            </w:pPr>
            <w:r w:rsidRPr="004602F8">
              <w:t>Описание поля</w:t>
            </w:r>
          </w:p>
        </w:tc>
      </w:tr>
      <w:tr w:rsidR="007D64C9" w:rsidRPr="004602F8" w14:paraId="79D4A15E" w14:textId="77777777" w:rsidTr="00422D0B">
        <w:tc>
          <w:tcPr>
            <w:tcW w:w="5000" w:type="pct"/>
            <w:gridSpan w:val="2"/>
            <w:shd w:val="clear" w:color="auto" w:fill="auto"/>
          </w:tcPr>
          <w:p w14:paraId="6A7A8887" w14:textId="77777777" w:rsidR="007D64C9" w:rsidRPr="004602F8" w:rsidRDefault="007D64C9" w:rsidP="00AC2F13">
            <w:pPr>
              <w:pStyle w:val="ASFKTablenorm"/>
              <w:ind w:left="57" w:right="57"/>
            </w:pPr>
            <w:r w:rsidRPr="004602F8">
              <w:t xml:space="preserve">Группа полей </w:t>
            </w:r>
            <w:r w:rsidR="00BC7FFB" w:rsidRPr="004602F8">
              <w:t>«</w:t>
            </w:r>
            <w:r w:rsidRPr="004602F8">
              <w:t>Отметка органа Федерального Казначейства о регистрации</w:t>
            </w:r>
            <w:r w:rsidR="00BC7FFB" w:rsidRPr="004602F8">
              <w:t>»</w:t>
            </w:r>
          </w:p>
        </w:tc>
      </w:tr>
      <w:tr w:rsidR="007D64C9" w:rsidRPr="004602F8" w14:paraId="0559AEB6" w14:textId="77777777" w:rsidTr="00422D0B">
        <w:tc>
          <w:tcPr>
            <w:tcW w:w="2174" w:type="pct"/>
            <w:shd w:val="clear" w:color="auto" w:fill="auto"/>
          </w:tcPr>
          <w:p w14:paraId="6D3F9CCA" w14:textId="77777777" w:rsidR="007D64C9" w:rsidRPr="004602F8" w:rsidRDefault="007D64C9" w:rsidP="00AC2F13">
            <w:pPr>
              <w:pStyle w:val="ASFKTablenorm"/>
              <w:ind w:left="57" w:right="57"/>
            </w:pPr>
            <w:r w:rsidRPr="004602F8">
              <w:t xml:space="preserve">Уполномоченное лицо. Должность </w:t>
            </w:r>
          </w:p>
        </w:tc>
        <w:tc>
          <w:tcPr>
            <w:tcW w:w="2826" w:type="pct"/>
            <w:shd w:val="clear" w:color="auto" w:fill="auto"/>
          </w:tcPr>
          <w:p w14:paraId="3C6EE526" w14:textId="77777777" w:rsidR="007D64C9" w:rsidRPr="004602F8" w:rsidRDefault="007D64C9" w:rsidP="00AC2F13">
            <w:pPr>
              <w:pStyle w:val="ASFKTablenorm"/>
              <w:ind w:left="57" w:right="57"/>
            </w:pPr>
            <w:r w:rsidRPr="004602F8">
              <w:t>Значение передается из OEBS.</w:t>
            </w:r>
          </w:p>
        </w:tc>
      </w:tr>
      <w:tr w:rsidR="007D64C9" w:rsidRPr="004602F8" w14:paraId="5EDB8D1B" w14:textId="77777777" w:rsidTr="00422D0B">
        <w:tc>
          <w:tcPr>
            <w:tcW w:w="2174" w:type="pct"/>
            <w:shd w:val="clear" w:color="auto" w:fill="auto"/>
          </w:tcPr>
          <w:p w14:paraId="5C902FAB" w14:textId="77777777" w:rsidR="007D64C9" w:rsidRPr="004602F8" w:rsidRDefault="007D64C9" w:rsidP="00AC2F13">
            <w:pPr>
              <w:pStyle w:val="ASFKTablenorm"/>
              <w:ind w:left="57" w:right="57"/>
            </w:pPr>
            <w:r w:rsidRPr="004602F8">
              <w:t xml:space="preserve">Уполномоченное лицо. ФИО </w:t>
            </w:r>
          </w:p>
        </w:tc>
        <w:tc>
          <w:tcPr>
            <w:tcW w:w="2826" w:type="pct"/>
            <w:shd w:val="clear" w:color="auto" w:fill="auto"/>
          </w:tcPr>
          <w:p w14:paraId="22818BC3" w14:textId="77777777" w:rsidR="007D64C9" w:rsidRPr="004602F8" w:rsidRDefault="007D64C9" w:rsidP="00AC2F13">
            <w:pPr>
              <w:pStyle w:val="ASFKTablenorm"/>
              <w:ind w:left="57" w:right="57"/>
            </w:pPr>
            <w:r w:rsidRPr="004602F8">
              <w:t>Значение передается из OEBS.</w:t>
            </w:r>
          </w:p>
        </w:tc>
      </w:tr>
      <w:tr w:rsidR="007D64C9" w:rsidRPr="004602F8" w14:paraId="2B81E7A2" w14:textId="77777777" w:rsidTr="00422D0B">
        <w:tc>
          <w:tcPr>
            <w:tcW w:w="2174" w:type="pct"/>
            <w:shd w:val="clear" w:color="auto" w:fill="auto"/>
          </w:tcPr>
          <w:p w14:paraId="27C139C6" w14:textId="77777777" w:rsidR="007D64C9" w:rsidRPr="004602F8" w:rsidRDefault="007D64C9" w:rsidP="00AC2F13">
            <w:pPr>
              <w:pStyle w:val="ASFKTablenorm"/>
              <w:ind w:left="57" w:right="57"/>
            </w:pPr>
            <w:r w:rsidRPr="004602F8">
              <w:t xml:space="preserve">Уполномоченное лицо. Телефон </w:t>
            </w:r>
          </w:p>
        </w:tc>
        <w:tc>
          <w:tcPr>
            <w:tcW w:w="2826" w:type="pct"/>
            <w:shd w:val="clear" w:color="auto" w:fill="auto"/>
          </w:tcPr>
          <w:p w14:paraId="3AD22929" w14:textId="77777777" w:rsidR="007D64C9" w:rsidRPr="004602F8" w:rsidRDefault="007D64C9" w:rsidP="00AC2F13">
            <w:pPr>
              <w:pStyle w:val="ASFKTablenorm"/>
              <w:ind w:left="57" w:right="57"/>
            </w:pPr>
            <w:r w:rsidRPr="004602F8">
              <w:t>Значение передается из OEBS.</w:t>
            </w:r>
          </w:p>
        </w:tc>
      </w:tr>
    </w:tbl>
    <w:p w14:paraId="319FEE3F" w14:textId="77777777" w:rsidR="00CA3543" w:rsidRPr="004602F8" w:rsidRDefault="00CA3543" w:rsidP="00C9434B">
      <w:pPr>
        <w:pStyle w:val="32"/>
      </w:pPr>
      <w:bookmarkStart w:id="1090" w:name="_Ref449084912"/>
      <w:bookmarkStart w:id="1091" w:name="_Toc126766749"/>
      <w:r w:rsidRPr="004602F8">
        <w:t>Сопроводительное письмо должника, о полном исполнении ИД минуя счет ФК</w:t>
      </w:r>
      <w:bookmarkEnd w:id="1087"/>
      <w:bookmarkEnd w:id="1088"/>
      <w:bookmarkEnd w:id="1089"/>
      <w:bookmarkEnd w:id="1090"/>
      <w:bookmarkEnd w:id="1091"/>
    </w:p>
    <w:p w14:paraId="5F83A9CC" w14:textId="77777777" w:rsidR="00CA3543" w:rsidRPr="004602F8" w:rsidRDefault="00CA3543" w:rsidP="00CA3543">
      <w:pPr>
        <w:pStyle w:val="ASFKNormal"/>
      </w:pPr>
      <w:r w:rsidRPr="004602F8">
        <w:t xml:space="preserve">Для документа </w:t>
      </w:r>
      <w:r w:rsidR="00BC7FFB" w:rsidRPr="004602F8">
        <w:t>«</w:t>
      </w:r>
      <w:r w:rsidRPr="004602F8">
        <w:t>Сопроводительное письмо должника, о полном исполнении ИД минуя счет ФК</w:t>
      </w:r>
      <w:r w:rsidR="00BC7FFB" w:rsidRPr="004602F8">
        <w:t>»</w:t>
      </w:r>
      <w:r w:rsidRPr="004602F8">
        <w:t xml:space="preserve"> на АРМ НУБП, ПБС, ОФК возможен ручной ввод документа с последующим автоматизированным контролем. Стандартные функции – редактирование, копирование, просмотр, печать, подпись и проверка ЭП. </w:t>
      </w:r>
    </w:p>
    <w:p w14:paraId="5915D8D1" w14:textId="77777777" w:rsidR="00CA3543" w:rsidRPr="004602F8" w:rsidRDefault="00CA3543" w:rsidP="00CA3543">
      <w:pPr>
        <w:pStyle w:val="ASFKNormal"/>
      </w:pPr>
      <w:r w:rsidRPr="004602F8">
        <w:lastRenderedPageBreak/>
        <w:t xml:space="preserve">На уровне УФК ЭД </w:t>
      </w:r>
      <w:r w:rsidR="00BC7FFB" w:rsidRPr="004602F8">
        <w:t>«</w:t>
      </w:r>
      <w:r w:rsidRPr="004602F8">
        <w:t>Сопроводительное письмо должника, о полном исполнении ИД минуя счет ФК</w:t>
      </w:r>
      <w:r w:rsidR="00BC7FFB" w:rsidRPr="004602F8">
        <w:t>»</w:t>
      </w:r>
      <w:r w:rsidRPr="004602F8">
        <w:t xml:space="preserve"> выгружается в </w:t>
      </w:r>
      <w:r w:rsidR="000B1097" w:rsidRPr="004602F8">
        <w:t>ППО OEBS АСФК</w:t>
      </w:r>
      <w:r w:rsidRPr="004602F8">
        <w:t>, по результату обработки – принятия/отказа документа, он выгружается для синхронизации статуса и регистрационных реквизитов.</w:t>
      </w:r>
    </w:p>
    <w:p w14:paraId="362B9E5F" w14:textId="77777777" w:rsidR="00CA3543" w:rsidRPr="004602F8" w:rsidRDefault="00CA3543" w:rsidP="00CA3543">
      <w:pPr>
        <w:pStyle w:val="ASFKNormal"/>
      </w:pPr>
      <w:r w:rsidRPr="004602F8">
        <w:t xml:space="preserve">Данные документа </w:t>
      </w:r>
      <w:r w:rsidR="00BC7FFB" w:rsidRPr="004602F8">
        <w:t>«</w:t>
      </w:r>
      <w:r w:rsidRPr="004602F8">
        <w:t>Сопроводительное письмо должника, о полном исполнении ИД минуя счет ФК</w:t>
      </w:r>
      <w:r w:rsidR="00BC7FFB" w:rsidRPr="004602F8">
        <w:t>»</w:t>
      </w:r>
      <w:r w:rsidRPr="004602F8">
        <w:t xml:space="preserve"> передаются от сервера ОФК до сервера УФК, где автоматически выгружается в систему </w:t>
      </w:r>
      <w:r w:rsidR="000B1097" w:rsidRPr="004602F8">
        <w:t>ППО OEBS АСФК</w:t>
      </w:r>
      <w:r w:rsidRPr="004602F8">
        <w:t xml:space="preserve"> в соответствии </w:t>
      </w:r>
      <w:r w:rsidRPr="004602F8">
        <w:rPr>
          <w:rStyle w:val="ASFKReporterror"/>
        </w:rPr>
        <w:t>с xsd-схемой</w:t>
      </w:r>
      <w:r w:rsidRPr="004602F8">
        <w:t xml:space="preserve"> документа.</w:t>
      </w:r>
    </w:p>
    <w:p w14:paraId="42677130" w14:textId="3E32357C" w:rsidR="00CA3543" w:rsidRPr="004602F8" w:rsidRDefault="00CA3543" w:rsidP="00CA3543">
      <w:pPr>
        <w:pStyle w:val="ASFKNormal"/>
      </w:pPr>
      <w:r w:rsidRPr="004602F8">
        <w:t xml:space="preserve">Для работы с документами </w:t>
      </w:r>
      <w:r w:rsidR="00BC7FFB" w:rsidRPr="004602F8">
        <w:t>«</w:t>
      </w:r>
      <w:r w:rsidRPr="004602F8">
        <w:t>Сопроводительное письмо должника, о полном исполнении ИД минуя счет ФК</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Сопроводительное письмо должника, о полном исполнении ИД минуя счет ФК</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_Ref362871978 \h  \* MERGEFORMAT </w:instrText>
      </w:r>
      <w:r w:rsidRPr="004602F8">
        <w:fldChar w:fldCharType="separate"/>
      </w:r>
      <w:r w:rsidR="0086114E">
        <w:t>137</w:t>
      </w:r>
      <w:r w:rsidRPr="004602F8">
        <w:fldChar w:fldCharType="end"/>
      </w:r>
      <w:r w:rsidRPr="004602F8">
        <w:t>.</w:t>
      </w:r>
    </w:p>
    <w:p w14:paraId="156E0DA4" w14:textId="42186921" w:rsidR="00CA3543" w:rsidRPr="004602F8" w:rsidRDefault="004C00E2" w:rsidP="00CA3543">
      <w:pPr>
        <w:pStyle w:val="ASFKFigure"/>
      </w:pPr>
      <w:r w:rsidRPr="004602F8">
        <w:rPr>
          <w:noProof/>
        </w:rPr>
        <w:drawing>
          <wp:inline distT="0" distB="0" distL="0" distR="0" wp14:anchorId="29D8AF41" wp14:editId="4149AA55">
            <wp:extent cx="6124575" cy="3657600"/>
            <wp:effectExtent l="0" t="0" r="9525" b="0"/>
            <wp:docPr id="217" name="Рисунок 2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3A0DFFD4" w14:textId="3C20BE2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92" w:name="_Ref362871978"/>
      <w:bookmarkStart w:id="1093" w:name="_Toc126767423"/>
      <w:r w:rsidR="0086114E">
        <w:rPr>
          <w:noProof/>
        </w:rPr>
        <w:t>137</w:t>
      </w:r>
      <w:bookmarkEnd w:id="1092"/>
      <w:r w:rsidRPr="004602F8">
        <w:rPr>
          <w:noProof/>
        </w:rPr>
        <w:fldChar w:fldCharType="end"/>
      </w:r>
      <w:r w:rsidR="00CA3543" w:rsidRPr="004602F8">
        <w:t xml:space="preserve">. ЭФ списка документов </w:t>
      </w:r>
      <w:r w:rsidR="00BC7FFB" w:rsidRPr="004602F8">
        <w:t>«</w:t>
      </w:r>
      <w:r w:rsidR="00CA3543" w:rsidRPr="004602F8">
        <w:t>Сопроводительное письмо должника, о полном исполнении ИД минуя счет ФК</w:t>
      </w:r>
      <w:r w:rsidR="00BC7FFB" w:rsidRPr="004602F8">
        <w:t>»</w:t>
      </w:r>
      <w:bookmarkEnd w:id="1093"/>
    </w:p>
    <w:p w14:paraId="461C4B25" w14:textId="77777777" w:rsidR="00CA3543" w:rsidRPr="004602F8" w:rsidRDefault="00CA3543" w:rsidP="00C9434B">
      <w:pPr>
        <w:pStyle w:val="41"/>
      </w:pPr>
      <w:r w:rsidRPr="004602F8">
        <w:t>Доступные операции</w:t>
      </w:r>
    </w:p>
    <w:p w14:paraId="467BB032" w14:textId="77777777" w:rsidR="00CA3543" w:rsidRPr="004602F8" w:rsidRDefault="00CA3543" w:rsidP="00CA3543">
      <w:pPr>
        <w:pStyle w:val="ASFKNormal"/>
      </w:pPr>
      <w:r w:rsidRPr="004602F8">
        <w:t>На АРМ ОФК доступны следующие операции над документом:</w:t>
      </w:r>
    </w:p>
    <w:p w14:paraId="12233B45" w14:textId="77777777" w:rsidR="00CA3543" w:rsidRPr="004602F8" w:rsidRDefault="00CA3543" w:rsidP="00CA3543">
      <w:pPr>
        <w:pStyle w:val="ASFKListmark1"/>
      </w:pPr>
      <w:r w:rsidRPr="004602F8">
        <w:t>Для исходящих документов:</w:t>
      </w:r>
    </w:p>
    <w:p w14:paraId="6CA57605" w14:textId="77777777" w:rsidR="00CA3543" w:rsidRPr="004602F8" w:rsidRDefault="00CA3543" w:rsidP="00CA3543">
      <w:pPr>
        <w:pStyle w:val="ASFKListmark2"/>
      </w:pPr>
      <w:r w:rsidRPr="004602F8">
        <w:t>ручной ввод;</w:t>
      </w:r>
    </w:p>
    <w:p w14:paraId="22AD8140" w14:textId="77777777" w:rsidR="00CA3543" w:rsidRPr="004602F8" w:rsidRDefault="00CA3543" w:rsidP="00CA3543">
      <w:pPr>
        <w:pStyle w:val="ASFKListmark2"/>
      </w:pPr>
      <w:r w:rsidRPr="004602F8">
        <w:t>просмотр и редактирование;</w:t>
      </w:r>
    </w:p>
    <w:p w14:paraId="75442939" w14:textId="77777777" w:rsidR="00CA3543" w:rsidRPr="004602F8" w:rsidRDefault="00CA3543" w:rsidP="00CA3543">
      <w:pPr>
        <w:pStyle w:val="ASFKListmark2"/>
      </w:pPr>
      <w:r w:rsidRPr="004602F8">
        <w:t>удаление;</w:t>
      </w:r>
    </w:p>
    <w:p w14:paraId="52EE59A8" w14:textId="77777777" w:rsidR="00CA3543" w:rsidRPr="004602F8" w:rsidRDefault="00CA3543" w:rsidP="00CA3543">
      <w:pPr>
        <w:pStyle w:val="ASFKListmark2"/>
      </w:pPr>
      <w:r w:rsidRPr="004602F8">
        <w:t>документарный контроль;</w:t>
      </w:r>
    </w:p>
    <w:p w14:paraId="1CF255E1" w14:textId="77777777" w:rsidR="00CA3543" w:rsidRPr="004602F8" w:rsidRDefault="00CA3543" w:rsidP="00CA3543">
      <w:pPr>
        <w:pStyle w:val="ASFKListmark2"/>
      </w:pPr>
      <w:r w:rsidRPr="004602F8">
        <w:t>печать;</w:t>
      </w:r>
    </w:p>
    <w:p w14:paraId="17D55608" w14:textId="77777777" w:rsidR="00CA3543" w:rsidRPr="004602F8" w:rsidRDefault="00CA3543" w:rsidP="00CA3543">
      <w:pPr>
        <w:pStyle w:val="ASFKListmark2"/>
      </w:pPr>
      <w:r w:rsidRPr="004602F8">
        <w:t xml:space="preserve">подписание, проверка и </w:t>
      </w:r>
      <w:r w:rsidR="003D629F" w:rsidRPr="004602F8">
        <w:t>удаление ЭП</w:t>
      </w:r>
      <w:r w:rsidRPr="004602F8">
        <w:t>;</w:t>
      </w:r>
    </w:p>
    <w:p w14:paraId="6E523AB5" w14:textId="77777777" w:rsidR="00CA3543" w:rsidRPr="004602F8" w:rsidRDefault="00CA3543" w:rsidP="00CA3543">
      <w:pPr>
        <w:pStyle w:val="ASFKListmark2"/>
      </w:pPr>
      <w:r w:rsidRPr="004602F8">
        <w:t>отправка в УФК.</w:t>
      </w:r>
    </w:p>
    <w:p w14:paraId="63A32EBC" w14:textId="77777777" w:rsidR="00CA3543" w:rsidRPr="004602F8" w:rsidRDefault="00CA3543" w:rsidP="00CA3543">
      <w:pPr>
        <w:pStyle w:val="ASFKListmark1"/>
      </w:pPr>
      <w:r w:rsidRPr="004602F8">
        <w:t>Для транзитных документов:</w:t>
      </w:r>
    </w:p>
    <w:p w14:paraId="0644BB3E" w14:textId="77777777" w:rsidR="00CA3543" w:rsidRPr="004602F8" w:rsidRDefault="00CA3543" w:rsidP="00CA3543">
      <w:pPr>
        <w:pStyle w:val="ASFKListmark2"/>
      </w:pPr>
      <w:r w:rsidRPr="004602F8">
        <w:t>просмотр;</w:t>
      </w:r>
    </w:p>
    <w:p w14:paraId="15CFDDF1" w14:textId="77777777" w:rsidR="00CA3543" w:rsidRPr="004602F8" w:rsidRDefault="00CA3543" w:rsidP="00CA3543">
      <w:pPr>
        <w:pStyle w:val="ASFKListmark2"/>
      </w:pPr>
      <w:r w:rsidRPr="004602F8">
        <w:t>печать;</w:t>
      </w:r>
    </w:p>
    <w:p w14:paraId="628224AA" w14:textId="77777777" w:rsidR="00CA3543" w:rsidRPr="004602F8" w:rsidRDefault="00CA3543" w:rsidP="00CA3543">
      <w:pPr>
        <w:pStyle w:val="ASFKListmark2"/>
      </w:pPr>
      <w:r w:rsidRPr="004602F8">
        <w:t xml:space="preserve">подписание, проверка и </w:t>
      </w:r>
      <w:r w:rsidR="003D629F" w:rsidRPr="004602F8">
        <w:t>удаление ЭП</w:t>
      </w:r>
      <w:r w:rsidRPr="004602F8">
        <w:t>;</w:t>
      </w:r>
    </w:p>
    <w:p w14:paraId="35C57DDA" w14:textId="77777777" w:rsidR="00CA3543" w:rsidRPr="004602F8" w:rsidRDefault="00CA3543" w:rsidP="00CA3543">
      <w:pPr>
        <w:pStyle w:val="ASFKListmark2"/>
      </w:pPr>
      <w:r w:rsidRPr="004602F8">
        <w:lastRenderedPageBreak/>
        <w:t>документарный контроль.</w:t>
      </w:r>
    </w:p>
    <w:p w14:paraId="7479E3D7" w14:textId="77777777" w:rsidR="00CA3543" w:rsidRPr="004602F8" w:rsidRDefault="00CA3543" w:rsidP="00C9434B">
      <w:pPr>
        <w:pStyle w:val="41"/>
      </w:pPr>
      <w:r w:rsidRPr="004602F8">
        <w:t>Экранная форма документа</w:t>
      </w:r>
    </w:p>
    <w:p w14:paraId="0326B289" w14:textId="473914F2" w:rsidR="00CA3543" w:rsidRPr="004602F8" w:rsidRDefault="00CA3543" w:rsidP="00CA3543">
      <w:pPr>
        <w:pStyle w:val="ASFKNormal"/>
      </w:pPr>
      <w:r w:rsidRPr="004602F8">
        <w:t xml:space="preserve">ЭФ документа </w:t>
      </w:r>
      <w:r w:rsidR="00BC7FFB" w:rsidRPr="004602F8">
        <w:t>«</w:t>
      </w:r>
      <w:r w:rsidRPr="004602F8">
        <w:t>Сопроводительное письмо должника, о полном исполнении ИД минуя счет ФК</w:t>
      </w:r>
      <w:r w:rsidR="00BC7FFB" w:rsidRPr="004602F8">
        <w:t>»</w:t>
      </w:r>
      <w:r w:rsidRPr="004602F8">
        <w:t xml:space="preserve"> представлена на рисунке </w:t>
      </w:r>
      <w:r w:rsidRPr="004602F8">
        <w:fldChar w:fldCharType="begin"/>
      </w:r>
      <w:r w:rsidRPr="004602F8">
        <w:instrText xml:space="preserve"> REF _Ref362875857 \h  \* MERGEFORMAT </w:instrText>
      </w:r>
      <w:r w:rsidRPr="004602F8">
        <w:fldChar w:fldCharType="separate"/>
      </w:r>
      <w:r w:rsidR="0086114E">
        <w:t>138</w:t>
      </w:r>
      <w:r w:rsidRPr="004602F8">
        <w:fldChar w:fldCharType="end"/>
      </w:r>
      <w:r w:rsidRPr="004602F8">
        <w:t>. Форма содержит следующие закладки:</w:t>
      </w:r>
    </w:p>
    <w:p w14:paraId="7E9BD5F5" w14:textId="77777777" w:rsidR="00CA3543" w:rsidRPr="004602F8" w:rsidRDefault="00BC7FFB" w:rsidP="00CA3543">
      <w:pPr>
        <w:pStyle w:val="ASFKListmark1"/>
      </w:pPr>
      <w:r w:rsidRPr="004602F8">
        <w:t>«</w:t>
      </w:r>
      <w:r w:rsidR="00CA3543" w:rsidRPr="004602F8">
        <w:t>Уведомления по ИД (1)</w:t>
      </w:r>
      <w:r w:rsidRPr="004602F8">
        <w:t>»</w:t>
      </w:r>
      <w:r w:rsidR="00CA3543" w:rsidRPr="004602F8">
        <w:t>;</w:t>
      </w:r>
    </w:p>
    <w:p w14:paraId="3B6C0DF2"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B5FC3B9"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3E45CA2" w14:textId="60A76A12" w:rsidR="00CA3543" w:rsidRPr="004602F8" w:rsidRDefault="004C00E2" w:rsidP="00CA3543">
      <w:pPr>
        <w:pStyle w:val="ASFKFigure"/>
      </w:pPr>
      <w:r w:rsidRPr="004602F8">
        <w:rPr>
          <w:noProof/>
        </w:rPr>
        <w:drawing>
          <wp:inline distT="0" distB="0" distL="0" distR="0" wp14:anchorId="546F7FED" wp14:editId="23FDF4DC">
            <wp:extent cx="6124575" cy="4476750"/>
            <wp:effectExtent l="0" t="0" r="9525" b="0"/>
            <wp:docPr id="218" name="Рисунок 2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4AC2972E" w14:textId="3F02C0A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094" w:name="_Ref362875857"/>
      <w:bookmarkStart w:id="1095" w:name="_Toc126767424"/>
      <w:r w:rsidR="0086114E">
        <w:rPr>
          <w:noProof/>
        </w:rPr>
        <w:t>138</w:t>
      </w:r>
      <w:bookmarkEnd w:id="1094"/>
      <w:r w:rsidRPr="004602F8">
        <w:rPr>
          <w:noProof/>
        </w:rPr>
        <w:fldChar w:fldCharType="end"/>
      </w:r>
      <w:r w:rsidR="00CA3543" w:rsidRPr="004602F8">
        <w:t xml:space="preserve">. ЭФ документа </w:t>
      </w:r>
      <w:r w:rsidR="00BC7FFB" w:rsidRPr="004602F8">
        <w:t>«</w:t>
      </w:r>
      <w:r w:rsidR="00CA3543" w:rsidRPr="004602F8">
        <w:t>Сопроводительное письмо должника, о полном исполнении ИД минуя счет ФК</w:t>
      </w:r>
      <w:r w:rsidR="006B08A4" w:rsidRPr="004602F8">
        <w:t>», закладки «</w:t>
      </w:r>
      <w:r w:rsidR="00CA3543" w:rsidRPr="004602F8">
        <w:t>Уведомления по ИД (1)</w:t>
      </w:r>
      <w:r w:rsidR="00BC7FFB" w:rsidRPr="004602F8">
        <w:t>»</w:t>
      </w:r>
      <w:bookmarkEnd w:id="1095"/>
    </w:p>
    <w:p w14:paraId="262EA1DE" w14:textId="14380767" w:rsidR="00CA3543" w:rsidRPr="004602F8" w:rsidRDefault="001D200A" w:rsidP="00CA3543">
      <w:pPr>
        <w:pStyle w:val="ASFKNormal"/>
      </w:pPr>
      <w:r w:rsidRPr="004602F8">
        <w:t xml:space="preserve">Перечень полей </w:t>
      </w:r>
      <w:r w:rsidR="00CA3543" w:rsidRPr="004602F8">
        <w:t xml:space="preserve">документа </w:t>
      </w:r>
      <w:r w:rsidR="00BC7FFB" w:rsidRPr="004602F8">
        <w:t>«</w:t>
      </w:r>
      <w:r w:rsidR="00CA3543" w:rsidRPr="004602F8">
        <w:t>Сопроводительное письмо должника, о полном исполнении ИД минуя счет ФК</w:t>
      </w:r>
      <w:r w:rsidR="006B08A4" w:rsidRPr="004602F8">
        <w:t>», закладки «</w:t>
      </w:r>
      <w:r w:rsidR="00CA3543" w:rsidRPr="004602F8">
        <w:t>Уведомления по ИД (1)</w:t>
      </w:r>
      <w:r w:rsidR="00BC7FFB" w:rsidRPr="004602F8">
        <w:t>»</w:t>
      </w:r>
      <w:r w:rsidR="00CA3543" w:rsidRPr="004602F8">
        <w:t xml:space="preserve"> приведен в таблице </w:t>
      </w:r>
      <w:r w:rsidR="00CA3543" w:rsidRPr="004602F8">
        <w:fldChar w:fldCharType="begin"/>
      </w:r>
      <w:r w:rsidR="00CA3543" w:rsidRPr="004602F8">
        <w:instrText xml:space="preserve"> REF _Ref362877564 \h  \* MERGEFORMAT </w:instrText>
      </w:r>
      <w:r w:rsidR="00CA3543" w:rsidRPr="004602F8">
        <w:fldChar w:fldCharType="separate"/>
      </w:r>
      <w:r w:rsidR="0086114E">
        <w:t>83</w:t>
      </w:r>
      <w:r w:rsidR="00CA3543" w:rsidRPr="004602F8">
        <w:fldChar w:fldCharType="end"/>
      </w:r>
      <w:r w:rsidR="00CA3543" w:rsidRPr="004602F8">
        <w:t>.</w:t>
      </w:r>
    </w:p>
    <w:p w14:paraId="6604998A" w14:textId="6BDE4B8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096" w:name="_Ref362877564"/>
      <w:bookmarkStart w:id="1097" w:name="_Toc126766975"/>
      <w:r w:rsidR="0086114E">
        <w:rPr>
          <w:noProof/>
        </w:rPr>
        <w:t>83</w:t>
      </w:r>
      <w:bookmarkEnd w:id="1096"/>
      <w:r w:rsidRPr="004602F8">
        <w:rPr>
          <w:noProof/>
        </w:rPr>
        <w:fldChar w:fldCharType="end"/>
      </w:r>
      <w:r w:rsidR="00CA3543" w:rsidRPr="004602F8">
        <w:t xml:space="preserve">. Описание полей документа </w:t>
      </w:r>
      <w:r w:rsidR="00BC7FFB" w:rsidRPr="004602F8">
        <w:t>«</w:t>
      </w:r>
      <w:r w:rsidR="00CA3543" w:rsidRPr="004602F8">
        <w:t>Сопроводительное письмо должника, о полном исполнении ИД минуя счет ФК</w:t>
      </w:r>
      <w:r w:rsidR="006B08A4" w:rsidRPr="004602F8">
        <w:t>», закладки «</w:t>
      </w:r>
      <w:r w:rsidR="00CA3543" w:rsidRPr="004602F8">
        <w:t>Уведомления по ИД (1)</w:t>
      </w:r>
      <w:r w:rsidR="00BC7FFB" w:rsidRPr="004602F8">
        <w:t>»</w:t>
      </w:r>
      <w:bookmarkEnd w:id="109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CA3543" w:rsidRPr="004602F8" w14:paraId="1C04C7C6" w14:textId="77777777" w:rsidTr="00422D0B">
        <w:trPr>
          <w:trHeight w:val="305"/>
          <w:tblHeader/>
        </w:trPr>
        <w:tc>
          <w:tcPr>
            <w:tcW w:w="15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831F71" w14:textId="77777777" w:rsidR="00CA3543" w:rsidRPr="004602F8" w:rsidRDefault="00CA3543" w:rsidP="00CA3543">
            <w:pPr>
              <w:pStyle w:val="ASFKTableHead"/>
            </w:pPr>
            <w:r w:rsidRPr="004602F8">
              <w:t>Наименование поля</w:t>
            </w:r>
          </w:p>
        </w:tc>
        <w:tc>
          <w:tcPr>
            <w:tcW w:w="34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5A29DD" w14:textId="77777777" w:rsidR="00CA3543" w:rsidRPr="004602F8" w:rsidRDefault="00CA3543" w:rsidP="00CA3543">
            <w:pPr>
              <w:pStyle w:val="ASFKTableHead"/>
            </w:pPr>
            <w:r w:rsidRPr="004602F8">
              <w:t>Описание поля</w:t>
            </w:r>
          </w:p>
        </w:tc>
      </w:tr>
      <w:tr w:rsidR="00CA3543" w:rsidRPr="004602F8" w14:paraId="4834F1A9" w14:textId="77777777" w:rsidTr="00422D0B">
        <w:tc>
          <w:tcPr>
            <w:tcW w:w="1567" w:type="pct"/>
            <w:shd w:val="clear" w:color="auto" w:fill="auto"/>
          </w:tcPr>
          <w:p w14:paraId="7E70AB27" w14:textId="77777777" w:rsidR="00CA3543" w:rsidRPr="004602F8" w:rsidRDefault="00CA3543" w:rsidP="00AC2F13">
            <w:pPr>
              <w:pStyle w:val="ASFKTablenorm"/>
              <w:ind w:left="57" w:right="57"/>
            </w:pPr>
            <w:r w:rsidRPr="004602F8">
              <w:t>Номер</w:t>
            </w:r>
          </w:p>
        </w:tc>
        <w:tc>
          <w:tcPr>
            <w:tcW w:w="3433" w:type="pct"/>
            <w:shd w:val="clear" w:color="auto" w:fill="auto"/>
          </w:tcPr>
          <w:p w14:paraId="4362E829" w14:textId="77777777" w:rsidR="00CA3543" w:rsidRPr="004602F8" w:rsidRDefault="00CA3543" w:rsidP="00AC2F13">
            <w:pPr>
              <w:pStyle w:val="ASFKTablenorm"/>
              <w:ind w:left="57" w:right="57"/>
            </w:pPr>
            <w:r w:rsidRPr="004602F8">
              <w:t>Номер сопроводительного письма.</w:t>
            </w:r>
          </w:p>
          <w:p w14:paraId="44714370" w14:textId="77777777" w:rsidR="00CA3543" w:rsidRPr="004602F8" w:rsidRDefault="00CA3543" w:rsidP="00AC2F13">
            <w:pPr>
              <w:pStyle w:val="ASFKTablenorm"/>
              <w:ind w:left="57" w:right="57"/>
            </w:pPr>
            <w:r w:rsidRPr="004602F8">
              <w:t>Ввод значения вручную.</w:t>
            </w:r>
          </w:p>
        </w:tc>
      </w:tr>
      <w:tr w:rsidR="00CA3543" w:rsidRPr="004602F8" w14:paraId="4861012B" w14:textId="77777777" w:rsidTr="00422D0B">
        <w:tc>
          <w:tcPr>
            <w:tcW w:w="1567" w:type="pct"/>
            <w:shd w:val="clear" w:color="auto" w:fill="auto"/>
          </w:tcPr>
          <w:p w14:paraId="3227AF4C" w14:textId="77777777" w:rsidR="00CA3543" w:rsidRPr="004602F8" w:rsidRDefault="00CA3543" w:rsidP="00AC2F13">
            <w:pPr>
              <w:pStyle w:val="ASFKTablenorm"/>
              <w:ind w:left="57" w:right="57"/>
            </w:pPr>
            <w:r w:rsidRPr="004602F8">
              <w:t>Дата</w:t>
            </w:r>
          </w:p>
        </w:tc>
        <w:tc>
          <w:tcPr>
            <w:tcW w:w="3433" w:type="pct"/>
            <w:shd w:val="clear" w:color="auto" w:fill="auto"/>
          </w:tcPr>
          <w:p w14:paraId="377CB45A" w14:textId="77777777" w:rsidR="00CA3543" w:rsidRPr="004602F8" w:rsidRDefault="00CA3543" w:rsidP="00AC2F13">
            <w:pPr>
              <w:pStyle w:val="ASFKTablenorm"/>
              <w:ind w:left="57" w:right="57"/>
            </w:pPr>
            <w:r w:rsidRPr="004602F8">
              <w:t xml:space="preserve">Заполняется по умолчанию значением текущей системной даты. </w:t>
            </w:r>
          </w:p>
          <w:p w14:paraId="461FADF2" w14:textId="77777777" w:rsidR="00CA3543" w:rsidRPr="004602F8" w:rsidRDefault="00CA3543" w:rsidP="00AC2F13">
            <w:pPr>
              <w:pStyle w:val="ASFKTablenorm"/>
              <w:ind w:left="57" w:right="57"/>
            </w:pPr>
            <w:r w:rsidRPr="004602F8">
              <w:t>Значение может быть выбрано с помощью системного календаря.</w:t>
            </w:r>
          </w:p>
        </w:tc>
      </w:tr>
      <w:tr w:rsidR="00CA3543" w:rsidRPr="004602F8" w14:paraId="24BA59A2" w14:textId="77777777" w:rsidTr="00422D0B">
        <w:tc>
          <w:tcPr>
            <w:tcW w:w="1567" w:type="pct"/>
            <w:shd w:val="clear" w:color="auto" w:fill="auto"/>
          </w:tcPr>
          <w:p w14:paraId="4C76A9CF" w14:textId="77777777" w:rsidR="00CA3543" w:rsidRPr="004602F8" w:rsidRDefault="00CA3543" w:rsidP="00AC2F13">
            <w:pPr>
              <w:pStyle w:val="ASFKTablenorm"/>
              <w:ind w:left="57" w:right="57"/>
            </w:pPr>
            <w:r w:rsidRPr="004602F8">
              <w:t>Статус</w:t>
            </w:r>
          </w:p>
        </w:tc>
        <w:tc>
          <w:tcPr>
            <w:tcW w:w="3433" w:type="pct"/>
            <w:shd w:val="clear" w:color="auto" w:fill="auto"/>
          </w:tcPr>
          <w:p w14:paraId="7F5D4635" w14:textId="77777777" w:rsidR="00CA3543" w:rsidRPr="004602F8" w:rsidRDefault="00CA3543" w:rsidP="00AC2F13">
            <w:pPr>
              <w:pStyle w:val="ASFKTablenorm"/>
              <w:ind w:left="57" w:right="57"/>
            </w:pPr>
            <w:r w:rsidRPr="004602F8">
              <w:t>Статус.</w:t>
            </w:r>
          </w:p>
          <w:p w14:paraId="385B618E" w14:textId="77777777" w:rsidR="00CA3543" w:rsidRPr="004602F8" w:rsidRDefault="00CA3543" w:rsidP="00AC2F13">
            <w:pPr>
              <w:pStyle w:val="ASFKTablenorm"/>
              <w:ind w:left="57" w:right="57"/>
            </w:pPr>
            <w:r w:rsidRPr="004602F8">
              <w:lastRenderedPageBreak/>
              <w:t>Ввод значения вручную.</w:t>
            </w:r>
          </w:p>
        </w:tc>
      </w:tr>
      <w:tr w:rsidR="00CA3543" w:rsidRPr="004602F8" w14:paraId="2C636912" w14:textId="77777777" w:rsidTr="00422D0B">
        <w:tc>
          <w:tcPr>
            <w:tcW w:w="1567" w:type="pct"/>
            <w:shd w:val="clear" w:color="auto" w:fill="auto"/>
          </w:tcPr>
          <w:p w14:paraId="1C0D558D" w14:textId="77777777" w:rsidR="00CA3543" w:rsidRPr="004602F8" w:rsidRDefault="00CA3543" w:rsidP="00AC2F13">
            <w:pPr>
              <w:pStyle w:val="ASFKTablenorm"/>
              <w:ind w:left="57" w:right="57"/>
            </w:pPr>
            <w:r w:rsidRPr="004602F8">
              <w:lastRenderedPageBreak/>
              <w:t>Примечание</w:t>
            </w:r>
          </w:p>
        </w:tc>
        <w:tc>
          <w:tcPr>
            <w:tcW w:w="3433" w:type="pct"/>
            <w:shd w:val="clear" w:color="auto" w:fill="auto"/>
          </w:tcPr>
          <w:p w14:paraId="4697B074" w14:textId="77777777" w:rsidR="00CA3543" w:rsidRPr="004602F8" w:rsidRDefault="00CA3543" w:rsidP="00AC2F13">
            <w:pPr>
              <w:pStyle w:val="ASFKTablenorm"/>
              <w:ind w:left="57" w:right="57"/>
            </w:pPr>
            <w:r w:rsidRPr="004602F8">
              <w:t>Примечание.</w:t>
            </w:r>
          </w:p>
          <w:p w14:paraId="44592EC1" w14:textId="77777777" w:rsidR="00CA3543" w:rsidRPr="004602F8" w:rsidRDefault="00CA3543" w:rsidP="00AC2F13">
            <w:pPr>
              <w:pStyle w:val="ASFKTablenorm"/>
              <w:ind w:left="57" w:right="57"/>
            </w:pPr>
            <w:r w:rsidRPr="004602F8">
              <w:t>Ввод значения вручную.</w:t>
            </w:r>
          </w:p>
        </w:tc>
      </w:tr>
      <w:tr w:rsidR="00CA3543" w:rsidRPr="004602F8" w14:paraId="542FC701" w14:textId="77777777" w:rsidTr="00422D0B">
        <w:tc>
          <w:tcPr>
            <w:tcW w:w="5000" w:type="pct"/>
            <w:gridSpan w:val="2"/>
            <w:shd w:val="clear" w:color="auto" w:fill="auto"/>
          </w:tcPr>
          <w:p w14:paraId="7CC2B1E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ИД</w:t>
            </w:r>
            <w:r w:rsidR="00BC7FFB" w:rsidRPr="004602F8">
              <w:t>»</w:t>
            </w:r>
          </w:p>
        </w:tc>
      </w:tr>
      <w:tr w:rsidR="00CA3543" w:rsidRPr="004602F8" w14:paraId="06E38C5B" w14:textId="77777777" w:rsidTr="00422D0B">
        <w:tc>
          <w:tcPr>
            <w:tcW w:w="1567" w:type="pct"/>
            <w:shd w:val="clear" w:color="auto" w:fill="auto"/>
          </w:tcPr>
          <w:p w14:paraId="47F25458" w14:textId="77777777" w:rsidR="00CA3543" w:rsidRPr="004602F8" w:rsidRDefault="00CA3543" w:rsidP="00AC2F13">
            <w:pPr>
              <w:pStyle w:val="ASFKTablenorm"/>
              <w:ind w:left="57" w:right="57"/>
            </w:pPr>
            <w:r w:rsidRPr="004602F8">
              <w:t>Дата постановки ИД в ТОФК</w:t>
            </w:r>
          </w:p>
        </w:tc>
        <w:tc>
          <w:tcPr>
            <w:tcW w:w="3433" w:type="pct"/>
            <w:shd w:val="clear" w:color="auto" w:fill="auto"/>
          </w:tcPr>
          <w:p w14:paraId="369A8BC9" w14:textId="77777777" w:rsidR="00CA3543" w:rsidRPr="004602F8" w:rsidRDefault="00CA3543" w:rsidP="00AC2F13">
            <w:pPr>
              <w:pStyle w:val="ASFKTablenorm"/>
              <w:ind w:left="57" w:right="57"/>
            </w:pPr>
            <w:r w:rsidRPr="004602F8">
              <w:t>Ввод значения вручную.</w:t>
            </w:r>
          </w:p>
          <w:p w14:paraId="61F1735C" w14:textId="77777777" w:rsidR="00CA3543" w:rsidRPr="004602F8" w:rsidRDefault="00CA3543" w:rsidP="00AC2F13">
            <w:pPr>
              <w:pStyle w:val="ASFKTablenorm"/>
              <w:ind w:left="57" w:right="57"/>
            </w:pPr>
            <w:r w:rsidRPr="004602F8">
              <w:t>Выбор из системного календаря.</w:t>
            </w:r>
          </w:p>
        </w:tc>
      </w:tr>
      <w:tr w:rsidR="00CA3543" w:rsidRPr="004602F8" w14:paraId="397E332B" w14:textId="77777777" w:rsidTr="00422D0B">
        <w:tc>
          <w:tcPr>
            <w:tcW w:w="1567" w:type="pct"/>
            <w:shd w:val="clear" w:color="auto" w:fill="auto"/>
          </w:tcPr>
          <w:p w14:paraId="628C432B" w14:textId="77777777" w:rsidR="00CA3543" w:rsidRPr="004602F8" w:rsidRDefault="00CA3543" w:rsidP="00AC2F13">
            <w:pPr>
              <w:pStyle w:val="ASFKTablenorm"/>
              <w:ind w:left="57" w:right="57"/>
            </w:pPr>
            <w:r w:rsidRPr="004602F8">
              <w:t xml:space="preserve">Номер ИД в журнале вх. </w:t>
            </w:r>
            <w:r w:rsidR="00204377" w:rsidRPr="004602F8">
              <w:t>К</w:t>
            </w:r>
            <w:r w:rsidRPr="004602F8">
              <w:t>орр.</w:t>
            </w:r>
          </w:p>
        </w:tc>
        <w:tc>
          <w:tcPr>
            <w:tcW w:w="3433" w:type="pct"/>
            <w:shd w:val="clear" w:color="auto" w:fill="auto"/>
          </w:tcPr>
          <w:p w14:paraId="39F9A6BB" w14:textId="77777777" w:rsidR="00CA3543" w:rsidRPr="004602F8" w:rsidRDefault="00CA3543" w:rsidP="00AC2F13">
            <w:pPr>
              <w:pStyle w:val="ASFKTablenorm"/>
              <w:ind w:left="57" w:right="57"/>
            </w:pPr>
            <w:r w:rsidRPr="004602F8">
              <w:t>Ввод значения вручную.</w:t>
            </w:r>
          </w:p>
        </w:tc>
      </w:tr>
      <w:tr w:rsidR="00CA3543" w:rsidRPr="004602F8" w14:paraId="5DBEE9EA" w14:textId="77777777" w:rsidTr="00422D0B">
        <w:tc>
          <w:tcPr>
            <w:tcW w:w="1567" w:type="pct"/>
            <w:shd w:val="clear" w:color="auto" w:fill="auto"/>
          </w:tcPr>
          <w:p w14:paraId="397DCD4A" w14:textId="77777777" w:rsidR="00CA3543" w:rsidRPr="004602F8" w:rsidRDefault="00CA3543" w:rsidP="00AC2F13">
            <w:pPr>
              <w:pStyle w:val="ASFKTablenorm"/>
              <w:ind w:left="57" w:right="57"/>
            </w:pPr>
            <w:r w:rsidRPr="004602F8">
              <w:t>Дата выдачи ИД</w:t>
            </w:r>
          </w:p>
        </w:tc>
        <w:tc>
          <w:tcPr>
            <w:tcW w:w="3433" w:type="pct"/>
            <w:shd w:val="clear" w:color="auto" w:fill="auto"/>
          </w:tcPr>
          <w:p w14:paraId="2A397377" w14:textId="77777777" w:rsidR="00CA3543" w:rsidRPr="004602F8" w:rsidRDefault="00CA3543" w:rsidP="00AC2F13">
            <w:pPr>
              <w:pStyle w:val="ASFKTablenorm"/>
              <w:ind w:left="57" w:right="57"/>
            </w:pPr>
            <w:r w:rsidRPr="004602F8">
              <w:t>Ввод значения вручную.</w:t>
            </w:r>
          </w:p>
          <w:p w14:paraId="790F5F10" w14:textId="77777777" w:rsidR="00CA3543" w:rsidRPr="004602F8" w:rsidRDefault="00CA3543" w:rsidP="00AC2F13">
            <w:pPr>
              <w:pStyle w:val="ASFKTablenorm"/>
              <w:ind w:left="57" w:right="57"/>
            </w:pPr>
            <w:r w:rsidRPr="004602F8">
              <w:t>Выбор из системного календаря.</w:t>
            </w:r>
          </w:p>
        </w:tc>
      </w:tr>
      <w:tr w:rsidR="00CA3543" w:rsidRPr="004602F8" w14:paraId="25191501" w14:textId="77777777" w:rsidTr="00422D0B">
        <w:tc>
          <w:tcPr>
            <w:tcW w:w="1567" w:type="pct"/>
            <w:shd w:val="clear" w:color="auto" w:fill="auto"/>
          </w:tcPr>
          <w:p w14:paraId="00208EA7" w14:textId="77777777" w:rsidR="00CA3543" w:rsidRPr="004602F8" w:rsidRDefault="00CA3543" w:rsidP="00AC2F13">
            <w:pPr>
              <w:pStyle w:val="ASFKTablenorm"/>
              <w:ind w:left="57" w:right="57"/>
            </w:pPr>
            <w:r w:rsidRPr="004602F8">
              <w:t>Предъявитель ИД</w:t>
            </w:r>
          </w:p>
        </w:tc>
        <w:tc>
          <w:tcPr>
            <w:tcW w:w="3433" w:type="pct"/>
            <w:shd w:val="clear" w:color="auto" w:fill="auto"/>
          </w:tcPr>
          <w:p w14:paraId="7C0D4B92" w14:textId="77777777" w:rsidR="00CA3543" w:rsidRPr="004602F8" w:rsidRDefault="00CA3543" w:rsidP="00AC2F13">
            <w:pPr>
              <w:pStyle w:val="ASFKTablenorm"/>
              <w:ind w:left="57" w:right="57"/>
            </w:pPr>
            <w:r w:rsidRPr="004602F8">
              <w:t>Ввод значения вручную.</w:t>
            </w:r>
          </w:p>
        </w:tc>
      </w:tr>
      <w:tr w:rsidR="00CA3543" w:rsidRPr="004602F8" w14:paraId="6054234B" w14:textId="77777777" w:rsidTr="00422D0B">
        <w:tc>
          <w:tcPr>
            <w:tcW w:w="1567" w:type="pct"/>
            <w:shd w:val="clear" w:color="auto" w:fill="auto"/>
          </w:tcPr>
          <w:p w14:paraId="4E479E0E" w14:textId="77777777" w:rsidR="00CA3543" w:rsidRPr="004602F8" w:rsidRDefault="00CA3543" w:rsidP="00AC2F13">
            <w:pPr>
              <w:pStyle w:val="ASFKTablenorm"/>
              <w:ind w:left="57" w:right="57"/>
            </w:pPr>
            <w:r w:rsidRPr="004602F8">
              <w:t>Судебный акт и номер дела</w:t>
            </w:r>
          </w:p>
        </w:tc>
        <w:tc>
          <w:tcPr>
            <w:tcW w:w="3433" w:type="pct"/>
            <w:shd w:val="clear" w:color="auto" w:fill="auto"/>
          </w:tcPr>
          <w:p w14:paraId="2C875EFF" w14:textId="77777777" w:rsidR="00CA3543" w:rsidRPr="004602F8" w:rsidRDefault="00CA3543" w:rsidP="00AC2F13">
            <w:pPr>
              <w:pStyle w:val="ASFKTablenorm"/>
              <w:ind w:left="57" w:right="57"/>
            </w:pPr>
            <w:r w:rsidRPr="004602F8">
              <w:t>Ввод значения вручную.</w:t>
            </w:r>
          </w:p>
        </w:tc>
      </w:tr>
      <w:tr w:rsidR="00CA3543" w:rsidRPr="004602F8" w14:paraId="549F6813" w14:textId="77777777" w:rsidTr="00422D0B">
        <w:tc>
          <w:tcPr>
            <w:tcW w:w="1567" w:type="pct"/>
            <w:shd w:val="clear" w:color="auto" w:fill="auto"/>
          </w:tcPr>
          <w:p w14:paraId="16DAD91A" w14:textId="77777777" w:rsidR="00CA3543" w:rsidRPr="004602F8" w:rsidRDefault="00CA3543" w:rsidP="00AC2F13">
            <w:pPr>
              <w:pStyle w:val="ASFKTablenorm"/>
              <w:ind w:left="57" w:right="57"/>
            </w:pPr>
            <w:r w:rsidRPr="004602F8">
              <w:t>Судебный орган</w:t>
            </w:r>
          </w:p>
        </w:tc>
        <w:tc>
          <w:tcPr>
            <w:tcW w:w="3433" w:type="pct"/>
            <w:shd w:val="clear" w:color="auto" w:fill="auto"/>
          </w:tcPr>
          <w:p w14:paraId="64C780A7" w14:textId="77777777" w:rsidR="00CA3543" w:rsidRPr="004602F8" w:rsidRDefault="00CA3543" w:rsidP="00AC2F13">
            <w:pPr>
              <w:pStyle w:val="ASFKTablenorm"/>
              <w:ind w:left="57" w:right="57"/>
            </w:pPr>
            <w:r w:rsidRPr="004602F8">
              <w:t>Ввод значения вручную.</w:t>
            </w:r>
          </w:p>
        </w:tc>
      </w:tr>
      <w:tr w:rsidR="00CA3543" w:rsidRPr="004602F8" w14:paraId="70F1529E" w14:textId="77777777" w:rsidTr="00422D0B">
        <w:tc>
          <w:tcPr>
            <w:tcW w:w="1567" w:type="pct"/>
            <w:shd w:val="clear" w:color="auto" w:fill="auto"/>
          </w:tcPr>
          <w:p w14:paraId="02687FD7" w14:textId="77777777" w:rsidR="00CA3543" w:rsidRPr="004602F8" w:rsidRDefault="00CA3543" w:rsidP="00AC2F13">
            <w:pPr>
              <w:pStyle w:val="ASFKTablenorm"/>
              <w:ind w:left="57" w:right="57"/>
            </w:pPr>
            <w:r w:rsidRPr="004602F8">
              <w:t>Сумма по ИД</w:t>
            </w:r>
          </w:p>
        </w:tc>
        <w:tc>
          <w:tcPr>
            <w:tcW w:w="3433" w:type="pct"/>
            <w:shd w:val="clear" w:color="auto" w:fill="auto"/>
          </w:tcPr>
          <w:p w14:paraId="7DFD13E6" w14:textId="77777777" w:rsidR="00CA3543" w:rsidRPr="004602F8" w:rsidRDefault="00CA3543" w:rsidP="00AC2F13">
            <w:pPr>
              <w:pStyle w:val="ASFKTablenorm"/>
              <w:ind w:left="57" w:right="57"/>
            </w:pPr>
            <w:r w:rsidRPr="004602F8">
              <w:t>Ввод значения вручную.</w:t>
            </w:r>
          </w:p>
        </w:tc>
      </w:tr>
      <w:tr w:rsidR="00CA3543" w:rsidRPr="004602F8" w14:paraId="76FAC0EB" w14:textId="77777777" w:rsidTr="00422D0B">
        <w:tc>
          <w:tcPr>
            <w:tcW w:w="1567" w:type="pct"/>
            <w:shd w:val="clear" w:color="auto" w:fill="auto"/>
          </w:tcPr>
          <w:p w14:paraId="74FB7619" w14:textId="77777777" w:rsidR="00CA3543" w:rsidRPr="004602F8" w:rsidRDefault="00CA3543" w:rsidP="00AC2F13">
            <w:pPr>
              <w:pStyle w:val="ASFKTablenorm"/>
              <w:ind w:left="57" w:right="57"/>
            </w:pPr>
            <w:r w:rsidRPr="004602F8">
              <w:t xml:space="preserve">Номер </w:t>
            </w:r>
            <w:r w:rsidR="00A05DFB" w:rsidRPr="004602F8">
              <w:t xml:space="preserve">почт. </w:t>
            </w:r>
            <w:r w:rsidR="00204377" w:rsidRPr="004602F8">
              <w:t>У</w:t>
            </w:r>
            <w:r w:rsidR="00A05DFB" w:rsidRPr="004602F8">
              <w:t>вед.</w:t>
            </w:r>
            <w:r w:rsidRPr="004602F8">
              <w:t xml:space="preserve"> (ПУ)</w:t>
            </w:r>
          </w:p>
        </w:tc>
        <w:tc>
          <w:tcPr>
            <w:tcW w:w="3433" w:type="pct"/>
            <w:shd w:val="clear" w:color="auto" w:fill="auto"/>
          </w:tcPr>
          <w:p w14:paraId="6DEEA347" w14:textId="77777777" w:rsidR="00CA3543" w:rsidRPr="004602F8" w:rsidRDefault="00CA3543" w:rsidP="00AC2F13">
            <w:pPr>
              <w:pStyle w:val="ASFKTablenorm"/>
              <w:ind w:left="57" w:right="57"/>
            </w:pPr>
            <w:r w:rsidRPr="004602F8">
              <w:t>Ввод значения вручную.</w:t>
            </w:r>
          </w:p>
        </w:tc>
      </w:tr>
      <w:tr w:rsidR="00CA3543" w:rsidRPr="004602F8" w14:paraId="0AE3FDC8" w14:textId="77777777" w:rsidTr="00422D0B">
        <w:tc>
          <w:tcPr>
            <w:tcW w:w="1567" w:type="pct"/>
            <w:shd w:val="clear" w:color="auto" w:fill="auto"/>
          </w:tcPr>
          <w:p w14:paraId="0CC7E764" w14:textId="77777777" w:rsidR="00CA3543" w:rsidRPr="004602F8" w:rsidRDefault="00CA3543" w:rsidP="00AC2F13">
            <w:pPr>
              <w:pStyle w:val="ASFKTablenorm"/>
              <w:ind w:left="57" w:right="57"/>
            </w:pPr>
            <w:r w:rsidRPr="004602F8">
              <w:t>Количество листов</w:t>
            </w:r>
          </w:p>
        </w:tc>
        <w:tc>
          <w:tcPr>
            <w:tcW w:w="3433" w:type="pct"/>
            <w:shd w:val="clear" w:color="auto" w:fill="auto"/>
          </w:tcPr>
          <w:p w14:paraId="6C04B015" w14:textId="77777777" w:rsidR="00CA3543" w:rsidRPr="004602F8" w:rsidRDefault="00CA3543" w:rsidP="00AC2F13">
            <w:pPr>
              <w:pStyle w:val="ASFKTablenorm"/>
              <w:ind w:left="57" w:right="57"/>
            </w:pPr>
            <w:r w:rsidRPr="004602F8">
              <w:t>Ввод значения вручную.</w:t>
            </w:r>
          </w:p>
        </w:tc>
      </w:tr>
      <w:tr w:rsidR="00CA3543" w:rsidRPr="004602F8" w14:paraId="1D5D67A1" w14:textId="77777777" w:rsidTr="00422D0B">
        <w:tc>
          <w:tcPr>
            <w:tcW w:w="1567" w:type="pct"/>
            <w:shd w:val="clear" w:color="auto" w:fill="auto"/>
          </w:tcPr>
          <w:p w14:paraId="678BA7B6" w14:textId="77777777" w:rsidR="00CA3543" w:rsidRPr="004602F8" w:rsidRDefault="00CA3543" w:rsidP="00AC2F13">
            <w:pPr>
              <w:pStyle w:val="ASFKTablenorm"/>
              <w:ind w:left="57" w:right="57"/>
            </w:pPr>
            <w:r w:rsidRPr="004602F8">
              <w:t>Дата ПУ</w:t>
            </w:r>
          </w:p>
        </w:tc>
        <w:tc>
          <w:tcPr>
            <w:tcW w:w="3433" w:type="pct"/>
            <w:shd w:val="clear" w:color="auto" w:fill="auto"/>
          </w:tcPr>
          <w:p w14:paraId="73ADEAF3" w14:textId="77777777" w:rsidR="00CA3543" w:rsidRPr="004602F8" w:rsidRDefault="00CA3543" w:rsidP="00AC2F13">
            <w:pPr>
              <w:pStyle w:val="ASFKTablenorm"/>
              <w:ind w:left="57" w:right="57"/>
            </w:pPr>
            <w:r w:rsidRPr="004602F8">
              <w:t>Выбор из системного календаря.</w:t>
            </w:r>
          </w:p>
          <w:p w14:paraId="721B5373" w14:textId="77777777" w:rsidR="00CA3543" w:rsidRPr="004602F8" w:rsidRDefault="00CA3543" w:rsidP="00AC2F13">
            <w:pPr>
              <w:pStyle w:val="ASFKTablenorm"/>
              <w:ind w:left="57" w:right="57"/>
            </w:pPr>
            <w:r w:rsidRPr="004602F8">
              <w:t>Ввод значения вручную.</w:t>
            </w:r>
          </w:p>
        </w:tc>
      </w:tr>
      <w:tr w:rsidR="00CA3543" w:rsidRPr="004602F8" w14:paraId="4B90180A" w14:textId="77777777" w:rsidTr="00422D0B">
        <w:tc>
          <w:tcPr>
            <w:tcW w:w="5000" w:type="pct"/>
            <w:gridSpan w:val="2"/>
            <w:shd w:val="clear" w:color="auto" w:fill="auto"/>
          </w:tcPr>
          <w:p w14:paraId="235D40EA" w14:textId="77777777" w:rsidR="00CA3543" w:rsidRPr="004602F8" w:rsidRDefault="00CA3543" w:rsidP="00AC2F13">
            <w:pPr>
              <w:pStyle w:val="ASFKTablenorm"/>
              <w:ind w:left="57" w:right="57"/>
            </w:pPr>
            <w:r w:rsidRPr="004602F8">
              <w:t>Табличное поле (</w:t>
            </w:r>
            <w:r w:rsidR="00BC7FFB" w:rsidRPr="004602F8">
              <w:t>«</w:t>
            </w:r>
            <w:r w:rsidRPr="004602F8">
              <w:t>Взыскатель</w:t>
            </w:r>
            <w:r w:rsidR="00BC7FFB" w:rsidRPr="004602F8">
              <w:t>»</w:t>
            </w:r>
            <w:r w:rsidRPr="004602F8">
              <w:t>)</w:t>
            </w:r>
          </w:p>
        </w:tc>
      </w:tr>
      <w:tr w:rsidR="00CA3543" w:rsidRPr="004602F8" w14:paraId="327FF718" w14:textId="77777777" w:rsidTr="00422D0B">
        <w:tc>
          <w:tcPr>
            <w:tcW w:w="1567" w:type="pct"/>
            <w:shd w:val="clear" w:color="auto" w:fill="auto"/>
          </w:tcPr>
          <w:p w14:paraId="71F718F6" w14:textId="77777777" w:rsidR="00CA3543" w:rsidRPr="004602F8" w:rsidRDefault="00CA3543" w:rsidP="00AC2F13">
            <w:pPr>
              <w:pStyle w:val="ASFKTablenorm"/>
              <w:ind w:left="57" w:right="57"/>
            </w:pPr>
            <w:r w:rsidRPr="004602F8">
              <w:t>Взыскатель</w:t>
            </w:r>
          </w:p>
        </w:tc>
        <w:tc>
          <w:tcPr>
            <w:tcW w:w="3433" w:type="pct"/>
            <w:shd w:val="clear" w:color="auto" w:fill="auto"/>
          </w:tcPr>
          <w:p w14:paraId="2F8593B3" w14:textId="77777777" w:rsidR="00CA3543" w:rsidRPr="004602F8" w:rsidRDefault="00CA3543" w:rsidP="00AC2F13">
            <w:pPr>
              <w:pStyle w:val="ASFKTablenorm"/>
              <w:ind w:left="57" w:right="57"/>
            </w:pPr>
            <w:r w:rsidRPr="004602F8">
              <w:t>Ввод значения вручную.</w:t>
            </w:r>
          </w:p>
        </w:tc>
      </w:tr>
      <w:tr w:rsidR="00CA3543" w:rsidRPr="004602F8" w14:paraId="37B4C126" w14:textId="77777777" w:rsidTr="00422D0B">
        <w:tc>
          <w:tcPr>
            <w:tcW w:w="1567" w:type="pct"/>
            <w:shd w:val="clear" w:color="auto" w:fill="auto"/>
          </w:tcPr>
          <w:p w14:paraId="72372EFB" w14:textId="77777777" w:rsidR="00CA3543" w:rsidRPr="004602F8" w:rsidRDefault="00CA3543" w:rsidP="00AC2F13">
            <w:pPr>
              <w:pStyle w:val="ASFKTablenorm"/>
              <w:ind w:left="57" w:right="57"/>
            </w:pPr>
            <w:r w:rsidRPr="004602F8">
              <w:t>Адрес взыскателя</w:t>
            </w:r>
          </w:p>
        </w:tc>
        <w:tc>
          <w:tcPr>
            <w:tcW w:w="3433" w:type="pct"/>
            <w:shd w:val="clear" w:color="auto" w:fill="auto"/>
          </w:tcPr>
          <w:p w14:paraId="4A12362A" w14:textId="77777777" w:rsidR="00CA3543" w:rsidRPr="004602F8" w:rsidRDefault="00CA3543" w:rsidP="00AC2F13">
            <w:pPr>
              <w:pStyle w:val="ASFKTablenorm"/>
              <w:ind w:left="57" w:right="57"/>
            </w:pPr>
            <w:r w:rsidRPr="004602F8">
              <w:t>Ввод значения вручную.</w:t>
            </w:r>
          </w:p>
        </w:tc>
      </w:tr>
      <w:tr w:rsidR="00CA3543" w:rsidRPr="004602F8" w14:paraId="604B6F58" w14:textId="77777777" w:rsidTr="00422D0B">
        <w:tc>
          <w:tcPr>
            <w:tcW w:w="5000" w:type="pct"/>
            <w:gridSpan w:val="2"/>
            <w:shd w:val="clear" w:color="auto" w:fill="auto"/>
          </w:tcPr>
          <w:p w14:paraId="2C62AB1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должнике</w:t>
            </w:r>
            <w:r w:rsidR="00BC7FFB" w:rsidRPr="004602F8">
              <w:t>»</w:t>
            </w:r>
          </w:p>
        </w:tc>
      </w:tr>
      <w:tr w:rsidR="00CA3543" w:rsidRPr="004602F8" w14:paraId="48962395" w14:textId="77777777" w:rsidTr="00422D0B">
        <w:tc>
          <w:tcPr>
            <w:tcW w:w="1567" w:type="pct"/>
            <w:shd w:val="clear" w:color="auto" w:fill="auto"/>
          </w:tcPr>
          <w:p w14:paraId="48FB6DD1" w14:textId="77777777" w:rsidR="00CA3543" w:rsidRPr="004602F8" w:rsidRDefault="00CA3543" w:rsidP="00AC2F13">
            <w:pPr>
              <w:pStyle w:val="ASFKTablenorm"/>
              <w:ind w:left="57" w:right="57"/>
            </w:pPr>
            <w:r w:rsidRPr="004602F8">
              <w:t>ТОФК должника</w:t>
            </w:r>
          </w:p>
        </w:tc>
        <w:tc>
          <w:tcPr>
            <w:tcW w:w="3433" w:type="pct"/>
            <w:shd w:val="clear" w:color="auto" w:fill="auto"/>
          </w:tcPr>
          <w:p w14:paraId="70B0C583" w14:textId="77777777" w:rsidR="00CA3543" w:rsidRPr="004602F8" w:rsidRDefault="00CA3543" w:rsidP="00AC2F13">
            <w:pPr>
              <w:pStyle w:val="ASFKTablenorm"/>
              <w:ind w:left="57" w:right="57"/>
            </w:pPr>
            <w:r w:rsidRPr="004602F8">
              <w:t>ОФК: Ввод вручную.</w:t>
            </w:r>
          </w:p>
        </w:tc>
      </w:tr>
      <w:tr w:rsidR="00CA3543" w:rsidRPr="004602F8" w14:paraId="5C983867" w14:textId="77777777" w:rsidTr="00422D0B">
        <w:tc>
          <w:tcPr>
            <w:tcW w:w="1567" w:type="pct"/>
            <w:shd w:val="clear" w:color="auto" w:fill="auto"/>
          </w:tcPr>
          <w:p w14:paraId="42DFE1AC" w14:textId="77777777" w:rsidR="00CA3543" w:rsidRPr="004602F8" w:rsidRDefault="00CA3543" w:rsidP="00AC2F13">
            <w:pPr>
              <w:pStyle w:val="ASFKTablenorm"/>
              <w:ind w:left="57" w:right="57"/>
            </w:pPr>
            <w:r w:rsidRPr="004602F8">
              <w:t>Код ТОФК</w:t>
            </w:r>
          </w:p>
        </w:tc>
        <w:tc>
          <w:tcPr>
            <w:tcW w:w="3433" w:type="pct"/>
            <w:shd w:val="clear" w:color="auto" w:fill="auto"/>
          </w:tcPr>
          <w:p w14:paraId="21E15575" w14:textId="77777777" w:rsidR="00CA3543" w:rsidRPr="004602F8" w:rsidRDefault="00CA3543" w:rsidP="00AC2F13">
            <w:pPr>
              <w:pStyle w:val="ASFKTablenorm"/>
              <w:ind w:left="57" w:right="57"/>
            </w:pPr>
            <w:r w:rsidRPr="004602F8">
              <w:t>ОФК: Ввод вручную.</w:t>
            </w:r>
          </w:p>
        </w:tc>
      </w:tr>
      <w:tr w:rsidR="00CA3543" w:rsidRPr="004602F8" w14:paraId="59C58EB7" w14:textId="77777777" w:rsidTr="00422D0B">
        <w:tc>
          <w:tcPr>
            <w:tcW w:w="1567" w:type="pct"/>
            <w:shd w:val="clear" w:color="auto" w:fill="auto"/>
          </w:tcPr>
          <w:p w14:paraId="56B8AB85" w14:textId="77777777" w:rsidR="00CA3543" w:rsidRPr="004602F8" w:rsidRDefault="00CA3543" w:rsidP="00AC2F13">
            <w:pPr>
              <w:pStyle w:val="ASFKTablenorm"/>
              <w:ind w:left="57" w:right="57"/>
            </w:pPr>
            <w:r w:rsidRPr="004602F8">
              <w:t>ПБС-должник</w:t>
            </w:r>
          </w:p>
        </w:tc>
        <w:tc>
          <w:tcPr>
            <w:tcW w:w="3433" w:type="pct"/>
            <w:shd w:val="clear" w:color="auto" w:fill="auto"/>
          </w:tcPr>
          <w:p w14:paraId="059900EF" w14:textId="77777777" w:rsidR="00CA3543" w:rsidRPr="004602F8" w:rsidRDefault="00CA3543" w:rsidP="00AC2F13">
            <w:pPr>
              <w:pStyle w:val="ASFKTablenorm"/>
              <w:ind w:left="57" w:right="57"/>
            </w:pPr>
            <w:r w:rsidRPr="004602F8">
              <w:t>ОФК: Ввод вручную.</w:t>
            </w:r>
          </w:p>
        </w:tc>
      </w:tr>
      <w:tr w:rsidR="00CA3543" w:rsidRPr="004602F8" w14:paraId="64453CD9" w14:textId="77777777" w:rsidTr="00422D0B">
        <w:tc>
          <w:tcPr>
            <w:tcW w:w="1567" w:type="pct"/>
            <w:shd w:val="clear" w:color="auto" w:fill="auto"/>
          </w:tcPr>
          <w:p w14:paraId="0B00DDAC" w14:textId="77777777" w:rsidR="00CA3543" w:rsidRPr="004602F8" w:rsidRDefault="00CA3543" w:rsidP="00AC2F13">
            <w:pPr>
              <w:pStyle w:val="ASFKTablenorm"/>
              <w:ind w:left="57" w:right="57"/>
            </w:pPr>
            <w:r w:rsidRPr="004602F8">
              <w:t>Код по сводному реестру</w:t>
            </w:r>
          </w:p>
        </w:tc>
        <w:tc>
          <w:tcPr>
            <w:tcW w:w="3433" w:type="pct"/>
            <w:shd w:val="clear" w:color="auto" w:fill="auto"/>
          </w:tcPr>
          <w:p w14:paraId="3B44C522" w14:textId="77777777" w:rsidR="00CA3543" w:rsidRPr="004602F8" w:rsidRDefault="00CA3543" w:rsidP="00AC2F13">
            <w:pPr>
              <w:pStyle w:val="ASFKTablenorm"/>
              <w:ind w:left="57" w:right="57"/>
            </w:pPr>
            <w:r w:rsidRPr="004602F8">
              <w:t>Заполняется автоматически на основании системной константы текущего АРМ.</w:t>
            </w:r>
          </w:p>
          <w:p w14:paraId="584B854A" w14:textId="77777777" w:rsidR="00CA3543" w:rsidRPr="004602F8" w:rsidRDefault="00CA3543" w:rsidP="00AC2F13">
            <w:pPr>
              <w:pStyle w:val="ASFKTablenorm"/>
              <w:ind w:left="57" w:right="57"/>
            </w:pPr>
            <w:r w:rsidRPr="004602F8">
              <w:t>ОФК: Ввод вручную.</w:t>
            </w:r>
          </w:p>
        </w:tc>
      </w:tr>
      <w:tr w:rsidR="00CA3543" w:rsidRPr="004602F8" w14:paraId="67FAAF08" w14:textId="77777777" w:rsidTr="00422D0B">
        <w:tc>
          <w:tcPr>
            <w:tcW w:w="1567" w:type="pct"/>
            <w:shd w:val="clear" w:color="auto" w:fill="auto"/>
          </w:tcPr>
          <w:p w14:paraId="4F3C5049" w14:textId="77777777" w:rsidR="00CA3543" w:rsidRPr="004602F8" w:rsidRDefault="00CA3543" w:rsidP="00AC2F13">
            <w:pPr>
              <w:pStyle w:val="ASFKTablenorm"/>
              <w:ind w:left="57" w:right="57"/>
            </w:pPr>
            <w:r w:rsidRPr="004602F8">
              <w:t>Наименование бюджета</w:t>
            </w:r>
          </w:p>
        </w:tc>
        <w:tc>
          <w:tcPr>
            <w:tcW w:w="3433" w:type="pct"/>
            <w:shd w:val="clear" w:color="auto" w:fill="auto"/>
          </w:tcPr>
          <w:p w14:paraId="57E0D93C" w14:textId="77777777" w:rsidR="00CA3543" w:rsidRPr="004602F8" w:rsidRDefault="00CA3543" w:rsidP="00AC2F13">
            <w:pPr>
              <w:pStyle w:val="ASFKTablenorm"/>
              <w:ind w:left="57" w:right="57"/>
            </w:pPr>
            <w:r w:rsidRPr="004602F8">
              <w:t>ОФК: Ввод вручную.</w:t>
            </w:r>
          </w:p>
        </w:tc>
      </w:tr>
      <w:tr w:rsidR="00CA3543" w:rsidRPr="004602F8" w14:paraId="0CD4F947" w14:textId="77777777" w:rsidTr="00422D0B">
        <w:tc>
          <w:tcPr>
            <w:tcW w:w="1567" w:type="pct"/>
            <w:shd w:val="clear" w:color="auto" w:fill="auto"/>
          </w:tcPr>
          <w:p w14:paraId="1719B6C0" w14:textId="77777777" w:rsidR="00CA3543" w:rsidRPr="004602F8" w:rsidRDefault="00CA3543" w:rsidP="00AC2F13">
            <w:pPr>
              <w:pStyle w:val="ASFKTablenorm"/>
              <w:ind w:left="57" w:right="57"/>
            </w:pPr>
            <w:r w:rsidRPr="004602F8">
              <w:t>Код главы по БК</w:t>
            </w:r>
          </w:p>
        </w:tc>
        <w:tc>
          <w:tcPr>
            <w:tcW w:w="3433" w:type="pct"/>
            <w:shd w:val="clear" w:color="auto" w:fill="auto"/>
          </w:tcPr>
          <w:p w14:paraId="5084AC5B" w14:textId="77777777" w:rsidR="00CA3543" w:rsidRPr="004602F8" w:rsidRDefault="00CA3543" w:rsidP="00AC2F13">
            <w:pPr>
              <w:pStyle w:val="ASFKTablenorm"/>
              <w:ind w:left="57" w:right="57"/>
            </w:pPr>
            <w:r w:rsidRPr="004602F8">
              <w:t>ОФК: Ввод вручную.</w:t>
            </w:r>
          </w:p>
        </w:tc>
      </w:tr>
      <w:tr w:rsidR="00CA3543" w:rsidRPr="004602F8" w14:paraId="76D9591A" w14:textId="77777777" w:rsidTr="00422D0B">
        <w:tc>
          <w:tcPr>
            <w:tcW w:w="1567" w:type="pct"/>
            <w:shd w:val="clear" w:color="auto" w:fill="auto"/>
          </w:tcPr>
          <w:p w14:paraId="616BC094" w14:textId="77777777" w:rsidR="00CA3543" w:rsidRPr="004602F8" w:rsidRDefault="00CA3543" w:rsidP="00AC2F13">
            <w:pPr>
              <w:pStyle w:val="ASFKTablenorm"/>
              <w:ind w:left="57" w:right="57"/>
            </w:pPr>
            <w:r w:rsidRPr="004602F8">
              <w:t>ГРБС</w:t>
            </w:r>
          </w:p>
        </w:tc>
        <w:tc>
          <w:tcPr>
            <w:tcW w:w="3433" w:type="pct"/>
            <w:shd w:val="clear" w:color="auto" w:fill="auto"/>
          </w:tcPr>
          <w:p w14:paraId="7DC7D8E9" w14:textId="77777777" w:rsidR="00CA3543" w:rsidRPr="004602F8" w:rsidRDefault="00CA3543" w:rsidP="00AC2F13">
            <w:pPr>
              <w:pStyle w:val="ASFKTablenorm"/>
              <w:ind w:left="57" w:right="57"/>
            </w:pPr>
            <w:r w:rsidRPr="004602F8">
              <w:t>ОФК: Ввод вручную.</w:t>
            </w:r>
          </w:p>
        </w:tc>
      </w:tr>
    </w:tbl>
    <w:p w14:paraId="0B3C4165" w14:textId="77777777" w:rsidR="001D200A" w:rsidRPr="004602F8" w:rsidRDefault="001D200A" w:rsidP="00CA3543">
      <w:pPr>
        <w:pStyle w:val="32"/>
      </w:pPr>
      <w:bookmarkStart w:id="1098" w:name="_Ref435693654"/>
      <w:bookmarkStart w:id="1099" w:name="_Ref404237698"/>
      <w:bookmarkStart w:id="1100" w:name="_Toc409449202"/>
      <w:bookmarkStart w:id="1101" w:name="_Toc421171914"/>
      <w:bookmarkStart w:id="1102" w:name="_Toc126766750"/>
      <w:r w:rsidRPr="004602F8">
        <w:t>Извещение о постановке на учет (изменении) БО в ФК</w:t>
      </w:r>
      <w:bookmarkEnd w:id="1098"/>
      <w:bookmarkEnd w:id="1102"/>
    </w:p>
    <w:p w14:paraId="21A5786A" w14:textId="77777777" w:rsidR="001D200A" w:rsidRPr="004602F8" w:rsidRDefault="001D200A" w:rsidP="001D200A">
      <w:pPr>
        <w:pStyle w:val="ASFKNormal"/>
      </w:pPr>
      <w:r w:rsidRPr="004602F8">
        <w:t xml:space="preserve">Документ </w:t>
      </w:r>
      <w:r w:rsidR="00BC7FFB" w:rsidRPr="004602F8">
        <w:t>«</w:t>
      </w:r>
      <w:r w:rsidRPr="004602F8">
        <w:t>Извещение о постановке на учет (изменении) БО в ФК</w:t>
      </w:r>
      <w:r w:rsidR="00BC7FFB" w:rsidRPr="004602F8">
        <w:t>»</w:t>
      </w:r>
      <w:r w:rsidRPr="004602F8">
        <w:t xml:space="preserve"> предназначен для обеспечения технологии ведения и обработки документов БО в </w:t>
      </w:r>
      <w:r w:rsidR="000B1097" w:rsidRPr="004602F8">
        <w:t>ППО АСФК</w:t>
      </w:r>
      <w:r w:rsidRPr="004602F8">
        <w:t>.</w:t>
      </w:r>
    </w:p>
    <w:p w14:paraId="6409413D" w14:textId="77777777" w:rsidR="001D200A" w:rsidRPr="004602F8" w:rsidRDefault="001D200A" w:rsidP="001D200A">
      <w:pPr>
        <w:pStyle w:val="ASFKNormal"/>
      </w:pPr>
      <w:r w:rsidRPr="004602F8">
        <w:t xml:space="preserve">Документ </w:t>
      </w:r>
      <w:r w:rsidR="00BC7FFB" w:rsidRPr="004602F8">
        <w:t>«</w:t>
      </w:r>
      <w:r w:rsidRPr="004602F8">
        <w:t>Извещение о постановке на учет (изменении) БО в ФК</w:t>
      </w:r>
      <w:r w:rsidR="00BC7FFB" w:rsidRPr="004602F8">
        <w:t>»</w:t>
      </w:r>
      <w:r w:rsidRPr="004602F8">
        <w:t xml:space="preserve"> формируется в </w:t>
      </w:r>
      <w:r w:rsidR="000B1097" w:rsidRPr="004602F8">
        <w:t>ППО OEBS АСФК</w:t>
      </w:r>
      <w:r w:rsidRPr="004602F8">
        <w:t xml:space="preserve"> при регистрации документов </w:t>
      </w:r>
      <w:r w:rsidR="00BC7FFB" w:rsidRPr="004602F8">
        <w:t>«</w:t>
      </w:r>
      <w:r w:rsidRPr="004602F8">
        <w:t>Сведения о бюджетном обязательстве</w:t>
      </w:r>
      <w:r w:rsidR="00BC7FFB" w:rsidRPr="004602F8">
        <w:t>»</w:t>
      </w:r>
      <w:r w:rsidRPr="004602F8">
        <w:t xml:space="preserve"> и выгружается в </w:t>
      </w:r>
      <w:r w:rsidR="007F77DA" w:rsidRPr="004602F8">
        <w:t>ППО СУФД АСФК</w:t>
      </w:r>
      <w:r w:rsidRPr="004602F8">
        <w:t xml:space="preserve"> для доставки в адрес УБП, принимающего на учет бюджетное обязательство.</w:t>
      </w:r>
    </w:p>
    <w:p w14:paraId="5218ACFB" w14:textId="17065453" w:rsidR="001D200A" w:rsidRPr="004602F8" w:rsidRDefault="001D200A" w:rsidP="001D200A">
      <w:pPr>
        <w:pStyle w:val="ASFKNormal"/>
      </w:pPr>
      <w:r w:rsidRPr="004602F8">
        <w:lastRenderedPageBreak/>
        <w:t xml:space="preserve">Для работы с документами </w:t>
      </w:r>
      <w:r w:rsidR="00BC7FFB" w:rsidRPr="004602F8">
        <w:t>«</w:t>
      </w:r>
      <w:r w:rsidRPr="004602F8">
        <w:t>Извещение о постановке на учет (изменении) БО в ФК</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Карточки учета БО – Извещение о постановке на учет (изменении) БО в ФК</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_Ref220996340 \h  \* MERGEFORMAT </w:instrText>
      </w:r>
      <w:r w:rsidRPr="004602F8">
        <w:fldChar w:fldCharType="separate"/>
      </w:r>
      <w:r w:rsidR="0086114E">
        <w:t>246</w:t>
      </w:r>
      <w:r w:rsidRPr="004602F8">
        <w:fldChar w:fldCharType="end"/>
      </w:r>
      <w:r w:rsidRPr="004602F8">
        <w:t>.</w:t>
      </w:r>
    </w:p>
    <w:p w14:paraId="17B101A3" w14:textId="5A94F549" w:rsidR="001D200A" w:rsidRPr="004602F8" w:rsidRDefault="004C00E2" w:rsidP="001D200A">
      <w:pPr>
        <w:pStyle w:val="ASFKFigure"/>
      </w:pPr>
      <w:r w:rsidRPr="004602F8">
        <w:rPr>
          <w:noProof/>
        </w:rPr>
        <w:drawing>
          <wp:inline distT="0" distB="0" distL="0" distR="0" wp14:anchorId="6464995A" wp14:editId="2F2932F7">
            <wp:extent cx="6124575" cy="3838575"/>
            <wp:effectExtent l="0" t="0" r="9525" b="9525"/>
            <wp:docPr id="219" name="Рисунок 2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7C9885A1" w14:textId="6F4ACC32" w:rsidR="001D200A"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03" w:name="_Toc126767425"/>
      <w:r w:rsidR="0086114E">
        <w:rPr>
          <w:noProof/>
        </w:rPr>
        <w:t>139</w:t>
      </w:r>
      <w:r w:rsidRPr="004602F8">
        <w:rPr>
          <w:noProof/>
        </w:rPr>
        <w:fldChar w:fldCharType="end"/>
      </w:r>
      <w:r w:rsidR="001D200A" w:rsidRPr="004602F8">
        <w:t xml:space="preserve">. ЭФ списка документов </w:t>
      </w:r>
      <w:r w:rsidR="00BC7FFB" w:rsidRPr="004602F8">
        <w:t>«</w:t>
      </w:r>
      <w:r w:rsidR="003242EB" w:rsidRPr="004602F8">
        <w:t>Извещение о постановке на учет (изменении) БО в ФК</w:t>
      </w:r>
      <w:r w:rsidR="00BC7FFB" w:rsidRPr="004602F8">
        <w:t>»</w:t>
      </w:r>
      <w:bookmarkEnd w:id="1103"/>
    </w:p>
    <w:p w14:paraId="024B7345" w14:textId="77777777" w:rsidR="001D200A" w:rsidRPr="004602F8" w:rsidRDefault="001D200A" w:rsidP="00C9434B">
      <w:pPr>
        <w:pStyle w:val="41"/>
      </w:pPr>
      <w:r w:rsidRPr="004602F8">
        <w:t>Доступные операции</w:t>
      </w:r>
    </w:p>
    <w:p w14:paraId="2391C242" w14:textId="77777777" w:rsidR="001D200A" w:rsidRPr="004602F8" w:rsidRDefault="001D200A" w:rsidP="001D200A">
      <w:pPr>
        <w:pStyle w:val="ASFKNormal"/>
      </w:pPr>
      <w:r w:rsidRPr="004602F8">
        <w:t xml:space="preserve">На АРМ </w:t>
      </w:r>
      <w:r w:rsidR="003242EB" w:rsidRPr="004602F8">
        <w:t>ОФК</w:t>
      </w:r>
      <w:r w:rsidRPr="004602F8">
        <w:t xml:space="preserve"> доступны следующие операции над документом:</w:t>
      </w:r>
    </w:p>
    <w:p w14:paraId="29D62D8E" w14:textId="77777777" w:rsidR="00307133" w:rsidRPr="004602F8" w:rsidRDefault="00307133" w:rsidP="001D200A">
      <w:pPr>
        <w:pStyle w:val="ASFKListmark1"/>
      </w:pPr>
      <w:r w:rsidRPr="004602F8">
        <w:t>Для входящих документов:</w:t>
      </w:r>
    </w:p>
    <w:p w14:paraId="189E6752" w14:textId="77777777" w:rsidR="001D200A" w:rsidRPr="004602F8" w:rsidRDefault="001D200A" w:rsidP="00307133">
      <w:pPr>
        <w:pStyle w:val="ASFKListmark2"/>
      </w:pPr>
      <w:r w:rsidRPr="004602F8">
        <w:t>просмотр;</w:t>
      </w:r>
    </w:p>
    <w:p w14:paraId="0FEE7A40" w14:textId="77777777" w:rsidR="001D200A" w:rsidRPr="004602F8" w:rsidRDefault="00534B26" w:rsidP="00307133">
      <w:pPr>
        <w:pStyle w:val="ASFKListmark2"/>
      </w:pPr>
      <w:r w:rsidRPr="004602F8">
        <w:t xml:space="preserve">подписание, </w:t>
      </w:r>
      <w:r w:rsidR="00307133" w:rsidRPr="004602F8">
        <w:t>проверка</w:t>
      </w:r>
      <w:r w:rsidRPr="004602F8">
        <w:t xml:space="preserve"> и удаление</w:t>
      </w:r>
      <w:r w:rsidR="001D200A" w:rsidRPr="004602F8">
        <w:t xml:space="preserve"> ЭП;</w:t>
      </w:r>
    </w:p>
    <w:p w14:paraId="4AD4AB56" w14:textId="77777777" w:rsidR="001D200A" w:rsidRPr="004602F8" w:rsidRDefault="001D200A" w:rsidP="00307133">
      <w:pPr>
        <w:pStyle w:val="ASFKListmark2"/>
      </w:pPr>
      <w:r w:rsidRPr="004602F8">
        <w:t>печать;</w:t>
      </w:r>
    </w:p>
    <w:p w14:paraId="5BBDE406" w14:textId="77777777" w:rsidR="00307133" w:rsidRPr="004602F8" w:rsidRDefault="00307133" w:rsidP="00307133">
      <w:pPr>
        <w:pStyle w:val="ASFKListmark2"/>
      </w:pPr>
      <w:r w:rsidRPr="004602F8">
        <w:t xml:space="preserve">загрузка из </w:t>
      </w:r>
      <w:r w:rsidRPr="004602F8">
        <w:rPr>
          <w:lang w:val="en-US"/>
        </w:rPr>
        <w:t>OEBS</w:t>
      </w:r>
      <w:r w:rsidRPr="004602F8">
        <w:t>;</w:t>
      </w:r>
    </w:p>
    <w:p w14:paraId="1EE19598" w14:textId="77777777" w:rsidR="001D200A" w:rsidRPr="004602F8" w:rsidRDefault="00307133" w:rsidP="00307133">
      <w:pPr>
        <w:pStyle w:val="ASFKListmark2"/>
      </w:pPr>
      <w:r w:rsidRPr="004602F8">
        <w:t>экспорт во внешнюю систему</w:t>
      </w:r>
      <w:r w:rsidR="001D200A" w:rsidRPr="004602F8">
        <w:t>.</w:t>
      </w:r>
    </w:p>
    <w:p w14:paraId="4F34B2C6" w14:textId="77777777" w:rsidR="00307133" w:rsidRPr="004602F8" w:rsidRDefault="00307133" w:rsidP="00307133">
      <w:pPr>
        <w:pStyle w:val="ASFKListmark1"/>
      </w:pPr>
      <w:r w:rsidRPr="004602F8">
        <w:t>Для транзитных документов:</w:t>
      </w:r>
    </w:p>
    <w:p w14:paraId="33BB2581" w14:textId="77777777" w:rsidR="00307133" w:rsidRPr="004602F8" w:rsidRDefault="00307133" w:rsidP="00307133">
      <w:pPr>
        <w:pStyle w:val="ASFKListmark2"/>
      </w:pPr>
      <w:r w:rsidRPr="004602F8">
        <w:t>просмотр;</w:t>
      </w:r>
    </w:p>
    <w:p w14:paraId="2D9A9BF5" w14:textId="77777777" w:rsidR="00307133" w:rsidRPr="004602F8" w:rsidRDefault="00307133" w:rsidP="00307133">
      <w:pPr>
        <w:pStyle w:val="ASFKListmark2"/>
      </w:pPr>
      <w:r w:rsidRPr="004602F8">
        <w:t>проверка ЭП;</w:t>
      </w:r>
    </w:p>
    <w:p w14:paraId="1F5DD488" w14:textId="77777777" w:rsidR="00307133" w:rsidRPr="004602F8" w:rsidRDefault="00307133" w:rsidP="00307133">
      <w:pPr>
        <w:pStyle w:val="ASFKListmark2"/>
      </w:pPr>
      <w:r w:rsidRPr="004602F8">
        <w:t>печать;</w:t>
      </w:r>
    </w:p>
    <w:p w14:paraId="6DAF26AB" w14:textId="77777777" w:rsidR="00307133" w:rsidRPr="004602F8" w:rsidRDefault="00307133" w:rsidP="00307133">
      <w:pPr>
        <w:pStyle w:val="ASFKListmark2"/>
      </w:pPr>
      <w:r w:rsidRPr="004602F8">
        <w:t xml:space="preserve">загрузка из </w:t>
      </w:r>
      <w:r w:rsidRPr="004602F8">
        <w:rPr>
          <w:lang w:val="en-US"/>
        </w:rPr>
        <w:t>OEBS</w:t>
      </w:r>
      <w:r w:rsidRPr="004602F8">
        <w:t>;</w:t>
      </w:r>
    </w:p>
    <w:p w14:paraId="736B4FFA" w14:textId="77777777" w:rsidR="00307133" w:rsidRPr="004602F8" w:rsidRDefault="00307133" w:rsidP="00307133">
      <w:pPr>
        <w:pStyle w:val="ASFKListmark2"/>
      </w:pPr>
      <w:r w:rsidRPr="004602F8">
        <w:t>экспорт во внешнюю систему.</w:t>
      </w:r>
    </w:p>
    <w:p w14:paraId="76E80C59" w14:textId="77777777" w:rsidR="001D200A" w:rsidRPr="004602F8" w:rsidRDefault="001D200A" w:rsidP="00C9434B">
      <w:pPr>
        <w:pStyle w:val="41"/>
      </w:pPr>
      <w:r w:rsidRPr="004602F8">
        <w:t>Экранная форма документа</w:t>
      </w:r>
    </w:p>
    <w:p w14:paraId="3F2EAD24" w14:textId="6D5918CC" w:rsidR="001D200A" w:rsidRPr="004602F8" w:rsidRDefault="001D200A" w:rsidP="001D200A">
      <w:pPr>
        <w:pStyle w:val="ASFKNormal"/>
      </w:pPr>
      <w:r w:rsidRPr="004602F8">
        <w:t xml:space="preserve">ЭФ документа </w:t>
      </w:r>
      <w:r w:rsidR="00BC7FFB" w:rsidRPr="004602F8">
        <w:t>«</w:t>
      </w:r>
      <w:r w:rsidR="003242EB" w:rsidRPr="004602F8">
        <w:t>Извещение о постановке на учет (изменении) БО в ФК</w:t>
      </w:r>
      <w:r w:rsidR="00BC7FFB" w:rsidRPr="004602F8">
        <w:t>»</w:t>
      </w:r>
      <w:r w:rsidRPr="004602F8">
        <w:t xml:space="preserve"> представлена на рисунках </w:t>
      </w:r>
      <w:r w:rsidRPr="004602F8">
        <w:fldChar w:fldCharType="begin"/>
      </w:r>
      <w:r w:rsidRPr="004602F8">
        <w:instrText xml:space="preserve"> REF _Ref205102159 \h  \* MERGEFORMAT </w:instrText>
      </w:r>
      <w:r w:rsidRPr="004602F8">
        <w:fldChar w:fldCharType="separate"/>
      </w:r>
      <w:r w:rsidR="0086114E">
        <w:t>247</w:t>
      </w:r>
      <w:r w:rsidRPr="004602F8">
        <w:fldChar w:fldCharType="end"/>
      </w:r>
      <w:r w:rsidRPr="004602F8">
        <w:t xml:space="preserve"> и </w:t>
      </w:r>
      <w:r w:rsidRPr="004602F8">
        <w:fldChar w:fldCharType="begin"/>
      </w:r>
      <w:r w:rsidRPr="004602F8">
        <w:instrText xml:space="preserve"> REF _Ref205249945 \h  \* MERGEFORMAT </w:instrText>
      </w:r>
      <w:r w:rsidRPr="004602F8">
        <w:fldChar w:fldCharType="separate"/>
      </w:r>
      <w:r w:rsidR="0086114E">
        <w:t>248</w:t>
      </w:r>
      <w:r w:rsidRPr="004602F8">
        <w:fldChar w:fldCharType="end"/>
      </w:r>
      <w:r w:rsidRPr="004602F8">
        <w:t xml:space="preserve">. </w:t>
      </w:r>
      <w:r w:rsidR="00427D75" w:rsidRPr="004602F8">
        <w:t>Форма содержит следующие закладки</w:t>
      </w:r>
      <w:r w:rsidRPr="004602F8">
        <w:t>:</w:t>
      </w:r>
    </w:p>
    <w:p w14:paraId="7CB50CD3" w14:textId="77777777" w:rsidR="001D200A" w:rsidRPr="004602F8" w:rsidRDefault="00BC7FFB" w:rsidP="001D200A">
      <w:pPr>
        <w:pStyle w:val="ASFKListmark1"/>
      </w:pPr>
      <w:r w:rsidRPr="004602F8">
        <w:t>«</w:t>
      </w:r>
      <w:r w:rsidR="001D200A" w:rsidRPr="004602F8">
        <w:t>Основные атрибуты</w:t>
      </w:r>
      <w:r w:rsidRPr="004602F8">
        <w:t>»</w:t>
      </w:r>
      <w:r w:rsidR="001D200A" w:rsidRPr="004602F8">
        <w:t>;</w:t>
      </w:r>
    </w:p>
    <w:p w14:paraId="48B9F72F" w14:textId="77777777" w:rsidR="001D200A" w:rsidRPr="004602F8" w:rsidRDefault="00BC7FFB" w:rsidP="001D200A">
      <w:pPr>
        <w:pStyle w:val="ASFKListmark1"/>
      </w:pPr>
      <w:r w:rsidRPr="004602F8">
        <w:lastRenderedPageBreak/>
        <w:t>«</w:t>
      </w:r>
      <w:r w:rsidR="00923646" w:rsidRPr="004602F8">
        <w:t>Подписи</w:t>
      </w:r>
      <w:r w:rsidRPr="004602F8">
        <w:t>»</w:t>
      </w:r>
      <w:r w:rsidR="001D200A" w:rsidRPr="004602F8">
        <w:t>;</w:t>
      </w:r>
    </w:p>
    <w:p w14:paraId="214C9BB8" w14:textId="77777777" w:rsidR="001D200A" w:rsidRPr="004602F8" w:rsidRDefault="00BC7FFB" w:rsidP="001D200A">
      <w:pPr>
        <w:pStyle w:val="ASFKListmark1"/>
      </w:pPr>
      <w:r w:rsidRPr="004602F8">
        <w:t>«</w:t>
      </w:r>
      <w:r w:rsidR="001D200A" w:rsidRPr="004602F8">
        <w:t>Системные атрибуты</w:t>
      </w:r>
      <w:r w:rsidRPr="004602F8">
        <w:t>»</w:t>
      </w:r>
      <w:r w:rsidR="001D200A" w:rsidRPr="004602F8">
        <w:t>;</w:t>
      </w:r>
    </w:p>
    <w:p w14:paraId="12FEACED" w14:textId="77777777" w:rsidR="001D200A" w:rsidRPr="004602F8" w:rsidRDefault="00BC7FFB" w:rsidP="001D200A">
      <w:pPr>
        <w:pStyle w:val="ASFKListmark1"/>
      </w:pPr>
      <w:r w:rsidRPr="004602F8">
        <w:t>«</w:t>
      </w:r>
      <w:r w:rsidR="001D200A" w:rsidRPr="004602F8">
        <w:t>Протоколы</w:t>
      </w:r>
      <w:r w:rsidRPr="004602F8">
        <w:t>»</w:t>
      </w:r>
      <w:r w:rsidR="001D200A" w:rsidRPr="004602F8">
        <w:t>.</w:t>
      </w:r>
    </w:p>
    <w:p w14:paraId="4F3CB3B9" w14:textId="22275329" w:rsidR="001D200A" w:rsidRPr="004602F8" w:rsidRDefault="004C00E2" w:rsidP="001D200A">
      <w:pPr>
        <w:pStyle w:val="ASFKFigure"/>
      </w:pPr>
      <w:r w:rsidRPr="004602F8">
        <w:rPr>
          <w:noProof/>
        </w:rPr>
        <w:drawing>
          <wp:inline distT="0" distB="0" distL="0" distR="0" wp14:anchorId="36F4773A" wp14:editId="6DB05E87">
            <wp:extent cx="6124575" cy="3848100"/>
            <wp:effectExtent l="0" t="0" r="9525" b="0"/>
            <wp:docPr id="220" name="Рисунок 22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4575" cy="3848100"/>
                    </a:xfrm>
                    <a:prstGeom prst="rect">
                      <a:avLst/>
                    </a:prstGeom>
                    <a:noFill/>
                    <a:ln>
                      <a:noFill/>
                    </a:ln>
                  </pic:spPr>
                </pic:pic>
              </a:graphicData>
            </a:graphic>
          </wp:inline>
        </w:drawing>
      </w:r>
    </w:p>
    <w:p w14:paraId="66C79FD0" w14:textId="786C7906" w:rsidR="001D200A"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04" w:name="_Toc126767426"/>
      <w:r w:rsidR="0086114E">
        <w:rPr>
          <w:noProof/>
        </w:rPr>
        <w:t>140</w:t>
      </w:r>
      <w:r w:rsidRPr="004602F8">
        <w:rPr>
          <w:noProof/>
        </w:rPr>
        <w:fldChar w:fldCharType="end"/>
      </w:r>
      <w:r w:rsidR="001D200A" w:rsidRPr="004602F8">
        <w:t xml:space="preserve">. ЭФ документа </w:t>
      </w:r>
      <w:r w:rsidR="00BC7FFB" w:rsidRPr="004602F8">
        <w:t>«</w:t>
      </w:r>
      <w:r w:rsidR="003242EB" w:rsidRPr="004602F8">
        <w:t>Извещение о постановке на учет (изменении) БО в ФК</w:t>
      </w:r>
      <w:r w:rsidR="006B08A4" w:rsidRPr="004602F8">
        <w:t>», закладки «</w:t>
      </w:r>
      <w:r w:rsidR="001D200A" w:rsidRPr="004602F8">
        <w:t>Основные атрибуты</w:t>
      </w:r>
      <w:r w:rsidR="00BC7FFB" w:rsidRPr="004602F8">
        <w:t>»</w:t>
      </w:r>
      <w:bookmarkEnd w:id="1104"/>
    </w:p>
    <w:p w14:paraId="134AE614" w14:textId="1ADD67BF" w:rsidR="001D200A" w:rsidRPr="004602F8" w:rsidRDefault="00486805" w:rsidP="001D200A">
      <w:pPr>
        <w:pStyle w:val="ASFKNormal"/>
      </w:pPr>
      <w:r w:rsidRPr="004602F8">
        <w:t xml:space="preserve">Перечень полей документа </w:t>
      </w:r>
      <w:r w:rsidR="00BC7FFB" w:rsidRPr="004602F8">
        <w:t>«</w:t>
      </w:r>
      <w:r w:rsidRPr="004602F8">
        <w:t>Извещение о постановке на учет (изменении) БО в ФК</w:t>
      </w:r>
      <w:r w:rsidR="006B08A4" w:rsidRPr="004602F8">
        <w:t>», закладки «</w:t>
      </w:r>
      <w:r w:rsidRPr="004602F8">
        <w:t>Основные атрибуты</w:t>
      </w:r>
      <w:r w:rsidR="00BC7FFB" w:rsidRPr="004602F8">
        <w:t>»</w:t>
      </w:r>
      <w:r w:rsidRPr="004602F8">
        <w:t xml:space="preserve"> приведен в таблице</w:t>
      </w:r>
      <w:r w:rsidR="007F1F23" w:rsidRPr="004602F8">
        <w:t> </w:t>
      </w:r>
      <w:r w:rsidR="001D200A" w:rsidRPr="004602F8">
        <w:fldChar w:fldCharType="begin"/>
      </w:r>
      <w:r w:rsidR="001D200A" w:rsidRPr="004602F8">
        <w:instrText xml:space="preserve"> REF _Ref246927274 \h  \* MERGEFORMAT </w:instrText>
      </w:r>
      <w:r w:rsidR="001D200A" w:rsidRPr="004602F8">
        <w:fldChar w:fldCharType="separate"/>
      </w:r>
      <w:r w:rsidR="0086114E">
        <w:t>84</w:t>
      </w:r>
      <w:r w:rsidR="001D200A" w:rsidRPr="004602F8">
        <w:fldChar w:fldCharType="end"/>
      </w:r>
      <w:r w:rsidR="001D200A" w:rsidRPr="004602F8">
        <w:t>.</w:t>
      </w:r>
    </w:p>
    <w:p w14:paraId="3B6935E1" w14:textId="111676E5" w:rsidR="001D200A"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05" w:name="_Ref246927274"/>
      <w:bookmarkStart w:id="1106" w:name="_Toc126766976"/>
      <w:r w:rsidR="0086114E">
        <w:rPr>
          <w:noProof/>
        </w:rPr>
        <w:t>84</w:t>
      </w:r>
      <w:bookmarkEnd w:id="1105"/>
      <w:r w:rsidRPr="004602F8">
        <w:rPr>
          <w:noProof/>
        </w:rPr>
        <w:fldChar w:fldCharType="end"/>
      </w:r>
      <w:r w:rsidR="001D200A" w:rsidRPr="004602F8">
        <w:t xml:space="preserve">. Описание полей документа </w:t>
      </w:r>
      <w:r w:rsidR="00BC7FFB" w:rsidRPr="004602F8">
        <w:t>«</w:t>
      </w:r>
      <w:r w:rsidR="003242EB" w:rsidRPr="004602F8">
        <w:t>Извещение о постановке на учет (изменении) БО в ФК</w:t>
      </w:r>
      <w:r w:rsidR="006B08A4" w:rsidRPr="004602F8">
        <w:t>», закладки «</w:t>
      </w:r>
      <w:r w:rsidR="001D200A" w:rsidRPr="004602F8">
        <w:t>Основные атрибуты</w:t>
      </w:r>
      <w:r w:rsidR="00BC7FFB" w:rsidRPr="004602F8">
        <w:t>»</w:t>
      </w:r>
      <w:bookmarkEnd w:id="110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098"/>
        <w:gridCol w:w="3530"/>
      </w:tblGrid>
      <w:tr w:rsidR="001D200A" w:rsidRPr="004602F8" w14:paraId="203081EA" w14:textId="77777777" w:rsidTr="00422D0B">
        <w:trPr>
          <w:trHeight w:val="305"/>
          <w:tblHeader/>
        </w:trPr>
        <w:tc>
          <w:tcPr>
            <w:tcW w:w="31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44BD72" w14:textId="77777777" w:rsidR="001D200A" w:rsidRPr="004602F8" w:rsidRDefault="001D200A" w:rsidP="001D200A">
            <w:pPr>
              <w:pStyle w:val="ASFKTableHead"/>
            </w:pPr>
            <w:r w:rsidRPr="004602F8">
              <w:t>Наименование поля</w:t>
            </w:r>
          </w:p>
        </w:tc>
        <w:tc>
          <w:tcPr>
            <w:tcW w:w="18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24ADE8" w14:textId="77777777" w:rsidR="001D200A" w:rsidRPr="004602F8" w:rsidRDefault="001D200A" w:rsidP="001D200A">
            <w:pPr>
              <w:pStyle w:val="ASFKTableHead"/>
            </w:pPr>
            <w:r w:rsidRPr="004602F8">
              <w:t>Описание поля</w:t>
            </w:r>
          </w:p>
        </w:tc>
      </w:tr>
      <w:tr w:rsidR="00923646" w:rsidRPr="004602F8" w14:paraId="51A9E47A" w14:textId="77777777" w:rsidTr="00422D0B">
        <w:tc>
          <w:tcPr>
            <w:tcW w:w="3167" w:type="pct"/>
            <w:shd w:val="clear" w:color="auto" w:fill="auto"/>
          </w:tcPr>
          <w:p w14:paraId="7FF49F4F" w14:textId="77777777" w:rsidR="00923646" w:rsidRPr="004602F8" w:rsidRDefault="00923646" w:rsidP="00AC2F13">
            <w:pPr>
              <w:pStyle w:val="ASFKTablenorm"/>
              <w:ind w:left="57" w:right="57"/>
            </w:pPr>
            <w:r w:rsidRPr="004602F8">
              <w:t>Дата извещения</w:t>
            </w:r>
          </w:p>
        </w:tc>
        <w:tc>
          <w:tcPr>
            <w:tcW w:w="1833" w:type="pct"/>
            <w:shd w:val="clear" w:color="auto" w:fill="auto"/>
          </w:tcPr>
          <w:p w14:paraId="66908778" w14:textId="77777777" w:rsidR="00923646" w:rsidRPr="004602F8" w:rsidRDefault="00923646" w:rsidP="00AC2F13">
            <w:pPr>
              <w:pStyle w:val="ASFKTablenorm"/>
              <w:ind w:left="57" w:right="57"/>
            </w:pPr>
            <w:r w:rsidRPr="004602F8">
              <w:t>Значение загружается из OEBS.</w:t>
            </w:r>
          </w:p>
        </w:tc>
      </w:tr>
      <w:tr w:rsidR="00923646" w:rsidRPr="004602F8" w14:paraId="076B40CC" w14:textId="77777777" w:rsidTr="00422D0B">
        <w:tc>
          <w:tcPr>
            <w:tcW w:w="3167" w:type="pct"/>
            <w:shd w:val="clear" w:color="auto" w:fill="auto"/>
          </w:tcPr>
          <w:p w14:paraId="7DAF0D02" w14:textId="77777777" w:rsidR="00923646" w:rsidRPr="004602F8" w:rsidRDefault="00923646" w:rsidP="00AC2F13">
            <w:pPr>
              <w:pStyle w:val="ASFKTablenorm"/>
              <w:ind w:left="57" w:right="57"/>
            </w:pPr>
            <w:r w:rsidRPr="004602F8">
              <w:t>Наименование органа ФК</w:t>
            </w:r>
          </w:p>
        </w:tc>
        <w:tc>
          <w:tcPr>
            <w:tcW w:w="1833" w:type="pct"/>
            <w:shd w:val="clear" w:color="auto" w:fill="auto"/>
          </w:tcPr>
          <w:p w14:paraId="3F930D1F" w14:textId="77777777" w:rsidR="00923646" w:rsidRPr="004602F8" w:rsidRDefault="00923646" w:rsidP="00AC2F13">
            <w:pPr>
              <w:pStyle w:val="ASFKTablenorm"/>
              <w:ind w:left="57" w:right="57"/>
            </w:pPr>
            <w:r w:rsidRPr="004602F8">
              <w:t>Значение загружается из OEBS.</w:t>
            </w:r>
          </w:p>
        </w:tc>
      </w:tr>
      <w:tr w:rsidR="00923646" w:rsidRPr="004602F8" w14:paraId="331BFBA1" w14:textId="77777777" w:rsidTr="00422D0B">
        <w:tc>
          <w:tcPr>
            <w:tcW w:w="3167" w:type="pct"/>
            <w:shd w:val="clear" w:color="auto" w:fill="auto"/>
          </w:tcPr>
          <w:p w14:paraId="38A1801E" w14:textId="77777777" w:rsidR="00923646" w:rsidRPr="004602F8" w:rsidRDefault="00923646" w:rsidP="00AC2F13">
            <w:pPr>
              <w:pStyle w:val="ASFKTablenorm"/>
              <w:ind w:left="57" w:right="57"/>
            </w:pPr>
            <w:r w:rsidRPr="004602F8">
              <w:t>Код по КОФК</w:t>
            </w:r>
          </w:p>
        </w:tc>
        <w:tc>
          <w:tcPr>
            <w:tcW w:w="1833" w:type="pct"/>
            <w:shd w:val="clear" w:color="auto" w:fill="auto"/>
          </w:tcPr>
          <w:p w14:paraId="26BCC69B" w14:textId="77777777" w:rsidR="00923646" w:rsidRPr="004602F8" w:rsidRDefault="00923646" w:rsidP="00AC2F13">
            <w:pPr>
              <w:pStyle w:val="ASFKTablenorm"/>
              <w:ind w:left="57" w:right="57"/>
            </w:pPr>
            <w:r w:rsidRPr="004602F8">
              <w:t>Значение загружается из OEBS.</w:t>
            </w:r>
          </w:p>
        </w:tc>
      </w:tr>
      <w:tr w:rsidR="00923646" w:rsidRPr="004602F8" w14:paraId="25C9B4B4" w14:textId="77777777" w:rsidTr="00422D0B">
        <w:tc>
          <w:tcPr>
            <w:tcW w:w="3167" w:type="pct"/>
            <w:shd w:val="clear" w:color="auto" w:fill="auto"/>
          </w:tcPr>
          <w:p w14:paraId="539128BA" w14:textId="77777777" w:rsidR="00923646" w:rsidRPr="004602F8" w:rsidRDefault="00923646" w:rsidP="00AC2F13">
            <w:pPr>
              <w:pStyle w:val="ASFKTablenorm"/>
              <w:ind w:left="57" w:right="57"/>
            </w:pPr>
            <w:r w:rsidRPr="004602F8">
              <w:t>Наименование клиента</w:t>
            </w:r>
          </w:p>
        </w:tc>
        <w:tc>
          <w:tcPr>
            <w:tcW w:w="1833" w:type="pct"/>
            <w:shd w:val="clear" w:color="auto" w:fill="auto"/>
          </w:tcPr>
          <w:p w14:paraId="02D44E3A" w14:textId="77777777" w:rsidR="00923646" w:rsidRPr="004602F8" w:rsidRDefault="00923646" w:rsidP="00AC2F13">
            <w:pPr>
              <w:pStyle w:val="ASFKTablenorm"/>
              <w:ind w:left="57" w:right="57"/>
            </w:pPr>
            <w:r w:rsidRPr="004602F8">
              <w:t>Значение загружается из OEBS.</w:t>
            </w:r>
          </w:p>
        </w:tc>
      </w:tr>
      <w:tr w:rsidR="00923646" w:rsidRPr="004602F8" w14:paraId="007148D2" w14:textId="77777777" w:rsidTr="00422D0B">
        <w:tc>
          <w:tcPr>
            <w:tcW w:w="3167" w:type="pct"/>
            <w:shd w:val="clear" w:color="auto" w:fill="auto"/>
          </w:tcPr>
          <w:p w14:paraId="4626289F" w14:textId="77777777" w:rsidR="00923646" w:rsidRPr="004602F8" w:rsidRDefault="00923646" w:rsidP="00AC2F13">
            <w:pPr>
              <w:pStyle w:val="ASFKTablenorm"/>
              <w:ind w:left="57" w:right="57"/>
            </w:pPr>
            <w:r w:rsidRPr="004602F8">
              <w:t>Код по сводному реестру</w:t>
            </w:r>
          </w:p>
        </w:tc>
        <w:tc>
          <w:tcPr>
            <w:tcW w:w="1833" w:type="pct"/>
            <w:shd w:val="clear" w:color="auto" w:fill="auto"/>
          </w:tcPr>
          <w:p w14:paraId="40F13454" w14:textId="77777777" w:rsidR="00923646" w:rsidRPr="004602F8" w:rsidRDefault="00923646" w:rsidP="00AC2F13">
            <w:pPr>
              <w:pStyle w:val="ASFKTablenorm"/>
              <w:ind w:left="57" w:right="57"/>
            </w:pPr>
            <w:r w:rsidRPr="004602F8">
              <w:t>Значение загружается из OEBS.</w:t>
            </w:r>
          </w:p>
        </w:tc>
      </w:tr>
      <w:tr w:rsidR="00923646" w:rsidRPr="004602F8" w14:paraId="3163C5A7" w14:textId="77777777" w:rsidTr="00422D0B">
        <w:tc>
          <w:tcPr>
            <w:tcW w:w="3167" w:type="pct"/>
            <w:shd w:val="clear" w:color="auto" w:fill="auto"/>
          </w:tcPr>
          <w:p w14:paraId="15034CA6" w14:textId="77777777" w:rsidR="00923646" w:rsidRPr="004602F8" w:rsidRDefault="00923646" w:rsidP="00AC2F13">
            <w:pPr>
              <w:pStyle w:val="ASFKTablenorm"/>
              <w:ind w:left="57" w:right="57"/>
            </w:pPr>
            <w:r w:rsidRPr="004602F8">
              <w:t>Наименование бюджета</w:t>
            </w:r>
          </w:p>
        </w:tc>
        <w:tc>
          <w:tcPr>
            <w:tcW w:w="1833" w:type="pct"/>
            <w:shd w:val="clear" w:color="auto" w:fill="auto"/>
          </w:tcPr>
          <w:p w14:paraId="3AA0442A" w14:textId="77777777" w:rsidR="00923646" w:rsidRPr="004602F8" w:rsidRDefault="00923646" w:rsidP="00AC2F13">
            <w:pPr>
              <w:pStyle w:val="ASFKTablenorm"/>
              <w:ind w:left="57" w:right="57"/>
            </w:pPr>
            <w:r w:rsidRPr="004602F8">
              <w:t>Значение загружается из OEBS.</w:t>
            </w:r>
          </w:p>
        </w:tc>
      </w:tr>
      <w:tr w:rsidR="00923646" w:rsidRPr="004602F8" w14:paraId="1B587F87" w14:textId="77777777" w:rsidTr="00422D0B">
        <w:tc>
          <w:tcPr>
            <w:tcW w:w="3167" w:type="pct"/>
            <w:shd w:val="clear" w:color="auto" w:fill="auto"/>
          </w:tcPr>
          <w:p w14:paraId="5BA27746" w14:textId="77777777" w:rsidR="00923646" w:rsidRPr="004602F8" w:rsidRDefault="00923646" w:rsidP="00AC2F13">
            <w:pPr>
              <w:pStyle w:val="ASFKTablenorm"/>
              <w:ind w:left="57" w:right="57"/>
            </w:pPr>
            <w:r w:rsidRPr="004602F8">
              <w:t>Код по ОКТМО</w:t>
            </w:r>
          </w:p>
        </w:tc>
        <w:tc>
          <w:tcPr>
            <w:tcW w:w="1833" w:type="pct"/>
            <w:shd w:val="clear" w:color="auto" w:fill="auto"/>
          </w:tcPr>
          <w:p w14:paraId="02C6AFF2" w14:textId="77777777" w:rsidR="00923646" w:rsidRPr="004602F8" w:rsidRDefault="00923646" w:rsidP="00AC2F13">
            <w:pPr>
              <w:pStyle w:val="ASFKTablenorm"/>
              <w:ind w:left="57" w:right="57"/>
            </w:pPr>
            <w:r w:rsidRPr="004602F8">
              <w:t>Значение загружается из OEBS.</w:t>
            </w:r>
          </w:p>
        </w:tc>
      </w:tr>
      <w:tr w:rsidR="00923646" w:rsidRPr="004602F8" w14:paraId="70AB1A72" w14:textId="77777777" w:rsidTr="00422D0B">
        <w:tc>
          <w:tcPr>
            <w:tcW w:w="3167" w:type="pct"/>
            <w:shd w:val="clear" w:color="auto" w:fill="auto"/>
          </w:tcPr>
          <w:p w14:paraId="2D2122C2" w14:textId="77777777" w:rsidR="00923646" w:rsidRPr="004602F8" w:rsidRDefault="00923646" w:rsidP="00AC2F13">
            <w:pPr>
              <w:pStyle w:val="ASFKTablenorm"/>
              <w:ind w:left="57" w:right="57"/>
            </w:pPr>
            <w:r w:rsidRPr="004602F8">
              <w:t>Финансовый орган</w:t>
            </w:r>
          </w:p>
        </w:tc>
        <w:tc>
          <w:tcPr>
            <w:tcW w:w="1833" w:type="pct"/>
            <w:shd w:val="clear" w:color="auto" w:fill="auto"/>
          </w:tcPr>
          <w:p w14:paraId="6B3F263E" w14:textId="77777777" w:rsidR="00923646" w:rsidRPr="004602F8" w:rsidRDefault="00923646" w:rsidP="00AC2F13">
            <w:pPr>
              <w:pStyle w:val="ASFKTablenorm"/>
              <w:ind w:left="57" w:right="57"/>
            </w:pPr>
            <w:r w:rsidRPr="004602F8">
              <w:t>Значение загружается из OEBS.</w:t>
            </w:r>
          </w:p>
        </w:tc>
      </w:tr>
      <w:tr w:rsidR="00923646" w:rsidRPr="004602F8" w14:paraId="768EEF9F" w14:textId="77777777" w:rsidTr="00422D0B">
        <w:tc>
          <w:tcPr>
            <w:tcW w:w="3167" w:type="pct"/>
            <w:shd w:val="clear" w:color="auto" w:fill="auto"/>
          </w:tcPr>
          <w:p w14:paraId="6F22866A" w14:textId="77777777" w:rsidR="00923646" w:rsidRPr="004602F8" w:rsidRDefault="00923646" w:rsidP="00AC2F13">
            <w:pPr>
              <w:pStyle w:val="ASFKTablenorm"/>
              <w:ind w:left="57" w:right="57"/>
            </w:pPr>
            <w:r w:rsidRPr="004602F8">
              <w:t>Код по ОКПО</w:t>
            </w:r>
          </w:p>
        </w:tc>
        <w:tc>
          <w:tcPr>
            <w:tcW w:w="1833" w:type="pct"/>
            <w:shd w:val="clear" w:color="auto" w:fill="auto"/>
          </w:tcPr>
          <w:p w14:paraId="1A8B8C38" w14:textId="77777777" w:rsidR="00923646" w:rsidRPr="004602F8" w:rsidRDefault="00923646" w:rsidP="00AC2F13">
            <w:pPr>
              <w:pStyle w:val="ASFKTablenorm"/>
              <w:ind w:left="57" w:right="57"/>
            </w:pPr>
            <w:r w:rsidRPr="004602F8">
              <w:t>Значение загружается из OEBS.</w:t>
            </w:r>
          </w:p>
        </w:tc>
      </w:tr>
      <w:tr w:rsidR="001D200A" w:rsidRPr="004602F8" w14:paraId="5A5ADD07" w14:textId="77777777" w:rsidTr="00422D0B">
        <w:tc>
          <w:tcPr>
            <w:tcW w:w="5000" w:type="pct"/>
            <w:gridSpan w:val="2"/>
            <w:shd w:val="clear" w:color="auto" w:fill="auto"/>
          </w:tcPr>
          <w:p w14:paraId="648B9834" w14:textId="77777777" w:rsidR="001D200A" w:rsidRPr="004602F8" w:rsidRDefault="001D200A" w:rsidP="00AC2F13">
            <w:pPr>
              <w:pStyle w:val="ASFKTablenorm"/>
              <w:ind w:left="57" w:right="57"/>
            </w:pPr>
            <w:r w:rsidRPr="004602F8">
              <w:t xml:space="preserve">Группа полей </w:t>
            </w:r>
            <w:r w:rsidR="00BC7FFB" w:rsidRPr="004602F8">
              <w:t>«</w:t>
            </w:r>
            <w:r w:rsidR="00923646" w:rsidRPr="004602F8">
              <w:t>Информация о бюджетном обязательстве</w:t>
            </w:r>
            <w:r w:rsidR="00BC7FFB" w:rsidRPr="004602F8">
              <w:t>»</w:t>
            </w:r>
          </w:p>
        </w:tc>
      </w:tr>
      <w:tr w:rsidR="00923646" w:rsidRPr="004602F8" w14:paraId="55B7E423" w14:textId="77777777" w:rsidTr="00422D0B">
        <w:tc>
          <w:tcPr>
            <w:tcW w:w="3167" w:type="pct"/>
            <w:shd w:val="clear" w:color="auto" w:fill="auto"/>
          </w:tcPr>
          <w:p w14:paraId="6ADE4316" w14:textId="77777777" w:rsidR="00923646" w:rsidRPr="004602F8" w:rsidRDefault="00923646" w:rsidP="00AC2F13">
            <w:pPr>
              <w:pStyle w:val="ASFKTablenorm"/>
              <w:ind w:left="57" w:right="57"/>
            </w:pPr>
            <w:r w:rsidRPr="004602F8">
              <w:t>Номер документа-основания</w:t>
            </w:r>
          </w:p>
        </w:tc>
        <w:tc>
          <w:tcPr>
            <w:tcW w:w="1833" w:type="pct"/>
            <w:shd w:val="clear" w:color="auto" w:fill="auto"/>
          </w:tcPr>
          <w:p w14:paraId="6BC09242" w14:textId="77777777" w:rsidR="00923646" w:rsidRPr="004602F8" w:rsidRDefault="00923646" w:rsidP="00AC2F13">
            <w:pPr>
              <w:pStyle w:val="ASFKTablenorm"/>
              <w:ind w:left="57" w:right="57"/>
            </w:pPr>
            <w:r w:rsidRPr="004602F8">
              <w:t>Значение загружается из OEBS.</w:t>
            </w:r>
          </w:p>
        </w:tc>
      </w:tr>
      <w:tr w:rsidR="00923646" w:rsidRPr="004602F8" w14:paraId="61174138" w14:textId="77777777" w:rsidTr="00422D0B">
        <w:tc>
          <w:tcPr>
            <w:tcW w:w="3167" w:type="pct"/>
            <w:shd w:val="clear" w:color="auto" w:fill="auto"/>
          </w:tcPr>
          <w:p w14:paraId="0AB7FDCA" w14:textId="77777777" w:rsidR="00923646" w:rsidRPr="004602F8" w:rsidRDefault="00923646" w:rsidP="00AC2F13">
            <w:pPr>
              <w:pStyle w:val="ASFKTablenorm"/>
              <w:ind w:left="57" w:right="57"/>
            </w:pPr>
            <w:r w:rsidRPr="004602F8">
              <w:lastRenderedPageBreak/>
              <w:t>Дата заключения (принятия) документа-основания</w:t>
            </w:r>
          </w:p>
        </w:tc>
        <w:tc>
          <w:tcPr>
            <w:tcW w:w="1833" w:type="pct"/>
            <w:shd w:val="clear" w:color="auto" w:fill="auto"/>
          </w:tcPr>
          <w:p w14:paraId="4F8FF783" w14:textId="77777777" w:rsidR="00923646" w:rsidRPr="004602F8" w:rsidRDefault="00923646" w:rsidP="00AC2F13">
            <w:pPr>
              <w:pStyle w:val="ASFKTablenorm"/>
              <w:ind w:left="57" w:right="57"/>
            </w:pPr>
            <w:r w:rsidRPr="004602F8">
              <w:t>Значение загружается из OEBS.</w:t>
            </w:r>
          </w:p>
        </w:tc>
      </w:tr>
      <w:tr w:rsidR="00923646" w:rsidRPr="004602F8" w14:paraId="3DBE58F3" w14:textId="77777777" w:rsidTr="00422D0B">
        <w:tc>
          <w:tcPr>
            <w:tcW w:w="3167" w:type="pct"/>
            <w:shd w:val="clear" w:color="auto" w:fill="auto"/>
          </w:tcPr>
          <w:p w14:paraId="542DD902" w14:textId="77777777" w:rsidR="00923646" w:rsidRPr="004602F8" w:rsidRDefault="00923646" w:rsidP="00AC2F13">
            <w:pPr>
              <w:pStyle w:val="ASFKTablenorm"/>
              <w:ind w:left="57" w:right="57"/>
            </w:pPr>
            <w:r w:rsidRPr="004602F8">
              <w:t>Сумма по документу-основанию</w:t>
            </w:r>
          </w:p>
        </w:tc>
        <w:tc>
          <w:tcPr>
            <w:tcW w:w="1833" w:type="pct"/>
            <w:shd w:val="clear" w:color="auto" w:fill="auto"/>
          </w:tcPr>
          <w:p w14:paraId="7DEB0F7E" w14:textId="77777777" w:rsidR="00923646" w:rsidRPr="004602F8" w:rsidRDefault="00923646" w:rsidP="00AC2F13">
            <w:pPr>
              <w:pStyle w:val="ASFKTablenorm"/>
              <w:ind w:left="57" w:right="57"/>
            </w:pPr>
            <w:r w:rsidRPr="004602F8">
              <w:t>Значение загружается из OEBS.</w:t>
            </w:r>
          </w:p>
        </w:tc>
      </w:tr>
      <w:tr w:rsidR="00923646" w:rsidRPr="004602F8" w14:paraId="2E22CF3B" w14:textId="77777777" w:rsidTr="00422D0B">
        <w:tc>
          <w:tcPr>
            <w:tcW w:w="3167" w:type="pct"/>
            <w:shd w:val="clear" w:color="auto" w:fill="auto"/>
          </w:tcPr>
          <w:p w14:paraId="4A6725A3" w14:textId="77777777" w:rsidR="00923646" w:rsidRPr="004602F8" w:rsidRDefault="00923646" w:rsidP="00AC2F13">
            <w:pPr>
              <w:pStyle w:val="ASFKTablenorm"/>
              <w:ind w:left="57" w:right="57"/>
            </w:pPr>
            <w:r w:rsidRPr="004602F8">
              <w:t>Дата Сведений о БО</w:t>
            </w:r>
          </w:p>
        </w:tc>
        <w:tc>
          <w:tcPr>
            <w:tcW w:w="1833" w:type="pct"/>
            <w:shd w:val="clear" w:color="auto" w:fill="auto"/>
          </w:tcPr>
          <w:p w14:paraId="721BC35E" w14:textId="77777777" w:rsidR="00923646" w:rsidRPr="004602F8" w:rsidRDefault="00923646" w:rsidP="00AC2F13">
            <w:pPr>
              <w:pStyle w:val="ASFKTablenorm"/>
              <w:ind w:left="57" w:right="57"/>
            </w:pPr>
            <w:r w:rsidRPr="004602F8">
              <w:t>Значение загружается из OEBS.</w:t>
            </w:r>
          </w:p>
        </w:tc>
      </w:tr>
      <w:tr w:rsidR="00923646" w:rsidRPr="004602F8" w14:paraId="1FE8A6BD" w14:textId="77777777" w:rsidTr="00422D0B">
        <w:tc>
          <w:tcPr>
            <w:tcW w:w="3167" w:type="pct"/>
            <w:shd w:val="clear" w:color="auto" w:fill="auto"/>
          </w:tcPr>
          <w:p w14:paraId="0874DB6F" w14:textId="77777777" w:rsidR="00923646" w:rsidRPr="004602F8" w:rsidRDefault="00923646" w:rsidP="00AC2F13">
            <w:pPr>
              <w:pStyle w:val="ASFKTablenorm"/>
              <w:ind w:left="57" w:right="57"/>
            </w:pPr>
            <w:r w:rsidRPr="004602F8">
              <w:t>Номер Сведений о БО</w:t>
            </w:r>
          </w:p>
        </w:tc>
        <w:tc>
          <w:tcPr>
            <w:tcW w:w="1833" w:type="pct"/>
            <w:shd w:val="clear" w:color="auto" w:fill="auto"/>
          </w:tcPr>
          <w:p w14:paraId="0612F25E" w14:textId="77777777" w:rsidR="00923646" w:rsidRPr="004602F8" w:rsidRDefault="00923646" w:rsidP="00AC2F13">
            <w:pPr>
              <w:pStyle w:val="ASFKTablenorm"/>
              <w:ind w:left="57" w:right="57"/>
            </w:pPr>
            <w:r w:rsidRPr="004602F8">
              <w:t>Значение загружается из OEBS.</w:t>
            </w:r>
          </w:p>
        </w:tc>
      </w:tr>
      <w:tr w:rsidR="00923646" w:rsidRPr="004602F8" w14:paraId="17A7DADA" w14:textId="77777777" w:rsidTr="00422D0B">
        <w:tc>
          <w:tcPr>
            <w:tcW w:w="3167" w:type="pct"/>
            <w:shd w:val="clear" w:color="auto" w:fill="auto"/>
          </w:tcPr>
          <w:p w14:paraId="3B51690B" w14:textId="77777777" w:rsidR="00923646" w:rsidRPr="004602F8" w:rsidRDefault="00923646" w:rsidP="00AC2F13">
            <w:pPr>
              <w:pStyle w:val="ASFKTablenorm"/>
              <w:ind w:left="57" w:right="57"/>
            </w:pPr>
            <w:r w:rsidRPr="004602F8">
              <w:t>Дата постановки на учет (изменения) БО</w:t>
            </w:r>
          </w:p>
        </w:tc>
        <w:tc>
          <w:tcPr>
            <w:tcW w:w="1833" w:type="pct"/>
            <w:shd w:val="clear" w:color="auto" w:fill="auto"/>
          </w:tcPr>
          <w:p w14:paraId="3D37904E" w14:textId="77777777" w:rsidR="00923646" w:rsidRPr="004602F8" w:rsidRDefault="00923646" w:rsidP="00AC2F13">
            <w:pPr>
              <w:pStyle w:val="ASFKTablenorm"/>
              <w:ind w:left="57" w:right="57"/>
            </w:pPr>
            <w:r w:rsidRPr="004602F8">
              <w:t>Значение загружается из OEBS.</w:t>
            </w:r>
          </w:p>
        </w:tc>
      </w:tr>
      <w:tr w:rsidR="00923646" w:rsidRPr="004602F8" w14:paraId="7BAD784D" w14:textId="77777777" w:rsidTr="00422D0B">
        <w:tc>
          <w:tcPr>
            <w:tcW w:w="3167" w:type="pct"/>
            <w:shd w:val="clear" w:color="auto" w:fill="auto"/>
          </w:tcPr>
          <w:p w14:paraId="1D83A0DC" w14:textId="77777777" w:rsidR="00923646" w:rsidRPr="004602F8" w:rsidRDefault="00923646" w:rsidP="00AC2F13">
            <w:pPr>
              <w:pStyle w:val="ASFKTablenorm"/>
              <w:ind w:left="57" w:right="57"/>
            </w:pPr>
            <w:r w:rsidRPr="004602F8">
              <w:t>Порядковый номер изменений в БО</w:t>
            </w:r>
          </w:p>
        </w:tc>
        <w:tc>
          <w:tcPr>
            <w:tcW w:w="1833" w:type="pct"/>
            <w:shd w:val="clear" w:color="auto" w:fill="auto"/>
          </w:tcPr>
          <w:p w14:paraId="5DBECC38" w14:textId="77777777" w:rsidR="00923646" w:rsidRPr="004602F8" w:rsidRDefault="00923646" w:rsidP="00AC2F13">
            <w:pPr>
              <w:pStyle w:val="ASFKTablenorm"/>
              <w:ind w:left="57" w:right="57"/>
            </w:pPr>
            <w:r w:rsidRPr="004602F8">
              <w:t>Значение загружается из OEBS.</w:t>
            </w:r>
          </w:p>
        </w:tc>
      </w:tr>
      <w:tr w:rsidR="00923646" w:rsidRPr="004602F8" w14:paraId="6597A807" w14:textId="77777777" w:rsidTr="00422D0B">
        <w:tc>
          <w:tcPr>
            <w:tcW w:w="3167" w:type="pct"/>
            <w:shd w:val="clear" w:color="auto" w:fill="auto"/>
          </w:tcPr>
          <w:p w14:paraId="48ED1AC2" w14:textId="77777777" w:rsidR="00923646" w:rsidRPr="004602F8" w:rsidRDefault="00923646" w:rsidP="00AC2F13">
            <w:pPr>
              <w:pStyle w:val="ASFKTablenorm"/>
              <w:ind w:left="57" w:right="57"/>
            </w:pPr>
            <w:r w:rsidRPr="004602F8">
              <w:t>Учетный номер БО</w:t>
            </w:r>
          </w:p>
        </w:tc>
        <w:tc>
          <w:tcPr>
            <w:tcW w:w="1833" w:type="pct"/>
            <w:shd w:val="clear" w:color="auto" w:fill="auto"/>
          </w:tcPr>
          <w:p w14:paraId="4B2856D3" w14:textId="77777777" w:rsidR="00923646" w:rsidRPr="004602F8" w:rsidRDefault="00923646" w:rsidP="00AC2F13">
            <w:pPr>
              <w:pStyle w:val="ASFKTablenorm"/>
              <w:ind w:left="57" w:right="57"/>
            </w:pPr>
            <w:r w:rsidRPr="004602F8">
              <w:t>Значение загружается из OEBS.</w:t>
            </w:r>
          </w:p>
        </w:tc>
      </w:tr>
      <w:tr w:rsidR="00923646" w:rsidRPr="004602F8" w14:paraId="2E07C4EE" w14:textId="77777777" w:rsidTr="00422D0B">
        <w:tc>
          <w:tcPr>
            <w:tcW w:w="3167" w:type="pct"/>
            <w:shd w:val="clear" w:color="auto" w:fill="auto"/>
          </w:tcPr>
          <w:p w14:paraId="06160A69" w14:textId="77777777" w:rsidR="00923646" w:rsidRPr="004602F8" w:rsidRDefault="00923646" w:rsidP="00AC2F13">
            <w:pPr>
              <w:pStyle w:val="ASFKTablenorm"/>
              <w:ind w:left="57" w:right="57"/>
            </w:pPr>
            <w:r w:rsidRPr="004602F8">
              <w:t>Номер реестровой записи в реестре контрактов/реестре соглашений</w:t>
            </w:r>
          </w:p>
        </w:tc>
        <w:tc>
          <w:tcPr>
            <w:tcW w:w="1833" w:type="pct"/>
            <w:shd w:val="clear" w:color="auto" w:fill="auto"/>
          </w:tcPr>
          <w:p w14:paraId="169A06E9" w14:textId="77777777" w:rsidR="00923646" w:rsidRPr="004602F8" w:rsidRDefault="00923646" w:rsidP="00AC2F13">
            <w:pPr>
              <w:pStyle w:val="ASFKTablenorm"/>
              <w:ind w:left="57" w:right="57"/>
            </w:pPr>
            <w:r w:rsidRPr="004602F8">
              <w:t>Значение загружается из OEBS.</w:t>
            </w:r>
          </w:p>
        </w:tc>
      </w:tr>
    </w:tbl>
    <w:p w14:paraId="7B1A9F58" w14:textId="358B2154" w:rsidR="001D200A" w:rsidRPr="004602F8" w:rsidRDefault="001D200A" w:rsidP="001D200A">
      <w:pPr>
        <w:pStyle w:val="ASFKNormal"/>
      </w:pPr>
      <w:r w:rsidRPr="004602F8">
        <w:t xml:space="preserve">ЭФ документа </w:t>
      </w:r>
      <w:r w:rsidR="00BC7FFB" w:rsidRPr="004602F8">
        <w:t>«</w:t>
      </w:r>
      <w:r w:rsidR="003242EB" w:rsidRPr="004602F8">
        <w:t>Извещение о постановке на учет (изменении) БО в ФК</w:t>
      </w:r>
      <w:r w:rsidR="006B08A4" w:rsidRPr="004602F8">
        <w:t>», закладки «</w:t>
      </w:r>
      <w:r w:rsidR="00923646" w:rsidRPr="004602F8">
        <w:t>Подписи</w:t>
      </w:r>
      <w:r w:rsidR="00BC7FFB" w:rsidRPr="004602F8">
        <w:t>»</w:t>
      </w:r>
      <w:r w:rsidR="00370FD2" w:rsidRPr="004602F8">
        <w:t xml:space="preserve"> представлена на рисунке</w:t>
      </w:r>
      <w:r w:rsidR="007F1F23" w:rsidRPr="004602F8">
        <w:t> </w:t>
      </w:r>
      <w:r w:rsidR="00370FD2" w:rsidRPr="004602F8">
        <w:fldChar w:fldCharType="begin"/>
      </w:r>
      <w:r w:rsidR="00370FD2" w:rsidRPr="004602F8">
        <w:instrText xml:space="preserve"> REF _Ref205249945 \h </w:instrText>
      </w:r>
      <w:r w:rsidR="004602F8">
        <w:instrText xml:space="preserve"> \* MERGEFORMAT </w:instrText>
      </w:r>
      <w:r w:rsidR="00370FD2" w:rsidRPr="004602F8">
        <w:fldChar w:fldCharType="separate"/>
      </w:r>
      <w:r w:rsidR="0086114E">
        <w:rPr>
          <w:noProof/>
        </w:rPr>
        <w:t>248</w:t>
      </w:r>
      <w:r w:rsidR="00370FD2" w:rsidRPr="004602F8">
        <w:fldChar w:fldCharType="end"/>
      </w:r>
      <w:r w:rsidRPr="004602F8">
        <w:t>.</w:t>
      </w:r>
    </w:p>
    <w:p w14:paraId="475FFEB6" w14:textId="2E9EE7CB" w:rsidR="001D200A" w:rsidRPr="004602F8" w:rsidRDefault="004C00E2" w:rsidP="001D200A">
      <w:pPr>
        <w:pStyle w:val="ASFKFigure"/>
      </w:pPr>
      <w:r w:rsidRPr="004602F8">
        <w:rPr>
          <w:noProof/>
        </w:rPr>
        <w:drawing>
          <wp:inline distT="0" distB="0" distL="0" distR="0" wp14:anchorId="3F9F0F43" wp14:editId="29229445">
            <wp:extent cx="6124575" cy="2838450"/>
            <wp:effectExtent l="0" t="0" r="9525" b="0"/>
            <wp:docPr id="221" name="Рисунок 221" descr="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2а"/>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14:paraId="48BB5CD1" w14:textId="74B5875A" w:rsidR="001D200A"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07" w:name="_Toc126767427"/>
      <w:r w:rsidR="0086114E">
        <w:rPr>
          <w:noProof/>
        </w:rPr>
        <w:t>141</w:t>
      </w:r>
      <w:r w:rsidRPr="004602F8">
        <w:rPr>
          <w:noProof/>
        </w:rPr>
        <w:fldChar w:fldCharType="end"/>
      </w:r>
      <w:r w:rsidR="001D200A" w:rsidRPr="004602F8">
        <w:t xml:space="preserve">. ЭФ документа </w:t>
      </w:r>
      <w:r w:rsidR="00BC7FFB" w:rsidRPr="004602F8">
        <w:t>«</w:t>
      </w:r>
      <w:r w:rsidR="003242EB" w:rsidRPr="004602F8">
        <w:t>Извещение о постановке на учет (изменении) БО в ФК</w:t>
      </w:r>
      <w:r w:rsidR="006B08A4" w:rsidRPr="004602F8">
        <w:t>», закладки «</w:t>
      </w:r>
      <w:r w:rsidR="00923646" w:rsidRPr="004602F8">
        <w:t>Подписи</w:t>
      </w:r>
      <w:r w:rsidR="00BC7FFB" w:rsidRPr="004602F8">
        <w:t>»</w:t>
      </w:r>
      <w:bookmarkEnd w:id="1107"/>
    </w:p>
    <w:p w14:paraId="56E48974" w14:textId="36BB954A" w:rsidR="001D200A" w:rsidRPr="004602F8" w:rsidRDefault="001D200A" w:rsidP="001D200A">
      <w:pPr>
        <w:pStyle w:val="ASFKNormal"/>
      </w:pPr>
      <w:r w:rsidRPr="004602F8">
        <w:t xml:space="preserve">Перечень полей документа </w:t>
      </w:r>
      <w:r w:rsidR="00BC7FFB" w:rsidRPr="004602F8">
        <w:t>«</w:t>
      </w:r>
      <w:r w:rsidR="003242EB" w:rsidRPr="004602F8">
        <w:t>Извещение о постановке на учет (изменении) БО в ФК</w:t>
      </w:r>
      <w:r w:rsidR="006B08A4" w:rsidRPr="004602F8">
        <w:t>», закладки «</w:t>
      </w:r>
      <w:r w:rsidR="00923646" w:rsidRPr="004602F8">
        <w:t>Подписи</w:t>
      </w:r>
      <w:r w:rsidR="00BC7FFB" w:rsidRPr="004602F8">
        <w:t>»</w:t>
      </w:r>
      <w:r w:rsidRPr="004602F8">
        <w:t xml:space="preserve"> приведен в таблице</w:t>
      </w:r>
      <w:r w:rsidR="007F1F23" w:rsidRPr="004602F8">
        <w:t> </w:t>
      </w:r>
      <w:r w:rsidRPr="004602F8">
        <w:fldChar w:fldCharType="begin"/>
      </w:r>
      <w:r w:rsidRPr="004602F8">
        <w:instrText xml:space="preserve"> REF _Ref384044217 \h </w:instrText>
      </w:r>
      <w:r w:rsidR="004602F8">
        <w:instrText xml:space="preserve"> \* MERGEFORMAT </w:instrText>
      </w:r>
      <w:r w:rsidRPr="004602F8">
        <w:fldChar w:fldCharType="separate"/>
      </w:r>
      <w:r w:rsidR="0086114E">
        <w:rPr>
          <w:noProof/>
        </w:rPr>
        <w:t>85</w:t>
      </w:r>
      <w:r w:rsidRPr="004602F8">
        <w:fldChar w:fldCharType="end"/>
      </w:r>
      <w:r w:rsidRPr="004602F8">
        <w:t>.</w:t>
      </w:r>
    </w:p>
    <w:p w14:paraId="187A0494" w14:textId="652E9C2D" w:rsidR="001D200A"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08" w:name="_Ref384044217"/>
      <w:bookmarkStart w:id="1109" w:name="_Toc126766977"/>
      <w:r w:rsidR="0086114E">
        <w:rPr>
          <w:noProof/>
        </w:rPr>
        <w:t>85</w:t>
      </w:r>
      <w:bookmarkEnd w:id="1108"/>
      <w:r w:rsidRPr="004602F8">
        <w:rPr>
          <w:noProof/>
        </w:rPr>
        <w:fldChar w:fldCharType="end"/>
      </w:r>
      <w:r w:rsidR="001D200A" w:rsidRPr="004602F8">
        <w:t xml:space="preserve">. Описание полей документа </w:t>
      </w:r>
      <w:r w:rsidR="00BC7FFB" w:rsidRPr="004602F8">
        <w:t>«</w:t>
      </w:r>
      <w:r w:rsidR="003242EB" w:rsidRPr="004602F8">
        <w:t>Извещение о постановке на учет (изменении) БО в ФК</w:t>
      </w:r>
      <w:r w:rsidR="006B08A4" w:rsidRPr="004602F8">
        <w:t>», закладки «</w:t>
      </w:r>
      <w:r w:rsidR="00923646" w:rsidRPr="004602F8">
        <w:t>Подписи</w:t>
      </w:r>
      <w:r w:rsidR="00BC7FFB" w:rsidRPr="004602F8">
        <w:t>»</w:t>
      </w:r>
      <w:bookmarkEnd w:id="110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10"/>
        <w:gridCol w:w="6018"/>
      </w:tblGrid>
      <w:tr w:rsidR="001D200A" w:rsidRPr="004602F8" w14:paraId="5283623C" w14:textId="77777777" w:rsidTr="00422D0B">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0E68A6" w14:textId="77777777" w:rsidR="001D200A" w:rsidRPr="004602F8" w:rsidRDefault="001D200A" w:rsidP="001D200A">
            <w:pPr>
              <w:pStyle w:val="ASFKTableHead"/>
            </w:pPr>
            <w:r w:rsidRPr="004602F8">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D17BB3" w14:textId="77777777" w:rsidR="001D200A" w:rsidRPr="004602F8" w:rsidRDefault="001D200A" w:rsidP="001D200A">
            <w:pPr>
              <w:pStyle w:val="ASFKTableHead"/>
            </w:pPr>
            <w:r w:rsidRPr="004602F8">
              <w:t>Описание поля</w:t>
            </w:r>
          </w:p>
        </w:tc>
      </w:tr>
      <w:tr w:rsidR="001D200A" w:rsidRPr="004602F8" w14:paraId="17CDBCE3" w14:textId="77777777" w:rsidTr="00422D0B">
        <w:trPr>
          <w:trHeight w:val="77"/>
        </w:trPr>
        <w:tc>
          <w:tcPr>
            <w:tcW w:w="5000" w:type="pct"/>
            <w:gridSpan w:val="2"/>
            <w:shd w:val="clear" w:color="auto" w:fill="auto"/>
          </w:tcPr>
          <w:p w14:paraId="155C7A55" w14:textId="77777777" w:rsidR="001D200A" w:rsidRPr="004602F8" w:rsidRDefault="00923646" w:rsidP="00AC2F13">
            <w:pPr>
              <w:pStyle w:val="ASFKTablenorm"/>
              <w:ind w:left="57" w:right="57"/>
            </w:pPr>
            <w:r w:rsidRPr="004602F8">
              <w:t xml:space="preserve">Группа полей </w:t>
            </w:r>
            <w:r w:rsidR="00BC7FFB" w:rsidRPr="004602F8">
              <w:t>«</w:t>
            </w:r>
            <w:r w:rsidRPr="004602F8">
              <w:t>Ответственный исполнитель ТОФК</w:t>
            </w:r>
            <w:r w:rsidR="00BC7FFB" w:rsidRPr="004602F8">
              <w:t>»</w:t>
            </w:r>
          </w:p>
        </w:tc>
      </w:tr>
      <w:tr w:rsidR="00923646" w:rsidRPr="004602F8" w14:paraId="11474094" w14:textId="77777777" w:rsidTr="00422D0B">
        <w:trPr>
          <w:trHeight w:val="77"/>
        </w:trPr>
        <w:tc>
          <w:tcPr>
            <w:tcW w:w="1875" w:type="pct"/>
            <w:shd w:val="clear" w:color="auto" w:fill="auto"/>
          </w:tcPr>
          <w:p w14:paraId="4AD4182C" w14:textId="77777777" w:rsidR="00923646" w:rsidRPr="004602F8" w:rsidRDefault="00923646" w:rsidP="00AC2F13">
            <w:pPr>
              <w:pStyle w:val="ASFKTablenorm"/>
              <w:ind w:left="57" w:right="57"/>
            </w:pPr>
            <w:r w:rsidRPr="004602F8">
              <w:t xml:space="preserve">Должность исполнителя </w:t>
            </w:r>
          </w:p>
        </w:tc>
        <w:tc>
          <w:tcPr>
            <w:tcW w:w="3125" w:type="pct"/>
            <w:shd w:val="clear" w:color="auto" w:fill="auto"/>
          </w:tcPr>
          <w:p w14:paraId="45B0234E" w14:textId="77777777" w:rsidR="00923646" w:rsidRPr="004602F8" w:rsidRDefault="00923646" w:rsidP="00AC2F13">
            <w:pPr>
              <w:pStyle w:val="ASFKTablenorm"/>
              <w:ind w:left="57" w:right="57"/>
            </w:pPr>
            <w:r w:rsidRPr="004602F8">
              <w:t>Значение загружается из OEBS.</w:t>
            </w:r>
          </w:p>
        </w:tc>
      </w:tr>
      <w:tr w:rsidR="00923646" w:rsidRPr="004602F8" w14:paraId="113127EF" w14:textId="77777777" w:rsidTr="00422D0B">
        <w:trPr>
          <w:trHeight w:val="77"/>
        </w:trPr>
        <w:tc>
          <w:tcPr>
            <w:tcW w:w="1875" w:type="pct"/>
            <w:shd w:val="clear" w:color="auto" w:fill="auto"/>
          </w:tcPr>
          <w:p w14:paraId="75852E0D" w14:textId="77777777" w:rsidR="00923646" w:rsidRPr="004602F8" w:rsidRDefault="00923646" w:rsidP="00AC2F13">
            <w:pPr>
              <w:pStyle w:val="ASFKTablenorm"/>
              <w:ind w:left="57" w:right="57"/>
            </w:pPr>
            <w:r w:rsidRPr="004602F8">
              <w:t xml:space="preserve">ФИО исполнителя </w:t>
            </w:r>
          </w:p>
        </w:tc>
        <w:tc>
          <w:tcPr>
            <w:tcW w:w="3125" w:type="pct"/>
            <w:shd w:val="clear" w:color="auto" w:fill="auto"/>
          </w:tcPr>
          <w:p w14:paraId="1144A315" w14:textId="77777777" w:rsidR="00923646" w:rsidRPr="004602F8" w:rsidRDefault="00923646" w:rsidP="00AC2F13">
            <w:pPr>
              <w:pStyle w:val="ASFKTablenorm"/>
              <w:ind w:left="57" w:right="57"/>
            </w:pPr>
            <w:r w:rsidRPr="004602F8">
              <w:t>Значение загружается из OEBS.</w:t>
            </w:r>
          </w:p>
        </w:tc>
      </w:tr>
      <w:tr w:rsidR="00923646" w:rsidRPr="004602F8" w14:paraId="23C4449C" w14:textId="77777777" w:rsidTr="00422D0B">
        <w:trPr>
          <w:trHeight w:val="77"/>
        </w:trPr>
        <w:tc>
          <w:tcPr>
            <w:tcW w:w="1875" w:type="pct"/>
            <w:shd w:val="clear" w:color="auto" w:fill="auto"/>
          </w:tcPr>
          <w:p w14:paraId="25D5C45B" w14:textId="77777777" w:rsidR="00923646" w:rsidRPr="004602F8" w:rsidRDefault="00923646" w:rsidP="00AC2F13">
            <w:pPr>
              <w:pStyle w:val="ASFKTablenorm"/>
              <w:ind w:left="57" w:right="57"/>
            </w:pPr>
            <w:r w:rsidRPr="004602F8">
              <w:t xml:space="preserve">Телефон исполнителя </w:t>
            </w:r>
          </w:p>
        </w:tc>
        <w:tc>
          <w:tcPr>
            <w:tcW w:w="3125" w:type="pct"/>
            <w:shd w:val="clear" w:color="auto" w:fill="auto"/>
          </w:tcPr>
          <w:p w14:paraId="14DAAA4F" w14:textId="77777777" w:rsidR="00923646" w:rsidRPr="004602F8" w:rsidRDefault="00923646" w:rsidP="00AC2F13">
            <w:pPr>
              <w:pStyle w:val="ASFKTablenorm"/>
              <w:ind w:left="57" w:right="57"/>
            </w:pPr>
            <w:r w:rsidRPr="004602F8">
              <w:t>Значение загружается из OEBS.</w:t>
            </w:r>
          </w:p>
        </w:tc>
      </w:tr>
      <w:tr w:rsidR="00923646" w:rsidRPr="004602F8" w14:paraId="7C813BFF" w14:textId="77777777" w:rsidTr="00422D0B">
        <w:trPr>
          <w:trHeight w:val="77"/>
        </w:trPr>
        <w:tc>
          <w:tcPr>
            <w:tcW w:w="1875" w:type="pct"/>
            <w:shd w:val="clear" w:color="auto" w:fill="auto"/>
          </w:tcPr>
          <w:p w14:paraId="3B88D915" w14:textId="77777777" w:rsidR="00923646" w:rsidRPr="004602F8" w:rsidRDefault="00923646" w:rsidP="00AC2F13">
            <w:pPr>
              <w:pStyle w:val="ASFKTablenorm"/>
              <w:ind w:left="57" w:right="57"/>
            </w:pPr>
            <w:r w:rsidRPr="004602F8">
              <w:t xml:space="preserve">Дата подписания исполнителем </w:t>
            </w:r>
          </w:p>
        </w:tc>
        <w:tc>
          <w:tcPr>
            <w:tcW w:w="3125" w:type="pct"/>
            <w:shd w:val="clear" w:color="auto" w:fill="auto"/>
          </w:tcPr>
          <w:p w14:paraId="0BFCCE41" w14:textId="77777777" w:rsidR="00923646" w:rsidRPr="004602F8" w:rsidRDefault="00923646" w:rsidP="00AC2F13">
            <w:pPr>
              <w:pStyle w:val="ASFKTablenorm"/>
              <w:ind w:left="57" w:right="57"/>
            </w:pPr>
            <w:r w:rsidRPr="004602F8">
              <w:t>Значение загружается из OEBS.</w:t>
            </w:r>
          </w:p>
        </w:tc>
      </w:tr>
    </w:tbl>
    <w:p w14:paraId="04E7A22C" w14:textId="77777777" w:rsidR="00003154" w:rsidRPr="004602F8" w:rsidRDefault="00003154" w:rsidP="00CA3543">
      <w:pPr>
        <w:pStyle w:val="32"/>
      </w:pPr>
      <w:bookmarkStart w:id="1110" w:name="_Ref490495658"/>
      <w:bookmarkStart w:id="1111" w:name="_Toc126766751"/>
      <w:r w:rsidRPr="004602F8">
        <w:lastRenderedPageBreak/>
        <w:t>Извещение о постановке на учет (изменении) ДО в ФК</w:t>
      </w:r>
      <w:bookmarkEnd w:id="1110"/>
      <w:bookmarkEnd w:id="1111"/>
    </w:p>
    <w:p w14:paraId="45452144" w14:textId="77777777" w:rsidR="00003154" w:rsidRPr="004602F8" w:rsidRDefault="00003154" w:rsidP="00003154">
      <w:pPr>
        <w:pStyle w:val="ASFKNormal"/>
      </w:pPr>
      <w:r w:rsidRPr="004602F8">
        <w:t>Документ «Извещение о постановке на учет (изменении) денежного обязательства в органе Федерального казначейства» (далее – Извещение о ДО) формируется ОрФК и предоставляется в адрес ПБС при постановке на учет документов «Сведения о денежном обязательстве».</w:t>
      </w:r>
    </w:p>
    <w:p w14:paraId="0819F8C9" w14:textId="1EB3FEBC" w:rsidR="00003154" w:rsidRPr="004602F8" w:rsidRDefault="00003154" w:rsidP="00003154">
      <w:pPr>
        <w:pStyle w:val="ASFKNormal"/>
      </w:pPr>
      <w:r w:rsidRPr="004602F8">
        <w:t>Для работы с документами «Извещение о постановке на учет (изменении) ДО в ФК» следует перейти в пункт меню «Документы – Регистрация и учет обязательств – Карточки учета БО – Извещение о постановке на учет (изменении) ДО в ФК». Откроется ЭФ списка документов, представленная на рисунке </w:t>
      </w:r>
      <w:r w:rsidRPr="004602F8">
        <w:fldChar w:fldCharType="begin"/>
      </w:r>
      <w:r w:rsidRPr="004602F8">
        <w:instrText xml:space="preserve"> REF _Ref220996340 \h  \* MERGEFORMAT </w:instrText>
      </w:r>
      <w:r w:rsidRPr="004602F8">
        <w:fldChar w:fldCharType="separate"/>
      </w:r>
      <w:r w:rsidR="0086114E">
        <w:t>246</w:t>
      </w:r>
      <w:r w:rsidRPr="004602F8">
        <w:fldChar w:fldCharType="end"/>
      </w:r>
      <w:r w:rsidRPr="004602F8">
        <w:t>.</w:t>
      </w:r>
    </w:p>
    <w:p w14:paraId="6769EAA5" w14:textId="13399389" w:rsidR="00003154" w:rsidRPr="004602F8" w:rsidRDefault="004C00E2" w:rsidP="00003154">
      <w:pPr>
        <w:pStyle w:val="ASFKFigure"/>
      </w:pPr>
      <w:r w:rsidRPr="004602F8">
        <w:rPr>
          <w:noProof/>
        </w:rPr>
        <w:drawing>
          <wp:inline distT="0" distB="0" distL="0" distR="0" wp14:anchorId="3F2A397D" wp14:editId="3111CEDC">
            <wp:extent cx="6124575" cy="5029200"/>
            <wp:effectExtent l="0" t="0" r="9525" b="0"/>
            <wp:docPr id="222" name="Рисунок 2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655B9B8C" w14:textId="1EBBDDF7" w:rsidR="00003154" w:rsidRPr="004602F8" w:rsidRDefault="00346628" w:rsidP="0000315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12" w:name="_Toc126767428"/>
      <w:r w:rsidR="0086114E">
        <w:rPr>
          <w:noProof/>
        </w:rPr>
        <w:t>142</w:t>
      </w:r>
      <w:r w:rsidRPr="004602F8">
        <w:rPr>
          <w:noProof/>
        </w:rPr>
        <w:fldChar w:fldCharType="end"/>
      </w:r>
      <w:r w:rsidR="00003154" w:rsidRPr="004602F8">
        <w:t xml:space="preserve">. ЭФ списка документов «Извещение о постановке на учет (изменении) </w:t>
      </w:r>
      <w:r w:rsidR="0050622A" w:rsidRPr="004602F8">
        <w:t>Д</w:t>
      </w:r>
      <w:r w:rsidR="00003154" w:rsidRPr="004602F8">
        <w:t>О в ФК»</w:t>
      </w:r>
      <w:bookmarkEnd w:id="1112"/>
    </w:p>
    <w:p w14:paraId="066B4160" w14:textId="77777777" w:rsidR="00003154" w:rsidRPr="004602F8" w:rsidRDefault="00003154" w:rsidP="00003154">
      <w:pPr>
        <w:pStyle w:val="41"/>
      </w:pPr>
      <w:r w:rsidRPr="004602F8">
        <w:t>Доступные операции</w:t>
      </w:r>
    </w:p>
    <w:p w14:paraId="5BB7A87C" w14:textId="77777777" w:rsidR="00003154" w:rsidRPr="004602F8" w:rsidRDefault="00003154" w:rsidP="00003154">
      <w:pPr>
        <w:pStyle w:val="ASFKNormal"/>
      </w:pPr>
      <w:r w:rsidRPr="004602F8">
        <w:t>На АРМ ОФК доступны следующие операции над документом:</w:t>
      </w:r>
    </w:p>
    <w:p w14:paraId="2FC7881F" w14:textId="77777777" w:rsidR="00003154" w:rsidRPr="004602F8" w:rsidRDefault="00003154" w:rsidP="00003154">
      <w:pPr>
        <w:pStyle w:val="ASFKListmark1"/>
      </w:pPr>
      <w:r w:rsidRPr="004602F8">
        <w:t>Для входящих документов:</w:t>
      </w:r>
    </w:p>
    <w:p w14:paraId="14BDD665" w14:textId="77777777" w:rsidR="00003154" w:rsidRPr="004602F8" w:rsidRDefault="00003154" w:rsidP="00003154">
      <w:pPr>
        <w:pStyle w:val="ASFKListmark2"/>
      </w:pPr>
      <w:r w:rsidRPr="004602F8">
        <w:t>просмотр;</w:t>
      </w:r>
    </w:p>
    <w:p w14:paraId="51D69EF5" w14:textId="77777777" w:rsidR="00003154" w:rsidRPr="004602F8" w:rsidRDefault="00003154" w:rsidP="00003154">
      <w:pPr>
        <w:pStyle w:val="ASFKListmark2"/>
      </w:pPr>
      <w:r w:rsidRPr="004602F8">
        <w:t>проверка</w:t>
      </w:r>
      <w:r w:rsidR="0050622A" w:rsidRPr="004602F8">
        <w:t xml:space="preserve"> </w:t>
      </w:r>
      <w:r w:rsidRPr="004602F8">
        <w:t>ЭП;</w:t>
      </w:r>
    </w:p>
    <w:p w14:paraId="319CF4AC" w14:textId="77777777" w:rsidR="00003154" w:rsidRPr="004602F8" w:rsidRDefault="00003154" w:rsidP="00003154">
      <w:pPr>
        <w:pStyle w:val="ASFKListmark2"/>
      </w:pPr>
      <w:r w:rsidRPr="004602F8">
        <w:t>печать;</w:t>
      </w:r>
    </w:p>
    <w:p w14:paraId="6D6331E3" w14:textId="77777777" w:rsidR="00003154" w:rsidRPr="004602F8" w:rsidRDefault="00003154" w:rsidP="00003154">
      <w:pPr>
        <w:pStyle w:val="ASFKListmark2"/>
      </w:pPr>
      <w:r w:rsidRPr="004602F8">
        <w:t>загрузка из OEBS;</w:t>
      </w:r>
    </w:p>
    <w:p w14:paraId="117DD5A4" w14:textId="77777777" w:rsidR="00003154" w:rsidRPr="004602F8" w:rsidRDefault="00003154" w:rsidP="00003154">
      <w:pPr>
        <w:pStyle w:val="ASFKListmark2"/>
      </w:pPr>
      <w:r w:rsidRPr="004602F8">
        <w:t>экспорт во внешнюю систему.</w:t>
      </w:r>
    </w:p>
    <w:p w14:paraId="2379B7F1" w14:textId="77777777" w:rsidR="00003154" w:rsidRPr="004602F8" w:rsidRDefault="00003154" w:rsidP="00003154">
      <w:pPr>
        <w:pStyle w:val="ASFKListmark1"/>
      </w:pPr>
      <w:r w:rsidRPr="004602F8">
        <w:lastRenderedPageBreak/>
        <w:t>Для транзитных документов:</w:t>
      </w:r>
    </w:p>
    <w:p w14:paraId="0F925758" w14:textId="77777777" w:rsidR="00003154" w:rsidRPr="004602F8" w:rsidRDefault="00003154" w:rsidP="00003154">
      <w:pPr>
        <w:pStyle w:val="ASFKListmark2"/>
      </w:pPr>
      <w:r w:rsidRPr="004602F8">
        <w:t>просмотр;</w:t>
      </w:r>
    </w:p>
    <w:p w14:paraId="7C2D86AF" w14:textId="77777777" w:rsidR="00003154" w:rsidRPr="004602F8" w:rsidRDefault="00003154" w:rsidP="00003154">
      <w:pPr>
        <w:pStyle w:val="ASFKListmark2"/>
      </w:pPr>
      <w:r w:rsidRPr="004602F8">
        <w:t>проверка ЭП;</w:t>
      </w:r>
    </w:p>
    <w:p w14:paraId="7994DEDB" w14:textId="77777777" w:rsidR="00003154" w:rsidRPr="004602F8" w:rsidRDefault="00003154" w:rsidP="00003154">
      <w:pPr>
        <w:pStyle w:val="ASFKListmark2"/>
      </w:pPr>
      <w:r w:rsidRPr="004602F8">
        <w:t>печать;</w:t>
      </w:r>
    </w:p>
    <w:p w14:paraId="5F367E5A" w14:textId="77777777" w:rsidR="00003154" w:rsidRPr="004602F8" w:rsidRDefault="00003154" w:rsidP="00003154">
      <w:pPr>
        <w:pStyle w:val="ASFKListmark2"/>
      </w:pPr>
      <w:r w:rsidRPr="004602F8">
        <w:t>загрузка из OEBS;</w:t>
      </w:r>
    </w:p>
    <w:p w14:paraId="489A3A35" w14:textId="77777777" w:rsidR="00003154" w:rsidRPr="004602F8" w:rsidRDefault="00003154" w:rsidP="00003154">
      <w:pPr>
        <w:pStyle w:val="ASFKListmark2"/>
      </w:pPr>
      <w:r w:rsidRPr="004602F8">
        <w:t>экспорт во внешнюю систему.</w:t>
      </w:r>
    </w:p>
    <w:p w14:paraId="5FB7D23A" w14:textId="77777777" w:rsidR="00003154" w:rsidRPr="004602F8" w:rsidRDefault="00003154" w:rsidP="00003154">
      <w:pPr>
        <w:pStyle w:val="41"/>
      </w:pPr>
      <w:r w:rsidRPr="004602F8">
        <w:t>Экранная форма документа</w:t>
      </w:r>
    </w:p>
    <w:p w14:paraId="2A08E625" w14:textId="069BC69A" w:rsidR="00003154" w:rsidRPr="004602F8" w:rsidRDefault="00003154" w:rsidP="00003154">
      <w:pPr>
        <w:pStyle w:val="ASFKNormal"/>
      </w:pPr>
      <w:r w:rsidRPr="004602F8">
        <w:t xml:space="preserve">ЭФ документа «Извещение о постановке на учет (изменении) </w:t>
      </w:r>
      <w:r w:rsidR="0050622A" w:rsidRPr="004602F8">
        <w:t>Д</w:t>
      </w:r>
      <w:r w:rsidRPr="004602F8">
        <w:t>О в ФК» представлена на рисунках </w:t>
      </w:r>
      <w:r w:rsidRPr="004602F8">
        <w:fldChar w:fldCharType="begin"/>
      </w:r>
      <w:r w:rsidRPr="004602F8">
        <w:instrText xml:space="preserve"> REF _Ref205102159 \h  \* MERGEFORMAT </w:instrText>
      </w:r>
      <w:r w:rsidRPr="004602F8">
        <w:fldChar w:fldCharType="separate"/>
      </w:r>
      <w:r w:rsidR="0086114E">
        <w:t>247</w:t>
      </w:r>
      <w:r w:rsidRPr="004602F8">
        <w:fldChar w:fldCharType="end"/>
      </w:r>
      <w:r w:rsidRPr="004602F8">
        <w:t xml:space="preserve"> и </w:t>
      </w:r>
      <w:r w:rsidRPr="004602F8">
        <w:fldChar w:fldCharType="begin"/>
      </w:r>
      <w:r w:rsidRPr="004602F8">
        <w:instrText xml:space="preserve"> REF _Ref205249945 \h  \* MERGEFORMAT </w:instrText>
      </w:r>
      <w:r w:rsidRPr="004602F8">
        <w:fldChar w:fldCharType="separate"/>
      </w:r>
      <w:r w:rsidR="0086114E">
        <w:t>248</w:t>
      </w:r>
      <w:r w:rsidRPr="004602F8">
        <w:fldChar w:fldCharType="end"/>
      </w:r>
      <w:r w:rsidRPr="004602F8">
        <w:t>. Форма содержит следующие закладки:</w:t>
      </w:r>
    </w:p>
    <w:p w14:paraId="3271E293" w14:textId="77777777" w:rsidR="00003154" w:rsidRPr="004602F8" w:rsidRDefault="00003154" w:rsidP="00003154">
      <w:pPr>
        <w:pStyle w:val="ASFKListmark1"/>
      </w:pPr>
      <w:r w:rsidRPr="004602F8">
        <w:t>«Основные атрибуты»;</w:t>
      </w:r>
    </w:p>
    <w:p w14:paraId="560DDFAB" w14:textId="77777777" w:rsidR="00003154" w:rsidRPr="004602F8" w:rsidRDefault="00003154" w:rsidP="00003154">
      <w:pPr>
        <w:pStyle w:val="ASFKListmark1"/>
      </w:pPr>
      <w:r w:rsidRPr="004602F8">
        <w:t>«Подписи»;</w:t>
      </w:r>
    </w:p>
    <w:p w14:paraId="6D4A7AC9" w14:textId="77777777" w:rsidR="00003154" w:rsidRPr="004602F8" w:rsidRDefault="00003154" w:rsidP="00003154">
      <w:pPr>
        <w:pStyle w:val="ASFKListmark1"/>
      </w:pPr>
      <w:r w:rsidRPr="004602F8">
        <w:t>«Системные атрибуты»;</w:t>
      </w:r>
    </w:p>
    <w:p w14:paraId="5D555ECA" w14:textId="77777777" w:rsidR="00003154" w:rsidRPr="004602F8" w:rsidRDefault="00003154" w:rsidP="00003154">
      <w:pPr>
        <w:pStyle w:val="ASFKListmark1"/>
      </w:pPr>
      <w:r w:rsidRPr="004602F8">
        <w:t>«Протоколы».</w:t>
      </w:r>
    </w:p>
    <w:p w14:paraId="2F224945" w14:textId="6DEB0489" w:rsidR="00003154" w:rsidRPr="004602F8" w:rsidRDefault="004C00E2" w:rsidP="00003154">
      <w:pPr>
        <w:pStyle w:val="ASFKFigure"/>
      </w:pPr>
      <w:r w:rsidRPr="004602F8">
        <w:rPr>
          <w:noProof/>
        </w:rPr>
        <w:drawing>
          <wp:inline distT="0" distB="0" distL="0" distR="0" wp14:anchorId="193506F4" wp14:editId="40393675">
            <wp:extent cx="6124575" cy="4114800"/>
            <wp:effectExtent l="0" t="0" r="9525" b="0"/>
            <wp:docPr id="223" name="Рисунок 223" descr="Основ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Основн"/>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5161A665" w14:textId="2D2A1826" w:rsidR="00003154" w:rsidRPr="004602F8" w:rsidRDefault="00EF5FE6" w:rsidP="00003154">
      <w:pPr>
        <w:pStyle w:val="ASFKFigName"/>
      </w:pPr>
      <w:r w:rsidRPr="004602F8">
        <w:fldChar w:fldCharType="begin"/>
      </w:r>
      <w:r w:rsidRPr="004602F8">
        <w:instrText xml:space="preserve"> REF _Ref205102159 \h </w:instrText>
      </w:r>
      <w:r w:rsidR="004602F8">
        <w:instrText xml:space="preserve"> \* MERGEFORMAT </w:instrText>
      </w:r>
      <w:r w:rsidRPr="004602F8">
        <w:fldChar w:fldCharType="separate"/>
      </w:r>
      <w:bookmarkStart w:id="1113" w:name="_Toc126767429"/>
      <w:r w:rsidR="0086114E">
        <w:rPr>
          <w:noProof/>
        </w:rPr>
        <w:t>247</w:t>
      </w:r>
      <w:r w:rsidRPr="004602F8">
        <w:fldChar w:fldCharType="end"/>
      </w:r>
      <w:r w:rsidR="00003154" w:rsidRPr="004602F8">
        <w:t xml:space="preserve">. ЭФ документа «Извещение о постановке на учет (изменении) </w:t>
      </w:r>
      <w:r w:rsidR="0050622A" w:rsidRPr="004602F8">
        <w:t>Д</w:t>
      </w:r>
      <w:r w:rsidR="00003154" w:rsidRPr="004602F8">
        <w:t>О в ФК», закладки «Основные атрибуты»</w:t>
      </w:r>
      <w:bookmarkEnd w:id="1113"/>
    </w:p>
    <w:p w14:paraId="2A3951BA" w14:textId="44B57AA7" w:rsidR="00003154" w:rsidRPr="004602F8" w:rsidRDefault="00003154" w:rsidP="00003154">
      <w:pPr>
        <w:pStyle w:val="ASFKNormal"/>
      </w:pPr>
      <w:r w:rsidRPr="004602F8">
        <w:t xml:space="preserve">Перечень полей документа «Извещение о постановке на учет (изменении) </w:t>
      </w:r>
      <w:r w:rsidR="0050622A" w:rsidRPr="004602F8">
        <w:t>Д</w:t>
      </w:r>
      <w:r w:rsidRPr="004602F8">
        <w:t>О в ФК», закладки «Основные атрибуты» приведен в таблице </w:t>
      </w:r>
      <w:r w:rsidR="00EF5FE6" w:rsidRPr="004602F8">
        <w:fldChar w:fldCharType="begin"/>
      </w:r>
      <w:r w:rsidR="00EF5FE6" w:rsidRPr="004602F8">
        <w:instrText xml:space="preserve"> REF _Ref490496321 \h </w:instrText>
      </w:r>
      <w:r w:rsidR="004602F8">
        <w:instrText xml:space="preserve"> \* MERGEFORMAT </w:instrText>
      </w:r>
      <w:r w:rsidR="00EF5FE6" w:rsidRPr="004602F8">
        <w:fldChar w:fldCharType="separate"/>
      </w:r>
      <w:r w:rsidR="0086114E">
        <w:rPr>
          <w:noProof/>
        </w:rPr>
        <w:t>86</w:t>
      </w:r>
      <w:r w:rsidR="00EF5FE6" w:rsidRPr="004602F8">
        <w:fldChar w:fldCharType="end"/>
      </w:r>
      <w:r w:rsidRPr="004602F8">
        <w:t>.</w:t>
      </w:r>
    </w:p>
    <w:p w14:paraId="740108A9" w14:textId="04922CC0" w:rsidR="00003154" w:rsidRPr="004602F8" w:rsidRDefault="00346628" w:rsidP="00003154">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14" w:name="_Ref490496321"/>
      <w:bookmarkStart w:id="1115" w:name="_Toc126766978"/>
      <w:r w:rsidR="0086114E">
        <w:rPr>
          <w:noProof/>
        </w:rPr>
        <w:t>86</w:t>
      </w:r>
      <w:bookmarkEnd w:id="1114"/>
      <w:r w:rsidRPr="004602F8">
        <w:rPr>
          <w:noProof/>
        </w:rPr>
        <w:fldChar w:fldCharType="end"/>
      </w:r>
      <w:r w:rsidR="00003154" w:rsidRPr="004602F8">
        <w:t xml:space="preserve">. Описание полей документа «Извещение о постановке на учет (изменении) </w:t>
      </w:r>
      <w:r w:rsidR="0050622A" w:rsidRPr="004602F8">
        <w:t>Д</w:t>
      </w:r>
      <w:r w:rsidR="00003154" w:rsidRPr="004602F8">
        <w:t>О в ФК», закладки «Основные атрибуты»</w:t>
      </w:r>
      <w:bookmarkEnd w:id="111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098"/>
        <w:gridCol w:w="3530"/>
      </w:tblGrid>
      <w:tr w:rsidR="00003154" w:rsidRPr="004602F8" w14:paraId="776A8305" w14:textId="77777777" w:rsidTr="00422D0B">
        <w:trPr>
          <w:trHeight w:val="305"/>
          <w:tblHeader/>
        </w:trPr>
        <w:tc>
          <w:tcPr>
            <w:tcW w:w="31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B62F28" w14:textId="77777777" w:rsidR="00003154" w:rsidRPr="004602F8" w:rsidRDefault="00003154" w:rsidP="00BE1D8B">
            <w:pPr>
              <w:pStyle w:val="ASFKTableHead"/>
            </w:pPr>
            <w:r w:rsidRPr="004602F8">
              <w:t>Наименование поля</w:t>
            </w:r>
          </w:p>
        </w:tc>
        <w:tc>
          <w:tcPr>
            <w:tcW w:w="18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3C03CB" w14:textId="77777777" w:rsidR="00003154" w:rsidRPr="004602F8" w:rsidRDefault="00003154" w:rsidP="00BE1D8B">
            <w:pPr>
              <w:pStyle w:val="ASFKTableHead"/>
            </w:pPr>
            <w:r w:rsidRPr="004602F8">
              <w:t>Описание поля</w:t>
            </w:r>
          </w:p>
        </w:tc>
      </w:tr>
      <w:tr w:rsidR="00003154" w:rsidRPr="004602F8" w14:paraId="3727D26C" w14:textId="77777777" w:rsidTr="00422D0B">
        <w:tc>
          <w:tcPr>
            <w:tcW w:w="3167" w:type="pct"/>
            <w:shd w:val="clear" w:color="auto" w:fill="auto"/>
          </w:tcPr>
          <w:p w14:paraId="4C3155D2" w14:textId="77777777" w:rsidR="00003154" w:rsidRPr="004602F8" w:rsidRDefault="00003154" w:rsidP="00AC2F13">
            <w:pPr>
              <w:pStyle w:val="ASFKTablenorm"/>
              <w:ind w:left="57" w:right="57"/>
            </w:pPr>
            <w:r w:rsidRPr="004602F8">
              <w:t>Дата извещения</w:t>
            </w:r>
          </w:p>
        </w:tc>
        <w:tc>
          <w:tcPr>
            <w:tcW w:w="1833" w:type="pct"/>
            <w:shd w:val="clear" w:color="auto" w:fill="auto"/>
          </w:tcPr>
          <w:p w14:paraId="1BB62EA3" w14:textId="77777777" w:rsidR="00003154" w:rsidRPr="004602F8" w:rsidRDefault="00003154" w:rsidP="00AC2F13">
            <w:pPr>
              <w:pStyle w:val="ASFKTablenorm"/>
              <w:ind w:left="57" w:right="57"/>
            </w:pPr>
            <w:r w:rsidRPr="004602F8">
              <w:t>Значение загружается из OEBS.</w:t>
            </w:r>
          </w:p>
        </w:tc>
      </w:tr>
      <w:tr w:rsidR="00003154" w:rsidRPr="004602F8" w14:paraId="0D93D981" w14:textId="77777777" w:rsidTr="00422D0B">
        <w:tc>
          <w:tcPr>
            <w:tcW w:w="3167" w:type="pct"/>
            <w:shd w:val="clear" w:color="auto" w:fill="auto"/>
          </w:tcPr>
          <w:p w14:paraId="0DC03D59" w14:textId="77777777" w:rsidR="00003154" w:rsidRPr="004602F8" w:rsidRDefault="00003154" w:rsidP="00AC2F13">
            <w:pPr>
              <w:pStyle w:val="ASFKTablenorm"/>
              <w:ind w:left="57" w:right="57"/>
            </w:pPr>
            <w:r w:rsidRPr="004602F8">
              <w:t>Наименование органа ФК</w:t>
            </w:r>
          </w:p>
        </w:tc>
        <w:tc>
          <w:tcPr>
            <w:tcW w:w="1833" w:type="pct"/>
            <w:shd w:val="clear" w:color="auto" w:fill="auto"/>
          </w:tcPr>
          <w:p w14:paraId="22FE3715" w14:textId="77777777" w:rsidR="00003154" w:rsidRPr="004602F8" w:rsidRDefault="00003154" w:rsidP="00AC2F13">
            <w:pPr>
              <w:pStyle w:val="ASFKTablenorm"/>
              <w:ind w:left="57" w:right="57"/>
            </w:pPr>
            <w:r w:rsidRPr="004602F8">
              <w:t>Значение загружается из OEBS.</w:t>
            </w:r>
          </w:p>
        </w:tc>
      </w:tr>
      <w:tr w:rsidR="00003154" w:rsidRPr="004602F8" w14:paraId="1B7D06CE" w14:textId="77777777" w:rsidTr="00422D0B">
        <w:tc>
          <w:tcPr>
            <w:tcW w:w="3167" w:type="pct"/>
            <w:shd w:val="clear" w:color="auto" w:fill="auto"/>
          </w:tcPr>
          <w:p w14:paraId="7C0BD82A" w14:textId="77777777" w:rsidR="00003154" w:rsidRPr="004602F8" w:rsidRDefault="00003154" w:rsidP="00AC2F13">
            <w:pPr>
              <w:pStyle w:val="ASFKTablenorm"/>
              <w:ind w:left="57" w:right="57"/>
            </w:pPr>
            <w:r w:rsidRPr="004602F8">
              <w:lastRenderedPageBreak/>
              <w:t>Код по КОФК</w:t>
            </w:r>
          </w:p>
        </w:tc>
        <w:tc>
          <w:tcPr>
            <w:tcW w:w="1833" w:type="pct"/>
            <w:shd w:val="clear" w:color="auto" w:fill="auto"/>
          </w:tcPr>
          <w:p w14:paraId="6D70CD33" w14:textId="77777777" w:rsidR="00003154" w:rsidRPr="004602F8" w:rsidRDefault="00003154" w:rsidP="00AC2F13">
            <w:pPr>
              <w:pStyle w:val="ASFKTablenorm"/>
              <w:ind w:left="57" w:right="57"/>
            </w:pPr>
            <w:r w:rsidRPr="004602F8">
              <w:t>Значение загружается из OEBS.</w:t>
            </w:r>
          </w:p>
        </w:tc>
      </w:tr>
      <w:tr w:rsidR="00003154" w:rsidRPr="004602F8" w14:paraId="61087418" w14:textId="77777777" w:rsidTr="00422D0B">
        <w:tc>
          <w:tcPr>
            <w:tcW w:w="3167" w:type="pct"/>
            <w:shd w:val="clear" w:color="auto" w:fill="auto"/>
          </w:tcPr>
          <w:p w14:paraId="267AC842" w14:textId="77777777" w:rsidR="00003154" w:rsidRPr="004602F8" w:rsidRDefault="00003154" w:rsidP="00AC2F13">
            <w:pPr>
              <w:pStyle w:val="ASFKTablenorm"/>
              <w:ind w:left="57" w:right="57"/>
            </w:pPr>
            <w:r w:rsidRPr="004602F8">
              <w:t>Наименование клиента</w:t>
            </w:r>
          </w:p>
        </w:tc>
        <w:tc>
          <w:tcPr>
            <w:tcW w:w="1833" w:type="pct"/>
            <w:shd w:val="clear" w:color="auto" w:fill="auto"/>
          </w:tcPr>
          <w:p w14:paraId="4F614106" w14:textId="77777777" w:rsidR="00003154" w:rsidRPr="004602F8" w:rsidRDefault="00003154" w:rsidP="00AC2F13">
            <w:pPr>
              <w:pStyle w:val="ASFKTablenorm"/>
              <w:ind w:left="57" w:right="57"/>
            </w:pPr>
            <w:r w:rsidRPr="004602F8">
              <w:t>Значение загружается из OEBS.</w:t>
            </w:r>
          </w:p>
        </w:tc>
      </w:tr>
      <w:tr w:rsidR="00003154" w:rsidRPr="004602F8" w14:paraId="22F27327" w14:textId="77777777" w:rsidTr="00422D0B">
        <w:tc>
          <w:tcPr>
            <w:tcW w:w="3167" w:type="pct"/>
            <w:shd w:val="clear" w:color="auto" w:fill="auto"/>
          </w:tcPr>
          <w:p w14:paraId="1C5AB2A9" w14:textId="77777777" w:rsidR="00003154" w:rsidRPr="004602F8" w:rsidRDefault="00003154" w:rsidP="00AC2F13">
            <w:pPr>
              <w:pStyle w:val="ASFKTablenorm"/>
              <w:ind w:left="57" w:right="57"/>
            </w:pPr>
            <w:r w:rsidRPr="004602F8">
              <w:t>Код по сводному реестру</w:t>
            </w:r>
          </w:p>
        </w:tc>
        <w:tc>
          <w:tcPr>
            <w:tcW w:w="1833" w:type="pct"/>
            <w:shd w:val="clear" w:color="auto" w:fill="auto"/>
          </w:tcPr>
          <w:p w14:paraId="5E84AD1F" w14:textId="77777777" w:rsidR="00003154" w:rsidRPr="004602F8" w:rsidRDefault="00003154" w:rsidP="00AC2F13">
            <w:pPr>
              <w:pStyle w:val="ASFKTablenorm"/>
              <w:ind w:left="57" w:right="57"/>
            </w:pPr>
            <w:r w:rsidRPr="004602F8">
              <w:t>Значение загружается из OEBS.</w:t>
            </w:r>
          </w:p>
        </w:tc>
      </w:tr>
      <w:tr w:rsidR="00003154" w:rsidRPr="004602F8" w14:paraId="55C85D4E" w14:textId="77777777" w:rsidTr="00422D0B">
        <w:tc>
          <w:tcPr>
            <w:tcW w:w="3167" w:type="pct"/>
            <w:shd w:val="clear" w:color="auto" w:fill="auto"/>
          </w:tcPr>
          <w:p w14:paraId="4A38606E" w14:textId="77777777" w:rsidR="00003154" w:rsidRPr="004602F8" w:rsidRDefault="00003154" w:rsidP="00AC2F13">
            <w:pPr>
              <w:pStyle w:val="ASFKTablenorm"/>
              <w:ind w:left="57" w:right="57"/>
            </w:pPr>
            <w:r w:rsidRPr="004602F8">
              <w:t>Наименование бюджета</w:t>
            </w:r>
          </w:p>
        </w:tc>
        <w:tc>
          <w:tcPr>
            <w:tcW w:w="1833" w:type="pct"/>
            <w:shd w:val="clear" w:color="auto" w:fill="auto"/>
          </w:tcPr>
          <w:p w14:paraId="6FD83DD1" w14:textId="77777777" w:rsidR="00003154" w:rsidRPr="004602F8" w:rsidRDefault="00003154" w:rsidP="00AC2F13">
            <w:pPr>
              <w:pStyle w:val="ASFKTablenorm"/>
              <w:ind w:left="57" w:right="57"/>
            </w:pPr>
            <w:r w:rsidRPr="004602F8">
              <w:t>Значение загружается из OEBS.</w:t>
            </w:r>
          </w:p>
        </w:tc>
      </w:tr>
      <w:tr w:rsidR="00003154" w:rsidRPr="004602F8" w14:paraId="791E246F" w14:textId="77777777" w:rsidTr="00422D0B">
        <w:tc>
          <w:tcPr>
            <w:tcW w:w="3167" w:type="pct"/>
            <w:shd w:val="clear" w:color="auto" w:fill="auto"/>
          </w:tcPr>
          <w:p w14:paraId="02B06636" w14:textId="77777777" w:rsidR="00003154" w:rsidRPr="004602F8" w:rsidRDefault="00003154" w:rsidP="00AC2F13">
            <w:pPr>
              <w:pStyle w:val="ASFKTablenorm"/>
              <w:ind w:left="57" w:right="57"/>
            </w:pPr>
            <w:r w:rsidRPr="004602F8">
              <w:t>Код по ОКТМО</w:t>
            </w:r>
          </w:p>
        </w:tc>
        <w:tc>
          <w:tcPr>
            <w:tcW w:w="1833" w:type="pct"/>
            <w:shd w:val="clear" w:color="auto" w:fill="auto"/>
          </w:tcPr>
          <w:p w14:paraId="444DD62C" w14:textId="77777777" w:rsidR="00003154" w:rsidRPr="004602F8" w:rsidRDefault="00003154" w:rsidP="00AC2F13">
            <w:pPr>
              <w:pStyle w:val="ASFKTablenorm"/>
              <w:ind w:left="57" w:right="57"/>
            </w:pPr>
            <w:r w:rsidRPr="004602F8">
              <w:t>Значение загружается из OEBS.</w:t>
            </w:r>
          </w:p>
        </w:tc>
      </w:tr>
      <w:tr w:rsidR="00003154" w:rsidRPr="004602F8" w14:paraId="612E4034" w14:textId="77777777" w:rsidTr="00422D0B">
        <w:tc>
          <w:tcPr>
            <w:tcW w:w="3167" w:type="pct"/>
            <w:shd w:val="clear" w:color="auto" w:fill="auto"/>
          </w:tcPr>
          <w:p w14:paraId="1468ADFD" w14:textId="77777777" w:rsidR="00003154" w:rsidRPr="004602F8" w:rsidRDefault="00003154" w:rsidP="00AC2F13">
            <w:pPr>
              <w:pStyle w:val="ASFKTablenorm"/>
              <w:ind w:left="57" w:right="57"/>
            </w:pPr>
            <w:r w:rsidRPr="004602F8">
              <w:t>Финансовый орган</w:t>
            </w:r>
          </w:p>
        </w:tc>
        <w:tc>
          <w:tcPr>
            <w:tcW w:w="1833" w:type="pct"/>
            <w:shd w:val="clear" w:color="auto" w:fill="auto"/>
          </w:tcPr>
          <w:p w14:paraId="0EE77989" w14:textId="77777777" w:rsidR="00003154" w:rsidRPr="004602F8" w:rsidRDefault="00003154" w:rsidP="00AC2F13">
            <w:pPr>
              <w:pStyle w:val="ASFKTablenorm"/>
              <w:ind w:left="57" w:right="57"/>
            </w:pPr>
            <w:r w:rsidRPr="004602F8">
              <w:t>Значение загружается из OEBS.</w:t>
            </w:r>
          </w:p>
        </w:tc>
      </w:tr>
      <w:tr w:rsidR="00003154" w:rsidRPr="004602F8" w14:paraId="48312005" w14:textId="77777777" w:rsidTr="00422D0B">
        <w:tc>
          <w:tcPr>
            <w:tcW w:w="3167" w:type="pct"/>
            <w:shd w:val="clear" w:color="auto" w:fill="auto"/>
          </w:tcPr>
          <w:p w14:paraId="4661F703" w14:textId="77777777" w:rsidR="00003154" w:rsidRPr="004602F8" w:rsidRDefault="00003154" w:rsidP="00AC2F13">
            <w:pPr>
              <w:pStyle w:val="ASFKTablenorm"/>
              <w:ind w:left="57" w:right="57"/>
            </w:pPr>
            <w:r w:rsidRPr="004602F8">
              <w:t>Код по ОКПО</w:t>
            </w:r>
          </w:p>
        </w:tc>
        <w:tc>
          <w:tcPr>
            <w:tcW w:w="1833" w:type="pct"/>
            <w:shd w:val="clear" w:color="auto" w:fill="auto"/>
          </w:tcPr>
          <w:p w14:paraId="374E0C0D" w14:textId="77777777" w:rsidR="00003154" w:rsidRPr="004602F8" w:rsidRDefault="00003154" w:rsidP="00AC2F13">
            <w:pPr>
              <w:pStyle w:val="ASFKTablenorm"/>
              <w:ind w:left="57" w:right="57"/>
            </w:pPr>
            <w:r w:rsidRPr="004602F8">
              <w:t>Значение загружается из OEBS.</w:t>
            </w:r>
          </w:p>
        </w:tc>
      </w:tr>
      <w:tr w:rsidR="00003154" w:rsidRPr="004602F8" w14:paraId="47748E67" w14:textId="77777777" w:rsidTr="00422D0B">
        <w:tc>
          <w:tcPr>
            <w:tcW w:w="5000" w:type="pct"/>
            <w:gridSpan w:val="2"/>
            <w:shd w:val="clear" w:color="auto" w:fill="auto"/>
          </w:tcPr>
          <w:p w14:paraId="1FA63CBB" w14:textId="77777777" w:rsidR="00003154" w:rsidRPr="004602F8" w:rsidRDefault="00003154" w:rsidP="00AC2F13">
            <w:pPr>
              <w:pStyle w:val="ASFKTablenorm"/>
              <w:ind w:left="57" w:right="57"/>
            </w:pPr>
            <w:r w:rsidRPr="004602F8">
              <w:t>Группа полей «Информация о бюджетном обязательстве»</w:t>
            </w:r>
          </w:p>
        </w:tc>
      </w:tr>
      <w:tr w:rsidR="00003154" w:rsidRPr="004602F8" w14:paraId="30FE76FC" w14:textId="77777777" w:rsidTr="00422D0B">
        <w:tc>
          <w:tcPr>
            <w:tcW w:w="3167" w:type="pct"/>
            <w:shd w:val="clear" w:color="auto" w:fill="auto"/>
          </w:tcPr>
          <w:p w14:paraId="5D87CF4C" w14:textId="77777777" w:rsidR="00003154" w:rsidRPr="004602F8" w:rsidRDefault="00003154" w:rsidP="00AC2F13">
            <w:pPr>
              <w:pStyle w:val="ASFKTablenorm"/>
              <w:ind w:left="57" w:right="57"/>
            </w:pPr>
            <w:r w:rsidRPr="004602F8">
              <w:t>Номер документа-основания</w:t>
            </w:r>
          </w:p>
        </w:tc>
        <w:tc>
          <w:tcPr>
            <w:tcW w:w="1833" w:type="pct"/>
            <w:shd w:val="clear" w:color="auto" w:fill="auto"/>
          </w:tcPr>
          <w:p w14:paraId="3E287432" w14:textId="77777777" w:rsidR="00003154" w:rsidRPr="004602F8" w:rsidRDefault="00003154" w:rsidP="00AC2F13">
            <w:pPr>
              <w:pStyle w:val="ASFKTablenorm"/>
              <w:ind w:left="57" w:right="57"/>
            </w:pPr>
            <w:r w:rsidRPr="004602F8">
              <w:t>Значение загружается из OEBS.</w:t>
            </w:r>
          </w:p>
        </w:tc>
      </w:tr>
      <w:tr w:rsidR="00003154" w:rsidRPr="004602F8" w14:paraId="7FE07208" w14:textId="77777777" w:rsidTr="00422D0B">
        <w:tc>
          <w:tcPr>
            <w:tcW w:w="3167" w:type="pct"/>
            <w:shd w:val="clear" w:color="auto" w:fill="auto"/>
          </w:tcPr>
          <w:p w14:paraId="2D276CB4" w14:textId="77777777" w:rsidR="00003154" w:rsidRPr="004602F8" w:rsidRDefault="00003154" w:rsidP="00AC2F13">
            <w:pPr>
              <w:pStyle w:val="ASFKTablenorm"/>
              <w:ind w:left="57" w:right="57"/>
            </w:pPr>
            <w:r w:rsidRPr="004602F8">
              <w:t>Дата заключения (принятия) документа-основания</w:t>
            </w:r>
          </w:p>
        </w:tc>
        <w:tc>
          <w:tcPr>
            <w:tcW w:w="1833" w:type="pct"/>
            <w:shd w:val="clear" w:color="auto" w:fill="auto"/>
          </w:tcPr>
          <w:p w14:paraId="5C81EFFC" w14:textId="77777777" w:rsidR="00003154" w:rsidRPr="004602F8" w:rsidRDefault="00003154" w:rsidP="00AC2F13">
            <w:pPr>
              <w:pStyle w:val="ASFKTablenorm"/>
              <w:ind w:left="57" w:right="57"/>
            </w:pPr>
            <w:r w:rsidRPr="004602F8">
              <w:t>Значение загружается из OEBS.</w:t>
            </w:r>
          </w:p>
        </w:tc>
      </w:tr>
      <w:tr w:rsidR="00003154" w:rsidRPr="004602F8" w14:paraId="3B84A9FF" w14:textId="77777777" w:rsidTr="00422D0B">
        <w:tc>
          <w:tcPr>
            <w:tcW w:w="3167" w:type="pct"/>
            <w:shd w:val="clear" w:color="auto" w:fill="auto"/>
          </w:tcPr>
          <w:p w14:paraId="608394CA" w14:textId="77777777" w:rsidR="00003154" w:rsidRPr="004602F8" w:rsidRDefault="00003154" w:rsidP="00AC2F13">
            <w:pPr>
              <w:pStyle w:val="ASFKTablenorm"/>
              <w:ind w:left="57" w:right="57"/>
            </w:pPr>
            <w:r w:rsidRPr="004602F8">
              <w:t>Сумма по документу-основанию</w:t>
            </w:r>
          </w:p>
        </w:tc>
        <w:tc>
          <w:tcPr>
            <w:tcW w:w="1833" w:type="pct"/>
            <w:shd w:val="clear" w:color="auto" w:fill="auto"/>
          </w:tcPr>
          <w:p w14:paraId="32EFFB33" w14:textId="77777777" w:rsidR="00003154" w:rsidRPr="004602F8" w:rsidRDefault="00003154" w:rsidP="00AC2F13">
            <w:pPr>
              <w:pStyle w:val="ASFKTablenorm"/>
              <w:ind w:left="57" w:right="57"/>
            </w:pPr>
            <w:r w:rsidRPr="004602F8">
              <w:t>Значение загружается из OEBS.</w:t>
            </w:r>
          </w:p>
        </w:tc>
      </w:tr>
      <w:tr w:rsidR="00003154" w:rsidRPr="004602F8" w14:paraId="5F45F54F" w14:textId="77777777" w:rsidTr="00422D0B">
        <w:tc>
          <w:tcPr>
            <w:tcW w:w="3167" w:type="pct"/>
            <w:shd w:val="clear" w:color="auto" w:fill="auto"/>
          </w:tcPr>
          <w:p w14:paraId="6B7A66A3" w14:textId="77777777" w:rsidR="00003154" w:rsidRPr="004602F8" w:rsidRDefault="00003154" w:rsidP="00AC2F13">
            <w:pPr>
              <w:pStyle w:val="ASFKTablenorm"/>
              <w:ind w:left="57" w:right="57"/>
            </w:pPr>
            <w:r w:rsidRPr="004602F8">
              <w:t xml:space="preserve">Дата Сведений о </w:t>
            </w:r>
            <w:r w:rsidR="0050622A" w:rsidRPr="004602F8">
              <w:t>Д</w:t>
            </w:r>
            <w:r w:rsidRPr="004602F8">
              <w:t>О</w:t>
            </w:r>
          </w:p>
        </w:tc>
        <w:tc>
          <w:tcPr>
            <w:tcW w:w="1833" w:type="pct"/>
            <w:shd w:val="clear" w:color="auto" w:fill="auto"/>
          </w:tcPr>
          <w:p w14:paraId="51C07499" w14:textId="77777777" w:rsidR="00003154" w:rsidRPr="004602F8" w:rsidRDefault="00003154" w:rsidP="00AC2F13">
            <w:pPr>
              <w:pStyle w:val="ASFKTablenorm"/>
              <w:ind w:left="57" w:right="57"/>
            </w:pPr>
            <w:r w:rsidRPr="004602F8">
              <w:t>Значение загружается из OEBS.</w:t>
            </w:r>
          </w:p>
        </w:tc>
      </w:tr>
      <w:tr w:rsidR="00003154" w:rsidRPr="004602F8" w14:paraId="1FD48F7A" w14:textId="77777777" w:rsidTr="00422D0B">
        <w:tc>
          <w:tcPr>
            <w:tcW w:w="3167" w:type="pct"/>
            <w:shd w:val="clear" w:color="auto" w:fill="auto"/>
          </w:tcPr>
          <w:p w14:paraId="19E0CED6" w14:textId="77777777" w:rsidR="00003154" w:rsidRPr="004602F8" w:rsidRDefault="00003154" w:rsidP="00AC2F13">
            <w:pPr>
              <w:pStyle w:val="ASFKTablenorm"/>
              <w:ind w:left="57" w:right="57"/>
            </w:pPr>
            <w:r w:rsidRPr="004602F8">
              <w:t xml:space="preserve">Номер Сведений о </w:t>
            </w:r>
            <w:r w:rsidR="0050622A" w:rsidRPr="004602F8">
              <w:t>Д</w:t>
            </w:r>
            <w:r w:rsidRPr="004602F8">
              <w:t>О</w:t>
            </w:r>
          </w:p>
        </w:tc>
        <w:tc>
          <w:tcPr>
            <w:tcW w:w="1833" w:type="pct"/>
            <w:shd w:val="clear" w:color="auto" w:fill="auto"/>
          </w:tcPr>
          <w:p w14:paraId="606BBA3D" w14:textId="77777777" w:rsidR="00003154" w:rsidRPr="004602F8" w:rsidRDefault="00003154" w:rsidP="00AC2F13">
            <w:pPr>
              <w:pStyle w:val="ASFKTablenorm"/>
              <w:ind w:left="57" w:right="57"/>
            </w:pPr>
            <w:r w:rsidRPr="004602F8">
              <w:t>Значение загружается из OEBS.</w:t>
            </w:r>
          </w:p>
        </w:tc>
      </w:tr>
      <w:tr w:rsidR="00003154" w:rsidRPr="004602F8" w14:paraId="1EBDDA2F" w14:textId="77777777" w:rsidTr="00422D0B">
        <w:tc>
          <w:tcPr>
            <w:tcW w:w="3167" w:type="pct"/>
            <w:shd w:val="clear" w:color="auto" w:fill="auto"/>
          </w:tcPr>
          <w:p w14:paraId="38910294" w14:textId="77777777" w:rsidR="00003154" w:rsidRPr="004602F8" w:rsidRDefault="00003154" w:rsidP="00AC2F13">
            <w:pPr>
              <w:pStyle w:val="ASFKTablenorm"/>
              <w:ind w:left="57" w:right="57"/>
            </w:pPr>
            <w:r w:rsidRPr="004602F8">
              <w:t xml:space="preserve">Дата постановки на учет (изменения) </w:t>
            </w:r>
            <w:r w:rsidR="0050622A" w:rsidRPr="004602F8">
              <w:t>Д</w:t>
            </w:r>
            <w:r w:rsidRPr="004602F8">
              <w:t>О</w:t>
            </w:r>
          </w:p>
        </w:tc>
        <w:tc>
          <w:tcPr>
            <w:tcW w:w="1833" w:type="pct"/>
            <w:shd w:val="clear" w:color="auto" w:fill="auto"/>
          </w:tcPr>
          <w:p w14:paraId="2E1CB7A4" w14:textId="77777777" w:rsidR="00003154" w:rsidRPr="004602F8" w:rsidRDefault="00003154" w:rsidP="00AC2F13">
            <w:pPr>
              <w:pStyle w:val="ASFKTablenorm"/>
              <w:ind w:left="57" w:right="57"/>
            </w:pPr>
            <w:r w:rsidRPr="004602F8">
              <w:t>Значение загружается из OEBS.</w:t>
            </w:r>
          </w:p>
        </w:tc>
      </w:tr>
      <w:tr w:rsidR="00003154" w:rsidRPr="004602F8" w14:paraId="6F03D73D" w14:textId="77777777" w:rsidTr="00422D0B">
        <w:tc>
          <w:tcPr>
            <w:tcW w:w="3167" w:type="pct"/>
            <w:shd w:val="clear" w:color="auto" w:fill="auto"/>
          </w:tcPr>
          <w:p w14:paraId="7467FB1D" w14:textId="77777777" w:rsidR="00003154" w:rsidRPr="004602F8" w:rsidRDefault="00003154" w:rsidP="00AC2F13">
            <w:pPr>
              <w:pStyle w:val="ASFKTablenorm"/>
              <w:ind w:left="57" w:right="57"/>
            </w:pPr>
            <w:r w:rsidRPr="004602F8">
              <w:t xml:space="preserve">Порядковый номер изменений в </w:t>
            </w:r>
            <w:r w:rsidR="0050622A" w:rsidRPr="004602F8">
              <w:t>Д</w:t>
            </w:r>
            <w:r w:rsidRPr="004602F8">
              <w:t>О</w:t>
            </w:r>
          </w:p>
        </w:tc>
        <w:tc>
          <w:tcPr>
            <w:tcW w:w="1833" w:type="pct"/>
            <w:shd w:val="clear" w:color="auto" w:fill="auto"/>
          </w:tcPr>
          <w:p w14:paraId="541970A9" w14:textId="77777777" w:rsidR="00003154" w:rsidRPr="004602F8" w:rsidRDefault="00003154" w:rsidP="00AC2F13">
            <w:pPr>
              <w:pStyle w:val="ASFKTablenorm"/>
              <w:ind w:left="57" w:right="57"/>
            </w:pPr>
            <w:r w:rsidRPr="004602F8">
              <w:t>Значение загружается из OEBS.</w:t>
            </w:r>
          </w:p>
        </w:tc>
      </w:tr>
      <w:tr w:rsidR="00003154" w:rsidRPr="004602F8" w14:paraId="26B81D4C" w14:textId="77777777" w:rsidTr="00422D0B">
        <w:tc>
          <w:tcPr>
            <w:tcW w:w="3167" w:type="pct"/>
            <w:shd w:val="clear" w:color="auto" w:fill="auto"/>
          </w:tcPr>
          <w:p w14:paraId="016522D2" w14:textId="77777777" w:rsidR="00003154" w:rsidRPr="004602F8" w:rsidRDefault="00003154" w:rsidP="00AC2F13">
            <w:pPr>
              <w:pStyle w:val="ASFKTablenorm"/>
              <w:ind w:left="57" w:right="57"/>
            </w:pPr>
            <w:r w:rsidRPr="004602F8">
              <w:t xml:space="preserve">Учетный номер </w:t>
            </w:r>
            <w:r w:rsidR="0050622A" w:rsidRPr="004602F8">
              <w:t>Д</w:t>
            </w:r>
            <w:r w:rsidRPr="004602F8">
              <w:t>О</w:t>
            </w:r>
          </w:p>
        </w:tc>
        <w:tc>
          <w:tcPr>
            <w:tcW w:w="1833" w:type="pct"/>
            <w:shd w:val="clear" w:color="auto" w:fill="auto"/>
          </w:tcPr>
          <w:p w14:paraId="1FF575E2" w14:textId="77777777" w:rsidR="00003154" w:rsidRPr="004602F8" w:rsidRDefault="00003154" w:rsidP="00AC2F13">
            <w:pPr>
              <w:pStyle w:val="ASFKTablenorm"/>
              <w:ind w:left="57" w:right="57"/>
            </w:pPr>
            <w:r w:rsidRPr="004602F8">
              <w:t>Значение загружается из OEBS.</w:t>
            </w:r>
          </w:p>
        </w:tc>
      </w:tr>
      <w:tr w:rsidR="00003154" w:rsidRPr="004602F8" w14:paraId="1D1E83B5" w14:textId="77777777" w:rsidTr="00422D0B">
        <w:tc>
          <w:tcPr>
            <w:tcW w:w="3167" w:type="pct"/>
            <w:shd w:val="clear" w:color="auto" w:fill="auto"/>
          </w:tcPr>
          <w:p w14:paraId="0048A273" w14:textId="77777777" w:rsidR="00003154" w:rsidRPr="004602F8" w:rsidRDefault="00003154" w:rsidP="00AC2F13">
            <w:pPr>
              <w:pStyle w:val="ASFKTablenorm"/>
              <w:ind w:left="57" w:right="57"/>
            </w:pPr>
            <w:r w:rsidRPr="004602F8">
              <w:t>Номер реестровой записи в реестре контрактов/реестре соглашений</w:t>
            </w:r>
          </w:p>
        </w:tc>
        <w:tc>
          <w:tcPr>
            <w:tcW w:w="1833" w:type="pct"/>
            <w:shd w:val="clear" w:color="auto" w:fill="auto"/>
          </w:tcPr>
          <w:p w14:paraId="7D8CC996" w14:textId="77777777" w:rsidR="00003154" w:rsidRPr="004602F8" w:rsidRDefault="00003154" w:rsidP="00AC2F13">
            <w:pPr>
              <w:pStyle w:val="ASFKTablenorm"/>
              <w:ind w:left="57" w:right="57"/>
            </w:pPr>
            <w:r w:rsidRPr="004602F8">
              <w:t>Значение загружается из OEBS.</w:t>
            </w:r>
          </w:p>
        </w:tc>
      </w:tr>
    </w:tbl>
    <w:p w14:paraId="36AF78EB" w14:textId="17C30BD7" w:rsidR="00003154" w:rsidRPr="004602F8" w:rsidRDefault="00003154" w:rsidP="00003154">
      <w:pPr>
        <w:pStyle w:val="ASFKNormal"/>
      </w:pPr>
      <w:r w:rsidRPr="004602F8">
        <w:t xml:space="preserve">ЭФ документа «Извещение о постановке на учет (изменении) </w:t>
      </w:r>
      <w:r w:rsidR="00BE1D8B" w:rsidRPr="004602F8">
        <w:t>Д</w:t>
      </w:r>
      <w:r w:rsidRPr="004602F8">
        <w:t>О в ФК», закладки «Подписи» представлена на рисунке </w:t>
      </w:r>
      <w:r w:rsidRPr="004602F8">
        <w:fldChar w:fldCharType="begin"/>
      </w:r>
      <w:r w:rsidRPr="004602F8">
        <w:instrText xml:space="preserve"> REF _Ref205249945 \h </w:instrText>
      </w:r>
      <w:r w:rsidR="004602F8">
        <w:instrText xml:space="preserve"> \* MERGEFORMAT </w:instrText>
      </w:r>
      <w:r w:rsidRPr="004602F8">
        <w:fldChar w:fldCharType="separate"/>
      </w:r>
      <w:r w:rsidR="0086114E">
        <w:rPr>
          <w:noProof/>
        </w:rPr>
        <w:t>248</w:t>
      </w:r>
      <w:r w:rsidRPr="004602F8">
        <w:fldChar w:fldCharType="end"/>
      </w:r>
      <w:r w:rsidRPr="004602F8">
        <w:t>.</w:t>
      </w:r>
    </w:p>
    <w:p w14:paraId="04BE91C3" w14:textId="2664CDDA" w:rsidR="00003154" w:rsidRPr="004602F8" w:rsidRDefault="004C00E2" w:rsidP="00003154">
      <w:pPr>
        <w:pStyle w:val="ASFKFigure"/>
      </w:pPr>
      <w:r w:rsidRPr="004602F8">
        <w:rPr>
          <w:noProof/>
        </w:rPr>
        <w:drawing>
          <wp:inline distT="0" distB="0" distL="0" distR="0" wp14:anchorId="63D339D0" wp14:editId="73C34CC3">
            <wp:extent cx="6124575" cy="3019425"/>
            <wp:effectExtent l="0" t="0" r="9525" b="9525"/>
            <wp:docPr id="224" name="Рисунок 224"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Подписи"/>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1DEA96C5" w14:textId="14631C25" w:rsidR="00003154" w:rsidRPr="004602F8" w:rsidRDefault="00EF5FE6" w:rsidP="00003154">
      <w:pPr>
        <w:pStyle w:val="ASFKFigName"/>
      </w:pPr>
      <w:r w:rsidRPr="004602F8">
        <w:fldChar w:fldCharType="begin"/>
      </w:r>
      <w:r w:rsidRPr="004602F8">
        <w:instrText xml:space="preserve"> REF _Ref205249945 \h </w:instrText>
      </w:r>
      <w:r w:rsidR="004602F8">
        <w:instrText xml:space="preserve"> \* MERGEFORMAT </w:instrText>
      </w:r>
      <w:r w:rsidRPr="004602F8">
        <w:fldChar w:fldCharType="separate"/>
      </w:r>
      <w:bookmarkStart w:id="1116" w:name="_Toc126767430"/>
      <w:r w:rsidR="0086114E">
        <w:rPr>
          <w:noProof/>
        </w:rPr>
        <w:t>248</w:t>
      </w:r>
      <w:r w:rsidRPr="004602F8">
        <w:fldChar w:fldCharType="end"/>
      </w:r>
      <w:r w:rsidR="00003154" w:rsidRPr="004602F8">
        <w:t xml:space="preserve">. ЭФ документа «Извещение о </w:t>
      </w:r>
      <w:r w:rsidR="00BE1D8B" w:rsidRPr="004602F8">
        <w:t>постановке на учет (изменении) Д</w:t>
      </w:r>
      <w:r w:rsidR="00003154" w:rsidRPr="004602F8">
        <w:t>О в ФК», закладки «Подписи»</w:t>
      </w:r>
      <w:bookmarkEnd w:id="1116"/>
    </w:p>
    <w:p w14:paraId="4BA6CE7F" w14:textId="464BB961" w:rsidR="00003154" w:rsidRPr="004602F8" w:rsidRDefault="00003154" w:rsidP="00003154">
      <w:pPr>
        <w:pStyle w:val="ASFKNormal"/>
      </w:pPr>
      <w:r w:rsidRPr="004602F8">
        <w:t xml:space="preserve">Перечень полей документа «Извещение о постановке на учет (изменении) </w:t>
      </w:r>
      <w:r w:rsidR="00BE1D8B" w:rsidRPr="004602F8">
        <w:t>Д</w:t>
      </w:r>
      <w:r w:rsidRPr="004602F8">
        <w:t>О в ФК», закладки «Подписи» приведен в таблице </w:t>
      </w:r>
      <w:r w:rsidR="00EF5FE6" w:rsidRPr="004602F8">
        <w:fldChar w:fldCharType="begin"/>
      </w:r>
      <w:r w:rsidR="00EF5FE6" w:rsidRPr="004602F8">
        <w:instrText xml:space="preserve"> REF _Ref490496372 \h </w:instrText>
      </w:r>
      <w:r w:rsidR="004602F8">
        <w:instrText xml:space="preserve"> \* MERGEFORMAT </w:instrText>
      </w:r>
      <w:r w:rsidR="00EF5FE6" w:rsidRPr="004602F8">
        <w:fldChar w:fldCharType="separate"/>
      </w:r>
      <w:r w:rsidR="0086114E">
        <w:rPr>
          <w:noProof/>
        </w:rPr>
        <w:t>87</w:t>
      </w:r>
      <w:r w:rsidR="00EF5FE6" w:rsidRPr="004602F8">
        <w:fldChar w:fldCharType="end"/>
      </w:r>
      <w:r w:rsidRPr="004602F8">
        <w:t>.</w:t>
      </w:r>
    </w:p>
    <w:p w14:paraId="594CAA30" w14:textId="44B12AAF" w:rsidR="00003154" w:rsidRPr="004602F8" w:rsidRDefault="00346628" w:rsidP="00003154">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117" w:name="_Ref490496372"/>
      <w:bookmarkStart w:id="1118" w:name="_Toc126766979"/>
      <w:r w:rsidR="0086114E">
        <w:rPr>
          <w:noProof/>
        </w:rPr>
        <w:t>87</w:t>
      </w:r>
      <w:bookmarkEnd w:id="1117"/>
      <w:r w:rsidRPr="004602F8">
        <w:rPr>
          <w:noProof/>
        </w:rPr>
        <w:fldChar w:fldCharType="end"/>
      </w:r>
      <w:r w:rsidR="00003154" w:rsidRPr="004602F8">
        <w:t xml:space="preserve">. Описание полей документа «Извещение о постановке на учет (изменении) </w:t>
      </w:r>
      <w:r w:rsidR="00BE1D8B" w:rsidRPr="004602F8">
        <w:t>Д</w:t>
      </w:r>
      <w:r w:rsidR="00003154" w:rsidRPr="004602F8">
        <w:t>О в ФК», закладки «Подписи»</w:t>
      </w:r>
      <w:bookmarkEnd w:id="111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610"/>
        <w:gridCol w:w="6018"/>
      </w:tblGrid>
      <w:tr w:rsidR="00003154" w:rsidRPr="004602F8" w14:paraId="009C7E41" w14:textId="77777777" w:rsidTr="00422D0B">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29DB49" w14:textId="77777777" w:rsidR="00003154" w:rsidRPr="004602F8" w:rsidRDefault="00003154" w:rsidP="00BE1D8B">
            <w:pPr>
              <w:pStyle w:val="ASFKTableHead"/>
            </w:pPr>
            <w:r w:rsidRPr="004602F8">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CE7647" w14:textId="77777777" w:rsidR="00003154" w:rsidRPr="004602F8" w:rsidRDefault="00003154" w:rsidP="00BE1D8B">
            <w:pPr>
              <w:pStyle w:val="ASFKTableHead"/>
            </w:pPr>
            <w:r w:rsidRPr="004602F8">
              <w:t>Описание поля</w:t>
            </w:r>
          </w:p>
        </w:tc>
      </w:tr>
      <w:tr w:rsidR="00003154" w:rsidRPr="004602F8" w14:paraId="4B33126D" w14:textId="77777777" w:rsidTr="00422D0B">
        <w:trPr>
          <w:trHeight w:val="77"/>
        </w:trPr>
        <w:tc>
          <w:tcPr>
            <w:tcW w:w="5000" w:type="pct"/>
            <w:gridSpan w:val="2"/>
            <w:shd w:val="clear" w:color="auto" w:fill="auto"/>
          </w:tcPr>
          <w:p w14:paraId="0EA42BDA" w14:textId="77777777" w:rsidR="00003154" w:rsidRPr="004602F8" w:rsidRDefault="00003154" w:rsidP="00AC2F13">
            <w:pPr>
              <w:pStyle w:val="ASFKTablenorm"/>
              <w:ind w:left="57" w:right="57"/>
            </w:pPr>
            <w:r w:rsidRPr="004602F8">
              <w:t>Группа полей «Ответственный исполнитель ТОФК»</w:t>
            </w:r>
          </w:p>
        </w:tc>
      </w:tr>
      <w:tr w:rsidR="00003154" w:rsidRPr="004602F8" w14:paraId="79EB4647" w14:textId="77777777" w:rsidTr="00422D0B">
        <w:trPr>
          <w:trHeight w:val="77"/>
        </w:trPr>
        <w:tc>
          <w:tcPr>
            <w:tcW w:w="1875" w:type="pct"/>
            <w:shd w:val="clear" w:color="auto" w:fill="auto"/>
          </w:tcPr>
          <w:p w14:paraId="0156C8D7" w14:textId="77777777" w:rsidR="00003154" w:rsidRPr="004602F8" w:rsidRDefault="00003154" w:rsidP="00AC2F13">
            <w:pPr>
              <w:pStyle w:val="ASFKTablenorm"/>
              <w:ind w:left="57" w:right="57"/>
            </w:pPr>
            <w:r w:rsidRPr="004602F8">
              <w:t xml:space="preserve">Должность исполнителя </w:t>
            </w:r>
          </w:p>
        </w:tc>
        <w:tc>
          <w:tcPr>
            <w:tcW w:w="3125" w:type="pct"/>
            <w:shd w:val="clear" w:color="auto" w:fill="auto"/>
          </w:tcPr>
          <w:p w14:paraId="796384D1" w14:textId="77777777" w:rsidR="00003154" w:rsidRPr="004602F8" w:rsidRDefault="00003154" w:rsidP="00AC2F13">
            <w:pPr>
              <w:pStyle w:val="ASFKTablenorm"/>
              <w:ind w:left="57" w:right="57"/>
            </w:pPr>
            <w:r w:rsidRPr="004602F8">
              <w:t>Значение загружается из OEBS.</w:t>
            </w:r>
          </w:p>
        </w:tc>
      </w:tr>
      <w:tr w:rsidR="00003154" w:rsidRPr="004602F8" w14:paraId="2AFFFF93" w14:textId="77777777" w:rsidTr="00422D0B">
        <w:trPr>
          <w:trHeight w:val="77"/>
        </w:trPr>
        <w:tc>
          <w:tcPr>
            <w:tcW w:w="1875" w:type="pct"/>
            <w:shd w:val="clear" w:color="auto" w:fill="auto"/>
          </w:tcPr>
          <w:p w14:paraId="51F3FD04" w14:textId="77777777" w:rsidR="00003154" w:rsidRPr="004602F8" w:rsidRDefault="00003154" w:rsidP="00AC2F13">
            <w:pPr>
              <w:pStyle w:val="ASFKTablenorm"/>
              <w:ind w:left="57" w:right="57"/>
            </w:pPr>
            <w:r w:rsidRPr="004602F8">
              <w:t xml:space="preserve">ФИО исполнителя </w:t>
            </w:r>
          </w:p>
        </w:tc>
        <w:tc>
          <w:tcPr>
            <w:tcW w:w="3125" w:type="pct"/>
            <w:shd w:val="clear" w:color="auto" w:fill="auto"/>
          </w:tcPr>
          <w:p w14:paraId="183E5999" w14:textId="77777777" w:rsidR="00003154" w:rsidRPr="004602F8" w:rsidRDefault="00003154" w:rsidP="00AC2F13">
            <w:pPr>
              <w:pStyle w:val="ASFKTablenorm"/>
              <w:ind w:left="57" w:right="57"/>
            </w:pPr>
            <w:r w:rsidRPr="004602F8">
              <w:t>Значение загружается из OEBS.</w:t>
            </w:r>
          </w:p>
        </w:tc>
      </w:tr>
      <w:tr w:rsidR="00003154" w:rsidRPr="004602F8" w14:paraId="4AA18BA5" w14:textId="77777777" w:rsidTr="00422D0B">
        <w:trPr>
          <w:trHeight w:val="77"/>
        </w:trPr>
        <w:tc>
          <w:tcPr>
            <w:tcW w:w="1875" w:type="pct"/>
            <w:shd w:val="clear" w:color="auto" w:fill="auto"/>
          </w:tcPr>
          <w:p w14:paraId="39FC7EB3" w14:textId="77777777" w:rsidR="00003154" w:rsidRPr="004602F8" w:rsidRDefault="00003154" w:rsidP="00AC2F13">
            <w:pPr>
              <w:pStyle w:val="ASFKTablenorm"/>
              <w:ind w:left="57" w:right="57"/>
            </w:pPr>
            <w:r w:rsidRPr="004602F8">
              <w:t xml:space="preserve">Телефон исполнителя </w:t>
            </w:r>
          </w:p>
        </w:tc>
        <w:tc>
          <w:tcPr>
            <w:tcW w:w="3125" w:type="pct"/>
            <w:shd w:val="clear" w:color="auto" w:fill="auto"/>
          </w:tcPr>
          <w:p w14:paraId="269559C4" w14:textId="77777777" w:rsidR="00003154" w:rsidRPr="004602F8" w:rsidRDefault="00003154" w:rsidP="00AC2F13">
            <w:pPr>
              <w:pStyle w:val="ASFKTablenorm"/>
              <w:ind w:left="57" w:right="57"/>
            </w:pPr>
            <w:r w:rsidRPr="004602F8">
              <w:t>Значение загружается из OEBS.</w:t>
            </w:r>
          </w:p>
        </w:tc>
      </w:tr>
      <w:tr w:rsidR="00003154" w:rsidRPr="004602F8" w14:paraId="2FD49354" w14:textId="77777777" w:rsidTr="00422D0B">
        <w:trPr>
          <w:trHeight w:val="77"/>
        </w:trPr>
        <w:tc>
          <w:tcPr>
            <w:tcW w:w="1875" w:type="pct"/>
            <w:shd w:val="clear" w:color="auto" w:fill="auto"/>
          </w:tcPr>
          <w:p w14:paraId="327711CF" w14:textId="77777777" w:rsidR="00003154" w:rsidRPr="004602F8" w:rsidRDefault="00003154" w:rsidP="00AC2F13">
            <w:pPr>
              <w:pStyle w:val="ASFKTablenorm"/>
              <w:ind w:left="57" w:right="57"/>
            </w:pPr>
            <w:r w:rsidRPr="004602F8">
              <w:t xml:space="preserve">Дата подписания исполнителем </w:t>
            </w:r>
          </w:p>
        </w:tc>
        <w:tc>
          <w:tcPr>
            <w:tcW w:w="3125" w:type="pct"/>
            <w:shd w:val="clear" w:color="auto" w:fill="auto"/>
          </w:tcPr>
          <w:p w14:paraId="1CF2F603" w14:textId="77777777" w:rsidR="00003154" w:rsidRPr="004602F8" w:rsidRDefault="00003154" w:rsidP="00AC2F13">
            <w:pPr>
              <w:pStyle w:val="ASFKTablenorm"/>
              <w:ind w:left="57" w:right="57"/>
            </w:pPr>
            <w:r w:rsidRPr="004602F8">
              <w:t>Значение загружается из OEBS.</w:t>
            </w:r>
          </w:p>
        </w:tc>
      </w:tr>
    </w:tbl>
    <w:p w14:paraId="0924C6E0" w14:textId="77777777" w:rsidR="00CA3543" w:rsidRPr="004602F8" w:rsidRDefault="00CA3543" w:rsidP="00CA3543">
      <w:pPr>
        <w:pStyle w:val="32"/>
      </w:pPr>
      <w:bookmarkStart w:id="1119" w:name="_Toc126766752"/>
      <w:r w:rsidRPr="004602F8">
        <w:t>Платежное поручение на оплату исполнительного листа минуя счет ФК</w:t>
      </w:r>
      <w:bookmarkEnd w:id="1099"/>
      <w:bookmarkEnd w:id="1100"/>
      <w:bookmarkEnd w:id="1101"/>
      <w:bookmarkEnd w:id="1119"/>
    </w:p>
    <w:p w14:paraId="62EE2C2E" w14:textId="77777777" w:rsidR="00CA3543" w:rsidRPr="004602F8" w:rsidRDefault="00CA3543" w:rsidP="00CA3543">
      <w:pPr>
        <w:pStyle w:val="ASFKNormal"/>
      </w:pPr>
      <w:r w:rsidRPr="004602F8">
        <w:t xml:space="preserve">Взыскатель предоставляет в ОрФК по месту открытия лицевого счета ПБС-должника исполнительный лист (постановление о списании средств) и другие документы в бумажном виде. Орган ФК создает </w:t>
      </w:r>
      <w:r w:rsidR="00BC7FFB" w:rsidRPr="004602F8">
        <w:t>«</w:t>
      </w:r>
      <w:r w:rsidRPr="004602F8">
        <w:t>Исполнительный документ</w:t>
      </w:r>
      <w:r w:rsidR="00BC7FFB" w:rsidRPr="004602F8">
        <w:t>»</w:t>
      </w:r>
      <w:r w:rsidRPr="004602F8">
        <w:t xml:space="preserve"> или </w:t>
      </w:r>
      <w:r w:rsidR="00BC7FFB" w:rsidRPr="004602F8">
        <w:t>«</w:t>
      </w:r>
      <w:r w:rsidRPr="004602F8">
        <w:t>Исполнительный документ по периодическим выплатам</w:t>
      </w:r>
      <w:r w:rsidR="00BC7FFB" w:rsidRPr="004602F8">
        <w:t>»</w:t>
      </w:r>
      <w:r w:rsidRPr="004602F8">
        <w:t xml:space="preserve">. В случае если оплата исполнительного листа была произведена с других счетов, ПБС формирует документ </w:t>
      </w:r>
      <w:r w:rsidR="00BC7FFB" w:rsidRPr="004602F8">
        <w:t>«</w:t>
      </w:r>
      <w:r w:rsidRPr="004602F8">
        <w:t>Платежное поручение на оплату исполнительного листа минуя счет ФК</w:t>
      </w:r>
      <w:r w:rsidR="00BC7FFB" w:rsidRPr="004602F8">
        <w:t>»</w:t>
      </w:r>
      <w:r w:rsidRPr="004602F8">
        <w:t xml:space="preserve"> и передает его в ОрФК.</w:t>
      </w:r>
    </w:p>
    <w:p w14:paraId="6621D260" w14:textId="77777777" w:rsidR="00CA3543" w:rsidRPr="004602F8" w:rsidRDefault="00CA3543" w:rsidP="00CA3543">
      <w:pPr>
        <w:pStyle w:val="ASFKNormal"/>
      </w:pPr>
      <w:r w:rsidRPr="004602F8">
        <w:t xml:space="preserve">Порядок обработки документа </w:t>
      </w:r>
      <w:r w:rsidR="00BC7FFB" w:rsidRPr="004602F8">
        <w:t>«</w:t>
      </w:r>
      <w:r w:rsidRPr="004602F8">
        <w:t>Платежное поручение на оплату исполнительного листа минуя счет ФК</w:t>
      </w:r>
      <w:r w:rsidR="00BC7FFB" w:rsidRPr="004602F8">
        <w:t>»</w:t>
      </w:r>
      <w:r w:rsidRPr="004602F8">
        <w:t xml:space="preserve"> в СУФД следующий:</w:t>
      </w:r>
    </w:p>
    <w:p w14:paraId="3A909BC5" w14:textId="77777777" w:rsidR="00CA3543" w:rsidRPr="004602F8" w:rsidRDefault="00CA3543" w:rsidP="00CA3543">
      <w:pPr>
        <w:pStyle w:val="ASFKListmark1"/>
      </w:pPr>
      <w:r w:rsidRPr="004602F8">
        <w:t>ЭД вводится на АРМ ПБС.</w:t>
      </w:r>
    </w:p>
    <w:p w14:paraId="58B4A7D0" w14:textId="77777777" w:rsidR="00CA3543" w:rsidRPr="004602F8" w:rsidRDefault="00CA3543" w:rsidP="00CA3543">
      <w:pPr>
        <w:pStyle w:val="ASFKListmark1"/>
      </w:pPr>
      <w:r w:rsidRPr="004602F8">
        <w:t>ЭД передается от АРМ ПБС на АРМ ОФК.</w:t>
      </w:r>
    </w:p>
    <w:p w14:paraId="2596A8D6" w14:textId="77777777" w:rsidR="00CA3543" w:rsidRPr="004602F8" w:rsidRDefault="00CA3543" w:rsidP="00CA3543">
      <w:pPr>
        <w:pStyle w:val="ASFKListmark1"/>
      </w:pPr>
      <w:r w:rsidRPr="004602F8">
        <w:t>Если клиент передает документ в бумажном виде, то данные по нему вводятся в оперзале ОФК на АРМ ОФК.</w:t>
      </w:r>
    </w:p>
    <w:p w14:paraId="1FD7DE27" w14:textId="77777777" w:rsidR="00CA3543" w:rsidRPr="004602F8" w:rsidRDefault="00CA3543" w:rsidP="00CA3543">
      <w:pPr>
        <w:pStyle w:val="ASFKListmark1"/>
      </w:pPr>
      <w:r w:rsidRPr="004602F8">
        <w:t>На АРМ ОФК документ проходит предварительные проверки и пересылается в учетную систему УФК.</w:t>
      </w:r>
    </w:p>
    <w:p w14:paraId="377251CA" w14:textId="5C7F1D82" w:rsidR="00CA3543" w:rsidRPr="004602F8" w:rsidRDefault="00CA3543" w:rsidP="00CA3543">
      <w:pPr>
        <w:pStyle w:val="ASFKNormal"/>
      </w:pPr>
      <w:r w:rsidRPr="004602F8">
        <w:t xml:space="preserve">Для работы с документами </w:t>
      </w:r>
      <w:r w:rsidR="00BC7FFB" w:rsidRPr="004602F8">
        <w:t>«</w:t>
      </w:r>
      <w:r w:rsidRPr="004602F8">
        <w:t>Платежное поручение на оплату исполнительного листа минуя счет ФК</w:t>
      </w:r>
      <w:r w:rsidR="00BC7FFB" w:rsidRPr="004602F8">
        <w:t>»</w:t>
      </w:r>
      <w:r w:rsidRPr="004602F8">
        <w:t xml:space="preserve"> следует перейти в пункт меню </w:t>
      </w:r>
      <w:r w:rsidR="00BC7FFB" w:rsidRPr="004602F8">
        <w:t>«</w:t>
      </w:r>
      <w:r w:rsidRPr="004602F8">
        <w:t>Документы – Регистрация и учет обязательств – Исполнительный документ – Платежное поручение на оплату ИЛ минуя счет ФК</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_Ref231281976 \h  \* MERGEFORMAT </w:instrText>
      </w:r>
      <w:r w:rsidRPr="004602F8">
        <w:fldChar w:fldCharType="separate"/>
      </w:r>
      <w:r w:rsidR="0086114E">
        <w:t>143</w:t>
      </w:r>
      <w:r w:rsidRPr="004602F8">
        <w:fldChar w:fldCharType="end"/>
      </w:r>
      <w:r w:rsidRPr="004602F8">
        <w:t>.</w:t>
      </w:r>
    </w:p>
    <w:p w14:paraId="37B88122" w14:textId="02BBE39E" w:rsidR="00CA3543" w:rsidRPr="004602F8" w:rsidRDefault="004C00E2" w:rsidP="00CA3543">
      <w:pPr>
        <w:pStyle w:val="ASFKFigure"/>
      </w:pPr>
      <w:r w:rsidRPr="004602F8">
        <w:rPr>
          <w:noProof/>
        </w:rPr>
        <w:lastRenderedPageBreak/>
        <w:drawing>
          <wp:inline distT="0" distB="0" distL="0" distR="0" wp14:anchorId="77019E9D" wp14:editId="6AD183D8">
            <wp:extent cx="6124575" cy="4391025"/>
            <wp:effectExtent l="0" t="0" r="9525" b="9525"/>
            <wp:docPr id="225" name="Рисунок 2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3C3ECB85" w14:textId="18DC15E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20" w:name="_Ref231281976"/>
      <w:bookmarkStart w:id="1121" w:name="_Toc126767431"/>
      <w:r w:rsidR="0086114E">
        <w:rPr>
          <w:noProof/>
        </w:rPr>
        <w:t>143</w:t>
      </w:r>
      <w:bookmarkEnd w:id="1120"/>
      <w:r w:rsidRPr="004602F8">
        <w:rPr>
          <w:noProof/>
        </w:rPr>
        <w:fldChar w:fldCharType="end"/>
      </w:r>
      <w:r w:rsidR="00CA3543" w:rsidRPr="004602F8">
        <w:t xml:space="preserve">. ЭФ списка документов </w:t>
      </w:r>
      <w:r w:rsidR="00BC7FFB" w:rsidRPr="004602F8">
        <w:t>«</w:t>
      </w:r>
      <w:r w:rsidR="00CA3543" w:rsidRPr="004602F8">
        <w:t>Платежное поручение на оплату ИЛ минуя счет ФК</w:t>
      </w:r>
      <w:r w:rsidR="00BC7FFB" w:rsidRPr="004602F8">
        <w:t>»</w:t>
      </w:r>
      <w:bookmarkEnd w:id="1121"/>
    </w:p>
    <w:p w14:paraId="501282CF" w14:textId="77777777" w:rsidR="00CA3543" w:rsidRPr="004602F8" w:rsidRDefault="00CA3543" w:rsidP="00CA3543">
      <w:pPr>
        <w:pStyle w:val="41"/>
      </w:pPr>
      <w:bookmarkStart w:id="1122" w:name="_Toc232827388"/>
      <w:r w:rsidRPr="004602F8">
        <w:t>Доступные операции</w:t>
      </w:r>
      <w:bookmarkEnd w:id="1122"/>
    </w:p>
    <w:p w14:paraId="713122B4" w14:textId="77777777" w:rsidR="00CA3543" w:rsidRPr="004602F8" w:rsidRDefault="00CA3543" w:rsidP="00CA3543">
      <w:pPr>
        <w:pStyle w:val="ASFKNormal"/>
      </w:pPr>
      <w:r w:rsidRPr="004602F8">
        <w:t>На АРМ ОФК доступны следующие операции над документом:</w:t>
      </w:r>
    </w:p>
    <w:p w14:paraId="050D35A0" w14:textId="77777777" w:rsidR="00CA3543" w:rsidRPr="004602F8" w:rsidRDefault="00CA3543" w:rsidP="00CA3543">
      <w:pPr>
        <w:pStyle w:val="ASFKListmark1"/>
      </w:pPr>
      <w:r w:rsidRPr="004602F8">
        <w:t>Для исходящих документов:</w:t>
      </w:r>
    </w:p>
    <w:p w14:paraId="66CEF3B2" w14:textId="77777777" w:rsidR="00CA3543" w:rsidRPr="004602F8" w:rsidRDefault="00CA3543" w:rsidP="00CA3543">
      <w:pPr>
        <w:pStyle w:val="ASFKListmark2"/>
      </w:pPr>
      <w:r w:rsidRPr="004602F8">
        <w:t>ввод вручную;</w:t>
      </w:r>
    </w:p>
    <w:p w14:paraId="2C67D2D3" w14:textId="77777777" w:rsidR="00CA3543" w:rsidRPr="004602F8" w:rsidRDefault="00CA3543" w:rsidP="00CA3543">
      <w:pPr>
        <w:pStyle w:val="ASFKListmark2"/>
      </w:pPr>
      <w:r w:rsidRPr="004602F8">
        <w:t>импорт из внешней системы;</w:t>
      </w:r>
    </w:p>
    <w:p w14:paraId="260FB65B" w14:textId="77777777" w:rsidR="00CA3543" w:rsidRPr="004602F8" w:rsidRDefault="00CA3543" w:rsidP="00CA3543">
      <w:pPr>
        <w:pStyle w:val="ASFKListmark2"/>
      </w:pPr>
      <w:r w:rsidRPr="004602F8">
        <w:t>документарный контроль;</w:t>
      </w:r>
    </w:p>
    <w:p w14:paraId="43D38265" w14:textId="77777777" w:rsidR="00CA3543" w:rsidRPr="004602F8" w:rsidRDefault="00CA3543" w:rsidP="00CA3543">
      <w:pPr>
        <w:pStyle w:val="ASFKListmark2"/>
      </w:pPr>
      <w:r w:rsidRPr="004602F8">
        <w:t>просмотр и редактирование;</w:t>
      </w:r>
    </w:p>
    <w:p w14:paraId="243E4585" w14:textId="77777777" w:rsidR="00CA3543" w:rsidRPr="004602F8" w:rsidRDefault="00CA3543" w:rsidP="00CA3543">
      <w:pPr>
        <w:pStyle w:val="ASFKListmark2"/>
      </w:pPr>
      <w:r w:rsidRPr="004602F8">
        <w:t>удаление;</w:t>
      </w:r>
    </w:p>
    <w:p w14:paraId="03FDB738"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376A7FCA" w14:textId="77777777" w:rsidR="00CA3543" w:rsidRPr="004602F8" w:rsidRDefault="00CA3543" w:rsidP="00CA3543">
      <w:pPr>
        <w:pStyle w:val="ASFKListmark2"/>
      </w:pPr>
      <w:r w:rsidRPr="004602F8">
        <w:t>печать;</w:t>
      </w:r>
    </w:p>
    <w:p w14:paraId="0BB534D0" w14:textId="77777777" w:rsidR="00CA3543" w:rsidRPr="004602F8" w:rsidRDefault="00CA3543" w:rsidP="00CA3543">
      <w:pPr>
        <w:pStyle w:val="ASFKListmark2"/>
      </w:pPr>
      <w:r w:rsidRPr="004602F8">
        <w:t>отправка в УФК.</w:t>
      </w:r>
    </w:p>
    <w:p w14:paraId="41B7CD87" w14:textId="77777777" w:rsidR="00CA3543" w:rsidRPr="004602F8" w:rsidRDefault="00CA3543" w:rsidP="00CA3543">
      <w:pPr>
        <w:pStyle w:val="ASFKListmark1"/>
      </w:pPr>
      <w:r w:rsidRPr="004602F8">
        <w:t>Для транзитных документов:</w:t>
      </w:r>
    </w:p>
    <w:p w14:paraId="43549633" w14:textId="77777777" w:rsidR="00CA3543" w:rsidRPr="004602F8" w:rsidRDefault="00CA3543" w:rsidP="00CA3543">
      <w:pPr>
        <w:pStyle w:val="ASFKListmark2"/>
      </w:pPr>
      <w:r w:rsidRPr="004602F8">
        <w:t>просмотр;</w:t>
      </w:r>
    </w:p>
    <w:p w14:paraId="1F12FA6C" w14:textId="77777777" w:rsidR="00CA3543" w:rsidRPr="004602F8" w:rsidRDefault="00CA3543" w:rsidP="00CA3543">
      <w:pPr>
        <w:pStyle w:val="ASFKListmark2"/>
      </w:pPr>
      <w:r w:rsidRPr="004602F8">
        <w:t>проверка ЭП;</w:t>
      </w:r>
    </w:p>
    <w:p w14:paraId="361DB72F" w14:textId="77777777" w:rsidR="00CA3543" w:rsidRPr="004602F8" w:rsidRDefault="00CA3543" w:rsidP="00CA3543">
      <w:pPr>
        <w:pStyle w:val="ASFKListmark2"/>
      </w:pPr>
      <w:r w:rsidRPr="004602F8">
        <w:t>документарный контроль;</w:t>
      </w:r>
    </w:p>
    <w:p w14:paraId="2D095786"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A6F742A" w14:textId="77777777" w:rsidR="00CA3543" w:rsidRPr="004602F8" w:rsidRDefault="00CA3543" w:rsidP="00CA3543">
      <w:pPr>
        <w:pStyle w:val="ASFKListmark2"/>
      </w:pPr>
      <w:r w:rsidRPr="004602F8">
        <w:t>печать;</w:t>
      </w:r>
    </w:p>
    <w:p w14:paraId="00C849DA" w14:textId="77777777" w:rsidR="00CA3543" w:rsidRPr="004602F8" w:rsidRDefault="00CA3543" w:rsidP="00CA3543">
      <w:pPr>
        <w:pStyle w:val="ASFKListmark2"/>
      </w:pPr>
      <w:r w:rsidRPr="004602F8">
        <w:t>отказ;</w:t>
      </w:r>
    </w:p>
    <w:p w14:paraId="1EC5D477" w14:textId="77777777" w:rsidR="00CA3543" w:rsidRPr="004602F8" w:rsidRDefault="00CA3543" w:rsidP="00CA3543">
      <w:pPr>
        <w:pStyle w:val="ASFKListmark2"/>
      </w:pPr>
      <w:r w:rsidRPr="004602F8">
        <w:t>отправка в УФК.</w:t>
      </w:r>
    </w:p>
    <w:p w14:paraId="2674896A" w14:textId="77777777" w:rsidR="00CA3543" w:rsidRPr="004602F8" w:rsidRDefault="00CA3543" w:rsidP="00CA3543">
      <w:pPr>
        <w:pStyle w:val="41"/>
      </w:pPr>
      <w:bookmarkStart w:id="1123" w:name="_Toc232827389"/>
      <w:r w:rsidRPr="004602F8">
        <w:lastRenderedPageBreak/>
        <w:t>Экранная форма документа</w:t>
      </w:r>
      <w:bookmarkEnd w:id="1123"/>
    </w:p>
    <w:p w14:paraId="5FC85E9E" w14:textId="4733DB30" w:rsidR="00CA3543" w:rsidRPr="004602F8" w:rsidRDefault="00CA3543" w:rsidP="00CA3543">
      <w:pPr>
        <w:pStyle w:val="ASFKNormal"/>
      </w:pPr>
      <w:r w:rsidRPr="004602F8">
        <w:t xml:space="preserve">ЭФ документа </w:t>
      </w:r>
      <w:r w:rsidR="00BC7FFB" w:rsidRPr="004602F8">
        <w:t>«</w:t>
      </w:r>
      <w:r w:rsidRPr="004602F8">
        <w:t>Платежное поручение на оплату ИЛ минуя счет ФК</w:t>
      </w:r>
      <w:r w:rsidR="00BC7FFB" w:rsidRPr="004602F8">
        <w:t>»</w:t>
      </w:r>
      <w:r w:rsidRPr="004602F8">
        <w:t xml:space="preserve"> представлена на рисунке </w:t>
      </w:r>
      <w:r w:rsidRPr="004602F8">
        <w:fldChar w:fldCharType="begin"/>
      </w:r>
      <w:r w:rsidRPr="004602F8">
        <w:instrText xml:space="preserve"> REF _Ref231282347 \h  \* MERGEFORMAT </w:instrText>
      </w:r>
      <w:r w:rsidRPr="004602F8">
        <w:fldChar w:fldCharType="separate"/>
      </w:r>
      <w:r w:rsidR="0086114E">
        <w:t>144</w:t>
      </w:r>
      <w:r w:rsidRPr="004602F8">
        <w:fldChar w:fldCharType="end"/>
      </w:r>
      <w:r w:rsidRPr="004602F8">
        <w:t>. Форма содержит следующие закладки:</w:t>
      </w:r>
    </w:p>
    <w:p w14:paraId="24E2B0F3"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27AB1878"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69D6844A"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59DFCC6" w14:textId="52CC270C" w:rsidR="00CA3543" w:rsidRPr="004602F8" w:rsidRDefault="004C00E2" w:rsidP="00CA3543">
      <w:pPr>
        <w:pStyle w:val="ASFKFigure"/>
      </w:pPr>
      <w:r w:rsidRPr="004602F8">
        <w:rPr>
          <w:noProof/>
        </w:rPr>
        <w:drawing>
          <wp:inline distT="0" distB="0" distL="0" distR="0" wp14:anchorId="1213854D" wp14:editId="25589801">
            <wp:extent cx="6124575" cy="3838575"/>
            <wp:effectExtent l="0" t="0" r="9525" b="9525"/>
            <wp:docPr id="226" name="Рисунок 2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78F7155D" w14:textId="6C7714F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24" w:name="_Ref231282347"/>
      <w:bookmarkStart w:id="1125" w:name="_Toc126767432"/>
      <w:r w:rsidR="0086114E">
        <w:rPr>
          <w:noProof/>
        </w:rPr>
        <w:t>144</w:t>
      </w:r>
      <w:bookmarkEnd w:id="1124"/>
      <w:r w:rsidRPr="004602F8">
        <w:rPr>
          <w:noProof/>
        </w:rPr>
        <w:fldChar w:fldCharType="end"/>
      </w:r>
      <w:r w:rsidR="00CA3543" w:rsidRPr="004602F8">
        <w:t xml:space="preserve">. ЭФ документа </w:t>
      </w:r>
      <w:r w:rsidR="00BC7FFB" w:rsidRPr="004602F8">
        <w:t>«</w:t>
      </w:r>
      <w:r w:rsidR="00CA3543" w:rsidRPr="004602F8">
        <w:t>Платежное поручение на оплату ИЛ минуя счет ФК</w:t>
      </w:r>
      <w:r w:rsidR="006B08A4" w:rsidRPr="004602F8">
        <w:t>», закладки «</w:t>
      </w:r>
      <w:r w:rsidR="00CA3543" w:rsidRPr="004602F8">
        <w:t>Основные атрибуты</w:t>
      </w:r>
      <w:r w:rsidR="00BC7FFB" w:rsidRPr="004602F8">
        <w:t>»</w:t>
      </w:r>
      <w:bookmarkEnd w:id="1125"/>
    </w:p>
    <w:p w14:paraId="39FB7E08" w14:textId="77777777" w:rsidR="00370FD2" w:rsidRPr="004602F8" w:rsidRDefault="00370FD2" w:rsidP="00CA3543">
      <w:pPr>
        <w:pStyle w:val="ASFKNormal"/>
      </w:pPr>
      <w:r w:rsidRPr="004602F8">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Заполнение полей возможно также из родительск</w:t>
      </w:r>
      <w:r w:rsidR="00B74E70" w:rsidRPr="004602F8">
        <w:t>их</w:t>
      </w:r>
      <w:r w:rsidRPr="004602F8">
        <w:t xml:space="preserve"> документ</w:t>
      </w:r>
      <w:r w:rsidR="00B74E70" w:rsidRPr="004602F8">
        <w:t>ов</w:t>
      </w:r>
      <w:r w:rsidRPr="004602F8">
        <w:t xml:space="preserve"> «Исполнительный документ», «Исполнительный документ по периодическим выплатам». </w:t>
      </w:r>
      <w:r w:rsidR="00CA3543" w:rsidRPr="004602F8">
        <w:t xml:space="preserve">Для ручного ввода документа следует на ЭФ документа заполнить поля, доступные для редактирования. </w:t>
      </w:r>
    </w:p>
    <w:p w14:paraId="001ECC75" w14:textId="2615B8E2" w:rsidR="00CA3543" w:rsidRPr="004602F8" w:rsidRDefault="00CA3543" w:rsidP="00CA3543">
      <w:pPr>
        <w:pStyle w:val="ASFKNormal"/>
      </w:pPr>
      <w:r w:rsidRPr="004602F8">
        <w:t xml:space="preserve">Перечень полей </w:t>
      </w:r>
      <w:r w:rsidR="00370FD2" w:rsidRPr="004602F8">
        <w:t xml:space="preserve">документа «Платежное поручение на оплату ИЛ минуя счет ФК», закладки «Основные атрибуты» </w:t>
      </w:r>
      <w:r w:rsidRPr="004602F8">
        <w:t>приведен в таблице </w:t>
      </w:r>
      <w:r w:rsidRPr="004602F8">
        <w:fldChar w:fldCharType="begin"/>
      </w:r>
      <w:r w:rsidRPr="004602F8">
        <w:instrText xml:space="preserve"> REF _Ref319489584 \h  \* MERGEFORMAT </w:instrText>
      </w:r>
      <w:r w:rsidRPr="004602F8">
        <w:fldChar w:fldCharType="separate"/>
      </w:r>
      <w:r w:rsidR="0086114E">
        <w:t>88</w:t>
      </w:r>
      <w:r w:rsidRPr="004602F8">
        <w:fldChar w:fldCharType="end"/>
      </w:r>
      <w:r w:rsidRPr="004602F8">
        <w:t>.</w:t>
      </w:r>
    </w:p>
    <w:p w14:paraId="389645EC" w14:textId="4567D74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26" w:name="_Ref319489584"/>
      <w:bookmarkStart w:id="1127" w:name="_Toc126766980"/>
      <w:r w:rsidR="0086114E">
        <w:rPr>
          <w:noProof/>
        </w:rPr>
        <w:t>88</w:t>
      </w:r>
      <w:bookmarkEnd w:id="1126"/>
      <w:r w:rsidRPr="004602F8">
        <w:rPr>
          <w:noProof/>
        </w:rPr>
        <w:fldChar w:fldCharType="end"/>
      </w:r>
      <w:r w:rsidR="00CA3543" w:rsidRPr="004602F8">
        <w:t xml:space="preserve">. Описание полей документа </w:t>
      </w:r>
      <w:r w:rsidR="00BC7FFB" w:rsidRPr="004602F8">
        <w:t>«</w:t>
      </w:r>
      <w:r w:rsidR="00CA3543" w:rsidRPr="004602F8">
        <w:t>Платежное поручение на оплату ИЛ минуя счет ФК</w:t>
      </w:r>
      <w:r w:rsidR="006B08A4" w:rsidRPr="004602F8">
        <w:t>», закладки «</w:t>
      </w:r>
      <w:r w:rsidR="00CA3543" w:rsidRPr="004602F8">
        <w:t>Основные атрибуты</w:t>
      </w:r>
      <w:r w:rsidR="00BC7FFB" w:rsidRPr="004602F8">
        <w:t>»</w:t>
      </w:r>
      <w:bookmarkEnd w:id="112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A3543" w:rsidRPr="004602F8" w14:paraId="150A71CF" w14:textId="77777777" w:rsidTr="00422D0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054905" w14:textId="77777777" w:rsidR="00CA3543" w:rsidRPr="004602F8" w:rsidRDefault="00CA3543" w:rsidP="00CA3543">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CF4EAE" w14:textId="77777777" w:rsidR="00CA3543" w:rsidRPr="004602F8" w:rsidRDefault="00CA3543" w:rsidP="00CA3543">
            <w:pPr>
              <w:pStyle w:val="ASFKTableHead"/>
            </w:pPr>
            <w:r w:rsidRPr="004602F8">
              <w:t>Описание поля</w:t>
            </w:r>
          </w:p>
        </w:tc>
      </w:tr>
      <w:tr w:rsidR="00CA3543" w:rsidRPr="004602F8" w14:paraId="01BBC6BB" w14:textId="77777777" w:rsidTr="00422D0B">
        <w:tc>
          <w:tcPr>
            <w:tcW w:w="5000" w:type="pct"/>
            <w:gridSpan w:val="2"/>
            <w:shd w:val="clear" w:color="auto" w:fill="auto"/>
          </w:tcPr>
          <w:p w14:paraId="4CBCCAC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Исполнительный документ</w:t>
            </w:r>
            <w:r w:rsidR="00BC7FFB" w:rsidRPr="004602F8">
              <w:t>»</w:t>
            </w:r>
            <w:r w:rsidRPr="004602F8">
              <w:t xml:space="preserve"> </w:t>
            </w:r>
          </w:p>
        </w:tc>
      </w:tr>
      <w:tr w:rsidR="00CA3543" w:rsidRPr="004602F8" w14:paraId="40D39808" w14:textId="77777777" w:rsidTr="00422D0B">
        <w:tc>
          <w:tcPr>
            <w:tcW w:w="1506" w:type="pct"/>
            <w:shd w:val="clear" w:color="auto" w:fill="auto"/>
          </w:tcPr>
          <w:p w14:paraId="1BC39B46" w14:textId="77777777" w:rsidR="00CA3543" w:rsidRPr="004602F8" w:rsidRDefault="00CA3543" w:rsidP="00AC2F13">
            <w:pPr>
              <w:pStyle w:val="ASFKTablenorm"/>
              <w:ind w:left="57" w:right="57"/>
            </w:pPr>
            <w:r w:rsidRPr="004602F8">
              <w:t>Номер ИД</w:t>
            </w:r>
          </w:p>
        </w:tc>
        <w:tc>
          <w:tcPr>
            <w:tcW w:w="3494" w:type="pct"/>
            <w:shd w:val="clear" w:color="auto" w:fill="auto"/>
          </w:tcPr>
          <w:p w14:paraId="3A288DC5" w14:textId="77777777" w:rsidR="00CA3543" w:rsidRPr="004602F8" w:rsidRDefault="00CA3543" w:rsidP="00AC2F13">
            <w:pPr>
              <w:pStyle w:val="ASFKTablenorm"/>
              <w:ind w:left="57" w:right="57"/>
            </w:pPr>
            <w:r w:rsidRPr="004602F8">
              <w:t>Номер ИД.</w:t>
            </w:r>
          </w:p>
        </w:tc>
      </w:tr>
      <w:tr w:rsidR="00CA3543" w:rsidRPr="004602F8" w14:paraId="0F415EC3" w14:textId="77777777" w:rsidTr="00422D0B">
        <w:tc>
          <w:tcPr>
            <w:tcW w:w="1506" w:type="pct"/>
            <w:shd w:val="clear" w:color="auto" w:fill="auto"/>
          </w:tcPr>
          <w:p w14:paraId="107C401A" w14:textId="77777777" w:rsidR="00CA3543" w:rsidRPr="004602F8" w:rsidRDefault="00CA3543" w:rsidP="00AC2F13">
            <w:pPr>
              <w:pStyle w:val="ASFKTablenorm"/>
              <w:ind w:left="57" w:right="57"/>
            </w:pPr>
            <w:r w:rsidRPr="004602F8">
              <w:t>Дата выдачи</w:t>
            </w:r>
          </w:p>
        </w:tc>
        <w:tc>
          <w:tcPr>
            <w:tcW w:w="3494" w:type="pct"/>
            <w:shd w:val="clear" w:color="auto" w:fill="auto"/>
          </w:tcPr>
          <w:p w14:paraId="09B3ED15" w14:textId="77777777" w:rsidR="00CA3543" w:rsidRPr="004602F8" w:rsidRDefault="00CA3543" w:rsidP="00AC2F13">
            <w:pPr>
              <w:pStyle w:val="ASFKTablenorm"/>
              <w:ind w:left="57" w:right="57"/>
            </w:pPr>
            <w:r w:rsidRPr="004602F8">
              <w:t xml:space="preserve">Дата выдачи. </w:t>
            </w:r>
          </w:p>
          <w:p w14:paraId="569AE49E"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5C056552" w14:textId="77777777" w:rsidTr="00422D0B">
        <w:tc>
          <w:tcPr>
            <w:tcW w:w="1506" w:type="pct"/>
            <w:shd w:val="clear" w:color="auto" w:fill="auto"/>
          </w:tcPr>
          <w:p w14:paraId="59DD1EC1" w14:textId="77777777" w:rsidR="00CA3543" w:rsidRPr="004602F8" w:rsidRDefault="00CA3543" w:rsidP="00AC2F13">
            <w:pPr>
              <w:pStyle w:val="ASFKTablenorm"/>
              <w:ind w:left="57" w:right="57"/>
            </w:pPr>
            <w:r w:rsidRPr="004602F8">
              <w:lastRenderedPageBreak/>
              <w:t>Код РУБП</w:t>
            </w:r>
          </w:p>
        </w:tc>
        <w:tc>
          <w:tcPr>
            <w:tcW w:w="3494" w:type="pct"/>
            <w:shd w:val="clear" w:color="auto" w:fill="auto"/>
          </w:tcPr>
          <w:p w14:paraId="12F1A9A2" w14:textId="77777777" w:rsidR="00CA3543" w:rsidRPr="004602F8" w:rsidRDefault="00CA3543" w:rsidP="00AC2F13">
            <w:pPr>
              <w:pStyle w:val="ASFKTablenorm"/>
              <w:ind w:left="57" w:right="57"/>
            </w:pPr>
            <w:r w:rsidRPr="004602F8">
              <w:t>Код УБП.</w:t>
            </w:r>
          </w:p>
        </w:tc>
      </w:tr>
      <w:tr w:rsidR="00CA3543" w:rsidRPr="004602F8" w14:paraId="5ED6C876" w14:textId="77777777" w:rsidTr="00422D0B">
        <w:tc>
          <w:tcPr>
            <w:tcW w:w="1506" w:type="pct"/>
            <w:shd w:val="clear" w:color="auto" w:fill="auto"/>
          </w:tcPr>
          <w:p w14:paraId="560CE0D7" w14:textId="77777777" w:rsidR="00CA3543" w:rsidRPr="004602F8" w:rsidRDefault="00CA3543" w:rsidP="00AC2F13">
            <w:pPr>
              <w:pStyle w:val="ASFKTablenorm"/>
              <w:ind w:left="57" w:right="57"/>
            </w:pPr>
            <w:r w:rsidRPr="004602F8">
              <w:t>Наименование</w:t>
            </w:r>
          </w:p>
        </w:tc>
        <w:tc>
          <w:tcPr>
            <w:tcW w:w="3494" w:type="pct"/>
            <w:shd w:val="clear" w:color="auto" w:fill="auto"/>
          </w:tcPr>
          <w:p w14:paraId="471A8114" w14:textId="77777777" w:rsidR="00CA3543" w:rsidRPr="004602F8" w:rsidRDefault="00CA3543" w:rsidP="00AC2F13">
            <w:pPr>
              <w:pStyle w:val="ASFKTablenorm"/>
              <w:ind w:left="57" w:right="57"/>
            </w:pPr>
            <w:r w:rsidRPr="004602F8">
              <w:t>Наименование УБП в соответствии с исполнительным документом.</w:t>
            </w:r>
          </w:p>
        </w:tc>
      </w:tr>
      <w:tr w:rsidR="00CA3543" w:rsidRPr="004602F8" w14:paraId="72EDA3F4" w14:textId="77777777" w:rsidTr="00422D0B">
        <w:tc>
          <w:tcPr>
            <w:tcW w:w="1506" w:type="pct"/>
            <w:shd w:val="clear" w:color="auto" w:fill="auto"/>
          </w:tcPr>
          <w:p w14:paraId="70D53BCB" w14:textId="77777777" w:rsidR="00CA3543" w:rsidRPr="004602F8" w:rsidRDefault="00CA3543" w:rsidP="00AC2F13">
            <w:pPr>
              <w:pStyle w:val="ASFKTablenorm"/>
              <w:ind w:left="57" w:right="57"/>
            </w:pPr>
            <w:r w:rsidRPr="004602F8">
              <w:t>Сумма</w:t>
            </w:r>
          </w:p>
        </w:tc>
        <w:tc>
          <w:tcPr>
            <w:tcW w:w="3494" w:type="pct"/>
            <w:shd w:val="clear" w:color="auto" w:fill="auto"/>
          </w:tcPr>
          <w:p w14:paraId="3F63CE49" w14:textId="77777777" w:rsidR="00CA3543" w:rsidRPr="004602F8" w:rsidRDefault="00CA3543" w:rsidP="00AC2F13">
            <w:pPr>
              <w:pStyle w:val="ASFKTablenorm"/>
              <w:ind w:left="57" w:right="57"/>
            </w:pPr>
            <w:r w:rsidRPr="004602F8">
              <w:t>Сумма по ИД.</w:t>
            </w:r>
          </w:p>
        </w:tc>
      </w:tr>
      <w:tr w:rsidR="00CA3543" w:rsidRPr="004602F8" w14:paraId="1FA33C03" w14:textId="77777777" w:rsidTr="00422D0B">
        <w:tc>
          <w:tcPr>
            <w:tcW w:w="5000" w:type="pct"/>
            <w:gridSpan w:val="2"/>
            <w:shd w:val="clear" w:color="auto" w:fill="auto"/>
          </w:tcPr>
          <w:p w14:paraId="21B7B4E3" w14:textId="77777777" w:rsidR="00CA3543" w:rsidRPr="004602F8" w:rsidRDefault="00CA3543" w:rsidP="00AC2F13">
            <w:pPr>
              <w:pStyle w:val="ASFKTablenorm"/>
              <w:ind w:left="57" w:right="57"/>
            </w:pPr>
            <w:r w:rsidRPr="004602F8">
              <w:t>Поле без группы</w:t>
            </w:r>
          </w:p>
        </w:tc>
      </w:tr>
      <w:tr w:rsidR="00CA3543" w:rsidRPr="004602F8" w14:paraId="396A2618" w14:textId="77777777" w:rsidTr="00422D0B">
        <w:tc>
          <w:tcPr>
            <w:tcW w:w="1506" w:type="pct"/>
            <w:shd w:val="clear" w:color="auto" w:fill="auto"/>
          </w:tcPr>
          <w:p w14:paraId="544206DF" w14:textId="77777777" w:rsidR="00CA3543" w:rsidRPr="004602F8" w:rsidRDefault="00CA3543" w:rsidP="00AC2F13">
            <w:pPr>
              <w:pStyle w:val="ASFKTablenorm"/>
              <w:ind w:left="57" w:right="57"/>
            </w:pPr>
            <w:r w:rsidRPr="004602F8">
              <w:t>Номер и дата сопроводительного письма (примечание)</w:t>
            </w:r>
          </w:p>
        </w:tc>
        <w:tc>
          <w:tcPr>
            <w:tcW w:w="3494" w:type="pct"/>
            <w:shd w:val="clear" w:color="auto" w:fill="auto"/>
          </w:tcPr>
          <w:p w14:paraId="040E734E" w14:textId="77777777" w:rsidR="00CA3543" w:rsidRPr="004602F8" w:rsidRDefault="00CA3543" w:rsidP="00AC2F13">
            <w:pPr>
              <w:pStyle w:val="ASFKTablenorm"/>
              <w:ind w:left="57" w:right="57"/>
            </w:pPr>
            <w:r w:rsidRPr="004602F8">
              <w:t>Номер и дата сопроводительного письма (примечание).</w:t>
            </w:r>
          </w:p>
        </w:tc>
      </w:tr>
      <w:tr w:rsidR="00CA3543" w:rsidRPr="004602F8" w14:paraId="29A7AB14" w14:textId="77777777" w:rsidTr="00422D0B">
        <w:tc>
          <w:tcPr>
            <w:tcW w:w="5000" w:type="pct"/>
            <w:gridSpan w:val="2"/>
            <w:shd w:val="clear" w:color="auto" w:fill="auto"/>
          </w:tcPr>
          <w:p w14:paraId="3844276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Исполнение</w:t>
            </w:r>
            <w:r w:rsidR="00BC7FFB" w:rsidRPr="004602F8">
              <w:t>»</w:t>
            </w:r>
          </w:p>
        </w:tc>
      </w:tr>
      <w:tr w:rsidR="00CA3543" w:rsidRPr="004602F8" w14:paraId="144BE077" w14:textId="77777777" w:rsidTr="00422D0B">
        <w:tc>
          <w:tcPr>
            <w:tcW w:w="1506" w:type="pct"/>
            <w:shd w:val="clear" w:color="auto" w:fill="auto"/>
          </w:tcPr>
          <w:p w14:paraId="205AD4E4" w14:textId="77777777" w:rsidR="00CA3543" w:rsidRPr="004602F8" w:rsidRDefault="00CA3543" w:rsidP="00AC2F13">
            <w:pPr>
              <w:pStyle w:val="ASFKTablenorm"/>
              <w:ind w:left="57" w:right="57"/>
            </w:pPr>
            <w:r w:rsidRPr="004602F8">
              <w:t>Источник средств</w:t>
            </w:r>
          </w:p>
        </w:tc>
        <w:tc>
          <w:tcPr>
            <w:tcW w:w="3494" w:type="pct"/>
            <w:shd w:val="clear" w:color="auto" w:fill="auto"/>
          </w:tcPr>
          <w:p w14:paraId="57A5F243" w14:textId="77777777" w:rsidR="00CA3543" w:rsidRPr="004602F8" w:rsidRDefault="00CA3543" w:rsidP="00AC2F13">
            <w:pPr>
              <w:pStyle w:val="ASFKTablenorm"/>
              <w:ind w:left="57" w:right="57"/>
            </w:pPr>
            <w:r w:rsidRPr="004602F8">
              <w:t>Источник средств.</w:t>
            </w:r>
          </w:p>
        </w:tc>
      </w:tr>
      <w:tr w:rsidR="00CA3543" w:rsidRPr="004602F8" w14:paraId="3162A3FA" w14:textId="77777777" w:rsidTr="00422D0B">
        <w:tc>
          <w:tcPr>
            <w:tcW w:w="1506" w:type="pct"/>
            <w:shd w:val="clear" w:color="auto" w:fill="auto"/>
          </w:tcPr>
          <w:p w14:paraId="3DEEECD4" w14:textId="77777777" w:rsidR="00CA3543" w:rsidRPr="004602F8" w:rsidRDefault="00CA3543" w:rsidP="00AC2F13">
            <w:pPr>
              <w:pStyle w:val="ASFKTablenorm"/>
              <w:ind w:left="57" w:right="57"/>
            </w:pPr>
            <w:r w:rsidRPr="004602F8">
              <w:t xml:space="preserve">Номер плат. </w:t>
            </w:r>
            <w:r w:rsidR="00204377" w:rsidRPr="004602F8">
              <w:t>Д</w:t>
            </w:r>
            <w:r w:rsidRPr="004602F8">
              <w:t>ок.</w:t>
            </w:r>
          </w:p>
        </w:tc>
        <w:tc>
          <w:tcPr>
            <w:tcW w:w="3494" w:type="pct"/>
            <w:shd w:val="clear" w:color="auto" w:fill="auto"/>
          </w:tcPr>
          <w:p w14:paraId="12005251" w14:textId="77777777" w:rsidR="00CA3543" w:rsidRPr="004602F8" w:rsidRDefault="00CA3543" w:rsidP="00AC2F13">
            <w:pPr>
              <w:pStyle w:val="ASFKTablenorm"/>
              <w:ind w:left="57" w:right="57"/>
            </w:pPr>
            <w:r w:rsidRPr="004602F8">
              <w:t>Номер платежного документа.</w:t>
            </w:r>
          </w:p>
        </w:tc>
      </w:tr>
      <w:tr w:rsidR="00CA3543" w:rsidRPr="004602F8" w14:paraId="68B91A6A" w14:textId="77777777" w:rsidTr="00422D0B">
        <w:tc>
          <w:tcPr>
            <w:tcW w:w="1506" w:type="pct"/>
            <w:shd w:val="clear" w:color="auto" w:fill="auto"/>
          </w:tcPr>
          <w:p w14:paraId="30396A4A" w14:textId="77777777" w:rsidR="00CA3543" w:rsidRPr="004602F8" w:rsidRDefault="00CA3543" w:rsidP="00AC2F13">
            <w:pPr>
              <w:pStyle w:val="ASFKTablenorm"/>
              <w:ind w:left="57" w:right="57"/>
            </w:pPr>
            <w:r w:rsidRPr="004602F8">
              <w:t xml:space="preserve">Дата плат. </w:t>
            </w:r>
            <w:r w:rsidR="00204377" w:rsidRPr="004602F8">
              <w:t>Д</w:t>
            </w:r>
            <w:r w:rsidRPr="004602F8">
              <w:t>ок.</w:t>
            </w:r>
          </w:p>
        </w:tc>
        <w:tc>
          <w:tcPr>
            <w:tcW w:w="3494" w:type="pct"/>
            <w:shd w:val="clear" w:color="auto" w:fill="auto"/>
          </w:tcPr>
          <w:p w14:paraId="25AF62C4" w14:textId="77777777" w:rsidR="00CA3543" w:rsidRPr="004602F8" w:rsidRDefault="00CA3543" w:rsidP="00AC2F13">
            <w:pPr>
              <w:pStyle w:val="ASFKTablenorm"/>
              <w:ind w:left="57" w:right="57"/>
            </w:pPr>
            <w:r w:rsidRPr="004602F8">
              <w:t xml:space="preserve">Дата платежного документа. </w:t>
            </w:r>
          </w:p>
          <w:p w14:paraId="546CB06D"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4EB15B34" w14:textId="77777777" w:rsidTr="00422D0B">
        <w:tc>
          <w:tcPr>
            <w:tcW w:w="1506" w:type="pct"/>
            <w:shd w:val="clear" w:color="auto" w:fill="auto"/>
          </w:tcPr>
          <w:p w14:paraId="20374607" w14:textId="77777777" w:rsidR="00CA3543" w:rsidRPr="004602F8" w:rsidRDefault="00CA3543" w:rsidP="00AC2F13">
            <w:pPr>
              <w:pStyle w:val="ASFKTablenorm"/>
              <w:ind w:left="57" w:right="57"/>
            </w:pPr>
            <w:r w:rsidRPr="004602F8">
              <w:t>Сумма</w:t>
            </w:r>
          </w:p>
        </w:tc>
        <w:tc>
          <w:tcPr>
            <w:tcW w:w="3494" w:type="pct"/>
            <w:shd w:val="clear" w:color="auto" w:fill="auto"/>
          </w:tcPr>
          <w:p w14:paraId="03863524" w14:textId="77777777" w:rsidR="00CA3543" w:rsidRPr="004602F8" w:rsidRDefault="00CA3543" w:rsidP="00AC2F13">
            <w:pPr>
              <w:pStyle w:val="ASFKTablenorm"/>
              <w:ind w:left="57" w:right="57"/>
            </w:pPr>
            <w:r w:rsidRPr="004602F8">
              <w:t>Сумма по платежному документу.</w:t>
            </w:r>
          </w:p>
        </w:tc>
      </w:tr>
      <w:tr w:rsidR="00CA3543" w:rsidRPr="004602F8" w14:paraId="1F30CCF7" w14:textId="77777777" w:rsidTr="00422D0B">
        <w:tc>
          <w:tcPr>
            <w:tcW w:w="5000" w:type="pct"/>
            <w:gridSpan w:val="2"/>
            <w:shd w:val="clear" w:color="auto" w:fill="auto"/>
          </w:tcPr>
          <w:p w14:paraId="0504AB6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Получатель</w:t>
            </w:r>
            <w:r w:rsidR="00BC7FFB" w:rsidRPr="004602F8">
              <w:t>»</w:t>
            </w:r>
          </w:p>
        </w:tc>
      </w:tr>
      <w:tr w:rsidR="00CA3543" w:rsidRPr="004602F8" w14:paraId="1A9DE569" w14:textId="77777777" w:rsidTr="00422D0B">
        <w:tc>
          <w:tcPr>
            <w:tcW w:w="1506" w:type="pct"/>
            <w:shd w:val="clear" w:color="auto" w:fill="auto"/>
          </w:tcPr>
          <w:p w14:paraId="2E33CFD6" w14:textId="77777777" w:rsidR="00CA3543" w:rsidRPr="004602F8" w:rsidRDefault="00CA3543" w:rsidP="00AC2F13">
            <w:pPr>
              <w:pStyle w:val="ASFKTablenorm"/>
              <w:ind w:left="57" w:right="57"/>
            </w:pPr>
            <w:r w:rsidRPr="004602F8">
              <w:t>Наименование получателя</w:t>
            </w:r>
          </w:p>
        </w:tc>
        <w:tc>
          <w:tcPr>
            <w:tcW w:w="3494" w:type="pct"/>
            <w:shd w:val="clear" w:color="auto" w:fill="auto"/>
          </w:tcPr>
          <w:p w14:paraId="14B90FC0" w14:textId="77777777" w:rsidR="00CA3543" w:rsidRPr="004602F8" w:rsidRDefault="00CA3543" w:rsidP="00AC2F13">
            <w:pPr>
              <w:pStyle w:val="ASFKTablenorm"/>
              <w:ind w:left="57" w:right="57"/>
            </w:pPr>
            <w:r w:rsidRPr="004602F8">
              <w:t>Вручную.</w:t>
            </w:r>
          </w:p>
        </w:tc>
      </w:tr>
      <w:tr w:rsidR="00CA3543" w:rsidRPr="004602F8" w14:paraId="7B7DA647" w14:textId="77777777" w:rsidTr="00422D0B">
        <w:tc>
          <w:tcPr>
            <w:tcW w:w="1506" w:type="pct"/>
            <w:shd w:val="clear" w:color="auto" w:fill="auto"/>
          </w:tcPr>
          <w:p w14:paraId="3676AA83" w14:textId="77777777" w:rsidR="00CA3543" w:rsidRPr="004602F8" w:rsidRDefault="00CA3543" w:rsidP="00AC2F13">
            <w:pPr>
              <w:pStyle w:val="ASFKTablenorm"/>
              <w:ind w:left="57" w:right="57"/>
            </w:pPr>
            <w:r w:rsidRPr="004602F8">
              <w:t>Банковский счет получателя</w:t>
            </w:r>
          </w:p>
        </w:tc>
        <w:tc>
          <w:tcPr>
            <w:tcW w:w="3494" w:type="pct"/>
            <w:shd w:val="clear" w:color="auto" w:fill="auto"/>
          </w:tcPr>
          <w:p w14:paraId="0178345E" w14:textId="77777777" w:rsidR="00CA3543" w:rsidRPr="004602F8" w:rsidRDefault="00CA3543" w:rsidP="00AC2F13">
            <w:pPr>
              <w:pStyle w:val="ASFKTablenorm"/>
              <w:ind w:left="57" w:right="57"/>
            </w:pPr>
            <w:r w:rsidRPr="004602F8">
              <w:t>Вручную.</w:t>
            </w:r>
          </w:p>
        </w:tc>
      </w:tr>
      <w:tr w:rsidR="00CA3543" w:rsidRPr="004602F8" w14:paraId="48AA97F0" w14:textId="77777777" w:rsidTr="00422D0B">
        <w:tc>
          <w:tcPr>
            <w:tcW w:w="1506" w:type="pct"/>
            <w:shd w:val="clear" w:color="auto" w:fill="auto"/>
          </w:tcPr>
          <w:p w14:paraId="1E60F179" w14:textId="77777777" w:rsidR="00CA3543" w:rsidRPr="004602F8" w:rsidRDefault="00CA3543" w:rsidP="00AC2F13">
            <w:pPr>
              <w:pStyle w:val="ASFKTablenorm"/>
              <w:ind w:left="57" w:right="57"/>
            </w:pPr>
            <w:r w:rsidRPr="004602F8">
              <w:t>ИНН получателя</w:t>
            </w:r>
          </w:p>
        </w:tc>
        <w:tc>
          <w:tcPr>
            <w:tcW w:w="3494" w:type="pct"/>
            <w:shd w:val="clear" w:color="auto" w:fill="auto"/>
          </w:tcPr>
          <w:p w14:paraId="081C81C2" w14:textId="77777777" w:rsidR="00CA3543" w:rsidRPr="004602F8" w:rsidRDefault="00CA3543" w:rsidP="00AC2F13">
            <w:pPr>
              <w:pStyle w:val="ASFKTablenorm"/>
              <w:ind w:left="57" w:right="57"/>
            </w:pPr>
            <w:r w:rsidRPr="004602F8">
              <w:t>Вручную.</w:t>
            </w:r>
          </w:p>
        </w:tc>
      </w:tr>
      <w:tr w:rsidR="00CA3543" w:rsidRPr="004602F8" w14:paraId="6B1AFC8F" w14:textId="77777777" w:rsidTr="00422D0B">
        <w:tc>
          <w:tcPr>
            <w:tcW w:w="1506" w:type="pct"/>
            <w:shd w:val="clear" w:color="auto" w:fill="auto"/>
          </w:tcPr>
          <w:p w14:paraId="5393AF53" w14:textId="77777777" w:rsidR="00CA3543" w:rsidRPr="004602F8" w:rsidRDefault="00CA3543" w:rsidP="00AC2F13">
            <w:pPr>
              <w:pStyle w:val="ASFKTablenorm"/>
              <w:ind w:left="57" w:right="57"/>
            </w:pPr>
            <w:r w:rsidRPr="004602F8">
              <w:t>КПП получателя</w:t>
            </w:r>
          </w:p>
        </w:tc>
        <w:tc>
          <w:tcPr>
            <w:tcW w:w="3494" w:type="pct"/>
            <w:shd w:val="clear" w:color="auto" w:fill="auto"/>
          </w:tcPr>
          <w:p w14:paraId="63B9D486" w14:textId="77777777" w:rsidR="00CA3543" w:rsidRPr="004602F8" w:rsidRDefault="00CA3543" w:rsidP="00AC2F13">
            <w:pPr>
              <w:pStyle w:val="ASFKTablenorm"/>
              <w:ind w:left="57" w:right="57"/>
            </w:pPr>
            <w:r w:rsidRPr="004602F8">
              <w:t>Вручную.</w:t>
            </w:r>
          </w:p>
        </w:tc>
      </w:tr>
    </w:tbl>
    <w:p w14:paraId="0557D8AA" w14:textId="6D94FC34" w:rsidR="005D0AA0" w:rsidRPr="004602F8" w:rsidRDefault="00B04003" w:rsidP="005D0AA0">
      <w:pPr>
        <w:pStyle w:val="32"/>
      </w:pPr>
      <w:bookmarkStart w:id="1128" w:name="_Ref514942354"/>
      <w:bookmarkStart w:id="1129" w:name="_Ref373691009"/>
      <w:bookmarkStart w:id="1130" w:name="_Toc409449203"/>
      <w:bookmarkStart w:id="1131" w:name="_Toc421171915"/>
      <w:bookmarkStart w:id="1132" w:name="_Toc126766753"/>
      <w:r w:rsidRPr="004602F8">
        <w:t>Заявление на выдачу (перевод, отзыв) Казначейского обеспечения обязательств</w:t>
      </w:r>
      <w:bookmarkEnd w:id="1128"/>
      <w:bookmarkEnd w:id="1132"/>
    </w:p>
    <w:p w14:paraId="161F95A7" w14:textId="16B250C0" w:rsidR="005D0AA0" w:rsidRPr="004602F8" w:rsidRDefault="005D0AA0" w:rsidP="005D0AA0">
      <w:pPr>
        <w:pStyle w:val="ASFKNormal"/>
      </w:pPr>
      <w:r w:rsidRPr="004602F8">
        <w:t>Документ «</w:t>
      </w:r>
      <w:r w:rsidR="0072511C" w:rsidRPr="004602F8">
        <w:t>Заявление на выдачу (перевод, отзыв) Казначейского обеспечения обязательств</w:t>
      </w:r>
      <w:r w:rsidRPr="004602F8">
        <w:t xml:space="preserve">» предназначен </w:t>
      </w:r>
      <w:r w:rsidR="00310770" w:rsidRPr="004602F8">
        <w:t xml:space="preserve">для осуществления операций по перечислению сумм авансовых платежей с применением казначейского </w:t>
      </w:r>
      <w:r w:rsidR="009A38F1" w:rsidRPr="004602F8">
        <w:t>обеспечения обязательств</w:t>
      </w:r>
      <w:r w:rsidRPr="004602F8">
        <w:t xml:space="preserve"> в прикладном программном обеспечении «Автоматизированная система Федерального казначейства».</w:t>
      </w:r>
    </w:p>
    <w:p w14:paraId="54BCDB5E" w14:textId="5F475D4A" w:rsidR="005D0AA0" w:rsidRPr="004602F8" w:rsidRDefault="005D0AA0" w:rsidP="005D0AA0">
      <w:pPr>
        <w:pStyle w:val="ASFKNormal"/>
      </w:pPr>
      <w:r w:rsidRPr="004602F8">
        <w:t>Для работы с документами «</w:t>
      </w:r>
      <w:r w:rsidR="00B04003" w:rsidRPr="004602F8">
        <w:t>Заявление на выдачу (перевод, изменение, отзыв) Казначейского обеспечения обязательств</w:t>
      </w:r>
      <w:r w:rsidRPr="004602F8">
        <w:t>» следует перейти в пункт меню «Документы – Регистрация и учет обязательств – Аккредитив –</w:t>
      </w:r>
      <w:r w:rsidR="00E26BFF" w:rsidRPr="004602F8">
        <w:t xml:space="preserve"> Казначейское обеспечение обязательств</w:t>
      </w:r>
      <w:r w:rsidRPr="004602F8">
        <w:t xml:space="preserve"> </w:t>
      </w:r>
      <w:r w:rsidR="00E26BFF" w:rsidRPr="004602F8">
        <w:t xml:space="preserve">– </w:t>
      </w:r>
      <w:r w:rsidR="00B04003" w:rsidRPr="004602F8">
        <w:t>Заявление на выдачу (перевод, изменение, отзыв) Казначейского обеспечения обязательств</w:t>
      </w:r>
      <w:r w:rsidRPr="004602F8">
        <w:t>». Откроется ЭФ списка документов, представленная на рисунке </w:t>
      </w:r>
      <w:r w:rsidRPr="004602F8">
        <w:fldChar w:fldCharType="begin"/>
      </w:r>
      <w:r w:rsidRPr="004602F8">
        <w:instrText xml:space="preserve"> REF _Ref454348253 \h </w:instrText>
      </w:r>
      <w:r w:rsidR="004602F8">
        <w:instrText xml:space="preserve"> \* MERGEFORMAT </w:instrText>
      </w:r>
      <w:r w:rsidRPr="004602F8">
        <w:fldChar w:fldCharType="separate"/>
      </w:r>
      <w:r w:rsidR="0086114E">
        <w:rPr>
          <w:noProof/>
        </w:rPr>
        <w:t>145</w:t>
      </w:r>
      <w:r w:rsidRPr="004602F8">
        <w:fldChar w:fldCharType="end"/>
      </w:r>
      <w:r w:rsidRPr="004602F8">
        <w:t>.</w:t>
      </w:r>
    </w:p>
    <w:p w14:paraId="6C388BB9" w14:textId="54D76CF3" w:rsidR="005D0AA0" w:rsidRPr="004602F8" w:rsidRDefault="004C00E2" w:rsidP="0072511C">
      <w:pPr>
        <w:pStyle w:val="ASFKFigure"/>
      </w:pPr>
      <w:r w:rsidRPr="004602F8">
        <w:rPr>
          <w:noProof/>
        </w:rPr>
        <w:lastRenderedPageBreak/>
        <w:drawing>
          <wp:inline distT="0" distB="0" distL="0" distR="0" wp14:anchorId="55B32EAC" wp14:editId="0DAA2EF0">
            <wp:extent cx="6162675" cy="3514725"/>
            <wp:effectExtent l="0" t="0" r="9525" b="9525"/>
            <wp:docPr id="227" name="Рисунок 227" descr="O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OFK"/>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6162675" cy="3514725"/>
                    </a:xfrm>
                    <a:prstGeom prst="rect">
                      <a:avLst/>
                    </a:prstGeom>
                    <a:noFill/>
                    <a:ln>
                      <a:noFill/>
                    </a:ln>
                  </pic:spPr>
                </pic:pic>
              </a:graphicData>
            </a:graphic>
          </wp:inline>
        </w:drawing>
      </w:r>
    </w:p>
    <w:p w14:paraId="50552B99" w14:textId="2C1C1A80" w:rsidR="005D0AA0" w:rsidRPr="004602F8" w:rsidRDefault="00346628" w:rsidP="005D0AA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33" w:name="_Ref454348253"/>
      <w:bookmarkStart w:id="1134" w:name="_Toc126767433"/>
      <w:r w:rsidR="0086114E">
        <w:rPr>
          <w:noProof/>
        </w:rPr>
        <w:t>145</w:t>
      </w:r>
      <w:bookmarkEnd w:id="1133"/>
      <w:r w:rsidRPr="004602F8">
        <w:rPr>
          <w:noProof/>
        </w:rPr>
        <w:fldChar w:fldCharType="end"/>
      </w:r>
      <w:r w:rsidR="005D0AA0" w:rsidRPr="004602F8">
        <w:t>. ЭФ списка документов «</w:t>
      </w:r>
      <w:r w:rsidR="0072511C" w:rsidRPr="004602F8">
        <w:t>Заявление на выдачу (перевод, отзыв) Казначейского обеспечения обязательств</w:t>
      </w:r>
      <w:r w:rsidR="005D0AA0" w:rsidRPr="004602F8">
        <w:t>»</w:t>
      </w:r>
      <w:bookmarkEnd w:id="1134"/>
    </w:p>
    <w:p w14:paraId="6E765BEE" w14:textId="77777777" w:rsidR="005D0AA0" w:rsidRPr="004602F8" w:rsidRDefault="005D0AA0" w:rsidP="005D0AA0">
      <w:pPr>
        <w:pStyle w:val="41"/>
      </w:pPr>
      <w:r w:rsidRPr="004602F8">
        <w:t>Доступные операции</w:t>
      </w:r>
    </w:p>
    <w:p w14:paraId="4DB1A103" w14:textId="77777777" w:rsidR="005D0AA0" w:rsidRPr="004602F8" w:rsidRDefault="005D0AA0" w:rsidP="005D0AA0">
      <w:pPr>
        <w:pStyle w:val="ASFKNormal"/>
      </w:pPr>
      <w:r w:rsidRPr="004602F8">
        <w:t xml:space="preserve">На АРМ </w:t>
      </w:r>
      <w:r w:rsidR="005220B6" w:rsidRPr="004602F8">
        <w:t>ОФК</w:t>
      </w:r>
      <w:r w:rsidRPr="004602F8">
        <w:t xml:space="preserve"> доступны следующие операции над документом:</w:t>
      </w:r>
    </w:p>
    <w:p w14:paraId="327ACB21" w14:textId="77777777" w:rsidR="005220B6" w:rsidRPr="004602F8" w:rsidRDefault="005220B6" w:rsidP="005220B6">
      <w:pPr>
        <w:pStyle w:val="ASFKListmark1"/>
      </w:pPr>
      <w:r w:rsidRPr="004602F8">
        <w:t>Для исходящих документов:</w:t>
      </w:r>
    </w:p>
    <w:p w14:paraId="2BCF7F11" w14:textId="77777777" w:rsidR="005220B6" w:rsidRPr="004602F8" w:rsidRDefault="005220B6" w:rsidP="005220B6">
      <w:pPr>
        <w:pStyle w:val="ASFKListmark2"/>
      </w:pPr>
      <w:r w:rsidRPr="004602F8">
        <w:t>ввод вручную;</w:t>
      </w:r>
    </w:p>
    <w:p w14:paraId="524A6CFE" w14:textId="77777777" w:rsidR="005220B6" w:rsidRPr="004602F8" w:rsidRDefault="005220B6" w:rsidP="005220B6">
      <w:pPr>
        <w:pStyle w:val="ASFKListmark2"/>
      </w:pPr>
      <w:r w:rsidRPr="004602F8">
        <w:t>создание на основе родительского документа;</w:t>
      </w:r>
    </w:p>
    <w:p w14:paraId="2C9F61E8" w14:textId="77777777" w:rsidR="005220B6" w:rsidRPr="004602F8" w:rsidRDefault="005220B6" w:rsidP="005220B6">
      <w:pPr>
        <w:pStyle w:val="ASFKListmark2"/>
      </w:pPr>
      <w:r w:rsidRPr="004602F8">
        <w:t>просмотр и редактирование;</w:t>
      </w:r>
    </w:p>
    <w:p w14:paraId="797BDCD7" w14:textId="77777777" w:rsidR="005220B6" w:rsidRPr="004602F8" w:rsidRDefault="005220B6" w:rsidP="005220B6">
      <w:pPr>
        <w:pStyle w:val="ASFKListmark2"/>
      </w:pPr>
      <w:r w:rsidRPr="004602F8">
        <w:t>копирование и удаление;</w:t>
      </w:r>
    </w:p>
    <w:p w14:paraId="1FD422F6" w14:textId="77777777" w:rsidR="005220B6" w:rsidRPr="004602F8" w:rsidRDefault="005220B6" w:rsidP="005220B6">
      <w:pPr>
        <w:pStyle w:val="ASFKListmark2"/>
      </w:pPr>
      <w:r w:rsidRPr="004602F8">
        <w:t>подписание, проверка и удаление ЭП;</w:t>
      </w:r>
    </w:p>
    <w:p w14:paraId="284DFEC7" w14:textId="77777777" w:rsidR="005220B6" w:rsidRPr="004602F8" w:rsidRDefault="005220B6" w:rsidP="005220B6">
      <w:pPr>
        <w:pStyle w:val="ASFKListmark2"/>
      </w:pPr>
      <w:r w:rsidRPr="004602F8">
        <w:t>печать;</w:t>
      </w:r>
    </w:p>
    <w:p w14:paraId="5333CFBD" w14:textId="77777777" w:rsidR="005220B6" w:rsidRPr="004602F8" w:rsidRDefault="005220B6" w:rsidP="005220B6">
      <w:pPr>
        <w:pStyle w:val="ASFKListmark2"/>
      </w:pPr>
      <w:r w:rsidRPr="004602F8">
        <w:t>отправка в OEBS;</w:t>
      </w:r>
    </w:p>
    <w:p w14:paraId="05B56F63" w14:textId="77777777" w:rsidR="005220B6" w:rsidRPr="004602F8" w:rsidRDefault="005220B6" w:rsidP="005220B6">
      <w:pPr>
        <w:pStyle w:val="ASFKListmark2"/>
      </w:pPr>
      <w:r w:rsidRPr="004602F8">
        <w:t>экспорт во внешнюю систему;</w:t>
      </w:r>
    </w:p>
    <w:p w14:paraId="1C7EE7C2" w14:textId="77777777" w:rsidR="005220B6" w:rsidRPr="004602F8" w:rsidRDefault="005220B6" w:rsidP="005220B6">
      <w:pPr>
        <w:pStyle w:val="ASFKListmark2"/>
      </w:pPr>
      <w:r w:rsidRPr="004602F8">
        <w:t>импорт из СЭД;</w:t>
      </w:r>
    </w:p>
    <w:p w14:paraId="4B8DB932" w14:textId="77777777" w:rsidR="005D0AA0" w:rsidRPr="004602F8" w:rsidRDefault="005220B6" w:rsidP="005220B6">
      <w:pPr>
        <w:pStyle w:val="ASFKListmark2"/>
      </w:pPr>
      <w:r w:rsidRPr="004602F8">
        <w:t>отказ</w:t>
      </w:r>
      <w:r w:rsidR="005D0AA0" w:rsidRPr="004602F8">
        <w:t>.</w:t>
      </w:r>
    </w:p>
    <w:p w14:paraId="17068417" w14:textId="77777777" w:rsidR="005220B6" w:rsidRPr="004602F8" w:rsidRDefault="005220B6" w:rsidP="005220B6">
      <w:pPr>
        <w:pStyle w:val="ASFKListmark1"/>
      </w:pPr>
      <w:r w:rsidRPr="004602F8">
        <w:t>Для транзитных документов:</w:t>
      </w:r>
    </w:p>
    <w:p w14:paraId="7006206C" w14:textId="77777777" w:rsidR="005220B6" w:rsidRPr="004602F8" w:rsidRDefault="005220B6" w:rsidP="005220B6">
      <w:pPr>
        <w:pStyle w:val="ASFKListmark2"/>
      </w:pPr>
      <w:r w:rsidRPr="004602F8">
        <w:t>просмотр;</w:t>
      </w:r>
    </w:p>
    <w:p w14:paraId="3616C6AC" w14:textId="77777777" w:rsidR="005220B6" w:rsidRPr="004602F8" w:rsidRDefault="005220B6" w:rsidP="005220B6">
      <w:pPr>
        <w:pStyle w:val="ASFKListmark2"/>
      </w:pPr>
      <w:r w:rsidRPr="004602F8">
        <w:t>подписание, проверка и удаление ЭП;</w:t>
      </w:r>
    </w:p>
    <w:p w14:paraId="22D07CA4" w14:textId="77777777" w:rsidR="005220B6" w:rsidRPr="004602F8" w:rsidRDefault="005220B6" w:rsidP="005220B6">
      <w:pPr>
        <w:pStyle w:val="ASFKListmark2"/>
      </w:pPr>
      <w:r w:rsidRPr="004602F8">
        <w:t>печать;</w:t>
      </w:r>
    </w:p>
    <w:p w14:paraId="334A7659" w14:textId="77777777" w:rsidR="005220B6" w:rsidRPr="004602F8" w:rsidRDefault="005220B6" w:rsidP="005220B6">
      <w:pPr>
        <w:pStyle w:val="ASFKListmark2"/>
      </w:pPr>
      <w:r w:rsidRPr="004602F8">
        <w:t>экспорт во внешнюю систему;</w:t>
      </w:r>
    </w:p>
    <w:p w14:paraId="4AAAF4D8" w14:textId="77777777" w:rsidR="005220B6" w:rsidRPr="004602F8" w:rsidRDefault="005220B6" w:rsidP="005220B6">
      <w:pPr>
        <w:pStyle w:val="ASFKListmark2"/>
      </w:pPr>
      <w:r w:rsidRPr="004602F8">
        <w:t>отказ.</w:t>
      </w:r>
    </w:p>
    <w:p w14:paraId="1B7FEB5F" w14:textId="01EF7134" w:rsidR="005D0AA0" w:rsidRPr="004602F8" w:rsidRDefault="005D0AA0" w:rsidP="005D0AA0">
      <w:pPr>
        <w:pStyle w:val="ASFKNormal"/>
      </w:pPr>
      <w:r w:rsidRPr="004602F8">
        <w:t>Для создания ЭД «</w:t>
      </w:r>
      <w:r w:rsidR="00B04003" w:rsidRPr="004602F8">
        <w:t>Заявление на выдачу (перевод, изменение, отзыв) Казначейского обеспечения обязательств</w:t>
      </w:r>
      <w:r w:rsidRPr="004602F8">
        <w:t xml:space="preserve">» на основе родительского документа в форме документа необходимо нажать на кнопку </w:t>
      </w:r>
      <w:r w:rsidR="004C00E2" w:rsidRPr="004602F8">
        <w:rPr>
          <w:noProof/>
        </w:rPr>
        <w:drawing>
          <wp:inline distT="0" distB="0" distL="0" distR="0" wp14:anchorId="249FCC48" wp14:editId="0276AB59">
            <wp:extent cx="276225" cy="276225"/>
            <wp:effectExtent l="0" t="0" r="9525" b="9525"/>
            <wp:docPr id="228" name="Рисунок 228"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кнопка Выбрать родительский документ"/>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7F1F23" w:rsidRPr="004602F8">
        <w:t> </w:t>
      </w:r>
      <w:r w:rsidRPr="004602F8">
        <w:t>(Выбрать родительский документ). При этом откроется окно выбора типа документа «Поиск</w:t>
      </w:r>
      <w:r w:rsidR="00204377" w:rsidRPr="004602F8">
        <w:t>…</w:t>
      </w:r>
      <w:r w:rsidRPr="004602F8">
        <w:t>» (рис. </w:t>
      </w:r>
      <w:r w:rsidRPr="004602F8">
        <w:fldChar w:fldCharType="begin"/>
      </w:r>
      <w:r w:rsidRPr="004602F8">
        <w:instrText xml:space="preserve"> REF _Ref454349034 \h </w:instrText>
      </w:r>
      <w:r w:rsidR="004602F8">
        <w:instrText xml:space="preserve"> \* MERGEFORMAT </w:instrText>
      </w:r>
      <w:r w:rsidRPr="004602F8">
        <w:fldChar w:fldCharType="separate"/>
      </w:r>
      <w:r w:rsidR="0086114E">
        <w:rPr>
          <w:noProof/>
        </w:rPr>
        <w:t>146</w:t>
      </w:r>
      <w:r w:rsidRPr="004602F8">
        <w:fldChar w:fldCharType="end"/>
      </w:r>
      <w:r w:rsidRPr="004602F8">
        <w:t>).</w:t>
      </w:r>
    </w:p>
    <w:p w14:paraId="15755A61" w14:textId="3C559C7F" w:rsidR="005D0AA0" w:rsidRPr="004602F8" w:rsidRDefault="004C00E2" w:rsidP="005D0AA0">
      <w:pPr>
        <w:pStyle w:val="ASFKFigure"/>
      </w:pPr>
      <w:r w:rsidRPr="004602F8">
        <w:rPr>
          <w:noProof/>
        </w:rPr>
        <w:lastRenderedPageBreak/>
        <w:drawing>
          <wp:inline distT="0" distB="0" distL="0" distR="0" wp14:anchorId="017FE210" wp14:editId="04729F4A">
            <wp:extent cx="4019550" cy="3352800"/>
            <wp:effectExtent l="0" t="0" r="0" b="0"/>
            <wp:docPr id="229" name="Рисунок 22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019550" cy="3352800"/>
                    </a:xfrm>
                    <a:prstGeom prst="rect">
                      <a:avLst/>
                    </a:prstGeom>
                    <a:noFill/>
                    <a:ln>
                      <a:noFill/>
                    </a:ln>
                  </pic:spPr>
                </pic:pic>
              </a:graphicData>
            </a:graphic>
          </wp:inline>
        </w:drawing>
      </w:r>
    </w:p>
    <w:p w14:paraId="5218FDEC" w14:textId="1F52376D" w:rsidR="005D0AA0" w:rsidRPr="004602F8" w:rsidRDefault="00346628" w:rsidP="005D0AA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35" w:name="_Ref454349034"/>
      <w:bookmarkStart w:id="1136" w:name="_Toc126767434"/>
      <w:r w:rsidR="0086114E">
        <w:rPr>
          <w:noProof/>
        </w:rPr>
        <w:t>146</w:t>
      </w:r>
      <w:bookmarkEnd w:id="1135"/>
      <w:r w:rsidRPr="004602F8">
        <w:rPr>
          <w:noProof/>
        </w:rPr>
        <w:fldChar w:fldCharType="end"/>
      </w:r>
      <w:r w:rsidR="005D0AA0" w:rsidRPr="004602F8">
        <w:t>. Окно «Поиск</w:t>
      </w:r>
      <w:r w:rsidR="00204377" w:rsidRPr="004602F8">
        <w:t>…</w:t>
      </w:r>
      <w:r w:rsidR="005D0AA0" w:rsidRPr="004602F8">
        <w:t>»</w:t>
      </w:r>
      <w:bookmarkEnd w:id="1136"/>
    </w:p>
    <w:p w14:paraId="23D239E7" w14:textId="09E9908C" w:rsidR="005D0AA0" w:rsidRPr="004602F8" w:rsidRDefault="005D0AA0" w:rsidP="005D0AA0">
      <w:pPr>
        <w:pStyle w:val="ASFKNormal"/>
      </w:pPr>
      <w:r w:rsidRPr="004602F8">
        <w:t>После выбора типа документа откроется окно «Выбор родительского документа» (рис. </w:t>
      </w:r>
      <w:r w:rsidRPr="004602F8">
        <w:fldChar w:fldCharType="begin"/>
      </w:r>
      <w:r w:rsidRPr="004602F8">
        <w:instrText xml:space="preserve"> REF _Ref454349056 \h </w:instrText>
      </w:r>
      <w:r w:rsidR="004602F8">
        <w:instrText xml:space="preserve"> \* MERGEFORMAT </w:instrText>
      </w:r>
      <w:r w:rsidRPr="004602F8">
        <w:fldChar w:fldCharType="separate"/>
      </w:r>
      <w:r w:rsidR="0086114E">
        <w:rPr>
          <w:noProof/>
        </w:rPr>
        <w:t>147</w:t>
      </w:r>
      <w:r w:rsidRPr="004602F8">
        <w:fldChar w:fldCharType="end"/>
      </w:r>
      <w:r w:rsidRPr="004602F8">
        <w:t xml:space="preserve">), в котором следует из перечня сформированных документов заданного типа выбрать нужный документ. </w:t>
      </w:r>
    </w:p>
    <w:p w14:paraId="53040D5C" w14:textId="31376766" w:rsidR="005D0AA0" w:rsidRPr="004602F8" w:rsidRDefault="004C00E2" w:rsidP="005D0AA0">
      <w:pPr>
        <w:pStyle w:val="ASFKFigure"/>
      </w:pPr>
      <w:r w:rsidRPr="004602F8">
        <w:rPr>
          <w:noProof/>
        </w:rPr>
        <w:drawing>
          <wp:inline distT="0" distB="0" distL="0" distR="0" wp14:anchorId="7B731335" wp14:editId="0DC74890">
            <wp:extent cx="6124575" cy="3105150"/>
            <wp:effectExtent l="0" t="0" r="9525" b="0"/>
            <wp:docPr id="230" name="Рисунок 2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5D817656" w14:textId="1BD0D583" w:rsidR="005D0AA0" w:rsidRPr="004602F8" w:rsidRDefault="00346628" w:rsidP="005D0AA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37" w:name="_Ref454349056"/>
      <w:bookmarkStart w:id="1138" w:name="_Toc126767435"/>
      <w:r w:rsidR="0086114E">
        <w:rPr>
          <w:noProof/>
        </w:rPr>
        <w:t>147</w:t>
      </w:r>
      <w:bookmarkEnd w:id="1137"/>
      <w:r w:rsidRPr="004602F8">
        <w:rPr>
          <w:noProof/>
        </w:rPr>
        <w:fldChar w:fldCharType="end"/>
      </w:r>
      <w:r w:rsidR="005D0AA0" w:rsidRPr="004602F8">
        <w:t>. Окно «Выбор родительского документа» для документов типа «</w:t>
      </w:r>
      <w:r w:rsidR="0072511C" w:rsidRPr="004602F8">
        <w:t>Заявление на выдачу (перевод, отзыв) Казначейского обеспечения обязательств</w:t>
      </w:r>
      <w:r w:rsidR="005D0AA0" w:rsidRPr="004602F8">
        <w:t>»</w:t>
      </w:r>
      <w:bookmarkEnd w:id="1138"/>
    </w:p>
    <w:p w14:paraId="4AA59B02" w14:textId="77777777" w:rsidR="005D0AA0" w:rsidRPr="004602F8" w:rsidRDefault="005D0AA0" w:rsidP="005D0AA0">
      <w:pPr>
        <w:pStyle w:val="ASFKNormal"/>
      </w:pPr>
      <w:r w:rsidRPr="004602F8">
        <w:t>В результате поля формы будут заполнены значениями соответствующих полей родительского документа.</w:t>
      </w:r>
    </w:p>
    <w:p w14:paraId="4E38666E" w14:textId="77777777" w:rsidR="005D0AA0" w:rsidRPr="004602F8" w:rsidRDefault="005D0AA0" w:rsidP="005D0AA0">
      <w:pPr>
        <w:pStyle w:val="41"/>
      </w:pPr>
      <w:r w:rsidRPr="004602F8">
        <w:lastRenderedPageBreak/>
        <w:t>Экранная форма документа</w:t>
      </w:r>
    </w:p>
    <w:p w14:paraId="64BE6778" w14:textId="0090029E" w:rsidR="00A24E8C" w:rsidRPr="004602F8" w:rsidRDefault="00A24E8C" w:rsidP="00A24E8C">
      <w:pPr>
        <w:pStyle w:val="ASFKNormal"/>
      </w:pPr>
      <w:r w:rsidRPr="004602F8">
        <w:t>ЭФ документа «</w:t>
      </w:r>
      <w:r w:rsidR="00B04003" w:rsidRPr="004602F8">
        <w:t>Заявление на выдачу (перевод, изменение, отзыв) Казначейского обеспечения обязательств</w:t>
      </w:r>
      <w:r w:rsidRPr="004602F8">
        <w:t>» представлена на рисунке </w:t>
      </w:r>
      <w:r w:rsidRPr="004602F8">
        <w:fldChar w:fldCharType="begin"/>
      </w:r>
      <w:r w:rsidRPr="004602F8">
        <w:instrText xml:space="preserve"> REF _Ref454799962 \h </w:instrText>
      </w:r>
      <w:r w:rsidR="004602F8">
        <w:instrText xml:space="preserve"> \* MERGEFORMAT </w:instrText>
      </w:r>
      <w:r w:rsidRPr="004602F8">
        <w:fldChar w:fldCharType="separate"/>
      </w:r>
      <w:r w:rsidR="0086114E">
        <w:rPr>
          <w:noProof/>
        </w:rPr>
        <w:t>148</w:t>
      </w:r>
      <w:r w:rsidRPr="004602F8">
        <w:fldChar w:fldCharType="end"/>
      </w:r>
      <w:r w:rsidRPr="004602F8">
        <w:t>. Форма содержит следующие закладки:</w:t>
      </w:r>
    </w:p>
    <w:p w14:paraId="77945ACE" w14:textId="77777777" w:rsidR="00A24E8C" w:rsidRPr="004602F8" w:rsidRDefault="00A24E8C" w:rsidP="00A24E8C">
      <w:pPr>
        <w:pStyle w:val="ASFKListmark1"/>
      </w:pPr>
      <w:r w:rsidRPr="004602F8">
        <w:t>«Основные атрибуты»;</w:t>
      </w:r>
    </w:p>
    <w:p w14:paraId="116C867A" w14:textId="401E642E" w:rsidR="00A24E8C" w:rsidRPr="004602F8" w:rsidRDefault="00A24E8C" w:rsidP="00A24E8C">
      <w:pPr>
        <w:pStyle w:val="ASFKListmark1"/>
      </w:pPr>
      <w:r w:rsidRPr="004602F8">
        <w:t>«</w:t>
      </w:r>
      <w:r w:rsidR="00B04003" w:rsidRPr="004602F8">
        <w:t xml:space="preserve">Сведения о </w:t>
      </w:r>
      <w:r w:rsidR="00B54762" w:rsidRPr="004602F8">
        <w:t>документе-основании</w:t>
      </w:r>
      <w:r w:rsidRPr="004602F8">
        <w:t>»;</w:t>
      </w:r>
    </w:p>
    <w:p w14:paraId="0B6FB0B1" w14:textId="77777777" w:rsidR="00A24E8C" w:rsidRPr="004602F8" w:rsidRDefault="00A24E8C" w:rsidP="00A24E8C">
      <w:pPr>
        <w:pStyle w:val="ASFKListmark1"/>
      </w:pPr>
      <w:r w:rsidRPr="004602F8">
        <w:t>«Реквизиты плательщика»;</w:t>
      </w:r>
    </w:p>
    <w:p w14:paraId="56DA3CE2" w14:textId="77777777" w:rsidR="00A24E8C" w:rsidRPr="004602F8" w:rsidRDefault="00A24E8C" w:rsidP="00A24E8C">
      <w:pPr>
        <w:pStyle w:val="ASFKListmark1"/>
      </w:pPr>
      <w:r w:rsidRPr="004602F8">
        <w:t>«Реквизиты получателя»;</w:t>
      </w:r>
    </w:p>
    <w:p w14:paraId="0D5E87FD" w14:textId="77777777" w:rsidR="00A24E8C" w:rsidRPr="004602F8" w:rsidRDefault="00A24E8C" w:rsidP="00A24E8C">
      <w:pPr>
        <w:pStyle w:val="ASFKListmark1"/>
      </w:pPr>
      <w:r w:rsidRPr="004602F8">
        <w:t>«</w:t>
      </w:r>
      <w:r w:rsidR="00B04003" w:rsidRPr="004602F8">
        <w:t>Дополнительная информация</w:t>
      </w:r>
      <w:r w:rsidRPr="004602F8">
        <w:t>»;</w:t>
      </w:r>
    </w:p>
    <w:p w14:paraId="7E93BF3C" w14:textId="77777777" w:rsidR="00A24E8C" w:rsidRPr="004602F8" w:rsidRDefault="00A24E8C" w:rsidP="00A24E8C">
      <w:pPr>
        <w:pStyle w:val="ASFKListmark1"/>
      </w:pPr>
      <w:r w:rsidRPr="004602F8">
        <w:t>«Отметки ОрФК о принятии настоящего заявления».</w:t>
      </w:r>
    </w:p>
    <w:p w14:paraId="051C6832" w14:textId="0E496830" w:rsidR="00A24E8C" w:rsidRPr="004602F8" w:rsidRDefault="004C00E2" w:rsidP="00A24E8C">
      <w:pPr>
        <w:pStyle w:val="ASFKFigure"/>
      </w:pPr>
      <w:r w:rsidRPr="004602F8">
        <w:rPr>
          <w:noProof/>
        </w:rPr>
        <w:drawing>
          <wp:inline distT="0" distB="0" distL="0" distR="0" wp14:anchorId="696BF495" wp14:editId="66F98AA9">
            <wp:extent cx="6038850" cy="3752850"/>
            <wp:effectExtent l="0" t="0" r="0" b="0"/>
            <wp:docPr id="231" name="Рисунок 2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038850" cy="3752850"/>
                    </a:xfrm>
                    <a:prstGeom prst="rect">
                      <a:avLst/>
                    </a:prstGeom>
                    <a:noFill/>
                    <a:ln>
                      <a:noFill/>
                    </a:ln>
                  </pic:spPr>
                </pic:pic>
              </a:graphicData>
            </a:graphic>
          </wp:inline>
        </w:drawing>
      </w:r>
    </w:p>
    <w:p w14:paraId="2DD60255" w14:textId="1BF362A0" w:rsidR="00A24E8C" w:rsidRPr="004602F8" w:rsidRDefault="00346628" w:rsidP="00A24E8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39" w:name="_Ref454799962"/>
      <w:bookmarkStart w:id="1140" w:name="_Toc126767436"/>
      <w:r w:rsidR="0086114E">
        <w:rPr>
          <w:noProof/>
        </w:rPr>
        <w:t>148</w:t>
      </w:r>
      <w:bookmarkEnd w:id="1139"/>
      <w:r w:rsidRPr="004602F8">
        <w:rPr>
          <w:noProof/>
        </w:rPr>
        <w:fldChar w:fldCharType="end"/>
      </w:r>
      <w:r w:rsidR="00A24E8C" w:rsidRPr="004602F8">
        <w:t>. ЭФ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Основные атрибуты»</w:t>
      </w:r>
      <w:bookmarkEnd w:id="1140"/>
    </w:p>
    <w:p w14:paraId="06244B41" w14:textId="77777777" w:rsidR="00370FD2" w:rsidRPr="004602F8" w:rsidRDefault="00A24E8C" w:rsidP="00A24E8C">
      <w:pPr>
        <w:pStyle w:val="ASFKNormal"/>
      </w:pPr>
      <w:r w:rsidRPr="004602F8">
        <w:t xml:space="preserve">Для ручного ввода документа следует на ЭФ документа заполнить поля, доступные для редактирования. </w:t>
      </w:r>
    </w:p>
    <w:p w14:paraId="39679DF5" w14:textId="1AC30DFB" w:rsidR="00A24E8C" w:rsidRPr="004602F8" w:rsidRDefault="00A24E8C" w:rsidP="00A24E8C">
      <w:pPr>
        <w:pStyle w:val="ASFKNormal"/>
      </w:pPr>
      <w:r w:rsidRPr="004602F8">
        <w:t xml:space="preserve">Перечень полей </w:t>
      </w:r>
      <w:r w:rsidR="00370FD2" w:rsidRPr="004602F8">
        <w:t>документа «</w:t>
      </w:r>
      <w:r w:rsidR="00B04003" w:rsidRPr="004602F8">
        <w:t>Заявление на выдачу (перевод, изменение, отзыв) Казначейского обеспечения обязательств</w:t>
      </w:r>
      <w:r w:rsidR="00370FD2" w:rsidRPr="004602F8">
        <w:t xml:space="preserve">», закладки «Основные атрибуты» </w:t>
      </w:r>
      <w:r w:rsidRPr="004602F8">
        <w:t>приведен в таблице</w:t>
      </w:r>
      <w:r w:rsidR="007F1F23" w:rsidRPr="004602F8">
        <w:t> </w:t>
      </w:r>
      <w:r w:rsidRPr="004602F8">
        <w:fldChar w:fldCharType="begin"/>
      </w:r>
      <w:r w:rsidRPr="004602F8">
        <w:instrText xml:space="preserve"> REF _Ref454801009 \h </w:instrText>
      </w:r>
      <w:r w:rsidR="004602F8">
        <w:instrText xml:space="preserve"> \* MERGEFORMAT </w:instrText>
      </w:r>
      <w:r w:rsidRPr="004602F8">
        <w:fldChar w:fldCharType="separate"/>
      </w:r>
      <w:r w:rsidR="0086114E">
        <w:rPr>
          <w:noProof/>
        </w:rPr>
        <w:t>89</w:t>
      </w:r>
      <w:r w:rsidRPr="004602F8">
        <w:fldChar w:fldCharType="end"/>
      </w:r>
      <w:r w:rsidRPr="004602F8">
        <w:t>.</w:t>
      </w:r>
    </w:p>
    <w:p w14:paraId="57239353" w14:textId="434E178D" w:rsidR="00A24E8C" w:rsidRPr="004602F8" w:rsidRDefault="00346628" w:rsidP="00A24E8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41" w:name="_Ref454801009"/>
      <w:bookmarkStart w:id="1142" w:name="_Toc126766981"/>
      <w:r w:rsidR="0086114E">
        <w:rPr>
          <w:noProof/>
        </w:rPr>
        <w:t>89</w:t>
      </w:r>
      <w:bookmarkEnd w:id="1141"/>
      <w:r w:rsidRPr="004602F8">
        <w:rPr>
          <w:noProof/>
        </w:rPr>
        <w:fldChar w:fldCharType="end"/>
      </w:r>
      <w:r w:rsidR="00A24E8C" w:rsidRPr="004602F8">
        <w:t>. Описание полей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Основные атрибуты»</w:t>
      </w:r>
      <w:bookmarkEnd w:id="114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A24E8C" w:rsidRPr="004602F8" w14:paraId="2828BB2E" w14:textId="77777777" w:rsidTr="00422D0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D7B065" w14:textId="77777777" w:rsidR="00A24E8C" w:rsidRPr="004602F8" w:rsidRDefault="00A24E8C" w:rsidP="005A47E8">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96D2FC" w14:textId="77777777" w:rsidR="00A24E8C" w:rsidRPr="004602F8" w:rsidRDefault="00A24E8C" w:rsidP="005A47E8">
            <w:pPr>
              <w:pStyle w:val="ASFKTableHead"/>
            </w:pPr>
            <w:r w:rsidRPr="004602F8">
              <w:t>Описание поля</w:t>
            </w:r>
          </w:p>
        </w:tc>
      </w:tr>
      <w:tr w:rsidR="00A24E8C" w:rsidRPr="004602F8" w14:paraId="547740E7" w14:textId="77777777" w:rsidTr="00422D0B">
        <w:tc>
          <w:tcPr>
            <w:tcW w:w="1137" w:type="pct"/>
            <w:shd w:val="clear" w:color="auto" w:fill="auto"/>
          </w:tcPr>
          <w:p w14:paraId="3DA19EF0" w14:textId="77777777" w:rsidR="00A24E8C" w:rsidRPr="004602F8" w:rsidRDefault="00A24E8C" w:rsidP="00AC2F13">
            <w:pPr>
              <w:pStyle w:val="ASFKTablenorm"/>
              <w:ind w:left="57" w:right="57"/>
            </w:pPr>
            <w:r w:rsidRPr="004602F8">
              <w:t>Номер</w:t>
            </w:r>
          </w:p>
        </w:tc>
        <w:tc>
          <w:tcPr>
            <w:tcW w:w="3863" w:type="pct"/>
            <w:shd w:val="clear" w:color="auto" w:fill="auto"/>
          </w:tcPr>
          <w:p w14:paraId="7C5B451C" w14:textId="77777777" w:rsidR="00A24E8C" w:rsidRPr="004602F8" w:rsidRDefault="00A24E8C" w:rsidP="00AC2F13">
            <w:pPr>
              <w:pStyle w:val="ASFKTablenorm"/>
              <w:ind w:left="57" w:right="57"/>
            </w:pPr>
            <w:r w:rsidRPr="004602F8">
              <w:t>Заполнение поля вручную.</w:t>
            </w:r>
          </w:p>
        </w:tc>
      </w:tr>
      <w:tr w:rsidR="00A24E8C" w:rsidRPr="004602F8" w14:paraId="59B08D0B" w14:textId="77777777" w:rsidTr="00422D0B">
        <w:tc>
          <w:tcPr>
            <w:tcW w:w="1137" w:type="pct"/>
            <w:shd w:val="clear" w:color="auto" w:fill="auto"/>
          </w:tcPr>
          <w:p w14:paraId="7E01AFF6" w14:textId="77777777" w:rsidR="00A24E8C" w:rsidRPr="004602F8" w:rsidRDefault="00A24E8C" w:rsidP="00AC2F13">
            <w:pPr>
              <w:pStyle w:val="ASFKTablenorm"/>
              <w:ind w:left="57" w:right="57"/>
            </w:pPr>
            <w:r w:rsidRPr="004602F8">
              <w:t xml:space="preserve">Дата </w:t>
            </w:r>
          </w:p>
        </w:tc>
        <w:tc>
          <w:tcPr>
            <w:tcW w:w="3863" w:type="pct"/>
            <w:shd w:val="clear" w:color="auto" w:fill="auto"/>
          </w:tcPr>
          <w:p w14:paraId="21C86C9A" w14:textId="77777777" w:rsidR="00A24E8C" w:rsidRPr="004602F8" w:rsidRDefault="00A24E8C" w:rsidP="00AC2F13">
            <w:pPr>
              <w:pStyle w:val="ASFKTablenorm"/>
              <w:ind w:left="57" w:right="57"/>
            </w:pPr>
            <w:r w:rsidRPr="004602F8">
              <w:t>Первичное заполнение – указывается значение текущей системной даты.</w:t>
            </w:r>
          </w:p>
          <w:p w14:paraId="20FB09B8" w14:textId="77777777" w:rsidR="00A24E8C" w:rsidRPr="004602F8" w:rsidRDefault="00A24E8C" w:rsidP="00AC2F13">
            <w:pPr>
              <w:pStyle w:val="ASFKTablenorm"/>
              <w:ind w:left="57" w:right="57"/>
            </w:pPr>
            <w:r w:rsidRPr="004602F8">
              <w:t>Заполнение поля вручную или выбором из календаря.</w:t>
            </w:r>
          </w:p>
        </w:tc>
      </w:tr>
      <w:tr w:rsidR="005A73AC" w:rsidRPr="004602F8" w14:paraId="2764CA6D" w14:textId="77777777" w:rsidTr="00422D0B">
        <w:tc>
          <w:tcPr>
            <w:tcW w:w="1137" w:type="pct"/>
            <w:shd w:val="clear" w:color="auto" w:fill="auto"/>
          </w:tcPr>
          <w:p w14:paraId="651FB77C" w14:textId="77777777" w:rsidR="005A73AC" w:rsidRPr="004602F8" w:rsidRDefault="005A73AC" w:rsidP="00AC2F13">
            <w:pPr>
              <w:pStyle w:val="ASFKTablenorm"/>
              <w:ind w:left="57" w:right="57"/>
            </w:pPr>
            <w:r w:rsidRPr="004602F8">
              <w:t>Вид заявления</w:t>
            </w:r>
          </w:p>
        </w:tc>
        <w:tc>
          <w:tcPr>
            <w:tcW w:w="3863" w:type="pct"/>
            <w:shd w:val="clear" w:color="auto" w:fill="auto"/>
          </w:tcPr>
          <w:p w14:paraId="0CCEFDBF" w14:textId="77777777" w:rsidR="005A73AC" w:rsidRPr="004602F8" w:rsidRDefault="005A73AC" w:rsidP="00AC2F13">
            <w:pPr>
              <w:pStyle w:val="ASFKTablenorm"/>
              <w:ind w:left="57" w:right="57"/>
            </w:pPr>
            <w:r w:rsidRPr="004602F8">
              <w:t>Первичное заполнение – указывается значение «пусто».</w:t>
            </w:r>
          </w:p>
          <w:p w14:paraId="7BE938DD" w14:textId="77777777" w:rsidR="005A73AC" w:rsidRPr="004602F8" w:rsidRDefault="005A73AC" w:rsidP="00AC2F13">
            <w:pPr>
              <w:pStyle w:val="ASFKTablenorm"/>
              <w:ind w:left="57" w:right="57"/>
            </w:pPr>
            <w:r w:rsidRPr="004602F8">
              <w:lastRenderedPageBreak/>
              <w:t>Заполнение поля из списка возможных значений, зависящих от роли АРМ:</w:t>
            </w:r>
          </w:p>
          <w:p w14:paraId="3D376421" w14:textId="77777777" w:rsidR="005A73AC" w:rsidRPr="004602F8" w:rsidRDefault="005A73AC" w:rsidP="00AC2F13">
            <w:pPr>
              <w:pStyle w:val="ASFKTablenorm"/>
              <w:ind w:left="57" w:right="57"/>
            </w:pPr>
            <w:r w:rsidRPr="004602F8">
              <w:t>Для ОФК:</w:t>
            </w:r>
          </w:p>
          <w:p w14:paraId="11092AEB" w14:textId="77777777" w:rsidR="00B04003" w:rsidRPr="004602F8" w:rsidRDefault="00B04003" w:rsidP="002D4D9B">
            <w:pPr>
              <w:pStyle w:val="ASFKTableListMark"/>
            </w:pPr>
            <w:r w:rsidRPr="004602F8">
              <w:t>на выдачу Казначейского обеспечения обязательств;</w:t>
            </w:r>
          </w:p>
          <w:p w14:paraId="27C0468D" w14:textId="77777777" w:rsidR="00B04003" w:rsidRPr="004602F8" w:rsidRDefault="00B04003" w:rsidP="00B04003">
            <w:pPr>
              <w:pStyle w:val="ASFKTableListMark"/>
            </w:pPr>
            <w:r w:rsidRPr="004602F8">
              <w:t>на перевод Казначейского обеспечения обязательств;</w:t>
            </w:r>
          </w:p>
          <w:p w14:paraId="6012D8C0" w14:textId="77777777" w:rsidR="00B04003" w:rsidRPr="004602F8" w:rsidRDefault="00B04003" w:rsidP="00B04003">
            <w:pPr>
              <w:pStyle w:val="ASFKTableListMark"/>
            </w:pPr>
            <w:r w:rsidRPr="004602F8">
              <w:t>на отзыв Казначейского обеспечения обязательств;</w:t>
            </w:r>
          </w:p>
          <w:p w14:paraId="4E121963" w14:textId="77777777" w:rsidR="005A73AC" w:rsidRPr="004602F8" w:rsidRDefault="005A73AC" w:rsidP="000275CB">
            <w:pPr>
              <w:pStyle w:val="ASFKTableListMark"/>
            </w:pPr>
            <w:r w:rsidRPr="004602F8">
              <w:t>пусто.</w:t>
            </w:r>
          </w:p>
        </w:tc>
      </w:tr>
      <w:tr w:rsidR="00F141B3" w:rsidRPr="004602F8" w14:paraId="1E2709B3" w14:textId="77777777" w:rsidTr="00422D0B">
        <w:tc>
          <w:tcPr>
            <w:tcW w:w="1137" w:type="pct"/>
            <w:shd w:val="clear" w:color="auto" w:fill="auto"/>
          </w:tcPr>
          <w:p w14:paraId="60B67ACF" w14:textId="77777777" w:rsidR="00F141B3" w:rsidRPr="004602F8" w:rsidRDefault="00F141B3" w:rsidP="00AC2F13">
            <w:pPr>
              <w:pStyle w:val="ASFKTablenorm"/>
              <w:ind w:left="57" w:right="57"/>
            </w:pPr>
            <w:r w:rsidRPr="004602F8">
              <w:lastRenderedPageBreak/>
              <w:t>Подтип</w:t>
            </w:r>
          </w:p>
        </w:tc>
        <w:tc>
          <w:tcPr>
            <w:tcW w:w="3863" w:type="pct"/>
            <w:shd w:val="clear" w:color="auto" w:fill="auto"/>
          </w:tcPr>
          <w:p w14:paraId="53922E6A" w14:textId="77777777" w:rsidR="00F141B3" w:rsidRPr="004602F8" w:rsidRDefault="00F141B3" w:rsidP="00AC2F13">
            <w:pPr>
              <w:pStyle w:val="ASFKTablenorm"/>
              <w:ind w:left="57" w:right="57"/>
            </w:pPr>
            <w:r w:rsidRPr="004602F8">
              <w:t xml:space="preserve">Техническое информативное поле. </w:t>
            </w:r>
          </w:p>
          <w:p w14:paraId="2A0B82D5" w14:textId="77777777" w:rsidR="00F141B3" w:rsidRPr="004602F8" w:rsidRDefault="00F141B3" w:rsidP="00AC2F13">
            <w:pPr>
              <w:pStyle w:val="ASFKTablenorm"/>
              <w:ind w:left="57" w:right="57"/>
            </w:pPr>
            <w:r w:rsidRPr="004602F8">
              <w:t>Значение поля заполняется при приёме из ОеБС Синка.</w:t>
            </w:r>
          </w:p>
          <w:p w14:paraId="16A6F58E" w14:textId="77777777" w:rsidR="00F141B3" w:rsidRPr="004602F8" w:rsidRDefault="00F141B3" w:rsidP="00AC2F13">
            <w:pPr>
              <w:pStyle w:val="ASFKTablenorm"/>
              <w:ind w:left="57" w:right="57"/>
            </w:pPr>
            <w:r w:rsidRPr="004602F8">
              <w:t>Возможные значения: МБТ, АУ, БУ, ЮЛ, пусто.</w:t>
            </w:r>
          </w:p>
        </w:tc>
      </w:tr>
      <w:tr w:rsidR="00F141B3" w:rsidRPr="004602F8" w14:paraId="3B4DACD1" w14:textId="77777777" w:rsidTr="00422D0B">
        <w:tc>
          <w:tcPr>
            <w:tcW w:w="1137" w:type="pct"/>
            <w:shd w:val="clear" w:color="auto" w:fill="auto"/>
          </w:tcPr>
          <w:p w14:paraId="5AABEBF2" w14:textId="77777777" w:rsidR="00F141B3" w:rsidRPr="004602F8" w:rsidRDefault="00F141B3" w:rsidP="00AC2F13">
            <w:pPr>
              <w:pStyle w:val="ASFKTablenorm"/>
              <w:ind w:left="57" w:right="57"/>
            </w:pPr>
            <w:r w:rsidRPr="004602F8">
              <w:t>Уровень конфиденциальности</w:t>
            </w:r>
          </w:p>
        </w:tc>
        <w:tc>
          <w:tcPr>
            <w:tcW w:w="3863" w:type="pct"/>
            <w:shd w:val="clear" w:color="auto" w:fill="auto"/>
          </w:tcPr>
          <w:p w14:paraId="10878D8A" w14:textId="77777777" w:rsidR="00F141B3" w:rsidRPr="004602F8" w:rsidRDefault="00F141B3" w:rsidP="00AC2F13">
            <w:pPr>
              <w:pStyle w:val="ASFKTablenorm"/>
              <w:ind w:left="57" w:right="57"/>
            </w:pPr>
            <w:r w:rsidRPr="004602F8">
              <w:t>Поле заполняется вручную. По умолчанию пустое значение.</w:t>
            </w:r>
          </w:p>
        </w:tc>
      </w:tr>
      <w:tr w:rsidR="00A24E8C" w:rsidRPr="004602F8" w14:paraId="4422A0CA" w14:textId="77777777" w:rsidTr="00422D0B">
        <w:tc>
          <w:tcPr>
            <w:tcW w:w="5000" w:type="pct"/>
            <w:gridSpan w:val="2"/>
            <w:shd w:val="clear" w:color="auto" w:fill="auto"/>
          </w:tcPr>
          <w:p w14:paraId="2DEBA4EB" w14:textId="77777777" w:rsidR="00A24E8C" w:rsidRPr="004602F8" w:rsidRDefault="00A24E8C" w:rsidP="00AC2F13">
            <w:pPr>
              <w:pStyle w:val="ASFKTablenorm"/>
              <w:ind w:left="57" w:right="57"/>
            </w:pPr>
            <w:r w:rsidRPr="004602F8">
              <w:t>Закладка «Основные атрибуты», группа полей «От кого»</w:t>
            </w:r>
          </w:p>
        </w:tc>
      </w:tr>
      <w:tr w:rsidR="00A24E8C" w:rsidRPr="004602F8" w14:paraId="7F4F61E2" w14:textId="77777777" w:rsidTr="00422D0B">
        <w:tc>
          <w:tcPr>
            <w:tcW w:w="1137" w:type="pct"/>
            <w:shd w:val="clear" w:color="auto" w:fill="auto"/>
          </w:tcPr>
          <w:p w14:paraId="7F7F41EA" w14:textId="77777777" w:rsidR="00A24E8C" w:rsidRPr="004602F8" w:rsidRDefault="00813222" w:rsidP="00AC2F13">
            <w:pPr>
              <w:pStyle w:val="ASFKTablenorm"/>
              <w:ind w:left="57" w:right="57"/>
            </w:pPr>
            <w:r w:rsidRPr="004602F8">
              <w:t>Наименование ПБС (организации)</w:t>
            </w:r>
          </w:p>
        </w:tc>
        <w:tc>
          <w:tcPr>
            <w:tcW w:w="3863" w:type="pct"/>
            <w:shd w:val="clear" w:color="auto" w:fill="auto"/>
          </w:tcPr>
          <w:p w14:paraId="56856C51" w14:textId="77777777" w:rsidR="002A32F1" w:rsidRPr="004602F8" w:rsidRDefault="002A32F1" w:rsidP="00AC2F13">
            <w:pPr>
              <w:pStyle w:val="ASFKTablenorm"/>
              <w:ind w:left="57" w:right="57"/>
            </w:pPr>
            <w:r w:rsidRPr="004602F8">
              <w:t>Значение поля заполняется автоматически на основании значения поля «по Сводному реестру» значением «Полное наименование» из соответствующей записи справочника СРРПБС/ПУБП/НУБП или СР.</w:t>
            </w:r>
          </w:p>
          <w:p w14:paraId="1071F84D" w14:textId="5799476D" w:rsidR="00A24E8C" w:rsidRPr="004602F8" w:rsidRDefault="002A32F1" w:rsidP="00AC2F13">
            <w:pPr>
              <w:pStyle w:val="ASFKTablenorm"/>
              <w:ind w:left="57" w:right="57"/>
            </w:pPr>
            <w:r w:rsidRPr="004602F8">
              <w:t>Заполнение поля вручную или выбор из соответствующего справочника СРРПБС/ПУБП/НУБП или СР</w:t>
            </w:r>
            <w:r w:rsidR="00370FD2" w:rsidRPr="004602F8">
              <w:t>.</w:t>
            </w:r>
          </w:p>
        </w:tc>
      </w:tr>
      <w:tr w:rsidR="00A24E8C" w:rsidRPr="004602F8" w14:paraId="77A5FDD6" w14:textId="77777777" w:rsidTr="00422D0B">
        <w:tc>
          <w:tcPr>
            <w:tcW w:w="1137" w:type="pct"/>
            <w:shd w:val="clear" w:color="auto" w:fill="auto"/>
          </w:tcPr>
          <w:p w14:paraId="236B18FC" w14:textId="77777777" w:rsidR="00A24E8C" w:rsidRPr="004602F8" w:rsidRDefault="00A24E8C" w:rsidP="00AC2F13">
            <w:pPr>
              <w:pStyle w:val="ASFKTablenorm"/>
              <w:ind w:left="57" w:right="57"/>
            </w:pPr>
            <w:r w:rsidRPr="004602F8">
              <w:t>по ОКПО</w:t>
            </w:r>
          </w:p>
        </w:tc>
        <w:tc>
          <w:tcPr>
            <w:tcW w:w="3863" w:type="pct"/>
            <w:shd w:val="clear" w:color="auto" w:fill="auto"/>
          </w:tcPr>
          <w:p w14:paraId="5EAA3504" w14:textId="77777777" w:rsidR="00A24E8C" w:rsidRPr="004602F8" w:rsidRDefault="00A24E8C" w:rsidP="00AC2F13">
            <w:pPr>
              <w:pStyle w:val="ASFKTablenorm"/>
              <w:ind w:left="57" w:right="57"/>
            </w:pPr>
            <w:r w:rsidRPr="004602F8">
              <w:t xml:space="preserve">Значение поля заполняется автоматически на основании значения поля «Наименование </w:t>
            </w:r>
            <w:r w:rsidR="00813222" w:rsidRPr="004602F8">
              <w:t>ПБС</w:t>
            </w:r>
            <w:r w:rsidRPr="004602F8">
              <w:t xml:space="preserve"> (организации)» значением «по ОКПО» из соответствующей записи справочника СРРПБС/ПУБП/НУБП или СР.</w:t>
            </w:r>
          </w:p>
          <w:p w14:paraId="42C0C081" w14:textId="77777777" w:rsidR="00A24E8C" w:rsidRPr="004602F8" w:rsidRDefault="00A24E8C" w:rsidP="00AC2F13">
            <w:pPr>
              <w:pStyle w:val="ASFKTablenorm"/>
              <w:ind w:left="57" w:right="57"/>
            </w:pPr>
            <w:r w:rsidRPr="004602F8">
              <w:t>Заполнение поля вручную.</w:t>
            </w:r>
          </w:p>
        </w:tc>
      </w:tr>
      <w:tr w:rsidR="00432CD7" w:rsidRPr="004602F8" w14:paraId="177ACE14" w14:textId="77777777" w:rsidTr="00422D0B">
        <w:tc>
          <w:tcPr>
            <w:tcW w:w="1137" w:type="pct"/>
            <w:shd w:val="clear" w:color="auto" w:fill="auto"/>
          </w:tcPr>
          <w:p w14:paraId="3607E6F1" w14:textId="77777777" w:rsidR="00432CD7" w:rsidRPr="004602F8" w:rsidRDefault="00204377" w:rsidP="00AC2F13">
            <w:pPr>
              <w:pStyle w:val="ASFKTablenorm"/>
              <w:ind w:left="57" w:right="57"/>
            </w:pPr>
            <w:r w:rsidRPr="004602F8">
              <w:t>П</w:t>
            </w:r>
            <w:r w:rsidR="00432CD7" w:rsidRPr="004602F8">
              <w:t>о Сводному реестру</w:t>
            </w:r>
          </w:p>
        </w:tc>
        <w:tc>
          <w:tcPr>
            <w:tcW w:w="3863" w:type="pct"/>
            <w:shd w:val="clear" w:color="auto" w:fill="auto"/>
          </w:tcPr>
          <w:p w14:paraId="68336A1D" w14:textId="6EF2CFFA" w:rsidR="00432CD7" w:rsidRPr="004602F8" w:rsidRDefault="002A32F1" w:rsidP="00AC2F13">
            <w:pPr>
              <w:pStyle w:val="ASFKTablenorm"/>
              <w:ind w:left="57" w:right="57"/>
            </w:pPr>
            <w:r w:rsidRPr="004602F8">
              <w:t>Поле заполняется значением константы «Код по СР»</w:t>
            </w:r>
            <w:r w:rsidR="00FE2A15" w:rsidRPr="004602F8">
              <w:t>.</w:t>
            </w:r>
          </w:p>
        </w:tc>
      </w:tr>
      <w:tr w:rsidR="00DC0DE2" w:rsidRPr="004602F8" w14:paraId="4794C0A3" w14:textId="77777777" w:rsidTr="00422D0B">
        <w:tc>
          <w:tcPr>
            <w:tcW w:w="1137" w:type="pct"/>
            <w:shd w:val="clear" w:color="auto" w:fill="auto"/>
          </w:tcPr>
          <w:p w14:paraId="5D408C30" w14:textId="77777777" w:rsidR="00DC0DE2" w:rsidRPr="004602F8" w:rsidRDefault="00DC0DE2" w:rsidP="00AC2F13">
            <w:pPr>
              <w:pStyle w:val="ASFKTablenorm"/>
              <w:ind w:left="57" w:right="57"/>
            </w:pPr>
            <w:r w:rsidRPr="004602F8">
              <w:t>Номер лицевого счета</w:t>
            </w:r>
          </w:p>
        </w:tc>
        <w:tc>
          <w:tcPr>
            <w:tcW w:w="3863" w:type="pct"/>
            <w:shd w:val="clear" w:color="auto" w:fill="auto"/>
          </w:tcPr>
          <w:p w14:paraId="104EECC0" w14:textId="77777777" w:rsidR="00DC0DE2" w:rsidRPr="004602F8" w:rsidRDefault="00DC0DE2" w:rsidP="00AC2F13">
            <w:pPr>
              <w:pStyle w:val="ASFKTablenorm"/>
              <w:ind w:left="57" w:right="57"/>
            </w:pPr>
            <w:r w:rsidRPr="004602F8">
              <w:t>Заполнение поля вручную.</w:t>
            </w:r>
          </w:p>
          <w:p w14:paraId="3EDD3706" w14:textId="77777777" w:rsidR="00DC0DE2" w:rsidRPr="004602F8" w:rsidRDefault="00DC0DE2" w:rsidP="00AC2F13">
            <w:pPr>
              <w:pStyle w:val="ASFKTablenorm"/>
              <w:ind w:left="57" w:right="57"/>
            </w:pPr>
            <w:r w:rsidRPr="004602F8">
              <w:t>На АРМ ОФК Off-line значение вводится вручную.</w:t>
            </w:r>
          </w:p>
        </w:tc>
      </w:tr>
      <w:tr w:rsidR="00A24E8C" w:rsidRPr="004602F8" w14:paraId="480A1A99" w14:textId="77777777" w:rsidTr="00422D0B">
        <w:tc>
          <w:tcPr>
            <w:tcW w:w="5000" w:type="pct"/>
            <w:gridSpan w:val="2"/>
            <w:shd w:val="clear" w:color="auto" w:fill="auto"/>
          </w:tcPr>
          <w:p w14:paraId="30AF16CA" w14:textId="77777777" w:rsidR="00A24E8C" w:rsidRPr="004602F8" w:rsidRDefault="00A24E8C" w:rsidP="00AC2F13">
            <w:pPr>
              <w:pStyle w:val="ASFKTablenorm"/>
              <w:ind w:left="57" w:right="57"/>
            </w:pPr>
            <w:r w:rsidRPr="004602F8">
              <w:t>Закладка «Основные атрибуты», группа полей «Кому»</w:t>
            </w:r>
          </w:p>
        </w:tc>
      </w:tr>
      <w:tr w:rsidR="00A24E8C" w:rsidRPr="004602F8" w14:paraId="6BF1B90C" w14:textId="77777777" w:rsidTr="00422D0B">
        <w:tc>
          <w:tcPr>
            <w:tcW w:w="1137" w:type="pct"/>
            <w:shd w:val="clear" w:color="auto" w:fill="auto"/>
          </w:tcPr>
          <w:p w14:paraId="46AB49E8" w14:textId="77777777" w:rsidR="00A24E8C" w:rsidRPr="004602F8" w:rsidRDefault="00A24E8C" w:rsidP="00AC2F13">
            <w:pPr>
              <w:pStyle w:val="ASFKTablenorm"/>
              <w:ind w:left="57" w:right="57"/>
            </w:pPr>
            <w:r w:rsidRPr="004602F8">
              <w:t>Наименование органа ФК</w:t>
            </w:r>
          </w:p>
        </w:tc>
        <w:tc>
          <w:tcPr>
            <w:tcW w:w="3863" w:type="pct"/>
            <w:shd w:val="clear" w:color="auto" w:fill="auto"/>
          </w:tcPr>
          <w:p w14:paraId="343F1975" w14:textId="2F5E9435" w:rsidR="00A24E8C" w:rsidRPr="004602F8" w:rsidRDefault="00A24E8C" w:rsidP="00AC2F13">
            <w:pPr>
              <w:pStyle w:val="ASFKTablenorm"/>
              <w:ind w:left="57" w:right="57"/>
            </w:pPr>
            <w:r w:rsidRPr="004602F8">
              <w:t xml:space="preserve">Первичное заполнение на основании системной константы </w:t>
            </w:r>
            <w:r w:rsidR="002A32F1" w:rsidRPr="004602F8">
              <w:t>«</w:t>
            </w:r>
            <w:r w:rsidR="00834E48" w:rsidRPr="004602F8">
              <w:t>Код собственного ТОФК</w:t>
            </w:r>
            <w:r w:rsidR="002A32F1" w:rsidRPr="004602F8">
              <w:t>»</w:t>
            </w:r>
            <w:r w:rsidRPr="004602F8">
              <w:t xml:space="preserve"> значением «Полное наименование» из справочника «Органы ФК».</w:t>
            </w:r>
          </w:p>
          <w:p w14:paraId="73C05E9D" w14:textId="77777777" w:rsidR="00A24E8C" w:rsidRPr="004602F8" w:rsidRDefault="00A24E8C" w:rsidP="00AC2F13">
            <w:pPr>
              <w:pStyle w:val="ASFKTablenorm"/>
              <w:ind w:left="57" w:right="57"/>
            </w:pPr>
            <w:r w:rsidRPr="004602F8">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14:paraId="35FAA752" w14:textId="77777777" w:rsidR="00A24E8C" w:rsidRPr="004602F8" w:rsidRDefault="00A24E8C" w:rsidP="00AC2F13">
            <w:pPr>
              <w:pStyle w:val="ASFKTablenorm"/>
              <w:ind w:left="57" w:right="57"/>
            </w:pPr>
            <w:r w:rsidRPr="004602F8">
              <w:t>Заполнение поля вручную или выбор из справочника «Органы ФК».</w:t>
            </w:r>
          </w:p>
        </w:tc>
      </w:tr>
      <w:tr w:rsidR="00A24E8C" w:rsidRPr="004602F8" w14:paraId="2F1B50A7" w14:textId="77777777" w:rsidTr="00422D0B">
        <w:tc>
          <w:tcPr>
            <w:tcW w:w="1137" w:type="pct"/>
            <w:shd w:val="clear" w:color="auto" w:fill="auto"/>
          </w:tcPr>
          <w:p w14:paraId="3354ED68" w14:textId="77777777" w:rsidR="00A24E8C" w:rsidRPr="004602F8" w:rsidRDefault="00204377" w:rsidP="00AC2F13">
            <w:pPr>
              <w:pStyle w:val="ASFKTablenorm"/>
              <w:ind w:left="57" w:right="57"/>
            </w:pPr>
            <w:r w:rsidRPr="004602F8">
              <w:t>П</w:t>
            </w:r>
            <w:r w:rsidR="00A24E8C" w:rsidRPr="004602F8">
              <w:t>о ОКПО</w:t>
            </w:r>
          </w:p>
        </w:tc>
        <w:tc>
          <w:tcPr>
            <w:tcW w:w="3863" w:type="pct"/>
            <w:shd w:val="clear" w:color="auto" w:fill="auto"/>
          </w:tcPr>
          <w:p w14:paraId="5C2485EC" w14:textId="77777777" w:rsidR="00A24E8C" w:rsidRPr="004602F8" w:rsidRDefault="00A24E8C" w:rsidP="00AC2F13">
            <w:pPr>
              <w:pStyle w:val="ASFKTablenorm"/>
              <w:ind w:left="57" w:right="57"/>
            </w:pPr>
            <w:r w:rsidRPr="004602F8">
              <w:t>Значение поля заполняется автоматически на основании значения поля «Наименование органа ФК» значением «ОКПО» из соответствующей записи справочника «Органы ФК».</w:t>
            </w:r>
          </w:p>
          <w:p w14:paraId="00329218" w14:textId="77777777" w:rsidR="00A24E8C" w:rsidRPr="004602F8" w:rsidRDefault="00A24E8C" w:rsidP="00AC2F13">
            <w:pPr>
              <w:pStyle w:val="ASFKTablenorm"/>
              <w:ind w:left="57" w:right="57"/>
            </w:pPr>
            <w:r w:rsidRPr="004602F8">
              <w:t>Заполнение поля вручную.</w:t>
            </w:r>
          </w:p>
        </w:tc>
      </w:tr>
      <w:tr w:rsidR="00A24E8C" w:rsidRPr="004602F8" w14:paraId="6EE4F538" w14:textId="77777777" w:rsidTr="00422D0B">
        <w:tc>
          <w:tcPr>
            <w:tcW w:w="1137" w:type="pct"/>
            <w:shd w:val="clear" w:color="auto" w:fill="auto"/>
          </w:tcPr>
          <w:p w14:paraId="45F1D768" w14:textId="77777777" w:rsidR="00A24E8C" w:rsidRPr="004602F8" w:rsidRDefault="00204377" w:rsidP="00AC2F13">
            <w:pPr>
              <w:pStyle w:val="ASFKTablenorm"/>
              <w:ind w:left="57" w:right="57"/>
            </w:pPr>
            <w:r w:rsidRPr="004602F8">
              <w:t>П</w:t>
            </w:r>
            <w:r w:rsidR="00A24E8C" w:rsidRPr="004602F8">
              <w:t>о КОФК</w:t>
            </w:r>
          </w:p>
        </w:tc>
        <w:tc>
          <w:tcPr>
            <w:tcW w:w="3863" w:type="pct"/>
            <w:shd w:val="clear" w:color="auto" w:fill="auto"/>
          </w:tcPr>
          <w:p w14:paraId="69E1969B" w14:textId="340F0E84" w:rsidR="00A24E8C" w:rsidRPr="004602F8" w:rsidRDefault="00A24E8C" w:rsidP="00AC2F13">
            <w:pPr>
              <w:pStyle w:val="ASFKTablenorm"/>
              <w:ind w:left="57" w:right="57"/>
            </w:pPr>
            <w:r w:rsidRPr="004602F8">
              <w:t xml:space="preserve">Первичное заполнение на основании системной константы </w:t>
            </w:r>
            <w:r w:rsidR="002A32F1" w:rsidRPr="004602F8">
              <w:t>«</w:t>
            </w:r>
            <w:r w:rsidR="00834E48" w:rsidRPr="004602F8">
              <w:t>Код собственного ТОФК</w:t>
            </w:r>
            <w:r w:rsidR="002A32F1" w:rsidRPr="004602F8">
              <w:t>»</w:t>
            </w:r>
            <w:r w:rsidRPr="004602F8">
              <w:t>.</w:t>
            </w:r>
          </w:p>
          <w:p w14:paraId="0E5BB2BF" w14:textId="77777777" w:rsidR="00A24E8C" w:rsidRPr="004602F8" w:rsidRDefault="00A24E8C" w:rsidP="00AC2F13">
            <w:pPr>
              <w:pStyle w:val="ASFKTablenorm"/>
              <w:ind w:left="57" w:right="57"/>
            </w:pPr>
            <w:r w:rsidRPr="004602F8">
              <w:t>Заполнение поля вручную.</w:t>
            </w:r>
          </w:p>
        </w:tc>
      </w:tr>
      <w:tr w:rsidR="00A24E8C" w:rsidRPr="004602F8" w14:paraId="5383BF88" w14:textId="77777777" w:rsidTr="00422D0B">
        <w:tc>
          <w:tcPr>
            <w:tcW w:w="1137" w:type="pct"/>
            <w:shd w:val="clear" w:color="auto" w:fill="auto"/>
          </w:tcPr>
          <w:p w14:paraId="60A04926" w14:textId="77777777" w:rsidR="00A24E8C" w:rsidRPr="004602F8" w:rsidRDefault="00A24E8C" w:rsidP="00AC2F13">
            <w:pPr>
              <w:pStyle w:val="ASFKTablenorm"/>
              <w:ind w:left="57" w:right="57"/>
            </w:pPr>
            <w:r w:rsidRPr="004602F8">
              <w:t>Наименование ГРБС</w:t>
            </w:r>
          </w:p>
        </w:tc>
        <w:tc>
          <w:tcPr>
            <w:tcW w:w="3863" w:type="pct"/>
            <w:shd w:val="clear" w:color="auto" w:fill="auto"/>
          </w:tcPr>
          <w:p w14:paraId="00230E8D" w14:textId="75EE91D4" w:rsidR="00A24E8C" w:rsidRPr="004602F8" w:rsidRDefault="00A24E8C" w:rsidP="00AC2F13">
            <w:pPr>
              <w:pStyle w:val="ASFKTablenorm"/>
              <w:ind w:left="57" w:right="57"/>
            </w:pPr>
            <w:r w:rsidRPr="004602F8">
              <w:t xml:space="preserve">Первичное заполнение на основании системной константы </w:t>
            </w:r>
            <w:r w:rsidR="002A32F1" w:rsidRPr="004602F8">
              <w:t>«</w:t>
            </w:r>
            <w:r w:rsidR="00834E48" w:rsidRPr="004602F8">
              <w:t>Собственный код ведомства</w:t>
            </w:r>
            <w:r w:rsidR="002A32F1" w:rsidRPr="004602F8">
              <w:t>»</w:t>
            </w:r>
            <w:r w:rsidRPr="004602F8">
              <w:t xml:space="preserve"> значением «Полное наименование» из справочника «Ведомства» с учётом бюджета.</w:t>
            </w:r>
          </w:p>
          <w:p w14:paraId="5BF1DF3C" w14:textId="77777777" w:rsidR="00A24E8C" w:rsidRPr="004602F8" w:rsidRDefault="00A24E8C" w:rsidP="00AC2F13">
            <w:pPr>
              <w:pStyle w:val="ASFKTablenorm"/>
              <w:ind w:left="57" w:right="57"/>
            </w:pPr>
            <w:r w:rsidRPr="004602F8">
              <w:lastRenderedPageBreak/>
              <w:t>Значение поля заполняется автоматически на основании значения поля «Глава по БК» значением «Полное наименование» из соответствующей записи справочника «Ведомства» с учётом бюджета.</w:t>
            </w:r>
          </w:p>
          <w:p w14:paraId="690DDA7C" w14:textId="3FE70DBD" w:rsidR="00A24E8C" w:rsidRPr="004602F8" w:rsidRDefault="00A24E8C" w:rsidP="00AC2F13">
            <w:pPr>
              <w:pStyle w:val="ASFKTablenorm"/>
              <w:ind w:left="57" w:right="57"/>
            </w:pPr>
            <w:r w:rsidRPr="004602F8">
              <w:t>Заполнение поля вручную или выбор из справочника «Ведомства»</w:t>
            </w:r>
            <w:r w:rsidR="00DF3D9F" w:rsidRPr="004602F8">
              <w:t>.</w:t>
            </w:r>
          </w:p>
        </w:tc>
      </w:tr>
      <w:tr w:rsidR="00A24E8C" w:rsidRPr="004602F8" w14:paraId="315E2154" w14:textId="77777777" w:rsidTr="00422D0B">
        <w:tc>
          <w:tcPr>
            <w:tcW w:w="1137" w:type="pct"/>
            <w:shd w:val="clear" w:color="auto" w:fill="auto"/>
          </w:tcPr>
          <w:p w14:paraId="0057A13F" w14:textId="77777777" w:rsidR="00A24E8C" w:rsidRPr="004602F8" w:rsidRDefault="00A24E8C" w:rsidP="00AC2F13">
            <w:pPr>
              <w:pStyle w:val="ASFKTablenorm"/>
              <w:ind w:left="57" w:right="57"/>
            </w:pPr>
            <w:r w:rsidRPr="004602F8">
              <w:lastRenderedPageBreak/>
              <w:t>Глава по БК</w:t>
            </w:r>
          </w:p>
        </w:tc>
        <w:tc>
          <w:tcPr>
            <w:tcW w:w="3863" w:type="pct"/>
            <w:shd w:val="clear" w:color="auto" w:fill="auto"/>
          </w:tcPr>
          <w:p w14:paraId="3CD1A363" w14:textId="1001169F" w:rsidR="00A24E8C" w:rsidRPr="004602F8" w:rsidRDefault="00A24E8C" w:rsidP="00AC2F13">
            <w:pPr>
              <w:pStyle w:val="ASFKTablenorm"/>
              <w:ind w:left="57" w:right="57"/>
            </w:pPr>
            <w:r w:rsidRPr="004602F8">
              <w:t xml:space="preserve">Первичное заполнение на основании системной константы </w:t>
            </w:r>
            <w:r w:rsidR="002A32F1" w:rsidRPr="004602F8">
              <w:t>«</w:t>
            </w:r>
            <w:r w:rsidR="00834E48" w:rsidRPr="004602F8">
              <w:t>Собственный код ведомства</w:t>
            </w:r>
            <w:r w:rsidR="002A32F1" w:rsidRPr="004602F8">
              <w:t>»</w:t>
            </w:r>
            <w:r w:rsidRPr="004602F8">
              <w:t>.</w:t>
            </w:r>
          </w:p>
          <w:p w14:paraId="5175DAF7" w14:textId="77777777" w:rsidR="00A24E8C" w:rsidRPr="004602F8" w:rsidRDefault="00A24E8C" w:rsidP="00AC2F13">
            <w:pPr>
              <w:pStyle w:val="ASFKTablenorm"/>
              <w:ind w:left="57" w:right="57"/>
            </w:pPr>
            <w:r w:rsidRPr="004602F8">
              <w:t>Заполнение поля вручную.</w:t>
            </w:r>
          </w:p>
        </w:tc>
      </w:tr>
      <w:tr w:rsidR="002A32F1" w:rsidRPr="004602F8" w14:paraId="55753609" w14:textId="77777777" w:rsidTr="00422D0B">
        <w:tc>
          <w:tcPr>
            <w:tcW w:w="1137" w:type="pct"/>
            <w:shd w:val="clear" w:color="auto" w:fill="auto"/>
          </w:tcPr>
          <w:p w14:paraId="74C40D96" w14:textId="5DF2D49F" w:rsidR="002A32F1" w:rsidRPr="004602F8" w:rsidRDefault="002A32F1" w:rsidP="00AC2F13">
            <w:pPr>
              <w:pStyle w:val="ASFKTablenorm"/>
              <w:ind w:left="57" w:right="57"/>
            </w:pPr>
            <w:r w:rsidRPr="004602F8">
              <w:t>Вид расчета</w:t>
            </w:r>
          </w:p>
        </w:tc>
        <w:tc>
          <w:tcPr>
            <w:tcW w:w="3863" w:type="pct"/>
            <w:shd w:val="clear" w:color="auto" w:fill="auto"/>
          </w:tcPr>
          <w:p w14:paraId="47D3BD84" w14:textId="77777777" w:rsidR="002A32F1" w:rsidRPr="004602F8" w:rsidRDefault="002A32F1" w:rsidP="00AC2F13">
            <w:pPr>
              <w:pStyle w:val="ASFKTablenorm"/>
              <w:ind w:left="57" w:right="57"/>
            </w:pPr>
            <w:r w:rsidRPr="004602F8">
              <w:t>Указывается вид расчетов путем выбора из выпадающего списка:</w:t>
            </w:r>
          </w:p>
          <w:p w14:paraId="211A3E0E" w14:textId="77777777" w:rsidR="002A32F1" w:rsidRPr="004602F8" w:rsidRDefault="002A32F1" w:rsidP="00AC2F13">
            <w:pPr>
              <w:pStyle w:val="ASFKTableListMark"/>
              <w:numPr>
                <w:ilvl w:val="0"/>
                <w:numId w:val="143"/>
              </w:numPr>
            </w:pPr>
            <w:r w:rsidRPr="004602F8">
              <w:t>«расчеты, связанные с предварительной оплатой»;</w:t>
            </w:r>
          </w:p>
          <w:p w14:paraId="204A1786" w14:textId="06CB7568" w:rsidR="002A32F1" w:rsidRPr="004602F8" w:rsidRDefault="002A32F1" w:rsidP="00802572">
            <w:pPr>
              <w:pStyle w:val="ASFKTableListMark"/>
            </w:pPr>
            <w:r w:rsidRPr="004602F8">
              <w:t>«расчеты, связанные с исполнением государственного контракта (договора)».</w:t>
            </w:r>
          </w:p>
        </w:tc>
      </w:tr>
      <w:tr w:rsidR="002A32F1" w:rsidRPr="004602F8" w14:paraId="39E8B556" w14:textId="77777777" w:rsidTr="00422D0B">
        <w:tc>
          <w:tcPr>
            <w:tcW w:w="1137" w:type="pct"/>
            <w:shd w:val="clear" w:color="auto" w:fill="auto"/>
          </w:tcPr>
          <w:p w14:paraId="7DEE147D" w14:textId="4663D3D9" w:rsidR="002A32F1" w:rsidRPr="004602F8" w:rsidRDefault="002A32F1" w:rsidP="00AC2F13">
            <w:pPr>
              <w:pStyle w:val="ASFKTablenorm"/>
              <w:ind w:left="57" w:right="57"/>
            </w:pPr>
            <w:r w:rsidRPr="004602F8">
              <w:t>Код вида расчетов</w:t>
            </w:r>
          </w:p>
        </w:tc>
        <w:tc>
          <w:tcPr>
            <w:tcW w:w="3863" w:type="pct"/>
            <w:shd w:val="clear" w:color="auto" w:fill="auto"/>
          </w:tcPr>
          <w:p w14:paraId="7EC30717" w14:textId="77777777" w:rsidR="002A32F1" w:rsidRPr="004602F8" w:rsidRDefault="002A32F1" w:rsidP="00AC2F13">
            <w:pPr>
              <w:pStyle w:val="ASFKTablenorm"/>
              <w:ind w:left="57" w:right="57"/>
            </w:pPr>
            <w:r w:rsidRPr="004602F8">
              <w:t>Указывается условный код вида расчета в зависимости от выбранного значения в поле «Вид расчета»:</w:t>
            </w:r>
          </w:p>
          <w:p w14:paraId="1AF406B4" w14:textId="77777777" w:rsidR="002A32F1" w:rsidRPr="004602F8" w:rsidRDefault="002A32F1" w:rsidP="00AC2F13">
            <w:pPr>
              <w:pStyle w:val="ASFKTableListMark"/>
              <w:numPr>
                <w:ilvl w:val="0"/>
                <w:numId w:val="143"/>
              </w:numPr>
            </w:pPr>
            <w:r w:rsidRPr="004602F8">
              <w:t>«03», если указано «расчеты, связанные с предварительной оплатой»;</w:t>
            </w:r>
          </w:p>
          <w:p w14:paraId="1EB1D8EC" w14:textId="77777777" w:rsidR="002A32F1" w:rsidRPr="004602F8" w:rsidRDefault="002A32F1" w:rsidP="00AC2F13">
            <w:pPr>
              <w:pStyle w:val="ASFKTableListMark"/>
              <w:numPr>
                <w:ilvl w:val="0"/>
                <w:numId w:val="143"/>
              </w:numPr>
            </w:pPr>
            <w:r w:rsidRPr="004602F8">
              <w:t>«04», если указано «расчеты, связанные с исполнением государственного контракта (договора)»;</w:t>
            </w:r>
          </w:p>
          <w:p w14:paraId="3194F0DA" w14:textId="27DB8BAF" w:rsidR="002A32F1" w:rsidRPr="004602F8" w:rsidRDefault="002A32F1" w:rsidP="00802572">
            <w:pPr>
              <w:pStyle w:val="ASFKTableListMark"/>
            </w:pPr>
            <w:r w:rsidRPr="004602F8">
              <w:t>пустое значение, если указано пустое значение.</w:t>
            </w:r>
          </w:p>
        </w:tc>
      </w:tr>
      <w:tr w:rsidR="008677EE" w:rsidRPr="004602F8" w14:paraId="548A3C59" w14:textId="77777777" w:rsidTr="00422D0B">
        <w:tc>
          <w:tcPr>
            <w:tcW w:w="1137" w:type="pct"/>
            <w:shd w:val="clear" w:color="auto" w:fill="auto"/>
          </w:tcPr>
          <w:p w14:paraId="03316711" w14:textId="77777777" w:rsidR="008677EE" w:rsidRPr="004602F8" w:rsidRDefault="008677EE" w:rsidP="00AC2F13">
            <w:pPr>
              <w:pStyle w:val="ASFKTablenorm"/>
              <w:ind w:left="57" w:right="57"/>
            </w:pPr>
            <w:r w:rsidRPr="004602F8">
              <w:t>Единица измерения</w:t>
            </w:r>
          </w:p>
        </w:tc>
        <w:tc>
          <w:tcPr>
            <w:tcW w:w="3863" w:type="pct"/>
            <w:shd w:val="clear" w:color="auto" w:fill="auto"/>
          </w:tcPr>
          <w:p w14:paraId="194B9899" w14:textId="3C407679" w:rsidR="008677EE" w:rsidRPr="004602F8" w:rsidRDefault="008677EE" w:rsidP="00AC2F13">
            <w:pPr>
              <w:pStyle w:val="ASFKTablenorm"/>
              <w:ind w:left="57" w:right="57"/>
            </w:pPr>
            <w:r w:rsidRPr="004602F8">
              <w:t>Значение поля заполняется автоматически значением «руб</w:t>
            </w:r>
            <w:r w:rsidR="00802572" w:rsidRPr="004602F8">
              <w:t>.</w:t>
            </w:r>
            <w:r w:rsidRPr="004602F8">
              <w:t xml:space="preserve"> (с точностью до второго десятичного знака)».</w:t>
            </w:r>
          </w:p>
          <w:p w14:paraId="0429D983" w14:textId="77777777" w:rsidR="008677EE" w:rsidRPr="004602F8" w:rsidRDefault="008677EE" w:rsidP="00AC2F13">
            <w:pPr>
              <w:pStyle w:val="ASFKTablenorm"/>
              <w:ind w:left="57" w:right="57"/>
            </w:pPr>
            <w:r w:rsidRPr="004602F8">
              <w:t>Недоступно для заполнения вручную.</w:t>
            </w:r>
          </w:p>
        </w:tc>
      </w:tr>
      <w:tr w:rsidR="008677EE" w:rsidRPr="004602F8" w14:paraId="6FFAC39C" w14:textId="77777777" w:rsidTr="00422D0B">
        <w:tc>
          <w:tcPr>
            <w:tcW w:w="1137" w:type="pct"/>
            <w:shd w:val="clear" w:color="auto" w:fill="auto"/>
          </w:tcPr>
          <w:p w14:paraId="563A004B" w14:textId="77777777" w:rsidR="008677EE" w:rsidRPr="004602F8" w:rsidRDefault="008677EE" w:rsidP="00AC2F13">
            <w:pPr>
              <w:pStyle w:val="ASFKTablenorm"/>
              <w:ind w:left="57" w:right="57"/>
            </w:pPr>
            <w:r w:rsidRPr="004602F8">
              <w:t>По ОКЕИ</w:t>
            </w:r>
          </w:p>
        </w:tc>
        <w:tc>
          <w:tcPr>
            <w:tcW w:w="3863" w:type="pct"/>
            <w:shd w:val="clear" w:color="auto" w:fill="auto"/>
          </w:tcPr>
          <w:p w14:paraId="0A2A0E8C" w14:textId="77777777" w:rsidR="008677EE" w:rsidRPr="004602F8" w:rsidRDefault="008677EE" w:rsidP="00AC2F13">
            <w:pPr>
              <w:pStyle w:val="ASFKTablenorm"/>
              <w:ind w:left="57" w:right="57"/>
            </w:pPr>
            <w:r w:rsidRPr="004602F8">
              <w:t>Значение поля заполняется автоматически значением «383».</w:t>
            </w:r>
          </w:p>
          <w:p w14:paraId="0A7CC769" w14:textId="77777777" w:rsidR="008677EE" w:rsidRPr="004602F8" w:rsidRDefault="008677EE" w:rsidP="00AC2F13">
            <w:pPr>
              <w:pStyle w:val="ASFKTablenorm"/>
              <w:ind w:left="57" w:right="57"/>
            </w:pPr>
            <w:r w:rsidRPr="004602F8">
              <w:t>Недоступно для заполнения вручную.</w:t>
            </w:r>
          </w:p>
        </w:tc>
      </w:tr>
      <w:tr w:rsidR="00617570" w:rsidRPr="004602F8" w14:paraId="588A5B6E" w14:textId="77777777" w:rsidTr="00422D0B">
        <w:tc>
          <w:tcPr>
            <w:tcW w:w="1137" w:type="pct"/>
            <w:shd w:val="clear" w:color="auto" w:fill="auto"/>
          </w:tcPr>
          <w:p w14:paraId="022F27EB" w14:textId="77777777" w:rsidR="00617570" w:rsidRPr="004602F8" w:rsidRDefault="00617570" w:rsidP="00AC2F13">
            <w:pPr>
              <w:pStyle w:val="ASFKTablenorm"/>
              <w:ind w:left="57" w:right="57"/>
            </w:pPr>
            <w:r w:rsidRPr="004602F8">
              <w:t>Вид целевых средств</w:t>
            </w:r>
          </w:p>
        </w:tc>
        <w:tc>
          <w:tcPr>
            <w:tcW w:w="3863" w:type="pct"/>
            <w:shd w:val="clear" w:color="auto" w:fill="auto"/>
          </w:tcPr>
          <w:p w14:paraId="661B19BE" w14:textId="77777777" w:rsidR="00617570" w:rsidRPr="004602F8" w:rsidRDefault="00617570" w:rsidP="00AC2F13">
            <w:pPr>
              <w:pStyle w:val="ASFKTablenorm"/>
              <w:ind w:left="57" w:right="57"/>
            </w:pPr>
            <w:r w:rsidRPr="004602F8">
              <w:t>Поле не доступное для заполнения вручную.</w:t>
            </w:r>
          </w:p>
          <w:p w14:paraId="38B770C8" w14:textId="77777777" w:rsidR="00617570" w:rsidRPr="004602F8" w:rsidRDefault="00617570" w:rsidP="00AC2F13">
            <w:pPr>
              <w:pStyle w:val="ASFKTablenorm"/>
              <w:ind w:left="57" w:right="57"/>
            </w:pPr>
            <w:r w:rsidRPr="004602F8">
              <w:t>Указывается вид расчетов путем выбора из выпадающего списка:</w:t>
            </w:r>
          </w:p>
          <w:p w14:paraId="706E8291" w14:textId="77777777" w:rsidR="00617570" w:rsidRPr="004602F8" w:rsidRDefault="00617570" w:rsidP="00C33AF0">
            <w:pPr>
              <w:pStyle w:val="ASFKTableListMark"/>
            </w:pPr>
            <w:r w:rsidRPr="004602F8">
              <w:t>«расчеты, связанные с предварительной оплатой по контракту»;</w:t>
            </w:r>
          </w:p>
          <w:p w14:paraId="5A93F3AE" w14:textId="77777777" w:rsidR="00617570" w:rsidRPr="004602F8" w:rsidRDefault="00617570" w:rsidP="00C33AF0">
            <w:pPr>
              <w:pStyle w:val="ASFKTableListMark"/>
            </w:pPr>
            <w:r w:rsidRPr="004602F8">
              <w:t>«расчеты, связанные с исполнением контракта»;</w:t>
            </w:r>
          </w:p>
          <w:p w14:paraId="78F82F8D" w14:textId="77777777" w:rsidR="00617570" w:rsidRPr="004602F8" w:rsidRDefault="00617570" w:rsidP="00C33AF0">
            <w:pPr>
              <w:pStyle w:val="ASFKTableListMark"/>
            </w:pPr>
            <w:r w:rsidRPr="004602F8">
              <w:t>пустое значение.</w:t>
            </w:r>
          </w:p>
          <w:p w14:paraId="64453027" w14:textId="77777777" w:rsidR="00617570" w:rsidRPr="004602F8" w:rsidRDefault="00617570" w:rsidP="00AC2F13">
            <w:pPr>
              <w:pStyle w:val="ASFKTablenorm"/>
              <w:ind w:left="57" w:right="57"/>
            </w:pPr>
            <w:r w:rsidRPr="004602F8">
              <w:t>Значение по умолчанию – пустое значение.</w:t>
            </w:r>
          </w:p>
          <w:p w14:paraId="4D5532CA" w14:textId="77777777" w:rsidR="00617570" w:rsidRPr="004602F8" w:rsidRDefault="00617570" w:rsidP="00AC2F13">
            <w:pPr>
              <w:pStyle w:val="ASFKTablenorm"/>
              <w:ind w:left="57" w:right="57"/>
            </w:pPr>
            <w:r w:rsidRPr="004602F8">
              <w:t>В АЗВ и АЗП обязательно для указания не пустым значением, в АЗИ и АЗО указывается пустое значение.</w:t>
            </w:r>
          </w:p>
        </w:tc>
      </w:tr>
      <w:tr w:rsidR="00617570" w:rsidRPr="004602F8" w14:paraId="4744CA44" w14:textId="77777777" w:rsidTr="00422D0B">
        <w:tc>
          <w:tcPr>
            <w:tcW w:w="1137" w:type="pct"/>
            <w:shd w:val="clear" w:color="auto" w:fill="auto"/>
          </w:tcPr>
          <w:p w14:paraId="4EE261F4" w14:textId="77777777" w:rsidR="00617570" w:rsidRPr="004602F8" w:rsidRDefault="00617570" w:rsidP="00AC2F13">
            <w:pPr>
              <w:pStyle w:val="ASFKTablenorm"/>
              <w:ind w:left="57" w:right="57"/>
            </w:pPr>
            <w:r w:rsidRPr="004602F8">
              <w:t>Код вида ЦС</w:t>
            </w:r>
          </w:p>
        </w:tc>
        <w:tc>
          <w:tcPr>
            <w:tcW w:w="3863" w:type="pct"/>
            <w:shd w:val="clear" w:color="auto" w:fill="auto"/>
          </w:tcPr>
          <w:p w14:paraId="5DD4A30F" w14:textId="77777777" w:rsidR="00617570" w:rsidRPr="004602F8" w:rsidRDefault="00617570" w:rsidP="00AC2F13">
            <w:pPr>
              <w:pStyle w:val="ASFKTablenorm"/>
              <w:ind w:left="57" w:right="57"/>
            </w:pPr>
            <w:r w:rsidRPr="004602F8">
              <w:t>Поле не доступное для заполнения вручную.</w:t>
            </w:r>
          </w:p>
          <w:p w14:paraId="418052FC" w14:textId="77777777" w:rsidR="00617570" w:rsidRPr="004602F8" w:rsidRDefault="00617570" w:rsidP="00AC2F13">
            <w:pPr>
              <w:pStyle w:val="ASFKTablenorm"/>
              <w:ind w:left="57" w:right="57"/>
            </w:pPr>
            <w:r w:rsidRPr="004602F8">
              <w:t>Указывается автоматически условный код вида расчета в зависимости от выбранного значения в поле «Вид расчетов»:</w:t>
            </w:r>
          </w:p>
          <w:p w14:paraId="72FC73E5" w14:textId="77777777" w:rsidR="00617570" w:rsidRPr="004602F8" w:rsidRDefault="00617570" w:rsidP="00C33AF0">
            <w:pPr>
              <w:pStyle w:val="ASFKTableListMark"/>
            </w:pPr>
            <w:r w:rsidRPr="004602F8">
              <w:t>«03», если указано «расчеты, связанные с предварительной оплатой по контракту»;</w:t>
            </w:r>
          </w:p>
          <w:p w14:paraId="59F71D0A" w14:textId="77777777" w:rsidR="00617570" w:rsidRPr="004602F8" w:rsidRDefault="00617570" w:rsidP="00C33AF0">
            <w:pPr>
              <w:pStyle w:val="ASFKTableListMark"/>
            </w:pPr>
            <w:r w:rsidRPr="004602F8">
              <w:t>«04», если указано «расчеты, связанные с исполнением контракта»;</w:t>
            </w:r>
          </w:p>
          <w:p w14:paraId="7821E46B" w14:textId="77777777" w:rsidR="00617570" w:rsidRPr="004602F8" w:rsidRDefault="00617570" w:rsidP="00C33AF0">
            <w:pPr>
              <w:pStyle w:val="ASFKTableListMark"/>
            </w:pPr>
            <w:r w:rsidRPr="004602F8">
              <w:t>пустое значение, если указано пустое значение.</w:t>
            </w:r>
          </w:p>
        </w:tc>
      </w:tr>
      <w:tr w:rsidR="008677EE" w:rsidRPr="004602F8" w14:paraId="0EADF003" w14:textId="77777777" w:rsidTr="00422D0B">
        <w:tc>
          <w:tcPr>
            <w:tcW w:w="1137" w:type="pct"/>
            <w:shd w:val="clear" w:color="auto" w:fill="auto"/>
          </w:tcPr>
          <w:p w14:paraId="35107409" w14:textId="77777777" w:rsidR="008677EE" w:rsidRPr="004602F8" w:rsidRDefault="008677EE" w:rsidP="00AC2F13">
            <w:pPr>
              <w:pStyle w:val="ASFKTablenorm"/>
              <w:ind w:left="57" w:right="57"/>
            </w:pPr>
            <w:r w:rsidRPr="004602F8">
              <w:t>Код операции</w:t>
            </w:r>
          </w:p>
        </w:tc>
        <w:tc>
          <w:tcPr>
            <w:tcW w:w="3863" w:type="pct"/>
            <w:shd w:val="clear" w:color="auto" w:fill="auto"/>
          </w:tcPr>
          <w:p w14:paraId="5340553C" w14:textId="77777777" w:rsidR="008677EE" w:rsidRPr="004602F8" w:rsidRDefault="008677EE" w:rsidP="00AC2F13">
            <w:pPr>
              <w:pStyle w:val="ASFKTablenorm"/>
              <w:ind w:left="57" w:right="57"/>
            </w:pPr>
            <w:r w:rsidRPr="004602F8">
              <w:t>Значение поля заполняется автоматически на основании значения «Вид заявления (код)»:</w:t>
            </w:r>
          </w:p>
          <w:p w14:paraId="6612C213" w14:textId="77777777" w:rsidR="008677EE" w:rsidRPr="004602F8" w:rsidRDefault="008677EE" w:rsidP="002D7E65">
            <w:pPr>
              <w:pStyle w:val="ASFKTableListMark"/>
            </w:pPr>
            <w:r w:rsidRPr="004602F8">
              <w:t>01, если «01»;</w:t>
            </w:r>
          </w:p>
          <w:p w14:paraId="78AC4697" w14:textId="77777777" w:rsidR="008677EE" w:rsidRPr="004602F8" w:rsidRDefault="008677EE" w:rsidP="002D7E65">
            <w:pPr>
              <w:pStyle w:val="ASFKTableListMark"/>
            </w:pPr>
            <w:r w:rsidRPr="004602F8">
              <w:t>02, если «02»;</w:t>
            </w:r>
          </w:p>
          <w:p w14:paraId="041CFA15" w14:textId="77777777" w:rsidR="008677EE" w:rsidRPr="004602F8" w:rsidRDefault="008677EE" w:rsidP="002D7E65">
            <w:pPr>
              <w:pStyle w:val="ASFKTableListMark"/>
            </w:pPr>
            <w:r w:rsidRPr="004602F8">
              <w:t>03, если «03»;</w:t>
            </w:r>
          </w:p>
          <w:p w14:paraId="66B2A868" w14:textId="77777777" w:rsidR="008677EE" w:rsidRPr="004602F8" w:rsidRDefault="008677EE" w:rsidP="002D7E65">
            <w:pPr>
              <w:pStyle w:val="ASFKTableListMark"/>
            </w:pPr>
            <w:r w:rsidRPr="004602F8">
              <w:t>04, если «04».</w:t>
            </w:r>
          </w:p>
          <w:p w14:paraId="6EF38122" w14:textId="77777777" w:rsidR="008677EE" w:rsidRPr="004602F8" w:rsidRDefault="008677EE" w:rsidP="00AC2F13">
            <w:pPr>
              <w:pStyle w:val="ASFKTablenorm"/>
              <w:ind w:left="57" w:right="57"/>
            </w:pPr>
            <w:r w:rsidRPr="004602F8">
              <w:t>Недоступно для заполнения вручную.</w:t>
            </w:r>
          </w:p>
        </w:tc>
      </w:tr>
      <w:tr w:rsidR="008677EE" w:rsidRPr="004602F8" w14:paraId="2F7BAC81" w14:textId="77777777" w:rsidTr="00422D0B">
        <w:tc>
          <w:tcPr>
            <w:tcW w:w="1137" w:type="pct"/>
            <w:shd w:val="clear" w:color="auto" w:fill="auto"/>
          </w:tcPr>
          <w:p w14:paraId="41DD63E7" w14:textId="77777777" w:rsidR="008677EE" w:rsidRPr="004602F8" w:rsidRDefault="008677EE" w:rsidP="00AC2F13">
            <w:pPr>
              <w:pStyle w:val="ASFKTablenorm"/>
              <w:ind w:left="57" w:right="57"/>
            </w:pPr>
            <w:r w:rsidRPr="004602F8">
              <w:lastRenderedPageBreak/>
              <w:t>Вид операции</w:t>
            </w:r>
          </w:p>
        </w:tc>
        <w:tc>
          <w:tcPr>
            <w:tcW w:w="3863" w:type="pct"/>
            <w:shd w:val="clear" w:color="auto" w:fill="auto"/>
          </w:tcPr>
          <w:p w14:paraId="654E7353" w14:textId="77777777" w:rsidR="008677EE" w:rsidRPr="004602F8" w:rsidRDefault="008677EE" w:rsidP="00AC2F13">
            <w:pPr>
              <w:pStyle w:val="ASFKTablenorm"/>
              <w:ind w:left="57" w:right="57"/>
            </w:pPr>
            <w:r w:rsidRPr="004602F8">
              <w:t>Значение поля заполняется автоматически на основании значения «Вид заявления (код)»:</w:t>
            </w:r>
          </w:p>
          <w:p w14:paraId="0DAB3243" w14:textId="77777777" w:rsidR="008677EE" w:rsidRPr="004602F8" w:rsidRDefault="008677EE" w:rsidP="002D7E65">
            <w:pPr>
              <w:pStyle w:val="ASFKTableListMark"/>
            </w:pPr>
            <w:r w:rsidRPr="004602F8">
              <w:t>«Прошу выдать Казначейское обеспечение обязательств», если «01»;</w:t>
            </w:r>
          </w:p>
          <w:p w14:paraId="7BB3F885" w14:textId="77777777" w:rsidR="008677EE" w:rsidRPr="004602F8" w:rsidRDefault="008677EE" w:rsidP="002D7E65">
            <w:pPr>
              <w:pStyle w:val="ASFKTableListMark"/>
            </w:pPr>
            <w:r w:rsidRPr="004602F8">
              <w:t>«Прошу перевести Казначейское обеспечение обязательств», если «02»;</w:t>
            </w:r>
          </w:p>
          <w:p w14:paraId="425211C2" w14:textId="77777777" w:rsidR="008677EE" w:rsidRPr="004602F8" w:rsidRDefault="008677EE" w:rsidP="002D7E65">
            <w:pPr>
              <w:pStyle w:val="ASFKTableListMark"/>
            </w:pPr>
            <w:r w:rsidRPr="004602F8">
              <w:t>«Прошу изменить Казначейское обеспечение обязательств», если «03»;</w:t>
            </w:r>
          </w:p>
          <w:p w14:paraId="61801AAA" w14:textId="77777777" w:rsidR="008677EE" w:rsidRPr="004602F8" w:rsidRDefault="008677EE" w:rsidP="002D7E65">
            <w:pPr>
              <w:pStyle w:val="ASFKTableListMark"/>
            </w:pPr>
            <w:r w:rsidRPr="004602F8">
              <w:t>«Прошу отозвать Казначейское обеспечение обязательств», если «04».</w:t>
            </w:r>
          </w:p>
          <w:p w14:paraId="0A8BC7C6" w14:textId="77777777" w:rsidR="008677EE" w:rsidRPr="004602F8" w:rsidRDefault="008677EE" w:rsidP="00AC2F13">
            <w:pPr>
              <w:pStyle w:val="ASFKTablenorm"/>
              <w:ind w:left="57" w:right="57"/>
            </w:pPr>
            <w:r w:rsidRPr="004602F8">
              <w:t xml:space="preserve"> Недоступно для заполнения вручную.</w:t>
            </w:r>
          </w:p>
        </w:tc>
      </w:tr>
      <w:tr w:rsidR="00B25DEA" w:rsidRPr="004602F8" w14:paraId="2607B578" w14:textId="77777777" w:rsidTr="00422D0B">
        <w:tc>
          <w:tcPr>
            <w:tcW w:w="5000" w:type="pct"/>
            <w:gridSpan w:val="2"/>
            <w:shd w:val="clear" w:color="auto" w:fill="auto"/>
          </w:tcPr>
          <w:p w14:paraId="3695A5D5" w14:textId="77777777" w:rsidR="00B25DEA" w:rsidRPr="004602F8" w:rsidRDefault="00B25DEA" w:rsidP="00AC2F13">
            <w:pPr>
              <w:pStyle w:val="ASFKTablenorm"/>
              <w:ind w:left="57" w:right="57"/>
            </w:pPr>
            <w:r w:rsidRPr="004602F8">
              <w:t xml:space="preserve">Закладка «Основные атрибуты», группа полей «Информация о </w:t>
            </w:r>
            <w:r w:rsidR="008677EE" w:rsidRPr="004602F8">
              <w:t>Казначейском обеспечении обязательств</w:t>
            </w:r>
            <w:r w:rsidRPr="004602F8">
              <w:t>»</w:t>
            </w:r>
          </w:p>
        </w:tc>
      </w:tr>
      <w:tr w:rsidR="00A24E8C" w:rsidRPr="004602F8" w14:paraId="49DC68AA" w14:textId="77777777" w:rsidTr="00422D0B">
        <w:tc>
          <w:tcPr>
            <w:tcW w:w="1137" w:type="pct"/>
            <w:shd w:val="clear" w:color="auto" w:fill="auto"/>
          </w:tcPr>
          <w:p w14:paraId="10C99550" w14:textId="77777777" w:rsidR="00A24E8C" w:rsidRPr="004602F8" w:rsidRDefault="00A24E8C" w:rsidP="00AC2F13">
            <w:pPr>
              <w:pStyle w:val="ASFKTablenorm"/>
              <w:ind w:left="57" w:right="57"/>
            </w:pPr>
            <w:r w:rsidRPr="004602F8">
              <w:t>Номер</w:t>
            </w:r>
          </w:p>
        </w:tc>
        <w:tc>
          <w:tcPr>
            <w:tcW w:w="3863" w:type="pct"/>
            <w:shd w:val="clear" w:color="auto" w:fill="auto"/>
          </w:tcPr>
          <w:p w14:paraId="2071D3F0" w14:textId="77777777" w:rsidR="00A24E8C" w:rsidRPr="004602F8" w:rsidRDefault="00A24E8C" w:rsidP="00AC2F13">
            <w:pPr>
              <w:pStyle w:val="ASFKTablenorm"/>
              <w:ind w:left="57" w:right="57"/>
            </w:pPr>
            <w:r w:rsidRPr="004602F8">
              <w:t>Заполнение поля вручную.</w:t>
            </w:r>
          </w:p>
        </w:tc>
      </w:tr>
      <w:tr w:rsidR="00A24E8C" w:rsidRPr="004602F8" w14:paraId="22E9D22C" w14:textId="77777777" w:rsidTr="00422D0B">
        <w:tc>
          <w:tcPr>
            <w:tcW w:w="1137" w:type="pct"/>
            <w:shd w:val="clear" w:color="auto" w:fill="auto"/>
          </w:tcPr>
          <w:p w14:paraId="27A830BA" w14:textId="77777777" w:rsidR="00A24E8C" w:rsidRPr="004602F8" w:rsidRDefault="00A24E8C" w:rsidP="00AC2F13">
            <w:pPr>
              <w:pStyle w:val="ASFKTablenorm"/>
              <w:ind w:left="57" w:right="57"/>
            </w:pPr>
            <w:r w:rsidRPr="004602F8">
              <w:t>Дата</w:t>
            </w:r>
          </w:p>
        </w:tc>
        <w:tc>
          <w:tcPr>
            <w:tcW w:w="3863" w:type="pct"/>
            <w:shd w:val="clear" w:color="auto" w:fill="auto"/>
          </w:tcPr>
          <w:p w14:paraId="7A6229C8" w14:textId="77777777" w:rsidR="00A24E8C" w:rsidRPr="004602F8" w:rsidRDefault="00A24E8C" w:rsidP="00AC2F13">
            <w:pPr>
              <w:pStyle w:val="ASFKTablenorm"/>
              <w:ind w:left="57" w:right="57"/>
            </w:pPr>
            <w:r w:rsidRPr="004602F8">
              <w:t>Заполнение поля вручную или выбором из календаря.</w:t>
            </w:r>
          </w:p>
        </w:tc>
      </w:tr>
      <w:tr w:rsidR="00617570" w:rsidRPr="004602F8" w14:paraId="6D537FF2" w14:textId="77777777" w:rsidTr="00422D0B">
        <w:tc>
          <w:tcPr>
            <w:tcW w:w="1137" w:type="pct"/>
            <w:shd w:val="clear" w:color="auto" w:fill="auto"/>
          </w:tcPr>
          <w:p w14:paraId="7F30A6D7" w14:textId="77777777" w:rsidR="00617570" w:rsidRPr="004602F8" w:rsidRDefault="00617570" w:rsidP="00AC2F13">
            <w:pPr>
              <w:pStyle w:val="ASFKTablenorm"/>
              <w:ind w:left="57" w:right="57"/>
            </w:pPr>
            <w:r w:rsidRPr="004602F8">
              <w:t>Вид</w:t>
            </w:r>
          </w:p>
        </w:tc>
        <w:tc>
          <w:tcPr>
            <w:tcW w:w="3863" w:type="pct"/>
            <w:shd w:val="clear" w:color="auto" w:fill="auto"/>
          </w:tcPr>
          <w:p w14:paraId="087D838A" w14:textId="77777777" w:rsidR="00617570" w:rsidRPr="004602F8" w:rsidRDefault="00617570" w:rsidP="00AC2F13">
            <w:pPr>
              <w:pStyle w:val="ASFKTablenorm"/>
              <w:ind w:left="57" w:right="57"/>
            </w:pPr>
            <w:r w:rsidRPr="004602F8">
              <w:t>Для АЗВ и АЗП:</w:t>
            </w:r>
          </w:p>
          <w:p w14:paraId="522BFB4E" w14:textId="77777777" w:rsidR="00617570" w:rsidRPr="004602F8" w:rsidRDefault="00617570" w:rsidP="00AC2F13">
            <w:pPr>
              <w:pStyle w:val="ASFKTablenorm"/>
              <w:ind w:left="57" w:right="57"/>
            </w:pPr>
            <w:r w:rsidRPr="004602F8">
              <w:t>Заполнение поля выбором из выпадающего списка:</w:t>
            </w:r>
          </w:p>
          <w:p w14:paraId="7C54C5AF" w14:textId="77777777" w:rsidR="00617570" w:rsidRPr="004602F8" w:rsidRDefault="00617570" w:rsidP="00C33AF0">
            <w:pPr>
              <w:pStyle w:val="ASFKTableListMark"/>
            </w:pPr>
            <w:r w:rsidRPr="004602F8">
              <w:t xml:space="preserve">«расчеты, связанные с предварительной оплатой по контракту»; </w:t>
            </w:r>
          </w:p>
          <w:p w14:paraId="5B30CF6C" w14:textId="77777777" w:rsidR="00617570" w:rsidRPr="004602F8" w:rsidRDefault="00617570" w:rsidP="00C33AF0">
            <w:pPr>
              <w:pStyle w:val="ASFKTableListMark"/>
            </w:pPr>
            <w:r w:rsidRPr="004602F8">
              <w:t>«расчеты, связанные с исполнением контракта».</w:t>
            </w:r>
          </w:p>
          <w:p w14:paraId="7A923E05" w14:textId="77777777" w:rsidR="00617570" w:rsidRPr="004602F8" w:rsidRDefault="00617570" w:rsidP="00AC2F13">
            <w:pPr>
              <w:pStyle w:val="ASFKTablenorm"/>
              <w:ind w:left="57" w:right="57"/>
            </w:pPr>
            <w:r w:rsidRPr="004602F8">
              <w:t>Для АЗВ и АЗП:</w:t>
            </w:r>
          </w:p>
          <w:p w14:paraId="57623336" w14:textId="77777777" w:rsidR="00617570" w:rsidRPr="004602F8" w:rsidRDefault="00617570" w:rsidP="00AC2F13">
            <w:pPr>
              <w:pStyle w:val="ASFKTablenorm"/>
              <w:ind w:left="57" w:right="57"/>
            </w:pPr>
            <w:r w:rsidRPr="004602F8">
              <w:t>По умолчанию указывается значение «расчеты, связанные с предварительной оплатой по контракту».</w:t>
            </w:r>
          </w:p>
        </w:tc>
      </w:tr>
      <w:tr w:rsidR="00A24E8C" w:rsidRPr="004602F8" w14:paraId="3D2E11E7" w14:textId="77777777" w:rsidTr="00422D0B">
        <w:tc>
          <w:tcPr>
            <w:tcW w:w="1137" w:type="pct"/>
            <w:shd w:val="clear" w:color="auto" w:fill="auto"/>
          </w:tcPr>
          <w:p w14:paraId="3760653E" w14:textId="77777777" w:rsidR="00A24E8C" w:rsidRPr="004602F8" w:rsidRDefault="00A24E8C" w:rsidP="00AC2F13">
            <w:pPr>
              <w:pStyle w:val="ASFKTablenorm"/>
              <w:ind w:left="57" w:right="57"/>
            </w:pPr>
            <w:r w:rsidRPr="004602F8">
              <w:t>Срок действия</w:t>
            </w:r>
          </w:p>
        </w:tc>
        <w:tc>
          <w:tcPr>
            <w:tcW w:w="3863" w:type="pct"/>
            <w:shd w:val="clear" w:color="auto" w:fill="auto"/>
          </w:tcPr>
          <w:p w14:paraId="0818DEF5" w14:textId="77777777" w:rsidR="00A24E8C" w:rsidRPr="004602F8" w:rsidRDefault="00A24E8C" w:rsidP="00AC2F13">
            <w:pPr>
              <w:pStyle w:val="ASFKTablenorm"/>
              <w:ind w:left="57" w:right="57"/>
            </w:pPr>
            <w:r w:rsidRPr="004602F8">
              <w:t>Заполнение поля вручную или выбором из календаря.</w:t>
            </w:r>
          </w:p>
        </w:tc>
      </w:tr>
      <w:tr w:rsidR="00A24E8C" w:rsidRPr="004602F8" w14:paraId="1CFE99DC" w14:textId="77777777" w:rsidTr="00422D0B">
        <w:tc>
          <w:tcPr>
            <w:tcW w:w="1137" w:type="pct"/>
            <w:shd w:val="clear" w:color="auto" w:fill="auto"/>
          </w:tcPr>
          <w:p w14:paraId="2B71ADE6" w14:textId="77777777" w:rsidR="00A24E8C" w:rsidRPr="004602F8" w:rsidRDefault="00A24E8C" w:rsidP="00AC2F13">
            <w:pPr>
              <w:pStyle w:val="ASFKTablenorm"/>
              <w:ind w:left="57" w:right="57"/>
            </w:pPr>
            <w:r w:rsidRPr="004602F8">
              <w:t xml:space="preserve">Сумма </w:t>
            </w:r>
          </w:p>
        </w:tc>
        <w:tc>
          <w:tcPr>
            <w:tcW w:w="3863" w:type="pct"/>
            <w:shd w:val="clear" w:color="auto" w:fill="auto"/>
          </w:tcPr>
          <w:p w14:paraId="4329285F" w14:textId="77777777" w:rsidR="00A24E8C" w:rsidRPr="004602F8" w:rsidRDefault="00A24E8C" w:rsidP="00AC2F13">
            <w:pPr>
              <w:pStyle w:val="ASFKTablenorm"/>
              <w:ind w:left="57" w:right="57"/>
            </w:pPr>
            <w:r w:rsidRPr="004602F8">
              <w:t>Заполнение поля вручную.</w:t>
            </w:r>
          </w:p>
        </w:tc>
      </w:tr>
    </w:tbl>
    <w:p w14:paraId="6E613C20" w14:textId="353247E3" w:rsidR="00A24E8C" w:rsidRPr="004602F8" w:rsidRDefault="00A24E8C" w:rsidP="00A24E8C">
      <w:pPr>
        <w:pStyle w:val="ASFKNormal"/>
      </w:pPr>
      <w:r w:rsidRPr="004602F8">
        <w:t>ЭФ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00617570" w:rsidRPr="004602F8">
        <w:t>Сведения о документе-основании</w:t>
      </w:r>
      <w:r w:rsidRPr="004602F8">
        <w:t>»</w:t>
      </w:r>
      <w:r w:rsidR="00370FD2" w:rsidRPr="004602F8">
        <w:t xml:space="preserve"> представлена на рисунке</w:t>
      </w:r>
      <w:r w:rsidR="007F1F23" w:rsidRPr="004602F8">
        <w:t> </w:t>
      </w:r>
      <w:r w:rsidR="00370FD2" w:rsidRPr="004602F8">
        <w:fldChar w:fldCharType="begin"/>
      </w:r>
      <w:r w:rsidR="00370FD2" w:rsidRPr="004602F8">
        <w:instrText xml:space="preserve"> REF _Ref454348254 \h </w:instrText>
      </w:r>
      <w:r w:rsidR="004602F8">
        <w:instrText xml:space="preserve"> \* MERGEFORMAT </w:instrText>
      </w:r>
      <w:r w:rsidR="00370FD2" w:rsidRPr="004602F8">
        <w:fldChar w:fldCharType="separate"/>
      </w:r>
      <w:r w:rsidR="0086114E">
        <w:rPr>
          <w:noProof/>
        </w:rPr>
        <w:t>149</w:t>
      </w:r>
      <w:r w:rsidR="00370FD2" w:rsidRPr="004602F8">
        <w:fldChar w:fldCharType="end"/>
      </w:r>
      <w:r w:rsidRPr="004602F8">
        <w:t xml:space="preserve">. </w:t>
      </w:r>
    </w:p>
    <w:p w14:paraId="234C821A" w14:textId="0381AB3B" w:rsidR="00A24E8C" w:rsidRPr="004602F8" w:rsidRDefault="004C00E2" w:rsidP="00A24E8C">
      <w:pPr>
        <w:pStyle w:val="ASFKFigure"/>
      </w:pPr>
      <w:r w:rsidRPr="004602F8">
        <w:rPr>
          <w:noProof/>
        </w:rPr>
        <w:drawing>
          <wp:inline distT="0" distB="0" distL="0" distR="0" wp14:anchorId="78BFD807" wp14:editId="53BC8D32">
            <wp:extent cx="6124575" cy="1485900"/>
            <wp:effectExtent l="0" t="0" r="9525" b="0"/>
            <wp:docPr id="232" name="Рисунок 5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5" descr="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4575" cy="1485900"/>
                    </a:xfrm>
                    <a:prstGeom prst="rect">
                      <a:avLst/>
                    </a:prstGeom>
                    <a:noFill/>
                    <a:ln>
                      <a:noFill/>
                    </a:ln>
                  </pic:spPr>
                </pic:pic>
              </a:graphicData>
            </a:graphic>
          </wp:inline>
        </w:drawing>
      </w:r>
    </w:p>
    <w:p w14:paraId="4927D744" w14:textId="701B6B7C" w:rsidR="00A24E8C" w:rsidRPr="004602F8" w:rsidRDefault="00346628" w:rsidP="00A24E8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43" w:name="_Ref454348254"/>
      <w:bookmarkStart w:id="1144" w:name="_Toc126767437"/>
      <w:r w:rsidR="0086114E">
        <w:rPr>
          <w:noProof/>
        </w:rPr>
        <w:t>149</w:t>
      </w:r>
      <w:bookmarkEnd w:id="1143"/>
      <w:r w:rsidRPr="004602F8">
        <w:rPr>
          <w:noProof/>
        </w:rPr>
        <w:fldChar w:fldCharType="end"/>
      </w:r>
      <w:r w:rsidR="00A24E8C" w:rsidRPr="004602F8">
        <w:t>. ЭФ документа «</w:t>
      </w:r>
      <w:r w:rsidR="0072511C" w:rsidRPr="004602F8">
        <w:t>Заявление на выдачу (перевод, отзыв) Казначейского обеспечения обязательств</w:t>
      </w:r>
      <w:r w:rsidR="006B08A4" w:rsidRPr="004602F8">
        <w:t>», закладки «</w:t>
      </w:r>
      <w:r w:rsidR="00617570" w:rsidRPr="004602F8">
        <w:t>Сведения о документе-основании</w:t>
      </w:r>
      <w:r w:rsidR="00A24E8C" w:rsidRPr="004602F8">
        <w:t>»</w:t>
      </w:r>
      <w:bookmarkEnd w:id="1144"/>
    </w:p>
    <w:p w14:paraId="187A31E8" w14:textId="44B2D0C9" w:rsidR="00A24E8C" w:rsidRPr="004602F8" w:rsidRDefault="00A24E8C" w:rsidP="00A24E8C">
      <w:pPr>
        <w:pStyle w:val="ASFKNormal"/>
      </w:pPr>
      <w:r w:rsidRPr="004602F8">
        <w:t>Перечень полей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00617570" w:rsidRPr="004602F8">
        <w:t>Сведения о документе-основании</w:t>
      </w:r>
      <w:r w:rsidRPr="004602F8">
        <w:t>» приведен в таблице</w:t>
      </w:r>
      <w:r w:rsidR="007F1F23" w:rsidRPr="004602F8">
        <w:t> </w:t>
      </w:r>
      <w:r w:rsidRPr="004602F8">
        <w:fldChar w:fldCharType="begin"/>
      </w:r>
      <w:r w:rsidRPr="004602F8">
        <w:instrText xml:space="preserve"> REF _Ref454799963 \h </w:instrText>
      </w:r>
      <w:r w:rsidR="004602F8">
        <w:instrText xml:space="preserve"> \* MERGEFORMAT </w:instrText>
      </w:r>
      <w:r w:rsidRPr="004602F8">
        <w:fldChar w:fldCharType="separate"/>
      </w:r>
      <w:r w:rsidR="0086114E">
        <w:rPr>
          <w:noProof/>
        </w:rPr>
        <w:t>90</w:t>
      </w:r>
      <w:r w:rsidRPr="004602F8">
        <w:fldChar w:fldCharType="end"/>
      </w:r>
      <w:r w:rsidRPr="004602F8">
        <w:t>.</w:t>
      </w:r>
    </w:p>
    <w:p w14:paraId="22D961D5" w14:textId="7C5AC0A7" w:rsidR="00A24E8C" w:rsidRPr="004602F8" w:rsidRDefault="00346628" w:rsidP="00A24E8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45" w:name="_Ref454799963"/>
      <w:bookmarkStart w:id="1146" w:name="_Toc126766982"/>
      <w:r w:rsidR="0086114E">
        <w:rPr>
          <w:noProof/>
        </w:rPr>
        <w:t>90</w:t>
      </w:r>
      <w:bookmarkEnd w:id="1145"/>
      <w:r w:rsidRPr="004602F8">
        <w:rPr>
          <w:noProof/>
        </w:rPr>
        <w:fldChar w:fldCharType="end"/>
      </w:r>
      <w:r w:rsidR="00A24E8C" w:rsidRPr="004602F8">
        <w:t>. Описание полей документа «</w:t>
      </w:r>
      <w:r w:rsidR="0072511C" w:rsidRPr="004602F8">
        <w:t>Заявление на выдачу (перевод, отзыв) Казначейского обеспечения обязательств</w:t>
      </w:r>
      <w:r w:rsidR="006B08A4" w:rsidRPr="004602F8">
        <w:t>», закладки «</w:t>
      </w:r>
      <w:r w:rsidR="00617570" w:rsidRPr="004602F8">
        <w:t>Сведения о документе-основании</w:t>
      </w:r>
      <w:r w:rsidR="00A24E8C" w:rsidRPr="004602F8">
        <w:t>»</w:t>
      </w:r>
      <w:bookmarkEnd w:id="11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A24E8C" w:rsidRPr="004602F8" w14:paraId="05B2B211" w14:textId="77777777" w:rsidTr="00422D0B">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8AE5F9" w14:textId="77777777" w:rsidR="00A24E8C" w:rsidRPr="004602F8" w:rsidRDefault="00A24E8C" w:rsidP="005A47E8">
            <w:pPr>
              <w:pStyle w:val="ASFKTableHead"/>
            </w:pPr>
            <w:r w:rsidRPr="004602F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3A540C5" w14:textId="77777777" w:rsidR="00A24E8C" w:rsidRPr="004602F8" w:rsidRDefault="00A24E8C" w:rsidP="005A47E8">
            <w:pPr>
              <w:pStyle w:val="ASFKTableHead"/>
            </w:pPr>
            <w:r w:rsidRPr="004602F8">
              <w:t>Описание поля</w:t>
            </w:r>
          </w:p>
        </w:tc>
      </w:tr>
      <w:tr w:rsidR="0073281B" w:rsidRPr="004602F8" w14:paraId="67D87C4E" w14:textId="77777777" w:rsidTr="00422D0B">
        <w:tc>
          <w:tcPr>
            <w:tcW w:w="5000" w:type="pct"/>
            <w:gridSpan w:val="2"/>
            <w:shd w:val="clear" w:color="auto" w:fill="auto"/>
          </w:tcPr>
          <w:p w14:paraId="3365EA41" w14:textId="4FBB790C" w:rsidR="0073281B" w:rsidRPr="004602F8" w:rsidRDefault="00D3076D" w:rsidP="004C00E2">
            <w:pPr>
              <w:pStyle w:val="ASFKTablenorm"/>
              <w:ind w:left="57" w:right="57"/>
            </w:pPr>
            <w:r w:rsidRPr="004602F8">
              <w:t>Группа полей «</w:t>
            </w:r>
            <w:r w:rsidR="00617570" w:rsidRPr="004602F8">
              <w:t>Сведения о документе-основании</w:t>
            </w:r>
            <w:r w:rsidRPr="004602F8">
              <w:t xml:space="preserve">» не заполняется в случае вида заявления (код) = 03 (кроме полей «Код по БК» и «Код </w:t>
            </w:r>
            <w:r w:rsidR="004C00E2" w:rsidRPr="004602F8">
              <w:t>ОКС (КМИ)</w:t>
            </w:r>
            <w:r w:rsidRPr="004602F8">
              <w:t>») или 04</w:t>
            </w:r>
          </w:p>
        </w:tc>
      </w:tr>
      <w:tr w:rsidR="00A24E8C" w:rsidRPr="004602F8" w14:paraId="7CF0FBFC" w14:textId="77777777" w:rsidTr="00422D0B">
        <w:tc>
          <w:tcPr>
            <w:tcW w:w="1444" w:type="pct"/>
            <w:shd w:val="clear" w:color="auto" w:fill="auto"/>
          </w:tcPr>
          <w:p w14:paraId="77259B1E" w14:textId="77777777" w:rsidR="00A24E8C" w:rsidRPr="004602F8" w:rsidRDefault="00A24E8C" w:rsidP="00AC2F13">
            <w:pPr>
              <w:pStyle w:val="ASFKTablenorm"/>
              <w:ind w:left="57" w:right="57"/>
            </w:pPr>
            <w:r w:rsidRPr="004602F8">
              <w:lastRenderedPageBreak/>
              <w:t>Код строки</w:t>
            </w:r>
          </w:p>
        </w:tc>
        <w:tc>
          <w:tcPr>
            <w:tcW w:w="3556" w:type="pct"/>
            <w:shd w:val="clear" w:color="auto" w:fill="auto"/>
          </w:tcPr>
          <w:p w14:paraId="78BCC57B" w14:textId="77777777" w:rsidR="00A24E8C" w:rsidRPr="004602F8" w:rsidRDefault="00A24E8C" w:rsidP="00AC2F13">
            <w:pPr>
              <w:pStyle w:val="ASFKTablenorm"/>
              <w:ind w:left="57" w:right="57"/>
            </w:pPr>
            <w:r w:rsidRPr="004602F8">
              <w:t>Значение поля заполнено по умолчанию «01».</w:t>
            </w:r>
          </w:p>
        </w:tc>
      </w:tr>
      <w:tr w:rsidR="00D3076D" w:rsidRPr="004602F8" w14:paraId="66D086ED" w14:textId="77777777" w:rsidTr="00422D0B">
        <w:tc>
          <w:tcPr>
            <w:tcW w:w="1444" w:type="pct"/>
            <w:shd w:val="clear" w:color="auto" w:fill="auto"/>
          </w:tcPr>
          <w:p w14:paraId="43FFFFF0" w14:textId="77777777" w:rsidR="00D3076D" w:rsidRPr="004602F8" w:rsidRDefault="00D3076D" w:rsidP="00AC2F13">
            <w:pPr>
              <w:pStyle w:val="ASFKTablenorm"/>
              <w:ind w:left="57" w:right="57"/>
            </w:pPr>
            <w:r w:rsidRPr="004602F8">
              <w:t>Наименование</w:t>
            </w:r>
          </w:p>
        </w:tc>
        <w:tc>
          <w:tcPr>
            <w:tcW w:w="3556" w:type="pct"/>
            <w:shd w:val="clear" w:color="auto" w:fill="auto"/>
          </w:tcPr>
          <w:p w14:paraId="4F0A6ABC" w14:textId="77777777" w:rsidR="00D3076D" w:rsidRPr="004602F8" w:rsidRDefault="00D3076D" w:rsidP="00AC2F13">
            <w:pPr>
              <w:pStyle w:val="ASFKTablenorm"/>
              <w:ind w:left="57" w:right="57"/>
            </w:pPr>
            <w:r w:rsidRPr="004602F8">
              <w:t>Первичное заполнение – указывается значение «пусто».</w:t>
            </w:r>
          </w:p>
          <w:p w14:paraId="5DAD9240" w14:textId="77777777" w:rsidR="00D3076D" w:rsidRPr="004602F8" w:rsidRDefault="00D3076D" w:rsidP="00AC2F13">
            <w:pPr>
              <w:pStyle w:val="ASFKTablenorm"/>
              <w:ind w:left="57" w:right="57"/>
            </w:pPr>
            <w:r w:rsidRPr="004602F8">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КА».</w:t>
            </w:r>
          </w:p>
        </w:tc>
      </w:tr>
      <w:tr w:rsidR="00A24E8C" w:rsidRPr="004602F8" w14:paraId="49781B16" w14:textId="77777777" w:rsidTr="00422D0B">
        <w:tc>
          <w:tcPr>
            <w:tcW w:w="1444" w:type="pct"/>
            <w:shd w:val="clear" w:color="auto" w:fill="auto"/>
          </w:tcPr>
          <w:p w14:paraId="68D51E97" w14:textId="77777777" w:rsidR="00A24E8C" w:rsidRPr="004602F8" w:rsidRDefault="00A24E8C" w:rsidP="00AC2F13">
            <w:pPr>
              <w:pStyle w:val="ASFKTablenorm"/>
              <w:ind w:left="57" w:right="57"/>
            </w:pPr>
            <w:r w:rsidRPr="004602F8">
              <w:t>Номер</w:t>
            </w:r>
          </w:p>
        </w:tc>
        <w:tc>
          <w:tcPr>
            <w:tcW w:w="3556" w:type="pct"/>
            <w:shd w:val="clear" w:color="auto" w:fill="auto"/>
          </w:tcPr>
          <w:p w14:paraId="530387A8" w14:textId="77777777" w:rsidR="00A24E8C" w:rsidRPr="004602F8" w:rsidRDefault="00A24E8C" w:rsidP="00AC2F13">
            <w:pPr>
              <w:pStyle w:val="ASFKTablenorm"/>
              <w:ind w:left="57" w:right="57"/>
            </w:pPr>
            <w:r w:rsidRPr="004602F8">
              <w:t>Заполнение поля вручную.</w:t>
            </w:r>
          </w:p>
        </w:tc>
      </w:tr>
      <w:tr w:rsidR="00A24E8C" w:rsidRPr="004602F8" w14:paraId="57F355E5" w14:textId="77777777" w:rsidTr="00422D0B">
        <w:tc>
          <w:tcPr>
            <w:tcW w:w="1444" w:type="pct"/>
            <w:shd w:val="clear" w:color="auto" w:fill="auto"/>
          </w:tcPr>
          <w:p w14:paraId="1FB3F9C7" w14:textId="77777777" w:rsidR="00A24E8C" w:rsidRPr="004602F8" w:rsidRDefault="00A24E8C" w:rsidP="00AC2F13">
            <w:pPr>
              <w:pStyle w:val="ASFKTablenorm"/>
              <w:ind w:left="57" w:right="57"/>
            </w:pPr>
            <w:r w:rsidRPr="004602F8">
              <w:t>Дата</w:t>
            </w:r>
          </w:p>
        </w:tc>
        <w:tc>
          <w:tcPr>
            <w:tcW w:w="3556" w:type="pct"/>
            <w:shd w:val="clear" w:color="auto" w:fill="auto"/>
          </w:tcPr>
          <w:p w14:paraId="56821884" w14:textId="77777777" w:rsidR="00A24E8C" w:rsidRPr="004602F8" w:rsidRDefault="00A24E8C" w:rsidP="00AC2F13">
            <w:pPr>
              <w:pStyle w:val="ASFKTablenorm"/>
              <w:ind w:left="57" w:right="57"/>
            </w:pPr>
            <w:r w:rsidRPr="004602F8">
              <w:t>Заполнение поля вручную или выбором из календаря.</w:t>
            </w:r>
          </w:p>
        </w:tc>
      </w:tr>
      <w:tr w:rsidR="00A24E8C" w:rsidRPr="004602F8" w14:paraId="06E54A06" w14:textId="77777777" w:rsidTr="00422D0B">
        <w:tc>
          <w:tcPr>
            <w:tcW w:w="1444" w:type="pct"/>
            <w:shd w:val="clear" w:color="auto" w:fill="auto"/>
          </w:tcPr>
          <w:p w14:paraId="2D331925" w14:textId="77777777" w:rsidR="00A24E8C" w:rsidRPr="004602F8" w:rsidRDefault="00A24E8C" w:rsidP="00AC2F13">
            <w:pPr>
              <w:pStyle w:val="ASFKTablenorm"/>
              <w:ind w:left="57" w:right="57"/>
            </w:pPr>
            <w:r w:rsidRPr="004602F8">
              <w:t>Идентификатор</w:t>
            </w:r>
          </w:p>
        </w:tc>
        <w:tc>
          <w:tcPr>
            <w:tcW w:w="3556" w:type="pct"/>
            <w:shd w:val="clear" w:color="auto" w:fill="auto"/>
          </w:tcPr>
          <w:p w14:paraId="1C5869F3" w14:textId="77777777" w:rsidR="00A24E8C" w:rsidRPr="004602F8" w:rsidRDefault="00A24E8C" w:rsidP="00AC2F13">
            <w:pPr>
              <w:pStyle w:val="ASFKTablenorm"/>
              <w:ind w:left="57" w:right="57"/>
            </w:pPr>
            <w:r w:rsidRPr="004602F8">
              <w:t>Заполнение поля вручную.</w:t>
            </w:r>
          </w:p>
        </w:tc>
      </w:tr>
      <w:tr w:rsidR="008677EE" w:rsidRPr="004602F8" w14:paraId="65CBB509" w14:textId="77777777" w:rsidTr="00422D0B">
        <w:tc>
          <w:tcPr>
            <w:tcW w:w="1444" w:type="pct"/>
            <w:shd w:val="clear" w:color="auto" w:fill="auto"/>
          </w:tcPr>
          <w:p w14:paraId="25558B3E" w14:textId="77777777" w:rsidR="008677EE" w:rsidRPr="004602F8" w:rsidRDefault="008677EE" w:rsidP="00AC2F13">
            <w:pPr>
              <w:pStyle w:val="ASFKTablenorm"/>
              <w:ind w:left="57" w:right="57"/>
            </w:pPr>
            <w:r w:rsidRPr="004602F8">
              <w:t>Номер БО</w:t>
            </w:r>
          </w:p>
        </w:tc>
        <w:tc>
          <w:tcPr>
            <w:tcW w:w="3556" w:type="pct"/>
            <w:shd w:val="clear" w:color="auto" w:fill="auto"/>
          </w:tcPr>
          <w:p w14:paraId="5DCB92CD" w14:textId="77777777" w:rsidR="008677EE" w:rsidRPr="004602F8" w:rsidRDefault="008677EE" w:rsidP="00AC2F13">
            <w:pPr>
              <w:pStyle w:val="ASFKTablenorm"/>
              <w:ind w:left="57" w:right="57"/>
            </w:pPr>
            <w:r w:rsidRPr="004602F8">
              <w:t>Заполнение поля вручную.</w:t>
            </w:r>
          </w:p>
        </w:tc>
      </w:tr>
      <w:tr w:rsidR="00A24E8C" w:rsidRPr="004602F8" w14:paraId="3B952C13" w14:textId="77777777" w:rsidTr="00422D0B">
        <w:tc>
          <w:tcPr>
            <w:tcW w:w="1444" w:type="pct"/>
            <w:shd w:val="clear" w:color="auto" w:fill="auto"/>
          </w:tcPr>
          <w:p w14:paraId="52ED100E" w14:textId="0C45F637" w:rsidR="00A24E8C" w:rsidRPr="004602F8" w:rsidRDefault="004C00E2" w:rsidP="004C00E2">
            <w:pPr>
              <w:pStyle w:val="ASFKTablenorm"/>
              <w:ind w:left="57" w:right="57"/>
            </w:pPr>
            <w:r w:rsidRPr="004602F8">
              <w:t>Код</w:t>
            </w:r>
            <w:r w:rsidR="00A24E8C" w:rsidRPr="004602F8">
              <w:t xml:space="preserve"> </w:t>
            </w:r>
            <w:r w:rsidR="00802572" w:rsidRPr="004602F8">
              <w:t>ОКС</w:t>
            </w:r>
            <w:r w:rsidR="00617570" w:rsidRPr="004602F8">
              <w:t xml:space="preserve"> (КМИ)</w:t>
            </w:r>
          </w:p>
        </w:tc>
        <w:tc>
          <w:tcPr>
            <w:tcW w:w="3556" w:type="pct"/>
            <w:shd w:val="clear" w:color="auto" w:fill="auto"/>
          </w:tcPr>
          <w:p w14:paraId="3A03D910" w14:textId="77777777" w:rsidR="00802572" w:rsidRPr="004602F8" w:rsidRDefault="00802572" w:rsidP="00AC2F13">
            <w:pPr>
              <w:pStyle w:val="ASFKTablenorm"/>
              <w:ind w:left="57" w:right="57"/>
            </w:pPr>
            <w:r w:rsidRPr="004602F8">
              <w:t>Поле заполняется вручную или путем выбора значения из предлагаемых справочников «Объекты капитального вложения (ОКВ)» и «Перечень кодов мероприятий по информатизации».</w:t>
            </w:r>
          </w:p>
          <w:p w14:paraId="40AB06DD" w14:textId="77777777" w:rsidR="00802572" w:rsidRPr="004602F8" w:rsidRDefault="00802572" w:rsidP="00AC2F13">
            <w:pPr>
              <w:pStyle w:val="ASFKTablenorm"/>
              <w:ind w:left="57" w:right="57"/>
            </w:pPr>
            <w:r w:rsidRPr="004602F8">
              <w:t xml:space="preserve">Требуется выбирать актуальную запись справочника на текущий операционный день (в статусе 801). </w:t>
            </w:r>
          </w:p>
          <w:p w14:paraId="7C333422" w14:textId="77777777" w:rsidR="00802572" w:rsidRPr="004602F8" w:rsidRDefault="00802572" w:rsidP="00AC2F13">
            <w:pPr>
              <w:pStyle w:val="ASFKTablenorm"/>
              <w:ind w:left="57" w:right="57"/>
            </w:pPr>
            <w:r w:rsidRPr="004602F8">
              <w:t>В АЗП:</w:t>
            </w:r>
          </w:p>
          <w:p w14:paraId="5363F31D" w14:textId="77777777" w:rsidR="00802572" w:rsidRPr="004602F8" w:rsidRDefault="00802572" w:rsidP="00AC2F13">
            <w:pPr>
              <w:pStyle w:val="ASFKTableListMark"/>
              <w:numPr>
                <w:ilvl w:val="0"/>
                <w:numId w:val="143"/>
              </w:numPr>
            </w:pPr>
            <w:r w:rsidRPr="004602F8">
              <w:t>по строке «01» заполняется автоматически при заполнении поля «Номер» блока «Информация о Казначейском обеспечении обязательств» значением соответствующего поля из закладки «Сведения о документе-основании» по КОО, выбранному из списка;</w:t>
            </w:r>
          </w:p>
          <w:p w14:paraId="6B8DD79A" w14:textId="3C7275A1" w:rsidR="00A24E8C" w:rsidRPr="004602F8" w:rsidRDefault="00802572" w:rsidP="00802572">
            <w:pPr>
              <w:pStyle w:val="ASFKTableListMark"/>
            </w:pPr>
            <w:r w:rsidRPr="004602F8">
              <w:t>по строке «02» не заполняется.</w:t>
            </w:r>
            <w:r w:rsidR="00A24E8C" w:rsidRPr="004602F8">
              <w:t>.</w:t>
            </w:r>
          </w:p>
        </w:tc>
      </w:tr>
      <w:tr w:rsidR="008677EE" w:rsidRPr="004602F8" w14:paraId="0692D2D0" w14:textId="77777777" w:rsidTr="00422D0B">
        <w:tc>
          <w:tcPr>
            <w:tcW w:w="1444" w:type="pct"/>
            <w:shd w:val="clear" w:color="auto" w:fill="auto"/>
          </w:tcPr>
          <w:p w14:paraId="64C8BBED" w14:textId="77777777" w:rsidR="008677EE" w:rsidRPr="004602F8" w:rsidRDefault="008677EE" w:rsidP="00AC2F13">
            <w:pPr>
              <w:pStyle w:val="ASFKTablenorm"/>
              <w:ind w:left="57" w:right="57"/>
            </w:pPr>
            <w:r w:rsidRPr="004602F8">
              <w:t>Код по БК</w:t>
            </w:r>
          </w:p>
        </w:tc>
        <w:tc>
          <w:tcPr>
            <w:tcW w:w="3556" w:type="pct"/>
            <w:shd w:val="clear" w:color="auto" w:fill="auto"/>
          </w:tcPr>
          <w:p w14:paraId="03DE69F0" w14:textId="77777777" w:rsidR="008677EE" w:rsidRPr="004602F8" w:rsidRDefault="008677EE" w:rsidP="00AC2F13">
            <w:pPr>
              <w:pStyle w:val="ASFKTablenorm"/>
              <w:ind w:left="57" w:right="57"/>
            </w:pPr>
            <w:r w:rsidRPr="004602F8">
              <w:t>Заполнение поля вручную или выбором из справочника «КБК».</w:t>
            </w:r>
          </w:p>
        </w:tc>
      </w:tr>
      <w:tr w:rsidR="008677EE" w:rsidRPr="004602F8" w14:paraId="54EB4270" w14:textId="77777777" w:rsidTr="00422D0B">
        <w:tc>
          <w:tcPr>
            <w:tcW w:w="1444" w:type="pct"/>
            <w:shd w:val="clear" w:color="auto" w:fill="auto"/>
          </w:tcPr>
          <w:p w14:paraId="49AE38FF" w14:textId="77777777" w:rsidR="008677EE" w:rsidRPr="004602F8" w:rsidRDefault="008677EE" w:rsidP="00AC2F13">
            <w:pPr>
              <w:pStyle w:val="ASFKTablenorm"/>
              <w:ind w:left="57" w:right="57"/>
            </w:pPr>
            <w:r w:rsidRPr="004602F8">
              <w:t>НДС</w:t>
            </w:r>
          </w:p>
        </w:tc>
        <w:tc>
          <w:tcPr>
            <w:tcW w:w="3556" w:type="pct"/>
            <w:shd w:val="clear" w:color="auto" w:fill="auto"/>
          </w:tcPr>
          <w:p w14:paraId="3BCD7AC2" w14:textId="77777777" w:rsidR="008677EE" w:rsidRPr="004602F8" w:rsidRDefault="008677EE" w:rsidP="00AC2F13">
            <w:pPr>
              <w:pStyle w:val="ASFKTablenorm"/>
              <w:ind w:left="57" w:right="57"/>
            </w:pPr>
            <w:r w:rsidRPr="004602F8">
              <w:t>Заполнение поля вручную.</w:t>
            </w:r>
          </w:p>
        </w:tc>
      </w:tr>
      <w:tr w:rsidR="006D3F0E" w:rsidRPr="004602F8" w14:paraId="259CF656" w14:textId="77777777" w:rsidTr="00422D0B">
        <w:tc>
          <w:tcPr>
            <w:tcW w:w="1444" w:type="pct"/>
            <w:shd w:val="clear" w:color="auto" w:fill="auto"/>
          </w:tcPr>
          <w:p w14:paraId="606093FC" w14:textId="77777777" w:rsidR="006D3F0E" w:rsidRPr="004602F8" w:rsidRDefault="006D3F0E" w:rsidP="00AC2F13">
            <w:pPr>
              <w:pStyle w:val="ASFKTablenorm"/>
              <w:ind w:left="57" w:right="57"/>
            </w:pPr>
            <w:r w:rsidRPr="004602F8">
              <w:t>Код строки</w:t>
            </w:r>
          </w:p>
        </w:tc>
        <w:tc>
          <w:tcPr>
            <w:tcW w:w="3556" w:type="pct"/>
            <w:shd w:val="clear" w:color="auto" w:fill="auto"/>
          </w:tcPr>
          <w:p w14:paraId="741A0775" w14:textId="77777777" w:rsidR="006D3F0E" w:rsidRPr="004602F8" w:rsidRDefault="006D3F0E" w:rsidP="00AC2F13">
            <w:pPr>
              <w:pStyle w:val="ASFKTablenorm"/>
              <w:ind w:left="57" w:right="57"/>
            </w:pPr>
            <w:r w:rsidRPr="004602F8">
              <w:t>Значение поля заполнено по умолчанию «02».</w:t>
            </w:r>
          </w:p>
        </w:tc>
      </w:tr>
      <w:tr w:rsidR="00617570" w:rsidRPr="004602F8" w14:paraId="4B7B9C8D" w14:textId="77777777" w:rsidTr="00422D0B">
        <w:tc>
          <w:tcPr>
            <w:tcW w:w="1444" w:type="pct"/>
            <w:shd w:val="clear" w:color="auto" w:fill="auto"/>
          </w:tcPr>
          <w:p w14:paraId="11A30B33" w14:textId="77777777" w:rsidR="00617570" w:rsidRPr="004602F8" w:rsidRDefault="00617570" w:rsidP="00AC2F13">
            <w:pPr>
              <w:pStyle w:val="ASFKTablenorm"/>
              <w:ind w:left="57" w:right="57"/>
            </w:pPr>
            <w:r w:rsidRPr="004602F8">
              <w:t>Наименование</w:t>
            </w:r>
          </w:p>
        </w:tc>
        <w:tc>
          <w:tcPr>
            <w:tcW w:w="3556" w:type="pct"/>
            <w:shd w:val="clear" w:color="auto" w:fill="auto"/>
          </w:tcPr>
          <w:p w14:paraId="36F161B8" w14:textId="77777777" w:rsidR="00617570" w:rsidRPr="004602F8" w:rsidRDefault="00617570" w:rsidP="00AC2F13">
            <w:pPr>
              <w:pStyle w:val="ASFKTablenorm"/>
              <w:ind w:left="57" w:right="57"/>
            </w:pPr>
            <w:r w:rsidRPr="004602F8">
              <w:t>Первичное заполнение – указывается значение «пусто».</w:t>
            </w:r>
          </w:p>
          <w:p w14:paraId="653EA08A" w14:textId="77777777" w:rsidR="00617570" w:rsidRPr="004602F8" w:rsidRDefault="00617570" w:rsidP="00AC2F13">
            <w:pPr>
              <w:pStyle w:val="ASFKTablenorm"/>
              <w:ind w:left="57" w:right="57"/>
            </w:pPr>
            <w:r w:rsidRPr="004602F8">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14:paraId="2EA1C006" w14:textId="77777777" w:rsidR="00617570" w:rsidRPr="004602F8" w:rsidRDefault="00617570" w:rsidP="00AC2F13">
            <w:pPr>
              <w:pStyle w:val="ASFKTablenorm"/>
              <w:ind w:left="57" w:right="57"/>
            </w:pPr>
            <w:r w:rsidRPr="004602F8">
              <w:t>Для АЗВ должно быть не заполнено.</w:t>
            </w:r>
          </w:p>
          <w:p w14:paraId="0E50839E" w14:textId="77777777" w:rsidR="00617570" w:rsidRPr="004602F8" w:rsidRDefault="00617570" w:rsidP="00AC2F13">
            <w:pPr>
              <w:pStyle w:val="ASFKTablenorm"/>
              <w:ind w:left="57" w:right="57"/>
            </w:pPr>
            <w:r w:rsidRPr="004602F8">
              <w:t>Для АЗП обязательно для заполнения.</w:t>
            </w:r>
          </w:p>
          <w:p w14:paraId="41D60B48" w14:textId="77777777" w:rsidR="00617570" w:rsidRPr="004602F8" w:rsidRDefault="00617570" w:rsidP="00AC2F13">
            <w:pPr>
              <w:pStyle w:val="ASFKTablenorm"/>
              <w:ind w:left="57" w:right="57"/>
            </w:pPr>
            <w:r w:rsidRPr="004602F8">
              <w:t>Для АЗИ и АЗО не доступно для заполнения.</w:t>
            </w:r>
          </w:p>
        </w:tc>
      </w:tr>
      <w:tr w:rsidR="006D3F0E" w:rsidRPr="004602F8" w14:paraId="1778B125" w14:textId="77777777" w:rsidTr="00422D0B">
        <w:tc>
          <w:tcPr>
            <w:tcW w:w="1444" w:type="pct"/>
            <w:shd w:val="clear" w:color="auto" w:fill="auto"/>
          </w:tcPr>
          <w:p w14:paraId="6031AD6E" w14:textId="77777777" w:rsidR="006D3F0E" w:rsidRPr="004602F8" w:rsidRDefault="006D3F0E" w:rsidP="00AC2F13">
            <w:pPr>
              <w:pStyle w:val="ASFKTablenorm"/>
              <w:ind w:left="57" w:right="57"/>
            </w:pPr>
            <w:r w:rsidRPr="004602F8">
              <w:t>Номер</w:t>
            </w:r>
          </w:p>
        </w:tc>
        <w:tc>
          <w:tcPr>
            <w:tcW w:w="3556" w:type="pct"/>
            <w:shd w:val="clear" w:color="auto" w:fill="auto"/>
          </w:tcPr>
          <w:p w14:paraId="6CD7377D" w14:textId="77777777" w:rsidR="006D3F0E" w:rsidRPr="004602F8" w:rsidRDefault="006D3F0E" w:rsidP="00AC2F13">
            <w:pPr>
              <w:pStyle w:val="ASFKTablenorm"/>
              <w:ind w:left="57" w:right="57"/>
            </w:pPr>
            <w:r w:rsidRPr="004602F8">
              <w:t>Заполнение поля вручную.</w:t>
            </w:r>
          </w:p>
        </w:tc>
      </w:tr>
      <w:tr w:rsidR="006D3F0E" w:rsidRPr="004602F8" w14:paraId="656469A5" w14:textId="77777777" w:rsidTr="00422D0B">
        <w:tc>
          <w:tcPr>
            <w:tcW w:w="1444" w:type="pct"/>
            <w:shd w:val="clear" w:color="auto" w:fill="auto"/>
          </w:tcPr>
          <w:p w14:paraId="0C30A04D" w14:textId="77777777" w:rsidR="006D3F0E" w:rsidRPr="004602F8" w:rsidRDefault="006D3F0E" w:rsidP="00AC2F13">
            <w:pPr>
              <w:pStyle w:val="ASFKTablenorm"/>
              <w:ind w:left="57" w:right="57"/>
            </w:pPr>
            <w:r w:rsidRPr="004602F8">
              <w:t>Дата</w:t>
            </w:r>
          </w:p>
        </w:tc>
        <w:tc>
          <w:tcPr>
            <w:tcW w:w="3556" w:type="pct"/>
            <w:shd w:val="clear" w:color="auto" w:fill="auto"/>
          </w:tcPr>
          <w:p w14:paraId="408264DE" w14:textId="77777777" w:rsidR="006D3F0E" w:rsidRPr="004602F8" w:rsidRDefault="006D3F0E" w:rsidP="00AC2F13">
            <w:pPr>
              <w:pStyle w:val="ASFKTablenorm"/>
              <w:ind w:left="57" w:right="57"/>
            </w:pPr>
            <w:r w:rsidRPr="004602F8">
              <w:t>Заполнение поля вручную или выбором из календаря.</w:t>
            </w:r>
          </w:p>
        </w:tc>
      </w:tr>
      <w:tr w:rsidR="008677EE" w:rsidRPr="004602F8" w14:paraId="0962CC36" w14:textId="77777777" w:rsidTr="00422D0B">
        <w:tc>
          <w:tcPr>
            <w:tcW w:w="1444" w:type="pct"/>
            <w:shd w:val="clear" w:color="auto" w:fill="auto"/>
          </w:tcPr>
          <w:p w14:paraId="5835C657" w14:textId="77777777" w:rsidR="008677EE" w:rsidRPr="004602F8" w:rsidRDefault="008677EE" w:rsidP="00AC2F13">
            <w:pPr>
              <w:pStyle w:val="ASFKTablenorm"/>
              <w:ind w:left="57" w:right="57"/>
            </w:pPr>
            <w:r w:rsidRPr="004602F8">
              <w:t>НДС</w:t>
            </w:r>
          </w:p>
        </w:tc>
        <w:tc>
          <w:tcPr>
            <w:tcW w:w="3556" w:type="pct"/>
            <w:shd w:val="clear" w:color="auto" w:fill="auto"/>
          </w:tcPr>
          <w:p w14:paraId="2206EAEC" w14:textId="77777777" w:rsidR="008677EE" w:rsidRPr="004602F8" w:rsidRDefault="008677EE" w:rsidP="00AC2F13">
            <w:pPr>
              <w:pStyle w:val="ASFKTablenorm"/>
              <w:ind w:left="57" w:right="57"/>
            </w:pPr>
            <w:r w:rsidRPr="004602F8">
              <w:t>Заполнение поля вручную.</w:t>
            </w:r>
          </w:p>
          <w:p w14:paraId="7E6F281D" w14:textId="77777777" w:rsidR="008677EE" w:rsidRPr="004602F8" w:rsidRDefault="008677EE" w:rsidP="00AC2F13">
            <w:pPr>
              <w:pStyle w:val="ASFKTablenorm"/>
              <w:ind w:left="57" w:right="57"/>
            </w:pPr>
            <w:r w:rsidRPr="004602F8">
              <w:t>Указывается процент суммы НДС.</w:t>
            </w:r>
          </w:p>
        </w:tc>
      </w:tr>
      <w:tr w:rsidR="00A24E8C" w:rsidRPr="004602F8" w14:paraId="2BBFA119" w14:textId="77777777" w:rsidTr="00422D0B">
        <w:tc>
          <w:tcPr>
            <w:tcW w:w="1444" w:type="pct"/>
            <w:shd w:val="clear" w:color="auto" w:fill="auto"/>
          </w:tcPr>
          <w:p w14:paraId="2E40E7D8" w14:textId="77777777" w:rsidR="00A24E8C" w:rsidRPr="004602F8" w:rsidRDefault="00A24E8C" w:rsidP="00AC2F13">
            <w:pPr>
              <w:pStyle w:val="ASFKTablenorm"/>
              <w:ind w:left="57" w:right="57"/>
            </w:pPr>
            <w:r w:rsidRPr="004602F8">
              <w:t>Предмет</w:t>
            </w:r>
          </w:p>
        </w:tc>
        <w:tc>
          <w:tcPr>
            <w:tcW w:w="3556" w:type="pct"/>
            <w:shd w:val="clear" w:color="auto" w:fill="auto"/>
          </w:tcPr>
          <w:p w14:paraId="0B0B141A" w14:textId="77777777" w:rsidR="00A24E8C" w:rsidRPr="004602F8" w:rsidRDefault="00A24E8C" w:rsidP="00AC2F13">
            <w:pPr>
              <w:pStyle w:val="ASFKTablenorm"/>
              <w:ind w:left="57" w:right="57"/>
            </w:pPr>
            <w:r w:rsidRPr="004602F8">
              <w:t>Заполнение поля вручную.</w:t>
            </w:r>
          </w:p>
          <w:p w14:paraId="430ED9A0" w14:textId="77777777" w:rsidR="00A24E8C" w:rsidRPr="004602F8" w:rsidRDefault="00A24E8C" w:rsidP="00AC2F13">
            <w:pPr>
              <w:pStyle w:val="ASFKTablenorm"/>
              <w:ind w:left="57" w:right="57"/>
            </w:pPr>
          </w:p>
        </w:tc>
      </w:tr>
    </w:tbl>
    <w:p w14:paraId="71940AFB" w14:textId="42010A77" w:rsidR="00A24E8C" w:rsidRPr="004602F8" w:rsidRDefault="00A24E8C" w:rsidP="00A24E8C">
      <w:pPr>
        <w:pStyle w:val="ASFKNormal"/>
      </w:pPr>
      <w:r w:rsidRPr="004602F8">
        <w:t>ЭФ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Реквизиты плательщика»</w:t>
      </w:r>
      <w:r w:rsidR="00370FD2" w:rsidRPr="004602F8">
        <w:t xml:space="preserve"> представлена на рисунке</w:t>
      </w:r>
      <w:r w:rsidR="007F1F23" w:rsidRPr="004602F8">
        <w:t> </w:t>
      </w:r>
      <w:r w:rsidR="00370FD2" w:rsidRPr="004602F8">
        <w:fldChar w:fldCharType="begin"/>
      </w:r>
      <w:r w:rsidR="00370FD2" w:rsidRPr="004602F8">
        <w:instrText xml:space="preserve"> REF _Ref454348361 \h </w:instrText>
      </w:r>
      <w:r w:rsidR="004602F8">
        <w:instrText xml:space="preserve"> \* MERGEFORMAT </w:instrText>
      </w:r>
      <w:r w:rsidR="00370FD2" w:rsidRPr="004602F8">
        <w:fldChar w:fldCharType="separate"/>
      </w:r>
      <w:r w:rsidR="0086114E">
        <w:rPr>
          <w:noProof/>
        </w:rPr>
        <w:t>150</w:t>
      </w:r>
      <w:r w:rsidR="00370FD2" w:rsidRPr="004602F8">
        <w:fldChar w:fldCharType="end"/>
      </w:r>
      <w:r w:rsidRPr="004602F8">
        <w:t xml:space="preserve">. </w:t>
      </w:r>
    </w:p>
    <w:p w14:paraId="57762349" w14:textId="61459AFC" w:rsidR="00A24E8C" w:rsidRPr="004602F8" w:rsidRDefault="004C00E2" w:rsidP="00A24E8C">
      <w:pPr>
        <w:pStyle w:val="ASFKFigure"/>
      </w:pPr>
      <w:r w:rsidRPr="004602F8">
        <w:rPr>
          <w:noProof/>
        </w:rPr>
        <w:lastRenderedPageBreak/>
        <w:drawing>
          <wp:inline distT="0" distB="0" distL="0" distR="0" wp14:anchorId="7485C35D" wp14:editId="324D79C7">
            <wp:extent cx="6115050" cy="1971675"/>
            <wp:effectExtent l="0" t="0" r="0" b="9525"/>
            <wp:docPr id="233" name="Рисунок 5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 descr="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15050" cy="1971675"/>
                    </a:xfrm>
                    <a:prstGeom prst="rect">
                      <a:avLst/>
                    </a:prstGeom>
                    <a:noFill/>
                    <a:ln>
                      <a:noFill/>
                    </a:ln>
                  </pic:spPr>
                </pic:pic>
              </a:graphicData>
            </a:graphic>
          </wp:inline>
        </w:drawing>
      </w:r>
    </w:p>
    <w:p w14:paraId="6A349B22" w14:textId="1DEC69E5" w:rsidR="00A24E8C" w:rsidRPr="004602F8" w:rsidRDefault="00346628" w:rsidP="00A24E8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47" w:name="_Ref454348361"/>
      <w:bookmarkStart w:id="1148" w:name="_Toc126767438"/>
      <w:r w:rsidR="0086114E">
        <w:rPr>
          <w:noProof/>
        </w:rPr>
        <w:t>150</w:t>
      </w:r>
      <w:bookmarkEnd w:id="1147"/>
      <w:r w:rsidRPr="004602F8">
        <w:rPr>
          <w:noProof/>
        </w:rPr>
        <w:fldChar w:fldCharType="end"/>
      </w:r>
      <w:r w:rsidR="00A24E8C" w:rsidRPr="004602F8">
        <w:t>. ЭФ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Реквизиты плательщика»</w:t>
      </w:r>
      <w:bookmarkEnd w:id="1148"/>
    </w:p>
    <w:p w14:paraId="7F304B9A" w14:textId="641A776C" w:rsidR="00A24E8C" w:rsidRPr="004602F8" w:rsidRDefault="00A24E8C" w:rsidP="00A24E8C">
      <w:r w:rsidRPr="004602F8">
        <w:t>Перечень полей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Реквизиты плательщика» приведен в таблице</w:t>
      </w:r>
      <w:r w:rsidR="007F1F23" w:rsidRPr="004602F8">
        <w:t> </w:t>
      </w:r>
      <w:r w:rsidRPr="004602F8">
        <w:fldChar w:fldCharType="begin"/>
      </w:r>
      <w:r w:rsidRPr="004602F8">
        <w:instrText xml:space="preserve"> REF _Ref454801010 \h </w:instrText>
      </w:r>
      <w:r w:rsidR="004602F8">
        <w:instrText xml:space="preserve"> \* MERGEFORMAT </w:instrText>
      </w:r>
      <w:r w:rsidRPr="004602F8">
        <w:fldChar w:fldCharType="separate"/>
      </w:r>
      <w:r w:rsidR="0086114E">
        <w:rPr>
          <w:noProof/>
        </w:rPr>
        <w:t>91</w:t>
      </w:r>
      <w:r w:rsidRPr="004602F8">
        <w:fldChar w:fldCharType="end"/>
      </w:r>
      <w:r w:rsidRPr="004602F8">
        <w:t>.</w:t>
      </w:r>
    </w:p>
    <w:p w14:paraId="7AD1547E" w14:textId="6E05E32D" w:rsidR="00A24E8C" w:rsidRPr="004602F8" w:rsidRDefault="00346628" w:rsidP="00A24E8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49" w:name="_Ref454801010"/>
      <w:bookmarkStart w:id="1150" w:name="_Toc126766983"/>
      <w:r w:rsidR="0086114E">
        <w:rPr>
          <w:noProof/>
        </w:rPr>
        <w:t>91</w:t>
      </w:r>
      <w:bookmarkEnd w:id="1149"/>
      <w:r w:rsidRPr="004602F8">
        <w:rPr>
          <w:noProof/>
        </w:rPr>
        <w:fldChar w:fldCharType="end"/>
      </w:r>
      <w:r w:rsidR="00A24E8C" w:rsidRPr="004602F8">
        <w:t>. Описание полей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Реквизиты плательщика»</w:t>
      </w:r>
      <w:bookmarkEnd w:id="11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A24E8C" w:rsidRPr="004602F8" w14:paraId="3F3278C1" w14:textId="77777777" w:rsidTr="00422D0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A36839" w14:textId="77777777" w:rsidR="00A24E8C" w:rsidRPr="004602F8" w:rsidRDefault="00A24E8C" w:rsidP="005A47E8">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E235B0" w14:textId="77777777" w:rsidR="00A24E8C" w:rsidRPr="004602F8" w:rsidRDefault="00A24E8C" w:rsidP="005A47E8">
            <w:pPr>
              <w:pStyle w:val="ASFKTableHead"/>
            </w:pPr>
            <w:r w:rsidRPr="004602F8">
              <w:t>Описание поля</w:t>
            </w:r>
          </w:p>
        </w:tc>
      </w:tr>
      <w:tr w:rsidR="0020213A" w:rsidRPr="004602F8" w14:paraId="1527B313" w14:textId="77777777" w:rsidTr="00422D0B">
        <w:tc>
          <w:tcPr>
            <w:tcW w:w="5000" w:type="pct"/>
            <w:gridSpan w:val="2"/>
            <w:shd w:val="clear" w:color="auto" w:fill="auto"/>
          </w:tcPr>
          <w:p w14:paraId="0E4F5976" w14:textId="77777777" w:rsidR="0020213A" w:rsidRPr="004602F8" w:rsidRDefault="002709FF" w:rsidP="00AC2F13">
            <w:pPr>
              <w:pStyle w:val="ASFKTablenorm"/>
              <w:ind w:left="57" w:right="57"/>
            </w:pPr>
            <w:r w:rsidRPr="004602F8">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«Плательщик»: код по Сводному реестру, Номер лицевого счета</w:t>
            </w:r>
          </w:p>
        </w:tc>
      </w:tr>
      <w:tr w:rsidR="0020213A" w:rsidRPr="004602F8" w14:paraId="3959E533" w14:textId="77777777" w:rsidTr="00422D0B">
        <w:tc>
          <w:tcPr>
            <w:tcW w:w="5000" w:type="pct"/>
            <w:gridSpan w:val="2"/>
            <w:shd w:val="clear" w:color="auto" w:fill="auto"/>
          </w:tcPr>
          <w:p w14:paraId="2F0DA403" w14:textId="77777777" w:rsidR="0020213A" w:rsidRPr="004602F8" w:rsidRDefault="0020213A" w:rsidP="00AC2F13">
            <w:pPr>
              <w:pStyle w:val="ASFKTablenorm"/>
              <w:ind w:left="57" w:right="57"/>
            </w:pPr>
            <w:r w:rsidRPr="004602F8">
              <w:t>Группа полей «Плательщик»</w:t>
            </w:r>
          </w:p>
        </w:tc>
      </w:tr>
      <w:tr w:rsidR="0020213A" w:rsidRPr="004602F8" w14:paraId="6548DF01" w14:textId="77777777" w:rsidTr="00422D0B">
        <w:tc>
          <w:tcPr>
            <w:tcW w:w="1137" w:type="pct"/>
            <w:shd w:val="clear" w:color="auto" w:fill="auto"/>
          </w:tcPr>
          <w:p w14:paraId="48BAB4C3" w14:textId="77777777" w:rsidR="0020213A" w:rsidRPr="004602F8" w:rsidRDefault="0020213A" w:rsidP="00AC2F13">
            <w:pPr>
              <w:pStyle w:val="ASFKTablenorm"/>
              <w:ind w:left="57" w:right="57"/>
            </w:pPr>
            <w:r w:rsidRPr="004602F8">
              <w:t>Наименование</w:t>
            </w:r>
          </w:p>
        </w:tc>
        <w:tc>
          <w:tcPr>
            <w:tcW w:w="3863" w:type="pct"/>
            <w:shd w:val="clear" w:color="auto" w:fill="auto"/>
          </w:tcPr>
          <w:p w14:paraId="3DB57182" w14:textId="77777777" w:rsidR="0020213A" w:rsidRPr="004602F8" w:rsidRDefault="0020213A" w:rsidP="00AC2F13">
            <w:pPr>
              <w:pStyle w:val="ASFKTablenorm"/>
              <w:ind w:left="57" w:right="57"/>
            </w:pPr>
            <w:r w:rsidRPr="004602F8">
              <w:t xml:space="preserve">Первичное заполнение – указывается значение равное значению поля «Наименование </w:t>
            </w:r>
            <w:r w:rsidR="002709FF" w:rsidRPr="004602F8">
              <w:t>ПБС</w:t>
            </w:r>
            <w:r w:rsidRPr="004602F8">
              <w:t xml:space="preserve"> (организации)».</w:t>
            </w:r>
          </w:p>
          <w:p w14:paraId="74D06BCE" w14:textId="77777777" w:rsidR="0020213A" w:rsidRPr="004602F8" w:rsidRDefault="0020213A" w:rsidP="00AC2F13">
            <w:pPr>
              <w:pStyle w:val="ASFKTableListNum"/>
              <w:numPr>
                <w:ilvl w:val="0"/>
                <w:numId w:val="51"/>
              </w:numPr>
            </w:pPr>
            <w:r w:rsidRPr="004602F8">
              <w:t>Заполнение поля вручную или выбор из соответствующего справочника СРРПБС/ПУБП/НУБП или СР – до даты завершения перехода на СР.</w:t>
            </w:r>
          </w:p>
          <w:p w14:paraId="7AC4A708" w14:textId="77777777" w:rsidR="0020213A" w:rsidRPr="004602F8" w:rsidRDefault="0020213A" w:rsidP="000275CB">
            <w:pPr>
              <w:pStyle w:val="ASFKTableListNum"/>
            </w:pPr>
            <w:r w:rsidRPr="004602F8">
              <w:t>После даты завершения перехода на СР: код организации из СР.</w:t>
            </w:r>
          </w:p>
        </w:tc>
      </w:tr>
      <w:tr w:rsidR="00A24E8C" w:rsidRPr="004602F8" w14:paraId="66855030" w14:textId="77777777" w:rsidTr="00422D0B">
        <w:tc>
          <w:tcPr>
            <w:tcW w:w="1137" w:type="pct"/>
            <w:shd w:val="clear" w:color="auto" w:fill="auto"/>
          </w:tcPr>
          <w:p w14:paraId="37A0285E" w14:textId="77777777" w:rsidR="00A24E8C" w:rsidRPr="004602F8" w:rsidRDefault="00A24E8C" w:rsidP="00AC2F13">
            <w:pPr>
              <w:pStyle w:val="ASFKTablenorm"/>
              <w:ind w:left="57" w:right="57"/>
            </w:pPr>
            <w:r w:rsidRPr="004602F8">
              <w:t>ИНН</w:t>
            </w:r>
          </w:p>
        </w:tc>
        <w:tc>
          <w:tcPr>
            <w:tcW w:w="3863" w:type="pct"/>
            <w:shd w:val="clear" w:color="auto" w:fill="auto"/>
          </w:tcPr>
          <w:p w14:paraId="1639736B" w14:textId="77777777" w:rsidR="00A24E8C" w:rsidRPr="004602F8" w:rsidRDefault="00A24E8C" w:rsidP="00AC2F13">
            <w:pPr>
              <w:pStyle w:val="ASFKTablenorm"/>
              <w:ind w:left="57" w:right="57"/>
            </w:pPr>
            <w:r w:rsidRPr="004602F8">
              <w:t>Значение поля заполняется автоматически на основании значения поля «Наименование» значением «ИНН» из соответствующей записи справочника СРРПБС/ПУБП/НУБП или СР.</w:t>
            </w:r>
          </w:p>
          <w:p w14:paraId="350D9E79" w14:textId="77777777" w:rsidR="00A24E8C" w:rsidRPr="004602F8" w:rsidRDefault="00A24E8C" w:rsidP="00AC2F13">
            <w:pPr>
              <w:pStyle w:val="ASFKTablenorm"/>
              <w:ind w:left="57" w:right="57"/>
            </w:pPr>
            <w:r w:rsidRPr="004602F8">
              <w:t>Заполнение поля вручную.</w:t>
            </w:r>
          </w:p>
        </w:tc>
      </w:tr>
      <w:tr w:rsidR="00A24E8C" w:rsidRPr="004602F8" w14:paraId="713EF0DE" w14:textId="77777777" w:rsidTr="00422D0B">
        <w:trPr>
          <w:trHeight w:val="70"/>
        </w:trPr>
        <w:tc>
          <w:tcPr>
            <w:tcW w:w="1137" w:type="pct"/>
            <w:shd w:val="clear" w:color="auto" w:fill="auto"/>
          </w:tcPr>
          <w:p w14:paraId="23621F2D" w14:textId="77777777" w:rsidR="00A24E8C" w:rsidRPr="004602F8" w:rsidRDefault="00A24E8C" w:rsidP="00AC2F13">
            <w:pPr>
              <w:pStyle w:val="ASFKTablenorm"/>
              <w:ind w:left="57" w:right="57"/>
            </w:pPr>
            <w:r w:rsidRPr="004602F8">
              <w:t>КПП</w:t>
            </w:r>
          </w:p>
        </w:tc>
        <w:tc>
          <w:tcPr>
            <w:tcW w:w="3863" w:type="pct"/>
            <w:shd w:val="clear" w:color="auto" w:fill="auto"/>
          </w:tcPr>
          <w:p w14:paraId="0652BDBE" w14:textId="77777777" w:rsidR="00A24E8C" w:rsidRPr="004602F8" w:rsidRDefault="00A24E8C" w:rsidP="00AC2F13">
            <w:pPr>
              <w:pStyle w:val="ASFKTablenorm"/>
              <w:ind w:left="57" w:right="57"/>
            </w:pPr>
            <w:r w:rsidRPr="004602F8">
              <w:t>Значение поля заполняется автоматически на основании значения поля «Наименование» значением «КПП» из соответствующей записи справочника СРРПБС/ПУБП/НУБП или СР.</w:t>
            </w:r>
          </w:p>
          <w:p w14:paraId="2F45E4F0" w14:textId="77777777" w:rsidR="00A24E8C" w:rsidRPr="004602F8" w:rsidRDefault="00A24E8C" w:rsidP="00AC2F13">
            <w:pPr>
              <w:pStyle w:val="ASFKTablenorm"/>
              <w:ind w:left="57" w:right="57"/>
            </w:pPr>
            <w:r w:rsidRPr="004602F8">
              <w:t>Заполнение поля вручную.</w:t>
            </w:r>
          </w:p>
          <w:p w14:paraId="276C8688" w14:textId="77777777" w:rsidR="00904081" w:rsidRPr="004602F8" w:rsidRDefault="00904081" w:rsidP="00AC2F13">
            <w:pPr>
              <w:pStyle w:val="ASFKTablenorm"/>
              <w:ind w:left="57" w:right="57"/>
            </w:pPr>
            <w:r w:rsidRPr="004602F8">
              <w:t>Для клиентов отличных от ИП размерность поля должна быть равна 9 символов.</w:t>
            </w:r>
          </w:p>
          <w:p w14:paraId="0971E3DB" w14:textId="77777777" w:rsidR="00904081" w:rsidRPr="004602F8" w:rsidRDefault="00904081" w:rsidP="00AC2F13">
            <w:pPr>
              <w:pStyle w:val="ASFKTablenorm"/>
              <w:ind w:left="57" w:right="57"/>
            </w:pPr>
            <w:r w:rsidRPr="004602F8">
              <w:t>Для ИП указывается значение «0».</w:t>
            </w:r>
          </w:p>
        </w:tc>
      </w:tr>
      <w:tr w:rsidR="0020213A" w:rsidRPr="004602F8" w14:paraId="67FDD559" w14:textId="77777777" w:rsidTr="00422D0B">
        <w:tc>
          <w:tcPr>
            <w:tcW w:w="1137" w:type="pct"/>
            <w:shd w:val="clear" w:color="auto" w:fill="auto"/>
          </w:tcPr>
          <w:p w14:paraId="16AB6A37" w14:textId="77777777" w:rsidR="0020213A" w:rsidRPr="004602F8" w:rsidRDefault="00204377" w:rsidP="00AC2F13">
            <w:pPr>
              <w:pStyle w:val="ASFKTablenorm"/>
              <w:ind w:left="57" w:right="57"/>
            </w:pPr>
            <w:r w:rsidRPr="004602F8">
              <w:t>К</w:t>
            </w:r>
            <w:r w:rsidR="0020213A" w:rsidRPr="004602F8">
              <w:t>од по Сводному реестру</w:t>
            </w:r>
          </w:p>
        </w:tc>
        <w:tc>
          <w:tcPr>
            <w:tcW w:w="3863" w:type="pct"/>
            <w:shd w:val="clear" w:color="auto" w:fill="auto"/>
          </w:tcPr>
          <w:p w14:paraId="4916734E" w14:textId="77777777" w:rsidR="0020213A" w:rsidRPr="004602F8" w:rsidRDefault="0020213A" w:rsidP="00AC2F13">
            <w:pPr>
              <w:pStyle w:val="ASFKTablenorm"/>
              <w:ind w:left="57" w:right="57"/>
            </w:pPr>
            <w:r w:rsidRPr="004602F8">
              <w:t>Значение поля заполняется автоматически на основании значения поля «Наименование» значением «Код РУБП (Код клиента/ Учетный номер клиента)» из соответствующей записи справочника:</w:t>
            </w:r>
          </w:p>
          <w:p w14:paraId="7D52616E" w14:textId="77777777" w:rsidR="0020213A" w:rsidRPr="004602F8" w:rsidRDefault="0020213A" w:rsidP="00AC2F13">
            <w:pPr>
              <w:pStyle w:val="ASFKTableListNum"/>
              <w:numPr>
                <w:ilvl w:val="0"/>
                <w:numId w:val="52"/>
              </w:numPr>
            </w:pPr>
            <w:r w:rsidRPr="004602F8">
              <w:t>До даты завершения перехода на СР: СРРПБС/ПУБП/НУБП или СР.</w:t>
            </w:r>
          </w:p>
          <w:p w14:paraId="5C70C0F4" w14:textId="77777777" w:rsidR="0020213A" w:rsidRPr="004602F8" w:rsidRDefault="0020213A" w:rsidP="000275CB">
            <w:pPr>
              <w:pStyle w:val="ASFKTableListNum"/>
            </w:pPr>
            <w:r w:rsidRPr="004602F8">
              <w:t>После даты завершения перехода на СР: код организации из СР.</w:t>
            </w:r>
          </w:p>
          <w:p w14:paraId="6CA7448D" w14:textId="77777777" w:rsidR="0020213A" w:rsidRPr="004602F8" w:rsidRDefault="0020213A" w:rsidP="00AC2F13">
            <w:pPr>
              <w:pStyle w:val="ASFKTablenorm"/>
              <w:ind w:left="57" w:right="57"/>
            </w:pPr>
            <w:r w:rsidRPr="004602F8">
              <w:t>Заполнение поля вручную.</w:t>
            </w:r>
          </w:p>
        </w:tc>
      </w:tr>
      <w:tr w:rsidR="00A24E8C" w:rsidRPr="004602F8" w14:paraId="0AF71250" w14:textId="77777777" w:rsidTr="00422D0B">
        <w:tc>
          <w:tcPr>
            <w:tcW w:w="1137" w:type="pct"/>
            <w:shd w:val="clear" w:color="auto" w:fill="auto"/>
          </w:tcPr>
          <w:p w14:paraId="0FEEA88D" w14:textId="77777777" w:rsidR="00A24E8C" w:rsidRPr="004602F8" w:rsidRDefault="00A24E8C" w:rsidP="00AC2F13">
            <w:pPr>
              <w:pStyle w:val="ASFKTablenorm"/>
              <w:ind w:left="57" w:right="57"/>
            </w:pPr>
            <w:r w:rsidRPr="004602F8">
              <w:lastRenderedPageBreak/>
              <w:t>Номер лицевого счета</w:t>
            </w:r>
          </w:p>
        </w:tc>
        <w:tc>
          <w:tcPr>
            <w:tcW w:w="3863" w:type="pct"/>
            <w:shd w:val="clear" w:color="auto" w:fill="auto"/>
          </w:tcPr>
          <w:p w14:paraId="51C4EE4E" w14:textId="77777777" w:rsidR="00A24E8C" w:rsidRPr="004602F8" w:rsidRDefault="00A24E8C" w:rsidP="00AC2F13">
            <w:pPr>
              <w:pStyle w:val="ASFKTablenorm"/>
              <w:ind w:left="57" w:right="57"/>
            </w:pPr>
            <w:r w:rsidRPr="004602F8">
              <w:t>Заполнение поля вручную или выбор из справочника Информация о ЛС с фильтрацией</w:t>
            </w:r>
            <w:r w:rsidR="00370FD2" w:rsidRPr="004602F8">
              <w:t>.</w:t>
            </w:r>
          </w:p>
        </w:tc>
      </w:tr>
      <w:tr w:rsidR="008677EE" w:rsidRPr="004602F8" w14:paraId="645E358C" w14:textId="77777777" w:rsidTr="00422D0B">
        <w:tc>
          <w:tcPr>
            <w:tcW w:w="1137" w:type="pct"/>
            <w:shd w:val="clear" w:color="auto" w:fill="auto"/>
          </w:tcPr>
          <w:p w14:paraId="438630B9" w14:textId="77777777" w:rsidR="008677EE" w:rsidRPr="004602F8" w:rsidRDefault="008677EE" w:rsidP="00AC2F13">
            <w:pPr>
              <w:pStyle w:val="ASFKTablenorm"/>
              <w:ind w:left="57" w:right="57"/>
            </w:pPr>
            <w:r w:rsidRPr="004602F8">
              <w:t>Аналитический код</w:t>
            </w:r>
          </w:p>
        </w:tc>
        <w:tc>
          <w:tcPr>
            <w:tcW w:w="3863" w:type="pct"/>
            <w:shd w:val="clear" w:color="auto" w:fill="auto"/>
          </w:tcPr>
          <w:p w14:paraId="0E0802C0" w14:textId="77777777" w:rsidR="008677EE" w:rsidRPr="004602F8" w:rsidRDefault="008677EE" w:rsidP="00AC2F13">
            <w:pPr>
              <w:pStyle w:val="ASFKTablenorm"/>
              <w:ind w:left="57" w:right="57"/>
            </w:pPr>
            <w:r w:rsidRPr="004602F8">
              <w:t>Заполнение поля вручную.</w:t>
            </w:r>
          </w:p>
        </w:tc>
      </w:tr>
      <w:tr w:rsidR="009C20C6" w:rsidRPr="004602F8" w14:paraId="3B154205" w14:textId="77777777" w:rsidTr="00422D0B">
        <w:tc>
          <w:tcPr>
            <w:tcW w:w="1137" w:type="pct"/>
            <w:shd w:val="clear" w:color="auto" w:fill="auto"/>
          </w:tcPr>
          <w:p w14:paraId="0D3925BD" w14:textId="77777777" w:rsidR="009C20C6" w:rsidRPr="004602F8" w:rsidRDefault="009C20C6" w:rsidP="00AC2F13">
            <w:pPr>
              <w:pStyle w:val="ASFKTablenorm"/>
              <w:ind w:left="57" w:right="57"/>
            </w:pPr>
            <w:r w:rsidRPr="004602F8">
              <w:t>Аналитический код (1)</w:t>
            </w:r>
          </w:p>
        </w:tc>
        <w:tc>
          <w:tcPr>
            <w:tcW w:w="3863" w:type="pct"/>
            <w:shd w:val="clear" w:color="auto" w:fill="auto"/>
          </w:tcPr>
          <w:p w14:paraId="64696A06" w14:textId="77777777" w:rsidR="009C20C6" w:rsidRPr="004602F8" w:rsidRDefault="009C20C6" w:rsidP="00AC2F13">
            <w:pPr>
              <w:pStyle w:val="ASFKTablenorm"/>
              <w:ind w:left="57" w:right="57"/>
            </w:pPr>
            <w:r w:rsidRPr="004602F8">
              <w:t>Заполнение поля вручную.</w:t>
            </w:r>
          </w:p>
        </w:tc>
      </w:tr>
      <w:tr w:rsidR="00A24E8C" w:rsidRPr="004602F8" w14:paraId="45FE13CD" w14:textId="77777777" w:rsidTr="00422D0B">
        <w:tc>
          <w:tcPr>
            <w:tcW w:w="5000" w:type="pct"/>
            <w:gridSpan w:val="2"/>
            <w:shd w:val="clear" w:color="auto" w:fill="auto"/>
          </w:tcPr>
          <w:p w14:paraId="39928B7D" w14:textId="77777777" w:rsidR="00A24E8C" w:rsidRPr="004602F8" w:rsidRDefault="00A24E8C" w:rsidP="00AC2F13">
            <w:pPr>
              <w:pStyle w:val="ASFKTablenorm"/>
              <w:ind w:left="57" w:right="57"/>
            </w:pPr>
            <w:r w:rsidRPr="004602F8">
              <w:t>Группа полей «Банк плательщика»</w:t>
            </w:r>
          </w:p>
        </w:tc>
      </w:tr>
      <w:tr w:rsidR="0020213A" w:rsidRPr="004602F8" w14:paraId="4FAE0C16" w14:textId="77777777" w:rsidTr="00422D0B">
        <w:tc>
          <w:tcPr>
            <w:tcW w:w="1137" w:type="pct"/>
            <w:shd w:val="clear" w:color="auto" w:fill="auto"/>
          </w:tcPr>
          <w:p w14:paraId="3F4A6DB3" w14:textId="35CEDD8A" w:rsidR="0020213A" w:rsidRPr="004602F8" w:rsidRDefault="0020213A" w:rsidP="00AC2F13">
            <w:pPr>
              <w:pStyle w:val="ASFKTablenorm"/>
              <w:ind w:left="57" w:right="57"/>
            </w:pPr>
            <w:r w:rsidRPr="004602F8">
              <w:t xml:space="preserve">Номер </w:t>
            </w:r>
            <w:r w:rsidR="00802572" w:rsidRPr="004602F8">
              <w:t>казначейского</w:t>
            </w:r>
            <w:r w:rsidRPr="004602F8">
              <w:t xml:space="preserve"> счета</w:t>
            </w:r>
          </w:p>
        </w:tc>
        <w:tc>
          <w:tcPr>
            <w:tcW w:w="3863" w:type="pct"/>
            <w:shd w:val="clear" w:color="auto" w:fill="auto"/>
          </w:tcPr>
          <w:p w14:paraId="255F37C8" w14:textId="77777777" w:rsidR="0080796A" w:rsidRPr="004602F8" w:rsidRDefault="0080796A" w:rsidP="00AC2F13">
            <w:pPr>
              <w:pStyle w:val="ASFKTablenorm"/>
              <w:ind w:left="57" w:right="57"/>
            </w:pPr>
            <w:r w:rsidRPr="004602F8">
              <w:t>Указывается номер казначейского счета плательщика.</w:t>
            </w:r>
          </w:p>
          <w:p w14:paraId="50EBBFA2" w14:textId="5C15CFB2" w:rsidR="0080796A" w:rsidRPr="004602F8" w:rsidRDefault="0080796A" w:rsidP="00AC2F13">
            <w:pPr>
              <w:pStyle w:val="ASFKTablenorm"/>
              <w:ind w:left="57" w:right="57"/>
            </w:pPr>
            <w:r w:rsidRPr="004602F8">
              <w:t>Значение поля заполняется вручную или выбором значения из справочника «Книга регистрации казначейских счетов» с фильтрацией по типу документа, бюджету плательщика и маске казначейского счета:</w:t>
            </w:r>
          </w:p>
          <w:p w14:paraId="7F238ABB" w14:textId="77777777" w:rsidR="0080796A" w:rsidRPr="004602F8" w:rsidRDefault="0080796A" w:rsidP="00AC2F13">
            <w:pPr>
              <w:pStyle w:val="ASFKTablenorm"/>
              <w:ind w:left="57" w:right="57"/>
            </w:pPr>
            <w:r w:rsidRPr="004602F8">
              <w:t xml:space="preserve">Для АЗВ, где плательщик л/с с кодом 02, 03, 14: </w:t>
            </w:r>
          </w:p>
          <w:p w14:paraId="118E22D2" w14:textId="77777777" w:rsidR="0080796A" w:rsidRPr="004602F8" w:rsidRDefault="0080796A" w:rsidP="0080796A">
            <w:pPr>
              <w:pStyle w:val="ASFKTableListMark"/>
            </w:pPr>
            <w:r w:rsidRPr="004602F8">
              <w:t>счет № 03211, если бюджет плательщика равен уровню бюджета «1 - федеральный бюджет»;</w:t>
            </w:r>
          </w:p>
          <w:p w14:paraId="14DA8192" w14:textId="77777777" w:rsidR="0080796A" w:rsidRPr="004602F8" w:rsidRDefault="0080796A" w:rsidP="0080796A">
            <w:pPr>
              <w:pStyle w:val="ASFKTableListMark"/>
            </w:pPr>
            <w:r w:rsidRPr="004602F8">
              <w:t>счет № 03221, если бюджет плательщика равен уровню бюджета «2 - бюджет субъекта РФ»;</w:t>
            </w:r>
          </w:p>
          <w:p w14:paraId="1DA9891F" w14:textId="77777777" w:rsidR="0080796A" w:rsidRPr="004602F8" w:rsidRDefault="0080796A" w:rsidP="0080796A">
            <w:pPr>
              <w:pStyle w:val="ASFKTableListMark"/>
            </w:pPr>
            <w:r w:rsidRPr="004602F8">
              <w:t>счет № 03231, если бюджет плательщика равен уровню бюджета «3 - «местный бюджет».</w:t>
            </w:r>
          </w:p>
          <w:p w14:paraId="0BFE1DE4" w14:textId="77777777" w:rsidR="0080796A" w:rsidRPr="004602F8" w:rsidRDefault="0080796A" w:rsidP="00AC2F13">
            <w:pPr>
              <w:pStyle w:val="ASFKTablenorm"/>
              <w:ind w:left="57" w:right="57"/>
            </w:pPr>
            <w:r w:rsidRPr="004602F8">
              <w:t>Для АЗП, где плательщик л/с с кодом 20, 21, 30, 31:</w:t>
            </w:r>
          </w:p>
          <w:p w14:paraId="2ECD6D13" w14:textId="77777777" w:rsidR="0080796A" w:rsidRPr="004602F8" w:rsidRDefault="0080796A" w:rsidP="0080796A">
            <w:pPr>
              <w:pStyle w:val="ASFKTableListMark"/>
            </w:pPr>
            <w:r w:rsidRPr="004602F8">
              <w:t>счет № 03214, если бюджет плательщика равен уровню бюджета «1 - федеральный бюджет»;</w:t>
            </w:r>
          </w:p>
          <w:p w14:paraId="19DE430D" w14:textId="77777777" w:rsidR="0080796A" w:rsidRPr="004602F8" w:rsidRDefault="0080796A" w:rsidP="0080796A">
            <w:pPr>
              <w:pStyle w:val="ASFKTableListMark"/>
            </w:pPr>
            <w:r w:rsidRPr="004602F8">
              <w:t>счет № 03224, если бюджет плательщика равен уровню бюджета «2 - бюджет субъекта РФ»;</w:t>
            </w:r>
          </w:p>
          <w:p w14:paraId="7EBF18B2" w14:textId="77777777" w:rsidR="0080796A" w:rsidRPr="004602F8" w:rsidRDefault="0080796A" w:rsidP="0080796A">
            <w:pPr>
              <w:pStyle w:val="ASFKTableListMark"/>
            </w:pPr>
            <w:r w:rsidRPr="004602F8">
              <w:t>счет № 03234, если бюджет плательщика равен уровню бюджета «3 - «местный бюджет».</w:t>
            </w:r>
          </w:p>
          <w:p w14:paraId="04234FBE" w14:textId="77777777" w:rsidR="0080796A" w:rsidRPr="004602F8" w:rsidRDefault="0080796A" w:rsidP="00AC2F13">
            <w:pPr>
              <w:pStyle w:val="ASFKTablenorm"/>
              <w:ind w:left="57" w:right="57"/>
            </w:pPr>
            <w:r w:rsidRPr="004602F8">
              <w:t>Для АЗП, где плательщик л/с с кодом 41, 71:</w:t>
            </w:r>
          </w:p>
          <w:p w14:paraId="59B6CEDD" w14:textId="77777777" w:rsidR="0080796A" w:rsidRPr="004602F8" w:rsidRDefault="0080796A" w:rsidP="0080796A">
            <w:pPr>
              <w:pStyle w:val="ASFKTableListMark"/>
            </w:pPr>
            <w:r w:rsidRPr="004602F8">
              <w:t>счет № 03215, если бюджет плательщика равен уровню бюджета «1 - федеральный бюджет»:</w:t>
            </w:r>
          </w:p>
          <w:p w14:paraId="552ADFE2" w14:textId="77777777" w:rsidR="0080796A" w:rsidRPr="004602F8" w:rsidRDefault="0080796A" w:rsidP="0080796A">
            <w:pPr>
              <w:pStyle w:val="ASFKTableListMark"/>
            </w:pPr>
            <w:r w:rsidRPr="004602F8">
              <w:t>счет № 03225, если бюджет плательщика равен уровню бюджета «2 - бюджет субъекта РФ»;</w:t>
            </w:r>
          </w:p>
          <w:p w14:paraId="68DBB4A5" w14:textId="77777777" w:rsidR="0020213A" w:rsidRPr="004602F8" w:rsidRDefault="0080796A" w:rsidP="00802572">
            <w:pPr>
              <w:pStyle w:val="ASFKTableListMark"/>
            </w:pPr>
            <w:r w:rsidRPr="004602F8">
              <w:t>счет № 03235, если бюджет плательщика равен уровню бюджета «3 - «местный бюджет».</w:t>
            </w:r>
          </w:p>
        </w:tc>
      </w:tr>
      <w:tr w:rsidR="0020213A" w:rsidRPr="004602F8" w14:paraId="4D510DFA" w14:textId="77777777" w:rsidTr="00422D0B">
        <w:tc>
          <w:tcPr>
            <w:tcW w:w="1137" w:type="pct"/>
            <w:shd w:val="clear" w:color="auto" w:fill="auto"/>
          </w:tcPr>
          <w:p w14:paraId="63128247" w14:textId="77777777" w:rsidR="0020213A" w:rsidRPr="004602F8" w:rsidRDefault="0020213A" w:rsidP="00AC2F13">
            <w:pPr>
              <w:pStyle w:val="ASFKTablenorm"/>
              <w:ind w:left="57" w:right="57"/>
            </w:pPr>
            <w:r w:rsidRPr="004602F8">
              <w:t>БИК</w:t>
            </w:r>
          </w:p>
        </w:tc>
        <w:tc>
          <w:tcPr>
            <w:tcW w:w="3863" w:type="pct"/>
            <w:shd w:val="clear" w:color="auto" w:fill="auto"/>
          </w:tcPr>
          <w:p w14:paraId="581CD946" w14:textId="77777777" w:rsidR="0080796A" w:rsidRPr="004602F8" w:rsidRDefault="0080796A" w:rsidP="00AC2F13">
            <w:pPr>
              <w:pStyle w:val="ASFKTablenorm"/>
              <w:ind w:left="57" w:right="57"/>
            </w:pPr>
            <w:r w:rsidRPr="004602F8">
              <w:t>Указывается БИК плательщика для счета № 40102.</w:t>
            </w:r>
          </w:p>
          <w:p w14:paraId="65C83974" w14:textId="77777777" w:rsidR="0020213A" w:rsidRPr="004602F8" w:rsidRDefault="0080796A" w:rsidP="00AC2F13">
            <w:pPr>
              <w:pStyle w:val="ASFKTablenorm"/>
              <w:ind w:left="57" w:right="57"/>
            </w:pPr>
            <w:r w:rsidRPr="004602F8">
              <w:t>Поле заполняется вручную или при выборе номера казначейского счета из справочника «Книга регистрации казначейских счетов».</w:t>
            </w:r>
          </w:p>
        </w:tc>
      </w:tr>
      <w:tr w:rsidR="008677EE" w:rsidRPr="004602F8" w14:paraId="330224A3" w14:textId="77777777" w:rsidTr="00422D0B">
        <w:tc>
          <w:tcPr>
            <w:tcW w:w="5000" w:type="pct"/>
            <w:gridSpan w:val="2"/>
            <w:shd w:val="clear" w:color="auto" w:fill="auto"/>
          </w:tcPr>
          <w:p w14:paraId="39920CCF" w14:textId="77777777" w:rsidR="008677EE" w:rsidRPr="004602F8" w:rsidRDefault="008677EE" w:rsidP="00AC2F13">
            <w:pPr>
              <w:pStyle w:val="ASFKTablenorm"/>
              <w:ind w:left="57" w:right="57"/>
            </w:pPr>
            <w:r w:rsidRPr="004602F8">
              <w:t>Группа полей «Бюджет плательщика»</w:t>
            </w:r>
          </w:p>
        </w:tc>
      </w:tr>
      <w:tr w:rsidR="008677EE" w:rsidRPr="004602F8" w14:paraId="4ED78856" w14:textId="77777777" w:rsidTr="00422D0B">
        <w:tc>
          <w:tcPr>
            <w:tcW w:w="1137" w:type="pct"/>
            <w:shd w:val="clear" w:color="auto" w:fill="auto"/>
          </w:tcPr>
          <w:p w14:paraId="744446F8" w14:textId="77777777" w:rsidR="008677EE" w:rsidRPr="004602F8" w:rsidRDefault="008677EE" w:rsidP="00AC2F13">
            <w:pPr>
              <w:pStyle w:val="ASFKTablenorm"/>
              <w:ind w:left="57" w:right="57"/>
            </w:pPr>
            <w:r w:rsidRPr="004602F8">
              <w:t>Наименование бюджета</w:t>
            </w:r>
          </w:p>
        </w:tc>
        <w:tc>
          <w:tcPr>
            <w:tcW w:w="3863" w:type="pct"/>
            <w:shd w:val="clear" w:color="auto" w:fill="auto"/>
          </w:tcPr>
          <w:p w14:paraId="7A639C6A" w14:textId="77777777" w:rsidR="008677EE" w:rsidRPr="004602F8" w:rsidRDefault="008677EE" w:rsidP="00AC2F13">
            <w:pPr>
              <w:pStyle w:val="ASFKTablenorm"/>
              <w:ind w:left="57" w:right="57"/>
            </w:pPr>
            <w:r w:rsidRPr="004602F8">
              <w:t>Указывается бюджет, в котором открыт л/с плательщика.</w:t>
            </w:r>
          </w:p>
          <w:p w14:paraId="5A748651" w14:textId="77777777" w:rsidR="008677EE" w:rsidRPr="004602F8" w:rsidRDefault="008677EE" w:rsidP="00AC2F13">
            <w:pPr>
              <w:pStyle w:val="ASFKTablenorm"/>
              <w:ind w:left="57" w:right="57"/>
            </w:pPr>
            <w:r w:rsidRPr="004602F8">
              <w:t>Доступно для ручного ввода, может заполняться путем выбора из справочника «Справочник бюджетов».</w:t>
            </w:r>
          </w:p>
          <w:p w14:paraId="4351BC59" w14:textId="77777777" w:rsidR="008677EE" w:rsidRPr="004602F8" w:rsidRDefault="008677EE" w:rsidP="00AC2F13">
            <w:pPr>
              <w:pStyle w:val="ASFKTablenorm"/>
              <w:ind w:left="57" w:right="57"/>
            </w:pPr>
            <w:r w:rsidRPr="004602F8">
              <w:t>Обязательно для заполнения в АЗВ, АЗП.</w:t>
            </w:r>
          </w:p>
          <w:p w14:paraId="31B383E4" w14:textId="77777777" w:rsidR="008677EE" w:rsidRPr="004602F8" w:rsidRDefault="008677EE" w:rsidP="00AC2F13">
            <w:pPr>
              <w:pStyle w:val="ASFKTablenorm"/>
              <w:ind w:left="57" w:right="57"/>
            </w:pPr>
            <w:r w:rsidRPr="004602F8">
              <w:t>Для АЗИ и АЗО не доступно для заполнения.</w:t>
            </w:r>
          </w:p>
        </w:tc>
      </w:tr>
      <w:tr w:rsidR="008677EE" w:rsidRPr="004602F8" w14:paraId="26498419" w14:textId="77777777" w:rsidTr="00422D0B">
        <w:tc>
          <w:tcPr>
            <w:tcW w:w="1137" w:type="pct"/>
            <w:shd w:val="clear" w:color="auto" w:fill="auto"/>
          </w:tcPr>
          <w:p w14:paraId="3D962229" w14:textId="77777777" w:rsidR="008677EE" w:rsidRPr="004602F8" w:rsidRDefault="00DF2004" w:rsidP="00AC2F13">
            <w:pPr>
              <w:pStyle w:val="ASFKTablenorm"/>
              <w:ind w:left="57" w:right="57"/>
            </w:pPr>
            <w:r w:rsidRPr="004602F8">
              <w:t>П</w:t>
            </w:r>
            <w:r w:rsidR="008677EE" w:rsidRPr="004602F8">
              <w:t>о ОКТМО</w:t>
            </w:r>
          </w:p>
        </w:tc>
        <w:tc>
          <w:tcPr>
            <w:tcW w:w="3863" w:type="pct"/>
            <w:shd w:val="clear" w:color="auto" w:fill="auto"/>
          </w:tcPr>
          <w:p w14:paraId="43A94D58" w14:textId="77777777" w:rsidR="008677EE" w:rsidRPr="004602F8" w:rsidRDefault="008677EE" w:rsidP="00AC2F13">
            <w:pPr>
              <w:pStyle w:val="ASFKTablenorm"/>
              <w:ind w:left="57" w:right="57"/>
            </w:pPr>
            <w:r w:rsidRPr="004602F8">
              <w:t>Указывается ОКТМО бюджета, в котором открыт л/с плательщика.</w:t>
            </w:r>
          </w:p>
          <w:p w14:paraId="510909A0" w14:textId="77777777" w:rsidR="008677EE" w:rsidRPr="004602F8" w:rsidRDefault="008677EE" w:rsidP="00AC2F13">
            <w:pPr>
              <w:pStyle w:val="ASFKTablenorm"/>
              <w:ind w:left="57" w:right="57"/>
            </w:pPr>
            <w:r w:rsidRPr="004602F8">
              <w:t>Доступно для ручного ввода, значение поля заполняется автоматически значением кода ОКТМО из соответствующей записи справочника «Справочник бюджетов» при выборе значения поля «Наименование бюджета» из справочника «Справочник бюджетов».</w:t>
            </w:r>
          </w:p>
          <w:p w14:paraId="62C3251A" w14:textId="77777777" w:rsidR="008677EE" w:rsidRPr="004602F8" w:rsidRDefault="008677EE" w:rsidP="00AC2F13">
            <w:pPr>
              <w:pStyle w:val="ASFKTablenorm"/>
              <w:ind w:left="57" w:right="57"/>
            </w:pPr>
            <w:r w:rsidRPr="004602F8">
              <w:t>Может быть заполнено в АЗВ, АЗП.</w:t>
            </w:r>
          </w:p>
          <w:p w14:paraId="73733873" w14:textId="77777777" w:rsidR="008677EE" w:rsidRPr="004602F8" w:rsidRDefault="008677EE" w:rsidP="00AC2F13">
            <w:pPr>
              <w:pStyle w:val="ASFKTablenorm"/>
              <w:ind w:left="57" w:right="57"/>
            </w:pPr>
            <w:r w:rsidRPr="004602F8">
              <w:lastRenderedPageBreak/>
              <w:t>Для АЗИ и АЗО не доступно для заполнения.</w:t>
            </w:r>
          </w:p>
        </w:tc>
      </w:tr>
    </w:tbl>
    <w:p w14:paraId="6D5D7158" w14:textId="51D62759" w:rsidR="00A24E8C" w:rsidRPr="004602F8" w:rsidRDefault="00A24E8C" w:rsidP="00A24E8C">
      <w:pPr>
        <w:pStyle w:val="ASFKNormal"/>
      </w:pPr>
      <w:r w:rsidRPr="004602F8">
        <w:lastRenderedPageBreak/>
        <w:t>ЭФ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Реквизиты получателя»</w:t>
      </w:r>
      <w:r w:rsidR="00370FD2" w:rsidRPr="004602F8">
        <w:t xml:space="preserve"> представлена на рисунке</w:t>
      </w:r>
      <w:r w:rsidR="007F1F23" w:rsidRPr="004602F8">
        <w:t> </w:t>
      </w:r>
      <w:r w:rsidR="00370FD2" w:rsidRPr="004602F8">
        <w:fldChar w:fldCharType="begin"/>
      </w:r>
      <w:r w:rsidR="00370FD2" w:rsidRPr="004602F8">
        <w:instrText xml:space="preserve"> REF _Ref454348706 \h </w:instrText>
      </w:r>
      <w:r w:rsidR="004602F8">
        <w:instrText xml:space="preserve"> \* MERGEFORMAT </w:instrText>
      </w:r>
      <w:r w:rsidR="00370FD2" w:rsidRPr="004602F8">
        <w:fldChar w:fldCharType="separate"/>
      </w:r>
      <w:r w:rsidR="0086114E">
        <w:rPr>
          <w:noProof/>
        </w:rPr>
        <w:t>151</w:t>
      </w:r>
      <w:r w:rsidR="00370FD2" w:rsidRPr="004602F8">
        <w:fldChar w:fldCharType="end"/>
      </w:r>
      <w:r w:rsidRPr="004602F8">
        <w:t xml:space="preserve">. </w:t>
      </w:r>
    </w:p>
    <w:p w14:paraId="34D23B00" w14:textId="0442BDAA" w:rsidR="00A24E8C" w:rsidRPr="004602F8" w:rsidRDefault="004C00E2" w:rsidP="00A24E8C">
      <w:pPr>
        <w:pStyle w:val="ASFKFigure"/>
      </w:pPr>
      <w:r w:rsidRPr="004602F8">
        <w:rPr>
          <w:noProof/>
        </w:rPr>
        <w:drawing>
          <wp:inline distT="0" distB="0" distL="0" distR="0" wp14:anchorId="7BFCE09F" wp14:editId="2ACC8CCF">
            <wp:extent cx="6115050" cy="2057400"/>
            <wp:effectExtent l="0" t="0" r="0" b="0"/>
            <wp:docPr id="234" name="Рисунок 51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7" descr="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050" cy="2057400"/>
                    </a:xfrm>
                    <a:prstGeom prst="rect">
                      <a:avLst/>
                    </a:prstGeom>
                    <a:noFill/>
                    <a:ln>
                      <a:noFill/>
                    </a:ln>
                  </pic:spPr>
                </pic:pic>
              </a:graphicData>
            </a:graphic>
          </wp:inline>
        </w:drawing>
      </w:r>
    </w:p>
    <w:p w14:paraId="002E3690" w14:textId="16D07E2C" w:rsidR="00A24E8C" w:rsidRPr="004602F8" w:rsidRDefault="00346628" w:rsidP="00A24E8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51" w:name="_Ref454348706"/>
      <w:bookmarkStart w:id="1152" w:name="_Toc126767439"/>
      <w:r w:rsidR="0086114E">
        <w:rPr>
          <w:noProof/>
        </w:rPr>
        <w:t>151</w:t>
      </w:r>
      <w:bookmarkEnd w:id="1151"/>
      <w:r w:rsidRPr="004602F8">
        <w:rPr>
          <w:noProof/>
        </w:rPr>
        <w:fldChar w:fldCharType="end"/>
      </w:r>
      <w:r w:rsidR="00A24E8C" w:rsidRPr="004602F8">
        <w:t>. ЭФ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Реквизиты получателя»</w:t>
      </w:r>
      <w:bookmarkEnd w:id="1152"/>
    </w:p>
    <w:p w14:paraId="07EFD156" w14:textId="381C4F17" w:rsidR="00A24E8C" w:rsidRPr="004602F8" w:rsidRDefault="00A24E8C" w:rsidP="00A24E8C">
      <w:r w:rsidRPr="004602F8">
        <w:t>Перечень полей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Реквизиты получателя» приведен в таблице</w:t>
      </w:r>
      <w:r w:rsidR="007F1F23" w:rsidRPr="004602F8">
        <w:t> </w:t>
      </w:r>
      <w:r w:rsidRPr="004602F8">
        <w:fldChar w:fldCharType="begin"/>
      </w:r>
      <w:r w:rsidRPr="004602F8">
        <w:instrText xml:space="preserve"> REF _Ref454801011 \h </w:instrText>
      </w:r>
      <w:r w:rsidR="004602F8">
        <w:instrText xml:space="preserve"> \* MERGEFORMAT </w:instrText>
      </w:r>
      <w:r w:rsidRPr="004602F8">
        <w:fldChar w:fldCharType="separate"/>
      </w:r>
      <w:r w:rsidR="0086114E">
        <w:rPr>
          <w:noProof/>
        </w:rPr>
        <w:t>92</w:t>
      </w:r>
      <w:r w:rsidRPr="004602F8">
        <w:fldChar w:fldCharType="end"/>
      </w:r>
      <w:r w:rsidRPr="004602F8">
        <w:t>.</w:t>
      </w:r>
    </w:p>
    <w:p w14:paraId="163E8B5D" w14:textId="62D633AB" w:rsidR="00A24E8C" w:rsidRPr="004602F8" w:rsidRDefault="00346628" w:rsidP="00A24E8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53" w:name="_Ref454801011"/>
      <w:bookmarkStart w:id="1154" w:name="_Toc126766984"/>
      <w:r w:rsidR="0086114E">
        <w:rPr>
          <w:noProof/>
        </w:rPr>
        <w:t>92</w:t>
      </w:r>
      <w:bookmarkEnd w:id="1153"/>
      <w:r w:rsidRPr="004602F8">
        <w:rPr>
          <w:noProof/>
        </w:rPr>
        <w:fldChar w:fldCharType="end"/>
      </w:r>
      <w:r w:rsidR="00A24E8C" w:rsidRPr="004602F8">
        <w:t>. Описание полей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Реквизиты получателя»</w:t>
      </w:r>
      <w:bookmarkEnd w:id="115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A24E8C" w:rsidRPr="004602F8" w14:paraId="44647CAB" w14:textId="77777777" w:rsidTr="00422D0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753CB3" w14:textId="77777777" w:rsidR="00A24E8C" w:rsidRPr="004602F8" w:rsidRDefault="00A24E8C" w:rsidP="005A47E8">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A68C63" w14:textId="77777777" w:rsidR="00A24E8C" w:rsidRPr="004602F8" w:rsidRDefault="00A24E8C" w:rsidP="005A47E8">
            <w:pPr>
              <w:pStyle w:val="ASFKTableHead"/>
            </w:pPr>
            <w:r w:rsidRPr="004602F8">
              <w:t>Описание поля</w:t>
            </w:r>
          </w:p>
        </w:tc>
      </w:tr>
      <w:tr w:rsidR="0020213A" w:rsidRPr="004602F8" w14:paraId="151FD9B4" w14:textId="77777777" w:rsidTr="00422D0B">
        <w:tc>
          <w:tcPr>
            <w:tcW w:w="5000" w:type="pct"/>
            <w:gridSpan w:val="2"/>
            <w:shd w:val="clear" w:color="auto" w:fill="auto"/>
          </w:tcPr>
          <w:p w14:paraId="5E0F89A1" w14:textId="77777777" w:rsidR="0020213A" w:rsidRPr="004602F8" w:rsidRDefault="002709FF" w:rsidP="00AC2F13">
            <w:pPr>
              <w:pStyle w:val="ASFKTablenorm"/>
              <w:ind w:left="57" w:right="57"/>
            </w:pPr>
            <w:r w:rsidRPr="004602F8">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«Получатель»: код по Сводному реестру, Номер лицевого счета</w:t>
            </w:r>
          </w:p>
        </w:tc>
      </w:tr>
      <w:tr w:rsidR="0020213A" w:rsidRPr="004602F8" w14:paraId="60806357" w14:textId="77777777" w:rsidTr="00422D0B">
        <w:tc>
          <w:tcPr>
            <w:tcW w:w="5000" w:type="pct"/>
            <w:gridSpan w:val="2"/>
            <w:shd w:val="clear" w:color="auto" w:fill="auto"/>
          </w:tcPr>
          <w:p w14:paraId="01EF9DAB" w14:textId="77777777" w:rsidR="0020213A" w:rsidRPr="004602F8" w:rsidRDefault="0020213A" w:rsidP="00AC2F13">
            <w:pPr>
              <w:pStyle w:val="ASFKTablenorm"/>
              <w:ind w:left="57" w:right="57"/>
            </w:pPr>
            <w:r w:rsidRPr="004602F8">
              <w:t>Группа полей «Получатель»</w:t>
            </w:r>
          </w:p>
        </w:tc>
      </w:tr>
      <w:tr w:rsidR="0020213A" w:rsidRPr="004602F8" w14:paraId="2B683D23" w14:textId="77777777" w:rsidTr="00422D0B">
        <w:tc>
          <w:tcPr>
            <w:tcW w:w="1260" w:type="pct"/>
            <w:shd w:val="clear" w:color="auto" w:fill="auto"/>
          </w:tcPr>
          <w:p w14:paraId="386FDF9E" w14:textId="77777777" w:rsidR="0020213A" w:rsidRPr="004602F8" w:rsidRDefault="0020213A" w:rsidP="00AC2F13">
            <w:pPr>
              <w:pStyle w:val="ASFKTablenorm"/>
              <w:ind w:left="57" w:right="57"/>
            </w:pPr>
            <w:r w:rsidRPr="004602F8">
              <w:t>Наименование</w:t>
            </w:r>
          </w:p>
        </w:tc>
        <w:tc>
          <w:tcPr>
            <w:tcW w:w="3740" w:type="pct"/>
            <w:shd w:val="clear" w:color="auto" w:fill="auto"/>
          </w:tcPr>
          <w:p w14:paraId="36E2872B" w14:textId="77777777" w:rsidR="0020213A" w:rsidRPr="004602F8" w:rsidRDefault="0020213A" w:rsidP="00AC2F13">
            <w:pPr>
              <w:pStyle w:val="ASFKTablenorm"/>
              <w:ind w:left="57" w:right="57"/>
            </w:pPr>
            <w:r w:rsidRPr="004602F8">
              <w:t>Заполнение поля вручную или выбор из соответствующего справочника НУБП (до окончания перехода на СР) или СР (после окончания перехода на СР).</w:t>
            </w:r>
          </w:p>
        </w:tc>
      </w:tr>
      <w:tr w:rsidR="0020213A" w:rsidRPr="004602F8" w14:paraId="64B00450" w14:textId="77777777" w:rsidTr="00422D0B">
        <w:tc>
          <w:tcPr>
            <w:tcW w:w="1260" w:type="pct"/>
            <w:shd w:val="clear" w:color="auto" w:fill="auto"/>
          </w:tcPr>
          <w:p w14:paraId="58FE2A40" w14:textId="77777777" w:rsidR="0020213A" w:rsidRPr="004602F8" w:rsidRDefault="0020213A" w:rsidP="00AC2F13">
            <w:pPr>
              <w:pStyle w:val="ASFKTablenorm"/>
              <w:ind w:left="57" w:right="57"/>
            </w:pPr>
            <w:r w:rsidRPr="004602F8">
              <w:t>ИНН</w:t>
            </w:r>
          </w:p>
        </w:tc>
        <w:tc>
          <w:tcPr>
            <w:tcW w:w="3740" w:type="pct"/>
            <w:shd w:val="clear" w:color="auto" w:fill="auto"/>
          </w:tcPr>
          <w:p w14:paraId="29A7BE7B" w14:textId="77777777" w:rsidR="0020213A" w:rsidRPr="004602F8" w:rsidRDefault="0020213A" w:rsidP="00AC2F13">
            <w:pPr>
              <w:pStyle w:val="ASFKTablenorm"/>
              <w:ind w:left="57" w:right="57"/>
            </w:pPr>
            <w:r w:rsidRPr="004602F8">
              <w:t>Значение поля заполняется автоматически на основании значения поля «Наименование» значением «ИНН» из соответствующей записи справочника НУБП (до окончания перехода на СР) или СР (после окончания перехода на СР).</w:t>
            </w:r>
          </w:p>
          <w:p w14:paraId="2343375F" w14:textId="77777777" w:rsidR="0020213A" w:rsidRPr="004602F8" w:rsidRDefault="0020213A" w:rsidP="00AC2F13">
            <w:pPr>
              <w:pStyle w:val="ASFKTablenorm"/>
              <w:ind w:left="57" w:right="57"/>
            </w:pPr>
            <w:r w:rsidRPr="004602F8">
              <w:t>Заполнение поля вручную.</w:t>
            </w:r>
          </w:p>
        </w:tc>
      </w:tr>
      <w:tr w:rsidR="0020213A" w:rsidRPr="004602F8" w14:paraId="22C53F29" w14:textId="77777777" w:rsidTr="00422D0B">
        <w:tc>
          <w:tcPr>
            <w:tcW w:w="1260" w:type="pct"/>
            <w:shd w:val="clear" w:color="auto" w:fill="auto"/>
          </w:tcPr>
          <w:p w14:paraId="4FA251DF" w14:textId="77777777" w:rsidR="0020213A" w:rsidRPr="004602F8" w:rsidRDefault="0020213A" w:rsidP="00AC2F13">
            <w:pPr>
              <w:pStyle w:val="ASFKTablenorm"/>
              <w:ind w:left="57" w:right="57"/>
            </w:pPr>
            <w:r w:rsidRPr="004602F8">
              <w:t>КПП</w:t>
            </w:r>
          </w:p>
        </w:tc>
        <w:tc>
          <w:tcPr>
            <w:tcW w:w="3740" w:type="pct"/>
            <w:shd w:val="clear" w:color="auto" w:fill="auto"/>
          </w:tcPr>
          <w:p w14:paraId="212BA591" w14:textId="77777777" w:rsidR="0020213A" w:rsidRPr="004602F8" w:rsidRDefault="0020213A" w:rsidP="00AC2F13">
            <w:pPr>
              <w:pStyle w:val="ASFKTablenorm"/>
              <w:ind w:left="57" w:right="57"/>
            </w:pPr>
            <w:r w:rsidRPr="004602F8">
              <w:t>Значение поля заполняется автоматически на основании значения поля «Наименование» значением «КПП» из соответствующей записи справочника НУБП (до окончания перехода на СР) или СР (после окончания перехода на СР).</w:t>
            </w:r>
          </w:p>
          <w:p w14:paraId="227B5F14" w14:textId="77777777" w:rsidR="0020213A" w:rsidRPr="004602F8" w:rsidRDefault="0020213A" w:rsidP="00AC2F13">
            <w:pPr>
              <w:pStyle w:val="ASFKTablenorm"/>
              <w:ind w:left="57" w:right="57"/>
            </w:pPr>
            <w:r w:rsidRPr="004602F8">
              <w:t>Заполнение поля вручную.</w:t>
            </w:r>
          </w:p>
          <w:p w14:paraId="71FB4CF7" w14:textId="77777777" w:rsidR="00904081" w:rsidRPr="004602F8" w:rsidRDefault="00904081" w:rsidP="00AC2F13">
            <w:pPr>
              <w:pStyle w:val="ASFKTablenorm"/>
              <w:ind w:left="57" w:right="57"/>
            </w:pPr>
            <w:r w:rsidRPr="004602F8">
              <w:t>Для клиентов отличных от ИП размерность поля должна быть равна 9 символов.</w:t>
            </w:r>
          </w:p>
          <w:p w14:paraId="50C4A39B" w14:textId="77777777" w:rsidR="00904081" w:rsidRPr="004602F8" w:rsidRDefault="00904081" w:rsidP="00AC2F13">
            <w:pPr>
              <w:pStyle w:val="ASFKTablenorm"/>
              <w:ind w:left="57" w:right="57"/>
            </w:pPr>
            <w:r w:rsidRPr="004602F8">
              <w:t>Для ИП указывается значение «0».</w:t>
            </w:r>
          </w:p>
        </w:tc>
      </w:tr>
      <w:tr w:rsidR="0020213A" w:rsidRPr="004602F8" w14:paraId="6B1C9E27" w14:textId="77777777" w:rsidTr="00422D0B">
        <w:tc>
          <w:tcPr>
            <w:tcW w:w="1260" w:type="pct"/>
            <w:shd w:val="clear" w:color="auto" w:fill="auto"/>
          </w:tcPr>
          <w:p w14:paraId="0414D72C" w14:textId="77777777" w:rsidR="0020213A" w:rsidRPr="004602F8" w:rsidRDefault="00204377" w:rsidP="00AC2F13">
            <w:pPr>
              <w:pStyle w:val="ASFKTablenorm"/>
              <w:ind w:left="57" w:right="57"/>
            </w:pPr>
            <w:r w:rsidRPr="004602F8">
              <w:lastRenderedPageBreak/>
              <w:t>К</w:t>
            </w:r>
            <w:r w:rsidR="0020213A" w:rsidRPr="004602F8">
              <w:t>од по Сводному реестру</w:t>
            </w:r>
          </w:p>
        </w:tc>
        <w:tc>
          <w:tcPr>
            <w:tcW w:w="3740" w:type="pct"/>
            <w:shd w:val="clear" w:color="auto" w:fill="auto"/>
          </w:tcPr>
          <w:p w14:paraId="2E8F6D34" w14:textId="77777777" w:rsidR="0020213A" w:rsidRPr="004602F8" w:rsidRDefault="0020213A" w:rsidP="00AC2F13">
            <w:pPr>
              <w:pStyle w:val="ASFKTablenorm"/>
              <w:ind w:left="57" w:right="57"/>
            </w:pPr>
            <w:r w:rsidRPr="004602F8">
              <w:t>До завершения перехода на Сводный реестр поле не заполняется.</w:t>
            </w:r>
          </w:p>
          <w:p w14:paraId="4F5D42E6" w14:textId="77777777" w:rsidR="0020213A" w:rsidRPr="004602F8" w:rsidRDefault="0020213A" w:rsidP="00AC2F13">
            <w:pPr>
              <w:pStyle w:val="ASFKTablenorm"/>
              <w:ind w:left="57" w:right="57"/>
            </w:pPr>
            <w:r w:rsidRPr="004602F8">
              <w:t>После завершения перехода на Сводный реестр поле заполняется автоматически на основании значения поля «Наименование» значением «Код</w:t>
            </w:r>
            <w:r w:rsidR="00755846" w:rsidRPr="004602F8">
              <w:t xml:space="preserve"> </w:t>
            </w:r>
            <w:r w:rsidRPr="004602F8">
              <w:t>клиента» из соответствующей записи справочника СР.</w:t>
            </w:r>
          </w:p>
          <w:p w14:paraId="47DC57AF" w14:textId="77777777" w:rsidR="0020213A" w:rsidRPr="004602F8" w:rsidRDefault="0020213A" w:rsidP="00AC2F13">
            <w:pPr>
              <w:pStyle w:val="ASFKTablenorm"/>
              <w:ind w:left="57" w:right="57"/>
            </w:pPr>
            <w:r w:rsidRPr="004602F8">
              <w:t>Заполнение поля вручную.</w:t>
            </w:r>
          </w:p>
        </w:tc>
      </w:tr>
      <w:tr w:rsidR="0020213A" w:rsidRPr="004602F8" w14:paraId="43B0578A" w14:textId="77777777" w:rsidTr="00422D0B">
        <w:tc>
          <w:tcPr>
            <w:tcW w:w="1260" w:type="pct"/>
            <w:shd w:val="clear" w:color="auto" w:fill="auto"/>
          </w:tcPr>
          <w:p w14:paraId="43EC263E" w14:textId="77777777" w:rsidR="0020213A" w:rsidRPr="004602F8" w:rsidRDefault="0020213A" w:rsidP="00AC2F13">
            <w:pPr>
              <w:pStyle w:val="ASFKTablenorm"/>
              <w:ind w:left="57" w:right="57"/>
            </w:pPr>
            <w:r w:rsidRPr="004602F8">
              <w:t>Номер лицевого счета</w:t>
            </w:r>
          </w:p>
        </w:tc>
        <w:tc>
          <w:tcPr>
            <w:tcW w:w="3740" w:type="pct"/>
            <w:shd w:val="clear" w:color="auto" w:fill="auto"/>
          </w:tcPr>
          <w:p w14:paraId="5583FDE7" w14:textId="77777777" w:rsidR="0020213A" w:rsidRPr="004602F8" w:rsidRDefault="0020213A" w:rsidP="00AC2F13">
            <w:pPr>
              <w:pStyle w:val="ASFKTablenorm"/>
              <w:ind w:left="57" w:right="57"/>
            </w:pPr>
            <w:r w:rsidRPr="004602F8">
              <w:t>Заполнение поля вручную или выбор из справочника Информация о ЛС с фильтрацией по типу ЛС «41».</w:t>
            </w:r>
          </w:p>
        </w:tc>
      </w:tr>
      <w:tr w:rsidR="008677EE" w:rsidRPr="004602F8" w14:paraId="37BBE5C7" w14:textId="77777777" w:rsidTr="00422D0B">
        <w:tc>
          <w:tcPr>
            <w:tcW w:w="1260" w:type="pct"/>
            <w:shd w:val="clear" w:color="auto" w:fill="auto"/>
          </w:tcPr>
          <w:p w14:paraId="5F1B340E" w14:textId="77777777" w:rsidR="008677EE" w:rsidRPr="004602F8" w:rsidRDefault="008677EE" w:rsidP="00AC2F13">
            <w:pPr>
              <w:pStyle w:val="ASFKTablenorm"/>
              <w:ind w:left="57" w:right="57"/>
            </w:pPr>
            <w:r w:rsidRPr="004602F8">
              <w:t>Аналитический код</w:t>
            </w:r>
          </w:p>
        </w:tc>
        <w:tc>
          <w:tcPr>
            <w:tcW w:w="3740" w:type="pct"/>
            <w:shd w:val="clear" w:color="auto" w:fill="auto"/>
          </w:tcPr>
          <w:p w14:paraId="31A8DEA5" w14:textId="77777777" w:rsidR="008677EE" w:rsidRPr="004602F8" w:rsidRDefault="008677EE" w:rsidP="00AC2F13">
            <w:pPr>
              <w:pStyle w:val="ASFKTablenorm"/>
              <w:ind w:left="57" w:right="57"/>
            </w:pPr>
            <w:r w:rsidRPr="004602F8">
              <w:t>Заполнение поля вручную.</w:t>
            </w:r>
          </w:p>
          <w:p w14:paraId="36722673" w14:textId="77777777" w:rsidR="00A30D9B" w:rsidRPr="004602F8" w:rsidRDefault="00A30D9B" w:rsidP="00AC2F13">
            <w:pPr>
              <w:pStyle w:val="ASFKTablenorm"/>
              <w:ind w:left="57" w:right="57"/>
            </w:pPr>
            <w:r w:rsidRPr="004602F8">
              <w:t>Код выбирается:</w:t>
            </w:r>
          </w:p>
          <w:p w14:paraId="5439E0B1" w14:textId="77777777" w:rsidR="00A30D9B" w:rsidRPr="004602F8" w:rsidRDefault="00A30D9B" w:rsidP="00A30D9B">
            <w:pPr>
              <w:pStyle w:val="ASFKTableListMark"/>
            </w:pPr>
            <w:r w:rsidRPr="004602F8">
              <w:t>из справочника «ФК: Коды целей субсидий/субвенций», если в л/с получателя указан л/с с кодом 04;</w:t>
            </w:r>
          </w:p>
          <w:p w14:paraId="4B6DDB1D" w14:textId="77777777" w:rsidR="00A30D9B" w:rsidRPr="004602F8" w:rsidRDefault="00A30D9B" w:rsidP="00A30D9B">
            <w:pPr>
              <w:pStyle w:val="ASFKTableListMark"/>
            </w:pPr>
            <w:r w:rsidRPr="004602F8">
              <w:t>из справочника «Справочник кодов субсидий НУБП», если в л/с получателя указан л/с с кодом 20, 21, 30, 31;</w:t>
            </w:r>
          </w:p>
          <w:p w14:paraId="507BC831" w14:textId="1910353C" w:rsidR="00A30D9B" w:rsidRPr="004602F8" w:rsidRDefault="00A30D9B" w:rsidP="006E3D98">
            <w:pPr>
              <w:pStyle w:val="ASFKTableListMark"/>
            </w:pPr>
            <w:r w:rsidRPr="004602F8">
              <w:t>из справочника «Перечень источников поступлений целевых средств», если в л/с получателя указан л/с с кодом 41, 71.</w:t>
            </w:r>
          </w:p>
        </w:tc>
      </w:tr>
      <w:tr w:rsidR="009C20C6" w:rsidRPr="004602F8" w14:paraId="4C4738AD" w14:textId="77777777" w:rsidTr="00422D0B">
        <w:tc>
          <w:tcPr>
            <w:tcW w:w="1260" w:type="pct"/>
            <w:shd w:val="clear" w:color="auto" w:fill="auto"/>
          </w:tcPr>
          <w:p w14:paraId="3E6AE54D" w14:textId="77777777" w:rsidR="009C20C6" w:rsidRPr="004602F8" w:rsidRDefault="009C20C6" w:rsidP="00AC2F13">
            <w:pPr>
              <w:pStyle w:val="ASFKTablenorm"/>
              <w:ind w:left="57" w:right="57"/>
            </w:pPr>
            <w:r w:rsidRPr="004602F8">
              <w:t>Аналитический код (1)</w:t>
            </w:r>
          </w:p>
        </w:tc>
        <w:tc>
          <w:tcPr>
            <w:tcW w:w="3740" w:type="pct"/>
            <w:shd w:val="clear" w:color="auto" w:fill="auto"/>
          </w:tcPr>
          <w:p w14:paraId="25EB84EE" w14:textId="77777777" w:rsidR="009C20C6" w:rsidRPr="004602F8" w:rsidRDefault="00A30D9B" w:rsidP="00AC2F13">
            <w:pPr>
              <w:pStyle w:val="ASFKTablenorm"/>
              <w:ind w:left="57" w:right="57"/>
            </w:pPr>
            <w:r w:rsidRPr="004602F8">
              <w:t>Заполняется выбором из справочника</w:t>
            </w:r>
            <w:r w:rsidR="009C20C6" w:rsidRPr="004602F8">
              <w:t>:</w:t>
            </w:r>
          </w:p>
          <w:p w14:paraId="57575CA6" w14:textId="77777777" w:rsidR="009C20C6" w:rsidRPr="004602F8" w:rsidRDefault="009C20C6" w:rsidP="009C20C6">
            <w:pPr>
              <w:pStyle w:val="ASFKTableListMark"/>
            </w:pPr>
            <w:r w:rsidRPr="004602F8">
              <w:t>из справочника «Коды</w:t>
            </w:r>
            <w:r w:rsidR="00A30D9B" w:rsidRPr="004602F8">
              <w:t xml:space="preserve"> бюджетной классификации – Дохо</w:t>
            </w:r>
            <w:r w:rsidRPr="004602F8">
              <w:t>ды», если в л/с получателя указан л/с с кодом 04;</w:t>
            </w:r>
          </w:p>
          <w:p w14:paraId="4D8A435E" w14:textId="77777777" w:rsidR="009C20C6" w:rsidRPr="004602F8" w:rsidRDefault="009C20C6" w:rsidP="00A30D9B">
            <w:pPr>
              <w:pStyle w:val="ASFKTableListMark"/>
            </w:pPr>
            <w:r w:rsidRPr="004602F8">
              <w:t>из справочника «Аналитические коды поступлений и источников (АУ/БУ/НУБП)», если в л/с получателя указан л/с с кодом 20, 21, 31.</w:t>
            </w:r>
          </w:p>
        </w:tc>
      </w:tr>
      <w:tr w:rsidR="0020213A" w:rsidRPr="004602F8" w14:paraId="7A6E1166" w14:textId="77777777" w:rsidTr="00422D0B">
        <w:tc>
          <w:tcPr>
            <w:tcW w:w="5000" w:type="pct"/>
            <w:gridSpan w:val="2"/>
            <w:shd w:val="clear" w:color="auto" w:fill="auto"/>
          </w:tcPr>
          <w:p w14:paraId="63562248" w14:textId="77777777" w:rsidR="0020213A" w:rsidRPr="004602F8" w:rsidRDefault="0020213A" w:rsidP="00AC2F13">
            <w:pPr>
              <w:pStyle w:val="ASFKTablenorm"/>
              <w:ind w:left="57" w:right="57"/>
            </w:pPr>
            <w:r w:rsidRPr="004602F8">
              <w:t>Группа полей «Банк получателя»</w:t>
            </w:r>
          </w:p>
        </w:tc>
      </w:tr>
      <w:tr w:rsidR="0020213A" w:rsidRPr="004602F8" w14:paraId="6CBAC1AE" w14:textId="77777777" w:rsidTr="00422D0B">
        <w:tc>
          <w:tcPr>
            <w:tcW w:w="1260" w:type="pct"/>
            <w:shd w:val="clear" w:color="auto" w:fill="auto"/>
          </w:tcPr>
          <w:p w14:paraId="6B9E6FD0" w14:textId="255DAF53" w:rsidR="0020213A" w:rsidRPr="004602F8" w:rsidRDefault="0020213A" w:rsidP="00AC2F13">
            <w:pPr>
              <w:pStyle w:val="ASFKTablenorm"/>
              <w:ind w:left="57" w:right="57"/>
            </w:pPr>
            <w:r w:rsidRPr="004602F8">
              <w:t xml:space="preserve">Номер </w:t>
            </w:r>
            <w:r w:rsidR="000C7ADC" w:rsidRPr="004602F8">
              <w:t>казначейского</w:t>
            </w:r>
            <w:r w:rsidRPr="004602F8">
              <w:t xml:space="preserve"> счета</w:t>
            </w:r>
          </w:p>
        </w:tc>
        <w:tc>
          <w:tcPr>
            <w:tcW w:w="3740" w:type="pct"/>
            <w:shd w:val="clear" w:color="auto" w:fill="auto"/>
          </w:tcPr>
          <w:p w14:paraId="38345ED9" w14:textId="77777777" w:rsidR="0080796A" w:rsidRPr="004602F8" w:rsidRDefault="0080796A" w:rsidP="00AC2F13">
            <w:pPr>
              <w:pStyle w:val="ASFKTablenorm"/>
              <w:ind w:left="57" w:right="57"/>
            </w:pPr>
            <w:r w:rsidRPr="004602F8">
              <w:t xml:space="preserve">Указывается номер казначейского счета получателя. </w:t>
            </w:r>
          </w:p>
          <w:p w14:paraId="4C276E0B" w14:textId="77777777" w:rsidR="0080796A" w:rsidRPr="004602F8" w:rsidRDefault="0080796A" w:rsidP="00AC2F13">
            <w:pPr>
              <w:pStyle w:val="ASFKTablenorm"/>
              <w:ind w:left="57" w:right="57"/>
            </w:pPr>
            <w:r w:rsidRPr="004602F8">
              <w:t>Поле заполняет</w:t>
            </w:r>
            <w:r w:rsidR="00634C5B" w:rsidRPr="004602F8">
              <w:t>ся вручную или путем выбора зна</w:t>
            </w:r>
            <w:r w:rsidRPr="004602F8">
              <w:t>чения из справочника «Книга регистрации казначейских счетов» с фильтрацией по бюджету получателя и маске казначейского счета:</w:t>
            </w:r>
          </w:p>
          <w:p w14:paraId="1FB57337" w14:textId="77777777" w:rsidR="0080796A" w:rsidRPr="004602F8" w:rsidRDefault="0080796A" w:rsidP="0080796A">
            <w:pPr>
              <w:pStyle w:val="ASFKTableListMark"/>
            </w:pPr>
            <w:r w:rsidRPr="004602F8">
              <w:t>счет № 03214 или счет № 03215, если указан уровень бюджета получателя «1 - федеральный бюджет»;</w:t>
            </w:r>
          </w:p>
          <w:p w14:paraId="0F11C8F2" w14:textId="77777777" w:rsidR="0080796A" w:rsidRPr="004602F8" w:rsidRDefault="0080796A" w:rsidP="0080796A">
            <w:pPr>
              <w:pStyle w:val="ASFKTableListMark"/>
            </w:pPr>
            <w:r w:rsidRPr="004602F8">
              <w:t>счет № 03221, счет № 03224 или счет № 03225, если указан уровень бюджета получателя «2 - бюджет субъекта РФ»;</w:t>
            </w:r>
          </w:p>
          <w:p w14:paraId="385695BA" w14:textId="77777777" w:rsidR="0020213A" w:rsidRPr="004602F8" w:rsidRDefault="0080796A" w:rsidP="0080796A">
            <w:pPr>
              <w:pStyle w:val="ASFKTableListMark"/>
            </w:pPr>
            <w:r w:rsidRPr="004602F8">
              <w:t>счет № 03231, счет № 03234 или счет № 03235, если указан уровень бюджета получателя «3 - местный бюджет».</w:t>
            </w:r>
          </w:p>
        </w:tc>
      </w:tr>
      <w:tr w:rsidR="005A73AC" w:rsidRPr="004602F8" w14:paraId="610B3DA7" w14:textId="77777777" w:rsidTr="00422D0B">
        <w:tc>
          <w:tcPr>
            <w:tcW w:w="1260" w:type="pct"/>
            <w:shd w:val="clear" w:color="auto" w:fill="auto"/>
          </w:tcPr>
          <w:p w14:paraId="53A52A7E" w14:textId="77777777" w:rsidR="005A73AC" w:rsidRPr="004602F8" w:rsidRDefault="005A73AC" w:rsidP="00AC2F13">
            <w:pPr>
              <w:pStyle w:val="ASFKTablenorm"/>
              <w:ind w:left="57" w:right="57"/>
            </w:pPr>
            <w:r w:rsidRPr="004602F8">
              <w:t>БИК</w:t>
            </w:r>
          </w:p>
        </w:tc>
        <w:tc>
          <w:tcPr>
            <w:tcW w:w="3740" w:type="pct"/>
            <w:shd w:val="clear" w:color="auto" w:fill="auto"/>
          </w:tcPr>
          <w:p w14:paraId="025C0E67" w14:textId="77777777" w:rsidR="0080796A" w:rsidRPr="004602F8" w:rsidRDefault="0080796A" w:rsidP="00AC2F13">
            <w:pPr>
              <w:pStyle w:val="ASFKTablenorm"/>
              <w:ind w:left="57" w:right="57"/>
            </w:pPr>
            <w:r w:rsidRPr="004602F8">
              <w:t>Указывается БИК получателя для счета № 40102.</w:t>
            </w:r>
          </w:p>
          <w:p w14:paraId="20A124BE" w14:textId="77777777" w:rsidR="005A73AC" w:rsidRPr="004602F8" w:rsidRDefault="0080796A" w:rsidP="00AC2F13">
            <w:pPr>
              <w:pStyle w:val="ASFKTablenorm"/>
              <w:ind w:left="57" w:right="57"/>
            </w:pPr>
            <w:r w:rsidRPr="004602F8">
              <w:t>Поле заполняется вручную или при выборе номера казначейского счета из справочника «Книга регистрации казначейских счетов».</w:t>
            </w:r>
          </w:p>
        </w:tc>
      </w:tr>
    </w:tbl>
    <w:p w14:paraId="07491C18" w14:textId="58AB7A36" w:rsidR="00A24E8C" w:rsidRPr="004602F8" w:rsidRDefault="00A24E8C" w:rsidP="00A24E8C">
      <w:r w:rsidRPr="004602F8">
        <w:t>ЭФ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Дополнительн</w:t>
      </w:r>
      <w:r w:rsidR="008677EE" w:rsidRPr="004602F8">
        <w:t>ая информация</w:t>
      </w:r>
      <w:r w:rsidRPr="004602F8">
        <w:t>»</w:t>
      </w:r>
      <w:r w:rsidR="0068360B" w:rsidRPr="004602F8">
        <w:t xml:space="preserve"> представлена на рисунке</w:t>
      </w:r>
      <w:r w:rsidR="007F1F23" w:rsidRPr="004602F8">
        <w:t> </w:t>
      </w:r>
      <w:r w:rsidR="0068360B" w:rsidRPr="004602F8">
        <w:fldChar w:fldCharType="begin"/>
      </w:r>
      <w:r w:rsidR="0068360B" w:rsidRPr="004602F8">
        <w:instrText xml:space="preserve"> REF _Ref454348806 \h </w:instrText>
      </w:r>
      <w:r w:rsidR="004602F8">
        <w:instrText xml:space="preserve"> \* MERGEFORMAT </w:instrText>
      </w:r>
      <w:r w:rsidR="0068360B" w:rsidRPr="004602F8">
        <w:fldChar w:fldCharType="separate"/>
      </w:r>
      <w:r w:rsidR="0086114E">
        <w:rPr>
          <w:noProof/>
        </w:rPr>
        <w:t>152</w:t>
      </w:r>
      <w:r w:rsidR="0068360B" w:rsidRPr="004602F8">
        <w:fldChar w:fldCharType="end"/>
      </w:r>
      <w:r w:rsidRPr="004602F8">
        <w:t>.</w:t>
      </w:r>
    </w:p>
    <w:p w14:paraId="1AC771D4" w14:textId="216E2C3F" w:rsidR="00A24E8C" w:rsidRPr="004602F8" w:rsidRDefault="004C00E2" w:rsidP="00A24E8C">
      <w:pPr>
        <w:pStyle w:val="ASFKFigure"/>
      </w:pPr>
      <w:r w:rsidRPr="004602F8">
        <w:rPr>
          <w:noProof/>
        </w:rPr>
        <w:lastRenderedPageBreak/>
        <w:drawing>
          <wp:inline distT="0" distB="0" distL="0" distR="0" wp14:anchorId="1EC4EF4E" wp14:editId="1D45FFAC">
            <wp:extent cx="6124575" cy="2009775"/>
            <wp:effectExtent l="0" t="0" r="9525" b="9525"/>
            <wp:docPr id="235" name="Рисунок 235" descr="Дополнительная ин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Дополнительная информация"/>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706692D3" w14:textId="0D0A6F44" w:rsidR="00A24E8C" w:rsidRPr="004602F8" w:rsidRDefault="00346628" w:rsidP="00A24E8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55" w:name="_Ref454348806"/>
      <w:bookmarkStart w:id="1156" w:name="_Toc126767440"/>
      <w:r w:rsidR="0086114E">
        <w:rPr>
          <w:noProof/>
        </w:rPr>
        <w:t>152</w:t>
      </w:r>
      <w:bookmarkEnd w:id="1155"/>
      <w:r w:rsidRPr="004602F8">
        <w:rPr>
          <w:noProof/>
        </w:rPr>
        <w:fldChar w:fldCharType="end"/>
      </w:r>
      <w:r w:rsidR="00A24E8C" w:rsidRPr="004602F8">
        <w:t>. ЭФ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Дополнительн</w:t>
      </w:r>
      <w:r w:rsidR="000402DE" w:rsidRPr="004602F8">
        <w:t>ая</w:t>
      </w:r>
      <w:r w:rsidR="00A24E8C" w:rsidRPr="004602F8">
        <w:t xml:space="preserve"> </w:t>
      </w:r>
      <w:r w:rsidR="008677EE" w:rsidRPr="004602F8">
        <w:t>инфор</w:t>
      </w:r>
      <w:r w:rsidR="000402DE" w:rsidRPr="004602F8">
        <w:t>м</w:t>
      </w:r>
      <w:r w:rsidR="008677EE" w:rsidRPr="004602F8">
        <w:t>ация</w:t>
      </w:r>
      <w:r w:rsidR="00A24E8C" w:rsidRPr="004602F8">
        <w:t>»</w:t>
      </w:r>
      <w:bookmarkEnd w:id="1156"/>
    </w:p>
    <w:p w14:paraId="2A1BAD6D" w14:textId="253EFDEF" w:rsidR="00A24E8C" w:rsidRPr="004602F8" w:rsidRDefault="00A24E8C" w:rsidP="00A24E8C">
      <w:r w:rsidRPr="004602F8">
        <w:t>Перечень полей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008677EE" w:rsidRPr="004602F8">
        <w:t>Дополнительная информация</w:t>
      </w:r>
      <w:r w:rsidRPr="004602F8">
        <w:t>» приведен в таблице</w:t>
      </w:r>
      <w:r w:rsidR="007F1F23" w:rsidRPr="004602F8">
        <w:t> </w:t>
      </w:r>
      <w:r w:rsidRPr="004602F8">
        <w:fldChar w:fldCharType="begin"/>
      </w:r>
      <w:r w:rsidRPr="004602F8">
        <w:instrText xml:space="preserve"> REF _Ref454801045 \h </w:instrText>
      </w:r>
      <w:r w:rsidR="004602F8">
        <w:instrText xml:space="preserve"> \* MERGEFORMAT </w:instrText>
      </w:r>
      <w:r w:rsidRPr="004602F8">
        <w:fldChar w:fldCharType="separate"/>
      </w:r>
      <w:r w:rsidR="0086114E">
        <w:rPr>
          <w:noProof/>
        </w:rPr>
        <w:t>93</w:t>
      </w:r>
      <w:r w:rsidRPr="004602F8">
        <w:fldChar w:fldCharType="end"/>
      </w:r>
      <w:r w:rsidRPr="004602F8">
        <w:t>.</w:t>
      </w:r>
    </w:p>
    <w:p w14:paraId="02D90358" w14:textId="557B7571" w:rsidR="00A24E8C" w:rsidRPr="004602F8" w:rsidRDefault="00346628" w:rsidP="00A24E8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57" w:name="_Ref454801045"/>
      <w:bookmarkStart w:id="1158" w:name="_Toc126766985"/>
      <w:r w:rsidR="0086114E">
        <w:rPr>
          <w:noProof/>
        </w:rPr>
        <w:t>93</w:t>
      </w:r>
      <w:bookmarkEnd w:id="1157"/>
      <w:r w:rsidRPr="004602F8">
        <w:rPr>
          <w:noProof/>
        </w:rPr>
        <w:fldChar w:fldCharType="end"/>
      </w:r>
      <w:r w:rsidR="00A24E8C" w:rsidRPr="004602F8">
        <w:t>. Описание полей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Дополнительн</w:t>
      </w:r>
      <w:r w:rsidR="00A842A9" w:rsidRPr="004602F8">
        <w:t>ая</w:t>
      </w:r>
      <w:r w:rsidR="00A24E8C" w:rsidRPr="004602F8">
        <w:t xml:space="preserve"> </w:t>
      </w:r>
      <w:r w:rsidR="00A842A9" w:rsidRPr="004602F8">
        <w:t>информация</w:t>
      </w:r>
      <w:r w:rsidR="00A24E8C" w:rsidRPr="004602F8">
        <w:t>»</w:t>
      </w:r>
      <w:bookmarkEnd w:id="11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A24E8C" w:rsidRPr="004602F8" w14:paraId="470CAF01" w14:textId="77777777" w:rsidTr="00422D0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620B27" w14:textId="77777777" w:rsidR="00A24E8C" w:rsidRPr="004602F8" w:rsidRDefault="00A24E8C" w:rsidP="005A47E8">
            <w:pPr>
              <w:pStyle w:val="ASFKTableHead"/>
            </w:pPr>
            <w:r w:rsidRPr="004602F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52BC3F" w14:textId="77777777" w:rsidR="00A24E8C" w:rsidRPr="004602F8" w:rsidRDefault="00A24E8C" w:rsidP="005A47E8">
            <w:pPr>
              <w:pStyle w:val="ASFKTableHead"/>
            </w:pPr>
            <w:r w:rsidRPr="004602F8">
              <w:t>Описание поля</w:t>
            </w:r>
          </w:p>
        </w:tc>
      </w:tr>
      <w:tr w:rsidR="00A24E8C" w:rsidRPr="004602F8" w14:paraId="11E51B5D" w14:textId="77777777" w:rsidTr="00422D0B">
        <w:tc>
          <w:tcPr>
            <w:tcW w:w="5000" w:type="pct"/>
            <w:gridSpan w:val="2"/>
            <w:shd w:val="clear" w:color="auto" w:fill="auto"/>
          </w:tcPr>
          <w:p w14:paraId="4CA2856A" w14:textId="77777777" w:rsidR="00A24E8C" w:rsidRPr="004602F8" w:rsidRDefault="00A24E8C" w:rsidP="00AC2F13">
            <w:pPr>
              <w:pStyle w:val="ASFKTablenorm"/>
              <w:ind w:left="57" w:right="57"/>
            </w:pPr>
            <w:r w:rsidRPr="004602F8">
              <w:t>Группа полей «Дополнительн</w:t>
            </w:r>
            <w:r w:rsidR="00A842A9" w:rsidRPr="004602F8">
              <w:t>ая</w:t>
            </w:r>
            <w:r w:rsidRPr="004602F8">
              <w:t xml:space="preserve"> </w:t>
            </w:r>
            <w:r w:rsidR="00A842A9" w:rsidRPr="004602F8">
              <w:t>информация</w:t>
            </w:r>
            <w:r w:rsidRPr="004602F8">
              <w:t>»</w:t>
            </w:r>
          </w:p>
        </w:tc>
      </w:tr>
      <w:tr w:rsidR="00A24E8C" w:rsidRPr="004602F8" w14:paraId="372D9C42" w14:textId="77777777" w:rsidTr="00422D0B">
        <w:tc>
          <w:tcPr>
            <w:tcW w:w="1383" w:type="pct"/>
            <w:shd w:val="clear" w:color="auto" w:fill="auto"/>
          </w:tcPr>
          <w:p w14:paraId="1D5768D3" w14:textId="77777777" w:rsidR="00A24E8C" w:rsidRPr="004602F8" w:rsidRDefault="00A842A9" w:rsidP="00AC2F13">
            <w:pPr>
              <w:pStyle w:val="ASFKTablenorm"/>
              <w:ind w:left="57" w:right="57"/>
            </w:pPr>
            <w:r w:rsidRPr="004602F8">
              <w:t>Дополнительная информация</w:t>
            </w:r>
          </w:p>
        </w:tc>
        <w:tc>
          <w:tcPr>
            <w:tcW w:w="3617" w:type="pct"/>
            <w:shd w:val="clear" w:color="auto" w:fill="auto"/>
          </w:tcPr>
          <w:p w14:paraId="3D5D164F" w14:textId="77777777" w:rsidR="00A24E8C" w:rsidRPr="004602F8" w:rsidRDefault="00A24E8C" w:rsidP="00AC2F13">
            <w:pPr>
              <w:pStyle w:val="ASFKTablenorm"/>
              <w:ind w:left="57" w:right="57"/>
            </w:pPr>
            <w:r w:rsidRPr="004602F8">
              <w:t>Заполнение поля вручную.</w:t>
            </w:r>
          </w:p>
        </w:tc>
      </w:tr>
      <w:tr w:rsidR="009C20C6" w:rsidRPr="004602F8" w14:paraId="42CEED33" w14:textId="77777777" w:rsidTr="00422D0B">
        <w:tc>
          <w:tcPr>
            <w:tcW w:w="1383" w:type="pct"/>
            <w:shd w:val="clear" w:color="auto" w:fill="auto"/>
          </w:tcPr>
          <w:p w14:paraId="6BD0555C" w14:textId="77777777" w:rsidR="009C20C6" w:rsidRPr="004602F8" w:rsidRDefault="009C20C6" w:rsidP="00AC2F13">
            <w:pPr>
              <w:pStyle w:val="ASFKTablenorm"/>
              <w:ind w:left="57" w:right="57"/>
            </w:pPr>
            <w:r w:rsidRPr="004602F8">
              <w:t>Подсистема плательщика</w:t>
            </w:r>
          </w:p>
        </w:tc>
        <w:tc>
          <w:tcPr>
            <w:tcW w:w="3617" w:type="pct"/>
            <w:shd w:val="clear" w:color="auto" w:fill="auto"/>
          </w:tcPr>
          <w:p w14:paraId="32678BE8" w14:textId="77777777" w:rsidR="009C20C6" w:rsidRPr="004602F8" w:rsidRDefault="009C20C6" w:rsidP="00AC2F13">
            <w:pPr>
              <w:pStyle w:val="ASFKTablenorm"/>
              <w:ind w:left="57" w:right="57"/>
            </w:pPr>
            <w:r w:rsidRPr="004602F8">
              <w:t>Указывается значение подсистемы л/с плательщика.</w:t>
            </w:r>
          </w:p>
          <w:p w14:paraId="496F02E5" w14:textId="77777777" w:rsidR="009C20C6" w:rsidRPr="004602F8" w:rsidRDefault="009C20C6" w:rsidP="00AC2F13">
            <w:pPr>
              <w:pStyle w:val="ASFKTablenorm"/>
              <w:ind w:left="57" w:right="57"/>
            </w:pPr>
            <w:r w:rsidRPr="004602F8">
              <w:t>Заполняется автоматически, поле недоступно для редактирования.</w:t>
            </w:r>
          </w:p>
        </w:tc>
      </w:tr>
      <w:tr w:rsidR="009C20C6" w:rsidRPr="004602F8" w14:paraId="20DF3574" w14:textId="77777777" w:rsidTr="00422D0B">
        <w:tc>
          <w:tcPr>
            <w:tcW w:w="1383" w:type="pct"/>
            <w:shd w:val="clear" w:color="auto" w:fill="auto"/>
          </w:tcPr>
          <w:p w14:paraId="176E877C" w14:textId="77777777" w:rsidR="009C20C6" w:rsidRPr="004602F8" w:rsidRDefault="009C20C6" w:rsidP="00AC2F13">
            <w:pPr>
              <w:pStyle w:val="ASFKTablenorm"/>
              <w:ind w:left="57" w:right="57"/>
            </w:pPr>
            <w:r w:rsidRPr="004602F8">
              <w:t>Подсистема получателя</w:t>
            </w:r>
          </w:p>
        </w:tc>
        <w:tc>
          <w:tcPr>
            <w:tcW w:w="3617" w:type="pct"/>
            <w:shd w:val="clear" w:color="auto" w:fill="auto"/>
          </w:tcPr>
          <w:p w14:paraId="06505E3E" w14:textId="77777777" w:rsidR="009C20C6" w:rsidRPr="004602F8" w:rsidRDefault="009C20C6" w:rsidP="00AC2F13">
            <w:pPr>
              <w:pStyle w:val="ASFKTablenorm"/>
              <w:ind w:left="57" w:right="57"/>
            </w:pPr>
            <w:r w:rsidRPr="004602F8">
              <w:t>Указывается значение подсистемы л/с получателя.</w:t>
            </w:r>
          </w:p>
          <w:p w14:paraId="543C1ADB" w14:textId="77777777" w:rsidR="009C20C6" w:rsidRPr="004602F8" w:rsidRDefault="009C20C6" w:rsidP="00AC2F13">
            <w:pPr>
              <w:pStyle w:val="ASFKTablenorm"/>
              <w:ind w:left="57" w:right="57"/>
            </w:pPr>
            <w:r w:rsidRPr="004602F8">
              <w:t>Заполняется автоматически, поле недоступно для редактирования.</w:t>
            </w:r>
          </w:p>
        </w:tc>
      </w:tr>
      <w:tr w:rsidR="00A24E8C" w:rsidRPr="004602F8" w14:paraId="111BB6DE" w14:textId="77777777" w:rsidTr="00422D0B">
        <w:tc>
          <w:tcPr>
            <w:tcW w:w="5000" w:type="pct"/>
            <w:gridSpan w:val="2"/>
            <w:shd w:val="clear" w:color="auto" w:fill="auto"/>
          </w:tcPr>
          <w:p w14:paraId="2E125A37" w14:textId="77777777" w:rsidR="00A24E8C" w:rsidRPr="004602F8" w:rsidRDefault="00A24E8C" w:rsidP="00AC2F13">
            <w:pPr>
              <w:pStyle w:val="ASFKTablenorm"/>
              <w:ind w:left="57" w:right="57"/>
            </w:pPr>
            <w:r w:rsidRPr="004602F8">
              <w:t>Группа полей «Подписи»</w:t>
            </w:r>
          </w:p>
        </w:tc>
      </w:tr>
      <w:tr w:rsidR="00A24E8C" w:rsidRPr="004602F8" w14:paraId="4F0EF967" w14:textId="77777777" w:rsidTr="00422D0B">
        <w:tc>
          <w:tcPr>
            <w:tcW w:w="1383" w:type="pct"/>
            <w:shd w:val="clear" w:color="auto" w:fill="auto"/>
          </w:tcPr>
          <w:p w14:paraId="6F430FAE" w14:textId="77777777" w:rsidR="00A24E8C" w:rsidRPr="004602F8" w:rsidRDefault="00A24E8C" w:rsidP="00AC2F13">
            <w:pPr>
              <w:pStyle w:val="ASFKTablenorm"/>
              <w:ind w:left="57" w:right="57"/>
            </w:pPr>
            <w:r w:rsidRPr="004602F8">
              <w:t>Должность руководителя (уполномоченного лица)</w:t>
            </w:r>
          </w:p>
        </w:tc>
        <w:tc>
          <w:tcPr>
            <w:tcW w:w="3617" w:type="pct"/>
            <w:shd w:val="clear" w:color="auto" w:fill="auto"/>
          </w:tcPr>
          <w:p w14:paraId="7ABD666A" w14:textId="77777777" w:rsidR="00A24E8C" w:rsidRPr="004602F8" w:rsidRDefault="00BC3028" w:rsidP="00AC2F13">
            <w:pPr>
              <w:pStyle w:val="ASFKTablenorm"/>
              <w:ind w:left="57" w:right="57"/>
            </w:pPr>
            <w:r w:rsidRPr="004602F8">
              <w:t>Заполнение поля вручную или автоматически при подписании ЭП данными подписанта. Для ОФК off-line заполняется вручную</w:t>
            </w:r>
            <w:r w:rsidR="00A24E8C" w:rsidRPr="004602F8">
              <w:t>.</w:t>
            </w:r>
          </w:p>
        </w:tc>
      </w:tr>
      <w:tr w:rsidR="00A24E8C" w:rsidRPr="004602F8" w14:paraId="6862E090" w14:textId="77777777" w:rsidTr="00422D0B">
        <w:tc>
          <w:tcPr>
            <w:tcW w:w="1383" w:type="pct"/>
            <w:shd w:val="clear" w:color="auto" w:fill="auto"/>
          </w:tcPr>
          <w:p w14:paraId="0C82B8DE" w14:textId="77777777" w:rsidR="00A24E8C" w:rsidRPr="004602F8" w:rsidRDefault="00A24E8C" w:rsidP="00AC2F13">
            <w:pPr>
              <w:pStyle w:val="ASFKTablenorm"/>
              <w:ind w:left="57" w:right="57"/>
            </w:pPr>
            <w:r w:rsidRPr="004602F8">
              <w:t>ФИО руководителя (уполномоченного лица)</w:t>
            </w:r>
          </w:p>
        </w:tc>
        <w:tc>
          <w:tcPr>
            <w:tcW w:w="3617" w:type="pct"/>
            <w:shd w:val="clear" w:color="auto" w:fill="auto"/>
          </w:tcPr>
          <w:p w14:paraId="0DFAC4F7" w14:textId="77777777" w:rsidR="00A24E8C" w:rsidRPr="004602F8" w:rsidRDefault="00BC3028" w:rsidP="00AC2F13">
            <w:pPr>
              <w:pStyle w:val="ASFKTablenorm"/>
              <w:ind w:left="57" w:right="57"/>
            </w:pPr>
            <w:r w:rsidRPr="004602F8">
              <w:t>Заполнение поля вручную или выбором из справочника «Сотрудники», либо заполняется автоматически при подписании ЭП данными подписанта. Для ОФК off-line заполняется вручную</w:t>
            </w:r>
            <w:r w:rsidR="00A24E8C" w:rsidRPr="004602F8">
              <w:t>.</w:t>
            </w:r>
          </w:p>
        </w:tc>
      </w:tr>
      <w:tr w:rsidR="00A24E8C" w:rsidRPr="004602F8" w14:paraId="2C37BED8" w14:textId="77777777" w:rsidTr="00422D0B">
        <w:tc>
          <w:tcPr>
            <w:tcW w:w="1383" w:type="pct"/>
            <w:shd w:val="clear" w:color="auto" w:fill="auto"/>
          </w:tcPr>
          <w:p w14:paraId="344DF44B" w14:textId="77777777" w:rsidR="00A24E8C" w:rsidRPr="004602F8" w:rsidRDefault="00A24E8C" w:rsidP="00AC2F13">
            <w:pPr>
              <w:pStyle w:val="ASFKTablenorm"/>
              <w:ind w:left="57" w:right="57"/>
            </w:pPr>
            <w:r w:rsidRPr="004602F8">
              <w:t>Должность главного бухгалтера (уполномоченного лица)</w:t>
            </w:r>
          </w:p>
        </w:tc>
        <w:tc>
          <w:tcPr>
            <w:tcW w:w="3617" w:type="pct"/>
            <w:shd w:val="clear" w:color="auto" w:fill="auto"/>
          </w:tcPr>
          <w:p w14:paraId="2DA19E04" w14:textId="77777777" w:rsidR="00A24E8C" w:rsidRPr="004602F8" w:rsidRDefault="00BC3028" w:rsidP="00AC2F13">
            <w:pPr>
              <w:pStyle w:val="ASFKTablenorm"/>
              <w:ind w:left="57" w:right="57"/>
            </w:pPr>
            <w:r w:rsidRPr="004602F8">
              <w:t>Заполнение поля вручную или автоматически при подписании ЭП данными подписанта. Для ОФК off-line заполняется вручную</w:t>
            </w:r>
            <w:r w:rsidR="00A24E8C" w:rsidRPr="004602F8">
              <w:t>.</w:t>
            </w:r>
          </w:p>
        </w:tc>
      </w:tr>
      <w:tr w:rsidR="00A24E8C" w:rsidRPr="004602F8" w14:paraId="659D7A7D" w14:textId="77777777" w:rsidTr="00422D0B">
        <w:tc>
          <w:tcPr>
            <w:tcW w:w="1383" w:type="pct"/>
            <w:shd w:val="clear" w:color="auto" w:fill="auto"/>
          </w:tcPr>
          <w:p w14:paraId="71A13191" w14:textId="77777777" w:rsidR="00A24E8C" w:rsidRPr="004602F8" w:rsidRDefault="00A24E8C" w:rsidP="00AC2F13">
            <w:pPr>
              <w:pStyle w:val="ASFKTablenorm"/>
              <w:ind w:left="57" w:right="57"/>
            </w:pPr>
            <w:r w:rsidRPr="004602F8">
              <w:t>ФИО главного бухгалтера (уполномоченного лица)</w:t>
            </w:r>
          </w:p>
        </w:tc>
        <w:tc>
          <w:tcPr>
            <w:tcW w:w="3617" w:type="pct"/>
            <w:shd w:val="clear" w:color="auto" w:fill="auto"/>
          </w:tcPr>
          <w:p w14:paraId="4FF7845B" w14:textId="77777777" w:rsidR="00A24E8C" w:rsidRPr="004602F8" w:rsidRDefault="00BC3028" w:rsidP="00AC2F13">
            <w:pPr>
              <w:pStyle w:val="ASFKTablenorm"/>
              <w:ind w:left="57" w:right="57"/>
            </w:pPr>
            <w:r w:rsidRPr="004602F8">
              <w:t>Заполнение поля вручную или выбором из справочника «Сотрудники», либо заполняется автоматически при подписании ЭП данными подписанта. Для ОФК off-line заполняется вручную</w:t>
            </w:r>
            <w:r w:rsidR="00A24E8C" w:rsidRPr="004602F8">
              <w:t>.</w:t>
            </w:r>
          </w:p>
        </w:tc>
      </w:tr>
      <w:tr w:rsidR="00A24E8C" w:rsidRPr="004602F8" w14:paraId="4E2E3A0C" w14:textId="77777777" w:rsidTr="00422D0B">
        <w:tc>
          <w:tcPr>
            <w:tcW w:w="1383" w:type="pct"/>
            <w:shd w:val="clear" w:color="auto" w:fill="auto"/>
          </w:tcPr>
          <w:p w14:paraId="6570E8AC" w14:textId="77777777" w:rsidR="00A24E8C" w:rsidRPr="004602F8" w:rsidRDefault="00A24E8C" w:rsidP="00AC2F13">
            <w:pPr>
              <w:pStyle w:val="ASFKTablenorm"/>
              <w:ind w:left="57" w:right="57"/>
            </w:pPr>
            <w:r w:rsidRPr="004602F8">
              <w:t>Должность ответственного исполнителя</w:t>
            </w:r>
          </w:p>
        </w:tc>
        <w:tc>
          <w:tcPr>
            <w:tcW w:w="3617" w:type="pct"/>
            <w:shd w:val="clear" w:color="auto" w:fill="auto"/>
          </w:tcPr>
          <w:p w14:paraId="379AF177" w14:textId="77777777" w:rsidR="00A24E8C" w:rsidRPr="004602F8" w:rsidRDefault="00BC3028" w:rsidP="00AC2F13">
            <w:pPr>
              <w:pStyle w:val="ASFKTablenorm"/>
              <w:ind w:left="57" w:right="57"/>
            </w:pPr>
            <w:r w:rsidRPr="004602F8">
              <w:t>Заполнение поля вручную или автоматически при подписании ЭП данными подписанта. Для ОФК off-line заполняется вручную</w:t>
            </w:r>
            <w:r w:rsidR="00A24E8C" w:rsidRPr="004602F8">
              <w:t>.</w:t>
            </w:r>
          </w:p>
        </w:tc>
      </w:tr>
      <w:tr w:rsidR="00A24E8C" w:rsidRPr="004602F8" w14:paraId="7DCC0279" w14:textId="77777777" w:rsidTr="00422D0B">
        <w:tc>
          <w:tcPr>
            <w:tcW w:w="1383" w:type="pct"/>
            <w:shd w:val="clear" w:color="auto" w:fill="auto"/>
          </w:tcPr>
          <w:p w14:paraId="5E75B3B3" w14:textId="77777777" w:rsidR="00A24E8C" w:rsidRPr="004602F8" w:rsidRDefault="00A24E8C" w:rsidP="00AC2F13">
            <w:pPr>
              <w:pStyle w:val="ASFKTablenorm"/>
              <w:ind w:left="57" w:right="57"/>
            </w:pPr>
            <w:r w:rsidRPr="004602F8">
              <w:t>ФИО ответственного исполнителя</w:t>
            </w:r>
          </w:p>
        </w:tc>
        <w:tc>
          <w:tcPr>
            <w:tcW w:w="3617" w:type="pct"/>
            <w:shd w:val="clear" w:color="auto" w:fill="auto"/>
          </w:tcPr>
          <w:p w14:paraId="647BD5F5" w14:textId="77777777" w:rsidR="00A24E8C" w:rsidRPr="004602F8" w:rsidRDefault="00BC3028" w:rsidP="00AC2F13">
            <w:pPr>
              <w:pStyle w:val="ASFKTablenorm"/>
              <w:ind w:left="57" w:right="57"/>
            </w:pPr>
            <w:r w:rsidRPr="004602F8">
              <w:t>Заполнение поля вручную или выбором из справочника «Сотрудники», либо заполняется автоматически при подписании ЭП данными подписанта. Для ОФК off-line заполняется вручную</w:t>
            </w:r>
            <w:r w:rsidR="00A24E8C" w:rsidRPr="004602F8">
              <w:t>.</w:t>
            </w:r>
          </w:p>
        </w:tc>
      </w:tr>
      <w:tr w:rsidR="00A24E8C" w:rsidRPr="004602F8" w14:paraId="089D6C1D" w14:textId="77777777" w:rsidTr="00422D0B">
        <w:tc>
          <w:tcPr>
            <w:tcW w:w="1383" w:type="pct"/>
            <w:shd w:val="clear" w:color="auto" w:fill="auto"/>
          </w:tcPr>
          <w:p w14:paraId="1687E06F" w14:textId="77777777" w:rsidR="00A24E8C" w:rsidRPr="004602F8" w:rsidRDefault="00A24E8C" w:rsidP="00AC2F13">
            <w:pPr>
              <w:pStyle w:val="ASFKTablenorm"/>
              <w:ind w:left="57" w:right="57"/>
            </w:pPr>
            <w:r w:rsidRPr="004602F8">
              <w:lastRenderedPageBreak/>
              <w:t>Дата подписания</w:t>
            </w:r>
          </w:p>
        </w:tc>
        <w:tc>
          <w:tcPr>
            <w:tcW w:w="3617" w:type="pct"/>
            <w:shd w:val="clear" w:color="auto" w:fill="auto"/>
          </w:tcPr>
          <w:p w14:paraId="75B9BB31" w14:textId="77777777" w:rsidR="00BC3028" w:rsidRPr="004602F8" w:rsidRDefault="00BC3028" w:rsidP="00AC2F13">
            <w:pPr>
              <w:pStyle w:val="ASFKTablenorm"/>
              <w:ind w:left="57" w:right="57"/>
            </w:pPr>
            <w:r w:rsidRPr="004602F8">
              <w:t>Первичное заполнение – указывается значение текущей системной даты.</w:t>
            </w:r>
          </w:p>
          <w:p w14:paraId="714F41D5" w14:textId="77777777" w:rsidR="00A24E8C" w:rsidRPr="004602F8" w:rsidRDefault="00BC3028" w:rsidP="00AC2F13">
            <w:pPr>
              <w:pStyle w:val="ASFKTablenorm"/>
              <w:ind w:left="57" w:right="57"/>
            </w:pPr>
            <w:r w:rsidRPr="004602F8">
              <w:t>Заполнение поля вручную или выбором из календаря, либо заполняется автоматически при подписании ЭП данными подписанта. Для ОФК off-line заполняется вручную</w:t>
            </w:r>
            <w:r w:rsidR="00A24E8C" w:rsidRPr="004602F8">
              <w:t>.</w:t>
            </w:r>
          </w:p>
        </w:tc>
      </w:tr>
      <w:tr w:rsidR="00F141B3" w:rsidRPr="004602F8" w14:paraId="2BC3AB5A" w14:textId="77777777" w:rsidTr="00422D0B">
        <w:tc>
          <w:tcPr>
            <w:tcW w:w="1383" w:type="pct"/>
            <w:shd w:val="clear" w:color="auto" w:fill="auto"/>
          </w:tcPr>
          <w:p w14:paraId="1A493F06" w14:textId="77777777" w:rsidR="00F141B3" w:rsidRPr="004602F8" w:rsidRDefault="00F141B3" w:rsidP="00AC2F13">
            <w:pPr>
              <w:pStyle w:val="ASFKTablenorm"/>
              <w:ind w:left="57" w:right="57"/>
            </w:pPr>
            <w:r w:rsidRPr="004602F8">
              <w:t>ФИО ответственного за конфиденциальность данных</w:t>
            </w:r>
          </w:p>
        </w:tc>
        <w:tc>
          <w:tcPr>
            <w:tcW w:w="3617" w:type="pct"/>
            <w:shd w:val="clear" w:color="auto" w:fill="auto"/>
          </w:tcPr>
          <w:p w14:paraId="07037C49" w14:textId="77777777" w:rsidR="00F141B3" w:rsidRPr="004602F8" w:rsidRDefault="00F141B3" w:rsidP="00AC2F13">
            <w:pPr>
              <w:pStyle w:val="ASFKTablenorm"/>
              <w:ind w:left="57" w:right="57"/>
            </w:pPr>
            <w:r w:rsidRPr="004602F8">
              <w:t>Заполняется автоматически при подписании ЭП данными расшифровки подписи подписанта с должностью «Руководитель», если «Уровень конфиденциальности» равен «0».</w:t>
            </w:r>
            <w:r w:rsidR="00565E18" w:rsidRPr="004602F8">
              <w:t xml:space="preserve"> Для ОФК off-line заполняется вручную.</w:t>
            </w:r>
          </w:p>
        </w:tc>
      </w:tr>
    </w:tbl>
    <w:p w14:paraId="0C916355" w14:textId="5D5873F0" w:rsidR="00A24E8C" w:rsidRPr="004602F8" w:rsidRDefault="00A24E8C" w:rsidP="00A24E8C">
      <w:pPr>
        <w:pStyle w:val="ASFKNormal"/>
      </w:pPr>
      <w:r w:rsidRPr="004602F8">
        <w:t>ЭФ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Отметки ОрФК о принятии настоящего заявления»</w:t>
      </w:r>
      <w:r w:rsidR="0068360B" w:rsidRPr="004602F8">
        <w:t xml:space="preserve"> представлена на рисунке</w:t>
      </w:r>
      <w:r w:rsidR="007F1F23" w:rsidRPr="004602F8">
        <w:t> </w:t>
      </w:r>
      <w:r w:rsidR="0068360B" w:rsidRPr="004602F8">
        <w:fldChar w:fldCharType="begin"/>
      </w:r>
      <w:r w:rsidR="0068360B" w:rsidRPr="004602F8">
        <w:instrText xml:space="preserve"> REF _Ref454348929 \h </w:instrText>
      </w:r>
      <w:r w:rsidR="004602F8">
        <w:instrText xml:space="preserve"> \* MERGEFORMAT </w:instrText>
      </w:r>
      <w:r w:rsidR="0068360B" w:rsidRPr="004602F8">
        <w:fldChar w:fldCharType="separate"/>
      </w:r>
      <w:r w:rsidR="0086114E">
        <w:rPr>
          <w:noProof/>
        </w:rPr>
        <w:t>153</w:t>
      </w:r>
      <w:r w:rsidR="0068360B" w:rsidRPr="004602F8">
        <w:fldChar w:fldCharType="end"/>
      </w:r>
      <w:r w:rsidRPr="004602F8">
        <w:t>.</w:t>
      </w:r>
    </w:p>
    <w:p w14:paraId="409C59DE" w14:textId="350ACF32" w:rsidR="00A24E8C" w:rsidRPr="004602F8" w:rsidRDefault="004C00E2" w:rsidP="00A24E8C">
      <w:pPr>
        <w:pStyle w:val="ASFKFigure"/>
      </w:pPr>
      <w:r w:rsidRPr="004602F8">
        <w:rPr>
          <w:noProof/>
        </w:rPr>
        <w:drawing>
          <wp:inline distT="0" distB="0" distL="0" distR="0" wp14:anchorId="5F8029C2" wp14:editId="0C3DAC61">
            <wp:extent cx="6124575" cy="1552575"/>
            <wp:effectExtent l="0" t="0" r="9525" b="9525"/>
            <wp:docPr id="236" name="Рисунок 2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49307702" w14:textId="292888F5" w:rsidR="00A24E8C" w:rsidRPr="004602F8" w:rsidRDefault="00346628" w:rsidP="00A24E8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59" w:name="_Ref454348929"/>
      <w:bookmarkStart w:id="1160" w:name="_Toc126767441"/>
      <w:r w:rsidR="0086114E">
        <w:rPr>
          <w:noProof/>
        </w:rPr>
        <w:t>153</w:t>
      </w:r>
      <w:bookmarkEnd w:id="1159"/>
      <w:r w:rsidRPr="004602F8">
        <w:rPr>
          <w:noProof/>
        </w:rPr>
        <w:fldChar w:fldCharType="end"/>
      </w:r>
      <w:r w:rsidR="00A24E8C" w:rsidRPr="004602F8">
        <w:t>. ЭФ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Отметки ОрФК о принятии настоящего заявления»</w:t>
      </w:r>
      <w:bookmarkEnd w:id="1160"/>
    </w:p>
    <w:p w14:paraId="63526E00" w14:textId="7B4270D4" w:rsidR="00A24E8C" w:rsidRPr="004602F8" w:rsidRDefault="00A24E8C" w:rsidP="00A24E8C">
      <w:r w:rsidRPr="004602F8">
        <w:t>Перечень полей документа «</w:t>
      </w:r>
      <w:r w:rsidR="00B04003" w:rsidRPr="004602F8">
        <w:t>Заявление на выдачу (перевод, изменение, отзыв) Казначейского обеспечения обязательств</w:t>
      </w:r>
      <w:r w:rsidR="006B08A4" w:rsidRPr="004602F8">
        <w:t>», закладки «</w:t>
      </w:r>
      <w:r w:rsidRPr="004602F8">
        <w:t>Отметки ОрФК о принятии настоящего заявления» приведен в таблице</w:t>
      </w:r>
      <w:r w:rsidR="007F1F23" w:rsidRPr="004602F8">
        <w:t> </w:t>
      </w:r>
      <w:r w:rsidRPr="004602F8">
        <w:fldChar w:fldCharType="begin"/>
      </w:r>
      <w:r w:rsidRPr="004602F8">
        <w:instrText xml:space="preserve"> REF _Ref454801086 \h </w:instrText>
      </w:r>
      <w:r w:rsidR="004602F8">
        <w:instrText xml:space="preserve"> \* MERGEFORMAT </w:instrText>
      </w:r>
      <w:r w:rsidRPr="004602F8">
        <w:fldChar w:fldCharType="separate"/>
      </w:r>
      <w:r w:rsidR="0086114E">
        <w:rPr>
          <w:noProof/>
        </w:rPr>
        <w:t>94</w:t>
      </w:r>
      <w:r w:rsidRPr="004602F8">
        <w:fldChar w:fldCharType="end"/>
      </w:r>
      <w:r w:rsidRPr="004602F8">
        <w:t>.</w:t>
      </w:r>
    </w:p>
    <w:p w14:paraId="6C52F3E1" w14:textId="55394AE5" w:rsidR="00A24E8C" w:rsidRPr="004602F8" w:rsidRDefault="00346628" w:rsidP="00A24E8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61" w:name="_Ref454801086"/>
      <w:bookmarkStart w:id="1162" w:name="_Toc126766986"/>
      <w:r w:rsidR="0086114E">
        <w:rPr>
          <w:noProof/>
        </w:rPr>
        <w:t>94</w:t>
      </w:r>
      <w:bookmarkEnd w:id="1161"/>
      <w:r w:rsidRPr="004602F8">
        <w:rPr>
          <w:noProof/>
        </w:rPr>
        <w:fldChar w:fldCharType="end"/>
      </w:r>
      <w:r w:rsidR="00A24E8C" w:rsidRPr="004602F8">
        <w:t>. Описание полей документа «</w:t>
      </w:r>
      <w:r w:rsidR="0072511C" w:rsidRPr="004602F8">
        <w:t>Заявление на выдачу (перевод, отзыв) Казначейского обеспечения обязательств</w:t>
      </w:r>
      <w:r w:rsidR="006B08A4" w:rsidRPr="004602F8">
        <w:t>», закладки «</w:t>
      </w:r>
      <w:r w:rsidR="00A24E8C" w:rsidRPr="004602F8">
        <w:t>Отметки ОрФК о принятии настоящего заявления»</w:t>
      </w:r>
      <w:bookmarkEnd w:id="116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A24E8C" w:rsidRPr="004602F8" w14:paraId="3AC5D434" w14:textId="77777777" w:rsidTr="00422D0B">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62DE92" w14:textId="77777777" w:rsidR="00A24E8C" w:rsidRPr="004602F8" w:rsidRDefault="00A24E8C" w:rsidP="005A47E8">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016D2A" w14:textId="77777777" w:rsidR="00A24E8C" w:rsidRPr="004602F8" w:rsidRDefault="00A24E8C" w:rsidP="005A47E8">
            <w:pPr>
              <w:pStyle w:val="ASFKTableHead"/>
            </w:pPr>
            <w:r w:rsidRPr="004602F8">
              <w:t>Описание поля</w:t>
            </w:r>
          </w:p>
        </w:tc>
      </w:tr>
      <w:tr w:rsidR="00A24E8C" w:rsidRPr="004602F8" w14:paraId="7CA5B9AF" w14:textId="77777777" w:rsidTr="00422D0B">
        <w:tc>
          <w:tcPr>
            <w:tcW w:w="1260" w:type="pct"/>
            <w:shd w:val="clear" w:color="auto" w:fill="auto"/>
          </w:tcPr>
          <w:p w14:paraId="526A90C0" w14:textId="77777777" w:rsidR="00A24E8C" w:rsidRPr="004602F8" w:rsidRDefault="00A24E8C" w:rsidP="00AC2F13">
            <w:pPr>
              <w:pStyle w:val="ASFKTablenorm"/>
              <w:ind w:left="57" w:right="57"/>
            </w:pPr>
            <w:r w:rsidRPr="004602F8">
              <w:t>Ответственный исполнитель должность</w:t>
            </w:r>
          </w:p>
        </w:tc>
        <w:tc>
          <w:tcPr>
            <w:tcW w:w="3740" w:type="pct"/>
            <w:shd w:val="clear" w:color="auto" w:fill="auto"/>
          </w:tcPr>
          <w:p w14:paraId="5D4008FD" w14:textId="77777777" w:rsidR="00A24E8C" w:rsidRPr="004602F8" w:rsidRDefault="00A24E8C" w:rsidP="00AC2F13">
            <w:pPr>
              <w:pStyle w:val="ASFKTablenorm"/>
              <w:ind w:left="57" w:right="57"/>
            </w:pPr>
            <w:r w:rsidRPr="004602F8">
              <w:t>Заполнение поля на основании Квитанции об обработке документа в OEBS.</w:t>
            </w:r>
          </w:p>
        </w:tc>
      </w:tr>
      <w:tr w:rsidR="00A24E8C" w:rsidRPr="004602F8" w14:paraId="2849DC24" w14:textId="77777777" w:rsidTr="00422D0B">
        <w:tc>
          <w:tcPr>
            <w:tcW w:w="1260" w:type="pct"/>
            <w:shd w:val="clear" w:color="auto" w:fill="auto"/>
          </w:tcPr>
          <w:p w14:paraId="7CD15E5D" w14:textId="77777777" w:rsidR="00A24E8C" w:rsidRPr="004602F8" w:rsidRDefault="00A24E8C" w:rsidP="00AC2F13">
            <w:pPr>
              <w:pStyle w:val="ASFKTablenorm"/>
              <w:ind w:left="57" w:right="57"/>
            </w:pPr>
            <w:r w:rsidRPr="004602F8">
              <w:t>Расшифровка подписи</w:t>
            </w:r>
          </w:p>
        </w:tc>
        <w:tc>
          <w:tcPr>
            <w:tcW w:w="3740" w:type="pct"/>
            <w:shd w:val="clear" w:color="auto" w:fill="auto"/>
          </w:tcPr>
          <w:p w14:paraId="071E164A" w14:textId="77777777" w:rsidR="00A24E8C" w:rsidRPr="004602F8" w:rsidRDefault="00A24E8C" w:rsidP="00AC2F13">
            <w:pPr>
              <w:pStyle w:val="ASFKTablenorm"/>
              <w:ind w:left="57" w:right="57"/>
            </w:pPr>
            <w:r w:rsidRPr="004602F8">
              <w:t>Заполнение поля на основании Квитанции об обработке документа в OEBS.</w:t>
            </w:r>
          </w:p>
        </w:tc>
      </w:tr>
      <w:tr w:rsidR="00A24E8C" w:rsidRPr="004602F8" w14:paraId="1EACBAEE" w14:textId="77777777" w:rsidTr="00422D0B">
        <w:tc>
          <w:tcPr>
            <w:tcW w:w="1260" w:type="pct"/>
            <w:shd w:val="clear" w:color="auto" w:fill="auto"/>
          </w:tcPr>
          <w:p w14:paraId="348F20F4" w14:textId="77777777" w:rsidR="00A24E8C" w:rsidRPr="004602F8" w:rsidRDefault="00A24E8C" w:rsidP="00AC2F13">
            <w:pPr>
              <w:pStyle w:val="ASFKTablenorm"/>
              <w:ind w:left="57" w:right="57"/>
            </w:pPr>
            <w:r w:rsidRPr="004602F8">
              <w:t>Дата принятия</w:t>
            </w:r>
          </w:p>
        </w:tc>
        <w:tc>
          <w:tcPr>
            <w:tcW w:w="3740" w:type="pct"/>
            <w:shd w:val="clear" w:color="auto" w:fill="auto"/>
          </w:tcPr>
          <w:p w14:paraId="71EFFC3E" w14:textId="77777777" w:rsidR="00A24E8C" w:rsidRPr="004602F8" w:rsidRDefault="00A24E8C" w:rsidP="00AC2F13">
            <w:pPr>
              <w:pStyle w:val="ASFKTablenorm"/>
              <w:ind w:left="57" w:right="57"/>
            </w:pPr>
            <w:r w:rsidRPr="004602F8">
              <w:t>Заполнение поля на основании Квитанции об обработке документа в OEBS.</w:t>
            </w:r>
          </w:p>
        </w:tc>
      </w:tr>
    </w:tbl>
    <w:p w14:paraId="638BFF38" w14:textId="77777777" w:rsidR="009C5970" w:rsidRPr="004602F8" w:rsidRDefault="00663566" w:rsidP="009C5970">
      <w:pPr>
        <w:pStyle w:val="32"/>
      </w:pPr>
      <w:bookmarkStart w:id="1163" w:name="_Ref514676840"/>
      <w:bookmarkStart w:id="1164" w:name="_Toc126766754"/>
      <w:bookmarkEnd w:id="1129"/>
      <w:bookmarkEnd w:id="1130"/>
      <w:bookmarkEnd w:id="1131"/>
      <w:r w:rsidRPr="004602F8">
        <w:t>Казначейское обеспечение обязательств</w:t>
      </w:r>
      <w:bookmarkEnd w:id="1163"/>
      <w:bookmarkEnd w:id="1164"/>
    </w:p>
    <w:p w14:paraId="0CCB017B" w14:textId="77777777" w:rsidR="009C5970" w:rsidRPr="004602F8" w:rsidRDefault="009C5970" w:rsidP="009C5970">
      <w:pPr>
        <w:pStyle w:val="ASFKNormal"/>
      </w:pPr>
      <w:r w:rsidRPr="004602F8">
        <w:t>Документ «</w:t>
      </w:r>
      <w:r w:rsidR="00663566" w:rsidRPr="004602F8">
        <w:t>Казначейское обеспечение обязательств</w:t>
      </w:r>
      <w:r w:rsidRPr="004602F8">
        <w:t xml:space="preserve">» предназначен для осуществления казначейского сопровождения по отдельным государственным контрактам в </w:t>
      </w:r>
      <w:r w:rsidR="000B1097" w:rsidRPr="004602F8">
        <w:t>ППО АСФК</w:t>
      </w:r>
      <w:r w:rsidRPr="004602F8">
        <w:t>. Документ формируется на основании документа «</w:t>
      </w:r>
      <w:r w:rsidR="00B04003" w:rsidRPr="004602F8">
        <w:t>Заявление на выдачу (перевод, изменение, отзыв) Казначейского обеспечения обязательств</w:t>
      </w:r>
      <w:r w:rsidRPr="004602F8">
        <w:t>».</w:t>
      </w:r>
    </w:p>
    <w:p w14:paraId="63048201" w14:textId="00584DC6" w:rsidR="009C5970" w:rsidRPr="004602F8" w:rsidRDefault="009C5970" w:rsidP="009C5970">
      <w:pPr>
        <w:pStyle w:val="ASFKNormal"/>
      </w:pPr>
      <w:r w:rsidRPr="004602F8">
        <w:lastRenderedPageBreak/>
        <w:t>Для работы с документами «</w:t>
      </w:r>
      <w:r w:rsidR="00663566" w:rsidRPr="004602F8">
        <w:t>Казначейское обеспечение обязательств</w:t>
      </w:r>
      <w:r w:rsidRPr="004602F8">
        <w:t xml:space="preserve">» следует перейти в пункт меню «Документы – Регистрация и учет обязательств – Аккредитив – </w:t>
      </w:r>
      <w:r w:rsidR="00663566" w:rsidRPr="004602F8">
        <w:t>Казначейское обеспечение обязательств</w:t>
      </w:r>
      <w:r w:rsidR="00E81821" w:rsidRPr="004602F8">
        <w:t xml:space="preserve"> – Казначейское обеспечение обязательств</w:t>
      </w:r>
      <w:r w:rsidRPr="004602F8">
        <w:t>». Откроется ЭФ списка документов, представленная на рисунке</w:t>
      </w:r>
      <w:r w:rsidR="007F1F23" w:rsidRPr="004602F8">
        <w:t> </w:t>
      </w:r>
      <w:r w:rsidRPr="004602F8">
        <w:fldChar w:fldCharType="begin"/>
      </w:r>
      <w:r w:rsidRPr="004602F8">
        <w:instrText xml:space="preserve"> REF _Ref455658777 \h </w:instrText>
      </w:r>
      <w:r w:rsidR="004602F8">
        <w:instrText xml:space="preserve"> \* MERGEFORMAT </w:instrText>
      </w:r>
      <w:r w:rsidRPr="004602F8">
        <w:fldChar w:fldCharType="separate"/>
      </w:r>
      <w:r w:rsidR="0086114E">
        <w:rPr>
          <w:noProof/>
        </w:rPr>
        <w:t>154</w:t>
      </w:r>
      <w:r w:rsidRPr="004602F8">
        <w:fldChar w:fldCharType="end"/>
      </w:r>
      <w:r w:rsidRPr="004602F8">
        <w:t>.</w:t>
      </w:r>
    </w:p>
    <w:p w14:paraId="3EFC54A7" w14:textId="0E7D501B" w:rsidR="009C5970" w:rsidRPr="004602F8" w:rsidRDefault="004C00E2" w:rsidP="009C5970">
      <w:pPr>
        <w:pStyle w:val="ASFKFigure"/>
      </w:pPr>
      <w:r w:rsidRPr="004602F8">
        <w:rPr>
          <w:noProof/>
        </w:rPr>
        <w:drawing>
          <wp:inline distT="0" distB="0" distL="0" distR="0" wp14:anchorId="2C705265" wp14:editId="281AE907">
            <wp:extent cx="6086475" cy="2546286"/>
            <wp:effectExtent l="0" t="0" r="0" b="6985"/>
            <wp:docPr id="237" name="Рисунок 237"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ОФК"/>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090716" cy="2548060"/>
                    </a:xfrm>
                    <a:prstGeom prst="rect">
                      <a:avLst/>
                    </a:prstGeom>
                    <a:noFill/>
                    <a:ln>
                      <a:noFill/>
                    </a:ln>
                  </pic:spPr>
                </pic:pic>
              </a:graphicData>
            </a:graphic>
          </wp:inline>
        </w:drawing>
      </w:r>
    </w:p>
    <w:p w14:paraId="714860E8" w14:textId="1203FEDA" w:rsidR="009C5970" w:rsidRPr="004602F8" w:rsidRDefault="00346628" w:rsidP="009C597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65" w:name="_Ref455658777"/>
      <w:bookmarkStart w:id="1166" w:name="_Toc126767442"/>
      <w:r w:rsidR="0086114E">
        <w:rPr>
          <w:noProof/>
        </w:rPr>
        <w:t>154</w:t>
      </w:r>
      <w:bookmarkEnd w:id="1165"/>
      <w:r w:rsidRPr="004602F8">
        <w:rPr>
          <w:noProof/>
        </w:rPr>
        <w:fldChar w:fldCharType="end"/>
      </w:r>
      <w:r w:rsidR="009C5970" w:rsidRPr="004602F8">
        <w:t>. ЭФ списка документов «</w:t>
      </w:r>
      <w:r w:rsidR="00663566" w:rsidRPr="004602F8">
        <w:t>Казначейское обеспечение обязательств</w:t>
      </w:r>
      <w:r w:rsidR="009C5970" w:rsidRPr="004602F8">
        <w:t>»</w:t>
      </w:r>
      <w:bookmarkEnd w:id="1166"/>
    </w:p>
    <w:p w14:paraId="00BAA71C" w14:textId="77777777" w:rsidR="009C5970" w:rsidRPr="004602F8" w:rsidRDefault="009C5970" w:rsidP="009C5970">
      <w:pPr>
        <w:pStyle w:val="41"/>
      </w:pPr>
      <w:r w:rsidRPr="004602F8">
        <w:t>Доступные операции</w:t>
      </w:r>
    </w:p>
    <w:p w14:paraId="13A99658" w14:textId="77777777" w:rsidR="009C5970" w:rsidRPr="004602F8" w:rsidRDefault="009C5970" w:rsidP="009C5970">
      <w:pPr>
        <w:pStyle w:val="ASFKNormal"/>
      </w:pPr>
      <w:r w:rsidRPr="004602F8">
        <w:t>На АРМ ОФК доступны следующие операции над документом:</w:t>
      </w:r>
    </w:p>
    <w:p w14:paraId="6BF97826" w14:textId="77777777" w:rsidR="009F62B8" w:rsidRPr="004602F8" w:rsidRDefault="009F62B8" w:rsidP="009C5970">
      <w:pPr>
        <w:pStyle w:val="ASFKListmark1"/>
      </w:pPr>
      <w:r w:rsidRPr="004602F8">
        <w:t>Для входящих документов:</w:t>
      </w:r>
    </w:p>
    <w:p w14:paraId="5C832866" w14:textId="77777777" w:rsidR="009C5970" w:rsidRPr="004602F8" w:rsidRDefault="009C5970" w:rsidP="009F62B8">
      <w:pPr>
        <w:pStyle w:val="ASFKListmark2"/>
      </w:pPr>
      <w:r w:rsidRPr="004602F8">
        <w:t>просмотр;</w:t>
      </w:r>
    </w:p>
    <w:p w14:paraId="2EB1CA84" w14:textId="77777777" w:rsidR="009C5970" w:rsidRPr="004602F8" w:rsidRDefault="009C5970" w:rsidP="009F62B8">
      <w:pPr>
        <w:pStyle w:val="ASFKListmark2"/>
      </w:pPr>
      <w:r w:rsidRPr="004602F8">
        <w:t>проверка ЭП;</w:t>
      </w:r>
    </w:p>
    <w:p w14:paraId="75B2EE49" w14:textId="77777777" w:rsidR="009C5970" w:rsidRPr="004602F8" w:rsidRDefault="009C5970" w:rsidP="009F62B8">
      <w:pPr>
        <w:pStyle w:val="ASFKListmark2"/>
      </w:pPr>
      <w:r w:rsidRPr="004602F8">
        <w:t>печать;</w:t>
      </w:r>
    </w:p>
    <w:p w14:paraId="6C6C5988" w14:textId="77777777" w:rsidR="009C5970" w:rsidRPr="004602F8" w:rsidRDefault="009C5970" w:rsidP="009F62B8">
      <w:pPr>
        <w:pStyle w:val="ASFKListmark2"/>
      </w:pPr>
      <w:r w:rsidRPr="004602F8">
        <w:t xml:space="preserve">экспорт </w:t>
      </w:r>
      <w:r w:rsidR="009F62B8" w:rsidRPr="004602F8">
        <w:t>в</w:t>
      </w:r>
      <w:r w:rsidRPr="004602F8">
        <w:t xml:space="preserve"> СЭД.</w:t>
      </w:r>
    </w:p>
    <w:p w14:paraId="13B3AFB8" w14:textId="77777777" w:rsidR="009F62B8" w:rsidRPr="004602F8" w:rsidRDefault="009F62B8" w:rsidP="009F62B8">
      <w:pPr>
        <w:pStyle w:val="ASFKListmark1"/>
      </w:pPr>
      <w:r w:rsidRPr="004602F8">
        <w:t>Для транзитных документов:</w:t>
      </w:r>
    </w:p>
    <w:p w14:paraId="6F68DC50" w14:textId="77777777" w:rsidR="009F62B8" w:rsidRPr="004602F8" w:rsidRDefault="009F62B8" w:rsidP="009F62B8">
      <w:pPr>
        <w:pStyle w:val="ASFKListmark2"/>
      </w:pPr>
      <w:r w:rsidRPr="004602F8">
        <w:t>просмотр;</w:t>
      </w:r>
    </w:p>
    <w:p w14:paraId="24D8EB4A" w14:textId="77777777" w:rsidR="009F62B8" w:rsidRPr="004602F8" w:rsidRDefault="009F62B8" w:rsidP="009F62B8">
      <w:pPr>
        <w:pStyle w:val="ASFKListmark2"/>
      </w:pPr>
      <w:r w:rsidRPr="004602F8">
        <w:t>подписание и проверка ЭП;</w:t>
      </w:r>
    </w:p>
    <w:p w14:paraId="30C74409" w14:textId="77777777" w:rsidR="009F62B8" w:rsidRPr="004602F8" w:rsidRDefault="009F62B8" w:rsidP="009F62B8">
      <w:pPr>
        <w:pStyle w:val="ASFKListmark2"/>
      </w:pPr>
      <w:r w:rsidRPr="004602F8">
        <w:t>отправка;</w:t>
      </w:r>
    </w:p>
    <w:p w14:paraId="6789D20D" w14:textId="77777777" w:rsidR="009F62B8" w:rsidRPr="004602F8" w:rsidRDefault="009F62B8" w:rsidP="009F62B8">
      <w:pPr>
        <w:pStyle w:val="ASFKListmark2"/>
      </w:pPr>
      <w:r w:rsidRPr="004602F8">
        <w:t>печать;</w:t>
      </w:r>
    </w:p>
    <w:p w14:paraId="2D4C3330" w14:textId="77777777" w:rsidR="009F62B8" w:rsidRPr="004602F8" w:rsidRDefault="009F62B8" w:rsidP="009F62B8">
      <w:pPr>
        <w:pStyle w:val="ASFKListmark2"/>
      </w:pPr>
      <w:r w:rsidRPr="004602F8">
        <w:t>экспорт во внешнюю систему.</w:t>
      </w:r>
    </w:p>
    <w:p w14:paraId="5F547295" w14:textId="77777777" w:rsidR="009C5970" w:rsidRPr="004602F8" w:rsidRDefault="009C5970" w:rsidP="009C5970">
      <w:pPr>
        <w:pStyle w:val="41"/>
      </w:pPr>
      <w:r w:rsidRPr="004602F8">
        <w:t>Экранная форма документа</w:t>
      </w:r>
    </w:p>
    <w:p w14:paraId="45BC962B" w14:textId="69CD2255" w:rsidR="009C5970" w:rsidRPr="004602F8" w:rsidRDefault="0068360B" w:rsidP="009C5970">
      <w:pPr>
        <w:pStyle w:val="ASFKNormal"/>
      </w:pPr>
      <w:r w:rsidRPr="004602F8">
        <w:t>ЭФ документа «</w:t>
      </w:r>
      <w:r w:rsidR="00663566" w:rsidRPr="004602F8">
        <w:t>Казначейское обеспечение обязательств</w:t>
      </w:r>
      <w:r w:rsidRPr="004602F8">
        <w:t>» представлена на рисунке</w:t>
      </w:r>
      <w:r w:rsidR="007F1F23" w:rsidRPr="004602F8">
        <w:t> </w:t>
      </w:r>
      <w:r w:rsidRPr="004602F8">
        <w:fldChar w:fldCharType="begin"/>
      </w:r>
      <w:r w:rsidRPr="004602F8">
        <w:instrText xml:space="preserve"> REF _Ref455658811 \h </w:instrText>
      </w:r>
      <w:r w:rsidR="004602F8">
        <w:instrText xml:space="preserve"> \* MERGEFORMAT </w:instrText>
      </w:r>
      <w:r w:rsidRPr="004602F8">
        <w:fldChar w:fldCharType="separate"/>
      </w:r>
      <w:r w:rsidR="0086114E">
        <w:rPr>
          <w:noProof/>
        </w:rPr>
        <w:t>155</w:t>
      </w:r>
      <w:r w:rsidRPr="004602F8">
        <w:fldChar w:fldCharType="end"/>
      </w:r>
      <w:r w:rsidRPr="004602F8">
        <w:t xml:space="preserve">. </w:t>
      </w:r>
      <w:r w:rsidR="009C5970" w:rsidRPr="004602F8">
        <w:t>Форма содержит следующие закладки:</w:t>
      </w:r>
    </w:p>
    <w:p w14:paraId="6ED9D9DE" w14:textId="77777777" w:rsidR="009C5970" w:rsidRPr="004602F8" w:rsidRDefault="009C5970" w:rsidP="009C5970">
      <w:pPr>
        <w:pStyle w:val="ASFKListmark1"/>
      </w:pPr>
      <w:r w:rsidRPr="004602F8">
        <w:t>«Документ (1)»;</w:t>
      </w:r>
    </w:p>
    <w:p w14:paraId="36880938" w14:textId="77777777" w:rsidR="009C5970" w:rsidRPr="004602F8" w:rsidRDefault="009C5970" w:rsidP="009C5970">
      <w:pPr>
        <w:pStyle w:val="ASFKListmark1"/>
      </w:pPr>
      <w:r w:rsidRPr="004602F8">
        <w:t>«Реквизиты (2)»;</w:t>
      </w:r>
    </w:p>
    <w:p w14:paraId="1BD66EA8" w14:textId="77777777" w:rsidR="009C5970" w:rsidRPr="004602F8" w:rsidRDefault="009C5970" w:rsidP="009C5970">
      <w:pPr>
        <w:pStyle w:val="ASFKListmark1"/>
      </w:pPr>
      <w:r w:rsidRPr="004602F8">
        <w:t>«</w:t>
      </w:r>
      <w:r w:rsidR="007F4016" w:rsidRPr="004602F8">
        <w:t xml:space="preserve">Сведения о казначейском </w:t>
      </w:r>
      <w:r w:rsidR="00752F74" w:rsidRPr="004602F8">
        <w:t>обеспечении обязательств</w:t>
      </w:r>
      <w:r w:rsidR="007F4016" w:rsidRPr="004602F8">
        <w:t xml:space="preserve"> (3)</w:t>
      </w:r>
      <w:r w:rsidRPr="004602F8">
        <w:t>»;</w:t>
      </w:r>
    </w:p>
    <w:p w14:paraId="0C5FD72F" w14:textId="77777777" w:rsidR="009C5970" w:rsidRPr="004602F8" w:rsidRDefault="009C5970" w:rsidP="009C5970">
      <w:pPr>
        <w:pStyle w:val="ASFKListmark1"/>
      </w:pPr>
      <w:r w:rsidRPr="004602F8">
        <w:t>«Подписи (4)»;</w:t>
      </w:r>
    </w:p>
    <w:p w14:paraId="53CEE9BC" w14:textId="77777777" w:rsidR="009C5970" w:rsidRPr="004602F8" w:rsidRDefault="009C5970" w:rsidP="009C5970">
      <w:pPr>
        <w:pStyle w:val="ASFKListmark1"/>
      </w:pPr>
      <w:r w:rsidRPr="004602F8">
        <w:t>«Дополнительные атрибуты (5)».</w:t>
      </w:r>
    </w:p>
    <w:p w14:paraId="43E9ABF6" w14:textId="6DD4A365" w:rsidR="009C5970" w:rsidRPr="004602F8" w:rsidRDefault="001F5051" w:rsidP="001F5051">
      <w:pPr>
        <w:pStyle w:val="ASFKFigure"/>
        <w:tabs>
          <w:tab w:val="left" w:pos="5730"/>
        </w:tabs>
        <w:jc w:val="left"/>
      </w:pPr>
      <w:r w:rsidRPr="004602F8">
        <w:lastRenderedPageBreak/>
        <w:tab/>
      </w:r>
      <w:r w:rsidR="004C00E2" w:rsidRPr="004602F8">
        <w:rPr>
          <w:noProof/>
        </w:rPr>
        <w:drawing>
          <wp:inline distT="0" distB="0" distL="0" distR="0" wp14:anchorId="1FAC25EC" wp14:editId="3A01ED84">
            <wp:extent cx="6124575" cy="3572669"/>
            <wp:effectExtent l="0" t="0" r="0" b="8890"/>
            <wp:docPr id="238" name="Рисунок 2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0"/>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5482" cy="3573198"/>
                    </a:xfrm>
                    <a:prstGeom prst="rect">
                      <a:avLst/>
                    </a:prstGeom>
                    <a:noFill/>
                    <a:ln>
                      <a:noFill/>
                    </a:ln>
                  </pic:spPr>
                </pic:pic>
              </a:graphicData>
            </a:graphic>
          </wp:inline>
        </w:drawing>
      </w:r>
    </w:p>
    <w:p w14:paraId="7676CDF6" w14:textId="6CAD5FD1" w:rsidR="009C5970" w:rsidRPr="004602F8" w:rsidRDefault="00346628" w:rsidP="009C597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67" w:name="_Ref455658811"/>
      <w:bookmarkStart w:id="1168" w:name="_Toc126767443"/>
      <w:r w:rsidR="0086114E">
        <w:rPr>
          <w:noProof/>
        </w:rPr>
        <w:t>155</w:t>
      </w:r>
      <w:bookmarkEnd w:id="1167"/>
      <w:r w:rsidRPr="004602F8">
        <w:rPr>
          <w:noProof/>
        </w:rPr>
        <w:fldChar w:fldCharType="end"/>
      </w:r>
      <w:r w:rsidR="009C5970" w:rsidRPr="004602F8">
        <w:t>. ЭФ документа «</w:t>
      </w:r>
      <w:r w:rsidR="00663566" w:rsidRPr="004602F8">
        <w:t>Казначейское обеспечение обязательств</w:t>
      </w:r>
      <w:r w:rsidR="006B08A4" w:rsidRPr="004602F8">
        <w:t>», закладки «</w:t>
      </w:r>
      <w:r w:rsidR="009C5970" w:rsidRPr="004602F8">
        <w:t>Документ (1)»</w:t>
      </w:r>
      <w:bookmarkEnd w:id="1168"/>
    </w:p>
    <w:p w14:paraId="46C84F27" w14:textId="368A8216" w:rsidR="009C5970" w:rsidRPr="004602F8" w:rsidRDefault="009C5970" w:rsidP="009C5970">
      <w:pPr>
        <w:pStyle w:val="ASFKNormal"/>
      </w:pPr>
      <w:r w:rsidRPr="004602F8">
        <w:t>Перечень полей документа «</w:t>
      </w:r>
      <w:r w:rsidR="00663566" w:rsidRPr="004602F8">
        <w:t>Казначейское обеспечение обязательств</w:t>
      </w:r>
      <w:r w:rsidR="006B08A4" w:rsidRPr="004602F8">
        <w:t>», закладки «</w:t>
      </w:r>
      <w:r w:rsidRPr="004602F8">
        <w:t>Документ (1)» приведен в таблице</w:t>
      </w:r>
      <w:r w:rsidR="007F1F23" w:rsidRPr="004602F8">
        <w:t> </w:t>
      </w:r>
      <w:r w:rsidRPr="004602F8">
        <w:fldChar w:fldCharType="begin"/>
      </w:r>
      <w:r w:rsidRPr="004602F8">
        <w:instrText xml:space="preserve"> REF _Ref455658776 \h </w:instrText>
      </w:r>
      <w:r w:rsidR="004602F8">
        <w:instrText xml:space="preserve"> \* MERGEFORMAT </w:instrText>
      </w:r>
      <w:r w:rsidRPr="004602F8">
        <w:fldChar w:fldCharType="separate"/>
      </w:r>
      <w:r w:rsidR="0086114E">
        <w:rPr>
          <w:noProof/>
        </w:rPr>
        <w:t>95</w:t>
      </w:r>
      <w:r w:rsidRPr="004602F8">
        <w:fldChar w:fldCharType="end"/>
      </w:r>
      <w:r w:rsidRPr="004602F8">
        <w:t>.</w:t>
      </w:r>
    </w:p>
    <w:p w14:paraId="0D915D84" w14:textId="17512210" w:rsidR="009C5970" w:rsidRPr="004602F8" w:rsidRDefault="00346628" w:rsidP="009C597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69" w:name="_Ref455658776"/>
      <w:bookmarkStart w:id="1170" w:name="_Toc126766987"/>
      <w:r w:rsidR="0086114E">
        <w:rPr>
          <w:noProof/>
        </w:rPr>
        <w:t>95</w:t>
      </w:r>
      <w:bookmarkEnd w:id="1169"/>
      <w:r w:rsidRPr="004602F8">
        <w:rPr>
          <w:noProof/>
        </w:rPr>
        <w:fldChar w:fldCharType="end"/>
      </w:r>
      <w:r w:rsidR="009C5970" w:rsidRPr="004602F8">
        <w:t>. Описание полей документа «</w:t>
      </w:r>
      <w:r w:rsidR="00663566" w:rsidRPr="004602F8">
        <w:t>Казначейское обеспечение обязательств</w:t>
      </w:r>
      <w:r w:rsidR="006B08A4" w:rsidRPr="004602F8">
        <w:t>», закладки «</w:t>
      </w:r>
      <w:r w:rsidR="009C5970" w:rsidRPr="004602F8">
        <w:t>Документ (1)»</w:t>
      </w:r>
      <w:bookmarkEnd w:id="117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9C5970" w:rsidRPr="004602F8" w14:paraId="3FC4705D" w14:textId="77777777" w:rsidTr="00422D0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BD5C55" w14:textId="77777777" w:rsidR="009C5970" w:rsidRPr="004602F8" w:rsidRDefault="009C5970" w:rsidP="009C5970">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8BF861" w14:textId="77777777" w:rsidR="009C5970" w:rsidRPr="004602F8" w:rsidRDefault="009C5970" w:rsidP="009C5970">
            <w:pPr>
              <w:pStyle w:val="ASFKTableHead"/>
            </w:pPr>
            <w:r w:rsidRPr="004602F8">
              <w:t>Описание поля</w:t>
            </w:r>
          </w:p>
        </w:tc>
      </w:tr>
      <w:tr w:rsidR="009C5970" w:rsidRPr="004602F8" w14:paraId="1F067626" w14:textId="77777777" w:rsidTr="00422D0B">
        <w:tc>
          <w:tcPr>
            <w:tcW w:w="1506" w:type="pct"/>
            <w:shd w:val="clear" w:color="auto" w:fill="auto"/>
          </w:tcPr>
          <w:p w14:paraId="6E17726E" w14:textId="77777777" w:rsidR="009C5970" w:rsidRPr="004602F8" w:rsidRDefault="009C5970" w:rsidP="00AC2F13">
            <w:pPr>
              <w:pStyle w:val="ASFKTablenorm"/>
              <w:ind w:left="57" w:right="57"/>
            </w:pPr>
            <w:r w:rsidRPr="004602F8">
              <w:t>Дата</w:t>
            </w:r>
          </w:p>
        </w:tc>
        <w:tc>
          <w:tcPr>
            <w:tcW w:w="3494" w:type="pct"/>
            <w:shd w:val="clear" w:color="auto" w:fill="auto"/>
          </w:tcPr>
          <w:p w14:paraId="148DCD37" w14:textId="77777777" w:rsidR="009C5970" w:rsidRPr="004602F8" w:rsidRDefault="009C5970" w:rsidP="00AC2F13">
            <w:pPr>
              <w:pStyle w:val="ASFKTablenorm"/>
              <w:ind w:left="57" w:right="57"/>
            </w:pPr>
            <w:r w:rsidRPr="004602F8">
              <w:t>Дата документа.</w:t>
            </w:r>
          </w:p>
        </w:tc>
      </w:tr>
      <w:tr w:rsidR="009C5970" w:rsidRPr="004602F8" w14:paraId="31689785" w14:textId="77777777" w:rsidTr="00422D0B">
        <w:tc>
          <w:tcPr>
            <w:tcW w:w="1506" w:type="pct"/>
            <w:shd w:val="clear" w:color="auto" w:fill="auto"/>
          </w:tcPr>
          <w:p w14:paraId="55EF4800" w14:textId="77777777" w:rsidR="009C5970" w:rsidRPr="004602F8" w:rsidRDefault="009C5970" w:rsidP="00AC2F13">
            <w:pPr>
              <w:pStyle w:val="ASFKTablenorm"/>
              <w:ind w:left="57" w:right="57"/>
            </w:pPr>
            <w:r w:rsidRPr="004602F8">
              <w:t>Номер</w:t>
            </w:r>
          </w:p>
        </w:tc>
        <w:tc>
          <w:tcPr>
            <w:tcW w:w="3494" w:type="pct"/>
            <w:shd w:val="clear" w:color="auto" w:fill="auto"/>
          </w:tcPr>
          <w:p w14:paraId="57AA0AAE" w14:textId="77777777" w:rsidR="009C5970" w:rsidRPr="004602F8" w:rsidRDefault="009C5970" w:rsidP="00AC2F13">
            <w:pPr>
              <w:pStyle w:val="ASFKTablenorm"/>
              <w:ind w:left="57" w:right="57"/>
            </w:pPr>
            <w:r w:rsidRPr="004602F8">
              <w:t>Номер документа.</w:t>
            </w:r>
          </w:p>
        </w:tc>
      </w:tr>
      <w:tr w:rsidR="009C5970" w:rsidRPr="004602F8" w14:paraId="756095C4" w14:textId="77777777" w:rsidTr="00422D0B">
        <w:tc>
          <w:tcPr>
            <w:tcW w:w="1506" w:type="pct"/>
            <w:shd w:val="clear" w:color="auto" w:fill="auto"/>
          </w:tcPr>
          <w:p w14:paraId="148988C9" w14:textId="77777777" w:rsidR="009C5970" w:rsidRPr="004602F8" w:rsidRDefault="009C5970" w:rsidP="00AC2F13">
            <w:pPr>
              <w:pStyle w:val="ASFKTablenorm"/>
              <w:ind w:left="57" w:right="57"/>
            </w:pPr>
            <w:r w:rsidRPr="004602F8">
              <w:t>Сумма</w:t>
            </w:r>
          </w:p>
        </w:tc>
        <w:tc>
          <w:tcPr>
            <w:tcW w:w="3494" w:type="pct"/>
            <w:shd w:val="clear" w:color="auto" w:fill="auto"/>
          </w:tcPr>
          <w:p w14:paraId="7B5134B9" w14:textId="77777777" w:rsidR="009C5970" w:rsidRPr="004602F8" w:rsidRDefault="009C5970" w:rsidP="00AC2F13">
            <w:pPr>
              <w:pStyle w:val="ASFKTablenorm"/>
              <w:ind w:left="57" w:right="57"/>
            </w:pPr>
            <w:r w:rsidRPr="004602F8">
              <w:t>Сумма.</w:t>
            </w:r>
          </w:p>
        </w:tc>
      </w:tr>
      <w:tr w:rsidR="009C5970" w:rsidRPr="004602F8" w14:paraId="6376ABBA" w14:textId="77777777" w:rsidTr="00422D0B">
        <w:tc>
          <w:tcPr>
            <w:tcW w:w="1506" w:type="pct"/>
            <w:shd w:val="clear" w:color="auto" w:fill="auto"/>
          </w:tcPr>
          <w:p w14:paraId="155E6416" w14:textId="77777777" w:rsidR="009C5970" w:rsidRPr="004602F8" w:rsidRDefault="009C5970" w:rsidP="00AC2F13">
            <w:pPr>
              <w:pStyle w:val="ASFKTablenorm"/>
              <w:ind w:left="57" w:right="57"/>
            </w:pPr>
            <w:r w:rsidRPr="004602F8">
              <w:t>Статус</w:t>
            </w:r>
          </w:p>
        </w:tc>
        <w:tc>
          <w:tcPr>
            <w:tcW w:w="3494" w:type="pct"/>
            <w:shd w:val="clear" w:color="auto" w:fill="auto"/>
          </w:tcPr>
          <w:p w14:paraId="61325869" w14:textId="77777777" w:rsidR="009C5970" w:rsidRPr="004602F8" w:rsidRDefault="009C5970" w:rsidP="00AC2F13">
            <w:pPr>
              <w:pStyle w:val="ASFKTablenorm"/>
              <w:ind w:left="57" w:right="57"/>
            </w:pPr>
            <w:r w:rsidRPr="004602F8">
              <w:t>Бизнес-статус документа.</w:t>
            </w:r>
          </w:p>
        </w:tc>
      </w:tr>
      <w:tr w:rsidR="00E81821" w:rsidRPr="004602F8" w14:paraId="5A774205" w14:textId="77777777" w:rsidTr="00422D0B">
        <w:tc>
          <w:tcPr>
            <w:tcW w:w="1506" w:type="pct"/>
            <w:shd w:val="clear" w:color="auto" w:fill="auto"/>
          </w:tcPr>
          <w:p w14:paraId="5AA6FAE0" w14:textId="77777777" w:rsidR="00E81821" w:rsidRPr="004602F8" w:rsidRDefault="00E81821" w:rsidP="00AC2F13">
            <w:pPr>
              <w:pStyle w:val="ASFKTablenorm"/>
              <w:ind w:left="57" w:right="57"/>
            </w:pPr>
            <w:r w:rsidRPr="004602F8">
              <w:t>Подтип</w:t>
            </w:r>
          </w:p>
        </w:tc>
        <w:tc>
          <w:tcPr>
            <w:tcW w:w="3494" w:type="pct"/>
            <w:shd w:val="clear" w:color="auto" w:fill="auto"/>
          </w:tcPr>
          <w:p w14:paraId="52F34A53" w14:textId="77777777" w:rsidR="00E81821" w:rsidRPr="004602F8" w:rsidRDefault="00E81821" w:rsidP="00AC2F13">
            <w:pPr>
              <w:pStyle w:val="ASFKTablenorm"/>
              <w:ind w:left="57" w:right="57"/>
            </w:pPr>
            <w:r w:rsidRPr="004602F8">
              <w:t>Подтип.</w:t>
            </w:r>
          </w:p>
        </w:tc>
      </w:tr>
      <w:tr w:rsidR="009C5970" w:rsidRPr="004602F8" w14:paraId="46403929" w14:textId="77777777" w:rsidTr="00422D0B">
        <w:tc>
          <w:tcPr>
            <w:tcW w:w="5000" w:type="pct"/>
            <w:gridSpan w:val="2"/>
            <w:shd w:val="clear" w:color="auto" w:fill="auto"/>
          </w:tcPr>
          <w:p w14:paraId="2C2C9AED" w14:textId="77777777" w:rsidR="009C5970" w:rsidRPr="004602F8" w:rsidRDefault="009C5970" w:rsidP="00AC2F13">
            <w:pPr>
              <w:pStyle w:val="ASFKTablenorm"/>
              <w:ind w:left="57" w:right="57"/>
            </w:pPr>
            <w:r w:rsidRPr="004602F8">
              <w:t>Закладка «Документ (1)», группа полей «От кого»</w:t>
            </w:r>
          </w:p>
        </w:tc>
      </w:tr>
      <w:tr w:rsidR="009C5970" w:rsidRPr="004602F8" w14:paraId="2C130DA6" w14:textId="77777777" w:rsidTr="00422D0B">
        <w:tc>
          <w:tcPr>
            <w:tcW w:w="1506" w:type="pct"/>
            <w:shd w:val="clear" w:color="auto" w:fill="auto"/>
          </w:tcPr>
          <w:p w14:paraId="28DDA32D" w14:textId="77777777" w:rsidR="009C5970" w:rsidRPr="004602F8" w:rsidRDefault="009C5970" w:rsidP="00AC2F13">
            <w:pPr>
              <w:pStyle w:val="ASFKTablenorm"/>
              <w:ind w:left="57" w:right="57"/>
            </w:pPr>
            <w:r w:rsidRPr="004602F8">
              <w:t>Наименование ОрФК</w:t>
            </w:r>
          </w:p>
        </w:tc>
        <w:tc>
          <w:tcPr>
            <w:tcW w:w="3494" w:type="pct"/>
            <w:shd w:val="clear" w:color="auto" w:fill="auto"/>
          </w:tcPr>
          <w:p w14:paraId="59C9C18C" w14:textId="77777777" w:rsidR="009C5970" w:rsidRPr="004602F8" w:rsidRDefault="009C5970" w:rsidP="00AC2F13">
            <w:pPr>
              <w:pStyle w:val="ASFKTablenorm"/>
              <w:ind w:left="57" w:right="57"/>
            </w:pPr>
            <w:r w:rsidRPr="004602F8">
              <w:t>Наименование органа Федерального казначейства.</w:t>
            </w:r>
          </w:p>
        </w:tc>
      </w:tr>
      <w:tr w:rsidR="009C5970" w:rsidRPr="004602F8" w14:paraId="6819A7E0" w14:textId="77777777" w:rsidTr="00422D0B">
        <w:tc>
          <w:tcPr>
            <w:tcW w:w="1506" w:type="pct"/>
            <w:shd w:val="clear" w:color="auto" w:fill="auto"/>
          </w:tcPr>
          <w:p w14:paraId="71FF6175" w14:textId="77777777" w:rsidR="009C5970" w:rsidRPr="004602F8" w:rsidRDefault="00204377" w:rsidP="00AC2F13">
            <w:pPr>
              <w:pStyle w:val="ASFKTablenorm"/>
              <w:ind w:left="57" w:right="57"/>
            </w:pPr>
            <w:r w:rsidRPr="004602F8">
              <w:t>П</w:t>
            </w:r>
            <w:r w:rsidR="009C5970" w:rsidRPr="004602F8">
              <w:t>о ОКПО</w:t>
            </w:r>
          </w:p>
        </w:tc>
        <w:tc>
          <w:tcPr>
            <w:tcW w:w="3494" w:type="pct"/>
            <w:shd w:val="clear" w:color="auto" w:fill="auto"/>
          </w:tcPr>
          <w:p w14:paraId="6D4AC2A2" w14:textId="77777777" w:rsidR="009C5970" w:rsidRPr="004602F8" w:rsidRDefault="009C5970" w:rsidP="00AC2F13">
            <w:pPr>
              <w:pStyle w:val="ASFKTablenorm"/>
              <w:ind w:left="57" w:right="57"/>
            </w:pPr>
            <w:r w:rsidRPr="004602F8">
              <w:t>Код по ОКПО.</w:t>
            </w:r>
          </w:p>
        </w:tc>
      </w:tr>
      <w:tr w:rsidR="009C5970" w:rsidRPr="004602F8" w14:paraId="5E2816A2" w14:textId="77777777" w:rsidTr="00422D0B">
        <w:tc>
          <w:tcPr>
            <w:tcW w:w="1506" w:type="pct"/>
            <w:shd w:val="clear" w:color="auto" w:fill="auto"/>
          </w:tcPr>
          <w:p w14:paraId="3B4A3349" w14:textId="77777777" w:rsidR="009C5970" w:rsidRPr="004602F8" w:rsidRDefault="00204377" w:rsidP="00AC2F13">
            <w:pPr>
              <w:pStyle w:val="ASFKTablenorm"/>
              <w:ind w:left="57" w:right="57"/>
            </w:pPr>
            <w:r w:rsidRPr="004602F8">
              <w:t>П</w:t>
            </w:r>
            <w:r w:rsidR="009C5970" w:rsidRPr="004602F8">
              <w:t>о КОФК</w:t>
            </w:r>
          </w:p>
        </w:tc>
        <w:tc>
          <w:tcPr>
            <w:tcW w:w="3494" w:type="pct"/>
            <w:shd w:val="clear" w:color="auto" w:fill="auto"/>
          </w:tcPr>
          <w:p w14:paraId="289E5B7A" w14:textId="77777777" w:rsidR="009C5970" w:rsidRPr="004602F8" w:rsidRDefault="009C5970" w:rsidP="00AC2F13">
            <w:pPr>
              <w:pStyle w:val="ASFKTablenorm"/>
              <w:ind w:left="57" w:right="57"/>
            </w:pPr>
            <w:r w:rsidRPr="004602F8">
              <w:t>Код по КОФК.</w:t>
            </w:r>
          </w:p>
        </w:tc>
      </w:tr>
      <w:tr w:rsidR="009C5970" w:rsidRPr="004602F8" w14:paraId="6CE6FDC5" w14:textId="77777777" w:rsidTr="00422D0B">
        <w:tc>
          <w:tcPr>
            <w:tcW w:w="5000" w:type="pct"/>
            <w:gridSpan w:val="2"/>
            <w:shd w:val="clear" w:color="auto" w:fill="auto"/>
          </w:tcPr>
          <w:p w14:paraId="42F93159" w14:textId="77777777" w:rsidR="009C5970" w:rsidRPr="004602F8" w:rsidRDefault="009C5970" w:rsidP="00AC2F13">
            <w:pPr>
              <w:pStyle w:val="ASFKTablenorm"/>
              <w:ind w:left="57" w:right="57"/>
            </w:pPr>
            <w:r w:rsidRPr="004602F8">
              <w:t>Закладка «Документ (1)», группа полей «Кому»</w:t>
            </w:r>
          </w:p>
        </w:tc>
      </w:tr>
      <w:tr w:rsidR="009C5970" w:rsidRPr="004602F8" w14:paraId="4226CEE6" w14:textId="77777777" w:rsidTr="00422D0B">
        <w:tc>
          <w:tcPr>
            <w:tcW w:w="1506" w:type="pct"/>
            <w:shd w:val="clear" w:color="auto" w:fill="auto"/>
          </w:tcPr>
          <w:p w14:paraId="74A2519E" w14:textId="77777777" w:rsidR="009C5970" w:rsidRPr="004602F8" w:rsidRDefault="009C5970" w:rsidP="00AC2F13">
            <w:pPr>
              <w:pStyle w:val="ASFKTablenorm"/>
              <w:ind w:left="57" w:right="57"/>
            </w:pPr>
            <w:r w:rsidRPr="004602F8">
              <w:t>Наименование ОрФК</w:t>
            </w:r>
          </w:p>
        </w:tc>
        <w:tc>
          <w:tcPr>
            <w:tcW w:w="3494" w:type="pct"/>
            <w:shd w:val="clear" w:color="auto" w:fill="auto"/>
          </w:tcPr>
          <w:p w14:paraId="12221FB3" w14:textId="77777777" w:rsidR="009C5970" w:rsidRPr="004602F8" w:rsidRDefault="009C5970" w:rsidP="00AC2F13">
            <w:pPr>
              <w:pStyle w:val="ASFKTablenorm"/>
              <w:ind w:left="57" w:right="57"/>
            </w:pPr>
            <w:r w:rsidRPr="004602F8">
              <w:t>Наименование органа Федерального казначейства.</w:t>
            </w:r>
          </w:p>
        </w:tc>
      </w:tr>
      <w:tr w:rsidR="009C5970" w:rsidRPr="004602F8" w14:paraId="7D2581B7" w14:textId="77777777" w:rsidTr="00422D0B">
        <w:tc>
          <w:tcPr>
            <w:tcW w:w="1506" w:type="pct"/>
            <w:shd w:val="clear" w:color="auto" w:fill="auto"/>
          </w:tcPr>
          <w:p w14:paraId="65DC2239" w14:textId="77777777" w:rsidR="009C5970" w:rsidRPr="004602F8" w:rsidRDefault="00204377" w:rsidP="00AC2F13">
            <w:pPr>
              <w:pStyle w:val="ASFKTablenorm"/>
              <w:ind w:left="57" w:right="57"/>
            </w:pPr>
            <w:r w:rsidRPr="004602F8">
              <w:t>П</w:t>
            </w:r>
            <w:r w:rsidR="009C5970" w:rsidRPr="004602F8">
              <w:t>о ОКПО</w:t>
            </w:r>
          </w:p>
        </w:tc>
        <w:tc>
          <w:tcPr>
            <w:tcW w:w="3494" w:type="pct"/>
            <w:shd w:val="clear" w:color="auto" w:fill="auto"/>
          </w:tcPr>
          <w:p w14:paraId="4919C849" w14:textId="77777777" w:rsidR="009C5970" w:rsidRPr="004602F8" w:rsidRDefault="009C5970" w:rsidP="00AC2F13">
            <w:pPr>
              <w:pStyle w:val="ASFKTablenorm"/>
              <w:ind w:left="57" w:right="57"/>
            </w:pPr>
            <w:r w:rsidRPr="004602F8">
              <w:t>Код по ОКПО.</w:t>
            </w:r>
          </w:p>
        </w:tc>
      </w:tr>
      <w:tr w:rsidR="009C5970" w:rsidRPr="004602F8" w14:paraId="3F3370D6" w14:textId="77777777" w:rsidTr="00422D0B">
        <w:tc>
          <w:tcPr>
            <w:tcW w:w="1506" w:type="pct"/>
            <w:shd w:val="clear" w:color="auto" w:fill="auto"/>
          </w:tcPr>
          <w:p w14:paraId="22EE4A96" w14:textId="77777777" w:rsidR="009C5970" w:rsidRPr="004602F8" w:rsidRDefault="00204377" w:rsidP="00AC2F13">
            <w:pPr>
              <w:pStyle w:val="ASFKTablenorm"/>
              <w:ind w:left="57" w:right="57"/>
            </w:pPr>
            <w:r w:rsidRPr="004602F8">
              <w:t>П</w:t>
            </w:r>
            <w:r w:rsidR="009C5970" w:rsidRPr="004602F8">
              <w:t>о КОФК</w:t>
            </w:r>
          </w:p>
        </w:tc>
        <w:tc>
          <w:tcPr>
            <w:tcW w:w="3494" w:type="pct"/>
            <w:shd w:val="clear" w:color="auto" w:fill="auto"/>
          </w:tcPr>
          <w:p w14:paraId="2AB00EC5" w14:textId="77777777" w:rsidR="009C5970" w:rsidRPr="004602F8" w:rsidRDefault="009C5970" w:rsidP="00AC2F13">
            <w:pPr>
              <w:pStyle w:val="ASFKTablenorm"/>
              <w:ind w:left="57" w:right="57"/>
            </w:pPr>
            <w:r w:rsidRPr="004602F8">
              <w:t>Код по КОФК.</w:t>
            </w:r>
          </w:p>
        </w:tc>
      </w:tr>
      <w:tr w:rsidR="001F5051" w:rsidRPr="004602F8" w14:paraId="4F855432" w14:textId="77777777" w:rsidTr="00422D0B">
        <w:tc>
          <w:tcPr>
            <w:tcW w:w="1506" w:type="pct"/>
            <w:shd w:val="clear" w:color="auto" w:fill="auto"/>
          </w:tcPr>
          <w:p w14:paraId="179F153B" w14:textId="437BC5C2" w:rsidR="001F5051" w:rsidRPr="004602F8" w:rsidRDefault="001F5051" w:rsidP="00AC2F13">
            <w:pPr>
              <w:pStyle w:val="ASFKTablenorm"/>
              <w:ind w:left="57" w:right="57"/>
            </w:pPr>
            <w:r w:rsidRPr="004602F8">
              <w:t>Вид расчетов</w:t>
            </w:r>
          </w:p>
        </w:tc>
        <w:tc>
          <w:tcPr>
            <w:tcW w:w="3494" w:type="pct"/>
            <w:shd w:val="clear" w:color="auto" w:fill="auto"/>
          </w:tcPr>
          <w:p w14:paraId="7E5E852E" w14:textId="77777777" w:rsidR="001F5051" w:rsidRPr="004602F8" w:rsidRDefault="001F5051" w:rsidP="00AC2F13">
            <w:pPr>
              <w:pStyle w:val="ASFKTablenorm"/>
              <w:tabs>
                <w:tab w:val="left" w:pos="2595"/>
              </w:tabs>
              <w:ind w:left="57" w:right="57"/>
            </w:pPr>
            <w:r w:rsidRPr="004602F8">
              <w:t>Указывается вид расчетов путем выбора из выпадающего списка:</w:t>
            </w:r>
          </w:p>
          <w:p w14:paraId="0B283086" w14:textId="77777777" w:rsidR="001F5051" w:rsidRPr="004602F8" w:rsidRDefault="001F5051" w:rsidP="00AC2F13">
            <w:pPr>
              <w:pStyle w:val="ASFKTableListMark"/>
              <w:numPr>
                <w:ilvl w:val="0"/>
                <w:numId w:val="143"/>
              </w:numPr>
            </w:pPr>
            <w:r w:rsidRPr="004602F8">
              <w:lastRenderedPageBreak/>
              <w:t>расчеты, связанные с предварительной оплатой;</w:t>
            </w:r>
          </w:p>
          <w:p w14:paraId="4CFE36B3" w14:textId="1FDA2D11" w:rsidR="001F5051" w:rsidRPr="004602F8" w:rsidRDefault="001F5051" w:rsidP="00AC2F13">
            <w:pPr>
              <w:pStyle w:val="ASFKTablenorm"/>
              <w:ind w:left="57" w:right="57"/>
            </w:pPr>
            <w:r w:rsidRPr="004602F8">
              <w:t>расчеты, связанные с исполнением государственного контракта (договора).</w:t>
            </w:r>
          </w:p>
        </w:tc>
      </w:tr>
      <w:tr w:rsidR="001F5051" w:rsidRPr="004602F8" w14:paraId="253C6ABD" w14:textId="77777777" w:rsidTr="00422D0B">
        <w:tc>
          <w:tcPr>
            <w:tcW w:w="1506" w:type="pct"/>
            <w:shd w:val="clear" w:color="auto" w:fill="auto"/>
          </w:tcPr>
          <w:p w14:paraId="0FF52014" w14:textId="0FFFBB59" w:rsidR="001F5051" w:rsidRPr="004602F8" w:rsidRDefault="001F5051" w:rsidP="00AC2F13">
            <w:pPr>
              <w:pStyle w:val="ASFKTablenorm"/>
              <w:ind w:left="57" w:right="57"/>
            </w:pPr>
            <w:r w:rsidRPr="004602F8">
              <w:lastRenderedPageBreak/>
              <w:t>Код вида расчетов</w:t>
            </w:r>
          </w:p>
        </w:tc>
        <w:tc>
          <w:tcPr>
            <w:tcW w:w="3494" w:type="pct"/>
            <w:shd w:val="clear" w:color="auto" w:fill="auto"/>
          </w:tcPr>
          <w:p w14:paraId="60C2F476" w14:textId="77777777" w:rsidR="001F5051" w:rsidRPr="004602F8" w:rsidRDefault="001F5051" w:rsidP="00AC2F13">
            <w:pPr>
              <w:pStyle w:val="ASFKTablenorm"/>
              <w:ind w:left="57" w:right="57"/>
            </w:pPr>
            <w:r w:rsidRPr="004602F8">
              <w:t>Указывается условный код вида расчета в зависимости от выбранного значения в поле «Вид расчета»:</w:t>
            </w:r>
          </w:p>
          <w:p w14:paraId="32293660" w14:textId="77777777" w:rsidR="001F5051" w:rsidRPr="004602F8" w:rsidRDefault="001F5051" w:rsidP="00AC2F13">
            <w:pPr>
              <w:pStyle w:val="ASFKTableListMark"/>
              <w:numPr>
                <w:ilvl w:val="0"/>
                <w:numId w:val="143"/>
              </w:numPr>
            </w:pPr>
            <w:r w:rsidRPr="004602F8">
              <w:t>«03» - если указано «расчеты, связанные с предварительной оплатой»;</w:t>
            </w:r>
          </w:p>
          <w:p w14:paraId="7217BCBD" w14:textId="77777777" w:rsidR="001F5051" w:rsidRPr="004602F8" w:rsidRDefault="001F5051" w:rsidP="00AC2F13">
            <w:pPr>
              <w:pStyle w:val="ASFKTableListMark"/>
              <w:numPr>
                <w:ilvl w:val="0"/>
                <w:numId w:val="143"/>
              </w:numPr>
            </w:pPr>
            <w:r w:rsidRPr="004602F8">
              <w:t>«04» - если указано «расчеты, связанные с исполнением государственного контракта (договора)»;</w:t>
            </w:r>
          </w:p>
          <w:p w14:paraId="49DC5883" w14:textId="13B0A3E3" w:rsidR="001F5051" w:rsidRPr="004602F8" w:rsidRDefault="001F5051" w:rsidP="00AC2F13">
            <w:pPr>
              <w:pStyle w:val="ASFKTablenorm"/>
              <w:ind w:left="57" w:right="57"/>
            </w:pPr>
            <w:r w:rsidRPr="004602F8">
              <w:t>пустое значение, если указано пустое значение.</w:t>
            </w:r>
          </w:p>
        </w:tc>
      </w:tr>
      <w:tr w:rsidR="009C5970" w:rsidRPr="004602F8" w14:paraId="2170AA44" w14:textId="77777777" w:rsidTr="00422D0B">
        <w:tc>
          <w:tcPr>
            <w:tcW w:w="1506" w:type="pct"/>
            <w:shd w:val="clear" w:color="auto" w:fill="auto"/>
          </w:tcPr>
          <w:p w14:paraId="337C9058" w14:textId="77777777" w:rsidR="009C5970" w:rsidRPr="004602F8" w:rsidRDefault="009C5970" w:rsidP="00AC2F13">
            <w:pPr>
              <w:pStyle w:val="ASFKTablenorm"/>
              <w:ind w:left="57" w:right="57"/>
            </w:pPr>
            <w:r w:rsidRPr="004602F8">
              <w:t>Единица измерения</w:t>
            </w:r>
          </w:p>
        </w:tc>
        <w:tc>
          <w:tcPr>
            <w:tcW w:w="3494" w:type="pct"/>
            <w:shd w:val="clear" w:color="auto" w:fill="auto"/>
          </w:tcPr>
          <w:p w14:paraId="272F4DC4" w14:textId="77777777" w:rsidR="001F5051" w:rsidRPr="004602F8" w:rsidRDefault="001F5051" w:rsidP="00AC2F13">
            <w:pPr>
              <w:pStyle w:val="ASFKTablenorm"/>
              <w:ind w:left="57" w:right="57"/>
            </w:pPr>
            <w:r w:rsidRPr="004602F8">
              <w:t>Указывается значение «руб. (с точностью до второго десятичного знака)».</w:t>
            </w:r>
          </w:p>
          <w:p w14:paraId="4CBA4833" w14:textId="5CC7200F" w:rsidR="009C5970" w:rsidRPr="004602F8" w:rsidRDefault="001F5051" w:rsidP="00AC2F13">
            <w:pPr>
              <w:pStyle w:val="ASFKTablenorm"/>
              <w:ind w:left="57" w:right="57"/>
            </w:pPr>
            <w:r w:rsidRPr="004602F8">
              <w:t>Не доступно для заполнения вручную.</w:t>
            </w:r>
          </w:p>
        </w:tc>
      </w:tr>
      <w:tr w:rsidR="009C5970" w:rsidRPr="004602F8" w14:paraId="3254360E" w14:textId="77777777" w:rsidTr="00422D0B">
        <w:tc>
          <w:tcPr>
            <w:tcW w:w="1506" w:type="pct"/>
            <w:shd w:val="clear" w:color="auto" w:fill="auto"/>
          </w:tcPr>
          <w:p w14:paraId="7A40AF18" w14:textId="77777777" w:rsidR="009C5970" w:rsidRPr="004602F8" w:rsidRDefault="00204377" w:rsidP="00AC2F13">
            <w:pPr>
              <w:pStyle w:val="ASFKTablenorm"/>
              <w:ind w:left="57" w:right="57"/>
            </w:pPr>
            <w:r w:rsidRPr="004602F8">
              <w:t>П</w:t>
            </w:r>
            <w:r w:rsidR="009C5970" w:rsidRPr="004602F8">
              <w:t>о ОКЕИ</w:t>
            </w:r>
          </w:p>
        </w:tc>
        <w:tc>
          <w:tcPr>
            <w:tcW w:w="3494" w:type="pct"/>
            <w:shd w:val="clear" w:color="auto" w:fill="auto"/>
          </w:tcPr>
          <w:p w14:paraId="1E8A14FF" w14:textId="77777777" w:rsidR="009C5970" w:rsidRPr="004602F8" w:rsidRDefault="009C5970" w:rsidP="00AC2F13">
            <w:pPr>
              <w:pStyle w:val="ASFKTablenorm"/>
              <w:ind w:left="57" w:right="57"/>
            </w:pPr>
            <w:r w:rsidRPr="004602F8">
              <w:t>Код по ОКЕИ.</w:t>
            </w:r>
          </w:p>
        </w:tc>
      </w:tr>
    </w:tbl>
    <w:p w14:paraId="3D1082B6" w14:textId="193C36FF" w:rsidR="009C5970" w:rsidRPr="004602F8" w:rsidRDefault="009C5970" w:rsidP="009C5970">
      <w:pPr>
        <w:pStyle w:val="ASFKNormal"/>
      </w:pPr>
      <w:r w:rsidRPr="004602F8">
        <w:t>ЭФ документа «</w:t>
      </w:r>
      <w:r w:rsidR="00663566" w:rsidRPr="004602F8">
        <w:t>Казначейское обеспечение обязательств</w:t>
      </w:r>
      <w:r w:rsidR="006B08A4" w:rsidRPr="004602F8">
        <w:t>», закладки «</w:t>
      </w:r>
      <w:r w:rsidRPr="004602F8">
        <w:t>Реквизиты (2)»</w:t>
      </w:r>
      <w:r w:rsidR="0068360B" w:rsidRPr="004602F8">
        <w:t xml:space="preserve"> представлена на рисунке</w:t>
      </w:r>
      <w:r w:rsidR="007F1F23" w:rsidRPr="004602F8">
        <w:t> </w:t>
      </w:r>
      <w:r w:rsidR="0068360B" w:rsidRPr="004602F8">
        <w:fldChar w:fldCharType="begin"/>
      </w:r>
      <w:r w:rsidR="0068360B" w:rsidRPr="004602F8">
        <w:instrText xml:space="preserve"> REF _Ref455658826 \h </w:instrText>
      </w:r>
      <w:r w:rsidR="004602F8">
        <w:instrText xml:space="preserve"> \* MERGEFORMAT </w:instrText>
      </w:r>
      <w:r w:rsidR="0068360B" w:rsidRPr="004602F8">
        <w:fldChar w:fldCharType="separate"/>
      </w:r>
      <w:r w:rsidR="0086114E">
        <w:rPr>
          <w:noProof/>
        </w:rPr>
        <w:t>156</w:t>
      </w:r>
      <w:r w:rsidR="0068360B" w:rsidRPr="004602F8">
        <w:fldChar w:fldCharType="end"/>
      </w:r>
      <w:r w:rsidRPr="004602F8">
        <w:t xml:space="preserve">. </w:t>
      </w:r>
    </w:p>
    <w:p w14:paraId="3D73431B" w14:textId="0E4B28AB" w:rsidR="009C5970" w:rsidRPr="004602F8" w:rsidRDefault="004C00E2" w:rsidP="009C5970">
      <w:pPr>
        <w:pStyle w:val="ASFKFigure"/>
      </w:pPr>
      <w:r w:rsidRPr="004602F8">
        <w:rPr>
          <w:noProof/>
        </w:rPr>
        <w:lastRenderedPageBreak/>
        <w:drawing>
          <wp:inline distT="0" distB="0" distL="0" distR="0" wp14:anchorId="10140E32" wp14:editId="2A760FDC">
            <wp:extent cx="6162675" cy="6057900"/>
            <wp:effectExtent l="0" t="0" r="9525" b="0"/>
            <wp:docPr id="239" name="Рисунок 2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62675" cy="6057900"/>
                    </a:xfrm>
                    <a:prstGeom prst="rect">
                      <a:avLst/>
                    </a:prstGeom>
                    <a:noFill/>
                    <a:ln>
                      <a:noFill/>
                    </a:ln>
                  </pic:spPr>
                </pic:pic>
              </a:graphicData>
            </a:graphic>
          </wp:inline>
        </w:drawing>
      </w:r>
    </w:p>
    <w:p w14:paraId="09E23C20" w14:textId="7FFFF252" w:rsidR="009C5970" w:rsidRPr="004602F8" w:rsidRDefault="00346628" w:rsidP="009C597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71" w:name="_Ref455658826"/>
      <w:bookmarkStart w:id="1172" w:name="_Toc126767444"/>
      <w:r w:rsidR="0086114E">
        <w:rPr>
          <w:noProof/>
        </w:rPr>
        <w:t>156</w:t>
      </w:r>
      <w:bookmarkEnd w:id="1171"/>
      <w:r w:rsidRPr="004602F8">
        <w:rPr>
          <w:noProof/>
        </w:rPr>
        <w:fldChar w:fldCharType="end"/>
      </w:r>
      <w:r w:rsidR="009C5970" w:rsidRPr="004602F8">
        <w:t>. ЭФ документа «</w:t>
      </w:r>
      <w:r w:rsidR="00663566" w:rsidRPr="004602F8">
        <w:t>Казначейское обеспечение обязательств</w:t>
      </w:r>
      <w:r w:rsidR="006B08A4" w:rsidRPr="004602F8">
        <w:t>», закладки «</w:t>
      </w:r>
      <w:r w:rsidR="009C5970" w:rsidRPr="004602F8">
        <w:t>Реквизиты (2)»</w:t>
      </w:r>
      <w:bookmarkEnd w:id="1172"/>
    </w:p>
    <w:p w14:paraId="47295EE2" w14:textId="52C06C11" w:rsidR="009C5970" w:rsidRPr="004602F8" w:rsidRDefault="009C5970" w:rsidP="009C5970">
      <w:pPr>
        <w:pStyle w:val="ASFKNormal"/>
      </w:pPr>
      <w:r w:rsidRPr="004602F8">
        <w:t>Перечень полей документа «</w:t>
      </w:r>
      <w:r w:rsidR="00663566" w:rsidRPr="004602F8">
        <w:t>Казначейское обеспечение обязательств</w:t>
      </w:r>
      <w:r w:rsidR="006B08A4" w:rsidRPr="004602F8">
        <w:t>», закладки «</w:t>
      </w:r>
      <w:r w:rsidRPr="004602F8">
        <w:t>Реквизиты (2)» приведен в таблице</w:t>
      </w:r>
      <w:r w:rsidR="007F1F23" w:rsidRPr="004602F8">
        <w:t> </w:t>
      </w:r>
      <w:r w:rsidRPr="004602F8">
        <w:fldChar w:fldCharType="begin"/>
      </w:r>
      <w:r w:rsidRPr="004602F8">
        <w:instrText xml:space="preserve"> REF _Ref454801761 \h </w:instrText>
      </w:r>
      <w:r w:rsidR="004602F8">
        <w:instrText xml:space="preserve"> \* MERGEFORMAT </w:instrText>
      </w:r>
      <w:r w:rsidRPr="004602F8">
        <w:fldChar w:fldCharType="separate"/>
      </w:r>
      <w:r w:rsidR="0086114E">
        <w:rPr>
          <w:noProof/>
        </w:rPr>
        <w:t>96</w:t>
      </w:r>
      <w:r w:rsidRPr="004602F8">
        <w:fldChar w:fldCharType="end"/>
      </w:r>
      <w:r w:rsidRPr="004602F8">
        <w:t>.</w:t>
      </w:r>
    </w:p>
    <w:p w14:paraId="1929D3FA" w14:textId="48564EAD" w:rsidR="009C5970" w:rsidRPr="004602F8" w:rsidRDefault="00346628" w:rsidP="009C597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73" w:name="_Ref454801761"/>
      <w:bookmarkStart w:id="1174" w:name="_Toc126766988"/>
      <w:r w:rsidR="0086114E">
        <w:rPr>
          <w:noProof/>
        </w:rPr>
        <w:t>96</w:t>
      </w:r>
      <w:bookmarkEnd w:id="1173"/>
      <w:r w:rsidRPr="004602F8">
        <w:rPr>
          <w:noProof/>
        </w:rPr>
        <w:fldChar w:fldCharType="end"/>
      </w:r>
      <w:r w:rsidR="009C5970" w:rsidRPr="004602F8">
        <w:t>. Описание полей документа «</w:t>
      </w:r>
      <w:r w:rsidR="00663566" w:rsidRPr="004602F8">
        <w:t>Казначейское обеспечение обязательств</w:t>
      </w:r>
      <w:r w:rsidR="006B08A4" w:rsidRPr="004602F8">
        <w:t>», закладки «</w:t>
      </w:r>
      <w:r w:rsidR="009C5970" w:rsidRPr="004602F8">
        <w:t>Реквизиты (2)»</w:t>
      </w:r>
      <w:bookmarkEnd w:id="117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56"/>
        <w:gridCol w:w="5372"/>
      </w:tblGrid>
      <w:tr w:rsidR="000C2471" w:rsidRPr="004602F8" w14:paraId="0C602E58" w14:textId="77777777" w:rsidTr="00422D0B">
        <w:trPr>
          <w:trHeight w:val="305"/>
          <w:tblHeader/>
        </w:trPr>
        <w:tc>
          <w:tcPr>
            <w:tcW w:w="22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B5E96C" w14:textId="77777777" w:rsidR="000C2471" w:rsidRPr="004602F8" w:rsidRDefault="000C2471" w:rsidP="00164949">
            <w:pPr>
              <w:pStyle w:val="ASFKTableHead"/>
            </w:pPr>
            <w:r w:rsidRPr="004602F8">
              <w:t>Наименование поля</w:t>
            </w:r>
          </w:p>
        </w:tc>
        <w:tc>
          <w:tcPr>
            <w:tcW w:w="27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C8B8A4" w14:textId="77777777" w:rsidR="000C2471" w:rsidRPr="004602F8" w:rsidRDefault="000C2471" w:rsidP="00164949">
            <w:pPr>
              <w:pStyle w:val="ASFKTableHead"/>
            </w:pPr>
            <w:r w:rsidRPr="004602F8">
              <w:t>Описание поля</w:t>
            </w:r>
          </w:p>
        </w:tc>
      </w:tr>
      <w:tr w:rsidR="000C2471" w:rsidRPr="004602F8" w14:paraId="55C8BD8E" w14:textId="77777777" w:rsidTr="00422D0B">
        <w:tc>
          <w:tcPr>
            <w:tcW w:w="5000" w:type="pct"/>
            <w:gridSpan w:val="2"/>
            <w:shd w:val="clear" w:color="auto" w:fill="auto"/>
          </w:tcPr>
          <w:p w14:paraId="60DE9360" w14:textId="77777777" w:rsidR="000C2471" w:rsidRPr="004602F8" w:rsidRDefault="000C2471" w:rsidP="00AC2F13">
            <w:pPr>
              <w:pStyle w:val="ASFKTablenorm"/>
              <w:ind w:left="57" w:right="57"/>
            </w:pPr>
            <w:r w:rsidRPr="004602F8">
              <w:t>Группа полей «Плательщик»</w:t>
            </w:r>
          </w:p>
        </w:tc>
      </w:tr>
      <w:tr w:rsidR="000C2471" w:rsidRPr="004602F8" w14:paraId="3EE88A65" w14:textId="77777777" w:rsidTr="00422D0B">
        <w:tc>
          <w:tcPr>
            <w:tcW w:w="2210" w:type="pct"/>
            <w:shd w:val="clear" w:color="auto" w:fill="auto"/>
          </w:tcPr>
          <w:p w14:paraId="111CCC87" w14:textId="77777777" w:rsidR="000C2471" w:rsidRPr="004602F8" w:rsidRDefault="000C2471" w:rsidP="00AC2F13">
            <w:pPr>
              <w:pStyle w:val="ASFKTablenorm"/>
              <w:ind w:left="57" w:right="57"/>
            </w:pPr>
            <w:r w:rsidRPr="004602F8">
              <w:t>Наименование</w:t>
            </w:r>
          </w:p>
        </w:tc>
        <w:tc>
          <w:tcPr>
            <w:tcW w:w="2790" w:type="pct"/>
            <w:shd w:val="clear" w:color="auto" w:fill="auto"/>
          </w:tcPr>
          <w:p w14:paraId="18DF05A7" w14:textId="77777777" w:rsidR="000C2471" w:rsidRPr="004602F8" w:rsidRDefault="000C2471" w:rsidP="00AC2F13">
            <w:pPr>
              <w:pStyle w:val="ASFKTablenorm"/>
              <w:ind w:left="57" w:right="57"/>
            </w:pPr>
            <w:r w:rsidRPr="004602F8">
              <w:t>Наименование плательщика.</w:t>
            </w:r>
          </w:p>
        </w:tc>
      </w:tr>
      <w:tr w:rsidR="000C2471" w:rsidRPr="004602F8" w14:paraId="3C4C7D85" w14:textId="77777777" w:rsidTr="00422D0B">
        <w:tc>
          <w:tcPr>
            <w:tcW w:w="2210" w:type="pct"/>
            <w:shd w:val="clear" w:color="auto" w:fill="auto"/>
          </w:tcPr>
          <w:p w14:paraId="39044116" w14:textId="77777777" w:rsidR="000C2471" w:rsidRPr="004602F8" w:rsidRDefault="000C2471" w:rsidP="00AC2F13">
            <w:pPr>
              <w:pStyle w:val="ASFKTablenorm"/>
              <w:ind w:left="57" w:right="57"/>
            </w:pPr>
            <w:r w:rsidRPr="004602F8">
              <w:t>ИНН</w:t>
            </w:r>
          </w:p>
        </w:tc>
        <w:tc>
          <w:tcPr>
            <w:tcW w:w="2790" w:type="pct"/>
            <w:shd w:val="clear" w:color="auto" w:fill="auto"/>
          </w:tcPr>
          <w:p w14:paraId="7341BF15" w14:textId="77777777" w:rsidR="000C2471" w:rsidRPr="004602F8" w:rsidRDefault="000C2471" w:rsidP="00AC2F13">
            <w:pPr>
              <w:pStyle w:val="ASFKTablenorm"/>
              <w:ind w:left="57" w:right="57"/>
            </w:pPr>
            <w:r w:rsidRPr="004602F8">
              <w:t>ИНН плательщика.</w:t>
            </w:r>
          </w:p>
        </w:tc>
      </w:tr>
      <w:tr w:rsidR="000C2471" w:rsidRPr="004602F8" w14:paraId="201E0125" w14:textId="77777777" w:rsidTr="00422D0B">
        <w:trPr>
          <w:trHeight w:val="70"/>
        </w:trPr>
        <w:tc>
          <w:tcPr>
            <w:tcW w:w="2210" w:type="pct"/>
            <w:shd w:val="clear" w:color="auto" w:fill="auto"/>
          </w:tcPr>
          <w:p w14:paraId="5D781894" w14:textId="77777777" w:rsidR="000C2471" w:rsidRPr="004602F8" w:rsidRDefault="000C2471" w:rsidP="00AC2F13">
            <w:pPr>
              <w:pStyle w:val="ASFKTablenorm"/>
              <w:ind w:left="57" w:right="57"/>
            </w:pPr>
            <w:r w:rsidRPr="004602F8">
              <w:t>КПП</w:t>
            </w:r>
          </w:p>
        </w:tc>
        <w:tc>
          <w:tcPr>
            <w:tcW w:w="2790" w:type="pct"/>
            <w:shd w:val="clear" w:color="auto" w:fill="auto"/>
          </w:tcPr>
          <w:p w14:paraId="6353C79F" w14:textId="77777777" w:rsidR="000C2471" w:rsidRPr="004602F8" w:rsidRDefault="000C2471" w:rsidP="00AC2F13">
            <w:pPr>
              <w:pStyle w:val="ASFKTablenorm"/>
              <w:ind w:left="57" w:right="57"/>
            </w:pPr>
            <w:r w:rsidRPr="004602F8">
              <w:t>КПП плательщика.</w:t>
            </w:r>
          </w:p>
        </w:tc>
      </w:tr>
      <w:tr w:rsidR="001F5051" w:rsidRPr="004602F8" w14:paraId="581A7502" w14:textId="77777777" w:rsidTr="00422D0B">
        <w:tc>
          <w:tcPr>
            <w:tcW w:w="2210" w:type="pct"/>
            <w:shd w:val="clear" w:color="auto" w:fill="auto"/>
          </w:tcPr>
          <w:p w14:paraId="26C47FEA" w14:textId="695EB0C0" w:rsidR="001F5051" w:rsidRPr="004602F8" w:rsidRDefault="001F5051" w:rsidP="00AC2F13">
            <w:pPr>
              <w:pStyle w:val="ASFKTablenorm"/>
              <w:ind w:left="57" w:right="57"/>
            </w:pPr>
            <w:r w:rsidRPr="004602F8">
              <w:t>код по Сводному реестру</w:t>
            </w:r>
          </w:p>
        </w:tc>
        <w:tc>
          <w:tcPr>
            <w:tcW w:w="2790" w:type="pct"/>
            <w:shd w:val="clear" w:color="auto" w:fill="auto"/>
          </w:tcPr>
          <w:p w14:paraId="5B6BF81E" w14:textId="77777777" w:rsidR="001F5051" w:rsidRPr="004602F8" w:rsidRDefault="001F5051" w:rsidP="00AC2F13">
            <w:pPr>
              <w:pStyle w:val="ASFKTablenorm"/>
              <w:ind w:left="57" w:right="57"/>
            </w:pPr>
            <w:r w:rsidRPr="004602F8">
              <w:t>Код по Сводному реестру плательщика.</w:t>
            </w:r>
          </w:p>
        </w:tc>
      </w:tr>
      <w:tr w:rsidR="000C2471" w:rsidRPr="004602F8" w14:paraId="77E51DB8" w14:textId="77777777" w:rsidTr="00422D0B">
        <w:trPr>
          <w:trHeight w:val="70"/>
        </w:trPr>
        <w:tc>
          <w:tcPr>
            <w:tcW w:w="2210" w:type="pct"/>
            <w:shd w:val="clear" w:color="auto" w:fill="auto"/>
          </w:tcPr>
          <w:p w14:paraId="3A1EAEE0" w14:textId="77777777" w:rsidR="000C2471" w:rsidRPr="004602F8" w:rsidRDefault="000C2471" w:rsidP="00AC2F13">
            <w:pPr>
              <w:pStyle w:val="ASFKTablenorm"/>
              <w:ind w:left="57" w:right="57"/>
            </w:pPr>
            <w:r w:rsidRPr="004602F8">
              <w:lastRenderedPageBreak/>
              <w:t>Номер лицевого счета</w:t>
            </w:r>
          </w:p>
        </w:tc>
        <w:tc>
          <w:tcPr>
            <w:tcW w:w="2790" w:type="pct"/>
            <w:shd w:val="clear" w:color="auto" w:fill="auto"/>
          </w:tcPr>
          <w:p w14:paraId="46279753" w14:textId="77777777" w:rsidR="000C2471" w:rsidRPr="004602F8" w:rsidRDefault="000C2471" w:rsidP="00AC2F13">
            <w:pPr>
              <w:pStyle w:val="ASFKTablenorm"/>
              <w:ind w:left="57" w:right="57"/>
            </w:pPr>
            <w:r w:rsidRPr="004602F8">
              <w:t>Номер лицевого счета плательщика.</w:t>
            </w:r>
          </w:p>
        </w:tc>
      </w:tr>
      <w:tr w:rsidR="001F5051" w:rsidRPr="004602F8" w14:paraId="57FFE0C3" w14:textId="77777777" w:rsidTr="00422D0B">
        <w:tc>
          <w:tcPr>
            <w:tcW w:w="2210" w:type="pct"/>
            <w:shd w:val="clear" w:color="auto" w:fill="auto"/>
          </w:tcPr>
          <w:p w14:paraId="2BB2227E" w14:textId="2DB5B299" w:rsidR="001F5051" w:rsidRPr="004602F8" w:rsidRDefault="001F5051" w:rsidP="00AC2F13">
            <w:pPr>
              <w:pStyle w:val="ASFKTablenorm"/>
              <w:ind w:left="57" w:right="57"/>
            </w:pPr>
            <w:r w:rsidRPr="004602F8">
              <w:t>Номер казначейского счета</w:t>
            </w:r>
          </w:p>
        </w:tc>
        <w:tc>
          <w:tcPr>
            <w:tcW w:w="2790" w:type="pct"/>
            <w:shd w:val="clear" w:color="auto" w:fill="auto"/>
          </w:tcPr>
          <w:p w14:paraId="6BE1FEFB" w14:textId="1AEA42BB" w:rsidR="001F5051" w:rsidRPr="004602F8" w:rsidRDefault="001F5051" w:rsidP="00AC2F13">
            <w:pPr>
              <w:pStyle w:val="ASFKTablenorm"/>
              <w:ind w:left="57" w:right="57"/>
            </w:pPr>
            <w:r w:rsidRPr="004602F8">
              <w:t>Номер казначейского счета.</w:t>
            </w:r>
          </w:p>
        </w:tc>
      </w:tr>
      <w:tr w:rsidR="00752F74" w:rsidRPr="004602F8" w14:paraId="12FC0D71" w14:textId="77777777" w:rsidTr="00422D0B">
        <w:tc>
          <w:tcPr>
            <w:tcW w:w="2210" w:type="pct"/>
            <w:shd w:val="clear" w:color="auto" w:fill="auto"/>
          </w:tcPr>
          <w:p w14:paraId="0E5E832B" w14:textId="77777777" w:rsidR="00752F74" w:rsidRPr="004602F8" w:rsidRDefault="00752F74" w:rsidP="00AC2F13">
            <w:pPr>
              <w:pStyle w:val="ASFKTablenorm"/>
              <w:ind w:left="57" w:right="57"/>
            </w:pPr>
            <w:r w:rsidRPr="004602F8">
              <w:t>Аналитический код</w:t>
            </w:r>
          </w:p>
        </w:tc>
        <w:tc>
          <w:tcPr>
            <w:tcW w:w="2790" w:type="pct"/>
            <w:shd w:val="clear" w:color="auto" w:fill="auto"/>
          </w:tcPr>
          <w:p w14:paraId="5ADAB26E" w14:textId="77777777" w:rsidR="00752F74" w:rsidRPr="004602F8" w:rsidRDefault="00752F74" w:rsidP="00AC2F13">
            <w:pPr>
              <w:pStyle w:val="ASFKTablenorm"/>
              <w:ind w:left="57" w:right="57"/>
            </w:pPr>
            <w:r w:rsidRPr="004602F8">
              <w:t>Аналитический код.</w:t>
            </w:r>
          </w:p>
        </w:tc>
      </w:tr>
      <w:tr w:rsidR="00523F7B" w:rsidRPr="004602F8" w14:paraId="3987AA74" w14:textId="77777777" w:rsidTr="00422D0B">
        <w:tc>
          <w:tcPr>
            <w:tcW w:w="2210" w:type="pct"/>
            <w:shd w:val="clear" w:color="auto" w:fill="auto"/>
          </w:tcPr>
          <w:p w14:paraId="289F9F01" w14:textId="3EF39A39" w:rsidR="00523F7B" w:rsidRPr="004602F8" w:rsidRDefault="00523F7B" w:rsidP="00AC2F13">
            <w:pPr>
              <w:pStyle w:val="ASFKTablenorm"/>
              <w:ind w:left="57" w:right="57"/>
            </w:pPr>
            <w:r w:rsidRPr="004602F8">
              <w:t>Аналитический код (1)</w:t>
            </w:r>
          </w:p>
        </w:tc>
        <w:tc>
          <w:tcPr>
            <w:tcW w:w="2790" w:type="pct"/>
            <w:shd w:val="clear" w:color="auto" w:fill="auto"/>
          </w:tcPr>
          <w:p w14:paraId="22706575" w14:textId="77777777" w:rsidR="00523F7B" w:rsidRPr="004602F8" w:rsidRDefault="00523F7B" w:rsidP="00AC2F13">
            <w:pPr>
              <w:pStyle w:val="ASFKTablenorm"/>
              <w:ind w:left="57" w:right="57"/>
            </w:pPr>
            <w:r w:rsidRPr="004602F8">
              <w:t>Указывается значение:</w:t>
            </w:r>
          </w:p>
          <w:p w14:paraId="4CF110CB" w14:textId="77777777" w:rsidR="00523F7B" w:rsidRPr="004602F8" w:rsidRDefault="00523F7B" w:rsidP="00523F7B">
            <w:pPr>
              <w:pStyle w:val="ASFKTableListMark"/>
            </w:pPr>
            <w:r w:rsidRPr="004602F8">
              <w:t xml:space="preserve">одноименного поля соответствующего Заявления на КОО при формировании по АЗВ, АЗП; </w:t>
            </w:r>
          </w:p>
          <w:p w14:paraId="571E2D09" w14:textId="77777777" w:rsidR="00523F7B" w:rsidRPr="004602F8" w:rsidRDefault="00523F7B" w:rsidP="00523F7B">
            <w:pPr>
              <w:pStyle w:val="ASFKTableListMark"/>
            </w:pPr>
            <w:r w:rsidRPr="004602F8">
              <w:t>одноименного поля, изменяемого АКР при формировании по АЗИ;</w:t>
            </w:r>
          </w:p>
          <w:p w14:paraId="0EA3B5F1" w14:textId="3BB2A4B0" w:rsidR="00523F7B" w:rsidRPr="004602F8" w:rsidRDefault="00523F7B" w:rsidP="00523F7B">
            <w:pPr>
              <w:pStyle w:val="ASFKTableListMark"/>
            </w:pPr>
            <w:r w:rsidRPr="004602F8">
              <w:t>одноименного поля АКС, при формировании по АКС.</w:t>
            </w:r>
          </w:p>
        </w:tc>
      </w:tr>
      <w:tr w:rsidR="000C2471" w:rsidRPr="004602F8" w14:paraId="0A8D05EF" w14:textId="77777777" w:rsidTr="00422D0B">
        <w:tc>
          <w:tcPr>
            <w:tcW w:w="5000" w:type="pct"/>
            <w:gridSpan w:val="2"/>
            <w:shd w:val="clear" w:color="auto" w:fill="auto"/>
          </w:tcPr>
          <w:p w14:paraId="6A9C559B" w14:textId="77777777" w:rsidR="000C2471" w:rsidRPr="004602F8" w:rsidRDefault="000C2471" w:rsidP="00AC2F13">
            <w:pPr>
              <w:pStyle w:val="ASFKTablenorm"/>
              <w:ind w:left="57" w:right="57"/>
            </w:pPr>
            <w:r w:rsidRPr="004602F8">
              <w:t>Группа полей «Банк плательщика»</w:t>
            </w:r>
          </w:p>
        </w:tc>
      </w:tr>
      <w:tr w:rsidR="000C2471" w:rsidRPr="004602F8" w14:paraId="638BE2C3" w14:textId="77777777" w:rsidTr="00422D0B">
        <w:tc>
          <w:tcPr>
            <w:tcW w:w="2210" w:type="pct"/>
            <w:shd w:val="clear" w:color="auto" w:fill="auto"/>
          </w:tcPr>
          <w:p w14:paraId="5F296782" w14:textId="77777777" w:rsidR="000C2471" w:rsidRPr="004602F8" w:rsidRDefault="000C2471" w:rsidP="00AC2F13">
            <w:pPr>
              <w:pStyle w:val="ASFKTablenorm"/>
              <w:ind w:left="57" w:right="57"/>
            </w:pPr>
            <w:r w:rsidRPr="004602F8">
              <w:t>Наименование банка</w:t>
            </w:r>
          </w:p>
        </w:tc>
        <w:tc>
          <w:tcPr>
            <w:tcW w:w="2790" w:type="pct"/>
            <w:shd w:val="clear" w:color="auto" w:fill="auto"/>
          </w:tcPr>
          <w:p w14:paraId="5274BD38" w14:textId="77777777" w:rsidR="000C2471" w:rsidRPr="004602F8" w:rsidRDefault="000C2471" w:rsidP="00AC2F13">
            <w:pPr>
              <w:pStyle w:val="ASFKTablenorm"/>
              <w:ind w:left="57" w:right="57"/>
            </w:pPr>
            <w:r w:rsidRPr="004602F8">
              <w:t>Наименование банка.</w:t>
            </w:r>
          </w:p>
        </w:tc>
      </w:tr>
      <w:tr w:rsidR="000C2471" w:rsidRPr="004602F8" w14:paraId="11ABFB8F" w14:textId="77777777" w:rsidTr="00422D0B">
        <w:tc>
          <w:tcPr>
            <w:tcW w:w="2210" w:type="pct"/>
            <w:shd w:val="clear" w:color="auto" w:fill="auto"/>
          </w:tcPr>
          <w:p w14:paraId="08872F61" w14:textId="77777777" w:rsidR="000C2471" w:rsidRPr="004602F8" w:rsidRDefault="00752F74" w:rsidP="00AC2F13">
            <w:pPr>
              <w:pStyle w:val="ASFKTablenorm"/>
              <w:ind w:left="57" w:right="57"/>
            </w:pPr>
            <w:r w:rsidRPr="004602F8">
              <w:t>БИК</w:t>
            </w:r>
          </w:p>
        </w:tc>
        <w:tc>
          <w:tcPr>
            <w:tcW w:w="2790" w:type="pct"/>
            <w:shd w:val="clear" w:color="auto" w:fill="auto"/>
          </w:tcPr>
          <w:p w14:paraId="45315C3A" w14:textId="77777777" w:rsidR="000C2471" w:rsidRPr="004602F8" w:rsidRDefault="00752F74" w:rsidP="00AC2F13">
            <w:pPr>
              <w:pStyle w:val="ASFKTablenorm"/>
              <w:ind w:left="57" w:right="57"/>
            </w:pPr>
            <w:r w:rsidRPr="004602F8">
              <w:t>БИК.</w:t>
            </w:r>
          </w:p>
        </w:tc>
      </w:tr>
      <w:tr w:rsidR="001F5051" w:rsidRPr="004602F8" w14:paraId="41F582B9" w14:textId="77777777" w:rsidTr="00422D0B">
        <w:tc>
          <w:tcPr>
            <w:tcW w:w="2210" w:type="pct"/>
            <w:shd w:val="clear" w:color="auto" w:fill="auto"/>
          </w:tcPr>
          <w:p w14:paraId="0DDE524D" w14:textId="30C7C895" w:rsidR="001F5051" w:rsidRPr="004602F8" w:rsidRDefault="001F5051" w:rsidP="00AC2F13">
            <w:pPr>
              <w:pStyle w:val="ASFKTablenorm"/>
              <w:ind w:left="57" w:right="57"/>
            </w:pPr>
            <w:r w:rsidRPr="004602F8">
              <w:t>№ ЕКС</w:t>
            </w:r>
          </w:p>
        </w:tc>
        <w:tc>
          <w:tcPr>
            <w:tcW w:w="2790" w:type="pct"/>
            <w:shd w:val="clear" w:color="auto" w:fill="auto"/>
          </w:tcPr>
          <w:p w14:paraId="2508140A" w14:textId="2FA1E581" w:rsidR="001F5051" w:rsidRPr="004602F8" w:rsidRDefault="001F5051" w:rsidP="00AC2F13">
            <w:pPr>
              <w:pStyle w:val="ASFKTablenorm"/>
              <w:ind w:left="57" w:right="57"/>
            </w:pPr>
            <w:r w:rsidRPr="004602F8">
              <w:t>№ ЕКС.</w:t>
            </w:r>
          </w:p>
        </w:tc>
      </w:tr>
      <w:tr w:rsidR="000C2471" w:rsidRPr="004602F8" w14:paraId="0704DAEA" w14:textId="77777777" w:rsidTr="00422D0B">
        <w:tc>
          <w:tcPr>
            <w:tcW w:w="5000" w:type="pct"/>
            <w:gridSpan w:val="2"/>
            <w:shd w:val="clear" w:color="auto" w:fill="auto"/>
          </w:tcPr>
          <w:p w14:paraId="02A4CACD" w14:textId="77777777" w:rsidR="000C2471" w:rsidRPr="004602F8" w:rsidRDefault="000C2471" w:rsidP="00AC2F13">
            <w:pPr>
              <w:pStyle w:val="ASFKTablenorm"/>
              <w:ind w:left="57" w:right="57"/>
            </w:pPr>
            <w:r w:rsidRPr="004602F8">
              <w:t>Группа полей «Получатель»</w:t>
            </w:r>
          </w:p>
        </w:tc>
      </w:tr>
      <w:tr w:rsidR="000C2471" w:rsidRPr="004602F8" w14:paraId="1B7868B6" w14:textId="77777777" w:rsidTr="00422D0B">
        <w:tc>
          <w:tcPr>
            <w:tcW w:w="2210" w:type="pct"/>
            <w:shd w:val="clear" w:color="auto" w:fill="auto"/>
          </w:tcPr>
          <w:p w14:paraId="604EFE94" w14:textId="77777777" w:rsidR="000C2471" w:rsidRPr="004602F8" w:rsidRDefault="000C2471" w:rsidP="00AC2F13">
            <w:pPr>
              <w:pStyle w:val="ASFKTablenorm"/>
              <w:ind w:left="57" w:right="57"/>
            </w:pPr>
            <w:r w:rsidRPr="004602F8">
              <w:t>Наименование</w:t>
            </w:r>
          </w:p>
        </w:tc>
        <w:tc>
          <w:tcPr>
            <w:tcW w:w="2790" w:type="pct"/>
            <w:shd w:val="clear" w:color="auto" w:fill="auto"/>
          </w:tcPr>
          <w:p w14:paraId="51894DBF" w14:textId="77777777" w:rsidR="000C2471" w:rsidRPr="004602F8" w:rsidRDefault="000C2471" w:rsidP="00AC2F13">
            <w:pPr>
              <w:pStyle w:val="ASFKTablenorm"/>
              <w:ind w:left="57" w:right="57"/>
            </w:pPr>
            <w:r w:rsidRPr="004602F8">
              <w:t>Наименование получателя.</w:t>
            </w:r>
          </w:p>
        </w:tc>
      </w:tr>
      <w:tr w:rsidR="000C2471" w:rsidRPr="004602F8" w14:paraId="33B6FD22" w14:textId="77777777" w:rsidTr="00422D0B">
        <w:trPr>
          <w:trHeight w:val="70"/>
        </w:trPr>
        <w:tc>
          <w:tcPr>
            <w:tcW w:w="2210" w:type="pct"/>
            <w:shd w:val="clear" w:color="auto" w:fill="auto"/>
          </w:tcPr>
          <w:p w14:paraId="7555DD2A" w14:textId="77777777" w:rsidR="000C2471" w:rsidRPr="004602F8" w:rsidRDefault="000C2471" w:rsidP="00AC2F13">
            <w:pPr>
              <w:pStyle w:val="ASFKTablenorm"/>
              <w:ind w:left="57" w:right="57"/>
            </w:pPr>
            <w:r w:rsidRPr="004602F8">
              <w:t>ИНН</w:t>
            </w:r>
          </w:p>
        </w:tc>
        <w:tc>
          <w:tcPr>
            <w:tcW w:w="2790" w:type="pct"/>
            <w:shd w:val="clear" w:color="auto" w:fill="auto"/>
          </w:tcPr>
          <w:p w14:paraId="7A12864C" w14:textId="77777777" w:rsidR="000C2471" w:rsidRPr="004602F8" w:rsidRDefault="000C2471" w:rsidP="00AC2F13">
            <w:pPr>
              <w:pStyle w:val="ASFKTablenorm"/>
              <w:ind w:left="57" w:right="57"/>
            </w:pPr>
            <w:r w:rsidRPr="004602F8">
              <w:t>ИНН получателя.</w:t>
            </w:r>
          </w:p>
        </w:tc>
      </w:tr>
      <w:tr w:rsidR="000C2471" w:rsidRPr="004602F8" w14:paraId="2D1B0697" w14:textId="77777777" w:rsidTr="00422D0B">
        <w:tc>
          <w:tcPr>
            <w:tcW w:w="2210" w:type="pct"/>
            <w:shd w:val="clear" w:color="auto" w:fill="auto"/>
          </w:tcPr>
          <w:p w14:paraId="0E19CE02" w14:textId="77777777" w:rsidR="000C2471" w:rsidRPr="004602F8" w:rsidRDefault="000C2471" w:rsidP="00AC2F13">
            <w:pPr>
              <w:pStyle w:val="ASFKTablenorm"/>
              <w:ind w:left="57" w:right="57"/>
            </w:pPr>
            <w:r w:rsidRPr="004602F8">
              <w:t>КПП</w:t>
            </w:r>
          </w:p>
        </w:tc>
        <w:tc>
          <w:tcPr>
            <w:tcW w:w="2790" w:type="pct"/>
            <w:shd w:val="clear" w:color="auto" w:fill="auto"/>
          </w:tcPr>
          <w:p w14:paraId="0F00CF3D" w14:textId="77777777" w:rsidR="000C2471" w:rsidRPr="004602F8" w:rsidRDefault="000C2471" w:rsidP="00AC2F13">
            <w:pPr>
              <w:pStyle w:val="ASFKTablenorm"/>
              <w:ind w:left="57" w:right="57"/>
            </w:pPr>
            <w:r w:rsidRPr="004602F8">
              <w:t>КПП получателя.</w:t>
            </w:r>
          </w:p>
        </w:tc>
      </w:tr>
      <w:tr w:rsidR="00752F74" w:rsidRPr="004602F8" w14:paraId="0E43DDD7" w14:textId="77777777" w:rsidTr="00422D0B">
        <w:tc>
          <w:tcPr>
            <w:tcW w:w="2210" w:type="pct"/>
            <w:shd w:val="clear" w:color="auto" w:fill="auto"/>
          </w:tcPr>
          <w:p w14:paraId="00D8A7E0" w14:textId="02DD5972" w:rsidR="00752F74" w:rsidRPr="004602F8" w:rsidRDefault="001F5051" w:rsidP="00AC2F13">
            <w:pPr>
              <w:pStyle w:val="ASFKTablenorm"/>
              <w:ind w:left="57" w:right="57"/>
            </w:pPr>
            <w:r w:rsidRPr="004602F8">
              <w:t>к</w:t>
            </w:r>
            <w:r w:rsidR="00752F74" w:rsidRPr="004602F8">
              <w:t>од по Сводному реестру</w:t>
            </w:r>
          </w:p>
        </w:tc>
        <w:tc>
          <w:tcPr>
            <w:tcW w:w="2790" w:type="pct"/>
            <w:shd w:val="clear" w:color="auto" w:fill="auto"/>
          </w:tcPr>
          <w:p w14:paraId="12ACE7C3" w14:textId="77777777" w:rsidR="00752F74" w:rsidRPr="004602F8" w:rsidRDefault="00752F74" w:rsidP="00AC2F13">
            <w:pPr>
              <w:pStyle w:val="ASFKTablenorm"/>
              <w:ind w:left="57" w:right="57"/>
            </w:pPr>
            <w:r w:rsidRPr="004602F8">
              <w:t>код по Сводному реестру получателя.</w:t>
            </w:r>
          </w:p>
        </w:tc>
      </w:tr>
      <w:tr w:rsidR="000C2471" w:rsidRPr="004602F8" w14:paraId="1FA27801" w14:textId="77777777" w:rsidTr="00422D0B">
        <w:tc>
          <w:tcPr>
            <w:tcW w:w="2210" w:type="pct"/>
            <w:shd w:val="clear" w:color="auto" w:fill="auto"/>
          </w:tcPr>
          <w:p w14:paraId="5CA23059" w14:textId="77777777" w:rsidR="000C2471" w:rsidRPr="004602F8" w:rsidRDefault="000C2471" w:rsidP="00AC2F13">
            <w:pPr>
              <w:pStyle w:val="ASFKTablenorm"/>
              <w:ind w:left="57" w:right="57"/>
            </w:pPr>
            <w:r w:rsidRPr="004602F8">
              <w:t>Номер лицевого счета</w:t>
            </w:r>
          </w:p>
        </w:tc>
        <w:tc>
          <w:tcPr>
            <w:tcW w:w="2790" w:type="pct"/>
            <w:shd w:val="clear" w:color="auto" w:fill="auto"/>
          </w:tcPr>
          <w:p w14:paraId="5525A11B" w14:textId="77777777" w:rsidR="000C2471" w:rsidRPr="004602F8" w:rsidRDefault="000C2471" w:rsidP="00AC2F13">
            <w:pPr>
              <w:pStyle w:val="ASFKTablenorm"/>
              <w:ind w:left="57" w:right="57"/>
            </w:pPr>
            <w:r w:rsidRPr="004602F8">
              <w:t>Номер лицевого счета получателя.</w:t>
            </w:r>
          </w:p>
        </w:tc>
      </w:tr>
      <w:tr w:rsidR="001F5051" w:rsidRPr="004602F8" w14:paraId="143222A2" w14:textId="77777777" w:rsidTr="00422D0B">
        <w:tc>
          <w:tcPr>
            <w:tcW w:w="2210" w:type="pct"/>
            <w:shd w:val="clear" w:color="auto" w:fill="auto"/>
          </w:tcPr>
          <w:p w14:paraId="36E2871F" w14:textId="775C7277" w:rsidR="001F5051" w:rsidRPr="004602F8" w:rsidRDefault="001F5051" w:rsidP="00AC2F13">
            <w:pPr>
              <w:pStyle w:val="ASFKTablenorm"/>
              <w:ind w:left="57" w:right="57"/>
            </w:pPr>
            <w:r w:rsidRPr="004602F8">
              <w:t>Номер казначейского счета</w:t>
            </w:r>
          </w:p>
        </w:tc>
        <w:tc>
          <w:tcPr>
            <w:tcW w:w="2790" w:type="pct"/>
            <w:shd w:val="clear" w:color="auto" w:fill="auto"/>
          </w:tcPr>
          <w:p w14:paraId="2B66720D" w14:textId="0EF633C4" w:rsidR="001F5051" w:rsidRPr="004602F8" w:rsidRDefault="001F5051" w:rsidP="00AC2F13">
            <w:pPr>
              <w:pStyle w:val="ASFKTablenorm"/>
              <w:ind w:left="57" w:right="57"/>
            </w:pPr>
            <w:r w:rsidRPr="004602F8">
              <w:t>Номер казначейского счета.</w:t>
            </w:r>
          </w:p>
        </w:tc>
      </w:tr>
      <w:tr w:rsidR="00752F74" w:rsidRPr="004602F8" w14:paraId="412D767A" w14:textId="77777777" w:rsidTr="00422D0B">
        <w:tc>
          <w:tcPr>
            <w:tcW w:w="2210" w:type="pct"/>
            <w:shd w:val="clear" w:color="auto" w:fill="auto"/>
          </w:tcPr>
          <w:p w14:paraId="62676662" w14:textId="77777777" w:rsidR="00752F74" w:rsidRPr="004602F8" w:rsidRDefault="00752F74" w:rsidP="00AC2F13">
            <w:pPr>
              <w:pStyle w:val="ASFKTablenorm"/>
              <w:ind w:left="57" w:right="57"/>
            </w:pPr>
            <w:r w:rsidRPr="004602F8">
              <w:t>Аналитический код</w:t>
            </w:r>
          </w:p>
        </w:tc>
        <w:tc>
          <w:tcPr>
            <w:tcW w:w="2790" w:type="pct"/>
            <w:shd w:val="clear" w:color="auto" w:fill="auto"/>
          </w:tcPr>
          <w:p w14:paraId="33CFAD05" w14:textId="77777777" w:rsidR="00752F74" w:rsidRPr="004602F8" w:rsidRDefault="00752F74" w:rsidP="00AC2F13">
            <w:pPr>
              <w:pStyle w:val="ASFKTablenorm"/>
              <w:ind w:left="57" w:right="57"/>
            </w:pPr>
            <w:r w:rsidRPr="004602F8">
              <w:t>Аналитический код.</w:t>
            </w:r>
          </w:p>
        </w:tc>
      </w:tr>
      <w:tr w:rsidR="00523F7B" w:rsidRPr="004602F8" w14:paraId="5F3BC0A5" w14:textId="77777777" w:rsidTr="00422D0B">
        <w:tc>
          <w:tcPr>
            <w:tcW w:w="2210" w:type="pct"/>
            <w:shd w:val="clear" w:color="auto" w:fill="auto"/>
          </w:tcPr>
          <w:p w14:paraId="630BE696" w14:textId="2932FBF3" w:rsidR="00523F7B" w:rsidRPr="004602F8" w:rsidRDefault="00523F7B" w:rsidP="00AC2F13">
            <w:pPr>
              <w:pStyle w:val="ASFKTablenorm"/>
              <w:ind w:left="57" w:right="57"/>
            </w:pPr>
            <w:r w:rsidRPr="004602F8">
              <w:t>Аналитический код (1)</w:t>
            </w:r>
          </w:p>
        </w:tc>
        <w:tc>
          <w:tcPr>
            <w:tcW w:w="2790" w:type="pct"/>
            <w:shd w:val="clear" w:color="auto" w:fill="auto"/>
          </w:tcPr>
          <w:p w14:paraId="23F863D5" w14:textId="77777777" w:rsidR="00523F7B" w:rsidRPr="004602F8" w:rsidRDefault="00523F7B" w:rsidP="00AC2F13">
            <w:pPr>
              <w:pStyle w:val="ASFKTablenorm"/>
              <w:ind w:left="57" w:right="57"/>
            </w:pPr>
            <w:r w:rsidRPr="004602F8">
              <w:t>Указывается значение:</w:t>
            </w:r>
          </w:p>
          <w:p w14:paraId="0B1AB1F5" w14:textId="77777777" w:rsidR="00523F7B" w:rsidRPr="004602F8" w:rsidRDefault="00523F7B" w:rsidP="00523F7B">
            <w:pPr>
              <w:pStyle w:val="ASFKTableListMark"/>
            </w:pPr>
            <w:r w:rsidRPr="004602F8">
              <w:t xml:space="preserve">одноименного поля соответствующего Заявления на КОО при формировании по АЗВ, АЗП; </w:t>
            </w:r>
          </w:p>
          <w:p w14:paraId="1A29B3BC" w14:textId="77777777" w:rsidR="00523F7B" w:rsidRPr="004602F8" w:rsidRDefault="00523F7B" w:rsidP="00523F7B">
            <w:pPr>
              <w:pStyle w:val="ASFKTableListMark"/>
            </w:pPr>
            <w:r w:rsidRPr="004602F8">
              <w:t>одноименного поля, изменяемого АКР при формировании по АЗИ;</w:t>
            </w:r>
          </w:p>
          <w:p w14:paraId="5A99F43D" w14:textId="4CE101D2" w:rsidR="00523F7B" w:rsidRPr="004602F8" w:rsidRDefault="00523F7B" w:rsidP="00523F7B">
            <w:pPr>
              <w:pStyle w:val="ASFKTableListMark"/>
            </w:pPr>
            <w:r w:rsidRPr="004602F8">
              <w:t>одноименного поля АКС, при формировании по АКС.</w:t>
            </w:r>
          </w:p>
        </w:tc>
      </w:tr>
      <w:tr w:rsidR="000C2471" w:rsidRPr="004602F8" w14:paraId="5B88B334" w14:textId="77777777" w:rsidTr="00422D0B">
        <w:tc>
          <w:tcPr>
            <w:tcW w:w="5000" w:type="pct"/>
            <w:gridSpan w:val="2"/>
            <w:shd w:val="clear" w:color="auto" w:fill="auto"/>
          </w:tcPr>
          <w:p w14:paraId="0827021C" w14:textId="77777777" w:rsidR="000C2471" w:rsidRPr="004602F8" w:rsidRDefault="000C2471" w:rsidP="00AC2F13">
            <w:pPr>
              <w:pStyle w:val="ASFKTablenorm"/>
              <w:ind w:left="57" w:right="57"/>
            </w:pPr>
            <w:r w:rsidRPr="004602F8">
              <w:t>Группа полей «Банк получателя»</w:t>
            </w:r>
          </w:p>
        </w:tc>
      </w:tr>
      <w:tr w:rsidR="000C2471" w:rsidRPr="004602F8" w14:paraId="1731CEC4" w14:textId="77777777" w:rsidTr="00422D0B">
        <w:tc>
          <w:tcPr>
            <w:tcW w:w="2210" w:type="pct"/>
            <w:shd w:val="clear" w:color="auto" w:fill="auto"/>
          </w:tcPr>
          <w:p w14:paraId="264FB339" w14:textId="77777777" w:rsidR="000C2471" w:rsidRPr="004602F8" w:rsidRDefault="000C2471" w:rsidP="00AC2F13">
            <w:pPr>
              <w:pStyle w:val="ASFKTablenorm"/>
              <w:ind w:left="57" w:right="57"/>
            </w:pPr>
            <w:r w:rsidRPr="004602F8">
              <w:t>Наименование банка</w:t>
            </w:r>
          </w:p>
        </w:tc>
        <w:tc>
          <w:tcPr>
            <w:tcW w:w="2790" w:type="pct"/>
            <w:shd w:val="clear" w:color="auto" w:fill="auto"/>
          </w:tcPr>
          <w:p w14:paraId="5A9B69AC" w14:textId="77777777" w:rsidR="000C2471" w:rsidRPr="004602F8" w:rsidRDefault="000C2471" w:rsidP="00AC2F13">
            <w:pPr>
              <w:pStyle w:val="ASFKTablenorm"/>
              <w:ind w:left="57" w:right="57"/>
            </w:pPr>
            <w:r w:rsidRPr="004602F8">
              <w:t>Наименование банка.</w:t>
            </w:r>
          </w:p>
        </w:tc>
      </w:tr>
      <w:tr w:rsidR="000C2471" w:rsidRPr="004602F8" w14:paraId="534767D8" w14:textId="77777777" w:rsidTr="00422D0B">
        <w:tc>
          <w:tcPr>
            <w:tcW w:w="2210" w:type="pct"/>
            <w:shd w:val="clear" w:color="auto" w:fill="auto"/>
          </w:tcPr>
          <w:p w14:paraId="6CD60287" w14:textId="77777777" w:rsidR="000C2471" w:rsidRPr="004602F8" w:rsidRDefault="00752F74" w:rsidP="00AC2F13">
            <w:pPr>
              <w:pStyle w:val="ASFKTablenorm"/>
              <w:ind w:left="57" w:right="57"/>
            </w:pPr>
            <w:r w:rsidRPr="004602F8">
              <w:t>БИК</w:t>
            </w:r>
          </w:p>
        </w:tc>
        <w:tc>
          <w:tcPr>
            <w:tcW w:w="2790" w:type="pct"/>
            <w:shd w:val="clear" w:color="auto" w:fill="auto"/>
          </w:tcPr>
          <w:p w14:paraId="692BE043" w14:textId="77777777" w:rsidR="000C2471" w:rsidRPr="004602F8" w:rsidRDefault="00752F74" w:rsidP="00AC2F13">
            <w:pPr>
              <w:pStyle w:val="ASFKTablenorm"/>
              <w:ind w:left="57" w:right="57"/>
            </w:pPr>
            <w:r w:rsidRPr="004602F8">
              <w:t>БИК.</w:t>
            </w:r>
          </w:p>
        </w:tc>
      </w:tr>
      <w:tr w:rsidR="001F5051" w:rsidRPr="004602F8" w14:paraId="1FA4A118" w14:textId="77777777" w:rsidTr="00422D0B">
        <w:tc>
          <w:tcPr>
            <w:tcW w:w="2210" w:type="pct"/>
            <w:shd w:val="clear" w:color="auto" w:fill="auto"/>
          </w:tcPr>
          <w:p w14:paraId="7567ACD2" w14:textId="3A6699EB" w:rsidR="001F5051" w:rsidRPr="004602F8" w:rsidRDefault="001F5051" w:rsidP="00AC2F13">
            <w:pPr>
              <w:pStyle w:val="ASFKTablenorm"/>
              <w:ind w:left="57" w:right="57"/>
            </w:pPr>
            <w:r w:rsidRPr="004602F8">
              <w:t>№ ЕКС</w:t>
            </w:r>
          </w:p>
        </w:tc>
        <w:tc>
          <w:tcPr>
            <w:tcW w:w="2790" w:type="pct"/>
            <w:shd w:val="clear" w:color="auto" w:fill="auto"/>
          </w:tcPr>
          <w:p w14:paraId="255DEEF3" w14:textId="5D6944BD" w:rsidR="001F5051" w:rsidRPr="004602F8" w:rsidRDefault="001F5051" w:rsidP="00AC2F13">
            <w:pPr>
              <w:pStyle w:val="ASFKTablenorm"/>
              <w:ind w:left="57" w:right="57"/>
            </w:pPr>
            <w:r w:rsidRPr="004602F8">
              <w:t>№ ЕКС.</w:t>
            </w:r>
          </w:p>
        </w:tc>
      </w:tr>
      <w:tr w:rsidR="000C2471" w:rsidRPr="004602F8" w14:paraId="5E16ACF2" w14:textId="77777777" w:rsidTr="00422D0B">
        <w:tc>
          <w:tcPr>
            <w:tcW w:w="5000" w:type="pct"/>
            <w:gridSpan w:val="2"/>
            <w:shd w:val="clear" w:color="auto" w:fill="auto"/>
          </w:tcPr>
          <w:p w14:paraId="09C4CDC5" w14:textId="77777777" w:rsidR="000C2471" w:rsidRPr="004602F8" w:rsidRDefault="000C2471" w:rsidP="00AC2F13">
            <w:pPr>
              <w:pStyle w:val="ASFKTablenorm"/>
              <w:ind w:left="57" w:right="57"/>
            </w:pPr>
            <w:r w:rsidRPr="004602F8">
              <w:t>Группа полей «Информация о</w:t>
            </w:r>
            <w:r w:rsidR="00752F74" w:rsidRPr="004602F8">
              <w:t xml:space="preserve"> Казначейском обеспечении обязательства</w:t>
            </w:r>
            <w:r w:rsidRPr="004602F8">
              <w:t>»</w:t>
            </w:r>
          </w:p>
        </w:tc>
      </w:tr>
      <w:tr w:rsidR="000C2471" w:rsidRPr="004602F8" w14:paraId="366F178D" w14:textId="77777777" w:rsidTr="00422D0B">
        <w:tc>
          <w:tcPr>
            <w:tcW w:w="2210" w:type="pct"/>
            <w:shd w:val="clear" w:color="auto" w:fill="auto"/>
          </w:tcPr>
          <w:p w14:paraId="26F5AA77" w14:textId="77777777" w:rsidR="000C2471" w:rsidRPr="004602F8" w:rsidDel="00FD0142" w:rsidRDefault="00752F74" w:rsidP="00AC2F13">
            <w:pPr>
              <w:pStyle w:val="ASFKTablenorm"/>
              <w:ind w:left="57" w:right="57"/>
            </w:pPr>
            <w:r w:rsidRPr="004602F8">
              <w:t>Вид</w:t>
            </w:r>
          </w:p>
        </w:tc>
        <w:tc>
          <w:tcPr>
            <w:tcW w:w="2790" w:type="pct"/>
            <w:shd w:val="clear" w:color="auto" w:fill="auto"/>
          </w:tcPr>
          <w:p w14:paraId="399955F2" w14:textId="77777777" w:rsidR="000C2471" w:rsidRPr="004602F8" w:rsidRDefault="000C2471" w:rsidP="00AC2F13">
            <w:pPr>
              <w:pStyle w:val="ASFKTablenorm"/>
              <w:ind w:left="57" w:right="57"/>
            </w:pPr>
            <w:r w:rsidRPr="004602F8">
              <w:t>Возможные значения:</w:t>
            </w:r>
          </w:p>
          <w:p w14:paraId="4A830007" w14:textId="77777777" w:rsidR="000C2471" w:rsidRPr="004602F8" w:rsidRDefault="000C2471" w:rsidP="00164949">
            <w:pPr>
              <w:pStyle w:val="ASFKTableListMark"/>
            </w:pPr>
            <w:r w:rsidRPr="004602F8">
              <w:t>непокрытый;</w:t>
            </w:r>
          </w:p>
          <w:p w14:paraId="1EA4E197" w14:textId="77777777" w:rsidR="000C2471" w:rsidRPr="004602F8" w:rsidDel="00FD0142" w:rsidRDefault="000C2471" w:rsidP="00164949">
            <w:pPr>
              <w:pStyle w:val="ASFKTableListMark"/>
            </w:pPr>
            <w:r w:rsidRPr="004602F8">
              <w:t>переведенный, непокрытый.</w:t>
            </w:r>
          </w:p>
        </w:tc>
      </w:tr>
      <w:tr w:rsidR="000C2471" w:rsidRPr="004602F8" w14:paraId="02AFFB18" w14:textId="77777777" w:rsidTr="00422D0B">
        <w:tc>
          <w:tcPr>
            <w:tcW w:w="2210" w:type="pct"/>
            <w:shd w:val="clear" w:color="auto" w:fill="auto"/>
          </w:tcPr>
          <w:p w14:paraId="5EE750D1" w14:textId="77777777" w:rsidR="000C2471" w:rsidRPr="004602F8" w:rsidDel="00FD0142" w:rsidRDefault="000C2471" w:rsidP="00AC2F13">
            <w:pPr>
              <w:pStyle w:val="ASFKTablenorm"/>
              <w:ind w:left="57" w:right="57"/>
            </w:pPr>
            <w:r w:rsidRPr="004602F8">
              <w:t xml:space="preserve">Срок действия </w:t>
            </w:r>
          </w:p>
        </w:tc>
        <w:tc>
          <w:tcPr>
            <w:tcW w:w="2790" w:type="pct"/>
            <w:shd w:val="clear" w:color="auto" w:fill="auto"/>
          </w:tcPr>
          <w:p w14:paraId="6B143E89" w14:textId="77777777" w:rsidR="000C2471" w:rsidRPr="004602F8" w:rsidDel="00FD0142" w:rsidRDefault="000C2471" w:rsidP="00AC2F13">
            <w:pPr>
              <w:pStyle w:val="ASFKTablenorm"/>
              <w:ind w:left="57" w:right="57"/>
            </w:pPr>
            <w:r w:rsidRPr="004602F8">
              <w:t>Срок действия.</w:t>
            </w:r>
          </w:p>
        </w:tc>
      </w:tr>
      <w:tr w:rsidR="000C2471" w:rsidRPr="004602F8" w14:paraId="4DEA9742" w14:textId="77777777" w:rsidTr="00422D0B">
        <w:tc>
          <w:tcPr>
            <w:tcW w:w="2210" w:type="pct"/>
            <w:shd w:val="clear" w:color="auto" w:fill="auto"/>
          </w:tcPr>
          <w:p w14:paraId="34407BCC" w14:textId="61631591" w:rsidR="000C2471" w:rsidRPr="004602F8" w:rsidDel="00FD0142" w:rsidRDefault="001F5051" w:rsidP="00AC2F13">
            <w:pPr>
              <w:pStyle w:val="ASFKTablenorm"/>
              <w:ind w:left="57" w:right="57"/>
            </w:pPr>
            <w:r w:rsidRPr="004602F8">
              <w:t>Резервное поле</w:t>
            </w:r>
          </w:p>
        </w:tc>
        <w:tc>
          <w:tcPr>
            <w:tcW w:w="2790" w:type="pct"/>
            <w:shd w:val="clear" w:color="auto" w:fill="auto"/>
          </w:tcPr>
          <w:p w14:paraId="28D9FDCE" w14:textId="4DC21374" w:rsidR="000C2471" w:rsidRPr="004602F8" w:rsidDel="00FD0142" w:rsidRDefault="001F5051" w:rsidP="00AC2F13">
            <w:pPr>
              <w:pStyle w:val="ASFKTablenorm"/>
              <w:ind w:left="57" w:right="57"/>
            </w:pPr>
            <w:r w:rsidRPr="004602F8">
              <w:t>Резервное поле</w:t>
            </w:r>
            <w:r w:rsidR="00752F74" w:rsidRPr="004602F8">
              <w:t>.</w:t>
            </w:r>
          </w:p>
        </w:tc>
      </w:tr>
      <w:tr w:rsidR="00156F5A" w:rsidRPr="004602F8" w14:paraId="3D38FFCC" w14:textId="77777777" w:rsidTr="00422D0B">
        <w:tc>
          <w:tcPr>
            <w:tcW w:w="2210" w:type="pct"/>
            <w:shd w:val="clear" w:color="auto" w:fill="auto"/>
          </w:tcPr>
          <w:p w14:paraId="3BB9AD7F" w14:textId="77777777" w:rsidR="00156F5A" w:rsidRPr="004602F8" w:rsidRDefault="00156F5A" w:rsidP="00AC2F13">
            <w:pPr>
              <w:pStyle w:val="ASFKTablenorm"/>
              <w:ind w:left="57" w:right="57"/>
            </w:pPr>
            <w:r w:rsidRPr="004602F8">
              <w:lastRenderedPageBreak/>
              <w:t>Номер, дата, предмет (цель предоставления субсидии, наименование товаров, работ, услуг) соглашения/государственного контракта/контракта/договора</w:t>
            </w:r>
          </w:p>
        </w:tc>
        <w:tc>
          <w:tcPr>
            <w:tcW w:w="2790" w:type="pct"/>
            <w:shd w:val="clear" w:color="auto" w:fill="auto"/>
          </w:tcPr>
          <w:p w14:paraId="5D41B7E7" w14:textId="77777777" w:rsidR="00156F5A" w:rsidRPr="004602F8" w:rsidRDefault="00156F5A" w:rsidP="00AC2F13">
            <w:pPr>
              <w:pStyle w:val="ASFKTablenorm"/>
              <w:ind w:left="57" w:right="57"/>
            </w:pPr>
            <w:r w:rsidRPr="004602F8">
              <w:t>Номер, дата, предмет (цель предоставления субсидии, наименование товаров, работ, услуг) соглашения/государственного контракта/контракта/договора.</w:t>
            </w:r>
          </w:p>
        </w:tc>
      </w:tr>
      <w:tr w:rsidR="000C2471" w:rsidRPr="004602F8" w14:paraId="71B60CAB" w14:textId="77777777" w:rsidTr="00422D0B">
        <w:tc>
          <w:tcPr>
            <w:tcW w:w="2210" w:type="pct"/>
            <w:shd w:val="clear" w:color="auto" w:fill="auto"/>
          </w:tcPr>
          <w:p w14:paraId="4EB9F7A5" w14:textId="77777777" w:rsidR="000C2471" w:rsidRPr="004602F8" w:rsidDel="00FD0142" w:rsidRDefault="000C2471" w:rsidP="00AC2F13">
            <w:pPr>
              <w:pStyle w:val="ASFKTablenorm"/>
              <w:ind w:left="57" w:right="57"/>
            </w:pPr>
            <w:r w:rsidRPr="004602F8">
              <w:t>Примечание</w:t>
            </w:r>
          </w:p>
        </w:tc>
        <w:tc>
          <w:tcPr>
            <w:tcW w:w="2790" w:type="pct"/>
            <w:shd w:val="clear" w:color="auto" w:fill="auto"/>
          </w:tcPr>
          <w:p w14:paraId="4F5E5A2B" w14:textId="77777777" w:rsidR="000C2471" w:rsidRPr="004602F8" w:rsidDel="00FD0142" w:rsidRDefault="000C2471" w:rsidP="00AC2F13">
            <w:pPr>
              <w:pStyle w:val="ASFKTablenorm"/>
              <w:ind w:left="57" w:right="57"/>
            </w:pPr>
            <w:r w:rsidRPr="004602F8">
              <w:t>Примечание.</w:t>
            </w:r>
          </w:p>
        </w:tc>
      </w:tr>
    </w:tbl>
    <w:p w14:paraId="7010EF49" w14:textId="78DDE01F" w:rsidR="009C5970" w:rsidRPr="004602F8" w:rsidRDefault="009C5970" w:rsidP="009C5970">
      <w:pPr>
        <w:pStyle w:val="ASFKNormal"/>
      </w:pPr>
      <w:r w:rsidRPr="004602F8">
        <w:t>ЭФ документа «</w:t>
      </w:r>
      <w:r w:rsidR="00663566" w:rsidRPr="004602F8">
        <w:t>Казначейское обеспечение обязательств</w:t>
      </w:r>
      <w:r w:rsidR="006B08A4" w:rsidRPr="004602F8">
        <w:t>», закладки «</w:t>
      </w:r>
      <w:r w:rsidR="007F4016" w:rsidRPr="004602F8">
        <w:t xml:space="preserve">Сведения о казначейском </w:t>
      </w:r>
      <w:r w:rsidR="00752F74" w:rsidRPr="004602F8">
        <w:t>обеспечении обязательств</w:t>
      </w:r>
      <w:r w:rsidR="007F4016" w:rsidRPr="004602F8">
        <w:t xml:space="preserve"> (3)</w:t>
      </w:r>
      <w:r w:rsidRPr="004602F8">
        <w:t>»</w:t>
      </w:r>
      <w:r w:rsidR="0068360B" w:rsidRPr="004602F8">
        <w:t xml:space="preserve"> представлена на рисунке</w:t>
      </w:r>
      <w:r w:rsidR="007F1F23" w:rsidRPr="004602F8">
        <w:t> </w:t>
      </w:r>
      <w:r w:rsidR="0068360B" w:rsidRPr="004602F8">
        <w:fldChar w:fldCharType="begin"/>
      </w:r>
      <w:r w:rsidR="0068360B" w:rsidRPr="004602F8">
        <w:instrText xml:space="preserve"> REF _Ref455658840 \h </w:instrText>
      </w:r>
      <w:r w:rsidR="004602F8">
        <w:instrText xml:space="preserve"> \* MERGEFORMAT </w:instrText>
      </w:r>
      <w:r w:rsidR="0068360B" w:rsidRPr="004602F8">
        <w:fldChar w:fldCharType="separate"/>
      </w:r>
      <w:r w:rsidR="0086114E">
        <w:rPr>
          <w:noProof/>
        </w:rPr>
        <w:t>157</w:t>
      </w:r>
      <w:r w:rsidR="0068360B" w:rsidRPr="004602F8">
        <w:fldChar w:fldCharType="end"/>
      </w:r>
      <w:r w:rsidRPr="004602F8">
        <w:t xml:space="preserve">. </w:t>
      </w:r>
    </w:p>
    <w:p w14:paraId="54B8A467" w14:textId="7219BE3F" w:rsidR="009C5970" w:rsidRPr="004602F8" w:rsidRDefault="004C00E2" w:rsidP="009C5970">
      <w:pPr>
        <w:pStyle w:val="ASFKFigure"/>
      </w:pPr>
      <w:r w:rsidRPr="004602F8">
        <w:rPr>
          <w:noProof/>
        </w:rPr>
        <w:drawing>
          <wp:inline distT="0" distB="0" distL="0" distR="0" wp14:anchorId="7CC41031" wp14:editId="28196A8F">
            <wp:extent cx="6105525" cy="4162425"/>
            <wp:effectExtent l="0" t="0" r="9525" b="9525"/>
            <wp:docPr id="240" name="Рисунок 24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05525" cy="4162425"/>
                    </a:xfrm>
                    <a:prstGeom prst="rect">
                      <a:avLst/>
                    </a:prstGeom>
                    <a:noFill/>
                    <a:ln>
                      <a:noFill/>
                    </a:ln>
                  </pic:spPr>
                </pic:pic>
              </a:graphicData>
            </a:graphic>
          </wp:inline>
        </w:drawing>
      </w:r>
    </w:p>
    <w:p w14:paraId="4A87D803" w14:textId="5F2E5B62" w:rsidR="009C5970" w:rsidRPr="004602F8" w:rsidRDefault="00346628" w:rsidP="009C597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75" w:name="_Ref455658840"/>
      <w:bookmarkStart w:id="1176" w:name="_Toc126767445"/>
      <w:r w:rsidR="0086114E">
        <w:rPr>
          <w:noProof/>
        </w:rPr>
        <w:t>157</w:t>
      </w:r>
      <w:bookmarkEnd w:id="1175"/>
      <w:r w:rsidRPr="004602F8">
        <w:rPr>
          <w:noProof/>
        </w:rPr>
        <w:fldChar w:fldCharType="end"/>
      </w:r>
      <w:r w:rsidR="009C5970" w:rsidRPr="004602F8">
        <w:t>. ЭФ документа «</w:t>
      </w:r>
      <w:r w:rsidR="00663566" w:rsidRPr="004602F8">
        <w:t>Казначейское обеспечение обязательств</w:t>
      </w:r>
      <w:r w:rsidR="006B08A4" w:rsidRPr="004602F8">
        <w:t>», закладки «</w:t>
      </w:r>
      <w:r w:rsidR="007F4016" w:rsidRPr="004602F8">
        <w:t xml:space="preserve">Сведения о казначейском </w:t>
      </w:r>
      <w:r w:rsidR="009A38F1" w:rsidRPr="004602F8">
        <w:t>обеспечении обязательств</w:t>
      </w:r>
      <w:r w:rsidR="007F4016" w:rsidRPr="004602F8">
        <w:t xml:space="preserve"> (3)</w:t>
      </w:r>
      <w:r w:rsidR="009C5970" w:rsidRPr="004602F8">
        <w:t>»</w:t>
      </w:r>
      <w:bookmarkEnd w:id="1176"/>
    </w:p>
    <w:p w14:paraId="5876C7B3" w14:textId="0E1D7AA4" w:rsidR="009C5970" w:rsidRPr="004602F8" w:rsidRDefault="009C5970" w:rsidP="009C5970">
      <w:r w:rsidRPr="004602F8">
        <w:t>Перечень полей документа «</w:t>
      </w:r>
      <w:r w:rsidR="00663566" w:rsidRPr="004602F8">
        <w:t>Казначейское обеспечение обязательств</w:t>
      </w:r>
      <w:r w:rsidR="006B08A4" w:rsidRPr="004602F8">
        <w:t>», закладки «</w:t>
      </w:r>
      <w:r w:rsidR="007F4016" w:rsidRPr="004602F8">
        <w:t xml:space="preserve">Сведения о казначейском </w:t>
      </w:r>
      <w:r w:rsidR="009A38F1" w:rsidRPr="004602F8">
        <w:t>обеспечении обязательств</w:t>
      </w:r>
      <w:r w:rsidR="007F4016" w:rsidRPr="004602F8">
        <w:t xml:space="preserve"> (3)</w:t>
      </w:r>
      <w:r w:rsidRPr="004602F8">
        <w:t>» приведен в таблице</w:t>
      </w:r>
      <w:r w:rsidR="007F1F23" w:rsidRPr="004602F8">
        <w:t> </w:t>
      </w:r>
      <w:r w:rsidRPr="004602F8">
        <w:fldChar w:fldCharType="begin"/>
      </w:r>
      <w:r w:rsidRPr="004602F8">
        <w:instrText xml:space="preserve"> REF _Ref455658775 \h </w:instrText>
      </w:r>
      <w:r w:rsidR="004602F8">
        <w:instrText xml:space="preserve"> \* MERGEFORMAT </w:instrText>
      </w:r>
      <w:r w:rsidRPr="004602F8">
        <w:fldChar w:fldCharType="separate"/>
      </w:r>
      <w:r w:rsidR="0086114E">
        <w:rPr>
          <w:noProof/>
        </w:rPr>
        <w:t>97</w:t>
      </w:r>
      <w:r w:rsidRPr="004602F8">
        <w:fldChar w:fldCharType="end"/>
      </w:r>
      <w:r w:rsidRPr="004602F8">
        <w:t>.</w:t>
      </w:r>
    </w:p>
    <w:p w14:paraId="5FD80B59" w14:textId="34DB2F0A" w:rsidR="009C5970" w:rsidRPr="004602F8" w:rsidRDefault="00346628" w:rsidP="009C597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77" w:name="_Ref455658775"/>
      <w:bookmarkStart w:id="1178" w:name="_Toc126766989"/>
      <w:r w:rsidR="0086114E">
        <w:rPr>
          <w:noProof/>
        </w:rPr>
        <w:t>97</w:t>
      </w:r>
      <w:bookmarkEnd w:id="1177"/>
      <w:r w:rsidRPr="004602F8">
        <w:rPr>
          <w:noProof/>
        </w:rPr>
        <w:fldChar w:fldCharType="end"/>
      </w:r>
      <w:r w:rsidR="009C5970" w:rsidRPr="004602F8">
        <w:t>. Описание полей документа «</w:t>
      </w:r>
      <w:r w:rsidR="00663566" w:rsidRPr="004602F8">
        <w:t>Казначейское обеспечение обязательств</w:t>
      </w:r>
      <w:r w:rsidR="006B08A4" w:rsidRPr="004602F8">
        <w:t>», закладки «</w:t>
      </w:r>
      <w:r w:rsidR="007F4016" w:rsidRPr="004602F8">
        <w:t xml:space="preserve">Сведения о казначейском </w:t>
      </w:r>
      <w:r w:rsidR="009A38F1" w:rsidRPr="004602F8">
        <w:t>обеспечении обязательств</w:t>
      </w:r>
      <w:r w:rsidR="007F4016" w:rsidRPr="004602F8">
        <w:t xml:space="preserve"> (3)</w:t>
      </w:r>
      <w:r w:rsidR="009C5970" w:rsidRPr="004602F8">
        <w:t>»</w:t>
      </w:r>
      <w:bookmarkEnd w:id="117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9C5970" w:rsidRPr="004602F8" w14:paraId="7C85F7BA" w14:textId="77777777" w:rsidTr="00422D0B">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382FB1" w14:textId="77777777" w:rsidR="009C5970" w:rsidRPr="004602F8" w:rsidRDefault="009C5970" w:rsidP="009C5970">
            <w:pPr>
              <w:pStyle w:val="ASFKTableHead"/>
            </w:pPr>
            <w:r w:rsidRPr="004602F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8A9BC0" w14:textId="77777777" w:rsidR="009C5970" w:rsidRPr="004602F8" w:rsidRDefault="009C5970" w:rsidP="009C5970">
            <w:pPr>
              <w:pStyle w:val="ASFKTableHead"/>
            </w:pPr>
            <w:r w:rsidRPr="004602F8">
              <w:t>Описание поля</w:t>
            </w:r>
          </w:p>
        </w:tc>
      </w:tr>
      <w:tr w:rsidR="009C5970" w:rsidRPr="004602F8" w14:paraId="7F59D317" w14:textId="77777777" w:rsidTr="00422D0B">
        <w:tc>
          <w:tcPr>
            <w:tcW w:w="5000" w:type="pct"/>
            <w:gridSpan w:val="2"/>
            <w:shd w:val="clear" w:color="auto" w:fill="auto"/>
          </w:tcPr>
          <w:p w14:paraId="3A7D98C0" w14:textId="77777777" w:rsidR="009C5970" w:rsidRPr="004602F8" w:rsidRDefault="007F4016" w:rsidP="00AC2F13">
            <w:pPr>
              <w:pStyle w:val="ASFKTablenorm"/>
              <w:ind w:left="57" w:right="57"/>
            </w:pPr>
            <w:r w:rsidRPr="004602F8">
              <w:t>Группа полей «1. Краткие сведения о получателе бюджетных средств (организации)»</w:t>
            </w:r>
          </w:p>
        </w:tc>
      </w:tr>
      <w:tr w:rsidR="009C5970" w:rsidRPr="004602F8" w14:paraId="02F45D21" w14:textId="77777777" w:rsidTr="00422D0B">
        <w:tc>
          <w:tcPr>
            <w:tcW w:w="1998" w:type="pct"/>
            <w:shd w:val="clear" w:color="auto" w:fill="auto"/>
          </w:tcPr>
          <w:p w14:paraId="3404154A" w14:textId="77777777" w:rsidR="009C5970" w:rsidRPr="004602F8" w:rsidRDefault="009C5970" w:rsidP="00AC2F13">
            <w:pPr>
              <w:pStyle w:val="ASFKTablenorm"/>
              <w:ind w:left="57" w:right="57"/>
            </w:pPr>
            <w:r w:rsidRPr="004602F8">
              <w:t>Наименование бюджета</w:t>
            </w:r>
          </w:p>
        </w:tc>
        <w:tc>
          <w:tcPr>
            <w:tcW w:w="3002" w:type="pct"/>
            <w:shd w:val="clear" w:color="auto" w:fill="auto"/>
          </w:tcPr>
          <w:p w14:paraId="1BB17C25" w14:textId="77777777" w:rsidR="009C5970" w:rsidRPr="004602F8" w:rsidRDefault="009C5970" w:rsidP="00AC2F13">
            <w:pPr>
              <w:pStyle w:val="ASFKTablenorm"/>
              <w:ind w:left="57" w:right="57"/>
            </w:pPr>
            <w:r w:rsidRPr="004602F8">
              <w:t>Наименование бюджета.</w:t>
            </w:r>
          </w:p>
        </w:tc>
      </w:tr>
      <w:tr w:rsidR="009C5970" w:rsidRPr="004602F8" w14:paraId="249B828B" w14:textId="77777777" w:rsidTr="00422D0B">
        <w:trPr>
          <w:trHeight w:val="70"/>
        </w:trPr>
        <w:tc>
          <w:tcPr>
            <w:tcW w:w="1998" w:type="pct"/>
            <w:shd w:val="clear" w:color="auto" w:fill="auto"/>
          </w:tcPr>
          <w:p w14:paraId="73A56B9D" w14:textId="77777777" w:rsidR="009C5970" w:rsidRPr="004602F8" w:rsidRDefault="009C5970" w:rsidP="00AC2F13">
            <w:pPr>
              <w:pStyle w:val="ASFKTablenorm"/>
              <w:ind w:left="57" w:right="57"/>
            </w:pPr>
            <w:r w:rsidRPr="004602F8">
              <w:t>Код бюджета</w:t>
            </w:r>
          </w:p>
        </w:tc>
        <w:tc>
          <w:tcPr>
            <w:tcW w:w="3002" w:type="pct"/>
            <w:shd w:val="clear" w:color="auto" w:fill="auto"/>
          </w:tcPr>
          <w:p w14:paraId="2C1E61D2" w14:textId="77777777" w:rsidR="009C5970" w:rsidRPr="004602F8" w:rsidRDefault="009C5970" w:rsidP="00AC2F13">
            <w:pPr>
              <w:pStyle w:val="ASFKTablenorm"/>
              <w:ind w:left="57" w:right="57"/>
            </w:pPr>
            <w:r w:rsidRPr="004602F8">
              <w:t>Код бюджета.</w:t>
            </w:r>
          </w:p>
        </w:tc>
      </w:tr>
      <w:tr w:rsidR="007F4016" w:rsidRPr="004602F8" w14:paraId="6F272D41" w14:textId="77777777" w:rsidTr="00422D0B">
        <w:tc>
          <w:tcPr>
            <w:tcW w:w="1998" w:type="pct"/>
            <w:shd w:val="clear" w:color="auto" w:fill="auto"/>
          </w:tcPr>
          <w:p w14:paraId="7CEBCC62" w14:textId="77777777" w:rsidR="007F4016" w:rsidRPr="004602F8" w:rsidRDefault="007F4016" w:rsidP="00AC2F13">
            <w:pPr>
              <w:pStyle w:val="ASFKTablenorm"/>
              <w:ind w:left="57" w:right="57"/>
            </w:pPr>
            <w:r w:rsidRPr="004602F8">
              <w:t>ПБС (организация)</w:t>
            </w:r>
          </w:p>
        </w:tc>
        <w:tc>
          <w:tcPr>
            <w:tcW w:w="3002" w:type="pct"/>
            <w:shd w:val="clear" w:color="auto" w:fill="auto"/>
          </w:tcPr>
          <w:p w14:paraId="7D0CCD26" w14:textId="77777777" w:rsidR="007F4016" w:rsidRPr="004602F8" w:rsidRDefault="007F4016" w:rsidP="00AC2F13">
            <w:pPr>
              <w:pStyle w:val="ASFKTablenorm"/>
              <w:ind w:left="57" w:right="57"/>
            </w:pPr>
            <w:r w:rsidRPr="004602F8">
              <w:t>ПБС (организация)</w:t>
            </w:r>
          </w:p>
        </w:tc>
      </w:tr>
      <w:tr w:rsidR="009C5970" w:rsidRPr="004602F8" w14:paraId="776B527B" w14:textId="77777777" w:rsidTr="00422D0B">
        <w:tc>
          <w:tcPr>
            <w:tcW w:w="1998" w:type="pct"/>
            <w:shd w:val="clear" w:color="auto" w:fill="auto"/>
          </w:tcPr>
          <w:p w14:paraId="4CFFF998" w14:textId="77777777" w:rsidR="009C5970" w:rsidRPr="004602F8" w:rsidRDefault="009C5970" w:rsidP="00AC2F13">
            <w:pPr>
              <w:pStyle w:val="ASFKTablenorm"/>
              <w:ind w:left="57" w:right="57"/>
            </w:pPr>
            <w:r w:rsidRPr="004602F8">
              <w:t>по ОКТМО</w:t>
            </w:r>
          </w:p>
        </w:tc>
        <w:tc>
          <w:tcPr>
            <w:tcW w:w="3002" w:type="pct"/>
            <w:shd w:val="clear" w:color="auto" w:fill="auto"/>
          </w:tcPr>
          <w:p w14:paraId="1317141D" w14:textId="77777777" w:rsidR="009C5970" w:rsidRPr="004602F8" w:rsidRDefault="009C5970" w:rsidP="00AC2F13">
            <w:pPr>
              <w:pStyle w:val="ASFKTablenorm"/>
              <w:ind w:left="57" w:right="57"/>
            </w:pPr>
            <w:r w:rsidRPr="004602F8">
              <w:t>по ОКТМО.</w:t>
            </w:r>
          </w:p>
        </w:tc>
      </w:tr>
      <w:tr w:rsidR="009C5970" w:rsidRPr="004602F8" w14:paraId="051A5A4D" w14:textId="77777777" w:rsidTr="00422D0B">
        <w:tc>
          <w:tcPr>
            <w:tcW w:w="1998" w:type="pct"/>
            <w:shd w:val="clear" w:color="auto" w:fill="auto"/>
          </w:tcPr>
          <w:p w14:paraId="6B48307E" w14:textId="77777777" w:rsidR="009C5970" w:rsidRPr="004602F8" w:rsidRDefault="009C5970" w:rsidP="00AC2F13">
            <w:pPr>
              <w:pStyle w:val="ASFKTablenorm"/>
              <w:ind w:left="57" w:right="57"/>
            </w:pPr>
            <w:r w:rsidRPr="004602F8">
              <w:lastRenderedPageBreak/>
              <w:t>Наименование ГРБС</w:t>
            </w:r>
          </w:p>
        </w:tc>
        <w:tc>
          <w:tcPr>
            <w:tcW w:w="3002" w:type="pct"/>
            <w:shd w:val="clear" w:color="auto" w:fill="auto"/>
          </w:tcPr>
          <w:p w14:paraId="4B793CB2" w14:textId="77777777" w:rsidR="009C5970" w:rsidRPr="004602F8" w:rsidRDefault="009C5970" w:rsidP="00AC2F13">
            <w:pPr>
              <w:pStyle w:val="ASFKTablenorm"/>
              <w:ind w:left="57" w:right="57"/>
            </w:pPr>
            <w:r w:rsidRPr="004602F8">
              <w:t>Наименование ГРБС.</w:t>
            </w:r>
          </w:p>
        </w:tc>
      </w:tr>
      <w:tr w:rsidR="009C5970" w:rsidRPr="004602F8" w14:paraId="63793535" w14:textId="77777777" w:rsidTr="00422D0B">
        <w:tc>
          <w:tcPr>
            <w:tcW w:w="1998" w:type="pct"/>
            <w:shd w:val="clear" w:color="auto" w:fill="auto"/>
          </w:tcPr>
          <w:p w14:paraId="5F06E315" w14:textId="77777777" w:rsidR="009C5970" w:rsidRPr="004602F8" w:rsidRDefault="00204377" w:rsidP="00AC2F13">
            <w:pPr>
              <w:pStyle w:val="ASFKTablenorm"/>
              <w:ind w:left="57" w:right="57"/>
            </w:pPr>
            <w:r w:rsidRPr="004602F8">
              <w:t>П</w:t>
            </w:r>
            <w:r w:rsidR="009C5970" w:rsidRPr="004602F8">
              <w:t>о Сводному реестру</w:t>
            </w:r>
          </w:p>
        </w:tc>
        <w:tc>
          <w:tcPr>
            <w:tcW w:w="3002" w:type="pct"/>
            <w:shd w:val="clear" w:color="auto" w:fill="auto"/>
          </w:tcPr>
          <w:p w14:paraId="264295CA" w14:textId="77777777" w:rsidR="009C5970" w:rsidRPr="004602F8" w:rsidRDefault="009C5970" w:rsidP="00AC2F13">
            <w:pPr>
              <w:pStyle w:val="ASFKTablenorm"/>
              <w:ind w:left="57" w:right="57"/>
            </w:pPr>
            <w:r w:rsidRPr="004602F8">
              <w:t>по Сводному реестру.</w:t>
            </w:r>
          </w:p>
        </w:tc>
      </w:tr>
      <w:tr w:rsidR="009C5970" w:rsidRPr="004602F8" w14:paraId="37E0F6E8" w14:textId="77777777" w:rsidTr="00422D0B">
        <w:tc>
          <w:tcPr>
            <w:tcW w:w="1998" w:type="pct"/>
            <w:shd w:val="clear" w:color="auto" w:fill="auto"/>
          </w:tcPr>
          <w:p w14:paraId="3BFB0F64" w14:textId="77777777" w:rsidR="009C5970" w:rsidRPr="004602F8" w:rsidRDefault="00204377" w:rsidP="00AC2F13">
            <w:pPr>
              <w:pStyle w:val="ASFKTablenorm"/>
              <w:ind w:left="57" w:right="57"/>
            </w:pPr>
            <w:r w:rsidRPr="004602F8">
              <w:t>П</w:t>
            </w:r>
            <w:r w:rsidR="009C5970" w:rsidRPr="004602F8">
              <w:t>о ОКПО</w:t>
            </w:r>
          </w:p>
        </w:tc>
        <w:tc>
          <w:tcPr>
            <w:tcW w:w="3002" w:type="pct"/>
            <w:shd w:val="clear" w:color="auto" w:fill="auto"/>
          </w:tcPr>
          <w:p w14:paraId="298A40B4" w14:textId="77777777" w:rsidR="009C5970" w:rsidRPr="004602F8" w:rsidRDefault="009C5970" w:rsidP="00AC2F13">
            <w:pPr>
              <w:pStyle w:val="ASFKTablenorm"/>
              <w:ind w:left="57" w:right="57"/>
            </w:pPr>
            <w:r w:rsidRPr="004602F8">
              <w:t>по ОКПО.</w:t>
            </w:r>
          </w:p>
        </w:tc>
      </w:tr>
      <w:tr w:rsidR="009C5970" w:rsidRPr="004602F8" w14:paraId="038B471C" w14:textId="77777777" w:rsidTr="00422D0B">
        <w:tc>
          <w:tcPr>
            <w:tcW w:w="1998" w:type="pct"/>
            <w:shd w:val="clear" w:color="auto" w:fill="auto"/>
          </w:tcPr>
          <w:p w14:paraId="4C6D00FD" w14:textId="77777777" w:rsidR="009C5970" w:rsidRPr="004602F8" w:rsidRDefault="009C5970" w:rsidP="00AC2F13">
            <w:pPr>
              <w:pStyle w:val="ASFKTablenorm"/>
              <w:ind w:left="57" w:right="57"/>
            </w:pPr>
            <w:r w:rsidRPr="004602F8">
              <w:t>Глава по БК</w:t>
            </w:r>
          </w:p>
        </w:tc>
        <w:tc>
          <w:tcPr>
            <w:tcW w:w="3002" w:type="pct"/>
            <w:shd w:val="clear" w:color="auto" w:fill="auto"/>
          </w:tcPr>
          <w:p w14:paraId="0CCBDA88" w14:textId="77777777" w:rsidR="009C5970" w:rsidRPr="004602F8" w:rsidRDefault="009C5970" w:rsidP="00AC2F13">
            <w:pPr>
              <w:pStyle w:val="ASFKTablenorm"/>
              <w:ind w:left="57" w:right="57"/>
            </w:pPr>
            <w:r w:rsidRPr="004602F8">
              <w:t>Глава по БК.</w:t>
            </w:r>
          </w:p>
        </w:tc>
      </w:tr>
      <w:tr w:rsidR="009C5970" w:rsidRPr="004602F8" w14:paraId="08F54BFF" w14:textId="77777777" w:rsidTr="00422D0B">
        <w:tc>
          <w:tcPr>
            <w:tcW w:w="5000" w:type="pct"/>
            <w:gridSpan w:val="2"/>
            <w:shd w:val="clear" w:color="auto" w:fill="auto"/>
          </w:tcPr>
          <w:p w14:paraId="1133BD63" w14:textId="77777777" w:rsidR="009C5970" w:rsidRPr="004602F8" w:rsidRDefault="007F4016" w:rsidP="00AC2F13">
            <w:pPr>
              <w:pStyle w:val="ASFKTablenorm"/>
              <w:ind w:left="57" w:right="57"/>
            </w:pPr>
            <w:r w:rsidRPr="004602F8">
              <w:t xml:space="preserve">Группа полей «2. </w:t>
            </w:r>
            <w:r w:rsidR="004E6220" w:rsidRPr="004602F8">
              <w:t>Сведения о документе-основании</w:t>
            </w:r>
            <w:r w:rsidRPr="004602F8">
              <w:t>»</w:t>
            </w:r>
          </w:p>
        </w:tc>
      </w:tr>
      <w:tr w:rsidR="009C5970" w:rsidRPr="004602F8" w14:paraId="562954F3" w14:textId="77777777" w:rsidTr="00422D0B">
        <w:tc>
          <w:tcPr>
            <w:tcW w:w="1998" w:type="pct"/>
            <w:shd w:val="clear" w:color="auto" w:fill="auto"/>
          </w:tcPr>
          <w:p w14:paraId="45711E9F" w14:textId="77777777" w:rsidR="009C5970" w:rsidRPr="004602F8" w:rsidRDefault="009C5970" w:rsidP="00AC2F13">
            <w:pPr>
              <w:pStyle w:val="ASFKTablenorm"/>
              <w:ind w:left="57" w:right="57"/>
            </w:pPr>
            <w:r w:rsidRPr="004602F8">
              <w:t>Код строки</w:t>
            </w:r>
          </w:p>
        </w:tc>
        <w:tc>
          <w:tcPr>
            <w:tcW w:w="3002" w:type="pct"/>
            <w:shd w:val="clear" w:color="auto" w:fill="auto"/>
          </w:tcPr>
          <w:p w14:paraId="1FB0A151" w14:textId="77777777" w:rsidR="009C5970" w:rsidRPr="004602F8" w:rsidRDefault="009C5970" w:rsidP="00AC2F13">
            <w:pPr>
              <w:pStyle w:val="ASFKTablenorm"/>
              <w:ind w:left="57" w:right="57"/>
            </w:pPr>
            <w:r w:rsidRPr="004602F8">
              <w:t>Наименование поля «01».</w:t>
            </w:r>
          </w:p>
        </w:tc>
      </w:tr>
      <w:tr w:rsidR="009C5970" w:rsidRPr="004602F8" w14:paraId="7819B9F3" w14:textId="77777777" w:rsidTr="00422D0B">
        <w:tc>
          <w:tcPr>
            <w:tcW w:w="1998" w:type="pct"/>
            <w:shd w:val="clear" w:color="auto" w:fill="auto"/>
          </w:tcPr>
          <w:p w14:paraId="0AACD4C8" w14:textId="77777777" w:rsidR="009C5970" w:rsidRPr="004602F8" w:rsidRDefault="009C5970" w:rsidP="00AC2F13">
            <w:pPr>
              <w:pStyle w:val="ASFKTablenorm"/>
              <w:ind w:left="57" w:right="57"/>
            </w:pPr>
            <w:r w:rsidRPr="004602F8">
              <w:t>Номер</w:t>
            </w:r>
          </w:p>
        </w:tc>
        <w:tc>
          <w:tcPr>
            <w:tcW w:w="3002" w:type="pct"/>
            <w:shd w:val="clear" w:color="auto" w:fill="auto"/>
          </w:tcPr>
          <w:p w14:paraId="236BC2B7" w14:textId="77777777" w:rsidR="009C5970" w:rsidRPr="004602F8" w:rsidRDefault="009C5970" w:rsidP="00AC2F13">
            <w:pPr>
              <w:pStyle w:val="ASFKTablenorm"/>
              <w:ind w:left="57" w:right="57"/>
            </w:pPr>
            <w:r w:rsidRPr="004602F8">
              <w:t>Номер.</w:t>
            </w:r>
          </w:p>
        </w:tc>
      </w:tr>
      <w:tr w:rsidR="009C5970" w:rsidRPr="004602F8" w14:paraId="10304BD7" w14:textId="77777777" w:rsidTr="00422D0B">
        <w:tc>
          <w:tcPr>
            <w:tcW w:w="1998" w:type="pct"/>
            <w:shd w:val="clear" w:color="auto" w:fill="auto"/>
          </w:tcPr>
          <w:p w14:paraId="0DFF8675" w14:textId="77777777" w:rsidR="009C5970" w:rsidRPr="004602F8" w:rsidRDefault="009C5970" w:rsidP="00AC2F13">
            <w:pPr>
              <w:pStyle w:val="ASFKTablenorm"/>
              <w:ind w:left="57" w:right="57"/>
            </w:pPr>
            <w:r w:rsidRPr="004602F8">
              <w:t>Дата</w:t>
            </w:r>
          </w:p>
        </w:tc>
        <w:tc>
          <w:tcPr>
            <w:tcW w:w="3002" w:type="pct"/>
            <w:shd w:val="clear" w:color="auto" w:fill="auto"/>
          </w:tcPr>
          <w:p w14:paraId="1ED5EEA1" w14:textId="77777777" w:rsidR="009C5970" w:rsidRPr="004602F8" w:rsidRDefault="009C5970" w:rsidP="00AC2F13">
            <w:pPr>
              <w:pStyle w:val="ASFKTablenorm"/>
              <w:ind w:left="57" w:right="57"/>
            </w:pPr>
            <w:r w:rsidRPr="004602F8">
              <w:t>Дата.</w:t>
            </w:r>
          </w:p>
        </w:tc>
      </w:tr>
      <w:tr w:rsidR="009C5970" w:rsidRPr="004602F8" w14:paraId="3DF07A7E" w14:textId="77777777" w:rsidTr="00422D0B">
        <w:tc>
          <w:tcPr>
            <w:tcW w:w="1998" w:type="pct"/>
            <w:shd w:val="clear" w:color="auto" w:fill="auto"/>
          </w:tcPr>
          <w:p w14:paraId="27DA372C" w14:textId="77777777" w:rsidR="009C5970" w:rsidRPr="004602F8" w:rsidRDefault="009C5970" w:rsidP="00AC2F13">
            <w:pPr>
              <w:pStyle w:val="ASFKTablenorm"/>
              <w:ind w:left="57" w:right="57"/>
            </w:pPr>
            <w:r w:rsidRPr="004602F8">
              <w:t>Идентификатор</w:t>
            </w:r>
          </w:p>
        </w:tc>
        <w:tc>
          <w:tcPr>
            <w:tcW w:w="3002" w:type="pct"/>
            <w:shd w:val="clear" w:color="auto" w:fill="auto"/>
          </w:tcPr>
          <w:p w14:paraId="79835212" w14:textId="77777777" w:rsidR="009C5970" w:rsidRPr="004602F8" w:rsidRDefault="009C5970" w:rsidP="00AC2F13">
            <w:pPr>
              <w:pStyle w:val="ASFKTablenorm"/>
              <w:ind w:left="57" w:right="57"/>
            </w:pPr>
            <w:r w:rsidRPr="004602F8">
              <w:t>Идентификатор.</w:t>
            </w:r>
          </w:p>
        </w:tc>
      </w:tr>
      <w:tr w:rsidR="009C5970" w:rsidRPr="004602F8" w14:paraId="31431F1F" w14:textId="77777777" w:rsidTr="00422D0B">
        <w:tc>
          <w:tcPr>
            <w:tcW w:w="1998" w:type="pct"/>
            <w:shd w:val="clear" w:color="auto" w:fill="auto"/>
          </w:tcPr>
          <w:p w14:paraId="4D981AA6" w14:textId="77777777" w:rsidR="009C5970" w:rsidRPr="004602F8" w:rsidRDefault="009C5970" w:rsidP="00AC2F13">
            <w:pPr>
              <w:pStyle w:val="ASFKTablenorm"/>
              <w:ind w:left="57" w:right="57"/>
            </w:pPr>
            <w:r w:rsidRPr="004602F8">
              <w:t xml:space="preserve">Номер </w:t>
            </w:r>
            <w:r w:rsidR="00D524C8" w:rsidRPr="004602F8">
              <w:t>БО</w:t>
            </w:r>
          </w:p>
        </w:tc>
        <w:tc>
          <w:tcPr>
            <w:tcW w:w="3002" w:type="pct"/>
            <w:shd w:val="clear" w:color="auto" w:fill="auto"/>
          </w:tcPr>
          <w:p w14:paraId="5F433B34" w14:textId="77777777" w:rsidR="009C5970" w:rsidRPr="004602F8" w:rsidRDefault="009C5970" w:rsidP="00AC2F13">
            <w:pPr>
              <w:pStyle w:val="ASFKTablenorm"/>
              <w:ind w:left="57" w:right="57"/>
            </w:pPr>
            <w:r w:rsidRPr="004602F8">
              <w:t>Номер бюджетного обязательства.</w:t>
            </w:r>
          </w:p>
        </w:tc>
      </w:tr>
      <w:tr w:rsidR="00D524C8" w:rsidRPr="004602F8" w14:paraId="30575526" w14:textId="77777777" w:rsidTr="00422D0B">
        <w:tc>
          <w:tcPr>
            <w:tcW w:w="1998" w:type="pct"/>
            <w:shd w:val="clear" w:color="auto" w:fill="auto"/>
          </w:tcPr>
          <w:p w14:paraId="770DAAF2" w14:textId="77777777" w:rsidR="00D524C8" w:rsidRPr="004602F8" w:rsidRDefault="00D524C8" w:rsidP="00AC2F13">
            <w:pPr>
              <w:pStyle w:val="ASFKTablenorm"/>
              <w:ind w:left="57" w:right="57"/>
            </w:pPr>
            <w:r w:rsidRPr="004602F8">
              <w:t>НДС</w:t>
            </w:r>
          </w:p>
        </w:tc>
        <w:tc>
          <w:tcPr>
            <w:tcW w:w="3002" w:type="pct"/>
            <w:shd w:val="clear" w:color="auto" w:fill="auto"/>
          </w:tcPr>
          <w:p w14:paraId="6263F914" w14:textId="77777777" w:rsidR="00D524C8" w:rsidRPr="004602F8" w:rsidRDefault="00D524C8" w:rsidP="00AC2F13">
            <w:pPr>
              <w:pStyle w:val="ASFKTablenorm"/>
              <w:ind w:left="57" w:right="57"/>
            </w:pPr>
            <w:r w:rsidRPr="004602F8">
              <w:t>НДС.</w:t>
            </w:r>
          </w:p>
        </w:tc>
      </w:tr>
      <w:tr w:rsidR="009C5970" w:rsidRPr="004602F8" w14:paraId="572D4D30" w14:textId="77777777" w:rsidTr="00422D0B">
        <w:tc>
          <w:tcPr>
            <w:tcW w:w="1998" w:type="pct"/>
            <w:shd w:val="clear" w:color="auto" w:fill="auto"/>
          </w:tcPr>
          <w:p w14:paraId="216A6753" w14:textId="77777777" w:rsidR="009C5970" w:rsidRPr="004602F8" w:rsidRDefault="009C5970" w:rsidP="00AC2F13">
            <w:pPr>
              <w:pStyle w:val="ASFKTablenorm"/>
              <w:ind w:left="57" w:right="57"/>
            </w:pPr>
            <w:r w:rsidRPr="004602F8">
              <w:t xml:space="preserve">Код строки </w:t>
            </w:r>
          </w:p>
        </w:tc>
        <w:tc>
          <w:tcPr>
            <w:tcW w:w="3002" w:type="pct"/>
            <w:shd w:val="clear" w:color="auto" w:fill="auto"/>
          </w:tcPr>
          <w:p w14:paraId="0A0AB0CD" w14:textId="77777777" w:rsidR="009C5970" w:rsidRPr="004602F8" w:rsidRDefault="009C5970" w:rsidP="00AC2F13">
            <w:pPr>
              <w:pStyle w:val="ASFKTablenorm"/>
              <w:ind w:left="57" w:right="57"/>
            </w:pPr>
            <w:r w:rsidRPr="004602F8">
              <w:t>Наименование поля «02».</w:t>
            </w:r>
          </w:p>
        </w:tc>
      </w:tr>
      <w:tr w:rsidR="009C5970" w:rsidRPr="004602F8" w14:paraId="1D752767" w14:textId="77777777" w:rsidTr="00422D0B">
        <w:tc>
          <w:tcPr>
            <w:tcW w:w="1998" w:type="pct"/>
            <w:shd w:val="clear" w:color="auto" w:fill="auto"/>
          </w:tcPr>
          <w:p w14:paraId="7FF7046C" w14:textId="77777777" w:rsidR="009C5970" w:rsidRPr="004602F8" w:rsidRDefault="009C5970" w:rsidP="00AC2F13">
            <w:pPr>
              <w:pStyle w:val="ASFKTablenorm"/>
              <w:ind w:left="57" w:right="57"/>
            </w:pPr>
            <w:r w:rsidRPr="004602F8">
              <w:t>Наименование</w:t>
            </w:r>
          </w:p>
        </w:tc>
        <w:tc>
          <w:tcPr>
            <w:tcW w:w="3002" w:type="pct"/>
            <w:shd w:val="clear" w:color="auto" w:fill="auto"/>
          </w:tcPr>
          <w:p w14:paraId="4271A935" w14:textId="77777777" w:rsidR="009C5970" w:rsidRPr="004602F8" w:rsidRDefault="009C5970" w:rsidP="00AC2F13">
            <w:pPr>
              <w:pStyle w:val="ASFKTablenorm"/>
              <w:ind w:left="57" w:right="57"/>
            </w:pPr>
            <w:r w:rsidRPr="004602F8">
              <w:t>Наименование.</w:t>
            </w:r>
          </w:p>
        </w:tc>
      </w:tr>
      <w:tr w:rsidR="009C5970" w:rsidRPr="004602F8" w14:paraId="3C3D948C" w14:textId="77777777" w:rsidTr="00422D0B">
        <w:tc>
          <w:tcPr>
            <w:tcW w:w="1998" w:type="pct"/>
            <w:shd w:val="clear" w:color="auto" w:fill="auto"/>
          </w:tcPr>
          <w:p w14:paraId="32756965" w14:textId="77777777" w:rsidR="009C5970" w:rsidRPr="004602F8" w:rsidRDefault="009C5970" w:rsidP="00AC2F13">
            <w:pPr>
              <w:pStyle w:val="ASFKTablenorm"/>
              <w:ind w:left="57" w:right="57"/>
            </w:pPr>
            <w:r w:rsidRPr="004602F8">
              <w:t>Номер</w:t>
            </w:r>
          </w:p>
        </w:tc>
        <w:tc>
          <w:tcPr>
            <w:tcW w:w="3002" w:type="pct"/>
            <w:shd w:val="clear" w:color="auto" w:fill="auto"/>
          </w:tcPr>
          <w:p w14:paraId="5D590C66" w14:textId="77777777" w:rsidR="009C5970" w:rsidRPr="004602F8" w:rsidRDefault="009C5970" w:rsidP="00AC2F13">
            <w:pPr>
              <w:pStyle w:val="ASFKTablenorm"/>
              <w:ind w:left="57" w:right="57"/>
            </w:pPr>
            <w:r w:rsidRPr="004602F8">
              <w:t>Номер.</w:t>
            </w:r>
          </w:p>
        </w:tc>
      </w:tr>
      <w:tr w:rsidR="009C5970" w:rsidRPr="004602F8" w14:paraId="1A6928AD" w14:textId="77777777" w:rsidTr="00422D0B">
        <w:tc>
          <w:tcPr>
            <w:tcW w:w="1998" w:type="pct"/>
            <w:shd w:val="clear" w:color="auto" w:fill="auto"/>
          </w:tcPr>
          <w:p w14:paraId="2178A37E" w14:textId="77777777" w:rsidR="009C5970" w:rsidRPr="004602F8" w:rsidRDefault="009C5970" w:rsidP="00AC2F13">
            <w:pPr>
              <w:pStyle w:val="ASFKTablenorm"/>
              <w:ind w:left="57" w:right="57"/>
            </w:pPr>
            <w:r w:rsidRPr="004602F8">
              <w:t>Дата</w:t>
            </w:r>
          </w:p>
        </w:tc>
        <w:tc>
          <w:tcPr>
            <w:tcW w:w="3002" w:type="pct"/>
            <w:shd w:val="clear" w:color="auto" w:fill="auto"/>
          </w:tcPr>
          <w:p w14:paraId="2C24CA14" w14:textId="77777777" w:rsidR="009C5970" w:rsidRPr="004602F8" w:rsidRDefault="009C5970" w:rsidP="00AC2F13">
            <w:pPr>
              <w:pStyle w:val="ASFKTablenorm"/>
              <w:ind w:left="57" w:right="57"/>
            </w:pPr>
            <w:r w:rsidRPr="004602F8">
              <w:t>Дата.</w:t>
            </w:r>
          </w:p>
        </w:tc>
      </w:tr>
      <w:tr w:rsidR="009C5970" w:rsidRPr="004602F8" w14:paraId="6054693F" w14:textId="77777777" w:rsidTr="00422D0B">
        <w:tc>
          <w:tcPr>
            <w:tcW w:w="1998" w:type="pct"/>
            <w:shd w:val="clear" w:color="auto" w:fill="auto"/>
          </w:tcPr>
          <w:p w14:paraId="4F4A2C4B" w14:textId="77777777" w:rsidR="009C5970" w:rsidRPr="004602F8" w:rsidRDefault="009C5970" w:rsidP="00AC2F13">
            <w:pPr>
              <w:pStyle w:val="ASFKTablenorm"/>
              <w:ind w:left="57" w:right="57"/>
            </w:pPr>
            <w:r w:rsidRPr="004602F8">
              <w:t>Идентификатор</w:t>
            </w:r>
          </w:p>
        </w:tc>
        <w:tc>
          <w:tcPr>
            <w:tcW w:w="3002" w:type="pct"/>
            <w:shd w:val="clear" w:color="auto" w:fill="auto"/>
          </w:tcPr>
          <w:p w14:paraId="6B9222F8" w14:textId="77777777" w:rsidR="009C5970" w:rsidRPr="004602F8" w:rsidRDefault="009C5970" w:rsidP="00AC2F13">
            <w:pPr>
              <w:pStyle w:val="ASFKTablenorm"/>
              <w:ind w:left="57" w:right="57"/>
            </w:pPr>
            <w:r w:rsidRPr="004602F8">
              <w:t>Идентификатор.</w:t>
            </w:r>
          </w:p>
        </w:tc>
      </w:tr>
      <w:tr w:rsidR="009C5970" w:rsidRPr="004602F8" w14:paraId="0FC2EBAC" w14:textId="77777777" w:rsidTr="00422D0B">
        <w:tc>
          <w:tcPr>
            <w:tcW w:w="1998" w:type="pct"/>
            <w:shd w:val="clear" w:color="auto" w:fill="auto"/>
          </w:tcPr>
          <w:p w14:paraId="2156781F" w14:textId="77777777" w:rsidR="009C5970" w:rsidRPr="004602F8" w:rsidRDefault="009C5970" w:rsidP="00AC2F13">
            <w:pPr>
              <w:pStyle w:val="ASFKTablenorm"/>
              <w:ind w:left="57" w:right="57"/>
            </w:pPr>
            <w:r w:rsidRPr="004602F8">
              <w:t xml:space="preserve">Номер </w:t>
            </w:r>
            <w:r w:rsidR="00D524C8" w:rsidRPr="004602F8">
              <w:t>БО</w:t>
            </w:r>
          </w:p>
        </w:tc>
        <w:tc>
          <w:tcPr>
            <w:tcW w:w="3002" w:type="pct"/>
            <w:shd w:val="clear" w:color="auto" w:fill="auto"/>
          </w:tcPr>
          <w:p w14:paraId="0D4AF5C3" w14:textId="77777777" w:rsidR="009C5970" w:rsidRPr="004602F8" w:rsidRDefault="009C5970" w:rsidP="00AC2F13">
            <w:pPr>
              <w:pStyle w:val="ASFKTablenorm"/>
              <w:ind w:left="57" w:right="57"/>
            </w:pPr>
            <w:r w:rsidRPr="004602F8">
              <w:t>Номер бюджетного обязательства.</w:t>
            </w:r>
          </w:p>
        </w:tc>
      </w:tr>
      <w:tr w:rsidR="00D524C8" w:rsidRPr="004602F8" w14:paraId="0B9741BA" w14:textId="77777777" w:rsidTr="00422D0B">
        <w:tc>
          <w:tcPr>
            <w:tcW w:w="1998" w:type="pct"/>
            <w:shd w:val="clear" w:color="auto" w:fill="auto"/>
          </w:tcPr>
          <w:p w14:paraId="43D7D0F1" w14:textId="77777777" w:rsidR="00D524C8" w:rsidRPr="004602F8" w:rsidRDefault="00D524C8" w:rsidP="00AC2F13">
            <w:pPr>
              <w:pStyle w:val="ASFKTablenorm"/>
              <w:ind w:left="57" w:right="57"/>
            </w:pPr>
            <w:r w:rsidRPr="004602F8">
              <w:t>НДС</w:t>
            </w:r>
          </w:p>
        </w:tc>
        <w:tc>
          <w:tcPr>
            <w:tcW w:w="3002" w:type="pct"/>
            <w:shd w:val="clear" w:color="auto" w:fill="auto"/>
          </w:tcPr>
          <w:p w14:paraId="497794E0" w14:textId="77777777" w:rsidR="00D524C8" w:rsidRPr="004602F8" w:rsidRDefault="00D524C8" w:rsidP="00AC2F13">
            <w:pPr>
              <w:pStyle w:val="ASFKTablenorm"/>
              <w:ind w:left="57" w:right="57"/>
            </w:pPr>
            <w:r w:rsidRPr="004602F8">
              <w:t>НДС.</w:t>
            </w:r>
          </w:p>
        </w:tc>
      </w:tr>
      <w:tr w:rsidR="009C5970" w:rsidRPr="004602F8" w14:paraId="59FA81C2" w14:textId="77777777" w:rsidTr="00422D0B">
        <w:tc>
          <w:tcPr>
            <w:tcW w:w="1998" w:type="pct"/>
            <w:shd w:val="clear" w:color="auto" w:fill="auto"/>
          </w:tcPr>
          <w:p w14:paraId="44C122B5" w14:textId="77777777" w:rsidR="009C5970" w:rsidRPr="004602F8" w:rsidRDefault="009C5970" w:rsidP="00AC2F13">
            <w:pPr>
              <w:pStyle w:val="ASFKTablenorm"/>
              <w:ind w:left="57" w:right="57"/>
            </w:pPr>
            <w:r w:rsidRPr="004602F8">
              <w:t>Код по БК</w:t>
            </w:r>
          </w:p>
        </w:tc>
        <w:tc>
          <w:tcPr>
            <w:tcW w:w="3002" w:type="pct"/>
            <w:shd w:val="clear" w:color="auto" w:fill="auto"/>
          </w:tcPr>
          <w:p w14:paraId="405D650D" w14:textId="77777777" w:rsidR="009C5970" w:rsidRPr="004602F8" w:rsidRDefault="009C5970" w:rsidP="00AC2F13">
            <w:pPr>
              <w:pStyle w:val="ASFKTablenorm"/>
              <w:ind w:left="57" w:right="57"/>
            </w:pPr>
            <w:r w:rsidRPr="004602F8">
              <w:t>Код по БК.</w:t>
            </w:r>
          </w:p>
        </w:tc>
      </w:tr>
      <w:tr w:rsidR="001F5051" w:rsidRPr="004602F8" w14:paraId="408BBAD8" w14:textId="77777777" w:rsidTr="00422D0B">
        <w:tc>
          <w:tcPr>
            <w:tcW w:w="1998" w:type="pct"/>
            <w:shd w:val="clear" w:color="auto" w:fill="auto"/>
          </w:tcPr>
          <w:p w14:paraId="7A50C7BD" w14:textId="433C6801" w:rsidR="001F5051" w:rsidRPr="004602F8" w:rsidRDefault="001F5051" w:rsidP="00AC2F13">
            <w:pPr>
              <w:pStyle w:val="ASFKTablenorm"/>
              <w:ind w:left="57" w:right="57"/>
            </w:pPr>
            <w:r w:rsidRPr="004602F8">
              <w:t>Код ОКС (КМИ)</w:t>
            </w:r>
          </w:p>
        </w:tc>
        <w:tc>
          <w:tcPr>
            <w:tcW w:w="3002" w:type="pct"/>
            <w:shd w:val="clear" w:color="auto" w:fill="auto"/>
          </w:tcPr>
          <w:p w14:paraId="080B9CD1" w14:textId="56D85203" w:rsidR="001F5051" w:rsidRPr="004602F8" w:rsidRDefault="001F5051" w:rsidP="00AC2F13">
            <w:pPr>
              <w:pStyle w:val="ASFKTablenorm"/>
              <w:ind w:left="57" w:right="57"/>
            </w:pPr>
            <w:r w:rsidRPr="004602F8">
              <w:t>Код ОКС (КМИ).</w:t>
            </w:r>
          </w:p>
        </w:tc>
      </w:tr>
      <w:tr w:rsidR="009C5970" w:rsidRPr="004602F8" w14:paraId="4AFCFFF8" w14:textId="77777777" w:rsidTr="00422D0B">
        <w:tc>
          <w:tcPr>
            <w:tcW w:w="5000" w:type="pct"/>
            <w:gridSpan w:val="2"/>
            <w:shd w:val="clear" w:color="auto" w:fill="auto"/>
          </w:tcPr>
          <w:p w14:paraId="4B8BBDCB" w14:textId="77777777" w:rsidR="009C5970" w:rsidRPr="004602F8" w:rsidRDefault="009C5970" w:rsidP="00AC2F13">
            <w:pPr>
              <w:pStyle w:val="ASFKTablenorm"/>
              <w:ind w:left="57" w:right="57"/>
            </w:pPr>
            <w:r w:rsidRPr="004602F8">
              <w:t>Группа полей «</w:t>
            </w:r>
            <w:r w:rsidR="0095736A" w:rsidRPr="004602F8">
              <w:t xml:space="preserve">3. </w:t>
            </w:r>
            <w:r w:rsidRPr="004602F8">
              <w:t xml:space="preserve">Сведения о ранее выданных казначейских </w:t>
            </w:r>
            <w:r w:rsidR="00D524C8" w:rsidRPr="004602F8">
              <w:t>обеспечениях обязательств</w:t>
            </w:r>
            <w:r w:rsidRPr="004602F8">
              <w:t xml:space="preserve"> (СПРАВОЧНО)»</w:t>
            </w:r>
          </w:p>
        </w:tc>
      </w:tr>
      <w:tr w:rsidR="009C5970" w:rsidRPr="004602F8" w14:paraId="124DC393" w14:textId="77777777" w:rsidTr="00422D0B">
        <w:tc>
          <w:tcPr>
            <w:tcW w:w="1998" w:type="pct"/>
            <w:shd w:val="clear" w:color="auto" w:fill="auto"/>
          </w:tcPr>
          <w:p w14:paraId="66F4A429" w14:textId="77777777" w:rsidR="009C5970" w:rsidRPr="004602F8" w:rsidRDefault="009C5970" w:rsidP="00AC2F13">
            <w:pPr>
              <w:pStyle w:val="ASFKTablenorm"/>
              <w:ind w:left="57" w:right="57"/>
            </w:pPr>
            <w:r w:rsidRPr="004602F8">
              <w:t>Номер</w:t>
            </w:r>
          </w:p>
        </w:tc>
        <w:tc>
          <w:tcPr>
            <w:tcW w:w="3002" w:type="pct"/>
            <w:shd w:val="clear" w:color="auto" w:fill="auto"/>
          </w:tcPr>
          <w:p w14:paraId="524A9548" w14:textId="77777777" w:rsidR="009C5970" w:rsidRPr="004602F8" w:rsidRDefault="009C5970" w:rsidP="00AC2F13">
            <w:pPr>
              <w:pStyle w:val="ASFKTablenorm"/>
              <w:ind w:left="57" w:right="57"/>
            </w:pPr>
            <w:r w:rsidRPr="004602F8">
              <w:t>Номер.</w:t>
            </w:r>
          </w:p>
        </w:tc>
      </w:tr>
      <w:tr w:rsidR="009C5970" w:rsidRPr="004602F8" w14:paraId="071C58BB" w14:textId="77777777" w:rsidTr="00422D0B">
        <w:tc>
          <w:tcPr>
            <w:tcW w:w="1998" w:type="pct"/>
            <w:shd w:val="clear" w:color="auto" w:fill="auto"/>
          </w:tcPr>
          <w:p w14:paraId="4C549EC4" w14:textId="77777777" w:rsidR="009C5970" w:rsidRPr="004602F8" w:rsidDel="00227C85" w:rsidRDefault="009C5970" w:rsidP="00AC2F13">
            <w:pPr>
              <w:pStyle w:val="ASFKTablenorm"/>
              <w:ind w:left="57" w:right="57"/>
            </w:pPr>
            <w:r w:rsidRPr="004602F8">
              <w:t>Дата</w:t>
            </w:r>
          </w:p>
        </w:tc>
        <w:tc>
          <w:tcPr>
            <w:tcW w:w="3002" w:type="pct"/>
            <w:shd w:val="clear" w:color="auto" w:fill="auto"/>
          </w:tcPr>
          <w:p w14:paraId="655BA02A" w14:textId="77777777" w:rsidR="009C5970" w:rsidRPr="004602F8" w:rsidDel="00227C85" w:rsidRDefault="009C5970" w:rsidP="00AC2F13">
            <w:pPr>
              <w:pStyle w:val="ASFKTablenorm"/>
              <w:ind w:left="57" w:right="57"/>
            </w:pPr>
            <w:r w:rsidRPr="004602F8">
              <w:t>Дата.</w:t>
            </w:r>
          </w:p>
        </w:tc>
      </w:tr>
      <w:tr w:rsidR="00D524C8" w:rsidRPr="004602F8" w14:paraId="0F6B3237" w14:textId="77777777" w:rsidTr="00422D0B">
        <w:tc>
          <w:tcPr>
            <w:tcW w:w="1998" w:type="pct"/>
            <w:shd w:val="clear" w:color="auto" w:fill="auto"/>
          </w:tcPr>
          <w:p w14:paraId="6584BFDE" w14:textId="77777777" w:rsidR="00D524C8" w:rsidRPr="004602F8" w:rsidRDefault="00D524C8" w:rsidP="00AC2F13">
            <w:pPr>
              <w:pStyle w:val="ASFKTablenorm"/>
              <w:ind w:left="57" w:right="57"/>
            </w:pPr>
            <w:r w:rsidRPr="004602F8">
              <w:t>Плательщик</w:t>
            </w:r>
          </w:p>
        </w:tc>
        <w:tc>
          <w:tcPr>
            <w:tcW w:w="3002" w:type="pct"/>
            <w:shd w:val="clear" w:color="auto" w:fill="auto"/>
          </w:tcPr>
          <w:p w14:paraId="30C1A1DC" w14:textId="77777777" w:rsidR="00D524C8" w:rsidRPr="004602F8" w:rsidRDefault="00D524C8" w:rsidP="00AC2F13">
            <w:pPr>
              <w:pStyle w:val="ASFKTablenorm"/>
              <w:ind w:left="57" w:right="57"/>
            </w:pPr>
            <w:r w:rsidRPr="004602F8">
              <w:t>Плательщик.</w:t>
            </w:r>
          </w:p>
        </w:tc>
      </w:tr>
      <w:tr w:rsidR="009C5970" w:rsidRPr="004602F8" w14:paraId="1EF3C028" w14:textId="77777777" w:rsidTr="00422D0B">
        <w:tc>
          <w:tcPr>
            <w:tcW w:w="1998" w:type="pct"/>
            <w:shd w:val="clear" w:color="auto" w:fill="auto"/>
          </w:tcPr>
          <w:p w14:paraId="1E7231CA" w14:textId="77777777" w:rsidR="009C5970" w:rsidRPr="004602F8" w:rsidDel="00227C85" w:rsidRDefault="009C5970" w:rsidP="00AC2F13">
            <w:pPr>
              <w:pStyle w:val="ASFKTablenorm"/>
              <w:ind w:left="57" w:right="57"/>
            </w:pPr>
            <w:r w:rsidRPr="004602F8">
              <w:t>Номер л/с плательщика</w:t>
            </w:r>
          </w:p>
        </w:tc>
        <w:tc>
          <w:tcPr>
            <w:tcW w:w="3002" w:type="pct"/>
            <w:shd w:val="clear" w:color="auto" w:fill="auto"/>
          </w:tcPr>
          <w:p w14:paraId="1DECC2A4" w14:textId="77777777" w:rsidR="009C5970" w:rsidRPr="004602F8" w:rsidDel="00227C85" w:rsidRDefault="009C5970" w:rsidP="00AC2F13">
            <w:pPr>
              <w:pStyle w:val="ASFKTablenorm"/>
              <w:ind w:left="57" w:right="57"/>
            </w:pPr>
            <w:r w:rsidRPr="004602F8">
              <w:t>Номер л/с плательщика.</w:t>
            </w:r>
          </w:p>
        </w:tc>
      </w:tr>
      <w:tr w:rsidR="009C5970" w:rsidRPr="004602F8" w14:paraId="7EB92E70" w14:textId="77777777" w:rsidTr="00422D0B">
        <w:tc>
          <w:tcPr>
            <w:tcW w:w="1998" w:type="pct"/>
            <w:shd w:val="clear" w:color="auto" w:fill="auto"/>
          </w:tcPr>
          <w:p w14:paraId="081F8950" w14:textId="77777777" w:rsidR="009C5970" w:rsidRPr="004602F8" w:rsidDel="00227C85" w:rsidRDefault="009C5970" w:rsidP="00AC2F13">
            <w:pPr>
              <w:pStyle w:val="ASFKTablenorm"/>
              <w:ind w:left="57" w:right="57"/>
            </w:pPr>
            <w:r w:rsidRPr="004602F8">
              <w:t>Получатель</w:t>
            </w:r>
          </w:p>
        </w:tc>
        <w:tc>
          <w:tcPr>
            <w:tcW w:w="3002" w:type="pct"/>
            <w:shd w:val="clear" w:color="auto" w:fill="auto"/>
          </w:tcPr>
          <w:p w14:paraId="3CE3802E" w14:textId="77777777" w:rsidR="009C5970" w:rsidRPr="004602F8" w:rsidDel="00227C85" w:rsidRDefault="009C5970" w:rsidP="00AC2F13">
            <w:pPr>
              <w:pStyle w:val="ASFKTablenorm"/>
              <w:ind w:left="57" w:right="57"/>
            </w:pPr>
            <w:r w:rsidRPr="004602F8">
              <w:t>Получатель.</w:t>
            </w:r>
          </w:p>
        </w:tc>
      </w:tr>
      <w:tr w:rsidR="009C5970" w:rsidRPr="004602F8" w14:paraId="6DCC20A1" w14:textId="77777777" w:rsidTr="00422D0B">
        <w:tc>
          <w:tcPr>
            <w:tcW w:w="1998" w:type="pct"/>
            <w:shd w:val="clear" w:color="auto" w:fill="auto"/>
          </w:tcPr>
          <w:p w14:paraId="213774B4" w14:textId="77777777" w:rsidR="009C5970" w:rsidRPr="004602F8" w:rsidDel="00227C85" w:rsidRDefault="009C5970" w:rsidP="00AC2F13">
            <w:pPr>
              <w:pStyle w:val="ASFKTablenorm"/>
              <w:ind w:left="57" w:right="57"/>
            </w:pPr>
            <w:r w:rsidRPr="004602F8">
              <w:t>Номер л/с получателя</w:t>
            </w:r>
          </w:p>
        </w:tc>
        <w:tc>
          <w:tcPr>
            <w:tcW w:w="3002" w:type="pct"/>
            <w:shd w:val="clear" w:color="auto" w:fill="auto"/>
          </w:tcPr>
          <w:p w14:paraId="6784D429" w14:textId="77777777" w:rsidR="009C5970" w:rsidRPr="004602F8" w:rsidDel="00227C85" w:rsidRDefault="009C5970" w:rsidP="00AC2F13">
            <w:pPr>
              <w:pStyle w:val="ASFKTablenorm"/>
              <w:ind w:left="57" w:right="57"/>
            </w:pPr>
            <w:r w:rsidRPr="004602F8">
              <w:t>Номер л/с получателя.</w:t>
            </w:r>
          </w:p>
        </w:tc>
      </w:tr>
    </w:tbl>
    <w:p w14:paraId="4B0CA45E" w14:textId="4F72D76F" w:rsidR="009C5970" w:rsidRPr="004602F8" w:rsidRDefault="009C5970" w:rsidP="009C5970">
      <w:pPr>
        <w:pStyle w:val="ASFKNormal"/>
      </w:pPr>
      <w:r w:rsidRPr="004602F8">
        <w:t>ЭФ документа «</w:t>
      </w:r>
      <w:r w:rsidR="00663566" w:rsidRPr="004602F8">
        <w:t>Казначейское обеспечение обязательств</w:t>
      </w:r>
      <w:r w:rsidR="006B08A4" w:rsidRPr="004602F8">
        <w:t>», закладки «</w:t>
      </w:r>
      <w:r w:rsidRPr="004602F8">
        <w:t>Подписи (4)»</w:t>
      </w:r>
      <w:r w:rsidR="0068360B" w:rsidRPr="004602F8">
        <w:t xml:space="preserve"> представлена на рисунке</w:t>
      </w:r>
      <w:r w:rsidR="007F1F23" w:rsidRPr="004602F8">
        <w:t> </w:t>
      </w:r>
      <w:r w:rsidR="0068360B" w:rsidRPr="004602F8">
        <w:fldChar w:fldCharType="begin"/>
      </w:r>
      <w:r w:rsidR="0068360B" w:rsidRPr="004602F8">
        <w:instrText xml:space="preserve"> REF _Ref455658855 \h </w:instrText>
      </w:r>
      <w:r w:rsidR="004602F8">
        <w:instrText xml:space="preserve"> \* MERGEFORMAT </w:instrText>
      </w:r>
      <w:r w:rsidR="0068360B" w:rsidRPr="004602F8">
        <w:fldChar w:fldCharType="separate"/>
      </w:r>
      <w:r w:rsidR="0086114E">
        <w:rPr>
          <w:noProof/>
        </w:rPr>
        <w:t>158</w:t>
      </w:r>
      <w:r w:rsidR="0068360B" w:rsidRPr="004602F8">
        <w:fldChar w:fldCharType="end"/>
      </w:r>
      <w:r w:rsidRPr="004602F8">
        <w:t xml:space="preserve">. </w:t>
      </w:r>
    </w:p>
    <w:p w14:paraId="3F0A88EF" w14:textId="2DAEA487" w:rsidR="009C5970" w:rsidRPr="004602F8" w:rsidRDefault="004C00E2" w:rsidP="009C5970">
      <w:pPr>
        <w:pStyle w:val="ASFKFigure"/>
      </w:pPr>
      <w:r w:rsidRPr="004602F8">
        <w:rPr>
          <w:noProof/>
        </w:rPr>
        <w:lastRenderedPageBreak/>
        <w:drawing>
          <wp:inline distT="0" distB="0" distL="0" distR="0" wp14:anchorId="177CFB4E" wp14:editId="35C6FB97">
            <wp:extent cx="6124575" cy="1276350"/>
            <wp:effectExtent l="0" t="0" r="9525" b="0"/>
            <wp:docPr id="241" name="Рисунок 24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12340A0D" w14:textId="4AE971A7" w:rsidR="009C5970" w:rsidRPr="004602F8" w:rsidRDefault="00346628" w:rsidP="009C597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79" w:name="_Ref455658855"/>
      <w:bookmarkStart w:id="1180" w:name="_Toc126767446"/>
      <w:r w:rsidR="0086114E">
        <w:rPr>
          <w:noProof/>
        </w:rPr>
        <w:t>158</w:t>
      </w:r>
      <w:bookmarkEnd w:id="1179"/>
      <w:r w:rsidRPr="004602F8">
        <w:rPr>
          <w:noProof/>
        </w:rPr>
        <w:fldChar w:fldCharType="end"/>
      </w:r>
      <w:r w:rsidR="009C5970" w:rsidRPr="004602F8">
        <w:t>. ЭФ документа «</w:t>
      </w:r>
      <w:r w:rsidR="00663566" w:rsidRPr="004602F8">
        <w:t>Казначейское обеспечение обязательств</w:t>
      </w:r>
      <w:r w:rsidR="006B08A4" w:rsidRPr="004602F8">
        <w:t>», закладки «</w:t>
      </w:r>
      <w:r w:rsidR="009C5970" w:rsidRPr="004602F8">
        <w:t>Подписи (4)»</w:t>
      </w:r>
      <w:bookmarkEnd w:id="1180"/>
    </w:p>
    <w:p w14:paraId="7172444D" w14:textId="50FCD7E0" w:rsidR="009C5970" w:rsidRPr="004602F8" w:rsidRDefault="009C5970" w:rsidP="009C5970">
      <w:r w:rsidRPr="004602F8">
        <w:t>Перечень полей документа «</w:t>
      </w:r>
      <w:r w:rsidR="00663566" w:rsidRPr="004602F8">
        <w:t>Казначейское обеспечение обязательств</w:t>
      </w:r>
      <w:r w:rsidR="006B08A4" w:rsidRPr="004602F8">
        <w:t>», закладки «</w:t>
      </w:r>
      <w:r w:rsidRPr="004602F8">
        <w:t>Подписи (4)» приведен в таблице</w:t>
      </w:r>
      <w:r w:rsidR="007F1F23" w:rsidRPr="004602F8">
        <w:t> </w:t>
      </w:r>
      <w:r w:rsidRPr="004602F8">
        <w:fldChar w:fldCharType="begin"/>
      </w:r>
      <w:r w:rsidRPr="004602F8">
        <w:instrText xml:space="preserve"> REF _Ref455658774 \h </w:instrText>
      </w:r>
      <w:r w:rsidR="004602F8">
        <w:instrText xml:space="preserve"> \* MERGEFORMAT </w:instrText>
      </w:r>
      <w:r w:rsidRPr="004602F8">
        <w:fldChar w:fldCharType="separate"/>
      </w:r>
      <w:r w:rsidR="0086114E">
        <w:rPr>
          <w:noProof/>
        </w:rPr>
        <w:t>98</w:t>
      </w:r>
      <w:r w:rsidRPr="004602F8">
        <w:fldChar w:fldCharType="end"/>
      </w:r>
      <w:r w:rsidRPr="004602F8">
        <w:t>.</w:t>
      </w:r>
    </w:p>
    <w:p w14:paraId="47B324ED" w14:textId="6610ABD1" w:rsidR="009C5970" w:rsidRPr="004602F8" w:rsidRDefault="00346628" w:rsidP="009C597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81" w:name="_Ref455658774"/>
      <w:bookmarkStart w:id="1182" w:name="_Toc126766990"/>
      <w:r w:rsidR="0086114E">
        <w:rPr>
          <w:noProof/>
        </w:rPr>
        <w:t>98</w:t>
      </w:r>
      <w:bookmarkEnd w:id="1181"/>
      <w:r w:rsidRPr="004602F8">
        <w:rPr>
          <w:noProof/>
        </w:rPr>
        <w:fldChar w:fldCharType="end"/>
      </w:r>
      <w:r w:rsidR="009C5970" w:rsidRPr="004602F8">
        <w:t>. Описание полей документа «</w:t>
      </w:r>
      <w:r w:rsidR="00663566" w:rsidRPr="004602F8">
        <w:t>Казначейское обеспечение обязательств</w:t>
      </w:r>
      <w:r w:rsidR="006B08A4" w:rsidRPr="004602F8">
        <w:t>», закладки «</w:t>
      </w:r>
      <w:r w:rsidR="009C5970" w:rsidRPr="004602F8">
        <w:t>Подписи (4)»</w:t>
      </w:r>
      <w:bookmarkEnd w:id="1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9C5970" w:rsidRPr="004602F8" w14:paraId="256ED9EE" w14:textId="77777777" w:rsidTr="00AC2F13">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9C61C1" w14:textId="77777777" w:rsidR="009C5970" w:rsidRPr="004602F8" w:rsidRDefault="009C5970" w:rsidP="009C5970">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5EF1CC" w14:textId="77777777" w:rsidR="009C5970" w:rsidRPr="004602F8" w:rsidRDefault="009C5970" w:rsidP="009C5970">
            <w:pPr>
              <w:pStyle w:val="ASFKTableHead"/>
            </w:pPr>
            <w:r w:rsidRPr="004602F8">
              <w:t>Описание поля</w:t>
            </w:r>
          </w:p>
        </w:tc>
      </w:tr>
      <w:tr w:rsidR="0095736A" w:rsidRPr="004602F8" w14:paraId="02B53C68" w14:textId="77777777" w:rsidTr="00AC2F13">
        <w:tc>
          <w:tcPr>
            <w:tcW w:w="2060" w:type="pct"/>
            <w:shd w:val="clear" w:color="auto" w:fill="auto"/>
          </w:tcPr>
          <w:p w14:paraId="28AB497E" w14:textId="77777777" w:rsidR="0095736A" w:rsidRPr="004602F8" w:rsidRDefault="0095736A" w:rsidP="00AC2F13">
            <w:pPr>
              <w:pStyle w:val="ASFKTablenorm"/>
              <w:ind w:left="57" w:right="57"/>
            </w:pPr>
            <w:r w:rsidRPr="004602F8">
              <w:t>Руководитель (уполномоченное лицо). Должность</w:t>
            </w:r>
          </w:p>
        </w:tc>
        <w:tc>
          <w:tcPr>
            <w:tcW w:w="2940" w:type="pct"/>
            <w:shd w:val="clear" w:color="auto" w:fill="auto"/>
          </w:tcPr>
          <w:p w14:paraId="4E2F2BEF" w14:textId="77777777" w:rsidR="0095736A" w:rsidRPr="004602F8" w:rsidRDefault="0095736A" w:rsidP="00AC2F13">
            <w:pPr>
              <w:pStyle w:val="ASFKTablenorm"/>
              <w:ind w:left="57" w:right="57"/>
            </w:pPr>
            <w:r w:rsidRPr="004602F8">
              <w:t>Должность руководителя (уполномоченного лица).</w:t>
            </w:r>
          </w:p>
        </w:tc>
      </w:tr>
      <w:tr w:rsidR="0095736A" w:rsidRPr="004602F8" w14:paraId="6C9F1F1B" w14:textId="77777777" w:rsidTr="00AC2F13">
        <w:tc>
          <w:tcPr>
            <w:tcW w:w="2060" w:type="pct"/>
            <w:shd w:val="clear" w:color="auto" w:fill="auto"/>
          </w:tcPr>
          <w:p w14:paraId="7DDB0751" w14:textId="77777777" w:rsidR="0095736A" w:rsidRPr="004602F8" w:rsidRDefault="0095736A" w:rsidP="00AC2F13">
            <w:pPr>
              <w:pStyle w:val="ASFKTablenorm"/>
              <w:ind w:left="57" w:right="57"/>
            </w:pPr>
            <w:r w:rsidRPr="004602F8">
              <w:t>Руководитель (уполномоченное лицо). Расшифровка подписи</w:t>
            </w:r>
          </w:p>
        </w:tc>
        <w:tc>
          <w:tcPr>
            <w:tcW w:w="2940" w:type="pct"/>
            <w:shd w:val="clear" w:color="auto" w:fill="auto"/>
          </w:tcPr>
          <w:p w14:paraId="56B4AEB4" w14:textId="77777777" w:rsidR="0095736A" w:rsidRPr="004602F8" w:rsidRDefault="0095736A" w:rsidP="00AC2F13">
            <w:pPr>
              <w:pStyle w:val="ASFKTablenorm"/>
              <w:ind w:left="57" w:right="57"/>
            </w:pPr>
            <w:r w:rsidRPr="004602F8">
              <w:t>Расшифровка подписи руководителя (уполномоченного лица).</w:t>
            </w:r>
          </w:p>
        </w:tc>
      </w:tr>
      <w:tr w:rsidR="0095736A" w:rsidRPr="004602F8" w14:paraId="5730BCB3" w14:textId="77777777" w:rsidTr="00AC2F13">
        <w:tc>
          <w:tcPr>
            <w:tcW w:w="2060" w:type="pct"/>
            <w:shd w:val="clear" w:color="auto" w:fill="auto"/>
          </w:tcPr>
          <w:p w14:paraId="2F794858" w14:textId="77777777" w:rsidR="0095736A" w:rsidRPr="004602F8" w:rsidRDefault="0095736A" w:rsidP="00AC2F13">
            <w:pPr>
              <w:pStyle w:val="ASFKTablenorm"/>
              <w:ind w:left="57" w:right="57"/>
            </w:pPr>
            <w:r w:rsidRPr="004602F8">
              <w:t>Главный бухгалтер (уполномоченное лицо). Должность</w:t>
            </w:r>
          </w:p>
        </w:tc>
        <w:tc>
          <w:tcPr>
            <w:tcW w:w="2940" w:type="pct"/>
            <w:shd w:val="clear" w:color="auto" w:fill="auto"/>
          </w:tcPr>
          <w:p w14:paraId="5AD9236C" w14:textId="77777777" w:rsidR="0095736A" w:rsidRPr="004602F8" w:rsidRDefault="0095736A" w:rsidP="00AC2F13">
            <w:pPr>
              <w:pStyle w:val="ASFKTablenorm"/>
              <w:ind w:left="57" w:right="57"/>
            </w:pPr>
            <w:r w:rsidRPr="004602F8">
              <w:t>Должность главного бухгалтера (уполномоченного лица).</w:t>
            </w:r>
          </w:p>
        </w:tc>
      </w:tr>
      <w:tr w:rsidR="0095736A" w:rsidRPr="004602F8" w14:paraId="3F6EBAD9" w14:textId="77777777" w:rsidTr="00AC2F13">
        <w:tc>
          <w:tcPr>
            <w:tcW w:w="2060" w:type="pct"/>
            <w:shd w:val="clear" w:color="auto" w:fill="auto"/>
          </w:tcPr>
          <w:p w14:paraId="03C41066" w14:textId="77777777" w:rsidR="0095736A" w:rsidRPr="004602F8" w:rsidRDefault="0095736A" w:rsidP="00AC2F13">
            <w:pPr>
              <w:pStyle w:val="ASFKTablenorm"/>
              <w:ind w:left="57" w:right="57"/>
            </w:pPr>
            <w:r w:rsidRPr="004602F8">
              <w:t>Главный бухгалтер (уполномоченное лицо). Расшифровка подписи</w:t>
            </w:r>
          </w:p>
        </w:tc>
        <w:tc>
          <w:tcPr>
            <w:tcW w:w="2940" w:type="pct"/>
            <w:shd w:val="clear" w:color="auto" w:fill="auto"/>
          </w:tcPr>
          <w:p w14:paraId="13B5C5B7" w14:textId="77777777" w:rsidR="0095736A" w:rsidRPr="004602F8" w:rsidRDefault="0095736A" w:rsidP="00AC2F13">
            <w:pPr>
              <w:pStyle w:val="ASFKTablenorm"/>
              <w:ind w:left="57" w:right="57"/>
            </w:pPr>
            <w:r w:rsidRPr="004602F8">
              <w:t>Расшифровка подписи главного бухгалтера (уполномоченного лица).</w:t>
            </w:r>
          </w:p>
        </w:tc>
      </w:tr>
      <w:tr w:rsidR="0095736A" w:rsidRPr="004602F8" w14:paraId="16DE7327" w14:textId="77777777" w:rsidTr="00AC2F13">
        <w:tc>
          <w:tcPr>
            <w:tcW w:w="2060" w:type="pct"/>
            <w:shd w:val="clear" w:color="auto" w:fill="auto"/>
          </w:tcPr>
          <w:p w14:paraId="1602E79C" w14:textId="77777777" w:rsidR="0095736A" w:rsidRPr="004602F8" w:rsidRDefault="0095736A" w:rsidP="00AC2F13">
            <w:pPr>
              <w:pStyle w:val="ASFKTablenorm"/>
              <w:ind w:left="57" w:right="57"/>
            </w:pPr>
            <w:r w:rsidRPr="004602F8">
              <w:t>Ответственный исполнитель (уполномоченное лицо). Должность</w:t>
            </w:r>
          </w:p>
        </w:tc>
        <w:tc>
          <w:tcPr>
            <w:tcW w:w="2940" w:type="pct"/>
            <w:shd w:val="clear" w:color="auto" w:fill="auto"/>
          </w:tcPr>
          <w:p w14:paraId="087BF7CF" w14:textId="77777777" w:rsidR="0095736A" w:rsidRPr="004602F8" w:rsidRDefault="0095736A" w:rsidP="00AC2F13">
            <w:pPr>
              <w:pStyle w:val="ASFKTablenorm"/>
              <w:ind w:left="57" w:right="57"/>
            </w:pPr>
            <w:r w:rsidRPr="004602F8">
              <w:t>Должность ответственного исполнителя (уполномоченного лица).</w:t>
            </w:r>
          </w:p>
        </w:tc>
      </w:tr>
      <w:tr w:rsidR="0095736A" w:rsidRPr="004602F8" w14:paraId="6F6574B5" w14:textId="77777777" w:rsidTr="00AC2F13">
        <w:tc>
          <w:tcPr>
            <w:tcW w:w="2060" w:type="pct"/>
            <w:shd w:val="clear" w:color="auto" w:fill="auto"/>
          </w:tcPr>
          <w:p w14:paraId="6EF4666C" w14:textId="77777777" w:rsidR="0095736A" w:rsidRPr="004602F8" w:rsidRDefault="0095736A" w:rsidP="00AC2F13">
            <w:pPr>
              <w:pStyle w:val="ASFKTablenorm"/>
              <w:ind w:left="57" w:right="57"/>
            </w:pPr>
            <w:r w:rsidRPr="004602F8">
              <w:t>Ответственный исполнитель (уполномоченное лицо). Расшифровка подписи</w:t>
            </w:r>
          </w:p>
        </w:tc>
        <w:tc>
          <w:tcPr>
            <w:tcW w:w="2940" w:type="pct"/>
            <w:shd w:val="clear" w:color="auto" w:fill="auto"/>
          </w:tcPr>
          <w:p w14:paraId="310A3379" w14:textId="77777777" w:rsidR="0095736A" w:rsidRPr="004602F8" w:rsidRDefault="0095736A" w:rsidP="00AC2F13">
            <w:pPr>
              <w:pStyle w:val="ASFKTablenorm"/>
              <w:ind w:left="57" w:right="57"/>
            </w:pPr>
            <w:r w:rsidRPr="004602F8">
              <w:t>Расшифровка подписи ответственного исполнителя (уполномоченного лица).</w:t>
            </w:r>
          </w:p>
        </w:tc>
      </w:tr>
      <w:tr w:rsidR="0095736A" w:rsidRPr="004602F8" w14:paraId="43770335" w14:textId="77777777" w:rsidTr="00AC2F13">
        <w:tc>
          <w:tcPr>
            <w:tcW w:w="2060" w:type="pct"/>
            <w:shd w:val="clear" w:color="auto" w:fill="auto"/>
          </w:tcPr>
          <w:p w14:paraId="223B3619" w14:textId="77777777" w:rsidR="0095736A" w:rsidRPr="004602F8" w:rsidRDefault="0095736A" w:rsidP="00AC2F13">
            <w:pPr>
              <w:pStyle w:val="ASFKTablenorm"/>
              <w:ind w:left="57" w:right="57"/>
            </w:pPr>
            <w:r w:rsidRPr="004602F8">
              <w:t>Ответственный исполнитель (уполномоченное лицо). Телефон</w:t>
            </w:r>
          </w:p>
        </w:tc>
        <w:tc>
          <w:tcPr>
            <w:tcW w:w="2940" w:type="pct"/>
            <w:shd w:val="clear" w:color="auto" w:fill="auto"/>
          </w:tcPr>
          <w:p w14:paraId="549717C0" w14:textId="77777777" w:rsidR="0095736A" w:rsidRPr="004602F8" w:rsidRDefault="0095736A" w:rsidP="00AC2F13">
            <w:pPr>
              <w:pStyle w:val="ASFKTablenorm"/>
              <w:ind w:left="57" w:right="57"/>
            </w:pPr>
            <w:r w:rsidRPr="004602F8">
              <w:t>Телефон ответственного исполнителя (уполномоченного лица).</w:t>
            </w:r>
          </w:p>
        </w:tc>
      </w:tr>
      <w:tr w:rsidR="0095736A" w:rsidRPr="004602F8" w14:paraId="35031FDE" w14:textId="77777777" w:rsidTr="00AC2F13">
        <w:tc>
          <w:tcPr>
            <w:tcW w:w="2060" w:type="pct"/>
            <w:shd w:val="clear" w:color="auto" w:fill="auto"/>
          </w:tcPr>
          <w:p w14:paraId="47C2D5A8" w14:textId="77777777" w:rsidR="0095736A" w:rsidRPr="004602F8" w:rsidRDefault="0095736A" w:rsidP="00AC2F13">
            <w:pPr>
              <w:pStyle w:val="ASFKTablenorm"/>
              <w:ind w:left="57" w:right="57"/>
            </w:pPr>
            <w:r w:rsidRPr="004602F8">
              <w:t>Дата подписания</w:t>
            </w:r>
          </w:p>
        </w:tc>
        <w:tc>
          <w:tcPr>
            <w:tcW w:w="2940" w:type="pct"/>
            <w:shd w:val="clear" w:color="auto" w:fill="auto"/>
          </w:tcPr>
          <w:p w14:paraId="188B59DD" w14:textId="77777777" w:rsidR="0095736A" w:rsidRPr="004602F8" w:rsidRDefault="0095736A" w:rsidP="00AC2F13">
            <w:pPr>
              <w:pStyle w:val="ASFKTablenorm"/>
              <w:ind w:left="57" w:right="57"/>
            </w:pPr>
            <w:r w:rsidRPr="004602F8">
              <w:t>Дата подписания документа.</w:t>
            </w:r>
          </w:p>
        </w:tc>
      </w:tr>
    </w:tbl>
    <w:p w14:paraId="53EA6469" w14:textId="3157EB62" w:rsidR="009C5970" w:rsidRPr="004602F8" w:rsidRDefault="009C5970" w:rsidP="009C5970">
      <w:r w:rsidRPr="004602F8">
        <w:t>ЭФ документа «</w:t>
      </w:r>
      <w:r w:rsidR="00663566" w:rsidRPr="004602F8">
        <w:t>Казначейское обеспечение обязательств</w:t>
      </w:r>
      <w:r w:rsidR="006B08A4" w:rsidRPr="004602F8">
        <w:t>», закладки «</w:t>
      </w:r>
      <w:r w:rsidRPr="004602F8">
        <w:t>Дополнительные атрибуты (5)»</w:t>
      </w:r>
      <w:r w:rsidR="0068360B" w:rsidRPr="004602F8">
        <w:t xml:space="preserve"> представлена на рисунке</w:t>
      </w:r>
      <w:r w:rsidR="007F1F23" w:rsidRPr="004602F8">
        <w:t> </w:t>
      </w:r>
      <w:r w:rsidR="0068360B" w:rsidRPr="004602F8">
        <w:fldChar w:fldCharType="begin"/>
      </w:r>
      <w:r w:rsidR="0068360B" w:rsidRPr="004602F8">
        <w:instrText xml:space="preserve"> REF _Ref455658868 \h </w:instrText>
      </w:r>
      <w:r w:rsidR="004602F8">
        <w:instrText xml:space="preserve"> \* MERGEFORMAT </w:instrText>
      </w:r>
      <w:r w:rsidR="0068360B" w:rsidRPr="004602F8">
        <w:fldChar w:fldCharType="separate"/>
      </w:r>
      <w:r w:rsidR="0086114E">
        <w:rPr>
          <w:noProof/>
        </w:rPr>
        <w:t>159</w:t>
      </w:r>
      <w:r w:rsidR="0068360B" w:rsidRPr="004602F8">
        <w:fldChar w:fldCharType="end"/>
      </w:r>
      <w:r w:rsidRPr="004602F8">
        <w:t>.</w:t>
      </w:r>
    </w:p>
    <w:p w14:paraId="621AE509" w14:textId="16B63E03" w:rsidR="009C5970" w:rsidRPr="004602F8" w:rsidRDefault="004C00E2" w:rsidP="009C5970">
      <w:pPr>
        <w:pStyle w:val="ASFKFigure"/>
      </w:pPr>
      <w:r w:rsidRPr="004602F8">
        <w:rPr>
          <w:noProof/>
        </w:rPr>
        <w:drawing>
          <wp:inline distT="0" distB="0" distL="0" distR="0" wp14:anchorId="2D0409BF" wp14:editId="00E9718F">
            <wp:extent cx="6124575" cy="733425"/>
            <wp:effectExtent l="0" t="0" r="9525" b="9525"/>
            <wp:docPr id="242" name="Рисунок 242"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Дополн"/>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4575" cy="733425"/>
                    </a:xfrm>
                    <a:prstGeom prst="rect">
                      <a:avLst/>
                    </a:prstGeom>
                    <a:noFill/>
                    <a:ln>
                      <a:noFill/>
                    </a:ln>
                  </pic:spPr>
                </pic:pic>
              </a:graphicData>
            </a:graphic>
          </wp:inline>
        </w:drawing>
      </w:r>
    </w:p>
    <w:p w14:paraId="3CD182C1" w14:textId="37AB41A4" w:rsidR="009C5970" w:rsidRPr="004602F8" w:rsidRDefault="00346628" w:rsidP="009C597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83" w:name="_Ref455658868"/>
      <w:bookmarkStart w:id="1184" w:name="_Toc126767447"/>
      <w:r w:rsidR="0086114E">
        <w:rPr>
          <w:noProof/>
        </w:rPr>
        <w:t>159</w:t>
      </w:r>
      <w:bookmarkEnd w:id="1183"/>
      <w:r w:rsidRPr="004602F8">
        <w:rPr>
          <w:noProof/>
        </w:rPr>
        <w:fldChar w:fldCharType="end"/>
      </w:r>
      <w:r w:rsidR="009C5970" w:rsidRPr="004602F8">
        <w:t>. ЭФ документа «</w:t>
      </w:r>
      <w:r w:rsidR="00663566" w:rsidRPr="004602F8">
        <w:t>Казначейское обеспечение обязательств</w:t>
      </w:r>
      <w:r w:rsidR="006B08A4" w:rsidRPr="004602F8">
        <w:t>», закладки «</w:t>
      </w:r>
      <w:r w:rsidR="009C5970" w:rsidRPr="004602F8">
        <w:t>Дополнительные атрибуты (5)»</w:t>
      </w:r>
      <w:bookmarkEnd w:id="1184"/>
    </w:p>
    <w:p w14:paraId="4C9202F3" w14:textId="3602964A" w:rsidR="009C5970" w:rsidRPr="004602F8" w:rsidRDefault="009C5970" w:rsidP="009C5970">
      <w:r w:rsidRPr="004602F8">
        <w:t>Перечень полей документа «</w:t>
      </w:r>
      <w:r w:rsidR="00663566" w:rsidRPr="004602F8">
        <w:t>Казначейское обеспечение обязательств</w:t>
      </w:r>
      <w:r w:rsidR="006B08A4" w:rsidRPr="004602F8">
        <w:t>», закладки «</w:t>
      </w:r>
      <w:r w:rsidRPr="004602F8">
        <w:t>Дополнительные атрибуты (5)» приведен в таблице</w:t>
      </w:r>
      <w:r w:rsidR="007F1F23" w:rsidRPr="004602F8">
        <w:t> </w:t>
      </w:r>
      <w:r w:rsidRPr="004602F8">
        <w:fldChar w:fldCharType="begin"/>
      </w:r>
      <w:r w:rsidRPr="004602F8">
        <w:instrText xml:space="preserve"> REF _Ref455658773 \h </w:instrText>
      </w:r>
      <w:r w:rsidR="004602F8">
        <w:instrText xml:space="preserve"> \* MERGEFORMAT </w:instrText>
      </w:r>
      <w:r w:rsidRPr="004602F8">
        <w:fldChar w:fldCharType="separate"/>
      </w:r>
      <w:r w:rsidR="0086114E">
        <w:rPr>
          <w:noProof/>
        </w:rPr>
        <w:t>99</w:t>
      </w:r>
      <w:r w:rsidRPr="004602F8">
        <w:fldChar w:fldCharType="end"/>
      </w:r>
      <w:r w:rsidRPr="004602F8">
        <w:t>.</w:t>
      </w:r>
    </w:p>
    <w:p w14:paraId="18880024" w14:textId="303AAFA6" w:rsidR="009C5970" w:rsidRPr="004602F8" w:rsidRDefault="00346628" w:rsidP="009C5970">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185" w:name="_Ref455658773"/>
      <w:bookmarkStart w:id="1186" w:name="_Toc126766991"/>
      <w:r w:rsidR="0086114E">
        <w:rPr>
          <w:noProof/>
        </w:rPr>
        <w:t>99</w:t>
      </w:r>
      <w:bookmarkEnd w:id="1185"/>
      <w:r w:rsidRPr="004602F8">
        <w:rPr>
          <w:noProof/>
        </w:rPr>
        <w:fldChar w:fldCharType="end"/>
      </w:r>
      <w:r w:rsidR="009C5970" w:rsidRPr="004602F8">
        <w:t>. Описание полей документа «</w:t>
      </w:r>
      <w:r w:rsidR="00663566" w:rsidRPr="004602F8">
        <w:t>Казначейское обеспечение обязательств</w:t>
      </w:r>
      <w:r w:rsidR="006B08A4" w:rsidRPr="004602F8">
        <w:t>», закладки «</w:t>
      </w:r>
      <w:r w:rsidR="009C5970" w:rsidRPr="004602F8">
        <w:t>Дополнительные атрибуты (5)»</w:t>
      </w:r>
      <w:bookmarkEnd w:id="118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9C5970" w:rsidRPr="004602F8" w14:paraId="432317A9" w14:textId="77777777" w:rsidTr="00422D0B">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7A3314" w14:textId="77777777" w:rsidR="009C5970" w:rsidRPr="004602F8" w:rsidRDefault="009C5970" w:rsidP="009C5970">
            <w:pPr>
              <w:pStyle w:val="ASFKTableHead"/>
            </w:pPr>
            <w:r w:rsidRPr="004602F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06637A" w14:textId="77777777" w:rsidR="009C5970" w:rsidRPr="004602F8" w:rsidRDefault="009C5970" w:rsidP="009C5970">
            <w:pPr>
              <w:pStyle w:val="ASFKTableHead"/>
            </w:pPr>
            <w:r w:rsidRPr="004602F8">
              <w:t>Описание поля</w:t>
            </w:r>
          </w:p>
        </w:tc>
      </w:tr>
      <w:tr w:rsidR="009C5970" w:rsidRPr="004602F8" w14:paraId="78597D58" w14:textId="77777777" w:rsidTr="00422D0B">
        <w:tc>
          <w:tcPr>
            <w:tcW w:w="1383" w:type="pct"/>
            <w:shd w:val="clear" w:color="auto" w:fill="auto"/>
          </w:tcPr>
          <w:p w14:paraId="344F8E27" w14:textId="77777777" w:rsidR="009C5970" w:rsidRPr="004602F8" w:rsidRDefault="009C5970" w:rsidP="00AC2F13">
            <w:pPr>
              <w:pStyle w:val="ASFKTablenorm"/>
              <w:ind w:left="57" w:right="57"/>
            </w:pPr>
            <w:r w:rsidRPr="004602F8">
              <w:t>Дата проводки</w:t>
            </w:r>
          </w:p>
        </w:tc>
        <w:tc>
          <w:tcPr>
            <w:tcW w:w="3617" w:type="pct"/>
            <w:shd w:val="clear" w:color="auto" w:fill="auto"/>
          </w:tcPr>
          <w:p w14:paraId="6B0D4D40" w14:textId="77777777" w:rsidR="009C5970" w:rsidRPr="004602F8" w:rsidRDefault="009C5970" w:rsidP="00AC2F13">
            <w:pPr>
              <w:pStyle w:val="ASFKTablenorm"/>
              <w:ind w:left="57" w:right="57"/>
            </w:pPr>
            <w:r w:rsidRPr="004602F8">
              <w:t>Дата проводки.</w:t>
            </w:r>
          </w:p>
        </w:tc>
      </w:tr>
      <w:tr w:rsidR="00523F7B" w:rsidRPr="004602F8" w14:paraId="476446C7" w14:textId="77777777" w:rsidTr="00422D0B">
        <w:tc>
          <w:tcPr>
            <w:tcW w:w="1383" w:type="pct"/>
            <w:shd w:val="clear" w:color="auto" w:fill="auto"/>
          </w:tcPr>
          <w:p w14:paraId="2DB69173" w14:textId="493E86D5" w:rsidR="00523F7B" w:rsidRPr="004602F8" w:rsidRDefault="00523F7B" w:rsidP="00AC2F13">
            <w:pPr>
              <w:pStyle w:val="ASFKTablenorm"/>
              <w:ind w:left="57" w:right="57"/>
            </w:pPr>
            <w:r w:rsidRPr="004602F8">
              <w:t>Подсистема плательщика</w:t>
            </w:r>
          </w:p>
        </w:tc>
        <w:tc>
          <w:tcPr>
            <w:tcW w:w="3617" w:type="pct"/>
            <w:shd w:val="clear" w:color="auto" w:fill="auto"/>
          </w:tcPr>
          <w:p w14:paraId="7EC772FD" w14:textId="77777777" w:rsidR="00523F7B" w:rsidRPr="004602F8" w:rsidRDefault="00523F7B" w:rsidP="00AC2F13">
            <w:pPr>
              <w:pStyle w:val="ASFKTablenorm"/>
              <w:ind w:left="57" w:right="57"/>
            </w:pPr>
            <w:r w:rsidRPr="004602F8">
              <w:t>Указывается значение подсистемы л/с плательщика АКР.</w:t>
            </w:r>
          </w:p>
          <w:p w14:paraId="44935D67" w14:textId="77777777" w:rsidR="00523F7B" w:rsidRPr="004602F8" w:rsidRDefault="00523F7B" w:rsidP="00AC2F13">
            <w:pPr>
              <w:pStyle w:val="ASFKTablenorm"/>
              <w:ind w:left="57" w:right="57"/>
            </w:pPr>
            <w:r w:rsidRPr="004602F8">
              <w:t>Возможные значения:</w:t>
            </w:r>
          </w:p>
          <w:p w14:paraId="64731E3E" w14:textId="77777777" w:rsidR="00523F7B" w:rsidRPr="004602F8" w:rsidRDefault="00523F7B" w:rsidP="00AC2F13">
            <w:pPr>
              <w:pStyle w:val="ASFKTableListNum"/>
              <w:numPr>
                <w:ilvl w:val="0"/>
                <w:numId w:val="132"/>
              </w:numPr>
            </w:pPr>
            <w:r w:rsidRPr="004602F8">
              <w:t>Автоматизированная система ФК.</w:t>
            </w:r>
          </w:p>
          <w:p w14:paraId="2F5C2AF5" w14:textId="77777777" w:rsidR="00523F7B" w:rsidRPr="004602F8" w:rsidRDefault="00523F7B" w:rsidP="00AC2F13">
            <w:pPr>
              <w:pStyle w:val="ASFKTableListNum"/>
              <w:numPr>
                <w:ilvl w:val="0"/>
                <w:numId w:val="131"/>
              </w:numPr>
            </w:pPr>
            <w:r w:rsidRPr="004602F8">
              <w:t>Подсистема управления расходами в части казначейского сопровождения (ПУР КС).</w:t>
            </w:r>
          </w:p>
          <w:p w14:paraId="7DE8CB32" w14:textId="77777777" w:rsidR="00523F7B" w:rsidRPr="004602F8" w:rsidRDefault="00523F7B" w:rsidP="00AC2F13">
            <w:pPr>
              <w:pStyle w:val="ASFKTableListNum"/>
              <w:numPr>
                <w:ilvl w:val="0"/>
                <w:numId w:val="131"/>
              </w:numPr>
            </w:pPr>
            <w:r w:rsidRPr="004602F8">
              <w:t>Подсистема управления расходами (ПУР).</w:t>
            </w:r>
          </w:p>
          <w:p w14:paraId="4FF6BAAC" w14:textId="66C84754" w:rsidR="00523F7B" w:rsidRPr="004602F8" w:rsidRDefault="00523F7B" w:rsidP="00523F7B">
            <w:pPr>
              <w:pStyle w:val="ASFKTableListNum"/>
            </w:pPr>
            <w:r w:rsidRPr="004602F8">
              <w:t>Подсистема управления расходами юридических лиц, не являющихся участниками бюджетного процесса (ПУР АУ/БУ).</w:t>
            </w:r>
          </w:p>
        </w:tc>
      </w:tr>
      <w:tr w:rsidR="009C5970" w:rsidRPr="004602F8" w14:paraId="5F62AA08" w14:textId="77777777" w:rsidTr="00422D0B">
        <w:tc>
          <w:tcPr>
            <w:tcW w:w="1383" w:type="pct"/>
            <w:shd w:val="clear" w:color="auto" w:fill="auto"/>
          </w:tcPr>
          <w:p w14:paraId="1C2A84CB" w14:textId="77777777" w:rsidR="009C5970" w:rsidRPr="004602F8" w:rsidRDefault="009C5970" w:rsidP="00AC2F13">
            <w:pPr>
              <w:pStyle w:val="ASFKTablenorm"/>
              <w:ind w:left="57" w:right="57"/>
            </w:pPr>
            <w:r w:rsidRPr="004602F8">
              <w:t>Дата регистрации</w:t>
            </w:r>
          </w:p>
        </w:tc>
        <w:tc>
          <w:tcPr>
            <w:tcW w:w="3617" w:type="pct"/>
            <w:shd w:val="clear" w:color="auto" w:fill="auto"/>
          </w:tcPr>
          <w:p w14:paraId="263521E9" w14:textId="77777777" w:rsidR="009C5970" w:rsidRPr="004602F8" w:rsidRDefault="009C5970" w:rsidP="00AC2F13">
            <w:pPr>
              <w:pStyle w:val="ASFKTablenorm"/>
              <w:ind w:left="57" w:right="57"/>
            </w:pPr>
            <w:r w:rsidRPr="004602F8">
              <w:t>Дата регистрации.</w:t>
            </w:r>
          </w:p>
        </w:tc>
      </w:tr>
      <w:tr w:rsidR="00523F7B" w:rsidRPr="004602F8" w14:paraId="42D28F96" w14:textId="77777777" w:rsidTr="00422D0B">
        <w:tc>
          <w:tcPr>
            <w:tcW w:w="1383" w:type="pct"/>
            <w:shd w:val="clear" w:color="auto" w:fill="auto"/>
          </w:tcPr>
          <w:p w14:paraId="7B278967" w14:textId="52EE0906" w:rsidR="00523F7B" w:rsidRPr="004602F8" w:rsidRDefault="00523F7B" w:rsidP="00AC2F13">
            <w:pPr>
              <w:pStyle w:val="ASFKTablenorm"/>
              <w:ind w:left="57" w:right="57"/>
            </w:pPr>
            <w:r w:rsidRPr="004602F8">
              <w:t>Подсистема получателя</w:t>
            </w:r>
          </w:p>
        </w:tc>
        <w:tc>
          <w:tcPr>
            <w:tcW w:w="3617" w:type="pct"/>
            <w:shd w:val="clear" w:color="auto" w:fill="auto"/>
          </w:tcPr>
          <w:p w14:paraId="10DCFE0E" w14:textId="77777777" w:rsidR="00523F7B" w:rsidRPr="004602F8" w:rsidRDefault="00523F7B" w:rsidP="00AC2F13">
            <w:pPr>
              <w:pStyle w:val="ASFKTablenorm"/>
              <w:ind w:left="57" w:right="57"/>
            </w:pPr>
            <w:r w:rsidRPr="004602F8">
              <w:t>Указывается значение подсистемы л/с плательщика АКР.</w:t>
            </w:r>
          </w:p>
          <w:p w14:paraId="090B0E85" w14:textId="77777777" w:rsidR="00523F7B" w:rsidRPr="004602F8" w:rsidRDefault="00523F7B" w:rsidP="00AC2F13">
            <w:pPr>
              <w:pStyle w:val="ASFKTablenorm"/>
              <w:ind w:left="57" w:right="57"/>
            </w:pPr>
            <w:r w:rsidRPr="004602F8">
              <w:t>Возможные значения:</w:t>
            </w:r>
          </w:p>
          <w:p w14:paraId="0838B6F9" w14:textId="77777777" w:rsidR="00523F7B" w:rsidRPr="004602F8" w:rsidRDefault="00523F7B" w:rsidP="00AC2F13">
            <w:pPr>
              <w:pStyle w:val="ASFKTableListNum"/>
              <w:numPr>
                <w:ilvl w:val="0"/>
                <w:numId w:val="133"/>
              </w:numPr>
            </w:pPr>
            <w:r w:rsidRPr="004602F8">
              <w:t>Автоматизированная система ФК.</w:t>
            </w:r>
          </w:p>
          <w:p w14:paraId="02D019D8" w14:textId="77777777" w:rsidR="00523F7B" w:rsidRPr="004602F8" w:rsidRDefault="00523F7B" w:rsidP="00AC2F13">
            <w:pPr>
              <w:pStyle w:val="ASFKTableListNum"/>
              <w:numPr>
                <w:ilvl w:val="0"/>
                <w:numId w:val="131"/>
              </w:numPr>
            </w:pPr>
            <w:r w:rsidRPr="004602F8">
              <w:t>Подсистема управления расходами в части казначейского сопровождения (ПУР КС).</w:t>
            </w:r>
          </w:p>
          <w:p w14:paraId="047C2D78" w14:textId="77777777" w:rsidR="00523F7B" w:rsidRPr="004602F8" w:rsidRDefault="00523F7B" w:rsidP="00AC2F13">
            <w:pPr>
              <w:pStyle w:val="ASFKTableListNum"/>
              <w:numPr>
                <w:ilvl w:val="0"/>
                <w:numId w:val="131"/>
              </w:numPr>
            </w:pPr>
            <w:r w:rsidRPr="004602F8">
              <w:t>Подсистема управления расходами (ПУР).</w:t>
            </w:r>
          </w:p>
          <w:p w14:paraId="36CF1E84" w14:textId="2AE8F857" w:rsidR="00523F7B" w:rsidRPr="004602F8" w:rsidRDefault="00523F7B" w:rsidP="00523F7B">
            <w:pPr>
              <w:pStyle w:val="ASFKTableListNum"/>
            </w:pPr>
            <w:r w:rsidRPr="004602F8">
              <w:t>Подсистема управления расходами юридических лиц, не являющихся участниками бюджетного процесса (ПУР АУ/БУ).</w:t>
            </w:r>
          </w:p>
        </w:tc>
      </w:tr>
    </w:tbl>
    <w:p w14:paraId="6721CC32" w14:textId="77777777" w:rsidR="002D4874" w:rsidRPr="004602F8" w:rsidRDefault="002D4874" w:rsidP="002D4874">
      <w:pPr>
        <w:pStyle w:val="32"/>
      </w:pPr>
      <w:bookmarkStart w:id="1187" w:name="_Ref532293764"/>
      <w:bookmarkStart w:id="1188" w:name="_Toc126766755"/>
      <w:r w:rsidRPr="004602F8">
        <w:t>Заявление н</w:t>
      </w:r>
      <w:r w:rsidR="00E53179" w:rsidRPr="004602F8">
        <w:t>а выдачу (перевод, исполнение) К</w:t>
      </w:r>
      <w:r w:rsidRPr="004602F8">
        <w:t>азначейского обеспечения обязательств</w:t>
      </w:r>
      <w:bookmarkEnd w:id="1187"/>
      <w:bookmarkEnd w:id="1188"/>
    </w:p>
    <w:p w14:paraId="16A38B75" w14:textId="449C74A9" w:rsidR="002D4874" w:rsidRPr="004602F8" w:rsidRDefault="002D4874" w:rsidP="002D4874">
      <w:pPr>
        <w:pStyle w:val="ASFKNormal"/>
      </w:pPr>
      <w:r w:rsidRPr="004602F8">
        <w:t>Для работы с документами «</w:t>
      </w:r>
      <w:r w:rsidR="00580580" w:rsidRPr="004602F8">
        <w:t>Заявление на выдачу (перевод, исполнение) КОО</w:t>
      </w:r>
      <w:r w:rsidRPr="004602F8">
        <w:t xml:space="preserve">» следует перейти в пункт меню «Документы – Регистрация и учет обязательств – Аккредитив – </w:t>
      </w:r>
      <w:r w:rsidR="00580580" w:rsidRPr="004602F8">
        <w:t xml:space="preserve">Банковское </w:t>
      </w:r>
      <w:r w:rsidR="008C7B01" w:rsidRPr="004602F8">
        <w:t>казначейское обеспечение обязательств</w:t>
      </w:r>
      <w:r w:rsidRPr="004602F8">
        <w:t xml:space="preserve"> – </w:t>
      </w:r>
      <w:r w:rsidR="00580580" w:rsidRPr="004602F8">
        <w:t>Заявление на выдачу (перевод, исполнение) КОО</w:t>
      </w:r>
      <w:r w:rsidRPr="004602F8">
        <w:t>». Откроется ЭФ списка документов, представленная на рисунке </w:t>
      </w:r>
      <w:r w:rsidR="007D659C" w:rsidRPr="004602F8">
        <w:fldChar w:fldCharType="begin"/>
      </w:r>
      <w:r w:rsidR="007D659C" w:rsidRPr="004602F8">
        <w:instrText xml:space="preserve"> REF _Ref532292893 \h </w:instrText>
      </w:r>
      <w:r w:rsidR="004602F8">
        <w:instrText xml:space="preserve"> \* MERGEFORMAT </w:instrText>
      </w:r>
      <w:r w:rsidR="007D659C" w:rsidRPr="004602F8">
        <w:fldChar w:fldCharType="separate"/>
      </w:r>
      <w:r w:rsidR="0086114E">
        <w:rPr>
          <w:noProof/>
        </w:rPr>
        <w:t>160</w:t>
      </w:r>
      <w:r w:rsidR="007D659C" w:rsidRPr="004602F8">
        <w:fldChar w:fldCharType="end"/>
      </w:r>
      <w:r w:rsidRPr="004602F8">
        <w:t>.</w:t>
      </w:r>
    </w:p>
    <w:p w14:paraId="1B29D38F" w14:textId="16FC6033" w:rsidR="002D4874" w:rsidRPr="004602F8" w:rsidRDefault="004C00E2" w:rsidP="002D4874">
      <w:pPr>
        <w:pStyle w:val="ASFKFigure"/>
      </w:pPr>
      <w:r w:rsidRPr="004602F8">
        <w:rPr>
          <w:noProof/>
        </w:rPr>
        <w:drawing>
          <wp:inline distT="0" distB="0" distL="0" distR="0" wp14:anchorId="607FA590" wp14:editId="71B3BA3B">
            <wp:extent cx="6029325" cy="2743200"/>
            <wp:effectExtent l="0" t="0" r="9525" b="0"/>
            <wp:docPr id="243" name="Рисунок 243"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ОФК"/>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029325" cy="2743200"/>
                    </a:xfrm>
                    <a:prstGeom prst="rect">
                      <a:avLst/>
                    </a:prstGeom>
                    <a:noFill/>
                    <a:ln>
                      <a:noFill/>
                    </a:ln>
                  </pic:spPr>
                </pic:pic>
              </a:graphicData>
            </a:graphic>
          </wp:inline>
        </w:drawing>
      </w:r>
    </w:p>
    <w:p w14:paraId="2EA5D670" w14:textId="08D7CEE6" w:rsidR="002D4874" w:rsidRPr="004602F8" w:rsidRDefault="00346628" w:rsidP="002D487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89" w:name="_Ref532292893"/>
      <w:bookmarkStart w:id="1190" w:name="_Toc126767448"/>
      <w:r w:rsidR="0086114E">
        <w:rPr>
          <w:noProof/>
        </w:rPr>
        <w:t>160</w:t>
      </w:r>
      <w:bookmarkEnd w:id="1189"/>
      <w:r w:rsidRPr="004602F8">
        <w:rPr>
          <w:noProof/>
        </w:rPr>
        <w:fldChar w:fldCharType="end"/>
      </w:r>
      <w:r w:rsidR="002D4874" w:rsidRPr="004602F8">
        <w:t>. ЭФ списка документов «</w:t>
      </w:r>
      <w:r w:rsidR="00580580" w:rsidRPr="004602F8">
        <w:t>Заявление на выдачу (перевод, исполнение) КОО</w:t>
      </w:r>
      <w:r w:rsidR="002D4874" w:rsidRPr="004602F8">
        <w:t>»</w:t>
      </w:r>
      <w:bookmarkEnd w:id="1190"/>
      <w:r w:rsidR="007B41E4" w:rsidRPr="004602F8">
        <w:t xml:space="preserve"> </w:t>
      </w:r>
    </w:p>
    <w:p w14:paraId="2B205716" w14:textId="77777777" w:rsidR="002D4874" w:rsidRPr="004602F8" w:rsidRDefault="002D4874" w:rsidP="002D4874">
      <w:pPr>
        <w:pStyle w:val="41"/>
      </w:pPr>
      <w:r w:rsidRPr="004602F8">
        <w:lastRenderedPageBreak/>
        <w:t>Доступные операции</w:t>
      </w:r>
    </w:p>
    <w:p w14:paraId="12B9BD03" w14:textId="77777777" w:rsidR="002D4874" w:rsidRPr="004602F8" w:rsidRDefault="002D4874" w:rsidP="002D4874">
      <w:pPr>
        <w:pStyle w:val="ASFKNormal"/>
      </w:pPr>
      <w:r w:rsidRPr="004602F8">
        <w:t>На АРМ ОФК доступны следующие операции над документом:</w:t>
      </w:r>
    </w:p>
    <w:p w14:paraId="7A94E3A5" w14:textId="77777777" w:rsidR="002D4874" w:rsidRPr="004602F8" w:rsidRDefault="002D4874" w:rsidP="002D4874">
      <w:pPr>
        <w:pStyle w:val="ASFKListmark1"/>
      </w:pPr>
      <w:r w:rsidRPr="004602F8">
        <w:t xml:space="preserve">Для </w:t>
      </w:r>
      <w:r w:rsidR="00E54D8E" w:rsidRPr="004602F8">
        <w:t>ис</w:t>
      </w:r>
      <w:r w:rsidRPr="004602F8">
        <w:t>ходящих документов:</w:t>
      </w:r>
    </w:p>
    <w:p w14:paraId="3CEE1CB0" w14:textId="77777777" w:rsidR="007B41E4" w:rsidRPr="004602F8" w:rsidRDefault="007B41E4" w:rsidP="002D4874">
      <w:pPr>
        <w:pStyle w:val="ASFKListmark2"/>
      </w:pPr>
      <w:r w:rsidRPr="004602F8">
        <w:t>ручной ввод;</w:t>
      </w:r>
    </w:p>
    <w:p w14:paraId="15CF6D92" w14:textId="77777777" w:rsidR="007B41E4" w:rsidRPr="004602F8" w:rsidRDefault="007B41E4" w:rsidP="002D4874">
      <w:pPr>
        <w:pStyle w:val="ASFKListmark2"/>
      </w:pPr>
      <w:r w:rsidRPr="004602F8">
        <w:t>создание из родительского документа;</w:t>
      </w:r>
    </w:p>
    <w:p w14:paraId="51AB4784" w14:textId="77777777" w:rsidR="002D4874" w:rsidRPr="004602F8" w:rsidRDefault="002D4874" w:rsidP="002D4874">
      <w:pPr>
        <w:pStyle w:val="ASFKListmark2"/>
      </w:pPr>
      <w:r w:rsidRPr="004602F8">
        <w:t>просмотр</w:t>
      </w:r>
      <w:r w:rsidR="007B41E4" w:rsidRPr="004602F8">
        <w:t xml:space="preserve"> и редактирование</w:t>
      </w:r>
      <w:r w:rsidRPr="004602F8">
        <w:t>;</w:t>
      </w:r>
    </w:p>
    <w:p w14:paraId="32E365C0" w14:textId="77777777" w:rsidR="007B41E4" w:rsidRPr="004602F8" w:rsidRDefault="007B41E4" w:rsidP="002D4874">
      <w:pPr>
        <w:pStyle w:val="ASFKListmark2"/>
      </w:pPr>
      <w:r w:rsidRPr="004602F8">
        <w:t>копирование и удаление;</w:t>
      </w:r>
    </w:p>
    <w:p w14:paraId="58C34593" w14:textId="77777777" w:rsidR="007B41E4" w:rsidRPr="004602F8" w:rsidRDefault="007B41E4" w:rsidP="007B41E4">
      <w:pPr>
        <w:pStyle w:val="ASFKListmark2"/>
      </w:pPr>
      <w:r w:rsidRPr="004602F8">
        <w:t>подписание, проверка и удаление ЭП;</w:t>
      </w:r>
    </w:p>
    <w:p w14:paraId="5650F58A" w14:textId="77777777" w:rsidR="007B41E4" w:rsidRPr="004602F8" w:rsidRDefault="007B41E4" w:rsidP="002D4874">
      <w:pPr>
        <w:pStyle w:val="ASFKListmark2"/>
      </w:pPr>
      <w:r w:rsidRPr="004602F8">
        <w:t>отправка;</w:t>
      </w:r>
    </w:p>
    <w:p w14:paraId="7AE88080" w14:textId="77777777" w:rsidR="007B41E4" w:rsidRPr="004602F8" w:rsidRDefault="007B41E4" w:rsidP="007B41E4">
      <w:pPr>
        <w:pStyle w:val="ASFKListmark2"/>
      </w:pPr>
      <w:r w:rsidRPr="004602F8">
        <w:t>экспорт во внешнюю систему;</w:t>
      </w:r>
    </w:p>
    <w:p w14:paraId="4496B8BE" w14:textId="77777777" w:rsidR="007B41E4" w:rsidRPr="004602F8" w:rsidRDefault="007B41E4" w:rsidP="002D4874">
      <w:pPr>
        <w:pStyle w:val="ASFKListmark2"/>
      </w:pPr>
      <w:r w:rsidRPr="004602F8">
        <w:t>импорт из СЭД;</w:t>
      </w:r>
    </w:p>
    <w:p w14:paraId="653A2FCE" w14:textId="77777777" w:rsidR="002D4874" w:rsidRPr="004602F8" w:rsidRDefault="002D4874" w:rsidP="002D4874">
      <w:pPr>
        <w:pStyle w:val="ASFKListmark2"/>
      </w:pPr>
      <w:r w:rsidRPr="004602F8">
        <w:t>печать;</w:t>
      </w:r>
    </w:p>
    <w:p w14:paraId="0448E96D" w14:textId="77777777" w:rsidR="007B41E4" w:rsidRPr="004602F8" w:rsidRDefault="007B41E4" w:rsidP="002D4874">
      <w:pPr>
        <w:pStyle w:val="ASFKListmark2"/>
      </w:pPr>
      <w:r w:rsidRPr="004602F8">
        <w:t>отказ.</w:t>
      </w:r>
    </w:p>
    <w:p w14:paraId="7C2FAA2C" w14:textId="77777777" w:rsidR="002D4874" w:rsidRPr="004602F8" w:rsidRDefault="002D4874" w:rsidP="002D4874">
      <w:pPr>
        <w:pStyle w:val="ASFKListmark1"/>
      </w:pPr>
      <w:r w:rsidRPr="004602F8">
        <w:t>Для транзитных документов:</w:t>
      </w:r>
    </w:p>
    <w:p w14:paraId="4BA0674C" w14:textId="77777777" w:rsidR="002D4874" w:rsidRPr="004602F8" w:rsidRDefault="002D4874" w:rsidP="002D4874">
      <w:pPr>
        <w:pStyle w:val="ASFKListmark2"/>
      </w:pPr>
      <w:r w:rsidRPr="004602F8">
        <w:t>просмотр;</w:t>
      </w:r>
    </w:p>
    <w:p w14:paraId="63A7BEA0" w14:textId="77777777" w:rsidR="00E53179" w:rsidRPr="004602F8" w:rsidRDefault="00E53179" w:rsidP="00E53179">
      <w:pPr>
        <w:pStyle w:val="ASFKListmark2"/>
      </w:pPr>
      <w:r w:rsidRPr="004602F8">
        <w:t>подписание, проверка и удаление ЭП;</w:t>
      </w:r>
    </w:p>
    <w:p w14:paraId="3548EF2B" w14:textId="77777777" w:rsidR="002D4874" w:rsidRPr="004602F8" w:rsidRDefault="002D4874" w:rsidP="002D4874">
      <w:pPr>
        <w:pStyle w:val="ASFKListmark2"/>
      </w:pPr>
      <w:r w:rsidRPr="004602F8">
        <w:t>отправка;</w:t>
      </w:r>
    </w:p>
    <w:p w14:paraId="4A0C25CE" w14:textId="77777777" w:rsidR="002D4874" w:rsidRPr="004602F8" w:rsidRDefault="002D4874" w:rsidP="002D4874">
      <w:pPr>
        <w:pStyle w:val="ASFKListmark2"/>
      </w:pPr>
      <w:r w:rsidRPr="004602F8">
        <w:t>печать;</w:t>
      </w:r>
    </w:p>
    <w:p w14:paraId="4F1319DD" w14:textId="77777777" w:rsidR="002D4874" w:rsidRPr="004602F8" w:rsidRDefault="00E53179" w:rsidP="002D4874">
      <w:pPr>
        <w:pStyle w:val="ASFKListmark2"/>
      </w:pPr>
      <w:r w:rsidRPr="004602F8">
        <w:t>отказ</w:t>
      </w:r>
      <w:r w:rsidR="002D4874" w:rsidRPr="004602F8">
        <w:t>.</w:t>
      </w:r>
    </w:p>
    <w:p w14:paraId="2AD41ECF" w14:textId="77777777" w:rsidR="002D4874" w:rsidRPr="004602F8" w:rsidRDefault="002D4874" w:rsidP="002D4874">
      <w:pPr>
        <w:pStyle w:val="41"/>
      </w:pPr>
      <w:r w:rsidRPr="004602F8">
        <w:t>Экранная форма документа</w:t>
      </w:r>
    </w:p>
    <w:p w14:paraId="26AEB7C7" w14:textId="23C42CA2" w:rsidR="002D4874" w:rsidRPr="004602F8" w:rsidRDefault="002D4874" w:rsidP="002D4874">
      <w:pPr>
        <w:pStyle w:val="ASFKNormal"/>
      </w:pPr>
      <w:r w:rsidRPr="004602F8">
        <w:t>ЭФ документа «</w:t>
      </w:r>
      <w:r w:rsidR="00E53179" w:rsidRPr="004602F8">
        <w:t>Заявление на выдачу (перевод, исполнение) Казначейского обеспечения обязательств</w:t>
      </w:r>
      <w:r w:rsidRPr="004602F8">
        <w:t>» представлена на рисунке </w:t>
      </w:r>
      <w:r w:rsidR="007D659C" w:rsidRPr="004602F8">
        <w:fldChar w:fldCharType="begin"/>
      </w:r>
      <w:r w:rsidR="007D659C" w:rsidRPr="004602F8">
        <w:instrText xml:space="preserve"> REF _Ref532292938 \h </w:instrText>
      </w:r>
      <w:r w:rsidR="004602F8">
        <w:instrText xml:space="preserve"> \* MERGEFORMAT </w:instrText>
      </w:r>
      <w:r w:rsidR="007D659C" w:rsidRPr="004602F8">
        <w:fldChar w:fldCharType="separate"/>
      </w:r>
      <w:r w:rsidR="0086114E">
        <w:rPr>
          <w:noProof/>
        </w:rPr>
        <w:t>161</w:t>
      </w:r>
      <w:r w:rsidR="007D659C" w:rsidRPr="004602F8">
        <w:fldChar w:fldCharType="end"/>
      </w:r>
      <w:r w:rsidRPr="004602F8">
        <w:t>. Форма содержит следующие закладки:</w:t>
      </w:r>
    </w:p>
    <w:p w14:paraId="17CD1933" w14:textId="77777777" w:rsidR="002D4874" w:rsidRPr="004602F8" w:rsidRDefault="002D4874" w:rsidP="002D4874">
      <w:pPr>
        <w:pStyle w:val="ASFKListmark1"/>
      </w:pPr>
      <w:r w:rsidRPr="004602F8">
        <w:t>«</w:t>
      </w:r>
      <w:r w:rsidR="00091D0D" w:rsidRPr="004602F8">
        <w:t>Заголовок документа</w:t>
      </w:r>
      <w:r w:rsidRPr="004602F8">
        <w:t>»;</w:t>
      </w:r>
    </w:p>
    <w:p w14:paraId="324C6D14" w14:textId="77777777" w:rsidR="002D4874" w:rsidRPr="004602F8" w:rsidRDefault="002D4874" w:rsidP="002D4874">
      <w:pPr>
        <w:pStyle w:val="ASFKListmark1"/>
      </w:pPr>
      <w:r w:rsidRPr="004602F8">
        <w:t>«</w:t>
      </w:r>
      <w:r w:rsidR="00091D0D" w:rsidRPr="004602F8">
        <w:t>Подтверждающие документы</w:t>
      </w:r>
      <w:r w:rsidRPr="004602F8">
        <w:t>»;</w:t>
      </w:r>
    </w:p>
    <w:p w14:paraId="390170E8" w14:textId="77777777" w:rsidR="002D4874" w:rsidRPr="004602F8" w:rsidRDefault="002D4874" w:rsidP="002D4874">
      <w:pPr>
        <w:pStyle w:val="ASFKListmark1"/>
      </w:pPr>
      <w:r w:rsidRPr="004602F8">
        <w:t>«Подписи»;</w:t>
      </w:r>
    </w:p>
    <w:p w14:paraId="0755498E" w14:textId="77777777" w:rsidR="002D4874" w:rsidRPr="004602F8" w:rsidRDefault="002D4874" w:rsidP="002D4874">
      <w:pPr>
        <w:pStyle w:val="ASFKListmark1"/>
      </w:pPr>
      <w:r w:rsidRPr="004602F8">
        <w:t>«</w:t>
      </w:r>
      <w:r w:rsidR="00091D0D" w:rsidRPr="004602F8">
        <w:t>Отметки органа Федерального казначейства, банка заявителя</w:t>
      </w:r>
      <w:r w:rsidRPr="004602F8">
        <w:t>»</w:t>
      </w:r>
      <w:r w:rsidR="00091D0D" w:rsidRPr="004602F8">
        <w:t>;</w:t>
      </w:r>
    </w:p>
    <w:p w14:paraId="6DF374D2" w14:textId="77777777" w:rsidR="00091D0D" w:rsidRPr="004602F8" w:rsidRDefault="00091D0D" w:rsidP="002D4874">
      <w:pPr>
        <w:pStyle w:val="ASFKListmark1"/>
      </w:pPr>
      <w:r w:rsidRPr="004602F8">
        <w:t>«Системные атрибуты».</w:t>
      </w:r>
    </w:p>
    <w:p w14:paraId="2FD58AE2" w14:textId="25024E6C" w:rsidR="002D4874" w:rsidRPr="004602F8" w:rsidRDefault="004C00E2" w:rsidP="002D4874">
      <w:pPr>
        <w:pStyle w:val="ASFKFigure"/>
      </w:pPr>
      <w:r w:rsidRPr="004602F8">
        <w:rPr>
          <w:noProof/>
        </w:rPr>
        <w:lastRenderedPageBreak/>
        <w:drawing>
          <wp:inline distT="0" distB="0" distL="0" distR="0" wp14:anchorId="71218C10" wp14:editId="1BD3BCE5">
            <wp:extent cx="6124575" cy="4752975"/>
            <wp:effectExtent l="0" t="0" r="9525" b="9525"/>
            <wp:docPr id="244" name="Рисунок 2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4575" cy="4752975"/>
                    </a:xfrm>
                    <a:prstGeom prst="rect">
                      <a:avLst/>
                    </a:prstGeom>
                    <a:noFill/>
                    <a:ln>
                      <a:noFill/>
                    </a:ln>
                  </pic:spPr>
                </pic:pic>
              </a:graphicData>
            </a:graphic>
          </wp:inline>
        </w:drawing>
      </w:r>
    </w:p>
    <w:p w14:paraId="2E3DDDD7" w14:textId="0E7979D3" w:rsidR="002D4874" w:rsidRPr="004602F8" w:rsidRDefault="00346628" w:rsidP="002D487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91" w:name="_Ref532292938"/>
      <w:bookmarkStart w:id="1192" w:name="_Toc126767449"/>
      <w:r w:rsidR="0086114E">
        <w:rPr>
          <w:noProof/>
        </w:rPr>
        <w:t>161</w:t>
      </w:r>
      <w:bookmarkEnd w:id="1191"/>
      <w:r w:rsidRPr="004602F8">
        <w:rPr>
          <w:noProof/>
        </w:rPr>
        <w:fldChar w:fldCharType="end"/>
      </w:r>
      <w:r w:rsidR="002D4874" w:rsidRPr="004602F8">
        <w:t>. ЭФ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091D0D" w:rsidRPr="004602F8">
        <w:t>Заголовок документа</w:t>
      </w:r>
      <w:r w:rsidR="002D4874" w:rsidRPr="004602F8">
        <w:t>»</w:t>
      </w:r>
      <w:bookmarkEnd w:id="1192"/>
    </w:p>
    <w:p w14:paraId="16743D80" w14:textId="5D4A93D5" w:rsidR="002D4874" w:rsidRPr="004602F8" w:rsidRDefault="002D4874" w:rsidP="002D4874">
      <w:pPr>
        <w:pStyle w:val="ASFKNormal"/>
      </w:pPr>
      <w:r w:rsidRPr="004602F8">
        <w:t>Перечень полей документа «</w:t>
      </w:r>
      <w:r w:rsidR="00E53179" w:rsidRPr="004602F8">
        <w:t>Заявление на выдачу (перевод, исполнение) Казначейского обеспечения обязательств</w:t>
      </w:r>
      <w:r w:rsidRPr="004602F8">
        <w:t>», закладки «</w:t>
      </w:r>
      <w:r w:rsidR="00091D0D" w:rsidRPr="004602F8">
        <w:t>Заголовок документа</w:t>
      </w:r>
      <w:r w:rsidRPr="004602F8">
        <w:t>» приведен в таблице </w:t>
      </w:r>
      <w:r w:rsidR="007D659C" w:rsidRPr="004602F8">
        <w:fldChar w:fldCharType="begin"/>
      </w:r>
      <w:r w:rsidR="007D659C" w:rsidRPr="004602F8">
        <w:instrText xml:space="preserve"> REF _Ref532293367 \h </w:instrText>
      </w:r>
      <w:r w:rsidR="004602F8">
        <w:instrText xml:space="preserve"> \* MERGEFORMAT </w:instrText>
      </w:r>
      <w:r w:rsidR="007D659C" w:rsidRPr="004602F8">
        <w:fldChar w:fldCharType="separate"/>
      </w:r>
      <w:r w:rsidR="0086114E">
        <w:rPr>
          <w:noProof/>
        </w:rPr>
        <w:t>100</w:t>
      </w:r>
      <w:r w:rsidR="007D659C" w:rsidRPr="004602F8">
        <w:fldChar w:fldCharType="end"/>
      </w:r>
      <w:r w:rsidRPr="004602F8">
        <w:t>.</w:t>
      </w:r>
    </w:p>
    <w:p w14:paraId="04681A6A" w14:textId="1FD6C07A" w:rsidR="002D4874" w:rsidRPr="004602F8" w:rsidRDefault="00346628" w:rsidP="002D4874">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193" w:name="_Ref532293367"/>
      <w:bookmarkStart w:id="1194" w:name="_Toc126766992"/>
      <w:r w:rsidR="0086114E">
        <w:rPr>
          <w:noProof/>
        </w:rPr>
        <w:t>100</w:t>
      </w:r>
      <w:bookmarkEnd w:id="1193"/>
      <w:r w:rsidRPr="004602F8">
        <w:rPr>
          <w:noProof/>
        </w:rPr>
        <w:fldChar w:fldCharType="end"/>
      </w:r>
      <w:r w:rsidR="002D4874" w:rsidRPr="004602F8">
        <w:t>. Описание полей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091D0D" w:rsidRPr="004602F8">
        <w:t>Заголовок документа</w:t>
      </w:r>
      <w:r w:rsidR="002D4874" w:rsidRPr="004602F8">
        <w:t>»</w:t>
      </w:r>
      <w:bookmarkEnd w:id="119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2D4874" w:rsidRPr="004602F8" w14:paraId="203F4C41" w14:textId="77777777" w:rsidTr="00422D0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CA0FDA" w14:textId="77777777" w:rsidR="002D4874" w:rsidRPr="004602F8" w:rsidRDefault="002D4874" w:rsidP="002F397A">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CEF2A3" w14:textId="77777777" w:rsidR="002D4874" w:rsidRPr="004602F8" w:rsidRDefault="002D4874" w:rsidP="002F397A">
            <w:pPr>
              <w:pStyle w:val="ASFKTableHead"/>
            </w:pPr>
            <w:r w:rsidRPr="004602F8">
              <w:t>Описание поля</w:t>
            </w:r>
          </w:p>
        </w:tc>
      </w:tr>
      <w:tr w:rsidR="002D4874" w:rsidRPr="004602F8" w14:paraId="7608AE42" w14:textId="77777777" w:rsidTr="00422D0B">
        <w:tc>
          <w:tcPr>
            <w:tcW w:w="1506" w:type="pct"/>
            <w:shd w:val="clear" w:color="auto" w:fill="auto"/>
          </w:tcPr>
          <w:p w14:paraId="375D28F7" w14:textId="77777777" w:rsidR="002D4874" w:rsidRPr="004602F8" w:rsidRDefault="00091D0D" w:rsidP="00AC2F13">
            <w:pPr>
              <w:pStyle w:val="ASFKTablenorm"/>
              <w:ind w:left="57" w:right="57"/>
            </w:pPr>
            <w:r w:rsidRPr="004602F8">
              <w:t>Номер</w:t>
            </w:r>
          </w:p>
        </w:tc>
        <w:tc>
          <w:tcPr>
            <w:tcW w:w="3494" w:type="pct"/>
            <w:shd w:val="clear" w:color="auto" w:fill="auto"/>
          </w:tcPr>
          <w:p w14:paraId="0BF94CEC" w14:textId="77777777" w:rsidR="002D4874" w:rsidRPr="004602F8" w:rsidRDefault="00091D0D" w:rsidP="00AC2F13">
            <w:pPr>
              <w:pStyle w:val="ASFKTablenorm"/>
              <w:ind w:left="57" w:right="57"/>
            </w:pPr>
            <w:r w:rsidRPr="004602F8">
              <w:t>Поле заполняется вручную.</w:t>
            </w:r>
          </w:p>
        </w:tc>
      </w:tr>
      <w:tr w:rsidR="002D4874" w:rsidRPr="004602F8" w14:paraId="29A638F4" w14:textId="77777777" w:rsidTr="00422D0B">
        <w:tc>
          <w:tcPr>
            <w:tcW w:w="1506" w:type="pct"/>
            <w:shd w:val="clear" w:color="auto" w:fill="auto"/>
          </w:tcPr>
          <w:p w14:paraId="4612007A" w14:textId="77777777" w:rsidR="002D4874" w:rsidRPr="004602F8" w:rsidRDefault="00091D0D" w:rsidP="00AC2F13">
            <w:pPr>
              <w:pStyle w:val="ASFKTablenorm"/>
              <w:ind w:left="57" w:right="57"/>
            </w:pPr>
            <w:r w:rsidRPr="004602F8">
              <w:t>Дата</w:t>
            </w:r>
          </w:p>
        </w:tc>
        <w:tc>
          <w:tcPr>
            <w:tcW w:w="3494" w:type="pct"/>
            <w:shd w:val="clear" w:color="auto" w:fill="auto"/>
          </w:tcPr>
          <w:p w14:paraId="3BA934BE" w14:textId="77777777" w:rsidR="002D4874" w:rsidRPr="004602F8" w:rsidRDefault="00091D0D" w:rsidP="00AC2F13">
            <w:pPr>
              <w:pStyle w:val="ASFKTablenorm"/>
              <w:ind w:left="57" w:right="57"/>
            </w:pPr>
            <w:r w:rsidRPr="004602F8">
              <w:t>Первичное заполнение – указывается значение текущей системной даты.</w:t>
            </w:r>
          </w:p>
          <w:p w14:paraId="6559307E" w14:textId="77777777" w:rsidR="00091D0D" w:rsidRPr="004602F8" w:rsidRDefault="00091D0D" w:rsidP="00AC2F13">
            <w:pPr>
              <w:pStyle w:val="ASFKTablenorm"/>
              <w:ind w:left="57" w:right="57"/>
            </w:pPr>
            <w:r w:rsidRPr="004602F8">
              <w:t>Поле заполняется вручную или выбором из календаря.</w:t>
            </w:r>
          </w:p>
        </w:tc>
      </w:tr>
      <w:tr w:rsidR="002D4874" w:rsidRPr="004602F8" w14:paraId="760849D9" w14:textId="77777777" w:rsidTr="00422D0B">
        <w:tc>
          <w:tcPr>
            <w:tcW w:w="1506" w:type="pct"/>
            <w:shd w:val="clear" w:color="auto" w:fill="auto"/>
          </w:tcPr>
          <w:p w14:paraId="68E3A0AF" w14:textId="77777777" w:rsidR="002D4874" w:rsidRPr="004602F8" w:rsidRDefault="00091D0D" w:rsidP="00AC2F13">
            <w:pPr>
              <w:pStyle w:val="ASFKTablenorm"/>
              <w:ind w:left="57" w:right="57"/>
            </w:pPr>
            <w:r w:rsidRPr="004602F8">
              <w:t>Вид заявления</w:t>
            </w:r>
          </w:p>
        </w:tc>
        <w:tc>
          <w:tcPr>
            <w:tcW w:w="3494" w:type="pct"/>
            <w:shd w:val="clear" w:color="auto" w:fill="auto"/>
          </w:tcPr>
          <w:p w14:paraId="7F9854AE" w14:textId="77777777" w:rsidR="00091D0D" w:rsidRPr="004602F8" w:rsidRDefault="00091D0D" w:rsidP="00AC2F13">
            <w:pPr>
              <w:pStyle w:val="ASFKTablenorm"/>
              <w:ind w:left="57" w:right="57"/>
            </w:pPr>
            <w:r w:rsidRPr="004602F8">
              <w:t>Первичное заполнение – указывается значение «на выдачу Казначейского обеспечения обязательств».</w:t>
            </w:r>
          </w:p>
          <w:p w14:paraId="11F581C3" w14:textId="77777777" w:rsidR="00091D0D" w:rsidRPr="004602F8" w:rsidRDefault="00091D0D" w:rsidP="00AC2F13">
            <w:pPr>
              <w:pStyle w:val="ASFKTablenorm"/>
              <w:ind w:left="57" w:right="57"/>
            </w:pPr>
            <w:r w:rsidRPr="004602F8">
              <w:t>Поле заполняется из списка возможных значений:</w:t>
            </w:r>
          </w:p>
          <w:p w14:paraId="127FD4B5" w14:textId="77777777" w:rsidR="00091D0D" w:rsidRPr="004602F8" w:rsidRDefault="00091D0D" w:rsidP="00091D0D">
            <w:pPr>
              <w:pStyle w:val="ASFKTableListMark"/>
            </w:pPr>
            <w:r w:rsidRPr="004602F8">
              <w:t xml:space="preserve"> на выдачу Казначейского обеспечения обязательств;</w:t>
            </w:r>
          </w:p>
          <w:p w14:paraId="4D0FE671" w14:textId="77777777" w:rsidR="002D4874" w:rsidRPr="004602F8" w:rsidRDefault="00091D0D" w:rsidP="00091D0D">
            <w:pPr>
              <w:pStyle w:val="ASFKTableListMark"/>
            </w:pPr>
            <w:r w:rsidRPr="004602F8">
              <w:t xml:space="preserve"> на отзыв Казначейского обеспечения обязательств;</w:t>
            </w:r>
          </w:p>
        </w:tc>
      </w:tr>
      <w:tr w:rsidR="002D4874" w:rsidRPr="004602F8" w14:paraId="38468AC6" w14:textId="77777777" w:rsidTr="00422D0B">
        <w:tc>
          <w:tcPr>
            <w:tcW w:w="1506" w:type="pct"/>
            <w:shd w:val="clear" w:color="auto" w:fill="auto"/>
          </w:tcPr>
          <w:p w14:paraId="37061101" w14:textId="77777777" w:rsidR="002D4874" w:rsidRPr="004602F8" w:rsidRDefault="00091D0D" w:rsidP="00AC2F13">
            <w:pPr>
              <w:pStyle w:val="ASFKTablenorm"/>
              <w:ind w:left="57" w:right="57"/>
            </w:pPr>
            <w:r w:rsidRPr="004602F8">
              <w:t>Сумма</w:t>
            </w:r>
          </w:p>
        </w:tc>
        <w:tc>
          <w:tcPr>
            <w:tcW w:w="3494" w:type="pct"/>
            <w:shd w:val="clear" w:color="auto" w:fill="auto"/>
          </w:tcPr>
          <w:p w14:paraId="7EC720E9" w14:textId="77777777" w:rsidR="002D4874" w:rsidRPr="004602F8" w:rsidRDefault="00091D0D" w:rsidP="00AC2F13">
            <w:pPr>
              <w:pStyle w:val="ASFKTablenorm"/>
              <w:ind w:left="57" w:right="57"/>
            </w:pPr>
            <w:r w:rsidRPr="004602F8">
              <w:t>Поле заполняется вручную.</w:t>
            </w:r>
          </w:p>
        </w:tc>
      </w:tr>
      <w:tr w:rsidR="002D4874" w:rsidRPr="004602F8" w14:paraId="0222FD6C" w14:textId="77777777" w:rsidTr="00422D0B">
        <w:tc>
          <w:tcPr>
            <w:tcW w:w="1506" w:type="pct"/>
            <w:shd w:val="clear" w:color="auto" w:fill="auto"/>
          </w:tcPr>
          <w:p w14:paraId="054698C9" w14:textId="77777777" w:rsidR="002D4874" w:rsidRPr="004602F8" w:rsidRDefault="00091D0D" w:rsidP="00AC2F13">
            <w:pPr>
              <w:pStyle w:val="ASFKTablenorm"/>
              <w:ind w:left="57" w:right="57"/>
            </w:pPr>
            <w:r w:rsidRPr="004602F8">
              <w:lastRenderedPageBreak/>
              <w:t>Сумма прописью</w:t>
            </w:r>
          </w:p>
        </w:tc>
        <w:tc>
          <w:tcPr>
            <w:tcW w:w="3494" w:type="pct"/>
            <w:shd w:val="clear" w:color="auto" w:fill="auto"/>
          </w:tcPr>
          <w:p w14:paraId="00601C1C" w14:textId="77777777" w:rsidR="002D4874" w:rsidRPr="004602F8" w:rsidRDefault="001C3FDA" w:rsidP="00AC2F13">
            <w:pPr>
              <w:pStyle w:val="ASFKTablenorm"/>
              <w:ind w:left="57" w:right="57"/>
            </w:pPr>
            <w:r w:rsidRPr="004602F8">
              <w:t>Значение поля заполняется автоматически на основании значения поля «Сумма».</w:t>
            </w:r>
          </w:p>
        </w:tc>
      </w:tr>
      <w:tr w:rsidR="002D4874" w:rsidRPr="004602F8" w14:paraId="2223214A" w14:textId="77777777" w:rsidTr="00422D0B">
        <w:tc>
          <w:tcPr>
            <w:tcW w:w="1506" w:type="pct"/>
            <w:shd w:val="clear" w:color="auto" w:fill="auto"/>
          </w:tcPr>
          <w:p w14:paraId="1360C1E6" w14:textId="77777777" w:rsidR="002D4874" w:rsidRPr="004602F8" w:rsidRDefault="001C3FDA" w:rsidP="00AC2F13">
            <w:pPr>
              <w:pStyle w:val="ASFKTablenorm"/>
              <w:ind w:left="57" w:right="57"/>
            </w:pPr>
            <w:r w:rsidRPr="004602F8">
              <w:t>Дата окончания</w:t>
            </w:r>
          </w:p>
        </w:tc>
        <w:tc>
          <w:tcPr>
            <w:tcW w:w="3494" w:type="pct"/>
            <w:shd w:val="clear" w:color="auto" w:fill="auto"/>
          </w:tcPr>
          <w:p w14:paraId="01FB561C" w14:textId="77777777" w:rsidR="002D4874" w:rsidRPr="004602F8" w:rsidRDefault="001C3FDA" w:rsidP="00AC2F13">
            <w:pPr>
              <w:pStyle w:val="ASFKTablenorm"/>
              <w:ind w:left="57" w:right="57"/>
            </w:pPr>
            <w:r w:rsidRPr="004602F8">
              <w:t>Поле заполняется вручную или выбором из календаря.</w:t>
            </w:r>
          </w:p>
        </w:tc>
      </w:tr>
      <w:tr w:rsidR="002D4874" w:rsidRPr="004602F8" w14:paraId="59ED27A8" w14:textId="77777777" w:rsidTr="00422D0B">
        <w:tc>
          <w:tcPr>
            <w:tcW w:w="5000" w:type="pct"/>
            <w:gridSpan w:val="2"/>
            <w:shd w:val="clear" w:color="auto" w:fill="auto"/>
          </w:tcPr>
          <w:p w14:paraId="38C0DD0E" w14:textId="77777777" w:rsidR="002D4874" w:rsidRPr="004602F8" w:rsidRDefault="001C3FDA" w:rsidP="00AC2F13">
            <w:pPr>
              <w:pStyle w:val="ASFKTablenorm"/>
              <w:ind w:left="57" w:right="57"/>
            </w:pPr>
            <w:r w:rsidRPr="004602F8">
              <w:t>Группа полей «Государственный контракт (контракт)»</w:t>
            </w:r>
          </w:p>
        </w:tc>
      </w:tr>
      <w:tr w:rsidR="002D4874" w:rsidRPr="004602F8" w14:paraId="69F80566" w14:textId="77777777" w:rsidTr="00422D0B">
        <w:tc>
          <w:tcPr>
            <w:tcW w:w="1506" w:type="pct"/>
            <w:shd w:val="clear" w:color="auto" w:fill="auto"/>
          </w:tcPr>
          <w:p w14:paraId="7A1737C9" w14:textId="77777777" w:rsidR="002D4874" w:rsidRPr="004602F8" w:rsidRDefault="001C3FDA" w:rsidP="00AC2F13">
            <w:pPr>
              <w:pStyle w:val="ASFKTablenorm"/>
              <w:ind w:left="57" w:right="57"/>
            </w:pPr>
            <w:r w:rsidRPr="004602F8">
              <w:t>Номер</w:t>
            </w:r>
          </w:p>
        </w:tc>
        <w:tc>
          <w:tcPr>
            <w:tcW w:w="3494" w:type="pct"/>
            <w:shd w:val="clear" w:color="auto" w:fill="auto"/>
          </w:tcPr>
          <w:p w14:paraId="67C41F77" w14:textId="77777777" w:rsidR="002D4874" w:rsidRPr="004602F8" w:rsidRDefault="001C3FDA" w:rsidP="00AC2F13">
            <w:pPr>
              <w:pStyle w:val="ASFKTablenorm"/>
              <w:ind w:left="57" w:right="57"/>
            </w:pPr>
            <w:r w:rsidRPr="004602F8">
              <w:t>Поле заполняется вручную.</w:t>
            </w:r>
          </w:p>
        </w:tc>
      </w:tr>
      <w:tr w:rsidR="002D4874" w:rsidRPr="004602F8" w14:paraId="4CE1DA57" w14:textId="77777777" w:rsidTr="00422D0B">
        <w:tc>
          <w:tcPr>
            <w:tcW w:w="1506" w:type="pct"/>
            <w:shd w:val="clear" w:color="auto" w:fill="auto"/>
          </w:tcPr>
          <w:p w14:paraId="6AF40CD8" w14:textId="77777777" w:rsidR="002D4874" w:rsidRPr="004602F8" w:rsidRDefault="001C3FDA" w:rsidP="00AC2F13">
            <w:pPr>
              <w:pStyle w:val="ASFKTablenorm"/>
              <w:ind w:left="57" w:right="57"/>
            </w:pPr>
            <w:r w:rsidRPr="004602F8">
              <w:t>Дата</w:t>
            </w:r>
          </w:p>
        </w:tc>
        <w:tc>
          <w:tcPr>
            <w:tcW w:w="3494" w:type="pct"/>
            <w:shd w:val="clear" w:color="auto" w:fill="auto"/>
          </w:tcPr>
          <w:p w14:paraId="2F9D9ECD" w14:textId="77777777" w:rsidR="002D4874" w:rsidRPr="004602F8" w:rsidRDefault="001C3FDA" w:rsidP="00AC2F13">
            <w:pPr>
              <w:pStyle w:val="ASFKTablenorm"/>
              <w:ind w:left="57" w:right="57"/>
            </w:pPr>
            <w:r w:rsidRPr="004602F8">
              <w:t>Поле заполняется вручную или выбором из календаря.</w:t>
            </w:r>
          </w:p>
        </w:tc>
      </w:tr>
      <w:tr w:rsidR="001C3FDA" w:rsidRPr="004602F8" w14:paraId="2348440F" w14:textId="77777777" w:rsidTr="00422D0B">
        <w:tc>
          <w:tcPr>
            <w:tcW w:w="1506" w:type="pct"/>
            <w:shd w:val="clear" w:color="auto" w:fill="auto"/>
          </w:tcPr>
          <w:p w14:paraId="0F821A78" w14:textId="77777777" w:rsidR="001C3FDA" w:rsidRPr="004602F8" w:rsidRDefault="001C3FDA" w:rsidP="00AC2F13">
            <w:pPr>
              <w:pStyle w:val="ASFKTablenorm"/>
              <w:ind w:left="57" w:right="57"/>
            </w:pPr>
            <w:r w:rsidRPr="004602F8">
              <w:t>Идентификатор</w:t>
            </w:r>
          </w:p>
        </w:tc>
        <w:tc>
          <w:tcPr>
            <w:tcW w:w="3494" w:type="pct"/>
            <w:shd w:val="clear" w:color="auto" w:fill="auto"/>
          </w:tcPr>
          <w:p w14:paraId="0D3E1F6D" w14:textId="77777777" w:rsidR="001C3FDA" w:rsidRPr="004602F8" w:rsidRDefault="001C3FDA" w:rsidP="00AC2F13">
            <w:pPr>
              <w:pStyle w:val="ASFKTablenorm"/>
              <w:ind w:left="57" w:right="57"/>
            </w:pPr>
            <w:r w:rsidRPr="004602F8">
              <w:t>Поле заполняется вручную.</w:t>
            </w:r>
          </w:p>
        </w:tc>
      </w:tr>
      <w:tr w:rsidR="001C3FDA" w:rsidRPr="004602F8" w14:paraId="38C90A47" w14:textId="77777777" w:rsidTr="00422D0B">
        <w:tc>
          <w:tcPr>
            <w:tcW w:w="1506" w:type="pct"/>
            <w:shd w:val="clear" w:color="auto" w:fill="auto"/>
          </w:tcPr>
          <w:p w14:paraId="2667B46A" w14:textId="77777777" w:rsidR="001C3FDA" w:rsidRPr="004602F8" w:rsidRDefault="001C3FDA" w:rsidP="00AC2F13">
            <w:pPr>
              <w:pStyle w:val="ASFKTablenorm"/>
              <w:ind w:left="57" w:right="57"/>
            </w:pPr>
            <w:r w:rsidRPr="004602F8">
              <w:t>Предмет</w:t>
            </w:r>
          </w:p>
        </w:tc>
        <w:tc>
          <w:tcPr>
            <w:tcW w:w="3494" w:type="pct"/>
            <w:shd w:val="clear" w:color="auto" w:fill="auto"/>
          </w:tcPr>
          <w:p w14:paraId="73810C7D" w14:textId="77777777" w:rsidR="001C3FDA" w:rsidRPr="004602F8" w:rsidRDefault="001C3FDA" w:rsidP="00AC2F13">
            <w:pPr>
              <w:pStyle w:val="ASFKTablenorm"/>
              <w:ind w:left="57" w:right="57"/>
            </w:pPr>
            <w:r w:rsidRPr="004602F8">
              <w:t>Поле заполняется вручную.</w:t>
            </w:r>
          </w:p>
        </w:tc>
      </w:tr>
      <w:tr w:rsidR="001C3FDA" w:rsidRPr="004602F8" w14:paraId="022AFF78" w14:textId="77777777" w:rsidTr="00422D0B">
        <w:tc>
          <w:tcPr>
            <w:tcW w:w="1506" w:type="pct"/>
            <w:shd w:val="clear" w:color="auto" w:fill="auto"/>
          </w:tcPr>
          <w:p w14:paraId="139C0ACE" w14:textId="77777777" w:rsidR="001C3FDA" w:rsidRPr="004602F8" w:rsidRDefault="001C3FDA" w:rsidP="00AC2F13">
            <w:pPr>
              <w:pStyle w:val="ASFKTablenorm"/>
              <w:ind w:left="57" w:right="57"/>
            </w:pPr>
            <w:r w:rsidRPr="004602F8">
              <w:t>Номер БО</w:t>
            </w:r>
          </w:p>
        </w:tc>
        <w:tc>
          <w:tcPr>
            <w:tcW w:w="3494" w:type="pct"/>
            <w:shd w:val="clear" w:color="auto" w:fill="auto"/>
          </w:tcPr>
          <w:p w14:paraId="64573F79" w14:textId="77777777" w:rsidR="001C3FDA" w:rsidRPr="004602F8" w:rsidRDefault="001C3FDA" w:rsidP="00AC2F13">
            <w:pPr>
              <w:pStyle w:val="ASFKTablenorm"/>
              <w:ind w:left="57" w:right="57"/>
            </w:pPr>
            <w:r w:rsidRPr="004602F8">
              <w:t>Поле заполняется вручную.</w:t>
            </w:r>
          </w:p>
        </w:tc>
      </w:tr>
      <w:tr w:rsidR="001C3FDA" w:rsidRPr="004602F8" w14:paraId="2F2FA4FF" w14:textId="77777777" w:rsidTr="00422D0B">
        <w:tc>
          <w:tcPr>
            <w:tcW w:w="1506" w:type="pct"/>
            <w:shd w:val="clear" w:color="auto" w:fill="auto"/>
          </w:tcPr>
          <w:p w14:paraId="46975165" w14:textId="71D1DFAD" w:rsidR="001C3FDA" w:rsidRPr="004602F8" w:rsidRDefault="001C3FDA" w:rsidP="004C00E2">
            <w:pPr>
              <w:pStyle w:val="ASFKTablenorm"/>
              <w:ind w:left="57" w:right="57"/>
            </w:pPr>
            <w:r w:rsidRPr="004602F8">
              <w:t>Код объекта ФАИП (КМИ)</w:t>
            </w:r>
          </w:p>
        </w:tc>
        <w:tc>
          <w:tcPr>
            <w:tcW w:w="3494" w:type="pct"/>
            <w:shd w:val="clear" w:color="auto" w:fill="auto"/>
          </w:tcPr>
          <w:p w14:paraId="361A6F61" w14:textId="6340CC1C" w:rsidR="001C3FDA" w:rsidRPr="004602F8" w:rsidRDefault="001C3FDA" w:rsidP="004C00E2">
            <w:pPr>
              <w:pStyle w:val="ASFKTablenorm"/>
              <w:ind w:left="57" w:right="57"/>
            </w:pPr>
            <w:r w:rsidRPr="004602F8">
              <w:t>Поле заполняется вручную или выбором из справочников</w:t>
            </w:r>
            <w:r w:rsidR="004C00E2" w:rsidRPr="004602F8">
              <w:t xml:space="preserve"> «Объекты капитального вложения (ОКВ)</w:t>
            </w:r>
            <w:r w:rsidRPr="004602F8">
              <w:t>»</w:t>
            </w:r>
            <w:r w:rsidR="004C00E2" w:rsidRPr="004602F8">
              <w:t xml:space="preserve"> </w:t>
            </w:r>
            <w:r w:rsidRPr="004602F8">
              <w:t>и «Перечень кодов мероприятий по информатизации».</w:t>
            </w:r>
          </w:p>
        </w:tc>
      </w:tr>
      <w:tr w:rsidR="001C3FDA" w:rsidRPr="004602F8" w14:paraId="1ADFFBC3" w14:textId="77777777" w:rsidTr="00422D0B">
        <w:tc>
          <w:tcPr>
            <w:tcW w:w="1506" w:type="pct"/>
            <w:shd w:val="clear" w:color="auto" w:fill="auto"/>
          </w:tcPr>
          <w:p w14:paraId="51D98C6C" w14:textId="77777777" w:rsidR="001C3FDA" w:rsidRPr="004602F8" w:rsidRDefault="001C3FDA" w:rsidP="00AC2F13">
            <w:pPr>
              <w:pStyle w:val="ASFKTablenorm"/>
              <w:ind w:left="57" w:right="57"/>
            </w:pPr>
            <w:r w:rsidRPr="004602F8">
              <w:t>Код по БК</w:t>
            </w:r>
          </w:p>
        </w:tc>
        <w:tc>
          <w:tcPr>
            <w:tcW w:w="3494" w:type="pct"/>
            <w:shd w:val="clear" w:color="auto" w:fill="auto"/>
          </w:tcPr>
          <w:p w14:paraId="21ECF782" w14:textId="77777777" w:rsidR="001C3FDA" w:rsidRPr="004602F8" w:rsidRDefault="001C3FDA" w:rsidP="00AC2F13">
            <w:pPr>
              <w:pStyle w:val="ASFKTablenorm"/>
              <w:ind w:left="57" w:right="57"/>
            </w:pPr>
            <w:r w:rsidRPr="004602F8">
              <w:t>Поле заполняется вручную или выбором из справочника «Коды бюджетной классификации – Расходы».</w:t>
            </w:r>
          </w:p>
        </w:tc>
      </w:tr>
      <w:tr w:rsidR="001C3FDA" w:rsidRPr="004602F8" w14:paraId="70C29ED9" w14:textId="77777777" w:rsidTr="00422D0B">
        <w:tc>
          <w:tcPr>
            <w:tcW w:w="5000" w:type="pct"/>
            <w:gridSpan w:val="2"/>
            <w:shd w:val="clear" w:color="auto" w:fill="auto"/>
          </w:tcPr>
          <w:p w14:paraId="1DCA30E6" w14:textId="77777777" w:rsidR="001C3FDA" w:rsidRPr="004602F8" w:rsidRDefault="001C3FDA" w:rsidP="00AC2F13">
            <w:pPr>
              <w:pStyle w:val="ASFKTablenorm"/>
              <w:ind w:left="57" w:right="57"/>
            </w:pPr>
            <w:r w:rsidRPr="004602F8">
              <w:t>Группа полей «Связанный документ»</w:t>
            </w:r>
          </w:p>
        </w:tc>
      </w:tr>
      <w:tr w:rsidR="001C3FDA" w:rsidRPr="004602F8" w14:paraId="62E75D0B" w14:textId="77777777" w:rsidTr="00422D0B">
        <w:tc>
          <w:tcPr>
            <w:tcW w:w="1506" w:type="pct"/>
            <w:shd w:val="clear" w:color="auto" w:fill="auto"/>
          </w:tcPr>
          <w:p w14:paraId="7554ECFB" w14:textId="77777777" w:rsidR="001C3FDA" w:rsidRPr="004602F8" w:rsidRDefault="001C3FDA" w:rsidP="00AC2F13">
            <w:pPr>
              <w:pStyle w:val="ASFKTablenorm"/>
              <w:ind w:left="57" w:right="57"/>
            </w:pPr>
            <w:r w:rsidRPr="004602F8">
              <w:t>Номер</w:t>
            </w:r>
          </w:p>
        </w:tc>
        <w:tc>
          <w:tcPr>
            <w:tcW w:w="3494" w:type="pct"/>
            <w:shd w:val="clear" w:color="auto" w:fill="auto"/>
          </w:tcPr>
          <w:p w14:paraId="561446A7" w14:textId="77777777" w:rsidR="001C3FDA" w:rsidRPr="004602F8" w:rsidRDefault="001C3FDA" w:rsidP="00AC2F13">
            <w:pPr>
              <w:pStyle w:val="ASFKTablenorm"/>
              <w:ind w:left="57" w:right="57"/>
            </w:pPr>
            <w:r w:rsidRPr="004602F8">
              <w:t>Поле заполняется вручную.</w:t>
            </w:r>
          </w:p>
        </w:tc>
      </w:tr>
      <w:tr w:rsidR="001C3FDA" w:rsidRPr="004602F8" w14:paraId="47021B7A" w14:textId="77777777" w:rsidTr="00422D0B">
        <w:tc>
          <w:tcPr>
            <w:tcW w:w="1506" w:type="pct"/>
            <w:shd w:val="clear" w:color="auto" w:fill="auto"/>
          </w:tcPr>
          <w:p w14:paraId="60E949CF" w14:textId="77777777" w:rsidR="001C3FDA" w:rsidRPr="004602F8" w:rsidRDefault="001C3FDA" w:rsidP="00AC2F13">
            <w:pPr>
              <w:pStyle w:val="ASFKTablenorm"/>
              <w:ind w:left="57" w:right="57"/>
            </w:pPr>
            <w:r w:rsidRPr="004602F8">
              <w:t>Дата</w:t>
            </w:r>
          </w:p>
        </w:tc>
        <w:tc>
          <w:tcPr>
            <w:tcW w:w="3494" w:type="pct"/>
            <w:shd w:val="clear" w:color="auto" w:fill="auto"/>
          </w:tcPr>
          <w:p w14:paraId="70C169BB" w14:textId="77777777" w:rsidR="001C3FDA" w:rsidRPr="004602F8" w:rsidRDefault="001C3FDA" w:rsidP="00AC2F13">
            <w:pPr>
              <w:pStyle w:val="ASFKTablenorm"/>
              <w:ind w:left="57" w:right="57"/>
            </w:pPr>
            <w:r w:rsidRPr="004602F8">
              <w:t>Поле заполняется вручную или выбором из календаря.</w:t>
            </w:r>
          </w:p>
        </w:tc>
      </w:tr>
      <w:tr w:rsidR="001C3FDA" w:rsidRPr="004602F8" w14:paraId="07078EF3" w14:textId="77777777" w:rsidTr="00422D0B">
        <w:tc>
          <w:tcPr>
            <w:tcW w:w="5000" w:type="pct"/>
            <w:gridSpan w:val="2"/>
            <w:shd w:val="clear" w:color="auto" w:fill="auto"/>
          </w:tcPr>
          <w:p w14:paraId="36E4EA91" w14:textId="77777777" w:rsidR="001C3FDA" w:rsidRPr="004602F8" w:rsidRDefault="001C3FDA" w:rsidP="00AC2F13">
            <w:pPr>
              <w:pStyle w:val="ASFKTablenorm"/>
              <w:ind w:left="57" w:right="57"/>
            </w:pPr>
            <w:r w:rsidRPr="004602F8">
              <w:t>Группа полей «Заявитель»</w:t>
            </w:r>
          </w:p>
        </w:tc>
      </w:tr>
      <w:tr w:rsidR="001C3FDA" w:rsidRPr="004602F8" w14:paraId="0DD30901" w14:textId="77777777" w:rsidTr="00422D0B">
        <w:tc>
          <w:tcPr>
            <w:tcW w:w="1506" w:type="pct"/>
            <w:shd w:val="clear" w:color="auto" w:fill="auto"/>
          </w:tcPr>
          <w:p w14:paraId="4803C4B0" w14:textId="77777777" w:rsidR="001C3FDA" w:rsidRPr="004602F8" w:rsidRDefault="001C3FDA" w:rsidP="00AC2F13">
            <w:pPr>
              <w:pStyle w:val="ASFKTablenorm"/>
              <w:ind w:left="57" w:right="57"/>
            </w:pPr>
            <w:r w:rsidRPr="004602F8">
              <w:t>Наименование</w:t>
            </w:r>
          </w:p>
        </w:tc>
        <w:tc>
          <w:tcPr>
            <w:tcW w:w="3494" w:type="pct"/>
            <w:shd w:val="clear" w:color="auto" w:fill="auto"/>
          </w:tcPr>
          <w:p w14:paraId="539D678E" w14:textId="0001A632" w:rsidR="001C3FDA" w:rsidRPr="004602F8" w:rsidRDefault="001C3FDA" w:rsidP="00AC2F13">
            <w:pPr>
              <w:pStyle w:val="ASFKTablenorm"/>
              <w:ind w:left="57" w:right="57"/>
            </w:pPr>
            <w:r w:rsidRPr="004602F8">
              <w:t xml:space="preserve">Значение поля заполняется автоматически на основании системных констант организации </w:t>
            </w:r>
            <w:r w:rsidR="00A62E4D" w:rsidRPr="004602F8">
              <w:t>«Код по СР»</w:t>
            </w:r>
            <w:r w:rsidRPr="004602F8">
              <w:t xml:space="preserve"> (если заполнена, то с учётом </w:t>
            </w:r>
            <w:r w:rsidR="00A62E4D" w:rsidRPr="004602F8">
              <w:t>«Код бюджета»</w:t>
            </w:r>
            <w:r w:rsidRPr="004602F8">
              <w:t xml:space="preserve">) или </w:t>
            </w:r>
            <w:r w:rsidR="00A62E4D" w:rsidRPr="004602F8">
              <w:t>«Код собственного БУ»</w:t>
            </w:r>
            <w:r w:rsidRPr="004602F8">
              <w:t xml:space="preserve"> (если </w:t>
            </w:r>
            <w:r w:rsidR="00A62E4D" w:rsidRPr="004602F8">
              <w:t>«Код по СР»</w:t>
            </w:r>
            <w:r w:rsidRPr="004602F8">
              <w:t xml:space="preserve"> не заполнена, с учётом </w:t>
            </w:r>
            <w:r w:rsidR="00A62E4D" w:rsidRPr="004602F8">
              <w:t>«Код бюджета»</w:t>
            </w:r>
            <w:r w:rsidRPr="004602F8">
              <w:t>).</w:t>
            </w:r>
          </w:p>
          <w:p w14:paraId="589AA7B3" w14:textId="3ACB1CBF" w:rsidR="001C3FDA" w:rsidRPr="004602F8" w:rsidRDefault="001C3FDA" w:rsidP="00AC2F13">
            <w:pPr>
              <w:pStyle w:val="ASFKTablenorm"/>
              <w:ind w:left="57" w:right="57"/>
            </w:pPr>
            <w:r w:rsidRPr="004602F8">
              <w:t xml:space="preserve">Возможен выбор значения из справочников с учётом кода бюджета </w:t>
            </w:r>
            <w:r w:rsidR="00A62E4D" w:rsidRPr="004602F8">
              <w:t>«Код бюджета»</w:t>
            </w:r>
            <w:r w:rsidRPr="004602F8">
              <w:t>, при этом ограничение справочников следующее:</w:t>
            </w:r>
          </w:p>
          <w:p w14:paraId="40205432" w14:textId="0E1F2E1C" w:rsidR="001C3FDA" w:rsidRPr="004602F8" w:rsidRDefault="001C3FDA" w:rsidP="00A62E4D">
            <w:pPr>
              <w:pStyle w:val="ASFKTableListMark"/>
            </w:pPr>
            <w:r w:rsidRPr="004602F8">
              <w:t xml:space="preserve">СРРПБС, если «Дата окончания перехода на СР» не наступила и </w:t>
            </w:r>
            <w:r w:rsidR="00A62E4D" w:rsidRPr="004602F8">
              <w:t>«Код бюджета»</w:t>
            </w:r>
            <w:r w:rsidRPr="004602F8">
              <w:t xml:space="preserve"> = 99010001;</w:t>
            </w:r>
          </w:p>
          <w:p w14:paraId="334AD7A9" w14:textId="7183D343" w:rsidR="001C3FDA" w:rsidRPr="004602F8" w:rsidRDefault="001C3FDA" w:rsidP="00A62E4D">
            <w:pPr>
              <w:pStyle w:val="ASFKTableListMark"/>
            </w:pPr>
            <w:r w:rsidRPr="004602F8">
              <w:t xml:space="preserve">ПУБП, если «Дата окончания перехода на СР» не наступила и </w:t>
            </w:r>
            <w:r w:rsidR="00A62E4D" w:rsidRPr="004602F8">
              <w:t>«Код бюджета»</w:t>
            </w:r>
            <w:r w:rsidRPr="004602F8">
              <w:t xml:space="preserve"> !=99010001;</w:t>
            </w:r>
          </w:p>
          <w:p w14:paraId="59402B89" w14:textId="77777777" w:rsidR="001C3FDA" w:rsidRPr="004602F8" w:rsidRDefault="001C3FDA" w:rsidP="008036B7">
            <w:pPr>
              <w:pStyle w:val="ASFKTableListMark"/>
            </w:pPr>
            <w:r w:rsidRPr="004602F8">
              <w:t>СР.</w:t>
            </w:r>
          </w:p>
        </w:tc>
      </w:tr>
      <w:tr w:rsidR="001C3FDA" w:rsidRPr="004602F8" w14:paraId="36B7AB42" w14:textId="77777777" w:rsidTr="00422D0B">
        <w:tc>
          <w:tcPr>
            <w:tcW w:w="1506" w:type="pct"/>
            <w:shd w:val="clear" w:color="auto" w:fill="auto"/>
          </w:tcPr>
          <w:p w14:paraId="740D23DB" w14:textId="77777777" w:rsidR="001C3FDA" w:rsidRPr="004602F8" w:rsidRDefault="008036B7" w:rsidP="00AC2F13">
            <w:pPr>
              <w:pStyle w:val="ASFKTablenorm"/>
              <w:ind w:left="57" w:right="57"/>
            </w:pPr>
            <w:r w:rsidRPr="004602F8">
              <w:t>ИНН</w:t>
            </w:r>
          </w:p>
        </w:tc>
        <w:tc>
          <w:tcPr>
            <w:tcW w:w="3494" w:type="pct"/>
            <w:shd w:val="clear" w:color="auto" w:fill="auto"/>
          </w:tcPr>
          <w:p w14:paraId="3725871D" w14:textId="77777777" w:rsidR="008036B7" w:rsidRPr="004602F8" w:rsidRDefault="008036B7" w:rsidP="00AC2F13">
            <w:pPr>
              <w:pStyle w:val="ASFKTablenorm"/>
              <w:ind w:left="57" w:right="57"/>
            </w:pPr>
            <w:r w:rsidRPr="004602F8">
              <w:t>Значение поля заполняется автоматически на основании значения поля «Наименование» значением «ИНН» из соответствующей записи справочника СРРПБС/ПУБП или СР.</w:t>
            </w:r>
          </w:p>
          <w:p w14:paraId="35BD356F" w14:textId="77777777" w:rsidR="001C3FDA" w:rsidRPr="004602F8" w:rsidRDefault="008036B7" w:rsidP="00AC2F13">
            <w:pPr>
              <w:pStyle w:val="ASFKTablenorm"/>
              <w:ind w:left="57" w:right="57"/>
            </w:pPr>
            <w:r w:rsidRPr="004602F8">
              <w:t>Поле заполняется вручную.</w:t>
            </w:r>
          </w:p>
        </w:tc>
      </w:tr>
      <w:tr w:rsidR="008036B7" w:rsidRPr="004602F8" w14:paraId="338892DF" w14:textId="77777777" w:rsidTr="00422D0B">
        <w:tc>
          <w:tcPr>
            <w:tcW w:w="1506" w:type="pct"/>
            <w:shd w:val="clear" w:color="auto" w:fill="auto"/>
          </w:tcPr>
          <w:p w14:paraId="3F31C4D7" w14:textId="77777777" w:rsidR="008036B7" w:rsidRPr="004602F8" w:rsidRDefault="008036B7" w:rsidP="00AC2F13">
            <w:pPr>
              <w:pStyle w:val="ASFKTablenorm"/>
              <w:ind w:left="57" w:right="57"/>
            </w:pPr>
            <w:r w:rsidRPr="004602F8">
              <w:t>КПП</w:t>
            </w:r>
          </w:p>
        </w:tc>
        <w:tc>
          <w:tcPr>
            <w:tcW w:w="3494" w:type="pct"/>
            <w:shd w:val="clear" w:color="auto" w:fill="auto"/>
          </w:tcPr>
          <w:p w14:paraId="735938FB" w14:textId="77777777" w:rsidR="008036B7" w:rsidRPr="004602F8" w:rsidRDefault="008036B7" w:rsidP="00AC2F13">
            <w:pPr>
              <w:pStyle w:val="ASFKTablenorm"/>
              <w:ind w:left="57" w:right="57"/>
            </w:pPr>
            <w:r w:rsidRPr="004602F8">
              <w:t>Значение поля заполняется автоматически на основании значения поля «Наименование» значением «КПП» из соответствующей записи справочника СРРПБС/ПУБП или СР.</w:t>
            </w:r>
          </w:p>
          <w:p w14:paraId="40EBDCF6" w14:textId="77777777" w:rsidR="008036B7" w:rsidRPr="004602F8" w:rsidRDefault="008036B7" w:rsidP="00AC2F13">
            <w:pPr>
              <w:pStyle w:val="ASFKTablenorm"/>
              <w:ind w:left="57" w:right="57"/>
            </w:pPr>
            <w:r w:rsidRPr="004602F8">
              <w:t>Поле заполняется вручную.</w:t>
            </w:r>
          </w:p>
        </w:tc>
      </w:tr>
      <w:tr w:rsidR="008036B7" w:rsidRPr="004602F8" w14:paraId="00B47988" w14:textId="77777777" w:rsidTr="00422D0B">
        <w:tc>
          <w:tcPr>
            <w:tcW w:w="1506" w:type="pct"/>
            <w:shd w:val="clear" w:color="auto" w:fill="auto"/>
          </w:tcPr>
          <w:p w14:paraId="1977561F" w14:textId="77777777" w:rsidR="008036B7" w:rsidRPr="004602F8" w:rsidRDefault="008036B7" w:rsidP="00AC2F13">
            <w:pPr>
              <w:pStyle w:val="ASFKTablenorm"/>
              <w:ind w:left="57" w:right="57"/>
            </w:pPr>
            <w:r w:rsidRPr="004602F8">
              <w:t>Счет №</w:t>
            </w:r>
          </w:p>
        </w:tc>
        <w:tc>
          <w:tcPr>
            <w:tcW w:w="3494" w:type="pct"/>
            <w:shd w:val="clear" w:color="auto" w:fill="auto"/>
          </w:tcPr>
          <w:p w14:paraId="122FA653" w14:textId="77777777" w:rsidR="008036B7" w:rsidRPr="004602F8" w:rsidRDefault="008036B7" w:rsidP="00AC2F13">
            <w:pPr>
              <w:pStyle w:val="ASFKTablenorm"/>
              <w:ind w:left="57" w:right="57"/>
            </w:pPr>
            <w:r w:rsidRPr="004602F8">
              <w:t>Значение поля указывается вручную ЛС 03 или 14 типа ЛС.</w:t>
            </w:r>
          </w:p>
          <w:p w14:paraId="490C876F" w14:textId="77777777" w:rsidR="008036B7" w:rsidRPr="004602F8" w:rsidRDefault="008036B7" w:rsidP="00AC2F13">
            <w:pPr>
              <w:pStyle w:val="ASFKTablenorm"/>
              <w:ind w:left="57" w:right="57"/>
            </w:pPr>
            <w:r w:rsidRPr="004602F8">
              <w:t>В случае указания 14 ЛС требуется перезаполнять поля: Наименование, ИНН и КПП = Владельцу ЛС по справочнику «Книга регистрации лицевых счетов».</w:t>
            </w:r>
          </w:p>
        </w:tc>
      </w:tr>
      <w:tr w:rsidR="008036B7" w:rsidRPr="004602F8" w14:paraId="46D24C11" w14:textId="77777777" w:rsidTr="00422D0B">
        <w:tc>
          <w:tcPr>
            <w:tcW w:w="1506" w:type="pct"/>
            <w:shd w:val="clear" w:color="auto" w:fill="auto"/>
          </w:tcPr>
          <w:p w14:paraId="26A6FF78" w14:textId="77777777" w:rsidR="008036B7" w:rsidRPr="004602F8" w:rsidRDefault="008036B7" w:rsidP="00AC2F13">
            <w:pPr>
              <w:pStyle w:val="ASFKTablenorm"/>
              <w:ind w:left="57" w:right="57"/>
            </w:pPr>
            <w:r w:rsidRPr="004602F8">
              <w:lastRenderedPageBreak/>
              <w:t>Наименование ТОФК</w:t>
            </w:r>
          </w:p>
        </w:tc>
        <w:tc>
          <w:tcPr>
            <w:tcW w:w="3494" w:type="pct"/>
            <w:shd w:val="clear" w:color="auto" w:fill="auto"/>
          </w:tcPr>
          <w:p w14:paraId="6FA366C0" w14:textId="7F980D2C" w:rsidR="008036B7" w:rsidRPr="004602F8" w:rsidRDefault="008036B7" w:rsidP="00AC2F13">
            <w:pPr>
              <w:pStyle w:val="ASFKTablenorm"/>
              <w:ind w:left="57" w:right="57"/>
            </w:pPr>
            <w:r w:rsidRPr="004602F8">
              <w:t xml:space="preserve">Первичное заполнение на основании системной константы </w:t>
            </w:r>
            <w:r w:rsidR="00E33A11" w:rsidRPr="004602F8">
              <w:t>«Код собственного ТОФК»</w:t>
            </w:r>
            <w:r w:rsidRPr="004602F8">
              <w:t xml:space="preserve"> значением «Полное наименование» из справочника </w:t>
            </w:r>
            <w:r w:rsidR="000149DC" w:rsidRPr="004602F8">
              <w:t>«</w:t>
            </w:r>
            <w:r w:rsidRPr="004602F8">
              <w:t>Органы ФК</w:t>
            </w:r>
            <w:r w:rsidR="000149DC" w:rsidRPr="004602F8">
              <w:t>»</w:t>
            </w:r>
            <w:r w:rsidRPr="004602F8">
              <w:t>.</w:t>
            </w:r>
          </w:p>
          <w:p w14:paraId="6AA9B604" w14:textId="77777777" w:rsidR="008036B7" w:rsidRPr="004602F8" w:rsidRDefault="008036B7" w:rsidP="00AC2F13">
            <w:pPr>
              <w:pStyle w:val="ASFKTablenorm"/>
              <w:ind w:left="57" w:right="57"/>
            </w:pPr>
            <w:r w:rsidRPr="004602F8">
              <w:t xml:space="preserve">Значение поля заполняется автоматически на основании значения поля «по КОФК» значением «Полное наименование» из соответствующей записи справочника </w:t>
            </w:r>
            <w:r w:rsidR="000149DC" w:rsidRPr="004602F8">
              <w:t>«</w:t>
            </w:r>
            <w:r w:rsidRPr="004602F8">
              <w:t>Органы ФК</w:t>
            </w:r>
            <w:r w:rsidR="000149DC" w:rsidRPr="004602F8">
              <w:t>»</w:t>
            </w:r>
            <w:r w:rsidRPr="004602F8">
              <w:t>.</w:t>
            </w:r>
          </w:p>
          <w:p w14:paraId="0BB8AD05" w14:textId="77777777" w:rsidR="008036B7" w:rsidRPr="004602F8" w:rsidRDefault="000149DC" w:rsidP="00AC2F13">
            <w:pPr>
              <w:pStyle w:val="ASFKTablenorm"/>
              <w:ind w:left="57" w:right="57"/>
            </w:pPr>
            <w:r w:rsidRPr="004602F8">
              <w:t>Поле заполняется вручную</w:t>
            </w:r>
            <w:r w:rsidR="008036B7" w:rsidRPr="004602F8">
              <w:t xml:space="preserve"> или выбор</w:t>
            </w:r>
            <w:r w:rsidRPr="004602F8">
              <w:t>ом</w:t>
            </w:r>
            <w:r w:rsidR="008036B7" w:rsidRPr="004602F8">
              <w:t xml:space="preserve"> из справочника </w:t>
            </w:r>
            <w:r w:rsidRPr="004602F8">
              <w:t>«</w:t>
            </w:r>
            <w:r w:rsidR="008036B7" w:rsidRPr="004602F8">
              <w:t>Органы ФК</w:t>
            </w:r>
            <w:r w:rsidRPr="004602F8">
              <w:t>»</w:t>
            </w:r>
            <w:r w:rsidR="008036B7" w:rsidRPr="004602F8">
              <w:t>.</w:t>
            </w:r>
          </w:p>
        </w:tc>
      </w:tr>
      <w:tr w:rsidR="008036B7" w:rsidRPr="004602F8" w14:paraId="31B43ED3" w14:textId="77777777" w:rsidTr="00422D0B">
        <w:tc>
          <w:tcPr>
            <w:tcW w:w="1506" w:type="pct"/>
            <w:shd w:val="clear" w:color="auto" w:fill="auto"/>
          </w:tcPr>
          <w:p w14:paraId="0CBD0B4F" w14:textId="77777777" w:rsidR="008036B7" w:rsidRPr="004602F8" w:rsidRDefault="000149DC" w:rsidP="00AC2F13">
            <w:pPr>
              <w:pStyle w:val="ASFKTablenorm"/>
              <w:ind w:left="57" w:right="57"/>
            </w:pPr>
            <w:r w:rsidRPr="004602F8">
              <w:t>Код ТОФК</w:t>
            </w:r>
          </w:p>
        </w:tc>
        <w:tc>
          <w:tcPr>
            <w:tcW w:w="3494" w:type="pct"/>
            <w:shd w:val="clear" w:color="auto" w:fill="auto"/>
          </w:tcPr>
          <w:p w14:paraId="4B679517" w14:textId="620FA7B9" w:rsidR="000149DC" w:rsidRPr="004602F8" w:rsidRDefault="000149DC" w:rsidP="00AC2F13">
            <w:pPr>
              <w:pStyle w:val="ASFKTablenorm"/>
              <w:ind w:left="57" w:right="57"/>
            </w:pPr>
            <w:r w:rsidRPr="004602F8">
              <w:t xml:space="preserve">Первичное заполнение на основании системной константы </w:t>
            </w:r>
            <w:r w:rsidR="00E33A11" w:rsidRPr="004602F8">
              <w:t>«Код собственного ТОФК»</w:t>
            </w:r>
            <w:r w:rsidRPr="004602F8">
              <w:t>.</w:t>
            </w:r>
          </w:p>
          <w:p w14:paraId="5FCF6074" w14:textId="77777777" w:rsidR="008036B7" w:rsidRPr="004602F8" w:rsidRDefault="000149DC" w:rsidP="00AC2F13">
            <w:pPr>
              <w:pStyle w:val="ASFKTablenorm"/>
              <w:ind w:left="57" w:right="57"/>
            </w:pPr>
            <w:r w:rsidRPr="004602F8">
              <w:t>Поле заполняется вручную.</w:t>
            </w:r>
          </w:p>
        </w:tc>
      </w:tr>
      <w:tr w:rsidR="000149DC" w:rsidRPr="004602F8" w14:paraId="6A122B1B" w14:textId="77777777" w:rsidTr="00422D0B">
        <w:tc>
          <w:tcPr>
            <w:tcW w:w="5000" w:type="pct"/>
            <w:gridSpan w:val="2"/>
            <w:shd w:val="clear" w:color="auto" w:fill="auto"/>
          </w:tcPr>
          <w:p w14:paraId="6ADAE1B7" w14:textId="77777777" w:rsidR="000149DC" w:rsidRPr="004602F8" w:rsidRDefault="000149DC" w:rsidP="00AC2F13">
            <w:pPr>
              <w:pStyle w:val="ASFKTablenorm"/>
              <w:ind w:left="57" w:right="57"/>
            </w:pPr>
            <w:r w:rsidRPr="004602F8">
              <w:t>Группа полей «Получатель»</w:t>
            </w:r>
          </w:p>
        </w:tc>
      </w:tr>
      <w:tr w:rsidR="008036B7" w:rsidRPr="004602F8" w14:paraId="438C8BA7" w14:textId="77777777" w:rsidTr="00422D0B">
        <w:tc>
          <w:tcPr>
            <w:tcW w:w="1506" w:type="pct"/>
            <w:shd w:val="clear" w:color="auto" w:fill="auto"/>
          </w:tcPr>
          <w:p w14:paraId="560C8DF0" w14:textId="77777777" w:rsidR="008036B7" w:rsidRPr="004602F8" w:rsidRDefault="000149DC" w:rsidP="00AC2F13">
            <w:pPr>
              <w:pStyle w:val="ASFKTablenorm"/>
              <w:ind w:left="57" w:right="57"/>
            </w:pPr>
            <w:r w:rsidRPr="004602F8">
              <w:t>Наименование</w:t>
            </w:r>
          </w:p>
        </w:tc>
        <w:tc>
          <w:tcPr>
            <w:tcW w:w="3494" w:type="pct"/>
            <w:shd w:val="clear" w:color="auto" w:fill="auto"/>
          </w:tcPr>
          <w:p w14:paraId="3AAE15F1" w14:textId="77777777" w:rsidR="008036B7" w:rsidRPr="004602F8" w:rsidRDefault="000149DC" w:rsidP="00AC2F13">
            <w:pPr>
              <w:pStyle w:val="ASFKTablenorm"/>
              <w:ind w:left="57" w:right="57"/>
            </w:pPr>
            <w:r w:rsidRPr="004602F8">
              <w:t>Поле заполняется вручную.</w:t>
            </w:r>
          </w:p>
        </w:tc>
      </w:tr>
      <w:tr w:rsidR="000149DC" w:rsidRPr="004602F8" w14:paraId="18B91317" w14:textId="77777777" w:rsidTr="00422D0B">
        <w:tc>
          <w:tcPr>
            <w:tcW w:w="1506" w:type="pct"/>
            <w:shd w:val="clear" w:color="auto" w:fill="auto"/>
          </w:tcPr>
          <w:p w14:paraId="01D65BFD" w14:textId="77777777" w:rsidR="000149DC" w:rsidRPr="004602F8" w:rsidRDefault="000149DC" w:rsidP="00AC2F13">
            <w:pPr>
              <w:pStyle w:val="ASFKTablenorm"/>
              <w:ind w:left="57" w:right="57"/>
            </w:pPr>
            <w:r w:rsidRPr="004602F8">
              <w:t>ИНН</w:t>
            </w:r>
          </w:p>
        </w:tc>
        <w:tc>
          <w:tcPr>
            <w:tcW w:w="3494" w:type="pct"/>
            <w:shd w:val="clear" w:color="auto" w:fill="auto"/>
          </w:tcPr>
          <w:p w14:paraId="1793B5FB" w14:textId="77777777" w:rsidR="000149DC" w:rsidRPr="004602F8" w:rsidRDefault="000149DC" w:rsidP="00AC2F13">
            <w:pPr>
              <w:pStyle w:val="ASFKTablenorm"/>
              <w:ind w:left="57" w:right="57"/>
            </w:pPr>
            <w:r w:rsidRPr="004602F8">
              <w:t>Поле заполняется вручную.</w:t>
            </w:r>
          </w:p>
        </w:tc>
      </w:tr>
      <w:tr w:rsidR="000149DC" w:rsidRPr="004602F8" w14:paraId="5EFC8C2F" w14:textId="77777777" w:rsidTr="00422D0B">
        <w:tc>
          <w:tcPr>
            <w:tcW w:w="1506" w:type="pct"/>
            <w:shd w:val="clear" w:color="auto" w:fill="auto"/>
          </w:tcPr>
          <w:p w14:paraId="0F1E069E" w14:textId="77777777" w:rsidR="000149DC" w:rsidRPr="004602F8" w:rsidRDefault="000149DC" w:rsidP="00AC2F13">
            <w:pPr>
              <w:pStyle w:val="ASFKTablenorm"/>
              <w:ind w:left="57" w:right="57"/>
            </w:pPr>
            <w:r w:rsidRPr="004602F8">
              <w:t>КПП</w:t>
            </w:r>
          </w:p>
        </w:tc>
        <w:tc>
          <w:tcPr>
            <w:tcW w:w="3494" w:type="pct"/>
            <w:shd w:val="clear" w:color="auto" w:fill="auto"/>
          </w:tcPr>
          <w:p w14:paraId="0DF083CA" w14:textId="77777777" w:rsidR="000149DC" w:rsidRPr="004602F8" w:rsidRDefault="000149DC" w:rsidP="00AC2F13">
            <w:pPr>
              <w:pStyle w:val="ASFKTablenorm"/>
              <w:ind w:left="57" w:right="57"/>
            </w:pPr>
            <w:r w:rsidRPr="004602F8">
              <w:t>Поле заполняется вручную.</w:t>
            </w:r>
          </w:p>
        </w:tc>
      </w:tr>
      <w:tr w:rsidR="000149DC" w:rsidRPr="004602F8" w14:paraId="423890F6" w14:textId="77777777" w:rsidTr="00422D0B">
        <w:tc>
          <w:tcPr>
            <w:tcW w:w="1506" w:type="pct"/>
            <w:shd w:val="clear" w:color="auto" w:fill="auto"/>
          </w:tcPr>
          <w:p w14:paraId="199AE2EF" w14:textId="77777777" w:rsidR="000149DC" w:rsidRPr="004602F8" w:rsidRDefault="000149DC" w:rsidP="00AC2F13">
            <w:pPr>
              <w:pStyle w:val="ASFKTablenorm"/>
              <w:ind w:left="57" w:right="57"/>
            </w:pPr>
            <w:r w:rsidRPr="004602F8">
              <w:t>Счет №</w:t>
            </w:r>
          </w:p>
        </w:tc>
        <w:tc>
          <w:tcPr>
            <w:tcW w:w="3494" w:type="pct"/>
            <w:shd w:val="clear" w:color="auto" w:fill="auto"/>
          </w:tcPr>
          <w:p w14:paraId="6600A7F7" w14:textId="77777777" w:rsidR="000149DC" w:rsidRPr="004602F8" w:rsidRDefault="000149DC" w:rsidP="00AC2F13">
            <w:pPr>
              <w:pStyle w:val="ASFKTablenorm"/>
              <w:ind w:left="57" w:right="57"/>
            </w:pPr>
            <w:r w:rsidRPr="004602F8">
              <w:t>Поле заполняется вручную.</w:t>
            </w:r>
          </w:p>
        </w:tc>
      </w:tr>
      <w:tr w:rsidR="000149DC" w:rsidRPr="004602F8" w14:paraId="0EC7E544" w14:textId="77777777" w:rsidTr="00422D0B">
        <w:tc>
          <w:tcPr>
            <w:tcW w:w="5000" w:type="pct"/>
            <w:gridSpan w:val="2"/>
            <w:shd w:val="clear" w:color="auto" w:fill="auto"/>
          </w:tcPr>
          <w:p w14:paraId="0F1E0C3B" w14:textId="77777777" w:rsidR="000149DC" w:rsidRPr="004602F8" w:rsidRDefault="000149DC" w:rsidP="00AC2F13">
            <w:pPr>
              <w:pStyle w:val="ASFKTablenorm"/>
              <w:ind w:left="57" w:right="57"/>
            </w:pPr>
            <w:r w:rsidRPr="004602F8">
              <w:t>Группа полей «Банк получателя»</w:t>
            </w:r>
          </w:p>
        </w:tc>
      </w:tr>
      <w:tr w:rsidR="000149DC" w:rsidRPr="004602F8" w14:paraId="41F6E1B1" w14:textId="77777777" w:rsidTr="00422D0B">
        <w:tc>
          <w:tcPr>
            <w:tcW w:w="1506" w:type="pct"/>
            <w:shd w:val="clear" w:color="auto" w:fill="auto"/>
          </w:tcPr>
          <w:p w14:paraId="25B30D2A" w14:textId="77777777" w:rsidR="000149DC" w:rsidRPr="004602F8" w:rsidRDefault="000149DC" w:rsidP="00AC2F13">
            <w:pPr>
              <w:pStyle w:val="ASFKTablenorm"/>
              <w:ind w:left="57" w:right="57"/>
            </w:pPr>
            <w:r w:rsidRPr="004602F8">
              <w:t>Наименование</w:t>
            </w:r>
          </w:p>
        </w:tc>
        <w:tc>
          <w:tcPr>
            <w:tcW w:w="3494" w:type="pct"/>
            <w:shd w:val="clear" w:color="auto" w:fill="auto"/>
          </w:tcPr>
          <w:p w14:paraId="610CC538" w14:textId="77777777" w:rsidR="000149DC" w:rsidRPr="004602F8" w:rsidRDefault="000149DC" w:rsidP="00AC2F13">
            <w:pPr>
              <w:pStyle w:val="ASFKTablenorm"/>
              <w:ind w:left="57" w:right="57"/>
            </w:pPr>
            <w:r w:rsidRPr="004602F8">
              <w:t>Поле заполняется вручную или автоматически при выборе БИК из справочника «Банки», указывается значение поля «Наименование».</w:t>
            </w:r>
          </w:p>
        </w:tc>
      </w:tr>
      <w:tr w:rsidR="000149DC" w:rsidRPr="004602F8" w14:paraId="183A619B" w14:textId="77777777" w:rsidTr="00422D0B">
        <w:tc>
          <w:tcPr>
            <w:tcW w:w="1506" w:type="pct"/>
            <w:shd w:val="clear" w:color="auto" w:fill="auto"/>
          </w:tcPr>
          <w:p w14:paraId="373D0FCE" w14:textId="77777777" w:rsidR="000149DC" w:rsidRPr="004602F8" w:rsidRDefault="000149DC" w:rsidP="00AC2F13">
            <w:pPr>
              <w:pStyle w:val="ASFKTablenorm"/>
              <w:ind w:left="57" w:right="57"/>
            </w:pPr>
            <w:r w:rsidRPr="004602F8">
              <w:t>БИК</w:t>
            </w:r>
          </w:p>
        </w:tc>
        <w:tc>
          <w:tcPr>
            <w:tcW w:w="3494" w:type="pct"/>
            <w:shd w:val="clear" w:color="auto" w:fill="auto"/>
          </w:tcPr>
          <w:p w14:paraId="3C9416C5" w14:textId="77777777" w:rsidR="000149DC" w:rsidRPr="004602F8" w:rsidRDefault="000149DC" w:rsidP="00AC2F13">
            <w:pPr>
              <w:pStyle w:val="ASFKTablenorm"/>
              <w:ind w:left="57" w:right="57"/>
            </w:pPr>
            <w:r w:rsidRPr="004602F8">
              <w:t>Поле заполняется вручную или выбором из справочника «Банки».</w:t>
            </w:r>
          </w:p>
        </w:tc>
      </w:tr>
      <w:tr w:rsidR="000149DC" w:rsidRPr="004602F8" w14:paraId="7DB3D9FC" w14:textId="77777777" w:rsidTr="00422D0B">
        <w:tc>
          <w:tcPr>
            <w:tcW w:w="1506" w:type="pct"/>
            <w:shd w:val="clear" w:color="auto" w:fill="auto"/>
          </w:tcPr>
          <w:p w14:paraId="12BF2937" w14:textId="77777777" w:rsidR="000149DC" w:rsidRPr="004602F8" w:rsidRDefault="000149DC" w:rsidP="00AC2F13">
            <w:pPr>
              <w:pStyle w:val="ASFKTablenorm"/>
              <w:ind w:left="57" w:right="57"/>
            </w:pPr>
            <w:r w:rsidRPr="004602F8">
              <w:t>Счет №</w:t>
            </w:r>
          </w:p>
        </w:tc>
        <w:tc>
          <w:tcPr>
            <w:tcW w:w="3494" w:type="pct"/>
            <w:shd w:val="clear" w:color="auto" w:fill="auto"/>
          </w:tcPr>
          <w:p w14:paraId="4A9CD568" w14:textId="77777777" w:rsidR="000149DC" w:rsidRPr="004602F8" w:rsidRDefault="000149DC" w:rsidP="00AC2F13">
            <w:pPr>
              <w:pStyle w:val="ASFKTablenorm"/>
              <w:ind w:left="57" w:right="57"/>
            </w:pPr>
            <w:r w:rsidRPr="004602F8">
              <w:t>Поле заполняется вручную или автоматически при выборе БИК из справочника «Банки», указывается значение поля «Корреспондентский счет» (поле таблицы «Информация о счетах участника перевода денежных средств» с учётом актуальности и типа записи = CRSA).</w:t>
            </w:r>
          </w:p>
        </w:tc>
      </w:tr>
    </w:tbl>
    <w:p w14:paraId="77BE8544" w14:textId="781434C6" w:rsidR="002D4874" w:rsidRPr="004602F8" w:rsidRDefault="002D4874" w:rsidP="002D4874">
      <w:pPr>
        <w:pStyle w:val="ASFKNormal"/>
      </w:pPr>
      <w:r w:rsidRPr="004602F8">
        <w:t>ЭФ документа «</w:t>
      </w:r>
      <w:r w:rsidR="00E53179" w:rsidRPr="004602F8">
        <w:t>Заявление на выдачу (перевод, исполнение) Казначейского обеспечения обязательств</w:t>
      </w:r>
      <w:r w:rsidRPr="004602F8">
        <w:t>», закладки «</w:t>
      </w:r>
      <w:r w:rsidR="007D659C" w:rsidRPr="004602F8">
        <w:t>Подтверждающие документы</w:t>
      </w:r>
      <w:r w:rsidRPr="004602F8">
        <w:t>» представлена на рисунке </w:t>
      </w:r>
      <w:r w:rsidR="007D659C" w:rsidRPr="004602F8">
        <w:fldChar w:fldCharType="begin"/>
      </w:r>
      <w:r w:rsidR="007D659C" w:rsidRPr="004602F8">
        <w:instrText xml:space="preserve"> REF _Ref532293368 \h </w:instrText>
      </w:r>
      <w:r w:rsidR="004602F8">
        <w:instrText xml:space="preserve"> \* MERGEFORMAT </w:instrText>
      </w:r>
      <w:r w:rsidR="007D659C" w:rsidRPr="004602F8">
        <w:fldChar w:fldCharType="separate"/>
      </w:r>
      <w:r w:rsidR="0086114E">
        <w:rPr>
          <w:noProof/>
        </w:rPr>
        <w:t>162</w:t>
      </w:r>
      <w:r w:rsidR="007D659C" w:rsidRPr="004602F8">
        <w:fldChar w:fldCharType="end"/>
      </w:r>
      <w:r w:rsidRPr="004602F8">
        <w:t xml:space="preserve">. </w:t>
      </w:r>
    </w:p>
    <w:p w14:paraId="630B711F" w14:textId="383476EA" w:rsidR="002D4874" w:rsidRPr="004602F8" w:rsidRDefault="004C00E2" w:rsidP="002D4874">
      <w:pPr>
        <w:pStyle w:val="ASFKFigure"/>
      </w:pPr>
      <w:r w:rsidRPr="004602F8">
        <w:rPr>
          <w:noProof/>
        </w:rPr>
        <w:drawing>
          <wp:inline distT="0" distB="0" distL="0" distR="0" wp14:anchorId="167B59F7" wp14:editId="70639ABF">
            <wp:extent cx="6124575" cy="2381250"/>
            <wp:effectExtent l="0" t="0" r="9525" b="0"/>
            <wp:docPr id="245" name="Рисунок 2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48FF8FFF" w14:textId="21CD3BA6" w:rsidR="002D4874" w:rsidRPr="004602F8" w:rsidRDefault="00346628" w:rsidP="002D487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95" w:name="_Ref532293368"/>
      <w:bookmarkStart w:id="1196" w:name="_Toc126767450"/>
      <w:r w:rsidR="0086114E">
        <w:rPr>
          <w:noProof/>
        </w:rPr>
        <w:t>162</w:t>
      </w:r>
      <w:bookmarkEnd w:id="1195"/>
      <w:r w:rsidRPr="004602F8">
        <w:rPr>
          <w:noProof/>
        </w:rPr>
        <w:fldChar w:fldCharType="end"/>
      </w:r>
      <w:r w:rsidR="002D4874" w:rsidRPr="004602F8">
        <w:t>. ЭФ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0149DC" w:rsidRPr="004602F8">
        <w:t>Подтверждающие документы</w:t>
      </w:r>
      <w:r w:rsidR="002D4874" w:rsidRPr="004602F8">
        <w:t>»</w:t>
      </w:r>
      <w:bookmarkEnd w:id="1196"/>
    </w:p>
    <w:p w14:paraId="0F440C65" w14:textId="76B5D832" w:rsidR="002D4874" w:rsidRPr="004602F8" w:rsidRDefault="002D4874" w:rsidP="002D4874">
      <w:pPr>
        <w:pStyle w:val="ASFKNormal"/>
      </w:pPr>
      <w:r w:rsidRPr="004602F8">
        <w:t>Перечень полей документа «</w:t>
      </w:r>
      <w:r w:rsidR="00E53179" w:rsidRPr="004602F8">
        <w:t>Заявление на выдачу (перевод, исполнение) Казначейского обеспечения обязательств</w:t>
      </w:r>
      <w:r w:rsidRPr="004602F8">
        <w:t>», закладки «</w:t>
      </w:r>
      <w:r w:rsidR="000149DC" w:rsidRPr="004602F8">
        <w:t>Подтверждающие документы</w:t>
      </w:r>
      <w:r w:rsidRPr="004602F8">
        <w:t>» приведен в таблице </w:t>
      </w:r>
      <w:r w:rsidR="00DE33C4" w:rsidRPr="004602F8">
        <w:fldChar w:fldCharType="begin"/>
      </w:r>
      <w:r w:rsidR="00DE33C4" w:rsidRPr="004602F8">
        <w:instrText xml:space="preserve"> REF _Ref532291211 \h </w:instrText>
      </w:r>
      <w:r w:rsidR="004602F8">
        <w:instrText xml:space="preserve"> \* MERGEFORMAT </w:instrText>
      </w:r>
      <w:r w:rsidR="00DE33C4" w:rsidRPr="004602F8">
        <w:fldChar w:fldCharType="separate"/>
      </w:r>
      <w:r w:rsidR="0086114E">
        <w:rPr>
          <w:noProof/>
        </w:rPr>
        <w:t>101</w:t>
      </w:r>
      <w:r w:rsidR="00DE33C4" w:rsidRPr="004602F8">
        <w:fldChar w:fldCharType="end"/>
      </w:r>
      <w:r w:rsidRPr="004602F8">
        <w:t>.</w:t>
      </w:r>
    </w:p>
    <w:p w14:paraId="409C419A" w14:textId="519F66AF" w:rsidR="002D4874" w:rsidRPr="004602F8" w:rsidRDefault="00346628" w:rsidP="002D4874">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197" w:name="_Ref532291211"/>
      <w:bookmarkStart w:id="1198" w:name="_Toc126766993"/>
      <w:r w:rsidR="0086114E">
        <w:rPr>
          <w:noProof/>
        </w:rPr>
        <w:t>101</w:t>
      </w:r>
      <w:bookmarkEnd w:id="1197"/>
      <w:r w:rsidRPr="004602F8">
        <w:rPr>
          <w:noProof/>
        </w:rPr>
        <w:fldChar w:fldCharType="end"/>
      </w:r>
      <w:r w:rsidR="002D4874" w:rsidRPr="004602F8">
        <w:t>. Описание полей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0149DC" w:rsidRPr="004602F8">
        <w:t>Подтверждающие документы</w:t>
      </w:r>
      <w:r w:rsidR="002D4874" w:rsidRPr="004602F8">
        <w:t>»</w:t>
      </w:r>
      <w:bookmarkEnd w:id="119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2D4874" w:rsidRPr="004602F8" w14:paraId="25455836" w14:textId="77777777" w:rsidTr="00422D0B">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8D92A7" w14:textId="77777777" w:rsidR="002D4874" w:rsidRPr="004602F8" w:rsidRDefault="002D4874" w:rsidP="002F397A">
            <w:pPr>
              <w:pStyle w:val="ASFKTableHead"/>
            </w:pPr>
            <w:r w:rsidRPr="004602F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3FE51C" w14:textId="77777777" w:rsidR="002D4874" w:rsidRPr="004602F8" w:rsidRDefault="002D4874" w:rsidP="002F397A">
            <w:pPr>
              <w:pStyle w:val="ASFKTableHead"/>
            </w:pPr>
            <w:r w:rsidRPr="004602F8">
              <w:t>Описание поля</w:t>
            </w:r>
          </w:p>
        </w:tc>
      </w:tr>
      <w:tr w:rsidR="002D4874" w:rsidRPr="004602F8" w14:paraId="42E07E43" w14:textId="77777777" w:rsidTr="00422D0B">
        <w:tc>
          <w:tcPr>
            <w:tcW w:w="1483" w:type="pct"/>
            <w:shd w:val="clear" w:color="auto" w:fill="auto"/>
          </w:tcPr>
          <w:p w14:paraId="7055DED0" w14:textId="77777777" w:rsidR="002D4874" w:rsidRPr="004602F8" w:rsidRDefault="000767EB" w:rsidP="00AC2F13">
            <w:pPr>
              <w:pStyle w:val="ASFKTablenorm"/>
              <w:ind w:left="57" w:right="57"/>
            </w:pPr>
            <w:r w:rsidRPr="004602F8">
              <w:t>Примечание</w:t>
            </w:r>
          </w:p>
        </w:tc>
        <w:tc>
          <w:tcPr>
            <w:tcW w:w="3517" w:type="pct"/>
            <w:shd w:val="clear" w:color="auto" w:fill="auto"/>
          </w:tcPr>
          <w:p w14:paraId="2951D18B" w14:textId="77777777" w:rsidR="002D4874" w:rsidRPr="004602F8" w:rsidRDefault="000767EB" w:rsidP="00AC2F13">
            <w:pPr>
              <w:pStyle w:val="ASFKTablenorm"/>
              <w:ind w:left="57" w:right="57"/>
            </w:pPr>
            <w:r w:rsidRPr="004602F8">
              <w:t>Поле заполняется вручную.</w:t>
            </w:r>
          </w:p>
        </w:tc>
      </w:tr>
      <w:tr w:rsidR="000767EB" w:rsidRPr="004602F8" w14:paraId="1B4E83D3" w14:textId="77777777" w:rsidTr="00422D0B">
        <w:tc>
          <w:tcPr>
            <w:tcW w:w="5000" w:type="pct"/>
            <w:gridSpan w:val="2"/>
            <w:shd w:val="clear" w:color="auto" w:fill="auto"/>
          </w:tcPr>
          <w:p w14:paraId="3958B618" w14:textId="77777777" w:rsidR="000767EB" w:rsidRPr="004602F8" w:rsidRDefault="000767EB" w:rsidP="00AC2F13">
            <w:pPr>
              <w:pStyle w:val="ASFKTablenorm"/>
              <w:ind w:left="57" w:right="57"/>
            </w:pPr>
            <w:r w:rsidRPr="004602F8">
              <w:t>Группа полей «Переч</w:t>
            </w:r>
            <w:r w:rsidR="00957B7F" w:rsidRPr="004602F8">
              <w:t>е</w:t>
            </w:r>
            <w:r w:rsidRPr="004602F8">
              <w:t>нь подтверждающих документов»</w:t>
            </w:r>
          </w:p>
        </w:tc>
      </w:tr>
      <w:tr w:rsidR="002D4874" w:rsidRPr="004602F8" w14:paraId="6232D7B6" w14:textId="77777777" w:rsidTr="00422D0B">
        <w:tc>
          <w:tcPr>
            <w:tcW w:w="1483" w:type="pct"/>
            <w:shd w:val="clear" w:color="auto" w:fill="auto"/>
          </w:tcPr>
          <w:p w14:paraId="2E23E59C" w14:textId="77777777" w:rsidR="002D4874" w:rsidRPr="004602F8" w:rsidRDefault="000767EB" w:rsidP="00AC2F13">
            <w:pPr>
              <w:pStyle w:val="ASFKTablenorm"/>
              <w:ind w:left="57" w:right="57"/>
            </w:pPr>
            <w:r w:rsidRPr="004602F8">
              <w:t>№</w:t>
            </w:r>
          </w:p>
        </w:tc>
        <w:tc>
          <w:tcPr>
            <w:tcW w:w="3517" w:type="pct"/>
            <w:shd w:val="clear" w:color="auto" w:fill="auto"/>
          </w:tcPr>
          <w:p w14:paraId="322C4EBD" w14:textId="77777777" w:rsidR="000767EB" w:rsidRPr="004602F8" w:rsidRDefault="000767EB" w:rsidP="00AC2F13">
            <w:pPr>
              <w:pStyle w:val="ASFKTablenorm"/>
              <w:ind w:left="57" w:right="57"/>
            </w:pPr>
            <w:r w:rsidRPr="004602F8">
              <w:t>Значение поля заполняется автоматически при добавлении строки в таблицу.</w:t>
            </w:r>
          </w:p>
          <w:p w14:paraId="68D583EC" w14:textId="77777777" w:rsidR="002D4874" w:rsidRPr="004602F8" w:rsidRDefault="000767EB" w:rsidP="00AC2F13">
            <w:pPr>
              <w:pStyle w:val="ASFKTablenorm"/>
              <w:ind w:left="57" w:right="57"/>
            </w:pPr>
            <w:r w:rsidRPr="004602F8">
              <w:t>Нумерация начиная с 1 до 999.</w:t>
            </w:r>
          </w:p>
        </w:tc>
      </w:tr>
      <w:tr w:rsidR="002D4874" w:rsidRPr="004602F8" w14:paraId="4972BCE0" w14:textId="77777777" w:rsidTr="00422D0B">
        <w:trPr>
          <w:trHeight w:val="70"/>
        </w:trPr>
        <w:tc>
          <w:tcPr>
            <w:tcW w:w="1483" w:type="pct"/>
            <w:shd w:val="clear" w:color="auto" w:fill="auto"/>
          </w:tcPr>
          <w:p w14:paraId="538A5F4C" w14:textId="77777777" w:rsidR="002D4874" w:rsidRPr="004602F8" w:rsidRDefault="000767EB" w:rsidP="00AC2F13">
            <w:pPr>
              <w:pStyle w:val="ASFKTablenorm"/>
              <w:ind w:left="57" w:right="57"/>
            </w:pPr>
            <w:r w:rsidRPr="004602F8">
              <w:t>Тип</w:t>
            </w:r>
          </w:p>
        </w:tc>
        <w:tc>
          <w:tcPr>
            <w:tcW w:w="3517" w:type="pct"/>
            <w:shd w:val="clear" w:color="auto" w:fill="auto"/>
          </w:tcPr>
          <w:p w14:paraId="7E76BBF3" w14:textId="77777777" w:rsidR="002D4874" w:rsidRPr="004602F8" w:rsidRDefault="00837001" w:rsidP="00AC2F13">
            <w:pPr>
              <w:pStyle w:val="ASFKTablenorm"/>
              <w:ind w:left="57" w:right="57"/>
            </w:pPr>
            <w:r w:rsidRPr="004602F8">
              <w:t>Поле заполняется вручную.</w:t>
            </w:r>
          </w:p>
          <w:p w14:paraId="2C155536" w14:textId="77777777" w:rsidR="00AD7804" w:rsidRPr="004602F8" w:rsidRDefault="00AD7804" w:rsidP="00AC2F13">
            <w:pPr>
              <w:pStyle w:val="ASFKTablenorm"/>
              <w:ind w:left="57" w:right="57"/>
            </w:pPr>
            <w:r w:rsidRPr="004602F8">
              <w:t>Указывается тип подтверждающего документа (товарная накладная, счет, акт, иной тип подтверждающего документа).</w:t>
            </w:r>
          </w:p>
        </w:tc>
      </w:tr>
      <w:tr w:rsidR="002D4874" w:rsidRPr="004602F8" w14:paraId="55ECE8F2" w14:textId="77777777" w:rsidTr="00422D0B">
        <w:trPr>
          <w:trHeight w:val="70"/>
        </w:trPr>
        <w:tc>
          <w:tcPr>
            <w:tcW w:w="1483" w:type="pct"/>
            <w:shd w:val="clear" w:color="auto" w:fill="auto"/>
          </w:tcPr>
          <w:p w14:paraId="51C4C96C" w14:textId="77777777" w:rsidR="002D4874" w:rsidRPr="004602F8" w:rsidRDefault="000767EB" w:rsidP="00AC2F13">
            <w:pPr>
              <w:pStyle w:val="ASFKTablenorm"/>
              <w:ind w:left="57" w:right="57"/>
            </w:pPr>
            <w:r w:rsidRPr="004602F8">
              <w:t>Справочная информация</w:t>
            </w:r>
          </w:p>
        </w:tc>
        <w:tc>
          <w:tcPr>
            <w:tcW w:w="3517" w:type="pct"/>
            <w:shd w:val="clear" w:color="auto" w:fill="auto"/>
          </w:tcPr>
          <w:p w14:paraId="05700B3B" w14:textId="77777777" w:rsidR="002D4874" w:rsidRPr="004602F8" w:rsidRDefault="00837001" w:rsidP="00AC2F13">
            <w:pPr>
              <w:pStyle w:val="ASFKTablenorm"/>
              <w:ind w:left="57" w:right="57"/>
            </w:pPr>
            <w:r w:rsidRPr="004602F8">
              <w:t>Поле заполняется вручную.</w:t>
            </w:r>
          </w:p>
          <w:p w14:paraId="366B857D" w14:textId="77777777" w:rsidR="00957B7F" w:rsidRPr="004602F8" w:rsidRDefault="00957B7F" w:rsidP="00AC2F13">
            <w:pPr>
              <w:pStyle w:val="ASFKTablenorm"/>
              <w:ind w:left="57" w:right="57"/>
            </w:pPr>
            <w:r w:rsidRPr="004602F8">
              <w:t>Указывается справочная информация о подтверждающем документе (подтверждающих документах).</w:t>
            </w:r>
          </w:p>
        </w:tc>
      </w:tr>
    </w:tbl>
    <w:p w14:paraId="7CB17243" w14:textId="4CFE099A" w:rsidR="00837001" w:rsidRPr="004602F8" w:rsidRDefault="00837001" w:rsidP="00837001">
      <w:pPr>
        <w:pStyle w:val="ASFKNormal"/>
      </w:pPr>
      <w:r w:rsidRPr="004602F8">
        <w:t>На закладке «Подтверждающие документы»</w:t>
      </w:r>
      <w:r w:rsidR="007B55A1" w:rsidRPr="004602F8">
        <w:t xml:space="preserve"> </w:t>
      </w:r>
      <w:r w:rsidR="005D7BA8" w:rsidRPr="004602F8">
        <w:t xml:space="preserve">содержится блок </w:t>
      </w:r>
      <w:r w:rsidRPr="004602F8">
        <w:t>«Переч</w:t>
      </w:r>
      <w:r w:rsidR="00957B7F" w:rsidRPr="004602F8">
        <w:t>е</w:t>
      </w:r>
      <w:r w:rsidRPr="004602F8">
        <w:t>нь подтверждающих документов»</w:t>
      </w:r>
      <w:r w:rsidR="005D7BA8" w:rsidRPr="004602F8">
        <w:t>.</w:t>
      </w:r>
      <w:r w:rsidRPr="004602F8">
        <w:t xml:space="preserve"> Для добавления строки </w:t>
      </w:r>
      <w:r w:rsidR="007B55A1" w:rsidRPr="004602F8">
        <w:t xml:space="preserve">перечня подтверждающих документов </w:t>
      </w:r>
      <w:r w:rsidRPr="004602F8">
        <w:t xml:space="preserve">следует нажать на кнопку </w:t>
      </w:r>
      <w:r w:rsidR="004C00E2" w:rsidRPr="004602F8">
        <w:rPr>
          <w:noProof/>
        </w:rPr>
        <w:drawing>
          <wp:inline distT="0" distB="0" distL="0" distR="0" wp14:anchorId="7D5DBD0B" wp14:editId="264F3911">
            <wp:extent cx="276225" cy="276225"/>
            <wp:effectExtent l="0" t="0" r="9525" b="9525"/>
            <wp:docPr id="246" name="Рисунок 24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новую строку), откроется форма «Добавление записи»</w:t>
      </w:r>
      <w:r w:rsidR="007B55A1" w:rsidRPr="004602F8">
        <w:t xml:space="preserve"> (рис. </w:t>
      </w:r>
      <w:r w:rsidR="007B55A1" w:rsidRPr="004602F8">
        <w:fldChar w:fldCharType="begin"/>
      </w:r>
      <w:r w:rsidR="007B55A1" w:rsidRPr="004602F8">
        <w:instrText xml:space="preserve"> REF _Ref532290415 \h </w:instrText>
      </w:r>
      <w:r w:rsidR="004602F8">
        <w:instrText xml:space="preserve"> \* MERGEFORMAT </w:instrText>
      </w:r>
      <w:r w:rsidR="007B55A1" w:rsidRPr="004602F8">
        <w:fldChar w:fldCharType="separate"/>
      </w:r>
      <w:r w:rsidR="0086114E">
        <w:rPr>
          <w:noProof/>
        </w:rPr>
        <w:t>163</w:t>
      </w:r>
      <w:r w:rsidR="007B55A1" w:rsidRPr="004602F8">
        <w:fldChar w:fldCharType="end"/>
      </w:r>
      <w:r w:rsidR="007B55A1" w:rsidRPr="004602F8">
        <w:t>)</w:t>
      </w:r>
      <w:r w:rsidRPr="004602F8">
        <w:t>.</w:t>
      </w:r>
    </w:p>
    <w:p w14:paraId="3E797930" w14:textId="02E1E7F0" w:rsidR="00837001" w:rsidRPr="004602F8" w:rsidRDefault="004C00E2" w:rsidP="00837001">
      <w:pPr>
        <w:pStyle w:val="ASFKFigure"/>
      </w:pPr>
      <w:r w:rsidRPr="004602F8">
        <w:rPr>
          <w:noProof/>
        </w:rPr>
        <w:drawing>
          <wp:inline distT="0" distB="0" distL="0" distR="0" wp14:anchorId="7EBE3647" wp14:editId="1374CCCF">
            <wp:extent cx="6124575" cy="2466975"/>
            <wp:effectExtent l="0" t="0" r="9525" b="9525"/>
            <wp:docPr id="247" name="Рисунок 247"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Добавление записи"/>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552B0239" w14:textId="534FCE78" w:rsidR="00837001" w:rsidRPr="004602F8" w:rsidRDefault="00346628" w:rsidP="0083700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199" w:name="_Ref532290415"/>
      <w:bookmarkStart w:id="1200" w:name="_Toc126767451"/>
      <w:r w:rsidR="0086114E">
        <w:rPr>
          <w:noProof/>
        </w:rPr>
        <w:t>163</w:t>
      </w:r>
      <w:bookmarkEnd w:id="1199"/>
      <w:r w:rsidRPr="004602F8">
        <w:rPr>
          <w:noProof/>
        </w:rPr>
        <w:fldChar w:fldCharType="end"/>
      </w:r>
      <w:r w:rsidR="00837001" w:rsidRPr="004602F8">
        <w:t>. Форма «Добавление записи»</w:t>
      </w:r>
      <w:bookmarkEnd w:id="1200"/>
    </w:p>
    <w:p w14:paraId="6E01321A" w14:textId="08E20E60" w:rsidR="00837001" w:rsidRPr="004602F8" w:rsidRDefault="00837001" w:rsidP="00837001">
      <w:pPr>
        <w:pStyle w:val="ASFKNormal"/>
      </w:pPr>
      <w:r w:rsidRPr="004602F8">
        <w:t>На форме «Добавление записи» заполняются поля, приведенные в таблице</w:t>
      </w:r>
      <w:r w:rsidR="00DE33C4" w:rsidRPr="004602F8">
        <w:t xml:space="preserve"> </w:t>
      </w:r>
      <w:r w:rsidR="00DE33C4" w:rsidRPr="004602F8">
        <w:fldChar w:fldCharType="begin"/>
      </w:r>
      <w:r w:rsidR="00DE33C4" w:rsidRPr="004602F8">
        <w:instrText xml:space="preserve"> REF _Ref532291211 \h </w:instrText>
      </w:r>
      <w:r w:rsidR="004602F8">
        <w:instrText xml:space="preserve"> \* MERGEFORMAT </w:instrText>
      </w:r>
      <w:r w:rsidR="00DE33C4" w:rsidRPr="004602F8">
        <w:fldChar w:fldCharType="separate"/>
      </w:r>
      <w:r w:rsidR="0086114E">
        <w:rPr>
          <w:noProof/>
        </w:rPr>
        <w:t>101</w:t>
      </w:r>
      <w:r w:rsidR="00DE33C4" w:rsidRPr="004602F8">
        <w:fldChar w:fldCharType="end"/>
      </w:r>
      <w:r w:rsidRPr="004602F8">
        <w:t>. Для сохранения заполненной строки следует нажать на кнопку «Ok» – в списке появится созданная запись.</w:t>
      </w:r>
    </w:p>
    <w:p w14:paraId="3EEBF0C7" w14:textId="20C8D92D" w:rsidR="002D4874" w:rsidRPr="004602F8" w:rsidRDefault="002D4874" w:rsidP="002D4874">
      <w:pPr>
        <w:pStyle w:val="ASFKNormal"/>
      </w:pPr>
      <w:r w:rsidRPr="004602F8">
        <w:t>ЭФ документа «</w:t>
      </w:r>
      <w:r w:rsidR="00E53179" w:rsidRPr="004602F8">
        <w:t>Заявление на выдачу (перевод, исполнение) Казначейского обеспечения обязательств</w:t>
      </w:r>
      <w:r w:rsidRPr="004602F8">
        <w:t>», закладки «</w:t>
      </w:r>
      <w:r w:rsidR="00DE33C4" w:rsidRPr="004602F8">
        <w:t>Подписи</w:t>
      </w:r>
      <w:r w:rsidRPr="004602F8">
        <w:t>» представлена на рисунке </w:t>
      </w:r>
      <w:r w:rsidR="007B55A1" w:rsidRPr="004602F8">
        <w:fldChar w:fldCharType="begin"/>
      </w:r>
      <w:r w:rsidR="007B55A1" w:rsidRPr="004602F8">
        <w:instrText xml:space="preserve"> REF _Ref532290414 \h </w:instrText>
      </w:r>
      <w:r w:rsidR="004602F8">
        <w:instrText xml:space="preserve"> \* MERGEFORMAT </w:instrText>
      </w:r>
      <w:r w:rsidR="007B55A1" w:rsidRPr="004602F8">
        <w:fldChar w:fldCharType="separate"/>
      </w:r>
      <w:r w:rsidR="0086114E">
        <w:rPr>
          <w:noProof/>
        </w:rPr>
        <w:t>164</w:t>
      </w:r>
      <w:r w:rsidR="007B55A1" w:rsidRPr="004602F8">
        <w:fldChar w:fldCharType="end"/>
      </w:r>
      <w:r w:rsidR="007B55A1" w:rsidRPr="004602F8">
        <w:t>.</w:t>
      </w:r>
      <w:r w:rsidRPr="004602F8">
        <w:t xml:space="preserve"> </w:t>
      </w:r>
    </w:p>
    <w:p w14:paraId="7C80DA55" w14:textId="3E616A60" w:rsidR="002D4874" w:rsidRPr="004602F8" w:rsidRDefault="004C00E2" w:rsidP="002D4874">
      <w:pPr>
        <w:pStyle w:val="ASFKFigure"/>
      </w:pPr>
      <w:r w:rsidRPr="004602F8">
        <w:rPr>
          <w:noProof/>
        </w:rPr>
        <w:lastRenderedPageBreak/>
        <w:drawing>
          <wp:inline distT="0" distB="0" distL="0" distR="0" wp14:anchorId="4E064C17" wp14:editId="7C6EB6A2">
            <wp:extent cx="6029325" cy="2286000"/>
            <wp:effectExtent l="0" t="0" r="9525" b="0"/>
            <wp:docPr id="248" name="Рисунок 24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029325" cy="2286000"/>
                    </a:xfrm>
                    <a:prstGeom prst="rect">
                      <a:avLst/>
                    </a:prstGeom>
                    <a:noFill/>
                    <a:ln>
                      <a:noFill/>
                    </a:ln>
                  </pic:spPr>
                </pic:pic>
              </a:graphicData>
            </a:graphic>
          </wp:inline>
        </w:drawing>
      </w:r>
    </w:p>
    <w:p w14:paraId="7644D920" w14:textId="1B68E733" w:rsidR="002D4874" w:rsidRPr="004602F8" w:rsidRDefault="00346628" w:rsidP="002D487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01" w:name="_Ref532290414"/>
      <w:bookmarkStart w:id="1202" w:name="_Toc126767452"/>
      <w:r w:rsidR="0086114E">
        <w:rPr>
          <w:noProof/>
        </w:rPr>
        <w:t>164</w:t>
      </w:r>
      <w:bookmarkEnd w:id="1201"/>
      <w:r w:rsidRPr="004602F8">
        <w:rPr>
          <w:noProof/>
        </w:rPr>
        <w:fldChar w:fldCharType="end"/>
      </w:r>
      <w:r w:rsidR="002D4874" w:rsidRPr="004602F8">
        <w:t>. ЭФ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DE33C4" w:rsidRPr="004602F8">
        <w:t>Подписи</w:t>
      </w:r>
      <w:r w:rsidR="002D4874" w:rsidRPr="004602F8">
        <w:t>»</w:t>
      </w:r>
      <w:bookmarkEnd w:id="1202"/>
    </w:p>
    <w:p w14:paraId="4A4A9058" w14:textId="16F2E763" w:rsidR="002D4874" w:rsidRPr="004602F8" w:rsidRDefault="002D4874" w:rsidP="002D4874">
      <w:r w:rsidRPr="004602F8">
        <w:t>Перечень полей документа «</w:t>
      </w:r>
      <w:r w:rsidR="00E53179" w:rsidRPr="004602F8">
        <w:t>Заявление на выдачу (перевод, исполнение) Казначейского обеспечения обязательств</w:t>
      </w:r>
      <w:r w:rsidRPr="004602F8">
        <w:t>», закладки «</w:t>
      </w:r>
      <w:r w:rsidR="00DE33C4" w:rsidRPr="004602F8">
        <w:t>Подписи</w:t>
      </w:r>
      <w:r w:rsidRPr="004602F8">
        <w:t>» приведен в таблице </w:t>
      </w:r>
      <w:r w:rsidR="007D659C" w:rsidRPr="004602F8">
        <w:fldChar w:fldCharType="begin"/>
      </w:r>
      <w:r w:rsidR="007D659C" w:rsidRPr="004602F8">
        <w:instrText xml:space="preserve"> REF _Ref532292828 \h </w:instrText>
      </w:r>
      <w:r w:rsidR="004602F8">
        <w:instrText xml:space="preserve"> \* MERGEFORMAT </w:instrText>
      </w:r>
      <w:r w:rsidR="007D659C" w:rsidRPr="004602F8">
        <w:fldChar w:fldCharType="separate"/>
      </w:r>
      <w:r w:rsidR="0086114E">
        <w:rPr>
          <w:noProof/>
        </w:rPr>
        <w:t>102</w:t>
      </w:r>
      <w:r w:rsidR="007D659C" w:rsidRPr="004602F8">
        <w:fldChar w:fldCharType="end"/>
      </w:r>
      <w:r w:rsidRPr="004602F8">
        <w:t>.</w:t>
      </w:r>
    </w:p>
    <w:p w14:paraId="29905337" w14:textId="5B63598C" w:rsidR="002D4874" w:rsidRPr="004602F8" w:rsidRDefault="00346628" w:rsidP="002D4874">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03" w:name="_Ref532292828"/>
      <w:bookmarkStart w:id="1204" w:name="_Toc126766994"/>
      <w:r w:rsidR="0086114E">
        <w:rPr>
          <w:noProof/>
        </w:rPr>
        <w:t>102</w:t>
      </w:r>
      <w:bookmarkEnd w:id="1203"/>
      <w:r w:rsidRPr="004602F8">
        <w:rPr>
          <w:noProof/>
        </w:rPr>
        <w:fldChar w:fldCharType="end"/>
      </w:r>
      <w:r w:rsidR="002D4874" w:rsidRPr="004602F8">
        <w:t>. Описание полей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8D3234" w:rsidRPr="004602F8">
        <w:t>Подписи</w:t>
      </w:r>
      <w:r w:rsidR="002D4874" w:rsidRPr="004602F8">
        <w:t>»</w:t>
      </w:r>
      <w:bookmarkEnd w:id="120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2D4874" w:rsidRPr="004602F8" w14:paraId="038A22CE" w14:textId="77777777" w:rsidTr="00422D0B">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D53741" w14:textId="77777777" w:rsidR="002D4874" w:rsidRPr="004602F8" w:rsidRDefault="002D4874" w:rsidP="002F397A">
            <w:pPr>
              <w:pStyle w:val="ASFKTableHead"/>
            </w:pPr>
            <w:r w:rsidRPr="004602F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B57D06" w14:textId="77777777" w:rsidR="002D4874" w:rsidRPr="004602F8" w:rsidRDefault="002D4874" w:rsidP="002F397A">
            <w:pPr>
              <w:pStyle w:val="ASFKTableHead"/>
            </w:pPr>
            <w:r w:rsidRPr="004602F8">
              <w:t>Описание поля</w:t>
            </w:r>
          </w:p>
        </w:tc>
      </w:tr>
      <w:tr w:rsidR="002D4874" w:rsidRPr="004602F8" w14:paraId="107E1DE1" w14:textId="77777777" w:rsidTr="00422D0B">
        <w:tc>
          <w:tcPr>
            <w:tcW w:w="5000" w:type="pct"/>
            <w:gridSpan w:val="2"/>
            <w:shd w:val="clear" w:color="auto" w:fill="auto"/>
          </w:tcPr>
          <w:p w14:paraId="6565E138" w14:textId="77777777" w:rsidR="002D4874" w:rsidRPr="004602F8" w:rsidRDefault="008D3234" w:rsidP="00AC2F13">
            <w:pPr>
              <w:pStyle w:val="ASFKTablenorm"/>
              <w:ind w:left="57" w:right="57"/>
            </w:pPr>
            <w:r w:rsidRPr="004602F8">
              <w:t>Группа полей «Подписи»</w:t>
            </w:r>
          </w:p>
        </w:tc>
      </w:tr>
      <w:tr w:rsidR="002D4874" w:rsidRPr="004602F8" w14:paraId="47A1E966" w14:textId="77777777" w:rsidTr="00422D0B">
        <w:tc>
          <w:tcPr>
            <w:tcW w:w="1998" w:type="pct"/>
            <w:shd w:val="clear" w:color="auto" w:fill="auto"/>
          </w:tcPr>
          <w:p w14:paraId="514CEFDE" w14:textId="77777777" w:rsidR="002D4874" w:rsidRPr="004602F8" w:rsidRDefault="008D3234" w:rsidP="00AC2F13">
            <w:pPr>
              <w:pStyle w:val="ASFKTablenorm"/>
              <w:ind w:left="57" w:right="57"/>
            </w:pPr>
            <w:r w:rsidRPr="004602F8">
              <w:t>Должность руководителя (уполномоченного лица)</w:t>
            </w:r>
          </w:p>
        </w:tc>
        <w:tc>
          <w:tcPr>
            <w:tcW w:w="3002" w:type="pct"/>
            <w:shd w:val="clear" w:color="auto" w:fill="auto"/>
          </w:tcPr>
          <w:p w14:paraId="0F9AFB28" w14:textId="77777777" w:rsidR="002D4874" w:rsidRPr="004602F8" w:rsidRDefault="008D3234" w:rsidP="00AC2F13">
            <w:pPr>
              <w:pStyle w:val="ASFKTablenorm"/>
              <w:ind w:left="57" w:right="57"/>
            </w:pPr>
            <w:r w:rsidRPr="004602F8">
              <w:t>Поле заполняется вручную.</w:t>
            </w:r>
          </w:p>
        </w:tc>
      </w:tr>
      <w:tr w:rsidR="002D4874" w:rsidRPr="004602F8" w14:paraId="3229475A" w14:textId="77777777" w:rsidTr="00422D0B">
        <w:trPr>
          <w:trHeight w:val="70"/>
        </w:trPr>
        <w:tc>
          <w:tcPr>
            <w:tcW w:w="1998" w:type="pct"/>
            <w:shd w:val="clear" w:color="auto" w:fill="auto"/>
          </w:tcPr>
          <w:p w14:paraId="2983CCEA" w14:textId="77777777" w:rsidR="002D4874" w:rsidRPr="004602F8" w:rsidRDefault="008D3234" w:rsidP="00AC2F13">
            <w:pPr>
              <w:pStyle w:val="ASFKTablenorm"/>
              <w:ind w:left="57" w:right="57"/>
            </w:pPr>
            <w:r w:rsidRPr="004602F8">
              <w:t>ФИО руководителя (уполномоченного лица)</w:t>
            </w:r>
          </w:p>
        </w:tc>
        <w:tc>
          <w:tcPr>
            <w:tcW w:w="3002" w:type="pct"/>
            <w:shd w:val="clear" w:color="auto" w:fill="auto"/>
          </w:tcPr>
          <w:p w14:paraId="40590533" w14:textId="77777777" w:rsidR="002D4874" w:rsidRPr="004602F8" w:rsidRDefault="008D3234" w:rsidP="00AC2F13">
            <w:pPr>
              <w:pStyle w:val="ASFKTablenorm"/>
              <w:ind w:left="57" w:right="57"/>
            </w:pPr>
            <w:r w:rsidRPr="004602F8">
              <w:t>Поле заполняется вручную или выбором из справочника «Сотрудники».</w:t>
            </w:r>
          </w:p>
        </w:tc>
      </w:tr>
      <w:tr w:rsidR="002D4874" w:rsidRPr="004602F8" w14:paraId="0891B2E5" w14:textId="77777777" w:rsidTr="00422D0B">
        <w:tc>
          <w:tcPr>
            <w:tcW w:w="1998" w:type="pct"/>
            <w:shd w:val="clear" w:color="auto" w:fill="auto"/>
          </w:tcPr>
          <w:p w14:paraId="74A308A8" w14:textId="77777777" w:rsidR="002D4874" w:rsidRPr="004602F8" w:rsidRDefault="008D3234" w:rsidP="00AC2F13">
            <w:pPr>
              <w:pStyle w:val="ASFKTablenorm"/>
              <w:ind w:left="57" w:right="57"/>
            </w:pPr>
            <w:r w:rsidRPr="004602F8">
              <w:t>Должность главного бухгалтера (уполномоченного лица)</w:t>
            </w:r>
          </w:p>
        </w:tc>
        <w:tc>
          <w:tcPr>
            <w:tcW w:w="3002" w:type="pct"/>
            <w:shd w:val="clear" w:color="auto" w:fill="auto"/>
          </w:tcPr>
          <w:p w14:paraId="2D900161" w14:textId="77777777" w:rsidR="002D4874" w:rsidRPr="004602F8" w:rsidRDefault="008D3234" w:rsidP="00AC2F13">
            <w:pPr>
              <w:pStyle w:val="ASFKTablenorm"/>
              <w:ind w:left="57" w:right="57"/>
            </w:pPr>
            <w:r w:rsidRPr="004602F8">
              <w:t>Поле заполняется вручную.</w:t>
            </w:r>
          </w:p>
        </w:tc>
      </w:tr>
      <w:tr w:rsidR="002D4874" w:rsidRPr="004602F8" w14:paraId="5B1A784D" w14:textId="77777777" w:rsidTr="00422D0B">
        <w:tc>
          <w:tcPr>
            <w:tcW w:w="1998" w:type="pct"/>
            <w:shd w:val="clear" w:color="auto" w:fill="auto"/>
          </w:tcPr>
          <w:p w14:paraId="5888A7B3" w14:textId="77777777" w:rsidR="002D4874" w:rsidRPr="004602F8" w:rsidRDefault="008D3234" w:rsidP="00AC2F13">
            <w:pPr>
              <w:pStyle w:val="ASFKTablenorm"/>
              <w:ind w:left="57" w:right="57"/>
            </w:pPr>
            <w:r w:rsidRPr="004602F8">
              <w:t>ФИО главного бухгалтера (уполномоченного лица)</w:t>
            </w:r>
          </w:p>
        </w:tc>
        <w:tc>
          <w:tcPr>
            <w:tcW w:w="3002" w:type="pct"/>
            <w:shd w:val="clear" w:color="auto" w:fill="auto"/>
          </w:tcPr>
          <w:p w14:paraId="0D9653D3" w14:textId="77777777" w:rsidR="002D4874" w:rsidRPr="004602F8" w:rsidRDefault="008D3234" w:rsidP="00AC2F13">
            <w:pPr>
              <w:pStyle w:val="ASFKTablenorm"/>
              <w:ind w:left="57" w:right="57"/>
            </w:pPr>
            <w:r w:rsidRPr="004602F8">
              <w:t>Поле заполняется вручную или выбором из справочника «Сотрудники».</w:t>
            </w:r>
          </w:p>
        </w:tc>
      </w:tr>
      <w:tr w:rsidR="002D4874" w:rsidRPr="004602F8" w14:paraId="0A3EEF05" w14:textId="77777777" w:rsidTr="00422D0B">
        <w:tc>
          <w:tcPr>
            <w:tcW w:w="1998" w:type="pct"/>
            <w:shd w:val="clear" w:color="auto" w:fill="auto"/>
          </w:tcPr>
          <w:p w14:paraId="21861A16" w14:textId="77777777" w:rsidR="002D4874" w:rsidRPr="004602F8" w:rsidRDefault="008D3234" w:rsidP="00AC2F13">
            <w:pPr>
              <w:pStyle w:val="ASFKTablenorm"/>
              <w:ind w:left="57" w:right="57"/>
            </w:pPr>
            <w:r w:rsidRPr="004602F8">
              <w:t>Должность ответственного исполнителя</w:t>
            </w:r>
          </w:p>
        </w:tc>
        <w:tc>
          <w:tcPr>
            <w:tcW w:w="3002" w:type="pct"/>
            <w:shd w:val="clear" w:color="auto" w:fill="auto"/>
          </w:tcPr>
          <w:p w14:paraId="30A377FD" w14:textId="77777777" w:rsidR="002D4874" w:rsidRPr="004602F8" w:rsidRDefault="008D3234" w:rsidP="00AC2F13">
            <w:pPr>
              <w:pStyle w:val="ASFKTablenorm"/>
              <w:ind w:left="57" w:right="57"/>
            </w:pPr>
            <w:r w:rsidRPr="004602F8">
              <w:t>Поле заполняется вручную.</w:t>
            </w:r>
          </w:p>
        </w:tc>
      </w:tr>
      <w:tr w:rsidR="002D4874" w:rsidRPr="004602F8" w14:paraId="04146AC6" w14:textId="77777777" w:rsidTr="00422D0B">
        <w:tc>
          <w:tcPr>
            <w:tcW w:w="1998" w:type="pct"/>
            <w:shd w:val="clear" w:color="auto" w:fill="auto"/>
          </w:tcPr>
          <w:p w14:paraId="2B643895" w14:textId="77777777" w:rsidR="002D4874" w:rsidRPr="004602F8" w:rsidRDefault="008D3234" w:rsidP="00AC2F13">
            <w:pPr>
              <w:pStyle w:val="ASFKTablenorm"/>
              <w:ind w:left="57" w:right="57"/>
            </w:pPr>
            <w:r w:rsidRPr="004602F8">
              <w:t>ФИО ответственного исполнителя</w:t>
            </w:r>
          </w:p>
        </w:tc>
        <w:tc>
          <w:tcPr>
            <w:tcW w:w="3002" w:type="pct"/>
            <w:shd w:val="clear" w:color="auto" w:fill="auto"/>
          </w:tcPr>
          <w:p w14:paraId="3EDB7496" w14:textId="77777777" w:rsidR="002D4874" w:rsidRPr="004602F8" w:rsidRDefault="008D3234" w:rsidP="00AC2F13">
            <w:pPr>
              <w:pStyle w:val="ASFKTablenorm"/>
              <w:ind w:left="57" w:right="57"/>
            </w:pPr>
            <w:r w:rsidRPr="004602F8">
              <w:t>Поле заполняется вручную или выбором из справочника «Сотрудники».</w:t>
            </w:r>
          </w:p>
        </w:tc>
      </w:tr>
      <w:tr w:rsidR="002D4874" w:rsidRPr="004602F8" w14:paraId="2EDC794E" w14:textId="77777777" w:rsidTr="00422D0B">
        <w:tc>
          <w:tcPr>
            <w:tcW w:w="1998" w:type="pct"/>
            <w:shd w:val="clear" w:color="auto" w:fill="auto"/>
          </w:tcPr>
          <w:p w14:paraId="1E50DDF6" w14:textId="77777777" w:rsidR="002D4874" w:rsidRPr="004602F8" w:rsidRDefault="008D3234" w:rsidP="00AC2F13">
            <w:pPr>
              <w:pStyle w:val="ASFKTablenorm"/>
              <w:ind w:left="57" w:right="57"/>
            </w:pPr>
            <w:r w:rsidRPr="004602F8">
              <w:t>Дата подписания</w:t>
            </w:r>
          </w:p>
        </w:tc>
        <w:tc>
          <w:tcPr>
            <w:tcW w:w="3002" w:type="pct"/>
            <w:shd w:val="clear" w:color="auto" w:fill="auto"/>
          </w:tcPr>
          <w:p w14:paraId="1F5FEA68" w14:textId="77777777" w:rsidR="008D3234" w:rsidRPr="004602F8" w:rsidRDefault="008D3234" w:rsidP="00AC2F13">
            <w:pPr>
              <w:pStyle w:val="ASFKTablenorm"/>
              <w:ind w:left="57" w:right="57"/>
            </w:pPr>
            <w:r w:rsidRPr="004602F8">
              <w:t>Первичное заполнение – указывается значение текущей системной даты.</w:t>
            </w:r>
          </w:p>
          <w:p w14:paraId="3DB0488F" w14:textId="77777777" w:rsidR="002D4874" w:rsidRPr="004602F8" w:rsidRDefault="008D3234" w:rsidP="00AC2F13">
            <w:pPr>
              <w:pStyle w:val="ASFKTablenorm"/>
              <w:ind w:left="57" w:right="57"/>
            </w:pPr>
            <w:r w:rsidRPr="004602F8">
              <w:t>Поле заполняется вручную или выбором из календаря.</w:t>
            </w:r>
          </w:p>
        </w:tc>
      </w:tr>
    </w:tbl>
    <w:p w14:paraId="5B2679A1" w14:textId="1F86EB77" w:rsidR="002D4874" w:rsidRPr="004602F8" w:rsidRDefault="002D4874" w:rsidP="002D4874">
      <w:pPr>
        <w:pStyle w:val="ASFKNormal"/>
      </w:pPr>
      <w:r w:rsidRPr="004602F8">
        <w:t>ЭФ документа «</w:t>
      </w:r>
      <w:r w:rsidR="00E53179" w:rsidRPr="004602F8">
        <w:t>Заявление на выдачу (перевод, исполнение) Казначейского обеспечения обязательств</w:t>
      </w:r>
      <w:r w:rsidRPr="004602F8">
        <w:t>», закладки «</w:t>
      </w:r>
      <w:r w:rsidR="006D4F28" w:rsidRPr="004602F8">
        <w:t>Отметки органа Федерального казначейства, банка заявителя</w:t>
      </w:r>
      <w:r w:rsidRPr="004602F8">
        <w:t>» представлена на рисунке </w:t>
      </w:r>
      <w:r w:rsidR="007D659C" w:rsidRPr="004602F8">
        <w:fldChar w:fldCharType="begin"/>
      </w:r>
      <w:r w:rsidR="007D659C" w:rsidRPr="004602F8">
        <w:instrText xml:space="preserve"> REF _Ref532292862 \h </w:instrText>
      </w:r>
      <w:r w:rsidR="004602F8">
        <w:instrText xml:space="preserve"> \* MERGEFORMAT </w:instrText>
      </w:r>
      <w:r w:rsidR="007D659C" w:rsidRPr="004602F8">
        <w:fldChar w:fldCharType="separate"/>
      </w:r>
      <w:r w:rsidR="0086114E">
        <w:rPr>
          <w:noProof/>
        </w:rPr>
        <w:t>165</w:t>
      </w:r>
      <w:r w:rsidR="007D659C" w:rsidRPr="004602F8">
        <w:fldChar w:fldCharType="end"/>
      </w:r>
      <w:r w:rsidRPr="004602F8">
        <w:t xml:space="preserve">. </w:t>
      </w:r>
    </w:p>
    <w:p w14:paraId="6E14FC96" w14:textId="24427D89" w:rsidR="002D4874" w:rsidRPr="004602F8" w:rsidRDefault="004C00E2" w:rsidP="002D4874">
      <w:pPr>
        <w:pStyle w:val="ASFKFigure"/>
      </w:pPr>
      <w:r w:rsidRPr="004602F8">
        <w:rPr>
          <w:noProof/>
        </w:rPr>
        <w:lastRenderedPageBreak/>
        <w:drawing>
          <wp:inline distT="0" distB="0" distL="0" distR="0" wp14:anchorId="72AE23BC" wp14:editId="0A276460">
            <wp:extent cx="6124575" cy="914400"/>
            <wp:effectExtent l="0" t="0" r="9525" b="0"/>
            <wp:docPr id="249" name="Рисунок 24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14:paraId="362B044C" w14:textId="3B845924" w:rsidR="002D4874" w:rsidRPr="004602F8" w:rsidRDefault="00346628" w:rsidP="002D487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05" w:name="_Ref532292862"/>
      <w:bookmarkStart w:id="1206" w:name="_Toc126767453"/>
      <w:r w:rsidR="0086114E">
        <w:rPr>
          <w:noProof/>
        </w:rPr>
        <w:t>165</w:t>
      </w:r>
      <w:bookmarkEnd w:id="1205"/>
      <w:r w:rsidRPr="004602F8">
        <w:rPr>
          <w:noProof/>
        </w:rPr>
        <w:fldChar w:fldCharType="end"/>
      </w:r>
      <w:r w:rsidR="002D4874" w:rsidRPr="004602F8">
        <w:t>. ЭФ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6D4F28" w:rsidRPr="004602F8">
        <w:t>Отметки органа Федерального казначейства, банка заявителя</w:t>
      </w:r>
      <w:r w:rsidR="002D4874" w:rsidRPr="004602F8">
        <w:t>»</w:t>
      </w:r>
      <w:bookmarkEnd w:id="1206"/>
    </w:p>
    <w:p w14:paraId="2B50B08D" w14:textId="66CB06A3" w:rsidR="002D4874" w:rsidRPr="004602F8" w:rsidRDefault="002D4874" w:rsidP="002D4874">
      <w:r w:rsidRPr="004602F8">
        <w:t>Перечень полей документа «</w:t>
      </w:r>
      <w:r w:rsidR="008C7B01" w:rsidRPr="004602F8">
        <w:t>Заявление на выдачу (перевод, исполнение) Казначейского обеспечения обязательств</w:t>
      </w:r>
      <w:r w:rsidRPr="004602F8">
        <w:t>», закладки «</w:t>
      </w:r>
      <w:r w:rsidR="006D4F28" w:rsidRPr="004602F8">
        <w:t>Отметки органа Федерального казначейства, банка заявителя</w:t>
      </w:r>
      <w:r w:rsidRPr="004602F8">
        <w:t>» приведен в таблице </w:t>
      </w:r>
      <w:r w:rsidR="008C7B01" w:rsidRPr="004602F8">
        <w:fldChar w:fldCharType="begin"/>
      </w:r>
      <w:r w:rsidR="008C7B01" w:rsidRPr="004602F8">
        <w:instrText xml:space="preserve"> REF _Ref532293573 \h </w:instrText>
      </w:r>
      <w:r w:rsidR="004602F8">
        <w:instrText xml:space="preserve"> \* MERGEFORMAT </w:instrText>
      </w:r>
      <w:r w:rsidR="008C7B01" w:rsidRPr="004602F8">
        <w:fldChar w:fldCharType="separate"/>
      </w:r>
      <w:r w:rsidR="0086114E">
        <w:rPr>
          <w:noProof/>
        </w:rPr>
        <w:t>103</w:t>
      </w:r>
      <w:r w:rsidR="008C7B01" w:rsidRPr="004602F8">
        <w:fldChar w:fldCharType="end"/>
      </w:r>
      <w:r w:rsidRPr="004602F8">
        <w:t>.</w:t>
      </w:r>
    </w:p>
    <w:p w14:paraId="5191DC00" w14:textId="5249485B" w:rsidR="002D4874" w:rsidRPr="004602F8" w:rsidRDefault="00346628" w:rsidP="002D4874">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07" w:name="_Ref532293573"/>
      <w:bookmarkStart w:id="1208" w:name="_Toc126766995"/>
      <w:r w:rsidR="0086114E">
        <w:rPr>
          <w:noProof/>
        </w:rPr>
        <w:t>103</w:t>
      </w:r>
      <w:bookmarkEnd w:id="1207"/>
      <w:r w:rsidRPr="004602F8">
        <w:rPr>
          <w:noProof/>
        </w:rPr>
        <w:fldChar w:fldCharType="end"/>
      </w:r>
      <w:r w:rsidR="002D4874" w:rsidRPr="004602F8">
        <w:t>. Описание полей документа «</w:t>
      </w:r>
      <w:r w:rsidR="00E53179" w:rsidRPr="004602F8">
        <w:t>Заявление на выдачу (перевод, исполнение) Казначейского обеспечения обязательств</w:t>
      </w:r>
      <w:r w:rsidR="002D4874" w:rsidRPr="004602F8">
        <w:t>», закладки «</w:t>
      </w:r>
      <w:r w:rsidR="006D4F28" w:rsidRPr="004602F8">
        <w:t>Отметки органа Федерального казначейства, банка заявителя</w:t>
      </w:r>
      <w:r w:rsidR="002D4874" w:rsidRPr="004602F8">
        <w:t>»</w:t>
      </w:r>
      <w:bookmarkEnd w:id="120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2D4874" w:rsidRPr="004602F8" w14:paraId="54F05A28" w14:textId="77777777" w:rsidTr="00422D0B">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3B1D07A" w14:textId="77777777" w:rsidR="002D4874" w:rsidRPr="004602F8" w:rsidRDefault="002D4874" w:rsidP="002F397A">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97C86A" w14:textId="77777777" w:rsidR="002D4874" w:rsidRPr="004602F8" w:rsidRDefault="002D4874" w:rsidP="002F397A">
            <w:pPr>
              <w:pStyle w:val="ASFKTableHead"/>
            </w:pPr>
            <w:r w:rsidRPr="004602F8">
              <w:t>Описание поля</w:t>
            </w:r>
          </w:p>
        </w:tc>
      </w:tr>
      <w:tr w:rsidR="002D4874" w:rsidRPr="004602F8" w14:paraId="6E151DC2" w14:textId="77777777" w:rsidTr="00422D0B">
        <w:tc>
          <w:tcPr>
            <w:tcW w:w="2060" w:type="pct"/>
            <w:shd w:val="clear" w:color="auto" w:fill="auto"/>
          </w:tcPr>
          <w:p w14:paraId="23BF8D98" w14:textId="77777777" w:rsidR="002D4874" w:rsidRPr="004602F8" w:rsidRDefault="006D4F28" w:rsidP="00AC2F13">
            <w:pPr>
              <w:pStyle w:val="ASFKTablenorm"/>
              <w:ind w:left="57" w:right="57"/>
            </w:pPr>
            <w:r w:rsidRPr="004602F8">
              <w:t>Ответственный исполнитель должность</w:t>
            </w:r>
          </w:p>
        </w:tc>
        <w:tc>
          <w:tcPr>
            <w:tcW w:w="2940" w:type="pct"/>
            <w:shd w:val="clear" w:color="auto" w:fill="auto"/>
          </w:tcPr>
          <w:p w14:paraId="06A7CAA0" w14:textId="77777777" w:rsidR="002D4874" w:rsidRPr="004602F8" w:rsidRDefault="006D4F28" w:rsidP="00AC2F13">
            <w:pPr>
              <w:pStyle w:val="ASFKTablenorm"/>
              <w:ind w:left="57" w:right="57"/>
            </w:pPr>
            <w:r w:rsidRPr="004602F8">
              <w:t>Поле заполняется на основании Квитанции об обработке документа в OEBS.</w:t>
            </w:r>
          </w:p>
        </w:tc>
      </w:tr>
      <w:tr w:rsidR="002D4874" w:rsidRPr="004602F8" w14:paraId="740EEFCC" w14:textId="77777777" w:rsidTr="00422D0B">
        <w:tc>
          <w:tcPr>
            <w:tcW w:w="2060" w:type="pct"/>
            <w:shd w:val="clear" w:color="auto" w:fill="auto"/>
          </w:tcPr>
          <w:p w14:paraId="3B23A02D" w14:textId="77777777" w:rsidR="002D4874" w:rsidRPr="004602F8" w:rsidRDefault="006D4F28" w:rsidP="00AC2F13">
            <w:pPr>
              <w:pStyle w:val="ASFKTablenorm"/>
              <w:ind w:left="57" w:right="57"/>
            </w:pPr>
            <w:r w:rsidRPr="004602F8">
              <w:t>Расшифровка подписи</w:t>
            </w:r>
          </w:p>
        </w:tc>
        <w:tc>
          <w:tcPr>
            <w:tcW w:w="2940" w:type="pct"/>
            <w:shd w:val="clear" w:color="auto" w:fill="auto"/>
          </w:tcPr>
          <w:p w14:paraId="60C4AC32" w14:textId="77777777" w:rsidR="002D4874" w:rsidRPr="004602F8" w:rsidRDefault="006D4F28" w:rsidP="00AC2F13">
            <w:pPr>
              <w:pStyle w:val="ASFKTablenorm"/>
              <w:ind w:left="57" w:right="57"/>
            </w:pPr>
            <w:r w:rsidRPr="004602F8">
              <w:t>Поле заполняется на основании Квитанции об обработке документа в OEBS.</w:t>
            </w:r>
          </w:p>
        </w:tc>
      </w:tr>
      <w:tr w:rsidR="002D4874" w:rsidRPr="004602F8" w14:paraId="408642CB" w14:textId="77777777" w:rsidTr="00422D0B">
        <w:tc>
          <w:tcPr>
            <w:tcW w:w="2060" w:type="pct"/>
            <w:shd w:val="clear" w:color="auto" w:fill="auto"/>
          </w:tcPr>
          <w:p w14:paraId="7C126C0D" w14:textId="77777777" w:rsidR="002D4874" w:rsidRPr="004602F8" w:rsidRDefault="006D4F28" w:rsidP="00AC2F13">
            <w:pPr>
              <w:pStyle w:val="ASFKTablenorm"/>
              <w:ind w:left="57" w:right="57"/>
            </w:pPr>
            <w:r w:rsidRPr="004602F8">
              <w:t>Дата принятия</w:t>
            </w:r>
          </w:p>
        </w:tc>
        <w:tc>
          <w:tcPr>
            <w:tcW w:w="2940" w:type="pct"/>
            <w:shd w:val="clear" w:color="auto" w:fill="auto"/>
          </w:tcPr>
          <w:p w14:paraId="69C8342B" w14:textId="77777777" w:rsidR="002D4874" w:rsidRPr="004602F8" w:rsidRDefault="006D4F28" w:rsidP="00AC2F13">
            <w:pPr>
              <w:pStyle w:val="ASFKTablenorm"/>
              <w:ind w:left="57" w:right="57"/>
            </w:pPr>
            <w:r w:rsidRPr="004602F8">
              <w:t>Поле заполняется на основании Квитанции об обработке документа в OEBS.</w:t>
            </w:r>
          </w:p>
        </w:tc>
      </w:tr>
    </w:tbl>
    <w:p w14:paraId="79BD322B" w14:textId="77777777" w:rsidR="00045D09" w:rsidRPr="004602F8" w:rsidRDefault="00045D09" w:rsidP="00045D09">
      <w:pPr>
        <w:pStyle w:val="32"/>
      </w:pPr>
      <w:bookmarkStart w:id="1209" w:name="_Ref532463958"/>
      <w:bookmarkStart w:id="1210" w:name="_Toc126766756"/>
      <w:r w:rsidRPr="004602F8">
        <w:t>Банковское КОО</w:t>
      </w:r>
      <w:bookmarkEnd w:id="1209"/>
      <w:bookmarkEnd w:id="1210"/>
    </w:p>
    <w:p w14:paraId="6A3AA650" w14:textId="32624F19" w:rsidR="00045D09" w:rsidRPr="004602F8" w:rsidRDefault="00045D09" w:rsidP="00045D09">
      <w:pPr>
        <w:pStyle w:val="ASFKNormal"/>
      </w:pPr>
      <w:r w:rsidRPr="004602F8">
        <w:t>Для работы с документами «Заявление на выдачу (перевод, исполнение) КОО» следует перейти в пункт меню «Документы – Регистрация и учет обязательств – Аккредитив – Банковское казначейское обеспечение обязательств – Банковское КОО». Откроется ЭФ списка документов, представленная на рисунке </w:t>
      </w:r>
      <w:r w:rsidR="00F811E5" w:rsidRPr="004602F8">
        <w:fldChar w:fldCharType="begin"/>
      </w:r>
      <w:r w:rsidR="00F811E5" w:rsidRPr="004602F8">
        <w:instrText xml:space="preserve"> REF _Ref532463541 \h </w:instrText>
      </w:r>
      <w:r w:rsidR="004602F8">
        <w:instrText xml:space="preserve"> \* MERGEFORMAT </w:instrText>
      </w:r>
      <w:r w:rsidR="00F811E5" w:rsidRPr="004602F8">
        <w:fldChar w:fldCharType="separate"/>
      </w:r>
      <w:r w:rsidR="0086114E">
        <w:rPr>
          <w:noProof/>
        </w:rPr>
        <w:t>166</w:t>
      </w:r>
      <w:r w:rsidR="00F811E5" w:rsidRPr="004602F8">
        <w:fldChar w:fldCharType="end"/>
      </w:r>
      <w:r w:rsidRPr="004602F8">
        <w:t>.</w:t>
      </w:r>
    </w:p>
    <w:p w14:paraId="670B2D4B" w14:textId="57DDCF1D" w:rsidR="00045D09" w:rsidRPr="004602F8" w:rsidRDefault="004C00E2" w:rsidP="00045D09">
      <w:pPr>
        <w:pStyle w:val="ASFKFigure"/>
      </w:pPr>
      <w:r w:rsidRPr="004602F8">
        <w:rPr>
          <w:noProof/>
        </w:rPr>
        <w:drawing>
          <wp:inline distT="0" distB="0" distL="0" distR="0" wp14:anchorId="5666F369" wp14:editId="785B0BBA">
            <wp:extent cx="6124575" cy="2647950"/>
            <wp:effectExtent l="0" t="0" r="9525" b="0"/>
            <wp:docPr id="250" name="Рисунок 250"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ОФК"/>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32D5751B" w14:textId="784F4A6F" w:rsidR="00045D09" w:rsidRPr="004602F8" w:rsidRDefault="00346628" w:rsidP="00045D0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11" w:name="_Ref532463541"/>
      <w:bookmarkStart w:id="1212" w:name="_Toc126767454"/>
      <w:r w:rsidR="0086114E">
        <w:rPr>
          <w:noProof/>
        </w:rPr>
        <w:t>166</w:t>
      </w:r>
      <w:bookmarkEnd w:id="1211"/>
      <w:r w:rsidRPr="004602F8">
        <w:rPr>
          <w:noProof/>
        </w:rPr>
        <w:fldChar w:fldCharType="end"/>
      </w:r>
      <w:r w:rsidR="00045D09" w:rsidRPr="004602F8">
        <w:t>. ЭФ списка документов «</w:t>
      </w:r>
      <w:r w:rsidR="00364455" w:rsidRPr="004602F8">
        <w:t>Банковское КОО</w:t>
      </w:r>
      <w:r w:rsidR="00045D09" w:rsidRPr="004602F8">
        <w:t>»</w:t>
      </w:r>
      <w:bookmarkEnd w:id="1212"/>
      <w:r w:rsidR="00045D09" w:rsidRPr="004602F8">
        <w:t xml:space="preserve"> </w:t>
      </w:r>
    </w:p>
    <w:p w14:paraId="41FA6500" w14:textId="77777777" w:rsidR="00045D09" w:rsidRPr="004602F8" w:rsidRDefault="00045D09" w:rsidP="00045D09">
      <w:pPr>
        <w:pStyle w:val="41"/>
      </w:pPr>
      <w:r w:rsidRPr="004602F8">
        <w:lastRenderedPageBreak/>
        <w:t>Доступные операции</w:t>
      </w:r>
    </w:p>
    <w:p w14:paraId="3E0182D2" w14:textId="77777777" w:rsidR="00045D09" w:rsidRPr="004602F8" w:rsidRDefault="00045D09" w:rsidP="00045D09">
      <w:pPr>
        <w:pStyle w:val="ASFKNormal"/>
      </w:pPr>
      <w:r w:rsidRPr="004602F8">
        <w:t>На АРМ ОФК доступны следующие операции над документом:</w:t>
      </w:r>
    </w:p>
    <w:p w14:paraId="5B04999D" w14:textId="77777777" w:rsidR="00045D09" w:rsidRPr="004602F8" w:rsidRDefault="00045D09" w:rsidP="00B12CD8">
      <w:pPr>
        <w:pStyle w:val="ASFKListmark1"/>
      </w:pPr>
      <w:r w:rsidRPr="004602F8">
        <w:t>просмотр;</w:t>
      </w:r>
    </w:p>
    <w:p w14:paraId="5A860861" w14:textId="77777777" w:rsidR="00045D09" w:rsidRPr="004602F8" w:rsidRDefault="00045D09" w:rsidP="00B12CD8">
      <w:pPr>
        <w:pStyle w:val="ASFKListmark1"/>
      </w:pPr>
      <w:r w:rsidRPr="004602F8">
        <w:t>печать;</w:t>
      </w:r>
    </w:p>
    <w:p w14:paraId="62FC641A" w14:textId="77777777" w:rsidR="00045D09" w:rsidRPr="004602F8" w:rsidRDefault="00045D09" w:rsidP="00B12CD8">
      <w:pPr>
        <w:pStyle w:val="ASFKListmark1"/>
      </w:pPr>
      <w:r w:rsidRPr="004602F8">
        <w:t>проверка ЭП;</w:t>
      </w:r>
    </w:p>
    <w:p w14:paraId="079924BF" w14:textId="77777777" w:rsidR="00045D09" w:rsidRPr="004602F8" w:rsidRDefault="00045D09" w:rsidP="00B12CD8">
      <w:pPr>
        <w:pStyle w:val="ASFKListmark1"/>
      </w:pPr>
      <w:r w:rsidRPr="004602F8">
        <w:t>экспорт во внешнюю систему.</w:t>
      </w:r>
    </w:p>
    <w:p w14:paraId="19236B10" w14:textId="77777777" w:rsidR="00045D09" w:rsidRPr="004602F8" w:rsidRDefault="00045D09" w:rsidP="00045D09">
      <w:pPr>
        <w:pStyle w:val="41"/>
      </w:pPr>
      <w:r w:rsidRPr="004602F8">
        <w:t>Экранная форма документа</w:t>
      </w:r>
    </w:p>
    <w:p w14:paraId="7ECEF6B6" w14:textId="043818BF" w:rsidR="00045D09" w:rsidRPr="004602F8" w:rsidRDefault="00045D09" w:rsidP="00045D09">
      <w:pPr>
        <w:pStyle w:val="ASFKNormal"/>
      </w:pPr>
      <w:r w:rsidRPr="004602F8">
        <w:t>ЭФ документа «</w:t>
      </w:r>
      <w:r w:rsidR="00364455" w:rsidRPr="004602F8">
        <w:t>Банковское КОО</w:t>
      </w:r>
      <w:r w:rsidRPr="004602F8">
        <w:t>» представлена на рисунке </w:t>
      </w:r>
      <w:r w:rsidR="00F811E5" w:rsidRPr="004602F8">
        <w:fldChar w:fldCharType="begin"/>
      </w:r>
      <w:r w:rsidR="00F811E5" w:rsidRPr="004602F8">
        <w:instrText xml:space="preserve"> REF _Ref532463542 \h </w:instrText>
      </w:r>
      <w:r w:rsidR="004602F8">
        <w:instrText xml:space="preserve"> \* MERGEFORMAT </w:instrText>
      </w:r>
      <w:r w:rsidR="00F811E5" w:rsidRPr="004602F8">
        <w:fldChar w:fldCharType="separate"/>
      </w:r>
      <w:r w:rsidR="0086114E">
        <w:rPr>
          <w:noProof/>
        </w:rPr>
        <w:t>167</w:t>
      </w:r>
      <w:r w:rsidR="00F811E5" w:rsidRPr="004602F8">
        <w:fldChar w:fldCharType="end"/>
      </w:r>
      <w:r w:rsidRPr="004602F8">
        <w:t>. Форма содержит следующие закладки:</w:t>
      </w:r>
    </w:p>
    <w:p w14:paraId="64DBA345" w14:textId="77777777" w:rsidR="00045D09" w:rsidRPr="004602F8" w:rsidRDefault="00045D09" w:rsidP="00045D09">
      <w:pPr>
        <w:pStyle w:val="ASFKListmark1"/>
      </w:pPr>
      <w:r w:rsidRPr="004602F8">
        <w:t>«</w:t>
      </w:r>
      <w:r w:rsidR="00364455" w:rsidRPr="004602F8">
        <w:t>Основные атрибуты (1)</w:t>
      </w:r>
      <w:r w:rsidRPr="004602F8">
        <w:t>»;</w:t>
      </w:r>
    </w:p>
    <w:p w14:paraId="59137158" w14:textId="77777777" w:rsidR="00045D09" w:rsidRPr="004602F8" w:rsidRDefault="00045D09" w:rsidP="00045D09">
      <w:pPr>
        <w:pStyle w:val="ASFKListmark1"/>
      </w:pPr>
      <w:r w:rsidRPr="004602F8">
        <w:t>«</w:t>
      </w:r>
      <w:r w:rsidR="00364455" w:rsidRPr="004602F8">
        <w:t>Документ (2)</w:t>
      </w:r>
      <w:r w:rsidRPr="004602F8">
        <w:t>»;</w:t>
      </w:r>
    </w:p>
    <w:p w14:paraId="59F030A8" w14:textId="77777777" w:rsidR="00045D09" w:rsidRPr="004602F8" w:rsidRDefault="00045D09" w:rsidP="00045D09">
      <w:pPr>
        <w:pStyle w:val="ASFKListmark1"/>
      </w:pPr>
      <w:r w:rsidRPr="004602F8">
        <w:t>«Подписи</w:t>
      </w:r>
      <w:r w:rsidR="00364455" w:rsidRPr="004602F8">
        <w:t xml:space="preserve"> (3)</w:t>
      </w:r>
      <w:r w:rsidRPr="004602F8">
        <w:t>»</w:t>
      </w:r>
      <w:r w:rsidR="00364455" w:rsidRPr="004602F8">
        <w:t>.</w:t>
      </w:r>
    </w:p>
    <w:p w14:paraId="6E878840" w14:textId="6AFB9DCA" w:rsidR="00045D09" w:rsidRPr="004602F8" w:rsidRDefault="004C00E2" w:rsidP="00045D09">
      <w:pPr>
        <w:pStyle w:val="ASFKFigure"/>
      </w:pPr>
      <w:r w:rsidRPr="004602F8">
        <w:rPr>
          <w:noProof/>
        </w:rPr>
        <w:drawing>
          <wp:inline distT="0" distB="0" distL="0" distR="0" wp14:anchorId="098C3485" wp14:editId="72DB87F4">
            <wp:extent cx="6124575" cy="6029325"/>
            <wp:effectExtent l="0" t="0" r="9525" b="9525"/>
            <wp:docPr id="251" name="Рисунок 2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24575" cy="6029325"/>
                    </a:xfrm>
                    <a:prstGeom prst="rect">
                      <a:avLst/>
                    </a:prstGeom>
                    <a:noFill/>
                    <a:ln>
                      <a:noFill/>
                    </a:ln>
                  </pic:spPr>
                </pic:pic>
              </a:graphicData>
            </a:graphic>
          </wp:inline>
        </w:drawing>
      </w:r>
    </w:p>
    <w:p w14:paraId="6082FCAE" w14:textId="308F6731" w:rsidR="00045D09" w:rsidRPr="004602F8" w:rsidRDefault="00346628" w:rsidP="00045D0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13" w:name="_Ref532463542"/>
      <w:bookmarkStart w:id="1214" w:name="_Toc126767455"/>
      <w:r w:rsidR="0086114E">
        <w:rPr>
          <w:noProof/>
        </w:rPr>
        <w:t>167</w:t>
      </w:r>
      <w:bookmarkEnd w:id="1213"/>
      <w:r w:rsidRPr="004602F8">
        <w:rPr>
          <w:noProof/>
        </w:rPr>
        <w:fldChar w:fldCharType="end"/>
      </w:r>
      <w:r w:rsidR="00045D09" w:rsidRPr="004602F8">
        <w:t>. ЭФ документа «</w:t>
      </w:r>
      <w:r w:rsidR="00364455" w:rsidRPr="004602F8">
        <w:t>Банковское КОО</w:t>
      </w:r>
      <w:r w:rsidR="00045D09" w:rsidRPr="004602F8">
        <w:t>», закладки «</w:t>
      </w:r>
      <w:r w:rsidR="00364455" w:rsidRPr="004602F8">
        <w:t>Основные атрибуты (1)</w:t>
      </w:r>
      <w:r w:rsidR="00045D09" w:rsidRPr="004602F8">
        <w:t>»</w:t>
      </w:r>
      <w:bookmarkEnd w:id="1214"/>
    </w:p>
    <w:p w14:paraId="1C247BC0" w14:textId="4ECD19B2" w:rsidR="00045D09" w:rsidRPr="004602F8" w:rsidRDefault="00045D09" w:rsidP="00045D09">
      <w:pPr>
        <w:pStyle w:val="ASFKNormal"/>
      </w:pPr>
      <w:r w:rsidRPr="004602F8">
        <w:lastRenderedPageBreak/>
        <w:t>Перечень полей документа «</w:t>
      </w:r>
      <w:r w:rsidR="00364455" w:rsidRPr="004602F8">
        <w:t>Банковское КОО</w:t>
      </w:r>
      <w:r w:rsidRPr="004602F8">
        <w:t>», закладки «</w:t>
      </w:r>
      <w:r w:rsidR="00364455" w:rsidRPr="004602F8">
        <w:t>Основные атрибуты (1)</w:t>
      </w:r>
      <w:r w:rsidRPr="004602F8">
        <w:t>» приведен в таблице </w:t>
      </w:r>
      <w:r w:rsidR="00F811E5" w:rsidRPr="004602F8">
        <w:fldChar w:fldCharType="begin"/>
      </w:r>
      <w:r w:rsidR="00F811E5" w:rsidRPr="004602F8">
        <w:instrText xml:space="preserve"> REF _Ref532463545 \h </w:instrText>
      </w:r>
      <w:r w:rsidR="004602F8">
        <w:instrText xml:space="preserve"> \* MERGEFORMAT </w:instrText>
      </w:r>
      <w:r w:rsidR="00F811E5" w:rsidRPr="004602F8">
        <w:fldChar w:fldCharType="separate"/>
      </w:r>
      <w:r w:rsidR="0086114E">
        <w:rPr>
          <w:noProof/>
        </w:rPr>
        <w:t>104</w:t>
      </w:r>
      <w:r w:rsidR="00F811E5" w:rsidRPr="004602F8">
        <w:fldChar w:fldCharType="end"/>
      </w:r>
      <w:r w:rsidRPr="004602F8">
        <w:t>.</w:t>
      </w:r>
    </w:p>
    <w:p w14:paraId="3EAC34BD" w14:textId="7383719D" w:rsidR="00045D09" w:rsidRPr="004602F8" w:rsidRDefault="00346628" w:rsidP="00045D0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15" w:name="_Ref532463545"/>
      <w:bookmarkStart w:id="1216" w:name="_Toc126766996"/>
      <w:r w:rsidR="0086114E">
        <w:rPr>
          <w:noProof/>
        </w:rPr>
        <w:t>104</w:t>
      </w:r>
      <w:bookmarkEnd w:id="1215"/>
      <w:r w:rsidRPr="004602F8">
        <w:rPr>
          <w:noProof/>
        </w:rPr>
        <w:fldChar w:fldCharType="end"/>
      </w:r>
      <w:r w:rsidR="00045D09" w:rsidRPr="004602F8">
        <w:t>. Описание полей документа «</w:t>
      </w:r>
      <w:r w:rsidR="00364455" w:rsidRPr="004602F8">
        <w:t>Банковское КОО</w:t>
      </w:r>
      <w:r w:rsidR="00045D09" w:rsidRPr="004602F8">
        <w:t>», закладки «</w:t>
      </w:r>
      <w:r w:rsidR="00364455" w:rsidRPr="004602F8">
        <w:t>Основные атрибуты (1)</w:t>
      </w:r>
      <w:r w:rsidR="00045D09" w:rsidRPr="004602F8">
        <w:t>»</w:t>
      </w:r>
      <w:bookmarkEnd w:id="121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045D09" w:rsidRPr="004602F8" w14:paraId="158DA699" w14:textId="77777777" w:rsidTr="00422D0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701524" w14:textId="77777777" w:rsidR="00045D09" w:rsidRPr="004602F8" w:rsidRDefault="00045D09" w:rsidP="00F00C3E">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E80828" w14:textId="77777777" w:rsidR="00045D09" w:rsidRPr="004602F8" w:rsidRDefault="00045D09" w:rsidP="00F00C3E">
            <w:pPr>
              <w:pStyle w:val="ASFKTableHead"/>
            </w:pPr>
            <w:r w:rsidRPr="004602F8">
              <w:t>Описание поля</w:t>
            </w:r>
          </w:p>
        </w:tc>
      </w:tr>
      <w:tr w:rsidR="00045D09" w:rsidRPr="004602F8" w14:paraId="13FD6FC8" w14:textId="77777777" w:rsidTr="00422D0B">
        <w:tc>
          <w:tcPr>
            <w:tcW w:w="1506" w:type="pct"/>
            <w:shd w:val="clear" w:color="auto" w:fill="auto"/>
          </w:tcPr>
          <w:p w14:paraId="763CFAAB" w14:textId="77777777" w:rsidR="00045D09" w:rsidRPr="004602F8" w:rsidRDefault="00364455" w:rsidP="00AC2F13">
            <w:pPr>
              <w:pStyle w:val="ASFKTablenorm"/>
              <w:ind w:left="57" w:right="57"/>
            </w:pPr>
            <w:r w:rsidRPr="004602F8">
              <w:t>Дата</w:t>
            </w:r>
          </w:p>
        </w:tc>
        <w:tc>
          <w:tcPr>
            <w:tcW w:w="3494" w:type="pct"/>
            <w:shd w:val="clear" w:color="auto" w:fill="auto"/>
          </w:tcPr>
          <w:p w14:paraId="1C697014" w14:textId="77777777" w:rsidR="00045D09" w:rsidRPr="004602F8" w:rsidRDefault="00364455" w:rsidP="00AC2F13">
            <w:pPr>
              <w:pStyle w:val="ASFKTablenorm"/>
              <w:ind w:left="57" w:right="57"/>
            </w:pPr>
            <w:r w:rsidRPr="004602F8">
              <w:t>Указывается системная дата формирования документа.</w:t>
            </w:r>
          </w:p>
        </w:tc>
      </w:tr>
      <w:tr w:rsidR="00045D09" w:rsidRPr="004602F8" w14:paraId="37BD1CAB" w14:textId="77777777" w:rsidTr="00422D0B">
        <w:tc>
          <w:tcPr>
            <w:tcW w:w="1506" w:type="pct"/>
            <w:shd w:val="clear" w:color="auto" w:fill="auto"/>
          </w:tcPr>
          <w:p w14:paraId="7CB60E30" w14:textId="77777777" w:rsidR="00045D09" w:rsidRPr="004602F8" w:rsidRDefault="00364455" w:rsidP="00AC2F13">
            <w:pPr>
              <w:pStyle w:val="ASFKTablenorm"/>
              <w:ind w:left="57" w:right="57"/>
            </w:pPr>
            <w:r w:rsidRPr="004602F8">
              <w:t>Номер</w:t>
            </w:r>
          </w:p>
        </w:tc>
        <w:tc>
          <w:tcPr>
            <w:tcW w:w="3494" w:type="pct"/>
            <w:shd w:val="clear" w:color="auto" w:fill="auto"/>
          </w:tcPr>
          <w:p w14:paraId="6F4B5307" w14:textId="77777777" w:rsidR="00045D09" w:rsidRPr="004602F8" w:rsidRDefault="00364455" w:rsidP="00AC2F13">
            <w:pPr>
              <w:pStyle w:val="ASFKTablenorm"/>
              <w:ind w:left="57" w:right="57"/>
            </w:pPr>
            <w:r w:rsidRPr="004602F8">
              <w:t>Указывается номер документа.</w:t>
            </w:r>
          </w:p>
        </w:tc>
      </w:tr>
      <w:tr w:rsidR="00045D09" w:rsidRPr="004602F8" w14:paraId="4E2F61EB" w14:textId="77777777" w:rsidTr="00422D0B">
        <w:tc>
          <w:tcPr>
            <w:tcW w:w="1506" w:type="pct"/>
            <w:shd w:val="clear" w:color="auto" w:fill="auto"/>
          </w:tcPr>
          <w:p w14:paraId="6D019FF7" w14:textId="77777777" w:rsidR="00045D09" w:rsidRPr="004602F8" w:rsidRDefault="00364455" w:rsidP="00AC2F13">
            <w:pPr>
              <w:pStyle w:val="ASFKTablenorm"/>
              <w:ind w:left="57" w:right="57"/>
            </w:pPr>
            <w:r w:rsidRPr="004602F8">
              <w:t>Сумма</w:t>
            </w:r>
          </w:p>
        </w:tc>
        <w:tc>
          <w:tcPr>
            <w:tcW w:w="3494" w:type="pct"/>
            <w:shd w:val="clear" w:color="auto" w:fill="auto"/>
          </w:tcPr>
          <w:p w14:paraId="7262AA62" w14:textId="77777777" w:rsidR="00045D09" w:rsidRPr="004602F8" w:rsidRDefault="00364455" w:rsidP="00AC2F13">
            <w:pPr>
              <w:pStyle w:val="ASFKTablenorm"/>
              <w:ind w:left="57" w:right="57"/>
            </w:pPr>
            <w:r w:rsidRPr="004602F8">
              <w:t>Указывается сумма документа.</w:t>
            </w:r>
          </w:p>
        </w:tc>
      </w:tr>
      <w:tr w:rsidR="00045D09" w:rsidRPr="004602F8" w14:paraId="15E16388" w14:textId="77777777" w:rsidTr="00422D0B">
        <w:tc>
          <w:tcPr>
            <w:tcW w:w="1506" w:type="pct"/>
            <w:shd w:val="clear" w:color="auto" w:fill="auto"/>
          </w:tcPr>
          <w:p w14:paraId="0ACC5901" w14:textId="77777777" w:rsidR="00045D09" w:rsidRPr="004602F8" w:rsidRDefault="00364455" w:rsidP="00AC2F13">
            <w:pPr>
              <w:pStyle w:val="ASFKTablenorm"/>
              <w:ind w:left="57" w:right="57"/>
            </w:pPr>
            <w:r w:rsidRPr="004602F8">
              <w:t>Статус</w:t>
            </w:r>
          </w:p>
        </w:tc>
        <w:tc>
          <w:tcPr>
            <w:tcW w:w="3494" w:type="pct"/>
            <w:shd w:val="clear" w:color="auto" w:fill="auto"/>
          </w:tcPr>
          <w:p w14:paraId="5C7F2CAA" w14:textId="77777777" w:rsidR="00045D09" w:rsidRPr="004602F8" w:rsidRDefault="00364455" w:rsidP="00AC2F13">
            <w:pPr>
              <w:pStyle w:val="ASFKTablenorm"/>
              <w:ind w:left="57" w:right="57"/>
            </w:pPr>
            <w:r w:rsidRPr="004602F8">
              <w:t>Указывается текущий статус документа.</w:t>
            </w:r>
          </w:p>
        </w:tc>
      </w:tr>
      <w:tr w:rsidR="00045D09" w:rsidRPr="004602F8" w14:paraId="7E29A786" w14:textId="77777777" w:rsidTr="00422D0B">
        <w:tc>
          <w:tcPr>
            <w:tcW w:w="1506" w:type="pct"/>
            <w:shd w:val="clear" w:color="auto" w:fill="auto"/>
          </w:tcPr>
          <w:p w14:paraId="02B40FDB" w14:textId="77777777" w:rsidR="00045D09" w:rsidRPr="004602F8" w:rsidRDefault="00364455" w:rsidP="00AC2F13">
            <w:pPr>
              <w:pStyle w:val="ASFKTablenorm"/>
              <w:ind w:left="57" w:right="57"/>
            </w:pPr>
            <w:r w:rsidRPr="004602F8">
              <w:t>Тип</w:t>
            </w:r>
          </w:p>
        </w:tc>
        <w:tc>
          <w:tcPr>
            <w:tcW w:w="3494" w:type="pct"/>
            <w:shd w:val="clear" w:color="auto" w:fill="auto"/>
          </w:tcPr>
          <w:p w14:paraId="50D107EB" w14:textId="77777777" w:rsidR="00045D09" w:rsidRPr="004602F8" w:rsidRDefault="00364455" w:rsidP="00AC2F13">
            <w:pPr>
              <w:pStyle w:val="ASFKTablenorm"/>
              <w:ind w:left="57" w:right="57"/>
            </w:pPr>
            <w:r w:rsidRPr="004602F8">
              <w:t>Указывается технический тип документа. АКБ</w:t>
            </w:r>
          </w:p>
        </w:tc>
      </w:tr>
      <w:tr w:rsidR="00045D09" w:rsidRPr="004602F8" w14:paraId="4618FF0F" w14:textId="77777777" w:rsidTr="00422D0B">
        <w:tc>
          <w:tcPr>
            <w:tcW w:w="5000" w:type="pct"/>
            <w:gridSpan w:val="2"/>
            <w:shd w:val="clear" w:color="auto" w:fill="auto"/>
          </w:tcPr>
          <w:p w14:paraId="1F0CB8C4" w14:textId="77777777" w:rsidR="00045D09" w:rsidRPr="004602F8" w:rsidRDefault="00364455" w:rsidP="00AC2F13">
            <w:pPr>
              <w:pStyle w:val="ASFKTablenorm"/>
              <w:ind w:left="57" w:right="57"/>
            </w:pPr>
            <w:r w:rsidRPr="004602F8">
              <w:t>Закладка «Основные атрибуты (1)</w:t>
            </w:r>
          </w:p>
        </w:tc>
      </w:tr>
      <w:tr w:rsidR="00045D09" w:rsidRPr="004602F8" w14:paraId="4280F827" w14:textId="77777777" w:rsidTr="00422D0B">
        <w:tc>
          <w:tcPr>
            <w:tcW w:w="1506" w:type="pct"/>
            <w:shd w:val="clear" w:color="auto" w:fill="auto"/>
          </w:tcPr>
          <w:p w14:paraId="47FDC3B5" w14:textId="77777777" w:rsidR="00045D09" w:rsidRPr="004602F8" w:rsidRDefault="00364455" w:rsidP="00AC2F13">
            <w:pPr>
              <w:pStyle w:val="ASFKTablenorm"/>
              <w:ind w:left="57" w:right="57"/>
            </w:pPr>
            <w:r w:rsidRPr="004602F8">
              <w:t>Сумма прописью</w:t>
            </w:r>
          </w:p>
        </w:tc>
        <w:tc>
          <w:tcPr>
            <w:tcW w:w="3494" w:type="pct"/>
            <w:shd w:val="clear" w:color="auto" w:fill="auto"/>
          </w:tcPr>
          <w:p w14:paraId="6D49C7C0" w14:textId="77777777" w:rsidR="00045D09" w:rsidRPr="004602F8" w:rsidRDefault="00364455" w:rsidP="00AC2F13">
            <w:pPr>
              <w:pStyle w:val="ASFKTablenorm"/>
              <w:ind w:left="57" w:right="57"/>
            </w:pPr>
            <w:r w:rsidRPr="004602F8">
              <w:t xml:space="preserve">Указывается сумма </w:t>
            </w:r>
            <w:r w:rsidR="005C56A6" w:rsidRPr="004602F8">
              <w:t xml:space="preserve">документа </w:t>
            </w:r>
            <w:r w:rsidRPr="004602F8">
              <w:t>прописью</w:t>
            </w:r>
            <w:r w:rsidR="005C56A6" w:rsidRPr="004602F8">
              <w:t>.</w:t>
            </w:r>
          </w:p>
        </w:tc>
      </w:tr>
      <w:tr w:rsidR="00045D09" w:rsidRPr="004602F8" w14:paraId="1D617D41" w14:textId="77777777" w:rsidTr="00422D0B">
        <w:tc>
          <w:tcPr>
            <w:tcW w:w="1506" w:type="pct"/>
            <w:shd w:val="clear" w:color="auto" w:fill="auto"/>
          </w:tcPr>
          <w:p w14:paraId="68BCBD1E" w14:textId="77777777" w:rsidR="00045D09" w:rsidRPr="004602F8" w:rsidRDefault="00364455" w:rsidP="00AC2F13">
            <w:pPr>
              <w:pStyle w:val="ASFKTablenorm"/>
              <w:ind w:left="57" w:right="57"/>
            </w:pPr>
            <w:r w:rsidRPr="004602F8">
              <w:t>Дата окончания</w:t>
            </w:r>
          </w:p>
        </w:tc>
        <w:tc>
          <w:tcPr>
            <w:tcW w:w="3494" w:type="pct"/>
            <w:shd w:val="clear" w:color="auto" w:fill="auto"/>
          </w:tcPr>
          <w:p w14:paraId="2BB016A5" w14:textId="77777777" w:rsidR="00045D09" w:rsidRPr="004602F8" w:rsidRDefault="005C56A6" w:rsidP="00AC2F13">
            <w:pPr>
              <w:pStyle w:val="ASFKTablenorm"/>
              <w:ind w:left="57" w:right="57"/>
            </w:pPr>
            <w:r w:rsidRPr="004602F8">
              <w:t>Указывается дата окончания срок действия КОО.</w:t>
            </w:r>
          </w:p>
        </w:tc>
      </w:tr>
      <w:tr w:rsidR="005C56A6" w:rsidRPr="004602F8" w14:paraId="14EB54DE" w14:textId="77777777" w:rsidTr="00422D0B">
        <w:tc>
          <w:tcPr>
            <w:tcW w:w="5000" w:type="pct"/>
            <w:gridSpan w:val="2"/>
            <w:shd w:val="clear" w:color="auto" w:fill="auto"/>
          </w:tcPr>
          <w:p w14:paraId="400EDAC4" w14:textId="77777777" w:rsidR="005C56A6" w:rsidRPr="004602F8" w:rsidRDefault="005C56A6" w:rsidP="00AC2F13">
            <w:pPr>
              <w:pStyle w:val="ASFKTablenorm"/>
              <w:ind w:left="57" w:right="57"/>
            </w:pPr>
            <w:r w:rsidRPr="004602F8">
              <w:t>Группа полей «Государственный контракт»</w:t>
            </w:r>
          </w:p>
        </w:tc>
      </w:tr>
      <w:tr w:rsidR="00045D09" w:rsidRPr="004602F8" w14:paraId="183B2ECD" w14:textId="77777777" w:rsidTr="00422D0B">
        <w:tc>
          <w:tcPr>
            <w:tcW w:w="1506" w:type="pct"/>
            <w:shd w:val="clear" w:color="auto" w:fill="auto"/>
          </w:tcPr>
          <w:p w14:paraId="23237CF3" w14:textId="77777777" w:rsidR="00045D09" w:rsidRPr="004602F8" w:rsidRDefault="005C56A6" w:rsidP="00AC2F13">
            <w:pPr>
              <w:pStyle w:val="ASFKTablenorm"/>
              <w:ind w:left="57" w:right="57"/>
            </w:pPr>
            <w:r w:rsidRPr="004602F8">
              <w:t>Дата</w:t>
            </w:r>
          </w:p>
        </w:tc>
        <w:tc>
          <w:tcPr>
            <w:tcW w:w="3494" w:type="pct"/>
            <w:shd w:val="clear" w:color="auto" w:fill="auto"/>
          </w:tcPr>
          <w:p w14:paraId="237D47E0" w14:textId="77777777" w:rsidR="00045D09" w:rsidRPr="004602F8" w:rsidRDefault="005C56A6" w:rsidP="00AC2F13">
            <w:pPr>
              <w:pStyle w:val="ASFKTablenorm"/>
              <w:ind w:left="57" w:right="57"/>
            </w:pPr>
            <w:r w:rsidRPr="004602F8">
              <w:t>Указывается номер контракта.</w:t>
            </w:r>
          </w:p>
        </w:tc>
      </w:tr>
      <w:tr w:rsidR="00045D09" w:rsidRPr="004602F8" w14:paraId="0E823E9B" w14:textId="77777777" w:rsidTr="00422D0B">
        <w:tc>
          <w:tcPr>
            <w:tcW w:w="1506" w:type="pct"/>
            <w:shd w:val="clear" w:color="auto" w:fill="auto"/>
          </w:tcPr>
          <w:p w14:paraId="317F1A75" w14:textId="77777777" w:rsidR="00045D09" w:rsidRPr="004602F8" w:rsidRDefault="005C56A6" w:rsidP="00AC2F13">
            <w:pPr>
              <w:pStyle w:val="ASFKTablenorm"/>
              <w:ind w:left="57" w:right="57"/>
            </w:pPr>
            <w:r w:rsidRPr="004602F8">
              <w:t>Номер</w:t>
            </w:r>
          </w:p>
        </w:tc>
        <w:tc>
          <w:tcPr>
            <w:tcW w:w="3494" w:type="pct"/>
            <w:shd w:val="clear" w:color="auto" w:fill="auto"/>
          </w:tcPr>
          <w:p w14:paraId="7426C5E1" w14:textId="77777777" w:rsidR="00045D09" w:rsidRPr="004602F8" w:rsidRDefault="005C56A6" w:rsidP="00AC2F13">
            <w:pPr>
              <w:pStyle w:val="ASFKTablenorm"/>
              <w:ind w:left="57" w:right="57"/>
            </w:pPr>
            <w:r w:rsidRPr="004602F8">
              <w:t>Указывается дата контракта.</w:t>
            </w:r>
          </w:p>
        </w:tc>
      </w:tr>
      <w:tr w:rsidR="00045D09" w:rsidRPr="004602F8" w14:paraId="797B1E36" w14:textId="77777777" w:rsidTr="00422D0B">
        <w:tc>
          <w:tcPr>
            <w:tcW w:w="1506" w:type="pct"/>
            <w:shd w:val="clear" w:color="auto" w:fill="auto"/>
          </w:tcPr>
          <w:p w14:paraId="35A86925" w14:textId="77777777" w:rsidR="00045D09" w:rsidRPr="004602F8" w:rsidRDefault="005C56A6" w:rsidP="00AC2F13">
            <w:pPr>
              <w:pStyle w:val="ASFKTablenorm"/>
              <w:ind w:left="57" w:right="57"/>
            </w:pPr>
            <w:r w:rsidRPr="004602F8">
              <w:t>Идентификатор</w:t>
            </w:r>
          </w:p>
        </w:tc>
        <w:tc>
          <w:tcPr>
            <w:tcW w:w="3494" w:type="pct"/>
            <w:shd w:val="clear" w:color="auto" w:fill="auto"/>
          </w:tcPr>
          <w:p w14:paraId="18D68A0F" w14:textId="77777777" w:rsidR="00045D09" w:rsidRPr="004602F8" w:rsidRDefault="005C56A6" w:rsidP="00AC2F13">
            <w:pPr>
              <w:pStyle w:val="ASFKTablenorm"/>
              <w:ind w:left="57" w:right="57"/>
            </w:pPr>
            <w:r w:rsidRPr="004602F8">
              <w:t>Указывается идентификатор государственного контракта.</w:t>
            </w:r>
          </w:p>
        </w:tc>
      </w:tr>
      <w:tr w:rsidR="00045D09" w:rsidRPr="004602F8" w14:paraId="5241651D" w14:textId="77777777" w:rsidTr="00422D0B">
        <w:tc>
          <w:tcPr>
            <w:tcW w:w="1506" w:type="pct"/>
            <w:shd w:val="clear" w:color="auto" w:fill="auto"/>
          </w:tcPr>
          <w:p w14:paraId="034309BD" w14:textId="77777777" w:rsidR="00045D09" w:rsidRPr="004602F8" w:rsidRDefault="005C56A6" w:rsidP="00AC2F13">
            <w:pPr>
              <w:pStyle w:val="ASFKTablenorm"/>
              <w:ind w:left="57" w:right="57"/>
            </w:pPr>
            <w:r w:rsidRPr="004602F8">
              <w:t>Предмет</w:t>
            </w:r>
          </w:p>
        </w:tc>
        <w:tc>
          <w:tcPr>
            <w:tcW w:w="3494" w:type="pct"/>
            <w:shd w:val="clear" w:color="auto" w:fill="auto"/>
          </w:tcPr>
          <w:p w14:paraId="3DD93E8C" w14:textId="77777777" w:rsidR="00045D09" w:rsidRPr="004602F8" w:rsidRDefault="005C56A6" w:rsidP="00AC2F13">
            <w:pPr>
              <w:pStyle w:val="ASFKTablenorm"/>
              <w:ind w:left="57" w:right="57"/>
            </w:pPr>
            <w:r w:rsidRPr="004602F8">
              <w:t>Указывается предмет контракта.</w:t>
            </w:r>
          </w:p>
        </w:tc>
      </w:tr>
      <w:tr w:rsidR="005C56A6" w:rsidRPr="004602F8" w14:paraId="2EB961B7" w14:textId="77777777" w:rsidTr="00422D0B">
        <w:tc>
          <w:tcPr>
            <w:tcW w:w="1506" w:type="pct"/>
            <w:shd w:val="clear" w:color="auto" w:fill="auto"/>
          </w:tcPr>
          <w:p w14:paraId="31D0FBBA" w14:textId="77777777" w:rsidR="005C56A6" w:rsidRPr="004602F8" w:rsidRDefault="005C56A6" w:rsidP="00AC2F13">
            <w:pPr>
              <w:pStyle w:val="ASFKTablenorm"/>
              <w:ind w:left="57" w:right="57"/>
            </w:pPr>
            <w:r w:rsidRPr="004602F8">
              <w:t>Номер БО</w:t>
            </w:r>
          </w:p>
        </w:tc>
        <w:tc>
          <w:tcPr>
            <w:tcW w:w="3494" w:type="pct"/>
            <w:shd w:val="clear" w:color="auto" w:fill="auto"/>
          </w:tcPr>
          <w:p w14:paraId="3955E184" w14:textId="77777777" w:rsidR="005C56A6" w:rsidRPr="004602F8" w:rsidRDefault="005C56A6" w:rsidP="00AC2F13">
            <w:pPr>
              <w:pStyle w:val="ASFKTablenorm"/>
              <w:ind w:left="57" w:right="57"/>
            </w:pPr>
            <w:r w:rsidRPr="004602F8">
              <w:t>Указывается номер БО по контракту.</w:t>
            </w:r>
          </w:p>
        </w:tc>
      </w:tr>
      <w:tr w:rsidR="00045D09" w:rsidRPr="004602F8" w14:paraId="37CBE579" w14:textId="77777777" w:rsidTr="00422D0B">
        <w:tc>
          <w:tcPr>
            <w:tcW w:w="1506" w:type="pct"/>
            <w:shd w:val="clear" w:color="auto" w:fill="auto"/>
          </w:tcPr>
          <w:p w14:paraId="18E67E60" w14:textId="77777777" w:rsidR="00045D09" w:rsidRPr="004602F8" w:rsidRDefault="005C56A6" w:rsidP="00AC2F13">
            <w:pPr>
              <w:pStyle w:val="ASFKTablenorm"/>
              <w:ind w:left="57" w:right="57"/>
            </w:pPr>
            <w:r w:rsidRPr="004602F8">
              <w:t>Код по БК</w:t>
            </w:r>
          </w:p>
        </w:tc>
        <w:tc>
          <w:tcPr>
            <w:tcW w:w="3494" w:type="pct"/>
            <w:shd w:val="clear" w:color="auto" w:fill="auto"/>
          </w:tcPr>
          <w:p w14:paraId="5D8AFAFF" w14:textId="77777777" w:rsidR="00045D09" w:rsidRPr="004602F8" w:rsidRDefault="005C56A6" w:rsidP="00AC2F13">
            <w:pPr>
              <w:pStyle w:val="ASFKTablenorm"/>
              <w:ind w:left="57" w:right="57"/>
            </w:pPr>
            <w:r w:rsidRPr="004602F8">
              <w:t>Указывается код по БК.</w:t>
            </w:r>
          </w:p>
        </w:tc>
      </w:tr>
      <w:tr w:rsidR="00045D09" w:rsidRPr="004602F8" w14:paraId="1C928019" w14:textId="77777777" w:rsidTr="00422D0B">
        <w:tc>
          <w:tcPr>
            <w:tcW w:w="1506" w:type="pct"/>
            <w:shd w:val="clear" w:color="auto" w:fill="auto"/>
          </w:tcPr>
          <w:p w14:paraId="242F2ED2" w14:textId="77777777" w:rsidR="00045D09" w:rsidRPr="004602F8" w:rsidRDefault="005C56A6" w:rsidP="00AC2F13">
            <w:pPr>
              <w:pStyle w:val="ASFKTablenorm"/>
              <w:ind w:left="57" w:right="57"/>
            </w:pPr>
            <w:r w:rsidRPr="004602F8">
              <w:t>Код объекта ФАИП (КМИ)</w:t>
            </w:r>
          </w:p>
        </w:tc>
        <w:tc>
          <w:tcPr>
            <w:tcW w:w="3494" w:type="pct"/>
            <w:shd w:val="clear" w:color="auto" w:fill="auto"/>
          </w:tcPr>
          <w:p w14:paraId="4123FC4A" w14:textId="77777777" w:rsidR="00045D09" w:rsidRPr="004602F8" w:rsidRDefault="005C56A6" w:rsidP="00AC2F13">
            <w:pPr>
              <w:pStyle w:val="ASFKTablenorm"/>
              <w:ind w:left="57" w:right="57"/>
            </w:pPr>
            <w:r w:rsidRPr="004602F8">
              <w:t>Указывается код объекта по ФАИП (КМИ).</w:t>
            </w:r>
          </w:p>
        </w:tc>
      </w:tr>
      <w:tr w:rsidR="00045D09" w:rsidRPr="004602F8" w14:paraId="7854AC34" w14:textId="77777777" w:rsidTr="00422D0B">
        <w:tc>
          <w:tcPr>
            <w:tcW w:w="5000" w:type="pct"/>
            <w:gridSpan w:val="2"/>
            <w:shd w:val="clear" w:color="auto" w:fill="auto"/>
          </w:tcPr>
          <w:p w14:paraId="3B48F10F" w14:textId="77777777" w:rsidR="00045D09" w:rsidRPr="004602F8" w:rsidRDefault="005C56A6" w:rsidP="00AC2F13">
            <w:pPr>
              <w:pStyle w:val="ASFKTablenorm"/>
              <w:ind w:left="57" w:right="57"/>
            </w:pPr>
            <w:r w:rsidRPr="004602F8">
              <w:t>Группа полей «Системный документ»</w:t>
            </w:r>
          </w:p>
        </w:tc>
      </w:tr>
      <w:tr w:rsidR="00045D09" w:rsidRPr="004602F8" w14:paraId="5D4BEAEF" w14:textId="77777777" w:rsidTr="00422D0B">
        <w:tc>
          <w:tcPr>
            <w:tcW w:w="1506" w:type="pct"/>
            <w:shd w:val="clear" w:color="auto" w:fill="auto"/>
          </w:tcPr>
          <w:p w14:paraId="635F4C56" w14:textId="77777777" w:rsidR="00045D09" w:rsidRPr="004602F8" w:rsidRDefault="005C56A6" w:rsidP="00AC2F13">
            <w:pPr>
              <w:pStyle w:val="ASFKTablenorm"/>
              <w:ind w:left="57" w:right="57"/>
            </w:pPr>
            <w:r w:rsidRPr="004602F8">
              <w:t>Номер</w:t>
            </w:r>
          </w:p>
        </w:tc>
        <w:tc>
          <w:tcPr>
            <w:tcW w:w="3494" w:type="pct"/>
            <w:shd w:val="clear" w:color="auto" w:fill="auto"/>
          </w:tcPr>
          <w:p w14:paraId="5A006C69" w14:textId="77777777" w:rsidR="00045D09" w:rsidRPr="004602F8" w:rsidRDefault="005C56A6" w:rsidP="00AC2F13">
            <w:pPr>
              <w:pStyle w:val="ASFKTablenorm"/>
              <w:ind w:left="57" w:right="57"/>
            </w:pPr>
            <w:r w:rsidRPr="004602F8">
              <w:t>Указывается номер КОО, по которому осуществлен перевод данного КОО.</w:t>
            </w:r>
          </w:p>
        </w:tc>
      </w:tr>
      <w:tr w:rsidR="00045D09" w:rsidRPr="004602F8" w14:paraId="11AD890C" w14:textId="77777777" w:rsidTr="00422D0B">
        <w:tc>
          <w:tcPr>
            <w:tcW w:w="1506" w:type="pct"/>
            <w:shd w:val="clear" w:color="auto" w:fill="auto"/>
          </w:tcPr>
          <w:p w14:paraId="4480B727" w14:textId="77777777" w:rsidR="00045D09" w:rsidRPr="004602F8" w:rsidRDefault="005C56A6" w:rsidP="00AC2F13">
            <w:pPr>
              <w:pStyle w:val="ASFKTablenorm"/>
              <w:ind w:left="57" w:right="57"/>
            </w:pPr>
            <w:r w:rsidRPr="004602F8">
              <w:t>Дата</w:t>
            </w:r>
          </w:p>
        </w:tc>
        <w:tc>
          <w:tcPr>
            <w:tcW w:w="3494" w:type="pct"/>
            <w:shd w:val="clear" w:color="auto" w:fill="auto"/>
          </w:tcPr>
          <w:p w14:paraId="18FF3554" w14:textId="77777777" w:rsidR="00045D09" w:rsidRPr="004602F8" w:rsidRDefault="005C56A6" w:rsidP="00AC2F13">
            <w:pPr>
              <w:pStyle w:val="ASFKTablenorm"/>
              <w:ind w:left="57" w:right="57"/>
            </w:pPr>
            <w:r w:rsidRPr="004602F8">
              <w:t>Указывается дата КОО, по которому осуществлен перевод данного.</w:t>
            </w:r>
          </w:p>
        </w:tc>
      </w:tr>
      <w:tr w:rsidR="005C56A6" w:rsidRPr="004602F8" w14:paraId="4D0F7325" w14:textId="77777777" w:rsidTr="00422D0B">
        <w:tc>
          <w:tcPr>
            <w:tcW w:w="5000" w:type="pct"/>
            <w:gridSpan w:val="2"/>
            <w:shd w:val="clear" w:color="auto" w:fill="auto"/>
          </w:tcPr>
          <w:p w14:paraId="496F474F" w14:textId="77777777" w:rsidR="005C56A6" w:rsidRPr="004602F8" w:rsidRDefault="005C56A6" w:rsidP="00AC2F13">
            <w:pPr>
              <w:pStyle w:val="ASFKTablenorm"/>
              <w:ind w:left="57" w:right="57"/>
            </w:pPr>
            <w:r w:rsidRPr="004602F8">
              <w:t>Группа полей «Заявитель»</w:t>
            </w:r>
          </w:p>
        </w:tc>
      </w:tr>
      <w:tr w:rsidR="00045D09" w:rsidRPr="004602F8" w14:paraId="49595E96" w14:textId="77777777" w:rsidTr="00422D0B">
        <w:tc>
          <w:tcPr>
            <w:tcW w:w="1506" w:type="pct"/>
            <w:shd w:val="clear" w:color="auto" w:fill="auto"/>
          </w:tcPr>
          <w:p w14:paraId="64C13D4A" w14:textId="77777777" w:rsidR="00045D09" w:rsidRPr="004602F8" w:rsidRDefault="005C56A6" w:rsidP="00AC2F13">
            <w:pPr>
              <w:pStyle w:val="ASFKTablenorm"/>
              <w:ind w:left="57" w:right="57"/>
            </w:pPr>
            <w:r w:rsidRPr="004602F8">
              <w:t>Наименование</w:t>
            </w:r>
          </w:p>
        </w:tc>
        <w:tc>
          <w:tcPr>
            <w:tcW w:w="3494" w:type="pct"/>
            <w:shd w:val="clear" w:color="auto" w:fill="auto"/>
          </w:tcPr>
          <w:p w14:paraId="64591A78" w14:textId="77777777" w:rsidR="00045D09" w:rsidRPr="004602F8" w:rsidRDefault="005C56A6" w:rsidP="00AC2F13">
            <w:pPr>
              <w:pStyle w:val="ASFKTablenorm"/>
              <w:ind w:left="57" w:right="57"/>
            </w:pPr>
            <w:r w:rsidRPr="004602F8">
              <w:t>Указывается полное или сокращенное наименование государственного заказчика (исполнителя, соисполнителя), направившего Заявление на выдачу (перевод) КОО.</w:t>
            </w:r>
          </w:p>
        </w:tc>
      </w:tr>
      <w:tr w:rsidR="00045D09" w:rsidRPr="004602F8" w14:paraId="1454276D" w14:textId="77777777" w:rsidTr="00422D0B">
        <w:tc>
          <w:tcPr>
            <w:tcW w:w="1506" w:type="pct"/>
            <w:shd w:val="clear" w:color="auto" w:fill="auto"/>
          </w:tcPr>
          <w:p w14:paraId="048E770A" w14:textId="77777777" w:rsidR="00045D09" w:rsidRPr="004602F8" w:rsidRDefault="005C56A6" w:rsidP="00AC2F13">
            <w:pPr>
              <w:pStyle w:val="ASFKTablenorm"/>
              <w:ind w:left="57" w:right="57"/>
            </w:pPr>
            <w:r w:rsidRPr="004602F8">
              <w:t>ИНН</w:t>
            </w:r>
          </w:p>
        </w:tc>
        <w:tc>
          <w:tcPr>
            <w:tcW w:w="3494" w:type="pct"/>
            <w:shd w:val="clear" w:color="auto" w:fill="auto"/>
          </w:tcPr>
          <w:p w14:paraId="6879663D" w14:textId="77777777" w:rsidR="00045D09" w:rsidRPr="004602F8" w:rsidRDefault="005C56A6" w:rsidP="00AC2F13">
            <w:pPr>
              <w:pStyle w:val="ASFKTablenorm"/>
              <w:ind w:left="57" w:right="57"/>
            </w:pPr>
            <w:r w:rsidRPr="004602F8">
              <w:t>Указывается ИНН государственного заказчика (исполнителя, соисполнителя), направившего Заявление на выдачу (перевод) КОО.</w:t>
            </w:r>
          </w:p>
        </w:tc>
      </w:tr>
      <w:tr w:rsidR="00045D09" w:rsidRPr="004602F8" w14:paraId="004C21E4" w14:textId="77777777" w:rsidTr="00422D0B">
        <w:tc>
          <w:tcPr>
            <w:tcW w:w="1506" w:type="pct"/>
            <w:shd w:val="clear" w:color="auto" w:fill="auto"/>
          </w:tcPr>
          <w:p w14:paraId="7B793E56" w14:textId="77777777" w:rsidR="00045D09" w:rsidRPr="004602F8" w:rsidRDefault="005C56A6" w:rsidP="00AC2F13">
            <w:pPr>
              <w:pStyle w:val="ASFKTablenorm"/>
              <w:ind w:left="57" w:right="57"/>
            </w:pPr>
            <w:r w:rsidRPr="004602F8">
              <w:t>КПП</w:t>
            </w:r>
          </w:p>
        </w:tc>
        <w:tc>
          <w:tcPr>
            <w:tcW w:w="3494" w:type="pct"/>
            <w:shd w:val="clear" w:color="auto" w:fill="auto"/>
          </w:tcPr>
          <w:p w14:paraId="75595CDB" w14:textId="77777777" w:rsidR="00045D09" w:rsidRPr="004602F8" w:rsidRDefault="005C56A6" w:rsidP="00AC2F13">
            <w:pPr>
              <w:pStyle w:val="ASFKTablenorm"/>
              <w:ind w:left="57" w:right="57"/>
            </w:pPr>
            <w:r w:rsidRPr="004602F8">
              <w:t>Указывается КПП государственного заказчика (исполнителя, соисполнителя), направившего Заявление на выдачу (перевод) КОО.</w:t>
            </w:r>
          </w:p>
        </w:tc>
      </w:tr>
      <w:tr w:rsidR="00045D09" w:rsidRPr="004602F8" w14:paraId="1705B53F" w14:textId="77777777" w:rsidTr="00422D0B">
        <w:tc>
          <w:tcPr>
            <w:tcW w:w="1506" w:type="pct"/>
            <w:shd w:val="clear" w:color="auto" w:fill="auto"/>
          </w:tcPr>
          <w:p w14:paraId="03BCE3B3" w14:textId="77777777" w:rsidR="00045D09" w:rsidRPr="004602F8" w:rsidRDefault="005C56A6" w:rsidP="00AC2F13">
            <w:pPr>
              <w:pStyle w:val="ASFKTablenorm"/>
              <w:ind w:left="57" w:right="57"/>
            </w:pPr>
            <w:r w:rsidRPr="004602F8">
              <w:t>Сч.№</w:t>
            </w:r>
          </w:p>
        </w:tc>
        <w:tc>
          <w:tcPr>
            <w:tcW w:w="3494" w:type="pct"/>
            <w:shd w:val="clear" w:color="auto" w:fill="auto"/>
          </w:tcPr>
          <w:p w14:paraId="00780287" w14:textId="77777777" w:rsidR="00045D09" w:rsidRPr="004602F8" w:rsidRDefault="005C56A6" w:rsidP="00AC2F13">
            <w:pPr>
              <w:pStyle w:val="ASFKTablenorm"/>
              <w:ind w:left="57" w:right="57"/>
            </w:pPr>
            <w:r w:rsidRPr="004602F8">
              <w:t>Указывается номер л/с ПБС, открытого государственному заказчику, направившему Заявление на выдачу КОО в ТОФК, или номер банковского счета исполнителя (соисполнителя), направившего Заявление на перевод КОО.</w:t>
            </w:r>
          </w:p>
        </w:tc>
      </w:tr>
      <w:tr w:rsidR="005C56A6" w:rsidRPr="004602F8" w14:paraId="1100375C" w14:textId="77777777" w:rsidTr="00422D0B">
        <w:tc>
          <w:tcPr>
            <w:tcW w:w="5000" w:type="pct"/>
            <w:gridSpan w:val="2"/>
            <w:shd w:val="clear" w:color="auto" w:fill="auto"/>
          </w:tcPr>
          <w:p w14:paraId="5106E807" w14:textId="77777777" w:rsidR="005C56A6" w:rsidRPr="004602F8" w:rsidRDefault="005C56A6" w:rsidP="00AC2F13">
            <w:pPr>
              <w:pStyle w:val="ASFKTablenorm"/>
              <w:ind w:left="57" w:right="57"/>
            </w:pPr>
            <w:r w:rsidRPr="004602F8">
              <w:t>Группа полей «Орган Федерального казначейства»</w:t>
            </w:r>
          </w:p>
        </w:tc>
      </w:tr>
      <w:tr w:rsidR="00045D09" w:rsidRPr="004602F8" w14:paraId="28B4D245" w14:textId="77777777" w:rsidTr="00422D0B">
        <w:tc>
          <w:tcPr>
            <w:tcW w:w="1506" w:type="pct"/>
            <w:shd w:val="clear" w:color="auto" w:fill="auto"/>
          </w:tcPr>
          <w:p w14:paraId="50586FCE" w14:textId="77777777" w:rsidR="00045D09" w:rsidRPr="004602F8" w:rsidRDefault="005C56A6" w:rsidP="00AC2F13">
            <w:pPr>
              <w:pStyle w:val="ASFKTablenorm"/>
              <w:ind w:left="57" w:right="57"/>
            </w:pPr>
            <w:r w:rsidRPr="004602F8">
              <w:t>Наименование</w:t>
            </w:r>
          </w:p>
        </w:tc>
        <w:tc>
          <w:tcPr>
            <w:tcW w:w="3494" w:type="pct"/>
            <w:shd w:val="clear" w:color="auto" w:fill="auto"/>
          </w:tcPr>
          <w:p w14:paraId="6BC61231" w14:textId="77777777" w:rsidR="00045D09" w:rsidRPr="004602F8" w:rsidRDefault="00F57162" w:rsidP="00AC2F13">
            <w:pPr>
              <w:pStyle w:val="ASFKTablenorm"/>
              <w:ind w:left="57" w:right="57"/>
            </w:pPr>
            <w:r w:rsidRPr="004602F8">
              <w:t xml:space="preserve">Указывается полное или сокращенное наименование </w:t>
            </w:r>
            <w:r w:rsidR="00B23279" w:rsidRPr="004602F8">
              <w:t>ТОФК</w:t>
            </w:r>
            <w:r w:rsidRPr="004602F8">
              <w:t xml:space="preserve"> по месту открытия государственному заказчику л/с ПБС.</w:t>
            </w:r>
          </w:p>
        </w:tc>
      </w:tr>
      <w:tr w:rsidR="00045D09" w:rsidRPr="004602F8" w14:paraId="7EC60CED" w14:textId="77777777" w:rsidTr="00422D0B">
        <w:tc>
          <w:tcPr>
            <w:tcW w:w="1506" w:type="pct"/>
            <w:shd w:val="clear" w:color="auto" w:fill="auto"/>
          </w:tcPr>
          <w:p w14:paraId="3BF36D45" w14:textId="77777777" w:rsidR="00045D09" w:rsidRPr="004602F8" w:rsidRDefault="005C56A6" w:rsidP="00AC2F13">
            <w:pPr>
              <w:pStyle w:val="ASFKTablenorm"/>
              <w:ind w:left="57" w:right="57"/>
            </w:pPr>
            <w:r w:rsidRPr="004602F8">
              <w:lastRenderedPageBreak/>
              <w:t>Код ТОФК</w:t>
            </w:r>
          </w:p>
        </w:tc>
        <w:tc>
          <w:tcPr>
            <w:tcW w:w="3494" w:type="pct"/>
            <w:shd w:val="clear" w:color="auto" w:fill="auto"/>
          </w:tcPr>
          <w:p w14:paraId="04B3BF7F" w14:textId="77777777" w:rsidR="00045D09" w:rsidRPr="004602F8" w:rsidRDefault="00F57162" w:rsidP="00AC2F13">
            <w:pPr>
              <w:pStyle w:val="ASFKTablenorm"/>
              <w:ind w:left="57" w:right="57"/>
            </w:pPr>
            <w:r w:rsidRPr="004602F8">
              <w:t xml:space="preserve">Указывается код </w:t>
            </w:r>
            <w:r w:rsidR="000A34B8" w:rsidRPr="004602F8">
              <w:t>ТОФК</w:t>
            </w:r>
            <w:r w:rsidRPr="004602F8">
              <w:t xml:space="preserve"> по месту открытия государственному заказчику л/с ПБС.</w:t>
            </w:r>
          </w:p>
        </w:tc>
      </w:tr>
      <w:tr w:rsidR="005C56A6" w:rsidRPr="004602F8" w14:paraId="6335E118" w14:textId="77777777" w:rsidTr="00422D0B">
        <w:tc>
          <w:tcPr>
            <w:tcW w:w="5000" w:type="pct"/>
            <w:gridSpan w:val="2"/>
            <w:shd w:val="clear" w:color="auto" w:fill="auto"/>
          </w:tcPr>
          <w:p w14:paraId="0EEADD3B" w14:textId="77777777" w:rsidR="005C56A6" w:rsidRPr="004602F8" w:rsidRDefault="005C56A6" w:rsidP="00AC2F13">
            <w:pPr>
              <w:pStyle w:val="ASFKTablenorm"/>
              <w:ind w:left="57" w:right="57"/>
            </w:pPr>
            <w:r w:rsidRPr="004602F8">
              <w:t>Группа полей «Получатель»</w:t>
            </w:r>
          </w:p>
        </w:tc>
      </w:tr>
      <w:tr w:rsidR="00045D09" w:rsidRPr="004602F8" w14:paraId="2D4A8AD7" w14:textId="77777777" w:rsidTr="00422D0B">
        <w:tc>
          <w:tcPr>
            <w:tcW w:w="1506" w:type="pct"/>
            <w:shd w:val="clear" w:color="auto" w:fill="auto"/>
          </w:tcPr>
          <w:p w14:paraId="25094C8F" w14:textId="77777777" w:rsidR="00045D09" w:rsidRPr="004602F8" w:rsidRDefault="005C56A6" w:rsidP="00AC2F13">
            <w:pPr>
              <w:pStyle w:val="ASFKTablenorm"/>
              <w:ind w:left="57" w:right="57"/>
            </w:pPr>
            <w:r w:rsidRPr="004602F8">
              <w:t>Наименование</w:t>
            </w:r>
          </w:p>
        </w:tc>
        <w:tc>
          <w:tcPr>
            <w:tcW w:w="3494" w:type="pct"/>
            <w:shd w:val="clear" w:color="auto" w:fill="auto"/>
          </w:tcPr>
          <w:p w14:paraId="70CAC092" w14:textId="77777777" w:rsidR="00045D09" w:rsidRPr="004602F8" w:rsidRDefault="00F57162" w:rsidP="00AC2F13">
            <w:pPr>
              <w:pStyle w:val="ASFKTablenorm"/>
              <w:ind w:left="57" w:right="57"/>
            </w:pPr>
            <w:r w:rsidRPr="004602F8">
              <w:t>Указывается полное или сокращенное наименование исполнителя (соисполнителя).</w:t>
            </w:r>
          </w:p>
        </w:tc>
      </w:tr>
      <w:tr w:rsidR="005C56A6" w:rsidRPr="004602F8" w14:paraId="7A93252E" w14:textId="77777777" w:rsidTr="00422D0B">
        <w:tc>
          <w:tcPr>
            <w:tcW w:w="1506" w:type="pct"/>
            <w:shd w:val="clear" w:color="auto" w:fill="auto"/>
          </w:tcPr>
          <w:p w14:paraId="1FBD1FDE" w14:textId="77777777" w:rsidR="005C56A6" w:rsidRPr="004602F8" w:rsidRDefault="005C56A6" w:rsidP="00AC2F13">
            <w:pPr>
              <w:pStyle w:val="ASFKTablenorm"/>
              <w:ind w:left="57" w:right="57"/>
            </w:pPr>
            <w:r w:rsidRPr="004602F8">
              <w:t>ИНН</w:t>
            </w:r>
          </w:p>
        </w:tc>
        <w:tc>
          <w:tcPr>
            <w:tcW w:w="3494" w:type="pct"/>
            <w:shd w:val="clear" w:color="auto" w:fill="auto"/>
          </w:tcPr>
          <w:p w14:paraId="357C3F3F" w14:textId="77777777" w:rsidR="005C56A6" w:rsidRPr="004602F8" w:rsidRDefault="00F57162" w:rsidP="00AC2F13">
            <w:pPr>
              <w:pStyle w:val="ASFKTablenorm"/>
              <w:ind w:left="57" w:right="57"/>
            </w:pPr>
            <w:r w:rsidRPr="004602F8">
              <w:t>Указывается ИНН исполнителя (соисполнителя).a</w:t>
            </w:r>
          </w:p>
        </w:tc>
      </w:tr>
      <w:tr w:rsidR="005C56A6" w:rsidRPr="004602F8" w14:paraId="2718B932" w14:textId="77777777" w:rsidTr="00422D0B">
        <w:tc>
          <w:tcPr>
            <w:tcW w:w="1506" w:type="pct"/>
            <w:shd w:val="clear" w:color="auto" w:fill="auto"/>
          </w:tcPr>
          <w:p w14:paraId="7A0658FB" w14:textId="77777777" w:rsidR="005C56A6" w:rsidRPr="004602F8" w:rsidRDefault="005C56A6" w:rsidP="00AC2F13">
            <w:pPr>
              <w:pStyle w:val="ASFKTablenorm"/>
              <w:ind w:left="57" w:right="57"/>
            </w:pPr>
            <w:r w:rsidRPr="004602F8">
              <w:t>КПП</w:t>
            </w:r>
          </w:p>
        </w:tc>
        <w:tc>
          <w:tcPr>
            <w:tcW w:w="3494" w:type="pct"/>
            <w:shd w:val="clear" w:color="auto" w:fill="auto"/>
          </w:tcPr>
          <w:p w14:paraId="60909E60" w14:textId="77777777" w:rsidR="005C56A6" w:rsidRPr="004602F8" w:rsidRDefault="00F57162" w:rsidP="00AC2F13">
            <w:pPr>
              <w:pStyle w:val="ASFKTablenorm"/>
              <w:ind w:left="57" w:right="57"/>
            </w:pPr>
            <w:r w:rsidRPr="004602F8">
              <w:t>Указывается КПП (при наличии) исполнителя (соисполнителя).</w:t>
            </w:r>
          </w:p>
        </w:tc>
      </w:tr>
      <w:tr w:rsidR="005C56A6" w:rsidRPr="004602F8" w14:paraId="670A5E14" w14:textId="77777777" w:rsidTr="00422D0B">
        <w:tc>
          <w:tcPr>
            <w:tcW w:w="1506" w:type="pct"/>
            <w:shd w:val="clear" w:color="auto" w:fill="auto"/>
          </w:tcPr>
          <w:p w14:paraId="7A85715A" w14:textId="77777777" w:rsidR="005C56A6" w:rsidRPr="004602F8" w:rsidRDefault="005C56A6" w:rsidP="00AC2F13">
            <w:pPr>
              <w:pStyle w:val="ASFKTablenorm"/>
              <w:ind w:left="57" w:right="57"/>
            </w:pPr>
            <w:r w:rsidRPr="004602F8">
              <w:t>Сч.№</w:t>
            </w:r>
          </w:p>
        </w:tc>
        <w:tc>
          <w:tcPr>
            <w:tcW w:w="3494" w:type="pct"/>
            <w:shd w:val="clear" w:color="auto" w:fill="auto"/>
          </w:tcPr>
          <w:p w14:paraId="6C5A80C1" w14:textId="77777777" w:rsidR="005C56A6" w:rsidRPr="004602F8" w:rsidRDefault="00F57162" w:rsidP="00AC2F13">
            <w:pPr>
              <w:pStyle w:val="ASFKTablenorm"/>
              <w:ind w:left="57" w:right="57"/>
            </w:pPr>
            <w:r w:rsidRPr="004602F8">
              <w:t>Указывается номер банковского счета исполнителя (соисполнителя).</w:t>
            </w:r>
          </w:p>
        </w:tc>
      </w:tr>
      <w:tr w:rsidR="005C56A6" w:rsidRPr="004602F8" w14:paraId="7C2AAE1D" w14:textId="77777777" w:rsidTr="00422D0B">
        <w:tc>
          <w:tcPr>
            <w:tcW w:w="5000" w:type="pct"/>
            <w:gridSpan w:val="2"/>
            <w:shd w:val="clear" w:color="auto" w:fill="auto"/>
          </w:tcPr>
          <w:p w14:paraId="13C809BF" w14:textId="77777777" w:rsidR="005C56A6" w:rsidRPr="004602F8" w:rsidRDefault="005C56A6" w:rsidP="00AC2F13">
            <w:pPr>
              <w:pStyle w:val="ASFKTablenorm"/>
              <w:ind w:left="57" w:right="57"/>
            </w:pPr>
            <w:r w:rsidRPr="004602F8">
              <w:t>Группа полей «Банк получателя»</w:t>
            </w:r>
          </w:p>
        </w:tc>
      </w:tr>
      <w:tr w:rsidR="005C56A6" w:rsidRPr="004602F8" w14:paraId="6459C702" w14:textId="77777777" w:rsidTr="00422D0B">
        <w:tc>
          <w:tcPr>
            <w:tcW w:w="1506" w:type="pct"/>
            <w:shd w:val="clear" w:color="auto" w:fill="auto"/>
          </w:tcPr>
          <w:p w14:paraId="0C66848D" w14:textId="77777777" w:rsidR="005C56A6" w:rsidRPr="004602F8" w:rsidRDefault="005C56A6" w:rsidP="00AC2F13">
            <w:pPr>
              <w:pStyle w:val="ASFKTablenorm"/>
              <w:ind w:left="57" w:right="57"/>
            </w:pPr>
            <w:r w:rsidRPr="004602F8">
              <w:t>Наименование</w:t>
            </w:r>
          </w:p>
        </w:tc>
        <w:tc>
          <w:tcPr>
            <w:tcW w:w="3494" w:type="pct"/>
            <w:shd w:val="clear" w:color="auto" w:fill="auto"/>
          </w:tcPr>
          <w:p w14:paraId="53F7CBFF" w14:textId="77777777" w:rsidR="005C56A6" w:rsidRPr="004602F8" w:rsidRDefault="00F57162" w:rsidP="00AC2F13">
            <w:pPr>
              <w:pStyle w:val="ASFKTablenorm"/>
              <w:ind w:left="57" w:right="57"/>
            </w:pPr>
            <w:r w:rsidRPr="004602F8">
              <w:t>Указывается наименование банка получателя.</w:t>
            </w:r>
          </w:p>
        </w:tc>
      </w:tr>
      <w:tr w:rsidR="005C56A6" w:rsidRPr="004602F8" w14:paraId="3AE43212" w14:textId="77777777" w:rsidTr="00422D0B">
        <w:tc>
          <w:tcPr>
            <w:tcW w:w="1506" w:type="pct"/>
            <w:shd w:val="clear" w:color="auto" w:fill="auto"/>
          </w:tcPr>
          <w:p w14:paraId="63347B9B" w14:textId="77777777" w:rsidR="005C56A6" w:rsidRPr="004602F8" w:rsidRDefault="005C56A6" w:rsidP="00AC2F13">
            <w:pPr>
              <w:pStyle w:val="ASFKTablenorm"/>
              <w:ind w:left="57" w:right="57"/>
            </w:pPr>
            <w:r w:rsidRPr="004602F8">
              <w:t>БИК</w:t>
            </w:r>
          </w:p>
        </w:tc>
        <w:tc>
          <w:tcPr>
            <w:tcW w:w="3494" w:type="pct"/>
            <w:shd w:val="clear" w:color="auto" w:fill="auto"/>
          </w:tcPr>
          <w:p w14:paraId="6F76C804" w14:textId="77777777" w:rsidR="005C56A6" w:rsidRPr="004602F8" w:rsidRDefault="00F57162" w:rsidP="00AC2F13">
            <w:pPr>
              <w:pStyle w:val="ASFKTablenorm"/>
              <w:ind w:left="57" w:right="57"/>
            </w:pPr>
            <w:r w:rsidRPr="004602F8">
              <w:t>Указывается БИК банка получателя.</w:t>
            </w:r>
          </w:p>
        </w:tc>
      </w:tr>
      <w:tr w:rsidR="005C56A6" w:rsidRPr="004602F8" w14:paraId="0DAB039A" w14:textId="77777777" w:rsidTr="00422D0B">
        <w:tc>
          <w:tcPr>
            <w:tcW w:w="1506" w:type="pct"/>
            <w:shd w:val="clear" w:color="auto" w:fill="auto"/>
          </w:tcPr>
          <w:p w14:paraId="5F61B6AD" w14:textId="77777777" w:rsidR="005C56A6" w:rsidRPr="004602F8" w:rsidRDefault="005C56A6" w:rsidP="00AC2F13">
            <w:pPr>
              <w:pStyle w:val="ASFKTablenorm"/>
              <w:ind w:left="57" w:right="57"/>
            </w:pPr>
            <w:r w:rsidRPr="004602F8">
              <w:t>Сч.№</w:t>
            </w:r>
          </w:p>
        </w:tc>
        <w:tc>
          <w:tcPr>
            <w:tcW w:w="3494" w:type="pct"/>
            <w:shd w:val="clear" w:color="auto" w:fill="auto"/>
          </w:tcPr>
          <w:p w14:paraId="42A9F865" w14:textId="77777777" w:rsidR="005C56A6" w:rsidRPr="004602F8" w:rsidRDefault="00F57162" w:rsidP="00AC2F13">
            <w:pPr>
              <w:pStyle w:val="ASFKTablenorm"/>
              <w:ind w:left="57" w:right="57"/>
            </w:pPr>
            <w:r w:rsidRPr="004602F8">
              <w:t>Указывается номер корреспондентского счета кредитной организации, корреспондентского субсчета филиала кредитной организации,</w:t>
            </w:r>
          </w:p>
        </w:tc>
      </w:tr>
    </w:tbl>
    <w:p w14:paraId="74B5D44E" w14:textId="3290BE30" w:rsidR="00045D09" w:rsidRPr="004602F8" w:rsidRDefault="00045D09" w:rsidP="00045D09">
      <w:pPr>
        <w:pStyle w:val="ASFKNormal"/>
      </w:pPr>
      <w:r w:rsidRPr="004602F8">
        <w:t>ЭФ документа «</w:t>
      </w:r>
      <w:r w:rsidR="00364455" w:rsidRPr="004602F8">
        <w:t>Банковское КОО</w:t>
      </w:r>
      <w:r w:rsidRPr="004602F8">
        <w:t>», закладки «</w:t>
      </w:r>
      <w:r w:rsidR="00364455" w:rsidRPr="004602F8">
        <w:t>Документ (2)</w:t>
      </w:r>
      <w:r w:rsidRPr="004602F8">
        <w:t>» представлена на рисунке </w:t>
      </w:r>
      <w:r w:rsidR="00F811E5" w:rsidRPr="004602F8">
        <w:fldChar w:fldCharType="begin"/>
      </w:r>
      <w:r w:rsidR="00F811E5" w:rsidRPr="004602F8">
        <w:instrText xml:space="preserve"> REF _Ref532463543 \h </w:instrText>
      </w:r>
      <w:r w:rsidR="004602F8">
        <w:instrText xml:space="preserve"> \* MERGEFORMAT </w:instrText>
      </w:r>
      <w:r w:rsidR="00F811E5" w:rsidRPr="004602F8">
        <w:fldChar w:fldCharType="separate"/>
      </w:r>
      <w:r w:rsidR="0086114E">
        <w:rPr>
          <w:noProof/>
        </w:rPr>
        <w:t>168</w:t>
      </w:r>
      <w:r w:rsidR="00F811E5" w:rsidRPr="004602F8">
        <w:fldChar w:fldCharType="end"/>
      </w:r>
      <w:r w:rsidRPr="004602F8">
        <w:t xml:space="preserve">. </w:t>
      </w:r>
    </w:p>
    <w:p w14:paraId="7E9E985D" w14:textId="3FE99AAB" w:rsidR="00045D09" w:rsidRPr="004602F8" w:rsidRDefault="004C00E2" w:rsidP="00045D09">
      <w:pPr>
        <w:pStyle w:val="ASFKFigure"/>
      </w:pPr>
      <w:r w:rsidRPr="004602F8">
        <w:rPr>
          <w:noProof/>
        </w:rPr>
        <w:lastRenderedPageBreak/>
        <w:drawing>
          <wp:inline distT="0" distB="0" distL="0" distR="0" wp14:anchorId="498D56A6" wp14:editId="7268F771">
            <wp:extent cx="6029325" cy="5667375"/>
            <wp:effectExtent l="0" t="0" r="9525" b="9525"/>
            <wp:docPr id="252" name="Рисунок 2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029325" cy="5667375"/>
                    </a:xfrm>
                    <a:prstGeom prst="rect">
                      <a:avLst/>
                    </a:prstGeom>
                    <a:noFill/>
                    <a:ln>
                      <a:noFill/>
                    </a:ln>
                  </pic:spPr>
                </pic:pic>
              </a:graphicData>
            </a:graphic>
          </wp:inline>
        </w:drawing>
      </w:r>
    </w:p>
    <w:p w14:paraId="25481482" w14:textId="06F44BDF" w:rsidR="00045D09" w:rsidRPr="004602F8" w:rsidRDefault="00346628" w:rsidP="00045D0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17" w:name="_Ref532463543"/>
      <w:bookmarkStart w:id="1218" w:name="_Toc126767456"/>
      <w:r w:rsidR="0086114E">
        <w:rPr>
          <w:noProof/>
        </w:rPr>
        <w:t>168</w:t>
      </w:r>
      <w:bookmarkEnd w:id="1217"/>
      <w:r w:rsidRPr="004602F8">
        <w:rPr>
          <w:noProof/>
        </w:rPr>
        <w:fldChar w:fldCharType="end"/>
      </w:r>
      <w:r w:rsidR="00045D09" w:rsidRPr="004602F8">
        <w:t>. ЭФ документа «</w:t>
      </w:r>
      <w:r w:rsidR="00364455" w:rsidRPr="004602F8">
        <w:t>Банковское КОО</w:t>
      </w:r>
      <w:r w:rsidR="00045D09" w:rsidRPr="004602F8">
        <w:t>», закладки «</w:t>
      </w:r>
      <w:r w:rsidR="00364455" w:rsidRPr="004602F8">
        <w:t>Документ (2)</w:t>
      </w:r>
      <w:r w:rsidR="00045D09" w:rsidRPr="004602F8">
        <w:t>»</w:t>
      </w:r>
      <w:bookmarkEnd w:id="1218"/>
    </w:p>
    <w:p w14:paraId="59478848" w14:textId="4D142871" w:rsidR="00045D09" w:rsidRPr="004602F8" w:rsidRDefault="00045D09" w:rsidP="00045D09">
      <w:pPr>
        <w:pStyle w:val="ASFKNormal"/>
      </w:pPr>
      <w:r w:rsidRPr="004602F8">
        <w:t>Перечень полей документа «</w:t>
      </w:r>
      <w:r w:rsidR="00364455" w:rsidRPr="004602F8">
        <w:t>Банковское КОО</w:t>
      </w:r>
      <w:r w:rsidRPr="004602F8">
        <w:t>», закладки «</w:t>
      </w:r>
      <w:r w:rsidR="00364455" w:rsidRPr="004602F8">
        <w:t>Документ (2)</w:t>
      </w:r>
      <w:r w:rsidRPr="004602F8">
        <w:t>» приведен в таблице </w:t>
      </w:r>
      <w:r w:rsidR="00F811E5" w:rsidRPr="004602F8">
        <w:fldChar w:fldCharType="begin"/>
      </w:r>
      <w:r w:rsidR="00F811E5" w:rsidRPr="004602F8">
        <w:instrText xml:space="preserve"> REF _Ref532463546 \h </w:instrText>
      </w:r>
      <w:r w:rsidR="004602F8">
        <w:instrText xml:space="preserve"> \* MERGEFORMAT </w:instrText>
      </w:r>
      <w:r w:rsidR="00F811E5" w:rsidRPr="004602F8">
        <w:fldChar w:fldCharType="separate"/>
      </w:r>
      <w:r w:rsidR="0086114E">
        <w:rPr>
          <w:noProof/>
        </w:rPr>
        <w:t>105</w:t>
      </w:r>
      <w:r w:rsidR="00F811E5" w:rsidRPr="004602F8">
        <w:fldChar w:fldCharType="end"/>
      </w:r>
      <w:r w:rsidRPr="004602F8">
        <w:t>.</w:t>
      </w:r>
    </w:p>
    <w:p w14:paraId="28440FD2" w14:textId="0923C933" w:rsidR="00045D09" w:rsidRPr="004602F8" w:rsidRDefault="00346628" w:rsidP="00045D0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19" w:name="_Ref532463546"/>
      <w:bookmarkStart w:id="1220" w:name="_Toc126766997"/>
      <w:r w:rsidR="0086114E">
        <w:rPr>
          <w:noProof/>
        </w:rPr>
        <w:t>105</w:t>
      </w:r>
      <w:bookmarkEnd w:id="1219"/>
      <w:r w:rsidRPr="004602F8">
        <w:rPr>
          <w:noProof/>
        </w:rPr>
        <w:fldChar w:fldCharType="end"/>
      </w:r>
      <w:r w:rsidR="00045D09" w:rsidRPr="004602F8">
        <w:t>. Описание полей документа «</w:t>
      </w:r>
      <w:r w:rsidR="00364455" w:rsidRPr="004602F8">
        <w:t>Банковское КОО</w:t>
      </w:r>
      <w:r w:rsidR="00045D09" w:rsidRPr="004602F8">
        <w:t>», закладки «</w:t>
      </w:r>
      <w:r w:rsidR="00364455" w:rsidRPr="004602F8">
        <w:t>Документ (2)</w:t>
      </w:r>
      <w:r w:rsidR="00045D09" w:rsidRPr="004602F8">
        <w:t>»</w:t>
      </w:r>
      <w:bookmarkEnd w:id="122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045D09" w:rsidRPr="004602F8" w14:paraId="4841A9EC" w14:textId="77777777" w:rsidTr="00422D0B">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1FA0B6" w14:textId="77777777" w:rsidR="00045D09" w:rsidRPr="004602F8" w:rsidRDefault="00045D09" w:rsidP="00F00C3E">
            <w:pPr>
              <w:pStyle w:val="ASFKTableHead"/>
            </w:pPr>
            <w:r w:rsidRPr="004602F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655384" w14:textId="77777777" w:rsidR="00045D09" w:rsidRPr="004602F8" w:rsidRDefault="00045D09" w:rsidP="00F00C3E">
            <w:pPr>
              <w:pStyle w:val="ASFKTableHead"/>
            </w:pPr>
            <w:r w:rsidRPr="004602F8">
              <w:t>Описание поля</w:t>
            </w:r>
          </w:p>
        </w:tc>
      </w:tr>
      <w:tr w:rsidR="00827063" w:rsidRPr="004602F8" w14:paraId="6FDBA84E" w14:textId="77777777" w:rsidTr="00422D0B">
        <w:tc>
          <w:tcPr>
            <w:tcW w:w="5000" w:type="pct"/>
            <w:gridSpan w:val="2"/>
            <w:shd w:val="clear" w:color="auto" w:fill="auto"/>
          </w:tcPr>
          <w:p w14:paraId="1A209AB4" w14:textId="77777777" w:rsidR="00827063" w:rsidRPr="004602F8" w:rsidRDefault="00827063" w:rsidP="00AC2F13">
            <w:pPr>
              <w:pStyle w:val="ASFKTablenorm"/>
              <w:ind w:left="57" w:right="57"/>
            </w:pPr>
            <w:r w:rsidRPr="004602F8">
              <w:t>Группа полей «Примечание»</w:t>
            </w:r>
          </w:p>
        </w:tc>
      </w:tr>
      <w:tr w:rsidR="00045D09" w:rsidRPr="004602F8" w14:paraId="121E3F7D" w14:textId="77777777" w:rsidTr="00422D0B">
        <w:tc>
          <w:tcPr>
            <w:tcW w:w="1483" w:type="pct"/>
            <w:shd w:val="clear" w:color="auto" w:fill="auto"/>
          </w:tcPr>
          <w:p w14:paraId="58D4AC06" w14:textId="77777777" w:rsidR="00045D09" w:rsidRPr="004602F8" w:rsidRDefault="00827063" w:rsidP="00AC2F13">
            <w:pPr>
              <w:pStyle w:val="ASFKTablenorm"/>
              <w:ind w:left="57" w:right="57"/>
            </w:pPr>
            <w:r w:rsidRPr="004602F8">
              <w:t>Примечание</w:t>
            </w:r>
          </w:p>
        </w:tc>
        <w:tc>
          <w:tcPr>
            <w:tcW w:w="3517" w:type="pct"/>
            <w:shd w:val="clear" w:color="auto" w:fill="auto"/>
          </w:tcPr>
          <w:p w14:paraId="71D84D66" w14:textId="77777777" w:rsidR="00045D09" w:rsidRPr="004602F8" w:rsidRDefault="00827063" w:rsidP="00AC2F13">
            <w:pPr>
              <w:pStyle w:val="ASFKTablenorm"/>
              <w:ind w:left="57" w:right="57"/>
            </w:pPr>
            <w:r w:rsidRPr="004602F8">
              <w:t>Указываются при отзыве КОО слово «Отозван», номер и дата заявления на отзыв КОО, а также сумма неисполненного остатка КОО.</w:t>
            </w:r>
          </w:p>
        </w:tc>
      </w:tr>
      <w:tr w:rsidR="00045D09" w:rsidRPr="004602F8" w14:paraId="6B73532A" w14:textId="77777777" w:rsidTr="00422D0B">
        <w:trPr>
          <w:trHeight w:val="70"/>
        </w:trPr>
        <w:tc>
          <w:tcPr>
            <w:tcW w:w="1483" w:type="pct"/>
            <w:shd w:val="clear" w:color="auto" w:fill="auto"/>
          </w:tcPr>
          <w:p w14:paraId="2D765496" w14:textId="77777777" w:rsidR="00045D09" w:rsidRPr="004602F8" w:rsidRDefault="00827063" w:rsidP="00AC2F13">
            <w:pPr>
              <w:pStyle w:val="ASFKTablenorm"/>
              <w:ind w:left="57" w:right="57"/>
            </w:pPr>
            <w:r w:rsidRPr="004602F8">
              <w:t>Отметки банка получателя</w:t>
            </w:r>
          </w:p>
        </w:tc>
        <w:tc>
          <w:tcPr>
            <w:tcW w:w="3517" w:type="pct"/>
            <w:shd w:val="clear" w:color="auto" w:fill="auto"/>
          </w:tcPr>
          <w:p w14:paraId="2F97BE7B" w14:textId="77777777" w:rsidR="00045D09" w:rsidRPr="004602F8" w:rsidRDefault="00827063" w:rsidP="00AC2F13">
            <w:pPr>
              <w:pStyle w:val="ASFKTablenorm"/>
              <w:ind w:left="57" w:right="57"/>
            </w:pPr>
            <w:r w:rsidRPr="004602F8">
              <w:t>Не заполняется.</w:t>
            </w:r>
          </w:p>
        </w:tc>
      </w:tr>
      <w:tr w:rsidR="00827063" w:rsidRPr="004602F8" w14:paraId="3D5DC74E" w14:textId="77777777" w:rsidTr="00422D0B">
        <w:trPr>
          <w:trHeight w:val="70"/>
        </w:trPr>
        <w:tc>
          <w:tcPr>
            <w:tcW w:w="5000" w:type="pct"/>
            <w:gridSpan w:val="2"/>
            <w:shd w:val="clear" w:color="auto" w:fill="auto"/>
          </w:tcPr>
          <w:p w14:paraId="424A7455" w14:textId="77777777" w:rsidR="00827063" w:rsidRPr="004602F8" w:rsidRDefault="00827063" w:rsidP="00AC2F13">
            <w:pPr>
              <w:pStyle w:val="ASFKTablenorm"/>
              <w:ind w:left="57" w:right="57"/>
            </w:pPr>
            <w:r w:rsidRPr="004602F8">
              <w:t>Группа полей «Перечень подтверждающих документов»</w:t>
            </w:r>
          </w:p>
        </w:tc>
      </w:tr>
      <w:tr w:rsidR="00827063" w:rsidRPr="004602F8" w14:paraId="729E4342" w14:textId="77777777" w:rsidTr="00422D0B">
        <w:trPr>
          <w:trHeight w:val="70"/>
        </w:trPr>
        <w:tc>
          <w:tcPr>
            <w:tcW w:w="1483" w:type="pct"/>
            <w:shd w:val="clear" w:color="auto" w:fill="auto"/>
          </w:tcPr>
          <w:p w14:paraId="51B3E0CA" w14:textId="77777777" w:rsidR="00827063" w:rsidRPr="004602F8" w:rsidRDefault="00827063" w:rsidP="00AC2F13">
            <w:pPr>
              <w:pStyle w:val="ASFKTablenorm"/>
              <w:ind w:left="57" w:right="57"/>
            </w:pPr>
            <w:r w:rsidRPr="004602F8">
              <w:t>№ п/п</w:t>
            </w:r>
          </w:p>
        </w:tc>
        <w:tc>
          <w:tcPr>
            <w:tcW w:w="3517" w:type="pct"/>
            <w:shd w:val="clear" w:color="auto" w:fill="auto"/>
          </w:tcPr>
          <w:p w14:paraId="7CC37CF8" w14:textId="77777777" w:rsidR="00827063" w:rsidRPr="004602F8" w:rsidRDefault="00827063" w:rsidP="00AC2F13">
            <w:pPr>
              <w:pStyle w:val="ASFKTablenorm"/>
              <w:ind w:left="57" w:right="57"/>
            </w:pPr>
            <w:r w:rsidRPr="004602F8">
              <w:t>Указывается порядковый номер подтверждающего документа.</w:t>
            </w:r>
          </w:p>
        </w:tc>
      </w:tr>
      <w:tr w:rsidR="00827063" w:rsidRPr="004602F8" w14:paraId="38E8BE09" w14:textId="77777777" w:rsidTr="00422D0B">
        <w:trPr>
          <w:trHeight w:val="70"/>
        </w:trPr>
        <w:tc>
          <w:tcPr>
            <w:tcW w:w="1483" w:type="pct"/>
            <w:shd w:val="clear" w:color="auto" w:fill="auto"/>
          </w:tcPr>
          <w:p w14:paraId="3C871CE9" w14:textId="77777777" w:rsidR="00827063" w:rsidRPr="004602F8" w:rsidRDefault="00827063" w:rsidP="00AC2F13">
            <w:pPr>
              <w:pStyle w:val="ASFKTablenorm"/>
              <w:ind w:left="57" w:right="57"/>
            </w:pPr>
            <w:r w:rsidRPr="004602F8">
              <w:lastRenderedPageBreak/>
              <w:t>Тип</w:t>
            </w:r>
          </w:p>
        </w:tc>
        <w:tc>
          <w:tcPr>
            <w:tcW w:w="3517" w:type="pct"/>
            <w:shd w:val="clear" w:color="auto" w:fill="auto"/>
          </w:tcPr>
          <w:p w14:paraId="266CD9B5" w14:textId="77777777" w:rsidR="00827063" w:rsidRPr="004602F8" w:rsidRDefault="00827063" w:rsidP="00AC2F13">
            <w:pPr>
              <w:pStyle w:val="ASFKTablenorm"/>
              <w:ind w:left="57" w:right="57"/>
            </w:pPr>
            <w:r w:rsidRPr="004602F8">
              <w:t>Указывается тип подтверждающего документа (товарная накладная, счет, акт, иной тип подтверждающего документа).</w:t>
            </w:r>
          </w:p>
        </w:tc>
      </w:tr>
      <w:tr w:rsidR="00827063" w:rsidRPr="004602F8" w14:paraId="6286C7C1" w14:textId="77777777" w:rsidTr="00422D0B">
        <w:trPr>
          <w:trHeight w:val="70"/>
        </w:trPr>
        <w:tc>
          <w:tcPr>
            <w:tcW w:w="1483" w:type="pct"/>
            <w:shd w:val="clear" w:color="auto" w:fill="auto"/>
          </w:tcPr>
          <w:p w14:paraId="53CF2B79" w14:textId="77777777" w:rsidR="00827063" w:rsidRPr="004602F8" w:rsidRDefault="00827063" w:rsidP="00AC2F13">
            <w:pPr>
              <w:pStyle w:val="ASFKTablenorm"/>
              <w:ind w:left="57" w:right="57"/>
            </w:pPr>
            <w:r w:rsidRPr="004602F8">
              <w:t>Справочная информация</w:t>
            </w:r>
          </w:p>
        </w:tc>
        <w:tc>
          <w:tcPr>
            <w:tcW w:w="3517" w:type="pct"/>
            <w:shd w:val="clear" w:color="auto" w:fill="auto"/>
          </w:tcPr>
          <w:p w14:paraId="4DC39061" w14:textId="77777777" w:rsidR="00827063" w:rsidRPr="004602F8" w:rsidRDefault="00827063" w:rsidP="00AC2F13">
            <w:pPr>
              <w:pStyle w:val="ASFKTablenorm"/>
              <w:ind w:left="57" w:right="57"/>
            </w:pPr>
            <w:r w:rsidRPr="004602F8">
              <w:t>Указывается справочная информация о подтверждающем документе (подтверждающих документах) (при необходимости).</w:t>
            </w:r>
          </w:p>
        </w:tc>
      </w:tr>
      <w:tr w:rsidR="00827063" w:rsidRPr="004602F8" w14:paraId="07A31567" w14:textId="77777777" w:rsidTr="00422D0B">
        <w:trPr>
          <w:trHeight w:val="70"/>
        </w:trPr>
        <w:tc>
          <w:tcPr>
            <w:tcW w:w="5000" w:type="pct"/>
            <w:gridSpan w:val="2"/>
            <w:shd w:val="clear" w:color="auto" w:fill="auto"/>
          </w:tcPr>
          <w:p w14:paraId="67AA343E" w14:textId="77777777" w:rsidR="00827063" w:rsidRPr="004602F8" w:rsidRDefault="00827063" w:rsidP="00AC2F13">
            <w:pPr>
              <w:pStyle w:val="ASFKTablenorm"/>
              <w:ind w:left="57" w:right="57"/>
            </w:pPr>
            <w:r w:rsidRPr="004602F8">
              <w:t>Группа полей «Отметки банка получателя о проведенных операциях»</w:t>
            </w:r>
          </w:p>
        </w:tc>
      </w:tr>
      <w:tr w:rsidR="00827063" w:rsidRPr="004602F8" w14:paraId="596A90B2" w14:textId="77777777" w:rsidTr="00422D0B">
        <w:trPr>
          <w:trHeight w:val="70"/>
        </w:trPr>
        <w:tc>
          <w:tcPr>
            <w:tcW w:w="1483" w:type="pct"/>
            <w:shd w:val="clear" w:color="auto" w:fill="auto"/>
          </w:tcPr>
          <w:p w14:paraId="1678D2F5" w14:textId="77777777" w:rsidR="00827063" w:rsidRPr="004602F8" w:rsidRDefault="00827063" w:rsidP="00AC2F13">
            <w:pPr>
              <w:pStyle w:val="ASFKTablenorm"/>
              <w:ind w:left="57" w:right="57"/>
            </w:pPr>
            <w:r w:rsidRPr="004602F8">
              <w:t>№ п/п</w:t>
            </w:r>
          </w:p>
        </w:tc>
        <w:tc>
          <w:tcPr>
            <w:tcW w:w="3517" w:type="pct"/>
            <w:shd w:val="clear" w:color="auto" w:fill="auto"/>
          </w:tcPr>
          <w:p w14:paraId="3441BFDF" w14:textId="77777777" w:rsidR="00827063" w:rsidRPr="004602F8" w:rsidRDefault="00827063" w:rsidP="00AC2F13">
            <w:pPr>
              <w:pStyle w:val="ASFKTablenorm"/>
              <w:ind w:left="57" w:right="57"/>
            </w:pPr>
            <w:r w:rsidRPr="004602F8">
              <w:t>Указывается порядковый номер проведенной операции по исполнению (переводу, отзыву) КОО.</w:t>
            </w:r>
          </w:p>
        </w:tc>
      </w:tr>
      <w:tr w:rsidR="00827063" w:rsidRPr="004602F8" w14:paraId="7DF60433" w14:textId="77777777" w:rsidTr="00422D0B">
        <w:trPr>
          <w:trHeight w:val="70"/>
        </w:trPr>
        <w:tc>
          <w:tcPr>
            <w:tcW w:w="1483" w:type="pct"/>
            <w:shd w:val="clear" w:color="auto" w:fill="auto"/>
          </w:tcPr>
          <w:p w14:paraId="683DEFD4" w14:textId="77777777" w:rsidR="00827063" w:rsidRPr="004602F8" w:rsidRDefault="00827063" w:rsidP="00AC2F13">
            <w:pPr>
              <w:pStyle w:val="ASFKTablenorm"/>
              <w:ind w:left="57" w:right="57"/>
            </w:pPr>
            <w:r w:rsidRPr="004602F8">
              <w:t>Дата</w:t>
            </w:r>
          </w:p>
        </w:tc>
        <w:tc>
          <w:tcPr>
            <w:tcW w:w="3517" w:type="pct"/>
            <w:shd w:val="clear" w:color="auto" w:fill="auto"/>
          </w:tcPr>
          <w:p w14:paraId="2B2678D3" w14:textId="77777777" w:rsidR="00827063" w:rsidRPr="004602F8" w:rsidRDefault="00827063" w:rsidP="00AC2F13">
            <w:pPr>
              <w:pStyle w:val="ASFKTablenorm"/>
              <w:ind w:left="57" w:right="57"/>
            </w:pPr>
            <w:r w:rsidRPr="004602F8">
              <w:t>Указывается дата операции.</w:t>
            </w:r>
          </w:p>
        </w:tc>
      </w:tr>
      <w:tr w:rsidR="00827063" w:rsidRPr="004602F8" w14:paraId="6BDA5C8C" w14:textId="77777777" w:rsidTr="00422D0B">
        <w:trPr>
          <w:trHeight w:val="70"/>
        </w:trPr>
        <w:tc>
          <w:tcPr>
            <w:tcW w:w="1483" w:type="pct"/>
            <w:shd w:val="clear" w:color="auto" w:fill="auto"/>
          </w:tcPr>
          <w:p w14:paraId="620C18A7" w14:textId="77777777" w:rsidR="00827063" w:rsidRPr="004602F8" w:rsidRDefault="00827063" w:rsidP="00AC2F13">
            <w:pPr>
              <w:pStyle w:val="ASFKTablenorm"/>
              <w:ind w:left="57" w:right="57"/>
            </w:pPr>
            <w:r w:rsidRPr="004602F8">
              <w:t>Код</w:t>
            </w:r>
          </w:p>
        </w:tc>
        <w:tc>
          <w:tcPr>
            <w:tcW w:w="3517" w:type="pct"/>
            <w:shd w:val="clear" w:color="auto" w:fill="auto"/>
          </w:tcPr>
          <w:p w14:paraId="051AAFE3" w14:textId="77777777" w:rsidR="00827063" w:rsidRPr="004602F8" w:rsidRDefault="00827063" w:rsidP="00AC2F13">
            <w:pPr>
              <w:pStyle w:val="ASFKTablenorm"/>
              <w:ind w:left="57" w:right="57"/>
            </w:pPr>
            <w:r w:rsidRPr="004602F8">
              <w:t>Указывается код операции («01» – исполнение, «02» – перевод, «03» – отзыв).</w:t>
            </w:r>
          </w:p>
        </w:tc>
      </w:tr>
      <w:tr w:rsidR="00827063" w:rsidRPr="004602F8" w14:paraId="13B079D5" w14:textId="77777777" w:rsidTr="00422D0B">
        <w:trPr>
          <w:trHeight w:val="70"/>
        </w:trPr>
        <w:tc>
          <w:tcPr>
            <w:tcW w:w="1483" w:type="pct"/>
            <w:shd w:val="clear" w:color="auto" w:fill="auto"/>
          </w:tcPr>
          <w:p w14:paraId="331D52D5" w14:textId="77777777" w:rsidR="00827063" w:rsidRPr="004602F8" w:rsidRDefault="00827063" w:rsidP="00AC2F13">
            <w:pPr>
              <w:pStyle w:val="ASFKTablenorm"/>
              <w:ind w:left="57" w:right="57"/>
            </w:pPr>
            <w:r w:rsidRPr="004602F8">
              <w:t>Номер документа</w:t>
            </w:r>
          </w:p>
        </w:tc>
        <w:tc>
          <w:tcPr>
            <w:tcW w:w="3517" w:type="pct"/>
            <w:shd w:val="clear" w:color="auto" w:fill="auto"/>
          </w:tcPr>
          <w:p w14:paraId="06FF857B" w14:textId="77777777" w:rsidR="00827063" w:rsidRPr="004602F8" w:rsidRDefault="00827063" w:rsidP="00AC2F13">
            <w:pPr>
              <w:pStyle w:val="ASFKTablenorm"/>
              <w:ind w:left="57" w:right="57"/>
            </w:pPr>
            <w:r w:rsidRPr="004602F8">
              <w:t>Указывается номер распоряжения о переводе денежных средств, которым был исполнен КОО, номер переведенного КОО, номер отозванного КОО.</w:t>
            </w:r>
          </w:p>
        </w:tc>
      </w:tr>
      <w:tr w:rsidR="00827063" w:rsidRPr="004602F8" w14:paraId="0EEA659A" w14:textId="77777777" w:rsidTr="00422D0B">
        <w:trPr>
          <w:trHeight w:val="70"/>
        </w:trPr>
        <w:tc>
          <w:tcPr>
            <w:tcW w:w="1483" w:type="pct"/>
            <w:shd w:val="clear" w:color="auto" w:fill="auto"/>
          </w:tcPr>
          <w:p w14:paraId="743E920E" w14:textId="77777777" w:rsidR="00827063" w:rsidRPr="004602F8" w:rsidRDefault="00827063" w:rsidP="00AC2F13">
            <w:pPr>
              <w:pStyle w:val="ASFKTablenorm"/>
              <w:ind w:left="57" w:right="57"/>
            </w:pPr>
            <w:r w:rsidRPr="004602F8">
              <w:t>Дата документа</w:t>
            </w:r>
          </w:p>
        </w:tc>
        <w:tc>
          <w:tcPr>
            <w:tcW w:w="3517" w:type="pct"/>
            <w:shd w:val="clear" w:color="auto" w:fill="auto"/>
          </w:tcPr>
          <w:p w14:paraId="1F760D56" w14:textId="77777777" w:rsidR="00827063" w:rsidRPr="004602F8" w:rsidRDefault="00A456E6" w:rsidP="00AC2F13">
            <w:pPr>
              <w:pStyle w:val="ASFKTablenorm"/>
              <w:ind w:left="57" w:right="57"/>
            </w:pPr>
            <w:r w:rsidRPr="004602F8">
              <w:t>Указывается дата распоряжения, которым был исполнен КОО, дата переведенного КОО, дата отозванного КОО.</w:t>
            </w:r>
          </w:p>
        </w:tc>
      </w:tr>
      <w:tr w:rsidR="00827063" w:rsidRPr="004602F8" w14:paraId="46BC0567" w14:textId="77777777" w:rsidTr="00422D0B">
        <w:trPr>
          <w:trHeight w:val="70"/>
        </w:trPr>
        <w:tc>
          <w:tcPr>
            <w:tcW w:w="1483" w:type="pct"/>
            <w:shd w:val="clear" w:color="auto" w:fill="auto"/>
          </w:tcPr>
          <w:p w14:paraId="514871C0" w14:textId="77777777" w:rsidR="00827063" w:rsidRPr="004602F8" w:rsidRDefault="00827063" w:rsidP="00AC2F13">
            <w:pPr>
              <w:pStyle w:val="ASFKTablenorm"/>
              <w:ind w:left="57" w:right="57"/>
            </w:pPr>
            <w:r w:rsidRPr="004602F8">
              <w:t>Сумма документа</w:t>
            </w:r>
          </w:p>
        </w:tc>
        <w:tc>
          <w:tcPr>
            <w:tcW w:w="3517" w:type="pct"/>
            <w:shd w:val="clear" w:color="auto" w:fill="auto"/>
          </w:tcPr>
          <w:p w14:paraId="6340C46A" w14:textId="77777777" w:rsidR="00827063" w:rsidRPr="004602F8" w:rsidRDefault="00A456E6" w:rsidP="00AC2F13">
            <w:pPr>
              <w:pStyle w:val="ASFKTablenorm"/>
              <w:ind w:left="57" w:right="57"/>
            </w:pPr>
            <w:r w:rsidRPr="004602F8">
              <w:t>Указывается сумма распоряжения, которым был исполнен КОО, сумма переведенного КОО, сумма отозванного КОО.</w:t>
            </w:r>
          </w:p>
        </w:tc>
      </w:tr>
      <w:tr w:rsidR="00827063" w:rsidRPr="004602F8" w14:paraId="6FBD7E50" w14:textId="77777777" w:rsidTr="00422D0B">
        <w:trPr>
          <w:trHeight w:val="70"/>
        </w:trPr>
        <w:tc>
          <w:tcPr>
            <w:tcW w:w="1483" w:type="pct"/>
            <w:shd w:val="clear" w:color="auto" w:fill="auto"/>
          </w:tcPr>
          <w:p w14:paraId="362813AA" w14:textId="77777777" w:rsidR="00827063" w:rsidRPr="004602F8" w:rsidRDefault="00827063" w:rsidP="00AC2F13">
            <w:pPr>
              <w:pStyle w:val="ASFKTablenorm"/>
              <w:ind w:left="57" w:right="57"/>
            </w:pPr>
            <w:r w:rsidRPr="004602F8">
              <w:t>Сумма остатка</w:t>
            </w:r>
          </w:p>
        </w:tc>
        <w:tc>
          <w:tcPr>
            <w:tcW w:w="3517" w:type="pct"/>
            <w:shd w:val="clear" w:color="auto" w:fill="auto"/>
          </w:tcPr>
          <w:p w14:paraId="3A873308" w14:textId="77777777" w:rsidR="00827063" w:rsidRPr="004602F8" w:rsidRDefault="00A456E6" w:rsidP="00AC2F13">
            <w:pPr>
              <w:pStyle w:val="ASFKTablenorm"/>
              <w:ind w:left="57" w:right="57"/>
            </w:pPr>
            <w:r w:rsidRPr="004602F8">
              <w:t>Указывается сумма неисполненного остатка КОО.</w:t>
            </w:r>
          </w:p>
        </w:tc>
      </w:tr>
      <w:tr w:rsidR="00827063" w:rsidRPr="004602F8" w14:paraId="4B98441C" w14:textId="77777777" w:rsidTr="00422D0B">
        <w:trPr>
          <w:trHeight w:val="70"/>
        </w:trPr>
        <w:tc>
          <w:tcPr>
            <w:tcW w:w="5000" w:type="pct"/>
            <w:gridSpan w:val="2"/>
            <w:shd w:val="clear" w:color="auto" w:fill="auto"/>
          </w:tcPr>
          <w:p w14:paraId="53A3BD0B" w14:textId="77777777" w:rsidR="00827063" w:rsidRPr="004602F8" w:rsidRDefault="00827063" w:rsidP="00AC2F13">
            <w:pPr>
              <w:pStyle w:val="ASFKTablenorm"/>
              <w:ind w:left="57" w:right="57"/>
            </w:pPr>
            <w:r w:rsidRPr="004602F8">
              <w:t>Группа полей «Принятые подтверждающие документы»</w:t>
            </w:r>
          </w:p>
        </w:tc>
      </w:tr>
      <w:tr w:rsidR="00827063" w:rsidRPr="004602F8" w14:paraId="10F14197" w14:textId="77777777" w:rsidTr="00422D0B">
        <w:trPr>
          <w:trHeight w:val="70"/>
        </w:trPr>
        <w:tc>
          <w:tcPr>
            <w:tcW w:w="1483" w:type="pct"/>
            <w:shd w:val="clear" w:color="auto" w:fill="auto"/>
          </w:tcPr>
          <w:p w14:paraId="2B79BC57" w14:textId="77777777" w:rsidR="00827063" w:rsidRPr="004602F8" w:rsidRDefault="00827063" w:rsidP="00AC2F13">
            <w:pPr>
              <w:pStyle w:val="ASFKTablenorm"/>
              <w:ind w:left="57" w:right="57"/>
            </w:pPr>
            <w:r w:rsidRPr="004602F8">
              <w:t>№ опер.</w:t>
            </w:r>
          </w:p>
        </w:tc>
        <w:tc>
          <w:tcPr>
            <w:tcW w:w="3517" w:type="pct"/>
            <w:shd w:val="clear" w:color="auto" w:fill="auto"/>
          </w:tcPr>
          <w:p w14:paraId="783B2B18" w14:textId="77777777" w:rsidR="00827063" w:rsidRPr="004602F8" w:rsidRDefault="00A456E6" w:rsidP="00AC2F13">
            <w:pPr>
              <w:pStyle w:val="ASFKTablenorm"/>
              <w:ind w:left="57" w:right="57"/>
            </w:pPr>
            <w:r w:rsidRPr="004602F8">
              <w:t>Указывается номер операции по исполнению, соответствующий значению графы «№ опер.» раздела «Отметки банка получателя о проведенных операциях».</w:t>
            </w:r>
          </w:p>
        </w:tc>
      </w:tr>
      <w:tr w:rsidR="00827063" w:rsidRPr="004602F8" w14:paraId="6F8C1D5D" w14:textId="77777777" w:rsidTr="00422D0B">
        <w:trPr>
          <w:trHeight w:val="70"/>
        </w:trPr>
        <w:tc>
          <w:tcPr>
            <w:tcW w:w="1483" w:type="pct"/>
            <w:shd w:val="clear" w:color="auto" w:fill="auto"/>
          </w:tcPr>
          <w:p w14:paraId="126DF9BA" w14:textId="77777777" w:rsidR="00827063" w:rsidRPr="004602F8" w:rsidRDefault="00827063" w:rsidP="00AC2F13">
            <w:pPr>
              <w:pStyle w:val="ASFKTablenorm"/>
              <w:ind w:left="57" w:right="57"/>
            </w:pPr>
            <w:r w:rsidRPr="004602F8">
              <w:t>Дата представления</w:t>
            </w:r>
          </w:p>
        </w:tc>
        <w:tc>
          <w:tcPr>
            <w:tcW w:w="3517" w:type="pct"/>
            <w:shd w:val="clear" w:color="auto" w:fill="auto"/>
          </w:tcPr>
          <w:p w14:paraId="20120D12" w14:textId="77777777" w:rsidR="00827063" w:rsidRPr="004602F8" w:rsidRDefault="00A456E6" w:rsidP="00AC2F13">
            <w:pPr>
              <w:pStyle w:val="ASFKTablenorm"/>
              <w:ind w:left="57" w:right="57"/>
            </w:pPr>
            <w:r w:rsidRPr="004602F8">
              <w:t>Указывается дата представления подтверждающего документа в банк получателя из соответствующей графы ОЗИ.</w:t>
            </w:r>
          </w:p>
        </w:tc>
      </w:tr>
      <w:tr w:rsidR="00827063" w:rsidRPr="004602F8" w14:paraId="73E2124A" w14:textId="77777777" w:rsidTr="00422D0B">
        <w:trPr>
          <w:trHeight w:val="70"/>
        </w:trPr>
        <w:tc>
          <w:tcPr>
            <w:tcW w:w="1483" w:type="pct"/>
            <w:shd w:val="clear" w:color="auto" w:fill="auto"/>
          </w:tcPr>
          <w:p w14:paraId="6D4F70F8" w14:textId="77777777" w:rsidR="00827063" w:rsidRPr="004602F8" w:rsidRDefault="00827063" w:rsidP="00AC2F13">
            <w:pPr>
              <w:pStyle w:val="ASFKTablenorm"/>
              <w:ind w:left="57" w:right="57"/>
            </w:pPr>
            <w:r w:rsidRPr="004602F8">
              <w:t>№ п/п из перечня</w:t>
            </w:r>
          </w:p>
        </w:tc>
        <w:tc>
          <w:tcPr>
            <w:tcW w:w="3517" w:type="pct"/>
            <w:shd w:val="clear" w:color="auto" w:fill="auto"/>
          </w:tcPr>
          <w:p w14:paraId="1BADC16C" w14:textId="77777777" w:rsidR="00827063" w:rsidRPr="004602F8" w:rsidRDefault="00A456E6" w:rsidP="00AC2F13">
            <w:pPr>
              <w:pStyle w:val="ASFKTablenorm"/>
              <w:ind w:left="57" w:right="57"/>
            </w:pPr>
            <w:r w:rsidRPr="004602F8">
              <w:t>Указывается номер подтверждающего документа, соответствующий значению графы «№ п/п» раздела «Перечень подтверждающих документов» из соответствующей графы ОЗИ.</w:t>
            </w:r>
          </w:p>
        </w:tc>
      </w:tr>
      <w:tr w:rsidR="00827063" w:rsidRPr="004602F8" w14:paraId="2652DC2F" w14:textId="77777777" w:rsidTr="00422D0B">
        <w:trPr>
          <w:trHeight w:val="70"/>
        </w:trPr>
        <w:tc>
          <w:tcPr>
            <w:tcW w:w="1483" w:type="pct"/>
            <w:shd w:val="clear" w:color="auto" w:fill="auto"/>
          </w:tcPr>
          <w:p w14:paraId="42E49AB7" w14:textId="77777777" w:rsidR="00827063" w:rsidRPr="004602F8" w:rsidRDefault="00827063" w:rsidP="00AC2F13">
            <w:pPr>
              <w:pStyle w:val="ASFKTablenorm"/>
              <w:ind w:left="57" w:right="57"/>
            </w:pPr>
            <w:r w:rsidRPr="004602F8">
              <w:t xml:space="preserve">Номер </w:t>
            </w:r>
          </w:p>
        </w:tc>
        <w:tc>
          <w:tcPr>
            <w:tcW w:w="3517" w:type="pct"/>
            <w:shd w:val="clear" w:color="auto" w:fill="auto"/>
          </w:tcPr>
          <w:p w14:paraId="571045CE" w14:textId="77777777" w:rsidR="00827063" w:rsidRPr="004602F8" w:rsidRDefault="00A456E6" w:rsidP="00AC2F13">
            <w:pPr>
              <w:pStyle w:val="ASFKTablenorm"/>
              <w:ind w:left="57" w:right="57"/>
            </w:pPr>
            <w:r w:rsidRPr="004602F8">
              <w:t>Указывается номер подтверждающего документа из соответствующей графы ОЗИ.</w:t>
            </w:r>
          </w:p>
        </w:tc>
      </w:tr>
      <w:tr w:rsidR="00827063" w:rsidRPr="004602F8" w14:paraId="4792B610" w14:textId="77777777" w:rsidTr="00422D0B">
        <w:trPr>
          <w:trHeight w:val="70"/>
        </w:trPr>
        <w:tc>
          <w:tcPr>
            <w:tcW w:w="1483" w:type="pct"/>
            <w:shd w:val="clear" w:color="auto" w:fill="auto"/>
          </w:tcPr>
          <w:p w14:paraId="53D5C393" w14:textId="77777777" w:rsidR="00827063" w:rsidRPr="004602F8" w:rsidRDefault="00827063" w:rsidP="00AC2F13">
            <w:pPr>
              <w:pStyle w:val="ASFKTablenorm"/>
              <w:ind w:left="57" w:right="57"/>
            </w:pPr>
            <w:r w:rsidRPr="004602F8">
              <w:t>Дата</w:t>
            </w:r>
          </w:p>
        </w:tc>
        <w:tc>
          <w:tcPr>
            <w:tcW w:w="3517" w:type="pct"/>
            <w:shd w:val="clear" w:color="auto" w:fill="auto"/>
          </w:tcPr>
          <w:p w14:paraId="4ABCC9B3" w14:textId="77777777" w:rsidR="00827063" w:rsidRPr="004602F8" w:rsidRDefault="00A456E6" w:rsidP="00AC2F13">
            <w:pPr>
              <w:pStyle w:val="ASFKTablenorm"/>
              <w:ind w:left="57" w:right="57"/>
            </w:pPr>
            <w:r w:rsidRPr="004602F8">
              <w:t>Указывается дата подтверждающего документа из соответствующей графы ОЗИ.</w:t>
            </w:r>
          </w:p>
        </w:tc>
      </w:tr>
      <w:tr w:rsidR="00827063" w:rsidRPr="004602F8" w14:paraId="11ABB04B" w14:textId="77777777" w:rsidTr="00422D0B">
        <w:trPr>
          <w:trHeight w:val="70"/>
        </w:trPr>
        <w:tc>
          <w:tcPr>
            <w:tcW w:w="1483" w:type="pct"/>
            <w:shd w:val="clear" w:color="auto" w:fill="auto"/>
          </w:tcPr>
          <w:p w14:paraId="625F5C14" w14:textId="77777777" w:rsidR="00827063" w:rsidRPr="004602F8" w:rsidRDefault="00827063" w:rsidP="00AC2F13">
            <w:pPr>
              <w:pStyle w:val="ASFKTablenorm"/>
              <w:ind w:left="57" w:right="57"/>
            </w:pPr>
            <w:r w:rsidRPr="004602F8">
              <w:t>Сумма</w:t>
            </w:r>
          </w:p>
        </w:tc>
        <w:tc>
          <w:tcPr>
            <w:tcW w:w="3517" w:type="pct"/>
            <w:shd w:val="clear" w:color="auto" w:fill="auto"/>
          </w:tcPr>
          <w:p w14:paraId="7F5C440D" w14:textId="77777777" w:rsidR="00827063" w:rsidRPr="004602F8" w:rsidRDefault="00A456E6" w:rsidP="00AC2F13">
            <w:pPr>
              <w:pStyle w:val="ASFKTablenorm"/>
              <w:ind w:left="57" w:right="57"/>
            </w:pPr>
            <w:r w:rsidRPr="004602F8">
              <w:t>Указывается сумма подтверждающего документа из соответствующей графы ОЗИ.</w:t>
            </w:r>
          </w:p>
        </w:tc>
      </w:tr>
    </w:tbl>
    <w:p w14:paraId="0296F39C" w14:textId="7964EE92" w:rsidR="00045D09" w:rsidRPr="004602F8" w:rsidRDefault="00045D09" w:rsidP="00045D09">
      <w:pPr>
        <w:pStyle w:val="ASFKNormal"/>
      </w:pPr>
      <w:r w:rsidRPr="004602F8">
        <w:t>ЭФ документа «</w:t>
      </w:r>
      <w:r w:rsidR="00364455" w:rsidRPr="004602F8">
        <w:t>Банковское КОО</w:t>
      </w:r>
      <w:r w:rsidRPr="004602F8">
        <w:t>», закладки «Подписи</w:t>
      </w:r>
      <w:r w:rsidR="00364455" w:rsidRPr="004602F8">
        <w:t xml:space="preserve"> (3)</w:t>
      </w:r>
      <w:r w:rsidRPr="004602F8">
        <w:t>» представлена на рисунке </w:t>
      </w:r>
      <w:r w:rsidR="00F811E5" w:rsidRPr="004602F8">
        <w:fldChar w:fldCharType="begin"/>
      </w:r>
      <w:r w:rsidR="00F811E5" w:rsidRPr="004602F8">
        <w:instrText xml:space="preserve"> REF _Ref532463544 \h </w:instrText>
      </w:r>
      <w:r w:rsidR="004602F8">
        <w:instrText xml:space="preserve"> \* MERGEFORMAT </w:instrText>
      </w:r>
      <w:r w:rsidR="00F811E5" w:rsidRPr="004602F8">
        <w:fldChar w:fldCharType="separate"/>
      </w:r>
      <w:r w:rsidR="0086114E">
        <w:rPr>
          <w:noProof/>
        </w:rPr>
        <w:t>169</w:t>
      </w:r>
      <w:r w:rsidR="00F811E5" w:rsidRPr="004602F8">
        <w:fldChar w:fldCharType="end"/>
      </w:r>
      <w:r w:rsidRPr="004602F8">
        <w:t xml:space="preserve">. </w:t>
      </w:r>
    </w:p>
    <w:p w14:paraId="740C4A49" w14:textId="390A1569" w:rsidR="00045D09" w:rsidRPr="004602F8" w:rsidRDefault="004C00E2" w:rsidP="00045D09">
      <w:pPr>
        <w:pStyle w:val="ASFKFigure"/>
      </w:pPr>
      <w:r w:rsidRPr="004602F8">
        <w:rPr>
          <w:noProof/>
        </w:rPr>
        <w:lastRenderedPageBreak/>
        <w:drawing>
          <wp:inline distT="0" distB="0" distL="0" distR="0" wp14:anchorId="3DA34FC0" wp14:editId="052A0B8F">
            <wp:extent cx="6134100" cy="3200400"/>
            <wp:effectExtent l="0" t="0" r="0" b="0"/>
            <wp:docPr id="253" name="Рисунок 2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168ACF94" w14:textId="4B79FD89" w:rsidR="00045D09" w:rsidRPr="004602F8" w:rsidRDefault="00346628" w:rsidP="00045D0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21" w:name="_Ref532463544"/>
      <w:bookmarkStart w:id="1222" w:name="_Toc126767457"/>
      <w:r w:rsidR="0086114E">
        <w:rPr>
          <w:noProof/>
        </w:rPr>
        <w:t>169</w:t>
      </w:r>
      <w:bookmarkEnd w:id="1221"/>
      <w:r w:rsidRPr="004602F8">
        <w:rPr>
          <w:noProof/>
        </w:rPr>
        <w:fldChar w:fldCharType="end"/>
      </w:r>
      <w:r w:rsidR="00045D09" w:rsidRPr="004602F8">
        <w:t>. ЭФ документа «</w:t>
      </w:r>
      <w:r w:rsidR="00364455" w:rsidRPr="004602F8">
        <w:t>Банковское КОО</w:t>
      </w:r>
      <w:r w:rsidR="00045D09" w:rsidRPr="004602F8">
        <w:t>», закладки «Подписи</w:t>
      </w:r>
      <w:r w:rsidR="00364455" w:rsidRPr="004602F8">
        <w:t xml:space="preserve"> (3)</w:t>
      </w:r>
      <w:r w:rsidR="00045D09" w:rsidRPr="004602F8">
        <w:t>»</w:t>
      </w:r>
      <w:bookmarkEnd w:id="1222"/>
    </w:p>
    <w:p w14:paraId="664A3150" w14:textId="0700B044" w:rsidR="00045D09" w:rsidRPr="004602F8" w:rsidRDefault="00045D09" w:rsidP="00045D09">
      <w:r w:rsidRPr="004602F8">
        <w:t>Перечень полей документа «</w:t>
      </w:r>
      <w:r w:rsidR="00364455" w:rsidRPr="004602F8">
        <w:t>Банковское КОО</w:t>
      </w:r>
      <w:r w:rsidRPr="004602F8">
        <w:t>», закладки «Подписи</w:t>
      </w:r>
      <w:r w:rsidR="00364455" w:rsidRPr="004602F8">
        <w:t xml:space="preserve"> (3)</w:t>
      </w:r>
      <w:r w:rsidRPr="004602F8">
        <w:t>» приведен в таблице </w:t>
      </w:r>
      <w:r w:rsidR="00F811E5" w:rsidRPr="004602F8">
        <w:fldChar w:fldCharType="begin"/>
      </w:r>
      <w:r w:rsidR="00F811E5" w:rsidRPr="004602F8">
        <w:instrText xml:space="preserve"> REF _Ref532463547 \h </w:instrText>
      </w:r>
      <w:r w:rsidR="004602F8">
        <w:instrText xml:space="preserve"> \* MERGEFORMAT </w:instrText>
      </w:r>
      <w:r w:rsidR="00F811E5" w:rsidRPr="004602F8">
        <w:fldChar w:fldCharType="separate"/>
      </w:r>
      <w:r w:rsidR="0086114E">
        <w:rPr>
          <w:noProof/>
        </w:rPr>
        <w:t>106</w:t>
      </w:r>
      <w:r w:rsidR="00F811E5" w:rsidRPr="004602F8">
        <w:fldChar w:fldCharType="end"/>
      </w:r>
      <w:r w:rsidRPr="004602F8">
        <w:t>.</w:t>
      </w:r>
    </w:p>
    <w:p w14:paraId="4752AE04" w14:textId="52F6FA57" w:rsidR="00045D09" w:rsidRPr="004602F8" w:rsidRDefault="00346628" w:rsidP="00045D0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23" w:name="_Ref532463547"/>
      <w:bookmarkStart w:id="1224" w:name="_Toc126766998"/>
      <w:r w:rsidR="0086114E">
        <w:rPr>
          <w:noProof/>
        </w:rPr>
        <w:t>106</w:t>
      </w:r>
      <w:bookmarkEnd w:id="1223"/>
      <w:r w:rsidRPr="004602F8">
        <w:rPr>
          <w:noProof/>
        </w:rPr>
        <w:fldChar w:fldCharType="end"/>
      </w:r>
      <w:r w:rsidR="00045D09" w:rsidRPr="004602F8">
        <w:t>. Описание полей документа «</w:t>
      </w:r>
      <w:r w:rsidR="00364455" w:rsidRPr="004602F8">
        <w:t>Банковское КОО</w:t>
      </w:r>
      <w:r w:rsidR="00045D09" w:rsidRPr="004602F8">
        <w:t>», закладки «Подписи</w:t>
      </w:r>
      <w:r w:rsidR="00364455" w:rsidRPr="004602F8">
        <w:t xml:space="preserve"> (3)</w:t>
      </w:r>
      <w:r w:rsidR="00045D09" w:rsidRPr="004602F8">
        <w:t>»</w:t>
      </w:r>
      <w:bookmarkEnd w:id="122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045D09" w:rsidRPr="004602F8" w14:paraId="737A327C" w14:textId="77777777" w:rsidTr="00422D0B">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EAB521" w14:textId="77777777" w:rsidR="00045D09" w:rsidRPr="004602F8" w:rsidRDefault="00045D09" w:rsidP="00F00C3E">
            <w:pPr>
              <w:pStyle w:val="ASFKTableHead"/>
            </w:pPr>
            <w:r w:rsidRPr="004602F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339F7C" w14:textId="77777777" w:rsidR="00045D09" w:rsidRPr="004602F8" w:rsidRDefault="00045D09" w:rsidP="00F00C3E">
            <w:pPr>
              <w:pStyle w:val="ASFKTableHead"/>
            </w:pPr>
            <w:r w:rsidRPr="004602F8">
              <w:t>Описание поля</w:t>
            </w:r>
          </w:p>
        </w:tc>
      </w:tr>
      <w:tr w:rsidR="00045D09" w:rsidRPr="004602F8" w14:paraId="512A9E61" w14:textId="77777777" w:rsidTr="00422D0B">
        <w:tc>
          <w:tcPr>
            <w:tcW w:w="5000" w:type="pct"/>
            <w:gridSpan w:val="2"/>
            <w:shd w:val="clear" w:color="auto" w:fill="auto"/>
          </w:tcPr>
          <w:p w14:paraId="31EFA21A" w14:textId="77777777" w:rsidR="00045D09" w:rsidRPr="004602F8" w:rsidRDefault="00045D09" w:rsidP="00AC2F13">
            <w:pPr>
              <w:pStyle w:val="ASFKTablenorm"/>
              <w:ind w:left="57" w:right="57"/>
            </w:pPr>
            <w:r w:rsidRPr="004602F8">
              <w:t>Группа полей «</w:t>
            </w:r>
            <w:r w:rsidR="00A456E6" w:rsidRPr="004602F8">
              <w:t>Руководитель (уполномоченное лицо)</w:t>
            </w:r>
            <w:r w:rsidRPr="004602F8">
              <w:t>»</w:t>
            </w:r>
          </w:p>
        </w:tc>
      </w:tr>
      <w:tr w:rsidR="00045D09" w:rsidRPr="004602F8" w14:paraId="57338FE3" w14:textId="77777777" w:rsidTr="00422D0B">
        <w:tc>
          <w:tcPr>
            <w:tcW w:w="1998" w:type="pct"/>
            <w:shd w:val="clear" w:color="auto" w:fill="auto"/>
          </w:tcPr>
          <w:p w14:paraId="6B0ACE65" w14:textId="77777777" w:rsidR="00045D09" w:rsidRPr="004602F8" w:rsidRDefault="00045D09" w:rsidP="00AC2F13">
            <w:pPr>
              <w:pStyle w:val="ASFKTablenorm"/>
              <w:ind w:left="57" w:right="57"/>
            </w:pPr>
            <w:r w:rsidRPr="004602F8">
              <w:t>Должность</w:t>
            </w:r>
          </w:p>
        </w:tc>
        <w:tc>
          <w:tcPr>
            <w:tcW w:w="3002" w:type="pct"/>
            <w:shd w:val="clear" w:color="auto" w:fill="auto"/>
          </w:tcPr>
          <w:p w14:paraId="189CECC2" w14:textId="77777777" w:rsidR="00045D09" w:rsidRPr="004602F8" w:rsidRDefault="00A456E6" w:rsidP="00AC2F13">
            <w:pPr>
              <w:pStyle w:val="ASFKTablenorm"/>
              <w:ind w:left="57" w:right="57"/>
            </w:pPr>
            <w:r w:rsidRPr="004602F8">
              <w:t>Должность.</w:t>
            </w:r>
          </w:p>
        </w:tc>
      </w:tr>
      <w:tr w:rsidR="00045D09" w:rsidRPr="004602F8" w14:paraId="3943AB28" w14:textId="77777777" w:rsidTr="00422D0B">
        <w:trPr>
          <w:trHeight w:val="70"/>
        </w:trPr>
        <w:tc>
          <w:tcPr>
            <w:tcW w:w="1998" w:type="pct"/>
            <w:shd w:val="clear" w:color="auto" w:fill="auto"/>
          </w:tcPr>
          <w:p w14:paraId="7023E741" w14:textId="77777777" w:rsidR="00045D09" w:rsidRPr="004602F8" w:rsidRDefault="00045D09" w:rsidP="00AC2F13">
            <w:pPr>
              <w:pStyle w:val="ASFKTablenorm"/>
              <w:ind w:left="57" w:right="57"/>
            </w:pPr>
            <w:r w:rsidRPr="004602F8">
              <w:t xml:space="preserve">ФИО </w:t>
            </w:r>
          </w:p>
        </w:tc>
        <w:tc>
          <w:tcPr>
            <w:tcW w:w="3002" w:type="pct"/>
            <w:shd w:val="clear" w:color="auto" w:fill="auto"/>
          </w:tcPr>
          <w:p w14:paraId="2C6BA91E" w14:textId="77777777" w:rsidR="00045D09" w:rsidRPr="004602F8" w:rsidRDefault="00A456E6" w:rsidP="00AC2F13">
            <w:pPr>
              <w:pStyle w:val="ASFKTablenorm"/>
              <w:ind w:left="57" w:right="57"/>
            </w:pPr>
            <w:r w:rsidRPr="004602F8">
              <w:t>ФИО.</w:t>
            </w:r>
          </w:p>
        </w:tc>
      </w:tr>
      <w:tr w:rsidR="00045D09" w:rsidRPr="004602F8" w14:paraId="6D94E614" w14:textId="77777777" w:rsidTr="00422D0B">
        <w:tc>
          <w:tcPr>
            <w:tcW w:w="1998" w:type="pct"/>
            <w:shd w:val="clear" w:color="auto" w:fill="auto"/>
          </w:tcPr>
          <w:p w14:paraId="7409ED67" w14:textId="77777777" w:rsidR="00045D09" w:rsidRPr="004602F8" w:rsidRDefault="00A456E6" w:rsidP="00AC2F13">
            <w:pPr>
              <w:pStyle w:val="ASFKTablenorm"/>
              <w:ind w:left="57" w:right="57"/>
            </w:pPr>
            <w:r w:rsidRPr="004602F8">
              <w:t>Дата подписания документа</w:t>
            </w:r>
          </w:p>
        </w:tc>
        <w:tc>
          <w:tcPr>
            <w:tcW w:w="3002" w:type="pct"/>
            <w:shd w:val="clear" w:color="auto" w:fill="auto"/>
          </w:tcPr>
          <w:p w14:paraId="3BE57A62" w14:textId="77777777" w:rsidR="00045D09" w:rsidRPr="004602F8" w:rsidRDefault="00A456E6" w:rsidP="00AC2F13">
            <w:pPr>
              <w:pStyle w:val="ASFKTablenorm"/>
              <w:ind w:left="57" w:right="57"/>
            </w:pPr>
            <w:r w:rsidRPr="004602F8">
              <w:t>Дата подписания документа.</w:t>
            </w:r>
          </w:p>
        </w:tc>
      </w:tr>
      <w:tr w:rsidR="00A456E6" w:rsidRPr="004602F8" w14:paraId="5F150212" w14:textId="77777777" w:rsidTr="00422D0B">
        <w:tc>
          <w:tcPr>
            <w:tcW w:w="5000" w:type="pct"/>
            <w:gridSpan w:val="2"/>
            <w:shd w:val="clear" w:color="auto" w:fill="auto"/>
          </w:tcPr>
          <w:p w14:paraId="044B7D5D" w14:textId="77777777" w:rsidR="00A456E6" w:rsidRPr="004602F8" w:rsidRDefault="00A456E6" w:rsidP="00AC2F13">
            <w:pPr>
              <w:pStyle w:val="ASFKTablenorm"/>
              <w:ind w:left="57" w:right="57"/>
            </w:pPr>
            <w:r w:rsidRPr="004602F8">
              <w:t>Группа полей «Главный бухгалтер (уполномоченное лицо)</w:t>
            </w:r>
          </w:p>
        </w:tc>
      </w:tr>
      <w:tr w:rsidR="00045D09" w:rsidRPr="004602F8" w14:paraId="21D93556" w14:textId="77777777" w:rsidTr="00422D0B">
        <w:tc>
          <w:tcPr>
            <w:tcW w:w="1998" w:type="pct"/>
            <w:shd w:val="clear" w:color="auto" w:fill="auto"/>
          </w:tcPr>
          <w:p w14:paraId="43FD499A" w14:textId="77777777" w:rsidR="00045D09" w:rsidRPr="004602F8" w:rsidRDefault="00A456E6" w:rsidP="00AC2F13">
            <w:pPr>
              <w:pStyle w:val="ASFKTablenorm"/>
              <w:ind w:left="57" w:right="57"/>
            </w:pPr>
            <w:r w:rsidRPr="004602F8">
              <w:t>Должность</w:t>
            </w:r>
          </w:p>
        </w:tc>
        <w:tc>
          <w:tcPr>
            <w:tcW w:w="3002" w:type="pct"/>
            <w:shd w:val="clear" w:color="auto" w:fill="auto"/>
          </w:tcPr>
          <w:p w14:paraId="66FD6359" w14:textId="77777777" w:rsidR="00045D09" w:rsidRPr="004602F8" w:rsidRDefault="00A456E6" w:rsidP="00AC2F13">
            <w:pPr>
              <w:pStyle w:val="ASFKTablenorm"/>
              <w:ind w:left="57" w:right="57"/>
            </w:pPr>
            <w:r w:rsidRPr="004602F8">
              <w:t>Должность.</w:t>
            </w:r>
          </w:p>
        </w:tc>
      </w:tr>
      <w:tr w:rsidR="00045D09" w:rsidRPr="004602F8" w14:paraId="6EA095C8" w14:textId="77777777" w:rsidTr="00422D0B">
        <w:tc>
          <w:tcPr>
            <w:tcW w:w="1998" w:type="pct"/>
            <w:shd w:val="clear" w:color="auto" w:fill="auto"/>
          </w:tcPr>
          <w:p w14:paraId="24DFDC37" w14:textId="77777777" w:rsidR="00045D09" w:rsidRPr="004602F8" w:rsidRDefault="00A456E6" w:rsidP="00AC2F13">
            <w:pPr>
              <w:pStyle w:val="ASFKTablenorm"/>
              <w:ind w:left="57" w:right="57"/>
            </w:pPr>
            <w:r w:rsidRPr="004602F8">
              <w:t>ФИО</w:t>
            </w:r>
          </w:p>
        </w:tc>
        <w:tc>
          <w:tcPr>
            <w:tcW w:w="3002" w:type="pct"/>
            <w:shd w:val="clear" w:color="auto" w:fill="auto"/>
          </w:tcPr>
          <w:p w14:paraId="3B0FF7C2" w14:textId="77777777" w:rsidR="00045D09" w:rsidRPr="004602F8" w:rsidRDefault="00A456E6" w:rsidP="00AC2F13">
            <w:pPr>
              <w:pStyle w:val="ASFKTablenorm"/>
              <w:ind w:left="57" w:right="57"/>
            </w:pPr>
            <w:r w:rsidRPr="004602F8">
              <w:t>ФИО.</w:t>
            </w:r>
          </w:p>
        </w:tc>
      </w:tr>
      <w:tr w:rsidR="00A456E6" w:rsidRPr="004602F8" w14:paraId="6B90EE0E" w14:textId="77777777" w:rsidTr="00422D0B">
        <w:tc>
          <w:tcPr>
            <w:tcW w:w="5000" w:type="pct"/>
            <w:gridSpan w:val="2"/>
            <w:shd w:val="clear" w:color="auto" w:fill="auto"/>
          </w:tcPr>
          <w:p w14:paraId="219EFE5D" w14:textId="77777777" w:rsidR="00A456E6" w:rsidRPr="004602F8" w:rsidRDefault="00A456E6" w:rsidP="00AC2F13">
            <w:pPr>
              <w:pStyle w:val="ASFKTablenorm"/>
              <w:ind w:left="57" w:right="57"/>
            </w:pPr>
            <w:r w:rsidRPr="004602F8">
              <w:t>Группа полей «Ответственный исполнитель»</w:t>
            </w:r>
          </w:p>
        </w:tc>
      </w:tr>
      <w:tr w:rsidR="00A456E6" w:rsidRPr="004602F8" w14:paraId="5F90EEA0" w14:textId="77777777" w:rsidTr="00422D0B">
        <w:tc>
          <w:tcPr>
            <w:tcW w:w="1998" w:type="pct"/>
            <w:shd w:val="clear" w:color="auto" w:fill="auto"/>
          </w:tcPr>
          <w:p w14:paraId="320978BC" w14:textId="77777777" w:rsidR="00A456E6" w:rsidRPr="004602F8" w:rsidRDefault="00A456E6" w:rsidP="00AC2F13">
            <w:pPr>
              <w:pStyle w:val="ASFKTablenorm"/>
              <w:ind w:left="57" w:right="57"/>
            </w:pPr>
            <w:r w:rsidRPr="004602F8">
              <w:t>Должность</w:t>
            </w:r>
          </w:p>
        </w:tc>
        <w:tc>
          <w:tcPr>
            <w:tcW w:w="3002" w:type="pct"/>
            <w:shd w:val="clear" w:color="auto" w:fill="auto"/>
          </w:tcPr>
          <w:p w14:paraId="3069A2A2" w14:textId="77777777" w:rsidR="00A456E6" w:rsidRPr="004602F8" w:rsidRDefault="00A456E6" w:rsidP="00AC2F13">
            <w:pPr>
              <w:pStyle w:val="ASFKTablenorm"/>
              <w:ind w:left="57" w:right="57"/>
            </w:pPr>
            <w:r w:rsidRPr="004602F8">
              <w:t>Должность.</w:t>
            </w:r>
          </w:p>
        </w:tc>
      </w:tr>
      <w:tr w:rsidR="00A456E6" w:rsidRPr="004602F8" w14:paraId="50C0F869" w14:textId="77777777" w:rsidTr="00422D0B">
        <w:tc>
          <w:tcPr>
            <w:tcW w:w="1998" w:type="pct"/>
            <w:shd w:val="clear" w:color="auto" w:fill="auto"/>
          </w:tcPr>
          <w:p w14:paraId="561F5ECB" w14:textId="77777777" w:rsidR="00A456E6" w:rsidRPr="004602F8" w:rsidRDefault="00A456E6" w:rsidP="00AC2F13">
            <w:pPr>
              <w:pStyle w:val="ASFKTablenorm"/>
              <w:ind w:left="57" w:right="57"/>
            </w:pPr>
            <w:r w:rsidRPr="004602F8">
              <w:t>ФИО</w:t>
            </w:r>
          </w:p>
        </w:tc>
        <w:tc>
          <w:tcPr>
            <w:tcW w:w="3002" w:type="pct"/>
            <w:shd w:val="clear" w:color="auto" w:fill="auto"/>
          </w:tcPr>
          <w:p w14:paraId="0C847674" w14:textId="77777777" w:rsidR="00A456E6" w:rsidRPr="004602F8" w:rsidRDefault="00A456E6" w:rsidP="00AC2F13">
            <w:pPr>
              <w:pStyle w:val="ASFKTablenorm"/>
              <w:ind w:left="57" w:right="57"/>
            </w:pPr>
            <w:r w:rsidRPr="004602F8">
              <w:t>ФИО.</w:t>
            </w:r>
          </w:p>
        </w:tc>
      </w:tr>
    </w:tbl>
    <w:p w14:paraId="1606BDCC" w14:textId="77777777" w:rsidR="00045D09" w:rsidRPr="004602F8" w:rsidRDefault="00045D09" w:rsidP="00045D09">
      <w:pPr>
        <w:pStyle w:val="32"/>
      </w:pPr>
      <w:bookmarkStart w:id="1225" w:name="_Toc466296876"/>
      <w:bookmarkStart w:id="1226" w:name="_Ref468974962"/>
      <w:bookmarkStart w:id="1227" w:name="_Ref524530672"/>
      <w:bookmarkStart w:id="1228" w:name="_Ref530152060"/>
      <w:bookmarkStart w:id="1229" w:name="_Ref1997061"/>
      <w:bookmarkStart w:id="1230" w:name="_Ref66308628"/>
      <w:bookmarkStart w:id="1231" w:name="_Ref66458856"/>
      <w:bookmarkStart w:id="1232" w:name="_Ref90388518"/>
      <w:bookmarkStart w:id="1233" w:name="_Toc126766757"/>
      <w:r w:rsidRPr="004602F8">
        <w:t>Сведения о денежном обязательстве</w:t>
      </w:r>
      <w:bookmarkEnd w:id="1225"/>
      <w:bookmarkEnd w:id="1226"/>
      <w:bookmarkEnd w:id="1227"/>
      <w:bookmarkEnd w:id="1228"/>
      <w:bookmarkEnd w:id="1229"/>
      <w:bookmarkEnd w:id="1230"/>
      <w:bookmarkEnd w:id="1231"/>
      <w:bookmarkEnd w:id="1232"/>
      <w:bookmarkEnd w:id="1233"/>
    </w:p>
    <w:p w14:paraId="1BABF2EF" w14:textId="77777777" w:rsidR="00114589" w:rsidRPr="004602F8" w:rsidRDefault="00114589" w:rsidP="00114589">
      <w:pPr>
        <w:pStyle w:val="ASFKNormal"/>
      </w:pPr>
      <w:r w:rsidRPr="004602F8">
        <w:t>ЭД «Сведения о денежном обязательстве» предназначен для учета территориальными органами Федерального казначейства бюджетных и денежных обязательств получателей бюджетных средств. В частности, эт</w:t>
      </w:r>
      <w:r w:rsidR="006460D9" w:rsidRPr="004602F8">
        <w:t>и</w:t>
      </w:r>
      <w:r w:rsidRPr="004602F8">
        <w:t xml:space="preserve"> обязательства, возникшие из госконтракта, соглашения о предоставлении целевого межбюджетного трансферта, договора о выделении субсидии учреждению, иному юр.лицу, ИП или гражданину, в соответствии с исполнительным документом, из подтверждающего возникновение обязательства документа и др.</w:t>
      </w:r>
    </w:p>
    <w:p w14:paraId="2E937AAA" w14:textId="77777777" w:rsidR="00114589" w:rsidRPr="004602F8" w:rsidRDefault="00114589" w:rsidP="00114589">
      <w:pPr>
        <w:pStyle w:val="ASFKNormal"/>
      </w:pPr>
      <w:r w:rsidRPr="004602F8">
        <w:lastRenderedPageBreak/>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p w14:paraId="6AD59C4E" w14:textId="4AE7C6AE" w:rsidR="00C747F5" w:rsidRPr="004602F8" w:rsidRDefault="00C747F5" w:rsidP="00C747F5">
      <w:pPr>
        <w:pStyle w:val="ASFKNormal"/>
      </w:pPr>
      <w:r w:rsidRPr="004602F8">
        <w:t>Для работы с исходящими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(исходящие)». Откроется ЭФ списка документов, представленная на рисунке </w:t>
      </w:r>
      <w:r w:rsidRPr="004602F8">
        <w:fldChar w:fldCharType="begin"/>
      </w:r>
      <w:r w:rsidRPr="004602F8">
        <w:instrText xml:space="preserve"> REF _Ref466296941 \h </w:instrText>
      </w:r>
      <w:r w:rsidR="004602F8">
        <w:instrText xml:space="preserve"> \* MERGEFORMAT </w:instrText>
      </w:r>
      <w:r w:rsidRPr="004602F8">
        <w:fldChar w:fldCharType="separate"/>
      </w:r>
      <w:r w:rsidR="0086114E">
        <w:rPr>
          <w:noProof/>
        </w:rPr>
        <w:t>170</w:t>
      </w:r>
      <w:r w:rsidRPr="004602F8">
        <w:fldChar w:fldCharType="end"/>
      </w:r>
      <w:r w:rsidRPr="004602F8">
        <w:t>.</w:t>
      </w:r>
    </w:p>
    <w:p w14:paraId="1FDA404B" w14:textId="77777777" w:rsidR="00C747F5" w:rsidRPr="004602F8" w:rsidRDefault="00C747F5" w:rsidP="00C747F5">
      <w:pPr>
        <w:pStyle w:val="ASFKNormal"/>
      </w:pPr>
      <w:r w:rsidRPr="004602F8">
        <w:t>Для работы с входящими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(входящие)».</w:t>
      </w:r>
    </w:p>
    <w:p w14:paraId="12E13CB7" w14:textId="1C608F10" w:rsidR="00114589" w:rsidRPr="004602F8" w:rsidRDefault="004C00E2" w:rsidP="00114589">
      <w:pPr>
        <w:pStyle w:val="ASFKFigure"/>
      </w:pPr>
      <w:r w:rsidRPr="004602F8">
        <w:rPr>
          <w:noProof/>
        </w:rPr>
        <w:drawing>
          <wp:inline distT="0" distB="0" distL="0" distR="0" wp14:anchorId="7320A035" wp14:editId="1598A78D">
            <wp:extent cx="6134100" cy="3286125"/>
            <wp:effectExtent l="0" t="0" r="0" b="9525"/>
            <wp:docPr id="254" name="Рисунок 2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34100" cy="3286125"/>
                    </a:xfrm>
                    <a:prstGeom prst="rect">
                      <a:avLst/>
                    </a:prstGeom>
                    <a:noFill/>
                    <a:ln>
                      <a:noFill/>
                    </a:ln>
                  </pic:spPr>
                </pic:pic>
              </a:graphicData>
            </a:graphic>
          </wp:inline>
        </w:drawing>
      </w:r>
    </w:p>
    <w:p w14:paraId="65E2E62F" w14:textId="37F6A79C" w:rsidR="00114589" w:rsidRPr="004602F8" w:rsidRDefault="00346628" w:rsidP="0011458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34" w:name="_Ref466296941"/>
      <w:bookmarkStart w:id="1235" w:name="_Toc126767458"/>
      <w:r w:rsidR="0086114E">
        <w:rPr>
          <w:noProof/>
        </w:rPr>
        <w:t>170</w:t>
      </w:r>
      <w:bookmarkEnd w:id="1234"/>
      <w:r w:rsidRPr="004602F8">
        <w:rPr>
          <w:noProof/>
        </w:rPr>
        <w:fldChar w:fldCharType="end"/>
      </w:r>
      <w:r w:rsidR="00114589" w:rsidRPr="004602F8">
        <w:t xml:space="preserve">. ЭФ списка документов «Сведения о денежном </w:t>
      </w:r>
      <w:r w:rsidR="00C747F5" w:rsidRPr="004602F8">
        <w:t>обязательстве (исходящие)</w:t>
      </w:r>
      <w:r w:rsidR="00114589" w:rsidRPr="004602F8">
        <w:t>»</w:t>
      </w:r>
      <w:bookmarkEnd w:id="1235"/>
    </w:p>
    <w:p w14:paraId="4CA591A2" w14:textId="77777777" w:rsidR="00114589" w:rsidRPr="004602F8" w:rsidRDefault="00114589" w:rsidP="00114589">
      <w:pPr>
        <w:pStyle w:val="41"/>
      </w:pPr>
      <w:r w:rsidRPr="004602F8">
        <w:t>Доступные операции</w:t>
      </w:r>
    </w:p>
    <w:p w14:paraId="06D0D7A9" w14:textId="77777777" w:rsidR="00114589" w:rsidRPr="004602F8" w:rsidRDefault="00210799" w:rsidP="00114589">
      <w:pPr>
        <w:pStyle w:val="ASFKNormal"/>
      </w:pPr>
      <w:r w:rsidRPr="004602F8">
        <w:t xml:space="preserve">На АРМ </w:t>
      </w:r>
      <w:r w:rsidR="00114589" w:rsidRPr="004602F8">
        <w:t>О</w:t>
      </w:r>
      <w:r w:rsidRPr="004602F8">
        <w:t>ФК</w:t>
      </w:r>
      <w:r w:rsidR="00114589" w:rsidRPr="004602F8">
        <w:t xml:space="preserve"> доступны следующие операции над документом:</w:t>
      </w:r>
    </w:p>
    <w:p w14:paraId="14EE1FC6" w14:textId="77777777" w:rsidR="00114589" w:rsidRPr="004602F8" w:rsidRDefault="00114589" w:rsidP="00114589">
      <w:pPr>
        <w:pStyle w:val="ASFKListmark1"/>
      </w:pPr>
      <w:r w:rsidRPr="004602F8">
        <w:t>Для исходящих документов:</w:t>
      </w:r>
    </w:p>
    <w:p w14:paraId="0E45BD4F" w14:textId="77777777" w:rsidR="00114589" w:rsidRPr="004602F8" w:rsidRDefault="00114589" w:rsidP="00114589">
      <w:pPr>
        <w:pStyle w:val="ASFKListmark2"/>
      </w:pPr>
      <w:r w:rsidRPr="004602F8">
        <w:t>ручной ввод;</w:t>
      </w:r>
    </w:p>
    <w:p w14:paraId="247C3307" w14:textId="77777777" w:rsidR="00114589" w:rsidRPr="004602F8" w:rsidRDefault="00114589" w:rsidP="00114589">
      <w:pPr>
        <w:pStyle w:val="ASFKListmark2"/>
      </w:pPr>
      <w:r w:rsidRPr="004602F8">
        <w:t>просмотр и редактирование;</w:t>
      </w:r>
    </w:p>
    <w:p w14:paraId="4BBE5747" w14:textId="77777777" w:rsidR="00114589" w:rsidRPr="004602F8" w:rsidRDefault="00114589" w:rsidP="00114589">
      <w:pPr>
        <w:pStyle w:val="ASFKListmark2"/>
      </w:pPr>
      <w:r w:rsidRPr="004602F8">
        <w:t>копирование и удаление;</w:t>
      </w:r>
    </w:p>
    <w:p w14:paraId="6027206C" w14:textId="77777777" w:rsidR="00114589" w:rsidRPr="004602F8" w:rsidRDefault="00114589" w:rsidP="00114589">
      <w:pPr>
        <w:pStyle w:val="ASFKListmark2"/>
      </w:pPr>
      <w:r w:rsidRPr="004602F8">
        <w:t>подписание, проверка и удаление ЭП;</w:t>
      </w:r>
    </w:p>
    <w:p w14:paraId="5813C313" w14:textId="77777777" w:rsidR="00114589" w:rsidRPr="004602F8" w:rsidRDefault="00114589" w:rsidP="00114589">
      <w:pPr>
        <w:pStyle w:val="ASFKListmark2"/>
      </w:pPr>
      <w:r w:rsidRPr="004602F8">
        <w:t>печать;</w:t>
      </w:r>
    </w:p>
    <w:p w14:paraId="092F82B4" w14:textId="77777777" w:rsidR="00114589" w:rsidRPr="004602F8" w:rsidRDefault="00114589" w:rsidP="00114589">
      <w:pPr>
        <w:pStyle w:val="ASFKListmark2"/>
      </w:pPr>
      <w:r w:rsidRPr="004602F8">
        <w:t>импорт из внешней системы.</w:t>
      </w:r>
    </w:p>
    <w:p w14:paraId="7EB5DBD9" w14:textId="77777777" w:rsidR="00114589" w:rsidRPr="004602F8" w:rsidRDefault="00114589" w:rsidP="00114589">
      <w:pPr>
        <w:pStyle w:val="ASFKListmark2"/>
      </w:pPr>
      <w:r w:rsidRPr="004602F8">
        <w:t>экспорт во внешнюю систему и OEBS.</w:t>
      </w:r>
    </w:p>
    <w:p w14:paraId="21C01755" w14:textId="77777777" w:rsidR="00114589" w:rsidRPr="004602F8" w:rsidRDefault="00114589" w:rsidP="00114589">
      <w:pPr>
        <w:pStyle w:val="ASFKListmark1"/>
      </w:pPr>
      <w:r w:rsidRPr="004602F8">
        <w:t>Для входящих документов:</w:t>
      </w:r>
    </w:p>
    <w:p w14:paraId="614BE953" w14:textId="77777777" w:rsidR="00114589" w:rsidRPr="004602F8" w:rsidRDefault="00114589" w:rsidP="00114589">
      <w:pPr>
        <w:pStyle w:val="ASFKListmark2"/>
      </w:pPr>
      <w:r w:rsidRPr="004602F8">
        <w:t>просмотр;</w:t>
      </w:r>
    </w:p>
    <w:p w14:paraId="38430000" w14:textId="77777777" w:rsidR="00114589" w:rsidRPr="004602F8" w:rsidRDefault="00114589" w:rsidP="00114589">
      <w:pPr>
        <w:pStyle w:val="ASFKListmark2"/>
      </w:pPr>
      <w:r w:rsidRPr="004602F8">
        <w:t>проверка ЭП;</w:t>
      </w:r>
    </w:p>
    <w:p w14:paraId="7D63DA96" w14:textId="77777777" w:rsidR="00114589" w:rsidRPr="004602F8" w:rsidRDefault="00114589" w:rsidP="00114589">
      <w:pPr>
        <w:pStyle w:val="ASFKListmark2"/>
      </w:pPr>
      <w:r w:rsidRPr="004602F8">
        <w:t>печать;</w:t>
      </w:r>
    </w:p>
    <w:p w14:paraId="7AC59D7B" w14:textId="77777777" w:rsidR="00114589" w:rsidRPr="004602F8" w:rsidRDefault="00114589" w:rsidP="00114589">
      <w:pPr>
        <w:pStyle w:val="ASFKListmark2"/>
      </w:pPr>
      <w:r w:rsidRPr="004602F8">
        <w:t>импорт из OEBS;</w:t>
      </w:r>
    </w:p>
    <w:p w14:paraId="0A377498" w14:textId="77777777" w:rsidR="00114589" w:rsidRPr="004602F8" w:rsidRDefault="00114589" w:rsidP="00114589">
      <w:pPr>
        <w:pStyle w:val="ASFKListmark2"/>
      </w:pPr>
      <w:r w:rsidRPr="004602F8">
        <w:lastRenderedPageBreak/>
        <w:t>экспорт во внешнюю систему.</w:t>
      </w:r>
    </w:p>
    <w:p w14:paraId="0C8096E8" w14:textId="77777777" w:rsidR="00210799" w:rsidRPr="004602F8" w:rsidRDefault="00210799" w:rsidP="00210799">
      <w:pPr>
        <w:pStyle w:val="ASFKListmark1"/>
      </w:pPr>
      <w:r w:rsidRPr="004602F8">
        <w:t>Для транзитных документов:</w:t>
      </w:r>
    </w:p>
    <w:p w14:paraId="3C29F1C9" w14:textId="77777777" w:rsidR="00210799" w:rsidRPr="004602F8" w:rsidRDefault="00210799" w:rsidP="00210799">
      <w:pPr>
        <w:pStyle w:val="ASFKListmark2"/>
      </w:pPr>
      <w:r w:rsidRPr="004602F8">
        <w:t>ручной ввод;</w:t>
      </w:r>
    </w:p>
    <w:p w14:paraId="302D8C01" w14:textId="77777777" w:rsidR="00210799" w:rsidRPr="004602F8" w:rsidRDefault="00210799" w:rsidP="00210799">
      <w:pPr>
        <w:pStyle w:val="ASFKListmark2"/>
      </w:pPr>
      <w:r w:rsidRPr="004602F8">
        <w:t>просмотр и редактирование;</w:t>
      </w:r>
    </w:p>
    <w:p w14:paraId="5E60CFFD" w14:textId="77777777" w:rsidR="00210799" w:rsidRPr="004602F8" w:rsidRDefault="00210799" w:rsidP="00210799">
      <w:pPr>
        <w:pStyle w:val="ASFKListmark2"/>
      </w:pPr>
      <w:r w:rsidRPr="004602F8">
        <w:t>копирование и удаление;</w:t>
      </w:r>
    </w:p>
    <w:p w14:paraId="4317FDA5" w14:textId="77777777" w:rsidR="00210799" w:rsidRPr="004602F8" w:rsidRDefault="00210799" w:rsidP="00210799">
      <w:pPr>
        <w:pStyle w:val="ASFKListmark2"/>
      </w:pPr>
      <w:r w:rsidRPr="004602F8">
        <w:t>подписание, проверка и удаление ЭП;</w:t>
      </w:r>
    </w:p>
    <w:p w14:paraId="0A6A6987" w14:textId="77777777" w:rsidR="00210799" w:rsidRPr="004602F8" w:rsidRDefault="00210799" w:rsidP="00210799">
      <w:pPr>
        <w:pStyle w:val="ASFKListmark2"/>
      </w:pPr>
      <w:r w:rsidRPr="004602F8">
        <w:t>печать;</w:t>
      </w:r>
    </w:p>
    <w:p w14:paraId="2F5F1791" w14:textId="77777777" w:rsidR="00210799" w:rsidRPr="004602F8" w:rsidRDefault="00210799" w:rsidP="00210799">
      <w:pPr>
        <w:pStyle w:val="ASFKListmark2"/>
      </w:pPr>
      <w:r w:rsidRPr="004602F8">
        <w:t>импорт из внешней системы.</w:t>
      </w:r>
    </w:p>
    <w:p w14:paraId="6E17E001" w14:textId="77777777" w:rsidR="00210799" w:rsidRPr="004602F8" w:rsidRDefault="00210799" w:rsidP="00210799">
      <w:pPr>
        <w:pStyle w:val="ASFKListmark2"/>
      </w:pPr>
      <w:r w:rsidRPr="004602F8">
        <w:t>экспорт во внешнюю систему и OEBS.</w:t>
      </w:r>
    </w:p>
    <w:p w14:paraId="24F96766" w14:textId="77777777" w:rsidR="00114589" w:rsidRPr="004602F8" w:rsidRDefault="00114589" w:rsidP="00114589">
      <w:pPr>
        <w:pStyle w:val="41"/>
      </w:pPr>
      <w:r w:rsidRPr="004602F8">
        <w:t>Экранная форма документа</w:t>
      </w:r>
    </w:p>
    <w:p w14:paraId="0F00703A" w14:textId="02A159C8" w:rsidR="00BD78D6" w:rsidRPr="004602F8" w:rsidRDefault="00BD78D6" w:rsidP="00BD78D6">
      <w:pPr>
        <w:pStyle w:val="ASFKNormal"/>
      </w:pPr>
      <w:r w:rsidRPr="004602F8">
        <w:t>ЭФ документа «Сведения о денежном обязательстве» представлена на рисунке</w:t>
      </w:r>
      <w:r w:rsidR="007F1F23" w:rsidRPr="004602F8">
        <w:t> </w:t>
      </w:r>
      <w:r w:rsidRPr="004602F8">
        <w:fldChar w:fldCharType="begin"/>
      </w:r>
      <w:r w:rsidRPr="004602F8">
        <w:instrText xml:space="preserve"> REF _Ref466296197 \h </w:instrText>
      </w:r>
      <w:r w:rsidR="004602F8">
        <w:instrText xml:space="preserve"> \* MERGEFORMAT </w:instrText>
      </w:r>
      <w:r w:rsidRPr="004602F8">
        <w:fldChar w:fldCharType="separate"/>
      </w:r>
      <w:r w:rsidR="0086114E">
        <w:rPr>
          <w:noProof/>
        </w:rPr>
        <w:t>171</w:t>
      </w:r>
      <w:r w:rsidRPr="004602F8">
        <w:fldChar w:fldCharType="end"/>
      </w:r>
      <w:r w:rsidRPr="004602F8">
        <w:t>. Форма содержит следующие закладки:</w:t>
      </w:r>
    </w:p>
    <w:p w14:paraId="1EDE0F14" w14:textId="77777777" w:rsidR="00BD78D6" w:rsidRPr="004602F8" w:rsidRDefault="00BD78D6" w:rsidP="00BD78D6">
      <w:pPr>
        <w:pStyle w:val="ASFKListmark1"/>
      </w:pPr>
      <w:r w:rsidRPr="004602F8">
        <w:t>«Заголовок»;</w:t>
      </w:r>
    </w:p>
    <w:p w14:paraId="47F539F9" w14:textId="77777777" w:rsidR="00BD78D6" w:rsidRPr="004602F8" w:rsidRDefault="00BD78D6" w:rsidP="00BD78D6">
      <w:pPr>
        <w:pStyle w:val="ASFKListmark1"/>
      </w:pPr>
      <w:r w:rsidRPr="004602F8">
        <w:t>«Строки (2)»;</w:t>
      </w:r>
    </w:p>
    <w:p w14:paraId="25BDD8C7" w14:textId="77777777" w:rsidR="00BD78D6" w:rsidRPr="004602F8" w:rsidRDefault="00BD78D6" w:rsidP="00BD78D6">
      <w:pPr>
        <w:pStyle w:val="ASFKListmark1"/>
      </w:pPr>
      <w:r w:rsidRPr="004602F8">
        <w:t>«Подписи (3)»;</w:t>
      </w:r>
    </w:p>
    <w:p w14:paraId="7F322387" w14:textId="77777777" w:rsidR="00BD78D6" w:rsidRPr="004602F8" w:rsidRDefault="00BD78D6" w:rsidP="00BD78D6">
      <w:pPr>
        <w:pStyle w:val="ASFKListmark1"/>
      </w:pPr>
      <w:r w:rsidRPr="004602F8">
        <w:t>«Системные атрибуты»;</w:t>
      </w:r>
    </w:p>
    <w:p w14:paraId="4189FF0F" w14:textId="77777777" w:rsidR="00BD78D6" w:rsidRPr="004602F8" w:rsidRDefault="00BD78D6" w:rsidP="00BD78D6">
      <w:pPr>
        <w:pStyle w:val="ASFKListmark1"/>
      </w:pPr>
      <w:r w:rsidRPr="004602F8">
        <w:t>«Протоколы».</w:t>
      </w:r>
    </w:p>
    <w:p w14:paraId="660AB697" w14:textId="38DD1FAB" w:rsidR="00BD78D6" w:rsidRPr="004602F8" w:rsidRDefault="007A3423" w:rsidP="00BD78D6">
      <w:pPr>
        <w:pStyle w:val="ASFKFigure"/>
      </w:pPr>
      <w:r w:rsidRPr="004602F8">
        <w:rPr>
          <w:noProof/>
        </w:rPr>
        <w:drawing>
          <wp:inline distT="0" distB="0" distL="0" distR="0" wp14:anchorId="216EB2E5" wp14:editId="091CE203">
            <wp:extent cx="6120130" cy="3947007"/>
            <wp:effectExtent l="0" t="0" r="0" b="0"/>
            <wp:docPr id="422" name="Рисунок 422"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20130" cy="3947007"/>
                    </a:xfrm>
                    <a:prstGeom prst="rect">
                      <a:avLst/>
                    </a:prstGeom>
                    <a:noFill/>
                    <a:ln>
                      <a:noFill/>
                    </a:ln>
                  </pic:spPr>
                </pic:pic>
              </a:graphicData>
            </a:graphic>
          </wp:inline>
        </w:drawing>
      </w:r>
    </w:p>
    <w:p w14:paraId="440BBE62" w14:textId="290D0005" w:rsidR="00BD78D6" w:rsidRPr="004602F8" w:rsidRDefault="00346628" w:rsidP="00BD78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36" w:name="_Ref466296197"/>
      <w:bookmarkStart w:id="1237" w:name="_Toc126767459"/>
      <w:r w:rsidR="0086114E">
        <w:rPr>
          <w:noProof/>
        </w:rPr>
        <w:t>171</w:t>
      </w:r>
      <w:bookmarkEnd w:id="1236"/>
      <w:r w:rsidRPr="004602F8">
        <w:rPr>
          <w:noProof/>
        </w:rPr>
        <w:fldChar w:fldCharType="end"/>
      </w:r>
      <w:r w:rsidR="00BD78D6" w:rsidRPr="004602F8">
        <w:t>. ЭФ документа «Сведения о денежном обязательстве», закладки «Заголовок»</w:t>
      </w:r>
      <w:bookmarkEnd w:id="1237"/>
    </w:p>
    <w:p w14:paraId="1193954A" w14:textId="5E592F16" w:rsidR="00BD78D6" w:rsidRPr="004602F8" w:rsidRDefault="00BD78D6" w:rsidP="00BD78D6">
      <w:pPr>
        <w:pStyle w:val="ASFKNormal"/>
      </w:pPr>
      <w:r w:rsidRPr="004602F8">
        <w:t>Перечень полей документа «Сведения о денежном обязательстве», закладки «Заголовок» приведен в таблице</w:t>
      </w:r>
      <w:r w:rsidR="007F1F23" w:rsidRPr="004602F8">
        <w:t> </w:t>
      </w:r>
      <w:r w:rsidRPr="004602F8">
        <w:fldChar w:fldCharType="begin"/>
      </w:r>
      <w:r w:rsidRPr="004602F8">
        <w:instrText xml:space="preserve"> REF _Ref466296174 \h </w:instrText>
      </w:r>
      <w:r w:rsidR="004602F8">
        <w:instrText xml:space="preserve"> \* MERGEFORMAT </w:instrText>
      </w:r>
      <w:r w:rsidRPr="004602F8">
        <w:fldChar w:fldCharType="separate"/>
      </w:r>
      <w:r w:rsidR="0086114E">
        <w:rPr>
          <w:noProof/>
        </w:rPr>
        <w:t>107</w:t>
      </w:r>
      <w:r w:rsidRPr="004602F8">
        <w:fldChar w:fldCharType="end"/>
      </w:r>
      <w:r w:rsidRPr="004602F8">
        <w:t>.</w:t>
      </w:r>
    </w:p>
    <w:p w14:paraId="65D2E9A2" w14:textId="1310313D" w:rsidR="00BD78D6" w:rsidRPr="004602F8" w:rsidRDefault="00346628" w:rsidP="00BD78D6">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238" w:name="_Ref466296174"/>
      <w:bookmarkStart w:id="1239" w:name="_Toc126766999"/>
      <w:r w:rsidR="0086114E">
        <w:rPr>
          <w:noProof/>
        </w:rPr>
        <w:t>107</w:t>
      </w:r>
      <w:bookmarkEnd w:id="1238"/>
      <w:r w:rsidRPr="004602F8">
        <w:rPr>
          <w:noProof/>
        </w:rPr>
        <w:fldChar w:fldCharType="end"/>
      </w:r>
      <w:r w:rsidR="00BD78D6" w:rsidRPr="004602F8">
        <w:t>. Описание полей документа «Сведения о денежном обязательстве», закладки «Заголовок»</w:t>
      </w:r>
      <w:bookmarkEnd w:id="123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89"/>
        <w:gridCol w:w="7439"/>
      </w:tblGrid>
      <w:tr w:rsidR="00BD78D6" w:rsidRPr="004602F8" w14:paraId="1C247FBC" w14:textId="77777777" w:rsidTr="00422D0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59DD11" w14:textId="77777777" w:rsidR="00BD78D6" w:rsidRPr="004602F8" w:rsidRDefault="00BD78D6" w:rsidP="00BD78D6">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82C09F" w14:textId="77777777" w:rsidR="00BD78D6" w:rsidRPr="004602F8" w:rsidRDefault="00BD78D6" w:rsidP="00BD78D6">
            <w:pPr>
              <w:pStyle w:val="ASFKTableHead"/>
            </w:pPr>
            <w:r w:rsidRPr="004602F8">
              <w:t>Описание поля</w:t>
            </w:r>
          </w:p>
        </w:tc>
      </w:tr>
      <w:tr w:rsidR="00BD78D6" w:rsidRPr="004602F8" w14:paraId="3B8A9B74" w14:textId="77777777" w:rsidTr="00422D0B">
        <w:tc>
          <w:tcPr>
            <w:tcW w:w="1137" w:type="pct"/>
            <w:shd w:val="clear" w:color="auto" w:fill="auto"/>
          </w:tcPr>
          <w:p w14:paraId="3F451F65" w14:textId="77777777" w:rsidR="00BD78D6" w:rsidRPr="004602F8" w:rsidRDefault="00BD78D6" w:rsidP="00AC2F13">
            <w:pPr>
              <w:pStyle w:val="ASFKTablenorm"/>
              <w:ind w:left="57" w:right="57"/>
            </w:pPr>
            <w:r w:rsidRPr="004602F8">
              <w:t>Документ №</w:t>
            </w:r>
          </w:p>
        </w:tc>
        <w:tc>
          <w:tcPr>
            <w:tcW w:w="3863" w:type="pct"/>
            <w:shd w:val="clear" w:color="auto" w:fill="auto"/>
          </w:tcPr>
          <w:p w14:paraId="59D24633" w14:textId="77777777" w:rsidR="00BD78D6" w:rsidRPr="004602F8" w:rsidRDefault="00BD78D6" w:rsidP="00AC2F13">
            <w:pPr>
              <w:pStyle w:val="ASFKTablenorm"/>
              <w:ind w:left="57" w:right="57"/>
            </w:pPr>
            <w:r w:rsidRPr="004602F8">
              <w:t>Указывается порядковый номер Сведений о ДО, присвоенный клиентом.</w:t>
            </w:r>
          </w:p>
          <w:p w14:paraId="72DBEA91" w14:textId="77777777" w:rsidR="00BD78D6" w:rsidRPr="004602F8" w:rsidRDefault="00BD78D6" w:rsidP="00AC2F13">
            <w:pPr>
              <w:pStyle w:val="ASFKTablenorm"/>
              <w:ind w:left="57" w:right="57"/>
            </w:pPr>
            <w:r w:rsidRPr="004602F8">
              <w:t>Значение рассчитывается автоматически на основании настроек для текущего типа документа в справочнике «Параметры автонумерации документов».</w:t>
            </w:r>
            <w:r w:rsidR="00755846" w:rsidRPr="004602F8">
              <w:t xml:space="preserve"> </w:t>
            </w:r>
            <w:r w:rsidRPr="004602F8">
              <w:t>Может быть заполнено вручную.</w:t>
            </w:r>
          </w:p>
          <w:p w14:paraId="79C2A6EC" w14:textId="77777777" w:rsidR="00BD78D6" w:rsidRPr="004602F8" w:rsidRDefault="00BD78D6"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BD78D6" w:rsidRPr="004602F8" w14:paraId="4ECB78A9" w14:textId="77777777" w:rsidTr="00422D0B">
        <w:tc>
          <w:tcPr>
            <w:tcW w:w="1137" w:type="pct"/>
            <w:shd w:val="clear" w:color="auto" w:fill="auto"/>
          </w:tcPr>
          <w:p w14:paraId="4F7A8463" w14:textId="77777777" w:rsidR="00BD78D6" w:rsidRPr="004602F8" w:rsidRDefault="00BD78D6" w:rsidP="00AC2F13">
            <w:pPr>
              <w:pStyle w:val="ASFKTablenorm"/>
              <w:ind w:left="57" w:right="57"/>
            </w:pPr>
            <w:r w:rsidRPr="004602F8">
              <w:t>Номер изменения</w:t>
            </w:r>
          </w:p>
        </w:tc>
        <w:tc>
          <w:tcPr>
            <w:tcW w:w="3863" w:type="pct"/>
            <w:shd w:val="clear" w:color="auto" w:fill="auto"/>
          </w:tcPr>
          <w:p w14:paraId="2A359C3D" w14:textId="77777777" w:rsidR="00BD78D6" w:rsidRPr="004602F8" w:rsidRDefault="00BD78D6" w:rsidP="00AC2F13">
            <w:pPr>
              <w:pStyle w:val="ASFKTablenorm"/>
              <w:ind w:left="57" w:right="57"/>
            </w:pPr>
            <w:r w:rsidRPr="004602F8">
              <w:t>Порядковый номер изменения в рамках денежного обязательства.</w:t>
            </w:r>
          </w:p>
          <w:p w14:paraId="65B79491" w14:textId="77777777" w:rsidR="00BD78D6" w:rsidRPr="004602F8" w:rsidRDefault="00BD78D6" w:rsidP="00AC2F13">
            <w:pPr>
              <w:pStyle w:val="ASFKTablenorm"/>
              <w:ind w:left="57" w:right="57"/>
            </w:pPr>
            <w:r w:rsidRPr="004602F8">
              <w:t>Системный реквизит. Заполняется в ТОФК.</w:t>
            </w:r>
          </w:p>
        </w:tc>
      </w:tr>
      <w:tr w:rsidR="00BD78D6" w:rsidRPr="004602F8" w14:paraId="13035782" w14:textId="77777777" w:rsidTr="00422D0B">
        <w:tc>
          <w:tcPr>
            <w:tcW w:w="1137" w:type="pct"/>
            <w:shd w:val="clear" w:color="auto" w:fill="auto"/>
          </w:tcPr>
          <w:p w14:paraId="6EE0BA24" w14:textId="77777777" w:rsidR="00BD78D6" w:rsidRPr="004602F8" w:rsidRDefault="00BD78D6" w:rsidP="00AC2F13">
            <w:pPr>
              <w:pStyle w:val="ASFKTablenorm"/>
              <w:ind w:left="57" w:right="57"/>
            </w:pPr>
            <w:r w:rsidRPr="004602F8">
              <w:t xml:space="preserve">От </w:t>
            </w:r>
          </w:p>
        </w:tc>
        <w:tc>
          <w:tcPr>
            <w:tcW w:w="3863" w:type="pct"/>
            <w:shd w:val="clear" w:color="auto" w:fill="auto"/>
          </w:tcPr>
          <w:p w14:paraId="3E51F39C" w14:textId="77777777" w:rsidR="00BD78D6" w:rsidRPr="004602F8" w:rsidRDefault="00BD78D6" w:rsidP="00AC2F13">
            <w:pPr>
              <w:pStyle w:val="ASFKTablenorm"/>
              <w:ind w:left="57" w:right="57"/>
            </w:pPr>
            <w:r w:rsidRPr="004602F8">
              <w:t>Дата подписания Сведений о ДО.</w:t>
            </w:r>
          </w:p>
          <w:p w14:paraId="68FB7D50" w14:textId="77777777" w:rsidR="00BD78D6" w:rsidRPr="004602F8" w:rsidRDefault="00BD78D6" w:rsidP="00AC2F13">
            <w:pPr>
              <w:pStyle w:val="ASFKTablenorm"/>
              <w:ind w:left="57" w:right="57"/>
            </w:pPr>
            <w:r w:rsidRPr="004602F8">
              <w:t>Заполняется автоматически значением текущей системной даты; вручную; доступен выбор значения из календаря.</w:t>
            </w:r>
          </w:p>
        </w:tc>
      </w:tr>
      <w:tr w:rsidR="00BD78D6" w:rsidRPr="004602F8" w14:paraId="26606D60" w14:textId="77777777" w:rsidTr="00422D0B">
        <w:tc>
          <w:tcPr>
            <w:tcW w:w="1137" w:type="pct"/>
            <w:shd w:val="clear" w:color="auto" w:fill="auto"/>
          </w:tcPr>
          <w:p w14:paraId="34FA8384" w14:textId="77777777" w:rsidR="00BD78D6" w:rsidRPr="004602F8" w:rsidRDefault="00BD78D6" w:rsidP="00AC2F13">
            <w:pPr>
              <w:pStyle w:val="ASFKTablenorm"/>
              <w:ind w:left="57" w:right="57"/>
            </w:pPr>
            <w:r w:rsidRPr="004602F8">
              <w:t>Тип сведений</w:t>
            </w:r>
          </w:p>
        </w:tc>
        <w:tc>
          <w:tcPr>
            <w:tcW w:w="3863" w:type="pct"/>
            <w:shd w:val="clear" w:color="auto" w:fill="auto"/>
          </w:tcPr>
          <w:p w14:paraId="099431AD" w14:textId="77777777" w:rsidR="00BD78D6" w:rsidRPr="004602F8" w:rsidRDefault="00BD78D6" w:rsidP="00AC2F13">
            <w:pPr>
              <w:pStyle w:val="ASFKTablenorm"/>
              <w:ind w:left="57" w:right="57"/>
            </w:pPr>
            <w:r w:rsidRPr="004602F8">
              <w:t>Указывается тип сведений. Допустимые значения:</w:t>
            </w:r>
          </w:p>
          <w:p w14:paraId="154281B5" w14:textId="77777777" w:rsidR="00BD78D6" w:rsidRPr="004602F8" w:rsidRDefault="00BD78D6" w:rsidP="00BD78D6">
            <w:pPr>
              <w:pStyle w:val="ASFKTableListMark"/>
            </w:pPr>
            <w:r w:rsidRPr="004602F8">
              <w:t>0 – первичные;</w:t>
            </w:r>
          </w:p>
          <w:p w14:paraId="3376B7A6" w14:textId="77777777" w:rsidR="00BD78D6" w:rsidRPr="004602F8" w:rsidRDefault="00BD78D6" w:rsidP="00BD78D6">
            <w:pPr>
              <w:pStyle w:val="ASFKTableListMark"/>
            </w:pPr>
            <w:r w:rsidRPr="004602F8">
              <w:t>1 – изменения.</w:t>
            </w:r>
          </w:p>
          <w:p w14:paraId="6C702C4D" w14:textId="77777777" w:rsidR="00BD78D6" w:rsidRPr="004602F8" w:rsidRDefault="00BD78D6" w:rsidP="00AC2F13">
            <w:pPr>
              <w:pStyle w:val="ASFKTablenorm"/>
              <w:ind w:left="57" w:right="57"/>
            </w:pPr>
            <w:r w:rsidRPr="004602F8">
              <w:t>Для исходящих документов: значение выбирается из списка (на форму подтягивается и участвует в интеграции только код типа сведений).</w:t>
            </w:r>
          </w:p>
        </w:tc>
      </w:tr>
      <w:tr w:rsidR="00BD78D6" w:rsidRPr="004602F8" w14:paraId="48682F4A" w14:textId="77777777" w:rsidTr="00422D0B">
        <w:tc>
          <w:tcPr>
            <w:tcW w:w="1137" w:type="pct"/>
            <w:shd w:val="clear" w:color="auto" w:fill="auto"/>
          </w:tcPr>
          <w:p w14:paraId="5C50C8D3" w14:textId="77777777" w:rsidR="00BD78D6" w:rsidRPr="004602F8" w:rsidRDefault="00BD78D6" w:rsidP="00AC2F13">
            <w:pPr>
              <w:pStyle w:val="ASFKTablenorm"/>
              <w:ind w:left="57" w:right="57"/>
            </w:pPr>
            <w:r w:rsidRPr="004602F8">
              <w:t>№ л/с получ.</w:t>
            </w:r>
          </w:p>
        </w:tc>
        <w:tc>
          <w:tcPr>
            <w:tcW w:w="3863" w:type="pct"/>
            <w:shd w:val="clear" w:color="auto" w:fill="auto"/>
          </w:tcPr>
          <w:p w14:paraId="6D99F24D" w14:textId="77777777" w:rsidR="007873A1" w:rsidRPr="004602F8" w:rsidRDefault="007873A1" w:rsidP="00AC2F13">
            <w:pPr>
              <w:pStyle w:val="ASFKTablenorm"/>
              <w:ind w:left="57" w:right="57"/>
            </w:pPr>
            <w:r w:rsidRPr="004602F8">
              <w:t>Номер л/с ПБС (или лицевой счет по переданным полномочиям ПБС), соответствующий корреспонденту из поля «Получатель бюджетных средств».</w:t>
            </w:r>
          </w:p>
          <w:p w14:paraId="45F1657D" w14:textId="77777777" w:rsidR="007873A1" w:rsidRPr="004602F8" w:rsidRDefault="007873A1" w:rsidP="00AC2F13">
            <w:pPr>
              <w:pStyle w:val="ASFKTablenorm"/>
              <w:ind w:left="57" w:right="57"/>
            </w:pPr>
            <w:r w:rsidRPr="004602F8">
              <w:t>Для ОФК off-line заполняется вручную.</w:t>
            </w:r>
          </w:p>
          <w:p w14:paraId="1A7CFFA5" w14:textId="5F410583" w:rsidR="00BD78D6" w:rsidRPr="004602F8" w:rsidRDefault="007873A1" w:rsidP="00167B7B">
            <w:pPr>
              <w:pStyle w:val="ASFKTableListMark"/>
              <w:numPr>
                <w:ilvl w:val="0"/>
                <w:numId w:val="0"/>
              </w:numPr>
            </w:pPr>
            <w:r w:rsidRPr="004602F8">
              <w:rPr>
                <w:rStyle w:val="ASFKTablenorm0"/>
              </w:rPr>
              <w:t xml:space="preserve">Может заполняться из родительского документа. Признак перехода на СР </w:t>
            </w:r>
            <w:r w:rsidR="00167B7B" w:rsidRPr="004602F8">
              <w:rPr>
                <w:rStyle w:val="ASFKTablenorm0"/>
              </w:rPr>
              <w:t>равен</w:t>
            </w:r>
            <w:r w:rsidRPr="004602F8">
              <w:rPr>
                <w:rStyle w:val="ASFKTablenorm0"/>
              </w:rPr>
              <w:t xml:space="preserve"> 0, то перезаполняется только в случае указания федерального бюджета – из справочника ЛС значением Владельца ЛС</w:t>
            </w:r>
            <w:r w:rsidRPr="004602F8">
              <w:t>.</w:t>
            </w:r>
          </w:p>
        </w:tc>
      </w:tr>
      <w:tr w:rsidR="00A400D4" w:rsidRPr="004602F8" w14:paraId="671F3E22" w14:textId="77777777" w:rsidTr="00422D0B">
        <w:tc>
          <w:tcPr>
            <w:tcW w:w="1137" w:type="pct"/>
            <w:shd w:val="clear" w:color="auto" w:fill="auto"/>
          </w:tcPr>
          <w:p w14:paraId="6CEA4CC2" w14:textId="1CB9E422" w:rsidR="00A400D4" w:rsidRPr="004602F8" w:rsidRDefault="00A400D4" w:rsidP="00AC2F13">
            <w:pPr>
              <w:pStyle w:val="ASFKTablenorm"/>
              <w:ind w:left="57" w:right="57"/>
            </w:pPr>
            <w:r w:rsidRPr="004602F8">
              <w:t>Уровень конфиденциальности</w:t>
            </w:r>
          </w:p>
        </w:tc>
        <w:tc>
          <w:tcPr>
            <w:tcW w:w="3863" w:type="pct"/>
            <w:shd w:val="clear" w:color="auto" w:fill="auto"/>
          </w:tcPr>
          <w:p w14:paraId="53477F9A" w14:textId="45FB4689" w:rsidR="00A400D4" w:rsidRPr="004602F8" w:rsidRDefault="00A400D4" w:rsidP="00AC2F13">
            <w:pPr>
              <w:pStyle w:val="ASFKTablenorm"/>
              <w:ind w:left="57" w:right="57"/>
            </w:pPr>
            <w:r w:rsidRPr="004602F8">
              <w:t>Заполняется вручную.</w:t>
            </w:r>
            <w:r w:rsidR="00B90866" w:rsidRPr="004602F8">
              <w:t xml:space="preserve"> </w:t>
            </w:r>
            <w:r w:rsidRPr="004602F8">
              <w:t>По умолчанию не заполнено.</w:t>
            </w:r>
          </w:p>
          <w:p w14:paraId="738F9A4C" w14:textId="7F87991B" w:rsidR="00A400D4" w:rsidRPr="004602F8" w:rsidRDefault="00A400D4" w:rsidP="00AC2F13">
            <w:pPr>
              <w:pStyle w:val="ASFKTablenorm"/>
              <w:ind w:left="57" w:right="57"/>
            </w:pPr>
            <w:r w:rsidRPr="004602F8">
              <w:t>Заполняется клиентом значением «1» (</w:t>
            </w:r>
            <w:r w:rsidR="00E27CA9" w:rsidRPr="004602F8">
              <w:t>ДСП</w:t>
            </w:r>
            <w:r w:rsidRPr="004602F8">
              <w:t>) или «0» (не секретно).</w:t>
            </w:r>
          </w:p>
        </w:tc>
      </w:tr>
      <w:tr w:rsidR="00BD78D6" w:rsidRPr="004602F8" w14:paraId="174CEF03" w14:textId="77777777" w:rsidTr="00422D0B">
        <w:tc>
          <w:tcPr>
            <w:tcW w:w="1137" w:type="pct"/>
            <w:shd w:val="clear" w:color="auto" w:fill="auto"/>
          </w:tcPr>
          <w:p w14:paraId="5FEAF542" w14:textId="77777777" w:rsidR="00BD78D6" w:rsidRPr="004602F8" w:rsidRDefault="00BD78D6" w:rsidP="00AC2F13">
            <w:pPr>
              <w:pStyle w:val="ASFKTablenorm"/>
              <w:ind w:left="57" w:right="57"/>
            </w:pPr>
            <w:r w:rsidRPr="004602F8">
              <w:t>ПБС</w:t>
            </w:r>
          </w:p>
        </w:tc>
        <w:tc>
          <w:tcPr>
            <w:tcW w:w="3863" w:type="pct"/>
            <w:shd w:val="clear" w:color="auto" w:fill="auto"/>
          </w:tcPr>
          <w:p w14:paraId="791559DC" w14:textId="77777777" w:rsidR="007873A1" w:rsidRPr="004602F8" w:rsidRDefault="007873A1" w:rsidP="00AC2F13">
            <w:pPr>
              <w:pStyle w:val="ASFKTablenorm"/>
              <w:ind w:left="57" w:right="57"/>
            </w:pPr>
            <w:r w:rsidRPr="004602F8">
              <w:t>Указывается полное или краткое наименование ПБС (УБП, который передал полномочия ПБС по учредительным документам) по Сводному реестру.</w:t>
            </w:r>
          </w:p>
          <w:p w14:paraId="75674EF4" w14:textId="43253A9E" w:rsidR="00BD78D6" w:rsidRPr="004602F8" w:rsidRDefault="007873A1" w:rsidP="00AC2F13">
            <w:pPr>
              <w:pStyle w:val="ASFKTablenorm"/>
              <w:ind w:left="57" w:right="57"/>
            </w:pPr>
            <w:r w:rsidRPr="004602F8">
              <w:t>Для ОФК off-line заполняется и редактируется вручную. Может заполняться из родительского документа</w:t>
            </w:r>
            <w:r w:rsidR="00BD78D6" w:rsidRPr="004602F8">
              <w:t>.</w:t>
            </w:r>
          </w:p>
        </w:tc>
      </w:tr>
      <w:tr w:rsidR="00BD78D6" w:rsidRPr="004602F8" w14:paraId="3C3B5A13" w14:textId="77777777" w:rsidTr="00422D0B">
        <w:tc>
          <w:tcPr>
            <w:tcW w:w="1137" w:type="pct"/>
            <w:shd w:val="clear" w:color="auto" w:fill="auto"/>
          </w:tcPr>
          <w:p w14:paraId="7D7A100A" w14:textId="42013FD1" w:rsidR="00BD78D6" w:rsidRPr="004602F8" w:rsidRDefault="00204377" w:rsidP="00167B7B">
            <w:pPr>
              <w:pStyle w:val="ASFKTablenorm"/>
              <w:ind w:left="57" w:right="57"/>
            </w:pPr>
            <w:r w:rsidRPr="004602F8">
              <w:t>П</w:t>
            </w:r>
            <w:r w:rsidR="00BD78D6" w:rsidRPr="004602F8">
              <w:t xml:space="preserve">о Свод. </w:t>
            </w:r>
            <w:r w:rsidRPr="004602F8">
              <w:t>Р</w:t>
            </w:r>
            <w:r w:rsidR="00BD78D6" w:rsidRPr="004602F8">
              <w:t>еестру</w:t>
            </w:r>
            <w:r w:rsidR="00167B7B" w:rsidRPr="004602F8">
              <w:t xml:space="preserve"> </w:t>
            </w:r>
          </w:p>
        </w:tc>
        <w:tc>
          <w:tcPr>
            <w:tcW w:w="3863" w:type="pct"/>
            <w:shd w:val="clear" w:color="auto" w:fill="auto"/>
          </w:tcPr>
          <w:p w14:paraId="4C6DB3E0" w14:textId="77777777" w:rsidR="007873A1" w:rsidRPr="004602F8" w:rsidRDefault="007873A1" w:rsidP="00AC2F13">
            <w:pPr>
              <w:pStyle w:val="ASFKTablenorm"/>
              <w:ind w:left="57" w:right="57"/>
            </w:pPr>
            <w:r w:rsidRPr="004602F8">
              <w:t>Код ПБС, соответствующий корреспонденту из поля «Получатель бюджетных средств», по Сводному реестру. Может заполняться из родительского документа.</w:t>
            </w:r>
          </w:p>
          <w:p w14:paraId="1177CE8B" w14:textId="279A6C72" w:rsidR="00BD78D6" w:rsidRPr="004602F8" w:rsidRDefault="007873A1" w:rsidP="00AC2F13">
            <w:pPr>
              <w:pStyle w:val="ASFKTablenorm"/>
              <w:ind w:left="57" w:right="57"/>
            </w:pPr>
            <w:r w:rsidRPr="004602F8">
              <w:t>Для ОФК off-line заполняется вручную</w:t>
            </w:r>
            <w:r w:rsidR="00BD78D6" w:rsidRPr="004602F8">
              <w:t>.</w:t>
            </w:r>
          </w:p>
        </w:tc>
      </w:tr>
      <w:tr w:rsidR="00BD78D6" w:rsidRPr="004602F8" w14:paraId="081F7D89" w14:textId="77777777" w:rsidTr="00422D0B">
        <w:tc>
          <w:tcPr>
            <w:tcW w:w="1137" w:type="pct"/>
            <w:shd w:val="clear" w:color="auto" w:fill="auto"/>
          </w:tcPr>
          <w:p w14:paraId="4BFB71DA" w14:textId="77777777" w:rsidR="00BD78D6" w:rsidRPr="004602F8" w:rsidRDefault="00204377" w:rsidP="00AC2F13">
            <w:pPr>
              <w:pStyle w:val="ASFKTablenorm"/>
              <w:ind w:left="57" w:right="57"/>
            </w:pPr>
            <w:r w:rsidRPr="004602F8">
              <w:t>П</w:t>
            </w:r>
            <w:r w:rsidR="00BD78D6" w:rsidRPr="004602F8">
              <w:t>о ОКПО</w:t>
            </w:r>
          </w:p>
        </w:tc>
        <w:tc>
          <w:tcPr>
            <w:tcW w:w="3863" w:type="pct"/>
            <w:shd w:val="clear" w:color="auto" w:fill="auto"/>
          </w:tcPr>
          <w:p w14:paraId="084BA811" w14:textId="77777777" w:rsidR="00BD78D6" w:rsidRPr="004602F8" w:rsidRDefault="00BD78D6" w:rsidP="00AC2F13">
            <w:pPr>
              <w:pStyle w:val="ASFKTablenorm"/>
              <w:ind w:left="57" w:right="57"/>
            </w:pPr>
            <w:r w:rsidRPr="004602F8">
              <w:t>Указывается код по ОКПО финансового органа.</w:t>
            </w:r>
          </w:p>
          <w:p w14:paraId="597B4EEB" w14:textId="77777777" w:rsidR="00BD78D6" w:rsidRPr="004602F8" w:rsidRDefault="00BD78D6" w:rsidP="00AC2F13">
            <w:pPr>
              <w:pStyle w:val="ASFKTablenorm"/>
              <w:ind w:left="57" w:right="57"/>
            </w:pPr>
            <w:r w:rsidRPr="004602F8">
              <w:t>Заполняется автоматически из справочника «Финансовые органы» по наименованию финансового органа.</w:t>
            </w:r>
          </w:p>
          <w:p w14:paraId="6A8F76CB" w14:textId="77777777" w:rsidR="00BD78D6" w:rsidRPr="004602F8" w:rsidRDefault="00BD78D6" w:rsidP="00AC2F13">
            <w:pPr>
              <w:pStyle w:val="ASFKTablenorm"/>
              <w:ind w:left="57" w:right="57"/>
            </w:pPr>
            <w:r w:rsidRPr="004602F8">
              <w:t>Может быть отредактировано вручную.</w:t>
            </w:r>
          </w:p>
          <w:p w14:paraId="1CCD3964"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2890F356" w14:textId="77777777" w:rsidTr="00422D0B">
        <w:tc>
          <w:tcPr>
            <w:tcW w:w="1137" w:type="pct"/>
            <w:shd w:val="clear" w:color="auto" w:fill="auto"/>
          </w:tcPr>
          <w:p w14:paraId="3B1F99D5" w14:textId="77777777" w:rsidR="00BD78D6" w:rsidRPr="004602F8" w:rsidRDefault="00BD78D6" w:rsidP="00AC2F13">
            <w:pPr>
              <w:pStyle w:val="ASFKTablenorm"/>
              <w:ind w:left="57" w:right="57"/>
            </w:pPr>
            <w:r w:rsidRPr="004602F8">
              <w:t>ГРБС</w:t>
            </w:r>
          </w:p>
        </w:tc>
        <w:tc>
          <w:tcPr>
            <w:tcW w:w="3863" w:type="pct"/>
            <w:shd w:val="clear" w:color="auto" w:fill="auto"/>
          </w:tcPr>
          <w:p w14:paraId="465D4889" w14:textId="77777777" w:rsidR="00BD78D6" w:rsidRPr="004602F8" w:rsidRDefault="00BD78D6" w:rsidP="00AC2F13">
            <w:pPr>
              <w:pStyle w:val="ASFKTablenorm"/>
              <w:ind w:left="57" w:right="57"/>
            </w:pPr>
            <w:r w:rsidRPr="004602F8">
              <w:t>Полное или краткое наименование вышестоящего ГРБС.</w:t>
            </w:r>
          </w:p>
          <w:p w14:paraId="3F9A1CA5" w14:textId="77777777" w:rsidR="00BD78D6" w:rsidRPr="004602F8" w:rsidRDefault="00BD78D6" w:rsidP="00AC2F13">
            <w:pPr>
              <w:pStyle w:val="ASFKTablenorm"/>
              <w:ind w:left="57" w:right="57"/>
            </w:pPr>
            <w:r w:rsidRPr="004602F8">
              <w:t>Значение может быть отредактировано вручную.</w:t>
            </w:r>
          </w:p>
          <w:p w14:paraId="1649CED8"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31B58EA5" w14:textId="77777777" w:rsidTr="00422D0B">
        <w:tc>
          <w:tcPr>
            <w:tcW w:w="1137" w:type="pct"/>
            <w:shd w:val="clear" w:color="auto" w:fill="auto"/>
          </w:tcPr>
          <w:p w14:paraId="5BD3ECED" w14:textId="77777777" w:rsidR="00BD78D6" w:rsidRPr="004602F8" w:rsidRDefault="00BD78D6" w:rsidP="00AC2F13">
            <w:pPr>
              <w:pStyle w:val="ASFKTablenorm"/>
              <w:ind w:left="57" w:right="57"/>
            </w:pPr>
            <w:r w:rsidRPr="004602F8">
              <w:lastRenderedPageBreak/>
              <w:t>Глава по БК</w:t>
            </w:r>
          </w:p>
        </w:tc>
        <w:tc>
          <w:tcPr>
            <w:tcW w:w="3863" w:type="pct"/>
            <w:shd w:val="clear" w:color="auto" w:fill="auto"/>
          </w:tcPr>
          <w:p w14:paraId="6C353343" w14:textId="77777777" w:rsidR="00BD78D6" w:rsidRPr="004602F8" w:rsidRDefault="00BD78D6" w:rsidP="00AC2F13">
            <w:pPr>
              <w:pStyle w:val="ASFKTablenorm"/>
              <w:ind w:left="57" w:right="57"/>
            </w:pPr>
            <w:r w:rsidRPr="004602F8">
              <w:t>Код главного распорядителя средств по бюджетной классификации.</w:t>
            </w:r>
          </w:p>
          <w:p w14:paraId="22B3E95C" w14:textId="77777777" w:rsidR="00BD78D6" w:rsidRPr="004602F8" w:rsidRDefault="00BD78D6" w:rsidP="00AC2F13">
            <w:pPr>
              <w:pStyle w:val="ASFKTablenorm"/>
              <w:ind w:left="57" w:right="57"/>
            </w:pPr>
            <w:r w:rsidRPr="004602F8">
              <w:t>Значение заполняется автоматически из системной константы.</w:t>
            </w:r>
          </w:p>
          <w:p w14:paraId="6B0C21D2" w14:textId="77777777" w:rsidR="00BD78D6" w:rsidRPr="004602F8" w:rsidRDefault="00BD78D6" w:rsidP="00AC2F13">
            <w:pPr>
              <w:pStyle w:val="ASFKTablenorm"/>
              <w:ind w:left="57" w:right="57"/>
            </w:pPr>
            <w:r w:rsidRPr="004602F8">
              <w:t>Может быть отредактировано вручную, либо выбором из справочника «Ведомства» (с учетом бюджета).</w:t>
            </w:r>
          </w:p>
          <w:p w14:paraId="4B7A665B"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26BB8542" w14:textId="77777777" w:rsidTr="00422D0B">
        <w:tc>
          <w:tcPr>
            <w:tcW w:w="1137" w:type="pct"/>
            <w:shd w:val="clear" w:color="auto" w:fill="auto"/>
          </w:tcPr>
          <w:p w14:paraId="1D2E24C3" w14:textId="77777777" w:rsidR="00BD78D6" w:rsidRPr="004602F8" w:rsidRDefault="00BD78D6" w:rsidP="00AC2F13">
            <w:pPr>
              <w:pStyle w:val="ASFKTablenorm"/>
              <w:ind w:left="57" w:right="57"/>
            </w:pPr>
            <w:r w:rsidRPr="004602F8">
              <w:t xml:space="preserve">Фин. </w:t>
            </w:r>
            <w:r w:rsidR="00204377" w:rsidRPr="004602F8">
              <w:t>О</w:t>
            </w:r>
            <w:r w:rsidRPr="004602F8">
              <w:t>рган</w:t>
            </w:r>
          </w:p>
        </w:tc>
        <w:tc>
          <w:tcPr>
            <w:tcW w:w="3863" w:type="pct"/>
            <w:shd w:val="clear" w:color="auto" w:fill="auto"/>
          </w:tcPr>
          <w:p w14:paraId="0E4517FF" w14:textId="77777777" w:rsidR="00BD78D6" w:rsidRPr="004602F8" w:rsidRDefault="00BD78D6" w:rsidP="00AC2F13">
            <w:pPr>
              <w:pStyle w:val="ASFKTablenorm"/>
              <w:ind w:left="57" w:right="57"/>
            </w:pPr>
            <w:r w:rsidRPr="004602F8">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14:paraId="0BB64C3C" w14:textId="77777777" w:rsidR="00BD78D6" w:rsidRPr="004602F8" w:rsidRDefault="00BD78D6" w:rsidP="00AC2F13">
            <w:pPr>
              <w:pStyle w:val="ASFKTablenorm"/>
              <w:ind w:left="57" w:right="57"/>
            </w:pPr>
            <w:r w:rsidRPr="004602F8">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14:paraId="6B974EEB"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71287898" w14:textId="77777777" w:rsidTr="00422D0B">
        <w:tc>
          <w:tcPr>
            <w:tcW w:w="1137" w:type="pct"/>
            <w:shd w:val="clear" w:color="auto" w:fill="auto"/>
          </w:tcPr>
          <w:p w14:paraId="02F4006F" w14:textId="77777777" w:rsidR="00BD78D6" w:rsidRPr="004602F8" w:rsidRDefault="00BD78D6" w:rsidP="00AC2F13">
            <w:pPr>
              <w:pStyle w:val="ASFKTablenorm"/>
              <w:ind w:left="57" w:right="57"/>
            </w:pPr>
            <w:r w:rsidRPr="004602F8">
              <w:t>Код по ОКТМО</w:t>
            </w:r>
          </w:p>
        </w:tc>
        <w:tc>
          <w:tcPr>
            <w:tcW w:w="3863" w:type="pct"/>
            <w:shd w:val="clear" w:color="auto" w:fill="auto"/>
          </w:tcPr>
          <w:p w14:paraId="65C1526D" w14:textId="77777777" w:rsidR="00BD78D6" w:rsidRPr="004602F8" w:rsidRDefault="00BD78D6" w:rsidP="00AC2F13">
            <w:pPr>
              <w:pStyle w:val="ASFKTablenorm"/>
              <w:ind w:left="57" w:right="57"/>
            </w:pPr>
            <w:r w:rsidRPr="004602F8">
              <w:t>Указывается код населенного пункта по ОКТМО.</w:t>
            </w:r>
          </w:p>
          <w:p w14:paraId="448410F7" w14:textId="77777777" w:rsidR="00BD78D6" w:rsidRPr="004602F8" w:rsidRDefault="00BD78D6" w:rsidP="00AC2F13">
            <w:pPr>
              <w:pStyle w:val="ASFKTablenorm"/>
              <w:ind w:left="57" w:right="57"/>
            </w:pPr>
            <w:r w:rsidRPr="004602F8">
              <w:t>Длина поля строго ограничена количеством символов: или 8, или 11.</w:t>
            </w:r>
          </w:p>
          <w:p w14:paraId="198BBDC2" w14:textId="77777777" w:rsidR="00BD78D6" w:rsidRPr="004602F8" w:rsidRDefault="00BD78D6" w:rsidP="00AC2F13">
            <w:pPr>
              <w:pStyle w:val="ASFKTablenorm"/>
              <w:ind w:left="57" w:right="57"/>
            </w:pPr>
            <w:r w:rsidRPr="004602F8">
              <w:t>Заполняется автоматически на основании значения поля «Бюджет (код)» и сведений справочника «Бюджеты»:</w:t>
            </w:r>
          </w:p>
          <w:p w14:paraId="20FB6FC7" w14:textId="77777777" w:rsidR="00BD78D6" w:rsidRPr="004602F8" w:rsidRDefault="00BD78D6" w:rsidP="00BD78D6">
            <w:pPr>
              <w:pStyle w:val="ASFKTableListMark"/>
            </w:pPr>
            <w:r w:rsidRPr="004602F8">
              <w:t>в справочнике «Бюджеты» определяется актуальная на момент заполнения запись по коду бюджета (признак актуальности = да, период действия включает дату заполнения), из найденной записи используется значение поля ОКТМО (код).</w:t>
            </w:r>
          </w:p>
          <w:p w14:paraId="68FBF6E3" w14:textId="77777777" w:rsidR="00BD78D6" w:rsidRPr="004602F8" w:rsidRDefault="00BD78D6" w:rsidP="00AC2F13">
            <w:pPr>
              <w:pStyle w:val="ASFKTablenorm"/>
              <w:ind w:left="57" w:right="57"/>
            </w:pPr>
            <w:r w:rsidRPr="004602F8">
              <w:t>Если признак СР = 1, то заполняется в соответствии:</w:t>
            </w:r>
          </w:p>
          <w:p w14:paraId="253B5B40" w14:textId="77777777" w:rsidR="00BD78D6" w:rsidRPr="004602F8" w:rsidRDefault="00BD78D6" w:rsidP="00AC2F13">
            <w:pPr>
              <w:pStyle w:val="ASFKTablenorm"/>
              <w:ind w:left="57" w:right="57"/>
            </w:pPr>
            <w:r w:rsidRPr="004602F8">
              <w:t>Справочник СР. Вкладка «Общая информация (1)». Подраздел «Информация по общероссийским классификаторам». Реквизит «ОКТМО».</w:t>
            </w:r>
          </w:p>
        </w:tc>
      </w:tr>
      <w:tr w:rsidR="00BD78D6" w:rsidRPr="004602F8" w14:paraId="1AF6C1CD" w14:textId="77777777" w:rsidTr="00422D0B">
        <w:tc>
          <w:tcPr>
            <w:tcW w:w="1137" w:type="pct"/>
            <w:shd w:val="clear" w:color="auto" w:fill="auto"/>
          </w:tcPr>
          <w:p w14:paraId="38A750F6" w14:textId="77777777" w:rsidR="00BD78D6" w:rsidRPr="004602F8" w:rsidRDefault="00BD78D6" w:rsidP="00AC2F13">
            <w:pPr>
              <w:pStyle w:val="ASFKTablenorm"/>
              <w:ind w:left="57" w:right="57"/>
            </w:pPr>
            <w:r w:rsidRPr="004602F8">
              <w:t>Орган ФК</w:t>
            </w:r>
          </w:p>
        </w:tc>
        <w:tc>
          <w:tcPr>
            <w:tcW w:w="3863" w:type="pct"/>
            <w:shd w:val="clear" w:color="auto" w:fill="auto"/>
          </w:tcPr>
          <w:p w14:paraId="05D9BD05" w14:textId="77777777" w:rsidR="00BD78D6" w:rsidRPr="004602F8" w:rsidRDefault="00BD78D6" w:rsidP="00AC2F13">
            <w:pPr>
              <w:pStyle w:val="ASFKTablenorm"/>
              <w:ind w:left="57" w:right="57"/>
            </w:pPr>
            <w:r w:rsidRPr="004602F8">
              <w:t xml:space="preserve">Полное или краткое наименование территориального органа Федерального казначейства, в котором открыт лицевой счет клиента. </w:t>
            </w:r>
          </w:p>
          <w:p w14:paraId="0D351F84" w14:textId="77777777" w:rsidR="00BD78D6" w:rsidRPr="004602F8" w:rsidRDefault="00BD78D6" w:rsidP="00AC2F13">
            <w:pPr>
              <w:pStyle w:val="ASFKTablenorm"/>
              <w:ind w:left="57" w:right="57"/>
            </w:pPr>
            <w:r w:rsidRPr="004602F8">
              <w:t xml:space="preserve">Поле заполняется в соответствии с централизованным справочником ФК. </w:t>
            </w:r>
          </w:p>
          <w:p w14:paraId="4A06D55B" w14:textId="77777777" w:rsidR="00BD78D6" w:rsidRPr="004602F8" w:rsidRDefault="00BD78D6" w:rsidP="00AC2F13">
            <w:pPr>
              <w:pStyle w:val="ASFKTablenorm"/>
              <w:ind w:left="57" w:right="57"/>
            </w:pPr>
            <w:r w:rsidRPr="004602F8">
              <w:t xml:space="preserve">Значение поля подтягивается по полю «код ТОФК» из справочника органов ФК из поля «Полное наименование». </w:t>
            </w:r>
          </w:p>
          <w:p w14:paraId="0333EC10" w14:textId="77777777" w:rsidR="00BD78D6" w:rsidRPr="004602F8" w:rsidRDefault="00BD78D6" w:rsidP="00AC2F13">
            <w:pPr>
              <w:pStyle w:val="ASFKTablenorm"/>
              <w:ind w:left="57" w:right="57"/>
            </w:pPr>
            <w:r w:rsidRPr="004602F8">
              <w:t>Может быть изменено пользователем вручную.</w:t>
            </w:r>
          </w:p>
          <w:p w14:paraId="79F3D9C8" w14:textId="77777777" w:rsidR="00BD78D6" w:rsidRPr="004602F8" w:rsidRDefault="00BD78D6" w:rsidP="00AC2F13">
            <w:pPr>
              <w:pStyle w:val="ASFKTablenorm"/>
              <w:ind w:left="57" w:right="57"/>
            </w:pPr>
            <w:r w:rsidRPr="004602F8">
              <w:t xml:space="preserve">Для ОФК off-line заполняется вручную. </w:t>
            </w:r>
          </w:p>
        </w:tc>
      </w:tr>
      <w:tr w:rsidR="00BD78D6" w:rsidRPr="004602F8" w14:paraId="4B77890C" w14:textId="77777777" w:rsidTr="00422D0B">
        <w:tc>
          <w:tcPr>
            <w:tcW w:w="1137" w:type="pct"/>
            <w:shd w:val="clear" w:color="auto" w:fill="auto"/>
          </w:tcPr>
          <w:p w14:paraId="07758E7F" w14:textId="77777777" w:rsidR="00BD78D6" w:rsidRPr="004602F8" w:rsidRDefault="00BD78D6" w:rsidP="00AC2F13">
            <w:pPr>
              <w:pStyle w:val="ASFKTablenorm"/>
              <w:ind w:left="57" w:right="57"/>
            </w:pPr>
            <w:r w:rsidRPr="004602F8">
              <w:t>Код ТОФК</w:t>
            </w:r>
          </w:p>
        </w:tc>
        <w:tc>
          <w:tcPr>
            <w:tcW w:w="3863" w:type="pct"/>
            <w:shd w:val="clear" w:color="auto" w:fill="auto"/>
          </w:tcPr>
          <w:p w14:paraId="43E85A61" w14:textId="77777777" w:rsidR="00BD78D6" w:rsidRPr="004602F8" w:rsidRDefault="00BD78D6" w:rsidP="00AC2F13">
            <w:pPr>
              <w:pStyle w:val="ASFKTablenorm"/>
              <w:ind w:left="57" w:right="57"/>
            </w:pPr>
            <w:r w:rsidRPr="004602F8">
              <w:t xml:space="preserve">Код территориального органа Федерального казначейства. </w:t>
            </w:r>
          </w:p>
          <w:p w14:paraId="43E01693" w14:textId="77777777" w:rsidR="00BD78D6" w:rsidRPr="004602F8" w:rsidRDefault="00BD78D6" w:rsidP="00AC2F13">
            <w:pPr>
              <w:pStyle w:val="ASFKTablenorm"/>
              <w:ind w:left="57" w:right="57"/>
            </w:pPr>
            <w:r w:rsidRPr="004602F8">
              <w:t xml:space="preserve">Поле заполняется в соответствии с централизованным справочником ФК. </w:t>
            </w:r>
          </w:p>
          <w:p w14:paraId="06CEEF5B" w14:textId="77777777" w:rsidR="00BD78D6" w:rsidRPr="004602F8" w:rsidRDefault="00BD78D6" w:rsidP="00AC2F13">
            <w:pPr>
              <w:pStyle w:val="ASFKTablenorm"/>
              <w:ind w:left="57" w:right="57"/>
            </w:pPr>
            <w:r w:rsidRPr="004602F8">
              <w:t>Может быть изменено пользователем вручную или выбором из справочника КОФК (Органы ФК).</w:t>
            </w:r>
          </w:p>
          <w:p w14:paraId="4BC12364"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56F6D9F5" w14:textId="77777777" w:rsidTr="00422D0B">
        <w:tc>
          <w:tcPr>
            <w:tcW w:w="1137" w:type="pct"/>
            <w:shd w:val="clear" w:color="auto" w:fill="auto"/>
          </w:tcPr>
          <w:p w14:paraId="43D16368" w14:textId="77777777" w:rsidR="00BD78D6" w:rsidRPr="004602F8" w:rsidRDefault="00BD78D6" w:rsidP="00AC2F13">
            <w:pPr>
              <w:pStyle w:val="ASFKTablenorm"/>
              <w:ind w:left="57" w:right="57"/>
            </w:pPr>
            <w:r w:rsidRPr="004602F8">
              <w:t>Наименование бюджета</w:t>
            </w:r>
          </w:p>
        </w:tc>
        <w:tc>
          <w:tcPr>
            <w:tcW w:w="3863" w:type="pct"/>
            <w:shd w:val="clear" w:color="auto" w:fill="auto"/>
          </w:tcPr>
          <w:p w14:paraId="52DF62A6" w14:textId="77777777" w:rsidR="00BD78D6" w:rsidRPr="004602F8" w:rsidRDefault="00BD78D6" w:rsidP="00AC2F13">
            <w:pPr>
              <w:pStyle w:val="ASFKTablenorm"/>
              <w:ind w:left="57" w:right="57"/>
            </w:pPr>
            <w:r w:rsidRPr="004602F8">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p w14:paraId="5ED85A49" w14:textId="77777777" w:rsidR="00BD78D6" w:rsidRPr="004602F8" w:rsidRDefault="00BD78D6" w:rsidP="00AC2F13">
            <w:pPr>
              <w:pStyle w:val="ASFKTablenorm"/>
              <w:ind w:left="57" w:right="57"/>
            </w:pPr>
            <w:r w:rsidRPr="004602F8">
              <w:t>Заполняется автоматически по коду бюджета полным наименованием из справочника бюджетов. Может быть отредактировано вручную или выбирается из справочника бюджетов.</w:t>
            </w:r>
          </w:p>
          <w:p w14:paraId="2D0C9683"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24B5831E" w14:textId="77777777" w:rsidTr="00422D0B">
        <w:tc>
          <w:tcPr>
            <w:tcW w:w="1137" w:type="pct"/>
            <w:shd w:val="clear" w:color="auto" w:fill="auto"/>
          </w:tcPr>
          <w:p w14:paraId="571478F3" w14:textId="77777777" w:rsidR="00BD78D6" w:rsidRPr="004602F8" w:rsidRDefault="00DF2004" w:rsidP="00AC2F13">
            <w:pPr>
              <w:pStyle w:val="ASFKTablenorm"/>
              <w:ind w:left="57" w:right="57"/>
            </w:pPr>
            <w:r w:rsidRPr="004602F8">
              <w:t>П</w:t>
            </w:r>
            <w:r w:rsidR="00BD78D6" w:rsidRPr="004602F8">
              <w:t>о ОКВ</w:t>
            </w:r>
          </w:p>
        </w:tc>
        <w:tc>
          <w:tcPr>
            <w:tcW w:w="3863" w:type="pct"/>
            <w:shd w:val="clear" w:color="auto" w:fill="auto"/>
          </w:tcPr>
          <w:p w14:paraId="4770E02A" w14:textId="77777777" w:rsidR="00BD78D6" w:rsidRPr="004602F8" w:rsidRDefault="00BD78D6" w:rsidP="00AC2F13">
            <w:pPr>
              <w:pStyle w:val="ASFKTablenorm"/>
              <w:ind w:left="57" w:right="57"/>
            </w:pPr>
            <w:r w:rsidRPr="004602F8">
              <w:t>Указывается код валюты, в которой принято денежное обязательство, в соответствии с ОКВ.</w:t>
            </w:r>
          </w:p>
          <w:p w14:paraId="50547596" w14:textId="77777777" w:rsidR="00BD78D6" w:rsidRPr="004602F8" w:rsidRDefault="00BD78D6" w:rsidP="00AC2F13">
            <w:pPr>
              <w:pStyle w:val="ASFKTablenorm"/>
              <w:ind w:left="57" w:right="57"/>
            </w:pPr>
            <w:r w:rsidRPr="004602F8">
              <w:lastRenderedPageBreak/>
              <w:t>Автоматически подставляется код валюты из справочника, соответствующий полю «Код» (RUB или 643). Может быть изменен выбором значения из справочника валют (из поля цифровой код валюты).</w:t>
            </w:r>
          </w:p>
          <w:p w14:paraId="532FDC86" w14:textId="77777777" w:rsidR="00BD78D6" w:rsidRPr="004602F8" w:rsidRDefault="00BD78D6" w:rsidP="00AC2F13">
            <w:pPr>
              <w:pStyle w:val="ASFKTablenorm"/>
              <w:ind w:left="57" w:right="57"/>
            </w:pPr>
            <w:r w:rsidRPr="004602F8">
              <w:t>Значение подтягивается автоматически при выборе родительского документа.</w:t>
            </w:r>
          </w:p>
          <w:p w14:paraId="6E2BE322" w14:textId="77777777" w:rsidR="00BD78D6" w:rsidRPr="004602F8" w:rsidRDefault="00BD78D6" w:rsidP="00AC2F13">
            <w:pPr>
              <w:pStyle w:val="ASFKTablenorm"/>
              <w:ind w:left="57" w:right="57"/>
            </w:pPr>
            <w:r w:rsidRPr="004602F8">
              <w:t xml:space="preserve">Для ОФК off-line заполняется вручную. </w:t>
            </w:r>
          </w:p>
        </w:tc>
      </w:tr>
      <w:tr w:rsidR="00BD78D6" w:rsidRPr="004602F8" w14:paraId="65114C93" w14:textId="77777777" w:rsidTr="00422D0B">
        <w:tc>
          <w:tcPr>
            <w:tcW w:w="1137" w:type="pct"/>
            <w:shd w:val="clear" w:color="auto" w:fill="auto"/>
          </w:tcPr>
          <w:p w14:paraId="6273E1CD" w14:textId="77777777" w:rsidR="00BD78D6" w:rsidRPr="004602F8" w:rsidRDefault="00BD78D6" w:rsidP="00AC2F13">
            <w:pPr>
              <w:pStyle w:val="ASFKTablenorm"/>
              <w:ind w:left="57" w:right="57"/>
            </w:pPr>
            <w:r w:rsidRPr="004602F8">
              <w:lastRenderedPageBreak/>
              <w:t xml:space="preserve">Учет. </w:t>
            </w:r>
            <w:r w:rsidR="00DF2004" w:rsidRPr="004602F8">
              <w:t>Н</w:t>
            </w:r>
            <w:r w:rsidRPr="004602F8">
              <w:t>омер ДО</w:t>
            </w:r>
          </w:p>
        </w:tc>
        <w:tc>
          <w:tcPr>
            <w:tcW w:w="3863" w:type="pct"/>
            <w:shd w:val="clear" w:color="auto" w:fill="auto"/>
          </w:tcPr>
          <w:p w14:paraId="12AA4F64" w14:textId="77777777" w:rsidR="00BD78D6" w:rsidRPr="004602F8" w:rsidRDefault="00BD78D6" w:rsidP="00AC2F13">
            <w:pPr>
              <w:pStyle w:val="ASFKTablenorm"/>
              <w:ind w:left="57" w:right="57"/>
            </w:pPr>
            <w:r w:rsidRPr="004602F8">
              <w:t>Указывается учетный номер денежного обязательства.</w:t>
            </w:r>
          </w:p>
          <w:p w14:paraId="2AB4619B" w14:textId="77777777" w:rsidR="00BD78D6" w:rsidRPr="004602F8" w:rsidRDefault="00BD78D6" w:rsidP="00AC2F13">
            <w:pPr>
              <w:pStyle w:val="ASFKTablenorm"/>
              <w:ind w:left="57" w:right="57"/>
            </w:pPr>
            <w:r w:rsidRPr="004602F8">
              <w:t xml:space="preserve">Обязательно заполняется для документа с типом сведений «1 – изменения», в иных случаях не заполняется. </w:t>
            </w:r>
          </w:p>
        </w:tc>
      </w:tr>
      <w:tr w:rsidR="00BD78D6" w:rsidRPr="004602F8" w14:paraId="380C64F9" w14:textId="77777777" w:rsidTr="00422D0B">
        <w:tc>
          <w:tcPr>
            <w:tcW w:w="1137" w:type="pct"/>
            <w:shd w:val="clear" w:color="auto" w:fill="auto"/>
          </w:tcPr>
          <w:p w14:paraId="63B3985D" w14:textId="77777777" w:rsidR="00BD78D6" w:rsidRPr="004602F8" w:rsidRDefault="00BD78D6" w:rsidP="00AC2F13">
            <w:pPr>
              <w:pStyle w:val="ASFKTablenorm"/>
              <w:ind w:left="57" w:right="57"/>
            </w:pPr>
            <w:r w:rsidRPr="004602F8">
              <w:t xml:space="preserve">Учет. </w:t>
            </w:r>
            <w:r w:rsidR="00DF2004" w:rsidRPr="004602F8">
              <w:t>Н</w:t>
            </w:r>
            <w:r w:rsidRPr="004602F8">
              <w:t>омер БО</w:t>
            </w:r>
          </w:p>
        </w:tc>
        <w:tc>
          <w:tcPr>
            <w:tcW w:w="3863" w:type="pct"/>
            <w:shd w:val="clear" w:color="auto" w:fill="auto"/>
          </w:tcPr>
          <w:p w14:paraId="7BE91660" w14:textId="77777777" w:rsidR="00BD78D6" w:rsidRPr="004602F8" w:rsidRDefault="00BD78D6" w:rsidP="00AC2F13">
            <w:pPr>
              <w:pStyle w:val="ASFKTablenorm"/>
              <w:ind w:left="57" w:right="57"/>
            </w:pPr>
            <w:r w:rsidRPr="004602F8">
              <w:t>Указывается учетный номер бюджетного обязательства.</w:t>
            </w:r>
          </w:p>
        </w:tc>
      </w:tr>
      <w:tr w:rsidR="00BD78D6" w:rsidRPr="004602F8" w14:paraId="231AF307" w14:textId="77777777" w:rsidTr="00422D0B">
        <w:tc>
          <w:tcPr>
            <w:tcW w:w="1137" w:type="pct"/>
            <w:shd w:val="clear" w:color="auto" w:fill="auto"/>
          </w:tcPr>
          <w:p w14:paraId="4E8A8749" w14:textId="77777777" w:rsidR="00BD78D6" w:rsidRPr="004602F8" w:rsidRDefault="005B1826" w:rsidP="00AC2F13">
            <w:pPr>
              <w:pStyle w:val="ASFKTablenorm"/>
              <w:ind w:left="57" w:right="57"/>
            </w:pPr>
            <w:r w:rsidRPr="004602F8">
              <w:t>Признак платежа, требующего подтверждения</w:t>
            </w:r>
          </w:p>
        </w:tc>
        <w:tc>
          <w:tcPr>
            <w:tcW w:w="3863" w:type="pct"/>
            <w:shd w:val="clear" w:color="auto" w:fill="auto"/>
          </w:tcPr>
          <w:p w14:paraId="3374EBC3" w14:textId="77777777" w:rsidR="00BD78D6" w:rsidRPr="004602F8" w:rsidRDefault="00BD78D6" w:rsidP="00AC2F13">
            <w:pPr>
              <w:pStyle w:val="ASFKTablenorm"/>
              <w:ind w:left="57" w:right="57"/>
            </w:pPr>
            <w:r w:rsidRPr="004602F8">
              <w:t>Признак авансового платежа.</w:t>
            </w:r>
          </w:p>
          <w:p w14:paraId="2785756D" w14:textId="77777777" w:rsidR="00BD78D6" w:rsidRPr="004602F8" w:rsidRDefault="00BD78D6" w:rsidP="00AC2F13">
            <w:pPr>
              <w:pStyle w:val="ASFKTablenorm"/>
              <w:ind w:left="57" w:right="57"/>
            </w:pPr>
            <w:r w:rsidRPr="004602F8">
              <w:t>Указывается значение «Да», если в реквизитах «Процент от общей суммы обязательства» или «Сумма авансового платежа» Сведений бюджетного обязательства указаны значения, отличные от «0.0000» и «0.00» соответственно.</w:t>
            </w:r>
          </w:p>
          <w:p w14:paraId="45F6AB6B" w14:textId="77777777" w:rsidR="00BD78D6" w:rsidRPr="004602F8" w:rsidRDefault="00BD78D6" w:rsidP="00AC2F13">
            <w:pPr>
              <w:pStyle w:val="ASFKTablenorm"/>
              <w:ind w:left="57" w:right="57"/>
            </w:pPr>
            <w:r w:rsidRPr="004602F8">
              <w:t>Указывается значение «Нет», если в реквизитах «Процент от общей суммы обязательства» или «Сумма авансового платежа» Сведений бюджетного обязательства» указаны значения «0.0000» и «0.00» соответственно.</w:t>
            </w:r>
          </w:p>
        </w:tc>
      </w:tr>
      <w:tr w:rsidR="00BD78D6" w:rsidRPr="004602F8" w14:paraId="099F0C6B" w14:textId="77777777" w:rsidTr="00422D0B">
        <w:tc>
          <w:tcPr>
            <w:tcW w:w="1137" w:type="pct"/>
            <w:shd w:val="clear" w:color="auto" w:fill="auto"/>
          </w:tcPr>
          <w:p w14:paraId="5BEA0E23" w14:textId="77777777" w:rsidR="00BD78D6" w:rsidRPr="004602F8" w:rsidRDefault="00AE3C76" w:rsidP="00AC2F13">
            <w:pPr>
              <w:pStyle w:val="ASFKTablenorm"/>
              <w:ind w:left="57" w:right="57"/>
            </w:pPr>
            <w:r w:rsidRPr="004602F8">
              <w:t>Итого всего (сумма выплаты в рублевом эквиваленте)</w:t>
            </w:r>
          </w:p>
        </w:tc>
        <w:tc>
          <w:tcPr>
            <w:tcW w:w="3863" w:type="pct"/>
            <w:shd w:val="clear" w:color="auto" w:fill="auto"/>
          </w:tcPr>
          <w:p w14:paraId="3D2D3034" w14:textId="77777777" w:rsidR="00BD78D6" w:rsidRPr="004602F8" w:rsidRDefault="00BD78D6" w:rsidP="00AC2F13">
            <w:pPr>
              <w:pStyle w:val="ASFKTablenorm"/>
              <w:ind w:left="57" w:right="57"/>
            </w:pPr>
            <w:r w:rsidRPr="004602F8">
              <w:t>Итого общая сумма по графе «всего» (сумма выплаты в рублевом эквиваленте).</w:t>
            </w:r>
          </w:p>
        </w:tc>
      </w:tr>
      <w:tr w:rsidR="00BD78D6" w:rsidRPr="004602F8" w14:paraId="3A84F4BF" w14:textId="77777777" w:rsidTr="00422D0B">
        <w:tc>
          <w:tcPr>
            <w:tcW w:w="1137" w:type="pct"/>
            <w:shd w:val="clear" w:color="auto" w:fill="auto"/>
          </w:tcPr>
          <w:p w14:paraId="35AC09F6" w14:textId="77777777" w:rsidR="00BD78D6" w:rsidRPr="004602F8" w:rsidRDefault="00AE3C76" w:rsidP="00AC2F13">
            <w:pPr>
              <w:pStyle w:val="ASFKTablenorm"/>
              <w:ind w:left="57" w:right="57"/>
            </w:pPr>
            <w:r w:rsidRPr="004602F8">
              <w:t xml:space="preserve">Итого </w:t>
            </w:r>
            <w:r w:rsidR="005B1826" w:rsidRPr="004602F8">
              <w:t xml:space="preserve">в том числе подтверждено сумм перечисленных платежей </w:t>
            </w:r>
            <w:r w:rsidRPr="004602F8">
              <w:t xml:space="preserve">(сумма </w:t>
            </w:r>
            <w:r w:rsidR="005B1826" w:rsidRPr="004602F8">
              <w:t>подтверждения</w:t>
            </w:r>
            <w:r w:rsidRPr="004602F8">
              <w:t xml:space="preserve"> в рублевом эквиваленте)</w:t>
            </w:r>
          </w:p>
        </w:tc>
        <w:tc>
          <w:tcPr>
            <w:tcW w:w="3863" w:type="pct"/>
            <w:shd w:val="clear" w:color="auto" w:fill="auto"/>
          </w:tcPr>
          <w:p w14:paraId="2406F8D6" w14:textId="77777777" w:rsidR="00BD78D6" w:rsidRPr="004602F8" w:rsidRDefault="00BD78D6" w:rsidP="00AC2F13">
            <w:pPr>
              <w:pStyle w:val="ASFKTablenorm"/>
              <w:ind w:left="57" w:right="57"/>
            </w:pPr>
            <w:r w:rsidRPr="004602F8">
              <w:t>Итого общая сумма по графе «в том числе перечислено сумм аванса (сумма выплаты в рублевом эквиваленте).</w:t>
            </w:r>
          </w:p>
        </w:tc>
      </w:tr>
      <w:tr w:rsidR="00BD78D6" w:rsidRPr="004602F8" w14:paraId="469E7783" w14:textId="77777777" w:rsidTr="00422D0B">
        <w:tc>
          <w:tcPr>
            <w:tcW w:w="5000" w:type="pct"/>
            <w:gridSpan w:val="2"/>
            <w:shd w:val="clear" w:color="auto" w:fill="auto"/>
          </w:tcPr>
          <w:p w14:paraId="19AE1669" w14:textId="77777777" w:rsidR="00BD78D6" w:rsidRPr="004602F8" w:rsidRDefault="00BD78D6" w:rsidP="00AC2F13">
            <w:pPr>
              <w:pStyle w:val="ASFKTablenorm"/>
              <w:ind w:left="57" w:right="57"/>
            </w:pPr>
            <w:r w:rsidRPr="004602F8">
              <w:t>Группа полей «Раздел 1: Реквизиты документа-основания»</w:t>
            </w:r>
          </w:p>
        </w:tc>
      </w:tr>
      <w:tr w:rsidR="00167B7B" w:rsidRPr="004602F8" w14:paraId="6D53AA61" w14:textId="77777777" w:rsidTr="00422D0B">
        <w:tc>
          <w:tcPr>
            <w:tcW w:w="1137" w:type="pct"/>
            <w:shd w:val="clear" w:color="auto" w:fill="auto"/>
          </w:tcPr>
          <w:p w14:paraId="639943D3" w14:textId="3DBC3F14" w:rsidR="00167B7B" w:rsidRPr="004602F8" w:rsidRDefault="00167B7B" w:rsidP="00AC2F13">
            <w:pPr>
              <w:pStyle w:val="ASFKTablenorm"/>
              <w:ind w:left="57" w:right="57"/>
            </w:pPr>
            <w:r w:rsidRPr="004602F8">
              <w:t>Этап</w:t>
            </w:r>
          </w:p>
        </w:tc>
        <w:tc>
          <w:tcPr>
            <w:tcW w:w="3863" w:type="pct"/>
            <w:shd w:val="clear" w:color="auto" w:fill="auto"/>
          </w:tcPr>
          <w:p w14:paraId="09CBDFC1" w14:textId="114C13C2" w:rsidR="00167B7B" w:rsidRPr="004602F8" w:rsidRDefault="00167B7B" w:rsidP="00167B7B">
            <w:pPr>
              <w:pStyle w:val="ASFKTablenorm"/>
              <w:ind w:left="57" w:right="57"/>
            </w:pPr>
            <w:r w:rsidRPr="004602F8">
              <w:t>Указывается номер этапа государственного контракта в соответствии с документом-основанием.</w:t>
            </w:r>
          </w:p>
        </w:tc>
      </w:tr>
      <w:tr w:rsidR="00BD78D6" w:rsidRPr="004602F8" w14:paraId="7E4FF278" w14:textId="77777777" w:rsidTr="00422D0B">
        <w:tc>
          <w:tcPr>
            <w:tcW w:w="1137" w:type="pct"/>
            <w:shd w:val="clear" w:color="auto" w:fill="auto"/>
          </w:tcPr>
          <w:p w14:paraId="485BAD5D" w14:textId="77777777" w:rsidR="00BD78D6" w:rsidRPr="004602F8" w:rsidRDefault="00BD78D6" w:rsidP="00AC2F13">
            <w:pPr>
              <w:pStyle w:val="ASFKTablenorm"/>
              <w:ind w:left="57" w:right="57"/>
            </w:pPr>
            <w:r w:rsidRPr="004602F8">
              <w:t>Вид документа</w:t>
            </w:r>
          </w:p>
        </w:tc>
        <w:tc>
          <w:tcPr>
            <w:tcW w:w="3863" w:type="pct"/>
            <w:shd w:val="clear" w:color="auto" w:fill="auto"/>
          </w:tcPr>
          <w:p w14:paraId="00169B49" w14:textId="77777777" w:rsidR="00BD78D6" w:rsidRPr="004602F8" w:rsidRDefault="00BD78D6" w:rsidP="00AC2F13">
            <w:pPr>
              <w:pStyle w:val="ASFKTablenorm"/>
              <w:ind w:left="57" w:right="57"/>
            </w:pPr>
            <w:r w:rsidRPr="004602F8">
              <w:t>Указывается наименование документа, являющегося основанием для возникновения денежного обязательства.</w:t>
            </w:r>
          </w:p>
        </w:tc>
      </w:tr>
      <w:tr w:rsidR="00BD78D6" w:rsidRPr="004602F8" w14:paraId="6AB9097E" w14:textId="77777777" w:rsidTr="00422D0B">
        <w:tc>
          <w:tcPr>
            <w:tcW w:w="1137" w:type="pct"/>
            <w:shd w:val="clear" w:color="auto" w:fill="auto"/>
          </w:tcPr>
          <w:p w14:paraId="5C15D337" w14:textId="77777777" w:rsidR="00BD78D6" w:rsidRPr="004602F8" w:rsidRDefault="00BD78D6" w:rsidP="00AC2F13">
            <w:pPr>
              <w:pStyle w:val="ASFKTablenorm"/>
              <w:ind w:left="57" w:right="57"/>
            </w:pPr>
            <w:r w:rsidRPr="004602F8">
              <w:t>Номер документа</w:t>
            </w:r>
          </w:p>
        </w:tc>
        <w:tc>
          <w:tcPr>
            <w:tcW w:w="3863" w:type="pct"/>
            <w:shd w:val="clear" w:color="auto" w:fill="auto"/>
          </w:tcPr>
          <w:p w14:paraId="4C54C291" w14:textId="77777777" w:rsidR="00BD78D6" w:rsidRPr="004602F8" w:rsidRDefault="00BD78D6" w:rsidP="00AC2F13">
            <w:pPr>
              <w:pStyle w:val="ASFKTablenorm"/>
              <w:ind w:left="57" w:right="57"/>
            </w:pPr>
            <w:r w:rsidRPr="004602F8">
              <w:t>Указывается номер документа-основания (при наличии).</w:t>
            </w:r>
          </w:p>
        </w:tc>
      </w:tr>
      <w:tr w:rsidR="00BD78D6" w:rsidRPr="004602F8" w14:paraId="48F4A698" w14:textId="77777777" w:rsidTr="00422D0B">
        <w:tc>
          <w:tcPr>
            <w:tcW w:w="1137" w:type="pct"/>
            <w:shd w:val="clear" w:color="auto" w:fill="auto"/>
          </w:tcPr>
          <w:p w14:paraId="57AE184A" w14:textId="77777777" w:rsidR="00BD78D6" w:rsidRPr="004602F8" w:rsidRDefault="00BD78D6" w:rsidP="00AC2F13">
            <w:pPr>
              <w:pStyle w:val="ASFKTablenorm"/>
              <w:ind w:left="57" w:right="57"/>
            </w:pPr>
            <w:r w:rsidRPr="004602F8">
              <w:t>Дата документа</w:t>
            </w:r>
          </w:p>
        </w:tc>
        <w:tc>
          <w:tcPr>
            <w:tcW w:w="3863" w:type="pct"/>
            <w:shd w:val="clear" w:color="auto" w:fill="auto"/>
          </w:tcPr>
          <w:p w14:paraId="4CE6AFD7" w14:textId="77777777" w:rsidR="00BD78D6" w:rsidRPr="004602F8" w:rsidRDefault="00BD78D6" w:rsidP="00AC2F13">
            <w:pPr>
              <w:pStyle w:val="ASFKTablenorm"/>
              <w:ind w:left="57" w:right="57"/>
            </w:pPr>
            <w:r w:rsidRPr="004602F8">
              <w:t>Указывается дата заключения (принятия) документа-основания.</w:t>
            </w:r>
          </w:p>
        </w:tc>
      </w:tr>
      <w:tr w:rsidR="00BD78D6" w:rsidRPr="004602F8" w14:paraId="77D668DC" w14:textId="77777777" w:rsidTr="00422D0B">
        <w:tc>
          <w:tcPr>
            <w:tcW w:w="1137" w:type="pct"/>
            <w:shd w:val="clear" w:color="auto" w:fill="auto"/>
          </w:tcPr>
          <w:p w14:paraId="6CA7E6BD" w14:textId="77777777" w:rsidR="00BD78D6" w:rsidRPr="004602F8" w:rsidRDefault="00BD78D6" w:rsidP="00AC2F13">
            <w:pPr>
              <w:pStyle w:val="ASFKTablenorm"/>
              <w:ind w:left="57" w:right="57"/>
            </w:pPr>
            <w:r w:rsidRPr="004602F8">
              <w:t xml:space="preserve">Сумма </w:t>
            </w:r>
          </w:p>
        </w:tc>
        <w:tc>
          <w:tcPr>
            <w:tcW w:w="3863" w:type="pct"/>
            <w:shd w:val="clear" w:color="auto" w:fill="auto"/>
          </w:tcPr>
          <w:p w14:paraId="004BD27B" w14:textId="77777777" w:rsidR="00BD78D6" w:rsidRPr="004602F8" w:rsidRDefault="00BD78D6" w:rsidP="00AC2F13">
            <w:pPr>
              <w:pStyle w:val="ASFKTablenorm"/>
              <w:ind w:left="57" w:right="57"/>
            </w:pPr>
            <w:r w:rsidRPr="004602F8">
              <w:t>Сумма по документу-основанию.</w:t>
            </w:r>
          </w:p>
        </w:tc>
      </w:tr>
      <w:tr w:rsidR="00BD78D6" w:rsidRPr="004602F8" w14:paraId="34B27EB9" w14:textId="77777777" w:rsidTr="00422D0B">
        <w:tc>
          <w:tcPr>
            <w:tcW w:w="1137" w:type="pct"/>
            <w:shd w:val="clear" w:color="auto" w:fill="auto"/>
          </w:tcPr>
          <w:p w14:paraId="7781B841" w14:textId="77777777" w:rsidR="00BD78D6" w:rsidRPr="004602F8" w:rsidRDefault="00BD78D6" w:rsidP="00AC2F13">
            <w:pPr>
              <w:pStyle w:val="ASFKTablenorm"/>
              <w:ind w:left="57" w:right="57"/>
            </w:pPr>
            <w:r w:rsidRPr="004602F8">
              <w:t>Предмет по документу-основанию</w:t>
            </w:r>
          </w:p>
        </w:tc>
        <w:tc>
          <w:tcPr>
            <w:tcW w:w="3863" w:type="pct"/>
            <w:shd w:val="clear" w:color="auto" w:fill="auto"/>
          </w:tcPr>
          <w:p w14:paraId="46869943" w14:textId="77777777" w:rsidR="00BD78D6" w:rsidRPr="004602F8" w:rsidRDefault="00BD78D6" w:rsidP="00AC2F13">
            <w:pPr>
              <w:pStyle w:val="ASFKTablenorm"/>
              <w:ind w:left="57" w:right="57"/>
            </w:pPr>
            <w:r w:rsidRPr="004602F8">
              <w:t>Указывается наименование товаров (работ, услуг) в соответствии с документом, подтверждающим возникновение денежного обязательства.</w:t>
            </w:r>
          </w:p>
        </w:tc>
      </w:tr>
      <w:tr w:rsidR="00167B7B" w:rsidRPr="004602F8" w14:paraId="03C82B94" w14:textId="77777777" w:rsidTr="00422D0B">
        <w:tc>
          <w:tcPr>
            <w:tcW w:w="1137" w:type="pct"/>
            <w:shd w:val="clear" w:color="auto" w:fill="auto"/>
          </w:tcPr>
          <w:p w14:paraId="5C4B1F48" w14:textId="313C8304" w:rsidR="00167B7B" w:rsidRPr="004602F8" w:rsidRDefault="00167B7B" w:rsidP="00AC2F13">
            <w:pPr>
              <w:pStyle w:val="ASFKTablenorm"/>
              <w:ind w:left="57" w:right="57"/>
            </w:pPr>
            <w:r w:rsidRPr="004602F8">
              <w:t>Закупка по ГОЗ</w:t>
            </w:r>
          </w:p>
        </w:tc>
        <w:tc>
          <w:tcPr>
            <w:tcW w:w="3863" w:type="pct"/>
            <w:shd w:val="clear" w:color="auto" w:fill="auto"/>
          </w:tcPr>
          <w:p w14:paraId="48FBED37" w14:textId="3D6C4414" w:rsidR="00167B7B" w:rsidRPr="004602F8" w:rsidRDefault="002657D4" w:rsidP="00AC2F13">
            <w:pPr>
              <w:pStyle w:val="ASFKTablenorm"/>
              <w:ind w:left="57" w:right="57"/>
            </w:pPr>
            <w:r w:rsidRPr="004602F8">
              <w:t>Указывается признак закупки товара, работы, услуги по государственному оборонному заказу.</w:t>
            </w:r>
          </w:p>
        </w:tc>
      </w:tr>
    </w:tbl>
    <w:p w14:paraId="3EB461D0" w14:textId="0D2522DC" w:rsidR="00BD78D6" w:rsidRPr="004602F8" w:rsidRDefault="00BD78D6" w:rsidP="00BD78D6">
      <w:pPr>
        <w:pStyle w:val="ASFKNormal"/>
      </w:pPr>
      <w:r w:rsidRPr="004602F8">
        <w:t>ЭФ документа «Сведения о денежном обязательстве», закладки «Строки (2)» представлена на рисунке</w:t>
      </w:r>
      <w:r w:rsidR="007F1F23" w:rsidRPr="004602F8">
        <w:t> </w:t>
      </w:r>
      <w:r w:rsidRPr="004602F8">
        <w:fldChar w:fldCharType="begin"/>
      </w:r>
      <w:r w:rsidRPr="004602F8">
        <w:instrText xml:space="preserve"> REF _Ref472067371 \h </w:instrText>
      </w:r>
      <w:r w:rsidR="004602F8">
        <w:instrText xml:space="preserve"> \* MERGEFORMAT </w:instrText>
      </w:r>
      <w:r w:rsidRPr="004602F8">
        <w:fldChar w:fldCharType="separate"/>
      </w:r>
      <w:r w:rsidR="0086114E">
        <w:rPr>
          <w:noProof/>
        </w:rPr>
        <w:t>172</w:t>
      </w:r>
      <w:r w:rsidRPr="004602F8">
        <w:fldChar w:fldCharType="end"/>
      </w:r>
      <w:r w:rsidRPr="004602F8">
        <w:t>.</w:t>
      </w:r>
    </w:p>
    <w:p w14:paraId="291943E7" w14:textId="1BE0C906" w:rsidR="00BD78D6" w:rsidRPr="004602F8" w:rsidRDefault="004C00E2" w:rsidP="00BD78D6">
      <w:pPr>
        <w:pStyle w:val="ASFKFigure"/>
      </w:pPr>
      <w:r w:rsidRPr="004602F8">
        <w:rPr>
          <w:noProof/>
        </w:rPr>
        <w:lastRenderedPageBreak/>
        <w:drawing>
          <wp:inline distT="0" distB="0" distL="0" distR="0" wp14:anchorId="29578F14" wp14:editId="6F794F36">
            <wp:extent cx="6124575" cy="1828800"/>
            <wp:effectExtent l="0" t="0" r="9525" b="0"/>
            <wp:docPr id="256" name="Рисунок 2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494EB881" w14:textId="2C72905D" w:rsidR="00BD78D6" w:rsidRPr="004602F8" w:rsidRDefault="00346628" w:rsidP="00BD78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40" w:name="_Ref472067371"/>
      <w:bookmarkStart w:id="1241" w:name="_Toc126767460"/>
      <w:r w:rsidR="0086114E">
        <w:rPr>
          <w:noProof/>
        </w:rPr>
        <w:t>172</w:t>
      </w:r>
      <w:bookmarkEnd w:id="1240"/>
      <w:r w:rsidRPr="004602F8">
        <w:rPr>
          <w:noProof/>
        </w:rPr>
        <w:fldChar w:fldCharType="end"/>
      </w:r>
      <w:r w:rsidR="00BD78D6" w:rsidRPr="004602F8">
        <w:t>. ЭФ документа «Сведения о денежном обязательстве», закладки «Строки (2)»</w:t>
      </w:r>
      <w:bookmarkEnd w:id="1241"/>
    </w:p>
    <w:p w14:paraId="6C09008E" w14:textId="073B3EF0" w:rsidR="00BD78D6" w:rsidRPr="004602F8" w:rsidRDefault="00BD78D6" w:rsidP="00BD78D6">
      <w:pPr>
        <w:pStyle w:val="ASFKNormal"/>
      </w:pPr>
      <w:r w:rsidRPr="004602F8">
        <w:t>Перечень полей документа «Сведения о денежном обязательстве», закладки «Строки (2)» приведен в таблице</w:t>
      </w:r>
      <w:r w:rsidR="007F1F23" w:rsidRPr="004602F8">
        <w:t> </w:t>
      </w:r>
      <w:r w:rsidRPr="004602F8">
        <w:fldChar w:fldCharType="begin"/>
      </w:r>
      <w:r w:rsidRPr="004602F8">
        <w:instrText xml:space="preserve"> REF _Ref472067348 \h </w:instrText>
      </w:r>
      <w:r w:rsidR="004602F8">
        <w:instrText xml:space="preserve"> \* MERGEFORMAT </w:instrText>
      </w:r>
      <w:r w:rsidRPr="004602F8">
        <w:fldChar w:fldCharType="separate"/>
      </w:r>
      <w:r w:rsidR="0086114E">
        <w:rPr>
          <w:noProof/>
        </w:rPr>
        <w:t>108</w:t>
      </w:r>
      <w:r w:rsidRPr="004602F8">
        <w:fldChar w:fldCharType="end"/>
      </w:r>
      <w:r w:rsidRPr="004602F8">
        <w:t>.</w:t>
      </w:r>
    </w:p>
    <w:p w14:paraId="306743AB" w14:textId="5235BC73" w:rsidR="00BD78D6" w:rsidRPr="004602F8" w:rsidRDefault="00346628" w:rsidP="00BD78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42" w:name="_Ref472067348"/>
      <w:bookmarkStart w:id="1243" w:name="_Toc126767000"/>
      <w:r w:rsidR="0086114E">
        <w:rPr>
          <w:noProof/>
        </w:rPr>
        <w:t>108</w:t>
      </w:r>
      <w:bookmarkEnd w:id="1242"/>
      <w:r w:rsidRPr="004602F8">
        <w:rPr>
          <w:noProof/>
        </w:rPr>
        <w:fldChar w:fldCharType="end"/>
      </w:r>
      <w:r w:rsidR="00BD78D6" w:rsidRPr="004602F8">
        <w:t>. Описание полей документа «Сведения о денежном обязательстве», закладки «Строки (2)»</w:t>
      </w:r>
      <w:bookmarkEnd w:id="124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89"/>
        <w:gridCol w:w="7439"/>
      </w:tblGrid>
      <w:tr w:rsidR="00BD78D6" w:rsidRPr="004602F8" w14:paraId="66603764" w14:textId="77777777" w:rsidTr="00422D0B">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9BC92C" w14:textId="77777777" w:rsidR="00BD78D6" w:rsidRPr="004602F8" w:rsidRDefault="00BD78D6" w:rsidP="00BD78D6">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814C7D" w14:textId="77777777" w:rsidR="00BD78D6" w:rsidRPr="004602F8" w:rsidRDefault="00BD78D6" w:rsidP="00BD78D6">
            <w:pPr>
              <w:pStyle w:val="ASFKTableHead"/>
            </w:pPr>
            <w:r w:rsidRPr="004602F8">
              <w:t>Описание поля</w:t>
            </w:r>
          </w:p>
        </w:tc>
      </w:tr>
      <w:tr w:rsidR="00BD78D6" w:rsidRPr="004602F8" w14:paraId="0D056329" w14:textId="77777777" w:rsidTr="00422D0B">
        <w:tc>
          <w:tcPr>
            <w:tcW w:w="5000" w:type="pct"/>
            <w:gridSpan w:val="2"/>
            <w:shd w:val="clear" w:color="auto" w:fill="auto"/>
          </w:tcPr>
          <w:p w14:paraId="1439EB52" w14:textId="77777777" w:rsidR="00BD78D6" w:rsidRPr="004602F8" w:rsidRDefault="00BD78D6" w:rsidP="00AC2F13">
            <w:pPr>
              <w:pStyle w:val="ASFKTablenorm"/>
              <w:ind w:left="57" w:right="57"/>
            </w:pPr>
            <w:r w:rsidRPr="004602F8">
              <w:t>Группа полей «Раздел 2: Расшифровка документа, подтверждающего возникновение ДО»</w:t>
            </w:r>
          </w:p>
        </w:tc>
      </w:tr>
      <w:tr w:rsidR="00BD78D6" w:rsidRPr="004602F8" w14:paraId="32D5FB95" w14:textId="77777777" w:rsidTr="00422D0B">
        <w:tc>
          <w:tcPr>
            <w:tcW w:w="1137" w:type="pct"/>
            <w:shd w:val="clear" w:color="auto" w:fill="auto"/>
          </w:tcPr>
          <w:p w14:paraId="22B9E27B" w14:textId="77777777" w:rsidR="00BD78D6" w:rsidRPr="004602F8" w:rsidRDefault="00BD78D6" w:rsidP="00AC2F13">
            <w:pPr>
              <w:pStyle w:val="ASFKTablenorm"/>
              <w:ind w:left="57" w:right="57"/>
            </w:pPr>
            <w:r w:rsidRPr="004602F8">
              <w:t>№</w:t>
            </w:r>
          </w:p>
        </w:tc>
        <w:tc>
          <w:tcPr>
            <w:tcW w:w="3863" w:type="pct"/>
            <w:shd w:val="clear" w:color="auto" w:fill="auto"/>
          </w:tcPr>
          <w:p w14:paraId="50324034" w14:textId="77777777" w:rsidR="00BD78D6" w:rsidRPr="004602F8" w:rsidRDefault="00BD78D6" w:rsidP="00AC2F13">
            <w:pPr>
              <w:pStyle w:val="ASFKTablenorm"/>
              <w:ind w:left="57" w:right="57"/>
            </w:pPr>
            <w:r w:rsidRPr="004602F8">
              <w:t>Номер позиции. Сквозная автонумерация.</w:t>
            </w:r>
          </w:p>
        </w:tc>
      </w:tr>
      <w:tr w:rsidR="00BD78D6" w:rsidRPr="004602F8" w14:paraId="696E3D9D" w14:textId="77777777" w:rsidTr="00422D0B">
        <w:tc>
          <w:tcPr>
            <w:tcW w:w="1137" w:type="pct"/>
            <w:shd w:val="clear" w:color="auto" w:fill="auto"/>
          </w:tcPr>
          <w:p w14:paraId="56216429" w14:textId="7CCC120C" w:rsidR="00BD78D6" w:rsidRPr="004602F8" w:rsidRDefault="007873A1" w:rsidP="00AC2F13">
            <w:pPr>
              <w:pStyle w:val="ASFKTablenorm"/>
              <w:ind w:left="57" w:right="57"/>
            </w:pPr>
            <w:r w:rsidRPr="004602F8">
              <w:t>ОКС (КМИ)</w:t>
            </w:r>
          </w:p>
        </w:tc>
        <w:tc>
          <w:tcPr>
            <w:tcW w:w="3863" w:type="pct"/>
            <w:shd w:val="clear" w:color="auto" w:fill="auto"/>
          </w:tcPr>
          <w:p w14:paraId="2D1A2D0E" w14:textId="11B5DA91" w:rsidR="007873A1" w:rsidRPr="004602F8" w:rsidRDefault="007873A1" w:rsidP="00AC2F13">
            <w:pPr>
              <w:pStyle w:val="ASFKTablenorm"/>
              <w:ind w:left="57" w:right="57"/>
            </w:pPr>
            <w:r w:rsidRPr="004602F8">
              <w:t>Код ОКС (КМИ) в соответствии со справочником «ФАИП».</w:t>
            </w:r>
          </w:p>
          <w:p w14:paraId="603F3718" w14:textId="77777777" w:rsidR="007873A1" w:rsidRPr="004602F8" w:rsidRDefault="007873A1" w:rsidP="00AC2F13">
            <w:pPr>
              <w:pStyle w:val="ASFKTablenorm"/>
              <w:ind w:left="57" w:right="57"/>
            </w:pPr>
            <w:r w:rsidRPr="004602F8">
              <w:t xml:space="preserve">Значение заполняется вручную или выбором из справочника «ФАИП». </w:t>
            </w:r>
          </w:p>
          <w:p w14:paraId="743178B8" w14:textId="77777777" w:rsidR="007873A1" w:rsidRPr="004602F8" w:rsidRDefault="007873A1" w:rsidP="00AC2F13">
            <w:pPr>
              <w:pStyle w:val="ASFKTablenorm"/>
              <w:ind w:left="57" w:right="57"/>
            </w:pPr>
            <w:r w:rsidRPr="004602F8">
              <w:t xml:space="preserve">Выводятся только записи справочника, у которых «Код объекта ОКС» заполнен, а поле «Идентификатор этапа инвестирования по объекту ФАИП» пустое или выбором актуальной записи справочника «Перечень мероприятий по информатизации. Может заполняться из родительского документа. </w:t>
            </w:r>
          </w:p>
          <w:p w14:paraId="3549C097" w14:textId="28F1255A" w:rsidR="00BD78D6" w:rsidRPr="004602F8" w:rsidRDefault="007873A1" w:rsidP="00AC2F13">
            <w:pPr>
              <w:pStyle w:val="ASFKTablenorm"/>
              <w:ind w:left="57" w:right="57"/>
            </w:pPr>
            <w:r w:rsidRPr="004602F8">
              <w:t>Для ОФК off-line заполняется вручную</w:t>
            </w:r>
            <w:r w:rsidR="00BD78D6" w:rsidRPr="004602F8">
              <w:t xml:space="preserve">. </w:t>
            </w:r>
          </w:p>
        </w:tc>
      </w:tr>
      <w:tr w:rsidR="00BD78D6" w:rsidRPr="004602F8" w14:paraId="1DEAA9BB" w14:textId="77777777" w:rsidTr="00422D0B">
        <w:tc>
          <w:tcPr>
            <w:tcW w:w="1137" w:type="pct"/>
            <w:shd w:val="clear" w:color="auto" w:fill="auto"/>
          </w:tcPr>
          <w:p w14:paraId="453EAB4B" w14:textId="77777777" w:rsidR="00BD78D6" w:rsidRPr="004602F8" w:rsidRDefault="00BD78D6" w:rsidP="00AC2F13">
            <w:pPr>
              <w:pStyle w:val="ASFKTablenorm"/>
              <w:ind w:left="57" w:right="57"/>
            </w:pPr>
            <w:r w:rsidRPr="004602F8">
              <w:t>Вид средств (код)</w:t>
            </w:r>
          </w:p>
        </w:tc>
        <w:tc>
          <w:tcPr>
            <w:tcW w:w="3863" w:type="pct"/>
            <w:shd w:val="clear" w:color="auto" w:fill="auto"/>
          </w:tcPr>
          <w:p w14:paraId="103E2E5F" w14:textId="77777777" w:rsidR="00BD78D6" w:rsidRPr="004602F8" w:rsidRDefault="00BD78D6" w:rsidP="00AC2F13">
            <w:pPr>
              <w:pStyle w:val="ASFKTablenorm"/>
              <w:ind w:left="57" w:right="57"/>
            </w:pPr>
            <w:r w:rsidRPr="004602F8">
              <w:t>Вид средств для исполнения ДО.</w:t>
            </w:r>
          </w:p>
          <w:p w14:paraId="3C85A8FC" w14:textId="77777777" w:rsidR="00BD78D6" w:rsidRPr="004602F8" w:rsidRDefault="00BD78D6" w:rsidP="00AC2F13">
            <w:pPr>
              <w:pStyle w:val="ASFKTablenorm"/>
              <w:ind w:left="57" w:right="57"/>
            </w:pPr>
            <w:r w:rsidRPr="004602F8">
              <w:t xml:space="preserve">По умолчанию указывается значение «10». Может быть изменено вручную или выбором из справочника «Источники финансирования». </w:t>
            </w:r>
          </w:p>
          <w:p w14:paraId="6EB0A768" w14:textId="77777777" w:rsidR="00BD78D6" w:rsidRPr="004602F8" w:rsidRDefault="00BD78D6" w:rsidP="00AC2F13">
            <w:pPr>
              <w:pStyle w:val="ASFKTablenorm"/>
              <w:ind w:left="57" w:right="57"/>
            </w:pPr>
            <w:r w:rsidRPr="004602F8">
              <w:t>Список значений ограничен следующими кодами: 10, 11.</w:t>
            </w:r>
          </w:p>
          <w:p w14:paraId="0A133526" w14:textId="77777777" w:rsidR="00BD78D6" w:rsidRPr="004602F8" w:rsidRDefault="00BD78D6" w:rsidP="00AC2F13">
            <w:pPr>
              <w:pStyle w:val="ASFKTablenorm"/>
              <w:ind w:left="57" w:right="57"/>
            </w:pPr>
            <w:r w:rsidRPr="004602F8">
              <w:t>Для ОФК off-line заполняется вручную.</w:t>
            </w:r>
          </w:p>
        </w:tc>
      </w:tr>
      <w:tr w:rsidR="00BD78D6" w:rsidRPr="004602F8" w14:paraId="42B92455" w14:textId="77777777" w:rsidTr="00422D0B">
        <w:tc>
          <w:tcPr>
            <w:tcW w:w="1137" w:type="pct"/>
            <w:shd w:val="clear" w:color="auto" w:fill="auto"/>
          </w:tcPr>
          <w:p w14:paraId="4E7E23E1" w14:textId="77777777" w:rsidR="00BD78D6" w:rsidRPr="004602F8" w:rsidRDefault="00BD78D6" w:rsidP="00AC2F13">
            <w:pPr>
              <w:pStyle w:val="ASFKTablenorm"/>
              <w:ind w:left="57" w:right="57"/>
            </w:pPr>
            <w:r w:rsidRPr="004602F8">
              <w:t>Вид средств (наименование)</w:t>
            </w:r>
          </w:p>
        </w:tc>
        <w:tc>
          <w:tcPr>
            <w:tcW w:w="3863" w:type="pct"/>
            <w:shd w:val="clear" w:color="auto" w:fill="auto"/>
          </w:tcPr>
          <w:p w14:paraId="58334A60" w14:textId="77777777" w:rsidR="00BD78D6" w:rsidRPr="004602F8" w:rsidRDefault="00BD78D6" w:rsidP="00AC2F13">
            <w:pPr>
              <w:pStyle w:val="ASFKTablenorm"/>
              <w:ind w:left="57" w:right="57"/>
            </w:pPr>
            <w:r w:rsidRPr="004602F8">
              <w:t>Заполняется автоматически в соответствии со справочником «Источники финансирования» при выборе реквизита «Вид средств (код)».</w:t>
            </w:r>
          </w:p>
        </w:tc>
      </w:tr>
      <w:tr w:rsidR="00BD78D6" w:rsidRPr="004602F8" w14:paraId="22A36268" w14:textId="77777777" w:rsidTr="00422D0B">
        <w:tc>
          <w:tcPr>
            <w:tcW w:w="1137" w:type="pct"/>
            <w:shd w:val="clear" w:color="auto" w:fill="auto"/>
          </w:tcPr>
          <w:p w14:paraId="53B3BA74" w14:textId="77777777" w:rsidR="00BD78D6" w:rsidRPr="004602F8" w:rsidRDefault="00BD78D6" w:rsidP="00AC2F13">
            <w:pPr>
              <w:pStyle w:val="ASFKTablenorm"/>
              <w:ind w:left="57" w:right="57"/>
            </w:pPr>
            <w:r w:rsidRPr="004602F8">
              <w:t>КБК</w:t>
            </w:r>
          </w:p>
        </w:tc>
        <w:tc>
          <w:tcPr>
            <w:tcW w:w="3863" w:type="pct"/>
            <w:shd w:val="clear" w:color="auto" w:fill="auto"/>
          </w:tcPr>
          <w:p w14:paraId="3104CB5C" w14:textId="77777777" w:rsidR="00BD78D6" w:rsidRPr="004602F8" w:rsidRDefault="00BD78D6" w:rsidP="00AC2F13">
            <w:pPr>
              <w:pStyle w:val="ASFKTablenorm"/>
              <w:ind w:left="57" w:right="57"/>
            </w:pPr>
            <w:r w:rsidRPr="004602F8">
              <w:t>Указывается код бюджетной классификации в соответствии с действующими Указаниями по БК.</w:t>
            </w:r>
          </w:p>
          <w:p w14:paraId="1FFA4C62" w14:textId="77777777" w:rsidR="00BD78D6" w:rsidRPr="004602F8" w:rsidRDefault="00BD78D6" w:rsidP="00AC2F13">
            <w:pPr>
              <w:pStyle w:val="ASFKTablenorm"/>
              <w:ind w:left="57" w:right="57"/>
            </w:pPr>
            <w:r w:rsidRPr="004602F8">
              <w:t>Значение вводится</w:t>
            </w:r>
            <w:r w:rsidR="00755846" w:rsidRPr="004602F8">
              <w:t xml:space="preserve"> </w:t>
            </w:r>
            <w:r w:rsidRPr="004602F8">
              <w:t>вручную или выбирается из справочника КБК.</w:t>
            </w:r>
          </w:p>
          <w:p w14:paraId="60511BC6" w14:textId="77777777" w:rsidR="00BD78D6" w:rsidRPr="004602F8" w:rsidRDefault="00BD78D6" w:rsidP="00AC2F13">
            <w:pPr>
              <w:pStyle w:val="ASFKTablenorm"/>
              <w:ind w:left="57" w:right="57"/>
            </w:pPr>
            <w:r w:rsidRPr="004602F8">
              <w:t>Пользователю доступны КБК, у которых значение типа – «10», «11», «12».</w:t>
            </w:r>
          </w:p>
        </w:tc>
      </w:tr>
      <w:tr w:rsidR="00BD78D6" w:rsidRPr="004602F8" w14:paraId="6AB2163E" w14:textId="77777777" w:rsidTr="00422D0B">
        <w:tc>
          <w:tcPr>
            <w:tcW w:w="1137" w:type="pct"/>
            <w:shd w:val="clear" w:color="auto" w:fill="auto"/>
          </w:tcPr>
          <w:p w14:paraId="710303B3" w14:textId="77777777" w:rsidR="00BD78D6" w:rsidRPr="004602F8" w:rsidRDefault="00BD78D6" w:rsidP="00AC2F13">
            <w:pPr>
              <w:pStyle w:val="ASFKTablenorm"/>
              <w:ind w:left="57" w:right="57"/>
            </w:pPr>
            <w:r w:rsidRPr="004602F8">
              <w:t xml:space="preserve">Аналит. </w:t>
            </w:r>
            <w:r w:rsidR="00204377" w:rsidRPr="004602F8">
              <w:t>К</w:t>
            </w:r>
            <w:r w:rsidRPr="004602F8">
              <w:t>од</w:t>
            </w:r>
          </w:p>
        </w:tc>
        <w:tc>
          <w:tcPr>
            <w:tcW w:w="3863" w:type="pct"/>
            <w:shd w:val="clear" w:color="auto" w:fill="auto"/>
          </w:tcPr>
          <w:p w14:paraId="1BB1D4A7" w14:textId="77777777" w:rsidR="00BD78D6" w:rsidRPr="004602F8" w:rsidRDefault="00BD78D6" w:rsidP="00AC2F13">
            <w:pPr>
              <w:pStyle w:val="ASFKTablenorm"/>
              <w:ind w:left="57" w:right="57"/>
            </w:pPr>
            <w:r w:rsidRPr="004602F8">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p w14:paraId="1037D06E" w14:textId="77777777" w:rsidR="00BD78D6" w:rsidRPr="004602F8" w:rsidRDefault="00BD78D6" w:rsidP="00AC2F13">
            <w:pPr>
              <w:pStyle w:val="ASFKTablenorm"/>
              <w:ind w:left="57" w:right="57"/>
            </w:pPr>
            <w:r w:rsidRPr="004602F8">
              <w:t xml:space="preserve">Значение вводится вручную или выбирается из справочника кодов целей субсидий субвенций. </w:t>
            </w:r>
          </w:p>
          <w:p w14:paraId="4843C38F" w14:textId="77777777" w:rsidR="00BD78D6" w:rsidRPr="004602F8" w:rsidRDefault="00BD78D6" w:rsidP="00AC2F13">
            <w:pPr>
              <w:pStyle w:val="ASFKTablenorm"/>
              <w:ind w:left="57" w:right="57"/>
            </w:pPr>
            <w:r w:rsidRPr="004602F8">
              <w:t>Для ОФК off-line заполняется вручную.</w:t>
            </w:r>
          </w:p>
        </w:tc>
      </w:tr>
      <w:tr w:rsidR="00C74C77" w:rsidRPr="004602F8" w14:paraId="7437EE6D" w14:textId="77777777" w:rsidTr="00422D0B">
        <w:tc>
          <w:tcPr>
            <w:tcW w:w="1137" w:type="pct"/>
            <w:shd w:val="clear" w:color="auto" w:fill="auto"/>
          </w:tcPr>
          <w:p w14:paraId="4D0C4BCC" w14:textId="77777777" w:rsidR="00C74C77" w:rsidRPr="004602F8" w:rsidRDefault="00C74C77" w:rsidP="00AC2F13">
            <w:pPr>
              <w:pStyle w:val="ASFKTablenorm"/>
              <w:ind w:left="57" w:right="57"/>
            </w:pPr>
            <w:r w:rsidRPr="004602F8">
              <w:lastRenderedPageBreak/>
              <w:t>Срок исполнения</w:t>
            </w:r>
          </w:p>
        </w:tc>
        <w:tc>
          <w:tcPr>
            <w:tcW w:w="3863" w:type="pct"/>
            <w:shd w:val="clear" w:color="auto" w:fill="auto"/>
          </w:tcPr>
          <w:p w14:paraId="6BC4B3F0" w14:textId="77777777" w:rsidR="00C74C77" w:rsidRPr="004602F8" w:rsidRDefault="00C74C77" w:rsidP="00AC2F13">
            <w:pPr>
              <w:pStyle w:val="ASFKTablenorm"/>
              <w:ind w:left="57" w:right="57"/>
            </w:pPr>
            <w:r w:rsidRPr="004602F8">
              <w:t>Указывается планируемый срок исполнения денежного обязательства.</w:t>
            </w:r>
          </w:p>
        </w:tc>
      </w:tr>
      <w:tr w:rsidR="00BD78D6" w:rsidRPr="004602F8" w14:paraId="54804C04" w14:textId="77777777" w:rsidTr="00422D0B">
        <w:tc>
          <w:tcPr>
            <w:tcW w:w="1137" w:type="pct"/>
            <w:shd w:val="clear" w:color="auto" w:fill="auto"/>
          </w:tcPr>
          <w:p w14:paraId="20C2CFB3" w14:textId="77777777" w:rsidR="00BD78D6" w:rsidRPr="004602F8" w:rsidRDefault="00BD78D6" w:rsidP="00AC2F13">
            <w:pPr>
              <w:pStyle w:val="ASFKTablenorm"/>
              <w:ind w:left="57" w:right="57"/>
            </w:pPr>
            <w:r w:rsidRPr="004602F8">
              <w:t xml:space="preserve">Сумма ДО в валюте </w:t>
            </w:r>
          </w:p>
        </w:tc>
        <w:tc>
          <w:tcPr>
            <w:tcW w:w="3863" w:type="pct"/>
            <w:shd w:val="clear" w:color="auto" w:fill="auto"/>
          </w:tcPr>
          <w:p w14:paraId="6CA6C27E" w14:textId="77777777" w:rsidR="00BD78D6" w:rsidRPr="004602F8" w:rsidRDefault="00BD78D6" w:rsidP="00AC2F13">
            <w:pPr>
              <w:pStyle w:val="ASFKTablenorm"/>
              <w:ind w:left="57" w:right="57"/>
            </w:pPr>
            <w:r w:rsidRPr="004602F8">
              <w:t>Сумма ДО в валюте Российской Федерации (рублях) по документу-основанию.</w:t>
            </w:r>
          </w:p>
        </w:tc>
      </w:tr>
      <w:tr w:rsidR="00BD78D6" w:rsidRPr="004602F8" w14:paraId="69A67013" w14:textId="77777777" w:rsidTr="00422D0B">
        <w:tc>
          <w:tcPr>
            <w:tcW w:w="1137" w:type="pct"/>
            <w:shd w:val="clear" w:color="auto" w:fill="auto"/>
          </w:tcPr>
          <w:p w14:paraId="58F11330" w14:textId="77777777" w:rsidR="00BD78D6" w:rsidRPr="004602F8" w:rsidRDefault="00BD78D6" w:rsidP="00AC2F13">
            <w:pPr>
              <w:pStyle w:val="ASFKTablenorm"/>
              <w:ind w:left="57" w:right="57"/>
            </w:pPr>
            <w:r w:rsidRPr="004602F8">
              <w:t>Сумма ДО в руб.</w:t>
            </w:r>
          </w:p>
        </w:tc>
        <w:tc>
          <w:tcPr>
            <w:tcW w:w="3863" w:type="pct"/>
            <w:shd w:val="clear" w:color="auto" w:fill="auto"/>
          </w:tcPr>
          <w:p w14:paraId="3379FB32" w14:textId="77777777" w:rsidR="00BD78D6" w:rsidRPr="004602F8" w:rsidRDefault="00BD78D6" w:rsidP="00AC2F13">
            <w:pPr>
              <w:pStyle w:val="ASFKTablenorm"/>
              <w:ind w:left="57" w:right="57"/>
            </w:pPr>
            <w:r w:rsidRPr="004602F8">
              <w:t>Сумма по документу-основанию в валюте Российской Федерации (рублях).</w:t>
            </w:r>
          </w:p>
        </w:tc>
      </w:tr>
      <w:tr w:rsidR="00BD78D6" w:rsidRPr="004602F8" w14:paraId="711DB38F" w14:textId="77777777" w:rsidTr="00422D0B">
        <w:tc>
          <w:tcPr>
            <w:tcW w:w="1137" w:type="pct"/>
            <w:shd w:val="clear" w:color="auto" w:fill="auto"/>
          </w:tcPr>
          <w:p w14:paraId="31266A9C" w14:textId="77777777" w:rsidR="00BD78D6" w:rsidRPr="004602F8" w:rsidRDefault="00BD78D6" w:rsidP="00AC2F13">
            <w:pPr>
              <w:pStyle w:val="ASFKTablenorm"/>
              <w:ind w:left="57" w:right="57"/>
            </w:pPr>
            <w:r w:rsidRPr="004602F8">
              <w:t>Код валюты</w:t>
            </w:r>
          </w:p>
        </w:tc>
        <w:tc>
          <w:tcPr>
            <w:tcW w:w="3863" w:type="pct"/>
            <w:shd w:val="clear" w:color="auto" w:fill="auto"/>
          </w:tcPr>
          <w:p w14:paraId="29D4B71E" w14:textId="77777777" w:rsidR="00BD78D6" w:rsidRPr="004602F8" w:rsidRDefault="00BD78D6" w:rsidP="00AC2F13">
            <w:pPr>
              <w:pStyle w:val="ASFKTablenorm"/>
              <w:ind w:left="57" w:right="57"/>
            </w:pPr>
            <w:r w:rsidRPr="004602F8">
              <w:t>Цифровой код валюты по ОКВ.</w:t>
            </w:r>
          </w:p>
          <w:p w14:paraId="6081C892" w14:textId="77777777" w:rsidR="00BD78D6" w:rsidRPr="004602F8" w:rsidRDefault="00BD78D6" w:rsidP="00AC2F13">
            <w:pPr>
              <w:pStyle w:val="ASFKTablenorm"/>
              <w:ind w:left="57" w:right="57"/>
            </w:pPr>
            <w:r w:rsidRPr="004602F8">
              <w:t>Значение по умолчанию – RUB. Может быть изменено пользователем вручную или выбором из справочника валют (может указываться как буквенный, так и цифровой код).</w:t>
            </w:r>
          </w:p>
          <w:p w14:paraId="6DF87E99" w14:textId="77777777" w:rsidR="00BD78D6" w:rsidRPr="004602F8" w:rsidRDefault="00BD78D6" w:rsidP="00AC2F13">
            <w:pPr>
              <w:pStyle w:val="ASFKTablenorm"/>
              <w:ind w:left="57" w:right="57"/>
            </w:pPr>
            <w:r w:rsidRPr="004602F8">
              <w:t xml:space="preserve">Для ОФК off-line заполняется вручную. </w:t>
            </w:r>
          </w:p>
        </w:tc>
      </w:tr>
      <w:tr w:rsidR="00BD78D6" w:rsidRPr="004602F8" w14:paraId="7CEDD893" w14:textId="77777777" w:rsidTr="00422D0B">
        <w:tc>
          <w:tcPr>
            <w:tcW w:w="1137" w:type="pct"/>
            <w:shd w:val="clear" w:color="auto" w:fill="auto"/>
          </w:tcPr>
          <w:p w14:paraId="1B7E5815" w14:textId="77777777" w:rsidR="00BD78D6" w:rsidRPr="004602F8" w:rsidRDefault="00D47C24" w:rsidP="00AC2F13">
            <w:pPr>
              <w:pStyle w:val="ASFKTablenorm"/>
              <w:ind w:left="57" w:right="57"/>
            </w:pPr>
            <w:r w:rsidRPr="004602F8">
              <w:t>В том числе подтверждено сумм перечисленных платежей</w:t>
            </w:r>
          </w:p>
        </w:tc>
        <w:tc>
          <w:tcPr>
            <w:tcW w:w="3863" w:type="pct"/>
            <w:shd w:val="clear" w:color="auto" w:fill="auto"/>
          </w:tcPr>
          <w:p w14:paraId="5905DD18" w14:textId="77777777" w:rsidR="00BD78D6" w:rsidRPr="004602F8" w:rsidRDefault="00BD78D6" w:rsidP="00AC2F13">
            <w:pPr>
              <w:pStyle w:val="ASFKTablenorm"/>
              <w:ind w:left="57" w:right="57"/>
            </w:pPr>
            <w:r w:rsidRPr="004602F8">
              <w:t>Общая сумма перечисленного аванса по документу-основанию в валюте Российской Федерации (рублях).</w:t>
            </w:r>
          </w:p>
          <w:p w14:paraId="50FFB5CA" w14:textId="77777777" w:rsidR="00BD78D6" w:rsidRPr="004602F8" w:rsidRDefault="00BD78D6" w:rsidP="00AC2F13">
            <w:pPr>
              <w:pStyle w:val="ASFKTablenorm"/>
              <w:ind w:left="57" w:right="57"/>
            </w:pPr>
            <w:r w:rsidRPr="004602F8">
              <w:t>При отсутствии значения указывается «0.00».</w:t>
            </w:r>
          </w:p>
        </w:tc>
      </w:tr>
    </w:tbl>
    <w:p w14:paraId="4B9A8992" w14:textId="66C1CC6C" w:rsidR="00BD78D6" w:rsidRPr="004602F8" w:rsidRDefault="00BD78D6" w:rsidP="00BD78D6">
      <w:pPr>
        <w:pStyle w:val="ASFKNormal"/>
      </w:pPr>
      <w:r w:rsidRPr="004602F8">
        <w:t>ЭФ документа «Сведения о денежном обязательстве», закладки «Подписи (3)» представлена на рисунке</w:t>
      </w:r>
      <w:r w:rsidR="007F1F23" w:rsidRPr="004602F8">
        <w:t> </w:t>
      </w:r>
      <w:r w:rsidRPr="004602F8">
        <w:fldChar w:fldCharType="begin"/>
      </w:r>
      <w:r w:rsidRPr="004602F8">
        <w:instrText xml:space="preserve"> REF _Ref472067386 \h </w:instrText>
      </w:r>
      <w:r w:rsidR="004602F8">
        <w:instrText xml:space="preserve"> \* MERGEFORMAT </w:instrText>
      </w:r>
      <w:r w:rsidRPr="004602F8">
        <w:fldChar w:fldCharType="separate"/>
      </w:r>
      <w:r w:rsidR="0086114E">
        <w:rPr>
          <w:noProof/>
        </w:rPr>
        <w:t>173</w:t>
      </w:r>
      <w:r w:rsidRPr="004602F8">
        <w:fldChar w:fldCharType="end"/>
      </w:r>
      <w:r w:rsidRPr="004602F8">
        <w:t>.</w:t>
      </w:r>
    </w:p>
    <w:p w14:paraId="029C7DC9" w14:textId="5A4AC0FC" w:rsidR="00BD78D6" w:rsidRPr="004602F8" w:rsidRDefault="004C00E2" w:rsidP="00BD78D6">
      <w:pPr>
        <w:pStyle w:val="ASFKFigure"/>
      </w:pPr>
      <w:r w:rsidRPr="004602F8">
        <w:rPr>
          <w:noProof/>
        </w:rPr>
        <w:drawing>
          <wp:inline distT="0" distB="0" distL="0" distR="0" wp14:anchorId="06E7CB31" wp14:editId="37B29D56">
            <wp:extent cx="6134100" cy="2105025"/>
            <wp:effectExtent l="0" t="0" r="0" b="9525"/>
            <wp:docPr id="257" name="Рисунок 25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34100" cy="2105025"/>
                    </a:xfrm>
                    <a:prstGeom prst="rect">
                      <a:avLst/>
                    </a:prstGeom>
                    <a:noFill/>
                    <a:ln>
                      <a:noFill/>
                    </a:ln>
                  </pic:spPr>
                </pic:pic>
              </a:graphicData>
            </a:graphic>
          </wp:inline>
        </w:drawing>
      </w:r>
    </w:p>
    <w:p w14:paraId="48923008" w14:textId="24F759FD" w:rsidR="00BD78D6" w:rsidRPr="004602F8" w:rsidRDefault="00346628" w:rsidP="00BD78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44" w:name="_Ref472067386"/>
      <w:bookmarkStart w:id="1245" w:name="_Toc126767461"/>
      <w:r w:rsidR="0086114E">
        <w:rPr>
          <w:noProof/>
        </w:rPr>
        <w:t>173</w:t>
      </w:r>
      <w:bookmarkEnd w:id="1244"/>
      <w:r w:rsidRPr="004602F8">
        <w:rPr>
          <w:noProof/>
        </w:rPr>
        <w:fldChar w:fldCharType="end"/>
      </w:r>
      <w:r w:rsidR="00BD78D6" w:rsidRPr="004602F8">
        <w:t>. ЭФ документа «Сведения о денежном обязательстве», закладки «Подписи (3)»</w:t>
      </w:r>
      <w:bookmarkEnd w:id="1245"/>
    </w:p>
    <w:p w14:paraId="2B497C99" w14:textId="453809E5" w:rsidR="00BD78D6" w:rsidRPr="004602F8" w:rsidRDefault="00BD78D6" w:rsidP="00BD78D6">
      <w:pPr>
        <w:pStyle w:val="ASFKNormal"/>
      </w:pPr>
      <w:r w:rsidRPr="004602F8">
        <w:t>Перечень полей документа «Сведения о денежном обязательстве», закладки «Подписи (3)» приведен в таблице</w:t>
      </w:r>
      <w:r w:rsidR="007F1F23" w:rsidRPr="004602F8">
        <w:t> </w:t>
      </w:r>
      <w:r w:rsidRPr="004602F8">
        <w:fldChar w:fldCharType="begin"/>
      </w:r>
      <w:r w:rsidRPr="004602F8">
        <w:instrText xml:space="preserve"> REF _Ref472067324 \h </w:instrText>
      </w:r>
      <w:r w:rsidR="004602F8">
        <w:instrText xml:space="preserve"> \* MERGEFORMAT </w:instrText>
      </w:r>
      <w:r w:rsidRPr="004602F8">
        <w:fldChar w:fldCharType="separate"/>
      </w:r>
      <w:r w:rsidR="0086114E">
        <w:rPr>
          <w:noProof/>
        </w:rPr>
        <w:t>109</w:t>
      </w:r>
      <w:r w:rsidRPr="004602F8">
        <w:fldChar w:fldCharType="end"/>
      </w:r>
      <w:r w:rsidRPr="004602F8">
        <w:t>.</w:t>
      </w:r>
    </w:p>
    <w:p w14:paraId="3D3DD452" w14:textId="41C56C88" w:rsidR="00BD78D6" w:rsidRPr="004602F8" w:rsidRDefault="00346628" w:rsidP="00BD78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46" w:name="_Ref472067324"/>
      <w:bookmarkStart w:id="1247" w:name="_Toc126767001"/>
      <w:r w:rsidR="0086114E">
        <w:rPr>
          <w:noProof/>
        </w:rPr>
        <w:t>109</w:t>
      </w:r>
      <w:bookmarkEnd w:id="1246"/>
      <w:r w:rsidRPr="004602F8">
        <w:rPr>
          <w:noProof/>
        </w:rPr>
        <w:fldChar w:fldCharType="end"/>
      </w:r>
      <w:r w:rsidR="00BD78D6" w:rsidRPr="004602F8">
        <w:t>. Описание полей документа «Сведения о денежном обязательстве», закладки «Подписи (3)»</w:t>
      </w:r>
      <w:bookmarkEnd w:id="124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900"/>
        <w:gridCol w:w="6728"/>
      </w:tblGrid>
      <w:tr w:rsidR="00BD78D6" w:rsidRPr="004602F8" w14:paraId="4F267F24" w14:textId="77777777" w:rsidTr="00422D0B">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07265C" w14:textId="77777777" w:rsidR="00BD78D6" w:rsidRPr="004602F8" w:rsidRDefault="00BD78D6" w:rsidP="00BD78D6">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573F5D" w14:textId="77777777" w:rsidR="00BD78D6" w:rsidRPr="004602F8" w:rsidRDefault="00BD78D6" w:rsidP="00BD78D6">
            <w:pPr>
              <w:pStyle w:val="ASFKTableHead"/>
            </w:pPr>
            <w:r w:rsidRPr="004602F8">
              <w:t>Описание поля</w:t>
            </w:r>
          </w:p>
        </w:tc>
      </w:tr>
      <w:tr w:rsidR="00BD78D6" w:rsidRPr="004602F8" w14:paraId="7B0F22DD" w14:textId="77777777" w:rsidTr="00422D0B">
        <w:tc>
          <w:tcPr>
            <w:tcW w:w="5000" w:type="pct"/>
            <w:gridSpan w:val="2"/>
            <w:shd w:val="clear" w:color="auto" w:fill="auto"/>
          </w:tcPr>
          <w:p w14:paraId="12E8764D" w14:textId="77777777" w:rsidR="00BD78D6" w:rsidRPr="004602F8" w:rsidRDefault="00BD78D6" w:rsidP="00AC2F13">
            <w:pPr>
              <w:pStyle w:val="ASFKTablenorm"/>
              <w:ind w:left="57" w:right="57"/>
            </w:pPr>
            <w:r w:rsidRPr="004602F8">
              <w:t>Группа полей «Подписи»</w:t>
            </w:r>
          </w:p>
        </w:tc>
      </w:tr>
      <w:tr w:rsidR="00BD78D6" w:rsidRPr="004602F8" w14:paraId="553980CA" w14:textId="77777777" w:rsidTr="00422D0B">
        <w:tc>
          <w:tcPr>
            <w:tcW w:w="1506" w:type="pct"/>
            <w:shd w:val="clear" w:color="auto" w:fill="auto"/>
          </w:tcPr>
          <w:p w14:paraId="0EB96FA6" w14:textId="77777777" w:rsidR="00BD78D6" w:rsidRPr="004602F8" w:rsidRDefault="00BD78D6" w:rsidP="00AC2F13">
            <w:pPr>
              <w:pStyle w:val="ASFKTablenorm"/>
              <w:ind w:left="57" w:right="57"/>
            </w:pPr>
            <w:r w:rsidRPr="004602F8">
              <w:t>Руководитель (уполномоченное им лицо). Должность</w:t>
            </w:r>
          </w:p>
        </w:tc>
        <w:tc>
          <w:tcPr>
            <w:tcW w:w="3494" w:type="pct"/>
            <w:shd w:val="clear" w:color="auto" w:fill="auto"/>
          </w:tcPr>
          <w:p w14:paraId="7AFCF46A" w14:textId="77777777" w:rsidR="00BD78D6" w:rsidRPr="004602F8" w:rsidRDefault="00BD78D6" w:rsidP="00AC2F13">
            <w:pPr>
              <w:pStyle w:val="ASFKTablenorm"/>
              <w:ind w:left="57" w:right="57"/>
            </w:pPr>
            <w:r w:rsidRPr="004602F8">
              <w:t>Должность руководителя (уполномоченного им лица) клиента или ТОФК сформировавшего данный документ.</w:t>
            </w:r>
          </w:p>
        </w:tc>
      </w:tr>
      <w:tr w:rsidR="00BD78D6" w:rsidRPr="004602F8" w14:paraId="7D004D22" w14:textId="77777777" w:rsidTr="00422D0B">
        <w:tc>
          <w:tcPr>
            <w:tcW w:w="1506" w:type="pct"/>
            <w:shd w:val="clear" w:color="auto" w:fill="auto"/>
          </w:tcPr>
          <w:p w14:paraId="1A0EB002" w14:textId="77777777" w:rsidR="00BD78D6" w:rsidRPr="004602F8" w:rsidRDefault="00BD78D6" w:rsidP="00AC2F13">
            <w:pPr>
              <w:pStyle w:val="ASFKTablenorm"/>
              <w:ind w:left="57" w:right="57"/>
            </w:pPr>
            <w:r w:rsidRPr="004602F8">
              <w:t>Руководитель (уполномоченное им лицо). Расшифровка подписи</w:t>
            </w:r>
          </w:p>
        </w:tc>
        <w:tc>
          <w:tcPr>
            <w:tcW w:w="3494" w:type="pct"/>
            <w:shd w:val="clear" w:color="auto" w:fill="auto"/>
          </w:tcPr>
          <w:p w14:paraId="40830269" w14:textId="77777777" w:rsidR="00BD78D6" w:rsidRPr="004602F8" w:rsidRDefault="00BD78D6" w:rsidP="00AC2F13">
            <w:pPr>
              <w:pStyle w:val="ASFKTablenorm"/>
              <w:ind w:left="57" w:right="57"/>
            </w:pPr>
            <w:r w:rsidRPr="004602F8">
              <w:t>Расшифровка подписи руководителя (уполномоченного им лица) клиента или ТОФК сформировавшего данный документ.</w:t>
            </w:r>
          </w:p>
        </w:tc>
      </w:tr>
      <w:tr w:rsidR="00BD78D6" w:rsidRPr="004602F8" w14:paraId="450BC3D1" w14:textId="77777777" w:rsidTr="00422D0B">
        <w:tc>
          <w:tcPr>
            <w:tcW w:w="1506" w:type="pct"/>
            <w:shd w:val="clear" w:color="auto" w:fill="auto"/>
          </w:tcPr>
          <w:p w14:paraId="0F9C0D23" w14:textId="77777777" w:rsidR="00BD78D6" w:rsidRPr="004602F8" w:rsidRDefault="00BD78D6" w:rsidP="00AC2F13">
            <w:pPr>
              <w:pStyle w:val="ASFKTablenorm"/>
              <w:ind w:left="57" w:right="57"/>
            </w:pPr>
            <w:r w:rsidRPr="004602F8">
              <w:lastRenderedPageBreak/>
              <w:t>Гл. бухгалтер (уполномоченное лицо). Должность</w:t>
            </w:r>
          </w:p>
        </w:tc>
        <w:tc>
          <w:tcPr>
            <w:tcW w:w="3494" w:type="pct"/>
            <w:shd w:val="clear" w:color="auto" w:fill="auto"/>
          </w:tcPr>
          <w:p w14:paraId="70B0ADE3" w14:textId="77777777" w:rsidR="00BD78D6" w:rsidRPr="004602F8" w:rsidRDefault="00BD78D6" w:rsidP="00AC2F13">
            <w:pPr>
              <w:pStyle w:val="ASFKTablenorm"/>
              <w:ind w:left="57" w:right="57"/>
            </w:pPr>
            <w:r w:rsidRPr="004602F8">
              <w:t>Должность главного бухгалтера (уполномоченного им лица) клиента или ТОФК сформировавшего данный документ.</w:t>
            </w:r>
          </w:p>
        </w:tc>
      </w:tr>
      <w:tr w:rsidR="00BD78D6" w:rsidRPr="004602F8" w14:paraId="173BE5EB" w14:textId="77777777" w:rsidTr="00422D0B">
        <w:tc>
          <w:tcPr>
            <w:tcW w:w="1506" w:type="pct"/>
            <w:shd w:val="clear" w:color="auto" w:fill="auto"/>
          </w:tcPr>
          <w:p w14:paraId="6F64078F" w14:textId="77777777" w:rsidR="00BD78D6" w:rsidRPr="004602F8" w:rsidRDefault="00BD78D6" w:rsidP="00AC2F13">
            <w:pPr>
              <w:pStyle w:val="ASFKTablenorm"/>
              <w:ind w:left="57" w:right="57"/>
            </w:pPr>
            <w:r w:rsidRPr="004602F8">
              <w:t>Гл. бухгалтер (уполномоченное лицо). Расшифровка подписи</w:t>
            </w:r>
          </w:p>
        </w:tc>
        <w:tc>
          <w:tcPr>
            <w:tcW w:w="3494" w:type="pct"/>
            <w:shd w:val="clear" w:color="auto" w:fill="auto"/>
          </w:tcPr>
          <w:p w14:paraId="6B82E299" w14:textId="77777777" w:rsidR="00BD78D6" w:rsidRPr="004602F8" w:rsidRDefault="00BD78D6" w:rsidP="00AC2F13">
            <w:pPr>
              <w:pStyle w:val="ASFKTablenorm"/>
              <w:ind w:left="57" w:right="57"/>
            </w:pPr>
            <w:r w:rsidRPr="004602F8">
              <w:t>Расшифровка подписи главного бухгалтера (уполномоченного им лица) клиента или ТОФК сформировавшего данный документ.</w:t>
            </w:r>
          </w:p>
        </w:tc>
      </w:tr>
      <w:tr w:rsidR="00A400D4" w:rsidRPr="004602F8" w14:paraId="1E19F126" w14:textId="77777777" w:rsidTr="00422D0B">
        <w:tc>
          <w:tcPr>
            <w:tcW w:w="1506" w:type="pct"/>
            <w:shd w:val="clear" w:color="auto" w:fill="auto"/>
          </w:tcPr>
          <w:p w14:paraId="41119493" w14:textId="3107E05D" w:rsidR="00A400D4" w:rsidRPr="004602F8" w:rsidRDefault="00A400D4" w:rsidP="00AC2F13">
            <w:pPr>
              <w:pStyle w:val="ASFKTablenorm"/>
              <w:ind w:left="57" w:right="57"/>
            </w:pPr>
            <w:r w:rsidRPr="004602F8">
              <w:t>ФИО ответственного за конфиденциальность данных</w:t>
            </w:r>
          </w:p>
        </w:tc>
        <w:tc>
          <w:tcPr>
            <w:tcW w:w="3494" w:type="pct"/>
            <w:shd w:val="clear" w:color="auto" w:fill="auto"/>
          </w:tcPr>
          <w:p w14:paraId="5A7D9069" w14:textId="4D13A11C" w:rsidR="00A400D4" w:rsidRPr="004602F8" w:rsidRDefault="00A400D4" w:rsidP="00AC2F13">
            <w:pPr>
              <w:pStyle w:val="ASFKTablenorm"/>
              <w:ind w:left="57" w:right="57"/>
            </w:pPr>
            <w:r w:rsidRPr="004602F8">
              <w:t>Заполняется автоматически при подписании. Поле заполняется при заполненном поле «Уровень конфиденциальности» значением «1» или «0».</w:t>
            </w:r>
          </w:p>
        </w:tc>
      </w:tr>
      <w:tr w:rsidR="00BD78D6" w:rsidRPr="004602F8" w14:paraId="22A238EB" w14:textId="77777777" w:rsidTr="00422D0B">
        <w:tc>
          <w:tcPr>
            <w:tcW w:w="1506" w:type="pct"/>
            <w:shd w:val="clear" w:color="auto" w:fill="auto"/>
          </w:tcPr>
          <w:p w14:paraId="6FF03638" w14:textId="77777777" w:rsidR="00BD78D6" w:rsidRPr="004602F8" w:rsidRDefault="00BD78D6" w:rsidP="00AC2F13">
            <w:pPr>
              <w:pStyle w:val="ASFKTablenorm"/>
              <w:ind w:left="57" w:right="57"/>
            </w:pPr>
            <w:r w:rsidRPr="004602F8">
              <w:t>Дата подписания</w:t>
            </w:r>
          </w:p>
        </w:tc>
        <w:tc>
          <w:tcPr>
            <w:tcW w:w="3494" w:type="pct"/>
            <w:shd w:val="clear" w:color="auto" w:fill="auto"/>
          </w:tcPr>
          <w:p w14:paraId="6D5CF7FB" w14:textId="77777777" w:rsidR="00BD78D6" w:rsidRPr="004602F8" w:rsidRDefault="00BD78D6" w:rsidP="00AC2F13">
            <w:pPr>
              <w:pStyle w:val="ASFKTablenorm"/>
              <w:ind w:left="57" w:right="57"/>
            </w:pPr>
            <w:r w:rsidRPr="004602F8">
              <w:t>Дата подписания документа руководителем (уполномоченным им лицом).</w:t>
            </w:r>
          </w:p>
        </w:tc>
      </w:tr>
      <w:tr w:rsidR="00BD78D6" w:rsidRPr="004602F8" w14:paraId="57E72F65" w14:textId="77777777" w:rsidTr="00422D0B">
        <w:tc>
          <w:tcPr>
            <w:tcW w:w="5000" w:type="pct"/>
            <w:gridSpan w:val="2"/>
            <w:shd w:val="clear" w:color="auto" w:fill="auto"/>
          </w:tcPr>
          <w:p w14:paraId="446E5607" w14:textId="77777777" w:rsidR="00BD78D6" w:rsidRPr="004602F8" w:rsidRDefault="00BD78D6" w:rsidP="00AC2F13">
            <w:pPr>
              <w:pStyle w:val="ASFKTablenorm"/>
              <w:ind w:left="57" w:right="57"/>
            </w:pPr>
            <w:r w:rsidRPr="004602F8">
              <w:t>Группа полей «Отметка органа Федерального казначейства о регистрации Сведений о денежном обязательстве»</w:t>
            </w:r>
          </w:p>
        </w:tc>
      </w:tr>
      <w:tr w:rsidR="00BD78D6" w:rsidRPr="004602F8" w14:paraId="1BB58F53" w14:textId="77777777" w:rsidTr="00422D0B">
        <w:tc>
          <w:tcPr>
            <w:tcW w:w="1506" w:type="pct"/>
            <w:shd w:val="clear" w:color="auto" w:fill="auto"/>
          </w:tcPr>
          <w:p w14:paraId="5B122243" w14:textId="77777777" w:rsidR="00BD78D6" w:rsidRPr="004602F8" w:rsidRDefault="00BD78D6" w:rsidP="00AC2F13">
            <w:pPr>
              <w:pStyle w:val="ASFKTablenorm"/>
              <w:ind w:left="57" w:right="57"/>
            </w:pPr>
            <w:r w:rsidRPr="004602F8">
              <w:t xml:space="preserve">Номер сведений </w:t>
            </w:r>
          </w:p>
        </w:tc>
        <w:tc>
          <w:tcPr>
            <w:tcW w:w="3494" w:type="pct"/>
            <w:shd w:val="clear" w:color="auto" w:fill="auto"/>
          </w:tcPr>
          <w:p w14:paraId="61B945BF" w14:textId="77777777" w:rsidR="00BD78D6" w:rsidRPr="004602F8" w:rsidRDefault="00BD78D6" w:rsidP="00AC2F13">
            <w:pPr>
              <w:pStyle w:val="ASFKTablenorm"/>
              <w:ind w:left="57" w:right="57"/>
            </w:pPr>
            <w:r w:rsidRPr="004602F8">
              <w:t>Номер ДО. Заполняется ОрФК.</w:t>
            </w:r>
          </w:p>
        </w:tc>
      </w:tr>
      <w:tr w:rsidR="00BD78D6" w:rsidRPr="004602F8" w14:paraId="3AC98C86" w14:textId="77777777" w:rsidTr="00422D0B">
        <w:tc>
          <w:tcPr>
            <w:tcW w:w="1506" w:type="pct"/>
            <w:shd w:val="clear" w:color="auto" w:fill="auto"/>
          </w:tcPr>
          <w:p w14:paraId="1F481BF3" w14:textId="77777777" w:rsidR="00BD78D6" w:rsidRPr="004602F8" w:rsidRDefault="00BD78D6" w:rsidP="00AC2F13">
            <w:pPr>
              <w:pStyle w:val="ASFKTablenorm"/>
              <w:ind w:left="57" w:right="57"/>
            </w:pPr>
            <w:r w:rsidRPr="004602F8">
              <w:t xml:space="preserve">Дата </w:t>
            </w:r>
          </w:p>
        </w:tc>
        <w:tc>
          <w:tcPr>
            <w:tcW w:w="3494" w:type="pct"/>
            <w:shd w:val="clear" w:color="auto" w:fill="auto"/>
          </w:tcPr>
          <w:p w14:paraId="2C6506FB" w14:textId="77777777" w:rsidR="00BD78D6" w:rsidRPr="004602F8" w:rsidRDefault="00BD78D6" w:rsidP="00AC2F13">
            <w:pPr>
              <w:pStyle w:val="ASFKTablenorm"/>
              <w:ind w:left="57" w:right="57"/>
            </w:pPr>
            <w:r w:rsidRPr="004602F8">
              <w:t>Дата подписания ответственным исполнителем ФК. Заполняется в ОрФК.</w:t>
            </w:r>
          </w:p>
        </w:tc>
      </w:tr>
      <w:tr w:rsidR="00BD78D6" w:rsidRPr="004602F8" w14:paraId="1A81B26A" w14:textId="77777777" w:rsidTr="00422D0B">
        <w:tc>
          <w:tcPr>
            <w:tcW w:w="1506" w:type="pct"/>
            <w:shd w:val="clear" w:color="auto" w:fill="auto"/>
          </w:tcPr>
          <w:p w14:paraId="6120B324" w14:textId="77777777" w:rsidR="00BD78D6" w:rsidRPr="004602F8" w:rsidRDefault="00BD78D6" w:rsidP="00AC2F13">
            <w:pPr>
              <w:pStyle w:val="ASFKTablenorm"/>
              <w:ind w:left="57" w:right="57"/>
            </w:pPr>
            <w:r w:rsidRPr="004602F8">
              <w:t>Ответственный исполнитель. Должность</w:t>
            </w:r>
          </w:p>
        </w:tc>
        <w:tc>
          <w:tcPr>
            <w:tcW w:w="3494" w:type="pct"/>
            <w:shd w:val="clear" w:color="auto" w:fill="auto"/>
          </w:tcPr>
          <w:p w14:paraId="3E854A57" w14:textId="77777777" w:rsidR="00BD78D6" w:rsidRPr="004602F8" w:rsidRDefault="00BD78D6" w:rsidP="00AC2F13">
            <w:pPr>
              <w:pStyle w:val="ASFKTablenorm"/>
              <w:ind w:left="57" w:right="57"/>
            </w:pPr>
            <w:r w:rsidRPr="004602F8">
              <w:t>Указывается должность исполнителя. Заполняется ОрФК.</w:t>
            </w:r>
          </w:p>
        </w:tc>
      </w:tr>
      <w:tr w:rsidR="00BD78D6" w:rsidRPr="004602F8" w14:paraId="0C359367" w14:textId="77777777" w:rsidTr="00422D0B">
        <w:tc>
          <w:tcPr>
            <w:tcW w:w="1506" w:type="pct"/>
            <w:shd w:val="clear" w:color="auto" w:fill="auto"/>
          </w:tcPr>
          <w:p w14:paraId="7CA658EE" w14:textId="77777777" w:rsidR="00BD78D6" w:rsidRPr="004602F8" w:rsidRDefault="00BD78D6" w:rsidP="00AC2F13">
            <w:pPr>
              <w:pStyle w:val="ASFKTablenorm"/>
              <w:ind w:left="57" w:right="57"/>
            </w:pPr>
            <w:r w:rsidRPr="004602F8">
              <w:t>Ответственный исполнитель. Расшифровка подписи</w:t>
            </w:r>
          </w:p>
        </w:tc>
        <w:tc>
          <w:tcPr>
            <w:tcW w:w="3494" w:type="pct"/>
            <w:shd w:val="clear" w:color="auto" w:fill="auto"/>
          </w:tcPr>
          <w:p w14:paraId="14AEAD28" w14:textId="77777777" w:rsidR="00BD78D6" w:rsidRPr="004602F8" w:rsidRDefault="00BD78D6" w:rsidP="00AC2F13">
            <w:pPr>
              <w:pStyle w:val="ASFKTablenorm"/>
              <w:ind w:left="57" w:right="57"/>
            </w:pPr>
            <w:r w:rsidRPr="004602F8">
              <w:t>Указывается ФИО ответственного исполнителя.</w:t>
            </w:r>
          </w:p>
        </w:tc>
      </w:tr>
      <w:tr w:rsidR="00BD78D6" w:rsidRPr="004602F8" w14:paraId="03DB996E" w14:textId="77777777" w:rsidTr="00422D0B">
        <w:tc>
          <w:tcPr>
            <w:tcW w:w="1506" w:type="pct"/>
            <w:shd w:val="clear" w:color="auto" w:fill="auto"/>
          </w:tcPr>
          <w:p w14:paraId="7E648EE9" w14:textId="77777777" w:rsidR="00BD78D6" w:rsidRPr="004602F8" w:rsidRDefault="00BD78D6" w:rsidP="00AC2F13">
            <w:pPr>
              <w:pStyle w:val="ASFKTablenorm"/>
              <w:ind w:left="57" w:right="57"/>
            </w:pPr>
            <w:r w:rsidRPr="004602F8">
              <w:t>Телефон</w:t>
            </w:r>
          </w:p>
        </w:tc>
        <w:tc>
          <w:tcPr>
            <w:tcW w:w="3494" w:type="pct"/>
            <w:shd w:val="clear" w:color="auto" w:fill="auto"/>
          </w:tcPr>
          <w:p w14:paraId="72CB7F32" w14:textId="77777777" w:rsidR="00BD78D6" w:rsidRPr="004602F8" w:rsidRDefault="00BD78D6" w:rsidP="00AC2F13">
            <w:pPr>
              <w:pStyle w:val="ASFKTablenorm"/>
              <w:ind w:left="57" w:right="57"/>
            </w:pPr>
            <w:r w:rsidRPr="004602F8">
              <w:t>Телефон ответственного исполнителя. Заполняется в ОрФК.</w:t>
            </w:r>
          </w:p>
        </w:tc>
      </w:tr>
    </w:tbl>
    <w:p w14:paraId="1A99B29B" w14:textId="0C9EC553" w:rsidR="005C0235" w:rsidRPr="004602F8" w:rsidRDefault="005C0235" w:rsidP="005C0235">
      <w:pPr>
        <w:pStyle w:val="32"/>
      </w:pPr>
      <w:bookmarkStart w:id="1248" w:name="_Ref495503041"/>
      <w:bookmarkStart w:id="1249" w:name="_Toc496172466"/>
      <w:bookmarkStart w:id="1250" w:name="_Ref108428300"/>
      <w:bookmarkStart w:id="1251" w:name="_Toc126766758"/>
      <w:r w:rsidRPr="004602F8">
        <w:t>Заявка для обеспечения наличными денежными средствами</w:t>
      </w:r>
      <w:bookmarkEnd w:id="1248"/>
      <w:bookmarkEnd w:id="1249"/>
      <w:r w:rsidR="006636F0" w:rsidRPr="004602F8">
        <w:t xml:space="preserve"> в электронном виде</w:t>
      </w:r>
      <w:bookmarkEnd w:id="1250"/>
      <w:bookmarkEnd w:id="1251"/>
    </w:p>
    <w:p w14:paraId="1565AD24" w14:textId="77777777" w:rsidR="005C0235" w:rsidRPr="004602F8" w:rsidRDefault="005C0235" w:rsidP="005C0235">
      <w:pPr>
        <w:pStyle w:val="ASFKNormal"/>
      </w:pPr>
      <w:r w:rsidRPr="004602F8">
        <w:t xml:space="preserve">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w:t>
      </w:r>
      <w:r w:rsidR="000A34B8" w:rsidRPr="004602F8">
        <w:t>ТОФК</w:t>
      </w:r>
      <w:r w:rsidRPr="004602F8">
        <w:t xml:space="preserve"> для работы с чеками, с применением электронного документооборота в рамках проведения эксперимента выполнены по средствам документов:</w:t>
      </w:r>
    </w:p>
    <w:p w14:paraId="78B006D5" w14:textId="137358F8" w:rsidR="005C0235" w:rsidRPr="004602F8" w:rsidRDefault="005C0235" w:rsidP="005C0235">
      <w:pPr>
        <w:pStyle w:val="ASFKListmark1"/>
      </w:pPr>
      <w:r w:rsidRPr="004602F8">
        <w:t xml:space="preserve"> «Заявка для обеспечения наличными денежными средствами</w:t>
      </w:r>
      <w:r w:rsidR="006636F0" w:rsidRPr="004602F8">
        <w:t xml:space="preserve"> в электронном виде</w:t>
      </w:r>
      <w:r w:rsidRPr="004602F8">
        <w:t>»;</w:t>
      </w:r>
    </w:p>
    <w:p w14:paraId="14030188" w14:textId="7852EF99" w:rsidR="005C0235" w:rsidRPr="004602F8" w:rsidRDefault="005C0235" w:rsidP="005C0235">
      <w:pPr>
        <w:pStyle w:val="ASFKListmark1"/>
      </w:pPr>
      <w:r w:rsidRPr="004602F8">
        <w:t>«</w:t>
      </w:r>
      <w:r w:rsidR="009C0F59" w:rsidRPr="004602F8">
        <w:t>Заявка о внесении наличных денежных средств</w:t>
      </w:r>
      <w:r w:rsidRPr="004602F8">
        <w:t>»;</w:t>
      </w:r>
    </w:p>
    <w:p w14:paraId="525E8477" w14:textId="77777777" w:rsidR="005C0235" w:rsidRPr="004602F8" w:rsidRDefault="005C0235" w:rsidP="005C0235">
      <w:pPr>
        <w:pStyle w:val="ASFKListmark1"/>
      </w:pPr>
      <w:r w:rsidRPr="004602F8">
        <w:t>«Уведомление о принятии».</w:t>
      </w:r>
    </w:p>
    <w:p w14:paraId="0F0C9CB4" w14:textId="7C226AD7" w:rsidR="005C0235" w:rsidRPr="004602F8" w:rsidRDefault="005C0235" w:rsidP="0068166A">
      <w:pPr>
        <w:pStyle w:val="ASFKListnum"/>
        <w:numPr>
          <w:ilvl w:val="0"/>
          <w:numId w:val="111"/>
        </w:numPr>
      </w:pPr>
      <w:r w:rsidRPr="004602F8">
        <w:t>Для получения наличных денежных средств клиент предоставляет в ОрФК документ «Заявка для обеспечения наличными денежными средствами</w:t>
      </w:r>
      <w:r w:rsidR="006636F0" w:rsidRPr="004602F8">
        <w:t xml:space="preserve"> в электронном виде</w:t>
      </w:r>
      <w:r w:rsidRPr="004602F8">
        <w:t xml:space="preserve">» (далее в данном разделе – «Заявка для обеспечения наличными»).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w:t>
      </w:r>
      <w:r w:rsidR="000A34B8" w:rsidRPr="004602F8">
        <w:t>ТОФК</w:t>
      </w:r>
      <w:r w:rsidRPr="004602F8">
        <w:t xml:space="preserve">, печать документа. </w:t>
      </w:r>
    </w:p>
    <w:p w14:paraId="71E46633" w14:textId="77777777" w:rsidR="005C0235" w:rsidRPr="004602F8" w:rsidRDefault="005C0235" w:rsidP="0068166A">
      <w:pPr>
        <w:pStyle w:val="ASFKListnum"/>
        <w:numPr>
          <w:ilvl w:val="0"/>
          <w:numId w:val="88"/>
        </w:numPr>
      </w:pPr>
      <w:r w:rsidRPr="004602F8">
        <w:t xml:space="preserve">Клиент формирует Заявку для обеспечения наличными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w:t>
      </w:r>
      <w:r w:rsidRPr="004602F8">
        <w:lastRenderedPageBreak/>
        <w:t>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14:paraId="6231B74C" w14:textId="77777777" w:rsidR="005C0235" w:rsidRPr="004602F8" w:rsidRDefault="005C0235" w:rsidP="0068166A">
      <w:pPr>
        <w:pStyle w:val="ASFKListnum"/>
        <w:numPr>
          <w:ilvl w:val="0"/>
          <w:numId w:val="88"/>
        </w:numPr>
      </w:pPr>
      <w:r w:rsidRPr="004602F8">
        <w:t xml:space="preserve">Клиент в ППО СУФД АСФК выполняет документарный контроль, подписание ЭП и отправку Заявки для обеспечения наличными в ППО OEBS АСФК в стандартном порядке. Документ автоматически передается из ППО СУФД АСФК в ППО OEBS АСФК. </w:t>
      </w:r>
    </w:p>
    <w:p w14:paraId="2851D9B8" w14:textId="77777777" w:rsidR="005C0235" w:rsidRPr="004602F8" w:rsidRDefault="005C0235" w:rsidP="0068166A">
      <w:pPr>
        <w:pStyle w:val="ASFKListnum"/>
        <w:numPr>
          <w:ilvl w:val="0"/>
          <w:numId w:val="88"/>
        </w:numPr>
      </w:pPr>
      <w:r w:rsidRPr="004602F8">
        <w:t>В ППО OEBS АСФК автоматически выполняется прием Заявки для обеспечения наличными, переданной из ППО СУФД АСФК. При приеме автоматически выполняется проверка документа, включающая контроли реквизитов документа, а также контроли на непревышение остатков учтенных на л/с показателей (или остатков средств, перечисленных уполномоченному подразделению, удаленному клиенту), аналогичные контролям других платежных документов клиентов (контроль на непревышение бюджетных данных, контроль свободного остатка средств на счете бюджета).</w:t>
      </w:r>
    </w:p>
    <w:p w14:paraId="671A2C07" w14:textId="77777777" w:rsidR="005C0235" w:rsidRPr="004602F8" w:rsidRDefault="005C0235" w:rsidP="0068166A">
      <w:pPr>
        <w:pStyle w:val="ASFKListnum"/>
        <w:numPr>
          <w:ilvl w:val="0"/>
          <w:numId w:val="88"/>
        </w:numPr>
      </w:pPr>
      <w:r w:rsidRPr="004602F8">
        <w:t>Поиск клиента в Сводном реестре осуществляется по коду по Сводному реестру из реквизитов документа. Поиск клиента в НУБП (справочнике «Уполномоченные подразделения», среди уполномоченных подразделений) осуществляется по учетному номеру из реквизитов документа. Для удаленных клиентов дополнительно осуществляется поиск в справочнике «Уполномоченные подразделения», среди удаленных клиентов, по ИНН, КПП и наименованию удаленного клиента.</w:t>
      </w:r>
    </w:p>
    <w:p w14:paraId="7217ED9E" w14:textId="77777777" w:rsidR="005C0235" w:rsidRPr="004602F8" w:rsidRDefault="005C0235" w:rsidP="0068166A">
      <w:pPr>
        <w:pStyle w:val="ASFKListnum2"/>
        <w:numPr>
          <w:ilvl w:val="1"/>
          <w:numId w:val="88"/>
        </w:numPr>
      </w:pPr>
      <w:r w:rsidRPr="004602F8">
        <w:t>В случае успешного прохождения проверки формируются аналитические показатели, аналогичные показателям по другим платежным документам клиентов (в том числе показатели для уменьшения остатков бюджетных данных, учтенных на л/с, свободного остатка средств на счете бюджета). Заявке для обеспечения наличными автоматически присваивается статус «002» (проверено).</w:t>
      </w:r>
    </w:p>
    <w:p w14:paraId="1B03C7E1" w14:textId="4434A24C" w:rsidR="005C0235" w:rsidRPr="004602F8" w:rsidRDefault="005C0235" w:rsidP="002222D9">
      <w:pPr>
        <w:pStyle w:val="ASFKListnum2"/>
      </w:pPr>
      <w:r w:rsidRPr="004602F8">
        <w:t>В случае неуспешного прохождения проверки Заявке для обеспечения наличными автоматически присваивается статус «880» (к отмене) и формируется документ «</w:t>
      </w:r>
      <w:r w:rsidR="002222D9" w:rsidRPr="004602F8">
        <w:t>Уведомление (протокол)</w:t>
      </w:r>
      <w:r w:rsidRPr="004602F8">
        <w:t>» (ф. 0531805).</w:t>
      </w:r>
    </w:p>
    <w:p w14:paraId="7B17B16A" w14:textId="414EA719" w:rsidR="005C0235" w:rsidRPr="004602F8" w:rsidRDefault="005C0235" w:rsidP="002222D9">
      <w:pPr>
        <w:pStyle w:val="ASFKListnum2"/>
      </w:pPr>
      <w:r w:rsidRPr="004602F8">
        <w:t xml:space="preserve">Специалист </w:t>
      </w:r>
      <w:r w:rsidR="000A34B8" w:rsidRPr="004602F8">
        <w:t>ТОФК</w:t>
      </w:r>
      <w:r w:rsidRPr="004602F8">
        <w:t xml:space="preserve"> регистрирует документ «</w:t>
      </w:r>
      <w:r w:rsidR="002222D9" w:rsidRPr="004602F8">
        <w:t>Уведомление (протокол)</w:t>
      </w:r>
      <w:r w:rsidRPr="004602F8">
        <w:t>» (ф. 0531805), после этого статус заявки автоматически изменяется на «888» (отклонено окончательно) и заявка отображается в Журнале регистрации неисполненных документов.</w:t>
      </w:r>
    </w:p>
    <w:p w14:paraId="56FE35EE" w14:textId="77777777" w:rsidR="005C0235" w:rsidRPr="004602F8" w:rsidRDefault="005C0235" w:rsidP="0068166A">
      <w:pPr>
        <w:pStyle w:val="ASFKListnum"/>
        <w:numPr>
          <w:ilvl w:val="0"/>
          <w:numId w:val="88"/>
        </w:numPr>
      </w:pPr>
      <w:r w:rsidRPr="004602F8">
        <w:t xml:space="preserve">Специалист </w:t>
      </w:r>
      <w:r w:rsidR="000A34B8" w:rsidRPr="004602F8">
        <w:t>ТОФК</w:t>
      </w:r>
      <w:r w:rsidRPr="004602F8">
        <w:t xml:space="preserve"> в ППО OEBS АСФК регистрирует Заявку для обеспечения наличными, находящуюся в статусе «002» (проверено), с проведением дальнейших операций в соответствии с бизнес процессом.</w:t>
      </w:r>
    </w:p>
    <w:p w14:paraId="7167C034" w14:textId="3F16704F" w:rsidR="005C0235" w:rsidRPr="004602F8" w:rsidRDefault="005C0235" w:rsidP="005C0235">
      <w:pPr>
        <w:pStyle w:val="ASFKNormal"/>
      </w:pPr>
      <w:r w:rsidRPr="004602F8">
        <w:t>Для работы с документами «Заявка для обеспечения наличными денежными средствами</w:t>
      </w:r>
      <w:r w:rsidR="006636F0" w:rsidRPr="004602F8">
        <w:t xml:space="preserve"> в электронном виде</w:t>
      </w:r>
      <w:r w:rsidRPr="004602F8">
        <w:t>» следует перейти в пункт меню</w:t>
      </w:r>
      <w:r w:rsidRPr="004602F8">
        <w:rPr>
          <w:rStyle w:val="ASFKSymBold"/>
        </w:rPr>
        <w:t xml:space="preserve"> </w:t>
      </w:r>
      <w:r w:rsidRPr="004602F8">
        <w:t xml:space="preserve">«Документы – </w:t>
      </w:r>
      <w:r w:rsidR="001B1554" w:rsidRPr="004602F8">
        <w:t>Регистрация и учет</w:t>
      </w:r>
      <w:r w:rsidRPr="004602F8">
        <w:t xml:space="preserve"> обязательств – </w:t>
      </w:r>
      <w:r w:rsidR="001B1554" w:rsidRPr="004602F8">
        <w:t>Документы по обеспечению наличными</w:t>
      </w:r>
      <w:r w:rsidRPr="004602F8">
        <w:t xml:space="preserve"> – </w:t>
      </w:r>
      <w:r w:rsidR="001B1554" w:rsidRPr="004602F8">
        <w:t>Заявка для обеспечения наличными денежными средствами</w:t>
      </w:r>
      <w:r w:rsidR="006636F0" w:rsidRPr="004602F8">
        <w:t xml:space="preserve"> в электронном виде</w:t>
      </w:r>
      <w:r w:rsidRPr="004602F8">
        <w:t>». Откроется ЭФ списка документов, представленная на рисунке </w:t>
      </w:r>
      <w:r w:rsidRPr="004602F8">
        <w:fldChar w:fldCharType="begin"/>
      </w:r>
      <w:r w:rsidRPr="004602F8">
        <w:instrText xml:space="preserve"> REF _Ref495498067 \h </w:instrText>
      </w:r>
      <w:r w:rsidR="004602F8">
        <w:instrText xml:space="preserve"> \* MERGEFORMAT </w:instrText>
      </w:r>
      <w:r w:rsidRPr="004602F8">
        <w:fldChar w:fldCharType="separate"/>
      </w:r>
      <w:r w:rsidR="0086114E">
        <w:rPr>
          <w:noProof/>
        </w:rPr>
        <w:t>174</w:t>
      </w:r>
      <w:r w:rsidRPr="004602F8">
        <w:fldChar w:fldCharType="end"/>
      </w:r>
      <w:r w:rsidRPr="004602F8">
        <w:t>.</w:t>
      </w:r>
    </w:p>
    <w:p w14:paraId="34457571" w14:textId="2F5E5F28" w:rsidR="005C0235" w:rsidRPr="004602F8" w:rsidRDefault="006636F0" w:rsidP="006636F0">
      <w:pPr>
        <w:pStyle w:val="ASFKFigure"/>
        <w:tabs>
          <w:tab w:val="left" w:pos="5400"/>
        </w:tabs>
        <w:jc w:val="left"/>
      </w:pPr>
      <w:r w:rsidRPr="004602F8">
        <w:lastRenderedPageBreak/>
        <w:tab/>
      </w:r>
      <w:r w:rsidRPr="004602F8">
        <w:rPr>
          <w:noProof/>
        </w:rPr>
        <w:drawing>
          <wp:inline distT="0" distB="0" distL="0" distR="0" wp14:anchorId="797E498F" wp14:editId="06EDCF0F">
            <wp:extent cx="6120130" cy="3303820"/>
            <wp:effectExtent l="0" t="0" r="0" b="0"/>
            <wp:docPr id="122" name="Рисунок 122" descr="D:\Скриншоты\Заявка для обеспеч. наличн. денежн. средствами в электр. виде\О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для обеспеч. наличн. денежн. средствами в электр. виде\ОФК.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20130" cy="3303820"/>
                    </a:xfrm>
                    <a:prstGeom prst="rect">
                      <a:avLst/>
                    </a:prstGeom>
                    <a:noFill/>
                    <a:ln>
                      <a:noFill/>
                    </a:ln>
                  </pic:spPr>
                </pic:pic>
              </a:graphicData>
            </a:graphic>
          </wp:inline>
        </w:drawing>
      </w:r>
    </w:p>
    <w:p w14:paraId="67B72EEA" w14:textId="04A10B7F"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52" w:name="_Ref495498067"/>
      <w:bookmarkStart w:id="1253" w:name="_Toc126767462"/>
      <w:r w:rsidR="0086114E">
        <w:rPr>
          <w:noProof/>
        </w:rPr>
        <w:t>174</w:t>
      </w:r>
      <w:bookmarkEnd w:id="1252"/>
      <w:r w:rsidRPr="004602F8">
        <w:rPr>
          <w:noProof/>
        </w:rPr>
        <w:fldChar w:fldCharType="end"/>
      </w:r>
      <w:r w:rsidR="005C0235" w:rsidRPr="004602F8">
        <w:t>. ЭФ списка документов «Заявка для обеспечения наличными денежными средствами</w:t>
      </w:r>
      <w:r w:rsidR="006636F0" w:rsidRPr="004602F8">
        <w:t xml:space="preserve"> в электронном виде</w:t>
      </w:r>
      <w:r w:rsidR="005C0235" w:rsidRPr="004602F8">
        <w:t>»</w:t>
      </w:r>
      <w:bookmarkEnd w:id="1253"/>
    </w:p>
    <w:p w14:paraId="798FB00E" w14:textId="77777777" w:rsidR="005C0235" w:rsidRPr="004602F8" w:rsidRDefault="005C0235" w:rsidP="005C0235">
      <w:pPr>
        <w:pStyle w:val="41"/>
      </w:pPr>
      <w:r w:rsidRPr="004602F8">
        <w:t>Доступные операции</w:t>
      </w:r>
    </w:p>
    <w:p w14:paraId="1861FC41" w14:textId="77777777" w:rsidR="005C0235" w:rsidRPr="004602F8" w:rsidRDefault="005C0235" w:rsidP="005C0235">
      <w:pPr>
        <w:pStyle w:val="ASFKNormal"/>
      </w:pPr>
      <w:r w:rsidRPr="004602F8">
        <w:t>На АРМ ОФК доступны следующие операции над документом:</w:t>
      </w:r>
    </w:p>
    <w:p w14:paraId="02170423" w14:textId="77777777" w:rsidR="00CC2FD5" w:rsidRPr="004602F8" w:rsidRDefault="00CC2FD5" w:rsidP="00CC2FD5">
      <w:pPr>
        <w:pStyle w:val="ASFKListmark1"/>
      </w:pPr>
      <w:r w:rsidRPr="004602F8">
        <w:t>Для исходящих документов:</w:t>
      </w:r>
    </w:p>
    <w:p w14:paraId="480660DF" w14:textId="77777777" w:rsidR="005C0235" w:rsidRPr="004602F8" w:rsidRDefault="005C0235" w:rsidP="00CC2FD5">
      <w:pPr>
        <w:pStyle w:val="ASFKListmark2"/>
      </w:pPr>
      <w:r w:rsidRPr="004602F8">
        <w:t>ручной ввод;</w:t>
      </w:r>
    </w:p>
    <w:p w14:paraId="37BF20A8" w14:textId="77777777" w:rsidR="005C0235" w:rsidRPr="004602F8" w:rsidRDefault="005C0235" w:rsidP="00CC2FD5">
      <w:pPr>
        <w:pStyle w:val="ASFKListmark2"/>
      </w:pPr>
      <w:r w:rsidRPr="004602F8">
        <w:t xml:space="preserve">просмотр и </w:t>
      </w:r>
      <w:r w:rsidR="00CC2FD5" w:rsidRPr="004602F8">
        <w:t>редактирование;</w:t>
      </w:r>
    </w:p>
    <w:p w14:paraId="3A54AF1D" w14:textId="77777777" w:rsidR="005C0235" w:rsidRPr="004602F8" w:rsidRDefault="005C0235" w:rsidP="00CC2FD5">
      <w:pPr>
        <w:pStyle w:val="ASFKListmark2"/>
      </w:pPr>
      <w:r w:rsidRPr="004602F8">
        <w:t>копирование</w:t>
      </w:r>
      <w:r w:rsidR="00CC2FD5" w:rsidRPr="004602F8">
        <w:t xml:space="preserve"> и удаление</w:t>
      </w:r>
      <w:r w:rsidRPr="004602F8">
        <w:t>;</w:t>
      </w:r>
    </w:p>
    <w:p w14:paraId="5DCEBC75" w14:textId="77777777" w:rsidR="005C0235" w:rsidRPr="004602F8" w:rsidRDefault="00CC2FD5" w:rsidP="00CC2FD5">
      <w:pPr>
        <w:pStyle w:val="ASFKListmark2"/>
      </w:pPr>
      <w:r w:rsidRPr="004602F8">
        <w:t>печать</w:t>
      </w:r>
      <w:r w:rsidR="005C0235" w:rsidRPr="004602F8">
        <w:t>;</w:t>
      </w:r>
    </w:p>
    <w:p w14:paraId="5F20B4EF" w14:textId="77777777" w:rsidR="005C0235" w:rsidRPr="004602F8" w:rsidRDefault="005C0235" w:rsidP="00CC2FD5">
      <w:pPr>
        <w:pStyle w:val="ASFKListmark2"/>
      </w:pPr>
      <w:r w:rsidRPr="004602F8">
        <w:t>проверка, формирование и удаление ЭП;</w:t>
      </w:r>
    </w:p>
    <w:p w14:paraId="04CA2C44" w14:textId="77777777" w:rsidR="00CC2FD5" w:rsidRPr="004602F8" w:rsidRDefault="00CC2FD5" w:rsidP="00CC2FD5">
      <w:pPr>
        <w:pStyle w:val="ASFKListmark2"/>
      </w:pPr>
      <w:r w:rsidRPr="004602F8">
        <w:t>выгрузка в ППО OEBS;</w:t>
      </w:r>
    </w:p>
    <w:p w14:paraId="5B10CE58" w14:textId="77777777" w:rsidR="005C0235" w:rsidRPr="004602F8" w:rsidRDefault="005C0235" w:rsidP="00CC2FD5">
      <w:pPr>
        <w:pStyle w:val="ASFKListmark2"/>
      </w:pPr>
      <w:r w:rsidRPr="004602F8">
        <w:t>импорт из ВС;</w:t>
      </w:r>
    </w:p>
    <w:p w14:paraId="2EC8F52A" w14:textId="77777777" w:rsidR="005C0235" w:rsidRPr="004602F8" w:rsidRDefault="00CC2FD5" w:rsidP="00CC2FD5">
      <w:pPr>
        <w:pStyle w:val="ASFKListmark2"/>
      </w:pPr>
      <w:r w:rsidRPr="004602F8">
        <w:t>отказ;</w:t>
      </w:r>
    </w:p>
    <w:p w14:paraId="6E721503" w14:textId="77777777" w:rsidR="00CC2FD5" w:rsidRPr="004602F8" w:rsidRDefault="00CC2FD5" w:rsidP="00CC2FD5">
      <w:pPr>
        <w:pStyle w:val="ASFKListmark2"/>
      </w:pPr>
      <w:r w:rsidRPr="004602F8">
        <w:t>откат статуса передачи.</w:t>
      </w:r>
    </w:p>
    <w:p w14:paraId="299CFC3E" w14:textId="77777777" w:rsidR="00CC2FD5" w:rsidRPr="004602F8" w:rsidRDefault="00CC2FD5" w:rsidP="00CC2FD5">
      <w:pPr>
        <w:pStyle w:val="ASFKListmark1"/>
      </w:pPr>
      <w:r w:rsidRPr="004602F8">
        <w:t>Для транзитных документов:</w:t>
      </w:r>
    </w:p>
    <w:p w14:paraId="06859C96" w14:textId="77777777" w:rsidR="00CC2FD5" w:rsidRPr="004602F8" w:rsidRDefault="00CC2FD5" w:rsidP="00CC2FD5">
      <w:pPr>
        <w:pStyle w:val="ASFKListmark2"/>
      </w:pPr>
      <w:r w:rsidRPr="004602F8">
        <w:t>просмотр;</w:t>
      </w:r>
    </w:p>
    <w:p w14:paraId="4ED4D399" w14:textId="77777777" w:rsidR="00CC2FD5" w:rsidRPr="004602F8" w:rsidRDefault="00CC2FD5" w:rsidP="00CC2FD5">
      <w:pPr>
        <w:pStyle w:val="ASFKListmark2"/>
      </w:pPr>
      <w:r w:rsidRPr="004602F8">
        <w:t>печать;</w:t>
      </w:r>
    </w:p>
    <w:p w14:paraId="55C67BC2" w14:textId="77777777" w:rsidR="00CC2FD5" w:rsidRPr="004602F8" w:rsidRDefault="00CC2FD5" w:rsidP="00CC2FD5">
      <w:pPr>
        <w:pStyle w:val="ASFKListmark2"/>
      </w:pPr>
      <w:r w:rsidRPr="004602F8">
        <w:t>проверка, формирование и удаление ЭП;</w:t>
      </w:r>
    </w:p>
    <w:p w14:paraId="3A869FE3" w14:textId="77777777" w:rsidR="00CC2FD5" w:rsidRPr="004602F8" w:rsidRDefault="00CC2FD5" w:rsidP="00CC2FD5">
      <w:pPr>
        <w:pStyle w:val="ASFKListmark2"/>
      </w:pPr>
      <w:r w:rsidRPr="004602F8">
        <w:t>выгрузка в ППО OEBS;</w:t>
      </w:r>
    </w:p>
    <w:p w14:paraId="59B09C35" w14:textId="77777777" w:rsidR="00CC2FD5" w:rsidRPr="004602F8" w:rsidRDefault="00CC2FD5" w:rsidP="00CC2FD5">
      <w:pPr>
        <w:pStyle w:val="ASFKListmark2"/>
      </w:pPr>
      <w:r w:rsidRPr="004602F8">
        <w:t>отказ.</w:t>
      </w:r>
    </w:p>
    <w:p w14:paraId="676587CD" w14:textId="77777777" w:rsidR="005C0235" w:rsidRPr="004602F8" w:rsidRDefault="005C0235" w:rsidP="005C0235">
      <w:pPr>
        <w:pStyle w:val="41"/>
      </w:pPr>
      <w:r w:rsidRPr="004602F8">
        <w:t>Экранная форма документа.</w:t>
      </w:r>
    </w:p>
    <w:p w14:paraId="3D17A88D" w14:textId="54DEF3A7" w:rsidR="005C0235" w:rsidRPr="004602F8" w:rsidRDefault="005C0235" w:rsidP="005C0235">
      <w:pPr>
        <w:pStyle w:val="ASFKNormal"/>
      </w:pPr>
      <w:r w:rsidRPr="004602F8">
        <w:t>ЭФ документа «Заявка для обеспечения наличными денежными средствами</w:t>
      </w:r>
      <w:r w:rsidR="006636F0" w:rsidRPr="004602F8">
        <w:t xml:space="preserve"> в электронном виде</w:t>
      </w:r>
      <w:r w:rsidRPr="004602F8">
        <w:t>» представлены на рисунках </w:t>
      </w:r>
      <w:r w:rsidRPr="004602F8">
        <w:fldChar w:fldCharType="begin"/>
      </w:r>
      <w:r w:rsidRPr="004602F8">
        <w:instrText xml:space="preserve"> REF _Ref495498068 \h </w:instrText>
      </w:r>
      <w:r w:rsidR="004602F8">
        <w:instrText xml:space="preserve"> \* MERGEFORMAT </w:instrText>
      </w:r>
      <w:r w:rsidRPr="004602F8">
        <w:fldChar w:fldCharType="separate"/>
      </w:r>
      <w:r w:rsidR="0086114E">
        <w:rPr>
          <w:noProof/>
        </w:rPr>
        <w:t>175</w:t>
      </w:r>
      <w:r w:rsidRPr="004602F8">
        <w:fldChar w:fldCharType="end"/>
      </w:r>
      <w:r w:rsidRPr="004602F8">
        <w:t>. Форма содержит следующие закладки:</w:t>
      </w:r>
    </w:p>
    <w:p w14:paraId="4FAA0456" w14:textId="77777777" w:rsidR="005C0235" w:rsidRPr="004602F8" w:rsidRDefault="005C0235" w:rsidP="005C0235">
      <w:pPr>
        <w:pStyle w:val="ASFKListmark1"/>
      </w:pPr>
      <w:r w:rsidRPr="004602F8">
        <w:t>«Реквизиты»;</w:t>
      </w:r>
    </w:p>
    <w:p w14:paraId="48752C49" w14:textId="77777777" w:rsidR="005C0235" w:rsidRPr="004602F8" w:rsidRDefault="00236E85" w:rsidP="005C0235">
      <w:pPr>
        <w:pStyle w:val="ASFKListmark1"/>
      </w:pPr>
      <w:r w:rsidRPr="004602F8">
        <w:t>«Подписи»;</w:t>
      </w:r>
    </w:p>
    <w:p w14:paraId="5230CC94" w14:textId="77777777" w:rsidR="00236E85" w:rsidRPr="004602F8" w:rsidRDefault="00236E85" w:rsidP="005C0235">
      <w:pPr>
        <w:pStyle w:val="ASFKListmark1"/>
      </w:pPr>
      <w:r w:rsidRPr="004602F8">
        <w:t>«Системные атрибуты»;</w:t>
      </w:r>
    </w:p>
    <w:p w14:paraId="35251E5C" w14:textId="77777777" w:rsidR="00236E85" w:rsidRPr="004602F8" w:rsidRDefault="00236E85" w:rsidP="005C0235">
      <w:pPr>
        <w:pStyle w:val="ASFKListmark1"/>
      </w:pPr>
      <w:r w:rsidRPr="004602F8">
        <w:t>«Протоколы».</w:t>
      </w:r>
    </w:p>
    <w:p w14:paraId="6C0A8C08" w14:textId="21C7529A" w:rsidR="005C0235" w:rsidRPr="004602F8" w:rsidRDefault="006636F0" w:rsidP="006636F0">
      <w:pPr>
        <w:pStyle w:val="ASFKFigure"/>
        <w:tabs>
          <w:tab w:val="left" w:pos="5595"/>
        </w:tabs>
        <w:jc w:val="left"/>
      </w:pPr>
      <w:r w:rsidRPr="004602F8">
        <w:lastRenderedPageBreak/>
        <w:tab/>
      </w:r>
      <w:r w:rsidR="005D509D" w:rsidRPr="005D509D">
        <w:rPr>
          <w:noProof/>
        </w:rPr>
        <w:drawing>
          <wp:inline distT="0" distB="0" distL="0" distR="0" wp14:anchorId="02CCC388" wp14:editId="3032E904">
            <wp:extent cx="6120130" cy="6371708"/>
            <wp:effectExtent l="0" t="0" r="0" b="0"/>
            <wp:docPr id="268" name="Рисунок 268"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120130" cy="6371708"/>
                    </a:xfrm>
                    <a:prstGeom prst="rect">
                      <a:avLst/>
                    </a:prstGeom>
                    <a:noFill/>
                    <a:ln>
                      <a:noFill/>
                    </a:ln>
                  </pic:spPr>
                </pic:pic>
              </a:graphicData>
            </a:graphic>
          </wp:inline>
        </w:drawing>
      </w:r>
    </w:p>
    <w:p w14:paraId="6BAAFC39" w14:textId="187B22FC"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54" w:name="_Ref495498068"/>
      <w:bookmarkStart w:id="1255" w:name="_Toc126767463"/>
      <w:r w:rsidR="0086114E">
        <w:rPr>
          <w:noProof/>
        </w:rPr>
        <w:t>175</w:t>
      </w:r>
      <w:bookmarkEnd w:id="1254"/>
      <w:r w:rsidRPr="004602F8">
        <w:rPr>
          <w:noProof/>
        </w:rPr>
        <w:fldChar w:fldCharType="end"/>
      </w:r>
      <w:r w:rsidR="005C0235" w:rsidRPr="004602F8">
        <w:t>. ЭФ документа «Заявка для обеспечения наличными денежными средствами</w:t>
      </w:r>
      <w:r w:rsidR="006636F0" w:rsidRPr="004602F8">
        <w:t xml:space="preserve"> в электронном виде</w:t>
      </w:r>
      <w:r w:rsidR="005C0235" w:rsidRPr="004602F8">
        <w:t>», закладки «Реквизиты»</w:t>
      </w:r>
      <w:bookmarkEnd w:id="1255"/>
    </w:p>
    <w:p w14:paraId="199B1783" w14:textId="1CF5FA61" w:rsidR="005C0235" w:rsidRPr="004602F8" w:rsidRDefault="005C0235" w:rsidP="005C0235">
      <w:pPr>
        <w:pStyle w:val="ASFKNormal"/>
      </w:pPr>
      <w:r w:rsidRPr="004602F8">
        <w:t>Перечень полей документа «Заявка для обеспечения наличными денежными средствами</w:t>
      </w:r>
      <w:r w:rsidR="006636F0" w:rsidRPr="004602F8">
        <w:t xml:space="preserve"> в электронном виде</w:t>
      </w:r>
      <w:r w:rsidRPr="004602F8">
        <w:t>», закладки «Реквизиты» приведен в таблице </w:t>
      </w:r>
      <w:r w:rsidRPr="004602F8">
        <w:fldChar w:fldCharType="begin"/>
      </w:r>
      <w:r w:rsidRPr="004602F8">
        <w:instrText xml:space="preserve"> REF _Ref495498069 \h </w:instrText>
      </w:r>
      <w:r w:rsidR="004602F8">
        <w:instrText xml:space="preserve"> \* MERGEFORMAT </w:instrText>
      </w:r>
      <w:r w:rsidRPr="004602F8">
        <w:fldChar w:fldCharType="separate"/>
      </w:r>
      <w:r w:rsidR="0086114E">
        <w:rPr>
          <w:noProof/>
        </w:rPr>
        <w:t>110</w:t>
      </w:r>
      <w:r w:rsidRPr="004602F8">
        <w:fldChar w:fldCharType="end"/>
      </w:r>
      <w:r w:rsidRPr="004602F8">
        <w:t>.</w:t>
      </w:r>
    </w:p>
    <w:p w14:paraId="6DE1B95B" w14:textId="08F3DA6F" w:rsidR="005C0235" w:rsidRPr="004602F8" w:rsidRDefault="00346628" w:rsidP="005C0235">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56" w:name="_Ref495498069"/>
      <w:bookmarkStart w:id="1257" w:name="_Toc126767002"/>
      <w:r w:rsidR="0086114E">
        <w:rPr>
          <w:noProof/>
        </w:rPr>
        <w:t>110</w:t>
      </w:r>
      <w:bookmarkEnd w:id="1256"/>
      <w:r w:rsidRPr="004602F8">
        <w:rPr>
          <w:noProof/>
        </w:rPr>
        <w:fldChar w:fldCharType="end"/>
      </w:r>
      <w:r w:rsidR="005C0235" w:rsidRPr="004602F8">
        <w:t>. Описание полей документа «Заявка для обеспечения наличными денежными средствами</w:t>
      </w:r>
      <w:r w:rsidR="006636F0" w:rsidRPr="004602F8">
        <w:t xml:space="preserve"> в электронном виде</w:t>
      </w:r>
      <w:r w:rsidR="005C0235" w:rsidRPr="004602F8">
        <w:t>», закладки «Реквизиты»</w:t>
      </w:r>
      <w:bookmarkEnd w:id="125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2"/>
        <w:gridCol w:w="15"/>
        <w:gridCol w:w="7181"/>
      </w:tblGrid>
      <w:tr w:rsidR="005C0235" w:rsidRPr="004602F8" w14:paraId="50228CD1" w14:textId="77777777" w:rsidTr="00422D0B">
        <w:trPr>
          <w:trHeight w:val="305"/>
          <w:tblHeader/>
        </w:trPr>
        <w:tc>
          <w:tcPr>
            <w:tcW w:w="12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90BDD1" w14:textId="77777777" w:rsidR="005C0235" w:rsidRPr="004602F8" w:rsidRDefault="005C0235" w:rsidP="002E39A5">
            <w:pPr>
              <w:pStyle w:val="ASFKTableHead"/>
            </w:pPr>
            <w:r w:rsidRPr="004602F8">
              <w:t>Наименование поля</w:t>
            </w:r>
          </w:p>
        </w:tc>
        <w:tc>
          <w:tcPr>
            <w:tcW w:w="3737" w:type="pct"/>
            <w:gridSpan w:val="2"/>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CEA1D0" w14:textId="77777777" w:rsidR="005C0235" w:rsidRPr="004602F8" w:rsidRDefault="005C0235" w:rsidP="002E39A5">
            <w:pPr>
              <w:pStyle w:val="ASFKTableHead"/>
            </w:pPr>
            <w:r w:rsidRPr="004602F8">
              <w:t>Описание поля</w:t>
            </w:r>
          </w:p>
        </w:tc>
      </w:tr>
      <w:tr w:rsidR="005C0235" w:rsidRPr="004602F8" w14:paraId="7D9AA680" w14:textId="77777777" w:rsidTr="00422D0B">
        <w:tc>
          <w:tcPr>
            <w:tcW w:w="1263" w:type="pct"/>
            <w:shd w:val="clear" w:color="auto" w:fill="auto"/>
          </w:tcPr>
          <w:p w14:paraId="5881091D" w14:textId="77777777" w:rsidR="005C0235" w:rsidRPr="004602F8" w:rsidRDefault="005C0235" w:rsidP="00AC2F13">
            <w:pPr>
              <w:pStyle w:val="ASFKTablenorm"/>
              <w:ind w:left="57" w:right="57"/>
            </w:pPr>
            <w:r w:rsidRPr="004602F8">
              <w:t>Номер</w:t>
            </w:r>
          </w:p>
        </w:tc>
        <w:tc>
          <w:tcPr>
            <w:tcW w:w="3737" w:type="pct"/>
            <w:gridSpan w:val="2"/>
            <w:shd w:val="clear" w:color="auto" w:fill="auto"/>
          </w:tcPr>
          <w:p w14:paraId="6947798B" w14:textId="77777777" w:rsidR="005C0235" w:rsidRPr="004602F8" w:rsidRDefault="005C0235" w:rsidP="00AC2F13">
            <w:pPr>
              <w:pStyle w:val="ASFKTablenorm"/>
              <w:ind w:left="57" w:right="57"/>
            </w:pPr>
            <w:r w:rsidRPr="004602F8">
              <w:t>Номер документа.</w:t>
            </w:r>
          </w:p>
          <w:p w14:paraId="760ECBCB" w14:textId="77777777" w:rsidR="005C0235" w:rsidRPr="004602F8" w:rsidRDefault="005C0235" w:rsidP="00AC2F13">
            <w:pPr>
              <w:pStyle w:val="ASFKTablenorm"/>
              <w:ind w:left="57" w:right="57"/>
            </w:pPr>
            <w:r w:rsidRPr="004602F8">
              <w:t>На АРМ ОФК off-line:</w:t>
            </w:r>
          </w:p>
          <w:p w14:paraId="30AD2614" w14:textId="77777777" w:rsidR="005C0235" w:rsidRPr="004602F8" w:rsidRDefault="005C0235" w:rsidP="00AC2F13">
            <w:pPr>
              <w:pStyle w:val="ASFKTablenorm"/>
              <w:ind w:left="57" w:right="57"/>
            </w:pPr>
            <w:r w:rsidRPr="004602F8">
              <w:lastRenderedPageBreak/>
              <w:t>Заполняется при импорте из внешних систем соответствующим значением из файла, или значение указывается вручную.</w:t>
            </w:r>
          </w:p>
        </w:tc>
      </w:tr>
      <w:tr w:rsidR="005C0235" w:rsidRPr="004602F8" w14:paraId="6B010627" w14:textId="77777777" w:rsidTr="00422D0B">
        <w:tc>
          <w:tcPr>
            <w:tcW w:w="1263" w:type="pct"/>
            <w:shd w:val="clear" w:color="auto" w:fill="auto"/>
          </w:tcPr>
          <w:p w14:paraId="30F28984" w14:textId="77777777" w:rsidR="005C0235" w:rsidRPr="004602F8" w:rsidRDefault="005C0235" w:rsidP="00AC2F13">
            <w:pPr>
              <w:pStyle w:val="ASFKTablenorm"/>
              <w:ind w:left="57" w:right="57"/>
            </w:pPr>
            <w:r w:rsidRPr="004602F8">
              <w:lastRenderedPageBreak/>
              <w:t>Дата</w:t>
            </w:r>
          </w:p>
        </w:tc>
        <w:tc>
          <w:tcPr>
            <w:tcW w:w="3737" w:type="pct"/>
            <w:gridSpan w:val="2"/>
            <w:shd w:val="clear" w:color="auto" w:fill="auto"/>
          </w:tcPr>
          <w:p w14:paraId="63926119" w14:textId="77777777" w:rsidR="005C0235" w:rsidRPr="004602F8" w:rsidRDefault="005C0235" w:rsidP="00AC2F13">
            <w:pPr>
              <w:pStyle w:val="ASFKTablenorm"/>
              <w:ind w:left="57" w:right="57"/>
            </w:pPr>
            <w:r w:rsidRPr="004602F8">
              <w:t>Дата документа.</w:t>
            </w:r>
          </w:p>
          <w:p w14:paraId="01A3D540" w14:textId="77777777" w:rsidR="005C0235" w:rsidRPr="004602F8" w:rsidRDefault="005C0235" w:rsidP="00AC2F13">
            <w:pPr>
              <w:pStyle w:val="ASFKTablenorm"/>
              <w:ind w:left="57" w:right="57"/>
            </w:pPr>
            <w:r w:rsidRPr="004602F8">
              <w:t>На АРМ ОФК off-line:</w:t>
            </w:r>
          </w:p>
          <w:p w14:paraId="0538B193"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F32B866" w14:textId="77777777" w:rsidTr="00422D0B">
        <w:tc>
          <w:tcPr>
            <w:tcW w:w="1263" w:type="pct"/>
            <w:shd w:val="clear" w:color="auto" w:fill="auto"/>
          </w:tcPr>
          <w:p w14:paraId="215602E2" w14:textId="77777777" w:rsidR="005C0235" w:rsidRPr="004602F8" w:rsidRDefault="005C0235" w:rsidP="00AC2F13">
            <w:pPr>
              <w:pStyle w:val="ASFKTablenorm"/>
              <w:ind w:left="57" w:right="57"/>
            </w:pPr>
            <w:r w:rsidRPr="004602F8">
              <w:t>Клиент</w:t>
            </w:r>
          </w:p>
        </w:tc>
        <w:tc>
          <w:tcPr>
            <w:tcW w:w="3737" w:type="pct"/>
            <w:gridSpan w:val="2"/>
            <w:shd w:val="clear" w:color="auto" w:fill="auto"/>
          </w:tcPr>
          <w:p w14:paraId="7BB9644D" w14:textId="77777777" w:rsidR="005C0235" w:rsidRPr="004602F8" w:rsidRDefault="005C0235" w:rsidP="00AC2F13">
            <w:pPr>
              <w:pStyle w:val="ASFKTablenorm"/>
              <w:ind w:left="57" w:right="57"/>
            </w:pPr>
            <w:r w:rsidRPr="004602F8">
              <w:t>Наименование клиента.</w:t>
            </w:r>
          </w:p>
          <w:p w14:paraId="1249D3C3" w14:textId="77777777" w:rsidR="005C0235" w:rsidRPr="004602F8" w:rsidRDefault="005C0235" w:rsidP="00AC2F13">
            <w:pPr>
              <w:pStyle w:val="ASFKTablenorm"/>
              <w:ind w:left="57" w:right="57"/>
            </w:pPr>
            <w:r w:rsidRPr="004602F8">
              <w:t>На АРМ ОФК off-line:</w:t>
            </w:r>
          </w:p>
          <w:p w14:paraId="354DA7FF"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7FD824C" w14:textId="77777777" w:rsidTr="00422D0B">
        <w:tc>
          <w:tcPr>
            <w:tcW w:w="1263" w:type="pct"/>
            <w:shd w:val="clear" w:color="auto" w:fill="auto"/>
          </w:tcPr>
          <w:p w14:paraId="3ECA8832" w14:textId="77777777" w:rsidR="005C0235" w:rsidRPr="004602F8" w:rsidRDefault="005C0235" w:rsidP="00AC2F13">
            <w:pPr>
              <w:pStyle w:val="ASFKTablenorm"/>
              <w:ind w:left="57" w:right="57"/>
            </w:pPr>
            <w:r w:rsidRPr="004602F8">
              <w:t>По Сводному реестру</w:t>
            </w:r>
          </w:p>
        </w:tc>
        <w:tc>
          <w:tcPr>
            <w:tcW w:w="3737" w:type="pct"/>
            <w:gridSpan w:val="2"/>
            <w:shd w:val="clear" w:color="auto" w:fill="auto"/>
          </w:tcPr>
          <w:p w14:paraId="7AD7C578" w14:textId="77777777" w:rsidR="005C0235" w:rsidRPr="004602F8" w:rsidRDefault="005C0235" w:rsidP="00AC2F13">
            <w:pPr>
              <w:pStyle w:val="ASFKTablenorm"/>
              <w:ind w:left="57" w:right="57"/>
            </w:pPr>
            <w:r w:rsidRPr="004602F8">
              <w:t>Код по Сводному реестру клиента (Учетный номер).</w:t>
            </w:r>
          </w:p>
          <w:p w14:paraId="42BF8E98" w14:textId="77777777" w:rsidR="005C0235" w:rsidRPr="004602F8" w:rsidRDefault="005C0235" w:rsidP="00AC2F13">
            <w:pPr>
              <w:pStyle w:val="ASFKTablenorm"/>
              <w:ind w:left="57" w:right="57"/>
            </w:pPr>
            <w:r w:rsidRPr="004602F8">
              <w:t>На АРМ ОФК off-line:</w:t>
            </w:r>
          </w:p>
          <w:p w14:paraId="49CE3CC1"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D509D" w:rsidRPr="00B47B0D" w14:paraId="01BECE7B" w14:textId="77777777" w:rsidTr="00422D0B">
        <w:tc>
          <w:tcPr>
            <w:tcW w:w="1263" w:type="pct"/>
            <w:shd w:val="clear" w:color="auto" w:fill="auto"/>
          </w:tcPr>
          <w:p w14:paraId="022CD36E" w14:textId="1003F681" w:rsidR="005D509D" w:rsidRPr="00B47B0D" w:rsidRDefault="005D509D" w:rsidP="00AC2F13">
            <w:pPr>
              <w:pStyle w:val="ASFKTablenorm"/>
              <w:ind w:left="57" w:right="57"/>
            </w:pPr>
            <w:r w:rsidRPr="00B47B0D">
              <w:t>ИНН</w:t>
            </w:r>
          </w:p>
        </w:tc>
        <w:tc>
          <w:tcPr>
            <w:tcW w:w="3737" w:type="pct"/>
            <w:gridSpan w:val="2"/>
            <w:shd w:val="clear" w:color="auto" w:fill="auto"/>
          </w:tcPr>
          <w:p w14:paraId="3151D7A3" w14:textId="77777777" w:rsidR="005D509D" w:rsidRPr="00B47B0D" w:rsidRDefault="00CF19C4" w:rsidP="00AC2F13">
            <w:pPr>
              <w:pStyle w:val="ASFKTablenorm"/>
              <w:ind w:left="57" w:right="57"/>
            </w:pPr>
            <w:r w:rsidRPr="00B47B0D">
              <w:t>ИНН фактического плательщика.</w:t>
            </w:r>
          </w:p>
          <w:p w14:paraId="3B9262F8" w14:textId="77777777" w:rsidR="00CF19C4" w:rsidRPr="00B47B0D" w:rsidRDefault="00CF19C4" w:rsidP="00CF19C4">
            <w:pPr>
              <w:pStyle w:val="ASFKTablenorm"/>
              <w:ind w:left="57" w:right="57"/>
            </w:pPr>
            <w:r w:rsidRPr="00B47B0D">
              <w:t>Заполняется при импорте из внешних систем или вручную.</w:t>
            </w:r>
          </w:p>
          <w:p w14:paraId="79EBA2E0" w14:textId="74C37EBF" w:rsidR="00CF19C4" w:rsidRPr="00B47B0D" w:rsidRDefault="00CF19C4" w:rsidP="00CF19C4">
            <w:pPr>
              <w:pStyle w:val="ASFKTablenorm"/>
              <w:ind w:left="57" w:right="57"/>
            </w:pPr>
            <w:r w:rsidRPr="00B47B0D">
              <w:t xml:space="preserve">При ручном вводе автоматически заполняется значением ИНН из актуальной реестровой записи Сводного реестра, соответствующей клиенту. </w:t>
            </w:r>
            <w:r w:rsidR="00E07FC2" w:rsidRPr="00B47B0D">
              <w:t>Значение м</w:t>
            </w:r>
            <w:r w:rsidRPr="00B47B0D">
              <w:t>ожет быть изменено вручную.</w:t>
            </w:r>
          </w:p>
          <w:p w14:paraId="5FD462F5" w14:textId="77777777" w:rsidR="00CF19C4" w:rsidRPr="00B47B0D" w:rsidRDefault="00CF19C4" w:rsidP="00CF19C4">
            <w:pPr>
              <w:pStyle w:val="ASFKTablenorm"/>
              <w:ind w:left="57" w:right="57"/>
            </w:pPr>
            <w:r w:rsidRPr="00B47B0D">
              <w:t>В случае отсутствия актуальной реестровой записи в Сводном реестре в поле автоматически указывается значение ИНН из актуальной реестровой записи справочника РУБП/ПУБП/НУБП.</w:t>
            </w:r>
          </w:p>
          <w:p w14:paraId="0CB7C9A1" w14:textId="04D3B6A8" w:rsidR="00CF19C4" w:rsidRPr="00B47B0D" w:rsidRDefault="00CF19C4" w:rsidP="00CF19C4">
            <w:pPr>
              <w:pStyle w:val="ASFKTablenorm"/>
              <w:ind w:left="57" w:right="57"/>
            </w:pPr>
            <w:r w:rsidRPr="00B47B0D">
              <w:t>На АРМ ОФК Off-line заполняется при импорте из внешних систем.</w:t>
            </w:r>
          </w:p>
        </w:tc>
      </w:tr>
      <w:tr w:rsidR="005D509D" w:rsidRPr="004602F8" w14:paraId="75DC1B24" w14:textId="77777777" w:rsidTr="00422D0B">
        <w:tc>
          <w:tcPr>
            <w:tcW w:w="1263" w:type="pct"/>
            <w:shd w:val="clear" w:color="auto" w:fill="auto"/>
          </w:tcPr>
          <w:p w14:paraId="2065CA3C" w14:textId="2BCA46DB" w:rsidR="005D509D" w:rsidRPr="00B47B0D" w:rsidRDefault="005D509D" w:rsidP="00AC2F13">
            <w:pPr>
              <w:pStyle w:val="ASFKTablenorm"/>
              <w:ind w:left="57" w:right="57"/>
            </w:pPr>
            <w:r w:rsidRPr="00B47B0D">
              <w:t>КПП</w:t>
            </w:r>
          </w:p>
        </w:tc>
        <w:tc>
          <w:tcPr>
            <w:tcW w:w="3737" w:type="pct"/>
            <w:gridSpan w:val="2"/>
            <w:shd w:val="clear" w:color="auto" w:fill="auto"/>
          </w:tcPr>
          <w:p w14:paraId="2E91CDEE" w14:textId="77777777" w:rsidR="005D509D" w:rsidRPr="00B47B0D" w:rsidRDefault="00E07FC2" w:rsidP="00AC2F13">
            <w:pPr>
              <w:pStyle w:val="ASFKTablenorm"/>
              <w:ind w:left="57" w:right="57"/>
            </w:pPr>
            <w:r w:rsidRPr="00B47B0D">
              <w:t>КПП фактического плательщика.</w:t>
            </w:r>
          </w:p>
          <w:p w14:paraId="24FCF0B8" w14:textId="77777777" w:rsidR="00E07FC2" w:rsidRPr="00B47B0D" w:rsidRDefault="00E07FC2" w:rsidP="00E07FC2">
            <w:pPr>
              <w:pStyle w:val="ASFKTablenorm"/>
              <w:ind w:left="57" w:right="57"/>
            </w:pPr>
            <w:r w:rsidRPr="00B47B0D">
              <w:t>Заполняется при импорте из внешних систем или вручную.</w:t>
            </w:r>
          </w:p>
          <w:p w14:paraId="16AB7A72" w14:textId="77777777" w:rsidR="00E07FC2" w:rsidRPr="00B47B0D" w:rsidRDefault="00E07FC2" w:rsidP="00E07FC2">
            <w:pPr>
              <w:pStyle w:val="ASFKTablenorm"/>
              <w:ind w:left="57" w:right="57"/>
            </w:pPr>
            <w:r w:rsidRPr="00B47B0D">
              <w:t>При ручном вводе автоматически заполняется значением КПП из актуальной реестровой записи Сводного реестра, соответствующей клиенту.</w:t>
            </w:r>
          </w:p>
          <w:p w14:paraId="4B1DBD3E" w14:textId="282CBCF4" w:rsidR="00E07FC2" w:rsidRPr="00B47B0D" w:rsidRDefault="00E07FC2" w:rsidP="00E07FC2">
            <w:pPr>
              <w:pStyle w:val="ASFKTablenorm"/>
              <w:ind w:left="57" w:right="57"/>
            </w:pPr>
            <w:r w:rsidRPr="00B47B0D">
              <w:t>В случае отсутствия актуальной реестровой записи в Сводном реестре, то в поле автоматически указывается значение КПП из актуальной реестровой записи справочника РУБП/ПУБП/НУБП. Значение может быть изменено вручную.</w:t>
            </w:r>
          </w:p>
          <w:p w14:paraId="7C0C1059" w14:textId="4EF1D65A" w:rsidR="00E07FC2" w:rsidRPr="004602F8" w:rsidRDefault="00E07FC2" w:rsidP="00E07FC2">
            <w:pPr>
              <w:pStyle w:val="ASFKTablenorm"/>
              <w:ind w:left="57" w:right="57"/>
            </w:pPr>
            <w:r w:rsidRPr="00B47B0D">
              <w:t>На АРМ ОФК Off-line заполняется при импорте из внешних систем.</w:t>
            </w:r>
          </w:p>
        </w:tc>
      </w:tr>
      <w:tr w:rsidR="005C0235" w:rsidRPr="004602F8" w14:paraId="06A98453" w14:textId="77777777" w:rsidTr="00422D0B">
        <w:tc>
          <w:tcPr>
            <w:tcW w:w="1263" w:type="pct"/>
            <w:shd w:val="clear" w:color="auto" w:fill="auto"/>
          </w:tcPr>
          <w:p w14:paraId="237C4A58" w14:textId="2A95E27A" w:rsidR="005C0235" w:rsidRPr="004602F8" w:rsidRDefault="005C0235" w:rsidP="00AC2F13">
            <w:pPr>
              <w:pStyle w:val="ASFKTablenorm"/>
              <w:ind w:left="57" w:right="57"/>
            </w:pPr>
            <w:r w:rsidRPr="004602F8">
              <w:t>Номер лицевого счета</w:t>
            </w:r>
          </w:p>
        </w:tc>
        <w:tc>
          <w:tcPr>
            <w:tcW w:w="3737" w:type="pct"/>
            <w:gridSpan w:val="2"/>
            <w:shd w:val="clear" w:color="auto" w:fill="auto"/>
          </w:tcPr>
          <w:p w14:paraId="723CD64D" w14:textId="77777777" w:rsidR="005C0235" w:rsidRPr="004602F8" w:rsidRDefault="005C0235" w:rsidP="00AC2F13">
            <w:pPr>
              <w:pStyle w:val="ASFKTablenorm"/>
              <w:ind w:left="57" w:right="57"/>
            </w:pPr>
            <w:r w:rsidRPr="004602F8">
              <w:t>Номер лицевого счета клиента.</w:t>
            </w:r>
          </w:p>
          <w:p w14:paraId="22F63AFD" w14:textId="77777777" w:rsidR="005C0235" w:rsidRPr="004602F8" w:rsidRDefault="005C0235" w:rsidP="00AC2F13">
            <w:pPr>
              <w:pStyle w:val="ASFKTablenorm"/>
              <w:ind w:left="57" w:right="57"/>
            </w:pPr>
            <w:r w:rsidRPr="004602F8">
              <w:t>На АРМ ОФК off-line:</w:t>
            </w:r>
          </w:p>
          <w:p w14:paraId="5B41CEDB"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6437D9C9" w14:textId="77777777" w:rsidTr="00422D0B">
        <w:tc>
          <w:tcPr>
            <w:tcW w:w="1263" w:type="pct"/>
            <w:shd w:val="clear" w:color="auto" w:fill="auto"/>
          </w:tcPr>
          <w:p w14:paraId="304612AF" w14:textId="77777777" w:rsidR="005C0235" w:rsidRPr="004602F8" w:rsidRDefault="005C0235" w:rsidP="00AC2F13">
            <w:pPr>
              <w:pStyle w:val="ASFKTablenorm"/>
              <w:ind w:left="57" w:right="57"/>
            </w:pPr>
            <w:r w:rsidRPr="004602F8">
              <w:t>ГРБС (учредитель)</w:t>
            </w:r>
          </w:p>
        </w:tc>
        <w:tc>
          <w:tcPr>
            <w:tcW w:w="3737" w:type="pct"/>
            <w:gridSpan w:val="2"/>
            <w:shd w:val="clear" w:color="auto" w:fill="auto"/>
          </w:tcPr>
          <w:p w14:paraId="0B4795B3" w14:textId="77777777" w:rsidR="005C0235" w:rsidRPr="004602F8" w:rsidRDefault="005C0235" w:rsidP="00AC2F13">
            <w:pPr>
              <w:pStyle w:val="ASFKTablenorm"/>
              <w:ind w:left="57" w:right="57"/>
            </w:pPr>
            <w:r w:rsidRPr="004602F8">
              <w:t>Наименование ГРБС (учредителя).</w:t>
            </w:r>
          </w:p>
          <w:p w14:paraId="5446AA80" w14:textId="77777777" w:rsidR="005C0235" w:rsidRPr="004602F8" w:rsidRDefault="005C0235" w:rsidP="00AC2F13">
            <w:pPr>
              <w:pStyle w:val="ASFKTablenorm"/>
              <w:ind w:left="57" w:right="57"/>
            </w:pPr>
            <w:r w:rsidRPr="004602F8">
              <w:t>На АРМ ОФК off-line:</w:t>
            </w:r>
          </w:p>
          <w:p w14:paraId="3607CC5D"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D509D" w:rsidRPr="004602F8" w14:paraId="35B67AB1" w14:textId="77777777" w:rsidTr="005D509D">
        <w:tc>
          <w:tcPr>
            <w:tcW w:w="1263" w:type="pct"/>
            <w:shd w:val="clear" w:color="auto" w:fill="auto"/>
          </w:tcPr>
          <w:p w14:paraId="199F948B" w14:textId="77777777" w:rsidR="005D509D" w:rsidRPr="004602F8" w:rsidRDefault="005D509D" w:rsidP="005D509D">
            <w:pPr>
              <w:pStyle w:val="ASFKTablenorm"/>
              <w:ind w:left="57" w:right="57"/>
            </w:pPr>
            <w:r w:rsidRPr="004602F8">
              <w:t>Бюджет</w:t>
            </w:r>
          </w:p>
        </w:tc>
        <w:tc>
          <w:tcPr>
            <w:tcW w:w="3737" w:type="pct"/>
            <w:gridSpan w:val="2"/>
            <w:shd w:val="clear" w:color="auto" w:fill="auto"/>
          </w:tcPr>
          <w:p w14:paraId="1A1267C6" w14:textId="77777777" w:rsidR="005D509D" w:rsidRPr="004602F8" w:rsidRDefault="005D509D" w:rsidP="005D509D">
            <w:pPr>
              <w:pStyle w:val="ASFKTablenorm"/>
              <w:ind w:left="57" w:right="57"/>
            </w:pPr>
            <w:r w:rsidRPr="004602F8">
              <w:t>Наименование бюджета.</w:t>
            </w:r>
          </w:p>
          <w:p w14:paraId="4F23D126" w14:textId="77777777" w:rsidR="005D509D" w:rsidRPr="004602F8" w:rsidRDefault="005D509D" w:rsidP="005D509D">
            <w:pPr>
              <w:pStyle w:val="ASFKTablenorm"/>
              <w:ind w:left="57" w:right="57"/>
            </w:pPr>
            <w:r w:rsidRPr="004602F8">
              <w:t>На АРМ ОФК off-line:</w:t>
            </w:r>
          </w:p>
          <w:p w14:paraId="2C1B7DD1" w14:textId="77777777" w:rsidR="005D509D" w:rsidRPr="004602F8" w:rsidRDefault="005D509D" w:rsidP="005D509D">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8D3887" w:rsidRPr="004602F8" w14:paraId="3E43D0B5" w14:textId="77777777" w:rsidTr="000E6CFD">
        <w:tc>
          <w:tcPr>
            <w:tcW w:w="1263" w:type="pct"/>
            <w:shd w:val="clear" w:color="auto" w:fill="auto"/>
          </w:tcPr>
          <w:p w14:paraId="193F520C" w14:textId="77777777" w:rsidR="008D3887" w:rsidRPr="004602F8" w:rsidRDefault="008D3887" w:rsidP="000E6CFD">
            <w:pPr>
              <w:pStyle w:val="ASFKTablenorm"/>
              <w:ind w:left="57" w:right="57"/>
            </w:pPr>
            <w:r w:rsidRPr="004602F8">
              <w:lastRenderedPageBreak/>
              <w:t xml:space="preserve">Глава по БК </w:t>
            </w:r>
          </w:p>
        </w:tc>
        <w:tc>
          <w:tcPr>
            <w:tcW w:w="3737" w:type="pct"/>
            <w:gridSpan w:val="2"/>
            <w:shd w:val="clear" w:color="auto" w:fill="auto"/>
          </w:tcPr>
          <w:p w14:paraId="2D3B62F0" w14:textId="77777777" w:rsidR="008D3887" w:rsidRPr="004602F8" w:rsidRDefault="008D3887" w:rsidP="000E6CFD">
            <w:pPr>
              <w:pStyle w:val="ASFKTablenorm"/>
              <w:ind w:left="57" w:right="57"/>
            </w:pPr>
            <w:r w:rsidRPr="004602F8">
              <w:t>Глава по БК.</w:t>
            </w:r>
          </w:p>
          <w:p w14:paraId="5A4F5D17" w14:textId="77777777" w:rsidR="008D3887" w:rsidRPr="004602F8" w:rsidRDefault="008D3887" w:rsidP="000E6CFD">
            <w:pPr>
              <w:pStyle w:val="ASFKTablenorm"/>
              <w:ind w:left="57" w:right="57"/>
            </w:pPr>
            <w:r w:rsidRPr="004602F8">
              <w:t>На АРМ ОФК off-line:</w:t>
            </w:r>
          </w:p>
          <w:p w14:paraId="31B31545" w14:textId="77777777" w:rsidR="008D3887" w:rsidRPr="004602F8" w:rsidRDefault="008D3887" w:rsidP="000E6CFD">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3A55E57C" w14:textId="77777777" w:rsidTr="00422D0B">
        <w:tc>
          <w:tcPr>
            <w:tcW w:w="1263" w:type="pct"/>
            <w:shd w:val="clear" w:color="auto" w:fill="auto"/>
          </w:tcPr>
          <w:p w14:paraId="4EC8AE27" w14:textId="4AAA8506" w:rsidR="005C0235" w:rsidRPr="004602F8" w:rsidRDefault="005C0235" w:rsidP="008D3887">
            <w:pPr>
              <w:pStyle w:val="ASFKTablenorm"/>
              <w:ind w:left="57" w:right="57"/>
            </w:pPr>
            <w:r w:rsidRPr="004602F8">
              <w:t xml:space="preserve">Финансовый орган </w:t>
            </w:r>
          </w:p>
        </w:tc>
        <w:tc>
          <w:tcPr>
            <w:tcW w:w="3737" w:type="pct"/>
            <w:gridSpan w:val="2"/>
            <w:shd w:val="clear" w:color="auto" w:fill="auto"/>
          </w:tcPr>
          <w:p w14:paraId="03CDEE9B" w14:textId="77777777" w:rsidR="005C0235" w:rsidRPr="004602F8" w:rsidRDefault="005C0235" w:rsidP="00AC2F13">
            <w:pPr>
              <w:pStyle w:val="ASFKTablenorm"/>
              <w:ind w:left="57" w:right="57"/>
            </w:pPr>
            <w:r w:rsidRPr="004602F8">
              <w:t>Наименование ФО/Наименование органа управления ГВБФ (ТГВФ).</w:t>
            </w:r>
          </w:p>
          <w:p w14:paraId="0E475B05" w14:textId="77777777" w:rsidR="005C0235" w:rsidRPr="004602F8" w:rsidRDefault="005C0235" w:rsidP="00AC2F13">
            <w:pPr>
              <w:pStyle w:val="ASFKTablenorm"/>
              <w:ind w:left="57" w:right="57"/>
            </w:pPr>
            <w:r w:rsidRPr="004602F8">
              <w:t>На АРМ ОФК off-line:</w:t>
            </w:r>
          </w:p>
          <w:p w14:paraId="627B96D2"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54EC5BE4" w14:textId="77777777" w:rsidTr="00422D0B">
        <w:tc>
          <w:tcPr>
            <w:tcW w:w="1263" w:type="pct"/>
            <w:shd w:val="clear" w:color="auto" w:fill="auto"/>
          </w:tcPr>
          <w:p w14:paraId="0C518ECE" w14:textId="77777777" w:rsidR="005C0235" w:rsidRPr="004602F8" w:rsidRDefault="005C0235" w:rsidP="00AC2F13">
            <w:pPr>
              <w:pStyle w:val="ASFKTablenorm"/>
              <w:ind w:left="57" w:right="57"/>
            </w:pPr>
            <w:r w:rsidRPr="004602F8">
              <w:t>По ОКПО</w:t>
            </w:r>
          </w:p>
        </w:tc>
        <w:tc>
          <w:tcPr>
            <w:tcW w:w="3737" w:type="pct"/>
            <w:gridSpan w:val="2"/>
            <w:shd w:val="clear" w:color="auto" w:fill="auto"/>
          </w:tcPr>
          <w:p w14:paraId="2FE036A0" w14:textId="77777777" w:rsidR="005C0235" w:rsidRPr="004602F8" w:rsidRDefault="005C0235" w:rsidP="00AC2F13">
            <w:pPr>
              <w:pStyle w:val="ASFKTablenorm"/>
              <w:ind w:left="57" w:right="57"/>
            </w:pPr>
            <w:r w:rsidRPr="004602F8">
              <w:t>Код по ОКПО ФО/ органа управления ГВБФ (ТГВФ).</w:t>
            </w:r>
          </w:p>
          <w:p w14:paraId="479C5E08" w14:textId="77777777" w:rsidR="005C0235" w:rsidRPr="004602F8" w:rsidRDefault="005C0235" w:rsidP="00AC2F13">
            <w:pPr>
              <w:pStyle w:val="ASFKTablenorm"/>
              <w:ind w:left="57" w:right="57"/>
            </w:pPr>
            <w:r w:rsidRPr="004602F8">
              <w:t>На АРМ ОФК off-line:</w:t>
            </w:r>
          </w:p>
          <w:p w14:paraId="54D044CD" w14:textId="39E7098A" w:rsidR="005C0235" w:rsidRPr="004602F8" w:rsidRDefault="005C0235" w:rsidP="00DC28CE">
            <w:pPr>
              <w:pStyle w:val="ASFKTablenorm"/>
              <w:ind w:left="57" w:right="57"/>
            </w:pPr>
            <w:r w:rsidRPr="004602F8">
              <w:t>Заполняется при импорте из внешних систем соответствующим значением из файла</w:t>
            </w:r>
            <w:r w:rsidR="00DC28CE">
              <w:t xml:space="preserve"> или при ручном вводе документа</w:t>
            </w:r>
            <w:r w:rsidRPr="004602F8">
              <w:t>.</w:t>
            </w:r>
          </w:p>
        </w:tc>
      </w:tr>
      <w:tr w:rsidR="005C0235" w:rsidRPr="004602F8" w14:paraId="0D271233" w14:textId="77777777" w:rsidTr="00422D0B">
        <w:tc>
          <w:tcPr>
            <w:tcW w:w="1263" w:type="pct"/>
            <w:shd w:val="clear" w:color="auto" w:fill="auto"/>
          </w:tcPr>
          <w:p w14:paraId="0A8E177E" w14:textId="77777777" w:rsidR="005C0235" w:rsidRPr="004602F8" w:rsidRDefault="005C0235" w:rsidP="00AC2F13">
            <w:pPr>
              <w:pStyle w:val="ASFKTablenorm"/>
              <w:ind w:left="57" w:right="57"/>
            </w:pPr>
            <w:r w:rsidRPr="004602F8">
              <w:t>Орган ФК</w:t>
            </w:r>
          </w:p>
        </w:tc>
        <w:tc>
          <w:tcPr>
            <w:tcW w:w="3737" w:type="pct"/>
            <w:gridSpan w:val="2"/>
            <w:shd w:val="clear" w:color="auto" w:fill="auto"/>
          </w:tcPr>
          <w:p w14:paraId="0827F233" w14:textId="77777777" w:rsidR="005C0235" w:rsidRPr="004602F8" w:rsidRDefault="005C0235" w:rsidP="00AC2F13">
            <w:pPr>
              <w:pStyle w:val="ASFKTablenorm"/>
              <w:ind w:left="57" w:right="57"/>
            </w:pPr>
            <w:r w:rsidRPr="004602F8">
              <w:t xml:space="preserve">Наименование </w:t>
            </w:r>
            <w:r w:rsidR="000A34B8" w:rsidRPr="004602F8">
              <w:t>ТОФК</w:t>
            </w:r>
            <w:r w:rsidRPr="004602F8">
              <w:t>.</w:t>
            </w:r>
          </w:p>
          <w:p w14:paraId="7F83558E" w14:textId="77777777" w:rsidR="005C0235" w:rsidRPr="004602F8" w:rsidRDefault="005C0235" w:rsidP="00AC2F13">
            <w:pPr>
              <w:pStyle w:val="ASFKTablenorm"/>
              <w:ind w:left="57" w:right="57"/>
            </w:pPr>
            <w:r w:rsidRPr="004602F8">
              <w:t>На АРМ ОФК off-line:</w:t>
            </w:r>
          </w:p>
          <w:p w14:paraId="6C763047"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50954DB1" w14:textId="77777777" w:rsidTr="00422D0B">
        <w:tc>
          <w:tcPr>
            <w:tcW w:w="1263" w:type="pct"/>
            <w:shd w:val="clear" w:color="auto" w:fill="auto"/>
          </w:tcPr>
          <w:p w14:paraId="2EF1F27D" w14:textId="77777777" w:rsidR="005C0235" w:rsidRPr="004602F8" w:rsidRDefault="005C0235" w:rsidP="00AC2F13">
            <w:pPr>
              <w:pStyle w:val="ASFKTablenorm"/>
              <w:ind w:left="57" w:right="57"/>
            </w:pPr>
            <w:r w:rsidRPr="004602F8">
              <w:t>По КОФК</w:t>
            </w:r>
          </w:p>
        </w:tc>
        <w:tc>
          <w:tcPr>
            <w:tcW w:w="3737" w:type="pct"/>
            <w:gridSpan w:val="2"/>
            <w:shd w:val="clear" w:color="auto" w:fill="auto"/>
          </w:tcPr>
          <w:p w14:paraId="12F07596" w14:textId="77777777" w:rsidR="005C0235" w:rsidRPr="004602F8" w:rsidRDefault="005C0235" w:rsidP="00AC2F13">
            <w:pPr>
              <w:pStyle w:val="ASFKTablenorm"/>
              <w:ind w:left="57" w:right="57"/>
            </w:pPr>
            <w:r w:rsidRPr="004602F8">
              <w:t xml:space="preserve">Код </w:t>
            </w:r>
            <w:r w:rsidR="000A34B8" w:rsidRPr="004602F8">
              <w:t>ТОФК</w:t>
            </w:r>
            <w:r w:rsidRPr="004602F8">
              <w:t xml:space="preserve"> по КОФК.</w:t>
            </w:r>
          </w:p>
          <w:p w14:paraId="2DDBBC9B" w14:textId="77777777" w:rsidR="005C0235" w:rsidRPr="004602F8" w:rsidRDefault="005C0235" w:rsidP="00AC2F13">
            <w:pPr>
              <w:pStyle w:val="ASFKTablenorm"/>
              <w:ind w:left="57" w:right="57"/>
            </w:pPr>
            <w:r w:rsidRPr="004602F8">
              <w:t>На АРМ ОФК off-line:</w:t>
            </w:r>
          </w:p>
          <w:p w14:paraId="61DF5A3A"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918FFC0" w14:textId="77777777" w:rsidTr="00422D0B">
        <w:tc>
          <w:tcPr>
            <w:tcW w:w="1263" w:type="pct"/>
            <w:shd w:val="clear" w:color="auto" w:fill="auto"/>
          </w:tcPr>
          <w:p w14:paraId="0AD26B5A" w14:textId="575998BB" w:rsidR="005C0235" w:rsidRPr="00B47B0D" w:rsidRDefault="005C0235" w:rsidP="00AC2F13">
            <w:pPr>
              <w:pStyle w:val="ASFKTablenorm"/>
              <w:ind w:left="57" w:right="57"/>
            </w:pPr>
            <w:r w:rsidRPr="00B47B0D">
              <w:t>Банк</w:t>
            </w:r>
            <w:r w:rsidR="00E07FC2" w:rsidRPr="00B47B0D">
              <w:t xml:space="preserve"> получателя</w:t>
            </w:r>
          </w:p>
        </w:tc>
        <w:tc>
          <w:tcPr>
            <w:tcW w:w="3737" w:type="pct"/>
            <w:gridSpan w:val="2"/>
            <w:shd w:val="clear" w:color="auto" w:fill="auto"/>
          </w:tcPr>
          <w:p w14:paraId="456D0C53" w14:textId="77777777" w:rsidR="005C0235" w:rsidRPr="00B47B0D" w:rsidRDefault="005C0235" w:rsidP="00AC2F13">
            <w:pPr>
              <w:pStyle w:val="ASFKTablenorm"/>
              <w:ind w:left="57" w:right="57"/>
            </w:pPr>
            <w:r w:rsidRPr="00B47B0D">
              <w:t>Наименование банка.</w:t>
            </w:r>
          </w:p>
          <w:p w14:paraId="037EA193" w14:textId="77777777" w:rsidR="005C0235" w:rsidRPr="00B47B0D" w:rsidRDefault="005C0235" w:rsidP="00AC2F13">
            <w:pPr>
              <w:pStyle w:val="ASFKTablenorm"/>
              <w:ind w:left="57" w:right="57"/>
            </w:pPr>
            <w:r w:rsidRPr="00B47B0D">
              <w:t>На АРМ ОФК off-line:</w:t>
            </w:r>
          </w:p>
          <w:p w14:paraId="2C093A94" w14:textId="77777777" w:rsidR="005C0235" w:rsidRPr="004602F8" w:rsidRDefault="005C0235" w:rsidP="00AC2F13">
            <w:pPr>
              <w:pStyle w:val="ASFKTablenorm"/>
              <w:ind w:left="57" w:right="57"/>
            </w:pPr>
            <w:r w:rsidRPr="00B47B0D">
              <w:t>Заполняется при импорте из внешних систем соответствующим значением из файла, или значение указывается вручную.</w:t>
            </w:r>
          </w:p>
        </w:tc>
      </w:tr>
      <w:tr w:rsidR="005C0235" w:rsidRPr="004602F8" w14:paraId="1C3CA2FC" w14:textId="77777777" w:rsidTr="00422D0B">
        <w:tc>
          <w:tcPr>
            <w:tcW w:w="1263" w:type="pct"/>
            <w:shd w:val="clear" w:color="auto" w:fill="auto"/>
          </w:tcPr>
          <w:p w14:paraId="4F186D99" w14:textId="77777777" w:rsidR="005C0235" w:rsidRPr="004602F8" w:rsidRDefault="005C0235" w:rsidP="00AC2F13">
            <w:pPr>
              <w:pStyle w:val="ASFKTablenorm"/>
              <w:ind w:left="57" w:right="57"/>
            </w:pPr>
            <w:r w:rsidRPr="004602F8">
              <w:t xml:space="preserve">БИК </w:t>
            </w:r>
          </w:p>
        </w:tc>
        <w:tc>
          <w:tcPr>
            <w:tcW w:w="3737" w:type="pct"/>
            <w:gridSpan w:val="2"/>
            <w:shd w:val="clear" w:color="auto" w:fill="auto"/>
          </w:tcPr>
          <w:p w14:paraId="7731625E" w14:textId="77777777" w:rsidR="005C0235" w:rsidRPr="004602F8" w:rsidRDefault="005C0235" w:rsidP="00AC2F13">
            <w:pPr>
              <w:pStyle w:val="ASFKTablenorm"/>
              <w:ind w:left="57" w:right="57"/>
            </w:pPr>
            <w:r w:rsidRPr="004602F8">
              <w:t>БИК банка получателя.</w:t>
            </w:r>
          </w:p>
          <w:p w14:paraId="3C979D8B" w14:textId="77777777" w:rsidR="005C0235" w:rsidRPr="004602F8" w:rsidRDefault="005C0235" w:rsidP="00AC2F13">
            <w:pPr>
              <w:pStyle w:val="ASFKTablenorm"/>
              <w:ind w:left="57" w:right="57"/>
            </w:pPr>
            <w:r w:rsidRPr="004602F8">
              <w:t>На АРМ ОФК off-line:</w:t>
            </w:r>
          </w:p>
          <w:p w14:paraId="1F83BED5"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22914" w:rsidRPr="004602F8" w14:paraId="54A1E22C" w14:textId="77777777" w:rsidTr="00422D0B">
        <w:tc>
          <w:tcPr>
            <w:tcW w:w="1263" w:type="pct"/>
            <w:shd w:val="clear" w:color="auto" w:fill="auto"/>
          </w:tcPr>
          <w:p w14:paraId="29835170" w14:textId="6427BA41" w:rsidR="00922914" w:rsidRPr="00B47B0D" w:rsidRDefault="00922914" w:rsidP="00AC2F13">
            <w:pPr>
              <w:pStyle w:val="ASFKTablenorm"/>
              <w:ind w:left="57" w:right="57"/>
            </w:pPr>
            <w:r w:rsidRPr="00B47B0D">
              <w:t>Код валюты по ОКВ</w:t>
            </w:r>
          </w:p>
        </w:tc>
        <w:tc>
          <w:tcPr>
            <w:tcW w:w="3737" w:type="pct"/>
            <w:gridSpan w:val="2"/>
            <w:shd w:val="clear" w:color="auto" w:fill="auto"/>
          </w:tcPr>
          <w:p w14:paraId="63212DB9" w14:textId="654249E0" w:rsidR="00922914" w:rsidRPr="00B47B0D" w:rsidRDefault="00922914" w:rsidP="00AC2F13">
            <w:pPr>
              <w:pStyle w:val="ASFKTablenorm"/>
              <w:ind w:left="57" w:right="57"/>
            </w:pPr>
            <w:r w:rsidRPr="00B47B0D">
              <w:t>Заполняется авто</w:t>
            </w:r>
            <w:r w:rsidR="008D3887" w:rsidRPr="00B47B0D">
              <w:t xml:space="preserve">матически при импорте </w:t>
            </w:r>
            <w:r w:rsidR="0032318A" w:rsidRPr="00B47B0D">
              <w:t>документа</w:t>
            </w:r>
            <w:r w:rsidR="008D3887" w:rsidRPr="00B47B0D">
              <w:t xml:space="preserve"> или вручную</w:t>
            </w:r>
            <w:r w:rsidRPr="00B47B0D">
              <w:t>:</w:t>
            </w:r>
          </w:p>
          <w:p w14:paraId="5B25A0C0" w14:textId="77777777" w:rsidR="00C56D9D" w:rsidRPr="00B47B0D" w:rsidRDefault="00C56D9D" w:rsidP="00C56D9D">
            <w:pPr>
              <w:pStyle w:val="ASFKTablenorm"/>
            </w:pPr>
            <w:r w:rsidRPr="00B47B0D">
              <w:t>При ручном вводе автоматически заполняется значением кода валюты, определенной для системы как валюта по умолчанию (643).</w:t>
            </w:r>
          </w:p>
          <w:p w14:paraId="2DD80E1B" w14:textId="4D94D997" w:rsidR="00922914" w:rsidRPr="004602F8" w:rsidRDefault="00C56D9D" w:rsidP="00C56D9D">
            <w:pPr>
              <w:pStyle w:val="ASFKTablenorm"/>
            </w:pPr>
            <w:r w:rsidRPr="00B47B0D">
              <w:t>Значение может быть изменено пользователем путем выбора значения из справочника «Валюты» (ОКВ) (из поля «Цифровой код валюты»).</w:t>
            </w:r>
          </w:p>
        </w:tc>
      </w:tr>
      <w:tr w:rsidR="005C0235" w:rsidRPr="004602F8" w14:paraId="206EDF18" w14:textId="77777777" w:rsidTr="00422D0B">
        <w:tc>
          <w:tcPr>
            <w:tcW w:w="1263" w:type="pct"/>
            <w:shd w:val="clear" w:color="auto" w:fill="auto"/>
          </w:tcPr>
          <w:p w14:paraId="5D455A76" w14:textId="77777777" w:rsidR="005C0235" w:rsidRPr="004602F8" w:rsidRDefault="005C0235" w:rsidP="00AC2F13">
            <w:pPr>
              <w:pStyle w:val="ASFKTablenorm"/>
              <w:ind w:left="57" w:right="57"/>
            </w:pPr>
            <w:r w:rsidRPr="004602F8">
              <w:t>Банковский счет</w:t>
            </w:r>
          </w:p>
        </w:tc>
        <w:tc>
          <w:tcPr>
            <w:tcW w:w="3737" w:type="pct"/>
            <w:gridSpan w:val="2"/>
            <w:shd w:val="clear" w:color="auto" w:fill="auto"/>
          </w:tcPr>
          <w:p w14:paraId="48AC548E" w14:textId="77777777" w:rsidR="005C0235" w:rsidRPr="004602F8" w:rsidRDefault="005C0235" w:rsidP="00AC2F13">
            <w:pPr>
              <w:pStyle w:val="ASFKTablenorm"/>
              <w:ind w:left="57" w:right="57"/>
            </w:pPr>
            <w:r w:rsidRPr="004602F8">
              <w:t>Номер банковского счета.</w:t>
            </w:r>
          </w:p>
          <w:p w14:paraId="1634B6D0" w14:textId="77777777" w:rsidR="005C0235" w:rsidRPr="004602F8" w:rsidRDefault="005C0235" w:rsidP="00AC2F13">
            <w:pPr>
              <w:pStyle w:val="ASFKTablenorm"/>
              <w:ind w:left="57" w:right="57"/>
            </w:pPr>
            <w:r w:rsidRPr="004602F8">
              <w:t>На АРМ ОФК off-line:</w:t>
            </w:r>
          </w:p>
          <w:p w14:paraId="7F55FA43"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23A3EFE1" w14:textId="77777777" w:rsidTr="00422D0B">
        <w:tc>
          <w:tcPr>
            <w:tcW w:w="1263" w:type="pct"/>
            <w:shd w:val="clear" w:color="auto" w:fill="auto"/>
          </w:tcPr>
          <w:p w14:paraId="58714DD8" w14:textId="77777777" w:rsidR="005C0235" w:rsidRPr="004602F8" w:rsidRDefault="005C0235" w:rsidP="00AC2F13">
            <w:pPr>
              <w:pStyle w:val="ASFKTablenorm"/>
              <w:ind w:left="57" w:right="57"/>
            </w:pPr>
            <w:r w:rsidRPr="004602F8">
              <w:t>Планируемая дата совершения операции</w:t>
            </w:r>
          </w:p>
        </w:tc>
        <w:tc>
          <w:tcPr>
            <w:tcW w:w="3737" w:type="pct"/>
            <w:gridSpan w:val="2"/>
            <w:shd w:val="clear" w:color="auto" w:fill="auto"/>
          </w:tcPr>
          <w:p w14:paraId="0DC4452B" w14:textId="77777777" w:rsidR="005C0235" w:rsidRPr="004602F8" w:rsidRDefault="005C0235" w:rsidP="00AC2F13">
            <w:pPr>
              <w:pStyle w:val="ASFKTablenorm"/>
              <w:ind w:left="57" w:right="57"/>
            </w:pPr>
            <w:r w:rsidRPr="004602F8">
              <w:t>Планируемая дата совершения операции.</w:t>
            </w:r>
          </w:p>
          <w:p w14:paraId="3D9E331A" w14:textId="77777777" w:rsidR="005C0235" w:rsidRPr="004602F8" w:rsidRDefault="005C0235" w:rsidP="00AC2F13">
            <w:pPr>
              <w:pStyle w:val="ASFKTablenorm"/>
              <w:ind w:left="57" w:right="57"/>
            </w:pPr>
            <w:r w:rsidRPr="004602F8">
              <w:t>На АРМ ОФК off-line:</w:t>
            </w:r>
          </w:p>
          <w:p w14:paraId="791B33EC"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B45EAB7" w14:textId="77777777" w:rsidTr="00422D0B">
        <w:tc>
          <w:tcPr>
            <w:tcW w:w="1263" w:type="pct"/>
            <w:shd w:val="clear" w:color="auto" w:fill="auto"/>
          </w:tcPr>
          <w:p w14:paraId="63364A0D" w14:textId="77777777" w:rsidR="005C0235" w:rsidRPr="004602F8" w:rsidRDefault="005C0235" w:rsidP="00AC2F13">
            <w:pPr>
              <w:pStyle w:val="ASFKTablenorm"/>
              <w:ind w:left="57" w:right="57"/>
            </w:pPr>
            <w:r w:rsidRPr="004602F8">
              <w:t>Учетный номер БО</w:t>
            </w:r>
          </w:p>
        </w:tc>
        <w:tc>
          <w:tcPr>
            <w:tcW w:w="3737" w:type="pct"/>
            <w:gridSpan w:val="2"/>
            <w:shd w:val="clear" w:color="auto" w:fill="auto"/>
          </w:tcPr>
          <w:p w14:paraId="34C3C138" w14:textId="77777777" w:rsidR="005C0235" w:rsidRPr="004602F8" w:rsidRDefault="005C0235" w:rsidP="00AC2F13">
            <w:pPr>
              <w:pStyle w:val="ASFKTablenorm"/>
              <w:ind w:left="57" w:right="57"/>
            </w:pPr>
            <w:r w:rsidRPr="004602F8">
              <w:t>Учетный номер БО.</w:t>
            </w:r>
          </w:p>
          <w:p w14:paraId="54D85BC8" w14:textId="77777777" w:rsidR="005C0235" w:rsidRPr="004602F8" w:rsidRDefault="005C0235" w:rsidP="00AC2F13">
            <w:pPr>
              <w:pStyle w:val="ASFKTablenorm"/>
              <w:ind w:left="57" w:right="57"/>
            </w:pPr>
            <w:r w:rsidRPr="004602F8">
              <w:t xml:space="preserve">Заполняется при импорте из внешних систем соответствующим значением из файла. Значение указывается вручную, или автоматически при приеме </w:t>
            </w:r>
            <w:r w:rsidRPr="004602F8">
              <w:lastRenderedPageBreak/>
              <w:t>квитанции из ППО OEBS АСФК (после постановки на учет БО на основании документа).</w:t>
            </w:r>
          </w:p>
        </w:tc>
      </w:tr>
      <w:tr w:rsidR="008B21AB" w:rsidRPr="004602F8" w14:paraId="6B1E00F0" w14:textId="77777777" w:rsidTr="00422D0B">
        <w:tc>
          <w:tcPr>
            <w:tcW w:w="1263" w:type="pct"/>
            <w:shd w:val="clear" w:color="auto" w:fill="auto"/>
          </w:tcPr>
          <w:p w14:paraId="144A26E8" w14:textId="77777777" w:rsidR="008B21AB" w:rsidRPr="004602F8" w:rsidRDefault="008B21AB" w:rsidP="00AC2F13">
            <w:pPr>
              <w:pStyle w:val="ASFKTablenorm"/>
              <w:ind w:left="57" w:right="57"/>
            </w:pPr>
            <w:r w:rsidRPr="004602F8">
              <w:lastRenderedPageBreak/>
              <w:t>Код объекта по ФАИП</w:t>
            </w:r>
          </w:p>
        </w:tc>
        <w:tc>
          <w:tcPr>
            <w:tcW w:w="3737" w:type="pct"/>
            <w:gridSpan w:val="2"/>
            <w:shd w:val="clear" w:color="auto" w:fill="auto"/>
          </w:tcPr>
          <w:p w14:paraId="7BC33D23" w14:textId="77777777" w:rsidR="008B21AB" w:rsidRPr="004602F8" w:rsidRDefault="008B21AB" w:rsidP="00AC2F13">
            <w:pPr>
              <w:pStyle w:val="ASFKTablenorm"/>
              <w:ind w:left="57" w:right="57"/>
            </w:pPr>
            <w:r w:rsidRPr="004602F8">
              <w:t>Код объекта по ФАИП (КМИ).</w:t>
            </w:r>
          </w:p>
          <w:p w14:paraId="0C0D6406" w14:textId="77777777" w:rsidR="008B21AB" w:rsidRPr="004602F8" w:rsidRDefault="008B21AB" w:rsidP="00AC2F13">
            <w:pPr>
              <w:pStyle w:val="ASFKTablenorm"/>
              <w:ind w:left="57" w:right="57"/>
            </w:pPr>
            <w:r w:rsidRPr="004602F8">
              <w:t>На АРМ ОФК off-line:</w:t>
            </w:r>
          </w:p>
          <w:p w14:paraId="78C2FAD7" w14:textId="77777777" w:rsidR="008B21AB" w:rsidRPr="004602F8" w:rsidRDefault="008B21AB" w:rsidP="00AC2F13">
            <w:pPr>
              <w:pStyle w:val="ASFKTablenorm"/>
              <w:ind w:left="57" w:right="57"/>
            </w:pPr>
            <w:r w:rsidRPr="004602F8">
              <w:t>Заполняется вручную.</w:t>
            </w:r>
          </w:p>
        </w:tc>
      </w:tr>
      <w:tr w:rsidR="005C0235" w:rsidRPr="004602F8" w14:paraId="019C0364" w14:textId="77777777" w:rsidTr="00422D0B">
        <w:tc>
          <w:tcPr>
            <w:tcW w:w="5000" w:type="pct"/>
            <w:gridSpan w:val="3"/>
            <w:shd w:val="clear" w:color="auto" w:fill="auto"/>
          </w:tcPr>
          <w:p w14:paraId="7916FAAF" w14:textId="77777777" w:rsidR="005C0235" w:rsidRPr="004602F8" w:rsidRDefault="005C0235" w:rsidP="00AC2F13">
            <w:pPr>
              <w:pStyle w:val="ASFKTablenorm"/>
              <w:ind w:left="57" w:right="57"/>
            </w:pPr>
            <w:r w:rsidRPr="004602F8">
              <w:t>Группа полей «Реквизиты расшифровки документа»</w:t>
            </w:r>
          </w:p>
        </w:tc>
      </w:tr>
      <w:tr w:rsidR="005C0235" w:rsidRPr="004602F8" w14:paraId="3DB3DB5B" w14:textId="77777777" w:rsidTr="00422D0B">
        <w:tc>
          <w:tcPr>
            <w:tcW w:w="1263" w:type="pct"/>
            <w:shd w:val="clear" w:color="auto" w:fill="auto"/>
          </w:tcPr>
          <w:p w14:paraId="593AB186" w14:textId="77777777" w:rsidR="005C0235" w:rsidRPr="004602F8" w:rsidRDefault="005C0235" w:rsidP="00AC2F13">
            <w:pPr>
              <w:pStyle w:val="ASFKTablenorm"/>
              <w:ind w:left="57" w:right="57"/>
            </w:pPr>
            <w:r w:rsidRPr="004602F8">
              <w:t>№ п/п</w:t>
            </w:r>
          </w:p>
        </w:tc>
        <w:tc>
          <w:tcPr>
            <w:tcW w:w="3737" w:type="pct"/>
            <w:gridSpan w:val="2"/>
            <w:shd w:val="clear" w:color="auto" w:fill="auto"/>
          </w:tcPr>
          <w:p w14:paraId="3BB9433D" w14:textId="77777777" w:rsidR="005C0235" w:rsidRPr="004602F8" w:rsidRDefault="005C0235" w:rsidP="00AC2F13">
            <w:pPr>
              <w:pStyle w:val="ASFKTablenorm"/>
              <w:ind w:left="57" w:right="57"/>
            </w:pPr>
            <w:r w:rsidRPr="004602F8">
              <w:t>Номер строки.</w:t>
            </w:r>
          </w:p>
          <w:p w14:paraId="4D554D22" w14:textId="77777777" w:rsidR="005C0235" w:rsidRPr="004602F8" w:rsidRDefault="005C0235" w:rsidP="00AC2F13">
            <w:pPr>
              <w:pStyle w:val="ASFKTablenorm"/>
              <w:ind w:left="57" w:right="57"/>
            </w:pPr>
            <w:r w:rsidRPr="004602F8">
              <w:t>Значение поля не доступно для ввода вручную, рассчитывается и заполняется автоматически при добавлении строки в таблицу 1.</w:t>
            </w:r>
          </w:p>
          <w:p w14:paraId="5C7CE040" w14:textId="77777777" w:rsidR="005C0235" w:rsidRPr="004602F8" w:rsidRDefault="005C0235" w:rsidP="00AC2F13">
            <w:pPr>
              <w:pStyle w:val="ASFKTablenorm"/>
              <w:ind w:left="57" w:right="57"/>
            </w:pPr>
            <w:r w:rsidRPr="004602F8">
              <w:t>Возможные значения от 1 до 999.</w:t>
            </w:r>
          </w:p>
        </w:tc>
      </w:tr>
      <w:tr w:rsidR="005C0235" w:rsidRPr="004602F8" w14:paraId="3DBD47DE" w14:textId="77777777" w:rsidTr="00422D0B">
        <w:tc>
          <w:tcPr>
            <w:tcW w:w="1263" w:type="pct"/>
            <w:shd w:val="clear" w:color="auto" w:fill="auto"/>
          </w:tcPr>
          <w:p w14:paraId="37F2FF4F" w14:textId="77777777" w:rsidR="005C0235" w:rsidRPr="004602F8" w:rsidRDefault="005C0235" w:rsidP="00AC2F13">
            <w:pPr>
              <w:pStyle w:val="ASFKTablenorm"/>
              <w:ind w:left="57" w:right="57"/>
            </w:pPr>
            <w:r w:rsidRPr="004602F8">
              <w:t>Вид средств</w:t>
            </w:r>
          </w:p>
        </w:tc>
        <w:tc>
          <w:tcPr>
            <w:tcW w:w="3737" w:type="pct"/>
            <w:gridSpan w:val="2"/>
            <w:shd w:val="clear" w:color="auto" w:fill="auto"/>
          </w:tcPr>
          <w:p w14:paraId="00395DF5" w14:textId="77777777" w:rsidR="005C0235" w:rsidRPr="004602F8" w:rsidRDefault="005C0235" w:rsidP="00AC2F13">
            <w:pPr>
              <w:pStyle w:val="ASFKTablenorm"/>
              <w:ind w:left="57" w:right="57"/>
            </w:pPr>
            <w:r w:rsidRPr="004602F8">
              <w:t>Код вида средств.</w:t>
            </w:r>
          </w:p>
          <w:p w14:paraId="33D634D4" w14:textId="77777777" w:rsidR="005C0235" w:rsidRPr="004602F8" w:rsidRDefault="005C0235" w:rsidP="00AC2F13">
            <w:pPr>
              <w:pStyle w:val="ASFKTablenorm"/>
              <w:ind w:left="57" w:right="57"/>
            </w:pPr>
            <w:r w:rsidRPr="004602F8">
              <w:t>На АРМ ОФК off-line:</w:t>
            </w:r>
          </w:p>
          <w:p w14:paraId="3BB58508"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38B1C927" w14:textId="77777777" w:rsidTr="00422D0B">
        <w:tc>
          <w:tcPr>
            <w:tcW w:w="1263" w:type="pct"/>
            <w:shd w:val="clear" w:color="auto" w:fill="auto"/>
          </w:tcPr>
          <w:p w14:paraId="217ADFD3" w14:textId="77777777" w:rsidR="005C0235" w:rsidRPr="004602F8" w:rsidRDefault="005C0235" w:rsidP="00AC2F13">
            <w:pPr>
              <w:pStyle w:val="ASFKTablenorm"/>
              <w:ind w:left="57" w:right="57"/>
            </w:pPr>
            <w:r w:rsidRPr="004602F8">
              <w:t>Наименование вида средств</w:t>
            </w:r>
          </w:p>
        </w:tc>
        <w:tc>
          <w:tcPr>
            <w:tcW w:w="3737" w:type="pct"/>
            <w:gridSpan w:val="2"/>
            <w:shd w:val="clear" w:color="auto" w:fill="auto"/>
          </w:tcPr>
          <w:p w14:paraId="01E962C5" w14:textId="77777777" w:rsidR="005C0235" w:rsidRPr="004602F8" w:rsidRDefault="005C0235" w:rsidP="00AC2F13">
            <w:pPr>
              <w:pStyle w:val="ASFKTablenorm"/>
              <w:ind w:left="57" w:right="57"/>
            </w:pPr>
            <w:r w:rsidRPr="004602F8">
              <w:t>Наименование вида средств.</w:t>
            </w:r>
          </w:p>
          <w:p w14:paraId="717ECD1F" w14:textId="77777777" w:rsidR="005C0235" w:rsidRPr="004602F8" w:rsidRDefault="005C0235" w:rsidP="00AC2F13">
            <w:pPr>
              <w:pStyle w:val="ASFKTablenorm"/>
              <w:ind w:left="57" w:right="57"/>
            </w:pPr>
            <w:r w:rsidRPr="004602F8">
              <w:t>На АРМ ОФК off-line:</w:t>
            </w:r>
          </w:p>
          <w:p w14:paraId="289008E4"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3DC9817A" w14:textId="77777777" w:rsidTr="00422D0B">
        <w:tc>
          <w:tcPr>
            <w:tcW w:w="1263" w:type="pct"/>
            <w:shd w:val="clear" w:color="auto" w:fill="auto"/>
          </w:tcPr>
          <w:p w14:paraId="177EAB19" w14:textId="77777777" w:rsidR="005C0235" w:rsidRPr="004602F8" w:rsidRDefault="005C0235" w:rsidP="00AC2F13">
            <w:pPr>
              <w:pStyle w:val="ASFKTablenorm"/>
              <w:ind w:left="57" w:right="57"/>
            </w:pPr>
            <w:r w:rsidRPr="004602F8">
              <w:t>КБК</w:t>
            </w:r>
          </w:p>
        </w:tc>
        <w:tc>
          <w:tcPr>
            <w:tcW w:w="3737" w:type="pct"/>
            <w:gridSpan w:val="2"/>
            <w:shd w:val="clear" w:color="auto" w:fill="auto"/>
          </w:tcPr>
          <w:p w14:paraId="71768DF5" w14:textId="77777777" w:rsidR="005C0235" w:rsidRPr="004602F8" w:rsidRDefault="005C0235" w:rsidP="00AC2F13">
            <w:pPr>
              <w:pStyle w:val="ASFKTablenorm"/>
              <w:ind w:left="57" w:right="57"/>
            </w:pPr>
            <w:r w:rsidRPr="004602F8">
              <w:t>Код по КБК.</w:t>
            </w:r>
          </w:p>
          <w:p w14:paraId="6C30F2D4" w14:textId="77777777" w:rsidR="005C0235" w:rsidRPr="004602F8" w:rsidRDefault="005C0235" w:rsidP="00AC2F13">
            <w:pPr>
              <w:pStyle w:val="ASFKTablenorm"/>
              <w:ind w:left="57" w:right="57"/>
            </w:pPr>
            <w:r w:rsidRPr="004602F8">
              <w:t>На АРМ ОФК off-line:</w:t>
            </w:r>
          </w:p>
          <w:p w14:paraId="2CE08E8D"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5B8F0E2B" w14:textId="77777777" w:rsidTr="00422D0B">
        <w:tc>
          <w:tcPr>
            <w:tcW w:w="1263" w:type="pct"/>
            <w:shd w:val="clear" w:color="auto" w:fill="auto"/>
          </w:tcPr>
          <w:p w14:paraId="7678FF62" w14:textId="77777777" w:rsidR="005C0235" w:rsidRPr="004602F8" w:rsidRDefault="005C0235" w:rsidP="00AC2F13">
            <w:pPr>
              <w:pStyle w:val="ASFKTablenorm"/>
              <w:ind w:left="57" w:right="57"/>
            </w:pPr>
            <w:r w:rsidRPr="004602F8">
              <w:t>Код цели (аналитический код)</w:t>
            </w:r>
          </w:p>
        </w:tc>
        <w:tc>
          <w:tcPr>
            <w:tcW w:w="3737" w:type="pct"/>
            <w:gridSpan w:val="2"/>
            <w:shd w:val="clear" w:color="auto" w:fill="auto"/>
          </w:tcPr>
          <w:p w14:paraId="1AEA392E" w14:textId="77777777" w:rsidR="005C0235" w:rsidRPr="004602F8" w:rsidRDefault="005C0235" w:rsidP="00AC2F13">
            <w:pPr>
              <w:pStyle w:val="ASFKTablenorm"/>
              <w:ind w:left="57" w:right="57"/>
            </w:pPr>
            <w:r w:rsidRPr="004602F8">
              <w:t>Код цели (аналитический код).</w:t>
            </w:r>
          </w:p>
          <w:p w14:paraId="26A066D0" w14:textId="77777777" w:rsidR="005C0235" w:rsidRPr="004602F8" w:rsidRDefault="005C0235" w:rsidP="00AC2F13">
            <w:pPr>
              <w:pStyle w:val="ASFKTablenorm"/>
              <w:ind w:left="57" w:right="57"/>
            </w:pPr>
            <w:r w:rsidRPr="004602F8">
              <w:t>На АРМ ОФК off-line:</w:t>
            </w:r>
          </w:p>
          <w:p w14:paraId="72950FE1"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127A2D6B" w14:textId="77777777" w:rsidTr="00422D0B">
        <w:tc>
          <w:tcPr>
            <w:tcW w:w="1263" w:type="pct"/>
            <w:shd w:val="clear" w:color="auto" w:fill="auto"/>
          </w:tcPr>
          <w:p w14:paraId="1A1F62F6" w14:textId="77777777" w:rsidR="005C0235" w:rsidRPr="004602F8" w:rsidRDefault="005C0235" w:rsidP="00AC2F13">
            <w:pPr>
              <w:pStyle w:val="ASFKTablenorm"/>
              <w:ind w:left="57" w:right="57"/>
            </w:pPr>
            <w:r w:rsidRPr="004602F8">
              <w:t>Символ</w:t>
            </w:r>
          </w:p>
        </w:tc>
        <w:tc>
          <w:tcPr>
            <w:tcW w:w="3737" w:type="pct"/>
            <w:gridSpan w:val="2"/>
            <w:shd w:val="clear" w:color="auto" w:fill="auto"/>
          </w:tcPr>
          <w:p w14:paraId="41243AF4" w14:textId="77777777" w:rsidR="005C0235" w:rsidRPr="004602F8" w:rsidRDefault="005C0235" w:rsidP="00AC2F13">
            <w:pPr>
              <w:pStyle w:val="ASFKTablenorm"/>
              <w:ind w:left="57" w:right="57"/>
            </w:pPr>
            <w:r w:rsidRPr="004602F8">
              <w:t>Символ кассового плана.</w:t>
            </w:r>
          </w:p>
          <w:p w14:paraId="25F67656" w14:textId="77777777" w:rsidR="005C0235" w:rsidRPr="004602F8" w:rsidRDefault="005C0235" w:rsidP="00AC2F13">
            <w:pPr>
              <w:pStyle w:val="ASFKTablenorm"/>
              <w:ind w:left="57" w:right="57"/>
            </w:pPr>
            <w:r w:rsidRPr="004602F8">
              <w:t>На АРМ ОФК off-line:</w:t>
            </w:r>
          </w:p>
          <w:p w14:paraId="7B2696F5"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6C9CA389" w14:textId="77777777" w:rsidTr="00422D0B">
        <w:tc>
          <w:tcPr>
            <w:tcW w:w="1263" w:type="pct"/>
            <w:shd w:val="clear" w:color="auto" w:fill="auto"/>
          </w:tcPr>
          <w:p w14:paraId="742D1173" w14:textId="77777777" w:rsidR="005C0235" w:rsidRPr="004602F8" w:rsidRDefault="005C0235" w:rsidP="00AC2F13">
            <w:pPr>
              <w:pStyle w:val="ASFKTablenorm"/>
              <w:ind w:left="57" w:right="57"/>
            </w:pPr>
            <w:r w:rsidRPr="004602F8">
              <w:t>Сумма</w:t>
            </w:r>
          </w:p>
        </w:tc>
        <w:tc>
          <w:tcPr>
            <w:tcW w:w="3737" w:type="pct"/>
            <w:gridSpan w:val="2"/>
            <w:shd w:val="clear" w:color="auto" w:fill="auto"/>
          </w:tcPr>
          <w:p w14:paraId="00034FBC" w14:textId="77777777" w:rsidR="005C0235" w:rsidRPr="004602F8" w:rsidRDefault="005C0235" w:rsidP="00AC2F13">
            <w:pPr>
              <w:pStyle w:val="ASFKTablenorm"/>
              <w:ind w:left="57" w:right="57"/>
            </w:pPr>
            <w:r w:rsidRPr="004602F8">
              <w:t>Сумма.</w:t>
            </w:r>
          </w:p>
          <w:p w14:paraId="1A168297"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61F9CD06" w14:textId="77777777" w:rsidTr="00422D0B">
        <w:tc>
          <w:tcPr>
            <w:tcW w:w="1263" w:type="pct"/>
            <w:shd w:val="clear" w:color="auto" w:fill="auto"/>
          </w:tcPr>
          <w:p w14:paraId="503AADC6" w14:textId="77777777" w:rsidR="005C0235" w:rsidRPr="004602F8" w:rsidRDefault="005C0235" w:rsidP="00AC2F13">
            <w:pPr>
              <w:pStyle w:val="ASFKTablenorm"/>
              <w:ind w:left="57" w:right="57"/>
            </w:pPr>
            <w:r w:rsidRPr="004602F8">
              <w:t>Назначение платежа</w:t>
            </w:r>
          </w:p>
        </w:tc>
        <w:tc>
          <w:tcPr>
            <w:tcW w:w="3737" w:type="pct"/>
            <w:gridSpan w:val="2"/>
            <w:shd w:val="clear" w:color="auto" w:fill="auto"/>
          </w:tcPr>
          <w:p w14:paraId="762975D8" w14:textId="77777777" w:rsidR="005C0235" w:rsidRPr="004602F8" w:rsidRDefault="005C0235" w:rsidP="00AC2F13">
            <w:pPr>
              <w:pStyle w:val="ASFKTablenorm"/>
              <w:ind w:left="57" w:right="57"/>
            </w:pPr>
            <w:r w:rsidRPr="004602F8">
              <w:t>Назначение платежа.</w:t>
            </w:r>
          </w:p>
          <w:p w14:paraId="2F9AD568"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2D6F37CC" w14:textId="77777777" w:rsidTr="00422D0B">
        <w:tc>
          <w:tcPr>
            <w:tcW w:w="1263" w:type="pct"/>
            <w:shd w:val="clear" w:color="auto" w:fill="auto"/>
          </w:tcPr>
          <w:p w14:paraId="473B3BA4" w14:textId="77777777" w:rsidR="005C0235" w:rsidRPr="004602F8" w:rsidRDefault="005C0235" w:rsidP="00AC2F13">
            <w:pPr>
              <w:pStyle w:val="ASFKTablenorm"/>
              <w:ind w:left="57" w:right="57"/>
            </w:pPr>
            <w:r w:rsidRPr="004602F8">
              <w:t>Примечание</w:t>
            </w:r>
          </w:p>
        </w:tc>
        <w:tc>
          <w:tcPr>
            <w:tcW w:w="3737" w:type="pct"/>
            <w:gridSpan w:val="2"/>
            <w:shd w:val="clear" w:color="auto" w:fill="auto"/>
          </w:tcPr>
          <w:p w14:paraId="466BE1F6" w14:textId="77777777" w:rsidR="005C0235" w:rsidRPr="004602F8" w:rsidRDefault="005C0235" w:rsidP="00AC2F13">
            <w:pPr>
              <w:pStyle w:val="ASFKTablenorm"/>
              <w:ind w:left="57" w:right="57"/>
            </w:pPr>
            <w:r w:rsidRPr="004602F8">
              <w:t>Примечание.</w:t>
            </w:r>
          </w:p>
          <w:p w14:paraId="33C87CF9"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4D6437D" w14:textId="77777777" w:rsidTr="00422D0B">
        <w:tc>
          <w:tcPr>
            <w:tcW w:w="1263" w:type="pct"/>
            <w:shd w:val="clear" w:color="auto" w:fill="auto"/>
          </w:tcPr>
          <w:p w14:paraId="1EBC50B2" w14:textId="77777777" w:rsidR="005C0235" w:rsidRPr="004602F8" w:rsidRDefault="005C0235" w:rsidP="00AC2F13">
            <w:pPr>
              <w:pStyle w:val="ASFKTablenorm"/>
              <w:ind w:left="57" w:right="57"/>
            </w:pPr>
            <w:r w:rsidRPr="004602F8">
              <w:t>Итого</w:t>
            </w:r>
          </w:p>
        </w:tc>
        <w:tc>
          <w:tcPr>
            <w:tcW w:w="3737" w:type="pct"/>
            <w:gridSpan w:val="2"/>
            <w:shd w:val="clear" w:color="auto" w:fill="auto"/>
          </w:tcPr>
          <w:p w14:paraId="3970905C" w14:textId="77777777" w:rsidR="005C0235" w:rsidRPr="004602F8" w:rsidRDefault="005C0235" w:rsidP="00AC2F13">
            <w:pPr>
              <w:pStyle w:val="ASFKTablenorm"/>
              <w:ind w:left="57" w:right="57"/>
            </w:pPr>
            <w:r w:rsidRPr="004602F8">
              <w:t>Итого.</w:t>
            </w:r>
          </w:p>
          <w:p w14:paraId="2E5EEF24" w14:textId="77777777" w:rsidR="005C0235" w:rsidRPr="004602F8" w:rsidRDefault="005C0235" w:rsidP="00AC2F13">
            <w:pPr>
              <w:pStyle w:val="ASFKTablenorm"/>
              <w:ind w:left="57" w:right="57"/>
            </w:pPr>
            <w:r w:rsidRPr="004602F8">
              <w:t>На АРМ ОФК off-line:</w:t>
            </w:r>
          </w:p>
          <w:p w14:paraId="0B090A21"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150A982E" w14:textId="77777777" w:rsidTr="00422D0B">
        <w:tc>
          <w:tcPr>
            <w:tcW w:w="5000" w:type="pct"/>
            <w:gridSpan w:val="3"/>
            <w:shd w:val="clear" w:color="auto" w:fill="auto"/>
            <w:hideMark/>
          </w:tcPr>
          <w:p w14:paraId="5AE818C1" w14:textId="77777777" w:rsidR="005C0235" w:rsidRPr="004602F8" w:rsidRDefault="005C0235" w:rsidP="00AC2F13">
            <w:pPr>
              <w:pStyle w:val="ASFKTablenorm"/>
              <w:ind w:left="57" w:right="57"/>
            </w:pPr>
            <w:r w:rsidRPr="004602F8">
              <w:lastRenderedPageBreak/>
              <w:t>Группа полей «Информация о номиналах банкнот/монет»</w:t>
            </w:r>
          </w:p>
        </w:tc>
      </w:tr>
      <w:tr w:rsidR="005C0235" w:rsidRPr="004602F8" w14:paraId="7E193981" w14:textId="77777777" w:rsidTr="00422D0B">
        <w:tc>
          <w:tcPr>
            <w:tcW w:w="1271" w:type="pct"/>
            <w:gridSpan w:val="2"/>
            <w:shd w:val="clear" w:color="auto" w:fill="auto"/>
            <w:hideMark/>
          </w:tcPr>
          <w:p w14:paraId="527CDE0C" w14:textId="77777777" w:rsidR="005C0235" w:rsidRPr="004602F8" w:rsidRDefault="005C0235" w:rsidP="00AC2F13">
            <w:pPr>
              <w:pStyle w:val="ASFKTablenorm"/>
              <w:ind w:left="57" w:right="57"/>
            </w:pPr>
            <w:r w:rsidRPr="004602F8">
              <w:t>Вид наличности</w:t>
            </w:r>
          </w:p>
        </w:tc>
        <w:tc>
          <w:tcPr>
            <w:tcW w:w="3729" w:type="pct"/>
            <w:shd w:val="clear" w:color="auto" w:fill="auto"/>
            <w:hideMark/>
          </w:tcPr>
          <w:p w14:paraId="1B5F5B30" w14:textId="77777777" w:rsidR="005C0235" w:rsidRPr="004602F8" w:rsidRDefault="005C0235" w:rsidP="00AC2F13">
            <w:pPr>
              <w:pStyle w:val="ASFKTablenorm"/>
              <w:ind w:left="57" w:right="57"/>
            </w:pPr>
            <w:r w:rsidRPr="004602F8">
              <w:t>Вид наличности (наименование).</w:t>
            </w:r>
          </w:p>
          <w:p w14:paraId="3439F856" w14:textId="77777777" w:rsidR="005C0235" w:rsidRPr="004602F8" w:rsidRDefault="005C0235" w:rsidP="00AC2F13">
            <w:pPr>
              <w:pStyle w:val="ASFKTablenorm"/>
              <w:ind w:left="57" w:right="57"/>
            </w:pPr>
            <w:r w:rsidRPr="004602F8">
              <w:t>При ручном вводе, значение выбирается из списка значений:</w:t>
            </w:r>
          </w:p>
          <w:p w14:paraId="2EF8C20D" w14:textId="77777777" w:rsidR="005C0235" w:rsidRPr="004602F8" w:rsidRDefault="005C0235" w:rsidP="002E39A5">
            <w:pPr>
              <w:pStyle w:val="ASFKTableListMark"/>
            </w:pPr>
            <w:r w:rsidRPr="004602F8">
              <w:t>«0» (монета Банка России);</w:t>
            </w:r>
          </w:p>
          <w:p w14:paraId="18393927" w14:textId="77777777" w:rsidR="005C0235" w:rsidRPr="004602F8" w:rsidRDefault="005C0235" w:rsidP="002E39A5">
            <w:pPr>
              <w:pStyle w:val="ASFKTableListMark"/>
            </w:pPr>
            <w:r w:rsidRPr="004602F8">
              <w:t>«1» (банкноты Банка России);</w:t>
            </w:r>
          </w:p>
          <w:p w14:paraId="66524B22" w14:textId="77777777" w:rsidR="005C0235" w:rsidRPr="004602F8" w:rsidRDefault="005C0235" w:rsidP="002E39A5">
            <w:pPr>
              <w:pStyle w:val="ASFKTableListMark"/>
            </w:pPr>
            <w:r w:rsidRPr="004602F8">
              <w:t>«0\1» -записывать в код, значение в скобках отображать как наименование.</w:t>
            </w:r>
          </w:p>
        </w:tc>
      </w:tr>
      <w:tr w:rsidR="005C0235" w:rsidRPr="004602F8" w14:paraId="77D8C74B" w14:textId="77777777" w:rsidTr="00422D0B">
        <w:tc>
          <w:tcPr>
            <w:tcW w:w="1271" w:type="pct"/>
            <w:gridSpan w:val="2"/>
            <w:shd w:val="clear" w:color="auto" w:fill="auto"/>
            <w:hideMark/>
          </w:tcPr>
          <w:p w14:paraId="28C0081F" w14:textId="77777777" w:rsidR="005C0235" w:rsidRPr="004602F8" w:rsidRDefault="005C0235" w:rsidP="00AC2F13">
            <w:pPr>
              <w:pStyle w:val="ASFKTablenorm"/>
              <w:ind w:left="57" w:right="57"/>
            </w:pPr>
            <w:r w:rsidRPr="004602F8">
              <w:t>Номинал</w:t>
            </w:r>
          </w:p>
        </w:tc>
        <w:tc>
          <w:tcPr>
            <w:tcW w:w="3729" w:type="pct"/>
            <w:shd w:val="clear" w:color="auto" w:fill="auto"/>
            <w:hideMark/>
          </w:tcPr>
          <w:p w14:paraId="6A044348" w14:textId="77777777" w:rsidR="005C0235" w:rsidRPr="004602F8" w:rsidRDefault="005C0235" w:rsidP="00AC2F13">
            <w:pPr>
              <w:pStyle w:val="ASFKTablenorm"/>
              <w:ind w:left="57" w:right="57"/>
            </w:pPr>
            <w:r w:rsidRPr="004602F8">
              <w:t>Номинал.</w:t>
            </w:r>
          </w:p>
          <w:p w14:paraId="40961FEF" w14:textId="77777777" w:rsidR="005C0235" w:rsidRPr="004602F8" w:rsidRDefault="005C0235" w:rsidP="00AC2F13">
            <w:pPr>
              <w:pStyle w:val="ASFKTablenorm"/>
              <w:ind w:left="57" w:right="57"/>
            </w:pPr>
            <w:r w:rsidRPr="004602F8">
              <w:t>Может принимать значения от 0.01 до 5000.00 включительно. Заполняется при импорте из внешних систем или при ручном вводе.</w:t>
            </w:r>
          </w:p>
          <w:p w14:paraId="5A53FA8D" w14:textId="77777777" w:rsidR="005C0235" w:rsidRPr="004602F8" w:rsidRDefault="005C0235" w:rsidP="00AC2F13">
            <w:pPr>
              <w:pStyle w:val="ASFKTablenorm"/>
              <w:ind w:left="57" w:right="57"/>
            </w:pPr>
            <w:r w:rsidRPr="004602F8">
              <w:t>При ручном вводе значение выбирается из списка значений:</w:t>
            </w:r>
          </w:p>
          <w:p w14:paraId="62BFCE2F" w14:textId="77777777" w:rsidR="005C0235" w:rsidRPr="004602F8" w:rsidRDefault="005C0235" w:rsidP="00AC2F13">
            <w:pPr>
              <w:pStyle w:val="ASFKTableNum"/>
              <w:numPr>
                <w:ilvl w:val="0"/>
                <w:numId w:val="113"/>
              </w:numPr>
            </w:pPr>
            <w:r w:rsidRPr="004602F8">
              <w:t xml:space="preserve"> Для вида наличности «0» – «монета Банка России»: </w:t>
            </w:r>
          </w:p>
          <w:p w14:paraId="7355CE8B" w14:textId="77777777" w:rsidR="005C0235" w:rsidRPr="004602F8" w:rsidRDefault="005C0235" w:rsidP="002E39A5">
            <w:pPr>
              <w:pStyle w:val="ASFKTableListMark"/>
            </w:pPr>
            <w:r w:rsidRPr="004602F8">
              <w:t>возможные значения: «0.01», «0.05», «0.10», «0.50», «1.00», «2.00», «5.00», «10.00».</w:t>
            </w:r>
          </w:p>
          <w:p w14:paraId="3DE192CC" w14:textId="77777777" w:rsidR="005C0235" w:rsidRPr="004602F8" w:rsidRDefault="005C0235" w:rsidP="002E39A5">
            <w:pPr>
              <w:pStyle w:val="ASFKTableNum"/>
            </w:pPr>
            <w:r w:rsidRPr="004602F8">
              <w:t xml:space="preserve"> Для вида наличности «1» – «банкноты Банка России»:</w:t>
            </w:r>
          </w:p>
          <w:p w14:paraId="11C96FF5" w14:textId="77777777" w:rsidR="005C0235" w:rsidRPr="004602F8" w:rsidRDefault="005C0235" w:rsidP="002E39A5">
            <w:pPr>
              <w:pStyle w:val="ASFKTableListMark"/>
            </w:pPr>
            <w:r w:rsidRPr="004602F8">
              <w:t>возможные значения: «0,01», «5.00», «10.00», «50.00», «100.00», «200.00», «500.00», «1000.00», «2000.00», «5000.00».</w:t>
            </w:r>
          </w:p>
        </w:tc>
      </w:tr>
      <w:tr w:rsidR="005C0235" w:rsidRPr="004602F8" w14:paraId="106440D3" w14:textId="77777777" w:rsidTr="00422D0B">
        <w:tc>
          <w:tcPr>
            <w:tcW w:w="1271" w:type="pct"/>
            <w:gridSpan w:val="2"/>
            <w:shd w:val="clear" w:color="auto" w:fill="auto"/>
            <w:hideMark/>
          </w:tcPr>
          <w:p w14:paraId="5262786A" w14:textId="77777777" w:rsidR="005C0235" w:rsidRPr="004602F8" w:rsidRDefault="005C0235" w:rsidP="00AC2F13">
            <w:pPr>
              <w:pStyle w:val="ASFKTablenorm"/>
              <w:ind w:left="57" w:right="57"/>
            </w:pPr>
            <w:r w:rsidRPr="004602F8">
              <w:t>Сумма</w:t>
            </w:r>
          </w:p>
        </w:tc>
        <w:tc>
          <w:tcPr>
            <w:tcW w:w="3729" w:type="pct"/>
            <w:shd w:val="clear" w:color="auto" w:fill="auto"/>
            <w:hideMark/>
          </w:tcPr>
          <w:p w14:paraId="26B25134" w14:textId="77777777" w:rsidR="005C0235" w:rsidRPr="004602F8" w:rsidRDefault="005C0235" w:rsidP="00AC2F13">
            <w:pPr>
              <w:pStyle w:val="ASFKTablenorm"/>
              <w:ind w:left="57" w:right="57"/>
            </w:pPr>
            <w:r w:rsidRPr="004602F8">
              <w:t>Сумма, получаемая банкнотами (монетой) соответствующего номинала.</w:t>
            </w:r>
          </w:p>
          <w:p w14:paraId="21E1F170" w14:textId="77777777" w:rsidR="005C0235" w:rsidRPr="004602F8" w:rsidRDefault="005C0235" w:rsidP="00AC2F13">
            <w:pPr>
              <w:pStyle w:val="ASFKTablenorm"/>
              <w:ind w:left="57" w:right="57"/>
            </w:pPr>
            <w:r w:rsidRPr="004602F8">
              <w:t>Реквизит заполняется при приеме документа из ППО СУФД АСФК или при ручном вводе.</w:t>
            </w:r>
          </w:p>
          <w:p w14:paraId="73F81C58" w14:textId="77777777" w:rsidR="005C0235" w:rsidRPr="004602F8" w:rsidRDefault="005C0235" w:rsidP="00AC2F13">
            <w:pPr>
              <w:pStyle w:val="ASFKTablenorm"/>
              <w:ind w:left="57" w:right="57"/>
            </w:pPr>
            <w:r w:rsidRPr="004602F8">
              <w:t>Указывается сумма наличности, которую планируется получить банкнотами (монетой) номинала, указанного в поле «Номинал».</w:t>
            </w:r>
          </w:p>
        </w:tc>
      </w:tr>
    </w:tbl>
    <w:p w14:paraId="7117A502" w14:textId="5E520496" w:rsidR="00816E24" w:rsidRPr="004602F8" w:rsidRDefault="00816E24" w:rsidP="00816E24">
      <w:pPr>
        <w:pStyle w:val="ASFKNormal"/>
      </w:pPr>
      <w:r w:rsidRPr="004602F8">
        <w:t>Для добавления записи в блок «Реквизиты расшифровки документа» (см. рис. </w:t>
      </w:r>
      <w:r w:rsidR="00BA0187" w:rsidRPr="004602F8">
        <w:fldChar w:fldCharType="begin"/>
      </w:r>
      <w:r w:rsidR="00BA0187" w:rsidRPr="004602F8">
        <w:instrText xml:space="preserve"> REF _Ref495498068 \h </w:instrText>
      </w:r>
      <w:r w:rsidR="004602F8">
        <w:instrText xml:space="preserve"> \* MERGEFORMAT </w:instrText>
      </w:r>
      <w:r w:rsidR="00BA0187" w:rsidRPr="004602F8">
        <w:fldChar w:fldCharType="separate"/>
      </w:r>
      <w:r w:rsidR="0086114E">
        <w:rPr>
          <w:noProof/>
        </w:rPr>
        <w:t>175</w:t>
      </w:r>
      <w:r w:rsidR="00BA0187" w:rsidRPr="004602F8">
        <w:fldChar w:fldCharType="end"/>
      </w:r>
      <w:r w:rsidR="00BA0187" w:rsidRPr="004602F8">
        <w:t>)</w:t>
      </w:r>
      <w:r w:rsidRPr="004602F8">
        <w:t xml:space="preserve"> следует нажать на кнопку </w:t>
      </w:r>
      <w:r w:rsidR="004C00E2" w:rsidRPr="004602F8">
        <w:rPr>
          <w:noProof/>
        </w:rPr>
        <w:drawing>
          <wp:inline distT="0" distB="0" distL="0" distR="0" wp14:anchorId="42ECE9F3" wp14:editId="34B40B92">
            <wp:extent cx="180975" cy="180975"/>
            <wp:effectExtent l="0" t="0" r="9525" b="9525"/>
            <wp:docPr id="260" name="Рисунок 26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00BA0187" w:rsidRPr="004602F8">
        <w:fldChar w:fldCharType="begin"/>
      </w:r>
      <w:r w:rsidR="00BA0187" w:rsidRPr="004602F8">
        <w:instrText xml:space="preserve"> REF _Ref531096173 \h </w:instrText>
      </w:r>
      <w:r w:rsidR="004602F8">
        <w:instrText xml:space="preserve"> \* MERGEFORMAT </w:instrText>
      </w:r>
      <w:r w:rsidR="00BA0187" w:rsidRPr="004602F8">
        <w:fldChar w:fldCharType="separate"/>
      </w:r>
      <w:r w:rsidR="0086114E">
        <w:rPr>
          <w:noProof/>
        </w:rPr>
        <w:t>176</w:t>
      </w:r>
      <w:r w:rsidR="00BA0187" w:rsidRPr="004602F8">
        <w:fldChar w:fldCharType="end"/>
      </w:r>
      <w:r w:rsidRPr="004602F8">
        <w:t>).</w:t>
      </w:r>
    </w:p>
    <w:p w14:paraId="33222D12" w14:textId="47E39F74" w:rsidR="00816E24" w:rsidRPr="004602F8" w:rsidRDefault="004C00E2" w:rsidP="00816E24">
      <w:pPr>
        <w:pStyle w:val="ASFKFigure"/>
      </w:pPr>
      <w:r w:rsidRPr="004602F8">
        <w:rPr>
          <w:noProof/>
        </w:rPr>
        <w:drawing>
          <wp:inline distT="0" distB="0" distL="0" distR="0" wp14:anchorId="621DF309" wp14:editId="25F52044">
            <wp:extent cx="5486400" cy="3286125"/>
            <wp:effectExtent l="0" t="0" r="0" b="9525"/>
            <wp:docPr id="261" name="Рисунок 261" descr="Реквизиты расшифровки д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Реквизиты расшифровки док-а"/>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486400" cy="3286125"/>
                    </a:xfrm>
                    <a:prstGeom prst="rect">
                      <a:avLst/>
                    </a:prstGeom>
                    <a:noFill/>
                    <a:ln>
                      <a:noFill/>
                    </a:ln>
                  </pic:spPr>
                </pic:pic>
              </a:graphicData>
            </a:graphic>
          </wp:inline>
        </w:drawing>
      </w:r>
    </w:p>
    <w:p w14:paraId="4127E262" w14:textId="0442D525" w:rsidR="00816E24" w:rsidRPr="004602F8" w:rsidRDefault="00346628" w:rsidP="00816E2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58" w:name="_Ref531096173"/>
      <w:bookmarkStart w:id="1259" w:name="_Toc126767464"/>
      <w:r w:rsidR="0086114E">
        <w:rPr>
          <w:noProof/>
        </w:rPr>
        <w:t>176</w:t>
      </w:r>
      <w:bookmarkEnd w:id="1258"/>
      <w:r w:rsidRPr="004602F8">
        <w:rPr>
          <w:noProof/>
        </w:rPr>
        <w:fldChar w:fldCharType="end"/>
      </w:r>
      <w:r w:rsidR="00816E24" w:rsidRPr="004602F8">
        <w:t>. Форма «Добавление записи» (в блок «</w:t>
      </w:r>
      <w:r w:rsidR="00BA0187" w:rsidRPr="004602F8">
        <w:t>Реквизиты расшифровки документа</w:t>
      </w:r>
      <w:r w:rsidR="00816E24" w:rsidRPr="004602F8">
        <w:t>»)</w:t>
      </w:r>
      <w:bookmarkEnd w:id="1259"/>
    </w:p>
    <w:p w14:paraId="32249116" w14:textId="01D0EB1F" w:rsidR="0040334E" w:rsidRPr="004602F8" w:rsidRDefault="0040334E" w:rsidP="0040334E">
      <w:pPr>
        <w:pStyle w:val="ASFKNormal"/>
      </w:pPr>
      <w:r w:rsidRPr="004602F8">
        <w:lastRenderedPageBreak/>
        <w:t xml:space="preserve">На форме «Добавление записи» заполняются поля, приведенные в таблице </w:t>
      </w:r>
      <w:r w:rsidRPr="004602F8">
        <w:fldChar w:fldCharType="begin"/>
      </w:r>
      <w:r w:rsidRPr="004602F8">
        <w:instrText xml:space="preserve"> REF _Ref495498069 \h  \* MERGEFORMAT </w:instrText>
      </w:r>
      <w:r w:rsidRPr="004602F8">
        <w:fldChar w:fldCharType="separate"/>
      </w:r>
      <w:r w:rsidR="0086114E">
        <w:t>110</w:t>
      </w:r>
      <w:r w:rsidRPr="004602F8">
        <w:fldChar w:fldCharType="end"/>
      </w:r>
      <w:r w:rsidRPr="004602F8">
        <w:t>. Для сохранения заполненной строки следует нажать на кнопку «Ok». В таблице «Реквизиты расшифровки документа» появится добавленная запись. При потоковом вводе строк нажимается кнопка «Сохранить и создать».</w:t>
      </w:r>
    </w:p>
    <w:p w14:paraId="3FDEB768" w14:textId="07C5FDEA" w:rsidR="00816E24" w:rsidRPr="004602F8" w:rsidRDefault="00816E24" w:rsidP="00816E24">
      <w:pPr>
        <w:pStyle w:val="ASFKNormal"/>
      </w:pPr>
      <w:r w:rsidRPr="004602F8">
        <w:t>Для добавления записи в блок «</w:t>
      </w:r>
      <w:r w:rsidR="0040334E" w:rsidRPr="004602F8">
        <w:t>Информация о номиналах банкнот/монет</w:t>
      </w:r>
      <w:r w:rsidRPr="004602F8">
        <w:t xml:space="preserve">» следует нажать на кнопку </w:t>
      </w:r>
      <w:r w:rsidR="004C00E2" w:rsidRPr="004602F8">
        <w:rPr>
          <w:noProof/>
        </w:rPr>
        <w:drawing>
          <wp:inline distT="0" distB="0" distL="0" distR="0" wp14:anchorId="469EE0C7" wp14:editId="398B0854">
            <wp:extent cx="180975" cy="180975"/>
            <wp:effectExtent l="0" t="0" r="9525" b="9525"/>
            <wp:docPr id="262" name="Рисунок 26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_Ref205267709 \h  \* MERGEFORMAT </w:instrText>
      </w:r>
      <w:r w:rsidRPr="004602F8">
        <w:fldChar w:fldCharType="separate"/>
      </w:r>
      <w:r w:rsidR="0086114E">
        <w:t>233</w:t>
      </w:r>
      <w:r w:rsidRPr="004602F8">
        <w:fldChar w:fldCharType="end"/>
      </w:r>
      <w:r w:rsidRPr="004602F8">
        <w:t>).</w:t>
      </w:r>
    </w:p>
    <w:p w14:paraId="5E2EF662" w14:textId="4DA011B2" w:rsidR="00816E24" w:rsidRPr="004602F8" w:rsidRDefault="004C00E2" w:rsidP="00816E24">
      <w:pPr>
        <w:pStyle w:val="ASFKFigure"/>
      </w:pPr>
      <w:r w:rsidRPr="004602F8">
        <w:rPr>
          <w:noProof/>
        </w:rPr>
        <w:drawing>
          <wp:inline distT="0" distB="0" distL="0" distR="0" wp14:anchorId="4F99B974" wp14:editId="6B0583D9">
            <wp:extent cx="5667375" cy="2105025"/>
            <wp:effectExtent l="0" t="0" r="9525" b="9525"/>
            <wp:docPr id="263" name="Рисунок 263" descr="Информация о номиналах банкн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Информация о номиналах банкнот"/>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667375" cy="2105025"/>
                    </a:xfrm>
                    <a:prstGeom prst="rect">
                      <a:avLst/>
                    </a:prstGeom>
                    <a:noFill/>
                    <a:ln>
                      <a:noFill/>
                    </a:ln>
                  </pic:spPr>
                </pic:pic>
              </a:graphicData>
            </a:graphic>
          </wp:inline>
        </w:drawing>
      </w:r>
    </w:p>
    <w:p w14:paraId="4AAEF321" w14:textId="0CD21749" w:rsidR="00816E24" w:rsidRPr="004602F8" w:rsidRDefault="00346628" w:rsidP="00816E2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60" w:name="_Toc126767465"/>
      <w:r w:rsidR="0086114E">
        <w:rPr>
          <w:noProof/>
        </w:rPr>
        <w:t>177</w:t>
      </w:r>
      <w:r w:rsidRPr="004602F8">
        <w:rPr>
          <w:noProof/>
        </w:rPr>
        <w:fldChar w:fldCharType="end"/>
      </w:r>
      <w:r w:rsidR="00816E24" w:rsidRPr="004602F8">
        <w:t>. Форма «Добавление записи» (в блок «</w:t>
      </w:r>
      <w:r w:rsidR="004B42D8" w:rsidRPr="004602F8">
        <w:t>Информация о номиналах банкнот/монет</w:t>
      </w:r>
      <w:r w:rsidR="00816E24" w:rsidRPr="004602F8">
        <w:t>»)</w:t>
      </w:r>
      <w:bookmarkEnd w:id="1260"/>
    </w:p>
    <w:p w14:paraId="34B2178C" w14:textId="5A7F0764" w:rsidR="004B42D8" w:rsidRPr="004602F8" w:rsidRDefault="004B42D8" w:rsidP="004B42D8">
      <w:pPr>
        <w:pStyle w:val="ASFKNormal"/>
      </w:pPr>
      <w:r w:rsidRPr="004602F8">
        <w:t xml:space="preserve">На форме «Добавление записи» заполняются поля, приведенные в таблице </w:t>
      </w:r>
      <w:r w:rsidRPr="004602F8">
        <w:fldChar w:fldCharType="begin"/>
      </w:r>
      <w:r w:rsidRPr="004602F8">
        <w:instrText xml:space="preserve"> REF _Ref495498069 \h  \* MERGEFORMAT </w:instrText>
      </w:r>
      <w:r w:rsidRPr="004602F8">
        <w:fldChar w:fldCharType="separate"/>
      </w:r>
      <w:r w:rsidR="0086114E">
        <w:t>110</w:t>
      </w:r>
      <w:r w:rsidRPr="004602F8">
        <w:fldChar w:fldCharType="end"/>
      </w:r>
      <w:r w:rsidRPr="004602F8">
        <w:t>. Для сохранения заполненной строки следует нажать на кнопку «Ok». В таблице «Информация о номиналах банкнот/монет» появится добавленная запись. При потоковом вводе строк нажимается кнопка «Сохранить и создать».</w:t>
      </w:r>
    </w:p>
    <w:p w14:paraId="2F3E388B" w14:textId="4C8F9DE7" w:rsidR="00150988" w:rsidRPr="004602F8" w:rsidRDefault="00150988" w:rsidP="00150988">
      <w:pPr>
        <w:pStyle w:val="ASFKNormal"/>
      </w:pPr>
      <w:r w:rsidRPr="004602F8">
        <w:t>ЭФ документа «Заявка для обеспечения наличными денежными средствами</w:t>
      </w:r>
      <w:r w:rsidR="006636F0" w:rsidRPr="004602F8">
        <w:t xml:space="preserve"> в электронном виде</w:t>
      </w:r>
      <w:r w:rsidRPr="004602F8">
        <w:t>», закладки «Подписи» представлена на рисунке </w:t>
      </w:r>
      <w:r w:rsidRPr="004602F8">
        <w:fldChar w:fldCharType="begin"/>
      </w:r>
      <w:r w:rsidRPr="004602F8">
        <w:instrText xml:space="preserve"> REF _Ref495498071 \h </w:instrText>
      </w:r>
      <w:r w:rsidR="004602F8">
        <w:instrText xml:space="preserve"> \* MERGEFORMAT </w:instrText>
      </w:r>
      <w:r w:rsidRPr="004602F8">
        <w:fldChar w:fldCharType="separate"/>
      </w:r>
      <w:r w:rsidR="0086114E">
        <w:rPr>
          <w:noProof/>
        </w:rPr>
        <w:t>178</w:t>
      </w:r>
      <w:r w:rsidRPr="004602F8">
        <w:fldChar w:fldCharType="end"/>
      </w:r>
      <w:r w:rsidRPr="004602F8">
        <w:t>.</w:t>
      </w:r>
    </w:p>
    <w:p w14:paraId="010BE871" w14:textId="0CF7216A" w:rsidR="005C0235" w:rsidRPr="004602F8" w:rsidRDefault="004C00E2" w:rsidP="005C0235">
      <w:pPr>
        <w:pStyle w:val="ASFKFigure"/>
      </w:pPr>
      <w:r w:rsidRPr="004602F8">
        <w:rPr>
          <w:noProof/>
        </w:rPr>
        <w:lastRenderedPageBreak/>
        <w:drawing>
          <wp:inline distT="0" distB="0" distL="0" distR="0" wp14:anchorId="11FAB3E7" wp14:editId="5A8A76A9">
            <wp:extent cx="6124575" cy="3743325"/>
            <wp:effectExtent l="0" t="0" r="9525" b="9525"/>
            <wp:docPr id="264" name="Рисунок 264"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Подписи"/>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14:paraId="40E0F684" w14:textId="1CF4473E"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61" w:name="_Ref495498071"/>
      <w:bookmarkStart w:id="1262" w:name="_Toc126767466"/>
      <w:r w:rsidR="0086114E">
        <w:rPr>
          <w:noProof/>
        </w:rPr>
        <w:t>178</w:t>
      </w:r>
      <w:bookmarkEnd w:id="1261"/>
      <w:r w:rsidRPr="004602F8">
        <w:rPr>
          <w:noProof/>
        </w:rPr>
        <w:fldChar w:fldCharType="end"/>
      </w:r>
      <w:r w:rsidR="005C0235" w:rsidRPr="004602F8">
        <w:t>. ЭФ документа «Заявка для обеспечения наличными денежными средствами</w:t>
      </w:r>
      <w:r w:rsidR="006636F0" w:rsidRPr="004602F8">
        <w:t xml:space="preserve"> в электронном виде</w:t>
      </w:r>
      <w:r w:rsidR="005C0235" w:rsidRPr="004602F8">
        <w:t>», закладки «Подписи»</w:t>
      </w:r>
      <w:bookmarkEnd w:id="1262"/>
    </w:p>
    <w:p w14:paraId="115DFA07" w14:textId="0773DC8D" w:rsidR="005C0235" w:rsidRPr="004602F8" w:rsidRDefault="005C0235" w:rsidP="005C0235">
      <w:pPr>
        <w:pStyle w:val="ASFKNormal"/>
      </w:pPr>
      <w:r w:rsidRPr="004602F8">
        <w:t>Перечень полей документа «Заявка для обеспечения наличными денежными средствами</w:t>
      </w:r>
      <w:r w:rsidR="006636F0" w:rsidRPr="004602F8">
        <w:t xml:space="preserve"> в электронном виде</w:t>
      </w:r>
      <w:r w:rsidRPr="004602F8">
        <w:t>», закладки «Подписи» приведен в таблице </w:t>
      </w:r>
      <w:r w:rsidRPr="004602F8">
        <w:fldChar w:fldCharType="begin"/>
      </w:r>
      <w:r w:rsidRPr="004602F8">
        <w:instrText xml:space="preserve"> REF _Ref495498070 \h </w:instrText>
      </w:r>
      <w:r w:rsidR="004602F8">
        <w:instrText xml:space="preserve"> \* MERGEFORMAT </w:instrText>
      </w:r>
      <w:r w:rsidRPr="004602F8">
        <w:fldChar w:fldCharType="separate"/>
      </w:r>
      <w:r w:rsidR="0086114E">
        <w:rPr>
          <w:noProof/>
        </w:rPr>
        <w:t>111</w:t>
      </w:r>
      <w:r w:rsidRPr="004602F8">
        <w:fldChar w:fldCharType="end"/>
      </w:r>
      <w:r w:rsidRPr="004602F8">
        <w:t>.</w:t>
      </w:r>
    </w:p>
    <w:p w14:paraId="5D4D95D7" w14:textId="40026791" w:rsidR="005C0235" w:rsidRPr="004602F8" w:rsidRDefault="00346628" w:rsidP="005C0235">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63" w:name="_Ref495498070"/>
      <w:bookmarkStart w:id="1264" w:name="_Toc126767003"/>
      <w:r w:rsidR="0086114E">
        <w:rPr>
          <w:noProof/>
        </w:rPr>
        <w:t>111</w:t>
      </w:r>
      <w:bookmarkEnd w:id="1263"/>
      <w:r w:rsidRPr="004602F8">
        <w:rPr>
          <w:noProof/>
        </w:rPr>
        <w:fldChar w:fldCharType="end"/>
      </w:r>
      <w:r w:rsidR="005C0235" w:rsidRPr="004602F8">
        <w:t>. Описание полей документа «Заявка для обеспечения наличными денежными средствами</w:t>
      </w:r>
      <w:r w:rsidR="006636F0" w:rsidRPr="004602F8">
        <w:t xml:space="preserve"> в электронном виде</w:t>
      </w:r>
      <w:r w:rsidR="005C0235" w:rsidRPr="004602F8">
        <w:t>», закладки «Подписи»</w:t>
      </w:r>
      <w:bookmarkEnd w:id="126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5C0235" w:rsidRPr="004602F8" w14:paraId="0117F80B" w14:textId="77777777" w:rsidTr="00422D0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7A34E6" w14:textId="77777777" w:rsidR="005C0235" w:rsidRPr="004602F8" w:rsidRDefault="005C0235" w:rsidP="002E39A5">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4BFC39" w14:textId="77777777" w:rsidR="005C0235" w:rsidRPr="004602F8" w:rsidRDefault="005C0235" w:rsidP="002E39A5">
            <w:pPr>
              <w:pStyle w:val="ASFKTableHead"/>
            </w:pPr>
            <w:r w:rsidRPr="004602F8">
              <w:t>Описание поля</w:t>
            </w:r>
          </w:p>
        </w:tc>
      </w:tr>
      <w:tr w:rsidR="005C0235" w:rsidRPr="004602F8" w14:paraId="262D23DD" w14:textId="77777777" w:rsidTr="00422D0B">
        <w:tc>
          <w:tcPr>
            <w:tcW w:w="5000" w:type="pct"/>
            <w:gridSpan w:val="2"/>
            <w:shd w:val="clear" w:color="auto" w:fill="auto"/>
          </w:tcPr>
          <w:p w14:paraId="0F936F9A" w14:textId="77777777" w:rsidR="005C0235" w:rsidRPr="004602F8" w:rsidRDefault="005C0235" w:rsidP="00AC2F13">
            <w:pPr>
              <w:pStyle w:val="ASFKTablenorm"/>
              <w:ind w:left="57" w:right="57"/>
            </w:pPr>
            <w:r w:rsidRPr="004602F8">
              <w:t>Блок полей «Доверенное лицо»</w:t>
            </w:r>
          </w:p>
        </w:tc>
      </w:tr>
      <w:tr w:rsidR="005C0235" w:rsidRPr="004602F8" w14:paraId="11B46C74" w14:textId="77777777" w:rsidTr="00422D0B">
        <w:tc>
          <w:tcPr>
            <w:tcW w:w="1264" w:type="pct"/>
            <w:shd w:val="clear" w:color="auto" w:fill="auto"/>
          </w:tcPr>
          <w:p w14:paraId="2CC5AE1D" w14:textId="77777777" w:rsidR="005C0235" w:rsidRPr="004602F8" w:rsidRDefault="005C0235" w:rsidP="00AC2F13">
            <w:pPr>
              <w:pStyle w:val="ASFKTablenorm"/>
              <w:ind w:left="57" w:right="57"/>
            </w:pPr>
            <w:r w:rsidRPr="004602F8">
              <w:t>Должность</w:t>
            </w:r>
          </w:p>
        </w:tc>
        <w:tc>
          <w:tcPr>
            <w:tcW w:w="3736" w:type="pct"/>
            <w:shd w:val="clear" w:color="auto" w:fill="auto"/>
          </w:tcPr>
          <w:p w14:paraId="36B5620B" w14:textId="77777777" w:rsidR="005C0235" w:rsidRPr="004602F8" w:rsidRDefault="005C0235" w:rsidP="00AC2F13">
            <w:pPr>
              <w:pStyle w:val="ASFKTablenorm"/>
              <w:ind w:left="57" w:right="57"/>
            </w:pPr>
            <w:r w:rsidRPr="004602F8">
              <w:t>Должность доверенного лица.</w:t>
            </w:r>
          </w:p>
          <w:p w14:paraId="677F1779"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E8E60E2" w14:textId="77777777" w:rsidTr="00422D0B">
        <w:tc>
          <w:tcPr>
            <w:tcW w:w="1264" w:type="pct"/>
            <w:shd w:val="clear" w:color="auto" w:fill="auto"/>
          </w:tcPr>
          <w:p w14:paraId="51B15C68" w14:textId="77777777" w:rsidR="005C0235" w:rsidRPr="004602F8" w:rsidRDefault="005C0235" w:rsidP="00AC2F13">
            <w:pPr>
              <w:pStyle w:val="ASFKTablenorm"/>
              <w:ind w:left="57" w:right="57"/>
            </w:pPr>
            <w:r w:rsidRPr="004602F8">
              <w:t>Фамилия, имя, отчество</w:t>
            </w:r>
          </w:p>
        </w:tc>
        <w:tc>
          <w:tcPr>
            <w:tcW w:w="3736" w:type="pct"/>
            <w:shd w:val="clear" w:color="auto" w:fill="auto"/>
          </w:tcPr>
          <w:p w14:paraId="1C32D973" w14:textId="77777777" w:rsidR="005C0235" w:rsidRPr="004602F8" w:rsidRDefault="005C0235" w:rsidP="00AC2F13">
            <w:pPr>
              <w:pStyle w:val="ASFKTablenorm"/>
              <w:ind w:left="57" w:right="57"/>
            </w:pPr>
            <w:r w:rsidRPr="004602F8">
              <w:t>Фамилия, имя, отчество доверенного лица.</w:t>
            </w:r>
          </w:p>
          <w:p w14:paraId="65CCD82F"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75E2EE2" w14:textId="77777777" w:rsidTr="00422D0B">
        <w:tc>
          <w:tcPr>
            <w:tcW w:w="5000" w:type="pct"/>
            <w:gridSpan w:val="2"/>
            <w:shd w:val="clear" w:color="auto" w:fill="auto"/>
          </w:tcPr>
          <w:p w14:paraId="3727A7D4" w14:textId="77777777" w:rsidR="005C0235" w:rsidRPr="004602F8" w:rsidRDefault="005C0235" w:rsidP="00AC2F13">
            <w:pPr>
              <w:pStyle w:val="ASFKTablenorm"/>
              <w:ind w:left="57" w:right="57"/>
            </w:pPr>
            <w:r w:rsidRPr="004602F8">
              <w:t>Группа полей «Руководитель (уполномоченное лицо)»</w:t>
            </w:r>
          </w:p>
        </w:tc>
      </w:tr>
      <w:tr w:rsidR="005C0235" w:rsidRPr="004602F8" w14:paraId="72B6DAA6" w14:textId="77777777" w:rsidTr="00422D0B">
        <w:tc>
          <w:tcPr>
            <w:tcW w:w="1264" w:type="pct"/>
            <w:shd w:val="clear" w:color="auto" w:fill="auto"/>
          </w:tcPr>
          <w:p w14:paraId="433956CA" w14:textId="77777777" w:rsidR="005C0235" w:rsidRPr="004602F8" w:rsidRDefault="005C0235" w:rsidP="00AC2F13">
            <w:pPr>
              <w:pStyle w:val="ASFKTablenorm"/>
              <w:ind w:left="57" w:right="57"/>
            </w:pPr>
            <w:r w:rsidRPr="004602F8">
              <w:t>Должность. Руководитель</w:t>
            </w:r>
          </w:p>
        </w:tc>
        <w:tc>
          <w:tcPr>
            <w:tcW w:w="3736" w:type="pct"/>
            <w:shd w:val="clear" w:color="auto" w:fill="auto"/>
          </w:tcPr>
          <w:p w14:paraId="09C35030" w14:textId="77777777" w:rsidR="005C0235" w:rsidRPr="004602F8" w:rsidRDefault="005C0235" w:rsidP="00AC2F13">
            <w:pPr>
              <w:pStyle w:val="ASFKTablenorm"/>
              <w:ind w:left="57" w:right="57"/>
            </w:pPr>
            <w:r w:rsidRPr="004602F8">
              <w:t>Должность руководителя (уполномоченного лица).</w:t>
            </w:r>
          </w:p>
          <w:p w14:paraId="24E7FBE2" w14:textId="77777777" w:rsidR="005C0235" w:rsidRPr="004602F8" w:rsidRDefault="005C0235" w:rsidP="00AC2F13">
            <w:pPr>
              <w:pStyle w:val="ASFKTablenorm"/>
              <w:ind w:left="57" w:right="57"/>
            </w:pPr>
            <w:r w:rsidRPr="004602F8">
              <w:t>Значение поля может быть заполнено вручную.</w:t>
            </w:r>
          </w:p>
        </w:tc>
      </w:tr>
      <w:tr w:rsidR="005C0235" w:rsidRPr="004602F8" w14:paraId="6AB78B96" w14:textId="77777777" w:rsidTr="00422D0B">
        <w:tc>
          <w:tcPr>
            <w:tcW w:w="1264" w:type="pct"/>
            <w:shd w:val="clear" w:color="auto" w:fill="auto"/>
          </w:tcPr>
          <w:p w14:paraId="6BEF126E" w14:textId="77777777" w:rsidR="005C0235" w:rsidRPr="004602F8" w:rsidRDefault="005C0235" w:rsidP="00AC2F13">
            <w:pPr>
              <w:pStyle w:val="ASFKTablenorm"/>
              <w:ind w:left="57" w:right="57"/>
            </w:pPr>
            <w:r w:rsidRPr="004602F8">
              <w:t>Расшифровка подписи. Руководитель</w:t>
            </w:r>
          </w:p>
        </w:tc>
        <w:tc>
          <w:tcPr>
            <w:tcW w:w="3736" w:type="pct"/>
            <w:shd w:val="clear" w:color="auto" w:fill="auto"/>
          </w:tcPr>
          <w:p w14:paraId="4DA2F72D" w14:textId="77777777" w:rsidR="005C0235" w:rsidRPr="004602F8" w:rsidRDefault="005C0235" w:rsidP="00AC2F13">
            <w:pPr>
              <w:pStyle w:val="ASFKTablenorm"/>
              <w:ind w:left="57" w:right="57"/>
            </w:pPr>
            <w:r w:rsidRPr="004602F8">
              <w:t>ФИО руководителя (уполномоченного им лица).</w:t>
            </w:r>
          </w:p>
          <w:p w14:paraId="7FF164DE" w14:textId="77777777" w:rsidR="005C0235" w:rsidRPr="004602F8" w:rsidRDefault="005C0235" w:rsidP="00AC2F13">
            <w:pPr>
              <w:pStyle w:val="ASFKTablenorm"/>
              <w:ind w:left="57" w:right="57"/>
            </w:pPr>
            <w:r w:rsidRPr="004602F8">
              <w:t>Значение поля может быть заполнено вручную.</w:t>
            </w:r>
          </w:p>
        </w:tc>
      </w:tr>
      <w:tr w:rsidR="005C0235" w:rsidRPr="004602F8" w14:paraId="085B86C5" w14:textId="77777777" w:rsidTr="00422D0B">
        <w:tc>
          <w:tcPr>
            <w:tcW w:w="1264" w:type="pct"/>
            <w:shd w:val="clear" w:color="auto" w:fill="auto"/>
          </w:tcPr>
          <w:p w14:paraId="1E72EBE9" w14:textId="77777777" w:rsidR="005C0235" w:rsidRPr="004602F8" w:rsidRDefault="005C0235" w:rsidP="00AC2F13">
            <w:pPr>
              <w:pStyle w:val="ASFKTablenorm"/>
              <w:ind w:left="57" w:right="57"/>
            </w:pPr>
            <w:r w:rsidRPr="004602F8">
              <w:t>Дата подписания документа</w:t>
            </w:r>
          </w:p>
        </w:tc>
        <w:tc>
          <w:tcPr>
            <w:tcW w:w="3736" w:type="pct"/>
            <w:shd w:val="clear" w:color="auto" w:fill="auto"/>
          </w:tcPr>
          <w:p w14:paraId="39D10B22" w14:textId="77777777" w:rsidR="005C0235" w:rsidRPr="004602F8" w:rsidRDefault="005C0235" w:rsidP="00AC2F13">
            <w:pPr>
              <w:pStyle w:val="ASFKTablenorm"/>
              <w:ind w:left="57" w:right="57"/>
            </w:pPr>
            <w:r w:rsidRPr="004602F8">
              <w:t>Дата подписания документа.</w:t>
            </w:r>
          </w:p>
          <w:p w14:paraId="23A4E7C0" w14:textId="77777777" w:rsidR="005C0235" w:rsidRPr="004602F8" w:rsidRDefault="005C0235" w:rsidP="00AC2F13">
            <w:pPr>
              <w:pStyle w:val="ASFKTablenorm"/>
              <w:ind w:left="57" w:right="57"/>
            </w:pPr>
            <w:r w:rsidRPr="004602F8">
              <w:t>Значение поля может быть заполнено вручную.</w:t>
            </w:r>
          </w:p>
        </w:tc>
      </w:tr>
      <w:tr w:rsidR="005C0235" w:rsidRPr="004602F8" w14:paraId="3C284D28" w14:textId="77777777" w:rsidTr="00422D0B">
        <w:tc>
          <w:tcPr>
            <w:tcW w:w="1264" w:type="pct"/>
            <w:shd w:val="clear" w:color="auto" w:fill="auto"/>
          </w:tcPr>
          <w:p w14:paraId="3A4DFB20" w14:textId="77777777" w:rsidR="005C0235" w:rsidRPr="004602F8" w:rsidRDefault="005C0235" w:rsidP="00AC2F13">
            <w:pPr>
              <w:pStyle w:val="ASFKTablenorm"/>
              <w:ind w:left="57" w:right="57"/>
            </w:pPr>
            <w:r w:rsidRPr="004602F8">
              <w:t>Должность. Главный бухгалтер</w:t>
            </w:r>
          </w:p>
        </w:tc>
        <w:tc>
          <w:tcPr>
            <w:tcW w:w="3736" w:type="pct"/>
            <w:shd w:val="clear" w:color="auto" w:fill="auto"/>
          </w:tcPr>
          <w:p w14:paraId="5CA7C002" w14:textId="77777777" w:rsidR="005C0235" w:rsidRPr="004602F8" w:rsidRDefault="005C0235" w:rsidP="00AC2F13">
            <w:pPr>
              <w:pStyle w:val="ASFKTablenorm"/>
              <w:ind w:left="57" w:right="57"/>
            </w:pPr>
            <w:r w:rsidRPr="004602F8">
              <w:t>Должность главного бухгалтера (уполномоченного руководителем лица).</w:t>
            </w:r>
          </w:p>
          <w:p w14:paraId="2A7DEE36" w14:textId="77777777" w:rsidR="005C0235" w:rsidRPr="004602F8" w:rsidRDefault="005C0235" w:rsidP="00AC2F13">
            <w:pPr>
              <w:pStyle w:val="ASFKTablenorm"/>
              <w:ind w:left="57" w:right="57"/>
            </w:pPr>
            <w:r w:rsidRPr="004602F8">
              <w:t>Значение поля может быть заполнено вручную.</w:t>
            </w:r>
          </w:p>
        </w:tc>
      </w:tr>
      <w:tr w:rsidR="005C0235" w:rsidRPr="004602F8" w14:paraId="098F4D72" w14:textId="77777777" w:rsidTr="00422D0B">
        <w:tc>
          <w:tcPr>
            <w:tcW w:w="1264" w:type="pct"/>
            <w:shd w:val="clear" w:color="auto" w:fill="auto"/>
          </w:tcPr>
          <w:p w14:paraId="7124D291" w14:textId="77777777" w:rsidR="005C0235" w:rsidRPr="004602F8" w:rsidRDefault="005C0235" w:rsidP="00AC2F13">
            <w:pPr>
              <w:pStyle w:val="ASFKTablenorm"/>
              <w:ind w:left="57" w:right="57"/>
            </w:pPr>
            <w:r w:rsidRPr="004602F8">
              <w:lastRenderedPageBreak/>
              <w:t>Расшифровка подписи. Главный бухгалтер</w:t>
            </w:r>
          </w:p>
        </w:tc>
        <w:tc>
          <w:tcPr>
            <w:tcW w:w="3736" w:type="pct"/>
            <w:shd w:val="clear" w:color="auto" w:fill="auto"/>
          </w:tcPr>
          <w:p w14:paraId="2CAEF91E" w14:textId="77777777" w:rsidR="005C0235" w:rsidRPr="004602F8" w:rsidRDefault="005C0235" w:rsidP="00AC2F13">
            <w:pPr>
              <w:pStyle w:val="ASFKTablenorm"/>
              <w:ind w:left="57" w:right="57"/>
            </w:pPr>
            <w:r w:rsidRPr="004602F8">
              <w:t>ФИО главного бухгалтера (уполномоченного руководителем лица).</w:t>
            </w:r>
          </w:p>
          <w:p w14:paraId="4F97B1DD" w14:textId="77777777" w:rsidR="005C0235" w:rsidRPr="004602F8" w:rsidRDefault="005C0235" w:rsidP="00AC2F13">
            <w:pPr>
              <w:pStyle w:val="ASFKTablenorm"/>
              <w:ind w:left="57" w:right="57"/>
            </w:pPr>
            <w:r w:rsidRPr="004602F8">
              <w:t>Значение поля может быть заполнено вручную.</w:t>
            </w:r>
          </w:p>
        </w:tc>
      </w:tr>
      <w:tr w:rsidR="005C0235" w:rsidRPr="004602F8" w14:paraId="20C25CDD" w14:textId="77777777" w:rsidTr="00422D0B">
        <w:tc>
          <w:tcPr>
            <w:tcW w:w="5000" w:type="pct"/>
            <w:gridSpan w:val="2"/>
            <w:shd w:val="clear" w:color="auto" w:fill="auto"/>
          </w:tcPr>
          <w:p w14:paraId="599ABFF1" w14:textId="77777777" w:rsidR="005C0235" w:rsidRPr="004602F8" w:rsidRDefault="005C0235" w:rsidP="00AC2F13">
            <w:pPr>
              <w:pStyle w:val="ASFKTablenorm"/>
              <w:ind w:left="57" w:right="57"/>
            </w:pPr>
            <w:r w:rsidRPr="004602F8">
              <w:t>Группа полей «Руководитель (уполномоченное лицо)»</w:t>
            </w:r>
          </w:p>
        </w:tc>
      </w:tr>
      <w:tr w:rsidR="005C0235" w:rsidRPr="004602F8" w14:paraId="4A9A1984" w14:textId="77777777" w:rsidTr="00422D0B">
        <w:tc>
          <w:tcPr>
            <w:tcW w:w="1264" w:type="pct"/>
            <w:shd w:val="clear" w:color="auto" w:fill="auto"/>
          </w:tcPr>
          <w:p w14:paraId="5B715BBB" w14:textId="77777777" w:rsidR="005C0235" w:rsidRPr="004602F8" w:rsidRDefault="005C0235" w:rsidP="00AC2F13">
            <w:pPr>
              <w:pStyle w:val="ASFKTablenorm"/>
              <w:ind w:left="57" w:right="57"/>
            </w:pPr>
            <w:r w:rsidRPr="004602F8">
              <w:t>Должность. Руководитель (уполномоченное лицо)</w:t>
            </w:r>
          </w:p>
        </w:tc>
        <w:tc>
          <w:tcPr>
            <w:tcW w:w="3736" w:type="pct"/>
            <w:shd w:val="clear" w:color="auto" w:fill="auto"/>
          </w:tcPr>
          <w:p w14:paraId="26D8FFC8" w14:textId="77777777" w:rsidR="005C0235" w:rsidRPr="004602F8" w:rsidRDefault="005C0235" w:rsidP="00AC2F13">
            <w:pPr>
              <w:pStyle w:val="ASFKTablenorm"/>
              <w:ind w:left="57" w:right="57"/>
            </w:pPr>
            <w:r w:rsidRPr="004602F8">
              <w:t>Должность руководителя (уполномоченного лица).</w:t>
            </w:r>
          </w:p>
          <w:p w14:paraId="6DD9763E" w14:textId="77777777" w:rsidR="005C0235" w:rsidRPr="004602F8" w:rsidRDefault="005C0235" w:rsidP="00AC2F13">
            <w:pPr>
              <w:pStyle w:val="ASFKTablenorm"/>
              <w:ind w:left="57" w:right="57"/>
            </w:pPr>
            <w:r w:rsidRPr="004602F8">
              <w:t>Заполняется автоматически при регистрации документа.</w:t>
            </w:r>
          </w:p>
        </w:tc>
      </w:tr>
      <w:tr w:rsidR="005C0235" w:rsidRPr="004602F8" w14:paraId="31479CA5" w14:textId="77777777" w:rsidTr="00422D0B">
        <w:tc>
          <w:tcPr>
            <w:tcW w:w="1264" w:type="pct"/>
            <w:shd w:val="clear" w:color="auto" w:fill="auto"/>
          </w:tcPr>
          <w:p w14:paraId="14D1B380" w14:textId="77777777" w:rsidR="005C0235" w:rsidRPr="004602F8" w:rsidRDefault="005C0235" w:rsidP="00AC2F13">
            <w:pPr>
              <w:pStyle w:val="ASFKTablenorm"/>
              <w:ind w:left="57" w:right="57"/>
            </w:pPr>
            <w:r w:rsidRPr="004602F8">
              <w:t>Расшифровка подписи. Руководитель (уполномоченное лицо)</w:t>
            </w:r>
          </w:p>
        </w:tc>
        <w:tc>
          <w:tcPr>
            <w:tcW w:w="3736" w:type="pct"/>
            <w:shd w:val="clear" w:color="auto" w:fill="auto"/>
          </w:tcPr>
          <w:p w14:paraId="4BDFE11C" w14:textId="77777777" w:rsidR="005C0235" w:rsidRPr="004602F8" w:rsidRDefault="005C0235" w:rsidP="00AC2F13">
            <w:pPr>
              <w:pStyle w:val="ASFKTablenorm"/>
              <w:ind w:left="57" w:right="57"/>
            </w:pPr>
            <w:r w:rsidRPr="004602F8">
              <w:t>ФИО руководителя (уполномоченного им лица).</w:t>
            </w:r>
          </w:p>
          <w:p w14:paraId="66CBBE12" w14:textId="77777777" w:rsidR="005C0235" w:rsidRPr="004602F8" w:rsidRDefault="005C0235" w:rsidP="00AC2F13">
            <w:pPr>
              <w:pStyle w:val="ASFKTablenorm"/>
              <w:ind w:left="57" w:right="57"/>
            </w:pPr>
            <w:r w:rsidRPr="004602F8">
              <w:t>Заполняется автоматически при регистрации документа.</w:t>
            </w:r>
          </w:p>
        </w:tc>
      </w:tr>
      <w:tr w:rsidR="005C0235" w:rsidRPr="004602F8" w14:paraId="485B1884" w14:textId="77777777" w:rsidTr="00422D0B">
        <w:tc>
          <w:tcPr>
            <w:tcW w:w="1264" w:type="pct"/>
            <w:shd w:val="clear" w:color="auto" w:fill="auto"/>
          </w:tcPr>
          <w:p w14:paraId="23513332" w14:textId="77777777" w:rsidR="005C0235" w:rsidRPr="004602F8" w:rsidRDefault="005C0235" w:rsidP="00AC2F13">
            <w:pPr>
              <w:pStyle w:val="ASFKTablenorm"/>
              <w:ind w:left="57" w:right="57"/>
            </w:pPr>
            <w:r w:rsidRPr="004602F8">
              <w:t>Дата подписания документа</w:t>
            </w:r>
          </w:p>
        </w:tc>
        <w:tc>
          <w:tcPr>
            <w:tcW w:w="3736" w:type="pct"/>
            <w:shd w:val="clear" w:color="auto" w:fill="auto"/>
          </w:tcPr>
          <w:p w14:paraId="7D25C30D" w14:textId="77777777" w:rsidR="005C0235" w:rsidRPr="004602F8" w:rsidRDefault="005C0235" w:rsidP="00AC2F13">
            <w:pPr>
              <w:pStyle w:val="ASFKTablenorm"/>
              <w:ind w:left="57" w:right="57"/>
            </w:pPr>
            <w:r w:rsidRPr="004602F8">
              <w:t>Дата подписания документа.</w:t>
            </w:r>
          </w:p>
          <w:p w14:paraId="2CB8CB46" w14:textId="77777777" w:rsidR="005C0235" w:rsidRPr="004602F8" w:rsidRDefault="005C0235" w:rsidP="00AC2F13">
            <w:pPr>
              <w:pStyle w:val="ASFKTablenorm"/>
              <w:ind w:left="57" w:right="57"/>
            </w:pPr>
            <w:r w:rsidRPr="004602F8">
              <w:t>Заполняется автоматически при регистрации документа.</w:t>
            </w:r>
          </w:p>
        </w:tc>
      </w:tr>
      <w:tr w:rsidR="005C0235" w:rsidRPr="004602F8" w14:paraId="02A07D1B" w14:textId="77777777" w:rsidTr="00422D0B">
        <w:tc>
          <w:tcPr>
            <w:tcW w:w="1264" w:type="pct"/>
            <w:shd w:val="clear" w:color="auto" w:fill="auto"/>
          </w:tcPr>
          <w:p w14:paraId="69C862DB" w14:textId="77777777" w:rsidR="005C0235" w:rsidRPr="004602F8" w:rsidRDefault="005C0235" w:rsidP="00AC2F13">
            <w:pPr>
              <w:pStyle w:val="ASFKTablenorm"/>
              <w:ind w:left="57" w:right="57"/>
            </w:pPr>
            <w:r w:rsidRPr="004602F8">
              <w:t>Должность. Главный бухгалтер (уполномоченное лицо)</w:t>
            </w:r>
          </w:p>
        </w:tc>
        <w:tc>
          <w:tcPr>
            <w:tcW w:w="3736" w:type="pct"/>
            <w:shd w:val="clear" w:color="auto" w:fill="auto"/>
          </w:tcPr>
          <w:p w14:paraId="478562C5" w14:textId="77777777" w:rsidR="005C0235" w:rsidRPr="004602F8" w:rsidRDefault="005C0235" w:rsidP="00AC2F13">
            <w:pPr>
              <w:pStyle w:val="ASFKTablenorm"/>
              <w:ind w:left="57" w:right="57"/>
            </w:pPr>
            <w:r w:rsidRPr="004602F8">
              <w:t>Должность главного бухгалтера (уполномоченного руководителем лица).</w:t>
            </w:r>
          </w:p>
          <w:p w14:paraId="632AF907" w14:textId="77777777" w:rsidR="005C0235" w:rsidRPr="004602F8" w:rsidRDefault="005C0235" w:rsidP="00AC2F13">
            <w:pPr>
              <w:pStyle w:val="ASFKTablenorm"/>
              <w:ind w:left="57" w:right="57"/>
            </w:pPr>
            <w:r w:rsidRPr="004602F8">
              <w:t>Заполняется автоматически при приеме квитанции.</w:t>
            </w:r>
          </w:p>
        </w:tc>
      </w:tr>
      <w:tr w:rsidR="005C0235" w:rsidRPr="004602F8" w14:paraId="4170640D" w14:textId="77777777" w:rsidTr="00422D0B">
        <w:tc>
          <w:tcPr>
            <w:tcW w:w="1264" w:type="pct"/>
            <w:shd w:val="clear" w:color="auto" w:fill="auto"/>
          </w:tcPr>
          <w:p w14:paraId="61EC1613" w14:textId="77777777" w:rsidR="005C0235" w:rsidRPr="004602F8" w:rsidRDefault="005C0235" w:rsidP="00AC2F13">
            <w:pPr>
              <w:pStyle w:val="ASFKTablenorm"/>
              <w:ind w:left="57" w:right="57"/>
            </w:pPr>
            <w:r w:rsidRPr="004602F8">
              <w:t>Расшифровка подписи. Главный бухгалтер (уполномоченное лицо)</w:t>
            </w:r>
          </w:p>
        </w:tc>
        <w:tc>
          <w:tcPr>
            <w:tcW w:w="3736" w:type="pct"/>
            <w:shd w:val="clear" w:color="auto" w:fill="auto"/>
          </w:tcPr>
          <w:p w14:paraId="3917C99F" w14:textId="77777777" w:rsidR="005C0235" w:rsidRPr="004602F8" w:rsidRDefault="005C0235" w:rsidP="00AC2F13">
            <w:pPr>
              <w:pStyle w:val="ASFKTablenorm"/>
              <w:ind w:left="57" w:right="57"/>
            </w:pPr>
            <w:r w:rsidRPr="004602F8">
              <w:t>ФИО главного бухгалтера (уполномоченного руководителем лица).</w:t>
            </w:r>
          </w:p>
          <w:p w14:paraId="609EA6C3" w14:textId="77777777" w:rsidR="005C0235" w:rsidRPr="004602F8" w:rsidRDefault="005C0235" w:rsidP="00AC2F13">
            <w:pPr>
              <w:pStyle w:val="ASFKTablenorm"/>
              <w:ind w:left="57" w:right="57"/>
            </w:pPr>
            <w:r w:rsidRPr="004602F8">
              <w:t>Заполняется автоматически при приеме квитанции.</w:t>
            </w:r>
          </w:p>
        </w:tc>
      </w:tr>
      <w:tr w:rsidR="005C0235" w:rsidRPr="004602F8" w14:paraId="18A38893" w14:textId="77777777" w:rsidTr="00422D0B">
        <w:tc>
          <w:tcPr>
            <w:tcW w:w="5000" w:type="pct"/>
            <w:gridSpan w:val="2"/>
            <w:shd w:val="clear" w:color="auto" w:fill="auto"/>
          </w:tcPr>
          <w:p w14:paraId="0FBB1F11" w14:textId="77777777" w:rsidR="005C0235" w:rsidRPr="004602F8" w:rsidRDefault="005C0235" w:rsidP="00AC2F13">
            <w:pPr>
              <w:pStyle w:val="ASFKTablenorm"/>
              <w:ind w:left="57" w:right="57"/>
            </w:pPr>
            <w:r w:rsidRPr="004602F8">
              <w:t>Группа полей «Отметка органа Федерального казначейства»</w:t>
            </w:r>
          </w:p>
        </w:tc>
      </w:tr>
      <w:tr w:rsidR="005C0235" w:rsidRPr="004602F8" w14:paraId="6365A030" w14:textId="77777777" w:rsidTr="00422D0B">
        <w:tc>
          <w:tcPr>
            <w:tcW w:w="1264" w:type="pct"/>
            <w:shd w:val="clear" w:color="auto" w:fill="auto"/>
          </w:tcPr>
          <w:p w14:paraId="54BB281F" w14:textId="77777777" w:rsidR="005C0235" w:rsidRPr="004602F8" w:rsidRDefault="005C0235" w:rsidP="00AC2F13">
            <w:pPr>
              <w:pStyle w:val="ASFKTablenorm"/>
              <w:ind w:left="57" w:right="57"/>
            </w:pPr>
            <w:r w:rsidRPr="004602F8">
              <w:t>Должность. Руководитель (уполномоченное лицо)</w:t>
            </w:r>
          </w:p>
        </w:tc>
        <w:tc>
          <w:tcPr>
            <w:tcW w:w="3736" w:type="pct"/>
            <w:shd w:val="clear" w:color="auto" w:fill="auto"/>
          </w:tcPr>
          <w:p w14:paraId="2AFF1A5C" w14:textId="77777777" w:rsidR="005C0235" w:rsidRPr="004602F8" w:rsidRDefault="005C0235" w:rsidP="00AC2F13">
            <w:pPr>
              <w:pStyle w:val="ASFKTablenorm"/>
              <w:ind w:left="57" w:right="57"/>
            </w:pPr>
            <w:r w:rsidRPr="004602F8">
              <w:t xml:space="preserve">Должность ответственного сотрудника </w:t>
            </w:r>
            <w:r w:rsidR="000A34B8" w:rsidRPr="004602F8">
              <w:t>ТОФК</w:t>
            </w:r>
            <w:r w:rsidRPr="004602F8">
              <w:t>.</w:t>
            </w:r>
          </w:p>
          <w:p w14:paraId="17A300E2" w14:textId="77777777" w:rsidR="005C0235" w:rsidRPr="004602F8" w:rsidRDefault="005C0235" w:rsidP="00AC2F13">
            <w:pPr>
              <w:pStyle w:val="ASFKTablenorm"/>
              <w:ind w:left="57" w:right="57"/>
            </w:pPr>
            <w:r w:rsidRPr="004602F8">
              <w:t>Заполняется автоматически при приеме квитанции.</w:t>
            </w:r>
          </w:p>
        </w:tc>
      </w:tr>
      <w:tr w:rsidR="005C0235" w:rsidRPr="004602F8" w14:paraId="0CD6C17C" w14:textId="77777777" w:rsidTr="00422D0B">
        <w:tc>
          <w:tcPr>
            <w:tcW w:w="1264" w:type="pct"/>
            <w:shd w:val="clear" w:color="auto" w:fill="auto"/>
          </w:tcPr>
          <w:p w14:paraId="4CBF3338" w14:textId="77777777" w:rsidR="005C0235" w:rsidRPr="004602F8" w:rsidRDefault="005C0235" w:rsidP="00AC2F13">
            <w:pPr>
              <w:pStyle w:val="ASFKTablenorm"/>
              <w:ind w:left="57" w:right="57"/>
            </w:pPr>
            <w:r w:rsidRPr="004602F8">
              <w:t>Расшифровка подписи. Руководитель (уполномоченное лицо)</w:t>
            </w:r>
          </w:p>
        </w:tc>
        <w:tc>
          <w:tcPr>
            <w:tcW w:w="3736" w:type="pct"/>
            <w:shd w:val="clear" w:color="auto" w:fill="auto"/>
          </w:tcPr>
          <w:p w14:paraId="5E1CC6C1" w14:textId="77777777" w:rsidR="005C0235" w:rsidRPr="004602F8" w:rsidRDefault="005C0235" w:rsidP="00AC2F13">
            <w:pPr>
              <w:pStyle w:val="ASFKTablenorm"/>
              <w:ind w:left="57" w:right="57"/>
            </w:pPr>
            <w:r w:rsidRPr="004602F8">
              <w:t xml:space="preserve">ФИО ответственного сотрудника </w:t>
            </w:r>
            <w:r w:rsidR="000A34B8" w:rsidRPr="004602F8">
              <w:t>ТОФК</w:t>
            </w:r>
            <w:r w:rsidRPr="004602F8">
              <w:t>.</w:t>
            </w:r>
          </w:p>
          <w:p w14:paraId="1101CB09" w14:textId="77777777" w:rsidR="005C0235" w:rsidRPr="004602F8" w:rsidRDefault="005C0235" w:rsidP="00AC2F13">
            <w:pPr>
              <w:pStyle w:val="ASFKTablenorm"/>
              <w:ind w:left="57" w:right="57"/>
            </w:pPr>
            <w:r w:rsidRPr="004602F8">
              <w:t>Заполняется автоматически при приеме квитанции.</w:t>
            </w:r>
          </w:p>
        </w:tc>
      </w:tr>
      <w:tr w:rsidR="005C0235" w:rsidRPr="004602F8" w14:paraId="3AF73D14" w14:textId="77777777" w:rsidTr="00422D0B">
        <w:tc>
          <w:tcPr>
            <w:tcW w:w="1264" w:type="pct"/>
            <w:shd w:val="clear" w:color="auto" w:fill="auto"/>
          </w:tcPr>
          <w:p w14:paraId="25C961C7" w14:textId="77777777" w:rsidR="005C0235" w:rsidRPr="004602F8" w:rsidRDefault="005C0235" w:rsidP="00AC2F13">
            <w:pPr>
              <w:pStyle w:val="ASFKTablenorm"/>
              <w:ind w:left="57" w:right="57"/>
            </w:pPr>
            <w:r w:rsidRPr="004602F8">
              <w:t>Дата подписания документа</w:t>
            </w:r>
          </w:p>
        </w:tc>
        <w:tc>
          <w:tcPr>
            <w:tcW w:w="3736" w:type="pct"/>
            <w:shd w:val="clear" w:color="auto" w:fill="auto"/>
          </w:tcPr>
          <w:p w14:paraId="39B8DDD2" w14:textId="77777777" w:rsidR="005C0235" w:rsidRPr="004602F8" w:rsidRDefault="005C0235" w:rsidP="00AC2F13">
            <w:pPr>
              <w:pStyle w:val="ASFKTablenorm"/>
              <w:ind w:left="57" w:right="57"/>
            </w:pPr>
            <w:r w:rsidRPr="004602F8">
              <w:t>Дата подписания документа.</w:t>
            </w:r>
          </w:p>
          <w:p w14:paraId="0422828E" w14:textId="77777777" w:rsidR="005C0235" w:rsidRPr="004602F8" w:rsidRDefault="005C0235" w:rsidP="00AC2F13">
            <w:pPr>
              <w:pStyle w:val="ASFKTablenorm"/>
              <w:ind w:left="57" w:right="57"/>
            </w:pPr>
            <w:r w:rsidRPr="004602F8">
              <w:t>Заполняется автоматически при регистрации документа.</w:t>
            </w:r>
          </w:p>
        </w:tc>
      </w:tr>
      <w:tr w:rsidR="005C0235" w:rsidRPr="004602F8" w14:paraId="29BA153F" w14:textId="77777777" w:rsidTr="00422D0B">
        <w:tc>
          <w:tcPr>
            <w:tcW w:w="1264" w:type="pct"/>
            <w:shd w:val="clear" w:color="auto" w:fill="auto"/>
          </w:tcPr>
          <w:p w14:paraId="39EF0AA6" w14:textId="77777777" w:rsidR="005C0235" w:rsidRPr="004602F8" w:rsidRDefault="005C0235" w:rsidP="00AC2F13">
            <w:pPr>
              <w:pStyle w:val="ASFKTablenorm"/>
              <w:ind w:left="57" w:right="57"/>
            </w:pPr>
            <w:r w:rsidRPr="004602F8">
              <w:t>Должность. Главный бухгалтер (уполномоченное лицо)</w:t>
            </w:r>
          </w:p>
        </w:tc>
        <w:tc>
          <w:tcPr>
            <w:tcW w:w="3736" w:type="pct"/>
            <w:shd w:val="clear" w:color="auto" w:fill="auto"/>
          </w:tcPr>
          <w:p w14:paraId="227848BD" w14:textId="77777777" w:rsidR="005C0235" w:rsidRPr="004602F8" w:rsidRDefault="005C0235" w:rsidP="00AC2F13">
            <w:pPr>
              <w:pStyle w:val="ASFKTablenorm"/>
              <w:ind w:left="57" w:right="57"/>
            </w:pPr>
            <w:r w:rsidRPr="004602F8">
              <w:t>Должность главного бухгалтера (уполномоченного руководителем лица).</w:t>
            </w:r>
          </w:p>
          <w:p w14:paraId="7B8B4A9B" w14:textId="77777777" w:rsidR="005C0235" w:rsidRPr="004602F8" w:rsidRDefault="005C0235" w:rsidP="00AC2F13">
            <w:pPr>
              <w:pStyle w:val="ASFKTablenorm"/>
              <w:ind w:left="57" w:right="57"/>
            </w:pPr>
            <w:r w:rsidRPr="004602F8">
              <w:t>Заполняется автоматически при приёме квитанции.</w:t>
            </w:r>
          </w:p>
        </w:tc>
      </w:tr>
      <w:tr w:rsidR="005C0235" w:rsidRPr="004602F8" w14:paraId="30455043" w14:textId="77777777" w:rsidTr="00422D0B">
        <w:tc>
          <w:tcPr>
            <w:tcW w:w="1264" w:type="pct"/>
            <w:shd w:val="clear" w:color="auto" w:fill="auto"/>
          </w:tcPr>
          <w:p w14:paraId="62CDCBF4" w14:textId="77777777" w:rsidR="005C0235" w:rsidRPr="004602F8" w:rsidRDefault="005C0235" w:rsidP="00AC2F13">
            <w:pPr>
              <w:pStyle w:val="ASFKTablenorm"/>
              <w:ind w:left="57" w:right="57"/>
            </w:pPr>
            <w:r w:rsidRPr="004602F8">
              <w:t>Расшифровка подписи. Главный бухгалтер (уполномоченное лицо)</w:t>
            </w:r>
          </w:p>
        </w:tc>
        <w:tc>
          <w:tcPr>
            <w:tcW w:w="3736" w:type="pct"/>
            <w:shd w:val="clear" w:color="auto" w:fill="auto"/>
          </w:tcPr>
          <w:p w14:paraId="0C164714" w14:textId="77777777" w:rsidR="005C0235" w:rsidRPr="004602F8" w:rsidRDefault="005C0235" w:rsidP="00AC2F13">
            <w:pPr>
              <w:pStyle w:val="ASFKTablenorm"/>
              <w:ind w:left="57" w:right="57"/>
            </w:pPr>
            <w:r w:rsidRPr="004602F8">
              <w:t>ФИО главного бухгалтера (уполномоченного руководителем лица).</w:t>
            </w:r>
          </w:p>
          <w:p w14:paraId="4DB19245" w14:textId="77777777" w:rsidR="005C0235" w:rsidRPr="004602F8" w:rsidRDefault="005C0235" w:rsidP="00AC2F13">
            <w:pPr>
              <w:pStyle w:val="ASFKTablenorm"/>
              <w:ind w:left="57" w:right="57"/>
            </w:pPr>
            <w:r w:rsidRPr="004602F8">
              <w:t>Заполняется автоматически при приеме квитанции.</w:t>
            </w:r>
          </w:p>
        </w:tc>
      </w:tr>
      <w:tr w:rsidR="005C0235" w:rsidRPr="004602F8" w14:paraId="55A24202" w14:textId="77777777" w:rsidTr="00422D0B">
        <w:tc>
          <w:tcPr>
            <w:tcW w:w="1264" w:type="pct"/>
            <w:shd w:val="clear" w:color="auto" w:fill="auto"/>
          </w:tcPr>
          <w:p w14:paraId="6E24E318" w14:textId="77777777" w:rsidR="005C0235" w:rsidRPr="004602F8" w:rsidRDefault="005C0235" w:rsidP="00AC2F13">
            <w:pPr>
              <w:pStyle w:val="ASFKTablenorm"/>
              <w:ind w:left="57" w:right="57"/>
            </w:pPr>
            <w:r w:rsidRPr="004602F8">
              <w:t>Должность. Ответственный сотрудник ТОФК</w:t>
            </w:r>
          </w:p>
        </w:tc>
        <w:tc>
          <w:tcPr>
            <w:tcW w:w="3736" w:type="pct"/>
            <w:shd w:val="clear" w:color="auto" w:fill="auto"/>
          </w:tcPr>
          <w:p w14:paraId="1828F7DF" w14:textId="77777777" w:rsidR="005C0235" w:rsidRPr="004602F8" w:rsidRDefault="005C0235" w:rsidP="00AC2F13">
            <w:pPr>
              <w:pStyle w:val="ASFKTablenorm"/>
              <w:ind w:left="57" w:right="57"/>
            </w:pPr>
            <w:r w:rsidRPr="004602F8">
              <w:t>Должность ответственного сотрудника ТОФК.</w:t>
            </w:r>
          </w:p>
          <w:p w14:paraId="76B9EC11" w14:textId="77777777" w:rsidR="005C0235" w:rsidRPr="004602F8" w:rsidRDefault="005C0235" w:rsidP="00AC2F13">
            <w:pPr>
              <w:pStyle w:val="ASFKTablenorm"/>
              <w:ind w:left="57" w:right="57"/>
            </w:pPr>
            <w:r w:rsidRPr="004602F8">
              <w:t>Заполняется автоматически при приёме квитанции.</w:t>
            </w:r>
          </w:p>
        </w:tc>
      </w:tr>
      <w:tr w:rsidR="005C0235" w:rsidRPr="004602F8" w14:paraId="7CC18AED" w14:textId="77777777" w:rsidTr="00422D0B">
        <w:tc>
          <w:tcPr>
            <w:tcW w:w="1264" w:type="pct"/>
            <w:shd w:val="clear" w:color="auto" w:fill="auto"/>
          </w:tcPr>
          <w:p w14:paraId="4CCB2E0D" w14:textId="77777777" w:rsidR="005C0235" w:rsidRPr="004602F8" w:rsidRDefault="005C0235" w:rsidP="00AC2F13">
            <w:pPr>
              <w:pStyle w:val="ASFKTablenorm"/>
              <w:ind w:left="57" w:right="57"/>
            </w:pPr>
            <w:r w:rsidRPr="004602F8">
              <w:t>Расшифровка подписи. Ответственный сотрудник ТОФК</w:t>
            </w:r>
          </w:p>
        </w:tc>
        <w:tc>
          <w:tcPr>
            <w:tcW w:w="3736" w:type="pct"/>
            <w:shd w:val="clear" w:color="auto" w:fill="auto"/>
          </w:tcPr>
          <w:p w14:paraId="29B29512" w14:textId="77777777" w:rsidR="005C0235" w:rsidRPr="004602F8" w:rsidRDefault="005C0235" w:rsidP="00AC2F13">
            <w:pPr>
              <w:pStyle w:val="ASFKTablenorm"/>
              <w:ind w:left="57" w:right="57"/>
            </w:pPr>
            <w:r w:rsidRPr="004602F8">
              <w:t>ФИО ответственного сотрудника ТОФК.</w:t>
            </w:r>
          </w:p>
          <w:p w14:paraId="430DA00A" w14:textId="77777777" w:rsidR="005C0235" w:rsidRPr="004602F8" w:rsidRDefault="005C0235" w:rsidP="00AC2F13">
            <w:pPr>
              <w:pStyle w:val="ASFKTablenorm"/>
              <w:ind w:left="57" w:right="57"/>
            </w:pPr>
            <w:r w:rsidRPr="004602F8">
              <w:t>Заполняется автоматически при приёме квитанции.</w:t>
            </w:r>
          </w:p>
        </w:tc>
      </w:tr>
      <w:tr w:rsidR="005C0235" w:rsidRPr="004602F8" w14:paraId="0C729881" w14:textId="77777777" w:rsidTr="00422D0B">
        <w:tc>
          <w:tcPr>
            <w:tcW w:w="1264" w:type="pct"/>
            <w:shd w:val="clear" w:color="auto" w:fill="auto"/>
          </w:tcPr>
          <w:p w14:paraId="27FBAA7F" w14:textId="77777777" w:rsidR="005C0235" w:rsidRPr="004602F8" w:rsidRDefault="005C0235" w:rsidP="00AC2F13">
            <w:pPr>
              <w:pStyle w:val="ASFKTablenorm"/>
              <w:ind w:left="57" w:right="57"/>
            </w:pPr>
            <w:r w:rsidRPr="004602F8">
              <w:lastRenderedPageBreak/>
              <w:t>Телефон</w:t>
            </w:r>
          </w:p>
        </w:tc>
        <w:tc>
          <w:tcPr>
            <w:tcW w:w="3736" w:type="pct"/>
            <w:shd w:val="clear" w:color="auto" w:fill="auto"/>
          </w:tcPr>
          <w:p w14:paraId="7CC8A279" w14:textId="77777777" w:rsidR="005C0235" w:rsidRPr="004602F8" w:rsidRDefault="005C0235" w:rsidP="00AC2F13">
            <w:pPr>
              <w:pStyle w:val="ASFKTablenorm"/>
              <w:ind w:left="57" w:right="57"/>
            </w:pPr>
            <w:r w:rsidRPr="004602F8">
              <w:t xml:space="preserve">Телефон ответственного сотрудника </w:t>
            </w:r>
            <w:r w:rsidR="000A34B8" w:rsidRPr="004602F8">
              <w:t>ТОФК</w:t>
            </w:r>
            <w:r w:rsidRPr="004602F8">
              <w:t>.</w:t>
            </w:r>
          </w:p>
          <w:p w14:paraId="380E0214" w14:textId="77777777" w:rsidR="005C0235" w:rsidRPr="004602F8" w:rsidRDefault="005C0235" w:rsidP="00AC2F13">
            <w:pPr>
              <w:pStyle w:val="ASFKTablenorm"/>
              <w:ind w:left="57" w:right="57"/>
            </w:pPr>
            <w:r w:rsidRPr="004602F8">
              <w:t>Заполняется автоматически при приеме квитанции.</w:t>
            </w:r>
          </w:p>
        </w:tc>
      </w:tr>
    </w:tbl>
    <w:p w14:paraId="23513B2C" w14:textId="77777777" w:rsidR="005C0235" w:rsidRPr="004602F8" w:rsidRDefault="005C0235" w:rsidP="009212D1">
      <w:pPr>
        <w:pStyle w:val="32"/>
      </w:pPr>
      <w:bookmarkStart w:id="1265" w:name="_Ref496539786"/>
      <w:bookmarkStart w:id="1266" w:name="_Toc126766759"/>
      <w:r w:rsidRPr="004602F8">
        <w:t>Уведомление о принятии</w:t>
      </w:r>
      <w:bookmarkEnd w:id="1265"/>
      <w:bookmarkEnd w:id="1266"/>
    </w:p>
    <w:p w14:paraId="7E57C433" w14:textId="51F2DC89" w:rsidR="005C0235" w:rsidRPr="004602F8" w:rsidRDefault="005C0235" w:rsidP="005C0235">
      <w:pPr>
        <w:pStyle w:val="ASFKNormal"/>
      </w:pPr>
      <w:r w:rsidRPr="004602F8">
        <w:t>Для работы с документами «Уведомление о принятии» следует перейти в пункт меню</w:t>
      </w:r>
      <w:r w:rsidRPr="004602F8">
        <w:rPr>
          <w:rStyle w:val="ASFKSymBold"/>
        </w:rPr>
        <w:t xml:space="preserve"> </w:t>
      </w:r>
      <w:r w:rsidRPr="004602F8">
        <w:t xml:space="preserve">«Документы – </w:t>
      </w:r>
      <w:r w:rsidR="001B1554" w:rsidRPr="004602F8">
        <w:t>Регистрация и учет</w:t>
      </w:r>
      <w:r w:rsidRPr="004602F8">
        <w:t xml:space="preserve"> обязательств – </w:t>
      </w:r>
      <w:r w:rsidR="001B1554" w:rsidRPr="004602F8">
        <w:t>Документы по обеспечению наличными</w:t>
      </w:r>
      <w:r w:rsidRPr="004602F8">
        <w:t xml:space="preserve"> – </w:t>
      </w:r>
      <w:r w:rsidR="001B1554" w:rsidRPr="004602F8">
        <w:t>Уведомление о принятии</w:t>
      </w:r>
      <w:r w:rsidRPr="004602F8">
        <w:t>». Откроется ЭФ списка документов, представленная на рисунке </w:t>
      </w:r>
      <w:r w:rsidRPr="004602F8">
        <w:fldChar w:fldCharType="begin"/>
      </w:r>
      <w:r w:rsidRPr="004602F8">
        <w:instrText xml:space="preserve"> REF _Ref496539349 \h </w:instrText>
      </w:r>
      <w:r w:rsidR="004602F8">
        <w:instrText xml:space="preserve"> \* MERGEFORMAT </w:instrText>
      </w:r>
      <w:r w:rsidRPr="004602F8">
        <w:fldChar w:fldCharType="separate"/>
      </w:r>
      <w:r w:rsidR="0086114E">
        <w:rPr>
          <w:noProof/>
        </w:rPr>
        <w:t>179</w:t>
      </w:r>
      <w:r w:rsidRPr="004602F8">
        <w:fldChar w:fldCharType="end"/>
      </w:r>
      <w:r w:rsidRPr="004602F8">
        <w:t>.</w:t>
      </w:r>
    </w:p>
    <w:p w14:paraId="080EC1BB" w14:textId="62335B32" w:rsidR="005C0235" w:rsidRPr="004602F8" w:rsidRDefault="009C0F59" w:rsidP="005C0235">
      <w:pPr>
        <w:pStyle w:val="ASFKFigure"/>
      </w:pPr>
      <w:r w:rsidRPr="004602F8">
        <w:rPr>
          <w:noProof/>
        </w:rPr>
        <w:drawing>
          <wp:inline distT="0" distB="0" distL="0" distR="0" wp14:anchorId="317BE13E" wp14:editId="22FBC778">
            <wp:extent cx="6120130" cy="2050743"/>
            <wp:effectExtent l="0" t="0" r="0" b="6985"/>
            <wp:docPr id="370" name="Рисунок 370" descr="D:\Скриншоты\Уведомление о принятии Списк. форма\О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Уведомление о принятии Списк. форма\ОФК.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20130" cy="2050743"/>
                    </a:xfrm>
                    <a:prstGeom prst="rect">
                      <a:avLst/>
                    </a:prstGeom>
                    <a:noFill/>
                    <a:ln>
                      <a:noFill/>
                    </a:ln>
                  </pic:spPr>
                </pic:pic>
              </a:graphicData>
            </a:graphic>
          </wp:inline>
        </w:drawing>
      </w:r>
    </w:p>
    <w:p w14:paraId="392AD74F" w14:textId="48511F18"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67" w:name="_Ref496539349"/>
      <w:bookmarkStart w:id="1268" w:name="_Toc126767467"/>
      <w:r w:rsidR="0086114E">
        <w:rPr>
          <w:noProof/>
        </w:rPr>
        <w:t>179</w:t>
      </w:r>
      <w:bookmarkEnd w:id="1267"/>
      <w:r w:rsidRPr="004602F8">
        <w:rPr>
          <w:noProof/>
        </w:rPr>
        <w:fldChar w:fldCharType="end"/>
      </w:r>
      <w:r w:rsidR="005C0235" w:rsidRPr="004602F8">
        <w:t>. ЭФ списка документов «Уведомление о принятии»</w:t>
      </w:r>
      <w:bookmarkEnd w:id="1268"/>
    </w:p>
    <w:p w14:paraId="3B92CA44" w14:textId="77777777" w:rsidR="005C0235" w:rsidRPr="004602F8" w:rsidRDefault="005C0235" w:rsidP="005C0235">
      <w:pPr>
        <w:pStyle w:val="41"/>
      </w:pPr>
      <w:r w:rsidRPr="004602F8">
        <w:t>Доступные операции</w:t>
      </w:r>
    </w:p>
    <w:p w14:paraId="09666102" w14:textId="77777777" w:rsidR="005C0235" w:rsidRPr="004602F8" w:rsidRDefault="005C0235" w:rsidP="005C0235">
      <w:pPr>
        <w:pStyle w:val="ASFKNormal"/>
      </w:pPr>
      <w:r w:rsidRPr="004602F8">
        <w:t>На АРМ ОФК доступны следующие операции над документом:</w:t>
      </w:r>
    </w:p>
    <w:p w14:paraId="37A43616" w14:textId="77777777" w:rsidR="005C0235" w:rsidRPr="004602F8" w:rsidRDefault="005C0235" w:rsidP="005C0235">
      <w:pPr>
        <w:pStyle w:val="ASFKListmark1"/>
      </w:pPr>
      <w:r w:rsidRPr="004602F8">
        <w:t>просмотр;</w:t>
      </w:r>
    </w:p>
    <w:p w14:paraId="31BBB1DA" w14:textId="77777777" w:rsidR="005C0235" w:rsidRPr="004602F8" w:rsidRDefault="005C0235" w:rsidP="005C0235">
      <w:pPr>
        <w:pStyle w:val="ASFKListmark1"/>
      </w:pPr>
      <w:r w:rsidRPr="004602F8">
        <w:t>печать;</w:t>
      </w:r>
    </w:p>
    <w:p w14:paraId="08A2B318" w14:textId="77777777" w:rsidR="005C0235" w:rsidRPr="004602F8" w:rsidRDefault="005C0235" w:rsidP="005C0235">
      <w:pPr>
        <w:pStyle w:val="ASFKListmark1"/>
      </w:pPr>
      <w:r w:rsidRPr="004602F8">
        <w:t>проверка ЭП;</w:t>
      </w:r>
    </w:p>
    <w:p w14:paraId="64BD4A5A" w14:textId="4E7599A5" w:rsidR="005C0235" w:rsidRPr="004602F8" w:rsidRDefault="00F103FB" w:rsidP="005C0235">
      <w:pPr>
        <w:pStyle w:val="ASFKListmark1"/>
      </w:pPr>
      <w:r w:rsidRPr="004602F8">
        <w:t>импорт из ППО OEBS АСФК</w:t>
      </w:r>
      <w:r w:rsidR="005C0235" w:rsidRPr="004602F8">
        <w:t>;</w:t>
      </w:r>
    </w:p>
    <w:p w14:paraId="4CDA4619" w14:textId="77777777" w:rsidR="005C0235" w:rsidRPr="004602F8" w:rsidRDefault="005C0235" w:rsidP="005C0235">
      <w:pPr>
        <w:pStyle w:val="ASFKListmark1"/>
      </w:pPr>
      <w:r w:rsidRPr="004602F8">
        <w:t>экспорт.</w:t>
      </w:r>
    </w:p>
    <w:p w14:paraId="6CBFFA08" w14:textId="77777777" w:rsidR="005C0235" w:rsidRPr="004602F8" w:rsidRDefault="005C0235" w:rsidP="005C0235">
      <w:pPr>
        <w:pStyle w:val="41"/>
      </w:pPr>
      <w:r w:rsidRPr="004602F8">
        <w:t>Экранная форма документа.</w:t>
      </w:r>
    </w:p>
    <w:p w14:paraId="1BE7F3A7" w14:textId="229EFB15" w:rsidR="005C0235" w:rsidRPr="004602F8" w:rsidRDefault="005C0235" w:rsidP="005C0235">
      <w:pPr>
        <w:pStyle w:val="ASFKNormal"/>
      </w:pPr>
      <w:r w:rsidRPr="004602F8">
        <w:t>ЭФ документа «Уведомление о принятии» представлена на рисунке </w:t>
      </w:r>
      <w:r w:rsidRPr="004602F8">
        <w:fldChar w:fldCharType="begin"/>
      </w:r>
      <w:r w:rsidRPr="004602F8">
        <w:instrText xml:space="preserve"> REF _Ref496539350 \h </w:instrText>
      </w:r>
      <w:r w:rsidR="004602F8">
        <w:instrText xml:space="preserve"> \* MERGEFORMAT </w:instrText>
      </w:r>
      <w:r w:rsidRPr="004602F8">
        <w:fldChar w:fldCharType="separate"/>
      </w:r>
      <w:r w:rsidR="0086114E">
        <w:rPr>
          <w:noProof/>
        </w:rPr>
        <w:t>180</w:t>
      </w:r>
      <w:r w:rsidRPr="004602F8">
        <w:fldChar w:fldCharType="end"/>
      </w:r>
      <w:r w:rsidRPr="004602F8">
        <w:t>. Форма содержит следующие закладки:</w:t>
      </w:r>
    </w:p>
    <w:p w14:paraId="2C7B1321" w14:textId="77777777" w:rsidR="005C0235" w:rsidRPr="004602F8" w:rsidRDefault="005C0235" w:rsidP="005C0235">
      <w:pPr>
        <w:pStyle w:val="ASFKListmark1"/>
      </w:pPr>
      <w:r w:rsidRPr="004602F8">
        <w:t>«Реквизиты»;</w:t>
      </w:r>
    </w:p>
    <w:p w14:paraId="08999B14" w14:textId="77777777" w:rsidR="005C0235" w:rsidRPr="004602F8" w:rsidRDefault="005C0235" w:rsidP="005C0235">
      <w:pPr>
        <w:pStyle w:val="ASFKListmark2"/>
      </w:pPr>
      <w:r w:rsidRPr="004602F8">
        <w:t>«Отметка ОРФК»;</w:t>
      </w:r>
    </w:p>
    <w:p w14:paraId="07DF09B0" w14:textId="77777777" w:rsidR="005C0235" w:rsidRPr="004602F8" w:rsidRDefault="005C0235" w:rsidP="005C0235">
      <w:pPr>
        <w:pStyle w:val="ASFKListmark2"/>
      </w:pPr>
      <w:r w:rsidRPr="004602F8">
        <w:t>«Документ клиента»;</w:t>
      </w:r>
    </w:p>
    <w:p w14:paraId="128359FD" w14:textId="77777777" w:rsidR="005C0235" w:rsidRPr="004602F8" w:rsidRDefault="005C0235" w:rsidP="005C0235">
      <w:pPr>
        <w:pStyle w:val="ASFKListmark1"/>
      </w:pPr>
      <w:r w:rsidRPr="004602F8">
        <w:t>«Подписи»;</w:t>
      </w:r>
    </w:p>
    <w:p w14:paraId="54200977" w14:textId="77777777" w:rsidR="005C0235" w:rsidRPr="004602F8" w:rsidRDefault="005C0235" w:rsidP="005C0235">
      <w:pPr>
        <w:pStyle w:val="ASFKListmark2"/>
      </w:pPr>
      <w:r w:rsidRPr="004602F8">
        <w:t xml:space="preserve"> «Ответственный исполнитель ОрФК».</w:t>
      </w:r>
    </w:p>
    <w:p w14:paraId="6C17E9CD" w14:textId="2BFA7623" w:rsidR="00D53818" w:rsidRPr="004602F8" w:rsidRDefault="000354ED" w:rsidP="00D53818">
      <w:pPr>
        <w:pStyle w:val="ASFKFigure"/>
      </w:pPr>
      <w:r w:rsidRPr="000354ED">
        <w:rPr>
          <w:noProof/>
        </w:rPr>
        <w:lastRenderedPageBreak/>
        <w:drawing>
          <wp:inline distT="0" distB="0" distL="0" distR="0" wp14:anchorId="47BEED35" wp14:editId="6DE2EE90">
            <wp:extent cx="6120130" cy="3517050"/>
            <wp:effectExtent l="0" t="0" r="0" b="7620"/>
            <wp:docPr id="258" name="Рисунок 258" descr="D:\Скриншот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20130" cy="3517050"/>
                    </a:xfrm>
                    <a:prstGeom prst="rect">
                      <a:avLst/>
                    </a:prstGeom>
                    <a:noFill/>
                    <a:ln>
                      <a:noFill/>
                    </a:ln>
                  </pic:spPr>
                </pic:pic>
              </a:graphicData>
            </a:graphic>
          </wp:inline>
        </w:drawing>
      </w:r>
    </w:p>
    <w:p w14:paraId="6C7159ED" w14:textId="3BE3367D"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69" w:name="_Ref496539350"/>
      <w:bookmarkStart w:id="1270" w:name="_Toc126767468"/>
      <w:r w:rsidR="0086114E">
        <w:rPr>
          <w:noProof/>
        </w:rPr>
        <w:t>180</w:t>
      </w:r>
      <w:bookmarkEnd w:id="1269"/>
      <w:r w:rsidRPr="004602F8">
        <w:rPr>
          <w:noProof/>
        </w:rPr>
        <w:fldChar w:fldCharType="end"/>
      </w:r>
      <w:r w:rsidR="005C0235" w:rsidRPr="004602F8">
        <w:t>. ЭФ документа «Уведомление о принятии», закладки «Реквизиты»</w:t>
      </w:r>
      <w:bookmarkEnd w:id="1270"/>
    </w:p>
    <w:p w14:paraId="5393CE0F" w14:textId="2175FCA0" w:rsidR="005C0235" w:rsidRPr="004602F8" w:rsidRDefault="005C0235" w:rsidP="005C0235">
      <w:pPr>
        <w:pStyle w:val="ASFKNormal"/>
      </w:pPr>
      <w:r w:rsidRPr="004602F8">
        <w:t>Перечень полей документа «</w:t>
      </w:r>
      <w:r w:rsidR="00BE4E5E" w:rsidRPr="004602F8">
        <w:t>Уведомление о принятии</w:t>
      </w:r>
      <w:r w:rsidRPr="004602F8">
        <w:t>», закладки «Реквизиты» приведен в таблице </w:t>
      </w:r>
      <w:r w:rsidRPr="004602F8">
        <w:fldChar w:fldCharType="begin"/>
      </w:r>
      <w:r w:rsidRPr="004602F8">
        <w:instrText xml:space="preserve"> REF _Ref496539352 \h </w:instrText>
      </w:r>
      <w:r w:rsidR="004602F8">
        <w:instrText xml:space="preserve"> \* MERGEFORMAT </w:instrText>
      </w:r>
      <w:r w:rsidRPr="004602F8">
        <w:fldChar w:fldCharType="separate"/>
      </w:r>
      <w:r w:rsidR="0086114E">
        <w:rPr>
          <w:noProof/>
        </w:rPr>
        <w:t>112</w:t>
      </w:r>
      <w:r w:rsidRPr="004602F8">
        <w:fldChar w:fldCharType="end"/>
      </w:r>
      <w:r w:rsidRPr="004602F8">
        <w:t>.</w:t>
      </w:r>
    </w:p>
    <w:p w14:paraId="6855041E" w14:textId="309D1B80" w:rsidR="005C0235" w:rsidRPr="004602F8" w:rsidRDefault="00346628" w:rsidP="005C0235">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71" w:name="_Ref496539352"/>
      <w:bookmarkStart w:id="1272" w:name="_Toc126767004"/>
      <w:r w:rsidR="0086114E">
        <w:rPr>
          <w:noProof/>
        </w:rPr>
        <w:t>112</w:t>
      </w:r>
      <w:bookmarkEnd w:id="1271"/>
      <w:r w:rsidRPr="004602F8">
        <w:rPr>
          <w:noProof/>
        </w:rPr>
        <w:fldChar w:fldCharType="end"/>
      </w:r>
      <w:r w:rsidR="005C0235" w:rsidRPr="004602F8">
        <w:t>. Описание полей документа «Уведомление о принятии», закладки «Реквизиты»</w:t>
      </w:r>
      <w:bookmarkEnd w:id="127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5C0235" w:rsidRPr="004602F8" w14:paraId="01A4D06B" w14:textId="77777777" w:rsidTr="00422D0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8BD79B" w14:textId="77777777" w:rsidR="005C0235" w:rsidRPr="004602F8" w:rsidRDefault="005C0235" w:rsidP="002E39A5">
            <w:pPr>
              <w:pStyle w:val="ASFKTableHead"/>
            </w:pPr>
            <w:r w:rsidRPr="004602F8">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DB0D95" w14:textId="77777777" w:rsidR="005C0235" w:rsidRPr="004602F8" w:rsidRDefault="005C0235" w:rsidP="002E39A5">
            <w:pPr>
              <w:pStyle w:val="ASFKTableHead"/>
            </w:pPr>
            <w:r w:rsidRPr="004602F8">
              <w:t>Описание поля</w:t>
            </w:r>
          </w:p>
        </w:tc>
      </w:tr>
      <w:tr w:rsidR="005C0235" w:rsidRPr="004602F8" w14:paraId="227EA949" w14:textId="77777777" w:rsidTr="00422D0B">
        <w:tc>
          <w:tcPr>
            <w:tcW w:w="1338" w:type="pct"/>
            <w:shd w:val="clear" w:color="auto" w:fill="auto"/>
          </w:tcPr>
          <w:p w14:paraId="2ADC50B2" w14:textId="77777777" w:rsidR="005C0235" w:rsidRPr="004602F8" w:rsidRDefault="005C0235" w:rsidP="00AC2F13">
            <w:pPr>
              <w:pStyle w:val="ASFKTablenorm"/>
              <w:ind w:left="57" w:right="57"/>
            </w:pPr>
            <w:r w:rsidRPr="004602F8">
              <w:t>Статус</w:t>
            </w:r>
          </w:p>
        </w:tc>
        <w:tc>
          <w:tcPr>
            <w:tcW w:w="3662" w:type="pct"/>
            <w:shd w:val="clear" w:color="auto" w:fill="auto"/>
          </w:tcPr>
          <w:p w14:paraId="61107C81" w14:textId="77777777" w:rsidR="005C0235" w:rsidRPr="004602F8" w:rsidRDefault="005C0235" w:rsidP="00AC2F13">
            <w:pPr>
              <w:pStyle w:val="ASFKTablenorm"/>
              <w:ind w:left="57" w:right="57"/>
            </w:pPr>
            <w:r w:rsidRPr="004602F8">
              <w:t>Бизнес-статус (код).</w:t>
            </w:r>
          </w:p>
          <w:p w14:paraId="50853CE9" w14:textId="77777777" w:rsidR="005C0235" w:rsidRPr="004602F8" w:rsidRDefault="005C0235" w:rsidP="00AC2F13">
            <w:pPr>
              <w:pStyle w:val="ASFKTablenorm"/>
              <w:ind w:left="57" w:right="57"/>
            </w:pPr>
            <w:r w:rsidRPr="004602F8">
              <w:t>Отражается код бизнес-статуса документа.</w:t>
            </w:r>
          </w:p>
        </w:tc>
      </w:tr>
      <w:tr w:rsidR="005C0235" w:rsidRPr="004602F8" w14:paraId="35409F12" w14:textId="77777777" w:rsidTr="00422D0B">
        <w:tc>
          <w:tcPr>
            <w:tcW w:w="1338" w:type="pct"/>
            <w:shd w:val="clear" w:color="auto" w:fill="auto"/>
          </w:tcPr>
          <w:p w14:paraId="70312BE9" w14:textId="77777777" w:rsidR="005C0235" w:rsidRPr="004602F8" w:rsidRDefault="005C0235" w:rsidP="00AC2F13">
            <w:pPr>
              <w:pStyle w:val="ASFKTablenorm"/>
              <w:ind w:left="57" w:right="57"/>
            </w:pPr>
            <w:r w:rsidRPr="004602F8">
              <w:t>Номер</w:t>
            </w:r>
          </w:p>
        </w:tc>
        <w:tc>
          <w:tcPr>
            <w:tcW w:w="3662" w:type="pct"/>
            <w:shd w:val="clear" w:color="auto" w:fill="auto"/>
          </w:tcPr>
          <w:p w14:paraId="296E740B" w14:textId="77777777" w:rsidR="005C0235" w:rsidRPr="004602F8" w:rsidRDefault="005C0235" w:rsidP="00AC2F13">
            <w:pPr>
              <w:pStyle w:val="ASFKTablenorm"/>
              <w:ind w:left="57" w:right="57"/>
            </w:pPr>
            <w:r w:rsidRPr="004602F8">
              <w:t>Номер Уведомления.</w:t>
            </w:r>
          </w:p>
          <w:p w14:paraId="0D66A124"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28C5617E" w14:textId="77777777" w:rsidTr="00422D0B">
        <w:tc>
          <w:tcPr>
            <w:tcW w:w="1338" w:type="pct"/>
            <w:shd w:val="clear" w:color="auto" w:fill="auto"/>
          </w:tcPr>
          <w:p w14:paraId="0B2349D6" w14:textId="77777777" w:rsidR="005C0235" w:rsidRPr="004602F8" w:rsidRDefault="005C0235" w:rsidP="00AC2F13">
            <w:pPr>
              <w:pStyle w:val="ASFKTablenorm"/>
              <w:ind w:left="57" w:right="57"/>
            </w:pPr>
            <w:r w:rsidRPr="004602F8">
              <w:t>Дата</w:t>
            </w:r>
          </w:p>
        </w:tc>
        <w:tc>
          <w:tcPr>
            <w:tcW w:w="3662" w:type="pct"/>
            <w:shd w:val="clear" w:color="auto" w:fill="auto"/>
          </w:tcPr>
          <w:p w14:paraId="63D4577A" w14:textId="77777777" w:rsidR="005C0235" w:rsidRPr="004602F8" w:rsidRDefault="005C0235" w:rsidP="00AC2F13">
            <w:pPr>
              <w:pStyle w:val="ASFKTablenorm"/>
              <w:ind w:left="57" w:right="57"/>
            </w:pPr>
            <w:r w:rsidRPr="004602F8">
              <w:t>Дата Уведомления.</w:t>
            </w:r>
          </w:p>
          <w:p w14:paraId="642CE11F"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42B656BB" w14:textId="77777777" w:rsidTr="00422D0B">
        <w:tc>
          <w:tcPr>
            <w:tcW w:w="5000" w:type="pct"/>
            <w:gridSpan w:val="2"/>
            <w:shd w:val="clear" w:color="auto" w:fill="auto"/>
          </w:tcPr>
          <w:p w14:paraId="3739E296" w14:textId="77777777" w:rsidR="005C0235" w:rsidRPr="004602F8" w:rsidRDefault="005C0235" w:rsidP="00AC2F13">
            <w:pPr>
              <w:pStyle w:val="ASFKTablenorm"/>
              <w:ind w:left="57" w:right="57"/>
            </w:pPr>
            <w:r w:rsidRPr="004602F8">
              <w:t>Группа полей «Реквизиты ОрФК»</w:t>
            </w:r>
          </w:p>
        </w:tc>
      </w:tr>
      <w:tr w:rsidR="005C0235" w:rsidRPr="004602F8" w14:paraId="07181B65" w14:textId="77777777" w:rsidTr="00422D0B">
        <w:tc>
          <w:tcPr>
            <w:tcW w:w="1338" w:type="pct"/>
            <w:shd w:val="clear" w:color="auto" w:fill="auto"/>
          </w:tcPr>
          <w:p w14:paraId="682A0D49" w14:textId="77777777" w:rsidR="005C0235" w:rsidRPr="004602F8" w:rsidRDefault="005C0235" w:rsidP="00AC2F13">
            <w:pPr>
              <w:pStyle w:val="ASFKTablenorm"/>
              <w:ind w:left="57" w:right="57"/>
            </w:pPr>
            <w:r w:rsidRPr="004602F8">
              <w:t>Наименование банка</w:t>
            </w:r>
          </w:p>
        </w:tc>
        <w:tc>
          <w:tcPr>
            <w:tcW w:w="3662" w:type="pct"/>
            <w:shd w:val="clear" w:color="auto" w:fill="auto"/>
          </w:tcPr>
          <w:p w14:paraId="304CA30E"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0A29AE9B" w14:textId="77777777" w:rsidTr="00422D0B">
        <w:tc>
          <w:tcPr>
            <w:tcW w:w="1338" w:type="pct"/>
            <w:shd w:val="clear" w:color="auto" w:fill="auto"/>
          </w:tcPr>
          <w:p w14:paraId="42DF93DC" w14:textId="77777777" w:rsidR="005C0235" w:rsidRPr="004602F8" w:rsidRDefault="005C0235" w:rsidP="00AC2F13">
            <w:pPr>
              <w:pStyle w:val="ASFKTablenorm"/>
              <w:ind w:left="57" w:right="57"/>
            </w:pPr>
            <w:r w:rsidRPr="004602F8">
              <w:t>БИК</w:t>
            </w:r>
          </w:p>
        </w:tc>
        <w:tc>
          <w:tcPr>
            <w:tcW w:w="3662" w:type="pct"/>
            <w:shd w:val="clear" w:color="auto" w:fill="auto"/>
          </w:tcPr>
          <w:p w14:paraId="1638322C" w14:textId="77777777" w:rsidR="005C0235" w:rsidRPr="004602F8" w:rsidRDefault="005C0235" w:rsidP="00AC2F13">
            <w:pPr>
              <w:pStyle w:val="ASFKTablenorm"/>
              <w:ind w:left="57" w:right="57"/>
            </w:pPr>
            <w:r w:rsidRPr="004602F8">
              <w:t>БИК банка.</w:t>
            </w:r>
          </w:p>
          <w:p w14:paraId="04E96DE5"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179ED592" w14:textId="77777777" w:rsidTr="00422D0B">
        <w:tc>
          <w:tcPr>
            <w:tcW w:w="1338" w:type="pct"/>
            <w:shd w:val="clear" w:color="auto" w:fill="auto"/>
          </w:tcPr>
          <w:p w14:paraId="7C1C1D90" w14:textId="77777777" w:rsidR="005C0235" w:rsidRPr="004602F8" w:rsidRDefault="005C0235" w:rsidP="00AC2F13">
            <w:pPr>
              <w:pStyle w:val="ASFKTablenorm"/>
              <w:ind w:left="57" w:right="57"/>
            </w:pPr>
            <w:r w:rsidRPr="004602F8">
              <w:t>ОРФК</w:t>
            </w:r>
          </w:p>
        </w:tc>
        <w:tc>
          <w:tcPr>
            <w:tcW w:w="3662" w:type="pct"/>
            <w:shd w:val="clear" w:color="auto" w:fill="auto"/>
          </w:tcPr>
          <w:p w14:paraId="5DA7126D" w14:textId="77777777" w:rsidR="005C0235" w:rsidRPr="004602F8" w:rsidRDefault="005C0235" w:rsidP="00AC2F13">
            <w:pPr>
              <w:pStyle w:val="ASFKTablenorm"/>
              <w:ind w:left="57" w:right="57"/>
            </w:pPr>
            <w:r w:rsidRPr="004602F8">
              <w:t>Наименование органа ФК.</w:t>
            </w:r>
          </w:p>
          <w:p w14:paraId="6D7AB5D6"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45B3F697" w14:textId="77777777" w:rsidTr="00422D0B">
        <w:tc>
          <w:tcPr>
            <w:tcW w:w="1338" w:type="pct"/>
            <w:shd w:val="clear" w:color="auto" w:fill="auto"/>
          </w:tcPr>
          <w:p w14:paraId="4373FB36" w14:textId="77777777" w:rsidR="005C0235" w:rsidRPr="004602F8" w:rsidRDefault="005C0235" w:rsidP="00AC2F13">
            <w:pPr>
              <w:pStyle w:val="ASFKTablenorm"/>
              <w:ind w:left="57" w:right="57"/>
            </w:pPr>
            <w:r w:rsidRPr="004602F8">
              <w:t>Код ОРФК</w:t>
            </w:r>
          </w:p>
        </w:tc>
        <w:tc>
          <w:tcPr>
            <w:tcW w:w="3662" w:type="pct"/>
            <w:shd w:val="clear" w:color="auto" w:fill="auto"/>
          </w:tcPr>
          <w:p w14:paraId="537910CC" w14:textId="77777777" w:rsidR="005C0235" w:rsidRPr="004602F8" w:rsidRDefault="005C0235" w:rsidP="00AC2F13">
            <w:pPr>
              <w:pStyle w:val="ASFKTablenorm"/>
              <w:ind w:left="57" w:right="57"/>
            </w:pPr>
            <w:r w:rsidRPr="004602F8">
              <w:t>Код органа ФК.</w:t>
            </w:r>
          </w:p>
          <w:p w14:paraId="66863534"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5A170D19" w14:textId="77777777" w:rsidTr="00422D0B">
        <w:tc>
          <w:tcPr>
            <w:tcW w:w="5000" w:type="pct"/>
            <w:gridSpan w:val="2"/>
            <w:shd w:val="clear" w:color="auto" w:fill="auto"/>
          </w:tcPr>
          <w:p w14:paraId="2407CB82" w14:textId="77777777" w:rsidR="005C0235" w:rsidRPr="004602F8" w:rsidRDefault="005C0235" w:rsidP="00AC2F13">
            <w:pPr>
              <w:pStyle w:val="ASFKTablenorm"/>
              <w:ind w:left="57" w:right="57"/>
            </w:pPr>
            <w:r w:rsidRPr="004602F8">
              <w:t>Группа полей «Документ клиента»</w:t>
            </w:r>
          </w:p>
        </w:tc>
      </w:tr>
      <w:tr w:rsidR="005C0235" w:rsidRPr="004602F8" w14:paraId="4397C513" w14:textId="77777777" w:rsidTr="00422D0B">
        <w:tc>
          <w:tcPr>
            <w:tcW w:w="1338" w:type="pct"/>
            <w:shd w:val="clear" w:color="auto" w:fill="auto"/>
          </w:tcPr>
          <w:p w14:paraId="415E4DE0" w14:textId="77777777" w:rsidR="005C0235" w:rsidRPr="004602F8" w:rsidRDefault="005C0235" w:rsidP="00AC2F13">
            <w:pPr>
              <w:pStyle w:val="ASFKTablenorm"/>
              <w:ind w:left="57" w:right="57"/>
            </w:pPr>
            <w:r w:rsidRPr="004602F8">
              <w:t>Код документа клиента</w:t>
            </w:r>
          </w:p>
        </w:tc>
        <w:tc>
          <w:tcPr>
            <w:tcW w:w="3662" w:type="pct"/>
            <w:shd w:val="clear" w:color="auto" w:fill="auto"/>
          </w:tcPr>
          <w:p w14:paraId="59DE6363"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7AACFF8A" w14:textId="77777777" w:rsidTr="00422D0B">
        <w:tc>
          <w:tcPr>
            <w:tcW w:w="1338" w:type="pct"/>
            <w:shd w:val="clear" w:color="auto" w:fill="auto"/>
          </w:tcPr>
          <w:p w14:paraId="30704A43" w14:textId="77777777" w:rsidR="005C0235" w:rsidRPr="004602F8" w:rsidRDefault="005C0235" w:rsidP="00AC2F13">
            <w:pPr>
              <w:pStyle w:val="ASFKTablenorm"/>
              <w:ind w:left="57" w:right="57"/>
            </w:pPr>
            <w:r w:rsidRPr="004602F8">
              <w:lastRenderedPageBreak/>
              <w:t>Номер документа клиента</w:t>
            </w:r>
          </w:p>
        </w:tc>
        <w:tc>
          <w:tcPr>
            <w:tcW w:w="3662" w:type="pct"/>
            <w:shd w:val="clear" w:color="auto" w:fill="auto"/>
          </w:tcPr>
          <w:p w14:paraId="5EDDB671"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0AF1D0A3" w14:textId="77777777" w:rsidTr="00422D0B">
        <w:tc>
          <w:tcPr>
            <w:tcW w:w="1338" w:type="pct"/>
            <w:shd w:val="clear" w:color="auto" w:fill="auto"/>
          </w:tcPr>
          <w:p w14:paraId="59D43FF3" w14:textId="77777777" w:rsidR="005C0235" w:rsidRPr="004602F8" w:rsidRDefault="005C0235" w:rsidP="00AC2F13">
            <w:pPr>
              <w:pStyle w:val="ASFKTablenorm"/>
              <w:ind w:left="57" w:right="57"/>
            </w:pPr>
            <w:r w:rsidRPr="004602F8">
              <w:t>Дата документа клиента</w:t>
            </w:r>
          </w:p>
        </w:tc>
        <w:tc>
          <w:tcPr>
            <w:tcW w:w="3662" w:type="pct"/>
            <w:shd w:val="clear" w:color="auto" w:fill="auto"/>
          </w:tcPr>
          <w:p w14:paraId="3EA63FFE"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7AEAF8B7" w14:textId="77777777" w:rsidTr="00422D0B">
        <w:tc>
          <w:tcPr>
            <w:tcW w:w="1338" w:type="pct"/>
            <w:shd w:val="clear" w:color="auto" w:fill="auto"/>
          </w:tcPr>
          <w:p w14:paraId="79DDBD20" w14:textId="77777777" w:rsidR="005C0235" w:rsidRPr="004602F8" w:rsidRDefault="005C0235" w:rsidP="00AC2F13">
            <w:pPr>
              <w:pStyle w:val="ASFKTablenorm"/>
              <w:ind w:left="57" w:right="57"/>
            </w:pPr>
            <w:r w:rsidRPr="004602F8">
              <w:t>Клиент</w:t>
            </w:r>
          </w:p>
        </w:tc>
        <w:tc>
          <w:tcPr>
            <w:tcW w:w="3662" w:type="pct"/>
            <w:shd w:val="clear" w:color="auto" w:fill="auto"/>
          </w:tcPr>
          <w:p w14:paraId="4AAD7281" w14:textId="77777777" w:rsidR="005C0235" w:rsidRPr="004602F8" w:rsidRDefault="005C0235" w:rsidP="00AC2F13">
            <w:pPr>
              <w:pStyle w:val="ASFKTablenorm"/>
              <w:ind w:left="57" w:right="57"/>
            </w:pPr>
            <w:r w:rsidRPr="004602F8">
              <w:t>Наименование клиента.</w:t>
            </w:r>
          </w:p>
          <w:p w14:paraId="7B0E9EB1"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0354ED" w:rsidRPr="004602F8" w14:paraId="305BEDA5" w14:textId="77777777" w:rsidTr="00422D0B">
        <w:tc>
          <w:tcPr>
            <w:tcW w:w="1338" w:type="pct"/>
            <w:shd w:val="clear" w:color="auto" w:fill="auto"/>
          </w:tcPr>
          <w:p w14:paraId="2AD17D94" w14:textId="105CDCBA" w:rsidR="000354ED" w:rsidRPr="004602F8" w:rsidRDefault="000354ED" w:rsidP="00AC2F13">
            <w:pPr>
              <w:pStyle w:val="ASFKTablenorm"/>
              <w:ind w:left="57" w:right="57"/>
            </w:pPr>
            <w:r>
              <w:t>Бюджет</w:t>
            </w:r>
          </w:p>
        </w:tc>
        <w:tc>
          <w:tcPr>
            <w:tcW w:w="3662" w:type="pct"/>
            <w:shd w:val="clear" w:color="auto" w:fill="auto"/>
          </w:tcPr>
          <w:p w14:paraId="41CB53D5" w14:textId="4DCB82AD" w:rsidR="000354ED" w:rsidRPr="004602F8" w:rsidRDefault="000354ED" w:rsidP="00AC2F13">
            <w:pPr>
              <w:pStyle w:val="ASFKTablenorm"/>
              <w:ind w:left="57" w:right="57"/>
            </w:pPr>
            <w:r>
              <w:t>Реквизит заполняется при приё</w:t>
            </w:r>
            <w:r w:rsidRPr="000354ED">
              <w:t>ме документа из ППО OEBS АСФК.</w:t>
            </w:r>
          </w:p>
        </w:tc>
      </w:tr>
      <w:tr w:rsidR="005C0235" w:rsidRPr="004602F8" w14:paraId="152F769C" w14:textId="77777777" w:rsidTr="00422D0B">
        <w:tc>
          <w:tcPr>
            <w:tcW w:w="1338" w:type="pct"/>
            <w:shd w:val="clear" w:color="auto" w:fill="auto"/>
          </w:tcPr>
          <w:p w14:paraId="23546D9B" w14:textId="77777777" w:rsidR="005C0235" w:rsidRPr="004602F8" w:rsidRDefault="005C0235" w:rsidP="00AC2F13">
            <w:pPr>
              <w:pStyle w:val="ASFKTablenorm"/>
              <w:ind w:left="57" w:right="57"/>
            </w:pPr>
            <w:r w:rsidRPr="004602F8">
              <w:t>По Сводному реестру</w:t>
            </w:r>
          </w:p>
        </w:tc>
        <w:tc>
          <w:tcPr>
            <w:tcW w:w="3662" w:type="pct"/>
            <w:shd w:val="clear" w:color="auto" w:fill="auto"/>
          </w:tcPr>
          <w:p w14:paraId="78FDA726" w14:textId="77777777" w:rsidR="005C0235" w:rsidRPr="004602F8" w:rsidRDefault="005C0235" w:rsidP="00AC2F13">
            <w:pPr>
              <w:pStyle w:val="ASFKTablenorm"/>
              <w:ind w:left="57" w:right="57"/>
            </w:pPr>
            <w:r w:rsidRPr="004602F8">
              <w:t>Код по сводному реестру клиента (учетный номер клиента).</w:t>
            </w:r>
          </w:p>
          <w:p w14:paraId="360266D3"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67D4E113" w14:textId="77777777" w:rsidTr="00422D0B">
        <w:tc>
          <w:tcPr>
            <w:tcW w:w="1338" w:type="pct"/>
            <w:shd w:val="clear" w:color="auto" w:fill="auto"/>
          </w:tcPr>
          <w:p w14:paraId="58E5FCDC" w14:textId="77777777" w:rsidR="005C0235" w:rsidRPr="004602F8" w:rsidRDefault="005C0235" w:rsidP="00AC2F13">
            <w:pPr>
              <w:pStyle w:val="ASFKTablenorm"/>
              <w:ind w:left="57" w:right="57"/>
            </w:pPr>
            <w:r w:rsidRPr="004602F8">
              <w:t>Номер лицевого счета клиента</w:t>
            </w:r>
          </w:p>
        </w:tc>
        <w:tc>
          <w:tcPr>
            <w:tcW w:w="3662" w:type="pct"/>
            <w:shd w:val="clear" w:color="auto" w:fill="auto"/>
          </w:tcPr>
          <w:p w14:paraId="0A227AFD"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350469F5" w14:textId="77777777" w:rsidTr="00422D0B">
        <w:tc>
          <w:tcPr>
            <w:tcW w:w="1338" w:type="pct"/>
            <w:shd w:val="clear" w:color="auto" w:fill="auto"/>
          </w:tcPr>
          <w:p w14:paraId="6CCB7356" w14:textId="77777777" w:rsidR="005C0235" w:rsidRPr="004602F8" w:rsidRDefault="005C0235" w:rsidP="00AC2F13">
            <w:pPr>
              <w:pStyle w:val="ASFKTablenorm"/>
              <w:ind w:left="57" w:right="57"/>
            </w:pPr>
            <w:r w:rsidRPr="004602F8">
              <w:t>Примечание</w:t>
            </w:r>
          </w:p>
        </w:tc>
        <w:tc>
          <w:tcPr>
            <w:tcW w:w="3662" w:type="pct"/>
            <w:shd w:val="clear" w:color="auto" w:fill="auto"/>
          </w:tcPr>
          <w:p w14:paraId="5414977D"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bl>
    <w:p w14:paraId="0561A3CA" w14:textId="54E98D2D" w:rsidR="005C0235" w:rsidRPr="004602F8" w:rsidRDefault="005C0235" w:rsidP="005C0235">
      <w:pPr>
        <w:pStyle w:val="ASFKNormal"/>
      </w:pPr>
      <w:r w:rsidRPr="004602F8">
        <w:t>ЭФ документа «Уведомление о принятии», закладки «Подписи» представлена на рисунке </w:t>
      </w:r>
      <w:r w:rsidRPr="004602F8">
        <w:fldChar w:fldCharType="begin"/>
      </w:r>
      <w:r w:rsidRPr="004602F8">
        <w:instrText xml:space="preserve"> REF _Ref496539387 \h </w:instrText>
      </w:r>
      <w:r w:rsidR="004602F8">
        <w:instrText xml:space="preserve"> \* MERGEFORMAT </w:instrText>
      </w:r>
      <w:r w:rsidRPr="004602F8">
        <w:fldChar w:fldCharType="separate"/>
      </w:r>
      <w:r w:rsidR="0086114E">
        <w:rPr>
          <w:noProof/>
        </w:rPr>
        <w:t>181</w:t>
      </w:r>
      <w:r w:rsidRPr="004602F8">
        <w:fldChar w:fldCharType="end"/>
      </w:r>
      <w:r w:rsidRPr="004602F8">
        <w:t>.</w:t>
      </w:r>
    </w:p>
    <w:p w14:paraId="0DD53050" w14:textId="05340E01" w:rsidR="005C0235" w:rsidRPr="004602F8" w:rsidRDefault="004C00E2" w:rsidP="005C0235">
      <w:pPr>
        <w:pStyle w:val="ASFKFigure"/>
      </w:pPr>
      <w:r w:rsidRPr="004602F8">
        <w:rPr>
          <w:noProof/>
        </w:rPr>
        <w:drawing>
          <wp:inline distT="0" distB="0" distL="0" distR="0" wp14:anchorId="0A4ED565" wp14:editId="2CF9C62A">
            <wp:extent cx="5943600" cy="3752850"/>
            <wp:effectExtent l="0" t="0" r="0" b="0"/>
            <wp:docPr id="267" name="Рисунок 2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43600" cy="3752850"/>
                    </a:xfrm>
                    <a:prstGeom prst="rect">
                      <a:avLst/>
                    </a:prstGeom>
                    <a:noFill/>
                    <a:ln>
                      <a:noFill/>
                    </a:ln>
                  </pic:spPr>
                </pic:pic>
              </a:graphicData>
            </a:graphic>
          </wp:inline>
        </w:drawing>
      </w:r>
    </w:p>
    <w:p w14:paraId="46AB1BD1" w14:textId="5B73ED35"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73" w:name="_Ref496539387"/>
      <w:bookmarkStart w:id="1274" w:name="_Toc126767469"/>
      <w:r w:rsidR="0086114E">
        <w:rPr>
          <w:noProof/>
        </w:rPr>
        <w:t>181</w:t>
      </w:r>
      <w:bookmarkEnd w:id="1273"/>
      <w:r w:rsidRPr="004602F8">
        <w:rPr>
          <w:noProof/>
        </w:rPr>
        <w:fldChar w:fldCharType="end"/>
      </w:r>
      <w:r w:rsidR="005C0235" w:rsidRPr="004602F8">
        <w:t>. ЭФ документа «Уведомление о принятии», закладки «Подписи»</w:t>
      </w:r>
      <w:bookmarkEnd w:id="1274"/>
    </w:p>
    <w:p w14:paraId="2D5707F4" w14:textId="59EBFB7F" w:rsidR="005C0235" w:rsidRPr="004602F8" w:rsidRDefault="005C0235" w:rsidP="005C0235">
      <w:pPr>
        <w:pStyle w:val="ASFKNormal"/>
      </w:pPr>
      <w:r w:rsidRPr="004602F8">
        <w:t>Перечень полей документа «Уведомление о принятии», закладки «Подписи» приведен в таблице </w:t>
      </w:r>
      <w:r w:rsidRPr="004602F8">
        <w:fldChar w:fldCharType="begin"/>
      </w:r>
      <w:r w:rsidRPr="004602F8">
        <w:instrText xml:space="preserve"> REF _Ref496539414 \h </w:instrText>
      </w:r>
      <w:r w:rsidR="004602F8">
        <w:instrText xml:space="preserve"> \* MERGEFORMAT </w:instrText>
      </w:r>
      <w:r w:rsidRPr="004602F8">
        <w:fldChar w:fldCharType="separate"/>
      </w:r>
      <w:r w:rsidR="0086114E">
        <w:rPr>
          <w:noProof/>
        </w:rPr>
        <w:t>113</w:t>
      </w:r>
      <w:r w:rsidRPr="004602F8">
        <w:fldChar w:fldCharType="end"/>
      </w:r>
      <w:r w:rsidRPr="004602F8">
        <w:t>.</w:t>
      </w:r>
    </w:p>
    <w:p w14:paraId="7ED8EC1C" w14:textId="2CF892C5" w:rsidR="005C0235" w:rsidRPr="004602F8" w:rsidRDefault="00346628" w:rsidP="005C0235">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75" w:name="_Ref496539414"/>
      <w:bookmarkStart w:id="1276" w:name="_Toc126767005"/>
      <w:r w:rsidR="0086114E">
        <w:rPr>
          <w:noProof/>
        </w:rPr>
        <w:t>113</w:t>
      </w:r>
      <w:bookmarkEnd w:id="1275"/>
      <w:r w:rsidRPr="004602F8">
        <w:rPr>
          <w:noProof/>
        </w:rPr>
        <w:fldChar w:fldCharType="end"/>
      </w:r>
      <w:r w:rsidR="005C0235" w:rsidRPr="004602F8">
        <w:t>. Описание полей документа «Уведомление о принятии», закладки «Подписи»</w:t>
      </w:r>
      <w:bookmarkEnd w:id="127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5C0235" w:rsidRPr="004602F8" w14:paraId="4C52D587" w14:textId="77777777" w:rsidTr="00422D0B">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E6F185" w14:textId="77777777" w:rsidR="005C0235" w:rsidRPr="004602F8" w:rsidRDefault="005C0235" w:rsidP="002E39A5">
            <w:pPr>
              <w:pStyle w:val="ASFKTableHead"/>
            </w:pPr>
            <w:r w:rsidRPr="004602F8">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CC6530" w14:textId="77777777" w:rsidR="005C0235" w:rsidRPr="004602F8" w:rsidRDefault="005C0235" w:rsidP="002E39A5">
            <w:pPr>
              <w:pStyle w:val="ASFKTableHead"/>
            </w:pPr>
            <w:r w:rsidRPr="004602F8">
              <w:t>Описание поля</w:t>
            </w:r>
          </w:p>
        </w:tc>
      </w:tr>
      <w:tr w:rsidR="005C0235" w:rsidRPr="004602F8" w14:paraId="5E7530C6" w14:textId="77777777" w:rsidTr="00422D0B">
        <w:tc>
          <w:tcPr>
            <w:tcW w:w="5000" w:type="pct"/>
            <w:gridSpan w:val="2"/>
            <w:shd w:val="clear" w:color="auto" w:fill="auto"/>
          </w:tcPr>
          <w:p w14:paraId="20D675E2" w14:textId="77777777" w:rsidR="005C0235" w:rsidRPr="004602F8" w:rsidRDefault="005C0235" w:rsidP="00AC2F13">
            <w:pPr>
              <w:pStyle w:val="ASFKTablenorm"/>
              <w:ind w:left="57" w:right="57"/>
            </w:pPr>
            <w:r w:rsidRPr="004602F8">
              <w:t>Группа полей «Подписи Ответственный исполнитель ОрФК»</w:t>
            </w:r>
          </w:p>
        </w:tc>
      </w:tr>
      <w:tr w:rsidR="005C0235" w:rsidRPr="004602F8" w14:paraId="16187A35" w14:textId="77777777" w:rsidTr="00422D0B">
        <w:tc>
          <w:tcPr>
            <w:tcW w:w="1338" w:type="pct"/>
            <w:shd w:val="clear" w:color="auto" w:fill="auto"/>
          </w:tcPr>
          <w:p w14:paraId="50DCF552" w14:textId="77777777" w:rsidR="005C0235" w:rsidRPr="004602F8" w:rsidRDefault="005C0235" w:rsidP="00AC2F13">
            <w:pPr>
              <w:pStyle w:val="ASFKTablenorm"/>
              <w:ind w:left="57" w:right="57"/>
            </w:pPr>
            <w:r w:rsidRPr="004602F8">
              <w:lastRenderedPageBreak/>
              <w:t>Должность ответственного исполнителя</w:t>
            </w:r>
          </w:p>
        </w:tc>
        <w:tc>
          <w:tcPr>
            <w:tcW w:w="3662" w:type="pct"/>
            <w:shd w:val="clear" w:color="auto" w:fill="auto"/>
          </w:tcPr>
          <w:p w14:paraId="47BC1904"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5CE896F2" w14:textId="77777777" w:rsidTr="00422D0B">
        <w:tc>
          <w:tcPr>
            <w:tcW w:w="1338" w:type="pct"/>
            <w:shd w:val="clear" w:color="auto" w:fill="auto"/>
          </w:tcPr>
          <w:p w14:paraId="44150F3B" w14:textId="77777777" w:rsidR="005C0235" w:rsidRPr="004602F8" w:rsidRDefault="005C0235" w:rsidP="00AC2F13">
            <w:pPr>
              <w:pStyle w:val="ASFKTablenorm"/>
              <w:ind w:left="57" w:right="57"/>
            </w:pPr>
            <w:r w:rsidRPr="004602F8">
              <w:t>ФИО ответственного исполнителя</w:t>
            </w:r>
          </w:p>
        </w:tc>
        <w:tc>
          <w:tcPr>
            <w:tcW w:w="3662" w:type="pct"/>
            <w:shd w:val="clear" w:color="auto" w:fill="auto"/>
          </w:tcPr>
          <w:p w14:paraId="76F62B50"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72AF2A87" w14:textId="77777777" w:rsidTr="00422D0B">
        <w:tc>
          <w:tcPr>
            <w:tcW w:w="1338" w:type="pct"/>
            <w:shd w:val="clear" w:color="auto" w:fill="auto"/>
          </w:tcPr>
          <w:p w14:paraId="61F3978E" w14:textId="77777777" w:rsidR="005C0235" w:rsidRPr="004602F8" w:rsidRDefault="005C0235" w:rsidP="00AC2F13">
            <w:pPr>
              <w:pStyle w:val="ASFKTablenorm"/>
              <w:ind w:left="57" w:right="57"/>
            </w:pPr>
            <w:r w:rsidRPr="004602F8">
              <w:t>Телефон ответственного исполнителя</w:t>
            </w:r>
          </w:p>
        </w:tc>
        <w:tc>
          <w:tcPr>
            <w:tcW w:w="3662" w:type="pct"/>
            <w:shd w:val="clear" w:color="auto" w:fill="auto"/>
          </w:tcPr>
          <w:p w14:paraId="590A1407"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r w:rsidR="005C0235" w:rsidRPr="004602F8" w14:paraId="7A143FEB" w14:textId="77777777" w:rsidTr="00422D0B">
        <w:tc>
          <w:tcPr>
            <w:tcW w:w="1338" w:type="pct"/>
            <w:shd w:val="clear" w:color="auto" w:fill="auto"/>
          </w:tcPr>
          <w:p w14:paraId="44FF8304" w14:textId="77777777" w:rsidR="005C0235" w:rsidRPr="004602F8" w:rsidRDefault="005C0235" w:rsidP="00AC2F13">
            <w:pPr>
              <w:pStyle w:val="ASFKTablenorm"/>
              <w:ind w:left="57" w:right="57"/>
            </w:pPr>
            <w:r w:rsidRPr="004602F8">
              <w:t>Дата подписания уведомления</w:t>
            </w:r>
          </w:p>
        </w:tc>
        <w:tc>
          <w:tcPr>
            <w:tcW w:w="3662" w:type="pct"/>
            <w:shd w:val="clear" w:color="auto" w:fill="auto"/>
          </w:tcPr>
          <w:p w14:paraId="1952019A" w14:textId="77777777" w:rsidR="005C0235" w:rsidRPr="004602F8" w:rsidRDefault="005C0235" w:rsidP="00AC2F13">
            <w:pPr>
              <w:pStyle w:val="ASFKTablenorm"/>
              <w:ind w:left="57" w:right="57"/>
            </w:pPr>
            <w:r w:rsidRPr="004602F8">
              <w:t xml:space="preserve">Реквизит заполняется при приёме документа из ППО </w:t>
            </w:r>
            <w:r w:rsidRPr="004602F8">
              <w:rPr>
                <w:lang w:val="en-US"/>
              </w:rPr>
              <w:t>OEBS</w:t>
            </w:r>
            <w:r w:rsidRPr="004602F8">
              <w:t xml:space="preserve"> АСФК.</w:t>
            </w:r>
          </w:p>
        </w:tc>
      </w:tr>
    </w:tbl>
    <w:p w14:paraId="75E50571" w14:textId="15CB584E" w:rsidR="005C0235" w:rsidRPr="004602F8" w:rsidRDefault="009C0F59" w:rsidP="005C0235">
      <w:pPr>
        <w:pStyle w:val="32"/>
      </w:pPr>
      <w:bookmarkStart w:id="1277" w:name="_Ref108533634"/>
      <w:bookmarkStart w:id="1278" w:name="_Toc126766760"/>
      <w:r w:rsidRPr="004602F8">
        <w:t>Заявка о внесении наличных денежных средств</w:t>
      </w:r>
      <w:bookmarkEnd w:id="1277"/>
      <w:bookmarkEnd w:id="1278"/>
    </w:p>
    <w:p w14:paraId="6E0EAF9E" w14:textId="77777777" w:rsidR="005C0235" w:rsidRPr="004602F8" w:rsidRDefault="005C0235" w:rsidP="005C0235">
      <w:pPr>
        <w:pStyle w:val="ASFKNormal"/>
      </w:pPr>
      <w:r w:rsidRPr="004602F8">
        <w:t xml:space="preserve">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w:t>
      </w:r>
      <w:r w:rsidR="000A34B8" w:rsidRPr="004602F8">
        <w:t>ТОФК</w:t>
      </w:r>
      <w:r w:rsidRPr="004602F8">
        <w:t xml:space="preserve"> для работы с чеками, с применением электронного документооборота в рамках проведения эксперимента выполнены по средствам документов:</w:t>
      </w:r>
    </w:p>
    <w:p w14:paraId="44742C12" w14:textId="6CDA6605" w:rsidR="005C0235" w:rsidRPr="004602F8" w:rsidRDefault="005C0235" w:rsidP="005C0235">
      <w:pPr>
        <w:pStyle w:val="ASFKListmark1"/>
      </w:pPr>
      <w:r w:rsidRPr="004602F8">
        <w:t>Заявка для обеспечения наличными денежными средствами</w:t>
      </w:r>
      <w:r w:rsidR="006636F0" w:rsidRPr="004602F8">
        <w:t xml:space="preserve"> в электронном виде;</w:t>
      </w:r>
    </w:p>
    <w:p w14:paraId="37CB8921" w14:textId="757F960F" w:rsidR="005C0235" w:rsidRPr="004602F8" w:rsidRDefault="009C0F59" w:rsidP="005C0235">
      <w:pPr>
        <w:pStyle w:val="ASFKListmark1"/>
      </w:pPr>
      <w:r w:rsidRPr="004602F8">
        <w:t>Заявка о внесении наличных денежных средств</w:t>
      </w:r>
      <w:r w:rsidR="006636F0" w:rsidRPr="004602F8">
        <w:t>;</w:t>
      </w:r>
    </w:p>
    <w:p w14:paraId="1658819F" w14:textId="47CA6DC5" w:rsidR="005C0235" w:rsidRPr="004602F8" w:rsidRDefault="005C0235" w:rsidP="005C0235">
      <w:pPr>
        <w:pStyle w:val="ASFKListmark1"/>
      </w:pPr>
      <w:r w:rsidRPr="004602F8">
        <w:t>Уведомление о принятии</w:t>
      </w:r>
      <w:r w:rsidR="006636F0" w:rsidRPr="004602F8">
        <w:t>.</w:t>
      </w:r>
    </w:p>
    <w:p w14:paraId="5C7160F0" w14:textId="6F9CAEE4" w:rsidR="005C0235" w:rsidRPr="004602F8" w:rsidRDefault="005C0235" w:rsidP="0068166A">
      <w:pPr>
        <w:pStyle w:val="ASFKListnum"/>
        <w:numPr>
          <w:ilvl w:val="0"/>
          <w:numId w:val="110"/>
        </w:numPr>
      </w:pPr>
      <w:r w:rsidRPr="004602F8">
        <w:t xml:space="preserve">Для взноса наличных денежных средств клиент предоставляет в </w:t>
      </w:r>
      <w:r w:rsidR="000A34B8" w:rsidRPr="004602F8">
        <w:t>ТОФК</w:t>
      </w:r>
      <w:r w:rsidRPr="004602F8">
        <w:t xml:space="preserve"> документ «</w:t>
      </w:r>
      <w:r w:rsidR="009C0F59" w:rsidRPr="004602F8">
        <w:t>Заявка о внесении наличных денежных средств</w:t>
      </w:r>
      <w:r w:rsidRPr="004602F8">
        <w:t xml:space="preserve">» (далее в данном разделе – Объявление). Документ предоставляется клиентами, л/с которых обслуживается в открытом контуре – в открытый контур посредством СУФД, клиентами, л/с которых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w:t>
      </w:r>
      <w:r w:rsidR="000A34B8" w:rsidRPr="004602F8">
        <w:t>ТОФК</w:t>
      </w:r>
      <w:r w:rsidRPr="004602F8">
        <w:t>.</w:t>
      </w:r>
    </w:p>
    <w:p w14:paraId="04A0CF87" w14:textId="77777777" w:rsidR="005C0235" w:rsidRPr="004602F8" w:rsidRDefault="005C0235" w:rsidP="005C0235">
      <w:pPr>
        <w:pStyle w:val="ASFKListnum"/>
      </w:pPr>
      <w:r w:rsidRPr="004602F8">
        <w:t>Клиент формирует Объявление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14:paraId="28461695" w14:textId="77777777" w:rsidR="005C0235" w:rsidRPr="004602F8" w:rsidRDefault="005C0235" w:rsidP="005C0235">
      <w:pPr>
        <w:pStyle w:val="ASFKListnum"/>
      </w:pPr>
      <w:r w:rsidRPr="004602F8">
        <w:t>Клиент в ППО СУФД АСФК выполняет документарный контроль, подписание ЭП и отправку Объявления в ППО OEBS АСФК в стандартном порядке. Документ автоматически передается из ППО СУФД АСФК в ППО OEBS АСФК.</w:t>
      </w:r>
    </w:p>
    <w:p w14:paraId="23DD0FDF" w14:textId="77777777" w:rsidR="005C0235" w:rsidRPr="004602F8" w:rsidRDefault="005C0235" w:rsidP="005C0235">
      <w:pPr>
        <w:pStyle w:val="ASFKListnum"/>
      </w:pPr>
      <w:r w:rsidRPr="004602F8">
        <w:t>В ППО OEBS АСФК автоматически выполняется прием Объявления, переданного из ППО СУФД АСФК. При приеме автоматически выполняется проверка документа, включающая контроли реквизитов документа.</w:t>
      </w:r>
    </w:p>
    <w:p w14:paraId="72B6AB43" w14:textId="77777777" w:rsidR="005C0235" w:rsidRPr="004602F8" w:rsidRDefault="005C0235" w:rsidP="005C0235">
      <w:pPr>
        <w:pStyle w:val="ASFKListnum"/>
      </w:pPr>
      <w:r w:rsidRPr="004602F8">
        <w:t>В случае успешного прохождения проверки Объявлению автоматически присваивается статус «002» (проверено).</w:t>
      </w:r>
    </w:p>
    <w:p w14:paraId="64D50D98" w14:textId="0F5FC999" w:rsidR="005C0235" w:rsidRPr="004602F8" w:rsidRDefault="005C0235" w:rsidP="002222D9">
      <w:pPr>
        <w:pStyle w:val="ASFKListnum2"/>
      </w:pPr>
      <w:r w:rsidRPr="004602F8">
        <w:t>В случае неуспешного прохождения проверки Объявлению присваивается статус «880» (к отмене) и формируется документ «</w:t>
      </w:r>
      <w:r w:rsidR="002222D9" w:rsidRPr="004602F8">
        <w:t>Уведомление (протокол)</w:t>
      </w:r>
      <w:r w:rsidRPr="004602F8">
        <w:t>» (ф. 0531805).</w:t>
      </w:r>
    </w:p>
    <w:p w14:paraId="5C775B8E" w14:textId="0C0354B6" w:rsidR="005C0235" w:rsidRPr="004602F8" w:rsidRDefault="005C0235" w:rsidP="002222D9">
      <w:pPr>
        <w:pStyle w:val="ASFKListnum2"/>
      </w:pPr>
      <w:bookmarkStart w:id="1279" w:name="_Ref488709301"/>
      <w:r w:rsidRPr="004602F8">
        <w:t xml:space="preserve">Специалист </w:t>
      </w:r>
      <w:r w:rsidR="000A34B8" w:rsidRPr="004602F8">
        <w:t>ТОФК</w:t>
      </w:r>
      <w:r w:rsidRPr="004602F8">
        <w:t xml:space="preserve"> регистрирует документ «</w:t>
      </w:r>
      <w:r w:rsidR="002222D9" w:rsidRPr="004602F8">
        <w:t>Уведомление (протокол)</w:t>
      </w:r>
      <w:r w:rsidRPr="004602F8">
        <w:t>» (ф. 0531805), после этого статус Объявления автоматически изменяется на «888» (отклонено окончательно) и Объявление отображается в Журнале регистрации неисполненных документов.</w:t>
      </w:r>
      <w:bookmarkEnd w:id="1279"/>
    </w:p>
    <w:p w14:paraId="6A004088" w14:textId="77777777" w:rsidR="005C0235" w:rsidRPr="004602F8" w:rsidRDefault="005C0235" w:rsidP="005C0235">
      <w:pPr>
        <w:pStyle w:val="ASFKListnum"/>
      </w:pPr>
      <w:bookmarkStart w:id="1280" w:name="_Ref488965282"/>
      <w:r w:rsidRPr="004602F8">
        <w:lastRenderedPageBreak/>
        <w:t xml:space="preserve">Специалист </w:t>
      </w:r>
      <w:r w:rsidR="000A34B8" w:rsidRPr="004602F8">
        <w:t>ТОФК</w:t>
      </w:r>
      <w:r w:rsidRPr="004602F8">
        <w:t xml:space="preserve"> в ППО OEBS АСФК регистрирует Объявление, </w:t>
      </w:r>
      <w:bookmarkEnd w:id="1280"/>
      <w:r w:rsidRPr="004602F8">
        <w:t>с проведением дальнейших операций в соответствии с бизнес процессом.</w:t>
      </w:r>
    </w:p>
    <w:p w14:paraId="26B89B77" w14:textId="14AA3CD9" w:rsidR="005C0235" w:rsidRPr="004602F8" w:rsidRDefault="005C0235" w:rsidP="005C0235">
      <w:pPr>
        <w:pStyle w:val="ASFKNormal"/>
      </w:pPr>
      <w:r w:rsidRPr="004602F8">
        <w:t>Для работы с документами «</w:t>
      </w:r>
      <w:r w:rsidR="009C0F59" w:rsidRPr="004602F8">
        <w:t>Заявка о внесении наличных денежных средств</w:t>
      </w:r>
      <w:r w:rsidRPr="004602F8">
        <w:t>» следует перейти в пункт меню</w:t>
      </w:r>
      <w:r w:rsidRPr="004602F8">
        <w:rPr>
          <w:rStyle w:val="ASFKSymBold"/>
        </w:rPr>
        <w:t xml:space="preserve"> </w:t>
      </w:r>
      <w:r w:rsidRPr="004602F8">
        <w:t xml:space="preserve">«Документы – </w:t>
      </w:r>
      <w:r w:rsidR="00540ADD" w:rsidRPr="004602F8">
        <w:t>Регистрация и учет</w:t>
      </w:r>
      <w:r w:rsidRPr="004602F8">
        <w:t xml:space="preserve"> обязательств – </w:t>
      </w:r>
      <w:r w:rsidR="00540ADD" w:rsidRPr="004602F8">
        <w:t>Документы по обеспечению наличными</w:t>
      </w:r>
      <w:r w:rsidRPr="004602F8">
        <w:t xml:space="preserve"> – </w:t>
      </w:r>
      <w:r w:rsidR="009C0F59" w:rsidRPr="004602F8">
        <w:t>Заявка о внесении наличных денежных средств</w:t>
      </w:r>
      <w:r w:rsidRPr="004602F8">
        <w:t>». Откроется ЭФ списка документов, представленная на рисунке </w:t>
      </w:r>
      <w:r w:rsidRPr="004602F8">
        <w:fldChar w:fldCharType="begin"/>
      </w:r>
      <w:r w:rsidRPr="004602F8">
        <w:instrText xml:space="preserve"> REF _Ref496110554 \h </w:instrText>
      </w:r>
      <w:r w:rsidR="004602F8">
        <w:instrText xml:space="preserve"> \* MERGEFORMAT </w:instrText>
      </w:r>
      <w:r w:rsidRPr="004602F8">
        <w:fldChar w:fldCharType="separate"/>
      </w:r>
      <w:r w:rsidR="0086114E">
        <w:rPr>
          <w:noProof/>
        </w:rPr>
        <w:t>182</w:t>
      </w:r>
      <w:r w:rsidRPr="004602F8">
        <w:fldChar w:fldCharType="end"/>
      </w:r>
      <w:r w:rsidRPr="004602F8">
        <w:t>.</w:t>
      </w:r>
    </w:p>
    <w:p w14:paraId="1330F9F4" w14:textId="518708A3" w:rsidR="005C0235" w:rsidRPr="004602F8" w:rsidRDefault="009D7967" w:rsidP="005C0235">
      <w:pPr>
        <w:pStyle w:val="ASFKFigure"/>
      </w:pPr>
      <w:r w:rsidRPr="009D7967">
        <w:rPr>
          <w:noProof/>
        </w:rPr>
        <w:drawing>
          <wp:inline distT="0" distB="0" distL="0" distR="0" wp14:anchorId="2303DBCE" wp14:editId="4F9AC299">
            <wp:extent cx="6120130" cy="3275458"/>
            <wp:effectExtent l="0" t="0" r="0" b="1270"/>
            <wp:docPr id="269" name="Рисунок 269" descr="D:\Скриншоты\О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ОФК.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120130" cy="3275458"/>
                    </a:xfrm>
                    <a:prstGeom prst="rect">
                      <a:avLst/>
                    </a:prstGeom>
                    <a:noFill/>
                    <a:ln>
                      <a:noFill/>
                    </a:ln>
                  </pic:spPr>
                </pic:pic>
              </a:graphicData>
            </a:graphic>
          </wp:inline>
        </w:drawing>
      </w:r>
    </w:p>
    <w:p w14:paraId="58F1B153" w14:textId="5934FC2A"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81" w:name="_Ref496110554"/>
      <w:bookmarkStart w:id="1282" w:name="_Toc126767470"/>
      <w:r w:rsidR="0086114E">
        <w:rPr>
          <w:noProof/>
        </w:rPr>
        <w:t>182</w:t>
      </w:r>
      <w:bookmarkEnd w:id="1281"/>
      <w:r w:rsidRPr="004602F8">
        <w:rPr>
          <w:noProof/>
        </w:rPr>
        <w:fldChar w:fldCharType="end"/>
      </w:r>
      <w:r w:rsidR="005C0235" w:rsidRPr="004602F8">
        <w:t>. ЭФ списка документов «</w:t>
      </w:r>
      <w:r w:rsidR="009C0F59" w:rsidRPr="004602F8">
        <w:t>Заявка о внесении наличных денежных средств</w:t>
      </w:r>
      <w:r w:rsidR="005C0235" w:rsidRPr="004602F8">
        <w:t>»</w:t>
      </w:r>
      <w:bookmarkEnd w:id="1282"/>
    </w:p>
    <w:p w14:paraId="4B2C9305" w14:textId="77777777" w:rsidR="005C0235" w:rsidRPr="004602F8" w:rsidRDefault="005C0235" w:rsidP="005C0235">
      <w:pPr>
        <w:pStyle w:val="41"/>
      </w:pPr>
      <w:r w:rsidRPr="004602F8">
        <w:t>Доступные операции</w:t>
      </w:r>
    </w:p>
    <w:p w14:paraId="081106CE" w14:textId="77777777" w:rsidR="005C0235" w:rsidRPr="004602F8" w:rsidRDefault="005C0235" w:rsidP="005C0235">
      <w:pPr>
        <w:pStyle w:val="ASFKNormal"/>
      </w:pPr>
      <w:r w:rsidRPr="004602F8">
        <w:t>На АРМ ОФК доступны следующие операции над документом:</w:t>
      </w:r>
    </w:p>
    <w:p w14:paraId="103EB41A" w14:textId="77777777" w:rsidR="005C0235" w:rsidRPr="004602F8" w:rsidRDefault="005C0235" w:rsidP="005C0235">
      <w:pPr>
        <w:pStyle w:val="ASFKListmark1"/>
      </w:pPr>
      <w:r w:rsidRPr="004602F8">
        <w:t>ручной ввод;</w:t>
      </w:r>
    </w:p>
    <w:p w14:paraId="509003D0" w14:textId="77777777" w:rsidR="005C0235" w:rsidRPr="004602F8" w:rsidRDefault="005C0235" w:rsidP="005C0235">
      <w:pPr>
        <w:pStyle w:val="ASFKListmark1"/>
      </w:pPr>
      <w:r w:rsidRPr="004602F8">
        <w:t>просмотр и печать;</w:t>
      </w:r>
    </w:p>
    <w:p w14:paraId="3FEF2F82" w14:textId="77777777" w:rsidR="005C0235" w:rsidRPr="004602F8" w:rsidRDefault="005C0235" w:rsidP="005C0235">
      <w:pPr>
        <w:pStyle w:val="ASFKListmark1"/>
      </w:pPr>
      <w:r w:rsidRPr="004602F8">
        <w:t>редактирование и копирование;</w:t>
      </w:r>
    </w:p>
    <w:p w14:paraId="55FE6C1C" w14:textId="77777777" w:rsidR="005C0235" w:rsidRPr="004602F8" w:rsidRDefault="005C0235" w:rsidP="005C0235">
      <w:pPr>
        <w:pStyle w:val="ASFKListmark1"/>
      </w:pPr>
      <w:r w:rsidRPr="004602F8">
        <w:t>удаление;</w:t>
      </w:r>
    </w:p>
    <w:p w14:paraId="1C865EDE" w14:textId="77777777" w:rsidR="005C0235" w:rsidRPr="004602F8" w:rsidRDefault="005C0235" w:rsidP="005C0235">
      <w:pPr>
        <w:pStyle w:val="ASFKListmark1"/>
      </w:pPr>
      <w:r w:rsidRPr="004602F8">
        <w:t>проверка, формирование и удаление ЭП;</w:t>
      </w:r>
    </w:p>
    <w:p w14:paraId="69F22551" w14:textId="77777777" w:rsidR="005C0235" w:rsidRPr="004602F8" w:rsidRDefault="005C0235" w:rsidP="005C0235">
      <w:pPr>
        <w:pStyle w:val="ASFKListmark1"/>
      </w:pPr>
      <w:r w:rsidRPr="004602F8">
        <w:t>откат статуса передачи;</w:t>
      </w:r>
    </w:p>
    <w:p w14:paraId="098E76E3" w14:textId="77777777" w:rsidR="005C0235" w:rsidRPr="004602F8" w:rsidRDefault="005C0235" w:rsidP="005C0235">
      <w:pPr>
        <w:pStyle w:val="ASFKListmark1"/>
      </w:pPr>
      <w:r w:rsidRPr="004602F8">
        <w:t>импорт из ВС;</w:t>
      </w:r>
    </w:p>
    <w:p w14:paraId="39738981" w14:textId="77777777" w:rsidR="005C0235" w:rsidRPr="004602F8" w:rsidRDefault="005C0235" w:rsidP="005C0235">
      <w:pPr>
        <w:pStyle w:val="ASFKListmark1"/>
      </w:pPr>
      <w:r w:rsidRPr="004602F8">
        <w:t>отказать (ОФК);</w:t>
      </w:r>
    </w:p>
    <w:p w14:paraId="206EE5B1" w14:textId="77777777" w:rsidR="005C0235" w:rsidRPr="004602F8" w:rsidRDefault="005C0235" w:rsidP="005C0235">
      <w:pPr>
        <w:pStyle w:val="ASFKListmark1"/>
      </w:pPr>
      <w:r w:rsidRPr="004602F8">
        <w:t>выгрузка в ППО OEBS (ОФК, МОУ, УФК).</w:t>
      </w:r>
    </w:p>
    <w:p w14:paraId="596E8A3F" w14:textId="77777777" w:rsidR="005C0235" w:rsidRPr="004602F8" w:rsidRDefault="005C0235" w:rsidP="005C0235">
      <w:pPr>
        <w:pStyle w:val="41"/>
      </w:pPr>
      <w:r w:rsidRPr="004602F8">
        <w:t>Экранная форма документа.</w:t>
      </w:r>
    </w:p>
    <w:p w14:paraId="00BA6FA7" w14:textId="114AADE3" w:rsidR="005C0235" w:rsidRPr="004602F8" w:rsidRDefault="005C0235" w:rsidP="005C0235">
      <w:pPr>
        <w:pStyle w:val="ASFKNormal"/>
      </w:pPr>
      <w:r w:rsidRPr="004602F8">
        <w:t>ЭФ документа «</w:t>
      </w:r>
      <w:r w:rsidR="009C0F59" w:rsidRPr="004602F8">
        <w:t>Заявка о внесении наличных денежных средств</w:t>
      </w:r>
      <w:r w:rsidRPr="004602F8">
        <w:t>» представлена на рисунке </w:t>
      </w:r>
      <w:r w:rsidRPr="004602F8">
        <w:fldChar w:fldCharType="begin"/>
      </w:r>
      <w:r w:rsidRPr="004602F8">
        <w:instrText xml:space="preserve"> REF _Ref496178362 \h </w:instrText>
      </w:r>
      <w:r w:rsidR="004602F8">
        <w:instrText xml:space="preserve"> \* MERGEFORMAT </w:instrText>
      </w:r>
      <w:r w:rsidRPr="004602F8">
        <w:fldChar w:fldCharType="separate"/>
      </w:r>
      <w:r w:rsidR="0086114E">
        <w:rPr>
          <w:noProof/>
        </w:rPr>
        <w:t>183</w:t>
      </w:r>
      <w:r w:rsidRPr="004602F8">
        <w:fldChar w:fldCharType="end"/>
      </w:r>
      <w:r w:rsidRPr="004602F8">
        <w:t>. Форма содержит следующие закладки:</w:t>
      </w:r>
    </w:p>
    <w:p w14:paraId="0B5A0834" w14:textId="77777777" w:rsidR="005C0235" w:rsidRPr="004602F8" w:rsidRDefault="005C0235" w:rsidP="005C0235">
      <w:pPr>
        <w:pStyle w:val="ASFKListmark1"/>
      </w:pPr>
      <w:r w:rsidRPr="004602F8">
        <w:t>«Реквизиты»;</w:t>
      </w:r>
    </w:p>
    <w:p w14:paraId="17F95EA7" w14:textId="77777777" w:rsidR="005C0235" w:rsidRPr="004602F8" w:rsidRDefault="005C0235" w:rsidP="005C0235">
      <w:pPr>
        <w:pStyle w:val="ASFKListmark1"/>
      </w:pPr>
      <w:r w:rsidRPr="004602F8">
        <w:t xml:space="preserve"> «Подписи».</w:t>
      </w:r>
    </w:p>
    <w:p w14:paraId="54B0EEA4" w14:textId="68A47CBB" w:rsidR="005C0235" w:rsidRPr="004602F8" w:rsidRDefault="000E6CFD" w:rsidP="005C0235">
      <w:pPr>
        <w:pStyle w:val="ASFKFigure"/>
      </w:pPr>
      <w:r w:rsidRPr="000E6CFD">
        <w:rPr>
          <w:noProof/>
        </w:rPr>
        <w:lastRenderedPageBreak/>
        <w:drawing>
          <wp:inline distT="0" distB="0" distL="0" distR="0" wp14:anchorId="47E938A7" wp14:editId="7EC4BBF5">
            <wp:extent cx="6120130" cy="8598480"/>
            <wp:effectExtent l="0" t="0" r="0" b="0"/>
            <wp:docPr id="127" name="Рисунок 127"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1.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0130" cy="8598480"/>
                    </a:xfrm>
                    <a:prstGeom prst="rect">
                      <a:avLst/>
                    </a:prstGeom>
                    <a:noFill/>
                    <a:ln>
                      <a:noFill/>
                    </a:ln>
                  </pic:spPr>
                </pic:pic>
              </a:graphicData>
            </a:graphic>
          </wp:inline>
        </w:drawing>
      </w:r>
    </w:p>
    <w:p w14:paraId="22BFF417" w14:textId="35F6C2B4"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83" w:name="_Ref496178362"/>
      <w:bookmarkStart w:id="1284" w:name="_Toc126767471"/>
      <w:r w:rsidR="0086114E">
        <w:rPr>
          <w:noProof/>
        </w:rPr>
        <w:t>183</w:t>
      </w:r>
      <w:bookmarkEnd w:id="1283"/>
      <w:r w:rsidRPr="004602F8">
        <w:rPr>
          <w:noProof/>
        </w:rPr>
        <w:fldChar w:fldCharType="end"/>
      </w:r>
      <w:r w:rsidR="005C0235" w:rsidRPr="004602F8">
        <w:t>. ЭФ документа «</w:t>
      </w:r>
      <w:r w:rsidR="009C0F59" w:rsidRPr="004602F8">
        <w:t>Заявка о внесении наличных денежных средств</w:t>
      </w:r>
      <w:r w:rsidR="005C0235" w:rsidRPr="004602F8">
        <w:t>», закладки «Реквизиты»</w:t>
      </w:r>
      <w:bookmarkEnd w:id="1284"/>
    </w:p>
    <w:p w14:paraId="3903E4BB" w14:textId="75B67628" w:rsidR="005C0235" w:rsidRPr="004602F8" w:rsidRDefault="005C0235" w:rsidP="005C0235">
      <w:pPr>
        <w:pStyle w:val="ASFKNormal"/>
      </w:pPr>
      <w:r w:rsidRPr="004602F8">
        <w:lastRenderedPageBreak/>
        <w:t>Перечень полей документа «</w:t>
      </w:r>
      <w:r w:rsidR="009C0F59" w:rsidRPr="004602F8">
        <w:t>Заявка о внесении наличных денежных средств</w:t>
      </w:r>
      <w:r w:rsidRPr="004602F8">
        <w:t>», закладки «Реквизиты» приведен в таблице </w:t>
      </w:r>
      <w:r w:rsidRPr="004602F8">
        <w:fldChar w:fldCharType="begin"/>
      </w:r>
      <w:r w:rsidRPr="004602F8">
        <w:instrText xml:space="preserve"> REF _Ref496110602 \h </w:instrText>
      </w:r>
      <w:r w:rsidR="004602F8">
        <w:instrText xml:space="preserve"> \* MERGEFORMAT </w:instrText>
      </w:r>
      <w:r w:rsidRPr="004602F8">
        <w:fldChar w:fldCharType="separate"/>
      </w:r>
      <w:r w:rsidR="0086114E">
        <w:rPr>
          <w:noProof/>
        </w:rPr>
        <w:t>114</w:t>
      </w:r>
      <w:r w:rsidRPr="004602F8">
        <w:fldChar w:fldCharType="end"/>
      </w:r>
      <w:r w:rsidRPr="004602F8">
        <w:t>.</w:t>
      </w:r>
    </w:p>
    <w:p w14:paraId="656AB39F" w14:textId="092C5BEF" w:rsidR="005C0235" w:rsidRPr="004602F8" w:rsidRDefault="00346628" w:rsidP="005C0235">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285" w:name="_Ref496110602"/>
      <w:bookmarkStart w:id="1286" w:name="_Toc126767006"/>
      <w:r w:rsidR="0086114E">
        <w:rPr>
          <w:noProof/>
        </w:rPr>
        <w:t>114</w:t>
      </w:r>
      <w:bookmarkEnd w:id="1285"/>
      <w:r w:rsidRPr="004602F8">
        <w:rPr>
          <w:noProof/>
        </w:rPr>
        <w:fldChar w:fldCharType="end"/>
      </w:r>
      <w:r w:rsidR="005C0235" w:rsidRPr="004602F8">
        <w:t>. Описание полей документа «</w:t>
      </w:r>
      <w:r w:rsidR="009C0F59" w:rsidRPr="004602F8">
        <w:t>Заявка о внесении наличных денежных средств</w:t>
      </w:r>
      <w:r w:rsidR="005C0235" w:rsidRPr="004602F8">
        <w:t>», закладки «Реквизиты»</w:t>
      </w:r>
      <w:bookmarkEnd w:id="128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5C0235" w:rsidRPr="004602F8" w14:paraId="1B4ECE10" w14:textId="77777777" w:rsidTr="00422D0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79C4DC" w14:textId="77777777" w:rsidR="005C0235" w:rsidRPr="004602F8" w:rsidRDefault="005C0235" w:rsidP="002E39A5">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820D8D" w14:textId="77777777" w:rsidR="005C0235" w:rsidRPr="004602F8" w:rsidRDefault="005C0235" w:rsidP="002E39A5">
            <w:pPr>
              <w:pStyle w:val="ASFKTableHead"/>
            </w:pPr>
            <w:r w:rsidRPr="004602F8">
              <w:t>Описание поля</w:t>
            </w:r>
          </w:p>
        </w:tc>
      </w:tr>
      <w:tr w:rsidR="005C0235" w:rsidRPr="004602F8" w14:paraId="1C0BACCF" w14:textId="77777777" w:rsidTr="00422D0B">
        <w:tc>
          <w:tcPr>
            <w:tcW w:w="1264" w:type="pct"/>
            <w:shd w:val="clear" w:color="auto" w:fill="auto"/>
          </w:tcPr>
          <w:p w14:paraId="39440E9C" w14:textId="77777777" w:rsidR="005C0235" w:rsidRPr="004602F8" w:rsidRDefault="005C0235" w:rsidP="00AC2F13">
            <w:pPr>
              <w:pStyle w:val="ASFKTablenorm"/>
              <w:ind w:left="57" w:right="57"/>
            </w:pPr>
            <w:r w:rsidRPr="004602F8">
              <w:t>Номер</w:t>
            </w:r>
          </w:p>
        </w:tc>
        <w:tc>
          <w:tcPr>
            <w:tcW w:w="3736" w:type="pct"/>
            <w:shd w:val="clear" w:color="auto" w:fill="auto"/>
          </w:tcPr>
          <w:p w14:paraId="02F14580" w14:textId="77777777" w:rsidR="005C0235" w:rsidRPr="004602F8" w:rsidRDefault="005C0235" w:rsidP="00AC2F13">
            <w:pPr>
              <w:pStyle w:val="ASFKTablenorm"/>
              <w:ind w:left="57" w:right="57"/>
            </w:pPr>
            <w:r w:rsidRPr="004602F8">
              <w:t>Номер документа.</w:t>
            </w:r>
          </w:p>
          <w:p w14:paraId="7D03F645"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9C37CDD" w14:textId="77777777" w:rsidTr="00422D0B">
        <w:tc>
          <w:tcPr>
            <w:tcW w:w="1264" w:type="pct"/>
            <w:shd w:val="clear" w:color="auto" w:fill="auto"/>
          </w:tcPr>
          <w:p w14:paraId="06F12F6F" w14:textId="77777777" w:rsidR="005C0235" w:rsidRPr="004602F8" w:rsidRDefault="005C0235" w:rsidP="00AC2F13">
            <w:pPr>
              <w:pStyle w:val="ASFKTablenorm"/>
              <w:ind w:left="57" w:right="57"/>
            </w:pPr>
            <w:r w:rsidRPr="004602F8">
              <w:t>Дата</w:t>
            </w:r>
          </w:p>
        </w:tc>
        <w:tc>
          <w:tcPr>
            <w:tcW w:w="3736" w:type="pct"/>
            <w:shd w:val="clear" w:color="auto" w:fill="auto"/>
          </w:tcPr>
          <w:p w14:paraId="6DB56B92" w14:textId="77777777" w:rsidR="005C0235" w:rsidRPr="004602F8" w:rsidRDefault="005C0235" w:rsidP="00AC2F13">
            <w:pPr>
              <w:pStyle w:val="ASFKTablenorm"/>
              <w:ind w:left="57" w:right="57"/>
            </w:pPr>
            <w:r w:rsidRPr="004602F8">
              <w:t>Дата документа.</w:t>
            </w:r>
          </w:p>
          <w:p w14:paraId="63ECAD5C"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66D27159" w14:textId="77777777" w:rsidTr="00422D0B">
        <w:tc>
          <w:tcPr>
            <w:tcW w:w="1264" w:type="pct"/>
            <w:shd w:val="clear" w:color="auto" w:fill="auto"/>
          </w:tcPr>
          <w:p w14:paraId="2B99E6FB" w14:textId="77777777" w:rsidR="005C0235" w:rsidRPr="004602F8" w:rsidRDefault="005C0235" w:rsidP="00AC2F13">
            <w:pPr>
              <w:pStyle w:val="ASFKTablenorm"/>
              <w:ind w:left="57" w:right="57"/>
            </w:pPr>
            <w:r w:rsidRPr="004602F8">
              <w:t>Вноситель</w:t>
            </w:r>
          </w:p>
        </w:tc>
        <w:tc>
          <w:tcPr>
            <w:tcW w:w="3736" w:type="pct"/>
            <w:shd w:val="clear" w:color="auto" w:fill="auto"/>
          </w:tcPr>
          <w:p w14:paraId="4A3EE39B" w14:textId="77777777" w:rsidR="005C0235" w:rsidRPr="004602F8" w:rsidRDefault="005C0235" w:rsidP="00AC2F13">
            <w:pPr>
              <w:pStyle w:val="ASFKTablenorm"/>
              <w:ind w:left="57" w:right="57"/>
            </w:pPr>
            <w:r w:rsidRPr="004602F8">
              <w:t>Наименование вносителя.</w:t>
            </w:r>
          </w:p>
          <w:p w14:paraId="69AE8287"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95C0D" w:rsidRPr="004602F8" w14:paraId="0467F40A" w14:textId="77777777" w:rsidTr="00422D0B">
        <w:tc>
          <w:tcPr>
            <w:tcW w:w="1264" w:type="pct"/>
            <w:shd w:val="clear" w:color="auto" w:fill="auto"/>
          </w:tcPr>
          <w:p w14:paraId="7336FA1A" w14:textId="56FAE216" w:rsidR="00995C0D" w:rsidRPr="00DD0CD7" w:rsidRDefault="00995C0D" w:rsidP="00AC2F13">
            <w:pPr>
              <w:pStyle w:val="ASFKTablenorm"/>
              <w:ind w:left="57" w:right="57"/>
            </w:pPr>
            <w:r w:rsidRPr="00DD0CD7">
              <w:t>по Сводному реестру</w:t>
            </w:r>
          </w:p>
        </w:tc>
        <w:tc>
          <w:tcPr>
            <w:tcW w:w="3736" w:type="pct"/>
            <w:shd w:val="clear" w:color="auto" w:fill="auto"/>
          </w:tcPr>
          <w:p w14:paraId="103E286A" w14:textId="77777777" w:rsidR="00995C0D" w:rsidRPr="00DD0CD7" w:rsidRDefault="00995C0D" w:rsidP="00AC2F13">
            <w:pPr>
              <w:pStyle w:val="ASFKTablenorm"/>
              <w:ind w:left="57" w:right="57"/>
            </w:pPr>
            <w:r w:rsidRPr="00DD0CD7">
              <w:t>Код по Сводному реестру вносителя (учетный номер вносителя).</w:t>
            </w:r>
          </w:p>
          <w:p w14:paraId="416C174D" w14:textId="77777777" w:rsidR="00995C0D" w:rsidRPr="00DD0CD7" w:rsidRDefault="00995C0D" w:rsidP="00995C0D">
            <w:pPr>
              <w:pStyle w:val="ASFKTablenorm"/>
              <w:ind w:left="57" w:right="57"/>
            </w:pPr>
            <w:r w:rsidRPr="00DD0CD7">
              <w:t>Заполняется при импорте из внешних систем или при ручном вводе.</w:t>
            </w:r>
          </w:p>
          <w:p w14:paraId="6AC6AF73" w14:textId="6D57A243" w:rsidR="00995C0D" w:rsidRPr="00DD0CD7" w:rsidRDefault="00995C0D" w:rsidP="00995C0D">
            <w:pPr>
              <w:pStyle w:val="ASFKTablenorm"/>
              <w:ind w:left="57" w:right="57"/>
            </w:pPr>
            <w:r w:rsidRPr="00DD0CD7">
              <w:t xml:space="preserve">Правила заполнения при ручном вводе не зависят от значения технологического реквизита «Переход на СР». На АРМ клиентов в поле автоматически указывается код по Сводному реестру клиента из системной константы «Код по СР». </w:t>
            </w:r>
          </w:p>
          <w:p w14:paraId="058D22AE" w14:textId="77777777" w:rsidR="00995C0D" w:rsidRPr="00DD0CD7" w:rsidRDefault="00995C0D" w:rsidP="00995C0D">
            <w:pPr>
              <w:pStyle w:val="ASFKTablenorm"/>
              <w:ind w:left="57" w:right="57"/>
            </w:pPr>
            <w:r w:rsidRPr="00DD0CD7">
              <w:t>Значение может быть изменено вручную или путем выбора из Сводного реестра или справочника «Уполномоченные подразделения. Доступность выбора из справочника зависит от значения технологического реквизита «Переход на СР». При значении «1» доступен выбор из Сводного реестра. При значении «0» доступен выбор из справочника РУБП/ПУБП/НУБП или «Уполномоченные подразделения».</w:t>
            </w:r>
          </w:p>
          <w:p w14:paraId="12781BF8" w14:textId="77777777" w:rsidR="00995C0D" w:rsidRPr="00DD0CD7" w:rsidRDefault="00995C0D" w:rsidP="00995C0D">
            <w:pPr>
              <w:pStyle w:val="ASFKTablenorm"/>
              <w:ind w:left="57" w:right="57"/>
            </w:pPr>
            <w:r w:rsidRPr="00DD0CD7">
              <w:t>При выборе из справочника РУБП/ПУБП/НУБП значение в поле не перезаполняется (сохраняется ранее введенная информация).</w:t>
            </w:r>
          </w:p>
          <w:p w14:paraId="1F25B39B" w14:textId="24D5B9C2" w:rsidR="00995C0D" w:rsidRPr="004602F8" w:rsidRDefault="00995C0D" w:rsidP="00995C0D">
            <w:pPr>
              <w:pStyle w:val="ASFKTablenorm"/>
              <w:ind w:left="57" w:right="57"/>
            </w:pPr>
            <w:r w:rsidRPr="00DD0CD7">
              <w:t>На АРМ ОФК Off-line заполняется при импорте из внешних систем или вручную.</w:t>
            </w:r>
          </w:p>
        </w:tc>
      </w:tr>
      <w:tr w:rsidR="005C0235" w:rsidRPr="004602F8" w14:paraId="1C5BFB90" w14:textId="77777777" w:rsidTr="00422D0B">
        <w:tc>
          <w:tcPr>
            <w:tcW w:w="1264" w:type="pct"/>
            <w:shd w:val="clear" w:color="auto" w:fill="auto"/>
          </w:tcPr>
          <w:p w14:paraId="32534A49" w14:textId="77777777" w:rsidR="005C0235" w:rsidRPr="004602F8" w:rsidRDefault="005C0235" w:rsidP="00AC2F13">
            <w:pPr>
              <w:pStyle w:val="ASFKTablenorm"/>
              <w:ind w:left="57" w:right="57"/>
            </w:pPr>
            <w:r w:rsidRPr="004602F8">
              <w:t>Организация вноситель</w:t>
            </w:r>
          </w:p>
        </w:tc>
        <w:tc>
          <w:tcPr>
            <w:tcW w:w="3736" w:type="pct"/>
            <w:shd w:val="clear" w:color="auto" w:fill="auto"/>
          </w:tcPr>
          <w:p w14:paraId="40559C06" w14:textId="77777777" w:rsidR="005C0235" w:rsidRPr="004602F8" w:rsidRDefault="005C0235" w:rsidP="00AC2F13">
            <w:pPr>
              <w:pStyle w:val="ASFKTablenorm"/>
              <w:ind w:left="57" w:right="57"/>
            </w:pPr>
            <w:r w:rsidRPr="004602F8">
              <w:t>Заполняется при импорте из внешних систем или вручную.</w:t>
            </w:r>
          </w:p>
          <w:p w14:paraId="2F4F734A" w14:textId="77777777" w:rsidR="005C0235" w:rsidRPr="004602F8" w:rsidRDefault="005C0235" w:rsidP="00AC2F13">
            <w:pPr>
              <w:pStyle w:val="ASFKTablenorm"/>
              <w:ind w:left="57" w:right="57"/>
            </w:pPr>
            <w:r w:rsidRPr="004602F8">
              <w:t xml:space="preserve">На АРМ ПБС и АРМ НУБП в поле указывается полное наименование из актуальной реестровой записи Сводного реестра, соответствующей клиенту. </w:t>
            </w:r>
          </w:p>
          <w:p w14:paraId="1606A0F2" w14:textId="77777777" w:rsidR="005C0235" w:rsidRPr="004602F8" w:rsidRDefault="005C0235" w:rsidP="00AC2F13">
            <w:pPr>
              <w:pStyle w:val="ASFKTablenorm"/>
              <w:ind w:left="57" w:right="57"/>
            </w:pPr>
            <w:r w:rsidRPr="004602F8">
              <w:t>В случае отсутствия актуальной реестровой записи в Сводном реестре, то в поле указывается полное наименование из актуальной реестровой записи справочника РУБП/ПУБП/НУБП, соответствующей клиенту.</w:t>
            </w:r>
          </w:p>
          <w:p w14:paraId="17592D32" w14:textId="77777777" w:rsidR="005C0235" w:rsidRPr="004602F8" w:rsidRDefault="005C0235" w:rsidP="00AC2F13">
            <w:pPr>
              <w:pStyle w:val="ASFKTablenorm"/>
              <w:ind w:left="57" w:right="57"/>
            </w:pPr>
            <w:r w:rsidRPr="004602F8">
              <w:t>На АРМ УП автоматически не заполняется.</w:t>
            </w:r>
          </w:p>
          <w:p w14:paraId="5327A35E" w14:textId="77777777" w:rsidR="005C0235" w:rsidRPr="004602F8" w:rsidRDefault="005C0235" w:rsidP="00AC2F13">
            <w:pPr>
              <w:pStyle w:val="ASFKTablenorm"/>
              <w:ind w:left="57" w:right="57"/>
            </w:pPr>
            <w:r w:rsidRPr="004602F8">
              <w:t>Значение может быть изменено вручную или путем выбора реестровой записи справочника РУБП/ПУБП/НУБП с использованием функциональной кнопки поиска в соответствующем справочнике. Доступность выбора из справочника зависит от значения константы «Переход на СР». При значении «0» доступен выбор из справочника РУБП/ПУБП/НУБП. При значении «1» доступен выбор из Сводного реестра.</w:t>
            </w:r>
          </w:p>
          <w:p w14:paraId="32B31C93" w14:textId="77777777" w:rsidR="005C0235" w:rsidRPr="004602F8" w:rsidRDefault="005C0235" w:rsidP="00AC2F13">
            <w:pPr>
              <w:pStyle w:val="ASFKTablenorm"/>
              <w:ind w:left="57" w:right="57"/>
            </w:pPr>
            <w:r w:rsidRPr="004602F8">
              <w:t>На АРМ ОФК Off-line заполняется при импорте из внешних систем.</w:t>
            </w:r>
          </w:p>
        </w:tc>
      </w:tr>
      <w:tr w:rsidR="005C0235" w:rsidRPr="004602F8" w14:paraId="4B48853B" w14:textId="77777777" w:rsidTr="00422D0B">
        <w:tc>
          <w:tcPr>
            <w:tcW w:w="1264" w:type="pct"/>
            <w:shd w:val="clear" w:color="auto" w:fill="auto"/>
          </w:tcPr>
          <w:p w14:paraId="0FCE73B8" w14:textId="680E6783" w:rsidR="005C0235" w:rsidRPr="004602F8" w:rsidRDefault="00D122D4" w:rsidP="00AC2F13">
            <w:pPr>
              <w:pStyle w:val="ASFKTablenorm"/>
              <w:ind w:left="57" w:right="57"/>
            </w:pPr>
            <w:r>
              <w:t>п</w:t>
            </w:r>
            <w:r w:rsidR="005C0235" w:rsidRPr="004602F8">
              <w:t>о ОКПО</w:t>
            </w:r>
          </w:p>
        </w:tc>
        <w:tc>
          <w:tcPr>
            <w:tcW w:w="3736" w:type="pct"/>
            <w:shd w:val="clear" w:color="auto" w:fill="auto"/>
          </w:tcPr>
          <w:p w14:paraId="7E3A1A5B" w14:textId="77777777" w:rsidR="005C0235" w:rsidRPr="004602F8" w:rsidRDefault="005C0235" w:rsidP="00AC2F13">
            <w:pPr>
              <w:pStyle w:val="ASFKTablenorm"/>
              <w:ind w:left="57" w:right="57"/>
            </w:pPr>
            <w:r w:rsidRPr="004602F8">
              <w:t>Код по ОКПО вносителя.</w:t>
            </w:r>
          </w:p>
          <w:p w14:paraId="1611FDF6" w14:textId="77777777" w:rsidR="005C0235" w:rsidRPr="004602F8" w:rsidRDefault="005C0235" w:rsidP="00AC2F13">
            <w:pPr>
              <w:pStyle w:val="ASFKTablenorm"/>
              <w:ind w:left="57" w:right="57"/>
            </w:pPr>
            <w:r w:rsidRPr="004602F8">
              <w:lastRenderedPageBreak/>
              <w:t>Заполняется при импорте из внешних систем соответствующим значением из файла, или значение указывается вручную.</w:t>
            </w:r>
          </w:p>
        </w:tc>
      </w:tr>
      <w:tr w:rsidR="005C0235" w:rsidRPr="004602F8" w14:paraId="16059022" w14:textId="77777777" w:rsidTr="00422D0B">
        <w:tc>
          <w:tcPr>
            <w:tcW w:w="1264" w:type="pct"/>
            <w:shd w:val="clear" w:color="auto" w:fill="auto"/>
          </w:tcPr>
          <w:p w14:paraId="382C117C" w14:textId="77777777" w:rsidR="005C0235" w:rsidRPr="004602F8" w:rsidRDefault="005C0235" w:rsidP="00AC2F13">
            <w:pPr>
              <w:pStyle w:val="ASFKTablenorm"/>
              <w:ind w:left="57" w:right="57"/>
            </w:pPr>
            <w:r w:rsidRPr="004602F8">
              <w:lastRenderedPageBreak/>
              <w:t>Банк-вноситель</w:t>
            </w:r>
          </w:p>
        </w:tc>
        <w:tc>
          <w:tcPr>
            <w:tcW w:w="3736" w:type="pct"/>
            <w:shd w:val="clear" w:color="auto" w:fill="auto"/>
          </w:tcPr>
          <w:p w14:paraId="0DA78EDA" w14:textId="77777777" w:rsidR="005C0235" w:rsidRPr="004602F8" w:rsidRDefault="005C0235" w:rsidP="00AC2F13">
            <w:pPr>
              <w:pStyle w:val="ASFKTablenorm"/>
              <w:ind w:left="57" w:right="57"/>
            </w:pPr>
            <w:r w:rsidRPr="004602F8">
              <w:t>Наименование банка вносителя.</w:t>
            </w:r>
          </w:p>
          <w:p w14:paraId="701FFBA3"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6C00267B" w14:textId="77777777" w:rsidTr="00422D0B">
        <w:tc>
          <w:tcPr>
            <w:tcW w:w="1264" w:type="pct"/>
            <w:shd w:val="clear" w:color="auto" w:fill="auto"/>
          </w:tcPr>
          <w:p w14:paraId="6E771BD3" w14:textId="77777777" w:rsidR="005C0235" w:rsidRPr="004602F8" w:rsidRDefault="005C0235" w:rsidP="00AC2F13">
            <w:pPr>
              <w:pStyle w:val="ASFKTablenorm"/>
              <w:ind w:left="57" w:right="57"/>
            </w:pPr>
            <w:r w:rsidRPr="004602F8">
              <w:t>БИК банка-вносителя</w:t>
            </w:r>
          </w:p>
        </w:tc>
        <w:tc>
          <w:tcPr>
            <w:tcW w:w="3736" w:type="pct"/>
            <w:shd w:val="clear" w:color="auto" w:fill="auto"/>
          </w:tcPr>
          <w:p w14:paraId="6A7365AF" w14:textId="77777777" w:rsidR="005C0235" w:rsidRPr="004602F8" w:rsidRDefault="005C0235" w:rsidP="00AC2F13">
            <w:pPr>
              <w:pStyle w:val="ASFKTablenorm"/>
              <w:ind w:left="57" w:right="57"/>
            </w:pPr>
            <w:r w:rsidRPr="004602F8">
              <w:t>БИК банка вносителя.</w:t>
            </w:r>
          </w:p>
          <w:p w14:paraId="6810EA7A"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85ED181" w14:textId="77777777" w:rsidTr="00422D0B">
        <w:tc>
          <w:tcPr>
            <w:tcW w:w="1264" w:type="pct"/>
            <w:shd w:val="clear" w:color="auto" w:fill="auto"/>
          </w:tcPr>
          <w:p w14:paraId="5CD1268E" w14:textId="11903D69" w:rsidR="005C0235" w:rsidRPr="00DD0CD7" w:rsidRDefault="00810971" w:rsidP="00AC2F13">
            <w:pPr>
              <w:pStyle w:val="ASFKTablenorm"/>
              <w:ind w:left="57" w:right="57"/>
              <w:rPr>
                <w:color w:val="000000" w:themeColor="text1"/>
              </w:rPr>
            </w:pPr>
            <w:r w:rsidRPr="00DD0CD7">
              <w:t>Номер счета</w:t>
            </w:r>
          </w:p>
        </w:tc>
        <w:tc>
          <w:tcPr>
            <w:tcW w:w="3736" w:type="pct"/>
            <w:shd w:val="clear" w:color="auto" w:fill="auto"/>
          </w:tcPr>
          <w:p w14:paraId="5EC108C0" w14:textId="77777777" w:rsidR="005C0235" w:rsidRPr="00DD0CD7" w:rsidRDefault="005C0235" w:rsidP="00AC2F13">
            <w:pPr>
              <w:pStyle w:val="ASFKTablenorm"/>
              <w:ind w:left="57" w:right="57"/>
            </w:pPr>
            <w:r w:rsidRPr="00DD0CD7">
              <w:t>Номер банковского счета банка-вносителя.</w:t>
            </w:r>
          </w:p>
          <w:p w14:paraId="2E798E8F" w14:textId="77777777" w:rsidR="005C0235" w:rsidRPr="004602F8" w:rsidRDefault="005C0235" w:rsidP="00AC2F13">
            <w:pPr>
              <w:pStyle w:val="ASFKTablenorm"/>
              <w:ind w:left="57" w:right="57"/>
            </w:pPr>
            <w:r w:rsidRPr="00DD0CD7">
              <w:t>Заполняется при импорте из внешних систем соответствующим значением из файла, или значение указывается вручную.</w:t>
            </w:r>
          </w:p>
        </w:tc>
      </w:tr>
      <w:tr w:rsidR="005C0235" w:rsidRPr="004602F8" w14:paraId="7039AE18" w14:textId="77777777" w:rsidTr="00422D0B">
        <w:tc>
          <w:tcPr>
            <w:tcW w:w="1264" w:type="pct"/>
            <w:shd w:val="clear" w:color="auto" w:fill="auto"/>
          </w:tcPr>
          <w:p w14:paraId="3897F544" w14:textId="77777777" w:rsidR="005C0235" w:rsidRPr="004602F8" w:rsidRDefault="005C0235" w:rsidP="00AC2F13">
            <w:pPr>
              <w:pStyle w:val="ASFKTablenorm"/>
              <w:ind w:left="57" w:right="57"/>
            </w:pPr>
            <w:r w:rsidRPr="004602F8">
              <w:t>Получатель</w:t>
            </w:r>
          </w:p>
        </w:tc>
        <w:tc>
          <w:tcPr>
            <w:tcW w:w="3736" w:type="pct"/>
            <w:shd w:val="clear" w:color="auto" w:fill="auto"/>
          </w:tcPr>
          <w:p w14:paraId="38A8FC68" w14:textId="77777777" w:rsidR="005C0235" w:rsidRPr="004602F8" w:rsidRDefault="005C0235" w:rsidP="00AC2F13">
            <w:pPr>
              <w:pStyle w:val="ASFKTablenorm"/>
              <w:ind w:left="57" w:right="57"/>
            </w:pPr>
            <w:r w:rsidRPr="004602F8">
              <w:t>Наименование получателя.</w:t>
            </w:r>
          </w:p>
          <w:p w14:paraId="45E7FF4B"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F1D2D46" w14:textId="77777777" w:rsidTr="00422D0B">
        <w:tc>
          <w:tcPr>
            <w:tcW w:w="1264" w:type="pct"/>
            <w:shd w:val="clear" w:color="auto" w:fill="auto"/>
          </w:tcPr>
          <w:p w14:paraId="6FD8C45B" w14:textId="77777777" w:rsidR="005C0235" w:rsidRPr="004602F8" w:rsidRDefault="005C0235" w:rsidP="00AC2F13">
            <w:pPr>
              <w:pStyle w:val="ASFKTablenorm"/>
              <w:ind w:left="57" w:right="57"/>
            </w:pPr>
            <w:r w:rsidRPr="004602F8">
              <w:t>По ОКПО</w:t>
            </w:r>
          </w:p>
        </w:tc>
        <w:tc>
          <w:tcPr>
            <w:tcW w:w="3736" w:type="pct"/>
            <w:shd w:val="clear" w:color="auto" w:fill="auto"/>
          </w:tcPr>
          <w:p w14:paraId="69F1B7CA" w14:textId="77777777" w:rsidR="005C0235" w:rsidRPr="004602F8" w:rsidRDefault="005C0235" w:rsidP="00AC2F13">
            <w:pPr>
              <w:pStyle w:val="ASFKTablenorm"/>
              <w:ind w:left="57" w:right="57"/>
            </w:pPr>
            <w:r w:rsidRPr="004602F8">
              <w:t>Код по ОКПО получателя.</w:t>
            </w:r>
          </w:p>
          <w:p w14:paraId="7924AD66"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1E1FDFF9" w14:textId="77777777" w:rsidTr="00422D0B">
        <w:tc>
          <w:tcPr>
            <w:tcW w:w="1264" w:type="pct"/>
            <w:shd w:val="clear" w:color="auto" w:fill="auto"/>
          </w:tcPr>
          <w:p w14:paraId="6D5E9CC9" w14:textId="77777777" w:rsidR="005C0235" w:rsidRPr="004602F8" w:rsidRDefault="005C0235" w:rsidP="00AC2F13">
            <w:pPr>
              <w:pStyle w:val="ASFKTablenorm"/>
              <w:ind w:left="57" w:right="57"/>
            </w:pPr>
            <w:r w:rsidRPr="004602F8">
              <w:t>ИНН</w:t>
            </w:r>
          </w:p>
        </w:tc>
        <w:tc>
          <w:tcPr>
            <w:tcW w:w="3736" w:type="pct"/>
            <w:shd w:val="clear" w:color="auto" w:fill="auto"/>
          </w:tcPr>
          <w:p w14:paraId="61B1BA5C" w14:textId="77777777" w:rsidR="005C0235" w:rsidRPr="004602F8" w:rsidRDefault="005C0235" w:rsidP="00AC2F13">
            <w:pPr>
              <w:pStyle w:val="ASFKTablenorm"/>
              <w:ind w:left="57" w:right="57"/>
            </w:pPr>
            <w:r w:rsidRPr="004602F8">
              <w:t>ИНН получателя.</w:t>
            </w:r>
          </w:p>
          <w:p w14:paraId="7A4758A0"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1613745B" w14:textId="77777777" w:rsidTr="00422D0B">
        <w:tc>
          <w:tcPr>
            <w:tcW w:w="1264" w:type="pct"/>
            <w:shd w:val="clear" w:color="auto" w:fill="auto"/>
          </w:tcPr>
          <w:p w14:paraId="47E01206" w14:textId="77777777" w:rsidR="005C0235" w:rsidRPr="004602F8" w:rsidRDefault="005C0235" w:rsidP="00AC2F13">
            <w:pPr>
              <w:pStyle w:val="ASFKTablenorm"/>
              <w:ind w:left="57" w:right="57"/>
            </w:pPr>
            <w:r w:rsidRPr="004602F8">
              <w:t>КПП</w:t>
            </w:r>
          </w:p>
        </w:tc>
        <w:tc>
          <w:tcPr>
            <w:tcW w:w="3736" w:type="pct"/>
            <w:shd w:val="clear" w:color="auto" w:fill="auto"/>
          </w:tcPr>
          <w:p w14:paraId="7A203D5A" w14:textId="77777777" w:rsidR="005C0235" w:rsidRPr="004602F8" w:rsidRDefault="005C0235" w:rsidP="00AC2F13">
            <w:pPr>
              <w:pStyle w:val="ASFKTablenorm"/>
              <w:ind w:left="57" w:right="57"/>
            </w:pPr>
            <w:r w:rsidRPr="004602F8">
              <w:t>КПП получателя.</w:t>
            </w:r>
          </w:p>
          <w:p w14:paraId="41DEA958"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6FCC4CA5" w14:textId="77777777" w:rsidTr="00422D0B">
        <w:tc>
          <w:tcPr>
            <w:tcW w:w="1264" w:type="pct"/>
            <w:shd w:val="clear" w:color="auto" w:fill="auto"/>
          </w:tcPr>
          <w:p w14:paraId="0363834E" w14:textId="77777777" w:rsidR="005C0235" w:rsidRPr="004602F8" w:rsidRDefault="005C0235" w:rsidP="00AC2F13">
            <w:pPr>
              <w:pStyle w:val="ASFKTablenorm"/>
              <w:ind w:left="57" w:right="57"/>
            </w:pPr>
            <w:r w:rsidRPr="004602F8">
              <w:t>Номер лицевого счета</w:t>
            </w:r>
          </w:p>
        </w:tc>
        <w:tc>
          <w:tcPr>
            <w:tcW w:w="3736" w:type="pct"/>
            <w:shd w:val="clear" w:color="auto" w:fill="auto"/>
          </w:tcPr>
          <w:p w14:paraId="1BB0FC50"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58088B96" w14:textId="77777777" w:rsidTr="00422D0B">
        <w:tc>
          <w:tcPr>
            <w:tcW w:w="1264" w:type="pct"/>
            <w:shd w:val="clear" w:color="auto" w:fill="auto"/>
          </w:tcPr>
          <w:p w14:paraId="0BA55001" w14:textId="77777777" w:rsidR="005C0235" w:rsidRPr="004602F8" w:rsidRDefault="005C0235" w:rsidP="00AC2F13">
            <w:pPr>
              <w:pStyle w:val="ASFKTablenorm"/>
              <w:ind w:left="57" w:right="57"/>
            </w:pPr>
            <w:r w:rsidRPr="004602F8">
              <w:t>Банк-получатель</w:t>
            </w:r>
          </w:p>
        </w:tc>
        <w:tc>
          <w:tcPr>
            <w:tcW w:w="3736" w:type="pct"/>
            <w:shd w:val="clear" w:color="auto" w:fill="auto"/>
          </w:tcPr>
          <w:p w14:paraId="5FFAE5CB" w14:textId="77777777" w:rsidR="005C0235" w:rsidRPr="004602F8" w:rsidRDefault="005C0235" w:rsidP="00AC2F13">
            <w:pPr>
              <w:pStyle w:val="ASFKTablenorm"/>
              <w:ind w:left="57" w:right="57"/>
            </w:pPr>
            <w:r w:rsidRPr="004602F8">
              <w:t>Наименование банка получателя.</w:t>
            </w:r>
          </w:p>
          <w:p w14:paraId="374E75C3"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43A505E7" w14:textId="77777777" w:rsidTr="00422D0B">
        <w:tc>
          <w:tcPr>
            <w:tcW w:w="1264" w:type="pct"/>
            <w:shd w:val="clear" w:color="auto" w:fill="auto"/>
          </w:tcPr>
          <w:p w14:paraId="5ADFD9D9" w14:textId="77777777" w:rsidR="005C0235" w:rsidRPr="004602F8" w:rsidRDefault="005C0235" w:rsidP="00AC2F13">
            <w:pPr>
              <w:pStyle w:val="ASFKTablenorm"/>
              <w:ind w:left="57" w:right="57"/>
            </w:pPr>
            <w:r w:rsidRPr="004602F8">
              <w:t>БИК</w:t>
            </w:r>
          </w:p>
        </w:tc>
        <w:tc>
          <w:tcPr>
            <w:tcW w:w="3736" w:type="pct"/>
            <w:shd w:val="clear" w:color="auto" w:fill="auto"/>
          </w:tcPr>
          <w:p w14:paraId="58B54A4C" w14:textId="77777777" w:rsidR="005C0235" w:rsidRPr="004602F8" w:rsidRDefault="005C0235" w:rsidP="00AC2F13">
            <w:pPr>
              <w:pStyle w:val="ASFKTablenorm"/>
              <w:ind w:left="57" w:right="57"/>
            </w:pPr>
            <w:r w:rsidRPr="004602F8">
              <w:t>БИК банка получателя.</w:t>
            </w:r>
          </w:p>
          <w:p w14:paraId="3DF0381A"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2A5782B1" w14:textId="77777777" w:rsidTr="00422D0B">
        <w:tc>
          <w:tcPr>
            <w:tcW w:w="1264" w:type="pct"/>
            <w:shd w:val="clear" w:color="auto" w:fill="auto"/>
          </w:tcPr>
          <w:p w14:paraId="2CE03B32" w14:textId="3E341B1C" w:rsidR="005C0235" w:rsidRPr="00DD0CD7" w:rsidRDefault="00810971" w:rsidP="00AC2F13">
            <w:pPr>
              <w:pStyle w:val="ASFKTablenorm"/>
              <w:ind w:left="57" w:right="57"/>
            </w:pPr>
            <w:r w:rsidRPr="00DD0CD7">
              <w:t>Номер счета</w:t>
            </w:r>
          </w:p>
        </w:tc>
        <w:tc>
          <w:tcPr>
            <w:tcW w:w="3736" w:type="pct"/>
            <w:shd w:val="clear" w:color="auto" w:fill="auto"/>
          </w:tcPr>
          <w:p w14:paraId="314BC38F" w14:textId="77777777" w:rsidR="005C0235" w:rsidRPr="00DD0CD7" w:rsidRDefault="005C0235" w:rsidP="00AC2F13">
            <w:pPr>
              <w:pStyle w:val="ASFKTablenorm"/>
              <w:ind w:left="57" w:right="57"/>
            </w:pPr>
            <w:r w:rsidRPr="00DD0CD7">
              <w:t>Номер банковского счета банка получателя.</w:t>
            </w:r>
          </w:p>
          <w:p w14:paraId="429A08FC" w14:textId="77777777" w:rsidR="005C0235" w:rsidRPr="004602F8" w:rsidRDefault="005C0235" w:rsidP="00AC2F13">
            <w:pPr>
              <w:pStyle w:val="ASFKTablenorm"/>
              <w:ind w:left="57" w:right="57"/>
            </w:pPr>
            <w:r w:rsidRPr="00DD0CD7">
              <w:t>Заполняется при импорте из внешних систем соответствующим значением из файла, или значение указывается вручную.</w:t>
            </w:r>
          </w:p>
        </w:tc>
      </w:tr>
      <w:tr w:rsidR="00C46359" w:rsidRPr="004602F8" w14:paraId="265AE6FC" w14:textId="77777777" w:rsidTr="00422D0B">
        <w:tc>
          <w:tcPr>
            <w:tcW w:w="1264" w:type="pct"/>
            <w:shd w:val="clear" w:color="auto" w:fill="auto"/>
          </w:tcPr>
          <w:p w14:paraId="3DDBDF44" w14:textId="3081274E" w:rsidR="00C46359" w:rsidRPr="00DD0CD7" w:rsidRDefault="00C46359" w:rsidP="00AC2F13">
            <w:pPr>
              <w:pStyle w:val="ASFKTablenorm"/>
              <w:ind w:left="57" w:right="57"/>
            </w:pPr>
            <w:r w:rsidRPr="00DD0CD7">
              <w:t>Код валюты по ОКВ</w:t>
            </w:r>
          </w:p>
        </w:tc>
        <w:tc>
          <w:tcPr>
            <w:tcW w:w="3736" w:type="pct"/>
            <w:shd w:val="clear" w:color="auto" w:fill="auto"/>
          </w:tcPr>
          <w:p w14:paraId="455128DC" w14:textId="77777777" w:rsidR="00810971" w:rsidRPr="00DD0CD7" w:rsidRDefault="00810971" w:rsidP="00810971">
            <w:pPr>
              <w:pStyle w:val="ASFKTablenorm"/>
              <w:ind w:left="57" w:right="57"/>
            </w:pPr>
            <w:r w:rsidRPr="00DD0CD7">
              <w:t>Заполняется при импорте из внешних систем или вручную.</w:t>
            </w:r>
          </w:p>
          <w:p w14:paraId="559953FE" w14:textId="77777777" w:rsidR="00810971" w:rsidRPr="00DD0CD7" w:rsidRDefault="00810971" w:rsidP="00810971">
            <w:pPr>
              <w:pStyle w:val="ASFKTablenorm"/>
              <w:ind w:left="57" w:right="57"/>
            </w:pPr>
            <w:r w:rsidRPr="00DD0CD7">
              <w:t>При ручном вводе автоматически заполняется значением кода валюты, определенной для системы как валюта по умолчанию (643).</w:t>
            </w:r>
          </w:p>
          <w:p w14:paraId="76380977" w14:textId="77777777" w:rsidR="00810971" w:rsidRPr="00DD0CD7" w:rsidRDefault="00810971" w:rsidP="00810971">
            <w:pPr>
              <w:pStyle w:val="ASFKTablenorm"/>
              <w:ind w:left="57" w:right="57"/>
            </w:pPr>
            <w:r w:rsidRPr="00DD0CD7">
              <w:t>Значение может быть изменено пользователем путем выбора значения из справочника «Валюты» (ОКВ) (из поля «Цифровой код валюты»).</w:t>
            </w:r>
          </w:p>
          <w:p w14:paraId="37111B8E" w14:textId="0901BB0A" w:rsidR="00C46359" w:rsidRPr="004602F8" w:rsidRDefault="00810971" w:rsidP="00810971">
            <w:pPr>
              <w:pStyle w:val="ASFKTablenorm"/>
            </w:pPr>
            <w:r w:rsidRPr="00DD0CD7">
              <w:t>На АРМ ОФК Off-line заполняется при импорте из внешних систем.</w:t>
            </w:r>
          </w:p>
        </w:tc>
      </w:tr>
      <w:tr w:rsidR="005C0235" w:rsidRPr="004602F8" w14:paraId="5A3431AA" w14:textId="77777777" w:rsidTr="00422D0B">
        <w:tc>
          <w:tcPr>
            <w:tcW w:w="1264" w:type="pct"/>
            <w:shd w:val="clear" w:color="auto" w:fill="auto"/>
          </w:tcPr>
          <w:p w14:paraId="1FB7A01C" w14:textId="77777777" w:rsidR="005C0235" w:rsidRPr="004602F8" w:rsidRDefault="005C0235" w:rsidP="00AC2F13">
            <w:pPr>
              <w:pStyle w:val="ASFKTablenorm"/>
              <w:ind w:left="57" w:right="57"/>
            </w:pPr>
            <w:r w:rsidRPr="004602F8">
              <w:t>Орган ФК</w:t>
            </w:r>
          </w:p>
        </w:tc>
        <w:tc>
          <w:tcPr>
            <w:tcW w:w="3736" w:type="pct"/>
            <w:shd w:val="clear" w:color="auto" w:fill="auto"/>
          </w:tcPr>
          <w:p w14:paraId="628626EA" w14:textId="77777777" w:rsidR="005C0235" w:rsidRPr="004602F8" w:rsidRDefault="005C0235" w:rsidP="00AC2F13">
            <w:pPr>
              <w:pStyle w:val="ASFKTablenorm"/>
              <w:ind w:left="57" w:right="57"/>
            </w:pPr>
            <w:r w:rsidRPr="004602F8">
              <w:t xml:space="preserve">Наименование </w:t>
            </w:r>
            <w:r w:rsidR="000A34B8" w:rsidRPr="004602F8">
              <w:t>ТОФК</w:t>
            </w:r>
            <w:r w:rsidRPr="004602F8">
              <w:t>.</w:t>
            </w:r>
          </w:p>
          <w:p w14:paraId="4F8FC98E"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5EBBBA09" w14:textId="77777777" w:rsidTr="00422D0B">
        <w:tc>
          <w:tcPr>
            <w:tcW w:w="1264" w:type="pct"/>
            <w:shd w:val="clear" w:color="auto" w:fill="auto"/>
          </w:tcPr>
          <w:p w14:paraId="1F6221DF" w14:textId="77777777" w:rsidR="005C0235" w:rsidRPr="004602F8" w:rsidRDefault="005C0235" w:rsidP="00AC2F13">
            <w:pPr>
              <w:pStyle w:val="ASFKTablenorm"/>
              <w:ind w:left="57" w:right="57"/>
            </w:pPr>
            <w:r w:rsidRPr="004602F8">
              <w:lastRenderedPageBreak/>
              <w:t>По КОФК</w:t>
            </w:r>
          </w:p>
        </w:tc>
        <w:tc>
          <w:tcPr>
            <w:tcW w:w="3736" w:type="pct"/>
            <w:shd w:val="clear" w:color="auto" w:fill="auto"/>
          </w:tcPr>
          <w:p w14:paraId="12BA3D0F" w14:textId="77777777" w:rsidR="005C0235" w:rsidRPr="004602F8" w:rsidRDefault="005C0235" w:rsidP="00AC2F13">
            <w:pPr>
              <w:pStyle w:val="ASFKTablenorm"/>
              <w:ind w:left="57" w:right="57"/>
            </w:pPr>
            <w:r w:rsidRPr="004602F8">
              <w:t xml:space="preserve">Код </w:t>
            </w:r>
            <w:r w:rsidR="000A34B8" w:rsidRPr="004602F8">
              <w:t>ТОФК</w:t>
            </w:r>
            <w:r w:rsidRPr="004602F8">
              <w:t xml:space="preserve"> по КОФК.</w:t>
            </w:r>
          </w:p>
          <w:p w14:paraId="0DC52226"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22D4" w:rsidRPr="004602F8" w14:paraId="4A355724" w14:textId="77777777" w:rsidTr="00F04F82">
        <w:tc>
          <w:tcPr>
            <w:tcW w:w="1264" w:type="pct"/>
            <w:shd w:val="clear" w:color="auto" w:fill="auto"/>
          </w:tcPr>
          <w:p w14:paraId="052C5017" w14:textId="77777777" w:rsidR="00D122D4" w:rsidRPr="004602F8" w:rsidRDefault="00D122D4" w:rsidP="00F04F82">
            <w:pPr>
              <w:pStyle w:val="ASFKTablenorm"/>
              <w:ind w:left="57" w:right="57"/>
            </w:pPr>
            <w:r w:rsidRPr="004602F8">
              <w:t>По Сводному реестру</w:t>
            </w:r>
          </w:p>
        </w:tc>
        <w:tc>
          <w:tcPr>
            <w:tcW w:w="3736" w:type="pct"/>
            <w:shd w:val="clear" w:color="auto" w:fill="auto"/>
          </w:tcPr>
          <w:p w14:paraId="1009274C" w14:textId="77777777" w:rsidR="00D122D4" w:rsidRPr="004602F8" w:rsidRDefault="00D122D4" w:rsidP="00F04F82">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E968CA5" w14:textId="77777777" w:rsidTr="00422D0B">
        <w:tc>
          <w:tcPr>
            <w:tcW w:w="1264" w:type="pct"/>
            <w:shd w:val="clear" w:color="auto" w:fill="auto"/>
          </w:tcPr>
          <w:p w14:paraId="62DCC7E1" w14:textId="77777777" w:rsidR="005C0235" w:rsidRPr="004602F8" w:rsidRDefault="005C0235" w:rsidP="00AC2F13">
            <w:pPr>
              <w:pStyle w:val="ASFKTablenorm"/>
              <w:ind w:left="57" w:right="57"/>
            </w:pPr>
            <w:r w:rsidRPr="004602F8">
              <w:t>Планируемая дата совершения операции</w:t>
            </w:r>
          </w:p>
        </w:tc>
        <w:tc>
          <w:tcPr>
            <w:tcW w:w="3736" w:type="pct"/>
            <w:shd w:val="clear" w:color="auto" w:fill="auto"/>
          </w:tcPr>
          <w:p w14:paraId="4AECF00F" w14:textId="77777777" w:rsidR="005C0235" w:rsidRPr="004602F8" w:rsidRDefault="005C0235" w:rsidP="00AC2F13">
            <w:pPr>
              <w:pStyle w:val="ASFKTablenorm"/>
              <w:ind w:left="57" w:right="57"/>
            </w:pPr>
            <w:r w:rsidRPr="004602F8">
              <w:t>Планируемая дата совершения операции.</w:t>
            </w:r>
          </w:p>
          <w:p w14:paraId="7EC249CF"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07362E" w:rsidRPr="004602F8" w14:paraId="133F2B7E" w14:textId="77777777" w:rsidTr="00422D0B">
        <w:tc>
          <w:tcPr>
            <w:tcW w:w="1264" w:type="pct"/>
            <w:shd w:val="clear" w:color="auto" w:fill="auto"/>
          </w:tcPr>
          <w:p w14:paraId="709E9F48" w14:textId="77777777" w:rsidR="0007362E" w:rsidRPr="004602F8" w:rsidRDefault="0007362E" w:rsidP="00AC2F13">
            <w:pPr>
              <w:pStyle w:val="ASFKTablenorm"/>
              <w:ind w:left="57" w:right="57"/>
            </w:pPr>
            <w:r w:rsidRPr="004602F8">
              <w:t>Код объекта по ФАИП</w:t>
            </w:r>
          </w:p>
        </w:tc>
        <w:tc>
          <w:tcPr>
            <w:tcW w:w="3736" w:type="pct"/>
            <w:shd w:val="clear" w:color="auto" w:fill="auto"/>
          </w:tcPr>
          <w:p w14:paraId="10518B6A" w14:textId="77777777" w:rsidR="0007362E" w:rsidRPr="004602F8" w:rsidRDefault="005073B4" w:rsidP="00AC2F13">
            <w:pPr>
              <w:pStyle w:val="ASFKTablenorm"/>
              <w:ind w:left="57" w:right="57"/>
            </w:pPr>
            <w:r w:rsidRPr="004602F8">
              <w:t>Значение указывается вручную. Значение выбирается</w:t>
            </w:r>
            <w:r w:rsidR="0007362E" w:rsidRPr="004602F8">
              <w:t xml:space="preserve"> из справочника «ФАИП»:</w:t>
            </w:r>
          </w:p>
          <w:p w14:paraId="235E1788" w14:textId="3D7FE9BE" w:rsidR="0007362E" w:rsidRPr="004602F8" w:rsidRDefault="0007362E" w:rsidP="005073B4">
            <w:pPr>
              <w:pStyle w:val="ASFKTableListMark"/>
            </w:pPr>
            <w:r w:rsidRPr="004602F8">
              <w:t xml:space="preserve">если в документе указан л/с с кодом 21, 31 или 41, то для выбора из справочника «ФАИП» доступны записи с признаком активности, равным «Да», в которых дата начала действия </w:t>
            </w:r>
            <w:r w:rsidR="00124DD1" w:rsidRPr="004602F8">
              <w:t>меньше или равно</w:t>
            </w:r>
            <w:r w:rsidRPr="004602F8">
              <w:t xml:space="preserve"> дате документа (дата окончания действия не учитывается).</w:t>
            </w:r>
          </w:p>
          <w:p w14:paraId="6BB994D2" w14:textId="77777777" w:rsidR="0007362E" w:rsidRPr="004602F8" w:rsidRDefault="0007362E" w:rsidP="005073B4">
            <w:pPr>
              <w:pStyle w:val="ASFKTableListMark"/>
            </w:pPr>
            <w:r w:rsidRPr="004602F8">
              <w:t xml:space="preserve">если в документе указан л/с, кроме 21, 31 или 41, то для выбора из справочника доступны записи с признаком активности, актуальные на дату документа. </w:t>
            </w:r>
          </w:p>
          <w:p w14:paraId="498F2304" w14:textId="77777777" w:rsidR="0007362E" w:rsidRPr="004602F8" w:rsidRDefault="00BE551E" w:rsidP="00AC2F13">
            <w:pPr>
              <w:pStyle w:val="ASFKTablenorm"/>
              <w:ind w:left="57" w:right="57"/>
            </w:pPr>
            <w:r w:rsidRPr="004602F8">
              <w:t>Для л/с с кодом 03, 14 доступен выбор значения из справочника «Перечень кодов и мероприятий по информатизации».</w:t>
            </w:r>
          </w:p>
        </w:tc>
      </w:tr>
      <w:tr w:rsidR="005073B4" w:rsidRPr="004602F8" w14:paraId="3F30D623" w14:textId="77777777" w:rsidTr="00422D0B">
        <w:tc>
          <w:tcPr>
            <w:tcW w:w="1264" w:type="pct"/>
            <w:shd w:val="clear" w:color="auto" w:fill="auto"/>
          </w:tcPr>
          <w:p w14:paraId="21DA58C8" w14:textId="77777777" w:rsidR="005073B4" w:rsidRPr="004602F8" w:rsidRDefault="005073B4" w:rsidP="00AC2F13">
            <w:pPr>
              <w:pStyle w:val="ASFKTablenorm"/>
              <w:ind w:left="57" w:right="57"/>
            </w:pPr>
            <w:r w:rsidRPr="004602F8">
              <w:t>Учетный номер БО</w:t>
            </w:r>
          </w:p>
        </w:tc>
        <w:tc>
          <w:tcPr>
            <w:tcW w:w="3736" w:type="pct"/>
            <w:shd w:val="clear" w:color="auto" w:fill="auto"/>
          </w:tcPr>
          <w:p w14:paraId="508CA8B4" w14:textId="77777777" w:rsidR="005073B4" w:rsidRPr="004602F8" w:rsidRDefault="00BE551E" w:rsidP="00AC2F13">
            <w:pPr>
              <w:pStyle w:val="ASFKTablenorm"/>
              <w:ind w:left="57" w:right="57"/>
            </w:pPr>
            <w:r w:rsidRPr="004602F8">
              <w:t>Заполняется при импорте внешних систем соответствующим значением из файла, или значение указывается вручную.</w:t>
            </w:r>
          </w:p>
        </w:tc>
      </w:tr>
      <w:tr w:rsidR="005C0235" w:rsidRPr="004602F8" w14:paraId="725C1CA1" w14:textId="77777777" w:rsidTr="00422D0B">
        <w:tc>
          <w:tcPr>
            <w:tcW w:w="5000" w:type="pct"/>
            <w:gridSpan w:val="2"/>
            <w:shd w:val="clear" w:color="auto" w:fill="auto"/>
          </w:tcPr>
          <w:p w14:paraId="4F93C0E6" w14:textId="77777777" w:rsidR="005C0235" w:rsidRPr="004602F8" w:rsidRDefault="005C0235" w:rsidP="00AC2F13">
            <w:pPr>
              <w:pStyle w:val="ASFKTablenorm"/>
              <w:ind w:left="57" w:right="57"/>
            </w:pPr>
            <w:r w:rsidRPr="004602F8">
              <w:t>Группа полей «Расшифровка документа»</w:t>
            </w:r>
          </w:p>
        </w:tc>
      </w:tr>
      <w:tr w:rsidR="005C0235" w:rsidRPr="004602F8" w14:paraId="41DC5681" w14:textId="77777777" w:rsidTr="00422D0B">
        <w:tc>
          <w:tcPr>
            <w:tcW w:w="1264" w:type="pct"/>
            <w:shd w:val="clear" w:color="auto" w:fill="auto"/>
          </w:tcPr>
          <w:p w14:paraId="52C34DF7" w14:textId="77777777" w:rsidR="005C0235" w:rsidRPr="004602F8" w:rsidRDefault="005C0235" w:rsidP="00AC2F13">
            <w:pPr>
              <w:pStyle w:val="ASFKTablenorm"/>
              <w:ind w:left="57" w:right="57"/>
            </w:pPr>
            <w:r w:rsidRPr="004602F8">
              <w:t>Вид средств</w:t>
            </w:r>
          </w:p>
        </w:tc>
        <w:tc>
          <w:tcPr>
            <w:tcW w:w="3736" w:type="pct"/>
            <w:shd w:val="clear" w:color="auto" w:fill="auto"/>
          </w:tcPr>
          <w:p w14:paraId="2992D1C7" w14:textId="77777777" w:rsidR="005C0235" w:rsidRPr="004602F8" w:rsidRDefault="005C0235" w:rsidP="00AC2F13">
            <w:pPr>
              <w:pStyle w:val="ASFKTablenorm"/>
              <w:ind w:left="57" w:right="57"/>
            </w:pPr>
            <w:r w:rsidRPr="004602F8">
              <w:t>Код вида средств.</w:t>
            </w:r>
          </w:p>
          <w:p w14:paraId="008678FE"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E3FDBE3" w14:textId="77777777" w:rsidTr="00422D0B">
        <w:tc>
          <w:tcPr>
            <w:tcW w:w="1264" w:type="pct"/>
            <w:shd w:val="clear" w:color="auto" w:fill="auto"/>
          </w:tcPr>
          <w:p w14:paraId="3CEF6F7A" w14:textId="77777777" w:rsidR="005C0235" w:rsidRPr="004602F8" w:rsidRDefault="005C0235" w:rsidP="00AC2F13">
            <w:pPr>
              <w:pStyle w:val="ASFKTablenorm"/>
              <w:ind w:left="57" w:right="57"/>
            </w:pPr>
            <w:r w:rsidRPr="004602F8">
              <w:t>Наименование вида средств</w:t>
            </w:r>
          </w:p>
        </w:tc>
        <w:tc>
          <w:tcPr>
            <w:tcW w:w="3736" w:type="pct"/>
            <w:shd w:val="clear" w:color="auto" w:fill="auto"/>
          </w:tcPr>
          <w:p w14:paraId="48946DBE" w14:textId="77777777" w:rsidR="005C0235" w:rsidRPr="004602F8" w:rsidRDefault="005C0235" w:rsidP="00AC2F13">
            <w:pPr>
              <w:pStyle w:val="ASFKTablenorm"/>
              <w:ind w:left="57" w:right="57"/>
            </w:pPr>
            <w:r w:rsidRPr="004602F8">
              <w:t>Наименование вида средств.</w:t>
            </w:r>
          </w:p>
          <w:p w14:paraId="0142E460"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176F76E2" w14:textId="77777777" w:rsidTr="00422D0B">
        <w:tc>
          <w:tcPr>
            <w:tcW w:w="1264" w:type="pct"/>
            <w:shd w:val="clear" w:color="auto" w:fill="auto"/>
          </w:tcPr>
          <w:p w14:paraId="72E38953" w14:textId="77777777" w:rsidR="005C0235" w:rsidRPr="004602F8" w:rsidRDefault="005C0235" w:rsidP="00AC2F13">
            <w:pPr>
              <w:pStyle w:val="ASFKTablenorm"/>
              <w:ind w:left="57" w:right="57"/>
            </w:pPr>
            <w:r w:rsidRPr="004602F8">
              <w:t>КБК</w:t>
            </w:r>
          </w:p>
        </w:tc>
        <w:tc>
          <w:tcPr>
            <w:tcW w:w="3736" w:type="pct"/>
            <w:shd w:val="clear" w:color="auto" w:fill="auto"/>
          </w:tcPr>
          <w:p w14:paraId="1E183642" w14:textId="77777777" w:rsidR="005C0235" w:rsidRPr="004602F8" w:rsidRDefault="005C0235" w:rsidP="00AC2F13">
            <w:pPr>
              <w:pStyle w:val="ASFKTablenorm"/>
              <w:ind w:left="57" w:right="57"/>
            </w:pPr>
            <w:r w:rsidRPr="004602F8">
              <w:t>Код по КБК.</w:t>
            </w:r>
          </w:p>
          <w:p w14:paraId="21E63441"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1EE666C4" w14:textId="77777777" w:rsidTr="00422D0B">
        <w:tc>
          <w:tcPr>
            <w:tcW w:w="1264" w:type="pct"/>
            <w:shd w:val="clear" w:color="auto" w:fill="auto"/>
          </w:tcPr>
          <w:p w14:paraId="2A308AB4" w14:textId="77777777" w:rsidR="005C0235" w:rsidRPr="004602F8" w:rsidRDefault="005C0235" w:rsidP="00AC2F13">
            <w:pPr>
              <w:pStyle w:val="ASFKTablenorm"/>
              <w:ind w:left="57" w:right="57"/>
            </w:pPr>
            <w:r w:rsidRPr="004602F8">
              <w:t>Код цели (аналитический код)</w:t>
            </w:r>
          </w:p>
        </w:tc>
        <w:tc>
          <w:tcPr>
            <w:tcW w:w="3736" w:type="pct"/>
            <w:shd w:val="clear" w:color="auto" w:fill="auto"/>
          </w:tcPr>
          <w:p w14:paraId="2345E3A0" w14:textId="77777777" w:rsidR="005C0235" w:rsidRPr="004602F8" w:rsidRDefault="005C0235" w:rsidP="00AC2F13">
            <w:pPr>
              <w:pStyle w:val="ASFKTablenorm"/>
              <w:ind w:left="57" w:right="57"/>
            </w:pPr>
            <w:r w:rsidRPr="004602F8">
              <w:t>Код цели (аналитический код).</w:t>
            </w:r>
          </w:p>
          <w:p w14:paraId="4B3A287F"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p w14:paraId="113072E5" w14:textId="77777777" w:rsidR="005C0235" w:rsidRPr="004602F8" w:rsidRDefault="005C0235" w:rsidP="00AC2F13">
            <w:pPr>
              <w:pStyle w:val="ASFKTablenorm"/>
              <w:ind w:left="57" w:right="57"/>
            </w:pPr>
            <w:r w:rsidRPr="004602F8">
              <w:t>Может быть заполнено вручную или выбором из справочника в зависимости от значения поля «Номер ЛС» документа:</w:t>
            </w:r>
          </w:p>
          <w:p w14:paraId="0AB47E1B" w14:textId="77777777" w:rsidR="005C0235" w:rsidRPr="004602F8" w:rsidRDefault="005C0235" w:rsidP="002E39A5">
            <w:pPr>
              <w:pStyle w:val="ASFKTableListMark"/>
            </w:pPr>
            <w:r w:rsidRPr="004602F8">
              <w:t>если тип ЛС 21 или 31, то</w:t>
            </w:r>
            <w:r w:rsidR="00CA1E44" w:rsidRPr="004602F8">
              <w:t xml:space="preserve"> </w:t>
            </w:r>
            <w:r w:rsidRPr="004602F8">
              <w:t>- «Коды целей субсидий/субвенций», «Коды субсидий НУБП»;</w:t>
            </w:r>
          </w:p>
          <w:p w14:paraId="49568D27" w14:textId="77777777" w:rsidR="005C0235" w:rsidRPr="004602F8" w:rsidRDefault="005C0235" w:rsidP="002E39A5">
            <w:pPr>
              <w:pStyle w:val="ASFKTableListMark"/>
            </w:pPr>
            <w:r w:rsidRPr="004602F8">
              <w:t>если тип ЛС 41, на котором не открыт допустимый показатель СМТ_АВ и «ЦЕЛ_СРЕД_П», то</w:t>
            </w:r>
            <w:r w:rsidR="00CA1E44" w:rsidRPr="004602F8">
              <w:t xml:space="preserve"> </w:t>
            </w:r>
            <w:r w:rsidRPr="004602F8">
              <w:t>- «Коды субсидий НУБП»;</w:t>
            </w:r>
          </w:p>
          <w:p w14:paraId="1871E59D" w14:textId="5A2241BA" w:rsidR="005C0235" w:rsidRPr="004602F8" w:rsidRDefault="005C0235" w:rsidP="002E39A5">
            <w:pPr>
              <w:pStyle w:val="ASFKTableListMark"/>
            </w:pPr>
            <w:r w:rsidRPr="004602F8">
              <w:t>если тип ЛС 41, на котором открыт допустимый показатель СМТ_АВ и «ЦЕЛ_СРЕД_П» то</w:t>
            </w:r>
            <w:r w:rsidR="00CA1E44" w:rsidRPr="004602F8">
              <w:t xml:space="preserve"> </w:t>
            </w:r>
            <w:r w:rsidRPr="004602F8">
              <w:t>- «Перечень направлений расходования целевых средств» или «Перечень источников поступлений целевых средств»;</w:t>
            </w:r>
          </w:p>
          <w:p w14:paraId="648286B5" w14:textId="77777777" w:rsidR="005C0235" w:rsidRPr="004602F8" w:rsidRDefault="005C0235" w:rsidP="002E39A5">
            <w:pPr>
              <w:pStyle w:val="ASFKTableListMark"/>
            </w:pPr>
            <w:r w:rsidRPr="004602F8">
              <w:t>иначе, - «Коды целей субсидий/субвенций».</w:t>
            </w:r>
          </w:p>
          <w:p w14:paraId="7E76C350" w14:textId="77777777" w:rsidR="005C0235" w:rsidRPr="004602F8" w:rsidRDefault="005C0235" w:rsidP="00AC2F13">
            <w:pPr>
              <w:pStyle w:val="ASFKTablenorm"/>
              <w:ind w:left="57" w:right="57"/>
            </w:pPr>
            <w:r w:rsidRPr="004602F8">
              <w:t>На АРМ ОФК off-line:</w:t>
            </w:r>
          </w:p>
          <w:p w14:paraId="2D2FD40B" w14:textId="77777777" w:rsidR="005C0235" w:rsidRPr="004602F8" w:rsidRDefault="005C0235" w:rsidP="00AC2F13">
            <w:pPr>
              <w:pStyle w:val="ASFKTablenorm"/>
              <w:ind w:left="57" w:right="57"/>
            </w:pPr>
            <w:r w:rsidRPr="004602F8">
              <w:lastRenderedPageBreak/>
              <w:t>Заполняется при импорте из внешних систем соответствующим значением из файла или значение указывается вручную.</w:t>
            </w:r>
          </w:p>
        </w:tc>
      </w:tr>
      <w:tr w:rsidR="005C0235" w:rsidRPr="004602F8" w14:paraId="038A9F3E" w14:textId="77777777" w:rsidTr="00422D0B">
        <w:tc>
          <w:tcPr>
            <w:tcW w:w="1264" w:type="pct"/>
            <w:shd w:val="clear" w:color="auto" w:fill="auto"/>
          </w:tcPr>
          <w:p w14:paraId="08012C99" w14:textId="77777777" w:rsidR="005C0235" w:rsidRPr="004602F8" w:rsidRDefault="005C0235" w:rsidP="00AC2F13">
            <w:pPr>
              <w:pStyle w:val="ASFKTablenorm"/>
              <w:ind w:left="57" w:right="57"/>
            </w:pPr>
            <w:r w:rsidRPr="004602F8">
              <w:lastRenderedPageBreak/>
              <w:t>Символ</w:t>
            </w:r>
          </w:p>
        </w:tc>
        <w:tc>
          <w:tcPr>
            <w:tcW w:w="3736" w:type="pct"/>
            <w:shd w:val="clear" w:color="auto" w:fill="auto"/>
          </w:tcPr>
          <w:p w14:paraId="30189052" w14:textId="77777777" w:rsidR="005C0235" w:rsidRPr="004602F8" w:rsidRDefault="005C0235" w:rsidP="00AC2F13">
            <w:pPr>
              <w:pStyle w:val="ASFKTablenorm"/>
              <w:ind w:left="57" w:right="57"/>
            </w:pPr>
            <w:r w:rsidRPr="004602F8">
              <w:t>Символ кассового плана.</w:t>
            </w:r>
          </w:p>
          <w:p w14:paraId="3965701B"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2EDCD466" w14:textId="77777777" w:rsidTr="00422D0B">
        <w:tc>
          <w:tcPr>
            <w:tcW w:w="1264" w:type="pct"/>
            <w:shd w:val="clear" w:color="auto" w:fill="auto"/>
          </w:tcPr>
          <w:p w14:paraId="780BC26B" w14:textId="77777777" w:rsidR="005C0235" w:rsidRPr="004602F8" w:rsidRDefault="005C0235" w:rsidP="00AC2F13">
            <w:pPr>
              <w:pStyle w:val="ASFKTablenorm"/>
              <w:ind w:left="57" w:right="57"/>
            </w:pPr>
            <w:r w:rsidRPr="004602F8">
              <w:t>Сумма</w:t>
            </w:r>
          </w:p>
        </w:tc>
        <w:tc>
          <w:tcPr>
            <w:tcW w:w="3736" w:type="pct"/>
            <w:shd w:val="clear" w:color="auto" w:fill="auto"/>
          </w:tcPr>
          <w:p w14:paraId="762E8C36" w14:textId="77777777" w:rsidR="005C0235" w:rsidRPr="004602F8" w:rsidRDefault="005C0235" w:rsidP="00AC2F13">
            <w:pPr>
              <w:pStyle w:val="ASFKTablenorm"/>
              <w:ind w:left="57" w:right="57"/>
            </w:pPr>
            <w:r w:rsidRPr="004602F8">
              <w:t>Сумма.</w:t>
            </w:r>
          </w:p>
          <w:p w14:paraId="72C5F1DE"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F00B9A" w:rsidRPr="004602F8" w14:paraId="5186B5A4" w14:textId="77777777" w:rsidTr="00422D0B">
        <w:tc>
          <w:tcPr>
            <w:tcW w:w="1264" w:type="pct"/>
            <w:shd w:val="clear" w:color="auto" w:fill="auto"/>
          </w:tcPr>
          <w:p w14:paraId="68CD258B" w14:textId="77777777" w:rsidR="00F00B9A" w:rsidRPr="004602F8" w:rsidRDefault="00DF2004" w:rsidP="00AC2F13">
            <w:pPr>
              <w:pStyle w:val="ASFKTablenorm"/>
              <w:ind w:left="57" w:right="57"/>
            </w:pPr>
            <w:r w:rsidRPr="004602F8">
              <w:t>П</w:t>
            </w:r>
            <w:r w:rsidR="00F00B9A" w:rsidRPr="004602F8">
              <w:t>о ОКТМО</w:t>
            </w:r>
          </w:p>
        </w:tc>
        <w:tc>
          <w:tcPr>
            <w:tcW w:w="3736" w:type="pct"/>
            <w:shd w:val="clear" w:color="auto" w:fill="auto"/>
          </w:tcPr>
          <w:p w14:paraId="21263331" w14:textId="77777777" w:rsidR="00F00B9A" w:rsidRPr="004602F8" w:rsidRDefault="00C55A14"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79F64A14" w14:textId="77777777" w:rsidTr="00422D0B">
        <w:tc>
          <w:tcPr>
            <w:tcW w:w="1264" w:type="pct"/>
            <w:shd w:val="clear" w:color="auto" w:fill="auto"/>
          </w:tcPr>
          <w:p w14:paraId="37F3426C" w14:textId="77777777" w:rsidR="005C0235" w:rsidRPr="004602F8" w:rsidRDefault="005C0235" w:rsidP="00AC2F13">
            <w:pPr>
              <w:pStyle w:val="ASFKTablenorm"/>
              <w:ind w:left="57" w:right="57"/>
            </w:pPr>
            <w:r w:rsidRPr="004602F8">
              <w:t>Содержание операции (код)</w:t>
            </w:r>
          </w:p>
        </w:tc>
        <w:tc>
          <w:tcPr>
            <w:tcW w:w="3736" w:type="pct"/>
            <w:shd w:val="clear" w:color="auto" w:fill="auto"/>
          </w:tcPr>
          <w:p w14:paraId="0A480E04" w14:textId="77777777" w:rsidR="005C0235" w:rsidRPr="004602F8" w:rsidRDefault="005C0235" w:rsidP="00AC2F13">
            <w:pPr>
              <w:pStyle w:val="ASFKTablenorm"/>
              <w:ind w:left="57" w:right="57"/>
            </w:pPr>
            <w:r w:rsidRPr="004602F8">
              <w:t>Код содержания операции.</w:t>
            </w:r>
          </w:p>
          <w:p w14:paraId="094E6EB2"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 из списка.</w:t>
            </w:r>
          </w:p>
          <w:p w14:paraId="20F961D5" w14:textId="77777777" w:rsidR="005C0235" w:rsidRPr="004602F8" w:rsidRDefault="005C0235" w:rsidP="00AC2F13">
            <w:pPr>
              <w:pStyle w:val="ASFKTablenorm"/>
              <w:ind w:left="57" w:right="57"/>
            </w:pPr>
            <w:r w:rsidRPr="004602F8">
              <w:t>Допустимые значения: 1, 2, пусто.</w:t>
            </w:r>
          </w:p>
          <w:p w14:paraId="1A2AE094" w14:textId="77777777" w:rsidR="005C0235" w:rsidRPr="004602F8" w:rsidRDefault="005C0235" w:rsidP="00AC2F13">
            <w:pPr>
              <w:pStyle w:val="ASFKTablenorm"/>
              <w:ind w:left="57" w:right="57"/>
            </w:pPr>
            <w:r w:rsidRPr="004602F8">
              <w:t>Значение по умолчанию пусто.</w:t>
            </w:r>
          </w:p>
        </w:tc>
      </w:tr>
      <w:tr w:rsidR="005C0235" w:rsidRPr="004602F8" w14:paraId="062315AA" w14:textId="77777777" w:rsidTr="00422D0B">
        <w:tc>
          <w:tcPr>
            <w:tcW w:w="1264" w:type="pct"/>
            <w:shd w:val="clear" w:color="auto" w:fill="auto"/>
          </w:tcPr>
          <w:p w14:paraId="7884E9EF" w14:textId="77777777" w:rsidR="005C0235" w:rsidRPr="004602F8" w:rsidRDefault="005C0235" w:rsidP="00AC2F13">
            <w:pPr>
              <w:pStyle w:val="ASFKTablenorm"/>
              <w:ind w:left="57" w:right="57"/>
            </w:pPr>
            <w:r w:rsidRPr="004602F8">
              <w:t>Содержание операции (наименование)</w:t>
            </w:r>
          </w:p>
        </w:tc>
        <w:tc>
          <w:tcPr>
            <w:tcW w:w="3736" w:type="pct"/>
            <w:shd w:val="clear" w:color="auto" w:fill="auto"/>
          </w:tcPr>
          <w:p w14:paraId="1E0F5BA7" w14:textId="77777777" w:rsidR="005C0235" w:rsidRPr="004602F8" w:rsidRDefault="005C0235" w:rsidP="00AC2F13">
            <w:pPr>
              <w:pStyle w:val="ASFKTablenorm"/>
              <w:ind w:left="57" w:right="57"/>
            </w:pPr>
            <w:r w:rsidRPr="004602F8">
              <w:t>Наименование содержания операции.</w:t>
            </w:r>
          </w:p>
          <w:p w14:paraId="4E3BE9D0" w14:textId="77777777" w:rsidR="005C0235" w:rsidRPr="004602F8" w:rsidRDefault="005C0235" w:rsidP="00AC2F13">
            <w:pPr>
              <w:pStyle w:val="ASFKTablenorm"/>
              <w:ind w:left="57" w:right="57"/>
            </w:pPr>
            <w:r w:rsidRPr="004602F8">
              <w:t>Заполняется автоматически соответствующим значением наименования на основании кода содержания операции.</w:t>
            </w:r>
          </w:p>
          <w:p w14:paraId="6B85A9BA" w14:textId="77777777" w:rsidR="005C0235" w:rsidRPr="004602F8" w:rsidRDefault="005C0235" w:rsidP="00AC2F13">
            <w:pPr>
              <w:pStyle w:val="ASFKTablenorm"/>
              <w:ind w:left="57" w:right="57"/>
            </w:pPr>
            <w:r w:rsidRPr="004602F8">
              <w:t>1 – «внесение наличных денежных средств»;</w:t>
            </w:r>
          </w:p>
          <w:p w14:paraId="01CD2442" w14:textId="77777777" w:rsidR="005C0235" w:rsidRPr="004602F8" w:rsidRDefault="005C0235" w:rsidP="00AC2F13">
            <w:pPr>
              <w:pStyle w:val="ASFKTablenorm"/>
              <w:ind w:left="57" w:right="57"/>
            </w:pPr>
            <w:r w:rsidRPr="004602F8">
              <w:t>2 – «внесение неиспользованных денежных средств».</w:t>
            </w:r>
          </w:p>
          <w:p w14:paraId="35F4A9CE" w14:textId="77777777" w:rsidR="005C0235" w:rsidRPr="004602F8" w:rsidRDefault="005C0235" w:rsidP="00AC2F13">
            <w:pPr>
              <w:pStyle w:val="ASFKTablenorm"/>
              <w:ind w:left="57" w:right="57"/>
            </w:pPr>
            <w:r w:rsidRPr="004602F8">
              <w:t>Не доступно для ввода вручную.</w:t>
            </w:r>
          </w:p>
        </w:tc>
      </w:tr>
      <w:tr w:rsidR="005C0235" w:rsidRPr="004602F8" w14:paraId="375A4DB4" w14:textId="77777777" w:rsidTr="00422D0B">
        <w:tc>
          <w:tcPr>
            <w:tcW w:w="1264" w:type="pct"/>
            <w:shd w:val="clear" w:color="auto" w:fill="auto"/>
          </w:tcPr>
          <w:p w14:paraId="0B02CC5D" w14:textId="77777777" w:rsidR="005C0235" w:rsidRPr="004602F8" w:rsidRDefault="005C0235" w:rsidP="00AC2F13">
            <w:pPr>
              <w:pStyle w:val="ASFKTablenorm"/>
              <w:ind w:left="57" w:right="57"/>
            </w:pPr>
            <w:r w:rsidRPr="004602F8">
              <w:t>Примечание</w:t>
            </w:r>
          </w:p>
        </w:tc>
        <w:tc>
          <w:tcPr>
            <w:tcW w:w="3736" w:type="pct"/>
            <w:shd w:val="clear" w:color="auto" w:fill="auto"/>
          </w:tcPr>
          <w:p w14:paraId="0566C8B5" w14:textId="77777777" w:rsidR="005C0235" w:rsidRPr="004602F8" w:rsidRDefault="005C0235" w:rsidP="00AC2F13">
            <w:pPr>
              <w:pStyle w:val="ASFKTablenorm"/>
              <w:ind w:left="57" w:right="57"/>
            </w:pPr>
            <w:r w:rsidRPr="004602F8">
              <w:t>Примечание.</w:t>
            </w:r>
          </w:p>
          <w:p w14:paraId="532E6EB7"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C0235" w:rsidRPr="004602F8" w14:paraId="0447B941" w14:textId="77777777" w:rsidTr="00422D0B">
        <w:tc>
          <w:tcPr>
            <w:tcW w:w="1264" w:type="pct"/>
            <w:shd w:val="clear" w:color="auto" w:fill="auto"/>
          </w:tcPr>
          <w:p w14:paraId="1E63C976" w14:textId="77777777" w:rsidR="005C0235" w:rsidRPr="004602F8" w:rsidRDefault="005C0235" w:rsidP="00AC2F13">
            <w:pPr>
              <w:pStyle w:val="ASFKTablenorm"/>
              <w:ind w:left="57" w:right="57"/>
            </w:pPr>
            <w:r w:rsidRPr="004602F8">
              <w:t>Итого</w:t>
            </w:r>
          </w:p>
        </w:tc>
        <w:tc>
          <w:tcPr>
            <w:tcW w:w="3736" w:type="pct"/>
            <w:shd w:val="clear" w:color="auto" w:fill="auto"/>
          </w:tcPr>
          <w:p w14:paraId="753469E3" w14:textId="77777777" w:rsidR="005C0235" w:rsidRPr="004602F8" w:rsidRDefault="005C0235" w:rsidP="00AC2F13">
            <w:pPr>
              <w:pStyle w:val="ASFKTablenorm"/>
              <w:ind w:left="57" w:right="57"/>
            </w:pPr>
            <w:r w:rsidRPr="004602F8">
              <w:t>Сумма итого.</w:t>
            </w:r>
          </w:p>
          <w:p w14:paraId="76CF283E" w14:textId="77777777" w:rsidR="005C0235" w:rsidRPr="004602F8" w:rsidRDefault="005C023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B66480" w:rsidRPr="004602F8" w14:paraId="1E108FF6" w14:textId="77777777" w:rsidTr="00422D0B">
        <w:tc>
          <w:tcPr>
            <w:tcW w:w="5000" w:type="pct"/>
            <w:gridSpan w:val="2"/>
            <w:shd w:val="clear" w:color="auto" w:fill="auto"/>
          </w:tcPr>
          <w:p w14:paraId="4E9AA74A" w14:textId="77777777" w:rsidR="00B66480" w:rsidRPr="004602F8" w:rsidRDefault="00B66480" w:rsidP="00AC2F13">
            <w:pPr>
              <w:pStyle w:val="ASFKTablenorm"/>
              <w:ind w:left="57" w:right="57"/>
            </w:pPr>
            <w:r w:rsidRPr="004602F8">
              <w:t>Группа полей «Информация о номиналах банкнот/монет»</w:t>
            </w:r>
          </w:p>
        </w:tc>
      </w:tr>
      <w:tr w:rsidR="00B66480" w:rsidRPr="004602F8" w14:paraId="4F1EF2F6" w14:textId="77777777" w:rsidTr="00422D0B">
        <w:tc>
          <w:tcPr>
            <w:tcW w:w="1264" w:type="pct"/>
            <w:shd w:val="clear" w:color="auto" w:fill="auto"/>
          </w:tcPr>
          <w:p w14:paraId="7C6F8E2E" w14:textId="77777777" w:rsidR="00B66480" w:rsidRPr="004602F8" w:rsidRDefault="00B66480" w:rsidP="00AC2F13">
            <w:pPr>
              <w:pStyle w:val="ASFKTablenorm"/>
              <w:ind w:left="57" w:right="57"/>
            </w:pPr>
            <w:r w:rsidRPr="004602F8">
              <w:t>№ п/п</w:t>
            </w:r>
          </w:p>
        </w:tc>
        <w:tc>
          <w:tcPr>
            <w:tcW w:w="3736" w:type="pct"/>
            <w:shd w:val="clear" w:color="auto" w:fill="auto"/>
          </w:tcPr>
          <w:p w14:paraId="5EAE754B" w14:textId="77777777" w:rsidR="00B66480" w:rsidRPr="004602F8" w:rsidRDefault="00B66480" w:rsidP="00AC2F13">
            <w:pPr>
              <w:pStyle w:val="ASFKTablenorm"/>
              <w:ind w:left="57" w:right="57"/>
            </w:pPr>
            <w:r w:rsidRPr="004602F8">
              <w:t>Номер строки.</w:t>
            </w:r>
          </w:p>
          <w:p w14:paraId="65D69E61" w14:textId="77777777" w:rsidR="00B66480" w:rsidRPr="004602F8" w:rsidRDefault="00B66480" w:rsidP="00AC2F13">
            <w:pPr>
              <w:pStyle w:val="ASFKTablenorm"/>
              <w:ind w:left="57" w:right="57"/>
            </w:pPr>
            <w:r w:rsidRPr="004602F8">
              <w:t>Значение поля не доступно для ввода вручную, рассчитывается и заполняется автоматически при добавлении строки в таблицу2.</w:t>
            </w:r>
          </w:p>
          <w:p w14:paraId="7586CACC" w14:textId="77777777" w:rsidR="00B66480" w:rsidRPr="004602F8" w:rsidRDefault="00B66480" w:rsidP="00AC2F13">
            <w:pPr>
              <w:pStyle w:val="ASFKTablenorm"/>
              <w:ind w:left="57" w:right="57"/>
            </w:pPr>
            <w:r w:rsidRPr="004602F8">
              <w:t>Возможные значения от 1 до 999.</w:t>
            </w:r>
          </w:p>
        </w:tc>
      </w:tr>
      <w:tr w:rsidR="00B66480" w:rsidRPr="004602F8" w14:paraId="5ADAA442" w14:textId="77777777" w:rsidTr="00422D0B">
        <w:tc>
          <w:tcPr>
            <w:tcW w:w="1264" w:type="pct"/>
            <w:shd w:val="clear" w:color="auto" w:fill="auto"/>
          </w:tcPr>
          <w:p w14:paraId="715BB522" w14:textId="77777777" w:rsidR="00B66480" w:rsidRPr="004602F8" w:rsidRDefault="00B66480" w:rsidP="00AC2F13">
            <w:pPr>
              <w:pStyle w:val="ASFKTablenorm"/>
              <w:ind w:left="57" w:right="57"/>
            </w:pPr>
            <w:r w:rsidRPr="004602F8">
              <w:t>Вид наличности (наименование)</w:t>
            </w:r>
          </w:p>
        </w:tc>
        <w:tc>
          <w:tcPr>
            <w:tcW w:w="3736" w:type="pct"/>
            <w:shd w:val="clear" w:color="auto" w:fill="auto"/>
          </w:tcPr>
          <w:p w14:paraId="6640DD86" w14:textId="77777777" w:rsidR="00B66480" w:rsidRPr="004602F8" w:rsidRDefault="00B66480" w:rsidP="00AC2F13">
            <w:pPr>
              <w:pStyle w:val="ASFKTablenorm"/>
              <w:ind w:left="57" w:right="57"/>
            </w:pPr>
            <w:r w:rsidRPr="004602F8">
              <w:t xml:space="preserve">Отображается наименование кода </w:t>
            </w:r>
            <w:r w:rsidR="00C60B1D" w:rsidRPr="004602F8">
              <w:t>в</w:t>
            </w:r>
            <w:r w:rsidRPr="004602F8">
              <w:t>ида наличности. При ручном вводе значение выбирается из списка значений:</w:t>
            </w:r>
          </w:p>
          <w:p w14:paraId="617F4767" w14:textId="77777777" w:rsidR="00B66480" w:rsidRPr="004602F8" w:rsidRDefault="00B66480" w:rsidP="00B66480">
            <w:pPr>
              <w:pStyle w:val="ASFKTableListMark"/>
            </w:pPr>
            <w:r w:rsidRPr="004602F8">
              <w:t>«0» (монета Банка России);</w:t>
            </w:r>
          </w:p>
          <w:p w14:paraId="6AE31F92" w14:textId="77777777" w:rsidR="00B66480" w:rsidRPr="004602F8" w:rsidRDefault="00B66480" w:rsidP="00B66480">
            <w:pPr>
              <w:pStyle w:val="ASFKTableListMark"/>
            </w:pPr>
            <w:r w:rsidRPr="004602F8">
              <w:t>«1» (банкноты Банка России);</w:t>
            </w:r>
          </w:p>
          <w:p w14:paraId="263F061F" w14:textId="77777777" w:rsidR="00B66480" w:rsidRPr="004602F8" w:rsidRDefault="00B66480" w:rsidP="00B66480">
            <w:pPr>
              <w:pStyle w:val="ASFKTableListMark"/>
            </w:pPr>
            <w:r w:rsidRPr="004602F8">
              <w:t>«0\1» -записывать в код, значение в скобках отображать как наименование.</w:t>
            </w:r>
          </w:p>
        </w:tc>
      </w:tr>
      <w:tr w:rsidR="00B66480" w:rsidRPr="004602F8" w14:paraId="3A1C3451" w14:textId="77777777" w:rsidTr="00422D0B">
        <w:tc>
          <w:tcPr>
            <w:tcW w:w="1264" w:type="pct"/>
            <w:shd w:val="clear" w:color="auto" w:fill="auto"/>
          </w:tcPr>
          <w:p w14:paraId="10DC5F61" w14:textId="77777777" w:rsidR="00B66480" w:rsidRPr="004602F8" w:rsidRDefault="002E5F91" w:rsidP="00AC2F13">
            <w:pPr>
              <w:pStyle w:val="ASFKTablenorm"/>
              <w:ind w:left="57" w:right="57"/>
            </w:pPr>
            <w:r w:rsidRPr="004602F8">
              <w:t>Номинал</w:t>
            </w:r>
          </w:p>
        </w:tc>
        <w:tc>
          <w:tcPr>
            <w:tcW w:w="3736" w:type="pct"/>
            <w:shd w:val="clear" w:color="auto" w:fill="auto"/>
          </w:tcPr>
          <w:p w14:paraId="7143D930" w14:textId="77777777" w:rsidR="002E5F91" w:rsidRPr="004602F8" w:rsidRDefault="002E5F91" w:rsidP="00AC2F13">
            <w:pPr>
              <w:pStyle w:val="ASFKTablenorm"/>
              <w:ind w:left="57" w:right="57"/>
            </w:pPr>
            <w:r w:rsidRPr="004602F8">
              <w:t>Заполняется при импорте из внешних систем, или значение указывается вручную.</w:t>
            </w:r>
          </w:p>
          <w:p w14:paraId="52EFF52E" w14:textId="77777777" w:rsidR="002E5F91" w:rsidRPr="004602F8" w:rsidRDefault="002E5F91" w:rsidP="00AC2F13">
            <w:pPr>
              <w:pStyle w:val="ASFKTablenorm"/>
              <w:ind w:left="57" w:right="57"/>
            </w:pPr>
            <w:r w:rsidRPr="004602F8">
              <w:t>При ручном вводе значение выбирается из списка значений:</w:t>
            </w:r>
          </w:p>
          <w:p w14:paraId="5A9DD188" w14:textId="77777777" w:rsidR="002E5F91" w:rsidRPr="004602F8" w:rsidRDefault="002E5F91" w:rsidP="00AC2F13">
            <w:pPr>
              <w:pStyle w:val="ASFKTableListNum"/>
              <w:numPr>
                <w:ilvl w:val="0"/>
                <w:numId w:val="124"/>
              </w:numPr>
            </w:pPr>
            <w:r w:rsidRPr="004602F8">
              <w:t>Для вида наличности «0» – «монета Банка России»:</w:t>
            </w:r>
          </w:p>
          <w:p w14:paraId="737C36DA" w14:textId="77777777" w:rsidR="002E5F91" w:rsidRPr="004602F8" w:rsidRDefault="002E5F91" w:rsidP="002E5F91">
            <w:pPr>
              <w:pStyle w:val="ASFKTableListMark"/>
            </w:pPr>
            <w:r w:rsidRPr="004602F8">
              <w:t xml:space="preserve"> возможные значения: «0.01», «0.05», «0.10», «0.50», «1.00», «2.00», «5.00», «10.00».</w:t>
            </w:r>
          </w:p>
          <w:p w14:paraId="7F515156" w14:textId="77777777" w:rsidR="002E5F91" w:rsidRPr="004602F8" w:rsidRDefault="002E5F91" w:rsidP="002E5F91">
            <w:pPr>
              <w:pStyle w:val="ASFKTableListNum"/>
            </w:pPr>
            <w:r w:rsidRPr="004602F8">
              <w:lastRenderedPageBreak/>
              <w:t xml:space="preserve">Для вида наличности «1» – «банкноты Банка России»: </w:t>
            </w:r>
          </w:p>
          <w:p w14:paraId="6DAA5217" w14:textId="77777777" w:rsidR="00B66480" w:rsidRPr="004602F8" w:rsidRDefault="002E5F91" w:rsidP="002E5F91">
            <w:pPr>
              <w:pStyle w:val="ASFKTableListMark"/>
            </w:pPr>
            <w:r w:rsidRPr="004602F8">
              <w:t>возможные значения: «10.00», «50.00», «100.00», «200.00», «500.00», «1000.00», «2000.00», «5000.00».</w:t>
            </w:r>
          </w:p>
        </w:tc>
      </w:tr>
      <w:tr w:rsidR="00B66480" w:rsidRPr="004602F8" w14:paraId="594F0E0E" w14:textId="77777777" w:rsidTr="00422D0B">
        <w:tc>
          <w:tcPr>
            <w:tcW w:w="1264" w:type="pct"/>
            <w:shd w:val="clear" w:color="auto" w:fill="auto"/>
          </w:tcPr>
          <w:p w14:paraId="670FD9EB" w14:textId="77777777" w:rsidR="00B66480" w:rsidRPr="004602F8" w:rsidRDefault="002E5F91" w:rsidP="00AC2F13">
            <w:pPr>
              <w:pStyle w:val="ASFKTablenorm"/>
              <w:ind w:left="57" w:right="57"/>
            </w:pPr>
            <w:r w:rsidRPr="004602F8">
              <w:lastRenderedPageBreak/>
              <w:t>Сумма</w:t>
            </w:r>
          </w:p>
        </w:tc>
        <w:tc>
          <w:tcPr>
            <w:tcW w:w="3736" w:type="pct"/>
            <w:shd w:val="clear" w:color="auto" w:fill="auto"/>
          </w:tcPr>
          <w:p w14:paraId="66280C0C" w14:textId="77777777" w:rsidR="002E5F91" w:rsidRPr="004602F8" w:rsidRDefault="002E5F91" w:rsidP="00AC2F13">
            <w:pPr>
              <w:pStyle w:val="ASFKTablenorm"/>
              <w:ind w:left="57" w:right="57"/>
            </w:pPr>
            <w:r w:rsidRPr="004602F8">
              <w:t>Сумма, получаемая банкнотами (монетой) соответствующего номинала.</w:t>
            </w:r>
          </w:p>
          <w:p w14:paraId="296315FB" w14:textId="77777777" w:rsidR="00B66480" w:rsidRPr="004602F8" w:rsidRDefault="002E5F91" w:rsidP="00AC2F13">
            <w:pPr>
              <w:pStyle w:val="ASFKTablenorm"/>
              <w:ind w:left="57" w:right="57"/>
            </w:pPr>
            <w:r w:rsidRPr="004602F8">
              <w:t>Заполняется при импорте из внешних систем, или значение указывается вручную.</w:t>
            </w:r>
          </w:p>
        </w:tc>
      </w:tr>
    </w:tbl>
    <w:p w14:paraId="48DB210D" w14:textId="088EFB26" w:rsidR="005C0235" w:rsidRPr="004602F8" w:rsidRDefault="005C0235" w:rsidP="005C0235">
      <w:pPr>
        <w:pStyle w:val="ASFKNormal"/>
      </w:pPr>
      <w:r w:rsidRPr="004602F8">
        <w:t>На закладке «Реквизиты» документа «</w:t>
      </w:r>
      <w:r w:rsidR="009C0F59" w:rsidRPr="004602F8">
        <w:t>Заявка о внесении наличных денежных средств</w:t>
      </w:r>
      <w:r w:rsidRPr="004602F8">
        <w:t xml:space="preserve">» содержится табличный блок «Расшифровка документа». Для добавления строки расшифровки в список следует нажать на кнопку </w:t>
      </w:r>
      <w:r w:rsidR="004C00E2" w:rsidRPr="004602F8">
        <w:rPr>
          <w:noProof/>
        </w:rPr>
        <w:drawing>
          <wp:inline distT="0" distB="0" distL="0" distR="0" wp14:anchorId="4E54E459" wp14:editId="51F38044">
            <wp:extent cx="276225" cy="276225"/>
            <wp:effectExtent l="0" t="0" r="9525" b="9525"/>
            <wp:docPr id="270" name="Рисунок 27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новую строку). Откроется форма «Добавление записи» (рис. </w:t>
      </w:r>
      <w:r w:rsidR="009A69C2" w:rsidRPr="004602F8">
        <w:fldChar w:fldCharType="begin"/>
      </w:r>
      <w:r w:rsidR="009A69C2" w:rsidRPr="004602F8">
        <w:instrText xml:space="preserve"> REF _Ref531269016 \h </w:instrText>
      </w:r>
      <w:r w:rsidR="004602F8">
        <w:instrText xml:space="preserve"> \* MERGEFORMAT </w:instrText>
      </w:r>
      <w:r w:rsidR="009A69C2" w:rsidRPr="004602F8">
        <w:fldChar w:fldCharType="separate"/>
      </w:r>
      <w:r w:rsidR="0086114E">
        <w:rPr>
          <w:noProof/>
        </w:rPr>
        <w:t>184</w:t>
      </w:r>
      <w:r w:rsidR="009A69C2" w:rsidRPr="004602F8">
        <w:fldChar w:fldCharType="end"/>
      </w:r>
      <w:r w:rsidR="009A69C2" w:rsidRPr="004602F8">
        <w:t>)</w:t>
      </w:r>
      <w:r w:rsidRPr="004602F8">
        <w:t>.</w:t>
      </w:r>
    </w:p>
    <w:p w14:paraId="198FD421" w14:textId="4880212C" w:rsidR="005C0235" w:rsidRPr="004602F8" w:rsidRDefault="004C00E2" w:rsidP="005C0235">
      <w:pPr>
        <w:pStyle w:val="ASFKFigure"/>
      </w:pPr>
      <w:r w:rsidRPr="004602F8">
        <w:rPr>
          <w:noProof/>
        </w:rPr>
        <w:drawing>
          <wp:inline distT="0" distB="0" distL="0" distR="0" wp14:anchorId="1984B3A6" wp14:editId="742848DC">
            <wp:extent cx="6124575" cy="3381375"/>
            <wp:effectExtent l="0" t="0" r="9525" b="9525"/>
            <wp:docPr id="271" name="Рисунок 2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3DC9B8C0" w14:textId="238D9342"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87" w:name="_Ref531269016"/>
      <w:bookmarkStart w:id="1288" w:name="_Toc126767472"/>
      <w:r w:rsidR="0086114E">
        <w:rPr>
          <w:noProof/>
        </w:rPr>
        <w:t>184</w:t>
      </w:r>
      <w:bookmarkEnd w:id="1287"/>
      <w:r w:rsidRPr="004602F8">
        <w:rPr>
          <w:noProof/>
        </w:rPr>
        <w:fldChar w:fldCharType="end"/>
      </w:r>
      <w:r w:rsidR="005C0235" w:rsidRPr="004602F8">
        <w:t>. Форма «Добавление записи»</w:t>
      </w:r>
      <w:bookmarkEnd w:id="1288"/>
    </w:p>
    <w:p w14:paraId="7EC17184" w14:textId="17EA5A78" w:rsidR="005C0235" w:rsidRPr="004602F8" w:rsidRDefault="005C0235" w:rsidP="005C0235">
      <w:pPr>
        <w:pStyle w:val="ASFKNormal"/>
      </w:pPr>
      <w:r w:rsidRPr="004602F8">
        <w:t>На форме «Добавление записи» заполнить</w:t>
      </w:r>
      <w:r w:rsidR="00CA1E44" w:rsidRPr="004602F8">
        <w:t xml:space="preserve"> </w:t>
      </w:r>
      <w:r w:rsidRPr="004602F8">
        <w:t>поля, приведенные в таблице </w:t>
      </w:r>
      <w:r w:rsidRPr="004602F8">
        <w:fldChar w:fldCharType="begin"/>
      </w:r>
      <w:r w:rsidRPr="004602F8">
        <w:instrText xml:space="preserve"> REF _Ref496110602 \h </w:instrText>
      </w:r>
      <w:r w:rsidR="004602F8">
        <w:instrText xml:space="preserve"> \* MERGEFORMAT </w:instrText>
      </w:r>
      <w:r w:rsidRPr="004602F8">
        <w:fldChar w:fldCharType="separate"/>
      </w:r>
      <w:r w:rsidR="0086114E">
        <w:rPr>
          <w:noProof/>
        </w:rPr>
        <w:t>114</w:t>
      </w:r>
      <w:r w:rsidRPr="004602F8">
        <w:fldChar w:fldCharType="end"/>
      </w:r>
      <w:r w:rsidRPr="004602F8">
        <w:t>. Нажать на кнопку «Ok» для сохранения заполненной строки и выхода из формы. В табличном блоке появится добавленная строка.</w:t>
      </w:r>
    </w:p>
    <w:p w14:paraId="5E2CD800" w14:textId="00DC07AF" w:rsidR="00AF0C47" w:rsidRPr="004602F8" w:rsidRDefault="00AF0C47" w:rsidP="00AF0C47">
      <w:pPr>
        <w:pStyle w:val="ASFKNormal"/>
      </w:pPr>
      <w:r w:rsidRPr="004602F8">
        <w:t>На закладке «Реквизиты» документа «</w:t>
      </w:r>
      <w:r w:rsidR="009C0F59" w:rsidRPr="004602F8">
        <w:t>Заявка о внесении наличных денежных средств</w:t>
      </w:r>
      <w:r w:rsidRPr="004602F8">
        <w:t xml:space="preserve">» содержится табличный блок «Информация о номиналах банкнот/монет». Для добавления строки информации в список следует нажать на кнопку </w:t>
      </w:r>
      <w:r w:rsidR="004C00E2" w:rsidRPr="004602F8">
        <w:rPr>
          <w:noProof/>
        </w:rPr>
        <w:drawing>
          <wp:inline distT="0" distB="0" distL="0" distR="0" wp14:anchorId="4312F0F5" wp14:editId="41A5BBA8">
            <wp:extent cx="276225" cy="276225"/>
            <wp:effectExtent l="0" t="0" r="9525" b="9525"/>
            <wp:docPr id="272" name="Рисунок 27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новую строку). Откроется форма «Добавление записи» (рис. </w:t>
      </w:r>
      <w:r w:rsidR="009A69C2" w:rsidRPr="004602F8">
        <w:fldChar w:fldCharType="begin"/>
      </w:r>
      <w:r w:rsidR="009A69C2" w:rsidRPr="004602F8">
        <w:instrText xml:space="preserve"> REF _Ref531268669 \h </w:instrText>
      </w:r>
      <w:r w:rsidR="004602F8">
        <w:instrText xml:space="preserve"> \* MERGEFORMAT </w:instrText>
      </w:r>
      <w:r w:rsidR="009A69C2" w:rsidRPr="004602F8">
        <w:fldChar w:fldCharType="separate"/>
      </w:r>
      <w:r w:rsidR="0086114E">
        <w:rPr>
          <w:noProof/>
        </w:rPr>
        <w:t>185</w:t>
      </w:r>
      <w:r w:rsidR="009A69C2" w:rsidRPr="004602F8">
        <w:fldChar w:fldCharType="end"/>
      </w:r>
      <w:r w:rsidR="009A69C2" w:rsidRPr="004602F8">
        <w:t>)</w:t>
      </w:r>
      <w:r w:rsidRPr="004602F8">
        <w:t>.</w:t>
      </w:r>
    </w:p>
    <w:p w14:paraId="79676C5C" w14:textId="105F76D3" w:rsidR="00AF0C47" w:rsidRPr="004602F8" w:rsidRDefault="004C00E2" w:rsidP="00AF0C47">
      <w:pPr>
        <w:pStyle w:val="ASFKFigure"/>
      </w:pPr>
      <w:r w:rsidRPr="004602F8">
        <w:rPr>
          <w:noProof/>
        </w:rPr>
        <w:lastRenderedPageBreak/>
        <w:drawing>
          <wp:inline distT="0" distB="0" distL="0" distR="0" wp14:anchorId="473250F0" wp14:editId="11D41612">
            <wp:extent cx="6029325" cy="2105025"/>
            <wp:effectExtent l="0" t="0" r="9525" b="9525"/>
            <wp:docPr id="273" name="Рисунок 2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029325" cy="2105025"/>
                    </a:xfrm>
                    <a:prstGeom prst="rect">
                      <a:avLst/>
                    </a:prstGeom>
                    <a:noFill/>
                    <a:ln>
                      <a:noFill/>
                    </a:ln>
                  </pic:spPr>
                </pic:pic>
              </a:graphicData>
            </a:graphic>
          </wp:inline>
        </w:drawing>
      </w:r>
    </w:p>
    <w:p w14:paraId="0FB50900" w14:textId="0938F259" w:rsidR="00AF0C47" w:rsidRPr="004602F8" w:rsidRDefault="00346628" w:rsidP="00AF0C47">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89" w:name="_Ref531268669"/>
      <w:bookmarkStart w:id="1290" w:name="_Toc126767473"/>
      <w:r w:rsidR="0086114E">
        <w:rPr>
          <w:noProof/>
        </w:rPr>
        <w:t>185</w:t>
      </w:r>
      <w:bookmarkEnd w:id="1289"/>
      <w:r w:rsidRPr="004602F8">
        <w:rPr>
          <w:noProof/>
        </w:rPr>
        <w:fldChar w:fldCharType="end"/>
      </w:r>
      <w:r w:rsidR="00AF0C47" w:rsidRPr="004602F8">
        <w:t>. Форма «Добавление записи»</w:t>
      </w:r>
      <w:bookmarkEnd w:id="1290"/>
    </w:p>
    <w:p w14:paraId="2F26F6FB" w14:textId="2F830AA0" w:rsidR="00AF0C47" w:rsidRPr="004602F8" w:rsidRDefault="00AF0C47" w:rsidP="00AF0C47">
      <w:pPr>
        <w:pStyle w:val="ASFKNormal"/>
      </w:pPr>
      <w:r w:rsidRPr="004602F8">
        <w:t>На форме «Добавление записи» заполнить</w:t>
      </w:r>
      <w:r w:rsidR="00CA1E44" w:rsidRPr="004602F8">
        <w:t xml:space="preserve"> </w:t>
      </w:r>
      <w:r w:rsidRPr="004602F8">
        <w:t>поля, приведенные в таблице </w:t>
      </w:r>
      <w:r w:rsidRPr="004602F8">
        <w:fldChar w:fldCharType="begin"/>
      </w:r>
      <w:r w:rsidRPr="004602F8">
        <w:instrText xml:space="preserve"> REF _Ref496110602 \h </w:instrText>
      </w:r>
      <w:r w:rsidR="004602F8">
        <w:instrText xml:space="preserve"> \* MERGEFORMAT </w:instrText>
      </w:r>
      <w:r w:rsidRPr="004602F8">
        <w:fldChar w:fldCharType="separate"/>
      </w:r>
      <w:r w:rsidR="0086114E">
        <w:rPr>
          <w:noProof/>
        </w:rPr>
        <w:t>114</w:t>
      </w:r>
      <w:r w:rsidRPr="004602F8">
        <w:fldChar w:fldCharType="end"/>
      </w:r>
      <w:r w:rsidRPr="004602F8">
        <w:t>. Нажать на кнопку «Ok» для сохранения заполненной строки и выхода из формы. В табличном блоке появится добавленная строка.</w:t>
      </w:r>
    </w:p>
    <w:p w14:paraId="04DDB495" w14:textId="5567D41E" w:rsidR="005C0235" w:rsidRPr="004602F8" w:rsidRDefault="005C0235" w:rsidP="005C0235">
      <w:pPr>
        <w:pStyle w:val="ASFKNormal"/>
      </w:pPr>
      <w:r w:rsidRPr="004602F8">
        <w:t>ЭФ документа «</w:t>
      </w:r>
      <w:r w:rsidR="009C0F59" w:rsidRPr="004602F8">
        <w:t>Заявка о внесении наличных денежных средств</w:t>
      </w:r>
      <w:r w:rsidRPr="004602F8">
        <w:t>», закладки «Подписи» представлена на рисунке </w:t>
      </w:r>
      <w:r w:rsidRPr="004602F8">
        <w:fldChar w:fldCharType="begin"/>
      </w:r>
      <w:r w:rsidRPr="004602F8">
        <w:instrText xml:space="preserve"> REF _Ref496110659 \h </w:instrText>
      </w:r>
      <w:r w:rsidR="004602F8">
        <w:instrText xml:space="preserve"> \* MERGEFORMAT </w:instrText>
      </w:r>
      <w:r w:rsidRPr="004602F8">
        <w:fldChar w:fldCharType="separate"/>
      </w:r>
      <w:r w:rsidR="0086114E">
        <w:rPr>
          <w:noProof/>
        </w:rPr>
        <w:t>186</w:t>
      </w:r>
      <w:r w:rsidRPr="004602F8">
        <w:fldChar w:fldCharType="end"/>
      </w:r>
      <w:r w:rsidRPr="004602F8">
        <w:t>.</w:t>
      </w:r>
    </w:p>
    <w:p w14:paraId="486570D9" w14:textId="6D051AD9" w:rsidR="005C0235" w:rsidRPr="004602F8" w:rsidRDefault="004C00E2" w:rsidP="005C0235">
      <w:pPr>
        <w:pStyle w:val="ASFKFigure"/>
      </w:pPr>
      <w:r w:rsidRPr="004602F8">
        <w:rPr>
          <w:noProof/>
        </w:rPr>
        <w:drawing>
          <wp:inline distT="0" distB="0" distL="0" distR="0" wp14:anchorId="1E784A54" wp14:editId="33AF7415">
            <wp:extent cx="6124575" cy="4200525"/>
            <wp:effectExtent l="0" t="0" r="9525" b="9525"/>
            <wp:docPr id="274" name="Рисунок 274"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Закл"/>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p w14:paraId="76A721ED" w14:textId="179AA651" w:rsidR="005C0235" w:rsidRPr="004602F8" w:rsidRDefault="00346628" w:rsidP="005C023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91" w:name="_Ref496110659"/>
      <w:bookmarkStart w:id="1292" w:name="_Toc126767474"/>
      <w:r w:rsidR="0086114E">
        <w:rPr>
          <w:noProof/>
        </w:rPr>
        <w:t>186</w:t>
      </w:r>
      <w:bookmarkEnd w:id="1291"/>
      <w:r w:rsidRPr="004602F8">
        <w:rPr>
          <w:noProof/>
        </w:rPr>
        <w:fldChar w:fldCharType="end"/>
      </w:r>
      <w:r w:rsidR="005C0235" w:rsidRPr="004602F8">
        <w:t>. ЭФ документа «</w:t>
      </w:r>
      <w:r w:rsidR="009C0F59" w:rsidRPr="004602F8">
        <w:t>Заявка о внесении наличных денежных средств</w:t>
      </w:r>
      <w:r w:rsidR="005C0235" w:rsidRPr="004602F8">
        <w:t>», закладки «Подписи»</w:t>
      </w:r>
      <w:bookmarkEnd w:id="1292"/>
    </w:p>
    <w:p w14:paraId="04CD6CEC" w14:textId="517FE0D5" w:rsidR="005C0235" w:rsidRPr="004602F8" w:rsidRDefault="005C0235" w:rsidP="005C0235">
      <w:pPr>
        <w:pStyle w:val="ASFKNormal"/>
      </w:pPr>
      <w:r w:rsidRPr="004602F8">
        <w:t>Перечень полей документа «</w:t>
      </w:r>
      <w:r w:rsidR="009C0F59" w:rsidRPr="004602F8">
        <w:t>Заявка о внесении наличных денежных средств</w:t>
      </w:r>
      <w:r w:rsidRPr="004602F8">
        <w:t>», закладки «Подписи» приведен в таблице </w:t>
      </w:r>
      <w:r w:rsidRPr="004602F8">
        <w:fldChar w:fldCharType="begin"/>
      </w:r>
      <w:r w:rsidRPr="004602F8">
        <w:instrText xml:space="preserve"> REF _Ref496110680 \h </w:instrText>
      </w:r>
      <w:r w:rsidR="004602F8">
        <w:instrText xml:space="preserve"> \* MERGEFORMAT </w:instrText>
      </w:r>
      <w:r w:rsidRPr="004602F8">
        <w:fldChar w:fldCharType="separate"/>
      </w:r>
      <w:r w:rsidR="0086114E">
        <w:rPr>
          <w:noProof/>
        </w:rPr>
        <w:t>115</w:t>
      </w:r>
      <w:r w:rsidRPr="004602F8">
        <w:fldChar w:fldCharType="end"/>
      </w:r>
      <w:r w:rsidRPr="004602F8">
        <w:t>.</w:t>
      </w:r>
    </w:p>
    <w:p w14:paraId="57D85BE5" w14:textId="76091D5C" w:rsidR="005C0235" w:rsidRPr="004602F8" w:rsidRDefault="00346628" w:rsidP="005C0235">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293" w:name="_Ref496110680"/>
      <w:bookmarkStart w:id="1294" w:name="_Toc126767007"/>
      <w:r w:rsidR="0086114E">
        <w:rPr>
          <w:noProof/>
        </w:rPr>
        <w:t>115</w:t>
      </w:r>
      <w:bookmarkEnd w:id="1293"/>
      <w:r w:rsidRPr="004602F8">
        <w:rPr>
          <w:noProof/>
        </w:rPr>
        <w:fldChar w:fldCharType="end"/>
      </w:r>
      <w:r w:rsidR="005C0235" w:rsidRPr="004602F8">
        <w:t>. Описание полей документа «</w:t>
      </w:r>
      <w:r w:rsidR="009C0F59" w:rsidRPr="004602F8">
        <w:t>Заявка о внесении наличных денежных средств</w:t>
      </w:r>
      <w:r w:rsidR="005C0235" w:rsidRPr="004602F8">
        <w:t>», закладки «Подписи»</w:t>
      </w:r>
      <w:bookmarkEnd w:id="129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5C0235" w:rsidRPr="004602F8" w14:paraId="3BA85566" w14:textId="77777777" w:rsidTr="00422D0B">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4A48F1" w14:textId="77777777" w:rsidR="005C0235" w:rsidRPr="004602F8" w:rsidRDefault="005C0235" w:rsidP="002E39A5">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DD1CD8" w14:textId="77777777" w:rsidR="005C0235" w:rsidRPr="004602F8" w:rsidRDefault="005C0235" w:rsidP="002E39A5">
            <w:pPr>
              <w:pStyle w:val="ASFKTableHead"/>
            </w:pPr>
            <w:r w:rsidRPr="004602F8">
              <w:t>Описание поля</w:t>
            </w:r>
          </w:p>
        </w:tc>
      </w:tr>
      <w:tr w:rsidR="005C0235" w:rsidRPr="004602F8" w14:paraId="078291C4" w14:textId="77777777" w:rsidTr="00422D0B">
        <w:tc>
          <w:tcPr>
            <w:tcW w:w="1264" w:type="pct"/>
            <w:shd w:val="clear" w:color="auto" w:fill="auto"/>
          </w:tcPr>
          <w:p w14:paraId="43E0F61B" w14:textId="77777777" w:rsidR="005C0235" w:rsidRPr="004602F8" w:rsidRDefault="005C0235" w:rsidP="00AC2F13">
            <w:pPr>
              <w:pStyle w:val="ASFKTablenorm"/>
              <w:ind w:left="57" w:right="57"/>
            </w:pPr>
            <w:r w:rsidRPr="004602F8">
              <w:t>Должность ответственного исполнителя</w:t>
            </w:r>
          </w:p>
        </w:tc>
        <w:tc>
          <w:tcPr>
            <w:tcW w:w="3736" w:type="pct"/>
            <w:shd w:val="clear" w:color="auto" w:fill="auto"/>
          </w:tcPr>
          <w:p w14:paraId="284E51A9" w14:textId="77777777" w:rsidR="005C0235" w:rsidRPr="004602F8" w:rsidRDefault="005C0235" w:rsidP="00AC2F13">
            <w:pPr>
              <w:pStyle w:val="ASFKTablenorm"/>
              <w:ind w:left="57" w:right="57"/>
            </w:pPr>
            <w:r w:rsidRPr="004602F8">
              <w:t>Должность ответственного исполнителя.</w:t>
            </w:r>
          </w:p>
          <w:p w14:paraId="5F9F90CA" w14:textId="77777777" w:rsidR="005C0235" w:rsidRPr="004602F8" w:rsidRDefault="005C0235" w:rsidP="00AC2F13">
            <w:pPr>
              <w:pStyle w:val="ASFKTablenorm"/>
              <w:ind w:left="57" w:right="57"/>
            </w:pPr>
            <w:r w:rsidRPr="004602F8">
              <w:t>На АРМ ОФК off-line заполняется вручную.</w:t>
            </w:r>
          </w:p>
        </w:tc>
      </w:tr>
      <w:tr w:rsidR="005C0235" w:rsidRPr="004602F8" w14:paraId="07D4E058" w14:textId="77777777" w:rsidTr="00422D0B">
        <w:tc>
          <w:tcPr>
            <w:tcW w:w="1264" w:type="pct"/>
            <w:shd w:val="clear" w:color="auto" w:fill="auto"/>
          </w:tcPr>
          <w:p w14:paraId="371ED3C3" w14:textId="77777777" w:rsidR="005C0235" w:rsidRPr="004602F8" w:rsidRDefault="005C0235" w:rsidP="00AC2F13">
            <w:pPr>
              <w:pStyle w:val="ASFKTablenorm"/>
              <w:ind w:left="57" w:right="57"/>
            </w:pPr>
            <w:r w:rsidRPr="004602F8">
              <w:t>Ответственный исполнитель</w:t>
            </w:r>
          </w:p>
        </w:tc>
        <w:tc>
          <w:tcPr>
            <w:tcW w:w="3736" w:type="pct"/>
            <w:shd w:val="clear" w:color="auto" w:fill="auto"/>
          </w:tcPr>
          <w:p w14:paraId="34AEA539" w14:textId="77777777" w:rsidR="005C0235" w:rsidRPr="004602F8" w:rsidRDefault="005C0235" w:rsidP="00AC2F13">
            <w:pPr>
              <w:pStyle w:val="ASFKTablenorm"/>
              <w:ind w:left="57" w:right="57"/>
            </w:pPr>
            <w:r w:rsidRPr="004602F8">
              <w:t xml:space="preserve">Фамилия, имя, отчество ответственного исполнителя. </w:t>
            </w:r>
          </w:p>
          <w:p w14:paraId="2B055D31" w14:textId="77777777" w:rsidR="005C0235" w:rsidRPr="004602F8" w:rsidRDefault="005C0235" w:rsidP="00AC2F13">
            <w:pPr>
              <w:pStyle w:val="ASFKTablenorm"/>
              <w:ind w:left="57" w:right="57"/>
            </w:pPr>
            <w:r w:rsidRPr="004602F8">
              <w:t>На АРМ ОФК off-line заполняется вручную.</w:t>
            </w:r>
          </w:p>
        </w:tc>
      </w:tr>
      <w:tr w:rsidR="005C0235" w:rsidRPr="004602F8" w14:paraId="3AE93C04" w14:textId="77777777" w:rsidTr="00422D0B">
        <w:tc>
          <w:tcPr>
            <w:tcW w:w="5000" w:type="pct"/>
            <w:gridSpan w:val="2"/>
            <w:shd w:val="clear" w:color="auto" w:fill="auto"/>
          </w:tcPr>
          <w:p w14:paraId="0CAF44A6" w14:textId="77777777" w:rsidR="005C0235" w:rsidRPr="004602F8" w:rsidRDefault="005C0235" w:rsidP="00AC2F13">
            <w:pPr>
              <w:pStyle w:val="ASFKTablenorm"/>
              <w:ind w:left="57" w:right="57"/>
            </w:pPr>
            <w:r w:rsidRPr="004602F8">
              <w:t>Группа полей «Подписи»</w:t>
            </w:r>
          </w:p>
        </w:tc>
      </w:tr>
      <w:tr w:rsidR="005C0235" w:rsidRPr="004602F8" w14:paraId="21054C0D" w14:textId="77777777" w:rsidTr="00422D0B">
        <w:tc>
          <w:tcPr>
            <w:tcW w:w="1264" w:type="pct"/>
            <w:shd w:val="clear" w:color="auto" w:fill="auto"/>
          </w:tcPr>
          <w:p w14:paraId="20B049A2" w14:textId="77777777" w:rsidR="005C0235" w:rsidRPr="004602F8" w:rsidRDefault="005C0235" w:rsidP="00AC2F13">
            <w:pPr>
              <w:pStyle w:val="ASFKTablenorm"/>
              <w:ind w:left="57" w:right="57"/>
            </w:pPr>
            <w:r w:rsidRPr="004602F8">
              <w:t>Должность. Руководитель (уполномоченное лицо)</w:t>
            </w:r>
          </w:p>
        </w:tc>
        <w:tc>
          <w:tcPr>
            <w:tcW w:w="3736" w:type="pct"/>
            <w:shd w:val="clear" w:color="auto" w:fill="auto"/>
          </w:tcPr>
          <w:p w14:paraId="2605A013" w14:textId="77777777" w:rsidR="005C0235" w:rsidRPr="004602F8" w:rsidRDefault="005C0235" w:rsidP="00AC2F13">
            <w:pPr>
              <w:pStyle w:val="ASFKTablenorm"/>
              <w:ind w:left="57" w:right="57"/>
            </w:pPr>
            <w:r w:rsidRPr="004602F8">
              <w:t>Должность руководителя (уполномоченного лица).</w:t>
            </w:r>
          </w:p>
          <w:p w14:paraId="40DAB2AC"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0AE0BAF3" w14:textId="77777777" w:rsidTr="00422D0B">
        <w:tc>
          <w:tcPr>
            <w:tcW w:w="1264" w:type="pct"/>
            <w:shd w:val="clear" w:color="auto" w:fill="auto"/>
          </w:tcPr>
          <w:p w14:paraId="634340D9" w14:textId="77777777" w:rsidR="005C0235" w:rsidRPr="004602F8" w:rsidRDefault="005C0235" w:rsidP="00AC2F13">
            <w:pPr>
              <w:pStyle w:val="ASFKTablenorm"/>
              <w:ind w:left="57" w:right="57"/>
            </w:pPr>
            <w:r w:rsidRPr="004602F8">
              <w:t>Расшифровка подписи. Руководитель (уполномоченное лицо)</w:t>
            </w:r>
          </w:p>
        </w:tc>
        <w:tc>
          <w:tcPr>
            <w:tcW w:w="3736" w:type="pct"/>
            <w:shd w:val="clear" w:color="auto" w:fill="auto"/>
          </w:tcPr>
          <w:p w14:paraId="261BB287" w14:textId="77777777" w:rsidR="005C0235" w:rsidRPr="004602F8" w:rsidRDefault="005C0235" w:rsidP="00AC2F13">
            <w:pPr>
              <w:pStyle w:val="ASFKTablenorm"/>
              <w:ind w:left="57" w:right="57"/>
            </w:pPr>
            <w:r w:rsidRPr="004602F8">
              <w:t>ФИО руководителя (уполномоченного им лица).</w:t>
            </w:r>
          </w:p>
          <w:p w14:paraId="0F9CBBE3"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3D482FFA" w14:textId="77777777" w:rsidTr="00422D0B">
        <w:tc>
          <w:tcPr>
            <w:tcW w:w="1264" w:type="pct"/>
            <w:shd w:val="clear" w:color="auto" w:fill="auto"/>
          </w:tcPr>
          <w:p w14:paraId="6A70BAB1" w14:textId="77777777" w:rsidR="005C0235" w:rsidRPr="004602F8" w:rsidRDefault="005C0235" w:rsidP="00AC2F13">
            <w:pPr>
              <w:pStyle w:val="ASFKTablenorm"/>
              <w:ind w:left="57" w:right="57"/>
            </w:pPr>
            <w:r w:rsidRPr="004602F8">
              <w:t>Дата подписания документа</w:t>
            </w:r>
          </w:p>
        </w:tc>
        <w:tc>
          <w:tcPr>
            <w:tcW w:w="3736" w:type="pct"/>
            <w:shd w:val="clear" w:color="auto" w:fill="auto"/>
          </w:tcPr>
          <w:p w14:paraId="01B6FDE8" w14:textId="77777777" w:rsidR="005C0235" w:rsidRPr="004602F8" w:rsidRDefault="005C0235" w:rsidP="00AC2F13">
            <w:pPr>
              <w:pStyle w:val="ASFKTablenorm"/>
              <w:ind w:left="57" w:right="57"/>
            </w:pPr>
            <w:r w:rsidRPr="004602F8">
              <w:t>Дата подписания документа.</w:t>
            </w:r>
          </w:p>
          <w:p w14:paraId="64376C72"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685FF468" w14:textId="77777777" w:rsidTr="00422D0B">
        <w:tc>
          <w:tcPr>
            <w:tcW w:w="1264" w:type="pct"/>
            <w:shd w:val="clear" w:color="auto" w:fill="auto"/>
          </w:tcPr>
          <w:p w14:paraId="15655D25" w14:textId="77777777" w:rsidR="005C0235" w:rsidRPr="004602F8" w:rsidRDefault="005C0235" w:rsidP="00AC2F13">
            <w:pPr>
              <w:pStyle w:val="ASFKTablenorm"/>
              <w:ind w:left="57" w:right="57"/>
            </w:pPr>
            <w:r w:rsidRPr="004602F8">
              <w:t>Должность. Главный бухгалтер (уполномоченное лицо)</w:t>
            </w:r>
          </w:p>
        </w:tc>
        <w:tc>
          <w:tcPr>
            <w:tcW w:w="3736" w:type="pct"/>
            <w:shd w:val="clear" w:color="auto" w:fill="auto"/>
          </w:tcPr>
          <w:p w14:paraId="6CB30751" w14:textId="77777777" w:rsidR="005C0235" w:rsidRPr="004602F8" w:rsidRDefault="005C0235" w:rsidP="00AC2F13">
            <w:pPr>
              <w:pStyle w:val="ASFKTablenorm"/>
              <w:ind w:left="57" w:right="57"/>
            </w:pPr>
            <w:r w:rsidRPr="004602F8">
              <w:t>Должность главного бухгалтера (уполномоченного руководителем лица).</w:t>
            </w:r>
          </w:p>
          <w:p w14:paraId="2B2C9514"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55706BB2" w14:textId="77777777" w:rsidTr="00422D0B">
        <w:tc>
          <w:tcPr>
            <w:tcW w:w="1264" w:type="pct"/>
            <w:shd w:val="clear" w:color="auto" w:fill="auto"/>
          </w:tcPr>
          <w:p w14:paraId="4430394F" w14:textId="77777777" w:rsidR="005C0235" w:rsidRPr="004602F8" w:rsidRDefault="005C0235" w:rsidP="00AC2F13">
            <w:pPr>
              <w:pStyle w:val="ASFKTablenorm"/>
              <w:ind w:left="57" w:right="57"/>
            </w:pPr>
            <w:r w:rsidRPr="004602F8">
              <w:t>Расшифровка подписи. Главный бухгалтер (уполномоченное лицо)</w:t>
            </w:r>
          </w:p>
        </w:tc>
        <w:tc>
          <w:tcPr>
            <w:tcW w:w="3736" w:type="pct"/>
            <w:shd w:val="clear" w:color="auto" w:fill="auto"/>
          </w:tcPr>
          <w:p w14:paraId="09136B63" w14:textId="77777777" w:rsidR="005C0235" w:rsidRPr="004602F8" w:rsidRDefault="005C0235" w:rsidP="00AC2F13">
            <w:pPr>
              <w:pStyle w:val="ASFKTablenorm"/>
              <w:ind w:left="57" w:right="57"/>
            </w:pPr>
            <w:r w:rsidRPr="004602F8">
              <w:t>ФИО главного бухгалтера (уполномоченного руководителем лица).</w:t>
            </w:r>
          </w:p>
          <w:p w14:paraId="490B66B8"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0A3C9EC6" w14:textId="77777777" w:rsidTr="00422D0B">
        <w:tc>
          <w:tcPr>
            <w:tcW w:w="1264" w:type="pct"/>
            <w:shd w:val="clear" w:color="auto" w:fill="auto"/>
          </w:tcPr>
          <w:p w14:paraId="54E0771C" w14:textId="77777777" w:rsidR="005C0235" w:rsidRPr="004602F8" w:rsidRDefault="005C0235" w:rsidP="00AC2F13">
            <w:pPr>
              <w:pStyle w:val="ASFKTablenorm"/>
              <w:ind w:left="57" w:right="57"/>
            </w:pPr>
            <w:r w:rsidRPr="004602F8">
              <w:t>Телефон</w:t>
            </w:r>
          </w:p>
        </w:tc>
        <w:tc>
          <w:tcPr>
            <w:tcW w:w="3736" w:type="pct"/>
            <w:shd w:val="clear" w:color="auto" w:fill="auto"/>
          </w:tcPr>
          <w:p w14:paraId="42465925" w14:textId="77777777" w:rsidR="005C0235" w:rsidRPr="004602F8" w:rsidRDefault="005C0235" w:rsidP="00AC2F13">
            <w:pPr>
              <w:pStyle w:val="ASFKTablenorm"/>
              <w:ind w:left="57" w:right="57"/>
            </w:pPr>
            <w:r w:rsidRPr="004602F8">
              <w:t xml:space="preserve">Телефон ответственного сотрудника </w:t>
            </w:r>
            <w:r w:rsidR="000A34B8" w:rsidRPr="004602F8">
              <w:t>ТОФК</w:t>
            </w:r>
          </w:p>
          <w:p w14:paraId="1FD6B078"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70321471" w14:textId="77777777" w:rsidTr="00422D0B">
        <w:tc>
          <w:tcPr>
            <w:tcW w:w="5000" w:type="pct"/>
            <w:gridSpan w:val="2"/>
            <w:shd w:val="clear" w:color="auto" w:fill="auto"/>
          </w:tcPr>
          <w:p w14:paraId="52A3C7BA" w14:textId="77777777" w:rsidR="005C0235" w:rsidRPr="004602F8" w:rsidRDefault="005C0235" w:rsidP="00AC2F13">
            <w:pPr>
              <w:pStyle w:val="ASFKTablenorm"/>
              <w:ind w:left="57" w:right="57"/>
            </w:pPr>
            <w:r w:rsidRPr="004602F8">
              <w:t>Группа полей «Отметка ОрФК»</w:t>
            </w:r>
          </w:p>
        </w:tc>
      </w:tr>
      <w:tr w:rsidR="005C0235" w:rsidRPr="004602F8" w14:paraId="7D043062" w14:textId="77777777" w:rsidTr="00422D0B">
        <w:tc>
          <w:tcPr>
            <w:tcW w:w="1264" w:type="pct"/>
            <w:shd w:val="clear" w:color="auto" w:fill="auto"/>
          </w:tcPr>
          <w:p w14:paraId="4C472624" w14:textId="77777777" w:rsidR="005C0235" w:rsidRPr="004602F8" w:rsidRDefault="005C0235" w:rsidP="00AC2F13">
            <w:pPr>
              <w:pStyle w:val="ASFKTablenorm"/>
              <w:ind w:left="57" w:right="57"/>
            </w:pPr>
            <w:r w:rsidRPr="004602F8">
              <w:t>Должность. Руководитель (уполномоченное лицо)</w:t>
            </w:r>
          </w:p>
        </w:tc>
        <w:tc>
          <w:tcPr>
            <w:tcW w:w="3736" w:type="pct"/>
            <w:shd w:val="clear" w:color="auto" w:fill="auto"/>
          </w:tcPr>
          <w:p w14:paraId="608F0CEA" w14:textId="77777777" w:rsidR="005C0235" w:rsidRPr="004602F8" w:rsidRDefault="005C0235" w:rsidP="00AC2F13">
            <w:pPr>
              <w:pStyle w:val="ASFKTablenorm"/>
              <w:ind w:left="57" w:right="57"/>
            </w:pPr>
            <w:r w:rsidRPr="004602F8">
              <w:t xml:space="preserve">Должность ответственного сотрудника </w:t>
            </w:r>
            <w:r w:rsidR="000A34B8" w:rsidRPr="004602F8">
              <w:t>ТОФК</w:t>
            </w:r>
            <w:r w:rsidRPr="004602F8">
              <w:t>.</w:t>
            </w:r>
          </w:p>
          <w:p w14:paraId="6AEF650A"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3FF3F54A" w14:textId="77777777" w:rsidTr="00422D0B">
        <w:tc>
          <w:tcPr>
            <w:tcW w:w="1264" w:type="pct"/>
            <w:shd w:val="clear" w:color="auto" w:fill="auto"/>
          </w:tcPr>
          <w:p w14:paraId="24C11444" w14:textId="77777777" w:rsidR="005C0235" w:rsidRPr="004602F8" w:rsidRDefault="005C0235" w:rsidP="00AC2F13">
            <w:pPr>
              <w:pStyle w:val="ASFKTablenorm"/>
              <w:ind w:left="57" w:right="57"/>
            </w:pPr>
            <w:r w:rsidRPr="004602F8">
              <w:t>Расшифровка подписи. Руководитель (уполномоченное лицо)</w:t>
            </w:r>
          </w:p>
        </w:tc>
        <w:tc>
          <w:tcPr>
            <w:tcW w:w="3736" w:type="pct"/>
            <w:shd w:val="clear" w:color="auto" w:fill="auto"/>
          </w:tcPr>
          <w:p w14:paraId="1E334780" w14:textId="77777777" w:rsidR="005C0235" w:rsidRPr="004602F8" w:rsidRDefault="005C0235" w:rsidP="00AC2F13">
            <w:pPr>
              <w:pStyle w:val="ASFKTablenorm"/>
              <w:ind w:left="57" w:right="57"/>
            </w:pPr>
            <w:r w:rsidRPr="004602F8">
              <w:t xml:space="preserve">ФИО ответственного сотрудника </w:t>
            </w:r>
            <w:r w:rsidR="000A34B8" w:rsidRPr="004602F8">
              <w:t>ТОФК</w:t>
            </w:r>
            <w:r w:rsidRPr="004602F8">
              <w:t>.</w:t>
            </w:r>
          </w:p>
          <w:p w14:paraId="304AC853"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2F3F154D" w14:textId="77777777" w:rsidTr="00422D0B">
        <w:tc>
          <w:tcPr>
            <w:tcW w:w="1264" w:type="pct"/>
            <w:shd w:val="clear" w:color="auto" w:fill="auto"/>
          </w:tcPr>
          <w:p w14:paraId="0D15E942" w14:textId="77777777" w:rsidR="005C0235" w:rsidRPr="004602F8" w:rsidRDefault="005C0235" w:rsidP="00AC2F13">
            <w:pPr>
              <w:pStyle w:val="ASFKTablenorm"/>
              <w:ind w:left="57" w:right="57"/>
            </w:pPr>
            <w:r w:rsidRPr="004602F8">
              <w:t>Дата подписания</w:t>
            </w:r>
          </w:p>
        </w:tc>
        <w:tc>
          <w:tcPr>
            <w:tcW w:w="3736" w:type="pct"/>
            <w:shd w:val="clear" w:color="auto" w:fill="auto"/>
          </w:tcPr>
          <w:p w14:paraId="1CA2467F" w14:textId="77777777" w:rsidR="005C0235" w:rsidRPr="004602F8" w:rsidRDefault="005C0235" w:rsidP="00AC2F13">
            <w:pPr>
              <w:pStyle w:val="ASFKTablenorm"/>
              <w:ind w:left="57" w:right="57"/>
            </w:pPr>
            <w:r w:rsidRPr="004602F8">
              <w:t>Дата подписания документа.</w:t>
            </w:r>
          </w:p>
          <w:p w14:paraId="18772E7C"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0DE9C446" w14:textId="77777777" w:rsidTr="00422D0B">
        <w:tc>
          <w:tcPr>
            <w:tcW w:w="1264" w:type="pct"/>
            <w:shd w:val="clear" w:color="auto" w:fill="auto"/>
          </w:tcPr>
          <w:p w14:paraId="2221050A" w14:textId="77777777" w:rsidR="005C0235" w:rsidRPr="004602F8" w:rsidRDefault="005C0235" w:rsidP="00AC2F13">
            <w:pPr>
              <w:pStyle w:val="ASFKTablenorm"/>
              <w:ind w:left="57" w:right="57"/>
            </w:pPr>
            <w:r w:rsidRPr="004602F8">
              <w:t>Должность. Главный бухгалтер (уполномоченное лицо)</w:t>
            </w:r>
          </w:p>
        </w:tc>
        <w:tc>
          <w:tcPr>
            <w:tcW w:w="3736" w:type="pct"/>
            <w:shd w:val="clear" w:color="auto" w:fill="auto"/>
          </w:tcPr>
          <w:p w14:paraId="67CB10D8" w14:textId="77777777" w:rsidR="005C0235" w:rsidRPr="004602F8" w:rsidRDefault="005C0235" w:rsidP="00AC2F13">
            <w:pPr>
              <w:pStyle w:val="ASFKTablenorm"/>
              <w:ind w:left="57" w:right="57"/>
            </w:pPr>
            <w:r w:rsidRPr="004602F8">
              <w:t>Должность главного бухгалтера (уполномоченного руководителем лица).</w:t>
            </w:r>
          </w:p>
          <w:p w14:paraId="745221DB"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739D1970" w14:textId="77777777" w:rsidTr="00422D0B">
        <w:tc>
          <w:tcPr>
            <w:tcW w:w="1264" w:type="pct"/>
            <w:shd w:val="clear" w:color="auto" w:fill="auto"/>
          </w:tcPr>
          <w:p w14:paraId="5C1B72B1" w14:textId="77777777" w:rsidR="005C0235" w:rsidRPr="004602F8" w:rsidRDefault="005C0235" w:rsidP="00AC2F13">
            <w:pPr>
              <w:pStyle w:val="ASFKTablenorm"/>
              <w:ind w:left="57" w:right="57"/>
            </w:pPr>
            <w:r w:rsidRPr="004602F8">
              <w:t xml:space="preserve">Расшифровка подписи. Главный бухгалтер </w:t>
            </w:r>
            <w:r w:rsidRPr="004602F8">
              <w:lastRenderedPageBreak/>
              <w:t>(уполномоченное лицо)</w:t>
            </w:r>
          </w:p>
        </w:tc>
        <w:tc>
          <w:tcPr>
            <w:tcW w:w="3736" w:type="pct"/>
            <w:shd w:val="clear" w:color="auto" w:fill="auto"/>
          </w:tcPr>
          <w:p w14:paraId="240BD229" w14:textId="77777777" w:rsidR="005C0235" w:rsidRPr="004602F8" w:rsidRDefault="005C0235" w:rsidP="00AC2F13">
            <w:pPr>
              <w:pStyle w:val="ASFKTablenorm"/>
              <w:ind w:left="57" w:right="57"/>
            </w:pPr>
            <w:r w:rsidRPr="004602F8">
              <w:lastRenderedPageBreak/>
              <w:t>ФИО главного бухгалтера (уполномоченного руководителем лица).</w:t>
            </w:r>
          </w:p>
          <w:p w14:paraId="748A2AE9"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59E0A00C" w14:textId="77777777" w:rsidTr="00422D0B">
        <w:tc>
          <w:tcPr>
            <w:tcW w:w="1264" w:type="pct"/>
            <w:shd w:val="clear" w:color="auto" w:fill="auto"/>
          </w:tcPr>
          <w:p w14:paraId="6CE5D3FF" w14:textId="77777777" w:rsidR="005C0235" w:rsidRPr="004602F8" w:rsidRDefault="005C0235" w:rsidP="00AC2F13">
            <w:pPr>
              <w:pStyle w:val="ASFKTablenorm"/>
              <w:ind w:left="57" w:right="57"/>
            </w:pPr>
            <w:r w:rsidRPr="004602F8">
              <w:t>Должность. Ответственный сотрудник ОрФК</w:t>
            </w:r>
          </w:p>
        </w:tc>
        <w:tc>
          <w:tcPr>
            <w:tcW w:w="3736" w:type="pct"/>
            <w:shd w:val="clear" w:color="auto" w:fill="auto"/>
          </w:tcPr>
          <w:p w14:paraId="4802D6A5" w14:textId="77777777" w:rsidR="005C0235" w:rsidRPr="004602F8" w:rsidRDefault="005C0235" w:rsidP="00AC2F13">
            <w:pPr>
              <w:pStyle w:val="ASFKTablenorm"/>
              <w:ind w:left="57" w:right="57"/>
            </w:pPr>
            <w:r w:rsidRPr="004602F8">
              <w:t xml:space="preserve">Должность ответственного сотрудника </w:t>
            </w:r>
            <w:r w:rsidR="000A34B8" w:rsidRPr="004602F8">
              <w:t>ТОФК</w:t>
            </w:r>
            <w:r w:rsidRPr="004602F8">
              <w:t>.</w:t>
            </w:r>
          </w:p>
          <w:p w14:paraId="2FF15F45"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3DAA9652" w14:textId="77777777" w:rsidTr="00422D0B">
        <w:tc>
          <w:tcPr>
            <w:tcW w:w="1264" w:type="pct"/>
            <w:shd w:val="clear" w:color="auto" w:fill="auto"/>
          </w:tcPr>
          <w:p w14:paraId="1968DF3A" w14:textId="77777777" w:rsidR="005C0235" w:rsidRPr="004602F8" w:rsidRDefault="005C0235" w:rsidP="00AC2F13">
            <w:pPr>
              <w:pStyle w:val="ASFKTablenorm"/>
              <w:ind w:left="57" w:right="57"/>
            </w:pPr>
            <w:r w:rsidRPr="004602F8">
              <w:t>Расшифровка подписи. Ответственный сотрудник ОрФК</w:t>
            </w:r>
          </w:p>
        </w:tc>
        <w:tc>
          <w:tcPr>
            <w:tcW w:w="3736" w:type="pct"/>
            <w:shd w:val="clear" w:color="auto" w:fill="auto"/>
          </w:tcPr>
          <w:p w14:paraId="67487901" w14:textId="77777777" w:rsidR="005C0235" w:rsidRPr="004602F8" w:rsidRDefault="005C0235" w:rsidP="00AC2F13">
            <w:pPr>
              <w:pStyle w:val="ASFKTablenorm"/>
              <w:ind w:left="57" w:right="57"/>
            </w:pPr>
            <w:r w:rsidRPr="004602F8">
              <w:t xml:space="preserve">ФИО ответственного сотрудника </w:t>
            </w:r>
            <w:r w:rsidR="000A34B8" w:rsidRPr="004602F8">
              <w:t>ТОФК</w:t>
            </w:r>
            <w:r w:rsidRPr="004602F8">
              <w:t>.</w:t>
            </w:r>
          </w:p>
          <w:p w14:paraId="6256F966" w14:textId="77777777" w:rsidR="005C0235" w:rsidRPr="004602F8" w:rsidRDefault="005C0235" w:rsidP="00AC2F13">
            <w:pPr>
              <w:pStyle w:val="ASFKTablenorm"/>
              <w:ind w:left="57" w:right="57"/>
            </w:pPr>
            <w:r w:rsidRPr="004602F8">
              <w:t>Значение заполняется в ППО OEBS АСФК.</w:t>
            </w:r>
          </w:p>
        </w:tc>
      </w:tr>
      <w:tr w:rsidR="005C0235" w:rsidRPr="004602F8" w14:paraId="77A5C8FA" w14:textId="77777777" w:rsidTr="00422D0B">
        <w:tc>
          <w:tcPr>
            <w:tcW w:w="1264" w:type="pct"/>
            <w:shd w:val="clear" w:color="auto" w:fill="auto"/>
          </w:tcPr>
          <w:p w14:paraId="5455A094" w14:textId="77777777" w:rsidR="005C0235" w:rsidRPr="004602F8" w:rsidRDefault="005C0235" w:rsidP="00AC2F13">
            <w:pPr>
              <w:pStyle w:val="ASFKTablenorm"/>
              <w:ind w:left="57" w:right="57"/>
            </w:pPr>
            <w:r w:rsidRPr="004602F8">
              <w:t>Телефон</w:t>
            </w:r>
          </w:p>
        </w:tc>
        <w:tc>
          <w:tcPr>
            <w:tcW w:w="3736" w:type="pct"/>
            <w:shd w:val="clear" w:color="auto" w:fill="auto"/>
          </w:tcPr>
          <w:p w14:paraId="73FE30F8" w14:textId="77777777" w:rsidR="005C0235" w:rsidRPr="004602F8" w:rsidRDefault="005C0235" w:rsidP="00AC2F13">
            <w:pPr>
              <w:pStyle w:val="ASFKTablenorm"/>
              <w:ind w:left="57" w:right="57"/>
            </w:pPr>
            <w:r w:rsidRPr="004602F8">
              <w:t xml:space="preserve">Телефон ответственного сотрудника </w:t>
            </w:r>
            <w:r w:rsidR="000A34B8" w:rsidRPr="004602F8">
              <w:t>ТОФК</w:t>
            </w:r>
            <w:r w:rsidRPr="004602F8">
              <w:t>.</w:t>
            </w:r>
          </w:p>
          <w:p w14:paraId="79A986D0" w14:textId="77777777" w:rsidR="005C0235" w:rsidRPr="004602F8" w:rsidRDefault="005C0235" w:rsidP="00AC2F13">
            <w:pPr>
              <w:pStyle w:val="ASFKTablenorm"/>
              <w:ind w:left="57" w:right="57"/>
            </w:pPr>
            <w:r w:rsidRPr="004602F8">
              <w:t>Значение заполняется в ППО OEBS АСФК.</w:t>
            </w:r>
          </w:p>
        </w:tc>
      </w:tr>
    </w:tbl>
    <w:p w14:paraId="2E1C22EC" w14:textId="77777777" w:rsidR="00182E11" w:rsidRPr="004602F8" w:rsidRDefault="00182E11" w:rsidP="00182E11">
      <w:pPr>
        <w:pStyle w:val="32"/>
      </w:pPr>
      <w:bookmarkStart w:id="1295" w:name="_Toc522617659"/>
      <w:bookmarkStart w:id="1296" w:name="_Ref522619944"/>
      <w:bookmarkStart w:id="1297" w:name="_Toc126766761"/>
      <w:r w:rsidRPr="004602F8">
        <w:t>Иной документ, подлежащий правовой экспертизе</w:t>
      </w:r>
      <w:bookmarkEnd w:id="1295"/>
      <w:bookmarkEnd w:id="1296"/>
      <w:bookmarkEnd w:id="1297"/>
    </w:p>
    <w:p w14:paraId="08747435" w14:textId="77777777" w:rsidR="00182E11" w:rsidRPr="004602F8" w:rsidRDefault="00182E11" w:rsidP="00182E11">
      <w:pPr>
        <w:pStyle w:val="ASFKNormal"/>
      </w:pPr>
      <w:r w:rsidRPr="004602F8">
        <w:t>Документ «Иной документ, подлежащий правовой экспертизе» предназначен для доведения информации по исполнительным документам должнику.</w:t>
      </w:r>
    </w:p>
    <w:p w14:paraId="769AB8C4" w14:textId="3ED1DE45" w:rsidR="00182E11" w:rsidRPr="004602F8" w:rsidRDefault="00182E11" w:rsidP="00182E11">
      <w:pPr>
        <w:pStyle w:val="ASFKNormal"/>
      </w:pPr>
      <w:r w:rsidRPr="004602F8">
        <w:t>Для работы с документами «Иной документ, подлежащий правовой экспертизе» следует перейти в пункт меню</w:t>
      </w:r>
      <w:r w:rsidRPr="004602F8">
        <w:rPr>
          <w:rStyle w:val="ASFKSymBold"/>
        </w:rPr>
        <w:t xml:space="preserve"> </w:t>
      </w:r>
      <w:r w:rsidRPr="004602F8">
        <w:t>«Документы – Регистрация и учет обязательств – Карточки учета БО – Иной документ, подлежащий правовой экспертизе». Откроется ЭФ списка документов, представленная на рисунке </w:t>
      </w:r>
      <w:r w:rsidRPr="004602F8">
        <w:fldChar w:fldCharType="begin"/>
      </w:r>
      <w:r w:rsidRPr="004602F8">
        <w:instrText xml:space="preserve"> REF _Ref522617760 \h </w:instrText>
      </w:r>
      <w:r w:rsidR="004602F8">
        <w:instrText xml:space="preserve"> \* MERGEFORMAT </w:instrText>
      </w:r>
      <w:r w:rsidRPr="004602F8">
        <w:fldChar w:fldCharType="separate"/>
      </w:r>
      <w:r w:rsidR="0086114E">
        <w:rPr>
          <w:noProof/>
        </w:rPr>
        <w:t>187</w:t>
      </w:r>
      <w:r w:rsidRPr="004602F8">
        <w:fldChar w:fldCharType="end"/>
      </w:r>
      <w:r w:rsidRPr="004602F8">
        <w:t>.</w:t>
      </w:r>
    </w:p>
    <w:p w14:paraId="28AF3B27" w14:textId="088F9DDC" w:rsidR="00182E11" w:rsidRPr="004602F8" w:rsidRDefault="004C00E2" w:rsidP="00182E11">
      <w:pPr>
        <w:pStyle w:val="ASFKFigure"/>
      </w:pPr>
      <w:r w:rsidRPr="004602F8">
        <w:rPr>
          <w:noProof/>
        </w:rPr>
        <w:drawing>
          <wp:inline distT="0" distB="0" distL="0" distR="0" wp14:anchorId="00DB309A" wp14:editId="463C0B70">
            <wp:extent cx="6134100" cy="3848100"/>
            <wp:effectExtent l="0" t="0" r="0" b="0"/>
            <wp:docPr id="275" name="Рисунок 275"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ОФК"/>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134100" cy="3848100"/>
                    </a:xfrm>
                    <a:prstGeom prst="rect">
                      <a:avLst/>
                    </a:prstGeom>
                    <a:noFill/>
                    <a:ln>
                      <a:noFill/>
                    </a:ln>
                  </pic:spPr>
                </pic:pic>
              </a:graphicData>
            </a:graphic>
          </wp:inline>
        </w:drawing>
      </w:r>
    </w:p>
    <w:p w14:paraId="657D1C0F" w14:textId="09DF2D45" w:rsidR="00182E11" w:rsidRPr="004602F8" w:rsidRDefault="00346628" w:rsidP="00182E1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298" w:name="_Ref522617760"/>
      <w:bookmarkStart w:id="1299" w:name="_Toc126767475"/>
      <w:r w:rsidR="0086114E">
        <w:rPr>
          <w:noProof/>
        </w:rPr>
        <w:t>187</w:t>
      </w:r>
      <w:bookmarkEnd w:id="1298"/>
      <w:r w:rsidRPr="004602F8">
        <w:rPr>
          <w:noProof/>
        </w:rPr>
        <w:fldChar w:fldCharType="end"/>
      </w:r>
      <w:r w:rsidR="00182E11" w:rsidRPr="004602F8">
        <w:t>. ЭФ списка документов «Иной документ, подлежащий правовой экспертизе»</w:t>
      </w:r>
      <w:bookmarkEnd w:id="1299"/>
    </w:p>
    <w:p w14:paraId="0BAA63F0" w14:textId="77777777" w:rsidR="00182E11" w:rsidRPr="004602F8" w:rsidRDefault="00182E11" w:rsidP="00182E11">
      <w:pPr>
        <w:pStyle w:val="41"/>
      </w:pPr>
      <w:r w:rsidRPr="004602F8">
        <w:t>Доступные операции</w:t>
      </w:r>
    </w:p>
    <w:p w14:paraId="22C8A4AA" w14:textId="77777777" w:rsidR="00182E11" w:rsidRPr="004602F8" w:rsidRDefault="00182E11" w:rsidP="00182E11">
      <w:pPr>
        <w:pStyle w:val="ASFKNormal"/>
      </w:pPr>
      <w:r w:rsidRPr="004602F8">
        <w:t>На АРМ ПБС доступны следующие операции над документом:</w:t>
      </w:r>
    </w:p>
    <w:p w14:paraId="0661C343" w14:textId="1EB6B4CA" w:rsidR="00182E11" w:rsidRPr="004602F8" w:rsidRDefault="00F103FB" w:rsidP="00182E11">
      <w:pPr>
        <w:pStyle w:val="ASFKListmark1"/>
      </w:pPr>
      <w:r w:rsidRPr="004602F8">
        <w:t>импорт из ППО OEBS АСФК</w:t>
      </w:r>
      <w:r w:rsidR="00182E11" w:rsidRPr="004602F8">
        <w:t>;</w:t>
      </w:r>
    </w:p>
    <w:p w14:paraId="6F8C88F9" w14:textId="77777777" w:rsidR="00182E11" w:rsidRPr="004602F8" w:rsidRDefault="00182E11" w:rsidP="00182E11">
      <w:pPr>
        <w:pStyle w:val="41"/>
      </w:pPr>
      <w:r w:rsidRPr="004602F8">
        <w:lastRenderedPageBreak/>
        <w:t>Экранная форма документа.</w:t>
      </w:r>
    </w:p>
    <w:p w14:paraId="7D6FBC07" w14:textId="70799BF7" w:rsidR="00182E11" w:rsidRPr="004602F8" w:rsidRDefault="00182E11" w:rsidP="00182E11">
      <w:pPr>
        <w:pStyle w:val="ASFKNormal"/>
      </w:pPr>
      <w:r w:rsidRPr="004602F8">
        <w:t>ЭФ документа «Иной документ, подлежащий правовой экспертизе» представлена на рисунке </w:t>
      </w:r>
      <w:r w:rsidRPr="004602F8">
        <w:fldChar w:fldCharType="begin"/>
      </w:r>
      <w:r w:rsidRPr="004602F8">
        <w:instrText xml:space="preserve"> REF _Ref522617761 \h </w:instrText>
      </w:r>
      <w:r w:rsidR="004602F8">
        <w:instrText xml:space="preserve"> \* MERGEFORMAT </w:instrText>
      </w:r>
      <w:r w:rsidRPr="004602F8">
        <w:fldChar w:fldCharType="separate"/>
      </w:r>
      <w:r w:rsidR="0086114E">
        <w:rPr>
          <w:noProof/>
        </w:rPr>
        <w:t>188</w:t>
      </w:r>
      <w:r w:rsidRPr="004602F8">
        <w:fldChar w:fldCharType="end"/>
      </w:r>
      <w:r w:rsidRPr="004602F8">
        <w:t>. Форма содержит следующие закладки:</w:t>
      </w:r>
    </w:p>
    <w:p w14:paraId="428D573F" w14:textId="77777777" w:rsidR="00182E11" w:rsidRPr="004602F8" w:rsidRDefault="00182E11" w:rsidP="00182E11">
      <w:pPr>
        <w:pStyle w:val="ASFKListmark1"/>
      </w:pPr>
      <w:r w:rsidRPr="004602F8">
        <w:t>«Основные атрибуты»;</w:t>
      </w:r>
    </w:p>
    <w:p w14:paraId="4358EBB8" w14:textId="77777777" w:rsidR="00182E11" w:rsidRPr="004602F8" w:rsidRDefault="00182E11" w:rsidP="00182E11">
      <w:pPr>
        <w:pStyle w:val="ASFKListmark1"/>
      </w:pPr>
      <w:r w:rsidRPr="004602F8">
        <w:t xml:space="preserve"> «Подписи»;</w:t>
      </w:r>
    </w:p>
    <w:p w14:paraId="4557D7E5" w14:textId="77777777" w:rsidR="00182E11" w:rsidRPr="004602F8" w:rsidRDefault="00182E11" w:rsidP="00182E11">
      <w:pPr>
        <w:pStyle w:val="ASFKListmark1"/>
      </w:pPr>
      <w:r w:rsidRPr="004602F8">
        <w:t>«Системные атрибуты»;</w:t>
      </w:r>
    </w:p>
    <w:p w14:paraId="5602552A" w14:textId="77777777" w:rsidR="00182E11" w:rsidRPr="004602F8" w:rsidRDefault="00182E11" w:rsidP="00182E11">
      <w:pPr>
        <w:pStyle w:val="ASFKListmark1"/>
      </w:pPr>
      <w:r w:rsidRPr="004602F8">
        <w:t>«Протоколы».</w:t>
      </w:r>
    </w:p>
    <w:p w14:paraId="328A1875" w14:textId="2B8ECEBE" w:rsidR="00182E11" w:rsidRPr="004602F8" w:rsidRDefault="004C00E2" w:rsidP="00182E11">
      <w:pPr>
        <w:pStyle w:val="ASFKFigure"/>
      </w:pPr>
      <w:r w:rsidRPr="004602F8">
        <w:rPr>
          <w:noProof/>
        </w:rPr>
        <w:drawing>
          <wp:inline distT="0" distB="0" distL="0" distR="0" wp14:anchorId="3DAA2BBB" wp14:editId="6E093EFA">
            <wp:extent cx="6105525" cy="3010033"/>
            <wp:effectExtent l="0" t="0" r="0" b="0"/>
            <wp:docPr id="276" name="Рисунок 2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06302" cy="3010416"/>
                    </a:xfrm>
                    <a:prstGeom prst="rect">
                      <a:avLst/>
                    </a:prstGeom>
                    <a:noFill/>
                    <a:ln>
                      <a:noFill/>
                    </a:ln>
                  </pic:spPr>
                </pic:pic>
              </a:graphicData>
            </a:graphic>
          </wp:inline>
        </w:drawing>
      </w:r>
    </w:p>
    <w:p w14:paraId="76D8FF11" w14:textId="2AD38784" w:rsidR="00182E11" w:rsidRPr="004602F8" w:rsidRDefault="00346628" w:rsidP="00182E1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00" w:name="_Ref522617761"/>
      <w:bookmarkStart w:id="1301" w:name="_Toc126767476"/>
      <w:r w:rsidR="0086114E">
        <w:rPr>
          <w:noProof/>
        </w:rPr>
        <w:t>188</w:t>
      </w:r>
      <w:bookmarkEnd w:id="1300"/>
      <w:r w:rsidRPr="004602F8">
        <w:rPr>
          <w:noProof/>
        </w:rPr>
        <w:fldChar w:fldCharType="end"/>
      </w:r>
      <w:r w:rsidR="00182E11" w:rsidRPr="004602F8">
        <w:t>. ЭФ документа «Иной документ, подлежащий правовой экспертизе», закладки «Основные атрибуты»</w:t>
      </w:r>
      <w:bookmarkEnd w:id="1301"/>
    </w:p>
    <w:p w14:paraId="7DBE22B6" w14:textId="63864FDC" w:rsidR="00182E11" w:rsidRPr="004602F8" w:rsidRDefault="00182E11" w:rsidP="00182E11">
      <w:pPr>
        <w:pStyle w:val="ASFKNormal"/>
      </w:pPr>
      <w:r w:rsidRPr="004602F8">
        <w:t>Перечень полей документа «Иной документ, подлежащий правовой экспертизе», закладки «Основные атрибуты» приведен в таблице </w:t>
      </w:r>
      <w:r w:rsidRPr="004602F8">
        <w:fldChar w:fldCharType="begin"/>
      </w:r>
      <w:r w:rsidRPr="004602F8">
        <w:instrText xml:space="preserve"> REF _Ref522617762 \h </w:instrText>
      </w:r>
      <w:r w:rsidR="004602F8">
        <w:instrText xml:space="preserve"> \* MERGEFORMAT </w:instrText>
      </w:r>
      <w:r w:rsidRPr="004602F8">
        <w:fldChar w:fldCharType="separate"/>
      </w:r>
      <w:r w:rsidR="0086114E">
        <w:rPr>
          <w:noProof/>
        </w:rPr>
        <w:t>116</w:t>
      </w:r>
      <w:r w:rsidRPr="004602F8">
        <w:fldChar w:fldCharType="end"/>
      </w:r>
      <w:r w:rsidRPr="004602F8">
        <w:t>.</w:t>
      </w:r>
    </w:p>
    <w:p w14:paraId="0246A3EC" w14:textId="24AA0FDF" w:rsidR="00182E11" w:rsidRPr="004602F8" w:rsidRDefault="00346628" w:rsidP="00182E11">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02" w:name="_Ref522617762"/>
      <w:bookmarkStart w:id="1303" w:name="_Toc126767008"/>
      <w:r w:rsidR="0086114E">
        <w:rPr>
          <w:noProof/>
        </w:rPr>
        <w:t>116</w:t>
      </w:r>
      <w:bookmarkEnd w:id="1302"/>
      <w:r w:rsidRPr="004602F8">
        <w:rPr>
          <w:noProof/>
        </w:rPr>
        <w:fldChar w:fldCharType="end"/>
      </w:r>
      <w:r w:rsidR="00182E11" w:rsidRPr="004602F8">
        <w:t>. Описание полей документа «Иной документ, подлежащий правовой экспертизе», закладки «Основные атрибуты»</w:t>
      </w:r>
      <w:bookmarkEnd w:id="130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182E11" w:rsidRPr="004602F8" w14:paraId="16F9F7E8" w14:textId="77777777" w:rsidTr="00001A02">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0B3553" w14:textId="77777777" w:rsidR="00182E11" w:rsidRPr="004602F8" w:rsidRDefault="00182E11" w:rsidP="00ED41C0">
            <w:pPr>
              <w:pStyle w:val="ASFKTableHead"/>
            </w:pPr>
            <w:r w:rsidRPr="004602F8">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09B1E2" w14:textId="77777777" w:rsidR="00182E11" w:rsidRPr="004602F8" w:rsidRDefault="00182E11" w:rsidP="00ED41C0">
            <w:pPr>
              <w:pStyle w:val="ASFKTableHead"/>
            </w:pPr>
            <w:r w:rsidRPr="004602F8">
              <w:t>Описание поля</w:t>
            </w:r>
          </w:p>
        </w:tc>
      </w:tr>
      <w:tr w:rsidR="00182E11" w:rsidRPr="004602F8" w14:paraId="3DB01907" w14:textId="77777777" w:rsidTr="00001A02">
        <w:tc>
          <w:tcPr>
            <w:tcW w:w="1338" w:type="pct"/>
            <w:shd w:val="clear" w:color="auto" w:fill="auto"/>
          </w:tcPr>
          <w:p w14:paraId="0EA839BB" w14:textId="77777777" w:rsidR="00182E11" w:rsidRPr="004602F8" w:rsidRDefault="00182E11" w:rsidP="00AC2F13">
            <w:pPr>
              <w:pStyle w:val="ASFKTablenorm"/>
              <w:ind w:left="57" w:right="57"/>
              <w:rPr>
                <w:lang w:val="en-US"/>
              </w:rPr>
            </w:pPr>
            <w:r w:rsidRPr="004602F8">
              <w:rPr>
                <w:lang w:val="en-US"/>
              </w:rPr>
              <w:t>GUID</w:t>
            </w:r>
          </w:p>
        </w:tc>
        <w:tc>
          <w:tcPr>
            <w:tcW w:w="3662" w:type="pct"/>
            <w:shd w:val="clear" w:color="auto" w:fill="auto"/>
          </w:tcPr>
          <w:p w14:paraId="66BB621E" w14:textId="77777777" w:rsidR="00182E11" w:rsidRPr="004602F8" w:rsidRDefault="00182E11" w:rsidP="00AC2F13">
            <w:pPr>
              <w:pStyle w:val="ASFKTablenorm"/>
              <w:ind w:left="57" w:right="57"/>
            </w:pPr>
            <w:r w:rsidRPr="004602F8">
              <w:rPr>
                <w:lang w:val="en-US"/>
              </w:rPr>
              <w:t>GUID</w:t>
            </w:r>
            <w:r w:rsidRPr="004602F8">
              <w:t>.</w:t>
            </w:r>
          </w:p>
        </w:tc>
      </w:tr>
      <w:tr w:rsidR="00182E11" w:rsidRPr="004602F8" w14:paraId="035BB8E9" w14:textId="77777777" w:rsidTr="00001A02">
        <w:tc>
          <w:tcPr>
            <w:tcW w:w="1338" w:type="pct"/>
            <w:shd w:val="clear" w:color="auto" w:fill="auto"/>
          </w:tcPr>
          <w:p w14:paraId="27BCEC40" w14:textId="77777777" w:rsidR="00182E11" w:rsidRPr="004602F8" w:rsidRDefault="00182E11" w:rsidP="00AC2F13">
            <w:pPr>
              <w:pStyle w:val="ASFKTablenorm"/>
              <w:ind w:left="57" w:right="57"/>
            </w:pPr>
            <w:r w:rsidRPr="004602F8">
              <w:t>Тип документа</w:t>
            </w:r>
          </w:p>
        </w:tc>
        <w:tc>
          <w:tcPr>
            <w:tcW w:w="3662" w:type="pct"/>
            <w:shd w:val="clear" w:color="auto" w:fill="auto"/>
          </w:tcPr>
          <w:p w14:paraId="15C00A66" w14:textId="77777777" w:rsidR="00182E11" w:rsidRPr="004602F8" w:rsidRDefault="00182E11" w:rsidP="00AC2F13">
            <w:pPr>
              <w:pStyle w:val="ASFKTablenorm"/>
              <w:ind w:left="57" w:right="57"/>
            </w:pPr>
            <w:r w:rsidRPr="004602F8">
              <w:t>Заполняется значением поля УИН.</w:t>
            </w:r>
          </w:p>
        </w:tc>
      </w:tr>
      <w:tr w:rsidR="00182E11" w:rsidRPr="004602F8" w14:paraId="0DD7DBB5" w14:textId="77777777" w:rsidTr="00001A02">
        <w:tc>
          <w:tcPr>
            <w:tcW w:w="1338" w:type="pct"/>
            <w:shd w:val="clear" w:color="auto" w:fill="auto"/>
          </w:tcPr>
          <w:p w14:paraId="70D16B8D" w14:textId="77777777" w:rsidR="00182E11" w:rsidRPr="004602F8" w:rsidRDefault="00182E11" w:rsidP="00AC2F13">
            <w:pPr>
              <w:pStyle w:val="ASFKTablenorm"/>
              <w:ind w:left="57" w:right="57"/>
            </w:pPr>
            <w:r w:rsidRPr="004602F8">
              <w:t>Бизнес-статус (код)</w:t>
            </w:r>
          </w:p>
        </w:tc>
        <w:tc>
          <w:tcPr>
            <w:tcW w:w="3662" w:type="pct"/>
            <w:shd w:val="clear" w:color="auto" w:fill="auto"/>
          </w:tcPr>
          <w:p w14:paraId="2D18072C" w14:textId="77777777" w:rsidR="00182E11" w:rsidRPr="004602F8" w:rsidRDefault="00182E11" w:rsidP="00AC2F13">
            <w:pPr>
              <w:pStyle w:val="ASFKTablenorm"/>
              <w:ind w:left="57" w:right="57"/>
            </w:pPr>
            <w:r w:rsidRPr="004602F8">
              <w:t>Бизнес-статус (код).</w:t>
            </w:r>
          </w:p>
        </w:tc>
      </w:tr>
      <w:tr w:rsidR="00182E11" w:rsidRPr="004602F8" w14:paraId="6D108A19" w14:textId="77777777" w:rsidTr="00001A02">
        <w:tc>
          <w:tcPr>
            <w:tcW w:w="1338" w:type="pct"/>
            <w:shd w:val="clear" w:color="auto" w:fill="auto"/>
          </w:tcPr>
          <w:p w14:paraId="2D14757D" w14:textId="77777777" w:rsidR="00182E11" w:rsidRPr="004602F8" w:rsidRDefault="00182E11" w:rsidP="00AC2F13">
            <w:pPr>
              <w:pStyle w:val="ASFKTablenorm"/>
              <w:ind w:left="57" w:right="57"/>
            </w:pPr>
            <w:r w:rsidRPr="004602F8">
              <w:t>Бизнес-статус (наименование)</w:t>
            </w:r>
          </w:p>
        </w:tc>
        <w:tc>
          <w:tcPr>
            <w:tcW w:w="3662" w:type="pct"/>
            <w:shd w:val="clear" w:color="auto" w:fill="auto"/>
          </w:tcPr>
          <w:p w14:paraId="04EC01DF" w14:textId="77777777" w:rsidR="00182E11" w:rsidRPr="004602F8" w:rsidRDefault="00182E11" w:rsidP="00AC2F13">
            <w:pPr>
              <w:pStyle w:val="ASFKTablenorm"/>
              <w:ind w:left="57" w:right="57"/>
            </w:pPr>
            <w:r w:rsidRPr="004602F8">
              <w:t>Бизнес-статус (наименование).</w:t>
            </w:r>
          </w:p>
        </w:tc>
      </w:tr>
      <w:tr w:rsidR="00182E11" w:rsidRPr="004602F8" w14:paraId="7F244473" w14:textId="77777777" w:rsidTr="00001A02">
        <w:tc>
          <w:tcPr>
            <w:tcW w:w="1338" w:type="pct"/>
            <w:shd w:val="clear" w:color="auto" w:fill="auto"/>
          </w:tcPr>
          <w:p w14:paraId="2E8EC2DD" w14:textId="77777777" w:rsidR="00182E11" w:rsidRPr="004602F8" w:rsidRDefault="00182E11" w:rsidP="00AC2F13">
            <w:pPr>
              <w:pStyle w:val="ASFKTablenorm"/>
              <w:ind w:left="57" w:right="57"/>
            </w:pPr>
            <w:r w:rsidRPr="004602F8">
              <w:t>Статус Передачи (код)</w:t>
            </w:r>
          </w:p>
        </w:tc>
        <w:tc>
          <w:tcPr>
            <w:tcW w:w="3662" w:type="pct"/>
            <w:shd w:val="clear" w:color="auto" w:fill="auto"/>
          </w:tcPr>
          <w:p w14:paraId="35D673C6" w14:textId="77777777" w:rsidR="00182E11" w:rsidRPr="004602F8" w:rsidRDefault="00182E11" w:rsidP="00AC2F13">
            <w:pPr>
              <w:pStyle w:val="ASFKTablenorm"/>
              <w:ind w:left="57" w:right="57"/>
            </w:pPr>
            <w:r w:rsidRPr="004602F8">
              <w:t>Статус Передачи (код).</w:t>
            </w:r>
          </w:p>
        </w:tc>
      </w:tr>
      <w:tr w:rsidR="00182E11" w:rsidRPr="004602F8" w14:paraId="4227BCD0" w14:textId="77777777" w:rsidTr="00001A02">
        <w:tc>
          <w:tcPr>
            <w:tcW w:w="1338" w:type="pct"/>
            <w:shd w:val="clear" w:color="auto" w:fill="auto"/>
          </w:tcPr>
          <w:p w14:paraId="2D62E198" w14:textId="77777777" w:rsidR="00182E11" w:rsidRPr="004602F8" w:rsidRDefault="00182E11" w:rsidP="00AC2F13">
            <w:pPr>
              <w:pStyle w:val="ASFKTablenorm"/>
              <w:ind w:left="57" w:right="57"/>
            </w:pPr>
            <w:r w:rsidRPr="004602F8">
              <w:t>Статус Передачи (наименование)</w:t>
            </w:r>
          </w:p>
        </w:tc>
        <w:tc>
          <w:tcPr>
            <w:tcW w:w="3662" w:type="pct"/>
            <w:shd w:val="clear" w:color="auto" w:fill="auto"/>
          </w:tcPr>
          <w:p w14:paraId="45755AC3" w14:textId="77777777" w:rsidR="00182E11" w:rsidRPr="004602F8" w:rsidRDefault="00182E11" w:rsidP="00AC2F13">
            <w:pPr>
              <w:pStyle w:val="ASFKTablenorm"/>
              <w:ind w:left="57" w:right="57"/>
            </w:pPr>
            <w:r w:rsidRPr="004602F8">
              <w:t>Статус Передачи (наименование).</w:t>
            </w:r>
          </w:p>
        </w:tc>
      </w:tr>
      <w:tr w:rsidR="00182E11" w:rsidRPr="004602F8" w14:paraId="0C3300FA" w14:textId="77777777" w:rsidTr="00001A02">
        <w:tc>
          <w:tcPr>
            <w:tcW w:w="5000" w:type="pct"/>
            <w:gridSpan w:val="2"/>
            <w:shd w:val="clear" w:color="auto" w:fill="auto"/>
          </w:tcPr>
          <w:p w14:paraId="09834677" w14:textId="77777777" w:rsidR="00182E11" w:rsidRPr="004602F8" w:rsidRDefault="00182E11" w:rsidP="00AC2F13">
            <w:pPr>
              <w:pStyle w:val="ASFKTablenorm"/>
              <w:ind w:left="57" w:right="57"/>
            </w:pPr>
            <w:r w:rsidRPr="004602F8">
              <w:t>Закладка «Основные атрибуты»</w:t>
            </w:r>
          </w:p>
        </w:tc>
      </w:tr>
      <w:tr w:rsidR="00182E11" w:rsidRPr="004602F8" w14:paraId="7AEF60E9" w14:textId="77777777" w:rsidTr="00001A02">
        <w:tc>
          <w:tcPr>
            <w:tcW w:w="1338" w:type="pct"/>
            <w:shd w:val="clear" w:color="auto" w:fill="auto"/>
          </w:tcPr>
          <w:p w14:paraId="1BB91DB6" w14:textId="77777777" w:rsidR="00182E11" w:rsidRPr="004602F8" w:rsidRDefault="00182E11" w:rsidP="00AC2F13">
            <w:pPr>
              <w:pStyle w:val="ASFKTablenorm"/>
              <w:ind w:left="57" w:right="57"/>
            </w:pPr>
            <w:r w:rsidRPr="004602F8">
              <w:t>Код типа документа</w:t>
            </w:r>
          </w:p>
        </w:tc>
        <w:tc>
          <w:tcPr>
            <w:tcW w:w="3662" w:type="pct"/>
            <w:shd w:val="clear" w:color="auto" w:fill="auto"/>
          </w:tcPr>
          <w:p w14:paraId="27B58D03"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0B640516" w14:textId="77777777" w:rsidTr="00001A02">
        <w:tc>
          <w:tcPr>
            <w:tcW w:w="1338" w:type="pct"/>
            <w:shd w:val="clear" w:color="auto" w:fill="auto"/>
          </w:tcPr>
          <w:p w14:paraId="4C65CD05" w14:textId="77777777" w:rsidR="00182E11" w:rsidRPr="004602F8" w:rsidRDefault="00182E11" w:rsidP="00AC2F13">
            <w:pPr>
              <w:pStyle w:val="ASFKTablenorm"/>
              <w:ind w:left="57" w:right="57"/>
            </w:pPr>
            <w:r w:rsidRPr="004602F8">
              <w:t>Наименование типа документа</w:t>
            </w:r>
          </w:p>
        </w:tc>
        <w:tc>
          <w:tcPr>
            <w:tcW w:w="3662" w:type="pct"/>
            <w:shd w:val="clear" w:color="auto" w:fill="auto"/>
          </w:tcPr>
          <w:p w14:paraId="787714C0"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613083F7" w14:textId="77777777" w:rsidTr="00001A02">
        <w:tc>
          <w:tcPr>
            <w:tcW w:w="1338" w:type="pct"/>
            <w:shd w:val="clear" w:color="auto" w:fill="auto"/>
          </w:tcPr>
          <w:p w14:paraId="1723CFDF" w14:textId="77777777" w:rsidR="00182E11" w:rsidRPr="004602F8" w:rsidRDefault="00182E11" w:rsidP="00AC2F13">
            <w:pPr>
              <w:pStyle w:val="ASFKTablenorm"/>
              <w:ind w:left="57" w:right="57"/>
            </w:pPr>
            <w:r w:rsidRPr="004602F8">
              <w:lastRenderedPageBreak/>
              <w:t>Статус</w:t>
            </w:r>
          </w:p>
        </w:tc>
        <w:tc>
          <w:tcPr>
            <w:tcW w:w="3662" w:type="pct"/>
            <w:shd w:val="clear" w:color="auto" w:fill="auto"/>
          </w:tcPr>
          <w:p w14:paraId="53EA5E4D"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7CF9FCD8" w14:textId="77777777" w:rsidTr="00001A02">
        <w:tc>
          <w:tcPr>
            <w:tcW w:w="1338" w:type="pct"/>
            <w:shd w:val="clear" w:color="auto" w:fill="auto"/>
          </w:tcPr>
          <w:p w14:paraId="1D438C53" w14:textId="77777777" w:rsidR="00182E11" w:rsidRPr="004602F8" w:rsidRDefault="00182E11" w:rsidP="00AC2F13">
            <w:pPr>
              <w:pStyle w:val="ASFKTablenorm"/>
              <w:ind w:left="57" w:right="57"/>
            </w:pPr>
            <w:r w:rsidRPr="004602F8">
              <w:t>Тип родительского документа</w:t>
            </w:r>
          </w:p>
        </w:tc>
        <w:tc>
          <w:tcPr>
            <w:tcW w:w="3662" w:type="pct"/>
            <w:shd w:val="clear" w:color="auto" w:fill="auto"/>
          </w:tcPr>
          <w:p w14:paraId="436B0DB7"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7249D161" w14:textId="77777777" w:rsidTr="00001A02">
        <w:tc>
          <w:tcPr>
            <w:tcW w:w="1338" w:type="pct"/>
            <w:shd w:val="clear" w:color="auto" w:fill="auto"/>
          </w:tcPr>
          <w:p w14:paraId="1D65E2BB" w14:textId="77777777" w:rsidR="00182E11" w:rsidRPr="004602F8" w:rsidRDefault="00182E11" w:rsidP="00AC2F13">
            <w:pPr>
              <w:pStyle w:val="ASFKTablenorm"/>
              <w:ind w:left="57" w:right="57"/>
            </w:pPr>
            <w:r w:rsidRPr="004602F8">
              <w:t>Номер документа, подлежащего правовой экспертизе</w:t>
            </w:r>
          </w:p>
        </w:tc>
        <w:tc>
          <w:tcPr>
            <w:tcW w:w="3662" w:type="pct"/>
            <w:shd w:val="clear" w:color="auto" w:fill="auto"/>
          </w:tcPr>
          <w:p w14:paraId="68B7E7F0"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26408966" w14:textId="77777777" w:rsidTr="00001A02">
        <w:tc>
          <w:tcPr>
            <w:tcW w:w="1338" w:type="pct"/>
            <w:shd w:val="clear" w:color="auto" w:fill="auto"/>
          </w:tcPr>
          <w:p w14:paraId="14F2655C" w14:textId="77777777" w:rsidR="00182E11" w:rsidRPr="004602F8" w:rsidRDefault="00182E11" w:rsidP="00AC2F13">
            <w:pPr>
              <w:pStyle w:val="ASFKTablenorm"/>
              <w:ind w:left="57" w:right="57"/>
            </w:pPr>
            <w:r w:rsidRPr="004602F8">
              <w:t>Дата документа, подлежащего правовой экспертизе</w:t>
            </w:r>
          </w:p>
        </w:tc>
        <w:tc>
          <w:tcPr>
            <w:tcW w:w="3662" w:type="pct"/>
            <w:shd w:val="clear" w:color="auto" w:fill="auto"/>
          </w:tcPr>
          <w:p w14:paraId="32273C49"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0E29D852" w14:textId="77777777" w:rsidTr="00001A02">
        <w:tc>
          <w:tcPr>
            <w:tcW w:w="1338" w:type="pct"/>
            <w:shd w:val="clear" w:color="auto" w:fill="auto"/>
          </w:tcPr>
          <w:p w14:paraId="14E3CF78" w14:textId="77777777" w:rsidR="00182E11" w:rsidRPr="004602F8" w:rsidRDefault="00182E11" w:rsidP="00AC2F13">
            <w:pPr>
              <w:pStyle w:val="ASFKTablenorm"/>
              <w:ind w:left="57" w:right="57"/>
            </w:pPr>
            <w:r w:rsidRPr="004602F8">
              <w:t>Номер, присвоенный при регистрации входящей корреспонденции</w:t>
            </w:r>
          </w:p>
        </w:tc>
        <w:tc>
          <w:tcPr>
            <w:tcW w:w="3662" w:type="pct"/>
            <w:shd w:val="clear" w:color="auto" w:fill="auto"/>
          </w:tcPr>
          <w:p w14:paraId="029AF807"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268514CF" w14:textId="77777777" w:rsidTr="00001A02">
        <w:tc>
          <w:tcPr>
            <w:tcW w:w="1338" w:type="pct"/>
            <w:shd w:val="clear" w:color="auto" w:fill="auto"/>
          </w:tcPr>
          <w:p w14:paraId="765C88F8" w14:textId="77777777" w:rsidR="00182E11" w:rsidRPr="004602F8" w:rsidRDefault="00182E11" w:rsidP="00AC2F13">
            <w:pPr>
              <w:pStyle w:val="ASFKTablenorm"/>
              <w:ind w:left="57" w:right="57"/>
            </w:pPr>
            <w:r w:rsidRPr="004602F8">
              <w:t>Дата предъявления в ОрФК</w:t>
            </w:r>
          </w:p>
        </w:tc>
        <w:tc>
          <w:tcPr>
            <w:tcW w:w="3662" w:type="pct"/>
            <w:shd w:val="clear" w:color="auto" w:fill="auto"/>
          </w:tcPr>
          <w:p w14:paraId="56FF985D"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233B77A3" w14:textId="77777777" w:rsidTr="00001A02">
        <w:tc>
          <w:tcPr>
            <w:tcW w:w="1338" w:type="pct"/>
            <w:shd w:val="clear" w:color="auto" w:fill="auto"/>
          </w:tcPr>
          <w:p w14:paraId="5A7C07B0" w14:textId="77777777" w:rsidR="00182E11" w:rsidRPr="004602F8" w:rsidRDefault="00182E11" w:rsidP="00AC2F13">
            <w:pPr>
              <w:pStyle w:val="ASFKTablenorm"/>
              <w:ind w:left="57" w:right="57"/>
            </w:pPr>
            <w:r w:rsidRPr="004602F8">
              <w:t>Наименование документа, подлежащего правовой экспертизе</w:t>
            </w:r>
          </w:p>
        </w:tc>
        <w:tc>
          <w:tcPr>
            <w:tcW w:w="3662" w:type="pct"/>
            <w:shd w:val="clear" w:color="auto" w:fill="auto"/>
          </w:tcPr>
          <w:p w14:paraId="633FD782"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6D025869" w14:textId="77777777" w:rsidTr="00001A02">
        <w:tc>
          <w:tcPr>
            <w:tcW w:w="1338" w:type="pct"/>
            <w:shd w:val="clear" w:color="auto" w:fill="auto"/>
          </w:tcPr>
          <w:p w14:paraId="3B6960C9" w14:textId="77777777" w:rsidR="00182E11" w:rsidRPr="004602F8" w:rsidRDefault="00182E11" w:rsidP="00AC2F13">
            <w:pPr>
              <w:pStyle w:val="ASFKTablenorm"/>
              <w:ind w:left="57" w:right="57"/>
            </w:pPr>
            <w:r w:rsidRPr="004602F8">
              <w:t>Наименование судебного органа/учреждения, предоставившего документ</w:t>
            </w:r>
          </w:p>
        </w:tc>
        <w:tc>
          <w:tcPr>
            <w:tcW w:w="3662" w:type="pct"/>
            <w:shd w:val="clear" w:color="auto" w:fill="auto"/>
          </w:tcPr>
          <w:p w14:paraId="54B2DE2D"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3BB39982" w14:textId="77777777" w:rsidTr="00001A02">
        <w:tc>
          <w:tcPr>
            <w:tcW w:w="1338" w:type="pct"/>
            <w:shd w:val="clear" w:color="auto" w:fill="auto"/>
          </w:tcPr>
          <w:p w14:paraId="0E069BD9" w14:textId="77777777" w:rsidR="00182E11" w:rsidRPr="004602F8" w:rsidRDefault="00182E11" w:rsidP="00AC2F13">
            <w:pPr>
              <w:pStyle w:val="ASFKTablenorm"/>
              <w:ind w:left="57" w:right="57"/>
            </w:pPr>
            <w:r w:rsidRPr="004602F8">
              <w:t>Номер родительского документа</w:t>
            </w:r>
          </w:p>
        </w:tc>
        <w:tc>
          <w:tcPr>
            <w:tcW w:w="3662" w:type="pct"/>
            <w:shd w:val="clear" w:color="auto" w:fill="auto"/>
          </w:tcPr>
          <w:p w14:paraId="2E95964B"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78E0D0FD" w14:textId="77777777" w:rsidTr="00001A02">
        <w:tc>
          <w:tcPr>
            <w:tcW w:w="1338" w:type="pct"/>
            <w:shd w:val="clear" w:color="auto" w:fill="auto"/>
          </w:tcPr>
          <w:p w14:paraId="7414D708" w14:textId="77777777" w:rsidR="00182E11" w:rsidRPr="004602F8" w:rsidRDefault="00182E11" w:rsidP="00AC2F13">
            <w:pPr>
              <w:pStyle w:val="ASFKTablenorm"/>
              <w:ind w:left="57" w:right="57"/>
            </w:pPr>
            <w:r w:rsidRPr="004602F8">
              <w:t>Дата родительского документа</w:t>
            </w:r>
          </w:p>
        </w:tc>
        <w:tc>
          <w:tcPr>
            <w:tcW w:w="3662" w:type="pct"/>
            <w:shd w:val="clear" w:color="auto" w:fill="auto"/>
          </w:tcPr>
          <w:p w14:paraId="5E8A40B2"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43BA8040" w14:textId="77777777" w:rsidTr="00001A02">
        <w:tc>
          <w:tcPr>
            <w:tcW w:w="1338" w:type="pct"/>
            <w:shd w:val="clear" w:color="auto" w:fill="auto"/>
          </w:tcPr>
          <w:p w14:paraId="63BE826D" w14:textId="77777777" w:rsidR="00182E11" w:rsidRPr="004602F8" w:rsidRDefault="00182E11" w:rsidP="00AC2F13">
            <w:pPr>
              <w:pStyle w:val="ASFKTablenorm"/>
              <w:ind w:left="57" w:right="57"/>
            </w:pPr>
            <w:r w:rsidRPr="004602F8">
              <w:t>Бюджет</w:t>
            </w:r>
          </w:p>
        </w:tc>
        <w:tc>
          <w:tcPr>
            <w:tcW w:w="3662" w:type="pct"/>
            <w:shd w:val="clear" w:color="auto" w:fill="auto"/>
          </w:tcPr>
          <w:p w14:paraId="1E9E8E01"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64AEFF34" w14:textId="77777777" w:rsidTr="00001A02">
        <w:tc>
          <w:tcPr>
            <w:tcW w:w="1338" w:type="pct"/>
            <w:shd w:val="clear" w:color="auto" w:fill="auto"/>
          </w:tcPr>
          <w:p w14:paraId="64D6E074" w14:textId="77777777" w:rsidR="00182E11" w:rsidRPr="004602F8" w:rsidRDefault="00182E11" w:rsidP="00AC2F13">
            <w:pPr>
              <w:pStyle w:val="ASFKTablenorm"/>
              <w:ind w:left="57" w:right="57"/>
            </w:pPr>
            <w:r w:rsidRPr="004602F8">
              <w:t>Тип должника</w:t>
            </w:r>
          </w:p>
        </w:tc>
        <w:tc>
          <w:tcPr>
            <w:tcW w:w="3662" w:type="pct"/>
            <w:shd w:val="clear" w:color="auto" w:fill="auto"/>
          </w:tcPr>
          <w:p w14:paraId="226DADBD"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7D5A0610" w14:textId="77777777" w:rsidTr="00001A02">
        <w:tc>
          <w:tcPr>
            <w:tcW w:w="1338" w:type="pct"/>
            <w:shd w:val="clear" w:color="auto" w:fill="auto"/>
          </w:tcPr>
          <w:p w14:paraId="28815C09" w14:textId="77777777" w:rsidR="00182E11" w:rsidRPr="004602F8" w:rsidRDefault="00182E11" w:rsidP="00AC2F13">
            <w:pPr>
              <w:pStyle w:val="ASFKTablenorm"/>
              <w:ind w:left="57" w:right="57"/>
            </w:pPr>
            <w:r w:rsidRPr="004602F8">
              <w:t>Код ОрФК</w:t>
            </w:r>
          </w:p>
        </w:tc>
        <w:tc>
          <w:tcPr>
            <w:tcW w:w="3662" w:type="pct"/>
            <w:shd w:val="clear" w:color="auto" w:fill="auto"/>
          </w:tcPr>
          <w:p w14:paraId="05B49F90" w14:textId="77777777" w:rsidR="00182E11" w:rsidRPr="004602F8" w:rsidRDefault="00182E11" w:rsidP="00AC2F13">
            <w:pPr>
              <w:pStyle w:val="ASFKTablenorm"/>
              <w:ind w:left="57" w:right="57"/>
            </w:pPr>
            <w:r w:rsidRPr="004602F8">
              <w:t>Заполняется соответствующим значением из OEBS.</w:t>
            </w:r>
          </w:p>
        </w:tc>
      </w:tr>
      <w:tr w:rsidR="00182E11" w:rsidRPr="004602F8" w14:paraId="2E1664A5" w14:textId="77777777" w:rsidTr="00001A02">
        <w:tc>
          <w:tcPr>
            <w:tcW w:w="1338" w:type="pct"/>
            <w:shd w:val="clear" w:color="auto" w:fill="auto"/>
          </w:tcPr>
          <w:p w14:paraId="01A7A135" w14:textId="77777777" w:rsidR="00182E11" w:rsidRPr="004602F8" w:rsidRDefault="00182E11" w:rsidP="00AC2F13">
            <w:pPr>
              <w:pStyle w:val="ASFKTablenorm"/>
              <w:ind w:left="57" w:right="57"/>
            </w:pPr>
            <w:r w:rsidRPr="004602F8">
              <w:t>Полное наименование ОрФК</w:t>
            </w:r>
          </w:p>
        </w:tc>
        <w:tc>
          <w:tcPr>
            <w:tcW w:w="3662" w:type="pct"/>
            <w:shd w:val="clear" w:color="auto" w:fill="auto"/>
          </w:tcPr>
          <w:p w14:paraId="16E01871" w14:textId="77777777" w:rsidR="00182E11" w:rsidRPr="004602F8" w:rsidRDefault="00182E11" w:rsidP="00AC2F13">
            <w:pPr>
              <w:pStyle w:val="ASFKTablenorm"/>
              <w:ind w:left="57" w:right="57"/>
            </w:pPr>
            <w:r w:rsidRPr="004602F8">
              <w:t>Заполняется соответствующим значением из OEBS.</w:t>
            </w:r>
          </w:p>
        </w:tc>
      </w:tr>
    </w:tbl>
    <w:p w14:paraId="2C1FD8C2" w14:textId="29661AB6" w:rsidR="00182E11" w:rsidRPr="004602F8" w:rsidRDefault="00182E11" w:rsidP="00182E11">
      <w:pPr>
        <w:pStyle w:val="ASFKNormal"/>
      </w:pPr>
      <w:r w:rsidRPr="004602F8">
        <w:t>ЭФ документа «Иной документ, подлежащий правовой экспертизе», закладки «Подписи» представлена на рисунке </w:t>
      </w:r>
      <w:r w:rsidRPr="004602F8">
        <w:fldChar w:fldCharType="begin"/>
      </w:r>
      <w:r w:rsidRPr="004602F8">
        <w:instrText xml:space="preserve"> REF _Ref522617764 \h </w:instrText>
      </w:r>
      <w:r w:rsidR="004602F8">
        <w:instrText xml:space="preserve"> \* MERGEFORMAT </w:instrText>
      </w:r>
      <w:r w:rsidRPr="004602F8">
        <w:fldChar w:fldCharType="separate"/>
      </w:r>
      <w:r w:rsidR="0086114E">
        <w:rPr>
          <w:noProof/>
        </w:rPr>
        <w:t>189</w:t>
      </w:r>
      <w:r w:rsidRPr="004602F8">
        <w:fldChar w:fldCharType="end"/>
      </w:r>
      <w:r w:rsidRPr="004602F8">
        <w:t>.</w:t>
      </w:r>
    </w:p>
    <w:p w14:paraId="5CCB5F42" w14:textId="51FF6639" w:rsidR="00182E11" w:rsidRPr="004602F8" w:rsidRDefault="004C00E2" w:rsidP="00182E11">
      <w:pPr>
        <w:pStyle w:val="ASFKFigure"/>
      </w:pPr>
      <w:r w:rsidRPr="004602F8">
        <w:rPr>
          <w:noProof/>
        </w:rPr>
        <w:drawing>
          <wp:inline distT="0" distB="0" distL="0" distR="0" wp14:anchorId="272C0676" wp14:editId="1C961B0D">
            <wp:extent cx="6143625" cy="545682"/>
            <wp:effectExtent l="0" t="0" r="0" b="6985"/>
            <wp:docPr id="277" name="Рисунок 2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56116" cy="546791"/>
                    </a:xfrm>
                    <a:prstGeom prst="rect">
                      <a:avLst/>
                    </a:prstGeom>
                    <a:noFill/>
                    <a:ln>
                      <a:noFill/>
                    </a:ln>
                  </pic:spPr>
                </pic:pic>
              </a:graphicData>
            </a:graphic>
          </wp:inline>
        </w:drawing>
      </w:r>
    </w:p>
    <w:p w14:paraId="011241D5" w14:textId="6776C983" w:rsidR="00182E11" w:rsidRPr="004602F8" w:rsidRDefault="00346628" w:rsidP="00182E1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04" w:name="_Ref522617764"/>
      <w:bookmarkStart w:id="1305" w:name="_Toc126767477"/>
      <w:r w:rsidR="0086114E">
        <w:rPr>
          <w:noProof/>
        </w:rPr>
        <w:t>189</w:t>
      </w:r>
      <w:bookmarkEnd w:id="1304"/>
      <w:r w:rsidRPr="004602F8">
        <w:rPr>
          <w:noProof/>
        </w:rPr>
        <w:fldChar w:fldCharType="end"/>
      </w:r>
      <w:r w:rsidR="00182E11" w:rsidRPr="004602F8">
        <w:t>. ЭФ документа «Иной документ, подлежащий правовой экспертизе», закладки «Подписи»</w:t>
      </w:r>
      <w:bookmarkEnd w:id="1305"/>
    </w:p>
    <w:p w14:paraId="347431E4" w14:textId="2ABD8F0A" w:rsidR="00182E11" w:rsidRPr="004602F8" w:rsidRDefault="00182E11" w:rsidP="00182E11">
      <w:pPr>
        <w:pStyle w:val="ASFKNormal"/>
      </w:pPr>
      <w:r w:rsidRPr="004602F8">
        <w:t>Перечень полей документа «Иной документ, подлежащий правовой экспертизе», закладки «Подписи» приведен в таблице </w:t>
      </w:r>
      <w:r w:rsidRPr="004602F8">
        <w:fldChar w:fldCharType="begin"/>
      </w:r>
      <w:r w:rsidRPr="004602F8">
        <w:instrText xml:space="preserve"> REF _Ref522617763 \h </w:instrText>
      </w:r>
      <w:r w:rsidR="004602F8">
        <w:instrText xml:space="preserve"> \* MERGEFORMAT </w:instrText>
      </w:r>
      <w:r w:rsidRPr="004602F8">
        <w:fldChar w:fldCharType="separate"/>
      </w:r>
      <w:r w:rsidR="0086114E">
        <w:rPr>
          <w:noProof/>
        </w:rPr>
        <w:t>117</w:t>
      </w:r>
      <w:r w:rsidRPr="004602F8">
        <w:fldChar w:fldCharType="end"/>
      </w:r>
      <w:r w:rsidRPr="004602F8">
        <w:t>.</w:t>
      </w:r>
    </w:p>
    <w:p w14:paraId="68AAC36E" w14:textId="04B529AC" w:rsidR="00182E11" w:rsidRPr="004602F8" w:rsidRDefault="00346628" w:rsidP="00182E11">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306" w:name="_Ref522617763"/>
      <w:bookmarkStart w:id="1307" w:name="_Toc126767009"/>
      <w:r w:rsidR="0086114E">
        <w:rPr>
          <w:noProof/>
        </w:rPr>
        <w:t>117</w:t>
      </w:r>
      <w:bookmarkEnd w:id="1306"/>
      <w:r w:rsidRPr="004602F8">
        <w:rPr>
          <w:noProof/>
        </w:rPr>
        <w:fldChar w:fldCharType="end"/>
      </w:r>
      <w:r w:rsidR="00182E11" w:rsidRPr="004602F8">
        <w:t>. Описание полей документа «Иной документ, подлежащий правовой экспертизе», закладки «Подписи»</w:t>
      </w:r>
      <w:bookmarkEnd w:id="130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6"/>
        <w:gridCol w:w="7052"/>
      </w:tblGrid>
      <w:tr w:rsidR="00182E11" w:rsidRPr="004602F8" w14:paraId="55D573D8" w14:textId="77777777" w:rsidTr="00C32606">
        <w:trPr>
          <w:trHeight w:val="305"/>
          <w:tblHeader/>
        </w:trPr>
        <w:tc>
          <w:tcPr>
            <w:tcW w:w="13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1842DD" w14:textId="77777777" w:rsidR="00182E11" w:rsidRPr="004602F8" w:rsidRDefault="00182E11" w:rsidP="00ED41C0">
            <w:pPr>
              <w:pStyle w:val="ASFKTableHead"/>
            </w:pPr>
            <w:r w:rsidRPr="004602F8">
              <w:t>Наименование поля</w:t>
            </w:r>
          </w:p>
        </w:tc>
        <w:tc>
          <w:tcPr>
            <w:tcW w:w="366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CA1006" w14:textId="77777777" w:rsidR="00182E11" w:rsidRPr="004602F8" w:rsidRDefault="00182E11" w:rsidP="00ED41C0">
            <w:pPr>
              <w:pStyle w:val="ASFKTableHead"/>
            </w:pPr>
            <w:r w:rsidRPr="004602F8">
              <w:t>Описание поля</w:t>
            </w:r>
          </w:p>
        </w:tc>
      </w:tr>
      <w:tr w:rsidR="00182E11" w:rsidRPr="004602F8" w14:paraId="73E62788" w14:textId="77777777" w:rsidTr="00C32606">
        <w:tc>
          <w:tcPr>
            <w:tcW w:w="1338" w:type="pct"/>
            <w:shd w:val="clear" w:color="auto" w:fill="auto"/>
          </w:tcPr>
          <w:p w14:paraId="78CA121D" w14:textId="77777777" w:rsidR="00182E11" w:rsidRPr="004602F8" w:rsidRDefault="00182E11" w:rsidP="00AC2F13">
            <w:pPr>
              <w:pStyle w:val="ASFKTablenorm"/>
              <w:ind w:left="57" w:right="57"/>
            </w:pPr>
            <w:r w:rsidRPr="004602F8">
              <w:t>ФИО ответственного лица</w:t>
            </w:r>
          </w:p>
        </w:tc>
        <w:tc>
          <w:tcPr>
            <w:tcW w:w="3662" w:type="pct"/>
            <w:shd w:val="clear" w:color="auto" w:fill="auto"/>
          </w:tcPr>
          <w:p w14:paraId="7B25CAE8" w14:textId="77777777" w:rsidR="00182E11" w:rsidRPr="004602F8" w:rsidRDefault="00182E11" w:rsidP="00AC2F13">
            <w:pPr>
              <w:pStyle w:val="ASFKTablenorm"/>
              <w:ind w:left="57" w:right="57"/>
            </w:pPr>
            <w:r w:rsidRPr="004602F8">
              <w:t>Заполняется соответствующим значением из OEBS.</w:t>
            </w:r>
          </w:p>
        </w:tc>
      </w:tr>
    </w:tbl>
    <w:p w14:paraId="5F8772FB" w14:textId="77777777" w:rsidR="00182E11" w:rsidRPr="004602F8" w:rsidRDefault="00182E11" w:rsidP="00182E11">
      <w:pPr>
        <w:pStyle w:val="21"/>
      </w:pPr>
      <w:bookmarkStart w:id="1308" w:name="_Toc126766762"/>
      <w:r w:rsidRPr="004602F8">
        <w:t>Группа документов «Уведомления о приостановлении»</w:t>
      </w:r>
      <w:bookmarkEnd w:id="1308"/>
    </w:p>
    <w:p w14:paraId="6A52FAA5" w14:textId="77777777" w:rsidR="00182E11" w:rsidRPr="004602F8" w:rsidRDefault="00182E11" w:rsidP="00182E11">
      <w:pPr>
        <w:pStyle w:val="32"/>
      </w:pPr>
      <w:bookmarkStart w:id="1309" w:name="_Ref508183156"/>
      <w:bookmarkStart w:id="1310" w:name="_Toc126766763"/>
      <w:r w:rsidRPr="004602F8">
        <w:t>Уведомление об обоснованности или о необоснованности приостановления операции по лицевому счету</w:t>
      </w:r>
      <w:bookmarkEnd w:id="1309"/>
      <w:bookmarkEnd w:id="1310"/>
    </w:p>
    <w:p w14:paraId="0C6688A0" w14:textId="510515D0" w:rsidR="00A965D6" w:rsidRPr="004602F8" w:rsidRDefault="00A965D6" w:rsidP="00A965D6">
      <w:pPr>
        <w:pStyle w:val="ASFKNormal"/>
      </w:pPr>
      <w:r w:rsidRPr="004602F8">
        <w:t>Для работы с документами «Уведомление об обоснованности или о необоснованности приостановления операции по лицевому счету» следует перейти в пункт меню «</w:t>
      </w:r>
      <w:r w:rsidR="00665A28" w:rsidRPr="004602F8">
        <w:t>Документы – Уведомления о приостановлении</w:t>
      </w:r>
      <w:r w:rsidRPr="004602F8">
        <w:t xml:space="preserve"> – Уведомление об обоснованности или о необоснованности приостановления операции по лицевому счету». Откроется ЭФ списка документов, представленная на рисунке </w:t>
      </w:r>
      <w:r w:rsidRPr="004602F8">
        <w:fldChar w:fldCharType="begin"/>
      </w:r>
      <w:r w:rsidRPr="004602F8">
        <w:instrText xml:space="preserve"> REF _Ref508181033 \h </w:instrText>
      </w:r>
      <w:r w:rsidR="004602F8">
        <w:instrText xml:space="preserve"> \* MERGEFORMAT </w:instrText>
      </w:r>
      <w:r w:rsidRPr="004602F8">
        <w:fldChar w:fldCharType="separate"/>
      </w:r>
      <w:r w:rsidR="0086114E">
        <w:rPr>
          <w:noProof/>
        </w:rPr>
        <w:t>190</w:t>
      </w:r>
      <w:r w:rsidRPr="004602F8">
        <w:fldChar w:fldCharType="end"/>
      </w:r>
      <w:r w:rsidRPr="004602F8">
        <w:t>.</w:t>
      </w:r>
    </w:p>
    <w:p w14:paraId="54941F31" w14:textId="1794D170" w:rsidR="00A965D6" w:rsidRPr="004602F8" w:rsidRDefault="004C00E2" w:rsidP="00A965D6">
      <w:pPr>
        <w:pStyle w:val="ASFKFigure"/>
      </w:pPr>
      <w:r w:rsidRPr="004602F8">
        <w:rPr>
          <w:noProof/>
        </w:rPr>
        <w:drawing>
          <wp:inline distT="0" distB="0" distL="0" distR="0" wp14:anchorId="2019587F" wp14:editId="272A29DD">
            <wp:extent cx="6134100" cy="2562225"/>
            <wp:effectExtent l="0" t="0" r="0" b="9525"/>
            <wp:docPr id="278" name="Рисунок 278" descr="Спи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Списк"/>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14:paraId="517D7610" w14:textId="6D5A342C"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11" w:name="_Ref508181033"/>
      <w:bookmarkStart w:id="1312" w:name="_Toc126767478"/>
      <w:r w:rsidR="0086114E">
        <w:rPr>
          <w:noProof/>
        </w:rPr>
        <w:t>190</w:t>
      </w:r>
      <w:bookmarkEnd w:id="1311"/>
      <w:r w:rsidRPr="004602F8">
        <w:rPr>
          <w:noProof/>
        </w:rPr>
        <w:fldChar w:fldCharType="end"/>
      </w:r>
      <w:r w:rsidR="00A965D6" w:rsidRPr="004602F8">
        <w:t>. ЭФ списка документов «Уведомление об обоснованности или о необоснованности приостановления операции по лицевому счету»</w:t>
      </w:r>
      <w:bookmarkEnd w:id="1312"/>
    </w:p>
    <w:p w14:paraId="552726CB" w14:textId="77777777" w:rsidR="00A965D6" w:rsidRPr="004602F8" w:rsidRDefault="00A965D6" w:rsidP="00A965D6">
      <w:pPr>
        <w:pStyle w:val="41"/>
      </w:pPr>
      <w:r w:rsidRPr="004602F8">
        <w:t>Доступные операции</w:t>
      </w:r>
    </w:p>
    <w:p w14:paraId="5A081190" w14:textId="77777777" w:rsidR="00A965D6" w:rsidRPr="004602F8" w:rsidRDefault="00A965D6" w:rsidP="00A965D6">
      <w:pPr>
        <w:pStyle w:val="ASFKNormal"/>
      </w:pPr>
      <w:r w:rsidRPr="004602F8">
        <w:t>На АРМ ОФК доступны следующие операции над документом:</w:t>
      </w:r>
    </w:p>
    <w:p w14:paraId="029696A9" w14:textId="77777777" w:rsidR="00A965D6" w:rsidRPr="004602F8" w:rsidRDefault="00A965D6" w:rsidP="00A965D6">
      <w:pPr>
        <w:pStyle w:val="ASFKListmark1"/>
      </w:pPr>
      <w:r w:rsidRPr="004602F8">
        <w:t>ручной ввод;</w:t>
      </w:r>
    </w:p>
    <w:p w14:paraId="661E8099" w14:textId="77777777" w:rsidR="00A965D6" w:rsidRPr="004602F8" w:rsidRDefault="00A965D6" w:rsidP="00A965D6">
      <w:pPr>
        <w:pStyle w:val="ASFKListmark1"/>
      </w:pPr>
      <w:r w:rsidRPr="004602F8">
        <w:t>просмотр и редактирование;</w:t>
      </w:r>
    </w:p>
    <w:p w14:paraId="3B38580F" w14:textId="77777777" w:rsidR="00A965D6" w:rsidRPr="004602F8" w:rsidRDefault="00A965D6" w:rsidP="00A965D6">
      <w:pPr>
        <w:pStyle w:val="ASFKListmark1"/>
      </w:pPr>
      <w:r w:rsidRPr="004602F8">
        <w:t>копирование и удаление;</w:t>
      </w:r>
    </w:p>
    <w:p w14:paraId="7B970632" w14:textId="77777777" w:rsidR="00A965D6" w:rsidRPr="004602F8" w:rsidRDefault="00A965D6" w:rsidP="00A965D6">
      <w:pPr>
        <w:pStyle w:val="ASFKListmark1"/>
      </w:pPr>
      <w:r w:rsidRPr="004602F8">
        <w:t>импорт из внешней системы;</w:t>
      </w:r>
    </w:p>
    <w:p w14:paraId="6BD5A8B1" w14:textId="77777777" w:rsidR="00A965D6" w:rsidRPr="004602F8" w:rsidRDefault="00A965D6" w:rsidP="00A965D6">
      <w:pPr>
        <w:pStyle w:val="ASFKListmark1"/>
      </w:pPr>
      <w:r w:rsidRPr="004602F8">
        <w:t>прием из ППО OEBS АСФК;</w:t>
      </w:r>
    </w:p>
    <w:p w14:paraId="7EB58A4E" w14:textId="77777777" w:rsidR="00A965D6" w:rsidRPr="004602F8" w:rsidRDefault="00A965D6" w:rsidP="00A965D6">
      <w:pPr>
        <w:pStyle w:val="ASFKListmark1"/>
      </w:pPr>
      <w:r w:rsidRPr="004602F8">
        <w:t>подписание, проверка и удаление ЭП;</w:t>
      </w:r>
    </w:p>
    <w:p w14:paraId="1587C3DB" w14:textId="77777777" w:rsidR="00A965D6" w:rsidRPr="004602F8" w:rsidRDefault="00A965D6" w:rsidP="00A965D6">
      <w:pPr>
        <w:pStyle w:val="ASFKListmark1"/>
      </w:pPr>
      <w:r w:rsidRPr="004602F8">
        <w:t>печать.</w:t>
      </w:r>
    </w:p>
    <w:p w14:paraId="1471633B" w14:textId="77777777" w:rsidR="00A965D6" w:rsidRPr="004602F8" w:rsidRDefault="00A965D6" w:rsidP="00A965D6">
      <w:pPr>
        <w:pStyle w:val="41"/>
      </w:pPr>
      <w:r w:rsidRPr="004602F8">
        <w:lastRenderedPageBreak/>
        <w:t>Экранная форма документа</w:t>
      </w:r>
    </w:p>
    <w:p w14:paraId="5CF88A86" w14:textId="5C9A0D08" w:rsidR="00A965D6" w:rsidRPr="004602F8" w:rsidRDefault="00A965D6" w:rsidP="00A965D6">
      <w:pPr>
        <w:pStyle w:val="ASFKNormal"/>
      </w:pPr>
      <w:r w:rsidRPr="004602F8">
        <w:t>ЭФ документа «Уведомление об обоснованности или о необоснованности приостановления операции по лицевому счету» представлена на рисунках </w:t>
      </w:r>
      <w:r w:rsidRPr="004602F8">
        <w:fldChar w:fldCharType="begin"/>
      </w:r>
      <w:r w:rsidRPr="004602F8">
        <w:instrText xml:space="preserve"> REF _Ref508181034 \h </w:instrText>
      </w:r>
      <w:r w:rsidR="004602F8">
        <w:instrText xml:space="preserve"> \* MERGEFORMAT </w:instrText>
      </w:r>
      <w:r w:rsidRPr="004602F8">
        <w:fldChar w:fldCharType="separate"/>
      </w:r>
      <w:r w:rsidR="0086114E">
        <w:rPr>
          <w:noProof/>
        </w:rPr>
        <w:t>191</w:t>
      </w:r>
      <w:r w:rsidRPr="004602F8">
        <w:fldChar w:fldCharType="end"/>
      </w:r>
      <w:r w:rsidRPr="004602F8">
        <w:t xml:space="preserve"> и </w:t>
      </w:r>
      <w:r w:rsidRPr="004602F8">
        <w:fldChar w:fldCharType="begin"/>
      </w:r>
      <w:r w:rsidRPr="004602F8">
        <w:instrText xml:space="preserve"> REF _Ref508181035 \h </w:instrText>
      </w:r>
      <w:r w:rsidR="004602F8">
        <w:instrText xml:space="preserve"> \* MERGEFORMAT </w:instrText>
      </w:r>
      <w:r w:rsidRPr="004602F8">
        <w:fldChar w:fldCharType="separate"/>
      </w:r>
      <w:r w:rsidR="0086114E">
        <w:rPr>
          <w:noProof/>
        </w:rPr>
        <w:t>192</w:t>
      </w:r>
      <w:r w:rsidRPr="004602F8">
        <w:fldChar w:fldCharType="end"/>
      </w:r>
      <w:r w:rsidRPr="004602F8">
        <w:t xml:space="preserve"> Форма содержит следующие закладки:</w:t>
      </w:r>
    </w:p>
    <w:p w14:paraId="45E72A72" w14:textId="77777777" w:rsidR="00A965D6" w:rsidRPr="004602F8" w:rsidRDefault="00A965D6" w:rsidP="00A965D6">
      <w:pPr>
        <w:pStyle w:val="ASFKListmark1"/>
      </w:pPr>
      <w:r w:rsidRPr="004602F8">
        <w:t xml:space="preserve">«Основные </w:t>
      </w:r>
      <w:r w:rsidR="000C03A6" w:rsidRPr="004602F8">
        <w:t>реквизиты</w:t>
      </w:r>
      <w:r w:rsidRPr="004602F8">
        <w:t>»;</w:t>
      </w:r>
    </w:p>
    <w:p w14:paraId="5054233E" w14:textId="77777777" w:rsidR="00A965D6" w:rsidRPr="004602F8" w:rsidRDefault="00A965D6" w:rsidP="00A965D6">
      <w:pPr>
        <w:pStyle w:val="ASFKListmark1"/>
      </w:pPr>
      <w:r w:rsidRPr="004602F8">
        <w:t>«Подписи».</w:t>
      </w:r>
    </w:p>
    <w:p w14:paraId="46D8D478" w14:textId="2652E9D2" w:rsidR="00A965D6" w:rsidRPr="004602F8" w:rsidRDefault="004C00E2" w:rsidP="00A965D6">
      <w:pPr>
        <w:pStyle w:val="ASFKFigure"/>
      </w:pPr>
      <w:r w:rsidRPr="004602F8">
        <w:rPr>
          <w:noProof/>
        </w:rPr>
        <w:drawing>
          <wp:inline distT="0" distB="0" distL="0" distR="0" wp14:anchorId="2F9017DC" wp14:editId="1A7F725C">
            <wp:extent cx="6134100" cy="3562350"/>
            <wp:effectExtent l="0" t="0" r="0" b="0"/>
            <wp:docPr id="279" name="Рисунок 2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0"/>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34100" cy="3562350"/>
                    </a:xfrm>
                    <a:prstGeom prst="rect">
                      <a:avLst/>
                    </a:prstGeom>
                    <a:noFill/>
                    <a:ln>
                      <a:noFill/>
                    </a:ln>
                  </pic:spPr>
                </pic:pic>
              </a:graphicData>
            </a:graphic>
          </wp:inline>
        </w:drawing>
      </w:r>
    </w:p>
    <w:p w14:paraId="075BDC5C" w14:textId="1B4128B9"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13" w:name="_Ref508181034"/>
      <w:bookmarkStart w:id="1314" w:name="_Toc126767479"/>
      <w:r w:rsidR="0086114E">
        <w:rPr>
          <w:noProof/>
        </w:rPr>
        <w:t>191</w:t>
      </w:r>
      <w:bookmarkEnd w:id="1313"/>
      <w:r w:rsidRPr="004602F8">
        <w:rPr>
          <w:noProof/>
        </w:rPr>
        <w:fldChar w:fldCharType="end"/>
      </w:r>
      <w:r w:rsidR="00A965D6" w:rsidRPr="004602F8">
        <w:t xml:space="preserve">. ЭФ документа «Уведомление об обоснованности или о необоснованности приостановления операции по лицевому счету», закладки «Основные </w:t>
      </w:r>
      <w:r w:rsidR="000C03A6" w:rsidRPr="004602F8">
        <w:t>реквизиты</w:t>
      </w:r>
      <w:r w:rsidR="00A965D6" w:rsidRPr="004602F8">
        <w:t>»</w:t>
      </w:r>
      <w:bookmarkEnd w:id="1314"/>
    </w:p>
    <w:p w14:paraId="6A2163F3" w14:textId="483C7C9F" w:rsidR="00A965D6" w:rsidRPr="004602F8" w:rsidRDefault="00A965D6" w:rsidP="00A965D6">
      <w:pPr>
        <w:pStyle w:val="ASFKNormal"/>
      </w:pPr>
      <w:r w:rsidRPr="004602F8">
        <w:t xml:space="preserve">Перечень полей документа «Уведомление об обоснованности или о необоснованности приостановления операции по лицевому счету», закладки «Основные </w:t>
      </w:r>
      <w:r w:rsidR="000C03A6" w:rsidRPr="004602F8">
        <w:t>реквизиты</w:t>
      </w:r>
      <w:r w:rsidRPr="004602F8">
        <w:t>» приведен в таблице </w:t>
      </w:r>
      <w:r w:rsidRPr="004602F8">
        <w:fldChar w:fldCharType="begin"/>
      </w:r>
      <w:r w:rsidRPr="004602F8">
        <w:instrText xml:space="preserve"> REF _Ref508181036 \h </w:instrText>
      </w:r>
      <w:r w:rsidR="004602F8">
        <w:instrText xml:space="preserve"> \* MERGEFORMAT </w:instrText>
      </w:r>
      <w:r w:rsidRPr="004602F8">
        <w:fldChar w:fldCharType="separate"/>
      </w:r>
      <w:r w:rsidR="0086114E">
        <w:rPr>
          <w:noProof/>
        </w:rPr>
        <w:t>118</w:t>
      </w:r>
      <w:r w:rsidRPr="004602F8">
        <w:fldChar w:fldCharType="end"/>
      </w:r>
      <w:r w:rsidRPr="004602F8">
        <w:t>.</w:t>
      </w:r>
    </w:p>
    <w:p w14:paraId="1E0459C4" w14:textId="20AC4B39" w:rsidR="00A965D6" w:rsidRPr="004602F8" w:rsidRDefault="00346628" w:rsidP="00A965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15" w:name="_Ref508181036"/>
      <w:bookmarkStart w:id="1316" w:name="_Toc126767010"/>
      <w:r w:rsidR="0086114E">
        <w:rPr>
          <w:noProof/>
        </w:rPr>
        <w:t>118</w:t>
      </w:r>
      <w:bookmarkEnd w:id="1315"/>
      <w:r w:rsidRPr="004602F8">
        <w:rPr>
          <w:noProof/>
        </w:rPr>
        <w:fldChar w:fldCharType="end"/>
      </w:r>
      <w:r w:rsidR="00A965D6" w:rsidRPr="004602F8">
        <w:t>. Описание полей документа «Уведомление об обоснованности или о необоснованности приостановления операции по лицев</w:t>
      </w:r>
      <w:r w:rsidR="000C03A6" w:rsidRPr="004602F8">
        <w:t>ому счету», закладки «Основные реквизиты</w:t>
      </w:r>
      <w:r w:rsidR="00A965D6" w:rsidRPr="004602F8">
        <w:t>»</w:t>
      </w:r>
      <w:bookmarkEnd w:id="1316"/>
    </w:p>
    <w:tbl>
      <w:tblPr>
        <w:tblStyle w:val="ASFKTable"/>
        <w:tblW w:w="5000" w:type="pct"/>
        <w:tblInd w:w="57" w:type="dxa"/>
        <w:tblLook w:val="01E0" w:firstRow="1" w:lastRow="1" w:firstColumn="1" w:lastColumn="1" w:noHBand="0" w:noVBand="0"/>
      </w:tblPr>
      <w:tblGrid>
        <w:gridCol w:w="3555"/>
        <w:gridCol w:w="6073"/>
      </w:tblGrid>
      <w:tr w:rsidR="00A965D6" w:rsidRPr="004602F8" w14:paraId="2117F61F" w14:textId="77777777" w:rsidTr="00C32606">
        <w:trPr>
          <w:cnfStyle w:val="100000000000" w:firstRow="1" w:lastRow="0" w:firstColumn="0" w:lastColumn="0" w:oddVBand="0" w:evenVBand="0" w:oddHBand="0" w:evenHBand="0" w:firstRowFirstColumn="0" w:firstRowLastColumn="0" w:lastRowFirstColumn="0" w:lastRowLastColumn="0"/>
          <w:trHeight w:val="305"/>
        </w:trPr>
        <w:tc>
          <w:tcPr>
            <w:tcW w:w="1846" w:type="pct"/>
          </w:tcPr>
          <w:p w14:paraId="27F46AAE" w14:textId="77777777" w:rsidR="00A965D6" w:rsidRPr="004602F8" w:rsidRDefault="00A965D6" w:rsidP="00DF3BD0">
            <w:pPr>
              <w:pStyle w:val="ASFKTableHead"/>
            </w:pPr>
            <w:r w:rsidRPr="004602F8">
              <w:t>Наименование поля</w:t>
            </w:r>
          </w:p>
        </w:tc>
        <w:tc>
          <w:tcPr>
            <w:tcW w:w="3154" w:type="pct"/>
          </w:tcPr>
          <w:p w14:paraId="66AD4AB5" w14:textId="77777777" w:rsidR="00A965D6" w:rsidRPr="004602F8" w:rsidRDefault="00A965D6" w:rsidP="00DF3BD0">
            <w:pPr>
              <w:pStyle w:val="ASFKTableHead"/>
            </w:pPr>
            <w:r w:rsidRPr="004602F8">
              <w:t>Описание поля</w:t>
            </w:r>
          </w:p>
        </w:tc>
      </w:tr>
      <w:tr w:rsidR="002E53D4" w:rsidRPr="004602F8" w14:paraId="4D022D59"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hideMark/>
          </w:tcPr>
          <w:p w14:paraId="2F49BA1C" w14:textId="77777777" w:rsidR="002E53D4" w:rsidRPr="004602F8" w:rsidRDefault="002E53D4" w:rsidP="00AC2F13">
            <w:pPr>
              <w:pStyle w:val="ASFKTablenorm"/>
            </w:pPr>
            <w:r w:rsidRPr="004602F8">
              <w:t>Номер документа</w:t>
            </w:r>
          </w:p>
        </w:tc>
        <w:tc>
          <w:tcPr>
            <w:tcW w:w="3154" w:type="pct"/>
            <w:hideMark/>
          </w:tcPr>
          <w:p w14:paraId="3A759C83" w14:textId="77777777" w:rsidR="002E53D4" w:rsidRPr="004602F8" w:rsidRDefault="002E53D4" w:rsidP="00AC2F13">
            <w:pPr>
              <w:pStyle w:val="ASFKTablenorm"/>
            </w:pPr>
            <w:r w:rsidRPr="004602F8">
              <w:t>Заполняется при импорте из внешних систем соответствующим значением из файла или значение указывается вручную.</w:t>
            </w:r>
          </w:p>
        </w:tc>
      </w:tr>
      <w:tr w:rsidR="00A965D6" w:rsidRPr="004602F8" w14:paraId="4FA4C352"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67928E6A" w14:textId="77777777" w:rsidR="00A965D6" w:rsidRPr="004602F8" w:rsidRDefault="00A965D6" w:rsidP="00AC2F13">
            <w:pPr>
              <w:pStyle w:val="ASFKTablenorm"/>
            </w:pPr>
            <w:r w:rsidRPr="004602F8">
              <w:t>ЛС клиента</w:t>
            </w:r>
          </w:p>
        </w:tc>
        <w:tc>
          <w:tcPr>
            <w:tcW w:w="3154" w:type="pct"/>
          </w:tcPr>
          <w:p w14:paraId="7C6E659A" w14:textId="77777777" w:rsidR="00A965D6" w:rsidRPr="004602F8" w:rsidRDefault="00A965D6" w:rsidP="00AC2F13">
            <w:pPr>
              <w:pStyle w:val="ASFKTablenorm"/>
            </w:pPr>
            <w:r w:rsidRPr="004602F8">
              <w:t>Поле заполняется вручную при ручном вводе или выбирается значение из справочника «Информация о ЛС».</w:t>
            </w:r>
          </w:p>
          <w:p w14:paraId="323CB0C5" w14:textId="77777777" w:rsidR="00A965D6" w:rsidRPr="004602F8" w:rsidRDefault="00A965D6" w:rsidP="00AC2F13">
            <w:pPr>
              <w:pStyle w:val="ASFKTablenorm"/>
            </w:pPr>
            <w:r w:rsidRPr="004602F8">
              <w:t>Поле доступно для редактирования.</w:t>
            </w:r>
          </w:p>
          <w:p w14:paraId="5D5637BA" w14:textId="77777777" w:rsidR="00A965D6" w:rsidRPr="004602F8" w:rsidRDefault="00A965D6" w:rsidP="00AC2F13">
            <w:pPr>
              <w:pStyle w:val="ASFKTablenorm"/>
            </w:pPr>
            <w:r w:rsidRPr="004602F8">
              <w:t>Заполняется при импорте файла ТФФ.</w:t>
            </w:r>
          </w:p>
        </w:tc>
      </w:tr>
      <w:tr w:rsidR="00A965D6" w:rsidRPr="004602F8" w14:paraId="592C553C"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7EE5F814" w14:textId="77777777" w:rsidR="00A965D6" w:rsidRPr="004602F8" w:rsidRDefault="00A965D6" w:rsidP="00AC2F13">
            <w:pPr>
              <w:pStyle w:val="ASFKTablenorm"/>
            </w:pPr>
            <w:r w:rsidRPr="004602F8">
              <w:t>Дата документа</w:t>
            </w:r>
          </w:p>
        </w:tc>
        <w:tc>
          <w:tcPr>
            <w:tcW w:w="3154" w:type="pct"/>
          </w:tcPr>
          <w:p w14:paraId="576B088E" w14:textId="77777777" w:rsidR="00A965D6" w:rsidRPr="004602F8" w:rsidRDefault="00A965D6" w:rsidP="00AC2F13">
            <w:pPr>
              <w:pStyle w:val="ASFKTablenorm"/>
            </w:pPr>
            <w:r w:rsidRPr="004602F8">
              <w:t xml:space="preserve">Поле заполняется вручную при ручном вводе или выбирается дата из системного календаря. </w:t>
            </w:r>
          </w:p>
          <w:p w14:paraId="40342200" w14:textId="77777777" w:rsidR="00A965D6" w:rsidRPr="004602F8" w:rsidRDefault="00A965D6" w:rsidP="00AC2F13">
            <w:pPr>
              <w:pStyle w:val="ASFKTablenorm"/>
            </w:pPr>
            <w:r w:rsidRPr="004602F8">
              <w:t xml:space="preserve">Поле доступно для редактирования. </w:t>
            </w:r>
          </w:p>
          <w:p w14:paraId="2B0941DA" w14:textId="77777777" w:rsidR="00A965D6" w:rsidRPr="004602F8" w:rsidRDefault="00A965D6" w:rsidP="00AC2F13">
            <w:pPr>
              <w:pStyle w:val="ASFKTablenorm"/>
            </w:pPr>
            <w:r w:rsidRPr="004602F8">
              <w:lastRenderedPageBreak/>
              <w:t xml:space="preserve">Заполняется по умолчанию значением равным текущей дате. </w:t>
            </w:r>
          </w:p>
          <w:p w14:paraId="1D301899" w14:textId="77777777" w:rsidR="00A965D6" w:rsidRPr="004602F8" w:rsidRDefault="00A965D6" w:rsidP="00AC2F13">
            <w:pPr>
              <w:pStyle w:val="ASFKTablenorm"/>
            </w:pPr>
            <w:r w:rsidRPr="004602F8">
              <w:t>Заполняется при импорте файла ТФФ.</w:t>
            </w:r>
          </w:p>
        </w:tc>
      </w:tr>
      <w:tr w:rsidR="00A965D6" w:rsidRPr="004602F8" w14:paraId="546FA98F"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14CECCB8" w14:textId="77777777" w:rsidR="00A965D6" w:rsidRPr="004602F8" w:rsidRDefault="00A965D6" w:rsidP="00AC2F13">
            <w:pPr>
              <w:pStyle w:val="ASFKTablenorm"/>
            </w:pPr>
            <w:r w:rsidRPr="004602F8">
              <w:lastRenderedPageBreak/>
              <w:t>Уровень конфиденциальности</w:t>
            </w:r>
          </w:p>
        </w:tc>
        <w:tc>
          <w:tcPr>
            <w:tcW w:w="3154" w:type="pct"/>
          </w:tcPr>
          <w:p w14:paraId="5C90743A" w14:textId="77777777" w:rsidR="00A965D6" w:rsidRPr="004602F8" w:rsidRDefault="00A965D6" w:rsidP="00AC2F13">
            <w:pPr>
              <w:pStyle w:val="ASFKTablenorm"/>
            </w:pPr>
            <w:r w:rsidRPr="004602F8">
              <w:t>Указывается метка конфиденциальности. Принимает значения:</w:t>
            </w:r>
          </w:p>
          <w:p w14:paraId="2CC7B68E" w14:textId="77777777" w:rsidR="00A965D6" w:rsidRPr="004602F8" w:rsidRDefault="00A965D6" w:rsidP="00DF3BD0">
            <w:pPr>
              <w:pStyle w:val="ASFKTableListMark"/>
            </w:pPr>
            <w:r w:rsidRPr="004602F8">
              <w:t xml:space="preserve">0 </w:t>
            </w:r>
            <w:r w:rsidR="00204377" w:rsidRPr="004602F8">
              <w:t>–</w:t>
            </w:r>
            <w:r w:rsidRPr="004602F8">
              <w:t xml:space="preserve"> не секретно;</w:t>
            </w:r>
          </w:p>
          <w:p w14:paraId="04B32521" w14:textId="5BF72752" w:rsidR="00A965D6" w:rsidRPr="004602F8" w:rsidRDefault="00A965D6" w:rsidP="00DF3BD0">
            <w:pPr>
              <w:pStyle w:val="ASFKTableListMark"/>
            </w:pPr>
            <w:r w:rsidRPr="004602F8">
              <w:t xml:space="preserve">1 </w:t>
            </w:r>
            <w:r w:rsidR="00204377" w:rsidRPr="004602F8">
              <w:t>–</w:t>
            </w:r>
            <w:r w:rsidRPr="004602F8">
              <w:t xml:space="preserve"> </w:t>
            </w:r>
            <w:r w:rsidR="00E27CA9" w:rsidRPr="004602F8">
              <w:t>ДСП</w:t>
            </w:r>
            <w:r w:rsidRPr="004602F8">
              <w:t>;</w:t>
            </w:r>
          </w:p>
          <w:p w14:paraId="67A417A9" w14:textId="77777777" w:rsidR="00A965D6" w:rsidRPr="004602F8" w:rsidRDefault="00A965D6" w:rsidP="00DF3BD0">
            <w:pPr>
              <w:pStyle w:val="ASFKTableListMark"/>
            </w:pPr>
            <w:r w:rsidRPr="004602F8">
              <w:t xml:space="preserve">2 </w:t>
            </w:r>
            <w:r w:rsidR="00204377" w:rsidRPr="004602F8">
              <w:t>–</w:t>
            </w:r>
            <w:r w:rsidRPr="004602F8">
              <w:t xml:space="preserve"> секретно;</w:t>
            </w:r>
          </w:p>
          <w:p w14:paraId="1D2CA2D6" w14:textId="77777777" w:rsidR="00A965D6" w:rsidRPr="004602F8" w:rsidRDefault="00A965D6" w:rsidP="00DF3BD0">
            <w:pPr>
              <w:pStyle w:val="ASFKTableListMark"/>
            </w:pPr>
            <w:r w:rsidRPr="004602F8">
              <w:t xml:space="preserve">3 </w:t>
            </w:r>
            <w:r w:rsidR="00204377" w:rsidRPr="004602F8">
              <w:t>–</w:t>
            </w:r>
            <w:r w:rsidRPr="004602F8">
              <w:t xml:space="preserve"> совершенно секретно.</w:t>
            </w:r>
          </w:p>
        </w:tc>
      </w:tr>
      <w:tr w:rsidR="00A965D6" w:rsidRPr="004602F8" w14:paraId="4E38EC56"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5AC8A72B" w14:textId="77777777" w:rsidR="00A965D6" w:rsidRPr="004602F8" w:rsidRDefault="00A965D6" w:rsidP="00AC2F13">
            <w:pPr>
              <w:pStyle w:val="ASFKTablenorm"/>
            </w:pPr>
            <w:r w:rsidRPr="004602F8">
              <w:t>Пункт перечня</w:t>
            </w:r>
          </w:p>
        </w:tc>
        <w:tc>
          <w:tcPr>
            <w:tcW w:w="3154" w:type="pct"/>
          </w:tcPr>
          <w:p w14:paraId="5EC1FCC1" w14:textId="77777777" w:rsidR="00A965D6" w:rsidRPr="004602F8" w:rsidRDefault="00A965D6" w:rsidP="00AC2F13">
            <w:pPr>
              <w:pStyle w:val="ASFKTablenorm"/>
            </w:pPr>
            <w:r w:rsidRPr="004602F8">
              <w:t>Указывается пункт перечня, на основании которого документ является конфиденциальным.</w:t>
            </w:r>
          </w:p>
          <w:p w14:paraId="530A53AD" w14:textId="77777777" w:rsidR="00A965D6" w:rsidRPr="004602F8" w:rsidRDefault="00A965D6" w:rsidP="00AC2F13">
            <w:pPr>
              <w:pStyle w:val="ASFKTablenorm"/>
            </w:pPr>
            <w:r w:rsidRPr="004602F8">
              <w:t>Обязательно для заполнения при значении поля LEVEL = 2 или 3.</w:t>
            </w:r>
          </w:p>
        </w:tc>
      </w:tr>
      <w:tr w:rsidR="002E53D4" w:rsidRPr="004602F8" w14:paraId="7B23E69C"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hideMark/>
          </w:tcPr>
          <w:p w14:paraId="78CF8CEF" w14:textId="77777777" w:rsidR="002E53D4" w:rsidRPr="004602F8" w:rsidRDefault="002E53D4" w:rsidP="00AC2F13">
            <w:pPr>
              <w:pStyle w:val="ASFKTablenorm"/>
            </w:pPr>
            <w:r w:rsidRPr="004602F8">
              <w:t>Номер родительского документа</w:t>
            </w:r>
          </w:p>
        </w:tc>
        <w:tc>
          <w:tcPr>
            <w:tcW w:w="3154" w:type="pct"/>
            <w:hideMark/>
          </w:tcPr>
          <w:p w14:paraId="4D5EAA07" w14:textId="77777777" w:rsidR="002E53D4" w:rsidRPr="004602F8" w:rsidRDefault="002E53D4" w:rsidP="00AC2F13">
            <w:pPr>
              <w:pStyle w:val="ASFKTablenorm"/>
            </w:pPr>
            <w:r w:rsidRPr="004602F8">
              <w:t xml:space="preserve">Заполняется при выборе из родительского документа. </w:t>
            </w:r>
          </w:p>
          <w:p w14:paraId="43ADBC76" w14:textId="77777777" w:rsidR="002E53D4" w:rsidRPr="004602F8" w:rsidRDefault="002E53D4" w:rsidP="00AC2F13">
            <w:pPr>
              <w:pStyle w:val="ASFKTablenorm"/>
            </w:pPr>
            <w:r w:rsidRPr="004602F8">
              <w:t>Заполняется при импорте файла ТФФ.</w:t>
            </w:r>
          </w:p>
        </w:tc>
      </w:tr>
      <w:tr w:rsidR="002E53D4" w:rsidRPr="004602F8" w14:paraId="1AB9448D"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hideMark/>
          </w:tcPr>
          <w:p w14:paraId="2B52F685" w14:textId="77777777" w:rsidR="002E53D4" w:rsidRPr="004602F8" w:rsidRDefault="002E53D4" w:rsidP="00AC2F13">
            <w:pPr>
              <w:pStyle w:val="ASFKTablenorm"/>
            </w:pPr>
            <w:r w:rsidRPr="004602F8">
              <w:t>Дата родительского документа</w:t>
            </w:r>
          </w:p>
        </w:tc>
        <w:tc>
          <w:tcPr>
            <w:tcW w:w="3154" w:type="pct"/>
            <w:hideMark/>
          </w:tcPr>
          <w:p w14:paraId="28C80BEF" w14:textId="77777777" w:rsidR="002E53D4" w:rsidRPr="004602F8" w:rsidRDefault="002E53D4" w:rsidP="00AC2F13">
            <w:pPr>
              <w:pStyle w:val="ASFKTablenorm"/>
            </w:pPr>
            <w:r w:rsidRPr="004602F8">
              <w:t xml:space="preserve">Заполняется при выборе из родительского документа. </w:t>
            </w:r>
          </w:p>
          <w:p w14:paraId="1D7E8B78" w14:textId="77777777" w:rsidR="002E53D4" w:rsidRPr="004602F8" w:rsidRDefault="002E53D4" w:rsidP="00AC2F13">
            <w:pPr>
              <w:pStyle w:val="ASFKTablenorm"/>
            </w:pPr>
            <w:r w:rsidRPr="004602F8">
              <w:t>Заполняется при импорте файла ТФФ.</w:t>
            </w:r>
          </w:p>
        </w:tc>
      </w:tr>
      <w:tr w:rsidR="002344C1" w:rsidRPr="004602F8" w14:paraId="52B33B9A"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5087936A" w14:textId="77777777" w:rsidR="002344C1" w:rsidRPr="004602F8" w:rsidRDefault="002344C1" w:rsidP="00AC2F13">
            <w:pPr>
              <w:pStyle w:val="ASFKTablenorm"/>
            </w:pPr>
            <w:r w:rsidRPr="004602F8">
              <w:t>Аналитический код раздела ГЗ/ГИ/ИЗ</w:t>
            </w:r>
          </w:p>
        </w:tc>
        <w:tc>
          <w:tcPr>
            <w:tcW w:w="3154" w:type="pct"/>
          </w:tcPr>
          <w:p w14:paraId="7C2F1A34" w14:textId="77777777" w:rsidR="002344C1" w:rsidRPr="004602F8" w:rsidRDefault="002344C1" w:rsidP="00AC2F13">
            <w:pPr>
              <w:pStyle w:val="ASFKTablenorm"/>
            </w:pPr>
            <w:r w:rsidRPr="004602F8">
              <w:t>Указывается аналитический код раздела для л/с с кодом 71.</w:t>
            </w:r>
          </w:p>
          <w:p w14:paraId="360D2EC8" w14:textId="1ADD134C" w:rsidR="002344C1" w:rsidRPr="004602F8" w:rsidRDefault="002344C1" w:rsidP="00AC2F13">
            <w:pPr>
              <w:pStyle w:val="ASFKTablenorm"/>
            </w:pPr>
            <w:r w:rsidRPr="004602F8">
              <w:t>Поле заполняется автоматически из аналогичного реквизита «Аналитический код раздела ГЗ/ГИ/ИЗ» документа «Уведомление о приостановлении операций по лицевому счету № ___» (ф. 0531365).</w:t>
            </w:r>
          </w:p>
          <w:p w14:paraId="32C88C18" w14:textId="77777777" w:rsidR="002344C1" w:rsidRPr="004602F8" w:rsidRDefault="002344C1" w:rsidP="00AC2F13">
            <w:pPr>
              <w:pStyle w:val="ASFKTablenorm"/>
            </w:pPr>
            <w:r w:rsidRPr="004602F8">
              <w:t>Поле для л/с с кодом 41 не заполняется.</w:t>
            </w:r>
          </w:p>
        </w:tc>
      </w:tr>
      <w:tr w:rsidR="00A965D6" w:rsidRPr="004602F8" w14:paraId="422E9410"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41025657" w14:textId="77777777" w:rsidR="00A965D6" w:rsidRPr="004602F8" w:rsidRDefault="00A965D6" w:rsidP="00AC2F13">
            <w:pPr>
              <w:pStyle w:val="ASFKTablenorm"/>
            </w:pPr>
            <w:r w:rsidRPr="004602F8">
              <w:t>ЛС ГЗ/ГИ/ИЗ</w:t>
            </w:r>
          </w:p>
        </w:tc>
        <w:tc>
          <w:tcPr>
            <w:tcW w:w="3154" w:type="pct"/>
          </w:tcPr>
          <w:p w14:paraId="11B727D1" w14:textId="77777777" w:rsidR="00A965D6" w:rsidRPr="004602F8" w:rsidRDefault="00A965D6" w:rsidP="00AC2F13">
            <w:pPr>
              <w:pStyle w:val="ASFKTablenorm"/>
            </w:pPr>
            <w:r w:rsidRPr="004602F8">
              <w:t>Поле заполняется вручную при ручном вводе или выбирается значение из справочников «Информация о ЛС».</w:t>
            </w:r>
          </w:p>
          <w:p w14:paraId="3A7F3918" w14:textId="77777777" w:rsidR="00A965D6" w:rsidRPr="004602F8" w:rsidRDefault="00A965D6" w:rsidP="00AC2F13">
            <w:pPr>
              <w:pStyle w:val="ASFKTablenorm"/>
            </w:pPr>
            <w:r w:rsidRPr="004602F8">
              <w:t>Поле доступно для редактирования.</w:t>
            </w:r>
          </w:p>
          <w:p w14:paraId="3DBE2217" w14:textId="77777777" w:rsidR="00A965D6" w:rsidRPr="004602F8" w:rsidRDefault="00A965D6" w:rsidP="00AC2F13">
            <w:pPr>
              <w:pStyle w:val="ASFKTablenorm"/>
            </w:pPr>
            <w:r w:rsidRPr="004602F8">
              <w:t>Заполняется при импорте файла ТФФ.</w:t>
            </w:r>
          </w:p>
        </w:tc>
      </w:tr>
      <w:tr w:rsidR="00A965D6" w:rsidRPr="004602F8" w14:paraId="1BEF09AE"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0FF2FD23" w14:textId="77777777" w:rsidR="00A965D6" w:rsidRPr="004602F8" w:rsidRDefault="00A965D6" w:rsidP="00AC2F13">
            <w:pPr>
              <w:pStyle w:val="ASFKTablenorm"/>
            </w:pPr>
            <w:r w:rsidRPr="004602F8">
              <w:t>ТОФК</w:t>
            </w:r>
          </w:p>
        </w:tc>
        <w:tc>
          <w:tcPr>
            <w:tcW w:w="3154" w:type="pct"/>
          </w:tcPr>
          <w:p w14:paraId="77E5DA97" w14:textId="77777777" w:rsidR="00A965D6" w:rsidRPr="004602F8" w:rsidRDefault="00A965D6" w:rsidP="00AC2F13">
            <w:pPr>
              <w:pStyle w:val="ASFKTablenorm"/>
            </w:pPr>
            <w:r w:rsidRPr="004602F8">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14:paraId="47FFB982" w14:textId="77777777" w:rsidR="00A965D6" w:rsidRPr="004602F8" w:rsidRDefault="00A965D6" w:rsidP="00AC2F13">
            <w:pPr>
              <w:pStyle w:val="ASFKTablenorm"/>
            </w:pPr>
            <w:r w:rsidRPr="004602F8">
              <w:t>Поле доступно для редактирования.</w:t>
            </w:r>
          </w:p>
          <w:p w14:paraId="387C845F" w14:textId="77777777" w:rsidR="00A965D6" w:rsidRPr="004602F8" w:rsidRDefault="00A965D6" w:rsidP="00AC2F13">
            <w:pPr>
              <w:pStyle w:val="ASFKTablenorm"/>
            </w:pPr>
            <w:r w:rsidRPr="004602F8">
              <w:t>Заполняется при импорте файла ТФФ.</w:t>
            </w:r>
          </w:p>
        </w:tc>
      </w:tr>
      <w:tr w:rsidR="00A965D6" w:rsidRPr="004602F8" w14:paraId="1CD6482B"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3C531188" w14:textId="77777777" w:rsidR="00A965D6" w:rsidRPr="004602F8" w:rsidRDefault="00A965D6" w:rsidP="00AC2F13">
            <w:pPr>
              <w:pStyle w:val="ASFKTablenorm"/>
            </w:pPr>
            <w:r w:rsidRPr="004602F8">
              <w:t>ОКПО ТОФК</w:t>
            </w:r>
          </w:p>
        </w:tc>
        <w:tc>
          <w:tcPr>
            <w:tcW w:w="3154" w:type="pct"/>
          </w:tcPr>
          <w:p w14:paraId="59D46685" w14:textId="77777777" w:rsidR="00A965D6" w:rsidRPr="004602F8" w:rsidRDefault="00A965D6" w:rsidP="00AC2F13">
            <w:pPr>
              <w:pStyle w:val="ASFKTablenorm"/>
            </w:pPr>
            <w:r w:rsidRPr="004602F8">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14:paraId="446DED88" w14:textId="77777777" w:rsidR="00A965D6" w:rsidRPr="004602F8" w:rsidRDefault="00A965D6" w:rsidP="00AC2F13">
            <w:pPr>
              <w:pStyle w:val="ASFKTablenorm"/>
            </w:pPr>
            <w:r w:rsidRPr="004602F8">
              <w:t>Поле доступно для редактирования.</w:t>
            </w:r>
          </w:p>
          <w:p w14:paraId="483E65DA" w14:textId="77777777" w:rsidR="00A965D6" w:rsidRPr="004602F8" w:rsidRDefault="00A965D6" w:rsidP="00AC2F13">
            <w:pPr>
              <w:pStyle w:val="ASFKTablenorm"/>
            </w:pPr>
            <w:r w:rsidRPr="004602F8">
              <w:t>Заполняется при импорте файла ТФФ.</w:t>
            </w:r>
          </w:p>
        </w:tc>
      </w:tr>
      <w:tr w:rsidR="00B132A7" w:rsidRPr="004602F8" w14:paraId="5323D6B2"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639B69A5" w14:textId="77777777" w:rsidR="00B132A7" w:rsidRPr="004602F8" w:rsidRDefault="00B132A7" w:rsidP="00AC2F13">
            <w:pPr>
              <w:pStyle w:val="ASFKTablenorm"/>
            </w:pPr>
            <w:r w:rsidRPr="004602F8">
              <w:t>ГЗ/ГИ/ИЗ</w:t>
            </w:r>
          </w:p>
        </w:tc>
        <w:tc>
          <w:tcPr>
            <w:tcW w:w="3154" w:type="pct"/>
          </w:tcPr>
          <w:p w14:paraId="5C30B87B" w14:textId="77777777" w:rsidR="00B132A7" w:rsidRPr="004602F8" w:rsidRDefault="00B132A7" w:rsidP="00AC2F13">
            <w:pPr>
              <w:pStyle w:val="ASFKTablenorm"/>
            </w:pPr>
            <w:r w:rsidRPr="004602F8">
              <w:t>Поле заполняется автоматически значением полного наименования из соответствующей записи справочника СР при указании значения поля «ЛС ГЗ/ГИ/ИЗ».</w:t>
            </w:r>
          </w:p>
          <w:p w14:paraId="542222D8" w14:textId="77777777" w:rsidR="00B132A7" w:rsidRPr="004602F8" w:rsidRDefault="00B132A7" w:rsidP="00AC2F13">
            <w:pPr>
              <w:pStyle w:val="ASFKTablenorm"/>
            </w:pPr>
            <w:r w:rsidRPr="004602F8">
              <w:t>Поле доступно для редактирования.</w:t>
            </w:r>
          </w:p>
          <w:p w14:paraId="3C9FA258" w14:textId="77777777" w:rsidR="00B132A7" w:rsidRPr="004602F8" w:rsidRDefault="00B132A7" w:rsidP="00AC2F13">
            <w:pPr>
              <w:pStyle w:val="ASFKTablenorm"/>
            </w:pPr>
            <w:r w:rsidRPr="004602F8">
              <w:t>Заполняется при импорте файла ТФФ.</w:t>
            </w:r>
          </w:p>
        </w:tc>
      </w:tr>
      <w:tr w:rsidR="00A965D6" w:rsidRPr="004602F8" w14:paraId="18AC2304"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20F04481" w14:textId="77777777" w:rsidR="00A965D6" w:rsidRPr="004602F8" w:rsidRDefault="00A965D6" w:rsidP="00AC2F13">
            <w:pPr>
              <w:pStyle w:val="ASFKTablenorm"/>
            </w:pPr>
            <w:r w:rsidRPr="004602F8">
              <w:t>КОФК ТОФК</w:t>
            </w:r>
          </w:p>
        </w:tc>
        <w:tc>
          <w:tcPr>
            <w:tcW w:w="3154" w:type="pct"/>
          </w:tcPr>
          <w:p w14:paraId="3C80DA89" w14:textId="77777777" w:rsidR="00A965D6" w:rsidRPr="004602F8" w:rsidRDefault="00A965D6" w:rsidP="00AC2F13">
            <w:pPr>
              <w:pStyle w:val="ASFKTablenorm"/>
            </w:pPr>
            <w:r w:rsidRPr="004602F8">
              <w:t xml:space="preserve">Поле заполняется вручную при ручном вводе или выбирается значение из справочников «Органы ФК». </w:t>
            </w:r>
          </w:p>
          <w:p w14:paraId="364C9329" w14:textId="77777777" w:rsidR="00A965D6" w:rsidRPr="004602F8" w:rsidRDefault="00A965D6" w:rsidP="00AC2F13">
            <w:pPr>
              <w:pStyle w:val="ASFKTablenorm"/>
            </w:pPr>
            <w:r w:rsidRPr="004602F8">
              <w:t>Поле доступно для редактирования.</w:t>
            </w:r>
          </w:p>
          <w:p w14:paraId="32B65A1F" w14:textId="77777777" w:rsidR="00A965D6" w:rsidRPr="004602F8" w:rsidRDefault="00A965D6" w:rsidP="00AC2F13">
            <w:pPr>
              <w:pStyle w:val="ASFKTablenorm"/>
            </w:pPr>
            <w:r w:rsidRPr="004602F8">
              <w:lastRenderedPageBreak/>
              <w:t>Заполняется при импорте файла ТФФ.</w:t>
            </w:r>
          </w:p>
        </w:tc>
      </w:tr>
      <w:tr w:rsidR="00A965D6" w:rsidRPr="004602F8" w14:paraId="77675FA9"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1EC81C6F" w14:textId="77777777" w:rsidR="00A965D6" w:rsidRPr="004602F8" w:rsidRDefault="00A965D6" w:rsidP="00AC2F13">
            <w:pPr>
              <w:pStyle w:val="ASFKTablenorm"/>
            </w:pPr>
            <w:r w:rsidRPr="004602F8">
              <w:lastRenderedPageBreak/>
              <w:t>ТОФК текущий</w:t>
            </w:r>
          </w:p>
        </w:tc>
        <w:tc>
          <w:tcPr>
            <w:tcW w:w="3154" w:type="pct"/>
          </w:tcPr>
          <w:p w14:paraId="7DF788D7" w14:textId="77777777" w:rsidR="00A965D6" w:rsidRPr="004602F8" w:rsidRDefault="00A965D6" w:rsidP="00AC2F13">
            <w:pPr>
              <w:pStyle w:val="ASFKTablenorm"/>
            </w:pPr>
            <w:r w:rsidRPr="004602F8">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14:paraId="1C499AFE" w14:textId="77777777" w:rsidR="00A965D6" w:rsidRPr="004602F8" w:rsidRDefault="00A965D6" w:rsidP="00AC2F13">
            <w:pPr>
              <w:pStyle w:val="ASFKTablenorm"/>
            </w:pPr>
            <w:r w:rsidRPr="004602F8">
              <w:t>Поле доступно для редактирования.</w:t>
            </w:r>
          </w:p>
          <w:p w14:paraId="4ECBB18D" w14:textId="77777777" w:rsidR="00A965D6" w:rsidRPr="004602F8" w:rsidRDefault="00A965D6" w:rsidP="00AC2F13">
            <w:pPr>
              <w:pStyle w:val="ASFKTablenorm"/>
            </w:pPr>
            <w:r w:rsidRPr="004602F8">
              <w:t>Заполняется при импорте файла ТФФ.</w:t>
            </w:r>
          </w:p>
        </w:tc>
      </w:tr>
      <w:tr w:rsidR="00A965D6" w:rsidRPr="004602F8" w14:paraId="64E60F8C"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53CDD6BF" w14:textId="77777777" w:rsidR="00A965D6" w:rsidRPr="004602F8" w:rsidRDefault="00A965D6" w:rsidP="00AC2F13">
            <w:pPr>
              <w:pStyle w:val="ASFKTablenorm"/>
            </w:pPr>
            <w:r w:rsidRPr="004602F8">
              <w:t>ОКПО ТОФК текущего</w:t>
            </w:r>
          </w:p>
        </w:tc>
        <w:tc>
          <w:tcPr>
            <w:tcW w:w="3154" w:type="pct"/>
          </w:tcPr>
          <w:p w14:paraId="1AB43D13" w14:textId="77777777" w:rsidR="00A965D6" w:rsidRPr="004602F8" w:rsidRDefault="00A965D6" w:rsidP="00AC2F13">
            <w:pPr>
              <w:pStyle w:val="ASFKTablenorm"/>
            </w:pPr>
            <w:r w:rsidRPr="004602F8">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14:paraId="0F97B3A8" w14:textId="77777777" w:rsidR="00A965D6" w:rsidRPr="004602F8" w:rsidRDefault="00A965D6" w:rsidP="00AC2F13">
            <w:pPr>
              <w:pStyle w:val="ASFKTablenorm"/>
            </w:pPr>
            <w:r w:rsidRPr="004602F8">
              <w:t>Поле доступно для редактирования.</w:t>
            </w:r>
          </w:p>
          <w:p w14:paraId="49D3FEE2" w14:textId="77777777" w:rsidR="00A965D6" w:rsidRPr="004602F8" w:rsidRDefault="00A965D6" w:rsidP="00AC2F13">
            <w:pPr>
              <w:pStyle w:val="ASFKTablenorm"/>
            </w:pPr>
            <w:r w:rsidRPr="004602F8">
              <w:t>Заполняется при импорте файла ТФФ.</w:t>
            </w:r>
          </w:p>
        </w:tc>
      </w:tr>
      <w:tr w:rsidR="00A965D6" w:rsidRPr="004602F8" w14:paraId="5ADE0927"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68EF59D4" w14:textId="77777777" w:rsidR="00A965D6" w:rsidRPr="004602F8" w:rsidRDefault="00A965D6" w:rsidP="00AC2F13">
            <w:pPr>
              <w:pStyle w:val="ASFKTablenorm"/>
            </w:pPr>
            <w:r w:rsidRPr="004602F8">
              <w:t>КОФК ТОФК текущего</w:t>
            </w:r>
          </w:p>
        </w:tc>
        <w:tc>
          <w:tcPr>
            <w:tcW w:w="3154" w:type="pct"/>
          </w:tcPr>
          <w:p w14:paraId="41561067" w14:textId="77777777" w:rsidR="00A965D6" w:rsidRPr="004602F8" w:rsidRDefault="00A965D6" w:rsidP="00AC2F13">
            <w:pPr>
              <w:pStyle w:val="ASFKTablenorm"/>
            </w:pPr>
            <w:r w:rsidRPr="004602F8">
              <w:t xml:space="preserve">Поле заполняется вручную при ручном вводе или выбирается значение из справочников «Органы ФК». </w:t>
            </w:r>
          </w:p>
          <w:p w14:paraId="1DC018F6" w14:textId="77777777" w:rsidR="00A965D6" w:rsidRPr="004602F8" w:rsidRDefault="00A965D6" w:rsidP="00AC2F13">
            <w:pPr>
              <w:pStyle w:val="ASFKTablenorm"/>
            </w:pPr>
            <w:r w:rsidRPr="004602F8">
              <w:t>Поле доступно для редактирования.</w:t>
            </w:r>
          </w:p>
          <w:p w14:paraId="6D8A4B2A" w14:textId="77777777" w:rsidR="00A965D6" w:rsidRPr="004602F8" w:rsidRDefault="00A965D6" w:rsidP="00AC2F13">
            <w:pPr>
              <w:pStyle w:val="ASFKTablenorm"/>
            </w:pPr>
            <w:r w:rsidRPr="004602F8">
              <w:t>Заполняется при импорте файла ТФФ.</w:t>
            </w:r>
          </w:p>
          <w:p w14:paraId="6D727421" w14:textId="77777777" w:rsidR="00A965D6" w:rsidRPr="004602F8" w:rsidRDefault="00A965D6" w:rsidP="00AC2F13">
            <w:pPr>
              <w:pStyle w:val="ASFKTablenorm"/>
            </w:pPr>
            <w:r w:rsidRPr="004602F8">
              <w:t>Заполняется по константе «ТОФК текущий».</w:t>
            </w:r>
          </w:p>
        </w:tc>
      </w:tr>
      <w:tr w:rsidR="00A965D6" w:rsidRPr="004602F8" w14:paraId="344C0D3E" w14:textId="77777777" w:rsidTr="00C32606">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1311FE0E" w14:textId="77777777" w:rsidR="00A965D6" w:rsidRPr="004602F8" w:rsidRDefault="00A965D6" w:rsidP="00AC2F13">
            <w:pPr>
              <w:pStyle w:val="ASFKTablenorm"/>
            </w:pPr>
            <w:r w:rsidRPr="004602F8">
              <w:t>Группа полей «Информация об операции»</w:t>
            </w:r>
          </w:p>
        </w:tc>
      </w:tr>
      <w:tr w:rsidR="00A965D6" w:rsidRPr="004602F8" w14:paraId="314BAB10"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64A4D92A" w14:textId="77777777" w:rsidR="00A965D6" w:rsidRPr="004602F8" w:rsidRDefault="00A965D6" w:rsidP="00AC2F13">
            <w:pPr>
              <w:pStyle w:val="ASFKTablenorm"/>
            </w:pPr>
            <w:r w:rsidRPr="004602F8">
              <w:t>№</w:t>
            </w:r>
          </w:p>
        </w:tc>
        <w:tc>
          <w:tcPr>
            <w:tcW w:w="3154" w:type="pct"/>
          </w:tcPr>
          <w:p w14:paraId="232C11B4" w14:textId="77777777" w:rsidR="00A965D6" w:rsidRPr="004602F8" w:rsidRDefault="00A965D6" w:rsidP="00AC2F13">
            <w:pPr>
              <w:pStyle w:val="ASFKTablenorm"/>
            </w:pPr>
            <w:r w:rsidRPr="004602F8">
              <w:t>Порядковый номер строки.</w:t>
            </w:r>
          </w:p>
          <w:p w14:paraId="6CAFDA04" w14:textId="77777777" w:rsidR="00A965D6" w:rsidRPr="004602F8" w:rsidRDefault="00A965D6" w:rsidP="00AC2F13">
            <w:pPr>
              <w:pStyle w:val="ASFKTablenorm"/>
            </w:pPr>
            <w:r w:rsidRPr="004602F8">
              <w:t>Значение поля заполняется автоматически при ручном вводе.</w:t>
            </w:r>
          </w:p>
        </w:tc>
      </w:tr>
      <w:tr w:rsidR="00A965D6" w:rsidRPr="004602F8" w14:paraId="38832F3C"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3EEE55F6" w14:textId="77777777" w:rsidR="00A965D6" w:rsidRPr="004602F8" w:rsidRDefault="00A965D6" w:rsidP="00AC2F13">
            <w:pPr>
              <w:pStyle w:val="ASFKTablenorm"/>
            </w:pPr>
            <w:r w:rsidRPr="004602F8">
              <w:t>Наименование ГИ/И</w:t>
            </w:r>
          </w:p>
        </w:tc>
        <w:tc>
          <w:tcPr>
            <w:tcW w:w="3154" w:type="pct"/>
          </w:tcPr>
          <w:p w14:paraId="58648D57"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248F2DAE" w14:textId="77777777" w:rsidR="00A965D6" w:rsidRPr="004602F8" w:rsidRDefault="00A965D6" w:rsidP="00AC2F13">
            <w:pPr>
              <w:pStyle w:val="ASFKTablenorm"/>
            </w:pPr>
            <w:r w:rsidRPr="004602F8">
              <w:t>Поле доступно для редактирования.</w:t>
            </w:r>
          </w:p>
          <w:p w14:paraId="23D83558" w14:textId="77777777" w:rsidR="00A965D6" w:rsidRPr="004602F8" w:rsidRDefault="00A965D6" w:rsidP="00AC2F13">
            <w:pPr>
              <w:pStyle w:val="ASFKTablenorm"/>
            </w:pPr>
            <w:r w:rsidRPr="004602F8">
              <w:t>Заполняется при импорте файла ТФФ.</w:t>
            </w:r>
          </w:p>
        </w:tc>
      </w:tr>
      <w:tr w:rsidR="00A965D6" w:rsidRPr="004602F8" w14:paraId="6E8A0D12"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1BB7E877" w14:textId="77777777" w:rsidR="00A965D6" w:rsidRPr="004602F8" w:rsidRDefault="00A965D6" w:rsidP="00AC2F13">
            <w:pPr>
              <w:pStyle w:val="ASFKTablenorm"/>
            </w:pPr>
            <w:r w:rsidRPr="004602F8">
              <w:t>ИГК</w:t>
            </w:r>
          </w:p>
        </w:tc>
        <w:tc>
          <w:tcPr>
            <w:tcW w:w="3154" w:type="pct"/>
          </w:tcPr>
          <w:p w14:paraId="795DE4A2"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22191F07" w14:textId="77777777" w:rsidR="00A965D6" w:rsidRPr="004602F8" w:rsidRDefault="00A965D6" w:rsidP="00AC2F13">
            <w:pPr>
              <w:pStyle w:val="ASFKTablenorm"/>
            </w:pPr>
            <w:r w:rsidRPr="004602F8">
              <w:t>Поле доступно для редактирования.</w:t>
            </w:r>
          </w:p>
          <w:p w14:paraId="38C812E7" w14:textId="77777777" w:rsidR="00A965D6" w:rsidRPr="004602F8" w:rsidRDefault="00A965D6" w:rsidP="00AC2F13">
            <w:pPr>
              <w:pStyle w:val="ASFKTablenorm"/>
            </w:pPr>
            <w:r w:rsidRPr="004602F8">
              <w:t>Заполняется при импорте файла ТФФ.</w:t>
            </w:r>
          </w:p>
        </w:tc>
      </w:tr>
      <w:tr w:rsidR="00A965D6" w:rsidRPr="004602F8" w14:paraId="37E3D4AF"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41244D9F" w14:textId="77777777" w:rsidR="00A965D6" w:rsidRPr="004602F8" w:rsidRDefault="00A965D6" w:rsidP="00AC2F13">
            <w:pPr>
              <w:pStyle w:val="ASFKTablenorm"/>
            </w:pPr>
            <w:r w:rsidRPr="004602F8">
              <w:t>Наименование получателя</w:t>
            </w:r>
          </w:p>
        </w:tc>
        <w:tc>
          <w:tcPr>
            <w:tcW w:w="3154" w:type="pct"/>
          </w:tcPr>
          <w:p w14:paraId="28C29DC3"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4D2B02E1" w14:textId="77777777" w:rsidR="00A965D6" w:rsidRPr="004602F8" w:rsidRDefault="00A965D6" w:rsidP="00AC2F13">
            <w:pPr>
              <w:pStyle w:val="ASFKTablenorm"/>
            </w:pPr>
            <w:r w:rsidRPr="004602F8">
              <w:t>Поле доступно для редактирования.</w:t>
            </w:r>
          </w:p>
          <w:p w14:paraId="061A3EB2" w14:textId="77777777" w:rsidR="00A965D6" w:rsidRPr="004602F8" w:rsidRDefault="00A965D6" w:rsidP="00AC2F13">
            <w:pPr>
              <w:pStyle w:val="ASFKTablenorm"/>
            </w:pPr>
            <w:r w:rsidRPr="004602F8">
              <w:t>Заполняется при импорте файла ТФФ.</w:t>
            </w:r>
          </w:p>
        </w:tc>
      </w:tr>
      <w:tr w:rsidR="00A965D6" w:rsidRPr="004602F8" w14:paraId="23BF8F22"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3A6302E2" w14:textId="77777777" w:rsidR="00A965D6" w:rsidRPr="004602F8" w:rsidRDefault="00A965D6" w:rsidP="00AC2F13">
            <w:pPr>
              <w:pStyle w:val="ASFKTablenorm"/>
            </w:pPr>
            <w:r w:rsidRPr="004602F8">
              <w:t>ИНН получателя</w:t>
            </w:r>
          </w:p>
        </w:tc>
        <w:tc>
          <w:tcPr>
            <w:tcW w:w="3154" w:type="pct"/>
          </w:tcPr>
          <w:p w14:paraId="0372729E"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58A3DB0F" w14:textId="77777777" w:rsidR="00A965D6" w:rsidRPr="004602F8" w:rsidRDefault="00A965D6" w:rsidP="00AC2F13">
            <w:pPr>
              <w:pStyle w:val="ASFKTablenorm"/>
            </w:pPr>
            <w:r w:rsidRPr="004602F8">
              <w:t>Поле доступно для редактирования.</w:t>
            </w:r>
          </w:p>
          <w:p w14:paraId="2117A91D" w14:textId="77777777" w:rsidR="00A965D6" w:rsidRPr="004602F8" w:rsidRDefault="00A965D6" w:rsidP="00AC2F13">
            <w:pPr>
              <w:pStyle w:val="ASFKTablenorm"/>
            </w:pPr>
            <w:r w:rsidRPr="004602F8">
              <w:t>Заполняется при импорте файла ТФФ.</w:t>
            </w:r>
          </w:p>
        </w:tc>
      </w:tr>
      <w:tr w:rsidR="00A965D6" w:rsidRPr="004602F8" w14:paraId="5034D92C"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06E2DDC7" w14:textId="77777777" w:rsidR="00A965D6" w:rsidRPr="004602F8" w:rsidRDefault="00A965D6" w:rsidP="00AC2F13">
            <w:pPr>
              <w:pStyle w:val="ASFKTablenorm"/>
            </w:pPr>
            <w:r w:rsidRPr="004602F8">
              <w:lastRenderedPageBreak/>
              <w:t>КПП получателя</w:t>
            </w:r>
          </w:p>
        </w:tc>
        <w:tc>
          <w:tcPr>
            <w:tcW w:w="3154" w:type="pct"/>
          </w:tcPr>
          <w:p w14:paraId="4862C747"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1083BA2D" w14:textId="77777777" w:rsidR="00A965D6" w:rsidRPr="004602F8" w:rsidRDefault="00A965D6" w:rsidP="00AC2F13">
            <w:pPr>
              <w:pStyle w:val="ASFKTablenorm"/>
            </w:pPr>
            <w:r w:rsidRPr="004602F8">
              <w:t>Поле доступно для редактирования.</w:t>
            </w:r>
          </w:p>
          <w:p w14:paraId="2889F97C" w14:textId="77777777" w:rsidR="00A965D6" w:rsidRPr="004602F8" w:rsidRDefault="00A965D6" w:rsidP="00AC2F13">
            <w:pPr>
              <w:pStyle w:val="ASFKTablenorm"/>
            </w:pPr>
            <w:r w:rsidRPr="004602F8">
              <w:t>Заполняется при импорте файла ТФФ.</w:t>
            </w:r>
          </w:p>
        </w:tc>
      </w:tr>
      <w:tr w:rsidR="00A965D6" w:rsidRPr="004602F8" w14:paraId="0BD8428A"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167C3FA2" w14:textId="77777777" w:rsidR="00A965D6" w:rsidRPr="004602F8" w:rsidRDefault="00A965D6" w:rsidP="00AC2F13">
            <w:pPr>
              <w:pStyle w:val="ASFKTablenorm"/>
            </w:pPr>
            <w:r w:rsidRPr="004602F8">
              <w:t>Номер, дата платежного документа</w:t>
            </w:r>
          </w:p>
        </w:tc>
        <w:tc>
          <w:tcPr>
            <w:tcW w:w="3154" w:type="pct"/>
          </w:tcPr>
          <w:p w14:paraId="37A1EABE"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59B73A09" w14:textId="77777777" w:rsidR="00A965D6" w:rsidRPr="004602F8" w:rsidRDefault="00A965D6" w:rsidP="00AC2F13">
            <w:pPr>
              <w:pStyle w:val="ASFKTablenorm"/>
            </w:pPr>
            <w:r w:rsidRPr="004602F8">
              <w:t>Поле доступно для редактирования.</w:t>
            </w:r>
          </w:p>
          <w:p w14:paraId="653A6241" w14:textId="77777777" w:rsidR="00A965D6" w:rsidRPr="004602F8" w:rsidRDefault="00A965D6" w:rsidP="00AC2F13">
            <w:pPr>
              <w:pStyle w:val="ASFKTablenorm"/>
            </w:pPr>
            <w:r w:rsidRPr="004602F8">
              <w:t>Заполняется при импорте файла ТФФ.</w:t>
            </w:r>
          </w:p>
        </w:tc>
      </w:tr>
      <w:tr w:rsidR="00A965D6" w:rsidRPr="004602F8" w14:paraId="2830FC5D"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027D6355" w14:textId="77777777" w:rsidR="00A965D6" w:rsidRPr="004602F8" w:rsidRDefault="00A965D6" w:rsidP="00AC2F13">
            <w:pPr>
              <w:pStyle w:val="ASFKTablenorm"/>
            </w:pPr>
            <w:r w:rsidRPr="004602F8">
              <w:t>Сумма</w:t>
            </w:r>
          </w:p>
        </w:tc>
        <w:tc>
          <w:tcPr>
            <w:tcW w:w="3154" w:type="pct"/>
          </w:tcPr>
          <w:p w14:paraId="1F585407"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1A9C411A" w14:textId="77777777" w:rsidR="00A965D6" w:rsidRPr="004602F8" w:rsidRDefault="00A965D6" w:rsidP="00AC2F13">
            <w:pPr>
              <w:pStyle w:val="ASFKTablenorm"/>
            </w:pPr>
            <w:r w:rsidRPr="004602F8">
              <w:t>Поле доступно для редактирования.</w:t>
            </w:r>
          </w:p>
          <w:p w14:paraId="777A4188" w14:textId="77777777" w:rsidR="00A965D6" w:rsidRPr="004602F8" w:rsidRDefault="00A965D6" w:rsidP="00AC2F13">
            <w:pPr>
              <w:pStyle w:val="ASFKTablenorm"/>
            </w:pPr>
            <w:r w:rsidRPr="004602F8">
              <w:t>Заполняется при импорте файла ТФФ.</w:t>
            </w:r>
          </w:p>
        </w:tc>
      </w:tr>
      <w:tr w:rsidR="00A965D6" w:rsidRPr="004602F8" w14:paraId="425F3B9A"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7A4E3C4C" w14:textId="77777777" w:rsidR="00A965D6" w:rsidRPr="004602F8" w:rsidRDefault="00A965D6" w:rsidP="00AC2F13">
            <w:pPr>
              <w:pStyle w:val="ASFKTablenorm"/>
            </w:pPr>
            <w:r w:rsidRPr="004602F8">
              <w:t>Назначение платежа</w:t>
            </w:r>
          </w:p>
        </w:tc>
        <w:tc>
          <w:tcPr>
            <w:tcW w:w="3154" w:type="pct"/>
          </w:tcPr>
          <w:p w14:paraId="266C1883" w14:textId="77777777" w:rsidR="00A965D6" w:rsidRPr="004602F8" w:rsidRDefault="00A965D6" w:rsidP="00AC2F13">
            <w:pPr>
              <w:pStyle w:val="ASFKTablenorm"/>
            </w:pPr>
            <w:r w:rsidRPr="004602F8">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14:paraId="1BF51875" w14:textId="77777777" w:rsidR="00A965D6" w:rsidRPr="004602F8" w:rsidRDefault="00A965D6" w:rsidP="00AC2F13">
            <w:pPr>
              <w:pStyle w:val="ASFKTablenorm"/>
            </w:pPr>
            <w:r w:rsidRPr="004602F8">
              <w:t>Поле доступно для редактирования.</w:t>
            </w:r>
          </w:p>
          <w:p w14:paraId="24B80331" w14:textId="77777777" w:rsidR="00A965D6" w:rsidRPr="004602F8" w:rsidRDefault="00A965D6" w:rsidP="00AC2F13">
            <w:pPr>
              <w:pStyle w:val="ASFKTablenorm"/>
            </w:pPr>
            <w:r w:rsidRPr="004602F8">
              <w:t>Заполняется при импорте файла ТФФ.</w:t>
            </w:r>
          </w:p>
        </w:tc>
      </w:tr>
      <w:tr w:rsidR="00A965D6" w:rsidRPr="004602F8" w14:paraId="16E12B1D" w14:textId="77777777" w:rsidTr="00C32606">
        <w:trPr>
          <w:cnfStyle w:val="000000100000" w:firstRow="0" w:lastRow="0" w:firstColumn="0" w:lastColumn="0" w:oddVBand="0" w:evenVBand="0" w:oddHBand="1" w:evenHBand="0" w:firstRowFirstColumn="0" w:firstRowLastColumn="0" w:lastRowFirstColumn="0" w:lastRowLastColumn="0"/>
        </w:trPr>
        <w:tc>
          <w:tcPr>
            <w:tcW w:w="1846" w:type="pct"/>
          </w:tcPr>
          <w:p w14:paraId="5A7E63C0" w14:textId="77777777" w:rsidR="00A965D6" w:rsidRPr="004602F8" w:rsidRDefault="00A965D6" w:rsidP="00AC2F13">
            <w:pPr>
              <w:pStyle w:val="ASFKTablenorm"/>
            </w:pPr>
            <w:r w:rsidRPr="004602F8">
              <w:t>Обоснованно/Необоснованно</w:t>
            </w:r>
          </w:p>
        </w:tc>
        <w:tc>
          <w:tcPr>
            <w:tcW w:w="3154" w:type="pct"/>
          </w:tcPr>
          <w:p w14:paraId="3DC5B0AA" w14:textId="77777777" w:rsidR="00A965D6" w:rsidRPr="004602F8" w:rsidRDefault="00A965D6" w:rsidP="00AC2F13">
            <w:pPr>
              <w:pStyle w:val="ASFKTablenorm"/>
            </w:pPr>
            <w:r w:rsidRPr="004602F8">
              <w:t>Поле заполняется вручную при ручном вводе значениями: «да» или «нет».</w:t>
            </w:r>
          </w:p>
          <w:p w14:paraId="64174385" w14:textId="77777777" w:rsidR="00A965D6" w:rsidRPr="004602F8" w:rsidRDefault="00A965D6" w:rsidP="00AC2F13">
            <w:pPr>
              <w:pStyle w:val="ASFKTablenorm"/>
            </w:pPr>
            <w:r w:rsidRPr="004602F8">
              <w:t>Поле доступно для редактирования.</w:t>
            </w:r>
          </w:p>
          <w:p w14:paraId="6B863662" w14:textId="77777777" w:rsidR="00A965D6" w:rsidRPr="004602F8" w:rsidRDefault="00A965D6" w:rsidP="00AC2F13">
            <w:pPr>
              <w:pStyle w:val="ASFKTablenorm"/>
            </w:pPr>
            <w:r w:rsidRPr="004602F8">
              <w:t>Заполняется при импорте файла ТФФ.</w:t>
            </w:r>
          </w:p>
        </w:tc>
      </w:tr>
      <w:tr w:rsidR="00A965D6" w:rsidRPr="004602F8" w14:paraId="40254309" w14:textId="77777777" w:rsidTr="00C32606">
        <w:trPr>
          <w:cnfStyle w:val="000000010000" w:firstRow="0" w:lastRow="0" w:firstColumn="0" w:lastColumn="0" w:oddVBand="0" w:evenVBand="0" w:oddHBand="0" w:evenHBand="1" w:firstRowFirstColumn="0" w:firstRowLastColumn="0" w:lastRowFirstColumn="0" w:lastRowLastColumn="0"/>
        </w:trPr>
        <w:tc>
          <w:tcPr>
            <w:tcW w:w="1846" w:type="pct"/>
          </w:tcPr>
          <w:p w14:paraId="573FC562" w14:textId="77777777" w:rsidR="00A965D6" w:rsidRPr="004602F8" w:rsidRDefault="00A965D6" w:rsidP="00AC2F13">
            <w:pPr>
              <w:pStyle w:val="ASFKTablenorm"/>
            </w:pPr>
            <w:r w:rsidRPr="004602F8">
              <w:t>Пояснение</w:t>
            </w:r>
          </w:p>
        </w:tc>
        <w:tc>
          <w:tcPr>
            <w:tcW w:w="3154" w:type="pct"/>
          </w:tcPr>
          <w:p w14:paraId="4484363D" w14:textId="77777777" w:rsidR="00A965D6" w:rsidRPr="004602F8" w:rsidRDefault="00A965D6" w:rsidP="00AC2F13">
            <w:pPr>
              <w:pStyle w:val="ASFKTablenorm"/>
            </w:pPr>
            <w:r w:rsidRPr="004602F8">
              <w:t>Поле заполняется вручную при ручном вводе.</w:t>
            </w:r>
          </w:p>
          <w:p w14:paraId="1F21A2BF" w14:textId="77777777" w:rsidR="00A965D6" w:rsidRPr="004602F8" w:rsidRDefault="00A965D6" w:rsidP="00AC2F13">
            <w:pPr>
              <w:pStyle w:val="ASFKTablenorm"/>
            </w:pPr>
            <w:r w:rsidRPr="004602F8">
              <w:t>Поле доступно для редактирования.</w:t>
            </w:r>
          </w:p>
          <w:p w14:paraId="686D3208" w14:textId="77777777" w:rsidR="00A965D6" w:rsidRPr="004602F8" w:rsidRDefault="00A965D6" w:rsidP="00AC2F13">
            <w:pPr>
              <w:pStyle w:val="ASFKTablenorm"/>
            </w:pPr>
            <w:r w:rsidRPr="004602F8">
              <w:t>Заполняется при импорте файла ТФФ.</w:t>
            </w:r>
          </w:p>
        </w:tc>
      </w:tr>
    </w:tbl>
    <w:p w14:paraId="708979D9" w14:textId="02E5F046" w:rsidR="00A965D6" w:rsidRPr="004602F8" w:rsidRDefault="00A965D6" w:rsidP="00A965D6">
      <w:pPr>
        <w:pStyle w:val="ASFKNormal"/>
      </w:pPr>
      <w:r w:rsidRPr="004602F8">
        <w:t>ЭФ документа «Уведомление об обоснованности или о необоснованности приостановления операции по лицевому счету», закладки «Подписи» представлена на рисунке </w:t>
      </w:r>
      <w:r w:rsidRPr="004602F8">
        <w:fldChar w:fldCharType="begin"/>
      </w:r>
      <w:r w:rsidRPr="004602F8">
        <w:instrText xml:space="preserve"> REF _Ref508181035 \h </w:instrText>
      </w:r>
      <w:r w:rsidR="004602F8">
        <w:instrText xml:space="preserve"> \* MERGEFORMAT </w:instrText>
      </w:r>
      <w:r w:rsidRPr="004602F8">
        <w:fldChar w:fldCharType="separate"/>
      </w:r>
      <w:r w:rsidR="0086114E">
        <w:rPr>
          <w:noProof/>
        </w:rPr>
        <w:t>192</w:t>
      </w:r>
      <w:r w:rsidRPr="004602F8">
        <w:fldChar w:fldCharType="end"/>
      </w:r>
      <w:r w:rsidRPr="004602F8">
        <w:t>.</w:t>
      </w:r>
    </w:p>
    <w:p w14:paraId="651461E8" w14:textId="48A1C75E" w:rsidR="00A965D6" w:rsidRPr="004602F8" w:rsidRDefault="004C00E2" w:rsidP="00A965D6">
      <w:pPr>
        <w:pStyle w:val="ASFKFigure"/>
      </w:pPr>
      <w:r w:rsidRPr="004602F8">
        <w:rPr>
          <w:noProof/>
        </w:rPr>
        <w:drawing>
          <wp:inline distT="0" distB="0" distL="0" distR="0" wp14:anchorId="3050B0DC" wp14:editId="39248226">
            <wp:extent cx="6124575" cy="914400"/>
            <wp:effectExtent l="0" t="0" r="9525" b="0"/>
            <wp:docPr id="280" name="Рисунок 280"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Закл"/>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bookmarkStart w:id="1317" w:name="_Ref508181038"/>
    <w:p w14:paraId="59FCE6A8" w14:textId="0B685127" w:rsidR="00A965D6" w:rsidRPr="004602F8" w:rsidRDefault="00A965D6" w:rsidP="00A965D6">
      <w:pPr>
        <w:pStyle w:val="ASFKFigName"/>
      </w:pPr>
      <w:r w:rsidRPr="004602F8">
        <w:fldChar w:fldCharType="begin"/>
      </w:r>
      <w:r w:rsidRPr="004602F8">
        <w:instrText xml:space="preserve"> SEQ Рисунок \* ARABIC </w:instrText>
      </w:r>
      <w:r w:rsidRPr="004602F8">
        <w:fldChar w:fldCharType="separate"/>
      </w:r>
      <w:bookmarkStart w:id="1318" w:name="_Ref508181035"/>
      <w:bookmarkStart w:id="1319" w:name="_Toc126767480"/>
      <w:r w:rsidR="0086114E">
        <w:rPr>
          <w:noProof/>
        </w:rPr>
        <w:t>192</w:t>
      </w:r>
      <w:bookmarkEnd w:id="1318"/>
      <w:r w:rsidRPr="004602F8">
        <w:fldChar w:fldCharType="end"/>
      </w:r>
      <w:r w:rsidRPr="004602F8">
        <w:t>. ЭФ документа «Уведомление об обоснованности или о необоснованности приостановления операции по лицевому счету», закладки «Подписи»</w:t>
      </w:r>
      <w:bookmarkEnd w:id="1317"/>
      <w:bookmarkEnd w:id="1319"/>
    </w:p>
    <w:p w14:paraId="5629B204" w14:textId="69966413" w:rsidR="00A965D6" w:rsidRPr="004602F8" w:rsidRDefault="00A965D6" w:rsidP="00A965D6">
      <w:pPr>
        <w:pStyle w:val="ASFKNormal"/>
      </w:pPr>
      <w:r w:rsidRPr="004602F8">
        <w:t>Перечень полей документа «Уведомление об обоснованности или о необоснованности приостановления операции по лицевому счету», закладки «Подписи» приведен в таблице </w:t>
      </w:r>
      <w:r w:rsidRPr="004602F8">
        <w:fldChar w:fldCharType="begin"/>
      </w:r>
      <w:r w:rsidRPr="004602F8">
        <w:instrText xml:space="preserve"> REF _Ref508181037 \h </w:instrText>
      </w:r>
      <w:r w:rsidR="004602F8">
        <w:instrText xml:space="preserve"> \* MERGEFORMAT </w:instrText>
      </w:r>
      <w:r w:rsidRPr="004602F8">
        <w:fldChar w:fldCharType="separate"/>
      </w:r>
      <w:r w:rsidR="0086114E">
        <w:rPr>
          <w:noProof/>
        </w:rPr>
        <w:t>119</w:t>
      </w:r>
      <w:r w:rsidRPr="004602F8">
        <w:fldChar w:fldCharType="end"/>
      </w:r>
      <w:r w:rsidRPr="004602F8">
        <w:t>.</w:t>
      </w:r>
    </w:p>
    <w:p w14:paraId="189F2E61" w14:textId="5AC1B104" w:rsidR="00A965D6" w:rsidRPr="004602F8" w:rsidRDefault="00346628" w:rsidP="00A965D6">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320" w:name="_Ref508181037"/>
      <w:bookmarkStart w:id="1321" w:name="_Toc126767011"/>
      <w:r w:rsidR="0086114E">
        <w:rPr>
          <w:noProof/>
        </w:rPr>
        <w:t>119</w:t>
      </w:r>
      <w:bookmarkEnd w:id="1320"/>
      <w:r w:rsidRPr="004602F8">
        <w:rPr>
          <w:noProof/>
        </w:rPr>
        <w:fldChar w:fldCharType="end"/>
      </w:r>
      <w:r w:rsidR="00A965D6" w:rsidRPr="004602F8">
        <w:t>. Перечень полей документа «Уведомление об обоснованности или о необоснованности приостановления операции по лицевому счету», закладки «Подписи»</w:t>
      </w:r>
      <w:bookmarkEnd w:id="132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A965D6" w:rsidRPr="004602F8" w14:paraId="38F3D44C"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C2FA6F" w14:textId="77777777" w:rsidR="00A965D6" w:rsidRPr="004602F8" w:rsidRDefault="00A965D6" w:rsidP="00DF3BD0">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0E3AD5" w14:textId="77777777" w:rsidR="00A965D6" w:rsidRPr="004602F8" w:rsidRDefault="00A965D6" w:rsidP="00DF3BD0">
            <w:pPr>
              <w:pStyle w:val="ASFKTableHead"/>
            </w:pPr>
            <w:r w:rsidRPr="004602F8">
              <w:t>Описание поля</w:t>
            </w:r>
          </w:p>
        </w:tc>
      </w:tr>
      <w:tr w:rsidR="00A965D6" w:rsidRPr="004602F8" w14:paraId="7E32D638" w14:textId="77777777" w:rsidTr="00C32606">
        <w:tc>
          <w:tcPr>
            <w:tcW w:w="1846" w:type="pct"/>
            <w:shd w:val="clear" w:color="auto" w:fill="auto"/>
          </w:tcPr>
          <w:p w14:paraId="7D24360E" w14:textId="77777777" w:rsidR="00A965D6" w:rsidRPr="004602F8" w:rsidRDefault="00A965D6" w:rsidP="00AC2F13">
            <w:pPr>
              <w:pStyle w:val="ASFKTablenorm"/>
              <w:ind w:left="57" w:right="57"/>
            </w:pPr>
            <w:r w:rsidRPr="004602F8">
              <w:t>Руководитель. Должность</w:t>
            </w:r>
          </w:p>
        </w:tc>
        <w:tc>
          <w:tcPr>
            <w:tcW w:w="3154" w:type="pct"/>
            <w:shd w:val="clear" w:color="auto" w:fill="auto"/>
          </w:tcPr>
          <w:p w14:paraId="713ABE1B" w14:textId="77777777" w:rsidR="00A965D6" w:rsidRPr="004602F8" w:rsidRDefault="00A965D6" w:rsidP="00AC2F13">
            <w:pPr>
              <w:pStyle w:val="ASFKTablenorm"/>
              <w:ind w:left="57" w:right="57"/>
            </w:pPr>
            <w:r w:rsidRPr="004602F8">
              <w:t>Поле заполняется вручную при ручном вводе.</w:t>
            </w:r>
          </w:p>
          <w:p w14:paraId="759BF7EF" w14:textId="77777777" w:rsidR="00A965D6" w:rsidRPr="004602F8" w:rsidRDefault="00A965D6" w:rsidP="00AC2F13">
            <w:pPr>
              <w:pStyle w:val="ASFKTablenorm"/>
              <w:ind w:left="57" w:right="57"/>
            </w:pPr>
            <w:r w:rsidRPr="004602F8">
              <w:t>Поле доступно для редактирования.</w:t>
            </w:r>
          </w:p>
          <w:p w14:paraId="7B837BD7" w14:textId="77777777" w:rsidR="00A965D6" w:rsidRPr="004602F8" w:rsidRDefault="00A965D6" w:rsidP="00AC2F13">
            <w:pPr>
              <w:pStyle w:val="ASFKTablenorm"/>
              <w:ind w:left="57" w:right="57"/>
            </w:pPr>
            <w:r w:rsidRPr="004602F8">
              <w:t>Заполняется при импорте файла ТФФ.</w:t>
            </w:r>
          </w:p>
        </w:tc>
      </w:tr>
      <w:tr w:rsidR="00A965D6" w:rsidRPr="004602F8" w14:paraId="2E9F1639" w14:textId="77777777" w:rsidTr="00C32606">
        <w:tc>
          <w:tcPr>
            <w:tcW w:w="1846" w:type="pct"/>
            <w:shd w:val="clear" w:color="auto" w:fill="auto"/>
          </w:tcPr>
          <w:p w14:paraId="7F5130EE" w14:textId="77777777" w:rsidR="00A965D6" w:rsidRPr="004602F8" w:rsidRDefault="00A965D6" w:rsidP="00AC2F13">
            <w:pPr>
              <w:pStyle w:val="ASFKTablenorm"/>
              <w:ind w:left="57" w:right="57"/>
            </w:pPr>
            <w:r w:rsidRPr="004602F8">
              <w:t>Руководитель. ФИО</w:t>
            </w:r>
          </w:p>
        </w:tc>
        <w:tc>
          <w:tcPr>
            <w:tcW w:w="3154" w:type="pct"/>
            <w:shd w:val="clear" w:color="auto" w:fill="auto"/>
          </w:tcPr>
          <w:p w14:paraId="68CF0DC6" w14:textId="77777777" w:rsidR="00A965D6" w:rsidRPr="004602F8" w:rsidRDefault="00A965D6" w:rsidP="00AC2F13">
            <w:pPr>
              <w:pStyle w:val="ASFKTablenorm"/>
              <w:ind w:left="57" w:right="57"/>
            </w:pPr>
            <w:r w:rsidRPr="004602F8">
              <w:t>ФИО руководителя.</w:t>
            </w:r>
          </w:p>
          <w:p w14:paraId="6A5053BF" w14:textId="77777777" w:rsidR="00A965D6" w:rsidRPr="004602F8" w:rsidRDefault="00A965D6" w:rsidP="00AC2F13">
            <w:pPr>
              <w:pStyle w:val="ASFKTablenorm"/>
              <w:ind w:left="57" w:right="57"/>
            </w:pPr>
            <w:r w:rsidRPr="004602F8">
              <w:t>Поле заполняется вручную при ручном вводе.</w:t>
            </w:r>
          </w:p>
          <w:p w14:paraId="26A9B907" w14:textId="77777777" w:rsidR="00A965D6" w:rsidRPr="004602F8" w:rsidRDefault="00A965D6" w:rsidP="00AC2F13">
            <w:pPr>
              <w:pStyle w:val="ASFKTablenorm"/>
              <w:ind w:left="57" w:right="57"/>
            </w:pPr>
            <w:r w:rsidRPr="004602F8">
              <w:t>Поле доступно для редактирования.</w:t>
            </w:r>
          </w:p>
          <w:p w14:paraId="582C17EF" w14:textId="77777777" w:rsidR="00A965D6" w:rsidRPr="004602F8" w:rsidRDefault="00A965D6" w:rsidP="00AC2F13">
            <w:pPr>
              <w:pStyle w:val="ASFKTablenorm"/>
              <w:ind w:left="57" w:right="57"/>
            </w:pPr>
            <w:r w:rsidRPr="004602F8">
              <w:t>Заполняется при импорте файла ТФФ.</w:t>
            </w:r>
          </w:p>
        </w:tc>
      </w:tr>
      <w:tr w:rsidR="00A965D6" w:rsidRPr="004602F8" w14:paraId="183097FC" w14:textId="77777777" w:rsidTr="00C32606">
        <w:tc>
          <w:tcPr>
            <w:tcW w:w="1846" w:type="pct"/>
            <w:shd w:val="clear" w:color="auto" w:fill="auto"/>
          </w:tcPr>
          <w:p w14:paraId="28245FDA" w14:textId="77777777" w:rsidR="00A965D6" w:rsidRPr="004602F8" w:rsidRDefault="00A965D6" w:rsidP="00AC2F13">
            <w:pPr>
              <w:pStyle w:val="ASFKTablenorm"/>
              <w:ind w:left="57" w:right="57"/>
            </w:pPr>
            <w:r w:rsidRPr="004602F8">
              <w:t>Исполнитель. Должность</w:t>
            </w:r>
          </w:p>
        </w:tc>
        <w:tc>
          <w:tcPr>
            <w:tcW w:w="3154" w:type="pct"/>
            <w:shd w:val="clear" w:color="auto" w:fill="auto"/>
          </w:tcPr>
          <w:p w14:paraId="167DEB31" w14:textId="77777777" w:rsidR="00A965D6" w:rsidRPr="004602F8" w:rsidRDefault="00A965D6" w:rsidP="00AC2F13">
            <w:pPr>
              <w:pStyle w:val="ASFKTablenorm"/>
              <w:ind w:left="57" w:right="57"/>
            </w:pPr>
            <w:r w:rsidRPr="004602F8">
              <w:t>Должность исполнителя.</w:t>
            </w:r>
          </w:p>
          <w:p w14:paraId="77B464BB" w14:textId="77777777" w:rsidR="00A965D6" w:rsidRPr="004602F8" w:rsidRDefault="00A965D6" w:rsidP="00AC2F13">
            <w:pPr>
              <w:pStyle w:val="ASFKTablenorm"/>
              <w:ind w:left="57" w:right="57"/>
            </w:pPr>
            <w:r w:rsidRPr="004602F8">
              <w:t>Поле заполняется вручную при ручном вводе.</w:t>
            </w:r>
          </w:p>
          <w:p w14:paraId="5E894109" w14:textId="77777777" w:rsidR="00A965D6" w:rsidRPr="004602F8" w:rsidRDefault="00A965D6" w:rsidP="00AC2F13">
            <w:pPr>
              <w:pStyle w:val="ASFKTablenorm"/>
              <w:ind w:left="57" w:right="57"/>
            </w:pPr>
            <w:r w:rsidRPr="004602F8">
              <w:t>Поле доступно для редактирования.</w:t>
            </w:r>
          </w:p>
          <w:p w14:paraId="5290CDB6" w14:textId="77777777" w:rsidR="00A965D6" w:rsidRPr="004602F8" w:rsidRDefault="00A965D6" w:rsidP="00AC2F13">
            <w:pPr>
              <w:pStyle w:val="ASFKTablenorm"/>
              <w:ind w:left="57" w:right="57"/>
            </w:pPr>
            <w:r w:rsidRPr="004602F8">
              <w:t>Заполняется при импорте файла ТФФ.</w:t>
            </w:r>
          </w:p>
        </w:tc>
      </w:tr>
      <w:tr w:rsidR="00A965D6" w:rsidRPr="004602F8" w14:paraId="7B86BE75" w14:textId="77777777" w:rsidTr="00C32606">
        <w:tc>
          <w:tcPr>
            <w:tcW w:w="1846" w:type="pct"/>
            <w:shd w:val="clear" w:color="auto" w:fill="auto"/>
          </w:tcPr>
          <w:p w14:paraId="1B43625C" w14:textId="77777777" w:rsidR="00A965D6" w:rsidRPr="004602F8" w:rsidRDefault="00A965D6" w:rsidP="00AC2F13">
            <w:pPr>
              <w:pStyle w:val="ASFKTablenorm"/>
              <w:ind w:left="57" w:right="57"/>
            </w:pPr>
            <w:r w:rsidRPr="004602F8">
              <w:t>Исполнитель. ФИО</w:t>
            </w:r>
          </w:p>
        </w:tc>
        <w:tc>
          <w:tcPr>
            <w:tcW w:w="3154" w:type="pct"/>
            <w:shd w:val="clear" w:color="auto" w:fill="auto"/>
          </w:tcPr>
          <w:p w14:paraId="032125AA" w14:textId="77777777" w:rsidR="00A965D6" w:rsidRPr="004602F8" w:rsidRDefault="00A965D6" w:rsidP="00AC2F13">
            <w:pPr>
              <w:pStyle w:val="ASFKTablenorm"/>
              <w:ind w:left="57" w:right="57"/>
            </w:pPr>
            <w:r w:rsidRPr="004602F8">
              <w:t>ФИО исполнителя.</w:t>
            </w:r>
          </w:p>
          <w:p w14:paraId="29AE8DC0" w14:textId="77777777" w:rsidR="00A965D6" w:rsidRPr="004602F8" w:rsidRDefault="00A965D6" w:rsidP="00AC2F13">
            <w:pPr>
              <w:pStyle w:val="ASFKTablenorm"/>
              <w:ind w:left="57" w:right="57"/>
            </w:pPr>
            <w:r w:rsidRPr="004602F8">
              <w:t>Поле заполняется вручную при ручном вводе.</w:t>
            </w:r>
          </w:p>
          <w:p w14:paraId="2880D1ED" w14:textId="77777777" w:rsidR="00A965D6" w:rsidRPr="004602F8" w:rsidRDefault="00A965D6" w:rsidP="00AC2F13">
            <w:pPr>
              <w:pStyle w:val="ASFKTablenorm"/>
              <w:ind w:left="57" w:right="57"/>
            </w:pPr>
            <w:r w:rsidRPr="004602F8">
              <w:t>Поле доступно для редактирования.</w:t>
            </w:r>
          </w:p>
          <w:p w14:paraId="71022D0A" w14:textId="77777777" w:rsidR="00A965D6" w:rsidRPr="004602F8" w:rsidRDefault="00A965D6" w:rsidP="00AC2F13">
            <w:pPr>
              <w:pStyle w:val="ASFKTablenorm"/>
              <w:ind w:left="57" w:right="57"/>
            </w:pPr>
            <w:r w:rsidRPr="004602F8">
              <w:t>Заполняется при импорте файла ТФФ.</w:t>
            </w:r>
          </w:p>
        </w:tc>
      </w:tr>
      <w:tr w:rsidR="00A965D6" w:rsidRPr="004602F8" w14:paraId="11254942" w14:textId="77777777" w:rsidTr="00C32606">
        <w:tc>
          <w:tcPr>
            <w:tcW w:w="1846" w:type="pct"/>
            <w:shd w:val="clear" w:color="auto" w:fill="auto"/>
          </w:tcPr>
          <w:p w14:paraId="7B458902" w14:textId="77777777" w:rsidR="00A965D6" w:rsidRPr="004602F8" w:rsidRDefault="00A965D6" w:rsidP="00AC2F13">
            <w:pPr>
              <w:pStyle w:val="ASFKTablenorm"/>
              <w:ind w:left="57" w:right="57"/>
            </w:pPr>
            <w:r w:rsidRPr="004602F8">
              <w:t>Телефон</w:t>
            </w:r>
          </w:p>
        </w:tc>
        <w:tc>
          <w:tcPr>
            <w:tcW w:w="3154" w:type="pct"/>
            <w:shd w:val="clear" w:color="auto" w:fill="auto"/>
          </w:tcPr>
          <w:p w14:paraId="35A61155" w14:textId="77777777" w:rsidR="00A965D6" w:rsidRPr="004602F8" w:rsidRDefault="00A965D6" w:rsidP="00AC2F13">
            <w:pPr>
              <w:pStyle w:val="ASFKTablenorm"/>
              <w:ind w:left="57" w:right="57"/>
            </w:pPr>
            <w:r w:rsidRPr="004602F8">
              <w:t>Телефон исполнителя.</w:t>
            </w:r>
          </w:p>
          <w:p w14:paraId="3EF3AA3E" w14:textId="77777777" w:rsidR="00A965D6" w:rsidRPr="004602F8" w:rsidRDefault="00A965D6" w:rsidP="00AC2F13">
            <w:pPr>
              <w:pStyle w:val="ASFKTablenorm"/>
              <w:ind w:left="57" w:right="57"/>
            </w:pPr>
            <w:r w:rsidRPr="004602F8">
              <w:t>Поле заполняется вручную при ручном вводе.</w:t>
            </w:r>
          </w:p>
          <w:p w14:paraId="24D6E77D" w14:textId="77777777" w:rsidR="00A965D6" w:rsidRPr="004602F8" w:rsidRDefault="00A965D6" w:rsidP="00AC2F13">
            <w:pPr>
              <w:pStyle w:val="ASFKTablenorm"/>
              <w:ind w:left="57" w:right="57"/>
            </w:pPr>
            <w:r w:rsidRPr="004602F8">
              <w:t>Поле доступно для редактирования.</w:t>
            </w:r>
          </w:p>
          <w:p w14:paraId="637B6D84" w14:textId="77777777" w:rsidR="00A965D6" w:rsidRPr="004602F8" w:rsidRDefault="00A965D6" w:rsidP="00AC2F13">
            <w:pPr>
              <w:pStyle w:val="ASFKTablenorm"/>
              <w:ind w:left="57" w:right="57"/>
            </w:pPr>
            <w:r w:rsidRPr="004602F8">
              <w:t>Заполняется при импорте файла ТФФ.</w:t>
            </w:r>
          </w:p>
        </w:tc>
      </w:tr>
    </w:tbl>
    <w:p w14:paraId="5E781675" w14:textId="7362D7D5" w:rsidR="00A965D6" w:rsidRPr="004602F8" w:rsidRDefault="00BF405A" w:rsidP="00A965D6">
      <w:pPr>
        <w:pStyle w:val="32"/>
      </w:pPr>
      <w:bookmarkStart w:id="1322" w:name="_Ref72141662"/>
      <w:bookmarkStart w:id="1323" w:name="_Toc126766764"/>
      <w:r w:rsidRPr="004602F8">
        <w:t>Уведомление об отказе в принятии к исполнению распоряжений о совершении казначейских платежей</w:t>
      </w:r>
      <w:bookmarkEnd w:id="1322"/>
      <w:bookmarkEnd w:id="1323"/>
    </w:p>
    <w:p w14:paraId="40026A29" w14:textId="0BF49C63" w:rsidR="00A965D6" w:rsidRPr="004602F8" w:rsidRDefault="00A965D6" w:rsidP="00A965D6">
      <w:pPr>
        <w:pStyle w:val="ASFKNormal"/>
      </w:pPr>
      <w:r w:rsidRPr="004602F8">
        <w:t>Для работы с документами «</w:t>
      </w:r>
      <w:r w:rsidR="00BF405A" w:rsidRPr="004602F8">
        <w:t>Уведомление об отказе в принятии к исполнению распоряжений о совершении казначейских платежей</w:t>
      </w:r>
      <w:r w:rsidRPr="004602F8">
        <w:t>» следует перейти в пункт меню «</w:t>
      </w:r>
      <w:r w:rsidR="00665A28" w:rsidRPr="004602F8">
        <w:t>Документы – Уведомления о приостановлении</w:t>
      </w:r>
      <w:r w:rsidRPr="004602F8">
        <w:t xml:space="preserve"> – </w:t>
      </w:r>
      <w:r w:rsidR="00BF405A" w:rsidRPr="004602F8">
        <w:t>Уведомление об отказе в принятии к исполнению распоряжений о совершении казначейских платежей</w:t>
      </w:r>
      <w:r w:rsidRPr="004602F8">
        <w:t>». Откроется ЭФ списка документов, представленная на рисунке </w:t>
      </w:r>
      <w:r w:rsidRPr="004602F8">
        <w:fldChar w:fldCharType="begin"/>
      </w:r>
      <w:r w:rsidRPr="004602F8">
        <w:instrText xml:space="preserve"> REF _Ref508034475 \h </w:instrText>
      </w:r>
      <w:r w:rsidR="004602F8">
        <w:instrText xml:space="preserve"> \* MERGEFORMAT </w:instrText>
      </w:r>
      <w:r w:rsidRPr="004602F8">
        <w:fldChar w:fldCharType="separate"/>
      </w:r>
      <w:r w:rsidR="0086114E">
        <w:rPr>
          <w:noProof/>
        </w:rPr>
        <w:t>193</w:t>
      </w:r>
      <w:r w:rsidRPr="004602F8">
        <w:fldChar w:fldCharType="end"/>
      </w:r>
      <w:r w:rsidRPr="004602F8">
        <w:t>.</w:t>
      </w:r>
    </w:p>
    <w:p w14:paraId="37AF70B3" w14:textId="55E394FE" w:rsidR="00A965D6" w:rsidRPr="004602F8" w:rsidRDefault="004C00E2" w:rsidP="00BF405A">
      <w:pPr>
        <w:pStyle w:val="ASFKFigure"/>
      </w:pPr>
      <w:r w:rsidRPr="004602F8">
        <w:rPr>
          <w:noProof/>
        </w:rPr>
        <w:lastRenderedPageBreak/>
        <w:drawing>
          <wp:inline distT="0" distB="0" distL="0" distR="0" wp14:anchorId="4F0AB196" wp14:editId="0D5D787A">
            <wp:extent cx="6076950" cy="3295650"/>
            <wp:effectExtent l="0" t="0" r="0" b="0"/>
            <wp:docPr id="281" name="Рисунок 281"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ОФК"/>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6076950" cy="3295650"/>
                    </a:xfrm>
                    <a:prstGeom prst="rect">
                      <a:avLst/>
                    </a:prstGeom>
                    <a:noFill/>
                    <a:ln>
                      <a:noFill/>
                    </a:ln>
                  </pic:spPr>
                </pic:pic>
              </a:graphicData>
            </a:graphic>
          </wp:inline>
        </w:drawing>
      </w:r>
    </w:p>
    <w:p w14:paraId="608359A5" w14:textId="53F8E1F6"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24" w:name="_Ref508034475"/>
      <w:bookmarkStart w:id="1325" w:name="_Toc126767481"/>
      <w:r w:rsidR="0086114E">
        <w:rPr>
          <w:noProof/>
        </w:rPr>
        <w:t>193</w:t>
      </w:r>
      <w:bookmarkEnd w:id="1324"/>
      <w:r w:rsidRPr="004602F8">
        <w:rPr>
          <w:noProof/>
        </w:rPr>
        <w:fldChar w:fldCharType="end"/>
      </w:r>
      <w:r w:rsidR="00A965D6" w:rsidRPr="004602F8">
        <w:t>. ЭФ списка документов «</w:t>
      </w:r>
      <w:r w:rsidR="00BF405A" w:rsidRPr="004602F8">
        <w:t>Уведомление об отказе в принятии к исполнению распоряжений о совершении казначейских платежей</w:t>
      </w:r>
      <w:r w:rsidR="00A965D6" w:rsidRPr="004602F8">
        <w:t>»</w:t>
      </w:r>
      <w:bookmarkEnd w:id="1325"/>
    </w:p>
    <w:p w14:paraId="2A12E7E2" w14:textId="77777777" w:rsidR="00A965D6" w:rsidRPr="004602F8" w:rsidRDefault="00A965D6" w:rsidP="00A965D6">
      <w:pPr>
        <w:pStyle w:val="41"/>
      </w:pPr>
      <w:r w:rsidRPr="004602F8">
        <w:t>Доступные операции</w:t>
      </w:r>
    </w:p>
    <w:p w14:paraId="325693E2" w14:textId="77777777" w:rsidR="00A965D6" w:rsidRPr="004602F8" w:rsidRDefault="00A965D6" w:rsidP="00A965D6">
      <w:pPr>
        <w:pStyle w:val="ASFKNormal"/>
      </w:pPr>
      <w:r w:rsidRPr="004602F8">
        <w:t>На АРМ ОФК доступны следующие операции над документом:</w:t>
      </w:r>
    </w:p>
    <w:p w14:paraId="3E740338" w14:textId="77777777" w:rsidR="00A965D6" w:rsidRPr="004602F8" w:rsidRDefault="00A965D6" w:rsidP="00A965D6">
      <w:pPr>
        <w:pStyle w:val="ASFKListmark1"/>
      </w:pPr>
      <w:r w:rsidRPr="004602F8">
        <w:t>просмотр;</w:t>
      </w:r>
    </w:p>
    <w:p w14:paraId="03AC4514" w14:textId="77777777" w:rsidR="00A965D6" w:rsidRPr="004602F8" w:rsidRDefault="00A965D6" w:rsidP="00A965D6">
      <w:pPr>
        <w:pStyle w:val="ASFKListmark1"/>
      </w:pPr>
      <w:r w:rsidRPr="004602F8">
        <w:t>печать;</w:t>
      </w:r>
    </w:p>
    <w:p w14:paraId="02E2B98E" w14:textId="77777777" w:rsidR="00A965D6" w:rsidRPr="004602F8" w:rsidRDefault="00A965D6" w:rsidP="00A965D6">
      <w:pPr>
        <w:pStyle w:val="ASFKListmark1"/>
      </w:pPr>
      <w:r w:rsidRPr="004602F8">
        <w:t>проверка ЭП;</w:t>
      </w:r>
    </w:p>
    <w:p w14:paraId="4EF53348" w14:textId="77777777" w:rsidR="00A965D6" w:rsidRPr="004602F8" w:rsidRDefault="00A965D6" w:rsidP="00A965D6">
      <w:pPr>
        <w:pStyle w:val="ASFKListmark1"/>
      </w:pPr>
      <w:r w:rsidRPr="004602F8">
        <w:t>экспорт во внешнюю систему</w:t>
      </w:r>
      <w:r w:rsidR="009826E0" w:rsidRPr="004602F8">
        <w:t>;</w:t>
      </w:r>
    </w:p>
    <w:p w14:paraId="2FBD41ED" w14:textId="77777777" w:rsidR="009826E0" w:rsidRPr="004602F8" w:rsidRDefault="009826E0" w:rsidP="009826E0">
      <w:pPr>
        <w:pStyle w:val="ASFKListmark1"/>
      </w:pPr>
      <w:r w:rsidRPr="004602F8">
        <w:t xml:space="preserve">прием из ППО </w:t>
      </w:r>
      <w:r w:rsidRPr="004602F8">
        <w:rPr>
          <w:lang w:val="en-US"/>
        </w:rPr>
        <w:t>OEBS</w:t>
      </w:r>
      <w:r w:rsidRPr="004602F8">
        <w:t xml:space="preserve"> АСФК;</w:t>
      </w:r>
    </w:p>
    <w:p w14:paraId="0A96F9BE" w14:textId="77777777" w:rsidR="009826E0" w:rsidRPr="004602F8" w:rsidRDefault="009826E0" w:rsidP="009826E0">
      <w:pPr>
        <w:pStyle w:val="ASFKListmark1"/>
      </w:pPr>
      <w:r w:rsidRPr="004602F8">
        <w:t>передача в ППО OEBS АСФК.</w:t>
      </w:r>
    </w:p>
    <w:p w14:paraId="5CF79CED" w14:textId="77777777" w:rsidR="00A965D6" w:rsidRPr="004602F8" w:rsidRDefault="00A965D6" w:rsidP="00A965D6">
      <w:pPr>
        <w:pStyle w:val="41"/>
      </w:pPr>
      <w:r w:rsidRPr="004602F8">
        <w:t>Экранная форма документа</w:t>
      </w:r>
    </w:p>
    <w:p w14:paraId="224C2510" w14:textId="597041FC" w:rsidR="00A965D6" w:rsidRPr="004602F8" w:rsidRDefault="00A965D6" w:rsidP="00A965D6">
      <w:pPr>
        <w:pStyle w:val="ASFKNormal"/>
      </w:pPr>
      <w:r w:rsidRPr="004602F8">
        <w:t>ЭФ документа «</w:t>
      </w:r>
      <w:r w:rsidR="00BF405A" w:rsidRPr="004602F8">
        <w:t>Уведомление об отказе в принятии к исполнению распоряжений о совершении казначейских платежей</w:t>
      </w:r>
      <w:r w:rsidRPr="004602F8">
        <w:t>» представлена на рисунках </w:t>
      </w:r>
      <w:r w:rsidRPr="004602F8">
        <w:fldChar w:fldCharType="begin"/>
      </w:r>
      <w:r w:rsidRPr="004602F8">
        <w:instrText xml:space="preserve"> REF _Ref508034473 \h </w:instrText>
      </w:r>
      <w:r w:rsidR="004602F8">
        <w:instrText xml:space="preserve"> \* MERGEFORMAT </w:instrText>
      </w:r>
      <w:r w:rsidRPr="004602F8">
        <w:fldChar w:fldCharType="separate"/>
      </w:r>
      <w:r w:rsidR="0086114E">
        <w:rPr>
          <w:noProof/>
        </w:rPr>
        <w:t>194</w:t>
      </w:r>
      <w:r w:rsidRPr="004602F8">
        <w:fldChar w:fldCharType="end"/>
      </w:r>
      <w:r w:rsidRPr="004602F8">
        <w:t xml:space="preserve"> и </w:t>
      </w:r>
      <w:r w:rsidRPr="004602F8">
        <w:fldChar w:fldCharType="begin"/>
      </w:r>
      <w:r w:rsidRPr="004602F8">
        <w:instrText xml:space="preserve"> REF _Ref508034474 \h </w:instrText>
      </w:r>
      <w:r w:rsidR="004602F8">
        <w:instrText xml:space="preserve"> \* MERGEFORMAT </w:instrText>
      </w:r>
      <w:r w:rsidRPr="004602F8">
        <w:fldChar w:fldCharType="separate"/>
      </w:r>
      <w:r w:rsidR="0086114E">
        <w:rPr>
          <w:noProof/>
        </w:rPr>
        <w:t>195</w:t>
      </w:r>
      <w:r w:rsidRPr="004602F8">
        <w:fldChar w:fldCharType="end"/>
      </w:r>
      <w:r w:rsidRPr="004602F8">
        <w:t>. Форма содержит следующие закладки:</w:t>
      </w:r>
    </w:p>
    <w:p w14:paraId="5E369F0B" w14:textId="77777777" w:rsidR="00A965D6" w:rsidRPr="004602F8" w:rsidRDefault="00A965D6" w:rsidP="00A965D6">
      <w:pPr>
        <w:pStyle w:val="ASFKListmark1"/>
      </w:pPr>
      <w:r w:rsidRPr="004602F8">
        <w:t xml:space="preserve">«Основные </w:t>
      </w:r>
      <w:r w:rsidR="000C03A6" w:rsidRPr="004602F8">
        <w:t>реквизиты</w:t>
      </w:r>
      <w:r w:rsidRPr="004602F8">
        <w:t>»;</w:t>
      </w:r>
    </w:p>
    <w:p w14:paraId="708046BB" w14:textId="77777777" w:rsidR="00A965D6" w:rsidRPr="004602F8" w:rsidRDefault="00A965D6" w:rsidP="00A965D6">
      <w:pPr>
        <w:pStyle w:val="ASFKListmark1"/>
      </w:pPr>
      <w:r w:rsidRPr="004602F8">
        <w:t>«Подписи».</w:t>
      </w:r>
    </w:p>
    <w:p w14:paraId="042656B1" w14:textId="4CAFF09D" w:rsidR="00A965D6" w:rsidRPr="004602F8" w:rsidRDefault="004C00E2" w:rsidP="00A965D6">
      <w:pPr>
        <w:pStyle w:val="ASFKFigure"/>
      </w:pPr>
      <w:r w:rsidRPr="004602F8">
        <w:rPr>
          <w:noProof/>
        </w:rPr>
        <w:lastRenderedPageBreak/>
        <w:drawing>
          <wp:inline distT="0" distB="0" distL="0" distR="0" wp14:anchorId="30BD01E0" wp14:editId="658F7CB4">
            <wp:extent cx="6172200" cy="3924300"/>
            <wp:effectExtent l="0" t="0" r="0" b="0"/>
            <wp:docPr id="282" name="Рисунок 2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72200" cy="3924300"/>
                    </a:xfrm>
                    <a:prstGeom prst="rect">
                      <a:avLst/>
                    </a:prstGeom>
                    <a:noFill/>
                    <a:ln>
                      <a:noFill/>
                    </a:ln>
                  </pic:spPr>
                </pic:pic>
              </a:graphicData>
            </a:graphic>
          </wp:inline>
        </w:drawing>
      </w:r>
    </w:p>
    <w:p w14:paraId="4DD8875C" w14:textId="270E28F0"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26" w:name="_Ref508034473"/>
      <w:bookmarkStart w:id="1327" w:name="_Toc126767482"/>
      <w:r w:rsidR="0086114E">
        <w:rPr>
          <w:noProof/>
        </w:rPr>
        <w:t>194</w:t>
      </w:r>
      <w:bookmarkEnd w:id="1326"/>
      <w:r w:rsidRPr="004602F8">
        <w:rPr>
          <w:noProof/>
        </w:rPr>
        <w:fldChar w:fldCharType="end"/>
      </w:r>
      <w:r w:rsidR="00A965D6" w:rsidRPr="004602F8">
        <w:t>. ЭФ документа «</w:t>
      </w:r>
      <w:r w:rsidR="00BF405A" w:rsidRPr="004602F8">
        <w:t>Уведомление об отказе в принятии к исполнению распоряжений о совершении казначейских платежей</w:t>
      </w:r>
      <w:r w:rsidR="00A965D6" w:rsidRPr="004602F8">
        <w:t xml:space="preserve">», закладки «Основные </w:t>
      </w:r>
      <w:r w:rsidR="000C03A6" w:rsidRPr="004602F8">
        <w:t>реквизиты</w:t>
      </w:r>
      <w:r w:rsidR="00A965D6" w:rsidRPr="004602F8">
        <w:t>»</w:t>
      </w:r>
      <w:bookmarkEnd w:id="1327"/>
    </w:p>
    <w:p w14:paraId="06CDC412" w14:textId="3330E211" w:rsidR="00A965D6" w:rsidRPr="004602F8" w:rsidRDefault="00A965D6" w:rsidP="00A965D6">
      <w:pPr>
        <w:pStyle w:val="ASFKNormal"/>
      </w:pPr>
      <w:r w:rsidRPr="004602F8">
        <w:t>Перечень полей документа «</w:t>
      </w:r>
      <w:r w:rsidR="00BF405A" w:rsidRPr="004602F8">
        <w:t>Уведомление об отказе в принятии к исполнению распоряжений о совершении казначейских платежей</w:t>
      </w:r>
      <w:r w:rsidRPr="004602F8">
        <w:t xml:space="preserve">», закладки «Основные </w:t>
      </w:r>
      <w:r w:rsidR="000C03A6" w:rsidRPr="004602F8">
        <w:t>реквизиты</w:t>
      </w:r>
      <w:r w:rsidRPr="004602F8">
        <w:t>» приведен в таблице </w:t>
      </w:r>
      <w:r w:rsidRPr="004602F8">
        <w:fldChar w:fldCharType="begin"/>
      </w:r>
      <w:r w:rsidRPr="004602F8">
        <w:instrText xml:space="preserve"> REF _Ref508034476 \h </w:instrText>
      </w:r>
      <w:r w:rsidR="004602F8">
        <w:instrText xml:space="preserve"> \* MERGEFORMAT </w:instrText>
      </w:r>
      <w:r w:rsidRPr="004602F8">
        <w:fldChar w:fldCharType="separate"/>
      </w:r>
      <w:r w:rsidR="0086114E">
        <w:rPr>
          <w:noProof/>
        </w:rPr>
        <w:t>120</w:t>
      </w:r>
      <w:r w:rsidRPr="004602F8">
        <w:fldChar w:fldCharType="end"/>
      </w:r>
      <w:r w:rsidRPr="004602F8">
        <w:t>.</w:t>
      </w:r>
    </w:p>
    <w:p w14:paraId="1EE78C61" w14:textId="6DDD4D8E" w:rsidR="00A965D6" w:rsidRPr="004602F8" w:rsidRDefault="00346628" w:rsidP="00A965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28" w:name="_Ref508034476"/>
      <w:bookmarkStart w:id="1329" w:name="_Toc126767012"/>
      <w:r w:rsidR="0086114E">
        <w:rPr>
          <w:noProof/>
        </w:rPr>
        <w:t>120</w:t>
      </w:r>
      <w:bookmarkEnd w:id="1328"/>
      <w:r w:rsidRPr="004602F8">
        <w:rPr>
          <w:noProof/>
        </w:rPr>
        <w:fldChar w:fldCharType="end"/>
      </w:r>
      <w:r w:rsidR="00A965D6" w:rsidRPr="004602F8">
        <w:t>. Описание полей документа «</w:t>
      </w:r>
      <w:r w:rsidR="00BF405A" w:rsidRPr="004602F8">
        <w:t>Уведомление об отказе в принятии к исполнению распоряжений о совершении казначейских платежей</w:t>
      </w:r>
      <w:r w:rsidR="00A965D6" w:rsidRPr="004602F8">
        <w:t xml:space="preserve">», закладки «Основные </w:t>
      </w:r>
      <w:r w:rsidR="000C03A6" w:rsidRPr="004602F8">
        <w:t>реквизиты</w:t>
      </w:r>
      <w:r w:rsidR="00A965D6" w:rsidRPr="004602F8">
        <w:t>»</w:t>
      </w:r>
      <w:bookmarkEnd w:id="132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A965D6" w:rsidRPr="004602F8" w14:paraId="2A1158C7"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0134AA" w14:textId="77777777" w:rsidR="00A965D6" w:rsidRPr="004602F8" w:rsidRDefault="00A965D6" w:rsidP="00DF3BD0">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4E25EA" w14:textId="77777777" w:rsidR="00A965D6" w:rsidRPr="004602F8" w:rsidRDefault="00A965D6" w:rsidP="00DF3BD0">
            <w:pPr>
              <w:pStyle w:val="ASFKTableHead"/>
            </w:pPr>
            <w:r w:rsidRPr="004602F8">
              <w:t>Описание поля</w:t>
            </w:r>
          </w:p>
        </w:tc>
      </w:tr>
      <w:tr w:rsidR="00A965D6" w:rsidRPr="004602F8" w14:paraId="10E7B687" w14:textId="77777777" w:rsidTr="00C32606">
        <w:tc>
          <w:tcPr>
            <w:tcW w:w="1846" w:type="pct"/>
            <w:shd w:val="clear" w:color="auto" w:fill="auto"/>
          </w:tcPr>
          <w:p w14:paraId="76878ACE" w14:textId="77777777" w:rsidR="00A965D6" w:rsidRPr="004602F8" w:rsidRDefault="00A965D6" w:rsidP="00AC2F13">
            <w:pPr>
              <w:pStyle w:val="ASFKTablenorm"/>
              <w:ind w:left="57" w:right="57"/>
            </w:pPr>
            <w:r w:rsidRPr="004602F8">
              <w:t>Дата документа</w:t>
            </w:r>
          </w:p>
        </w:tc>
        <w:tc>
          <w:tcPr>
            <w:tcW w:w="3154" w:type="pct"/>
            <w:shd w:val="clear" w:color="auto" w:fill="auto"/>
          </w:tcPr>
          <w:p w14:paraId="48E4E9BC"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3C2347" w:rsidRPr="004602F8" w14:paraId="4F8F8A1B" w14:textId="77777777" w:rsidTr="00C32606">
        <w:tc>
          <w:tcPr>
            <w:tcW w:w="1846" w:type="pct"/>
            <w:shd w:val="clear" w:color="auto" w:fill="auto"/>
          </w:tcPr>
          <w:p w14:paraId="24521BBB" w14:textId="77777777" w:rsidR="003C2347" w:rsidRPr="004602F8" w:rsidRDefault="003C2347" w:rsidP="00AC2F13">
            <w:pPr>
              <w:pStyle w:val="ASFKTablenorm"/>
              <w:ind w:left="57" w:right="57"/>
            </w:pPr>
            <w:r w:rsidRPr="004602F8">
              <w:t>Номер документа</w:t>
            </w:r>
          </w:p>
        </w:tc>
        <w:tc>
          <w:tcPr>
            <w:tcW w:w="3154" w:type="pct"/>
            <w:shd w:val="clear" w:color="auto" w:fill="auto"/>
          </w:tcPr>
          <w:p w14:paraId="7CFEA1BB" w14:textId="77777777" w:rsidR="003C2347" w:rsidRPr="004602F8" w:rsidRDefault="003C2347"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5704D22F" w14:textId="77777777" w:rsidTr="00C32606">
        <w:tc>
          <w:tcPr>
            <w:tcW w:w="5000" w:type="pct"/>
            <w:gridSpan w:val="2"/>
            <w:shd w:val="clear" w:color="auto" w:fill="auto"/>
          </w:tcPr>
          <w:p w14:paraId="50B1FB5C" w14:textId="77777777" w:rsidR="00A965D6" w:rsidRPr="004602F8" w:rsidRDefault="00A965D6" w:rsidP="00AC2F13">
            <w:pPr>
              <w:pStyle w:val="ASFKTablenorm"/>
              <w:ind w:left="57" w:right="57"/>
            </w:pPr>
            <w:r w:rsidRPr="004602F8">
              <w:t>Группа полей «От кого»</w:t>
            </w:r>
          </w:p>
        </w:tc>
      </w:tr>
      <w:tr w:rsidR="00A965D6" w:rsidRPr="004602F8" w14:paraId="3B765EB5" w14:textId="77777777" w:rsidTr="00C32606">
        <w:tc>
          <w:tcPr>
            <w:tcW w:w="1846" w:type="pct"/>
            <w:shd w:val="clear" w:color="auto" w:fill="auto"/>
          </w:tcPr>
          <w:p w14:paraId="6F004623" w14:textId="77777777" w:rsidR="00A965D6" w:rsidRPr="004602F8" w:rsidRDefault="00A965D6" w:rsidP="00AC2F13">
            <w:pPr>
              <w:pStyle w:val="ASFKTablenorm"/>
              <w:ind w:left="57" w:right="57"/>
            </w:pPr>
            <w:r w:rsidRPr="004602F8">
              <w:t>ТОФК текущий</w:t>
            </w:r>
          </w:p>
        </w:tc>
        <w:tc>
          <w:tcPr>
            <w:tcW w:w="3154" w:type="pct"/>
            <w:shd w:val="clear" w:color="auto" w:fill="auto"/>
          </w:tcPr>
          <w:p w14:paraId="788FB096"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2A22AA87" w14:textId="77777777" w:rsidTr="00C32606">
        <w:tc>
          <w:tcPr>
            <w:tcW w:w="1846" w:type="pct"/>
            <w:shd w:val="clear" w:color="auto" w:fill="auto"/>
          </w:tcPr>
          <w:p w14:paraId="471C151A" w14:textId="77777777" w:rsidR="00A965D6" w:rsidRPr="004602F8" w:rsidRDefault="00A965D6" w:rsidP="00AC2F13">
            <w:pPr>
              <w:pStyle w:val="ASFKTablenorm"/>
              <w:ind w:left="57" w:right="57"/>
            </w:pPr>
            <w:r w:rsidRPr="004602F8">
              <w:t>ОКПО</w:t>
            </w:r>
          </w:p>
        </w:tc>
        <w:tc>
          <w:tcPr>
            <w:tcW w:w="3154" w:type="pct"/>
            <w:shd w:val="clear" w:color="auto" w:fill="auto"/>
          </w:tcPr>
          <w:p w14:paraId="1B626E00"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010A88" w:rsidRPr="004602F8" w14:paraId="52FC3DD2" w14:textId="77777777" w:rsidTr="00C32606">
        <w:tc>
          <w:tcPr>
            <w:tcW w:w="1846" w:type="pct"/>
            <w:shd w:val="clear" w:color="auto" w:fill="auto"/>
          </w:tcPr>
          <w:p w14:paraId="0EF4BD2F" w14:textId="77777777" w:rsidR="00010A88" w:rsidRPr="004602F8" w:rsidRDefault="00010A88" w:rsidP="00AC2F13">
            <w:pPr>
              <w:pStyle w:val="ASFKTablenorm"/>
              <w:ind w:left="57" w:right="57"/>
            </w:pPr>
            <w:r w:rsidRPr="004602F8">
              <w:t>КОФК</w:t>
            </w:r>
          </w:p>
        </w:tc>
        <w:tc>
          <w:tcPr>
            <w:tcW w:w="3154" w:type="pct"/>
            <w:shd w:val="clear" w:color="auto" w:fill="auto"/>
          </w:tcPr>
          <w:p w14:paraId="5E0A7A21" w14:textId="77777777" w:rsidR="00010A88" w:rsidRPr="004602F8" w:rsidRDefault="00010A88"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746C1BA3" w14:textId="77777777" w:rsidTr="00C32606">
        <w:tc>
          <w:tcPr>
            <w:tcW w:w="5000" w:type="pct"/>
            <w:gridSpan w:val="2"/>
            <w:shd w:val="clear" w:color="auto" w:fill="auto"/>
          </w:tcPr>
          <w:p w14:paraId="31DC8877" w14:textId="77777777" w:rsidR="00A965D6" w:rsidRPr="004602F8" w:rsidRDefault="00A965D6" w:rsidP="00AC2F13">
            <w:pPr>
              <w:pStyle w:val="ASFKTablenorm"/>
              <w:ind w:left="57" w:right="57"/>
            </w:pPr>
            <w:r w:rsidRPr="004602F8">
              <w:t>Группа полей «Кому»</w:t>
            </w:r>
          </w:p>
        </w:tc>
      </w:tr>
      <w:tr w:rsidR="00A965D6" w:rsidRPr="004602F8" w14:paraId="3357BB44" w14:textId="77777777" w:rsidTr="00C32606">
        <w:tc>
          <w:tcPr>
            <w:tcW w:w="1846" w:type="pct"/>
            <w:shd w:val="clear" w:color="auto" w:fill="auto"/>
          </w:tcPr>
          <w:p w14:paraId="726D3752" w14:textId="77777777" w:rsidR="00A965D6" w:rsidRPr="004602F8" w:rsidRDefault="00A965D6" w:rsidP="00AC2F13">
            <w:pPr>
              <w:pStyle w:val="ASFKTablenorm"/>
              <w:ind w:left="57" w:right="57"/>
            </w:pPr>
            <w:r w:rsidRPr="004602F8">
              <w:lastRenderedPageBreak/>
              <w:t>Росфинмониторинга</w:t>
            </w:r>
          </w:p>
        </w:tc>
        <w:tc>
          <w:tcPr>
            <w:tcW w:w="3154" w:type="pct"/>
            <w:shd w:val="clear" w:color="auto" w:fill="auto"/>
          </w:tcPr>
          <w:p w14:paraId="62F02F6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010A88" w:rsidRPr="004602F8" w14:paraId="0F58DA00" w14:textId="77777777" w:rsidTr="00C32606">
        <w:tc>
          <w:tcPr>
            <w:tcW w:w="1846" w:type="pct"/>
            <w:shd w:val="clear" w:color="auto" w:fill="auto"/>
          </w:tcPr>
          <w:p w14:paraId="47B7FDAA" w14:textId="77777777" w:rsidR="00010A88" w:rsidRPr="004602F8" w:rsidRDefault="00010A88" w:rsidP="00AC2F13">
            <w:pPr>
              <w:pStyle w:val="ASFKTablenorm"/>
              <w:ind w:left="57" w:right="57"/>
            </w:pPr>
            <w:r w:rsidRPr="004602F8">
              <w:t>Код по ОКПО Росфинмониторинга</w:t>
            </w:r>
          </w:p>
        </w:tc>
        <w:tc>
          <w:tcPr>
            <w:tcW w:w="3154" w:type="pct"/>
            <w:shd w:val="clear" w:color="auto" w:fill="auto"/>
          </w:tcPr>
          <w:p w14:paraId="788B340D" w14:textId="77777777" w:rsidR="00010A88" w:rsidRPr="004602F8" w:rsidRDefault="00010A88"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53626E8B" w14:textId="77777777" w:rsidTr="00C32606">
        <w:tc>
          <w:tcPr>
            <w:tcW w:w="1846" w:type="pct"/>
            <w:shd w:val="clear" w:color="auto" w:fill="auto"/>
          </w:tcPr>
          <w:p w14:paraId="5EAFEE77" w14:textId="77777777" w:rsidR="00A965D6" w:rsidRPr="004602F8" w:rsidRDefault="00A965D6" w:rsidP="00AC2F13">
            <w:pPr>
              <w:pStyle w:val="ASFKTablenorm"/>
              <w:ind w:left="57" w:right="57"/>
            </w:pPr>
            <w:r w:rsidRPr="004602F8">
              <w:t>Код по СР Росфинмониторинга</w:t>
            </w:r>
          </w:p>
        </w:tc>
        <w:tc>
          <w:tcPr>
            <w:tcW w:w="3154" w:type="pct"/>
            <w:shd w:val="clear" w:color="auto" w:fill="auto"/>
          </w:tcPr>
          <w:p w14:paraId="1E5C3B7A"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010A88" w:rsidRPr="004602F8" w14:paraId="15945BBA" w14:textId="77777777" w:rsidTr="00C32606">
        <w:tc>
          <w:tcPr>
            <w:tcW w:w="1846" w:type="pct"/>
            <w:shd w:val="clear" w:color="auto" w:fill="auto"/>
          </w:tcPr>
          <w:p w14:paraId="02379F52" w14:textId="77777777" w:rsidR="00010A88" w:rsidRPr="004602F8" w:rsidRDefault="00010A88" w:rsidP="00AC2F13">
            <w:pPr>
              <w:pStyle w:val="ASFKTablenorm"/>
              <w:ind w:left="57" w:right="57"/>
            </w:pPr>
            <w:r w:rsidRPr="004602F8">
              <w:t>ТОФК</w:t>
            </w:r>
          </w:p>
        </w:tc>
        <w:tc>
          <w:tcPr>
            <w:tcW w:w="3154" w:type="pct"/>
            <w:shd w:val="clear" w:color="auto" w:fill="auto"/>
          </w:tcPr>
          <w:p w14:paraId="2AE7B195" w14:textId="77777777" w:rsidR="00010A88" w:rsidRPr="004602F8" w:rsidRDefault="00010A88"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010A88" w:rsidRPr="004602F8" w14:paraId="1BAFBA67" w14:textId="77777777" w:rsidTr="00C32606">
        <w:tc>
          <w:tcPr>
            <w:tcW w:w="1846" w:type="pct"/>
            <w:shd w:val="clear" w:color="auto" w:fill="auto"/>
          </w:tcPr>
          <w:p w14:paraId="778FBAB2" w14:textId="77777777" w:rsidR="00010A88" w:rsidRPr="004602F8" w:rsidRDefault="00010A88" w:rsidP="00AC2F13">
            <w:pPr>
              <w:pStyle w:val="ASFKTablenorm"/>
              <w:ind w:left="57" w:right="57"/>
            </w:pPr>
            <w:r w:rsidRPr="004602F8">
              <w:t>ОКПО ТОФК</w:t>
            </w:r>
          </w:p>
        </w:tc>
        <w:tc>
          <w:tcPr>
            <w:tcW w:w="3154" w:type="pct"/>
            <w:shd w:val="clear" w:color="auto" w:fill="auto"/>
          </w:tcPr>
          <w:p w14:paraId="5FFA2D7B" w14:textId="77777777" w:rsidR="00010A88" w:rsidRPr="004602F8" w:rsidRDefault="00010A88"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47361689" w14:textId="77777777" w:rsidTr="00C32606">
        <w:tc>
          <w:tcPr>
            <w:tcW w:w="1846" w:type="pct"/>
            <w:shd w:val="clear" w:color="auto" w:fill="auto"/>
          </w:tcPr>
          <w:p w14:paraId="3F8EB86A" w14:textId="77777777" w:rsidR="00A965D6" w:rsidRPr="004602F8" w:rsidRDefault="00A965D6" w:rsidP="00AC2F13">
            <w:pPr>
              <w:pStyle w:val="ASFKTablenorm"/>
              <w:ind w:left="57" w:right="57"/>
            </w:pPr>
            <w:r w:rsidRPr="004602F8">
              <w:t>КОФК</w:t>
            </w:r>
          </w:p>
        </w:tc>
        <w:tc>
          <w:tcPr>
            <w:tcW w:w="3154" w:type="pct"/>
            <w:shd w:val="clear" w:color="auto" w:fill="auto"/>
          </w:tcPr>
          <w:p w14:paraId="6145A0C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010A88" w:rsidRPr="004602F8" w14:paraId="64BDE19C" w14:textId="77777777" w:rsidTr="00C32606">
        <w:tc>
          <w:tcPr>
            <w:tcW w:w="1846" w:type="pct"/>
            <w:shd w:val="clear" w:color="auto" w:fill="auto"/>
          </w:tcPr>
          <w:p w14:paraId="010B659B" w14:textId="77777777" w:rsidR="00010A88" w:rsidRPr="004602F8" w:rsidRDefault="00010A88" w:rsidP="00AC2F13">
            <w:pPr>
              <w:pStyle w:val="ASFKTablenorm"/>
              <w:ind w:left="57" w:right="57"/>
            </w:pPr>
            <w:r w:rsidRPr="004602F8">
              <w:t>Наименование ГИ/И</w:t>
            </w:r>
          </w:p>
        </w:tc>
        <w:tc>
          <w:tcPr>
            <w:tcW w:w="3154" w:type="pct"/>
            <w:shd w:val="clear" w:color="auto" w:fill="auto"/>
          </w:tcPr>
          <w:p w14:paraId="2D45AB00" w14:textId="77777777" w:rsidR="00010A88" w:rsidRPr="004602F8" w:rsidRDefault="00010A88"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010A88" w:rsidRPr="004602F8" w14:paraId="064DFF3A" w14:textId="77777777" w:rsidTr="00C32606">
        <w:tc>
          <w:tcPr>
            <w:tcW w:w="1846" w:type="pct"/>
            <w:shd w:val="clear" w:color="auto" w:fill="auto"/>
          </w:tcPr>
          <w:p w14:paraId="6385155E" w14:textId="77777777" w:rsidR="00010A88" w:rsidRPr="004602F8" w:rsidRDefault="00010A88" w:rsidP="00AC2F13">
            <w:pPr>
              <w:pStyle w:val="ASFKTablenorm"/>
              <w:ind w:left="57" w:right="57"/>
            </w:pPr>
            <w:r w:rsidRPr="004602F8">
              <w:t>ЛС ГИ/И</w:t>
            </w:r>
          </w:p>
        </w:tc>
        <w:tc>
          <w:tcPr>
            <w:tcW w:w="3154" w:type="pct"/>
            <w:shd w:val="clear" w:color="auto" w:fill="auto"/>
          </w:tcPr>
          <w:p w14:paraId="0391AAB1" w14:textId="77777777" w:rsidR="00010A88" w:rsidRPr="004602F8" w:rsidRDefault="00010A88"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296C25FD" w14:textId="77777777" w:rsidTr="00C32606">
        <w:tc>
          <w:tcPr>
            <w:tcW w:w="5000" w:type="pct"/>
            <w:gridSpan w:val="2"/>
            <w:shd w:val="clear" w:color="auto" w:fill="auto"/>
          </w:tcPr>
          <w:p w14:paraId="115C9FD3" w14:textId="77777777" w:rsidR="00A965D6" w:rsidRPr="004602F8" w:rsidRDefault="00A965D6" w:rsidP="00AC2F13">
            <w:pPr>
              <w:pStyle w:val="ASFKTablenorm"/>
              <w:ind w:left="57" w:right="57"/>
            </w:pPr>
            <w:r w:rsidRPr="004602F8">
              <w:t>Блок полей «Информация об операции»</w:t>
            </w:r>
          </w:p>
        </w:tc>
      </w:tr>
      <w:tr w:rsidR="00A965D6" w:rsidRPr="004602F8" w14:paraId="0E0F1FBE" w14:textId="77777777" w:rsidTr="00C32606">
        <w:tc>
          <w:tcPr>
            <w:tcW w:w="1846" w:type="pct"/>
            <w:shd w:val="clear" w:color="auto" w:fill="auto"/>
          </w:tcPr>
          <w:p w14:paraId="34FA2790" w14:textId="77777777" w:rsidR="00A965D6" w:rsidRPr="004602F8" w:rsidRDefault="00380344" w:rsidP="00AC2F13">
            <w:pPr>
              <w:pStyle w:val="ASFKTablenorm"/>
              <w:ind w:left="57" w:right="57"/>
            </w:pPr>
            <w:r w:rsidRPr="004602F8">
              <w:t>№</w:t>
            </w:r>
          </w:p>
        </w:tc>
        <w:tc>
          <w:tcPr>
            <w:tcW w:w="3154" w:type="pct"/>
            <w:shd w:val="clear" w:color="auto" w:fill="auto"/>
          </w:tcPr>
          <w:p w14:paraId="7BCC922E" w14:textId="77777777" w:rsidR="00380344" w:rsidRPr="004602F8" w:rsidRDefault="00380344" w:rsidP="00AC2F13">
            <w:pPr>
              <w:pStyle w:val="ASFKTablenorm"/>
              <w:ind w:left="57" w:right="57"/>
            </w:pPr>
            <w:r w:rsidRPr="004602F8">
              <w:t>Порядковый номер строки.</w:t>
            </w:r>
          </w:p>
          <w:p w14:paraId="7210EADD"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5E2CCDE7" w14:textId="77777777" w:rsidTr="00C32606">
        <w:tc>
          <w:tcPr>
            <w:tcW w:w="1846" w:type="pct"/>
            <w:shd w:val="clear" w:color="auto" w:fill="auto"/>
          </w:tcPr>
          <w:p w14:paraId="75416E72" w14:textId="77777777" w:rsidR="00A965D6" w:rsidRPr="004602F8" w:rsidRDefault="00A965D6" w:rsidP="00AC2F13">
            <w:pPr>
              <w:pStyle w:val="ASFKTablenorm"/>
              <w:ind w:left="57" w:right="57"/>
            </w:pPr>
            <w:r w:rsidRPr="004602F8">
              <w:t>ИГК</w:t>
            </w:r>
          </w:p>
        </w:tc>
        <w:tc>
          <w:tcPr>
            <w:tcW w:w="3154" w:type="pct"/>
            <w:shd w:val="clear" w:color="auto" w:fill="auto"/>
          </w:tcPr>
          <w:p w14:paraId="6A3714FB"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4C3A85E4" w14:textId="77777777" w:rsidTr="00C32606">
        <w:tc>
          <w:tcPr>
            <w:tcW w:w="1846" w:type="pct"/>
            <w:shd w:val="clear" w:color="auto" w:fill="auto"/>
          </w:tcPr>
          <w:p w14:paraId="77E40642" w14:textId="77777777" w:rsidR="00A965D6" w:rsidRPr="004602F8" w:rsidRDefault="00A965D6" w:rsidP="00AC2F13">
            <w:pPr>
              <w:pStyle w:val="ASFKTablenorm"/>
              <w:ind w:left="57" w:right="57"/>
            </w:pPr>
            <w:r w:rsidRPr="004602F8">
              <w:t>ИНН получателя</w:t>
            </w:r>
          </w:p>
        </w:tc>
        <w:tc>
          <w:tcPr>
            <w:tcW w:w="3154" w:type="pct"/>
            <w:shd w:val="clear" w:color="auto" w:fill="auto"/>
          </w:tcPr>
          <w:p w14:paraId="01D10F0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57701B67" w14:textId="77777777" w:rsidTr="00C32606">
        <w:tc>
          <w:tcPr>
            <w:tcW w:w="1846" w:type="pct"/>
            <w:shd w:val="clear" w:color="auto" w:fill="auto"/>
          </w:tcPr>
          <w:p w14:paraId="7C2F4974" w14:textId="77777777" w:rsidR="00A965D6" w:rsidRPr="004602F8" w:rsidRDefault="00A965D6" w:rsidP="00AC2F13">
            <w:pPr>
              <w:pStyle w:val="ASFKTablenorm"/>
              <w:ind w:left="57" w:right="57"/>
            </w:pPr>
            <w:r w:rsidRPr="004602F8">
              <w:t>Наименование получателя</w:t>
            </w:r>
          </w:p>
        </w:tc>
        <w:tc>
          <w:tcPr>
            <w:tcW w:w="3154" w:type="pct"/>
            <w:shd w:val="clear" w:color="auto" w:fill="auto"/>
          </w:tcPr>
          <w:p w14:paraId="3D21DEE0"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1DB02541" w14:textId="77777777" w:rsidTr="00C32606">
        <w:tc>
          <w:tcPr>
            <w:tcW w:w="1846" w:type="pct"/>
            <w:shd w:val="clear" w:color="auto" w:fill="auto"/>
          </w:tcPr>
          <w:p w14:paraId="02D82B11" w14:textId="7DC8BCAC" w:rsidR="00A965D6" w:rsidRPr="004602F8" w:rsidRDefault="00A965D6" w:rsidP="00AC2F13">
            <w:pPr>
              <w:pStyle w:val="ASFKTablenorm"/>
              <w:ind w:left="57" w:right="57"/>
            </w:pPr>
            <w:r w:rsidRPr="004602F8">
              <w:t xml:space="preserve">Номер, дата </w:t>
            </w:r>
            <w:r w:rsidR="00BF405A" w:rsidRPr="004602F8">
              <w:t>распоряжения</w:t>
            </w:r>
          </w:p>
        </w:tc>
        <w:tc>
          <w:tcPr>
            <w:tcW w:w="3154" w:type="pct"/>
            <w:shd w:val="clear" w:color="auto" w:fill="auto"/>
          </w:tcPr>
          <w:p w14:paraId="39F8ED30" w14:textId="7F3D3AEB" w:rsidR="00A965D6" w:rsidRPr="004602F8" w:rsidRDefault="00BF405A" w:rsidP="00AC2F13">
            <w:pPr>
              <w:pStyle w:val="ASFKTablenorm"/>
              <w:ind w:left="57" w:right="57"/>
            </w:pPr>
            <w:r w:rsidRPr="004602F8">
              <w:t>Указывается номер и дата (в формате «DD.MM.YYYY») распоряжения о совершении казначейских платежей</w:t>
            </w:r>
            <w:r w:rsidR="00A965D6" w:rsidRPr="004602F8">
              <w:t>.</w:t>
            </w:r>
          </w:p>
        </w:tc>
      </w:tr>
      <w:tr w:rsidR="00A965D6" w:rsidRPr="004602F8" w14:paraId="2ACB780F" w14:textId="77777777" w:rsidTr="00C32606">
        <w:tc>
          <w:tcPr>
            <w:tcW w:w="1846" w:type="pct"/>
            <w:shd w:val="clear" w:color="auto" w:fill="auto"/>
          </w:tcPr>
          <w:p w14:paraId="0991FECA" w14:textId="77777777" w:rsidR="00A965D6" w:rsidRPr="004602F8" w:rsidRDefault="00A965D6" w:rsidP="00AC2F13">
            <w:pPr>
              <w:pStyle w:val="ASFKTablenorm"/>
              <w:ind w:left="57" w:right="57"/>
            </w:pPr>
            <w:r w:rsidRPr="004602F8">
              <w:t>Сумма</w:t>
            </w:r>
          </w:p>
        </w:tc>
        <w:tc>
          <w:tcPr>
            <w:tcW w:w="3154" w:type="pct"/>
            <w:shd w:val="clear" w:color="auto" w:fill="auto"/>
          </w:tcPr>
          <w:p w14:paraId="40E84C7F"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2F134177" w14:textId="77777777" w:rsidTr="00C32606">
        <w:tc>
          <w:tcPr>
            <w:tcW w:w="1846" w:type="pct"/>
            <w:shd w:val="clear" w:color="auto" w:fill="auto"/>
          </w:tcPr>
          <w:p w14:paraId="5AC99BB5" w14:textId="77777777" w:rsidR="00A965D6" w:rsidRPr="004602F8" w:rsidRDefault="00A965D6" w:rsidP="00AC2F13">
            <w:pPr>
              <w:pStyle w:val="ASFKTablenorm"/>
              <w:ind w:left="57" w:right="57"/>
            </w:pPr>
            <w:r w:rsidRPr="004602F8">
              <w:t>Назначение платежа</w:t>
            </w:r>
          </w:p>
        </w:tc>
        <w:tc>
          <w:tcPr>
            <w:tcW w:w="3154" w:type="pct"/>
            <w:shd w:val="clear" w:color="auto" w:fill="auto"/>
          </w:tcPr>
          <w:p w14:paraId="03675ACE"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05AB4BFE" w14:textId="77777777" w:rsidTr="00C32606">
        <w:tc>
          <w:tcPr>
            <w:tcW w:w="1846" w:type="pct"/>
            <w:shd w:val="clear" w:color="auto" w:fill="auto"/>
          </w:tcPr>
          <w:p w14:paraId="10C347A7" w14:textId="77777777" w:rsidR="00A965D6" w:rsidRPr="004602F8" w:rsidRDefault="00A965D6" w:rsidP="00AC2F13">
            <w:pPr>
              <w:pStyle w:val="ASFKTablenorm"/>
              <w:ind w:left="57" w:right="57"/>
            </w:pPr>
            <w:r w:rsidRPr="004602F8">
              <w:t xml:space="preserve">Причина отказа </w:t>
            </w:r>
          </w:p>
        </w:tc>
        <w:tc>
          <w:tcPr>
            <w:tcW w:w="3154" w:type="pct"/>
            <w:shd w:val="clear" w:color="auto" w:fill="auto"/>
          </w:tcPr>
          <w:p w14:paraId="2EA087D8" w14:textId="77777777" w:rsidR="00A95F01" w:rsidRPr="004602F8" w:rsidRDefault="00A95F01" w:rsidP="00AC2F13">
            <w:pPr>
              <w:pStyle w:val="ASFKTablenorm"/>
              <w:ind w:left="57" w:right="57"/>
            </w:pPr>
            <w:r w:rsidRPr="004602F8">
              <w:t>Причина отказа в принятии к исполнению платежного документа.</w:t>
            </w:r>
          </w:p>
          <w:p w14:paraId="5F882975"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1CD21E6C" w14:textId="77777777" w:rsidTr="00C32606">
        <w:tc>
          <w:tcPr>
            <w:tcW w:w="1846" w:type="pct"/>
            <w:shd w:val="clear" w:color="auto" w:fill="auto"/>
          </w:tcPr>
          <w:p w14:paraId="178F04A0" w14:textId="77777777" w:rsidR="00A965D6" w:rsidRPr="004602F8" w:rsidRDefault="00A965D6" w:rsidP="00AC2F13">
            <w:pPr>
              <w:pStyle w:val="ASFKTablenorm"/>
              <w:ind w:left="57" w:right="57"/>
            </w:pPr>
            <w:r w:rsidRPr="004602F8">
              <w:t xml:space="preserve">Дата отказа </w:t>
            </w:r>
          </w:p>
        </w:tc>
        <w:tc>
          <w:tcPr>
            <w:tcW w:w="3154" w:type="pct"/>
            <w:shd w:val="clear" w:color="auto" w:fill="auto"/>
          </w:tcPr>
          <w:p w14:paraId="64B12E30" w14:textId="77777777" w:rsidR="00A95F01" w:rsidRPr="004602F8" w:rsidRDefault="00A95F01" w:rsidP="00AC2F13">
            <w:pPr>
              <w:pStyle w:val="ASFKTablenorm"/>
              <w:ind w:left="57" w:right="57"/>
            </w:pPr>
            <w:r w:rsidRPr="004602F8">
              <w:t>Дата отказа в принятии к исполнению платежного документа.</w:t>
            </w:r>
          </w:p>
          <w:p w14:paraId="7C45CCE3"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BF405A" w:rsidRPr="004602F8" w14:paraId="39FD74DB" w14:textId="77777777" w:rsidTr="00C32606">
        <w:tc>
          <w:tcPr>
            <w:tcW w:w="1846" w:type="pct"/>
            <w:shd w:val="clear" w:color="auto" w:fill="auto"/>
          </w:tcPr>
          <w:p w14:paraId="45691927" w14:textId="77777777" w:rsidR="00BF405A" w:rsidRPr="004602F8" w:rsidRDefault="00BF405A" w:rsidP="00AC2F13">
            <w:pPr>
              <w:pStyle w:val="ASFKTablenorm"/>
              <w:ind w:left="57" w:right="57"/>
            </w:pPr>
            <w:r w:rsidRPr="004602F8">
              <w:t>Аналитический код раздела ГИ/И</w:t>
            </w:r>
          </w:p>
        </w:tc>
        <w:tc>
          <w:tcPr>
            <w:tcW w:w="3154" w:type="pct"/>
            <w:shd w:val="clear" w:color="auto" w:fill="auto"/>
          </w:tcPr>
          <w:p w14:paraId="55E7F0E8" w14:textId="77777777" w:rsidR="00BF405A" w:rsidRPr="004602F8" w:rsidRDefault="00BF405A" w:rsidP="00AC2F13">
            <w:pPr>
              <w:pStyle w:val="ASFKTablenorm"/>
              <w:ind w:left="57" w:right="57"/>
            </w:pPr>
            <w:r w:rsidRPr="004602F8">
              <w:t>Указывается аналитический код раздела для л/с с кодом 71.</w:t>
            </w:r>
          </w:p>
          <w:p w14:paraId="775CB0F4" w14:textId="3E11DADC" w:rsidR="00BF405A" w:rsidRPr="004602F8" w:rsidRDefault="00BF405A" w:rsidP="00AC2F13">
            <w:pPr>
              <w:pStyle w:val="ASFKTablenorm"/>
              <w:ind w:left="57" w:right="57"/>
            </w:pPr>
            <w:r w:rsidRPr="004602F8">
              <w:t>Поле для л/с с кодом 41 не заполняется.</w:t>
            </w:r>
          </w:p>
        </w:tc>
      </w:tr>
    </w:tbl>
    <w:p w14:paraId="43E5D5BF" w14:textId="62AC76F7" w:rsidR="00A965D6" w:rsidRPr="004602F8" w:rsidRDefault="00A965D6" w:rsidP="00A965D6">
      <w:pPr>
        <w:pStyle w:val="ASFKNormal"/>
      </w:pPr>
      <w:r w:rsidRPr="004602F8">
        <w:t>ЭФ документа «</w:t>
      </w:r>
      <w:r w:rsidR="00BF405A" w:rsidRPr="004602F8">
        <w:t>Уведомление об отказе в принятии к исполнению распоряжений о совершении казначейских платежей</w:t>
      </w:r>
      <w:r w:rsidRPr="004602F8">
        <w:t>», закладки «Подписи» представлена на рисунке </w:t>
      </w:r>
      <w:r w:rsidRPr="004602F8">
        <w:fldChar w:fldCharType="begin"/>
      </w:r>
      <w:r w:rsidRPr="004602F8">
        <w:instrText xml:space="preserve"> REF _Ref508034474 \h </w:instrText>
      </w:r>
      <w:r w:rsidR="004602F8">
        <w:instrText xml:space="preserve"> \* MERGEFORMAT </w:instrText>
      </w:r>
      <w:r w:rsidRPr="004602F8">
        <w:fldChar w:fldCharType="separate"/>
      </w:r>
      <w:r w:rsidR="0086114E">
        <w:rPr>
          <w:noProof/>
        </w:rPr>
        <w:t>195</w:t>
      </w:r>
      <w:r w:rsidRPr="004602F8">
        <w:fldChar w:fldCharType="end"/>
      </w:r>
      <w:r w:rsidRPr="004602F8">
        <w:t>.</w:t>
      </w:r>
    </w:p>
    <w:p w14:paraId="6345E949" w14:textId="69374F7F" w:rsidR="00A965D6" w:rsidRPr="004602F8" w:rsidRDefault="004C00E2" w:rsidP="00A965D6">
      <w:pPr>
        <w:pStyle w:val="ASFKFigure"/>
      </w:pPr>
      <w:r w:rsidRPr="004602F8">
        <w:rPr>
          <w:noProof/>
        </w:rPr>
        <w:lastRenderedPageBreak/>
        <w:drawing>
          <wp:inline distT="0" distB="0" distL="0" distR="0" wp14:anchorId="504BCBC7" wp14:editId="69EDF75B">
            <wp:extent cx="6124575" cy="1095375"/>
            <wp:effectExtent l="0" t="0" r="9525" b="9525"/>
            <wp:docPr id="283" name="Рисунок 283"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Закл"/>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14:paraId="0C137AC0" w14:textId="1FB8BF35"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30" w:name="_Ref508034474"/>
      <w:bookmarkStart w:id="1331" w:name="_Toc126767483"/>
      <w:r w:rsidR="0086114E">
        <w:rPr>
          <w:noProof/>
        </w:rPr>
        <w:t>195</w:t>
      </w:r>
      <w:bookmarkEnd w:id="1330"/>
      <w:r w:rsidRPr="004602F8">
        <w:rPr>
          <w:noProof/>
        </w:rPr>
        <w:fldChar w:fldCharType="end"/>
      </w:r>
      <w:r w:rsidR="00A965D6" w:rsidRPr="004602F8">
        <w:t xml:space="preserve">. ЭФ документа </w:t>
      </w:r>
      <w:r w:rsidR="003363E9" w:rsidRPr="004602F8">
        <w:t>«</w:t>
      </w:r>
      <w:r w:rsidR="00BF405A" w:rsidRPr="004602F8">
        <w:t>Уведомление об отказе в принятии к исполнению распоряжений о совершении казначейских платежей</w:t>
      </w:r>
      <w:r w:rsidR="00A965D6" w:rsidRPr="004602F8">
        <w:t>», закладки «Подписи»</w:t>
      </w:r>
      <w:bookmarkEnd w:id="1331"/>
    </w:p>
    <w:p w14:paraId="6258DA6F" w14:textId="7834679D" w:rsidR="00A965D6" w:rsidRPr="004602F8" w:rsidRDefault="00A965D6" w:rsidP="00A965D6">
      <w:pPr>
        <w:pStyle w:val="ASFKNormal"/>
      </w:pPr>
      <w:r w:rsidRPr="004602F8">
        <w:t>Перечень полей документа «</w:t>
      </w:r>
      <w:r w:rsidR="00BF405A" w:rsidRPr="004602F8">
        <w:t>Уведомление об отказе в принятии к исполнению распоряжений о совершении казначейских платежей</w:t>
      </w:r>
      <w:r w:rsidRPr="004602F8">
        <w:t>», закладки «Подписи» приведен в таблице </w:t>
      </w:r>
      <w:r w:rsidRPr="004602F8">
        <w:fldChar w:fldCharType="begin"/>
      </w:r>
      <w:r w:rsidRPr="004602F8">
        <w:instrText xml:space="preserve"> REF _Ref508034477 \h </w:instrText>
      </w:r>
      <w:r w:rsidR="004602F8">
        <w:instrText xml:space="preserve"> \* MERGEFORMAT </w:instrText>
      </w:r>
      <w:r w:rsidRPr="004602F8">
        <w:fldChar w:fldCharType="separate"/>
      </w:r>
      <w:r w:rsidR="0086114E">
        <w:rPr>
          <w:noProof/>
        </w:rPr>
        <w:t>121</w:t>
      </w:r>
      <w:r w:rsidRPr="004602F8">
        <w:fldChar w:fldCharType="end"/>
      </w:r>
      <w:r w:rsidRPr="004602F8">
        <w:t>.</w:t>
      </w:r>
    </w:p>
    <w:p w14:paraId="05C0C77E" w14:textId="0A109088" w:rsidR="00A965D6" w:rsidRPr="004602F8" w:rsidRDefault="00346628" w:rsidP="00A965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32" w:name="_Ref508034477"/>
      <w:bookmarkStart w:id="1333" w:name="_Toc126767013"/>
      <w:r w:rsidR="0086114E">
        <w:rPr>
          <w:noProof/>
        </w:rPr>
        <w:t>121</w:t>
      </w:r>
      <w:bookmarkEnd w:id="1332"/>
      <w:r w:rsidRPr="004602F8">
        <w:rPr>
          <w:noProof/>
        </w:rPr>
        <w:fldChar w:fldCharType="end"/>
      </w:r>
      <w:r w:rsidR="00A965D6" w:rsidRPr="004602F8">
        <w:t>. Перечень полей документа «</w:t>
      </w:r>
      <w:r w:rsidR="00BF405A" w:rsidRPr="004602F8">
        <w:t>Уведомление об отказе в принятии к исполнению распоряжений о совершении казначейских платежей</w:t>
      </w:r>
      <w:r w:rsidR="00A965D6" w:rsidRPr="004602F8">
        <w:t>», закладки «Подписи»</w:t>
      </w:r>
      <w:bookmarkEnd w:id="133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A965D6" w:rsidRPr="004602F8" w14:paraId="5A6156F4"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B1E738" w14:textId="77777777" w:rsidR="00A965D6" w:rsidRPr="004602F8" w:rsidRDefault="00A965D6" w:rsidP="00DF3BD0">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001CE4" w14:textId="77777777" w:rsidR="00A965D6" w:rsidRPr="004602F8" w:rsidRDefault="00A965D6" w:rsidP="00DF3BD0">
            <w:pPr>
              <w:pStyle w:val="ASFKTableHead"/>
            </w:pPr>
            <w:r w:rsidRPr="004602F8">
              <w:t>Описание поля</w:t>
            </w:r>
          </w:p>
        </w:tc>
      </w:tr>
      <w:tr w:rsidR="00A965D6" w:rsidRPr="004602F8" w14:paraId="523A2001" w14:textId="77777777" w:rsidTr="00C32606">
        <w:tc>
          <w:tcPr>
            <w:tcW w:w="5000" w:type="pct"/>
            <w:gridSpan w:val="2"/>
            <w:shd w:val="clear" w:color="auto" w:fill="auto"/>
          </w:tcPr>
          <w:p w14:paraId="6351BFDB" w14:textId="77777777" w:rsidR="00A965D6" w:rsidRPr="004602F8" w:rsidRDefault="00A965D6" w:rsidP="00AC2F13">
            <w:pPr>
              <w:pStyle w:val="ASFKTablenorm"/>
              <w:ind w:left="57" w:right="57"/>
            </w:pPr>
            <w:r w:rsidRPr="004602F8">
              <w:t>Группа полей «Подписи»</w:t>
            </w:r>
          </w:p>
        </w:tc>
      </w:tr>
      <w:tr w:rsidR="00A965D6" w:rsidRPr="004602F8" w14:paraId="42EACDAF" w14:textId="77777777" w:rsidTr="00C32606">
        <w:tc>
          <w:tcPr>
            <w:tcW w:w="1846" w:type="pct"/>
            <w:shd w:val="clear" w:color="auto" w:fill="auto"/>
          </w:tcPr>
          <w:p w14:paraId="1AEAB256" w14:textId="77777777" w:rsidR="00A965D6" w:rsidRPr="004602F8" w:rsidRDefault="00A965D6" w:rsidP="00AC2F13">
            <w:pPr>
              <w:pStyle w:val="ASFKTablenorm"/>
              <w:ind w:left="57" w:right="57"/>
            </w:pPr>
            <w:r w:rsidRPr="004602F8">
              <w:t>Руководитель. Должность</w:t>
            </w:r>
          </w:p>
        </w:tc>
        <w:tc>
          <w:tcPr>
            <w:tcW w:w="3154" w:type="pct"/>
            <w:shd w:val="clear" w:color="auto" w:fill="auto"/>
          </w:tcPr>
          <w:p w14:paraId="38C85D44" w14:textId="77777777" w:rsidR="00A965D6" w:rsidRPr="004602F8" w:rsidRDefault="00A965D6" w:rsidP="00AC2F13">
            <w:pPr>
              <w:pStyle w:val="ASFKTablenorm"/>
              <w:ind w:left="57" w:right="57"/>
            </w:pPr>
            <w:r w:rsidRPr="004602F8">
              <w:t>Руководитель (должность уполномоченного лица).</w:t>
            </w:r>
          </w:p>
          <w:p w14:paraId="79AED33D"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60097577" w14:textId="77777777" w:rsidTr="00C32606">
        <w:tc>
          <w:tcPr>
            <w:tcW w:w="1846" w:type="pct"/>
            <w:shd w:val="clear" w:color="auto" w:fill="auto"/>
          </w:tcPr>
          <w:p w14:paraId="44E19C99" w14:textId="77777777" w:rsidR="00A965D6" w:rsidRPr="004602F8" w:rsidRDefault="00A965D6" w:rsidP="00AC2F13">
            <w:pPr>
              <w:pStyle w:val="ASFKTablenorm"/>
              <w:ind w:left="57" w:right="57"/>
            </w:pPr>
            <w:r w:rsidRPr="004602F8">
              <w:t>Руководитель. ФИО</w:t>
            </w:r>
          </w:p>
        </w:tc>
        <w:tc>
          <w:tcPr>
            <w:tcW w:w="3154" w:type="pct"/>
            <w:shd w:val="clear" w:color="auto" w:fill="auto"/>
          </w:tcPr>
          <w:p w14:paraId="1E41743F" w14:textId="77777777" w:rsidR="00A965D6" w:rsidRPr="004602F8" w:rsidRDefault="00A965D6" w:rsidP="00AC2F13">
            <w:pPr>
              <w:pStyle w:val="ASFKTablenorm"/>
              <w:ind w:left="57" w:right="57"/>
            </w:pPr>
            <w:r w:rsidRPr="004602F8">
              <w:t>ФИО руководителя (уполномоченного лица).</w:t>
            </w:r>
          </w:p>
          <w:p w14:paraId="5015667C"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1EFF4F7E" w14:textId="77777777" w:rsidTr="00C32606">
        <w:tc>
          <w:tcPr>
            <w:tcW w:w="1846" w:type="pct"/>
            <w:shd w:val="clear" w:color="auto" w:fill="auto"/>
          </w:tcPr>
          <w:p w14:paraId="65EC4EF0" w14:textId="77777777" w:rsidR="00A965D6" w:rsidRPr="004602F8" w:rsidRDefault="00A965D6" w:rsidP="00AC2F13">
            <w:pPr>
              <w:pStyle w:val="ASFKTablenorm"/>
              <w:ind w:left="57" w:right="57"/>
            </w:pPr>
            <w:r w:rsidRPr="004602F8">
              <w:t>Исполнитель. Должность</w:t>
            </w:r>
          </w:p>
        </w:tc>
        <w:tc>
          <w:tcPr>
            <w:tcW w:w="3154" w:type="pct"/>
            <w:shd w:val="clear" w:color="auto" w:fill="auto"/>
          </w:tcPr>
          <w:p w14:paraId="359D3EEE" w14:textId="77777777" w:rsidR="00A965D6" w:rsidRPr="004602F8" w:rsidRDefault="00A965D6" w:rsidP="00AC2F13">
            <w:pPr>
              <w:pStyle w:val="ASFKTablenorm"/>
              <w:ind w:left="57" w:right="57"/>
            </w:pPr>
            <w:r w:rsidRPr="004602F8">
              <w:t>Должность ответственного исполнителя.</w:t>
            </w:r>
          </w:p>
          <w:p w14:paraId="6C83FFF5"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515FF946" w14:textId="77777777" w:rsidTr="00C32606">
        <w:tc>
          <w:tcPr>
            <w:tcW w:w="1846" w:type="pct"/>
            <w:shd w:val="clear" w:color="auto" w:fill="auto"/>
          </w:tcPr>
          <w:p w14:paraId="4399676B" w14:textId="77777777" w:rsidR="00A965D6" w:rsidRPr="004602F8" w:rsidRDefault="00A965D6" w:rsidP="00AC2F13">
            <w:pPr>
              <w:pStyle w:val="ASFKTablenorm"/>
              <w:ind w:left="57" w:right="57"/>
            </w:pPr>
            <w:r w:rsidRPr="004602F8">
              <w:t>Исполнитель. ФИО</w:t>
            </w:r>
          </w:p>
        </w:tc>
        <w:tc>
          <w:tcPr>
            <w:tcW w:w="3154" w:type="pct"/>
            <w:shd w:val="clear" w:color="auto" w:fill="auto"/>
          </w:tcPr>
          <w:p w14:paraId="6F215B1F" w14:textId="77777777" w:rsidR="00A965D6" w:rsidRPr="004602F8" w:rsidRDefault="00A965D6" w:rsidP="00AC2F13">
            <w:pPr>
              <w:pStyle w:val="ASFKTablenorm"/>
              <w:ind w:left="57" w:right="57"/>
            </w:pPr>
            <w:r w:rsidRPr="004602F8">
              <w:t>ФИО ответственного исполнителя.</w:t>
            </w:r>
          </w:p>
          <w:p w14:paraId="6DB199A3"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r w:rsidR="00A965D6" w:rsidRPr="004602F8" w14:paraId="16350251" w14:textId="77777777" w:rsidTr="00C32606">
        <w:tc>
          <w:tcPr>
            <w:tcW w:w="1846" w:type="pct"/>
            <w:shd w:val="clear" w:color="auto" w:fill="auto"/>
          </w:tcPr>
          <w:p w14:paraId="69EAE465" w14:textId="77777777" w:rsidR="00A965D6" w:rsidRPr="004602F8" w:rsidRDefault="00A965D6" w:rsidP="00AC2F13">
            <w:pPr>
              <w:pStyle w:val="ASFKTablenorm"/>
              <w:ind w:left="57" w:right="57"/>
            </w:pPr>
            <w:r w:rsidRPr="004602F8">
              <w:t>Телефон</w:t>
            </w:r>
          </w:p>
        </w:tc>
        <w:tc>
          <w:tcPr>
            <w:tcW w:w="3154" w:type="pct"/>
            <w:shd w:val="clear" w:color="auto" w:fill="auto"/>
          </w:tcPr>
          <w:p w14:paraId="7348DB18" w14:textId="77777777" w:rsidR="00A965D6" w:rsidRPr="004602F8" w:rsidRDefault="00A965D6" w:rsidP="00AC2F13">
            <w:pPr>
              <w:pStyle w:val="ASFKTablenorm"/>
              <w:ind w:left="57" w:right="57"/>
            </w:pPr>
            <w:r w:rsidRPr="004602F8">
              <w:t>Телефон ответственного исполнителя.</w:t>
            </w:r>
          </w:p>
          <w:p w14:paraId="4D0A10D8"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9826E0" w:rsidRPr="004602F8">
              <w:t xml:space="preserve"> или файла внешней системы</w:t>
            </w:r>
            <w:r w:rsidRPr="004602F8">
              <w:t>.</w:t>
            </w:r>
          </w:p>
        </w:tc>
      </w:tr>
    </w:tbl>
    <w:p w14:paraId="0AA69AB9" w14:textId="77777777" w:rsidR="00A86DFF" w:rsidRPr="004602F8" w:rsidRDefault="003A56B7" w:rsidP="00A86DFF">
      <w:pPr>
        <w:pStyle w:val="32"/>
      </w:pPr>
      <w:bookmarkStart w:id="1334" w:name="_Ref54093825"/>
      <w:bookmarkStart w:id="1335" w:name="_Toc126766765"/>
      <w:r w:rsidRPr="004602F8">
        <w:t>Уведомление об открытии лицевого счета головному исполнителю (исполнителю) или об отказе в его открытии</w:t>
      </w:r>
      <w:bookmarkEnd w:id="1334"/>
      <w:bookmarkEnd w:id="1335"/>
    </w:p>
    <w:p w14:paraId="348A4EA6" w14:textId="77777777" w:rsidR="00A86DFF" w:rsidRPr="004602F8" w:rsidRDefault="00A86DFF" w:rsidP="00A86DFF">
      <w:pPr>
        <w:pStyle w:val="ASFKNormal"/>
      </w:pPr>
      <w:r w:rsidRPr="004602F8">
        <w:t xml:space="preserve">В соответствии с приказом 4н документ </w:t>
      </w:r>
      <w:r w:rsidR="00A44D01" w:rsidRPr="004602F8">
        <w:t>«</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Pr="004602F8">
        <w:t xml:space="preserve"> (ф. 0531361) 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14:paraId="38F80CEC" w14:textId="77777777" w:rsidR="00A86DFF" w:rsidRPr="004602F8" w:rsidRDefault="00A86DFF" w:rsidP="00A86DFF">
      <w:pPr>
        <w:pStyle w:val="ASFKNormal"/>
      </w:pPr>
      <w:r w:rsidRPr="004602F8">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14:paraId="1F1492AD" w14:textId="77777777" w:rsidR="00A86DFF" w:rsidRPr="004602F8" w:rsidRDefault="00A44D01" w:rsidP="00A86DFF">
      <w:pPr>
        <w:pStyle w:val="ASFKNormal"/>
      </w:pPr>
      <w:r w:rsidRPr="004602F8">
        <w:lastRenderedPageBreak/>
        <w:t>«</w:t>
      </w:r>
      <w:r w:rsidR="003A56B7" w:rsidRPr="004602F8">
        <w:t>Уведомление об открытии лицевого счета головному исполнителю (исполнителю) или об отказе в его открытии</w:t>
      </w:r>
      <w:r w:rsidRPr="004602F8">
        <w:t>»</w:t>
      </w:r>
      <w:r w:rsidR="00A86DFF" w:rsidRPr="004602F8">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14:paraId="734BC1A0" w14:textId="39BE41B7" w:rsidR="00A86DFF" w:rsidRPr="004602F8" w:rsidRDefault="00A86DFF" w:rsidP="00A86DFF">
      <w:pPr>
        <w:pStyle w:val="ASFKNormal"/>
      </w:pPr>
      <w:r w:rsidRPr="004602F8">
        <w:t xml:space="preserve">Для работы с документами </w:t>
      </w:r>
      <w:r w:rsidR="00A44D01" w:rsidRPr="004602F8">
        <w:t>«</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Pr="004602F8">
        <w:t xml:space="preserve"> следует перейти в пункт меню</w:t>
      </w:r>
      <w:r w:rsidRPr="004602F8">
        <w:rPr>
          <w:rStyle w:val="ASFKSymBold"/>
        </w:rPr>
        <w:t xml:space="preserve"> </w:t>
      </w:r>
      <w:r w:rsidRPr="004602F8">
        <w:t xml:space="preserve">«Документы – Уведомления о приостановлении </w:t>
      </w:r>
      <w:r w:rsidR="00204377" w:rsidRPr="004602F8">
        <w:t>–</w:t>
      </w:r>
      <w:r w:rsidRPr="004602F8">
        <w:t xml:space="preserve"> </w:t>
      </w:r>
      <w:r w:rsidR="00A44D01" w:rsidRPr="004602F8">
        <w:t>«</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Pr="004602F8">
        <w:t>. Откроется ЭФ списка документов</w:t>
      </w:r>
      <w:r w:rsidR="00E920CB" w:rsidRPr="004602F8">
        <w:t>, представленная на рисунке</w:t>
      </w:r>
      <w:r w:rsidR="004C0638" w:rsidRPr="004602F8">
        <w:t xml:space="preserve"> </w:t>
      </w:r>
      <w:r w:rsidR="004C0638" w:rsidRPr="004602F8">
        <w:fldChar w:fldCharType="begin"/>
      </w:r>
      <w:r w:rsidR="004C0638" w:rsidRPr="004602F8">
        <w:instrText xml:space="preserve"> REF _Ref515361227 \h </w:instrText>
      </w:r>
      <w:r w:rsidR="004602F8">
        <w:instrText xml:space="preserve"> \* MERGEFORMAT </w:instrText>
      </w:r>
      <w:r w:rsidR="004C0638" w:rsidRPr="004602F8">
        <w:fldChar w:fldCharType="separate"/>
      </w:r>
      <w:r w:rsidR="0086114E">
        <w:rPr>
          <w:noProof/>
        </w:rPr>
        <w:t>196</w:t>
      </w:r>
      <w:r w:rsidR="004C0638" w:rsidRPr="004602F8">
        <w:fldChar w:fldCharType="end"/>
      </w:r>
      <w:r w:rsidRPr="004602F8">
        <w:t>.</w:t>
      </w:r>
    </w:p>
    <w:p w14:paraId="3C4FFB9B" w14:textId="025908A8" w:rsidR="00E920CB" w:rsidRPr="004602F8" w:rsidRDefault="004C00E2" w:rsidP="00E920CB">
      <w:pPr>
        <w:pStyle w:val="ASFKFigure"/>
      </w:pPr>
      <w:r w:rsidRPr="004602F8">
        <w:rPr>
          <w:noProof/>
        </w:rPr>
        <w:drawing>
          <wp:inline distT="0" distB="0" distL="0" distR="0" wp14:anchorId="27DB40FA" wp14:editId="72DF7A05">
            <wp:extent cx="6124575" cy="2657475"/>
            <wp:effectExtent l="0" t="0" r="9525" b="9525"/>
            <wp:docPr id="284" name="Рисунок 284" descr="OF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OFK"/>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6124575" cy="2657475"/>
                    </a:xfrm>
                    <a:prstGeom prst="rect">
                      <a:avLst/>
                    </a:prstGeom>
                    <a:noFill/>
                    <a:ln>
                      <a:noFill/>
                    </a:ln>
                  </pic:spPr>
                </pic:pic>
              </a:graphicData>
            </a:graphic>
          </wp:inline>
        </w:drawing>
      </w:r>
    </w:p>
    <w:p w14:paraId="6374331C" w14:textId="28B268AF" w:rsidR="00E920CB"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336" w:name="_Ref515361227"/>
      <w:bookmarkStart w:id="1337" w:name="_Toc126767484"/>
      <w:r w:rsidR="0086114E">
        <w:rPr>
          <w:noProof/>
        </w:rPr>
        <w:t>196</w:t>
      </w:r>
      <w:bookmarkEnd w:id="1336"/>
      <w:r w:rsidRPr="004602F8">
        <w:rPr>
          <w:noProof/>
        </w:rPr>
        <w:fldChar w:fldCharType="end"/>
      </w:r>
      <w:r w:rsidR="00E920CB" w:rsidRPr="004602F8">
        <w:t>. ЭФ списка документов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bookmarkEnd w:id="1337"/>
    </w:p>
    <w:p w14:paraId="7BD9B626" w14:textId="77777777" w:rsidR="00A86DFF" w:rsidRPr="004602F8" w:rsidRDefault="00A86DFF" w:rsidP="00A86DFF">
      <w:pPr>
        <w:pStyle w:val="41"/>
      </w:pPr>
      <w:r w:rsidRPr="004602F8">
        <w:t>Доступные операции</w:t>
      </w:r>
    </w:p>
    <w:p w14:paraId="6A2DCF1B" w14:textId="77777777" w:rsidR="00A86DFF" w:rsidRPr="004602F8" w:rsidRDefault="00A86DFF" w:rsidP="00A86DFF">
      <w:pPr>
        <w:pStyle w:val="ASFKNormal"/>
      </w:pPr>
      <w:r w:rsidRPr="004602F8">
        <w:t>На АРМ ОФК доступны следующие операции над документом:</w:t>
      </w:r>
    </w:p>
    <w:p w14:paraId="7A6F3006" w14:textId="77777777" w:rsidR="00A86DFF" w:rsidRPr="004602F8" w:rsidRDefault="00A86DFF" w:rsidP="00A86DFF">
      <w:pPr>
        <w:pStyle w:val="ASFKListmark1"/>
      </w:pPr>
      <w:r w:rsidRPr="004602F8">
        <w:t>просмотр;</w:t>
      </w:r>
    </w:p>
    <w:p w14:paraId="169241A1" w14:textId="77777777" w:rsidR="00A86DFF" w:rsidRPr="004602F8" w:rsidRDefault="00A86DFF" w:rsidP="00A86DFF">
      <w:pPr>
        <w:pStyle w:val="ASFKListmark1"/>
      </w:pPr>
      <w:r w:rsidRPr="004602F8">
        <w:t>печать;</w:t>
      </w:r>
    </w:p>
    <w:p w14:paraId="03EC8340" w14:textId="77777777" w:rsidR="00A86DFF" w:rsidRPr="004602F8" w:rsidRDefault="00A86DFF" w:rsidP="00A86DFF">
      <w:pPr>
        <w:pStyle w:val="ASFKListmark1"/>
      </w:pPr>
      <w:r w:rsidRPr="004602F8">
        <w:t>проверка, формирование и удаление ЭП;</w:t>
      </w:r>
    </w:p>
    <w:p w14:paraId="2373E5D9" w14:textId="77777777" w:rsidR="00A86DFF" w:rsidRPr="004602F8" w:rsidRDefault="00A86DFF" w:rsidP="00A86DFF">
      <w:pPr>
        <w:pStyle w:val="ASFKListmark1"/>
      </w:pPr>
      <w:r w:rsidRPr="004602F8">
        <w:t>отправка;</w:t>
      </w:r>
    </w:p>
    <w:p w14:paraId="30458721" w14:textId="77777777" w:rsidR="00A86DFF" w:rsidRPr="004602F8" w:rsidRDefault="00A86DFF" w:rsidP="00A86DFF">
      <w:pPr>
        <w:pStyle w:val="ASFKListmark1"/>
      </w:pPr>
      <w:r w:rsidRPr="004602F8">
        <w:t xml:space="preserve">прием из ППО </w:t>
      </w:r>
      <w:r w:rsidRPr="004602F8">
        <w:rPr>
          <w:lang w:val="en-US"/>
        </w:rPr>
        <w:t>OEBS</w:t>
      </w:r>
      <w:r w:rsidRPr="004602F8">
        <w:t>.</w:t>
      </w:r>
    </w:p>
    <w:p w14:paraId="765DD9E5" w14:textId="2E0A9D8E" w:rsidR="00A86DFF" w:rsidRPr="004602F8" w:rsidRDefault="00A86DFF" w:rsidP="00A86DFF">
      <w:pPr>
        <w:pStyle w:val="ASFKNormal"/>
      </w:pPr>
      <w:r w:rsidRPr="004602F8">
        <w:t>ЭФ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00CA1AE6" w:rsidRPr="004602F8">
        <w:t xml:space="preserve"> представлена на рисунках</w:t>
      </w:r>
      <w:r w:rsidR="003773D9" w:rsidRPr="004602F8">
        <w:t xml:space="preserve"> </w:t>
      </w:r>
      <w:r w:rsidR="003773D9" w:rsidRPr="004602F8">
        <w:fldChar w:fldCharType="begin"/>
      </w:r>
      <w:r w:rsidR="003773D9" w:rsidRPr="004602F8">
        <w:instrText xml:space="preserve"> REF _Ref515353736 \h </w:instrText>
      </w:r>
      <w:r w:rsidR="004602F8">
        <w:instrText xml:space="preserve"> \* MERGEFORMAT </w:instrText>
      </w:r>
      <w:r w:rsidR="003773D9" w:rsidRPr="004602F8">
        <w:fldChar w:fldCharType="separate"/>
      </w:r>
      <w:r w:rsidR="0086114E">
        <w:rPr>
          <w:noProof/>
        </w:rPr>
        <w:t>197</w:t>
      </w:r>
      <w:r w:rsidR="003773D9" w:rsidRPr="004602F8">
        <w:fldChar w:fldCharType="end"/>
      </w:r>
      <w:r w:rsidR="00D7689D" w:rsidRPr="004602F8">
        <w:t xml:space="preserve"> и</w:t>
      </w:r>
      <w:r w:rsidR="003773D9" w:rsidRPr="004602F8">
        <w:t xml:space="preserve"> </w:t>
      </w:r>
      <w:r w:rsidR="003773D9" w:rsidRPr="004602F8">
        <w:fldChar w:fldCharType="begin"/>
      </w:r>
      <w:r w:rsidR="003773D9" w:rsidRPr="004602F8">
        <w:instrText xml:space="preserve"> REF _Ref515353737 \h </w:instrText>
      </w:r>
      <w:r w:rsidR="004602F8">
        <w:instrText xml:space="preserve"> \* MERGEFORMAT </w:instrText>
      </w:r>
      <w:r w:rsidR="003773D9" w:rsidRPr="004602F8">
        <w:fldChar w:fldCharType="separate"/>
      </w:r>
      <w:r w:rsidR="0086114E">
        <w:rPr>
          <w:noProof/>
        </w:rPr>
        <w:t>198</w:t>
      </w:r>
      <w:r w:rsidR="003773D9" w:rsidRPr="004602F8">
        <w:fldChar w:fldCharType="end"/>
      </w:r>
      <w:r w:rsidR="00CA1AE6" w:rsidRPr="004602F8">
        <w:t xml:space="preserve"> </w:t>
      </w:r>
      <w:r w:rsidRPr="004602F8">
        <w:t>содержит следующие закладки:</w:t>
      </w:r>
    </w:p>
    <w:p w14:paraId="097D2F64" w14:textId="77777777" w:rsidR="00A86DFF" w:rsidRPr="004602F8" w:rsidRDefault="00A86DFF" w:rsidP="00A86DFF">
      <w:pPr>
        <w:pStyle w:val="ASFKListmark1"/>
      </w:pPr>
      <w:r w:rsidRPr="004602F8">
        <w:t>«</w:t>
      </w:r>
      <w:r w:rsidR="00CA1AE6" w:rsidRPr="004602F8">
        <w:t>Документ (1)</w:t>
      </w:r>
      <w:r w:rsidRPr="004602F8">
        <w:t>»;</w:t>
      </w:r>
    </w:p>
    <w:p w14:paraId="228FB2EC" w14:textId="77777777" w:rsidR="00A86DFF" w:rsidRPr="004602F8" w:rsidRDefault="00A86DFF" w:rsidP="00A86DFF">
      <w:pPr>
        <w:pStyle w:val="ASFKListmark1"/>
      </w:pPr>
      <w:r w:rsidRPr="004602F8">
        <w:t xml:space="preserve"> «Подписи</w:t>
      </w:r>
      <w:r w:rsidR="00CA1AE6" w:rsidRPr="004602F8">
        <w:t xml:space="preserve"> (2)</w:t>
      </w:r>
      <w:r w:rsidRPr="004602F8">
        <w:t>».</w:t>
      </w:r>
    </w:p>
    <w:p w14:paraId="7DCFC5EC" w14:textId="186FF167" w:rsidR="00CA1AE6" w:rsidRPr="004602F8" w:rsidRDefault="004C00E2" w:rsidP="00CA1AE6">
      <w:pPr>
        <w:pStyle w:val="ASFKFigure"/>
      </w:pPr>
      <w:r w:rsidRPr="004602F8">
        <w:rPr>
          <w:noProof/>
        </w:rPr>
        <w:lastRenderedPageBreak/>
        <w:drawing>
          <wp:inline distT="0" distB="0" distL="0" distR="0" wp14:anchorId="24AD874A" wp14:editId="4F1CA197">
            <wp:extent cx="6124575" cy="5667375"/>
            <wp:effectExtent l="0" t="0" r="9525" b="9525"/>
            <wp:docPr id="285" name="Рисунок 2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4575" cy="5667375"/>
                    </a:xfrm>
                    <a:prstGeom prst="rect">
                      <a:avLst/>
                    </a:prstGeom>
                    <a:noFill/>
                    <a:ln>
                      <a:noFill/>
                    </a:ln>
                  </pic:spPr>
                </pic:pic>
              </a:graphicData>
            </a:graphic>
          </wp:inline>
        </w:drawing>
      </w:r>
    </w:p>
    <w:p w14:paraId="26E8E5CC" w14:textId="6BA19CE8" w:rsidR="00CA1AE6"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338" w:name="_Ref515353736"/>
      <w:bookmarkStart w:id="1339" w:name="_Toc126767485"/>
      <w:r w:rsidR="0086114E">
        <w:rPr>
          <w:noProof/>
        </w:rPr>
        <w:t>197</w:t>
      </w:r>
      <w:bookmarkEnd w:id="1338"/>
      <w:r w:rsidRPr="004602F8">
        <w:rPr>
          <w:noProof/>
        </w:rPr>
        <w:fldChar w:fldCharType="end"/>
      </w:r>
      <w:r w:rsidR="00CA1AE6" w:rsidRPr="004602F8">
        <w:t>. ЭФ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00CA1AE6" w:rsidRPr="004602F8">
        <w:t xml:space="preserve">, закладки </w:t>
      </w:r>
      <w:r w:rsidR="003363E9" w:rsidRPr="004602F8">
        <w:t>«</w:t>
      </w:r>
      <w:r w:rsidR="00CA1AE6" w:rsidRPr="004602F8">
        <w:t>Документ (1)»</w:t>
      </w:r>
      <w:bookmarkEnd w:id="1339"/>
    </w:p>
    <w:p w14:paraId="4FC48EB6" w14:textId="70A6DE80" w:rsidR="00A86DFF" w:rsidRPr="004602F8" w:rsidRDefault="00A86DFF" w:rsidP="00A86DFF">
      <w:pPr>
        <w:pStyle w:val="ASFKNormal"/>
      </w:pPr>
      <w:r w:rsidRPr="004602F8">
        <w:t>Перечень полей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Pr="004602F8">
        <w:t>, закладки «</w:t>
      </w:r>
      <w:r w:rsidR="00CA1AE6" w:rsidRPr="004602F8">
        <w:t>Документ (1)</w:t>
      </w:r>
      <w:r w:rsidRPr="004602F8">
        <w:t>» приведен в таблице </w:t>
      </w:r>
      <w:r w:rsidRPr="004602F8">
        <w:fldChar w:fldCharType="begin"/>
      </w:r>
      <w:r w:rsidRPr="004602F8">
        <w:instrText xml:space="preserve"> REF _Ref510523213 \h </w:instrText>
      </w:r>
      <w:r w:rsidR="004602F8">
        <w:instrText xml:space="preserve"> \* MERGEFORMAT </w:instrText>
      </w:r>
      <w:r w:rsidRPr="004602F8">
        <w:fldChar w:fldCharType="separate"/>
      </w:r>
      <w:r w:rsidR="0086114E">
        <w:rPr>
          <w:noProof/>
        </w:rPr>
        <w:t>122</w:t>
      </w:r>
      <w:r w:rsidRPr="004602F8">
        <w:fldChar w:fldCharType="end"/>
      </w:r>
      <w:r w:rsidRPr="004602F8">
        <w:t>.</w:t>
      </w:r>
    </w:p>
    <w:p w14:paraId="42A3C085" w14:textId="6DFF006F" w:rsidR="00A86DFF" w:rsidRPr="004602F8" w:rsidRDefault="00346628" w:rsidP="00A86DF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40" w:name="_Ref510523213"/>
      <w:bookmarkStart w:id="1341" w:name="_Toc126767014"/>
      <w:r w:rsidR="0086114E">
        <w:rPr>
          <w:noProof/>
        </w:rPr>
        <w:t>122</w:t>
      </w:r>
      <w:bookmarkEnd w:id="1340"/>
      <w:r w:rsidRPr="004602F8">
        <w:rPr>
          <w:noProof/>
        </w:rPr>
        <w:fldChar w:fldCharType="end"/>
      </w:r>
      <w:r w:rsidR="00A86DFF" w:rsidRPr="004602F8">
        <w:t>. Описание полей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00A86DFF" w:rsidRPr="004602F8">
        <w:t>, закладки «</w:t>
      </w:r>
      <w:r w:rsidR="00CA1AE6" w:rsidRPr="004602F8">
        <w:t>Документ (1)</w:t>
      </w:r>
      <w:r w:rsidR="00A86DFF" w:rsidRPr="004602F8">
        <w:t>»</w:t>
      </w:r>
      <w:bookmarkEnd w:id="134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A86DFF" w:rsidRPr="004602F8" w14:paraId="4F7E5DFA" w14:textId="77777777" w:rsidTr="00C32606">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1D9771" w14:textId="77777777" w:rsidR="00A86DFF" w:rsidRPr="004602F8" w:rsidRDefault="00A86DFF" w:rsidP="0077087C">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479DD2" w14:textId="77777777" w:rsidR="00A86DFF" w:rsidRPr="004602F8" w:rsidRDefault="00A86DFF" w:rsidP="0077087C">
            <w:pPr>
              <w:pStyle w:val="ASFKTableHead"/>
            </w:pPr>
            <w:r w:rsidRPr="004602F8">
              <w:t>Описание поля</w:t>
            </w:r>
          </w:p>
        </w:tc>
      </w:tr>
      <w:tr w:rsidR="00A86DFF" w:rsidRPr="004602F8" w14:paraId="405DB2F3" w14:textId="77777777" w:rsidTr="00C32606">
        <w:tc>
          <w:tcPr>
            <w:tcW w:w="1264" w:type="pct"/>
            <w:shd w:val="clear" w:color="auto" w:fill="auto"/>
          </w:tcPr>
          <w:p w14:paraId="3DE80DBF" w14:textId="77777777" w:rsidR="00A86DFF" w:rsidRPr="004602F8" w:rsidRDefault="00A86DFF" w:rsidP="00AC2F13">
            <w:pPr>
              <w:pStyle w:val="ASFKTablenorm"/>
              <w:ind w:left="57" w:right="57"/>
            </w:pPr>
            <w:r w:rsidRPr="004602F8">
              <w:t>Дата документа</w:t>
            </w:r>
          </w:p>
        </w:tc>
        <w:tc>
          <w:tcPr>
            <w:tcW w:w="3736" w:type="pct"/>
            <w:shd w:val="clear" w:color="auto" w:fill="auto"/>
          </w:tcPr>
          <w:p w14:paraId="0A642EA2"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026E4457" w14:textId="77777777" w:rsidTr="00C32606">
        <w:tc>
          <w:tcPr>
            <w:tcW w:w="1264" w:type="pct"/>
            <w:shd w:val="clear" w:color="auto" w:fill="auto"/>
          </w:tcPr>
          <w:p w14:paraId="65A6F3A9" w14:textId="77777777" w:rsidR="00A86DFF" w:rsidRPr="004602F8" w:rsidRDefault="00A86DFF" w:rsidP="00AC2F13">
            <w:pPr>
              <w:pStyle w:val="ASFKTablenorm"/>
              <w:ind w:left="57" w:right="57"/>
            </w:pPr>
            <w:r w:rsidRPr="004602F8">
              <w:t>Номер документа</w:t>
            </w:r>
          </w:p>
        </w:tc>
        <w:tc>
          <w:tcPr>
            <w:tcW w:w="3736" w:type="pct"/>
            <w:shd w:val="clear" w:color="auto" w:fill="auto"/>
          </w:tcPr>
          <w:p w14:paraId="50DE7D00"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54A9087F" w14:textId="77777777" w:rsidTr="00C32606">
        <w:tc>
          <w:tcPr>
            <w:tcW w:w="5000" w:type="pct"/>
            <w:gridSpan w:val="2"/>
            <w:shd w:val="clear" w:color="auto" w:fill="auto"/>
          </w:tcPr>
          <w:p w14:paraId="5B408131" w14:textId="77777777" w:rsidR="00A86DFF" w:rsidRPr="004602F8" w:rsidRDefault="00A86DFF" w:rsidP="00AC2F13">
            <w:pPr>
              <w:pStyle w:val="ASFKTablenorm"/>
              <w:ind w:left="57" w:right="57"/>
            </w:pPr>
            <w:r w:rsidRPr="004602F8">
              <w:t>Группа полей «От кого»</w:t>
            </w:r>
          </w:p>
        </w:tc>
      </w:tr>
      <w:tr w:rsidR="00A86DFF" w:rsidRPr="004602F8" w14:paraId="0215F0C4" w14:textId="77777777" w:rsidTr="00C32606">
        <w:tc>
          <w:tcPr>
            <w:tcW w:w="1264" w:type="pct"/>
            <w:shd w:val="clear" w:color="auto" w:fill="auto"/>
          </w:tcPr>
          <w:p w14:paraId="73B7DCDB" w14:textId="77777777" w:rsidR="00A86DFF" w:rsidRPr="004602F8" w:rsidRDefault="00A86DFF" w:rsidP="00AC2F13">
            <w:pPr>
              <w:pStyle w:val="ASFKTablenorm"/>
              <w:ind w:left="57" w:right="57"/>
            </w:pPr>
            <w:r w:rsidRPr="004602F8">
              <w:lastRenderedPageBreak/>
              <w:t>ТОФК</w:t>
            </w:r>
          </w:p>
        </w:tc>
        <w:tc>
          <w:tcPr>
            <w:tcW w:w="3736" w:type="pct"/>
            <w:shd w:val="clear" w:color="auto" w:fill="auto"/>
          </w:tcPr>
          <w:p w14:paraId="6FA0ACE6"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724A872B" w14:textId="77777777" w:rsidTr="00C32606">
        <w:tc>
          <w:tcPr>
            <w:tcW w:w="1264" w:type="pct"/>
            <w:shd w:val="clear" w:color="auto" w:fill="auto"/>
          </w:tcPr>
          <w:p w14:paraId="1EC23066" w14:textId="77777777" w:rsidR="00A86DFF" w:rsidRPr="004602F8" w:rsidRDefault="00A86DFF" w:rsidP="00AC2F13">
            <w:pPr>
              <w:pStyle w:val="ASFKTablenorm"/>
              <w:ind w:left="57" w:right="57"/>
            </w:pPr>
            <w:r w:rsidRPr="004602F8">
              <w:t>ОКПО ТОФК</w:t>
            </w:r>
          </w:p>
        </w:tc>
        <w:tc>
          <w:tcPr>
            <w:tcW w:w="3736" w:type="pct"/>
            <w:shd w:val="clear" w:color="auto" w:fill="auto"/>
          </w:tcPr>
          <w:p w14:paraId="1AC77E71"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737EC109" w14:textId="77777777" w:rsidTr="00C32606">
        <w:tc>
          <w:tcPr>
            <w:tcW w:w="1264" w:type="pct"/>
            <w:shd w:val="clear" w:color="auto" w:fill="auto"/>
          </w:tcPr>
          <w:p w14:paraId="30307FD2" w14:textId="77777777" w:rsidR="00A86DFF" w:rsidRPr="004602F8" w:rsidRDefault="00A86DFF" w:rsidP="00AC2F13">
            <w:pPr>
              <w:pStyle w:val="ASFKTablenorm"/>
              <w:ind w:left="57" w:right="57"/>
            </w:pPr>
            <w:r w:rsidRPr="004602F8">
              <w:t>КОФК</w:t>
            </w:r>
          </w:p>
        </w:tc>
        <w:tc>
          <w:tcPr>
            <w:tcW w:w="3736" w:type="pct"/>
            <w:shd w:val="clear" w:color="auto" w:fill="auto"/>
          </w:tcPr>
          <w:p w14:paraId="4FA4773A"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527112FF" w14:textId="77777777" w:rsidTr="00C32606">
        <w:tc>
          <w:tcPr>
            <w:tcW w:w="5000" w:type="pct"/>
            <w:gridSpan w:val="2"/>
            <w:shd w:val="clear" w:color="auto" w:fill="auto"/>
          </w:tcPr>
          <w:p w14:paraId="60C075B9" w14:textId="77777777" w:rsidR="00A86DFF" w:rsidRPr="004602F8" w:rsidRDefault="00A86DFF" w:rsidP="00AC2F13">
            <w:pPr>
              <w:pStyle w:val="ASFKTablenorm"/>
              <w:ind w:left="57" w:right="57"/>
            </w:pPr>
            <w:r w:rsidRPr="004602F8">
              <w:t>Группа полей «Кому»</w:t>
            </w:r>
          </w:p>
        </w:tc>
      </w:tr>
      <w:tr w:rsidR="00A86DFF" w:rsidRPr="004602F8" w14:paraId="31C39CFF" w14:textId="77777777" w:rsidTr="00C32606">
        <w:tc>
          <w:tcPr>
            <w:tcW w:w="1264" w:type="pct"/>
            <w:shd w:val="clear" w:color="auto" w:fill="auto"/>
          </w:tcPr>
          <w:p w14:paraId="56F2A3D7" w14:textId="77777777" w:rsidR="00A86DFF" w:rsidRPr="004602F8" w:rsidRDefault="00A86DFF" w:rsidP="00AC2F13">
            <w:pPr>
              <w:pStyle w:val="ASFKTablenorm"/>
              <w:ind w:left="57" w:right="57"/>
            </w:pPr>
            <w:r w:rsidRPr="004602F8">
              <w:t>Росфинмониторинга</w:t>
            </w:r>
          </w:p>
        </w:tc>
        <w:tc>
          <w:tcPr>
            <w:tcW w:w="3736" w:type="pct"/>
            <w:shd w:val="clear" w:color="auto" w:fill="auto"/>
          </w:tcPr>
          <w:p w14:paraId="35845BD4"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58413B41" w14:textId="77777777" w:rsidTr="00C32606">
        <w:tc>
          <w:tcPr>
            <w:tcW w:w="1264" w:type="pct"/>
            <w:shd w:val="clear" w:color="auto" w:fill="auto"/>
          </w:tcPr>
          <w:p w14:paraId="386AB954" w14:textId="77777777" w:rsidR="00A86DFF" w:rsidRPr="004602F8" w:rsidRDefault="00A86DFF" w:rsidP="00AC2F13">
            <w:pPr>
              <w:pStyle w:val="ASFKTablenorm"/>
              <w:ind w:left="57" w:right="57"/>
            </w:pPr>
            <w:r w:rsidRPr="004602F8">
              <w:t>Код по СР Росфинмониторинга</w:t>
            </w:r>
          </w:p>
        </w:tc>
        <w:tc>
          <w:tcPr>
            <w:tcW w:w="3736" w:type="pct"/>
            <w:shd w:val="clear" w:color="auto" w:fill="auto"/>
          </w:tcPr>
          <w:p w14:paraId="7154AB6C"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1D0179C6" w14:textId="77777777" w:rsidTr="00C32606">
        <w:tc>
          <w:tcPr>
            <w:tcW w:w="1264" w:type="pct"/>
            <w:shd w:val="clear" w:color="auto" w:fill="auto"/>
          </w:tcPr>
          <w:p w14:paraId="598B118A" w14:textId="77777777" w:rsidR="00A86DFF" w:rsidRPr="004602F8" w:rsidRDefault="00A86DFF" w:rsidP="00AC2F13">
            <w:pPr>
              <w:pStyle w:val="ASFKTablenorm"/>
              <w:ind w:left="57" w:right="57"/>
            </w:pPr>
            <w:r w:rsidRPr="004602F8">
              <w:t>ОКПО Росфинмониторинга</w:t>
            </w:r>
          </w:p>
        </w:tc>
        <w:tc>
          <w:tcPr>
            <w:tcW w:w="3736" w:type="pct"/>
            <w:shd w:val="clear" w:color="auto" w:fill="auto"/>
          </w:tcPr>
          <w:p w14:paraId="472CCEAC"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0DC4CC8D" w14:textId="77777777" w:rsidTr="00C32606">
        <w:tc>
          <w:tcPr>
            <w:tcW w:w="1264" w:type="pct"/>
            <w:shd w:val="clear" w:color="auto" w:fill="auto"/>
          </w:tcPr>
          <w:p w14:paraId="5CA959E0" w14:textId="77777777" w:rsidR="00A86DFF" w:rsidRPr="004602F8" w:rsidRDefault="00A86DFF" w:rsidP="00AC2F13">
            <w:pPr>
              <w:pStyle w:val="ASFKTablenorm"/>
              <w:ind w:left="57" w:right="57"/>
            </w:pPr>
            <w:r w:rsidRPr="004602F8">
              <w:t>ТОФК</w:t>
            </w:r>
          </w:p>
        </w:tc>
        <w:tc>
          <w:tcPr>
            <w:tcW w:w="3736" w:type="pct"/>
            <w:shd w:val="clear" w:color="auto" w:fill="auto"/>
          </w:tcPr>
          <w:p w14:paraId="67E9C203"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6BF48D74" w14:textId="77777777" w:rsidTr="00C32606">
        <w:tc>
          <w:tcPr>
            <w:tcW w:w="1264" w:type="pct"/>
            <w:shd w:val="clear" w:color="auto" w:fill="auto"/>
          </w:tcPr>
          <w:p w14:paraId="51E8006F" w14:textId="77777777" w:rsidR="00A86DFF" w:rsidRPr="004602F8" w:rsidRDefault="00A86DFF" w:rsidP="00AC2F13">
            <w:pPr>
              <w:pStyle w:val="ASFKTablenorm"/>
              <w:ind w:left="57" w:right="57"/>
            </w:pPr>
            <w:r w:rsidRPr="004602F8">
              <w:t>ОКПО ТОФК</w:t>
            </w:r>
          </w:p>
        </w:tc>
        <w:tc>
          <w:tcPr>
            <w:tcW w:w="3736" w:type="pct"/>
            <w:shd w:val="clear" w:color="auto" w:fill="auto"/>
          </w:tcPr>
          <w:p w14:paraId="4C65798A"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766BE0CF" w14:textId="77777777" w:rsidTr="00C32606">
        <w:tc>
          <w:tcPr>
            <w:tcW w:w="1264" w:type="pct"/>
            <w:shd w:val="clear" w:color="auto" w:fill="auto"/>
          </w:tcPr>
          <w:p w14:paraId="1FE391AE" w14:textId="77777777" w:rsidR="00A86DFF" w:rsidRPr="004602F8" w:rsidRDefault="00A86DFF" w:rsidP="00AC2F13">
            <w:pPr>
              <w:pStyle w:val="ASFKTablenorm"/>
              <w:ind w:left="57" w:right="57"/>
            </w:pPr>
            <w:r w:rsidRPr="004602F8">
              <w:t>КОФК</w:t>
            </w:r>
          </w:p>
        </w:tc>
        <w:tc>
          <w:tcPr>
            <w:tcW w:w="3736" w:type="pct"/>
            <w:shd w:val="clear" w:color="auto" w:fill="auto"/>
          </w:tcPr>
          <w:p w14:paraId="78588178"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654110EE" w14:textId="77777777" w:rsidTr="00C32606">
        <w:tc>
          <w:tcPr>
            <w:tcW w:w="1264" w:type="pct"/>
            <w:shd w:val="clear" w:color="auto" w:fill="auto"/>
          </w:tcPr>
          <w:p w14:paraId="239C6E18" w14:textId="77777777" w:rsidR="00A86DFF" w:rsidRPr="004602F8" w:rsidRDefault="00A86DFF" w:rsidP="00AC2F13">
            <w:pPr>
              <w:pStyle w:val="ASFKTablenorm"/>
              <w:ind w:left="57" w:right="57"/>
            </w:pPr>
            <w:r w:rsidRPr="004602F8">
              <w:t>ГИ/И</w:t>
            </w:r>
          </w:p>
        </w:tc>
        <w:tc>
          <w:tcPr>
            <w:tcW w:w="3736" w:type="pct"/>
            <w:shd w:val="clear" w:color="auto" w:fill="auto"/>
          </w:tcPr>
          <w:p w14:paraId="4338632A"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1796A1E1" w14:textId="77777777" w:rsidTr="00C32606">
        <w:tc>
          <w:tcPr>
            <w:tcW w:w="1264" w:type="pct"/>
            <w:shd w:val="clear" w:color="auto" w:fill="auto"/>
          </w:tcPr>
          <w:p w14:paraId="0C337007" w14:textId="77777777" w:rsidR="00A86DFF" w:rsidRPr="004602F8" w:rsidRDefault="00A86DFF" w:rsidP="00AC2F13">
            <w:pPr>
              <w:pStyle w:val="ASFKTablenorm"/>
              <w:ind w:left="57" w:right="57"/>
            </w:pPr>
            <w:r w:rsidRPr="004602F8">
              <w:t>ОКПО ГИ/И</w:t>
            </w:r>
          </w:p>
        </w:tc>
        <w:tc>
          <w:tcPr>
            <w:tcW w:w="3736" w:type="pct"/>
            <w:shd w:val="clear" w:color="auto" w:fill="auto"/>
          </w:tcPr>
          <w:p w14:paraId="2C5D6FCC"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57EC3FAC" w14:textId="77777777" w:rsidTr="00C32606">
        <w:tc>
          <w:tcPr>
            <w:tcW w:w="1264" w:type="pct"/>
            <w:shd w:val="clear" w:color="auto" w:fill="auto"/>
          </w:tcPr>
          <w:p w14:paraId="08CCF422" w14:textId="77777777" w:rsidR="00A86DFF" w:rsidRPr="004602F8" w:rsidRDefault="00A86DFF" w:rsidP="00AC2F13">
            <w:pPr>
              <w:pStyle w:val="ASFKTablenorm"/>
              <w:ind w:left="57" w:right="57"/>
            </w:pPr>
            <w:r w:rsidRPr="004602F8">
              <w:t>ЛС ГИ/И</w:t>
            </w:r>
          </w:p>
        </w:tc>
        <w:tc>
          <w:tcPr>
            <w:tcW w:w="3736" w:type="pct"/>
            <w:shd w:val="clear" w:color="auto" w:fill="auto"/>
          </w:tcPr>
          <w:p w14:paraId="39BE6317"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2951C846" w14:textId="77777777" w:rsidTr="00C32606">
        <w:tc>
          <w:tcPr>
            <w:tcW w:w="5000" w:type="pct"/>
            <w:gridSpan w:val="2"/>
            <w:shd w:val="clear" w:color="auto" w:fill="auto"/>
          </w:tcPr>
          <w:p w14:paraId="1D538CEB" w14:textId="77777777" w:rsidR="00A86DFF" w:rsidRPr="004602F8" w:rsidRDefault="00A86DFF" w:rsidP="00AC2F13">
            <w:pPr>
              <w:pStyle w:val="ASFKTablenorm"/>
              <w:ind w:left="57" w:right="57"/>
            </w:pPr>
            <w:r w:rsidRPr="004602F8">
              <w:t>Группа полей «</w:t>
            </w:r>
            <w:r w:rsidR="00BF755B" w:rsidRPr="004602F8">
              <w:t>Табличная часть</w:t>
            </w:r>
            <w:r w:rsidRPr="004602F8">
              <w:t>»</w:t>
            </w:r>
          </w:p>
        </w:tc>
      </w:tr>
      <w:tr w:rsidR="00A86DFF" w:rsidRPr="004602F8" w14:paraId="57A499B1" w14:textId="77777777" w:rsidTr="00C32606">
        <w:tc>
          <w:tcPr>
            <w:tcW w:w="1264" w:type="pct"/>
            <w:shd w:val="clear" w:color="auto" w:fill="auto"/>
          </w:tcPr>
          <w:p w14:paraId="417CE20C" w14:textId="77777777" w:rsidR="00A86DFF" w:rsidRPr="004602F8" w:rsidRDefault="00A86DFF" w:rsidP="00AC2F13">
            <w:pPr>
              <w:pStyle w:val="ASFKTablenorm"/>
              <w:ind w:left="57" w:right="57"/>
            </w:pPr>
            <w:r w:rsidRPr="004602F8">
              <w:t>№ п/п</w:t>
            </w:r>
          </w:p>
        </w:tc>
        <w:tc>
          <w:tcPr>
            <w:tcW w:w="3736" w:type="pct"/>
            <w:shd w:val="clear" w:color="auto" w:fill="auto"/>
          </w:tcPr>
          <w:p w14:paraId="6EF8BE2C" w14:textId="77777777" w:rsidR="00A86DFF" w:rsidRPr="004602F8" w:rsidRDefault="00A86DFF" w:rsidP="00AC2F13">
            <w:pPr>
              <w:pStyle w:val="ASFKTablenorm"/>
              <w:ind w:left="57" w:right="57"/>
            </w:pPr>
            <w:r w:rsidRPr="004602F8">
              <w:t>Заполняется автоматически при формировании строки в таблицу.</w:t>
            </w:r>
          </w:p>
        </w:tc>
      </w:tr>
      <w:tr w:rsidR="00A86DFF" w:rsidRPr="004602F8" w14:paraId="71ED7042" w14:textId="77777777" w:rsidTr="00C32606">
        <w:tc>
          <w:tcPr>
            <w:tcW w:w="1264" w:type="pct"/>
            <w:shd w:val="clear" w:color="auto" w:fill="auto"/>
          </w:tcPr>
          <w:p w14:paraId="60A8F0F1" w14:textId="77777777" w:rsidR="00A86DFF" w:rsidRPr="004602F8" w:rsidRDefault="00A86DFF" w:rsidP="00AC2F13">
            <w:pPr>
              <w:pStyle w:val="ASFKTablenorm"/>
              <w:ind w:left="57" w:right="57"/>
            </w:pPr>
            <w:r w:rsidRPr="004602F8">
              <w:t>ИГК</w:t>
            </w:r>
          </w:p>
        </w:tc>
        <w:tc>
          <w:tcPr>
            <w:tcW w:w="3736" w:type="pct"/>
            <w:shd w:val="clear" w:color="auto" w:fill="auto"/>
          </w:tcPr>
          <w:p w14:paraId="4C303EFE"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02AA301E" w14:textId="77777777" w:rsidTr="00C32606">
        <w:tc>
          <w:tcPr>
            <w:tcW w:w="1264" w:type="pct"/>
            <w:shd w:val="clear" w:color="auto" w:fill="auto"/>
          </w:tcPr>
          <w:p w14:paraId="3CF899F3" w14:textId="77777777" w:rsidR="00A86DFF" w:rsidRPr="004602F8" w:rsidRDefault="00A86DFF" w:rsidP="00AC2F13">
            <w:pPr>
              <w:pStyle w:val="ASFKTablenorm"/>
              <w:ind w:left="57" w:right="57"/>
            </w:pPr>
            <w:r w:rsidRPr="004602F8">
              <w:t>Номер ГК</w:t>
            </w:r>
          </w:p>
        </w:tc>
        <w:tc>
          <w:tcPr>
            <w:tcW w:w="3736" w:type="pct"/>
            <w:shd w:val="clear" w:color="auto" w:fill="auto"/>
          </w:tcPr>
          <w:p w14:paraId="2836D06D"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p w14:paraId="59E6B492" w14:textId="77777777" w:rsidR="006C53A5" w:rsidRPr="004602F8" w:rsidRDefault="006C53A5" w:rsidP="00AC2F13">
            <w:pPr>
              <w:pStyle w:val="ASFKTablenorm"/>
              <w:ind w:left="57" w:right="57"/>
            </w:pPr>
            <w:r w:rsidRPr="004602F8">
              <w:t>Указывается номер государственного контракта, контракта (договора).</w:t>
            </w:r>
          </w:p>
        </w:tc>
      </w:tr>
      <w:tr w:rsidR="00A86DFF" w:rsidRPr="004602F8" w14:paraId="41A2C3A2" w14:textId="77777777" w:rsidTr="00C32606">
        <w:tc>
          <w:tcPr>
            <w:tcW w:w="1264" w:type="pct"/>
            <w:shd w:val="clear" w:color="auto" w:fill="auto"/>
          </w:tcPr>
          <w:p w14:paraId="560491AA" w14:textId="77777777" w:rsidR="00A86DFF" w:rsidRPr="004602F8" w:rsidRDefault="00A86DFF" w:rsidP="00AC2F13">
            <w:pPr>
              <w:pStyle w:val="ASFKTablenorm"/>
              <w:ind w:left="57" w:right="57"/>
            </w:pPr>
            <w:r w:rsidRPr="004602F8">
              <w:t>Дата ГК</w:t>
            </w:r>
          </w:p>
        </w:tc>
        <w:tc>
          <w:tcPr>
            <w:tcW w:w="3736" w:type="pct"/>
            <w:shd w:val="clear" w:color="auto" w:fill="auto"/>
          </w:tcPr>
          <w:p w14:paraId="08550B64"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0794ADFF" w14:textId="77777777" w:rsidTr="00C32606">
        <w:tc>
          <w:tcPr>
            <w:tcW w:w="1264" w:type="pct"/>
            <w:shd w:val="clear" w:color="auto" w:fill="auto"/>
          </w:tcPr>
          <w:p w14:paraId="1C38028F" w14:textId="77777777" w:rsidR="00A86DFF" w:rsidRPr="004602F8" w:rsidRDefault="00A86DFF" w:rsidP="00AC2F13">
            <w:pPr>
              <w:pStyle w:val="ASFKTablenorm"/>
              <w:ind w:left="57" w:right="57"/>
            </w:pPr>
            <w:r w:rsidRPr="004602F8">
              <w:t>Сумма</w:t>
            </w:r>
          </w:p>
        </w:tc>
        <w:tc>
          <w:tcPr>
            <w:tcW w:w="3736" w:type="pct"/>
            <w:shd w:val="clear" w:color="auto" w:fill="auto"/>
          </w:tcPr>
          <w:p w14:paraId="2BC6E039"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644C254D" w14:textId="77777777" w:rsidTr="00C32606">
        <w:tc>
          <w:tcPr>
            <w:tcW w:w="1264" w:type="pct"/>
            <w:shd w:val="clear" w:color="auto" w:fill="auto"/>
          </w:tcPr>
          <w:p w14:paraId="6DE3C775" w14:textId="77777777" w:rsidR="00A86DFF" w:rsidRPr="004602F8" w:rsidRDefault="00A86DFF" w:rsidP="00AC2F13">
            <w:pPr>
              <w:pStyle w:val="ASFKTablenorm"/>
              <w:ind w:left="57" w:right="57"/>
            </w:pPr>
            <w:r w:rsidRPr="004602F8">
              <w:t>ИНН</w:t>
            </w:r>
          </w:p>
        </w:tc>
        <w:tc>
          <w:tcPr>
            <w:tcW w:w="3736" w:type="pct"/>
            <w:shd w:val="clear" w:color="auto" w:fill="auto"/>
          </w:tcPr>
          <w:p w14:paraId="5667B9B4"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3E620B6D" w14:textId="77777777" w:rsidTr="00C32606">
        <w:tc>
          <w:tcPr>
            <w:tcW w:w="1264" w:type="pct"/>
            <w:shd w:val="clear" w:color="auto" w:fill="auto"/>
          </w:tcPr>
          <w:p w14:paraId="583FDEED" w14:textId="77777777" w:rsidR="00A86DFF" w:rsidRPr="004602F8" w:rsidRDefault="00A86DFF" w:rsidP="00AC2F13">
            <w:pPr>
              <w:pStyle w:val="ASFKTablenorm"/>
              <w:ind w:left="57" w:right="57"/>
            </w:pPr>
            <w:r w:rsidRPr="004602F8">
              <w:t>Наименование контрагента</w:t>
            </w:r>
          </w:p>
        </w:tc>
        <w:tc>
          <w:tcPr>
            <w:tcW w:w="3736" w:type="pct"/>
            <w:shd w:val="clear" w:color="auto" w:fill="auto"/>
          </w:tcPr>
          <w:p w14:paraId="25580FC7"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140A01F1" w14:textId="77777777" w:rsidTr="00C32606">
        <w:tc>
          <w:tcPr>
            <w:tcW w:w="1264" w:type="pct"/>
            <w:shd w:val="clear" w:color="auto" w:fill="auto"/>
          </w:tcPr>
          <w:p w14:paraId="525D2F09" w14:textId="77777777" w:rsidR="00A86DFF" w:rsidRPr="004602F8" w:rsidRDefault="00A86DFF" w:rsidP="00AC2F13">
            <w:pPr>
              <w:pStyle w:val="ASFKTablenorm"/>
              <w:ind w:left="57" w:right="57"/>
            </w:pPr>
            <w:r w:rsidRPr="004602F8">
              <w:t>Дата открытия лицевого счета</w:t>
            </w:r>
          </w:p>
        </w:tc>
        <w:tc>
          <w:tcPr>
            <w:tcW w:w="3736" w:type="pct"/>
            <w:shd w:val="clear" w:color="auto" w:fill="auto"/>
          </w:tcPr>
          <w:p w14:paraId="5BE24F53"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4F0C49F1" w14:textId="77777777" w:rsidTr="00C32606">
        <w:tc>
          <w:tcPr>
            <w:tcW w:w="1264" w:type="pct"/>
            <w:shd w:val="clear" w:color="auto" w:fill="auto"/>
          </w:tcPr>
          <w:p w14:paraId="5EF92569" w14:textId="77777777" w:rsidR="00A86DFF" w:rsidRPr="004602F8" w:rsidRDefault="00A86DFF" w:rsidP="00AC2F13">
            <w:pPr>
              <w:pStyle w:val="ASFKTablenorm"/>
              <w:ind w:left="57" w:right="57"/>
            </w:pPr>
            <w:r w:rsidRPr="004602F8">
              <w:lastRenderedPageBreak/>
              <w:t>Причина отказа лицевого счета</w:t>
            </w:r>
          </w:p>
        </w:tc>
        <w:tc>
          <w:tcPr>
            <w:tcW w:w="3736" w:type="pct"/>
            <w:shd w:val="clear" w:color="auto" w:fill="auto"/>
          </w:tcPr>
          <w:p w14:paraId="171D0317"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51AAA73E" w14:textId="77777777" w:rsidTr="00C32606">
        <w:tc>
          <w:tcPr>
            <w:tcW w:w="1264" w:type="pct"/>
            <w:shd w:val="clear" w:color="auto" w:fill="auto"/>
          </w:tcPr>
          <w:p w14:paraId="257D926C" w14:textId="77777777" w:rsidR="00A86DFF" w:rsidRPr="004602F8" w:rsidRDefault="00A86DFF" w:rsidP="00AC2F13">
            <w:pPr>
              <w:pStyle w:val="ASFKTablenorm"/>
              <w:ind w:left="57" w:right="57"/>
            </w:pPr>
            <w:r w:rsidRPr="004602F8">
              <w:t>Уровень конфиденциальности</w:t>
            </w:r>
          </w:p>
        </w:tc>
        <w:tc>
          <w:tcPr>
            <w:tcW w:w="3736" w:type="pct"/>
            <w:shd w:val="clear" w:color="auto" w:fill="auto"/>
          </w:tcPr>
          <w:p w14:paraId="5D66F3FA"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4F4A6413" w14:textId="77777777" w:rsidTr="00C32606">
        <w:tc>
          <w:tcPr>
            <w:tcW w:w="1264" w:type="pct"/>
            <w:shd w:val="clear" w:color="auto" w:fill="auto"/>
          </w:tcPr>
          <w:p w14:paraId="1ADEE52B" w14:textId="77777777" w:rsidR="00A86DFF" w:rsidRPr="004602F8" w:rsidRDefault="00A86DFF" w:rsidP="00AC2F13">
            <w:pPr>
              <w:pStyle w:val="ASFKTablenorm"/>
              <w:ind w:left="57" w:right="57"/>
            </w:pPr>
            <w:r w:rsidRPr="004602F8">
              <w:t>Пункт перечня</w:t>
            </w:r>
          </w:p>
        </w:tc>
        <w:tc>
          <w:tcPr>
            <w:tcW w:w="3736" w:type="pct"/>
            <w:shd w:val="clear" w:color="auto" w:fill="auto"/>
          </w:tcPr>
          <w:p w14:paraId="740A6ED2"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bl>
    <w:p w14:paraId="73EE1B6B" w14:textId="3252A33C" w:rsidR="00CA1AE6" w:rsidRPr="004602F8" w:rsidRDefault="00CA1AE6" w:rsidP="00CA1AE6">
      <w:pPr>
        <w:pStyle w:val="ASFKNormal"/>
      </w:pPr>
      <w:r w:rsidRPr="004602F8">
        <w:t>ЭФ документа «</w:t>
      </w:r>
      <w:r w:rsidR="003A56B7" w:rsidRPr="004602F8">
        <w:t>Уведомление об открытии лицевого счета головному исполнителю (исполнителю) или об отказе в его открытии</w:t>
      </w:r>
      <w:r w:rsidRPr="004602F8">
        <w:t>», закладки «Подписи (2)» представлена на рисунке </w:t>
      </w:r>
      <w:r w:rsidR="00F61D17" w:rsidRPr="004602F8">
        <w:fldChar w:fldCharType="begin"/>
      </w:r>
      <w:r w:rsidR="00F61D17" w:rsidRPr="004602F8">
        <w:instrText xml:space="preserve"> REF _Ref515353737 \h </w:instrText>
      </w:r>
      <w:r w:rsidR="004602F8">
        <w:instrText xml:space="preserve"> \* MERGEFORMAT </w:instrText>
      </w:r>
      <w:r w:rsidR="00F61D17" w:rsidRPr="004602F8">
        <w:fldChar w:fldCharType="separate"/>
      </w:r>
      <w:r w:rsidR="0086114E">
        <w:rPr>
          <w:noProof/>
        </w:rPr>
        <w:t>198</w:t>
      </w:r>
      <w:r w:rsidR="00F61D17" w:rsidRPr="004602F8">
        <w:fldChar w:fldCharType="end"/>
      </w:r>
      <w:r w:rsidRPr="004602F8">
        <w:t>.</w:t>
      </w:r>
    </w:p>
    <w:p w14:paraId="109ED501" w14:textId="28F025D7" w:rsidR="00CA1AE6" w:rsidRPr="004602F8" w:rsidRDefault="004C00E2" w:rsidP="00CA1AE6">
      <w:pPr>
        <w:pStyle w:val="ASFKFigure"/>
      </w:pPr>
      <w:r w:rsidRPr="004602F8">
        <w:rPr>
          <w:noProof/>
        </w:rPr>
        <w:drawing>
          <wp:inline distT="0" distB="0" distL="0" distR="0" wp14:anchorId="03B36705" wp14:editId="06027FDE">
            <wp:extent cx="6124575" cy="1276350"/>
            <wp:effectExtent l="0" t="0" r="9525" b="0"/>
            <wp:docPr id="286" name="Рисунок 28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385E4807" w14:textId="7364F43F" w:rsidR="00CA1AE6"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342" w:name="_Ref515353737"/>
      <w:bookmarkStart w:id="1343" w:name="_Toc126767486"/>
      <w:r w:rsidR="0086114E">
        <w:rPr>
          <w:noProof/>
        </w:rPr>
        <w:t>198</w:t>
      </w:r>
      <w:bookmarkEnd w:id="1342"/>
      <w:r w:rsidRPr="004602F8">
        <w:rPr>
          <w:noProof/>
        </w:rPr>
        <w:fldChar w:fldCharType="end"/>
      </w:r>
      <w:r w:rsidR="00CA1AE6" w:rsidRPr="004602F8">
        <w:t>. ЭФ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00CA1AE6" w:rsidRPr="004602F8">
        <w:t>, закладки «Подписи (2)»</w:t>
      </w:r>
      <w:bookmarkEnd w:id="1343"/>
    </w:p>
    <w:p w14:paraId="13FE0505" w14:textId="296ADCF1" w:rsidR="00A86DFF" w:rsidRPr="004602F8" w:rsidRDefault="00A86DFF" w:rsidP="00A86DFF">
      <w:pPr>
        <w:pStyle w:val="ASFKNormal"/>
      </w:pPr>
      <w:r w:rsidRPr="004602F8">
        <w:t>Перечень полей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Pr="004602F8">
        <w:t>, закладки «Подписи</w:t>
      </w:r>
      <w:r w:rsidR="00BF755B" w:rsidRPr="004602F8">
        <w:t xml:space="preserve"> (2)</w:t>
      </w:r>
      <w:r w:rsidRPr="004602F8">
        <w:t>» приведен в таблице </w:t>
      </w:r>
      <w:r w:rsidRPr="004602F8">
        <w:fldChar w:fldCharType="begin"/>
      </w:r>
      <w:r w:rsidRPr="004602F8">
        <w:instrText xml:space="preserve"> REF _Ref510523215 \h </w:instrText>
      </w:r>
      <w:r w:rsidR="004602F8">
        <w:instrText xml:space="preserve"> \* MERGEFORMAT </w:instrText>
      </w:r>
      <w:r w:rsidRPr="004602F8">
        <w:fldChar w:fldCharType="separate"/>
      </w:r>
      <w:r w:rsidR="0086114E">
        <w:rPr>
          <w:noProof/>
        </w:rPr>
        <w:t>123</w:t>
      </w:r>
      <w:r w:rsidRPr="004602F8">
        <w:fldChar w:fldCharType="end"/>
      </w:r>
      <w:r w:rsidRPr="004602F8">
        <w:t>.</w:t>
      </w:r>
    </w:p>
    <w:p w14:paraId="13134771" w14:textId="425F18AF" w:rsidR="00A86DFF" w:rsidRPr="004602F8" w:rsidRDefault="00346628" w:rsidP="00A86DF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44" w:name="_Ref510523215"/>
      <w:bookmarkStart w:id="1345" w:name="_Toc126767015"/>
      <w:r w:rsidR="0086114E">
        <w:rPr>
          <w:noProof/>
        </w:rPr>
        <w:t>123</w:t>
      </w:r>
      <w:bookmarkEnd w:id="1344"/>
      <w:r w:rsidRPr="004602F8">
        <w:rPr>
          <w:noProof/>
        </w:rPr>
        <w:fldChar w:fldCharType="end"/>
      </w:r>
      <w:r w:rsidR="00A86DFF" w:rsidRPr="004602F8">
        <w:t>. Описание полей документа «</w:t>
      </w:r>
      <w:r w:rsidR="003A56B7" w:rsidRPr="004602F8">
        <w:t>Уведомление об открытии лицевого счета головному исполнителю (исполнителю) или об отказе в его открытии</w:t>
      </w:r>
      <w:r w:rsidR="00A44D01" w:rsidRPr="004602F8">
        <w:t>»</w:t>
      </w:r>
      <w:r w:rsidR="00A86DFF" w:rsidRPr="004602F8">
        <w:t>, закладки «Подписи</w:t>
      </w:r>
      <w:r w:rsidR="00CA1AE6" w:rsidRPr="004602F8">
        <w:t xml:space="preserve"> (2)</w:t>
      </w:r>
      <w:r w:rsidR="00A86DFF" w:rsidRPr="004602F8">
        <w:t>»</w:t>
      </w:r>
      <w:bookmarkEnd w:id="13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A86DFF" w:rsidRPr="004602F8" w14:paraId="1B3E5195" w14:textId="77777777" w:rsidTr="00C32606">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A87D7C" w14:textId="77777777" w:rsidR="00A86DFF" w:rsidRPr="004602F8" w:rsidRDefault="00A86DFF" w:rsidP="0077087C">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E2EA2C" w14:textId="77777777" w:rsidR="00A86DFF" w:rsidRPr="004602F8" w:rsidRDefault="00A86DFF" w:rsidP="0077087C">
            <w:pPr>
              <w:pStyle w:val="ASFKTableHead"/>
            </w:pPr>
            <w:r w:rsidRPr="004602F8">
              <w:t>Описание поля</w:t>
            </w:r>
          </w:p>
        </w:tc>
      </w:tr>
      <w:tr w:rsidR="00A86DFF" w:rsidRPr="004602F8" w14:paraId="031A3C83" w14:textId="77777777" w:rsidTr="00C32606">
        <w:tc>
          <w:tcPr>
            <w:tcW w:w="5000" w:type="pct"/>
            <w:gridSpan w:val="2"/>
            <w:shd w:val="clear" w:color="auto" w:fill="auto"/>
          </w:tcPr>
          <w:p w14:paraId="40CC926D" w14:textId="77777777" w:rsidR="00A86DFF" w:rsidRPr="004602F8" w:rsidRDefault="00A86DFF" w:rsidP="00AC2F13">
            <w:pPr>
              <w:pStyle w:val="ASFKTablenorm"/>
              <w:ind w:left="57" w:right="57"/>
            </w:pPr>
            <w:r w:rsidRPr="004602F8">
              <w:t>Группа полей «Подписи»</w:t>
            </w:r>
          </w:p>
        </w:tc>
      </w:tr>
      <w:tr w:rsidR="00A86DFF" w:rsidRPr="004602F8" w14:paraId="2F0E3990" w14:textId="77777777" w:rsidTr="00C32606">
        <w:tc>
          <w:tcPr>
            <w:tcW w:w="1264" w:type="pct"/>
            <w:shd w:val="clear" w:color="auto" w:fill="auto"/>
          </w:tcPr>
          <w:p w14:paraId="20902A0F" w14:textId="77777777" w:rsidR="00A86DFF" w:rsidRPr="004602F8" w:rsidRDefault="00A86DFF" w:rsidP="00AC2F13">
            <w:pPr>
              <w:pStyle w:val="ASFKTablenorm"/>
              <w:ind w:left="57" w:right="57"/>
            </w:pPr>
            <w:r w:rsidRPr="004602F8">
              <w:t>Руководитель</w:t>
            </w:r>
            <w:r w:rsidR="00CA1AE6" w:rsidRPr="004602F8">
              <w:t xml:space="preserve"> (уполномоченное лицо)</w:t>
            </w:r>
            <w:r w:rsidRPr="004602F8">
              <w:t>. Должность</w:t>
            </w:r>
          </w:p>
        </w:tc>
        <w:tc>
          <w:tcPr>
            <w:tcW w:w="3736" w:type="pct"/>
            <w:shd w:val="clear" w:color="auto" w:fill="auto"/>
          </w:tcPr>
          <w:p w14:paraId="55AA4B54" w14:textId="77777777" w:rsidR="00A86DFF" w:rsidRPr="004602F8" w:rsidRDefault="00A86DFF" w:rsidP="00AC2F13">
            <w:pPr>
              <w:pStyle w:val="ASFKTablenorm"/>
              <w:ind w:left="57" w:right="57"/>
            </w:pPr>
            <w:r w:rsidRPr="004602F8">
              <w:t>Руководитель (должность уполномоченного лица).</w:t>
            </w:r>
          </w:p>
          <w:p w14:paraId="0118CA1C"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62AC5C00" w14:textId="77777777" w:rsidTr="00C32606">
        <w:tc>
          <w:tcPr>
            <w:tcW w:w="1264" w:type="pct"/>
            <w:shd w:val="clear" w:color="auto" w:fill="auto"/>
          </w:tcPr>
          <w:p w14:paraId="4FC3154A" w14:textId="77777777" w:rsidR="00A86DFF" w:rsidRPr="004602F8" w:rsidRDefault="00A86DFF" w:rsidP="00AC2F13">
            <w:pPr>
              <w:pStyle w:val="ASFKTablenorm"/>
              <w:ind w:left="57" w:right="57"/>
            </w:pPr>
            <w:r w:rsidRPr="004602F8">
              <w:t>Руководитель</w:t>
            </w:r>
            <w:r w:rsidR="003773D9" w:rsidRPr="004602F8">
              <w:t xml:space="preserve"> (уполномоченное лицо)</w:t>
            </w:r>
            <w:r w:rsidRPr="004602F8">
              <w:t>. ФИО</w:t>
            </w:r>
          </w:p>
        </w:tc>
        <w:tc>
          <w:tcPr>
            <w:tcW w:w="3736" w:type="pct"/>
            <w:shd w:val="clear" w:color="auto" w:fill="auto"/>
          </w:tcPr>
          <w:p w14:paraId="0A14A445" w14:textId="77777777" w:rsidR="00A86DFF" w:rsidRPr="004602F8" w:rsidRDefault="00A86DFF" w:rsidP="00AC2F13">
            <w:pPr>
              <w:pStyle w:val="ASFKTablenorm"/>
              <w:ind w:left="57" w:right="57"/>
            </w:pPr>
            <w:r w:rsidRPr="004602F8">
              <w:t>ФИО руководителя (уполномоченного лица).</w:t>
            </w:r>
          </w:p>
          <w:p w14:paraId="54EEA7E8"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221B7AFF" w14:textId="77777777" w:rsidTr="00C32606">
        <w:tc>
          <w:tcPr>
            <w:tcW w:w="1264" w:type="pct"/>
            <w:shd w:val="clear" w:color="auto" w:fill="auto"/>
          </w:tcPr>
          <w:p w14:paraId="09525B59" w14:textId="77777777" w:rsidR="00A86DFF" w:rsidRPr="004602F8" w:rsidRDefault="003773D9" w:rsidP="00AC2F13">
            <w:pPr>
              <w:pStyle w:val="ASFKTablenorm"/>
              <w:ind w:left="57" w:right="57"/>
            </w:pPr>
            <w:r w:rsidRPr="004602F8">
              <w:t>Ответственный и</w:t>
            </w:r>
            <w:r w:rsidR="00A86DFF" w:rsidRPr="004602F8">
              <w:t>сполнитель. Должность</w:t>
            </w:r>
          </w:p>
        </w:tc>
        <w:tc>
          <w:tcPr>
            <w:tcW w:w="3736" w:type="pct"/>
            <w:shd w:val="clear" w:color="auto" w:fill="auto"/>
          </w:tcPr>
          <w:p w14:paraId="378715A9" w14:textId="77777777" w:rsidR="00A86DFF" w:rsidRPr="004602F8" w:rsidRDefault="00A86DFF" w:rsidP="00AC2F13">
            <w:pPr>
              <w:pStyle w:val="ASFKTablenorm"/>
              <w:ind w:left="57" w:right="57"/>
            </w:pPr>
            <w:r w:rsidRPr="004602F8">
              <w:t>Должность ответственного исполнителя.</w:t>
            </w:r>
          </w:p>
          <w:p w14:paraId="5456D44D"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02501DFA" w14:textId="77777777" w:rsidTr="00C32606">
        <w:tc>
          <w:tcPr>
            <w:tcW w:w="1264" w:type="pct"/>
            <w:shd w:val="clear" w:color="auto" w:fill="auto"/>
          </w:tcPr>
          <w:p w14:paraId="134A4721" w14:textId="77777777" w:rsidR="00A86DFF" w:rsidRPr="004602F8" w:rsidRDefault="003773D9" w:rsidP="00AC2F13">
            <w:pPr>
              <w:pStyle w:val="ASFKTablenorm"/>
              <w:ind w:left="57" w:right="57"/>
            </w:pPr>
            <w:r w:rsidRPr="004602F8">
              <w:t>Ответственный и</w:t>
            </w:r>
            <w:r w:rsidR="00A86DFF" w:rsidRPr="004602F8">
              <w:t>сполнитель. ФИО</w:t>
            </w:r>
          </w:p>
        </w:tc>
        <w:tc>
          <w:tcPr>
            <w:tcW w:w="3736" w:type="pct"/>
            <w:shd w:val="clear" w:color="auto" w:fill="auto"/>
          </w:tcPr>
          <w:p w14:paraId="23978333" w14:textId="77777777" w:rsidR="00A86DFF" w:rsidRPr="004602F8" w:rsidRDefault="00A86DFF" w:rsidP="00AC2F13">
            <w:pPr>
              <w:pStyle w:val="ASFKTablenorm"/>
              <w:ind w:left="57" w:right="57"/>
            </w:pPr>
            <w:r w:rsidRPr="004602F8">
              <w:t>ФИО ответственного исполнителя.</w:t>
            </w:r>
          </w:p>
          <w:p w14:paraId="0690F693"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A86DFF" w:rsidRPr="004602F8" w14:paraId="2886D2C8" w14:textId="77777777" w:rsidTr="00C32606">
        <w:tc>
          <w:tcPr>
            <w:tcW w:w="1264" w:type="pct"/>
            <w:shd w:val="clear" w:color="auto" w:fill="auto"/>
          </w:tcPr>
          <w:p w14:paraId="569AB89D" w14:textId="77777777" w:rsidR="00A86DFF" w:rsidRPr="004602F8" w:rsidRDefault="00A86DFF" w:rsidP="00AC2F13">
            <w:pPr>
              <w:pStyle w:val="ASFKTablenorm"/>
              <w:ind w:left="57" w:right="57"/>
            </w:pPr>
            <w:r w:rsidRPr="004602F8">
              <w:t>Телефон</w:t>
            </w:r>
          </w:p>
        </w:tc>
        <w:tc>
          <w:tcPr>
            <w:tcW w:w="3736" w:type="pct"/>
            <w:shd w:val="clear" w:color="auto" w:fill="auto"/>
          </w:tcPr>
          <w:p w14:paraId="08A9531B" w14:textId="77777777" w:rsidR="00A86DFF" w:rsidRPr="004602F8" w:rsidRDefault="00A86DFF" w:rsidP="00AC2F13">
            <w:pPr>
              <w:pStyle w:val="ASFKTablenorm"/>
              <w:ind w:left="57" w:right="57"/>
            </w:pPr>
            <w:r w:rsidRPr="004602F8">
              <w:t>Телефон ответственного исполнителя.</w:t>
            </w:r>
          </w:p>
          <w:p w14:paraId="62E5E4C9" w14:textId="77777777" w:rsidR="00A86DFF" w:rsidRPr="004602F8" w:rsidRDefault="00A86DFF" w:rsidP="00AC2F13">
            <w:pPr>
              <w:pStyle w:val="ASFKTablenorm"/>
              <w:ind w:left="57" w:right="57"/>
            </w:pPr>
            <w:r w:rsidRPr="004602F8">
              <w:t>Заполняется автоматически соответствующими данными файла, загружаемого из ППО OEBS АСФК.</w:t>
            </w:r>
          </w:p>
        </w:tc>
      </w:tr>
    </w:tbl>
    <w:p w14:paraId="5750FB60" w14:textId="77777777" w:rsidR="00A86DFF" w:rsidRPr="004602F8" w:rsidRDefault="002B330B" w:rsidP="00A86DFF">
      <w:pPr>
        <w:pStyle w:val="32"/>
      </w:pPr>
      <w:bookmarkStart w:id="1346" w:name="_Ref54608059"/>
      <w:bookmarkStart w:id="1347" w:name="_Toc126766766"/>
      <w:r w:rsidRPr="004602F8">
        <w:lastRenderedPageBreak/>
        <w:t>Уведомление о проведении ранее приостановленной операции или отказе в проведении ранее приостановленной операции</w:t>
      </w:r>
      <w:bookmarkEnd w:id="1346"/>
      <w:bookmarkEnd w:id="1347"/>
    </w:p>
    <w:p w14:paraId="58C87EF8" w14:textId="77777777" w:rsidR="006B014F" w:rsidRPr="004602F8" w:rsidRDefault="006B014F" w:rsidP="00A965D6">
      <w:pPr>
        <w:pStyle w:val="ASFKNormal"/>
      </w:pPr>
      <w:r w:rsidRPr="004602F8">
        <w:t>Документ «</w:t>
      </w:r>
      <w:r w:rsidR="002B330B" w:rsidRPr="004602F8">
        <w:t>Уведомление о проведении ранее приостановленной операции или отказе в проведении ранее приостановленной операции»</w:t>
      </w:r>
      <w:r w:rsidRPr="004602F8">
        <w:t xml:space="preserve"> (ф. 0531367) формируется в ППО АСФК OEBS автоматически и направляется через СУФД в межрегиональное управление Росфинмониторинга или в ТОФК по месту нахождения межрегионального управления Росфинмониторинга по соответствующему федеральному округу для перенаправления документа в межрегиональное управление Росфинмониторинга.</w:t>
      </w:r>
    </w:p>
    <w:p w14:paraId="1EBBDBEB" w14:textId="5D207E38" w:rsidR="00A965D6" w:rsidRPr="004602F8" w:rsidRDefault="00A965D6" w:rsidP="00A965D6">
      <w:pPr>
        <w:pStyle w:val="ASFKNormal"/>
      </w:pPr>
      <w:r w:rsidRPr="004602F8">
        <w:t>Для работы с документами «</w:t>
      </w:r>
      <w:r w:rsidR="002B330B" w:rsidRPr="004602F8">
        <w:t>Уведомление о проведении ранее приостановленной операции или отказе в проведении ранее приостановленной операции</w:t>
      </w:r>
      <w:r w:rsidRPr="004602F8">
        <w:t>» следует перейти в пункт меню «</w:t>
      </w:r>
      <w:r w:rsidR="00665A28" w:rsidRPr="004602F8">
        <w:t>Документы – Уведомления о приостановлении</w:t>
      </w:r>
      <w:r w:rsidRPr="004602F8">
        <w:t xml:space="preserve"> – </w:t>
      </w:r>
      <w:r w:rsidR="002B330B" w:rsidRPr="004602F8">
        <w:t>Уведомление о проведении ранее приостановленной операции или отказе в проведении ранее приостановленной операции</w:t>
      </w:r>
      <w:r w:rsidRPr="004602F8">
        <w:t>». Откроется ЭФ списка документов, представленная на рисунке </w:t>
      </w:r>
      <w:r w:rsidRPr="004602F8">
        <w:fldChar w:fldCharType="begin"/>
      </w:r>
      <w:r w:rsidRPr="004602F8">
        <w:instrText xml:space="preserve"> REF _Ref508177641 \h </w:instrText>
      </w:r>
      <w:r w:rsidR="004602F8">
        <w:instrText xml:space="preserve"> \* MERGEFORMAT </w:instrText>
      </w:r>
      <w:r w:rsidRPr="004602F8">
        <w:fldChar w:fldCharType="separate"/>
      </w:r>
      <w:r w:rsidR="0086114E">
        <w:rPr>
          <w:noProof/>
        </w:rPr>
        <w:t>199</w:t>
      </w:r>
      <w:r w:rsidRPr="004602F8">
        <w:fldChar w:fldCharType="end"/>
      </w:r>
      <w:r w:rsidRPr="004602F8">
        <w:t>.</w:t>
      </w:r>
    </w:p>
    <w:p w14:paraId="27F08876" w14:textId="5609D30D" w:rsidR="00A965D6" w:rsidRPr="004602F8" w:rsidRDefault="004C00E2" w:rsidP="00A965D6">
      <w:pPr>
        <w:pStyle w:val="ASFKFigure"/>
      </w:pPr>
      <w:r w:rsidRPr="004602F8">
        <w:rPr>
          <w:noProof/>
        </w:rPr>
        <w:drawing>
          <wp:inline distT="0" distB="0" distL="0" distR="0" wp14:anchorId="33D26B24" wp14:editId="5A785961">
            <wp:extent cx="6134100" cy="3114675"/>
            <wp:effectExtent l="0" t="0" r="0" b="9525"/>
            <wp:docPr id="287" name="Рисунок 287"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ОФК"/>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134100" cy="3114675"/>
                    </a:xfrm>
                    <a:prstGeom prst="rect">
                      <a:avLst/>
                    </a:prstGeom>
                    <a:noFill/>
                    <a:ln>
                      <a:noFill/>
                    </a:ln>
                  </pic:spPr>
                </pic:pic>
              </a:graphicData>
            </a:graphic>
          </wp:inline>
        </w:drawing>
      </w:r>
    </w:p>
    <w:p w14:paraId="51AFD249" w14:textId="752F1314"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48" w:name="_Ref508177641"/>
      <w:bookmarkStart w:id="1349" w:name="_Toc126767487"/>
      <w:r w:rsidR="0086114E">
        <w:rPr>
          <w:noProof/>
        </w:rPr>
        <w:t>199</w:t>
      </w:r>
      <w:bookmarkEnd w:id="1348"/>
      <w:r w:rsidRPr="004602F8">
        <w:rPr>
          <w:noProof/>
        </w:rPr>
        <w:fldChar w:fldCharType="end"/>
      </w:r>
      <w:r w:rsidR="00A965D6" w:rsidRPr="004602F8">
        <w:t>. ЭФ списка документов «</w:t>
      </w:r>
      <w:r w:rsidR="00E007D4" w:rsidRPr="004602F8">
        <w:t>Уведомление о проведении ранее приостановленной операции или отказе в проведении ранее приостановленной операции</w:t>
      </w:r>
      <w:r w:rsidR="00A965D6" w:rsidRPr="004602F8">
        <w:t>»</w:t>
      </w:r>
      <w:bookmarkEnd w:id="1349"/>
    </w:p>
    <w:p w14:paraId="612315EE" w14:textId="77777777" w:rsidR="00A965D6" w:rsidRPr="004602F8" w:rsidRDefault="00A965D6" w:rsidP="00A965D6">
      <w:pPr>
        <w:pStyle w:val="41"/>
      </w:pPr>
      <w:r w:rsidRPr="004602F8">
        <w:t>Доступные операции</w:t>
      </w:r>
    </w:p>
    <w:p w14:paraId="1A0D3C61" w14:textId="77777777" w:rsidR="00A965D6" w:rsidRPr="004602F8" w:rsidRDefault="00A965D6" w:rsidP="00A965D6">
      <w:pPr>
        <w:pStyle w:val="ASFKNormal"/>
      </w:pPr>
      <w:r w:rsidRPr="004602F8">
        <w:t>На АРМ ОФК доступны следующие операции над документом:</w:t>
      </w:r>
    </w:p>
    <w:p w14:paraId="08D224D1" w14:textId="77777777" w:rsidR="00A965D6" w:rsidRPr="004602F8" w:rsidRDefault="00A965D6" w:rsidP="00A965D6">
      <w:pPr>
        <w:pStyle w:val="ASFKListmark1"/>
      </w:pPr>
      <w:r w:rsidRPr="004602F8">
        <w:t>просмотр;</w:t>
      </w:r>
    </w:p>
    <w:p w14:paraId="00DB15A9" w14:textId="77777777" w:rsidR="00A965D6" w:rsidRPr="004602F8" w:rsidRDefault="00A965D6" w:rsidP="00A965D6">
      <w:pPr>
        <w:pStyle w:val="ASFKListmark1"/>
      </w:pPr>
      <w:r w:rsidRPr="004602F8">
        <w:t>печать;</w:t>
      </w:r>
    </w:p>
    <w:p w14:paraId="6FDA9C8E" w14:textId="77777777" w:rsidR="00A965D6" w:rsidRPr="004602F8" w:rsidRDefault="00A965D6" w:rsidP="00A965D6">
      <w:pPr>
        <w:pStyle w:val="ASFKListmark1"/>
      </w:pPr>
      <w:r w:rsidRPr="004602F8">
        <w:t>проверка ЭП;</w:t>
      </w:r>
    </w:p>
    <w:p w14:paraId="30B4DB37" w14:textId="77777777" w:rsidR="006B014F" w:rsidRPr="004602F8" w:rsidRDefault="00A965D6" w:rsidP="00A965D6">
      <w:pPr>
        <w:pStyle w:val="ASFKListmark1"/>
      </w:pPr>
      <w:r w:rsidRPr="004602F8">
        <w:t>экспорт во внешнюю систему</w:t>
      </w:r>
      <w:r w:rsidR="006B014F" w:rsidRPr="004602F8">
        <w:t>;</w:t>
      </w:r>
    </w:p>
    <w:p w14:paraId="254A9417" w14:textId="77777777" w:rsidR="00A965D6" w:rsidRPr="004602F8" w:rsidRDefault="006B014F" w:rsidP="00A965D6">
      <w:pPr>
        <w:pStyle w:val="ASFKListmark1"/>
      </w:pPr>
      <w:r w:rsidRPr="004602F8">
        <w:t xml:space="preserve">прием из ППО </w:t>
      </w:r>
      <w:r w:rsidRPr="004602F8">
        <w:rPr>
          <w:lang w:val="en-US"/>
        </w:rPr>
        <w:t>OEBS</w:t>
      </w:r>
      <w:r w:rsidR="00FB52CD" w:rsidRPr="004602F8">
        <w:t xml:space="preserve"> АСФК;</w:t>
      </w:r>
    </w:p>
    <w:p w14:paraId="391FF84B" w14:textId="77777777" w:rsidR="00FB52CD" w:rsidRPr="004602F8" w:rsidRDefault="00FB52CD" w:rsidP="00FB52CD">
      <w:pPr>
        <w:pStyle w:val="ASFKListmark1"/>
      </w:pPr>
      <w:r w:rsidRPr="004602F8">
        <w:t>передача в ППО OEBS АСФК.</w:t>
      </w:r>
    </w:p>
    <w:p w14:paraId="1A852918" w14:textId="77777777" w:rsidR="00A965D6" w:rsidRPr="004602F8" w:rsidRDefault="00A965D6" w:rsidP="00A965D6">
      <w:pPr>
        <w:pStyle w:val="41"/>
      </w:pPr>
      <w:r w:rsidRPr="004602F8">
        <w:t>Экранная форма документа</w:t>
      </w:r>
    </w:p>
    <w:p w14:paraId="01863B04" w14:textId="05E02839" w:rsidR="00A965D6" w:rsidRPr="004602F8" w:rsidRDefault="00A965D6" w:rsidP="00A965D6">
      <w:pPr>
        <w:pStyle w:val="ASFKNormal"/>
      </w:pPr>
      <w:r w:rsidRPr="004602F8">
        <w:t>ЭФ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Pr="004602F8">
        <w:t>» представлена на рисунках </w:t>
      </w:r>
      <w:r w:rsidRPr="004602F8">
        <w:fldChar w:fldCharType="begin"/>
      </w:r>
      <w:r w:rsidRPr="004602F8">
        <w:instrText xml:space="preserve"> REF _Ref508177642 \h </w:instrText>
      </w:r>
      <w:r w:rsidR="004602F8">
        <w:instrText xml:space="preserve"> \* MERGEFORMAT </w:instrText>
      </w:r>
      <w:r w:rsidRPr="004602F8">
        <w:fldChar w:fldCharType="separate"/>
      </w:r>
      <w:r w:rsidR="0086114E">
        <w:rPr>
          <w:noProof/>
        </w:rPr>
        <w:t>200</w:t>
      </w:r>
      <w:r w:rsidRPr="004602F8">
        <w:fldChar w:fldCharType="end"/>
      </w:r>
      <w:r w:rsidRPr="004602F8">
        <w:t xml:space="preserve"> и </w:t>
      </w:r>
      <w:r w:rsidRPr="004602F8">
        <w:fldChar w:fldCharType="begin"/>
      </w:r>
      <w:r w:rsidRPr="004602F8">
        <w:instrText xml:space="preserve"> REF _Ref508177643 \h </w:instrText>
      </w:r>
      <w:r w:rsidR="004602F8">
        <w:instrText xml:space="preserve"> \* MERGEFORMAT </w:instrText>
      </w:r>
      <w:r w:rsidRPr="004602F8">
        <w:fldChar w:fldCharType="separate"/>
      </w:r>
      <w:r w:rsidR="0086114E">
        <w:rPr>
          <w:noProof/>
        </w:rPr>
        <w:t>201</w:t>
      </w:r>
      <w:r w:rsidRPr="004602F8">
        <w:fldChar w:fldCharType="end"/>
      </w:r>
      <w:r w:rsidRPr="004602F8">
        <w:t xml:space="preserve"> Форма содержит следующие закладки:</w:t>
      </w:r>
    </w:p>
    <w:p w14:paraId="1592ABE6" w14:textId="77777777" w:rsidR="00A965D6" w:rsidRPr="004602F8" w:rsidRDefault="00A965D6" w:rsidP="00A965D6">
      <w:pPr>
        <w:pStyle w:val="ASFKListmark1"/>
      </w:pPr>
      <w:r w:rsidRPr="004602F8">
        <w:lastRenderedPageBreak/>
        <w:t>«Основные атрибуты»;</w:t>
      </w:r>
    </w:p>
    <w:p w14:paraId="36D946D0" w14:textId="77777777" w:rsidR="00A965D6" w:rsidRPr="004602F8" w:rsidRDefault="00A965D6" w:rsidP="00A965D6">
      <w:pPr>
        <w:pStyle w:val="ASFKListmark1"/>
      </w:pPr>
      <w:r w:rsidRPr="004602F8">
        <w:t>«Подписи».</w:t>
      </w:r>
    </w:p>
    <w:p w14:paraId="487E57A4" w14:textId="53E5213A" w:rsidR="00A965D6" w:rsidRPr="004602F8" w:rsidRDefault="004C00E2" w:rsidP="00A965D6">
      <w:pPr>
        <w:pStyle w:val="ASFKFigure"/>
      </w:pPr>
      <w:r w:rsidRPr="004602F8">
        <w:rPr>
          <w:b/>
          <w:noProof/>
        </w:rPr>
        <w:drawing>
          <wp:inline distT="0" distB="0" distL="0" distR="0" wp14:anchorId="0DB8ECCB" wp14:editId="77821178">
            <wp:extent cx="6153150" cy="4267200"/>
            <wp:effectExtent l="0" t="0" r="0" b="0"/>
            <wp:docPr id="288" name="Рисунок 28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53150" cy="4267200"/>
                    </a:xfrm>
                    <a:prstGeom prst="rect">
                      <a:avLst/>
                    </a:prstGeom>
                    <a:noFill/>
                    <a:ln>
                      <a:noFill/>
                    </a:ln>
                  </pic:spPr>
                </pic:pic>
              </a:graphicData>
            </a:graphic>
          </wp:inline>
        </w:drawing>
      </w:r>
    </w:p>
    <w:p w14:paraId="31F5080B" w14:textId="4385D0DC"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50" w:name="_Ref508177642"/>
      <w:bookmarkStart w:id="1351" w:name="_Toc126767488"/>
      <w:r w:rsidR="0086114E">
        <w:rPr>
          <w:noProof/>
        </w:rPr>
        <w:t>200</w:t>
      </w:r>
      <w:bookmarkEnd w:id="1350"/>
      <w:r w:rsidRPr="004602F8">
        <w:rPr>
          <w:noProof/>
        </w:rPr>
        <w:fldChar w:fldCharType="end"/>
      </w:r>
      <w:r w:rsidR="00A965D6" w:rsidRPr="004602F8">
        <w:t>. ЭФ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00A965D6" w:rsidRPr="004602F8">
        <w:t>», закладки «Основные атрибуты»</w:t>
      </w:r>
      <w:bookmarkEnd w:id="1351"/>
    </w:p>
    <w:p w14:paraId="20426331" w14:textId="4EEDCF07" w:rsidR="00A965D6" w:rsidRPr="004602F8" w:rsidRDefault="00A965D6" w:rsidP="00A965D6">
      <w:pPr>
        <w:pStyle w:val="ASFKNormal"/>
      </w:pPr>
      <w:r w:rsidRPr="004602F8">
        <w:t>Перечень полей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Pr="004602F8">
        <w:t>», закладки «Основные атрибуты» приведен в таблице </w:t>
      </w:r>
      <w:r w:rsidRPr="004602F8">
        <w:fldChar w:fldCharType="begin"/>
      </w:r>
      <w:r w:rsidRPr="004602F8">
        <w:instrText xml:space="preserve"> REF _Ref508177645 \h </w:instrText>
      </w:r>
      <w:r w:rsidR="004602F8">
        <w:instrText xml:space="preserve"> \* MERGEFORMAT </w:instrText>
      </w:r>
      <w:r w:rsidRPr="004602F8">
        <w:fldChar w:fldCharType="separate"/>
      </w:r>
      <w:r w:rsidR="0086114E">
        <w:rPr>
          <w:noProof/>
        </w:rPr>
        <w:t>124</w:t>
      </w:r>
      <w:r w:rsidRPr="004602F8">
        <w:fldChar w:fldCharType="end"/>
      </w:r>
      <w:r w:rsidRPr="004602F8">
        <w:t>.</w:t>
      </w:r>
    </w:p>
    <w:p w14:paraId="2DE4166F" w14:textId="298ACA8E" w:rsidR="00A965D6" w:rsidRPr="004602F8" w:rsidRDefault="00346628" w:rsidP="00A965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52" w:name="_Ref508177645"/>
      <w:bookmarkStart w:id="1353" w:name="_Toc126767016"/>
      <w:r w:rsidR="0086114E">
        <w:rPr>
          <w:noProof/>
        </w:rPr>
        <w:t>124</w:t>
      </w:r>
      <w:bookmarkEnd w:id="1352"/>
      <w:r w:rsidRPr="004602F8">
        <w:rPr>
          <w:noProof/>
        </w:rPr>
        <w:fldChar w:fldCharType="end"/>
      </w:r>
      <w:r w:rsidR="00A965D6" w:rsidRPr="004602F8">
        <w:t>. Описание полей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00A965D6" w:rsidRPr="004602F8">
        <w:t>», закладки «Основные атрибуты»</w:t>
      </w:r>
      <w:bookmarkEnd w:id="135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A965D6" w:rsidRPr="004602F8" w14:paraId="091E0589"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3D6CAE" w14:textId="77777777" w:rsidR="00A965D6" w:rsidRPr="004602F8" w:rsidRDefault="00A965D6" w:rsidP="00DF3BD0">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7F0636" w14:textId="77777777" w:rsidR="00A965D6" w:rsidRPr="004602F8" w:rsidRDefault="00A965D6" w:rsidP="00DF3BD0">
            <w:pPr>
              <w:pStyle w:val="ASFKTableHead"/>
            </w:pPr>
            <w:r w:rsidRPr="004602F8">
              <w:t>Описание поля</w:t>
            </w:r>
          </w:p>
        </w:tc>
      </w:tr>
      <w:tr w:rsidR="00A965D6" w:rsidRPr="004602F8" w14:paraId="00A1DABB" w14:textId="77777777" w:rsidTr="00C32606">
        <w:tc>
          <w:tcPr>
            <w:tcW w:w="1846" w:type="pct"/>
            <w:shd w:val="clear" w:color="auto" w:fill="auto"/>
          </w:tcPr>
          <w:p w14:paraId="5FC709EC" w14:textId="77777777" w:rsidR="00A965D6" w:rsidRPr="004602F8" w:rsidRDefault="00A965D6" w:rsidP="00AC2F13">
            <w:pPr>
              <w:pStyle w:val="ASFKTablenorm"/>
              <w:ind w:left="57" w:right="57"/>
            </w:pPr>
            <w:r w:rsidRPr="004602F8">
              <w:t>Дата документа</w:t>
            </w:r>
          </w:p>
        </w:tc>
        <w:tc>
          <w:tcPr>
            <w:tcW w:w="3154" w:type="pct"/>
            <w:shd w:val="clear" w:color="auto" w:fill="auto"/>
          </w:tcPr>
          <w:p w14:paraId="71D48291"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167BF2" w:rsidRPr="004602F8" w14:paraId="1F9D547A" w14:textId="77777777" w:rsidTr="00C32606">
        <w:tc>
          <w:tcPr>
            <w:tcW w:w="1846" w:type="pct"/>
            <w:shd w:val="clear" w:color="auto" w:fill="auto"/>
          </w:tcPr>
          <w:p w14:paraId="5C50FAB1" w14:textId="77777777" w:rsidR="00167BF2" w:rsidRPr="004602F8" w:rsidRDefault="00167BF2" w:rsidP="00AC2F13">
            <w:pPr>
              <w:pStyle w:val="ASFKTablenorm"/>
              <w:ind w:left="57" w:right="57"/>
            </w:pPr>
            <w:r w:rsidRPr="004602F8">
              <w:t>Номер документа</w:t>
            </w:r>
          </w:p>
        </w:tc>
        <w:tc>
          <w:tcPr>
            <w:tcW w:w="3154" w:type="pct"/>
            <w:shd w:val="clear" w:color="auto" w:fill="auto"/>
          </w:tcPr>
          <w:p w14:paraId="29AE5270" w14:textId="77777777" w:rsidR="00167BF2" w:rsidRPr="004602F8" w:rsidRDefault="00167BF2"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36FCA6F8" w14:textId="77777777" w:rsidTr="00C32606">
        <w:tc>
          <w:tcPr>
            <w:tcW w:w="5000" w:type="pct"/>
            <w:gridSpan w:val="2"/>
            <w:shd w:val="clear" w:color="auto" w:fill="auto"/>
          </w:tcPr>
          <w:p w14:paraId="71BE923A" w14:textId="77777777" w:rsidR="00A965D6" w:rsidRPr="004602F8" w:rsidRDefault="00A965D6" w:rsidP="00AC2F13">
            <w:pPr>
              <w:pStyle w:val="ASFKTablenorm"/>
              <w:ind w:left="57" w:right="57"/>
            </w:pPr>
            <w:r w:rsidRPr="004602F8">
              <w:t>Группа полей «От кого:»</w:t>
            </w:r>
          </w:p>
        </w:tc>
      </w:tr>
      <w:tr w:rsidR="00A965D6" w:rsidRPr="004602F8" w14:paraId="0054AD06" w14:textId="77777777" w:rsidTr="00C32606">
        <w:tc>
          <w:tcPr>
            <w:tcW w:w="1846" w:type="pct"/>
            <w:shd w:val="clear" w:color="auto" w:fill="auto"/>
          </w:tcPr>
          <w:p w14:paraId="159E4127" w14:textId="77777777" w:rsidR="00A965D6" w:rsidRPr="004602F8" w:rsidRDefault="00A965D6" w:rsidP="00AC2F13">
            <w:pPr>
              <w:pStyle w:val="ASFKTablenorm"/>
              <w:ind w:left="57" w:right="57"/>
            </w:pPr>
            <w:r w:rsidRPr="004602F8">
              <w:t>ТОФК</w:t>
            </w:r>
          </w:p>
        </w:tc>
        <w:tc>
          <w:tcPr>
            <w:tcW w:w="3154" w:type="pct"/>
            <w:shd w:val="clear" w:color="auto" w:fill="auto"/>
          </w:tcPr>
          <w:p w14:paraId="73362C76"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19574081" w14:textId="77777777" w:rsidTr="00C32606">
        <w:tc>
          <w:tcPr>
            <w:tcW w:w="1846" w:type="pct"/>
            <w:shd w:val="clear" w:color="auto" w:fill="auto"/>
          </w:tcPr>
          <w:p w14:paraId="4B7E5FEC" w14:textId="77777777" w:rsidR="00A965D6" w:rsidRPr="004602F8" w:rsidRDefault="00A965D6" w:rsidP="00AC2F13">
            <w:pPr>
              <w:pStyle w:val="ASFKTablenorm"/>
              <w:ind w:left="57" w:right="57"/>
            </w:pPr>
            <w:r w:rsidRPr="004602F8">
              <w:t>КОФК</w:t>
            </w:r>
          </w:p>
        </w:tc>
        <w:tc>
          <w:tcPr>
            <w:tcW w:w="3154" w:type="pct"/>
            <w:shd w:val="clear" w:color="auto" w:fill="auto"/>
          </w:tcPr>
          <w:p w14:paraId="4A32C90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792E4ADB" w14:textId="77777777" w:rsidTr="00C32606">
        <w:tc>
          <w:tcPr>
            <w:tcW w:w="1846" w:type="pct"/>
            <w:shd w:val="clear" w:color="auto" w:fill="auto"/>
          </w:tcPr>
          <w:p w14:paraId="43524D5C" w14:textId="77777777" w:rsidR="00A965D6" w:rsidRPr="004602F8" w:rsidRDefault="00A965D6" w:rsidP="00AC2F13">
            <w:pPr>
              <w:pStyle w:val="ASFKTablenorm"/>
              <w:ind w:left="57" w:right="57"/>
            </w:pPr>
            <w:r w:rsidRPr="004602F8">
              <w:lastRenderedPageBreak/>
              <w:t>ОКПО ТОФК</w:t>
            </w:r>
          </w:p>
        </w:tc>
        <w:tc>
          <w:tcPr>
            <w:tcW w:w="3154" w:type="pct"/>
            <w:shd w:val="clear" w:color="auto" w:fill="auto"/>
          </w:tcPr>
          <w:p w14:paraId="476E9A9D"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4C14BC86" w14:textId="77777777" w:rsidTr="00C32606">
        <w:tc>
          <w:tcPr>
            <w:tcW w:w="5000" w:type="pct"/>
            <w:gridSpan w:val="2"/>
            <w:shd w:val="clear" w:color="auto" w:fill="auto"/>
          </w:tcPr>
          <w:p w14:paraId="7FFA9AE2" w14:textId="77777777" w:rsidR="00A965D6" w:rsidRPr="004602F8" w:rsidRDefault="00A965D6" w:rsidP="00AC2F13">
            <w:pPr>
              <w:pStyle w:val="ASFKTablenorm"/>
              <w:ind w:left="57" w:right="57"/>
            </w:pPr>
            <w:r w:rsidRPr="004602F8">
              <w:t>Группа полей «Кому:»</w:t>
            </w:r>
          </w:p>
        </w:tc>
      </w:tr>
      <w:tr w:rsidR="00A965D6" w:rsidRPr="004602F8" w14:paraId="752FF17B" w14:textId="77777777" w:rsidTr="00C32606">
        <w:tc>
          <w:tcPr>
            <w:tcW w:w="1846" w:type="pct"/>
            <w:shd w:val="clear" w:color="auto" w:fill="auto"/>
          </w:tcPr>
          <w:p w14:paraId="52913439" w14:textId="77777777" w:rsidR="00A965D6" w:rsidRPr="004602F8" w:rsidRDefault="00EB0400" w:rsidP="00AC2F13">
            <w:pPr>
              <w:pStyle w:val="ASFKTablenorm"/>
              <w:ind w:left="57" w:right="57"/>
            </w:pPr>
            <w:r w:rsidRPr="004602F8">
              <w:t>Росфинмониторинг</w:t>
            </w:r>
          </w:p>
        </w:tc>
        <w:tc>
          <w:tcPr>
            <w:tcW w:w="3154" w:type="pct"/>
            <w:shd w:val="clear" w:color="auto" w:fill="auto"/>
          </w:tcPr>
          <w:p w14:paraId="278D5CDA"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3EA0D9FE" w14:textId="77777777" w:rsidTr="00C32606">
        <w:tc>
          <w:tcPr>
            <w:tcW w:w="1846" w:type="pct"/>
            <w:shd w:val="clear" w:color="auto" w:fill="auto"/>
          </w:tcPr>
          <w:p w14:paraId="4B4FF72A" w14:textId="77777777" w:rsidR="00A965D6" w:rsidRPr="004602F8" w:rsidRDefault="00A965D6" w:rsidP="00AC2F13">
            <w:pPr>
              <w:pStyle w:val="ASFKTablenorm"/>
              <w:ind w:left="57" w:right="57"/>
            </w:pPr>
            <w:r w:rsidRPr="004602F8">
              <w:t>Код по СР</w:t>
            </w:r>
            <w:r w:rsidR="00EB0400" w:rsidRPr="004602F8">
              <w:t xml:space="preserve"> Росфинмониторинга</w:t>
            </w:r>
          </w:p>
        </w:tc>
        <w:tc>
          <w:tcPr>
            <w:tcW w:w="3154" w:type="pct"/>
            <w:shd w:val="clear" w:color="auto" w:fill="auto"/>
          </w:tcPr>
          <w:p w14:paraId="55C9ED4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5982630D" w14:textId="77777777" w:rsidTr="00C32606">
        <w:tc>
          <w:tcPr>
            <w:tcW w:w="1846" w:type="pct"/>
            <w:shd w:val="clear" w:color="auto" w:fill="auto"/>
          </w:tcPr>
          <w:p w14:paraId="3BD7C243" w14:textId="77777777" w:rsidR="00A965D6" w:rsidRPr="004602F8" w:rsidRDefault="00A965D6" w:rsidP="00AC2F13">
            <w:pPr>
              <w:pStyle w:val="ASFKTablenorm"/>
              <w:ind w:left="57" w:right="57"/>
            </w:pPr>
            <w:r w:rsidRPr="004602F8">
              <w:t>ОКПО Росфинмониторинга</w:t>
            </w:r>
          </w:p>
        </w:tc>
        <w:tc>
          <w:tcPr>
            <w:tcW w:w="3154" w:type="pct"/>
            <w:shd w:val="clear" w:color="auto" w:fill="auto"/>
          </w:tcPr>
          <w:p w14:paraId="5F4447C6"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57EE28FF" w14:textId="77777777" w:rsidTr="00C32606">
        <w:tc>
          <w:tcPr>
            <w:tcW w:w="1846" w:type="pct"/>
            <w:shd w:val="clear" w:color="auto" w:fill="auto"/>
          </w:tcPr>
          <w:p w14:paraId="7A1EC7AE" w14:textId="77777777" w:rsidR="00A965D6" w:rsidRPr="004602F8" w:rsidRDefault="00A965D6" w:rsidP="00AC2F13">
            <w:pPr>
              <w:pStyle w:val="ASFKTablenorm"/>
              <w:ind w:left="57" w:right="57"/>
            </w:pPr>
            <w:r w:rsidRPr="004602F8">
              <w:t>Наименование ТОФК</w:t>
            </w:r>
          </w:p>
        </w:tc>
        <w:tc>
          <w:tcPr>
            <w:tcW w:w="3154" w:type="pct"/>
            <w:shd w:val="clear" w:color="auto" w:fill="auto"/>
          </w:tcPr>
          <w:p w14:paraId="09DF55E0"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10997161" w14:textId="77777777" w:rsidTr="00C32606">
        <w:tc>
          <w:tcPr>
            <w:tcW w:w="1846" w:type="pct"/>
            <w:shd w:val="clear" w:color="auto" w:fill="auto"/>
          </w:tcPr>
          <w:p w14:paraId="66A7A86F" w14:textId="77777777" w:rsidR="00A965D6" w:rsidRPr="004602F8" w:rsidRDefault="00A965D6" w:rsidP="00AC2F13">
            <w:pPr>
              <w:pStyle w:val="ASFKTablenorm"/>
              <w:ind w:left="57" w:right="57"/>
            </w:pPr>
            <w:r w:rsidRPr="004602F8">
              <w:t>КОФК</w:t>
            </w:r>
          </w:p>
        </w:tc>
        <w:tc>
          <w:tcPr>
            <w:tcW w:w="3154" w:type="pct"/>
            <w:shd w:val="clear" w:color="auto" w:fill="auto"/>
          </w:tcPr>
          <w:p w14:paraId="48F59672"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547F6105" w14:textId="77777777" w:rsidTr="00C32606">
        <w:tc>
          <w:tcPr>
            <w:tcW w:w="1846" w:type="pct"/>
            <w:shd w:val="clear" w:color="auto" w:fill="auto"/>
          </w:tcPr>
          <w:p w14:paraId="699F412C" w14:textId="77777777" w:rsidR="00A965D6" w:rsidRPr="004602F8" w:rsidRDefault="00A965D6" w:rsidP="00AC2F13">
            <w:pPr>
              <w:pStyle w:val="ASFKTablenorm"/>
              <w:ind w:left="57" w:right="57"/>
            </w:pPr>
            <w:r w:rsidRPr="004602F8">
              <w:t>ОКПО ТОФК</w:t>
            </w:r>
          </w:p>
        </w:tc>
        <w:tc>
          <w:tcPr>
            <w:tcW w:w="3154" w:type="pct"/>
            <w:shd w:val="clear" w:color="auto" w:fill="auto"/>
          </w:tcPr>
          <w:p w14:paraId="1D9411E6"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73CDCC16" w14:textId="77777777" w:rsidTr="00C32606">
        <w:tc>
          <w:tcPr>
            <w:tcW w:w="1846" w:type="pct"/>
            <w:shd w:val="clear" w:color="auto" w:fill="auto"/>
          </w:tcPr>
          <w:p w14:paraId="35B9ED0F" w14:textId="77777777" w:rsidR="00A965D6" w:rsidRPr="004602F8" w:rsidRDefault="00A965D6" w:rsidP="00AC2F13">
            <w:pPr>
              <w:pStyle w:val="ASFKTablenorm"/>
              <w:ind w:left="57" w:right="57"/>
            </w:pPr>
            <w:r w:rsidRPr="004602F8">
              <w:t>ГИ/И</w:t>
            </w:r>
          </w:p>
        </w:tc>
        <w:tc>
          <w:tcPr>
            <w:tcW w:w="3154" w:type="pct"/>
            <w:shd w:val="clear" w:color="auto" w:fill="auto"/>
          </w:tcPr>
          <w:p w14:paraId="38C8360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31AE136F" w14:textId="77777777" w:rsidTr="00C32606">
        <w:tc>
          <w:tcPr>
            <w:tcW w:w="1846" w:type="pct"/>
            <w:shd w:val="clear" w:color="auto" w:fill="auto"/>
          </w:tcPr>
          <w:p w14:paraId="391B5982" w14:textId="77777777" w:rsidR="00A965D6" w:rsidRPr="004602F8" w:rsidRDefault="00A965D6" w:rsidP="00AC2F13">
            <w:pPr>
              <w:pStyle w:val="ASFKTablenorm"/>
              <w:ind w:left="57" w:right="57"/>
            </w:pPr>
            <w:r w:rsidRPr="004602F8">
              <w:t>ЛС ГИ/И</w:t>
            </w:r>
          </w:p>
        </w:tc>
        <w:tc>
          <w:tcPr>
            <w:tcW w:w="3154" w:type="pct"/>
            <w:shd w:val="clear" w:color="auto" w:fill="auto"/>
          </w:tcPr>
          <w:p w14:paraId="6945B142"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6388F828" w14:textId="77777777" w:rsidTr="00C32606">
        <w:tc>
          <w:tcPr>
            <w:tcW w:w="5000" w:type="pct"/>
            <w:gridSpan w:val="2"/>
            <w:shd w:val="clear" w:color="auto" w:fill="auto"/>
          </w:tcPr>
          <w:p w14:paraId="1C6B82E3" w14:textId="77777777" w:rsidR="00A965D6" w:rsidRPr="004602F8" w:rsidRDefault="00A965D6" w:rsidP="00AC2F13">
            <w:pPr>
              <w:pStyle w:val="ASFKTablenorm"/>
              <w:ind w:left="57" w:right="57"/>
            </w:pPr>
            <w:r w:rsidRPr="004602F8">
              <w:t>Группа полей «Информация об операции»</w:t>
            </w:r>
          </w:p>
        </w:tc>
      </w:tr>
      <w:tr w:rsidR="00A965D6" w:rsidRPr="004602F8" w14:paraId="713F9F13" w14:textId="77777777" w:rsidTr="00C32606">
        <w:tc>
          <w:tcPr>
            <w:tcW w:w="1846" w:type="pct"/>
            <w:shd w:val="clear" w:color="auto" w:fill="auto"/>
          </w:tcPr>
          <w:p w14:paraId="18A5117E" w14:textId="77777777" w:rsidR="00A965D6" w:rsidRPr="004602F8" w:rsidRDefault="00A965D6" w:rsidP="00AC2F13">
            <w:pPr>
              <w:pStyle w:val="ASFKTablenorm"/>
              <w:ind w:left="57" w:right="57"/>
            </w:pPr>
            <w:r w:rsidRPr="004602F8">
              <w:t>№</w:t>
            </w:r>
          </w:p>
        </w:tc>
        <w:tc>
          <w:tcPr>
            <w:tcW w:w="3154" w:type="pct"/>
            <w:shd w:val="clear" w:color="auto" w:fill="auto"/>
          </w:tcPr>
          <w:p w14:paraId="0F9CC506" w14:textId="77777777" w:rsidR="00A965D6" w:rsidRPr="004602F8" w:rsidRDefault="00A965D6" w:rsidP="00AC2F13">
            <w:pPr>
              <w:pStyle w:val="ASFKTablenorm"/>
              <w:ind w:left="57" w:right="57"/>
            </w:pPr>
            <w:r w:rsidRPr="004602F8">
              <w:t>Порядковый номер строки.</w:t>
            </w:r>
          </w:p>
          <w:p w14:paraId="0C3F3E24"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2E6D55AA" w14:textId="77777777" w:rsidTr="00C32606">
        <w:tc>
          <w:tcPr>
            <w:tcW w:w="1846" w:type="pct"/>
            <w:shd w:val="clear" w:color="auto" w:fill="auto"/>
          </w:tcPr>
          <w:p w14:paraId="30C69E5B" w14:textId="77777777" w:rsidR="00A965D6" w:rsidRPr="004602F8" w:rsidRDefault="00A965D6" w:rsidP="00AC2F13">
            <w:pPr>
              <w:pStyle w:val="ASFKTablenorm"/>
              <w:ind w:left="57" w:right="57"/>
            </w:pPr>
            <w:r w:rsidRPr="004602F8">
              <w:t>ИГК</w:t>
            </w:r>
          </w:p>
        </w:tc>
        <w:tc>
          <w:tcPr>
            <w:tcW w:w="3154" w:type="pct"/>
            <w:shd w:val="clear" w:color="auto" w:fill="auto"/>
          </w:tcPr>
          <w:p w14:paraId="4EB5C5AD"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57D4FC90" w14:textId="77777777" w:rsidTr="00C32606">
        <w:tc>
          <w:tcPr>
            <w:tcW w:w="1846" w:type="pct"/>
            <w:shd w:val="clear" w:color="auto" w:fill="auto"/>
          </w:tcPr>
          <w:p w14:paraId="337C301A" w14:textId="77777777" w:rsidR="00A965D6" w:rsidRPr="004602F8" w:rsidRDefault="00A965D6" w:rsidP="00AC2F13">
            <w:pPr>
              <w:pStyle w:val="ASFKTablenorm"/>
              <w:ind w:left="57" w:right="57"/>
            </w:pPr>
            <w:r w:rsidRPr="004602F8">
              <w:t>ИНН получателя</w:t>
            </w:r>
          </w:p>
        </w:tc>
        <w:tc>
          <w:tcPr>
            <w:tcW w:w="3154" w:type="pct"/>
            <w:shd w:val="clear" w:color="auto" w:fill="auto"/>
          </w:tcPr>
          <w:p w14:paraId="3E4E2B04"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5EFF5443" w14:textId="77777777" w:rsidTr="00C32606">
        <w:tc>
          <w:tcPr>
            <w:tcW w:w="1846" w:type="pct"/>
            <w:shd w:val="clear" w:color="auto" w:fill="auto"/>
          </w:tcPr>
          <w:p w14:paraId="20E9FE6D" w14:textId="77777777" w:rsidR="00A965D6" w:rsidRPr="004602F8" w:rsidRDefault="00A965D6" w:rsidP="00AC2F13">
            <w:pPr>
              <w:pStyle w:val="ASFKTablenorm"/>
              <w:ind w:left="57" w:right="57"/>
            </w:pPr>
            <w:r w:rsidRPr="004602F8">
              <w:t>Наименование получателя</w:t>
            </w:r>
          </w:p>
        </w:tc>
        <w:tc>
          <w:tcPr>
            <w:tcW w:w="3154" w:type="pct"/>
            <w:shd w:val="clear" w:color="auto" w:fill="auto"/>
          </w:tcPr>
          <w:p w14:paraId="4BD25478"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35F414C7" w14:textId="77777777" w:rsidTr="00C32606">
        <w:tc>
          <w:tcPr>
            <w:tcW w:w="1846" w:type="pct"/>
            <w:shd w:val="clear" w:color="auto" w:fill="auto"/>
          </w:tcPr>
          <w:p w14:paraId="045071EC" w14:textId="4413FEEB" w:rsidR="00A965D6" w:rsidRPr="004602F8" w:rsidRDefault="00A965D6" w:rsidP="00AC2F13">
            <w:pPr>
              <w:pStyle w:val="ASFKTablenorm"/>
              <w:ind w:left="57" w:right="57"/>
            </w:pPr>
            <w:r w:rsidRPr="004602F8">
              <w:t xml:space="preserve">Номер, дата </w:t>
            </w:r>
            <w:r w:rsidR="00A60091" w:rsidRPr="004602F8">
              <w:t>распоряжения</w:t>
            </w:r>
          </w:p>
        </w:tc>
        <w:tc>
          <w:tcPr>
            <w:tcW w:w="3154" w:type="pct"/>
            <w:shd w:val="clear" w:color="auto" w:fill="auto"/>
          </w:tcPr>
          <w:p w14:paraId="1D2F2D93" w14:textId="7FDF61E7" w:rsidR="00A965D6" w:rsidRPr="004602F8" w:rsidRDefault="00A60091" w:rsidP="00AC2F13">
            <w:pPr>
              <w:pStyle w:val="ASFKTablenorm"/>
              <w:ind w:left="57" w:right="57"/>
            </w:pPr>
            <w:r w:rsidRPr="004602F8">
              <w:t>Указывается номер и дата распоряжения о совершении казначейских платежей (в формате «DD.MM.YYYY»).</w:t>
            </w:r>
          </w:p>
        </w:tc>
      </w:tr>
      <w:tr w:rsidR="00A965D6" w:rsidRPr="004602F8" w14:paraId="29802981" w14:textId="77777777" w:rsidTr="00C32606">
        <w:tc>
          <w:tcPr>
            <w:tcW w:w="1846" w:type="pct"/>
            <w:shd w:val="clear" w:color="auto" w:fill="auto"/>
          </w:tcPr>
          <w:p w14:paraId="6FCDEEDB" w14:textId="77777777" w:rsidR="00A965D6" w:rsidRPr="004602F8" w:rsidRDefault="00A965D6" w:rsidP="00AC2F13">
            <w:pPr>
              <w:pStyle w:val="ASFKTablenorm"/>
              <w:ind w:left="57" w:right="57"/>
            </w:pPr>
            <w:r w:rsidRPr="004602F8">
              <w:t>Сумма</w:t>
            </w:r>
          </w:p>
        </w:tc>
        <w:tc>
          <w:tcPr>
            <w:tcW w:w="3154" w:type="pct"/>
            <w:shd w:val="clear" w:color="auto" w:fill="auto"/>
          </w:tcPr>
          <w:p w14:paraId="4A513C3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28FA1B47" w14:textId="77777777" w:rsidTr="00C32606">
        <w:tc>
          <w:tcPr>
            <w:tcW w:w="1846" w:type="pct"/>
            <w:shd w:val="clear" w:color="auto" w:fill="auto"/>
          </w:tcPr>
          <w:p w14:paraId="34C508B0" w14:textId="77777777" w:rsidR="00A965D6" w:rsidRPr="004602F8" w:rsidRDefault="00A965D6" w:rsidP="00AC2F13">
            <w:pPr>
              <w:pStyle w:val="ASFKTablenorm"/>
              <w:ind w:left="57" w:right="57"/>
            </w:pPr>
            <w:r w:rsidRPr="004602F8">
              <w:t>Назначение платежа</w:t>
            </w:r>
          </w:p>
        </w:tc>
        <w:tc>
          <w:tcPr>
            <w:tcW w:w="3154" w:type="pct"/>
            <w:shd w:val="clear" w:color="auto" w:fill="auto"/>
          </w:tcPr>
          <w:p w14:paraId="05EB2514"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77E6F765" w14:textId="77777777" w:rsidTr="00C32606">
        <w:tc>
          <w:tcPr>
            <w:tcW w:w="1846" w:type="pct"/>
            <w:shd w:val="clear" w:color="auto" w:fill="auto"/>
          </w:tcPr>
          <w:p w14:paraId="1DF53050" w14:textId="77777777" w:rsidR="00A965D6" w:rsidRPr="004602F8" w:rsidRDefault="00A965D6" w:rsidP="00AC2F13">
            <w:pPr>
              <w:pStyle w:val="ASFKTablenorm"/>
              <w:ind w:left="57" w:right="57"/>
            </w:pPr>
            <w:r w:rsidRPr="004602F8">
              <w:t>Причина приостановления операции</w:t>
            </w:r>
          </w:p>
        </w:tc>
        <w:tc>
          <w:tcPr>
            <w:tcW w:w="3154" w:type="pct"/>
            <w:shd w:val="clear" w:color="auto" w:fill="auto"/>
          </w:tcPr>
          <w:p w14:paraId="624B2568"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0EDDD42B" w14:textId="77777777" w:rsidTr="00C32606">
        <w:tc>
          <w:tcPr>
            <w:tcW w:w="1846" w:type="pct"/>
            <w:shd w:val="clear" w:color="auto" w:fill="auto"/>
          </w:tcPr>
          <w:p w14:paraId="72ADDE1E" w14:textId="77777777" w:rsidR="00A965D6" w:rsidRPr="004602F8" w:rsidRDefault="00A965D6" w:rsidP="00AC2F13">
            <w:pPr>
              <w:pStyle w:val="ASFKTablenorm"/>
              <w:ind w:left="57" w:right="57"/>
            </w:pPr>
            <w:r w:rsidRPr="004602F8">
              <w:t>Дата информирования ГЗ/ГИ/ИЗ</w:t>
            </w:r>
          </w:p>
        </w:tc>
        <w:tc>
          <w:tcPr>
            <w:tcW w:w="3154" w:type="pct"/>
            <w:shd w:val="clear" w:color="auto" w:fill="auto"/>
          </w:tcPr>
          <w:p w14:paraId="132F0BA1"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17AD55BF" w14:textId="77777777" w:rsidTr="00C32606">
        <w:tc>
          <w:tcPr>
            <w:tcW w:w="1846" w:type="pct"/>
            <w:shd w:val="clear" w:color="auto" w:fill="auto"/>
          </w:tcPr>
          <w:p w14:paraId="6F211D55" w14:textId="77777777" w:rsidR="00A965D6" w:rsidRPr="004602F8" w:rsidRDefault="00A965D6" w:rsidP="00AC2F13">
            <w:pPr>
              <w:pStyle w:val="ASFKTablenorm"/>
              <w:ind w:left="57" w:right="57"/>
            </w:pPr>
            <w:r w:rsidRPr="004602F8">
              <w:t>Дата получения уведомления ГЗ/ГИ/ИЗ</w:t>
            </w:r>
          </w:p>
        </w:tc>
        <w:tc>
          <w:tcPr>
            <w:tcW w:w="3154" w:type="pct"/>
            <w:shd w:val="clear" w:color="auto" w:fill="auto"/>
          </w:tcPr>
          <w:p w14:paraId="646F2A0E"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7DD0A51D" w14:textId="77777777" w:rsidTr="00C32606">
        <w:tc>
          <w:tcPr>
            <w:tcW w:w="1846" w:type="pct"/>
            <w:shd w:val="clear" w:color="auto" w:fill="auto"/>
          </w:tcPr>
          <w:p w14:paraId="6FBF411F" w14:textId="77777777" w:rsidR="00A965D6" w:rsidRPr="004602F8" w:rsidRDefault="00A965D6" w:rsidP="00AC2F13">
            <w:pPr>
              <w:pStyle w:val="ASFKTablenorm"/>
              <w:ind w:left="57" w:right="57"/>
            </w:pPr>
            <w:r w:rsidRPr="004602F8">
              <w:t>Дата проведения ранее приостановленной операции</w:t>
            </w:r>
          </w:p>
        </w:tc>
        <w:tc>
          <w:tcPr>
            <w:tcW w:w="3154" w:type="pct"/>
            <w:shd w:val="clear" w:color="auto" w:fill="auto"/>
          </w:tcPr>
          <w:p w14:paraId="17324012"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2AB196FD" w14:textId="77777777" w:rsidTr="00C32606">
        <w:tc>
          <w:tcPr>
            <w:tcW w:w="1846" w:type="pct"/>
            <w:shd w:val="clear" w:color="auto" w:fill="auto"/>
          </w:tcPr>
          <w:p w14:paraId="485B3AAD" w14:textId="77777777" w:rsidR="00A965D6" w:rsidRPr="004602F8" w:rsidRDefault="00A965D6" w:rsidP="00AC2F13">
            <w:pPr>
              <w:pStyle w:val="ASFKTablenorm"/>
              <w:ind w:left="57" w:right="57"/>
            </w:pPr>
            <w:r w:rsidRPr="004602F8">
              <w:lastRenderedPageBreak/>
              <w:t>Обоснование ГЗ/ГИ/ИЗ о проведении ранее приостановленной операции</w:t>
            </w:r>
          </w:p>
        </w:tc>
        <w:tc>
          <w:tcPr>
            <w:tcW w:w="3154" w:type="pct"/>
            <w:shd w:val="clear" w:color="auto" w:fill="auto"/>
          </w:tcPr>
          <w:p w14:paraId="6EE6E379"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60091" w:rsidRPr="004602F8" w14:paraId="402882D3" w14:textId="77777777" w:rsidTr="00C32606">
        <w:tc>
          <w:tcPr>
            <w:tcW w:w="1846" w:type="pct"/>
            <w:shd w:val="clear" w:color="auto" w:fill="auto"/>
          </w:tcPr>
          <w:p w14:paraId="27156863" w14:textId="77777777" w:rsidR="00A60091" w:rsidRPr="004602F8" w:rsidRDefault="00A60091" w:rsidP="00AC2F13">
            <w:pPr>
              <w:pStyle w:val="ASFKTablenorm"/>
              <w:ind w:left="57" w:right="57"/>
            </w:pPr>
            <w:r w:rsidRPr="004602F8">
              <w:t>Аналитический код раздела ГИ/И</w:t>
            </w:r>
          </w:p>
        </w:tc>
        <w:tc>
          <w:tcPr>
            <w:tcW w:w="3154" w:type="pct"/>
            <w:shd w:val="clear" w:color="auto" w:fill="auto"/>
          </w:tcPr>
          <w:p w14:paraId="43139D23" w14:textId="77777777" w:rsidR="00A60091" w:rsidRPr="004602F8" w:rsidRDefault="00A60091" w:rsidP="00AC2F13">
            <w:pPr>
              <w:pStyle w:val="ASFKTablenorm"/>
              <w:ind w:left="57" w:right="57"/>
            </w:pPr>
            <w:r w:rsidRPr="004602F8">
              <w:t>Указывается аналитический код раздела для л/с с кодом 71.</w:t>
            </w:r>
          </w:p>
          <w:p w14:paraId="222D5527" w14:textId="62801AF5" w:rsidR="00A60091" w:rsidRPr="004602F8" w:rsidRDefault="00A60091" w:rsidP="00AC2F13">
            <w:pPr>
              <w:pStyle w:val="ASFKTablenorm"/>
              <w:ind w:left="57" w:right="57"/>
            </w:pPr>
            <w:r w:rsidRPr="004602F8">
              <w:t>Поле для л/с с кодом 41 не заполняется.</w:t>
            </w:r>
          </w:p>
        </w:tc>
      </w:tr>
    </w:tbl>
    <w:p w14:paraId="79FA2F77" w14:textId="33579DF7" w:rsidR="00A965D6" w:rsidRPr="004602F8" w:rsidRDefault="00A965D6" w:rsidP="00A965D6">
      <w:pPr>
        <w:pStyle w:val="ASFKNormal"/>
      </w:pPr>
      <w:r w:rsidRPr="004602F8">
        <w:t>ЭФ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Pr="004602F8">
        <w:t>», закладки «Подписи» представлена на рисунке </w:t>
      </w:r>
      <w:r w:rsidRPr="004602F8">
        <w:fldChar w:fldCharType="begin"/>
      </w:r>
      <w:r w:rsidRPr="004602F8">
        <w:instrText xml:space="preserve"> REF _Ref508177643 \h </w:instrText>
      </w:r>
      <w:r w:rsidR="004602F8">
        <w:instrText xml:space="preserve"> \* MERGEFORMAT </w:instrText>
      </w:r>
      <w:r w:rsidRPr="004602F8">
        <w:fldChar w:fldCharType="separate"/>
      </w:r>
      <w:r w:rsidR="0086114E">
        <w:rPr>
          <w:noProof/>
        </w:rPr>
        <w:t>201</w:t>
      </w:r>
      <w:r w:rsidRPr="004602F8">
        <w:fldChar w:fldCharType="end"/>
      </w:r>
      <w:r w:rsidRPr="004602F8">
        <w:t>.</w:t>
      </w:r>
    </w:p>
    <w:p w14:paraId="0DFBD3FB" w14:textId="06D7024D" w:rsidR="00A965D6" w:rsidRPr="004602F8" w:rsidRDefault="004C00E2" w:rsidP="00A965D6">
      <w:pPr>
        <w:pStyle w:val="ASFKFigure"/>
      </w:pPr>
      <w:r w:rsidRPr="004602F8">
        <w:rPr>
          <w:noProof/>
        </w:rPr>
        <w:drawing>
          <wp:inline distT="0" distB="0" distL="0" distR="0" wp14:anchorId="6CEF138F" wp14:editId="03E86E2A">
            <wp:extent cx="6124575" cy="914400"/>
            <wp:effectExtent l="0" t="0" r="9525" b="0"/>
            <wp:docPr id="289" name="Рисунок 289"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Закл"/>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14:paraId="10FFFF74" w14:textId="67E7DA2F" w:rsidR="00A965D6" w:rsidRPr="004602F8" w:rsidRDefault="00346628" w:rsidP="00A965D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54" w:name="_Ref508177643"/>
      <w:bookmarkStart w:id="1355" w:name="_Toc126767489"/>
      <w:r w:rsidR="0086114E">
        <w:rPr>
          <w:noProof/>
        </w:rPr>
        <w:t>201</w:t>
      </w:r>
      <w:bookmarkEnd w:id="1354"/>
      <w:r w:rsidRPr="004602F8">
        <w:rPr>
          <w:noProof/>
        </w:rPr>
        <w:fldChar w:fldCharType="end"/>
      </w:r>
      <w:r w:rsidR="00A965D6" w:rsidRPr="004602F8">
        <w:t>. ЭФ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00A965D6" w:rsidRPr="004602F8">
        <w:t>», закладки «Подписи»</w:t>
      </w:r>
      <w:bookmarkEnd w:id="1355"/>
    </w:p>
    <w:p w14:paraId="47F7D29E" w14:textId="56242BA0" w:rsidR="00A965D6" w:rsidRPr="004602F8" w:rsidRDefault="00A965D6" w:rsidP="00A965D6">
      <w:pPr>
        <w:pStyle w:val="ASFKNormal"/>
      </w:pPr>
      <w:r w:rsidRPr="004602F8">
        <w:t>Перечень полей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Pr="004602F8">
        <w:t>», закладки «Подписи» приведен в таблице </w:t>
      </w:r>
      <w:r w:rsidRPr="004602F8">
        <w:fldChar w:fldCharType="begin"/>
      </w:r>
      <w:r w:rsidRPr="004602F8">
        <w:instrText xml:space="preserve"> REF _Ref508177644 \h </w:instrText>
      </w:r>
      <w:r w:rsidR="004602F8">
        <w:instrText xml:space="preserve"> \* MERGEFORMAT </w:instrText>
      </w:r>
      <w:r w:rsidRPr="004602F8">
        <w:fldChar w:fldCharType="separate"/>
      </w:r>
      <w:r w:rsidR="0086114E">
        <w:rPr>
          <w:noProof/>
        </w:rPr>
        <w:t>125</w:t>
      </w:r>
      <w:r w:rsidRPr="004602F8">
        <w:fldChar w:fldCharType="end"/>
      </w:r>
      <w:r w:rsidRPr="004602F8">
        <w:t>.</w:t>
      </w:r>
    </w:p>
    <w:p w14:paraId="0957CA33" w14:textId="695A4D39" w:rsidR="00A965D6" w:rsidRPr="004602F8" w:rsidRDefault="00346628" w:rsidP="00A965D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56" w:name="_Ref508177644"/>
      <w:bookmarkStart w:id="1357" w:name="_Toc126767017"/>
      <w:r w:rsidR="0086114E">
        <w:rPr>
          <w:noProof/>
        </w:rPr>
        <w:t>125</w:t>
      </w:r>
      <w:bookmarkEnd w:id="1356"/>
      <w:r w:rsidRPr="004602F8">
        <w:rPr>
          <w:noProof/>
        </w:rPr>
        <w:fldChar w:fldCharType="end"/>
      </w:r>
      <w:r w:rsidR="00A965D6" w:rsidRPr="004602F8">
        <w:t>. Перечень полей документа «</w:t>
      </w:r>
      <w:r w:rsidR="00E007D4" w:rsidRPr="004602F8">
        <w:t>Уведомление о проведении ранее приостановленной операции или отказе в проведении ранее приостановленной операции</w:t>
      </w:r>
      <w:r w:rsidR="00A965D6" w:rsidRPr="004602F8">
        <w:t>», закладки «Подписи»</w:t>
      </w:r>
      <w:bookmarkEnd w:id="135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A965D6" w:rsidRPr="004602F8" w14:paraId="3B9D86BB"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F4AEFE" w14:textId="77777777" w:rsidR="00A965D6" w:rsidRPr="004602F8" w:rsidRDefault="00A965D6" w:rsidP="00DF3BD0">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E9FD0C" w14:textId="77777777" w:rsidR="00A965D6" w:rsidRPr="004602F8" w:rsidRDefault="00A965D6" w:rsidP="00DF3BD0">
            <w:pPr>
              <w:pStyle w:val="ASFKTableHead"/>
            </w:pPr>
            <w:r w:rsidRPr="004602F8">
              <w:t>Описание поля</w:t>
            </w:r>
          </w:p>
        </w:tc>
      </w:tr>
      <w:tr w:rsidR="00A965D6" w:rsidRPr="004602F8" w14:paraId="203AE546" w14:textId="77777777" w:rsidTr="00C32606">
        <w:tc>
          <w:tcPr>
            <w:tcW w:w="5000" w:type="pct"/>
            <w:gridSpan w:val="2"/>
            <w:shd w:val="clear" w:color="auto" w:fill="auto"/>
          </w:tcPr>
          <w:p w14:paraId="254697D1" w14:textId="77777777" w:rsidR="00A965D6" w:rsidRPr="004602F8" w:rsidRDefault="00A965D6" w:rsidP="00AC2F13">
            <w:pPr>
              <w:pStyle w:val="ASFKTablenorm"/>
              <w:ind w:left="57" w:right="57"/>
            </w:pPr>
            <w:r w:rsidRPr="004602F8">
              <w:t>Группа полей «Ответственный исполнитель ТОФК»</w:t>
            </w:r>
          </w:p>
        </w:tc>
      </w:tr>
      <w:tr w:rsidR="00A965D6" w:rsidRPr="004602F8" w14:paraId="37E5A2C6" w14:textId="77777777" w:rsidTr="00C32606">
        <w:tc>
          <w:tcPr>
            <w:tcW w:w="1846" w:type="pct"/>
            <w:shd w:val="clear" w:color="auto" w:fill="auto"/>
          </w:tcPr>
          <w:p w14:paraId="0E7A78B0" w14:textId="77777777" w:rsidR="00A965D6" w:rsidRPr="004602F8" w:rsidRDefault="00A965D6" w:rsidP="00AC2F13">
            <w:pPr>
              <w:pStyle w:val="ASFKTablenorm"/>
              <w:ind w:left="57" w:right="57"/>
            </w:pPr>
            <w:r w:rsidRPr="004602F8">
              <w:t>Руководитель. Должность</w:t>
            </w:r>
          </w:p>
        </w:tc>
        <w:tc>
          <w:tcPr>
            <w:tcW w:w="3154" w:type="pct"/>
            <w:shd w:val="clear" w:color="auto" w:fill="auto"/>
          </w:tcPr>
          <w:p w14:paraId="0B74ABA4" w14:textId="77777777" w:rsidR="00A965D6" w:rsidRPr="004602F8" w:rsidRDefault="00A965D6" w:rsidP="00AC2F13">
            <w:pPr>
              <w:pStyle w:val="ASFKTablenorm"/>
              <w:ind w:left="57" w:right="57"/>
            </w:pPr>
            <w:r w:rsidRPr="004602F8">
              <w:t>Руководитель (должность уполномоченного лица).</w:t>
            </w:r>
          </w:p>
          <w:p w14:paraId="15E972CB"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0CD3E5CE" w14:textId="77777777" w:rsidTr="00C32606">
        <w:tc>
          <w:tcPr>
            <w:tcW w:w="1846" w:type="pct"/>
            <w:shd w:val="clear" w:color="auto" w:fill="auto"/>
          </w:tcPr>
          <w:p w14:paraId="7FA25546" w14:textId="77777777" w:rsidR="00A965D6" w:rsidRPr="004602F8" w:rsidRDefault="00A965D6" w:rsidP="00AC2F13">
            <w:pPr>
              <w:pStyle w:val="ASFKTablenorm"/>
              <w:ind w:left="57" w:right="57"/>
            </w:pPr>
            <w:r w:rsidRPr="004602F8">
              <w:t>Руководитель. ФИО</w:t>
            </w:r>
          </w:p>
        </w:tc>
        <w:tc>
          <w:tcPr>
            <w:tcW w:w="3154" w:type="pct"/>
            <w:shd w:val="clear" w:color="auto" w:fill="auto"/>
          </w:tcPr>
          <w:p w14:paraId="11AE6C59" w14:textId="77777777" w:rsidR="00A965D6" w:rsidRPr="004602F8" w:rsidRDefault="00A965D6" w:rsidP="00AC2F13">
            <w:pPr>
              <w:pStyle w:val="ASFKTablenorm"/>
              <w:ind w:left="57" w:right="57"/>
            </w:pPr>
            <w:r w:rsidRPr="004602F8">
              <w:t>ФИО руководителя (уполномоченного лица).</w:t>
            </w:r>
          </w:p>
          <w:p w14:paraId="6B7F4701"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6822688C" w14:textId="77777777" w:rsidTr="00C32606">
        <w:tc>
          <w:tcPr>
            <w:tcW w:w="1846" w:type="pct"/>
            <w:shd w:val="clear" w:color="auto" w:fill="auto"/>
          </w:tcPr>
          <w:p w14:paraId="3823CDCD" w14:textId="77777777" w:rsidR="00A965D6" w:rsidRPr="004602F8" w:rsidRDefault="00A965D6" w:rsidP="00AC2F13">
            <w:pPr>
              <w:pStyle w:val="ASFKTablenorm"/>
              <w:ind w:left="57" w:right="57"/>
            </w:pPr>
            <w:r w:rsidRPr="004602F8">
              <w:t>Исполнитель. Должность</w:t>
            </w:r>
          </w:p>
        </w:tc>
        <w:tc>
          <w:tcPr>
            <w:tcW w:w="3154" w:type="pct"/>
            <w:shd w:val="clear" w:color="auto" w:fill="auto"/>
          </w:tcPr>
          <w:p w14:paraId="509B13A1" w14:textId="77777777" w:rsidR="00A965D6" w:rsidRPr="004602F8" w:rsidRDefault="00A965D6" w:rsidP="00AC2F13">
            <w:pPr>
              <w:pStyle w:val="ASFKTablenorm"/>
              <w:ind w:left="57" w:right="57"/>
            </w:pPr>
            <w:r w:rsidRPr="004602F8">
              <w:t>Должность ответственного исполнителя.</w:t>
            </w:r>
          </w:p>
          <w:p w14:paraId="684CDF61"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02B77435" w14:textId="77777777" w:rsidTr="00C32606">
        <w:tc>
          <w:tcPr>
            <w:tcW w:w="1846" w:type="pct"/>
            <w:shd w:val="clear" w:color="auto" w:fill="auto"/>
          </w:tcPr>
          <w:p w14:paraId="0B11BAAC" w14:textId="77777777" w:rsidR="00A965D6" w:rsidRPr="004602F8" w:rsidRDefault="00A965D6" w:rsidP="00AC2F13">
            <w:pPr>
              <w:pStyle w:val="ASFKTablenorm"/>
              <w:ind w:left="57" w:right="57"/>
            </w:pPr>
            <w:r w:rsidRPr="004602F8">
              <w:t>Исполнитель. ФИО</w:t>
            </w:r>
          </w:p>
        </w:tc>
        <w:tc>
          <w:tcPr>
            <w:tcW w:w="3154" w:type="pct"/>
            <w:shd w:val="clear" w:color="auto" w:fill="auto"/>
          </w:tcPr>
          <w:p w14:paraId="42331CF8" w14:textId="77777777" w:rsidR="00A965D6" w:rsidRPr="004602F8" w:rsidRDefault="00A965D6" w:rsidP="00AC2F13">
            <w:pPr>
              <w:pStyle w:val="ASFKTablenorm"/>
              <w:ind w:left="57" w:right="57"/>
            </w:pPr>
            <w:r w:rsidRPr="004602F8">
              <w:t>ФИО ответственного исполнителя.</w:t>
            </w:r>
          </w:p>
          <w:p w14:paraId="3DEB30AF"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r w:rsidR="00A965D6" w:rsidRPr="004602F8" w14:paraId="022DEEA2" w14:textId="77777777" w:rsidTr="00C32606">
        <w:tc>
          <w:tcPr>
            <w:tcW w:w="1846" w:type="pct"/>
            <w:shd w:val="clear" w:color="auto" w:fill="auto"/>
          </w:tcPr>
          <w:p w14:paraId="52F1C56F" w14:textId="77777777" w:rsidR="00A965D6" w:rsidRPr="004602F8" w:rsidRDefault="00A965D6" w:rsidP="00AC2F13">
            <w:pPr>
              <w:pStyle w:val="ASFKTablenorm"/>
              <w:ind w:left="57" w:right="57"/>
            </w:pPr>
            <w:r w:rsidRPr="004602F8">
              <w:t>Телефон</w:t>
            </w:r>
          </w:p>
        </w:tc>
        <w:tc>
          <w:tcPr>
            <w:tcW w:w="3154" w:type="pct"/>
            <w:shd w:val="clear" w:color="auto" w:fill="auto"/>
          </w:tcPr>
          <w:p w14:paraId="2030054D" w14:textId="77777777" w:rsidR="00A965D6" w:rsidRPr="004602F8" w:rsidRDefault="00A965D6" w:rsidP="00AC2F13">
            <w:pPr>
              <w:pStyle w:val="ASFKTablenorm"/>
              <w:ind w:left="57" w:right="57"/>
            </w:pPr>
            <w:r w:rsidRPr="004602F8">
              <w:t>Телефон ответственного исполнителя.</w:t>
            </w:r>
          </w:p>
          <w:p w14:paraId="6D481A82" w14:textId="77777777" w:rsidR="00A965D6" w:rsidRPr="004602F8" w:rsidRDefault="00A965D6"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r w:rsidR="00FB52CD" w:rsidRPr="004602F8">
              <w:t xml:space="preserve"> или файла внешней системы</w:t>
            </w:r>
            <w:r w:rsidRPr="004602F8">
              <w:t>.</w:t>
            </w:r>
          </w:p>
        </w:tc>
      </w:tr>
    </w:tbl>
    <w:p w14:paraId="372864A4" w14:textId="77777777" w:rsidR="00A965D6" w:rsidRPr="004602F8" w:rsidRDefault="00A965D6" w:rsidP="00A965D6">
      <w:pPr>
        <w:pStyle w:val="32"/>
      </w:pPr>
      <w:bookmarkStart w:id="1358" w:name="_Ref508028320"/>
      <w:bookmarkStart w:id="1359" w:name="_Toc126766767"/>
      <w:r w:rsidRPr="004602F8">
        <w:lastRenderedPageBreak/>
        <w:t>Уведомление о приостановлении операци</w:t>
      </w:r>
      <w:r w:rsidR="008E2BF8" w:rsidRPr="004602F8">
        <w:t>й</w:t>
      </w:r>
      <w:r w:rsidRPr="004602F8">
        <w:t xml:space="preserve"> по лицевому счету</w:t>
      </w:r>
      <w:bookmarkEnd w:id="1358"/>
      <w:bookmarkEnd w:id="1359"/>
    </w:p>
    <w:p w14:paraId="23A9AC5E" w14:textId="77777777" w:rsidR="00A965D6" w:rsidRPr="004602F8" w:rsidRDefault="00A965D6" w:rsidP="00A965D6">
      <w:pPr>
        <w:pStyle w:val="ASFKNormal"/>
      </w:pPr>
      <w:r w:rsidRPr="004602F8">
        <w:t>Документ «Уведомление о приостановлении операций по лицевому счету» направляется в ТОФК по месту открытия л/с государственного заказчика (головного исполнителя, исполнителя – заказчика), а также клиенту.</w:t>
      </w:r>
    </w:p>
    <w:p w14:paraId="3F4652E3" w14:textId="27A7B872" w:rsidR="00907AFA" w:rsidRPr="004602F8" w:rsidRDefault="00907AFA" w:rsidP="00907AFA">
      <w:pPr>
        <w:pStyle w:val="ASFKNormal"/>
      </w:pPr>
      <w:r w:rsidRPr="004602F8">
        <w:t>Для работы с документами «Уведомление о приостановлении операци</w:t>
      </w:r>
      <w:r w:rsidR="008E2BF8" w:rsidRPr="004602F8">
        <w:t>й</w:t>
      </w:r>
      <w:r w:rsidRPr="004602F8">
        <w:t xml:space="preserve"> по лицевому счету» следует перейти в пункт меню «</w:t>
      </w:r>
      <w:r w:rsidR="00665A28" w:rsidRPr="004602F8">
        <w:t>Документы – Уведомления о приостановлении</w:t>
      </w:r>
      <w:r w:rsidRPr="004602F8">
        <w:t xml:space="preserve"> – Уведомление о приостановлении операци</w:t>
      </w:r>
      <w:r w:rsidR="008E2BF8" w:rsidRPr="004602F8">
        <w:t>й</w:t>
      </w:r>
      <w:r w:rsidRPr="004602F8">
        <w:t xml:space="preserve"> по лицевому счету». Откроется ЭФ списка документов, представленная на рисунке </w:t>
      </w:r>
      <w:r w:rsidRPr="004602F8">
        <w:fldChar w:fldCharType="begin"/>
      </w:r>
      <w:r w:rsidRPr="004602F8">
        <w:instrText xml:space="preserve"> REF _Ref508028081 \h </w:instrText>
      </w:r>
      <w:r w:rsidR="004602F8">
        <w:instrText xml:space="preserve"> \* MERGEFORMAT </w:instrText>
      </w:r>
      <w:r w:rsidRPr="004602F8">
        <w:fldChar w:fldCharType="separate"/>
      </w:r>
      <w:r w:rsidR="0086114E">
        <w:rPr>
          <w:noProof/>
        </w:rPr>
        <w:t>202</w:t>
      </w:r>
      <w:r w:rsidRPr="004602F8">
        <w:fldChar w:fldCharType="end"/>
      </w:r>
      <w:r w:rsidRPr="004602F8">
        <w:t>.</w:t>
      </w:r>
    </w:p>
    <w:p w14:paraId="07E6A5E9" w14:textId="6169BA9F" w:rsidR="00907AFA" w:rsidRPr="004602F8" w:rsidRDefault="004C00E2" w:rsidP="00907AFA">
      <w:pPr>
        <w:pStyle w:val="ASFKFigure"/>
      </w:pPr>
      <w:r w:rsidRPr="004602F8">
        <w:rPr>
          <w:noProof/>
        </w:rPr>
        <w:drawing>
          <wp:inline distT="0" distB="0" distL="0" distR="0" wp14:anchorId="4178C3A0" wp14:editId="2CE4D26F">
            <wp:extent cx="6134100" cy="3009900"/>
            <wp:effectExtent l="0" t="0" r="0" b="0"/>
            <wp:docPr id="290" name="Рисунок 290"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ОФК"/>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134100" cy="3009900"/>
                    </a:xfrm>
                    <a:prstGeom prst="rect">
                      <a:avLst/>
                    </a:prstGeom>
                    <a:noFill/>
                    <a:ln>
                      <a:noFill/>
                    </a:ln>
                  </pic:spPr>
                </pic:pic>
              </a:graphicData>
            </a:graphic>
          </wp:inline>
        </w:drawing>
      </w:r>
    </w:p>
    <w:p w14:paraId="36778E26" w14:textId="7ED3CB6C" w:rsidR="00907AFA" w:rsidRPr="004602F8" w:rsidRDefault="00346628" w:rsidP="00907AF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60" w:name="_Ref508028081"/>
      <w:bookmarkStart w:id="1361" w:name="_Toc126767490"/>
      <w:r w:rsidR="0086114E">
        <w:rPr>
          <w:noProof/>
        </w:rPr>
        <w:t>202</w:t>
      </w:r>
      <w:bookmarkEnd w:id="1360"/>
      <w:r w:rsidRPr="004602F8">
        <w:rPr>
          <w:noProof/>
        </w:rPr>
        <w:fldChar w:fldCharType="end"/>
      </w:r>
      <w:r w:rsidR="00907AFA" w:rsidRPr="004602F8">
        <w:t>. ЭФ списка документов «Уведомление о приостановлении операци</w:t>
      </w:r>
      <w:r w:rsidR="008E2BF8" w:rsidRPr="004602F8">
        <w:t>й</w:t>
      </w:r>
      <w:r w:rsidR="00907AFA" w:rsidRPr="004602F8">
        <w:t xml:space="preserve"> по лицевому счету»</w:t>
      </w:r>
      <w:bookmarkEnd w:id="1361"/>
    </w:p>
    <w:p w14:paraId="23950B9E" w14:textId="77777777" w:rsidR="00907AFA" w:rsidRPr="004602F8" w:rsidRDefault="00907AFA" w:rsidP="00907AFA">
      <w:pPr>
        <w:pStyle w:val="41"/>
      </w:pPr>
      <w:r w:rsidRPr="004602F8">
        <w:t>Доступные операции</w:t>
      </w:r>
    </w:p>
    <w:p w14:paraId="27EB6EA3" w14:textId="77777777" w:rsidR="00907AFA" w:rsidRPr="004602F8" w:rsidRDefault="00907AFA" w:rsidP="00907AFA">
      <w:pPr>
        <w:pStyle w:val="ASFKNormal"/>
      </w:pPr>
      <w:r w:rsidRPr="004602F8">
        <w:t>На АРМ ОФК доступны следующие операции над документом:</w:t>
      </w:r>
    </w:p>
    <w:p w14:paraId="0E002C93" w14:textId="77777777" w:rsidR="00907AFA" w:rsidRPr="004602F8" w:rsidRDefault="00907AFA" w:rsidP="00907AFA">
      <w:pPr>
        <w:pStyle w:val="ASFKListmark1"/>
      </w:pPr>
      <w:r w:rsidRPr="004602F8">
        <w:t>просмотр;</w:t>
      </w:r>
    </w:p>
    <w:p w14:paraId="37BAB036" w14:textId="77777777" w:rsidR="00907AFA" w:rsidRPr="004602F8" w:rsidRDefault="00907AFA" w:rsidP="00907AFA">
      <w:pPr>
        <w:pStyle w:val="ASFKListmark1"/>
      </w:pPr>
      <w:r w:rsidRPr="004602F8">
        <w:t>печать;</w:t>
      </w:r>
    </w:p>
    <w:p w14:paraId="1006D2EC" w14:textId="77777777" w:rsidR="00907AFA" w:rsidRPr="004602F8" w:rsidRDefault="00907AFA" w:rsidP="00907AFA">
      <w:pPr>
        <w:pStyle w:val="ASFKListmark1"/>
      </w:pPr>
      <w:r w:rsidRPr="004602F8">
        <w:t>проверка ЭП;</w:t>
      </w:r>
    </w:p>
    <w:p w14:paraId="70D67043" w14:textId="77777777" w:rsidR="00907AFA" w:rsidRPr="004602F8" w:rsidRDefault="00907AFA" w:rsidP="00907AFA">
      <w:pPr>
        <w:pStyle w:val="ASFKListmark1"/>
      </w:pPr>
      <w:r w:rsidRPr="004602F8">
        <w:t>прием из ППО OEBS АСФК;</w:t>
      </w:r>
    </w:p>
    <w:p w14:paraId="6D9DB3F2" w14:textId="77777777" w:rsidR="00907AFA" w:rsidRPr="004602F8" w:rsidRDefault="00907AFA" w:rsidP="00907AFA">
      <w:pPr>
        <w:pStyle w:val="ASFKListmark1"/>
      </w:pPr>
      <w:r w:rsidRPr="004602F8">
        <w:t>экспорт во внешнюю систему.</w:t>
      </w:r>
    </w:p>
    <w:p w14:paraId="560D439F" w14:textId="77777777" w:rsidR="00907AFA" w:rsidRPr="004602F8" w:rsidRDefault="00907AFA" w:rsidP="00907AFA">
      <w:pPr>
        <w:pStyle w:val="41"/>
      </w:pPr>
      <w:r w:rsidRPr="004602F8">
        <w:t>Экранная форма документа</w:t>
      </w:r>
    </w:p>
    <w:p w14:paraId="55E81C94" w14:textId="507132A5" w:rsidR="00907AFA" w:rsidRPr="004602F8" w:rsidRDefault="00907AFA" w:rsidP="00907AFA">
      <w:pPr>
        <w:pStyle w:val="ASFKNormal"/>
      </w:pPr>
      <w:r w:rsidRPr="004602F8">
        <w:t>ЭФ документа «Уведомление о приостановлении операци</w:t>
      </w:r>
      <w:r w:rsidR="008E2BF8" w:rsidRPr="004602F8">
        <w:t>й</w:t>
      </w:r>
      <w:r w:rsidRPr="004602F8">
        <w:t xml:space="preserve"> по лицевому счету» представлена на рисунках </w:t>
      </w:r>
      <w:r w:rsidRPr="004602F8">
        <w:fldChar w:fldCharType="begin"/>
      </w:r>
      <w:r w:rsidRPr="004602F8">
        <w:instrText xml:space="preserve"> REF _Ref508028082 \h </w:instrText>
      </w:r>
      <w:r w:rsidR="004602F8">
        <w:instrText xml:space="preserve"> \* MERGEFORMAT </w:instrText>
      </w:r>
      <w:r w:rsidRPr="004602F8">
        <w:fldChar w:fldCharType="separate"/>
      </w:r>
      <w:r w:rsidR="0086114E">
        <w:rPr>
          <w:noProof/>
        </w:rPr>
        <w:t>203</w:t>
      </w:r>
      <w:r w:rsidRPr="004602F8">
        <w:fldChar w:fldCharType="end"/>
      </w:r>
      <w:r w:rsidRPr="004602F8">
        <w:t xml:space="preserve"> и </w:t>
      </w:r>
      <w:r w:rsidRPr="004602F8">
        <w:fldChar w:fldCharType="begin"/>
      </w:r>
      <w:r w:rsidRPr="004602F8">
        <w:instrText xml:space="preserve"> REF _Ref508028083 \h </w:instrText>
      </w:r>
      <w:r w:rsidR="004602F8">
        <w:instrText xml:space="preserve"> \* MERGEFORMAT </w:instrText>
      </w:r>
      <w:r w:rsidRPr="004602F8">
        <w:fldChar w:fldCharType="separate"/>
      </w:r>
      <w:r w:rsidR="0086114E">
        <w:rPr>
          <w:noProof/>
        </w:rPr>
        <w:t>204</w:t>
      </w:r>
      <w:r w:rsidRPr="004602F8">
        <w:fldChar w:fldCharType="end"/>
      </w:r>
      <w:r w:rsidRPr="004602F8">
        <w:t>. Форма содержит следующие закладки:</w:t>
      </w:r>
    </w:p>
    <w:p w14:paraId="449D303C" w14:textId="77777777" w:rsidR="00907AFA" w:rsidRPr="004602F8" w:rsidRDefault="00907AFA" w:rsidP="00907AFA">
      <w:pPr>
        <w:pStyle w:val="ASFKListmark1"/>
      </w:pPr>
      <w:r w:rsidRPr="004602F8">
        <w:t>«Основные атрибуты»;</w:t>
      </w:r>
    </w:p>
    <w:p w14:paraId="5D5038CC" w14:textId="77777777" w:rsidR="00907AFA" w:rsidRPr="004602F8" w:rsidRDefault="00907AFA" w:rsidP="00907AFA">
      <w:pPr>
        <w:pStyle w:val="ASFKListmark1"/>
      </w:pPr>
      <w:r w:rsidRPr="004602F8">
        <w:t>«Подписи».</w:t>
      </w:r>
    </w:p>
    <w:p w14:paraId="699FE37E" w14:textId="1F9AE4BE" w:rsidR="00907AFA" w:rsidRPr="004602F8" w:rsidRDefault="004C00E2" w:rsidP="00907AFA">
      <w:pPr>
        <w:pStyle w:val="ASFKFigure"/>
      </w:pPr>
      <w:r w:rsidRPr="004602F8">
        <w:rPr>
          <w:noProof/>
        </w:rPr>
        <w:lastRenderedPageBreak/>
        <w:drawing>
          <wp:inline distT="0" distB="0" distL="0" distR="0" wp14:anchorId="335F6BDA" wp14:editId="6490BC76">
            <wp:extent cx="6124575" cy="2924175"/>
            <wp:effectExtent l="0" t="0" r="9525" b="9525"/>
            <wp:docPr id="291" name="Рисунок 2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0"/>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35E73C81" w14:textId="0DFECA80" w:rsidR="00907AFA" w:rsidRPr="004602F8" w:rsidRDefault="00346628" w:rsidP="00907AF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62" w:name="_Ref508028082"/>
      <w:bookmarkStart w:id="1363" w:name="_Toc126767491"/>
      <w:r w:rsidR="0086114E">
        <w:rPr>
          <w:noProof/>
        </w:rPr>
        <w:t>203</w:t>
      </w:r>
      <w:bookmarkEnd w:id="1362"/>
      <w:r w:rsidRPr="004602F8">
        <w:rPr>
          <w:noProof/>
        </w:rPr>
        <w:fldChar w:fldCharType="end"/>
      </w:r>
      <w:r w:rsidR="00907AFA" w:rsidRPr="004602F8">
        <w:t>. ЭФ документа «Уведомление о приостановлении операци</w:t>
      </w:r>
      <w:r w:rsidR="008E2BF8" w:rsidRPr="004602F8">
        <w:t>й</w:t>
      </w:r>
      <w:r w:rsidR="00907AFA" w:rsidRPr="004602F8">
        <w:t xml:space="preserve"> по лицевому счету», закладки «Основные атрибуты»</w:t>
      </w:r>
      <w:bookmarkEnd w:id="1363"/>
    </w:p>
    <w:p w14:paraId="0308F1A4" w14:textId="761C5E38" w:rsidR="00907AFA" w:rsidRPr="004602F8" w:rsidRDefault="00907AFA" w:rsidP="00907AFA">
      <w:pPr>
        <w:pStyle w:val="ASFKNormal"/>
      </w:pPr>
      <w:r w:rsidRPr="004602F8">
        <w:t>Перечень полей документа «Уведомление о приостановлении операци</w:t>
      </w:r>
      <w:r w:rsidR="008E2BF8" w:rsidRPr="004602F8">
        <w:t>й</w:t>
      </w:r>
      <w:r w:rsidRPr="004602F8">
        <w:t xml:space="preserve"> по лицевому счету», закладки «Основные атрибуты» приведен в таблице </w:t>
      </w:r>
      <w:r w:rsidRPr="004602F8">
        <w:fldChar w:fldCharType="begin"/>
      </w:r>
      <w:r w:rsidRPr="004602F8">
        <w:instrText xml:space="preserve"> REF _Ref508028085 \h </w:instrText>
      </w:r>
      <w:r w:rsidR="004602F8">
        <w:instrText xml:space="preserve"> \* MERGEFORMAT </w:instrText>
      </w:r>
      <w:r w:rsidRPr="004602F8">
        <w:fldChar w:fldCharType="separate"/>
      </w:r>
      <w:r w:rsidR="0086114E">
        <w:rPr>
          <w:noProof/>
        </w:rPr>
        <w:t>126</w:t>
      </w:r>
      <w:r w:rsidRPr="004602F8">
        <w:fldChar w:fldCharType="end"/>
      </w:r>
      <w:r w:rsidRPr="004602F8">
        <w:t>.</w:t>
      </w:r>
    </w:p>
    <w:p w14:paraId="092ACCB7" w14:textId="6A7BB0A4" w:rsidR="00907AFA" w:rsidRPr="004602F8" w:rsidRDefault="00346628" w:rsidP="00907AFA">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64" w:name="_Ref508028085"/>
      <w:bookmarkStart w:id="1365" w:name="_Toc126767018"/>
      <w:r w:rsidR="0086114E">
        <w:rPr>
          <w:noProof/>
        </w:rPr>
        <w:t>126</w:t>
      </w:r>
      <w:bookmarkEnd w:id="1364"/>
      <w:r w:rsidRPr="004602F8">
        <w:rPr>
          <w:noProof/>
        </w:rPr>
        <w:fldChar w:fldCharType="end"/>
      </w:r>
      <w:r w:rsidR="00907AFA" w:rsidRPr="004602F8">
        <w:t>. Описание полей документа «Уведомление о приостановлении операци</w:t>
      </w:r>
      <w:r w:rsidR="008E2BF8" w:rsidRPr="004602F8">
        <w:t>й</w:t>
      </w:r>
      <w:r w:rsidR="00907AFA" w:rsidRPr="004602F8">
        <w:t xml:space="preserve"> по лицевому счету», закладки «Основные атрибуты»</w:t>
      </w:r>
      <w:bookmarkEnd w:id="136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907AFA" w:rsidRPr="004602F8" w14:paraId="2973B84A"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FC3B6F" w14:textId="77777777" w:rsidR="00907AFA" w:rsidRPr="004602F8" w:rsidRDefault="00907AFA" w:rsidP="00907AFA">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80EF92" w14:textId="77777777" w:rsidR="00907AFA" w:rsidRPr="004602F8" w:rsidRDefault="00907AFA" w:rsidP="00907AFA">
            <w:pPr>
              <w:pStyle w:val="ASFKTableHead"/>
            </w:pPr>
            <w:r w:rsidRPr="004602F8">
              <w:t>Описание поля</w:t>
            </w:r>
          </w:p>
        </w:tc>
      </w:tr>
      <w:tr w:rsidR="00907AFA" w:rsidRPr="004602F8" w14:paraId="21B985A7" w14:textId="77777777" w:rsidTr="00C32606">
        <w:tc>
          <w:tcPr>
            <w:tcW w:w="1846" w:type="pct"/>
            <w:shd w:val="clear" w:color="auto" w:fill="auto"/>
          </w:tcPr>
          <w:p w14:paraId="5771B949" w14:textId="77777777" w:rsidR="00907AFA" w:rsidRPr="004602F8" w:rsidRDefault="00907AFA" w:rsidP="00AC2F13">
            <w:pPr>
              <w:pStyle w:val="ASFKTablenorm"/>
              <w:ind w:left="57" w:right="57"/>
            </w:pPr>
            <w:r w:rsidRPr="004602F8">
              <w:t>Л</w:t>
            </w:r>
            <w:r w:rsidR="00D77A77" w:rsidRPr="004602F8">
              <w:t>ицевой счет</w:t>
            </w:r>
            <w:r w:rsidRPr="004602F8">
              <w:t xml:space="preserve"> клиента</w:t>
            </w:r>
          </w:p>
        </w:tc>
        <w:tc>
          <w:tcPr>
            <w:tcW w:w="3154" w:type="pct"/>
            <w:shd w:val="clear" w:color="auto" w:fill="auto"/>
          </w:tcPr>
          <w:p w14:paraId="40DE0D85" w14:textId="77777777" w:rsidR="00907AFA" w:rsidRPr="004602F8" w:rsidRDefault="00907AFA"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p>
        </w:tc>
      </w:tr>
      <w:tr w:rsidR="00907AFA" w:rsidRPr="004602F8" w14:paraId="058ECD8D" w14:textId="77777777" w:rsidTr="00C32606">
        <w:tc>
          <w:tcPr>
            <w:tcW w:w="1846" w:type="pct"/>
            <w:shd w:val="clear" w:color="auto" w:fill="auto"/>
          </w:tcPr>
          <w:p w14:paraId="65492571" w14:textId="77777777" w:rsidR="00907AFA" w:rsidRPr="004602F8" w:rsidRDefault="00907AFA" w:rsidP="00AC2F13">
            <w:pPr>
              <w:pStyle w:val="ASFKTablenorm"/>
              <w:ind w:left="57" w:right="57"/>
            </w:pPr>
            <w:r w:rsidRPr="004602F8">
              <w:t>Дата документа</w:t>
            </w:r>
          </w:p>
        </w:tc>
        <w:tc>
          <w:tcPr>
            <w:tcW w:w="3154" w:type="pct"/>
            <w:shd w:val="clear" w:color="auto" w:fill="auto"/>
          </w:tcPr>
          <w:p w14:paraId="422E4EB8" w14:textId="77777777" w:rsidR="00907AFA" w:rsidRPr="004602F8" w:rsidRDefault="00907AFA" w:rsidP="00AC2F13">
            <w:pPr>
              <w:pStyle w:val="ASFKTablenorm"/>
              <w:ind w:left="57" w:right="57"/>
            </w:pPr>
            <w:r w:rsidRPr="004602F8">
              <w:t>Значение поля заполняется данными соответствующего тега из загружаемого файла OEBS.</w:t>
            </w:r>
          </w:p>
        </w:tc>
      </w:tr>
      <w:tr w:rsidR="00D41364" w:rsidRPr="004602F8" w14:paraId="02862E6C" w14:textId="77777777" w:rsidTr="00C32606">
        <w:tc>
          <w:tcPr>
            <w:tcW w:w="1846" w:type="pct"/>
            <w:shd w:val="clear" w:color="auto" w:fill="auto"/>
          </w:tcPr>
          <w:p w14:paraId="5270527E" w14:textId="77777777" w:rsidR="00D41364" w:rsidRPr="004602F8" w:rsidRDefault="00D41364" w:rsidP="00AC2F13">
            <w:pPr>
              <w:pStyle w:val="ASFKTablenorm"/>
              <w:ind w:left="57" w:right="57"/>
            </w:pPr>
            <w:r w:rsidRPr="004602F8">
              <w:t>Номер документа</w:t>
            </w:r>
          </w:p>
        </w:tc>
        <w:tc>
          <w:tcPr>
            <w:tcW w:w="3154" w:type="pct"/>
            <w:shd w:val="clear" w:color="auto" w:fill="auto"/>
          </w:tcPr>
          <w:p w14:paraId="3A19956C" w14:textId="77777777" w:rsidR="00D41364" w:rsidRPr="004602F8" w:rsidRDefault="00D41364"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p>
        </w:tc>
      </w:tr>
      <w:tr w:rsidR="00D41364" w:rsidRPr="004602F8" w14:paraId="049E28BD" w14:textId="77777777" w:rsidTr="00C32606">
        <w:tc>
          <w:tcPr>
            <w:tcW w:w="1846" w:type="pct"/>
            <w:shd w:val="clear" w:color="auto" w:fill="auto"/>
          </w:tcPr>
          <w:p w14:paraId="70AFA512" w14:textId="77777777" w:rsidR="00D41364" w:rsidRPr="004602F8" w:rsidRDefault="00D41364" w:rsidP="00AC2F13">
            <w:pPr>
              <w:pStyle w:val="ASFKTablenorm"/>
              <w:ind w:left="57" w:right="57"/>
            </w:pPr>
            <w:r w:rsidRPr="004602F8">
              <w:t>Пункт перечня</w:t>
            </w:r>
          </w:p>
        </w:tc>
        <w:tc>
          <w:tcPr>
            <w:tcW w:w="3154" w:type="pct"/>
            <w:shd w:val="clear" w:color="auto" w:fill="auto"/>
          </w:tcPr>
          <w:p w14:paraId="1D5C9A74" w14:textId="77777777" w:rsidR="00D41364" w:rsidRPr="004602F8" w:rsidRDefault="00D41364"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p>
        </w:tc>
      </w:tr>
      <w:tr w:rsidR="00D41364" w:rsidRPr="004602F8" w14:paraId="44334B4F" w14:textId="77777777" w:rsidTr="00C32606">
        <w:tc>
          <w:tcPr>
            <w:tcW w:w="1846" w:type="pct"/>
            <w:shd w:val="clear" w:color="auto" w:fill="auto"/>
          </w:tcPr>
          <w:p w14:paraId="428D90E9" w14:textId="77777777" w:rsidR="00D41364" w:rsidRPr="004602F8" w:rsidRDefault="00D41364" w:rsidP="00AC2F13">
            <w:pPr>
              <w:pStyle w:val="ASFKTablenorm"/>
              <w:ind w:left="57" w:right="57"/>
            </w:pPr>
            <w:r w:rsidRPr="004602F8">
              <w:t>Уровень конфиденциальности</w:t>
            </w:r>
          </w:p>
        </w:tc>
        <w:tc>
          <w:tcPr>
            <w:tcW w:w="3154" w:type="pct"/>
            <w:shd w:val="clear" w:color="auto" w:fill="auto"/>
          </w:tcPr>
          <w:p w14:paraId="4BFD019A" w14:textId="77777777" w:rsidR="00D41364" w:rsidRPr="004602F8" w:rsidRDefault="00D41364" w:rsidP="00AC2F13">
            <w:pPr>
              <w:pStyle w:val="ASFKTablenorm"/>
              <w:ind w:left="57" w:right="57"/>
            </w:pPr>
            <w:r w:rsidRPr="004602F8">
              <w:t>Значение поля заполняется данными соответствующего тега</w:t>
            </w:r>
            <w:r w:rsidR="00CA1E44" w:rsidRPr="004602F8">
              <w:t xml:space="preserve"> </w:t>
            </w:r>
            <w:r w:rsidRPr="004602F8">
              <w:t>из загружаемого файла OEBS.</w:t>
            </w:r>
          </w:p>
        </w:tc>
      </w:tr>
      <w:tr w:rsidR="00D77A77" w:rsidRPr="004602F8" w14:paraId="35511F74" w14:textId="77777777" w:rsidTr="00C32606">
        <w:tc>
          <w:tcPr>
            <w:tcW w:w="1846" w:type="pct"/>
            <w:shd w:val="clear" w:color="auto" w:fill="auto"/>
          </w:tcPr>
          <w:p w14:paraId="7EDCF1C8" w14:textId="77777777" w:rsidR="00D77A77" w:rsidRPr="004602F8" w:rsidRDefault="00D77A77" w:rsidP="00AC2F13">
            <w:pPr>
              <w:pStyle w:val="ASFKTablenorm"/>
              <w:ind w:left="57" w:right="57"/>
            </w:pPr>
            <w:r w:rsidRPr="004602F8">
              <w:t>Признак создания уведомления</w:t>
            </w:r>
          </w:p>
        </w:tc>
        <w:tc>
          <w:tcPr>
            <w:tcW w:w="3154" w:type="pct"/>
            <w:shd w:val="clear" w:color="auto" w:fill="auto"/>
          </w:tcPr>
          <w:p w14:paraId="7D348EEC" w14:textId="77777777" w:rsidR="00D77A77" w:rsidRPr="004602F8" w:rsidRDefault="00D77A77" w:rsidP="00AC2F13">
            <w:pPr>
              <w:pStyle w:val="ASFKTablenorm"/>
              <w:ind w:left="57" w:right="57"/>
            </w:pPr>
            <w:r w:rsidRPr="004602F8">
              <w:t>Чекбокс не редактируется.</w:t>
            </w:r>
          </w:p>
          <w:p w14:paraId="645BEAF2" w14:textId="77777777" w:rsidR="00D77A77" w:rsidRPr="004602F8" w:rsidRDefault="00D77A77" w:rsidP="00AC2F13">
            <w:pPr>
              <w:pStyle w:val="ASFKTablenorm"/>
              <w:ind w:left="57" w:right="57"/>
            </w:pPr>
            <w:r w:rsidRPr="004602F8">
              <w:t>Устанавливается галочка, если на основе текущего документа</w:t>
            </w:r>
            <w:r w:rsidR="00DC6C05" w:rsidRPr="004602F8">
              <w:t> –</w:t>
            </w:r>
            <w:r w:rsidR="00CA1E44" w:rsidRPr="004602F8">
              <w:t xml:space="preserve"> </w:t>
            </w:r>
            <w:r w:rsidRPr="004602F8">
              <w:t xml:space="preserve">родителя было заполнено </w:t>
            </w:r>
            <w:r w:rsidR="00000FEE" w:rsidRPr="004602F8">
              <w:t>«</w:t>
            </w:r>
            <w:r w:rsidRPr="004602F8">
              <w:t>Уведомление об обоснованности</w:t>
            </w:r>
            <w:r w:rsidR="00000FEE" w:rsidRPr="004602F8">
              <w:t>».</w:t>
            </w:r>
          </w:p>
        </w:tc>
      </w:tr>
      <w:tr w:rsidR="00000FEE" w:rsidRPr="004602F8" w14:paraId="217284CA" w14:textId="77777777" w:rsidTr="00C32606">
        <w:tc>
          <w:tcPr>
            <w:tcW w:w="1846" w:type="pct"/>
            <w:shd w:val="clear" w:color="auto" w:fill="auto"/>
          </w:tcPr>
          <w:p w14:paraId="0430814E" w14:textId="77777777" w:rsidR="00000FEE" w:rsidRPr="004602F8" w:rsidRDefault="00000FEE" w:rsidP="00AC2F13">
            <w:pPr>
              <w:pStyle w:val="ASFKTablenorm"/>
              <w:ind w:left="57" w:right="57"/>
            </w:pPr>
            <w:r w:rsidRPr="004602F8">
              <w:t>Наименование органа ФК</w:t>
            </w:r>
          </w:p>
        </w:tc>
        <w:tc>
          <w:tcPr>
            <w:tcW w:w="3154" w:type="pct"/>
            <w:shd w:val="clear" w:color="auto" w:fill="auto"/>
          </w:tcPr>
          <w:p w14:paraId="53DD50D8" w14:textId="77777777" w:rsidR="00000FEE" w:rsidRPr="004602F8" w:rsidRDefault="00000FEE" w:rsidP="00AC2F13">
            <w:pPr>
              <w:pStyle w:val="ASFKTablenorm"/>
              <w:ind w:left="57" w:right="57"/>
            </w:pPr>
            <w:r w:rsidRPr="004602F8">
              <w:t>Указывается наименование органа ФК, осуществившего приостановление операции по лицевому счету клиента.</w:t>
            </w:r>
          </w:p>
          <w:p w14:paraId="6C73618E" w14:textId="77777777" w:rsidR="00000FEE" w:rsidRPr="004602F8" w:rsidRDefault="00000FEE" w:rsidP="00AC2F13">
            <w:pPr>
              <w:pStyle w:val="ASFKTablenorm"/>
              <w:ind w:left="57" w:right="57"/>
            </w:pPr>
            <w:r w:rsidRPr="004602F8">
              <w:t>Заполняется в соответствии с централизованным справочником ФК.</w:t>
            </w:r>
          </w:p>
        </w:tc>
      </w:tr>
      <w:tr w:rsidR="00000FEE" w:rsidRPr="004602F8" w14:paraId="73CC4DD0" w14:textId="77777777" w:rsidTr="00C32606">
        <w:tc>
          <w:tcPr>
            <w:tcW w:w="1846" w:type="pct"/>
            <w:shd w:val="clear" w:color="auto" w:fill="auto"/>
          </w:tcPr>
          <w:p w14:paraId="415D0B21" w14:textId="77777777" w:rsidR="00000FEE" w:rsidRPr="004602F8" w:rsidRDefault="00204377" w:rsidP="00AC2F13">
            <w:pPr>
              <w:pStyle w:val="ASFKTablenorm"/>
              <w:ind w:left="57" w:right="57"/>
            </w:pPr>
            <w:r w:rsidRPr="004602F8">
              <w:t>П</w:t>
            </w:r>
            <w:r w:rsidR="00000FEE" w:rsidRPr="004602F8">
              <w:t>о КОФК</w:t>
            </w:r>
          </w:p>
        </w:tc>
        <w:tc>
          <w:tcPr>
            <w:tcW w:w="3154" w:type="pct"/>
            <w:shd w:val="clear" w:color="auto" w:fill="auto"/>
          </w:tcPr>
          <w:p w14:paraId="2980D159"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p w14:paraId="4DEC0D70" w14:textId="77777777" w:rsidR="00B842DE" w:rsidRPr="004602F8" w:rsidRDefault="00B842DE" w:rsidP="00AC2F13">
            <w:pPr>
              <w:pStyle w:val="ASFKTablenorm"/>
              <w:ind w:left="57" w:right="57"/>
            </w:pPr>
            <w:r w:rsidRPr="004602F8">
              <w:t>Заполняется в соответствии с централизованным справочником ФК.</w:t>
            </w:r>
          </w:p>
        </w:tc>
      </w:tr>
      <w:tr w:rsidR="00041CF2" w:rsidRPr="004602F8" w14:paraId="29670814" w14:textId="77777777" w:rsidTr="00C32606">
        <w:tc>
          <w:tcPr>
            <w:tcW w:w="1846" w:type="pct"/>
            <w:shd w:val="clear" w:color="auto" w:fill="auto"/>
          </w:tcPr>
          <w:p w14:paraId="7FD21361" w14:textId="77777777" w:rsidR="00041CF2" w:rsidRPr="004602F8" w:rsidRDefault="00204377" w:rsidP="00AC2F13">
            <w:pPr>
              <w:pStyle w:val="ASFKTablenorm"/>
              <w:ind w:left="57" w:right="57"/>
            </w:pPr>
            <w:r w:rsidRPr="004602F8">
              <w:lastRenderedPageBreak/>
              <w:t>П</w:t>
            </w:r>
            <w:r w:rsidR="00041CF2" w:rsidRPr="004602F8">
              <w:t>о ОКПО</w:t>
            </w:r>
          </w:p>
        </w:tc>
        <w:tc>
          <w:tcPr>
            <w:tcW w:w="3154" w:type="pct"/>
            <w:shd w:val="clear" w:color="auto" w:fill="auto"/>
          </w:tcPr>
          <w:p w14:paraId="393E62F4" w14:textId="77777777" w:rsidR="00041CF2" w:rsidRPr="004602F8" w:rsidRDefault="00041CF2"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346073D0" w14:textId="77777777" w:rsidTr="00C32606">
        <w:tc>
          <w:tcPr>
            <w:tcW w:w="1846" w:type="pct"/>
            <w:shd w:val="clear" w:color="auto" w:fill="auto"/>
          </w:tcPr>
          <w:p w14:paraId="70ADAE25" w14:textId="77777777" w:rsidR="00000FEE" w:rsidRPr="004602F8" w:rsidRDefault="00000FEE" w:rsidP="00AC2F13">
            <w:pPr>
              <w:pStyle w:val="ASFKTablenorm"/>
              <w:ind w:left="57" w:right="57"/>
            </w:pPr>
            <w:r w:rsidRPr="004602F8">
              <w:t>Наименование Госзаказчика (ГИ/ИЗ)</w:t>
            </w:r>
          </w:p>
        </w:tc>
        <w:tc>
          <w:tcPr>
            <w:tcW w:w="3154" w:type="pct"/>
            <w:shd w:val="clear" w:color="auto" w:fill="auto"/>
          </w:tcPr>
          <w:p w14:paraId="51FEBB33" w14:textId="77777777" w:rsidR="00000FEE" w:rsidRPr="004602F8" w:rsidRDefault="00000FEE" w:rsidP="00AC2F13">
            <w:pPr>
              <w:pStyle w:val="ASFKTablenorm"/>
              <w:ind w:left="57" w:right="57"/>
            </w:pPr>
            <w:r w:rsidRPr="004602F8">
              <w:t xml:space="preserve">Указывается наименование государственного заказчика (головного исполнителя, исполнителя – заказчика) </w:t>
            </w:r>
            <w:r w:rsidR="00204377" w:rsidRPr="004602F8">
              <w:t>–</w:t>
            </w:r>
            <w:r w:rsidRPr="004602F8">
              <w:t xml:space="preserve"> участника (неучастника) бюджетного процесса, соответствующее реестровой записи Сводного реестра</w:t>
            </w:r>
            <w:r w:rsidR="00646AA8" w:rsidRPr="004602F8">
              <w:t>.</w:t>
            </w:r>
          </w:p>
        </w:tc>
      </w:tr>
      <w:tr w:rsidR="00041CF2" w:rsidRPr="004602F8" w14:paraId="599DBFF3" w14:textId="77777777" w:rsidTr="00C32606">
        <w:tc>
          <w:tcPr>
            <w:tcW w:w="1846" w:type="pct"/>
            <w:shd w:val="clear" w:color="auto" w:fill="auto"/>
          </w:tcPr>
          <w:p w14:paraId="7347B5B2" w14:textId="77777777" w:rsidR="00041CF2" w:rsidRPr="004602F8" w:rsidRDefault="00041CF2" w:rsidP="00AC2F13">
            <w:pPr>
              <w:pStyle w:val="ASFKTablenorm"/>
              <w:ind w:left="57" w:right="57"/>
            </w:pPr>
            <w:r w:rsidRPr="004602F8">
              <w:t>Лицевой счет Госзаказчика (ГИ/ИЗ)</w:t>
            </w:r>
          </w:p>
        </w:tc>
        <w:tc>
          <w:tcPr>
            <w:tcW w:w="3154" w:type="pct"/>
            <w:shd w:val="clear" w:color="auto" w:fill="auto"/>
          </w:tcPr>
          <w:p w14:paraId="21126447" w14:textId="77777777" w:rsidR="00041CF2" w:rsidRPr="004602F8" w:rsidRDefault="006E3D13" w:rsidP="00AC2F13">
            <w:pPr>
              <w:pStyle w:val="ASFKTablenorm"/>
              <w:ind w:left="57" w:right="57"/>
            </w:pPr>
            <w:r w:rsidRPr="004602F8">
              <w:t>Значение поля заполняется данными соответствующего тега из загружаемого файла OEBS.</w:t>
            </w:r>
          </w:p>
        </w:tc>
      </w:tr>
      <w:tr w:rsidR="008E2BF8" w:rsidRPr="004602F8" w14:paraId="627E16DF" w14:textId="77777777" w:rsidTr="00C32606">
        <w:tc>
          <w:tcPr>
            <w:tcW w:w="1846" w:type="pct"/>
            <w:shd w:val="clear" w:color="auto" w:fill="auto"/>
          </w:tcPr>
          <w:p w14:paraId="13D9A40C" w14:textId="77777777" w:rsidR="008E2BF8" w:rsidRPr="004602F8" w:rsidRDefault="008E2BF8" w:rsidP="00AC2F13">
            <w:pPr>
              <w:pStyle w:val="ASFKTablenorm"/>
              <w:ind w:left="57" w:right="57"/>
            </w:pPr>
            <w:r w:rsidRPr="004602F8">
              <w:t>Аналитический код раздела ГИ/И</w:t>
            </w:r>
          </w:p>
        </w:tc>
        <w:tc>
          <w:tcPr>
            <w:tcW w:w="3154" w:type="pct"/>
            <w:shd w:val="clear" w:color="auto" w:fill="auto"/>
          </w:tcPr>
          <w:p w14:paraId="1F7720E0" w14:textId="77777777" w:rsidR="008E2BF8" w:rsidRPr="004602F8" w:rsidRDefault="008E2BF8" w:rsidP="00AC2F13">
            <w:pPr>
              <w:pStyle w:val="ASFKTablenorm"/>
              <w:ind w:left="57" w:right="57"/>
            </w:pPr>
            <w:r w:rsidRPr="004602F8">
              <w:t>Указывается аналитический код раздела для л/с с кодом 71.</w:t>
            </w:r>
          </w:p>
          <w:p w14:paraId="3834F3EA" w14:textId="77777777" w:rsidR="008E2BF8" w:rsidRPr="004602F8" w:rsidRDefault="008E2BF8" w:rsidP="00AC2F13">
            <w:pPr>
              <w:pStyle w:val="ASFKTablenorm"/>
              <w:ind w:left="57" w:right="57"/>
            </w:pPr>
            <w:r w:rsidRPr="004602F8">
              <w:t>Заполняется автоматически соответствующими данными файла, загружаемого из ППО OEBS АСФК.</w:t>
            </w:r>
          </w:p>
        </w:tc>
      </w:tr>
      <w:tr w:rsidR="006E3D13" w:rsidRPr="004602F8" w14:paraId="7CDA7304" w14:textId="77777777" w:rsidTr="00C32606">
        <w:tc>
          <w:tcPr>
            <w:tcW w:w="1846" w:type="pct"/>
            <w:shd w:val="clear" w:color="auto" w:fill="auto"/>
          </w:tcPr>
          <w:p w14:paraId="1A405210" w14:textId="77777777" w:rsidR="006E3D13" w:rsidRPr="004602F8" w:rsidRDefault="006E3D13" w:rsidP="00AC2F13">
            <w:pPr>
              <w:pStyle w:val="ASFKTablenorm"/>
              <w:ind w:left="57" w:right="57"/>
            </w:pPr>
            <w:r w:rsidRPr="004602F8">
              <w:t>ОрФК Госзаказчика (ГИ/ИЗ)</w:t>
            </w:r>
          </w:p>
        </w:tc>
        <w:tc>
          <w:tcPr>
            <w:tcW w:w="3154" w:type="pct"/>
            <w:shd w:val="clear" w:color="auto" w:fill="auto"/>
          </w:tcPr>
          <w:p w14:paraId="3098FC9E" w14:textId="77777777" w:rsidR="006E3D13" w:rsidRPr="004602F8" w:rsidRDefault="006E3D13" w:rsidP="00AC2F13">
            <w:pPr>
              <w:pStyle w:val="ASFKTablenorm"/>
              <w:ind w:left="57" w:right="57"/>
            </w:pPr>
            <w:r w:rsidRPr="004602F8">
              <w:t xml:space="preserve">Указывается наименование </w:t>
            </w:r>
            <w:r w:rsidR="000A34B8" w:rsidRPr="004602F8">
              <w:t>ТОФК</w:t>
            </w:r>
            <w:r w:rsidRPr="004602F8">
              <w:t xml:space="preserve">, в котором открыт лицевой счет государственного заказчика (головного исполнителя, исполнителя – заказчика). </w:t>
            </w:r>
          </w:p>
          <w:p w14:paraId="781FF3D7" w14:textId="77777777" w:rsidR="006E3D13" w:rsidRPr="004602F8" w:rsidRDefault="006E3D13" w:rsidP="00AC2F13">
            <w:pPr>
              <w:pStyle w:val="ASFKTablenorm"/>
              <w:ind w:left="57" w:right="57"/>
            </w:pPr>
            <w:r w:rsidRPr="004602F8">
              <w:t>Поле заполняется в соответствии с централизованным справочником ФК.</w:t>
            </w:r>
          </w:p>
        </w:tc>
      </w:tr>
      <w:tr w:rsidR="00B842DE" w:rsidRPr="004602F8" w14:paraId="23D7C8C6" w14:textId="77777777" w:rsidTr="00C32606">
        <w:tc>
          <w:tcPr>
            <w:tcW w:w="1846" w:type="pct"/>
            <w:shd w:val="clear" w:color="auto" w:fill="auto"/>
          </w:tcPr>
          <w:p w14:paraId="637B60A7" w14:textId="77777777" w:rsidR="00B842DE" w:rsidRPr="004602F8" w:rsidRDefault="00204377" w:rsidP="00AC2F13">
            <w:pPr>
              <w:pStyle w:val="ASFKTablenorm"/>
              <w:ind w:left="57" w:right="57"/>
            </w:pPr>
            <w:r w:rsidRPr="004602F8">
              <w:t>П</w:t>
            </w:r>
            <w:r w:rsidR="00B842DE" w:rsidRPr="004602F8">
              <w:t>о КОФК</w:t>
            </w:r>
          </w:p>
        </w:tc>
        <w:tc>
          <w:tcPr>
            <w:tcW w:w="3154" w:type="pct"/>
            <w:shd w:val="clear" w:color="auto" w:fill="auto"/>
          </w:tcPr>
          <w:p w14:paraId="0F37DEC8" w14:textId="77777777" w:rsidR="00B842DE" w:rsidRPr="004602F8" w:rsidRDefault="00B842DE" w:rsidP="00AC2F13">
            <w:pPr>
              <w:pStyle w:val="ASFKTablenorm"/>
              <w:ind w:left="57" w:right="57"/>
            </w:pPr>
            <w:r w:rsidRPr="004602F8">
              <w:t>Значение поля заполняется данными соответствующего тега из загружаемого файла OEBS.</w:t>
            </w:r>
          </w:p>
          <w:p w14:paraId="6D6A58A6" w14:textId="77777777" w:rsidR="00B842DE" w:rsidRPr="004602F8" w:rsidRDefault="00B842DE" w:rsidP="00AC2F13">
            <w:pPr>
              <w:pStyle w:val="ASFKTablenorm"/>
              <w:ind w:left="57" w:right="57"/>
            </w:pPr>
            <w:r w:rsidRPr="004602F8">
              <w:t>Заполняется в соответствии с централизованным справочником ФК.</w:t>
            </w:r>
          </w:p>
        </w:tc>
      </w:tr>
      <w:tr w:rsidR="00B842DE" w:rsidRPr="004602F8" w14:paraId="6F5CA572" w14:textId="77777777" w:rsidTr="00C32606">
        <w:tc>
          <w:tcPr>
            <w:tcW w:w="1846" w:type="pct"/>
            <w:shd w:val="clear" w:color="auto" w:fill="auto"/>
          </w:tcPr>
          <w:p w14:paraId="283E2022" w14:textId="77777777" w:rsidR="00B842DE" w:rsidRPr="004602F8" w:rsidRDefault="00204377" w:rsidP="00AC2F13">
            <w:pPr>
              <w:pStyle w:val="ASFKTablenorm"/>
              <w:ind w:left="57" w:right="57"/>
            </w:pPr>
            <w:r w:rsidRPr="004602F8">
              <w:t>П</w:t>
            </w:r>
            <w:r w:rsidR="00B842DE" w:rsidRPr="004602F8">
              <w:t>о ОКПО</w:t>
            </w:r>
          </w:p>
        </w:tc>
        <w:tc>
          <w:tcPr>
            <w:tcW w:w="3154" w:type="pct"/>
            <w:shd w:val="clear" w:color="auto" w:fill="auto"/>
          </w:tcPr>
          <w:p w14:paraId="726387C6" w14:textId="77777777" w:rsidR="00B842DE" w:rsidRPr="004602F8" w:rsidRDefault="00B842D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5C4BB251" w14:textId="77777777" w:rsidTr="00C32606">
        <w:tc>
          <w:tcPr>
            <w:tcW w:w="5000" w:type="pct"/>
            <w:gridSpan w:val="2"/>
            <w:shd w:val="clear" w:color="auto" w:fill="auto"/>
          </w:tcPr>
          <w:p w14:paraId="5044039E" w14:textId="77777777" w:rsidR="00000FEE" w:rsidRPr="004602F8" w:rsidRDefault="00000FEE" w:rsidP="00AC2F13">
            <w:pPr>
              <w:pStyle w:val="ASFKTablenorm"/>
              <w:ind w:left="57" w:right="57"/>
            </w:pPr>
            <w:r w:rsidRPr="004602F8">
              <w:t>Группа полей «Информация об операции»</w:t>
            </w:r>
          </w:p>
        </w:tc>
      </w:tr>
      <w:tr w:rsidR="00000FEE" w:rsidRPr="004602F8" w14:paraId="753C8063" w14:textId="77777777" w:rsidTr="00C32606">
        <w:tc>
          <w:tcPr>
            <w:tcW w:w="1846" w:type="pct"/>
            <w:shd w:val="clear" w:color="auto" w:fill="auto"/>
          </w:tcPr>
          <w:p w14:paraId="5F04B92C" w14:textId="77777777" w:rsidR="00000FEE" w:rsidRPr="004602F8" w:rsidRDefault="00B842DE" w:rsidP="00AC2F13">
            <w:pPr>
              <w:pStyle w:val="ASFKTablenorm"/>
              <w:ind w:left="57" w:right="57"/>
            </w:pPr>
            <w:r w:rsidRPr="004602F8">
              <w:t>№</w:t>
            </w:r>
          </w:p>
        </w:tc>
        <w:tc>
          <w:tcPr>
            <w:tcW w:w="3154" w:type="pct"/>
            <w:shd w:val="clear" w:color="auto" w:fill="auto"/>
          </w:tcPr>
          <w:p w14:paraId="5340AE77" w14:textId="77777777" w:rsidR="00B842DE" w:rsidRPr="004602F8" w:rsidRDefault="00B842DE" w:rsidP="00AC2F13">
            <w:pPr>
              <w:pStyle w:val="ASFKTablenorm"/>
              <w:ind w:left="57" w:right="57"/>
            </w:pPr>
            <w:r w:rsidRPr="004602F8">
              <w:t>Порядковый номер строки.</w:t>
            </w:r>
          </w:p>
          <w:p w14:paraId="7371F121"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282B4C91" w14:textId="77777777" w:rsidTr="00C32606">
        <w:tc>
          <w:tcPr>
            <w:tcW w:w="1846" w:type="pct"/>
            <w:shd w:val="clear" w:color="auto" w:fill="auto"/>
          </w:tcPr>
          <w:p w14:paraId="2D164A7B" w14:textId="77777777" w:rsidR="00000FEE" w:rsidRPr="004602F8" w:rsidRDefault="00000FEE" w:rsidP="00AC2F13">
            <w:pPr>
              <w:pStyle w:val="ASFKTablenorm"/>
              <w:ind w:left="57" w:right="57"/>
            </w:pPr>
            <w:r w:rsidRPr="004602F8">
              <w:t>Наименование ГИ/И</w:t>
            </w:r>
          </w:p>
        </w:tc>
        <w:tc>
          <w:tcPr>
            <w:tcW w:w="3154" w:type="pct"/>
            <w:shd w:val="clear" w:color="auto" w:fill="auto"/>
          </w:tcPr>
          <w:p w14:paraId="4B34158B"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66DB60C7" w14:textId="77777777" w:rsidTr="00C32606">
        <w:tc>
          <w:tcPr>
            <w:tcW w:w="1846" w:type="pct"/>
            <w:shd w:val="clear" w:color="auto" w:fill="auto"/>
          </w:tcPr>
          <w:p w14:paraId="20250CB4" w14:textId="77777777" w:rsidR="00000FEE" w:rsidRPr="004602F8" w:rsidRDefault="00000FEE" w:rsidP="00AC2F13">
            <w:pPr>
              <w:pStyle w:val="ASFKTablenorm"/>
              <w:ind w:left="57" w:right="57"/>
            </w:pPr>
            <w:r w:rsidRPr="004602F8">
              <w:t>ИГК</w:t>
            </w:r>
          </w:p>
        </w:tc>
        <w:tc>
          <w:tcPr>
            <w:tcW w:w="3154" w:type="pct"/>
            <w:shd w:val="clear" w:color="auto" w:fill="auto"/>
          </w:tcPr>
          <w:p w14:paraId="48650771"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3E31E1EE" w14:textId="77777777" w:rsidTr="00C32606">
        <w:tc>
          <w:tcPr>
            <w:tcW w:w="1846" w:type="pct"/>
            <w:shd w:val="clear" w:color="auto" w:fill="auto"/>
          </w:tcPr>
          <w:p w14:paraId="091C8D42" w14:textId="77777777" w:rsidR="00000FEE" w:rsidRPr="004602F8" w:rsidRDefault="00000FEE" w:rsidP="00AC2F13">
            <w:pPr>
              <w:pStyle w:val="ASFKTablenorm"/>
              <w:ind w:left="57" w:right="57"/>
            </w:pPr>
            <w:r w:rsidRPr="004602F8">
              <w:t>Наименование получателя</w:t>
            </w:r>
          </w:p>
        </w:tc>
        <w:tc>
          <w:tcPr>
            <w:tcW w:w="3154" w:type="pct"/>
            <w:shd w:val="clear" w:color="auto" w:fill="auto"/>
          </w:tcPr>
          <w:p w14:paraId="2763E416"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62CC9413" w14:textId="77777777" w:rsidTr="00C32606">
        <w:tc>
          <w:tcPr>
            <w:tcW w:w="1846" w:type="pct"/>
            <w:shd w:val="clear" w:color="auto" w:fill="auto"/>
          </w:tcPr>
          <w:p w14:paraId="1AB53B4F" w14:textId="77777777" w:rsidR="00000FEE" w:rsidRPr="004602F8" w:rsidRDefault="00000FEE" w:rsidP="00AC2F13">
            <w:pPr>
              <w:pStyle w:val="ASFKTablenorm"/>
              <w:ind w:left="57" w:right="57"/>
            </w:pPr>
            <w:r w:rsidRPr="004602F8">
              <w:t>ИНН получателя</w:t>
            </w:r>
          </w:p>
        </w:tc>
        <w:tc>
          <w:tcPr>
            <w:tcW w:w="3154" w:type="pct"/>
            <w:shd w:val="clear" w:color="auto" w:fill="auto"/>
          </w:tcPr>
          <w:p w14:paraId="35B102FE"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027F0CC7" w14:textId="77777777" w:rsidTr="00C32606">
        <w:tc>
          <w:tcPr>
            <w:tcW w:w="1846" w:type="pct"/>
            <w:shd w:val="clear" w:color="auto" w:fill="auto"/>
          </w:tcPr>
          <w:p w14:paraId="5D5999E2" w14:textId="77777777" w:rsidR="00000FEE" w:rsidRPr="004602F8" w:rsidRDefault="00000FEE" w:rsidP="00AC2F13">
            <w:pPr>
              <w:pStyle w:val="ASFKTablenorm"/>
              <w:ind w:left="57" w:right="57"/>
            </w:pPr>
            <w:r w:rsidRPr="004602F8">
              <w:t>КПП получателя</w:t>
            </w:r>
          </w:p>
        </w:tc>
        <w:tc>
          <w:tcPr>
            <w:tcW w:w="3154" w:type="pct"/>
            <w:shd w:val="clear" w:color="auto" w:fill="auto"/>
          </w:tcPr>
          <w:p w14:paraId="51714C0A"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12DF1508" w14:textId="77777777" w:rsidTr="00C32606">
        <w:tc>
          <w:tcPr>
            <w:tcW w:w="1846" w:type="pct"/>
            <w:shd w:val="clear" w:color="auto" w:fill="auto"/>
          </w:tcPr>
          <w:p w14:paraId="5F19EC68" w14:textId="77777777" w:rsidR="00000FEE" w:rsidRPr="004602F8" w:rsidRDefault="00000FEE" w:rsidP="00AC2F13">
            <w:pPr>
              <w:pStyle w:val="ASFKTablenorm"/>
              <w:ind w:left="57" w:right="57"/>
            </w:pPr>
            <w:r w:rsidRPr="004602F8">
              <w:t>Номер, дата платежного документа</w:t>
            </w:r>
          </w:p>
        </w:tc>
        <w:tc>
          <w:tcPr>
            <w:tcW w:w="3154" w:type="pct"/>
            <w:shd w:val="clear" w:color="auto" w:fill="auto"/>
          </w:tcPr>
          <w:p w14:paraId="008F41E1"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01FB2B80" w14:textId="77777777" w:rsidTr="00C32606">
        <w:tc>
          <w:tcPr>
            <w:tcW w:w="1846" w:type="pct"/>
            <w:shd w:val="clear" w:color="auto" w:fill="auto"/>
          </w:tcPr>
          <w:p w14:paraId="1336818B" w14:textId="77777777" w:rsidR="00000FEE" w:rsidRPr="004602F8" w:rsidRDefault="00000FEE" w:rsidP="00AC2F13">
            <w:pPr>
              <w:pStyle w:val="ASFKTablenorm"/>
              <w:ind w:left="57" w:right="57"/>
            </w:pPr>
            <w:r w:rsidRPr="004602F8">
              <w:t>Сумма</w:t>
            </w:r>
          </w:p>
        </w:tc>
        <w:tc>
          <w:tcPr>
            <w:tcW w:w="3154" w:type="pct"/>
            <w:shd w:val="clear" w:color="auto" w:fill="auto"/>
          </w:tcPr>
          <w:p w14:paraId="2D1461DD"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03281A2D" w14:textId="77777777" w:rsidTr="00C32606">
        <w:tc>
          <w:tcPr>
            <w:tcW w:w="1846" w:type="pct"/>
            <w:shd w:val="clear" w:color="auto" w:fill="auto"/>
          </w:tcPr>
          <w:p w14:paraId="1BC07EEB" w14:textId="77777777" w:rsidR="00000FEE" w:rsidRPr="004602F8" w:rsidRDefault="00000FEE" w:rsidP="00AC2F13">
            <w:pPr>
              <w:pStyle w:val="ASFKTablenorm"/>
              <w:ind w:left="57" w:right="57"/>
            </w:pPr>
            <w:r w:rsidRPr="004602F8">
              <w:t>Назначение платежа</w:t>
            </w:r>
          </w:p>
        </w:tc>
        <w:tc>
          <w:tcPr>
            <w:tcW w:w="3154" w:type="pct"/>
            <w:shd w:val="clear" w:color="auto" w:fill="auto"/>
          </w:tcPr>
          <w:p w14:paraId="42D1BC0D"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75E23EB8" w14:textId="77777777" w:rsidTr="00C32606">
        <w:tc>
          <w:tcPr>
            <w:tcW w:w="1846" w:type="pct"/>
            <w:shd w:val="clear" w:color="auto" w:fill="auto"/>
          </w:tcPr>
          <w:p w14:paraId="3480EB3E" w14:textId="77777777" w:rsidR="00000FEE" w:rsidRPr="004602F8" w:rsidRDefault="00000FEE" w:rsidP="00AC2F13">
            <w:pPr>
              <w:pStyle w:val="ASFKTablenorm"/>
              <w:ind w:left="57" w:right="57"/>
            </w:pPr>
            <w:r w:rsidRPr="004602F8">
              <w:t>Причина приостановления операции</w:t>
            </w:r>
          </w:p>
        </w:tc>
        <w:tc>
          <w:tcPr>
            <w:tcW w:w="3154" w:type="pct"/>
            <w:shd w:val="clear" w:color="auto" w:fill="auto"/>
          </w:tcPr>
          <w:p w14:paraId="50CD7A86"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r w:rsidR="00000FEE" w:rsidRPr="004602F8" w14:paraId="007DA114" w14:textId="77777777" w:rsidTr="00C32606">
        <w:tc>
          <w:tcPr>
            <w:tcW w:w="1846" w:type="pct"/>
            <w:shd w:val="clear" w:color="auto" w:fill="auto"/>
          </w:tcPr>
          <w:p w14:paraId="038D0319" w14:textId="77777777" w:rsidR="00000FEE" w:rsidRPr="004602F8" w:rsidRDefault="00000FEE" w:rsidP="00AC2F13">
            <w:pPr>
              <w:pStyle w:val="ASFKTablenorm"/>
              <w:ind w:left="57" w:right="57"/>
            </w:pPr>
            <w:r w:rsidRPr="004602F8">
              <w:lastRenderedPageBreak/>
              <w:t>Дата окончания приостановления операции</w:t>
            </w:r>
          </w:p>
        </w:tc>
        <w:tc>
          <w:tcPr>
            <w:tcW w:w="3154" w:type="pct"/>
            <w:shd w:val="clear" w:color="auto" w:fill="auto"/>
          </w:tcPr>
          <w:p w14:paraId="53BC7913" w14:textId="77777777" w:rsidR="00000FEE" w:rsidRPr="004602F8" w:rsidRDefault="00000FEE" w:rsidP="00AC2F13">
            <w:pPr>
              <w:pStyle w:val="ASFKTablenorm"/>
              <w:ind w:left="57" w:right="57"/>
            </w:pPr>
            <w:r w:rsidRPr="004602F8">
              <w:t>Значение поля заполняется данными соответствующего тега из загружаемого файла OEBS.</w:t>
            </w:r>
          </w:p>
        </w:tc>
      </w:tr>
    </w:tbl>
    <w:p w14:paraId="6E992134" w14:textId="3945C179" w:rsidR="00907AFA" w:rsidRPr="004602F8" w:rsidRDefault="00907AFA" w:rsidP="00907AFA">
      <w:pPr>
        <w:pStyle w:val="ASFKNormal"/>
      </w:pPr>
      <w:r w:rsidRPr="004602F8">
        <w:t>ЭФ документа «Уведомление о приостановлении операции по лицевому счету», закладки «Подписи» представлена на рисунке </w:t>
      </w:r>
      <w:r w:rsidRPr="004602F8">
        <w:fldChar w:fldCharType="begin"/>
      </w:r>
      <w:r w:rsidRPr="004602F8">
        <w:instrText xml:space="preserve"> REF _Ref508028083 \h </w:instrText>
      </w:r>
      <w:r w:rsidR="004602F8">
        <w:instrText xml:space="preserve"> \* MERGEFORMAT </w:instrText>
      </w:r>
      <w:r w:rsidRPr="004602F8">
        <w:fldChar w:fldCharType="separate"/>
      </w:r>
      <w:r w:rsidR="0086114E">
        <w:rPr>
          <w:noProof/>
        </w:rPr>
        <w:t>204</w:t>
      </w:r>
      <w:r w:rsidRPr="004602F8">
        <w:fldChar w:fldCharType="end"/>
      </w:r>
      <w:r w:rsidRPr="004602F8">
        <w:t>.</w:t>
      </w:r>
    </w:p>
    <w:p w14:paraId="039BB6CA" w14:textId="2617B02C" w:rsidR="00907AFA" w:rsidRPr="004602F8" w:rsidRDefault="004C00E2" w:rsidP="00907AFA">
      <w:pPr>
        <w:pStyle w:val="ASFKFigure"/>
      </w:pPr>
      <w:r w:rsidRPr="004602F8">
        <w:rPr>
          <w:noProof/>
        </w:rPr>
        <w:drawing>
          <wp:inline distT="0" distB="0" distL="0" distR="0" wp14:anchorId="0F3C6EE9" wp14:editId="29AB2784">
            <wp:extent cx="6210300" cy="1190625"/>
            <wp:effectExtent l="0" t="0" r="0" b="9525"/>
            <wp:docPr id="292" name="Рисунок 292"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закл"/>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210300" cy="1190625"/>
                    </a:xfrm>
                    <a:prstGeom prst="rect">
                      <a:avLst/>
                    </a:prstGeom>
                    <a:noFill/>
                    <a:ln>
                      <a:noFill/>
                    </a:ln>
                  </pic:spPr>
                </pic:pic>
              </a:graphicData>
            </a:graphic>
          </wp:inline>
        </w:drawing>
      </w:r>
    </w:p>
    <w:p w14:paraId="07C01BCF" w14:textId="5B7B62F5" w:rsidR="00907AFA" w:rsidRPr="004602F8" w:rsidRDefault="00346628" w:rsidP="00907AF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66" w:name="_Ref508028083"/>
      <w:bookmarkStart w:id="1367" w:name="_Toc126767492"/>
      <w:r w:rsidR="0086114E">
        <w:rPr>
          <w:noProof/>
        </w:rPr>
        <w:t>204</w:t>
      </w:r>
      <w:bookmarkEnd w:id="1366"/>
      <w:r w:rsidRPr="004602F8">
        <w:rPr>
          <w:noProof/>
        </w:rPr>
        <w:fldChar w:fldCharType="end"/>
      </w:r>
      <w:r w:rsidR="00907AFA" w:rsidRPr="004602F8">
        <w:t>. ЭФ документа «Уведомление о приостановлении операции по лицевому счету», закладки «Подписи»</w:t>
      </w:r>
      <w:bookmarkEnd w:id="1367"/>
    </w:p>
    <w:p w14:paraId="6FF77F0E" w14:textId="43295AC2" w:rsidR="00907AFA" w:rsidRPr="004602F8" w:rsidRDefault="00907AFA" w:rsidP="00907AFA">
      <w:pPr>
        <w:pStyle w:val="ASFKNormal"/>
      </w:pPr>
      <w:r w:rsidRPr="004602F8">
        <w:t>Перечень полей документа «Уведомление о приостановлении операции по лицевому счету», закладки «Подписи» приведен в таблице </w:t>
      </w:r>
      <w:r w:rsidRPr="004602F8">
        <w:fldChar w:fldCharType="begin"/>
      </w:r>
      <w:r w:rsidRPr="004602F8">
        <w:instrText xml:space="preserve"> REF _Ref508028084 \h </w:instrText>
      </w:r>
      <w:r w:rsidR="004602F8">
        <w:instrText xml:space="preserve"> \* MERGEFORMAT </w:instrText>
      </w:r>
      <w:r w:rsidRPr="004602F8">
        <w:fldChar w:fldCharType="separate"/>
      </w:r>
      <w:r w:rsidR="0086114E">
        <w:rPr>
          <w:noProof/>
        </w:rPr>
        <w:t>127</w:t>
      </w:r>
      <w:r w:rsidRPr="004602F8">
        <w:fldChar w:fldCharType="end"/>
      </w:r>
      <w:r w:rsidRPr="004602F8">
        <w:t>.</w:t>
      </w:r>
    </w:p>
    <w:p w14:paraId="04D23865" w14:textId="1299B7F1" w:rsidR="00907AFA" w:rsidRPr="004602F8" w:rsidRDefault="00346628" w:rsidP="00907AFA">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68" w:name="_Ref508028084"/>
      <w:bookmarkStart w:id="1369" w:name="_Toc126767019"/>
      <w:r w:rsidR="0086114E">
        <w:rPr>
          <w:noProof/>
        </w:rPr>
        <w:t>127</w:t>
      </w:r>
      <w:bookmarkEnd w:id="1368"/>
      <w:r w:rsidRPr="004602F8">
        <w:rPr>
          <w:noProof/>
        </w:rPr>
        <w:fldChar w:fldCharType="end"/>
      </w:r>
      <w:r w:rsidR="00907AFA" w:rsidRPr="004602F8">
        <w:t>. Перечень полей документа «Уведомление о приостановлении операции по лицевому счету», закладки «Подписи»</w:t>
      </w:r>
      <w:bookmarkEnd w:id="136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907AFA" w:rsidRPr="004602F8" w14:paraId="19265865"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CA3B5C" w14:textId="77777777" w:rsidR="00907AFA" w:rsidRPr="004602F8" w:rsidRDefault="00907AFA" w:rsidP="00907AFA">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53E288" w14:textId="77777777" w:rsidR="00907AFA" w:rsidRPr="004602F8" w:rsidRDefault="00907AFA" w:rsidP="00907AFA">
            <w:pPr>
              <w:pStyle w:val="ASFKTableHead"/>
            </w:pPr>
            <w:r w:rsidRPr="004602F8">
              <w:t>Описание поля</w:t>
            </w:r>
          </w:p>
        </w:tc>
      </w:tr>
      <w:tr w:rsidR="00CF213D" w:rsidRPr="004602F8" w14:paraId="4E6B5DBF" w14:textId="77777777" w:rsidTr="00C32606">
        <w:tc>
          <w:tcPr>
            <w:tcW w:w="5000" w:type="pct"/>
            <w:gridSpan w:val="2"/>
            <w:shd w:val="clear" w:color="auto" w:fill="auto"/>
          </w:tcPr>
          <w:p w14:paraId="6F19DE20" w14:textId="77777777" w:rsidR="00CF213D" w:rsidRPr="004602F8" w:rsidRDefault="00CF213D" w:rsidP="00AC2F13">
            <w:pPr>
              <w:pStyle w:val="ASFKTablenorm"/>
              <w:ind w:left="57" w:right="57"/>
            </w:pPr>
            <w:r w:rsidRPr="004602F8">
              <w:t>Группа полей «Ответственный исполнитель ТОФК»</w:t>
            </w:r>
          </w:p>
        </w:tc>
      </w:tr>
      <w:tr w:rsidR="00FC0008" w:rsidRPr="004602F8" w14:paraId="78436216" w14:textId="77777777" w:rsidTr="00C32606">
        <w:tc>
          <w:tcPr>
            <w:tcW w:w="1846" w:type="pct"/>
            <w:shd w:val="clear" w:color="auto" w:fill="auto"/>
          </w:tcPr>
          <w:p w14:paraId="07F8466D" w14:textId="77777777" w:rsidR="00FC0008" w:rsidRPr="004602F8" w:rsidRDefault="00FC0008" w:rsidP="00AC2F13">
            <w:pPr>
              <w:pStyle w:val="ASFKTablenorm"/>
              <w:ind w:left="57" w:right="57"/>
            </w:pPr>
            <w:r w:rsidRPr="004602F8">
              <w:t>Руководитель (уполномоченное лицо). Должность</w:t>
            </w:r>
          </w:p>
        </w:tc>
        <w:tc>
          <w:tcPr>
            <w:tcW w:w="3154" w:type="pct"/>
            <w:shd w:val="clear" w:color="auto" w:fill="auto"/>
          </w:tcPr>
          <w:p w14:paraId="5AB27580" w14:textId="77777777" w:rsidR="00FC0008" w:rsidRPr="004602F8" w:rsidRDefault="00FC0008" w:rsidP="00AC2F13">
            <w:pPr>
              <w:pStyle w:val="ASFKTablenorm"/>
              <w:ind w:left="57" w:right="57"/>
            </w:pPr>
            <w:r w:rsidRPr="004602F8">
              <w:t>Руководитель (должность уполномоченного лица).</w:t>
            </w:r>
          </w:p>
          <w:p w14:paraId="0B52884B" w14:textId="77777777" w:rsidR="00FC0008" w:rsidRPr="004602F8" w:rsidRDefault="00FC0008" w:rsidP="00AC2F13">
            <w:pPr>
              <w:pStyle w:val="ASFKTablenorm"/>
              <w:ind w:left="57" w:right="57"/>
            </w:pPr>
            <w:r w:rsidRPr="004602F8">
              <w:t>Значение поля заполняется данными соответствующего тега из загружаемого файла OEBS.</w:t>
            </w:r>
          </w:p>
        </w:tc>
      </w:tr>
      <w:tr w:rsidR="00907AFA" w:rsidRPr="004602F8" w14:paraId="5E71BFBF" w14:textId="77777777" w:rsidTr="00C32606">
        <w:tc>
          <w:tcPr>
            <w:tcW w:w="1846" w:type="pct"/>
            <w:shd w:val="clear" w:color="auto" w:fill="auto"/>
          </w:tcPr>
          <w:p w14:paraId="4C16D2B6" w14:textId="77777777" w:rsidR="00907AFA" w:rsidRPr="004602F8" w:rsidRDefault="00FC0008" w:rsidP="00AC2F13">
            <w:pPr>
              <w:pStyle w:val="ASFKTablenorm"/>
              <w:ind w:left="57" w:right="57"/>
            </w:pPr>
            <w:r w:rsidRPr="004602F8">
              <w:t>Руководитель (уполномоченное лицо). Расшифровка подписи</w:t>
            </w:r>
          </w:p>
        </w:tc>
        <w:tc>
          <w:tcPr>
            <w:tcW w:w="3154" w:type="pct"/>
            <w:shd w:val="clear" w:color="auto" w:fill="auto"/>
          </w:tcPr>
          <w:p w14:paraId="229E7F8A" w14:textId="77777777" w:rsidR="00FC0008" w:rsidRPr="004602F8" w:rsidRDefault="00FC0008" w:rsidP="00AC2F13">
            <w:pPr>
              <w:pStyle w:val="ASFKTablenorm"/>
              <w:ind w:left="57" w:right="57"/>
            </w:pPr>
            <w:r w:rsidRPr="004602F8">
              <w:t>ФИО руководителя (уполномоченного лица).</w:t>
            </w:r>
          </w:p>
          <w:p w14:paraId="358F886E" w14:textId="77777777" w:rsidR="00907AFA" w:rsidRPr="004602F8" w:rsidRDefault="00907AFA" w:rsidP="00AC2F13">
            <w:pPr>
              <w:pStyle w:val="ASFKTablenorm"/>
              <w:ind w:left="57" w:right="57"/>
            </w:pPr>
            <w:r w:rsidRPr="004602F8">
              <w:t>Значение поля заполняется данными соответствующего тега из загружаемого файла OEBS.</w:t>
            </w:r>
          </w:p>
        </w:tc>
      </w:tr>
      <w:tr w:rsidR="00907AFA" w:rsidRPr="004602F8" w14:paraId="03039DA9" w14:textId="77777777" w:rsidTr="00C32606">
        <w:tc>
          <w:tcPr>
            <w:tcW w:w="1846" w:type="pct"/>
            <w:shd w:val="clear" w:color="auto" w:fill="auto"/>
          </w:tcPr>
          <w:p w14:paraId="4CD5EFC8" w14:textId="77777777" w:rsidR="00907AFA" w:rsidRPr="004602F8" w:rsidRDefault="00FC0008" w:rsidP="00AC2F13">
            <w:pPr>
              <w:pStyle w:val="ASFKTablenorm"/>
              <w:ind w:left="57" w:right="57"/>
            </w:pPr>
            <w:r w:rsidRPr="004602F8">
              <w:t>Ответственный исполнитель (уполномоченное лицо). Должность</w:t>
            </w:r>
          </w:p>
        </w:tc>
        <w:tc>
          <w:tcPr>
            <w:tcW w:w="3154" w:type="pct"/>
            <w:shd w:val="clear" w:color="auto" w:fill="auto"/>
          </w:tcPr>
          <w:p w14:paraId="465CACFD" w14:textId="77777777" w:rsidR="00FC0008" w:rsidRPr="004602F8" w:rsidRDefault="00FC0008" w:rsidP="00AC2F13">
            <w:pPr>
              <w:pStyle w:val="ASFKTablenorm"/>
              <w:ind w:left="57" w:right="57"/>
            </w:pPr>
            <w:r w:rsidRPr="004602F8">
              <w:t>Должность ответственного исполнителя.</w:t>
            </w:r>
          </w:p>
          <w:p w14:paraId="6C653DE0" w14:textId="77777777" w:rsidR="00907AFA" w:rsidRPr="004602F8" w:rsidRDefault="00907AFA" w:rsidP="00AC2F13">
            <w:pPr>
              <w:pStyle w:val="ASFKTablenorm"/>
              <w:ind w:left="57" w:right="57"/>
            </w:pPr>
            <w:r w:rsidRPr="004602F8">
              <w:t>Значение поля заполняется данными соответствующего тега из загружаемого файла OEBS.</w:t>
            </w:r>
          </w:p>
        </w:tc>
      </w:tr>
      <w:tr w:rsidR="00907AFA" w:rsidRPr="004602F8" w14:paraId="1B2B3999" w14:textId="77777777" w:rsidTr="00C32606">
        <w:tc>
          <w:tcPr>
            <w:tcW w:w="1846" w:type="pct"/>
            <w:shd w:val="clear" w:color="auto" w:fill="auto"/>
          </w:tcPr>
          <w:p w14:paraId="3CC4036F" w14:textId="77777777" w:rsidR="00907AFA" w:rsidRPr="004602F8" w:rsidRDefault="00FC0008" w:rsidP="00AC2F13">
            <w:pPr>
              <w:pStyle w:val="ASFKTablenorm"/>
              <w:ind w:left="57" w:right="57"/>
            </w:pPr>
            <w:r w:rsidRPr="004602F8">
              <w:t>Ответственный исполнитель (уполномоченное лицо). Расшифровка подписи</w:t>
            </w:r>
          </w:p>
        </w:tc>
        <w:tc>
          <w:tcPr>
            <w:tcW w:w="3154" w:type="pct"/>
            <w:shd w:val="clear" w:color="auto" w:fill="auto"/>
          </w:tcPr>
          <w:p w14:paraId="46C48527" w14:textId="77777777" w:rsidR="00FC0008" w:rsidRPr="004602F8" w:rsidRDefault="00FC0008" w:rsidP="00AC2F13">
            <w:pPr>
              <w:pStyle w:val="ASFKTablenorm"/>
              <w:ind w:left="57" w:right="57"/>
            </w:pPr>
            <w:r w:rsidRPr="004602F8">
              <w:t>ФИО ответственного исполнителя.</w:t>
            </w:r>
          </w:p>
          <w:p w14:paraId="7C35131D" w14:textId="77777777" w:rsidR="00907AFA" w:rsidRPr="004602F8" w:rsidRDefault="00907AFA" w:rsidP="00AC2F13">
            <w:pPr>
              <w:pStyle w:val="ASFKTablenorm"/>
              <w:ind w:left="57" w:right="57"/>
            </w:pPr>
            <w:r w:rsidRPr="004602F8">
              <w:t>Значение поля заполняется данными соответствующего тега из загружаемого файла OEBS.</w:t>
            </w:r>
          </w:p>
        </w:tc>
      </w:tr>
      <w:tr w:rsidR="00907AFA" w:rsidRPr="004602F8" w14:paraId="272FB6F2" w14:textId="77777777" w:rsidTr="00C32606">
        <w:tc>
          <w:tcPr>
            <w:tcW w:w="1846" w:type="pct"/>
            <w:shd w:val="clear" w:color="auto" w:fill="auto"/>
          </w:tcPr>
          <w:p w14:paraId="644D5202" w14:textId="77777777" w:rsidR="00907AFA" w:rsidRPr="004602F8" w:rsidRDefault="00FC0008" w:rsidP="00AC2F13">
            <w:pPr>
              <w:pStyle w:val="ASFKTablenorm"/>
              <w:ind w:left="57" w:right="57"/>
            </w:pPr>
            <w:r w:rsidRPr="004602F8">
              <w:t>Телефон</w:t>
            </w:r>
          </w:p>
        </w:tc>
        <w:tc>
          <w:tcPr>
            <w:tcW w:w="3154" w:type="pct"/>
            <w:shd w:val="clear" w:color="auto" w:fill="auto"/>
          </w:tcPr>
          <w:p w14:paraId="0550161C" w14:textId="77777777" w:rsidR="00FC0008" w:rsidRPr="004602F8" w:rsidRDefault="00FC0008" w:rsidP="00AC2F13">
            <w:pPr>
              <w:pStyle w:val="ASFKTablenorm"/>
              <w:ind w:left="57" w:right="57"/>
            </w:pPr>
            <w:r w:rsidRPr="004602F8">
              <w:t>Телефон ответственного исполнителя.</w:t>
            </w:r>
          </w:p>
          <w:p w14:paraId="6C6CDB8E" w14:textId="77777777" w:rsidR="00907AFA" w:rsidRPr="004602F8" w:rsidRDefault="00907AFA" w:rsidP="00AC2F13">
            <w:pPr>
              <w:pStyle w:val="ASFKTablenorm"/>
              <w:ind w:left="57" w:right="57"/>
            </w:pPr>
            <w:r w:rsidRPr="004602F8">
              <w:t>Значение поля заполняется данными соответствующего тега из загружаемого файла OEBS.</w:t>
            </w:r>
          </w:p>
        </w:tc>
      </w:tr>
    </w:tbl>
    <w:p w14:paraId="6C8A2C2A" w14:textId="77777777" w:rsidR="00F9392F" w:rsidRPr="004602F8" w:rsidRDefault="000E5EE2" w:rsidP="008631A2">
      <w:pPr>
        <w:pStyle w:val="32"/>
      </w:pPr>
      <w:bookmarkStart w:id="1370" w:name="_Ref54004913"/>
      <w:bookmarkStart w:id="1371" w:name="_Toc126766768"/>
      <w:r w:rsidRPr="004602F8">
        <w:t>Информация о подтверждении открытия лицевого счета или об отказе в его открытии</w:t>
      </w:r>
      <w:bookmarkEnd w:id="1370"/>
      <w:bookmarkEnd w:id="1371"/>
    </w:p>
    <w:p w14:paraId="0BCD47B0" w14:textId="77777777" w:rsidR="00F9392F" w:rsidRPr="004602F8" w:rsidRDefault="00F9392F" w:rsidP="00F9392F">
      <w:pPr>
        <w:pStyle w:val="ASFKNormal"/>
      </w:pPr>
      <w:r w:rsidRPr="004602F8">
        <w:t>В соответствии с приказом 4н документ «</w:t>
      </w:r>
      <w:r w:rsidR="000E5EE2" w:rsidRPr="004602F8">
        <w:t>Информация о подтверждении открытия лицевого счета или об отказе в его открытии</w:t>
      </w:r>
      <w:r w:rsidRPr="004602F8">
        <w:t xml:space="preserve">» (ф. 0531361) 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14:paraId="5D43EB4D" w14:textId="77777777" w:rsidR="00F9392F" w:rsidRPr="004602F8" w:rsidRDefault="00F9392F" w:rsidP="00F9392F">
      <w:pPr>
        <w:pStyle w:val="ASFKNormal"/>
      </w:pPr>
      <w:r w:rsidRPr="004602F8">
        <w:lastRenderedPageBreak/>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14:paraId="11A6C3F0" w14:textId="77777777" w:rsidR="00F9392F" w:rsidRPr="004602F8" w:rsidRDefault="000E5EE2" w:rsidP="00F9392F">
      <w:pPr>
        <w:pStyle w:val="ASFKNormal"/>
      </w:pPr>
      <w:r w:rsidRPr="004602F8">
        <w:t>Информация о подтверждении открытия лицевого счета или об отказе в его открытии</w:t>
      </w:r>
      <w:r w:rsidR="00F9392F" w:rsidRPr="004602F8">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 </w:t>
      </w:r>
    </w:p>
    <w:p w14:paraId="45B7954B" w14:textId="77777777" w:rsidR="00F9392F" w:rsidRPr="004602F8" w:rsidRDefault="00F9392F" w:rsidP="00F9392F">
      <w:pPr>
        <w:pStyle w:val="ASFKNormal"/>
      </w:pPr>
      <w:r w:rsidRPr="004602F8">
        <w:t>Документ «</w:t>
      </w:r>
      <w:r w:rsidR="000E5EE2" w:rsidRPr="004602F8">
        <w:t>Информация о подтверждении открытия лицевого счета или об отказе в его открытии</w:t>
      </w:r>
      <w:r w:rsidRPr="004602F8">
        <w:t>» (ф. 0531362) формируется государственным заказчиком (головным исполнителем, исполнителем – заказчиком) на основании полученного документа «</w:t>
      </w:r>
      <w:r w:rsidR="000E5EE2" w:rsidRPr="004602F8">
        <w:t>Информация о подтверждении открытия лицевого счета или об отказе в его открытии</w:t>
      </w:r>
      <w:r w:rsidRPr="004602F8">
        <w:t>» (ф. 0531361).</w:t>
      </w:r>
    </w:p>
    <w:p w14:paraId="2EE7468C" w14:textId="77777777" w:rsidR="00F9392F" w:rsidRPr="004602F8" w:rsidRDefault="00F9392F" w:rsidP="00F9392F">
      <w:pPr>
        <w:pStyle w:val="ASFKNormal"/>
      </w:pPr>
      <w:r w:rsidRPr="004602F8">
        <w:t>«</w:t>
      </w:r>
      <w:r w:rsidR="000E5EE2" w:rsidRPr="004602F8">
        <w:t>Информация о подтверждении открытия лицевого счета или об отказе в его открытии</w:t>
      </w:r>
      <w:r w:rsidRPr="004602F8">
        <w:t xml:space="preserve">» (ф. 0531362) направляется государственным заказчиком (головным исполнителем, исполнителем – заказчиком) посредством ППО СУФД АСФК в ТОФК по месту открытия л/с клиента, которому приостановлено открытие лицевого счета. </w:t>
      </w:r>
    </w:p>
    <w:p w14:paraId="798A3CB3" w14:textId="6FDD3639" w:rsidR="00F9392F" w:rsidRPr="004602F8" w:rsidRDefault="00F9392F" w:rsidP="00F9392F">
      <w:pPr>
        <w:pStyle w:val="ASFKNormal"/>
      </w:pPr>
      <w:r w:rsidRPr="004602F8">
        <w:t>Для работы с документами «</w:t>
      </w:r>
      <w:r w:rsidR="000E5EE2" w:rsidRPr="004602F8">
        <w:t>Информация о подтверждении открытия лицевого счета или об отказе в его открытии</w:t>
      </w:r>
      <w:r w:rsidRPr="004602F8">
        <w:t xml:space="preserve">» следует перейти в пункт меню «Документы – Уведомления о приостановлении – </w:t>
      </w:r>
      <w:r w:rsidR="000E5EE2" w:rsidRPr="004602F8">
        <w:t>Информация о подтверждении открытия лицевого счета или об отказе в его открытии</w:t>
      </w:r>
      <w:r w:rsidRPr="004602F8">
        <w:t>». Откроется ЭФ списка документов, представленная на рисунке </w:t>
      </w:r>
      <w:r w:rsidRPr="004602F8">
        <w:fldChar w:fldCharType="begin"/>
      </w:r>
      <w:r w:rsidRPr="004602F8">
        <w:instrText xml:space="preserve"> REF _Ref511054465 \h </w:instrText>
      </w:r>
      <w:r w:rsidR="004602F8">
        <w:instrText xml:space="preserve"> \* MERGEFORMAT </w:instrText>
      </w:r>
      <w:r w:rsidRPr="004602F8">
        <w:fldChar w:fldCharType="separate"/>
      </w:r>
      <w:r w:rsidR="0086114E">
        <w:rPr>
          <w:noProof/>
        </w:rPr>
        <w:t>205</w:t>
      </w:r>
      <w:r w:rsidRPr="004602F8">
        <w:fldChar w:fldCharType="end"/>
      </w:r>
      <w:r w:rsidRPr="004602F8">
        <w:t>.</w:t>
      </w:r>
    </w:p>
    <w:p w14:paraId="4747A90C" w14:textId="6DF11791" w:rsidR="00F9392F" w:rsidRPr="004602F8" w:rsidRDefault="00D901F7" w:rsidP="00F9392F">
      <w:pPr>
        <w:pStyle w:val="ASFKFigure"/>
      </w:pPr>
      <w:r w:rsidRPr="00D901F7">
        <w:rPr>
          <w:noProof/>
        </w:rPr>
        <w:drawing>
          <wp:inline distT="0" distB="0" distL="0" distR="0" wp14:anchorId="6C3B01CE" wp14:editId="3636B702">
            <wp:extent cx="6120130" cy="3105339"/>
            <wp:effectExtent l="0" t="0" r="0" b="0"/>
            <wp:docPr id="265" name="Рисунок 265" descr="D:\Скриншоты\СФ ОФ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СФ ОФК.png"/>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120130" cy="3105339"/>
                    </a:xfrm>
                    <a:prstGeom prst="rect">
                      <a:avLst/>
                    </a:prstGeom>
                    <a:noFill/>
                    <a:ln>
                      <a:noFill/>
                    </a:ln>
                  </pic:spPr>
                </pic:pic>
              </a:graphicData>
            </a:graphic>
          </wp:inline>
        </w:drawing>
      </w:r>
    </w:p>
    <w:p w14:paraId="232CFB51" w14:textId="1C429A6A" w:rsidR="00F9392F"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372" w:name="_Ref511054465"/>
      <w:bookmarkStart w:id="1373" w:name="_Toc126767493"/>
      <w:r w:rsidR="0086114E">
        <w:rPr>
          <w:noProof/>
        </w:rPr>
        <w:t>205</w:t>
      </w:r>
      <w:bookmarkEnd w:id="1372"/>
      <w:r w:rsidRPr="004602F8">
        <w:rPr>
          <w:noProof/>
        </w:rPr>
        <w:fldChar w:fldCharType="end"/>
      </w:r>
      <w:r w:rsidR="00F9392F" w:rsidRPr="004602F8">
        <w:t>. ЭФ списка документов «</w:t>
      </w:r>
      <w:r w:rsidR="000E5EE2" w:rsidRPr="004602F8">
        <w:t>Информация о подтверждении открытия лицевого счета или об отказе в его открытии</w:t>
      </w:r>
      <w:r w:rsidR="00F9392F" w:rsidRPr="004602F8">
        <w:t>»</w:t>
      </w:r>
      <w:bookmarkEnd w:id="1373"/>
    </w:p>
    <w:p w14:paraId="0FB2109F" w14:textId="77777777" w:rsidR="00F9392F" w:rsidRPr="004602F8" w:rsidRDefault="00F9392F" w:rsidP="008631A2">
      <w:pPr>
        <w:pStyle w:val="41"/>
      </w:pPr>
      <w:r w:rsidRPr="004602F8">
        <w:rPr>
          <w:b w:val="0"/>
        </w:rPr>
        <w:t>Доступные операции</w:t>
      </w:r>
    </w:p>
    <w:p w14:paraId="3D344E19" w14:textId="77777777" w:rsidR="00F9392F" w:rsidRPr="004602F8" w:rsidRDefault="00F9392F" w:rsidP="00F9392F">
      <w:pPr>
        <w:pStyle w:val="ASFKNormal"/>
      </w:pPr>
      <w:r w:rsidRPr="004602F8">
        <w:t>На АРМ ОФК доступны следующие операции над документом:</w:t>
      </w:r>
    </w:p>
    <w:p w14:paraId="1AA4E09D" w14:textId="77777777" w:rsidR="00F9392F" w:rsidRPr="004602F8" w:rsidRDefault="00F9392F" w:rsidP="00F9392F">
      <w:pPr>
        <w:pStyle w:val="ASFKListmark1"/>
      </w:pPr>
      <w:r w:rsidRPr="004602F8">
        <w:t>Для исходящих документов:</w:t>
      </w:r>
    </w:p>
    <w:p w14:paraId="42499E1C" w14:textId="77777777" w:rsidR="00F9392F" w:rsidRPr="004602F8" w:rsidRDefault="00F9392F" w:rsidP="00F9392F">
      <w:pPr>
        <w:pStyle w:val="ASFKListmark2"/>
      </w:pPr>
      <w:r w:rsidRPr="004602F8">
        <w:t>ввод вручную (в т.ч. создание на основе РД);</w:t>
      </w:r>
    </w:p>
    <w:p w14:paraId="1D435F0E" w14:textId="77777777" w:rsidR="00F9392F" w:rsidRPr="004602F8" w:rsidRDefault="00F9392F" w:rsidP="00F9392F">
      <w:pPr>
        <w:pStyle w:val="ASFKListmark2"/>
      </w:pPr>
      <w:r w:rsidRPr="004602F8">
        <w:t>просмотр и редактирование;</w:t>
      </w:r>
    </w:p>
    <w:p w14:paraId="3CA26F7B" w14:textId="77777777" w:rsidR="00F9392F" w:rsidRPr="004602F8" w:rsidRDefault="00F9392F" w:rsidP="00F9392F">
      <w:pPr>
        <w:pStyle w:val="ASFKListmark2"/>
      </w:pPr>
      <w:r w:rsidRPr="004602F8">
        <w:t>удаление;</w:t>
      </w:r>
    </w:p>
    <w:p w14:paraId="3E9BA1E4" w14:textId="77777777" w:rsidR="00F9392F" w:rsidRPr="004602F8" w:rsidRDefault="00F9392F" w:rsidP="00F9392F">
      <w:pPr>
        <w:pStyle w:val="ASFKListmark2"/>
      </w:pPr>
      <w:r w:rsidRPr="004602F8">
        <w:t>печать;</w:t>
      </w:r>
    </w:p>
    <w:p w14:paraId="739E8A5B" w14:textId="77777777" w:rsidR="00F9392F" w:rsidRPr="004602F8" w:rsidRDefault="00F9392F" w:rsidP="00F9392F">
      <w:pPr>
        <w:pStyle w:val="ASFKListmark2"/>
      </w:pPr>
      <w:r w:rsidRPr="004602F8">
        <w:lastRenderedPageBreak/>
        <w:t>проверка, формирование и удаление ЭП;</w:t>
      </w:r>
    </w:p>
    <w:p w14:paraId="242EBFCB" w14:textId="77777777" w:rsidR="00F9392F" w:rsidRPr="004602F8" w:rsidRDefault="00F9392F" w:rsidP="00F9392F">
      <w:pPr>
        <w:pStyle w:val="ASFKListmark2"/>
      </w:pPr>
      <w:r w:rsidRPr="004602F8">
        <w:t xml:space="preserve">выгрузка в ППО </w:t>
      </w:r>
      <w:r w:rsidRPr="004602F8">
        <w:rPr>
          <w:lang w:val="en-US"/>
        </w:rPr>
        <w:t>OEBS</w:t>
      </w:r>
      <w:r w:rsidRPr="004602F8">
        <w:t>;</w:t>
      </w:r>
    </w:p>
    <w:p w14:paraId="3080969B" w14:textId="77777777" w:rsidR="00F9392F" w:rsidRPr="004602F8" w:rsidRDefault="00F9392F" w:rsidP="00F9392F">
      <w:pPr>
        <w:pStyle w:val="ASFKListmark2"/>
      </w:pPr>
      <w:r w:rsidRPr="004602F8">
        <w:t>импорт из внешней системы;</w:t>
      </w:r>
    </w:p>
    <w:p w14:paraId="501E7334" w14:textId="77777777" w:rsidR="00F9392F" w:rsidRPr="004602F8" w:rsidRDefault="00F9392F" w:rsidP="00F9392F">
      <w:pPr>
        <w:pStyle w:val="ASFKListmark2"/>
      </w:pPr>
      <w:r w:rsidRPr="004602F8">
        <w:t>экспорт во внешнюю систему;</w:t>
      </w:r>
    </w:p>
    <w:p w14:paraId="3B3662E4" w14:textId="77777777" w:rsidR="00F9392F" w:rsidRPr="004602F8" w:rsidRDefault="00F9392F" w:rsidP="00F9392F">
      <w:pPr>
        <w:pStyle w:val="ASFKListmark2"/>
      </w:pPr>
      <w:r w:rsidRPr="004602F8">
        <w:t>откат статуса передачи.</w:t>
      </w:r>
    </w:p>
    <w:p w14:paraId="307C85DE" w14:textId="77777777" w:rsidR="00F9392F" w:rsidRPr="004602F8" w:rsidRDefault="00F9392F" w:rsidP="00F9392F">
      <w:pPr>
        <w:pStyle w:val="ASFKListmark1"/>
      </w:pPr>
      <w:r w:rsidRPr="004602F8">
        <w:t>Для транзитных документов:</w:t>
      </w:r>
    </w:p>
    <w:p w14:paraId="3428629A" w14:textId="77777777" w:rsidR="00F9392F" w:rsidRPr="004602F8" w:rsidRDefault="00F9392F" w:rsidP="00F9392F">
      <w:pPr>
        <w:pStyle w:val="ASFKListmark2"/>
      </w:pPr>
      <w:r w:rsidRPr="004602F8">
        <w:t>просмотр;</w:t>
      </w:r>
    </w:p>
    <w:p w14:paraId="0C5B7654" w14:textId="77777777" w:rsidR="00F9392F" w:rsidRPr="004602F8" w:rsidRDefault="00F9392F" w:rsidP="00F9392F">
      <w:pPr>
        <w:pStyle w:val="ASFKListmark2"/>
      </w:pPr>
      <w:r w:rsidRPr="004602F8">
        <w:t>печать;</w:t>
      </w:r>
    </w:p>
    <w:p w14:paraId="2BD739D3" w14:textId="77777777" w:rsidR="00F9392F" w:rsidRPr="004602F8" w:rsidRDefault="00F9392F" w:rsidP="00F9392F">
      <w:pPr>
        <w:pStyle w:val="ASFKListmark2"/>
      </w:pPr>
      <w:r w:rsidRPr="004602F8">
        <w:t>проверка, формирование и удаление ЭП;</w:t>
      </w:r>
    </w:p>
    <w:p w14:paraId="7AD22E2A" w14:textId="77777777" w:rsidR="00F9392F" w:rsidRPr="004602F8" w:rsidRDefault="00F9392F" w:rsidP="00F9392F">
      <w:pPr>
        <w:pStyle w:val="ASFKListmark2"/>
      </w:pPr>
      <w:r w:rsidRPr="004602F8">
        <w:t>отправка;</w:t>
      </w:r>
    </w:p>
    <w:p w14:paraId="6C41EB47" w14:textId="77777777" w:rsidR="00F9392F" w:rsidRPr="004602F8" w:rsidRDefault="00F9392F" w:rsidP="00F9392F">
      <w:pPr>
        <w:pStyle w:val="ASFKListmark2"/>
      </w:pPr>
      <w:r w:rsidRPr="004602F8">
        <w:t xml:space="preserve">выгрузка в ППО </w:t>
      </w:r>
      <w:r w:rsidRPr="004602F8">
        <w:rPr>
          <w:lang w:val="en-US"/>
        </w:rPr>
        <w:t>OEBS</w:t>
      </w:r>
      <w:r w:rsidRPr="004602F8">
        <w:t>.</w:t>
      </w:r>
    </w:p>
    <w:p w14:paraId="37EC03E5" w14:textId="77777777" w:rsidR="00F9392F" w:rsidRPr="004602F8" w:rsidRDefault="00F9392F" w:rsidP="008631A2">
      <w:pPr>
        <w:pStyle w:val="41"/>
      </w:pPr>
      <w:r w:rsidRPr="004602F8">
        <w:rPr>
          <w:b w:val="0"/>
        </w:rPr>
        <w:t>Экранная форма документа</w:t>
      </w:r>
    </w:p>
    <w:p w14:paraId="745E40D4" w14:textId="4FBD8A53" w:rsidR="00F9392F" w:rsidRPr="004602F8" w:rsidRDefault="00F9392F" w:rsidP="00F9392F">
      <w:pPr>
        <w:pStyle w:val="ASFKNormal"/>
      </w:pPr>
      <w:r w:rsidRPr="004602F8">
        <w:t>ЭФ документа «</w:t>
      </w:r>
      <w:r w:rsidR="000E5EE2" w:rsidRPr="004602F8">
        <w:t>Информация о подтверждении открытия лицевого счета или об отказе в его открытии</w:t>
      </w:r>
      <w:r w:rsidRPr="004602F8">
        <w:t>» представлена на рисунках </w:t>
      </w:r>
      <w:r w:rsidRPr="004602F8">
        <w:fldChar w:fldCharType="begin"/>
      </w:r>
      <w:r w:rsidRPr="004602F8">
        <w:instrText xml:space="preserve"> REF _Ref511054499 \h </w:instrText>
      </w:r>
      <w:r w:rsidR="004602F8">
        <w:instrText xml:space="preserve"> \* MERGEFORMAT </w:instrText>
      </w:r>
      <w:r w:rsidRPr="004602F8">
        <w:fldChar w:fldCharType="separate"/>
      </w:r>
      <w:r w:rsidR="0086114E">
        <w:rPr>
          <w:noProof/>
        </w:rPr>
        <w:t>206</w:t>
      </w:r>
      <w:r w:rsidRPr="004602F8">
        <w:fldChar w:fldCharType="end"/>
      </w:r>
      <w:r w:rsidRPr="004602F8">
        <w:t xml:space="preserve"> и </w:t>
      </w:r>
      <w:r w:rsidRPr="004602F8">
        <w:fldChar w:fldCharType="begin"/>
      </w:r>
      <w:r w:rsidRPr="004602F8">
        <w:instrText xml:space="preserve"> REF _Ref511054515 \h </w:instrText>
      </w:r>
      <w:r w:rsidR="004602F8">
        <w:instrText xml:space="preserve"> \* MERGEFORMAT </w:instrText>
      </w:r>
      <w:r w:rsidRPr="004602F8">
        <w:fldChar w:fldCharType="separate"/>
      </w:r>
      <w:r w:rsidR="0086114E">
        <w:rPr>
          <w:noProof/>
        </w:rPr>
        <w:t>207</w:t>
      </w:r>
      <w:r w:rsidRPr="004602F8">
        <w:fldChar w:fldCharType="end"/>
      </w:r>
      <w:r w:rsidRPr="004602F8">
        <w:t>. Форма содержит следующие закладки:</w:t>
      </w:r>
    </w:p>
    <w:p w14:paraId="5EEA00A5" w14:textId="77777777" w:rsidR="00F9392F" w:rsidRPr="004602F8" w:rsidRDefault="00F9392F" w:rsidP="0068166A">
      <w:pPr>
        <w:pStyle w:val="ASFKListmark1"/>
        <w:numPr>
          <w:ilvl w:val="0"/>
          <w:numId w:val="108"/>
        </w:numPr>
        <w:snapToGrid w:val="0"/>
      </w:pPr>
      <w:r w:rsidRPr="004602F8">
        <w:t>«Основные атрибуты»;</w:t>
      </w:r>
    </w:p>
    <w:p w14:paraId="5227AF0E" w14:textId="77777777" w:rsidR="00F9392F" w:rsidRPr="004602F8" w:rsidRDefault="00F9392F" w:rsidP="0068166A">
      <w:pPr>
        <w:pStyle w:val="ASFKListmark1"/>
        <w:numPr>
          <w:ilvl w:val="0"/>
          <w:numId w:val="108"/>
        </w:numPr>
        <w:snapToGrid w:val="0"/>
      </w:pPr>
      <w:r w:rsidRPr="004602F8">
        <w:t>«Подписи».</w:t>
      </w:r>
    </w:p>
    <w:p w14:paraId="57738241" w14:textId="203CC51B" w:rsidR="00F9392F" w:rsidRPr="004602F8" w:rsidRDefault="0048191B" w:rsidP="00F9392F">
      <w:pPr>
        <w:pStyle w:val="ASFKFigure"/>
      </w:pPr>
      <w:r w:rsidRPr="0048191B">
        <w:rPr>
          <w:noProof/>
        </w:rPr>
        <w:drawing>
          <wp:inline distT="0" distB="0" distL="0" distR="0" wp14:anchorId="33AED8AA" wp14:editId="4C4B7994">
            <wp:extent cx="6120130" cy="3377398"/>
            <wp:effectExtent l="0" t="0" r="0" b="0"/>
            <wp:docPr id="92" name="Рисунок 92" descr="D:\Скриншоты\АД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АДБ.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20130" cy="3377398"/>
                    </a:xfrm>
                    <a:prstGeom prst="rect">
                      <a:avLst/>
                    </a:prstGeom>
                    <a:noFill/>
                    <a:ln>
                      <a:noFill/>
                    </a:ln>
                  </pic:spPr>
                </pic:pic>
              </a:graphicData>
            </a:graphic>
          </wp:inline>
        </w:drawing>
      </w:r>
    </w:p>
    <w:p w14:paraId="0558CD1C" w14:textId="3AEF486E" w:rsidR="00F9392F"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374" w:name="_Ref511054499"/>
      <w:bookmarkStart w:id="1375" w:name="_Toc126767494"/>
      <w:r w:rsidR="0086114E">
        <w:rPr>
          <w:noProof/>
        </w:rPr>
        <w:t>206</w:t>
      </w:r>
      <w:bookmarkEnd w:id="1374"/>
      <w:r w:rsidRPr="004602F8">
        <w:rPr>
          <w:noProof/>
        </w:rPr>
        <w:fldChar w:fldCharType="end"/>
      </w:r>
      <w:r w:rsidR="00F9392F" w:rsidRPr="004602F8">
        <w:t>. ЭФ документа «</w:t>
      </w:r>
      <w:r w:rsidR="000E5EE2" w:rsidRPr="004602F8">
        <w:t>Информация о подтверждении открытия лицевого счета или об отказе в его открытии</w:t>
      </w:r>
      <w:r w:rsidR="00F9392F" w:rsidRPr="004602F8">
        <w:t>», закладки «Основные атрибуты»</w:t>
      </w:r>
      <w:bookmarkEnd w:id="1375"/>
    </w:p>
    <w:p w14:paraId="3AC16850" w14:textId="443E35DC" w:rsidR="00F9392F" w:rsidRPr="004602F8" w:rsidRDefault="00F9392F" w:rsidP="00F9392F">
      <w:pPr>
        <w:pStyle w:val="ASFKNormal"/>
      </w:pPr>
      <w:r w:rsidRPr="004602F8">
        <w:t>Перечень полей документа «</w:t>
      </w:r>
      <w:r w:rsidR="000E5EE2" w:rsidRPr="004602F8">
        <w:t>Информация о подтверждении открытия лицевого счета или об отказе в его открытии</w:t>
      </w:r>
      <w:r w:rsidRPr="004602F8">
        <w:t>», закладки «Основные атрибуты» приведен в таблице </w:t>
      </w:r>
      <w:r w:rsidRPr="004602F8">
        <w:fldChar w:fldCharType="begin"/>
      </w:r>
      <w:r w:rsidRPr="004602F8">
        <w:instrText xml:space="preserve"> REF _Ref511054542 \h </w:instrText>
      </w:r>
      <w:r w:rsidR="004602F8">
        <w:instrText xml:space="preserve"> \* MERGEFORMAT </w:instrText>
      </w:r>
      <w:r w:rsidRPr="004602F8">
        <w:fldChar w:fldCharType="separate"/>
      </w:r>
      <w:r w:rsidR="0086114E">
        <w:rPr>
          <w:noProof/>
        </w:rPr>
        <w:t>128</w:t>
      </w:r>
      <w:r w:rsidRPr="004602F8">
        <w:fldChar w:fldCharType="end"/>
      </w:r>
      <w:r w:rsidRPr="004602F8">
        <w:t>.</w:t>
      </w:r>
    </w:p>
    <w:p w14:paraId="28CBA74C" w14:textId="4E71E543" w:rsidR="00F9392F" w:rsidRPr="004602F8" w:rsidRDefault="00346628" w:rsidP="0068166A">
      <w:pPr>
        <w:pStyle w:val="ASFKNameTable"/>
        <w:numPr>
          <w:ilvl w:val="0"/>
          <w:numId w:val="116"/>
        </w:numPr>
      </w:pPr>
      <w:r w:rsidRPr="004602F8">
        <w:rPr>
          <w:noProof/>
        </w:rPr>
        <w:fldChar w:fldCharType="begin"/>
      </w:r>
      <w:r w:rsidRPr="004602F8">
        <w:rPr>
          <w:noProof/>
        </w:rPr>
        <w:instrText xml:space="preserve"> SEQ Таблица \* ARABIC </w:instrText>
      </w:r>
      <w:r w:rsidRPr="004602F8">
        <w:rPr>
          <w:noProof/>
        </w:rPr>
        <w:fldChar w:fldCharType="separate"/>
      </w:r>
      <w:bookmarkStart w:id="1376" w:name="_Ref511054542"/>
      <w:bookmarkStart w:id="1377" w:name="_Toc126767020"/>
      <w:r w:rsidR="0086114E">
        <w:rPr>
          <w:noProof/>
        </w:rPr>
        <w:t>128</w:t>
      </w:r>
      <w:bookmarkEnd w:id="1376"/>
      <w:r w:rsidRPr="004602F8">
        <w:rPr>
          <w:noProof/>
        </w:rPr>
        <w:fldChar w:fldCharType="end"/>
      </w:r>
      <w:r w:rsidR="00F9392F" w:rsidRPr="004602F8">
        <w:t>. Описание полей документа «</w:t>
      </w:r>
      <w:r w:rsidR="000E5EE2" w:rsidRPr="004602F8">
        <w:t>Информация о подтверждении открытия лицевого счета или об отказе в его открытии</w:t>
      </w:r>
      <w:r w:rsidR="00F9392F" w:rsidRPr="004602F8">
        <w:t>», закладки «Основные атрибуты»</w:t>
      </w:r>
      <w:bookmarkEnd w:id="137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F9392F" w:rsidRPr="004602F8" w14:paraId="7413E4D2"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27DDC71B" w14:textId="77777777" w:rsidR="00F9392F" w:rsidRPr="004602F8" w:rsidRDefault="00F9392F">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022C2F01" w14:textId="77777777" w:rsidR="00F9392F" w:rsidRPr="004602F8" w:rsidRDefault="00F9392F">
            <w:pPr>
              <w:pStyle w:val="ASFKTableHead"/>
            </w:pPr>
            <w:r w:rsidRPr="004602F8">
              <w:t>Описание поля</w:t>
            </w:r>
          </w:p>
        </w:tc>
      </w:tr>
      <w:tr w:rsidR="00F9392F" w:rsidRPr="004602F8" w14:paraId="38A4534F" w14:textId="77777777" w:rsidTr="00C32606">
        <w:tc>
          <w:tcPr>
            <w:tcW w:w="1846" w:type="pct"/>
            <w:shd w:val="clear" w:color="auto" w:fill="auto"/>
            <w:hideMark/>
          </w:tcPr>
          <w:p w14:paraId="3A3E339E" w14:textId="77777777" w:rsidR="00F9392F" w:rsidRPr="004602F8" w:rsidRDefault="00F9392F" w:rsidP="00AC2F13">
            <w:pPr>
              <w:pStyle w:val="ASFKTablenorm"/>
              <w:ind w:left="57" w:right="57"/>
            </w:pPr>
            <w:r w:rsidRPr="004602F8">
              <w:t>Дата документа</w:t>
            </w:r>
          </w:p>
        </w:tc>
        <w:tc>
          <w:tcPr>
            <w:tcW w:w="3154" w:type="pct"/>
            <w:shd w:val="clear" w:color="auto" w:fill="auto"/>
            <w:hideMark/>
          </w:tcPr>
          <w:p w14:paraId="7F4F1162" w14:textId="77777777" w:rsidR="00F9392F" w:rsidRPr="004602F8" w:rsidRDefault="00F9392F" w:rsidP="00AC2F13">
            <w:pPr>
              <w:pStyle w:val="ASFKTablenorm"/>
              <w:ind w:left="57" w:right="57"/>
            </w:pPr>
            <w:r w:rsidRPr="004602F8">
              <w:t>Заполняется по умолчанию значением равным текущей дате.</w:t>
            </w:r>
          </w:p>
          <w:p w14:paraId="175AC667" w14:textId="77777777" w:rsidR="00F9392F" w:rsidRPr="004602F8" w:rsidRDefault="00F9392F" w:rsidP="00AC2F13">
            <w:pPr>
              <w:pStyle w:val="ASFKTablenorm"/>
              <w:ind w:left="57" w:right="57"/>
            </w:pPr>
            <w:r w:rsidRPr="004602F8">
              <w:t>Заполняется при импорте файла ТФФ.</w:t>
            </w:r>
          </w:p>
          <w:p w14:paraId="107A232E" w14:textId="77777777" w:rsidR="00F9392F" w:rsidRPr="004602F8" w:rsidRDefault="00F9392F" w:rsidP="00AC2F13">
            <w:pPr>
              <w:pStyle w:val="ASFKTablenorm"/>
              <w:ind w:left="57" w:right="57"/>
            </w:pPr>
            <w:r w:rsidRPr="004602F8">
              <w:lastRenderedPageBreak/>
              <w:t>Поле заполняется вручную или выбирается дата из системного календаря.</w:t>
            </w:r>
          </w:p>
        </w:tc>
      </w:tr>
      <w:tr w:rsidR="00F9392F" w:rsidRPr="004602F8" w14:paraId="64E38A2E" w14:textId="77777777" w:rsidTr="00C32606">
        <w:tc>
          <w:tcPr>
            <w:tcW w:w="1846" w:type="pct"/>
            <w:shd w:val="clear" w:color="auto" w:fill="auto"/>
            <w:hideMark/>
          </w:tcPr>
          <w:p w14:paraId="131CCF00" w14:textId="77777777" w:rsidR="00F9392F" w:rsidRPr="004602F8" w:rsidRDefault="00F9392F" w:rsidP="00AC2F13">
            <w:pPr>
              <w:pStyle w:val="ASFKTablenorm"/>
              <w:ind w:left="57" w:right="57"/>
            </w:pPr>
            <w:r w:rsidRPr="004602F8">
              <w:lastRenderedPageBreak/>
              <w:t>Номер документа</w:t>
            </w:r>
          </w:p>
        </w:tc>
        <w:tc>
          <w:tcPr>
            <w:tcW w:w="3154" w:type="pct"/>
            <w:shd w:val="clear" w:color="auto" w:fill="auto"/>
            <w:hideMark/>
          </w:tcPr>
          <w:p w14:paraId="533DE98C" w14:textId="77777777" w:rsidR="00F9392F" w:rsidRPr="004602F8" w:rsidRDefault="00F9392F" w:rsidP="00AC2F13">
            <w:pPr>
              <w:pStyle w:val="ASFKTablenorm"/>
              <w:ind w:left="57" w:right="57"/>
            </w:pPr>
            <w:r w:rsidRPr="004602F8">
              <w:t xml:space="preserve"> На АРМ ОФК off-line:</w:t>
            </w:r>
          </w:p>
          <w:p w14:paraId="093582B2" w14:textId="77777777" w:rsidR="00F9392F" w:rsidRPr="004602F8" w:rsidRDefault="00F939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F9392F" w:rsidRPr="004602F8" w14:paraId="43D6707E" w14:textId="77777777" w:rsidTr="00C32606">
        <w:tc>
          <w:tcPr>
            <w:tcW w:w="1846" w:type="pct"/>
            <w:shd w:val="clear" w:color="auto" w:fill="auto"/>
            <w:hideMark/>
          </w:tcPr>
          <w:p w14:paraId="0838E44D" w14:textId="77777777" w:rsidR="00F9392F" w:rsidRPr="004602F8" w:rsidRDefault="00F9392F" w:rsidP="00AC2F13">
            <w:pPr>
              <w:pStyle w:val="ASFKTablenorm"/>
              <w:ind w:left="57" w:right="57"/>
            </w:pPr>
            <w:r w:rsidRPr="004602F8">
              <w:t>Дата РД</w:t>
            </w:r>
          </w:p>
        </w:tc>
        <w:tc>
          <w:tcPr>
            <w:tcW w:w="3154" w:type="pct"/>
            <w:shd w:val="clear" w:color="auto" w:fill="auto"/>
            <w:hideMark/>
          </w:tcPr>
          <w:p w14:paraId="099B0C6F"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1C38A31E"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1875E221" w14:textId="77777777" w:rsidTr="00C32606">
        <w:tc>
          <w:tcPr>
            <w:tcW w:w="1846" w:type="pct"/>
            <w:shd w:val="clear" w:color="auto" w:fill="auto"/>
            <w:hideMark/>
          </w:tcPr>
          <w:p w14:paraId="14A66D44" w14:textId="77777777" w:rsidR="00F9392F" w:rsidRPr="004602F8" w:rsidRDefault="00F9392F" w:rsidP="00AC2F13">
            <w:pPr>
              <w:pStyle w:val="ASFKTablenorm"/>
              <w:ind w:left="57" w:right="57"/>
            </w:pPr>
            <w:r w:rsidRPr="004602F8">
              <w:t>Номер РД</w:t>
            </w:r>
          </w:p>
        </w:tc>
        <w:tc>
          <w:tcPr>
            <w:tcW w:w="3154" w:type="pct"/>
            <w:shd w:val="clear" w:color="auto" w:fill="auto"/>
            <w:hideMark/>
          </w:tcPr>
          <w:p w14:paraId="4FBA74DC"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3F220DBD"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6CF4A14B" w14:textId="77777777" w:rsidTr="00C32606">
        <w:tc>
          <w:tcPr>
            <w:tcW w:w="5000" w:type="pct"/>
            <w:gridSpan w:val="2"/>
            <w:shd w:val="clear" w:color="auto" w:fill="auto"/>
            <w:hideMark/>
          </w:tcPr>
          <w:p w14:paraId="7D70D6FD" w14:textId="77777777" w:rsidR="00F9392F" w:rsidRPr="004602F8" w:rsidRDefault="00F9392F" w:rsidP="00AC2F13">
            <w:pPr>
              <w:pStyle w:val="ASFKTablenorm"/>
              <w:ind w:left="57" w:right="57"/>
            </w:pPr>
            <w:r w:rsidRPr="004602F8">
              <w:t>Группа полей «От кого»</w:t>
            </w:r>
          </w:p>
        </w:tc>
      </w:tr>
      <w:tr w:rsidR="00F9392F" w:rsidRPr="004602F8" w14:paraId="60F1F48E" w14:textId="77777777" w:rsidTr="00C32606">
        <w:tc>
          <w:tcPr>
            <w:tcW w:w="1846" w:type="pct"/>
            <w:shd w:val="clear" w:color="auto" w:fill="auto"/>
            <w:hideMark/>
          </w:tcPr>
          <w:p w14:paraId="7FDC9DF9" w14:textId="77777777" w:rsidR="00F9392F" w:rsidRPr="004602F8" w:rsidRDefault="00F9392F" w:rsidP="00AC2F13">
            <w:pPr>
              <w:pStyle w:val="ASFKTablenorm"/>
              <w:ind w:left="57" w:right="57"/>
            </w:pPr>
            <w:r w:rsidRPr="004602F8">
              <w:t>ЛС ГЗ/ГИ/ИЗ</w:t>
            </w:r>
          </w:p>
        </w:tc>
        <w:tc>
          <w:tcPr>
            <w:tcW w:w="3154" w:type="pct"/>
            <w:shd w:val="clear" w:color="auto" w:fill="auto"/>
            <w:hideMark/>
          </w:tcPr>
          <w:p w14:paraId="4DA550AB"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5A1489A9"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714B4A1E" w14:textId="77777777" w:rsidTr="00C32606">
        <w:tc>
          <w:tcPr>
            <w:tcW w:w="1846" w:type="pct"/>
            <w:shd w:val="clear" w:color="auto" w:fill="auto"/>
            <w:hideMark/>
          </w:tcPr>
          <w:p w14:paraId="3D3FD576" w14:textId="77777777" w:rsidR="00F9392F" w:rsidRPr="004602F8" w:rsidRDefault="00F9392F" w:rsidP="00AC2F13">
            <w:pPr>
              <w:pStyle w:val="ASFKTablenorm"/>
              <w:ind w:left="57" w:right="57"/>
            </w:pPr>
            <w:r w:rsidRPr="004602F8">
              <w:t>ОКПО ГЗ/ГИ/ИЗ</w:t>
            </w:r>
          </w:p>
        </w:tc>
        <w:tc>
          <w:tcPr>
            <w:tcW w:w="3154" w:type="pct"/>
            <w:shd w:val="clear" w:color="auto" w:fill="auto"/>
            <w:hideMark/>
          </w:tcPr>
          <w:p w14:paraId="54ECDC98"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1DD78D0F"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66FBD9A7" w14:textId="77777777" w:rsidTr="00C32606">
        <w:tc>
          <w:tcPr>
            <w:tcW w:w="1846" w:type="pct"/>
            <w:shd w:val="clear" w:color="auto" w:fill="auto"/>
            <w:hideMark/>
          </w:tcPr>
          <w:p w14:paraId="706760A6" w14:textId="77777777" w:rsidR="00F9392F" w:rsidRPr="004602F8" w:rsidRDefault="00F9392F" w:rsidP="00AC2F13">
            <w:pPr>
              <w:pStyle w:val="ASFKTablenorm"/>
              <w:ind w:left="57" w:right="57"/>
            </w:pPr>
            <w:r w:rsidRPr="004602F8">
              <w:t>ГЗ/ГИ/ИЗ</w:t>
            </w:r>
          </w:p>
        </w:tc>
        <w:tc>
          <w:tcPr>
            <w:tcW w:w="3154" w:type="pct"/>
            <w:shd w:val="clear" w:color="auto" w:fill="auto"/>
            <w:hideMark/>
          </w:tcPr>
          <w:p w14:paraId="48F3B4F8"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487260E4"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317F2010" w14:textId="77777777" w:rsidTr="00C32606">
        <w:tc>
          <w:tcPr>
            <w:tcW w:w="1846" w:type="pct"/>
            <w:shd w:val="clear" w:color="auto" w:fill="auto"/>
            <w:hideMark/>
          </w:tcPr>
          <w:p w14:paraId="66D9B8CD" w14:textId="77777777" w:rsidR="00F9392F" w:rsidRPr="004602F8" w:rsidRDefault="00F9392F" w:rsidP="00AC2F13">
            <w:pPr>
              <w:pStyle w:val="ASFKTablenorm"/>
              <w:ind w:left="57" w:right="57"/>
            </w:pPr>
            <w:r w:rsidRPr="004602F8">
              <w:t>КОФК</w:t>
            </w:r>
          </w:p>
        </w:tc>
        <w:tc>
          <w:tcPr>
            <w:tcW w:w="3154" w:type="pct"/>
            <w:shd w:val="clear" w:color="auto" w:fill="auto"/>
            <w:hideMark/>
          </w:tcPr>
          <w:p w14:paraId="49938835"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3BDD3D22"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7286A76D" w14:textId="77777777" w:rsidTr="00C32606">
        <w:tc>
          <w:tcPr>
            <w:tcW w:w="1846" w:type="pct"/>
            <w:shd w:val="clear" w:color="auto" w:fill="auto"/>
            <w:hideMark/>
          </w:tcPr>
          <w:p w14:paraId="74FDD010" w14:textId="77777777" w:rsidR="00F9392F" w:rsidRPr="004602F8" w:rsidRDefault="00F9392F" w:rsidP="00AC2F13">
            <w:pPr>
              <w:pStyle w:val="ASFKTablenorm"/>
              <w:ind w:left="57" w:right="57"/>
            </w:pPr>
            <w:r w:rsidRPr="004602F8">
              <w:t>ОКПО ТОФК</w:t>
            </w:r>
          </w:p>
        </w:tc>
        <w:tc>
          <w:tcPr>
            <w:tcW w:w="3154" w:type="pct"/>
            <w:shd w:val="clear" w:color="auto" w:fill="auto"/>
            <w:hideMark/>
          </w:tcPr>
          <w:p w14:paraId="4823F63D"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26AA68E4"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5F9E7ECD" w14:textId="77777777" w:rsidTr="00C32606">
        <w:tc>
          <w:tcPr>
            <w:tcW w:w="1846" w:type="pct"/>
            <w:shd w:val="clear" w:color="auto" w:fill="auto"/>
            <w:hideMark/>
          </w:tcPr>
          <w:p w14:paraId="32D1EE12" w14:textId="77777777" w:rsidR="00F9392F" w:rsidRPr="004602F8" w:rsidRDefault="00F9392F" w:rsidP="00AC2F13">
            <w:pPr>
              <w:pStyle w:val="ASFKTablenorm"/>
              <w:ind w:left="57" w:right="57"/>
            </w:pPr>
            <w:r w:rsidRPr="004602F8">
              <w:t>ТОФК</w:t>
            </w:r>
          </w:p>
        </w:tc>
        <w:tc>
          <w:tcPr>
            <w:tcW w:w="3154" w:type="pct"/>
            <w:shd w:val="clear" w:color="auto" w:fill="auto"/>
          </w:tcPr>
          <w:p w14:paraId="3AA6EA8D" w14:textId="77777777" w:rsidR="005E1B82" w:rsidRPr="004602F8" w:rsidRDefault="005E1B82" w:rsidP="00AC2F13">
            <w:pPr>
              <w:pStyle w:val="ASFKTablenorm"/>
              <w:ind w:left="57" w:right="57"/>
            </w:pPr>
            <w:r w:rsidRPr="004602F8">
              <w:t>Заполняется при выборе из родительского документа.</w:t>
            </w:r>
          </w:p>
          <w:p w14:paraId="3080FE09" w14:textId="77777777" w:rsidR="00F9392F" w:rsidRPr="004602F8" w:rsidRDefault="005E1B82" w:rsidP="00AC2F13">
            <w:pPr>
              <w:pStyle w:val="ASFKTablenorm"/>
              <w:ind w:left="57" w:right="57"/>
            </w:pPr>
            <w:r w:rsidRPr="004602F8">
              <w:t>Заполняется при импорте файла ТФФ.</w:t>
            </w:r>
          </w:p>
        </w:tc>
      </w:tr>
      <w:tr w:rsidR="00F9392F" w:rsidRPr="004602F8" w14:paraId="0D76BF8D" w14:textId="77777777" w:rsidTr="00C32606">
        <w:tc>
          <w:tcPr>
            <w:tcW w:w="5000" w:type="pct"/>
            <w:gridSpan w:val="2"/>
            <w:shd w:val="clear" w:color="auto" w:fill="auto"/>
            <w:hideMark/>
          </w:tcPr>
          <w:p w14:paraId="5E736F03" w14:textId="77777777" w:rsidR="00F9392F" w:rsidRPr="004602F8" w:rsidRDefault="00F9392F" w:rsidP="00AC2F13">
            <w:pPr>
              <w:pStyle w:val="ASFKTablenorm"/>
              <w:ind w:left="57" w:right="57"/>
            </w:pPr>
            <w:r w:rsidRPr="004602F8">
              <w:t>Группа полей «Кому»</w:t>
            </w:r>
          </w:p>
        </w:tc>
      </w:tr>
      <w:tr w:rsidR="00F9392F" w:rsidRPr="004602F8" w14:paraId="0A68A7B9" w14:textId="77777777" w:rsidTr="00C32606">
        <w:tc>
          <w:tcPr>
            <w:tcW w:w="1846" w:type="pct"/>
            <w:shd w:val="clear" w:color="auto" w:fill="auto"/>
            <w:hideMark/>
          </w:tcPr>
          <w:p w14:paraId="1F9F488F" w14:textId="77777777" w:rsidR="00F9392F" w:rsidRPr="004602F8" w:rsidRDefault="00F9392F" w:rsidP="00AC2F13">
            <w:pPr>
              <w:pStyle w:val="ASFKTablenorm"/>
              <w:ind w:left="57" w:right="57"/>
            </w:pPr>
            <w:r w:rsidRPr="004602F8">
              <w:t>КОФК ТОФК текущего</w:t>
            </w:r>
          </w:p>
        </w:tc>
        <w:tc>
          <w:tcPr>
            <w:tcW w:w="3154" w:type="pct"/>
            <w:shd w:val="clear" w:color="auto" w:fill="auto"/>
            <w:hideMark/>
          </w:tcPr>
          <w:p w14:paraId="3CAF629A"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2F6680D1"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1179D7AA" w14:textId="77777777" w:rsidTr="00C32606">
        <w:tc>
          <w:tcPr>
            <w:tcW w:w="1846" w:type="pct"/>
            <w:shd w:val="clear" w:color="auto" w:fill="auto"/>
            <w:hideMark/>
          </w:tcPr>
          <w:p w14:paraId="6BF716DB" w14:textId="77777777" w:rsidR="00F9392F" w:rsidRPr="004602F8" w:rsidRDefault="00F9392F" w:rsidP="00AC2F13">
            <w:pPr>
              <w:pStyle w:val="ASFKTablenorm"/>
              <w:ind w:left="57" w:right="57"/>
            </w:pPr>
            <w:r w:rsidRPr="004602F8">
              <w:t>ОКПО ТОФК текущего</w:t>
            </w:r>
          </w:p>
        </w:tc>
        <w:tc>
          <w:tcPr>
            <w:tcW w:w="3154" w:type="pct"/>
            <w:shd w:val="clear" w:color="auto" w:fill="auto"/>
            <w:hideMark/>
          </w:tcPr>
          <w:p w14:paraId="0134C7AC"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60DCCB8D"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5B59E389" w14:textId="77777777" w:rsidTr="00C32606">
        <w:tc>
          <w:tcPr>
            <w:tcW w:w="1846" w:type="pct"/>
            <w:shd w:val="clear" w:color="auto" w:fill="auto"/>
            <w:hideMark/>
          </w:tcPr>
          <w:p w14:paraId="0A5341DE" w14:textId="77777777" w:rsidR="00F9392F" w:rsidRPr="004602F8" w:rsidRDefault="00F9392F" w:rsidP="00AC2F13">
            <w:pPr>
              <w:pStyle w:val="ASFKTablenorm"/>
              <w:ind w:left="57" w:right="57"/>
            </w:pPr>
            <w:r w:rsidRPr="004602F8">
              <w:t>ТОФК текущий</w:t>
            </w:r>
          </w:p>
        </w:tc>
        <w:tc>
          <w:tcPr>
            <w:tcW w:w="3154" w:type="pct"/>
            <w:shd w:val="clear" w:color="auto" w:fill="auto"/>
            <w:hideMark/>
          </w:tcPr>
          <w:p w14:paraId="3712A276"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60EF6746"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33DB33DD" w14:textId="77777777" w:rsidTr="00C32606">
        <w:tc>
          <w:tcPr>
            <w:tcW w:w="1846" w:type="pct"/>
            <w:shd w:val="clear" w:color="auto" w:fill="auto"/>
            <w:hideMark/>
          </w:tcPr>
          <w:p w14:paraId="227AE952" w14:textId="77777777" w:rsidR="00F9392F" w:rsidRPr="004602F8" w:rsidRDefault="00F9392F" w:rsidP="00AC2F13">
            <w:pPr>
              <w:pStyle w:val="ASFKTablenorm"/>
              <w:ind w:left="57" w:right="57"/>
            </w:pPr>
            <w:r w:rsidRPr="004602F8">
              <w:t>ГИ/И</w:t>
            </w:r>
          </w:p>
        </w:tc>
        <w:tc>
          <w:tcPr>
            <w:tcW w:w="3154" w:type="pct"/>
            <w:shd w:val="clear" w:color="auto" w:fill="auto"/>
            <w:hideMark/>
          </w:tcPr>
          <w:p w14:paraId="6055AD81"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51EE08FA"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438697ED" w14:textId="77777777" w:rsidTr="00C32606">
        <w:tc>
          <w:tcPr>
            <w:tcW w:w="1846" w:type="pct"/>
            <w:shd w:val="clear" w:color="auto" w:fill="auto"/>
            <w:hideMark/>
          </w:tcPr>
          <w:p w14:paraId="7B618557" w14:textId="77777777" w:rsidR="00F9392F" w:rsidRPr="004602F8" w:rsidRDefault="00F9392F" w:rsidP="00AC2F13">
            <w:pPr>
              <w:pStyle w:val="ASFKTablenorm"/>
              <w:ind w:left="57" w:right="57"/>
            </w:pPr>
            <w:r w:rsidRPr="004602F8">
              <w:t>Код по ОКПО ГИ/И</w:t>
            </w:r>
          </w:p>
        </w:tc>
        <w:tc>
          <w:tcPr>
            <w:tcW w:w="3154" w:type="pct"/>
            <w:shd w:val="clear" w:color="auto" w:fill="auto"/>
            <w:hideMark/>
          </w:tcPr>
          <w:p w14:paraId="67455590" w14:textId="77777777" w:rsidR="00F9392F" w:rsidRPr="004602F8" w:rsidRDefault="00F9392F" w:rsidP="00AC2F13">
            <w:pPr>
              <w:pStyle w:val="ASFKTablenorm"/>
              <w:ind w:left="57" w:right="57"/>
            </w:pPr>
            <w:r w:rsidRPr="004602F8">
              <w:t>Заполняется при выборе из родительского документа.</w:t>
            </w:r>
          </w:p>
          <w:p w14:paraId="69F051FF"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342E2711" w14:textId="77777777" w:rsidTr="00C32606">
        <w:tc>
          <w:tcPr>
            <w:tcW w:w="5000" w:type="pct"/>
            <w:gridSpan w:val="2"/>
            <w:shd w:val="clear" w:color="auto" w:fill="auto"/>
            <w:hideMark/>
          </w:tcPr>
          <w:p w14:paraId="1D7F3558" w14:textId="77777777" w:rsidR="00F9392F" w:rsidRPr="004602F8" w:rsidRDefault="00F9392F" w:rsidP="00AC2F13">
            <w:pPr>
              <w:pStyle w:val="ASFKTablenorm"/>
              <w:ind w:left="57" w:right="57"/>
            </w:pPr>
            <w:r w:rsidRPr="004602F8">
              <w:t>Группа полей «Информация об операции»</w:t>
            </w:r>
          </w:p>
        </w:tc>
      </w:tr>
      <w:tr w:rsidR="00F9392F" w:rsidRPr="004602F8" w14:paraId="29E75FAF" w14:textId="77777777" w:rsidTr="00C32606">
        <w:tc>
          <w:tcPr>
            <w:tcW w:w="1846" w:type="pct"/>
            <w:shd w:val="clear" w:color="auto" w:fill="auto"/>
            <w:hideMark/>
          </w:tcPr>
          <w:p w14:paraId="699D968F" w14:textId="77777777" w:rsidR="00F9392F" w:rsidRPr="004602F8" w:rsidRDefault="00F9392F" w:rsidP="00AC2F13">
            <w:pPr>
              <w:pStyle w:val="ASFKTablenorm"/>
              <w:ind w:left="57" w:right="57"/>
            </w:pPr>
            <w:r w:rsidRPr="004602F8">
              <w:t>№</w:t>
            </w:r>
          </w:p>
        </w:tc>
        <w:tc>
          <w:tcPr>
            <w:tcW w:w="3154" w:type="pct"/>
            <w:shd w:val="clear" w:color="auto" w:fill="auto"/>
            <w:hideMark/>
          </w:tcPr>
          <w:p w14:paraId="5DA5CE8E" w14:textId="77777777" w:rsidR="00F9392F" w:rsidRPr="004602F8" w:rsidRDefault="00F9392F" w:rsidP="00AC2F13">
            <w:pPr>
              <w:pStyle w:val="ASFKTablenorm"/>
              <w:ind w:left="57" w:right="57"/>
            </w:pPr>
            <w:r w:rsidRPr="004602F8">
              <w:t>Заполняется автоматически при формировании строки в таблицу.</w:t>
            </w:r>
          </w:p>
          <w:p w14:paraId="3CF1F8ED" w14:textId="77777777" w:rsidR="00F9392F" w:rsidRPr="004602F8" w:rsidRDefault="00F9392F" w:rsidP="00AC2F13">
            <w:pPr>
              <w:pStyle w:val="ASFKTablenorm"/>
              <w:ind w:left="57" w:right="57"/>
            </w:pPr>
            <w:r w:rsidRPr="004602F8">
              <w:t>Возможные значения от 1 до 999.</w:t>
            </w:r>
          </w:p>
        </w:tc>
      </w:tr>
      <w:tr w:rsidR="00F9392F" w:rsidRPr="004602F8" w14:paraId="7C254B0A" w14:textId="77777777" w:rsidTr="00C32606">
        <w:tc>
          <w:tcPr>
            <w:tcW w:w="1846" w:type="pct"/>
            <w:shd w:val="clear" w:color="auto" w:fill="auto"/>
            <w:hideMark/>
          </w:tcPr>
          <w:p w14:paraId="2C4E9045" w14:textId="77777777" w:rsidR="00F9392F" w:rsidRPr="004602F8" w:rsidRDefault="00F9392F" w:rsidP="00AC2F13">
            <w:pPr>
              <w:pStyle w:val="ASFKTablenorm"/>
              <w:ind w:left="57" w:right="57"/>
            </w:pPr>
            <w:r w:rsidRPr="004602F8">
              <w:t>ИГК</w:t>
            </w:r>
          </w:p>
        </w:tc>
        <w:tc>
          <w:tcPr>
            <w:tcW w:w="3154" w:type="pct"/>
            <w:shd w:val="clear" w:color="auto" w:fill="auto"/>
            <w:hideMark/>
          </w:tcPr>
          <w:p w14:paraId="5D017CC8" w14:textId="77777777" w:rsidR="00F9392F" w:rsidRPr="004602F8" w:rsidRDefault="00F9392F" w:rsidP="00AC2F13">
            <w:pPr>
              <w:pStyle w:val="ASFKTablenorm"/>
              <w:ind w:left="57" w:right="57"/>
            </w:pPr>
            <w:r w:rsidRPr="004602F8">
              <w:t xml:space="preserve">Заполняется при выборе из родительского документа. </w:t>
            </w:r>
          </w:p>
          <w:p w14:paraId="1D1CFD12"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70C581DE" w14:textId="77777777" w:rsidTr="00C32606">
        <w:tc>
          <w:tcPr>
            <w:tcW w:w="1846" w:type="pct"/>
            <w:shd w:val="clear" w:color="auto" w:fill="auto"/>
            <w:hideMark/>
          </w:tcPr>
          <w:p w14:paraId="3DBCC4FB" w14:textId="77777777" w:rsidR="00F9392F" w:rsidRPr="004602F8" w:rsidRDefault="00F9392F" w:rsidP="00AC2F13">
            <w:pPr>
              <w:pStyle w:val="ASFKTablenorm"/>
              <w:ind w:left="57" w:right="57"/>
            </w:pPr>
            <w:r w:rsidRPr="004602F8">
              <w:lastRenderedPageBreak/>
              <w:t>Номер ГК</w:t>
            </w:r>
          </w:p>
        </w:tc>
        <w:tc>
          <w:tcPr>
            <w:tcW w:w="3154" w:type="pct"/>
            <w:shd w:val="clear" w:color="auto" w:fill="auto"/>
            <w:hideMark/>
          </w:tcPr>
          <w:p w14:paraId="0DDD9EE3" w14:textId="77777777" w:rsidR="00F9392F" w:rsidRPr="004602F8" w:rsidRDefault="00F9392F" w:rsidP="00AC2F13">
            <w:pPr>
              <w:pStyle w:val="ASFKTablenorm"/>
              <w:ind w:left="57" w:right="57"/>
            </w:pPr>
            <w:r w:rsidRPr="004602F8">
              <w:t xml:space="preserve">Заполняется при выборе из родительского документа. </w:t>
            </w:r>
          </w:p>
          <w:p w14:paraId="0A252BCE" w14:textId="77777777" w:rsidR="00FA7214" w:rsidRPr="004602F8" w:rsidRDefault="00FA7214" w:rsidP="00AC2F13">
            <w:pPr>
              <w:pStyle w:val="ASFKTablenorm"/>
              <w:ind w:left="57" w:right="57"/>
            </w:pPr>
            <w:r w:rsidRPr="004602F8">
              <w:t>В РД соответствующее поле данному наименованию.</w:t>
            </w:r>
          </w:p>
          <w:p w14:paraId="4F0E404C"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4C410B3F" w14:textId="77777777" w:rsidTr="00C32606">
        <w:tc>
          <w:tcPr>
            <w:tcW w:w="1846" w:type="pct"/>
            <w:shd w:val="clear" w:color="auto" w:fill="auto"/>
            <w:hideMark/>
          </w:tcPr>
          <w:p w14:paraId="64140ED1" w14:textId="77777777" w:rsidR="00F9392F" w:rsidRPr="004602F8" w:rsidRDefault="00F9392F" w:rsidP="00AC2F13">
            <w:pPr>
              <w:pStyle w:val="ASFKTablenorm"/>
              <w:ind w:left="57" w:right="57"/>
            </w:pPr>
            <w:r w:rsidRPr="004602F8">
              <w:t>Дата ГК</w:t>
            </w:r>
          </w:p>
        </w:tc>
        <w:tc>
          <w:tcPr>
            <w:tcW w:w="3154" w:type="pct"/>
            <w:shd w:val="clear" w:color="auto" w:fill="auto"/>
            <w:hideMark/>
          </w:tcPr>
          <w:p w14:paraId="70895ACA" w14:textId="77777777" w:rsidR="00F9392F" w:rsidRPr="004602F8" w:rsidRDefault="00F9392F" w:rsidP="00AC2F13">
            <w:pPr>
              <w:pStyle w:val="ASFKTablenorm"/>
              <w:ind w:left="57" w:right="57"/>
            </w:pPr>
            <w:r w:rsidRPr="004602F8">
              <w:t xml:space="preserve">Заполняется при выборе из родительского документа. </w:t>
            </w:r>
          </w:p>
          <w:p w14:paraId="606CE2AE"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1E9347D9" w14:textId="77777777" w:rsidTr="00C32606">
        <w:tc>
          <w:tcPr>
            <w:tcW w:w="1846" w:type="pct"/>
            <w:shd w:val="clear" w:color="auto" w:fill="auto"/>
            <w:hideMark/>
          </w:tcPr>
          <w:p w14:paraId="76594826" w14:textId="77777777" w:rsidR="00F9392F" w:rsidRPr="004602F8" w:rsidRDefault="00F9392F" w:rsidP="00AC2F13">
            <w:pPr>
              <w:pStyle w:val="ASFKTablenorm"/>
              <w:ind w:left="57" w:right="57"/>
            </w:pPr>
            <w:r w:rsidRPr="004602F8">
              <w:t>Сумма</w:t>
            </w:r>
          </w:p>
        </w:tc>
        <w:tc>
          <w:tcPr>
            <w:tcW w:w="3154" w:type="pct"/>
            <w:shd w:val="clear" w:color="auto" w:fill="auto"/>
            <w:hideMark/>
          </w:tcPr>
          <w:p w14:paraId="5A31D8F5" w14:textId="77777777" w:rsidR="00F9392F" w:rsidRPr="004602F8" w:rsidRDefault="00F9392F" w:rsidP="00AC2F13">
            <w:pPr>
              <w:pStyle w:val="ASFKTablenorm"/>
              <w:ind w:left="57" w:right="57"/>
            </w:pPr>
            <w:r w:rsidRPr="004602F8">
              <w:t xml:space="preserve">Заполняется при выборе из родительского документа. </w:t>
            </w:r>
          </w:p>
          <w:p w14:paraId="455D1249"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6420B32F" w14:textId="77777777" w:rsidTr="00C32606">
        <w:tc>
          <w:tcPr>
            <w:tcW w:w="1846" w:type="pct"/>
            <w:shd w:val="clear" w:color="auto" w:fill="auto"/>
            <w:hideMark/>
          </w:tcPr>
          <w:p w14:paraId="133814B2" w14:textId="77777777" w:rsidR="00F9392F" w:rsidRPr="004602F8" w:rsidRDefault="00F9392F" w:rsidP="00AC2F13">
            <w:pPr>
              <w:pStyle w:val="ASFKTablenorm"/>
              <w:ind w:left="57" w:right="57"/>
            </w:pPr>
            <w:r w:rsidRPr="004602F8">
              <w:t>ИНН</w:t>
            </w:r>
          </w:p>
        </w:tc>
        <w:tc>
          <w:tcPr>
            <w:tcW w:w="3154" w:type="pct"/>
            <w:shd w:val="clear" w:color="auto" w:fill="auto"/>
            <w:hideMark/>
          </w:tcPr>
          <w:p w14:paraId="697EA15E" w14:textId="77777777" w:rsidR="00F9392F" w:rsidRPr="004602F8" w:rsidRDefault="00F9392F" w:rsidP="00AC2F13">
            <w:pPr>
              <w:pStyle w:val="ASFKTablenorm"/>
              <w:ind w:left="57" w:right="57"/>
            </w:pPr>
            <w:r w:rsidRPr="004602F8">
              <w:t xml:space="preserve">Заполняется при выборе из родительского документа. </w:t>
            </w:r>
          </w:p>
          <w:p w14:paraId="3A016F89"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0B428A0D" w14:textId="77777777" w:rsidTr="00C32606">
        <w:tc>
          <w:tcPr>
            <w:tcW w:w="1846" w:type="pct"/>
            <w:shd w:val="clear" w:color="auto" w:fill="auto"/>
            <w:hideMark/>
          </w:tcPr>
          <w:p w14:paraId="5586F8CD" w14:textId="77777777" w:rsidR="00F9392F" w:rsidRPr="004602F8" w:rsidRDefault="00F9392F" w:rsidP="00AC2F13">
            <w:pPr>
              <w:pStyle w:val="ASFKTablenorm"/>
              <w:ind w:left="57" w:right="57"/>
            </w:pPr>
            <w:r w:rsidRPr="004602F8">
              <w:t>Наименование контрагента</w:t>
            </w:r>
          </w:p>
        </w:tc>
        <w:tc>
          <w:tcPr>
            <w:tcW w:w="3154" w:type="pct"/>
            <w:shd w:val="clear" w:color="auto" w:fill="auto"/>
            <w:hideMark/>
          </w:tcPr>
          <w:p w14:paraId="3603AB70" w14:textId="77777777" w:rsidR="00F9392F" w:rsidRPr="004602F8" w:rsidRDefault="00F9392F" w:rsidP="00AC2F13">
            <w:pPr>
              <w:pStyle w:val="ASFKTablenorm"/>
              <w:ind w:left="57" w:right="57"/>
            </w:pPr>
            <w:r w:rsidRPr="004602F8">
              <w:t xml:space="preserve">Заполняется при выборе из родительского документа. </w:t>
            </w:r>
          </w:p>
          <w:p w14:paraId="45D4AECB"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5E56EC60" w14:textId="77777777" w:rsidTr="00C32606">
        <w:tc>
          <w:tcPr>
            <w:tcW w:w="1846" w:type="pct"/>
            <w:shd w:val="clear" w:color="auto" w:fill="auto"/>
            <w:hideMark/>
          </w:tcPr>
          <w:p w14:paraId="12B6C235" w14:textId="77777777" w:rsidR="00F9392F" w:rsidRPr="004602F8" w:rsidRDefault="00F9392F" w:rsidP="00AC2F13">
            <w:pPr>
              <w:pStyle w:val="ASFKTablenorm"/>
              <w:ind w:left="57" w:right="57"/>
            </w:pPr>
            <w:r w:rsidRPr="004602F8">
              <w:t>Открытие ЛС подтверждено/отказано</w:t>
            </w:r>
          </w:p>
        </w:tc>
        <w:tc>
          <w:tcPr>
            <w:tcW w:w="3154" w:type="pct"/>
            <w:shd w:val="clear" w:color="auto" w:fill="auto"/>
            <w:hideMark/>
          </w:tcPr>
          <w:p w14:paraId="0845288D" w14:textId="77777777" w:rsidR="00F9392F" w:rsidRPr="004602F8" w:rsidRDefault="00F9392F" w:rsidP="00AC2F13">
            <w:pPr>
              <w:pStyle w:val="ASFKTablenorm"/>
              <w:ind w:left="57" w:right="57"/>
            </w:pPr>
            <w:r w:rsidRPr="004602F8">
              <w:t>Выбирается значение «да» или «нет» из списка значений.</w:t>
            </w:r>
          </w:p>
          <w:p w14:paraId="60314CA9" w14:textId="77777777" w:rsidR="00F9392F" w:rsidRPr="004602F8" w:rsidRDefault="00F9392F" w:rsidP="00AC2F13">
            <w:pPr>
              <w:pStyle w:val="ASFKTablenorm"/>
              <w:ind w:left="57" w:right="57"/>
            </w:pPr>
            <w:r w:rsidRPr="004602F8">
              <w:t>Заполняется при импорте файла ТФФ.</w:t>
            </w:r>
          </w:p>
        </w:tc>
      </w:tr>
      <w:tr w:rsidR="00F9392F" w:rsidRPr="004602F8" w14:paraId="1A504CBE" w14:textId="77777777" w:rsidTr="00C32606">
        <w:tc>
          <w:tcPr>
            <w:tcW w:w="1846" w:type="pct"/>
            <w:shd w:val="clear" w:color="auto" w:fill="auto"/>
            <w:hideMark/>
          </w:tcPr>
          <w:p w14:paraId="47B6F7D1" w14:textId="77777777" w:rsidR="00F9392F" w:rsidRPr="004602F8" w:rsidRDefault="00F9392F" w:rsidP="00AC2F13">
            <w:pPr>
              <w:pStyle w:val="ASFKTablenorm"/>
              <w:ind w:left="57" w:right="57"/>
            </w:pPr>
            <w:r w:rsidRPr="004602F8">
              <w:t>Причина</w:t>
            </w:r>
          </w:p>
        </w:tc>
        <w:tc>
          <w:tcPr>
            <w:tcW w:w="3154" w:type="pct"/>
            <w:shd w:val="clear" w:color="auto" w:fill="auto"/>
            <w:hideMark/>
          </w:tcPr>
          <w:p w14:paraId="514DD7B4" w14:textId="77777777" w:rsidR="00F9392F" w:rsidRPr="004602F8" w:rsidRDefault="00F9392F" w:rsidP="00AC2F13">
            <w:pPr>
              <w:pStyle w:val="ASFKTablenorm"/>
              <w:ind w:left="57" w:right="57"/>
            </w:pPr>
            <w:r w:rsidRPr="004602F8">
              <w:t>Заполняется вручную.</w:t>
            </w:r>
          </w:p>
          <w:p w14:paraId="3258F8DF" w14:textId="77777777" w:rsidR="00F9392F" w:rsidRPr="004602F8" w:rsidRDefault="00F9392F" w:rsidP="00AC2F13">
            <w:pPr>
              <w:pStyle w:val="ASFKTablenorm"/>
              <w:ind w:left="57" w:right="57"/>
            </w:pPr>
            <w:r w:rsidRPr="004602F8">
              <w:t xml:space="preserve">Заполняется при </w:t>
            </w:r>
            <w:r w:rsidR="00DC6C05" w:rsidRPr="004602F8">
              <w:t>импорте</w:t>
            </w:r>
            <w:r w:rsidRPr="004602F8">
              <w:t xml:space="preserve"> ТФФ.</w:t>
            </w:r>
          </w:p>
        </w:tc>
      </w:tr>
    </w:tbl>
    <w:p w14:paraId="159CE4AD" w14:textId="3BEED0F2" w:rsidR="00F9392F" w:rsidRPr="004602F8" w:rsidRDefault="00F9392F" w:rsidP="00F9392F">
      <w:pPr>
        <w:pStyle w:val="ASFKNormal"/>
      </w:pPr>
      <w:r w:rsidRPr="004602F8">
        <w:t>ЭФ документа «</w:t>
      </w:r>
      <w:r w:rsidR="000E5EE2" w:rsidRPr="004602F8">
        <w:t>Информация о подтверждении открытия лицевого счета или об отказе в его открытии</w:t>
      </w:r>
      <w:r w:rsidRPr="004602F8">
        <w:t>», закладки «Подписи» представлена на рисунке </w:t>
      </w:r>
      <w:r w:rsidRPr="004602F8">
        <w:fldChar w:fldCharType="begin"/>
      </w:r>
      <w:r w:rsidRPr="004602F8">
        <w:instrText xml:space="preserve"> REF _Ref511054515 \h </w:instrText>
      </w:r>
      <w:r w:rsidR="004602F8">
        <w:instrText xml:space="preserve"> \* MERGEFORMAT </w:instrText>
      </w:r>
      <w:r w:rsidRPr="004602F8">
        <w:fldChar w:fldCharType="separate"/>
      </w:r>
      <w:r w:rsidR="0086114E">
        <w:rPr>
          <w:noProof/>
        </w:rPr>
        <w:t>207</w:t>
      </w:r>
      <w:r w:rsidRPr="004602F8">
        <w:fldChar w:fldCharType="end"/>
      </w:r>
      <w:r w:rsidRPr="004602F8">
        <w:t>.</w:t>
      </w:r>
    </w:p>
    <w:p w14:paraId="3EFD778C" w14:textId="20C8DA44" w:rsidR="00F9392F" w:rsidRPr="004602F8" w:rsidRDefault="004C00E2" w:rsidP="00F9392F">
      <w:pPr>
        <w:pStyle w:val="ASFKFigure"/>
      </w:pPr>
      <w:r w:rsidRPr="004602F8">
        <w:rPr>
          <w:noProof/>
        </w:rPr>
        <w:drawing>
          <wp:inline distT="0" distB="0" distL="0" distR="0" wp14:anchorId="58D6D38A" wp14:editId="2370285A">
            <wp:extent cx="6124575" cy="1095375"/>
            <wp:effectExtent l="0" t="0" r="9525" b="9525"/>
            <wp:docPr id="293" name="Рисунок 293"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закл"/>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14:paraId="1CE00044" w14:textId="6078E1D8" w:rsidR="00F9392F"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378" w:name="_Ref511054515"/>
      <w:bookmarkStart w:id="1379" w:name="_Toc126767495"/>
      <w:r w:rsidR="0086114E">
        <w:rPr>
          <w:noProof/>
        </w:rPr>
        <w:t>207</w:t>
      </w:r>
      <w:bookmarkEnd w:id="1378"/>
      <w:r w:rsidRPr="004602F8">
        <w:rPr>
          <w:noProof/>
        </w:rPr>
        <w:fldChar w:fldCharType="end"/>
      </w:r>
      <w:r w:rsidR="00F9392F" w:rsidRPr="004602F8">
        <w:t>. ЭФ документа «</w:t>
      </w:r>
      <w:r w:rsidR="000E5EE2" w:rsidRPr="004602F8">
        <w:t>Информация о подтверждении открытия лицевого счета или об отказе в его открытии</w:t>
      </w:r>
      <w:r w:rsidR="00F9392F" w:rsidRPr="004602F8">
        <w:t>», закладки «Подписи»</w:t>
      </w:r>
      <w:bookmarkEnd w:id="1379"/>
    </w:p>
    <w:p w14:paraId="5876F257" w14:textId="51B4A5D9" w:rsidR="00F9392F" w:rsidRPr="004602F8" w:rsidRDefault="00F9392F" w:rsidP="00F9392F">
      <w:pPr>
        <w:pStyle w:val="ASFKNormal"/>
      </w:pPr>
      <w:r w:rsidRPr="004602F8">
        <w:t>Перечень полей документа «</w:t>
      </w:r>
      <w:r w:rsidR="000E5EE2" w:rsidRPr="004602F8">
        <w:t>Информация о подтверждении открытия лицевого счета или об отказе в его открытии</w:t>
      </w:r>
      <w:r w:rsidRPr="004602F8">
        <w:t>», закладки «Подписи» приведен в таблице </w:t>
      </w:r>
      <w:r w:rsidRPr="004602F8">
        <w:fldChar w:fldCharType="begin"/>
      </w:r>
      <w:r w:rsidRPr="004602F8">
        <w:instrText xml:space="preserve"> REF _Ref508028084 \h </w:instrText>
      </w:r>
      <w:r w:rsidR="004602F8">
        <w:instrText xml:space="preserve"> \* MERGEFORMAT </w:instrText>
      </w:r>
      <w:r w:rsidRPr="004602F8">
        <w:fldChar w:fldCharType="separate"/>
      </w:r>
      <w:r w:rsidR="0086114E">
        <w:rPr>
          <w:noProof/>
        </w:rPr>
        <w:t>127</w:t>
      </w:r>
      <w:r w:rsidRPr="004602F8">
        <w:fldChar w:fldCharType="end"/>
      </w:r>
      <w:r w:rsidRPr="004602F8">
        <w:t>.</w:t>
      </w:r>
    </w:p>
    <w:p w14:paraId="663BD1F0" w14:textId="5EB758F6" w:rsidR="00F9392F" w:rsidRPr="004602F8" w:rsidRDefault="00346628" w:rsidP="0068166A">
      <w:pPr>
        <w:pStyle w:val="ASFKNameTable"/>
        <w:numPr>
          <w:ilvl w:val="0"/>
          <w:numId w:val="116"/>
        </w:numPr>
      </w:pPr>
      <w:r w:rsidRPr="004602F8">
        <w:rPr>
          <w:noProof/>
        </w:rPr>
        <w:fldChar w:fldCharType="begin"/>
      </w:r>
      <w:r w:rsidRPr="004602F8">
        <w:rPr>
          <w:noProof/>
        </w:rPr>
        <w:instrText xml:space="preserve"> SEQ Таблица \* ARABIC </w:instrText>
      </w:r>
      <w:r w:rsidRPr="004602F8">
        <w:rPr>
          <w:noProof/>
        </w:rPr>
        <w:fldChar w:fldCharType="separate"/>
      </w:r>
      <w:bookmarkStart w:id="1380" w:name="_Toc126767021"/>
      <w:r w:rsidR="0086114E">
        <w:rPr>
          <w:noProof/>
        </w:rPr>
        <w:t>129</w:t>
      </w:r>
      <w:r w:rsidRPr="004602F8">
        <w:rPr>
          <w:noProof/>
        </w:rPr>
        <w:fldChar w:fldCharType="end"/>
      </w:r>
      <w:r w:rsidR="00F9392F" w:rsidRPr="004602F8">
        <w:t>. Перечень полей документа «</w:t>
      </w:r>
      <w:r w:rsidR="000E5EE2" w:rsidRPr="004602F8">
        <w:t>Информация о подтверждении открытия лицевого счета или об отказе в его открытии</w:t>
      </w:r>
      <w:r w:rsidR="00F9392F" w:rsidRPr="004602F8">
        <w:t>», закладки «Подписи»</w:t>
      </w:r>
      <w:bookmarkEnd w:id="138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F9392F" w:rsidRPr="004602F8" w14:paraId="00B21AFF"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1FF1D854" w14:textId="77777777" w:rsidR="00F9392F" w:rsidRPr="004602F8" w:rsidRDefault="00F9392F">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1C04D6D3" w14:textId="77777777" w:rsidR="00F9392F" w:rsidRPr="004602F8" w:rsidRDefault="00F9392F">
            <w:pPr>
              <w:pStyle w:val="ASFKTableHead"/>
            </w:pPr>
            <w:r w:rsidRPr="004602F8">
              <w:t>Описание поля</w:t>
            </w:r>
          </w:p>
        </w:tc>
      </w:tr>
      <w:tr w:rsidR="00F9392F" w:rsidRPr="004602F8" w14:paraId="7B0C8DEE" w14:textId="77777777" w:rsidTr="00C32606">
        <w:tc>
          <w:tcPr>
            <w:tcW w:w="5000" w:type="pct"/>
            <w:gridSpan w:val="2"/>
            <w:shd w:val="clear" w:color="auto" w:fill="auto"/>
            <w:hideMark/>
          </w:tcPr>
          <w:p w14:paraId="4BC260E8" w14:textId="77777777" w:rsidR="00F9392F" w:rsidRPr="004602F8" w:rsidRDefault="00F9392F" w:rsidP="00AC2F13">
            <w:pPr>
              <w:pStyle w:val="ASFKTablenorm"/>
              <w:ind w:left="57" w:right="57"/>
            </w:pPr>
            <w:r w:rsidRPr="004602F8">
              <w:t>Группа полей «Ответственный исполнитель ТОФК»</w:t>
            </w:r>
          </w:p>
        </w:tc>
      </w:tr>
      <w:tr w:rsidR="00F9392F" w:rsidRPr="004602F8" w14:paraId="236004AC" w14:textId="77777777" w:rsidTr="00C32606">
        <w:tc>
          <w:tcPr>
            <w:tcW w:w="1846" w:type="pct"/>
            <w:shd w:val="clear" w:color="auto" w:fill="auto"/>
            <w:hideMark/>
          </w:tcPr>
          <w:p w14:paraId="2BADCD1D" w14:textId="77777777" w:rsidR="00F9392F" w:rsidRPr="004602F8" w:rsidRDefault="00F9392F" w:rsidP="00AC2F13">
            <w:pPr>
              <w:pStyle w:val="ASFKTablenorm"/>
              <w:ind w:left="57" w:right="57"/>
            </w:pPr>
            <w:r w:rsidRPr="004602F8">
              <w:t>Руководитель (уполномоченное лицо). Должность</w:t>
            </w:r>
          </w:p>
        </w:tc>
        <w:tc>
          <w:tcPr>
            <w:tcW w:w="3154" w:type="pct"/>
            <w:shd w:val="clear" w:color="auto" w:fill="auto"/>
            <w:hideMark/>
          </w:tcPr>
          <w:p w14:paraId="45A28982" w14:textId="77777777" w:rsidR="00F9392F" w:rsidRPr="004602F8" w:rsidRDefault="00F9392F" w:rsidP="00AC2F13">
            <w:pPr>
              <w:pStyle w:val="ASFKTablenorm"/>
              <w:ind w:left="57" w:right="57"/>
            </w:pPr>
            <w:r w:rsidRPr="004602F8">
              <w:t>Руководитель (должность уполномоченного лица).</w:t>
            </w:r>
          </w:p>
          <w:p w14:paraId="07820E02" w14:textId="77777777" w:rsidR="00F9392F" w:rsidRPr="004602F8" w:rsidRDefault="00F9392F" w:rsidP="00AC2F13">
            <w:pPr>
              <w:pStyle w:val="ASFKTablenorm"/>
              <w:ind w:left="57" w:right="57"/>
            </w:pPr>
            <w:r w:rsidRPr="004602F8">
              <w:t>Значение поля может быть заполнено вручную.</w:t>
            </w:r>
          </w:p>
        </w:tc>
      </w:tr>
      <w:tr w:rsidR="00F9392F" w:rsidRPr="004602F8" w14:paraId="5C307ECE" w14:textId="77777777" w:rsidTr="00C32606">
        <w:tc>
          <w:tcPr>
            <w:tcW w:w="1846" w:type="pct"/>
            <w:shd w:val="clear" w:color="auto" w:fill="auto"/>
            <w:hideMark/>
          </w:tcPr>
          <w:p w14:paraId="359FF8D3" w14:textId="77777777" w:rsidR="00F9392F" w:rsidRPr="004602F8" w:rsidRDefault="00F9392F" w:rsidP="00AC2F13">
            <w:pPr>
              <w:pStyle w:val="ASFKTablenorm"/>
              <w:ind w:left="57" w:right="57"/>
            </w:pPr>
            <w:r w:rsidRPr="004602F8">
              <w:t>Руководитель (уполномоченное лицо). Расшифровка подписи</w:t>
            </w:r>
          </w:p>
        </w:tc>
        <w:tc>
          <w:tcPr>
            <w:tcW w:w="3154" w:type="pct"/>
            <w:shd w:val="clear" w:color="auto" w:fill="auto"/>
            <w:hideMark/>
          </w:tcPr>
          <w:p w14:paraId="55199549" w14:textId="77777777" w:rsidR="00F9392F" w:rsidRPr="004602F8" w:rsidRDefault="00F9392F" w:rsidP="00AC2F13">
            <w:pPr>
              <w:pStyle w:val="ASFKTablenorm"/>
              <w:ind w:left="57" w:right="57"/>
            </w:pPr>
            <w:r w:rsidRPr="004602F8">
              <w:t>ФИО руководителя (уполномоченного лица).</w:t>
            </w:r>
          </w:p>
          <w:p w14:paraId="5180FB2B" w14:textId="77777777" w:rsidR="00F9392F" w:rsidRPr="004602F8" w:rsidRDefault="00F9392F" w:rsidP="00AC2F13">
            <w:pPr>
              <w:pStyle w:val="ASFKTablenorm"/>
              <w:ind w:left="57" w:right="57"/>
            </w:pPr>
            <w:r w:rsidRPr="004602F8">
              <w:t>Значение поля может быть заполнено вручную.</w:t>
            </w:r>
          </w:p>
        </w:tc>
      </w:tr>
      <w:tr w:rsidR="00F9392F" w:rsidRPr="004602F8" w14:paraId="7F5E8E6F" w14:textId="77777777" w:rsidTr="00C32606">
        <w:tc>
          <w:tcPr>
            <w:tcW w:w="1846" w:type="pct"/>
            <w:shd w:val="clear" w:color="auto" w:fill="auto"/>
            <w:hideMark/>
          </w:tcPr>
          <w:p w14:paraId="4B7D8B0A" w14:textId="77777777" w:rsidR="00F9392F" w:rsidRPr="004602F8" w:rsidRDefault="00F9392F" w:rsidP="00AC2F13">
            <w:pPr>
              <w:pStyle w:val="ASFKTablenorm"/>
              <w:ind w:left="57" w:right="57"/>
            </w:pPr>
            <w:r w:rsidRPr="004602F8">
              <w:t>Ответственный исполнитель (уполномоченное лицо). Должность</w:t>
            </w:r>
          </w:p>
        </w:tc>
        <w:tc>
          <w:tcPr>
            <w:tcW w:w="3154" w:type="pct"/>
            <w:shd w:val="clear" w:color="auto" w:fill="auto"/>
            <w:hideMark/>
          </w:tcPr>
          <w:p w14:paraId="2A4BCF2F" w14:textId="77777777" w:rsidR="00F9392F" w:rsidRPr="004602F8" w:rsidRDefault="00F9392F" w:rsidP="00AC2F13">
            <w:pPr>
              <w:pStyle w:val="ASFKTablenorm"/>
              <w:ind w:left="57" w:right="57"/>
            </w:pPr>
            <w:r w:rsidRPr="004602F8">
              <w:t>Должность ответственного исполнителя.</w:t>
            </w:r>
          </w:p>
          <w:p w14:paraId="3957FBAA" w14:textId="77777777" w:rsidR="00F9392F" w:rsidRPr="004602F8" w:rsidRDefault="00F9392F" w:rsidP="00AC2F13">
            <w:pPr>
              <w:pStyle w:val="ASFKTablenorm"/>
              <w:ind w:left="57" w:right="57"/>
            </w:pPr>
            <w:r w:rsidRPr="004602F8">
              <w:t>Значение поля может быть заполнено вручную.</w:t>
            </w:r>
          </w:p>
        </w:tc>
      </w:tr>
      <w:tr w:rsidR="00F9392F" w:rsidRPr="004602F8" w14:paraId="31ED68E9" w14:textId="77777777" w:rsidTr="00C32606">
        <w:tc>
          <w:tcPr>
            <w:tcW w:w="1846" w:type="pct"/>
            <w:shd w:val="clear" w:color="auto" w:fill="auto"/>
            <w:hideMark/>
          </w:tcPr>
          <w:p w14:paraId="698B24D1" w14:textId="77777777" w:rsidR="00F9392F" w:rsidRPr="004602F8" w:rsidRDefault="00F9392F" w:rsidP="00AC2F13">
            <w:pPr>
              <w:pStyle w:val="ASFKTablenorm"/>
              <w:ind w:left="57" w:right="57"/>
            </w:pPr>
            <w:r w:rsidRPr="004602F8">
              <w:lastRenderedPageBreak/>
              <w:t>Ответственный исполнитель (уполномоченное лицо). Расшифровка подписи</w:t>
            </w:r>
          </w:p>
        </w:tc>
        <w:tc>
          <w:tcPr>
            <w:tcW w:w="3154" w:type="pct"/>
            <w:shd w:val="clear" w:color="auto" w:fill="auto"/>
            <w:hideMark/>
          </w:tcPr>
          <w:p w14:paraId="1A1066BB" w14:textId="77777777" w:rsidR="00F9392F" w:rsidRPr="004602F8" w:rsidRDefault="00F9392F" w:rsidP="00AC2F13">
            <w:pPr>
              <w:pStyle w:val="ASFKTablenorm"/>
              <w:ind w:left="57" w:right="57"/>
            </w:pPr>
            <w:r w:rsidRPr="004602F8">
              <w:t>ФИО ответственного исполнителя.</w:t>
            </w:r>
          </w:p>
          <w:p w14:paraId="0241D0A1" w14:textId="77777777" w:rsidR="00F9392F" w:rsidRPr="004602F8" w:rsidRDefault="00F9392F" w:rsidP="00AC2F13">
            <w:pPr>
              <w:pStyle w:val="ASFKTablenorm"/>
              <w:ind w:left="57" w:right="57"/>
            </w:pPr>
            <w:r w:rsidRPr="004602F8">
              <w:t>Значение поля может быть заполнено вручную.</w:t>
            </w:r>
          </w:p>
        </w:tc>
      </w:tr>
      <w:tr w:rsidR="00F9392F" w:rsidRPr="004602F8" w14:paraId="7CA98EE0" w14:textId="77777777" w:rsidTr="00C32606">
        <w:tc>
          <w:tcPr>
            <w:tcW w:w="1846" w:type="pct"/>
            <w:shd w:val="clear" w:color="auto" w:fill="auto"/>
            <w:hideMark/>
          </w:tcPr>
          <w:p w14:paraId="7BDE83DE" w14:textId="77777777" w:rsidR="00F9392F" w:rsidRPr="004602F8" w:rsidRDefault="00F9392F" w:rsidP="00AC2F13">
            <w:pPr>
              <w:pStyle w:val="ASFKTablenorm"/>
              <w:ind w:left="57" w:right="57"/>
            </w:pPr>
            <w:r w:rsidRPr="004602F8">
              <w:t>Телефон</w:t>
            </w:r>
          </w:p>
        </w:tc>
        <w:tc>
          <w:tcPr>
            <w:tcW w:w="3154" w:type="pct"/>
            <w:shd w:val="clear" w:color="auto" w:fill="auto"/>
            <w:hideMark/>
          </w:tcPr>
          <w:p w14:paraId="2275C899" w14:textId="77777777" w:rsidR="00F9392F" w:rsidRPr="004602F8" w:rsidRDefault="00F9392F" w:rsidP="00AC2F13">
            <w:pPr>
              <w:pStyle w:val="ASFKTablenorm"/>
              <w:ind w:left="57" w:right="57"/>
            </w:pPr>
            <w:r w:rsidRPr="004602F8">
              <w:t>Телефон ответственного исполнителя.</w:t>
            </w:r>
          </w:p>
          <w:p w14:paraId="1B9D4D42" w14:textId="77777777" w:rsidR="00F9392F" w:rsidRPr="004602F8" w:rsidRDefault="00F9392F" w:rsidP="00AC2F13">
            <w:pPr>
              <w:pStyle w:val="ASFKTablenorm"/>
              <w:ind w:left="57" w:right="57"/>
            </w:pPr>
            <w:r w:rsidRPr="004602F8">
              <w:t>Значение поля заполняется данными соответствующего тега из загружаемого файла OEBS.</w:t>
            </w:r>
          </w:p>
        </w:tc>
      </w:tr>
    </w:tbl>
    <w:p w14:paraId="0FDB2688" w14:textId="77777777" w:rsidR="00C12E3B" w:rsidRPr="004602F8" w:rsidRDefault="00C12E3B" w:rsidP="00C12E3B">
      <w:pPr>
        <w:pStyle w:val="21"/>
      </w:pPr>
      <w:bookmarkStart w:id="1381" w:name="_Toc126766769"/>
      <w:r w:rsidRPr="004602F8">
        <w:t>Группа документов «Ведение справочника «Реестр администрируемых доходов»</w:t>
      </w:r>
      <w:bookmarkEnd w:id="1381"/>
    </w:p>
    <w:p w14:paraId="6561EC52" w14:textId="77777777" w:rsidR="00C12E3B" w:rsidRPr="004602F8" w:rsidRDefault="00C12E3B" w:rsidP="00C12E3B">
      <w:pPr>
        <w:pStyle w:val="32"/>
      </w:pPr>
      <w:bookmarkStart w:id="1382" w:name="_Ref405452245"/>
      <w:bookmarkStart w:id="1383" w:name="_Ref405487601"/>
      <w:bookmarkStart w:id="1384" w:name="_Toc409449204"/>
      <w:bookmarkStart w:id="1385" w:name="_Toc421171916"/>
      <w:bookmarkStart w:id="1386" w:name="_Toc126766770"/>
      <w:r w:rsidRPr="004602F8">
        <w:t>Реестр администрируемых доходов</w:t>
      </w:r>
      <w:bookmarkEnd w:id="1382"/>
      <w:bookmarkEnd w:id="1383"/>
      <w:bookmarkEnd w:id="1384"/>
      <w:bookmarkEnd w:id="1385"/>
      <w:bookmarkEnd w:id="1386"/>
    </w:p>
    <w:p w14:paraId="78B3F97A" w14:textId="77777777" w:rsidR="00C12E3B" w:rsidRPr="004602F8" w:rsidRDefault="00C12E3B" w:rsidP="00C12E3B">
      <w:pPr>
        <w:pStyle w:val="ASFKNormal"/>
      </w:pPr>
      <w:r w:rsidRPr="004602F8">
        <w:t xml:space="preserve">ГАДБ (АДБ с полномочиями ГАДБ) представляют в </w:t>
      </w:r>
      <w:r w:rsidR="000A34B8" w:rsidRPr="004602F8">
        <w:t>ТОФК</w:t>
      </w:r>
      <w:r w:rsidRPr="004602F8">
        <w:t xml:space="preserve"> по месту своего обслуживания в электронном виде документ «Реестр администрируемых доходов», содержащий перечень КБК доходов и АДБ, наделенных полномочиями по администрированию доходов по указанным КБК в соответствии с правовым актом о наделении полномочиями АДБ. </w:t>
      </w:r>
      <w:r w:rsidR="000A34B8" w:rsidRPr="004602F8">
        <w:t>ТОФК</w:t>
      </w:r>
      <w:r w:rsidRPr="004602F8">
        <w:t xml:space="preserve"> осуществляет проверку документа и в зависимости от ее результата принимает документ либо возвращает ГАДБ (АДБ с полномочиями ГАДБ) с указанием причины возврата. Принятые от ГАДБ (АДБ с полномочиями ГАДБ) ФБ, бюджетов ГВФ РФ, БС, МБ, бюджетов ТГВФ в МОУ ФК/УФК документы «Реестр администрируемых доходов» загружаются в ППО АСФК и доводятся до всех </w:t>
      </w:r>
      <w:r w:rsidR="000A34B8" w:rsidRPr="004602F8">
        <w:t>ТОФК</w:t>
      </w:r>
      <w:r w:rsidRPr="004602F8">
        <w:t>.</w:t>
      </w:r>
    </w:p>
    <w:p w14:paraId="2B76A88B" w14:textId="77777777" w:rsidR="00CA3543" w:rsidRPr="004602F8" w:rsidRDefault="00CA3543" w:rsidP="00CA3543">
      <w:pPr>
        <w:pStyle w:val="ASFKNormal"/>
      </w:pPr>
      <w:r w:rsidRPr="004602F8">
        <w:t xml:space="preserve">В </w:t>
      </w:r>
      <w:r w:rsidR="000B1097" w:rsidRPr="004602F8">
        <w:t>ППО АСФК</w:t>
      </w:r>
      <w:r w:rsidRPr="004602F8">
        <w:t xml:space="preserve"> обеспечивается следующий порядок предоставления и обработки документа </w:t>
      </w:r>
      <w:r w:rsidR="00BC7FFB" w:rsidRPr="004602F8">
        <w:t>«</w:t>
      </w:r>
      <w:r w:rsidRPr="004602F8">
        <w:t>Реестр администрируемых доходов</w:t>
      </w:r>
      <w:r w:rsidR="00BC7FFB" w:rsidRPr="004602F8">
        <w:t>»</w:t>
      </w:r>
      <w:r w:rsidRPr="004602F8">
        <w:t xml:space="preserve"> и ведения справочника </w:t>
      </w:r>
      <w:r w:rsidR="00BC7FFB" w:rsidRPr="004602F8">
        <w:t>«</w:t>
      </w:r>
      <w:r w:rsidRPr="004602F8">
        <w:t>Реестр администрируемых доходов</w:t>
      </w:r>
      <w:r w:rsidR="00BC7FFB" w:rsidRPr="004602F8">
        <w:t>»</w:t>
      </w:r>
      <w:r w:rsidRPr="004602F8">
        <w:t>:</w:t>
      </w:r>
    </w:p>
    <w:p w14:paraId="022CB3A4" w14:textId="77777777" w:rsidR="00CA3543" w:rsidRPr="004602F8" w:rsidRDefault="00CA3543" w:rsidP="003F708F">
      <w:pPr>
        <w:pStyle w:val="ASFKListnum"/>
        <w:numPr>
          <w:ilvl w:val="0"/>
          <w:numId w:val="2"/>
        </w:numPr>
      </w:pPr>
      <w:r w:rsidRPr="004602F8">
        <w:t xml:space="preserve">Документ </w:t>
      </w:r>
      <w:r w:rsidR="00BC7FFB" w:rsidRPr="004602F8">
        <w:t>«</w:t>
      </w:r>
      <w:r w:rsidRPr="004602F8">
        <w:t>Реестр администрируемых доходов</w:t>
      </w:r>
      <w:r w:rsidR="00BC7FFB" w:rsidRPr="004602F8">
        <w:t>»</w:t>
      </w:r>
      <w:r w:rsidRPr="004602F8">
        <w:t xml:space="preserve"> формируется либо импортируется ГАДБ, АДБ с полномочиями ГАДБ на клиентском АРМ </w:t>
      </w:r>
      <w:r w:rsidR="007F77DA" w:rsidRPr="004602F8">
        <w:t>ППО СУФД АСФК</w:t>
      </w:r>
      <w:r w:rsidRPr="004602F8">
        <w:t xml:space="preserve"> (АРМ ГРБС, АРМ АДБ), подписывается ЭП и передается в </w:t>
      </w:r>
      <w:r w:rsidR="000B1097" w:rsidRPr="004602F8">
        <w:t>ППО OEBS АСФК</w:t>
      </w:r>
      <w:r w:rsidRPr="004602F8">
        <w:t>.</w:t>
      </w:r>
    </w:p>
    <w:p w14:paraId="07F45793" w14:textId="77777777" w:rsidR="00CA3543" w:rsidRPr="004602F8" w:rsidRDefault="00CA3543" w:rsidP="00CA3543">
      <w:pPr>
        <w:pStyle w:val="ASFKListnum"/>
      </w:pPr>
      <w:r w:rsidRPr="004602F8">
        <w:t xml:space="preserve">Если ГАДБ, АДБ с полномочиями ГАДБ обслуживаются в ОФК, работающем с использованием АРМ ОФК Off-line, то Реестр АП импортируется в </w:t>
      </w:r>
      <w:r w:rsidR="007F77DA" w:rsidRPr="004602F8">
        <w:t>ППО СУФД АСФК</w:t>
      </w:r>
      <w:r w:rsidRPr="004602F8">
        <w:t xml:space="preserve">, подписывается ЭП специалиста ОФК, работающего с использованием АРМ ОФК Off-line и передается в </w:t>
      </w:r>
      <w:r w:rsidR="000B1097" w:rsidRPr="004602F8">
        <w:t>ППО OEBS АСФК</w:t>
      </w:r>
      <w:r w:rsidRPr="004602F8">
        <w:t>.</w:t>
      </w:r>
    </w:p>
    <w:p w14:paraId="43D05056" w14:textId="77777777" w:rsidR="00CA3543" w:rsidRPr="004602F8" w:rsidRDefault="00CA3543" w:rsidP="00CA3543">
      <w:pPr>
        <w:pStyle w:val="ASFKListnum"/>
      </w:pPr>
      <w:r w:rsidRPr="004602F8">
        <w:t xml:space="preserve">Если взаимодействие ГАДБ, АДБ с полномочиями ГАДБ с </w:t>
      </w:r>
      <w:r w:rsidR="000A34B8" w:rsidRPr="004602F8">
        <w:t>ТОФК</w:t>
      </w:r>
      <w:r w:rsidRPr="004602F8">
        <w:t xml:space="preserve"> осуществляется посредством ППО </w:t>
      </w:r>
      <w:r w:rsidR="00BC7FFB" w:rsidRPr="004602F8">
        <w:t>«</w:t>
      </w:r>
      <w:r w:rsidRPr="004602F8">
        <w:t>СЭД</w:t>
      </w:r>
      <w:r w:rsidR="00BC7FFB" w:rsidRPr="004602F8">
        <w:t>»</w:t>
      </w:r>
      <w:r w:rsidRPr="004602F8">
        <w:t xml:space="preserve">, то сформированный клиентом документ </w:t>
      </w:r>
      <w:r w:rsidR="00BC7FFB" w:rsidRPr="004602F8">
        <w:t>«</w:t>
      </w:r>
      <w:r w:rsidRPr="004602F8">
        <w:t>Реестр АП</w:t>
      </w:r>
      <w:r w:rsidR="00BC7FFB" w:rsidRPr="004602F8">
        <w:t>»</w:t>
      </w:r>
      <w:r w:rsidRPr="004602F8">
        <w:t xml:space="preserve"> передается в </w:t>
      </w:r>
      <w:r w:rsidR="000B1097" w:rsidRPr="004602F8">
        <w:t>ППО OEBS АСФК</w:t>
      </w:r>
      <w:r w:rsidRPr="004602F8">
        <w:t xml:space="preserve"> через систему сопряжения.</w:t>
      </w:r>
    </w:p>
    <w:p w14:paraId="29A6CAFA" w14:textId="77777777" w:rsidR="00CA3543" w:rsidRPr="004602F8" w:rsidRDefault="00CA3543" w:rsidP="00CA3543">
      <w:pPr>
        <w:pStyle w:val="ASFKListnum"/>
      </w:pPr>
      <w:r w:rsidRPr="004602F8">
        <w:t xml:space="preserve">Документ </w:t>
      </w:r>
      <w:r w:rsidR="00BC7FFB" w:rsidRPr="004602F8">
        <w:t>«</w:t>
      </w:r>
      <w:r w:rsidRPr="004602F8">
        <w:t>Реестр администрируемых доходов</w:t>
      </w:r>
      <w:r w:rsidR="00BC7FFB" w:rsidRPr="004602F8">
        <w:t>»</w:t>
      </w:r>
      <w:r w:rsidRPr="004602F8">
        <w:t xml:space="preserve"> проверяется в </w:t>
      </w:r>
      <w:r w:rsidR="000B1097" w:rsidRPr="004602F8">
        <w:t>ППО OEBS АСФК</w:t>
      </w:r>
      <w:r w:rsidRPr="004602F8">
        <w:t xml:space="preserve"> на уровне УФК либо МОУ ФК (если ГАДБ обслуживается в МОУ ФК).</w:t>
      </w:r>
    </w:p>
    <w:p w14:paraId="7EC597E8" w14:textId="04A1BD6E" w:rsidR="00CA3543" w:rsidRPr="004602F8" w:rsidRDefault="00CA3543" w:rsidP="002222D9">
      <w:pPr>
        <w:pStyle w:val="ASFKListnum"/>
      </w:pPr>
      <w:r w:rsidRPr="004602F8">
        <w:t xml:space="preserve">В случае если контроль пройден, документ регистрируется. Если не пройден – формируется ЭД </w:t>
      </w:r>
      <w:r w:rsidR="00BC7FFB" w:rsidRPr="004602F8">
        <w:t>«</w:t>
      </w:r>
      <w:r w:rsidR="002222D9" w:rsidRPr="004602F8">
        <w:t>Уведомление (протокол)</w:t>
      </w:r>
      <w:r w:rsidR="00BC7FFB" w:rsidRPr="004602F8">
        <w:t>»</w:t>
      </w:r>
      <w:r w:rsidRPr="004602F8">
        <w:t xml:space="preserve">, который доводится до ГАДБ (до клиентского АРМ </w:t>
      </w:r>
      <w:r w:rsidR="007F77DA" w:rsidRPr="004602F8">
        <w:t>ППО СУФД АСФК</w:t>
      </w:r>
      <w:r w:rsidRPr="004602F8">
        <w:t xml:space="preserve">, либо выгружается в каталог взаимодействия с ППО </w:t>
      </w:r>
      <w:r w:rsidR="00BC7FFB" w:rsidRPr="004602F8">
        <w:t>«</w:t>
      </w:r>
      <w:r w:rsidRPr="004602F8">
        <w:t>СЭД</w:t>
      </w:r>
      <w:r w:rsidR="00BC7FFB" w:rsidRPr="004602F8">
        <w:t>»</w:t>
      </w:r>
      <w:r w:rsidRPr="004602F8">
        <w:t>), документ отражается в Журнале регистрации неисполненных документов.</w:t>
      </w:r>
    </w:p>
    <w:p w14:paraId="7D619D3B" w14:textId="77777777" w:rsidR="00CA3543" w:rsidRPr="004602F8" w:rsidRDefault="00CA3543" w:rsidP="00CA3543">
      <w:pPr>
        <w:pStyle w:val="ASFKListnum"/>
      </w:pPr>
      <w:r w:rsidRPr="004602F8">
        <w:t>Обработанный документ передается на уровень МОУ ФК для формирования централизованного справочника, содержащего данные реестров администрируемых платежей по всем бюджетам.</w:t>
      </w:r>
    </w:p>
    <w:p w14:paraId="24D9EDAD" w14:textId="77777777" w:rsidR="00CA3543" w:rsidRPr="004602F8" w:rsidRDefault="00CA3543" w:rsidP="00CA3543">
      <w:pPr>
        <w:pStyle w:val="ASFKListnum"/>
      </w:pPr>
      <w:r w:rsidRPr="004602F8">
        <w:t xml:space="preserve">На уровне МОУ ФК запускается функция исполнения документа </w:t>
      </w:r>
      <w:r w:rsidR="00BC7FFB" w:rsidRPr="004602F8">
        <w:t>«</w:t>
      </w:r>
      <w:r w:rsidRPr="004602F8">
        <w:t>Реестр администрируемых доходов</w:t>
      </w:r>
      <w:r w:rsidR="00BC7FFB" w:rsidRPr="004602F8">
        <w:t>»</w:t>
      </w:r>
      <w:r w:rsidRPr="004602F8">
        <w:t xml:space="preserve">, в процессе которого осуществляется формирование данных справочника </w:t>
      </w:r>
      <w:r w:rsidR="00BC7FFB" w:rsidRPr="004602F8">
        <w:t>«</w:t>
      </w:r>
      <w:r w:rsidRPr="004602F8">
        <w:t>Реестры администрируемых платежей</w:t>
      </w:r>
      <w:r w:rsidR="00BC7FFB" w:rsidRPr="004602F8">
        <w:t>»</w:t>
      </w:r>
      <w:r w:rsidRPr="004602F8">
        <w:t xml:space="preserve">. Измененные / </w:t>
      </w:r>
      <w:r w:rsidRPr="004602F8">
        <w:lastRenderedPageBreak/>
        <w:t xml:space="preserve">добавленные в процессе выполнения операции записи справочника рассылаются средствами </w:t>
      </w:r>
      <w:r w:rsidR="000B1097" w:rsidRPr="004602F8">
        <w:t>ППО АСФК</w:t>
      </w:r>
      <w:r w:rsidRPr="004602F8">
        <w:t xml:space="preserve"> во все УФК.</w:t>
      </w:r>
    </w:p>
    <w:p w14:paraId="577FC875" w14:textId="543BC6D3" w:rsidR="00CA3543" w:rsidRPr="004602F8" w:rsidRDefault="00A179C2" w:rsidP="00CA3543">
      <w:pPr>
        <w:pStyle w:val="ASFKNormal"/>
      </w:pPr>
      <w:r w:rsidRPr="004602F8">
        <w:t>Для работы с документами «</w:t>
      </w:r>
      <w:r w:rsidR="00CA3543" w:rsidRPr="004602F8">
        <w:t>Реестр администрируемых доходов</w:t>
      </w:r>
      <w:r w:rsidR="00BC7FFB" w:rsidRPr="004602F8">
        <w:t>»</w:t>
      </w:r>
      <w:r w:rsidR="00CA3543" w:rsidRPr="004602F8">
        <w:t xml:space="preserve"> следует перейти в пункт меню </w:t>
      </w:r>
      <w:r w:rsidR="00BC7FFB" w:rsidRPr="004602F8">
        <w:t>«</w:t>
      </w:r>
      <w:r w:rsidR="00CA3543" w:rsidRPr="004602F8">
        <w:t>Документы – Ведение справочника Реестр администрируемых доходов</w:t>
      </w:r>
      <w:r w:rsidR="00BC7FFB" w:rsidRPr="004602F8">
        <w:t>»</w:t>
      </w:r>
      <w:r w:rsidR="00CA3543" w:rsidRPr="004602F8">
        <w:t xml:space="preserve"> – Реестр администрируемых доходов</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_Ref375050903 \h  \* MERGEFORMAT </w:instrText>
      </w:r>
      <w:r w:rsidR="00CA3543" w:rsidRPr="004602F8">
        <w:fldChar w:fldCharType="separate"/>
      </w:r>
      <w:r w:rsidR="0086114E">
        <w:t>208</w:t>
      </w:r>
      <w:r w:rsidR="00CA3543" w:rsidRPr="004602F8">
        <w:fldChar w:fldCharType="end"/>
      </w:r>
      <w:r w:rsidR="00CA3543" w:rsidRPr="004602F8">
        <w:t>.</w:t>
      </w:r>
    </w:p>
    <w:p w14:paraId="5C3A1CB3" w14:textId="4616A5EA" w:rsidR="00CA3543" w:rsidRPr="004602F8" w:rsidRDefault="004C00E2" w:rsidP="00CA3543">
      <w:pPr>
        <w:pStyle w:val="ASFKFigure"/>
      </w:pPr>
      <w:r w:rsidRPr="004602F8">
        <w:rPr>
          <w:noProof/>
        </w:rPr>
        <w:drawing>
          <wp:inline distT="0" distB="0" distL="0" distR="0" wp14:anchorId="03916414" wp14:editId="4CB13A4E">
            <wp:extent cx="6124575" cy="3657600"/>
            <wp:effectExtent l="0" t="0" r="9525" b="0"/>
            <wp:docPr id="294" name="Рисунок 294"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ОФК"/>
                    <pic:cNvPicPr>
                      <a:picLocks noChangeAspect="1" noChangeArrowheads="1"/>
                    </pic:cNvPicPr>
                  </pic:nvPicPr>
                  <pic:blipFill>
                    <a:blip r:embed="rId273">
                      <a:lum bright="-10000" contrast="20000"/>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3C6BE3F5" w14:textId="7A88FD1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87" w:name="_Ref375050903"/>
      <w:bookmarkStart w:id="1388" w:name="_Toc126767496"/>
      <w:r w:rsidR="0086114E">
        <w:rPr>
          <w:noProof/>
        </w:rPr>
        <w:t>208</w:t>
      </w:r>
      <w:bookmarkEnd w:id="1387"/>
      <w:r w:rsidRPr="004602F8">
        <w:rPr>
          <w:noProof/>
        </w:rPr>
        <w:fldChar w:fldCharType="end"/>
      </w:r>
      <w:r w:rsidR="00CA3543" w:rsidRPr="004602F8">
        <w:t xml:space="preserve">. ЭФ списка документов </w:t>
      </w:r>
      <w:r w:rsidR="00BC7FFB" w:rsidRPr="004602F8">
        <w:t>«</w:t>
      </w:r>
      <w:r w:rsidR="00CA3543" w:rsidRPr="004602F8">
        <w:t>Реестр администрируемых доходов</w:t>
      </w:r>
      <w:r w:rsidR="00BC7FFB" w:rsidRPr="004602F8">
        <w:t>»</w:t>
      </w:r>
      <w:bookmarkEnd w:id="1388"/>
    </w:p>
    <w:p w14:paraId="1214FB2F" w14:textId="77777777" w:rsidR="00CA3543" w:rsidRPr="004602F8" w:rsidRDefault="00CA3543" w:rsidP="00C9434B">
      <w:pPr>
        <w:pStyle w:val="41"/>
      </w:pPr>
      <w:r w:rsidRPr="004602F8">
        <w:t>Доступные операции</w:t>
      </w:r>
    </w:p>
    <w:p w14:paraId="49F4F0FF" w14:textId="77777777" w:rsidR="00CA3543" w:rsidRPr="004602F8" w:rsidRDefault="00CA3543" w:rsidP="00CA3543">
      <w:pPr>
        <w:pStyle w:val="ASFKNormal"/>
      </w:pPr>
      <w:r w:rsidRPr="004602F8">
        <w:t>На АРМ ОФК доступны следующие операции над документом:</w:t>
      </w:r>
    </w:p>
    <w:p w14:paraId="54CE45F2" w14:textId="77777777" w:rsidR="00CA3543" w:rsidRPr="004602F8" w:rsidRDefault="00CA3543" w:rsidP="00CA3543">
      <w:pPr>
        <w:pStyle w:val="ASFKListmark1"/>
      </w:pPr>
      <w:r w:rsidRPr="004602F8">
        <w:t>просмотр;</w:t>
      </w:r>
    </w:p>
    <w:p w14:paraId="085E308E" w14:textId="77777777" w:rsidR="00CA3543" w:rsidRPr="004602F8" w:rsidRDefault="00CA3543" w:rsidP="00CA3543">
      <w:pPr>
        <w:pStyle w:val="ASFKListmark1"/>
      </w:pPr>
      <w:r w:rsidRPr="004602F8">
        <w:t>печать;</w:t>
      </w:r>
    </w:p>
    <w:p w14:paraId="207970AF" w14:textId="77777777" w:rsidR="00CA3543" w:rsidRPr="004602F8" w:rsidRDefault="00CA3543" w:rsidP="00CA3543">
      <w:pPr>
        <w:pStyle w:val="ASFKListmark1"/>
      </w:pPr>
      <w:r w:rsidRPr="004602F8">
        <w:t>проверка и удаление ЭП;</w:t>
      </w:r>
    </w:p>
    <w:p w14:paraId="6DE4ACC8" w14:textId="77777777" w:rsidR="00CA3543" w:rsidRPr="004602F8" w:rsidRDefault="00CA3543" w:rsidP="00CA3543">
      <w:pPr>
        <w:pStyle w:val="ASFKListmark1"/>
      </w:pPr>
      <w:r w:rsidRPr="004602F8">
        <w:t>экспорт в OEBS;</w:t>
      </w:r>
    </w:p>
    <w:p w14:paraId="78C5723C" w14:textId="77777777" w:rsidR="00CA3543" w:rsidRPr="004602F8" w:rsidRDefault="00CA3543" w:rsidP="00CA3543">
      <w:pPr>
        <w:pStyle w:val="ASFKListmark1"/>
      </w:pPr>
      <w:r w:rsidRPr="004602F8">
        <w:t>импорт из внешней системы;</w:t>
      </w:r>
    </w:p>
    <w:p w14:paraId="49BC521F" w14:textId="77777777" w:rsidR="00CA3543" w:rsidRPr="004602F8" w:rsidRDefault="00CA3543" w:rsidP="00CA3543">
      <w:pPr>
        <w:pStyle w:val="ASFKListmark1"/>
      </w:pPr>
      <w:r w:rsidRPr="004602F8">
        <w:t>отказ.</w:t>
      </w:r>
    </w:p>
    <w:p w14:paraId="58A73F82" w14:textId="77777777" w:rsidR="00CA3543" w:rsidRPr="004602F8" w:rsidRDefault="00CA3543" w:rsidP="00C9434B">
      <w:pPr>
        <w:pStyle w:val="41"/>
      </w:pPr>
      <w:r w:rsidRPr="004602F8">
        <w:t>Экранная форма документа</w:t>
      </w:r>
    </w:p>
    <w:p w14:paraId="233C4CAC" w14:textId="598CFD64" w:rsidR="00CA3543" w:rsidRPr="004602F8" w:rsidRDefault="00CA3543" w:rsidP="00CA3543">
      <w:pPr>
        <w:pStyle w:val="ASFKNormal"/>
      </w:pPr>
      <w:r w:rsidRPr="004602F8">
        <w:t xml:space="preserve">ЭФ документа </w:t>
      </w:r>
      <w:r w:rsidR="00BC7FFB" w:rsidRPr="004602F8">
        <w:t>«</w:t>
      </w:r>
      <w:r w:rsidRPr="004602F8">
        <w:t>Реестр администрируемых доходов</w:t>
      </w:r>
      <w:r w:rsidR="00BC7FFB" w:rsidRPr="004602F8">
        <w:t>»</w:t>
      </w:r>
      <w:r w:rsidRPr="004602F8">
        <w:t xml:space="preserve"> представлена на рисунках </w:t>
      </w:r>
      <w:r w:rsidRPr="004602F8">
        <w:fldChar w:fldCharType="begin"/>
      </w:r>
      <w:r w:rsidRPr="004602F8">
        <w:instrText xml:space="preserve"> REF _Ref373686537 \h  \* MERGEFORMAT </w:instrText>
      </w:r>
      <w:r w:rsidRPr="004602F8">
        <w:fldChar w:fldCharType="separate"/>
      </w:r>
      <w:r w:rsidR="0086114E">
        <w:t>209</w:t>
      </w:r>
      <w:r w:rsidRPr="004602F8">
        <w:fldChar w:fldCharType="end"/>
      </w:r>
      <w:r w:rsidRPr="004602F8">
        <w:t xml:space="preserve">, </w:t>
      </w:r>
      <w:r w:rsidRPr="004602F8">
        <w:fldChar w:fldCharType="begin"/>
      </w:r>
      <w:r w:rsidRPr="004602F8">
        <w:instrText xml:space="preserve"> REF _Ref373686552 \h  \* MERGEFORMAT </w:instrText>
      </w:r>
      <w:r w:rsidRPr="004602F8">
        <w:fldChar w:fldCharType="separate"/>
      </w:r>
      <w:r w:rsidR="0086114E">
        <w:t>211</w:t>
      </w:r>
      <w:r w:rsidRPr="004602F8">
        <w:fldChar w:fldCharType="end"/>
      </w:r>
      <w:r w:rsidRPr="004602F8">
        <w:t xml:space="preserve">, </w:t>
      </w:r>
      <w:r w:rsidRPr="004602F8">
        <w:fldChar w:fldCharType="begin"/>
      </w:r>
      <w:r w:rsidRPr="004602F8">
        <w:instrText xml:space="preserve"> REF _Ref373686589 \h  \* MERGEFORMAT </w:instrText>
      </w:r>
      <w:r w:rsidRPr="004602F8">
        <w:fldChar w:fldCharType="separate"/>
      </w:r>
      <w:r w:rsidR="0086114E">
        <w:t>212</w:t>
      </w:r>
      <w:r w:rsidRPr="004602F8">
        <w:fldChar w:fldCharType="end"/>
      </w:r>
      <w:r w:rsidRPr="004602F8">
        <w:t>. Форма содержит следующие закладки:</w:t>
      </w:r>
    </w:p>
    <w:p w14:paraId="5B563248" w14:textId="77777777" w:rsidR="00CA3543" w:rsidRPr="004602F8" w:rsidRDefault="00BC7FFB" w:rsidP="00CA3543">
      <w:pPr>
        <w:pStyle w:val="ASFKListmark1"/>
      </w:pPr>
      <w:r w:rsidRPr="004602F8">
        <w:t>«</w:t>
      </w:r>
      <w:r w:rsidR="00CA3543" w:rsidRPr="004602F8">
        <w:t>Документ</w:t>
      </w:r>
      <w:r w:rsidRPr="004602F8">
        <w:t>»</w:t>
      </w:r>
      <w:r w:rsidR="00CA3543" w:rsidRPr="004602F8">
        <w:t xml:space="preserve"> с вкладками:</w:t>
      </w:r>
    </w:p>
    <w:p w14:paraId="14D3DF28" w14:textId="77777777" w:rsidR="00CA3543" w:rsidRPr="004602F8" w:rsidRDefault="00BC7FFB" w:rsidP="00DA681A">
      <w:pPr>
        <w:pStyle w:val="ASFKListmark2"/>
      </w:pPr>
      <w:r w:rsidRPr="004602F8">
        <w:t>«</w:t>
      </w:r>
      <w:r w:rsidR="00CA3543" w:rsidRPr="004602F8">
        <w:t>Общая информация</w:t>
      </w:r>
      <w:r w:rsidRPr="004602F8">
        <w:t>»</w:t>
      </w:r>
      <w:r w:rsidR="00CA3543" w:rsidRPr="004602F8">
        <w:t>;</w:t>
      </w:r>
    </w:p>
    <w:p w14:paraId="1F24C3B2" w14:textId="77777777" w:rsidR="00CA3543" w:rsidRPr="004602F8" w:rsidRDefault="00BC7FFB" w:rsidP="00DA681A">
      <w:pPr>
        <w:pStyle w:val="ASFKListmark2"/>
      </w:pPr>
      <w:r w:rsidRPr="004602F8">
        <w:t>«</w:t>
      </w:r>
      <w:r w:rsidR="00CA3543" w:rsidRPr="004602F8">
        <w:t>Реквизиты подписей</w:t>
      </w:r>
      <w:r w:rsidRPr="004602F8">
        <w:t>»</w:t>
      </w:r>
      <w:r w:rsidR="00CA3543" w:rsidRPr="004602F8">
        <w:t>;</w:t>
      </w:r>
    </w:p>
    <w:p w14:paraId="6074460D" w14:textId="77777777" w:rsidR="00CA3543" w:rsidRPr="004602F8" w:rsidRDefault="00BC7FFB" w:rsidP="00DA681A">
      <w:pPr>
        <w:pStyle w:val="ASFKListmark2"/>
      </w:pPr>
      <w:r w:rsidRPr="004602F8">
        <w:t>«</w:t>
      </w:r>
      <w:r w:rsidR="00CA3543" w:rsidRPr="004602F8">
        <w:t>Реквизиты подписей (отметка ОРФК)</w:t>
      </w:r>
      <w:r w:rsidRPr="004602F8">
        <w:t>»</w:t>
      </w:r>
      <w:r w:rsidR="00DA681A" w:rsidRPr="004602F8">
        <w:t>;</w:t>
      </w:r>
    </w:p>
    <w:p w14:paraId="67B0380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E61BC61" w14:textId="137E9333" w:rsidR="00CA3543" w:rsidRPr="004602F8" w:rsidRDefault="004C00E2" w:rsidP="00CA3543">
      <w:pPr>
        <w:pStyle w:val="ASFKFigure"/>
      </w:pPr>
      <w:r w:rsidRPr="004602F8">
        <w:rPr>
          <w:noProof/>
        </w:rPr>
        <w:lastRenderedPageBreak/>
        <w:drawing>
          <wp:inline distT="0" distB="0" distL="0" distR="0" wp14:anchorId="6AD0EEA2" wp14:editId="723FC53C">
            <wp:extent cx="6124575" cy="4210050"/>
            <wp:effectExtent l="0" t="0" r="9525" b="0"/>
            <wp:docPr id="295" name="Рисунок 2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3684C7A8" w14:textId="4288A96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89" w:name="_Ref373686537"/>
      <w:bookmarkStart w:id="1390" w:name="_Toc126767497"/>
      <w:r w:rsidR="0086114E">
        <w:rPr>
          <w:noProof/>
        </w:rPr>
        <w:t>209</w:t>
      </w:r>
      <w:bookmarkEnd w:id="1389"/>
      <w:r w:rsidRPr="004602F8">
        <w:rPr>
          <w:noProof/>
        </w:rPr>
        <w:fldChar w:fldCharType="end"/>
      </w:r>
      <w:r w:rsidR="00CA3543" w:rsidRPr="004602F8">
        <w:t xml:space="preserve">. ЭФ документа </w:t>
      </w:r>
      <w:r w:rsidR="00BC7FFB" w:rsidRPr="004602F8">
        <w:t>«</w:t>
      </w:r>
      <w:r w:rsidR="00CA3543" w:rsidRPr="004602F8">
        <w:t>Реестр администрируемых доходов</w:t>
      </w:r>
      <w:r w:rsidR="006B08A4" w:rsidRPr="004602F8">
        <w:t>», закладки «</w:t>
      </w:r>
      <w:r w:rsidR="00CA3543" w:rsidRPr="004602F8">
        <w:t>Общая информация</w:t>
      </w:r>
      <w:r w:rsidR="00BC7FFB" w:rsidRPr="004602F8">
        <w:t>»</w:t>
      </w:r>
      <w:bookmarkEnd w:id="1390"/>
    </w:p>
    <w:p w14:paraId="1EEC3999" w14:textId="66C99717" w:rsidR="00CA3543" w:rsidRPr="004602F8" w:rsidRDefault="00CA3543" w:rsidP="00CA3543">
      <w:pPr>
        <w:pStyle w:val="ASFKNormal"/>
      </w:pPr>
      <w:r w:rsidRPr="004602F8">
        <w:t xml:space="preserve">Перечень полей документа </w:t>
      </w:r>
      <w:r w:rsidR="00BC7FFB" w:rsidRPr="004602F8">
        <w:t>«</w:t>
      </w:r>
      <w:r w:rsidRPr="004602F8">
        <w:t>Реестр администрируемых доходов</w:t>
      </w:r>
      <w:r w:rsidR="006B08A4" w:rsidRPr="004602F8">
        <w:t>», закладки «</w:t>
      </w:r>
      <w:r w:rsidRPr="004602F8">
        <w:t>Общая информация</w:t>
      </w:r>
      <w:r w:rsidR="00BC7FFB" w:rsidRPr="004602F8">
        <w:t>»</w:t>
      </w:r>
      <w:r w:rsidRPr="004602F8">
        <w:t xml:space="preserve"> приведен в таблице </w:t>
      </w:r>
      <w:r w:rsidRPr="004602F8">
        <w:fldChar w:fldCharType="begin"/>
      </w:r>
      <w:r w:rsidRPr="004602F8">
        <w:instrText xml:space="preserve"> REF _Ref373686695 \h  \* MERGEFORMAT </w:instrText>
      </w:r>
      <w:r w:rsidRPr="004602F8">
        <w:fldChar w:fldCharType="separate"/>
      </w:r>
      <w:r w:rsidR="0086114E">
        <w:t>130</w:t>
      </w:r>
      <w:r w:rsidRPr="004602F8">
        <w:fldChar w:fldCharType="end"/>
      </w:r>
      <w:r w:rsidRPr="004602F8">
        <w:t>.</w:t>
      </w:r>
    </w:p>
    <w:p w14:paraId="676A5395" w14:textId="12079E2E"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91" w:name="_Ref373686695"/>
      <w:bookmarkStart w:id="1392" w:name="_Toc126767022"/>
      <w:r w:rsidR="0086114E">
        <w:rPr>
          <w:noProof/>
        </w:rPr>
        <w:t>130</w:t>
      </w:r>
      <w:bookmarkEnd w:id="1391"/>
      <w:r w:rsidRPr="004602F8">
        <w:rPr>
          <w:noProof/>
        </w:rPr>
        <w:fldChar w:fldCharType="end"/>
      </w:r>
      <w:r w:rsidR="00CA3543" w:rsidRPr="004602F8">
        <w:t xml:space="preserve">. Описание полей документа </w:t>
      </w:r>
      <w:r w:rsidR="00BC7FFB" w:rsidRPr="004602F8">
        <w:t>«</w:t>
      </w:r>
      <w:r w:rsidR="00CA3543" w:rsidRPr="004602F8">
        <w:t>Реестр администрируемых доходов</w:t>
      </w:r>
      <w:r w:rsidR="006B08A4" w:rsidRPr="004602F8">
        <w:t>», закладки «</w:t>
      </w:r>
      <w:r w:rsidR="00CA3543" w:rsidRPr="004602F8">
        <w:t>Общая информация</w:t>
      </w:r>
      <w:r w:rsidR="00BC7FFB" w:rsidRPr="004602F8">
        <w:t>»</w:t>
      </w:r>
      <w:bookmarkEnd w:id="139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24034B34" w14:textId="77777777" w:rsidTr="00C32606">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157363"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F88B42" w14:textId="77777777" w:rsidR="00CA3543" w:rsidRPr="004602F8" w:rsidRDefault="00CA3543" w:rsidP="00CA3543">
            <w:pPr>
              <w:pStyle w:val="ASFKTableHead"/>
            </w:pPr>
            <w:r w:rsidRPr="004602F8">
              <w:t>Описание поля</w:t>
            </w:r>
          </w:p>
        </w:tc>
      </w:tr>
      <w:tr w:rsidR="00CA3543" w:rsidRPr="004602F8" w14:paraId="48C4EC9B" w14:textId="77777777" w:rsidTr="00C32606">
        <w:tc>
          <w:tcPr>
            <w:tcW w:w="1198" w:type="pct"/>
            <w:shd w:val="clear" w:color="auto" w:fill="auto"/>
          </w:tcPr>
          <w:p w14:paraId="2D68D6C5" w14:textId="77777777" w:rsidR="00CA3543" w:rsidRPr="004602F8" w:rsidRDefault="00CA3543" w:rsidP="00AC2F13">
            <w:pPr>
              <w:pStyle w:val="ASFKTablenorm"/>
              <w:ind w:left="57" w:right="57"/>
            </w:pPr>
            <w:r w:rsidRPr="004602F8">
              <w:t>Дата</w:t>
            </w:r>
          </w:p>
        </w:tc>
        <w:tc>
          <w:tcPr>
            <w:tcW w:w="3802" w:type="pct"/>
            <w:shd w:val="clear" w:color="auto" w:fill="auto"/>
          </w:tcPr>
          <w:p w14:paraId="2A0404FB" w14:textId="77777777" w:rsidR="00CA3543" w:rsidRPr="004602F8" w:rsidRDefault="00CA3543" w:rsidP="00AC2F13">
            <w:pPr>
              <w:pStyle w:val="ASFKTablenorm"/>
              <w:ind w:left="57" w:right="57"/>
            </w:pPr>
            <w:r w:rsidRPr="004602F8">
              <w:t>Дата документа.</w:t>
            </w:r>
          </w:p>
          <w:p w14:paraId="773FDA9C" w14:textId="77777777" w:rsidR="00CA3543" w:rsidRPr="004602F8" w:rsidRDefault="00CA3543" w:rsidP="00AC2F13">
            <w:pPr>
              <w:pStyle w:val="ASFKTablenorm"/>
              <w:ind w:left="57" w:right="57"/>
            </w:pPr>
            <w:r w:rsidRPr="004602F8">
              <w:t>Заполняется автоматически значением текущей системной даты.</w:t>
            </w:r>
          </w:p>
          <w:p w14:paraId="67B2932C" w14:textId="77777777" w:rsidR="00CA3543" w:rsidRPr="004602F8" w:rsidRDefault="00CA3543" w:rsidP="00AC2F13">
            <w:pPr>
              <w:pStyle w:val="ASFKTablenorm"/>
              <w:ind w:left="57" w:right="57"/>
            </w:pPr>
            <w:r w:rsidRPr="004602F8">
              <w:t>Может быть изменено вручную, либо выбором значения из системного календаря.</w:t>
            </w:r>
          </w:p>
        </w:tc>
      </w:tr>
      <w:tr w:rsidR="006D0344" w:rsidRPr="004602F8" w14:paraId="66B2A3A5" w14:textId="77777777" w:rsidTr="00C32606">
        <w:tc>
          <w:tcPr>
            <w:tcW w:w="1198" w:type="pct"/>
            <w:shd w:val="clear" w:color="auto" w:fill="auto"/>
          </w:tcPr>
          <w:p w14:paraId="45B5C62F" w14:textId="77777777" w:rsidR="006D0344" w:rsidRPr="004602F8" w:rsidRDefault="006D0344" w:rsidP="00AC2F13">
            <w:pPr>
              <w:pStyle w:val="ASFKTablenorm"/>
              <w:ind w:left="57" w:right="57"/>
            </w:pPr>
            <w:r w:rsidRPr="004602F8">
              <w:t>Номер</w:t>
            </w:r>
          </w:p>
        </w:tc>
        <w:tc>
          <w:tcPr>
            <w:tcW w:w="3802" w:type="pct"/>
            <w:shd w:val="clear" w:color="auto" w:fill="auto"/>
          </w:tcPr>
          <w:p w14:paraId="6980C4AD" w14:textId="77777777" w:rsidR="006D0344" w:rsidRPr="004602F8" w:rsidRDefault="006D0344" w:rsidP="00AC2F13">
            <w:pPr>
              <w:pStyle w:val="ASFKTablenorm"/>
              <w:ind w:left="57" w:right="57"/>
            </w:pPr>
            <w:r w:rsidRPr="004602F8">
              <w:t>Номер документа.</w:t>
            </w:r>
          </w:p>
          <w:p w14:paraId="0C060541" w14:textId="77777777" w:rsidR="006D0344" w:rsidRPr="004602F8" w:rsidRDefault="006D0344" w:rsidP="00AC2F13">
            <w:pPr>
              <w:pStyle w:val="ASFKTablenorm"/>
              <w:ind w:left="57" w:right="57"/>
            </w:pPr>
            <w:r w:rsidRPr="004602F8">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5E04515F" w14:textId="77777777" w:rsidR="006D0344" w:rsidRPr="004602F8" w:rsidRDefault="006D0344" w:rsidP="00AC2F13">
            <w:pPr>
              <w:pStyle w:val="ASFKTablenorm"/>
              <w:ind w:left="57" w:right="57"/>
            </w:pPr>
            <w:r w:rsidRPr="004602F8">
              <w:t>Для ОФК off-line заполняется вручную.</w:t>
            </w:r>
          </w:p>
        </w:tc>
      </w:tr>
      <w:tr w:rsidR="00CA3543" w:rsidRPr="004602F8" w14:paraId="0E6C4C01" w14:textId="77777777" w:rsidTr="00C32606">
        <w:tc>
          <w:tcPr>
            <w:tcW w:w="1198" w:type="pct"/>
            <w:shd w:val="clear" w:color="auto" w:fill="auto"/>
          </w:tcPr>
          <w:p w14:paraId="6E3CCDA0" w14:textId="77777777" w:rsidR="00CA3543" w:rsidRPr="004602F8" w:rsidRDefault="00CA3543" w:rsidP="00AC2F13">
            <w:pPr>
              <w:pStyle w:val="ASFKTablenorm"/>
              <w:ind w:left="57" w:right="57"/>
            </w:pPr>
            <w:r w:rsidRPr="004602F8">
              <w:t>Бюджет</w:t>
            </w:r>
          </w:p>
        </w:tc>
        <w:tc>
          <w:tcPr>
            <w:tcW w:w="3802" w:type="pct"/>
            <w:shd w:val="clear" w:color="auto" w:fill="auto"/>
          </w:tcPr>
          <w:p w14:paraId="2DA9676A" w14:textId="77777777" w:rsidR="00CA3543" w:rsidRPr="004602F8" w:rsidRDefault="00CA3543" w:rsidP="00AC2F13">
            <w:pPr>
              <w:pStyle w:val="ASFKTablenorm"/>
              <w:ind w:left="57" w:right="57"/>
            </w:pPr>
            <w:r w:rsidRPr="004602F8">
              <w:t>Код и наименование бюджета.</w:t>
            </w:r>
          </w:p>
          <w:p w14:paraId="56F123C0" w14:textId="332C0275" w:rsidR="00CA3543" w:rsidRPr="004602F8" w:rsidRDefault="00CA3543" w:rsidP="00AC2F13">
            <w:pPr>
              <w:pStyle w:val="ASFKTablenorm"/>
              <w:ind w:left="57" w:right="57"/>
            </w:pPr>
            <w:r w:rsidRPr="004602F8">
              <w:t xml:space="preserve">Код заполняется автоматически значением системной константы </w:t>
            </w:r>
            <w:r w:rsidR="00E33A11" w:rsidRPr="004602F8">
              <w:t>«</w:t>
            </w:r>
            <w:r w:rsidR="00AA4760" w:rsidRPr="004602F8">
              <w:t>Код бюджета</w:t>
            </w:r>
            <w:r w:rsidR="00E33A11" w:rsidRPr="004602F8">
              <w:t>»</w:t>
            </w:r>
            <w:r w:rsidRPr="004602F8">
              <w:t>.</w:t>
            </w:r>
          </w:p>
          <w:p w14:paraId="7BF55935" w14:textId="77777777" w:rsidR="00CA3543" w:rsidRPr="004602F8" w:rsidRDefault="00CA3543" w:rsidP="00AC2F13">
            <w:pPr>
              <w:pStyle w:val="ASFKTablenorm"/>
              <w:ind w:left="57" w:right="57"/>
            </w:pPr>
            <w:r w:rsidRPr="004602F8">
              <w:t xml:space="preserve">Наименование заполняется автоматически из справочника </w:t>
            </w:r>
            <w:r w:rsidR="00BC7FFB" w:rsidRPr="004602F8">
              <w:t>«</w:t>
            </w:r>
            <w:r w:rsidRPr="004602F8">
              <w:t>Бюджеты</w:t>
            </w:r>
            <w:r w:rsidR="00BC7FFB" w:rsidRPr="004602F8">
              <w:t>»</w:t>
            </w:r>
            <w:r w:rsidRPr="004602F8">
              <w:t xml:space="preserve"> в соответствии со значением поля </w:t>
            </w:r>
            <w:r w:rsidR="00BC7FFB" w:rsidRPr="004602F8">
              <w:t>«</w:t>
            </w:r>
            <w:r w:rsidRPr="004602F8">
              <w:t>Бюджет (код)</w:t>
            </w:r>
            <w:r w:rsidR="00BC7FFB" w:rsidRPr="004602F8">
              <w:t>»</w:t>
            </w:r>
            <w:r w:rsidRPr="004602F8">
              <w:t>.</w:t>
            </w:r>
          </w:p>
        </w:tc>
      </w:tr>
      <w:tr w:rsidR="00CA3543" w:rsidRPr="004602F8" w14:paraId="480D49C4" w14:textId="77777777" w:rsidTr="00C32606">
        <w:tc>
          <w:tcPr>
            <w:tcW w:w="1198" w:type="pct"/>
            <w:shd w:val="clear" w:color="auto" w:fill="auto"/>
          </w:tcPr>
          <w:p w14:paraId="6BAC7EAE" w14:textId="77777777" w:rsidR="00CA3543" w:rsidRPr="004602F8" w:rsidRDefault="00CA3543" w:rsidP="00AC2F13">
            <w:pPr>
              <w:pStyle w:val="ASFKTablenorm"/>
              <w:ind w:left="57" w:right="57"/>
            </w:pPr>
            <w:r w:rsidRPr="004602F8">
              <w:t>Глава по БК</w:t>
            </w:r>
          </w:p>
        </w:tc>
        <w:tc>
          <w:tcPr>
            <w:tcW w:w="3802" w:type="pct"/>
            <w:shd w:val="clear" w:color="auto" w:fill="auto"/>
          </w:tcPr>
          <w:p w14:paraId="5384BB84" w14:textId="77777777" w:rsidR="00CA3543" w:rsidRPr="004602F8" w:rsidRDefault="00CA3543" w:rsidP="00AC2F13">
            <w:pPr>
              <w:pStyle w:val="ASFKTablenorm"/>
              <w:ind w:left="57" w:right="57"/>
            </w:pPr>
            <w:r w:rsidRPr="004602F8">
              <w:t>Код и наименование главы ГАДБ по бюджетной классификации РФ.</w:t>
            </w:r>
          </w:p>
          <w:p w14:paraId="261A9CC8" w14:textId="12AAAB99" w:rsidR="00CA3543" w:rsidRPr="004602F8" w:rsidRDefault="00CA3543" w:rsidP="00AC2F13">
            <w:pPr>
              <w:pStyle w:val="ASFKTablenorm"/>
              <w:ind w:left="57" w:right="57"/>
            </w:pPr>
            <w:r w:rsidRPr="004602F8">
              <w:lastRenderedPageBreak/>
              <w:t xml:space="preserve">Код заполняется автоматически значением системной константы </w:t>
            </w:r>
            <w:r w:rsidR="00E33A11" w:rsidRPr="004602F8">
              <w:t>«</w:t>
            </w:r>
            <w:r w:rsidR="00834E48" w:rsidRPr="004602F8">
              <w:t>Собственный код ведомства</w:t>
            </w:r>
            <w:r w:rsidR="00E33A11" w:rsidRPr="004602F8">
              <w:t>»</w:t>
            </w:r>
            <w:r w:rsidRPr="004602F8">
              <w:t xml:space="preserve">. </w:t>
            </w:r>
          </w:p>
          <w:p w14:paraId="65FD78B9" w14:textId="77777777" w:rsidR="00CA3543" w:rsidRPr="004602F8" w:rsidRDefault="00CA3543" w:rsidP="00AC2F13">
            <w:pPr>
              <w:pStyle w:val="ASFKTablenorm"/>
              <w:ind w:left="57" w:right="57"/>
            </w:pPr>
            <w:r w:rsidRPr="004602F8">
              <w:t xml:space="preserve">Наименование заполняется автоматически из справочника </w:t>
            </w:r>
            <w:r w:rsidR="00BC7FFB" w:rsidRPr="004602F8">
              <w:t>«</w:t>
            </w:r>
            <w:r w:rsidRPr="004602F8">
              <w:t>Ведомства</w:t>
            </w:r>
            <w:r w:rsidR="00BC7FFB" w:rsidRPr="004602F8">
              <w:t>»</w:t>
            </w:r>
            <w:r w:rsidRPr="004602F8">
              <w:t xml:space="preserve"> в соответствии со значением поля </w:t>
            </w:r>
            <w:r w:rsidR="00BC7FFB" w:rsidRPr="004602F8">
              <w:t>«</w:t>
            </w:r>
            <w:r w:rsidRPr="004602F8">
              <w:t>Глава по БК (код)</w:t>
            </w:r>
            <w:r w:rsidR="00BC7FFB" w:rsidRPr="004602F8">
              <w:t>»</w:t>
            </w:r>
            <w:r w:rsidRPr="004602F8">
              <w:t>.</w:t>
            </w:r>
          </w:p>
        </w:tc>
      </w:tr>
      <w:tr w:rsidR="00CA3543" w:rsidRPr="004602F8" w14:paraId="7F18C6C0" w14:textId="77777777" w:rsidTr="00C32606">
        <w:tc>
          <w:tcPr>
            <w:tcW w:w="1198" w:type="pct"/>
            <w:shd w:val="clear" w:color="auto" w:fill="auto"/>
          </w:tcPr>
          <w:p w14:paraId="40D3C802" w14:textId="77777777" w:rsidR="00CA3543" w:rsidRPr="004602F8" w:rsidRDefault="00CA3543" w:rsidP="00AC2F13">
            <w:pPr>
              <w:pStyle w:val="ASFKTablenorm"/>
              <w:ind w:left="57" w:right="57"/>
            </w:pPr>
            <w:r w:rsidRPr="004602F8">
              <w:lastRenderedPageBreak/>
              <w:t>ТОФК</w:t>
            </w:r>
          </w:p>
        </w:tc>
        <w:tc>
          <w:tcPr>
            <w:tcW w:w="3802" w:type="pct"/>
            <w:shd w:val="clear" w:color="auto" w:fill="auto"/>
          </w:tcPr>
          <w:p w14:paraId="17ACCC78" w14:textId="77777777" w:rsidR="00CA3543" w:rsidRPr="004602F8" w:rsidRDefault="00CA3543" w:rsidP="00AC2F13">
            <w:pPr>
              <w:pStyle w:val="ASFKTablenorm"/>
              <w:ind w:left="57" w:right="57"/>
            </w:pPr>
            <w:r w:rsidRPr="004602F8">
              <w:t xml:space="preserve">Код и наименование </w:t>
            </w:r>
            <w:r w:rsidR="000A34B8" w:rsidRPr="004602F8">
              <w:t>ТОФК</w:t>
            </w:r>
            <w:r w:rsidRPr="004602F8">
              <w:t>.</w:t>
            </w:r>
          </w:p>
          <w:p w14:paraId="5B2CE5F8" w14:textId="56D74A8C" w:rsidR="00CA3543" w:rsidRPr="004602F8" w:rsidRDefault="00CA3543" w:rsidP="00AC2F13">
            <w:pPr>
              <w:pStyle w:val="ASFKTablenorm"/>
              <w:ind w:left="57" w:right="57"/>
            </w:pPr>
            <w:r w:rsidRPr="004602F8">
              <w:t xml:space="preserve">Код заполняется автоматически значением системной константы </w:t>
            </w:r>
            <w:r w:rsidR="00327B4B" w:rsidRPr="004602F8">
              <w:t>«</w:t>
            </w:r>
            <w:r w:rsidR="00834E48" w:rsidRPr="004602F8">
              <w:t>Код собственного ТОФК</w:t>
            </w:r>
            <w:r w:rsidR="00327B4B" w:rsidRPr="004602F8">
              <w:t>»</w:t>
            </w:r>
            <w:r w:rsidRPr="004602F8">
              <w:t xml:space="preserve">, если код </w:t>
            </w:r>
            <w:r w:rsidR="000A34B8" w:rsidRPr="004602F8">
              <w:t>ТОФК</w:t>
            </w:r>
            <w:r w:rsidRPr="004602F8">
              <w:t xml:space="preserve"> не относится к уровню ОФК, иначе из </w:t>
            </w:r>
            <w:r w:rsidR="00E33A11" w:rsidRPr="004602F8">
              <w:t>«</w:t>
            </w:r>
            <w:r w:rsidR="00834E48" w:rsidRPr="004602F8">
              <w:t>Код вышестоящего ТОФК</w:t>
            </w:r>
            <w:r w:rsidR="00E33A11" w:rsidRPr="004602F8">
              <w:t>»</w:t>
            </w:r>
            <w:r w:rsidRPr="004602F8">
              <w:t xml:space="preserve">. </w:t>
            </w:r>
          </w:p>
          <w:p w14:paraId="647F34C8" w14:textId="77777777" w:rsidR="00CA3543" w:rsidRPr="004602F8" w:rsidRDefault="00CA3543" w:rsidP="00AC2F13">
            <w:pPr>
              <w:pStyle w:val="ASFKTablenorm"/>
              <w:ind w:left="57" w:right="57"/>
            </w:pPr>
            <w:r w:rsidRPr="004602F8">
              <w:t xml:space="preserve">Наименование заполняется автоматически из справочника </w:t>
            </w:r>
            <w:r w:rsidR="00BC7FFB" w:rsidRPr="004602F8">
              <w:t>«</w:t>
            </w:r>
            <w:r w:rsidRPr="004602F8">
              <w:t>Органы ФК</w:t>
            </w:r>
            <w:r w:rsidR="00BC7FFB" w:rsidRPr="004602F8">
              <w:t>»</w:t>
            </w:r>
            <w:r w:rsidRPr="004602F8">
              <w:t xml:space="preserve"> в соответствии со значением поля </w:t>
            </w:r>
            <w:r w:rsidR="00BC7FFB" w:rsidRPr="004602F8">
              <w:t>«</w:t>
            </w:r>
            <w:r w:rsidRPr="004602F8">
              <w:t>ТОФК (код)</w:t>
            </w:r>
            <w:r w:rsidR="00BC7FFB" w:rsidRPr="004602F8">
              <w:t>»</w:t>
            </w:r>
            <w:r w:rsidRPr="004602F8">
              <w:t>.</w:t>
            </w:r>
          </w:p>
        </w:tc>
      </w:tr>
      <w:tr w:rsidR="008644A9" w:rsidRPr="004602F8" w14:paraId="53E08783" w14:textId="77777777" w:rsidTr="00C32606">
        <w:tc>
          <w:tcPr>
            <w:tcW w:w="1198" w:type="pct"/>
            <w:shd w:val="clear" w:color="auto" w:fill="auto"/>
          </w:tcPr>
          <w:p w14:paraId="748DBBBE" w14:textId="77777777" w:rsidR="008644A9" w:rsidRPr="004602F8" w:rsidRDefault="008644A9" w:rsidP="00AC2F13">
            <w:pPr>
              <w:pStyle w:val="ASFKTablenorm"/>
              <w:ind w:left="57" w:right="57"/>
            </w:pPr>
            <w:r w:rsidRPr="004602F8">
              <w:t>Код по БК</w:t>
            </w:r>
          </w:p>
        </w:tc>
        <w:tc>
          <w:tcPr>
            <w:tcW w:w="3802" w:type="pct"/>
            <w:shd w:val="clear" w:color="auto" w:fill="auto"/>
          </w:tcPr>
          <w:p w14:paraId="7C685BEF" w14:textId="77777777" w:rsidR="008644A9" w:rsidRPr="004602F8" w:rsidRDefault="008644A9" w:rsidP="00AC2F13">
            <w:pPr>
              <w:pStyle w:val="ASFKTablenorm"/>
              <w:ind w:left="57" w:right="57"/>
            </w:pPr>
            <w:r w:rsidRPr="004602F8">
              <w:t xml:space="preserve">Заполняется пользователем вручную или выбором из справочника «КБК (доходы)». </w:t>
            </w:r>
          </w:p>
          <w:p w14:paraId="4A9BE007" w14:textId="77777777" w:rsidR="008644A9" w:rsidRPr="004602F8" w:rsidRDefault="008644A9" w:rsidP="00AC2F13">
            <w:pPr>
              <w:pStyle w:val="ASFKTablenorm"/>
              <w:ind w:left="57" w:right="57"/>
            </w:pPr>
            <w:r w:rsidRPr="004602F8">
              <w:t xml:space="preserve">При заполнении вручную из справочника </w:t>
            </w:r>
            <w:r w:rsidR="001D4835" w:rsidRPr="004602F8">
              <w:t xml:space="preserve">предлагаются </w:t>
            </w:r>
            <w:r w:rsidRPr="004602F8">
              <w:t>для выбора записи актуальные:</w:t>
            </w:r>
          </w:p>
          <w:p w14:paraId="58EE3E4A" w14:textId="77777777" w:rsidR="008644A9" w:rsidRPr="004602F8" w:rsidRDefault="008644A9" w:rsidP="008644A9">
            <w:pPr>
              <w:pStyle w:val="ASFKTableListMark"/>
            </w:pPr>
            <w:r w:rsidRPr="004602F8">
              <w:t>на дату, указанную в реквизите «Дата ввода в действие КБК» (при ее наличии);</w:t>
            </w:r>
          </w:p>
          <w:p w14:paraId="46D87D3E" w14:textId="77777777" w:rsidR="008644A9" w:rsidRPr="004602F8" w:rsidRDefault="008644A9" w:rsidP="008644A9">
            <w:pPr>
              <w:pStyle w:val="ASFKTableListMark"/>
            </w:pPr>
            <w:r w:rsidRPr="004602F8">
              <w:t>на дату, указанную в реквизите «Дата закрытия КБК» (при ее наличии);</w:t>
            </w:r>
          </w:p>
          <w:p w14:paraId="7A497DA0" w14:textId="77777777" w:rsidR="008644A9" w:rsidRPr="004602F8" w:rsidRDefault="008644A9" w:rsidP="008644A9">
            <w:pPr>
              <w:pStyle w:val="ASFKTableListMark"/>
            </w:pPr>
            <w:r w:rsidRPr="004602F8">
              <w:t>на системную дату (при отсутствии реквизитов «Дата ввода в действие КБК», «Дата закрытия КБК»).</w:t>
            </w:r>
          </w:p>
          <w:p w14:paraId="7065559D" w14:textId="77777777" w:rsidR="008644A9" w:rsidRPr="004602F8" w:rsidRDefault="008644A9" w:rsidP="00AC2F13">
            <w:pPr>
              <w:pStyle w:val="ASFKTablenorm"/>
              <w:ind w:left="57" w:right="57"/>
            </w:pPr>
            <w:r w:rsidRPr="004602F8">
              <w:t>Выбор ограничен кодами по БК, в которых первые три знака соответствуют значению поля «Код главы по БК», а также:</w:t>
            </w:r>
          </w:p>
          <w:p w14:paraId="7A9256DA" w14:textId="77777777" w:rsidR="008644A9" w:rsidRPr="004602F8" w:rsidRDefault="008644A9" w:rsidP="008644A9">
            <w:pPr>
              <w:pStyle w:val="ASFKTableListMark"/>
            </w:pPr>
            <w:r w:rsidRPr="004602F8">
              <w:t xml:space="preserve">для бюджета уровня «2» или «3» (4-й символ кода бюджета) – по значению, указанному в поле «Бюджет»; </w:t>
            </w:r>
          </w:p>
          <w:p w14:paraId="5B1ADBE9" w14:textId="77777777" w:rsidR="008644A9" w:rsidRPr="004602F8" w:rsidRDefault="008644A9" w:rsidP="008644A9">
            <w:pPr>
              <w:pStyle w:val="ASFKTableListMark"/>
            </w:pPr>
            <w:r w:rsidRPr="004602F8">
              <w:t>для бюджета уровня «1» или «4» - по значению «Федеральный бюджет» (99010001);</w:t>
            </w:r>
          </w:p>
          <w:p w14:paraId="30735715" w14:textId="77777777" w:rsidR="008644A9" w:rsidRPr="004602F8" w:rsidRDefault="008644A9" w:rsidP="008644A9">
            <w:pPr>
              <w:pStyle w:val="ASFKTableListMark"/>
            </w:pPr>
            <w:r w:rsidRPr="004602F8">
              <w:t>для бюджета уровня «5» - по значению, указанному в поле «Бюджет» и «Федеральный бюджет» (99010001).</w:t>
            </w:r>
          </w:p>
        </w:tc>
      </w:tr>
      <w:tr w:rsidR="008644A9" w:rsidRPr="004602F8" w14:paraId="36E3DA50" w14:textId="77777777" w:rsidTr="00C32606">
        <w:tc>
          <w:tcPr>
            <w:tcW w:w="1198" w:type="pct"/>
            <w:shd w:val="clear" w:color="auto" w:fill="auto"/>
          </w:tcPr>
          <w:p w14:paraId="67BB7FFC" w14:textId="77777777" w:rsidR="008644A9" w:rsidRPr="004602F8" w:rsidRDefault="008644A9" w:rsidP="00AC2F13">
            <w:pPr>
              <w:pStyle w:val="ASFKTablenorm"/>
              <w:ind w:left="57" w:right="57"/>
            </w:pPr>
            <w:r w:rsidRPr="004602F8">
              <w:t>Наименование кода по БК</w:t>
            </w:r>
          </w:p>
        </w:tc>
        <w:tc>
          <w:tcPr>
            <w:tcW w:w="3802" w:type="pct"/>
            <w:shd w:val="clear" w:color="auto" w:fill="auto"/>
          </w:tcPr>
          <w:p w14:paraId="1F29C6C2" w14:textId="77777777" w:rsidR="008644A9" w:rsidRPr="004602F8" w:rsidRDefault="008644A9" w:rsidP="00AC2F13">
            <w:pPr>
              <w:pStyle w:val="ASFKTablenorm"/>
              <w:ind w:left="57" w:right="57"/>
            </w:pPr>
            <w:r w:rsidRPr="004602F8">
              <w:t>Заполняется автоматически из справочника «КБК» в соответствии со значениями полей «Код по БК» и «Бюджет (код)».</w:t>
            </w:r>
          </w:p>
          <w:p w14:paraId="20BABCA5" w14:textId="77777777" w:rsidR="008644A9" w:rsidRPr="004602F8" w:rsidRDefault="008644A9" w:rsidP="00AC2F13">
            <w:pPr>
              <w:pStyle w:val="ASFKTablenorm"/>
              <w:ind w:left="57" w:right="57"/>
            </w:pPr>
            <w:r w:rsidRPr="004602F8">
              <w:t>Может быть изменено вручную.</w:t>
            </w:r>
          </w:p>
        </w:tc>
      </w:tr>
      <w:tr w:rsidR="00EC4312" w:rsidRPr="004602F8" w14:paraId="37E39781" w14:textId="77777777" w:rsidTr="00C32606">
        <w:tc>
          <w:tcPr>
            <w:tcW w:w="1198" w:type="pct"/>
            <w:shd w:val="clear" w:color="auto" w:fill="auto"/>
          </w:tcPr>
          <w:p w14:paraId="5E3AF6C4" w14:textId="77777777" w:rsidR="00EC4312" w:rsidRPr="004602F8" w:rsidRDefault="00EC4312" w:rsidP="00AC2F13">
            <w:pPr>
              <w:pStyle w:val="ASFKTablenorm"/>
              <w:ind w:left="57" w:right="57"/>
            </w:pPr>
            <w:r w:rsidRPr="004602F8">
              <w:t>Наименование АДБ</w:t>
            </w:r>
          </w:p>
        </w:tc>
        <w:tc>
          <w:tcPr>
            <w:tcW w:w="3802" w:type="pct"/>
            <w:shd w:val="clear" w:color="auto" w:fill="auto"/>
          </w:tcPr>
          <w:p w14:paraId="1719B6E4" w14:textId="77777777" w:rsidR="00EC4312" w:rsidRPr="004602F8" w:rsidRDefault="00EC4312" w:rsidP="00AC2F13">
            <w:pPr>
              <w:pStyle w:val="ASFKTablenorm"/>
              <w:ind w:left="57" w:right="57"/>
            </w:pPr>
            <w:r w:rsidRPr="004602F8">
              <w:t>Заполняется пользователем вручную или выбором из справочников:</w:t>
            </w:r>
          </w:p>
          <w:p w14:paraId="5089FBB4" w14:textId="4B7216AD" w:rsidR="00EC4312" w:rsidRPr="004602F8" w:rsidRDefault="00EC4312" w:rsidP="00AC2F13">
            <w:pPr>
              <w:pStyle w:val="ASFKTableListNum"/>
              <w:numPr>
                <w:ilvl w:val="0"/>
                <w:numId w:val="20"/>
              </w:numPr>
            </w:pPr>
            <w:r w:rsidRPr="004602F8">
              <w:t xml:space="preserve">РУБП/ПУБП в зависимости от бюджета указанного в поле </w:t>
            </w:r>
            <w:r w:rsidR="00BC7FFB" w:rsidRPr="004602F8">
              <w:t>«</w:t>
            </w:r>
            <w:r w:rsidRPr="004602F8">
              <w:t>Бюджет (код)</w:t>
            </w:r>
            <w:r w:rsidR="00BC7FFB" w:rsidRPr="004602F8">
              <w:t>»</w:t>
            </w:r>
            <w:r w:rsidRPr="004602F8">
              <w:t>, если дата документа</w:t>
            </w:r>
            <w:r w:rsidR="005F17D7" w:rsidRPr="004602F8">
              <w:t xml:space="preserve"> </w:t>
            </w:r>
            <w:r w:rsidR="00124DD1" w:rsidRPr="004602F8">
              <w:t>меньше</w:t>
            </w:r>
            <w:r w:rsidR="005F17D7" w:rsidRPr="004602F8">
              <w:t xml:space="preserve"> </w:t>
            </w:r>
            <w:r w:rsidR="00124DD1" w:rsidRPr="004602F8">
              <w:t>значения</w:t>
            </w:r>
            <w:r w:rsidRPr="004602F8">
              <w:t xml:space="preserve"> параметра </w:t>
            </w:r>
            <w:r w:rsidR="00BC7FFB" w:rsidRPr="004602F8">
              <w:t>«</w:t>
            </w:r>
            <w:r w:rsidRPr="004602F8">
              <w:t>Дата завершения перехода на Сводный реестр</w:t>
            </w:r>
            <w:r w:rsidR="00BC7FFB" w:rsidRPr="004602F8">
              <w:t>»</w:t>
            </w:r>
            <w:r w:rsidRPr="004602F8">
              <w:t xml:space="preserve">, </w:t>
            </w:r>
            <w:r w:rsidR="003926E4" w:rsidRPr="004602F8">
              <w:t>то доступен выбор из справочника</w:t>
            </w:r>
            <w:r w:rsidRPr="004602F8">
              <w:t xml:space="preserve"> </w:t>
            </w:r>
            <w:r w:rsidR="003926E4" w:rsidRPr="004602F8">
              <w:t>ограниченного</w:t>
            </w:r>
            <w:r w:rsidRPr="004602F8">
              <w:t xml:space="preserve"> записями, в которых значение поля </w:t>
            </w:r>
            <w:r w:rsidR="00BC7FFB" w:rsidRPr="004602F8">
              <w:t>«</w:t>
            </w:r>
            <w:r w:rsidRPr="004602F8">
              <w:t>Код главы</w:t>
            </w:r>
            <w:r w:rsidR="00BC7FFB" w:rsidRPr="004602F8">
              <w:t>»</w:t>
            </w:r>
            <w:r w:rsidRPr="004602F8">
              <w:t xml:space="preserve"> соответствует значению, указанному в поле </w:t>
            </w:r>
            <w:r w:rsidR="00BC7FFB" w:rsidRPr="004602F8">
              <w:t>«</w:t>
            </w:r>
            <w:r w:rsidRPr="004602F8">
              <w:t>Глава по БК</w:t>
            </w:r>
            <w:r w:rsidR="00BC7FFB" w:rsidRPr="004602F8">
              <w:t>»</w:t>
            </w:r>
            <w:r w:rsidRPr="004602F8">
              <w:t xml:space="preserve"> документа, а также значением поля </w:t>
            </w:r>
            <w:r w:rsidR="00BC7FFB" w:rsidRPr="004602F8">
              <w:t>«</w:t>
            </w:r>
            <w:r w:rsidRPr="004602F8">
              <w:t>Бюджет</w:t>
            </w:r>
            <w:r w:rsidR="00BC7FFB" w:rsidRPr="004602F8">
              <w:t>»</w:t>
            </w:r>
            <w:r w:rsidRPr="004602F8">
              <w:t>.</w:t>
            </w:r>
          </w:p>
          <w:p w14:paraId="588A0F0B" w14:textId="77777777" w:rsidR="00EC4312" w:rsidRPr="004602F8" w:rsidRDefault="00EC4312" w:rsidP="00EC4312">
            <w:pPr>
              <w:pStyle w:val="ASFKTableListNum"/>
            </w:pPr>
            <w:r w:rsidRPr="004602F8">
              <w:t xml:space="preserve">СР в зависимости от бюджета указанного в поле </w:t>
            </w:r>
            <w:r w:rsidR="00BC7FFB" w:rsidRPr="004602F8">
              <w:t>«</w:t>
            </w:r>
            <w:r w:rsidRPr="004602F8">
              <w:t>Бюджет (код)</w:t>
            </w:r>
            <w:r w:rsidR="00BC7FFB" w:rsidRPr="004602F8">
              <w:t>»</w:t>
            </w:r>
            <w:r w:rsidRPr="004602F8">
              <w:t>.</w:t>
            </w:r>
          </w:p>
          <w:p w14:paraId="436FECFE" w14:textId="77777777" w:rsidR="00EC4312" w:rsidRPr="004602F8" w:rsidRDefault="00EC4312" w:rsidP="00AC2F13">
            <w:pPr>
              <w:pStyle w:val="ASFKTablenorm"/>
              <w:ind w:left="57" w:right="57"/>
            </w:pPr>
            <w:r w:rsidRPr="004602F8">
              <w:t xml:space="preserve">Выбор из справочника ограничен значением поля </w:t>
            </w:r>
            <w:r w:rsidR="00BC7FFB" w:rsidRPr="004602F8">
              <w:t>«</w:t>
            </w:r>
            <w:r w:rsidRPr="004602F8">
              <w:t>Бюджет</w:t>
            </w:r>
            <w:r w:rsidR="00BC7FFB" w:rsidRPr="004602F8">
              <w:t>»</w:t>
            </w:r>
            <w:r w:rsidRPr="004602F8">
              <w:t>.</w:t>
            </w:r>
          </w:p>
        </w:tc>
      </w:tr>
      <w:tr w:rsidR="001D4835" w:rsidRPr="004602F8" w14:paraId="0A2C0AA1" w14:textId="77777777" w:rsidTr="00C32606">
        <w:tc>
          <w:tcPr>
            <w:tcW w:w="1198" w:type="pct"/>
            <w:shd w:val="clear" w:color="auto" w:fill="auto"/>
          </w:tcPr>
          <w:p w14:paraId="3137F16D" w14:textId="77777777" w:rsidR="001D4835" w:rsidRPr="004602F8" w:rsidRDefault="001D4835" w:rsidP="00AC2F13">
            <w:pPr>
              <w:pStyle w:val="ASFKTablenorm"/>
              <w:ind w:left="57" w:right="57"/>
            </w:pPr>
            <w:r w:rsidRPr="004602F8">
              <w:t>Дата ввода в действие КБК</w:t>
            </w:r>
          </w:p>
        </w:tc>
        <w:tc>
          <w:tcPr>
            <w:tcW w:w="3802" w:type="pct"/>
            <w:shd w:val="clear" w:color="auto" w:fill="auto"/>
          </w:tcPr>
          <w:p w14:paraId="4A35B9F7" w14:textId="77777777" w:rsidR="001D4835" w:rsidRPr="004602F8" w:rsidRDefault="001D4835" w:rsidP="00AC2F13">
            <w:pPr>
              <w:pStyle w:val="ASFKTablenorm"/>
              <w:ind w:left="57" w:right="57"/>
            </w:pPr>
            <w:r w:rsidRPr="004602F8">
              <w:t>Заполняется пользователем вручную. При вводе удаляется значение поля «Дата закрытия КБК» (при его наличии).</w:t>
            </w:r>
          </w:p>
        </w:tc>
      </w:tr>
      <w:tr w:rsidR="001D4835" w:rsidRPr="004602F8" w14:paraId="404872F5" w14:textId="77777777" w:rsidTr="00C32606">
        <w:tc>
          <w:tcPr>
            <w:tcW w:w="1198" w:type="pct"/>
            <w:shd w:val="clear" w:color="auto" w:fill="auto"/>
          </w:tcPr>
          <w:p w14:paraId="56A08A6B" w14:textId="77777777" w:rsidR="001D4835" w:rsidRPr="004602F8" w:rsidRDefault="001D4835" w:rsidP="00AC2F13">
            <w:pPr>
              <w:pStyle w:val="ASFKTablenorm"/>
              <w:ind w:left="57" w:right="57"/>
            </w:pPr>
            <w:r w:rsidRPr="004602F8">
              <w:t>Дата закрытия КБК</w:t>
            </w:r>
          </w:p>
        </w:tc>
        <w:tc>
          <w:tcPr>
            <w:tcW w:w="3802" w:type="pct"/>
            <w:shd w:val="clear" w:color="auto" w:fill="auto"/>
          </w:tcPr>
          <w:p w14:paraId="67EB1318" w14:textId="77777777" w:rsidR="001D4835" w:rsidRPr="004602F8" w:rsidRDefault="001D4835" w:rsidP="00AC2F13">
            <w:pPr>
              <w:pStyle w:val="ASFKTablenorm"/>
              <w:ind w:left="57" w:right="57"/>
            </w:pPr>
            <w:r w:rsidRPr="004602F8">
              <w:t>Заполняется пользователем вручную. При вводе удаляется значение поля «Дата ввода в действие КБК» (при его наличии).</w:t>
            </w:r>
          </w:p>
        </w:tc>
      </w:tr>
      <w:tr w:rsidR="00EC4312" w:rsidRPr="004602F8" w14:paraId="0FB87BAE" w14:textId="77777777" w:rsidTr="00C32606">
        <w:tc>
          <w:tcPr>
            <w:tcW w:w="1198" w:type="pct"/>
            <w:shd w:val="clear" w:color="auto" w:fill="auto"/>
          </w:tcPr>
          <w:p w14:paraId="366F08C8" w14:textId="77777777" w:rsidR="00EC4312" w:rsidRPr="004602F8" w:rsidRDefault="00EC4312" w:rsidP="00AC2F13">
            <w:pPr>
              <w:pStyle w:val="ASFKTablenorm"/>
              <w:ind w:left="57" w:right="57"/>
            </w:pPr>
            <w:r w:rsidRPr="004602F8">
              <w:t>ИНН АДБ</w:t>
            </w:r>
          </w:p>
        </w:tc>
        <w:tc>
          <w:tcPr>
            <w:tcW w:w="3802" w:type="pct"/>
            <w:shd w:val="clear" w:color="auto" w:fill="auto"/>
          </w:tcPr>
          <w:p w14:paraId="5CB0AA16" w14:textId="77777777" w:rsidR="00EC4312" w:rsidRPr="004602F8" w:rsidRDefault="00EC4312" w:rsidP="00AC2F13">
            <w:pPr>
              <w:pStyle w:val="ASFKTablenorm"/>
              <w:ind w:left="57" w:right="57"/>
            </w:pPr>
            <w:r w:rsidRPr="004602F8">
              <w:t>Заполняется вручную или автоматически:</w:t>
            </w:r>
          </w:p>
          <w:p w14:paraId="0079E823" w14:textId="1B1EDDDA" w:rsidR="00EC4312" w:rsidRPr="004602F8" w:rsidRDefault="00EC4312" w:rsidP="00AC2F13">
            <w:pPr>
              <w:pStyle w:val="ASFKTableListNum"/>
              <w:numPr>
                <w:ilvl w:val="0"/>
                <w:numId w:val="21"/>
              </w:numPr>
            </w:pPr>
            <w:r w:rsidRPr="004602F8">
              <w:t>Если дата документа</w:t>
            </w:r>
            <w:r w:rsidR="005F17D7" w:rsidRPr="004602F8">
              <w:t xml:space="preserve"> </w:t>
            </w:r>
            <w:r w:rsidR="00124DD1" w:rsidRPr="004602F8">
              <w:t>меньше</w:t>
            </w:r>
            <w:r w:rsidR="005F17D7" w:rsidRPr="004602F8">
              <w:t xml:space="preserve"> </w:t>
            </w:r>
            <w:r w:rsidRPr="004602F8">
              <w:t>значени</w:t>
            </w:r>
            <w:r w:rsidR="003926E4" w:rsidRPr="004602F8">
              <w:t>я</w:t>
            </w:r>
            <w:r w:rsidRPr="004602F8">
              <w:t xml:space="preserve"> параметра </w:t>
            </w:r>
            <w:r w:rsidR="00BC7FFB" w:rsidRPr="004602F8">
              <w:t>«</w:t>
            </w:r>
            <w:r w:rsidRPr="004602F8">
              <w:t>Дата завершения перехода на Сводный реестр</w:t>
            </w:r>
            <w:r w:rsidR="00BC7FFB" w:rsidRPr="004602F8">
              <w:t>»</w:t>
            </w:r>
            <w:r w:rsidR="003926E4" w:rsidRPr="004602F8">
              <w:t>,</w:t>
            </w:r>
            <w:r w:rsidR="00A22517" w:rsidRPr="004602F8">
              <w:t xml:space="preserve"> </w:t>
            </w:r>
            <w:r w:rsidRPr="004602F8">
              <w:t xml:space="preserve">и в СР по полям </w:t>
            </w:r>
            <w:r w:rsidR="00BC7FFB" w:rsidRPr="004602F8">
              <w:t>«</w:t>
            </w:r>
            <w:r w:rsidRPr="004602F8">
              <w:t>бюджет (код)</w:t>
            </w:r>
            <w:r w:rsidR="00BC7FFB" w:rsidRPr="004602F8">
              <w:t>»</w:t>
            </w:r>
            <w:r w:rsidRPr="004602F8">
              <w:t xml:space="preserve"> и </w:t>
            </w:r>
            <w:r w:rsidR="00BC7FFB" w:rsidRPr="004602F8">
              <w:t>«</w:t>
            </w:r>
            <w:r w:rsidRPr="004602F8">
              <w:t>Наименование АДБ</w:t>
            </w:r>
            <w:r w:rsidR="00BC7FFB" w:rsidRPr="004602F8">
              <w:t>»</w:t>
            </w:r>
            <w:r w:rsidRPr="004602F8">
              <w:t xml:space="preserve"> (по наименовани</w:t>
            </w:r>
            <w:r w:rsidR="003926E4" w:rsidRPr="004602F8">
              <w:t>ю</w:t>
            </w:r>
            <w:r w:rsidRPr="004602F8">
              <w:t xml:space="preserve"> смотр</w:t>
            </w:r>
            <w:r w:rsidR="003926E4" w:rsidRPr="004602F8">
              <w:t>ятся</w:t>
            </w:r>
            <w:r w:rsidRPr="004602F8">
              <w:t xml:space="preserve"> в СР записи по полям </w:t>
            </w:r>
            <w:r w:rsidR="00BC7FFB" w:rsidRPr="004602F8">
              <w:t>«</w:t>
            </w:r>
            <w:r w:rsidRPr="004602F8">
              <w:t>Полное наименование</w:t>
            </w:r>
            <w:r w:rsidR="00BC7FFB" w:rsidRPr="004602F8">
              <w:t>»</w:t>
            </w:r>
            <w:r w:rsidRPr="004602F8">
              <w:t xml:space="preserve">, </w:t>
            </w:r>
            <w:r w:rsidR="00BC7FFB" w:rsidRPr="004602F8">
              <w:t>«</w:t>
            </w:r>
            <w:r w:rsidRPr="004602F8">
              <w:t>Сокращенное наименование</w:t>
            </w:r>
            <w:r w:rsidR="00BC7FFB" w:rsidRPr="004602F8">
              <w:t>»</w:t>
            </w:r>
            <w:r w:rsidRPr="004602F8">
              <w:t xml:space="preserve">, </w:t>
            </w:r>
            <w:r w:rsidR="00BC7FFB" w:rsidRPr="004602F8">
              <w:lastRenderedPageBreak/>
              <w:t>«</w:t>
            </w:r>
            <w:r w:rsidRPr="004602F8">
              <w:t>Краткое наименование (не предусмотренное учредительными документами)</w:t>
            </w:r>
            <w:r w:rsidR="00BC7FFB" w:rsidRPr="004602F8">
              <w:t>»</w:t>
            </w:r>
            <w:r w:rsidRPr="004602F8">
              <w:t xml:space="preserve">, </w:t>
            </w:r>
            <w:r w:rsidR="00BC7FFB" w:rsidRPr="004602F8">
              <w:t>«</w:t>
            </w:r>
            <w:r w:rsidRPr="004602F8">
              <w:t>Дополнительное наименование (полное)</w:t>
            </w:r>
            <w:r w:rsidR="00BC7FFB" w:rsidRPr="004602F8">
              <w:t>»</w:t>
            </w:r>
            <w:r w:rsidRPr="004602F8">
              <w:t xml:space="preserve">, </w:t>
            </w:r>
            <w:r w:rsidR="00BC7FFB" w:rsidRPr="004602F8">
              <w:t>«</w:t>
            </w:r>
            <w:r w:rsidRPr="004602F8">
              <w:t>Дополнительное наименование (сокращенное)</w:t>
            </w:r>
            <w:r w:rsidR="00BC7FFB" w:rsidRPr="004602F8">
              <w:t>»</w:t>
            </w:r>
            <w:r w:rsidR="003926E4" w:rsidRPr="004602F8">
              <w:t>)</w:t>
            </w:r>
            <w:r w:rsidRPr="004602F8">
              <w:t xml:space="preserve"> не найдена актуальная запись, то из справочника </w:t>
            </w:r>
            <w:r w:rsidR="00BC7FFB" w:rsidRPr="004602F8">
              <w:t>«</w:t>
            </w:r>
            <w:r w:rsidRPr="004602F8">
              <w:t>Дополнение к СРРПБС</w:t>
            </w:r>
            <w:r w:rsidR="00BC7FFB" w:rsidRPr="004602F8">
              <w:t>»</w:t>
            </w:r>
            <w:r w:rsidRPr="004602F8">
              <w:t xml:space="preserve"> при заполнении поля </w:t>
            </w:r>
            <w:r w:rsidR="00BC7FFB" w:rsidRPr="004602F8">
              <w:t>«</w:t>
            </w:r>
            <w:r w:rsidRPr="004602F8">
              <w:t>Наименование АДБ</w:t>
            </w:r>
            <w:r w:rsidR="00BC7FFB" w:rsidRPr="004602F8">
              <w:t>»</w:t>
            </w:r>
            <w:r w:rsidRPr="004602F8">
              <w:t>.</w:t>
            </w:r>
          </w:p>
          <w:p w14:paraId="5FCB2788" w14:textId="4DF6534A" w:rsidR="00EC4312" w:rsidRPr="004602F8" w:rsidRDefault="00EC4312" w:rsidP="00124DD1">
            <w:pPr>
              <w:pStyle w:val="ASFKTableListNum"/>
            </w:pPr>
            <w:r w:rsidRPr="004602F8">
              <w:t xml:space="preserve">Если дата документа </w:t>
            </w:r>
            <w:r w:rsidR="00124DD1" w:rsidRPr="004602F8">
              <w:t xml:space="preserve">равна или больше </w:t>
            </w:r>
            <w:r w:rsidRPr="004602F8">
              <w:t>значени</w:t>
            </w:r>
            <w:r w:rsidR="00124DD1" w:rsidRPr="004602F8">
              <w:t>я</w:t>
            </w:r>
            <w:r w:rsidRPr="004602F8">
              <w:t xml:space="preserve"> параметра </w:t>
            </w:r>
            <w:r w:rsidR="00BC7FFB" w:rsidRPr="004602F8">
              <w:t>«</w:t>
            </w:r>
            <w:r w:rsidRPr="004602F8">
              <w:t>Дата завершения перехода на Сводный реестр</w:t>
            </w:r>
            <w:r w:rsidR="00BC7FFB" w:rsidRPr="004602F8">
              <w:t>»</w:t>
            </w:r>
            <w:r w:rsidR="003926E4" w:rsidRPr="004602F8">
              <w:t>,</w:t>
            </w:r>
            <w:r w:rsidRPr="004602F8">
              <w:t xml:space="preserve"> и в СР по полям </w:t>
            </w:r>
            <w:r w:rsidR="00BC7FFB" w:rsidRPr="004602F8">
              <w:t>«</w:t>
            </w:r>
            <w:r w:rsidRPr="004602F8">
              <w:t>бюджет (код)</w:t>
            </w:r>
            <w:r w:rsidR="00BC7FFB" w:rsidRPr="004602F8">
              <w:t>»</w:t>
            </w:r>
            <w:r w:rsidRPr="004602F8">
              <w:t xml:space="preserve"> и </w:t>
            </w:r>
            <w:r w:rsidR="00BC7FFB" w:rsidRPr="004602F8">
              <w:t>«</w:t>
            </w:r>
            <w:r w:rsidRPr="004602F8">
              <w:t>Наименование АДБ</w:t>
            </w:r>
            <w:r w:rsidR="00BC7FFB" w:rsidRPr="004602F8">
              <w:t>»</w:t>
            </w:r>
            <w:r w:rsidRPr="004602F8">
              <w:t xml:space="preserve"> (по наименовани</w:t>
            </w:r>
            <w:r w:rsidR="003926E4" w:rsidRPr="004602F8">
              <w:t>ю</w:t>
            </w:r>
            <w:r w:rsidRPr="004602F8">
              <w:t xml:space="preserve"> смотр</w:t>
            </w:r>
            <w:r w:rsidR="003926E4" w:rsidRPr="004602F8">
              <w:t>ятся</w:t>
            </w:r>
            <w:r w:rsidRPr="004602F8">
              <w:t xml:space="preserve"> в СР записи по полям </w:t>
            </w:r>
            <w:r w:rsidR="00BC7FFB" w:rsidRPr="004602F8">
              <w:t>«</w:t>
            </w:r>
            <w:r w:rsidRPr="004602F8">
              <w:t>Полное наименование</w:t>
            </w:r>
            <w:r w:rsidR="00BC7FFB" w:rsidRPr="004602F8">
              <w:t>»</w:t>
            </w:r>
            <w:r w:rsidRPr="004602F8">
              <w:t xml:space="preserve">, </w:t>
            </w:r>
            <w:r w:rsidR="00BC7FFB" w:rsidRPr="004602F8">
              <w:t>«</w:t>
            </w:r>
            <w:r w:rsidRPr="004602F8">
              <w:t>Сокращенное наименование</w:t>
            </w:r>
            <w:r w:rsidR="00BC7FFB" w:rsidRPr="004602F8">
              <w:t>»</w:t>
            </w:r>
            <w:r w:rsidRPr="004602F8">
              <w:t xml:space="preserve">, </w:t>
            </w:r>
            <w:r w:rsidR="00BC7FFB" w:rsidRPr="004602F8">
              <w:t>«</w:t>
            </w:r>
            <w:r w:rsidRPr="004602F8">
              <w:t>Краткое наименование (не предусмотренное учредительными документами)</w:t>
            </w:r>
            <w:r w:rsidR="00BC7FFB" w:rsidRPr="004602F8">
              <w:t>»</w:t>
            </w:r>
            <w:r w:rsidRPr="004602F8">
              <w:t xml:space="preserve">, </w:t>
            </w:r>
            <w:r w:rsidR="00BC7FFB" w:rsidRPr="004602F8">
              <w:t>«</w:t>
            </w:r>
            <w:r w:rsidRPr="004602F8">
              <w:t>Дополнительное наименование (полное)</w:t>
            </w:r>
            <w:r w:rsidR="00BC7FFB" w:rsidRPr="004602F8">
              <w:t>»</w:t>
            </w:r>
            <w:r w:rsidRPr="004602F8">
              <w:t xml:space="preserve">, </w:t>
            </w:r>
            <w:r w:rsidR="00BC7FFB" w:rsidRPr="004602F8">
              <w:t>«</w:t>
            </w:r>
            <w:r w:rsidRPr="004602F8">
              <w:t>Дополнительное наименование (сокращенное)</w:t>
            </w:r>
            <w:r w:rsidR="00BC7FFB" w:rsidRPr="004602F8">
              <w:t>»</w:t>
            </w:r>
            <w:r w:rsidR="003926E4" w:rsidRPr="004602F8">
              <w:t>)</w:t>
            </w:r>
            <w:r w:rsidR="00A22517" w:rsidRPr="004602F8">
              <w:t xml:space="preserve"> </w:t>
            </w:r>
            <w:r w:rsidRPr="004602F8">
              <w:t xml:space="preserve">найдена актуальная запись, то из справочника СР при заполнении поля </w:t>
            </w:r>
            <w:r w:rsidR="00BC7FFB" w:rsidRPr="004602F8">
              <w:t>«</w:t>
            </w:r>
            <w:r w:rsidRPr="004602F8">
              <w:t>Наименование АДБ</w:t>
            </w:r>
            <w:r w:rsidR="00BC7FFB" w:rsidRPr="004602F8">
              <w:t>»</w:t>
            </w:r>
            <w:r w:rsidRPr="004602F8">
              <w:t>.</w:t>
            </w:r>
          </w:p>
        </w:tc>
      </w:tr>
      <w:tr w:rsidR="00EC4312" w:rsidRPr="004602F8" w14:paraId="2C5A5807" w14:textId="77777777" w:rsidTr="00C32606">
        <w:tc>
          <w:tcPr>
            <w:tcW w:w="1198" w:type="pct"/>
            <w:shd w:val="clear" w:color="auto" w:fill="auto"/>
          </w:tcPr>
          <w:p w14:paraId="336D7709" w14:textId="77777777" w:rsidR="00EC4312" w:rsidRPr="004602F8" w:rsidRDefault="00EC4312" w:rsidP="00AC2F13">
            <w:pPr>
              <w:pStyle w:val="ASFKTablenorm"/>
              <w:ind w:left="57" w:right="57"/>
            </w:pPr>
            <w:r w:rsidRPr="004602F8">
              <w:lastRenderedPageBreak/>
              <w:t>КПП АДБ</w:t>
            </w:r>
          </w:p>
        </w:tc>
        <w:tc>
          <w:tcPr>
            <w:tcW w:w="3802" w:type="pct"/>
            <w:shd w:val="clear" w:color="auto" w:fill="auto"/>
          </w:tcPr>
          <w:p w14:paraId="097C7049" w14:textId="77777777" w:rsidR="00EC4312" w:rsidRPr="004602F8" w:rsidRDefault="00EC4312" w:rsidP="00AC2F13">
            <w:pPr>
              <w:pStyle w:val="ASFKTablenorm"/>
              <w:ind w:left="57" w:right="57"/>
            </w:pPr>
            <w:r w:rsidRPr="004602F8">
              <w:t>Заполняется вручную или автоматически:</w:t>
            </w:r>
          </w:p>
          <w:p w14:paraId="05EC5619" w14:textId="0125AEFE" w:rsidR="00EC4312" w:rsidRPr="004602F8" w:rsidRDefault="00EC4312" w:rsidP="00AC2F13">
            <w:pPr>
              <w:pStyle w:val="ASFKTableListNum"/>
              <w:numPr>
                <w:ilvl w:val="0"/>
                <w:numId w:val="22"/>
              </w:numPr>
            </w:pPr>
            <w:r w:rsidRPr="004602F8">
              <w:t>Если дата документа</w:t>
            </w:r>
            <w:r w:rsidR="005F17D7" w:rsidRPr="004602F8">
              <w:t xml:space="preserve"> </w:t>
            </w:r>
            <w:r w:rsidR="00124DD1" w:rsidRPr="004602F8">
              <w:t>меньше</w:t>
            </w:r>
            <w:r w:rsidR="005F17D7" w:rsidRPr="004602F8">
              <w:t xml:space="preserve"> </w:t>
            </w:r>
            <w:r w:rsidRPr="004602F8">
              <w:t>значени</w:t>
            </w:r>
            <w:r w:rsidR="003926E4" w:rsidRPr="004602F8">
              <w:t>я</w:t>
            </w:r>
            <w:r w:rsidRPr="004602F8">
              <w:t xml:space="preserve"> параметра </w:t>
            </w:r>
            <w:r w:rsidR="00BC7FFB" w:rsidRPr="004602F8">
              <w:t>«</w:t>
            </w:r>
            <w:r w:rsidRPr="004602F8">
              <w:t>Дата завершения перехода на Сводный реестр</w:t>
            </w:r>
            <w:r w:rsidR="00BC7FFB" w:rsidRPr="004602F8">
              <w:t>»</w:t>
            </w:r>
            <w:r w:rsidR="003926E4" w:rsidRPr="004602F8">
              <w:t>,</w:t>
            </w:r>
            <w:r w:rsidRPr="004602F8">
              <w:t xml:space="preserve"> и в СР по полям </w:t>
            </w:r>
            <w:r w:rsidR="00BC7FFB" w:rsidRPr="004602F8">
              <w:t>«</w:t>
            </w:r>
            <w:r w:rsidRPr="004602F8">
              <w:t>бюджет (код)</w:t>
            </w:r>
            <w:r w:rsidR="00BC7FFB" w:rsidRPr="004602F8">
              <w:t>»</w:t>
            </w:r>
            <w:r w:rsidRPr="004602F8">
              <w:t xml:space="preserve"> и </w:t>
            </w:r>
            <w:r w:rsidR="00BC7FFB" w:rsidRPr="004602F8">
              <w:t>«</w:t>
            </w:r>
            <w:r w:rsidRPr="004602F8">
              <w:t>Наименование АДБ</w:t>
            </w:r>
            <w:r w:rsidR="00BC7FFB" w:rsidRPr="004602F8">
              <w:t>»</w:t>
            </w:r>
            <w:r w:rsidRPr="004602F8">
              <w:t xml:space="preserve"> (по наименование смотр</w:t>
            </w:r>
            <w:r w:rsidR="003926E4" w:rsidRPr="004602F8">
              <w:t>ятся</w:t>
            </w:r>
            <w:r w:rsidRPr="004602F8">
              <w:t xml:space="preserve"> в СР записи по полям </w:t>
            </w:r>
            <w:r w:rsidR="00BC7FFB" w:rsidRPr="004602F8">
              <w:t>«</w:t>
            </w:r>
            <w:r w:rsidRPr="004602F8">
              <w:t>Полное наименование</w:t>
            </w:r>
            <w:r w:rsidR="00BC7FFB" w:rsidRPr="004602F8">
              <w:t>»</w:t>
            </w:r>
            <w:r w:rsidRPr="004602F8">
              <w:t xml:space="preserve">, </w:t>
            </w:r>
            <w:r w:rsidR="00BC7FFB" w:rsidRPr="004602F8">
              <w:t>«</w:t>
            </w:r>
            <w:r w:rsidRPr="004602F8">
              <w:t>Сокращенное наименование</w:t>
            </w:r>
            <w:r w:rsidR="00BC7FFB" w:rsidRPr="004602F8">
              <w:t>»</w:t>
            </w:r>
            <w:r w:rsidRPr="004602F8">
              <w:t xml:space="preserve">, </w:t>
            </w:r>
            <w:r w:rsidR="00BC7FFB" w:rsidRPr="004602F8">
              <w:t>«</w:t>
            </w:r>
            <w:r w:rsidRPr="004602F8">
              <w:t>Краткое наименование (не предусмотренное учредительными документами)</w:t>
            </w:r>
            <w:r w:rsidR="00BC7FFB" w:rsidRPr="004602F8">
              <w:t>»</w:t>
            </w:r>
            <w:r w:rsidRPr="004602F8">
              <w:t xml:space="preserve">, </w:t>
            </w:r>
            <w:r w:rsidR="00BC7FFB" w:rsidRPr="004602F8">
              <w:t>«</w:t>
            </w:r>
            <w:r w:rsidRPr="004602F8">
              <w:t>Дополнительное наименование (полное)</w:t>
            </w:r>
            <w:r w:rsidR="00BC7FFB" w:rsidRPr="004602F8">
              <w:t>»</w:t>
            </w:r>
            <w:r w:rsidRPr="004602F8">
              <w:t xml:space="preserve">, </w:t>
            </w:r>
            <w:r w:rsidR="00BC7FFB" w:rsidRPr="004602F8">
              <w:t>«</w:t>
            </w:r>
            <w:r w:rsidRPr="004602F8">
              <w:t>Дополнительное наименование (сокращенное)</w:t>
            </w:r>
            <w:r w:rsidR="00BC7FFB" w:rsidRPr="004602F8">
              <w:t>»</w:t>
            </w:r>
            <w:r w:rsidR="003926E4" w:rsidRPr="004602F8">
              <w:t>)</w:t>
            </w:r>
            <w:r w:rsidRPr="004602F8">
              <w:t xml:space="preserve"> не найдена актуальная запись, то из справочника </w:t>
            </w:r>
            <w:r w:rsidR="00BC7FFB" w:rsidRPr="004602F8">
              <w:t>«</w:t>
            </w:r>
            <w:r w:rsidRPr="004602F8">
              <w:t>Дополнение к СРРПБС</w:t>
            </w:r>
            <w:r w:rsidR="00BC7FFB" w:rsidRPr="004602F8">
              <w:t>»</w:t>
            </w:r>
            <w:r w:rsidRPr="004602F8">
              <w:t xml:space="preserve"> при заполнении поля </w:t>
            </w:r>
            <w:r w:rsidR="00BC7FFB" w:rsidRPr="004602F8">
              <w:t>«</w:t>
            </w:r>
            <w:r w:rsidRPr="004602F8">
              <w:t>Наименование АДБ</w:t>
            </w:r>
            <w:r w:rsidR="00BC7FFB" w:rsidRPr="004602F8">
              <w:t>»</w:t>
            </w:r>
            <w:r w:rsidRPr="004602F8">
              <w:t>.</w:t>
            </w:r>
          </w:p>
          <w:p w14:paraId="56AFABB0" w14:textId="49E14683" w:rsidR="00EC4312" w:rsidRPr="004602F8" w:rsidRDefault="00EC4312" w:rsidP="009841CA">
            <w:pPr>
              <w:pStyle w:val="ASFKTableListNum"/>
            </w:pPr>
            <w:r w:rsidRPr="004602F8">
              <w:t>Если дата документа</w:t>
            </w:r>
            <w:r w:rsidR="009841CA" w:rsidRPr="004602F8">
              <w:t xml:space="preserve"> равна или больше</w:t>
            </w:r>
            <w:r w:rsidRPr="004602F8">
              <w:t xml:space="preserve"> значени</w:t>
            </w:r>
            <w:r w:rsidR="009841CA" w:rsidRPr="004602F8">
              <w:t>я</w:t>
            </w:r>
            <w:r w:rsidRPr="004602F8">
              <w:t xml:space="preserve"> параметра </w:t>
            </w:r>
            <w:r w:rsidR="00BC7FFB" w:rsidRPr="004602F8">
              <w:t>«</w:t>
            </w:r>
            <w:r w:rsidRPr="004602F8">
              <w:t>Дата завершения перехода на Сводный реестр</w:t>
            </w:r>
            <w:r w:rsidR="00BC7FFB" w:rsidRPr="004602F8">
              <w:t>»</w:t>
            </w:r>
            <w:r w:rsidR="003926E4" w:rsidRPr="004602F8">
              <w:t>,</w:t>
            </w:r>
            <w:r w:rsidRPr="004602F8">
              <w:t xml:space="preserve"> и в СР по полям </w:t>
            </w:r>
            <w:r w:rsidR="00BC7FFB" w:rsidRPr="004602F8">
              <w:t>«</w:t>
            </w:r>
            <w:r w:rsidRPr="004602F8">
              <w:t>бюджет (код)</w:t>
            </w:r>
            <w:r w:rsidR="00BC7FFB" w:rsidRPr="004602F8">
              <w:t>»</w:t>
            </w:r>
            <w:r w:rsidRPr="004602F8">
              <w:t xml:space="preserve"> и </w:t>
            </w:r>
            <w:r w:rsidR="00BC7FFB" w:rsidRPr="004602F8">
              <w:t>«</w:t>
            </w:r>
            <w:r w:rsidRPr="004602F8">
              <w:t>Наименование АДБ</w:t>
            </w:r>
            <w:r w:rsidR="00BC7FFB" w:rsidRPr="004602F8">
              <w:t>»</w:t>
            </w:r>
            <w:r w:rsidRPr="004602F8">
              <w:t xml:space="preserve"> (по наименование смотреть в СР записи по полям </w:t>
            </w:r>
            <w:r w:rsidR="00BC7FFB" w:rsidRPr="004602F8">
              <w:t>«</w:t>
            </w:r>
            <w:r w:rsidRPr="004602F8">
              <w:t>Полное наименование</w:t>
            </w:r>
            <w:r w:rsidR="00BC7FFB" w:rsidRPr="004602F8">
              <w:t>»</w:t>
            </w:r>
            <w:r w:rsidRPr="004602F8">
              <w:t xml:space="preserve">, </w:t>
            </w:r>
            <w:r w:rsidR="00BC7FFB" w:rsidRPr="004602F8">
              <w:t>«</w:t>
            </w:r>
            <w:r w:rsidRPr="004602F8">
              <w:t>Сокращенное наименование</w:t>
            </w:r>
            <w:r w:rsidR="00BC7FFB" w:rsidRPr="004602F8">
              <w:t>»</w:t>
            </w:r>
            <w:r w:rsidRPr="004602F8">
              <w:t xml:space="preserve">, </w:t>
            </w:r>
            <w:r w:rsidR="00BC7FFB" w:rsidRPr="004602F8">
              <w:t>«</w:t>
            </w:r>
            <w:r w:rsidRPr="004602F8">
              <w:t>Краткое наименование (не предусмотренное учредительными документами)</w:t>
            </w:r>
            <w:r w:rsidR="00BC7FFB" w:rsidRPr="004602F8">
              <w:t>»</w:t>
            </w:r>
            <w:r w:rsidRPr="004602F8">
              <w:t xml:space="preserve">, </w:t>
            </w:r>
            <w:r w:rsidR="00BC7FFB" w:rsidRPr="004602F8">
              <w:t>«</w:t>
            </w:r>
            <w:r w:rsidRPr="004602F8">
              <w:t>Дополнительное наименование (полное)</w:t>
            </w:r>
            <w:r w:rsidR="00BC7FFB" w:rsidRPr="004602F8">
              <w:t>»</w:t>
            </w:r>
            <w:r w:rsidRPr="004602F8">
              <w:t xml:space="preserve">, </w:t>
            </w:r>
            <w:r w:rsidR="00BC7FFB" w:rsidRPr="004602F8">
              <w:t>«</w:t>
            </w:r>
            <w:r w:rsidRPr="004602F8">
              <w:t>Дополнительное наименование (сокращенное)</w:t>
            </w:r>
            <w:r w:rsidR="00BC7FFB" w:rsidRPr="004602F8">
              <w:t>»</w:t>
            </w:r>
            <w:r w:rsidR="003926E4" w:rsidRPr="004602F8">
              <w:t>)</w:t>
            </w:r>
            <w:r w:rsidR="00A22517" w:rsidRPr="004602F8">
              <w:t xml:space="preserve"> </w:t>
            </w:r>
            <w:r w:rsidRPr="004602F8">
              <w:t xml:space="preserve">найдена актуальная запись, то из справочника СР при заполнении поля </w:t>
            </w:r>
            <w:r w:rsidR="00BC7FFB" w:rsidRPr="004602F8">
              <w:t>«</w:t>
            </w:r>
            <w:r w:rsidRPr="004602F8">
              <w:t>Наименование АДБ</w:t>
            </w:r>
            <w:r w:rsidR="00BC7FFB" w:rsidRPr="004602F8">
              <w:t>»</w:t>
            </w:r>
            <w:r w:rsidRPr="004602F8">
              <w:t>.</w:t>
            </w:r>
          </w:p>
        </w:tc>
      </w:tr>
      <w:tr w:rsidR="00CA3543" w:rsidRPr="004602F8" w14:paraId="4D5AE222" w14:textId="77777777" w:rsidTr="00C32606">
        <w:tc>
          <w:tcPr>
            <w:tcW w:w="1198" w:type="pct"/>
            <w:shd w:val="clear" w:color="auto" w:fill="auto"/>
          </w:tcPr>
          <w:p w14:paraId="20EFDD43" w14:textId="77777777" w:rsidR="00CA3543" w:rsidRPr="004602F8" w:rsidRDefault="00CA3543" w:rsidP="00AC2F13">
            <w:pPr>
              <w:pStyle w:val="ASFKTablenorm"/>
              <w:ind w:left="57" w:right="57"/>
            </w:pPr>
            <w:r w:rsidRPr="004602F8">
              <w:t>Бюджетные полномочия по зачету</w:t>
            </w:r>
          </w:p>
        </w:tc>
        <w:tc>
          <w:tcPr>
            <w:tcW w:w="3802" w:type="pct"/>
            <w:shd w:val="clear" w:color="auto" w:fill="auto"/>
          </w:tcPr>
          <w:p w14:paraId="2D080937" w14:textId="77777777" w:rsidR="00CA3543" w:rsidRPr="004602F8" w:rsidRDefault="00CA3543" w:rsidP="00AC2F13">
            <w:pPr>
              <w:pStyle w:val="ASFKTablenorm"/>
              <w:ind w:left="57" w:right="57"/>
            </w:pPr>
            <w:r w:rsidRPr="004602F8">
              <w:t xml:space="preserve">Значение по умолчанию – </w:t>
            </w:r>
            <w:r w:rsidR="00BC7FFB" w:rsidRPr="004602F8">
              <w:t>«</w:t>
            </w:r>
            <w:r w:rsidRPr="004602F8">
              <w:t>N</w:t>
            </w:r>
            <w:r w:rsidR="00BC7FFB" w:rsidRPr="004602F8">
              <w:t>»</w:t>
            </w:r>
            <w:r w:rsidRPr="004602F8">
              <w:t>.</w:t>
            </w:r>
          </w:p>
          <w:p w14:paraId="28564D76" w14:textId="77777777" w:rsidR="00CA3543" w:rsidRPr="004602F8" w:rsidRDefault="00CA3543" w:rsidP="00AC2F13">
            <w:pPr>
              <w:pStyle w:val="ASFKTablenorm"/>
              <w:ind w:left="57" w:right="57"/>
            </w:pPr>
            <w:r w:rsidRPr="004602F8">
              <w:t>Может принимать значения:</w:t>
            </w:r>
          </w:p>
          <w:p w14:paraId="11E6707A" w14:textId="77777777" w:rsidR="00CA3543" w:rsidRPr="004602F8" w:rsidRDefault="00BC7FFB" w:rsidP="00CA3543">
            <w:pPr>
              <w:pStyle w:val="ASFKTableListMark"/>
            </w:pPr>
            <w:r w:rsidRPr="004602F8">
              <w:t>«</w:t>
            </w:r>
            <w:r w:rsidR="00CA3543" w:rsidRPr="004602F8">
              <w:t>Y</w:t>
            </w:r>
            <w:r w:rsidRPr="004602F8">
              <w:t>»</w:t>
            </w:r>
            <w:r w:rsidR="00CA3543" w:rsidRPr="004602F8">
              <w:t xml:space="preserve"> – есть бюджетные полномочия;</w:t>
            </w:r>
          </w:p>
          <w:p w14:paraId="5075AC2C" w14:textId="77777777" w:rsidR="00CA3543" w:rsidRPr="004602F8" w:rsidRDefault="00BC7FFB" w:rsidP="00CA3543">
            <w:pPr>
              <w:pStyle w:val="ASFKTableListMark"/>
            </w:pPr>
            <w:r w:rsidRPr="004602F8">
              <w:t>«</w:t>
            </w:r>
            <w:r w:rsidR="00CA3543" w:rsidRPr="004602F8">
              <w:t>N</w:t>
            </w:r>
            <w:r w:rsidRPr="004602F8">
              <w:t>»</w:t>
            </w:r>
            <w:r w:rsidR="00CA3543" w:rsidRPr="004602F8">
              <w:t xml:space="preserve"> – нет бюджетных полномочий.</w:t>
            </w:r>
          </w:p>
        </w:tc>
      </w:tr>
      <w:tr w:rsidR="00CA3543" w:rsidRPr="004602F8" w14:paraId="4CE999C1" w14:textId="77777777" w:rsidTr="00C32606">
        <w:tc>
          <w:tcPr>
            <w:tcW w:w="1198" w:type="pct"/>
            <w:shd w:val="clear" w:color="auto" w:fill="auto"/>
          </w:tcPr>
          <w:p w14:paraId="32A21D80" w14:textId="77777777" w:rsidR="00CA3543" w:rsidRPr="004602F8" w:rsidRDefault="00CA3543" w:rsidP="00AC2F13">
            <w:pPr>
              <w:pStyle w:val="ASFKTablenorm"/>
              <w:ind w:left="57" w:right="57"/>
            </w:pPr>
            <w:r w:rsidRPr="004602F8">
              <w:t>Бюджетные полномочия по возврату</w:t>
            </w:r>
          </w:p>
        </w:tc>
        <w:tc>
          <w:tcPr>
            <w:tcW w:w="3802" w:type="pct"/>
            <w:shd w:val="clear" w:color="auto" w:fill="auto"/>
          </w:tcPr>
          <w:p w14:paraId="1052879A" w14:textId="77777777" w:rsidR="00CA3543" w:rsidRPr="004602F8" w:rsidRDefault="00CA3543" w:rsidP="00AC2F13">
            <w:pPr>
              <w:pStyle w:val="ASFKTablenorm"/>
              <w:ind w:left="57" w:right="57"/>
            </w:pPr>
            <w:r w:rsidRPr="004602F8">
              <w:t xml:space="preserve">Значение по умолчанию – </w:t>
            </w:r>
            <w:r w:rsidR="00BC7FFB" w:rsidRPr="004602F8">
              <w:t>«</w:t>
            </w:r>
            <w:r w:rsidRPr="004602F8">
              <w:t>N</w:t>
            </w:r>
            <w:r w:rsidR="00BC7FFB" w:rsidRPr="004602F8">
              <w:t>»</w:t>
            </w:r>
            <w:r w:rsidRPr="004602F8">
              <w:t>.</w:t>
            </w:r>
          </w:p>
          <w:p w14:paraId="4928D917" w14:textId="77777777" w:rsidR="00CA3543" w:rsidRPr="004602F8" w:rsidRDefault="00CA3543" w:rsidP="00AC2F13">
            <w:pPr>
              <w:pStyle w:val="ASFKTablenorm"/>
              <w:ind w:left="57" w:right="57"/>
            </w:pPr>
            <w:r w:rsidRPr="004602F8">
              <w:t>Может принимать значения:</w:t>
            </w:r>
          </w:p>
          <w:p w14:paraId="3F1D1F66" w14:textId="77777777" w:rsidR="00CA3543" w:rsidRPr="004602F8" w:rsidRDefault="00BC7FFB" w:rsidP="00CA3543">
            <w:pPr>
              <w:pStyle w:val="ASFKTableListMark"/>
            </w:pPr>
            <w:r w:rsidRPr="004602F8">
              <w:t>«</w:t>
            </w:r>
            <w:r w:rsidR="00CA3543" w:rsidRPr="004602F8">
              <w:t>Y</w:t>
            </w:r>
            <w:r w:rsidRPr="004602F8">
              <w:t>»</w:t>
            </w:r>
            <w:r w:rsidR="00CA3543" w:rsidRPr="004602F8">
              <w:t xml:space="preserve"> – есть бюджетные полномочия;</w:t>
            </w:r>
          </w:p>
          <w:p w14:paraId="5B4A4FF0" w14:textId="77777777" w:rsidR="00CA3543" w:rsidRPr="004602F8" w:rsidRDefault="00BC7FFB" w:rsidP="00CA3543">
            <w:pPr>
              <w:pStyle w:val="ASFKTableListMark"/>
            </w:pPr>
            <w:r w:rsidRPr="004602F8">
              <w:t>«</w:t>
            </w:r>
            <w:r w:rsidR="00CA3543" w:rsidRPr="004602F8">
              <w:t>N</w:t>
            </w:r>
            <w:r w:rsidRPr="004602F8">
              <w:t>»</w:t>
            </w:r>
            <w:r w:rsidR="00CA3543" w:rsidRPr="004602F8">
              <w:t xml:space="preserve"> – нет бюджетных полномочий.</w:t>
            </w:r>
          </w:p>
        </w:tc>
      </w:tr>
      <w:tr w:rsidR="00CA3543" w:rsidRPr="004602F8" w14:paraId="0DABE26D" w14:textId="77777777" w:rsidTr="00C32606">
        <w:tc>
          <w:tcPr>
            <w:tcW w:w="1198" w:type="pct"/>
            <w:shd w:val="clear" w:color="auto" w:fill="auto"/>
          </w:tcPr>
          <w:p w14:paraId="38BC6CB6" w14:textId="77777777" w:rsidR="00CA3543" w:rsidRPr="004602F8" w:rsidRDefault="00CA3543" w:rsidP="00AC2F13">
            <w:pPr>
              <w:pStyle w:val="ASFKTablenorm"/>
              <w:ind w:left="57" w:right="57"/>
              <w:rPr>
                <w:rStyle w:val="ASFKReporterror"/>
              </w:rPr>
            </w:pPr>
            <w:r w:rsidRPr="004602F8">
              <w:rPr>
                <w:rStyle w:val="ASFKReporterror"/>
              </w:rPr>
              <w:t>Наименование зак.</w:t>
            </w:r>
            <w:r w:rsidR="003F132E" w:rsidRPr="004602F8">
              <w:rPr>
                <w:rStyle w:val="ASFKReporterror"/>
              </w:rPr>
              <w:t xml:space="preserve"> </w:t>
            </w:r>
            <w:r w:rsidR="00DF2004" w:rsidRPr="004602F8">
              <w:rPr>
                <w:rStyle w:val="ASFKReporterror"/>
              </w:rPr>
              <w:t>А</w:t>
            </w:r>
            <w:r w:rsidRPr="004602F8">
              <w:rPr>
                <w:rStyle w:val="ASFKReporterror"/>
              </w:rPr>
              <w:t>кта</w:t>
            </w:r>
          </w:p>
        </w:tc>
        <w:tc>
          <w:tcPr>
            <w:tcW w:w="3802" w:type="pct"/>
            <w:shd w:val="clear" w:color="auto" w:fill="auto"/>
          </w:tcPr>
          <w:p w14:paraId="2FA355AA" w14:textId="77777777" w:rsidR="00CA3543" w:rsidRPr="004602F8" w:rsidRDefault="00CA3543" w:rsidP="00AC2F13">
            <w:pPr>
              <w:pStyle w:val="ASFKTablenorm"/>
              <w:ind w:left="57" w:right="57"/>
            </w:pPr>
            <w:r w:rsidRPr="004602F8">
              <w:t>Наименование законодательного акта.</w:t>
            </w:r>
          </w:p>
          <w:p w14:paraId="281A228A"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2CF80633" w14:textId="77777777" w:rsidTr="00C32606">
        <w:tc>
          <w:tcPr>
            <w:tcW w:w="1198" w:type="pct"/>
            <w:shd w:val="clear" w:color="auto" w:fill="auto"/>
          </w:tcPr>
          <w:p w14:paraId="161A1E5B" w14:textId="77777777" w:rsidR="00CA3543" w:rsidRPr="004602F8" w:rsidRDefault="00CA3543" w:rsidP="00AC2F13">
            <w:pPr>
              <w:pStyle w:val="ASFKTablenorm"/>
              <w:ind w:left="57" w:right="57"/>
            </w:pPr>
            <w:r w:rsidRPr="004602F8">
              <w:t xml:space="preserve">Дата </w:t>
            </w:r>
            <w:r w:rsidRPr="004602F8">
              <w:rPr>
                <w:rStyle w:val="ASFKReporterror"/>
              </w:rPr>
              <w:t xml:space="preserve">зак. </w:t>
            </w:r>
            <w:r w:rsidR="00DF2004" w:rsidRPr="004602F8">
              <w:rPr>
                <w:rStyle w:val="ASFKReporterror"/>
              </w:rPr>
              <w:t>А</w:t>
            </w:r>
            <w:r w:rsidRPr="004602F8">
              <w:rPr>
                <w:rStyle w:val="ASFKReporterror"/>
              </w:rPr>
              <w:t>кта</w:t>
            </w:r>
          </w:p>
        </w:tc>
        <w:tc>
          <w:tcPr>
            <w:tcW w:w="3802" w:type="pct"/>
            <w:shd w:val="clear" w:color="auto" w:fill="auto"/>
          </w:tcPr>
          <w:p w14:paraId="030B49BA" w14:textId="77777777" w:rsidR="00CA3543" w:rsidRPr="004602F8" w:rsidRDefault="00CA3543" w:rsidP="00AC2F13">
            <w:pPr>
              <w:pStyle w:val="ASFKTablenorm"/>
              <w:ind w:left="57" w:right="57"/>
            </w:pPr>
            <w:r w:rsidRPr="004602F8">
              <w:t>Дата законодательного акта.</w:t>
            </w:r>
          </w:p>
          <w:p w14:paraId="63180EAE" w14:textId="77777777" w:rsidR="00CA3543" w:rsidRPr="004602F8" w:rsidRDefault="00CA3543" w:rsidP="00AC2F13">
            <w:pPr>
              <w:pStyle w:val="ASFKTablenorm"/>
              <w:ind w:left="57" w:right="57"/>
            </w:pPr>
            <w:r w:rsidRPr="004602F8">
              <w:t>Заполняется пользователем вручную или из системного календаря.</w:t>
            </w:r>
          </w:p>
        </w:tc>
      </w:tr>
      <w:tr w:rsidR="00CA3543" w:rsidRPr="004602F8" w14:paraId="4B108B0F" w14:textId="77777777" w:rsidTr="00C32606">
        <w:tc>
          <w:tcPr>
            <w:tcW w:w="1198" w:type="pct"/>
            <w:shd w:val="clear" w:color="auto" w:fill="auto"/>
          </w:tcPr>
          <w:p w14:paraId="4212ACF7" w14:textId="77777777" w:rsidR="00CA3543" w:rsidRPr="004602F8" w:rsidRDefault="00CA3543" w:rsidP="00AC2F13">
            <w:pPr>
              <w:pStyle w:val="ASFKTablenorm"/>
              <w:ind w:left="57" w:right="57"/>
              <w:rPr>
                <w:rStyle w:val="ASFKReporterror"/>
              </w:rPr>
            </w:pPr>
            <w:r w:rsidRPr="004602F8">
              <w:rPr>
                <w:rStyle w:val="ASFKReporterror"/>
              </w:rPr>
              <w:t xml:space="preserve">Номер зак. </w:t>
            </w:r>
            <w:r w:rsidR="00DF2004" w:rsidRPr="004602F8">
              <w:rPr>
                <w:rStyle w:val="ASFKReporterror"/>
              </w:rPr>
              <w:t>А</w:t>
            </w:r>
            <w:r w:rsidRPr="004602F8">
              <w:rPr>
                <w:rStyle w:val="ASFKReporterror"/>
              </w:rPr>
              <w:t>кта</w:t>
            </w:r>
          </w:p>
        </w:tc>
        <w:tc>
          <w:tcPr>
            <w:tcW w:w="3802" w:type="pct"/>
            <w:shd w:val="clear" w:color="auto" w:fill="auto"/>
          </w:tcPr>
          <w:p w14:paraId="618262C9" w14:textId="77777777" w:rsidR="00CA3543" w:rsidRPr="004602F8" w:rsidRDefault="00CA3543" w:rsidP="00AC2F13">
            <w:pPr>
              <w:pStyle w:val="ASFKTablenorm"/>
              <w:ind w:left="57" w:right="57"/>
            </w:pPr>
            <w:r w:rsidRPr="004602F8">
              <w:t>Номер законодательного акта.</w:t>
            </w:r>
          </w:p>
          <w:p w14:paraId="621497CD"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0850A749" w14:textId="77777777" w:rsidTr="00C32606">
        <w:tc>
          <w:tcPr>
            <w:tcW w:w="5000" w:type="pct"/>
            <w:gridSpan w:val="2"/>
            <w:shd w:val="clear" w:color="auto" w:fill="auto"/>
          </w:tcPr>
          <w:p w14:paraId="54B39464" w14:textId="77777777" w:rsidR="00CA3543" w:rsidRPr="004602F8" w:rsidRDefault="00CA3543" w:rsidP="00AC2F13">
            <w:pPr>
              <w:pStyle w:val="ASFKTablenorm"/>
              <w:ind w:left="57" w:right="57"/>
            </w:pPr>
            <w:r w:rsidRPr="004602F8">
              <w:t xml:space="preserve">Закладка </w:t>
            </w:r>
            <w:r w:rsidR="00BC7FFB" w:rsidRPr="004602F8">
              <w:t>«</w:t>
            </w:r>
            <w:r w:rsidRPr="004602F8">
              <w:t>Общая информация</w:t>
            </w:r>
            <w:r w:rsidR="00BC7FFB" w:rsidRPr="004602F8">
              <w:t>»</w:t>
            </w:r>
          </w:p>
        </w:tc>
      </w:tr>
      <w:tr w:rsidR="008148A7" w:rsidRPr="004602F8" w14:paraId="4ECDA9EC" w14:textId="77777777" w:rsidTr="00C32606">
        <w:tc>
          <w:tcPr>
            <w:tcW w:w="1198" w:type="pct"/>
            <w:shd w:val="clear" w:color="auto" w:fill="auto"/>
          </w:tcPr>
          <w:p w14:paraId="192E3EAA" w14:textId="77777777" w:rsidR="008148A7" w:rsidRPr="004602F8" w:rsidRDefault="008148A7" w:rsidP="00AC2F13">
            <w:pPr>
              <w:pStyle w:val="ASFKTablenorm"/>
              <w:ind w:left="57" w:right="57"/>
            </w:pPr>
            <w:r w:rsidRPr="004602F8">
              <w:lastRenderedPageBreak/>
              <w:t>ГАДБ (код)</w:t>
            </w:r>
          </w:p>
        </w:tc>
        <w:tc>
          <w:tcPr>
            <w:tcW w:w="3802" w:type="pct"/>
            <w:shd w:val="clear" w:color="auto" w:fill="auto"/>
          </w:tcPr>
          <w:p w14:paraId="1E26BA81" w14:textId="77777777" w:rsidR="008148A7" w:rsidRPr="004602F8" w:rsidRDefault="008148A7" w:rsidP="00AC2F13">
            <w:pPr>
              <w:pStyle w:val="ASFKTablenorm"/>
              <w:ind w:left="57" w:right="57"/>
            </w:pPr>
            <w:r w:rsidRPr="004602F8">
              <w:t xml:space="preserve">Может быть изменено вручную. </w:t>
            </w:r>
          </w:p>
        </w:tc>
      </w:tr>
      <w:tr w:rsidR="008148A7" w:rsidRPr="004602F8" w14:paraId="7798435D" w14:textId="77777777" w:rsidTr="00C32606">
        <w:tc>
          <w:tcPr>
            <w:tcW w:w="1198" w:type="pct"/>
            <w:shd w:val="clear" w:color="auto" w:fill="auto"/>
          </w:tcPr>
          <w:p w14:paraId="42FCB261" w14:textId="77777777" w:rsidR="008148A7" w:rsidRPr="004602F8" w:rsidRDefault="008148A7" w:rsidP="00AC2F13">
            <w:pPr>
              <w:pStyle w:val="ASFKTablenorm"/>
              <w:ind w:left="57" w:right="57"/>
            </w:pPr>
            <w:r w:rsidRPr="004602F8">
              <w:t>ГАДБ (наименование)</w:t>
            </w:r>
          </w:p>
        </w:tc>
        <w:tc>
          <w:tcPr>
            <w:tcW w:w="3802" w:type="pct"/>
            <w:shd w:val="clear" w:color="auto" w:fill="auto"/>
          </w:tcPr>
          <w:p w14:paraId="7353FF70" w14:textId="77777777" w:rsidR="008148A7" w:rsidRPr="004602F8" w:rsidRDefault="008148A7" w:rsidP="00AC2F13">
            <w:pPr>
              <w:pStyle w:val="ASFKTablenorm"/>
              <w:ind w:left="57" w:right="57"/>
            </w:pPr>
            <w:r w:rsidRPr="004602F8">
              <w:t>Полное наименование ГАДБ.</w:t>
            </w:r>
          </w:p>
          <w:p w14:paraId="787B6179" w14:textId="77777777" w:rsidR="008148A7" w:rsidRPr="004602F8" w:rsidRDefault="008148A7" w:rsidP="00AC2F13">
            <w:pPr>
              <w:pStyle w:val="ASFKTablenorm"/>
              <w:ind w:left="57" w:right="57"/>
            </w:pPr>
            <w:r w:rsidRPr="004602F8">
              <w:t xml:space="preserve">Может быть изменено вручную. </w:t>
            </w:r>
          </w:p>
          <w:p w14:paraId="30574D7A" w14:textId="77777777" w:rsidR="008148A7" w:rsidRPr="004602F8" w:rsidRDefault="008148A7" w:rsidP="00AC2F13">
            <w:pPr>
              <w:pStyle w:val="ASFKTablenorm"/>
              <w:ind w:left="57" w:right="57"/>
            </w:pPr>
            <w:r w:rsidRPr="004602F8">
              <w:t>Может быть изменено путем выбора из справочников:</w:t>
            </w:r>
          </w:p>
          <w:p w14:paraId="2044182A" w14:textId="0F758DFA" w:rsidR="008148A7" w:rsidRPr="004602F8" w:rsidRDefault="008148A7" w:rsidP="00AC2F13">
            <w:pPr>
              <w:pStyle w:val="ASFKTableListNum"/>
              <w:numPr>
                <w:ilvl w:val="0"/>
                <w:numId w:val="78"/>
              </w:numPr>
            </w:pPr>
            <w:r w:rsidRPr="004602F8">
              <w:t xml:space="preserve">РУБП/ПУБП, если дата документа </w:t>
            </w:r>
            <w:r w:rsidR="00124DD1" w:rsidRPr="004602F8">
              <w:t>меньше</w:t>
            </w:r>
            <w:r w:rsidRPr="004602F8">
              <w:t xml:space="preserve"> значения параметра «Дата завершения перехода на Сводный реестр» и значении поля «Переход на СР» = 0. Список значений ограничен значениями полей «Бюджет» и «Глава по БК».</w:t>
            </w:r>
          </w:p>
          <w:p w14:paraId="6F5FCABD" w14:textId="6953C75D" w:rsidR="008148A7" w:rsidRPr="004602F8" w:rsidRDefault="008148A7" w:rsidP="00154083">
            <w:pPr>
              <w:pStyle w:val="ASFKTableListNum"/>
            </w:pPr>
            <w:r w:rsidRPr="004602F8">
              <w:t>если значение поля «Переход на СР» = 1</w:t>
            </w:r>
            <w:r w:rsidR="009841CA" w:rsidRPr="004602F8">
              <w:t>,</w:t>
            </w:r>
            <w:r w:rsidRPr="004602F8">
              <w:t xml:space="preserve"> </w:t>
            </w:r>
            <w:r w:rsidR="009841CA" w:rsidRPr="004602F8">
              <w:t>либо</w:t>
            </w:r>
            <w:r w:rsidRPr="004602F8">
              <w:t xml:space="preserve"> дата документа </w:t>
            </w:r>
            <w:r w:rsidR="009841CA" w:rsidRPr="004602F8">
              <w:t>равна или больше</w:t>
            </w:r>
            <w:r w:rsidRPr="004602F8">
              <w:t xml:space="preserve"> значени</w:t>
            </w:r>
            <w:r w:rsidR="009841CA" w:rsidRPr="004602F8">
              <w:t>я</w:t>
            </w:r>
            <w:r w:rsidRPr="004602F8">
              <w:t xml:space="preserve"> параметра «Дата завершения перехода на Сводный реестр», в зависимости от бюджета указанного в поле «Бюджет (код)».</w:t>
            </w:r>
          </w:p>
          <w:p w14:paraId="48F19970" w14:textId="77777777" w:rsidR="008148A7" w:rsidRPr="004602F8" w:rsidRDefault="008148A7" w:rsidP="00AC2F13">
            <w:pPr>
              <w:pStyle w:val="ASFKTablenorm"/>
              <w:ind w:left="57" w:right="57"/>
            </w:pPr>
            <w:r w:rsidRPr="004602F8">
              <w:t>Выбор из справочника ограничен значением поля «Бюджет».</w:t>
            </w:r>
          </w:p>
        </w:tc>
      </w:tr>
      <w:tr w:rsidR="008148A7" w:rsidRPr="004602F8" w14:paraId="38E64946" w14:textId="77777777" w:rsidTr="00C32606">
        <w:tc>
          <w:tcPr>
            <w:tcW w:w="1198" w:type="pct"/>
            <w:shd w:val="clear" w:color="auto" w:fill="auto"/>
          </w:tcPr>
          <w:p w14:paraId="275D3348" w14:textId="77777777" w:rsidR="008148A7" w:rsidRPr="004602F8" w:rsidRDefault="008148A7" w:rsidP="00AC2F13">
            <w:pPr>
              <w:pStyle w:val="ASFKTablenorm"/>
              <w:ind w:left="57" w:right="57"/>
            </w:pPr>
            <w:r w:rsidRPr="004602F8">
              <w:t>Код по ОКТМО</w:t>
            </w:r>
          </w:p>
        </w:tc>
        <w:tc>
          <w:tcPr>
            <w:tcW w:w="3802" w:type="pct"/>
            <w:shd w:val="clear" w:color="auto" w:fill="auto"/>
          </w:tcPr>
          <w:p w14:paraId="3D852B98" w14:textId="77777777" w:rsidR="008148A7" w:rsidRPr="004602F8" w:rsidRDefault="008148A7" w:rsidP="00AC2F13">
            <w:pPr>
              <w:pStyle w:val="ASFKTablenorm"/>
              <w:ind w:left="57" w:right="57"/>
            </w:pPr>
            <w:r w:rsidRPr="004602F8">
              <w:t>Заполняется автоматически</w:t>
            </w:r>
            <w:r w:rsidR="00C723AB" w:rsidRPr="004602F8">
              <w:t xml:space="preserve"> </w:t>
            </w:r>
            <w:r w:rsidRPr="004602F8">
              <w:t>значением кода по ОКТМО по коду бюджета в соответствии со справочником «Бюджеты».</w:t>
            </w:r>
          </w:p>
        </w:tc>
      </w:tr>
      <w:tr w:rsidR="008148A7" w:rsidRPr="004602F8" w14:paraId="58BC1E54" w14:textId="77777777" w:rsidTr="00C32606">
        <w:tc>
          <w:tcPr>
            <w:tcW w:w="1198" w:type="pct"/>
            <w:shd w:val="clear" w:color="auto" w:fill="auto"/>
          </w:tcPr>
          <w:p w14:paraId="7595E136" w14:textId="77777777" w:rsidR="008148A7" w:rsidRPr="004602F8" w:rsidRDefault="008148A7" w:rsidP="00AC2F13">
            <w:pPr>
              <w:pStyle w:val="ASFKTablenorm"/>
              <w:ind w:left="57" w:right="57"/>
            </w:pPr>
            <w:r w:rsidRPr="004602F8">
              <w:t>АДБ с полномочиями ГАДБ (наименование)</w:t>
            </w:r>
          </w:p>
        </w:tc>
        <w:tc>
          <w:tcPr>
            <w:tcW w:w="3802" w:type="pct"/>
            <w:shd w:val="clear" w:color="auto" w:fill="auto"/>
          </w:tcPr>
          <w:p w14:paraId="11EDCC35" w14:textId="77777777" w:rsidR="008148A7" w:rsidRPr="004602F8" w:rsidRDefault="008148A7" w:rsidP="00AC2F13">
            <w:pPr>
              <w:pStyle w:val="ASFKTablenorm"/>
              <w:ind w:left="57" w:right="57"/>
            </w:pPr>
            <w:r w:rsidRPr="004602F8">
              <w:t>Полное наименование АДБ с полномочиями ГАДБ.</w:t>
            </w:r>
          </w:p>
          <w:p w14:paraId="6ABFBCD5" w14:textId="77777777" w:rsidR="008148A7" w:rsidRPr="004602F8" w:rsidRDefault="008148A7" w:rsidP="00AC2F13">
            <w:pPr>
              <w:pStyle w:val="ASFKTablenorm"/>
              <w:ind w:left="57" w:right="57"/>
            </w:pPr>
            <w:r w:rsidRPr="004602F8">
              <w:t>Может быть изменено вручную.</w:t>
            </w:r>
          </w:p>
        </w:tc>
      </w:tr>
      <w:tr w:rsidR="00CA3543" w:rsidRPr="004602F8" w14:paraId="2D1ECCB6" w14:textId="77777777" w:rsidTr="00C32606">
        <w:tc>
          <w:tcPr>
            <w:tcW w:w="5000" w:type="pct"/>
            <w:gridSpan w:val="2"/>
            <w:shd w:val="clear" w:color="auto" w:fill="auto"/>
          </w:tcPr>
          <w:p w14:paraId="43E46C62" w14:textId="77777777" w:rsidR="00CA3543" w:rsidRPr="004602F8" w:rsidRDefault="00CA3543" w:rsidP="00AC2F13">
            <w:pPr>
              <w:pStyle w:val="ASFKTablenorm"/>
              <w:ind w:left="57" w:right="57"/>
            </w:pPr>
            <w:r w:rsidRPr="004602F8">
              <w:t xml:space="preserve">Закладка </w:t>
            </w:r>
            <w:r w:rsidR="00BC7FFB" w:rsidRPr="004602F8">
              <w:t>«</w:t>
            </w:r>
            <w:r w:rsidRPr="004602F8">
              <w:t>Общая информация</w:t>
            </w:r>
            <w:r w:rsidR="00BC7FFB" w:rsidRPr="004602F8">
              <w:t>»</w:t>
            </w:r>
            <w:r w:rsidRPr="004602F8">
              <w:t xml:space="preserve">, группа полей </w:t>
            </w:r>
            <w:r w:rsidR="00BC7FFB" w:rsidRPr="004602F8">
              <w:t>«</w:t>
            </w:r>
            <w:r w:rsidRPr="004602F8">
              <w:t>Правовой акт о наделении полномочиями АДБ</w:t>
            </w:r>
            <w:r w:rsidR="00BC7FFB" w:rsidRPr="004602F8">
              <w:t>»</w:t>
            </w:r>
          </w:p>
        </w:tc>
      </w:tr>
      <w:tr w:rsidR="00CA3543" w:rsidRPr="004602F8" w14:paraId="597591BE" w14:textId="77777777" w:rsidTr="00C32606">
        <w:tc>
          <w:tcPr>
            <w:tcW w:w="1198" w:type="pct"/>
            <w:shd w:val="clear" w:color="auto" w:fill="auto"/>
          </w:tcPr>
          <w:p w14:paraId="11A0252E" w14:textId="77777777" w:rsidR="00CA3543" w:rsidRPr="004602F8" w:rsidRDefault="00CA3543" w:rsidP="00AC2F13">
            <w:pPr>
              <w:pStyle w:val="ASFKTablenorm"/>
              <w:ind w:left="57" w:right="57"/>
            </w:pPr>
            <w:r w:rsidRPr="004602F8">
              <w:t>Номер</w:t>
            </w:r>
          </w:p>
        </w:tc>
        <w:tc>
          <w:tcPr>
            <w:tcW w:w="3802" w:type="pct"/>
            <w:shd w:val="clear" w:color="auto" w:fill="auto"/>
          </w:tcPr>
          <w:p w14:paraId="47BF1EFE" w14:textId="77777777" w:rsidR="00CA3543" w:rsidRPr="004602F8" w:rsidRDefault="00CA3543" w:rsidP="00AC2F13">
            <w:pPr>
              <w:pStyle w:val="ASFKTablenorm"/>
              <w:ind w:left="57" w:right="57"/>
            </w:pPr>
            <w:r w:rsidRPr="004602F8">
              <w:t xml:space="preserve">Номер правового акта. </w:t>
            </w:r>
          </w:p>
          <w:p w14:paraId="0A14C27B"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53785AE1" w14:textId="77777777" w:rsidTr="00C32606">
        <w:tc>
          <w:tcPr>
            <w:tcW w:w="1198" w:type="pct"/>
            <w:shd w:val="clear" w:color="auto" w:fill="auto"/>
          </w:tcPr>
          <w:p w14:paraId="0E65148C" w14:textId="77777777" w:rsidR="00CA3543" w:rsidRPr="004602F8" w:rsidRDefault="00CA3543" w:rsidP="00AC2F13">
            <w:pPr>
              <w:pStyle w:val="ASFKTablenorm"/>
              <w:ind w:left="57" w:right="57"/>
            </w:pPr>
            <w:r w:rsidRPr="004602F8">
              <w:t>Дата утверждения</w:t>
            </w:r>
          </w:p>
        </w:tc>
        <w:tc>
          <w:tcPr>
            <w:tcW w:w="3802" w:type="pct"/>
            <w:shd w:val="clear" w:color="auto" w:fill="auto"/>
          </w:tcPr>
          <w:p w14:paraId="56D1EF43" w14:textId="77777777" w:rsidR="00CA3543" w:rsidRPr="004602F8" w:rsidRDefault="00CA3543" w:rsidP="00AC2F13">
            <w:pPr>
              <w:pStyle w:val="ASFKTablenorm"/>
              <w:ind w:left="57" w:right="57"/>
            </w:pPr>
            <w:r w:rsidRPr="004602F8">
              <w:t xml:space="preserve">Дата утверждения правового акта. </w:t>
            </w:r>
          </w:p>
          <w:p w14:paraId="4ED4C437" w14:textId="77777777" w:rsidR="00CA3543" w:rsidRPr="004602F8" w:rsidRDefault="00CA3543" w:rsidP="00AC2F13">
            <w:pPr>
              <w:pStyle w:val="ASFKTablenorm"/>
              <w:ind w:left="57" w:right="57"/>
            </w:pPr>
            <w:r w:rsidRPr="004602F8">
              <w:t>Заполняется пользователем вручную.</w:t>
            </w:r>
          </w:p>
        </w:tc>
      </w:tr>
    </w:tbl>
    <w:p w14:paraId="4B434EF7" w14:textId="0C6274F9" w:rsidR="00CA3543" w:rsidRPr="004602F8" w:rsidRDefault="00CA3543" w:rsidP="00CA3543">
      <w:pPr>
        <w:pStyle w:val="ASFKNormal"/>
      </w:pPr>
      <w:r w:rsidRPr="004602F8">
        <w:t xml:space="preserve">Для добавления записи в табличное поле заголовочной части документа </w:t>
      </w:r>
      <w:r w:rsidR="00BC7FFB" w:rsidRPr="004602F8">
        <w:t>«</w:t>
      </w:r>
      <w:r w:rsidRPr="004602F8">
        <w:t>Реестр администрируемых доходов</w:t>
      </w:r>
      <w:r w:rsidR="00BC7FFB" w:rsidRPr="004602F8">
        <w:t>»</w:t>
      </w:r>
      <w:r w:rsidRPr="004602F8">
        <w:t xml:space="preserve"> следует нажать на кнопку </w:t>
      </w:r>
      <w:r w:rsidR="004C00E2" w:rsidRPr="004602F8">
        <w:rPr>
          <w:noProof/>
        </w:rPr>
        <w:drawing>
          <wp:inline distT="0" distB="0" distL="0" distR="0" wp14:anchorId="505347E5" wp14:editId="5AA1871A">
            <wp:extent cx="180975" cy="180975"/>
            <wp:effectExtent l="0" t="0" r="9525" b="9525"/>
            <wp:docPr id="296" name="Рисунок 29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xml:space="preserve"> и заполнить поля открывшейся формы (рис. </w:t>
      </w:r>
      <w:r w:rsidRPr="004602F8">
        <w:fldChar w:fldCharType="begin"/>
      </w:r>
      <w:r w:rsidRPr="004602F8">
        <w:instrText xml:space="preserve"> REF _Ref375059745 \h  \* MERGEFORMAT </w:instrText>
      </w:r>
      <w:r w:rsidRPr="004602F8">
        <w:fldChar w:fldCharType="separate"/>
      </w:r>
      <w:r w:rsidR="0086114E">
        <w:t>210</w:t>
      </w:r>
      <w:r w:rsidRPr="004602F8">
        <w:fldChar w:fldCharType="end"/>
      </w:r>
      <w:r w:rsidRPr="004602F8">
        <w:t>).</w:t>
      </w:r>
    </w:p>
    <w:p w14:paraId="703942C7" w14:textId="1791A816" w:rsidR="00CA3543" w:rsidRPr="004602F8" w:rsidRDefault="004C00E2" w:rsidP="00CA3543">
      <w:pPr>
        <w:pStyle w:val="ASFKFigure"/>
      </w:pPr>
      <w:r w:rsidRPr="004602F8">
        <w:rPr>
          <w:noProof/>
        </w:rPr>
        <w:lastRenderedPageBreak/>
        <w:drawing>
          <wp:inline distT="0" distB="0" distL="0" distR="0" wp14:anchorId="430D1C05" wp14:editId="2F2E2016">
            <wp:extent cx="6029325" cy="3476625"/>
            <wp:effectExtent l="0" t="0" r="9525" b="9525"/>
            <wp:docPr id="297" name="Рисунок 297" descr="до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доб"/>
                    <pic:cNvPicPr>
                      <a:picLocks noChangeAspect="1" noChangeArrowheads="1"/>
                    </pic:cNvPicPr>
                  </pic:nvPicPr>
                  <pic:blipFill>
                    <a:blip r:embed="rId275">
                      <a:lum bright="-10000" contrast="20000"/>
                      <a:extLst>
                        <a:ext uri="{28A0092B-C50C-407E-A947-70E740481C1C}">
                          <a14:useLocalDpi xmlns:a14="http://schemas.microsoft.com/office/drawing/2010/main" val="0"/>
                        </a:ext>
                      </a:extLst>
                    </a:blip>
                    <a:srcRect/>
                    <a:stretch>
                      <a:fillRect/>
                    </a:stretch>
                  </pic:blipFill>
                  <pic:spPr bwMode="auto">
                    <a:xfrm>
                      <a:off x="0" y="0"/>
                      <a:ext cx="6029325" cy="3476625"/>
                    </a:xfrm>
                    <a:prstGeom prst="rect">
                      <a:avLst/>
                    </a:prstGeom>
                    <a:noFill/>
                    <a:ln>
                      <a:noFill/>
                    </a:ln>
                  </pic:spPr>
                </pic:pic>
              </a:graphicData>
            </a:graphic>
          </wp:inline>
        </w:drawing>
      </w:r>
    </w:p>
    <w:p w14:paraId="5FC3BF75" w14:textId="1D58F26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93" w:name="_Ref375059745"/>
      <w:bookmarkStart w:id="1394" w:name="_Toc126767498"/>
      <w:r w:rsidR="0086114E">
        <w:rPr>
          <w:noProof/>
        </w:rPr>
        <w:t>210</w:t>
      </w:r>
      <w:bookmarkEnd w:id="1393"/>
      <w:r w:rsidRPr="004602F8">
        <w:rPr>
          <w:noProof/>
        </w:rPr>
        <w:fldChar w:fldCharType="end"/>
      </w:r>
      <w:r w:rsidR="00CA3543" w:rsidRPr="004602F8">
        <w:t xml:space="preserve">. Форма </w:t>
      </w:r>
      <w:r w:rsidR="00DA681A" w:rsidRPr="004602F8">
        <w:t>«Добавление записи»</w:t>
      </w:r>
      <w:bookmarkEnd w:id="1394"/>
      <w:r w:rsidR="00CA3543" w:rsidRPr="004602F8">
        <w:t xml:space="preserve"> </w:t>
      </w:r>
    </w:p>
    <w:p w14:paraId="7394CC62" w14:textId="3339AFD6" w:rsidR="00CA3543" w:rsidRPr="004602F8" w:rsidRDefault="00CA3543" w:rsidP="00CA3543">
      <w:pPr>
        <w:pStyle w:val="ASFKNormal"/>
      </w:pPr>
      <w:r w:rsidRPr="004602F8">
        <w:t xml:space="preserve">ЭФ документа </w:t>
      </w:r>
      <w:r w:rsidR="00BC7FFB" w:rsidRPr="004602F8">
        <w:t>«</w:t>
      </w:r>
      <w:r w:rsidRPr="004602F8">
        <w:t>Реестр администрируемых доходов</w:t>
      </w:r>
      <w:r w:rsidR="006B08A4" w:rsidRPr="004602F8">
        <w:t>», закладки «</w:t>
      </w:r>
      <w:r w:rsidRPr="004602F8">
        <w:t>Реквизиты подписей</w:t>
      </w:r>
      <w:r w:rsidR="00BC7FFB" w:rsidRPr="004602F8">
        <w:t>»</w:t>
      </w:r>
      <w:r w:rsidR="00DA681A" w:rsidRPr="004602F8">
        <w:t xml:space="preserve"> представлена на рисунке </w:t>
      </w:r>
      <w:r w:rsidR="00DA681A" w:rsidRPr="004602F8">
        <w:fldChar w:fldCharType="begin"/>
      </w:r>
      <w:r w:rsidR="00DA681A" w:rsidRPr="004602F8">
        <w:instrText xml:space="preserve"> REF _Ref373686552 \h  \* MERGEFORMAT </w:instrText>
      </w:r>
      <w:r w:rsidR="00DA681A" w:rsidRPr="004602F8">
        <w:fldChar w:fldCharType="separate"/>
      </w:r>
      <w:r w:rsidR="0086114E">
        <w:t>211</w:t>
      </w:r>
      <w:r w:rsidR="00DA681A" w:rsidRPr="004602F8">
        <w:fldChar w:fldCharType="end"/>
      </w:r>
      <w:r w:rsidRPr="004602F8">
        <w:t>.</w:t>
      </w:r>
    </w:p>
    <w:p w14:paraId="2E71C67C" w14:textId="3FAF0755" w:rsidR="00CA3543" w:rsidRPr="004602F8" w:rsidRDefault="004C00E2" w:rsidP="00CA3543">
      <w:pPr>
        <w:pStyle w:val="ASFKFigure"/>
      </w:pPr>
      <w:r w:rsidRPr="004602F8">
        <w:rPr>
          <w:noProof/>
        </w:rPr>
        <w:drawing>
          <wp:inline distT="0" distB="0" distL="0" distR="0" wp14:anchorId="53030327" wp14:editId="11FA056E">
            <wp:extent cx="6124575" cy="1466850"/>
            <wp:effectExtent l="0" t="0" r="9525" b="0"/>
            <wp:docPr id="298" name="Рисунок 29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2"/>
                    <pic:cNvPicPr>
                      <a:picLocks noChangeAspect="1" noChangeArrowheads="1"/>
                    </pic:cNvPicPr>
                  </pic:nvPicPr>
                  <pic:blipFill>
                    <a:blip r:embed="rId276">
                      <a:lum bright="-10000" contrast="20000"/>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5DD858B0" w14:textId="630352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95" w:name="_Ref373686552"/>
      <w:bookmarkStart w:id="1396" w:name="_Toc126767499"/>
      <w:r w:rsidR="0086114E">
        <w:rPr>
          <w:noProof/>
        </w:rPr>
        <w:t>211</w:t>
      </w:r>
      <w:bookmarkEnd w:id="1395"/>
      <w:r w:rsidRPr="004602F8">
        <w:rPr>
          <w:noProof/>
        </w:rPr>
        <w:fldChar w:fldCharType="end"/>
      </w:r>
      <w:r w:rsidR="00CA3543" w:rsidRPr="004602F8">
        <w:t xml:space="preserve">. ЭФ документа </w:t>
      </w:r>
      <w:r w:rsidR="00BC7FFB" w:rsidRPr="004602F8">
        <w:t>«</w:t>
      </w:r>
      <w:r w:rsidR="00CA3543" w:rsidRPr="004602F8">
        <w:t>Реестр администрируемых доходов</w:t>
      </w:r>
      <w:r w:rsidR="006B08A4" w:rsidRPr="004602F8">
        <w:t>», закладки «</w:t>
      </w:r>
      <w:r w:rsidR="00CA3543" w:rsidRPr="004602F8">
        <w:t>Реквизиты подписей</w:t>
      </w:r>
      <w:r w:rsidR="00BC7FFB" w:rsidRPr="004602F8">
        <w:t>»</w:t>
      </w:r>
      <w:bookmarkEnd w:id="1396"/>
    </w:p>
    <w:p w14:paraId="4FCF4961" w14:textId="6DD7C4E1" w:rsidR="00CA3543" w:rsidRPr="004602F8" w:rsidRDefault="00CA3543" w:rsidP="00CA3543">
      <w:pPr>
        <w:pStyle w:val="ASFKNormal"/>
      </w:pPr>
      <w:r w:rsidRPr="004602F8">
        <w:t xml:space="preserve">Перечень полей документа </w:t>
      </w:r>
      <w:r w:rsidR="00BC7FFB" w:rsidRPr="004602F8">
        <w:t>«</w:t>
      </w:r>
      <w:r w:rsidRPr="004602F8">
        <w:t>Реестр администрируемых доходов</w:t>
      </w:r>
      <w:r w:rsidR="006B08A4" w:rsidRPr="004602F8">
        <w:t>», закладки «</w:t>
      </w:r>
      <w:r w:rsidRPr="004602F8">
        <w:t>Реквизиты подписей</w:t>
      </w:r>
      <w:r w:rsidR="00BC7FFB" w:rsidRPr="004602F8">
        <w:t>»</w:t>
      </w:r>
      <w:r w:rsidRPr="004602F8">
        <w:t xml:space="preserve"> приведен в таблице </w:t>
      </w:r>
      <w:r w:rsidRPr="004602F8">
        <w:fldChar w:fldCharType="begin"/>
      </w:r>
      <w:r w:rsidRPr="004602F8">
        <w:instrText xml:space="preserve"> REF _Ref373686748 \h  \* MERGEFORMAT </w:instrText>
      </w:r>
      <w:r w:rsidRPr="004602F8">
        <w:fldChar w:fldCharType="separate"/>
      </w:r>
      <w:r w:rsidR="0086114E">
        <w:t>131</w:t>
      </w:r>
      <w:r w:rsidRPr="004602F8">
        <w:fldChar w:fldCharType="end"/>
      </w:r>
      <w:r w:rsidRPr="004602F8">
        <w:t>.</w:t>
      </w:r>
    </w:p>
    <w:p w14:paraId="5E3EE83A" w14:textId="72ADCD4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397" w:name="_Ref373686748"/>
      <w:bookmarkStart w:id="1398" w:name="_Toc126767023"/>
      <w:r w:rsidR="0086114E">
        <w:rPr>
          <w:noProof/>
        </w:rPr>
        <w:t>131</w:t>
      </w:r>
      <w:bookmarkEnd w:id="1397"/>
      <w:r w:rsidRPr="004602F8">
        <w:rPr>
          <w:noProof/>
        </w:rPr>
        <w:fldChar w:fldCharType="end"/>
      </w:r>
      <w:r w:rsidR="00CA3543" w:rsidRPr="004602F8">
        <w:t xml:space="preserve">. Описание полей документа </w:t>
      </w:r>
      <w:r w:rsidR="00BC7FFB" w:rsidRPr="004602F8">
        <w:t>«</w:t>
      </w:r>
      <w:r w:rsidR="00CA3543" w:rsidRPr="004602F8">
        <w:t>Реестр администрируемых доходов</w:t>
      </w:r>
      <w:r w:rsidR="006B08A4" w:rsidRPr="004602F8">
        <w:t>», закладки «</w:t>
      </w:r>
      <w:r w:rsidR="00CA3543" w:rsidRPr="004602F8">
        <w:t>Реквизиты подписей</w:t>
      </w:r>
      <w:r w:rsidR="00BC7FFB" w:rsidRPr="004602F8">
        <w:t>»</w:t>
      </w:r>
      <w:bookmarkEnd w:id="139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CA3543" w:rsidRPr="004602F8" w14:paraId="11CC0466" w14:textId="77777777" w:rsidTr="00C32606">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5FD8AE" w14:textId="77777777" w:rsidR="00CA3543" w:rsidRPr="004602F8" w:rsidRDefault="00CA3543" w:rsidP="00CA3543">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085C5C" w14:textId="77777777" w:rsidR="00CA3543" w:rsidRPr="004602F8" w:rsidRDefault="00CA3543" w:rsidP="00CA3543">
            <w:pPr>
              <w:pStyle w:val="ASFKTableHead"/>
            </w:pPr>
            <w:r w:rsidRPr="004602F8">
              <w:t>Описание поля</w:t>
            </w:r>
          </w:p>
        </w:tc>
      </w:tr>
      <w:tr w:rsidR="00CA3543" w:rsidRPr="004602F8" w14:paraId="75157281" w14:textId="77777777" w:rsidTr="00C32606">
        <w:tc>
          <w:tcPr>
            <w:tcW w:w="1321" w:type="pct"/>
            <w:shd w:val="clear" w:color="auto" w:fill="auto"/>
          </w:tcPr>
          <w:p w14:paraId="5AD181C3" w14:textId="77777777" w:rsidR="00CA3543" w:rsidRPr="004602F8" w:rsidRDefault="00CA3543" w:rsidP="00AC2F13">
            <w:pPr>
              <w:pStyle w:val="ASFKTablenorm"/>
              <w:ind w:left="57" w:right="57"/>
            </w:pPr>
            <w:r w:rsidRPr="004602F8">
              <w:t>ФИО руководителя (уполномоченного лица)</w:t>
            </w:r>
          </w:p>
        </w:tc>
        <w:tc>
          <w:tcPr>
            <w:tcW w:w="3679" w:type="pct"/>
            <w:shd w:val="clear" w:color="auto" w:fill="auto"/>
          </w:tcPr>
          <w:p w14:paraId="326C0556" w14:textId="77777777" w:rsidR="00CA3543" w:rsidRPr="004602F8" w:rsidRDefault="001D4835" w:rsidP="00AC2F13">
            <w:pPr>
              <w:pStyle w:val="ASFKTablenorm"/>
              <w:ind w:left="57" w:right="57"/>
            </w:pPr>
            <w:r w:rsidRPr="004602F8">
              <w:t xml:space="preserve">Для АРМ: Заполняется </w:t>
            </w:r>
            <w:r w:rsidR="00CA3543" w:rsidRPr="004602F8">
              <w:t>автоматически при подписании ЭП данными подписанта.</w:t>
            </w:r>
          </w:p>
        </w:tc>
      </w:tr>
      <w:tr w:rsidR="00CA3543" w:rsidRPr="004602F8" w14:paraId="503ADF22" w14:textId="77777777" w:rsidTr="00C32606">
        <w:tc>
          <w:tcPr>
            <w:tcW w:w="1321" w:type="pct"/>
            <w:shd w:val="clear" w:color="auto" w:fill="auto"/>
          </w:tcPr>
          <w:p w14:paraId="52D6BCE4" w14:textId="77777777" w:rsidR="00CA3543" w:rsidRPr="004602F8" w:rsidRDefault="00CA3543" w:rsidP="00AC2F13">
            <w:pPr>
              <w:pStyle w:val="ASFKTablenorm"/>
              <w:ind w:left="57" w:right="57"/>
            </w:pPr>
            <w:r w:rsidRPr="004602F8">
              <w:t>Должность руководителя (уполномоченного лица)</w:t>
            </w:r>
          </w:p>
        </w:tc>
        <w:tc>
          <w:tcPr>
            <w:tcW w:w="3679" w:type="pct"/>
            <w:shd w:val="clear" w:color="auto" w:fill="auto"/>
          </w:tcPr>
          <w:p w14:paraId="131964C0" w14:textId="77777777" w:rsidR="00CA3543" w:rsidRPr="004602F8" w:rsidRDefault="001D4835" w:rsidP="00AC2F13">
            <w:pPr>
              <w:pStyle w:val="ASFKTablenorm"/>
              <w:ind w:left="57" w:right="57"/>
            </w:pPr>
            <w:r w:rsidRPr="004602F8">
              <w:t xml:space="preserve">Для АРМ: Заполняется </w:t>
            </w:r>
            <w:r w:rsidR="00CA3543" w:rsidRPr="004602F8">
              <w:t>автоматически при подписании ЭП данными подписанта.</w:t>
            </w:r>
          </w:p>
        </w:tc>
      </w:tr>
      <w:tr w:rsidR="00CA3543" w:rsidRPr="004602F8" w14:paraId="2169E236" w14:textId="77777777" w:rsidTr="00C32606">
        <w:tc>
          <w:tcPr>
            <w:tcW w:w="1321" w:type="pct"/>
            <w:shd w:val="clear" w:color="auto" w:fill="auto"/>
          </w:tcPr>
          <w:p w14:paraId="7D8EFCD4" w14:textId="77777777" w:rsidR="00CA3543" w:rsidRPr="004602F8" w:rsidRDefault="00CA3543" w:rsidP="00AC2F13">
            <w:pPr>
              <w:pStyle w:val="ASFKTablenorm"/>
              <w:ind w:left="57" w:right="57"/>
            </w:pPr>
            <w:r w:rsidRPr="004602F8">
              <w:t>ФИО ответственного исполнителя</w:t>
            </w:r>
          </w:p>
        </w:tc>
        <w:tc>
          <w:tcPr>
            <w:tcW w:w="3679" w:type="pct"/>
            <w:shd w:val="clear" w:color="auto" w:fill="auto"/>
          </w:tcPr>
          <w:p w14:paraId="71865D47" w14:textId="77777777" w:rsidR="00CA3543" w:rsidRPr="004602F8" w:rsidRDefault="00CA3543" w:rsidP="00AC2F13">
            <w:pPr>
              <w:pStyle w:val="ASFKTablenorm"/>
              <w:ind w:left="57" w:right="57"/>
            </w:pPr>
            <w:r w:rsidRPr="004602F8">
              <w:t>Заполняется автоматически на основании настроек профиля пользователя.</w:t>
            </w:r>
          </w:p>
          <w:p w14:paraId="4AB56E32" w14:textId="77777777" w:rsidR="00CA3543" w:rsidRPr="004602F8" w:rsidRDefault="00CA3543" w:rsidP="00AC2F13">
            <w:pPr>
              <w:pStyle w:val="ASFKTablenorm"/>
              <w:ind w:left="57" w:right="57"/>
            </w:pPr>
            <w:r w:rsidRPr="004602F8">
              <w:lastRenderedPageBreak/>
              <w:t xml:space="preserve">Возможен выбор из справочника </w:t>
            </w:r>
            <w:r w:rsidR="00BC7FFB" w:rsidRPr="004602F8">
              <w:t>«</w:t>
            </w:r>
            <w:r w:rsidRPr="004602F8">
              <w:t>Сотрудники</w:t>
            </w:r>
            <w:r w:rsidR="00BC7FFB" w:rsidRPr="004602F8">
              <w:t>»</w:t>
            </w:r>
            <w:r w:rsidRPr="004602F8">
              <w:t xml:space="preserve"> (с автоматическим заполнением полей </w:t>
            </w:r>
            <w:r w:rsidR="00BC7FFB" w:rsidRPr="004602F8">
              <w:t>«</w:t>
            </w:r>
            <w:r w:rsidRPr="004602F8">
              <w:t>Должность ответственного исполнителя</w:t>
            </w:r>
            <w:r w:rsidR="00BC7FFB" w:rsidRPr="004602F8">
              <w:t>»</w:t>
            </w:r>
            <w:r w:rsidRPr="004602F8">
              <w:t xml:space="preserve"> и </w:t>
            </w:r>
            <w:r w:rsidR="00BC7FFB" w:rsidRPr="004602F8">
              <w:t>«</w:t>
            </w:r>
            <w:r w:rsidRPr="004602F8">
              <w:t>Телефон ответственного исполнителя</w:t>
            </w:r>
            <w:r w:rsidR="00BC7FFB" w:rsidRPr="004602F8">
              <w:t>»</w:t>
            </w:r>
            <w:r w:rsidRPr="004602F8">
              <w:t>).</w:t>
            </w:r>
          </w:p>
          <w:p w14:paraId="2D514251" w14:textId="77777777" w:rsidR="00CA3543" w:rsidRPr="004602F8" w:rsidRDefault="00CA3543" w:rsidP="00AC2F13">
            <w:pPr>
              <w:pStyle w:val="ASFKTablenorm"/>
              <w:ind w:left="57" w:right="57"/>
            </w:pPr>
            <w:r w:rsidRPr="004602F8">
              <w:t>Может быть отредактировано пользователем вручную.</w:t>
            </w:r>
          </w:p>
        </w:tc>
      </w:tr>
      <w:tr w:rsidR="00CA3543" w:rsidRPr="004602F8" w14:paraId="2E472287" w14:textId="77777777" w:rsidTr="00C32606">
        <w:tc>
          <w:tcPr>
            <w:tcW w:w="1321" w:type="pct"/>
            <w:shd w:val="clear" w:color="auto" w:fill="auto"/>
          </w:tcPr>
          <w:p w14:paraId="761801B6" w14:textId="77777777" w:rsidR="00CA3543" w:rsidRPr="004602F8" w:rsidRDefault="00CA3543" w:rsidP="00AC2F13">
            <w:pPr>
              <w:pStyle w:val="ASFKTablenorm"/>
              <w:ind w:left="57" w:right="57"/>
            </w:pPr>
            <w:r w:rsidRPr="004602F8">
              <w:lastRenderedPageBreak/>
              <w:t>Должность ответственного исполнителя</w:t>
            </w:r>
          </w:p>
        </w:tc>
        <w:tc>
          <w:tcPr>
            <w:tcW w:w="3679" w:type="pct"/>
            <w:shd w:val="clear" w:color="auto" w:fill="auto"/>
          </w:tcPr>
          <w:p w14:paraId="1206A9FE" w14:textId="77777777" w:rsidR="00CA3543" w:rsidRPr="004602F8" w:rsidRDefault="00CA3543" w:rsidP="00AC2F13">
            <w:pPr>
              <w:pStyle w:val="ASFKTablenorm"/>
              <w:ind w:left="57" w:right="57"/>
            </w:pPr>
            <w:r w:rsidRPr="004602F8">
              <w:t xml:space="preserve">Заполняется соответствующим значением из справочника </w:t>
            </w:r>
            <w:r w:rsidR="00BC7FFB" w:rsidRPr="004602F8">
              <w:t>«</w:t>
            </w:r>
            <w:r w:rsidRPr="004602F8">
              <w:t>Сотрудники</w:t>
            </w:r>
            <w:r w:rsidR="00BC7FFB" w:rsidRPr="004602F8">
              <w:t>»</w:t>
            </w:r>
            <w:r w:rsidRPr="004602F8">
              <w:t xml:space="preserve"> значению поля </w:t>
            </w:r>
            <w:r w:rsidR="00BC7FFB" w:rsidRPr="004602F8">
              <w:t>«</w:t>
            </w:r>
            <w:r w:rsidRPr="004602F8">
              <w:t>ФИО ответственного исполнителя</w:t>
            </w:r>
            <w:r w:rsidR="00BC7FFB" w:rsidRPr="004602F8">
              <w:t>»</w:t>
            </w:r>
            <w:r w:rsidRPr="004602F8">
              <w:t>.</w:t>
            </w:r>
          </w:p>
          <w:p w14:paraId="24B426F4" w14:textId="77777777" w:rsidR="00CA3543" w:rsidRPr="004602F8" w:rsidRDefault="00CA3543" w:rsidP="00AC2F13">
            <w:pPr>
              <w:pStyle w:val="ASFKTablenorm"/>
              <w:ind w:left="57" w:right="57"/>
            </w:pPr>
            <w:r w:rsidRPr="004602F8">
              <w:t>Может быть отредактировано пользователем вручную.</w:t>
            </w:r>
          </w:p>
        </w:tc>
      </w:tr>
      <w:tr w:rsidR="00CA3543" w:rsidRPr="004602F8" w14:paraId="4EFC6900" w14:textId="77777777" w:rsidTr="00C32606">
        <w:tc>
          <w:tcPr>
            <w:tcW w:w="1321" w:type="pct"/>
            <w:shd w:val="clear" w:color="auto" w:fill="auto"/>
          </w:tcPr>
          <w:p w14:paraId="7A045E3F" w14:textId="77777777" w:rsidR="00CA3543" w:rsidRPr="004602F8" w:rsidRDefault="00CA3543" w:rsidP="00AC2F13">
            <w:pPr>
              <w:pStyle w:val="ASFKTablenorm"/>
              <w:ind w:left="57" w:right="57"/>
            </w:pPr>
            <w:r w:rsidRPr="004602F8">
              <w:t>Телефон ответственного исполнителя</w:t>
            </w:r>
          </w:p>
        </w:tc>
        <w:tc>
          <w:tcPr>
            <w:tcW w:w="3679" w:type="pct"/>
            <w:shd w:val="clear" w:color="auto" w:fill="auto"/>
          </w:tcPr>
          <w:p w14:paraId="14A0827D" w14:textId="77777777" w:rsidR="00CA3543" w:rsidRPr="004602F8" w:rsidRDefault="00CA3543" w:rsidP="00AC2F13">
            <w:pPr>
              <w:pStyle w:val="ASFKTablenorm"/>
              <w:ind w:left="57" w:right="57"/>
            </w:pPr>
            <w:r w:rsidRPr="004602F8">
              <w:t xml:space="preserve">Заполняется соответствующим значением из справочника </w:t>
            </w:r>
            <w:r w:rsidR="00BC7FFB" w:rsidRPr="004602F8">
              <w:t>«</w:t>
            </w:r>
            <w:r w:rsidRPr="004602F8">
              <w:t>Сотрудники</w:t>
            </w:r>
            <w:r w:rsidR="00BC7FFB" w:rsidRPr="004602F8">
              <w:t>»</w:t>
            </w:r>
            <w:r w:rsidRPr="004602F8">
              <w:t xml:space="preserve"> значению поля </w:t>
            </w:r>
            <w:r w:rsidR="00BC7FFB" w:rsidRPr="004602F8">
              <w:t>«</w:t>
            </w:r>
            <w:r w:rsidRPr="004602F8">
              <w:t>ФИО ответственного исполнителя</w:t>
            </w:r>
            <w:r w:rsidR="00BC7FFB" w:rsidRPr="004602F8">
              <w:t>»</w:t>
            </w:r>
            <w:r w:rsidRPr="004602F8">
              <w:t>.</w:t>
            </w:r>
          </w:p>
          <w:p w14:paraId="6CBAA297" w14:textId="77777777" w:rsidR="00CA3543" w:rsidRPr="004602F8" w:rsidRDefault="00CA3543" w:rsidP="00AC2F13">
            <w:pPr>
              <w:pStyle w:val="ASFKTablenorm"/>
              <w:ind w:left="57" w:right="57"/>
            </w:pPr>
            <w:r w:rsidRPr="004602F8">
              <w:t>Может быть отредактировано пользователем вручную.</w:t>
            </w:r>
          </w:p>
        </w:tc>
      </w:tr>
      <w:tr w:rsidR="00CA3543" w:rsidRPr="004602F8" w14:paraId="4C85AF6C" w14:textId="77777777" w:rsidTr="00C32606">
        <w:tc>
          <w:tcPr>
            <w:tcW w:w="1321" w:type="pct"/>
            <w:shd w:val="clear" w:color="auto" w:fill="auto"/>
          </w:tcPr>
          <w:p w14:paraId="4454FF70" w14:textId="77777777" w:rsidR="00CA3543" w:rsidRPr="004602F8" w:rsidRDefault="00CA3543" w:rsidP="00AC2F13">
            <w:pPr>
              <w:pStyle w:val="ASFKTablenorm"/>
              <w:ind w:left="57" w:right="57"/>
            </w:pPr>
            <w:r w:rsidRPr="004602F8">
              <w:t>Дата</w:t>
            </w:r>
          </w:p>
        </w:tc>
        <w:tc>
          <w:tcPr>
            <w:tcW w:w="3679" w:type="pct"/>
            <w:shd w:val="clear" w:color="auto" w:fill="auto"/>
          </w:tcPr>
          <w:p w14:paraId="0BD84EBF" w14:textId="77777777" w:rsidR="00CA3543" w:rsidRPr="004602F8" w:rsidRDefault="00CA3543" w:rsidP="00AC2F13">
            <w:pPr>
              <w:pStyle w:val="ASFKTablenorm"/>
              <w:ind w:left="57" w:right="57"/>
            </w:pPr>
            <w:r w:rsidRPr="004602F8">
              <w:t>Дата подписания документа.</w:t>
            </w:r>
          </w:p>
          <w:p w14:paraId="0451ADD0" w14:textId="77777777" w:rsidR="00CA3543" w:rsidRPr="004602F8" w:rsidRDefault="001D4835" w:rsidP="00AC2F13">
            <w:pPr>
              <w:pStyle w:val="ASFKTablenorm"/>
              <w:ind w:left="57" w:right="57"/>
            </w:pPr>
            <w:r w:rsidRPr="004602F8">
              <w:t xml:space="preserve">Для АРМ: Заполняется </w:t>
            </w:r>
            <w:r w:rsidR="00CA3543" w:rsidRPr="004602F8">
              <w:t>автоматически при подписании ЭП данными подписанта.</w:t>
            </w:r>
          </w:p>
        </w:tc>
      </w:tr>
    </w:tbl>
    <w:p w14:paraId="3FA7982D" w14:textId="20FBE3E3" w:rsidR="00CA3543" w:rsidRPr="004602F8" w:rsidRDefault="00CA3543" w:rsidP="00CA3543">
      <w:pPr>
        <w:pStyle w:val="ASFKNormal"/>
      </w:pPr>
      <w:r w:rsidRPr="004602F8">
        <w:t xml:space="preserve">ЭФ документа </w:t>
      </w:r>
      <w:r w:rsidR="00BC7FFB" w:rsidRPr="004602F8">
        <w:t>«</w:t>
      </w:r>
      <w:r w:rsidRPr="004602F8">
        <w:t>Реестр администрируемых доходов</w:t>
      </w:r>
      <w:r w:rsidR="006B08A4" w:rsidRPr="004602F8">
        <w:t>», закладки «</w:t>
      </w:r>
      <w:r w:rsidRPr="004602F8">
        <w:t>Реквизиты подписей (отметка ОРФК)</w:t>
      </w:r>
      <w:r w:rsidR="00BC7FFB" w:rsidRPr="004602F8">
        <w:t>»</w:t>
      </w:r>
      <w:r w:rsidR="00DA681A" w:rsidRPr="004602F8">
        <w:t xml:space="preserve"> представлена на рисунке </w:t>
      </w:r>
      <w:r w:rsidR="00DA681A" w:rsidRPr="004602F8">
        <w:fldChar w:fldCharType="begin"/>
      </w:r>
      <w:r w:rsidR="00DA681A" w:rsidRPr="004602F8">
        <w:instrText xml:space="preserve"> REF _Ref373686589 \h  \* MERGEFORMAT </w:instrText>
      </w:r>
      <w:r w:rsidR="00DA681A" w:rsidRPr="004602F8">
        <w:fldChar w:fldCharType="separate"/>
      </w:r>
      <w:r w:rsidR="0086114E">
        <w:t>212</w:t>
      </w:r>
      <w:r w:rsidR="00DA681A" w:rsidRPr="004602F8">
        <w:fldChar w:fldCharType="end"/>
      </w:r>
      <w:r w:rsidRPr="004602F8">
        <w:t>.</w:t>
      </w:r>
    </w:p>
    <w:p w14:paraId="1B85DD4D" w14:textId="0C665B9A" w:rsidR="00CA3543" w:rsidRPr="004602F8" w:rsidRDefault="004C00E2" w:rsidP="00CA3543">
      <w:pPr>
        <w:pStyle w:val="ASFKFigure"/>
      </w:pPr>
      <w:r w:rsidRPr="004602F8">
        <w:rPr>
          <w:noProof/>
        </w:rPr>
        <w:drawing>
          <wp:inline distT="0" distB="0" distL="0" distR="0" wp14:anchorId="1A68E63A" wp14:editId="06DEC380">
            <wp:extent cx="6086475" cy="1542917"/>
            <wp:effectExtent l="0" t="0" r="0" b="635"/>
            <wp:docPr id="299" name="Рисунок 29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089936" cy="1543794"/>
                    </a:xfrm>
                    <a:prstGeom prst="rect">
                      <a:avLst/>
                    </a:prstGeom>
                    <a:noFill/>
                    <a:ln>
                      <a:noFill/>
                    </a:ln>
                  </pic:spPr>
                </pic:pic>
              </a:graphicData>
            </a:graphic>
          </wp:inline>
        </w:drawing>
      </w:r>
    </w:p>
    <w:p w14:paraId="79879C79" w14:textId="21E4C07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399" w:name="_Ref373686589"/>
      <w:bookmarkStart w:id="1400" w:name="_Toc126767500"/>
      <w:r w:rsidR="0086114E">
        <w:rPr>
          <w:noProof/>
        </w:rPr>
        <w:t>212</w:t>
      </w:r>
      <w:bookmarkEnd w:id="1399"/>
      <w:r w:rsidRPr="004602F8">
        <w:rPr>
          <w:noProof/>
        </w:rPr>
        <w:fldChar w:fldCharType="end"/>
      </w:r>
      <w:r w:rsidR="00CA3543" w:rsidRPr="004602F8">
        <w:t xml:space="preserve">. ЭФ документа </w:t>
      </w:r>
      <w:r w:rsidR="00BC7FFB" w:rsidRPr="004602F8">
        <w:t>«</w:t>
      </w:r>
      <w:r w:rsidR="00CA3543" w:rsidRPr="004602F8">
        <w:t>Реестр администрируемых доходов</w:t>
      </w:r>
      <w:r w:rsidR="006B08A4" w:rsidRPr="004602F8">
        <w:t>», закладки «</w:t>
      </w:r>
      <w:r w:rsidR="00CA3543" w:rsidRPr="004602F8">
        <w:t>Реквизиты подписей (отметка ОРФК)</w:t>
      </w:r>
      <w:r w:rsidR="00BC7FFB" w:rsidRPr="004602F8">
        <w:t>»</w:t>
      </w:r>
      <w:bookmarkEnd w:id="1400"/>
    </w:p>
    <w:p w14:paraId="628AD56D" w14:textId="2035F5F2" w:rsidR="00CA3543" w:rsidRPr="004602F8" w:rsidRDefault="00CA3543" w:rsidP="00CA3543">
      <w:pPr>
        <w:pStyle w:val="ASFKNormal"/>
      </w:pPr>
      <w:r w:rsidRPr="004602F8">
        <w:t xml:space="preserve">Перечень полей документа </w:t>
      </w:r>
      <w:r w:rsidR="00BC7FFB" w:rsidRPr="004602F8">
        <w:t>«</w:t>
      </w:r>
      <w:r w:rsidRPr="004602F8">
        <w:t>Реестр администрируемых доходов</w:t>
      </w:r>
      <w:r w:rsidR="006B08A4" w:rsidRPr="004602F8">
        <w:t>», закладки «</w:t>
      </w:r>
      <w:r w:rsidRPr="004602F8">
        <w:t>Реквизиты подписей (отметка ОРФК)</w:t>
      </w:r>
      <w:r w:rsidR="00BC7FFB" w:rsidRPr="004602F8">
        <w:t>»</w:t>
      </w:r>
      <w:r w:rsidRPr="004602F8">
        <w:t xml:space="preserve"> приведен в таблице </w:t>
      </w:r>
      <w:r w:rsidRPr="004602F8">
        <w:fldChar w:fldCharType="begin"/>
      </w:r>
      <w:r w:rsidRPr="004602F8">
        <w:instrText xml:space="preserve"> REF _Ref373686824 \h  \* MERGEFORMAT </w:instrText>
      </w:r>
      <w:r w:rsidRPr="004602F8">
        <w:fldChar w:fldCharType="separate"/>
      </w:r>
      <w:r w:rsidR="0086114E">
        <w:t>132</w:t>
      </w:r>
      <w:r w:rsidRPr="004602F8">
        <w:fldChar w:fldCharType="end"/>
      </w:r>
      <w:r w:rsidRPr="004602F8">
        <w:t>.</w:t>
      </w:r>
    </w:p>
    <w:p w14:paraId="032AA007" w14:textId="123AF81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401" w:name="_Ref373686824"/>
      <w:bookmarkStart w:id="1402" w:name="_Toc126767024"/>
      <w:r w:rsidR="0086114E">
        <w:rPr>
          <w:noProof/>
        </w:rPr>
        <w:t>132</w:t>
      </w:r>
      <w:bookmarkEnd w:id="1401"/>
      <w:r w:rsidRPr="004602F8">
        <w:rPr>
          <w:noProof/>
        </w:rPr>
        <w:fldChar w:fldCharType="end"/>
      </w:r>
      <w:r w:rsidR="00CA3543" w:rsidRPr="004602F8">
        <w:t xml:space="preserve">. Описание полей документа </w:t>
      </w:r>
      <w:r w:rsidR="00BC7FFB" w:rsidRPr="004602F8">
        <w:t>«</w:t>
      </w:r>
      <w:r w:rsidR="00CA3543" w:rsidRPr="004602F8">
        <w:t>Реестр администрируемых доходов</w:t>
      </w:r>
      <w:r w:rsidR="006B08A4" w:rsidRPr="004602F8">
        <w:t>», закладки «</w:t>
      </w:r>
      <w:r w:rsidR="00CA3543" w:rsidRPr="004602F8">
        <w:t>Реквизиты подписей (отметка ОРФК)</w:t>
      </w:r>
      <w:r w:rsidR="00BC7FFB" w:rsidRPr="004602F8">
        <w:t>»</w:t>
      </w:r>
      <w:bookmarkEnd w:id="140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914"/>
        <w:gridCol w:w="4714"/>
      </w:tblGrid>
      <w:tr w:rsidR="00CA3543" w:rsidRPr="004602F8" w14:paraId="212ACEF8" w14:textId="77777777" w:rsidTr="00C32606">
        <w:trPr>
          <w:trHeight w:val="305"/>
          <w:tblHeader/>
        </w:trPr>
        <w:tc>
          <w:tcPr>
            <w:tcW w:w="25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49CF76" w14:textId="77777777" w:rsidR="00CA3543" w:rsidRPr="004602F8" w:rsidRDefault="00CA3543" w:rsidP="00CA3543">
            <w:pPr>
              <w:pStyle w:val="ASFKTableHead"/>
            </w:pPr>
            <w:r w:rsidRPr="004602F8">
              <w:t>Наименование поля</w:t>
            </w:r>
          </w:p>
        </w:tc>
        <w:tc>
          <w:tcPr>
            <w:tcW w:w="24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A8AE12" w14:textId="77777777" w:rsidR="00CA3543" w:rsidRPr="004602F8" w:rsidRDefault="00CA3543" w:rsidP="00CA3543">
            <w:pPr>
              <w:pStyle w:val="ASFKTableHead"/>
            </w:pPr>
            <w:r w:rsidRPr="004602F8">
              <w:t>Описание поля</w:t>
            </w:r>
          </w:p>
        </w:tc>
      </w:tr>
      <w:tr w:rsidR="00CA3543" w:rsidRPr="004602F8" w14:paraId="4FE67190" w14:textId="77777777" w:rsidTr="00C32606">
        <w:tc>
          <w:tcPr>
            <w:tcW w:w="2552" w:type="pct"/>
            <w:shd w:val="clear" w:color="auto" w:fill="auto"/>
          </w:tcPr>
          <w:p w14:paraId="0252BF30" w14:textId="77777777" w:rsidR="00CA3543" w:rsidRPr="004602F8" w:rsidRDefault="00CA3543" w:rsidP="00AC2F13">
            <w:pPr>
              <w:pStyle w:val="ASFKTablenorm"/>
              <w:ind w:left="57" w:right="57"/>
            </w:pPr>
            <w:r w:rsidRPr="004602F8">
              <w:t>ФИО руководителя ОрФК (уполномоченного лица)</w:t>
            </w:r>
          </w:p>
        </w:tc>
        <w:tc>
          <w:tcPr>
            <w:tcW w:w="2448" w:type="pct"/>
            <w:shd w:val="clear" w:color="auto" w:fill="auto"/>
          </w:tcPr>
          <w:p w14:paraId="3B7D45AA" w14:textId="77777777" w:rsidR="00CA3543" w:rsidRPr="004602F8" w:rsidRDefault="00E97927" w:rsidP="00AC2F13">
            <w:pPr>
              <w:pStyle w:val="ASFKTablenorm"/>
              <w:ind w:left="57" w:right="57"/>
            </w:pPr>
            <w:r w:rsidRPr="004602F8">
              <w:t xml:space="preserve">Значение передается из </w:t>
            </w:r>
            <w:r w:rsidR="000B1097" w:rsidRPr="004602F8">
              <w:t>ППО OEBS АСФК</w:t>
            </w:r>
            <w:r w:rsidR="00CA3543" w:rsidRPr="004602F8">
              <w:t>.</w:t>
            </w:r>
          </w:p>
        </w:tc>
      </w:tr>
      <w:tr w:rsidR="00CA3543" w:rsidRPr="004602F8" w14:paraId="7362EA19" w14:textId="77777777" w:rsidTr="00C32606">
        <w:tc>
          <w:tcPr>
            <w:tcW w:w="2552" w:type="pct"/>
            <w:shd w:val="clear" w:color="auto" w:fill="auto"/>
          </w:tcPr>
          <w:p w14:paraId="569F73E2" w14:textId="77777777" w:rsidR="00CA3543" w:rsidRPr="004602F8" w:rsidRDefault="00CA3543" w:rsidP="00AC2F13">
            <w:pPr>
              <w:pStyle w:val="ASFKTablenorm"/>
              <w:ind w:left="57" w:right="57"/>
            </w:pPr>
            <w:r w:rsidRPr="004602F8">
              <w:t>Должность руководителя ОрФК (уполномоченного лица)</w:t>
            </w:r>
          </w:p>
        </w:tc>
        <w:tc>
          <w:tcPr>
            <w:tcW w:w="2448" w:type="pct"/>
            <w:shd w:val="clear" w:color="auto" w:fill="auto"/>
          </w:tcPr>
          <w:p w14:paraId="3E2D8563" w14:textId="77777777" w:rsidR="00CA3543" w:rsidRPr="004602F8" w:rsidRDefault="00E97927" w:rsidP="00AC2F13">
            <w:pPr>
              <w:pStyle w:val="ASFKTablenorm"/>
              <w:ind w:left="57" w:right="57"/>
            </w:pPr>
            <w:r w:rsidRPr="004602F8">
              <w:t xml:space="preserve">Значение передается из </w:t>
            </w:r>
            <w:r w:rsidR="000B1097" w:rsidRPr="004602F8">
              <w:t>ППО OEBS АСФК</w:t>
            </w:r>
            <w:r w:rsidR="00CA3543" w:rsidRPr="004602F8">
              <w:t>.</w:t>
            </w:r>
          </w:p>
        </w:tc>
      </w:tr>
      <w:tr w:rsidR="00CA3543" w:rsidRPr="004602F8" w14:paraId="5A37220E" w14:textId="77777777" w:rsidTr="00C32606">
        <w:tc>
          <w:tcPr>
            <w:tcW w:w="2552" w:type="pct"/>
            <w:shd w:val="clear" w:color="auto" w:fill="auto"/>
          </w:tcPr>
          <w:p w14:paraId="34BBB7B2" w14:textId="77777777" w:rsidR="00CA3543" w:rsidRPr="004602F8" w:rsidRDefault="00CA3543" w:rsidP="00AC2F13">
            <w:pPr>
              <w:pStyle w:val="ASFKTablenorm"/>
              <w:ind w:left="57" w:right="57"/>
            </w:pPr>
            <w:r w:rsidRPr="004602F8">
              <w:t>ФИО ответственного исполнителя ОрФК</w:t>
            </w:r>
          </w:p>
        </w:tc>
        <w:tc>
          <w:tcPr>
            <w:tcW w:w="2448" w:type="pct"/>
            <w:shd w:val="clear" w:color="auto" w:fill="auto"/>
          </w:tcPr>
          <w:p w14:paraId="2082EFD2" w14:textId="77777777" w:rsidR="00CA3543" w:rsidRPr="004602F8" w:rsidRDefault="00E97927" w:rsidP="00AC2F13">
            <w:pPr>
              <w:pStyle w:val="ASFKTablenorm"/>
              <w:ind w:left="57" w:right="57"/>
            </w:pPr>
            <w:r w:rsidRPr="004602F8">
              <w:t xml:space="preserve">Значение передается из </w:t>
            </w:r>
            <w:r w:rsidR="000B1097" w:rsidRPr="004602F8">
              <w:t>ППО OEBS АСФК</w:t>
            </w:r>
            <w:r w:rsidR="00CA3543" w:rsidRPr="004602F8">
              <w:t>.</w:t>
            </w:r>
          </w:p>
        </w:tc>
      </w:tr>
      <w:tr w:rsidR="00CA3543" w:rsidRPr="004602F8" w14:paraId="4D3CE4EE" w14:textId="77777777" w:rsidTr="00C32606">
        <w:tc>
          <w:tcPr>
            <w:tcW w:w="2552" w:type="pct"/>
            <w:shd w:val="clear" w:color="auto" w:fill="auto"/>
          </w:tcPr>
          <w:p w14:paraId="102259F7" w14:textId="77777777" w:rsidR="00CA3543" w:rsidRPr="004602F8" w:rsidRDefault="00CA3543" w:rsidP="00AC2F13">
            <w:pPr>
              <w:pStyle w:val="ASFKTablenorm"/>
              <w:ind w:left="57" w:right="57"/>
            </w:pPr>
            <w:r w:rsidRPr="004602F8">
              <w:t>Должность ответственного исполнителя ОрФК</w:t>
            </w:r>
          </w:p>
        </w:tc>
        <w:tc>
          <w:tcPr>
            <w:tcW w:w="2448" w:type="pct"/>
            <w:shd w:val="clear" w:color="auto" w:fill="auto"/>
          </w:tcPr>
          <w:p w14:paraId="10E21B45" w14:textId="77777777" w:rsidR="00CA3543" w:rsidRPr="004602F8" w:rsidRDefault="00E97927" w:rsidP="00AC2F13">
            <w:pPr>
              <w:pStyle w:val="ASFKTablenorm"/>
              <w:ind w:left="57" w:right="57"/>
            </w:pPr>
            <w:r w:rsidRPr="004602F8">
              <w:t xml:space="preserve">Значение передается из </w:t>
            </w:r>
            <w:r w:rsidR="000B1097" w:rsidRPr="004602F8">
              <w:t>ППО OEBS АСФК</w:t>
            </w:r>
            <w:r w:rsidR="00CA3543" w:rsidRPr="004602F8">
              <w:t>.</w:t>
            </w:r>
          </w:p>
        </w:tc>
      </w:tr>
      <w:tr w:rsidR="00CA3543" w:rsidRPr="004602F8" w14:paraId="2932B223" w14:textId="77777777" w:rsidTr="00C32606">
        <w:tc>
          <w:tcPr>
            <w:tcW w:w="2552" w:type="pct"/>
            <w:shd w:val="clear" w:color="auto" w:fill="auto"/>
          </w:tcPr>
          <w:p w14:paraId="34276783" w14:textId="77777777" w:rsidR="00CA3543" w:rsidRPr="004602F8" w:rsidRDefault="00CA3543" w:rsidP="00AC2F13">
            <w:pPr>
              <w:pStyle w:val="ASFKTablenorm"/>
              <w:ind w:left="57" w:right="57"/>
            </w:pPr>
            <w:r w:rsidRPr="004602F8">
              <w:t>Телефон ответственного исполнителя ОрФК</w:t>
            </w:r>
          </w:p>
        </w:tc>
        <w:tc>
          <w:tcPr>
            <w:tcW w:w="2448" w:type="pct"/>
            <w:shd w:val="clear" w:color="auto" w:fill="auto"/>
          </w:tcPr>
          <w:p w14:paraId="66BAD964" w14:textId="77777777" w:rsidR="00CA3543" w:rsidRPr="004602F8" w:rsidRDefault="00E97927" w:rsidP="00AC2F13">
            <w:pPr>
              <w:pStyle w:val="ASFKTablenorm"/>
              <w:ind w:left="57" w:right="57"/>
            </w:pPr>
            <w:r w:rsidRPr="004602F8">
              <w:t xml:space="preserve">Значение передается из </w:t>
            </w:r>
            <w:r w:rsidR="000B1097" w:rsidRPr="004602F8">
              <w:t>ППО OEBS АСФК</w:t>
            </w:r>
            <w:r w:rsidR="00CA3543" w:rsidRPr="004602F8">
              <w:t>.</w:t>
            </w:r>
          </w:p>
        </w:tc>
      </w:tr>
      <w:tr w:rsidR="00CA3543" w:rsidRPr="004602F8" w14:paraId="10DE9720" w14:textId="77777777" w:rsidTr="00C32606">
        <w:tc>
          <w:tcPr>
            <w:tcW w:w="2552" w:type="pct"/>
            <w:shd w:val="clear" w:color="auto" w:fill="auto"/>
          </w:tcPr>
          <w:p w14:paraId="18E8B645" w14:textId="77777777" w:rsidR="00CA3543" w:rsidRPr="004602F8" w:rsidRDefault="00CA3543" w:rsidP="00AC2F13">
            <w:pPr>
              <w:pStyle w:val="ASFKTablenorm"/>
              <w:ind w:left="57" w:right="57"/>
            </w:pPr>
            <w:r w:rsidRPr="004602F8">
              <w:t>Дата</w:t>
            </w:r>
          </w:p>
        </w:tc>
        <w:tc>
          <w:tcPr>
            <w:tcW w:w="2448" w:type="pct"/>
            <w:shd w:val="clear" w:color="auto" w:fill="auto"/>
          </w:tcPr>
          <w:p w14:paraId="32A52878" w14:textId="77777777" w:rsidR="00CA3543" w:rsidRPr="004602F8" w:rsidRDefault="00CA3543" w:rsidP="00AC2F13">
            <w:pPr>
              <w:pStyle w:val="ASFKTablenorm"/>
              <w:ind w:left="57" w:right="57"/>
            </w:pPr>
            <w:r w:rsidRPr="004602F8">
              <w:t xml:space="preserve">Дата подписания документа в </w:t>
            </w:r>
            <w:r w:rsidR="000A34B8" w:rsidRPr="004602F8">
              <w:t>ТОФК</w:t>
            </w:r>
            <w:r w:rsidRPr="004602F8">
              <w:t>.</w:t>
            </w:r>
          </w:p>
          <w:p w14:paraId="050E4E4D" w14:textId="77777777" w:rsidR="00CA3543" w:rsidRPr="004602F8" w:rsidRDefault="00E97927" w:rsidP="00AC2F13">
            <w:pPr>
              <w:pStyle w:val="ASFKTablenorm"/>
              <w:ind w:left="57" w:right="57"/>
            </w:pPr>
            <w:r w:rsidRPr="004602F8">
              <w:t xml:space="preserve">Значение передается из </w:t>
            </w:r>
            <w:r w:rsidR="000B1097" w:rsidRPr="004602F8">
              <w:t>ППО OEBS АСФК</w:t>
            </w:r>
            <w:r w:rsidR="00CA3543" w:rsidRPr="004602F8">
              <w:t>.</w:t>
            </w:r>
          </w:p>
        </w:tc>
      </w:tr>
    </w:tbl>
    <w:p w14:paraId="43BD1B3D" w14:textId="77777777" w:rsidR="00807E41" w:rsidRPr="004602F8" w:rsidRDefault="00807E41" w:rsidP="00807E41">
      <w:pPr>
        <w:pStyle w:val="21"/>
      </w:pPr>
      <w:bookmarkStart w:id="1403" w:name="_Toc78873752"/>
      <w:bookmarkStart w:id="1404" w:name="_Toc409449205"/>
      <w:bookmarkStart w:id="1405" w:name="_Toc421171917"/>
      <w:bookmarkStart w:id="1406" w:name="_Toc126766771"/>
      <w:r w:rsidRPr="004602F8">
        <w:lastRenderedPageBreak/>
        <w:t>Группа документов «Сведения об осуществлении операций со средствами во временном распоряжении»</w:t>
      </w:r>
      <w:bookmarkEnd w:id="1403"/>
      <w:bookmarkEnd w:id="1406"/>
    </w:p>
    <w:p w14:paraId="48CAC522" w14:textId="77777777" w:rsidR="00807E41" w:rsidRPr="004602F8" w:rsidRDefault="00807E41" w:rsidP="00807E41">
      <w:pPr>
        <w:pStyle w:val="32"/>
      </w:pPr>
      <w:bookmarkStart w:id="1407" w:name="_Ref78819585"/>
      <w:bookmarkStart w:id="1408" w:name="_Ref78873586"/>
      <w:bookmarkStart w:id="1409" w:name="_Toc78873753"/>
      <w:bookmarkStart w:id="1410" w:name="_Toc126766772"/>
      <w:r w:rsidRPr="004602F8">
        <w:t>Сведения об осуществлении операций со средствами во временном распоряжении</w:t>
      </w:r>
      <w:bookmarkEnd w:id="1407"/>
      <w:bookmarkEnd w:id="1408"/>
      <w:bookmarkEnd w:id="1409"/>
      <w:bookmarkEnd w:id="1410"/>
    </w:p>
    <w:p w14:paraId="25F97841" w14:textId="77777777" w:rsidR="00807E41" w:rsidRPr="004602F8" w:rsidRDefault="00807E41" w:rsidP="00807E41">
      <w:pPr>
        <w:pStyle w:val="ASFKNormal"/>
      </w:pPr>
      <w:r w:rsidRPr="004602F8">
        <w:t>Получатели средств федерального бюджета в электронной форме направляют в ТОФК документ «Сведения об осуществлении операций со средствами во временном распоряжении» (далее – Сведения).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w:t>
      </w:r>
    </w:p>
    <w:p w14:paraId="6E87135A" w14:textId="090EB822" w:rsidR="00807E41" w:rsidRPr="004602F8" w:rsidRDefault="00807E41" w:rsidP="00807E41">
      <w:pPr>
        <w:pStyle w:val="ASFKNormal"/>
      </w:pPr>
      <w:r w:rsidRPr="004602F8">
        <w:t xml:space="preserve">Для работы с документами «Сведения об осуществлении операций со средствами во временном распоряжении» следует перейти в пункт меню «Документы – Сведения об осуществлении операций со средствами во временном распоряжении – Сведения об осуществлении операций со средствами во временном распоряжении». Откроется ЭФ списка документов, представленная на рисунке </w:t>
      </w:r>
      <w:r w:rsidRPr="004602F8">
        <w:fldChar w:fldCharType="begin"/>
      </w:r>
      <w:r w:rsidRPr="004602F8">
        <w:instrText xml:space="preserve"> REF _Ref78818346 \h </w:instrText>
      </w:r>
      <w:r w:rsidR="004602F8">
        <w:instrText xml:space="preserve"> \* MERGEFORMAT </w:instrText>
      </w:r>
      <w:r w:rsidRPr="004602F8">
        <w:fldChar w:fldCharType="separate"/>
      </w:r>
      <w:r w:rsidR="0086114E">
        <w:rPr>
          <w:noProof/>
        </w:rPr>
        <w:t>213</w:t>
      </w:r>
      <w:r w:rsidRPr="004602F8">
        <w:fldChar w:fldCharType="end"/>
      </w:r>
      <w:r w:rsidRPr="004602F8">
        <w:t>.</w:t>
      </w:r>
    </w:p>
    <w:p w14:paraId="4EFE574F" w14:textId="28AE33AA" w:rsidR="00807E41" w:rsidRPr="004602F8" w:rsidRDefault="004C00E2" w:rsidP="00807E41">
      <w:pPr>
        <w:pStyle w:val="ASFKFigure"/>
      </w:pPr>
      <w:r w:rsidRPr="004602F8">
        <w:rPr>
          <w:noProof/>
        </w:rPr>
        <w:drawing>
          <wp:inline distT="0" distB="0" distL="0" distR="0" wp14:anchorId="753C8643" wp14:editId="54C1C4F8">
            <wp:extent cx="6172200" cy="2524125"/>
            <wp:effectExtent l="0" t="0" r="0" b="9525"/>
            <wp:docPr id="300" name="Рисунок 300"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ОФК"/>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6172200" cy="2524125"/>
                    </a:xfrm>
                    <a:prstGeom prst="rect">
                      <a:avLst/>
                    </a:prstGeom>
                    <a:noFill/>
                    <a:ln>
                      <a:noFill/>
                    </a:ln>
                  </pic:spPr>
                </pic:pic>
              </a:graphicData>
            </a:graphic>
          </wp:inline>
        </w:drawing>
      </w:r>
    </w:p>
    <w:p w14:paraId="0E685608" w14:textId="4F869BAE" w:rsidR="00807E41" w:rsidRPr="004602F8" w:rsidRDefault="00807E41" w:rsidP="00807E4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11" w:name="_Ref78818346"/>
      <w:bookmarkStart w:id="1412" w:name="_Toc78874484"/>
      <w:bookmarkStart w:id="1413" w:name="_Toc126767501"/>
      <w:r w:rsidR="0086114E">
        <w:rPr>
          <w:noProof/>
        </w:rPr>
        <w:t>213</w:t>
      </w:r>
      <w:bookmarkEnd w:id="1411"/>
      <w:r w:rsidRPr="004602F8">
        <w:rPr>
          <w:noProof/>
        </w:rPr>
        <w:fldChar w:fldCharType="end"/>
      </w:r>
      <w:r w:rsidRPr="004602F8">
        <w:t>. ЭФ списка документов «Сведения об осуществлении операций со средствами во временном распоряжении»</w:t>
      </w:r>
      <w:bookmarkEnd w:id="1412"/>
      <w:bookmarkEnd w:id="1413"/>
    </w:p>
    <w:p w14:paraId="53B92CB3" w14:textId="77777777" w:rsidR="00807E41" w:rsidRPr="004602F8" w:rsidRDefault="00807E41" w:rsidP="00807E41">
      <w:pPr>
        <w:pStyle w:val="ASFKNormal"/>
      </w:pPr>
      <w:r w:rsidRPr="004602F8">
        <w:t>На АРМ ОФК доступны следующие операции над документом:</w:t>
      </w:r>
    </w:p>
    <w:p w14:paraId="01F4A6EC" w14:textId="77777777" w:rsidR="00807E41" w:rsidRPr="004602F8" w:rsidRDefault="00807E41" w:rsidP="00807E41">
      <w:pPr>
        <w:pStyle w:val="ASFKListmark1"/>
      </w:pPr>
      <w:r w:rsidRPr="004602F8">
        <w:t>Для исходящих документов:</w:t>
      </w:r>
    </w:p>
    <w:p w14:paraId="21B461AF" w14:textId="77777777" w:rsidR="00807E41" w:rsidRPr="004602F8" w:rsidRDefault="00807E41" w:rsidP="00807E41">
      <w:pPr>
        <w:pStyle w:val="ASFKListmark2"/>
      </w:pPr>
      <w:r w:rsidRPr="004602F8">
        <w:t>ввод вручную;</w:t>
      </w:r>
    </w:p>
    <w:p w14:paraId="20144807" w14:textId="77777777" w:rsidR="00807E41" w:rsidRPr="004602F8" w:rsidRDefault="00807E41" w:rsidP="00807E41">
      <w:pPr>
        <w:pStyle w:val="ASFKListmark2"/>
      </w:pPr>
      <w:r w:rsidRPr="004602F8">
        <w:t>просмотр и редактирование;</w:t>
      </w:r>
    </w:p>
    <w:p w14:paraId="451BE9AB" w14:textId="77777777" w:rsidR="00807E41" w:rsidRPr="004602F8" w:rsidRDefault="00807E41" w:rsidP="00807E41">
      <w:pPr>
        <w:pStyle w:val="ASFKListmark2"/>
      </w:pPr>
      <w:r w:rsidRPr="004602F8">
        <w:t>удаление;</w:t>
      </w:r>
    </w:p>
    <w:p w14:paraId="5AE016A4" w14:textId="77777777" w:rsidR="00807E41" w:rsidRPr="004602F8" w:rsidRDefault="00807E41" w:rsidP="00807E41">
      <w:pPr>
        <w:pStyle w:val="ASFKListmark2"/>
      </w:pPr>
      <w:r w:rsidRPr="004602F8">
        <w:t>подписание;</w:t>
      </w:r>
    </w:p>
    <w:p w14:paraId="61D18364" w14:textId="77777777" w:rsidR="00807E41" w:rsidRPr="004602F8" w:rsidRDefault="00807E41" w:rsidP="00807E41">
      <w:pPr>
        <w:pStyle w:val="ASFKListmark2"/>
      </w:pPr>
      <w:r w:rsidRPr="004602F8">
        <w:t>печать;</w:t>
      </w:r>
    </w:p>
    <w:p w14:paraId="3DAA9029" w14:textId="77777777" w:rsidR="00807E41" w:rsidRPr="004602F8" w:rsidRDefault="00807E41" w:rsidP="00807E41">
      <w:pPr>
        <w:pStyle w:val="ASFKListmark2"/>
      </w:pPr>
      <w:r w:rsidRPr="004602F8">
        <w:t>передача в ППО OEBS АСФК.</w:t>
      </w:r>
    </w:p>
    <w:p w14:paraId="53693FE6" w14:textId="77777777" w:rsidR="00807E41" w:rsidRPr="004602F8" w:rsidRDefault="00807E41" w:rsidP="00807E41">
      <w:pPr>
        <w:pStyle w:val="ASFKListmark2"/>
      </w:pPr>
      <w:r w:rsidRPr="004602F8">
        <w:t>импорт из внешней системы;</w:t>
      </w:r>
    </w:p>
    <w:p w14:paraId="07C52D94" w14:textId="77777777" w:rsidR="00807E41" w:rsidRPr="004602F8" w:rsidRDefault="00807E41" w:rsidP="00807E41">
      <w:pPr>
        <w:pStyle w:val="ASFKListmark2"/>
      </w:pPr>
      <w:r w:rsidRPr="004602F8">
        <w:t xml:space="preserve">выгрузка в ППО </w:t>
      </w:r>
      <w:r w:rsidRPr="004602F8">
        <w:rPr>
          <w:lang w:val="en-US"/>
        </w:rPr>
        <w:t>OEBS</w:t>
      </w:r>
      <w:r w:rsidRPr="004602F8">
        <w:t>.</w:t>
      </w:r>
    </w:p>
    <w:p w14:paraId="32724422" w14:textId="77777777" w:rsidR="00807E41" w:rsidRPr="004602F8" w:rsidRDefault="00807E41" w:rsidP="00807E41">
      <w:pPr>
        <w:pStyle w:val="41"/>
        <w:rPr>
          <w:rStyle w:val="ASFKSymBold"/>
          <w:b/>
        </w:rPr>
      </w:pPr>
      <w:r w:rsidRPr="004602F8">
        <w:rPr>
          <w:rStyle w:val="ASFKSymBold"/>
          <w:b/>
        </w:rPr>
        <w:t>Экранная форма документа</w:t>
      </w:r>
    </w:p>
    <w:p w14:paraId="64AC9D1F" w14:textId="740C8B06" w:rsidR="00807E41" w:rsidRPr="004602F8" w:rsidRDefault="00807E41" w:rsidP="00807E41">
      <w:pPr>
        <w:pStyle w:val="ASFKNormal"/>
      </w:pPr>
      <w:r w:rsidRPr="004602F8">
        <w:t>ЭФ документа «Сведения об осуществлении операций со средствами во временном распоряжении» представлена на рисунке </w:t>
      </w:r>
      <w:r w:rsidRPr="004602F8">
        <w:fldChar w:fldCharType="begin"/>
      </w:r>
      <w:r w:rsidRPr="004602F8">
        <w:instrText xml:space="preserve"> REF _Ref205019869 \h  \* MERGEFORMAT </w:instrText>
      </w:r>
      <w:r w:rsidRPr="004602F8">
        <w:fldChar w:fldCharType="separate"/>
      </w:r>
      <w:r w:rsidR="0086114E">
        <w:t>217</w:t>
      </w:r>
      <w:r w:rsidRPr="004602F8">
        <w:fldChar w:fldCharType="end"/>
      </w:r>
      <w:r w:rsidRPr="004602F8">
        <w:t>. Форма содержит следующие закладки:</w:t>
      </w:r>
    </w:p>
    <w:p w14:paraId="4D14A71F" w14:textId="77777777" w:rsidR="00807E41" w:rsidRPr="004602F8" w:rsidRDefault="00807E41" w:rsidP="00807E41">
      <w:pPr>
        <w:pStyle w:val="ASFKListmark1"/>
      </w:pPr>
      <w:r w:rsidRPr="004602F8">
        <w:lastRenderedPageBreak/>
        <w:t>«Документ»;</w:t>
      </w:r>
    </w:p>
    <w:p w14:paraId="2C5C2994" w14:textId="77777777" w:rsidR="00807E41" w:rsidRPr="004602F8" w:rsidRDefault="00807E41" w:rsidP="00807E41">
      <w:pPr>
        <w:pStyle w:val="ASFKListmark1"/>
      </w:pPr>
      <w:r w:rsidRPr="004602F8">
        <w:t>«Подписи»;</w:t>
      </w:r>
    </w:p>
    <w:p w14:paraId="66B3DA05" w14:textId="77777777" w:rsidR="00807E41" w:rsidRPr="004602F8" w:rsidRDefault="00807E41" w:rsidP="00807E41">
      <w:pPr>
        <w:pStyle w:val="ASFKListmark1"/>
      </w:pPr>
      <w:r w:rsidRPr="004602F8">
        <w:t>«Системные атрибуты».</w:t>
      </w:r>
    </w:p>
    <w:p w14:paraId="1CBFE80E" w14:textId="5D8E440C" w:rsidR="00807E41" w:rsidRPr="004602F8" w:rsidRDefault="002300E5" w:rsidP="00807E41">
      <w:pPr>
        <w:pStyle w:val="ASFKFigure"/>
      </w:pPr>
      <w:r w:rsidRPr="004602F8">
        <w:rPr>
          <w:noProof/>
        </w:rPr>
        <w:drawing>
          <wp:inline distT="0" distB="0" distL="0" distR="0" wp14:anchorId="001B411E" wp14:editId="6F48F7DE">
            <wp:extent cx="6120130" cy="3218259"/>
            <wp:effectExtent l="0" t="0" r="0" b="1270"/>
            <wp:docPr id="385" name="Рисунок 385"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0.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20130" cy="3218259"/>
                    </a:xfrm>
                    <a:prstGeom prst="rect">
                      <a:avLst/>
                    </a:prstGeom>
                    <a:noFill/>
                    <a:ln>
                      <a:noFill/>
                    </a:ln>
                  </pic:spPr>
                </pic:pic>
              </a:graphicData>
            </a:graphic>
          </wp:inline>
        </w:drawing>
      </w:r>
    </w:p>
    <w:p w14:paraId="09362CB1" w14:textId="64B30B0F" w:rsidR="00807E41" w:rsidRPr="004602F8" w:rsidRDefault="00807E41" w:rsidP="00807E4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14" w:name="_Toc78874485"/>
      <w:bookmarkStart w:id="1415" w:name="_Toc126767502"/>
      <w:r w:rsidR="0086114E">
        <w:rPr>
          <w:noProof/>
        </w:rPr>
        <w:t>214</w:t>
      </w:r>
      <w:r w:rsidRPr="004602F8">
        <w:rPr>
          <w:noProof/>
        </w:rPr>
        <w:fldChar w:fldCharType="end"/>
      </w:r>
      <w:r w:rsidRPr="004602F8">
        <w:t>. ЭФ документа «Сведения об осуществлении операций со средствами во временном распоряжении», закладки «Документ»</w:t>
      </w:r>
      <w:bookmarkEnd w:id="1414"/>
      <w:bookmarkEnd w:id="1415"/>
    </w:p>
    <w:p w14:paraId="7E5D4057" w14:textId="5AC7C919" w:rsidR="00807E41" w:rsidRPr="004602F8" w:rsidRDefault="00807E41" w:rsidP="00807E41">
      <w:pPr>
        <w:pStyle w:val="ASFKNormal"/>
      </w:pPr>
      <w:r w:rsidRPr="004602F8">
        <w:t>Перечень полей документа «Сведения об осуществлении операций со средствами во временном распоряжении», закладки «Документ» приведен в таблице </w:t>
      </w:r>
      <w:r w:rsidRPr="004602F8">
        <w:fldChar w:fldCharType="begin"/>
      </w:r>
      <w:r w:rsidRPr="004602F8">
        <w:instrText xml:space="preserve"> REF _Ref317608811 \h  \* MERGEFORMAT </w:instrText>
      </w:r>
      <w:r w:rsidRPr="004602F8">
        <w:fldChar w:fldCharType="separate"/>
      </w:r>
      <w:r w:rsidR="0086114E">
        <w:t>135</w:t>
      </w:r>
      <w:r w:rsidRPr="004602F8">
        <w:fldChar w:fldCharType="end"/>
      </w:r>
      <w:r w:rsidRPr="004602F8">
        <w:t>.</w:t>
      </w:r>
    </w:p>
    <w:p w14:paraId="5A7A32BB" w14:textId="501683F0" w:rsidR="00807E41" w:rsidRPr="004602F8" w:rsidRDefault="00807E41" w:rsidP="00807E41">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416" w:name="_Toc78874007"/>
      <w:bookmarkStart w:id="1417" w:name="_Toc126767025"/>
      <w:r w:rsidR="0086114E">
        <w:rPr>
          <w:noProof/>
        </w:rPr>
        <w:t>133</w:t>
      </w:r>
      <w:r w:rsidRPr="004602F8">
        <w:rPr>
          <w:noProof/>
        </w:rPr>
        <w:fldChar w:fldCharType="end"/>
      </w:r>
      <w:r w:rsidRPr="004602F8">
        <w:t>. Описание полей документа «Сведения об осуществлении операций со средствами во временном распоряжении», закладки «Документ»</w:t>
      </w:r>
      <w:bookmarkEnd w:id="1416"/>
      <w:bookmarkEnd w:id="141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807E41" w:rsidRPr="004602F8" w14:paraId="244D5015" w14:textId="77777777" w:rsidTr="00C32606">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F903C8" w14:textId="77777777" w:rsidR="00807E41" w:rsidRPr="004602F8" w:rsidRDefault="00807E41" w:rsidP="00807E41">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12CCF3" w14:textId="77777777" w:rsidR="00807E41" w:rsidRPr="004602F8" w:rsidRDefault="00807E41" w:rsidP="00807E41">
            <w:pPr>
              <w:pStyle w:val="ASFKTableHead"/>
            </w:pPr>
            <w:r w:rsidRPr="004602F8">
              <w:t>Описание поля</w:t>
            </w:r>
          </w:p>
        </w:tc>
      </w:tr>
      <w:tr w:rsidR="00807E41" w:rsidRPr="004602F8" w14:paraId="5DB680CB" w14:textId="77777777" w:rsidTr="00C32606">
        <w:tc>
          <w:tcPr>
            <w:tcW w:w="1198" w:type="pct"/>
            <w:shd w:val="clear" w:color="auto" w:fill="auto"/>
          </w:tcPr>
          <w:p w14:paraId="45060C3F" w14:textId="77777777" w:rsidR="00807E41" w:rsidRPr="004602F8" w:rsidRDefault="00807E41" w:rsidP="00807E41">
            <w:pPr>
              <w:pStyle w:val="ASFKTablenorm"/>
              <w:ind w:left="57" w:right="57"/>
            </w:pPr>
            <w:r w:rsidRPr="004602F8">
              <w:t>Дата</w:t>
            </w:r>
          </w:p>
        </w:tc>
        <w:tc>
          <w:tcPr>
            <w:tcW w:w="3802" w:type="pct"/>
            <w:shd w:val="clear" w:color="auto" w:fill="auto"/>
          </w:tcPr>
          <w:p w14:paraId="1410A5D4" w14:textId="77777777" w:rsidR="00807E41" w:rsidRPr="004602F8" w:rsidRDefault="00807E41" w:rsidP="00807E41">
            <w:pPr>
              <w:pStyle w:val="ASFKTablenorm"/>
              <w:ind w:left="57" w:right="57"/>
            </w:pPr>
            <w:r w:rsidRPr="004602F8">
              <w:t>Значение по умолчанию текущая дата, заполняется автоматически при импорте документа. Может быть изменено пользователем вручную или выбором из системного календаря.</w:t>
            </w:r>
          </w:p>
        </w:tc>
      </w:tr>
      <w:tr w:rsidR="00807E41" w:rsidRPr="004602F8" w14:paraId="3A936E8F" w14:textId="77777777" w:rsidTr="00C32606">
        <w:tc>
          <w:tcPr>
            <w:tcW w:w="1198" w:type="pct"/>
            <w:shd w:val="clear" w:color="auto" w:fill="auto"/>
          </w:tcPr>
          <w:p w14:paraId="3D77D03A" w14:textId="77777777" w:rsidR="00807E41" w:rsidRPr="004602F8" w:rsidRDefault="00807E41" w:rsidP="00807E41">
            <w:pPr>
              <w:pStyle w:val="ASFKTablenorm"/>
              <w:ind w:left="57" w:right="57"/>
            </w:pPr>
            <w:r w:rsidRPr="004602F8">
              <w:t>Дата ранее предоставленных</w:t>
            </w:r>
          </w:p>
        </w:tc>
        <w:tc>
          <w:tcPr>
            <w:tcW w:w="3802" w:type="pct"/>
            <w:shd w:val="clear" w:color="auto" w:fill="auto"/>
          </w:tcPr>
          <w:p w14:paraId="387C0ACD" w14:textId="77777777" w:rsidR="00807E41" w:rsidRPr="004602F8" w:rsidRDefault="00807E41" w:rsidP="00807E41">
            <w:pPr>
              <w:pStyle w:val="ASFKTablenorm"/>
              <w:tabs>
                <w:tab w:val="left" w:pos="585"/>
              </w:tabs>
              <w:ind w:left="57" w:right="57"/>
            </w:pPr>
            <w:r w:rsidRPr="004602F8">
              <w:t>Заполняется автоматически при импорте документа.</w:t>
            </w:r>
          </w:p>
          <w:p w14:paraId="09B72A20" w14:textId="72006411" w:rsidR="00807E41" w:rsidRPr="004602F8" w:rsidRDefault="00807E41" w:rsidP="00807E41">
            <w:pPr>
              <w:pStyle w:val="ASFKTablenorm"/>
              <w:tabs>
                <w:tab w:val="left" w:pos="585"/>
              </w:tabs>
              <w:ind w:left="57" w:right="57"/>
            </w:pPr>
            <w:r w:rsidRPr="004602F8">
              <w:t>Поле автоматически заполняется значением, равным значению «Дата» предыдущих сведений. Поиск предыдущих сведений осуществляется на статусе (</w:t>
            </w:r>
            <w:r w:rsidR="004C00E2" w:rsidRPr="004602F8">
              <w:t>Зарегистрировано), значение рек</w:t>
            </w:r>
            <w:r w:rsidRPr="004602F8">
              <w:t>визита «Номер лицевого счета» равно номеру лицевого счета текущего документа. Если сведения не найдены, то поле не заполняется.</w:t>
            </w:r>
          </w:p>
          <w:p w14:paraId="52D7C452" w14:textId="77777777" w:rsidR="00807E41" w:rsidRPr="004602F8" w:rsidRDefault="00807E41" w:rsidP="00807E41">
            <w:pPr>
              <w:pStyle w:val="ASFKTablenorm"/>
              <w:tabs>
                <w:tab w:val="left" w:pos="585"/>
              </w:tabs>
              <w:ind w:left="57" w:right="57"/>
            </w:pPr>
            <w:r w:rsidRPr="004602F8">
              <w:t>Поле недоступно для редактирования.</w:t>
            </w:r>
          </w:p>
        </w:tc>
      </w:tr>
      <w:tr w:rsidR="00807E41" w:rsidRPr="004602F8" w14:paraId="49FCD771" w14:textId="77777777" w:rsidTr="00C32606">
        <w:tc>
          <w:tcPr>
            <w:tcW w:w="1198" w:type="pct"/>
            <w:shd w:val="clear" w:color="auto" w:fill="auto"/>
          </w:tcPr>
          <w:p w14:paraId="03C20F35" w14:textId="4FACD4D6" w:rsidR="00807E41" w:rsidRPr="004602F8" w:rsidRDefault="00807E41" w:rsidP="00401CB1">
            <w:pPr>
              <w:pStyle w:val="ASFKTablenorm"/>
              <w:ind w:left="57" w:right="57"/>
            </w:pPr>
            <w:r w:rsidRPr="004602F8">
              <w:t>Уровень конфиденциальности</w:t>
            </w:r>
          </w:p>
        </w:tc>
        <w:tc>
          <w:tcPr>
            <w:tcW w:w="3802" w:type="pct"/>
            <w:shd w:val="clear" w:color="auto" w:fill="auto"/>
          </w:tcPr>
          <w:p w14:paraId="46CE0A2B" w14:textId="77777777" w:rsidR="00807E41" w:rsidRPr="004602F8" w:rsidRDefault="00807E41" w:rsidP="00807E41">
            <w:pPr>
              <w:pStyle w:val="ASFKTablenorm"/>
              <w:ind w:left="57" w:right="57"/>
            </w:pPr>
            <w:r w:rsidRPr="004602F8">
              <w:t>Заполняется вручную.</w:t>
            </w:r>
          </w:p>
          <w:p w14:paraId="6968EA03" w14:textId="77777777" w:rsidR="00807E41" w:rsidRPr="004602F8" w:rsidRDefault="00807E41" w:rsidP="00807E41">
            <w:pPr>
              <w:pStyle w:val="ASFKTablenorm"/>
              <w:ind w:left="57" w:right="57"/>
            </w:pPr>
            <w:r w:rsidRPr="004602F8">
              <w:t>По умолчанию не заполнено.</w:t>
            </w:r>
          </w:p>
          <w:p w14:paraId="78E65F7C" w14:textId="77777777" w:rsidR="00807E41" w:rsidRPr="004602F8" w:rsidRDefault="00807E41" w:rsidP="00807E41">
            <w:pPr>
              <w:pStyle w:val="ASFKTablenorm"/>
              <w:ind w:left="57" w:right="57"/>
            </w:pPr>
            <w:r w:rsidRPr="004602F8">
              <w:t>Заполняется клиентом значением «0» (не секретно) при указании:</w:t>
            </w:r>
          </w:p>
          <w:p w14:paraId="38EA158D" w14:textId="77777777" w:rsidR="00807E41" w:rsidRPr="004602F8" w:rsidRDefault="00807E41" w:rsidP="00807E41">
            <w:pPr>
              <w:pStyle w:val="ASFKTableListMark"/>
            </w:pPr>
            <w:r w:rsidRPr="004602F8">
              <w:t>лицевого счета клиента с признаком обслуживания в ЗК;</w:t>
            </w:r>
          </w:p>
          <w:p w14:paraId="0749A5A8" w14:textId="77777777" w:rsidR="00807E41" w:rsidRPr="004602F8" w:rsidRDefault="00807E41" w:rsidP="00807E41">
            <w:pPr>
              <w:pStyle w:val="ASFKTableListMark"/>
            </w:pPr>
            <w:r w:rsidRPr="004602F8">
              <w:t>кода по Сводному реестру, для которого в справочнике СР присутствует поле «Признак контура» со значением «S» (закрытый);</w:t>
            </w:r>
          </w:p>
          <w:p w14:paraId="2F64D2EF" w14:textId="77777777" w:rsidR="00807E41" w:rsidRPr="004602F8" w:rsidRDefault="00807E41" w:rsidP="00807E41">
            <w:pPr>
              <w:pStyle w:val="ASFKTableListMark"/>
            </w:pPr>
            <w:r w:rsidRPr="004602F8">
              <w:t>вместо наименования указан код организации по СР.</w:t>
            </w:r>
          </w:p>
        </w:tc>
      </w:tr>
      <w:tr w:rsidR="00807E41" w:rsidRPr="004602F8" w14:paraId="011EA3D9" w14:textId="77777777" w:rsidTr="00C32606">
        <w:tc>
          <w:tcPr>
            <w:tcW w:w="1198" w:type="pct"/>
            <w:shd w:val="clear" w:color="auto" w:fill="auto"/>
          </w:tcPr>
          <w:p w14:paraId="03E1E1DF" w14:textId="77777777" w:rsidR="00807E41" w:rsidRPr="004602F8" w:rsidRDefault="00807E41" w:rsidP="00807E41">
            <w:pPr>
              <w:pStyle w:val="ASFKTablenorm"/>
              <w:ind w:left="57" w:right="57"/>
            </w:pPr>
            <w:r w:rsidRPr="004602F8">
              <w:t>Статус</w:t>
            </w:r>
          </w:p>
        </w:tc>
        <w:tc>
          <w:tcPr>
            <w:tcW w:w="3802" w:type="pct"/>
            <w:shd w:val="clear" w:color="auto" w:fill="auto"/>
          </w:tcPr>
          <w:p w14:paraId="0BA2D6FF" w14:textId="77777777" w:rsidR="00807E41" w:rsidRPr="004602F8" w:rsidRDefault="00807E41" w:rsidP="00807E41">
            <w:pPr>
              <w:pStyle w:val="ASFKTablenorm"/>
              <w:ind w:left="57" w:right="57"/>
            </w:pPr>
            <w:r w:rsidRPr="004602F8">
              <w:t>Значение заполняется автоматически или передается из OEBS.</w:t>
            </w:r>
          </w:p>
        </w:tc>
      </w:tr>
      <w:tr w:rsidR="00807E41" w:rsidRPr="004602F8" w14:paraId="49F960E0" w14:textId="77777777" w:rsidTr="00C32606">
        <w:tc>
          <w:tcPr>
            <w:tcW w:w="5000" w:type="pct"/>
            <w:gridSpan w:val="2"/>
            <w:shd w:val="clear" w:color="auto" w:fill="auto"/>
          </w:tcPr>
          <w:p w14:paraId="0F805995" w14:textId="77777777" w:rsidR="00807E41" w:rsidRPr="004602F8" w:rsidRDefault="00807E41" w:rsidP="00807E41">
            <w:pPr>
              <w:pStyle w:val="ASFKTablenorm"/>
              <w:ind w:left="57" w:right="57"/>
            </w:pPr>
            <w:r w:rsidRPr="004602F8">
              <w:lastRenderedPageBreak/>
              <w:t>Закладка «Документ»</w:t>
            </w:r>
          </w:p>
        </w:tc>
      </w:tr>
      <w:tr w:rsidR="00807E41" w:rsidRPr="004602F8" w14:paraId="7BFB8930" w14:textId="77777777" w:rsidTr="00C32606">
        <w:tc>
          <w:tcPr>
            <w:tcW w:w="1198" w:type="pct"/>
            <w:shd w:val="clear" w:color="auto" w:fill="auto"/>
          </w:tcPr>
          <w:p w14:paraId="7F065C1B" w14:textId="77777777" w:rsidR="00807E41" w:rsidRPr="004602F8" w:rsidRDefault="00807E41" w:rsidP="00807E41">
            <w:pPr>
              <w:pStyle w:val="ASFKTablenorm"/>
              <w:ind w:left="57" w:right="57"/>
            </w:pPr>
            <w:r w:rsidRPr="004602F8">
              <w:t>Клиент</w:t>
            </w:r>
          </w:p>
        </w:tc>
        <w:tc>
          <w:tcPr>
            <w:tcW w:w="3802" w:type="pct"/>
            <w:shd w:val="clear" w:color="auto" w:fill="auto"/>
          </w:tcPr>
          <w:p w14:paraId="32088187"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0B5DEC7E" w14:textId="77777777" w:rsidR="00807E41" w:rsidRPr="004602F8" w:rsidRDefault="00807E41" w:rsidP="00807E41">
            <w:pPr>
              <w:pStyle w:val="ASFKTablenorm"/>
              <w:ind w:left="57" w:right="57"/>
            </w:pPr>
            <w:r w:rsidRPr="004602F8">
              <w:t>На АРМ клиентов в поле автоматически указывается полное наименование из актуальной реестровой записи Сводного реестра, соответствующей клиенту (а именно, записи с кодом равным значению системной константы «Код по СР»).</w:t>
            </w:r>
          </w:p>
          <w:p w14:paraId="2D464616" w14:textId="77777777" w:rsidR="00807E41" w:rsidRPr="004602F8" w:rsidRDefault="00807E41" w:rsidP="00807E41">
            <w:pPr>
              <w:pStyle w:val="ASFKTablenorm"/>
              <w:ind w:left="57" w:right="57"/>
            </w:pPr>
            <w:r w:rsidRPr="004602F8">
              <w:t>Значение может быть изменено вручную или путем выбора из указанных выше справочников значения в поле «по Сводному реестру».</w:t>
            </w:r>
          </w:p>
        </w:tc>
      </w:tr>
      <w:tr w:rsidR="00807E41" w:rsidRPr="004602F8" w14:paraId="3B278A5F" w14:textId="77777777" w:rsidTr="00C32606">
        <w:tc>
          <w:tcPr>
            <w:tcW w:w="1198" w:type="pct"/>
            <w:shd w:val="clear" w:color="auto" w:fill="auto"/>
          </w:tcPr>
          <w:p w14:paraId="7BCAF669" w14:textId="77777777" w:rsidR="00807E41" w:rsidRPr="004602F8" w:rsidRDefault="00807E41" w:rsidP="00807E41">
            <w:pPr>
              <w:pStyle w:val="ASFKTablenorm"/>
              <w:tabs>
                <w:tab w:val="left" w:pos="465"/>
              </w:tabs>
              <w:ind w:left="57" w:right="57"/>
            </w:pPr>
            <w:r w:rsidRPr="004602F8">
              <w:t>Код по Сводному реестру</w:t>
            </w:r>
          </w:p>
        </w:tc>
        <w:tc>
          <w:tcPr>
            <w:tcW w:w="3802" w:type="pct"/>
            <w:shd w:val="clear" w:color="auto" w:fill="auto"/>
          </w:tcPr>
          <w:p w14:paraId="345C23A4"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4DD00A0B" w14:textId="77777777" w:rsidR="00807E41" w:rsidRPr="004602F8" w:rsidRDefault="00807E41" w:rsidP="00807E41">
            <w:pPr>
              <w:pStyle w:val="ASFKTablenorm"/>
              <w:ind w:left="57" w:right="57"/>
            </w:pPr>
            <w:r w:rsidRPr="004602F8">
              <w:t xml:space="preserve"> На АРМ клиентов в поле автоматически указывается код по Сводному реестру клиента из системной константы «Код по СР». </w:t>
            </w:r>
          </w:p>
          <w:p w14:paraId="411E1C11" w14:textId="77777777" w:rsidR="00807E41" w:rsidRPr="004602F8" w:rsidRDefault="00807E41" w:rsidP="00807E41">
            <w:pPr>
              <w:pStyle w:val="ASFKTablenorm"/>
              <w:ind w:left="57" w:right="57"/>
            </w:pPr>
            <w:r w:rsidRPr="004602F8">
              <w:t>Значение может быть изменено вручную или путем выбора из Сводного реестра.</w:t>
            </w:r>
          </w:p>
        </w:tc>
      </w:tr>
      <w:tr w:rsidR="00807E41" w:rsidRPr="004602F8" w14:paraId="20EA4113" w14:textId="77777777" w:rsidTr="00C32606">
        <w:tc>
          <w:tcPr>
            <w:tcW w:w="1198" w:type="pct"/>
            <w:shd w:val="clear" w:color="auto" w:fill="auto"/>
          </w:tcPr>
          <w:p w14:paraId="76F44250" w14:textId="77777777" w:rsidR="00807E41" w:rsidRPr="004602F8" w:rsidRDefault="00807E41" w:rsidP="00807E41">
            <w:pPr>
              <w:pStyle w:val="ASFKTablenorm"/>
              <w:ind w:left="57" w:right="57"/>
            </w:pPr>
            <w:r w:rsidRPr="004602F8">
              <w:t>Номер лицевого счета</w:t>
            </w:r>
          </w:p>
        </w:tc>
        <w:tc>
          <w:tcPr>
            <w:tcW w:w="3802" w:type="pct"/>
            <w:shd w:val="clear" w:color="auto" w:fill="auto"/>
          </w:tcPr>
          <w:p w14:paraId="13A0F52B" w14:textId="77777777" w:rsidR="00807E41" w:rsidRPr="004602F8" w:rsidRDefault="00807E41" w:rsidP="00807E41">
            <w:pPr>
              <w:pStyle w:val="ASFKTablenorm"/>
              <w:ind w:left="57" w:right="57"/>
            </w:pPr>
            <w:r w:rsidRPr="004602F8">
              <w:t>Заполняется при импорте из внешних систем или при ручном вводе.</w:t>
            </w:r>
          </w:p>
        </w:tc>
      </w:tr>
      <w:tr w:rsidR="00807E41" w:rsidRPr="004602F8" w14:paraId="57E7AC77" w14:textId="77777777" w:rsidTr="00C32606">
        <w:tc>
          <w:tcPr>
            <w:tcW w:w="1198" w:type="pct"/>
            <w:shd w:val="clear" w:color="auto" w:fill="auto"/>
          </w:tcPr>
          <w:p w14:paraId="55CF3032" w14:textId="77777777" w:rsidR="00807E41" w:rsidRPr="004602F8" w:rsidRDefault="00807E41" w:rsidP="00807E41">
            <w:pPr>
              <w:pStyle w:val="ASFKTablenorm"/>
              <w:ind w:left="57" w:right="57"/>
            </w:pPr>
            <w:r w:rsidRPr="004602F8">
              <w:t>ГРБС (РБС)</w:t>
            </w:r>
          </w:p>
        </w:tc>
        <w:tc>
          <w:tcPr>
            <w:tcW w:w="3802" w:type="pct"/>
            <w:shd w:val="clear" w:color="auto" w:fill="auto"/>
          </w:tcPr>
          <w:p w14:paraId="0878D425"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1E6F4B16" w14:textId="77777777" w:rsidR="00807E41" w:rsidRPr="004602F8" w:rsidRDefault="00807E41" w:rsidP="00807E41">
            <w:pPr>
              <w:pStyle w:val="ASFKTablenorm"/>
              <w:ind w:left="57" w:right="57"/>
            </w:pPr>
            <w:r w:rsidRPr="004602F8">
              <w:t>На АРМ клиентов в поле автоматически указывается полное наименование из актуальной реестровой записи Сводного реестра, соответствующей клиенту (а именно, записи с кодом равным значению системной константы «Код по СР»).</w:t>
            </w:r>
          </w:p>
          <w:p w14:paraId="2EA054F3" w14:textId="77777777" w:rsidR="00807E41" w:rsidRPr="004602F8" w:rsidRDefault="00807E41" w:rsidP="00807E41">
            <w:pPr>
              <w:pStyle w:val="ASFKTablenorm"/>
              <w:ind w:left="57" w:right="57"/>
            </w:pPr>
            <w:r w:rsidRPr="004602F8">
              <w:t>Значение может быть изменено вручную или путем выбора из указанных выше справочников значения в поле «по Сводному реестру».</w:t>
            </w:r>
          </w:p>
        </w:tc>
      </w:tr>
      <w:tr w:rsidR="00807E41" w:rsidRPr="004602F8" w14:paraId="7AFC5207" w14:textId="77777777" w:rsidTr="00C32606">
        <w:tc>
          <w:tcPr>
            <w:tcW w:w="1198" w:type="pct"/>
            <w:shd w:val="clear" w:color="auto" w:fill="auto"/>
          </w:tcPr>
          <w:p w14:paraId="6DD0484A" w14:textId="77777777" w:rsidR="00807E41" w:rsidRPr="004602F8" w:rsidRDefault="00807E41" w:rsidP="00807E41">
            <w:pPr>
              <w:pStyle w:val="ASFKTablenorm"/>
              <w:ind w:left="57" w:right="57"/>
            </w:pPr>
            <w:r w:rsidRPr="004602F8">
              <w:t>Код по Сводному реестру ГРБС</w:t>
            </w:r>
          </w:p>
        </w:tc>
        <w:tc>
          <w:tcPr>
            <w:tcW w:w="3802" w:type="pct"/>
            <w:shd w:val="clear" w:color="auto" w:fill="auto"/>
          </w:tcPr>
          <w:p w14:paraId="6A7230C6"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39C5F95E" w14:textId="77777777" w:rsidR="00807E41" w:rsidRPr="004602F8" w:rsidRDefault="00807E41" w:rsidP="00807E41">
            <w:pPr>
              <w:pStyle w:val="ASFKTablenorm"/>
              <w:ind w:left="57" w:right="57"/>
            </w:pPr>
            <w:r w:rsidRPr="004602F8">
              <w:t>Значение может быть изменено вручную или путем выбора из Сводного реестра.</w:t>
            </w:r>
          </w:p>
        </w:tc>
      </w:tr>
      <w:tr w:rsidR="00807E41" w:rsidRPr="004602F8" w14:paraId="4C761DC8" w14:textId="77777777" w:rsidTr="00C32606">
        <w:tc>
          <w:tcPr>
            <w:tcW w:w="1198" w:type="pct"/>
            <w:shd w:val="clear" w:color="auto" w:fill="auto"/>
          </w:tcPr>
          <w:p w14:paraId="3CE3D04D" w14:textId="77777777" w:rsidR="00807E41" w:rsidRPr="004602F8" w:rsidRDefault="00807E41" w:rsidP="00807E41">
            <w:pPr>
              <w:pStyle w:val="ASFKTablenorm"/>
              <w:ind w:left="57" w:right="57"/>
            </w:pPr>
            <w:r w:rsidRPr="004602F8">
              <w:t>Глава по БК</w:t>
            </w:r>
          </w:p>
        </w:tc>
        <w:tc>
          <w:tcPr>
            <w:tcW w:w="3802" w:type="pct"/>
            <w:shd w:val="clear" w:color="auto" w:fill="auto"/>
          </w:tcPr>
          <w:p w14:paraId="0ABAFA42"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421F791D" w14:textId="77777777" w:rsidR="00807E41" w:rsidRPr="004602F8" w:rsidRDefault="00807E41" w:rsidP="00807E41">
            <w:pPr>
              <w:pStyle w:val="ASFKTablenorm"/>
              <w:ind w:left="57" w:right="57"/>
            </w:pPr>
            <w:r w:rsidRPr="004602F8">
              <w:t>Значение может быть изменено вручную или путем выбора из справочника ведомств.</w:t>
            </w:r>
          </w:p>
        </w:tc>
      </w:tr>
      <w:tr w:rsidR="00807E41" w:rsidRPr="004602F8" w14:paraId="5BC774EE" w14:textId="77777777" w:rsidTr="00C32606">
        <w:tc>
          <w:tcPr>
            <w:tcW w:w="1198" w:type="pct"/>
            <w:shd w:val="clear" w:color="auto" w:fill="auto"/>
          </w:tcPr>
          <w:p w14:paraId="6A617019" w14:textId="77777777" w:rsidR="00807E41" w:rsidRPr="004602F8" w:rsidRDefault="00807E41" w:rsidP="00807E41">
            <w:pPr>
              <w:pStyle w:val="ASFKTablenorm"/>
              <w:ind w:left="57" w:right="57"/>
            </w:pPr>
            <w:r w:rsidRPr="004602F8">
              <w:t>Наименование ТОФК</w:t>
            </w:r>
          </w:p>
        </w:tc>
        <w:tc>
          <w:tcPr>
            <w:tcW w:w="3802" w:type="pct"/>
            <w:shd w:val="clear" w:color="auto" w:fill="auto"/>
          </w:tcPr>
          <w:p w14:paraId="3716653F"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7136E685" w14:textId="77777777" w:rsidR="00807E41" w:rsidRPr="004602F8" w:rsidRDefault="00807E41" w:rsidP="00807E41">
            <w:pPr>
              <w:pStyle w:val="ASFKTablenorm"/>
              <w:ind w:left="57" w:right="57"/>
            </w:pPr>
            <w:r w:rsidRPr="004602F8">
              <w:t xml:space="preserve">Значение поля подтягивается по полю «по КОФК» из справочника органов ФК из поля «Полное наименование». </w:t>
            </w:r>
          </w:p>
          <w:p w14:paraId="623664D7" w14:textId="77777777" w:rsidR="00807E41" w:rsidRPr="004602F8" w:rsidRDefault="00807E41" w:rsidP="00807E41">
            <w:pPr>
              <w:pStyle w:val="ASFKTablenorm"/>
              <w:ind w:left="57" w:right="57"/>
            </w:pPr>
            <w:r w:rsidRPr="004602F8">
              <w:t>Может быть изменено пользователем вручную.</w:t>
            </w:r>
          </w:p>
        </w:tc>
      </w:tr>
      <w:tr w:rsidR="00807E41" w:rsidRPr="004602F8" w14:paraId="5D0B2911" w14:textId="77777777" w:rsidTr="00C32606">
        <w:tc>
          <w:tcPr>
            <w:tcW w:w="1198" w:type="pct"/>
            <w:shd w:val="clear" w:color="auto" w:fill="auto"/>
          </w:tcPr>
          <w:p w14:paraId="0DDDACB9" w14:textId="77777777" w:rsidR="00807E41" w:rsidRPr="004602F8" w:rsidRDefault="00807E41" w:rsidP="00807E41">
            <w:pPr>
              <w:pStyle w:val="ASFKTablenorm"/>
              <w:ind w:left="57" w:right="57"/>
            </w:pPr>
            <w:r w:rsidRPr="004602F8">
              <w:t>по КОФК</w:t>
            </w:r>
          </w:p>
        </w:tc>
        <w:tc>
          <w:tcPr>
            <w:tcW w:w="3802" w:type="pct"/>
            <w:shd w:val="clear" w:color="auto" w:fill="auto"/>
          </w:tcPr>
          <w:p w14:paraId="0C37FC05"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5ACBF1E1" w14:textId="77777777" w:rsidR="00807E41" w:rsidRPr="004602F8" w:rsidRDefault="00807E41" w:rsidP="00807E41">
            <w:pPr>
              <w:pStyle w:val="ASFKTablenorm"/>
              <w:ind w:left="57" w:right="57"/>
            </w:pPr>
            <w:r w:rsidRPr="004602F8">
              <w:t>Правила заполнения при ручном вводе/редактировании аналогичны правилам для других платежных документов клиентов, приведенным ниже.</w:t>
            </w:r>
          </w:p>
        </w:tc>
      </w:tr>
      <w:tr w:rsidR="00807E41" w:rsidRPr="004602F8" w14:paraId="1C10BBC6" w14:textId="77777777" w:rsidTr="00C32606">
        <w:tc>
          <w:tcPr>
            <w:tcW w:w="5000" w:type="pct"/>
            <w:gridSpan w:val="2"/>
            <w:shd w:val="clear" w:color="auto" w:fill="auto"/>
          </w:tcPr>
          <w:p w14:paraId="10335356" w14:textId="77777777" w:rsidR="00807E41" w:rsidRPr="004602F8" w:rsidRDefault="00807E41" w:rsidP="00807E41">
            <w:pPr>
              <w:pStyle w:val="ASFKTablenorm"/>
              <w:ind w:left="57" w:right="57"/>
            </w:pPr>
            <w:r w:rsidRPr="004602F8">
              <w:t>Табличная часть в закладке «Документ»</w:t>
            </w:r>
          </w:p>
        </w:tc>
      </w:tr>
      <w:tr w:rsidR="00807E41" w:rsidRPr="004602F8" w14:paraId="6CFE5A52" w14:textId="77777777" w:rsidTr="00C32606">
        <w:tc>
          <w:tcPr>
            <w:tcW w:w="1198" w:type="pct"/>
            <w:shd w:val="clear" w:color="auto" w:fill="auto"/>
          </w:tcPr>
          <w:p w14:paraId="490050E1" w14:textId="77777777" w:rsidR="00807E41" w:rsidRPr="004602F8" w:rsidRDefault="00807E41" w:rsidP="00807E41">
            <w:pPr>
              <w:pStyle w:val="ASFKTablenorm"/>
              <w:ind w:left="57" w:right="57"/>
            </w:pPr>
            <w:r w:rsidRPr="004602F8">
              <w:t>Порядковый номер строки</w:t>
            </w:r>
          </w:p>
        </w:tc>
        <w:tc>
          <w:tcPr>
            <w:tcW w:w="3802" w:type="pct"/>
            <w:shd w:val="clear" w:color="auto" w:fill="auto"/>
          </w:tcPr>
          <w:p w14:paraId="2C2B9930"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1FA08AED" w14:textId="77777777" w:rsidR="00807E41" w:rsidRPr="004602F8" w:rsidRDefault="00807E41" w:rsidP="00807E41">
            <w:pPr>
              <w:pStyle w:val="ASFKTablenorm"/>
              <w:ind w:left="57" w:right="57"/>
            </w:pPr>
            <w:r w:rsidRPr="004602F8">
              <w:t>При ручном вводе на клиентских АРМ заполняется автоматически номером по порядку при добавлении новой строки, недоступно для редактирования.</w:t>
            </w:r>
          </w:p>
        </w:tc>
      </w:tr>
      <w:tr w:rsidR="00807E41" w:rsidRPr="004602F8" w14:paraId="7830DE44" w14:textId="77777777" w:rsidTr="00C32606">
        <w:tc>
          <w:tcPr>
            <w:tcW w:w="1198" w:type="pct"/>
            <w:shd w:val="clear" w:color="auto" w:fill="auto"/>
          </w:tcPr>
          <w:p w14:paraId="74DBECC7" w14:textId="77777777" w:rsidR="00807E41" w:rsidRPr="004602F8" w:rsidRDefault="00807E41" w:rsidP="00807E41">
            <w:pPr>
              <w:pStyle w:val="ASFKTablenorm"/>
              <w:ind w:left="57" w:right="57"/>
            </w:pPr>
            <w:r w:rsidRPr="004602F8">
              <w:t>Код нормативного акта</w:t>
            </w:r>
          </w:p>
        </w:tc>
        <w:tc>
          <w:tcPr>
            <w:tcW w:w="3802" w:type="pct"/>
            <w:shd w:val="clear" w:color="auto" w:fill="auto"/>
          </w:tcPr>
          <w:p w14:paraId="34178B33"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p w14:paraId="0643F594" w14:textId="77777777" w:rsidR="00807E41" w:rsidRPr="004602F8" w:rsidRDefault="00807E41" w:rsidP="00807E41">
            <w:pPr>
              <w:pStyle w:val="ASFKTablenorm"/>
              <w:ind w:left="57" w:right="57"/>
            </w:pPr>
            <w:r w:rsidRPr="004602F8">
              <w:t>Значение может быть изменено вручную или путем выбора из справочника «Перечень НПА».</w:t>
            </w:r>
          </w:p>
        </w:tc>
      </w:tr>
      <w:tr w:rsidR="00807E41" w:rsidRPr="004602F8" w14:paraId="12325BF0" w14:textId="77777777" w:rsidTr="00C32606">
        <w:tc>
          <w:tcPr>
            <w:tcW w:w="1198" w:type="pct"/>
            <w:shd w:val="clear" w:color="auto" w:fill="auto"/>
          </w:tcPr>
          <w:p w14:paraId="05CBDD0E" w14:textId="77777777" w:rsidR="00807E41" w:rsidRPr="004602F8" w:rsidRDefault="00807E41" w:rsidP="00807E41">
            <w:pPr>
              <w:pStyle w:val="ASFKTablenorm"/>
              <w:ind w:left="57" w:right="57"/>
            </w:pPr>
            <w:r w:rsidRPr="004602F8">
              <w:t>Код средств</w:t>
            </w:r>
          </w:p>
        </w:tc>
        <w:tc>
          <w:tcPr>
            <w:tcW w:w="3802" w:type="pct"/>
            <w:shd w:val="clear" w:color="auto" w:fill="auto"/>
          </w:tcPr>
          <w:p w14:paraId="78EC096C"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tc>
      </w:tr>
      <w:tr w:rsidR="00807E41" w:rsidRPr="004602F8" w14:paraId="1DF68F7C" w14:textId="77777777" w:rsidTr="00C32606">
        <w:tc>
          <w:tcPr>
            <w:tcW w:w="1198" w:type="pct"/>
            <w:shd w:val="clear" w:color="auto" w:fill="auto"/>
          </w:tcPr>
          <w:p w14:paraId="30FDC8A6" w14:textId="77777777" w:rsidR="00807E41" w:rsidRPr="004602F8" w:rsidRDefault="00807E41" w:rsidP="00807E41">
            <w:pPr>
              <w:pStyle w:val="ASFKTablenorm"/>
              <w:ind w:left="57" w:right="57"/>
            </w:pPr>
            <w:r w:rsidRPr="004602F8">
              <w:t>Примечание</w:t>
            </w:r>
          </w:p>
        </w:tc>
        <w:tc>
          <w:tcPr>
            <w:tcW w:w="3802" w:type="pct"/>
            <w:shd w:val="clear" w:color="auto" w:fill="auto"/>
          </w:tcPr>
          <w:p w14:paraId="13076691" w14:textId="77777777" w:rsidR="00807E41" w:rsidRPr="004602F8" w:rsidRDefault="00807E41" w:rsidP="00807E41">
            <w:pPr>
              <w:pStyle w:val="ASFKTablenorm"/>
              <w:ind w:left="57" w:right="57"/>
            </w:pPr>
            <w:r w:rsidRPr="004602F8">
              <w:t>Заполняется автоматически при импорте документа или вручную.</w:t>
            </w:r>
          </w:p>
        </w:tc>
      </w:tr>
    </w:tbl>
    <w:p w14:paraId="16EB547A" w14:textId="1EB68E78" w:rsidR="00807E41" w:rsidRPr="004602F8" w:rsidRDefault="00807E41" w:rsidP="00807E41">
      <w:pPr>
        <w:pStyle w:val="ASFKNormal"/>
      </w:pPr>
      <w:r w:rsidRPr="004602F8">
        <w:lastRenderedPageBreak/>
        <w:t>ЭФ документа «Сведения об осуществлении операций со средствами во временном распоряжении», закладки «Подписи» представлена на рисунке </w:t>
      </w:r>
      <w:r w:rsidRPr="004602F8">
        <w:fldChar w:fldCharType="begin"/>
      </w:r>
      <w:r w:rsidRPr="004602F8">
        <w:instrText xml:space="preserve"> REF _Ref78819583 \h </w:instrText>
      </w:r>
      <w:r w:rsidR="004602F8">
        <w:instrText xml:space="preserve"> \* MERGEFORMAT </w:instrText>
      </w:r>
      <w:r w:rsidRPr="004602F8">
        <w:fldChar w:fldCharType="separate"/>
      </w:r>
      <w:r w:rsidR="0086114E">
        <w:rPr>
          <w:noProof/>
        </w:rPr>
        <w:t>215</w:t>
      </w:r>
      <w:r w:rsidRPr="004602F8">
        <w:fldChar w:fldCharType="end"/>
      </w:r>
      <w:r w:rsidRPr="004602F8">
        <w:t>.</w:t>
      </w:r>
    </w:p>
    <w:p w14:paraId="5D148A49" w14:textId="11D8F519" w:rsidR="00807E41" w:rsidRPr="004602F8" w:rsidRDefault="004C00E2" w:rsidP="00807E41">
      <w:pPr>
        <w:pStyle w:val="ASFKFigure"/>
      </w:pPr>
      <w:r w:rsidRPr="004602F8">
        <w:rPr>
          <w:noProof/>
        </w:rPr>
        <w:drawing>
          <wp:inline distT="0" distB="0" distL="0" distR="0" wp14:anchorId="06E3DDB3" wp14:editId="56EE5FAB">
            <wp:extent cx="6143625" cy="1933575"/>
            <wp:effectExtent l="0" t="0" r="9525" b="9525"/>
            <wp:docPr id="302" name="Рисунок 302"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22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43625" cy="1933575"/>
                    </a:xfrm>
                    <a:prstGeom prst="rect">
                      <a:avLst/>
                    </a:prstGeom>
                    <a:noFill/>
                    <a:ln>
                      <a:noFill/>
                    </a:ln>
                  </pic:spPr>
                </pic:pic>
              </a:graphicData>
            </a:graphic>
          </wp:inline>
        </w:drawing>
      </w:r>
    </w:p>
    <w:p w14:paraId="7809F4AC" w14:textId="2FE5DB47" w:rsidR="00807E41" w:rsidRPr="004602F8" w:rsidRDefault="00807E41" w:rsidP="00807E41">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1418" w:name="_Ref78819583"/>
      <w:bookmarkStart w:id="1419" w:name="_Toc78874486"/>
      <w:bookmarkStart w:id="1420" w:name="_Toc126767503"/>
      <w:r w:rsidR="0086114E">
        <w:rPr>
          <w:noProof/>
        </w:rPr>
        <w:t>215</w:t>
      </w:r>
      <w:bookmarkEnd w:id="1418"/>
      <w:r w:rsidRPr="004602F8">
        <w:rPr>
          <w:noProof/>
        </w:rPr>
        <w:fldChar w:fldCharType="end"/>
      </w:r>
      <w:r w:rsidRPr="004602F8">
        <w:t>. ЭФ документа «Сведения об осуществлении операций со средствами во временном распоряжении», закладки «Подписи»</w:t>
      </w:r>
      <w:bookmarkEnd w:id="1419"/>
      <w:bookmarkEnd w:id="1420"/>
    </w:p>
    <w:p w14:paraId="30FC68BD" w14:textId="1AF9608E" w:rsidR="00807E41" w:rsidRPr="004602F8" w:rsidRDefault="00807E41" w:rsidP="00807E41">
      <w:pPr>
        <w:pStyle w:val="ASFKNormal"/>
      </w:pPr>
      <w:r w:rsidRPr="004602F8">
        <w:t>Перечень полей документа «</w:t>
      </w:r>
      <w:r w:rsidR="000D0DA0" w:rsidRPr="004602F8">
        <w:t>Сведения об осуществлении операций со средствами во временном распоряжении</w:t>
      </w:r>
      <w:r w:rsidRPr="004602F8">
        <w:t>», закладки «Подписи» приведен в таблице </w:t>
      </w:r>
      <w:r w:rsidRPr="004602F8">
        <w:fldChar w:fldCharType="begin"/>
      </w:r>
      <w:r w:rsidRPr="004602F8">
        <w:instrText xml:space="preserve"> REF _Ref78819584 \h </w:instrText>
      </w:r>
      <w:r w:rsidR="004602F8">
        <w:instrText xml:space="preserve"> \* MERGEFORMAT </w:instrText>
      </w:r>
      <w:r w:rsidRPr="004602F8">
        <w:fldChar w:fldCharType="separate"/>
      </w:r>
      <w:r w:rsidR="0086114E">
        <w:rPr>
          <w:noProof/>
        </w:rPr>
        <w:t>134</w:t>
      </w:r>
      <w:r w:rsidRPr="004602F8">
        <w:fldChar w:fldCharType="end"/>
      </w:r>
      <w:r w:rsidRPr="004602F8">
        <w:t>.</w:t>
      </w:r>
    </w:p>
    <w:p w14:paraId="5E4AF70C" w14:textId="788FFAE9" w:rsidR="00807E41" w:rsidRPr="004602F8" w:rsidRDefault="00807E41" w:rsidP="00807E41">
      <w:pPr>
        <w:pStyle w:val="ASFKNameTable"/>
        <w:numPr>
          <w:ilvl w:val="0"/>
          <w:numId w:val="116"/>
        </w:numPr>
      </w:pPr>
      <w:r w:rsidRPr="004602F8">
        <w:rPr>
          <w:noProof/>
        </w:rPr>
        <w:fldChar w:fldCharType="begin"/>
      </w:r>
      <w:r w:rsidRPr="004602F8">
        <w:rPr>
          <w:noProof/>
        </w:rPr>
        <w:instrText xml:space="preserve"> SEQ Таблица \* ARABIC </w:instrText>
      </w:r>
      <w:r w:rsidRPr="004602F8">
        <w:rPr>
          <w:noProof/>
        </w:rPr>
        <w:fldChar w:fldCharType="separate"/>
      </w:r>
      <w:bookmarkStart w:id="1421" w:name="_Ref78819584"/>
      <w:bookmarkStart w:id="1422" w:name="_Toc78874008"/>
      <w:bookmarkStart w:id="1423" w:name="_Toc126767026"/>
      <w:r w:rsidR="0086114E">
        <w:rPr>
          <w:noProof/>
        </w:rPr>
        <w:t>134</w:t>
      </w:r>
      <w:bookmarkEnd w:id="1421"/>
      <w:r w:rsidRPr="004602F8">
        <w:rPr>
          <w:noProof/>
        </w:rPr>
        <w:fldChar w:fldCharType="end"/>
      </w:r>
      <w:r w:rsidRPr="004602F8">
        <w:t>. Перечень полей документа «</w:t>
      </w:r>
      <w:r w:rsidR="000D0DA0" w:rsidRPr="004602F8">
        <w:t>Сведения об осуществлении операций со средствами во временном распоряжении</w:t>
      </w:r>
      <w:r w:rsidRPr="004602F8">
        <w:t>», закладки «Подписи»</w:t>
      </w:r>
      <w:bookmarkEnd w:id="1422"/>
      <w:bookmarkEnd w:id="14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807E41" w:rsidRPr="004602F8" w14:paraId="324AA912" w14:textId="77777777" w:rsidTr="00C32606">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7CF45FC5" w14:textId="77777777" w:rsidR="00807E41" w:rsidRPr="004602F8" w:rsidRDefault="00807E41" w:rsidP="00807E41">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460B15A8" w14:textId="77777777" w:rsidR="00807E41" w:rsidRPr="004602F8" w:rsidRDefault="00807E41" w:rsidP="00807E41">
            <w:pPr>
              <w:pStyle w:val="ASFKTableHead"/>
            </w:pPr>
            <w:r w:rsidRPr="004602F8">
              <w:t>Описание поля</w:t>
            </w:r>
          </w:p>
        </w:tc>
      </w:tr>
      <w:tr w:rsidR="00807E41" w:rsidRPr="004602F8" w14:paraId="6F299C36" w14:textId="77777777" w:rsidTr="00C32606">
        <w:tc>
          <w:tcPr>
            <w:tcW w:w="5000" w:type="pct"/>
            <w:gridSpan w:val="2"/>
            <w:shd w:val="clear" w:color="auto" w:fill="auto"/>
            <w:hideMark/>
          </w:tcPr>
          <w:p w14:paraId="7544E59D" w14:textId="77777777" w:rsidR="00807E41" w:rsidRPr="004602F8" w:rsidRDefault="00807E41" w:rsidP="00807E41">
            <w:pPr>
              <w:pStyle w:val="ASFKTablenorm"/>
              <w:ind w:left="57" w:right="57"/>
            </w:pPr>
            <w:r w:rsidRPr="004602F8">
              <w:t>Группа полей «Реквизиты утверждения»</w:t>
            </w:r>
          </w:p>
        </w:tc>
      </w:tr>
      <w:tr w:rsidR="00807E41" w:rsidRPr="004602F8" w14:paraId="6D009AB7" w14:textId="77777777" w:rsidTr="00C32606">
        <w:tc>
          <w:tcPr>
            <w:tcW w:w="1846" w:type="pct"/>
            <w:shd w:val="clear" w:color="auto" w:fill="auto"/>
          </w:tcPr>
          <w:p w14:paraId="2A5ABE47" w14:textId="77777777" w:rsidR="00807E41" w:rsidRPr="004602F8" w:rsidRDefault="00807E41" w:rsidP="00807E41">
            <w:pPr>
              <w:pStyle w:val="ASFKTablenorm"/>
              <w:ind w:left="57" w:right="57"/>
            </w:pPr>
            <w:r w:rsidRPr="004602F8">
              <w:t>Должность лица, утверждающего документ</w:t>
            </w:r>
          </w:p>
        </w:tc>
        <w:tc>
          <w:tcPr>
            <w:tcW w:w="3154" w:type="pct"/>
            <w:shd w:val="clear" w:color="auto" w:fill="auto"/>
          </w:tcPr>
          <w:p w14:paraId="76426A9A" w14:textId="77777777" w:rsidR="00807E41" w:rsidRPr="004602F8" w:rsidRDefault="00807E41" w:rsidP="00807E41">
            <w:pPr>
              <w:pStyle w:val="ASFKTablenorm"/>
              <w:ind w:left="57" w:right="57"/>
            </w:pPr>
            <w:r w:rsidRPr="004602F8">
              <w:t>Заполняется вручную.</w:t>
            </w:r>
          </w:p>
        </w:tc>
      </w:tr>
      <w:tr w:rsidR="00807E41" w:rsidRPr="004602F8" w14:paraId="3F01D695" w14:textId="77777777" w:rsidTr="00C32606">
        <w:tc>
          <w:tcPr>
            <w:tcW w:w="1846" w:type="pct"/>
            <w:shd w:val="clear" w:color="auto" w:fill="auto"/>
          </w:tcPr>
          <w:p w14:paraId="4B3C5996" w14:textId="77777777" w:rsidR="00807E41" w:rsidRPr="004602F8" w:rsidRDefault="00807E41" w:rsidP="00807E41">
            <w:pPr>
              <w:pStyle w:val="ASFKTablenorm"/>
              <w:ind w:left="57" w:right="57"/>
            </w:pPr>
            <w:r w:rsidRPr="004602F8">
              <w:t>Утверждающий орган</w:t>
            </w:r>
          </w:p>
        </w:tc>
        <w:tc>
          <w:tcPr>
            <w:tcW w:w="3154" w:type="pct"/>
            <w:shd w:val="clear" w:color="auto" w:fill="auto"/>
          </w:tcPr>
          <w:p w14:paraId="6545BA1D" w14:textId="77777777" w:rsidR="00807E41" w:rsidRPr="004602F8" w:rsidRDefault="00807E41" w:rsidP="00807E41">
            <w:pPr>
              <w:pStyle w:val="ASFKTablenorm"/>
              <w:ind w:left="57" w:right="57"/>
            </w:pPr>
            <w:r w:rsidRPr="004602F8">
              <w:t>Заполняется вручную.</w:t>
            </w:r>
          </w:p>
        </w:tc>
      </w:tr>
      <w:tr w:rsidR="00807E41" w:rsidRPr="004602F8" w14:paraId="6F3132BF" w14:textId="77777777" w:rsidTr="00C32606">
        <w:tc>
          <w:tcPr>
            <w:tcW w:w="1846" w:type="pct"/>
            <w:shd w:val="clear" w:color="auto" w:fill="auto"/>
          </w:tcPr>
          <w:p w14:paraId="4491E91F" w14:textId="77777777" w:rsidR="00807E41" w:rsidRPr="004602F8" w:rsidRDefault="00807E41" w:rsidP="00807E41">
            <w:pPr>
              <w:pStyle w:val="ASFKTablenorm"/>
              <w:ind w:left="57" w:right="57"/>
            </w:pPr>
            <w:r w:rsidRPr="004602F8">
              <w:t xml:space="preserve">Расшифровка подписи </w:t>
            </w:r>
          </w:p>
        </w:tc>
        <w:tc>
          <w:tcPr>
            <w:tcW w:w="3154" w:type="pct"/>
            <w:shd w:val="clear" w:color="auto" w:fill="auto"/>
          </w:tcPr>
          <w:p w14:paraId="2CA91FAE" w14:textId="77777777" w:rsidR="00807E41" w:rsidRPr="004602F8" w:rsidRDefault="00807E41" w:rsidP="00807E41">
            <w:pPr>
              <w:pStyle w:val="ASFKTablenorm"/>
              <w:ind w:left="57" w:right="57"/>
            </w:pPr>
            <w:r w:rsidRPr="004602F8">
              <w:t>Заполняется вручную.</w:t>
            </w:r>
          </w:p>
        </w:tc>
      </w:tr>
      <w:tr w:rsidR="00807E41" w:rsidRPr="004602F8" w14:paraId="1D255AE6" w14:textId="77777777" w:rsidTr="00C32606">
        <w:tc>
          <w:tcPr>
            <w:tcW w:w="1846" w:type="pct"/>
            <w:shd w:val="clear" w:color="auto" w:fill="auto"/>
          </w:tcPr>
          <w:p w14:paraId="4D74AFBD" w14:textId="77777777" w:rsidR="00807E41" w:rsidRPr="004602F8" w:rsidRDefault="00807E41" w:rsidP="00807E41">
            <w:pPr>
              <w:pStyle w:val="ASFKTablenorm"/>
              <w:ind w:left="57" w:right="57"/>
            </w:pPr>
            <w:r w:rsidRPr="004602F8">
              <w:t>Дата подписания документа</w:t>
            </w:r>
          </w:p>
        </w:tc>
        <w:tc>
          <w:tcPr>
            <w:tcW w:w="3154" w:type="pct"/>
            <w:shd w:val="clear" w:color="auto" w:fill="auto"/>
          </w:tcPr>
          <w:p w14:paraId="1086C44C" w14:textId="77777777" w:rsidR="00807E41" w:rsidRPr="004602F8" w:rsidRDefault="00807E41" w:rsidP="00807E41">
            <w:pPr>
              <w:pStyle w:val="ASFKTablenorm"/>
              <w:ind w:left="57" w:right="57"/>
            </w:pPr>
            <w:r w:rsidRPr="004602F8">
              <w:t>Заполняется вручную.</w:t>
            </w:r>
          </w:p>
        </w:tc>
      </w:tr>
      <w:tr w:rsidR="00807E41" w:rsidRPr="004602F8" w14:paraId="17FF0614" w14:textId="77777777" w:rsidTr="00C32606">
        <w:tc>
          <w:tcPr>
            <w:tcW w:w="5000" w:type="pct"/>
            <w:gridSpan w:val="2"/>
            <w:shd w:val="clear" w:color="auto" w:fill="auto"/>
          </w:tcPr>
          <w:p w14:paraId="3D1CE160" w14:textId="77777777" w:rsidR="00807E41" w:rsidRPr="004602F8" w:rsidRDefault="00807E41" w:rsidP="00807E41">
            <w:pPr>
              <w:pStyle w:val="ASFKTablenorm"/>
              <w:ind w:left="57" w:right="57"/>
            </w:pPr>
            <w:r w:rsidRPr="004602F8">
              <w:t>Группа полей «Реквизиты подписей»</w:t>
            </w:r>
          </w:p>
        </w:tc>
      </w:tr>
      <w:tr w:rsidR="00807E41" w:rsidRPr="004602F8" w14:paraId="0743C5A2" w14:textId="77777777" w:rsidTr="00C32606">
        <w:tc>
          <w:tcPr>
            <w:tcW w:w="1846" w:type="pct"/>
            <w:shd w:val="clear" w:color="auto" w:fill="auto"/>
          </w:tcPr>
          <w:p w14:paraId="2D98FDD1" w14:textId="77777777" w:rsidR="00807E41" w:rsidRPr="004602F8" w:rsidRDefault="00807E41" w:rsidP="00807E41">
            <w:pPr>
              <w:pStyle w:val="ASFKTablenorm"/>
              <w:ind w:left="57" w:right="57"/>
            </w:pPr>
            <w:r w:rsidRPr="004602F8">
              <w:t xml:space="preserve">Должность руководителя </w:t>
            </w:r>
          </w:p>
        </w:tc>
        <w:tc>
          <w:tcPr>
            <w:tcW w:w="3154" w:type="pct"/>
            <w:shd w:val="clear" w:color="auto" w:fill="auto"/>
          </w:tcPr>
          <w:p w14:paraId="614DF884" w14:textId="77777777" w:rsidR="00807E41" w:rsidRPr="004602F8" w:rsidRDefault="00807E41" w:rsidP="00807E41">
            <w:pPr>
              <w:pStyle w:val="ASFKTablenorm"/>
              <w:ind w:left="57" w:right="57"/>
            </w:pPr>
            <w:r w:rsidRPr="004602F8">
              <w:t>Заполняется автоматически при подписании ЭП данными подписанта Для ОФК off-line заполняется вручную.</w:t>
            </w:r>
          </w:p>
        </w:tc>
      </w:tr>
      <w:tr w:rsidR="00807E41" w:rsidRPr="004602F8" w14:paraId="1310F49B" w14:textId="77777777" w:rsidTr="00C32606">
        <w:tc>
          <w:tcPr>
            <w:tcW w:w="1846" w:type="pct"/>
            <w:shd w:val="clear" w:color="auto" w:fill="auto"/>
          </w:tcPr>
          <w:p w14:paraId="4E019DFC" w14:textId="77777777" w:rsidR="00807E41" w:rsidRPr="004602F8" w:rsidRDefault="00807E41" w:rsidP="00807E41">
            <w:pPr>
              <w:pStyle w:val="ASFKTablenorm"/>
              <w:ind w:left="57" w:right="57"/>
            </w:pPr>
            <w:r w:rsidRPr="004602F8">
              <w:t>Расшифровка подписи руководителя</w:t>
            </w:r>
          </w:p>
        </w:tc>
        <w:tc>
          <w:tcPr>
            <w:tcW w:w="3154" w:type="pct"/>
            <w:shd w:val="clear" w:color="auto" w:fill="auto"/>
          </w:tcPr>
          <w:p w14:paraId="2F16A6FD" w14:textId="77777777" w:rsidR="00807E41" w:rsidRPr="004602F8" w:rsidRDefault="00807E41" w:rsidP="00807E41">
            <w:pPr>
              <w:pStyle w:val="ASFKTablenorm"/>
              <w:ind w:left="57" w:right="57"/>
            </w:pPr>
            <w:r w:rsidRPr="004602F8">
              <w:t>Заполняется автоматически при подписании ЭП данными подписанта Для ОФК off-line заполняется вручную.</w:t>
            </w:r>
          </w:p>
        </w:tc>
      </w:tr>
      <w:tr w:rsidR="00807E41" w:rsidRPr="004602F8" w14:paraId="29AAB57A" w14:textId="77777777" w:rsidTr="00C32606">
        <w:tc>
          <w:tcPr>
            <w:tcW w:w="1846" w:type="pct"/>
            <w:shd w:val="clear" w:color="auto" w:fill="auto"/>
          </w:tcPr>
          <w:p w14:paraId="0C8496BC" w14:textId="77777777" w:rsidR="00807E41" w:rsidRPr="004602F8" w:rsidRDefault="00807E41" w:rsidP="00807E41">
            <w:pPr>
              <w:pStyle w:val="ASFKTablenorm"/>
              <w:ind w:left="57" w:right="57"/>
            </w:pPr>
            <w:r w:rsidRPr="004602F8">
              <w:t>Дата подписания документа</w:t>
            </w:r>
          </w:p>
        </w:tc>
        <w:tc>
          <w:tcPr>
            <w:tcW w:w="3154" w:type="pct"/>
            <w:shd w:val="clear" w:color="auto" w:fill="auto"/>
          </w:tcPr>
          <w:p w14:paraId="55975528" w14:textId="77777777" w:rsidR="00807E41" w:rsidRPr="004602F8" w:rsidRDefault="00807E41" w:rsidP="00807E41">
            <w:pPr>
              <w:pStyle w:val="ASFKTablenorm"/>
              <w:ind w:left="57" w:right="57"/>
            </w:pPr>
            <w:r w:rsidRPr="004602F8">
              <w:t>Значение вводится вручную или выбирается из системного календаря.</w:t>
            </w:r>
          </w:p>
        </w:tc>
      </w:tr>
      <w:tr w:rsidR="00807E41" w:rsidRPr="004602F8" w14:paraId="1921C7EA" w14:textId="77777777" w:rsidTr="00C32606">
        <w:tc>
          <w:tcPr>
            <w:tcW w:w="1846" w:type="pct"/>
            <w:shd w:val="clear" w:color="auto" w:fill="auto"/>
          </w:tcPr>
          <w:p w14:paraId="1500C9E9" w14:textId="77777777" w:rsidR="00807E41" w:rsidRPr="004602F8" w:rsidRDefault="00807E41" w:rsidP="00807E41">
            <w:pPr>
              <w:pStyle w:val="ASFKTablenorm"/>
              <w:ind w:left="57" w:right="57"/>
            </w:pPr>
            <w:r w:rsidRPr="004602F8">
              <w:t>ФИО ответственного за конфиденциальность данных</w:t>
            </w:r>
          </w:p>
        </w:tc>
        <w:tc>
          <w:tcPr>
            <w:tcW w:w="3154" w:type="pct"/>
            <w:shd w:val="clear" w:color="auto" w:fill="auto"/>
          </w:tcPr>
          <w:p w14:paraId="5A4EB926" w14:textId="52705583" w:rsidR="00807E41" w:rsidRPr="004602F8" w:rsidRDefault="00807E41" w:rsidP="00167B7B">
            <w:pPr>
              <w:pStyle w:val="ASFKTablenorm"/>
              <w:ind w:left="57" w:right="57"/>
            </w:pPr>
            <w:r w:rsidRPr="004602F8">
              <w:t xml:space="preserve">Заполняется автоматически при подписании ЭП данными расшифровки подписи подписанта с должностью «Руководитель», если «Уровень конфиденциальности» </w:t>
            </w:r>
            <w:r w:rsidR="00167B7B" w:rsidRPr="004602F8">
              <w:t>равен</w:t>
            </w:r>
            <w:r w:rsidRPr="004602F8">
              <w:t xml:space="preserve"> «0». Для ОФК off-line заполняется вручную.</w:t>
            </w:r>
          </w:p>
        </w:tc>
      </w:tr>
      <w:tr w:rsidR="00807E41" w:rsidRPr="004602F8" w14:paraId="3957BED2" w14:textId="77777777" w:rsidTr="00C32606">
        <w:tc>
          <w:tcPr>
            <w:tcW w:w="5000" w:type="pct"/>
            <w:gridSpan w:val="2"/>
            <w:shd w:val="clear" w:color="auto" w:fill="auto"/>
          </w:tcPr>
          <w:p w14:paraId="3FFF1F12" w14:textId="77777777" w:rsidR="00807E41" w:rsidRPr="004602F8" w:rsidRDefault="00807E41" w:rsidP="00807E41">
            <w:pPr>
              <w:pStyle w:val="ASFKTablenorm"/>
              <w:ind w:left="57" w:right="57"/>
            </w:pPr>
            <w:r w:rsidRPr="004602F8">
              <w:t>Группа полей «Отметка о регистрации в ТОФК»</w:t>
            </w:r>
          </w:p>
        </w:tc>
      </w:tr>
      <w:tr w:rsidR="00807E41" w:rsidRPr="004602F8" w14:paraId="2EF9D3AF" w14:textId="77777777" w:rsidTr="00C32606">
        <w:tc>
          <w:tcPr>
            <w:tcW w:w="1846" w:type="pct"/>
            <w:shd w:val="clear" w:color="auto" w:fill="auto"/>
          </w:tcPr>
          <w:p w14:paraId="76404A7D" w14:textId="77777777" w:rsidR="00807E41" w:rsidRPr="004602F8" w:rsidRDefault="00807E41" w:rsidP="00807E41">
            <w:pPr>
              <w:pStyle w:val="ASFKTablenorm"/>
              <w:ind w:left="57" w:right="57"/>
            </w:pPr>
            <w:r w:rsidRPr="004602F8">
              <w:t>Дата регистрации в ТОФК</w:t>
            </w:r>
          </w:p>
        </w:tc>
        <w:tc>
          <w:tcPr>
            <w:tcW w:w="3154" w:type="pct"/>
            <w:shd w:val="clear" w:color="auto" w:fill="auto"/>
          </w:tcPr>
          <w:p w14:paraId="1B769333" w14:textId="77777777" w:rsidR="00807E41" w:rsidRPr="004602F8" w:rsidRDefault="00807E41" w:rsidP="00807E41">
            <w:pPr>
              <w:pStyle w:val="ASFKTablenorm"/>
              <w:ind w:left="57" w:right="57"/>
            </w:pPr>
            <w:r w:rsidRPr="004602F8">
              <w:t>Отображается дата регистрации документа в ТОФК.</w:t>
            </w:r>
          </w:p>
        </w:tc>
      </w:tr>
    </w:tbl>
    <w:p w14:paraId="46584E1D" w14:textId="77777777" w:rsidR="00CA3543" w:rsidRPr="004602F8" w:rsidRDefault="00CA3543" w:rsidP="00CA3543">
      <w:pPr>
        <w:pStyle w:val="21"/>
      </w:pPr>
      <w:bookmarkStart w:id="1424" w:name="_Toc126766773"/>
      <w:r w:rsidRPr="004602F8">
        <w:t xml:space="preserve">Группа документов </w:t>
      </w:r>
      <w:r w:rsidR="00BC7FFB" w:rsidRPr="004602F8">
        <w:t>«</w:t>
      </w:r>
      <w:r w:rsidRPr="004602F8">
        <w:t>Ведение СРРПБС</w:t>
      </w:r>
      <w:r w:rsidR="00BC7FFB" w:rsidRPr="004602F8">
        <w:t>»</w:t>
      </w:r>
      <w:bookmarkEnd w:id="275"/>
      <w:bookmarkEnd w:id="276"/>
      <w:bookmarkEnd w:id="277"/>
      <w:bookmarkEnd w:id="282"/>
      <w:bookmarkEnd w:id="1404"/>
      <w:bookmarkEnd w:id="1405"/>
      <w:bookmarkEnd w:id="1424"/>
    </w:p>
    <w:p w14:paraId="44B97DCF" w14:textId="77777777" w:rsidR="00CA3543" w:rsidRPr="004602F8" w:rsidRDefault="00CA3543" w:rsidP="00676E8C">
      <w:pPr>
        <w:pStyle w:val="ASFKNormalWithout"/>
      </w:pPr>
      <w:r w:rsidRPr="004602F8">
        <w:t xml:space="preserve">Группа документов </w:t>
      </w:r>
      <w:r w:rsidR="00BC7FFB" w:rsidRPr="004602F8">
        <w:t>«</w:t>
      </w:r>
      <w:r w:rsidRPr="004602F8">
        <w:t>Ведение СРРПБС</w:t>
      </w:r>
      <w:r w:rsidR="00BC7FFB" w:rsidRPr="004602F8">
        <w:t>»</w:t>
      </w:r>
      <w:r w:rsidRPr="004602F8">
        <w:t xml:space="preserve"> включает следующие документы:</w:t>
      </w:r>
    </w:p>
    <w:p w14:paraId="1B1C4EC9" w14:textId="77777777" w:rsidR="00CA3543" w:rsidRPr="004602F8" w:rsidRDefault="00BC7FFB" w:rsidP="00CA3543">
      <w:pPr>
        <w:pStyle w:val="ASFKListmark1"/>
      </w:pPr>
      <w:r w:rsidRPr="004602F8">
        <w:t>«</w:t>
      </w:r>
      <w:r w:rsidR="00CA3543" w:rsidRPr="004602F8">
        <w:t>Заявка на внесение/изменение реквизитов УБП в СРРПБС</w:t>
      </w:r>
      <w:r w:rsidRPr="004602F8">
        <w:t>»</w:t>
      </w:r>
      <w:r w:rsidR="00CA3543" w:rsidRPr="004602F8">
        <w:t>;</w:t>
      </w:r>
    </w:p>
    <w:p w14:paraId="28072DAB" w14:textId="77777777" w:rsidR="00CA3543" w:rsidRPr="004602F8" w:rsidRDefault="00BC7FFB" w:rsidP="00CA3543">
      <w:pPr>
        <w:pStyle w:val="ASFKListmark1"/>
      </w:pPr>
      <w:r w:rsidRPr="004602F8">
        <w:lastRenderedPageBreak/>
        <w:t>«</w:t>
      </w:r>
      <w:r w:rsidR="00CA3543" w:rsidRPr="004602F8">
        <w:t>Заявка на исключение реквизитов УБП в СРРПБС</w:t>
      </w:r>
      <w:r w:rsidRPr="004602F8">
        <w:t>»</w:t>
      </w:r>
      <w:r w:rsidR="00CA3543" w:rsidRPr="004602F8">
        <w:t>;</w:t>
      </w:r>
    </w:p>
    <w:p w14:paraId="366FB8E3" w14:textId="77777777" w:rsidR="00CA3543" w:rsidRPr="004602F8" w:rsidRDefault="00BC7FFB" w:rsidP="00CA3543">
      <w:pPr>
        <w:pStyle w:val="ASFKListmark1"/>
      </w:pPr>
      <w:r w:rsidRPr="004602F8">
        <w:t>«</w:t>
      </w:r>
      <w:r w:rsidR="00CA3543" w:rsidRPr="004602F8">
        <w:t>Список извещений об изменении РУБП</w:t>
      </w:r>
      <w:r w:rsidRPr="004602F8">
        <w:t>»</w:t>
      </w:r>
      <w:r w:rsidR="00CA3543" w:rsidRPr="004602F8">
        <w:t>.</w:t>
      </w:r>
    </w:p>
    <w:p w14:paraId="7714A60B" w14:textId="77777777" w:rsidR="00CA3543" w:rsidRPr="004602F8" w:rsidRDefault="00CA3543" w:rsidP="00CA3543">
      <w:pPr>
        <w:pStyle w:val="ASFKNormal"/>
      </w:pPr>
      <w:r w:rsidRPr="004602F8">
        <w:t>В данном разделе рассматриваются документы, на основании которых производится изменение строк СРРПБС в ЦАФК. Эти документы подготавливаются ГРБС (ГАИФ, ГАДБ) в соответствующих АРМ СУФД в электронном и/или бумажном виде в орган ФК, обслуживающий данное ведомство. Если документы подготавливаются в УБП, не являющимися ГРБС (ГАИФ, ГАДБ), то они передаются в электронном и (или) бумажном виде в ОФК, откуда перенаправляются через соответствующее УФК в учетную систему ЦАФК, где вносятся изменения в справочник.</w:t>
      </w:r>
    </w:p>
    <w:p w14:paraId="6E32DC12" w14:textId="77777777" w:rsidR="00CA3543" w:rsidRPr="004602F8" w:rsidRDefault="00CA3543" w:rsidP="00CA3543">
      <w:pPr>
        <w:pStyle w:val="ASFKNormal"/>
      </w:pPr>
      <w:r w:rsidRPr="004602F8">
        <w:t>Извещения об изменении СРРПБС создаются в ЦАФК и доводят информацию о включении (изменении, исключении) реквизитов УБП в СРРПБС до ТОФК и УБП.</w:t>
      </w:r>
    </w:p>
    <w:p w14:paraId="303183EB" w14:textId="77777777" w:rsidR="00CA3543" w:rsidRPr="004602F8" w:rsidRDefault="00CA3543" w:rsidP="00C9434B">
      <w:pPr>
        <w:pStyle w:val="32"/>
      </w:pPr>
      <w:bookmarkStart w:id="1425" w:name="_Ref287866159"/>
      <w:bookmarkStart w:id="1426" w:name="_Toc409449206"/>
      <w:bookmarkStart w:id="1427" w:name="_Toc421171918"/>
      <w:bookmarkStart w:id="1428" w:name="_Toc126766774"/>
      <w:r w:rsidRPr="004602F8">
        <w:t>Заявка на внесение/изменение реквизитов УБП в СРРПБС</w:t>
      </w:r>
      <w:bookmarkEnd w:id="1425"/>
      <w:bookmarkEnd w:id="1426"/>
      <w:bookmarkEnd w:id="1427"/>
      <w:bookmarkEnd w:id="1428"/>
    </w:p>
    <w:p w14:paraId="769E9F11" w14:textId="647075CB" w:rsidR="00CA3543" w:rsidRPr="004602F8" w:rsidRDefault="00CA3543" w:rsidP="00CA3543">
      <w:pPr>
        <w:pStyle w:val="ASFKNormal"/>
      </w:pPr>
      <w:r w:rsidRPr="004602F8">
        <w:t xml:space="preserve">Для работы с документами </w:t>
      </w:r>
      <w:r w:rsidR="00BC7FFB" w:rsidRPr="004602F8">
        <w:t>«</w:t>
      </w:r>
      <w:r w:rsidRPr="004602F8">
        <w:t>Заявка на внесение/изменение реквизитов УБП в СРРПБС</w:t>
      </w:r>
      <w:r w:rsidR="00BC7FFB" w:rsidRPr="004602F8">
        <w:t>»</w:t>
      </w:r>
      <w:r w:rsidRPr="004602F8">
        <w:t xml:space="preserve"> следует перейти в пункт меню </w:t>
      </w:r>
      <w:r w:rsidR="00BC7FFB" w:rsidRPr="004602F8">
        <w:t>«</w:t>
      </w:r>
      <w:r w:rsidRPr="004602F8">
        <w:t>Документы – Ведение СРРПБС – Заявка на внесение/изменение реквизитов УБП в СРРПБС</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_Ref219791008 \h  \* MERGEFORMAT </w:instrText>
      </w:r>
      <w:r w:rsidRPr="004602F8">
        <w:fldChar w:fldCharType="separate"/>
      </w:r>
      <w:r w:rsidR="0086114E">
        <w:t>216</w:t>
      </w:r>
      <w:r w:rsidRPr="004602F8">
        <w:fldChar w:fldCharType="end"/>
      </w:r>
      <w:r w:rsidRPr="004602F8">
        <w:t>.</w:t>
      </w:r>
    </w:p>
    <w:p w14:paraId="3E494111" w14:textId="45EC3C27" w:rsidR="00CA3543" w:rsidRPr="004602F8" w:rsidRDefault="004C00E2" w:rsidP="00CA3543">
      <w:pPr>
        <w:pStyle w:val="ASFKFigure"/>
      </w:pPr>
      <w:bookmarkStart w:id="1429" w:name="_Toc232827285"/>
      <w:r w:rsidRPr="004602F8">
        <w:rPr>
          <w:noProof/>
        </w:rPr>
        <w:drawing>
          <wp:inline distT="0" distB="0" distL="0" distR="0" wp14:anchorId="2A198FBE" wp14:editId="5F046038">
            <wp:extent cx="6124575" cy="4391025"/>
            <wp:effectExtent l="0" t="0" r="9525" b="9525"/>
            <wp:docPr id="303" name="Рисунок 3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1B52069D" w14:textId="15F00E3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30" w:name="_Ref219791008"/>
      <w:bookmarkStart w:id="1431" w:name="_Toc126767504"/>
      <w:r w:rsidR="0086114E">
        <w:rPr>
          <w:noProof/>
        </w:rPr>
        <w:t>216</w:t>
      </w:r>
      <w:bookmarkEnd w:id="1430"/>
      <w:r w:rsidRPr="004602F8">
        <w:rPr>
          <w:noProof/>
        </w:rPr>
        <w:fldChar w:fldCharType="end"/>
      </w:r>
      <w:r w:rsidR="00CA3543" w:rsidRPr="004602F8">
        <w:t xml:space="preserve">. ЭФ списка документов </w:t>
      </w:r>
      <w:r w:rsidR="00BC7FFB" w:rsidRPr="004602F8">
        <w:t>«</w:t>
      </w:r>
      <w:r w:rsidR="00CA3543" w:rsidRPr="004602F8">
        <w:t>Заявка на внесение/изменение реквизитов УБП в СРРПБС</w:t>
      </w:r>
      <w:r w:rsidR="00BC7FFB" w:rsidRPr="004602F8">
        <w:t>»</w:t>
      </w:r>
      <w:bookmarkEnd w:id="1431"/>
    </w:p>
    <w:p w14:paraId="34D47BEB" w14:textId="77777777" w:rsidR="00CA3543" w:rsidRPr="004602F8" w:rsidRDefault="00CA3543" w:rsidP="00C9434B">
      <w:pPr>
        <w:pStyle w:val="41"/>
      </w:pPr>
      <w:r w:rsidRPr="004602F8">
        <w:t>Доступные операции</w:t>
      </w:r>
      <w:bookmarkEnd w:id="1429"/>
    </w:p>
    <w:p w14:paraId="56A2B9C4" w14:textId="77777777" w:rsidR="00CA3543" w:rsidRPr="004602F8" w:rsidRDefault="00CA3543" w:rsidP="00CA3543">
      <w:pPr>
        <w:pStyle w:val="ASFKNormal"/>
      </w:pPr>
      <w:r w:rsidRPr="004602F8">
        <w:t>На АРМ ОФК доступны следующие операции над документом:</w:t>
      </w:r>
    </w:p>
    <w:p w14:paraId="3BBD7469" w14:textId="77777777" w:rsidR="00CA3543" w:rsidRPr="004602F8" w:rsidRDefault="00CA3543" w:rsidP="00CA3543">
      <w:pPr>
        <w:pStyle w:val="ASFKListmark1"/>
      </w:pPr>
      <w:bookmarkStart w:id="1432" w:name="_Toc232827286"/>
      <w:r w:rsidRPr="004602F8">
        <w:t>ввод документа вручную (для организаций, не перешедших на МДМ);</w:t>
      </w:r>
    </w:p>
    <w:p w14:paraId="6E27C2AC" w14:textId="77777777" w:rsidR="00CA3543" w:rsidRPr="004602F8" w:rsidRDefault="00CA3543" w:rsidP="00CA3543">
      <w:pPr>
        <w:pStyle w:val="ASFKListmark1"/>
      </w:pPr>
      <w:r w:rsidRPr="004602F8">
        <w:lastRenderedPageBreak/>
        <w:t>копирование документа (для организаций, не перешедших на МДМ);</w:t>
      </w:r>
    </w:p>
    <w:p w14:paraId="06643B39" w14:textId="77777777" w:rsidR="00CA3543" w:rsidRPr="004602F8" w:rsidRDefault="00CA3543" w:rsidP="00CA3543">
      <w:pPr>
        <w:pStyle w:val="ASFKListmark1"/>
      </w:pPr>
      <w:r w:rsidRPr="004602F8">
        <w:t>импорт из внешней системы;</w:t>
      </w:r>
    </w:p>
    <w:p w14:paraId="4E409B33" w14:textId="77777777" w:rsidR="00CA3543" w:rsidRPr="004602F8" w:rsidRDefault="00CA3543" w:rsidP="00CA3543">
      <w:pPr>
        <w:pStyle w:val="ASFKListmark1"/>
      </w:pPr>
      <w:r w:rsidRPr="004602F8">
        <w:t>документарный контроль;</w:t>
      </w:r>
    </w:p>
    <w:p w14:paraId="1F8ED4C9" w14:textId="77777777" w:rsidR="00CA3543" w:rsidRPr="004602F8" w:rsidRDefault="00CA3543" w:rsidP="00CA3543">
      <w:pPr>
        <w:pStyle w:val="ASFKListmark1"/>
      </w:pPr>
      <w:r w:rsidRPr="004602F8">
        <w:t>редактирование (для организаций, не перешедших на МДМ);</w:t>
      </w:r>
    </w:p>
    <w:p w14:paraId="4585F404" w14:textId="77777777" w:rsidR="00CA3543" w:rsidRPr="004602F8" w:rsidRDefault="00CA3543" w:rsidP="00CA3543">
      <w:pPr>
        <w:pStyle w:val="ASFKListmark1"/>
      </w:pPr>
      <w:r w:rsidRPr="004602F8">
        <w:t>просмотр;</w:t>
      </w:r>
    </w:p>
    <w:p w14:paraId="3EEF24DB" w14:textId="77777777" w:rsidR="00CA3543" w:rsidRPr="004602F8" w:rsidRDefault="00CA3543" w:rsidP="00CA3543">
      <w:pPr>
        <w:pStyle w:val="ASFKListmark1"/>
      </w:pPr>
      <w:r w:rsidRPr="004602F8">
        <w:t>удаление;</w:t>
      </w:r>
    </w:p>
    <w:p w14:paraId="7765B282"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137E13F9" w14:textId="77777777" w:rsidR="00CA3543" w:rsidRPr="004602F8" w:rsidRDefault="00CA3543" w:rsidP="00CA3543">
      <w:pPr>
        <w:pStyle w:val="ASFKListmark1"/>
      </w:pPr>
      <w:r w:rsidRPr="004602F8">
        <w:t>печать;</w:t>
      </w:r>
    </w:p>
    <w:p w14:paraId="66D0FCEA" w14:textId="77777777" w:rsidR="00CA3543" w:rsidRPr="004602F8" w:rsidRDefault="00CA3543" w:rsidP="00CA3543">
      <w:pPr>
        <w:pStyle w:val="ASFKListmark1"/>
      </w:pPr>
      <w:r w:rsidRPr="004602F8">
        <w:t>отправка в УФК.</w:t>
      </w:r>
    </w:p>
    <w:p w14:paraId="7A838574" w14:textId="77777777" w:rsidR="00CA3543" w:rsidRPr="004602F8" w:rsidRDefault="00CA3543" w:rsidP="0008363E">
      <w:pPr>
        <w:pStyle w:val="41"/>
        <w:rPr>
          <w:rStyle w:val="ASFKSymBold"/>
          <w:b/>
        </w:rPr>
      </w:pPr>
      <w:r w:rsidRPr="004602F8">
        <w:rPr>
          <w:rStyle w:val="ASFKSymBold"/>
          <w:b/>
        </w:rPr>
        <w:t>Экранная форма документа</w:t>
      </w:r>
      <w:bookmarkEnd w:id="1432"/>
    </w:p>
    <w:p w14:paraId="22A3BB4A" w14:textId="50684005" w:rsidR="00CA3543" w:rsidRPr="004602F8" w:rsidRDefault="00CA3543" w:rsidP="00CA3543">
      <w:pPr>
        <w:pStyle w:val="ASFKNormal"/>
      </w:pPr>
      <w:r w:rsidRPr="004602F8">
        <w:t xml:space="preserve">ЭФ </w:t>
      </w:r>
      <w:r w:rsidR="00DA681A" w:rsidRPr="004602F8">
        <w:t xml:space="preserve">документа </w:t>
      </w:r>
      <w:r w:rsidR="00BC7FFB" w:rsidRPr="004602F8">
        <w:t>«</w:t>
      </w:r>
      <w:r w:rsidRPr="004602F8">
        <w:t>Заявка на внесение/изменение реквизитов УБП в СРРПБС</w:t>
      </w:r>
      <w:r w:rsidR="00BC7FFB" w:rsidRPr="004602F8">
        <w:t>»</w:t>
      </w:r>
      <w:r w:rsidRPr="004602F8">
        <w:t xml:space="preserve"> представлена на рисунке </w:t>
      </w:r>
      <w:r w:rsidRPr="004602F8">
        <w:fldChar w:fldCharType="begin"/>
      </w:r>
      <w:r w:rsidRPr="004602F8">
        <w:instrText xml:space="preserve"> REF _Ref205019869 \h  \* MERGEFORMAT </w:instrText>
      </w:r>
      <w:r w:rsidRPr="004602F8">
        <w:fldChar w:fldCharType="separate"/>
      </w:r>
      <w:r w:rsidR="0086114E">
        <w:t>217</w:t>
      </w:r>
      <w:r w:rsidRPr="004602F8">
        <w:fldChar w:fldCharType="end"/>
      </w:r>
      <w:r w:rsidRPr="004602F8">
        <w:t>. Форма содержит следующие закладки:</w:t>
      </w:r>
    </w:p>
    <w:p w14:paraId="7E54BB01"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13970D40"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24E41BB4"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E079EDB" w14:textId="6075B9B9" w:rsidR="00CA3543" w:rsidRPr="004602F8" w:rsidRDefault="004C00E2" w:rsidP="00CA3543">
      <w:pPr>
        <w:pStyle w:val="ASFKFigure"/>
      </w:pPr>
      <w:r w:rsidRPr="004602F8">
        <w:rPr>
          <w:noProof/>
        </w:rPr>
        <w:drawing>
          <wp:inline distT="0" distB="0" distL="0" distR="0" wp14:anchorId="268ED849" wp14:editId="6FBDD3DD">
            <wp:extent cx="6124575" cy="5029200"/>
            <wp:effectExtent l="0" t="0" r="9525" b="0"/>
            <wp:docPr id="304" name="Рисунок 3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656628EC" w14:textId="0BD40A8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33" w:name="_Ref205019869"/>
      <w:bookmarkStart w:id="1434" w:name="_Toc126767505"/>
      <w:r w:rsidR="0086114E">
        <w:rPr>
          <w:noProof/>
        </w:rPr>
        <w:t>217</w:t>
      </w:r>
      <w:bookmarkEnd w:id="1433"/>
      <w:r w:rsidRPr="004602F8">
        <w:rPr>
          <w:noProof/>
        </w:rPr>
        <w:fldChar w:fldCharType="end"/>
      </w:r>
      <w:r w:rsidR="00CA3543" w:rsidRPr="004602F8">
        <w:t xml:space="preserve">. ЭФ </w:t>
      </w:r>
      <w:r w:rsidR="00DA681A" w:rsidRPr="004602F8">
        <w:t xml:space="preserve">документа </w:t>
      </w:r>
      <w:r w:rsidR="00BC7FFB" w:rsidRPr="004602F8">
        <w:t>«</w:t>
      </w:r>
      <w:r w:rsidR="00CA3543" w:rsidRPr="004602F8">
        <w:t>Заявка на внесение/изменение реквизитов УБП в СРРПБС</w:t>
      </w:r>
      <w:r w:rsidR="00BC7FFB" w:rsidRPr="004602F8">
        <w:t>»</w:t>
      </w:r>
      <w:bookmarkEnd w:id="1434"/>
    </w:p>
    <w:p w14:paraId="1B3CDF1F" w14:textId="77777777" w:rsidR="00DA681A" w:rsidRPr="004602F8" w:rsidRDefault="00DA681A" w:rsidP="00CA3543">
      <w:pPr>
        <w:pStyle w:val="ASFKNormal"/>
      </w:pPr>
      <w:r w:rsidRPr="004602F8">
        <w:t xml:space="preserve">При импорте документа из внешней системы поля документа заполняются автоматически в соответствии с данными загружаемого файла. При вводе документа вручную </w:t>
      </w:r>
      <w:r w:rsidRPr="004602F8">
        <w:lastRenderedPageBreak/>
        <w:t xml:space="preserve">поля заполняются в соответствии с данными бумажного документа. </w:t>
      </w:r>
      <w:r w:rsidR="00CA3543" w:rsidRPr="004602F8">
        <w:t xml:space="preserve">Для ручного ввода документа следует на ЭФ </w:t>
      </w:r>
      <w:r w:rsidRPr="004602F8">
        <w:t>документа</w:t>
      </w:r>
      <w:r w:rsidR="00CA3543" w:rsidRPr="004602F8">
        <w:t xml:space="preserve"> заполнить поля, доступные для редактирования. </w:t>
      </w:r>
    </w:p>
    <w:p w14:paraId="094865A2" w14:textId="0E47DF95" w:rsidR="00CA3543" w:rsidRPr="004602F8" w:rsidRDefault="00CA3543" w:rsidP="00CA3543">
      <w:pPr>
        <w:pStyle w:val="ASFKNormal"/>
      </w:pPr>
      <w:r w:rsidRPr="004602F8">
        <w:t xml:space="preserve">Перечень полей </w:t>
      </w:r>
      <w:r w:rsidR="00DA681A" w:rsidRPr="004602F8">
        <w:t xml:space="preserve">документа «Заявка на внесение/изменение реквизитов УБП в СРРПБС» </w:t>
      </w:r>
      <w:r w:rsidRPr="004602F8">
        <w:t>приведен в таблице </w:t>
      </w:r>
      <w:r w:rsidRPr="004602F8">
        <w:fldChar w:fldCharType="begin"/>
      </w:r>
      <w:r w:rsidRPr="004602F8">
        <w:instrText xml:space="preserve"> REF _Ref317608811 \h  \* MERGEFORMAT </w:instrText>
      </w:r>
      <w:r w:rsidRPr="004602F8">
        <w:fldChar w:fldCharType="separate"/>
      </w:r>
      <w:r w:rsidR="0086114E">
        <w:t>135</w:t>
      </w:r>
      <w:r w:rsidRPr="004602F8">
        <w:fldChar w:fldCharType="end"/>
      </w:r>
      <w:r w:rsidRPr="004602F8">
        <w:t>.</w:t>
      </w:r>
    </w:p>
    <w:p w14:paraId="396FA243" w14:textId="147886F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435" w:name="_Ref317608811"/>
      <w:bookmarkStart w:id="1436" w:name="_Toc126767027"/>
      <w:r w:rsidR="0086114E">
        <w:rPr>
          <w:noProof/>
        </w:rPr>
        <w:t>135</w:t>
      </w:r>
      <w:bookmarkEnd w:id="1435"/>
      <w:r w:rsidRPr="004602F8">
        <w:rPr>
          <w:noProof/>
        </w:rPr>
        <w:fldChar w:fldCharType="end"/>
      </w:r>
      <w:r w:rsidR="00CA3543" w:rsidRPr="004602F8">
        <w:t xml:space="preserve">. Описание полей документа </w:t>
      </w:r>
      <w:r w:rsidR="00BC7FFB" w:rsidRPr="004602F8">
        <w:t>«</w:t>
      </w:r>
      <w:r w:rsidR="00CA3543" w:rsidRPr="004602F8">
        <w:t>Заявка на внесение/изменение реквизитов УБП в СРРПБС</w:t>
      </w:r>
      <w:r w:rsidR="00BC7FFB" w:rsidRPr="004602F8">
        <w:t>»</w:t>
      </w:r>
      <w:bookmarkEnd w:id="143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4A5F4BB5" w14:textId="77777777" w:rsidTr="00C32606">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B0B6D7"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63090F" w14:textId="77777777" w:rsidR="00CA3543" w:rsidRPr="004602F8" w:rsidRDefault="00CA3543" w:rsidP="00CA3543">
            <w:pPr>
              <w:pStyle w:val="ASFKTableHead"/>
            </w:pPr>
            <w:r w:rsidRPr="004602F8">
              <w:t>Описание поля</w:t>
            </w:r>
          </w:p>
        </w:tc>
      </w:tr>
      <w:tr w:rsidR="00CA3543" w:rsidRPr="004602F8" w14:paraId="48C430C2" w14:textId="77777777" w:rsidTr="00C32606">
        <w:tc>
          <w:tcPr>
            <w:tcW w:w="1198" w:type="pct"/>
            <w:shd w:val="clear" w:color="auto" w:fill="auto"/>
          </w:tcPr>
          <w:p w14:paraId="44E82EA1" w14:textId="77777777" w:rsidR="00CA3543" w:rsidRPr="004602F8" w:rsidRDefault="00CA3543" w:rsidP="00AC2F13">
            <w:pPr>
              <w:pStyle w:val="ASFKTablenorm"/>
              <w:ind w:left="57" w:right="57"/>
            </w:pPr>
            <w:r w:rsidRPr="004602F8">
              <w:t>Номер заявки</w:t>
            </w:r>
          </w:p>
        </w:tc>
        <w:tc>
          <w:tcPr>
            <w:tcW w:w="3802" w:type="pct"/>
            <w:shd w:val="clear" w:color="auto" w:fill="auto"/>
          </w:tcPr>
          <w:p w14:paraId="1A51A218" w14:textId="77777777" w:rsidR="00CA3543" w:rsidRPr="004602F8" w:rsidRDefault="00CA3543" w:rsidP="00AC2F13">
            <w:pPr>
              <w:pStyle w:val="ASFKTablenorm"/>
              <w:ind w:left="57" w:right="57"/>
            </w:pPr>
            <w:r w:rsidRPr="004602F8">
              <w:t>Номер заявки</w:t>
            </w:r>
            <w:r w:rsidR="004259CD" w:rsidRPr="004602F8">
              <w:t>.</w:t>
            </w:r>
          </w:p>
        </w:tc>
      </w:tr>
      <w:tr w:rsidR="00CA3543" w:rsidRPr="004602F8" w14:paraId="29AC3AA0" w14:textId="77777777" w:rsidTr="00C32606">
        <w:tc>
          <w:tcPr>
            <w:tcW w:w="1198" w:type="pct"/>
            <w:shd w:val="clear" w:color="auto" w:fill="auto"/>
          </w:tcPr>
          <w:p w14:paraId="298F6B9A" w14:textId="77777777" w:rsidR="00CA3543" w:rsidRPr="004602F8" w:rsidRDefault="00CA3543" w:rsidP="00AC2F13">
            <w:pPr>
              <w:pStyle w:val="ASFKTablenorm"/>
              <w:ind w:left="57" w:right="57"/>
            </w:pPr>
            <w:r w:rsidRPr="004602F8">
              <w:t>Дата</w:t>
            </w:r>
          </w:p>
        </w:tc>
        <w:tc>
          <w:tcPr>
            <w:tcW w:w="3802" w:type="pct"/>
            <w:shd w:val="clear" w:color="auto" w:fill="auto"/>
          </w:tcPr>
          <w:p w14:paraId="7E1FC6B6" w14:textId="77777777" w:rsidR="00CA3543" w:rsidRPr="004602F8" w:rsidRDefault="00CA3543" w:rsidP="00AC2F13">
            <w:pPr>
              <w:pStyle w:val="ASFKTablenorm"/>
              <w:ind w:left="57" w:right="57"/>
            </w:pPr>
            <w:r w:rsidRPr="004602F8">
              <w:t xml:space="preserve">Дата заявки. </w:t>
            </w:r>
          </w:p>
          <w:p w14:paraId="2417372B"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78CE62BB" w14:textId="77777777" w:rsidTr="00C32606">
        <w:tc>
          <w:tcPr>
            <w:tcW w:w="1198" w:type="pct"/>
            <w:shd w:val="clear" w:color="auto" w:fill="auto"/>
          </w:tcPr>
          <w:p w14:paraId="4F51C2F9" w14:textId="77777777" w:rsidR="00CA3543" w:rsidRPr="004602F8" w:rsidRDefault="00CA3543" w:rsidP="00AC2F13">
            <w:pPr>
              <w:pStyle w:val="ASFKTablenorm"/>
              <w:ind w:left="57" w:right="57"/>
            </w:pPr>
            <w:r w:rsidRPr="004602F8">
              <w:t>Статус</w:t>
            </w:r>
          </w:p>
        </w:tc>
        <w:tc>
          <w:tcPr>
            <w:tcW w:w="3802" w:type="pct"/>
            <w:shd w:val="clear" w:color="auto" w:fill="auto"/>
          </w:tcPr>
          <w:p w14:paraId="0EB1A2CD" w14:textId="77777777" w:rsidR="00CA3543" w:rsidRPr="004602F8" w:rsidRDefault="00CA3543" w:rsidP="00AC2F13">
            <w:pPr>
              <w:pStyle w:val="ASFKTablenorm"/>
              <w:ind w:left="57" w:right="57"/>
            </w:pPr>
            <w:r w:rsidRPr="004602F8">
              <w:t xml:space="preserve">Пара полей: код и наименование статуса документа. </w:t>
            </w:r>
          </w:p>
          <w:p w14:paraId="4FBF4BDE"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6365315D" w14:textId="77777777" w:rsidTr="00C32606">
        <w:tc>
          <w:tcPr>
            <w:tcW w:w="5000" w:type="pct"/>
            <w:gridSpan w:val="2"/>
            <w:shd w:val="clear" w:color="auto" w:fill="auto"/>
          </w:tcPr>
          <w:p w14:paraId="20AE8D0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Наименования</w:t>
            </w:r>
            <w:r w:rsidR="00BC7FFB" w:rsidRPr="004602F8">
              <w:t>»</w:t>
            </w:r>
          </w:p>
        </w:tc>
      </w:tr>
      <w:tr w:rsidR="00CA3543" w:rsidRPr="004602F8" w14:paraId="54FC992D" w14:textId="77777777" w:rsidTr="00C32606">
        <w:tc>
          <w:tcPr>
            <w:tcW w:w="1198" w:type="pct"/>
            <w:shd w:val="clear" w:color="auto" w:fill="auto"/>
          </w:tcPr>
          <w:p w14:paraId="3C23A53C" w14:textId="77777777" w:rsidR="00CA3543" w:rsidRPr="004602F8" w:rsidRDefault="00CA3543" w:rsidP="00AC2F13">
            <w:pPr>
              <w:pStyle w:val="ASFKTablenorm"/>
              <w:ind w:left="57" w:right="57"/>
            </w:pPr>
            <w:r w:rsidRPr="004602F8">
              <w:t>участника бюджетного процесса</w:t>
            </w:r>
          </w:p>
        </w:tc>
        <w:tc>
          <w:tcPr>
            <w:tcW w:w="3802" w:type="pct"/>
            <w:shd w:val="clear" w:color="auto" w:fill="auto"/>
          </w:tcPr>
          <w:p w14:paraId="3E86D094" w14:textId="77777777" w:rsidR="00CA3543" w:rsidRPr="004602F8" w:rsidRDefault="00CA3543" w:rsidP="00AC2F13">
            <w:pPr>
              <w:pStyle w:val="ASFKTablenorm"/>
              <w:ind w:left="57" w:right="57"/>
            </w:pPr>
            <w:r w:rsidRPr="004602F8">
              <w:t>Полное наименование УБП по СРРПБС</w:t>
            </w:r>
            <w:r w:rsidR="004259CD" w:rsidRPr="004602F8">
              <w:t>.</w:t>
            </w:r>
          </w:p>
        </w:tc>
      </w:tr>
      <w:tr w:rsidR="00CA3543" w:rsidRPr="004602F8" w14:paraId="77A2DBBA" w14:textId="77777777" w:rsidTr="00C32606">
        <w:tc>
          <w:tcPr>
            <w:tcW w:w="1198" w:type="pct"/>
            <w:shd w:val="clear" w:color="auto" w:fill="auto"/>
          </w:tcPr>
          <w:p w14:paraId="798D4443" w14:textId="77777777" w:rsidR="00CA3543" w:rsidRPr="004602F8" w:rsidRDefault="00CA3543" w:rsidP="00AC2F13">
            <w:pPr>
              <w:pStyle w:val="ASFKTablenorm"/>
              <w:ind w:left="57" w:right="57"/>
            </w:pPr>
            <w:r w:rsidRPr="004602F8">
              <w:t>По Сводному реестру</w:t>
            </w:r>
          </w:p>
        </w:tc>
        <w:tc>
          <w:tcPr>
            <w:tcW w:w="3802" w:type="pct"/>
            <w:shd w:val="clear" w:color="auto" w:fill="auto"/>
          </w:tcPr>
          <w:p w14:paraId="3B80B447" w14:textId="77777777" w:rsidR="00CA3543" w:rsidRPr="004602F8" w:rsidRDefault="00CA3543" w:rsidP="00AC2F13">
            <w:pPr>
              <w:pStyle w:val="ASFKTablenorm"/>
              <w:ind w:left="57" w:right="57"/>
            </w:pPr>
            <w:r w:rsidRPr="004602F8">
              <w:t xml:space="preserve">Код УБП по СРРПБС. </w:t>
            </w:r>
          </w:p>
          <w:p w14:paraId="5390DE09" w14:textId="77777777" w:rsidR="00CA3543" w:rsidRPr="004602F8" w:rsidRDefault="00CA3543" w:rsidP="00AC2F13">
            <w:pPr>
              <w:pStyle w:val="ASFKTablenorm"/>
              <w:ind w:left="57" w:right="57"/>
            </w:pPr>
            <w:r w:rsidRPr="004602F8">
              <w:t xml:space="preserve">В документе </w:t>
            </w:r>
            <w:r w:rsidR="00BC7FFB" w:rsidRPr="004602F8">
              <w:t>«</w:t>
            </w:r>
            <w:r w:rsidRPr="004602F8">
              <w:t>Заявка на внесение данных в СРРПБС</w:t>
            </w:r>
            <w:r w:rsidR="00BC7FFB" w:rsidRPr="004602F8">
              <w:t>»</w:t>
            </w:r>
            <w:r w:rsidRPr="004602F8">
              <w:t xml:space="preserve"> не заполняется</w:t>
            </w:r>
            <w:r w:rsidR="004259CD" w:rsidRPr="004602F8">
              <w:t>.</w:t>
            </w:r>
          </w:p>
        </w:tc>
      </w:tr>
      <w:tr w:rsidR="00CA3543" w:rsidRPr="004602F8" w14:paraId="1B7F301E" w14:textId="77777777" w:rsidTr="00C32606">
        <w:tc>
          <w:tcPr>
            <w:tcW w:w="1198" w:type="pct"/>
            <w:shd w:val="clear" w:color="auto" w:fill="auto"/>
          </w:tcPr>
          <w:p w14:paraId="3DD47451" w14:textId="77777777" w:rsidR="00CA3543" w:rsidRPr="004602F8" w:rsidRDefault="00CA3543" w:rsidP="00AC2F13">
            <w:pPr>
              <w:pStyle w:val="ASFKTablenorm"/>
              <w:ind w:left="57" w:right="57"/>
            </w:pPr>
            <w:r w:rsidRPr="004602F8">
              <w:t>ГРБС/ГАДБ/ГАИФ</w:t>
            </w:r>
          </w:p>
        </w:tc>
        <w:tc>
          <w:tcPr>
            <w:tcW w:w="3802" w:type="pct"/>
            <w:shd w:val="clear" w:color="auto" w:fill="auto"/>
          </w:tcPr>
          <w:p w14:paraId="1A7F2A1C" w14:textId="77777777" w:rsidR="00CA3543" w:rsidRPr="004602F8" w:rsidRDefault="00CA3543" w:rsidP="00AC2F13">
            <w:pPr>
              <w:pStyle w:val="ASFKTablenorm"/>
              <w:ind w:left="57" w:right="57"/>
            </w:pPr>
            <w:r w:rsidRPr="004602F8">
              <w:t>Наименование ведомства</w:t>
            </w:r>
            <w:r w:rsidR="004259CD" w:rsidRPr="004602F8">
              <w:t>.</w:t>
            </w:r>
          </w:p>
        </w:tc>
      </w:tr>
      <w:tr w:rsidR="00CA3543" w:rsidRPr="004602F8" w14:paraId="212418E8" w14:textId="77777777" w:rsidTr="00C32606">
        <w:trPr>
          <w:trHeight w:val="77"/>
        </w:trPr>
        <w:tc>
          <w:tcPr>
            <w:tcW w:w="1198" w:type="pct"/>
            <w:shd w:val="clear" w:color="auto" w:fill="auto"/>
          </w:tcPr>
          <w:p w14:paraId="7965AE5C" w14:textId="77777777" w:rsidR="00CA3543" w:rsidRPr="004602F8" w:rsidRDefault="00CA3543" w:rsidP="00AC2F13">
            <w:pPr>
              <w:pStyle w:val="ASFKTablenorm"/>
              <w:ind w:left="57" w:right="57"/>
            </w:pPr>
            <w:r w:rsidRPr="004602F8">
              <w:t>Глава</w:t>
            </w:r>
          </w:p>
        </w:tc>
        <w:tc>
          <w:tcPr>
            <w:tcW w:w="3802" w:type="pct"/>
            <w:shd w:val="clear" w:color="auto" w:fill="auto"/>
          </w:tcPr>
          <w:p w14:paraId="4CDEF9DB" w14:textId="77777777" w:rsidR="00CA3543" w:rsidRPr="004602F8" w:rsidRDefault="00CA3543" w:rsidP="00AC2F13">
            <w:pPr>
              <w:pStyle w:val="ASFKTablenorm"/>
              <w:ind w:left="57" w:right="57"/>
            </w:pPr>
            <w:r w:rsidRPr="004602F8">
              <w:t>Код ведомства</w:t>
            </w:r>
            <w:r w:rsidR="004259CD" w:rsidRPr="004602F8">
              <w:t>.</w:t>
            </w:r>
          </w:p>
        </w:tc>
      </w:tr>
      <w:tr w:rsidR="00CA3543" w:rsidRPr="004602F8" w14:paraId="67743951" w14:textId="77777777" w:rsidTr="00C32606">
        <w:trPr>
          <w:trHeight w:val="77"/>
        </w:trPr>
        <w:tc>
          <w:tcPr>
            <w:tcW w:w="1198" w:type="pct"/>
            <w:shd w:val="clear" w:color="auto" w:fill="auto"/>
          </w:tcPr>
          <w:p w14:paraId="00DC47AA" w14:textId="77777777" w:rsidR="00CA3543" w:rsidRPr="004602F8" w:rsidRDefault="00204377" w:rsidP="00AC2F13">
            <w:pPr>
              <w:pStyle w:val="ASFKTablenorm"/>
              <w:ind w:left="57" w:right="57"/>
            </w:pPr>
            <w:r w:rsidRPr="004602F8">
              <w:t>В</w:t>
            </w:r>
            <w:r w:rsidR="00CA3543" w:rsidRPr="004602F8">
              <w:t>ышестоящего</w:t>
            </w:r>
          </w:p>
        </w:tc>
        <w:tc>
          <w:tcPr>
            <w:tcW w:w="3802" w:type="pct"/>
            <w:shd w:val="clear" w:color="auto" w:fill="auto"/>
          </w:tcPr>
          <w:p w14:paraId="1DB5EDE5" w14:textId="77777777" w:rsidR="00CA3543" w:rsidRPr="004602F8" w:rsidRDefault="00CA3543" w:rsidP="00AC2F13">
            <w:pPr>
              <w:pStyle w:val="ASFKTablenorm"/>
              <w:ind w:left="57" w:right="57"/>
            </w:pPr>
            <w:r w:rsidRPr="004602F8">
              <w:t>Наименование вышестоящего УБП по СРРПБС</w:t>
            </w:r>
            <w:r w:rsidR="004259CD" w:rsidRPr="004602F8">
              <w:t>.</w:t>
            </w:r>
          </w:p>
        </w:tc>
      </w:tr>
      <w:tr w:rsidR="00CA3543" w:rsidRPr="004602F8" w14:paraId="6AC9F10F" w14:textId="77777777" w:rsidTr="00C32606">
        <w:trPr>
          <w:trHeight w:val="77"/>
        </w:trPr>
        <w:tc>
          <w:tcPr>
            <w:tcW w:w="1198" w:type="pct"/>
            <w:shd w:val="clear" w:color="auto" w:fill="auto"/>
          </w:tcPr>
          <w:p w14:paraId="70C7B692" w14:textId="77777777" w:rsidR="00CA3543" w:rsidRPr="004602F8" w:rsidRDefault="00CA3543" w:rsidP="00AC2F13">
            <w:pPr>
              <w:pStyle w:val="ASFKTablenorm"/>
              <w:ind w:left="57" w:right="57"/>
            </w:pPr>
            <w:r w:rsidRPr="004602F8">
              <w:t>По Сводному реестру</w:t>
            </w:r>
          </w:p>
        </w:tc>
        <w:tc>
          <w:tcPr>
            <w:tcW w:w="3802" w:type="pct"/>
            <w:shd w:val="clear" w:color="auto" w:fill="auto"/>
          </w:tcPr>
          <w:p w14:paraId="38B3F4FA" w14:textId="77777777" w:rsidR="00CA3543" w:rsidRPr="004602F8" w:rsidRDefault="00CA3543" w:rsidP="00AC2F13">
            <w:pPr>
              <w:pStyle w:val="ASFKTablenorm"/>
              <w:ind w:left="57" w:right="57"/>
            </w:pPr>
            <w:r w:rsidRPr="004602F8">
              <w:t>Код вышестоящего УБП по СРРПБС</w:t>
            </w:r>
            <w:r w:rsidR="004259CD" w:rsidRPr="004602F8">
              <w:t>.</w:t>
            </w:r>
          </w:p>
        </w:tc>
      </w:tr>
      <w:tr w:rsidR="00CA3543" w:rsidRPr="004602F8" w14:paraId="71E98FF6" w14:textId="77777777" w:rsidTr="00C32606">
        <w:trPr>
          <w:trHeight w:val="77"/>
        </w:trPr>
        <w:tc>
          <w:tcPr>
            <w:tcW w:w="5000" w:type="pct"/>
            <w:gridSpan w:val="2"/>
            <w:shd w:val="clear" w:color="auto" w:fill="auto"/>
          </w:tcPr>
          <w:p w14:paraId="6031CF4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Подпись руководителя</w:t>
            </w:r>
            <w:r w:rsidR="00BC7FFB" w:rsidRPr="004602F8">
              <w:t>»</w:t>
            </w:r>
          </w:p>
        </w:tc>
      </w:tr>
      <w:tr w:rsidR="00CA3543" w:rsidRPr="004602F8" w14:paraId="314F661A" w14:textId="77777777" w:rsidTr="00C32606">
        <w:trPr>
          <w:trHeight w:val="77"/>
        </w:trPr>
        <w:tc>
          <w:tcPr>
            <w:tcW w:w="1198" w:type="pct"/>
            <w:shd w:val="clear" w:color="auto" w:fill="auto"/>
          </w:tcPr>
          <w:p w14:paraId="2844C0E9"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70A97DE3" w14:textId="77777777" w:rsidR="00CA3543" w:rsidRPr="004602F8" w:rsidRDefault="00CA3543" w:rsidP="00AC2F13">
            <w:pPr>
              <w:pStyle w:val="ASFKTablenorm"/>
              <w:ind w:left="57" w:right="57"/>
            </w:pPr>
            <w:r w:rsidRPr="004602F8">
              <w:t>Должность руководителя</w:t>
            </w:r>
            <w:r w:rsidR="004259CD" w:rsidRPr="004602F8">
              <w:t>.</w:t>
            </w:r>
          </w:p>
        </w:tc>
      </w:tr>
      <w:tr w:rsidR="00CA3543" w:rsidRPr="004602F8" w14:paraId="51CA273E" w14:textId="77777777" w:rsidTr="00C32606">
        <w:trPr>
          <w:trHeight w:val="77"/>
        </w:trPr>
        <w:tc>
          <w:tcPr>
            <w:tcW w:w="1198" w:type="pct"/>
            <w:shd w:val="clear" w:color="auto" w:fill="auto"/>
          </w:tcPr>
          <w:p w14:paraId="4E0CB801" w14:textId="77777777" w:rsidR="00CA3543" w:rsidRPr="004602F8" w:rsidRDefault="00CA3543" w:rsidP="00AC2F13">
            <w:pPr>
              <w:pStyle w:val="ASFKTablenorm"/>
              <w:ind w:left="57" w:right="57"/>
            </w:pPr>
            <w:r w:rsidRPr="004602F8">
              <w:t>ФИО</w:t>
            </w:r>
          </w:p>
        </w:tc>
        <w:tc>
          <w:tcPr>
            <w:tcW w:w="3802" w:type="pct"/>
            <w:shd w:val="clear" w:color="auto" w:fill="auto"/>
          </w:tcPr>
          <w:p w14:paraId="58FBDFEB" w14:textId="77777777" w:rsidR="00CA3543" w:rsidRPr="004602F8" w:rsidRDefault="00CA3543" w:rsidP="00AC2F13">
            <w:pPr>
              <w:pStyle w:val="ASFKTablenorm"/>
              <w:ind w:left="57" w:right="57"/>
            </w:pPr>
            <w:r w:rsidRPr="004602F8">
              <w:t>ФИО руководителя</w:t>
            </w:r>
            <w:r w:rsidR="004259CD" w:rsidRPr="004602F8">
              <w:t>.</w:t>
            </w:r>
          </w:p>
        </w:tc>
      </w:tr>
      <w:tr w:rsidR="00CA3543" w:rsidRPr="004602F8" w14:paraId="79C63881" w14:textId="77777777" w:rsidTr="00C32606">
        <w:trPr>
          <w:trHeight w:val="77"/>
        </w:trPr>
        <w:tc>
          <w:tcPr>
            <w:tcW w:w="1198" w:type="pct"/>
            <w:shd w:val="clear" w:color="auto" w:fill="auto"/>
          </w:tcPr>
          <w:p w14:paraId="53504C70" w14:textId="77777777" w:rsidR="00CA3543" w:rsidRPr="004602F8" w:rsidRDefault="00204377" w:rsidP="00AC2F13">
            <w:pPr>
              <w:pStyle w:val="ASFKTablenorm"/>
              <w:ind w:left="57" w:right="57"/>
            </w:pPr>
            <w:r w:rsidRPr="004602F8">
              <w:t>О</w:t>
            </w:r>
            <w:r w:rsidR="00CA3543" w:rsidRPr="004602F8">
              <w:t>т</w:t>
            </w:r>
          </w:p>
        </w:tc>
        <w:tc>
          <w:tcPr>
            <w:tcW w:w="3802" w:type="pct"/>
            <w:shd w:val="clear" w:color="auto" w:fill="auto"/>
          </w:tcPr>
          <w:p w14:paraId="4A915980" w14:textId="77777777" w:rsidR="00CA3543" w:rsidRPr="004602F8" w:rsidRDefault="00CA3543" w:rsidP="00AC2F13">
            <w:pPr>
              <w:pStyle w:val="ASFKTablenorm"/>
              <w:ind w:left="57" w:right="57"/>
            </w:pPr>
            <w:r w:rsidRPr="004602F8">
              <w:t xml:space="preserve">Дата подписания документа руководителем. </w:t>
            </w:r>
          </w:p>
          <w:p w14:paraId="45236428" w14:textId="77777777" w:rsidR="00CA3543" w:rsidRPr="004602F8" w:rsidRDefault="00CA3543" w:rsidP="00AC2F13">
            <w:pPr>
              <w:pStyle w:val="ASFKTablenorm"/>
              <w:ind w:left="57" w:right="57"/>
            </w:pPr>
            <w:r w:rsidRPr="004602F8">
              <w:t>Вводится вручную или из системного календаря.</w:t>
            </w:r>
          </w:p>
        </w:tc>
      </w:tr>
      <w:tr w:rsidR="00CA3543" w:rsidRPr="004602F8" w14:paraId="7F9F88BF" w14:textId="77777777" w:rsidTr="00C32606">
        <w:trPr>
          <w:trHeight w:val="77"/>
        </w:trPr>
        <w:tc>
          <w:tcPr>
            <w:tcW w:w="5000" w:type="pct"/>
            <w:gridSpan w:val="2"/>
            <w:shd w:val="clear" w:color="auto" w:fill="auto"/>
          </w:tcPr>
          <w:p w14:paraId="4472B53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Подпись исполнителя</w:t>
            </w:r>
            <w:r w:rsidR="00BC7FFB" w:rsidRPr="004602F8">
              <w:t>»</w:t>
            </w:r>
          </w:p>
        </w:tc>
      </w:tr>
      <w:tr w:rsidR="00CA3543" w:rsidRPr="004602F8" w14:paraId="3AB6E38A" w14:textId="77777777" w:rsidTr="00C32606">
        <w:trPr>
          <w:trHeight w:val="77"/>
        </w:trPr>
        <w:tc>
          <w:tcPr>
            <w:tcW w:w="1198" w:type="pct"/>
            <w:shd w:val="clear" w:color="auto" w:fill="auto"/>
          </w:tcPr>
          <w:p w14:paraId="264E124E"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1C210B30" w14:textId="77777777" w:rsidR="00CA3543" w:rsidRPr="004602F8" w:rsidRDefault="00CA3543" w:rsidP="00AC2F13">
            <w:pPr>
              <w:pStyle w:val="ASFKTablenorm"/>
              <w:ind w:left="57" w:right="57"/>
            </w:pPr>
            <w:r w:rsidRPr="004602F8">
              <w:t>Должность исполнителя</w:t>
            </w:r>
            <w:r w:rsidR="004259CD" w:rsidRPr="004602F8">
              <w:t>.</w:t>
            </w:r>
          </w:p>
        </w:tc>
      </w:tr>
      <w:tr w:rsidR="00CA3543" w:rsidRPr="004602F8" w14:paraId="1F2EEE29" w14:textId="77777777" w:rsidTr="00C32606">
        <w:trPr>
          <w:trHeight w:val="77"/>
        </w:trPr>
        <w:tc>
          <w:tcPr>
            <w:tcW w:w="1198" w:type="pct"/>
            <w:shd w:val="clear" w:color="auto" w:fill="auto"/>
          </w:tcPr>
          <w:p w14:paraId="1543FA54" w14:textId="77777777" w:rsidR="00CA3543" w:rsidRPr="004602F8" w:rsidRDefault="00CA3543" w:rsidP="00AC2F13">
            <w:pPr>
              <w:pStyle w:val="ASFKTablenorm"/>
              <w:ind w:left="57" w:right="57"/>
            </w:pPr>
            <w:r w:rsidRPr="004602F8">
              <w:t>ФИО</w:t>
            </w:r>
          </w:p>
        </w:tc>
        <w:tc>
          <w:tcPr>
            <w:tcW w:w="3802" w:type="pct"/>
            <w:shd w:val="clear" w:color="auto" w:fill="auto"/>
          </w:tcPr>
          <w:p w14:paraId="6BE73025" w14:textId="77777777" w:rsidR="00CA3543" w:rsidRPr="004602F8" w:rsidRDefault="00CA3543" w:rsidP="00AC2F13">
            <w:pPr>
              <w:pStyle w:val="ASFKTablenorm"/>
              <w:ind w:left="57" w:right="57"/>
            </w:pPr>
            <w:r w:rsidRPr="004602F8">
              <w:t>ФИО исполнителя</w:t>
            </w:r>
            <w:r w:rsidR="004259CD" w:rsidRPr="004602F8">
              <w:t>.</w:t>
            </w:r>
          </w:p>
        </w:tc>
      </w:tr>
      <w:tr w:rsidR="00CA3543" w:rsidRPr="004602F8" w14:paraId="684E1337" w14:textId="77777777" w:rsidTr="00C32606">
        <w:trPr>
          <w:trHeight w:val="77"/>
        </w:trPr>
        <w:tc>
          <w:tcPr>
            <w:tcW w:w="1198" w:type="pct"/>
            <w:shd w:val="clear" w:color="auto" w:fill="auto"/>
          </w:tcPr>
          <w:p w14:paraId="667351F7" w14:textId="77777777" w:rsidR="00CA3543" w:rsidRPr="004602F8" w:rsidRDefault="00CA3543" w:rsidP="00AC2F13">
            <w:pPr>
              <w:pStyle w:val="ASFKTablenorm"/>
              <w:ind w:left="57" w:right="57"/>
            </w:pPr>
            <w:r w:rsidRPr="004602F8">
              <w:t>Телефон</w:t>
            </w:r>
          </w:p>
        </w:tc>
        <w:tc>
          <w:tcPr>
            <w:tcW w:w="3802" w:type="pct"/>
            <w:shd w:val="clear" w:color="auto" w:fill="auto"/>
          </w:tcPr>
          <w:p w14:paraId="711C5DF9" w14:textId="77777777" w:rsidR="00CA3543" w:rsidRPr="004602F8" w:rsidRDefault="00CA3543" w:rsidP="00AC2F13">
            <w:pPr>
              <w:pStyle w:val="ASFKTablenorm"/>
              <w:ind w:left="57" w:right="57"/>
            </w:pPr>
            <w:r w:rsidRPr="004602F8">
              <w:t>Телефон исполнителя</w:t>
            </w:r>
            <w:r w:rsidR="004259CD" w:rsidRPr="004602F8">
              <w:t>.</w:t>
            </w:r>
          </w:p>
        </w:tc>
      </w:tr>
      <w:tr w:rsidR="00CA3543" w:rsidRPr="004602F8" w14:paraId="4A8AC4D7" w14:textId="77777777" w:rsidTr="00C32606">
        <w:trPr>
          <w:trHeight w:val="77"/>
        </w:trPr>
        <w:tc>
          <w:tcPr>
            <w:tcW w:w="5000" w:type="pct"/>
            <w:gridSpan w:val="2"/>
            <w:shd w:val="clear" w:color="auto" w:fill="auto"/>
          </w:tcPr>
          <w:p w14:paraId="1644054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 регистрации</w:t>
            </w:r>
            <w:r w:rsidR="00BC7FFB" w:rsidRPr="004602F8">
              <w:t>»</w:t>
            </w:r>
          </w:p>
        </w:tc>
      </w:tr>
      <w:tr w:rsidR="00CA3543" w:rsidRPr="004602F8" w14:paraId="40878F5F" w14:textId="77777777" w:rsidTr="00C32606">
        <w:trPr>
          <w:trHeight w:val="77"/>
        </w:trPr>
        <w:tc>
          <w:tcPr>
            <w:tcW w:w="1198" w:type="pct"/>
            <w:shd w:val="clear" w:color="auto" w:fill="auto"/>
          </w:tcPr>
          <w:p w14:paraId="48AE3C5A" w14:textId="77777777" w:rsidR="00CA3543" w:rsidRPr="004602F8" w:rsidRDefault="00CA3543" w:rsidP="00AC2F13">
            <w:pPr>
              <w:pStyle w:val="ASFKTablenorm"/>
              <w:ind w:left="57" w:right="57"/>
            </w:pPr>
            <w:r w:rsidRPr="004602F8">
              <w:t>Номер, присвоенный в ФК</w:t>
            </w:r>
          </w:p>
        </w:tc>
        <w:tc>
          <w:tcPr>
            <w:tcW w:w="3802" w:type="pct"/>
            <w:shd w:val="clear" w:color="auto" w:fill="auto"/>
          </w:tcPr>
          <w:p w14:paraId="5F4E3723" w14:textId="77777777" w:rsidR="00CA3543" w:rsidRPr="004602F8" w:rsidRDefault="00CA3543" w:rsidP="00AC2F13">
            <w:pPr>
              <w:pStyle w:val="ASFKTablenorm"/>
              <w:ind w:left="57" w:right="57"/>
            </w:pPr>
            <w:r w:rsidRPr="004602F8">
              <w:t>Регистрационный номер заявки в ФК.</w:t>
            </w:r>
          </w:p>
          <w:p w14:paraId="56A62FE0"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4259CD" w:rsidRPr="004602F8">
              <w:t>.</w:t>
            </w:r>
          </w:p>
        </w:tc>
      </w:tr>
      <w:tr w:rsidR="00CA3543" w:rsidRPr="004602F8" w14:paraId="4AFB222D" w14:textId="77777777" w:rsidTr="00C32606">
        <w:trPr>
          <w:trHeight w:val="77"/>
        </w:trPr>
        <w:tc>
          <w:tcPr>
            <w:tcW w:w="1198" w:type="pct"/>
            <w:shd w:val="clear" w:color="auto" w:fill="auto"/>
          </w:tcPr>
          <w:p w14:paraId="2B94180A" w14:textId="77777777" w:rsidR="00CA3543" w:rsidRPr="004602F8" w:rsidRDefault="00CA3543" w:rsidP="00AC2F13">
            <w:pPr>
              <w:pStyle w:val="ASFKTablenorm"/>
              <w:ind w:left="57" w:right="57"/>
            </w:pPr>
            <w:r w:rsidRPr="004602F8">
              <w:t>Дата постановки на учет ФК</w:t>
            </w:r>
          </w:p>
        </w:tc>
        <w:tc>
          <w:tcPr>
            <w:tcW w:w="3802" w:type="pct"/>
            <w:shd w:val="clear" w:color="auto" w:fill="auto"/>
          </w:tcPr>
          <w:p w14:paraId="6B6AFA04" w14:textId="77777777" w:rsidR="00CA3543" w:rsidRPr="004602F8" w:rsidRDefault="00CA3543" w:rsidP="00AC2F13">
            <w:pPr>
              <w:pStyle w:val="ASFKTablenorm"/>
              <w:ind w:left="57" w:right="57"/>
            </w:pPr>
            <w:r w:rsidRPr="004602F8">
              <w:t xml:space="preserve">Дата постановки на учет ФК. </w:t>
            </w:r>
          </w:p>
          <w:p w14:paraId="0206691D"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4259CD" w:rsidRPr="004602F8">
              <w:t>.</w:t>
            </w:r>
          </w:p>
        </w:tc>
      </w:tr>
      <w:tr w:rsidR="00CA3543" w:rsidRPr="004602F8" w14:paraId="7009F098" w14:textId="77777777" w:rsidTr="00C32606">
        <w:trPr>
          <w:trHeight w:val="77"/>
        </w:trPr>
        <w:tc>
          <w:tcPr>
            <w:tcW w:w="1198" w:type="pct"/>
            <w:shd w:val="clear" w:color="auto" w:fill="auto"/>
          </w:tcPr>
          <w:p w14:paraId="1F5AEB5F" w14:textId="77777777" w:rsidR="00CA3543" w:rsidRPr="004602F8" w:rsidRDefault="00CA3543" w:rsidP="00AC2F13">
            <w:pPr>
              <w:pStyle w:val="ASFKTablenorm"/>
              <w:ind w:left="57" w:right="57"/>
            </w:pPr>
            <w:r w:rsidRPr="004602F8">
              <w:t>Вид операции</w:t>
            </w:r>
          </w:p>
        </w:tc>
        <w:tc>
          <w:tcPr>
            <w:tcW w:w="3802" w:type="pct"/>
            <w:shd w:val="clear" w:color="auto" w:fill="auto"/>
          </w:tcPr>
          <w:p w14:paraId="7E046FE1" w14:textId="77777777" w:rsidR="00CA3543" w:rsidRPr="004602F8" w:rsidRDefault="00CA3543" w:rsidP="00AC2F13">
            <w:pPr>
              <w:pStyle w:val="ASFKTablenorm"/>
              <w:ind w:left="57" w:right="57"/>
            </w:pPr>
            <w:r w:rsidRPr="004602F8">
              <w:t xml:space="preserve">Вид операции. </w:t>
            </w:r>
          </w:p>
          <w:p w14:paraId="0B44F8D0" w14:textId="77777777" w:rsidR="00CA3543" w:rsidRPr="004602F8" w:rsidRDefault="00CA3543" w:rsidP="00AC2F13">
            <w:pPr>
              <w:pStyle w:val="ASFKTablenorm"/>
              <w:ind w:left="57" w:right="57"/>
            </w:pPr>
            <w:r w:rsidRPr="004602F8">
              <w:lastRenderedPageBreak/>
              <w:t xml:space="preserve">Принимает значение из списка: </w:t>
            </w:r>
            <w:r w:rsidR="00BC7FFB" w:rsidRPr="004602F8">
              <w:t>«</w:t>
            </w:r>
            <w:r w:rsidRPr="004602F8">
              <w:t>Ошибка в реестровой записи</w:t>
            </w:r>
            <w:r w:rsidR="00BC7FFB" w:rsidRPr="004602F8">
              <w:t>»</w:t>
            </w:r>
            <w:r w:rsidRPr="004602F8">
              <w:t xml:space="preserve">, </w:t>
            </w:r>
            <w:r w:rsidR="00BC7FFB" w:rsidRPr="004602F8">
              <w:t>«</w:t>
            </w:r>
            <w:r w:rsidRPr="004602F8">
              <w:t>Отзыв заявки</w:t>
            </w:r>
            <w:r w:rsidR="00BC7FFB" w:rsidRPr="004602F8">
              <w:t>»</w:t>
            </w:r>
            <w:r w:rsidRPr="004602F8">
              <w:t xml:space="preserve">, </w:t>
            </w:r>
            <w:r w:rsidR="00BC7FFB" w:rsidRPr="004602F8">
              <w:t>«</w:t>
            </w:r>
            <w:r w:rsidRPr="004602F8">
              <w:t>(пусто – обыкновенная заявка)</w:t>
            </w:r>
            <w:r w:rsidR="00BC7FFB" w:rsidRPr="004602F8">
              <w:t>»</w:t>
            </w:r>
            <w:r w:rsidRPr="004602F8">
              <w:t xml:space="preserve">. При выборе значения </w:t>
            </w:r>
            <w:r w:rsidR="00BC7FFB" w:rsidRPr="004602F8">
              <w:t>«</w:t>
            </w:r>
            <w:r w:rsidRPr="004602F8">
              <w:t>Ошибка в реестровой записи</w:t>
            </w:r>
            <w:r w:rsidR="00BC7FFB" w:rsidRPr="004602F8">
              <w:t>»</w:t>
            </w:r>
            <w:r w:rsidRPr="004602F8">
              <w:t xml:space="preserve"> ниже появится дополнительное поле для комментария</w:t>
            </w:r>
            <w:r w:rsidR="004259CD" w:rsidRPr="004602F8">
              <w:t>.</w:t>
            </w:r>
          </w:p>
        </w:tc>
      </w:tr>
      <w:tr w:rsidR="00CA3543" w:rsidRPr="004602F8" w14:paraId="1FD85321" w14:textId="77777777" w:rsidTr="00C32606">
        <w:trPr>
          <w:trHeight w:val="77"/>
        </w:trPr>
        <w:tc>
          <w:tcPr>
            <w:tcW w:w="5000" w:type="pct"/>
            <w:gridSpan w:val="2"/>
            <w:shd w:val="clear" w:color="auto" w:fill="auto"/>
          </w:tcPr>
          <w:p w14:paraId="485FD76D"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Информация об уведомлении</w:t>
            </w:r>
            <w:r w:rsidR="00BC7FFB" w:rsidRPr="004602F8">
              <w:t>»</w:t>
            </w:r>
          </w:p>
        </w:tc>
      </w:tr>
      <w:tr w:rsidR="00CA3543" w:rsidRPr="004602F8" w14:paraId="2CBDBAF1" w14:textId="77777777" w:rsidTr="00C32606">
        <w:trPr>
          <w:trHeight w:val="77"/>
        </w:trPr>
        <w:tc>
          <w:tcPr>
            <w:tcW w:w="1198" w:type="pct"/>
            <w:shd w:val="clear" w:color="auto" w:fill="auto"/>
          </w:tcPr>
          <w:p w14:paraId="48F9ED5B" w14:textId="77777777" w:rsidR="00CA3543" w:rsidRPr="004602F8" w:rsidRDefault="00CA3543" w:rsidP="00AC2F13">
            <w:pPr>
              <w:pStyle w:val="ASFKTablenorm"/>
              <w:ind w:left="57" w:right="57"/>
            </w:pPr>
            <w:r w:rsidRPr="004602F8">
              <w:t>Тип уведомления</w:t>
            </w:r>
          </w:p>
        </w:tc>
        <w:tc>
          <w:tcPr>
            <w:tcW w:w="3802" w:type="pct"/>
            <w:shd w:val="clear" w:color="auto" w:fill="auto"/>
          </w:tcPr>
          <w:p w14:paraId="3713AA21" w14:textId="77777777" w:rsidR="00CA3543" w:rsidRPr="004602F8" w:rsidRDefault="00CA3543" w:rsidP="00AC2F13">
            <w:pPr>
              <w:pStyle w:val="ASFKTablenorm"/>
              <w:ind w:left="57" w:right="57"/>
            </w:pPr>
            <w:r w:rsidRPr="004602F8">
              <w:t xml:space="preserve">Тип уведомления о подтверждении заявок на включение (изменение, исключение) реквизитов участников бюджетного процесса в СРРПБС. </w:t>
            </w:r>
          </w:p>
          <w:p w14:paraId="08728750" w14:textId="77777777" w:rsidR="00CA3543" w:rsidRPr="004602F8" w:rsidRDefault="00CA3543" w:rsidP="00AC2F13">
            <w:pPr>
              <w:pStyle w:val="ASFKTablenorm"/>
              <w:ind w:left="57" w:right="57"/>
            </w:pPr>
            <w:r w:rsidRPr="004602F8">
              <w:t>Передается из OEBS, после того как по заявке будет создано уведомление</w:t>
            </w:r>
            <w:r w:rsidR="004259CD" w:rsidRPr="004602F8">
              <w:t>.</w:t>
            </w:r>
          </w:p>
        </w:tc>
      </w:tr>
      <w:tr w:rsidR="00CA3543" w:rsidRPr="004602F8" w14:paraId="6EE83568" w14:textId="77777777" w:rsidTr="00C32606">
        <w:trPr>
          <w:trHeight w:val="77"/>
        </w:trPr>
        <w:tc>
          <w:tcPr>
            <w:tcW w:w="1198" w:type="pct"/>
            <w:shd w:val="clear" w:color="auto" w:fill="auto"/>
          </w:tcPr>
          <w:p w14:paraId="05B96FD8" w14:textId="77777777" w:rsidR="00CA3543" w:rsidRPr="004602F8" w:rsidRDefault="00CA3543" w:rsidP="00AC2F13">
            <w:pPr>
              <w:pStyle w:val="ASFKTablenorm"/>
              <w:ind w:left="57" w:right="57"/>
            </w:pPr>
            <w:r w:rsidRPr="004602F8">
              <w:t>Номер</w:t>
            </w:r>
          </w:p>
        </w:tc>
        <w:tc>
          <w:tcPr>
            <w:tcW w:w="3802" w:type="pct"/>
            <w:shd w:val="clear" w:color="auto" w:fill="auto"/>
          </w:tcPr>
          <w:p w14:paraId="36045F1A" w14:textId="77777777" w:rsidR="00CA3543" w:rsidRPr="004602F8" w:rsidRDefault="00CA3543" w:rsidP="00AC2F13">
            <w:pPr>
              <w:pStyle w:val="ASFKTablenorm"/>
              <w:ind w:left="57" w:right="57"/>
            </w:pPr>
            <w:r w:rsidRPr="004602F8">
              <w:t xml:space="preserve">Номер уведомления о подтверждении заявок на включение (изменение), исключение реквизитов участников бюджетного процесса в СРРПБС. </w:t>
            </w:r>
          </w:p>
          <w:p w14:paraId="60C133AC" w14:textId="77777777" w:rsidR="00CA3543" w:rsidRPr="004602F8" w:rsidRDefault="00CA3543" w:rsidP="00AC2F13">
            <w:pPr>
              <w:pStyle w:val="ASFKTablenorm"/>
              <w:ind w:left="57" w:right="57"/>
            </w:pPr>
            <w:r w:rsidRPr="004602F8">
              <w:t>Передается из OEBS, после того как по заявке будет создано уведомление</w:t>
            </w:r>
            <w:r w:rsidR="004259CD" w:rsidRPr="004602F8">
              <w:t>.</w:t>
            </w:r>
          </w:p>
        </w:tc>
      </w:tr>
      <w:tr w:rsidR="00CA3543" w:rsidRPr="004602F8" w14:paraId="2A39CB9D" w14:textId="77777777" w:rsidTr="00C32606">
        <w:trPr>
          <w:trHeight w:val="77"/>
        </w:trPr>
        <w:tc>
          <w:tcPr>
            <w:tcW w:w="1198" w:type="pct"/>
            <w:shd w:val="clear" w:color="auto" w:fill="auto"/>
          </w:tcPr>
          <w:p w14:paraId="5D55D482" w14:textId="77777777" w:rsidR="00CA3543" w:rsidRPr="004602F8" w:rsidRDefault="00CA3543" w:rsidP="00AC2F13">
            <w:pPr>
              <w:pStyle w:val="ASFKTablenorm"/>
              <w:ind w:left="57" w:right="57"/>
            </w:pPr>
            <w:r w:rsidRPr="004602F8">
              <w:t>Дата</w:t>
            </w:r>
          </w:p>
        </w:tc>
        <w:tc>
          <w:tcPr>
            <w:tcW w:w="3802" w:type="pct"/>
            <w:shd w:val="clear" w:color="auto" w:fill="auto"/>
          </w:tcPr>
          <w:p w14:paraId="40C677A3" w14:textId="77777777" w:rsidR="00CA3543" w:rsidRPr="004602F8" w:rsidRDefault="00CA3543" w:rsidP="00AC2F13">
            <w:pPr>
              <w:pStyle w:val="ASFKTablenorm"/>
              <w:ind w:left="57" w:right="57"/>
            </w:pPr>
            <w:r w:rsidRPr="004602F8">
              <w:t xml:space="preserve">Дата создания уведомления о подтверждении заявок на включение (изменение), исключение реквизитов участников бюджетного процесса в СРРПБС. </w:t>
            </w:r>
          </w:p>
          <w:p w14:paraId="18E87E16" w14:textId="77777777" w:rsidR="00CA3543" w:rsidRPr="004602F8" w:rsidRDefault="00CA3543" w:rsidP="00AC2F13">
            <w:pPr>
              <w:pStyle w:val="ASFKTablenorm"/>
              <w:ind w:left="57" w:right="57"/>
            </w:pPr>
            <w:r w:rsidRPr="004602F8">
              <w:t>Передается из OEBS, после того как по заявке будет создано уведомление</w:t>
            </w:r>
            <w:r w:rsidR="004259CD" w:rsidRPr="004602F8">
              <w:t>.</w:t>
            </w:r>
          </w:p>
        </w:tc>
      </w:tr>
      <w:tr w:rsidR="00CA3543" w:rsidRPr="004602F8" w14:paraId="23101B21" w14:textId="77777777" w:rsidTr="00C32606">
        <w:trPr>
          <w:trHeight w:val="77"/>
        </w:trPr>
        <w:tc>
          <w:tcPr>
            <w:tcW w:w="5000" w:type="pct"/>
            <w:gridSpan w:val="2"/>
            <w:shd w:val="clear" w:color="auto" w:fill="auto"/>
          </w:tcPr>
          <w:p w14:paraId="064513A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Ответственный исполнитель ФК</w:t>
            </w:r>
            <w:r w:rsidR="00BC7FFB" w:rsidRPr="004602F8">
              <w:t>»</w:t>
            </w:r>
          </w:p>
        </w:tc>
      </w:tr>
      <w:tr w:rsidR="00CA3543" w:rsidRPr="004602F8" w14:paraId="5FE65DA1" w14:textId="77777777" w:rsidTr="00C32606">
        <w:trPr>
          <w:trHeight w:val="77"/>
        </w:trPr>
        <w:tc>
          <w:tcPr>
            <w:tcW w:w="1198" w:type="pct"/>
            <w:shd w:val="clear" w:color="auto" w:fill="auto"/>
          </w:tcPr>
          <w:p w14:paraId="3BED8792"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2276C9ED" w14:textId="77777777" w:rsidR="00CA3543" w:rsidRPr="004602F8" w:rsidRDefault="00CA3543" w:rsidP="00AC2F13">
            <w:pPr>
              <w:pStyle w:val="ASFKTablenorm"/>
              <w:ind w:left="57" w:right="57"/>
            </w:pPr>
            <w:r w:rsidRPr="004602F8">
              <w:t xml:space="preserve">Должность ответственного исполнителя УФК. </w:t>
            </w:r>
          </w:p>
          <w:p w14:paraId="422D536D"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4259CD" w:rsidRPr="004602F8">
              <w:t>.</w:t>
            </w:r>
          </w:p>
        </w:tc>
      </w:tr>
      <w:tr w:rsidR="00CA3543" w:rsidRPr="004602F8" w14:paraId="1A78B390" w14:textId="77777777" w:rsidTr="00C32606">
        <w:trPr>
          <w:trHeight w:val="77"/>
        </w:trPr>
        <w:tc>
          <w:tcPr>
            <w:tcW w:w="1198" w:type="pct"/>
            <w:shd w:val="clear" w:color="auto" w:fill="auto"/>
          </w:tcPr>
          <w:p w14:paraId="23A2CBF2" w14:textId="77777777" w:rsidR="00CA3543" w:rsidRPr="004602F8" w:rsidRDefault="00CA3543" w:rsidP="00AC2F13">
            <w:pPr>
              <w:pStyle w:val="ASFKTablenorm"/>
              <w:ind w:left="57" w:right="57"/>
            </w:pPr>
            <w:r w:rsidRPr="004602F8">
              <w:t>ФИО</w:t>
            </w:r>
          </w:p>
        </w:tc>
        <w:tc>
          <w:tcPr>
            <w:tcW w:w="3802" w:type="pct"/>
            <w:shd w:val="clear" w:color="auto" w:fill="auto"/>
          </w:tcPr>
          <w:p w14:paraId="3776D051" w14:textId="77777777" w:rsidR="00CA3543" w:rsidRPr="004602F8" w:rsidRDefault="00CA3543" w:rsidP="00AC2F13">
            <w:pPr>
              <w:pStyle w:val="ASFKTablenorm"/>
              <w:ind w:left="57" w:right="57"/>
            </w:pPr>
            <w:r w:rsidRPr="004602F8">
              <w:t xml:space="preserve">Фамилия, имя, отчество ответственного исполнителя УФК. </w:t>
            </w:r>
          </w:p>
          <w:p w14:paraId="64227F40"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4259CD" w:rsidRPr="004602F8">
              <w:t>.</w:t>
            </w:r>
          </w:p>
        </w:tc>
      </w:tr>
      <w:tr w:rsidR="00CA3543" w:rsidRPr="004602F8" w14:paraId="569BCD74" w14:textId="77777777" w:rsidTr="00C32606">
        <w:trPr>
          <w:trHeight w:val="77"/>
        </w:trPr>
        <w:tc>
          <w:tcPr>
            <w:tcW w:w="1198" w:type="pct"/>
            <w:shd w:val="clear" w:color="auto" w:fill="auto"/>
          </w:tcPr>
          <w:p w14:paraId="238D51B6" w14:textId="77777777" w:rsidR="00CA3543" w:rsidRPr="004602F8" w:rsidRDefault="00CA3543" w:rsidP="00AC2F13">
            <w:pPr>
              <w:pStyle w:val="ASFKTablenorm"/>
              <w:ind w:left="57" w:right="57"/>
            </w:pPr>
            <w:r w:rsidRPr="004602F8">
              <w:t>Телефон</w:t>
            </w:r>
          </w:p>
        </w:tc>
        <w:tc>
          <w:tcPr>
            <w:tcW w:w="3802" w:type="pct"/>
            <w:shd w:val="clear" w:color="auto" w:fill="auto"/>
          </w:tcPr>
          <w:p w14:paraId="7F848802" w14:textId="77777777" w:rsidR="00CA3543" w:rsidRPr="004602F8" w:rsidRDefault="00CA3543" w:rsidP="00AC2F13">
            <w:pPr>
              <w:pStyle w:val="ASFKTablenorm"/>
              <w:ind w:left="57" w:right="57"/>
            </w:pPr>
            <w:r w:rsidRPr="004602F8">
              <w:t xml:space="preserve">Телефон ответственного исполнителя УФК. </w:t>
            </w:r>
          </w:p>
          <w:p w14:paraId="1A62AD37"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4259CD" w:rsidRPr="004602F8">
              <w:t>.</w:t>
            </w:r>
          </w:p>
        </w:tc>
      </w:tr>
    </w:tbl>
    <w:p w14:paraId="3225B701" w14:textId="3D1FA91D" w:rsidR="00CA3543" w:rsidRPr="004602F8" w:rsidRDefault="00CA3543" w:rsidP="00CA3543">
      <w:pPr>
        <w:pStyle w:val="ASFKNormal"/>
      </w:pPr>
      <w:r w:rsidRPr="004602F8">
        <w:t xml:space="preserve">В центре закладки </w:t>
      </w:r>
      <w:r w:rsidR="00BC7FFB" w:rsidRPr="004602F8">
        <w:t>«</w:t>
      </w:r>
      <w:r w:rsidRPr="004602F8">
        <w:t>Основные атрибуты</w:t>
      </w:r>
      <w:r w:rsidR="00BC7FFB" w:rsidRPr="004602F8">
        <w:t>»</w:t>
      </w:r>
      <w:r w:rsidRPr="004602F8">
        <w:t xml:space="preserve"> (рис. </w:t>
      </w:r>
      <w:r w:rsidRPr="004602F8">
        <w:fldChar w:fldCharType="begin"/>
      </w:r>
      <w:r w:rsidRPr="004602F8">
        <w:instrText xml:space="preserve"> REF _Ref205019869 \h  \* MERGEFORMAT </w:instrText>
      </w:r>
      <w:r w:rsidRPr="004602F8">
        <w:fldChar w:fldCharType="separate"/>
      </w:r>
      <w:r w:rsidR="0086114E">
        <w:t>217</w:t>
      </w:r>
      <w:r w:rsidRPr="004602F8">
        <w:fldChar w:fldCharType="end"/>
      </w:r>
      <w:r w:rsidRPr="004602F8">
        <w:t xml:space="preserve">) расположен табличный блок строк документа и панель инструментов. Таблица содержит строку документа </w:t>
      </w:r>
      <w:r w:rsidR="00BC7FFB" w:rsidRPr="004602F8">
        <w:t>«</w:t>
      </w:r>
      <w:r w:rsidRPr="004602F8">
        <w:t>Заявка на внесение/изменение реквизитов УБП в СРРПБС</w:t>
      </w:r>
      <w:r w:rsidR="00BC7FFB" w:rsidRPr="004602F8">
        <w:t>»</w:t>
      </w:r>
      <w:r w:rsidRPr="004602F8">
        <w:t xml:space="preserve"> (документ однострочный). Описание полей </w:t>
      </w:r>
      <w:r w:rsidR="003D6EBA" w:rsidRPr="004602F8">
        <w:t>приведен в таблице</w:t>
      </w:r>
      <w:r w:rsidRPr="004602F8">
        <w:t> </w:t>
      </w:r>
      <w:r w:rsidRPr="004602F8">
        <w:fldChar w:fldCharType="begin"/>
      </w:r>
      <w:r w:rsidRPr="004602F8">
        <w:instrText xml:space="preserve"> REF _Ref317608811 \h  \* MERGEFORMAT </w:instrText>
      </w:r>
      <w:r w:rsidRPr="004602F8">
        <w:fldChar w:fldCharType="separate"/>
      </w:r>
      <w:r w:rsidR="0086114E">
        <w:t>135</w:t>
      </w:r>
      <w:r w:rsidRPr="004602F8">
        <w:fldChar w:fldCharType="end"/>
      </w:r>
      <w:r w:rsidRPr="004602F8">
        <w:t>.</w:t>
      </w:r>
    </w:p>
    <w:p w14:paraId="6BEA6F5C" w14:textId="3C9E996A" w:rsidR="00CA3543" w:rsidRPr="004602F8" w:rsidRDefault="00CA3543" w:rsidP="00CA3543">
      <w:pPr>
        <w:pStyle w:val="ASFKNormal"/>
      </w:pPr>
      <w:r w:rsidRPr="004602F8">
        <w:t xml:space="preserve">Для добавления записи в таблицу следует нажать на кнопку </w:t>
      </w:r>
      <w:r w:rsidR="004C00E2" w:rsidRPr="004602F8">
        <w:rPr>
          <w:noProof/>
        </w:rPr>
        <w:drawing>
          <wp:inline distT="0" distB="0" distL="0" distR="0" wp14:anchorId="3C482913" wp14:editId="4C74AC6F">
            <wp:extent cx="180975" cy="180975"/>
            <wp:effectExtent l="0" t="0" r="9525" b="9525"/>
            <wp:docPr id="305" name="Рисунок 30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_Ref205022027 \h  \* MERGEFORMAT </w:instrText>
      </w:r>
      <w:r w:rsidRPr="004602F8">
        <w:fldChar w:fldCharType="separate"/>
      </w:r>
      <w:r w:rsidR="0086114E">
        <w:t>218</w:t>
      </w:r>
      <w:r w:rsidRPr="004602F8">
        <w:fldChar w:fldCharType="end"/>
      </w:r>
      <w:r w:rsidRPr="004602F8">
        <w:t>).</w:t>
      </w:r>
    </w:p>
    <w:p w14:paraId="1BBF2000" w14:textId="0EC1B820" w:rsidR="00CA3543" w:rsidRPr="004602F8" w:rsidRDefault="004C00E2" w:rsidP="00CA3543">
      <w:pPr>
        <w:pStyle w:val="ASFKFigure"/>
      </w:pPr>
      <w:r w:rsidRPr="004602F8">
        <w:rPr>
          <w:noProof/>
        </w:rPr>
        <w:lastRenderedPageBreak/>
        <w:drawing>
          <wp:inline distT="0" distB="0" distL="0" distR="0" wp14:anchorId="4E713E73" wp14:editId="111C8908">
            <wp:extent cx="6134100" cy="2924175"/>
            <wp:effectExtent l="0" t="0" r="0" b="9525"/>
            <wp:docPr id="306" name="Рисунок 3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34100" cy="2924175"/>
                    </a:xfrm>
                    <a:prstGeom prst="rect">
                      <a:avLst/>
                    </a:prstGeom>
                    <a:noFill/>
                    <a:ln>
                      <a:noFill/>
                    </a:ln>
                  </pic:spPr>
                </pic:pic>
              </a:graphicData>
            </a:graphic>
          </wp:inline>
        </w:drawing>
      </w:r>
    </w:p>
    <w:p w14:paraId="0E3B51FB" w14:textId="4A23241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37" w:name="_Ref205022027"/>
      <w:bookmarkStart w:id="1438" w:name="_Toc126767506"/>
      <w:r w:rsidR="0086114E">
        <w:rPr>
          <w:noProof/>
        </w:rPr>
        <w:t>218</w:t>
      </w:r>
      <w:bookmarkEnd w:id="1437"/>
      <w:r w:rsidRPr="004602F8">
        <w:rPr>
          <w:noProof/>
        </w:rPr>
        <w:fldChar w:fldCharType="end"/>
      </w:r>
      <w:r w:rsidR="00CA3543" w:rsidRPr="004602F8">
        <w:t xml:space="preserve">. </w:t>
      </w:r>
      <w:r w:rsidR="00113583" w:rsidRPr="004602F8">
        <w:t>Форма «Добавление записи»</w:t>
      </w:r>
      <w:bookmarkEnd w:id="1438"/>
    </w:p>
    <w:p w14:paraId="14C4C395" w14:textId="77777777" w:rsidR="00CA3543" w:rsidRPr="004602F8" w:rsidRDefault="00113583" w:rsidP="00CA3543">
      <w:pPr>
        <w:pStyle w:val="ASFKNormal"/>
      </w:pPr>
      <w:r w:rsidRPr="004602F8">
        <w:t>В форме «Добавление записи»</w:t>
      </w:r>
      <w:r w:rsidR="00CA3543" w:rsidRPr="004602F8">
        <w:t xml:space="preserve"> вручную заполняются следующие поля:</w:t>
      </w:r>
    </w:p>
    <w:p w14:paraId="5B8FE3D9" w14:textId="77777777" w:rsidR="00CA3543" w:rsidRPr="004602F8" w:rsidRDefault="00C401DA" w:rsidP="00CA3543">
      <w:pPr>
        <w:pStyle w:val="ASFKListmark1"/>
      </w:pPr>
      <w:r w:rsidRPr="004602F8">
        <w:t>г</w:t>
      </w:r>
      <w:r w:rsidR="00CA3543" w:rsidRPr="004602F8">
        <w:t xml:space="preserve">руппа полей </w:t>
      </w:r>
      <w:r w:rsidR="00BC7FFB" w:rsidRPr="004602F8">
        <w:t>«</w:t>
      </w:r>
      <w:r w:rsidR="00CA3543" w:rsidRPr="004602F8">
        <w:t>УБП</w:t>
      </w:r>
      <w:r w:rsidR="00BC7FFB" w:rsidRPr="004602F8">
        <w:t>»</w:t>
      </w:r>
      <w:r w:rsidR="00CA3543" w:rsidRPr="004602F8">
        <w:t>:</w:t>
      </w:r>
    </w:p>
    <w:p w14:paraId="3A24E8EE" w14:textId="77777777" w:rsidR="00A656EF" w:rsidRPr="004602F8" w:rsidRDefault="00A656EF" w:rsidP="00A656EF">
      <w:pPr>
        <w:pStyle w:val="ASFKListmark2"/>
      </w:pPr>
      <w:r w:rsidRPr="004602F8">
        <w:t>«Код УБП по Сводному реестру» – значение должно быть равно значению кода УБП по СРРПБС в поле «По Сводному реестру» заголовочной части документа. Значение может быть выбрано из справочника СРРПБС;</w:t>
      </w:r>
    </w:p>
    <w:p w14:paraId="3508B7EC" w14:textId="77777777" w:rsidR="00A656EF" w:rsidRPr="004602F8" w:rsidRDefault="00A656EF" w:rsidP="00A656EF">
      <w:pPr>
        <w:pStyle w:val="ASFKListmark2"/>
      </w:pPr>
      <w:r w:rsidRPr="004602F8">
        <w:t>«Краткое наименование» – краткое наименование УБП по СРРПБС; заполняется автоматически после выбора значения из справочника для поля «Код РУБП по Сводному реестру»;</w:t>
      </w:r>
    </w:p>
    <w:p w14:paraId="2A849AD3" w14:textId="77777777" w:rsidR="00A656EF" w:rsidRPr="004602F8" w:rsidRDefault="00A656EF" w:rsidP="00A656EF">
      <w:pPr>
        <w:pStyle w:val="ASFKListmark2"/>
      </w:pPr>
      <w:r w:rsidRPr="004602F8">
        <w:t>«Полное наименование» – значение должно соответствовать полю «ГРБС/ГАДБ/ГАИФ» заголовочной части документа;</w:t>
      </w:r>
    </w:p>
    <w:p w14:paraId="3C344C12" w14:textId="77777777" w:rsidR="00A656EF" w:rsidRPr="004602F8" w:rsidRDefault="00A656EF" w:rsidP="00A656EF">
      <w:pPr>
        <w:pStyle w:val="ASFKListmark1"/>
      </w:pPr>
      <w:r w:rsidRPr="004602F8">
        <w:t>«Код по ОКФС» – код из справочника ОКФС; значение может быть выбрано из справочника ОКФС;</w:t>
      </w:r>
    </w:p>
    <w:p w14:paraId="3D5729F4" w14:textId="77777777" w:rsidR="00A656EF" w:rsidRPr="004602F8" w:rsidRDefault="00A656EF" w:rsidP="00A656EF">
      <w:pPr>
        <w:pStyle w:val="ASFKListmark1"/>
      </w:pPr>
      <w:r w:rsidRPr="004602F8">
        <w:t>«Код по ОКОПФ» – значение из справочника ОКОПФ; значение может быть выбрано из справочника ОКОПФ;</w:t>
      </w:r>
    </w:p>
    <w:p w14:paraId="53F14032" w14:textId="77777777" w:rsidR="00A656EF" w:rsidRPr="004602F8" w:rsidRDefault="002F24CB" w:rsidP="00A656EF">
      <w:pPr>
        <w:pStyle w:val="ASFKListmark1"/>
      </w:pPr>
      <w:r w:rsidRPr="004602F8">
        <w:t>г</w:t>
      </w:r>
      <w:r w:rsidR="00A656EF" w:rsidRPr="004602F8">
        <w:t>руппа полей «Полномочия» – содержит поля выбора бюджетных полномочий (значения «Да»/»Нет», по умолчанию – значение «Нет»); необходимо выбрать соответствующее полномочие УБ</w:t>
      </w:r>
      <w:r w:rsidR="00C401DA" w:rsidRPr="004602F8">
        <w:t>П, установив флаг в поле выбора;</w:t>
      </w:r>
    </w:p>
    <w:p w14:paraId="69388DBC" w14:textId="77777777" w:rsidR="00A656EF" w:rsidRPr="004602F8" w:rsidRDefault="00A656EF" w:rsidP="00A656EF">
      <w:pPr>
        <w:pStyle w:val="ASFKListmark1"/>
      </w:pPr>
      <w:r w:rsidRPr="004602F8">
        <w:t>«Дата ввода в действие» – по умолчанию текущая дата; значение даты может быть выбрано с помощью системного календаря.</w:t>
      </w:r>
    </w:p>
    <w:p w14:paraId="39A261C1" w14:textId="77777777" w:rsidR="00CA3543" w:rsidRPr="004602F8" w:rsidRDefault="00CA3543" w:rsidP="00CA3543">
      <w:pPr>
        <w:pStyle w:val="ASFKNormal"/>
      </w:pPr>
      <w:r w:rsidRPr="004602F8">
        <w:t xml:space="preserve">Для добавления строки в таблицу и </w:t>
      </w:r>
      <w:r w:rsidR="00DA681A" w:rsidRPr="004602F8">
        <w:t xml:space="preserve">выхода из формы «Добавление записи» </w:t>
      </w:r>
      <w:r w:rsidRPr="004602F8">
        <w:t xml:space="preserve">следует нажать на </w:t>
      </w:r>
      <w:r w:rsidR="00F76572" w:rsidRPr="004602F8">
        <w:t>кнопку «Ok»</w:t>
      </w:r>
      <w:r w:rsidRPr="004602F8">
        <w:t xml:space="preserve">. Для сохранения текущей строки и продолжения ввода новой строки нажать на кнопку </w:t>
      </w:r>
      <w:r w:rsidR="00BC7FFB" w:rsidRPr="004602F8">
        <w:t>«</w:t>
      </w:r>
      <w:r w:rsidRPr="004602F8">
        <w:t>Сохранить и создать</w:t>
      </w:r>
      <w:r w:rsidR="00BC7FFB" w:rsidRPr="004602F8">
        <w:t>»</w:t>
      </w:r>
      <w:r w:rsidRPr="004602F8">
        <w:t>.</w:t>
      </w:r>
      <w:r w:rsidR="00C401DA" w:rsidRPr="004602F8">
        <w:t xml:space="preserve"> </w:t>
      </w:r>
      <w:r w:rsidRPr="004602F8">
        <w:t xml:space="preserve">Для выхода из формы нажать на кнопку </w:t>
      </w:r>
      <w:r w:rsidR="00BC7FFB" w:rsidRPr="004602F8">
        <w:t>«</w:t>
      </w:r>
      <w:r w:rsidRPr="004602F8">
        <w:t>Закрыть</w:t>
      </w:r>
      <w:r w:rsidR="00BC7FFB" w:rsidRPr="004602F8">
        <w:t>»</w:t>
      </w:r>
      <w:r w:rsidRPr="004602F8">
        <w:t>.</w:t>
      </w:r>
    </w:p>
    <w:p w14:paraId="258CF7A4" w14:textId="77777777" w:rsidR="00CA3543" w:rsidRPr="004602F8" w:rsidRDefault="00CA3543" w:rsidP="00C9434B">
      <w:pPr>
        <w:pStyle w:val="32"/>
      </w:pPr>
      <w:bookmarkStart w:id="1439" w:name="_Ref287866164"/>
      <w:bookmarkStart w:id="1440" w:name="_Toc409449207"/>
      <w:bookmarkStart w:id="1441" w:name="_Toc421171919"/>
      <w:bookmarkStart w:id="1442" w:name="_Toc126766775"/>
      <w:r w:rsidRPr="004602F8">
        <w:t>Заявка на исключение реквизитов УБП в СРРПБС</w:t>
      </w:r>
      <w:bookmarkEnd w:id="1439"/>
      <w:bookmarkEnd w:id="1440"/>
      <w:bookmarkEnd w:id="1441"/>
      <w:bookmarkEnd w:id="1442"/>
    </w:p>
    <w:p w14:paraId="2C050FD8" w14:textId="725784F2" w:rsidR="00CA3543" w:rsidRPr="004602F8" w:rsidRDefault="00CA3543" w:rsidP="00CA3543">
      <w:pPr>
        <w:pStyle w:val="ASFKNormal"/>
      </w:pPr>
      <w:r w:rsidRPr="004602F8">
        <w:t xml:space="preserve">Для работы с документами </w:t>
      </w:r>
      <w:r w:rsidR="00BC7FFB" w:rsidRPr="004602F8">
        <w:t>«</w:t>
      </w:r>
      <w:r w:rsidRPr="004602F8">
        <w:t>Заявка на исключение реквизитов УБП в СРРПБС</w:t>
      </w:r>
      <w:r w:rsidR="00BC7FFB" w:rsidRPr="004602F8">
        <w:t>»</w:t>
      </w:r>
      <w:r w:rsidRPr="004602F8">
        <w:t xml:space="preserve"> следует перейти в пункт меню </w:t>
      </w:r>
      <w:r w:rsidR="00BC7FFB" w:rsidRPr="004602F8">
        <w:t>«</w:t>
      </w:r>
      <w:r w:rsidRPr="004602F8">
        <w:t>Документы – Ведение СРРПБС – Заявка на исключение реквизитов УБП в СРРПБС</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_Ref219781725 \h  \* MERGEFORMAT </w:instrText>
      </w:r>
      <w:r w:rsidRPr="004602F8">
        <w:fldChar w:fldCharType="separate"/>
      </w:r>
      <w:r w:rsidR="0086114E">
        <w:t>219</w:t>
      </w:r>
      <w:r w:rsidRPr="004602F8">
        <w:fldChar w:fldCharType="end"/>
      </w:r>
      <w:r w:rsidRPr="004602F8">
        <w:t>.</w:t>
      </w:r>
    </w:p>
    <w:p w14:paraId="593D8CF6" w14:textId="69F78ADF" w:rsidR="00CA3543" w:rsidRPr="004602F8" w:rsidRDefault="004C00E2" w:rsidP="00CA3543">
      <w:pPr>
        <w:pStyle w:val="ASFKFigure"/>
      </w:pPr>
      <w:r w:rsidRPr="004602F8">
        <w:rPr>
          <w:noProof/>
        </w:rPr>
        <w:lastRenderedPageBreak/>
        <w:drawing>
          <wp:inline distT="0" distB="0" distL="0" distR="0" wp14:anchorId="2A743C8D" wp14:editId="32470780">
            <wp:extent cx="6124575" cy="4295775"/>
            <wp:effectExtent l="0" t="0" r="9525" b="9525"/>
            <wp:docPr id="307" name="Рисунок 3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29559BC0" w14:textId="709A8F4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43" w:name="_Ref219781725"/>
      <w:bookmarkStart w:id="1444" w:name="_Toc126767507"/>
      <w:r w:rsidR="0086114E">
        <w:rPr>
          <w:noProof/>
        </w:rPr>
        <w:t>219</w:t>
      </w:r>
      <w:bookmarkEnd w:id="1443"/>
      <w:r w:rsidRPr="004602F8">
        <w:rPr>
          <w:noProof/>
        </w:rPr>
        <w:fldChar w:fldCharType="end"/>
      </w:r>
      <w:r w:rsidR="00CA3543" w:rsidRPr="004602F8">
        <w:t xml:space="preserve">. ЭФ списка документов </w:t>
      </w:r>
      <w:r w:rsidR="00BC7FFB" w:rsidRPr="004602F8">
        <w:t>«</w:t>
      </w:r>
      <w:r w:rsidR="00CA3543" w:rsidRPr="004602F8">
        <w:t>Заявка на исключение реквизитов УБП в СРРПБС</w:t>
      </w:r>
      <w:r w:rsidR="00BC7FFB" w:rsidRPr="004602F8">
        <w:t>»</w:t>
      </w:r>
      <w:bookmarkEnd w:id="1444"/>
    </w:p>
    <w:p w14:paraId="5444DB2F" w14:textId="77777777" w:rsidR="00CA3543" w:rsidRPr="004602F8" w:rsidRDefault="00CA3543" w:rsidP="00C9434B">
      <w:pPr>
        <w:pStyle w:val="41"/>
      </w:pPr>
      <w:bookmarkStart w:id="1445" w:name="_Toc232827288"/>
      <w:r w:rsidRPr="004602F8">
        <w:t>Доступные операции</w:t>
      </w:r>
      <w:bookmarkEnd w:id="1445"/>
    </w:p>
    <w:p w14:paraId="70996A05" w14:textId="77777777" w:rsidR="00CA3543" w:rsidRPr="004602F8" w:rsidRDefault="00CA3543" w:rsidP="00CA3543">
      <w:pPr>
        <w:pStyle w:val="ASFKNormal"/>
      </w:pPr>
      <w:r w:rsidRPr="004602F8">
        <w:t>На АРМ ОФК доступны следующие операции над документом:</w:t>
      </w:r>
    </w:p>
    <w:p w14:paraId="48853AC0" w14:textId="77777777" w:rsidR="00CA3543" w:rsidRPr="004602F8" w:rsidRDefault="00CA3543" w:rsidP="00CA3543">
      <w:pPr>
        <w:pStyle w:val="ASFKListmark1"/>
      </w:pPr>
      <w:bookmarkStart w:id="1446" w:name="_Toc232827289"/>
      <w:r w:rsidRPr="004602F8">
        <w:t>ввод документа вручную (для организаций, не перешедших на МДМ);</w:t>
      </w:r>
    </w:p>
    <w:p w14:paraId="3A2BB82F" w14:textId="77777777" w:rsidR="00CA3543" w:rsidRPr="004602F8" w:rsidRDefault="00CA3543" w:rsidP="00CA3543">
      <w:pPr>
        <w:pStyle w:val="ASFKListmark1"/>
      </w:pPr>
      <w:r w:rsidRPr="004602F8">
        <w:t>копирование документа (для организаций, не перешедших на МДМ);</w:t>
      </w:r>
    </w:p>
    <w:p w14:paraId="3A45B426" w14:textId="77777777" w:rsidR="00CA3543" w:rsidRPr="004602F8" w:rsidRDefault="00CA3543" w:rsidP="00CA3543">
      <w:pPr>
        <w:pStyle w:val="ASFKListmark1"/>
      </w:pPr>
      <w:r w:rsidRPr="004602F8">
        <w:t>импорт из внешней системы;</w:t>
      </w:r>
    </w:p>
    <w:p w14:paraId="1F1CDDD0" w14:textId="77777777" w:rsidR="00CA3543" w:rsidRPr="004602F8" w:rsidRDefault="00CA3543" w:rsidP="00CA3543">
      <w:pPr>
        <w:pStyle w:val="ASFKListmark1"/>
      </w:pPr>
      <w:r w:rsidRPr="004602F8">
        <w:t>документарный контроль;</w:t>
      </w:r>
    </w:p>
    <w:p w14:paraId="31763D65" w14:textId="77777777" w:rsidR="00CA3543" w:rsidRPr="004602F8" w:rsidRDefault="00CA3543" w:rsidP="00CA3543">
      <w:pPr>
        <w:pStyle w:val="ASFKListmark1"/>
      </w:pPr>
      <w:r w:rsidRPr="004602F8">
        <w:t>редактирование (для организаций, не перешедших на МДМ);</w:t>
      </w:r>
    </w:p>
    <w:p w14:paraId="201E1473" w14:textId="77777777" w:rsidR="00CA3543" w:rsidRPr="004602F8" w:rsidRDefault="00CA3543" w:rsidP="00CA3543">
      <w:pPr>
        <w:pStyle w:val="ASFKListmark1"/>
      </w:pPr>
      <w:r w:rsidRPr="004602F8">
        <w:t>просмотр;</w:t>
      </w:r>
    </w:p>
    <w:p w14:paraId="3D034191" w14:textId="77777777" w:rsidR="00CA3543" w:rsidRPr="004602F8" w:rsidRDefault="00CA3543" w:rsidP="00CA3543">
      <w:pPr>
        <w:pStyle w:val="ASFKListmark1"/>
      </w:pPr>
      <w:r w:rsidRPr="004602F8">
        <w:t>удаление;</w:t>
      </w:r>
    </w:p>
    <w:p w14:paraId="40F71D96"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6336C906" w14:textId="77777777" w:rsidR="00CA3543" w:rsidRPr="004602F8" w:rsidRDefault="00CA3543" w:rsidP="00CA3543">
      <w:pPr>
        <w:pStyle w:val="ASFKListmark1"/>
      </w:pPr>
      <w:r w:rsidRPr="004602F8">
        <w:t>печать;</w:t>
      </w:r>
    </w:p>
    <w:p w14:paraId="47CADA99" w14:textId="77777777" w:rsidR="00CA3543" w:rsidRPr="004602F8" w:rsidRDefault="00CA3543" w:rsidP="00CA3543">
      <w:pPr>
        <w:pStyle w:val="ASFKListmark1"/>
      </w:pPr>
      <w:r w:rsidRPr="004602F8">
        <w:t>отправка в УФК.</w:t>
      </w:r>
    </w:p>
    <w:p w14:paraId="4C30FD3E" w14:textId="77777777" w:rsidR="00CA3543" w:rsidRPr="004602F8" w:rsidRDefault="00CA3543" w:rsidP="00C9434B">
      <w:pPr>
        <w:pStyle w:val="41"/>
      </w:pPr>
      <w:r w:rsidRPr="004602F8">
        <w:t>Экранная форма документа</w:t>
      </w:r>
      <w:bookmarkEnd w:id="1446"/>
    </w:p>
    <w:p w14:paraId="0E700F50" w14:textId="3432FD95" w:rsidR="00CA3543" w:rsidRPr="004602F8" w:rsidRDefault="00CA3543" w:rsidP="00CA3543">
      <w:pPr>
        <w:pStyle w:val="ASFKNormal"/>
      </w:pPr>
      <w:r w:rsidRPr="004602F8">
        <w:t xml:space="preserve">ЭФ </w:t>
      </w:r>
      <w:r w:rsidR="00D969F9" w:rsidRPr="004602F8">
        <w:t xml:space="preserve">документа </w:t>
      </w:r>
      <w:r w:rsidR="00BC7FFB" w:rsidRPr="004602F8">
        <w:t>«</w:t>
      </w:r>
      <w:r w:rsidRPr="004602F8">
        <w:t>Заявка на исключение реквизитов УБП в СРРПБС</w:t>
      </w:r>
      <w:r w:rsidR="00BC7FFB" w:rsidRPr="004602F8">
        <w:t>»</w:t>
      </w:r>
      <w:r w:rsidRPr="004602F8">
        <w:t xml:space="preserve"> представлена на рисунке </w:t>
      </w:r>
      <w:r w:rsidRPr="004602F8">
        <w:fldChar w:fldCharType="begin"/>
      </w:r>
      <w:r w:rsidRPr="004602F8">
        <w:instrText xml:space="preserve"> REF _Ref205023921 \h  \* MERGEFORMAT </w:instrText>
      </w:r>
      <w:r w:rsidRPr="004602F8">
        <w:fldChar w:fldCharType="separate"/>
      </w:r>
      <w:r w:rsidR="0086114E">
        <w:t>220</w:t>
      </w:r>
      <w:r w:rsidRPr="004602F8">
        <w:fldChar w:fldCharType="end"/>
      </w:r>
      <w:r w:rsidRPr="004602F8">
        <w:t>. Форма содержит следующие закладки:</w:t>
      </w:r>
    </w:p>
    <w:p w14:paraId="7C083717"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6236750D"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5E354BC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DA86217" w14:textId="3779B3A8" w:rsidR="00CA3543" w:rsidRPr="004602F8" w:rsidRDefault="004C00E2" w:rsidP="00CA3543">
      <w:pPr>
        <w:pStyle w:val="ASFKFigure"/>
      </w:pPr>
      <w:r w:rsidRPr="004602F8">
        <w:rPr>
          <w:noProof/>
        </w:rPr>
        <w:lastRenderedPageBreak/>
        <w:drawing>
          <wp:inline distT="0" distB="0" distL="0" distR="0" wp14:anchorId="002C3430" wp14:editId="2EBA2DBF">
            <wp:extent cx="6124575" cy="4752975"/>
            <wp:effectExtent l="0" t="0" r="9525" b="9525"/>
            <wp:docPr id="308" name="Рисунок 3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124575" cy="4752975"/>
                    </a:xfrm>
                    <a:prstGeom prst="rect">
                      <a:avLst/>
                    </a:prstGeom>
                    <a:noFill/>
                    <a:ln>
                      <a:noFill/>
                    </a:ln>
                  </pic:spPr>
                </pic:pic>
              </a:graphicData>
            </a:graphic>
          </wp:inline>
        </w:drawing>
      </w:r>
    </w:p>
    <w:p w14:paraId="7FC7D58F" w14:textId="00769D6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47" w:name="_Ref205023921"/>
      <w:bookmarkStart w:id="1448" w:name="_Toc126767508"/>
      <w:r w:rsidR="0086114E">
        <w:rPr>
          <w:noProof/>
        </w:rPr>
        <w:t>220</w:t>
      </w:r>
      <w:bookmarkEnd w:id="1447"/>
      <w:r w:rsidRPr="004602F8">
        <w:rPr>
          <w:noProof/>
        </w:rPr>
        <w:fldChar w:fldCharType="end"/>
      </w:r>
      <w:r w:rsidR="00CA3543" w:rsidRPr="004602F8">
        <w:t xml:space="preserve">. ЭФ </w:t>
      </w:r>
      <w:r w:rsidR="00D969F9" w:rsidRPr="004602F8">
        <w:t xml:space="preserve">документа </w:t>
      </w:r>
      <w:r w:rsidR="00BC7FFB" w:rsidRPr="004602F8">
        <w:t>«</w:t>
      </w:r>
      <w:r w:rsidR="00CA3543" w:rsidRPr="004602F8">
        <w:t>Заявка на исключение реквизитов УБП в СРРПБС</w:t>
      </w:r>
      <w:r w:rsidR="00BC7FFB" w:rsidRPr="004602F8">
        <w:t>»</w:t>
      </w:r>
      <w:bookmarkEnd w:id="1448"/>
    </w:p>
    <w:p w14:paraId="3058BA8C" w14:textId="77777777" w:rsidR="00D969F9" w:rsidRPr="004602F8" w:rsidRDefault="00DA681A" w:rsidP="00CA3543">
      <w:pPr>
        <w:pStyle w:val="ASFKNormal"/>
      </w:pPr>
      <w:r w:rsidRPr="004602F8">
        <w:t xml:space="preserve">При импорте документа из внешней системы поля </w:t>
      </w:r>
      <w:r w:rsidR="00D969F9" w:rsidRPr="004602F8">
        <w:t>документа</w:t>
      </w:r>
      <w:r w:rsidRPr="004602F8">
        <w:t xml:space="preserve"> заполняются автоматически в соответствии с данными загрузочного файла. При вводе </w:t>
      </w:r>
      <w:r w:rsidR="00D969F9" w:rsidRPr="004602F8">
        <w:t>документа</w:t>
      </w:r>
      <w:r w:rsidRPr="004602F8">
        <w:t xml:space="preserve"> вручную поля заполняются в соответствии с данными бумажного документа.</w:t>
      </w:r>
      <w:r w:rsidR="00D969F9" w:rsidRPr="004602F8">
        <w:t xml:space="preserve"> </w:t>
      </w:r>
      <w:r w:rsidR="00CA3543" w:rsidRPr="004602F8">
        <w:t xml:space="preserve">Для ручного ввода документа следует на ЭФ </w:t>
      </w:r>
      <w:r w:rsidR="00D969F9" w:rsidRPr="004602F8">
        <w:t>документа</w:t>
      </w:r>
      <w:r w:rsidR="00CA3543" w:rsidRPr="004602F8">
        <w:t xml:space="preserve"> заполнить поля, доступные для редактирования. </w:t>
      </w:r>
    </w:p>
    <w:p w14:paraId="56F96067" w14:textId="7E71EC91" w:rsidR="00CA3543" w:rsidRPr="004602F8" w:rsidRDefault="00CA3543" w:rsidP="00CA3543">
      <w:pPr>
        <w:pStyle w:val="ASFKNormal"/>
      </w:pPr>
      <w:r w:rsidRPr="004602F8">
        <w:t xml:space="preserve">Перечень полей </w:t>
      </w:r>
      <w:r w:rsidR="00D969F9" w:rsidRPr="004602F8">
        <w:t xml:space="preserve">документа «Заявка на исключение реквизитов УБП в СРРПБС» </w:t>
      </w:r>
      <w:r w:rsidRPr="004602F8">
        <w:t>приведен в таблице </w:t>
      </w:r>
      <w:r w:rsidRPr="004602F8">
        <w:fldChar w:fldCharType="begin"/>
      </w:r>
      <w:r w:rsidRPr="004602F8">
        <w:instrText xml:space="preserve"> REF _Ref317608940 \h  \* MERGEFORMAT </w:instrText>
      </w:r>
      <w:r w:rsidRPr="004602F8">
        <w:fldChar w:fldCharType="separate"/>
      </w:r>
      <w:r w:rsidR="0086114E">
        <w:t>136</w:t>
      </w:r>
      <w:r w:rsidRPr="004602F8">
        <w:fldChar w:fldCharType="end"/>
      </w:r>
      <w:r w:rsidRPr="004602F8">
        <w:t>.</w:t>
      </w:r>
    </w:p>
    <w:p w14:paraId="37F43D90" w14:textId="5C605EC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449" w:name="_Ref317608940"/>
      <w:bookmarkStart w:id="1450" w:name="_Toc126767028"/>
      <w:r w:rsidR="0086114E">
        <w:rPr>
          <w:noProof/>
        </w:rPr>
        <w:t>136</w:t>
      </w:r>
      <w:bookmarkEnd w:id="1449"/>
      <w:r w:rsidRPr="004602F8">
        <w:rPr>
          <w:noProof/>
        </w:rPr>
        <w:fldChar w:fldCharType="end"/>
      </w:r>
      <w:r w:rsidR="00CA3543" w:rsidRPr="004602F8">
        <w:t xml:space="preserve">. Описание полей документа </w:t>
      </w:r>
      <w:r w:rsidR="00BC7FFB" w:rsidRPr="004602F8">
        <w:t>«</w:t>
      </w:r>
      <w:r w:rsidR="00CA3543" w:rsidRPr="004602F8">
        <w:t>Заявка на исключение реквизитов УБП в СРРПБС</w:t>
      </w:r>
      <w:r w:rsidR="00BC7FFB" w:rsidRPr="004602F8">
        <w:t>»</w:t>
      </w:r>
      <w:bookmarkEnd w:id="14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455C80D7" w14:textId="77777777" w:rsidTr="00C32606">
        <w:trPr>
          <w:trHeight w:val="20"/>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EA979A"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C6C410" w14:textId="77777777" w:rsidR="00CA3543" w:rsidRPr="004602F8" w:rsidRDefault="00CA3543" w:rsidP="00CA3543">
            <w:pPr>
              <w:pStyle w:val="ASFKTableHead"/>
            </w:pPr>
            <w:r w:rsidRPr="004602F8">
              <w:t>Описание поля</w:t>
            </w:r>
          </w:p>
        </w:tc>
      </w:tr>
      <w:tr w:rsidR="00CA3543" w:rsidRPr="004602F8" w14:paraId="5672198C" w14:textId="77777777" w:rsidTr="00C32606">
        <w:trPr>
          <w:trHeight w:val="20"/>
        </w:trPr>
        <w:tc>
          <w:tcPr>
            <w:tcW w:w="1198" w:type="pct"/>
            <w:shd w:val="clear" w:color="auto" w:fill="auto"/>
          </w:tcPr>
          <w:p w14:paraId="08C78895" w14:textId="77777777" w:rsidR="00CA3543" w:rsidRPr="004602F8" w:rsidRDefault="00CA3543" w:rsidP="00AC2F13">
            <w:pPr>
              <w:pStyle w:val="ASFKTablenorm"/>
              <w:ind w:left="57" w:right="57"/>
            </w:pPr>
            <w:r w:rsidRPr="004602F8">
              <w:t>Номер заявки</w:t>
            </w:r>
          </w:p>
        </w:tc>
        <w:tc>
          <w:tcPr>
            <w:tcW w:w="3802" w:type="pct"/>
            <w:shd w:val="clear" w:color="auto" w:fill="auto"/>
          </w:tcPr>
          <w:p w14:paraId="69CF72C0" w14:textId="77777777" w:rsidR="00CA3543" w:rsidRPr="004602F8" w:rsidRDefault="00CA3543" w:rsidP="00AC2F13">
            <w:pPr>
              <w:pStyle w:val="ASFKTablenorm"/>
              <w:ind w:left="57" w:right="57"/>
            </w:pPr>
            <w:r w:rsidRPr="004602F8">
              <w:t>Номер заявки</w:t>
            </w:r>
            <w:r w:rsidR="00DF3F7D" w:rsidRPr="004602F8">
              <w:t>.</w:t>
            </w:r>
          </w:p>
        </w:tc>
      </w:tr>
      <w:tr w:rsidR="00CA3543" w:rsidRPr="004602F8" w14:paraId="3F82D550" w14:textId="77777777" w:rsidTr="00C32606">
        <w:trPr>
          <w:trHeight w:val="20"/>
        </w:trPr>
        <w:tc>
          <w:tcPr>
            <w:tcW w:w="1198" w:type="pct"/>
            <w:shd w:val="clear" w:color="auto" w:fill="auto"/>
          </w:tcPr>
          <w:p w14:paraId="724AFBFA" w14:textId="77777777" w:rsidR="00CA3543" w:rsidRPr="004602F8" w:rsidRDefault="00CA3543" w:rsidP="00AC2F13">
            <w:pPr>
              <w:pStyle w:val="ASFKTablenorm"/>
              <w:ind w:left="57" w:right="57"/>
            </w:pPr>
            <w:r w:rsidRPr="004602F8">
              <w:t>Дата</w:t>
            </w:r>
          </w:p>
        </w:tc>
        <w:tc>
          <w:tcPr>
            <w:tcW w:w="3802" w:type="pct"/>
            <w:shd w:val="clear" w:color="auto" w:fill="auto"/>
          </w:tcPr>
          <w:p w14:paraId="41B1AA25" w14:textId="77777777" w:rsidR="00CA3543" w:rsidRPr="004602F8" w:rsidRDefault="00CA3543" w:rsidP="00AC2F13">
            <w:pPr>
              <w:pStyle w:val="ASFKTablenorm"/>
              <w:ind w:left="57" w:right="57"/>
            </w:pPr>
            <w:r w:rsidRPr="004602F8">
              <w:t xml:space="preserve">Дата заявки. </w:t>
            </w:r>
          </w:p>
          <w:p w14:paraId="57D91EE3"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r w:rsidR="00DF3F7D" w:rsidRPr="004602F8">
              <w:t>.</w:t>
            </w:r>
          </w:p>
        </w:tc>
      </w:tr>
      <w:tr w:rsidR="00CA3543" w:rsidRPr="004602F8" w14:paraId="7870ED24" w14:textId="77777777" w:rsidTr="00C32606">
        <w:trPr>
          <w:trHeight w:val="20"/>
        </w:trPr>
        <w:tc>
          <w:tcPr>
            <w:tcW w:w="1198" w:type="pct"/>
            <w:shd w:val="clear" w:color="auto" w:fill="auto"/>
          </w:tcPr>
          <w:p w14:paraId="193E38A7" w14:textId="77777777" w:rsidR="00CA3543" w:rsidRPr="004602F8" w:rsidRDefault="00CA3543" w:rsidP="00AC2F13">
            <w:pPr>
              <w:pStyle w:val="ASFKTablenorm"/>
              <w:ind w:left="57" w:right="57"/>
            </w:pPr>
            <w:r w:rsidRPr="004602F8">
              <w:t>Статус</w:t>
            </w:r>
          </w:p>
        </w:tc>
        <w:tc>
          <w:tcPr>
            <w:tcW w:w="3802" w:type="pct"/>
            <w:shd w:val="clear" w:color="auto" w:fill="auto"/>
          </w:tcPr>
          <w:p w14:paraId="0310294D" w14:textId="77777777" w:rsidR="00CA3543" w:rsidRPr="004602F8" w:rsidRDefault="00CA3543" w:rsidP="00AC2F13">
            <w:pPr>
              <w:pStyle w:val="ASFKTablenorm"/>
              <w:ind w:left="57" w:right="57"/>
            </w:pPr>
            <w:r w:rsidRPr="004602F8">
              <w:t xml:space="preserve">Пара полей: код и наименование статуса документа. </w:t>
            </w:r>
          </w:p>
          <w:p w14:paraId="1E0D1F27"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w:t>
            </w:r>
            <w:r w:rsidR="00DF3F7D" w:rsidRPr="004602F8">
              <w:t>.</w:t>
            </w:r>
          </w:p>
        </w:tc>
      </w:tr>
      <w:tr w:rsidR="00CA3543" w:rsidRPr="004602F8" w14:paraId="5C95ABC8" w14:textId="77777777" w:rsidTr="00C32606">
        <w:trPr>
          <w:trHeight w:val="20"/>
        </w:trPr>
        <w:tc>
          <w:tcPr>
            <w:tcW w:w="1198" w:type="pct"/>
            <w:shd w:val="clear" w:color="auto" w:fill="auto"/>
          </w:tcPr>
          <w:p w14:paraId="1F4663FC" w14:textId="77777777" w:rsidR="00CA3543" w:rsidRPr="004602F8" w:rsidRDefault="00D969F9" w:rsidP="00AC2F13">
            <w:pPr>
              <w:pStyle w:val="ASFKTablenorm"/>
              <w:ind w:left="57" w:right="57"/>
            </w:pPr>
            <w:r w:rsidRPr="004602F8">
              <w:t xml:space="preserve">Наименование </w:t>
            </w:r>
            <w:r w:rsidR="00CA3543" w:rsidRPr="004602F8">
              <w:t>участника бюджетного процесса</w:t>
            </w:r>
          </w:p>
        </w:tc>
        <w:tc>
          <w:tcPr>
            <w:tcW w:w="3802" w:type="pct"/>
            <w:shd w:val="clear" w:color="auto" w:fill="auto"/>
          </w:tcPr>
          <w:p w14:paraId="6A766F38" w14:textId="77777777" w:rsidR="00CA3543" w:rsidRPr="004602F8" w:rsidRDefault="00CA3543" w:rsidP="00AC2F13">
            <w:pPr>
              <w:pStyle w:val="ASFKTablenorm"/>
              <w:ind w:left="57" w:right="57"/>
            </w:pPr>
            <w:r w:rsidRPr="004602F8">
              <w:t>Полное наименование УБП по СРРПБС</w:t>
            </w:r>
            <w:r w:rsidR="00DF3F7D" w:rsidRPr="004602F8">
              <w:t>.</w:t>
            </w:r>
          </w:p>
        </w:tc>
      </w:tr>
      <w:tr w:rsidR="00CA3543" w:rsidRPr="004602F8" w14:paraId="6F16017F" w14:textId="77777777" w:rsidTr="00C32606">
        <w:trPr>
          <w:trHeight w:val="20"/>
        </w:trPr>
        <w:tc>
          <w:tcPr>
            <w:tcW w:w="1198" w:type="pct"/>
            <w:shd w:val="clear" w:color="auto" w:fill="auto"/>
          </w:tcPr>
          <w:p w14:paraId="74EBFBD5" w14:textId="77777777" w:rsidR="00CA3543" w:rsidRPr="004602F8" w:rsidRDefault="00CA3543" w:rsidP="00AC2F13">
            <w:pPr>
              <w:pStyle w:val="ASFKTablenorm"/>
              <w:ind w:left="57" w:right="57"/>
            </w:pPr>
            <w:r w:rsidRPr="004602F8">
              <w:lastRenderedPageBreak/>
              <w:t>По Сводному реестру</w:t>
            </w:r>
          </w:p>
        </w:tc>
        <w:tc>
          <w:tcPr>
            <w:tcW w:w="3802" w:type="pct"/>
            <w:shd w:val="clear" w:color="auto" w:fill="auto"/>
          </w:tcPr>
          <w:p w14:paraId="1C2914F7" w14:textId="77777777" w:rsidR="00CA3543" w:rsidRPr="004602F8" w:rsidRDefault="00CA3543" w:rsidP="00AC2F13">
            <w:pPr>
              <w:pStyle w:val="ASFKTablenorm"/>
              <w:ind w:left="57" w:right="57"/>
            </w:pPr>
            <w:r w:rsidRPr="004602F8">
              <w:t>Код УБП по СРРПБС</w:t>
            </w:r>
            <w:r w:rsidR="00DF3F7D" w:rsidRPr="004602F8">
              <w:t>.</w:t>
            </w:r>
          </w:p>
        </w:tc>
      </w:tr>
      <w:tr w:rsidR="00CA3543" w:rsidRPr="004602F8" w14:paraId="4B9B9C69" w14:textId="77777777" w:rsidTr="00C32606">
        <w:trPr>
          <w:trHeight w:val="20"/>
        </w:trPr>
        <w:tc>
          <w:tcPr>
            <w:tcW w:w="1198" w:type="pct"/>
            <w:shd w:val="clear" w:color="auto" w:fill="auto"/>
          </w:tcPr>
          <w:p w14:paraId="3A446710" w14:textId="77777777" w:rsidR="00CA3543" w:rsidRPr="004602F8" w:rsidRDefault="00CA3543" w:rsidP="00AC2F13">
            <w:pPr>
              <w:pStyle w:val="ASFKTablenorm"/>
              <w:ind w:left="57" w:right="57"/>
            </w:pPr>
            <w:r w:rsidRPr="004602F8">
              <w:t>ГРБС/ГАДБ/ГАИФ</w:t>
            </w:r>
          </w:p>
        </w:tc>
        <w:tc>
          <w:tcPr>
            <w:tcW w:w="3802" w:type="pct"/>
            <w:shd w:val="clear" w:color="auto" w:fill="auto"/>
          </w:tcPr>
          <w:p w14:paraId="6D32A973" w14:textId="77777777" w:rsidR="00CA3543" w:rsidRPr="004602F8" w:rsidRDefault="00CA3543" w:rsidP="00AC2F13">
            <w:pPr>
              <w:pStyle w:val="ASFKTablenorm"/>
              <w:ind w:left="57" w:right="57"/>
            </w:pPr>
            <w:r w:rsidRPr="004602F8">
              <w:t>Наименование ведомства</w:t>
            </w:r>
            <w:r w:rsidR="00DF3F7D" w:rsidRPr="004602F8">
              <w:t>.</w:t>
            </w:r>
          </w:p>
        </w:tc>
      </w:tr>
      <w:tr w:rsidR="00CA3543" w:rsidRPr="004602F8" w14:paraId="6C3A2FEA" w14:textId="77777777" w:rsidTr="00C32606">
        <w:trPr>
          <w:trHeight w:val="20"/>
        </w:trPr>
        <w:tc>
          <w:tcPr>
            <w:tcW w:w="1198" w:type="pct"/>
            <w:shd w:val="clear" w:color="auto" w:fill="auto"/>
          </w:tcPr>
          <w:p w14:paraId="2BCC36E5" w14:textId="77777777" w:rsidR="00CA3543" w:rsidRPr="004602F8" w:rsidRDefault="00CA3543" w:rsidP="00AC2F13">
            <w:pPr>
              <w:pStyle w:val="ASFKTablenorm"/>
              <w:ind w:left="57" w:right="57"/>
            </w:pPr>
            <w:r w:rsidRPr="004602F8">
              <w:t>Глава</w:t>
            </w:r>
          </w:p>
        </w:tc>
        <w:tc>
          <w:tcPr>
            <w:tcW w:w="3802" w:type="pct"/>
            <w:shd w:val="clear" w:color="auto" w:fill="auto"/>
          </w:tcPr>
          <w:p w14:paraId="5462C55C" w14:textId="77777777" w:rsidR="00CA3543" w:rsidRPr="004602F8" w:rsidRDefault="00CA3543" w:rsidP="00AC2F13">
            <w:pPr>
              <w:pStyle w:val="ASFKTablenorm"/>
              <w:ind w:left="57" w:right="57"/>
            </w:pPr>
            <w:r w:rsidRPr="004602F8">
              <w:t>Код ведомства</w:t>
            </w:r>
            <w:r w:rsidR="00DF3F7D" w:rsidRPr="004602F8">
              <w:t>.</w:t>
            </w:r>
          </w:p>
        </w:tc>
      </w:tr>
      <w:tr w:rsidR="00CA3543" w:rsidRPr="004602F8" w14:paraId="19260ED3" w14:textId="77777777" w:rsidTr="00C32606">
        <w:trPr>
          <w:trHeight w:val="20"/>
        </w:trPr>
        <w:tc>
          <w:tcPr>
            <w:tcW w:w="5000" w:type="pct"/>
            <w:gridSpan w:val="2"/>
            <w:shd w:val="clear" w:color="auto" w:fill="auto"/>
          </w:tcPr>
          <w:p w14:paraId="0F4D078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Подпись руководителя</w:t>
            </w:r>
            <w:r w:rsidR="00BC7FFB" w:rsidRPr="004602F8">
              <w:t>»</w:t>
            </w:r>
            <w:r w:rsidRPr="004602F8">
              <w:t xml:space="preserve"> (уполномоченного лица)</w:t>
            </w:r>
          </w:p>
        </w:tc>
      </w:tr>
      <w:tr w:rsidR="00CA3543" w:rsidRPr="004602F8" w14:paraId="6EFE6275" w14:textId="77777777" w:rsidTr="00C32606">
        <w:trPr>
          <w:trHeight w:val="20"/>
        </w:trPr>
        <w:tc>
          <w:tcPr>
            <w:tcW w:w="1198" w:type="pct"/>
            <w:shd w:val="clear" w:color="auto" w:fill="auto"/>
          </w:tcPr>
          <w:p w14:paraId="64136D25"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584F22FE" w14:textId="77777777" w:rsidR="00CA3543" w:rsidRPr="004602F8" w:rsidRDefault="00CA3543" w:rsidP="00AC2F13">
            <w:pPr>
              <w:pStyle w:val="ASFKTablenorm"/>
              <w:ind w:left="57" w:right="57"/>
            </w:pPr>
            <w:r w:rsidRPr="004602F8">
              <w:t>Должность руководителя</w:t>
            </w:r>
            <w:r w:rsidR="00DF3F7D" w:rsidRPr="004602F8">
              <w:t>.</w:t>
            </w:r>
          </w:p>
        </w:tc>
      </w:tr>
      <w:tr w:rsidR="00CA3543" w:rsidRPr="004602F8" w14:paraId="5DFFFA28" w14:textId="77777777" w:rsidTr="00C32606">
        <w:trPr>
          <w:trHeight w:val="20"/>
        </w:trPr>
        <w:tc>
          <w:tcPr>
            <w:tcW w:w="1198" w:type="pct"/>
            <w:shd w:val="clear" w:color="auto" w:fill="auto"/>
          </w:tcPr>
          <w:p w14:paraId="301409D5" w14:textId="77777777" w:rsidR="00CA3543" w:rsidRPr="004602F8" w:rsidRDefault="00CA3543" w:rsidP="00AC2F13">
            <w:pPr>
              <w:pStyle w:val="ASFKTablenorm"/>
              <w:ind w:left="57" w:right="57"/>
            </w:pPr>
            <w:r w:rsidRPr="004602F8">
              <w:t>ФИО</w:t>
            </w:r>
          </w:p>
        </w:tc>
        <w:tc>
          <w:tcPr>
            <w:tcW w:w="3802" w:type="pct"/>
            <w:shd w:val="clear" w:color="auto" w:fill="auto"/>
          </w:tcPr>
          <w:p w14:paraId="0BC9F671" w14:textId="77777777" w:rsidR="00CA3543" w:rsidRPr="004602F8" w:rsidRDefault="00CA3543" w:rsidP="00AC2F13">
            <w:pPr>
              <w:pStyle w:val="ASFKTablenorm"/>
              <w:ind w:left="57" w:right="57"/>
            </w:pPr>
            <w:r w:rsidRPr="004602F8">
              <w:t>ФИО руководителя</w:t>
            </w:r>
            <w:r w:rsidR="00DF3F7D" w:rsidRPr="004602F8">
              <w:t>.</w:t>
            </w:r>
          </w:p>
        </w:tc>
      </w:tr>
      <w:tr w:rsidR="00CA3543" w:rsidRPr="004602F8" w14:paraId="27838B8D" w14:textId="77777777" w:rsidTr="00C32606">
        <w:trPr>
          <w:trHeight w:val="20"/>
        </w:trPr>
        <w:tc>
          <w:tcPr>
            <w:tcW w:w="1198" w:type="pct"/>
            <w:shd w:val="clear" w:color="auto" w:fill="auto"/>
          </w:tcPr>
          <w:p w14:paraId="402CB7B5" w14:textId="77777777" w:rsidR="00CA3543" w:rsidRPr="004602F8" w:rsidRDefault="00CA3543" w:rsidP="00AC2F13">
            <w:pPr>
              <w:pStyle w:val="ASFKTablenorm"/>
              <w:ind w:left="57" w:right="57"/>
            </w:pPr>
            <w:r w:rsidRPr="004602F8">
              <w:t>От</w:t>
            </w:r>
          </w:p>
        </w:tc>
        <w:tc>
          <w:tcPr>
            <w:tcW w:w="3802" w:type="pct"/>
            <w:shd w:val="clear" w:color="auto" w:fill="auto"/>
          </w:tcPr>
          <w:p w14:paraId="0E90792B" w14:textId="77777777" w:rsidR="00CA3543" w:rsidRPr="004602F8" w:rsidRDefault="00CA3543" w:rsidP="00AC2F13">
            <w:pPr>
              <w:pStyle w:val="ASFKTablenorm"/>
              <w:ind w:left="57" w:right="57"/>
            </w:pPr>
            <w:r w:rsidRPr="004602F8">
              <w:t xml:space="preserve">Дата подписания документа руководителем. </w:t>
            </w:r>
          </w:p>
          <w:p w14:paraId="57851500" w14:textId="77777777" w:rsidR="00CA3543" w:rsidRPr="004602F8" w:rsidRDefault="00CA3543" w:rsidP="00AC2F13">
            <w:pPr>
              <w:pStyle w:val="ASFKTablenorm"/>
              <w:ind w:left="57" w:right="57"/>
            </w:pPr>
            <w:r w:rsidRPr="004602F8">
              <w:t>Вводится вручную или из системного календаря</w:t>
            </w:r>
            <w:r w:rsidR="00DF3F7D" w:rsidRPr="004602F8">
              <w:t>.</w:t>
            </w:r>
          </w:p>
        </w:tc>
      </w:tr>
      <w:tr w:rsidR="00CA3543" w:rsidRPr="004602F8" w14:paraId="567FF84D" w14:textId="77777777" w:rsidTr="00C32606">
        <w:trPr>
          <w:trHeight w:val="20"/>
        </w:trPr>
        <w:tc>
          <w:tcPr>
            <w:tcW w:w="5000" w:type="pct"/>
            <w:gridSpan w:val="2"/>
            <w:shd w:val="clear" w:color="auto" w:fill="auto"/>
          </w:tcPr>
          <w:p w14:paraId="7C8D5EE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Подпись исполнителя</w:t>
            </w:r>
            <w:r w:rsidR="00BC7FFB" w:rsidRPr="004602F8">
              <w:t>»</w:t>
            </w:r>
          </w:p>
        </w:tc>
      </w:tr>
      <w:tr w:rsidR="00CA3543" w:rsidRPr="004602F8" w14:paraId="2680DA30" w14:textId="77777777" w:rsidTr="00C32606">
        <w:trPr>
          <w:trHeight w:val="20"/>
        </w:trPr>
        <w:tc>
          <w:tcPr>
            <w:tcW w:w="1198" w:type="pct"/>
            <w:shd w:val="clear" w:color="auto" w:fill="auto"/>
          </w:tcPr>
          <w:p w14:paraId="06657705"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7D93B482" w14:textId="77777777" w:rsidR="00CA3543" w:rsidRPr="004602F8" w:rsidRDefault="00CA3543" w:rsidP="00AC2F13">
            <w:pPr>
              <w:pStyle w:val="ASFKTablenorm"/>
              <w:ind w:left="57" w:right="57"/>
            </w:pPr>
            <w:r w:rsidRPr="004602F8">
              <w:t>Должность исполнителя</w:t>
            </w:r>
            <w:r w:rsidR="00DF3F7D" w:rsidRPr="004602F8">
              <w:t>.</w:t>
            </w:r>
          </w:p>
        </w:tc>
      </w:tr>
      <w:tr w:rsidR="00CA3543" w:rsidRPr="004602F8" w14:paraId="1C520473" w14:textId="77777777" w:rsidTr="00C32606">
        <w:trPr>
          <w:trHeight w:val="20"/>
        </w:trPr>
        <w:tc>
          <w:tcPr>
            <w:tcW w:w="1198" w:type="pct"/>
            <w:shd w:val="clear" w:color="auto" w:fill="auto"/>
          </w:tcPr>
          <w:p w14:paraId="383F19C3" w14:textId="77777777" w:rsidR="00CA3543" w:rsidRPr="004602F8" w:rsidRDefault="00CA3543" w:rsidP="00AC2F13">
            <w:pPr>
              <w:pStyle w:val="ASFKTablenorm"/>
              <w:ind w:left="57" w:right="57"/>
            </w:pPr>
            <w:r w:rsidRPr="004602F8">
              <w:t>ФИО</w:t>
            </w:r>
          </w:p>
        </w:tc>
        <w:tc>
          <w:tcPr>
            <w:tcW w:w="3802" w:type="pct"/>
            <w:shd w:val="clear" w:color="auto" w:fill="auto"/>
          </w:tcPr>
          <w:p w14:paraId="67CC1BC3" w14:textId="77777777" w:rsidR="00CA3543" w:rsidRPr="004602F8" w:rsidRDefault="00CA3543" w:rsidP="00AC2F13">
            <w:pPr>
              <w:pStyle w:val="ASFKTablenorm"/>
              <w:ind w:left="57" w:right="57"/>
            </w:pPr>
            <w:r w:rsidRPr="004602F8">
              <w:t>ФИО исполнителя</w:t>
            </w:r>
            <w:r w:rsidR="00DF3F7D" w:rsidRPr="004602F8">
              <w:t>.</w:t>
            </w:r>
          </w:p>
        </w:tc>
      </w:tr>
      <w:tr w:rsidR="00CA3543" w:rsidRPr="004602F8" w14:paraId="00D1F216" w14:textId="77777777" w:rsidTr="00C32606">
        <w:trPr>
          <w:trHeight w:val="20"/>
        </w:trPr>
        <w:tc>
          <w:tcPr>
            <w:tcW w:w="1198" w:type="pct"/>
            <w:shd w:val="clear" w:color="auto" w:fill="auto"/>
          </w:tcPr>
          <w:p w14:paraId="118165E1" w14:textId="77777777" w:rsidR="00CA3543" w:rsidRPr="004602F8" w:rsidRDefault="00CA3543" w:rsidP="00AC2F13">
            <w:pPr>
              <w:pStyle w:val="ASFKTablenorm"/>
              <w:ind w:left="57" w:right="57"/>
            </w:pPr>
            <w:r w:rsidRPr="004602F8">
              <w:t>Телефон</w:t>
            </w:r>
          </w:p>
        </w:tc>
        <w:tc>
          <w:tcPr>
            <w:tcW w:w="3802" w:type="pct"/>
            <w:shd w:val="clear" w:color="auto" w:fill="auto"/>
          </w:tcPr>
          <w:p w14:paraId="2C2E21C3" w14:textId="77777777" w:rsidR="00CA3543" w:rsidRPr="004602F8" w:rsidRDefault="00CA3543" w:rsidP="00AC2F13">
            <w:pPr>
              <w:pStyle w:val="ASFKTablenorm"/>
              <w:ind w:left="57" w:right="57"/>
            </w:pPr>
            <w:r w:rsidRPr="004602F8">
              <w:t>Телефон исполнителя</w:t>
            </w:r>
            <w:r w:rsidR="00DF3F7D" w:rsidRPr="004602F8">
              <w:t>.</w:t>
            </w:r>
          </w:p>
        </w:tc>
      </w:tr>
      <w:tr w:rsidR="00CA3543" w:rsidRPr="004602F8" w14:paraId="0282EFAF" w14:textId="77777777" w:rsidTr="00C32606">
        <w:trPr>
          <w:trHeight w:val="20"/>
        </w:trPr>
        <w:tc>
          <w:tcPr>
            <w:tcW w:w="5000" w:type="pct"/>
            <w:gridSpan w:val="2"/>
            <w:shd w:val="clear" w:color="auto" w:fill="auto"/>
          </w:tcPr>
          <w:p w14:paraId="1140EAF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 регистрации</w:t>
            </w:r>
            <w:r w:rsidR="00BC7FFB" w:rsidRPr="004602F8">
              <w:t>»</w:t>
            </w:r>
          </w:p>
        </w:tc>
      </w:tr>
      <w:tr w:rsidR="00CA3543" w:rsidRPr="004602F8" w14:paraId="0F2E5275" w14:textId="77777777" w:rsidTr="00C32606">
        <w:trPr>
          <w:trHeight w:val="20"/>
        </w:trPr>
        <w:tc>
          <w:tcPr>
            <w:tcW w:w="1198" w:type="pct"/>
            <w:shd w:val="clear" w:color="auto" w:fill="auto"/>
          </w:tcPr>
          <w:p w14:paraId="7431C568" w14:textId="77777777" w:rsidR="00CA3543" w:rsidRPr="004602F8" w:rsidRDefault="00CA3543" w:rsidP="00AC2F13">
            <w:pPr>
              <w:pStyle w:val="ASFKTablenorm"/>
              <w:ind w:left="57" w:right="57"/>
            </w:pPr>
            <w:r w:rsidRPr="004602F8">
              <w:t>Номер, присвоенный в ФК</w:t>
            </w:r>
          </w:p>
        </w:tc>
        <w:tc>
          <w:tcPr>
            <w:tcW w:w="3802" w:type="pct"/>
            <w:shd w:val="clear" w:color="auto" w:fill="auto"/>
          </w:tcPr>
          <w:p w14:paraId="346F0B27" w14:textId="77777777" w:rsidR="00CA3543" w:rsidRPr="004602F8" w:rsidRDefault="00CA3543" w:rsidP="00AC2F13">
            <w:pPr>
              <w:pStyle w:val="ASFKTablenorm"/>
              <w:ind w:left="57" w:right="57"/>
            </w:pPr>
            <w:r w:rsidRPr="004602F8">
              <w:t xml:space="preserve">Регистрационный номер заявки в ФК. </w:t>
            </w:r>
          </w:p>
          <w:p w14:paraId="230B9A61"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DF3F7D" w:rsidRPr="004602F8">
              <w:t>.</w:t>
            </w:r>
          </w:p>
        </w:tc>
      </w:tr>
      <w:tr w:rsidR="00CA3543" w:rsidRPr="004602F8" w14:paraId="4DEB1DDA" w14:textId="77777777" w:rsidTr="00C32606">
        <w:trPr>
          <w:trHeight w:val="20"/>
        </w:trPr>
        <w:tc>
          <w:tcPr>
            <w:tcW w:w="1198" w:type="pct"/>
            <w:shd w:val="clear" w:color="auto" w:fill="auto"/>
          </w:tcPr>
          <w:p w14:paraId="7F1E1676" w14:textId="77777777" w:rsidR="00CA3543" w:rsidRPr="004602F8" w:rsidRDefault="00CA3543" w:rsidP="00AC2F13">
            <w:pPr>
              <w:pStyle w:val="ASFKTablenorm"/>
              <w:ind w:left="57" w:right="57"/>
            </w:pPr>
            <w:r w:rsidRPr="004602F8">
              <w:t>Дата постановки на учет ФК</w:t>
            </w:r>
          </w:p>
        </w:tc>
        <w:tc>
          <w:tcPr>
            <w:tcW w:w="3802" w:type="pct"/>
            <w:shd w:val="clear" w:color="auto" w:fill="auto"/>
          </w:tcPr>
          <w:p w14:paraId="4050A367" w14:textId="77777777" w:rsidR="00CA3543" w:rsidRPr="004602F8" w:rsidRDefault="00CA3543" w:rsidP="00AC2F13">
            <w:pPr>
              <w:pStyle w:val="ASFKTablenorm"/>
              <w:ind w:left="57" w:right="57"/>
            </w:pPr>
            <w:r w:rsidRPr="004602F8">
              <w:t xml:space="preserve">Дата постановки на учет ФК. </w:t>
            </w:r>
          </w:p>
          <w:p w14:paraId="70998E0B"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DF3F7D" w:rsidRPr="004602F8">
              <w:t>.</w:t>
            </w:r>
          </w:p>
        </w:tc>
      </w:tr>
      <w:tr w:rsidR="00CA3543" w:rsidRPr="004602F8" w14:paraId="549CE14C" w14:textId="77777777" w:rsidTr="00C32606">
        <w:trPr>
          <w:trHeight w:val="20"/>
        </w:trPr>
        <w:tc>
          <w:tcPr>
            <w:tcW w:w="1198" w:type="pct"/>
            <w:shd w:val="clear" w:color="auto" w:fill="auto"/>
          </w:tcPr>
          <w:p w14:paraId="4FE516BA" w14:textId="77777777" w:rsidR="00CA3543" w:rsidRPr="004602F8" w:rsidRDefault="00CA3543" w:rsidP="00AC2F13">
            <w:pPr>
              <w:pStyle w:val="ASFKTablenorm"/>
              <w:ind w:left="57" w:right="57"/>
            </w:pPr>
            <w:r w:rsidRPr="004602F8">
              <w:t>Вид операции</w:t>
            </w:r>
          </w:p>
        </w:tc>
        <w:tc>
          <w:tcPr>
            <w:tcW w:w="3802" w:type="pct"/>
            <w:shd w:val="clear" w:color="auto" w:fill="auto"/>
          </w:tcPr>
          <w:p w14:paraId="22A5B1F1" w14:textId="77777777" w:rsidR="00CA3543" w:rsidRPr="004602F8" w:rsidRDefault="00CA3543" w:rsidP="00AC2F13">
            <w:pPr>
              <w:pStyle w:val="ASFKTablenorm"/>
              <w:ind w:left="57" w:right="57"/>
            </w:pPr>
            <w:r w:rsidRPr="004602F8">
              <w:t xml:space="preserve">Принимает значение из списка: </w:t>
            </w:r>
            <w:r w:rsidR="00BC7FFB" w:rsidRPr="004602F8">
              <w:t>«</w:t>
            </w:r>
            <w:r w:rsidRPr="004602F8">
              <w:t>Ошибка в реестровой записи</w:t>
            </w:r>
            <w:r w:rsidR="00BC7FFB" w:rsidRPr="004602F8">
              <w:t>»</w:t>
            </w:r>
            <w:r w:rsidRPr="004602F8">
              <w:t xml:space="preserve">, </w:t>
            </w:r>
            <w:r w:rsidR="00BC7FFB" w:rsidRPr="004602F8">
              <w:t>«</w:t>
            </w:r>
            <w:r w:rsidRPr="004602F8">
              <w:t>Отзыв заявки</w:t>
            </w:r>
            <w:r w:rsidR="00BC7FFB" w:rsidRPr="004602F8">
              <w:t>»</w:t>
            </w:r>
            <w:r w:rsidRPr="004602F8">
              <w:t xml:space="preserve">, </w:t>
            </w:r>
            <w:r w:rsidR="00BC7FFB" w:rsidRPr="004602F8">
              <w:t>«</w:t>
            </w:r>
            <w:r w:rsidRPr="004602F8">
              <w:t>(пусто – обыкновенная заявка)</w:t>
            </w:r>
            <w:r w:rsidR="00BC7FFB" w:rsidRPr="004602F8">
              <w:t>»</w:t>
            </w:r>
            <w:r w:rsidRPr="004602F8">
              <w:t xml:space="preserve">. </w:t>
            </w:r>
          </w:p>
          <w:p w14:paraId="49A83242" w14:textId="77777777" w:rsidR="00CA3543" w:rsidRPr="004602F8" w:rsidRDefault="00CA3543" w:rsidP="00AC2F13">
            <w:pPr>
              <w:pStyle w:val="ASFKTablenorm"/>
              <w:ind w:left="57" w:right="57"/>
            </w:pPr>
            <w:r w:rsidRPr="004602F8">
              <w:t xml:space="preserve">При выборе значения </w:t>
            </w:r>
            <w:r w:rsidR="00BC7FFB" w:rsidRPr="004602F8">
              <w:t>«</w:t>
            </w:r>
            <w:r w:rsidRPr="004602F8">
              <w:t>Ошибка в реестровой записи</w:t>
            </w:r>
            <w:r w:rsidR="00BC7FFB" w:rsidRPr="004602F8">
              <w:t>»</w:t>
            </w:r>
            <w:r w:rsidRPr="004602F8">
              <w:t xml:space="preserve"> ниже появится дополнительное поле для комментария</w:t>
            </w:r>
            <w:r w:rsidR="00DF3F7D" w:rsidRPr="004602F8">
              <w:t>.</w:t>
            </w:r>
          </w:p>
        </w:tc>
      </w:tr>
      <w:tr w:rsidR="00CA3543" w:rsidRPr="004602F8" w14:paraId="2C2CE07C" w14:textId="77777777" w:rsidTr="00C32606">
        <w:trPr>
          <w:trHeight w:val="20"/>
        </w:trPr>
        <w:tc>
          <w:tcPr>
            <w:tcW w:w="5000" w:type="pct"/>
            <w:gridSpan w:val="2"/>
            <w:shd w:val="clear" w:color="auto" w:fill="auto"/>
          </w:tcPr>
          <w:p w14:paraId="217BF9D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уведомлении</w:t>
            </w:r>
            <w:r w:rsidR="00BC7FFB" w:rsidRPr="004602F8">
              <w:t>»</w:t>
            </w:r>
          </w:p>
        </w:tc>
      </w:tr>
      <w:tr w:rsidR="00CA3543" w:rsidRPr="004602F8" w14:paraId="13072E39" w14:textId="77777777" w:rsidTr="00C32606">
        <w:trPr>
          <w:trHeight w:val="20"/>
        </w:trPr>
        <w:tc>
          <w:tcPr>
            <w:tcW w:w="1198" w:type="pct"/>
            <w:shd w:val="clear" w:color="auto" w:fill="auto"/>
          </w:tcPr>
          <w:p w14:paraId="50ACC90A" w14:textId="77777777" w:rsidR="00CA3543" w:rsidRPr="004602F8" w:rsidRDefault="00CA3543" w:rsidP="00AC2F13">
            <w:pPr>
              <w:pStyle w:val="ASFKTablenorm"/>
              <w:ind w:left="57" w:right="57"/>
            </w:pPr>
            <w:r w:rsidRPr="004602F8">
              <w:t>Тип уведомления</w:t>
            </w:r>
          </w:p>
        </w:tc>
        <w:tc>
          <w:tcPr>
            <w:tcW w:w="3802" w:type="pct"/>
            <w:shd w:val="clear" w:color="auto" w:fill="auto"/>
          </w:tcPr>
          <w:p w14:paraId="0FA9763A" w14:textId="77777777" w:rsidR="00CA3543" w:rsidRPr="004602F8" w:rsidRDefault="00CA3543" w:rsidP="00AC2F13">
            <w:pPr>
              <w:pStyle w:val="ASFKTablenorm"/>
              <w:ind w:left="57" w:right="57"/>
            </w:pPr>
            <w:r w:rsidRPr="004602F8">
              <w:t xml:space="preserve">Тип уведомления о подтверждении заявок на включение (изменение), исключение реквизитов участников бюджетного процесса в СРРПБС. </w:t>
            </w:r>
          </w:p>
          <w:p w14:paraId="732950A1" w14:textId="77777777" w:rsidR="00CA3543" w:rsidRPr="004602F8" w:rsidRDefault="00CA3543" w:rsidP="00AC2F13">
            <w:pPr>
              <w:pStyle w:val="ASFKTablenorm"/>
              <w:ind w:left="57" w:right="57"/>
            </w:pPr>
            <w:r w:rsidRPr="004602F8">
              <w:t>Передается из OEBS, после того как по заявке будет создано уведомление</w:t>
            </w:r>
            <w:r w:rsidR="00DF3F7D" w:rsidRPr="004602F8">
              <w:t>.</w:t>
            </w:r>
          </w:p>
        </w:tc>
      </w:tr>
      <w:tr w:rsidR="00CA3543" w:rsidRPr="004602F8" w14:paraId="4047236E" w14:textId="77777777" w:rsidTr="00C32606">
        <w:trPr>
          <w:trHeight w:val="20"/>
        </w:trPr>
        <w:tc>
          <w:tcPr>
            <w:tcW w:w="1198" w:type="pct"/>
            <w:shd w:val="clear" w:color="auto" w:fill="auto"/>
          </w:tcPr>
          <w:p w14:paraId="1584EC65" w14:textId="77777777" w:rsidR="00CA3543" w:rsidRPr="004602F8" w:rsidRDefault="00CA3543" w:rsidP="00AC2F13">
            <w:pPr>
              <w:pStyle w:val="ASFKTablenorm"/>
              <w:ind w:left="57" w:right="57"/>
            </w:pPr>
            <w:r w:rsidRPr="004602F8">
              <w:t>Номер</w:t>
            </w:r>
          </w:p>
        </w:tc>
        <w:tc>
          <w:tcPr>
            <w:tcW w:w="3802" w:type="pct"/>
            <w:shd w:val="clear" w:color="auto" w:fill="auto"/>
          </w:tcPr>
          <w:p w14:paraId="276D8E33" w14:textId="77777777" w:rsidR="00CA3543" w:rsidRPr="004602F8" w:rsidRDefault="00CA3543" w:rsidP="00AC2F13">
            <w:pPr>
              <w:pStyle w:val="ASFKTablenorm"/>
              <w:ind w:left="57" w:right="57"/>
            </w:pPr>
            <w:r w:rsidRPr="004602F8">
              <w:t xml:space="preserve">Номер уведомления о подтверждении заявок на включение (изменение), исключение реквизитов участников бюджетного процесса в СРРПБС. </w:t>
            </w:r>
          </w:p>
          <w:p w14:paraId="30F4F426" w14:textId="77777777" w:rsidR="00CA3543" w:rsidRPr="004602F8" w:rsidRDefault="00CA3543" w:rsidP="00AC2F13">
            <w:pPr>
              <w:pStyle w:val="ASFKTablenorm"/>
              <w:ind w:left="57" w:right="57"/>
            </w:pPr>
            <w:r w:rsidRPr="004602F8">
              <w:t>Передается из OEBS, после того как по заявке будет создано уведомление</w:t>
            </w:r>
            <w:r w:rsidR="00DF3F7D" w:rsidRPr="004602F8">
              <w:t>.</w:t>
            </w:r>
          </w:p>
        </w:tc>
      </w:tr>
      <w:tr w:rsidR="00CA3543" w:rsidRPr="004602F8" w14:paraId="45547642" w14:textId="77777777" w:rsidTr="00C32606">
        <w:trPr>
          <w:trHeight w:val="20"/>
        </w:trPr>
        <w:tc>
          <w:tcPr>
            <w:tcW w:w="1198" w:type="pct"/>
            <w:shd w:val="clear" w:color="auto" w:fill="auto"/>
          </w:tcPr>
          <w:p w14:paraId="042713B3" w14:textId="77777777" w:rsidR="00CA3543" w:rsidRPr="004602F8" w:rsidRDefault="00CA3543" w:rsidP="00AC2F13">
            <w:pPr>
              <w:pStyle w:val="ASFKTablenorm"/>
              <w:ind w:left="57" w:right="57"/>
            </w:pPr>
            <w:r w:rsidRPr="004602F8">
              <w:t>Дата</w:t>
            </w:r>
          </w:p>
        </w:tc>
        <w:tc>
          <w:tcPr>
            <w:tcW w:w="3802" w:type="pct"/>
            <w:shd w:val="clear" w:color="auto" w:fill="auto"/>
          </w:tcPr>
          <w:p w14:paraId="6A2B5A3F" w14:textId="77777777" w:rsidR="00CA3543" w:rsidRPr="004602F8" w:rsidRDefault="00CA3543" w:rsidP="00AC2F13">
            <w:pPr>
              <w:pStyle w:val="ASFKTablenorm"/>
              <w:ind w:left="57" w:right="57"/>
            </w:pPr>
            <w:r w:rsidRPr="004602F8">
              <w:t xml:space="preserve">Дата создания уведомления о подтверждении заявок на включение (изменение), исключение реквизитов участников бюджетного процесса в СРРПБС. </w:t>
            </w:r>
          </w:p>
          <w:p w14:paraId="1C3200C6" w14:textId="77777777" w:rsidR="00CA3543" w:rsidRPr="004602F8" w:rsidRDefault="00CA3543" w:rsidP="00AC2F13">
            <w:pPr>
              <w:pStyle w:val="ASFKTablenorm"/>
              <w:ind w:left="57" w:right="57"/>
            </w:pPr>
            <w:r w:rsidRPr="004602F8">
              <w:t>Передается из OEBS, после того как по заявке будет создано уведомление</w:t>
            </w:r>
            <w:r w:rsidR="00DF3F7D" w:rsidRPr="004602F8">
              <w:t>.</w:t>
            </w:r>
          </w:p>
        </w:tc>
      </w:tr>
      <w:tr w:rsidR="00CA3543" w:rsidRPr="004602F8" w14:paraId="27FF662F" w14:textId="77777777" w:rsidTr="00C32606">
        <w:trPr>
          <w:trHeight w:val="20"/>
        </w:trPr>
        <w:tc>
          <w:tcPr>
            <w:tcW w:w="5000" w:type="pct"/>
            <w:gridSpan w:val="2"/>
            <w:shd w:val="clear" w:color="auto" w:fill="auto"/>
          </w:tcPr>
          <w:p w14:paraId="5449A30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Ответственный исполнитель ФК</w:t>
            </w:r>
            <w:r w:rsidR="00BC7FFB" w:rsidRPr="004602F8">
              <w:t>»</w:t>
            </w:r>
          </w:p>
        </w:tc>
      </w:tr>
      <w:tr w:rsidR="00CA3543" w:rsidRPr="004602F8" w14:paraId="1355C897" w14:textId="77777777" w:rsidTr="00C32606">
        <w:trPr>
          <w:trHeight w:val="20"/>
        </w:trPr>
        <w:tc>
          <w:tcPr>
            <w:tcW w:w="1198" w:type="pct"/>
            <w:shd w:val="clear" w:color="auto" w:fill="auto"/>
          </w:tcPr>
          <w:p w14:paraId="0BFFE67B"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7339A225" w14:textId="77777777" w:rsidR="00CA3543" w:rsidRPr="004602F8" w:rsidRDefault="00CA3543" w:rsidP="00AC2F13">
            <w:pPr>
              <w:pStyle w:val="ASFKTablenorm"/>
              <w:ind w:left="57" w:right="57"/>
            </w:pPr>
            <w:r w:rsidRPr="004602F8">
              <w:t xml:space="preserve">Должность ответственного исполнителя УФК. </w:t>
            </w:r>
          </w:p>
          <w:p w14:paraId="050E5EC1"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DF3F7D" w:rsidRPr="004602F8">
              <w:t>.</w:t>
            </w:r>
          </w:p>
        </w:tc>
      </w:tr>
      <w:tr w:rsidR="00CA3543" w:rsidRPr="004602F8" w14:paraId="1B5C06BD" w14:textId="77777777" w:rsidTr="00C32606">
        <w:trPr>
          <w:trHeight w:val="20"/>
        </w:trPr>
        <w:tc>
          <w:tcPr>
            <w:tcW w:w="1198" w:type="pct"/>
            <w:shd w:val="clear" w:color="auto" w:fill="auto"/>
          </w:tcPr>
          <w:p w14:paraId="5CFCFE5A" w14:textId="77777777" w:rsidR="00CA3543" w:rsidRPr="004602F8" w:rsidRDefault="00CA3543" w:rsidP="00AC2F13">
            <w:pPr>
              <w:pStyle w:val="ASFKTablenorm"/>
              <w:ind w:left="57" w:right="57"/>
            </w:pPr>
            <w:r w:rsidRPr="004602F8">
              <w:t>ФИО</w:t>
            </w:r>
          </w:p>
        </w:tc>
        <w:tc>
          <w:tcPr>
            <w:tcW w:w="3802" w:type="pct"/>
            <w:shd w:val="clear" w:color="auto" w:fill="auto"/>
          </w:tcPr>
          <w:p w14:paraId="70B6B70E" w14:textId="77777777" w:rsidR="00CA3543" w:rsidRPr="004602F8" w:rsidRDefault="00CA3543" w:rsidP="00AC2F13">
            <w:pPr>
              <w:pStyle w:val="ASFKTablenorm"/>
              <w:ind w:left="57" w:right="57"/>
            </w:pPr>
            <w:r w:rsidRPr="004602F8">
              <w:t xml:space="preserve">Фамилия, имя, отчество ответственного исполнителя УФК. </w:t>
            </w:r>
          </w:p>
          <w:p w14:paraId="2C9997A9"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DF3F7D" w:rsidRPr="004602F8">
              <w:t>.</w:t>
            </w:r>
          </w:p>
        </w:tc>
      </w:tr>
      <w:tr w:rsidR="00CA3543" w:rsidRPr="004602F8" w14:paraId="3EB6584D" w14:textId="77777777" w:rsidTr="00C32606">
        <w:trPr>
          <w:trHeight w:val="20"/>
        </w:trPr>
        <w:tc>
          <w:tcPr>
            <w:tcW w:w="1198" w:type="pct"/>
            <w:shd w:val="clear" w:color="auto" w:fill="auto"/>
          </w:tcPr>
          <w:p w14:paraId="347B3A0E" w14:textId="77777777" w:rsidR="00CA3543" w:rsidRPr="004602F8" w:rsidRDefault="00CA3543" w:rsidP="00AC2F13">
            <w:pPr>
              <w:pStyle w:val="ASFKTablenorm"/>
              <w:ind w:left="57" w:right="57"/>
            </w:pPr>
            <w:r w:rsidRPr="004602F8">
              <w:lastRenderedPageBreak/>
              <w:t>Телефон</w:t>
            </w:r>
          </w:p>
        </w:tc>
        <w:tc>
          <w:tcPr>
            <w:tcW w:w="3802" w:type="pct"/>
            <w:shd w:val="clear" w:color="auto" w:fill="auto"/>
          </w:tcPr>
          <w:p w14:paraId="766F0A2B" w14:textId="77777777" w:rsidR="00CA3543" w:rsidRPr="004602F8" w:rsidRDefault="00CA3543" w:rsidP="00AC2F13">
            <w:pPr>
              <w:pStyle w:val="ASFKTablenorm"/>
              <w:ind w:left="57" w:right="57"/>
            </w:pPr>
            <w:r w:rsidRPr="004602F8">
              <w:t xml:space="preserve">Телефон ответственного исполнителя УФК. </w:t>
            </w:r>
          </w:p>
          <w:p w14:paraId="1CE600B8" w14:textId="77777777" w:rsidR="00CA3543" w:rsidRPr="004602F8" w:rsidRDefault="00CA3543" w:rsidP="00AC2F13">
            <w:pPr>
              <w:pStyle w:val="ASFKTablenorm"/>
              <w:ind w:left="57" w:right="57"/>
            </w:pPr>
            <w:r w:rsidRPr="004602F8">
              <w:t>Заполняется автоматически при обработке документа и присылается из OEBS</w:t>
            </w:r>
            <w:r w:rsidR="00DF3F7D" w:rsidRPr="004602F8">
              <w:t>.</w:t>
            </w:r>
          </w:p>
        </w:tc>
      </w:tr>
    </w:tbl>
    <w:p w14:paraId="74666A6B" w14:textId="2BF89B51" w:rsidR="00CA3543" w:rsidRPr="004602F8" w:rsidRDefault="00CA3543" w:rsidP="00CA3543">
      <w:pPr>
        <w:pStyle w:val="ASFKNormal"/>
      </w:pPr>
      <w:r w:rsidRPr="004602F8">
        <w:t xml:space="preserve">В центре закладки </w:t>
      </w:r>
      <w:r w:rsidR="00BC7FFB" w:rsidRPr="004602F8">
        <w:t>«</w:t>
      </w:r>
      <w:r w:rsidRPr="004602F8">
        <w:t>Основные атрибуты</w:t>
      </w:r>
      <w:r w:rsidR="00BC7FFB" w:rsidRPr="004602F8">
        <w:t>»</w:t>
      </w:r>
      <w:r w:rsidRPr="004602F8">
        <w:t xml:space="preserve"> (рис. </w:t>
      </w:r>
      <w:r w:rsidRPr="004602F8">
        <w:fldChar w:fldCharType="begin"/>
      </w:r>
      <w:r w:rsidRPr="004602F8">
        <w:instrText xml:space="preserve"> REF _Ref205023921 \h  \* MERGEFORMAT </w:instrText>
      </w:r>
      <w:r w:rsidRPr="004602F8">
        <w:fldChar w:fldCharType="separate"/>
      </w:r>
      <w:r w:rsidR="0086114E">
        <w:t>220</w:t>
      </w:r>
      <w:r w:rsidRPr="004602F8">
        <w:fldChar w:fldCharType="end"/>
      </w:r>
      <w:r w:rsidRPr="004602F8">
        <w:t xml:space="preserve">) расположен табличный блок строк документа и панель инструментов. Таблица содержит строки документа </w:t>
      </w:r>
      <w:r w:rsidR="00BC7FFB" w:rsidRPr="004602F8">
        <w:t>«</w:t>
      </w:r>
      <w:r w:rsidRPr="004602F8">
        <w:t>Заявка на исключение реквизитов УБП в СРРПБС</w:t>
      </w:r>
      <w:r w:rsidR="00BC7FFB" w:rsidRPr="004602F8">
        <w:t>»</w:t>
      </w:r>
      <w:r w:rsidRPr="004602F8">
        <w:t xml:space="preserve">. </w:t>
      </w:r>
      <w:r w:rsidR="00416D35" w:rsidRPr="004602F8">
        <w:t xml:space="preserve">Поля табличного блока приведены в таблице </w:t>
      </w:r>
      <w:r w:rsidRPr="004602F8">
        <w:fldChar w:fldCharType="begin"/>
      </w:r>
      <w:r w:rsidRPr="004602F8">
        <w:instrText xml:space="preserve"> REF _Ref317608940 \h  \* MERGEFORMAT </w:instrText>
      </w:r>
      <w:r w:rsidRPr="004602F8">
        <w:fldChar w:fldCharType="separate"/>
      </w:r>
      <w:r w:rsidR="0086114E">
        <w:t>136</w:t>
      </w:r>
      <w:r w:rsidRPr="004602F8">
        <w:fldChar w:fldCharType="end"/>
      </w:r>
      <w:r w:rsidRPr="004602F8">
        <w:t>.</w:t>
      </w:r>
    </w:p>
    <w:p w14:paraId="180D9305" w14:textId="3D3BA267" w:rsidR="00CA3543" w:rsidRPr="004602F8" w:rsidRDefault="00CA3543" w:rsidP="00CA3543">
      <w:pPr>
        <w:pStyle w:val="ASFKNormal"/>
      </w:pPr>
      <w:r w:rsidRPr="004602F8">
        <w:t xml:space="preserve">Для добавления записи в таблицу следует нажать на кнопку </w:t>
      </w:r>
      <w:r w:rsidR="004C00E2" w:rsidRPr="004602F8">
        <w:rPr>
          <w:noProof/>
        </w:rPr>
        <w:drawing>
          <wp:inline distT="0" distB="0" distL="0" distR="0" wp14:anchorId="4E15C78F" wp14:editId="596F6A15">
            <wp:extent cx="180975" cy="180975"/>
            <wp:effectExtent l="0" t="0" r="9525" b="9525"/>
            <wp:docPr id="309" name="Рисунок 30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_Ref205181894 \h  \* MERGEFORMAT </w:instrText>
      </w:r>
      <w:r w:rsidRPr="004602F8">
        <w:fldChar w:fldCharType="separate"/>
      </w:r>
      <w:r w:rsidR="0086114E">
        <w:t>221</w:t>
      </w:r>
      <w:r w:rsidRPr="004602F8">
        <w:fldChar w:fldCharType="end"/>
      </w:r>
      <w:r w:rsidRPr="004602F8">
        <w:t>).</w:t>
      </w:r>
    </w:p>
    <w:p w14:paraId="5BCDDBF0" w14:textId="7DA14F2E" w:rsidR="00CA3543" w:rsidRPr="004602F8" w:rsidRDefault="004C00E2" w:rsidP="00CA3543">
      <w:pPr>
        <w:pStyle w:val="ASFKFigure"/>
      </w:pPr>
      <w:r w:rsidRPr="004602F8">
        <w:rPr>
          <w:noProof/>
        </w:rPr>
        <w:drawing>
          <wp:inline distT="0" distB="0" distL="0" distR="0" wp14:anchorId="343643B4" wp14:editId="2A183476">
            <wp:extent cx="6124575" cy="2105025"/>
            <wp:effectExtent l="0" t="0" r="9525" b="9525"/>
            <wp:docPr id="310" name="Рисунок 3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037B7E14" w14:textId="40035D1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51" w:name="_Ref205181894"/>
      <w:bookmarkStart w:id="1452" w:name="_Toc126767509"/>
      <w:r w:rsidR="0086114E">
        <w:rPr>
          <w:noProof/>
        </w:rPr>
        <w:t>221</w:t>
      </w:r>
      <w:bookmarkEnd w:id="1451"/>
      <w:r w:rsidRPr="004602F8">
        <w:rPr>
          <w:noProof/>
        </w:rPr>
        <w:fldChar w:fldCharType="end"/>
      </w:r>
      <w:r w:rsidR="00CA3543" w:rsidRPr="004602F8">
        <w:t xml:space="preserve">. </w:t>
      </w:r>
      <w:r w:rsidR="00113583" w:rsidRPr="004602F8">
        <w:t>Форма «Добавление записи»</w:t>
      </w:r>
      <w:bookmarkEnd w:id="1452"/>
    </w:p>
    <w:p w14:paraId="33A06A5B" w14:textId="77777777" w:rsidR="00CA3543" w:rsidRPr="004602F8" w:rsidRDefault="00113583" w:rsidP="00CA3543">
      <w:pPr>
        <w:pStyle w:val="ASFKNormalWithout"/>
      </w:pPr>
      <w:r w:rsidRPr="004602F8">
        <w:t>В форме «Добавление записи»</w:t>
      </w:r>
      <w:r w:rsidR="00CA3543" w:rsidRPr="004602F8">
        <w:t xml:space="preserve"> вручную заполняются следующие поля:</w:t>
      </w:r>
    </w:p>
    <w:p w14:paraId="2C1CFB87" w14:textId="77777777" w:rsidR="00A656EF" w:rsidRPr="004602F8" w:rsidRDefault="00A656EF" w:rsidP="00A656EF">
      <w:pPr>
        <w:pStyle w:val="ASFKListmark1"/>
      </w:pPr>
      <w:r w:rsidRPr="004602F8">
        <w:t>«Номер п/п» – порядковый номер строки; при сохранении строки заполняется автоматически по порядку;</w:t>
      </w:r>
    </w:p>
    <w:p w14:paraId="6EEA350B" w14:textId="77777777" w:rsidR="00A656EF" w:rsidRPr="004602F8" w:rsidRDefault="00A656EF" w:rsidP="00A656EF">
      <w:pPr>
        <w:pStyle w:val="ASFKListmark1"/>
      </w:pPr>
      <w:r w:rsidRPr="004602F8">
        <w:t>«Код УБП по Сводному реестру» – значение должно соответствовать значению в поле «По Сводному реестру» заголовочной части документа «Заявка на исключение реквизитов УБП в СРРПБС»; значение может быть выбрано из справочника СРРПБС;</w:t>
      </w:r>
    </w:p>
    <w:p w14:paraId="2A01E062" w14:textId="77777777" w:rsidR="00A656EF" w:rsidRPr="004602F8" w:rsidRDefault="00A656EF" w:rsidP="00A656EF">
      <w:pPr>
        <w:pStyle w:val="ASFKListmark1"/>
      </w:pPr>
      <w:r w:rsidRPr="004602F8">
        <w:t>«Полное наименование» – заполняется автоматически после выбора значения из справочника для поля «По Сводному реестру»;</w:t>
      </w:r>
    </w:p>
    <w:p w14:paraId="2509CCF8" w14:textId="77777777" w:rsidR="00A656EF" w:rsidRPr="004602F8" w:rsidRDefault="00A656EF" w:rsidP="00A656EF">
      <w:pPr>
        <w:pStyle w:val="ASFKListmark1"/>
      </w:pPr>
      <w:r w:rsidRPr="004602F8">
        <w:t>«Код вышестоящего» – код вышестоящего УБП; заполняется автоматически после выбора значения из справочника для поля «По Сводному реестру»;</w:t>
      </w:r>
    </w:p>
    <w:p w14:paraId="040916DF" w14:textId="77777777" w:rsidR="00A656EF" w:rsidRPr="004602F8" w:rsidRDefault="00A656EF" w:rsidP="00A656EF">
      <w:pPr>
        <w:pStyle w:val="ASFKListmark1"/>
      </w:pPr>
      <w:r w:rsidRPr="004602F8">
        <w:t>«Основание для аннулирования» – дата исключения реквизитов организации из СРРПБС; значение даты может быть выбрано с помощью системного календаря.</w:t>
      </w:r>
    </w:p>
    <w:p w14:paraId="6BBF1524" w14:textId="77777777" w:rsidR="00CA3543" w:rsidRPr="004602F8" w:rsidRDefault="00CA3543" w:rsidP="00CA3543">
      <w:pPr>
        <w:pStyle w:val="ASFKNormal"/>
      </w:pPr>
      <w:r w:rsidRPr="004602F8">
        <w:t xml:space="preserve">Для добавления строки в таблицу и </w:t>
      </w:r>
      <w:r w:rsidR="00DA681A" w:rsidRPr="004602F8">
        <w:t xml:space="preserve">выхода из формы «Добавление записи» </w:t>
      </w:r>
      <w:r w:rsidRPr="004602F8">
        <w:t xml:space="preserve">следует нажать на </w:t>
      </w:r>
      <w:r w:rsidR="00F76572" w:rsidRPr="004602F8">
        <w:t>кнопку «Ok»</w:t>
      </w:r>
      <w:r w:rsidRPr="004602F8">
        <w:t xml:space="preserve">. Для сохранения текущей строки и продолжения ввода новой нажать на кнопку </w:t>
      </w:r>
      <w:r w:rsidR="00BC7FFB" w:rsidRPr="004602F8">
        <w:t>«</w:t>
      </w:r>
      <w:r w:rsidRPr="004602F8">
        <w:t>Сохранить и создать</w:t>
      </w:r>
      <w:r w:rsidR="00BC7FFB" w:rsidRPr="004602F8">
        <w:t>»</w:t>
      </w:r>
      <w:r w:rsidRPr="004602F8">
        <w:t>.</w:t>
      </w:r>
      <w:r w:rsidR="00C401DA" w:rsidRPr="004602F8">
        <w:t xml:space="preserve"> </w:t>
      </w:r>
      <w:r w:rsidRPr="004602F8">
        <w:t xml:space="preserve">Для выхода из формы нажать на кнопку </w:t>
      </w:r>
      <w:r w:rsidR="00BC7FFB" w:rsidRPr="004602F8">
        <w:t>«</w:t>
      </w:r>
      <w:r w:rsidRPr="004602F8">
        <w:t>Закрыть</w:t>
      </w:r>
      <w:r w:rsidR="00BC7FFB" w:rsidRPr="004602F8">
        <w:t>»</w:t>
      </w:r>
      <w:r w:rsidRPr="004602F8">
        <w:t>.</w:t>
      </w:r>
    </w:p>
    <w:p w14:paraId="1C9B05C2" w14:textId="77777777" w:rsidR="00CA3543" w:rsidRPr="004602F8" w:rsidRDefault="00CA3543" w:rsidP="00C9434B">
      <w:pPr>
        <w:pStyle w:val="32"/>
      </w:pPr>
      <w:bookmarkStart w:id="1453" w:name="_Ref404869197"/>
      <w:bookmarkStart w:id="1454" w:name="_Toc409449208"/>
      <w:bookmarkStart w:id="1455" w:name="_Toc421171920"/>
      <w:bookmarkStart w:id="1456" w:name="_Toc126766776"/>
      <w:r w:rsidRPr="004602F8">
        <w:t>Уведомление о подтверждении, аннулировании заявки на изменение РУБП</w:t>
      </w:r>
      <w:bookmarkEnd w:id="1453"/>
      <w:bookmarkEnd w:id="1454"/>
      <w:bookmarkEnd w:id="1455"/>
      <w:r w:rsidR="002F24CB" w:rsidRPr="004602F8">
        <w:t xml:space="preserve"> (входящие)</w:t>
      </w:r>
      <w:bookmarkEnd w:id="1456"/>
    </w:p>
    <w:p w14:paraId="0238AABD" w14:textId="77777777" w:rsidR="00CA3543" w:rsidRPr="004602F8" w:rsidRDefault="00CA3543" w:rsidP="00CA3543">
      <w:pPr>
        <w:pStyle w:val="ASFKNormal"/>
      </w:pPr>
      <w:r w:rsidRPr="004602F8">
        <w:t xml:space="preserve">Документ </w:t>
      </w:r>
      <w:r w:rsidR="00BC7FFB" w:rsidRPr="004602F8">
        <w:t>«</w:t>
      </w:r>
      <w:r w:rsidRPr="004602F8">
        <w:t>Уведомление о подтверждении, аннулировании заявки на изменение РУБП</w:t>
      </w:r>
      <w:r w:rsidR="00BC7FFB" w:rsidRPr="004602F8">
        <w:t>»</w:t>
      </w:r>
      <w:r w:rsidRPr="004602F8">
        <w:t xml:space="preserve"> предназначен для аннулирования документов </w:t>
      </w:r>
      <w:r w:rsidR="00BC7FFB" w:rsidRPr="004602F8">
        <w:t>«</w:t>
      </w:r>
      <w:r w:rsidRPr="004602F8">
        <w:t>Заявка на внесение/изменение реквизитов УБП в СРРПБС</w:t>
      </w:r>
      <w:r w:rsidR="00BC7FFB" w:rsidRPr="004602F8">
        <w:t>»</w:t>
      </w:r>
      <w:r w:rsidRPr="004602F8">
        <w:t xml:space="preserve"> и </w:t>
      </w:r>
      <w:r w:rsidR="00BC7FFB" w:rsidRPr="004602F8">
        <w:t>«</w:t>
      </w:r>
      <w:r w:rsidRPr="004602F8">
        <w:t>Заявка на исключение реквизитов УБП в СРРПБС</w:t>
      </w:r>
      <w:r w:rsidR="00BC7FFB" w:rsidRPr="004602F8">
        <w:t>»</w:t>
      </w:r>
      <w:r w:rsidRPr="004602F8">
        <w:t>, направляемых Федеральным казначейством.</w:t>
      </w:r>
    </w:p>
    <w:p w14:paraId="52FABE2B" w14:textId="77777777" w:rsidR="00CA3543" w:rsidRPr="004602F8" w:rsidRDefault="00CA3543" w:rsidP="00CA3543">
      <w:pPr>
        <w:pStyle w:val="ASFKNormal"/>
      </w:pPr>
      <w:r w:rsidRPr="004602F8">
        <w:t xml:space="preserve">Документ </w:t>
      </w:r>
      <w:r w:rsidR="00BC7FFB" w:rsidRPr="004602F8">
        <w:t>«</w:t>
      </w:r>
      <w:r w:rsidRPr="004602F8">
        <w:t>Уведомление о подтверждении, аннулировании заявки на изменение РУБП</w:t>
      </w:r>
      <w:r w:rsidR="00BC7FFB" w:rsidRPr="004602F8">
        <w:t>»</w:t>
      </w:r>
      <w:r w:rsidRPr="004602F8">
        <w:t xml:space="preserve"> формируется ГРБС/ГАДБ/ГАИФ на основе направленных ему Федеральным казначейством </w:t>
      </w:r>
      <w:r w:rsidRPr="004602F8">
        <w:lastRenderedPageBreak/>
        <w:t xml:space="preserve">документов </w:t>
      </w:r>
      <w:r w:rsidR="00BC7FFB" w:rsidRPr="004602F8">
        <w:t>«</w:t>
      </w:r>
      <w:r w:rsidRPr="004602F8">
        <w:t>Заявка на внесение/изменение реквизитов УБП в СРРПБС</w:t>
      </w:r>
      <w:r w:rsidR="00BC7FFB" w:rsidRPr="004602F8">
        <w:t>»</w:t>
      </w:r>
      <w:r w:rsidRPr="004602F8">
        <w:t xml:space="preserve"> и </w:t>
      </w:r>
      <w:r w:rsidR="00BC7FFB" w:rsidRPr="004602F8">
        <w:t>«</w:t>
      </w:r>
      <w:r w:rsidRPr="004602F8">
        <w:t>Заявка на исключение реквизитов УБП в СРРПБС</w:t>
      </w:r>
      <w:r w:rsidR="00BC7FFB" w:rsidRPr="004602F8">
        <w:t>»</w:t>
      </w:r>
      <w:r w:rsidRPr="004602F8">
        <w:t xml:space="preserve"> подведомственных организаций с целью подтверждения указанных заявок.</w:t>
      </w:r>
    </w:p>
    <w:p w14:paraId="785E6996" w14:textId="77777777" w:rsidR="00CA3543" w:rsidRPr="004602F8" w:rsidRDefault="00CA3543" w:rsidP="00CA3543">
      <w:pPr>
        <w:pStyle w:val="ASFKNormal"/>
      </w:pPr>
      <w:r w:rsidRPr="004602F8">
        <w:t xml:space="preserve">Документ </w:t>
      </w:r>
      <w:r w:rsidR="00BC7FFB" w:rsidRPr="004602F8">
        <w:t>«</w:t>
      </w:r>
      <w:r w:rsidRPr="004602F8">
        <w:t>Уведомление о подтверждении, аннулировании заявки на изменение РУБП</w:t>
      </w:r>
      <w:r w:rsidR="00BC7FFB" w:rsidRPr="004602F8">
        <w:t>»</w:t>
      </w:r>
      <w:r w:rsidRPr="004602F8">
        <w:t xml:space="preserve"> может отклонять только одну заявку (одна запись в табличной части документа). Причина аннулирования заявки указывается в поле </w:t>
      </w:r>
      <w:r w:rsidR="00BC7FFB" w:rsidRPr="004602F8">
        <w:t>«</w:t>
      </w:r>
      <w:r w:rsidRPr="004602F8">
        <w:t>Основание для аннулирования заявки</w:t>
      </w:r>
      <w:r w:rsidR="00BC7FFB" w:rsidRPr="004602F8">
        <w:t>»</w:t>
      </w:r>
      <w:r w:rsidRPr="004602F8">
        <w:t xml:space="preserve"> в обязательном порядке. При этом уведомление аннулирует заявку целиком (а не выборочно строки заявки</w:t>
      </w:r>
      <w:r w:rsidR="00D023B1" w:rsidRPr="004602F8">
        <w:t>,</w:t>
      </w:r>
      <w:r w:rsidRPr="004602F8">
        <w:t xml:space="preserve"> </w:t>
      </w:r>
      <w:r w:rsidR="00D023B1" w:rsidRPr="004602F8">
        <w:t>в</w:t>
      </w:r>
      <w:r w:rsidRPr="004602F8">
        <w:t xml:space="preserve"> случае если заявка по какой-либо причине содержит несколько строк).</w:t>
      </w:r>
    </w:p>
    <w:p w14:paraId="59059AE6" w14:textId="77777777" w:rsidR="00CA3543" w:rsidRPr="004602F8" w:rsidRDefault="00BC7FFB" w:rsidP="00CA3543">
      <w:pPr>
        <w:pStyle w:val="ASFKNormal"/>
      </w:pPr>
      <w:r w:rsidRPr="004602F8">
        <w:t>«</w:t>
      </w:r>
      <w:r w:rsidR="00CA3543" w:rsidRPr="004602F8">
        <w:t>Уведомление о подтверждении, аннулировании заявки на изменение РУБП</w:t>
      </w:r>
      <w:r w:rsidRPr="004602F8">
        <w:t>»</w:t>
      </w:r>
      <w:r w:rsidR="00CA3543" w:rsidRPr="004602F8">
        <w:t>, как уже было сказано, может быть введено в АРМ ГРБС/ГАДБ/ГАИФ и направлено в ФК в электронном виде, либо доставлено в ЦАФК на бумажном носителе, где оно заносится вручную в АСФК.</w:t>
      </w:r>
      <w:r w:rsidR="00D969F9" w:rsidRPr="004602F8">
        <w:t xml:space="preserve"> </w:t>
      </w:r>
      <w:r w:rsidR="00CA3543" w:rsidRPr="004602F8">
        <w:t>В случае успешной регистрации документа, уведомление исполняется в ЦАФК. При этом:</w:t>
      </w:r>
    </w:p>
    <w:p w14:paraId="471449B0" w14:textId="77777777" w:rsidR="00CA3543" w:rsidRPr="004602F8" w:rsidRDefault="00BC7FFB" w:rsidP="009942CE">
      <w:pPr>
        <w:pStyle w:val="ASFKListnum"/>
        <w:numPr>
          <w:ilvl w:val="0"/>
          <w:numId w:val="26"/>
        </w:numPr>
      </w:pPr>
      <w:r w:rsidRPr="004602F8">
        <w:t>«</w:t>
      </w:r>
      <w:r w:rsidR="00CA3543" w:rsidRPr="004602F8">
        <w:t>Заявка на внесение/изменение реквизитов УБП в СРРПБС</w:t>
      </w:r>
      <w:r w:rsidRPr="004602F8">
        <w:t>»</w:t>
      </w:r>
      <w:r w:rsidR="00CA3543" w:rsidRPr="004602F8">
        <w:t xml:space="preserve">, указанная в уведомлении, отклоняется. В поле </w:t>
      </w:r>
      <w:r w:rsidRPr="004602F8">
        <w:t>«</w:t>
      </w:r>
      <w:r w:rsidR="00CA3543" w:rsidRPr="004602F8">
        <w:t>Вид операции</w:t>
      </w:r>
      <w:r w:rsidRPr="004602F8">
        <w:t>»</w:t>
      </w:r>
      <w:r w:rsidR="00CA3543" w:rsidRPr="004602F8">
        <w:t xml:space="preserve"> заявки указывается </w:t>
      </w:r>
      <w:r w:rsidRPr="004602F8">
        <w:t>«</w:t>
      </w:r>
      <w:r w:rsidR="00CA3543" w:rsidRPr="004602F8">
        <w:t>Аннулирована согласно уведомлению: &lt;указывается описание причины аннулирования заявки&gt;</w:t>
      </w:r>
      <w:r w:rsidR="0008363E" w:rsidRPr="004602F8">
        <w:t>»</w:t>
      </w:r>
      <w:r w:rsidR="00CA3543" w:rsidRPr="004602F8">
        <w:t>.</w:t>
      </w:r>
    </w:p>
    <w:p w14:paraId="705BC07F" w14:textId="77777777" w:rsidR="00CA3543" w:rsidRPr="004602F8" w:rsidRDefault="00CA3543" w:rsidP="00CA3543">
      <w:pPr>
        <w:pStyle w:val="ASFKListnum"/>
      </w:pPr>
      <w:r w:rsidRPr="004602F8">
        <w:t>Отклоненная заявка возвращается в орган ФК, зарегистрировавший заявку, для направления протокола и статуса заявки в АРМ ДУБП организации, оформившей заявку (если заявка поступила из АРМ в электронном виде).</w:t>
      </w:r>
    </w:p>
    <w:p w14:paraId="0AF4C6FE" w14:textId="77777777" w:rsidR="00CA3543" w:rsidRPr="004602F8" w:rsidRDefault="00CA3543" w:rsidP="00CA3543">
      <w:pPr>
        <w:pStyle w:val="ASFKListnum"/>
      </w:pPr>
      <w:r w:rsidRPr="004602F8">
        <w:t xml:space="preserve">Вместе с отклоненной заявкой в орган ФК, зарегистрировавший заявку, направляется </w:t>
      </w:r>
      <w:r w:rsidR="00BC7FFB" w:rsidRPr="004602F8">
        <w:t>«</w:t>
      </w:r>
      <w:r w:rsidRPr="004602F8">
        <w:t>Уведомление о подтверждении, аннулировании заявки на изменение РУБП</w:t>
      </w:r>
      <w:r w:rsidR="00BC7FFB" w:rsidRPr="004602F8">
        <w:t>»</w:t>
      </w:r>
      <w:r w:rsidRPr="004602F8">
        <w:t>, откуда передается вместе с заявкой в АРМ ДУБП организации, оформившей заявку (если заявка поступила из АРМ в электронном виде).</w:t>
      </w:r>
    </w:p>
    <w:p w14:paraId="6B82C5AE" w14:textId="77777777" w:rsidR="00CA3543" w:rsidRPr="004602F8" w:rsidRDefault="00CA3543" w:rsidP="00CA3543">
      <w:pPr>
        <w:pStyle w:val="ASFKListnum"/>
      </w:pPr>
      <w:r w:rsidRPr="004602F8">
        <w:t>В АРМ ГРБС/ГАДБ/ГАИФ из ЦАФК направляется подтверждение (квитанция в электронном виде) об успешной обработке уведомления (если уведомление поступило из АРМ в электронном виде).</w:t>
      </w:r>
    </w:p>
    <w:p w14:paraId="12E68206" w14:textId="686C7D5B" w:rsidR="00CA3543" w:rsidRPr="004602F8" w:rsidRDefault="00CA3543" w:rsidP="00CA3543">
      <w:pPr>
        <w:pStyle w:val="ASFKNormal"/>
      </w:pPr>
      <w:r w:rsidRPr="004602F8">
        <w:t xml:space="preserve">Для работы с </w:t>
      </w:r>
      <w:r w:rsidR="002F24CB" w:rsidRPr="004602F8">
        <w:t xml:space="preserve">входящими </w:t>
      </w:r>
      <w:r w:rsidRPr="004602F8">
        <w:t xml:space="preserve">документами </w:t>
      </w:r>
      <w:r w:rsidR="00BC7FFB" w:rsidRPr="004602F8">
        <w:t>«</w:t>
      </w:r>
      <w:r w:rsidRPr="004602F8">
        <w:t>Уведомление о подтверждении, аннулировании заявки на изменение РУБП</w:t>
      </w:r>
      <w:r w:rsidR="00BC7FFB" w:rsidRPr="004602F8">
        <w:t>»</w:t>
      </w:r>
      <w:r w:rsidRPr="004602F8">
        <w:t xml:space="preserve"> следует перейти в пункт меню </w:t>
      </w:r>
      <w:r w:rsidR="00BC7FFB" w:rsidRPr="004602F8">
        <w:t>«</w:t>
      </w:r>
      <w:r w:rsidRPr="004602F8">
        <w:t xml:space="preserve">Документы – Ведение СРРПБС – </w:t>
      </w:r>
      <w:r w:rsidR="002F24CB" w:rsidRPr="004602F8">
        <w:t>Уведомление о подтверждении, аннулировании заявки на изменение РУБП (входящие)</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_Ref352064489 \h  \* MERGEFORMAT </w:instrText>
      </w:r>
      <w:r w:rsidRPr="004602F8">
        <w:fldChar w:fldCharType="separate"/>
      </w:r>
      <w:r w:rsidR="0086114E">
        <w:t>222</w:t>
      </w:r>
      <w:r w:rsidRPr="004602F8">
        <w:fldChar w:fldCharType="end"/>
      </w:r>
      <w:r w:rsidRPr="004602F8">
        <w:t>.</w:t>
      </w:r>
    </w:p>
    <w:p w14:paraId="3016E38B" w14:textId="3990D2AE" w:rsidR="00CA3543" w:rsidRPr="004602F8" w:rsidRDefault="004C00E2" w:rsidP="00CA3543">
      <w:pPr>
        <w:pStyle w:val="ASFKFigure"/>
      </w:pPr>
      <w:r w:rsidRPr="004602F8">
        <w:rPr>
          <w:noProof/>
        </w:rPr>
        <w:lastRenderedPageBreak/>
        <w:drawing>
          <wp:inline distT="0" distB="0" distL="0" distR="0" wp14:anchorId="7EC25100" wp14:editId="12DCBECF">
            <wp:extent cx="6124575" cy="4295775"/>
            <wp:effectExtent l="0" t="0" r="9525" b="9525"/>
            <wp:docPr id="311" name="Рисунок 3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79240A48" w14:textId="705919C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57" w:name="_Ref352064489"/>
      <w:bookmarkStart w:id="1458" w:name="_Toc126767510"/>
      <w:r w:rsidR="0086114E">
        <w:rPr>
          <w:noProof/>
        </w:rPr>
        <w:t>222</w:t>
      </w:r>
      <w:bookmarkEnd w:id="1457"/>
      <w:r w:rsidRPr="004602F8">
        <w:rPr>
          <w:noProof/>
        </w:rPr>
        <w:fldChar w:fldCharType="end"/>
      </w:r>
      <w:r w:rsidR="00CA3543" w:rsidRPr="004602F8">
        <w:t xml:space="preserve">. ЭФ списка документов </w:t>
      </w:r>
      <w:r w:rsidR="00BC7FFB" w:rsidRPr="004602F8">
        <w:t>«</w:t>
      </w:r>
      <w:r w:rsidR="002F24CB" w:rsidRPr="004602F8">
        <w:t>Уведомление о подтверждении, аннулировании заявки на изменение РУБП (входящие)</w:t>
      </w:r>
      <w:r w:rsidR="00BC7FFB" w:rsidRPr="004602F8">
        <w:t>»</w:t>
      </w:r>
      <w:bookmarkEnd w:id="1458"/>
    </w:p>
    <w:p w14:paraId="76AB7499" w14:textId="77777777" w:rsidR="00CA3543" w:rsidRPr="004602F8" w:rsidRDefault="00CA3543" w:rsidP="00C9434B">
      <w:pPr>
        <w:pStyle w:val="41"/>
      </w:pPr>
      <w:r w:rsidRPr="004602F8">
        <w:t>Доступные операции</w:t>
      </w:r>
    </w:p>
    <w:p w14:paraId="2AA508F2"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1854ED08" w14:textId="77777777" w:rsidR="00CA3543" w:rsidRPr="004602F8" w:rsidRDefault="00CA3543" w:rsidP="00CA3543">
      <w:pPr>
        <w:pStyle w:val="ASFKListmark1"/>
      </w:pPr>
      <w:r w:rsidRPr="004602F8">
        <w:t>просмотр;</w:t>
      </w:r>
    </w:p>
    <w:p w14:paraId="0D15F977" w14:textId="77777777" w:rsidR="00CA3543" w:rsidRPr="004602F8" w:rsidRDefault="00CA3543" w:rsidP="00CA3543">
      <w:pPr>
        <w:pStyle w:val="ASFKListmark1"/>
      </w:pPr>
      <w:r w:rsidRPr="004602F8">
        <w:t>проверка ЭП;</w:t>
      </w:r>
    </w:p>
    <w:p w14:paraId="1F100E7E" w14:textId="77777777" w:rsidR="00CA3543" w:rsidRPr="004602F8" w:rsidRDefault="00CA3543" w:rsidP="00CA3543">
      <w:pPr>
        <w:pStyle w:val="ASFKListmark1"/>
      </w:pPr>
      <w:r w:rsidRPr="004602F8">
        <w:t>импорт из внешней системы;</w:t>
      </w:r>
    </w:p>
    <w:p w14:paraId="4608BD75" w14:textId="77777777" w:rsidR="00CA3543" w:rsidRPr="004602F8" w:rsidRDefault="00CA3543" w:rsidP="00CA3543">
      <w:pPr>
        <w:pStyle w:val="ASFKListmark1"/>
      </w:pPr>
      <w:r w:rsidRPr="004602F8">
        <w:t>печать.</w:t>
      </w:r>
    </w:p>
    <w:p w14:paraId="5859087F" w14:textId="77777777" w:rsidR="00CA3543" w:rsidRPr="004602F8" w:rsidRDefault="00CA3543" w:rsidP="00C9434B">
      <w:pPr>
        <w:pStyle w:val="41"/>
      </w:pPr>
      <w:r w:rsidRPr="004602F8">
        <w:t>Экранная форма документа</w:t>
      </w:r>
    </w:p>
    <w:p w14:paraId="6AA7C58D" w14:textId="77777777" w:rsidR="00CA3543" w:rsidRPr="004602F8" w:rsidRDefault="00CA3543" w:rsidP="00CA3543">
      <w:pPr>
        <w:pStyle w:val="ASFKNormal"/>
      </w:pPr>
      <w:r w:rsidRPr="004602F8">
        <w:t>ЭФ</w:t>
      </w:r>
      <w:r w:rsidR="00D969F9" w:rsidRPr="004602F8">
        <w:t xml:space="preserve"> документа</w:t>
      </w:r>
      <w:r w:rsidRPr="004602F8">
        <w:t xml:space="preserve"> </w:t>
      </w:r>
      <w:r w:rsidR="00BC7FFB" w:rsidRPr="004602F8">
        <w:t>«</w:t>
      </w:r>
      <w:r w:rsidRPr="004602F8">
        <w:t>Уведомление о подтверждении, аннулировании заявки на изменение РУБП</w:t>
      </w:r>
      <w:r w:rsidR="00BC7FFB" w:rsidRPr="004602F8">
        <w:t>»</w:t>
      </w:r>
      <w:r w:rsidRPr="004602F8">
        <w:t xml:space="preserve"> представлена на рисунке 11. Форма содержит следующие закладки:</w:t>
      </w:r>
    </w:p>
    <w:p w14:paraId="4152B51F"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1CFB4C9E"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6FB70184"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AC22707" w14:textId="72A1FCE8" w:rsidR="00CA3543" w:rsidRPr="004602F8" w:rsidRDefault="004C00E2" w:rsidP="00CA3543">
      <w:pPr>
        <w:pStyle w:val="ASFKFigure"/>
      </w:pPr>
      <w:r w:rsidRPr="004602F8">
        <w:rPr>
          <w:noProof/>
        </w:rPr>
        <w:lastRenderedPageBreak/>
        <w:drawing>
          <wp:inline distT="0" distB="0" distL="0" distR="0" wp14:anchorId="2F3E88D4" wp14:editId="5E40AFB8">
            <wp:extent cx="6124575" cy="3571875"/>
            <wp:effectExtent l="0" t="0" r="9525" b="9525"/>
            <wp:docPr id="312" name="Рисунок 3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0"/>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124575" cy="3571875"/>
                    </a:xfrm>
                    <a:prstGeom prst="rect">
                      <a:avLst/>
                    </a:prstGeom>
                    <a:noFill/>
                    <a:ln>
                      <a:noFill/>
                    </a:ln>
                  </pic:spPr>
                </pic:pic>
              </a:graphicData>
            </a:graphic>
          </wp:inline>
        </w:drawing>
      </w:r>
    </w:p>
    <w:p w14:paraId="65601DF8" w14:textId="53FF448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59" w:name="_Ref352076428"/>
      <w:bookmarkStart w:id="1460" w:name="_Toc126767511"/>
      <w:r w:rsidR="0086114E">
        <w:rPr>
          <w:noProof/>
        </w:rPr>
        <w:t>223</w:t>
      </w:r>
      <w:bookmarkEnd w:id="1459"/>
      <w:r w:rsidRPr="004602F8">
        <w:rPr>
          <w:noProof/>
        </w:rPr>
        <w:fldChar w:fldCharType="end"/>
      </w:r>
      <w:r w:rsidR="00CA3543" w:rsidRPr="004602F8">
        <w:t xml:space="preserve">. </w:t>
      </w:r>
      <w:r w:rsidR="00C401DA" w:rsidRPr="004602F8">
        <w:t>ЭФ документа</w:t>
      </w:r>
      <w:r w:rsidR="00D969F9" w:rsidRPr="004602F8">
        <w:t xml:space="preserve"> </w:t>
      </w:r>
      <w:r w:rsidR="00BC7FFB" w:rsidRPr="004602F8">
        <w:t>«</w:t>
      </w:r>
      <w:r w:rsidR="00CA3543" w:rsidRPr="004602F8">
        <w:t>Уведомление о подтверждении, аннулировании заявки на изменение РУБП</w:t>
      </w:r>
      <w:r w:rsidR="00BC7FFB" w:rsidRPr="004602F8">
        <w:t>»</w:t>
      </w:r>
      <w:bookmarkEnd w:id="1460"/>
    </w:p>
    <w:p w14:paraId="336A988C" w14:textId="6A3B8305" w:rsidR="00CA3543" w:rsidRPr="004602F8" w:rsidRDefault="00CA3543" w:rsidP="00CA3543">
      <w:pPr>
        <w:pStyle w:val="ASFKNormal"/>
      </w:pPr>
      <w:r w:rsidRPr="004602F8">
        <w:t xml:space="preserve">Перечень полей </w:t>
      </w:r>
      <w:r w:rsidR="00D969F9" w:rsidRPr="004602F8">
        <w:t xml:space="preserve">документа «Уведомление о подтверждении, аннулировании заявки на изменение РУБП» </w:t>
      </w:r>
      <w:r w:rsidR="003D6EBA" w:rsidRPr="004602F8">
        <w:t>приведен в таблице</w:t>
      </w:r>
      <w:r w:rsidRPr="004602F8">
        <w:t> </w:t>
      </w:r>
      <w:r w:rsidRPr="004602F8">
        <w:fldChar w:fldCharType="begin"/>
      </w:r>
      <w:r w:rsidRPr="004602F8">
        <w:instrText xml:space="preserve"> REF _Ref352076091 \h  \* MERGEFORMAT </w:instrText>
      </w:r>
      <w:r w:rsidRPr="004602F8">
        <w:fldChar w:fldCharType="separate"/>
      </w:r>
      <w:r w:rsidR="0086114E">
        <w:t>137</w:t>
      </w:r>
      <w:r w:rsidRPr="004602F8">
        <w:fldChar w:fldCharType="end"/>
      </w:r>
      <w:r w:rsidRPr="004602F8">
        <w:t xml:space="preserve">. </w:t>
      </w:r>
    </w:p>
    <w:p w14:paraId="1B6B0A74" w14:textId="1D5AAE2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461" w:name="_Ref352076091"/>
      <w:bookmarkStart w:id="1462" w:name="_Toc126767029"/>
      <w:r w:rsidR="0086114E">
        <w:rPr>
          <w:noProof/>
        </w:rPr>
        <w:t>137</w:t>
      </w:r>
      <w:bookmarkEnd w:id="1461"/>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подтверждении, аннулировании заявки на изменение РУБП</w:t>
      </w:r>
      <w:r w:rsidR="00BC7FFB" w:rsidRPr="004602F8">
        <w:t>»</w:t>
      </w:r>
      <w:bookmarkEnd w:id="14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79C7ED16" w14:textId="77777777" w:rsidTr="00AC2F13">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7CC493"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8E43B2" w14:textId="77777777" w:rsidR="00CA3543" w:rsidRPr="004602F8" w:rsidRDefault="00CA3543" w:rsidP="00CA3543">
            <w:pPr>
              <w:pStyle w:val="ASFKTableHead"/>
            </w:pPr>
            <w:r w:rsidRPr="004602F8">
              <w:t>Описание поля</w:t>
            </w:r>
          </w:p>
        </w:tc>
      </w:tr>
      <w:tr w:rsidR="00CA3543" w:rsidRPr="004602F8" w14:paraId="15BECB0F" w14:textId="77777777" w:rsidTr="00AC2F13">
        <w:tc>
          <w:tcPr>
            <w:tcW w:w="1260" w:type="pct"/>
            <w:shd w:val="clear" w:color="auto" w:fill="auto"/>
          </w:tcPr>
          <w:p w14:paraId="05DF54B7" w14:textId="77777777" w:rsidR="00CA3543" w:rsidRPr="004602F8" w:rsidRDefault="00CA3543" w:rsidP="00AC2F13">
            <w:pPr>
              <w:pStyle w:val="ASFKTablenorm"/>
              <w:ind w:left="57" w:right="57"/>
            </w:pPr>
            <w:r w:rsidRPr="004602F8">
              <w:t>Тип уведомления</w:t>
            </w:r>
          </w:p>
        </w:tc>
        <w:tc>
          <w:tcPr>
            <w:tcW w:w="3740" w:type="pct"/>
            <w:shd w:val="clear" w:color="auto" w:fill="auto"/>
          </w:tcPr>
          <w:p w14:paraId="63C19D5C" w14:textId="77777777" w:rsidR="00CA3543" w:rsidRPr="004602F8" w:rsidRDefault="00BC7FFB" w:rsidP="00AC2F13">
            <w:pPr>
              <w:pStyle w:val="ASFKTablenorm"/>
              <w:ind w:left="57" w:right="57"/>
            </w:pPr>
            <w:r w:rsidRPr="004602F8">
              <w:t>«</w:t>
            </w:r>
            <w:r w:rsidR="00CA3543" w:rsidRPr="004602F8">
              <w:t>Уведомление об аннулировании заявок</w:t>
            </w:r>
            <w:r w:rsidRPr="004602F8">
              <w:t>»</w:t>
            </w:r>
            <w:r w:rsidR="00A37233" w:rsidRPr="004602F8">
              <w:t>.</w:t>
            </w:r>
          </w:p>
        </w:tc>
      </w:tr>
      <w:tr w:rsidR="00CA3543" w:rsidRPr="004602F8" w14:paraId="2438B43F" w14:textId="77777777" w:rsidTr="00AC2F13">
        <w:tc>
          <w:tcPr>
            <w:tcW w:w="1260" w:type="pct"/>
            <w:shd w:val="clear" w:color="auto" w:fill="auto"/>
          </w:tcPr>
          <w:p w14:paraId="5380C2DC" w14:textId="77777777" w:rsidR="00CA3543" w:rsidRPr="004602F8" w:rsidRDefault="00CA3543" w:rsidP="00AC2F13">
            <w:pPr>
              <w:pStyle w:val="ASFKTablenorm"/>
              <w:ind w:left="57" w:right="57"/>
            </w:pPr>
            <w:r w:rsidRPr="004602F8">
              <w:t>Номер уведомления</w:t>
            </w:r>
          </w:p>
        </w:tc>
        <w:tc>
          <w:tcPr>
            <w:tcW w:w="3740" w:type="pct"/>
            <w:shd w:val="clear" w:color="auto" w:fill="auto"/>
          </w:tcPr>
          <w:p w14:paraId="0DC0458C" w14:textId="77777777" w:rsidR="00CA3543" w:rsidRPr="004602F8" w:rsidRDefault="00CA3543" w:rsidP="00AC2F13">
            <w:pPr>
              <w:pStyle w:val="ASFKTablenorm"/>
              <w:ind w:left="57" w:right="57"/>
            </w:pPr>
            <w:r w:rsidRPr="004602F8">
              <w:t>Номер уведомления</w:t>
            </w:r>
            <w:r w:rsidR="00A37233" w:rsidRPr="004602F8">
              <w:t>.</w:t>
            </w:r>
          </w:p>
        </w:tc>
      </w:tr>
      <w:tr w:rsidR="00CA3543" w:rsidRPr="004602F8" w14:paraId="58679B4C" w14:textId="77777777" w:rsidTr="00AC2F13">
        <w:tc>
          <w:tcPr>
            <w:tcW w:w="1260" w:type="pct"/>
            <w:shd w:val="clear" w:color="auto" w:fill="auto"/>
          </w:tcPr>
          <w:p w14:paraId="2E67AB0E" w14:textId="77777777" w:rsidR="00CA3543" w:rsidRPr="004602F8" w:rsidRDefault="00CA3543" w:rsidP="00AC2F13">
            <w:pPr>
              <w:pStyle w:val="ASFKTablenorm"/>
              <w:ind w:left="57" w:right="57"/>
            </w:pPr>
            <w:r w:rsidRPr="004602F8">
              <w:t>Дата уведомления</w:t>
            </w:r>
          </w:p>
        </w:tc>
        <w:tc>
          <w:tcPr>
            <w:tcW w:w="3740" w:type="pct"/>
            <w:shd w:val="clear" w:color="auto" w:fill="auto"/>
          </w:tcPr>
          <w:p w14:paraId="5A1A0D94" w14:textId="77777777" w:rsidR="00CA3543" w:rsidRPr="004602F8" w:rsidRDefault="00CA3543" w:rsidP="00AC2F13">
            <w:pPr>
              <w:pStyle w:val="ASFKTablenorm"/>
              <w:ind w:left="57" w:right="57"/>
            </w:pPr>
            <w:r w:rsidRPr="004602F8">
              <w:t xml:space="preserve">Дата уведомления. </w:t>
            </w:r>
          </w:p>
          <w:p w14:paraId="3487CA45"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r w:rsidR="00A37233" w:rsidRPr="004602F8">
              <w:t>.</w:t>
            </w:r>
          </w:p>
        </w:tc>
      </w:tr>
      <w:tr w:rsidR="00CA3543" w:rsidRPr="004602F8" w14:paraId="619370D7" w14:textId="77777777" w:rsidTr="00AC2F13">
        <w:tc>
          <w:tcPr>
            <w:tcW w:w="1260" w:type="pct"/>
            <w:shd w:val="clear" w:color="auto" w:fill="auto"/>
          </w:tcPr>
          <w:p w14:paraId="19BD9179" w14:textId="77777777" w:rsidR="00CA3543" w:rsidRPr="004602F8" w:rsidRDefault="00CA3543" w:rsidP="00AC2F13">
            <w:pPr>
              <w:pStyle w:val="ASFKTablenorm"/>
              <w:ind w:left="57" w:right="57"/>
            </w:pPr>
            <w:r w:rsidRPr="004602F8">
              <w:t>Наименование ГРБС/ГАДБ/ГАИФ</w:t>
            </w:r>
          </w:p>
        </w:tc>
        <w:tc>
          <w:tcPr>
            <w:tcW w:w="3740" w:type="pct"/>
            <w:shd w:val="clear" w:color="auto" w:fill="auto"/>
          </w:tcPr>
          <w:p w14:paraId="188280C9" w14:textId="77777777" w:rsidR="00CA3543" w:rsidRPr="004602F8" w:rsidRDefault="00CA3543" w:rsidP="00AC2F13">
            <w:pPr>
              <w:pStyle w:val="ASFKTablenorm"/>
              <w:ind w:left="57" w:right="57"/>
            </w:pPr>
            <w:r w:rsidRPr="004602F8">
              <w:t>Наименование ГРБС (ГАДБ, ГАИФ)</w:t>
            </w:r>
            <w:r w:rsidR="00A37233" w:rsidRPr="004602F8">
              <w:t>.</w:t>
            </w:r>
          </w:p>
        </w:tc>
      </w:tr>
      <w:tr w:rsidR="00CA3543" w:rsidRPr="004602F8" w14:paraId="03A63992" w14:textId="77777777" w:rsidTr="00AC2F13">
        <w:tc>
          <w:tcPr>
            <w:tcW w:w="1260" w:type="pct"/>
            <w:shd w:val="clear" w:color="auto" w:fill="auto"/>
          </w:tcPr>
          <w:p w14:paraId="705CCF6E" w14:textId="77777777" w:rsidR="00CA3543" w:rsidRPr="004602F8" w:rsidRDefault="00CA3543" w:rsidP="00AC2F13">
            <w:pPr>
              <w:pStyle w:val="ASFKTablenorm"/>
              <w:ind w:left="57" w:right="57"/>
            </w:pPr>
            <w:r w:rsidRPr="004602F8">
              <w:t>Глава</w:t>
            </w:r>
          </w:p>
        </w:tc>
        <w:tc>
          <w:tcPr>
            <w:tcW w:w="3740" w:type="pct"/>
            <w:shd w:val="clear" w:color="auto" w:fill="auto"/>
          </w:tcPr>
          <w:p w14:paraId="338E9B4F" w14:textId="77777777" w:rsidR="00CA3543" w:rsidRPr="004602F8" w:rsidRDefault="00CA3543" w:rsidP="00AC2F13">
            <w:pPr>
              <w:pStyle w:val="ASFKTablenorm"/>
              <w:ind w:left="57" w:right="57"/>
            </w:pPr>
            <w:r w:rsidRPr="004602F8">
              <w:t xml:space="preserve">Код ведомства ГРБС (ГАИФ, ГАДБ). </w:t>
            </w:r>
          </w:p>
          <w:p w14:paraId="00E8F25B" w14:textId="77777777" w:rsidR="00CA3543" w:rsidRPr="004602F8" w:rsidRDefault="00CA3543" w:rsidP="00AC2F13">
            <w:pPr>
              <w:pStyle w:val="ASFKTablenorm"/>
              <w:ind w:left="57" w:right="57"/>
            </w:pPr>
            <w:r w:rsidRPr="004602F8">
              <w:t xml:space="preserve">Значение может быть выбрано из справочника </w:t>
            </w:r>
            <w:r w:rsidR="00BC7FFB" w:rsidRPr="004602F8">
              <w:t>«</w:t>
            </w:r>
            <w:r w:rsidRPr="004602F8">
              <w:t>Ведомства</w:t>
            </w:r>
            <w:r w:rsidR="00BC7FFB" w:rsidRPr="004602F8">
              <w:t>»</w:t>
            </w:r>
            <w:r w:rsidR="00A37233" w:rsidRPr="004602F8">
              <w:t>.</w:t>
            </w:r>
          </w:p>
        </w:tc>
      </w:tr>
      <w:tr w:rsidR="00CA3543" w:rsidRPr="004602F8" w14:paraId="34A4F11B" w14:textId="77777777" w:rsidTr="00AC2F13">
        <w:tc>
          <w:tcPr>
            <w:tcW w:w="5000" w:type="pct"/>
            <w:gridSpan w:val="2"/>
            <w:shd w:val="clear" w:color="auto" w:fill="auto"/>
          </w:tcPr>
          <w:p w14:paraId="1AFB4579" w14:textId="77777777" w:rsidR="00CA3543" w:rsidRPr="004602F8" w:rsidRDefault="00D969F9" w:rsidP="00AC2F13">
            <w:pPr>
              <w:pStyle w:val="ASFKTablenorm"/>
              <w:ind w:left="57" w:right="57"/>
            </w:pPr>
            <w:r w:rsidRPr="004602F8">
              <w:t>Т</w:t>
            </w:r>
            <w:r w:rsidR="00CA3543" w:rsidRPr="004602F8">
              <w:t xml:space="preserve">абличный блок </w:t>
            </w:r>
            <w:r w:rsidRPr="004602F8">
              <w:t>(содержит строки документа «Уведомление о подтверждении, аннулировании заявки на изменение РУБП»)</w:t>
            </w:r>
          </w:p>
        </w:tc>
      </w:tr>
      <w:tr w:rsidR="00CA3543" w:rsidRPr="004602F8" w14:paraId="6C021FC1" w14:textId="77777777" w:rsidTr="00AC2F13">
        <w:tc>
          <w:tcPr>
            <w:tcW w:w="1260" w:type="pct"/>
            <w:shd w:val="clear" w:color="auto" w:fill="auto"/>
          </w:tcPr>
          <w:p w14:paraId="36C27190" w14:textId="77777777" w:rsidR="00CA3543" w:rsidRPr="004602F8" w:rsidRDefault="00CA3543" w:rsidP="00AC2F13">
            <w:pPr>
              <w:pStyle w:val="ASFKTablenorm"/>
              <w:ind w:left="57" w:right="57"/>
            </w:pPr>
            <w:r w:rsidRPr="004602F8">
              <w:t>№ п/п</w:t>
            </w:r>
          </w:p>
        </w:tc>
        <w:tc>
          <w:tcPr>
            <w:tcW w:w="3740" w:type="pct"/>
            <w:shd w:val="clear" w:color="auto" w:fill="auto"/>
          </w:tcPr>
          <w:p w14:paraId="5C8B6DDA" w14:textId="77777777" w:rsidR="00CA3543" w:rsidRPr="004602F8" w:rsidRDefault="00CA3543" w:rsidP="00AC2F13">
            <w:pPr>
              <w:pStyle w:val="ASFKTablenorm"/>
              <w:ind w:left="57" w:right="57"/>
            </w:pPr>
            <w:r w:rsidRPr="004602F8">
              <w:t>Номер по порядку</w:t>
            </w:r>
            <w:r w:rsidR="00A37233" w:rsidRPr="004602F8">
              <w:t>.</w:t>
            </w:r>
          </w:p>
        </w:tc>
      </w:tr>
      <w:tr w:rsidR="00CA3543" w:rsidRPr="004602F8" w14:paraId="12F7EE50" w14:textId="77777777" w:rsidTr="00AC2F13">
        <w:tc>
          <w:tcPr>
            <w:tcW w:w="1260" w:type="pct"/>
            <w:shd w:val="clear" w:color="auto" w:fill="auto"/>
          </w:tcPr>
          <w:p w14:paraId="28892DF8" w14:textId="77777777" w:rsidR="00CA3543" w:rsidRPr="004602F8" w:rsidRDefault="00CA3543" w:rsidP="00AC2F13">
            <w:pPr>
              <w:pStyle w:val="ASFKTablenorm"/>
              <w:ind w:left="57" w:right="57"/>
            </w:pPr>
            <w:r w:rsidRPr="004602F8">
              <w:t>Номер</w:t>
            </w:r>
          </w:p>
        </w:tc>
        <w:tc>
          <w:tcPr>
            <w:tcW w:w="3740" w:type="pct"/>
            <w:shd w:val="clear" w:color="auto" w:fill="auto"/>
          </w:tcPr>
          <w:p w14:paraId="31B54A80" w14:textId="77777777" w:rsidR="00CA3543" w:rsidRPr="004602F8" w:rsidRDefault="00CA3543" w:rsidP="00AC2F13">
            <w:pPr>
              <w:pStyle w:val="ASFKTablenorm"/>
              <w:ind w:left="57" w:right="57"/>
            </w:pPr>
            <w:r w:rsidRPr="004602F8">
              <w:t xml:space="preserve">Регистрационный номер документа </w:t>
            </w:r>
            <w:r w:rsidR="00BC7FFB" w:rsidRPr="004602F8">
              <w:t>«</w:t>
            </w:r>
            <w:r w:rsidRPr="004602F8">
              <w:t>Заявка на внесение/изменение реквизитов УБП в СРРПБС</w:t>
            </w:r>
            <w:r w:rsidR="00BC7FFB" w:rsidRPr="004602F8">
              <w:t>»</w:t>
            </w:r>
            <w:r w:rsidRPr="004602F8">
              <w:t xml:space="preserve"> или </w:t>
            </w:r>
            <w:r w:rsidR="00BC7FFB" w:rsidRPr="004602F8">
              <w:t>«</w:t>
            </w:r>
            <w:r w:rsidRPr="004602F8">
              <w:t>Заявка на исключение реквизитов УБП в СРРПБС</w:t>
            </w:r>
            <w:r w:rsidR="00BC7FFB" w:rsidRPr="004602F8">
              <w:t>»</w:t>
            </w:r>
            <w:r w:rsidRPr="004602F8">
              <w:t>, присвоенный в органе ФК</w:t>
            </w:r>
            <w:r w:rsidR="00A37233" w:rsidRPr="004602F8">
              <w:t>.</w:t>
            </w:r>
          </w:p>
        </w:tc>
      </w:tr>
      <w:tr w:rsidR="00CA3543" w:rsidRPr="004602F8" w14:paraId="4C9A620C" w14:textId="77777777" w:rsidTr="00AC2F13">
        <w:tc>
          <w:tcPr>
            <w:tcW w:w="1260" w:type="pct"/>
            <w:shd w:val="clear" w:color="auto" w:fill="auto"/>
          </w:tcPr>
          <w:p w14:paraId="4C7E366C" w14:textId="77777777" w:rsidR="00CA3543" w:rsidRPr="004602F8" w:rsidRDefault="00CA3543" w:rsidP="00AC2F13">
            <w:pPr>
              <w:pStyle w:val="ASFKTablenorm"/>
              <w:ind w:left="57" w:right="57"/>
            </w:pPr>
            <w:r w:rsidRPr="004602F8">
              <w:t>Дата постановки на учет</w:t>
            </w:r>
          </w:p>
        </w:tc>
        <w:tc>
          <w:tcPr>
            <w:tcW w:w="3740" w:type="pct"/>
            <w:shd w:val="clear" w:color="auto" w:fill="auto"/>
          </w:tcPr>
          <w:p w14:paraId="20FAB264" w14:textId="77777777" w:rsidR="00CA3543" w:rsidRPr="004602F8" w:rsidRDefault="00CA3543" w:rsidP="00AC2F13">
            <w:pPr>
              <w:pStyle w:val="ASFKTablenorm"/>
              <w:ind w:left="57" w:right="57"/>
            </w:pPr>
            <w:r w:rsidRPr="004602F8">
              <w:t xml:space="preserve">Дата регистрации документа </w:t>
            </w:r>
            <w:r w:rsidR="00BC7FFB" w:rsidRPr="004602F8">
              <w:t>«</w:t>
            </w:r>
            <w:r w:rsidRPr="004602F8">
              <w:t>Заявка на внесение/изменение реквизитов УБП в СРРПБС</w:t>
            </w:r>
            <w:r w:rsidR="00BC7FFB" w:rsidRPr="004602F8">
              <w:t>»</w:t>
            </w:r>
            <w:r w:rsidRPr="004602F8">
              <w:t xml:space="preserve"> или </w:t>
            </w:r>
            <w:r w:rsidR="00BC7FFB" w:rsidRPr="004602F8">
              <w:t>«</w:t>
            </w:r>
            <w:r w:rsidRPr="004602F8">
              <w:t>Заявка на исключение реквизитов УБП в СРРПБС</w:t>
            </w:r>
            <w:r w:rsidR="00BC7FFB" w:rsidRPr="004602F8">
              <w:t>»</w:t>
            </w:r>
            <w:r w:rsidR="00A37233" w:rsidRPr="004602F8">
              <w:t>.</w:t>
            </w:r>
          </w:p>
        </w:tc>
      </w:tr>
      <w:tr w:rsidR="00CA3543" w:rsidRPr="004602F8" w14:paraId="02EE62EF" w14:textId="77777777" w:rsidTr="00AC2F13">
        <w:tc>
          <w:tcPr>
            <w:tcW w:w="1260" w:type="pct"/>
            <w:shd w:val="clear" w:color="auto" w:fill="auto"/>
          </w:tcPr>
          <w:p w14:paraId="59B03748" w14:textId="77777777" w:rsidR="00CA3543" w:rsidRPr="004602F8" w:rsidRDefault="00CA3543" w:rsidP="00AC2F13">
            <w:pPr>
              <w:pStyle w:val="ASFKTablenorm"/>
              <w:ind w:left="57" w:right="57"/>
            </w:pPr>
            <w:r w:rsidRPr="004602F8">
              <w:lastRenderedPageBreak/>
              <w:t>Код РУБП по Сводному реестру</w:t>
            </w:r>
          </w:p>
        </w:tc>
        <w:tc>
          <w:tcPr>
            <w:tcW w:w="3740" w:type="pct"/>
            <w:shd w:val="clear" w:color="auto" w:fill="auto"/>
          </w:tcPr>
          <w:p w14:paraId="5845A596" w14:textId="77777777" w:rsidR="00CA3543" w:rsidRPr="004602F8" w:rsidRDefault="00CA3543" w:rsidP="00AC2F13">
            <w:pPr>
              <w:pStyle w:val="ASFKTablenorm"/>
              <w:ind w:left="57" w:right="57"/>
            </w:pPr>
            <w:r w:rsidRPr="004602F8">
              <w:t>Код СРРПБС</w:t>
            </w:r>
            <w:r w:rsidR="00A37233" w:rsidRPr="004602F8">
              <w:t>.</w:t>
            </w:r>
          </w:p>
        </w:tc>
      </w:tr>
      <w:tr w:rsidR="00CA3543" w:rsidRPr="004602F8" w14:paraId="42CDD55B" w14:textId="77777777" w:rsidTr="00AC2F13">
        <w:tc>
          <w:tcPr>
            <w:tcW w:w="1260" w:type="pct"/>
            <w:shd w:val="clear" w:color="auto" w:fill="auto"/>
          </w:tcPr>
          <w:p w14:paraId="0E560C78" w14:textId="77777777" w:rsidR="00CA3543" w:rsidRPr="004602F8" w:rsidRDefault="00CA3543" w:rsidP="00AC2F13">
            <w:pPr>
              <w:pStyle w:val="ASFKTablenorm"/>
              <w:ind w:left="57" w:right="57"/>
            </w:pPr>
            <w:r w:rsidRPr="004602F8">
              <w:t>Полное наименование</w:t>
            </w:r>
          </w:p>
        </w:tc>
        <w:tc>
          <w:tcPr>
            <w:tcW w:w="3740" w:type="pct"/>
            <w:shd w:val="clear" w:color="auto" w:fill="auto"/>
          </w:tcPr>
          <w:p w14:paraId="1629206E" w14:textId="77777777" w:rsidR="00CA3543" w:rsidRPr="004602F8" w:rsidRDefault="00CA3543" w:rsidP="00AC2F13">
            <w:pPr>
              <w:pStyle w:val="ASFKTablenorm"/>
              <w:ind w:left="57" w:right="57"/>
            </w:pPr>
            <w:r w:rsidRPr="004602F8">
              <w:t>Полное наименование органа ФК</w:t>
            </w:r>
            <w:r w:rsidR="00A37233" w:rsidRPr="004602F8">
              <w:t>.</w:t>
            </w:r>
          </w:p>
        </w:tc>
      </w:tr>
      <w:tr w:rsidR="00CA3543" w:rsidRPr="004602F8" w14:paraId="2C1E88CF" w14:textId="77777777" w:rsidTr="00AC2F13">
        <w:tc>
          <w:tcPr>
            <w:tcW w:w="1260" w:type="pct"/>
            <w:shd w:val="clear" w:color="auto" w:fill="auto"/>
          </w:tcPr>
          <w:p w14:paraId="6D7EE324" w14:textId="77777777" w:rsidR="00CA3543" w:rsidRPr="004602F8" w:rsidRDefault="00CA3543" w:rsidP="00AC2F13">
            <w:pPr>
              <w:pStyle w:val="ASFKTablenorm"/>
              <w:ind w:left="57" w:right="57"/>
            </w:pPr>
            <w:r w:rsidRPr="004602F8">
              <w:t>Код вышестоящего</w:t>
            </w:r>
          </w:p>
        </w:tc>
        <w:tc>
          <w:tcPr>
            <w:tcW w:w="3740" w:type="pct"/>
            <w:shd w:val="clear" w:color="auto" w:fill="auto"/>
          </w:tcPr>
          <w:p w14:paraId="37DCC92D" w14:textId="77777777" w:rsidR="00CA3543" w:rsidRPr="004602F8" w:rsidRDefault="00CA3543" w:rsidP="00AC2F13">
            <w:pPr>
              <w:pStyle w:val="ASFKTablenorm"/>
              <w:ind w:left="57" w:right="57"/>
            </w:pPr>
            <w:r w:rsidRPr="004602F8">
              <w:t>Код СРРПБС вышестоящего ведомства</w:t>
            </w:r>
            <w:r w:rsidR="00A37233" w:rsidRPr="004602F8">
              <w:t>.</w:t>
            </w:r>
          </w:p>
        </w:tc>
      </w:tr>
      <w:tr w:rsidR="00CA3543" w:rsidRPr="004602F8" w14:paraId="6B0E9662" w14:textId="77777777" w:rsidTr="00AC2F13">
        <w:tc>
          <w:tcPr>
            <w:tcW w:w="1260" w:type="pct"/>
            <w:shd w:val="clear" w:color="auto" w:fill="auto"/>
          </w:tcPr>
          <w:p w14:paraId="2A732F4A" w14:textId="77777777" w:rsidR="00CA3543" w:rsidRPr="004602F8" w:rsidRDefault="00CA3543" w:rsidP="00AC2F13">
            <w:pPr>
              <w:pStyle w:val="ASFKTablenorm"/>
              <w:ind w:left="57" w:right="57"/>
            </w:pPr>
            <w:r w:rsidRPr="004602F8">
              <w:t>Основание для аннулирования</w:t>
            </w:r>
          </w:p>
        </w:tc>
        <w:tc>
          <w:tcPr>
            <w:tcW w:w="3740" w:type="pct"/>
            <w:shd w:val="clear" w:color="auto" w:fill="auto"/>
          </w:tcPr>
          <w:p w14:paraId="1FE9E54E" w14:textId="77777777" w:rsidR="00CA3543" w:rsidRPr="004602F8" w:rsidRDefault="00CA3543" w:rsidP="00AC2F13">
            <w:pPr>
              <w:pStyle w:val="ASFKTablenorm"/>
              <w:ind w:left="57" w:right="57"/>
            </w:pPr>
            <w:r w:rsidRPr="004602F8">
              <w:t>Текст основания для аннулирования</w:t>
            </w:r>
            <w:r w:rsidR="00A37233" w:rsidRPr="004602F8">
              <w:t>.</w:t>
            </w:r>
            <w:r w:rsidRPr="004602F8">
              <w:t xml:space="preserve"> В случае если значение в поле </w:t>
            </w:r>
            <w:r w:rsidR="00BC7FFB" w:rsidRPr="004602F8">
              <w:t>«</w:t>
            </w:r>
            <w:r w:rsidRPr="004602F8">
              <w:t>Тип уведомления</w:t>
            </w:r>
            <w:r w:rsidR="00BC7FFB" w:rsidRPr="004602F8">
              <w:t>»</w:t>
            </w:r>
            <w:r w:rsidRPr="004602F8">
              <w:t xml:space="preserve"> равно </w:t>
            </w:r>
            <w:r w:rsidR="00BC7FFB" w:rsidRPr="004602F8">
              <w:t>«</w:t>
            </w:r>
            <w:r w:rsidRPr="004602F8">
              <w:t>Уведомление об аннулировании заявок</w:t>
            </w:r>
            <w:r w:rsidR="00BC7FFB" w:rsidRPr="004602F8">
              <w:t>»</w:t>
            </w:r>
            <w:r w:rsidR="00A37233" w:rsidRPr="004602F8">
              <w:t>.</w:t>
            </w:r>
          </w:p>
        </w:tc>
      </w:tr>
      <w:tr w:rsidR="00CA3543" w:rsidRPr="004602F8" w14:paraId="4B1BA3F7" w14:textId="77777777" w:rsidTr="00AC2F13">
        <w:trPr>
          <w:trHeight w:val="77"/>
        </w:trPr>
        <w:tc>
          <w:tcPr>
            <w:tcW w:w="5000" w:type="pct"/>
            <w:gridSpan w:val="2"/>
            <w:shd w:val="clear" w:color="auto" w:fill="auto"/>
          </w:tcPr>
          <w:p w14:paraId="29AC1E85" w14:textId="77777777" w:rsidR="00CA3543" w:rsidRPr="004602F8" w:rsidRDefault="00D969F9" w:rsidP="00AC2F13">
            <w:pPr>
              <w:pStyle w:val="ASFKTablenorm"/>
              <w:ind w:left="57" w:right="57"/>
            </w:pPr>
            <w:r w:rsidRPr="004602F8">
              <w:t>Г</w:t>
            </w:r>
            <w:r w:rsidR="00CA3543" w:rsidRPr="004602F8">
              <w:t xml:space="preserve">руппа полей </w:t>
            </w:r>
            <w:r w:rsidR="00BC7FFB" w:rsidRPr="004602F8">
              <w:t>«</w:t>
            </w:r>
            <w:r w:rsidR="00CA3543" w:rsidRPr="004602F8">
              <w:t>Подпись руководителя</w:t>
            </w:r>
            <w:r w:rsidR="00BC7FFB" w:rsidRPr="004602F8">
              <w:t>»</w:t>
            </w:r>
          </w:p>
        </w:tc>
      </w:tr>
      <w:tr w:rsidR="00CA3543" w:rsidRPr="004602F8" w14:paraId="28900B0B" w14:textId="77777777" w:rsidTr="00AC2F13">
        <w:trPr>
          <w:trHeight w:val="77"/>
        </w:trPr>
        <w:tc>
          <w:tcPr>
            <w:tcW w:w="1260" w:type="pct"/>
            <w:shd w:val="clear" w:color="auto" w:fill="auto"/>
          </w:tcPr>
          <w:p w14:paraId="7E6E17CA" w14:textId="77777777" w:rsidR="00CA3543" w:rsidRPr="004602F8" w:rsidRDefault="00CA3543" w:rsidP="00AC2F13">
            <w:pPr>
              <w:pStyle w:val="ASFKTablenorm"/>
              <w:ind w:left="57" w:right="57"/>
            </w:pPr>
            <w:r w:rsidRPr="004602F8">
              <w:t>Должность</w:t>
            </w:r>
          </w:p>
        </w:tc>
        <w:tc>
          <w:tcPr>
            <w:tcW w:w="3740" w:type="pct"/>
            <w:shd w:val="clear" w:color="auto" w:fill="auto"/>
          </w:tcPr>
          <w:p w14:paraId="60939126" w14:textId="77777777" w:rsidR="00CA3543" w:rsidRPr="004602F8" w:rsidRDefault="00CA3543" w:rsidP="00AC2F13">
            <w:pPr>
              <w:pStyle w:val="ASFKTablenorm"/>
              <w:ind w:left="57" w:right="57"/>
            </w:pPr>
            <w:r w:rsidRPr="004602F8">
              <w:t xml:space="preserve">Должность руководителя. </w:t>
            </w:r>
          </w:p>
          <w:p w14:paraId="183446E2" w14:textId="77777777" w:rsidR="00CA3543" w:rsidRPr="004602F8" w:rsidRDefault="00CA3543" w:rsidP="00AC2F13">
            <w:pPr>
              <w:pStyle w:val="ASFKTablenorm"/>
              <w:ind w:left="57" w:right="57"/>
            </w:pPr>
            <w:r w:rsidRPr="004602F8">
              <w:t xml:space="preserve">Заполняется автоматически после выбора значения из справочника для поля </w:t>
            </w:r>
            <w:r w:rsidR="00BC7FFB" w:rsidRPr="004602F8">
              <w:t>«</w:t>
            </w:r>
            <w:r w:rsidRPr="004602F8">
              <w:t>ФИО</w:t>
            </w:r>
            <w:r w:rsidR="00BC7FFB" w:rsidRPr="004602F8">
              <w:t>»</w:t>
            </w:r>
            <w:r w:rsidR="00A37233" w:rsidRPr="004602F8">
              <w:t>.</w:t>
            </w:r>
          </w:p>
        </w:tc>
      </w:tr>
      <w:tr w:rsidR="00CA3543" w:rsidRPr="004602F8" w14:paraId="40593A0F" w14:textId="77777777" w:rsidTr="00AC2F13">
        <w:trPr>
          <w:trHeight w:val="77"/>
        </w:trPr>
        <w:tc>
          <w:tcPr>
            <w:tcW w:w="1260" w:type="pct"/>
            <w:shd w:val="clear" w:color="auto" w:fill="auto"/>
          </w:tcPr>
          <w:p w14:paraId="39046EA7" w14:textId="77777777" w:rsidR="00CA3543" w:rsidRPr="004602F8" w:rsidRDefault="00CA3543" w:rsidP="00AC2F13">
            <w:pPr>
              <w:pStyle w:val="ASFKTablenorm"/>
              <w:ind w:left="57" w:right="57"/>
            </w:pPr>
            <w:r w:rsidRPr="004602F8">
              <w:t>ФИО</w:t>
            </w:r>
          </w:p>
        </w:tc>
        <w:tc>
          <w:tcPr>
            <w:tcW w:w="3740" w:type="pct"/>
            <w:shd w:val="clear" w:color="auto" w:fill="auto"/>
          </w:tcPr>
          <w:p w14:paraId="7A15C558" w14:textId="77777777" w:rsidR="00CA3543" w:rsidRPr="004602F8" w:rsidRDefault="00CA3543" w:rsidP="00AC2F13">
            <w:pPr>
              <w:pStyle w:val="ASFKTablenorm"/>
              <w:ind w:left="57" w:right="57"/>
            </w:pPr>
            <w:r w:rsidRPr="004602F8">
              <w:t xml:space="preserve">ФИО руководителя. </w:t>
            </w:r>
          </w:p>
          <w:p w14:paraId="3040C884" w14:textId="77777777" w:rsidR="00CA3543" w:rsidRPr="004602F8" w:rsidRDefault="00CA3543" w:rsidP="00AC2F13">
            <w:pPr>
              <w:pStyle w:val="ASFKTablenorm"/>
              <w:ind w:left="57" w:right="57"/>
            </w:pPr>
            <w:r w:rsidRPr="004602F8">
              <w:t xml:space="preserve">Значение может быть выбрано из справочника </w:t>
            </w:r>
            <w:r w:rsidR="00BC7FFB" w:rsidRPr="004602F8">
              <w:t>«</w:t>
            </w:r>
            <w:r w:rsidRPr="004602F8">
              <w:t>Список сотрудников</w:t>
            </w:r>
            <w:r w:rsidR="00BC7FFB" w:rsidRPr="004602F8">
              <w:t>»</w:t>
            </w:r>
            <w:r w:rsidR="00A37233" w:rsidRPr="004602F8">
              <w:t>.</w:t>
            </w:r>
          </w:p>
        </w:tc>
      </w:tr>
      <w:tr w:rsidR="00CA3543" w:rsidRPr="004602F8" w14:paraId="4CD98EF0" w14:textId="77777777" w:rsidTr="00AC2F13">
        <w:trPr>
          <w:trHeight w:val="77"/>
        </w:trPr>
        <w:tc>
          <w:tcPr>
            <w:tcW w:w="1260" w:type="pct"/>
            <w:shd w:val="clear" w:color="auto" w:fill="auto"/>
          </w:tcPr>
          <w:p w14:paraId="3A151D94" w14:textId="77777777" w:rsidR="00CA3543" w:rsidRPr="004602F8" w:rsidRDefault="00204377" w:rsidP="00AC2F13">
            <w:pPr>
              <w:pStyle w:val="ASFKTablenorm"/>
              <w:ind w:left="57" w:right="57"/>
            </w:pPr>
            <w:r w:rsidRPr="004602F8">
              <w:t>О</w:t>
            </w:r>
            <w:r w:rsidR="00CA3543" w:rsidRPr="004602F8">
              <w:t>т</w:t>
            </w:r>
          </w:p>
        </w:tc>
        <w:tc>
          <w:tcPr>
            <w:tcW w:w="3740" w:type="pct"/>
            <w:shd w:val="clear" w:color="auto" w:fill="auto"/>
          </w:tcPr>
          <w:p w14:paraId="571C7F38" w14:textId="77777777" w:rsidR="00CA3543" w:rsidRPr="004602F8" w:rsidRDefault="00CA3543" w:rsidP="00AC2F13">
            <w:pPr>
              <w:pStyle w:val="ASFKTablenorm"/>
              <w:ind w:left="57" w:right="57"/>
            </w:pPr>
            <w:r w:rsidRPr="004602F8">
              <w:t xml:space="preserve">Дата подписи документа руководителем. </w:t>
            </w:r>
          </w:p>
          <w:p w14:paraId="7B4979FB"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r w:rsidR="00A37233" w:rsidRPr="004602F8">
              <w:t>.</w:t>
            </w:r>
          </w:p>
        </w:tc>
      </w:tr>
      <w:tr w:rsidR="00CA3543" w:rsidRPr="004602F8" w14:paraId="23F46C82" w14:textId="77777777" w:rsidTr="00AC2F13">
        <w:trPr>
          <w:trHeight w:val="77"/>
        </w:trPr>
        <w:tc>
          <w:tcPr>
            <w:tcW w:w="5000" w:type="pct"/>
            <w:gridSpan w:val="2"/>
            <w:shd w:val="clear" w:color="auto" w:fill="auto"/>
          </w:tcPr>
          <w:p w14:paraId="514D77A9" w14:textId="77777777" w:rsidR="00CA3543" w:rsidRPr="004602F8" w:rsidRDefault="00D969F9" w:rsidP="00AC2F13">
            <w:pPr>
              <w:pStyle w:val="ASFKTablenorm"/>
              <w:ind w:left="57" w:right="57"/>
            </w:pPr>
            <w:r w:rsidRPr="004602F8">
              <w:t>Г</w:t>
            </w:r>
            <w:r w:rsidR="00CA3543" w:rsidRPr="004602F8">
              <w:t xml:space="preserve">руппа полей </w:t>
            </w:r>
            <w:r w:rsidR="00BC7FFB" w:rsidRPr="004602F8">
              <w:t>«</w:t>
            </w:r>
            <w:r w:rsidR="00CA3543" w:rsidRPr="004602F8">
              <w:t>Подпись исполнителя</w:t>
            </w:r>
            <w:r w:rsidR="00BC7FFB" w:rsidRPr="004602F8">
              <w:t>»</w:t>
            </w:r>
          </w:p>
        </w:tc>
      </w:tr>
      <w:tr w:rsidR="00CA3543" w:rsidRPr="004602F8" w14:paraId="10233F76" w14:textId="77777777" w:rsidTr="00AC2F13">
        <w:trPr>
          <w:trHeight w:val="77"/>
        </w:trPr>
        <w:tc>
          <w:tcPr>
            <w:tcW w:w="1260" w:type="pct"/>
            <w:shd w:val="clear" w:color="auto" w:fill="auto"/>
          </w:tcPr>
          <w:p w14:paraId="72F37018" w14:textId="77777777" w:rsidR="00CA3543" w:rsidRPr="004602F8" w:rsidRDefault="00CA3543" w:rsidP="00AC2F13">
            <w:pPr>
              <w:pStyle w:val="ASFKTablenorm"/>
              <w:ind w:left="57" w:right="57"/>
            </w:pPr>
            <w:r w:rsidRPr="004602F8">
              <w:t>Должность</w:t>
            </w:r>
          </w:p>
        </w:tc>
        <w:tc>
          <w:tcPr>
            <w:tcW w:w="3740" w:type="pct"/>
            <w:shd w:val="clear" w:color="auto" w:fill="auto"/>
          </w:tcPr>
          <w:p w14:paraId="002043C1" w14:textId="77777777" w:rsidR="00CA3543" w:rsidRPr="004602F8" w:rsidRDefault="00CA3543" w:rsidP="00AC2F13">
            <w:pPr>
              <w:pStyle w:val="ASFKTablenorm"/>
              <w:ind w:left="57" w:right="57"/>
            </w:pPr>
            <w:r w:rsidRPr="004602F8">
              <w:t xml:space="preserve">Должность исполнителя. </w:t>
            </w:r>
          </w:p>
          <w:p w14:paraId="70D4007A" w14:textId="77777777" w:rsidR="00CA3543" w:rsidRPr="004602F8" w:rsidRDefault="00CA3543" w:rsidP="00AC2F13">
            <w:pPr>
              <w:pStyle w:val="ASFKTablenorm"/>
              <w:ind w:left="57" w:right="57"/>
            </w:pPr>
            <w:r w:rsidRPr="004602F8">
              <w:t xml:space="preserve">Заполняется автоматически после выбора значения из справочника для поля </w:t>
            </w:r>
            <w:r w:rsidR="00BC7FFB" w:rsidRPr="004602F8">
              <w:t>«</w:t>
            </w:r>
            <w:r w:rsidRPr="004602F8">
              <w:t>ФИО</w:t>
            </w:r>
            <w:r w:rsidR="00BC7FFB" w:rsidRPr="004602F8">
              <w:t>»</w:t>
            </w:r>
            <w:r w:rsidR="00A37233" w:rsidRPr="004602F8">
              <w:t>.</w:t>
            </w:r>
          </w:p>
        </w:tc>
      </w:tr>
      <w:tr w:rsidR="00CA3543" w:rsidRPr="004602F8" w14:paraId="3A46C961" w14:textId="77777777" w:rsidTr="00AC2F13">
        <w:trPr>
          <w:trHeight w:val="77"/>
        </w:trPr>
        <w:tc>
          <w:tcPr>
            <w:tcW w:w="1260" w:type="pct"/>
            <w:shd w:val="clear" w:color="auto" w:fill="auto"/>
          </w:tcPr>
          <w:p w14:paraId="33464C63" w14:textId="77777777" w:rsidR="00CA3543" w:rsidRPr="004602F8" w:rsidRDefault="00CA3543" w:rsidP="00AC2F13">
            <w:pPr>
              <w:pStyle w:val="ASFKTablenorm"/>
              <w:ind w:left="57" w:right="57"/>
            </w:pPr>
            <w:r w:rsidRPr="004602F8">
              <w:t>ФИО</w:t>
            </w:r>
          </w:p>
        </w:tc>
        <w:tc>
          <w:tcPr>
            <w:tcW w:w="3740" w:type="pct"/>
            <w:shd w:val="clear" w:color="auto" w:fill="auto"/>
          </w:tcPr>
          <w:p w14:paraId="2AED467C" w14:textId="77777777" w:rsidR="00CA3543" w:rsidRPr="004602F8" w:rsidRDefault="00CA3543" w:rsidP="00AC2F13">
            <w:pPr>
              <w:pStyle w:val="ASFKTablenorm"/>
              <w:ind w:left="57" w:right="57"/>
            </w:pPr>
            <w:r w:rsidRPr="004602F8">
              <w:t xml:space="preserve">ФИО исполнителя. </w:t>
            </w:r>
          </w:p>
          <w:p w14:paraId="6BB5D8B0" w14:textId="77777777" w:rsidR="00CA3543" w:rsidRPr="004602F8" w:rsidRDefault="00CA3543" w:rsidP="00AC2F13">
            <w:pPr>
              <w:pStyle w:val="ASFKTablenorm"/>
              <w:ind w:left="57" w:right="57"/>
            </w:pPr>
            <w:r w:rsidRPr="004602F8">
              <w:t xml:space="preserve">Значение может быть выбрано из справочника </w:t>
            </w:r>
            <w:r w:rsidR="00BC7FFB" w:rsidRPr="004602F8">
              <w:t>«</w:t>
            </w:r>
            <w:r w:rsidRPr="004602F8">
              <w:t>Список сотрудников</w:t>
            </w:r>
            <w:r w:rsidR="00BC7FFB" w:rsidRPr="004602F8">
              <w:t>»</w:t>
            </w:r>
            <w:r w:rsidR="00A37233" w:rsidRPr="004602F8">
              <w:t>.</w:t>
            </w:r>
          </w:p>
        </w:tc>
      </w:tr>
      <w:tr w:rsidR="00CA3543" w:rsidRPr="004602F8" w14:paraId="187424E1" w14:textId="77777777" w:rsidTr="00AC2F13">
        <w:trPr>
          <w:trHeight w:val="77"/>
        </w:trPr>
        <w:tc>
          <w:tcPr>
            <w:tcW w:w="1260" w:type="pct"/>
            <w:shd w:val="clear" w:color="auto" w:fill="auto"/>
          </w:tcPr>
          <w:p w14:paraId="48A86860" w14:textId="77777777" w:rsidR="00CA3543" w:rsidRPr="004602F8" w:rsidRDefault="00CA3543" w:rsidP="00AC2F13">
            <w:pPr>
              <w:pStyle w:val="ASFKTablenorm"/>
              <w:ind w:left="57" w:right="57"/>
            </w:pPr>
            <w:r w:rsidRPr="004602F8">
              <w:t>Телефон</w:t>
            </w:r>
          </w:p>
        </w:tc>
        <w:tc>
          <w:tcPr>
            <w:tcW w:w="3740" w:type="pct"/>
            <w:shd w:val="clear" w:color="auto" w:fill="auto"/>
          </w:tcPr>
          <w:p w14:paraId="7FB9186B" w14:textId="77777777" w:rsidR="00CA3543" w:rsidRPr="004602F8" w:rsidRDefault="00CA3543" w:rsidP="00AC2F13">
            <w:pPr>
              <w:pStyle w:val="ASFKTablenorm"/>
              <w:ind w:left="57" w:right="57"/>
            </w:pPr>
            <w:r w:rsidRPr="004602F8">
              <w:t xml:space="preserve">Номер телефона исполнителя. </w:t>
            </w:r>
          </w:p>
          <w:p w14:paraId="7AEAB023" w14:textId="77777777" w:rsidR="00CA3543" w:rsidRPr="004602F8" w:rsidRDefault="00CA3543" w:rsidP="00AC2F13">
            <w:pPr>
              <w:pStyle w:val="ASFKTablenorm"/>
              <w:ind w:left="57" w:right="57"/>
            </w:pPr>
            <w:r w:rsidRPr="004602F8">
              <w:t xml:space="preserve">Заполняется автоматически после выбора значения из справочника для поля </w:t>
            </w:r>
            <w:r w:rsidR="00BC7FFB" w:rsidRPr="004602F8">
              <w:t>«</w:t>
            </w:r>
            <w:r w:rsidRPr="004602F8">
              <w:t>ФИО</w:t>
            </w:r>
            <w:r w:rsidR="00BC7FFB" w:rsidRPr="004602F8">
              <w:t>»</w:t>
            </w:r>
            <w:r w:rsidR="00A37233" w:rsidRPr="004602F8">
              <w:t>.</w:t>
            </w:r>
          </w:p>
        </w:tc>
      </w:tr>
      <w:tr w:rsidR="00CA3543" w:rsidRPr="004602F8" w14:paraId="2F2D54E9" w14:textId="77777777" w:rsidTr="00AC2F13">
        <w:trPr>
          <w:trHeight w:val="77"/>
        </w:trPr>
        <w:tc>
          <w:tcPr>
            <w:tcW w:w="5000" w:type="pct"/>
            <w:gridSpan w:val="2"/>
            <w:shd w:val="clear" w:color="auto" w:fill="auto"/>
          </w:tcPr>
          <w:p w14:paraId="3AB79073" w14:textId="77777777" w:rsidR="00CA3543" w:rsidRPr="004602F8" w:rsidRDefault="00D969F9" w:rsidP="00AC2F13">
            <w:pPr>
              <w:pStyle w:val="ASFKTablenorm"/>
              <w:ind w:left="57" w:right="57"/>
            </w:pPr>
            <w:r w:rsidRPr="004602F8">
              <w:t>Г</w:t>
            </w:r>
            <w:r w:rsidR="00CA3543" w:rsidRPr="004602F8">
              <w:t xml:space="preserve">руппа полей </w:t>
            </w:r>
            <w:r w:rsidR="00BC7FFB" w:rsidRPr="004602F8">
              <w:t>«</w:t>
            </w:r>
            <w:r w:rsidR="00CA3543" w:rsidRPr="004602F8">
              <w:t>Ответственный исполнитель ФК</w:t>
            </w:r>
            <w:r w:rsidR="00BC7FFB" w:rsidRPr="004602F8">
              <w:t>»</w:t>
            </w:r>
          </w:p>
        </w:tc>
      </w:tr>
      <w:tr w:rsidR="00CA3543" w:rsidRPr="004602F8" w14:paraId="74F0FB24" w14:textId="77777777" w:rsidTr="00AC2F13">
        <w:trPr>
          <w:trHeight w:val="77"/>
        </w:trPr>
        <w:tc>
          <w:tcPr>
            <w:tcW w:w="1260" w:type="pct"/>
            <w:shd w:val="clear" w:color="auto" w:fill="auto"/>
          </w:tcPr>
          <w:p w14:paraId="791F2CE8" w14:textId="77777777" w:rsidR="00CA3543" w:rsidRPr="004602F8" w:rsidRDefault="00CA3543" w:rsidP="00AC2F13">
            <w:pPr>
              <w:pStyle w:val="ASFKTablenorm"/>
              <w:ind w:left="57" w:right="57"/>
            </w:pPr>
            <w:r w:rsidRPr="004602F8">
              <w:t>Должность</w:t>
            </w:r>
          </w:p>
        </w:tc>
        <w:tc>
          <w:tcPr>
            <w:tcW w:w="3740" w:type="pct"/>
            <w:shd w:val="clear" w:color="auto" w:fill="auto"/>
          </w:tcPr>
          <w:p w14:paraId="3C0ABE50" w14:textId="77777777" w:rsidR="00CA3543" w:rsidRPr="004602F8" w:rsidRDefault="00CA3543" w:rsidP="00AC2F13">
            <w:pPr>
              <w:pStyle w:val="ASFKTablenorm"/>
              <w:ind w:left="57" w:right="57"/>
            </w:pPr>
            <w:r w:rsidRPr="004602F8">
              <w:t xml:space="preserve">Должность ответственного исполнителя ФК, подписавшего документ </w:t>
            </w:r>
            <w:r w:rsidR="00BC7FFB" w:rsidRPr="004602F8">
              <w:t>«</w:t>
            </w:r>
            <w:r w:rsidRPr="004602F8">
              <w:t>Заявка на внесение/изменение реквизитов УБП в СРРПБС</w:t>
            </w:r>
            <w:r w:rsidR="00BC7FFB" w:rsidRPr="004602F8">
              <w:t>»</w:t>
            </w:r>
            <w:r w:rsidRPr="004602F8">
              <w:t xml:space="preserve">. </w:t>
            </w:r>
          </w:p>
          <w:p w14:paraId="0333CAA0" w14:textId="77777777" w:rsidR="00CA3543" w:rsidRPr="004602F8" w:rsidRDefault="00CA3543" w:rsidP="00AC2F13">
            <w:pPr>
              <w:pStyle w:val="ASFKTablenorm"/>
              <w:ind w:left="57" w:right="57"/>
            </w:pPr>
            <w:r w:rsidRPr="004602F8">
              <w:t xml:space="preserve">Доставляется из </w:t>
            </w:r>
            <w:r w:rsidR="000B1097" w:rsidRPr="004602F8">
              <w:t>ППО OEBS АСФК</w:t>
            </w:r>
            <w:r w:rsidR="00A37233" w:rsidRPr="004602F8">
              <w:t>.</w:t>
            </w:r>
          </w:p>
        </w:tc>
      </w:tr>
      <w:tr w:rsidR="00CA3543" w:rsidRPr="004602F8" w14:paraId="7394521F" w14:textId="77777777" w:rsidTr="00AC2F13">
        <w:trPr>
          <w:trHeight w:val="77"/>
        </w:trPr>
        <w:tc>
          <w:tcPr>
            <w:tcW w:w="1260" w:type="pct"/>
            <w:shd w:val="clear" w:color="auto" w:fill="auto"/>
          </w:tcPr>
          <w:p w14:paraId="5BDF9BED" w14:textId="77777777" w:rsidR="00CA3543" w:rsidRPr="004602F8" w:rsidRDefault="00CA3543" w:rsidP="00AC2F13">
            <w:pPr>
              <w:pStyle w:val="ASFKTablenorm"/>
              <w:ind w:left="57" w:right="57"/>
            </w:pPr>
            <w:r w:rsidRPr="004602F8">
              <w:t>ФИО</w:t>
            </w:r>
          </w:p>
        </w:tc>
        <w:tc>
          <w:tcPr>
            <w:tcW w:w="3740" w:type="pct"/>
            <w:shd w:val="clear" w:color="auto" w:fill="auto"/>
          </w:tcPr>
          <w:p w14:paraId="2C6DA9A4" w14:textId="77777777" w:rsidR="00CA3543" w:rsidRPr="004602F8" w:rsidRDefault="00CA3543" w:rsidP="00AC2F13">
            <w:pPr>
              <w:pStyle w:val="ASFKTablenorm"/>
              <w:ind w:left="57" w:right="57"/>
            </w:pPr>
            <w:r w:rsidRPr="004602F8">
              <w:t xml:space="preserve">ФИО ответственного исполнителя ФК, подписавшего документ </w:t>
            </w:r>
            <w:r w:rsidR="00BC7FFB" w:rsidRPr="004602F8">
              <w:t>«</w:t>
            </w:r>
            <w:r w:rsidRPr="004602F8">
              <w:t>Заявка на внесение/изменение реквизитов УБП в СРРПБС</w:t>
            </w:r>
            <w:r w:rsidR="00BC7FFB" w:rsidRPr="004602F8">
              <w:t>»</w:t>
            </w:r>
            <w:r w:rsidRPr="004602F8">
              <w:t xml:space="preserve">. </w:t>
            </w:r>
          </w:p>
          <w:p w14:paraId="0611CA8E" w14:textId="77777777" w:rsidR="00CA3543" w:rsidRPr="004602F8" w:rsidRDefault="00CA3543" w:rsidP="00AC2F13">
            <w:pPr>
              <w:pStyle w:val="ASFKTablenorm"/>
              <w:ind w:left="57" w:right="57"/>
            </w:pPr>
            <w:r w:rsidRPr="004602F8">
              <w:t xml:space="preserve">Доставляется из </w:t>
            </w:r>
            <w:r w:rsidR="000B1097" w:rsidRPr="004602F8">
              <w:t>ППО OEBS АСФК</w:t>
            </w:r>
            <w:r w:rsidR="00A37233" w:rsidRPr="004602F8">
              <w:t>.</w:t>
            </w:r>
          </w:p>
        </w:tc>
      </w:tr>
      <w:tr w:rsidR="00CA3543" w:rsidRPr="004602F8" w14:paraId="102AE50A" w14:textId="77777777" w:rsidTr="00AC2F13">
        <w:trPr>
          <w:trHeight w:val="77"/>
        </w:trPr>
        <w:tc>
          <w:tcPr>
            <w:tcW w:w="1260" w:type="pct"/>
            <w:shd w:val="clear" w:color="auto" w:fill="auto"/>
          </w:tcPr>
          <w:p w14:paraId="1C1F535E" w14:textId="77777777" w:rsidR="00CA3543" w:rsidRPr="004602F8" w:rsidRDefault="00CA3543" w:rsidP="00AC2F13">
            <w:pPr>
              <w:pStyle w:val="ASFKTablenorm"/>
              <w:ind w:left="57" w:right="57"/>
            </w:pPr>
            <w:r w:rsidRPr="004602F8">
              <w:t>Телефон</w:t>
            </w:r>
          </w:p>
        </w:tc>
        <w:tc>
          <w:tcPr>
            <w:tcW w:w="3740" w:type="pct"/>
            <w:shd w:val="clear" w:color="auto" w:fill="auto"/>
          </w:tcPr>
          <w:p w14:paraId="78CE0A65" w14:textId="77777777" w:rsidR="00CA3543" w:rsidRPr="004602F8" w:rsidRDefault="00CA3543" w:rsidP="00AC2F13">
            <w:pPr>
              <w:pStyle w:val="ASFKTablenorm"/>
              <w:ind w:left="57" w:right="57"/>
            </w:pPr>
            <w:r w:rsidRPr="004602F8">
              <w:t xml:space="preserve">Номер телефона ответственного исполнителя ФК, подписавшего документ </w:t>
            </w:r>
            <w:r w:rsidR="00BC7FFB" w:rsidRPr="004602F8">
              <w:t>«</w:t>
            </w:r>
            <w:r w:rsidRPr="004602F8">
              <w:t>Заявка на внесение/изменение реквизитов УБП в СРРПБС</w:t>
            </w:r>
            <w:r w:rsidR="00BC7FFB" w:rsidRPr="004602F8">
              <w:t>»</w:t>
            </w:r>
            <w:r w:rsidRPr="004602F8">
              <w:t xml:space="preserve">. </w:t>
            </w:r>
          </w:p>
          <w:p w14:paraId="1371CF50" w14:textId="77777777" w:rsidR="00CA3543" w:rsidRPr="004602F8" w:rsidRDefault="00CA3543" w:rsidP="00AC2F13">
            <w:pPr>
              <w:pStyle w:val="ASFKTablenorm"/>
              <w:ind w:left="57" w:right="57"/>
            </w:pPr>
            <w:r w:rsidRPr="004602F8">
              <w:t xml:space="preserve">Доставляется из </w:t>
            </w:r>
            <w:r w:rsidR="000B1097" w:rsidRPr="004602F8">
              <w:t>ППО OEBS АСФК</w:t>
            </w:r>
            <w:r w:rsidR="00A37233" w:rsidRPr="004602F8">
              <w:t>.</w:t>
            </w:r>
          </w:p>
        </w:tc>
      </w:tr>
      <w:tr w:rsidR="00CA3543" w:rsidRPr="004602F8" w14:paraId="44F45C0A" w14:textId="77777777" w:rsidTr="00AC2F13">
        <w:trPr>
          <w:trHeight w:val="77"/>
        </w:trPr>
        <w:tc>
          <w:tcPr>
            <w:tcW w:w="5000" w:type="pct"/>
            <w:gridSpan w:val="2"/>
            <w:shd w:val="clear" w:color="auto" w:fill="auto"/>
          </w:tcPr>
          <w:p w14:paraId="58A17438" w14:textId="77777777" w:rsidR="00CA3543" w:rsidRPr="004602F8" w:rsidRDefault="00D969F9" w:rsidP="00AC2F13">
            <w:pPr>
              <w:pStyle w:val="ASFKTablenorm"/>
              <w:ind w:left="57" w:right="57"/>
            </w:pPr>
            <w:r w:rsidRPr="004602F8">
              <w:t>Г</w:t>
            </w:r>
            <w:r w:rsidR="00CA3543" w:rsidRPr="004602F8">
              <w:t xml:space="preserve">руппа полей </w:t>
            </w:r>
            <w:r w:rsidR="00BC7FFB" w:rsidRPr="004602F8">
              <w:t>«</w:t>
            </w:r>
            <w:r w:rsidR="00CA3543" w:rsidRPr="004602F8">
              <w:t>Статус</w:t>
            </w:r>
            <w:r w:rsidR="00BC7FFB" w:rsidRPr="004602F8">
              <w:t>»</w:t>
            </w:r>
          </w:p>
        </w:tc>
      </w:tr>
      <w:tr w:rsidR="00CA3543" w:rsidRPr="004602F8" w14:paraId="653743AE" w14:textId="77777777" w:rsidTr="00AC2F13">
        <w:trPr>
          <w:trHeight w:val="77"/>
        </w:trPr>
        <w:tc>
          <w:tcPr>
            <w:tcW w:w="1260" w:type="pct"/>
            <w:shd w:val="clear" w:color="auto" w:fill="auto"/>
          </w:tcPr>
          <w:p w14:paraId="6D7BC159" w14:textId="77777777" w:rsidR="00CA3543" w:rsidRPr="004602F8" w:rsidRDefault="00CA3543" w:rsidP="00AC2F13">
            <w:pPr>
              <w:pStyle w:val="ASFKTablenorm"/>
              <w:ind w:left="57" w:right="57"/>
            </w:pPr>
            <w:r w:rsidRPr="004602F8">
              <w:t>Код</w:t>
            </w:r>
          </w:p>
        </w:tc>
        <w:tc>
          <w:tcPr>
            <w:tcW w:w="3740" w:type="pct"/>
            <w:shd w:val="clear" w:color="auto" w:fill="auto"/>
          </w:tcPr>
          <w:p w14:paraId="3FB56BBE" w14:textId="77777777" w:rsidR="00CA3543" w:rsidRPr="004602F8" w:rsidRDefault="00A37233" w:rsidP="00AC2F13">
            <w:pPr>
              <w:pStyle w:val="ASFKTablenorm"/>
              <w:ind w:left="57" w:right="57"/>
            </w:pPr>
            <w:r w:rsidRPr="004602F8">
              <w:t>Код статуса документа.</w:t>
            </w:r>
          </w:p>
          <w:p w14:paraId="2DF32DF8" w14:textId="77777777" w:rsidR="00CA3543" w:rsidRPr="004602F8" w:rsidRDefault="00CA3543" w:rsidP="00AC2F13">
            <w:pPr>
              <w:pStyle w:val="ASFKTablenorm"/>
              <w:ind w:left="57" w:right="57"/>
            </w:pPr>
            <w:r w:rsidRPr="004602F8">
              <w:t xml:space="preserve">Доставляется из </w:t>
            </w:r>
            <w:r w:rsidR="000B1097" w:rsidRPr="004602F8">
              <w:t>ППО OEBS АСФК</w:t>
            </w:r>
            <w:r w:rsidR="00A37233" w:rsidRPr="004602F8">
              <w:t>.</w:t>
            </w:r>
          </w:p>
        </w:tc>
      </w:tr>
      <w:tr w:rsidR="00CA3543" w:rsidRPr="004602F8" w14:paraId="4C8FD378" w14:textId="77777777" w:rsidTr="00AC2F13">
        <w:trPr>
          <w:trHeight w:val="77"/>
        </w:trPr>
        <w:tc>
          <w:tcPr>
            <w:tcW w:w="1260" w:type="pct"/>
            <w:shd w:val="clear" w:color="auto" w:fill="auto"/>
          </w:tcPr>
          <w:p w14:paraId="142C5A15" w14:textId="77777777" w:rsidR="00CA3543" w:rsidRPr="004602F8" w:rsidRDefault="00CA3543" w:rsidP="00AC2F13">
            <w:pPr>
              <w:pStyle w:val="ASFKTablenorm"/>
              <w:ind w:left="57" w:right="57"/>
            </w:pPr>
            <w:r w:rsidRPr="004602F8">
              <w:t>Наименование</w:t>
            </w:r>
          </w:p>
        </w:tc>
        <w:tc>
          <w:tcPr>
            <w:tcW w:w="3740" w:type="pct"/>
            <w:shd w:val="clear" w:color="auto" w:fill="auto"/>
          </w:tcPr>
          <w:p w14:paraId="04889260" w14:textId="77777777" w:rsidR="00CA3543" w:rsidRPr="004602F8" w:rsidRDefault="00CA3543" w:rsidP="00AC2F13">
            <w:pPr>
              <w:pStyle w:val="ASFKTablenorm"/>
              <w:ind w:left="57" w:right="57"/>
            </w:pPr>
            <w:r w:rsidRPr="004602F8">
              <w:t xml:space="preserve">Наименование статуса документа. </w:t>
            </w:r>
          </w:p>
          <w:p w14:paraId="06642FF1" w14:textId="77777777" w:rsidR="00CA3543" w:rsidRPr="004602F8" w:rsidRDefault="00CA3543" w:rsidP="00AC2F13">
            <w:pPr>
              <w:pStyle w:val="ASFKTablenorm"/>
              <w:ind w:left="57" w:right="57"/>
            </w:pPr>
            <w:r w:rsidRPr="004602F8">
              <w:t xml:space="preserve">Доставляется из </w:t>
            </w:r>
            <w:r w:rsidR="000B1097" w:rsidRPr="004602F8">
              <w:t>ППО OEBS АСФК</w:t>
            </w:r>
            <w:r w:rsidR="00A37233" w:rsidRPr="004602F8">
              <w:t>.</w:t>
            </w:r>
          </w:p>
        </w:tc>
      </w:tr>
    </w:tbl>
    <w:p w14:paraId="44B06ECC" w14:textId="77777777" w:rsidR="00CA3543" w:rsidRPr="004602F8" w:rsidRDefault="00CA3543" w:rsidP="00CA3543">
      <w:pPr>
        <w:pStyle w:val="32"/>
      </w:pPr>
      <w:bookmarkStart w:id="1463" w:name="_Toc221011482"/>
      <w:bookmarkStart w:id="1464" w:name="_Toc221012183"/>
      <w:bookmarkStart w:id="1465" w:name="_Toc225934574"/>
      <w:bookmarkStart w:id="1466" w:name="_Ref229400646"/>
      <w:bookmarkStart w:id="1467" w:name="_Toc232827290"/>
      <w:bookmarkStart w:id="1468" w:name="_Ref247438996"/>
      <w:bookmarkStart w:id="1469" w:name="_Toc409449209"/>
      <w:bookmarkStart w:id="1470" w:name="_Toc421171921"/>
      <w:bookmarkStart w:id="1471" w:name="_Toc126766777"/>
      <w:r w:rsidRPr="004602F8">
        <w:lastRenderedPageBreak/>
        <w:t xml:space="preserve">Список извещений об изменении </w:t>
      </w:r>
      <w:bookmarkEnd w:id="1463"/>
      <w:bookmarkEnd w:id="1464"/>
      <w:bookmarkEnd w:id="1465"/>
      <w:bookmarkEnd w:id="1466"/>
      <w:bookmarkEnd w:id="1467"/>
      <w:bookmarkEnd w:id="1468"/>
      <w:r w:rsidRPr="004602F8">
        <w:t>РУБП</w:t>
      </w:r>
      <w:bookmarkEnd w:id="1469"/>
      <w:bookmarkEnd w:id="1470"/>
      <w:bookmarkEnd w:id="1471"/>
    </w:p>
    <w:p w14:paraId="3F975789" w14:textId="77777777" w:rsidR="00CA3543" w:rsidRPr="004602F8" w:rsidRDefault="00CA3543" w:rsidP="00CA3543">
      <w:pPr>
        <w:pStyle w:val="ASFKNormal"/>
      </w:pPr>
      <w:r w:rsidRPr="004602F8">
        <w:t>Список извещений об операциях включения (изменения или исключения) реквизитов участников бюджетного процесса предназначен для доведения информации о реестровых записях СРРПБС до участников бюджетного процесса.</w:t>
      </w:r>
    </w:p>
    <w:p w14:paraId="2C05EAED" w14:textId="77777777" w:rsidR="00CA3543" w:rsidRPr="004602F8" w:rsidRDefault="00CA3543" w:rsidP="00CA3543">
      <w:pPr>
        <w:pStyle w:val="ASFKNormal"/>
      </w:pPr>
      <w:r w:rsidRPr="004602F8">
        <w:t>Извещения об операциях включения (изменения или исключения) реквизитов УБП формируются в учетной системе ЦАФК и доводятся через УФК и ОФК до остальных УБП.</w:t>
      </w:r>
    </w:p>
    <w:p w14:paraId="7A125CDD" w14:textId="60357D0B" w:rsidR="00CA3543" w:rsidRPr="004602F8" w:rsidRDefault="00CA3543" w:rsidP="00CA3543">
      <w:pPr>
        <w:pStyle w:val="ASFKNormal"/>
      </w:pPr>
      <w:r w:rsidRPr="004602F8">
        <w:t xml:space="preserve">Для работы с </w:t>
      </w:r>
      <w:r w:rsidR="00D969F9" w:rsidRPr="004602F8">
        <w:t>документами</w:t>
      </w:r>
      <w:r w:rsidRPr="004602F8">
        <w:t xml:space="preserve"> следует перейти в пункт меню </w:t>
      </w:r>
      <w:r w:rsidR="00BC7FFB" w:rsidRPr="004602F8">
        <w:t>«</w:t>
      </w:r>
      <w:r w:rsidRPr="004602F8">
        <w:t>Документы – Ведение СРРПБС – Список извещений об изменении РУБП</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_Ref219626475 \h  \* MERGEFORMAT </w:instrText>
      </w:r>
      <w:r w:rsidRPr="004602F8">
        <w:fldChar w:fldCharType="separate"/>
      </w:r>
      <w:r w:rsidR="0086114E">
        <w:t>224</w:t>
      </w:r>
      <w:r w:rsidRPr="004602F8">
        <w:fldChar w:fldCharType="end"/>
      </w:r>
      <w:r w:rsidRPr="004602F8">
        <w:t>.</w:t>
      </w:r>
    </w:p>
    <w:p w14:paraId="2D81712A" w14:textId="074B1C6E" w:rsidR="00CA3543" w:rsidRPr="004602F8" w:rsidRDefault="004C00E2" w:rsidP="00CA3543">
      <w:pPr>
        <w:pStyle w:val="ASFKFigure"/>
      </w:pPr>
      <w:r w:rsidRPr="004602F8">
        <w:rPr>
          <w:noProof/>
        </w:rPr>
        <w:drawing>
          <wp:inline distT="0" distB="0" distL="0" distR="0" wp14:anchorId="51D4393C" wp14:editId="08AA45F9">
            <wp:extent cx="6124575" cy="4295775"/>
            <wp:effectExtent l="0" t="0" r="9525" b="9525"/>
            <wp:docPr id="313" name="Рисунок 3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0"/>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59DF1ADE" w14:textId="4A029EB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72" w:name="_Ref219626475"/>
      <w:bookmarkStart w:id="1473" w:name="_Toc126767512"/>
      <w:r w:rsidR="0086114E">
        <w:rPr>
          <w:noProof/>
        </w:rPr>
        <w:t>224</w:t>
      </w:r>
      <w:bookmarkEnd w:id="1472"/>
      <w:r w:rsidRPr="004602F8">
        <w:rPr>
          <w:noProof/>
        </w:rPr>
        <w:fldChar w:fldCharType="end"/>
      </w:r>
      <w:r w:rsidR="00CA3543" w:rsidRPr="004602F8">
        <w:t xml:space="preserve">. ЭФ списка документов </w:t>
      </w:r>
      <w:r w:rsidR="00BC7FFB" w:rsidRPr="004602F8">
        <w:t>«</w:t>
      </w:r>
      <w:r w:rsidR="00CA3543" w:rsidRPr="004602F8">
        <w:t>Список извещений об изменении РУБП</w:t>
      </w:r>
      <w:r w:rsidR="00BC7FFB" w:rsidRPr="004602F8">
        <w:t>»</w:t>
      </w:r>
      <w:bookmarkEnd w:id="1473"/>
    </w:p>
    <w:p w14:paraId="5F16A2D8" w14:textId="77777777" w:rsidR="00CA3543" w:rsidRPr="004602F8" w:rsidRDefault="00CA3543" w:rsidP="00CA3543">
      <w:pPr>
        <w:pStyle w:val="41"/>
      </w:pPr>
      <w:bookmarkStart w:id="1474" w:name="_Toc232827291"/>
      <w:r w:rsidRPr="004602F8">
        <w:t>Доступные операции</w:t>
      </w:r>
      <w:bookmarkEnd w:id="1474"/>
    </w:p>
    <w:p w14:paraId="02721D67"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6EDE9F3A" w14:textId="77777777" w:rsidR="00CA3543" w:rsidRPr="004602F8" w:rsidRDefault="00CA3543" w:rsidP="00CA3543">
      <w:pPr>
        <w:pStyle w:val="ASFKListmark1"/>
      </w:pPr>
      <w:r w:rsidRPr="004602F8">
        <w:t>проверка ЭП;</w:t>
      </w:r>
    </w:p>
    <w:p w14:paraId="6D8F77B8" w14:textId="77777777" w:rsidR="00CA3543" w:rsidRPr="004602F8" w:rsidRDefault="00CA3543" w:rsidP="00CA3543">
      <w:pPr>
        <w:pStyle w:val="ASFKListmark1"/>
      </w:pPr>
      <w:r w:rsidRPr="004602F8">
        <w:t>просмотр;</w:t>
      </w:r>
    </w:p>
    <w:p w14:paraId="33F0C428" w14:textId="77777777" w:rsidR="00CA3543" w:rsidRPr="004602F8" w:rsidRDefault="00CA3543" w:rsidP="00CA3543">
      <w:pPr>
        <w:pStyle w:val="ASFKListmark1"/>
      </w:pPr>
      <w:r w:rsidRPr="004602F8">
        <w:t>печать;</w:t>
      </w:r>
    </w:p>
    <w:p w14:paraId="36A2052E" w14:textId="77777777" w:rsidR="00CA3543" w:rsidRPr="004602F8" w:rsidRDefault="00CA3543" w:rsidP="00CA3543">
      <w:pPr>
        <w:pStyle w:val="ASFKListmark1"/>
      </w:pPr>
      <w:r w:rsidRPr="004602F8">
        <w:t>отправка УБП (конечному получателю).</w:t>
      </w:r>
    </w:p>
    <w:p w14:paraId="00AD769A" w14:textId="77777777" w:rsidR="00CA3543" w:rsidRPr="004602F8" w:rsidRDefault="00CA3543" w:rsidP="00CA3543">
      <w:pPr>
        <w:pStyle w:val="41"/>
      </w:pPr>
      <w:bookmarkStart w:id="1475" w:name="_Toc232827292"/>
      <w:r w:rsidRPr="004602F8">
        <w:t>Экранная форма документа</w:t>
      </w:r>
      <w:bookmarkEnd w:id="1475"/>
    </w:p>
    <w:p w14:paraId="19ABB0F6" w14:textId="77777777" w:rsidR="00CA3543" w:rsidRPr="004602F8" w:rsidRDefault="00CA3543" w:rsidP="00CA3543">
      <w:pPr>
        <w:pStyle w:val="ASFKNormal"/>
      </w:pPr>
      <w:r w:rsidRPr="004602F8">
        <w:t xml:space="preserve">Экранная форма документа отсутствует, т.к. документ предназначен только для просмотра и печати. Все доступные операции выполняются в списковой форме. В строке списка документов можно просмотреть атрибуты извещения, а в нижней части формы на </w:t>
      </w:r>
      <w:r w:rsidRPr="004602F8">
        <w:lastRenderedPageBreak/>
        <w:t xml:space="preserve">закладке </w:t>
      </w:r>
      <w:r w:rsidR="00BC7FFB" w:rsidRPr="004602F8">
        <w:t>«</w:t>
      </w:r>
      <w:r w:rsidRPr="004602F8">
        <w:t>Содержание</w:t>
      </w:r>
      <w:r w:rsidR="00BC7FFB" w:rsidRPr="004602F8">
        <w:t>»</w:t>
      </w:r>
      <w:r w:rsidRPr="004602F8">
        <w:t xml:space="preserve"> можно просмотреть атрибуты реестровой записи извещения об операции включения (изменения или исключения) реквизитов УБП.</w:t>
      </w:r>
    </w:p>
    <w:p w14:paraId="6AB09DFD" w14:textId="77777777" w:rsidR="00CA3543" w:rsidRPr="004602F8" w:rsidRDefault="00CA3543" w:rsidP="00C9434B">
      <w:pPr>
        <w:pStyle w:val="21"/>
      </w:pPr>
      <w:bookmarkStart w:id="1476" w:name="_Toc221011486"/>
      <w:bookmarkStart w:id="1477" w:name="_Toc221012187"/>
      <w:bookmarkStart w:id="1478" w:name="_Toc225934578"/>
      <w:bookmarkStart w:id="1479" w:name="_Toc232827300"/>
      <w:bookmarkStart w:id="1480" w:name="_Toc409449210"/>
      <w:bookmarkStart w:id="1481" w:name="_Toc421171922"/>
      <w:bookmarkStart w:id="1482" w:name="_Toc126766778"/>
      <w:r w:rsidRPr="004602F8">
        <w:t xml:space="preserve">Группа документов </w:t>
      </w:r>
      <w:r w:rsidR="00BC7FFB" w:rsidRPr="004602F8">
        <w:t>«</w:t>
      </w:r>
      <w:r w:rsidRPr="004602F8">
        <w:t>Обработка и учет поступлений</w:t>
      </w:r>
      <w:r w:rsidR="00BC7FFB" w:rsidRPr="004602F8">
        <w:t>»</w:t>
      </w:r>
      <w:bookmarkEnd w:id="1476"/>
      <w:bookmarkEnd w:id="1477"/>
      <w:bookmarkEnd w:id="1478"/>
      <w:bookmarkEnd w:id="1479"/>
      <w:bookmarkEnd w:id="1480"/>
      <w:bookmarkEnd w:id="1481"/>
      <w:bookmarkEnd w:id="1482"/>
    </w:p>
    <w:p w14:paraId="14A9E956" w14:textId="77777777" w:rsidR="00CA3543" w:rsidRPr="004602F8" w:rsidRDefault="00CA3543" w:rsidP="00C9434B">
      <w:pPr>
        <w:pStyle w:val="32"/>
      </w:pPr>
      <w:bookmarkStart w:id="1483" w:name="_Toc221011502"/>
      <w:bookmarkStart w:id="1484" w:name="_Toc221012203"/>
      <w:bookmarkStart w:id="1485" w:name="_Toc225934594"/>
      <w:bookmarkStart w:id="1486" w:name="_Toc232827301"/>
      <w:bookmarkStart w:id="1487" w:name="_Ref247440859"/>
      <w:bookmarkStart w:id="1488" w:name="_Ref280179852"/>
      <w:bookmarkStart w:id="1489" w:name="_Ref370902944"/>
      <w:bookmarkStart w:id="1490" w:name="_Toc409449211"/>
      <w:bookmarkStart w:id="1491" w:name="_Toc421171923"/>
      <w:bookmarkStart w:id="1492" w:name="_Ref426361927"/>
      <w:bookmarkStart w:id="1493" w:name="_Ref478983063"/>
      <w:bookmarkStart w:id="1494" w:name="_Toc221011487"/>
      <w:bookmarkStart w:id="1495" w:name="_Toc221012188"/>
      <w:bookmarkStart w:id="1496" w:name="_Toc225934579"/>
      <w:bookmarkStart w:id="1497" w:name="_Toc126766779"/>
      <w:r w:rsidRPr="004602F8">
        <w:t>Запрос на выяснение принадлежности платежа</w:t>
      </w:r>
      <w:bookmarkEnd w:id="1483"/>
      <w:bookmarkEnd w:id="1484"/>
      <w:bookmarkEnd w:id="1485"/>
      <w:bookmarkEnd w:id="1486"/>
      <w:bookmarkEnd w:id="1487"/>
      <w:bookmarkEnd w:id="1488"/>
      <w:bookmarkEnd w:id="1489"/>
      <w:bookmarkEnd w:id="1490"/>
      <w:bookmarkEnd w:id="1491"/>
      <w:bookmarkEnd w:id="1492"/>
      <w:bookmarkEnd w:id="1493"/>
      <w:bookmarkEnd w:id="1497"/>
    </w:p>
    <w:p w14:paraId="5569521F" w14:textId="77777777" w:rsidR="00CA3543" w:rsidRPr="004602F8" w:rsidRDefault="00CA3543" w:rsidP="00CA3543">
      <w:pPr>
        <w:pStyle w:val="ASFKNormal"/>
      </w:pPr>
      <w:r w:rsidRPr="004602F8">
        <w:t xml:space="preserve">Документ </w:t>
      </w:r>
      <w:r w:rsidR="00BC7FFB" w:rsidRPr="004602F8">
        <w:t>«</w:t>
      </w:r>
      <w:r w:rsidRPr="004602F8">
        <w:t>Запрос на выяснение принадлежности платежа</w:t>
      </w:r>
      <w:r w:rsidR="00BC7FFB" w:rsidRPr="004602F8">
        <w:t>»</w:t>
      </w:r>
      <w:r w:rsidRPr="004602F8">
        <w:t xml:space="preserve"> предназначен для уточнения вида и принадлежности каждого платежа, отнесенного в текущем операционном дне к разряду невыясненных.</w:t>
      </w:r>
    </w:p>
    <w:p w14:paraId="44804CD9" w14:textId="0ED1DF60" w:rsidR="00CA3543" w:rsidRPr="004602F8" w:rsidRDefault="00CA3543" w:rsidP="00CA3543">
      <w:pPr>
        <w:pStyle w:val="ASFKNormal"/>
      </w:pPr>
      <w:r w:rsidRPr="004602F8">
        <w:t xml:space="preserve">Документ формируется в АСФК, затем передается в электронном виде через АРМ АДБ (при </w:t>
      </w:r>
      <w:r w:rsidR="0086278C" w:rsidRPr="004602F8">
        <w:t>казначейском</w:t>
      </w:r>
      <w:r w:rsidRPr="004602F8">
        <w:t xml:space="preserve"> обслуживании других бюджетов в уполномоченный финансовый орган) вместе с копиями платежных документов в бумажном виде. Также используется на АРМ ПБС.</w:t>
      </w:r>
    </w:p>
    <w:p w14:paraId="0910F5A8" w14:textId="77777777" w:rsidR="00CA3543" w:rsidRPr="004602F8" w:rsidRDefault="00CA3543" w:rsidP="00CA3543">
      <w:pPr>
        <w:pStyle w:val="ASFKNormal"/>
      </w:pPr>
      <w:r w:rsidRPr="004602F8">
        <w:t>На АРМ ОФК документ доставляется из учетной системы УФК и отправляется на АРМ клиента ОФК (АП, ПБС).</w:t>
      </w:r>
    </w:p>
    <w:p w14:paraId="6AACD2D2" w14:textId="741DBC0B" w:rsidR="00CA3543" w:rsidRPr="004602F8" w:rsidRDefault="00CA3543" w:rsidP="00CA3543">
      <w:pPr>
        <w:pStyle w:val="ASFKNormal"/>
      </w:pPr>
      <w:r w:rsidRPr="004602F8">
        <w:t xml:space="preserve">Для работы с документами </w:t>
      </w:r>
      <w:r w:rsidR="00BC7FFB" w:rsidRPr="004602F8">
        <w:t>«</w:t>
      </w:r>
      <w:r w:rsidRPr="004602F8">
        <w:t>Запрос на выяснение принадлежности платежа</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Внебанковские документы – Запрос на выяснение принадлежности платежа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_Ref221009194 \h  \* MERGEFORMAT </w:instrText>
      </w:r>
      <w:r w:rsidRPr="004602F8">
        <w:fldChar w:fldCharType="separate"/>
      </w:r>
      <w:r w:rsidR="0086114E">
        <w:t>225</w:t>
      </w:r>
      <w:r w:rsidRPr="004602F8">
        <w:fldChar w:fldCharType="end"/>
      </w:r>
      <w:r w:rsidRPr="004602F8">
        <w:t>.</w:t>
      </w:r>
    </w:p>
    <w:p w14:paraId="0320A340" w14:textId="17C863AA" w:rsidR="00CA3543" w:rsidRPr="004602F8" w:rsidRDefault="004C00E2" w:rsidP="00CA3543">
      <w:pPr>
        <w:pStyle w:val="ASFKFigure"/>
      </w:pPr>
      <w:r w:rsidRPr="004602F8">
        <w:rPr>
          <w:noProof/>
        </w:rPr>
        <w:drawing>
          <wp:inline distT="0" distB="0" distL="0" distR="0" wp14:anchorId="207CF8B3" wp14:editId="515DD530">
            <wp:extent cx="6124575" cy="3200400"/>
            <wp:effectExtent l="0" t="0" r="9525" b="0"/>
            <wp:docPr id="314" name="Рисунок 3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16238361" w14:textId="0AC8133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498" w:name="_Ref221009194"/>
      <w:bookmarkStart w:id="1499" w:name="_Toc126767513"/>
      <w:r w:rsidR="0086114E">
        <w:rPr>
          <w:noProof/>
        </w:rPr>
        <w:t>225</w:t>
      </w:r>
      <w:bookmarkEnd w:id="1498"/>
      <w:r w:rsidRPr="004602F8">
        <w:rPr>
          <w:noProof/>
        </w:rPr>
        <w:fldChar w:fldCharType="end"/>
      </w:r>
      <w:r w:rsidR="00CA3543" w:rsidRPr="004602F8">
        <w:t xml:space="preserve">. ЭФ списка документов </w:t>
      </w:r>
      <w:r w:rsidR="00BC7FFB" w:rsidRPr="004602F8">
        <w:t>«</w:t>
      </w:r>
      <w:r w:rsidR="00CA3543" w:rsidRPr="004602F8">
        <w:t>Запрос на выяснение принадлежности платежа</w:t>
      </w:r>
      <w:r w:rsidR="00BC7FFB" w:rsidRPr="004602F8">
        <w:t>»</w:t>
      </w:r>
      <w:bookmarkEnd w:id="1499"/>
    </w:p>
    <w:p w14:paraId="6B73CB66" w14:textId="77777777" w:rsidR="00CA3543" w:rsidRPr="004602F8" w:rsidRDefault="00CA3543" w:rsidP="00C9434B">
      <w:pPr>
        <w:pStyle w:val="41"/>
      </w:pPr>
      <w:bookmarkStart w:id="1500" w:name="_Toc232827302"/>
      <w:r w:rsidRPr="004602F8">
        <w:t>Доступные операции</w:t>
      </w:r>
      <w:bookmarkEnd w:id="1500"/>
    </w:p>
    <w:p w14:paraId="544EEA82"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2877123" w14:textId="77777777" w:rsidR="00CA3543" w:rsidRPr="004602F8" w:rsidRDefault="00CA3543" w:rsidP="00CA3543">
      <w:pPr>
        <w:pStyle w:val="ASFKListmark1"/>
      </w:pPr>
      <w:r w:rsidRPr="004602F8">
        <w:t>экспорт во внешние системы;</w:t>
      </w:r>
    </w:p>
    <w:p w14:paraId="510C4BD7" w14:textId="77777777" w:rsidR="00CA3543" w:rsidRPr="004602F8" w:rsidRDefault="00CA3543" w:rsidP="00CA3543">
      <w:pPr>
        <w:pStyle w:val="ASFKListmark1"/>
      </w:pPr>
      <w:r w:rsidRPr="004602F8">
        <w:t>просмотр;</w:t>
      </w:r>
    </w:p>
    <w:p w14:paraId="5FC66852" w14:textId="77777777" w:rsidR="00CA3543" w:rsidRPr="004602F8" w:rsidRDefault="00CA3543" w:rsidP="00CA3543">
      <w:pPr>
        <w:pStyle w:val="ASFKListmark1"/>
      </w:pPr>
      <w:r w:rsidRPr="004602F8">
        <w:t>проверка ЭП;</w:t>
      </w:r>
    </w:p>
    <w:p w14:paraId="599CFD3C" w14:textId="77777777" w:rsidR="00CA3543" w:rsidRPr="004602F8" w:rsidRDefault="00CA3543" w:rsidP="00CA3543">
      <w:pPr>
        <w:pStyle w:val="ASFKListmark1"/>
      </w:pPr>
      <w:r w:rsidRPr="004602F8">
        <w:t>печать;</w:t>
      </w:r>
    </w:p>
    <w:p w14:paraId="76ABD2C4" w14:textId="77777777" w:rsidR="00CA3543" w:rsidRPr="004602F8" w:rsidRDefault="00CA3543" w:rsidP="00CA3543">
      <w:pPr>
        <w:pStyle w:val="ASFKListmark1"/>
      </w:pPr>
      <w:r w:rsidRPr="004602F8">
        <w:t>просмотр и печать платежных документов;</w:t>
      </w:r>
    </w:p>
    <w:p w14:paraId="38C19F97" w14:textId="77777777" w:rsidR="00CA3543" w:rsidRPr="004602F8" w:rsidRDefault="00CA3543" w:rsidP="00CA3543">
      <w:pPr>
        <w:pStyle w:val="ASFKListmark1"/>
      </w:pPr>
      <w:r w:rsidRPr="004602F8">
        <w:t>отправка на АРМ клиента ОФК.</w:t>
      </w:r>
    </w:p>
    <w:p w14:paraId="77143D64" w14:textId="77777777" w:rsidR="00CA3543" w:rsidRPr="004602F8" w:rsidRDefault="00CA3543" w:rsidP="00C9434B">
      <w:pPr>
        <w:pStyle w:val="41"/>
      </w:pPr>
      <w:bookmarkStart w:id="1501" w:name="_Toc232827303"/>
      <w:r w:rsidRPr="004602F8">
        <w:lastRenderedPageBreak/>
        <w:t>Экранная форма документа</w:t>
      </w:r>
      <w:bookmarkEnd w:id="1501"/>
    </w:p>
    <w:p w14:paraId="5E8427DA" w14:textId="38CC1B7C" w:rsidR="00CA3543" w:rsidRPr="004602F8" w:rsidRDefault="00CA3543" w:rsidP="00CA3543">
      <w:pPr>
        <w:pStyle w:val="ASFKNormal"/>
      </w:pPr>
      <w:r w:rsidRPr="004602F8">
        <w:t xml:space="preserve">ЭФ документа </w:t>
      </w:r>
      <w:r w:rsidR="00BC7FFB" w:rsidRPr="004602F8">
        <w:t>«</w:t>
      </w:r>
      <w:r w:rsidRPr="004602F8">
        <w:t>Запрос на выяснение принадлежности платежа</w:t>
      </w:r>
      <w:r w:rsidR="00BC7FFB" w:rsidRPr="004602F8">
        <w:t>»</w:t>
      </w:r>
      <w:r w:rsidRPr="004602F8">
        <w:t xml:space="preserve"> представлены на рисунках </w:t>
      </w:r>
      <w:r w:rsidRPr="004602F8">
        <w:fldChar w:fldCharType="begin"/>
      </w:r>
      <w:r w:rsidRPr="004602F8">
        <w:instrText xml:space="preserve"> REF _Ref205102453 \h  \* MERGEFORMAT </w:instrText>
      </w:r>
      <w:r w:rsidRPr="004602F8">
        <w:fldChar w:fldCharType="separate"/>
      </w:r>
      <w:r w:rsidR="0086114E">
        <w:t>226</w:t>
      </w:r>
      <w:r w:rsidRPr="004602F8">
        <w:fldChar w:fldCharType="end"/>
      </w:r>
      <w:r w:rsidRPr="004602F8">
        <w:t xml:space="preserve"> и </w:t>
      </w:r>
      <w:r w:rsidRPr="004602F8">
        <w:fldChar w:fldCharType="begin"/>
      </w:r>
      <w:r w:rsidRPr="004602F8">
        <w:instrText xml:space="preserve"> REF _Ref205355271 \h  \* MERGEFORMAT </w:instrText>
      </w:r>
      <w:r w:rsidRPr="004602F8">
        <w:fldChar w:fldCharType="separate"/>
      </w:r>
      <w:r w:rsidR="0086114E">
        <w:t>228</w:t>
      </w:r>
      <w:r w:rsidRPr="004602F8">
        <w:fldChar w:fldCharType="end"/>
      </w:r>
      <w:r w:rsidRPr="004602F8">
        <w:t>. Форма содержит следующие закладки:</w:t>
      </w:r>
    </w:p>
    <w:p w14:paraId="0EF9C039"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1E4FFF02" w14:textId="77777777" w:rsidR="00CA3543" w:rsidRPr="004602F8" w:rsidRDefault="00CA3543" w:rsidP="00CA3543">
      <w:pPr>
        <w:pStyle w:val="ASFKListmark2"/>
      </w:pPr>
      <w:r w:rsidRPr="004602F8">
        <w:t>Реквизиты документа (1);</w:t>
      </w:r>
    </w:p>
    <w:p w14:paraId="7DF6C152" w14:textId="77777777" w:rsidR="00CA3543" w:rsidRPr="004602F8" w:rsidRDefault="00CA3543" w:rsidP="00CA3543">
      <w:pPr>
        <w:pStyle w:val="ASFKListmark2"/>
      </w:pPr>
      <w:r w:rsidRPr="004602F8">
        <w:t>Дополнительные атрибуты (2);</w:t>
      </w:r>
    </w:p>
    <w:p w14:paraId="7E635F92"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5565CC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D30FD35" w14:textId="21FABF07" w:rsidR="00CA3543" w:rsidRPr="004602F8" w:rsidRDefault="004C00E2" w:rsidP="00CA3543">
      <w:pPr>
        <w:pStyle w:val="ASFKFigure"/>
      </w:pPr>
      <w:r w:rsidRPr="004602F8">
        <w:rPr>
          <w:noProof/>
        </w:rPr>
        <w:drawing>
          <wp:inline distT="0" distB="0" distL="0" distR="0" wp14:anchorId="0A86BB66" wp14:editId="587BD72D">
            <wp:extent cx="6124575" cy="4114800"/>
            <wp:effectExtent l="0" t="0" r="9525" b="0"/>
            <wp:docPr id="315" name="Рисунок 3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B6E8A5B" w14:textId="6B77E42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02" w:name="_Ref205102453"/>
      <w:bookmarkStart w:id="1503" w:name="_Toc126767514"/>
      <w:r w:rsidR="0086114E">
        <w:rPr>
          <w:noProof/>
        </w:rPr>
        <w:t>226</w:t>
      </w:r>
      <w:bookmarkEnd w:id="1502"/>
      <w:r w:rsidRPr="004602F8">
        <w:rPr>
          <w:noProof/>
        </w:rPr>
        <w:fldChar w:fldCharType="end"/>
      </w:r>
      <w:r w:rsidR="00CA3543" w:rsidRPr="004602F8">
        <w:t xml:space="preserve">. ЭФ документа </w:t>
      </w:r>
      <w:r w:rsidR="00BC7FFB" w:rsidRPr="004602F8">
        <w:t>«</w:t>
      </w:r>
      <w:r w:rsidR="00CA3543" w:rsidRPr="004602F8">
        <w:t>Запрос на выяснение принадлежности платежа</w:t>
      </w:r>
      <w:r w:rsidR="006B08A4" w:rsidRPr="004602F8">
        <w:t>», закладки «</w:t>
      </w:r>
      <w:r w:rsidR="00CA3543" w:rsidRPr="004602F8">
        <w:t>Реквизиты документа (1)</w:t>
      </w:r>
      <w:r w:rsidR="00BC7FFB" w:rsidRPr="004602F8">
        <w:t>»</w:t>
      </w:r>
      <w:bookmarkEnd w:id="1503"/>
    </w:p>
    <w:p w14:paraId="5ABEB66C" w14:textId="158F1C14" w:rsidR="00CA3543" w:rsidRPr="004602F8" w:rsidRDefault="00CA3543" w:rsidP="00CA3543">
      <w:pPr>
        <w:pStyle w:val="ASFKNormal"/>
      </w:pPr>
      <w:r w:rsidRPr="004602F8">
        <w:t xml:space="preserve">Перечень полей документа </w:t>
      </w:r>
      <w:r w:rsidR="00BC7FFB" w:rsidRPr="004602F8">
        <w:t>«</w:t>
      </w:r>
      <w:r w:rsidRPr="004602F8">
        <w:t>Запрос на выяснение принадлежности платежа</w:t>
      </w:r>
      <w:r w:rsidR="006B08A4" w:rsidRPr="004602F8">
        <w:t>», закладки «</w:t>
      </w:r>
      <w:r w:rsidRPr="004602F8">
        <w:t>Реквизиты документа (1)</w:t>
      </w:r>
      <w:r w:rsidR="00BC7FFB" w:rsidRPr="004602F8">
        <w:t>»</w:t>
      </w:r>
      <w:r w:rsidRPr="004602F8">
        <w:t xml:space="preserve"> приведен в таблице </w:t>
      </w:r>
      <w:r w:rsidRPr="004602F8">
        <w:fldChar w:fldCharType="begin"/>
      </w:r>
      <w:r w:rsidRPr="004602F8">
        <w:instrText xml:space="preserve"> REF _Ref317609276 \h  \* MERGEFORMAT </w:instrText>
      </w:r>
      <w:r w:rsidRPr="004602F8">
        <w:fldChar w:fldCharType="separate"/>
      </w:r>
      <w:r w:rsidR="0086114E">
        <w:t>138</w:t>
      </w:r>
      <w:r w:rsidRPr="004602F8">
        <w:fldChar w:fldCharType="end"/>
      </w:r>
      <w:r w:rsidRPr="004602F8">
        <w:t>.</w:t>
      </w:r>
    </w:p>
    <w:p w14:paraId="616946B1" w14:textId="229FA5C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04" w:name="_Ref317609276"/>
      <w:bookmarkStart w:id="1505" w:name="_Toc126767030"/>
      <w:r w:rsidR="0086114E">
        <w:rPr>
          <w:noProof/>
        </w:rPr>
        <w:t>138</w:t>
      </w:r>
      <w:bookmarkEnd w:id="1504"/>
      <w:r w:rsidRPr="004602F8">
        <w:rPr>
          <w:noProof/>
        </w:rPr>
        <w:fldChar w:fldCharType="end"/>
      </w:r>
      <w:r w:rsidR="00CA3543" w:rsidRPr="004602F8">
        <w:t xml:space="preserve">. Описание полей </w:t>
      </w:r>
      <w:r w:rsidR="005B18B8" w:rsidRPr="004602F8">
        <w:t>документа «Запрос на выяснение принадлежности платежа», закладки «Реквизиты документа (1)»</w:t>
      </w:r>
      <w:bookmarkEnd w:id="150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6C370C89" w14:textId="77777777" w:rsidTr="00C32606">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C9DF00"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7CCFA7" w14:textId="77777777" w:rsidR="00CA3543" w:rsidRPr="004602F8" w:rsidRDefault="00CA3543" w:rsidP="00CA3543">
            <w:pPr>
              <w:pStyle w:val="ASFKTableHead"/>
            </w:pPr>
            <w:r w:rsidRPr="004602F8">
              <w:t>Описание поля</w:t>
            </w:r>
          </w:p>
        </w:tc>
      </w:tr>
      <w:tr w:rsidR="00CA3543" w:rsidRPr="004602F8" w14:paraId="093CB669" w14:textId="77777777" w:rsidTr="00C32606">
        <w:tc>
          <w:tcPr>
            <w:tcW w:w="1137" w:type="pct"/>
            <w:shd w:val="clear" w:color="auto" w:fill="auto"/>
          </w:tcPr>
          <w:p w14:paraId="16E8DFEE" w14:textId="77777777" w:rsidR="00CA3543" w:rsidRPr="004602F8" w:rsidRDefault="00CA3543" w:rsidP="00AC2F13">
            <w:pPr>
              <w:pStyle w:val="ASFKTablenorm"/>
              <w:ind w:left="57" w:right="57"/>
            </w:pPr>
            <w:r w:rsidRPr="004602F8">
              <w:t>Номер запроса</w:t>
            </w:r>
          </w:p>
        </w:tc>
        <w:tc>
          <w:tcPr>
            <w:tcW w:w="3863" w:type="pct"/>
            <w:shd w:val="clear" w:color="auto" w:fill="auto"/>
          </w:tcPr>
          <w:p w14:paraId="7EE3602F" w14:textId="77777777" w:rsidR="00CA3543" w:rsidRPr="004602F8" w:rsidRDefault="00CA3543" w:rsidP="00AC2F13">
            <w:pPr>
              <w:pStyle w:val="ASFKTablenorm"/>
              <w:ind w:left="57" w:right="57"/>
            </w:pPr>
            <w:r w:rsidRPr="004602F8">
              <w:t xml:space="preserve">Номер, присвоенный запросу в учетной системе УФК, является уникальным в течение финансового года. </w:t>
            </w:r>
          </w:p>
          <w:p w14:paraId="73EDEA26" w14:textId="77777777" w:rsidR="00CA3543" w:rsidRPr="004602F8" w:rsidRDefault="00CA3543" w:rsidP="00AC2F13">
            <w:pPr>
              <w:pStyle w:val="ASFKTablenorm"/>
              <w:ind w:left="57" w:right="57"/>
            </w:pPr>
            <w:r w:rsidRPr="004602F8">
              <w:t>Доставляется из OEBS.</w:t>
            </w:r>
          </w:p>
        </w:tc>
      </w:tr>
      <w:tr w:rsidR="00CA3543" w:rsidRPr="004602F8" w14:paraId="1FFD0E16" w14:textId="77777777" w:rsidTr="00C32606">
        <w:tc>
          <w:tcPr>
            <w:tcW w:w="1137" w:type="pct"/>
            <w:shd w:val="clear" w:color="auto" w:fill="auto"/>
          </w:tcPr>
          <w:p w14:paraId="792E7E55" w14:textId="77777777" w:rsidR="00CA3543" w:rsidRPr="004602F8" w:rsidRDefault="00CA3543" w:rsidP="00AC2F13">
            <w:pPr>
              <w:pStyle w:val="ASFKTablenorm"/>
              <w:ind w:left="57" w:right="57"/>
            </w:pPr>
            <w:r w:rsidRPr="004602F8">
              <w:t>Дата запроса</w:t>
            </w:r>
          </w:p>
        </w:tc>
        <w:tc>
          <w:tcPr>
            <w:tcW w:w="3863" w:type="pct"/>
            <w:shd w:val="clear" w:color="auto" w:fill="auto"/>
          </w:tcPr>
          <w:p w14:paraId="07B178D2" w14:textId="77777777" w:rsidR="00CA3543" w:rsidRPr="004602F8" w:rsidRDefault="00CA3543" w:rsidP="00AC2F13">
            <w:pPr>
              <w:pStyle w:val="ASFKTablenorm"/>
              <w:ind w:left="57" w:right="57"/>
            </w:pPr>
            <w:r w:rsidRPr="004602F8">
              <w:t xml:space="preserve">Дата заполнения запроса, не может быть позднее текущей даты. </w:t>
            </w:r>
          </w:p>
          <w:p w14:paraId="3E74C02B" w14:textId="77777777" w:rsidR="00CA3543" w:rsidRPr="004602F8" w:rsidRDefault="00CA3543" w:rsidP="00AC2F13">
            <w:pPr>
              <w:pStyle w:val="ASFKTablenorm"/>
              <w:ind w:left="57" w:right="57"/>
            </w:pPr>
            <w:r w:rsidRPr="004602F8">
              <w:t>Доставляется из OEBS.</w:t>
            </w:r>
          </w:p>
        </w:tc>
      </w:tr>
      <w:tr w:rsidR="00CA3543" w:rsidRPr="004602F8" w14:paraId="2F4495F3" w14:textId="77777777" w:rsidTr="00C32606">
        <w:tc>
          <w:tcPr>
            <w:tcW w:w="1137" w:type="pct"/>
            <w:shd w:val="clear" w:color="auto" w:fill="auto"/>
          </w:tcPr>
          <w:p w14:paraId="4A121B03" w14:textId="77777777" w:rsidR="00CA3543" w:rsidRPr="004602F8" w:rsidRDefault="00CA3543" w:rsidP="00AC2F13">
            <w:pPr>
              <w:pStyle w:val="ASFKTablenorm"/>
              <w:ind w:left="57" w:right="57"/>
            </w:pPr>
            <w:r w:rsidRPr="004602F8">
              <w:t>Ед.Изм.</w:t>
            </w:r>
          </w:p>
        </w:tc>
        <w:tc>
          <w:tcPr>
            <w:tcW w:w="3863" w:type="pct"/>
            <w:shd w:val="clear" w:color="auto" w:fill="auto"/>
          </w:tcPr>
          <w:p w14:paraId="33A324B2" w14:textId="77777777" w:rsidR="00CA3543" w:rsidRPr="004602F8" w:rsidRDefault="00CA3543" w:rsidP="00AC2F13">
            <w:pPr>
              <w:pStyle w:val="ASFKTablenorm"/>
              <w:ind w:left="57" w:right="57"/>
            </w:pPr>
            <w:r w:rsidRPr="004602F8">
              <w:t xml:space="preserve">Единица измерения. </w:t>
            </w:r>
          </w:p>
          <w:p w14:paraId="14C39C01" w14:textId="77777777" w:rsidR="00CA3543" w:rsidRPr="004602F8" w:rsidRDefault="00CA3543" w:rsidP="00AC2F13">
            <w:pPr>
              <w:pStyle w:val="ASFKTablenorm"/>
              <w:ind w:left="57" w:right="57"/>
            </w:pPr>
            <w:r w:rsidRPr="004602F8">
              <w:t>Доставляется из OEBS.</w:t>
            </w:r>
          </w:p>
        </w:tc>
      </w:tr>
      <w:tr w:rsidR="00CA3543" w:rsidRPr="004602F8" w14:paraId="2893F490" w14:textId="77777777" w:rsidTr="00C32606">
        <w:tc>
          <w:tcPr>
            <w:tcW w:w="1137" w:type="pct"/>
            <w:shd w:val="clear" w:color="auto" w:fill="auto"/>
          </w:tcPr>
          <w:p w14:paraId="75395EF8" w14:textId="77777777" w:rsidR="00CA3543" w:rsidRPr="004602F8" w:rsidRDefault="00CA3543" w:rsidP="00AC2F13">
            <w:pPr>
              <w:pStyle w:val="ASFKTablenorm"/>
              <w:ind w:left="57" w:right="57"/>
            </w:pPr>
            <w:r w:rsidRPr="004602F8">
              <w:lastRenderedPageBreak/>
              <w:t>Статус</w:t>
            </w:r>
          </w:p>
        </w:tc>
        <w:tc>
          <w:tcPr>
            <w:tcW w:w="3863" w:type="pct"/>
            <w:shd w:val="clear" w:color="auto" w:fill="auto"/>
          </w:tcPr>
          <w:p w14:paraId="34FD4C2D" w14:textId="77777777" w:rsidR="00CA3543" w:rsidRPr="004602F8" w:rsidRDefault="00CA3543" w:rsidP="00AC2F13">
            <w:pPr>
              <w:pStyle w:val="ASFKTablenorm"/>
              <w:ind w:left="57" w:right="57"/>
            </w:pPr>
            <w:r w:rsidRPr="004602F8">
              <w:t xml:space="preserve">Код статуса документа. </w:t>
            </w:r>
          </w:p>
          <w:p w14:paraId="74602C64" w14:textId="77777777" w:rsidR="00CA3543" w:rsidRPr="004602F8" w:rsidRDefault="00CA3543" w:rsidP="00AC2F13">
            <w:pPr>
              <w:pStyle w:val="ASFKTablenorm"/>
              <w:ind w:left="57" w:right="57"/>
            </w:pPr>
            <w:r w:rsidRPr="004602F8">
              <w:t>Доставляется из OEBS.</w:t>
            </w:r>
          </w:p>
        </w:tc>
      </w:tr>
      <w:tr w:rsidR="00CA3543" w:rsidRPr="004602F8" w14:paraId="3168EB31" w14:textId="77777777" w:rsidTr="00C32606">
        <w:tc>
          <w:tcPr>
            <w:tcW w:w="5000" w:type="pct"/>
            <w:gridSpan w:val="2"/>
            <w:shd w:val="clear" w:color="auto" w:fill="auto"/>
          </w:tcPr>
          <w:p w14:paraId="4F19F215" w14:textId="77777777" w:rsidR="00CA3543" w:rsidRPr="004602F8" w:rsidRDefault="00CA3543" w:rsidP="00AC2F13">
            <w:pPr>
              <w:pStyle w:val="ASFKTablenorm"/>
              <w:ind w:left="57" w:right="57"/>
            </w:pPr>
            <w:r w:rsidRPr="004602F8">
              <w:t xml:space="preserve">Закладка </w:t>
            </w:r>
            <w:r w:rsidR="006B08A4" w:rsidRPr="004602F8">
              <w:t>«</w:t>
            </w:r>
            <w:r w:rsidRPr="004602F8">
              <w:t>Реквизиты документа (1)</w:t>
            </w:r>
            <w:r w:rsidR="00452A96" w:rsidRPr="004602F8">
              <w:t>»</w:t>
            </w:r>
          </w:p>
        </w:tc>
      </w:tr>
      <w:tr w:rsidR="00CA3543" w:rsidRPr="004602F8" w14:paraId="705D8B27" w14:textId="77777777" w:rsidTr="00C32606">
        <w:tc>
          <w:tcPr>
            <w:tcW w:w="1137" w:type="pct"/>
            <w:shd w:val="clear" w:color="auto" w:fill="auto"/>
          </w:tcPr>
          <w:p w14:paraId="21138F4B" w14:textId="77777777" w:rsidR="00CA3543" w:rsidRPr="004602F8" w:rsidRDefault="00CA3543" w:rsidP="00AC2F13">
            <w:pPr>
              <w:pStyle w:val="ASFKTablenorm"/>
              <w:ind w:left="57" w:right="57"/>
            </w:pPr>
            <w:r w:rsidRPr="004602F8">
              <w:t>Дата</w:t>
            </w:r>
          </w:p>
        </w:tc>
        <w:tc>
          <w:tcPr>
            <w:tcW w:w="3863" w:type="pct"/>
            <w:shd w:val="clear" w:color="auto" w:fill="auto"/>
          </w:tcPr>
          <w:p w14:paraId="066CF795" w14:textId="77777777" w:rsidR="00CA3543" w:rsidRPr="004602F8" w:rsidRDefault="00CA3543" w:rsidP="00AC2F13">
            <w:pPr>
              <w:pStyle w:val="ASFKTablenorm"/>
              <w:ind w:left="57" w:right="57"/>
            </w:pPr>
            <w:r w:rsidRPr="004602F8">
              <w:t xml:space="preserve">Дата документа. </w:t>
            </w:r>
          </w:p>
          <w:p w14:paraId="1D62BF9C" w14:textId="77777777" w:rsidR="00CA3543" w:rsidRPr="004602F8" w:rsidRDefault="00CA3543" w:rsidP="00AC2F13">
            <w:pPr>
              <w:pStyle w:val="ASFKTablenorm"/>
              <w:ind w:left="57" w:right="57"/>
            </w:pPr>
            <w:r w:rsidRPr="004602F8">
              <w:t>Доставляется из OEBS.</w:t>
            </w:r>
          </w:p>
        </w:tc>
      </w:tr>
      <w:tr w:rsidR="00CA3543" w:rsidRPr="004602F8" w14:paraId="5759E822" w14:textId="77777777" w:rsidTr="00C32606">
        <w:tc>
          <w:tcPr>
            <w:tcW w:w="1137" w:type="pct"/>
            <w:shd w:val="clear" w:color="auto" w:fill="auto"/>
          </w:tcPr>
          <w:p w14:paraId="4FB03BF2" w14:textId="77777777" w:rsidR="00CA3543" w:rsidRPr="004602F8" w:rsidRDefault="00CA3543" w:rsidP="00AC2F13">
            <w:pPr>
              <w:pStyle w:val="ASFKTablenorm"/>
              <w:ind w:left="57" w:right="57"/>
            </w:pPr>
            <w:r w:rsidRPr="004602F8">
              <w:t>ФК, Орган ФК</w:t>
            </w:r>
          </w:p>
        </w:tc>
        <w:tc>
          <w:tcPr>
            <w:tcW w:w="3863" w:type="pct"/>
            <w:shd w:val="clear" w:color="auto" w:fill="auto"/>
          </w:tcPr>
          <w:p w14:paraId="36F89898" w14:textId="77777777" w:rsidR="00CA3543" w:rsidRPr="004602F8" w:rsidRDefault="00CA3543" w:rsidP="00AC2F13">
            <w:pPr>
              <w:pStyle w:val="ASFKTablenorm"/>
              <w:ind w:left="57" w:right="57"/>
            </w:pPr>
            <w:r w:rsidRPr="004602F8">
              <w:t xml:space="preserve">Наименование </w:t>
            </w:r>
            <w:r w:rsidR="000A34B8" w:rsidRPr="004602F8">
              <w:t>ТОФК</w:t>
            </w:r>
            <w:r w:rsidRPr="004602F8">
              <w:t xml:space="preserve">. </w:t>
            </w:r>
          </w:p>
          <w:p w14:paraId="7A02C559" w14:textId="77777777" w:rsidR="00CA3543" w:rsidRPr="004602F8" w:rsidRDefault="00CA3543" w:rsidP="00AC2F13">
            <w:pPr>
              <w:pStyle w:val="ASFKTablenorm"/>
              <w:ind w:left="57" w:right="57"/>
            </w:pPr>
            <w:r w:rsidRPr="004602F8">
              <w:t>Доставляется из OEBS.</w:t>
            </w:r>
          </w:p>
        </w:tc>
      </w:tr>
      <w:tr w:rsidR="00CA3543" w:rsidRPr="004602F8" w14:paraId="62D57FB3" w14:textId="77777777" w:rsidTr="00C32606">
        <w:tc>
          <w:tcPr>
            <w:tcW w:w="1137" w:type="pct"/>
            <w:shd w:val="clear" w:color="auto" w:fill="auto"/>
          </w:tcPr>
          <w:p w14:paraId="2F2B437C" w14:textId="77777777" w:rsidR="00CA3543" w:rsidRPr="004602F8" w:rsidRDefault="00204377" w:rsidP="00AC2F13">
            <w:pPr>
              <w:pStyle w:val="ASFKTablenorm"/>
              <w:ind w:left="57" w:right="57"/>
            </w:pPr>
            <w:r w:rsidRPr="004602F8">
              <w:t>П</w:t>
            </w:r>
            <w:r w:rsidR="00CA3543" w:rsidRPr="004602F8">
              <w:t>о КОФК</w:t>
            </w:r>
          </w:p>
        </w:tc>
        <w:tc>
          <w:tcPr>
            <w:tcW w:w="3863" w:type="pct"/>
            <w:shd w:val="clear" w:color="auto" w:fill="auto"/>
          </w:tcPr>
          <w:p w14:paraId="29C8AB70" w14:textId="77777777" w:rsidR="00CA3543" w:rsidRPr="004602F8" w:rsidRDefault="00CA3543" w:rsidP="00AC2F13">
            <w:pPr>
              <w:pStyle w:val="ASFKTablenorm"/>
              <w:ind w:left="57" w:right="57"/>
            </w:pPr>
            <w:r w:rsidRPr="004602F8">
              <w:t xml:space="preserve">Код органа ФК по справочнику ОрФК. </w:t>
            </w:r>
          </w:p>
          <w:p w14:paraId="1265B4CB" w14:textId="77777777" w:rsidR="00CA3543" w:rsidRPr="004602F8" w:rsidRDefault="00CA3543" w:rsidP="00AC2F13">
            <w:pPr>
              <w:pStyle w:val="ASFKTablenorm"/>
              <w:ind w:left="57" w:right="57"/>
            </w:pPr>
            <w:r w:rsidRPr="004602F8">
              <w:t>Доставляется из OEBS.</w:t>
            </w:r>
          </w:p>
        </w:tc>
      </w:tr>
      <w:tr w:rsidR="00CA3543" w:rsidRPr="004602F8" w14:paraId="5C88D4E4" w14:textId="77777777" w:rsidTr="00C32606">
        <w:tc>
          <w:tcPr>
            <w:tcW w:w="1137" w:type="pct"/>
            <w:shd w:val="clear" w:color="auto" w:fill="auto"/>
          </w:tcPr>
          <w:p w14:paraId="3390D975" w14:textId="77777777" w:rsidR="00CA3543" w:rsidRPr="004602F8" w:rsidRDefault="00CA3543" w:rsidP="00AC2F13">
            <w:pPr>
              <w:pStyle w:val="ASFKTablenorm"/>
              <w:ind w:left="57" w:right="57"/>
            </w:pPr>
            <w:r w:rsidRPr="004602F8">
              <w:t>ПБС/АД/АИФ</w:t>
            </w:r>
          </w:p>
        </w:tc>
        <w:tc>
          <w:tcPr>
            <w:tcW w:w="3863" w:type="pct"/>
            <w:shd w:val="clear" w:color="auto" w:fill="auto"/>
          </w:tcPr>
          <w:p w14:paraId="56F338C4" w14:textId="77777777" w:rsidR="00CA3543" w:rsidRPr="004602F8" w:rsidRDefault="00CA3543" w:rsidP="00AC2F13">
            <w:pPr>
              <w:pStyle w:val="ASFKTablenorm"/>
              <w:ind w:left="57" w:right="57"/>
            </w:pPr>
            <w:r w:rsidRPr="004602F8">
              <w:t xml:space="preserve">Наименование ПБС (АД, АИФ), в адрес которого направляется документ. </w:t>
            </w:r>
          </w:p>
          <w:p w14:paraId="4BD59A2F" w14:textId="77777777" w:rsidR="00CA3543" w:rsidRPr="004602F8" w:rsidRDefault="00CA3543" w:rsidP="00AC2F13">
            <w:pPr>
              <w:pStyle w:val="ASFKTablenorm"/>
              <w:ind w:left="57" w:right="57"/>
            </w:pPr>
            <w:r w:rsidRPr="004602F8">
              <w:t>Доставляется из OEBS.</w:t>
            </w:r>
          </w:p>
        </w:tc>
      </w:tr>
      <w:tr w:rsidR="00CA3543" w:rsidRPr="004602F8" w14:paraId="49CD32C6" w14:textId="77777777" w:rsidTr="00C32606">
        <w:tc>
          <w:tcPr>
            <w:tcW w:w="1137" w:type="pct"/>
            <w:shd w:val="clear" w:color="auto" w:fill="auto"/>
          </w:tcPr>
          <w:p w14:paraId="085C042D" w14:textId="77777777" w:rsidR="00CA3543" w:rsidRPr="004602F8" w:rsidRDefault="00CA3543" w:rsidP="00AC2F13">
            <w:pPr>
              <w:pStyle w:val="ASFKTablenorm"/>
              <w:ind w:left="57" w:right="57"/>
            </w:pPr>
            <w:r w:rsidRPr="004602F8">
              <w:t>По сводному реестру</w:t>
            </w:r>
          </w:p>
        </w:tc>
        <w:tc>
          <w:tcPr>
            <w:tcW w:w="3863" w:type="pct"/>
            <w:shd w:val="clear" w:color="auto" w:fill="auto"/>
          </w:tcPr>
          <w:p w14:paraId="4D18E18D" w14:textId="77777777" w:rsidR="00CA3543" w:rsidRPr="004602F8" w:rsidRDefault="00CA3543" w:rsidP="00AC2F13">
            <w:pPr>
              <w:pStyle w:val="ASFKTablenorm"/>
              <w:ind w:left="57" w:right="57"/>
            </w:pPr>
            <w:r w:rsidRPr="004602F8">
              <w:t xml:space="preserve">Код клиента по СРРПБС. </w:t>
            </w:r>
          </w:p>
          <w:p w14:paraId="4E91C8B2" w14:textId="77777777" w:rsidR="00CA3543" w:rsidRPr="004602F8" w:rsidRDefault="00CA3543" w:rsidP="00AC2F13">
            <w:pPr>
              <w:pStyle w:val="ASFKTablenorm"/>
              <w:ind w:left="57" w:right="57"/>
            </w:pPr>
            <w:r w:rsidRPr="004602F8">
              <w:t>Доставляется из OEBS.</w:t>
            </w:r>
          </w:p>
        </w:tc>
      </w:tr>
      <w:tr w:rsidR="00CA3543" w:rsidRPr="004602F8" w14:paraId="10FD210D" w14:textId="77777777" w:rsidTr="00C32606">
        <w:tc>
          <w:tcPr>
            <w:tcW w:w="1137" w:type="pct"/>
            <w:shd w:val="clear" w:color="auto" w:fill="auto"/>
          </w:tcPr>
          <w:p w14:paraId="6021B529" w14:textId="77777777" w:rsidR="00CA3543" w:rsidRPr="004602F8" w:rsidRDefault="00CA3543" w:rsidP="00AC2F13">
            <w:pPr>
              <w:pStyle w:val="ASFKTablenorm"/>
              <w:ind w:left="57" w:right="57"/>
            </w:pPr>
            <w:r w:rsidRPr="004602F8">
              <w:t>ГРБС/ГАДБ/ГАИФ</w:t>
            </w:r>
          </w:p>
        </w:tc>
        <w:tc>
          <w:tcPr>
            <w:tcW w:w="3863" w:type="pct"/>
            <w:shd w:val="clear" w:color="auto" w:fill="auto"/>
          </w:tcPr>
          <w:p w14:paraId="082FE0EE" w14:textId="77777777" w:rsidR="00CA3543" w:rsidRPr="004602F8" w:rsidRDefault="00CA3543" w:rsidP="00AC2F13">
            <w:pPr>
              <w:pStyle w:val="ASFKTablenorm"/>
              <w:ind w:left="57" w:right="57"/>
            </w:pPr>
            <w:r w:rsidRPr="004602F8">
              <w:t xml:space="preserve">Наименование ГРБС (ГАИФ, ГАДБ), в ведении которого находится УБП, в адрес которого направляется документ. </w:t>
            </w:r>
          </w:p>
          <w:p w14:paraId="2FD4C7AE" w14:textId="77777777" w:rsidR="00CA3543" w:rsidRPr="004602F8" w:rsidRDefault="00CA3543" w:rsidP="00AC2F13">
            <w:pPr>
              <w:pStyle w:val="ASFKTablenorm"/>
              <w:ind w:left="57" w:right="57"/>
            </w:pPr>
            <w:r w:rsidRPr="004602F8">
              <w:t>Доставляется из OEBS.</w:t>
            </w:r>
          </w:p>
        </w:tc>
      </w:tr>
      <w:tr w:rsidR="00CA3543" w:rsidRPr="004602F8" w14:paraId="2DDA061B" w14:textId="77777777" w:rsidTr="00C32606">
        <w:tc>
          <w:tcPr>
            <w:tcW w:w="1137" w:type="pct"/>
            <w:shd w:val="clear" w:color="auto" w:fill="auto"/>
          </w:tcPr>
          <w:p w14:paraId="59E9A419" w14:textId="77777777" w:rsidR="00CA3543" w:rsidRPr="004602F8" w:rsidRDefault="00CA3543" w:rsidP="00AC2F13">
            <w:pPr>
              <w:pStyle w:val="ASFKTablenorm"/>
              <w:ind w:left="57" w:right="57"/>
            </w:pPr>
            <w:r w:rsidRPr="004602F8">
              <w:t>Глава по БК</w:t>
            </w:r>
          </w:p>
        </w:tc>
        <w:tc>
          <w:tcPr>
            <w:tcW w:w="3863" w:type="pct"/>
            <w:shd w:val="clear" w:color="auto" w:fill="auto"/>
          </w:tcPr>
          <w:p w14:paraId="73492BA5" w14:textId="77777777" w:rsidR="00CA3543" w:rsidRPr="004602F8" w:rsidRDefault="00CA3543" w:rsidP="00AC2F13">
            <w:pPr>
              <w:pStyle w:val="ASFKTablenorm"/>
              <w:ind w:left="57" w:right="57"/>
            </w:pPr>
            <w:r w:rsidRPr="004602F8">
              <w:t xml:space="preserve">Код ведомства ГРБС (ГАИФ, ГАДБ). </w:t>
            </w:r>
          </w:p>
          <w:p w14:paraId="591C4D9B" w14:textId="77777777" w:rsidR="00CA3543" w:rsidRPr="004602F8" w:rsidRDefault="00CA3543" w:rsidP="00AC2F13">
            <w:pPr>
              <w:pStyle w:val="ASFKTablenorm"/>
              <w:ind w:left="57" w:right="57"/>
            </w:pPr>
            <w:r w:rsidRPr="004602F8">
              <w:t>Доставляется из OEBS</w:t>
            </w:r>
            <w:r w:rsidR="00F47CEE" w:rsidRPr="004602F8">
              <w:t>.</w:t>
            </w:r>
          </w:p>
        </w:tc>
      </w:tr>
      <w:tr w:rsidR="00CA3543" w:rsidRPr="004602F8" w14:paraId="2354400A" w14:textId="77777777" w:rsidTr="00C32606">
        <w:trPr>
          <w:trHeight w:val="77"/>
        </w:trPr>
        <w:tc>
          <w:tcPr>
            <w:tcW w:w="1137" w:type="pct"/>
            <w:shd w:val="clear" w:color="auto" w:fill="auto"/>
          </w:tcPr>
          <w:p w14:paraId="202908A3" w14:textId="77777777" w:rsidR="00CA3543" w:rsidRPr="004602F8" w:rsidRDefault="00CA3543" w:rsidP="00AC2F13">
            <w:pPr>
              <w:pStyle w:val="ASFKTablenorm"/>
              <w:ind w:left="57" w:right="57"/>
            </w:pPr>
            <w:r w:rsidRPr="004602F8">
              <w:t>Наименование бюджета</w:t>
            </w:r>
          </w:p>
        </w:tc>
        <w:tc>
          <w:tcPr>
            <w:tcW w:w="3863" w:type="pct"/>
            <w:shd w:val="clear" w:color="auto" w:fill="auto"/>
          </w:tcPr>
          <w:p w14:paraId="613D0BFC" w14:textId="77777777" w:rsidR="00CA3543" w:rsidRPr="004602F8" w:rsidRDefault="00CA3543" w:rsidP="00AC2F13">
            <w:pPr>
              <w:pStyle w:val="ASFKTablenorm"/>
              <w:ind w:left="57" w:right="57"/>
            </w:pPr>
            <w:r w:rsidRPr="004602F8">
              <w:t xml:space="preserve">Наименование бюджета. </w:t>
            </w:r>
          </w:p>
          <w:p w14:paraId="7E01BA47" w14:textId="77777777" w:rsidR="00CA3543" w:rsidRPr="004602F8" w:rsidRDefault="00CA3543" w:rsidP="00AC2F13">
            <w:pPr>
              <w:pStyle w:val="ASFKTablenorm"/>
              <w:ind w:left="57" w:right="57"/>
            </w:pPr>
            <w:r w:rsidRPr="004602F8">
              <w:t>Доставляется из OEBS</w:t>
            </w:r>
            <w:r w:rsidR="00F47CEE" w:rsidRPr="004602F8">
              <w:t>.</w:t>
            </w:r>
          </w:p>
        </w:tc>
      </w:tr>
      <w:tr w:rsidR="00CA3543" w:rsidRPr="004602F8" w14:paraId="7CAB0887" w14:textId="77777777" w:rsidTr="00C32606">
        <w:trPr>
          <w:trHeight w:val="77"/>
        </w:trPr>
        <w:tc>
          <w:tcPr>
            <w:tcW w:w="1137" w:type="pct"/>
            <w:shd w:val="clear" w:color="auto" w:fill="auto"/>
          </w:tcPr>
          <w:p w14:paraId="7229780D" w14:textId="77777777" w:rsidR="00CA3543" w:rsidRPr="004602F8" w:rsidRDefault="00CA3543" w:rsidP="00AC2F13">
            <w:pPr>
              <w:pStyle w:val="ASFKTablenorm"/>
              <w:ind w:left="57" w:right="57"/>
            </w:pPr>
            <w:r w:rsidRPr="004602F8">
              <w:t>Финансовый орган</w:t>
            </w:r>
          </w:p>
        </w:tc>
        <w:tc>
          <w:tcPr>
            <w:tcW w:w="3863" w:type="pct"/>
            <w:shd w:val="clear" w:color="auto" w:fill="auto"/>
          </w:tcPr>
          <w:p w14:paraId="3BEF824F" w14:textId="77777777" w:rsidR="00CA3543" w:rsidRPr="004602F8" w:rsidRDefault="00CA3543" w:rsidP="00AC2F13">
            <w:pPr>
              <w:pStyle w:val="ASFKTablenorm"/>
              <w:ind w:left="57" w:right="57"/>
            </w:pPr>
            <w:r w:rsidRPr="004602F8">
              <w:t xml:space="preserve">Наименование финансового органа. </w:t>
            </w:r>
          </w:p>
          <w:p w14:paraId="6E66E6A4" w14:textId="77777777" w:rsidR="00CA3543" w:rsidRPr="004602F8" w:rsidRDefault="00CA3543" w:rsidP="00AC2F13">
            <w:pPr>
              <w:pStyle w:val="ASFKTablenorm"/>
              <w:ind w:left="57" w:right="57"/>
            </w:pPr>
            <w:r w:rsidRPr="004602F8">
              <w:t>Доставляется из OEBS</w:t>
            </w:r>
            <w:r w:rsidR="00F47CEE" w:rsidRPr="004602F8">
              <w:t>.</w:t>
            </w:r>
          </w:p>
        </w:tc>
      </w:tr>
      <w:tr w:rsidR="00CA3543" w:rsidRPr="004602F8" w14:paraId="74791DA2" w14:textId="77777777" w:rsidTr="00C32606">
        <w:trPr>
          <w:trHeight w:val="77"/>
        </w:trPr>
        <w:tc>
          <w:tcPr>
            <w:tcW w:w="1137" w:type="pct"/>
            <w:shd w:val="clear" w:color="auto" w:fill="auto"/>
          </w:tcPr>
          <w:p w14:paraId="48731310" w14:textId="77777777" w:rsidR="00CA3543" w:rsidRPr="004602F8" w:rsidRDefault="00CA3543" w:rsidP="00AC2F13">
            <w:pPr>
              <w:pStyle w:val="ASFKTablenorm"/>
              <w:ind w:left="57" w:right="57"/>
            </w:pPr>
            <w:r w:rsidRPr="004602F8">
              <w:t>По ОКПО</w:t>
            </w:r>
          </w:p>
        </w:tc>
        <w:tc>
          <w:tcPr>
            <w:tcW w:w="3863" w:type="pct"/>
            <w:shd w:val="clear" w:color="auto" w:fill="auto"/>
          </w:tcPr>
          <w:p w14:paraId="01AF1592" w14:textId="77777777" w:rsidR="00CA3543" w:rsidRPr="004602F8" w:rsidRDefault="00CA3543" w:rsidP="00AC2F13">
            <w:pPr>
              <w:pStyle w:val="ASFKTablenorm"/>
              <w:ind w:left="57" w:right="57"/>
            </w:pPr>
            <w:r w:rsidRPr="004602F8">
              <w:t>По умолчанию пустое значение.</w:t>
            </w:r>
          </w:p>
          <w:p w14:paraId="34DB43D4" w14:textId="77777777" w:rsidR="00CA3543" w:rsidRPr="004602F8" w:rsidRDefault="00CA3543" w:rsidP="00AC2F13">
            <w:pPr>
              <w:pStyle w:val="ASFKTablenorm"/>
              <w:ind w:left="57" w:right="57"/>
            </w:pPr>
            <w:r w:rsidRPr="004602F8">
              <w:t xml:space="preserve">Может быть отредактировано вручную/из </w:t>
            </w:r>
            <w:r w:rsidR="00AC15CF" w:rsidRPr="004602F8">
              <w:t xml:space="preserve">справочника </w:t>
            </w:r>
            <w:r w:rsidR="00BC7FFB" w:rsidRPr="004602F8">
              <w:t>«</w:t>
            </w:r>
            <w:r w:rsidR="00AC15CF" w:rsidRPr="004602F8">
              <w:t>Финансовые органы</w:t>
            </w:r>
            <w:r w:rsidR="00BC7FFB" w:rsidRPr="004602F8">
              <w:t>»</w:t>
            </w:r>
            <w:r w:rsidRPr="004602F8">
              <w:t>.</w:t>
            </w:r>
          </w:p>
          <w:p w14:paraId="5AC5E1ED"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CC4C786" w14:textId="77777777" w:rsidTr="00C32606">
        <w:trPr>
          <w:trHeight w:val="77"/>
        </w:trPr>
        <w:tc>
          <w:tcPr>
            <w:tcW w:w="5000" w:type="pct"/>
            <w:gridSpan w:val="2"/>
            <w:shd w:val="clear" w:color="auto" w:fill="auto"/>
          </w:tcPr>
          <w:p w14:paraId="6572B634" w14:textId="77777777" w:rsidR="00CA3543" w:rsidRPr="004602F8" w:rsidRDefault="00CA3543" w:rsidP="00AC2F13">
            <w:pPr>
              <w:pStyle w:val="ASFKTablenorm"/>
              <w:ind w:left="57" w:right="57"/>
            </w:pPr>
            <w:r w:rsidRPr="004602F8">
              <w:t xml:space="preserve">Закладка </w:t>
            </w:r>
            <w:r w:rsidR="006B08A4" w:rsidRPr="004602F8">
              <w:t>«</w:t>
            </w:r>
            <w:r w:rsidRPr="004602F8">
              <w:t>Реквизиты документа</w:t>
            </w:r>
            <w:r w:rsidR="00452A96" w:rsidRPr="004602F8">
              <w:t>», группа полей «</w:t>
            </w:r>
            <w:r w:rsidRPr="004602F8">
              <w:t>Плательщик</w:t>
            </w:r>
            <w:r w:rsidR="00BC7FFB" w:rsidRPr="004602F8">
              <w:t>»</w:t>
            </w:r>
          </w:p>
        </w:tc>
      </w:tr>
      <w:tr w:rsidR="00CA3543" w:rsidRPr="004602F8" w14:paraId="1561EDF9" w14:textId="77777777" w:rsidTr="00C32606">
        <w:trPr>
          <w:trHeight w:val="77"/>
        </w:trPr>
        <w:tc>
          <w:tcPr>
            <w:tcW w:w="1137" w:type="pct"/>
            <w:shd w:val="clear" w:color="auto" w:fill="auto"/>
          </w:tcPr>
          <w:p w14:paraId="24274955" w14:textId="77777777" w:rsidR="00CA3543" w:rsidRPr="004602F8" w:rsidRDefault="00CA3543" w:rsidP="00AC2F13">
            <w:pPr>
              <w:pStyle w:val="ASFKTablenorm"/>
              <w:ind w:left="57" w:right="57"/>
            </w:pPr>
            <w:r w:rsidRPr="004602F8">
              <w:t>Наименование/ФИО</w:t>
            </w:r>
          </w:p>
        </w:tc>
        <w:tc>
          <w:tcPr>
            <w:tcW w:w="3863" w:type="pct"/>
            <w:shd w:val="clear" w:color="auto" w:fill="auto"/>
          </w:tcPr>
          <w:p w14:paraId="1234F9DA" w14:textId="77777777" w:rsidR="00CA3543" w:rsidRPr="004602F8" w:rsidRDefault="00CA3543" w:rsidP="00AC2F13">
            <w:pPr>
              <w:pStyle w:val="ASFKTablenorm"/>
              <w:ind w:left="57" w:right="57"/>
            </w:pPr>
            <w:r w:rsidRPr="004602F8">
              <w:t>Наименование плательщика (ФИО – для физического лица). Доставляется из OEBS.</w:t>
            </w:r>
          </w:p>
        </w:tc>
      </w:tr>
      <w:tr w:rsidR="00CA3543" w:rsidRPr="004602F8" w14:paraId="3ADAB522" w14:textId="77777777" w:rsidTr="00C32606">
        <w:trPr>
          <w:trHeight w:val="77"/>
        </w:trPr>
        <w:tc>
          <w:tcPr>
            <w:tcW w:w="1137" w:type="pct"/>
            <w:shd w:val="clear" w:color="auto" w:fill="auto"/>
          </w:tcPr>
          <w:p w14:paraId="68F331C3" w14:textId="77777777" w:rsidR="00CA3543" w:rsidRPr="004602F8" w:rsidRDefault="00CA3543" w:rsidP="00AC2F13">
            <w:pPr>
              <w:pStyle w:val="ASFKTablenorm"/>
              <w:ind w:left="57" w:right="57"/>
            </w:pPr>
            <w:r w:rsidRPr="004602F8">
              <w:t>ИНН</w:t>
            </w:r>
          </w:p>
        </w:tc>
        <w:tc>
          <w:tcPr>
            <w:tcW w:w="3863" w:type="pct"/>
            <w:shd w:val="clear" w:color="auto" w:fill="auto"/>
          </w:tcPr>
          <w:p w14:paraId="54C8EA8B" w14:textId="77777777" w:rsidR="00CA3543" w:rsidRPr="004602F8" w:rsidRDefault="00CA3543" w:rsidP="00AC2F13">
            <w:pPr>
              <w:pStyle w:val="ASFKTablenorm"/>
              <w:ind w:left="57" w:right="57"/>
            </w:pPr>
            <w:r w:rsidRPr="004602F8">
              <w:t>ИНН плательщика. Доставляется из OEBS</w:t>
            </w:r>
            <w:r w:rsidR="0008363E" w:rsidRPr="004602F8">
              <w:t>.</w:t>
            </w:r>
          </w:p>
        </w:tc>
      </w:tr>
      <w:tr w:rsidR="00CA3543" w:rsidRPr="004602F8" w14:paraId="17C99666" w14:textId="77777777" w:rsidTr="00C32606">
        <w:trPr>
          <w:trHeight w:val="77"/>
        </w:trPr>
        <w:tc>
          <w:tcPr>
            <w:tcW w:w="1137" w:type="pct"/>
            <w:shd w:val="clear" w:color="auto" w:fill="auto"/>
          </w:tcPr>
          <w:p w14:paraId="73639CA2" w14:textId="77777777" w:rsidR="00CA3543" w:rsidRPr="004602F8" w:rsidRDefault="00CA3543" w:rsidP="00AC2F13">
            <w:pPr>
              <w:pStyle w:val="ASFKTablenorm"/>
              <w:ind w:left="57" w:right="57"/>
            </w:pPr>
            <w:r w:rsidRPr="004602F8">
              <w:t>Паспортные данные</w:t>
            </w:r>
          </w:p>
        </w:tc>
        <w:tc>
          <w:tcPr>
            <w:tcW w:w="3863" w:type="pct"/>
            <w:shd w:val="clear" w:color="auto" w:fill="auto"/>
          </w:tcPr>
          <w:p w14:paraId="4F7CF766" w14:textId="77777777" w:rsidR="00CA3543" w:rsidRPr="004602F8" w:rsidRDefault="00CA3543" w:rsidP="00AC2F13">
            <w:pPr>
              <w:pStyle w:val="ASFKTablenorm"/>
              <w:ind w:left="57" w:right="57"/>
            </w:pPr>
            <w:r w:rsidRPr="004602F8">
              <w:t xml:space="preserve">Паспортные данные плательщика (только для физического лица). </w:t>
            </w:r>
          </w:p>
          <w:p w14:paraId="082BEA56" w14:textId="77777777" w:rsidR="00CA3543" w:rsidRPr="004602F8" w:rsidRDefault="00CA3543" w:rsidP="00AC2F13">
            <w:pPr>
              <w:pStyle w:val="ASFKTablenorm"/>
              <w:ind w:left="57" w:right="57"/>
            </w:pPr>
            <w:r w:rsidRPr="004602F8">
              <w:t>Доставляется из OEBS.</w:t>
            </w:r>
          </w:p>
        </w:tc>
      </w:tr>
      <w:tr w:rsidR="00CA3543" w:rsidRPr="004602F8" w14:paraId="0DE1F07B" w14:textId="77777777" w:rsidTr="00C32606">
        <w:trPr>
          <w:trHeight w:val="77"/>
        </w:trPr>
        <w:tc>
          <w:tcPr>
            <w:tcW w:w="1137" w:type="pct"/>
            <w:shd w:val="clear" w:color="auto" w:fill="auto"/>
          </w:tcPr>
          <w:p w14:paraId="2B9B8087" w14:textId="77777777" w:rsidR="00CA3543" w:rsidRPr="004602F8" w:rsidRDefault="00CA3543" w:rsidP="00AC2F13">
            <w:pPr>
              <w:pStyle w:val="ASFKTablenorm"/>
              <w:ind w:left="57" w:right="57"/>
            </w:pPr>
            <w:r w:rsidRPr="004602F8">
              <w:t>КПП</w:t>
            </w:r>
          </w:p>
        </w:tc>
        <w:tc>
          <w:tcPr>
            <w:tcW w:w="3863" w:type="pct"/>
            <w:shd w:val="clear" w:color="auto" w:fill="auto"/>
          </w:tcPr>
          <w:p w14:paraId="079E7ABC" w14:textId="77777777" w:rsidR="00CA3543" w:rsidRPr="004602F8" w:rsidRDefault="00CA3543" w:rsidP="00AC2F13">
            <w:pPr>
              <w:pStyle w:val="ASFKTablenorm"/>
              <w:ind w:left="57" w:right="57"/>
            </w:pPr>
            <w:r w:rsidRPr="004602F8">
              <w:t xml:space="preserve">КПП плательщика. </w:t>
            </w:r>
          </w:p>
          <w:p w14:paraId="65D740E8" w14:textId="77777777" w:rsidR="00CA3543" w:rsidRPr="004602F8" w:rsidRDefault="00CA3543" w:rsidP="00AC2F13">
            <w:pPr>
              <w:pStyle w:val="ASFKTablenorm"/>
              <w:ind w:left="57" w:right="57"/>
            </w:pPr>
            <w:r w:rsidRPr="004602F8">
              <w:t>Доставляется из OEBS.</w:t>
            </w:r>
          </w:p>
        </w:tc>
      </w:tr>
      <w:tr w:rsidR="00CA3543" w:rsidRPr="004602F8" w14:paraId="5AAD2D6D" w14:textId="77777777" w:rsidTr="00C32606">
        <w:trPr>
          <w:trHeight w:val="77"/>
        </w:trPr>
        <w:tc>
          <w:tcPr>
            <w:tcW w:w="5000" w:type="pct"/>
            <w:gridSpan w:val="2"/>
            <w:shd w:val="clear" w:color="auto" w:fill="auto"/>
          </w:tcPr>
          <w:p w14:paraId="2FD35D40" w14:textId="77777777" w:rsidR="00CA3543" w:rsidRPr="004602F8" w:rsidRDefault="00CA3543" w:rsidP="00AC2F13">
            <w:pPr>
              <w:pStyle w:val="ASFKTablenorm"/>
              <w:ind w:left="57" w:right="57"/>
            </w:pPr>
            <w:r w:rsidRPr="004602F8">
              <w:t xml:space="preserve">Закладка </w:t>
            </w:r>
            <w:r w:rsidR="006B08A4" w:rsidRPr="004602F8">
              <w:t>«</w:t>
            </w:r>
            <w:r w:rsidRPr="004602F8">
              <w:t xml:space="preserve">Реквизиты </w:t>
            </w:r>
            <w:r w:rsidR="005B18B8" w:rsidRPr="004602F8">
              <w:t xml:space="preserve">документа», группа полей </w:t>
            </w:r>
            <w:r w:rsidR="00BC7FFB" w:rsidRPr="004602F8">
              <w:t>«</w:t>
            </w:r>
            <w:r w:rsidRPr="004602F8">
              <w:t>Платёжный документ</w:t>
            </w:r>
            <w:r w:rsidR="00BC7FFB" w:rsidRPr="004602F8">
              <w:t>»</w:t>
            </w:r>
          </w:p>
        </w:tc>
      </w:tr>
      <w:tr w:rsidR="00CA3543" w:rsidRPr="004602F8" w14:paraId="388563C8" w14:textId="77777777" w:rsidTr="00C32606">
        <w:trPr>
          <w:trHeight w:val="77"/>
        </w:trPr>
        <w:tc>
          <w:tcPr>
            <w:tcW w:w="1137" w:type="pct"/>
            <w:shd w:val="clear" w:color="auto" w:fill="auto"/>
          </w:tcPr>
          <w:p w14:paraId="40B48BE2" w14:textId="77777777" w:rsidR="00CA3543" w:rsidRPr="004602F8" w:rsidRDefault="00CA3543" w:rsidP="00AC2F13">
            <w:pPr>
              <w:pStyle w:val="ASFKTablenorm"/>
              <w:ind w:left="57" w:right="57"/>
            </w:pPr>
            <w:r w:rsidRPr="004602F8">
              <w:t>№ п/п</w:t>
            </w:r>
          </w:p>
        </w:tc>
        <w:tc>
          <w:tcPr>
            <w:tcW w:w="3863" w:type="pct"/>
            <w:shd w:val="clear" w:color="auto" w:fill="auto"/>
          </w:tcPr>
          <w:p w14:paraId="69673C68" w14:textId="77777777" w:rsidR="00CA3543" w:rsidRPr="004602F8" w:rsidRDefault="00CA3543" w:rsidP="00AC2F13">
            <w:pPr>
              <w:pStyle w:val="ASFKTablenorm"/>
              <w:ind w:left="57" w:right="57"/>
            </w:pPr>
            <w:r w:rsidRPr="004602F8">
              <w:t>Номер по порядку.</w:t>
            </w:r>
          </w:p>
        </w:tc>
      </w:tr>
      <w:tr w:rsidR="00CA3543" w:rsidRPr="004602F8" w14:paraId="07308A78" w14:textId="77777777" w:rsidTr="00C32606">
        <w:trPr>
          <w:trHeight w:val="77"/>
        </w:trPr>
        <w:tc>
          <w:tcPr>
            <w:tcW w:w="1137" w:type="pct"/>
            <w:shd w:val="clear" w:color="auto" w:fill="auto"/>
          </w:tcPr>
          <w:p w14:paraId="7051CF1D" w14:textId="77777777" w:rsidR="00CA3543" w:rsidRPr="004602F8" w:rsidRDefault="00CA3543" w:rsidP="00AC2F13">
            <w:pPr>
              <w:pStyle w:val="ASFKTablenorm"/>
              <w:ind w:left="57" w:right="57"/>
            </w:pPr>
            <w:r w:rsidRPr="004602F8">
              <w:t>Наименование</w:t>
            </w:r>
          </w:p>
        </w:tc>
        <w:tc>
          <w:tcPr>
            <w:tcW w:w="3863" w:type="pct"/>
            <w:shd w:val="clear" w:color="auto" w:fill="auto"/>
          </w:tcPr>
          <w:p w14:paraId="0D83751D" w14:textId="77777777" w:rsidR="00CA3543" w:rsidRPr="004602F8" w:rsidRDefault="00CA3543" w:rsidP="00AC2F13">
            <w:pPr>
              <w:pStyle w:val="ASFKTablenorm"/>
              <w:ind w:left="57" w:right="57"/>
            </w:pPr>
            <w:r w:rsidRPr="004602F8">
              <w:t>Наименование платежного документа.</w:t>
            </w:r>
          </w:p>
        </w:tc>
      </w:tr>
      <w:tr w:rsidR="00CA3543" w:rsidRPr="004602F8" w14:paraId="55A0ADD7" w14:textId="77777777" w:rsidTr="00C32606">
        <w:trPr>
          <w:trHeight w:val="77"/>
        </w:trPr>
        <w:tc>
          <w:tcPr>
            <w:tcW w:w="1137" w:type="pct"/>
            <w:shd w:val="clear" w:color="auto" w:fill="auto"/>
          </w:tcPr>
          <w:p w14:paraId="6C3CC228" w14:textId="77777777" w:rsidR="00CA3543" w:rsidRPr="004602F8" w:rsidRDefault="00CA3543" w:rsidP="00AC2F13">
            <w:pPr>
              <w:pStyle w:val="ASFKTablenorm"/>
              <w:ind w:left="57" w:right="57"/>
            </w:pPr>
            <w:r w:rsidRPr="004602F8">
              <w:t>Номер</w:t>
            </w:r>
          </w:p>
        </w:tc>
        <w:tc>
          <w:tcPr>
            <w:tcW w:w="3863" w:type="pct"/>
            <w:shd w:val="clear" w:color="auto" w:fill="auto"/>
          </w:tcPr>
          <w:p w14:paraId="71F16AF2" w14:textId="77777777" w:rsidR="00CA3543" w:rsidRPr="004602F8" w:rsidRDefault="00CA3543" w:rsidP="00AC2F13">
            <w:pPr>
              <w:pStyle w:val="ASFKTablenorm"/>
              <w:ind w:left="57" w:right="57"/>
            </w:pPr>
            <w:r w:rsidRPr="004602F8">
              <w:t>Номер платежного документа.</w:t>
            </w:r>
          </w:p>
        </w:tc>
      </w:tr>
      <w:tr w:rsidR="00CA3543" w:rsidRPr="004602F8" w14:paraId="11837262" w14:textId="77777777" w:rsidTr="00C32606">
        <w:trPr>
          <w:trHeight w:val="77"/>
        </w:trPr>
        <w:tc>
          <w:tcPr>
            <w:tcW w:w="1137" w:type="pct"/>
            <w:shd w:val="clear" w:color="auto" w:fill="auto"/>
          </w:tcPr>
          <w:p w14:paraId="1039E88D" w14:textId="77777777" w:rsidR="00CA3543" w:rsidRPr="004602F8" w:rsidRDefault="00CA3543" w:rsidP="00AC2F13">
            <w:pPr>
              <w:pStyle w:val="ASFKTablenorm"/>
              <w:ind w:left="57" w:right="57"/>
            </w:pPr>
            <w:r w:rsidRPr="004602F8">
              <w:t>Дата</w:t>
            </w:r>
          </w:p>
        </w:tc>
        <w:tc>
          <w:tcPr>
            <w:tcW w:w="3863" w:type="pct"/>
            <w:shd w:val="clear" w:color="auto" w:fill="auto"/>
          </w:tcPr>
          <w:p w14:paraId="189B1BBA" w14:textId="77777777" w:rsidR="00CA3543" w:rsidRPr="004602F8" w:rsidRDefault="00CA3543" w:rsidP="00AC2F13">
            <w:pPr>
              <w:pStyle w:val="ASFKTablenorm"/>
              <w:ind w:left="57" w:right="57"/>
            </w:pPr>
            <w:r w:rsidRPr="004602F8">
              <w:t>Дата платежного документа.</w:t>
            </w:r>
          </w:p>
        </w:tc>
      </w:tr>
      <w:tr w:rsidR="00CA3543" w:rsidRPr="004602F8" w14:paraId="0137D21E" w14:textId="77777777" w:rsidTr="00C32606">
        <w:trPr>
          <w:trHeight w:val="77"/>
        </w:trPr>
        <w:tc>
          <w:tcPr>
            <w:tcW w:w="1137" w:type="pct"/>
            <w:shd w:val="clear" w:color="auto" w:fill="auto"/>
          </w:tcPr>
          <w:p w14:paraId="7AC7DBD6" w14:textId="77777777" w:rsidR="00CA3543" w:rsidRPr="004602F8" w:rsidRDefault="00CA3543" w:rsidP="00AC2F13">
            <w:pPr>
              <w:pStyle w:val="ASFKTablenorm"/>
              <w:ind w:left="57" w:right="57"/>
            </w:pPr>
            <w:r w:rsidRPr="004602F8">
              <w:lastRenderedPageBreak/>
              <w:t>ИНН получателя</w:t>
            </w:r>
          </w:p>
        </w:tc>
        <w:tc>
          <w:tcPr>
            <w:tcW w:w="3863" w:type="pct"/>
            <w:shd w:val="clear" w:color="auto" w:fill="auto"/>
          </w:tcPr>
          <w:p w14:paraId="60499075" w14:textId="77777777" w:rsidR="00CA3543" w:rsidRPr="004602F8" w:rsidRDefault="00CA3543" w:rsidP="00AC2F13">
            <w:pPr>
              <w:pStyle w:val="ASFKTablenorm"/>
              <w:ind w:left="57" w:right="57"/>
            </w:pPr>
            <w:r w:rsidRPr="004602F8">
              <w:t>ИНН получателя.</w:t>
            </w:r>
          </w:p>
        </w:tc>
      </w:tr>
      <w:tr w:rsidR="00CA3543" w:rsidRPr="004602F8" w14:paraId="748558C1" w14:textId="77777777" w:rsidTr="00C32606">
        <w:trPr>
          <w:trHeight w:val="77"/>
        </w:trPr>
        <w:tc>
          <w:tcPr>
            <w:tcW w:w="1137" w:type="pct"/>
            <w:shd w:val="clear" w:color="auto" w:fill="auto"/>
          </w:tcPr>
          <w:p w14:paraId="558474CE" w14:textId="77777777" w:rsidR="00CA3543" w:rsidRPr="004602F8" w:rsidRDefault="00CA3543" w:rsidP="00AC2F13">
            <w:pPr>
              <w:pStyle w:val="ASFKTablenorm"/>
              <w:ind w:left="57" w:right="57"/>
            </w:pPr>
            <w:r w:rsidRPr="004602F8">
              <w:t>КПП получателя</w:t>
            </w:r>
          </w:p>
        </w:tc>
        <w:tc>
          <w:tcPr>
            <w:tcW w:w="3863" w:type="pct"/>
            <w:shd w:val="clear" w:color="auto" w:fill="auto"/>
          </w:tcPr>
          <w:p w14:paraId="5581ED9C" w14:textId="77777777" w:rsidR="00CA3543" w:rsidRPr="004602F8" w:rsidRDefault="00CA3543" w:rsidP="00AC2F13">
            <w:pPr>
              <w:pStyle w:val="ASFKTablenorm"/>
              <w:ind w:left="57" w:right="57"/>
            </w:pPr>
            <w:r w:rsidRPr="004602F8">
              <w:t>КПП получателя.</w:t>
            </w:r>
          </w:p>
        </w:tc>
      </w:tr>
      <w:tr w:rsidR="00CA3543" w:rsidRPr="004602F8" w14:paraId="25DD235B" w14:textId="77777777" w:rsidTr="00C32606">
        <w:trPr>
          <w:trHeight w:val="77"/>
        </w:trPr>
        <w:tc>
          <w:tcPr>
            <w:tcW w:w="1137" w:type="pct"/>
            <w:shd w:val="clear" w:color="auto" w:fill="auto"/>
          </w:tcPr>
          <w:p w14:paraId="3AAAD136" w14:textId="77777777" w:rsidR="00CA3543" w:rsidRPr="004602F8" w:rsidRDefault="00CA3543" w:rsidP="00AC2F13">
            <w:pPr>
              <w:pStyle w:val="ASFKTablenorm"/>
              <w:ind w:left="57" w:right="57"/>
            </w:pPr>
            <w:r w:rsidRPr="004602F8">
              <w:t>Код по ОКТМО</w:t>
            </w:r>
          </w:p>
        </w:tc>
        <w:tc>
          <w:tcPr>
            <w:tcW w:w="3863" w:type="pct"/>
            <w:shd w:val="clear" w:color="auto" w:fill="auto"/>
          </w:tcPr>
          <w:p w14:paraId="4628CA13" w14:textId="77777777" w:rsidR="00CA3543" w:rsidRPr="004602F8" w:rsidRDefault="00CA3543" w:rsidP="00AC2F13">
            <w:pPr>
              <w:pStyle w:val="ASFKTablenorm"/>
              <w:ind w:left="57" w:right="57"/>
            </w:pPr>
            <w:r w:rsidRPr="004602F8">
              <w:t>Код по ОКТМО.</w:t>
            </w:r>
          </w:p>
        </w:tc>
      </w:tr>
      <w:tr w:rsidR="00CA3543" w:rsidRPr="004602F8" w14:paraId="4F6E2ADA" w14:textId="77777777" w:rsidTr="00C32606">
        <w:trPr>
          <w:trHeight w:val="77"/>
        </w:trPr>
        <w:tc>
          <w:tcPr>
            <w:tcW w:w="1137" w:type="pct"/>
            <w:shd w:val="clear" w:color="auto" w:fill="auto"/>
          </w:tcPr>
          <w:p w14:paraId="2FA2157A" w14:textId="77777777" w:rsidR="00CA3543" w:rsidRPr="004602F8" w:rsidRDefault="00CA3543" w:rsidP="00AC2F13">
            <w:pPr>
              <w:pStyle w:val="ASFKTablenorm"/>
              <w:ind w:left="57" w:right="57"/>
            </w:pPr>
            <w:r w:rsidRPr="004602F8">
              <w:t>КБК</w:t>
            </w:r>
          </w:p>
        </w:tc>
        <w:tc>
          <w:tcPr>
            <w:tcW w:w="3863" w:type="pct"/>
            <w:shd w:val="clear" w:color="auto" w:fill="auto"/>
          </w:tcPr>
          <w:p w14:paraId="781EC4BB" w14:textId="77777777" w:rsidR="00CA3543" w:rsidRPr="004602F8" w:rsidRDefault="00CA3543" w:rsidP="00AC2F13">
            <w:pPr>
              <w:pStyle w:val="ASFKTablenorm"/>
              <w:ind w:left="57" w:right="57"/>
            </w:pPr>
            <w:r w:rsidRPr="004602F8">
              <w:t>Код по БК.</w:t>
            </w:r>
          </w:p>
        </w:tc>
      </w:tr>
      <w:tr w:rsidR="00CA3543" w:rsidRPr="004602F8" w14:paraId="5D0F36CF" w14:textId="77777777" w:rsidTr="00C32606">
        <w:trPr>
          <w:trHeight w:val="77"/>
        </w:trPr>
        <w:tc>
          <w:tcPr>
            <w:tcW w:w="1137" w:type="pct"/>
            <w:shd w:val="clear" w:color="auto" w:fill="auto"/>
          </w:tcPr>
          <w:p w14:paraId="506EBCD8" w14:textId="77777777" w:rsidR="00CA3543" w:rsidRPr="004602F8" w:rsidRDefault="00CA3543" w:rsidP="00AC2F13">
            <w:pPr>
              <w:pStyle w:val="ASFKTablenorm"/>
              <w:ind w:left="57" w:right="57"/>
            </w:pPr>
            <w:r w:rsidRPr="004602F8">
              <w:t>Код цели субсидий (субвенций)</w:t>
            </w:r>
          </w:p>
        </w:tc>
        <w:tc>
          <w:tcPr>
            <w:tcW w:w="3863" w:type="pct"/>
            <w:shd w:val="clear" w:color="auto" w:fill="auto"/>
          </w:tcPr>
          <w:p w14:paraId="434F8788" w14:textId="77777777" w:rsidR="00CA3543" w:rsidRPr="004602F8" w:rsidRDefault="00CA3543" w:rsidP="00AC2F13">
            <w:pPr>
              <w:pStyle w:val="ASFKTablenorm"/>
              <w:ind w:left="57" w:right="57"/>
            </w:pPr>
            <w:r w:rsidRPr="004602F8">
              <w:t>Код цели субсидий (субвенций).</w:t>
            </w:r>
          </w:p>
        </w:tc>
      </w:tr>
      <w:tr w:rsidR="00CA3543" w:rsidRPr="004602F8" w14:paraId="48DF490F" w14:textId="77777777" w:rsidTr="00C32606">
        <w:trPr>
          <w:trHeight w:val="77"/>
        </w:trPr>
        <w:tc>
          <w:tcPr>
            <w:tcW w:w="1137" w:type="pct"/>
            <w:shd w:val="clear" w:color="auto" w:fill="auto"/>
          </w:tcPr>
          <w:p w14:paraId="2BB68B34" w14:textId="77777777" w:rsidR="00CA3543" w:rsidRPr="004602F8" w:rsidRDefault="00CA3543" w:rsidP="00AC2F13">
            <w:pPr>
              <w:pStyle w:val="ASFKTablenorm"/>
              <w:ind w:left="57" w:right="57"/>
            </w:pPr>
            <w:r w:rsidRPr="004602F8">
              <w:t>Сумма</w:t>
            </w:r>
          </w:p>
        </w:tc>
        <w:tc>
          <w:tcPr>
            <w:tcW w:w="3863" w:type="pct"/>
            <w:shd w:val="clear" w:color="auto" w:fill="auto"/>
          </w:tcPr>
          <w:p w14:paraId="150701DD" w14:textId="77777777" w:rsidR="00CA3543" w:rsidRPr="004602F8" w:rsidRDefault="00CA3543" w:rsidP="00AC2F13">
            <w:pPr>
              <w:pStyle w:val="ASFKTablenorm"/>
              <w:ind w:left="57" w:right="57"/>
            </w:pPr>
            <w:r w:rsidRPr="004602F8">
              <w:t>Сумма.</w:t>
            </w:r>
          </w:p>
        </w:tc>
      </w:tr>
      <w:tr w:rsidR="00CA3543" w:rsidRPr="004602F8" w14:paraId="536C7494" w14:textId="77777777" w:rsidTr="00C32606">
        <w:trPr>
          <w:trHeight w:val="77"/>
        </w:trPr>
        <w:tc>
          <w:tcPr>
            <w:tcW w:w="1137" w:type="pct"/>
            <w:shd w:val="clear" w:color="auto" w:fill="auto"/>
          </w:tcPr>
          <w:p w14:paraId="3902B31E" w14:textId="77777777" w:rsidR="00CA3543" w:rsidRPr="004602F8" w:rsidRDefault="00CA3543" w:rsidP="00AC2F13">
            <w:pPr>
              <w:pStyle w:val="ASFKTablenorm"/>
              <w:ind w:left="57" w:right="57"/>
            </w:pPr>
            <w:r w:rsidRPr="004602F8">
              <w:t xml:space="preserve">Назначение платежа </w:t>
            </w:r>
          </w:p>
        </w:tc>
        <w:tc>
          <w:tcPr>
            <w:tcW w:w="3863" w:type="pct"/>
            <w:shd w:val="clear" w:color="auto" w:fill="auto"/>
          </w:tcPr>
          <w:p w14:paraId="379E6A9A" w14:textId="77777777" w:rsidR="00CA3543" w:rsidRPr="004602F8" w:rsidRDefault="00CA3543" w:rsidP="00AC2F13">
            <w:pPr>
              <w:pStyle w:val="ASFKTablenorm"/>
              <w:ind w:left="57" w:right="57"/>
            </w:pPr>
            <w:r w:rsidRPr="004602F8">
              <w:t>Назначение платежа (поле относится к выделенной строке таблицы).</w:t>
            </w:r>
          </w:p>
        </w:tc>
      </w:tr>
    </w:tbl>
    <w:p w14:paraId="02C13B6B" w14:textId="7F7BE289" w:rsidR="00CA3543" w:rsidRPr="004602F8" w:rsidRDefault="00CA3543" w:rsidP="00CA3543">
      <w:pPr>
        <w:pStyle w:val="ASFKNormal"/>
      </w:pPr>
      <w:r w:rsidRPr="004602F8">
        <w:t xml:space="preserve">В нижней части закладки </w:t>
      </w:r>
      <w:r w:rsidR="00BC7FFB" w:rsidRPr="004602F8">
        <w:t>«</w:t>
      </w:r>
      <w:r w:rsidRPr="004602F8">
        <w:t>Реквизиты документа (1)</w:t>
      </w:r>
      <w:r w:rsidR="00BC7FFB" w:rsidRPr="004602F8">
        <w:t>»</w:t>
      </w:r>
      <w:r w:rsidRPr="004602F8">
        <w:t xml:space="preserve"> отображается поле табличного блока </w:t>
      </w:r>
      <w:r w:rsidR="00BC7FFB" w:rsidRPr="004602F8">
        <w:t>«</w:t>
      </w:r>
      <w:r w:rsidRPr="004602F8">
        <w:t>Платежный документ</w:t>
      </w:r>
      <w:r w:rsidR="00BC7FFB" w:rsidRPr="004602F8">
        <w:t>»</w:t>
      </w:r>
      <w:r w:rsidRPr="004602F8">
        <w:t xml:space="preserve">, содержащее строки с реквизитами платежных документов. </w:t>
      </w:r>
      <w:r w:rsidR="00F84667" w:rsidRPr="004602F8">
        <w:t>Описание полей, содержащихся в табличном блоке, приведены в таблице </w:t>
      </w:r>
      <w:r w:rsidR="00F84667" w:rsidRPr="004602F8">
        <w:fldChar w:fldCharType="begin"/>
      </w:r>
      <w:r w:rsidR="00F84667" w:rsidRPr="004602F8">
        <w:instrText xml:space="preserve"> REF _Ref317609276 \h  \* MERGEFORMAT </w:instrText>
      </w:r>
      <w:r w:rsidR="00F84667" w:rsidRPr="004602F8">
        <w:fldChar w:fldCharType="separate"/>
      </w:r>
      <w:r w:rsidR="0086114E">
        <w:t>138</w:t>
      </w:r>
      <w:r w:rsidR="00F84667" w:rsidRPr="004602F8">
        <w:fldChar w:fldCharType="end"/>
      </w:r>
      <w:r w:rsidR="00F84667" w:rsidRPr="004602F8">
        <w:t>.</w:t>
      </w:r>
    </w:p>
    <w:p w14:paraId="4A112FB1" w14:textId="29582B98" w:rsidR="00CA3543" w:rsidRPr="004602F8" w:rsidRDefault="00CA3543" w:rsidP="00CA3543">
      <w:pPr>
        <w:pStyle w:val="ASFKNormal"/>
      </w:pPr>
      <w:r w:rsidRPr="004602F8">
        <w:t xml:space="preserve">Для просмотра строки таблицы следует нажать на кнопку </w:t>
      </w:r>
      <w:r w:rsidR="004C00E2" w:rsidRPr="004602F8">
        <w:rPr>
          <w:noProof/>
        </w:rPr>
        <w:drawing>
          <wp:inline distT="0" distB="0" distL="0" distR="0" wp14:anchorId="4D38F55F" wp14:editId="72066141">
            <wp:extent cx="276225" cy="276225"/>
            <wp:effectExtent l="0" t="0" r="9525" b="9525"/>
            <wp:docPr id="316" name="Рисунок 316"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Snap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F47CEE" w:rsidRPr="004602F8">
        <w:t>(Открыть строку для просмотра)</w:t>
      </w:r>
      <w:r w:rsidRPr="004602F8">
        <w:t xml:space="preserve">. Откроется форма </w:t>
      </w:r>
      <w:r w:rsidR="00BC7FFB" w:rsidRPr="004602F8">
        <w:t>«</w:t>
      </w:r>
      <w:r w:rsidRPr="004602F8">
        <w:t>Просмотр записи</w:t>
      </w:r>
      <w:r w:rsidR="00BC7FFB" w:rsidRPr="004602F8">
        <w:t>»</w:t>
      </w:r>
      <w:r w:rsidRPr="004602F8">
        <w:t xml:space="preserve"> (рис. </w:t>
      </w:r>
      <w:r w:rsidRPr="004602F8">
        <w:fldChar w:fldCharType="begin"/>
      </w:r>
      <w:r w:rsidRPr="004602F8">
        <w:instrText xml:space="preserve"> REF _Ref205355270 \h  \* MERGEFORMAT </w:instrText>
      </w:r>
      <w:r w:rsidRPr="004602F8">
        <w:fldChar w:fldCharType="separate"/>
      </w:r>
      <w:r w:rsidR="0086114E">
        <w:t>227</w:t>
      </w:r>
      <w:r w:rsidRPr="004602F8">
        <w:fldChar w:fldCharType="end"/>
      </w:r>
      <w:r w:rsidRPr="004602F8">
        <w:t>).</w:t>
      </w:r>
    </w:p>
    <w:p w14:paraId="105F7F82" w14:textId="3FD064F6" w:rsidR="00CA3543" w:rsidRPr="004602F8" w:rsidRDefault="004C00E2" w:rsidP="00CA3543">
      <w:pPr>
        <w:pStyle w:val="ASFKFigure"/>
      </w:pPr>
      <w:r w:rsidRPr="004602F8">
        <w:rPr>
          <w:noProof/>
        </w:rPr>
        <w:drawing>
          <wp:inline distT="0" distB="0" distL="0" distR="0" wp14:anchorId="4F9B4FCF" wp14:editId="151ACA52">
            <wp:extent cx="6124575" cy="2743200"/>
            <wp:effectExtent l="0" t="0" r="9525" b="0"/>
            <wp:docPr id="317" name="Рисунок 3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3AAB5F6A" w14:textId="0946E07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06" w:name="_Ref205355270"/>
      <w:bookmarkStart w:id="1507" w:name="_Toc126767515"/>
      <w:r w:rsidR="0086114E">
        <w:rPr>
          <w:noProof/>
        </w:rPr>
        <w:t>227</w:t>
      </w:r>
      <w:bookmarkEnd w:id="1506"/>
      <w:r w:rsidRPr="004602F8">
        <w:rPr>
          <w:noProof/>
        </w:rPr>
        <w:fldChar w:fldCharType="end"/>
      </w:r>
      <w:r w:rsidR="00CA3543" w:rsidRPr="004602F8">
        <w:t xml:space="preserve">. Форма </w:t>
      </w:r>
      <w:r w:rsidR="00BC7FFB" w:rsidRPr="004602F8">
        <w:t>«</w:t>
      </w:r>
      <w:r w:rsidR="00CA3543" w:rsidRPr="004602F8">
        <w:t>Просмотр записи</w:t>
      </w:r>
      <w:r w:rsidR="00BC7FFB" w:rsidRPr="004602F8">
        <w:t>»</w:t>
      </w:r>
      <w:bookmarkEnd w:id="1507"/>
    </w:p>
    <w:p w14:paraId="5B784065" w14:textId="77777777" w:rsidR="00CA3543" w:rsidRPr="004602F8" w:rsidRDefault="005B18B8" w:rsidP="00CA3543">
      <w:pPr>
        <w:pStyle w:val="ASFKNormal"/>
      </w:pPr>
      <w:r w:rsidRPr="004602F8">
        <w:t>В</w:t>
      </w:r>
      <w:r w:rsidR="00CA3543" w:rsidRPr="004602F8">
        <w:t xml:space="preserve"> форме </w:t>
      </w:r>
      <w:r w:rsidR="00BC7FFB" w:rsidRPr="004602F8">
        <w:t>«</w:t>
      </w:r>
      <w:r w:rsidR="00CA3543" w:rsidRPr="004602F8">
        <w:t>Просмотр записи</w:t>
      </w:r>
      <w:r w:rsidR="00BC7FFB" w:rsidRPr="004602F8">
        <w:t>»</w:t>
      </w:r>
      <w:r w:rsidR="00CA3543" w:rsidRPr="004602F8">
        <w:t xml:space="preserve"> отображаю</w:t>
      </w:r>
      <w:r w:rsidR="00614BF6" w:rsidRPr="004602F8">
        <w:t xml:space="preserve">тся следующие </w:t>
      </w:r>
      <w:r w:rsidRPr="004602F8">
        <w:t>поля</w:t>
      </w:r>
      <w:r w:rsidR="00614BF6" w:rsidRPr="004602F8">
        <w:t>:</w:t>
      </w:r>
    </w:p>
    <w:p w14:paraId="2F4B4932" w14:textId="77777777" w:rsidR="00CA3543" w:rsidRPr="004602F8" w:rsidRDefault="00BC7FFB" w:rsidP="00CA3543">
      <w:pPr>
        <w:pStyle w:val="ASFKListmark1"/>
      </w:pPr>
      <w:r w:rsidRPr="004602F8">
        <w:t>«</w:t>
      </w:r>
      <w:r w:rsidR="00CA3543" w:rsidRPr="004602F8">
        <w:t>Номер п/п</w:t>
      </w:r>
      <w:r w:rsidRPr="004602F8">
        <w:t>»</w:t>
      </w:r>
      <w:r w:rsidR="00F47CEE" w:rsidRPr="004602F8">
        <w:t xml:space="preserve"> – порядковый номер строки;</w:t>
      </w:r>
    </w:p>
    <w:p w14:paraId="7643C938" w14:textId="77777777" w:rsidR="00CA3543" w:rsidRPr="004602F8" w:rsidRDefault="00BC7FFB" w:rsidP="00CA3543">
      <w:pPr>
        <w:pStyle w:val="ASFKListmark1"/>
      </w:pPr>
      <w:r w:rsidRPr="004602F8">
        <w:t>«</w:t>
      </w:r>
      <w:r w:rsidR="00CA3543" w:rsidRPr="004602F8">
        <w:t>Наименование р/д</w:t>
      </w:r>
      <w:r w:rsidRPr="004602F8">
        <w:t>»</w:t>
      </w:r>
      <w:r w:rsidR="00CA3543" w:rsidRPr="004602F8">
        <w:t xml:space="preserve"> – на</w:t>
      </w:r>
      <w:r w:rsidR="00F47CEE" w:rsidRPr="004602F8">
        <w:t>именование платежного документа;</w:t>
      </w:r>
    </w:p>
    <w:p w14:paraId="218B632E" w14:textId="77777777" w:rsidR="00CA3543" w:rsidRPr="004602F8" w:rsidRDefault="00BC7FFB" w:rsidP="00CA3543">
      <w:pPr>
        <w:pStyle w:val="ASFKListmark1"/>
      </w:pPr>
      <w:r w:rsidRPr="004602F8">
        <w:t>«</w:t>
      </w:r>
      <w:r w:rsidR="00CA3543" w:rsidRPr="004602F8">
        <w:t>Номер</w:t>
      </w:r>
      <w:r w:rsidRPr="004602F8">
        <w:t>»</w:t>
      </w:r>
      <w:r w:rsidR="00F47CEE" w:rsidRPr="004602F8">
        <w:t xml:space="preserve"> – номер платежного документа;</w:t>
      </w:r>
    </w:p>
    <w:p w14:paraId="7B689CAC" w14:textId="77777777" w:rsidR="00CA3543" w:rsidRPr="004602F8" w:rsidRDefault="00BC7FFB" w:rsidP="00CA3543">
      <w:pPr>
        <w:pStyle w:val="ASFKListmark1"/>
      </w:pPr>
      <w:r w:rsidRPr="004602F8">
        <w:t>«</w:t>
      </w:r>
      <w:r w:rsidR="00CA3543" w:rsidRPr="004602F8">
        <w:t>Дата</w:t>
      </w:r>
      <w:r w:rsidRPr="004602F8">
        <w:t>»</w:t>
      </w:r>
      <w:r w:rsidR="00F47CEE" w:rsidRPr="004602F8">
        <w:t xml:space="preserve"> – дата платежного документа;</w:t>
      </w:r>
    </w:p>
    <w:p w14:paraId="774F5ED4" w14:textId="77777777" w:rsidR="00CA3543" w:rsidRPr="004602F8" w:rsidRDefault="00BC7FFB" w:rsidP="00CA3543">
      <w:pPr>
        <w:pStyle w:val="ASFKListmark1"/>
      </w:pPr>
      <w:r w:rsidRPr="004602F8">
        <w:t>«</w:t>
      </w:r>
      <w:r w:rsidR="00CA3543" w:rsidRPr="004602F8">
        <w:t>ИНН</w:t>
      </w:r>
      <w:r w:rsidRPr="004602F8">
        <w:t>»</w:t>
      </w:r>
      <w:r w:rsidR="00F47CEE" w:rsidRPr="004602F8">
        <w:t xml:space="preserve"> – ИНН получателя;</w:t>
      </w:r>
    </w:p>
    <w:p w14:paraId="3AF5DE08" w14:textId="77777777" w:rsidR="00CA3543" w:rsidRPr="004602F8" w:rsidRDefault="00BC7FFB" w:rsidP="00CA3543">
      <w:pPr>
        <w:pStyle w:val="ASFKListmark1"/>
      </w:pPr>
      <w:r w:rsidRPr="004602F8">
        <w:t>«</w:t>
      </w:r>
      <w:r w:rsidR="00CA3543" w:rsidRPr="004602F8">
        <w:t>КПП</w:t>
      </w:r>
      <w:r w:rsidRPr="004602F8">
        <w:t>»</w:t>
      </w:r>
      <w:r w:rsidR="00F47CEE" w:rsidRPr="004602F8">
        <w:t xml:space="preserve"> – КПП получателя;</w:t>
      </w:r>
    </w:p>
    <w:p w14:paraId="0553ABDB" w14:textId="77777777" w:rsidR="00CA3543" w:rsidRPr="004602F8" w:rsidRDefault="00BC7FFB" w:rsidP="00CA3543">
      <w:pPr>
        <w:pStyle w:val="ASFKListmark1"/>
      </w:pPr>
      <w:r w:rsidRPr="004602F8">
        <w:t>«</w:t>
      </w:r>
      <w:r w:rsidR="00CA3543" w:rsidRPr="004602F8">
        <w:t>Код по ОКТМО</w:t>
      </w:r>
      <w:r w:rsidRPr="004602F8">
        <w:t>»</w:t>
      </w:r>
      <w:r w:rsidR="00F47CEE" w:rsidRPr="004602F8">
        <w:t xml:space="preserve"> – код по ОКТМО;</w:t>
      </w:r>
    </w:p>
    <w:p w14:paraId="75F4A6F4" w14:textId="77777777" w:rsidR="00CA3543" w:rsidRPr="004602F8" w:rsidRDefault="00BC7FFB" w:rsidP="00CA3543">
      <w:pPr>
        <w:pStyle w:val="ASFKListmark1"/>
      </w:pPr>
      <w:r w:rsidRPr="004602F8">
        <w:t>«</w:t>
      </w:r>
      <w:r w:rsidR="00CA3543" w:rsidRPr="004602F8">
        <w:t>КБК доходов</w:t>
      </w:r>
      <w:r w:rsidRPr="004602F8">
        <w:t>»</w:t>
      </w:r>
      <w:r w:rsidR="00F47CEE" w:rsidRPr="004602F8">
        <w:t xml:space="preserve"> – код доходов по БК;</w:t>
      </w:r>
    </w:p>
    <w:p w14:paraId="45B5D9E6" w14:textId="77777777" w:rsidR="00CA3543" w:rsidRPr="004602F8" w:rsidRDefault="00BC7FFB" w:rsidP="00CA3543">
      <w:pPr>
        <w:pStyle w:val="ASFKListmark1"/>
      </w:pPr>
      <w:r w:rsidRPr="004602F8">
        <w:t>«</w:t>
      </w:r>
      <w:r w:rsidR="00CA3543" w:rsidRPr="004602F8">
        <w:t>Код цели</w:t>
      </w:r>
      <w:r w:rsidRPr="004602F8">
        <w:t>»</w:t>
      </w:r>
      <w:r w:rsidR="00F47CEE" w:rsidRPr="004602F8">
        <w:t xml:space="preserve"> – код цели субсидий по БК;</w:t>
      </w:r>
    </w:p>
    <w:p w14:paraId="6C751EC0" w14:textId="77777777" w:rsidR="00CA3543" w:rsidRPr="004602F8" w:rsidRDefault="00BC7FFB" w:rsidP="00CA3543">
      <w:pPr>
        <w:pStyle w:val="ASFKListmark1"/>
      </w:pPr>
      <w:r w:rsidRPr="004602F8">
        <w:t>«</w:t>
      </w:r>
      <w:r w:rsidR="00CA3543" w:rsidRPr="004602F8">
        <w:t>Сумма</w:t>
      </w:r>
      <w:r w:rsidRPr="004602F8">
        <w:t>»</w:t>
      </w:r>
      <w:r w:rsidR="00F47CEE" w:rsidRPr="004602F8">
        <w:t xml:space="preserve"> – сумма платежа;</w:t>
      </w:r>
    </w:p>
    <w:p w14:paraId="64298F8D" w14:textId="77777777" w:rsidR="00CA3543" w:rsidRPr="004602F8" w:rsidRDefault="00BC7FFB" w:rsidP="00CA3543">
      <w:pPr>
        <w:pStyle w:val="ASFKListmark1"/>
      </w:pPr>
      <w:r w:rsidRPr="004602F8">
        <w:t>«</w:t>
      </w:r>
      <w:r w:rsidR="00CA3543" w:rsidRPr="004602F8">
        <w:t>Назначение платежа</w:t>
      </w:r>
      <w:r w:rsidRPr="004602F8">
        <w:t>»</w:t>
      </w:r>
      <w:r w:rsidR="00CA3543" w:rsidRPr="004602F8">
        <w:t xml:space="preserve"> – назначение платежа.</w:t>
      </w:r>
    </w:p>
    <w:p w14:paraId="29751254" w14:textId="5CC373D0" w:rsidR="00CA3543" w:rsidRPr="004602F8" w:rsidRDefault="00CA3543" w:rsidP="00CA3543">
      <w:pPr>
        <w:pStyle w:val="ASFKNormal"/>
      </w:pPr>
      <w:r w:rsidRPr="004602F8">
        <w:t xml:space="preserve">ЭФ документа </w:t>
      </w:r>
      <w:r w:rsidR="00BC7FFB" w:rsidRPr="004602F8">
        <w:t>«</w:t>
      </w:r>
      <w:r w:rsidRPr="004602F8">
        <w:t>Запрос на выяснение принадлежности платежа</w:t>
      </w:r>
      <w:r w:rsidR="006B08A4" w:rsidRPr="004602F8">
        <w:t>», закладки «</w:t>
      </w:r>
      <w:r w:rsidRPr="004602F8">
        <w:t>Дополнительные атрибуты (2)</w:t>
      </w:r>
      <w:r w:rsidR="00BC7FFB" w:rsidRPr="004602F8">
        <w:t>»</w:t>
      </w:r>
      <w:r w:rsidRPr="004602F8">
        <w:t xml:space="preserve"> представлена на рисунке </w:t>
      </w:r>
      <w:r w:rsidRPr="004602F8">
        <w:fldChar w:fldCharType="begin"/>
      </w:r>
      <w:r w:rsidRPr="004602F8">
        <w:instrText xml:space="preserve"> REF _Ref205355271 \h  \* MERGEFORMAT </w:instrText>
      </w:r>
      <w:r w:rsidRPr="004602F8">
        <w:fldChar w:fldCharType="separate"/>
      </w:r>
      <w:r w:rsidR="0086114E">
        <w:t>228</w:t>
      </w:r>
      <w:r w:rsidRPr="004602F8">
        <w:fldChar w:fldCharType="end"/>
      </w:r>
      <w:r w:rsidRPr="004602F8">
        <w:t>.</w:t>
      </w:r>
    </w:p>
    <w:p w14:paraId="0B4CEEE5" w14:textId="56F8D821" w:rsidR="00CA3543" w:rsidRPr="004602F8" w:rsidRDefault="004C00E2" w:rsidP="00CA3543">
      <w:pPr>
        <w:pStyle w:val="ASFKFigure"/>
      </w:pPr>
      <w:r w:rsidRPr="004602F8">
        <w:rPr>
          <w:noProof/>
        </w:rPr>
        <w:lastRenderedPageBreak/>
        <w:drawing>
          <wp:inline distT="0" distB="0" distL="0" distR="0" wp14:anchorId="4EC299A9" wp14:editId="378DD388">
            <wp:extent cx="6134100" cy="2828925"/>
            <wp:effectExtent l="0" t="0" r="0" b="9525"/>
            <wp:docPr id="318" name="Рисунок 31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34100" cy="2828925"/>
                    </a:xfrm>
                    <a:prstGeom prst="rect">
                      <a:avLst/>
                    </a:prstGeom>
                    <a:noFill/>
                    <a:ln>
                      <a:noFill/>
                    </a:ln>
                  </pic:spPr>
                </pic:pic>
              </a:graphicData>
            </a:graphic>
          </wp:inline>
        </w:drawing>
      </w:r>
    </w:p>
    <w:p w14:paraId="21757A85" w14:textId="2BC2DF1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08" w:name="_Ref205355271"/>
      <w:bookmarkStart w:id="1509" w:name="_Toc126767516"/>
      <w:r w:rsidR="0086114E">
        <w:rPr>
          <w:noProof/>
        </w:rPr>
        <w:t>228</w:t>
      </w:r>
      <w:bookmarkEnd w:id="1508"/>
      <w:r w:rsidRPr="004602F8">
        <w:rPr>
          <w:noProof/>
        </w:rPr>
        <w:fldChar w:fldCharType="end"/>
      </w:r>
      <w:r w:rsidR="00CA3543" w:rsidRPr="004602F8">
        <w:t xml:space="preserve">. ЭФ документа </w:t>
      </w:r>
      <w:r w:rsidR="00BC7FFB" w:rsidRPr="004602F8">
        <w:t>«</w:t>
      </w:r>
      <w:r w:rsidR="00CA3543" w:rsidRPr="004602F8">
        <w:t>Запрос на выяснение принадлежности платежа</w:t>
      </w:r>
      <w:r w:rsidR="006B08A4" w:rsidRPr="004602F8">
        <w:t>», закладки «</w:t>
      </w:r>
      <w:r w:rsidR="00CA3543" w:rsidRPr="004602F8">
        <w:t>Дополнительные атрибуты (2)</w:t>
      </w:r>
      <w:r w:rsidR="00BC7FFB" w:rsidRPr="004602F8">
        <w:t>»</w:t>
      </w:r>
      <w:bookmarkEnd w:id="1509"/>
    </w:p>
    <w:p w14:paraId="32EA040D" w14:textId="4F4F3134" w:rsidR="00CA3543" w:rsidRPr="004602F8" w:rsidRDefault="00CA3543" w:rsidP="00CA3543">
      <w:pPr>
        <w:pStyle w:val="ASFKNormal"/>
      </w:pPr>
      <w:r w:rsidRPr="004602F8">
        <w:t xml:space="preserve">Перечень полей документа </w:t>
      </w:r>
      <w:r w:rsidR="00BC7FFB" w:rsidRPr="004602F8">
        <w:t>«</w:t>
      </w:r>
      <w:r w:rsidRPr="004602F8">
        <w:t>Запрос на выяснение принадлежности платежа</w:t>
      </w:r>
      <w:r w:rsidR="006B08A4" w:rsidRPr="004602F8">
        <w:t>», закладки «</w:t>
      </w:r>
      <w:r w:rsidRPr="004602F8">
        <w:t>Дополнительные атрибуты (2)</w:t>
      </w:r>
      <w:r w:rsidR="00BC7FFB" w:rsidRPr="004602F8">
        <w:t>»</w:t>
      </w:r>
      <w:r w:rsidRPr="004602F8">
        <w:t xml:space="preserve"> приведен в таблице </w:t>
      </w:r>
      <w:r w:rsidRPr="004602F8">
        <w:fldChar w:fldCharType="begin"/>
      </w:r>
      <w:r w:rsidRPr="004602F8">
        <w:instrText xml:space="preserve"> REF _Ref370901934 \h  \* MERGEFORMAT </w:instrText>
      </w:r>
      <w:r w:rsidRPr="004602F8">
        <w:fldChar w:fldCharType="separate"/>
      </w:r>
      <w:r w:rsidR="0086114E">
        <w:t>139</w:t>
      </w:r>
      <w:r w:rsidRPr="004602F8">
        <w:fldChar w:fldCharType="end"/>
      </w:r>
      <w:r w:rsidRPr="004602F8">
        <w:t>.</w:t>
      </w:r>
    </w:p>
    <w:p w14:paraId="56AA485A" w14:textId="48DD4D07" w:rsidR="008049EB" w:rsidRPr="004602F8" w:rsidRDefault="00346628" w:rsidP="008049EB">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10" w:name="_Ref370901934"/>
      <w:bookmarkStart w:id="1511" w:name="_Toc126767031"/>
      <w:r w:rsidR="0086114E">
        <w:rPr>
          <w:noProof/>
        </w:rPr>
        <w:t>139</w:t>
      </w:r>
      <w:bookmarkEnd w:id="1510"/>
      <w:r w:rsidRPr="004602F8">
        <w:rPr>
          <w:noProof/>
        </w:rPr>
        <w:fldChar w:fldCharType="end"/>
      </w:r>
      <w:r w:rsidR="008049EB" w:rsidRPr="004602F8">
        <w:t>. Описание полей документа «Запрос на выяснение принадлежности платежа», закладки «Дополнительные атрибуты (2)»</w:t>
      </w:r>
      <w:bookmarkEnd w:id="151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04"/>
        <w:gridCol w:w="5424"/>
      </w:tblGrid>
      <w:tr w:rsidR="008049EB" w:rsidRPr="004602F8" w14:paraId="57A19380" w14:textId="77777777" w:rsidTr="00C32606">
        <w:trPr>
          <w:trHeight w:val="305"/>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A69888" w14:textId="77777777" w:rsidR="008049EB" w:rsidRPr="004602F8" w:rsidRDefault="008049EB" w:rsidP="00EA7325">
            <w:pPr>
              <w:pStyle w:val="ASFKTableHead"/>
            </w:pPr>
            <w:r w:rsidRPr="004602F8">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369290" w14:textId="77777777" w:rsidR="008049EB" w:rsidRPr="004602F8" w:rsidRDefault="008049EB" w:rsidP="00EA7325">
            <w:pPr>
              <w:pStyle w:val="ASFKTableHead"/>
            </w:pPr>
            <w:r w:rsidRPr="004602F8">
              <w:t>Описание поля</w:t>
            </w:r>
          </w:p>
        </w:tc>
      </w:tr>
      <w:tr w:rsidR="008049EB" w:rsidRPr="004602F8" w14:paraId="42266686" w14:textId="77777777" w:rsidTr="00C32606">
        <w:trPr>
          <w:trHeight w:val="77"/>
        </w:trPr>
        <w:tc>
          <w:tcPr>
            <w:tcW w:w="2183" w:type="pct"/>
            <w:shd w:val="clear" w:color="auto" w:fill="auto"/>
          </w:tcPr>
          <w:p w14:paraId="6CA472A2" w14:textId="77777777" w:rsidR="008049EB" w:rsidRPr="004602F8" w:rsidRDefault="008049EB" w:rsidP="00AC2F13">
            <w:pPr>
              <w:pStyle w:val="ASFKTablenorm"/>
              <w:ind w:left="57" w:right="57"/>
            </w:pPr>
            <w:r w:rsidRPr="004602F8">
              <w:t>Номер счета 40101</w:t>
            </w:r>
          </w:p>
        </w:tc>
        <w:tc>
          <w:tcPr>
            <w:tcW w:w="2817" w:type="pct"/>
            <w:shd w:val="clear" w:color="auto" w:fill="auto"/>
          </w:tcPr>
          <w:p w14:paraId="7BCEA895" w14:textId="77777777" w:rsidR="008049EB" w:rsidRPr="004602F8" w:rsidRDefault="008049EB" w:rsidP="00AC2F13">
            <w:pPr>
              <w:pStyle w:val="ASFKTablenorm"/>
              <w:ind w:left="57" w:right="57"/>
            </w:pPr>
            <w:r w:rsidRPr="004602F8">
              <w:t>Доставляется из OEBS.</w:t>
            </w:r>
          </w:p>
        </w:tc>
      </w:tr>
      <w:tr w:rsidR="008049EB" w:rsidRPr="004602F8" w14:paraId="5DEF76BA" w14:textId="77777777" w:rsidTr="00C32606">
        <w:trPr>
          <w:trHeight w:val="77"/>
        </w:trPr>
        <w:tc>
          <w:tcPr>
            <w:tcW w:w="2183" w:type="pct"/>
            <w:shd w:val="clear" w:color="auto" w:fill="auto"/>
          </w:tcPr>
          <w:p w14:paraId="5637E909" w14:textId="77777777" w:rsidR="008049EB" w:rsidRPr="004602F8" w:rsidRDefault="008049EB" w:rsidP="00AC2F13">
            <w:pPr>
              <w:pStyle w:val="ASFKTablenorm"/>
              <w:ind w:left="57" w:right="57"/>
            </w:pPr>
            <w:r w:rsidRPr="004602F8">
              <w:t>БИК</w:t>
            </w:r>
          </w:p>
        </w:tc>
        <w:tc>
          <w:tcPr>
            <w:tcW w:w="2817" w:type="pct"/>
            <w:shd w:val="clear" w:color="auto" w:fill="auto"/>
          </w:tcPr>
          <w:p w14:paraId="39F3ED9D" w14:textId="77777777" w:rsidR="008049EB" w:rsidRPr="004602F8" w:rsidRDefault="008049EB" w:rsidP="00AC2F13">
            <w:pPr>
              <w:pStyle w:val="ASFKTablenorm"/>
              <w:ind w:left="57" w:right="57"/>
            </w:pPr>
            <w:r w:rsidRPr="004602F8">
              <w:t>Доставляется из OEBS.</w:t>
            </w:r>
          </w:p>
        </w:tc>
      </w:tr>
      <w:tr w:rsidR="008049EB" w:rsidRPr="004602F8" w14:paraId="2C2C7476" w14:textId="77777777" w:rsidTr="00C32606">
        <w:trPr>
          <w:trHeight w:val="77"/>
        </w:trPr>
        <w:tc>
          <w:tcPr>
            <w:tcW w:w="2183" w:type="pct"/>
            <w:shd w:val="clear" w:color="auto" w:fill="auto"/>
          </w:tcPr>
          <w:p w14:paraId="46AA9D7A" w14:textId="77777777" w:rsidR="008049EB" w:rsidRPr="004602F8" w:rsidRDefault="008049EB" w:rsidP="00AC2F13">
            <w:pPr>
              <w:pStyle w:val="ASFKTablenorm"/>
              <w:ind w:left="57" w:right="57"/>
            </w:pPr>
            <w:r w:rsidRPr="004602F8">
              <w:t>Дата отправки</w:t>
            </w:r>
          </w:p>
        </w:tc>
        <w:tc>
          <w:tcPr>
            <w:tcW w:w="2817" w:type="pct"/>
            <w:shd w:val="clear" w:color="auto" w:fill="auto"/>
          </w:tcPr>
          <w:p w14:paraId="1A683E58" w14:textId="77777777" w:rsidR="008049EB" w:rsidRPr="004602F8" w:rsidRDefault="008049EB" w:rsidP="00AC2F13">
            <w:pPr>
              <w:pStyle w:val="ASFKTablenorm"/>
              <w:ind w:left="57" w:right="57"/>
            </w:pPr>
            <w:r w:rsidRPr="004602F8">
              <w:t>Доставляется из OEBS.</w:t>
            </w:r>
          </w:p>
        </w:tc>
      </w:tr>
      <w:tr w:rsidR="008049EB" w:rsidRPr="004602F8" w14:paraId="07094F50" w14:textId="77777777" w:rsidTr="00C32606">
        <w:trPr>
          <w:trHeight w:val="77"/>
        </w:trPr>
        <w:tc>
          <w:tcPr>
            <w:tcW w:w="5000" w:type="pct"/>
            <w:gridSpan w:val="2"/>
            <w:shd w:val="clear" w:color="auto" w:fill="auto"/>
          </w:tcPr>
          <w:p w14:paraId="407C9913" w14:textId="77777777" w:rsidR="008049EB" w:rsidRPr="004602F8" w:rsidRDefault="008049EB" w:rsidP="00AC2F13">
            <w:pPr>
              <w:pStyle w:val="ASFKTablenorm"/>
              <w:ind w:left="57" w:right="57"/>
            </w:pPr>
            <w:r w:rsidRPr="004602F8">
              <w:t>Группа полей «Сведения о регистрации документа»</w:t>
            </w:r>
          </w:p>
        </w:tc>
      </w:tr>
      <w:tr w:rsidR="008049EB" w:rsidRPr="004602F8" w14:paraId="101DB6CB" w14:textId="77777777" w:rsidTr="00C32606">
        <w:trPr>
          <w:trHeight w:val="77"/>
        </w:trPr>
        <w:tc>
          <w:tcPr>
            <w:tcW w:w="2183" w:type="pct"/>
            <w:shd w:val="clear" w:color="auto" w:fill="auto"/>
          </w:tcPr>
          <w:p w14:paraId="0B3468A3" w14:textId="77777777" w:rsidR="008049EB" w:rsidRPr="004602F8" w:rsidRDefault="008049EB" w:rsidP="00AC2F13">
            <w:pPr>
              <w:pStyle w:val="ASFKTablenorm"/>
              <w:ind w:left="57" w:right="57"/>
            </w:pPr>
            <w:r w:rsidRPr="004602F8">
              <w:t>Регистрационный номер</w:t>
            </w:r>
          </w:p>
        </w:tc>
        <w:tc>
          <w:tcPr>
            <w:tcW w:w="2817" w:type="pct"/>
            <w:shd w:val="clear" w:color="auto" w:fill="auto"/>
          </w:tcPr>
          <w:p w14:paraId="749EEE02" w14:textId="77777777" w:rsidR="008049EB" w:rsidRPr="004602F8" w:rsidRDefault="008049EB" w:rsidP="00AC2F13">
            <w:pPr>
              <w:pStyle w:val="ASFKTablenorm"/>
              <w:ind w:left="57" w:right="57"/>
            </w:pPr>
            <w:r w:rsidRPr="004602F8">
              <w:t>Доставляется из OEBS.</w:t>
            </w:r>
          </w:p>
        </w:tc>
      </w:tr>
      <w:tr w:rsidR="008049EB" w:rsidRPr="004602F8" w14:paraId="1131A34B" w14:textId="77777777" w:rsidTr="00C32606">
        <w:trPr>
          <w:trHeight w:val="77"/>
        </w:trPr>
        <w:tc>
          <w:tcPr>
            <w:tcW w:w="2183" w:type="pct"/>
            <w:shd w:val="clear" w:color="auto" w:fill="auto"/>
          </w:tcPr>
          <w:p w14:paraId="5EFA4B28" w14:textId="77777777" w:rsidR="008049EB" w:rsidRPr="004602F8" w:rsidRDefault="008049EB" w:rsidP="00AC2F13">
            <w:pPr>
              <w:pStyle w:val="ASFKTablenorm"/>
              <w:ind w:left="57" w:right="57"/>
            </w:pPr>
            <w:r w:rsidRPr="004602F8">
              <w:t>Дата регистрации</w:t>
            </w:r>
          </w:p>
        </w:tc>
        <w:tc>
          <w:tcPr>
            <w:tcW w:w="2817" w:type="pct"/>
            <w:shd w:val="clear" w:color="auto" w:fill="auto"/>
          </w:tcPr>
          <w:p w14:paraId="43222D53" w14:textId="77777777" w:rsidR="008049EB" w:rsidRPr="004602F8" w:rsidRDefault="008049EB" w:rsidP="00AC2F13">
            <w:pPr>
              <w:pStyle w:val="ASFKTablenorm"/>
              <w:ind w:left="57" w:right="57"/>
            </w:pPr>
            <w:r w:rsidRPr="004602F8">
              <w:t>Доставляется из OEBS.</w:t>
            </w:r>
          </w:p>
        </w:tc>
      </w:tr>
      <w:tr w:rsidR="008049EB" w:rsidRPr="004602F8" w14:paraId="45BEB3DE" w14:textId="77777777" w:rsidTr="00C32606">
        <w:trPr>
          <w:trHeight w:val="77"/>
        </w:trPr>
        <w:tc>
          <w:tcPr>
            <w:tcW w:w="5000" w:type="pct"/>
            <w:gridSpan w:val="2"/>
            <w:shd w:val="clear" w:color="auto" w:fill="auto"/>
          </w:tcPr>
          <w:p w14:paraId="38523B6E" w14:textId="77777777" w:rsidR="008049EB" w:rsidRPr="004602F8" w:rsidRDefault="008049EB" w:rsidP="00AC2F13">
            <w:pPr>
              <w:pStyle w:val="ASFKTablenorm"/>
              <w:ind w:left="57" w:right="57"/>
            </w:pPr>
            <w:r w:rsidRPr="004602F8">
              <w:t>Группа полей «Статусы документа»</w:t>
            </w:r>
          </w:p>
        </w:tc>
      </w:tr>
      <w:tr w:rsidR="008049EB" w:rsidRPr="004602F8" w14:paraId="306353D2" w14:textId="77777777" w:rsidTr="00C32606">
        <w:trPr>
          <w:trHeight w:val="77"/>
        </w:trPr>
        <w:tc>
          <w:tcPr>
            <w:tcW w:w="2183" w:type="pct"/>
            <w:shd w:val="clear" w:color="auto" w:fill="auto"/>
          </w:tcPr>
          <w:p w14:paraId="40071B5F" w14:textId="77777777" w:rsidR="008049EB" w:rsidRPr="004602F8" w:rsidRDefault="008049EB" w:rsidP="00AC2F13">
            <w:pPr>
              <w:pStyle w:val="ASFKTablenorm"/>
              <w:ind w:left="57" w:right="57"/>
            </w:pPr>
            <w:r w:rsidRPr="004602F8">
              <w:t>Бизнес-cтатус</w:t>
            </w:r>
          </w:p>
        </w:tc>
        <w:tc>
          <w:tcPr>
            <w:tcW w:w="2817" w:type="pct"/>
            <w:shd w:val="clear" w:color="auto" w:fill="auto"/>
          </w:tcPr>
          <w:p w14:paraId="6BB1EF8A" w14:textId="77777777" w:rsidR="008049EB" w:rsidRPr="004602F8" w:rsidRDefault="008049EB" w:rsidP="00AC2F13">
            <w:pPr>
              <w:pStyle w:val="ASFKTablenorm"/>
              <w:ind w:left="57" w:right="57"/>
            </w:pPr>
            <w:r w:rsidRPr="004602F8">
              <w:t xml:space="preserve">Код и наименование бизнес-статуса документа. </w:t>
            </w:r>
          </w:p>
          <w:p w14:paraId="243F6DC8" w14:textId="77777777" w:rsidR="008049EB" w:rsidRPr="004602F8" w:rsidRDefault="008049EB" w:rsidP="00AC2F13">
            <w:pPr>
              <w:pStyle w:val="ASFKTablenorm"/>
              <w:ind w:left="57" w:right="57"/>
            </w:pPr>
            <w:r w:rsidRPr="004602F8">
              <w:t>Доставляется из OEBS.</w:t>
            </w:r>
          </w:p>
        </w:tc>
      </w:tr>
      <w:tr w:rsidR="008049EB" w:rsidRPr="004602F8" w14:paraId="6F938D14" w14:textId="77777777" w:rsidTr="00C32606">
        <w:trPr>
          <w:trHeight w:val="77"/>
        </w:trPr>
        <w:tc>
          <w:tcPr>
            <w:tcW w:w="2183" w:type="pct"/>
            <w:shd w:val="clear" w:color="auto" w:fill="auto"/>
          </w:tcPr>
          <w:p w14:paraId="6D9361AC" w14:textId="77777777" w:rsidR="008049EB" w:rsidRPr="004602F8" w:rsidRDefault="008049EB" w:rsidP="00AC2F13">
            <w:pPr>
              <w:pStyle w:val="ASFKTablenorm"/>
              <w:ind w:left="57" w:right="57"/>
            </w:pPr>
            <w:r w:rsidRPr="004602F8">
              <w:t>Статус передачи</w:t>
            </w:r>
          </w:p>
        </w:tc>
        <w:tc>
          <w:tcPr>
            <w:tcW w:w="2817" w:type="pct"/>
            <w:shd w:val="clear" w:color="auto" w:fill="auto"/>
          </w:tcPr>
          <w:p w14:paraId="4A170124" w14:textId="77777777" w:rsidR="008049EB" w:rsidRPr="004602F8" w:rsidRDefault="008049EB" w:rsidP="00AC2F13">
            <w:pPr>
              <w:pStyle w:val="ASFKTablenorm"/>
              <w:ind w:left="57" w:right="57"/>
            </w:pPr>
            <w:r w:rsidRPr="004602F8">
              <w:t>Код и наименование статуса передачи документа.</w:t>
            </w:r>
          </w:p>
        </w:tc>
      </w:tr>
      <w:tr w:rsidR="008049EB" w:rsidRPr="004602F8" w14:paraId="760B937D" w14:textId="77777777" w:rsidTr="00C32606">
        <w:trPr>
          <w:trHeight w:val="77"/>
        </w:trPr>
        <w:tc>
          <w:tcPr>
            <w:tcW w:w="2183" w:type="pct"/>
            <w:shd w:val="clear" w:color="auto" w:fill="auto"/>
          </w:tcPr>
          <w:p w14:paraId="0A9831A7" w14:textId="77777777" w:rsidR="008049EB" w:rsidRPr="004602F8" w:rsidRDefault="008049EB" w:rsidP="00AC2F13">
            <w:pPr>
              <w:pStyle w:val="ASFKTablenorm"/>
              <w:ind w:left="57" w:right="57"/>
            </w:pPr>
            <w:r w:rsidRPr="004602F8">
              <w:t>Статус утверждения</w:t>
            </w:r>
          </w:p>
        </w:tc>
        <w:tc>
          <w:tcPr>
            <w:tcW w:w="2817" w:type="pct"/>
            <w:shd w:val="clear" w:color="auto" w:fill="auto"/>
          </w:tcPr>
          <w:p w14:paraId="0BB5910A" w14:textId="77777777" w:rsidR="008049EB" w:rsidRPr="004602F8" w:rsidRDefault="008049EB" w:rsidP="00AC2F13">
            <w:pPr>
              <w:pStyle w:val="ASFKTablenorm"/>
              <w:ind w:left="57" w:right="57"/>
            </w:pPr>
            <w:r w:rsidRPr="004602F8">
              <w:t xml:space="preserve">Код и наименование статуса утверждения документа. </w:t>
            </w:r>
          </w:p>
          <w:p w14:paraId="4F89D70B" w14:textId="77777777" w:rsidR="008049EB" w:rsidRPr="004602F8" w:rsidRDefault="008049EB" w:rsidP="00AC2F13">
            <w:pPr>
              <w:pStyle w:val="ASFKTablenorm"/>
              <w:ind w:left="57" w:right="57"/>
            </w:pPr>
            <w:r w:rsidRPr="004602F8">
              <w:t>Доставляется из OEBS.</w:t>
            </w:r>
          </w:p>
        </w:tc>
      </w:tr>
      <w:tr w:rsidR="008049EB" w:rsidRPr="004602F8" w14:paraId="12F6939E" w14:textId="77777777" w:rsidTr="00C32606">
        <w:trPr>
          <w:trHeight w:val="77"/>
        </w:trPr>
        <w:tc>
          <w:tcPr>
            <w:tcW w:w="5000" w:type="pct"/>
            <w:gridSpan w:val="2"/>
            <w:shd w:val="clear" w:color="auto" w:fill="auto"/>
          </w:tcPr>
          <w:p w14:paraId="35262217" w14:textId="77777777" w:rsidR="008049EB" w:rsidRPr="004602F8" w:rsidRDefault="008049EB" w:rsidP="00AC2F13">
            <w:pPr>
              <w:pStyle w:val="ASFKTablenorm"/>
              <w:ind w:left="57" w:right="57"/>
            </w:pPr>
            <w:r w:rsidRPr="004602F8">
              <w:t>Группа полей «Подписи»</w:t>
            </w:r>
          </w:p>
        </w:tc>
      </w:tr>
      <w:tr w:rsidR="008049EB" w:rsidRPr="004602F8" w14:paraId="081DD84B" w14:textId="77777777" w:rsidTr="00C32606">
        <w:trPr>
          <w:trHeight w:val="77"/>
        </w:trPr>
        <w:tc>
          <w:tcPr>
            <w:tcW w:w="2183" w:type="pct"/>
            <w:shd w:val="clear" w:color="auto" w:fill="auto"/>
          </w:tcPr>
          <w:p w14:paraId="1889BDE9" w14:textId="77777777" w:rsidR="008049EB" w:rsidRPr="004602F8" w:rsidRDefault="008049EB" w:rsidP="00AC2F13">
            <w:pPr>
              <w:pStyle w:val="ASFKTablenorm"/>
              <w:ind w:left="57" w:right="57"/>
            </w:pPr>
            <w:r w:rsidRPr="004602F8">
              <w:t>Ответственный исполнитель. Должность</w:t>
            </w:r>
          </w:p>
        </w:tc>
        <w:tc>
          <w:tcPr>
            <w:tcW w:w="2817" w:type="pct"/>
            <w:shd w:val="clear" w:color="auto" w:fill="auto"/>
          </w:tcPr>
          <w:p w14:paraId="77475F3E" w14:textId="77777777" w:rsidR="008049EB" w:rsidRPr="004602F8" w:rsidRDefault="008049EB" w:rsidP="00AC2F13">
            <w:pPr>
              <w:pStyle w:val="ASFKTablenorm"/>
              <w:ind w:left="57" w:right="57"/>
            </w:pPr>
            <w:r w:rsidRPr="004602F8">
              <w:t>Доставляется из OEBS.</w:t>
            </w:r>
          </w:p>
        </w:tc>
      </w:tr>
      <w:tr w:rsidR="008049EB" w:rsidRPr="004602F8" w14:paraId="60D1BCF9" w14:textId="77777777" w:rsidTr="00C32606">
        <w:trPr>
          <w:trHeight w:val="77"/>
        </w:trPr>
        <w:tc>
          <w:tcPr>
            <w:tcW w:w="2183" w:type="pct"/>
            <w:shd w:val="clear" w:color="auto" w:fill="auto"/>
          </w:tcPr>
          <w:p w14:paraId="7BFF7801" w14:textId="77777777" w:rsidR="008049EB" w:rsidRPr="004602F8" w:rsidRDefault="008049EB" w:rsidP="00AC2F13">
            <w:pPr>
              <w:pStyle w:val="ASFKTablenorm"/>
              <w:ind w:left="57" w:right="57"/>
            </w:pPr>
            <w:r w:rsidRPr="004602F8">
              <w:t>Ответственный исполнитель. Расшифровка подписи</w:t>
            </w:r>
          </w:p>
        </w:tc>
        <w:tc>
          <w:tcPr>
            <w:tcW w:w="2817" w:type="pct"/>
            <w:shd w:val="clear" w:color="auto" w:fill="auto"/>
          </w:tcPr>
          <w:p w14:paraId="12ABB880" w14:textId="77777777" w:rsidR="008049EB" w:rsidRPr="004602F8" w:rsidRDefault="008049EB" w:rsidP="00AC2F13">
            <w:pPr>
              <w:pStyle w:val="ASFKTablenorm"/>
              <w:ind w:left="57" w:right="57"/>
            </w:pPr>
            <w:r w:rsidRPr="004602F8">
              <w:t>Доставляется из OEBS.</w:t>
            </w:r>
          </w:p>
        </w:tc>
      </w:tr>
      <w:tr w:rsidR="008049EB" w:rsidRPr="004602F8" w14:paraId="188BB599" w14:textId="77777777" w:rsidTr="00C32606">
        <w:trPr>
          <w:trHeight w:val="77"/>
        </w:trPr>
        <w:tc>
          <w:tcPr>
            <w:tcW w:w="2183" w:type="pct"/>
            <w:shd w:val="clear" w:color="auto" w:fill="auto"/>
          </w:tcPr>
          <w:p w14:paraId="694B7851" w14:textId="77777777" w:rsidR="008049EB" w:rsidRPr="004602F8" w:rsidRDefault="008049EB" w:rsidP="00AC2F13">
            <w:pPr>
              <w:pStyle w:val="ASFKTablenorm"/>
              <w:ind w:left="57" w:right="57"/>
            </w:pPr>
            <w:r w:rsidRPr="004602F8">
              <w:t>Ответственный исполнитель. Телефон</w:t>
            </w:r>
          </w:p>
        </w:tc>
        <w:tc>
          <w:tcPr>
            <w:tcW w:w="2817" w:type="pct"/>
            <w:shd w:val="clear" w:color="auto" w:fill="auto"/>
          </w:tcPr>
          <w:p w14:paraId="0F53AFCB" w14:textId="77777777" w:rsidR="008049EB" w:rsidRPr="004602F8" w:rsidRDefault="008049EB" w:rsidP="00AC2F13">
            <w:pPr>
              <w:pStyle w:val="ASFKTablenorm"/>
              <w:ind w:left="57" w:right="57"/>
            </w:pPr>
            <w:r w:rsidRPr="004602F8">
              <w:t>Доставляется из OEBS.</w:t>
            </w:r>
          </w:p>
        </w:tc>
      </w:tr>
      <w:tr w:rsidR="008049EB" w:rsidRPr="004602F8" w14:paraId="44FB99D6" w14:textId="77777777" w:rsidTr="00C32606">
        <w:trPr>
          <w:trHeight w:val="77"/>
        </w:trPr>
        <w:tc>
          <w:tcPr>
            <w:tcW w:w="2183" w:type="pct"/>
            <w:shd w:val="clear" w:color="auto" w:fill="auto"/>
          </w:tcPr>
          <w:p w14:paraId="42C2608F" w14:textId="77777777" w:rsidR="008049EB" w:rsidRPr="004602F8" w:rsidRDefault="008049EB" w:rsidP="00AC2F13">
            <w:pPr>
              <w:pStyle w:val="ASFKTablenorm"/>
              <w:ind w:left="57" w:right="57"/>
            </w:pPr>
            <w:r w:rsidRPr="004602F8">
              <w:t>Ответственный исполнитель. Дата</w:t>
            </w:r>
          </w:p>
        </w:tc>
        <w:tc>
          <w:tcPr>
            <w:tcW w:w="2817" w:type="pct"/>
            <w:shd w:val="clear" w:color="auto" w:fill="auto"/>
          </w:tcPr>
          <w:p w14:paraId="35FF2DB5" w14:textId="77777777" w:rsidR="008049EB" w:rsidRPr="004602F8" w:rsidRDefault="008049EB" w:rsidP="00AC2F13">
            <w:pPr>
              <w:pStyle w:val="ASFKTablenorm"/>
              <w:ind w:left="57" w:right="57"/>
            </w:pPr>
            <w:r w:rsidRPr="004602F8">
              <w:t xml:space="preserve">Дата подписи документа исполнителем. </w:t>
            </w:r>
          </w:p>
          <w:p w14:paraId="198957D7" w14:textId="77777777" w:rsidR="008049EB" w:rsidRPr="004602F8" w:rsidRDefault="008049EB" w:rsidP="00AC2F13">
            <w:pPr>
              <w:pStyle w:val="ASFKTablenorm"/>
              <w:ind w:left="57" w:right="57"/>
            </w:pPr>
            <w:r w:rsidRPr="004602F8">
              <w:t>Доставляется из OEBS.</w:t>
            </w:r>
          </w:p>
        </w:tc>
      </w:tr>
    </w:tbl>
    <w:p w14:paraId="03499291" w14:textId="77777777" w:rsidR="00CA3543" w:rsidRPr="004602F8" w:rsidRDefault="00CA3543" w:rsidP="00CA3543">
      <w:pPr>
        <w:pStyle w:val="32"/>
      </w:pPr>
      <w:bookmarkStart w:id="1512" w:name="_Ref371066697"/>
      <w:bookmarkStart w:id="1513" w:name="_Ref371066798"/>
      <w:bookmarkStart w:id="1514" w:name="_Ref371066907"/>
      <w:bookmarkStart w:id="1515" w:name="_Ref371067017"/>
      <w:bookmarkStart w:id="1516" w:name="_Ref371067094"/>
      <w:bookmarkStart w:id="1517" w:name="_Ref371067905"/>
      <w:bookmarkStart w:id="1518" w:name="_Ref371068265"/>
      <w:bookmarkStart w:id="1519" w:name="_Ref371068343"/>
      <w:bookmarkStart w:id="1520" w:name="_Ref371068524"/>
      <w:bookmarkStart w:id="1521" w:name="_Ref371068673"/>
      <w:bookmarkStart w:id="1522" w:name="_Ref371068875"/>
      <w:bookmarkStart w:id="1523" w:name="_Ref371068969"/>
      <w:bookmarkStart w:id="1524" w:name="_Ref371069146"/>
      <w:bookmarkStart w:id="1525" w:name="_Ref371069287"/>
      <w:bookmarkStart w:id="1526" w:name="_Ref371069339"/>
      <w:bookmarkStart w:id="1527" w:name="_Ref371069363"/>
      <w:bookmarkStart w:id="1528" w:name="_Ref371069433"/>
      <w:bookmarkStart w:id="1529" w:name="_Toc409449212"/>
      <w:bookmarkStart w:id="1530" w:name="_Ref418860603"/>
      <w:bookmarkStart w:id="1531" w:name="_Toc421171924"/>
      <w:bookmarkStart w:id="1532" w:name="_Toc126766780"/>
      <w:r w:rsidRPr="004602F8">
        <w:lastRenderedPageBreak/>
        <w:t>Уведомление об уточнении вида и принадлежности платежа</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r w:rsidRPr="004602F8">
        <w:t xml:space="preserve"> (доходы/расходы)</w:t>
      </w:r>
      <w:bookmarkEnd w:id="1530"/>
      <w:bookmarkEnd w:id="1531"/>
      <w:bookmarkEnd w:id="1532"/>
    </w:p>
    <w:p w14:paraId="388886C3" w14:textId="77777777" w:rsidR="00CA3543" w:rsidRPr="004602F8" w:rsidRDefault="00CA3543" w:rsidP="00CA3543">
      <w:pPr>
        <w:pStyle w:val="ASFKNormal"/>
      </w:pPr>
      <w:r w:rsidRPr="004602F8">
        <w:t xml:space="preserve">Документы </w:t>
      </w:r>
      <w:r w:rsidR="00BC7FFB" w:rsidRPr="004602F8">
        <w:t>«</w:t>
      </w:r>
      <w:r w:rsidRPr="004602F8">
        <w:t>Уведомление об уточнении вида и принадлежности платежа (доходы/расходы)</w:t>
      </w:r>
      <w:r w:rsidR="00BC7FFB" w:rsidRPr="004602F8">
        <w:t>»</w:t>
      </w:r>
      <w:r w:rsidRPr="004602F8">
        <w:t xml:space="preserve"> формируются ПБС, АД, АИФ, ФО для уточнения вида и принадлежности платежа, уточнения операций по кассовым выплатам, а также для исправления ошибок при зачислении и отражении средств на лицевых счетах, после чего направляются в орган ФК.</w:t>
      </w:r>
    </w:p>
    <w:p w14:paraId="68A6C89F" w14:textId="77777777" w:rsidR="00CA3543" w:rsidRPr="004602F8" w:rsidRDefault="00CA3543" w:rsidP="00CA3543">
      <w:pPr>
        <w:pStyle w:val="ASFKNormal"/>
      </w:pPr>
      <w:r w:rsidRPr="004602F8">
        <w:t>Получатель бюджетных средств/администратор доходов/администратор источников финансирования вправе:</w:t>
      </w:r>
    </w:p>
    <w:p w14:paraId="616B6E2D" w14:textId="77777777" w:rsidR="00CA3543" w:rsidRPr="004602F8" w:rsidRDefault="00CA3543" w:rsidP="009942CE">
      <w:pPr>
        <w:pStyle w:val="ASFKListnum"/>
        <w:numPr>
          <w:ilvl w:val="0"/>
          <w:numId w:val="17"/>
        </w:numPr>
      </w:pPr>
      <w:r w:rsidRPr="004602F8">
        <w:t>Для уточнения вида и принадлежности каждого платежа, отнесенного в текущем операционном дне к разряду невыясненных АД/АИФ выяснять вид и принадлежность платежа (код бюджетной классификации, код ОКАТО), формировать Уведомление об уточнении вида и принадлежности платежа и направлять его в соответствующий орган ФК (ПДУ) в ответ на запрос на выяснение принадлежности платежа от органа ФК.</w:t>
      </w:r>
    </w:p>
    <w:p w14:paraId="716E9C32" w14:textId="77777777" w:rsidR="00CA3543" w:rsidRPr="004602F8" w:rsidRDefault="00CA3543" w:rsidP="00CA3543">
      <w:pPr>
        <w:pStyle w:val="ASFKListnum"/>
      </w:pPr>
      <w:r w:rsidRPr="004602F8">
        <w:t>В пределах текущего финансового года уточнить операции по кассовым выплатам и (или) коды бюджетной классификации, по которым данные операции были отражены на лицевом счете клиента. Для уточнения указанных операций и кодов бюджетной классификации по операциям получатель бюджетных средств представляет в орган Федерального казначейства Уведомление об уточнении вида и принадлежности, если уточнение кассового расхода осуществляется в рамках одного БО (УУК – Уведомление об уточнении произведенного кассового расхода, тип определяется в OEBS и значение передается в СУФД):</w:t>
      </w:r>
    </w:p>
    <w:p w14:paraId="3B6B20ED" w14:textId="77777777" w:rsidR="00CA3543" w:rsidRPr="004602F8" w:rsidRDefault="00CA3543" w:rsidP="00CA3543">
      <w:pPr>
        <w:pStyle w:val="ASFKNormal"/>
      </w:pPr>
      <w:r w:rsidRPr="004602F8">
        <w:t>Уточнение может проводиться по 2 алгоритмам:</w:t>
      </w:r>
    </w:p>
    <w:p w14:paraId="17DAFA31" w14:textId="77777777" w:rsidR="00CA3543" w:rsidRPr="004602F8" w:rsidRDefault="00CA3543" w:rsidP="009942CE">
      <w:pPr>
        <w:pStyle w:val="ASFKListnum"/>
        <w:numPr>
          <w:ilvl w:val="0"/>
          <w:numId w:val="27"/>
        </w:numPr>
      </w:pPr>
      <w:r w:rsidRPr="004602F8">
        <w:t>В качестве уточняющего документа предоставляется Заявка на кассовый расход. Тогда на ее основании формируется Уведомление об уточнении.</w:t>
      </w:r>
    </w:p>
    <w:p w14:paraId="46BCF853" w14:textId="77777777" w:rsidR="00CA3543" w:rsidRPr="004602F8" w:rsidRDefault="00CA3543" w:rsidP="00CA3543">
      <w:pPr>
        <w:pStyle w:val="ASFKListnum"/>
      </w:pPr>
      <w:r w:rsidRPr="004602F8">
        <w:t>В качестве уточняющего документа предоставляется Уведомление об уточнении. Оно служит основанием для формирования Заявки на кассовый расход.</w:t>
      </w:r>
    </w:p>
    <w:p w14:paraId="5A8F6FC7" w14:textId="77777777" w:rsidR="00CA3543" w:rsidRPr="004602F8" w:rsidRDefault="00CA3543" w:rsidP="00CA3543">
      <w:pPr>
        <w:pStyle w:val="ASFKNormal"/>
      </w:pPr>
      <w:r w:rsidRPr="004602F8">
        <w:t>Информация для заполнения полей создаваемого Уведомления об уточнении вида и принадлежности платежа формируется на основе представленной БП Заявки на кассовый расход для уточнения КР.</w:t>
      </w:r>
    </w:p>
    <w:p w14:paraId="4BC00726" w14:textId="77777777" w:rsidR="00CA3543" w:rsidRPr="004602F8" w:rsidRDefault="00CA3543" w:rsidP="00CA3543">
      <w:pPr>
        <w:pStyle w:val="ASFKNormal"/>
      </w:pPr>
      <w:r w:rsidRPr="004602F8">
        <w:t>В случае если средства были ошибочно зачислены и отражены на лицевом счете администратора источников финансирования дефицита бюджета (лицевом счете получателя бюджетных средств в разделе для отражения операций по приносящей доход деятельности), получатель бюджетных средств направляет в орган ФК соответствующее Уведомление об уточнении вида и принадлежности платежа.</w:t>
      </w:r>
    </w:p>
    <w:p w14:paraId="20DF1F30" w14:textId="77777777"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об уточнении вида и принадлежности платежа (доходы)</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Внебанковские документы – Уведомление об уточнении вида и принадлежност</w:t>
      </w:r>
      <w:r w:rsidR="00F47CEE" w:rsidRPr="004602F8">
        <w:t>ей</w:t>
      </w:r>
      <w:r w:rsidRPr="004602F8">
        <w:t xml:space="preserve"> платежа (доходы)</w:t>
      </w:r>
      <w:r w:rsidR="00BC7FFB" w:rsidRPr="004602F8">
        <w:t>»</w:t>
      </w:r>
      <w:r w:rsidRPr="004602F8">
        <w:t xml:space="preserve">. </w:t>
      </w:r>
    </w:p>
    <w:p w14:paraId="2ABC3ADF" w14:textId="77777777" w:rsidR="00A9692D" w:rsidRPr="004602F8" w:rsidRDefault="00A9692D" w:rsidP="00A9692D">
      <w:pPr>
        <w:pStyle w:val="ASFKNote"/>
      </w:pPr>
      <w:r w:rsidRPr="004602F8">
        <w:rPr>
          <w:rStyle w:val="ASFKSymBold"/>
        </w:rPr>
        <w:t>Примечание.</w:t>
      </w:r>
      <w:r w:rsidRPr="004602F8">
        <w:tab/>
        <w:t>Документ «Уведомление об уточнении вида и принадлежности платежа» имеет одну структуру и один тип ПДУ при импорте и ручном вводе. Технический подтип УУК (расходы) или ПДУ (доходы) определяется после анализа содержимого и распределяется в соответствующую фильтр-папку для визуального разделения по АРМ ПБС и АРМ АП.</w:t>
      </w:r>
    </w:p>
    <w:p w14:paraId="122B4CF7" w14:textId="55AF3096"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об уточнении вида и принадлежности платежа (расходы)</w:t>
      </w:r>
      <w:r w:rsidR="00BC7FFB" w:rsidRPr="004602F8">
        <w:t>»</w:t>
      </w:r>
      <w:r w:rsidRPr="004602F8">
        <w:t xml:space="preserve"> следует перейти в пункт меню </w:t>
      </w:r>
      <w:r w:rsidR="00BC7FFB" w:rsidRPr="004602F8">
        <w:t>«</w:t>
      </w:r>
      <w:r w:rsidRPr="004602F8">
        <w:t xml:space="preserve">Документы – Обработка и учет поступлений – </w:t>
      </w:r>
      <w:r w:rsidRPr="004602F8">
        <w:lastRenderedPageBreak/>
        <w:t>Внебанковские документы – Уведомление об уточнении вида и принадлежност</w:t>
      </w:r>
      <w:r w:rsidR="00F47CEE" w:rsidRPr="004602F8">
        <w:t>ей</w:t>
      </w:r>
      <w:r w:rsidRPr="004602F8">
        <w:t xml:space="preserve"> платежа (</w:t>
      </w:r>
      <w:r w:rsidR="004B1F9A" w:rsidRPr="004602F8">
        <w:t>до</w:t>
      </w:r>
      <w:r w:rsidRPr="004602F8">
        <w:t>ходы)</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_Ref221001007 \h  \* MERGEFORMAT </w:instrText>
      </w:r>
      <w:r w:rsidRPr="004602F8">
        <w:fldChar w:fldCharType="separate"/>
      </w:r>
      <w:r w:rsidR="0086114E">
        <w:t>229</w:t>
      </w:r>
      <w:r w:rsidRPr="004602F8">
        <w:fldChar w:fldCharType="end"/>
      </w:r>
      <w:r w:rsidRPr="004602F8">
        <w:t>.</w:t>
      </w:r>
    </w:p>
    <w:p w14:paraId="22344BF1" w14:textId="39A224B3" w:rsidR="00CA3543" w:rsidRPr="004602F8" w:rsidRDefault="004C00E2" w:rsidP="00CA3543">
      <w:pPr>
        <w:pStyle w:val="ASFKFigure"/>
      </w:pPr>
      <w:r w:rsidRPr="004602F8">
        <w:rPr>
          <w:noProof/>
        </w:rPr>
        <w:drawing>
          <wp:inline distT="0" distB="0" distL="0" distR="0" wp14:anchorId="6E418163" wp14:editId="29D709DD">
            <wp:extent cx="6124575" cy="2286000"/>
            <wp:effectExtent l="0" t="0" r="9525" b="0"/>
            <wp:docPr id="319" name="Рисунок 319"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ОФК"/>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4B521678" w14:textId="7718098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33" w:name="_Ref221001007"/>
      <w:bookmarkStart w:id="1534" w:name="_Toc126767517"/>
      <w:r w:rsidR="0086114E">
        <w:rPr>
          <w:noProof/>
        </w:rPr>
        <w:t>229</w:t>
      </w:r>
      <w:bookmarkEnd w:id="1533"/>
      <w:r w:rsidRPr="004602F8">
        <w:rPr>
          <w:noProof/>
        </w:rPr>
        <w:fldChar w:fldCharType="end"/>
      </w:r>
      <w:r w:rsidR="00CA3543" w:rsidRPr="004602F8">
        <w:t xml:space="preserve">. ЭФ списка документов </w:t>
      </w:r>
      <w:r w:rsidR="00BC7FFB" w:rsidRPr="004602F8">
        <w:t>«</w:t>
      </w:r>
      <w:r w:rsidR="00CA3543" w:rsidRPr="004602F8">
        <w:t>Уведомление об уточнении вида и принадлежности платежа</w:t>
      </w:r>
      <w:r w:rsidR="00F47CEE" w:rsidRPr="004602F8">
        <w:t xml:space="preserve"> (</w:t>
      </w:r>
      <w:r w:rsidR="00022324" w:rsidRPr="004602F8">
        <w:t>доходы</w:t>
      </w:r>
      <w:r w:rsidR="00F47CEE" w:rsidRPr="004602F8">
        <w:t>)</w:t>
      </w:r>
      <w:r w:rsidR="005B18B8" w:rsidRPr="004602F8">
        <w:t>»</w:t>
      </w:r>
      <w:bookmarkEnd w:id="1534"/>
    </w:p>
    <w:p w14:paraId="2734E318" w14:textId="77777777" w:rsidR="00CA3543" w:rsidRPr="004602F8" w:rsidRDefault="00CA3543" w:rsidP="00C9434B">
      <w:pPr>
        <w:pStyle w:val="41"/>
      </w:pPr>
      <w:bookmarkStart w:id="1535" w:name="_Toc232827305"/>
      <w:r w:rsidRPr="004602F8">
        <w:t>Доступные операции</w:t>
      </w:r>
      <w:bookmarkEnd w:id="1535"/>
    </w:p>
    <w:p w14:paraId="32F8DFF8" w14:textId="77777777" w:rsidR="00CA3543" w:rsidRPr="004602F8" w:rsidRDefault="00CA3543" w:rsidP="00CA3543">
      <w:pPr>
        <w:pStyle w:val="ASFKNormal"/>
      </w:pPr>
      <w:r w:rsidRPr="004602F8">
        <w:t>На АРМ ОФК доступны следующие операции над документом:</w:t>
      </w:r>
    </w:p>
    <w:p w14:paraId="10B4F52E" w14:textId="77777777" w:rsidR="00CA3543" w:rsidRPr="004602F8" w:rsidRDefault="00CA3543" w:rsidP="00CA3543">
      <w:pPr>
        <w:pStyle w:val="ASFKListmark1"/>
      </w:pPr>
      <w:r w:rsidRPr="004602F8">
        <w:t>Для исходящего документа:</w:t>
      </w:r>
    </w:p>
    <w:p w14:paraId="092E8F26" w14:textId="77777777" w:rsidR="00CA3543" w:rsidRPr="004602F8" w:rsidRDefault="00CA3543" w:rsidP="00CA3543">
      <w:pPr>
        <w:pStyle w:val="ASFKListmark2"/>
      </w:pPr>
      <w:r w:rsidRPr="004602F8">
        <w:t>ввод вручную;</w:t>
      </w:r>
    </w:p>
    <w:p w14:paraId="5A366970" w14:textId="77777777" w:rsidR="00CA3543" w:rsidRPr="004602F8" w:rsidRDefault="00CA3543" w:rsidP="00CA3543">
      <w:pPr>
        <w:pStyle w:val="ASFKListmark2"/>
      </w:pPr>
      <w:r w:rsidRPr="004602F8">
        <w:t>импорт из внешней системы;</w:t>
      </w:r>
    </w:p>
    <w:p w14:paraId="7477D636" w14:textId="77777777" w:rsidR="00CA3543" w:rsidRPr="004602F8" w:rsidRDefault="00CA3543" w:rsidP="00CA3543">
      <w:pPr>
        <w:pStyle w:val="ASFKListmark2"/>
      </w:pPr>
      <w:r w:rsidRPr="004602F8">
        <w:t>просмотр и редактирование;</w:t>
      </w:r>
    </w:p>
    <w:p w14:paraId="3461BE5E" w14:textId="77777777" w:rsidR="00CA3543" w:rsidRPr="004602F8" w:rsidRDefault="00CA3543" w:rsidP="00CA3543">
      <w:pPr>
        <w:pStyle w:val="ASFKListmark2"/>
      </w:pPr>
      <w:r w:rsidRPr="004602F8">
        <w:t>удаление;</w:t>
      </w:r>
    </w:p>
    <w:p w14:paraId="24D0F397"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7F1DC0B8" w14:textId="77777777" w:rsidR="00CA3543" w:rsidRPr="004602F8" w:rsidRDefault="00CA3543" w:rsidP="00CA3543">
      <w:pPr>
        <w:pStyle w:val="ASFKListmark2"/>
      </w:pPr>
      <w:r w:rsidRPr="004602F8">
        <w:t>печать;</w:t>
      </w:r>
    </w:p>
    <w:p w14:paraId="33773D05" w14:textId="77777777" w:rsidR="00CA3543" w:rsidRPr="004602F8" w:rsidRDefault="00CA3543" w:rsidP="00CA3543">
      <w:pPr>
        <w:pStyle w:val="ASFKListmark2"/>
      </w:pPr>
      <w:r w:rsidRPr="004602F8">
        <w:t>отправка в УФК;</w:t>
      </w:r>
    </w:p>
    <w:p w14:paraId="006CAB22" w14:textId="77777777" w:rsidR="00CA3543" w:rsidRPr="004602F8" w:rsidRDefault="00CA3543" w:rsidP="00CA3543">
      <w:pPr>
        <w:pStyle w:val="ASFKListmark2"/>
      </w:pPr>
      <w:r w:rsidRPr="004602F8">
        <w:t>экспорт во внешние системы.</w:t>
      </w:r>
    </w:p>
    <w:p w14:paraId="63EDE14F" w14:textId="77777777" w:rsidR="00CA3543" w:rsidRPr="004602F8" w:rsidRDefault="00CA3543" w:rsidP="00CA3543">
      <w:pPr>
        <w:pStyle w:val="ASFKListmark1"/>
      </w:pPr>
      <w:r w:rsidRPr="004602F8">
        <w:t>Для транзитного документа:</w:t>
      </w:r>
    </w:p>
    <w:p w14:paraId="37E9891D" w14:textId="77777777" w:rsidR="00CA3543" w:rsidRPr="004602F8" w:rsidRDefault="00CA3543" w:rsidP="00CA3543">
      <w:pPr>
        <w:pStyle w:val="ASFKListmark2"/>
      </w:pPr>
      <w:r w:rsidRPr="004602F8">
        <w:t>просмотр;</w:t>
      </w:r>
    </w:p>
    <w:p w14:paraId="153DF4AE" w14:textId="77777777" w:rsidR="00CE5E6D" w:rsidRPr="004602F8" w:rsidRDefault="00CE5E6D" w:rsidP="00CA3543">
      <w:pPr>
        <w:pStyle w:val="ASFKListmark2"/>
      </w:pPr>
      <w:r w:rsidRPr="004602F8">
        <w:t>печать;</w:t>
      </w:r>
    </w:p>
    <w:p w14:paraId="04E07435" w14:textId="77777777" w:rsidR="00CA3543" w:rsidRPr="004602F8" w:rsidRDefault="00CA3543" w:rsidP="00CA3543">
      <w:pPr>
        <w:pStyle w:val="ASFKListmark2"/>
      </w:pPr>
      <w:r w:rsidRPr="004602F8">
        <w:t xml:space="preserve">проверка, просмотр и </w:t>
      </w:r>
      <w:r w:rsidR="003D629F" w:rsidRPr="004602F8">
        <w:t>удаление ЭП</w:t>
      </w:r>
      <w:r w:rsidRPr="004602F8">
        <w:t>;</w:t>
      </w:r>
    </w:p>
    <w:p w14:paraId="31D6C330" w14:textId="77777777" w:rsidR="00CA3543" w:rsidRPr="004602F8" w:rsidRDefault="00CA3543" w:rsidP="00CA3543">
      <w:pPr>
        <w:pStyle w:val="ASFKListmark2"/>
      </w:pPr>
      <w:r w:rsidRPr="004602F8">
        <w:t>отмена;</w:t>
      </w:r>
    </w:p>
    <w:p w14:paraId="170AC92E" w14:textId="77777777" w:rsidR="00CA3543" w:rsidRPr="004602F8" w:rsidRDefault="00CA3543" w:rsidP="00CA3543">
      <w:pPr>
        <w:pStyle w:val="ASFKListmark2"/>
      </w:pPr>
      <w:r w:rsidRPr="004602F8">
        <w:t>отправка в УФК;</w:t>
      </w:r>
    </w:p>
    <w:p w14:paraId="13D49ACB" w14:textId="77777777" w:rsidR="00CA3543" w:rsidRPr="004602F8" w:rsidRDefault="00CA3543" w:rsidP="00CA3543">
      <w:pPr>
        <w:pStyle w:val="ASFKListmark2"/>
      </w:pPr>
      <w:r w:rsidRPr="004602F8">
        <w:t>экспорт во внешние системы.</w:t>
      </w:r>
    </w:p>
    <w:p w14:paraId="5E43103F" w14:textId="77777777" w:rsidR="00CA3543" w:rsidRPr="004602F8" w:rsidRDefault="00CA3543" w:rsidP="00CA3543">
      <w:pPr>
        <w:pStyle w:val="ASFKListmark1"/>
      </w:pPr>
      <w:r w:rsidRPr="004602F8">
        <w:t>Для входящего документа:</w:t>
      </w:r>
    </w:p>
    <w:p w14:paraId="4DD32B0F" w14:textId="77777777" w:rsidR="00CA3543" w:rsidRPr="004602F8" w:rsidRDefault="00CA3543" w:rsidP="00CA3543">
      <w:pPr>
        <w:pStyle w:val="ASFKListmark2"/>
      </w:pPr>
      <w:r w:rsidRPr="004602F8">
        <w:t>экспорт во внешние системы.</w:t>
      </w:r>
    </w:p>
    <w:p w14:paraId="3927C70D" w14:textId="77777777" w:rsidR="005B18B8" w:rsidRPr="004602F8" w:rsidRDefault="005B18B8" w:rsidP="005B18B8">
      <w:pPr>
        <w:pStyle w:val="ASFKNote"/>
      </w:pPr>
      <w:r w:rsidRPr="004602F8">
        <w:rPr>
          <w:rStyle w:val="ASFKSymBold"/>
        </w:rPr>
        <w:t>Примечание.</w:t>
      </w:r>
      <w:r w:rsidRPr="004602F8">
        <w:tab/>
        <w:t>На ОФК-</w:t>
      </w:r>
      <w:r w:rsidR="00FD2116" w:rsidRPr="004602F8">
        <w:t>офлайн</w:t>
      </w:r>
      <w:r w:rsidRPr="004602F8">
        <w:t xml:space="preserve"> отсутствует автозаполнение и все поля заполняются вручную, без возможностей выбора из справочника и заполнения из родительского документа. </w:t>
      </w:r>
    </w:p>
    <w:p w14:paraId="460C0714" w14:textId="77777777" w:rsidR="00CA3543" w:rsidRPr="004602F8" w:rsidRDefault="00CA3543" w:rsidP="00C9434B">
      <w:pPr>
        <w:pStyle w:val="41"/>
      </w:pPr>
      <w:bookmarkStart w:id="1536" w:name="_Экранная_форма_документа_3"/>
      <w:bookmarkStart w:id="1537" w:name="_Toc232827306"/>
      <w:bookmarkStart w:id="1538" w:name="_Ref319321700"/>
      <w:bookmarkStart w:id="1539" w:name="_Ref319421251"/>
      <w:bookmarkStart w:id="1540" w:name="_Ref322090439"/>
      <w:bookmarkStart w:id="1541" w:name="_Ref325621517"/>
      <w:bookmarkStart w:id="1542" w:name="_Ref328402447"/>
      <w:bookmarkStart w:id="1543" w:name="_Ref328583333"/>
      <w:bookmarkEnd w:id="1536"/>
      <w:r w:rsidRPr="004602F8">
        <w:t>Экранная форма документа</w:t>
      </w:r>
      <w:bookmarkEnd w:id="1537"/>
      <w:bookmarkEnd w:id="1538"/>
      <w:bookmarkEnd w:id="1539"/>
      <w:bookmarkEnd w:id="1540"/>
      <w:bookmarkEnd w:id="1541"/>
      <w:bookmarkEnd w:id="1542"/>
      <w:bookmarkEnd w:id="1543"/>
    </w:p>
    <w:p w14:paraId="56785D6F" w14:textId="637E313E" w:rsidR="00CA3543" w:rsidRPr="004602F8" w:rsidRDefault="00CA3543" w:rsidP="00CA3543">
      <w:pPr>
        <w:pStyle w:val="ASFKNormal"/>
      </w:pPr>
      <w:r w:rsidRPr="004602F8">
        <w:t xml:space="preserve">ЭФ документа </w:t>
      </w:r>
      <w:r w:rsidR="00BC7FFB" w:rsidRPr="004602F8">
        <w:t>«</w:t>
      </w:r>
      <w:r w:rsidRPr="004602F8">
        <w:t>Уведомление об уточнении вида и принадлежности платежа</w:t>
      </w:r>
      <w:r w:rsidR="00BC7FFB" w:rsidRPr="004602F8">
        <w:t>»</w:t>
      </w:r>
      <w:r w:rsidRPr="004602F8">
        <w:t xml:space="preserve"> представлена на рисунке </w:t>
      </w:r>
      <w:r w:rsidRPr="004602F8">
        <w:fldChar w:fldCharType="begin"/>
      </w:r>
      <w:r w:rsidRPr="004602F8">
        <w:instrText xml:space="preserve"> REF _Ref205102344 \h  \* MERGEFORMAT </w:instrText>
      </w:r>
      <w:r w:rsidRPr="004602F8">
        <w:fldChar w:fldCharType="separate"/>
      </w:r>
      <w:r w:rsidR="0086114E">
        <w:t>230</w:t>
      </w:r>
      <w:r w:rsidRPr="004602F8">
        <w:fldChar w:fldCharType="end"/>
      </w:r>
      <w:r w:rsidRPr="004602F8">
        <w:t xml:space="preserve">. </w:t>
      </w:r>
      <w:r w:rsidR="005B18B8" w:rsidRPr="004602F8">
        <w:t>Форма содержит следующие закладки</w:t>
      </w:r>
      <w:r w:rsidRPr="004602F8">
        <w:t>:</w:t>
      </w:r>
    </w:p>
    <w:p w14:paraId="62A55CFD"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7CED44CD" w14:textId="77777777" w:rsidR="00CA3543" w:rsidRPr="004602F8" w:rsidRDefault="00BC7FFB" w:rsidP="00CA3543">
      <w:pPr>
        <w:pStyle w:val="ASFKListmark2"/>
      </w:pPr>
      <w:r w:rsidRPr="004602F8">
        <w:t>«</w:t>
      </w:r>
      <w:r w:rsidR="00CA3543" w:rsidRPr="004602F8">
        <w:t>Основные атрибуты (1)</w:t>
      </w:r>
      <w:r w:rsidRPr="004602F8">
        <w:t>»</w:t>
      </w:r>
      <w:r w:rsidR="00CA3543" w:rsidRPr="004602F8">
        <w:t>;</w:t>
      </w:r>
    </w:p>
    <w:p w14:paraId="35756615" w14:textId="77777777" w:rsidR="00CA3543" w:rsidRPr="004602F8" w:rsidRDefault="00BC7FFB" w:rsidP="00CA3543">
      <w:pPr>
        <w:pStyle w:val="ASFKListmark2"/>
      </w:pPr>
      <w:r w:rsidRPr="004602F8">
        <w:t>«</w:t>
      </w:r>
      <w:r w:rsidR="00CA3543" w:rsidRPr="004602F8">
        <w:t>Платежные документы (2)</w:t>
      </w:r>
      <w:r w:rsidRPr="004602F8">
        <w:t>»</w:t>
      </w:r>
      <w:r w:rsidR="00CA3543" w:rsidRPr="004602F8">
        <w:t>;</w:t>
      </w:r>
    </w:p>
    <w:p w14:paraId="73DA05F9" w14:textId="77777777" w:rsidR="00CA3543" w:rsidRPr="004602F8" w:rsidRDefault="00BC7FFB" w:rsidP="00CA3543">
      <w:pPr>
        <w:pStyle w:val="ASFKListmark2"/>
      </w:pPr>
      <w:r w:rsidRPr="004602F8">
        <w:lastRenderedPageBreak/>
        <w:t>«</w:t>
      </w:r>
      <w:r w:rsidR="00CA3543" w:rsidRPr="004602F8">
        <w:t>Дополнительные атрибуты (3)</w:t>
      </w:r>
      <w:r w:rsidRPr="004602F8">
        <w:t>»</w:t>
      </w:r>
      <w:r w:rsidR="00A87DC0" w:rsidRPr="004602F8">
        <w:t>;</w:t>
      </w:r>
    </w:p>
    <w:p w14:paraId="0E241334"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9015B2E"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413AA68" w14:textId="47F4B32E" w:rsidR="00CA3543" w:rsidRPr="004602F8" w:rsidRDefault="004C00E2" w:rsidP="00CA3543">
      <w:pPr>
        <w:pStyle w:val="ASFKFigure"/>
      </w:pPr>
      <w:r w:rsidRPr="004602F8">
        <w:rPr>
          <w:noProof/>
        </w:rPr>
        <w:drawing>
          <wp:inline distT="0" distB="0" distL="0" distR="0" wp14:anchorId="32BC2542" wp14:editId="4477EE10">
            <wp:extent cx="6038850" cy="3571875"/>
            <wp:effectExtent l="0" t="0" r="0" b="9525"/>
            <wp:docPr id="320" name="Рисунок 3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38850" cy="3571875"/>
                    </a:xfrm>
                    <a:prstGeom prst="rect">
                      <a:avLst/>
                    </a:prstGeom>
                    <a:noFill/>
                    <a:ln>
                      <a:noFill/>
                    </a:ln>
                  </pic:spPr>
                </pic:pic>
              </a:graphicData>
            </a:graphic>
          </wp:inline>
        </w:drawing>
      </w:r>
    </w:p>
    <w:bookmarkStart w:id="1544" w:name="_Ref225930414"/>
    <w:p w14:paraId="617D488C" w14:textId="1B970934"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1545" w:name="_Ref205102344"/>
      <w:bookmarkStart w:id="1546" w:name="_Toc126767518"/>
      <w:r w:rsidR="0086114E">
        <w:rPr>
          <w:noProof/>
        </w:rPr>
        <w:t>230</w:t>
      </w:r>
      <w:bookmarkEnd w:id="1545"/>
      <w:r w:rsidRPr="004602F8">
        <w:fldChar w:fldCharType="end"/>
      </w:r>
      <w:bookmarkEnd w:id="1544"/>
      <w:r w:rsidRPr="004602F8">
        <w:t xml:space="preserve">. ЭФ документа </w:t>
      </w:r>
      <w:r w:rsidR="00BC7FFB" w:rsidRPr="004602F8">
        <w:t>«</w:t>
      </w:r>
      <w:r w:rsidRPr="004602F8">
        <w:t>Уведомление об уточнении вида и принадлежности платежа</w:t>
      </w:r>
      <w:r w:rsidR="006B08A4" w:rsidRPr="004602F8">
        <w:t>», закладки «</w:t>
      </w:r>
      <w:r w:rsidRPr="004602F8">
        <w:t>Основные атрибуты (1)</w:t>
      </w:r>
      <w:r w:rsidR="00BC7FFB" w:rsidRPr="004602F8">
        <w:t>»</w:t>
      </w:r>
      <w:bookmarkEnd w:id="1546"/>
    </w:p>
    <w:p w14:paraId="1E550ADD" w14:textId="77777777" w:rsidR="007725FD" w:rsidRPr="004602F8" w:rsidRDefault="005B18B8" w:rsidP="00CA3543">
      <w:pPr>
        <w:pStyle w:val="ASFKNormal"/>
      </w:pPr>
      <w:r w:rsidRPr="004602F8">
        <w:t xml:space="preserve">При импорте документа из внешней системы поля формы заполняются автоматически в соответствии с данными загружаемого файла. При вводе документа </w:t>
      </w:r>
      <w:r w:rsidR="007725FD" w:rsidRPr="004602F8">
        <w:t xml:space="preserve">вручную </w:t>
      </w:r>
      <w:r w:rsidRPr="004602F8">
        <w:t>поля заполняются в соответствии с данными бумажного документа.</w:t>
      </w:r>
      <w:r w:rsidR="007725FD" w:rsidRPr="004602F8">
        <w:t xml:space="preserve"> </w:t>
      </w:r>
      <w:r w:rsidR="00CA3543" w:rsidRPr="004602F8">
        <w:t xml:space="preserve">Для ручного ввода документа следует на ЭФ документа заполнить поля, доступные для редактирования. </w:t>
      </w:r>
    </w:p>
    <w:p w14:paraId="3F8E7842" w14:textId="272FE902" w:rsidR="00CA3543" w:rsidRPr="004602F8" w:rsidRDefault="00CA3543" w:rsidP="00CA3543">
      <w:pPr>
        <w:pStyle w:val="ASFKNormal"/>
      </w:pPr>
      <w:r w:rsidRPr="004602F8">
        <w:t>Перечень полей приведен в таблице </w:t>
      </w:r>
      <w:r w:rsidRPr="004602F8">
        <w:fldChar w:fldCharType="begin"/>
      </w:r>
      <w:r w:rsidRPr="004602F8">
        <w:instrText xml:space="preserve"> REF _Ref317609376 \h  \* MERGEFORMAT </w:instrText>
      </w:r>
      <w:r w:rsidRPr="004602F8">
        <w:fldChar w:fldCharType="separate"/>
      </w:r>
      <w:r w:rsidR="0086114E">
        <w:t>140</w:t>
      </w:r>
      <w:r w:rsidRPr="004602F8">
        <w:fldChar w:fldCharType="end"/>
      </w:r>
      <w:r w:rsidRPr="004602F8">
        <w:t>.</w:t>
      </w:r>
    </w:p>
    <w:p w14:paraId="57A849C0" w14:textId="5A38058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47" w:name="_Ref317609376"/>
      <w:bookmarkStart w:id="1548" w:name="_Toc126767032"/>
      <w:r w:rsidR="0086114E">
        <w:rPr>
          <w:noProof/>
        </w:rPr>
        <w:t>140</w:t>
      </w:r>
      <w:bookmarkEnd w:id="1547"/>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об уточнении вида и принадлежности платежа</w:t>
      </w:r>
      <w:r w:rsidR="006B08A4" w:rsidRPr="004602F8">
        <w:t>», закладки «</w:t>
      </w:r>
      <w:r w:rsidR="00CA3543" w:rsidRPr="004602F8">
        <w:t>Основные атрибуты (1)</w:t>
      </w:r>
      <w:r w:rsidR="00BC7FFB" w:rsidRPr="004602F8">
        <w:t>»</w:t>
      </w:r>
      <w:bookmarkEnd w:id="154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3421D9" w:rsidRPr="004602F8" w14:paraId="03C6C00A" w14:textId="77777777" w:rsidTr="00C32606">
        <w:trPr>
          <w:trHeight w:val="313"/>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22396B" w14:textId="77777777" w:rsidR="003421D9" w:rsidRPr="004602F8" w:rsidRDefault="003421D9" w:rsidP="003421D9">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01A293" w14:textId="77777777" w:rsidR="003421D9" w:rsidRPr="004602F8" w:rsidRDefault="003421D9" w:rsidP="003421D9">
            <w:pPr>
              <w:pStyle w:val="ASFKTableHead"/>
            </w:pPr>
            <w:r w:rsidRPr="004602F8">
              <w:t>Описание поля</w:t>
            </w:r>
          </w:p>
        </w:tc>
      </w:tr>
      <w:tr w:rsidR="003421D9" w:rsidRPr="004602F8" w14:paraId="57D6D92D" w14:textId="77777777" w:rsidTr="00C32606">
        <w:tc>
          <w:tcPr>
            <w:tcW w:w="1137" w:type="pct"/>
            <w:shd w:val="clear" w:color="auto" w:fill="auto"/>
          </w:tcPr>
          <w:p w14:paraId="7AC202EA" w14:textId="77777777" w:rsidR="003421D9" w:rsidRPr="004602F8" w:rsidRDefault="003421D9" w:rsidP="00AC2F13">
            <w:pPr>
              <w:pStyle w:val="ASFKTablenorm"/>
              <w:ind w:left="57" w:right="57"/>
            </w:pPr>
            <w:r w:rsidRPr="004602F8">
              <w:t>Номер документа</w:t>
            </w:r>
          </w:p>
        </w:tc>
        <w:tc>
          <w:tcPr>
            <w:tcW w:w="3863" w:type="pct"/>
            <w:shd w:val="clear" w:color="auto" w:fill="auto"/>
          </w:tcPr>
          <w:p w14:paraId="7FF6CF8D" w14:textId="77777777" w:rsidR="003421D9" w:rsidRPr="004602F8" w:rsidRDefault="003421D9"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w:t>
            </w:r>
            <w:r w:rsidR="00B54406" w:rsidRPr="004602F8">
              <w:t xml:space="preserve"> </w:t>
            </w:r>
            <w:r w:rsidRPr="004602F8">
              <w:t>Может быть заполнено вручную.</w:t>
            </w:r>
          </w:p>
          <w:p w14:paraId="3A8560DD" w14:textId="77777777" w:rsidR="003421D9" w:rsidRPr="004602F8" w:rsidRDefault="003421D9"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29E1D5E1" w14:textId="77777777" w:rsidR="003421D9" w:rsidRPr="004602F8" w:rsidRDefault="003421D9" w:rsidP="00AC2F13">
            <w:pPr>
              <w:pStyle w:val="ASFKTablenorm"/>
              <w:ind w:left="57" w:right="57"/>
            </w:pPr>
            <w:r w:rsidRPr="004602F8">
              <w:t>Для ОФК off-line заполняется вручную.</w:t>
            </w:r>
          </w:p>
        </w:tc>
      </w:tr>
      <w:tr w:rsidR="003421D9" w:rsidRPr="004602F8" w14:paraId="7CD163C0" w14:textId="77777777" w:rsidTr="00C32606">
        <w:tc>
          <w:tcPr>
            <w:tcW w:w="1137" w:type="pct"/>
            <w:shd w:val="clear" w:color="auto" w:fill="auto"/>
          </w:tcPr>
          <w:p w14:paraId="68567547" w14:textId="77777777" w:rsidR="003421D9" w:rsidRPr="004602F8" w:rsidRDefault="003421D9" w:rsidP="00AC2F13">
            <w:pPr>
              <w:pStyle w:val="ASFKTablenorm"/>
              <w:ind w:left="57" w:right="57"/>
            </w:pPr>
            <w:r w:rsidRPr="004602F8">
              <w:t xml:space="preserve">Дата документа </w:t>
            </w:r>
          </w:p>
        </w:tc>
        <w:tc>
          <w:tcPr>
            <w:tcW w:w="3863" w:type="pct"/>
            <w:shd w:val="clear" w:color="auto" w:fill="auto"/>
          </w:tcPr>
          <w:p w14:paraId="57DE0E24" w14:textId="77777777" w:rsidR="003421D9" w:rsidRPr="004602F8" w:rsidRDefault="003421D9" w:rsidP="00AC2F13">
            <w:pPr>
              <w:pStyle w:val="ASFKTablenorm"/>
              <w:ind w:left="57" w:right="57"/>
            </w:pPr>
            <w:r w:rsidRPr="004602F8">
              <w:t xml:space="preserve">По умолчанию – текущая дата. Привязан системный календарь. Маска ввода </w:t>
            </w:r>
            <w:r w:rsidR="00BC7FFB" w:rsidRPr="004602F8">
              <w:t>«</w:t>
            </w:r>
            <w:r w:rsidRPr="004602F8">
              <w:t>DD.MM.YYYY</w:t>
            </w:r>
            <w:r w:rsidR="00BC7FFB" w:rsidRPr="004602F8">
              <w:t>»</w:t>
            </w:r>
            <w:r w:rsidRPr="004602F8">
              <w:t>.</w:t>
            </w:r>
          </w:p>
        </w:tc>
      </w:tr>
      <w:tr w:rsidR="003421D9" w:rsidRPr="004602F8" w14:paraId="5F528456" w14:textId="77777777" w:rsidTr="00C32606">
        <w:tc>
          <w:tcPr>
            <w:tcW w:w="1137" w:type="pct"/>
            <w:shd w:val="clear" w:color="auto" w:fill="auto"/>
          </w:tcPr>
          <w:p w14:paraId="07ECB371" w14:textId="77777777" w:rsidR="003421D9" w:rsidRPr="004602F8" w:rsidRDefault="003421D9" w:rsidP="00AC2F13">
            <w:pPr>
              <w:pStyle w:val="ASFKTablenorm"/>
              <w:ind w:left="57" w:right="57"/>
            </w:pPr>
            <w:r w:rsidRPr="004602F8">
              <w:t>Единица измерения</w:t>
            </w:r>
          </w:p>
        </w:tc>
        <w:tc>
          <w:tcPr>
            <w:tcW w:w="3863" w:type="pct"/>
            <w:shd w:val="clear" w:color="auto" w:fill="auto"/>
          </w:tcPr>
          <w:p w14:paraId="1EAC9EBD" w14:textId="77777777" w:rsidR="003421D9" w:rsidRPr="004602F8" w:rsidRDefault="003421D9" w:rsidP="00AC2F13">
            <w:pPr>
              <w:pStyle w:val="ASFKTablenorm"/>
              <w:ind w:left="57" w:right="57"/>
            </w:pPr>
            <w:r w:rsidRPr="004602F8">
              <w:t xml:space="preserve">По умолчанию </w:t>
            </w:r>
            <w:r w:rsidR="00BC7FFB" w:rsidRPr="004602F8">
              <w:t>«</w:t>
            </w:r>
            <w:r w:rsidRPr="004602F8">
              <w:t>Руб</w:t>
            </w:r>
            <w:r w:rsidR="00BC7FFB" w:rsidRPr="004602F8">
              <w:t>»</w:t>
            </w:r>
            <w:r w:rsidRPr="004602F8">
              <w:t>.</w:t>
            </w:r>
          </w:p>
        </w:tc>
      </w:tr>
      <w:tr w:rsidR="003421D9" w:rsidRPr="004602F8" w14:paraId="0566E1C8" w14:textId="77777777" w:rsidTr="00C32606">
        <w:tc>
          <w:tcPr>
            <w:tcW w:w="1137" w:type="pct"/>
            <w:shd w:val="clear" w:color="auto" w:fill="auto"/>
          </w:tcPr>
          <w:p w14:paraId="7BABC29C" w14:textId="77777777" w:rsidR="003421D9" w:rsidRPr="004602F8" w:rsidRDefault="003421D9" w:rsidP="00AC2F13">
            <w:pPr>
              <w:pStyle w:val="ASFKTablenorm"/>
              <w:ind w:left="57" w:right="57"/>
            </w:pPr>
            <w:r w:rsidRPr="004602F8">
              <w:t>Статус</w:t>
            </w:r>
          </w:p>
        </w:tc>
        <w:tc>
          <w:tcPr>
            <w:tcW w:w="3863" w:type="pct"/>
            <w:shd w:val="clear" w:color="auto" w:fill="auto"/>
          </w:tcPr>
          <w:p w14:paraId="0755E60B" w14:textId="77777777" w:rsidR="003421D9" w:rsidRPr="004602F8" w:rsidRDefault="003421D9" w:rsidP="00AC2F13">
            <w:pPr>
              <w:pStyle w:val="ASFKTablenorm"/>
              <w:ind w:left="57" w:right="57"/>
            </w:pPr>
            <w:r w:rsidRPr="004602F8">
              <w:t>Код бизнес-статуса документа.</w:t>
            </w:r>
          </w:p>
        </w:tc>
      </w:tr>
      <w:tr w:rsidR="00463D05" w:rsidRPr="004602F8" w14:paraId="5019798D" w14:textId="77777777" w:rsidTr="00C32606">
        <w:tc>
          <w:tcPr>
            <w:tcW w:w="1137" w:type="pct"/>
            <w:shd w:val="clear" w:color="auto" w:fill="auto"/>
          </w:tcPr>
          <w:p w14:paraId="56F06875" w14:textId="77777777" w:rsidR="00463D05" w:rsidRPr="004602F8" w:rsidRDefault="00463D05" w:rsidP="00AC2F13">
            <w:pPr>
              <w:pStyle w:val="ASFKTablenorm"/>
              <w:ind w:left="57" w:right="57"/>
            </w:pPr>
            <w:r w:rsidRPr="004602F8">
              <w:t>Уровень конфиденциальности</w:t>
            </w:r>
          </w:p>
        </w:tc>
        <w:tc>
          <w:tcPr>
            <w:tcW w:w="3863" w:type="pct"/>
            <w:shd w:val="clear" w:color="auto" w:fill="auto"/>
          </w:tcPr>
          <w:p w14:paraId="2C0809E9" w14:textId="77777777" w:rsidR="00F2580F" w:rsidRPr="004602F8" w:rsidRDefault="00F2580F" w:rsidP="00AC2F13">
            <w:pPr>
              <w:pStyle w:val="ASFKTablenorm"/>
              <w:ind w:left="57" w:right="57"/>
            </w:pPr>
            <w:r w:rsidRPr="004602F8">
              <w:t>Заполняется вручную. По умолчанию не заполнено.</w:t>
            </w:r>
          </w:p>
          <w:p w14:paraId="5FE43030" w14:textId="77CF3FF0" w:rsidR="00463D05" w:rsidRPr="004602F8" w:rsidRDefault="00F2580F" w:rsidP="00AC2F13">
            <w:pPr>
              <w:pStyle w:val="ASFKTablenorm"/>
              <w:ind w:left="57" w:right="57"/>
            </w:pPr>
            <w:r w:rsidRPr="004602F8">
              <w:t>Заполняется клиентом значением «1» (</w:t>
            </w:r>
            <w:r w:rsidR="00E27CA9" w:rsidRPr="004602F8">
              <w:t>ДСП</w:t>
            </w:r>
            <w:r w:rsidRPr="004602F8">
              <w:t>) или «0» (не секретно)</w:t>
            </w:r>
            <w:r w:rsidR="00463D05" w:rsidRPr="004602F8">
              <w:t>.</w:t>
            </w:r>
          </w:p>
        </w:tc>
      </w:tr>
      <w:tr w:rsidR="003421D9" w:rsidRPr="004602F8" w14:paraId="7E7F3F22" w14:textId="77777777" w:rsidTr="00C32606">
        <w:tc>
          <w:tcPr>
            <w:tcW w:w="5000" w:type="pct"/>
            <w:gridSpan w:val="2"/>
            <w:shd w:val="clear" w:color="auto" w:fill="auto"/>
          </w:tcPr>
          <w:p w14:paraId="7C590770" w14:textId="77777777" w:rsidR="003421D9" w:rsidRPr="004602F8" w:rsidRDefault="003421D9" w:rsidP="00AC2F13">
            <w:pPr>
              <w:pStyle w:val="ASFKTablenorm"/>
              <w:ind w:left="57" w:right="57"/>
            </w:pPr>
            <w:r w:rsidRPr="004602F8">
              <w:lastRenderedPageBreak/>
              <w:t xml:space="preserve">Закладка </w:t>
            </w:r>
            <w:r w:rsidR="00BC7FFB" w:rsidRPr="004602F8">
              <w:t>«</w:t>
            </w:r>
            <w:r w:rsidRPr="004602F8">
              <w:t>Основные атрибуты (1)</w:t>
            </w:r>
            <w:r w:rsidR="00452A96" w:rsidRPr="004602F8">
              <w:t>»</w:t>
            </w:r>
          </w:p>
        </w:tc>
      </w:tr>
      <w:tr w:rsidR="003421D9" w:rsidRPr="004602F8" w14:paraId="681CEA9D" w14:textId="77777777" w:rsidTr="00C32606">
        <w:tc>
          <w:tcPr>
            <w:tcW w:w="1137" w:type="pct"/>
            <w:shd w:val="clear" w:color="auto" w:fill="auto"/>
          </w:tcPr>
          <w:p w14:paraId="72A5E778" w14:textId="77777777" w:rsidR="003421D9" w:rsidRPr="004602F8" w:rsidRDefault="003421D9" w:rsidP="00AC2F13">
            <w:pPr>
              <w:pStyle w:val="ASFKTablenorm"/>
              <w:ind w:left="57" w:right="57"/>
            </w:pPr>
            <w:r w:rsidRPr="004602F8">
              <w:t>Дата</w:t>
            </w:r>
          </w:p>
        </w:tc>
        <w:tc>
          <w:tcPr>
            <w:tcW w:w="3863" w:type="pct"/>
            <w:shd w:val="clear" w:color="auto" w:fill="auto"/>
          </w:tcPr>
          <w:p w14:paraId="61ADEAFE" w14:textId="77777777" w:rsidR="003421D9" w:rsidRPr="004602F8" w:rsidRDefault="003421D9" w:rsidP="00AC2F13">
            <w:pPr>
              <w:pStyle w:val="ASFKTablenorm"/>
              <w:ind w:left="57" w:right="57"/>
            </w:pPr>
            <w:r w:rsidRPr="004602F8">
              <w:t xml:space="preserve">Автоматически подставляется значение из поля </w:t>
            </w:r>
            <w:r w:rsidR="00BC7FFB" w:rsidRPr="004602F8">
              <w:t>«</w:t>
            </w:r>
            <w:r w:rsidRPr="004602F8">
              <w:t>Дата документа</w:t>
            </w:r>
            <w:r w:rsidR="00BC7FFB" w:rsidRPr="004602F8">
              <w:t>»</w:t>
            </w:r>
            <w:r w:rsidRPr="004602F8">
              <w:t>.</w:t>
            </w:r>
          </w:p>
        </w:tc>
      </w:tr>
      <w:tr w:rsidR="00B97C10" w:rsidRPr="004602F8" w14:paraId="0146C6B6" w14:textId="77777777" w:rsidTr="00C32606">
        <w:tc>
          <w:tcPr>
            <w:tcW w:w="1137" w:type="pct"/>
            <w:shd w:val="clear" w:color="auto" w:fill="auto"/>
          </w:tcPr>
          <w:p w14:paraId="386168CB" w14:textId="77777777" w:rsidR="00B97C10" w:rsidRPr="004602F8" w:rsidRDefault="00B97C10" w:rsidP="00AC2F13">
            <w:pPr>
              <w:pStyle w:val="ASFKTablenorm"/>
              <w:ind w:left="57" w:right="57"/>
            </w:pPr>
            <w:r w:rsidRPr="004602F8">
              <w:t>ПБС/АД/АИФ</w:t>
            </w:r>
          </w:p>
        </w:tc>
        <w:tc>
          <w:tcPr>
            <w:tcW w:w="3863" w:type="pct"/>
            <w:shd w:val="clear" w:color="auto" w:fill="auto"/>
          </w:tcPr>
          <w:p w14:paraId="0BFE12D5" w14:textId="22DBC7C5" w:rsidR="00B97C10" w:rsidRPr="004602F8" w:rsidRDefault="00B97C10" w:rsidP="00AC2F13">
            <w:pPr>
              <w:pStyle w:val="ASFKTablenorm"/>
              <w:ind w:left="57" w:right="57"/>
            </w:pPr>
            <w:r w:rsidRPr="004602F8">
              <w:t xml:space="preserve">Если </w:t>
            </w:r>
            <w:r w:rsidR="00595A95" w:rsidRPr="004602F8">
              <w:t>«</w:t>
            </w:r>
            <w:r w:rsidRPr="004602F8">
              <w:t>Код по СР</w:t>
            </w:r>
            <w:r w:rsidR="00595A95" w:rsidRPr="004602F8">
              <w:t>»</w:t>
            </w:r>
            <w:r w:rsidRPr="004602F8">
              <w:t xml:space="preserve"> заполнено и Переход на СР = 1, то поле заполняется значением актуальной записи справочника СР, найденной по коду = </w:t>
            </w:r>
            <w:r w:rsidR="00595A95" w:rsidRPr="004602F8">
              <w:t>«</w:t>
            </w:r>
            <w:r w:rsidRPr="004602F8">
              <w:t>Код по СР</w:t>
            </w:r>
            <w:r w:rsidR="00595A95" w:rsidRPr="004602F8">
              <w:t>»</w:t>
            </w:r>
            <w:r w:rsidRPr="004602F8">
              <w:t>.</w:t>
            </w:r>
          </w:p>
          <w:p w14:paraId="2D253C1D" w14:textId="712AC688" w:rsidR="00B97C10" w:rsidRPr="004602F8" w:rsidRDefault="00B97C10" w:rsidP="00AC2F13">
            <w:pPr>
              <w:pStyle w:val="ASFKTablenorm"/>
              <w:ind w:left="57" w:right="57"/>
            </w:pPr>
            <w:r w:rsidRPr="004602F8">
              <w:t xml:space="preserve">Иначе поле заполняется по-старому: полным наименованием актуальной записи РУБП/ПУБП/НУБП/УП, найденной по </w:t>
            </w:r>
            <w:r w:rsidR="00595A95" w:rsidRPr="004602F8">
              <w:t>«</w:t>
            </w:r>
            <w:r w:rsidRPr="004602F8">
              <w:t>Код собственного БУ</w:t>
            </w:r>
            <w:r w:rsidR="00595A95" w:rsidRPr="004602F8">
              <w:t>»</w:t>
            </w:r>
            <w:r w:rsidRPr="004602F8">
              <w:t xml:space="preserve"> и </w:t>
            </w:r>
            <w:r w:rsidR="00595A95" w:rsidRPr="004602F8">
              <w:t>«</w:t>
            </w:r>
            <w:r w:rsidRPr="004602F8">
              <w:t>Код бюджета</w:t>
            </w:r>
            <w:r w:rsidR="00595A95" w:rsidRPr="004602F8">
              <w:t>»</w:t>
            </w:r>
            <w:r w:rsidRPr="004602F8">
              <w:t>.</w:t>
            </w:r>
          </w:p>
          <w:p w14:paraId="087FE9FF" w14:textId="77777777" w:rsidR="00B97C10" w:rsidRPr="004602F8" w:rsidRDefault="00B97C10" w:rsidP="00AC2F13">
            <w:pPr>
              <w:pStyle w:val="ASFKTablenorm"/>
              <w:ind w:left="57" w:right="57"/>
            </w:pPr>
            <w:r w:rsidRPr="004602F8">
              <w:t>Варианты заполнения значения поля:</w:t>
            </w:r>
          </w:p>
          <w:p w14:paraId="2E409DBA" w14:textId="77777777" w:rsidR="00B97C10" w:rsidRPr="004602F8" w:rsidRDefault="00B97C10" w:rsidP="00AC2F13">
            <w:pPr>
              <w:pStyle w:val="ASFKTableListNum"/>
              <w:numPr>
                <w:ilvl w:val="0"/>
                <w:numId w:val="63"/>
              </w:numPr>
            </w:pPr>
            <w:r w:rsidRPr="004602F8">
              <w:t>Из родительского документа, если соответствующее значение в РД заполнено.</w:t>
            </w:r>
          </w:p>
          <w:p w14:paraId="7FEFA3FC" w14:textId="77777777" w:rsidR="00B97C10" w:rsidRPr="004602F8" w:rsidRDefault="00B97C10" w:rsidP="00B97C10">
            <w:pPr>
              <w:pStyle w:val="ASFKTableListNum"/>
            </w:pPr>
            <w:r w:rsidRPr="004602F8">
              <w:t>По системной константе «Код собственного БУ» или «Код по СР» или значения поля «по Сводному реестру».</w:t>
            </w:r>
          </w:p>
          <w:p w14:paraId="2772FC53" w14:textId="77777777" w:rsidR="00B97C10" w:rsidRPr="004602F8" w:rsidRDefault="00B97C10" w:rsidP="00B97C10">
            <w:pPr>
              <w:pStyle w:val="ASFKTableListNum"/>
            </w:pPr>
            <w:r w:rsidRPr="004602F8">
              <w:t>Вручную.</w:t>
            </w:r>
          </w:p>
        </w:tc>
      </w:tr>
      <w:tr w:rsidR="00B97C10" w:rsidRPr="004602F8" w14:paraId="11B686A1" w14:textId="77777777" w:rsidTr="00C32606">
        <w:tc>
          <w:tcPr>
            <w:tcW w:w="1137" w:type="pct"/>
            <w:shd w:val="clear" w:color="auto" w:fill="auto"/>
          </w:tcPr>
          <w:p w14:paraId="1341DD55" w14:textId="77777777" w:rsidR="00B97C10" w:rsidRPr="004602F8" w:rsidRDefault="00B97C10" w:rsidP="00AC2F13">
            <w:pPr>
              <w:pStyle w:val="ASFKTablenorm"/>
              <w:ind w:left="57" w:right="57"/>
            </w:pPr>
            <w:r w:rsidRPr="004602F8">
              <w:t>По Сводному реестру</w:t>
            </w:r>
          </w:p>
        </w:tc>
        <w:tc>
          <w:tcPr>
            <w:tcW w:w="3863" w:type="pct"/>
            <w:shd w:val="clear" w:color="auto" w:fill="auto"/>
          </w:tcPr>
          <w:p w14:paraId="60D4B59C" w14:textId="6CC7D3CF" w:rsidR="00B97C10" w:rsidRPr="004602F8" w:rsidRDefault="00595A95" w:rsidP="00AC2F13">
            <w:pPr>
              <w:pStyle w:val="ASFKTablenorm"/>
              <w:ind w:left="57" w:right="57"/>
            </w:pPr>
            <w:r w:rsidRPr="004602F8">
              <w:t>Если «</w:t>
            </w:r>
            <w:r w:rsidR="00B97C10" w:rsidRPr="004602F8">
              <w:t>Код по СР</w:t>
            </w:r>
            <w:r w:rsidRPr="004602F8">
              <w:t>»</w:t>
            </w:r>
            <w:r w:rsidR="00B97C10" w:rsidRPr="004602F8">
              <w:t xml:space="preserve"> заполнено, то</w:t>
            </w:r>
            <w:r w:rsidR="00C723AB" w:rsidRPr="004602F8">
              <w:t xml:space="preserve"> </w:t>
            </w:r>
            <w:r w:rsidR="00B97C10" w:rsidRPr="004602F8">
              <w:t>поле з</w:t>
            </w:r>
            <w:r w:rsidRPr="004602F8">
              <w:t>аполняется значением константы «</w:t>
            </w:r>
            <w:r w:rsidR="00B97C10" w:rsidRPr="004602F8">
              <w:t>Код по СР</w:t>
            </w:r>
            <w:r w:rsidRPr="004602F8">
              <w:t>»</w:t>
            </w:r>
            <w:r w:rsidR="00B97C10" w:rsidRPr="004602F8">
              <w:t>, иначе поле заполняется по-старому.</w:t>
            </w:r>
          </w:p>
          <w:p w14:paraId="5B47FBB2" w14:textId="77777777" w:rsidR="00B97C10" w:rsidRPr="004602F8" w:rsidRDefault="00B97C10" w:rsidP="00AC2F13">
            <w:pPr>
              <w:pStyle w:val="ASFKTablenorm"/>
              <w:ind w:left="57" w:right="57"/>
            </w:pPr>
            <w:r w:rsidRPr="004602F8">
              <w:t>Варианты заполнения значения поля:</w:t>
            </w:r>
          </w:p>
          <w:p w14:paraId="738FD1E6" w14:textId="77777777" w:rsidR="00B97C10" w:rsidRPr="004602F8" w:rsidRDefault="00B97C10" w:rsidP="00AC2F13">
            <w:pPr>
              <w:pStyle w:val="ASFKTableListNum"/>
              <w:numPr>
                <w:ilvl w:val="0"/>
                <w:numId w:val="64"/>
              </w:numPr>
            </w:pPr>
            <w:r w:rsidRPr="004602F8">
              <w:t>Из родительского документа, если соответствующее значение в РД заполнено.</w:t>
            </w:r>
          </w:p>
          <w:p w14:paraId="6F745685" w14:textId="6373A348" w:rsidR="00B97C10" w:rsidRPr="004602F8" w:rsidRDefault="00B97C10" w:rsidP="00B97C10">
            <w:pPr>
              <w:pStyle w:val="ASFKTableListNum"/>
            </w:pPr>
            <w:r w:rsidRPr="004602F8">
              <w:t>По системной к</w:t>
            </w:r>
            <w:r w:rsidR="00595A95" w:rsidRPr="004602F8">
              <w:t xml:space="preserve">онстанте «Код собственного БУ» </w:t>
            </w:r>
            <w:r w:rsidRPr="004602F8">
              <w:t xml:space="preserve">или «Код по СР». </w:t>
            </w:r>
          </w:p>
          <w:p w14:paraId="5D2810CB" w14:textId="77777777" w:rsidR="00B97C10" w:rsidRPr="004602F8" w:rsidRDefault="00B97C10" w:rsidP="00B97C10">
            <w:pPr>
              <w:pStyle w:val="ASFKTableListNum"/>
            </w:pPr>
            <w:r w:rsidRPr="004602F8">
              <w:t>Из справочников СРРПБС/ПУБП или СР.</w:t>
            </w:r>
          </w:p>
          <w:p w14:paraId="65192BE9" w14:textId="77777777" w:rsidR="00B97C10" w:rsidRPr="004602F8" w:rsidRDefault="00B97C10" w:rsidP="00B97C10">
            <w:pPr>
              <w:pStyle w:val="ASFKTableListNum"/>
            </w:pPr>
            <w:r w:rsidRPr="004602F8">
              <w:t>Вручную.</w:t>
            </w:r>
          </w:p>
        </w:tc>
      </w:tr>
      <w:tr w:rsidR="003421D9" w:rsidRPr="004602F8" w14:paraId="6A6CFAFD" w14:textId="77777777" w:rsidTr="00C32606">
        <w:tc>
          <w:tcPr>
            <w:tcW w:w="1137" w:type="pct"/>
            <w:shd w:val="clear" w:color="auto" w:fill="auto"/>
          </w:tcPr>
          <w:p w14:paraId="22578111" w14:textId="77777777" w:rsidR="003421D9" w:rsidRPr="004602F8" w:rsidRDefault="003421D9" w:rsidP="00AC2F13">
            <w:pPr>
              <w:pStyle w:val="ASFKTablenorm"/>
              <w:ind w:left="57" w:right="57"/>
            </w:pPr>
            <w:r w:rsidRPr="004602F8">
              <w:t>ГРБС/ГАДБ/ГАИФ</w:t>
            </w:r>
          </w:p>
        </w:tc>
        <w:tc>
          <w:tcPr>
            <w:tcW w:w="3863" w:type="pct"/>
            <w:shd w:val="clear" w:color="auto" w:fill="auto"/>
          </w:tcPr>
          <w:p w14:paraId="11FF33F5" w14:textId="77777777" w:rsidR="003421D9" w:rsidRPr="004602F8" w:rsidRDefault="00C90910" w:rsidP="00AC2F13">
            <w:pPr>
              <w:pStyle w:val="ASFKTablenorm"/>
              <w:ind w:left="57" w:right="57"/>
            </w:pPr>
            <w:r w:rsidRPr="004602F8">
              <w:t>Заполняется и</w:t>
            </w:r>
            <w:r w:rsidR="003421D9" w:rsidRPr="004602F8">
              <w:t>з родительского документа (если есть).</w:t>
            </w:r>
          </w:p>
          <w:p w14:paraId="0678FC20" w14:textId="77777777" w:rsidR="003421D9" w:rsidRPr="004602F8" w:rsidRDefault="003421D9" w:rsidP="00AC2F13">
            <w:pPr>
              <w:pStyle w:val="ASFKTablenorm"/>
              <w:ind w:left="57" w:right="57"/>
            </w:pPr>
            <w:r w:rsidRPr="004602F8">
              <w:t>Для ОФК off-line заполняется вручную.</w:t>
            </w:r>
          </w:p>
        </w:tc>
      </w:tr>
      <w:tr w:rsidR="003421D9" w:rsidRPr="004602F8" w14:paraId="2CCCF6F9" w14:textId="77777777" w:rsidTr="00C32606">
        <w:tc>
          <w:tcPr>
            <w:tcW w:w="1137" w:type="pct"/>
            <w:shd w:val="clear" w:color="auto" w:fill="auto"/>
          </w:tcPr>
          <w:p w14:paraId="71E5B1EB" w14:textId="77777777" w:rsidR="003421D9" w:rsidRPr="004602F8" w:rsidRDefault="003421D9" w:rsidP="00AC2F13">
            <w:pPr>
              <w:pStyle w:val="ASFKTablenorm"/>
              <w:ind w:left="57" w:right="57"/>
            </w:pPr>
            <w:r w:rsidRPr="004602F8">
              <w:t>Глава по БК</w:t>
            </w:r>
          </w:p>
        </w:tc>
        <w:tc>
          <w:tcPr>
            <w:tcW w:w="3863" w:type="pct"/>
            <w:shd w:val="clear" w:color="auto" w:fill="auto"/>
          </w:tcPr>
          <w:p w14:paraId="13E787CC" w14:textId="77777777" w:rsidR="003421D9" w:rsidRPr="004602F8" w:rsidRDefault="00C90910" w:rsidP="00AC2F13">
            <w:pPr>
              <w:pStyle w:val="ASFKTablenorm"/>
              <w:ind w:left="57" w:right="57"/>
            </w:pPr>
            <w:r w:rsidRPr="004602F8">
              <w:t xml:space="preserve">Заполняется из </w:t>
            </w:r>
            <w:r w:rsidR="003421D9" w:rsidRPr="004602F8">
              <w:t>родительского документа (если есть).</w:t>
            </w:r>
          </w:p>
          <w:p w14:paraId="345167AA" w14:textId="77777777" w:rsidR="003421D9" w:rsidRPr="004602F8" w:rsidRDefault="003421D9" w:rsidP="00AC2F13">
            <w:pPr>
              <w:pStyle w:val="ASFKTablenorm"/>
              <w:ind w:left="57" w:right="57"/>
            </w:pPr>
            <w:r w:rsidRPr="004602F8">
              <w:t>Привязан справочник Ведомств.</w:t>
            </w:r>
          </w:p>
          <w:p w14:paraId="3202B455" w14:textId="77777777" w:rsidR="003421D9" w:rsidRPr="004602F8" w:rsidRDefault="003421D9" w:rsidP="00AC2F13">
            <w:pPr>
              <w:pStyle w:val="ASFKTablenorm"/>
              <w:ind w:left="57" w:right="57"/>
            </w:pPr>
            <w:r w:rsidRPr="004602F8">
              <w:t xml:space="preserve">Может быть изменено выбором из справочника </w:t>
            </w:r>
            <w:r w:rsidR="00BC7FFB" w:rsidRPr="004602F8">
              <w:t>«</w:t>
            </w:r>
            <w:r w:rsidRPr="004602F8">
              <w:t>Ведомства</w:t>
            </w:r>
            <w:r w:rsidR="00BC7FFB" w:rsidRPr="004602F8">
              <w:t>»</w:t>
            </w:r>
            <w:r w:rsidRPr="004602F8">
              <w:t>, отфильтрованного по коду бюджета или вручную.</w:t>
            </w:r>
          </w:p>
        </w:tc>
      </w:tr>
      <w:tr w:rsidR="003421D9" w:rsidRPr="004602F8" w14:paraId="5422F69E" w14:textId="77777777" w:rsidTr="00C32606">
        <w:tc>
          <w:tcPr>
            <w:tcW w:w="1137" w:type="pct"/>
            <w:shd w:val="clear" w:color="auto" w:fill="auto"/>
          </w:tcPr>
          <w:p w14:paraId="4E2B7CFB" w14:textId="77777777" w:rsidR="003421D9" w:rsidRPr="004602F8" w:rsidRDefault="003421D9" w:rsidP="00AC2F13">
            <w:pPr>
              <w:pStyle w:val="ASFKTablenorm"/>
              <w:ind w:left="57" w:right="57"/>
            </w:pPr>
            <w:r w:rsidRPr="004602F8">
              <w:t>Наименование бюджета</w:t>
            </w:r>
          </w:p>
        </w:tc>
        <w:tc>
          <w:tcPr>
            <w:tcW w:w="3863" w:type="pct"/>
            <w:shd w:val="clear" w:color="auto" w:fill="auto"/>
          </w:tcPr>
          <w:p w14:paraId="756690CE" w14:textId="77777777" w:rsidR="003421D9" w:rsidRPr="004602F8" w:rsidRDefault="003421D9" w:rsidP="00AC2F13">
            <w:pPr>
              <w:pStyle w:val="ASFKTablenorm"/>
              <w:ind w:left="57" w:right="57"/>
            </w:pPr>
            <w:r w:rsidRPr="004602F8">
              <w:t>Автоматически по коду бюджета.</w:t>
            </w:r>
          </w:p>
          <w:p w14:paraId="7ACE370D" w14:textId="77777777" w:rsidR="003421D9" w:rsidRPr="004602F8" w:rsidRDefault="003421D9" w:rsidP="00AC2F13">
            <w:pPr>
              <w:pStyle w:val="ASFKTablenorm"/>
              <w:ind w:left="57" w:right="57"/>
            </w:pPr>
            <w:r w:rsidRPr="004602F8">
              <w:t>Привязан справочник Бюджетов.</w:t>
            </w:r>
          </w:p>
        </w:tc>
      </w:tr>
      <w:tr w:rsidR="003421D9" w:rsidRPr="004602F8" w14:paraId="4A7B2937" w14:textId="77777777" w:rsidTr="00C32606">
        <w:tc>
          <w:tcPr>
            <w:tcW w:w="1137" w:type="pct"/>
            <w:shd w:val="clear" w:color="auto" w:fill="auto"/>
          </w:tcPr>
          <w:p w14:paraId="5C5BDFD7" w14:textId="77777777" w:rsidR="003421D9" w:rsidRPr="004602F8" w:rsidRDefault="003421D9" w:rsidP="00AC2F13">
            <w:pPr>
              <w:pStyle w:val="ASFKTablenorm"/>
              <w:ind w:left="57" w:right="57"/>
            </w:pPr>
            <w:r w:rsidRPr="004602F8">
              <w:t>Финансовый орган</w:t>
            </w:r>
          </w:p>
        </w:tc>
        <w:tc>
          <w:tcPr>
            <w:tcW w:w="3863" w:type="pct"/>
            <w:shd w:val="clear" w:color="auto" w:fill="auto"/>
          </w:tcPr>
          <w:p w14:paraId="4BA73025" w14:textId="77777777" w:rsidR="003421D9" w:rsidRPr="004602F8" w:rsidRDefault="003421D9" w:rsidP="00AC2F13">
            <w:pPr>
              <w:pStyle w:val="ASFKTablenorm"/>
              <w:ind w:left="57" w:right="57"/>
            </w:pPr>
            <w:r w:rsidRPr="004602F8">
              <w:t>Наименование финансового органа.</w:t>
            </w:r>
          </w:p>
          <w:p w14:paraId="67EECAA3" w14:textId="77777777" w:rsidR="003421D9" w:rsidRPr="004602F8" w:rsidRDefault="003421D9" w:rsidP="00AC2F13">
            <w:pPr>
              <w:pStyle w:val="ASFKTablenorm"/>
              <w:ind w:left="57" w:right="57"/>
            </w:pPr>
            <w:r w:rsidRPr="004602F8">
              <w:t>Привязан справочник Финорганов.</w:t>
            </w:r>
          </w:p>
          <w:p w14:paraId="4EE0CF31" w14:textId="77777777" w:rsidR="003421D9" w:rsidRPr="004602F8" w:rsidRDefault="003421D9" w:rsidP="00AC2F13">
            <w:pPr>
              <w:pStyle w:val="ASFKTablenorm"/>
              <w:ind w:left="57" w:right="57"/>
            </w:pPr>
            <w:r w:rsidRPr="004602F8">
              <w:t>Для ОФК off-line заполняется вручную.</w:t>
            </w:r>
          </w:p>
          <w:p w14:paraId="21796DEF" w14:textId="77777777" w:rsidR="003421D9" w:rsidRPr="004602F8" w:rsidRDefault="003421D9" w:rsidP="00AC2F13">
            <w:pPr>
              <w:pStyle w:val="ASFKTablenorm"/>
              <w:ind w:left="57" w:right="57"/>
            </w:pPr>
            <w:r w:rsidRPr="004602F8">
              <w:t>Не заполняется при вводе ГТВБФ и ГВБФ.</w:t>
            </w:r>
          </w:p>
        </w:tc>
      </w:tr>
      <w:tr w:rsidR="003421D9" w:rsidRPr="004602F8" w14:paraId="0E50BE80" w14:textId="77777777" w:rsidTr="00C32606">
        <w:tc>
          <w:tcPr>
            <w:tcW w:w="1137" w:type="pct"/>
            <w:shd w:val="clear" w:color="auto" w:fill="auto"/>
          </w:tcPr>
          <w:p w14:paraId="71E8F014" w14:textId="77777777" w:rsidR="003421D9" w:rsidRPr="004602F8" w:rsidRDefault="003421D9" w:rsidP="00AC2F13">
            <w:pPr>
              <w:pStyle w:val="ASFKTablenorm"/>
              <w:ind w:left="57" w:right="57"/>
            </w:pPr>
            <w:r w:rsidRPr="004602F8">
              <w:t>Номер лицевого счета</w:t>
            </w:r>
          </w:p>
        </w:tc>
        <w:tc>
          <w:tcPr>
            <w:tcW w:w="3863" w:type="pct"/>
            <w:shd w:val="clear" w:color="auto" w:fill="auto"/>
          </w:tcPr>
          <w:p w14:paraId="104F2BF3" w14:textId="77777777" w:rsidR="003421D9" w:rsidRPr="004602F8" w:rsidRDefault="003421D9" w:rsidP="00AC2F13">
            <w:pPr>
              <w:pStyle w:val="ASFKTablenorm"/>
              <w:ind w:left="57" w:right="57"/>
            </w:pPr>
            <w:r w:rsidRPr="004602F8">
              <w:t xml:space="preserve">Привязан справочник </w:t>
            </w:r>
            <w:r w:rsidR="00BC7FFB" w:rsidRPr="004602F8">
              <w:t>«</w:t>
            </w:r>
            <w:r w:rsidRPr="004602F8">
              <w:t>Информация о ЛС</w:t>
            </w:r>
            <w:r w:rsidR="00BC7FFB" w:rsidRPr="004602F8">
              <w:t>»</w:t>
            </w:r>
            <w:r w:rsidRPr="004602F8">
              <w:t>.</w:t>
            </w:r>
          </w:p>
          <w:p w14:paraId="4855C658" w14:textId="77777777" w:rsidR="00E930E7" w:rsidRPr="004602F8" w:rsidRDefault="00E930E7" w:rsidP="00AC2F13">
            <w:pPr>
              <w:pStyle w:val="ASFKTablenorm"/>
              <w:ind w:left="57" w:right="57"/>
            </w:pPr>
            <w:r w:rsidRPr="004602F8">
              <w:t>Варианты заполнения значения поля:</w:t>
            </w:r>
          </w:p>
          <w:p w14:paraId="1DA6F93C" w14:textId="77777777" w:rsidR="00E930E7" w:rsidRPr="004602F8" w:rsidRDefault="00E930E7" w:rsidP="00AC2F13">
            <w:pPr>
              <w:pStyle w:val="ASFKTableListNum"/>
              <w:numPr>
                <w:ilvl w:val="0"/>
                <w:numId w:val="81"/>
              </w:numPr>
            </w:pPr>
            <w:r w:rsidRPr="004602F8">
              <w:t>Из родительского документа, если соответствующее значение в РД заполнено.</w:t>
            </w:r>
          </w:p>
          <w:p w14:paraId="29B42F6A" w14:textId="77777777" w:rsidR="00E930E7" w:rsidRPr="004602F8" w:rsidRDefault="00E930E7" w:rsidP="00E930E7">
            <w:pPr>
              <w:pStyle w:val="ASFKTableListNum"/>
            </w:pPr>
            <w:r w:rsidRPr="004602F8">
              <w:t xml:space="preserve">Автоматически или выбором из справочника. </w:t>
            </w:r>
          </w:p>
          <w:p w14:paraId="008BCD54" w14:textId="77777777" w:rsidR="00E930E7" w:rsidRPr="004602F8" w:rsidRDefault="00E930E7" w:rsidP="00E930E7">
            <w:pPr>
              <w:pStyle w:val="ASFKTableListNum"/>
            </w:pPr>
            <w:r w:rsidRPr="004602F8">
              <w:t>Вручную.</w:t>
            </w:r>
          </w:p>
        </w:tc>
      </w:tr>
      <w:tr w:rsidR="003421D9" w:rsidRPr="004602F8" w14:paraId="74B190C0" w14:textId="77777777" w:rsidTr="00C32606">
        <w:tc>
          <w:tcPr>
            <w:tcW w:w="1137" w:type="pct"/>
            <w:shd w:val="clear" w:color="auto" w:fill="auto"/>
          </w:tcPr>
          <w:p w14:paraId="4AA8E3B5" w14:textId="77777777" w:rsidR="003421D9" w:rsidRPr="004602F8" w:rsidRDefault="00204377" w:rsidP="00AC2F13">
            <w:pPr>
              <w:pStyle w:val="ASFKTablenorm"/>
              <w:ind w:left="57" w:right="57"/>
            </w:pPr>
            <w:r w:rsidRPr="004602F8">
              <w:t>П</w:t>
            </w:r>
            <w:r w:rsidR="003421D9" w:rsidRPr="004602F8">
              <w:t>о ОКПО</w:t>
            </w:r>
          </w:p>
        </w:tc>
        <w:tc>
          <w:tcPr>
            <w:tcW w:w="3863" w:type="pct"/>
            <w:shd w:val="clear" w:color="auto" w:fill="auto"/>
          </w:tcPr>
          <w:p w14:paraId="4C34665D" w14:textId="77777777" w:rsidR="003421D9" w:rsidRPr="004602F8" w:rsidRDefault="003421D9" w:rsidP="00AC2F13">
            <w:pPr>
              <w:pStyle w:val="ASFKTablenorm"/>
              <w:ind w:left="57" w:right="57"/>
            </w:pPr>
            <w:r w:rsidRPr="004602F8">
              <w:t>Привязан справочник Финорганов.</w:t>
            </w:r>
          </w:p>
          <w:p w14:paraId="1147EA96" w14:textId="77777777" w:rsidR="003421D9" w:rsidRPr="004602F8" w:rsidRDefault="003421D9" w:rsidP="00AC2F13">
            <w:pPr>
              <w:pStyle w:val="ASFKTableListNum"/>
              <w:numPr>
                <w:ilvl w:val="0"/>
                <w:numId w:val="18"/>
              </w:numPr>
            </w:pPr>
            <w:r w:rsidRPr="004602F8">
              <w:t>Заполняется из родительского документа (если есть).</w:t>
            </w:r>
          </w:p>
          <w:p w14:paraId="0EFF2615" w14:textId="77777777" w:rsidR="003421D9" w:rsidRPr="004602F8" w:rsidRDefault="003421D9" w:rsidP="003421D9">
            <w:pPr>
              <w:pStyle w:val="ASFKTableListNum"/>
            </w:pPr>
            <w:r w:rsidRPr="004602F8">
              <w:t xml:space="preserve">Заполняется автоматически кодом ОКПО соответствующего актуального ФО (поиск по коду ФО) из справочника </w:t>
            </w:r>
            <w:r w:rsidR="00BC7FFB" w:rsidRPr="004602F8">
              <w:t>«</w:t>
            </w:r>
            <w:r w:rsidRPr="004602F8">
              <w:t>Финансовые органы</w:t>
            </w:r>
            <w:r w:rsidR="00BC7FFB" w:rsidRPr="004602F8">
              <w:t>»</w:t>
            </w:r>
            <w:r w:rsidRPr="004602F8">
              <w:t>.</w:t>
            </w:r>
          </w:p>
          <w:p w14:paraId="6D649FD6" w14:textId="77777777" w:rsidR="003421D9" w:rsidRPr="004602F8" w:rsidRDefault="003421D9" w:rsidP="003421D9">
            <w:pPr>
              <w:pStyle w:val="ASFKTableListNum"/>
            </w:pPr>
            <w:r w:rsidRPr="004602F8">
              <w:lastRenderedPageBreak/>
              <w:t>Может быть отредактировано вручную или выбором из справочника</w:t>
            </w:r>
            <w:r w:rsidR="00B54406" w:rsidRPr="004602F8">
              <w:t xml:space="preserve"> </w:t>
            </w:r>
            <w:r w:rsidR="00BC7FFB" w:rsidRPr="004602F8">
              <w:t>«</w:t>
            </w:r>
            <w:r w:rsidRPr="004602F8">
              <w:t>Финансовые органы</w:t>
            </w:r>
            <w:r w:rsidR="00BC7FFB" w:rsidRPr="004602F8">
              <w:t>»</w:t>
            </w:r>
            <w:r w:rsidRPr="004602F8">
              <w:t>.</w:t>
            </w:r>
          </w:p>
          <w:p w14:paraId="4854B506" w14:textId="77777777" w:rsidR="003421D9" w:rsidRPr="004602F8" w:rsidRDefault="003421D9" w:rsidP="00AC2F13">
            <w:pPr>
              <w:pStyle w:val="ASFKTablenorm"/>
              <w:ind w:left="57" w:right="57"/>
            </w:pPr>
            <w:r w:rsidRPr="004602F8">
              <w:t>Для ОФК off-line заполняется вручную.</w:t>
            </w:r>
          </w:p>
        </w:tc>
      </w:tr>
      <w:tr w:rsidR="003421D9" w:rsidRPr="004602F8" w14:paraId="12297348" w14:textId="77777777" w:rsidTr="00C32606">
        <w:tc>
          <w:tcPr>
            <w:tcW w:w="1137" w:type="pct"/>
            <w:shd w:val="clear" w:color="auto" w:fill="auto"/>
          </w:tcPr>
          <w:p w14:paraId="5B0B1354" w14:textId="77777777" w:rsidR="003421D9" w:rsidRPr="004602F8" w:rsidRDefault="003421D9" w:rsidP="00AC2F13">
            <w:pPr>
              <w:pStyle w:val="ASFKTablenorm"/>
              <w:ind w:left="57" w:right="57"/>
            </w:pPr>
            <w:r w:rsidRPr="004602F8">
              <w:lastRenderedPageBreak/>
              <w:t>Кому: Федеральное казначейство, орган Федерального казначейства</w:t>
            </w:r>
          </w:p>
        </w:tc>
        <w:tc>
          <w:tcPr>
            <w:tcW w:w="3863" w:type="pct"/>
            <w:shd w:val="clear" w:color="auto" w:fill="auto"/>
          </w:tcPr>
          <w:p w14:paraId="52F167D7" w14:textId="77777777" w:rsidR="003421D9" w:rsidRPr="004602F8" w:rsidRDefault="003421D9" w:rsidP="00AC2F13">
            <w:pPr>
              <w:pStyle w:val="ASFKTablenorm"/>
              <w:ind w:left="57" w:right="57"/>
            </w:pPr>
            <w:r w:rsidRPr="004602F8">
              <w:t xml:space="preserve">Заполняется автоматически из справочника </w:t>
            </w:r>
            <w:r w:rsidR="00BC7FFB" w:rsidRPr="004602F8">
              <w:t>«</w:t>
            </w:r>
            <w:r w:rsidRPr="004602F8">
              <w:t>Органы казначейства</w:t>
            </w:r>
            <w:r w:rsidR="00BC7FFB" w:rsidRPr="004602F8">
              <w:t>»</w:t>
            </w:r>
            <w:r w:rsidRPr="004602F8">
              <w:t xml:space="preserve"> на основании поля </w:t>
            </w:r>
            <w:r w:rsidR="00BC7FFB" w:rsidRPr="004602F8">
              <w:t>«</w:t>
            </w:r>
            <w:r w:rsidRPr="004602F8">
              <w:t>Код получателя по КОФК</w:t>
            </w:r>
            <w:r w:rsidR="00BC7FFB" w:rsidRPr="004602F8">
              <w:t>»</w:t>
            </w:r>
            <w:r w:rsidRPr="004602F8">
              <w:t>.</w:t>
            </w:r>
          </w:p>
        </w:tc>
      </w:tr>
      <w:tr w:rsidR="003421D9" w:rsidRPr="004602F8" w14:paraId="63AA07F4" w14:textId="77777777" w:rsidTr="00C32606">
        <w:tc>
          <w:tcPr>
            <w:tcW w:w="1137" w:type="pct"/>
            <w:shd w:val="clear" w:color="auto" w:fill="auto"/>
          </w:tcPr>
          <w:p w14:paraId="5B385245" w14:textId="77777777" w:rsidR="003421D9" w:rsidRPr="004602F8" w:rsidRDefault="00204377" w:rsidP="00AC2F13">
            <w:pPr>
              <w:pStyle w:val="ASFKTablenorm"/>
              <w:ind w:left="57" w:right="57"/>
            </w:pPr>
            <w:r w:rsidRPr="004602F8">
              <w:t>П</w:t>
            </w:r>
            <w:r w:rsidR="003421D9" w:rsidRPr="004602F8">
              <w:t>о КОФК</w:t>
            </w:r>
          </w:p>
        </w:tc>
        <w:tc>
          <w:tcPr>
            <w:tcW w:w="3863" w:type="pct"/>
            <w:shd w:val="clear" w:color="auto" w:fill="auto"/>
          </w:tcPr>
          <w:p w14:paraId="1AB8F4FD" w14:textId="77777777" w:rsidR="003421D9" w:rsidRPr="004602F8" w:rsidRDefault="003421D9" w:rsidP="00AC2F13">
            <w:pPr>
              <w:pStyle w:val="ASFKTablenorm"/>
              <w:ind w:left="57" w:right="57"/>
            </w:pPr>
            <w:r w:rsidRPr="004602F8">
              <w:t xml:space="preserve">Код получателя по КОФК. </w:t>
            </w:r>
          </w:p>
          <w:p w14:paraId="449B522B" w14:textId="05DFB07E" w:rsidR="003421D9" w:rsidRPr="004602F8" w:rsidRDefault="003421D9" w:rsidP="00AC2F13">
            <w:pPr>
              <w:pStyle w:val="ASFKTablenorm"/>
              <w:ind w:left="57" w:right="57"/>
            </w:pPr>
            <w:r w:rsidRPr="004602F8">
              <w:t>Проверяется значение константы</w:t>
            </w:r>
            <w:r w:rsidR="00B54406" w:rsidRPr="004602F8">
              <w:t xml:space="preserve"> </w:t>
            </w:r>
            <w:r w:rsidR="00BC7FFB" w:rsidRPr="004602F8">
              <w:t>«</w:t>
            </w:r>
            <w:r w:rsidR="00834E48" w:rsidRPr="004602F8">
              <w:t>Код собственного ТОФК</w:t>
            </w:r>
            <w:r w:rsidR="00BC7FFB" w:rsidRPr="004602F8">
              <w:t>»</w:t>
            </w:r>
            <w:r w:rsidRPr="004602F8">
              <w:t xml:space="preserve">: </w:t>
            </w:r>
          </w:p>
          <w:p w14:paraId="15AC27AC" w14:textId="45C9F4A2" w:rsidR="003421D9" w:rsidRPr="004602F8" w:rsidRDefault="003421D9" w:rsidP="003421D9">
            <w:pPr>
              <w:pStyle w:val="ASFKTableListMark"/>
            </w:pPr>
            <w:r w:rsidRPr="004602F8">
              <w:t xml:space="preserve">если оно равно ххуу, то по умолчанию проставляется значение константы </w:t>
            </w:r>
            <w:r w:rsidR="00BC7FFB" w:rsidRPr="004602F8">
              <w:t>«</w:t>
            </w:r>
            <w:r w:rsidR="00834E48" w:rsidRPr="004602F8">
              <w:t>Код вышестоящего ТОФК</w:t>
            </w:r>
            <w:r w:rsidR="00BC7FFB" w:rsidRPr="004602F8">
              <w:t>»</w:t>
            </w:r>
            <w:r w:rsidRPr="004602F8">
              <w:t xml:space="preserve">, равный хх00; </w:t>
            </w:r>
          </w:p>
          <w:p w14:paraId="087AA21E" w14:textId="25998A92" w:rsidR="003421D9" w:rsidRPr="004602F8" w:rsidRDefault="003421D9" w:rsidP="00E33A11">
            <w:pPr>
              <w:pStyle w:val="ASFKTableListMark"/>
            </w:pPr>
            <w:r w:rsidRPr="004602F8">
              <w:t xml:space="preserve">если равно хх00, то по умолчанию проставляется значение </w:t>
            </w:r>
            <w:r w:rsidR="00BC7FFB" w:rsidRPr="004602F8">
              <w:t>«</w:t>
            </w:r>
            <w:r w:rsidR="00834E48" w:rsidRPr="004602F8">
              <w:t>(Код собственного ТОФК</w:t>
            </w:r>
            <w:r w:rsidR="00BC7FFB" w:rsidRPr="004602F8">
              <w:t>»</w:t>
            </w:r>
            <w:r w:rsidRPr="004602F8">
              <w:t>.</w:t>
            </w:r>
          </w:p>
        </w:tc>
      </w:tr>
      <w:tr w:rsidR="003421D9" w:rsidRPr="004602F8" w14:paraId="1E11664E" w14:textId="77777777" w:rsidTr="00C32606">
        <w:tc>
          <w:tcPr>
            <w:tcW w:w="1137" w:type="pct"/>
            <w:shd w:val="clear" w:color="auto" w:fill="auto"/>
          </w:tcPr>
          <w:p w14:paraId="0CFFF82E" w14:textId="77777777" w:rsidR="003421D9" w:rsidRPr="004602F8" w:rsidRDefault="003421D9" w:rsidP="00AC2F13">
            <w:pPr>
              <w:pStyle w:val="ASFKTablenorm"/>
              <w:ind w:left="57" w:right="57"/>
            </w:pPr>
            <w:r w:rsidRPr="004602F8">
              <w:t>Плательщик</w:t>
            </w:r>
          </w:p>
        </w:tc>
        <w:tc>
          <w:tcPr>
            <w:tcW w:w="3863" w:type="pct"/>
            <w:shd w:val="clear" w:color="auto" w:fill="auto"/>
          </w:tcPr>
          <w:p w14:paraId="52E0BCB3" w14:textId="77777777" w:rsidR="003421D9" w:rsidRPr="004602F8" w:rsidRDefault="003421D9" w:rsidP="00AC2F13">
            <w:pPr>
              <w:pStyle w:val="ASFKTablenorm"/>
              <w:ind w:left="57" w:right="57"/>
            </w:pPr>
            <w:r w:rsidRPr="004602F8">
              <w:t>Заполняется из родительского документа, если указано в перечне.</w:t>
            </w:r>
          </w:p>
          <w:p w14:paraId="12B3FD84" w14:textId="77777777" w:rsidR="003421D9" w:rsidRPr="004602F8" w:rsidRDefault="003421D9" w:rsidP="00AC2F13">
            <w:pPr>
              <w:pStyle w:val="ASFKTablenorm"/>
              <w:ind w:left="57" w:right="57"/>
            </w:pPr>
            <w:r w:rsidRPr="004602F8">
              <w:t>Иначе</w:t>
            </w:r>
            <w:r w:rsidR="00DF162F" w:rsidRPr="004602F8">
              <w:t xml:space="preserve"> – </w:t>
            </w:r>
            <w:r w:rsidR="00E52E43" w:rsidRPr="004602F8">
              <w:t xml:space="preserve">вручную (до 500 знаков). </w:t>
            </w:r>
            <w:r w:rsidRPr="004602F8">
              <w:t>Прикреплен справочник поставщиков.</w:t>
            </w:r>
          </w:p>
        </w:tc>
      </w:tr>
      <w:tr w:rsidR="003421D9" w:rsidRPr="004602F8" w14:paraId="4417F6D1" w14:textId="77777777" w:rsidTr="00C32606">
        <w:tc>
          <w:tcPr>
            <w:tcW w:w="1137" w:type="pct"/>
            <w:shd w:val="clear" w:color="auto" w:fill="auto"/>
          </w:tcPr>
          <w:p w14:paraId="1C8E7E67" w14:textId="77777777" w:rsidR="003421D9" w:rsidRPr="004602F8" w:rsidRDefault="003421D9" w:rsidP="00AC2F13">
            <w:pPr>
              <w:pStyle w:val="ASFKTablenorm"/>
              <w:ind w:left="57" w:right="57"/>
            </w:pPr>
            <w:r w:rsidRPr="004602F8">
              <w:t>Паспортные данные плательщика</w:t>
            </w:r>
          </w:p>
        </w:tc>
        <w:tc>
          <w:tcPr>
            <w:tcW w:w="3863" w:type="pct"/>
            <w:shd w:val="clear" w:color="auto" w:fill="auto"/>
          </w:tcPr>
          <w:p w14:paraId="2193F483" w14:textId="77777777" w:rsidR="003421D9" w:rsidRPr="004602F8" w:rsidRDefault="003421D9" w:rsidP="00AC2F13">
            <w:pPr>
              <w:pStyle w:val="ASFKTablenorm"/>
              <w:ind w:left="57" w:right="57"/>
            </w:pPr>
            <w:r w:rsidRPr="004602F8">
              <w:t>Заполняется вручную.</w:t>
            </w:r>
          </w:p>
        </w:tc>
      </w:tr>
      <w:tr w:rsidR="003421D9" w:rsidRPr="004602F8" w14:paraId="51EEA645" w14:textId="77777777" w:rsidTr="00C32606">
        <w:tc>
          <w:tcPr>
            <w:tcW w:w="1137" w:type="pct"/>
            <w:shd w:val="clear" w:color="auto" w:fill="auto"/>
          </w:tcPr>
          <w:p w14:paraId="666496BA" w14:textId="77777777" w:rsidR="003421D9" w:rsidRPr="004602F8" w:rsidRDefault="003421D9" w:rsidP="00AC2F13">
            <w:pPr>
              <w:pStyle w:val="ASFKTablenorm"/>
              <w:ind w:left="57" w:right="57"/>
            </w:pPr>
            <w:r w:rsidRPr="004602F8">
              <w:t>ИНН</w:t>
            </w:r>
          </w:p>
        </w:tc>
        <w:tc>
          <w:tcPr>
            <w:tcW w:w="3863" w:type="pct"/>
            <w:shd w:val="clear" w:color="auto" w:fill="auto"/>
          </w:tcPr>
          <w:p w14:paraId="3BF73F81" w14:textId="77777777" w:rsidR="003421D9" w:rsidRPr="004602F8" w:rsidRDefault="003421D9" w:rsidP="00AC2F13">
            <w:pPr>
              <w:pStyle w:val="ASFKTablenorm"/>
              <w:ind w:left="57" w:right="57"/>
            </w:pPr>
            <w:r w:rsidRPr="004602F8">
              <w:t>ИНН плательщика.</w:t>
            </w:r>
          </w:p>
          <w:p w14:paraId="174BFADA" w14:textId="77777777" w:rsidR="003421D9" w:rsidRPr="004602F8" w:rsidRDefault="003421D9" w:rsidP="00AC2F13">
            <w:pPr>
              <w:pStyle w:val="ASFKTablenorm"/>
              <w:ind w:left="57" w:right="57"/>
            </w:pPr>
            <w:r w:rsidRPr="004602F8">
              <w:t>Из родительского документа, если указано в перечне.</w:t>
            </w:r>
          </w:p>
          <w:p w14:paraId="58E33F81" w14:textId="77777777" w:rsidR="003421D9" w:rsidRPr="004602F8" w:rsidRDefault="003421D9" w:rsidP="00AC2F13">
            <w:pPr>
              <w:pStyle w:val="ASFKTablenorm"/>
              <w:ind w:left="57" w:right="57"/>
            </w:pPr>
            <w:r w:rsidRPr="004602F8">
              <w:t>Может подтягиваться из справочника поставщиков.</w:t>
            </w:r>
          </w:p>
          <w:p w14:paraId="21082E8D" w14:textId="77777777" w:rsidR="003421D9" w:rsidRPr="004602F8" w:rsidRDefault="003421D9" w:rsidP="00AC2F13">
            <w:pPr>
              <w:pStyle w:val="ASFKTablenorm"/>
              <w:ind w:left="57" w:right="57"/>
            </w:pPr>
            <w:r w:rsidRPr="004602F8">
              <w:t>Иначе</w:t>
            </w:r>
            <w:r w:rsidR="00DF162F" w:rsidRPr="004602F8">
              <w:t xml:space="preserve"> – </w:t>
            </w:r>
            <w:r w:rsidRPr="004602F8">
              <w:t>вручную.</w:t>
            </w:r>
          </w:p>
        </w:tc>
      </w:tr>
      <w:tr w:rsidR="003421D9" w:rsidRPr="004602F8" w14:paraId="1DA33CB8" w14:textId="77777777" w:rsidTr="00C32606">
        <w:tc>
          <w:tcPr>
            <w:tcW w:w="1137" w:type="pct"/>
            <w:shd w:val="clear" w:color="auto" w:fill="auto"/>
          </w:tcPr>
          <w:p w14:paraId="4B6D971B" w14:textId="77777777" w:rsidR="003421D9" w:rsidRPr="004602F8" w:rsidRDefault="003421D9" w:rsidP="00AC2F13">
            <w:pPr>
              <w:pStyle w:val="ASFKTablenorm"/>
              <w:ind w:left="57" w:right="57"/>
            </w:pPr>
            <w:r w:rsidRPr="004602F8">
              <w:t>КПП</w:t>
            </w:r>
          </w:p>
        </w:tc>
        <w:tc>
          <w:tcPr>
            <w:tcW w:w="3863" w:type="pct"/>
            <w:shd w:val="clear" w:color="auto" w:fill="auto"/>
          </w:tcPr>
          <w:p w14:paraId="464AD22E" w14:textId="77777777" w:rsidR="003421D9" w:rsidRPr="004602F8" w:rsidRDefault="003421D9" w:rsidP="00AC2F13">
            <w:pPr>
              <w:pStyle w:val="ASFKTablenorm"/>
              <w:ind w:left="57" w:right="57"/>
            </w:pPr>
            <w:r w:rsidRPr="004602F8">
              <w:t>КПП плательщика.</w:t>
            </w:r>
          </w:p>
          <w:p w14:paraId="3F6E13B7" w14:textId="77777777" w:rsidR="003421D9" w:rsidRPr="004602F8" w:rsidRDefault="003421D9" w:rsidP="00AC2F13">
            <w:pPr>
              <w:pStyle w:val="ASFKTablenorm"/>
              <w:ind w:left="57" w:right="57"/>
            </w:pPr>
            <w:r w:rsidRPr="004602F8">
              <w:t>Из родительского документа, если указано в перечне.</w:t>
            </w:r>
          </w:p>
          <w:p w14:paraId="7CF7279F" w14:textId="77777777" w:rsidR="003421D9" w:rsidRPr="004602F8" w:rsidRDefault="003421D9" w:rsidP="00AC2F13">
            <w:pPr>
              <w:pStyle w:val="ASFKTablenorm"/>
              <w:ind w:left="57" w:right="57"/>
            </w:pPr>
            <w:r w:rsidRPr="004602F8">
              <w:t>Может подтягиваться из справочника поставщиков.</w:t>
            </w:r>
          </w:p>
          <w:p w14:paraId="30B7FE4A" w14:textId="77777777" w:rsidR="003421D9" w:rsidRPr="004602F8" w:rsidRDefault="003421D9" w:rsidP="00AC2F13">
            <w:pPr>
              <w:pStyle w:val="ASFKTablenorm"/>
              <w:ind w:left="57" w:right="57"/>
            </w:pPr>
            <w:r w:rsidRPr="004602F8">
              <w:t>Иначе</w:t>
            </w:r>
            <w:r w:rsidR="00DF162F" w:rsidRPr="004602F8">
              <w:t xml:space="preserve"> – </w:t>
            </w:r>
            <w:r w:rsidRPr="004602F8">
              <w:t>вручную.</w:t>
            </w:r>
          </w:p>
        </w:tc>
      </w:tr>
      <w:tr w:rsidR="003421D9" w:rsidRPr="004602F8" w14:paraId="74586E40" w14:textId="77777777" w:rsidTr="00C32606">
        <w:tc>
          <w:tcPr>
            <w:tcW w:w="1137" w:type="pct"/>
            <w:shd w:val="clear" w:color="auto" w:fill="auto"/>
          </w:tcPr>
          <w:p w14:paraId="1A5D1E89" w14:textId="77777777" w:rsidR="003421D9" w:rsidRPr="004602F8" w:rsidRDefault="003421D9" w:rsidP="00AC2F13">
            <w:pPr>
              <w:pStyle w:val="ASFKTablenorm"/>
              <w:ind w:left="57" w:right="57"/>
            </w:pPr>
            <w:r w:rsidRPr="004602F8">
              <w:t>Номер банковского счета плательщика</w:t>
            </w:r>
          </w:p>
        </w:tc>
        <w:tc>
          <w:tcPr>
            <w:tcW w:w="3863" w:type="pct"/>
            <w:shd w:val="clear" w:color="auto" w:fill="auto"/>
          </w:tcPr>
          <w:p w14:paraId="01693063" w14:textId="77777777" w:rsidR="003421D9" w:rsidRPr="004602F8" w:rsidRDefault="003421D9" w:rsidP="00AC2F13">
            <w:pPr>
              <w:pStyle w:val="ASFKTablenorm"/>
              <w:ind w:left="57" w:right="57"/>
            </w:pPr>
            <w:r w:rsidRPr="004602F8">
              <w:t>Из родительского документа, если указано в перечне.</w:t>
            </w:r>
          </w:p>
          <w:p w14:paraId="3B71E56F" w14:textId="77777777" w:rsidR="003421D9" w:rsidRPr="004602F8" w:rsidRDefault="003421D9" w:rsidP="00AC2F13">
            <w:pPr>
              <w:pStyle w:val="ASFKTablenorm"/>
              <w:ind w:left="57" w:right="57"/>
            </w:pPr>
            <w:r w:rsidRPr="004602F8">
              <w:t xml:space="preserve">Может подтягиваться из справочника </w:t>
            </w:r>
            <w:r w:rsidR="00BC7FFB" w:rsidRPr="004602F8">
              <w:t>«</w:t>
            </w:r>
            <w:r w:rsidRPr="004602F8">
              <w:t>Банковские счета поставщиков</w:t>
            </w:r>
            <w:r w:rsidR="00BC7FFB" w:rsidRPr="004602F8">
              <w:t>»</w:t>
            </w:r>
            <w:r w:rsidRPr="004602F8">
              <w:t>.</w:t>
            </w:r>
          </w:p>
          <w:p w14:paraId="1B7BB842" w14:textId="77777777" w:rsidR="003421D9" w:rsidRPr="004602F8" w:rsidRDefault="003421D9" w:rsidP="00AC2F13">
            <w:pPr>
              <w:pStyle w:val="ASFKTablenorm"/>
              <w:ind w:left="57" w:right="57"/>
            </w:pPr>
            <w:r w:rsidRPr="004602F8">
              <w:t>Иначе</w:t>
            </w:r>
            <w:r w:rsidR="00DF162F" w:rsidRPr="004602F8">
              <w:t xml:space="preserve"> – </w:t>
            </w:r>
            <w:r w:rsidRPr="004602F8">
              <w:t>вручную.</w:t>
            </w:r>
          </w:p>
        </w:tc>
      </w:tr>
      <w:tr w:rsidR="003421D9" w:rsidRPr="004602F8" w14:paraId="4AD6C570" w14:textId="77777777" w:rsidTr="00C32606">
        <w:tc>
          <w:tcPr>
            <w:tcW w:w="1137" w:type="pct"/>
            <w:shd w:val="clear" w:color="auto" w:fill="auto"/>
          </w:tcPr>
          <w:p w14:paraId="7F8A88E1" w14:textId="77777777" w:rsidR="003421D9" w:rsidRPr="004602F8" w:rsidRDefault="003421D9" w:rsidP="00AC2F13">
            <w:pPr>
              <w:pStyle w:val="ASFKTablenorm"/>
              <w:ind w:left="57" w:right="57"/>
            </w:pPr>
            <w:r w:rsidRPr="004602F8">
              <w:t>Номер запроса</w:t>
            </w:r>
          </w:p>
        </w:tc>
        <w:tc>
          <w:tcPr>
            <w:tcW w:w="3863" w:type="pct"/>
            <w:shd w:val="clear" w:color="auto" w:fill="auto"/>
          </w:tcPr>
          <w:p w14:paraId="00B214DB" w14:textId="77777777" w:rsidR="003421D9" w:rsidRPr="004602F8" w:rsidRDefault="003421D9" w:rsidP="00AC2F13">
            <w:pPr>
              <w:pStyle w:val="ASFKTablenorm"/>
              <w:ind w:left="57" w:right="57"/>
            </w:pPr>
            <w:r w:rsidRPr="004602F8">
              <w:t>Заполняется из родительского документа, если указано в перечне, или вручную.</w:t>
            </w:r>
          </w:p>
        </w:tc>
      </w:tr>
      <w:tr w:rsidR="003421D9" w:rsidRPr="004602F8" w14:paraId="1B41F342" w14:textId="77777777" w:rsidTr="00C32606">
        <w:tc>
          <w:tcPr>
            <w:tcW w:w="1137" w:type="pct"/>
            <w:shd w:val="clear" w:color="auto" w:fill="auto"/>
          </w:tcPr>
          <w:p w14:paraId="2C613627" w14:textId="77777777" w:rsidR="003421D9" w:rsidRPr="004602F8" w:rsidRDefault="003421D9" w:rsidP="00AC2F13">
            <w:pPr>
              <w:pStyle w:val="ASFKTablenorm"/>
              <w:ind w:left="57" w:right="57"/>
            </w:pPr>
            <w:r w:rsidRPr="004602F8">
              <w:t>Дата запроса</w:t>
            </w:r>
          </w:p>
        </w:tc>
        <w:tc>
          <w:tcPr>
            <w:tcW w:w="3863" w:type="pct"/>
            <w:shd w:val="clear" w:color="auto" w:fill="auto"/>
          </w:tcPr>
          <w:p w14:paraId="28673AA7" w14:textId="77777777" w:rsidR="003421D9" w:rsidRPr="004602F8" w:rsidRDefault="003421D9" w:rsidP="00AC2F13">
            <w:pPr>
              <w:pStyle w:val="ASFKTablenorm"/>
              <w:ind w:left="57" w:right="57"/>
            </w:pPr>
            <w:r w:rsidRPr="004602F8">
              <w:t>Заполняется из родительского документа, если указано в перечне, или вручную.</w:t>
            </w:r>
          </w:p>
        </w:tc>
      </w:tr>
      <w:tr w:rsidR="003421D9" w:rsidRPr="004602F8" w14:paraId="31DB8C7F" w14:textId="77777777" w:rsidTr="00C32606">
        <w:tc>
          <w:tcPr>
            <w:tcW w:w="1137" w:type="pct"/>
            <w:shd w:val="clear" w:color="auto" w:fill="auto"/>
          </w:tcPr>
          <w:p w14:paraId="4C1DF59B" w14:textId="77777777" w:rsidR="003421D9" w:rsidRPr="004602F8" w:rsidRDefault="003421D9" w:rsidP="00AC2F13">
            <w:pPr>
              <w:pStyle w:val="ASFKTablenorm"/>
              <w:ind w:left="57" w:right="57"/>
            </w:pPr>
            <w:r w:rsidRPr="004602F8">
              <w:t>Вид средств</w:t>
            </w:r>
          </w:p>
        </w:tc>
        <w:tc>
          <w:tcPr>
            <w:tcW w:w="3863" w:type="pct"/>
            <w:shd w:val="clear" w:color="auto" w:fill="auto"/>
          </w:tcPr>
          <w:p w14:paraId="346411DA" w14:textId="77777777" w:rsidR="003421D9" w:rsidRPr="004602F8" w:rsidRDefault="003421D9" w:rsidP="00AC2F13">
            <w:pPr>
              <w:pStyle w:val="ASFKTablenorm"/>
              <w:ind w:left="57" w:right="57"/>
            </w:pPr>
            <w:r w:rsidRPr="004602F8">
              <w:t xml:space="preserve">Если значение поля </w:t>
            </w:r>
            <w:r w:rsidR="00BC7FFB" w:rsidRPr="004602F8">
              <w:t>«</w:t>
            </w:r>
            <w:r w:rsidRPr="004602F8">
              <w:t>Технический тип документа</w:t>
            </w:r>
            <w:r w:rsidR="00BC7FFB" w:rsidRPr="004602F8">
              <w:t>»</w:t>
            </w:r>
            <w:r w:rsidRPr="004602F8">
              <w:t xml:space="preserve"> = </w:t>
            </w:r>
            <w:r w:rsidR="00BC7FFB" w:rsidRPr="004602F8">
              <w:t>«</w:t>
            </w:r>
            <w:r w:rsidRPr="004602F8">
              <w:t>ПДУ</w:t>
            </w:r>
            <w:r w:rsidR="00BC7FFB" w:rsidRPr="004602F8">
              <w:t>»</w:t>
            </w:r>
            <w:r w:rsidRPr="004602F8">
              <w:t xml:space="preserve">, то </w:t>
            </w:r>
            <w:r w:rsidR="00944B03" w:rsidRPr="004602F8">
              <w:t xml:space="preserve">Поле недоступно </w:t>
            </w:r>
            <w:r w:rsidRPr="004602F8">
              <w:t>для заполнения.</w:t>
            </w:r>
          </w:p>
          <w:p w14:paraId="7E0DAA2A" w14:textId="77777777" w:rsidR="003421D9" w:rsidRPr="004602F8" w:rsidRDefault="003421D9" w:rsidP="00AC2F13">
            <w:pPr>
              <w:pStyle w:val="ASFKTablenorm"/>
              <w:ind w:left="57" w:right="57"/>
            </w:pPr>
            <w:r w:rsidRPr="004602F8">
              <w:t xml:space="preserve">Иначе 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Список значений, доступных для выбора пользователем ограничен следующими кодами: 10, 11, 14, 30.</w:t>
            </w:r>
          </w:p>
          <w:p w14:paraId="6D460285" w14:textId="77777777" w:rsidR="003421D9" w:rsidRPr="004602F8" w:rsidRDefault="003421D9" w:rsidP="00AC2F13">
            <w:pPr>
              <w:pStyle w:val="ASFKTablenorm"/>
              <w:ind w:left="57" w:right="57"/>
            </w:pPr>
            <w:r w:rsidRPr="004602F8">
              <w:t>Для ОФК off-line заполняется вручную.</w:t>
            </w:r>
          </w:p>
        </w:tc>
      </w:tr>
    </w:tbl>
    <w:p w14:paraId="4EA9B86E" w14:textId="277FAF79" w:rsidR="00CA3543" w:rsidRPr="004602F8" w:rsidRDefault="00CA3543" w:rsidP="00CA3543">
      <w:pPr>
        <w:pStyle w:val="ASFKNormal"/>
      </w:pPr>
      <w:r w:rsidRPr="004602F8">
        <w:t xml:space="preserve">Закладка </w:t>
      </w:r>
      <w:r w:rsidR="00BC7FFB" w:rsidRPr="004602F8">
        <w:t>«</w:t>
      </w:r>
      <w:r w:rsidRPr="004602F8">
        <w:t>Платежные документы (2)</w:t>
      </w:r>
      <w:r w:rsidR="00BC7FFB" w:rsidRPr="004602F8">
        <w:t>»</w:t>
      </w:r>
      <w:r w:rsidRPr="004602F8">
        <w:t xml:space="preserve"> (рис. </w:t>
      </w:r>
      <w:r w:rsidRPr="004602F8">
        <w:fldChar w:fldCharType="begin"/>
      </w:r>
      <w:r w:rsidRPr="004602F8">
        <w:instrText xml:space="preserve"> REF _Ref205267673 \h  \* MERGEFORMAT </w:instrText>
      </w:r>
      <w:r w:rsidRPr="004602F8">
        <w:fldChar w:fldCharType="separate"/>
      </w:r>
      <w:r w:rsidR="0086114E">
        <w:t>231</w:t>
      </w:r>
      <w:r w:rsidRPr="004602F8">
        <w:fldChar w:fldCharType="end"/>
      </w:r>
      <w:r w:rsidRPr="004602F8">
        <w:t xml:space="preserve">), расположенная на закладке </w:t>
      </w:r>
      <w:r w:rsidR="00BC7FFB" w:rsidRPr="004602F8">
        <w:t>«</w:t>
      </w:r>
      <w:r w:rsidRPr="004602F8">
        <w:t>Документ</w:t>
      </w:r>
      <w:r w:rsidR="00BC7FFB" w:rsidRPr="004602F8">
        <w:t>»</w:t>
      </w:r>
      <w:r w:rsidR="007F1F23" w:rsidRPr="004602F8">
        <w:t> (см. </w:t>
      </w:r>
      <w:r w:rsidRPr="004602F8">
        <w:t>рис. </w:t>
      </w:r>
      <w:r w:rsidRPr="004602F8">
        <w:fldChar w:fldCharType="begin"/>
      </w:r>
      <w:r w:rsidRPr="004602F8">
        <w:instrText xml:space="preserve"> REF _Ref205102344 \h  \* MERGEFORMAT </w:instrText>
      </w:r>
      <w:r w:rsidRPr="004602F8">
        <w:fldChar w:fldCharType="separate"/>
      </w:r>
      <w:r w:rsidR="0086114E">
        <w:t>230</w:t>
      </w:r>
      <w:r w:rsidRPr="004602F8">
        <w:fldChar w:fldCharType="end"/>
      </w:r>
      <w:r w:rsidRPr="004602F8">
        <w:t>) содержит:</w:t>
      </w:r>
    </w:p>
    <w:p w14:paraId="60153B10" w14:textId="77777777" w:rsidR="00CA3543" w:rsidRPr="004602F8" w:rsidRDefault="00387ECC" w:rsidP="00CA3543">
      <w:pPr>
        <w:pStyle w:val="ASFKListmark1"/>
      </w:pPr>
      <w:r w:rsidRPr="004602F8">
        <w:t>Т</w:t>
      </w:r>
      <w:r w:rsidR="00CA3543" w:rsidRPr="004602F8">
        <w:t xml:space="preserve">абличный блок </w:t>
      </w:r>
      <w:r w:rsidR="00BC7FFB" w:rsidRPr="004602F8">
        <w:t>«</w:t>
      </w:r>
      <w:r w:rsidR="00CA3543" w:rsidRPr="004602F8">
        <w:t>Реквизиты платежного документа</w:t>
      </w:r>
      <w:r w:rsidR="00BC7FFB" w:rsidRPr="004602F8">
        <w:t>»</w:t>
      </w:r>
      <w:r w:rsidR="00CA3543" w:rsidRPr="004602F8">
        <w:t xml:space="preserve">. </w:t>
      </w:r>
    </w:p>
    <w:p w14:paraId="2987AC41" w14:textId="77777777" w:rsidR="00CA3543" w:rsidRPr="004602F8" w:rsidRDefault="00CA3543" w:rsidP="00CA3543">
      <w:pPr>
        <w:pStyle w:val="ASFKListnormal1"/>
      </w:pPr>
      <w:r w:rsidRPr="004602F8">
        <w:t xml:space="preserve">Содержит строки с реквизитами платежных документов, по которым требуется уточнение. В полях </w:t>
      </w:r>
      <w:r w:rsidR="00BC7FFB" w:rsidRPr="004602F8">
        <w:t>«</w:t>
      </w:r>
      <w:r w:rsidRPr="004602F8">
        <w:t>Назначение платежа</w:t>
      </w:r>
      <w:r w:rsidR="00BC7FFB" w:rsidRPr="004602F8">
        <w:t>»</w:t>
      </w:r>
      <w:r w:rsidRPr="004602F8">
        <w:t xml:space="preserve">, </w:t>
      </w:r>
      <w:r w:rsidR="00BC7FFB" w:rsidRPr="004602F8">
        <w:t>«</w:t>
      </w:r>
      <w:r w:rsidRPr="004602F8">
        <w:t>Примечание</w:t>
      </w:r>
      <w:r w:rsidR="00BC7FFB" w:rsidRPr="004602F8">
        <w:t>»</w:t>
      </w:r>
      <w:r w:rsidRPr="004602F8">
        <w:t xml:space="preserve"> отображаются значения соответствующих полей текущей строки.</w:t>
      </w:r>
    </w:p>
    <w:p w14:paraId="54E8127A" w14:textId="77777777" w:rsidR="00CA3543" w:rsidRPr="004602F8" w:rsidRDefault="00387ECC" w:rsidP="00CA3543">
      <w:pPr>
        <w:pStyle w:val="ASFKListmark1"/>
      </w:pPr>
      <w:r w:rsidRPr="004602F8">
        <w:lastRenderedPageBreak/>
        <w:t>П</w:t>
      </w:r>
      <w:r w:rsidR="00CA3543" w:rsidRPr="004602F8">
        <w:t xml:space="preserve">оле </w:t>
      </w:r>
      <w:r w:rsidR="00BC7FFB" w:rsidRPr="004602F8">
        <w:t>«</w:t>
      </w:r>
      <w:r w:rsidR="00CA3543" w:rsidRPr="004602F8">
        <w:t>Уточняемая сумма</w:t>
      </w:r>
      <w:r w:rsidR="00BC7FFB" w:rsidRPr="004602F8">
        <w:t>»</w:t>
      </w:r>
      <w:r w:rsidR="00CA3543" w:rsidRPr="004602F8">
        <w:t xml:space="preserve"> к табличному блоку </w:t>
      </w:r>
      <w:r w:rsidR="00BC7FFB" w:rsidRPr="004602F8">
        <w:t>«</w:t>
      </w:r>
      <w:r w:rsidR="00CA3543" w:rsidRPr="004602F8">
        <w:t>Реквизиты платежного документа</w:t>
      </w:r>
      <w:r w:rsidR="00BC7FFB" w:rsidRPr="004602F8">
        <w:t>»</w:t>
      </w:r>
      <w:r w:rsidR="00CA3543" w:rsidRPr="004602F8">
        <w:t xml:space="preserve">. </w:t>
      </w:r>
    </w:p>
    <w:p w14:paraId="6619BC7E" w14:textId="77777777" w:rsidR="00CA3543" w:rsidRPr="004602F8" w:rsidRDefault="00CA3543" w:rsidP="00CA3543">
      <w:pPr>
        <w:pStyle w:val="ASFKListnormal1"/>
      </w:pPr>
      <w:r w:rsidRPr="004602F8">
        <w:t xml:space="preserve">Значение общей суммы рассчитывается автоматически суммируя поля реквизитов </w:t>
      </w:r>
      <w:r w:rsidR="00BC7FFB" w:rsidRPr="004602F8">
        <w:t>«</w:t>
      </w:r>
      <w:r w:rsidRPr="004602F8">
        <w:t>Сумма</w:t>
      </w:r>
      <w:r w:rsidR="00BC7FFB" w:rsidRPr="004602F8">
        <w:t>»</w:t>
      </w:r>
      <w:r w:rsidRPr="004602F8">
        <w:t xml:space="preserve"> по всем строкам раздела </w:t>
      </w:r>
      <w:r w:rsidR="00BC7FFB" w:rsidRPr="004602F8">
        <w:t>«</w:t>
      </w:r>
      <w:r w:rsidRPr="004602F8">
        <w:t>Реквизиты платежного документа</w:t>
      </w:r>
      <w:r w:rsidR="00BC7FFB" w:rsidRPr="004602F8">
        <w:t>»</w:t>
      </w:r>
      <w:r w:rsidRPr="004602F8">
        <w:t>.</w:t>
      </w:r>
    </w:p>
    <w:p w14:paraId="04611661" w14:textId="77777777" w:rsidR="00CA3543" w:rsidRPr="004602F8" w:rsidRDefault="00387ECC" w:rsidP="00CA3543">
      <w:pPr>
        <w:pStyle w:val="ASFKListmark1"/>
      </w:pPr>
      <w:r w:rsidRPr="004602F8">
        <w:t>Т</w:t>
      </w:r>
      <w:r w:rsidR="00CA3543" w:rsidRPr="004602F8">
        <w:t xml:space="preserve">абличный блок </w:t>
      </w:r>
      <w:r w:rsidR="00BC7FFB" w:rsidRPr="004602F8">
        <w:t>«</w:t>
      </w:r>
      <w:r w:rsidR="00CA3543" w:rsidRPr="004602F8">
        <w:t>Изменить на реквизиты</w:t>
      </w:r>
      <w:r w:rsidR="00BC7FFB" w:rsidRPr="004602F8">
        <w:t>»</w:t>
      </w:r>
      <w:r w:rsidR="00CA3543" w:rsidRPr="004602F8">
        <w:t xml:space="preserve">. </w:t>
      </w:r>
    </w:p>
    <w:p w14:paraId="1BA42A3B" w14:textId="77777777" w:rsidR="00CA3543" w:rsidRPr="004602F8" w:rsidRDefault="00CA3543" w:rsidP="00CA3543">
      <w:pPr>
        <w:pStyle w:val="ASFKListnormal1"/>
      </w:pPr>
      <w:r w:rsidRPr="004602F8">
        <w:t xml:space="preserve">Содержит строки с уточненными реквизитами платежного документа, выбранного в блоке </w:t>
      </w:r>
      <w:r w:rsidR="00BC7FFB" w:rsidRPr="004602F8">
        <w:t>«</w:t>
      </w:r>
      <w:r w:rsidRPr="004602F8">
        <w:t>Реквизиты платежного документа</w:t>
      </w:r>
      <w:r w:rsidR="00BC7FFB" w:rsidRPr="004602F8">
        <w:t>»</w:t>
      </w:r>
      <w:r w:rsidRPr="004602F8">
        <w:t xml:space="preserve">. В поле </w:t>
      </w:r>
      <w:r w:rsidR="00BC7FFB" w:rsidRPr="004602F8">
        <w:t>«</w:t>
      </w:r>
      <w:r w:rsidRPr="004602F8">
        <w:t>Назначение платежа</w:t>
      </w:r>
      <w:r w:rsidR="00BC7FFB" w:rsidRPr="004602F8">
        <w:t>»</w:t>
      </w:r>
      <w:r w:rsidRPr="004602F8">
        <w:t xml:space="preserve"> отображается соответствующее значение уточненного реквизита.</w:t>
      </w:r>
    </w:p>
    <w:p w14:paraId="03F4EC9C" w14:textId="77777777" w:rsidR="00CA3543" w:rsidRPr="004602F8" w:rsidRDefault="00387ECC" w:rsidP="00CA3543">
      <w:pPr>
        <w:pStyle w:val="ASFKListmark1"/>
      </w:pPr>
      <w:r w:rsidRPr="004602F8">
        <w:t>П</w:t>
      </w:r>
      <w:r w:rsidR="00CA3543" w:rsidRPr="004602F8">
        <w:t xml:space="preserve">оле </w:t>
      </w:r>
      <w:r w:rsidR="00BC7FFB" w:rsidRPr="004602F8">
        <w:t>«</w:t>
      </w:r>
      <w:r w:rsidR="00CA3543" w:rsidRPr="004602F8">
        <w:t>Уточненная сумма</w:t>
      </w:r>
      <w:r w:rsidR="00BC7FFB" w:rsidRPr="004602F8">
        <w:t>»</w:t>
      </w:r>
      <w:r w:rsidR="00CA3543" w:rsidRPr="004602F8">
        <w:t xml:space="preserve"> к табличному блоку </w:t>
      </w:r>
      <w:r w:rsidR="00BC7FFB" w:rsidRPr="004602F8">
        <w:t>«</w:t>
      </w:r>
      <w:r w:rsidR="00CA3543" w:rsidRPr="004602F8">
        <w:t>Изменить на реквизиты</w:t>
      </w:r>
      <w:r w:rsidR="00BC7FFB" w:rsidRPr="004602F8">
        <w:t>»</w:t>
      </w:r>
      <w:r w:rsidR="00CA3543" w:rsidRPr="004602F8">
        <w:t xml:space="preserve">. </w:t>
      </w:r>
    </w:p>
    <w:p w14:paraId="6625C19C" w14:textId="77777777" w:rsidR="00CA3543" w:rsidRPr="004602F8" w:rsidRDefault="00CA3543" w:rsidP="00CA3543">
      <w:pPr>
        <w:pStyle w:val="ASFKListnormal1"/>
      </w:pPr>
      <w:r w:rsidRPr="004602F8">
        <w:t xml:space="preserve">Значение общей суммы рассчитывается автоматически суммируя поля реквизитов </w:t>
      </w:r>
      <w:r w:rsidR="00BC7FFB" w:rsidRPr="004602F8">
        <w:t>«</w:t>
      </w:r>
      <w:r w:rsidRPr="004602F8">
        <w:t>Сумма</w:t>
      </w:r>
      <w:r w:rsidR="00BC7FFB" w:rsidRPr="004602F8">
        <w:t>»</w:t>
      </w:r>
      <w:r w:rsidRPr="004602F8">
        <w:t xml:space="preserve"> по всем строкам раздела </w:t>
      </w:r>
      <w:r w:rsidR="00BC7FFB" w:rsidRPr="004602F8">
        <w:t>«</w:t>
      </w:r>
      <w:r w:rsidRPr="004602F8">
        <w:t>Изменить на реквизиты</w:t>
      </w:r>
      <w:r w:rsidR="00BC7FFB" w:rsidRPr="004602F8">
        <w:t>»</w:t>
      </w:r>
      <w:r w:rsidRPr="004602F8">
        <w:t>.</w:t>
      </w:r>
    </w:p>
    <w:p w14:paraId="51816C91" w14:textId="57B4A94F" w:rsidR="00CA3543" w:rsidRPr="004602F8" w:rsidRDefault="004C00E2" w:rsidP="00CA3543">
      <w:pPr>
        <w:pStyle w:val="ASFKFigure"/>
      </w:pPr>
      <w:r w:rsidRPr="004602F8">
        <w:rPr>
          <w:noProof/>
        </w:rPr>
        <w:drawing>
          <wp:inline distT="0" distB="0" distL="0" distR="0" wp14:anchorId="3B5C9B81" wp14:editId="00F525B8">
            <wp:extent cx="6124575" cy="3562350"/>
            <wp:effectExtent l="0" t="0" r="9525" b="0"/>
            <wp:docPr id="321" name="Рисунок 3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2"/>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6D2EC9EB" w14:textId="6352624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49" w:name="_Ref205267673"/>
      <w:bookmarkStart w:id="1550" w:name="_Toc126767519"/>
      <w:r w:rsidR="0086114E">
        <w:rPr>
          <w:noProof/>
        </w:rPr>
        <w:t>231</w:t>
      </w:r>
      <w:bookmarkEnd w:id="1549"/>
      <w:r w:rsidRPr="004602F8">
        <w:rPr>
          <w:noProof/>
        </w:rPr>
        <w:fldChar w:fldCharType="end"/>
      </w:r>
      <w:r w:rsidR="00CA3543" w:rsidRPr="004602F8">
        <w:t xml:space="preserve">. ЭФ документа </w:t>
      </w:r>
      <w:r w:rsidR="00BC7FFB" w:rsidRPr="004602F8">
        <w:t>«</w:t>
      </w:r>
      <w:r w:rsidR="00FF5E7D" w:rsidRPr="004602F8">
        <w:t>Уведомление об уточнении вида и принадлежности платежа</w:t>
      </w:r>
      <w:r w:rsidR="006B08A4" w:rsidRPr="004602F8">
        <w:t>», закладки «</w:t>
      </w:r>
      <w:r w:rsidR="00CA3543" w:rsidRPr="004602F8">
        <w:t>Платежные документы (2)</w:t>
      </w:r>
      <w:r w:rsidR="00BC7FFB" w:rsidRPr="004602F8">
        <w:t>»</w:t>
      </w:r>
      <w:bookmarkEnd w:id="1550"/>
    </w:p>
    <w:p w14:paraId="37053502" w14:textId="46CF95AB" w:rsidR="00350B5A" w:rsidRPr="004602F8" w:rsidRDefault="00350B5A" w:rsidP="00350B5A">
      <w:pPr>
        <w:pStyle w:val="ASFKNormal"/>
      </w:pPr>
      <w:r w:rsidRPr="004602F8">
        <w:t xml:space="preserve">Перечень полей </w:t>
      </w:r>
      <w:r w:rsidR="00583C5B" w:rsidRPr="004602F8">
        <w:t>документа «Уведомление об уточнении вида и принадлежности платежа», закладки «Платежные документы (2)»</w:t>
      </w:r>
      <w:r w:rsidRPr="004602F8">
        <w:t xml:space="preserve"> приведен в таблице</w:t>
      </w:r>
      <w:r w:rsidR="007F1F23" w:rsidRPr="004602F8">
        <w:t> </w:t>
      </w:r>
      <w:r w:rsidRPr="004602F8">
        <w:fldChar w:fldCharType="begin"/>
      </w:r>
      <w:r w:rsidRPr="004602F8">
        <w:instrText xml:space="preserve"> REF _Ref373686695 \h </w:instrText>
      </w:r>
      <w:r w:rsidR="004602F8">
        <w:instrText xml:space="preserve"> \* MERGEFORMAT </w:instrText>
      </w:r>
      <w:r w:rsidRPr="004602F8">
        <w:fldChar w:fldCharType="separate"/>
      </w:r>
      <w:r w:rsidR="0086114E">
        <w:rPr>
          <w:noProof/>
        </w:rPr>
        <w:t>130</w:t>
      </w:r>
      <w:r w:rsidRPr="004602F8">
        <w:fldChar w:fldCharType="end"/>
      </w:r>
      <w:r w:rsidRPr="004602F8">
        <w:t>.</w:t>
      </w:r>
    </w:p>
    <w:p w14:paraId="5DCF5249" w14:textId="2E826581" w:rsidR="00350B5A"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51" w:name="_Toc126767033"/>
      <w:r w:rsidR="0086114E">
        <w:rPr>
          <w:noProof/>
        </w:rPr>
        <w:t>141</w:t>
      </w:r>
      <w:r w:rsidRPr="004602F8">
        <w:rPr>
          <w:noProof/>
        </w:rPr>
        <w:fldChar w:fldCharType="end"/>
      </w:r>
      <w:r w:rsidR="00350B5A" w:rsidRPr="004602F8">
        <w:t xml:space="preserve">. Описание полей документа </w:t>
      </w:r>
      <w:r w:rsidR="00BC7FFB" w:rsidRPr="004602F8">
        <w:t>«</w:t>
      </w:r>
      <w:r w:rsidR="00FF5E7D" w:rsidRPr="004602F8">
        <w:t>Уведомление об уточнении вида и принадлежности платежа</w:t>
      </w:r>
      <w:r w:rsidR="006B08A4" w:rsidRPr="004602F8">
        <w:t>», закладки «</w:t>
      </w:r>
      <w:r w:rsidR="00350B5A" w:rsidRPr="004602F8">
        <w:t>Платежные документы (2)</w:t>
      </w:r>
      <w:r w:rsidR="00BC7FFB" w:rsidRPr="004602F8">
        <w:t>»</w:t>
      </w:r>
      <w:bookmarkEnd w:id="155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350B5A" w:rsidRPr="004602F8" w14:paraId="33FD8FEC" w14:textId="77777777" w:rsidTr="00C32606">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949C13" w14:textId="77777777" w:rsidR="00350B5A" w:rsidRPr="004602F8" w:rsidRDefault="00350B5A" w:rsidP="008C1C7E">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3471C5" w14:textId="77777777" w:rsidR="00350B5A" w:rsidRPr="004602F8" w:rsidRDefault="00350B5A" w:rsidP="008C1C7E">
            <w:pPr>
              <w:pStyle w:val="ASFKTableHead"/>
            </w:pPr>
            <w:r w:rsidRPr="004602F8">
              <w:t>Описание поля</w:t>
            </w:r>
          </w:p>
        </w:tc>
      </w:tr>
      <w:tr w:rsidR="00350B5A" w:rsidRPr="004602F8" w14:paraId="58CF82B4" w14:textId="77777777" w:rsidTr="00C32606">
        <w:tc>
          <w:tcPr>
            <w:tcW w:w="5000" w:type="pct"/>
            <w:gridSpan w:val="2"/>
            <w:shd w:val="clear" w:color="auto" w:fill="auto"/>
          </w:tcPr>
          <w:p w14:paraId="21872628" w14:textId="77777777" w:rsidR="00350B5A" w:rsidRPr="004602F8" w:rsidRDefault="00583C5B" w:rsidP="00AC2F13">
            <w:pPr>
              <w:pStyle w:val="ASFKTablenorm"/>
              <w:ind w:left="57" w:right="57"/>
            </w:pPr>
            <w:r w:rsidRPr="004602F8">
              <w:t>Г</w:t>
            </w:r>
            <w:r w:rsidR="00350B5A" w:rsidRPr="004602F8">
              <w:t xml:space="preserve">руппа полей </w:t>
            </w:r>
            <w:r w:rsidR="00BC7FFB" w:rsidRPr="004602F8">
              <w:t>«</w:t>
            </w:r>
            <w:r w:rsidR="00350B5A" w:rsidRPr="004602F8">
              <w:t>Реквизиты платежного документа</w:t>
            </w:r>
            <w:r w:rsidR="00BC7FFB" w:rsidRPr="004602F8">
              <w:t>»</w:t>
            </w:r>
          </w:p>
        </w:tc>
      </w:tr>
      <w:tr w:rsidR="00350B5A" w:rsidRPr="004602F8" w14:paraId="3E9D92F0" w14:textId="77777777" w:rsidTr="00C32606">
        <w:tc>
          <w:tcPr>
            <w:tcW w:w="1137" w:type="pct"/>
            <w:shd w:val="clear" w:color="auto" w:fill="auto"/>
          </w:tcPr>
          <w:p w14:paraId="2BD619BF" w14:textId="77777777" w:rsidR="00350B5A" w:rsidRPr="004602F8" w:rsidRDefault="00350B5A" w:rsidP="00AC2F13">
            <w:pPr>
              <w:pStyle w:val="ASFKTablenorm"/>
              <w:ind w:left="57" w:right="57"/>
            </w:pPr>
            <w:r w:rsidRPr="004602F8">
              <w:t>Номер п/п</w:t>
            </w:r>
          </w:p>
        </w:tc>
        <w:tc>
          <w:tcPr>
            <w:tcW w:w="3863" w:type="pct"/>
            <w:shd w:val="clear" w:color="auto" w:fill="auto"/>
          </w:tcPr>
          <w:p w14:paraId="4FA66C82" w14:textId="77777777" w:rsidR="00350B5A" w:rsidRPr="004602F8" w:rsidRDefault="00350B5A" w:rsidP="00AC2F13">
            <w:pPr>
              <w:pStyle w:val="ASFKTablenorm"/>
              <w:ind w:left="57" w:right="57"/>
            </w:pPr>
            <w:r w:rsidRPr="004602F8">
              <w:t xml:space="preserve">Автонумерация строк с </w:t>
            </w:r>
            <w:r w:rsidR="00BC7FFB" w:rsidRPr="004602F8">
              <w:t>«</w:t>
            </w:r>
            <w:r w:rsidRPr="004602F8">
              <w:t>1</w:t>
            </w:r>
            <w:r w:rsidR="00BC7FFB" w:rsidRPr="004602F8">
              <w:t>»</w:t>
            </w:r>
            <w:r w:rsidRPr="004602F8">
              <w:t>.</w:t>
            </w:r>
          </w:p>
        </w:tc>
      </w:tr>
      <w:tr w:rsidR="00350B5A" w:rsidRPr="004602F8" w14:paraId="2866FDD6" w14:textId="77777777" w:rsidTr="00C32606">
        <w:tc>
          <w:tcPr>
            <w:tcW w:w="1137" w:type="pct"/>
            <w:shd w:val="clear" w:color="auto" w:fill="auto"/>
          </w:tcPr>
          <w:p w14:paraId="3E1AE79D" w14:textId="77777777" w:rsidR="00350B5A" w:rsidRPr="004602F8" w:rsidRDefault="0046430A" w:rsidP="00AC2F13">
            <w:pPr>
              <w:pStyle w:val="ASFKTablenorm"/>
              <w:ind w:left="57" w:right="57"/>
            </w:pPr>
            <w:r w:rsidRPr="004602F8">
              <w:t>Наименование</w:t>
            </w:r>
          </w:p>
        </w:tc>
        <w:tc>
          <w:tcPr>
            <w:tcW w:w="3863" w:type="pct"/>
            <w:shd w:val="clear" w:color="auto" w:fill="auto"/>
          </w:tcPr>
          <w:p w14:paraId="2934577D" w14:textId="77777777" w:rsidR="0046430A" w:rsidRPr="004602F8" w:rsidRDefault="0046430A" w:rsidP="00AC2F13">
            <w:pPr>
              <w:pStyle w:val="ASFKTablenorm"/>
              <w:ind w:left="57" w:right="57"/>
            </w:pPr>
            <w:r w:rsidRPr="004602F8">
              <w:t>Наименование документа</w:t>
            </w:r>
          </w:p>
          <w:p w14:paraId="580D2E00" w14:textId="77777777" w:rsidR="00350B5A" w:rsidRPr="004602F8" w:rsidRDefault="00350B5A" w:rsidP="00AC2F13">
            <w:pPr>
              <w:pStyle w:val="ASFKTablenorm"/>
              <w:ind w:left="57" w:right="57"/>
            </w:pPr>
            <w:r w:rsidRPr="004602F8">
              <w:t>По умолчанию – пустое значение. Выбирается из списка:</w:t>
            </w:r>
          </w:p>
          <w:p w14:paraId="0CAA9CCE" w14:textId="6FFF0D3A" w:rsidR="00350B5A" w:rsidRPr="004602F8" w:rsidRDefault="002D5DFD" w:rsidP="008C1C7E">
            <w:pPr>
              <w:pStyle w:val="ASFKTableListMark"/>
            </w:pPr>
            <w:r w:rsidRPr="004602F8">
              <w:t>«</w:t>
            </w:r>
            <w:r w:rsidR="00350B5A" w:rsidRPr="004602F8">
              <w:t>Платежное поручение</w:t>
            </w:r>
            <w:r w:rsidRPr="004602F8">
              <w:t>»</w:t>
            </w:r>
            <w:r w:rsidR="00350B5A" w:rsidRPr="004602F8">
              <w:t>;</w:t>
            </w:r>
          </w:p>
          <w:p w14:paraId="084E4668" w14:textId="26AB57C4" w:rsidR="00350B5A" w:rsidRPr="004602F8" w:rsidRDefault="002D5DFD" w:rsidP="008C1C7E">
            <w:pPr>
              <w:pStyle w:val="ASFKTableListMark"/>
            </w:pPr>
            <w:r w:rsidRPr="004602F8">
              <w:t>«</w:t>
            </w:r>
            <w:r w:rsidR="00350B5A" w:rsidRPr="004602F8">
              <w:t>Заявка на получение наличных денег</w:t>
            </w:r>
            <w:r w:rsidRPr="004602F8">
              <w:t>»</w:t>
            </w:r>
            <w:r w:rsidR="00350B5A" w:rsidRPr="004602F8">
              <w:t>;</w:t>
            </w:r>
          </w:p>
          <w:p w14:paraId="3DEFC6C5" w14:textId="1652D10C" w:rsidR="00350B5A" w:rsidRPr="004602F8" w:rsidRDefault="002D5DFD" w:rsidP="008C1C7E">
            <w:pPr>
              <w:pStyle w:val="ASFKTableListMark"/>
            </w:pPr>
            <w:r w:rsidRPr="004602F8">
              <w:t>«</w:t>
            </w:r>
            <w:r w:rsidR="00350B5A" w:rsidRPr="004602F8">
              <w:t>Заявка на получение денежных средств, перечисляемых на карту</w:t>
            </w:r>
            <w:r w:rsidRPr="004602F8">
              <w:t>»</w:t>
            </w:r>
            <w:r w:rsidR="00C401DA" w:rsidRPr="004602F8">
              <w:t>;</w:t>
            </w:r>
          </w:p>
          <w:p w14:paraId="32A935E1" w14:textId="022A80D8" w:rsidR="00350B5A" w:rsidRPr="004602F8" w:rsidRDefault="002D5DFD" w:rsidP="008C1C7E">
            <w:pPr>
              <w:pStyle w:val="ASFKTableListMark"/>
            </w:pPr>
            <w:r w:rsidRPr="004602F8">
              <w:t>«</w:t>
            </w:r>
            <w:r w:rsidR="00350B5A" w:rsidRPr="004602F8">
              <w:t>Заявка на кассовый расход</w:t>
            </w:r>
            <w:r w:rsidRPr="004602F8">
              <w:t>»</w:t>
            </w:r>
            <w:r w:rsidR="00350B5A" w:rsidRPr="004602F8">
              <w:t>;</w:t>
            </w:r>
          </w:p>
          <w:p w14:paraId="2084C910" w14:textId="330248EC" w:rsidR="00350B5A" w:rsidRPr="004602F8" w:rsidRDefault="002D5DFD" w:rsidP="008C1C7E">
            <w:pPr>
              <w:pStyle w:val="ASFKTableListMark"/>
            </w:pPr>
            <w:r w:rsidRPr="004602F8">
              <w:lastRenderedPageBreak/>
              <w:t>«</w:t>
            </w:r>
            <w:r w:rsidR="00350B5A" w:rsidRPr="004602F8">
              <w:t>Сводная заявка на кассовый расход (для уплаты налогов)</w:t>
            </w:r>
            <w:r w:rsidRPr="004602F8">
              <w:t>»</w:t>
            </w:r>
            <w:r w:rsidR="00350B5A" w:rsidRPr="004602F8">
              <w:t>;</w:t>
            </w:r>
          </w:p>
          <w:p w14:paraId="212239DD" w14:textId="5C2992FC" w:rsidR="00350B5A" w:rsidRPr="004602F8" w:rsidRDefault="002D5DFD" w:rsidP="008C1C7E">
            <w:pPr>
              <w:pStyle w:val="ASFKTableListMark"/>
            </w:pPr>
            <w:r w:rsidRPr="004602F8">
              <w:t>«</w:t>
            </w:r>
            <w:r w:rsidR="00350B5A" w:rsidRPr="004602F8">
              <w:t>Уведомление об уточнении вида и принадлежности платежа</w:t>
            </w:r>
            <w:r w:rsidRPr="004602F8">
              <w:t>»</w:t>
            </w:r>
            <w:r w:rsidR="00350B5A" w:rsidRPr="004602F8">
              <w:t>;</w:t>
            </w:r>
          </w:p>
          <w:p w14:paraId="39129EF7" w14:textId="41F8A969" w:rsidR="00350B5A" w:rsidRPr="004602F8" w:rsidRDefault="002D5DFD" w:rsidP="008C1C7E">
            <w:pPr>
              <w:pStyle w:val="ASFKTableListMark"/>
            </w:pPr>
            <w:r w:rsidRPr="004602F8">
              <w:t>«</w:t>
            </w:r>
            <w:r w:rsidR="00350B5A" w:rsidRPr="004602F8">
              <w:t>Заявка на возврат</w:t>
            </w:r>
            <w:r w:rsidRPr="004602F8">
              <w:t>»</w:t>
            </w:r>
            <w:r w:rsidR="00350B5A" w:rsidRPr="004602F8">
              <w:t>;</w:t>
            </w:r>
          </w:p>
          <w:p w14:paraId="1A692EBE" w14:textId="2C60B3F3" w:rsidR="00350B5A" w:rsidRPr="004602F8" w:rsidRDefault="002D5DFD" w:rsidP="008C1C7E">
            <w:pPr>
              <w:pStyle w:val="ASFKTableListMark"/>
            </w:pPr>
            <w:r w:rsidRPr="004602F8">
              <w:t>«</w:t>
            </w:r>
            <w:r w:rsidR="00350B5A" w:rsidRPr="004602F8">
              <w:t>Акт приемки-передачи</w:t>
            </w:r>
            <w:r w:rsidRPr="004602F8">
              <w:t>»</w:t>
            </w:r>
            <w:r w:rsidR="00350B5A" w:rsidRPr="004602F8">
              <w:t>;</w:t>
            </w:r>
          </w:p>
          <w:p w14:paraId="5032EDAA" w14:textId="7B880625" w:rsidR="00350B5A" w:rsidRPr="004602F8" w:rsidRDefault="002D5DFD" w:rsidP="008C1C7E">
            <w:pPr>
              <w:pStyle w:val="ASFKTableListMark"/>
            </w:pPr>
            <w:r w:rsidRPr="004602F8">
              <w:t>«</w:t>
            </w:r>
            <w:r w:rsidR="00350B5A" w:rsidRPr="004602F8">
              <w:t>Бухгалтерская справка ф. 0504833</w:t>
            </w:r>
            <w:r w:rsidRPr="004602F8">
              <w:t>»</w:t>
            </w:r>
            <w:r w:rsidR="00350B5A" w:rsidRPr="004602F8">
              <w:t xml:space="preserve">; </w:t>
            </w:r>
          </w:p>
          <w:p w14:paraId="4CD466E7" w14:textId="4916BCF0" w:rsidR="00350B5A" w:rsidRPr="004602F8" w:rsidRDefault="002D5DFD" w:rsidP="00350B5A">
            <w:pPr>
              <w:pStyle w:val="ASFKTableListMark"/>
            </w:pPr>
            <w:r w:rsidRPr="004602F8">
              <w:t>«</w:t>
            </w:r>
            <w:r w:rsidR="00350B5A" w:rsidRPr="004602F8">
              <w:t>Справка органа Федерального казначейства</w:t>
            </w:r>
            <w:r w:rsidRPr="004602F8">
              <w:t>»;</w:t>
            </w:r>
          </w:p>
          <w:p w14:paraId="0B7C8516" w14:textId="085B317C" w:rsidR="00E52E43" w:rsidRPr="004602F8" w:rsidRDefault="002D5DFD" w:rsidP="00350B5A">
            <w:pPr>
              <w:pStyle w:val="ASFKTableListMark"/>
            </w:pPr>
            <w:r w:rsidRPr="004602F8">
              <w:t>«</w:t>
            </w:r>
            <w:r w:rsidR="00E52E43" w:rsidRPr="004602F8">
              <w:t>Заявление на проведение операций с иностранной валютой</w:t>
            </w:r>
            <w:r w:rsidRPr="004602F8">
              <w:t>»</w:t>
            </w:r>
            <w:r w:rsidR="00E52E43" w:rsidRPr="004602F8">
              <w:t>;</w:t>
            </w:r>
          </w:p>
          <w:p w14:paraId="430A5650" w14:textId="2D8623E9" w:rsidR="00E52E43" w:rsidRPr="004602F8" w:rsidRDefault="002D5DFD" w:rsidP="00350B5A">
            <w:pPr>
              <w:pStyle w:val="ASFKTableListMark"/>
            </w:pPr>
            <w:r w:rsidRPr="004602F8">
              <w:t>«</w:t>
            </w:r>
            <w:r w:rsidR="00E52E43" w:rsidRPr="004602F8">
              <w:t>Извещение о п</w:t>
            </w:r>
            <w:r w:rsidR="00B72A9D" w:rsidRPr="004602F8">
              <w:t>оступлении в иностранной валюте</w:t>
            </w:r>
            <w:r w:rsidRPr="004602F8">
              <w:t>»</w:t>
            </w:r>
            <w:r w:rsidR="00B72A9D" w:rsidRPr="004602F8">
              <w:t>;</w:t>
            </w:r>
          </w:p>
          <w:p w14:paraId="7E9E132D" w14:textId="68E389DA" w:rsidR="00B72A9D" w:rsidRPr="004602F8" w:rsidRDefault="002D5DFD" w:rsidP="00350B5A">
            <w:pPr>
              <w:pStyle w:val="ASFKTableListMark"/>
            </w:pPr>
            <w:r w:rsidRPr="004602F8">
              <w:t>«</w:t>
            </w:r>
            <w:r w:rsidR="00B72A9D" w:rsidRPr="004602F8">
              <w:t>Заявка для обеспечения</w:t>
            </w:r>
            <w:r w:rsidR="00FA756B" w:rsidRPr="004602F8">
              <w:t xml:space="preserve"> наличными денежными средствами</w:t>
            </w:r>
            <w:r w:rsidR="006636F0" w:rsidRPr="004602F8">
              <w:t xml:space="preserve"> в электронном виде</w:t>
            </w:r>
            <w:r w:rsidRPr="004602F8">
              <w:t>»</w:t>
            </w:r>
            <w:r w:rsidR="00FA756B" w:rsidRPr="004602F8">
              <w:t>;</w:t>
            </w:r>
          </w:p>
          <w:p w14:paraId="1D2380B3" w14:textId="38F67039" w:rsidR="00FA756B" w:rsidRPr="004602F8" w:rsidRDefault="002D5DFD" w:rsidP="00FA756B">
            <w:pPr>
              <w:pStyle w:val="ASFKTableListMark"/>
            </w:pPr>
            <w:r w:rsidRPr="004602F8">
              <w:t>«</w:t>
            </w:r>
            <w:r w:rsidR="00FA756B" w:rsidRPr="004602F8">
              <w:t>Распоряжение о перечислении денежных средств на банковск</w:t>
            </w:r>
            <w:r w:rsidRPr="004602F8">
              <w:t>ие карты «Мир» физических лиц»;</w:t>
            </w:r>
          </w:p>
          <w:p w14:paraId="11529691" w14:textId="6B1F66AA" w:rsidR="002D5DFD" w:rsidRPr="004602F8" w:rsidRDefault="002D5DFD" w:rsidP="00FA756B">
            <w:pPr>
              <w:pStyle w:val="ASFKTableListMark"/>
            </w:pPr>
            <w:r w:rsidRPr="004602F8">
              <w:t>«Поручение о перечислении на счет».</w:t>
            </w:r>
          </w:p>
        </w:tc>
      </w:tr>
      <w:tr w:rsidR="00350B5A" w:rsidRPr="004602F8" w14:paraId="6205569E" w14:textId="77777777" w:rsidTr="00C32606">
        <w:tc>
          <w:tcPr>
            <w:tcW w:w="1137" w:type="pct"/>
            <w:shd w:val="clear" w:color="auto" w:fill="auto"/>
          </w:tcPr>
          <w:p w14:paraId="1224C752" w14:textId="77777777" w:rsidR="00350B5A" w:rsidRPr="004602F8" w:rsidRDefault="00350B5A" w:rsidP="00AC2F13">
            <w:pPr>
              <w:pStyle w:val="ASFKTablenorm"/>
              <w:ind w:left="57" w:right="57"/>
            </w:pPr>
            <w:r w:rsidRPr="004602F8">
              <w:lastRenderedPageBreak/>
              <w:t>Номер документа</w:t>
            </w:r>
          </w:p>
        </w:tc>
        <w:tc>
          <w:tcPr>
            <w:tcW w:w="3863" w:type="pct"/>
            <w:shd w:val="clear" w:color="auto" w:fill="auto"/>
          </w:tcPr>
          <w:p w14:paraId="27FF60B1" w14:textId="77777777" w:rsidR="00350B5A" w:rsidRPr="004602F8" w:rsidRDefault="00350B5A" w:rsidP="00AC2F13">
            <w:pPr>
              <w:pStyle w:val="ASFKTablenorm"/>
              <w:ind w:left="57" w:right="57"/>
            </w:pPr>
            <w:r w:rsidRPr="004602F8">
              <w:t xml:space="preserve">Значение подтягивается автоматически из родительского документа из поля </w:t>
            </w:r>
            <w:r w:rsidR="00BC7FFB" w:rsidRPr="004602F8">
              <w:t>«</w:t>
            </w:r>
            <w:r w:rsidRPr="004602F8">
              <w:t>Номер</w:t>
            </w:r>
            <w:r w:rsidR="00BC7FFB" w:rsidRPr="004602F8">
              <w:t>»</w:t>
            </w:r>
            <w:r w:rsidRPr="004602F8">
              <w:t xml:space="preserve"> группы полей </w:t>
            </w:r>
            <w:r w:rsidR="00BC7FFB" w:rsidRPr="004602F8">
              <w:t>«</w:t>
            </w:r>
            <w:r w:rsidRPr="004602F8">
              <w:t>Платежный документ</w:t>
            </w:r>
            <w:r w:rsidR="00BC7FFB" w:rsidRPr="004602F8">
              <w:t>»</w:t>
            </w:r>
            <w:r w:rsidRPr="004602F8">
              <w:t xml:space="preserve"> Запроса на выяснение платежа из поля </w:t>
            </w:r>
            <w:r w:rsidR="00BC7FFB" w:rsidRPr="004602F8">
              <w:t>«</w:t>
            </w:r>
            <w:r w:rsidRPr="004602F8">
              <w:t>Номер платежного документа</w:t>
            </w:r>
            <w:r w:rsidR="00BC7FFB" w:rsidRPr="004602F8">
              <w:t>»</w:t>
            </w:r>
            <w:r w:rsidRPr="004602F8">
              <w:t xml:space="preserve"> Заявки на кассовый расход.</w:t>
            </w:r>
          </w:p>
          <w:p w14:paraId="0B2D4038" w14:textId="77777777" w:rsidR="00350B5A" w:rsidRPr="004602F8" w:rsidRDefault="00350B5A" w:rsidP="00AC2F13">
            <w:pPr>
              <w:pStyle w:val="ASFKTablenorm"/>
              <w:ind w:left="57" w:right="57"/>
            </w:pPr>
            <w:r w:rsidRPr="004602F8">
              <w:t>Значение вводится вручную.</w:t>
            </w:r>
          </w:p>
        </w:tc>
      </w:tr>
      <w:tr w:rsidR="00350B5A" w:rsidRPr="004602F8" w14:paraId="76392050" w14:textId="77777777" w:rsidTr="00C32606">
        <w:tc>
          <w:tcPr>
            <w:tcW w:w="1137" w:type="pct"/>
            <w:shd w:val="clear" w:color="auto" w:fill="auto"/>
          </w:tcPr>
          <w:p w14:paraId="01D8E709" w14:textId="77777777" w:rsidR="00350B5A" w:rsidRPr="004602F8" w:rsidRDefault="00350B5A" w:rsidP="00AC2F13">
            <w:pPr>
              <w:pStyle w:val="ASFKTablenorm"/>
              <w:ind w:left="57" w:right="57"/>
            </w:pPr>
            <w:r w:rsidRPr="004602F8">
              <w:t>Дата документа</w:t>
            </w:r>
          </w:p>
        </w:tc>
        <w:tc>
          <w:tcPr>
            <w:tcW w:w="3863" w:type="pct"/>
            <w:shd w:val="clear" w:color="auto" w:fill="auto"/>
          </w:tcPr>
          <w:p w14:paraId="7923EC81" w14:textId="77777777" w:rsidR="00350B5A" w:rsidRPr="004602F8" w:rsidRDefault="00350B5A" w:rsidP="00AC2F13">
            <w:pPr>
              <w:pStyle w:val="ASFKTablenorm"/>
              <w:ind w:left="57" w:right="57"/>
            </w:pPr>
            <w:r w:rsidRPr="004602F8">
              <w:t xml:space="preserve">Значение подтягивается автоматически из родительского документа из поля </w:t>
            </w:r>
            <w:r w:rsidR="00BC7FFB" w:rsidRPr="004602F8">
              <w:t>«</w:t>
            </w:r>
            <w:r w:rsidRPr="004602F8">
              <w:t>Дата</w:t>
            </w:r>
            <w:r w:rsidR="00BC7FFB" w:rsidRPr="004602F8">
              <w:t>»</w:t>
            </w:r>
            <w:r w:rsidRPr="004602F8">
              <w:t xml:space="preserve"> группы полей </w:t>
            </w:r>
            <w:r w:rsidR="00BC7FFB" w:rsidRPr="004602F8">
              <w:t>«</w:t>
            </w:r>
            <w:r w:rsidRPr="004602F8">
              <w:t>Платежный документ</w:t>
            </w:r>
            <w:r w:rsidR="00BC7FFB" w:rsidRPr="004602F8">
              <w:t>»</w:t>
            </w:r>
            <w:r w:rsidRPr="004602F8">
              <w:t xml:space="preserve"> Запроса на выяснение платежа из поля </w:t>
            </w:r>
            <w:r w:rsidR="00BC7FFB" w:rsidRPr="004602F8">
              <w:t>«</w:t>
            </w:r>
            <w:r w:rsidRPr="004602F8">
              <w:t>Дата платежного документа</w:t>
            </w:r>
            <w:r w:rsidR="00BC7FFB" w:rsidRPr="004602F8">
              <w:t>»</w:t>
            </w:r>
            <w:r w:rsidRPr="004602F8">
              <w:t xml:space="preserve"> Заявки на кассовый расход.</w:t>
            </w:r>
          </w:p>
          <w:p w14:paraId="7234FF75" w14:textId="77777777" w:rsidR="00350B5A" w:rsidRPr="004602F8" w:rsidRDefault="00350B5A" w:rsidP="00AC2F13">
            <w:pPr>
              <w:pStyle w:val="ASFKTablenorm"/>
              <w:ind w:left="57" w:right="57"/>
            </w:pPr>
            <w:r w:rsidRPr="004602F8">
              <w:t>Значение вводится вручную.</w:t>
            </w:r>
          </w:p>
        </w:tc>
      </w:tr>
      <w:tr w:rsidR="00350B5A" w:rsidRPr="004602F8" w14:paraId="70C8F510" w14:textId="77777777" w:rsidTr="00C32606">
        <w:tc>
          <w:tcPr>
            <w:tcW w:w="1137" w:type="pct"/>
            <w:shd w:val="clear" w:color="auto" w:fill="auto"/>
          </w:tcPr>
          <w:p w14:paraId="0899A429" w14:textId="77777777" w:rsidR="00350B5A" w:rsidRPr="004602F8" w:rsidRDefault="00350B5A" w:rsidP="00AC2F13">
            <w:pPr>
              <w:pStyle w:val="ASFKTablenorm"/>
              <w:ind w:left="57" w:right="57"/>
            </w:pPr>
            <w:r w:rsidRPr="004602F8">
              <w:t>Наименование получателя</w:t>
            </w:r>
          </w:p>
        </w:tc>
        <w:tc>
          <w:tcPr>
            <w:tcW w:w="3863" w:type="pct"/>
            <w:shd w:val="clear" w:color="auto" w:fill="auto"/>
          </w:tcPr>
          <w:p w14:paraId="093B7F8E" w14:textId="77777777" w:rsidR="00350B5A" w:rsidRPr="004602F8" w:rsidRDefault="00350B5A" w:rsidP="00AC2F13">
            <w:pPr>
              <w:pStyle w:val="ASFKTablenorm"/>
              <w:ind w:left="57" w:right="57"/>
            </w:pPr>
            <w:r w:rsidRPr="004602F8">
              <w:t>Значение вводится вручную.</w:t>
            </w:r>
          </w:p>
          <w:p w14:paraId="4A992913" w14:textId="77777777" w:rsidR="00350B5A" w:rsidRPr="004602F8" w:rsidRDefault="00350B5A" w:rsidP="00AC2F13">
            <w:pPr>
              <w:pStyle w:val="ASFKTablenorm"/>
              <w:ind w:left="57" w:right="57"/>
            </w:pPr>
            <w:r w:rsidRPr="004602F8">
              <w:t>Из справочников</w:t>
            </w:r>
            <w:r w:rsidR="001D2714" w:rsidRPr="004602F8">
              <w:t xml:space="preserve"> СРРПБС и СР.</w:t>
            </w:r>
          </w:p>
          <w:p w14:paraId="70C9AA79" w14:textId="77777777" w:rsidR="001D2714" w:rsidRPr="004602F8" w:rsidRDefault="001D2714" w:rsidP="00AC2F13">
            <w:pPr>
              <w:pStyle w:val="ASFKTablenorm"/>
              <w:ind w:left="57" w:right="57"/>
            </w:pPr>
            <w:r w:rsidRPr="004602F8">
              <w:t>Правила доступности кнопок:</w:t>
            </w:r>
          </w:p>
          <w:p w14:paraId="039DC55E" w14:textId="3B6A3EBA" w:rsidR="001D2714" w:rsidRPr="004602F8" w:rsidRDefault="001D2714" w:rsidP="001D2714">
            <w:pPr>
              <w:pStyle w:val="ASFKTableListMark"/>
            </w:pPr>
            <w:r w:rsidRPr="004602F8">
              <w:t>выбор только из СРРПБС, если текущая системная д</w:t>
            </w:r>
            <w:r w:rsidR="008165AE" w:rsidRPr="004602F8">
              <w:t>ата меньше</w:t>
            </w:r>
            <w:r w:rsidRPr="004602F8">
              <w:t xml:space="preserve"> значения настройки «Дата начала перехода на СР».</w:t>
            </w:r>
          </w:p>
          <w:p w14:paraId="56A95FB8" w14:textId="3EE5A7D4" w:rsidR="001D2714" w:rsidRPr="004602F8" w:rsidRDefault="001D2714" w:rsidP="001D2714">
            <w:pPr>
              <w:pStyle w:val="ASFKTableListMark"/>
            </w:pPr>
            <w:r w:rsidRPr="004602F8">
              <w:t xml:space="preserve">выбор из СРРПБС и СР, если текущая системная дата </w:t>
            </w:r>
            <w:r w:rsidR="008165AE" w:rsidRPr="004602F8">
              <w:t xml:space="preserve">равна или больше </w:t>
            </w:r>
            <w:r w:rsidRPr="004602F8">
              <w:t>значения «Дата начала перехода на СР».</w:t>
            </w:r>
          </w:p>
          <w:p w14:paraId="3AC9F501" w14:textId="02A09ADD" w:rsidR="00350B5A" w:rsidRPr="004602F8" w:rsidRDefault="001D2714" w:rsidP="008165AE">
            <w:pPr>
              <w:pStyle w:val="ASFKTableListMark"/>
            </w:pPr>
            <w:r w:rsidRPr="004602F8">
              <w:t xml:space="preserve">выбор только из СР, если текущая системная дата </w:t>
            </w:r>
            <w:r w:rsidR="008165AE" w:rsidRPr="004602F8">
              <w:t>равна или больше</w:t>
            </w:r>
            <w:r w:rsidRPr="004602F8">
              <w:t xml:space="preserve"> значения «Дата завершения перехода на СР».</w:t>
            </w:r>
          </w:p>
        </w:tc>
      </w:tr>
      <w:tr w:rsidR="00350B5A" w:rsidRPr="004602F8" w14:paraId="18FBAB0C" w14:textId="77777777" w:rsidTr="00C32606">
        <w:tc>
          <w:tcPr>
            <w:tcW w:w="1137" w:type="pct"/>
            <w:shd w:val="clear" w:color="auto" w:fill="auto"/>
          </w:tcPr>
          <w:p w14:paraId="686E4E83" w14:textId="77777777" w:rsidR="00350B5A" w:rsidRPr="004602F8" w:rsidRDefault="00350B5A" w:rsidP="00AC2F13">
            <w:pPr>
              <w:pStyle w:val="ASFKTablenorm"/>
              <w:ind w:left="57" w:right="57"/>
            </w:pPr>
            <w:r w:rsidRPr="004602F8">
              <w:t>ИНН получателя</w:t>
            </w:r>
          </w:p>
        </w:tc>
        <w:tc>
          <w:tcPr>
            <w:tcW w:w="3863" w:type="pct"/>
            <w:shd w:val="clear" w:color="auto" w:fill="auto"/>
          </w:tcPr>
          <w:p w14:paraId="6AC6E06A" w14:textId="77777777" w:rsidR="00350B5A" w:rsidRPr="004602F8" w:rsidRDefault="00350B5A" w:rsidP="00AC2F13">
            <w:pPr>
              <w:pStyle w:val="ASFKTablenorm"/>
              <w:ind w:left="57" w:right="57"/>
            </w:pPr>
            <w:r w:rsidRPr="004602F8">
              <w:t xml:space="preserve">Значение подтягивается при выборе родительского документа из поля </w:t>
            </w:r>
            <w:r w:rsidR="00BC7FFB" w:rsidRPr="004602F8">
              <w:t>«</w:t>
            </w:r>
            <w:r w:rsidRPr="004602F8">
              <w:t>ИНН получателя</w:t>
            </w:r>
            <w:r w:rsidR="00BC7FFB" w:rsidRPr="004602F8">
              <w:t>»</w:t>
            </w:r>
            <w:r w:rsidRPr="004602F8">
              <w:t xml:space="preserve"> Запроса на выяснение платежа.</w:t>
            </w:r>
          </w:p>
          <w:p w14:paraId="6A9C20C4" w14:textId="77777777" w:rsidR="00350B5A" w:rsidRPr="004602F8" w:rsidRDefault="00350B5A" w:rsidP="00AC2F13">
            <w:pPr>
              <w:pStyle w:val="ASFKTablenorm"/>
              <w:ind w:left="57" w:right="57"/>
            </w:pPr>
            <w:r w:rsidRPr="004602F8">
              <w:t xml:space="preserve">Подтягивается автоматически при выборе значения в поле </w:t>
            </w:r>
            <w:r w:rsidR="00BC7FFB" w:rsidRPr="004602F8">
              <w:t>«</w:t>
            </w:r>
            <w:r w:rsidRPr="004602F8">
              <w:t>Наименование получателя</w:t>
            </w:r>
            <w:r w:rsidR="00BC7FFB" w:rsidRPr="004602F8">
              <w:t>»</w:t>
            </w:r>
            <w:r w:rsidRPr="004602F8">
              <w:t xml:space="preserve"> из справочника СРРПБС или из справочника СР.</w:t>
            </w:r>
          </w:p>
          <w:p w14:paraId="02A1EC87" w14:textId="77777777" w:rsidR="00350B5A" w:rsidRPr="004602F8" w:rsidRDefault="00350B5A" w:rsidP="00AC2F13">
            <w:pPr>
              <w:pStyle w:val="ASFKTablenorm"/>
              <w:ind w:left="57" w:right="57"/>
            </w:pPr>
            <w:r w:rsidRPr="004602F8">
              <w:t xml:space="preserve">Значение вводится вручную. </w:t>
            </w:r>
          </w:p>
        </w:tc>
      </w:tr>
      <w:tr w:rsidR="00350B5A" w:rsidRPr="004602F8" w14:paraId="6A4880BA" w14:textId="77777777" w:rsidTr="00C32606">
        <w:tc>
          <w:tcPr>
            <w:tcW w:w="1137" w:type="pct"/>
            <w:shd w:val="clear" w:color="auto" w:fill="auto"/>
          </w:tcPr>
          <w:p w14:paraId="09DDA117" w14:textId="77777777" w:rsidR="00350B5A" w:rsidRPr="004602F8" w:rsidRDefault="00350B5A" w:rsidP="00AC2F13">
            <w:pPr>
              <w:pStyle w:val="ASFKTablenorm"/>
              <w:ind w:left="57" w:right="57"/>
            </w:pPr>
            <w:r w:rsidRPr="004602F8">
              <w:t>КПП получателя</w:t>
            </w:r>
          </w:p>
        </w:tc>
        <w:tc>
          <w:tcPr>
            <w:tcW w:w="3863" w:type="pct"/>
            <w:shd w:val="clear" w:color="auto" w:fill="auto"/>
          </w:tcPr>
          <w:p w14:paraId="16799C8A" w14:textId="77777777" w:rsidR="00350B5A" w:rsidRPr="004602F8" w:rsidRDefault="00350B5A" w:rsidP="00AC2F13">
            <w:pPr>
              <w:pStyle w:val="ASFKTablenorm"/>
              <w:ind w:left="57" w:right="57"/>
            </w:pPr>
            <w:r w:rsidRPr="004602F8">
              <w:t xml:space="preserve">Значение подтягивается при выборе родительского документа из поля </w:t>
            </w:r>
            <w:r w:rsidR="00BC7FFB" w:rsidRPr="004602F8">
              <w:t>«</w:t>
            </w:r>
            <w:r w:rsidRPr="004602F8">
              <w:t>КПП получателя</w:t>
            </w:r>
            <w:r w:rsidR="00BC7FFB" w:rsidRPr="004602F8">
              <w:t>»</w:t>
            </w:r>
            <w:r w:rsidRPr="004602F8">
              <w:t xml:space="preserve"> Запроса на выяснение платежа.</w:t>
            </w:r>
          </w:p>
          <w:p w14:paraId="527721EA" w14:textId="77777777" w:rsidR="00350B5A" w:rsidRPr="004602F8" w:rsidRDefault="00350B5A" w:rsidP="00AC2F13">
            <w:pPr>
              <w:pStyle w:val="ASFKTablenorm"/>
              <w:ind w:left="57" w:right="57"/>
            </w:pPr>
            <w:r w:rsidRPr="004602F8">
              <w:t xml:space="preserve">Подтягивается автоматически при выборе значения в поле </w:t>
            </w:r>
            <w:r w:rsidR="00BC7FFB" w:rsidRPr="004602F8">
              <w:t>«</w:t>
            </w:r>
            <w:r w:rsidRPr="004602F8">
              <w:t>Наименование получателя</w:t>
            </w:r>
            <w:r w:rsidR="00BC7FFB" w:rsidRPr="004602F8">
              <w:t>»</w:t>
            </w:r>
            <w:r w:rsidRPr="004602F8">
              <w:t xml:space="preserve"> из справочника СРРПБС или из справочника СР.</w:t>
            </w:r>
          </w:p>
          <w:p w14:paraId="3F5CE84C" w14:textId="77777777" w:rsidR="00350B5A" w:rsidRPr="004602F8" w:rsidRDefault="00350B5A" w:rsidP="00AC2F13">
            <w:pPr>
              <w:pStyle w:val="ASFKTablenorm"/>
              <w:ind w:left="57" w:right="57"/>
            </w:pPr>
            <w:r w:rsidRPr="004602F8">
              <w:t xml:space="preserve">Значение вводится вручную. </w:t>
            </w:r>
          </w:p>
        </w:tc>
      </w:tr>
      <w:tr w:rsidR="00350B5A" w:rsidRPr="004602F8" w14:paraId="218B4628" w14:textId="77777777" w:rsidTr="00C32606">
        <w:tc>
          <w:tcPr>
            <w:tcW w:w="1137" w:type="pct"/>
            <w:shd w:val="clear" w:color="auto" w:fill="auto"/>
          </w:tcPr>
          <w:p w14:paraId="7A7F4698" w14:textId="77777777" w:rsidR="00350B5A" w:rsidRPr="004602F8" w:rsidRDefault="00350B5A" w:rsidP="00AC2F13">
            <w:pPr>
              <w:pStyle w:val="ASFKTablenorm"/>
              <w:ind w:left="57" w:right="57"/>
            </w:pPr>
            <w:r w:rsidRPr="004602F8">
              <w:t>Код по БК</w:t>
            </w:r>
          </w:p>
        </w:tc>
        <w:tc>
          <w:tcPr>
            <w:tcW w:w="3863" w:type="pct"/>
            <w:shd w:val="clear" w:color="auto" w:fill="auto"/>
          </w:tcPr>
          <w:p w14:paraId="7FC42C0D" w14:textId="77777777" w:rsidR="00350B5A" w:rsidRPr="004602F8" w:rsidRDefault="00350B5A" w:rsidP="00AC2F13">
            <w:pPr>
              <w:pStyle w:val="ASFKTablenorm"/>
              <w:ind w:left="57" w:right="57"/>
            </w:pPr>
            <w:r w:rsidRPr="004602F8">
              <w:t xml:space="preserve">Значение подтягивается автоматически из поля </w:t>
            </w:r>
            <w:r w:rsidR="00BC7FFB" w:rsidRPr="004602F8">
              <w:t>«</w:t>
            </w:r>
            <w:r w:rsidRPr="004602F8">
              <w:t>КБК</w:t>
            </w:r>
            <w:r w:rsidR="00BC7FFB" w:rsidRPr="004602F8">
              <w:t>»</w:t>
            </w:r>
            <w:r w:rsidRPr="004602F8">
              <w:t xml:space="preserve"> Запроса на выяснение платежа</w:t>
            </w:r>
            <w:r w:rsidR="00BC7FFB" w:rsidRPr="004602F8">
              <w:t>»</w:t>
            </w:r>
            <w:r w:rsidRPr="004602F8">
              <w:t xml:space="preserve">, из поля </w:t>
            </w:r>
            <w:r w:rsidR="00BC7FFB" w:rsidRPr="004602F8">
              <w:t>«</w:t>
            </w:r>
            <w:r w:rsidRPr="004602F8">
              <w:t>Код по БК получателя</w:t>
            </w:r>
            <w:r w:rsidR="00BC7FFB" w:rsidRPr="004602F8">
              <w:t>»</w:t>
            </w:r>
            <w:r w:rsidRPr="004602F8">
              <w:t xml:space="preserve"> Заявки на кассовый расход.</w:t>
            </w:r>
          </w:p>
          <w:p w14:paraId="23DAF239" w14:textId="77777777" w:rsidR="00350B5A" w:rsidRPr="004602F8" w:rsidRDefault="00350B5A" w:rsidP="00AC2F13">
            <w:pPr>
              <w:pStyle w:val="ASFKTablenorm"/>
              <w:ind w:left="57" w:right="57"/>
            </w:pPr>
            <w:r w:rsidRPr="004602F8">
              <w:t>Привязан справочник КБК.</w:t>
            </w:r>
          </w:p>
        </w:tc>
      </w:tr>
      <w:tr w:rsidR="00350B5A" w:rsidRPr="004602F8" w14:paraId="60CE6989" w14:textId="77777777" w:rsidTr="00C32606">
        <w:tc>
          <w:tcPr>
            <w:tcW w:w="1137" w:type="pct"/>
            <w:shd w:val="clear" w:color="auto" w:fill="auto"/>
          </w:tcPr>
          <w:p w14:paraId="770F3103" w14:textId="77777777" w:rsidR="00350B5A" w:rsidRPr="004602F8" w:rsidRDefault="00350B5A" w:rsidP="00AC2F13">
            <w:pPr>
              <w:pStyle w:val="ASFKTablenorm"/>
              <w:ind w:left="57" w:right="57"/>
            </w:pPr>
            <w:r w:rsidRPr="004602F8">
              <w:t>Код цели субсидий / субвенций</w:t>
            </w:r>
          </w:p>
        </w:tc>
        <w:tc>
          <w:tcPr>
            <w:tcW w:w="3863" w:type="pct"/>
            <w:shd w:val="clear" w:color="auto" w:fill="auto"/>
          </w:tcPr>
          <w:p w14:paraId="1CD8410B" w14:textId="77777777" w:rsidR="00350B5A" w:rsidRPr="004602F8" w:rsidRDefault="00350B5A" w:rsidP="00AC2F13">
            <w:pPr>
              <w:pStyle w:val="ASFKTablenorm"/>
              <w:ind w:left="57" w:right="57"/>
            </w:pPr>
            <w:r w:rsidRPr="004602F8">
              <w:t>Значение заполняется из родительского документа, иначе</w:t>
            </w:r>
            <w:r w:rsidR="00DF162F" w:rsidRPr="004602F8">
              <w:t xml:space="preserve"> – </w:t>
            </w:r>
            <w:r w:rsidRPr="004602F8">
              <w:t>вручную.</w:t>
            </w:r>
          </w:p>
          <w:p w14:paraId="2F440DB3" w14:textId="77777777" w:rsidR="00350B5A" w:rsidRPr="004602F8" w:rsidRDefault="00350B5A" w:rsidP="00AC2F13">
            <w:pPr>
              <w:pStyle w:val="ASFKTablenorm"/>
              <w:ind w:left="57" w:right="57"/>
            </w:pPr>
            <w:r w:rsidRPr="004602F8">
              <w:t>Привязан справочник Кодов целей субсидий/субвенций.</w:t>
            </w:r>
          </w:p>
        </w:tc>
      </w:tr>
      <w:tr w:rsidR="00350B5A" w:rsidRPr="004602F8" w14:paraId="796002DE" w14:textId="77777777" w:rsidTr="00C32606">
        <w:tc>
          <w:tcPr>
            <w:tcW w:w="1137" w:type="pct"/>
            <w:shd w:val="clear" w:color="auto" w:fill="auto"/>
          </w:tcPr>
          <w:p w14:paraId="69B3A0FB" w14:textId="77777777" w:rsidR="00350B5A" w:rsidRPr="004602F8" w:rsidRDefault="00350B5A" w:rsidP="00AC2F13">
            <w:pPr>
              <w:pStyle w:val="ASFKTablenorm"/>
              <w:ind w:left="57" w:right="57"/>
            </w:pPr>
            <w:r w:rsidRPr="004602F8">
              <w:lastRenderedPageBreak/>
              <w:t>Код по ОКТМО</w:t>
            </w:r>
          </w:p>
        </w:tc>
        <w:tc>
          <w:tcPr>
            <w:tcW w:w="3863" w:type="pct"/>
            <w:shd w:val="clear" w:color="auto" w:fill="auto"/>
          </w:tcPr>
          <w:p w14:paraId="2B33B2D3" w14:textId="77777777" w:rsidR="00350B5A" w:rsidRPr="004602F8" w:rsidRDefault="00350B5A" w:rsidP="00AC2F13">
            <w:pPr>
              <w:pStyle w:val="ASFKTablenorm"/>
              <w:ind w:left="57" w:right="57"/>
            </w:pPr>
            <w:r w:rsidRPr="004602F8">
              <w:t>Значение вводится вручную или из справочника ОКТМО (ОКАТО). Для выбора предлагаются все записи справочника, в период действия которых попадает дата, указанная в поле DocDate.</w:t>
            </w:r>
          </w:p>
        </w:tc>
      </w:tr>
      <w:tr w:rsidR="00350B5A" w:rsidRPr="004602F8" w14:paraId="360E2292" w14:textId="77777777" w:rsidTr="00C32606">
        <w:tc>
          <w:tcPr>
            <w:tcW w:w="1137" w:type="pct"/>
            <w:shd w:val="clear" w:color="auto" w:fill="auto"/>
          </w:tcPr>
          <w:p w14:paraId="735B0405" w14:textId="77777777" w:rsidR="00350B5A" w:rsidRPr="004602F8" w:rsidRDefault="00350B5A" w:rsidP="00AC2F13">
            <w:pPr>
              <w:pStyle w:val="ASFKTablenorm"/>
              <w:ind w:left="57" w:right="57"/>
            </w:pPr>
            <w:r w:rsidRPr="004602F8">
              <w:t>Сумма в рублях</w:t>
            </w:r>
          </w:p>
        </w:tc>
        <w:tc>
          <w:tcPr>
            <w:tcW w:w="3863" w:type="pct"/>
            <w:shd w:val="clear" w:color="auto" w:fill="auto"/>
          </w:tcPr>
          <w:p w14:paraId="05B619F3" w14:textId="77777777" w:rsidR="00350B5A" w:rsidRPr="004602F8" w:rsidRDefault="00350B5A" w:rsidP="00AC2F13">
            <w:pPr>
              <w:pStyle w:val="ASFKTablenorm"/>
              <w:ind w:left="57" w:right="57"/>
            </w:pPr>
            <w:r w:rsidRPr="004602F8">
              <w:t xml:space="preserve">Значение подтягивается автоматически из поля </w:t>
            </w:r>
            <w:r w:rsidR="00BC7FFB" w:rsidRPr="004602F8">
              <w:t>«</w:t>
            </w:r>
            <w:r w:rsidRPr="004602F8">
              <w:t>Сумма</w:t>
            </w:r>
            <w:r w:rsidR="00BC7FFB" w:rsidRPr="004602F8">
              <w:t>»</w:t>
            </w:r>
            <w:r w:rsidRPr="004602F8">
              <w:t xml:space="preserve"> Запроса на выяснение платежа или из поля </w:t>
            </w:r>
            <w:r w:rsidR="00BC7FFB" w:rsidRPr="004602F8">
              <w:t>«</w:t>
            </w:r>
            <w:r w:rsidRPr="004602F8">
              <w:t>Сумма в рублях</w:t>
            </w:r>
            <w:r w:rsidR="00BC7FFB" w:rsidRPr="004602F8">
              <w:t>»</w:t>
            </w:r>
            <w:r w:rsidR="00310770" w:rsidRPr="004602F8">
              <w:t xml:space="preserve"> Заявки на кассовый расход.</w:t>
            </w:r>
          </w:p>
        </w:tc>
      </w:tr>
      <w:tr w:rsidR="00350B5A" w:rsidRPr="004602F8" w14:paraId="3141AD90" w14:textId="77777777" w:rsidTr="00C32606">
        <w:tc>
          <w:tcPr>
            <w:tcW w:w="1137" w:type="pct"/>
            <w:shd w:val="clear" w:color="auto" w:fill="auto"/>
          </w:tcPr>
          <w:p w14:paraId="575103B8" w14:textId="77777777" w:rsidR="00350B5A" w:rsidRPr="004602F8" w:rsidRDefault="00350B5A" w:rsidP="00AC2F13">
            <w:pPr>
              <w:pStyle w:val="ASFKTablenorm"/>
              <w:ind w:left="57" w:right="57"/>
            </w:pPr>
            <w:r w:rsidRPr="004602F8">
              <w:t>Примечание</w:t>
            </w:r>
          </w:p>
        </w:tc>
        <w:tc>
          <w:tcPr>
            <w:tcW w:w="3863" w:type="pct"/>
            <w:shd w:val="clear" w:color="auto" w:fill="auto"/>
          </w:tcPr>
          <w:p w14:paraId="5A088B06" w14:textId="77777777" w:rsidR="00350B5A" w:rsidRPr="004602F8" w:rsidRDefault="00350B5A" w:rsidP="00AC2F13">
            <w:pPr>
              <w:pStyle w:val="ASFKTablenorm"/>
              <w:ind w:left="57" w:right="57"/>
            </w:pPr>
            <w:r w:rsidRPr="004602F8">
              <w:t>Значение вводится вручную.</w:t>
            </w:r>
          </w:p>
          <w:p w14:paraId="14CA5593" w14:textId="77777777" w:rsidR="00FF5E7D" w:rsidRPr="004602F8" w:rsidRDefault="00FF5E7D" w:rsidP="00AC2F13">
            <w:pPr>
              <w:pStyle w:val="ASFKTablenorm"/>
              <w:ind w:left="57" w:right="57"/>
            </w:pPr>
            <w:r w:rsidRPr="004602F8">
              <w:rPr>
                <w:rStyle w:val="ASFKReporterror"/>
              </w:rPr>
              <w:t xml:space="preserve">При формировании доходного </w:t>
            </w:r>
            <w:r w:rsidR="00DC6C05" w:rsidRPr="004602F8">
              <w:rPr>
                <w:rStyle w:val="ASFKReporterror"/>
              </w:rPr>
              <w:t>У</w:t>
            </w:r>
            <w:r w:rsidR="00204377" w:rsidRPr="004602F8">
              <w:rPr>
                <w:rStyle w:val="ASFKReporterror"/>
              </w:rPr>
              <w:t>в</w:t>
            </w:r>
            <w:r w:rsidR="00DC6C05" w:rsidRPr="004602F8">
              <w:rPr>
                <w:rStyle w:val="ASFKReporterror"/>
              </w:rPr>
              <w:t>иПП</w:t>
            </w:r>
            <w:r w:rsidRPr="004602F8">
              <w:rPr>
                <w:rStyle w:val="ASFKReporterror"/>
              </w:rPr>
              <w:t xml:space="preserve"> из родительского</w:t>
            </w:r>
            <w:r w:rsidRPr="004602F8">
              <w:t xml:space="preserve"> документа </w:t>
            </w:r>
            <w:r w:rsidR="00BC7FFB" w:rsidRPr="004602F8">
              <w:t>«</w:t>
            </w:r>
            <w:r w:rsidRPr="004602F8">
              <w:t>Запрос на выяснение платежа</w:t>
            </w:r>
            <w:r w:rsidR="00BC7FFB" w:rsidRPr="004602F8">
              <w:t>»</w:t>
            </w:r>
            <w:r w:rsidRPr="004602F8">
              <w:t xml:space="preserve"> (ПЗУ) заполняется автоматически значениями расчётного счёта и БИК, если невыясненный платеж зачислен на счет УФК, отличный от УФК, </w:t>
            </w:r>
            <w:r w:rsidRPr="004602F8">
              <w:rPr>
                <w:rStyle w:val="ASFKReporterror"/>
              </w:rPr>
              <w:t xml:space="preserve">в который направляется </w:t>
            </w:r>
            <w:r w:rsidR="00DC6C05" w:rsidRPr="004602F8">
              <w:rPr>
                <w:rStyle w:val="ASFKReporterror"/>
              </w:rPr>
              <w:t>У</w:t>
            </w:r>
            <w:r w:rsidR="00204377" w:rsidRPr="004602F8">
              <w:rPr>
                <w:rStyle w:val="ASFKReporterror"/>
              </w:rPr>
              <w:t>в</w:t>
            </w:r>
            <w:r w:rsidR="00DC6C05" w:rsidRPr="004602F8">
              <w:rPr>
                <w:rStyle w:val="ASFKReporterror"/>
              </w:rPr>
              <w:t>иПП</w:t>
            </w:r>
            <w:r w:rsidRPr="004602F8">
              <w:t>.</w:t>
            </w:r>
          </w:p>
        </w:tc>
      </w:tr>
      <w:tr w:rsidR="00350B5A" w:rsidRPr="004602F8" w14:paraId="1F09FEDA" w14:textId="77777777" w:rsidTr="00C32606">
        <w:tc>
          <w:tcPr>
            <w:tcW w:w="1137" w:type="pct"/>
            <w:shd w:val="clear" w:color="auto" w:fill="auto"/>
          </w:tcPr>
          <w:p w14:paraId="3FAC39E4" w14:textId="77777777" w:rsidR="00350B5A" w:rsidRPr="004602F8" w:rsidRDefault="00350B5A" w:rsidP="00AC2F13">
            <w:pPr>
              <w:pStyle w:val="ASFKTablenorm"/>
              <w:ind w:left="57" w:right="57"/>
            </w:pPr>
            <w:r w:rsidRPr="004602F8">
              <w:t>Назначение платежа</w:t>
            </w:r>
          </w:p>
        </w:tc>
        <w:tc>
          <w:tcPr>
            <w:tcW w:w="3863" w:type="pct"/>
            <w:shd w:val="clear" w:color="auto" w:fill="auto"/>
          </w:tcPr>
          <w:p w14:paraId="4D35ABBB" w14:textId="77777777" w:rsidR="00350B5A" w:rsidRPr="004602F8" w:rsidRDefault="00350B5A" w:rsidP="00AC2F13">
            <w:pPr>
              <w:pStyle w:val="ASFKTablenorm"/>
              <w:ind w:left="57" w:right="57"/>
            </w:pPr>
            <w:r w:rsidRPr="004602F8">
              <w:t>Значение заполняется из родительского документа, иначе</w:t>
            </w:r>
            <w:r w:rsidR="00DF162F" w:rsidRPr="004602F8">
              <w:t xml:space="preserve"> – </w:t>
            </w:r>
            <w:r w:rsidRPr="004602F8">
              <w:t>вручную.</w:t>
            </w:r>
          </w:p>
        </w:tc>
      </w:tr>
      <w:tr w:rsidR="00350B5A" w:rsidRPr="004602F8" w14:paraId="08E835AC" w14:textId="77777777" w:rsidTr="00C32606">
        <w:tc>
          <w:tcPr>
            <w:tcW w:w="1137" w:type="pct"/>
            <w:shd w:val="clear" w:color="auto" w:fill="auto"/>
          </w:tcPr>
          <w:p w14:paraId="5D82A379" w14:textId="77777777" w:rsidR="00350B5A" w:rsidRPr="004602F8" w:rsidRDefault="00350B5A" w:rsidP="00AC2F13">
            <w:pPr>
              <w:pStyle w:val="ASFKTablenorm"/>
              <w:ind w:left="57" w:right="57"/>
            </w:pPr>
            <w:r w:rsidRPr="004602F8">
              <w:t>Уточняемая сумма</w:t>
            </w:r>
          </w:p>
        </w:tc>
        <w:tc>
          <w:tcPr>
            <w:tcW w:w="3863" w:type="pct"/>
            <w:shd w:val="clear" w:color="auto" w:fill="auto"/>
          </w:tcPr>
          <w:p w14:paraId="77C62E39" w14:textId="77777777" w:rsidR="00350B5A" w:rsidRPr="004602F8" w:rsidRDefault="00350B5A" w:rsidP="00AC2F13">
            <w:pPr>
              <w:pStyle w:val="ASFKTablenorm"/>
              <w:ind w:left="57" w:right="57"/>
            </w:pPr>
            <w:r w:rsidRPr="004602F8">
              <w:t xml:space="preserve">Значение общей суммы рассчитывается автоматически, суммируя поля реквизитов </w:t>
            </w:r>
            <w:r w:rsidR="00BC7FFB" w:rsidRPr="004602F8">
              <w:t>«</w:t>
            </w:r>
            <w:r w:rsidRPr="004602F8">
              <w:t>Сумма</w:t>
            </w:r>
            <w:r w:rsidR="00BC7FFB" w:rsidRPr="004602F8">
              <w:t>»</w:t>
            </w:r>
            <w:r w:rsidRPr="004602F8">
              <w:t xml:space="preserve"> по всем строкам раздела </w:t>
            </w:r>
            <w:r w:rsidR="00BC7FFB" w:rsidRPr="004602F8">
              <w:t>«</w:t>
            </w:r>
            <w:r w:rsidRPr="004602F8">
              <w:t>Реквизиты платежного документа</w:t>
            </w:r>
            <w:r w:rsidR="00BC7FFB" w:rsidRPr="004602F8">
              <w:t>»</w:t>
            </w:r>
            <w:r w:rsidRPr="004602F8">
              <w:t>.</w:t>
            </w:r>
          </w:p>
        </w:tc>
      </w:tr>
      <w:tr w:rsidR="00350B5A" w:rsidRPr="004602F8" w14:paraId="29B35D17" w14:textId="77777777" w:rsidTr="00C32606">
        <w:tc>
          <w:tcPr>
            <w:tcW w:w="5000" w:type="pct"/>
            <w:gridSpan w:val="2"/>
            <w:shd w:val="clear" w:color="auto" w:fill="auto"/>
          </w:tcPr>
          <w:p w14:paraId="4F5FCFCA" w14:textId="77777777" w:rsidR="00350B5A" w:rsidRPr="004602F8" w:rsidRDefault="00583C5B" w:rsidP="00AC2F13">
            <w:pPr>
              <w:pStyle w:val="ASFKTablenorm"/>
              <w:ind w:left="57" w:right="57"/>
            </w:pPr>
            <w:r w:rsidRPr="004602F8">
              <w:t>Г</w:t>
            </w:r>
            <w:r w:rsidR="00350B5A" w:rsidRPr="004602F8">
              <w:t xml:space="preserve">руппа полей </w:t>
            </w:r>
            <w:r w:rsidR="00BC7FFB" w:rsidRPr="004602F8">
              <w:t>«</w:t>
            </w:r>
            <w:r w:rsidR="00350B5A" w:rsidRPr="004602F8">
              <w:t>Изменить на реквизиты</w:t>
            </w:r>
            <w:r w:rsidR="00BC7FFB" w:rsidRPr="004602F8">
              <w:t>»</w:t>
            </w:r>
          </w:p>
        </w:tc>
      </w:tr>
      <w:tr w:rsidR="00350B5A" w:rsidRPr="004602F8" w14:paraId="0E1ECC1E" w14:textId="77777777" w:rsidTr="00C32606">
        <w:tc>
          <w:tcPr>
            <w:tcW w:w="1137" w:type="pct"/>
            <w:shd w:val="clear" w:color="auto" w:fill="auto"/>
          </w:tcPr>
          <w:p w14:paraId="6106F3A0" w14:textId="77777777" w:rsidR="00350B5A" w:rsidRPr="004602F8" w:rsidRDefault="00350B5A" w:rsidP="00AC2F13">
            <w:pPr>
              <w:pStyle w:val="ASFKTablenorm"/>
              <w:ind w:left="57" w:right="57"/>
            </w:pPr>
            <w:r w:rsidRPr="004602F8">
              <w:t xml:space="preserve">Номер п/п </w:t>
            </w:r>
          </w:p>
        </w:tc>
        <w:tc>
          <w:tcPr>
            <w:tcW w:w="3863" w:type="pct"/>
            <w:shd w:val="clear" w:color="auto" w:fill="auto"/>
          </w:tcPr>
          <w:p w14:paraId="62BD2AC6" w14:textId="77777777" w:rsidR="00350B5A" w:rsidRPr="004602F8" w:rsidRDefault="00350B5A" w:rsidP="00AC2F13">
            <w:pPr>
              <w:pStyle w:val="ASFKTablenorm"/>
              <w:ind w:left="57" w:right="57"/>
            </w:pPr>
            <w:r w:rsidRPr="004602F8">
              <w:t xml:space="preserve">Автонумерация строк с </w:t>
            </w:r>
            <w:r w:rsidR="00BC7FFB" w:rsidRPr="004602F8">
              <w:t>«</w:t>
            </w:r>
            <w:r w:rsidRPr="004602F8">
              <w:t>1</w:t>
            </w:r>
            <w:r w:rsidR="00BC7FFB" w:rsidRPr="004602F8">
              <w:t>»</w:t>
            </w:r>
            <w:r w:rsidRPr="004602F8">
              <w:t>.</w:t>
            </w:r>
          </w:p>
        </w:tc>
      </w:tr>
      <w:tr w:rsidR="00350B5A" w:rsidRPr="004602F8" w14:paraId="37312371" w14:textId="77777777" w:rsidTr="00C32606">
        <w:tc>
          <w:tcPr>
            <w:tcW w:w="1137" w:type="pct"/>
            <w:shd w:val="clear" w:color="auto" w:fill="auto"/>
          </w:tcPr>
          <w:p w14:paraId="4E895ABD" w14:textId="77777777" w:rsidR="00350B5A" w:rsidRPr="004602F8" w:rsidRDefault="00350B5A" w:rsidP="00AC2F13">
            <w:pPr>
              <w:pStyle w:val="ASFKTablenorm"/>
              <w:ind w:left="57" w:right="57"/>
            </w:pPr>
            <w:r w:rsidRPr="004602F8">
              <w:t>Наименование получателя</w:t>
            </w:r>
          </w:p>
        </w:tc>
        <w:tc>
          <w:tcPr>
            <w:tcW w:w="3863" w:type="pct"/>
            <w:shd w:val="clear" w:color="auto" w:fill="auto"/>
          </w:tcPr>
          <w:p w14:paraId="066AD536" w14:textId="77777777" w:rsidR="00350B5A" w:rsidRPr="004602F8" w:rsidRDefault="00350B5A" w:rsidP="00AC2F13">
            <w:pPr>
              <w:pStyle w:val="ASFKTablenorm"/>
              <w:ind w:left="57" w:right="57"/>
            </w:pPr>
            <w:r w:rsidRPr="004602F8">
              <w:t>Значение вводится вручную</w:t>
            </w:r>
          </w:p>
          <w:p w14:paraId="4B823635" w14:textId="77777777" w:rsidR="00350B5A" w:rsidRPr="004602F8" w:rsidRDefault="00350B5A" w:rsidP="00AC2F13">
            <w:pPr>
              <w:pStyle w:val="ASFKTablenorm"/>
              <w:ind w:left="57" w:right="57"/>
            </w:pPr>
            <w:r w:rsidRPr="004602F8">
              <w:t>Из справочников СРРПБС и СР:</w:t>
            </w:r>
          </w:p>
          <w:p w14:paraId="5D6674EE" w14:textId="5054F95E" w:rsidR="00350B5A" w:rsidRPr="004602F8" w:rsidRDefault="00350B5A" w:rsidP="008C1C7E">
            <w:pPr>
              <w:pStyle w:val="ASFKTableListMark"/>
            </w:pPr>
            <w:r w:rsidRPr="004602F8">
              <w:t xml:space="preserve">если длина полного наименования </w:t>
            </w:r>
            <w:r w:rsidR="008165AE" w:rsidRPr="004602F8">
              <w:t>меньше</w:t>
            </w:r>
            <w:r w:rsidRPr="004602F8">
              <w:t xml:space="preserve"> 160 символов, то в документ подтягивается полное наименование;</w:t>
            </w:r>
          </w:p>
          <w:p w14:paraId="3EA0BAF5" w14:textId="0DCE9295" w:rsidR="00350B5A" w:rsidRPr="004602F8" w:rsidRDefault="00350B5A" w:rsidP="008165AE">
            <w:pPr>
              <w:pStyle w:val="ASFKTableListMark"/>
            </w:pPr>
            <w:r w:rsidRPr="004602F8">
              <w:t xml:space="preserve">если длина полного наименования </w:t>
            </w:r>
            <w:r w:rsidR="008165AE" w:rsidRPr="004602F8">
              <w:t>больше</w:t>
            </w:r>
            <w:r w:rsidRPr="004602F8">
              <w:t xml:space="preserve"> 160 символов, то в документ подтягивается краткое наименование.</w:t>
            </w:r>
          </w:p>
        </w:tc>
      </w:tr>
      <w:tr w:rsidR="00350B5A" w:rsidRPr="004602F8" w14:paraId="43B8581E" w14:textId="77777777" w:rsidTr="00C32606">
        <w:tc>
          <w:tcPr>
            <w:tcW w:w="1137" w:type="pct"/>
            <w:shd w:val="clear" w:color="auto" w:fill="auto"/>
          </w:tcPr>
          <w:p w14:paraId="7329891A" w14:textId="77777777" w:rsidR="00350B5A" w:rsidRPr="004602F8" w:rsidRDefault="00350B5A" w:rsidP="00AC2F13">
            <w:pPr>
              <w:pStyle w:val="ASFKTablenorm"/>
              <w:ind w:left="57" w:right="57"/>
            </w:pPr>
            <w:r w:rsidRPr="004602F8">
              <w:t>ИНН получателя</w:t>
            </w:r>
          </w:p>
        </w:tc>
        <w:tc>
          <w:tcPr>
            <w:tcW w:w="3863" w:type="pct"/>
            <w:shd w:val="clear" w:color="auto" w:fill="auto"/>
          </w:tcPr>
          <w:p w14:paraId="1B7DAF98" w14:textId="77777777" w:rsidR="00350B5A" w:rsidRPr="004602F8" w:rsidRDefault="00350B5A" w:rsidP="00AC2F13">
            <w:pPr>
              <w:pStyle w:val="ASFKTablenorm"/>
              <w:ind w:left="57" w:right="57"/>
            </w:pPr>
            <w:r w:rsidRPr="004602F8">
              <w:t xml:space="preserve">Подтягивается автоматически при выборе значения в поле </w:t>
            </w:r>
            <w:r w:rsidR="00BC7FFB" w:rsidRPr="004602F8">
              <w:t>«</w:t>
            </w:r>
            <w:r w:rsidRPr="004602F8">
              <w:t>Наименование получателя</w:t>
            </w:r>
            <w:r w:rsidR="00BC7FFB" w:rsidRPr="004602F8">
              <w:t>»</w:t>
            </w:r>
            <w:r w:rsidRPr="004602F8">
              <w:t xml:space="preserve"> из справочника СРРПБС или из справочника СР.</w:t>
            </w:r>
          </w:p>
          <w:p w14:paraId="3FC62B84" w14:textId="77777777" w:rsidR="00350B5A" w:rsidRPr="004602F8" w:rsidRDefault="00350B5A" w:rsidP="00AC2F13">
            <w:pPr>
              <w:pStyle w:val="ASFKTablenorm"/>
              <w:ind w:left="57" w:right="57"/>
            </w:pPr>
            <w:r w:rsidRPr="004602F8">
              <w:t xml:space="preserve">Значение вводится вручную. </w:t>
            </w:r>
          </w:p>
          <w:p w14:paraId="308043DE" w14:textId="77777777" w:rsidR="00350B5A" w:rsidRPr="004602F8" w:rsidRDefault="00350B5A" w:rsidP="00AC2F13">
            <w:pPr>
              <w:pStyle w:val="ASFKTablenorm"/>
              <w:ind w:left="57" w:right="57"/>
            </w:pPr>
            <w:r w:rsidRPr="004602F8">
              <w:t xml:space="preserve">Значение заполняется из родительского документа Запрос на выяснение платежа из поля </w:t>
            </w:r>
            <w:r w:rsidR="00BC7FFB" w:rsidRPr="004602F8">
              <w:t>«</w:t>
            </w:r>
            <w:r w:rsidRPr="004602F8">
              <w:t>ИНН получателя</w:t>
            </w:r>
            <w:r w:rsidR="00BC7FFB" w:rsidRPr="004602F8">
              <w:t>»</w:t>
            </w:r>
            <w:r w:rsidR="00517A90" w:rsidRPr="004602F8">
              <w:t>.</w:t>
            </w:r>
          </w:p>
        </w:tc>
      </w:tr>
      <w:tr w:rsidR="00350B5A" w:rsidRPr="004602F8" w14:paraId="40C81267" w14:textId="77777777" w:rsidTr="00C32606">
        <w:tc>
          <w:tcPr>
            <w:tcW w:w="1137" w:type="pct"/>
            <w:shd w:val="clear" w:color="auto" w:fill="auto"/>
          </w:tcPr>
          <w:p w14:paraId="121940C8" w14:textId="77777777" w:rsidR="00350B5A" w:rsidRPr="004602F8" w:rsidRDefault="00350B5A" w:rsidP="00AC2F13">
            <w:pPr>
              <w:pStyle w:val="ASFKTablenorm"/>
              <w:ind w:left="57" w:right="57"/>
            </w:pPr>
            <w:r w:rsidRPr="004602F8">
              <w:t xml:space="preserve">КПП получателя </w:t>
            </w:r>
          </w:p>
        </w:tc>
        <w:tc>
          <w:tcPr>
            <w:tcW w:w="3863" w:type="pct"/>
            <w:shd w:val="clear" w:color="auto" w:fill="auto"/>
          </w:tcPr>
          <w:p w14:paraId="6DD6EFE0" w14:textId="77777777" w:rsidR="00350B5A" w:rsidRPr="004602F8" w:rsidRDefault="00350B5A" w:rsidP="00AC2F13">
            <w:pPr>
              <w:pStyle w:val="ASFKTablenorm"/>
              <w:ind w:left="57" w:right="57"/>
            </w:pPr>
            <w:r w:rsidRPr="004602F8">
              <w:t xml:space="preserve">Подтягивается автоматически при выборе значения в поле </w:t>
            </w:r>
            <w:r w:rsidR="00BC7FFB" w:rsidRPr="004602F8">
              <w:t>«</w:t>
            </w:r>
            <w:r w:rsidRPr="004602F8">
              <w:t>Наименование получателя</w:t>
            </w:r>
            <w:r w:rsidR="00BC7FFB" w:rsidRPr="004602F8">
              <w:t>»</w:t>
            </w:r>
            <w:r w:rsidRPr="004602F8">
              <w:t xml:space="preserve"> из справочника СРРПБС или из справочника СР.</w:t>
            </w:r>
          </w:p>
          <w:p w14:paraId="69BD5F8E" w14:textId="77777777" w:rsidR="00350B5A" w:rsidRPr="004602F8" w:rsidRDefault="00350B5A" w:rsidP="00AC2F13">
            <w:pPr>
              <w:pStyle w:val="ASFKTablenorm"/>
              <w:ind w:left="57" w:right="57"/>
            </w:pPr>
            <w:r w:rsidRPr="004602F8">
              <w:t xml:space="preserve">Значение вводится вручную. </w:t>
            </w:r>
          </w:p>
          <w:p w14:paraId="2107BC1B" w14:textId="77777777" w:rsidR="00350B5A" w:rsidRPr="004602F8" w:rsidRDefault="00350B5A" w:rsidP="00AC2F13">
            <w:pPr>
              <w:pStyle w:val="ASFKTablenorm"/>
              <w:ind w:left="57" w:right="57"/>
            </w:pPr>
            <w:r w:rsidRPr="004602F8">
              <w:t xml:space="preserve">Значение заполняется из родительского документа Запрос на выяснение платежа из поля </w:t>
            </w:r>
            <w:r w:rsidR="00BC7FFB" w:rsidRPr="004602F8">
              <w:t>«</w:t>
            </w:r>
            <w:r w:rsidRPr="004602F8">
              <w:t>КПП получателя</w:t>
            </w:r>
            <w:r w:rsidR="00BC7FFB" w:rsidRPr="004602F8">
              <w:t>»</w:t>
            </w:r>
            <w:r w:rsidR="00517A90" w:rsidRPr="004602F8">
              <w:t>.</w:t>
            </w:r>
          </w:p>
        </w:tc>
      </w:tr>
      <w:tr w:rsidR="00350B5A" w:rsidRPr="004602F8" w14:paraId="55633F4A" w14:textId="77777777" w:rsidTr="00C32606">
        <w:tc>
          <w:tcPr>
            <w:tcW w:w="1137" w:type="pct"/>
            <w:shd w:val="clear" w:color="auto" w:fill="auto"/>
          </w:tcPr>
          <w:p w14:paraId="5676D4E8" w14:textId="77777777" w:rsidR="00350B5A" w:rsidRPr="004602F8" w:rsidRDefault="00350B5A" w:rsidP="00AC2F13">
            <w:pPr>
              <w:pStyle w:val="ASFKTablenorm"/>
              <w:ind w:left="57" w:right="57"/>
            </w:pPr>
            <w:r w:rsidRPr="004602F8">
              <w:t>Код по ОКТМО</w:t>
            </w:r>
          </w:p>
        </w:tc>
        <w:tc>
          <w:tcPr>
            <w:tcW w:w="3863" w:type="pct"/>
            <w:shd w:val="clear" w:color="auto" w:fill="auto"/>
          </w:tcPr>
          <w:p w14:paraId="27D299CE" w14:textId="77777777" w:rsidR="00350B5A" w:rsidRPr="004602F8" w:rsidRDefault="00350B5A" w:rsidP="00AC2F13">
            <w:pPr>
              <w:pStyle w:val="ASFKTablenorm"/>
              <w:ind w:left="57" w:right="57"/>
            </w:pPr>
            <w:r w:rsidRPr="004602F8">
              <w:t>Значение вводится вручную. Привязан справочник ОКТМО (ОКАТО). Для выбора предлагаются все записи справочника, в период действия которых попадает дата, указанная в поле DocDate.</w:t>
            </w:r>
          </w:p>
        </w:tc>
      </w:tr>
      <w:tr w:rsidR="00350B5A" w:rsidRPr="004602F8" w14:paraId="3E27C10C" w14:textId="77777777" w:rsidTr="00C32606">
        <w:tc>
          <w:tcPr>
            <w:tcW w:w="1137" w:type="pct"/>
            <w:shd w:val="clear" w:color="auto" w:fill="auto"/>
          </w:tcPr>
          <w:p w14:paraId="5B7FD059" w14:textId="77777777" w:rsidR="00350B5A" w:rsidRPr="004602F8" w:rsidRDefault="00350B5A" w:rsidP="00AC2F13">
            <w:pPr>
              <w:pStyle w:val="ASFKTablenorm"/>
              <w:ind w:left="57" w:right="57"/>
            </w:pPr>
            <w:r w:rsidRPr="004602F8">
              <w:t>Лицевой счет</w:t>
            </w:r>
          </w:p>
        </w:tc>
        <w:tc>
          <w:tcPr>
            <w:tcW w:w="3863" w:type="pct"/>
            <w:shd w:val="clear" w:color="auto" w:fill="auto"/>
          </w:tcPr>
          <w:p w14:paraId="5168D7B3" w14:textId="77777777" w:rsidR="00350B5A" w:rsidRPr="004602F8" w:rsidRDefault="00350B5A" w:rsidP="00AC2F13">
            <w:pPr>
              <w:pStyle w:val="ASFKTablenorm"/>
              <w:ind w:left="57" w:right="57"/>
            </w:pPr>
            <w:r w:rsidRPr="004602F8">
              <w:t xml:space="preserve">Привязан справочник </w:t>
            </w:r>
            <w:r w:rsidR="00BC7FFB" w:rsidRPr="004602F8">
              <w:t>«</w:t>
            </w:r>
            <w:r w:rsidRPr="004602F8">
              <w:t>Информация о ЛС</w:t>
            </w:r>
            <w:r w:rsidR="00BC7FFB" w:rsidRPr="004602F8">
              <w:t>»</w:t>
            </w:r>
            <w:r w:rsidRPr="004602F8">
              <w:t>.</w:t>
            </w:r>
          </w:p>
        </w:tc>
      </w:tr>
      <w:tr w:rsidR="00350B5A" w:rsidRPr="004602F8" w14:paraId="3FCC3E5D" w14:textId="77777777" w:rsidTr="00C32606">
        <w:tc>
          <w:tcPr>
            <w:tcW w:w="1137" w:type="pct"/>
            <w:shd w:val="clear" w:color="auto" w:fill="auto"/>
          </w:tcPr>
          <w:p w14:paraId="1625CD18" w14:textId="77777777" w:rsidR="00350B5A" w:rsidRPr="004602F8" w:rsidRDefault="00350B5A" w:rsidP="00AC2F13">
            <w:pPr>
              <w:pStyle w:val="ASFKTablenorm"/>
              <w:ind w:left="57" w:right="57"/>
            </w:pPr>
            <w:r w:rsidRPr="004602F8">
              <w:t>Код по БК</w:t>
            </w:r>
          </w:p>
        </w:tc>
        <w:tc>
          <w:tcPr>
            <w:tcW w:w="3863" w:type="pct"/>
            <w:shd w:val="clear" w:color="auto" w:fill="auto"/>
          </w:tcPr>
          <w:p w14:paraId="4339BC21" w14:textId="77777777" w:rsidR="00350B5A" w:rsidRPr="004602F8" w:rsidRDefault="00350B5A" w:rsidP="00AC2F13">
            <w:pPr>
              <w:pStyle w:val="ASFKTablenorm"/>
              <w:ind w:left="57" w:right="57"/>
            </w:pPr>
            <w:r w:rsidRPr="004602F8">
              <w:t xml:space="preserve">Значение подтягивается автоматически из поля </w:t>
            </w:r>
            <w:r w:rsidR="00BC7FFB" w:rsidRPr="004602F8">
              <w:t>«</w:t>
            </w:r>
            <w:r w:rsidRPr="004602F8">
              <w:t>КБК</w:t>
            </w:r>
            <w:r w:rsidR="00BC7FFB" w:rsidRPr="004602F8">
              <w:t>»</w:t>
            </w:r>
            <w:r w:rsidRPr="004602F8">
              <w:t xml:space="preserve"> Запроса на выяснение платежа</w:t>
            </w:r>
            <w:r w:rsidR="00BC7FFB" w:rsidRPr="004602F8">
              <w:t>»</w:t>
            </w:r>
            <w:r w:rsidRPr="004602F8">
              <w:t xml:space="preserve">, из поля </w:t>
            </w:r>
            <w:r w:rsidR="00BC7FFB" w:rsidRPr="004602F8">
              <w:t>«</w:t>
            </w:r>
            <w:r w:rsidRPr="004602F8">
              <w:t>Код по БК получателя</w:t>
            </w:r>
            <w:r w:rsidR="00BC7FFB" w:rsidRPr="004602F8">
              <w:t>»</w:t>
            </w:r>
            <w:r w:rsidRPr="004602F8">
              <w:t xml:space="preserve"> Заявки на кассовый расход.</w:t>
            </w:r>
          </w:p>
          <w:p w14:paraId="18F3107D" w14:textId="77777777" w:rsidR="00350B5A" w:rsidRPr="004602F8" w:rsidRDefault="00350B5A" w:rsidP="00AC2F13">
            <w:pPr>
              <w:pStyle w:val="ASFKTablenorm"/>
              <w:ind w:left="57" w:right="57"/>
            </w:pPr>
            <w:r w:rsidRPr="004602F8">
              <w:t>Привязан справочник КБК.</w:t>
            </w:r>
          </w:p>
        </w:tc>
      </w:tr>
      <w:tr w:rsidR="00350B5A" w:rsidRPr="004602F8" w14:paraId="4ADB1770" w14:textId="77777777" w:rsidTr="00C32606">
        <w:tc>
          <w:tcPr>
            <w:tcW w:w="1137" w:type="pct"/>
            <w:shd w:val="clear" w:color="auto" w:fill="auto"/>
          </w:tcPr>
          <w:p w14:paraId="19813D0B" w14:textId="77777777" w:rsidR="00350B5A" w:rsidRPr="004602F8" w:rsidRDefault="00350B5A" w:rsidP="00AC2F13">
            <w:pPr>
              <w:pStyle w:val="ASFKTablenorm"/>
              <w:ind w:left="57" w:right="57"/>
            </w:pPr>
            <w:r w:rsidRPr="004602F8">
              <w:t>Код цели субсидий / субвенций</w:t>
            </w:r>
          </w:p>
        </w:tc>
        <w:tc>
          <w:tcPr>
            <w:tcW w:w="3863" w:type="pct"/>
            <w:shd w:val="clear" w:color="auto" w:fill="auto"/>
          </w:tcPr>
          <w:p w14:paraId="0E0F9EDF" w14:textId="77777777" w:rsidR="00350B5A" w:rsidRPr="004602F8" w:rsidRDefault="00350B5A" w:rsidP="00AC2F13">
            <w:pPr>
              <w:pStyle w:val="ASFKTablenorm"/>
              <w:ind w:left="57" w:right="57"/>
            </w:pPr>
            <w:r w:rsidRPr="004602F8">
              <w:t xml:space="preserve">Значение вводится вручную. </w:t>
            </w:r>
          </w:p>
          <w:p w14:paraId="084E9C9E" w14:textId="77777777" w:rsidR="00350B5A" w:rsidRPr="004602F8" w:rsidRDefault="00350B5A" w:rsidP="00AC2F13">
            <w:pPr>
              <w:pStyle w:val="ASFKTablenorm"/>
              <w:ind w:left="57" w:right="57"/>
            </w:pPr>
            <w:r w:rsidRPr="004602F8">
              <w:t>Привязан справочник Целей субвенций/субсидий.</w:t>
            </w:r>
          </w:p>
        </w:tc>
      </w:tr>
      <w:tr w:rsidR="00350B5A" w:rsidRPr="004602F8" w14:paraId="5C2BA890" w14:textId="77777777" w:rsidTr="00C32606">
        <w:tc>
          <w:tcPr>
            <w:tcW w:w="1137" w:type="pct"/>
            <w:shd w:val="clear" w:color="auto" w:fill="auto"/>
          </w:tcPr>
          <w:p w14:paraId="521F0CD0" w14:textId="77777777" w:rsidR="00350B5A" w:rsidRPr="004602F8" w:rsidRDefault="00350B5A" w:rsidP="00AC2F13">
            <w:pPr>
              <w:pStyle w:val="ASFKTablenorm"/>
              <w:ind w:left="57" w:right="57"/>
            </w:pPr>
            <w:r w:rsidRPr="004602F8">
              <w:t>Сумма в рублях</w:t>
            </w:r>
          </w:p>
        </w:tc>
        <w:tc>
          <w:tcPr>
            <w:tcW w:w="3863" w:type="pct"/>
            <w:shd w:val="clear" w:color="auto" w:fill="auto"/>
          </w:tcPr>
          <w:p w14:paraId="0C3B5B56" w14:textId="77777777" w:rsidR="00350B5A" w:rsidRPr="004602F8" w:rsidRDefault="00350B5A" w:rsidP="00AC2F13">
            <w:pPr>
              <w:pStyle w:val="ASFKTablenorm"/>
              <w:ind w:left="57" w:right="57"/>
            </w:pPr>
            <w:r w:rsidRPr="004602F8">
              <w:t>Значение вводится вручную.</w:t>
            </w:r>
          </w:p>
        </w:tc>
      </w:tr>
      <w:tr w:rsidR="00350B5A" w:rsidRPr="004602F8" w14:paraId="707B1FE5" w14:textId="77777777" w:rsidTr="00C32606">
        <w:tc>
          <w:tcPr>
            <w:tcW w:w="1137" w:type="pct"/>
            <w:shd w:val="clear" w:color="auto" w:fill="auto"/>
          </w:tcPr>
          <w:p w14:paraId="11EE909B" w14:textId="77777777" w:rsidR="00350B5A" w:rsidRPr="004602F8" w:rsidRDefault="00350B5A" w:rsidP="00AC2F13">
            <w:pPr>
              <w:pStyle w:val="ASFKTablenorm"/>
              <w:ind w:left="57" w:right="57"/>
            </w:pPr>
            <w:r w:rsidRPr="004602F8">
              <w:t>Назначение платежа</w:t>
            </w:r>
          </w:p>
        </w:tc>
        <w:tc>
          <w:tcPr>
            <w:tcW w:w="3863" w:type="pct"/>
            <w:shd w:val="clear" w:color="auto" w:fill="auto"/>
          </w:tcPr>
          <w:p w14:paraId="082E3A31" w14:textId="77777777" w:rsidR="00350B5A" w:rsidRPr="004602F8" w:rsidRDefault="00350B5A" w:rsidP="00AC2F13">
            <w:pPr>
              <w:pStyle w:val="ASFKTablenorm"/>
              <w:ind w:left="57" w:right="57"/>
            </w:pPr>
            <w:r w:rsidRPr="004602F8">
              <w:t>Значение вводится вручную или из шаблона назначений платежа.</w:t>
            </w:r>
          </w:p>
        </w:tc>
      </w:tr>
      <w:tr w:rsidR="00350B5A" w:rsidRPr="004602F8" w14:paraId="4842A278" w14:textId="77777777" w:rsidTr="00C32606">
        <w:tc>
          <w:tcPr>
            <w:tcW w:w="1137" w:type="pct"/>
            <w:shd w:val="clear" w:color="auto" w:fill="auto"/>
          </w:tcPr>
          <w:p w14:paraId="3E8399F0" w14:textId="77777777" w:rsidR="00350B5A" w:rsidRPr="004602F8" w:rsidRDefault="00350B5A" w:rsidP="00AC2F13">
            <w:pPr>
              <w:pStyle w:val="ASFKTablenorm"/>
              <w:ind w:left="57" w:right="57"/>
            </w:pPr>
            <w:r w:rsidRPr="004602F8">
              <w:lastRenderedPageBreak/>
              <w:t>Вид средств</w:t>
            </w:r>
          </w:p>
        </w:tc>
        <w:tc>
          <w:tcPr>
            <w:tcW w:w="3863" w:type="pct"/>
            <w:shd w:val="clear" w:color="auto" w:fill="auto"/>
          </w:tcPr>
          <w:p w14:paraId="59B56EDE" w14:textId="77777777" w:rsidR="00350B5A" w:rsidRPr="004602F8" w:rsidRDefault="00350B5A"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Список значений, доступных для выбора пользователем ограничен следующими кодами: 10, 11, 14.</w:t>
            </w:r>
          </w:p>
          <w:p w14:paraId="206B1CF5" w14:textId="77777777" w:rsidR="00350B5A" w:rsidRPr="004602F8" w:rsidRDefault="00350B5A" w:rsidP="00AC2F13">
            <w:pPr>
              <w:pStyle w:val="ASFKTablenorm"/>
              <w:ind w:left="57" w:right="57"/>
            </w:pPr>
            <w:r w:rsidRPr="004602F8">
              <w:t>Для ОФК off-line заполняется вручную.</w:t>
            </w:r>
          </w:p>
        </w:tc>
      </w:tr>
      <w:tr w:rsidR="00350B5A" w:rsidRPr="004602F8" w14:paraId="201D6473" w14:textId="77777777" w:rsidTr="00C32606">
        <w:tc>
          <w:tcPr>
            <w:tcW w:w="1137" w:type="pct"/>
            <w:shd w:val="clear" w:color="auto" w:fill="auto"/>
          </w:tcPr>
          <w:p w14:paraId="3F5FA9AA" w14:textId="77777777" w:rsidR="00350B5A" w:rsidRPr="004602F8" w:rsidRDefault="00350B5A" w:rsidP="00AC2F13">
            <w:pPr>
              <w:pStyle w:val="ASFKTablenorm"/>
              <w:ind w:left="57" w:right="57"/>
            </w:pPr>
            <w:r w:rsidRPr="004602F8">
              <w:t>Уточненная сумма</w:t>
            </w:r>
          </w:p>
        </w:tc>
        <w:tc>
          <w:tcPr>
            <w:tcW w:w="3863" w:type="pct"/>
            <w:shd w:val="clear" w:color="auto" w:fill="auto"/>
          </w:tcPr>
          <w:p w14:paraId="53FCB0F4" w14:textId="77777777" w:rsidR="00350B5A" w:rsidRPr="004602F8" w:rsidRDefault="00350B5A" w:rsidP="00AC2F13">
            <w:pPr>
              <w:pStyle w:val="ASFKTablenorm"/>
              <w:ind w:left="57" w:right="57"/>
            </w:pPr>
            <w:r w:rsidRPr="004602F8">
              <w:t xml:space="preserve">Значение общей суммы рассчитывается автоматически, суммируя поля реквизитов </w:t>
            </w:r>
            <w:r w:rsidR="00BC7FFB" w:rsidRPr="004602F8">
              <w:t>«</w:t>
            </w:r>
            <w:r w:rsidRPr="004602F8">
              <w:t>Сумма</w:t>
            </w:r>
            <w:r w:rsidR="00BC7FFB" w:rsidRPr="004602F8">
              <w:t>»</w:t>
            </w:r>
            <w:r w:rsidRPr="004602F8">
              <w:t xml:space="preserve"> по всем строкам раздела </w:t>
            </w:r>
            <w:r w:rsidR="00BC7FFB" w:rsidRPr="004602F8">
              <w:t>«</w:t>
            </w:r>
            <w:r w:rsidRPr="004602F8">
              <w:t>Изменить на реквизиты</w:t>
            </w:r>
            <w:r w:rsidR="00BC7FFB" w:rsidRPr="004602F8">
              <w:t>»</w:t>
            </w:r>
            <w:r w:rsidRPr="004602F8">
              <w:t>.</w:t>
            </w:r>
          </w:p>
        </w:tc>
      </w:tr>
    </w:tbl>
    <w:p w14:paraId="22A34128" w14:textId="21C2A513" w:rsidR="00AC3AE6" w:rsidRPr="004602F8" w:rsidRDefault="00AC3AE6" w:rsidP="00AC3AE6">
      <w:pPr>
        <w:pStyle w:val="ASFKNormal"/>
      </w:pPr>
      <w:r w:rsidRPr="004602F8">
        <w:t>Для добавления записи в блок «Реквизиты платежного документа» (см. рис. </w:t>
      </w:r>
      <w:r w:rsidRPr="004602F8">
        <w:fldChar w:fldCharType="begin"/>
      </w:r>
      <w:r w:rsidRPr="004602F8">
        <w:instrText xml:space="preserve"> REF _Ref205267673 \h  \* MERGEFORMAT </w:instrText>
      </w:r>
      <w:r w:rsidRPr="004602F8">
        <w:fldChar w:fldCharType="separate"/>
      </w:r>
      <w:r w:rsidR="0086114E">
        <w:t>231</w:t>
      </w:r>
      <w:r w:rsidRPr="004602F8">
        <w:fldChar w:fldCharType="end"/>
      </w:r>
      <w:r w:rsidRPr="004602F8">
        <w:t xml:space="preserve">) следует нажать на кнопку </w:t>
      </w:r>
      <w:r w:rsidR="004C00E2" w:rsidRPr="004602F8">
        <w:rPr>
          <w:noProof/>
        </w:rPr>
        <w:drawing>
          <wp:inline distT="0" distB="0" distL="0" distR="0" wp14:anchorId="3DFFEFA6" wp14:editId="346A5E5A">
            <wp:extent cx="180975" cy="180975"/>
            <wp:effectExtent l="0" t="0" r="9525" b="9525"/>
            <wp:docPr id="322" name="Рисунок 32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_Ref205267692 \h  \* MERGEFORMAT </w:instrText>
      </w:r>
      <w:r w:rsidRPr="004602F8">
        <w:fldChar w:fldCharType="separate"/>
      </w:r>
      <w:r w:rsidR="0086114E">
        <w:t>232</w:t>
      </w:r>
      <w:r w:rsidRPr="004602F8">
        <w:fldChar w:fldCharType="end"/>
      </w:r>
      <w:r w:rsidRPr="004602F8">
        <w:t>).</w:t>
      </w:r>
    </w:p>
    <w:p w14:paraId="6C0769E7" w14:textId="2C5D99AD" w:rsidR="00AC3AE6" w:rsidRPr="004602F8" w:rsidRDefault="004C00E2" w:rsidP="00AC3AE6">
      <w:pPr>
        <w:pStyle w:val="ASFKFigure"/>
      </w:pPr>
      <w:r w:rsidRPr="004602F8">
        <w:rPr>
          <w:noProof/>
        </w:rPr>
        <w:drawing>
          <wp:inline distT="0" distB="0" distL="0" distR="0" wp14:anchorId="133DA208" wp14:editId="5F8C81D4">
            <wp:extent cx="6124575" cy="3571875"/>
            <wp:effectExtent l="0" t="0" r="9525" b="9525"/>
            <wp:docPr id="323" name="Рисунок 323"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а"/>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4575" cy="3571875"/>
                    </a:xfrm>
                    <a:prstGeom prst="rect">
                      <a:avLst/>
                    </a:prstGeom>
                    <a:noFill/>
                    <a:ln>
                      <a:noFill/>
                    </a:ln>
                  </pic:spPr>
                </pic:pic>
              </a:graphicData>
            </a:graphic>
          </wp:inline>
        </w:drawing>
      </w:r>
    </w:p>
    <w:p w14:paraId="7376C2F8" w14:textId="61ACBAEB" w:rsidR="00AC3AE6" w:rsidRPr="004602F8" w:rsidRDefault="00346628" w:rsidP="00AC3AE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52" w:name="_Ref205267692"/>
      <w:bookmarkStart w:id="1553" w:name="_Toc126767520"/>
      <w:r w:rsidR="0086114E">
        <w:rPr>
          <w:noProof/>
        </w:rPr>
        <w:t>232</w:t>
      </w:r>
      <w:bookmarkEnd w:id="1552"/>
      <w:r w:rsidRPr="004602F8">
        <w:rPr>
          <w:noProof/>
        </w:rPr>
        <w:fldChar w:fldCharType="end"/>
      </w:r>
      <w:r w:rsidR="00AC3AE6" w:rsidRPr="004602F8">
        <w:t>. Форма «Добавление записи» (в блок «Реквизиты платежного документа»)</w:t>
      </w:r>
      <w:bookmarkEnd w:id="1553"/>
    </w:p>
    <w:p w14:paraId="2E228E45" w14:textId="77777777" w:rsidR="00AC3AE6" w:rsidRPr="004602F8" w:rsidRDefault="00AC3AE6" w:rsidP="00AC3AE6">
      <w:pPr>
        <w:pStyle w:val="ASFKNormal"/>
      </w:pPr>
      <w:r w:rsidRPr="004602F8">
        <w:t>На форме «Добавление записи» заполнить вышеуказанные поля блока «Реквизиты платежного документа». Нажать на кнопку «Ok» для сохранения строки и выхода из формы. В таблице «Реквизиты платежных документов» появится добавленная запись. Для потокового ввода строк нажать кнопку «Сохранить и создать».</w:t>
      </w:r>
    </w:p>
    <w:p w14:paraId="7EB8AF60" w14:textId="15DB7263" w:rsidR="00AC3AE6" w:rsidRPr="004602F8" w:rsidRDefault="00AC3AE6" w:rsidP="00AC3AE6">
      <w:pPr>
        <w:pStyle w:val="ASFKNormal"/>
      </w:pPr>
      <w:r w:rsidRPr="004602F8">
        <w:t xml:space="preserve">Для добавления записи в блок «Изменить на реквизиты» следует нажать на кнопку </w:t>
      </w:r>
      <w:r w:rsidR="004C00E2" w:rsidRPr="004602F8">
        <w:rPr>
          <w:noProof/>
        </w:rPr>
        <w:drawing>
          <wp:inline distT="0" distB="0" distL="0" distR="0" wp14:anchorId="3DC51E30" wp14:editId="3F0546C6">
            <wp:extent cx="180975" cy="180975"/>
            <wp:effectExtent l="0" t="0" r="9525" b="9525"/>
            <wp:docPr id="324" name="Рисунок 32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_Ref205267709 \h  \* MERGEFORMAT </w:instrText>
      </w:r>
      <w:r w:rsidRPr="004602F8">
        <w:fldChar w:fldCharType="separate"/>
      </w:r>
      <w:r w:rsidR="0086114E">
        <w:t>233</w:t>
      </w:r>
      <w:r w:rsidRPr="004602F8">
        <w:fldChar w:fldCharType="end"/>
      </w:r>
      <w:r w:rsidRPr="004602F8">
        <w:t>).</w:t>
      </w:r>
    </w:p>
    <w:p w14:paraId="0E2CEC91" w14:textId="39C43787" w:rsidR="00AC3AE6" w:rsidRPr="004602F8" w:rsidRDefault="004C00E2" w:rsidP="00AC3AE6">
      <w:pPr>
        <w:pStyle w:val="ASFKFigure"/>
      </w:pPr>
      <w:r w:rsidRPr="004602F8">
        <w:rPr>
          <w:noProof/>
        </w:rPr>
        <w:lastRenderedPageBreak/>
        <w:drawing>
          <wp:inline distT="0" distB="0" distL="0" distR="0" wp14:anchorId="13345B42" wp14:editId="0969C556">
            <wp:extent cx="6029325" cy="3295650"/>
            <wp:effectExtent l="0" t="0" r="9525" b="0"/>
            <wp:docPr id="325" name="Рисунок 325" descr="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б"/>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29325" cy="3295650"/>
                    </a:xfrm>
                    <a:prstGeom prst="rect">
                      <a:avLst/>
                    </a:prstGeom>
                    <a:noFill/>
                    <a:ln>
                      <a:noFill/>
                    </a:ln>
                  </pic:spPr>
                </pic:pic>
              </a:graphicData>
            </a:graphic>
          </wp:inline>
        </w:drawing>
      </w:r>
    </w:p>
    <w:p w14:paraId="6C7C1F5C" w14:textId="03C08F5B" w:rsidR="00AC3AE6" w:rsidRPr="004602F8" w:rsidRDefault="00346628" w:rsidP="00AC3AE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54" w:name="_Ref205267709"/>
      <w:bookmarkStart w:id="1555" w:name="_Toc126767521"/>
      <w:r w:rsidR="0086114E">
        <w:rPr>
          <w:noProof/>
        </w:rPr>
        <w:t>233</w:t>
      </w:r>
      <w:bookmarkEnd w:id="1554"/>
      <w:r w:rsidRPr="004602F8">
        <w:rPr>
          <w:noProof/>
        </w:rPr>
        <w:fldChar w:fldCharType="end"/>
      </w:r>
      <w:r w:rsidR="00AC3AE6" w:rsidRPr="004602F8">
        <w:t>. Форма «Добавление записи» (в блок «Изменить на реквизиты»)</w:t>
      </w:r>
      <w:bookmarkEnd w:id="1555"/>
    </w:p>
    <w:p w14:paraId="70CBFE76" w14:textId="77777777" w:rsidR="00AC3AE6" w:rsidRPr="004602F8" w:rsidRDefault="00AC3AE6" w:rsidP="00AC3AE6">
      <w:pPr>
        <w:pStyle w:val="ASFKNormal"/>
      </w:pPr>
      <w:r w:rsidRPr="004602F8">
        <w:t>На форме «Добавление записи» заполнить вышеуказанные поля блока «Изменить на реквизиты». Нажать на кнопку «Ok» для сохранения строки и выхода из формы. В таблице «Изменить на реквизиты» появится добавленная запись.</w:t>
      </w:r>
    </w:p>
    <w:p w14:paraId="5CEDE063" w14:textId="2C7E24AE" w:rsidR="00CA3543" w:rsidRPr="004602F8" w:rsidRDefault="00583C5B" w:rsidP="00CA3543">
      <w:pPr>
        <w:pStyle w:val="ASFKNormal"/>
      </w:pPr>
      <w:r w:rsidRPr="004602F8">
        <w:t>ЭФ документа «Уведомление об уточнении вида и принадлежности платежа», закладки «Дополнительные атрибуты (3)» представлена н</w:t>
      </w:r>
      <w:r w:rsidR="00CA3543" w:rsidRPr="004602F8">
        <w:t>а рисунке </w:t>
      </w:r>
      <w:r w:rsidR="00CA3543" w:rsidRPr="004602F8">
        <w:fldChar w:fldCharType="begin"/>
      </w:r>
      <w:r w:rsidR="00CA3543" w:rsidRPr="004602F8">
        <w:instrText xml:space="preserve"> REF _Ref205267725 \h  \* MERGEFORMAT </w:instrText>
      </w:r>
      <w:r w:rsidR="00CA3543" w:rsidRPr="004602F8">
        <w:fldChar w:fldCharType="separate"/>
      </w:r>
      <w:r w:rsidR="0086114E">
        <w:t>234</w:t>
      </w:r>
      <w:r w:rsidR="00CA3543" w:rsidRPr="004602F8">
        <w:fldChar w:fldCharType="end"/>
      </w:r>
      <w:r w:rsidR="00CA3543" w:rsidRPr="004602F8">
        <w:t>.</w:t>
      </w:r>
    </w:p>
    <w:p w14:paraId="2CC628FB" w14:textId="445387CE" w:rsidR="00CA3543" w:rsidRPr="004602F8" w:rsidRDefault="004C00E2" w:rsidP="00CA3543">
      <w:pPr>
        <w:pStyle w:val="ASFKFigure"/>
      </w:pPr>
      <w:r w:rsidRPr="004602F8">
        <w:rPr>
          <w:noProof/>
        </w:rPr>
        <w:drawing>
          <wp:inline distT="0" distB="0" distL="0" distR="0" wp14:anchorId="43174267" wp14:editId="5B64C7D8">
            <wp:extent cx="6134100" cy="3295650"/>
            <wp:effectExtent l="0" t="0" r="0" b="0"/>
            <wp:docPr id="326" name="Рисунок 32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34100" cy="3295650"/>
                    </a:xfrm>
                    <a:prstGeom prst="rect">
                      <a:avLst/>
                    </a:prstGeom>
                    <a:noFill/>
                    <a:ln>
                      <a:noFill/>
                    </a:ln>
                  </pic:spPr>
                </pic:pic>
              </a:graphicData>
            </a:graphic>
          </wp:inline>
        </w:drawing>
      </w:r>
    </w:p>
    <w:p w14:paraId="491EF80E" w14:textId="58AC99E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56" w:name="_Ref205267725"/>
      <w:bookmarkStart w:id="1557" w:name="_Toc126767522"/>
      <w:r w:rsidR="0086114E">
        <w:rPr>
          <w:noProof/>
        </w:rPr>
        <w:t>234</w:t>
      </w:r>
      <w:bookmarkEnd w:id="1556"/>
      <w:r w:rsidRPr="004602F8">
        <w:rPr>
          <w:noProof/>
        </w:rPr>
        <w:fldChar w:fldCharType="end"/>
      </w:r>
      <w:r w:rsidR="00CA3543" w:rsidRPr="004602F8">
        <w:t xml:space="preserve">. ЭФ документа </w:t>
      </w:r>
      <w:r w:rsidR="00BC7FFB" w:rsidRPr="004602F8">
        <w:t>«</w:t>
      </w:r>
      <w:r w:rsidR="00FF5E7D" w:rsidRPr="004602F8">
        <w:t>Уведомление об уточнении вида и принадлежности платежа</w:t>
      </w:r>
      <w:r w:rsidR="006B08A4" w:rsidRPr="004602F8">
        <w:t>», закладки «</w:t>
      </w:r>
      <w:r w:rsidR="00CA3543" w:rsidRPr="004602F8">
        <w:t>Дополнительные атрибуты (3)</w:t>
      </w:r>
      <w:r w:rsidR="00BC7FFB" w:rsidRPr="004602F8">
        <w:t>»</w:t>
      </w:r>
      <w:bookmarkEnd w:id="1557"/>
    </w:p>
    <w:p w14:paraId="441F06E1" w14:textId="74261644" w:rsidR="00CA3543" w:rsidRPr="004602F8" w:rsidRDefault="00CA3543" w:rsidP="00CA3543">
      <w:pPr>
        <w:pStyle w:val="ASFKNormal"/>
      </w:pPr>
      <w:r w:rsidRPr="004602F8">
        <w:t xml:space="preserve">Перечень полей </w:t>
      </w:r>
      <w:r w:rsidR="00583C5B" w:rsidRPr="004602F8">
        <w:t xml:space="preserve">документа «Уведомление об уточнении вида и принадлежности платежа», </w:t>
      </w:r>
      <w:r w:rsidRPr="004602F8">
        <w:t xml:space="preserve">закладки </w:t>
      </w:r>
      <w:r w:rsidR="00BC7FFB" w:rsidRPr="004602F8">
        <w:t>«</w:t>
      </w:r>
      <w:r w:rsidRPr="004602F8">
        <w:t>Дополнительные атрибуты (3)</w:t>
      </w:r>
      <w:r w:rsidR="00BC7FFB" w:rsidRPr="004602F8">
        <w:t>»</w:t>
      </w:r>
      <w:r w:rsidRPr="004602F8">
        <w:t xml:space="preserve"> приведен в таблице </w:t>
      </w:r>
      <w:r w:rsidRPr="004602F8">
        <w:fldChar w:fldCharType="begin"/>
      </w:r>
      <w:r w:rsidRPr="004602F8">
        <w:instrText xml:space="preserve"> REF _Ref341438197 \h  \* MERGEFORMAT </w:instrText>
      </w:r>
      <w:r w:rsidRPr="004602F8">
        <w:fldChar w:fldCharType="separate"/>
      </w:r>
      <w:r w:rsidR="0086114E">
        <w:t>142</w:t>
      </w:r>
      <w:r w:rsidRPr="004602F8">
        <w:fldChar w:fldCharType="end"/>
      </w:r>
      <w:r w:rsidRPr="004602F8">
        <w:t>.</w:t>
      </w:r>
    </w:p>
    <w:p w14:paraId="7557BEC0" w14:textId="3D7EA480"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558" w:name="_Ref341438197"/>
      <w:bookmarkStart w:id="1559" w:name="_Toc126767034"/>
      <w:r w:rsidR="0086114E">
        <w:rPr>
          <w:noProof/>
        </w:rPr>
        <w:t>142</w:t>
      </w:r>
      <w:bookmarkEnd w:id="1558"/>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об уточнении вида и принадлежности платежа</w:t>
      </w:r>
      <w:r w:rsidR="006B08A4" w:rsidRPr="004602F8">
        <w:t>», закладки «</w:t>
      </w:r>
      <w:r w:rsidR="00CA3543" w:rsidRPr="004602F8">
        <w:t>Дополнительные атрибуты (3)</w:t>
      </w:r>
      <w:r w:rsidR="00BC7FFB" w:rsidRPr="004602F8">
        <w:t>»</w:t>
      </w:r>
      <w:bookmarkEnd w:id="155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350B5A" w:rsidRPr="004602F8" w14:paraId="61470721" w14:textId="77777777" w:rsidTr="00C32606">
        <w:trPr>
          <w:tblHeader/>
        </w:trPr>
        <w:tc>
          <w:tcPr>
            <w:tcW w:w="206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23DC3DC" w14:textId="77777777" w:rsidR="00350B5A" w:rsidRPr="004602F8" w:rsidRDefault="00350B5A" w:rsidP="008C1C7E">
            <w:pPr>
              <w:pStyle w:val="ASFKTableHead"/>
            </w:pPr>
            <w:r w:rsidRPr="004602F8">
              <w:t>Наименование поля</w:t>
            </w:r>
          </w:p>
        </w:tc>
        <w:tc>
          <w:tcPr>
            <w:tcW w:w="294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68FAF5B" w14:textId="77777777" w:rsidR="00350B5A" w:rsidRPr="004602F8" w:rsidRDefault="00350B5A" w:rsidP="008C1C7E">
            <w:pPr>
              <w:pStyle w:val="ASFKTableHead"/>
            </w:pPr>
            <w:r w:rsidRPr="004602F8">
              <w:t>Описание поля</w:t>
            </w:r>
          </w:p>
        </w:tc>
      </w:tr>
      <w:tr w:rsidR="00350B5A" w:rsidRPr="004602F8" w14:paraId="21C87141" w14:textId="77777777" w:rsidTr="00C32606">
        <w:tc>
          <w:tcPr>
            <w:tcW w:w="5000" w:type="pct"/>
            <w:gridSpan w:val="2"/>
          </w:tcPr>
          <w:p w14:paraId="7CE96B5B" w14:textId="77777777" w:rsidR="00350B5A" w:rsidRPr="004602F8" w:rsidRDefault="00350B5A" w:rsidP="008C1C7E">
            <w:pPr>
              <w:pStyle w:val="ASFKTablenorm"/>
            </w:pPr>
            <w:r w:rsidRPr="004602F8">
              <w:t xml:space="preserve">Группа полей </w:t>
            </w:r>
            <w:r w:rsidR="00BC7FFB" w:rsidRPr="004602F8">
              <w:t>«</w:t>
            </w:r>
            <w:r w:rsidRPr="004602F8">
              <w:t>Сведения о регистрации документа</w:t>
            </w:r>
            <w:r w:rsidR="00BC7FFB" w:rsidRPr="004602F8">
              <w:t>»</w:t>
            </w:r>
          </w:p>
        </w:tc>
      </w:tr>
      <w:tr w:rsidR="00350B5A" w:rsidRPr="004602F8" w14:paraId="396A00E2" w14:textId="77777777" w:rsidTr="00C32606">
        <w:tc>
          <w:tcPr>
            <w:tcW w:w="2060" w:type="pct"/>
          </w:tcPr>
          <w:p w14:paraId="21AD935F" w14:textId="77777777" w:rsidR="00350B5A" w:rsidRPr="004602F8" w:rsidRDefault="00350B5A" w:rsidP="008C1C7E">
            <w:pPr>
              <w:pStyle w:val="ASFKTablenorm"/>
            </w:pPr>
            <w:r w:rsidRPr="004602F8">
              <w:t>Регистрационный номер</w:t>
            </w:r>
          </w:p>
        </w:tc>
        <w:tc>
          <w:tcPr>
            <w:tcW w:w="2940" w:type="pct"/>
          </w:tcPr>
          <w:p w14:paraId="1AFB654D" w14:textId="77777777" w:rsidR="00350B5A" w:rsidRPr="004602F8" w:rsidRDefault="00350B5A" w:rsidP="008C1C7E">
            <w:pPr>
              <w:pStyle w:val="ASFKTablenorm"/>
            </w:pPr>
            <w:r w:rsidRPr="004602F8">
              <w:t>Доставляется из OEBS.</w:t>
            </w:r>
          </w:p>
        </w:tc>
      </w:tr>
      <w:tr w:rsidR="00350B5A" w:rsidRPr="004602F8" w14:paraId="4FA6CDBA" w14:textId="77777777" w:rsidTr="00C32606">
        <w:tc>
          <w:tcPr>
            <w:tcW w:w="2060" w:type="pct"/>
          </w:tcPr>
          <w:p w14:paraId="32B0A3A3" w14:textId="77777777" w:rsidR="00350B5A" w:rsidRPr="004602F8" w:rsidRDefault="00350B5A" w:rsidP="008C1C7E">
            <w:pPr>
              <w:pStyle w:val="ASFKTablenorm"/>
            </w:pPr>
            <w:r w:rsidRPr="004602F8">
              <w:t>Дата регистрации</w:t>
            </w:r>
          </w:p>
        </w:tc>
        <w:tc>
          <w:tcPr>
            <w:tcW w:w="2940" w:type="pct"/>
          </w:tcPr>
          <w:p w14:paraId="3D826D45" w14:textId="77777777" w:rsidR="00350B5A" w:rsidRPr="004602F8" w:rsidRDefault="00350B5A" w:rsidP="008C1C7E">
            <w:pPr>
              <w:pStyle w:val="ASFKTablenorm"/>
            </w:pPr>
            <w:r w:rsidRPr="004602F8">
              <w:t>Доставляется из OEBS.</w:t>
            </w:r>
          </w:p>
        </w:tc>
      </w:tr>
      <w:tr w:rsidR="00350B5A" w:rsidRPr="004602F8" w14:paraId="26F87475" w14:textId="77777777" w:rsidTr="00C32606">
        <w:tc>
          <w:tcPr>
            <w:tcW w:w="5000" w:type="pct"/>
            <w:gridSpan w:val="2"/>
          </w:tcPr>
          <w:p w14:paraId="4D2F345B" w14:textId="77777777" w:rsidR="00350B5A" w:rsidRPr="004602F8" w:rsidRDefault="00350B5A" w:rsidP="008C1C7E">
            <w:pPr>
              <w:pStyle w:val="ASFKTablenorm"/>
            </w:pPr>
            <w:r w:rsidRPr="004602F8">
              <w:t xml:space="preserve">Группа полей </w:t>
            </w:r>
            <w:r w:rsidR="00BC7FFB" w:rsidRPr="004602F8">
              <w:t>«</w:t>
            </w:r>
            <w:r w:rsidRPr="004602F8">
              <w:t>Статусы документа</w:t>
            </w:r>
            <w:r w:rsidR="00BC7FFB" w:rsidRPr="004602F8">
              <w:t>»</w:t>
            </w:r>
          </w:p>
        </w:tc>
      </w:tr>
      <w:tr w:rsidR="00350B5A" w:rsidRPr="004602F8" w14:paraId="41D387C8" w14:textId="77777777" w:rsidTr="00C32606">
        <w:tc>
          <w:tcPr>
            <w:tcW w:w="2060" w:type="pct"/>
          </w:tcPr>
          <w:p w14:paraId="24986779" w14:textId="77777777" w:rsidR="00350B5A" w:rsidRPr="004602F8" w:rsidRDefault="00350B5A" w:rsidP="008C1C7E">
            <w:pPr>
              <w:pStyle w:val="ASFKTablenorm"/>
            </w:pPr>
            <w:r w:rsidRPr="004602F8">
              <w:t>Бизнес-статус</w:t>
            </w:r>
          </w:p>
        </w:tc>
        <w:tc>
          <w:tcPr>
            <w:tcW w:w="2940" w:type="pct"/>
          </w:tcPr>
          <w:p w14:paraId="05C664ED" w14:textId="77777777" w:rsidR="00350B5A" w:rsidRPr="004602F8" w:rsidRDefault="00350B5A" w:rsidP="008C1C7E">
            <w:pPr>
              <w:pStyle w:val="ASFKTablenorm"/>
            </w:pPr>
            <w:r w:rsidRPr="004602F8">
              <w:t>Бизнес-статус.</w:t>
            </w:r>
          </w:p>
          <w:p w14:paraId="271A9504" w14:textId="77777777" w:rsidR="00350B5A" w:rsidRPr="004602F8" w:rsidRDefault="00350B5A" w:rsidP="008C1C7E">
            <w:pPr>
              <w:pStyle w:val="ASFKTablenorm"/>
            </w:pPr>
            <w:r w:rsidRPr="004602F8">
              <w:t>Код и наименование.</w:t>
            </w:r>
          </w:p>
        </w:tc>
      </w:tr>
      <w:tr w:rsidR="00350B5A" w:rsidRPr="004602F8" w14:paraId="62B3CE0C" w14:textId="77777777" w:rsidTr="00C32606">
        <w:tc>
          <w:tcPr>
            <w:tcW w:w="2060" w:type="pct"/>
          </w:tcPr>
          <w:p w14:paraId="6B0CC883" w14:textId="77777777" w:rsidR="00350B5A" w:rsidRPr="004602F8" w:rsidRDefault="00350B5A" w:rsidP="008C1C7E">
            <w:pPr>
              <w:pStyle w:val="ASFKTablenorm"/>
            </w:pPr>
            <w:r w:rsidRPr="004602F8">
              <w:t>Статус передачи</w:t>
            </w:r>
          </w:p>
        </w:tc>
        <w:tc>
          <w:tcPr>
            <w:tcW w:w="2940" w:type="pct"/>
          </w:tcPr>
          <w:p w14:paraId="64754705" w14:textId="77777777" w:rsidR="00350B5A" w:rsidRPr="004602F8" w:rsidRDefault="00350B5A" w:rsidP="008C1C7E">
            <w:pPr>
              <w:pStyle w:val="ASFKTablenorm"/>
            </w:pPr>
            <w:r w:rsidRPr="004602F8">
              <w:t>Статус передачи.</w:t>
            </w:r>
          </w:p>
          <w:p w14:paraId="0232675B" w14:textId="77777777" w:rsidR="00350B5A" w:rsidRPr="004602F8" w:rsidRDefault="00350B5A" w:rsidP="008C1C7E">
            <w:pPr>
              <w:pStyle w:val="ASFKTablenorm"/>
            </w:pPr>
            <w:r w:rsidRPr="004602F8">
              <w:t>Код и наименование.</w:t>
            </w:r>
          </w:p>
        </w:tc>
      </w:tr>
      <w:tr w:rsidR="00350B5A" w:rsidRPr="004602F8" w14:paraId="66F0E999" w14:textId="77777777" w:rsidTr="00C32606">
        <w:tc>
          <w:tcPr>
            <w:tcW w:w="2060" w:type="pct"/>
          </w:tcPr>
          <w:p w14:paraId="26F480D9" w14:textId="77777777" w:rsidR="00350B5A" w:rsidRPr="004602F8" w:rsidRDefault="00350B5A" w:rsidP="008C1C7E">
            <w:pPr>
              <w:pStyle w:val="ASFKTablenorm"/>
            </w:pPr>
            <w:r w:rsidRPr="004602F8">
              <w:t>Статус утверждения</w:t>
            </w:r>
          </w:p>
        </w:tc>
        <w:tc>
          <w:tcPr>
            <w:tcW w:w="2940" w:type="pct"/>
          </w:tcPr>
          <w:p w14:paraId="0CFFD130" w14:textId="77777777" w:rsidR="00350B5A" w:rsidRPr="004602F8" w:rsidRDefault="00350B5A" w:rsidP="008C1C7E">
            <w:pPr>
              <w:pStyle w:val="ASFKTablenorm"/>
            </w:pPr>
            <w:r w:rsidRPr="004602F8">
              <w:t>Статус утверждения.</w:t>
            </w:r>
          </w:p>
          <w:p w14:paraId="4D08D56F" w14:textId="77777777" w:rsidR="00350B5A" w:rsidRPr="004602F8" w:rsidRDefault="00350B5A" w:rsidP="008C1C7E">
            <w:pPr>
              <w:pStyle w:val="ASFKTablenorm"/>
            </w:pPr>
            <w:r w:rsidRPr="004602F8">
              <w:t>Код и наименование.</w:t>
            </w:r>
          </w:p>
        </w:tc>
      </w:tr>
      <w:tr w:rsidR="00350B5A" w:rsidRPr="004602F8" w14:paraId="5238DEB3" w14:textId="77777777" w:rsidTr="00C32606">
        <w:tc>
          <w:tcPr>
            <w:tcW w:w="5000" w:type="pct"/>
            <w:gridSpan w:val="2"/>
          </w:tcPr>
          <w:p w14:paraId="433E9076" w14:textId="77777777" w:rsidR="00350B5A" w:rsidRPr="004602F8" w:rsidRDefault="00350B5A" w:rsidP="008C1C7E">
            <w:pPr>
              <w:pStyle w:val="ASFKTablenorm"/>
            </w:pPr>
            <w:r w:rsidRPr="004602F8">
              <w:t xml:space="preserve">Группа полей </w:t>
            </w:r>
            <w:r w:rsidR="00BC7FFB" w:rsidRPr="004602F8">
              <w:t>«</w:t>
            </w:r>
            <w:r w:rsidRPr="004602F8">
              <w:t>Подписи</w:t>
            </w:r>
            <w:r w:rsidR="00BC7FFB" w:rsidRPr="004602F8">
              <w:t>»</w:t>
            </w:r>
          </w:p>
        </w:tc>
      </w:tr>
      <w:tr w:rsidR="00350B5A" w:rsidRPr="004602F8" w14:paraId="7B9EEF6E" w14:textId="77777777" w:rsidTr="00C32606">
        <w:tc>
          <w:tcPr>
            <w:tcW w:w="2060" w:type="pct"/>
          </w:tcPr>
          <w:p w14:paraId="6AC45F14" w14:textId="77777777" w:rsidR="00350B5A" w:rsidRPr="004602F8" w:rsidRDefault="00350B5A" w:rsidP="008C1C7E">
            <w:pPr>
              <w:pStyle w:val="ASFKTablenorm"/>
            </w:pPr>
            <w:r w:rsidRPr="004602F8">
              <w:t>Руководитель (уполномоченное лицо): Должность</w:t>
            </w:r>
          </w:p>
        </w:tc>
        <w:tc>
          <w:tcPr>
            <w:tcW w:w="2940" w:type="pct"/>
          </w:tcPr>
          <w:p w14:paraId="0A806B3E" w14:textId="77777777" w:rsidR="00350B5A" w:rsidRPr="004602F8" w:rsidRDefault="00350B5A" w:rsidP="008C1C7E">
            <w:pPr>
              <w:pStyle w:val="ASFKTablenorm"/>
            </w:pPr>
            <w:r w:rsidRPr="004602F8">
              <w:t xml:space="preserve">Автоматически из справочника Сотрудников, соответственно полю </w:t>
            </w:r>
            <w:r w:rsidR="00BC7FFB" w:rsidRPr="004602F8">
              <w:t>«</w:t>
            </w:r>
            <w:r w:rsidRPr="004602F8">
              <w:t>Расшифровка подписи руководителя</w:t>
            </w:r>
            <w:r w:rsidR="00BC7FFB" w:rsidRPr="004602F8">
              <w:t>»</w:t>
            </w:r>
            <w:r w:rsidRPr="004602F8">
              <w:t>.</w:t>
            </w:r>
          </w:p>
        </w:tc>
      </w:tr>
      <w:tr w:rsidR="00350B5A" w:rsidRPr="004602F8" w14:paraId="7680B078" w14:textId="77777777" w:rsidTr="00C32606">
        <w:tc>
          <w:tcPr>
            <w:tcW w:w="2060" w:type="pct"/>
          </w:tcPr>
          <w:p w14:paraId="1B543ADC" w14:textId="77777777" w:rsidR="00350B5A" w:rsidRPr="004602F8" w:rsidRDefault="00350B5A" w:rsidP="008C1C7E">
            <w:pPr>
              <w:pStyle w:val="ASFKTablenorm"/>
            </w:pPr>
            <w:r w:rsidRPr="004602F8">
              <w:t>Руководитель (уполномоченное лицо): Расшифровка подписи</w:t>
            </w:r>
          </w:p>
        </w:tc>
        <w:tc>
          <w:tcPr>
            <w:tcW w:w="2940" w:type="pct"/>
          </w:tcPr>
          <w:p w14:paraId="0962D2FB" w14:textId="77777777" w:rsidR="00350B5A" w:rsidRPr="004602F8" w:rsidRDefault="00350B5A" w:rsidP="008C1C7E">
            <w:pPr>
              <w:pStyle w:val="ASFKTablenorm"/>
            </w:pPr>
            <w:r w:rsidRPr="004602F8">
              <w:t xml:space="preserve">Вручную. </w:t>
            </w:r>
          </w:p>
          <w:p w14:paraId="2F449E7B" w14:textId="77777777" w:rsidR="00350B5A" w:rsidRPr="004602F8" w:rsidRDefault="00350B5A" w:rsidP="008C1C7E">
            <w:pPr>
              <w:pStyle w:val="ASFKTablenorm"/>
            </w:pPr>
            <w:r w:rsidRPr="004602F8">
              <w:t>Привязан справочник Сотрудников.</w:t>
            </w:r>
          </w:p>
        </w:tc>
      </w:tr>
      <w:tr w:rsidR="00350B5A" w:rsidRPr="004602F8" w14:paraId="253B797E" w14:textId="77777777" w:rsidTr="00C32606">
        <w:tc>
          <w:tcPr>
            <w:tcW w:w="2060" w:type="pct"/>
          </w:tcPr>
          <w:p w14:paraId="41FED8FD" w14:textId="77777777" w:rsidR="00350B5A" w:rsidRPr="004602F8" w:rsidRDefault="00350B5A" w:rsidP="00C401DA">
            <w:pPr>
              <w:pStyle w:val="ASFKTablenorm"/>
            </w:pPr>
            <w:r w:rsidRPr="004602F8">
              <w:t>Исполнитель: Должность</w:t>
            </w:r>
          </w:p>
        </w:tc>
        <w:tc>
          <w:tcPr>
            <w:tcW w:w="2940" w:type="pct"/>
          </w:tcPr>
          <w:p w14:paraId="68D7433D" w14:textId="77777777" w:rsidR="00350B5A" w:rsidRPr="004602F8" w:rsidRDefault="00350B5A" w:rsidP="008C1C7E">
            <w:pPr>
              <w:pStyle w:val="ASFKTablenorm"/>
            </w:pPr>
            <w:r w:rsidRPr="004602F8">
              <w:t xml:space="preserve">Автоматически из справочника Сотрудников, соответственно полю </w:t>
            </w:r>
            <w:r w:rsidR="00BC7FFB" w:rsidRPr="004602F8">
              <w:t>«</w:t>
            </w:r>
            <w:r w:rsidRPr="004602F8">
              <w:t>Расшифровка подписи исполнителя</w:t>
            </w:r>
            <w:r w:rsidR="00BC7FFB" w:rsidRPr="004602F8">
              <w:t>»</w:t>
            </w:r>
            <w:r w:rsidRPr="004602F8">
              <w:t>.</w:t>
            </w:r>
          </w:p>
        </w:tc>
      </w:tr>
      <w:tr w:rsidR="00350B5A" w:rsidRPr="004602F8" w14:paraId="20F16867" w14:textId="77777777" w:rsidTr="00C32606">
        <w:tc>
          <w:tcPr>
            <w:tcW w:w="2060" w:type="pct"/>
          </w:tcPr>
          <w:p w14:paraId="75B093B0" w14:textId="77777777" w:rsidR="00350B5A" w:rsidRPr="004602F8" w:rsidRDefault="00350B5A" w:rsidP="00C401DA">
            <w:pPr>
              <w:pStyle w:val="ASFKTablenorm"/>
            </w:pPr>
            <w:r w:rsidRPr="004602F8">
              <w:t>Исполнитель: Расшифровка подписи</w:t>
            </w:r>
          </w:p>
        </w:tc>
        <w:tc>
          <w:tcPr>
            <w:tcW w:w="2940" w:type="pct"/>
          </w:tcPr>
          <w:p w14:paraId="121EBAA1" w14:textId="77777777" w:rsidR="00350B5A" w:rsidRPr="004602F8" w:rsidRDefault="00350B5A" w:rsidP="008C1C7E">
            <w:pPr>
              <w:pStyle w:val="ASFKTablenorm"/>
            </w:pPr>
            <w:r w:rsidRPr="004602F8">
              <w:t xml:space="preserve">Вручную. </w:t>
            </w:r>
          </w:p>
          <w:p w14:paraId="3FEA7759" w14:textId="77777777" w:rsidR="00350B5A" w:rsidRPr="004602F8" w:rsidRDefault="00350B5A" w:rsidP="008C1C7E">
            <w:pPr>
              <w:pStyle w:val="ASFKTablenorm"/>
            </w:pPr>
            <w:r w:rsidRPr="004602F8">
              <w:t>Привязан справочник Сотрудников.</w:t>
            </w:r>
          </w:p>
        </w:tc>
      </w:tr>
      <w:tr w:rsidR="00350B5A" w:rsidRPr="004602F8" w14:paraId="01DB1BF6" w14:textId="77777777" w:rsidTr="00C32606">
        <w:tc>
          <w:tcPr>
            <w:tcW w:w="2060" w:type="pct"/>
          </w:tcPr>
          <w:p w14:paraId="683EED70" w14:textId="77777777" w:rsidR="00350B5A" w:rsidRPr="004602F8" w:rsidRDefault="00350B5A" w:rsidP="00C401DA">
            <w:pPr>
              <w:pStyle w:val="ASFKTablenorm"/>
            </w:pPr>
            <w:r w:rsidRPr="004602F8">
              <w:t>Исполнитель: Телефон</w:t>
            </w:r>
          </w:p>
        </w:tc>
        <w:tc>
          <w:tcPr>
            <w:tcW w:w="2940" w:type="pct"/>
          </w:tcPr>
          <w:p w14:paraId="5127E077" w14:textId="77777777" w:rsidR="00350B5A" w:rsidRPr="004602F8" w:rsidRDefault="00350B5A" w:rsidP="008C1C7E">
            <w:pPr>
              <w:pStyle w:val="ASFKTablenorm"/>
            </w:pPr>
            <w:r w:rsidRPr="004602F8">
              <w:t xml:space="preserve">Автоматически из справочника Сотрудников, соответственно полю </w:t>
            </w:r>
            <w:r w:rsidR="00BC7FFB" w:rsidRPr="004602F8">
              <w:t>«</w:t>
            </w:r>
            <w:r w:rsidRPr="004602F8">
              <w:t>Расшифровка подписи руководителя</w:t>
            </w:r>
            <w:r w:rsidR="00BC7FFB" w:rsidRPr="004602F8">
              <w:t>»</w:t>
            </w:r>
            <w:r w:rsidRPr="004602F8">
              <w:t>.</w:t>
            </w:r>
          </w:p>
        </w:tc>
      </w:tr>
      <w:tr w:rsidR="00350B5A" w:rsidRPr="004602F8" w14:paraId="279C1129" w14:textId="77777777" w:rsidTr="00C32606">
        <w:tc>
          <w:tcPr>
            <w:tcW w:w="2060" w:type="pct"/>
          </w:tcPr>
          <w:p w14:paraId="4DCC60F7" w14:textId="77777777" w:rsidR="00350B5A" w:rsidRPr="004602F8" w:rsidRDefault="00350B5A" w:rsidP="008C1C7E">
            <w:pPr>
              <w:pStyle w:val="ASFKTablenorm"/>
            </w:pPr>
            <w:r w:rsidRPr="004602F8">
              <w:t>Дата подписи / Дата</w:t>
            </w:r>
          </w:p>
        </w:tc>
        <w:tc>
          <w:tcPr>
            <w:tcW w:w="2940" w:type="pct"/>
          </w:tcPr>
          <w:p w14:paraId="34B0D134" w14:textId="77777777" w:rsidR="00350B5A" w:rsidRPr="004602F8" w:rsidRDefault="00350B5A" w:rsidP="008C1C7E">
            <w:pPr>
              <w:pStyle w:val="ASFKTablenorm"/>
            </w:pPr>
            <w:r w:rsidRPr="004602F8">
              <w:t xml:space="preserve">По умолчанию текущая дата. </w:t>
            </w:r>
          </w:p>
          <w:p w14:paraId="7E5690D4" w14:textId="77777777" w:rsidR="00350B5A" w:rsidRPr="004602F8" w:rsidRDefault="00350B5A" w:rsidP="008C1C7E">
            <w:pPr>
              <w:pStyle w:val="ASFKTablenorm"/>
            </w:pPr>
            <w:r w:rsidRPr="004602F8">
              <w:t xml:space="preserve">Привязан системный календарь. </w:t>
            </w:r>
          </w:p>
          <w:p w14:paraId="59FF0628" w14:textId="77777777" w:rsidR="00350B5A" w:rsidRPr="004602F8" w:rsidRDefault="00350B5A" w:rsidP="008C1C7E">
            <w:pPr>
              <w:pStyle w:val="ASFKTablenorm"/>
            </w:pPr>
            <w:r w:rsidRPr="004602F8">
              <w:t xml:space="preserve">Маска ввода </w:t>
            </w:r>
            <w:r w:rsidR="00BC7FFB" w:rsidRPr="004602F8">
              <w:t>«</w:t>
            </w:r>
            <w:r w:rsidRPr="004602F8">
              <w:t>DD.MM.YYYY</w:t>
            </w:r>
            <w:r w:rsidR="00BC7FFB" w:rsidRPr="004602F8">
              <w:t>»</w:t>
            </w:r>
            <w:r w:rsidRPr="004602F8">
              <w:t>.</w:t>
            </w:r>
          </w:p>
        </w:tc>
      </w:tr>
      <w:tr w:rsidR="00463D05" w:rsidRPr="004602F8" w14:paraId="5B1EE064" w14:textId="77777777" w:rsidTr="00C32606">
        <w:tc>
          <w:tcPr>
            <w:tcW w:w="2060" w:type="pct"/>
          </w:tcPr>
          <w:p w14:paraId="294B2990" w14:textId="77777777" w:rsidR="00463D05" w:rsidRPr="004602F8" w:rsidRDefault="00463D05" w:rsidP="005638CD">
            <w:pPr>
              <w:pStyle w:val="ASFKTablenorm"/>
            </w:pPr>
            <w:r w:rsidRPr="004602F8">
              <w:t>ФИО ответственного за конфиденциальность данных</w:t>
            </w:r>
          </w:p>
        </w:tc>
        <w:tc>
          <w:tcPr>
            <w:tcW w:w="2940" w:type="pct"/>
          </w:tcPr>
          <w:p w14:paraId="438640B8" w14:textId="4F891BB7" w:rsidR="00222328" w:rsidRPr="004602F8" w:rsidRDefault="00F2580F" w:rsidP="005638CD">
            <w:pPr>
              <w:pStyle w:val="ASFKTablenorm"/>
            </w:pPr>
            <w:r w:rsidRPr="004602F8">
              <w:t>Заполняется автоматически при подписании. Поле заполняется, если в поле «Уровень конфиденциальности» указано значение «1» или «0».</w:t>
            </w:r>
          </w:p>
          <w:p w14:paraId="106DB0A8" w14:textId="793BECAC" w:rsidR="00463D05" w:rsidRPr="004602F8" w:rsidRDefault="00222328" w:rsidP="009841CA">
            <w:pPr>
              <w:pStyle w:val="ASFKTablenorm"/>
            </w:pPr>
            <w:r w:rsidRPr="004602F8">
              <w:t>Для ОФК off-line заполняется вручную.</w:t>
            </w:r>
          </w:p>
        </w:tc>
      </w:tr>
      <w:tr w:rsidR="00350B5A" w:rsidRPr="004602F8" w14:paraId="0E43EDC5" w14:textId="77777777" w:rsidTr="00C32606">
        <w:tc>
          <w:tcPr>
            <w:tcW w:w="5000" w:type="pct"/>
            <w:gridSpan w:val="2"/>
          </w:tcPr>
          <w:p w14:paraId="4A93417B" w14:textId="77777777" w:rsidR="00350B5A" w:rsidRPr="004602F8" w:rsidRDefault="00350B5A" w:rsidP="008C1C7E">
            <w:pPr>
              <w:pStyle w:val="ASFKTablenorm"/>
            </w:pPr>
            <w:r w:rsidRPr="004602F8">
              <w:t xml:space="preserve">Группа полей </w:t>
            </w:r>
            <w:r w:rsidR="00BC7FFB" w:rsidRPr="004602F8">
              <w:t>«</w:t>
            </w:r>
            <w:r w:rsidRPr="004602F8">
              <w:t>Отметка ФК, органа ФК о принятии Уведомления об уточнении вида и принадлежности платежа</w:t>
            </w:r>
            <w:r w:rsidR="00BC7FFB" w:rsidRPr="004602F8">
              <w:t>»</w:t>
            </w:r>
          </w:p>
        </w:tc>
      </w:tr>
      <w:tr w:rsidR="00350B5A" w:rsidRPr="004602F8" w14:paraId="090DDD86" w14:textId="77777777" w:rsidTr="00C32606">
        <w:tc>
          <w:tcPr>
            <w:tcW w:w="2060" w:type="pct"/>
          </w:tcPr>
          <w:p w14:paraId="5F054920" w14:textId="77777777" w:rsidR="00350B5A" w:rsidRPr="004602F8" w:rsidRDefault="00350B5A" w:rsidP="008C1C7E">
            <w:pPr>
              <w:pStyle w:val="ASFKTablenorm"/>
            </w:pPr>
            <w:r w:rsidRPr="004602F8">
              <w:t>Руководитель (уполномоченное лицо): Должность</w:t>
            </w:r>
          </w:p>
        </w:tc>
        <w:tc>
          <w:tcPr>
            <w:tcW w:w="2940" w:type="pct"/>
          </w:tcPr>
          <w:p w14:paraId="68D3310E" w14:textId="77777777" w:rsidR="00350B5A" w:rsidRPr="004602F8" w:rsidRDefault="00350B5A" w:rsidP="008C1C7E">
            <w:pPr>
              <w:pStyle w:val="ASFKTablenorm"/>
            </w:pPr>
            <w:r w:rsidRPr="004602F8">
              <w:t>Доставляется из OEBS.</w:t>
            </w:r>
          </w:p>
        </w:tc>
      </w:tr>
      <w:tr w:rsidR="00350B5A" w:rsidRPr="004602F8" w14:paraId="2479E353" w14:textId="77777777" w:rsidTr="00C32606">
        <w:tc>
          <w:tcPr>
            <w:tcW w:w="2060" w:type="pct"/>
          </w:tcPr>
          <w:p w14:paraId="73F825AF" w14:textId="77777777" w:rsidR="00350B5A" w:rsidRPr="004602F8" w:rsidRDefault="00350B5A" w:rsidP="008C1C7E">
            <w:pPr>
              <w:pStyle w:val="ASFKTablenorm"/>
            </w:pPr>
            <w:r w:rsidRPr="004602F8">
              <w:t>Руководитель (уполномоченное лицо): Расшифровка подписи</w:t>
            </w:r>
          </w:p>
        </w:tc>
        <w:tc>
          <w:tcPr>
            <w:tcW w:w="2940" w:type="pct"/>
          </w:tcPr>
          <w:p w14:paraId="11CA99C5" w14:textId="77777777" w:rsidR="00350B5A" w:rsidRPr="004602F8" w:rsidRDefault="00350B5A" w:rsidP="008C1C7E">
            <w:pPr>
              <w:pStyle w:val="ASFKTablenorm"/>
            </w:pPr>
            <w:r w:rsidRPr="004602F8">
              <w:t>Доставляется из OEBS.</w:t>
            </w:r>
          </w:p>
        </w:tc>
      </w:tr>
      <w:tr w:rsidR="00350B5A" w:rsidRPr="004602F8" w14:paraId="3540D37A" w14:textId="77777777" w:rsidTr="00C32606">
        <w:tc>
          <w:tcPr>
            <w:tcW w:w="2060" w:type="pct"/>
          </w:tcPr>
          <w:p w14:paraId="7312A8F0" w14:textId="77777777" w:rsidR="00350B5A" w:rsidRPr="004602F8" w:rsidRDefault="00350B5A" w:rsidP="00C401DA">
            <w:pPr>
              <w:pStyle w:val="ASFKTablenorm"/>
            </w:pPr>
            <w:r w:rsidRPr="004602F8">
              <w:t>Ответственный исполнитель: Должность</w:t>
            </w:r>
          </w:p>
        </w:tc>
        <w:tc>
          <w:tcPr>
            <w:tcW w:w="2940" w:type="pct"/>
          </w:tcPr>
          <w:p w14:paraId="2DE7EB76" w14:textId="77777777" w:rsidR="00350B5A" w:rsidRPr="004602F8" w:rsidRDefault="00350B5A" w:rsidP="008C1C7E">
            <w:pPr>
              <w:pStyle w:val="ASFKTablenorm"/>
            </w:pPr>
            <w:r w:rsidRPr="004602F8">
              <w:t>Доставляется из OEBS.</w:t>
            </w:r>
          </w:p>
        </w:tc>
      </w:tr>
      <w:tr w:rsidR="00350B5A" w:rsidRPr="004602F8" w14:paraId="030826D8" w14:textId="77777777" w:rsidTr="00C32606">
        <w:tc>
          <w:tcPr>
            <w:tcW w:w="2060" w:type="pct"/>
          </w:tcPr>
          <w:p w14:paraId="12FDBF59" w14:textId="77777777" w:rsidR="00350B5A" w:rsidRPr="004602F8" w:rsidRDefault="00350B5A" w:rsidP="008C1C7E">
            <w:pPr>
              <w:pStyle w:val="ASFKTablenorm"/>
            </w:pPr>
            <w:r w:rsidRPr="004602F8">
              <w:t xml:space="preserve">Ответственный исполнитель: </w:t>
            </w:r>
          </w:p>
          <w:p w14:paraId="2BA26C82" w14:textId="77777777" w:rsidR="00350B5A" w:rsidRPr="004602F8" w:rsidRDefault="00350B5A" w:rsidP="008C1C7E">
            <w:pPr>
              <w:pStyle w:val="ASFKTablenorm"/>
            </w:pPr>
            <w:r w:rsidRPr="004602F8">
              <w:lastRenderedPageBreak/>
              <w:t>Расшифровка подписи</w:t>
            </w:r>
          </w:p>
        </w:tc>
        <w:tc>
          <w:tcPr>
            <w:tcW w:w="2940" w:type="pct"/>
          </w:tcPr>
          <w:p w14:paraId="11299364" w14:textId="77777777" w:rsidR="00350B5A" w:rsidRPr="004602F8" w:rsidRDefault="00350B5A" w:rsidP="008C1C7E">
            <w:pPr>
              <w:pStyle w:val="ASFKTablenorm"/>
            </w:pPr>
            <w:r w:rsidRPr="004602F8">
              <w:lastRenderedPageBreak/>
              <w:t>Доставляется из OEBS.</w:t>
            </w:r>
          </w:p>
        </w:tc>
      </w:tr>
      <w:tr w:rsidR="00350B5A" w:rsidRPr="004602F8" w14:paraId="79C25023" w14:textId="77777777" w:rsidTr="00C32606">
        <w:tc>
          <w:tcPr>
            <w:tcW w:w="2060" w:type="pct"/>
          </w:tcPr>
          <w:p w14:paraId="6AC6D2D4" w14:textId="77777777" w:rsidR="00350B5A" w:rsidRPr="004602F8" w:rsidRDefault="00350B5A" w:rsidP="008C1C7E">
            <w:pPr>
              <w:pStyle w:val="ASFKTablenorm"/>
            </w:pPr>
            <w:r w:rsidRPr="004602F8">
              <w:t xml:space="preserve">Ответственный исполнитель: </w:t>
            </w:r>
          </w:p>
          <w:p w14:paraId="68930F38" w14:textId="77777777" w:rsidR="00350B5A" w:rsidRPr="004602F8" w:rsidRDefault="00350B5A" w:rsidP="008C1C7E">
            <w:pPr>
              <w:pStyle w:val="ASFKTablenorm"/>
            </w:pPr>
            <w:r w:rsidRPr="004602F8">
              <w:t>Телефон</w:t>
            </w:r>
          </w:p>
        </w:tc>
        <w:tc>
          <w:tcPr>
            <w:tcW w:w="2940" w:type="pct"/>
          </w:tcPr>
          <w:p w14:paraId="6CBBC004" w14:textId="77777777" w:rsidR="00350B5A" w:rsidRPr="004602F8" w:rsidRDefault="00350B5A" w:rsidP="008C1C7E">
            <w:pPr>
              <w:pStyle w:val="ASFKTablenorm"/>
            </w:pPr>
            <w:r w:rsidRPr="004602F8">
              <w:t>Доставляется из OEBS.</w:t>
            </w:r>
          </w:p>
        </w:tc>
      </w:tr>
    </w:tbl>
    <w:p w14:paraId="2E894421" w14:textId="77777777" w:rsidR="00CA3543" w:rsidRPr="004602F8" w:rsidRDefault="00CA3543" w:rsidP="00CA3543">
      <w:pPr>
        <w:pStyle w:val="32"/>
      </w:pPr>
      <w:bookmarkStart w:id="1560" w:name="_Ref272416333"/>
      <w:bookmarkStart w:id="1561" w:name="_Toc409449213"/>
      <w:bookmarkStart w:id="1562" w:name="_Toc421171925"/>
      <w:bookmarkStart w:id="1563" w:name="_Toc126766781"/>
      <w:bookmarkEnd w:id="1494"/>
      <w:bookmarkEnd w:id="1495"/>
      <w:bookmarkEnd w:id="1496"/>
      <w:r w:rsidRPr="004602F8">
        <w:t>Уведомление об уточнении операций клиента</w:t>
      </w:r>
      <w:bookmarkEnd w:id="1560"/>
      <w:bookmarkEnd w:id="1561"/>
      <w:bookmarkEnd w:id="1562"/>
      <w:bookmarkEnd w:id="1563"/>
    </w:p>
    <w:p w14:paraId="630771BD" w14:textId="77777777" w:rsidR="00CA3543" w:rsidRPr="004602F8" w:rsidRDefault="00CA3543" w:rsidP="00CA3543">
      <w:pPr>
        <w:pStyle w:val="ASFKNormal"/>
      </w:pPr>
      <w:r w:rsidRPr="004602F8">
        <w:t xml:space="preserve">Документ </w:t>
      </w:r>
      <w:r w:rsidR="00BC7FFB" w:rsidRPr="004602F8">
        <w:t>«</w:t>
      </w:r>
      <w:r w:rsidRPr="004602F8">
        <w:t>Уведомление об уточнении операций клиента</w:t>
      </w:r>
      <w:r w:rsidR="00BC7FFB" w:rsidRPr="004602F8">
        <w:t>»</w:t>
      </w:r>
      <w:r w:rsidRPr="004602F8">
        <w:t xml:space="preserve"> формируется для возможности уточнения невыясненных средств и произведенных кассовых операций на лицевых счетах клиентов.</w:t>
      </w:r>
    </w:p>
    <w:p w14:paraId="2FA35201" w14:textId="2FD313F5"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об уточнении операций клиента</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Внебанковские документы – Уведомление об уточнении операций клиента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_Ref272408331 \h  \* MERGEFORMAT </w:instrText>
      </w:r>
      <w:r w:rsidRPr="004602F8">
        <w:fldChar w:fldCharType="separate"/>
      </w:r>
      <w:r w:rsidR="0086114E">
        <w:t>235</w:t>
      </w:r>
      <w:r w:rsidRPr="004602F8">
        <w:fldChar w:fldCharType="end"/>
      </w:r>
      <w:r w:rsidRPr="004602F8">
        <w:t>.</w:t>
      </w:r>
    </w:p>
    <w:p w14:paraId="278DAAE2" w14:textId="7A826AA6" w:rsidR="00CA3543" w:rsidRPr="004602F8" w:rsidRDefault="004C00E2" w:rsidP="00CA3543">
      <w:pPr>
        <w:pStyle w:val="ASFKFigure"/>
      </w:pPr>
      <w:r w:rsidRPr="004602F8">
        <w:rPr>
          <w:noProof/>
        </w:rPr>
        <w:drawing>
          <wp:inline distT="0" distB="0" distL="0" distR="0" wp14:anchorId="1B1ED1A2" wp14:editId="51210324">
            <wp:extent cx="6038850" cy="2552700"/>
            <wp:effectExtent l="0" t="0" r="0" b="0"/>
            <wp:docPr id="327" name="Рисунок 327"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ОФК"/>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00E174A0" w14:textId="154AFE7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64" w:name="_Ref272408331"/>
      <w:bookmarkStart w:id="1565" w:name="_Toc126767523"/>
      <w:r w:rsidR="0086114E">
        <w:rPr>
          <w:noProof/>
        </w:rPr>
        <w:t>235</w:t>
      </w:r>
      <w:bookmarkEnd w:id="1564"/>
      <w:r w:rsidRPr="004602F8">
        <w:rPr>
          <w:noProof/>
        </w:rPr>
        <w:fldChar w:fldCharType="end"/>
      </w:r>
      <w:r w:rsidR="00CA3543" w:rsidRPr="004602F8">
        <w:t xml:space="preserve">. ЭФ списка документов </w:t>
      </w:r>
      <w:r w:rsidR="00BC7FFB" w:rsidRPr="004602F8">
        <w:t>«</w:t>
      </w:r>
      <w:r w:rsidR="00CA3543" w:rsidRPr="004602F8">
        <w:t>Уведомление об уточнении операций клиента</w:t>
      </w:r>
      <w:r w:rsidR="00BC7FFB" w:rsidRPr="004602F8">
        <w:t>»</w:t>
      </w:r>
      <w:bookmarkEnd w:id="1565"/>
    </w:p>
    <w:p w14:paraId="6443CD67" w14:textId="77777777" w:rsidR="00CA3543" w:rsidRPr="004602F8" w:rsidRDefault="00CA3543" w:rsidP="00CA3543">
      <w:pPr>
        <w:pStyle w:val="41"/>
      </w:pPr>
      <w:r w:rsidRPr="004602F8">
        <w:t>Доступные операции</w:t>
      </w:r>
    </w:p>
    <w:p w14:paraId="182BD9DD" w14:textId="77777777" w:rsidR="00CA3543" w:rsidRPr="004602F8" w:rsidRDefault="00CA3543" w:rsidP="00CA3543">
      <w:pPr>
        <w:pStyle w:val="ASFKNormal"/>
      </w:pPr>
      <w:r w:rsidRPr="004602F8">
        <w:t>На АРМ ОФК доступны следующие операции над документом:</w:t>
      </w:r>
    </w:p>
    <w:p w14:paraId="6551B25F" w14:textId="77777777" w:rsidR="00CA3543" w:rsidRPr="004602F8" w:rsidRDefault="00CA3543" w:rsidP="00CA3543">
      <w:pPr>
        <w:pStyle w:val="ASFKListmark1"/>
      </w:pPr>
      <w:r w:rsidRPr="004602F8">
        <w:t>Для исходящего документа:</w:t>
      </w:r>
    </w:p>
    <w:p w14:paraId="0A34E478" w14:textId="77777777" w:rsidR="00CA3543" w:rsidRPr="004602F8" w:rsidRDefault="00CA3543" w:rsidP="00CA3543">
      <w:pPr>
        <w:pStyle w:val="ASFKListmark2"/>
      </w:pPr>
      <w:r w:rsidRPr="004602F8">
        <w:t>ввод вручную;</w:t>
      </w:r>
    </w:p>
    <w:p w14:paraId="2A2D9009" w14:textId="77777777" w:rsidR="00CA3543" w:rsidRPr="004602F8" w:rsidRDefault="00CA3543" w:rsidP="00CA3543">
      <w:pPr>
        <w:pStyle w:val="ASFKListmark2"/>
      </w:pPr>
      <w:r w:rsidRPr="004602F8">
        <w:t>импорт из внешней системы;</w:t>
      </w:r>
    </w:p>
    <w:p w14:paraId="30FB64D7" w14:textId="77777777" w:rsidR="00CA3543" w:rsidRPr="004602F8" w:rsidRDefault="00CA3543" w:rsidP="00CA3543">
      <w:pPr>
        <w:pStyle w:val="ASFKListmark2"/>
      </w:pPr>
      <w:r w:rsidRPr="004602F8">
        <w:t>документарный контроль;</w:t>
      </w:r>
    </w:p>
    <w:p w14:paraId="37584F18" w14:textId="77777777" w:rsidR="00CA3543" w:rsidRPr="004602F8" w:rsidRDefault="00CA3543" w:rsidP="00CA3543">
      <w:pPr>
        <w:pStyle w:val="ASFKListmark2"/>
      </w:pPr>
      <w:r w:rsidRPr="004602F8">
        <w:t>просмотр и редактирование;</w:t>
      </w:r>
    </w:p>
    <w:p w14:paraId="51DF0E08" w14:textId="77777777" w:rsidR="00CA3543" w:rsidRPr="004602F8" w:rsidRDefault="00CA3543" w:rsidP="00CA3543">
      <w:pPr>
        <w:pStyle w:val="ASFKListmark2"/>
      </w:pPr>
      <w:r w:rsidRPr="004602F8">
        <w:t>удаление;</w:t>
      </w:r>
    </w:p>
    <w:p w14:paraId="752A193A"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6B16BB7B" w14:textId="77777777" w:rsidR="00CA3543" w:rsidRPr="004602F8" w:rsidRDefault="00CA3543" w:rsidP="00CA3543">
      <w:pPr>
        <w:pStyle w:val="ASFKListmark2"/>
      </w:pPr>
      <w:r w:rsidRPr="004602F8">
        <w:t>печать;</w:t>
      </w:r>
    </w:p>
    <w:p w14:paraId="62234FCC" w14:textId="77777777" w:rsidR="00CA3543" w:rsidRPr="004602F8" w:rsidRDefault="00CA3543" w:rsidP="00CA3543">
      <w:pPr>
        <w:pStyle w:val="ASFKListmark2"/>
      </w:pPr>
      <w:r w:rsidRPr="004602F8">
        <w:t>отправка в УФК;</w:t>
      </w:r>
    </w:p>
    <w:p w14:paraId="7FB93785" w14:textId="77777777" w:rsidR="00CA3543" w:rsidRPr="004602F8" w:rsidRDefault="00CA3543" w:rsidP="00CA3543">
      <w:pPr>
        <w:pStyle w:val="ASFKListmark2"/>
      </w:pPr>
      <w:r w:rsidRPr="004602F8">
        <w:t>экспорт во внешние системы.</w:t>
      </w:r>
    </w:p>
    <w:p w14:paraId="7F93F787" w14:textId="77777777" w:rsidR="00CA3543" w:rsidRPr="004602F8" w:rsidRDefault="00CA3543" w:rsidP="00CA3543">
      <w:pPr>
        <w:pStyle w:val="ASFKListmark1"/>
      </w:pPr>
      <w:r w:rsidRPr="004602F8">
        <w:t>Для транзитного документа:</w:t>
      </w:r>
    </w:p>
    <w:p w14:paraId="6A8BECF4" w14:textId="77777777" w:rsidR="00CA3543" w:rsidRPr="004602F8" w:rsidRDefault="00CA3543" w:rsidP="00CA3543">
      <w:pPr>
        <w:pStyle w:val="ASFKListmark2"/>
      </w:pPr>
      <w:r w:rsidRPr="004602F8">
        <w:t>просмотр;</w:t>
      </w:r>
    </w:p>
    <w:p w14:paraId="150E30AC" w14:textId="77777777" w:rsidR="00CA3543" w:rsidRPr="004602F8" w:rsidRDefault="00CA3543" w:rsidP="00CA3543">
      <w:pPr>
        <w:pStyle w:val="ASFKListmark2"/>
      </w:pPr>
      <w:r w:rsidRPr="004602F8">
        <w:t>проверка ЭП;</w:t>
      </w:r>
    </w:p>
    <w:p w14:paraId="5C6DFCC4" w14:textId="77777777" w:rsidR="00CA3543" w:rsidRPr="004602F8" w:rsidRDefault="00CA3543" w:rsidP="00CA3543">
      <w:pPr>
        <w:pStyle w:val="ASFKListmark2"/>
      </w:pPr>
      <w:r w:rsidRPr="004602F8">
        <w:t>документарный контроль;</w:t>
      </w:r>
    </w:p>
    <w:p w14:paraId="0286D395" w14:textId="77777777" w:rsidR="00CA3543" w:rsidRPr="004602F8" w:rsidRDefault="00CA3543" w:rsidP="00CA3543">
      <w:pPr>
        <w:pStyle w:val="ASFKListmark2"/>
      </w:pPr>
      <w:r w:rsidRPr="004602F8">
        <w:t>отмена;</w:t>
      </w:r>
    </w:p>
    <w:p w14:paraId="096FAF95" w14:textId="77777777" w:rsidR="00CA3543" w:rsidRPr="004602F8" w:rsidRDefault="00CA3543" w:rsidP="00CA3543">
      <w:pPr>
        <w:pStyle w:val="ASFKListmark2"/>
      </w:pPr>
      <w:r w:rsidRPr="004602F8">
        <w:t>отправка в УФК;</w:t>
      </w:r>
    </w:p>
    <w:p w14:paraId="1CAFA04E" w14:textId="77777777" w:rsidR="00CA3543" w:rsidRPr="004602F8" w:rsidRDefault="00CA3543" w:rsidP="00CA3543">
      <w:pPr>
        <w:pStyle w:val="ASFKListmark2"/>
      </w:pPr>
      <w:r w:rsidRPr="004602F8">
        <w:lastRenderedPageBreak/>
        <w:t>экспорт во внешние системы.</w:t>
      </w:r>
    </w:p>
    <w:p w14:paraId="18A58B26" w14:textId="77777777" w:rsidR="00CA3543" w:rsidRPr="004602F8" w:rsidRDefault="00CA3543" w:rsidP="00CA3543">
      <w:pPr>
        <w:pStyle w:val="ASFKListmark1"/>
      </w:pPr>
      <w:r w:rsidRPr="004602F8">
        <w:t>Для входящего документа:</w:t>
      </w:r>
    </w:p>
    <w:p w14:paraId="21D7EB97" w14:textId="77777777" w:rsidR="00CA3543" w:rsidRPr="004602F8" w:rsidRDefault="00CA3543" w:rsidP="00CA3543">
      <w:pPr>
        <w:pStyle w:val="ASFKListmark2"/>
      </w:pPr>
      <w:r w:rsidRPr="004602F8">
        <w:t>экспорт во внешние системы.</w:t>
      </w:r>
    </w:p>
    <w:p w14:paraId="7375B337" w14:textId="77777777" w:rsidR="00CA3543" w:rsidRPr="004602F8" w:rsidRDefault="00CA3543" w:rsidP="00CA3543">
      <w:pPr>
        <w:pStyle w:val="41"/>
      </w:pPr>
      <w:bookmarkStart w:id="1566" w:name="_Экранная_форма_документа_2"/>
      <w:bookmarkStart w:id="1567" w:name="_Ref401828499"/>
      <w:bookmarkEnd w:id="1566"/>
      <w:r w:rsidRPr="004602F8">
        <w:t>Экранная форма документа</w:t>
      </w:r>
      <w:bookmarkEnd w:id="1567"/>
    </w:p>
    <w:p w14:paraId="056945C0" w14:textId="6E24178F" w:rsidR="00CA3543" w:rsidRPr="004602F8" w:rsidRDefault="00CA3543" w:rsidP="00CA3543">
      <w:pPr>
        <w:pStyle w:val="ASFKNormal"/>
      </w:pPr>
      <w:r w:rsidRPr="004602F8">
        <w:t xml:space="preserve">ЭФ документа </w:t>
      </w:r>
      <w:r w:rsidR="00BC7FFB" w:rsidRPr="004602F8">
        <w:t>«</w:t>
      </w:r>
      <w:r w:rsidRPr="004602F8">
        <w:t>Уведомление об уточнении операций клиента</w:t>
      </w:r>
      <w:r w:rsidR="00BC7FFB" w:rsidRPr="004602F8">
        <w:t>»</w:t>
      </w:r>
      <w:r w:rsidRPr="004602F8">
        <w:t xml:space="preserve"> представлена на рисунках</w:t>
      </w:r>
      <w:r w:rsidR="007F1F23" w:rsidRPr="004602F8">
        <w:t> </w:t>
      </w:r>
      <w:r w:rsidRPr="004602F8">
        <w:fldChar w:fldCharType="begin"/>
      </w:r>
      <w:r w:rsidRPr="004602F8">
        <w:instrText xml:space="preserve"> REF _Ref272408334 \h  \* MERGEFORMAT </w:instrText>
      </w:r>
      <w:r w:rsidRPr="004602F8">
        <w:fldChar w:fldCharType="separate"/>
      </w:r>
      <w:r w:rsidR="0086114E">
        <w:t>236</w:t>
      </w:r>
      <w:r w:rsidRPr="004602F8">
        <w:fldChar w:fldCharType="end"/>
      </w:r>
      <w:r w:rsidRPr="004602F8">
        <w:t xml:space="preserve">, </w:t>
      </w:r>
      <w:r w:rsidRPr="004602F8">
        <w:fldChar w:fldCharType="begin"/>
      </w:r>
      <w:r w:rsidRPr="004602F8">
        <w:instrText xml:space="preserve"> REF _Ref272408338 \h  \* MERGEFORMAT </w:instrText>
      </w:r>
      <w:r w:rsidRPr="004602F8">
        <w:fldChar w:fldCharType="separate"/>
      </w:r>
      <w:r w:rsidR="0086114E">
        <w:t>237</w:t>
      </w:r>
      <w:r w:rsidRPr="004602F8">
        <w:fldChar w:fldCharType="end"/>
      </w:r>
      <w:r w:rsidRPr="004602F8">
        <w:t xml:space="preserve"> и </w:t>
      </w:r>
      <w:r w:rsidRPr="004602F8">
        <w:fldChar w:fldCharType="begin"/>
      </w:r>
      <w:r w:rsidRPr="004602F8">
        <w:instrText xml:space="preserve"> REF _Ref272408343 \h  \* MERGEFORMAT </w:instrText>
      </w:r>
      <w:r w:rsidRPr="004602F8">
        <w:fldChar w:fldCharType="separate"/>
      </w:r>
      <w:r w:rsidR="0086114E">
        <w:t>240</w:t>
      </w:r>
      <w:r w:rsidRPr="004602F8">
        <w:fldChar w:fldCharType="end"/>
      </w:r>
      <w:r w:rsidRPr="004602F8">
        <w:t>. Форма содержит следующие закладки:</w:t>
      </w:r>
    </w:p>
    <w:p w14:paraId="32A57CE4"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11B4FBC4" w14:textId="77777777" w:rsidR="00CA3543" w:rsidRPr="004602F8" w:rsidRDefault="00BC7FFB" w:rsidP="00CA3543">
      <w:pPr>
        <w:pStyle w:val="ASFKListmark1"/>
      </w:pPr>
      <w:r w:rsidRPr="004602F8">
        <w:t>«</w:t>
      </w:r>
      <w:r w:rsidR="00CA3543" w:rsidRPr="004602F8">
        <w:t>Платежные документы (2)</w:t>
      </w:r>
      <w:r w:rsidRPr="004602F8">
        <w:t>»</w:t>
      </w:r>
      <w:r w:rsidR="00CA3543" w:rsidRPr="004602F8">
        <w:t>;</w:t>
      </w:r>
    </w:p>
    <w:p w14:paraId="672B45DF" w14:textId="77777777" w:rsidR="00CA3543" w:rsidRPr="004602F8" w:rsidRDefault="00BC7FFB" w:rsidP="00CA3543">
      <w:pPr>
        <w:pStyle w:val="ASFKListmark1"/>
      </w:pPr>
      <w:r w:rsidRPr="004602F8">
        <w:t>«</w:t>
      </w:r>
      <w:r w:rsidR="00CA3543" w:rsidRPr="004602F8">
        <w:t>Дополнительные атрибуты (3)</w:t>
      </w:r>
      <w:r w:rsidRPr="004602F8">
        <w:t>»</w:t>
      </w:r>
      <w:r w:rsidR="00CA3543" w:rsidRPr="004602F8">
        <w:t>.</w:t>
      </w:r>
    </w:p>
    <w:p w14:paraId="02247AA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C81BE5E"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870FF5C" w14:textId="76F81982" w:rsidR="00CA3543" w:rsidRPr="004602F8" w:rsidRDefault="004C00E2" w:rsidP="00CA3543">
      <w:pPr>
        <w:pStyle w:val="ASFKFigure"/>
        <w:rPr>
          <w:rStyle w:val="ASFKSymBold"/>
        </w:rPr>
      </w:pPr>
      <w:r w:rsidRPr="004602F8">
        <w:rPr>
          <w:noProof/>
        </w:rPr>
        <w:drawing>
          <wp:inline distT="0" distB="0" distL="0" distR="0" wp14:anchorId="54453AA4" wp14:editId="07A59955">
            <wp:extent cx="6124575" cy="1924050"/>
            <wp:effectExtent l="0" t="0" r="9525" b="0"/>
            <wp:docPr id="328" name="Рисунок 3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0"/>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1201236C" w14:textId="1E8D0B7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68" w:name="_Ref272408334"/>
      <w:bookmarkStart w:id="1569" w:name="_Toc126767524"/>
      <w:r w:rsidR="0086114E">
        <w:rPr>
          <w:noProof/>
        </w:rPr>
        <w:t>236</w:t>
      </w:r>
      <w:bookmarkEnd w:id="1568"/>
      <w:r w:rsidRPr="004602F8">
        <w:rPr>
          <w:noProof/>
        </w:rPr>
        <w:fldChar w:fldCharType="end"/>
      </w:r>
      <w:r w:rsidR="00CA3543" w:rsidRPr="004602F8">
        <w:t xml:space="preserve">. ЭФ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Документ (1)</w:t>
      </w:r>
      <w:r w:rsidR="00BC7FFB" w:rsidRPr="004602F8">
        <w:t>»</w:t>
      </w:r>
      <w:bookmarkEnd w:id="1569"/>
    </w:p>
    <w:p w14:paraId="50B8A626" w14:textId="77777777" w:rsidR="00583C5B" w:rsidRPr="004602F8" w:rsidRDefault="00583C5B" w:rsidP="00CA3543">
      <w:pPr>
        <w:pStyle w:val="ASFKNormal"/>
      </w:pPr>
      <w:r w:rsidRPr="004602F8">
        <w:t xml:space="preserve">При импорте документа из внешней системы поля документа заполняются автоматически в соответствии с данными загружаемого файла. При вводе документа поля заполняются вручную в соответствии с данными бумажного документа. </w:t>
      </w:r>
      <w:r w:rsidR="00CA3543" w:rsidRPr="004602F8">
        <w:t xml:space="preserve">Для ручного ввода документа следует на ЭФ документа заполнить поля, доступные для редактирования. </w:t>
      </w:r>
    </w:p>
    <w:p w14:paraId="56CAD752" w14:textId="434959BD" w:rsidR="00CA3543" w:rsidRPr="004602F8" w:rsidRDefault="00CA3543" w:rsidP="00CA3543">
      <w:pPr>
        <w:pStyle w:val="ASFKNormal"/>
      </w:pPr>
      <w:r w:rsidRPr="004602F8">
        <w:t xml:space="preserve">Перечень полей </w:t>
      </w:r>
      <w:r w:rsidR="00583C5B" w:rsidRPr="004602F8">
        <w:t xml:space="preserve">документа «Уведомление об уточнении операций клиента», закладки «Документ (1)» </w:t>
      </w:r>
      <w:r w:rsidRPr="004602F8">
        <w:t>приведен в таблице </w:t>
      </w:r>
      <w:r w:rsidRPr="004602F8">
        <w:fldChar w:fldCharType="begin"/>
      </w:r>
      <w:r w:rsidRPr="004602F8">
        <w:instrText xml:space="preserve"> REF _Ref317609462 \h  \* MERGEFORMAT </w:instrText>
      </w:r>
      <w:r w:rsidRPr="004602F8">
        <w:fldChar w:fldCharType="separate"/>
      </w:r>
      <w:r w:rsidR="0086114E">
        <w:t>143</w:t>
      </w:r>
      <w:r w:rsidRPr="004602F8">
        <w:fldChar w:fldCharType="end"/>
      </w:r>
      <w:r w:rsidRPr="004602F8">
        <w:t>.</w:t>
      </w:r>
    </w:p>
    <w:p w14:paraId="3EB3449F" w14:textId="3107AA4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70" w:name="_Ref317609462"/>
      <w:bookmarkStart w:id="1571" w:name="_Toc126767035"/>
      <w:r w:rsidR="0086114E">
        <w:rPr>
          <w:noProof/>
        </w:rPr>
        <w:t>143</w:t>
      </w:r>
      <w:bookmarkEnd w:id="1570"/>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Документ (1)</w:t>
      </w:r>
      <w:r w:rsidR="00BC7FFB" w:rsidRPr="004602F8">
        <w:t>»</w:t>
      </w:r>
      <w:bookmarkEnd w:id="15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4B274D0A" w14:textId="77777777" w:rsidTr="00C32606">
        <w:trPr>
          <w:trHeight w:val="20"/>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5C6DD0"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EDAD8A" w14:textId="77777777" w:rsidR="00CA3543" w:rsidRPr="004602F8" w:rsidRDefault="00CA3543" w:rsidP="00CA3543">
            <w:pPr>
              <w:pStyle w:val="ASFKTableHead"/>
            </w:pPr>
            <w:r w:rsidRPr="004602F8">
              <w:t>Описание поля</w:t>
            </w:r>
          </w:p>
        </w:tc>
      </w:tr>
      <w:tr w:rsidR="00CA3543" w:rsidRPr="004602F8" w14:paraId="63FEE0D4" w14:textId="77777777" w:rsidTr="00C32606">
        <w:trPr>
          <w:trHeight w:val="20"/>
        </w:trPr>
        <w:tc>
          <w:tcPr>
            <w:tcW w:w="1137" w:type="pct"/>
            <w:shd w:val="clear" w:color="auto" w:fill="auto"/>
          </w:tcPr>
          <w:p w14:paraId="3DC36488" w14:textId="77777777" w:rsidR="00CA3543" w:rsidRPr="004602F8" w:rsidRDefault="00CA3543" w:rsidP="00AC2F13">
            <w:pPr>
              <w:pStyle w:val="ASFKTablenorm"/>
              <w:ind w:left="57" w:right="57"/>
            </w:pPr>
            <w:r w:rsidRPr="004602F8">
              <w:t>Номер документа</w:t>
            </w:r>
          </w:p>
        </w:tc>
        <w:tc>
          <w:tcPr>
            <w:tcW w:w="3863" w:type="pct"/>
            <w:shd w:val="clear" w:color="auto" w:fill="auto"/>
          </w:tcPr>
          <w:p w14:paraId="0BF47E77" w14:textId="77777777" w:rsidR="00CA3543" w:rsidRPr="004602F8" w:rsidRDefault="00CA3543" w:rsidP="00AC2F13">
            <w:pPr>
              <w:pStyle w:val="ASFKTablenorm"/>
              <w:ind w:left="57" w:right="57"/>
            </w:pPr>
            <w:r w:rsidRPr="004602F8">
              <w:t>Вручную.</w:t>
            </w:r>
          </w:p>
          <w:p w14:paraId="3DA45287"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44E0C443" w14:textId="77777777" w:rsidTr="00C32606">
        <w:trPr>
          <w:trHeight w:val="20"/>
        </w:trPr>
        <w:tc>
          <w:tcPr>
            <w:tcW w:w="1137" w:type="pct"/>
            <w:shd w:val="clear" w:color="auto" w:fill="auto"/>
          </w:tcPr>
          <w:p w14:paraId="44041269" w14:textId="77777777" w:rsidR="00CA3543" w:rsidRPr="004602F8" w:rsidRDefault="00CA3543" w:rsidP="00AC2F13">
            <w:pPr>
              <w:pStyle w:val="ASFKTablenorm"/>
              <w:ind w:left="57" w:right="57"/>
            </w:pPr>
            <w:r w:rsidRPr="004602F8">
              <w:t>Дата документа</w:t>
            </w:r>
          </w:p>
        </w:tc>
        <w:tc>
          <w:tcPr>
            <w:tcW w:w="3863" w:type="pct"/>
            <w:shd w:val="clear" w:color="auto" w:fill="auto"/>
          </w:tcPr>
          <w:p w14:paraId="6B432779" w14:textId="77777777" w:rsidR="00CA3543" w:rsidRPr="004602F8" w:rsidRDefault="00CA3543" w:rsidP="00AC2F13">
            <w:pPr>
              <w:pStyle w:val="ASFKTablenorm"/>
              <w:ind w:left="57" w:right="57"/>
            </w:pPr>
            <w:r w:rsidRPr="004602F8">
              <w:t xml:space="preserve">По умолчанию – текущая дата. </w:t>
            </w:r>
          </w:p>
          <w:p w14:paraId="0A4E4B4A" w14:textId="77777777" w:rsidR="00CA3543" w:rsidRPr="004602F8" w:rsidRDefault="00CA3543" w:rsidP="00AC2F13">
            <w:pPr>
              <w:pStyle w:val="ASFKTablenorm"/>
              <w:ind w:left="57" w:right="57"/>
            </w:pPr>
            <w:r w:rsidRPr="004602F8">
              <w:t xml:space="preserve">Привязан системный календарь. </w:t>
            </w:r>
          </w:p>
          <w:p w14:paraId="78AB12F2" w14:textId="77777777" w:rsidR="00CA3543" w:rsidRPr="004602F8" w:rsidRDefault="00CA3543" w:rsidP="00AC2F13">
            <w:pPr>
              <w:pStyle w:val="ASFKTablenorm"/>
              <w:ind w:left="57" w:right="57"/>
            </w:pPr>
            <w:r w:rsidRPr="004602F8">
              <w:t xml:space="preserve">Маска ввода </w:t>
            </w:r>
            <w:r w:rsidR="00BC7FFB" w:rsidRPr="004602F8">
              <w:t>«</w:t>
            </w:r>
            <w:r w:rsidRPr="004602F8">
              <w:t>DD.MM.YYYY</w:t>
            </w:r>
            <w:r w:rsidR="00BC7FFB" w:rsidRPr="004602F8">
              <w:t>»</w:t>
            </w:r>
            <w:r w:rsidRPr="004602F8">
              <w:t>.</w:t>
            </w:r>
          </w:p>
          <w:p w14:paraId="5602CF8A" w14:textId="77777777" w:rsidR="00CA3543" w:rsidRPr="004602F8" w:rsidRDefault="00CA3543" w:rsidP="00AC2F13">
            <w:pPr>
              <w:pStyle w:val="ASFKTablenorm"/>
              <w:ind w:left="57" w:right="57"/>
            </w:pPr>
            <w:r w:rsidRPr="004602F8">
              <w:t>Используется для выбора шаблона печати.</w:t>
            </w:r>
          </w:p>
        </w:tc>
      </w:tr>
      <w:tr w:rsidR="00CA3543" w:rsidRPr="004602F8" w14:paraId="20D543AF" w14:textId="77777777" w:rsidTr="00C32606">
        <w:trPr>
          <w:trHeight w:val="20"/>
        </w:trPr>
        <w:tc>
          <w:tcPr>
            <w:tcW w:w="1137" w:type="pct"/>
            <w:shd w:val="clear" w:color="auto" w:fill="auto"/>
          </w:tcPr>
          <w:p w14:paraId="7DD62417" w14:textId="77777777" w:rsidR="00CA3543" w:rsidRPr="004602F8" w:rsidRDefault="00CA3543" w:rsidP="00AC2F13">
            <w:pPr>
              <w:pStyle w:val="ASFKTablenorm"/>
              <w:ind w:left="57" w:right="57"/>
            </w:pPr>
            <w:r w:rsidRPr="004602F8">
              <w:t>Единица измерения</w:t>
            </w:r>
          </w:p>
        </w:tc>
        <w:tc>
          <w:tcPr>
            <w:tcW w:w="3863" w:type="pct"/>
            <w:shd w:val="clear" w:color="auto" w:fill="auto"/>
          </w:tcPr>
          <w:p w14:paraId="1B3379D3" w14:textId="77777777" w:rsidR="00CA3543" w:rsidRPr="004602F8" w:rsidRDefault="00CA3543" w:rsidP="00AC2F13">
            <w:pPr>
              <w:pStyle w:val="ASFKTablenorm"/>
              <w:ind w:left="57" w:right="57"/>
            </w:pPr>
            <w:r w:rsidRPr="004602F8">
              <w:t xml:space="preserve">По умолчанию </w:t>
            </w:r>
            <w:r w:rsidR="00BC7FFB" w:rsidRPr="004602F8">
              <w:t>«</w:t>
            </w:r>
            <w:r w:rsidRPr="004602F8">
              <w:t>Руб</w:t>
            </w:r>
            <w:r w:rsidR="00BC7FFB" w:rsidRPr="004602F8">
              <w:t>»</w:t>
            </w:r>
            <w:r w:rsidRPr="004602F8">
              <w:t>.</w:t>
            </w:r>
          </w:p>
        </w:tc>
      </w:tr>
      <w:tr w:rsidR="00CA3543" w:rsidRPr="004602F8" w14:paraId="2E65FDEB" w14:textId="77777777" w:rsidTr="00C32606">
        <w:trPr>
          <w:trHeight w:val="20"/>
        </w:trPr>
        <w:tc>
          <w:tcPr>
            <w:tcW w:w="1137" w:type="pct"/>
            <w:shd w:val="clear" w:color="auto" w:fill="auto"/>
          </w:tcPr>
          <w:p w14:paraId="3092549C" w14:textId="77777777" w:rsidR="00CA3543" w:rsidRPr="004602F8" w:rsidRDefault="00CA3543" w:rsidP="00AC2F13">
            <w:pPr>
              <w:pStyle w:val="ASFKTablenorm"/>
              <w:ind w:left="57" w:right="57"/>
            </w:pPr>
            <w:r w:rsidRPr="004602F8">
              <w:t>Статус</w:t>
            </w:r>
          </w:p>
        </w:tc>
        <w:tc>
          <w:tcPr>
            <w:tcW w:w="3863" w:type="pct"/>
            <w:shd w:val="clear" w:color="auto" w:fill="auto"/>
          </w:tcPr>
          <w:p w14:paraId="78C4BBCF" w14:textId="77777777" w:rsidR="00CA3543" w:rsidRPr="004602F8" w:rsidRDefault="00CA3543" w:rsidP="00AC2F13">
            <w:pPr>
              <w:pStyle w:val="ASFKTablenorm"/>
              <w:ind w:left="57" w:right="57"/>
            </w:pPr>
            <w:r w:rsidRPr="004602F8">
              <w:t>Статус документа.</w:t>
            </w:r>
          </w:p>
        </w:tc>
      </w:tr>
      <w:tr w:rsidR="005952A4" w:rsidRPr="004602F8" w14:paraId="29691725" w14:textId="77777777" w:rsidTr="00C32606">
        <w:trPr>
          <w:trHeight w:val="20"/>
        </w:trPr>
        <w:tc>
          <w:tcPr>
            <w:tcW w:w="1137" w:type="pct"/>
            <w:shd w:val="clear" w:color="auto" w:fill="auto"/>
          </w:tcPr>
          <w:p w14:paraId="19CAF4D1" w14:textId="77777777" w:rsidR="005952A4" w:rsidRPr="004602F8" w:rsidRDefault="005952A4" w:rsidP="00AC2F13">
            <w:pPr>
              <w:pStyle w:val="ASFKTablenorm"/>
              <w:ind w:left="57" w:right="57"/>
            </w:pPr>
            <w:r w:rsidRPr="004602F8">
              <w:t>Номер ПЗУ</w:t>
            </w:r>
          </w:p>
        </w:tc>
        <w:tc>
          <w:tcPr>
            <w:tcW w:w="3863" w:type="pct"/>
            <w:shd w:val="clear" w:color="auto" w:fill="auto"/>
          </w:tcPr>
          <w:p w14:paraId="1A1EC49A" w14:textId="77777777" w:rsidR="005952A4" w:rsidRPr="004602F8" w:rsidRDefault="005952A4" w:rsidP="00AC2F13">
            <w:pPr>
              <w:pStyle w:val="ASFKTablenorm"/>
              <w:ind w:left="57" w:right="57"/>
            </w:pPr>
            <w:r w:rsidRPr="004602F8">
              <w:t>Указывается номер документа «Запрос на выяснение принадлежности платежа» (ф. 0531808). Поле заполняется вручную или при импорте файла ТФФ. Поле доступно для редактирования.</w:t>
            </w:r>
          </w:p>
        </w:tc>
      </w:tr>
      <w:tr w:rsidR="005952A4" w:rsidRPr="004602F8" w14:paraId="37F66FBC" w14:textId="77777777" w:rsidTr="00C32606">
        <w:trPr>
          <w:trHeight w:val="20"/>
        </w:trPr>
        <w:tc>
          <w:tcPr>
            <w:tcW w:w="1137" w:type="pct"/>
            <w:shd w:val="clear" w:color="auto" w:fill="auto"/>
          </w:tcPr>
          <w:p w14:paraId="3FA9C00E" w14:textId="77777777" w:rsidR="005952A4" w:rsidRPr="004602F8" w:rsidRDefault="005952A4" w:rsidP="00AC2F13">
            <w:pPr>
              <w:pStyle w:val="ASFKTablenorm"/>
              <w:ind w:left="57" w:right="57"/>
            </w:pPr>
            <w:r w:rsidRPr="004602F8">
              <w:lastRenderedPageBreak/>
              <w:t>Дата ПЗУ</w:t>
            </w:r>
          </w:p>
        </w:tc>
        <w:tc>
          <w:tcPr>
            <w:tcW w:w="3863" w:type="pct"/>
            <w:shd w:val="clear" w:color="auto" w:fill="auto"/>
          </w:tcPr>
          <w:p w14:paraId="6E39BC37" w14:textId="77777777" w:rsidR="005952A4" w:rsidRPr="004602F8" w:rsidRDefault="005952A4" w:rsidP="00AC2F13">
            <w:pPr>
              <w:pStyle w:val="ASFKTablenorm"/>
              <w:ind w:left="57" w:right="57"/>
            </w:pPr>
            <w:r w:rsidRPr="004602F8">
              <w:t>Указывается дата, на которую сформирован документ «Запрос на выяснение принадлежности платежа» (ф. 0531808). Дата отражается в формате «ДД.ММ.ГГГГ» в кодовой зоне. Поле заполняется вручную или при импорте файла ТФФ. Поле доступно для редактирования.</w:t>
            </w:r>
          </w:p>
        </w:tc>
      </w:tr>
      <w:tr w:rsidR="00CA3543" w:rsidRPr="004602F8" w14:paraId="3F6A7B1D" w14:textId="77777777" w:rsidTr="00C32606">
        <w:trPr>
          <w:trHeight w:val="20"/>
        </w:trPr>
        <w:tc>
          <w:tcPr>
            <w:tcW w:w="5000" w:type="pct"/>
            <w:gridSpan w:val="2"/>
            <w:shd w:val="clear" w:color="auto" w:fill="auto"/>
          </w:tcPr>
          <w:p w14:paraId="04294C8D" w14:textId="77777777" w:rsidR="00CA3543" w:rsidRPr="004602F8" w:rsidRDefault="00CA3543" w:rsidP="00AC2F13">
            <w:pPr>
              <w:pStyle w:val="ASFKTablenorm"/>
              <w:ind w:left="57" w:right="57"/>
            </w:pPr>
            <w:r w:rsidRPr="004602F8">
              <w:t xml:space="preserve">Закладка </w:t>
            </w:r>
            <w:r w:rsidR="00BC7FFB" w:rsidRPr="004602F8">
              <w:t>«</w:t>
            </w:r>
            <w:r w:rsidRPr="004602F8">
              <w:t>Документ (1)</w:t>
            </w:r>
            <w:r w:rsidR="00BC7FFB" w:rsidRPr="004602F8">
              <w:t>»</w:t>
            </w:r>
          </w:p>
        </w:tc>
      </w:tr>
      <w:tr w:rsidR="00B97C10" w:rsidRPr="004602F8" w14:paraId="106EC11D" w14:textId="77777777" w:rsidTr="00C32606">
        <w:trPr>
          <w:trHeight w:val="20"/>
        </w:trPr>
        <w:tc>
          <w:tcPr>
            <w:tcW w:w="1137" w:type="pct"/>
            <w:shd w:val="clear" w:color="auto" w:fill="auto"/>
          </w:tcPr>
          <w:p w14:paraId="7301E2B8" w14:textId="77777777" w:rsidR="00B97C10" w:rsidRPr="004602F8" w:rsidRDefault="00B97C10" w:rsidP="00AC2F13">
            <w:pPr>
              <w:pStyle w:val="ASFKTablenorm"/>
              <w:ind w:left="57" w:right="57"/>
            </w:pPr>
            <w:r w:rsidRPr="004602F8">
              <w:t>Клиент</w:t>
            </w:r>
          </w:p>
        </w:tc>
        <w:tc>
          <w:tcPr>
            <w:tcW w:w="3863" w:type="pct"/>
            <w:shd w:val="clear" w:color="auto" w:fill="auto"/>
          </w:tcPr>
          <w:p w14:paraId="2A63AF38" w14:textId="77777777" w:rsidR="00B97C10" w:rsidRPr="004602F8" w:rsidRDefault="00B97C10" w:rsidP="00AC2F13">
            <w:pPr>
              <w:pStyle w:val="ASFKTablenorm"/>
              <w:ind w:left="57" w:right="57"/>
            </w:pPr>
            <w:r w:rsidRPr="004602F8">
              <w:t>Зап</w:t>
            </w:r>
            <w:r w:rsidR="00CF2F62" w:rsidRPr="004602F8">
              <w:t>ол</w:t>
            </w:r>
            <w:r w:rsidR="0082572D" w:rsidRPr="004602F8">
              <w:t>няется</w:t>
            </w:r>
            <w:r w:rsidRPr="004602F8">
              <w:t xml:space="preserve"> автоматически н</w:t>
            </w:r>
            <w:r w:rsidR="0082572D" w:rsidRPr="004602F8">
              <w:t>а основании системной константы.</w:t>
            </w:r>
          </w:p>
          <w:p w14:paraId="4D45D348" w14:textId="77777777" w:rsidR="00B97C10" w:rsidRPr="004602F8" w:rsidRDefault="00B97C10" w:rsidP="00AC2F13">
            <w:pPr>
              <w:pStyle w:val="ASFKTablenorm"/>
              <w:ind w:left="57" w:right="57"/>
            </w:pPr>
            <w:r w:rsidRPr="004602F8">
              <w:t>Прикреплен справочник:</w:t>
            </w:r>
          </w:p>
          <w:p w14:paraId="0AC74621" w14:textId="77777777" w:rsidR="00B97C10" w:rsidRPr="004602F8" w:rsidRDefault="00B97C10" w:rsidP="00AC2F13">
            <w:pPr>
              <w:pStyle w:val="ASFKTableListNum"/>
              <w:numPr>
                <w:ilvl w:val="0"/>
                <w:numId w:val="65"/>
              </w:numPr>
            </w:pPr>
            <w:r w:rsidRPr="004602F8">
              <w:t xml:space="preserve">НУБП, если Признак перехода на СР = 0. </w:t>
            </w:r>
          </w:p>
          <w:p w14:paraId="19DA12B8" w14:textId="77777777" w:rsidR="00B97C10" w:rsidRPr="004602F8" w:rsidRDefault="00B97C10" w:rsidP="00B97C10">
            <w:pPr>
              <w:pStyle w:val="ASFKTableListNum"/>
            </w:pPr>
            <w:r w:rsidRPr="004602F8">
              <w:t>СР, если Признак перехода на СР = 1.</w:t>
            </w:r>
          </w:p>
          <w:p w14:paraId="5E0CCF32" w14:textId="77777777" w:rsidR="00B97C10" w:rsidRPr="004602F8" w:rsidRDefault="00B97C10" w:rsidP="00AC2F13">
            <w:pPr>
              <w:pStyle w:val="ASFKTablenorm"/>
              <w:ind w:left="57" w:right="57"/>
            </w:pPr>
            <w:r w:rsidRPr="004602F8">
              <w:t>Список записей для выбора из справочника СР</w:t>
            </w:r>
            <w:r w:rsidR="00C723AB" w:rsidRPr="004602F8">
              <w:t xml:space="preserve"> </w:t>
            </w:r>
            <w:r w:rsidRPr="004602F8">
              <w:t>ограничен по параметрам:</w:t>
            </w:r>
          </w:p>
          <w:p w14:paraId="2C758D67" w14:textId="77777777" w:rsidR="00B97C10" w:rsidRPr="004602F8" w:rsidRDefault="00B97C10" w:rsidP="00B97C10">
            <w:pPr>
              <w:pStyle w:val="ASFKTableListMark"/>
            </w:pPr>
            <w:r w:rsidRPr="004602F8">
              <w:t>Код типа организации = 05, 20, 09;</w:t>
            </w:r>
          </w:p>
          <w:p w14:paraId="34BE72E6" w14:textId="77777777" w:rsidR="00B97C10" w:rsidRPr="004602F8" w:rsidRDefault="00B97C10" w:rsidP="00B97C10">
            <w:pPr>
              <w:pStyle w:val="ASFKTableListMark"/>
            </w:pPr>
            <w:r w:rsidRPr="004602F8">
              <w:t>Код типа организации = 03 с Кодом типа учреждения = 2 или 3.</w:t>
            </w:r>
          </w:p>
          <w:p w14:paraId="094AAA2A" w14:textId="77777777" w:rsidR="00B97C10" w:rsidRPr="004602F8" w:rsidRDefault="00B97C10"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B97C10" w:rsidRPr="004602F8" w14:paraId="52A3890D" w14:textId="77777777" w:rsidTr="00C32606">
        <w:trPr>
          <w:trHeight w:val="20"/>
        </w:trPr>
        <w:tc>
          <w:tcPr>
            <w:tcW w:w="1137" w:type="pct"/>
            <w:shd w:val="clear" w:color="auto" w:fill="auto"/>
          </w:tcPr>
          <w:p w14:paraId="03F31D53" w14:textId="77777777" w:rsidR="00B97C10" w:rsidRPr="004602F8" w:rsidRDefault="00B97C10" w:rsidP="00AC2F13">
            <w:pPr>
              <w:pStyle w:val="ASFKTablenorm"/>
              <w:ind w:left="57" w:right="57"/>
            </w:pPr>
            <w:r w:rsidRPr="004602F8">
              <w:t>По ОКПО</w:t>
            </w:r>
          </w:p>
        </w:tc>
        <w:tc>
          <w:tcPr>
            <w:tcW w:w="3863" w:type="pct"/>
            <w:shd w:val="clear" w:color="auto" w:fill="auto"/>
          </w:tcPr>
          <w:p w14:paraId="20B8BDF0" w14:textId="77777777" w:rsidR="00B97C10" w:rsidRPr="004602F8" w:rsidRDefault="00B97C10" w:rsidP="00AC2F13">
            <w:pPr>
              <w:pStyle w:val="ASFKTablenorm"/>
              <w:ind w:left="57" w:right="57"/>
            </w:pPr>
            <w:r w:rsidRPr="004602F8">
              <w:t>Заполняется автоматически по умолчанию значением поля «ОКПО» на основании системной константы.</w:t>
            </w:r>
          </w:p>
          <w:p w14:paraId="6A5B7049" w14:textId="77777777" w:rsidR="00B97C10" w:rsidRPr="004602F8" w:rsidRDefault="00B97C10" w:rsidP="00AC2F13">
            <w:pPr>
              <w:pStyle w:val="ASFKTablenorm"/>
              <w:ind w:left="57" w:right="57"/>
            </w:pPr>
            <w:r w:rsidRPr="004602F8">
              <w:t>Доступно заполнение из справочников НУБП или СР значением поля «ОКПО» из соответствующей записи справочника с учётом:</w:t>
            </w:r>
          </w:p>
          <w:p w14:paraId="50EF8107" w14:textId="77777777" w:rsidR="00B97C10" w:rsidRPr="004602F8" w:rsidRDefault="00B97C10" w:rsidP="00AC2F13">
            <w:pPr>
              <w:pStyle w:val="ASFKTableListNum"/>
              <w:numPr>
                <w:ilvl w:val="0"/>
                <w:numId w:val="66"/>
              </w:numPr>
            </w:pPr>
            <w:r w:rsidRPr="004602F8">
              <w:t xml:space="preserve"> НУБП, если Признак перехода на СР = 0. </w:t>
            </w:r>
          </w:p>
          <w:p w14:paraId="0F35C196" w14:textId="77777777" w:rsidR="00B97C10" w:rsidRPr="004602F8" w:rsidRDefault="00B97C10" w:rsidP="00B97C10">
            <w:pPr>
              <w:pStyle w:val="ASFKTableListNum"/>
            </w:pPr>
            <w:r w:rsidRPr="004602F8">
              <w:t>СР, если Признак перехода на СР = 1.</w:t>
            </w:r>
          </w:p>
          <w:p w14:paraId="1C505B61" w14:textId="77777777" w:rsidR="00B97C10" w:rsidRPr="004602F8" w:rsidRDefault="00B97C10" w:rsidP="00AC2F13">
            <w:pPr>
              <w:pStyle w:val="ASFKTablenorm"/>
              <w:ind w:left="57" w:right="57"/>
            </w:pPr>
            <w:r w:rsidRPr="004602F8">
              <w:t>Список записей для выбора из справочника СР</w:t>
            </w:r>
            <w:r w:rsidR="00C723AB" w:rsidRPr="004602F8">
              <w:t xml:space="preserve"> </w:t>
            </w:r>
            <w:r w:rsidRPr="004602F8">
              <w:t>ограничен по параметрам:</w:t>
            </w:r>
          </w:p>
          <w:p w14:paraId="51CE6171" w14:textId="77777777" w:rsidR="00B97C10" w:rsidRPr="004602F8" w:rsidRDefault="00B97C10" w:rsidP="00B97C10">
            <w:pPr>
              <w:pStyle w:val="ASFKTableListMark"/>
            </w:pPr>
            <w:r w:rsidRPr="004602F8">
              <w:t>Код типа организации = 05, 20, 09;</w:t>
            </w:r>
          </w:p>
          <w:p w14:paraId="757D17A5" w14:textId="77777777" w:rsidR="00B97C10" w:rsidRPr="004602F8" w:rsidRDefault="00B97C10" w:rsidP="00B97C10">
            <w:pPr>
              <w:pStyle w:val="ASFKTableListMark"/>
            </w:pPr>
            <w:r w:rsidRPr="004602F8">
              <w:t>Код типа организации = 03 с Кодом типа учреждения = 2 или 3.</w:t>
            </w:r>
          </w:p>
          <w:p w14:paraId="5B010ED9" w14:textId="77777777" w:rsidR="00B97C10" w:rsidRPr="004602F8" w:rsidRDefault="00B97C10"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4DEC5ECA" w14:textId="77777777" w:rsidTr="00C32606">
        <w:trPr>
          <w:trHeight w:val="20"/>
        </w:trPr>
        <w:tc>
          <w:tcPr>
            <w:tcW w:w="1137" w:type="pct"/>
            <w:shd w:val="clear" w:color="auto" w:fill="auto"/>
          </w:tcPr>
          <w:p w14:paraId="66CD98FA" w14:textId="77777777" w:rsidR="00CA3543" w:rsidRPr="004602F8" w:rsidRDefault="00CA3543" w:rsidP="00AC2F13">
            <w:pPr>
              <w:pStyle w:val="ASFKTablenorm"/>
              <w:ind w:left="57" w:right="57"/>
            </w:pPr>
            <w:r w:rsidRPr="004602F8">
              <w:t>Орган Федерального казначейства</w:t>
            </w:r>
          </w:p>
        </w:tc>
        <w:tc>
          <w:tcPr>
            <w:tcW w:w="3863" w:type="pct"/>
            <w:shd w:val="clear" w:color="auto" w:fill="auto"/>
          </w:tcPr>
          <w:p w14:paraId="7872A62E" w14:textId="77777777" w:rsidR="00CA3543" w:rsidRPr="004602F8" w:rsidRDefault="00CA3543" w:rsidP="00AC2F13">
            <w:pPr>
              <w:pStyle w:val="ASFKTablenorm"/>
              <w:ind w:left="57" w:right="57"/>
            </w:pPr>
            <w:r w:rsidRPr="004602F8">
              <w:t>Привязан справочник Органов Федерального казначейства.</w:t>
            </w:r>
          </w:p>
          <w:p w14:paraId="615E1A1C" w14:textId="77777777" w:rsidR="00CA3543" w:rsidRPr="004602F8" w:rsidRDefault="00CA3543" w:rsidP="00AC2F13">
            <w:pPr>
              <w:pStyle w:val="ASFKTablenorm"/>
              <w:ind w:left="57" w:right="57"/>
            </w:pPr>
            <w:r w:rsidRPr="004602F8">
              <w:t xml:space="preserve">Автоматически подтягивается </w:t>
            </w:r>
            <w:r w:rsidR="00BC7FFB" w:rsidRPr="004602F8">
              <w:t>«</w:t>
            </w:r>
            <w:r w:rsidRPr="004602F8">
              <w:t>Наименование</w:t>
            </w:r>
            <w:r w:rsidR="00BC7FFB" w:rsidRPr="004602F8">
              <w:t>»</w:t>
            </w:r>
            <w:r w:rsidRPr="004602F8">
              <w:t xml:space="preserve"> из справочника </w:t>
            </w:r>
            <w:r w:rsidR="00BC7FFB" w:rsidRPr="004602F8">
              <w:t>«</w:t>
            </w:r>
            <w:r w:rsidRPr="004602F8">
              <w:t>Органов Федерального казначейства</w:t>
            </w:r>
            <w:r w:rsidR="00BC7FFB" w:rsidRPr="004602F8">
              <w:t>»</w:t>
            </w:r>
            <w:r w:rsidRPr="004602F8">
              <w:t xml:space="preserve">, в соответствии с кодом </w:t>
            </w:r>
            <w:r w:rsidR="000A34B8" w:rsidRPr="004602F8">
              <w:t>ТОФК</w:t>
            </w:r>
            <w:r w:rsidRPr="004602F8">
              <w:t xml:space="preserve">, указанным в поле </w:t>
            </w:r>
            <w:r w:rsidR="00BC7FFB" w:rsidRPr="004602F8">
              <w:t>«</w:t>
            </w:r>
            <w:r w:rsidRPr="004602F8">
              <w:t>КОФК</w:t>
            </w:r>
            <w:r w:rsidR="00BC7FFB" w:rsidRPr="004602F8">
              <w:t>»</w:t>
            </w:r>
            <w:r w:rsidRPr="004602F8">
              <w:t xml:space="preserve">. </w:t>
            </w:r>
          </w:p>
          <w:p w14:paraId="721C977C"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33EA7DB9" w14:textId="77777777" w:rsidTr="00C32606">
        <w:trPr>
          <w:trHeight w:val="20"/>
        </w:trPr>
        <w:tc>
          <w:tcPr>
            <w:tcW w:w="1137" w:type="pct"/>
            <w:shd w:val="clear" w:color="auto" w:fill="auto"/>
          </w:tcPr>
          <w:p w14:paraId="7FFD5733" w14:textId="77777777" w:rsidR="00CA3543" w:rsidRPr="004602F8" w:rsidRDefault="00CA3543" w:rsidP="00AC2F13">
            <w:pPr>
              <w:pStyle w:val="ASFKTablenorm"/>
              <w:ind w:left="57" w:right="57"/>
            </w:pPr>
            <w:r w:rsidRPr="004602F8">
              <w:t>По КОФК</w:t>
            </w:r>
          </w:p>
        </w:tc>
        <w:tc>
          <w:tcPr>
            <w:tcW w:w="3863" w:type="pct"/>
            <w:shd w:val="clear" w:color="auto" w:fill="auto"/>
          </w:tcPr>
          <w:p w14:paraId="35074E57" w14:textId="77777777" w:rsidR="00CA3543" w:rsidRPr="004602F8" w:rsidRDefault="00CA3543" w:rsidP="00AC2F13">
            <w:pPr>
              <w:pStyle w:val="ASFKTablenorm"/>
              <w:ind w:left="57" w:right="57"/>
            </w:pPr>
            <w:r w:rsidRPr="004602F8">
              <w:t xml:space="preserve">Проверяется значение константы </w:t>
            </w:r>
            <w:r w:rsidR="0082572D" w:rsidRPr="004602F8">
              <w:t>«</w:t>
            </w:r>
            <w:r w:rsidR="00834E48" w:rsidRPr="004602F8">
              <w:t>К</w:t>
            </w:r>
            <w:r w:rsidR="00B97C10" w:rsidRPr="004602F8">
              <w:t>од собственного ТОФК</w:t>
            </w:r>
            <w:r w:rsidR="0082572D" w:rsidRPr="004602F8">
              <w:t>»</w:t>
            </w:r>
            <w:r w:rsidRPr="004602F8">
              <w:t xml:space="preserve">. </w:t>
            </w:r>
          </w:p>
          <w:p w14:paraId="74554189" w14:textId="77777777" w:rsidR="00CA3543" w:rsidRPr="004602F8" w:rsidRDefault="00CA3543" w:rsidP="00AC2F13">
            <w:pPr>
              <w:pStyle w:val="ASFKTablenorm"/>
              <w:ind w:left="57" w:right="57"/>
            </w:pPr>
            <w:r w:rsidRPr="004602F8">
              <w:t xml:space="preserve">Если оно равно ххуу, то по умолчанию проставляется значение константы </w:t>
            </w:r>
            <w:r w:rsidR="0082572D" w:rsidRPr="004602F8">
              <w:t>«</w:t>
            </w:r>
            <w:r w:rsidR="00834E48" w:rsidRPr="004602F8">
              <w:t>Код вышестоящего ТОФК</w:t>
            </w:r>
            <w:r w:rsidR="0082572D" w:rsidRPr="004602F8">
              <w:t>»</w:t>
            </w:r>
            <w:r w:rsidRPr="004602F8">
              <w:t xml:space="preserve">, равный хх00; если равна хх00, то по умолчанию проставляется значение </w:t>
            </w:r>
            <w:r w:rsidR="0082572D" w:rsidRPr="004602F8">
              <w:t>«</w:t>
            </w:r>
            <w:r w:rsidR="00834E48" w:rsidRPr="004602F8">
              <w:t>Код собственного ТОФК</w:t>
            </w:r>
            <w:r w:rsidR="0082572D" w:rsidRPr="004602F8">
              <w:t>»</w:t>
            </w:r>
            <w:r w:rsidRPr="004602F8">
              <w:t>.</w:t>
            </w:r>
          </w:p>
          <w:p w14:paraId="05C00E1F"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710F03CC" w14:textId="77777777" w:rsidTr="00C32606">
        <w:trPr>
          <w:trHeight w:val="20"/>
        </w:trPr>
        <w:tc>
          <w:tcPr>
            <w:tcW w:w="1137" w:type="pct"/>
            <w:shd w:val="clear" w:color="auto" w:fill="auto"/>
          </w:tcPr>
          <w:p w14:paraId="45E60077" w14:textId="77777777" w:rsidR="00CA3543" w:rsidRPr="004602F8" w:rsidRDefault="00CA3543" w:rsidP="00AC2F13">
            <w:pPr>
              <w:pStyle w:val="ASFKTablenorm"/>
              <w:ind w:left="57" w:right="57"/>
            </w:pPr>
            <w:r w:rsidRPr="004602F8">
              <w:t>Дата</w:t>
            </w:r>
          </w:p>
        </w:tc>
        <w:tc>
          <w:tcPr>
            <w:tcW w:w="3863" w:type="pct"/>
            <w:shd w:val="clear" w:color="auto" w:fill="auto"/>
          </w:tcPr>
          <w:p w14:paraId="23ACC267" w14:textId="77777777" w:rsidR="00CA3543" w:rsidRPr="004602F8" w:rsidRDefault="00CA3543" w:rsidP="00AC2F13">
            <w:pPr>
              <w:pStyle w:val="ASFKTablenorm"/>
              <w:ind w:left="57" w:right="57"/>
            </w:pPr>
            <w:r w:rsidRPr="004602F8">
              <w:t xml:space="preserve">Автоматически подставляется значение из поля </w:t>
            </w:r>
            <w:r w:rsidR="00BC7FFB" w:rsidRPr="004602F8">
              <w:t>«</w:t>
            </w:r>
            <w:r w:rsidRPr="004602F8">
              <w:t>Дата документа</w:t>
            </w:r>
            <w:r w:rsidR="00BC7FFB" w:rsidRPr="004602F8">
              <w:t>»</w:t>
            </w:r>
            <w:r w:rsidRPr="004602F8">
              <w:t>.</w:t>
            </w:r>
          </w:p>
          <w:p w14:paraId="35AAB5D9" w14:textId="77777777" w:rsidR="00CA3543" w:rsidRPr="004602F8" w:rsidRDefault="00CA3543" w:rsidP="00AC2F13">
            <w:pPr>
              <w:pStyle w:val="ASFKTablenorm"/>
              <w:ind w:left="57" w:right="57"/>
            </w:pPr>
            <w:r w:rsidRPr="004602F8">
              <w:t xml:space="preserve">Привязан системный календарь. Маска ввода </w:t>
            </w:r>
            <w:r w:rsidR="00BC7FFB" w:rsidRPr="004602F8">
              <w:t>«</w:t>
            </w:r>
            <w:r w:rsidRPr="004602F8">
              <w:t>DD.MM.YYYY</w:t>
            </w:r>
            <w:r w:rsidR="00BC7FFB" w:rsidRPr="004602F8">
              <w:t>»</w:t>
            </w:r>
            <w:r w:rsidRPr="004602F8">
              <w:t>.</w:t>
            </w:r>
          </w:p>
        </w:tc>
      </w:tr>
      <w:tr w:rsidR="00CA3543" w:rsidRPr="004602F8" w14:paraId="2885FE73" w14:textId="77777777" w:rsidTr="00C32606">
        <w:trPr>
          <w:trHeight w:val="20"/>
        </w:trPr>
        <w:tc>
          <w:tcPr>
            <w:tcW w:w="1137" w:type="pct"/>
            <w:shd w:val="clear" w:color="auto" w:fill="auto"/>
          </w:tcPr>
          <w:p w14:paraId="68118B43" w14:textId="77777777" w:rsidR="00CA3543" w:rsidRPr="004602F8" w:rsidRDefault="00CA3543" w:rsidP="00AC2F13">
            <w:pPr>
              <w:pStyle w:val="ASFKTablenorm"/>
              <w:ind w:left="57" w:right="57"/>
            </w:pPr>
            <w:r w:rsidRPr="004602F8">
              <w:t>Номер ЛС</w:t>
            </w:r>
          </w:p>
        </w:tc>
        <w:tc>
          <w:tcPr>
            <w:tcW w:w="3863" w:type="pct"/>
            <w:shd w:val="clear" w:color="auto" w:fill="auto"/>
          </w:tcPr>
          <w:p w14:paraId="041887BF" w14:textId="77777777" w:rsidR="00CA3543" w:rsidRPr="004602F8" w:rsidRDefault="00CA3543" w:rsidP="00AC2F13">
            <w:pPr>
              <w:pStyle w:val="ASFKTablenorm"/>
              <w:ind w:left="57" w:right="57"/>
            </w:pPr>
            <w:r w:rsidRPr="004602F8">
              <w:t xml:space="preserve">Привязан справочник </w:t>
            </w:r>
            <w:r w:rsidR="00BC7FFB" w:rsidRPr="004602F8">
              <w:t>«</w:t>
            </w:r>
            <w:r w:rsidRPr="004602F8">
              <w:t>Информация о ЛС</w:t>
            </w:r>
            <w:r w:rsidR="00BC7FFB" w:rsidRPr="004602F8">
              <w:t>»</w:t>
            </w:r>
            <w:r w:rsidRPr="004602F8">
              <w:t>.</w:t>
            </w:r>
          </w:p>
          <w:p w14:paraId="3C1C6E46" w14:textId="77777777" w:rsidR="00CA3543" w:rsidRPr="004602F8" w:rsidRDefault="00CA3543" w:rsidP="00AC2F13">
            <w:pPr>
              <w:pStyle w:val="ASFKTablenorm"/>
              <w:ind w:left="57" w:right="57"/>
            </w:pPr>
            <w:r w:rsidRPr="004602F8">
              <w:t xml:space="preserve">Автоматически соответственно системной константе </w:t>
            </w:r>
            <w:r w:rsidR="0082572D" w:rsidRPr="004602F8">
              <w:t>«</w:t>
            </w:r>
            <w:r w:rsidR="00834E48" w:rsidRPr="004602F8">
              <w:t>Код собственного БУ</w:t>
            </w:r>
            <w:r w:rsidR="0082572D" w:rsidRPr="004602F8">
              <w:t>»</w:t>
            </w:r>
            <w:r w:rsidRPr="004602F8">
              <w:t xml:space="preserve"> и соответствующему ему типу лицевого счета с кодами </w:t>
            </w:r>
            <w:r w:rsidR="00BC7FFB" w:rsidRPr="004602F8">
              <w:t>«</w:t>
            </w:r>
            <w:r w:rsidRPr="004602F8">
              <w:t>41</w:t>
            </w:r>
            <w:r w:rsidR="00BC7FFB" w:rsidRPr="004602F8">
              <w:t>»</w:t>
            </w:r>
            <w:r w:rsidRPr="004602F8">
              <w:t xml:space="preserve">, </w:t>
            </w:r>
            <w:r w:rsidR="00BC7FFB" w:rsidRPr="004602F8">
              <w:t>«</w:t>
            </w:r>
            <w:r w:rsidRPr="004602F8">
              <w:t>20</w:t>
            </w:r>
            <w:r w:rsidR="00BC7FFB" w:rsidRPr="004602F8">
              <w:t>»</w:t>
            </w:r>
            <w:r w:rsidRPr="004602F8">
              <w:t xml:space="preserve">, </w:t>
            </w:r>
            <w:r w:rsidR="00BC7FFB" w:rsidRPr="004602F8">
              <w:t>«</w:t>
            </w:r>
            <w:r w:rsidRPr="004602F8">
              <w:t>21</w:t>
            </w:r>
            <w:r w:rsidR="00BC7FFB" w:rsidRPr="004602F8">
              <w:t>»</w:t>
            </w:r>
            <w:r w:rsidRPr="004602F8">
              <w:t xml:space="preserve">, </w:t>
            </w:r>
            <w:r w:rsidR="00BC7FFB" w:rsidRPr="004602F8">
              <w:t>«</w:t>
            </w:r>
            <w:r w:rsidRPr="004602F8">
              <w:t>22</w:t>
            </w:r>
            <w:r w:rsidR="00BC7FFB" w:rsidRPr="004602F8">
              <w:t>»</w:t>
            </w:r>
            <w:r w:rsidRPr="004602F8">
              <w:t xml:space="preserve">, </w:t>
            </w:r>
            <w:r w:rsidR="00BC7FFB" w:rsidRPr="004602F8">
              <w:t>«</w:t>
            </w:r>
            <w:r w:rsidRPr="004602F8">
              <w:t>30</w:t>
            </w:r>
            <w:r w:rsidR="00BC7FFB" w:rsidRPr="004602F8">
              <w:t>»</w:t>
            </w:r>
            <w:r w:rsidRPr="004602F8">
              <w:t xml:space="preserve">, </w:t>
            </w:r>
            <w:r w:rsidR="00BC7FFB" w:rsidRPr="004602F8">
              <w:t>«</w:t>
            </w:r>
            <w:r w:rsidRPr="004602F8">
              <w:t>31</w:t>
            </w:r>
            <w:r w:rsidR="00BC7FFB" w:rsidRPr="004602F8">
              <w:t>»</w:t>
            </w:r>
            <w:r w:rsidRPr="004602F8">
              <w:t xml:space="preserve">, </w:t>
            </w:r>
            <w:r w:rsidR="00BC7FFB" w:rsidRPr="004602F8">
              <w:t>«</w:t>
            </w:r>
            <w:r w:rsidRPr="004602F8">
              <w:t>32</w:t>
            </w:r>
            <w:r w:rsidR="00BC7FFB" w:rsidRPr="004602F8">
              <w:t>»</w:t>
            </w:r>
            <w:r w:rsidRPr="004602F8">
              <w:t xml:space="preserve"> может быть отредактирован вручную или выбором из справочника </w:t>
            </w:r>
            <w:r w:rsidR="00BC7FFB" w:rsidRPr="004602F8">
              <w:t>«</w:t>
            </w:r>
            <w:r w:rsidRPr="004602F8">
              <w:t>Информация о ЛС</w:t>
            </w:r>
            <w:r w:rsidR="00BC7FFB" w:rsidRPr="004602F8">
              <w:t>»</w:t>
            </w:r>
            <w:r w:rsidRPr="004602F8">
              <w:t xml:space="preserve"> (выбор значений справочника ограничен указанным кодом клиента и кодом типа ЛС = </w:t>
            </w:r>
            <w:r w:rsidR="00BC7FFB" w:rsidRPr="004602F8">
              <w:t>«</w:t>
            </w:r>
            <w:r w:rsidRPr="004602F8">
              <w:t>41</w:t>
            </w:r>
            <w:r w:rsidR="00BC7FFB" w:rsidRPr="004602F8">
              <w:t>»</w:t>
            </w:r>
            <w:r w:rsidRPr="004602F8">
              <w:t xml:space="preserve">, </w:t>
            </w:r>
            <w:r w:rsidR="00BC7FFB" w:rsidRPr="004602F8">
              <w:t>«</w:t>
            </w:r>
            <w:r w:rsidRPr="004602F8">
              <w:t>20</w:t>
            </w:r>
            <w:r w:rsidR="00BC7FFB" w:rsidRPr="004602F8">
              <w:t>»</w:t>
            </w:r>
            <w:r w:rsidRPr="004602F8">
              <w:t xml:space="preserve">, </w:t>
            </w:r>
            <w:r w:rsidR="00BC7FFB" w:rsidRPr="004602F8">
              <w:t>«</w:t>
            </w:r>
            <w:r w:rsidRPr="004602F8">
              <w:t>21</w:t>
            </w:r>
            <w:r w:rsidR="00BC7FFB" w:rsidRPr="004602F8">
              <w:t>»</w:t>
            </w:r>
            <w:r w:rsidRPr="004602F8">
              <w:t xml:space="preserve">, </w:t>
            </w:r>
            <w:r w:rsidR="00BC7FFB" w:rsidRPr="004602F8">
              <w:t>«</w:t>
            </w:r>
            <w:r w:rsidRPr="004602F8">
              <w:t>22</w:t>
            </w:r>
            <w:r w:rsidR="00BC7FFB" w:rsidRPr="004602F8">
              <w:t>»</w:t>
            </w:r>
            <w:r w:rsidRPr="004602F8">
              <w:t xml:space="preserve">, </w:t>
            </w:r>
            <w:r w:rsidR="00BC7FFB" w:rsidRPr="004602F8">
              <w:t>«</w:t>
            </w:r>
            <w:r w:rsidRPr="004602F8">
              <w:t>30</w:t>
            </w:r>
            <w:r w:rsidR="00BC7FFB" w:rsidRPr="004602F8">
              <w:t>»</w:t>
            </w:r>
            <w:r w:rsidRPr="004602F8">
              <w:t xml:space="preserve">, </w:t>
            </w:r>
            <w:r w:rsidR="00BC7FFB" w:rsidRPr="004602F8">
              <w:t>«</w:t>
            </w:r>
            <w:r w:rsidRPr="004602F8">
              <w:t>31</w:t>
            </w:r>
            <w:r w:rsidR="00BC7FFB" w:rsidRPr="004602F8">
              <w:t>»</w:t>
            </w:r>
            <w:r w:rsidRPr="004602F8">
              <w:t xml:space="preserve">, </w:t>
            </w:r>
            <w:r w:rsidR="00BC7FFB" w:rsidRPr="004602F8">
              <w:t>«</w:t>
            </w:r>
            <w:r w:rsidRPr="004602F8">
              <w:t>32</w:t>
            </w:r>
            <w:r w:rsidR="00BC7FFB" w:rsidRPr="004602F8">
              <w:t>»</w:t>
            </w:r>
            <w:r w:rsidRPr="004602F8">
              <w:t xml:space="preserve">). При наличии нескольких счетов у клиентов поле </w:t>
            </w:r>
            <w:r w:rsidR="00BC7FFB" w:rsidRPr="004602F8">
              <w:t>«</w:t>
            </w:r>
            <w:r w:rsidRPr="004602F8">
              <w:t>Номер ЛС</w:t>
            </w:r>
            <w:r w:rsidR="00BC7FFB" w:rsidRPr="004602F8">
              <w:t>»</w:t>
            </w:r>
            <w:r w:rsidRPr="004602F8">
              <w:t xml:space="preserve"> оставлять пустым.</w:t>
            </w:r>
          </w:p>
          <w:p w14:paraId="29BF3CA3"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bl>
    <w:p w14:paraId="377F5553" w14:textId="0DFDA1CA" w:rsidR="00CA3543" w:rsidRPr="004602F8" w:rsidRDefault="00CA3543" w:rsidP="00CA3543">
      <w:pPr>
        <w:pStyle w:val="ASFKNormal"/>
      </w:pPr>
      <w:r w:rsidRPr="004602F8">
        <w:t xml:space="preserve">Закладка </w:t>
      </w:r>
      <w:r w:rsidR="00BC7FFB" w:rsidRPr="004602F8">
        <w:t>«</w:t>
      </w:r>
      <w:r w:rsidRPr="004602F8">
        <w:t>Платежные документы</w:t>
      </w:r>
      <w:r w:rsidR="00BC7FFB" w:rsidRPr="004602F8">
        <w:t>»</w:t>
      </w:r>
      <w:r w:rsidRPr="004602F8">
        <w:t xml:space="preserve"> (рис. </w:t>
      </w:r>
      <w:r w:rsidRPr="004602F8">
        <w:fldChar w:fldCharType="begin"/>
      </w:r>
      <w:r w:rsidRPr="004602F8">
        <w:instrText xml:space="preserve"> REF _Ref272408338 \h  \* MERGEFORMAT </w:instrText>
      </w:r>
      <w:r w:rsidRPr="004602F8">
        <w:fldChar w:fldCharType="separate"/>
      </w:r>
      <w:r w:rsidR="0086114E">
        <w:t>237</w:t>
      </w:r>
      <w:r w:rsidRPr="004602F8">
        <w:fldChar w:fldCharType="end"/>
      </w:r>
      <w:r w:rsidRPr="004602F8">
        <w:t>) содержит два табличных блока:</w:t>
      </w:r>
    </w:p>
    <w:p w14:paraId="2AF918EF" w14:textId="77777777" w:rsidR="00CA3543" w:rsidRPr="004602F8" w:rsidRDefault="00BC7FFB" w:rsidP="009942CE">
      <w:pPr>
        <w:pStyle w:val="ASFKListnum"/>
        <w:numPr>
          <w:ilvl w:val="0"/>
          <w:numId w:val="14"/>
        </w:numPr>
      </w:pPr>
      <w:r w:rsidRPr="004602F8">
        <w:lastRenderedPageBreak/>
        <w:t>«</w:t>
      </w:r>
      <w:r w:rsidR="00CA3543" w:rsidRPr="004602F8">
        <w:t>Реквизиты платежного документа</w:t>
      </w:r>
      <w:r w:rsidRPr="004602F8">
        <w:t>»</w:t>
      </w:r>
      <w:r w:rsidR="00CA3543" w:rsidRPr="004602F8">
        <w:t xml:space="preserve">. </w:t>
      </w:r>
    </w:p>
    <w:p w14:paraId="313E631D" w14:textId="77777777" w:rsidR="00CA3543" w:rsidRPr="004602F8" w:rsidRDefault="00CA3543" w:rsidP="00CA3543">
      <w:pPr>
        <w:pStyle w:val="ASFKListnormal18"/>
      </w:pPr>
      <w:r w:rsidRPr="004602F8">
        <w:t xml:space="preserve">Блок содержит строки с реквизитами платежных документов, по которым требуется уточнение. В полях </w:t>
      </w:r>
      <w:r w:rsidR="00BC7FFB" w:rsidRPr="004602F8">
        <w:t>«</w:t>
      </w:r>
      <w:r w:rsidRPr="004602F8">
        <w:t>Назначение платежа</w:t>
      </w:r>
      <w:r w:rsidR="00BC7FFB" w:rsidRPr="004602F8">
        <w:t>»</w:t>
      </w:r>
      <w:r w:rsidRPr="004602F8">
        <w:t xml:space="preserve">, </w:t>
      </w:r>
      <w:r w:rsidR="00BC7FFB" w:rsidRPr="004602F8">
        <w:t>«</w:t>
      </w:r>
      <w:r w:rsidRPr="004602F8">
        <w:t>Примечание</w:t>
      </w:r>
      <w:r w:rsidR="00BC7FFB" w:rsidRPr="004602F8">
        <w:t>»</w:t>
      </w:r>
      <w:r w:rsidRPr="004602F8">
        <w:t xml:space="preserve"> отображаются значения соответствующих полей текущей строки.</w:t>
      </w:r>
    </w:p>
    <w:p w14:paraId="416D24A7" w14:textId="77777777" w:rsidR="00CA3543" w:rsidRPr="004602F8" w:rsidRDefault="00BC7FFB" w:rsidP="00CA3543">
      <w:pPr>
        <w:pStyle w:val="ASFKListnum"/>
      </w:pPr>
      <w:r w:rsidRPr="004602F8">
        <w:t>«</w:t>
      </w:r>
      <w:r w:rsidR="00CA3543" w:rsidRPr="004602F8">
        <w:t>Изменить на реквизиты</w:t>
      </w:r>
      <w:r w:rsidRPr="004602F8">
        <w:t>»</w:t>
      </w:r>
      <w:r w:rsidR="00CA3543" w:rsidRPr="004602F8">
        <w:t>.</w:t>
      </w:r>
    </w:p>
    <w:p w14:paraId="132401B3" w14:textId="77777777" w:rsidR="00CA3543" w:rsidRPr="004602F8" w:rsidRDefault="00CA3543" w:rsidP="00CA3543">
      <w:pPr>
        <w:pStyle w:val="ASFKListnormal18"/>
      </w:pPr>
      <w:r w:rsidRPr="004602F8">
        <w:t xml:space="preserve">Блок содержит строки с уточненными реквизитами платежного документа, выбранного в блоке </w:t>
      </w:r>
      <w:r w:rsidR="00BC7FFB" w:rsidRPr="004602F8">
        <w:t>«</w:t>
      </w:r>
      <w:r w:rsidRPr="004602F8">
        <w:t>Реквизиты платежного документа</w:t>
      </w:r>
      <w:r w:rsidR="00BC7FFB" w:rsidRPr="004602F8">
        <w:t>»</w:t>
      </w:r>
      <w:r w:rsidRPr="004602F8">
        <w:t xml:space="preserve">. В поле </w:t>
      </w:r>
      <w:r w:rsidR="00BC7FFB" w:rsidRPr="004602F8">
        <w:t>«</w:t>
      </w:r>
      <w:r w:rsidRPr="004602F8">
        <w:t>Назначение платежа</w:t>
      </w:r>
      <w:r w:rsidR="00BC7FFB" w:rsidRPr="004602F8">
        <w:t>»</w:t>
      </w:r>
      <w:r w:rsidRPr="004602F8">
        <w:t xml:space="preserve"> отображается соответствующее значение уточненного реквизита.</w:t>
      </w:r>
    </w:p>
    <w:p w14:paraId="6761DA23" w14:textId="55A37C76" w:rsidR="00CA3543" w:rsidRPr="004602F8" w:rsidRDefault="004C00E2" w:rsidP="00CA3543">
      <w:pPr>
        <w:pStyle w:val="ASFKFigure"/>
      </w:pPr>
      <w:r w:rsidRPr="004602F8">
        <w:rPr>
          <w:noProof/>
        </w:rPr>
        <w:drawing>
          <wp:inline distT="0" distB="0" distL="0" distR="0" wp14:anchorId="74444D81" wp14:editId="3B736982">
            <wp:extent cx="6038850" cy="3657600"/>
            <wp:effectExtent l="0" t="0" r="0" b="0"/>
            <wp:docPr id="329" name="Рисунок 3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038850" cy="3657600"/>
                    </a:xfrm>
                    <a:prstGeom prst="rect">
                      <a:avLst/>
                    </a:prstGeom>
                    <a:noFill/>
                    <a:ln>
                      <a:noFill/>
                    </a:ln>
                  </pic:spPr>
                </pic:pic>
              </a:graphicData>
            </a:graphic>
          </wp:inline>
        </w:drawing>
      </w:r>
    </w:p>
    <w:p w14:paraId="2FFA4DB4" w14:textId="2B75A34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72" w:name="_Ref272408338"/>
      <w:bookmarkStart w:id="1573" w:name="_Toc126767525"/>
      <w:r w:rsidR="0086114E">
        <w:rPr>
          <w:noProof/>
        </w:rPr>
        <w:t>237</w:t>
      </w:r>
      <w:bookmarkEnd w:id="1572"/>
      <w:r w:rsidRPr="004602F8">
        <w:rPr>
          <w:noProof/>
        </w:rPr>
        <w:fldChar w:fldCharType="end"/>
      </w:r>
      <w:r w:rsidR="00CA3543" w:rsidRPr="004602F8">
        <w:t xml:space="preserve">. ЭФ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Платежные документы (2)</w:t>
      </w:r>
      <w:r w:rsidR="00BC7FFB" w:rsidRPr="004602F8">
        <w:t>»</w:t>
      </w:r>
      <w:bookmarkEnd w:id="1573"/>
    </w:p>
    <w:p w14:paraId="3083B5D4" w14:textId="383F464F" w:rsidR="00CA3543" w:rsidRPr="004602F8" w:rsidRDefault="00583C5B" w:rsidP="00CA3543">
      <w:pPr>
        <w:pStyle w:val="ASFKNormal"/>
      </w:pPr>
      <w:r w:rsidRPr="004602F8">
        <w:t>Перечень</w:t>
      </w:r>
      <w:r w:rsidR="00CA3543" w:rsidRPr="004602F8">
        <w:t xml:space="preserve"> полей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Платежные документы (2)</w:t>
      </w:r>
      <w:r w:rsidR="00BC7FFB" w:rsidRPr="004602F8">
        <w:t>»</w:t>
      </w:r>
      <w:r w:rsidR="00CA3543" w:rsidRPr="004602F8">
        <w:t xml:space="preserve"> </w:t>
      </w:r>
      <w:r w:rsidRPr="004602F8">
        <w:t>приведен</w:t>
      </w:r>
      <w:r w:rsidR="00CA3543" w:rsidRPr="004602F8">
        <w:t xml:space="preserve"> в таблице </w:t>
      </w:r>
      <w:r w:rsidR="00CA3543" w:rsidRPr="004602F8">
        <w:fldChar w:fldCharType="begin"/>
      </w:r>
      <w:r w:rsidR="00CA3543" w:rsidRPr="004602F8">
        <w:instrText xml:space="preserve"> REF _Ref314824088 \h  \* MERGEFORMAT </w:instrText>
      </w:r>
      <w:r w:rsidR="00CA3543" w:rsidRPr="004602F8">
        <w:fldChar w:fldCharType="separate"/>
      </w:r>
      <w:r w:rsidR="0086114E">
        <w:t>144</w:t>
      </w:r>
      <w:r w:rsidR="00CA3543" w:rsidRPr="004602F8">
        <w:fldChar w:fldCharType="end"/>
      </w:r>
      <w:r w:rsidR="00CA3543" w:rsidRPr="004602F8">
        <w:t>.</w:t>
      </w:r>
    </w:p>
    <w:p w14:paraId="47E34BC6" w14:textId="26B2AB4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74" w:name="_Ref314824088"/>
      <w:bookmarkStart w:id="1575" w:name="_Toc126767036"/>
      <w:r w:rsidR="0086114E">
        <w:rPr>
          <w:noProof/>
        </w:rPr>
        <w:t>144</w:t>
      </w:r>
      <w:bookmarkEnd w:id="1574"/>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Платежные документы (2)</w:t>
      </w:r>
      <w:r w:rsidR="00BC7FFB" w:rsidRPr="004602F8">
        <w:t>»</w:t>
      </w:r>
      <w:bookmarkEnd w:id="15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321E3C9D" w14:textId="77777777" w:rsidTr="00C32606">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DEC8E3"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CDA41F" w14:textId="77777777" w:rsidR="00CA3543" w:rsidRPr="004602F8" w:rsidRDefault="00CA3543" w:rsidP="00CA3543">
            <w:pPr>
              <w:pStyle w:val="ASFKTableHead"/>
            </w:pPr>
            <w:r w:rsidRPr="004602F8">
              <w:t>Описание поля</w:t>
            </w:r>
          </w:p>
        </w:tc>
      </w:tr>
      <w:tr w:rsidR="00CA3543" w:rsidRPr="004602F8" w14:paraId="4A55C596" w14:textId="77777777" w:rsidTr="00C32606">
        <w:tc>
          <w:tcPr>
            <w:tcW w:w="5000" w:type="pct"/>
            <w:gridSpan w:val="2"/>
            <w:shd w:val="clear" w:color="auto" w:fill="auto"/>
          </w:tcPr>
          <w:p w14:paraId="4D08168C" w14:textId="77777777" w:rsidR="00CA3543" w:rsidRPr="004602F8" w:rsidRDefault="00583C5B" w:rsidP="00AC2F13">
            <w:pPr>
              <w:pStyle w:val="ASFKTablenorm"/>
              <w:ind w:left="57" w:right="57"/>
            </w:pPr>
            <w:r w:rsidRPr="004602F8">
              <w:t>Группа полей</w:t>
            </w:r>
            <w:r w:rsidR="00CA3543" w:rsidRPr="004602F8">
              <w:t xml:space="preserve"> </w:t>
            </w:r>
            <w:r w:rsidR="00BC7FFB" w:rsidRPr="004602F8">
              <w:t>«</w:t>
            </w:r>
            <w:r w:rsidR="00CA3543" w:rsidRPr="004602F8">
              <w:t>Реквизиты платежного документа</w:t>
            </w:r>
            <w:r w:rsidR="00BC7FFB" w:rsidRPr="004602F8">
              <w:t>»</w:t>
            </w:r>
          </w:p>
        </w:tc>
      </w:tr>
      <w:tr w:rsidR="00CA3543" w:rsidRPr="004602F8" w14:paraId="22D45D9D" w14:textId="77777777" w:rsidTr="00C32606">
        <w:tc>
          <w:tcPr>
            <w:tcW w:w="1137" w:type="pct"/>
            <w:shd w:val="clear" w:color="auto" w:fill="auto"/>
          </w:tcPr>
          <w:p w14:paraId="5789E555" w14:textId="77777777" w:rsidR="00CA3543" w:rsidRPr="004602F8" w:rsidRDefault="00CA3543" w:rsidP="00AC2F13">
            <w:pPr>
              <w:pStyle w:val="ASFKTablenorm"/>
              <w:ind w:left="57" w:right="57"/>
            </w:pPr>
            <w:r w:rsidRPr="004602F8">
              <w:t>№ п/п</w:t>
            </w:r>
          </w:p>
        </w:tc>
        <w:tc>
          <w:tcPr>
            <w:tcW w:w="3863" w:type="pct"/>
            <w:shd w:val="clear" w:color="auto" w:fill="auto"/>
          </w:tcPr>
          <w:p w14:paraId="602FBF8D" w14:textId="77777777" w:rsidR="00CA3543" w:rsidRPr="004602F8" w:rsidRDefault="00CA3543" w:rsidP="00AC2F13">
            <w:pPr>
              <w:pStyle w:val="ASFKTablenorm"/>
              <w:ind w:left="57" w:right="57"/>
            </w:pPr>
            <w:r w:rsidRPr="004602F8">
              <w:t xml:space="preserve">Автонумерация строк с </w:t>
            </w:r>
            <w:r w:rsidR="00BC7FFB" w:rsidRPr="004602F8">
              <w:t>«</w:t>
            </w:r>
            <w:r w:rsidRPr="004602F8">
              <w:t>1</w:t>
            </w:r>
            <w:r w:rsidR="00BC7FFB" w:rsidRPr="004602F8">
              <w:t>»</w:t>
            </w:r>
            <w:r w:rsidRPr="004602F8">
              <w:t>.</w:t>
            </w:r>
          </w:p>
        </w:tc>
      </w:tr>
      <w:tr w:rsidR="00CA3543" w:rsidRPr="004602F8" w14:paraId="095CDE5B" w14:textId="77777777" w:rsidTr="00C32606">
        <w:tc>
          <w:tcPr>
            <w:tcW w:w="1137" w:type="pct"/>
            <w:shd w:val="clear" w:color="auto" w:fill="auto"/>
          </w:tcPr>
          <w:p w14:paraId="48181E43" w14:textId="77777777" w:rsidR="00CA3543" w:rsidRPr="004602F8" w:rsidRDefault="00CA3543" w:rsidP="00AC2F13">
            <w:pPr>
              <w:pStyle w:val="ASFKTablenorm"/>
              <w:ind w:left="57" w:right="57"/>
            </w:pPr>
            <w:r w:rsidRPr="004602F8">
              <w:t>Наименование</w:t>
            </w:r>
          </w:p>
        </w:tc>
        <w:tc>
          <w:tcPr>
            <w:tcW w:w="3863" w:type="pct"/>
            <w:shd w:val="clear" w:color="auto" w:fill="auto"/>
          </w:tcPr>
          <w:p w14:paraId="604DBC17" w14:textId="77777777" w:rsidR="00B87624" w:rsidRPr="004602F8" w:rsidRDefault="00B87624" w:rsidP="00AC2F13">
            <w:pPr>
              <w:pStyle w:val="ASFKTablenorm"/>
              <w:ind w:left="57" w:right="57"/>
            </w:pPr>
            <w:r w:rsidRPr="004602F8">
              <w:t>Выбирается из списка:</w:t>
            </w:r>
          </w:p>
          <w:p w14:paraId="2135B0B3" w14:textId="77777777" w:rsidR="00B87624" w:rsidRPr="004602F8" w:rsidRDefault="00B87624" w:rsidP="00B87624">
            <w:pPr>
              <w:pStyle w:val="ASFKTableListMark"/>
            </w:pPr>
            <w:r w:rsidRPr="004602F8">
              <w:t>«Заявка на возврат»;</w:t>
            </w:r>
          </w:p>
          <w:p w14:paraId="23C87D8C" w14:textId="77777777" w:rsidR="00B87624" w:rsidRPr="004602F8" w:rsidRDefault="00B87624" w:rsidP="00B87624">
            <w:pPr>
              <w:pStyle w:val="ASFKTableListMark"/>
            </w:pPr>
            <w:r w:rsidRPr="004602F8">
              <w:t>«Заявка на кассовый расход»;</w:t>
            </w:r>
          </w:p>
          <w:p w14:paraId="5D853861" w14:textId="77777777" w:rsidR="00B87624" w:rsidRPr="004602F8" w:rsidRDefault="00B87624" w:rsidP="00B87624">
            <w:pPr>
              <w:pStyle w:val="ASFKTableListMark"/>
            </w:pPr>
            <w:r w:rsidRPr="004602F8">
              <w:t>«Заявка на получение наличных денег»;</w:t>
            </w:r>
          </w:p>
          <w:p w14:paraId="5AD0B6E1" w14:textId="77777777" w:rsidR="00B87624" w:rsidRPr="004602F8" w:rsidRDefault="00B87624" w:rsidP="00B87624">
            <w:pPr>
              <w:pStyle w:val="ASFKTableListMark"/>
            </w:pPr>
            <w:r w:rsidRPr="004602F8">
              <w:t>«Заявка на получение денежных средств, перечисляемых на карту»;</w:t>
            </w:r>
          </w:p>
          <w:p w14:paraId="1404C72F" w14:textId="77777777" w:rsidR="00B87624" w:rsidRPr="004602F8" w:rsidRDefault="00B87624" w:rsidP="00B87624">
            <w:pPr>
              <w:pStyle w:val="ASFKTableListMark"/>
            </w:pPr>
            <w:r w:rsidRPr="004602F8">
              <w:t>«Платежное поручение»;</w:t>
            </w:r>
          </w:p>
          <w:p w14:paraId="165A09B4" w14:textId="77777777" w:rsidR="00B87624" w:rsidRPr="004602F8" w:rsidRDefault="00B87624" w:rsidP="00B87624">
            <w:pPr>
              <w:pStyle w:val="ASFKTableListMark"/>
            </w:pPr>
            <w:r w:rsidRPr="004602F8">
              <w:lastRenderedPageBreak/>
              <w:t>«Бухгалтерская справка ф. 0504833»; (новое значение должно быть в списке начиная с системной даты 01.10.2015, ранее должно быть в списке старое значение – «Справка ф. 0504833»);</w:t>
            </w:r>
          </w:p>
          <w:p w14:paraId="1732F7A3" w14:textId="77777777" w:rsidR="00B87624" w:rsidRPr="004602F8" w:rsidRDefault="00B87624" w:rsidP="00B87624">
            <w:pPr>
              <w:pStyle w:val="ASFKTableListMark"/>
            </w:pPr>
            <w:r w:rsidRPr="004602F8">
              <w:t>«Уведомление об уточнении операций клиента»;</w:t>
            </w:r>
          </w:p>
          <w:p w14:paraId="1952F95D" w14:textId="77777777" w:rsidR="00B87624" w:rsidRPr="004602F8" w:rsidRDefault="00B87624" w:rsidP="00B87624">
            <w:pPr>
              <w:pStyle w:val="ASFKTableListMark"/>
            </w:pPr>
            <w:r w:rsidRPr="004602F8">
              <w:t>«Сводная заявка на кассовый расход (для уплаты налогов)»;</w:t>
            </w:r>
          </w:p>
          <w:p w14:paraId="1F3533C3" w14:textId="5028A77E" w:rsidR="00B87624" w:rsidRPr="004602F8" w:rsidRDefault="00B87624" w:rsidP="00B87624">
            <w:pPr>
              <w:pStyle w:val="ASFKTableListMark"/>
            </w:pPr>
            <w:r w:rsidRPr="004602F8">
              <w:t xml:space="preserve">«Заявка для обеспечения </w:t>
            </w:r>
            <w:r w:rsidR="000D1FB6" w:rsidRPr="004602F8">
              <w:t>наличными денежными средствами</w:t>
            </w:r>
            <w:r w:rsidR="006636F0" w:rsidRPr="004602F8">
              <w:t xml:space="preserve"> в электронном виде</w:t>
            </w:r>
            <w:r w:rsidR="000D1FB6" w:rsidRPr="004602F8">
              <w:t>»;</w:t>
            </w:r>
          </w:p>
          <w:p w14:paraId="22D77963" w14:textId="6277DA5D" w:rsidR="000D1FB6" w:rsidRPr="004602F8" w:rsidRDefault="000D1FB6" w:rsidP="00B87624">
            <w:pPr>
              <w:pStyle w:val="ASFKTableListMark"/>
            </w:pPr>
            <w:r w:rsidRPr="004602F8">
              <w:t>«Поручение о перечислении на счет».</w:t>
            </w:r>
          </w:p>
          <w:p w14:paraId="570F848C" w14:textId="77777777" w:rsidR="00CA3543" w:rsidRPr="004602F8" w:rsidRDefault="00B87624" w:rsidP="00AC2F13">
            <w:pPr>
              <w:pStyle w:val="ASFKTablenorm"/>
              <w:ind w:left="57" w:right="57"/>
            </w:pPr>
            <w:r w:rsidRPr="004602F8">
              <w:t>По умолчанию – пустое значение.</w:t>
            </w:r>
          </w:p>
        </w:tc>
      </w:tr>
      <w:tr w:rsidR="00CA3543" w:rsidRPr="004602F8" w14:paraId="4D474F79" w14:textId="77777777" w:rsidTr="00C32606">
        <w:tc>
          <w:tcPr>
            <w:tcW w:w="1137" w:type="pct"/>
            <w:shd w:val="clear" w:color="auto" w:fill="auto"/>
          </w:tcPr>
          <w:p w14:paraId="4ACB0753" w14:textId="3F58925F" w:rsidR="00CA3543" w:rsidRPr="004602F8" w:rsidRDefault="00CA3543" w:rsidP="00AC2F13">
            <w:pPr>
              <w:pStyle w:val="ASFKTablenorm"/>
              <w:ind w:left="57" w:right="57"/>
            </w:pPr>
            <w:r w:rsidRPr="004602F8">
              <w:lastRenderedPageBreak/>
              <w:t>Номер</w:t>
            </w:r>
          </w:p>
        </w:tc>
        <w:tc>
          <w:tcPr>
            <w:tcW w:w="3863" w:type="pct"/>
            <w:shd w:val="clear" w:color="auto" w:fill="auto"/>
          </w:tcPr>
          <w:p w14:paraId="69E4D2D1" w14:textId="77777777" w:rsidR="00CA3543" w:rsidRPr="004602F8" w:rsidRDefault="00CA3543" w:rsidP="00AC2F13">
            <w:pPr>
              <w:pStyle w:val="ASFKTablenorm"/>
              <w:ind w:left="57" w:right="57"/>
            </w:pPr>
            <w:r w:rsidRPr="004602F8">
              <w:t>Вручную.</w:t>
            </w:r>
          </w:p>
          <w:p w14:paraId="0A7889B3"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53A97179" w14:textId="77777777" w:rsidTr="00C32606">
        <w:tc>
          <w:tcPr>
            <w:tcW w:w="1137" w:type="pct"/>
            <w:shd w:val="clear" w:color="auto" w:fill="auto"/>
          </w:tcPr>
          <w:p w14:paraId="43C0BEAE" w14:textId="77777777" w:rsidR="00CA3543" w:rsidRPr="004602F8" w:rsidRDefault="00CA3543" w:rsidP="00AC2F13">
            <w:pPr>
              <w:pStyle w:val="ASFKTablenorm"/>
              <w:ind w:left="57" w:right="57"/>
            </w:pPr>
            <w:r w:rsidRPr="004602F8">
              <w:t>Дата</w:t>
            </w:r>
          </w:p>
        </w:tc>
        <w:tc>
          <w:tcPr>
            <w:tcW w:w="3863" w:type="pct"/>
            <w:shd w:val="clear" w:color="auto" w:fill="auto"/>
          </w:tcPr>
          <w:p w14:paraId="545FFE5D" w14:textId="77777777" w:rsidR="00CA3543" w:rsidRPr="004602F8" w:rsidRDefault="00CA3543" w:rsidP="00AC2F13">
            <w:pPr>
              <w:pStyle w:val="ASFKTablenorm"/>
              <w:ind w:left="57" w:right="57"/>
            </w:pPr>
            <w:r w:rsidRPr="004602F8">
              <w:t>Вручную.</w:t>
            </w:r>
          </w:p>
          <w:p w14:paraId="01AE17DF" w14:textId="77777777" w:rsidR="00CA3543" w:rsidRPr="004602F8" w:rsidRDefault="00CA3543" w:rsidP="00AC2F13">
            <w:pPr>
              <w:pStyle w:val="ASFKTablenorm"/>
              <w:ind w:left="57" w:right="57"/>
            </w:pPr>
            <w:r w:rsidRPr="004602F8">
              <w:t xml:space="preserve">Привязан системный календарь. </w:t>
            </w:r>
          </w:p>
          <w:p w14:paraId="0ED67093" w14:textId="77777777" w:rsidR="00CA3543" w:rsidRPr="004602F8" w:rsidRDefault="00CA3543" w:rsidP="00AC2F13">
            <w:pPr>
              <w:pStyle w:val="ASFKTablenorm"/>
              <w:ind w:left="57" w:right="57"/>
            </w:pPr>
            <w:r w:rsidRPr="004602F8">
              <w:t xml:space="preserve">Маска ввода </w:t>
            </w:r>
            <w:r w:rsidR="00BC7FFB" w:rsidRPr="004602F8">
              <w:t>«</w:t>
            </w:r>
            <w:r w:rsidRPr="004602F8">
              <w:t>DD.MM.YYYY</w:t>
            </w:r>
            <w:r w:rsidR="00BC7FFB" w:rsidRPr="004602F8">
              <w:t>»</w:t>
            </w:r>
            <w:r w:rsidRPr="004602F8">
              <w:t>.</w:t>
            </w:r>
          </w:p>
        </w:tc>
      </w:tr>
      <w:tr w:rsidR="00CA3543" w:rsidRPr="004602F8" w14:paraId="38134E1C" w14:textId="77777777" w:rsidTr="00C32606">
        <w:tc>
          <w:tcPr>
            <w:tcW w:w="1137" w:type="pct"/>
            <w:shd w:val="clear" w:color="auto" w:fill="auto"/>
          </w:tcPr>
          <w:p w14:paraId="26731709" w14:textId="77777777" w:rsidR="00CA3543" w:rsidRPr="004602F8" w:rsidRDefault="00CA3543" w:rsidP="00AC2F13">
            <w:pPr>
              <w:pStyle w:val="ASFKTablenorm"/>
              <w:ind w:left="57" w:right="57"/>
            </w:pPr>
            <w:r w:rsidRPr="004602F8">
              <w:t>Наименование получателя</w:t>
            </w:r>
          </w:p>
        </w:tc>
        <w:tc>
          <w:tcPr>
            <w:tcW w:w="3863" w:type="pct"/>
            <w:shd w:val="clear" w:color="auto" w:fill="auto"/>
          </w:tcPr>
          <w:p w14:paraId="28477336" w14:textId="77777777" w:rsidR="00CA3543" w:rsidRPr="004602F8" w:rsidRDefault="00CA3543" w:rsidP="00AC2F13">
            <w:pPr>
              <w:pStyle w:val="ASFKTablenorm"/>
              <w:ind w:left="57" w:right="57"/>
            </w:pPr>
            <w:r w:rsidRPr="004602F8">
              <w:t xml:space="preserve">Значение заполняется автоматически значением поля </w:t>
            </w:r>
            <w:r w:rsidR="00BC7FFB" w:rsidRPr="004602F8">
              <w:t>«</w:t>
            </w:r>
            <w:r w:rsidRPr="004602F8">
              <w:t>Наименование получателя</w:t>
            </w:r>
            <w:r w:rsidR="00BC7FFB" w:rsidRPr="004602F8">
              <w:t>»</w:t>
            </w:r>
            <w:r w:rsidRPr="004602F8">
              <w:t xml:space="preserve"> таблицы </w:t>
            </w:r>
            <w:r w:rsidR="00BC7FFB" w:rsidRPr="004602F8">
              <w:t>«</w:t>
            </w:r>
            <w:r w:rsidRPr="004602F8">
              <w:t>Платежные документы</w:t>
            </w:r>
            <w:r w:rsidR="00BC7FFB" w:rsidRPr="004602F8">
              <w:t>»</w:t>
            </w:r>
            <w:r w:rsidRPr="004602F8">
              <w:t>.</w:t>
            </w:r>
          </w:p>
          <w:p w14:paraId="581BA845"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48B9319B" w14:textId="77777777" w:rsidTr="00C32606">
        <w:tc>
          <w:tcPr>
            <w:tcW w:w="1137" w:type="pct"/>
            <w:shd w:val="clear" w:color="auto" w:fill="auto"/>
          </w:tcPr>
          <w:p w14:paraId="57A8695A" w14:textId="77777777" w:rsidR="00CA3543" w:rsidRPr="004602F8" w:rsidRDefault="00CA3543" w:rsidP="00AC2F13">
            <w:pPr>
              <w:pStyle w:val="ASFKTablenorm"/>
              <w:ind w:left="57" w:right="57"/>
            </w:pPr>
            <w:r w:rsidRPr="004602F8">
              <w:t>ИНН</w:t>
            </w:r>
          </w:p>
        </w:tc>
        <w:tc>
          <w:tcPr>
            <w:tcW w:w="3863" w:type="pct"/>
            <w:shd w:val="clear" w:color="auto" w:fill="auto"/>
          </w:tcPr>
          <w:p w14:paraId="72DE9216" w14:textId="77777777" w:rsidR="00CA3543" w:rsidRPr="004602F8" w:rsidRDefault="00CA3543" w:rsidP="00AC2F13">
            <w:pPr>
              <w:pStyle w:val="ASFKTablenorm"/>
              <w:ind w:left="57" w:right="57"/>
            </w:pPr>
            <w:r w:rsidRPr="004602F8">
              <w:t>Вручную.</w:t>
            </w:r>
          </w:p>
          <w:p w14:paraId="5F974183"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40202E7C" w14:textId="77777777" w:rsidTr="00C32606">
        <w:tc>
          <w:tcPr>
            <w:tcW w:w="1137" w:type="pct"/>
            <w:shd w:val="clear" w:color="auto" w:fill="auto"/>
          </w:tcPr>
          <w:p w14:paraId="03B0DA2F" w14:textId="77777777" w:rsidR="00CA3543" w:rsidRPr="004602F8" w:rsidRDefault="00CA3543" w:rsidP="00AC2F13">
            <w:pPr>
              <w:pStyle w:val="ASFKTablenorm"/>
              <w:ind w:left="57" w:right="57"/>
            </w:pPr>
            <w:r w:rsidRPr="004602F8">
              <w:t>КПП</w:t>
            </w:r>
          </w:p>
        </w:tc>
        <w:tc>
          <w:tcPr>
            <w:tcW w:w="3863" w:type="pct"/>
            <w:shd w:val="clear" w:color="auto" w:fill="auto"/>
          </w:tcPr>
          <w:p w14:paraId="32AEEC81" w14:textId="77777777" w:rsidR="00CA3543" w:rsidRPr="004602F8" w:rsidRDefault="00CA3543" w:rsidP="00AC2F13">
            <w:pPr>
              <w:pStyle w:val="ASFKTablenorm"/>
              <w:ind w:left="57" w:right="57"/>
            </w:pPr>
            <w:r w:rsidRPr="004602F8">
              <w:t>Вручную.</w:t>
            </w:r>
          </w:p>
          <w:p w14:paraId="7BB3E9E0"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B290D" w:rsidRPr="004602F8" w14:paraId="3782807C" w14:textId="77777777" w:rsidTr="00C32606">
        <w:tc>
          <w:tcPr>
            <w:tcW w:w="1137" w:type="pct"/>
            <w:shd w:val="clear" w:color="auto" w:fill="auto"/>
          </w:tcPr>
          <w:p w14:paraId="2DA42B7B" w14:textId="77777777" w:rsidR="00CB290D" w:rsidRPr="004602F8" w:rsidRDefault="00CB290D" w:rsidP="00AC2F13">
            <w:pPr>
              <w:pStyle w:val="ASFKTablenorm"/>
              <w:ind w:left="57" w:right="57"/>
            </w:pPr>
            <w:r w:rsidRPr="004602F8">
              <w:t>ФАИП</w:t>
            </w:r>
          </w:p>
        </w:tc>
        <w:tc>
          <w:tcPr>
            <w:tcW w:w="3863" w:type="pct"/>
            <w:shd w:val="clear" w:color="auto" w:fill="auto"/>
          </w:tcPr>
          <w:p w14:paraId="0E24DEC2" w14:textId="77777777" w:rsidR="00CB290D" w:rsidRPr="004602F8" w:rsidRDefault="00CB290D" w:rsidP="00AC2F13">
            <w:pPr>
              <w:pStyle w:val="ASFKTablenorm"/>
              <w:ind w:left="57" w:right="57"/>
            </w:pPr>
            <w:r w:rsidRPr="004602F8">
              <w:t>Поле заполняется вручную</w:t>
            </w:r>
            <w:r w:rsidR="008534F5" w:rsidRPr="004602F8">
              <w:t xml:space="preserve"> или</w:t>
            </w:r>
            <w:r w:rsidRPr="004602F8">
              <w:t xml:space="preserve"> </w:t>
            </w:r>
            <w:r w:rsidR="00CF2F62" w:rsidRPr="004602F8">
              <w:t xml:space="preserve">при </w:t>
            </w:r>
            <w:r w:rsidRPr="004602F8">
              <w:t>и</w:t>
            </w:r>
            <w:r w:rsidR="00CF2F62" w:rsidRPr="004602F8">
              <w:t>м</w:t>
            </w:r>
            <w:r w:rsidRPr="004602F8">
              <w:t>порте файла</w:t>
            </w:r>
            <w:r w:rsidR="008534F5" w:rsidRPr="004602F8">
              <w:t xml:space="preserve"> ТФФ</w:t>
            </w:r>
            <w:r w:rsidRPr="004602F8">
              <w:t>. Поле доступно для редактирования.</w:t>
            </w:r>
          </w:p>
        </w:tc>
      </w:tr>
      <w:tr w:rsidR="00CB290D" w:rsidRPr="004602F8" w14:paraId="41D9CEED" w14:textId="77777777" w:rsidTr="00C32606">
        <w:tc>
          <w:tcPr>
            <w:tcW w:w="1137" w:type="pct"/>
            <w:shd w:val="clear" w:color="auto" w:fill="auto"/>
          </w:tcPr>
          <w:p w14:paraId="2487DDE1" w14:textId="77777777" w:rsidR="00CB290D" w:rsidRPr="004602F8" w:rsidRDefault="00CB290D" w:rsidP="00AC2F13">
            <w:pPr>
              <w:pStyle w:val="ASFKTablenorm"/>
              <w:ind w:left="57" w:right="57"/>
            </w:pPr>
            <w:r w:rsidRPr="004602F8">
              <w:t>Номер КОО</w:t>
            </w:r>
          </w:p>
        </w:tc>
        <w:tc>
          <w:tcPr>
            <w:tcW w:w="3863" w:type="pct"/>
            <w:shd w:val="clear" w:color="auto" w:fill="auto"/>
          </w:tcPr>
          <w:p w14:paraId="0B57C97F" w14:textId="77777777" w:rsidR="00CB290D" w:rsidRPr="004602F8" w:rsidRDefault="008534F5" w:rsidP="00AC2F13">
            <w:pPr>
              <w:pStyle w:val="ASFKTablenorm"/>
              <w:ind w:left="57" w:right="57"/>
            </w:pPr>
            <w:r w:rsidRPr="004602F8">
              <w:t xml:space="preserve">Поле заполняется вручную или при импорте файла ТФФ. Поле доступно для редактирования. </w:t>
            </w:r>
          </w:p>
        </w:tc>
      </w:tr>
      <w:tr w:rsidR="00CB290D" w:rsidRPr="004602F8" w14:paraId="0BBA695B" w14:textId="77777777" w:rsidTr="00C32606">
        <w:tc>
          <w:tcPr>
            <w:tcW w:w="1137" w:type="pct"/>
            <w:shd w:val="clear" w:color="auto" w:fill="auto"/>
          </w:tcPr>
          <w:p w14:paraId="5BE42001" w14:textId="77777777" w:rsidR="00CB290D" w:rsidRPr="004602F8" w:rsidRDefault="00CB290D" w:rsidP="00AC2F13">
            <w:pPr>
              <w:pStyle w:val="ASFKTablenorm"/>
              <w:ind w:left="57" w:right="57"/>
            </w:pPr>
            <w:r w:rsidRPr="004602F8">
              <w:t>ИГК</w:t>
            </w:r>
          </w:p>
        </w:tc>
        <w:tc>
          <w:tcPr>
            <w:tcW w:w="3863" w:type="pct"/>
            <w:shd w:val="clear" w:color="auto" w:fill="auto"/>
          </w:tcPr>
          <w:p w14:paraId="59ACB242" w14:textId="77777777" w:rsidR="008534F5" w:rsidRPr="004602F8" w:rsidRDefault="008534F5" w:rsidP="00AC2F13">
            <w:pPr>
              <w:pStyle w:val="ASFKTablenorm"/>
              <w:ind w:left="57" w:right="57"/>
            </w:pPr>
            <w:r w:rsidRPr="004602F8">
              <w:t>Указывается идентификатор документа, обосновывающего обязательство.</w:t>
            </w:r>
          </w:p>
          <w:p w14:paraId="513F7D65" w14:textId="77777777" w:rsidR="00CB290D" w:rsidRPr="004602F8" w:rsidRDefault="008534F5" w:rsidP="00AC2F13">
            <w:pPr>
              <w:pStyle w:val="ASFKTablenorm"/>
              <w:ind w:left="57" w:right="57"/>
            </w:pPr>
            <w:r w:rsidRPr="004602F8">
              <w:t>Поле заполняется вручную или при импорте файла ТФФ. Поле доступно для редактирования.</w:t>
            </w:r>
          </w:p>
        </w:tc>
      </w:tr>
      <w:tr w:rsidR="00CB290D" w:rsidRPr="004602F8" w14:paraId="676F7198" w14:textId="77777777" w:rsidTr="00C32606">
        <w:tc>
          <w:tcPr>
            <w:tcW w:w="1137" w:type="pct"/>
            <w:shd w:val="clear" w:color="auto" w:fill="auto"/>
          </w:tcPr>
          <w:p w14:paraId="09687D7C" w14:textId="77777777" w:rsidR="00CB290D" w:rsidRPr="004602F8" w:rsidRDefault="00CB290D" w:rsidP="00AC2F13">
            <w:pPr>
              <w:pStyle w:val="ASFKTablenorm"/>
              <w:ind w:left="57" w:right="57"/>
            </w:pPr>
            <w:r w:rsidRPr="004602F8">
              <w:t>Аналитический код раздела</w:t>
            </w:r>
          </w:p>
        </w:tc>
        <w:tc>
          <w:tcPr>
            <w:tcW w:w="3863" w:type="pct"/>
            <w:shd w:val="clear" w:color="auto" w:fill="auto"/>
          </w:tcPr>
          <w:p w14:paraId="08A2C515" w14:textId="77777777" w:rsidR="00CB290D" w:rsidRPr="004602F8" w:rsidRDefault="008534F5" w:rsidP="00AC2F13">
            <w:pPr>
              <w:pStyle w:val="ASFKTablenorm"/>
              <w:ind w:left="57" w:right="57"/>
            </w:pPr>
            <w:r w:rsidRPr="004602F8">
              <w:t>Указывается аналитический код раздела для л/с с кодом 71. Поле для л/с с кодом 41 не заполняется.</w:t>
            </w:r>
          </w:p>
        </w:tc>
      </w:tr>
      <w:tr w:rsidR="001A5314" w:rsidRPr="004602F8" w14:paraId="29500B30" w14:textId="77777777" w:rsidTr="00C32606">
        <w:tc>
          <w:tcPr>
            <w:tcW w:w="1137" w:type="pct"/>
            <w:shd w:val="clear" w:color="auto" w:fill="auto"/>
          </w:tcPr>
          <w:p w14:paraId="3965D28C" w14:textId="77777777" w:rsidR="001A5314" w:rsidRPr="004602F8" w:rsidRDefault="001A5314" w:rsidP="00AC2F13">
            <w:pPr>
              <w:pStyle w:val="ASFKTablenorm"/>
              <w:ind w:left="57" w:right="57"/>
            </w:pPr>
            <w:r w:rsidRPr="004602F8">
              <w:t>Вид уточняемой операции (код)</w:t>
            </w:r>
          </w:p>
        </w:tc>
        <w:tc>
          <w:tcPr>
            <w:tcW w:w="3863" w:type="pct"/>
            <w:vMerge w:val="restart"/>
            <w:shd w:val="clear" w:color="auto" w:fill="auto"/>
          </w:tcPr>
          <w:p w14:paraId="124B2824" w14:textId="77777777" w:rsidR="001A5314" w:rsidRPr="004602F8" w:rsidRDefault="001A5314" w:rsidP="00AC2F13">
            <w:pPr>
              <w:pStyle w:val="ASFKTablenorm"/>
              <w:ind w:left="57" w:right="57"/>
            </w:pPr>
            <w:r w:rsidRPr="004602F8">
              <w:t>Выб</w:t>
            </w:r>
            <w:r w:rsidR="00B64667" w:rsidRPr="004602F8">
              <w:t>ор из списка возможных значений:</w:t>
            </w:r>
          </w:p>
          <w:p w14:paraId="684FBA67" w14:textId="77777777" w:rsidR="001A5314" w:rsidRPr="004602F8" w:rsidRDefault="001A5314" w:rsidP="00B64667">
            <w:pPr>
              <w:pStyle w:val="ASFKTableListMark"/>
            </w:pPr>
            <w:r w:rsidRPr="004602F8">
              <w:t>1 – поступление;</w:t>
            </w:r>
          </w:p>
          <w:p w14:paraId="55AEECA4" w14:textId="77777777" w:rsidR="001A5314" w:rsidRPr="004602F8" w:rsidRDefault="001A5314" w:rsidP="00B64667">
            <w:pPr>
              <w:pStyle w:val="ASFKTableListMark"/>
            </w:pPr>
            <w:r w:rsidRPr="004602F8">
              <w:t>2 – возврат поступлений;</w:t>
            </w:r>
          </w:p>
          <w:p w14:paraId="32B926A5" w14:textId="77777777" w:rsidR="001A5314" w:rsidRPr="004602F8" w:rsidRDefault="001A5314" w:rsidP="00B64667">
            <w:pPr>
              <w:pStyle w:val="ASFKTableListMark"/>
            </w:pPr>
            <w:r w:rsidRPr="004602F8">
              <w:t>3 – кассовый расход;</w:t>
            </w:r>
          </w:p>
          <w:p w14:paraId="040C6455" w14:textId="77777777" w:rsidR="001A5314" w:rsidRPr="004602F8" w:rsidRDefault="001A5314" w:rsidP="00B64667">
            <w:pPr>
              <w:pStyle w:val="ASFKTableListMark"/>
            </w:pPr>
            <w:r w:rsidRPr="004602F8">
              <w:t xml:space="preserve">4 </w:t>
            </w:r>
            <w:r w:rsidR="00DF2004" w:rsidRPr="004602F8">
              <w:t>–</w:t>
            </w:r>
            <w:r w:rsidRPr="004602F8">
              <w:t xml:space="preserve"> восстановление кассового расхода.</w:t>
            </w:r>
          </w:p>
          <w:p w14:paraId="6A71C2EE" w14:textId="77777777" w:rsidR="001A5314" w:rsidRPr="004602F8" w:rsidRDefault="001A5314" w:rsidP="00AC2F13">
            <w:pPr>
              <w:pStyle w:val="ASFKTablenorm"/>
              <w:ind w:left="57" w:right="57"/>
            </w:pPr>
            <w:r w:rsidRPr="004602F8">
              <w:t>(по умолчанию пустая строка, есть возможность вернуться к значению – «пусто» считать поле не заполненным).</w:t>
            </w:r>
          </w:p>
        </w:tc>
      </w:tr>
      <w:tr w:rsidR="001A5314" w:rsidRPr="004602F8" w14:paraId="10263E0F" w14:textId="77777777" w:rsidTr="00C32606">
        <w:tc>
          <w:tcPr>
            <w:tcW w:w="1137" w:type="pct"/>
            <w:shd w:val="clear" w:color="auto" w:fill="auto"/>
          </w:tcPr>
          <w:p w14:paraId="7ECA0B66" w14:textId="77777777" w:rsidR="001A5314" w:rsidRPr="004602F8" w:rsidRDefault="001A5314" w:rsidP="00AC2F13">
            <w:pPr>
              <w:pStyle w:val="ASFKTablenorm"/>
              <w:ind w:left="57" w:right="57"/>
            </w:pPr>
            <w:r w:rsidRPr="004602F8">
              <w:t>Вид уточн</w:t>
            </w:r>
            <w:r w:rsidR="003F132E" w:rsidRPr="004602F8">
              <w:t>я</w:t>
            </w:r>
            <w:r w:rsidRPr="004602F8">
              <w:t>емой операции (наименование)</w:t>
            </w:r>
          </w:p>
        </w:tc>
        <w:tc>
          <w:tcPr>
            <w:tcW w:w="3863" w:type="pct"/>
            <w:vMerge/>
            <w:shd w:val="clear" w:color="auto" w:fill="auto"/>
          </w:tcPr>
          <w:p w14:paraId="28243587" w14:textId="77777777" w:rsidR="001A5314" w:rsidRPr="004602F8" w:rsidRDefault="001A5314" w:rsidP="00AC2F13">
            <w:pPr>
              <w:pStyle w:val="ASFKTablenorm"/>
              <w:ind w:left="57" w:right="57"/>
            </w:pPr>
          </w:p>
        </w:tc>
      </w:tr>
      <w:tr w:rsidR="00CA3543" w:rsidRPr="004602F8" w14:paraId="4A8052FC" w14:textId="77777777" w:rsidTr="00C32606">
        <w:tc>
          <w:tcPr>
            <w:tcW w:w="1137" w:type="pct"/>
            <w:shd w:val="clear" w:color="auto" w:fill="auto"/>
          </w:tcPr>
          <w:p w14:paraId="262779E7" w14:textId="77777777" w:rsidR="00CA3543" w:rsidRPr="004602F8" w:rsidRDefault="00CA3543" w:rsidP="00AC2F13">
            <w:pPr>
              <w:pStyle w:val="ASFKTablenorm"/>
              <w:ind w:left="57" w:right="57"/>
            </w:pPr>
            <w:r w:rsidRPr="004602F8">
              <w:t>Код классификации операции</w:t>
            </w:r>
          </w:p>
        </w:tc>
        <w:tc>
          <w:tcPr>
            <w:tcW w:w="3863" w:type="pct"/>
            <w:shd w:val="clear" w:color="auto" w:fill="auto"/>
          </w:tcPr>
          <w:p w14:paraId="537C4C16" w14:textId="77777777" w:rsidR="00CA3543" w:rsidRPr="004602F8" w:rsidRDefault="00CA3543" w:rsidP="00AC2F13">
            <w:pPr>
              <w:pStyle w:val="ASFKTablenorm"/>
              <w:ind w:left="57" w:right="57"/>
            </w:pPr>
            <w:r w:rsidRPr="004602F8">
              <w:t xml:space="preserve">Заполняется вручную двадцатизначный код: 1-17 – значением </w:t>
            </w:r>
            <w:r w:rsidR="00BC7FFB" w:rsidRPr="004602F8">
              <w:t>«</w:t>
            </w:r>
            <w:r w:rsidRPr="004602F8">
              <w:t>0</w:t>
            </w:r>
            <w:r w:rsidR="00BC7FFB" w:rsidRPr="004602F8">
              <w:t>»</w:t>
            </w:r>
            <w:r w:rsidRPr="004602F8">
              <w:t xml:space="preserve">, 18-20 – </w:t>
            </w:r>
            <w:r w:rsidR="001A2179" w:rsidRPr="004602F8">
              <w:t>аналитическим кодом вида поступлений, выбытий</w:t>
            </w:r>
            <w:r w:rsidRPr="004602F8">
              <w:t>.</w:t>
            </w:r>
          </w:p>
          <w:p w14:paraId="627FD888"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p w14:paraId="5DA2D2DD" w14:textId="77777777" w:rsidR="00CA3543" w:rsidRPr="004602F8" w:rsidRDefault="00CA3543" w:rsidP="00AC2F13">
            <w:pPr>
              <w:pStyle w:val="ASFKTablenorm"/>
              <w:ind w:left="57" w:right="57"/>
            </w:pPr>
            <w:r w:rsidRPr="004602F8">
              <w:t>Для АУ не заполняется.</w:t>
            </w:r>
          </w:p>
        </w:tc>
      </w:tr>
      <w:tr w:rsidR="00CA3543" w:rsidRPr="004602F8" w14:paraId="49905545" w14:textId="77777777" w:rsidTr="00C32606">
        <w:tc>
          <w:tcPr>
            <w:tcW w:w="1137" w:type="pct"/>
            <w:shd w:val="clear" w:color="auto" w:fill="auto"/>
          </w:tcPr>
          <w:p w14:paraId="37FC5A33" w14:textId="77777777" w:rsidR="00CA3543" w:rsidRPr="004602F8" w:rsidRDefault="00CA3543" w:rsidP="00AC2F13">
            <w:pPr>
              <w:pStyle w:val="ASFKTablenorm"/>
              <w:ind w:left="57" w:right="57"/>
            </w:pPr>
            <w:r w:rsidRPr="004602F8">
              <w:t>Вид уточняемой операции</w:t>
            </w:r>
          </w:p>
        </w:tc>
        <w:tc>
          <w:tcPr>
            <w:tcW w:w="3863" w:type="pct"/>
            <w:shd w:val="clear" w:color="auto" w:fill="auto"/>
          </w:tcPr>
          <w:p w14:paraId="671D2965" w14:textId="77777777" w:rsidR="00CA3543" w:rsidRPr="004602F8" w:rsidRDefault="00CA3543" w:rsidP="00AC2F13">
            <w:pPr>
              <w:pStyle w:val="ASFKTablenorm"/>
              <w:ind w:left="57" w:right="57"/>
            </w:pPr>
            <w:r w:rsidRPr="004602F8">
              <w:t>Код и наименование уточняемой операции.</w:t>
            </w:r>
          </w:p>
          <w:p w14:paraId="64CA03D8" w14:textId="77777777" w:rsidR="00CA3543" w:rsidRPr="004602F8" w:rsidRDefault="00CA3543" w:rsidP="00AC2F13">
            <w:pPr>
              <w:pStyle w:val="ASFKTablenorm"/>
              <w:ind w:left="57" w:right="57"/>
            </w:pPr>
            <w:r w:rsidRPr="004602F8">
              <w:t>Выбор из списка возможных значений:</w:t>
            </w:r>
          </w:p>
          <w:p w14:paraId="350274D9" w14:textId="77777777" w:rsidR="00CA3543" w:rsidRPr="004602F8" w:rsidRDefault="00CA3543" w:rsidP="00CA3543">
            <w:pPr>
              <w:pStyle w:val="ASFKTableListMark"/>
            </w:pPr>
            <w:r w:rsidRPr="004602F8">
              <w:t>1 – поступление;</w:t>
            </w:r>
          </w:p>
          <w:p w14:paraId="3A497A94" w14:textId="77777777" w:rsidR="00CA3543" w:rsidRPr="004602F8" w:rsidRDefault="00CA3543" w:rsidP="00CA3543">
            <w:pPr>
              <w:pStyle w:val="ASFKTableListMark"/>
            </w:pPr>
            <w:r w:rsidRPr="004602F8">
              <w:lastRenderedPageBreak/>
              <w:t>2 – возврат поступлений;</w:t>
            </w:r>
          </w:p>
          <w:p w14:paraId="2FF06020" w14:textId="77777777" w:rsidR="00CA3543" w:rsidRPr="004602F8" w:rsidRDefault="00CA3543" w:rsidP="00CA3543">
            <w:pPr>
              <w:pStyle w:val="ASFKTableListMark"/>
            </w:pPr>
            <w:r w:rsidRPr="004602F8">
              <w:t>3 – кассовый расход;</w:t>
            </w:r>
          </w:p>
          <w:p w14:paraId="33A475BB" w14:textId="77777777" w:rsidR="00CA3543" w:rsidRPr="004602F8" w:rsidRDefault="00CA3543" w:rsidP="00CA3543">
            <w:pPr>
              <w:pStyle w:val="ASFKTableListMark"/>
            </w:pPr>
            <w:r w:rsidRPr="004602F8">
              <w:t>4 – восстановление кассового расхода.</w:t>
            </w:r>
          </w:p>
          <w:p w14:paraId="47455310" w14:textId="77777777" w:rsidR="00CA3543" w:rsidRPr="004602F8" w:rsidRDefault="00CA3543" w:rsidP="00AC2F13">
            <w:pPr>
              <w:pStyle w:val="ASFKTablenorm"/>
              <w:ind w:left="57" w:right="57"/>
            </w:pPr>
            <w:r w:rsidRPr="004602F8">
              <w:t>По умолчанию поле не заполнено, есть возможность вернуть</w:t>
            </w:r>
            <w:r w:rsidR="001E0B77" w:rsidRPr="004602F8">
              <w:t xml:space="preserve">ся к значению </w:t>
            </w:r>
            <w:r w:rsidR="00BC7FFB" w:rsidRPr="004602F8">
              <w:t>«</w:t>
            </w:r>
            <w:r w:rsidRPr="004602F8">
              <w:t>пусто</w:t>
            </w:r>
            <w:r w:rsidR="00BC7FFB" w:rsidRPr="004602F8">
              <w:t>»</w:t>
            </w:r>
            <w:r w:rsidRPr="004602F8">
              <w:t>.</w:t>
            </w:r>
          </w:p>
        </w:tc>
      </w:tr>
      <w:tr w:rsidR="00CA3543" w:rsidRPr="004602F8" w14:paraId="6CCF4DFF" w14:textId="77777777" w:rsidTr="00C32606">
        <w:tc>
          <w:tcPr>
            <w:tcW w:w="1137" w:type="pct"/>
            <w:shd w:val="clear" w:color="auto" w:fill="auto"/>
          </w:tcPr>
          <w:p w14:paraId="41240458" w14:textId="77777777" w:rsidR="00CA3543" w:rsidRPr="004602F8" w:rsidRDefault="00CA3543" w:rsidP="00AC2F13">
            <w:pPr>
              <w:pStyle w:val="ASFKTablenorm"/>
              <w:ind w:left="57" w:right="57"/>
            </w:pPr>
            <w:r w:rsidRPr="004602F8">
              <w:lastRenderedPageBreak/>
              <w:t>Код цели</w:t>
            </w:r>
          </w:p>
        </w:tc>
        <w:tc>
          <w:tcPr>
            <w:tcW w:w="3863" w:type="pct"/>
            <w:shd w:val="clear" w:color="auto" w:fill="auto"/>
          </w:tcPr>
          <w:p w14:paraId="1DC77A5D" w14:textId="77777777" w:rsidR="00552552" w:rsidRPr="004602F8" w:rsidRDefault="00552552" w:rsidP="00AC2F13">
            <w:pPr>
              <w:pStyle w:val="ASFKTablenorm"/>
              <w:ind w:left="57" w:right="57"/>
            </w:pPr>
            <w:r w:rsidRPr="004602F8">
              <w:t>Вручную.</w:t>
            </w:r>
          </w:p>
          <w:p w14:paraId="08AE05D3" w14:textId="77777777" w:rsidR="00552552" w:rsidRPr="004602F8" w:rsidRDefault="00552552" w:rsidP="00AC2F13">
            <w:pPr>
              <w:pStyle w:val="ASFKTablenorm"/>
              <w:ind w:left="57" w:right="57"/>
            </w:pPr>
            <w:r w:rsidRPr="004602F8">
              <w:t>При указании в документе 21 ЛС или 31 ЛС значение может вводиться вручную или пользователю предоставлен выбор значения из списка справочников: «Коды целей субсидий/субвенций», «Коды субсидий НУБП».</w:t>
            </w:r>
          </w:p>
          <w:p w14:paraId="1722206F" w14:textId="77777777" w:rsidR="00552552" w:rsidRPr="004602F8" w:rsidRDefault="00552552" w:rsidP="00AC2F13">
            <w:pPr>
              <w:pStyle w:val="ASFKTablenorm"/>
              <w:ind w:left="57" w:right="57"/>
            </w:pPr>
            <w:r w:rsidRPr="004602F8">
              <w:t>При указании в документе 41 ЛС:</w:t>
            </w:r>
          </w:p>
          <w:p w14:paraId="1342FF52" w14:textId="77777777" w:rsidR="00552552" w:rsidRPr="004602F8" w:rsidRDefault="00552552" w:rsidP="00552552">
            <w:pPr>
              <w:pStyle w:val="ASFKTableListMark"/>
            </w:pPr>
            <w:r w:rsidRPr="004602F8">
              <w:t>с показателем СМТ (при отсутствии показателя СМТ_АВ) – значение вводится вручную или выбор</w:t>
            </w:r>
            <w:r w:rsidR="003926E4" w:rsidRPr="004602F8">
              <w:t>ом</w:t>
            </w:r>
            <w:r w:rsidRPr="004602F8">
              <w:t xml:space="preserve"> из справочника «Коды субсидий НУБП»;</w:t>
            </w:r>
          </w:p>
          <w:p w14:paraId="0C499AB9" w14:textId="77777777" w:rsidR="00552552" w:rsidRPr="004602F8" w:rsidRDefault="00552552" w:rsidP="00552552">
            <w:pPr>
              <w:pStyle w:val="ASFKTableListMark"/>
            </w:pPr>
            <w:r w:rsidRPr="004602F8">
              <w:t>с показателем СМТ_АВ – значение вводится вручную или выбор</w:t>
            </w:r>
            <w:r w:rsidR="003926E4" w:rsidRPr="004602F8">
              <w:t>ом</w:t>
            </w:r>
            <w:r w:rsidRPr="004602F8">
              <w:t xml:space="preserve"> из справочника «Перечень направлений расходования целевых средств»;</w:t>
            </w:r>
          </w:p>
          <w:p w14:paraId="7EC16BF1" w14:textId="77777777" w:rsidR="00552552" w:rsidRPr="004602F8" w:rsidRDefault="00552552" w:rsidP="00552552">
            <w:pPr>
              <w:pStyle w:val="ASFKTableListMark"/>
            </w:pPr>
            <w:r w:rsidRPr="004602F8">
              <w:t>и отсутствии показателей СМТ – предоставляется выбор кода цели как из справочника «Коды субсидий НУБП», так и из справочника «Перечень направлений расходования целевых средств».</w:t>
            </w:r>
          </w:p>
          <w:p w14:paraId="5D56FA5B" w14:textId="77777777" w:rsidR="00CA3543" w:rsidRPr="004602F8" w:rsidRDefault="00552552"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4B14FDD4" w14:textId="77777777" w:rsidTr="00C32606">
        <w:tc>
          <w:tcPr>
            <w:tcW w:w="1137" w:type="pct"/>
            <w:shd w:val="clear" w:color="auto" w:fill="auto"/>
          </w:tcPr>
          <w:p w14:paraId="67F020C7" w14:textId="77777777" w:rsidR="00CA3543" w:rsidRPr="004602F8" w:rsidRDefault="00CA3543" w:rsidP="00AC2F13">
            <w:pPr>
              <w:pStyle w:val="ASFKTablenorm"/>
              <w:ind w:left="57" w:right="57"/>
            </w:pPr>
            <w:r w:rsidRPr="004602F8">
              <w:t>Сумма</w:t>
            </w:r>
          </w:p>
        </w:tc>
        <w:tc>
          <w:tcPr>
            <w:tcW w:w="3863" w:type="pct"/>
            <w:shd w:val="clear" w:color="auto" w:fill="auto"/>
          </w:tcPr>
          <w:p w14:paraId="022656ED" w14:textId="77777777" w:rsidR="00CA3543" w:rsidRPr="004602F8" w:rsidRDefault="00CA3543" w:rsidP="00AC2F13">
            <w:pPr>
              <w:pStyle w:val="ASFKTablenorm"/>
              <w:ind w:left="57" w:right="57"/>
            </w:pPr>
            <w:r w:rsidRPr="004602F8">
              <w:t>Вручную.</w:t>
            </w:r>
          </w:p>
          <w:p w14:paraId="13E17367"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554C1BCC" w14:textId="77777777" w:rsidTr="00C32606">
        <w:tc>
          <w:tcPr>
            <w:tcW w:w="1137" w:type="pct"/>
            <w:shd w:val="clear" w:color="auto" w:fill="auto"/>
          </w:tcPr>
          <w:p w14:paraId="7F5A7C76" w14:textId="77777777" w:rsidR="00CA3543" w:rsidRPr="004602F8" w:rsidRDefault="00CA3543" w:rsidP="00AC2F13">
            <w:pPr>
              <w:pStyle w:val="ASFKTablenorm"/>
              <w:ind w:left="57" w:right="57"/>
            </w:pPr>
            <w:r w:rsidRPr="004602F8">
              <w:t>Назначение платежа</w:t>
            </w:r>
          </w:p>
        </w:tc>
        <w:tc>
          <w:tcPr>
            <w:tcW w:w="3863" w:type="pct"/>
            <w:shd w:val="clear" w:color="auto" w:fill="auto"/>
          </w:tcPr>
          <w:p w14:paraId="4D65C1E3" w14:textId="77777777" w:rsidR="00CA3543" w:rsidRPr="004602F8" w:rsidRDefault="00CA3543" w:rsidP="00AC2F13">
            <w:pPr>
              <w:pStyle w:val="ASFKTablenorm"/>
              <w:ind w:left="57" w:right="57"/>
            </w:pPr>
            <w:r w:rsidRPr="004602F8">
              <w:t>Вручную.</w:t>
            </w:r>
          </w:p>
          <w:p w14:paraId="53CC0797"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3C47C0DF" w14:textId="77777777" w:rsidTr="00C32606">
        <w:tc>
          <w:tcPr>
            <w:tcW w:w="1137" w:type="pct"/>
            <w:shd w:val="clear" w:color="auto" w:fill="auto"/>
          </w:tcPr>
          <w:p w14:paraId="63D3492F" w14:textId="77777777" w:rsidR="00CA3543" w:rsidRPr="004602F8" w:rsidRDefault="00CA3543" w:rsidP="00AC2F13">
            <w:pPr>
              <w:pStyle w:val="ASFKTablenorm"/>
              <w:ind w:left="57" w:right="57"/>
            </w:pPr>
            <w:r w:rsidRPr="004602F8">
              <w:t>Примечание</w:t>
            </w:r>
          </w:p>
        </w:tc>
        <w:tc>
          <w:tcPr>
            <w:tcW w:w="3863" w:type="pct"/>
            <w:shd w:val="clear" w:color="auto" w:fill="auto"/>
          </w:tcPr>
          <w:p w14:paraId="3BAB7561" w14:textId="77777777" w:rsidR="00CA3543" w:rsidRPr="004602F8" w:rsidRDefault="00CA3543" w:rsidP="00AC2F13">
            <w:pPr>
              <w:pStyle w:val="ASFKTablenorm"/>
              <w:ind w:left="57" w:right="57"/>
            </w:pPr>
            <w:r w:rsidRPr="004602F8">
              <w:t>Вручную.</w:t>
            </w:r>
          </w:p>
          <w:p w14:paraId="3BC2D3E5"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28FED753" w14:textId="77777777" w:rsidTr="00C32606">
        <w:tc>
          <w:tcPr>
            <w:tcW w:w="1137" w:type="pct"/>
            <w:shd w:val="clear" w:color="auto" w:fill="auto"/>
          </w:tcPr>
          <w:p w14:paraId="27BF0C32" w14:textId="77777777" w:rsidR="00CA3543" w:rsidRPr="004602F8" w:rsidRDefault="00CA3543" w:rsidP="00AC2F13">
            <w:pPr>
              <w:pStyle w:val="ASFKTablenorm"/>
              <w:ind w:left="57" w:right="57"/>
            </w:pPr>
            <w:r w:rsidRPr="004602F8">
              <w:t>Уточняемая сумма</w:t>
            </w:r>
          </w:p>
        </w:tc>
        <w:tc>
          <w:tcPr>
            <w:tcW w:w="3863" w:type="pct"/>
            <w:shd w:val="clear" w:color="auto" w:fill="auto"/>
          </w:tcPr>
          <w:p w14:paraId="6743A431" w14:textId="77777777" w:rsidR="00CA3543" w:rsidRPr="004602F8" w:rsidRDefault="00CA3543" w:rsidP="00AC2F13">
            <w:pPr>
              <w:pStyle w:val="ASFKTablenorm"/>
              <w:ind w:left="57" w:right="57"/>
            </w:pPr>
            <w:r w:rsidRPr="004602F8">
              <w:t xml:space="preserve">Значение общей суммы рассчитывается автоматически, суммируя поля реквизитов </w:t>
            </w:r>
            <w:r w:rsidR="00BC7FFB" w:rsidRPr="004602F8">
              <w:t>«</w:t>
            </w:r>
            <w:r w:rsidRPr="004602F8">
              <w:t>Сумма</w:t>
            </w:r>
            <w:r w:rsidR="00BC7FFB" w:rsidRPr="004602F8">
              <w:t>»</w:t>
            </w:r>
            <w:r w:rsidRPr="004602F8">
              <w:t xml:space="preserve"> по всем строкам раздела </w:t>
            </w:r>
            <w:r w:rsidR="00BC7FFB" w:rsidRPr="004602F8">
              <w:t>«</w:t>
            </w:r>
            <w:r w:rsidRPr="004602F8">
              <w:t>Реквизиты платежного документа</w:t>
            </w:r>
            <w:r w:rsidR="00BC7FFB" w:rsidRPr="004602F8">
              <w:t>»</w:t>
            </w:r>
            <w:r w:rsidRPr="004602F8">
              <w:t>.</w:t>
            </w:r>
          </w:p>
        </w:tc>
      </w:tr>
      <w:tr w:rsidR="00CA3543" w:rsidRPr="004602F8" w14:paraId="700D6CD5" w14:textId="77777777" w:rsidTr="00C32606">
        <w:tc>
          <w:tcPr>
            <w:tcW w:w="5000" w:type="pct"/>
            <w:gridSpan w:val="2"/>
            <w:shd w:val="clear" w:color="auto" w:fill="auto"/>
          </w:tcPr>
          <w:p w14:paraId="539757BA" w14:textId="77777777" w:rsidR="00CA3543" w:rsidRPr="004602F8" w:rsidRDefault="00583C5B" w:rsidP="00AC2F13">
            <w:pPr>
              <w:pStyle w:val="ASFKTablenorm"/>
              <w:ind w:left="57" w:right="57"/>
            </w:pPr>
            <w:r w:rsidRPr="004602F8">
              <w:t>Группа полей</w:t>
            </w:r>
            <w:r w:rsidR="00CA3543" w:rsidRPr="004602F8">
              <w:t xml:space="preserve"> </w:t>
            </w:r>
            <w:r w:rsidR="00BC7FFB" w:rsidRPr="004602F8">
              <w:t>«</w:t>
            </w:r>
            <w:r w:rsidR="00CA3543" w:rsidRPr="004602F8">
              <w:t>Изменить на реквизиты</w:t>
            </w:r>
            <w:r w:rsidR="00BC7FFB" w:rsidRPr="004602F8">
              <w:t>»</w:t>
            </w:r>
          </w:p>
        </w:tc>
      </w:tr>
      <w:tr w:rsidR="00CA3543" w:rsidRPr="004602F8" w14:paraId="221B0BC1" w14:textId="77777777" w:rsidTr="00C32606">
        <w:tc>
          <w:tcPr>
            <w:tcW w:w="1137" w:type="pct"/>
            <w:shd w:val="clear" w:color="auto" w:fill="auto"/>
          </w:tcPr>
          <w:p w14:paraId="4E1527A8" w14:textId="77777777" w:rsidR="00CA3543" w:rsidRPr="004602F8" w:rsidRDefault="00CA3543" w:rsidP="00AC2F13">
            <w:pPr>
              <w:pStyle w:val="ASFKTablenorm"/>
              <w:ind w:left="57" w:right="57"/>
            </w:pPr>
            <w:r w:rsidRPr="004602F8">
              <w:t>№ п/п</w:t>
            </w:r>
          </w:p>
        </w:tc>
        <w:tc>
          <w:tcPr>
            <w:tcW w:w="3863" w:type="pct"/>
            <w:shd w:val="clear" w:color="auto" w:fill="auto"/>
          </w:tcPr>
          <w:p w14:paraId="1C9F30AD" w14:textId="77777777" w:rsidR="00CA3543" w:rsidRPr="004602F8" w:rsidRDefault="00CA3543" w:rsidP="00AC2F13">
            <w:pPr>
              <w:pStyle w:val="ASFKTablenorm"/>
              <w:ind w:left="57" w:right="57"/>
            </w:pPr>
            <w:r w:rsidRPr="004602F8">
              <w:t xml:space="preserve">Автонумерация строк с </w:t>
            </w:r>
            <w:r w:rsidR="00BC7FFB" w:rsidRPr="004602F8">
              <w:t>«</w:t>
            </w:r>
            <w:r w:rsidRPr="004602F8">
              <w:t>1</w:t>
            </w:r>
            <w:r w:rsidR="00BC7FFB" w:rsidRPr="004602F8">
              <w:t>»</w:t>
            </w:r>
            <w:r w:rsidRPr="004602F8">
              <w:t>.</w:t>
            </w:r>
          </w:p>
        </w:tc>
      </w:tr>
      <w:tr w:rsidR="00CA3543" w:rsidRPr="004602F8" w14:paraId="438ACCF4" w14:textId="77777777" w:rsidTr="00C32606">
        <w:tc>
          <w:tcPr>
            <w:tcW w:w="1137" w:type="pct"/>
            <w:shd w:val="clear" w:color="auto" w:fill="auto"/>
          </w:tcPr>
          <w:p w14:paraId="029EB9B8" w14:textId="77777777" w:rsidR="00CA3543" w:rsidRPr="004602F8" w:rsidRDefault="00CA3543" w:rsidP="00AC2F13">
            <w:pPr>
              <w:pStyle w:val="ASFKTablenorm"/>
              <w:ind w:left="57" w:right="57"/>
            </w:pPr>
            <w:r w:rsidRPr="004602F8">
              <w:t>Наименование получателя</w:t>
            </w:r>
          </w:p>
        </w:tc>
        <w:tc>
          <w:tcPr>
            <w:tcW w:w="3863" w:type="pct"/>
            <w:shd w:val="clear" w:color="auto" w:fill="auto"/>
          </w:tcPr>
          <w:p w14:paraId="1E4769B7" w14:textId="77777777" w:rsidR="00CA3543" w:rsidRPr="004602F8" w:rsidRDefault="00CA3543" w:rsidP="00AC2F13">
            <w:pPr>
              <w:pStyle w:val="ASFKTablenorm"/>
              <w:ind w:left="57" w:right="57"/>
            </w:pPr>
            <w:r w:rsidRPr="004602F8">
              <w:t>Значение вводится вручную.</w:t>
            </w:r>
          </w:p>
          <w:p w14:paraId="34AF48DB"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1570953E" w14:textId="77777777" w:rsidTr="00C32606">
        <w:tc>
          <w:tcPr>
            <w:tcW w:w="1137" w:type="pct"/>
            <w:shd w:val="clear" w:color="auto" w:fill="auto"/>
          </w:tcPr>
          <w:p w14:paraId="3EE58CD9" w14:textId="77777777" w:rsidR="00CA3543" w:rsidRPr="004602F8" w:rsidRDefault="00CA3543" w:rsidP="00AC2F13">
            <w:pPr>
              <w:pStyle w:val="ASFKTablenorm"/>
              <w:ind w:left="57" w:right="57"/>
            </w:pPr>
            <w:r w:rsidRPr="004602F8">
              <w:t>ИНН</w:t>
            </w:r>
          </w:p>
        </w:tc>
        <w:tc>
          <w:tcPr>
            <w:tcW w:w="3863" w:type="pct"/>
            <w:shd w:val="clear" w:color="auto" w:fill="auto"/>
          </w:tcPr>
          <w:p w14:paraId="0759435E" w14:textId="77777777" w:rsidR="00CA3543" w:rsidRPr="004602F8" w:rsidRDefault="00CA3543" w:rsidP="00AC2F13">
            <w:pPr>
              <w:pStyle w:val="ASFKTablenorm"/>
              <w:ind w:left="57" w:right="57"/>
            </w:pPr>
            <w:r w:rsidRPr="004602F8">
              <w:t>Вручную.</w:t>
            </w:r>
          </w:p>
          <w:p w14:paraId="067A1B29"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33F894F6" w14:textId="77777777" w:rsidTr="00C32606">
        <w:tc>
          <w:tcPr>
            <w:tcW w:w="1137" w:type="pct"/>
            <w:shd w:val="clear" w:color="auto" w:fill="auto"/>
          </w:tcPr>
          <w:p w14:paraId="1B1A187C" w14:textId="77777777" w:rsidR="00CA3543" w:rsidRPr="004602F8" w:rsidRDefault="00CA3543" w:rsidP="00AC2F13">
            <w:pPr>
              <w:pStyle w:val="ASFKTablenorm"/>
              <w:ind w:left="57" w:right="57"/>
            </w:pPr>
            <w:r w:rsidRPr="004602F8">
              <w:t>КПП</w:t>
            </w:r>
          </w:p>
        </w:tc>
        <w:tc>
          <w:tcPr>
            <w:tcW w:w="3863" w:type="pct"/>
            <w:shd w:val="clear" w:color="auto" w:fill="auto"/>
          </w:tcPr>
          <w:p w14:paraId="5329FFEC" w14:textId="77777777" w:rsidR="00CA3543" w:rsidRPr="004602F8" w:rsidRDefault="00CA3543" w:rsidP="00AC2F13">
            <w:pPr>
              <w:pStyle w:val="ASFKTablenorm"/>
              <w:ind w:left="57" w:right="57"/>
            </w:pPr>
            <w:r w:rsidRPr="004602F8">
              <w:t>Вручную.</w:t>
            </w:r>
          </w:p>
          <w:p w14:paraId="0D4BE764"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F50EBD" w:rsidRPr="004602F8" w14:paraId="5182C1CF" w14:textId="77777777" w:rsidTr="00C32606">
        <w:tc>
          <w:tcPr>
            <w:tcW w:w="1137" w:type="pct"/>
            <w:shd w:val="clear" w:color="auto" w:fill="auto"/>
          </w:tcPr>
          <w:p w14:paraId="62776C98" w14:textId="77777777" w:rsidR="00F50EBD" w:rsidRPr="004602F8" w:rsidRDefault="00F50EBD" w:rsidP="00AC2F13">
            <w:pPr>
              <w:pStyle w:val="ASFKTablenorm"/>
              <w:ind w:left="57" w:right="57"/>
            </w:pPr>
            <w:r w:rsidRPr="004602F8">
              <w:t>ФАИП</w:t>
            </w:r>
          </w:p>
        </w:tc>
        <w:tc>
          <w:tcPr>
            <w:tcW w:w="3863" w:type="pct"/>
            <w:shd w:val="clear" w:color="auto" w:fill="auto"/>
          </w:tcPr>
          <w:p w14:paraId="1A8DEB26" w14:textId="77777777" w:rsidR="00F50EBD" w:rsidRPr="004602F8" w:rsidRDefault="00F50EBD" w:rsidP="00AC2F13">
            <w:pPr>
              <w:pStyle w:val="ASFKTablenorm"/>
              <w:ind w:left="57" w:right="57"/>
            </w:pPr>
            <w:r w:rsidRPr="004602F8">
              <w:t xml:space="preserve">Поле заполняется вручную или </w:t>
            </w:r>
            <w:r w:rsidR="00CF2F62" w:rsidRPr="004602F8">
              <w:t xml:space="preserve">при </w:t>
            </w:r>
            <w:r w:rsidRPr="004602F8">
              <w:t>и</w:t>
            </w:r>
            <w:r w:rsidR="00CF2F62" w:rsidRPr="004602F8">
              <w:t>м</w:t>
            </w:r>
            <w:r w:rsidRPr="004602F8">
              <w:t>порте файла ТФФ. Поле доступно для редактирования.</w:t>
            </w:r>
          </w:p>
        </w:tc>
      </w:tr>
      <w:tr w:rsidR="00F50EBD" w:rsidRPr="004602F8" w14:paraId="5194FA50" w14:textId="77777777" w:rsidTr="00C32606">
        <w:tc>
          <w:tcPr>
            <w:tcW w:w="1137" w:type="pct"/>
            <w:shd w:val="clear" w:color="auto" w:fill="auto"/>
          </w:tcPr>
          <w:p w14:paraId="2051F419" w14:textId="77777777" w:rsidR="00F50EBD" w:rsidRPr="004602F8" w:rsidRDefault="00F50EBD" w:rsidP="00AC2F13">
            <w:pPr>
              <w:pStyle w:val="ASFKTablenorm"/>
              <w:ind w:left="57" w:right="57"/>
            </w:pPr>
            <w:r w:rsidRPr="004602F8">
              <w:t>Номер КОО</w:t>
            </w:r>
          </w:p>
        </w:tc>
        <w:tc>
          <w:tcPr>
            <w:tcW w:w="3863" w:type="pct"/>
            <w:shd w:val="clear" w:color="auto" w:fill="auto"/>
          </w:tcPr>
          <w:p w14:paraId="030E2B04" w14:textId="77777777" w:rsidR="00F50EBD" w:rsidRPr="004602F8" w:rsidRDefault="00F50EBD" w:rsidP="00AC2F13">
            <w:pPr>
              <w:pStyle w:val="ASFKTablenorm"/>
              <w:ind w:left="57" w:right="57"/>
            </w:pPr>
            <w:r w:rsidRPr="004602F8">
              <w:t xml:space="preserve">Поле заполняется вручную или при импорте файла ТФФ. Поле доступно для редактирования. </w:t>
            </w:r>
          </w:p>
        </w:tc>
      </w:tr>
      <w:tr w:rsidR="00F50EBD" w:rsidRPr="004602F8" w14:paraId="21A83149" w14:textId="77777777" w:rsidTr="00C32606">
        <w:tc>
          <w:tcPr>
            <w:tcW w:w="1137" w:type="pct"/>
            <w:shd w:val="clear" w:color="auto" w:fill="auto"/>
          </w:tcPr>
          <w:p w14:paraId="5B53C24E" w14:textId="77777777" w:rsidR="00F50EBD" w:rsidRPr="004602F8" w:rsidRDefault="00F50EBD" w:rsidP="00AC2F13">
            <w:pPr>
              <w:pStyle w:val="ASFKTablenorm"/>
              <w:ind w:left="57" w:right="57"/>
            </w:pPr>
            <w:r w:rsidRPr="004602F8">
              <w:t>ИГК</w:t>
            </w:r>
          </w:p>
        </w:tc>
        <w:tc>
          <w:tcPr>
            <w:tcW w:w="3863" w:type="pct"/>
            <w:shd w:val="clear" w:color="auto" w:fill="auto"/>
          </w:tcPr>
          <w:p w14:paraId="375202C1" w14:textId="77777777" w:rsidR="00F50EBD" w:rsidRPr="004602F8" w:rsidRDefault="00F50EBD" w:rsidP="00AC2F13">
            <w:pPr>
              <w:pStyle w:val="ASFKTablenorm"/>
              <w:ind w:left="57" w:right="57"/>
            </w:pPr>
            <w:r w:rsidRPr="004602F8">
              <w:t>Указывается идентификатор документа, обосновывающего обязательство.</w:t>
            </w:r>
          </w:p>
          <w:p w14:paraId="6040667A" w14:textId="77777777" w:rsidR="00F50EBD" w:rsidRPr="004602F8" w:rsidRDefault="00F50EBD" w:rsidP="00AC2F13">
            <w:pPr>
              <w:pStyle w:val="ASFKTablenorm"/>
              <w:ind w:left="57" w:right="57"/>
            </w:pPr>
            <w:r w:rsidRPr="004602F8">
              <w:t>Поле заполняется вручную или при импорте файла ТФФ. Поле доступно для редактирования.</w:t>
            </w:r>
          </w:p>
        </w:tc>
      </w:tr>
      <w:tr w:rsidR="00F50EBD" w:rsidRPr="004602F8" w14:paraId="3359E772" w14:textId="77777777" w:rsidTr="00C32606">
        <w:tc>
          <w:tcPr>
            <w:tcW w:w="1137" w:type="pct"/>
            <w:shd w:val="clear" w:color="auto" w:fill="auto"/>
          </w:tcPr>
          <w:p w14:paraId="4C7784A0" w14:textId="77777777" w:rsidR="00F50EBD" w:rsidRPr="004602F8" w:rsidRDefault="00F50EBD" w:rsidP="00AC2F13">
            <w:pPr>
              <w:pStyle w:val="ASFKTablenorm"/>
              <w:ind w:left="57" w:right="57"/>
            </w:pPr>
            <w:r w:rsidRPr="004602F8">
              <w:lastRenderedPageBreak/>
              <w:t>Аналитический код раздела</w:t>
            </w:r>
          </w:p>
        </w:tc>
        <w:tc>
          <w:tcPr>
            <w:tcW w:w="3863" w:type="pct"/>
            <w:shd w:val="clear" w:color="auto" w:fill="auto"/>
          </w:tcPr>
          <w:p w14:paraId="2027D66D" w14:textId="77777777" w:rsidR="00F50EBD" w:rsidRPr="004602F8" w:rsidRDefault="00F50EBD" w:rsidP="00AC2F13">
            <w:pPr>
              <w:pStyle w:val="ASFKTablenorm"/>
              <w:ind w:left="57" w:right="57"/>
            </w:pPr>
            <w:r w:rsidRPr="004602F8">
              <w:t>Указывается аналитический код раздела для л/с с кодом 71. Поле для л/с с кодом 41 не заполняется.</w:t>
            </w:r>
          </w:p>
        </w:tc>
      </w:tr>
      <w:tr w:rsidR="00F50EBD" w:rsidRPr="004602F8" w14:paraId="0F03E99E" w14:textId="77777777" w:rsidTr="00C32606">
        <w:tc>
          <w:tcPr>
            <w:tcW w:w="1137" w:type="pct"/>
            <w:shd w:val="clear" w:color="auto" w:fill="auto"/>
          </w:tcPr>
          <w:p w14:paraId="1B10BDB5" w14:textId="77777777" w:rsidR="00F50EBD" w:rsidRPr="004602F8" w:rsidRDefault="00F50EBD" w:rsidP="00AC2F13">
            <w:pPr>
              <w:pStyle w:val="ASFKTablenorm"/>
              <w:ind w:left="57" w:right="57"/>
            </w:pPr>
            <w:r w:rsidRPr="004602F8">
              <w:t>Сумма</w:t>
            </w:r>
          </w:p>
        </w:tc>
        <w:tc>
          <w:tcPr>
            <w:tcW w:w="3863" w:type="pct"/>
            <w:shd w:val="clear" w:color="auto" w:fill="auto"/>
          </w:tcPr>
          <w:p w14:paraId="6C4A928E" w14:textId="77777777" w:rsidR="00F50EBD" w:rsidRPr="004602F8" w:rsidRDefault="00F50EBD" w:rsidP="00AC2F13">
            <w:pPr>
              <w:pStyle w:val="ASFKTablenorm"/>
              <w:ind w:left="57" w:right="57"/>
            </w:pPr>
            <w:r w:rsidRPr="004602F8">
              <w:t>Вручную.</w:t>
            </w:r>
          </w:p>
          <w:p w14:paraId="03E54E92" w14:textId="77777777" w:rsidR="00F50EBD" w:rsidRPr="004602F8" w:rsidRDefault="00F50EBD"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F50EBD" w:rsidRPr="004602F8" w14:paraId="18D7C80A" w14:textId="77777777" w:rsidTr="00C32606">
        <w:tc>
          <w:tcPr>
            <w:tcW w:w="1137" w:type="pct"/>
            <w:shd w:val="clear" w:color="auto" w:fill="auto"/>
          </w:tcPr>
          <w:p w14:paraId="24261D2E" w14:textId="77777777" w:rsidR="00F50EBD" w:rsidRPr="004602F8" w:rsidRDefault="00F50EBD" w:rsidP="00AC2F13">
            <w:pPr>
              <w:pStyle w:val="ASFKTablenorm"/>
              <w:ind w:left="57" w:right="57"/>
            </w:pPr>
            <w:r w:rsidRPr="004602F8">
              <w:t>Назначение платежа</w:t>
            </w:r>
          </w:p>
        </w:tc>
        <w:tc>
          <w:tcPr>
            <w:tcW w:w="3863" w:type="pct"/>
            <w:shd w:val="clear" w:color="auto" w:fill="auto"/>
          </w:tcPr>
          <w:p w14:paraId="653A2BD3" w14:textId="77777777" w:rsidR="00F50EBD" w:rsidRPr="004602F8" w:rsidRDefault="00F50EBD" w:rsidP="00AC2F13">
            <w:pPr>
              <w:pStyle w:val="ASFKTablenorm"/>
              <w:ind w:left="57" w:right="57"/>
            </w:pPr>
            <w:r w:rsidRPr="004602F8">
              <w:t>Вручную.</w:t>
            </w:r>
          </w:p>
          <w:p w14:paraId="03B02DC0" w14:textId="77777777" w:rsidR="00F50EBD" w:rsidRPr="004602F8" w:rsidRDefault="00F50EBD"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F50EBD" w:rsidRPr="004602F8" w14:paraId="0CE9DBDF" w14:textId="77777777" w:rsidTr="00C32606">
        <w:tc>
          <w:tcPr>
            <w:tcW w:w="1137" w:type="pct"/>
            <w:shd w:val="clear" w:color="auto" w:fill="auto"/>
          </w:tcPr>
          <w:p w14:paraId="2921DE55" w14:textId="77777777" w:rsidR="00F50EBD" w:rsidRPr="004602F8" w:rsidRDefault="00F50EBD" w:rsidP="00AC2F13">
            <w:pPr>
              <w:pStyle w:val="ASFKTablenorm"/>
              <w:ind w:left="57" w:right="57"/>
            </w:pPr>
            <w:r w:rsidRPr="004602F8">
              <w:t>Примечание</w:t>
            </w:r>
          </w:p>
        </w:tc>
        <w:tc>
          <w:tcPr>
            <w:tcW w:w="3863" w:type="pct"/>
            <w:shd w:val="clear" w:color="auto" w:fill="auto"/>
          </w:tcPr>
          <w:p w14:paraId="135B2D49" w14:textId="77777777" w:rsidR="00F50EBD" w:rsidRPr="004602F8" w:rsidRDefault="00F50EBD" w:rsidP="00AC2F13">
            <w:pPr>
              <w:pStyle w:val="ASFKTablenorm"/>
              <w:ind w:left="57" w:right="57"/>
            </w:pPr>
            <w:r w:rsidRPr="004602F8">
              <w:t>Вручную.</w:t>
            </w:r>
          </w:p>
          <w:p w14:paraId="2BE50B29" w14:textId="77777777" w:rsidR="00F50EBD" w:rsidRPr="004602F8" w:rsidRDefault="00F50EBD"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F50EBD" w:rsidRPr="004602F8" w14:paraId="043074A1" w14:textId="77777777" w:rsidTr="00C32606">
        <w:tc>
          <w:tcPr>
            <w:tcW w:w="1137" w:type="pct"/>
            <w:shd w:val="clear" w:color="auto" w:fill="auto"/>
          </w:tcPr>
          <w:p w14:paraId="02A4A16E" w14:textId="77777777" w:rsidR="00F50EBD" w:rsidRPr="004602F8" w:rsidRDefault="00F50EBD" w:rsidP="00AC2F13">
            <w:pPr>
              <w:pStyle w:val="ASFKTablenorm"/>
              <w:ind w:left="57" w:right="57"/>
            </w:pPr>
            <w:r w:rsidRPr="004602F8">
              <w:t>Уточнённая сумма</w:t>
            </w:r>
          </w:p>
        </w:tc>
        <w:tc>
          <w:tcPr>
            <w:tcW w:w="3863" w:type="pct"/>
            <w:shd w:val="clear" w:color="auto" w:fill="auto"/>
          </w:tcPr>
          <w:p w14:paraId="00D19AE8" w14:textId="77777777" w:rsidR="00F50EBD" w:rsidRPr="004602F8" w:rsidRDefault="00F50EBD" w:rsidP="00AC2F13">
            <w:pPr>
              <w:pStyle w:val="ASFKTablenorm"/>
              <w:ind w:left="57" w:right="57"/>
            </w:pPr>
            <w:r w:rsidRPr="004602F8">
              <w:t>Значение общей суммы рассчитывается автоматически, суммируя поля реквизитов «Сумма» по всем строкам раздела «Изменить на реквизиты».</w:t>
            </w:r>
          </w:p>
        </w:tc>
      </w:tr>
    </w:tbl>
    <w:p w14:paraId="51F6ED64" w14:textId="4FAC8369" w:rsidR="00CA3543" w:rsidRPr="004602F8" w:rsidRDefault="00CA3543" w:rsidP="00CA3543">
      <w:pPr>
        <w:pStyle w:val="ASFKNormal"/>
      </w:pPr>
      <w:r w:rsidRPr="004602F8">
        <w:t xml:space="preserve">Для добавления записи в блок </w:t>
      </w:r>
      <w:r w:rsidR="00BC7FFB" w:rsidRPr="004602F8">
        <w:t>«</w:t>
      </w:r>
      <w:r w:rsidRPr="004602F8">
        <w:t>Реквизиты платежного документа</w:t>
      </w:r>
      <w:r w:rsidR="00BC7FFB" w:rsidRPr="004602F8">
        <w:t>»</w:t>
      </w:r>
      <w:r w:rsidR="007F1F23" w:rsidRPr="004602F8">
        <w:t xml:space="preserve"> (см. рис. </w:t>
      </w:r>
      <w:r w:rsidRPr="004602F8">
        <w:fldChar w:fldCharType="begin"/>
      </w:r>
      <w:r w:rsidRPr="004602F8">
        <w:instrText xml:space="preserve"> REF _Ref272408338 \h  \* MERGEFORMAT </w:instrText>
      </w:r>
      <w:r w:rsidRPr="004602F8">
        <w:fldChar w:fldCharType="separate"/>
      </w:r>
      <w:r w:rsidR="0086114E">
        <w:t>237</w:t>
      </w:r>
      <w:r w:rsidRPr="004602F8">
        <w:fldChar w:fldCharType="end"/>
      </w:r>
      <w:r w:rsidRPr="004602F8">
        <w:t xml:space="preserve">) следует нажать на кнопку </w:t>
      </w:r>
      <w:r w:rsidR="004C00E2" w:rsidRPr="004602F8">
        <w:rPr>
          <w:noProof/>
        </w:rPr>
        <w:drawing>
          <wp:inline distT="0" distB="0" distL="0" distR="0" wp14:anchorId="3FA63C41" wp14:editId="63CFC1C8">
            <wp:extent cx="180975" cy="180975"/>
            <wp:effectExtent l="0" t="0" r="9525" b="9525"/>
            <wp:docPr id="330" name="Рисунок 33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_Ref272408339 \h  \* MERGEFORMAT </w:instrText>
      </w:r>
      <w:r w:rsidRPr="004602F8">
        <w:fldChar w:fldCharType="separate"/>
      </w:r>
      <w:r w:rsidR="0086114E">
        <w:t>238</w:t>
      </w:r>
      <w:r w:rsidRPr="004602F8">
        <w:fldChar w:fldCharType="end"/>
      </w:r>
      <w:r w:rsidRPr="004602F8">
        <w:t>).</w:t>
      </w:r>
    </w:p>
    <w:p w14:paraId="08FE0927" w14:textId="34C46104" w:rsidR="00CA3543" w:rsidRPr="004602F8" w:rsidRDefault="004C00E2" w:rsidP="00CA3543">
      <w:pPr>
        <w:pStyle w:val="ASFKFigure"/>
      </w:pPr>
      <w:r w:rsidRPr="004602F8">
        <w:rPr>
          <w:noProof/>
        </w:rPr>
        <w:drawing>
          <wp:inline distT="0" distB="0" distL="0" distR="0" wp14:anchorId="32F1CEC4" wp14:editId="043D0A64">
            <wp:extent cx="6029325" cy="4848225"/>
            <wp:effectExtent l="0" t="0" r="9525" b="9525"/>
            <wp:docPr id="331" name="Рисунок 3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029325" cy="4848225"/>
                    </a:xfrm>
                    <a:prstGeom prst="rect">
                      <a:avLst/>
                    </a:prstGeom>
                    <a:noFill/>
                    <a:ln>
                      <a:noFill/>
                    </a:ln>
                  </pic:spPr>
                </pic:pic>
              </a:graphicData>
            </a:graphic>
          </wp:inline>
        </w:drawing>
      </w:r>
    </w:p>
    <w:p w14:paraId="14B1D179" w14:textId="032F04A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76" w:name="_Ref272408339"/>
      <w:bookmarkStart w:id="1577" w:name="_Toc126767526"/>
      <w:r w:rsidR="0086114E">
        <w:rPr>
          <w:noProof/>
        </w:rPr>
        <w:t>238</w:t>
      </w:r>
      <w:bookmarkEnd w:id="1576"/>
      <w:r w:rsidRPr="004602F8">
        <w:rPr>
          <w:noProof/>
        </w:rPr>
        <w:fldChar w:fldCharType="end"/>
      </w:r>
      <w:r w:rsidR="00CA3543" w:rsidRPr="004602F8">
        <w:t xml:space="preserve">. Форма </w:t>
      </w:r>
      <w:r w:rsidR="00BC7FFB" w:rsidRPr="004602F8">
        <w:t>«</w:t>
      </w:r>
      <w:r w:rsidR="00CA3543" w:rsidRPr="004602F8">
        <w:t>Добавление записи</w:t>
      </w:r>
      <w:r w:rsidR="00BC7FFB" w:rsidRPr="004602F8">
        <w:t>»</w:t>
      </w:r>
      <w:r w:rsidR="00CA3543" w:rsidRPr="004602F8">
        <w:t xml:space="preserve"> (в блок </w:t>
      </w:r>
      <w:r w:rsidR="00BC7FFB" w:rsidRPr="004602F8">
        <w:t>«</w:t>
      </w:r>
      <w:r w:rsidR="00CA3543" w:rsidRPr="004602F8">
        <w:t>Реквизиты платежного документа</w:t>
      </w:r>
      <w:r w:rsidR="00BC7FFB" w:rsidRPr="004602F8">
        <w:t>»</w:t>
      </w:r>
      <w:r w:rsidR="00CA3543" w:rsidRPr="004602F8">
        <w:t>)</w:t>
      </w:r>
      <w:bookmarkEnd w:id="1577"/>
    </w:p>
    <w:p w14:paraId="04BDBA32" w14:textId="0629D927" w:rsidR="00CA3543" w:rsidRPr="004602F8" w:rsidRDefault="00CA3543" w:rsidP="00CA3543">
      <w:pPr>
        <w:pStyle w:val="ASFKNormal"/>
      </w:pPr>
      <w:r w:rsidRPr="004602F8">
        <w:t>Поля заполняются в соответствии с таблицей</w:t>
      </w:r>
      <w:r w:rsidR="007F1F23" w:rsidRPr="004602F8">
        <w:t> </w:t>
      </w:r>
      <w:r w:rsidRPr="004602F8">
        <w:fldChar w:fldCharType="begin"/>
      </w:r>
      <w:r w:rsidRPr="004602F8">
        <w:instrText xml:space="preserve"> REF _Ref314824088 \h  \* MERGEFORMAT </w:instrText>
      </w:r>
      <w:r w:rsidRPr="004602F8">
        <w:fldChar w:fldCharType="separate"/>
      </w:r>
      <w:r w:rsidR="0086114E">
        <w:t>144</w:t>
      </w:r>
      <w:r w:rsidRPr="004602F8">
        <w:fldChar w:fldCharType="end"/>
      </w:r>
      <w:r w:rsidRPr="004602F8">
        <w:t>.</w:t>
      </w:r>
      <w:r w:rsidR="00583C5B" w:rsidRPr="004602F8">
        <w:t xml:space="preserve"> </w:t>
      </w:r>
      <w:r w:rsidRPr="004602F8">
        <w:t xml:space="preserve">Нажать на </w:t>
      </w:r>
      <w:r w:rsidR="00B96ACA" w:rsidRPr="004602F8">
        <w:t>кнопку «Ok»</w:t>
      </w:r>
      <w:r w:rsidRPr="004602F8">
        <w:t xml:space="preserve"> для сохранения строки и выхода из формы. В таблице </w:t>
      </w:r>
      <w:r w:rsidR="00583C5B" w:rsidRPr="004602F8">
        <w:t>«</w:t>
      </w:r>
      <w:r w:rsidRPr="004602F8">
        <w:t>Реквизиты платежных документов</w:t>
      </w:r>
      <w:r w:rsidR="00BC7FFB" w:rsidRPr="004602F8">
        <w:t>»</w:t>
      </w:r>
      <w:r w:rsidRPr="004602F8">
        <w:t xml:space="preserve"> появится добавленная запись.</w:t>
      </w:r>
      <w:r w:rsidR="00583C5B" w:rsidRPr="004602F8">
        <w:t xml:space="preserve"> Для потокового ввода строк нажимается кнопку «Сохранить и создать».</w:t>
      </w:r>
    </w:p>
    <w:p w14:paraId="7D9CBC38" w14:textId="43EA2419" w:rsidR="00CA3543" w:rsidRPr="004602F8" w:rsidRDefault="00CA3543" w:rsidP="00CA3543">
      <w:pPr>
        <w:pStyle w:val="ASFKNormal"/>
      </w:pPr>
      <w:r w:rsidRPr="004602F8">
        <w:lastRenderedPageBreak/>
        <w:t xml:space="preserve">Для добавления записи в блок </w:t>
      </w:r>
      <w:r w:rsidR="00BC7FFB" w:rsidRPr="004602F8">
        <w:t>«</w:t>
      </w:r>
      <w:r w:rsidRPr="004602F8">
        <w:t>Изменить на реквизиты</w:t>
      </w:r>
      <w:r w:rsidR="00BC7FFB" w:rsidRPr="004602F8">
        <w:t>»</w:t>
      </w:r>
      <w:r w:rsidRPr="004602F8">
        <w:t xml:space="preserve"> (рис. </w:t>
      </w:r>
      <w:r w:rsidRPr="004602F8">
        <w:fldChar w:fldCharType="begin"/>
      </w:r>
      <w:r w:rsidRPr="004602F8">
        <w:instrText xml:space="preserve"> REF _Ref272408338 \h  \* MERGEFORMAT </w:instrText>
      </w:r>
      <w:r w:rsidRPr="004602F8">
        <w:fldChar w:fldCharType="separate"/>
      </w:r>
      <w:r w:rsidR="0086114E">
        <w:t>237</w:t>
      </w:r>
      <w:r w:rsidRPr="004602F8">
        <w:fldChar w:fldCharType="end"/>
      </w:r>
      <w:r w:rsidRPr="004602F8">
        <w:t xml:space="preserve">) следует нажать на кнопку </w:t>
      </w:r>
      <w:r w:rsidR="004C00E2" w:rsidRPr="004602F8">
        <w:rPr>
          <w:noProof/>
        </w:rPr>
        <w:drawing>
          <wp:inline distT="0" distB="0" distL="0" distR="0" wp14:anchorId="2BFF3CC0" wp14:editId="6352ABE4">
            <wp:extent cx="180975" cy="180975"/>
            <wp:effectExtent l="0" t="0" r="9525" b="9525"/>
            <wp:docPr id="332" name="Рисунок 33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_Ref272408342 \h  \* MERGEFORMAT </w:instrText>
      </w:r>
      <w:r w:rsidRPr="004602F8">
        <w:fldChar w:fldCharType="separate"/>
      </w:r>
      <w:r w:rsidR="0086114E">
        <w:t>239</w:t>
      </w:r>
      <w:r w:rsidRPr="004602F8">
        <w:fldChar w:fldCharType="end"/>
      </w:r>
      <w:r w:rsidRPr="004602F8">
        <w:t>).</w:t>
      </w:r>
    </w:p>
    <w:p w14:paraId="00EDA90F" w14:textId="316B8B4C" w:rsidR="00CA3543" w:rsidRPr="004602F8" w:rsidRDefault="004C00E2" w:rsidP="00CA3543">
      <w:pPr>
        <w:pStyle w:val="ASFKFigure"/>
      </w:pPr>
      <w:r w:rsidRPr="004602F8">
        <w:rPr>
          <w:noProof/>
        </w:rPr>
        <w:drawing>
          <wp:inline distT="0" distB="0" distL="0" distR="0" wp14:anchorId="7114B087" wp14:editId="23FCB9AB">
            <wp:extent cx="6038850" cy="2838450"/>
            <wp:effectExtent l="0" t="0" r="0" b="0"/>
            <wp:docPr id="333" name="Рисунок 3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1"/>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038850" cy="2838450"/>
                    </a:xfrm>
                    <a:prstGeom prst="rect">
                      <a:avLst/>
                    </a:prstGeom>
                    <a:noFill/>
                    <a:ln>
                      <a:noFill/>
                    </a:ln>
                  </pic:spPr>
                </pic:pic>
              </a:graphicData>
            </a:graphic>
          </wp:inline>
        </w:drawing>
      </w:r>
    </w:p>
    <w:p w14:paraId="387B498A" w14:textId="46583F9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78" w:name="_Ref272408342"/>
      <w:bookmarkStart w:id="1579" w:name="_Toc126767527"/>
      <w:r w:rsidR="0086114E">
        <w:rPr>
          <w:noProof/>
        </w:rPr>
        <w:t>239</w:t>
      </w:r>
      <w:bookmarkEnd w:id="1578"/>
      <w:r w:rsidRPr="004602F8">
        <w:rPr>
          <w:noProof/>
        </w:rPr>
        <w:fldChar w:fldCharType="end"/>
      </w:r>
      <w:r w:rsidR="00CA3543" w:rsidRPr="004602F8">
        <w:t xml:space="preserve">. </w:t>
      </w:r>
      <w:r w:rsidR="00113583" w:rsidRPr="004602F8">
        <w:t>Форма «Добавление записи»</w:t>
      </w:r>
      <w:r w:rsidR="00CA3543" w:rsidRPr="004602F8">
        <w:t xml:space="preserve"> (в блок </w:t>
      </w:r>
      <w:r w:rsidR="00BC7FFB" w:rsidRPr="004602F8">
        <w:t>«</w:t>
      </w:r>
      <w:r w:rsidR="00CA3543" w:rsidRPr="004602F8">
        <w:t>Изменить на реквизиты</w:t>
      </w:r>
      <w:r w:rsidR="00BC7FFB" w:rsidRPr="004602F8">
        <w:t>»</w:t>
      </w:r>
      <w:r w:rsidR="00CA3543" w:rsidRPr="004602F8">
        <w:t>)</w:t>
      </w:r>
      <w:bookmarkEnd w:id="1579"/>
    </w:p>
    <w:p w14:paraId="6CC10999" w14:textId="50845159" w:rsidR="00CA3543" w:rsidRPr="004602F8" w:rsidRDefault="00CA3543" w:rsidP="00CA3543">
      <w:pPr>
        <w:pStyle w:val="ASFKNormal"/>
      </w:pPr>
      <w:r w:rsidRPr="004602F8">
        <w:t>Поля заполняются в соответствии с таблицей</w:t>
      </w:r>
      <w:r w:rsidR="007F1F23" w:rsidRPr="004602F8">
        <w:t> </w:t>
      </w:r>
      <w:r w:rsidRPr="004602F8">
        <w:fldChar w:fldCharType="begin"/>
      </w:r>
      <w:r w:rsidRPr="004602F8">
        <w:instrText xml:space="preserve"> REF _Ref314824088 \h  \* MERGEFORMAT </w:instrText>
      </w:r>
      <w:r w:rsidRPr="004602F8">
        <w:fldChar w:fldCharType="separate"/>
      </w:r>
      <w:r w:rsidR="0086114E">
        <w:t>144</w:t>
      </w:r>
      <w:r w:rsidRPr="004602F8">
        <w:fldChar w:fldCharType="end"/>
      </w:r>
      <w:r w:rsidRPr="004602F8">
        <w:t>.</w:t>
      </w:r>
      <w:r w:rsidR="00583C5B" w:rsidRPr="004602F8">
        <w:t xml:space="preserve"> </w:t>
      </w:r>
      <w:r w:rsidRPr="004602F8">
        <w:t xml:space="preserve">Нажать на </w:t>
      </w:r>
      <w:r w:rsidR="00B96ACA" w:rsidRPr="004602F8">
        <w:t>кнопку «Ok»</w:t>
      </w:r>
      <w:r w:rsidRPr="004602F8">
        <w:t xml:space="preserve"> для сохранения строки и выхода из формы. В таблице </w:t>
      </w:r>
      <w:r w:rsidR="00583C5B" w:rsidRPr="004602F8">
        <w:t>«</w:t>
      </w:r>
      <w:r w:rsidRPr="004602F8">
        <w:t>Изменить на реквизиты</w:t>
      </w:r>
      <w:r w:rsidR="00BC7FFB" w:rsidRPr="004602F8">
        <w:t>»</w:t>
      </w:r>
      <w:r w:rsidRPr="004602F8">
        <w:t xml:space="preserve"> появится добавленная запись.</w:t>
      </w:r>
    </w:p>
    <w:p w14:paraId="449A2F6A" w14:textId="3A1B7DF0" w:rsidR="00CA3543" w:rsidRPr="004602F8" w:rsidRDefault="00CA3543" w:rsidP="00CA3543">
      <w:pPr>
        <w:pStyle w:val="ASFKNormal"/>
      </w:pPr>
      <w:r w:rsidRPr="004602F8">
        <w:t xml:space="preserve">ЭФ закладки </w:t>
      </w:r>
      <w:r w:rsidR="00BC7FFB" w:rsidRPr="004602F8">
        <w:t>«</w:t>
      </w:r>
      <w:r w:rsidRPr="004602F8">
        <w:t>Дополнительные атрибуты (3)</w:t>
      </w:r>
      <w:r w:rsidR="00BC7FFB" w:rsidRPr="004602F8">
        <w:t>»</w:t>
      </w:r>
      <w:r w:rsidRPr="004602F8">
        <w:t xml:space="preserve"> документа </w:t>
      </w:r>
      <w:r w:rsidR="00BC7FFB" w:rsidRPr="004602F8">
        <w:t>«</w:t>
      </w:r>
      <w:r w:rsidRPr="004602F8">
        <w:t>Уведомление об уточнении операций клиента</w:t>
      </w:r>
      <w:r w:rsidR="00BC7FFB" w:rsidRPr="004602F8">
        <w:t>»</w:t>
      </w:r>
      <w:r w:rsidR="00583C5B" w:rsidRPr="004602F8">
        <w:t xml:space="preserve"> представлена на рисунке </w:t>
      </w:r>
      <w:r w:rsidR="00583C5B" w:rsidRPr="004602F8">
        <w:fldChar w:fldCharType="begin"/>
      </w:r>
      <w:r w:rsidR="00583C5B" w:rsidRPr="004602F8">
        <w:instrText xml:space="preserve"> REF _Ref272408343 \h  \* MERGEFORMAT </w:instrText>
      </w:r>
      <w:r w:rsidR="00583C5B" w:rsidRPr="004602F8">
        <w:fldChar w:fldCharType="separate"/>
      </w:r>
      <w:r w:rsidR="0086114E">
        <w:t>240</w:t>
      </w:r>
      <w:r w:rsidR="00583C5B" w:rsidRPr="004602F8">
        <w:fldChar w:fldCharType="end"/>
      </w:r>
      <w:r w:rsidRPr="004602F8">
        <w:t xml:space="preserve">. </w:t>
      </w:r>
    </w:p>
    <w:p w14:paraId="6A19C0A9" w14:textId="4786015C" w:rsidR="00CA3543" w:rsidRPr="004602F8" w:rsidRDefault="004C00E2" w:rsidP="00CA3543">
      <w:pPr>
        <w:pStyle w:val="ASFKFigure"/>
      </w:pPr>
      <w:r w:rsidRPr="004602F8">
        <w:rPr>
          <w:noProof/>
        </w:rPr>
        <w:drawing>
          <wp:inline distT="0" distB="0" distL="0" distR="0" wp14:anchorId="5CCD7D19" wp14:editId="20B12931">
            <wp:extent cx="6124575" cy="2286000"/>
            <wp:effectExtent l="0" t="0" r="9525" b="0"/>
            <wp:docPr id="334" name="Рисунок 33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7900F459" w14:textId="6417EFB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580" w:name="_Ref272408343"/>
      <w:bookmarkStart w:id="1581" w:name="_Toc126767528"/>
      <w:r w:rsidR="0086114E">
        <w:rPr>
          <w:noProof/>
        </w:rPr>
        <w:t>240</w:t>
      </w:r>
      <w:bookmarkEnd w:id="1580"/>
      <w:r w:rsidRPr="004602F8">
        <w:rPr>
          <w:noProof/>
        </w:rPr>
        <w:fldChar w:fldCharType="end"/>
      </w:r>
      <w:r w:rsidR="00CA3543" w:rsidRPr="004602F8">
        <w:t xml:space="preserve">. ЭФ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Дополнительные атрибуты (3)</w:t>
      </w:r>
      <w:r w:rsidR="00BC7FFB" w:rsidRPr="004602F8">
        <w:t>»</w:t>
      </w:r>
      <w:bookmarkEnd w:id="1581"/>
    </w:p>
    <w:p w14:paraId="34AAFC2F" w14:textId="018A8F24"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об уточнении операций клиента</w:t>
      </w:r>
      <w:r w:rsidR="006B08A4" w:rsidRPr="004602F8">
        <w:t>», закладки «</w:t>
      </w:r>
      <w:r w:rsidRPr="004602F8">
        <w:t>Дополнительные атрибуты (3)</w:t>
      </w:r>
      <w:r w:rsidR="00BC7FFB" w:rsidRPr="004602F8">
        <w:t>»</w:t>
      </w:r>
      <w:r w:rsidRPr="004602F8">
        <w:t xml:space="preserve"> </w:t>
      </w:r>
      <w:r w:rsidR="003D6EBA" w:rsidRPr="004602F8">
        <w:t>приведен в таблице</w:t>
      </w:r>
      <w:r w:rsidRPr="004602F8">
        <w:t> </w:t>
      </w:r>
      <w:r w:rsidRPr="004602F8">
        <w:fldChar w:fldCharType="begin"/>
      </w:r>
      <w:r w:rsidRPr="004602F8">
        <w:instrText xml:space="preserve"> REF _Ref314825984 \h  \* MERGEFORMAT </w:instrText>
      </w:r>
      <w:r w:rsidRPr="004602F8">
        <w:fldChar w:fldCharType="separate"/>
      </w:r>
      <w:r w:rsidR="0086114E">
        <w:t>145</w:t>
      </w:r>
      <w:r w:rsidRPr="004602F8">
        <w:fldChar w:fldCharType="end"/>
      </w:r>
      <w:r w:rsidRPr="004602F8">
        <w:t>.</w:t>
      </w:r>
    </w:p>
    <w:p w14:paraId="1E9968AC" w14:textId="3696C03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582" w:name="_Ref314825984"/>
      <w:bookmarkStart w:id="1583" w:name="_Toc126767037"/>
      <w:r w:rsidR="0086114E">
        <w:rPr>
          <w:noProof/>
        </w:rPr>
        <w:t>145</w:t>
      </w:r>
      <w:bookmarkEnd w:id="1582"/>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об уточнении операций клиента</w:t>
      </w:r>
      <w:r w:rsidR="006B08A4" w:rsidRPr="004602F8">
        <w:t>», закладки «</w:t>
      </w:r>
      <w:r w:rsidR="00CA3543" w:rsidRPr="004602F8">
        <w:t>Дополнительные атрибуты (3)</w:t>
      </w:r>
      <w:r w:rsidR="00BC7FFB" w:rsidRPr="004602F8">
        <w:t>»</w:t>
      </w:r>
      <w:bookmarkEnd w:id="158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7"/>
        <w:gridCol w:w="6491"/>
      </w:tblGrid>
      <w:tr w:rsidR="00CA3543" w:rsidRPr="004602F8" w14:paraId="6D76C9F0" w14:textId="77777777" w:rsidTr="00C32606">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5160E7" w14:textId="77777777" w:rsidR="00CA3543" w:rsidRPr="004602F8" w:rsidRDefault="00CA3543" w:rsidP="00CA3543">
            <w:pPr>
              <w:pStyle w:val="ASFKTableHead"/>
            </w:pPr>
            <w:r w:rsidRPr="004602F8">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FF76A1" w14:textId="77777777" w:rsidR="00CA3543" w:rsidRPr="004602F8" w:rsidRDefault="00CA3543" w:rsidP="00CA3543">
            <w:pPr>
              <w:pStyle w:val="ASFKTableHead"/>
            </w:pPr>
            <w:r w:rsidRPr="004602F8">
              <w:t>Описание поля</w:t>
            </w:r>
          </w:p>
        </w:tc>
      </w:tr>
      <w:tr w:rsidR="00CA3543" w:rsidRPr="004602F8" w14:paraId="5BB6FFF8" w14:textId="77777777" w:rsidTr="00C32606">
        <w:tc>
          <w:tcPr>
            <w:tcW w:w="5000" w:type="pct"/>
            <w:gridSpan w:val="2"/>
            <w:shd w:val="clear" w:color="auto" w:fill="auto"/>
          </w:tcPr>
          <w:p w14:paraId="012DF90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Сведения о регистрации</w:t>
            </w:r>
            <w:r w:rsidR="00BC7FFB" w:rsidRPr="004602F8">
              <w:t>»</w:t>
            </w:r>
          </w:p>
        </w:tc>
      </w:tr>
      <w:tr w:rsidR="00CA3543" w:rsidRPr="004602F8" w14:paraId="13F6295B" w14:textId="77777777" w:rsidTr="00C32606">
        <w:tc>
          <w:tcPr>
            <w:tcW w:w="1629" w:type="pct"/>
            <w:shd w:val="clear" w:color="auto" w:fill="auto"/>
          </w:tcPr>
          <w:p w14:paraId="1686AE0E" w14:textId="77777777" w:rsidR="00CA3543" w:rsidRPr="004602F8" w:rsidRDefault="00CA3543" w:rsidP="00AC2F13">
            <w:pPr>
              <w:pStyle w:val="ASFKTablenorm"/>
              <w:ind w:left="57" w:right="57"/>
            </w:pPr>
            <w:r w:rsidRPr="004602F8">
              <w:lastRenderedPageBreak/>
              <w:t>Регистрационный номер</w:t>
            </w:r>
          </w:p>
        </w:tc>
        <w:tc>
          <w:tcPr>
            <w:tcW w:w="3371" w:type="pct"/>
            <w:shd w:val="clear" w:color="auto" w:fill="auto"/>
          </w:tcPr>
          <w:p w14:paraId="47D00FAD" w14:textId="77777777" w:rsidR="00CA3543" w:rsidRPr="004602F8" w:rsidRDefault="00CA3543" w:rsidP="00AC2F13">
            <w:pPr>
              <w:pStyle w:val="ASFKTablenorm"/>
              <w:ind w:left="57" w:right="57"/>
            </w:pPr>
            <w:r w:rsidRPr="004602F8">
              <w:t>Доставляется из OEBS.</w:t>
            </w:r>
          </w:p>
        </w:tc>
      </w:tr>
      <w:tr w:rsidR="00CA3543" w:rsidRPr="004602F8" w14:paraId="14218FD6" w14:textId="77777777" w:rsidTr="00C32606">
        <w:tc>
          <w:tcPr>
            <w:tcW w:w="1629" w:type="pct"/>
            <w:shd w:val="clear" w:color="auto" w:fill="auto"/>
          </w:tcPr>
          <w:p w14:paraId="659D42CD" w14:textId="77777777" w:rsidR="00CA3543" w:rsidRPr="004602F8" w:rsidRDefault="00CA3543" w:rsidP="00AC2F13">
            <w:pPr>
              <w:pStyle w:val="ASFKTablenorm"/>
              <w:ind w:left="57" w:right="57"/>
            </w:pPr>
            <w:r w:rsidRPr="004602F8">
              <w:t>Дата регистрации</w:t>
            </w:r>
          </w:p>
        </w:tc>
        <w:tc>
          <w:tcPr>
            <w:tcW w:w="3371" w:type="pct"/>
            <w:shd w:val="clear" w:color="auto" w:fill="auto"/>
          </w:tcPr>
          <w:p w14:paraId="5D189BE5" w14:textId="77777777" w:rsidR="00CA3543" w:rsidRPr="004602F8" w:rsidRDefault="00CA3543" w:rsidP="00AC2F13">
            <w:pPr>
              <w:pStyle w:val="ASFKTablenorm"/>
              <w:ind w:left="57" w:right="57"/>
            </w:pPr>
            <w:r w:rsidRPr="004602F8">
              <w:t>Доставляется из OEBS.</w:t>
            </w:r>
          </w:p>
        </w:tc>
      </w:tr>
      <w:tr w:rsidR="00CA3543" w:rsidRPr="004602F8" w14:paraId="6937A356" w14:textId="77777777" w:rsidTr="00C32606">
        <w:tc>
          <w:tcPr>
            <w:tcW w:w="5000" w:type="pct"/>
            <w:gridSpan w:val="2"/>
            <w:shd w:val="clear" w:color="auto" w:fill="auto"/>
          </w:tcPr>
          <w:p w14:paraId="6697D0F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w:t>
            </w:r>
            <w:r w:rsidR="00BC7FFB" w:rsidRPr="004602F8">
              <w:t>»</w:t>
            </w:r>
          </w:p>
        </w:tc>
      </w:tr>
      <w:tr w:rsidR="00CA3543" w:rsidRPr="004602F8" w14:paraId="5BA5DC2F" w14:textId="77777777" w:rsidTr="00C32606">
        <w:tc>
          <w:tcPr>
            <w:tcW w:w="1629" w:type="pct"/>
            <w:shd w:val="clear" w:color="auto" w:fill="auto"/>
          </w:tcPr>
          <w:p w14:paraId="168208C4" w14:textId="77777777" w:rsidR="00CA3543" w:rsidRPr="004602F8" w:rsidRDefault="00CA3543" w:rsidP="00AC2F13">
            <w:pPr>
              <w:pStyle w:val="ASFKTablenorm"/>
              <w:ind w:left="57" w:right="57"/>
            </w:pPr>
            <w:r w:rsidRPr="004602F8">
              <w:t>Бизнес-статус</w:t>
            </w:r>
          </w:p>
        </w:tc>
        <w:tc>
          <w:tcPr>
            <w:tcW w:w="3371" w:type="pct"/>
            <w:shd w:val="clear" w:color="auto" w:fill="auto"/>
          </w:tcPr>
          <w:p w14:paraId="1596F79C" w14:textId="77777777" w:rsidR="00CA3543" w:rsidRPr="004602F8" w:rsidRDefault="00CA3543" w:rsidP="00AC2F13">
            <w:pPr>
              <w:pStyle w:val="ASFKTablenorm"/>
              <w:ind w:left="57" w:right="57"/>
            </w:pPr>
            <w:r w:rsidRPr="004602F8">
              <w:t>Бизнес-статус. Код и наименование.</w:t>
            </w:r>
          </w:p>
        </w:tc>
      </w:tr>
      <w:tr w:rsidR="00CA3543" w:rsidRPr="004602F8" w14:paraId="6C707A9F" w14:textId="77777777" w:rsidTr="00C32606">
        <w:tc>
          <w:tcPr>
            <w:tcW w:w="1629" w:type="pct"/>
            <w:shd w:val="clear" w:color="auto" w:fill="auto"/>
          </w:tcPr>
          <w:p w14:paraId="04FCDFFA" w14:textId="77777777" w:rsidR="00CA3543" w:rsidRPr="004602F8" w:rsidRDefault="00CA3543" w:rsidP="00AC2F13">
            <w:pPr>
              <w:pStyle w:val="ASFKTablenorm"/>
              <w:ind w:left="57" w:right="57"/>
            </w:pPr>
            <w:r w:rsidRPr="004602F8">
              <w:t>Статус утверждения</w:t>
            </w:r>
          </w:p>
        </w:tc>
        <w:tc>
          <w:tcPr>
            <w:tcW w:w="3371" w:type="pct"/>
            <w:shd w:val="clear" w:color="auto" w:fill="auto"/>
          </w:tcPr>
          <w:p w14:paraId="742938AF" w14:textId="77777777" w:rsidR="00CA3543" w:rsidRPr="004602F8" w:rsidRDefault="00CA3543" w:rsidP="00AC2F13">
            <w:pPr>
              <w:pStyle w:val="ASFKTablenorm"/>
              <w:ind w:left="57" w:right="57"/>
            </w:pPr>
            <w:r w:rsidRPr="004602F8">
              <w:t>Статус утверждения. Код и наименование.</w:t>
            </w:r>
          </w:p>
        </w:tc>
      </w:tr>
      <w:tr w:rsidR="00CA3543" w:rsidRPr="004602F8" w14:paraId="42BB717C" w14:textId="77777777" w:rsidTr="00C32606">
        <w:tc>
          <w:tcPr>
            <w:tcW w:w="1629" w:type="pct"/>
            <w:shd w:val="clear" w:color="auto" w:fill="auto"/>
          </w:tcPr>
          <w:p w14:paraId="321D1914" w14:textId="77777777" w:rsidR="00CA3543" w:rsidRPr="004602F8" w:rsidRDefault="00CA3543" w:rsidP="00AC2F13">
            <w:pPr>
              <w:pStyle w:val="ASFKTablenorm"/>
              <w:ind w:left="57" w:right="57"/>
            </w:pPr>
            <w:r w:rsidRPr="004602F8">
              <w:t>Статус передачи</w:t>
            </w:r>
          </w:p>
        </w:tc>
        <w:tc>
          <w:tcPr>
            <w:tcW w:w="3371" w:type="pct"/>
            <w:shd w:val="clear" w:color="auto" w:fill="auto"/>
          </w:tcPr>
          <w:p w14:paraId="2157DCB9" w14:textId="77777777" w:rsidR="00CA3543" w:rsidRPr="004602F8" w:rsidRDefault="00CA3543" w:rsidP="00AC2F13">
            <w:pPr>
              <w:pStyle w:val="ASFKTablenorm"/>
              <w:ind w:left="57" w:right="57"/>
            </w:pPr>
            <w:r w:rsidRPr="004602F8">
              <w:t>Статус передачи. Код и наименование.</w:t>
            </w:r>
          </w:p>
        </w:tc>
      </w:tr>
      <w:tr w:rsidR="00CA3543" w:rsidRPr="004602F8" w14:paraId="36024B16" w14:textId="77777777" w:rsidTr="00C32606">
        <w:tc>
          <w:tcPr>
            <w:tcW w:w="5000" w:type="pct"/>
            <w:gridSpan w:val="2"/>
            <w:shd w:val="clear" w:color="auto" w:fill="auto"/>
          </w:tcPr>
          <w:p w14:paraId="2BFD787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CA3543" w:rsidRPr="004602F8" w14:paraId="12EC5477" w14:textId="77777777" w:rsidTr="00C32606">
        <w:tc>
          <w:tcPr>
            <w:tcW w:w="1629" w:type="pct"/>
            <w:shd w:val="clear" w:color="auto" w:fill="auto"/>
          </w:tcPr>
          <w:p w14:paraId="11076223" w14:textId="77777777" w:rsidR="00CA3543" w:rsidRPr="004602F8" w:rsidRDefault="00CA3543" w:rsidP="00AC2F13">
            <w:pPr>
              <w:pStyle w:val="ASFKTablenorm"/>
              <w:ind w:left="57" w:right="57"/>
            </w:pPr>
            <w:r w:rsidRPr="004602F8">
              <w:t>Руководитель (уполномоченное лицо): Должность</w:t>
            </w:r>
          </w:p>
        </w:tc>
        <w:tc>
          <w:tcPr>
            <w:tcW w:w="3371" w:type="pct"/>
            <w:shd w:val="clear" w:color="auto" w:fill="auto"/>
          </w:tcPr>
          <w:p w14:paraId="634C95B4" w14:textId="77777777" w:rsidR="00CA3543" w:rsidRPr="004602F8" w:rsidRDefault="001A2179" w:rsidP="00AC2F13">
            <w:pPr>
              <w:pStyle w:val="ASFKTablenorm"/>
              <w:ind w:left="57" w:right="57"/>
            </w:pPr>
            <w:r w:rsidRPr="004602F8">
              <w:t>Для АРМ. Заполняется автоматически при подписании ЭП данными подписанта</w:t>
            </w:r>
            <w:r w:rsidR="00CA3543" w:rsidRPr="004602F8">
              <w:t>.</w:t>
            </w:r>
          </w:p>
          <w:p w14:paraId="0C18150D"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00F4DCBA" w14:textId="77777777" w:rsidTr="00C32606">
        <w:tc>
          <w:tcPr>
            <w:tcW w:w="1629" w:type="pct"/>
            <w:shd w:val="clear" w:color="auto" w:fill="auto"/>
          </w:tcPr>
          <w:p w14:paraId="0F710A50"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3371" w:type="pct"/>
            <w:shd w:val="clear" w:color="auto" w:fill="auto"/>
          </w:tcPr>
          <w:p w14:paraId="7EA55190" w14:textId="77777777" w:rsidR="00CA3543" w:rsidRPr="004602F8" w:rsidRDefault="001A2179" w:rsidP="00AC2F13">
            <w:pPr>
              <w:pStyle w:val="ASFKTablenorm"/>
              <w:ind w:left="57" w:right="57"/>
            </w:pPr>
            <w:r w:rsidRPr="004602F8">
              <w:t>Для АРМ. Заполняется автоматически при подписании ЭП данными подписанта</w:t>
            </w:r>
            <w:r w:rsidR="00CA3543" w:rsidRPr="004602F8">
              <w:t>.</w:t>
            </w:r>
          </w:p>
          <w:p w14:paraId="2736EB7D"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7F05194B" w14:textId="77777777" w:rsidTr="00C32606">
        <w:tc>
          <w:tcPr>
            <w:tcW w:w="1629" w:type="pct"/>
            <w:shd w:val="clear" w:color="auto" w:fill="auto"/>
          </w:tcPr>
          <w:p w14:paraId="4CC47588" w14:textId="77777777" w:rsidR="00CA3543" w:rsidRPr="004602F8" w:rsidRDefault="00CA3543" w:rsidP="00AC2F13">
            <w:pPr>
              <w:pStyle w:val="ASFKTablenorm"/>
              <w:ind w:left="57" w:right="57"/>
            </w:pPr>
            <w:r w:rsidRPr="004602F8">
              <w:t>Ответственный исполнитель: Должность</w:t>
            </w:r>
          </w:p>
        </w:tc>
        <w:tc>
          <w:tcPr>
            <w:tcW w:w="3371" w:type="pct"/>
            <w:shd w:val="clear" w:color="auto" w:fill="auto"/>
          </w:tcPr>
          <w:p w14:paraId="27DDB175" w14:textId="77777777" w:rsidR="00CA3543" w:rsidRPr="004602F8" w:rsidRDefault="00CA3543" w:rsidP="00AC2F13">
            <w:pPr>
              <w:pStyle w:val="ASFKTablenorm"/>
              <w:ind w:left="57" w:right="57"/>
            </w:pPr>
            <w:r w:rsidRPr="004602F8">
              <w:t xml:space="preserve">Автоматически из справочника Сотрудников, соответственно полю </w:t>
            </w:r>
            <w:r w:rsidR="00BC7FFB" w:rsidRPr="004602F8">
              <w:t>«</w:t>
            </w:r>
            <w:r w:rsidRPr="004602F8">
              <w:t>Расшифровка подписи исполнителя</w:t>
            </w:r>
            <w:r w:rsidR="00BC7FFB" w:rsidRPr="004602F8">
              <w:t>»</w:t>
            </w:r>
            <w:r w:rsidRPr="004602F8">
              <w:t>.</w:t>
            </w:r>
          </w:p>
          <w:p w14:paraId="7EEDACA4"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2B94DD5F" w14:textId="77777777" w:rsidTr="00C32606">
        <w:tc>
          <w:tcPr>
            <w:tcW w:w="1629" w:type="pct"/>
            <w:shd w:val="clear" w:color="auto" w:fill="auto"/>
          </w:tcPr>
          <w:p w14:paraId="01A84D0F"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371" w:type="pct"/>
            <w:shd w:val="clear" w:color="auto" w:fill="auto"/>
          </w:tcPr>
          <w:p w14:paraId="30A0E0D6" w14:textId="77777777" w:rsidR="00CA3543" w:rsidRPr="004602F8" w:rsidRDefault="00CA3543" w:rsidP="00AC2F13">
            <w:pPr>
              <w:pStyle w:val="ASFKTablenorm"/>
              <w:ind w:left="57" w:right="57"/>
            </w:pPr>
            <w:r w:rsidRPr="004602F8">
              <w:t xml:space="preserve">Вручную. </w:t>
            </w:r>
          </w:p>
          <w:p w14:paraId="26DE47EA" w14:textId="77777777" w:rsidR="00CA3543" w:rsidRPr="004602F8" w:rsidRDefault="00CA3543" w:rsidP="00AC2F13">
            <w:pPr>
              <w:pStyle w:val="ASFKTablenorm"/>
              <w:ind w:left="57" w:right="57"/>
            </w:pPr>
            <w:r w:rsidRPr="004602F8">
              <w:t>Привязан справочник Сотрудников.</w:t>
            </w:r>
          </w:p>
          <w:p w14:paraId="387996A4"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2E0CA86B" w14:textId="77777777" w:rsidTr="00C32606">
        <w:tc>
          <w:tcPr>
            <w:tcW w:w="1629" w:type="pct"/>
            <w:shd w:val="clear" w:color="auto" w:fill="auto"/>
          </w:tcPr>
          <w:p w14:paraId="08FD41C2" w14:textId="77777777" w:rsidR="00CA3543" w:rsidRPr="004602F8" w:rsidRDefault="00CA3543" w:rsidP="00AC2F13">
            <w:pPr>
              <w:pStyle w:val="ASFKTablenorm"/>
              <w:ind w:left="57" w:right="57"/>
            </w:pPr>
            <w:r w:rsidRPr="004602F8">
              <w:t>Ответственный исполнитель: Телефон</w:t>
            </w:r>
          </w:p>
        </w:tc>
        <w:tc>
          <w:tcPr>
            <w:tcW w:w="3371" w:type="pct"/>
            <w:shd w:val="clear" w:color="auto" w:fill="auto"/>
          </w:tcPr>
          <w:p w14:paraId="76D06473" w14:textId="77777777" w:rsidR="00CA3543" w:rsidRPr="004602F8" w:rsidRDefault="00CA3543" w:rsidP="00AC2F13">
            <w:pPr>
              <w:pStyle w:val="ASFKTablenorm"/>
              <w:ind w:left="57" w:right="57"/>
            </w:pPr>
            <w:r w:rsidRPr="004602F8">
              <w:t xml:space="preserve">Автоматически из справочника Сотрудников, соответственно полю </w:t>
            </w:r>
            <w:r w:rsidR="00BC7FFB" w:rsidRPr="004602F8">
              <w:t>«</w:t>
            </w:r>
            <w:r w:rsidRPr="004602F8">
              <w:t>Расшифровка подписи руководителя</w:t>
            </w:r>
            <w:r w:rsidR="00BC7FFB" w:rsidRPr="004602F8">
              <w:t>»</w:t>
            </w:r>
            <w:r w:rsidRPr="004602F8">
              <w:t>.</w:t>
            </w:r>
          </w:p>
          <w:p w14:paraId="33AA79BA" w14:textId="77777777" w:rsidR="00CA3543" w:rsidRPr="004602F8" w:rsidRDefault="00CA3543" w:rsidP="00AC2F13">
            <w:pPr>
              <w:pStyle w:val="ASFKTablenorm"/>
              <w:ind w:left="57" w:right="57"/>
            </w:pPr>
            <w:r w:rsidRPr="004602F8">
              <w:t>На ОФК-</w:t>
            </w:r>
            <w:r w:rsidRPr="004602F8">
              <w:rPr>
                <w:lang w:val="en-US"/>
              </w:rPr>
              <w:t>offline</w:t>
            </w:r>
            <w:r w:rsidRPr="004602F8">
              <w:t xml:space="preserve"> значение вводится вручную.</w:t>
            </w:r>
          </w:p>
        </w:tc>
      </w:tr>
      <w:tr w:rsidR="00CA3543" w:rsidRPr="004602F8" w14:paraId="63979FB2" w14:textId="77777777" w:rsidTr="00C32606">
        <w:tc>
          <w:tcPr>
            <w:tcW w:w="1629" w:type="pct"/>
            <w:shd w:val="clear" w:color="auto" w:fill="auto"/>
          </w:tcPr>
          <w:p w14:paraId="36A5CE2A" w14:textId="77777777" w:rsidR="00CA3543" w:rsidRPr="004602F8" w:rsidRDefault="00CA3543" w:rsidP="00AC2F13">
            <w:pPr>
              <w:pStyle w:val="ASFKTablenorm"/>
              <w:ind w:left="57" w:right="57"/>
            </w:pPr>
            <w:r w:rsidRPr="004602F8">
              <w:t>Дата</w:t>
            </w:r>
          </w:p>
        </w:tc>
        <w:tc>
          <w:tcPr>
            <w:tcW w:w="3371" w:type="pct"/>
            <w:shd w:val="clear" w:color="auto" w:fill="auto"/>
          </w:tcPr>
          <w:p w14:paraId="11E2EB11" w14:textId="77777777" w:rsidR="001A2179" w:rsidRPr="004602F8" w:rsidRDefault="001A2179" w:rsidP="00AC2F13">
            <w:pPr>
              <w:pStyle w:val="ASFKTablenorm"/>
              <w:ind w:left="57" w:right="57"/>
            </w:pPr>
            <w:r w:rsidRPr="004602F8">
              <w:t>Для АРМ. Заполняется автоматически при подписании ЭП данными подписанта.</w:t>
            </w:r>
          </w:p>
          <w:p w14:paraId="49609B6E" w14:textId="77777777" w:rsidR="00CA3543" w:rsidRPr="004602F8" w:rsidRDefault="001A2179" w:rsidP="00AC2F13">
            <w:pPr>
              <w:pStyle w:val="ASFKTablenorm"/>
              <w:ind w:left="57" w:right="57"/>
            </w:pPr>
            <w:r w:rsidRPr="004602F8">
              <w:t>На ОФК-</w:t>
            </w:r>
            <w:r w:rsidRPr="004602F8">
              <w:rPr>
                <w:lang w:val="en-US"/>
              </w:rPr>
              <w:t>offline</w:t>
            </w:r>
            <w:r w:rsidRPr="004602F8">
              <w:t xml:space="preserve"> п</w:t>
            </w:r>
            <w:r w:rsidR="00CA3543" w:rsidRPr="004602F8">
              <w:t xml:space="preserve">о умолчанию текущая дата. Привязан системный календарь. </w:t>
            </w:r>
          </w:p>
          <w:p w14:paraId="1A37A3E7" w14:textId="77777777" w:rsidR="00CA3543" w:rsidRPr="004602F8" w:rsidRDefault="00CA3543" w:rsidP="00AC2F13">
            <w:pPr>
              <w:pStyle w:val="ASFKTablenorm"/>
              <w:ind w:left="57" w:right="57"/>
            </w:pPr>
            <w:r w:rsidRPr="004602F8">
              <w:t xml:space="preserve">Маска ввода </w:t>
            </w:r>
            <w:r w:rsidR="00BC7FFB" w:rsidRPr="004602F8">
              <w:t>«</w:t>
            </w:r>
            <w:r w:rsidRPr="004602F8">
              <w:t>DD.MM.YYYY</w:t>
            </w:r>
            <w:r w:rsidR="00BC7FFB" w:rsidRPr="004602F8">
              <w:t>»</w:t>
            </w:r>
            <w:r w:rsidRPr="004602F8">
              <w:t>.</w:t>
            </w:r>
          </w:p>
        </w:tc>
      </w:tr>
      <w:tr w:rsidR="00CA3543" w:rsidRPr="004602F8" w14:paraId="1B66D92C" w14:textId="77777777" w:rsidTr="00C32606">
        <w:tc>
          <w:tcPr>
            <w:tcW w:w="5000" w:type="pct"/>
            <w:gridSpan w:val="2"/>
            <w:shd w:val="clear" w:color="auto" w:fill="auto"/>
          </w:tcPr>
          <w:p w14:paraId="4AD6542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органа ФК</w:t>
            </w:r>
            <w:r w:rsidR="00BC7FFB" w:rsidRPr="004602F8">
              <w:t>»</w:t>
            </w:r>
          </w:p>
        </w:tc>
      </w:tr>
      <w:tr w:rsidR="00CA3543" w:rsidRPr="004602F8" w14:paraId="26B0AE6A" w14:textId="77777777" w:rsidTr="00C32606">
        <w:tc>
          <w:tcPr>
            <w:tcW w:w="1629" w:type="pct"/>
            <w:shd w:val="clear" w:color="auto" w:fill="auto"/>
          </w:tcPr>
          <w:p w14:paraId="53A63CA2" w14:textId="77777777" w:rsidR="00CA3543" w:rsidRPr="004602F8" w:rsidRDefault="00CA3543" w:rsidP="00AC2F13">
            <w:pPr>
              <w:pStyle w:val="ASFKTablenorm"/>
              <w:ind w:left="57" w:right="57"/>
            </w:pPr>
            <w:r w:rsidRPr="004602F8">
              <w:t>Руководитель (уполномоченное лицо): должность</w:t>
            </w:r>
          </w:p>
        </w:tc>
        <w:tc>
          <w:tcPr>
            <w:tcW w:w="3371" w:type="pct"/>
            <w:shd w:val="clear" w:color="auto" w:fill="auto"/>
          </w:tcPr>
          <w:p w14:paraId="2B70EFEA" w14:textId="77777777" w:rsidR="00CA3543" w:rsidRPr="004602F8" w:rsidRDefault="00CA3543" w:rsidP="00AC2F13">
            <w:pPr>
              <w:pStyle w:val="ASFKTablenorm"/>
              <w:ind w:left="57" w:right="57"/>
            </w:pPr>
            <w:r w:rsidRPr="004602F8">
              <w:t>Доставляется из OEBS.</w:t>
            </w:r>
          </w:p>
        </w:tc>
      </w:tr>
      <w:tr w:rsidR="00CA3543" w:rsidRPr="004602F8" w14:paraId="2A64EF12" w14:textId="77777777" w:rsidTr="00C32606">
        <w:tc>
          <w:tcPr>
            <w:tcW w:w="1629" w:type="pct"/>
            <w:shd w:val="clear" w:color="auto" w:fill="auto"/>
          </w:tcPr>
          <w:p w14:paraId="631FDA25"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3371" w:type="pct"/>
            <w:shd w:val="clear" w:color="auto" w:fill="auto"/>
          </w:tcPr>
          <w:p w14:paraId="58009BC6" w14:textId="77777777" w:rsidR="00CA3543" w:rsidRPr="004602F8" w:rsidRDefault="00CA3543" w:rsidP="00AC2F13">
            <w:pPr>
              <w:pStyle w:val="ASFKTablenorm"/>
              <w:ind w:left="57" w:right="57"/>
            </w:pPr>
            <w:r w:rsidRPr="004602F8">
              <w:t>Доставляется из OEBS.</w:t>
            </w:r>
          </w:p>
        </w:tc>
      </w:tr>
      <w:tr w:rsidR="00CA3543" w:rsidRPr="004602F8" w14:paraId="1060429F" w14:textId="77777777" w:rsidTr="00C32606">
        <w:tc>
          <w:tcPr>
            <w:tcW w:w="1629" w:type="pct"/>
            <w:shd w:val="clear" w:color="auto" w:fill="auto"/>
          </w:tcPr>
          <w:p w14:paraId="7D344DD7" w14:textId="77777777" w:rsidR="00CA3543" w:rsidRPr="004602F8" w:rsidRDefault="00CA3543" w:rsidP="00AC2F13">
            <w:pPr>
              <w:pStyle w:val="ASFKTablenorm"/>
              <w:ind w:left="57" w:right="57"/>
            </w:pPr>
            <w:r w:rsidRPr="004602F8">
              <w:t>Ответственный исполнитель: должность</w:t>
            </w:r>
          </w:p>
        </w:tc>
        <w:tc>
          <w:tcPr>
            <w:tcW w:w="3371" w:type="pct"/>
            <w:shd w:val="clear" w:color="auto" w:fill="auto"/>
          </w:tcPr>
          <w:p w14:paraId="5A9B3C2C" w14:textId="77777777" w:rsidR="00CA3543" w:rsidRPr="004602F8" w:rsidRDefault="00CA3543" w:rsidP="00AC2F13">
            <w:pPr>
              <w:pStyle w:val="ASFKTablenorm"/>
              <w:ind w:left="57" w:right="57"/>
            </w:pPr>
            <w:r w:rsidRPr="004602F8">
              <w:t>Доставляется из OEBS.</w:t>
            </w:r>
          </w:p>
        </w:tc>
      </w:tr>
      <w:tr w:rsidR="00CA3543" w:rsidRPr="004602F8" w14:paraId="045855B4" w14:textId="77777777" w:rsidTr="00C32606">
        <w:tc>
          <w:tcPr>
            <w:tcW w:w="1629" w:type="pct"/>
            <w:shd w:val="clear" w:color="auto" w:fill="auto"/>
          </w:tcPr>
          <w:p w14:paraId="57E8910C"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371" w:type="pct"/>
            <w:shd w:val="clear" w:color="auto" w:fill="auto"/>
          </w:tcPr>
          <w:p w14:paraId="1011578C" w14:textId="77777777" w:rsidR="00CA3543" w:rsidRPr="004602F8" w:rsidRDefault="00CA3543" w:rsidP="00AC2F13">
            <w:pPr>
              <w:pStyle w:val="ASFKTablenorm"/>
              <w:ind w:left="57" w:right="57"/>
            </w:pPr>
            <w:r w:rsidRPr="004602F8">
              <w:t>Доставляется из OEBS.</w:t>
            </w:r>
          </w:p>
        </w:tc>
      </w:tr>
      <w:tr w:rsidR="00CA3543" w:rsidRPr="004602F8" w14:paraId="7F438BBC" w14:textId="77777777" w:rsidTr="00C32606">
        <w:tc>
          <w:tcPr>
            <w:tcW w:w="1629" w:type="pct"/>
            <w:shd w:val="clear" w:color="auto" w:fill="auto"/>
          </w:tcPr>
          <w:p w14:paraId="4BDC8493" w14:textId="77777777" w:rsidR="00CA3543" w:rsidRPr="004602F8" w:rsidRDefault="00CA3543" w:rsidP="00AC2F13">
            <w:pPr>
              <w:pStyle w:val="ASFKTablenorm"/>
              <w:ind w:left="57" w:right="57"/>
            </w:pPr>
            <w:r w:rsidRPr="004602F8">
              <w:t>Ответственный исполнитель: Телефон</w:t>
            </w:r>
          </w:p>
        </w:tc>
        <w:tc>
          <w:tcPr>
            <w:tcW w:w="3371" w:type="pct"/>
            <w:shd w:val="clear" w:color="auto" w:fill="auto"/>
          </w:tcPr>
          <w:p w14:paraId="65D6DF5B" w14:textId="77777777" w:rsidR="00CA3543" w:rsidRPr="004602F8" w:rsidRDefault="00CA3543" w:rsidP="00AC2F13">
            <w:pPr>
              <w:pStyle w:val="ASFKTablenorm"/>
              <w:ind w:left="57" w:right="57"/>
            </w:pPr>
            <w:r w:rsidRPr="004602F8">
              <w:t>Доставляется из OEBS.</w:t>
            </w:r>
          </w:p>
        </w:tc>
      </w:tr>
    </w:tbl>
    <w:p w14:paraId="5D5497CB" w14:textId="77777777" w:rsidR="00CA3543" w:rsidRPr="004602F8" w:rsidRDefault="00CA3543" w:rsidP="00CA3543">
      <w:pPr>
        <w:pStyle w:val="32"/>
      </w:pPr>
      <w:bookmarkStart w:id="1584" w:name="_Toc221011492"/>
      <w:bookmarkStart w:id="1585" w:name="_Toc221012193"/>
      <w:bookmarkStart w:id="1586" w:name="_Toc225934584"/>
      <w:bookmarkStart w:id="1587" w:name="_Toc232827316"/>
      <w:bookmarkStart w:id="1588" w:name="_Ref247440876"/>
      <w:bookmarkStart w:id="1589" w:name="_Ref304906254"/>
      <w:bookmarkStart w:id="1590" w:name="_Ref312856711"/>
      <w:bookmarkStart w:id="1591" w:name="_Ref314148153"/>
      <w:bookmarkStart w:id="1592" w:name="_Ref315359629"/>
      <w:bookmarkStart w:id="1593" w:name="_Ref359495783"/>
      <w:bookmarkStart w:id="1594" w:name="_Ref369794416"/>
      <w:bookmarkStart w:id="1595" w:name="_Ref369861100"/>
      <w:bookmarkStart w:id="1596" w:name="_Ref370321430"/>
      <w:bookmarkStart w:id="1597" w:name="_Ref377481651"/>
      <w:bookmarkStart w:id="1598" w:name="_Ref378598306"/>
      <w:bookmarkStart w:id="1599" w:name="_Ref378783451"/>
      <w:bookmarkStart w:id="1600" w:name="_Ref383785689"/>
      <w:bookmarkStart w:id="1601" w:name="_Toc409449214"/>
      <w:bookmarkStart w:id="1602" w:name="_Ref420675951"/>
      <w:bookmarkStart w:id="1603" w:name="_Toc421171926"/>
      <w:bookmarkStart w:id="1604" w:name="_Ref437541582"/>
      <w:bookmarkStart w:id="1605" w:name="_Ref449087196"/>
      <w:bookmarkStart w:id="1606" w:name="_Ref451426276"/>
      <w:bookmarkStart w:id="1607" w:name="_Ref464807832"/>
      <w:bookmarkStart w:id="1608" w:name="_Ref474914934"/>
      <w:bookmarkStart w:id="1609" w:name="_Ref501023702"/>
      <w:bookmarkStart w:id="1610" w:name="_Ref516664214"/>
      <w:bookmarkStart w:id="1611" w:name="_Ref523393944"/>
      <w:bookmarkStart w:id="1612" w:name="_Ref2598677"/>
      <w:bookmarkStart w:id="1613" w:name="_Ref50571228"/>
      <w:bookmarkStart w:id="1614" w:name="_Ref68686940"/>
      <w:bookmarkStart w:id="1615" w:name="_Toc221011489"/>
      <w:bookmarkStart w:id="1616" w:name="_Toc221012190"/>
      <w:bookmarkStart w:id="1617" w:name="_Toc225934581"/>
      <w:bookmarkStart w:id="1618" w:name="_Toc126766782"/>
      <w:r w:rsidRPr="004602F8">
        <w:lastRenderedPageBreak/>
        <w:t>Заявка на возврат</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8"/>
    </w:p>
    <w:p w14:paraId="11502130" w14:textId="77777777" w:rsidR="00CA3543" w:rsidRPr="004602F8" w:rsidRDefault="00CA3543" w:rsidP="00CA3543">
      <w:pPr>
        <w:pStyle w:val="ASFKNormal"/>
      </w:pPr>
      <w:r w:rsidRPr="004602F8">
        <w:t xml:space="preserve">В случае необходимости возврата излишне уплаченных средств плательщику АДБ (АИФ, ПБС, ФО) формирует документ </w:t>
      </w:r>
      <w:r w:rsidR="00BC7FFB" w:rsidRPr="004602F8">
        <w:t>«</w:t>
      </w:r>
      <w:r w:rsidRPr="004602F8">
        <w:t>Заявка на возврат</w:t>
      </w:r>
      <w:r w:rsidR="00BC7FFB" w:rsidRPr="004602F8">
        <w:t>»</w:t>
      </w:r>
      <w:r w:rsidRPr="004602F8">
        <w:t xml:space="preserve"> и передает его в ТОФК по месту обслуживания.</w:t>
      </w:r>
    </w:p>
    <w:p w14:paraId="4A15EB21" w14:textId="77777777" w:rsidR="00CA3543" w:rsidRPr="004602F8" w:rsidRDefault="00CA3543" w:rsidP="00CA3543">
      <w:pPr>
        <w:pStyle w:val="ASFKNormal"/>
      </w:pPr>
      <w:r w:rsidRPr="004602F8">
        <w:t>АДБ (АИФ, ПБС, ФО), обслуживаемый в ОФК, передает документ в ОФК через АРМ СУФД в электронном или в бумажном виде:</w:t>
      </w:r>
    </w:p>
    <w:p w14:paraId="45EA2FC6" w14:textId="77777777" w:rsidR="00CA3543" w:rsidRPr="004602F8" w:rsidRDefault="00E910FA" w:rsidP="00CA3543">
      <w:pPr>
        <w:pStyle w:val="ASFKListmark1"/>
      </w:pPr>
      <w:r w:rsidRPr="004602F8">
        <w:t>д</w:t>
      </w:r>
      <w:r w:rsidR="00CA3543" w:rsidRPr="004602F8">
        <w:t>окумент вводит</w:t>
      </w:r>
      <w:r w:rsidRPr="004602F8">
        <w:t>ся на АРМ АДБ (АРМ ПБС, АРМ ФО);</w:t>
      </w:r>
    </w:p>
    <w:p w14:paraId="44379027" w14:textId="77777777" w:rsidR="00CA3543" w:rsidRPr="004602F8" w:rsidRDefault="00E910FA" w:rsidP="00CA3543">
      <w:pPr>
        <w:pStyle w:val="ASFKListmark1"/>
      </w:pPr>
      <w:r w:rsidRPr="004602F8">
        <w:t>с</w:t>
      </w:r>
      <w:r w:rsidR="00CA3543" w:rsidRPr="004602F8">
        <w:t xml:space="preserve"> АРМ АДБ (АРМ ПБС, АРМ ФО) документ доставляется на АРМ ОФК, либо вводится </w:t>
      </w:r>
      <w:r w:rsidRPr="004602F8">
        <w:t>на АРМ ОФК с бумажного носителя;</w:t>
      </w:r>
    </w:p>
    <w:p w14:paraId="22A1FE1D" w14:textId="77777777" w:rsidR="00CA3543" w:rsidRPr="004602F8" w:rsidRDefault="00E910FA" w:rsidP="00CA3543">
      <w:pPr>
        <w:pStyle w:val="ASFKListmark1"/>
      </w:pPr>
      <w:r w:rsidRPr="004602F8">
        <w:t>с</w:t>
      </w:r>
      <w:r w:rsidR="00CA3543" w:rsidRPr="004602F8">
        <w:t xml:space="preserve"> АРМ ОФК документ передается через транспорт СУФД в учетную систему УФК.</w:t>
      </w:r>
    </w:p>
    <w:p w14:paraId="3B9E5F20" w14:textId="26529134" w:rsidR="00CA3543" w:rsidRPr="004602F8" w:rsidRDefault="00CA3543" w:rsidP="00CA3543">
      <w:pPr>
        <w:pStyle w:val="ASFKNormal"/>
      </w:pPr>
      <w:r w:rsidRPr="004602F8">
        <w:t xml:space="preserve">Для работы с документами </w:t>
      </w:r>
      <w:r w:rsidR="00BC7FFB" w:rsidRPr="004602F8">
        <w:t>«</w:t>
      </w:r>
      <w:r w:rsidRPr="004602F8">
        <w:t>Заявка на возврат</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Документы на возврат – Заявка на возврат</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_Ref220997960 \h  \* MERGEFORMAT </w:instrText>
      </w:r>
      <w:r w:rsidRPr="004602F8">
        <w:fldChar w:fldCharType="separate"/>
      </w:r>
      <w:r w:rsidR="0086114E">
        <w:t>241</w:t>
      </w:r>
      <w:r w:rsidRPr="004602F8">
        <w:fldChar w:fldCharType="end"/>
      </w:r>
      <w:r w:rsidRPr="004602F8">
        <w:t>.</w:t>
      </w:r>
    </w:p>
    <w:p w14:paraId="45B41821" w14:textId="7B051952" w:rsidR="00CA3543" w:rsidRPr="004602F8" w:rsidRDefault="004C00E2" w:rsidP="00CA3543">
      <w:pPr>
        <w:pStyle w:val="ASFKFigure"/>
      </w:pPr>
      <w:r w:rsidRPr="004602F8">
        <w:rPr>
          <w:noProof/>
        </w:rPr>
        <w:drawing>
          <wp:inline distT="0" distB="0" distL="0" distR="0" wp14:anchorId="2A819474" wp14:editId="62373550">
            <wp:extent cx="6134100" cy="3200400"/>
            <wp:effectExtent l="0" t="0" r="0" b="0"/>
            <wp:docPr id="335" name="Рисунок 3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0"/>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290E8B19" w14:textId="2D733C7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19" w:name="_Ref220997960"/>
      <w:bookmarkStart w:id="1620" w:name="_Toc126767529"/>
      <w:r w:rsidR="0086114E">
        <w:rPr>
          <w:noProof/>
        </w:rPr>
        <w:t>241</w:t>
      </w:r>
      <w:bookmarkEnd w:id="1619"/>
      <w:r w:rsidRPr="004602F8">
        <w:rPr>
          <w:noProof/>
        </w:rPr>
        <w:fldChar w:fldCharType="end"/>
      </w:r>
      <w:r w:rsidR="00CA3543" w:rsidRPr="004602F8">
        <w:t xml:space="preserve">. ЭФ списка документов </w:t>
      </w:r>
      <w:r w:rsidR="00BC7FFB" w:rsidRPr="004602F8">
        <w:t>«</w:t>
      </w:r>
      <w:r w:rsidR="00CA3543" w:rsidRPr="004602F8">
        <w:t>Заявка на возврат</w:t>
      </w:r>
      <w:r w:rsidR="00BC7FFB" w:rsidRPr="004602F8">
        <w:t>»</w:t>
      </w:r>
      <w:bookmarkEnd w:id="1620"/>
    </w:p>
    <w:p w14:paraId="2DFB0125" w14:textId="77777777" w:rsidR="00CA3543" w:rsidRPr="004602F8" w:rsidRDefault="00CA3543" w:rsidP="00CA3543">
      <w:pPr>
        <w:pStyle w:val="41"/>
      </w:pPr>
      <w:bookmarkStart w:id="1621" w:name="_Toc232827317"/>
      <w:r w:rsidRPr="004602F8">
        <w:t>Доступные операции</w:t>
      </w:r>
      <w:bookmarkEnd w:id="1621"/>
    </w:p>
    <w:p w14:paraId="1167B1B9" w14:textId="77777777" w:rsidR="00CA3543" w:rsidRPr="004602F8" w:rsidRDefault="00CA3543" w:rsidP="00CA3543">
      <w:pPr>
        <w:pStyle w:val="ASFKNormal"/>
      </w:pPr>
      <w:r w:rsidRPr="004602F8">
        <w:t>На АРМ ОФК доступны следующие операции над документом:</w:t>
      </w:r>
    </w:p>
    <w:p w14:paraId="5219D269" w14:textId="77777777" w:rsidR="00CA3543" w:rsidRPr="004602F8" w:rsidRDefault="00CA3543" w:rsidP="00CA3543">
      <w:pPr>
        <w:pStyle w:val="ASFKListmark1"/>
      </w:pPr>
      <w:r w:rsidRPr="004602F8">
        <w:t>Для исходящих документов:</w:t>
      </w:r>
    </w:p>
    <w:p w14:paraId="43A9D592" w14:textId="77777777" w:rsidR="00CA3543" w:rsidRPr="004602F8" w:rsidRDefault="00CA3543" w:rsidP="00CA3543">
      <w:pPr>
        <w:pStyle w:val="ASFKListmark2"/>
      </w:pPr>
      <w:r w:rsidRPr="004602F8">
        <w:t>ввод вручную;</w:t>
      </w:r>
    </w:p>
    <w:p w14:paraId="65730A31" w14:textId="77777777" w:rsidR="00CA3543" w:rsidRPr="004602F8" w:rsidRDefault="00CA3543" w:rsidP="00CA3543">
      <w:pPr>
        <w:pStyle w:val="ASFKListmark2"/>
      </w:pPr>
      <w:r w:rsidRPr="004602F8">
        <w:t>импорт из внешней системы;</w:t>
      </w:r>
    </w:p>
    <w:p w14:paraId="095AF6EF" w14:textId="77777777" w:rsidR="00CA3543" w:rsidRPr="004602F8" w:rsidRDefault="00CA3543" w:rsidP="00CA3543">
      <w:pPr>
        <w:pStyle w:val="ASFKListmark2"/>
      </w:pPr>
      <w:r w:rsidRPr="004602F8">
        <w:t>просмотр и редактирование;</w:t>
      </w:r>
    </w:p>
    <w:p w14:paraId="01BFEF57" w14:textId="77777777" w:rsidR="00CA3543" w:rsidRPr="004602F8" w:rsidRDefault="0096127F" w:rsidP="00CA3543">
      <w:pPr>
        <w:pStyle w:val="ASFKListmark2"/>
      </w:pPr>
      <w:r w:rsidRPr="004602F8">
        <w:t xml:space="preserve">копирование и </w:t>
      </w:r>
      <w:r w:rsidR="00CA3543" w:rsidRPr="004602F8">
        <w:t>удаление;</w:t>
      </w:r>
    </w:p>
    <w:p w14:paraId="3B4D9F24"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2BDF0D4F" w14:textId="77777777" w:rsidR="00CA3543" w:rsidRPr="004602F8" w:rsidRDefault="00CA3543" w:rsidP="00CA3543">
      <w:pPr>
        <w:pStyle w:val="ASFKListmark2"/>
      </w:pPr>
      <w:r w:rsidRPr="004602F8">
        <w:t>печать;</w:t>
      </w:r>
    </w:p>
    <w:p w14:paraId="270E6964" w14:textId="77777777" w:rsidR="00CA3543" w:rsidRPr="004602F8" w:rsidRDefault="00CA3543" w:rsidP="00CA3543">
      <w:pPr>
        <w:pStyle w:val="ASFKListmark2"/>
      </w:pPr>
      <w:r w:rsidRPr="004602F8">
        <w:t>отправка в УФК.</w:t>
      </w:r>
    </w:p>
    <w:p w14:paraId="6EEDE510" w14:textId="77777777" w:rsidR="00CA3543" w:rsidRPr="004602F8" w:rsidRDefault="00CA3543" w:rsidP="00CA3543">
      <w:pPr>
        <w:pStyle w:val="ASFKListmark1"/>
      </w:pPr>
      <w:r w:rsidRPr="004602F8">
        <w:t>Для транзитных документов:</w:t>
      </w:r>
    </w:p>
    <w:p w14:paraId="37797872" w14:textId="77777777" w:rsidR="00CA3543" w:rsidRPr="004602F8" w:rsidRDefault="00CA3543" w:rsidP="00CA3543">
      <w:pPr>
        <w:pStyle w:val="ASFKListmark2"/>
      </w:pPr>
      <w:r w:rsidRPr="004602F8">
        <w:t>просмотр;</w:t>
      </w:r>
    </w:p>
    <w:p w14:paraId="4A0E7AF7" w14:textId="77777777" w:rsidR="00CA3543" w:rsidRPr="004602F8" w:rsidRDefault="00CA3543" w:rsidP="00CA3543">
      <w:pPr>
        <w:pStyle w:val="ASFKListmark2"/>
      </w:pPr>
      <w:r w:rsidRPr="004602F8">
        <w:t>проверка ЭП;</w:t>
      </w:r>
    </w:p>
    <w:p w14:paraId="28902F7F" w14:textId="77777777" w:rsidR="00CA3543" w:rsidRPr="004602F8" w:rsidRDefault="00CA3543" w:rsidP="00CA3543">
      <w:pPr>
        <w:pStyle w:val="ASFKListmark2"/>
      </w:pPr>
      <w:r w:rsidRPr="004602F8">
        <w:t>печать;</w:t>
      </w:r>
    </w:p>
    <w:p w14:paraId="3E7AE5D7" w14:textId="77777777" w:rsidR="00CA3543" w:rsidRPr="004602F8" w:rsidRDefault="00CA3543" w:rsidP="00CA3543">
      <w:pPr>
        <w:pStyle w:val="ASFKListmark2"/>
      </w:pPr>
      <w:r w:rsidRPr="004602F8">
        <w:lastRenderedPageBreak/>
        <w:t>отказ;</w:t>
      </w:r>
    </w:p>
    <w:p w14:paraId="0BD0469F" w14:textId="77777777" w:rsidR="00CA3543" w:rsidRPr="004602F8" w:rsidRDefault="00CA3543" w:rsidP="00CA3543">
      <w:pPr>
        <w:pStyle w:val="ASFKListmark2"/>
      </w:pPr>
      <w:r w:rsidRPr="004602F8">
        <w:t>отправка в УФК.</w:t>
      </w:r>
    </w:p>
    <w:p w14:paraId="5031E940" w14:textId="77777777" w:rsidR="00CA3543" w:rsidRPr="004602F8" w:rsidRDefault="00CA3543" w:rsidP="00CA3543">
      <w:pPr>
        <w:pStyle w:val="41"/>
      </w:pPr>
      <w:bookmarkStart w:id="1622" w:name="_Toc232827318"/>
      <w:bookmarkStart w:id="1623" w:name="_Ref403134009"/>
      <w:r w:rsidRPr="004602F8">
        <w:t>Экранная форма документа</w:t>
      </w:r>
      <w:bookmarkEnd w:id="1622"/>
      <w:bookmarkEnd w:id="1623"/>
    </w:p>
    <w:p w14:paraId="25CE0B87" w14:textId="09BE1470" w:rsidR="00CA3543" w:rsidRPr="004602F8" w:rsidRDefault="00CA3543" w:rsidP="00CA3543">
      <w:pPr>
        <w:pStyle w:val="ASFKNormal"/>
      </w:pPr>
      <w:r w:rsidRPr="004602F8">
        <w:t xml:space="preserve">ЭФ документа </w:t>
      </w:r>
      <w:r w:rsidR="00BC7FFB" w:rsidRPr="004602F8">
        <w:t>«</w:t>
      </w:r>
      <w:r w:rsidRPr="004602F8">
        <w:t>Заявка на возврат</w:t>
      </w:r>
      <w:r w:rsidR="00BC7FFB" w:rsidRPr="004602F8">
        <w:t>»</w:t>
      </w:r>
      <w:r w:rsidRPr="004602F8">
        <w:t xml:space="preserve"> представлена на рисунках </w:t>
      </w:r>
      <w:r w:rsidRPr="004602F8">
        <w:fldChar w:fldCharType="begin"/>
      </w:r>
      <w:r w:rsidRPr="004602F8">
        <w:instrText xml:space="preserve"> REF _Ref205102224 \h  \* MERGEFORMAT </w:instrText>
      </w:r>
      <w:r w:rsidRPr="004602F8">
        <w:fldChar w:fldCharType="separate"/>
      </w:r>
      <w:r w:rsidR="0086114E">
        <w:t>242</w:t>
      </w:r>
      <w:r w:rsidRPr="004602F8">
        <w:fldChar w:fldCharType="end"/>
      </w:r>
      <w:r w:rsidRPr="004602F8">
        <w:t xml:space="preserve"> и </w:t>
      </w:r>
      <w:r w:rsidRPr="004602F8">
        <w:fldChar w:fldCharType="begin"/>
      </w:r>
      <w:r w:rsidRPr="004602F8">
        <w:instrText xml:space="preserve"> REF _Ref205257943 \h  \* MERGEFORMAT </w:instrText>
      </w:r>
      <w:r w:rsidRPr="004602F8">
        <w:fldChar w:fldCharType="separate"/>
      </w:r>
      <w:r w:rsidR="0086114E">
        <w:t>243</w:t>
      </w:r>
      <w:r w:rsidRPr="004602F8">
        <w:fldChar w:fldCharType="end"/>
      </w:r>
      <w:r w:rsidRPr="004602F8">
        <w:t xml:space="preserve">. Форма содержит </w:t>
      </w:r>
      <w:r w:rsidR="00AD7D47" w:rsidRPr="004602F8">
        <w:t>следующие</w:t>
      </w:r>
      <w:r w:rsidRPr="004602F8">
        <w:t xml:space="preserve"> закладки:</w:t>
      </w:r>
    </w:p>
    <w:p w14:paraId="6C9CF443" w14:textId="77777777" w:rsidR="00CA3543" w:rsidRPr="004602F8" w:rsidRDefault="00BC7FFB" w:rsidP="00CA3543">
      <w:pPr>
        <w:pStyle w:val="ASFKListmark1"/>
      </w:pPr>
      <w:r w:rsidRPr="004602F8">
        <w:t>«</w:t>
      </w:r>
      <w:r w:rsidR="00CA3543" w:rsidRPr="004602F8">
        <w:t>Раздел 1, 2 (1)</w:t>
      </w:r>
      <w:r w:rsidRPr="004602F8">
        <w:t>»</w:t>
      </w:r>
      <w:r w:rsidR="00CA3543" w:rsidRPr="004602F8">
        <w:t>;</w:t>
      </w:r>
    </w:p>
    <w:p w14:paraId="5C538D59" w14:textId="77777777" w:rsidR="00CA3543" w:rsidRPr="004602F8" w:rsidRDefault="00BC7FFB" w:rsidP="00CA3543">
      <w:pPr>
        <w:pStyle w:val="ASFKListmark1"/>
      </w:pPr>
      <w:r w:rsidRPr="004602F8">
        <w:t>«</w:t>
      </w:r>
      <w:r w:rsidR="00CA3543" w:rsidRPr="004602F8">
        <w:t>Раздел 3 (2)</w:t>
      </w:r>
      <w:r w:rsidRPr="004602F8">
        <w:t>»</w:t>
      </w:r>
      <w:r w:rsidR="00CA3543" w:rsidRPr="004602F8">
        <w:t>;</w:t>
      </w:r>
    </w:p>
    <w:p w14:paraId="0C627576"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840F97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FAE727E" w14:textId="2EA42367" w:rsidR="00CA3543" w:rsidRPr="004602F8" w:rsidRDefault="004C00E2" w:rsidP="00CA3543">
      <w:pPr>
        <w:pStyle w:val="ASFKFigure"/>
      </w:pPr>
      <w:r w:rsidRPr="004602F8">
        <w:rPr>
          <w:noProof/>
        </w:rPr>
        <w:drawing>
          <wp:inline distT="0" distB="0" distL="0" distR="0" wp14:anchorId="7D696020" wp14:editId="2DE1130A">
            <wp:extent cx="6038850" cy="5124450"/>
            <wp:effectExtent l="0" t="0" r="0" b="0"/>
            <wp:docPr id="336" name="Рисунок 3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038850" cy="5124450"/>
                    </a:xfrm>
                    <a:prstGeom prst="rect">
                      <a:avLst/>
                    </a:prstGeom>
                    <a:noFill/>
                    <a:ln>
                      <a:noFill/>
                    </a:ln>
                  </pic:spPr>
                </pic:pic>
              </a:graphicData>
            </a:graphic>
          </wp:inline>
        </w:drawing>
      </w:r>
    </w:p>
    <w:p w14:paraId="526B0AB6" w14:textId="1C60F41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24" w:name="_Ref205102224"/>
      <w:bookmarkStart w:id="1625" w:name="_Toc126767530"/>
      <w:r w:rsidR="0086114E">
        <w:rPr>
          <w:noProof/>
        </w:rPr>
        <w:t>242</w:t>
      </w:r>
      <w:bookmarkEnd w:id="1624"/>
      <w:r w:rsidRPr="004602F8">
        <w:rPr>
          <w:noProof/>
        </w:rPr>
        <w:fldChar w:fldCharType="end"/>
      </w:r>
      <w:r w:rsidR="00CA3543" w:rsidRPr="004602F8">
        <w:t xml:space="preserve">. ЭФ документа </w:t>
      </w:r>
      <w:r w:rsidR="00BC7FFB" w:rsidRPr="004602F8">
        <w:t>«</w:t>
      </w:r>
      <w:r w:rsidR="00CA3543" w:rsidRPr="004602F8">
        <w:t>Заявка на возврат</w:t>
      </w:r>
      <w:r w:rsidR="006B08A4" w:rsidRPr="004602F8">
        <w:t>», закладки «</w:t>
      </w:r>
      <w:r w:rsidR="00CA3543" w:rsidRPr="004602F8">
        <w:t>Раздел 1, 2</w:t>
      </w:r>
      <w:r w:rsidR="00BC7FFB" w:rsidRPr="004602F8">
        <w:t>»</w:t>
      </w:r>
      <w:bookmarkEnd w:id="1625"/>
    </w:p>
    <w:p w14:paraId="6F86D822" w14:textId="77777777" w:rsidR="00A141B4" w:rsidRPr="004602F8" w:rsidRDefault="00AD7D47" w:rsidP="00CA3543">
      <w:pPr>
        <w:pStyle w:val="ASFKNormal"/>
      </w:pPr>
      <w:r w:rsidRPr="004602F8">
        <w:t xml:space="preserve">При импорте документа из внешней системы поля формы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 </w:t>
      </w:r>
      <w:r w:rsidR="00CA3543" w:rsidRPr="004602F8">
        <w:t xml:space="preserve">Для ручного ввода документа следует на ЭФ документа заполнить поля, доступные для редактирования. </w:t>
      </w:r>
    </w:p>
    <w:p w14:paraId="231E7F66" w14:textId="6B943500" w:rsidR="00CA3543" w:rsidRPr="004602F8" w:rsidRDefault="00CA3543" w:rsidP="00CA3543">
      <w:pPr>
        <w:pStyle w:val="ASFKNormal"/>
      </w:pPr>
      <w:r w:rsidRPr="004602F8">
        <w:t xml:space="preserve">Перечень полей </w:t>
      </w:r>
      <w:r w:rsidR="00A141B4" w:rsidRPr="004602F8">
        <w:t>документа «Заявка на возврат», закладки «Раздел 1, 2»</w:t>
      </w:r>
      <w:r w:rsidRPr="004602F8">
        <w:t xml:space="preserve"> приведен в таблице </w:t>
      </w:r>
      <w:r w:rsidRPr="004602F8">
        <w:fldChar w:fldCharType="begin"/>
      </w:r>
      <w:r w:rsidRPr="004602F8">
        <w:instrText xml:space="preserve"> REF _Ref317609795 \h  \* MERGEFORMAT </w:instrText>
      </w:r>
      <w:r w:rsidRPr="004602F8">
        <w:fldChar w:fldCharType="separate"/>
      </w:r>
      <w:r w:rsidR="0086114E">
        <w:t>146</w:t>
      </w:r>
      <w:r w:rsidRPr="004602F8">
        <w:fldChar w:fldCharType="end"/>
      </w:r>
      <w:r w:rsidRPr="004602F8">
        <w:t>.</w:t>
      </w:r>
    </w:p>
    <w:bookmarkStart w:id="1626" w:name="_Ref246921635"/>
    <w:p w14:paraId="640A2705" w14:textId="240B8B82" w:rsidR="00CA3543" w:rsidRPr="004602F8" w:rsidRDefault="00CA3543" w:rsidP="00700572">
      <w:pPr>
        <w:pStyle w:val="ASFKNameTable"/>
      </w:pPr>
      <w:r w:rsidRPr="004602F8">
        <w:lastRenderedPageBreak/>
        <w:fldChar w:fldCharType="begin"/>
      </w:r>
      <w:r w:rsidRPr="004602F8">
        <w:instrText xml:space="preserve"> SEQ Таблица \* ARABIC </w:instrText>
      </w:r>
      <w:r w:rsidRPr="004602F8">
        <w:fldChar w:fldCharType="separate"/>
      </w:r>
      <w:bookmarkStart w:id="1627" w:name="_Ref317609795"/>
      <w:bookmarkStart w:id="1628" w:name="_Toc126767038"/>
      <w:r w:rsidR="0086114E">
        <w:rPr>
          <w:noProof/>
        </w:rPr>
        <w:t>146</w:t>
      </w:r>
      <w:bookmarkEnd w:id="1627"/>
      <w:r w:rsidRPr="004602F8">
        <w:fldChar w:fldCharType="end"/>
      </w:r>
      <w:r w:rsidRPr="004602F8">
        <w:t xml:space="preserve">. Описание полей </w:t>
      </w:r>
      <w:bookmarkEnd w:id="1626"/>
      <w:r w:rsidR="00A141B4" w:rsidRPr="004602F8">
        <w:t>документа «Заявка на возврат», закладки «Раздел 1, 2»</w:t>
      </w:r>
      <w:bookmarkEnd w:id="162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3543" w:rsidRPr="004602F8" w14:paraId="59E96D9B" w14:textId="77777777" w:rsidTr="00C32606">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87E925"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0813B9" w14:textId="77777777" w:rsidR="00CA3543" w:rsidRPr="004602F8" w:rsidRDefault="00CA3543" w:rsidP="00CA3543">
            <w:pPr>
              <w:pStyle w:val="ASFKTableHead"/>
            </w:pPr>
            <w:r w:rsidRPr="004602F8">
              <w:t>Описание поля</w:t>
            </w:r>
          </w:p>
        </w:tc>
      </w:tr>
      <w:tr w:rsidR="00CA3543" w:rsidRPr="004602F8" w14:paraId="1342FF1D" w14:textId="77777777" w:rsidTr="00C32606">
        <w:tc>
          <w:tcPr>
            <w:tcW w:w="1137" w:type="pct"/>
            <w:shd w:val="clear" w:color="auto" w:fill="auto"/>
          </w:tcPr>
          <w:p w14:paraId="6B1EC57F" w14:textId="77777777" w:rsidR="00CA3543" w:rsidRPr="004602F8" w:rsidRDefault="00CA3543" w:rsidP="00AC2F13">
            <w:pPr>
              <w:pStyle w:val="ASFKTablenorm"/>
              <w:ind w:left="57" w:right="57"/>
            </w:pPr>
            <w:r w:rsidRPr="004602F8">
              <w:t>Номер заявки</w:t>
            </w:r>
          </w:p>
        </w:tc>
        <w:tc>
          <w:tcPr>
            <w:tcW w:w="3863" w:type="pct"/>
            <w:shd w:val="clear" w:color="auto" w:fill="auto"/>
          </w:tcPr>
          <w:p w14:paraId="168B9273" w14:textId="77777777" w:rsidR="00CA3543" w:rsidRPr="004602F8" w:rsidRDefault="00CA3543" w:rsidP="00AC2F13">
            <w:pPr>
              <w:pStyle w:val="ASFKTablenorm"/>
              <w:ind w:left="57" w:right="57"/>
            </w:pPr>
            <w:r w:rsidRPr="004602F8">
              <w:t>Номер заявки.</w:t>
            </w:r>
          </w:p>
          <w:p w14:paraId="037DFC41" w14:textId="77777777" w:rsidR="00CA3543" w:rsidRPr="004602F8" w:rsidRDefault="00CA3543" w:rsidP="00AC2F13">
            <w:pPr>
              <w:pStyle w:val="ASFKTablenorm"/>
              <w:ind w:left="57" w:right="57"/>
            </w:pPr>
            <w:r w:rsidRPr="004602F8">
              <w:t>Вводится вручную.</w:t>
            </w:r>
          </w:p>
        </w:tc>
      </w:tr>
      <w:tr w:rsidR="00CA3543" w:rsidRPr="004602F8" w14:paraId="63A835C5" w14:textId="77777777" w:rsidTr="00C32606">
        <w:tc>
          <w:tcPr>
            <w:tcW w:w="1137" w:type="pct"/>
            <w:shd w:val="clear" w:color="auto" w:fill="auto"/>
          </w:tcPr>
          <w:p w14:paraId="0C41C98A" w14:textId="77777777" w:rsidR="00CA3543" w:rsidRPr="004602F8" w:rsidRDefault="00CA3543" w:rsidP="00AC2F13">
            <w:pPr>
              <w:pStyle w:val="ASFKTablenorm"/>
              <w:ind w:left="57" w:right="57"/>
            </w:pPr>
            <w:r w:rsidRPr="004602F8">
              <w:t>Дата заявки</w:t>
            </w:r>
          </w:p>
        </w:tc>
        <w:tc>
          <w:tcPr>
            <w:tcW w:w="3863" w:type="pct"/>
            <w:shd w:val="clear" w:color="auto" w:fill="auto"/>
          </w:tcPr>
          <w:p w14:paraId="52DD69FB" w14:textId="77777777" w:rsidR="00CA3543" w:rsidRPr="004602F8" w:rsidRDefault="00CA3543" w:rsidP="00AC2F13">
            <w:pPr>
              <w:pStyle w:val="ASFKTablenorm"/>
              <w:ind w:left="57" w:right="57"/>
            </w:pPr>
            <w:r w:rsidRPr="004602F8">
              <w:t xml:space="preserve">Дата заявки. </w:t>
            </w:r>
          </w:p>
          <w:p w14:paraId="13379A87" w14:textId="77777777" w:rsidR="00CA3543" w:rsidRPr="004602F8" w:rsidRDefault="00CA3543" w:rsidP="00AC2F13">
            <w:pPr>
              <w:pStyle w:val="ASFKTablenorm"/>
              <w:ind w:left="57" w:right="57"/>
            </w:pPr>
            <w:r w:rsidRPr="004602F8">
              <w:t>Автоматически устанавливается текущая дата.</w:t>
            </w:r>
          </w:p>
          <w:p w14:paraId="572FE670"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326C5170" w14:textId="77777777" w:rsidTr="00C32606">
        <w:tc>
          <w:tcPr>
            <w:tcW w:w="1137" w:type="pct"/>
            <w:shd w:val="clear" w:color="auto" w:fill="auto"/>
          </w:tcPr>
          <w:p w14:paraId="4723B3A9" w14:textId="77777777" w:rsidR="00CA3543" w:rsidRPr="004602F8" w:rsidRDefault="00CA3543" w:rsidP="00AC2F13">
            <w:pPr>
              <w:pStyle w:val="ASFKTablenorm"/>
              <w:ind w:left="57" w:right="57"/>
            </w:pPr>
            <w:r w:rsidRPr="004602F8">
              <w:t>Ед. Изм.</w:t>
            </w:r>
          </w:p>
        </w:tc>
        <w:tc>
          <w:tcPr>
            <w:tcW w:w="3863" w:type="pct"/>
            <w:shd w:val="clear" w:color="auto" w:fill="auto"/>
          </w:tcPr>
          <w:p w14:paraId="3FB04637" w14:textId="77777777" w:rsidR="00CA3543" w:rsidRPr="004602F8" w:rsidRDefault="00CA3543" w:rsidP="00AC2F13">
            <w:pPr>
              <w:pStyle w:val="ASFKTablenorm"/>
              <w:ind w:left="57" w:right="57"/>
            </w:pPr>
            <w:r w:rsidRPr="004602F8">
              <w:t>Единица измерения.</w:t>
            </w:r>
          </w:p>
          <w:p w14:paraId="6882946E" w14:textId="77777777" w:rsidR="00CA3543" w:rsidRPr="004602F8" w:rsidRDefault="00CA3543" w:rsidP="00AC2F13">
            <w:pPr>
              <w:pStyle w:val="ASFKTablenorm"/>
              <w:ind w:left="57" w:right="57"/>
            </w:pPr>
            <w:r w:rsidRPr="004602F8">
              <w:t xml:space="preserve">По умолчанию установлено </w:t>
            </w:r>
            <w:r w:rsidR="00BC7FFB" w:rsidRPr="004602F8">
              <w:t>«</w:t>
            </w:r>
            <w:r w:rsidRPr="004602F8">
              <w:t>Руб</w:t>
            </w:r>
            <w:r w:rsidR="00BC7FFB" w:rsidRPr="004602F8">
              <w:t>»</w:t>
            </w:r>
            <w:r w:rsidRPr="004602F8">
              <w:t xml:space="preserve">. </w:t>
            </w:r>
          </w:p>
          <w:p w14:paraId="748521BD" w14:textId="77777777" w:rsidR="00CA3543" w:rsidRPr="004602F8" w:rsidRDefault="00CA3543" w:rsidP="00AC2F13">
            <w:pPr>
              <w:pStyle w:val="ASFKTablenorm"/>
              <w:ind w:left="57" w:right="57"/>
            </w:pPr>
            <w:r w:rsidRPr="004602F8">
              <w:t>Поле закрыто на редактирование.</w:t>
            </w:r>
          </w:p>
        </w:tc>
      </w:tr>
      <w:tr w:rsidR="00CA3543" w:rsidRPr="004602F8" w14:paraId="0C352357" w14:textId="77777777" w:rsidTr="00C32606">
        <w:tc>
          <w:tcPr>
            <w:tcW w:w="1137" w:type="pct"/>
            <w:shd w:val="clear" w:color="auto" w:fill="auto"/>
          </w:tcPr>
          <w:p w14:paraId="007D003F" w14:textId="77777777" w:rsidR="00CA3543" w:rsidRPr="004602F8" w:rsidRDefault="00CA3543" w:rsidP="00AC2F13">
            <w:pPr>
              <w:pStyle w:val="ASFKTablenorm"/>
              <w:ind w:left="57" w:right="57"/>
            </w:pPr>
            <w:r w:rsidRPr="004602F8">
              <w:t>Статус</w:t>
            </w:r>
          </w:p>
        </w:tc>
        <w:tc>
          <w:tcPr>
            <w:tcW w:w="3863" w:type="pct"/>
            <w:shd w:val="clear" w:color="auto" w:fill="auto"/>
          </w:tcPr>
          <w:p w14:paraId="567F1A19" w14:textId="77777777" w:rsidR="00CA3543" w:rsidRPr="004602F8" w:rsidRDefault="00CA3543" w:rsidP="00AC2F13">
            <w:pPr>
              <w:pStyle w:val="ASFKTablenorm"/>
              <w:ind w:left="57" w:right="57"/>
            </w:pPr>
            <w:r w:rsidRPr="004602F8">
              <w:t xml:space="preserve">Код статуса документа. </w:t>
            </w:r>
          </w:p>
          <w:p w14:paraId="6519072D"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95071D" w:rsidRPr="004602F8" w14:paraId="658CA110" w14:textId="77777777" w:rsidTr="00C32606">
        <w:tc>
          <w:tcPr>
            <w:tcW w:w="1137" w:type="pct"/>
            <w:shd w:val="clear" w:color="auto" w:fill="auto"/>
          </w:tcPr>
          <w:p w14:paraId="4E8B5574" w14:textId="5F0BC232" w:rsidR="0095071D" w:rsidRPr="004602F8" w:rsidRDefault="0095071D" w:rsidP="00AC2F13">
            <w:pPr>
              <w:pStyle w:val="ASFKTablenorm"/>
              <w:ind w:left="57" w:right="57"/>
            </w:pPr>
            <w:r w:rsidRPr="004602F8">
              <w:t>Уровень конфиденциальности</w:t>
            </w:r>
          </w:p>
        </w:tc>
        <w:tc>
          <w:tcPr>
            <w:tcW w:w="3863" w:type="pct"/>
            <w:shd w:val="clear" w:color="auto" w:fill="auto"/>
          </w:tcPr>
          <w:p w14:paraId="1B9FBB02" w14:textId="77777777" w:rsidR="002734E8" w:rsidRPr="004602F8" w:rsidRDefault="002734E8" w:rsidP="00AC2F13">
            <w:pPr>
              <w:pStyle w:val="ASFKTablenorm"/>
              <w:ind w:left="57" w:right="57"/>
            </w:pPr>
            <w:r w:rsidRPr="004602F8">
              <w:t>Заполняется пользователем вручную. По умолчанию пустое значение.</w:t>
            </w:r>
          </w:p>
          <w:p w14:paraId="525A1962" w14:textId="50C3C36F" w:rsidR="0095071D" w:rsidRPr="004602F8" w:rsidRDefault="002734E8" w:rsidP="009212D1">
            <w:pPr>
              <w:pStyle w:val="ASFKTablenorm"/>
              <w:ind w:left="57" w:right="57"/>
            </w:pPr>
            <w:r w:rsidRPr="004602F8">
              <w:t>Поле заполняется значением «1» (</w:t>
            </w:r>
            <w:r w:rsidR="00E27CA9" w:rsidRPr="004602F8">
              <w:t>ДСП</w:t>
            </w:r>
            <w:r w:rsidRPr="004602F8">
              <w:t>) или</w:t>
            </w:r>
            <w:r w:rsidR="009212D1" w:rsidRPr="004602F8">
              <w:t xml:space="preserve"> «0» (не секретно) при указании</w:t>
            </w:r>
            <w:r w:rsidR="0095071D" w:rsidRPr="004602F8">
              <w:t>.</w:t>
            </w:r>
          </w:p>
        </w:tc>
      </w:tr>
      <w:tr w:rsidR="00CA3543" w:rsidRPr="004602F8" w14:paraId="33E47158" w14:textId="77777777" w:rsidTr="00C32606">
        <w:tc>
          <w:tcPr>
            <w:tcW w:w="5000" w:type="pct"/>
            <w:gridSpan w:val="2"/>
            <w:shd w:val="clear" w:color="auto" w:fill="auto"/>
          </w:tcPr>
          <w:p w14:paraId="6D9979D9" w14:textId="77777777" w:rsidR="00CA3543" w:rsidRPr="004602F8" w:rsidRDefault="00CA3543" w:rsidP="00AC2F13">
            <w:pPr>
              <w:pStyle w:val="ASFKTablenorm"/>
              <w:ind w:left="57" w:right="57"/>
            </w:pPr>
            <w:r w:rsidRPr="004602F8">
              <w:t xml:space="preserve">Закладка </w:t>
            </w:r>
            <w:r w:rsidR="00BC7FFB" w:rsidRPr="004602F8">
              <w:t>«</w:t>
            </w:r>
            <w:r w:rsidRPr="004602F8">
              <w:t>Раздел 1, 2 (1)</w:t>
            </w:r>
            <w:r w:rsidR="00452A96" w:rsidRPr="004602F8">
              <w:t>»</w:t>
            </w:r>
          </w:p>
        </w:tc>
      </w:tr>
      <w:tr w:rsidR="00CA3543" w:rsidRPr="004602F8" w14:paraId="75F6741C" w14:textId="77777777" w:rsidTr="00C32606">
        <w:tc>
          <w:tcPr>
            <w:tcW w:w="1137" w:type="pct"/>
            <w:shd w:val="clear" w:color="auto" w:fill="auto"/>
          </w:tcPr>
          <w:p w14:paraId="5DDD0C04" w14:textId="77777777" w:rsidR="00CA3543" w:rsidRPr="004602F8" w:rsidRDefault="00CA3543" w:rsidP="00AC2F13">
            <w:pPr>
              <w:pStyle w:val="ASFKTablenorm"/>
              <w:ind w:left="57" w:right="57"/>
            </w:pPr>
            <w:r w:rsidRPr="004602F8">
              <w:t>ПБС/АД/АИФ</w:t>
            </w:r>
          </w:p>
        </w:tc>
        <w:tc>
          <w:tcPr>
            <w:tcW w:w="3863" w:type="pct"/>
            <w:shd w:val="clear" w:color="auto" w:fill="auto"/>
          </w:tcPr>
          <w:p w14:paraId="0422E77F" w14:textId="77777777" w:rsidR="00CA3543" w:rsidRPr="004602F8" w:rsidRDefault="00CA3543" w:rsidP="00AC2F13">
            <w:pPr>
              <w:pStyle w:val="ASFKTablenorm"/>
              <w:ind w:left="57" w:right="57"/>
            </w:pPr>
            <w:r w:rsidRPr="004602F8">
              <w:t>Наименование ПБС (АД, АИФ).</w:t>
            </w:r>
          </w:p>
          <w:p w14:paraId="4A17B825" w14:textId="06DA5395" w:rsidR="00DA0BF2" w:rsidRPr="004602F8" w:rsidRDefault="00DA0BF2" w:rsidP="00AC2F13">
            <w:pPr>
              <w:pStyle w:val="ASFKTablenorm"/>
              <w:ind w:left="57" w:right="57"/>
            </w:pPr>
            <w:r w:rsidRPr="004602F8">
              <w:t xml:space="preserve">Если </w:t>
            </w:r>
            <w:r w:rsidR="002734E8" w:rsidRPr="004602F8">
              <w:t>«</w:t>
            </w:r>
            <w:r w:rsidRPr="004602F8">
              <w:t>Код по СР</w:t>
            </w:r>
            <w:r w:rsidR="002734E8" w:rsidRPr="004602F8">
              <w:t>»</w:t>
            </w:r>
            <w:r w:rsidRPr="004602F8">
              <w:t xml:space="preserve"> заполнена, то поле заполняется из полного наименования записи СР, найденной по коду = </w:t>
            </w:r>
            <w:r w:rsidR="00421EDE" w:rsidRPr="004602F8">
              <w:t>«</w:t>
            </w:r>
            <w:r w:rsidRPr="004602F8">
              <w:t>Код по СР</w:t>
            </w:r>
            <w:r w:rsidR="00421EDE" w:rsidRPr="004602F8">
              <w:t>»</w:t>
            </w:r>
            <w:r w:rsidRPr="004602F8">
              <w:t xml:space="preserve">. </w:t>
            </w:r>
          </w:p>
          <w:p w14:paraId="0B004873" w14:textId="77777777" w:rsidR="00DA0BF2" w:rsidRPr="004602F8" w:rsidRDefault="00DA0BF2" w:rsidP="00AC2F13">
            <w:pPr>
              <w:pStyle w:val="ASFKTablenorm"/>
              <w:ind w:left="57" w:right="57"/>
            </w:pPr>
            <w:r w:rsidRPr="004602F8">
              <w:t>Иначе поле заполняется полным</w:t>
            </w:r>
            <w:r w:rsidR="00C723AB" w:rsidRPr="004602F8">
              <w:t xml:space="preserve"> </w:t>
            </w:r>
            <w:r w:rsidRPr="004602F8">
              <w:t>наименованием из справочник</w:t>
            </w:r>
            <w:r w:rsidR="00421EDE" w:rsidRPr="004602F8">
              <w:t>а РУБП/ПУБП/НУБП по константам «</w:t>
            </w:r>
            <w:r w:rsidRPr="004602F8">
              <w:t>Код собственного БУ</w:t>
            </w:r>
            <w:r w:rsidR="00421EDE" w:rsidRPr="004602F8">
              <w:t>»</w:t>
            </w:r>
            <w:r w:rsidRPr="004602F8">
              <w:t xml:space="preserve"> и </w:t>
            </w:r>
            <w:r w:rsidR="00421EDE" w:rsidRPr="004602F8">
              <w:t>«</w:t>
            </w:r>
            <w:r w:rsidRPr="004602F8">
              <w:t>Код бюджета</w:t>
            </w:r>
            <w:r w:rsidR="00421EDE" w:rsidRPr="004602F8">
              <w:t>»</w:t>
            </w:r>
            <w:r w:rsidRPr="004602F8">
              <w:t>.</w:t>
            </w:r>
          </w:p>
          <w:p w14:paraId="24E8118F" w14:textId="77777777" w:rsidR="00CA3543" w:rsidRPr="004602F8" w:rsidRDefault="00DA0BF2" w:rsidP="00AC2F13">
            <w:pPr>
              <w:pStyle w:val="ASFKTablenorm"/>
              <w:ind w:left="57" w:right="57"/>
            </w:pPr>
            <w:r w:rsidRPr="004602F8">
              <w:t>Для ОФК off-line заполняется вручную.</w:t>
            </w:r>
          </w:p>
        </w:tc>
      </w:tr>
      <w:tr w:rsidR="00CA3543" w:rsidRPr="004602F8" w14:paraId="48815F2E" w14:textId="77777777" w:rsidTr="00C32606">
        <w:tc>
          <w:tcPr>
            <w:tcW w:w="1137" w:type="pct"/>
            <w:shd w:val="clear" w:color="auto" w:fill="auto"/>
          </w:tcPr>
          <w:p w14:paraId="0AD15C39" w14:textId="77777777" w:rsidR="00CA3543" w:rsidRPr="004602F8" w:rsidRDefault="00CA3543" w:rsidP="00AC2F13">
            <w:pPr>
              <w:pStyle w:val="ASFKTablenorm"/>
              <w:ind w:left="57" w:right="57"/>
            </w:pPr>
            <w:r w:rsidRPr="004602F8">
              <w:t>ГРБС/ГАДБ/ГАИФ</w:t>
            </w:r>
          </w:p>
        </w:tc>
        <w:tc>
          <w:tcPr>
            <w:tcW w:w="3863" w:type="pct"/>
            <w:shd w:val="clear" w:color="auto" w:fill="auto"/>
          </w:tcPr>
          <w:p w14:paraId="1CCBA889" w14:textId="77777777" w:rsidR="00CA3543" w:rsidRPr="004602F8" w:rsidRDefault="00CA3543" w:rsidP="00AC2F13">
            <w:pPr>
              <w:pStyle w:val="ASFKTablenorm"/>
              <w:ind w:left="57" w:right="57"/>
            </w:pPr>
            <w:r w:rsidRPr="004602F8">
              <w:t xml:space="preserve">Наименование ГРБС (ГАДБ, ГАИФ) по справочнику ведомств. </w:t>
            </w:r>
          </w:p>
          <w:p w14:paraId="4C0D6197" w14:textId="77777777" w:rsidR="00DA0BF2" w:rsidRPr="004602F8" w:rsidRDefault="00DA0BF2" w:rsidP="00AC2F13">
            <w:pPr>
              <w:pStyle w:val="ASFKTablenorm"/>
              <w:ind w:left="57" w:right="57"/>
            </w:pPr>
            <w:r w:rsidRPr="004602F8">
              <w:t>Подтягивается по коду главы и бюджету из справочника Ведомств, из поля «Полное наименование». Может быть изменено вручную.</w:t>
            </w:r>
          </w:p>
          <w:p w14:paraId="3865C52F" w14:textId="77777777" w:rsidR="00DA0BF2" w:rsidRPr="004602F8" w:rsidRDefault="00DA0BF2" w:rsidP="00AC2F13">
            <w:pPr>
              <w:pStyle w:val="ASFKTableListNum"/>
              <w:numPr>
                <w:ilvl w:val="0"/>
                <w:numId w:val="67"/>
              </w:numPr>
            </w:pPr>
            <w:r w:rsidRPr="004602F8">
              <w:t>При значении поля «Переход на СР» = 1.</w:t>
            </w:r>
          </w:p>
          <w:p w14:paraId="334A620F" w14:textId="77777777" w:rsidR="00DA0BF2" w:rsidRPr="004602F8" w:rsidRDefault="00DA0BF2" w:rsidP="00AC2F13">
            <w:pPr>
              <w:pStyle w:val="ASFKTablenorm"/>
              <w:ind w:left="57" w:right="57"/>
            </w:pPr>
            <w:r w:rsidRPr="004602F8">
              <w:t>Указывается значение поля «Полное наименование» актуальной записи СР, в которой код по сводному реестру равен значению поля, найденного в зависимости от типа организации в СР.</w:t>
            </w:r>
          </w:p>
          <w:p w14:paraId="47A0A5F3" w14:textId="77777777" w:rsidR="00DA0BF2" w:rsidRPr="004602F8" w:rsidRDefault="00DA0BF2" w:rsidP="00DA0BF2">
            <w:pPr>
              <w:pStyle w:val="ASFKTableListNum"/>
            </w:pPr>
            <w:r w:rsidRPr="004602F8">
              <w:t>При значении поля «Переход на СР» = 0.</w:t>
            </w:r>
          </w:p>
          <w:p w14:paraId="790B4692" w14:textId="77777777" w:rsidR="00DA0BF2" w:rsidRPr="004602F8" w:rsidRDefault="00DA0BF2" w:rsidP="00AC2F13">
            <w:pPr>
              <w:pStyle w:val="ASFKTablenorm"/>
              <w:ind w:left="57" w:right="57"/>
            </w:pPr>
            <w:r w:rsidRPr="004602F8">
              <w:t>Заполняется</w:t>
            </w:r>
            <w:r w:rsidR="00C723AB" w:rsidRPr="004602F8">
              <w:t xml:space="preserve"> </w:t>
            </w:r>
            <w:r w:rsidRPr="004602F8">
              <w:t xml:space="preserve">автоматически из справочника НУБП (из поля «Учредитель (наименование)») на основании кода из системной константы «Код собственного БУ» (с учетом бюджета из системной константы), а также выбором значения из справочника НУБП (поле «Учредитель (наименование)») (записи справочника ограничены кодом собственного БУ и бюджета из системных констант). </w:t>
            </w:r>
          </w:p>
          <w:p w14:paraId="409F5370" w14:textId="77777777" w:rsidR="00DA0BF2" w:rsidRPr="004602F8" w:rsidRDefault="00DA0BF2" w:rsidP="00AC2F13">
            <w:pPr>
              <w:pStyle w:val="ASFKTablenorm"/>
              <w:ind w:left="57" w:right="57"/>
            </w:pPr>
            <w:r w:rsidRPr="004602F8">
              <w:t>Для ТГВБФ – вручную указывается наименование органа управления территориальным государственным внебюджетным фондом, в ведении которого находится клиент, формирующий платежный документ.</w:t>
            </w:r>
          </w:p>
          <w:p w14:paraId="3B50C807" w14:textId="77777777" w:rsidR="00DA0BF2" w:rsidRPr="004602F8" w:rsidRDefault="00DA0BF2" w:rsidP="00AC2F13">
            <w:pPr>
              <w:pStyle w:val="ASFKTablenorm"/>
              <w:ind w:left="57" w:right="57"/>
            </w:pPr>
            <w:r w:rsidRPr="004602F8">
              <w:t>Для ГВБФ – вручную указывается наименование органа управления государственным внебюджетным фондом, в ведении которого находится клиент, формирующий платежный документ.</w:t>
            </w:r>
          </w:p>
          <w:p w14:paraId="6E442D0E" w14:textId="175649FD" w:rsidR="00CA3543" w:rsidRPr="004602F8" w:rsidRDefault="00DA0BF2" w:rsidP="006A5314">
            <w:pPr>
              <w:pStyle w:val="ASFKTablenorm"/>
              <w:ind w:left="57" w:right="57"/>
            </w:pPr>
            <w:r w:rsidRPr="004602F8">
              <w:t>Для ОФК off-line заполняется вручную.</w:t>
            </w:r>
          </w:p>
        </w:tc>
      </w:tr>
      <w:tr w:rsidR="00CA3543" w:rsidRPr="004602F8" w14:paraId="2B07DC05" w14:textId="77777777" w:rsidTr="00C32606">
        <w:tc>
          <w:tcPr>
            <w:tcW w:w="1137" w:type="pct"/>
            <w:shd w:val="clear" w:color="auto" w:fill="auto"/>
          </w:tcPr>
          <w:p w14:paraId="262D5389" w14:textId="77777777" w:rsidR="00CA3543" w:rsidRPr="004602F8" w:rsidRDefault="00CA3543" w:rsidP="00AC2F13">
            <w:pPr>
              <w:pStyle w:val="ASFKTablenorm"/>
              <w:ind w:left="57" w:right="57"/>
            </w:pPr>
            <w:bookmarkStart w:id="1629" w:name="_Hlk315355729"/>
            <w:r w:rsidRPr="004602F8">
              <w:lastRenderedPageBreak/>
              <w:t>Наименование бюджета</w:t>
            </w:r>
            <w:bookmarkEnd w:id="1629"/>
          </w:p>
        </w:tc>
        <w:tc>
          <w:tcPr>
            <w:tcW w:w="3863" w:type="pct"/>
            <w:shd w:val="clear" w:color="auto" w:fill="auto"/>
          </w:tcPr>
          <w:p w14:paraId="33EA70DB" w14:textId="77777777" w:rsidR="00CA3543" w:rsidRPr="004602F8" w:rsidRDefault="00CA3543" w:rsidP="00AC2F13">
            <w:pPr>
              <w:pStyle w:val="ASFKTablenorm"/>
              <w:ind w:left="57" w:right="57"/>
            </w:pPr>
            <w:r w:rsidRPr="004602F8">
              <w:t>При вводе Заявки от АУ/БУ – не заполняется.</w:t>
            </w:r>
          </w:p>
          <w:p w14:paraId="43F8635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D8C2FDF" w14:textId="77777777" w:rsidTr="00C32606">
        <w:tc>
          <w:tcPr>
            <w:tcW w:w="1137" w:type="pct"/>
            <w:shd w:val="clear" w:color="auto" w:fill="auto"/>
          </w:tcPr>
          <w:p w14:paraId="6790765E" w14:textId="77777777" w:rsidR="00CA3543" w:rsidRPr="004602F8" w:rsidRDefault="00CA3543" w:rsidP="00AC2F13">
            <w:pPr>
              <w:pStyle w:val="ASFKTablenorm"/>
              <w:ind w:left="57" w:right="57"/>
            </w:pPr>
            <w:r w:rsidRPr="004602F8">
              <w:t>Финансовый орган</w:t>
            </w:r>
          </w:p>
        </w:tc>
        <w:tc>
          <w:tcPr>
            <w:tcW w:w="3863" w:type="pct"/>
            <w:shd w:val="clear" w:color="auto" w:fill="auto"/>
          </w:tcPr>
          <w:p w14:paraId="2C19EA16" w14:textId="77777777" w:rsidR="00CA3543" w:rsidRPr="004602F8" w:rsidRDefault="00CA3543" w:rsidP="00AC2F13">
            <w:pPr>
              <w:pStyle w:val="ASFKTablenorm"/>
              <w:ind w:left="57" w:right="57"/>
            </w:pPr>
            <w:r w:rsidRPr="004602F8">
              <w:t xml:space="preserve">Наименование ФО по справочнику Финорганов. </w:t>
            </w:r>
          </w:p>
          <w:p w14:paraId="79362415" w14:textId="77777777" w:rsidR="00CA3543" w:rsidRPr="004602F8" w:rsidRDefault="00CA3543" w:rsidP="00AC2F13">
            <w:pPr>
              <w:pStyle w:val="ASFKTablenorm"/>
              <w:ind w:left="57" w:right="57"/>
            </w:pPr>
            <w:r w:rsidRPr="004602F8">
              <w:t xml:space="preserve">Значение поля заполняется автоматически по бюджету из справочника </w:t>
            </w:r>
            <w:r w:rsidR="00BC7FFB" w:rsidRPr="004602F8">
              <w:t>«</w:t>
            </w:r>
            <w:r w:rsidRPr="004602F8">
              <w:t>Фин. Органов</w:t>
            </w:r>
            <w:r w:rsidR="00BC7FFB" w:rsidRPr="004602F8">
              <w:t>»</w:t>
            </w:r>
            <w:r w:rsidRPr="004602F8">
              <w:t>.</w:t>
            </w:r>
          </w:p>
          <w:p w14:paraId="2D132E85" w14:textId="77777777" w:rsidR="00CA3543" w:rsidRPr="004602F8" w:rsidRDefault="00CA3543" w:rsidP="00AC2F13">
            <w:pPr>
              <w:pStyle w:val="ASFKTablenorm"/>
              <w:ind w:left="57" w:right="57"/>
            </w:pPr>
            <w:r w:rsidRPr="004602F8">
              <w:t xml:space="preserve">Значение может быт введено вручную или из </w:t>
            </w:r>
            <w:r w:rsidR="00AC15CF" w:rsidRPr="004602F8">
              <w:t xml:space="preserve">справочника </w:t>
            </w:r>
            <w:r w:rsidR="00BC7FFB" w:rsidRPr="004602F8">
              <w:t>«</w:t>
            </w:r>
            <w:r w:rsidR="00AC15CF" w:rsidRPr="004602F8">
              <w:t>Финансовые органы</w:t>
            </w:r>
            <w:r w:rsidR="00BC7FFB" w:rsidRPr="004602F8">
              <w:t>»</w:t>
            </w:r>
            <w:r w:rsidRPr="004602F8">
              <w:t>.</w:t>
            </w:r>
          </w:p>
          <w:p w14:paraId="53EC6594" w14:textId="77777777" w:rsidR="00CA3543" w:rsidRPr="004602F8" w:rsidRDefault="00CA3543" w:rsidP="00AC2F13">
            <w:pPr>
              <w:pStyle w:val="ASFKTablenorm"/>
              <w:ind w:left="57" w:right="57"/>
            </w:pPr>
            <w:r w:rsidRPr="004602F8">
              <w:t>При вводе Заявки от АУ/БУ – не заполняется.</w:t>
            </w:r>
          </w:p>
          <w:p w14:paraId="2F01C0A0" w14:textId="77777777" w:rsidR="00CA3543" w:rsidRPr="004602F8" w:rsidRDefault="00CA3543" w:rsidP="00AC2F13">
            <w:pPr>
              <w:pStyle w:val="ASFKTablenorm"/>
              <w:ind w:left="57" w:right="57"/>
            </w:pPr>
            <w:r w:rsidRPr="004602F8">
              <w:t>Поле не заполняется для ТГВБВ и ГВБФ.</w:t>
            </w:r>
          </w:p>
          <w:p w14:paraId="7147762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D196DE5" w14:textId="77777777" w:rsidTr="00C32606">
        <w:tc>
          <w:tcPr>
            <w:tcW w:w="1137" w:type="pct"/>
            <w:shd w:val="clear" w:color="auto" w:fill="auto"/>
          </w:tcPr>
          <w:p w14:paraId="66157452" w14:textId="77777777" w:rsidR="00CA3543" w:rsidRPr="004602F8" w:rsidRDefault="00204377" w:rsidP="00AC2F13">
            <w:pPr>
              <w:pStyle w:val="ASFKTablenorm"/>
              <w:ind w:left="57" w:right="57"/>
            </w:pPr>
            <w:r w:rsidRPr="004602F8">
              <w:t>П</w:t>
            </w:r>
            <w:r w:rsidR="00CA3543" w:rsidRPr="004602F8">
              <w:t>о ОКПО</w:t>
            </w:r>
          </w:p>
        </w:tc>
        <w:tc>
          <w:tcPr>
            <w:tcW w:w="3863" w:type="pct"/>
            <w:shd w:val="clear" w:color="auto" w:fill="auto"/>
          </w:tcPr>
          <w:p w14:paraId="601C66B9" w14:textId="77777777" w:rsidR="00CA3543" w:rsidRPr="004602F8" w:rsidRDefault="00CA3543" w:rsidP="00AC2F13">
            <w:pPr>
              <w:pStyle w:val="ASFKTablenorm"/>
              <w:ind w:left="57" w:right="57"/>
            </w:pPr>
            <w:r w:rsidRPr="004602F8">
              <w:t xml:space="preserve">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w:t>
            </w:r>
            <w:r w:rsidR="00AC15CF" w:rsidRPr="004602F8">
              <w:t xml:space="preserve">справочника </w:t>
            </w:r>
            <w:r w:rsidR="00BC7FFB" w:rsidRPr="004602F8">
              <w:t>«</w:t>
            </w:r>
            <w:r w:rsidR="00AC15CF" w:rsidRPr="004602F8">
              <w:t>Финансовые органы</w:t>
            </w:r>
            <w:r w:rsidR="00BC7FFB" w:rsidRPr="004602F8">
              <w:t>»</w:t>
            </w:r>
            <w:r w:rsidRPr="004602F8">
              <w:t xml:space="preserve">. </w:t>
            </w:r>
          </w:p>
          <w:p w14:paraId="3C9DA77E" w14:textId="77777777" w:rsidR="00CA3543" w:rsidRPr="004602F8" w:rsidRDefault="00CA3543" w:rsidP="00AC2F13">
            <w:pPr>
              <w:pStyle w:val="ASFKTablenorm"/>
              <w:ind w:left="57" w:right="57"/>
            </w:pPr>
            <w:r w:rsidRPr="004602F8">
              <w:t>Для ОФК off-line заполняется вручную.</w:t>
            </w:r>
          </w:p>
          <w:p w14:paraId="072F4FEA" w14:textId="77777777" w:rsidR="00CA3543" w:rsidRPr="004602F8" w:rsidRDefault="00CA3543" w:rsidP="00AC2F13">
            <w:pPr>
              <w:pStyle w:val="ASFKTablenorm"/>
              <w:ind w:left="57" w:right="57"/>
            </w:pPr>
            <w:r w:rsidRPr="004602F8">
              <w:t>Вывод поля в визуальную форму начиная с 01.01.2014.</w:t>
            </w:r>
          </w:p>
        </w:tc>
      </w:tr>
      <w:tr w:rsidR="00CA3543" w:rsidRPr="004602F8" w14:paraId="2D705F96" w14:textId="77777777" w:rsidTr="00C32606">
        <w:tc>
          <w:tcPr>
            <w:tcW w:w="1137" w:type="pct"/>
            <w:shd w:val="clear" w:color="auto" w:fill="auto"/>
          </w:tcPr>
          <w:p w14:paraId="1399B247" w14:textId="77777777" w:rsidR="00CA3543" w:rsidRPr="004602F8" w:rsidRDefault="00CA3543" w:rsidP="00AC2F13">
            <w:pPr>
              <w:pStyle w:val="ASFKTablenorm"/>
              <w:ind w:left="57" w:right="57"/>
            </w:pPr>
            <w:r w:rsidRPr="004602F8">
              <w:t>Наименование органа Федерального казначейства</w:t>
            </w:r>
          </w:p>
        </w:tc>
        <w:tc>
          <w:tcPr>
            <w:tcW w:w="3863" w:type="pct"/>
            <w:shd w:val="clear" w:color="auto" w:fill="auto"/>
          </w:tcPr>
          <w:p w14:paraId="0A58F73B" w14:textId="77777777" w:rsidR="00CA3543" w:rsidRPr="004602F8" w:rsidRDefault="00CA3543" w:rsidP="00AC2F13">
            <w:pPr>
              <w:pStyle w:val="ASFKTablenorm"/>
              <w:ind w:left="57" w:right="57"/>
            </w:pPr>
            <w:r w:rsidRPr="004602F8">
              <w:t>Наименование ТОФК по КОФК.</w:t>
            </w:r>
          </w:p>
          <w:p w14:paraId="12115712" w14:textId="77777777" w:rsidR="00CA3543" w:rsidRPr="004602F8" w:rsidRDefault="00CA3543" w:rsidP="00AC2F13">
            <w:pPr>
              <w:pStyle w:val="ASFKTablenorm"/>
              <w:ind w:left="57" w:right="57"/>
            </w:pPr>
            <w:r w:rsidRPr="004602F8">
              <w:t xml:space="preserve">Заполняется автоматически по коду КОФК из справочника Органов ФК. </w:t>
            </w:r>
          </w:p>
          <w:p w14:paraId="3E460FB4" w14:textId="77777777" w:rsidR="00CA3543" w:rsidRPr="004602F8" w:rsidRDefault="00CA3543" w:rsidP="00AC2F13">
            <w:pPr>
              <w:pStyle w:val="ASFKTablenorm"/>
              <w:ind w:left="57" w:right="57"/>
            </w:pPr>
            <w:r w:rsidRPr="004602F8">
              <w:t>Может быть изменено вручную.</w:t>
            </w:r>
          </w:p>
          <w:p w14:paraId="20D52EC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DFEE3AA" w14:textId="77777777" w:rsidTr="00C32606">
        <w:tc>
          <w:tcPr>
            <w:tcW w:w="1137" w:type="pct"/>
            <w:shd w:val="clear" w:color="auto" w:fill="auto"/>
          </w:tcPr>
          <w:p w14:paraId="4B0FC86C" w14:textId="77777777" w:rsidR="00CA3543" w:rsidRPr="004602F8" w:rsidRDefault="00CA3543" w:rsidP="00AC2F13">
            <w:pPr>
              <w:pStyle w:val="ASFKTablenorm"/>
              <w:ind w:left="57" w:right="57"/>
            </w:pPr>
            <w:r w:rsidRPr="004602F8">
              <w:t>Дата</w:t>
            </w:r>
          </w:p>
        </w:tc>
        <w:tc>
          <w:tcPr>
            <w:tcW w:w="3863" w:type="pct"/>
            <w:shd w:val="clear" w:color="auto" w:fill="auto"/>
          </w:tcPr>
          <w:p w14:paraId="3788A34A" w14:textId="77777777" w:rsidR="00CA3543" w:rsidRPr="004602F8" w:rsidRDefault="00CA3543" w:rsidP="00AC2F13">
            <w:pPr>
              <w:pStyle w:val="ASFKTablenorm"/>
              <w:ind w:left="57" w:right="57"/>
            </w:pPr>
            <w:r w:rsidRPr="004602F8">
              <w:t>Текущая операционная дата.</w:t>
            </w:r>
          </w:p>
          <w:p w14:paraId="0FED0F60" w14:textId="77777777" w:rsidR="00CA3543" w:rsidRPr="004602F8" w:rsidRDefault="00CA3543" w:rsidP="00AC2F13">
            <w:pPr>
              <w:pStyle w:val="ASFKTablenorm"/>
              <w:ind w:left="57" w:right="57"/>
            </w:pPr>
            <w:r w:rsidRPr="004602F8">
              <w:t xml:space="preserve">Заполняется автоматически по дате заголовка документа. </w:t>
            </w:r>
          </w:p>
          <w:p w14:paraId="14737FEA" w14:textId="77777777" w:rsidR="00CA3543" w:rsidRPr="004602F8" w:rsidRDefault="00CA3543" w:rsidP="00AC2F13">
            <w:pPr>
              <w:pStyle w:val="ASFKTablenorm"/>
              <w:ind w:left="57" w:right="57"/>
            </w:pPr>
            <w:r w:rsidRPr="004602F8">
              <w:t>Закрыто на редактирование.</w:t>
            </w:r>
          </w:p>
        </w:tc>
      </w:tr>
      <w:tr w:rsidR="00CA3543" w:rsidRPr="004602F8" w14:paraId="62A68232" w14:textId="77777777" w:rsidTr="00C32606">
        <w:tc>
          <w:tcPr>
            <w:tcW w:w="1137" w:type="pct"/>
            <w:shd w:val="clear" w:color="auto" w:fill="auto"/>
          </w:tcPr>
          <w:p w14:paraId="2670B851" w14:textId="77777777" w:rsidR="00CA3543" w:rsidRPr="004602F8" w:rsidRDefault="00CA3543" w:rsidP="00AC2F13">
            <w:pPr>
              <w:pStyle w:val="ASFKTablenorm"/>
              <w:ind w:left="57" w:right="57"/>
            </w:pPr>
            <w:r w:rsidRPr="004602F8">
              <w:t>Код по Сводному реестру</w:t>
            </w:r>
          </w:p>
        </w:tc>
        <w:tc>
          <w:tcPr>
            <w:tcW w:w="3863" w:type="pct"/>
            <w:shd w:val="clear" w:color="auto" w:fill="auto"/>
          </w:tcPr>
          <w:p w14:paraId="4D5BC0CF" w14:textId="77777777" w:rsidR="00CA3543" w:rsidRPr="004602F8" w:rsidRDefault="00CA3543" w:rsidP="00AC2F13">
            <w:pPr>
              <w:pStyle w:val="ASFKTablenorm"/>
              <w:ind w:left="57" w:right="57"/>
            </w:pPr>
            <w:r w:rsidRPr="004602F8">
              <w:t>Код ПБС (АД, АИФ) по С</w:t>
            </w:r>
            <w:r w:rsidR="00DA0BF2" w:rsidRPr="004602F8">
              <w:t>водному реестру</w:t>
            </w:r>
            <w:r w:rsidRPr="004602F8">
              <w:t xml:space="preserve">. </w:t>
            </w:r>
          </w:p>
          <w:p w14:paraId="5400A6AE" w14:textId="77777777" w:rsidR="00DA0BF2" w:rsidRPr="004602F8" w:rsidRDefault="00DA0BF2" w:rsidP="00AC2F13">
            <w:pPr>
              <w:pStyle w:val="ASFKTablenorm"/>
              <w:ind w:left="57" w:right="57"/>
            </w:pPr>
            <w:r w:rsidRPr="004602F8">
              <w:t>При смене лицевого счета перезаполняется из справочника Лицевых счетов (только для ФБ).</w:t>
            </w:r>
          </w:p>
          <w:p w14:paraId="3807471D" w14:textId="77777777" w:rsidR="00DA0BF2" w:rsidRPr="004602F8" w:rsidRDefault="00DA0BF2" w:rsidP="00AC2F13">
            <w:pPr>
              <w:pStyle w:val="ASFKTablenorm"/>
              <w:ind w:left="57" w:right="57"/>
            </w:pPr>
            <w:r w:rsidRPr="004602F8">
              <w:t xml:space="preserve">При выборе значения кода клиента автоматически заполняется/перезаполняется поле «Наименование клиента» и наоборот. </w:t>
            </w:r>
          </w:p>
          <w:p w14:paraId="0A3FFE94" w14:textId="77777777" w:rsidR="00DA0BF2" w:rsidRPr="004602F8" w:rsidRDefault="00DA0BF2" w:rsidP="00AC2F13">
            <w:pPr>
              <w:pStyle w:val="ASFKTablenorm"/>
              <w:ind w:left="57" w:right="57"/>
            </w:pPr>
            <w:r w:rsidRPr="004602F8">
              <w:t>Выбор осуществляется:</w:t>
            </w:r>
          </w:p>
          <w:p w14:paraId="54161B7A" w14:textId="77777777" w:rsidR="00DA0BF2" w:rsidRPr="004602F8" w:rsidRDefault="00DA0BF2" w:rsidP="00AC2F13">
            <w:pPr>
              <w:pStyle w:val="ASFKTableListNum"/>
              <w:numPr>
                <w:ilvl w:val="0"/>
                <w:numId w:val="68"/>
              </w:numPr>
            </w:pPr>
            <w:r w:rsidRPr="004602F8">
              <w:t xml:space="preserve">До даты завершения перехода на СР: </w:t>
            </w:r>
          </w:p>
          <w:p w14:paraId="6F28FB7F" w14:textId="77777777" w:rsidR="00DA0BF2" w:rsidRPr="004602F8" w:rsidRDefault="00DA0BF2" w:rsidP="00AC2F13">
            <w:pPr>
              <w:pStyle w:val="ASFKTablenorm"/>
              <w:ind w:left="57" w:right="57"/>
            </w:pPr>
            <w:r w:rsidRPr="004602F8">
              <w:t>Из справочника СРРПБС (поле «РУБП»), отфильтрованного по бюджету и Коду главы.</w:t>
            </w:r>
          </w:p>
          <w:p w14:paraId="124531B9" w14:textId="77777777" w:rsidR="00DA0BF2" w:rsidRPr="004602F8" w:rsidRDefault="00DA0BF2" w:rsidP="00DA0BF2">
            <w:pPr>
              <w:pStyle w:val="ASFKTableListNum"/>
            </w:pPr>
            <w:r w:rsidRPr="004602F8">
              <w:t xml:space="preserve">После даты завершения перехода на СР: </w:t>
            </w:r>
          </w:p>
          <w:p w14:paraId="03913FFB" w14:textId="77777777" w:rsidR="00DA0BF2" w:rsidRPr="004602F8" w:rsidRDefault="00DA0BF2" w:rsidP="00AC2F13">
            <w:pPr>
              <w:pStyle w:val="ASFKTablenorm"/>
              <w:ind w:left="57" w:right="57"/>
            </w:pPr>
            <w:r w:rsidRPr="004602F8">
              <w:t>Из справочника СР (поле «Код»), отфильтрованного по бюджету и Коду главы.</w:t>
            </w:r>
          </w:p>
          <w:p w14:paraId="76503561" w14:textId="77777777" w:rsidR="00DA0BF2" w:rsidRPr="004602F8" w:rsidRDefault="00DA0BF2" w:rsidP="00DA0BF2">
            <w:pPr>
              <w:pStyle w:val="ASFKTableListNum"/>
            </w:pPr>
            <w:r w:rsidRPr="004602F8">
              <w:t>Если бюджет не ФБ и Дата НПА наступила независимо от перехода на СР (поле не очищается).</w:t>
            </w:r>
          </w:p>
          <w:p w14:paraId="7E1CC917" w14:textId="77777777" w:rsidR="00DA0BF2" w:rsidRPr="004602F8" w:rsidRDefault="00DA0BF2" w:rsidP="00AC2F13">
            <w:pPr>
              <w:pStyle w:val="ASFKTablenorm"/>
              <w:ind w:left="57" w:right="57"/>
            </w:pPr>
            <w:r w:rsidRPr="004602F8">
              <w:t>Доступ к справочникам:</w:t>
            </w:r>
          </w:p>
          <w:p w14:paraId="315B6520" w14:textId="77777777" w:rsidR="00DA0BF2" w:rsidRPr="004602F8" w:rsidRDefault="00DA0BF2" w:rsidP="00AC2F13">
            <w:pPr>
              <w:pStyle w:val="ASFKTableListNum"/>
              <w:numPr>
                <w:ilvl w:val="0"/>
                <w:numId w:val="69"/>
              </w:numPr>
            </w:pPr>
            <w:r w:rsidRPr="004602F8">
              <w:t>СРРПБС: если поле переход на СР = 0.</w:t>
            </w:r>
          </w:p>
          <w:p w14:paraId="1A435A83" w14:textId="77777777" w:rsidR="00DA0BF2" w:rsidRPr="004602F8" w:rsidRDefault="00DA0BF2" w:rsidP="00DA0BF2">
            <w:pPr>
              <w:pStyle w:val="ASFKTableListNum"/>
            </w:pPr>
            <w:r w:rsidRPr="004602F8">
              <w:t>СР, если поле Переход на СР = 1.</w:t>
            </w:r>
          </w:p>
          <w:p w14:paraId="24F41DEC" w14:textId="77777777" w:rsidR="00DA0BF2" w:rsidRPr="004602F8" w:rsidRDefault="00DA0BF2" w:rsidP="00AC2F13">
            <w:pPr>
              <w:pStyle w:val="ASFKTablenorm"/>
              <w:ind w:left="57" w:right="57"/>
            </w:pPr>
            <w:r w:rsidRPr="004602F8">
              <w:t>Может быть изменено вручную.</w:t>
            </w:r>
          </w:p>
          <w:p w14:paraId="442CA167" w14:textId="77777777" w:rsidR="00DA0BF2" w:rsidRPr="004602F8" w:rsidRDefault="00DA0BF2" w:rsidP="00AC2F13">
            <w:pPr>
              <w:pStyle w:val="ASFKTablenorm"/>
              <w:ind w:left="57" w:right="57"/>
            </w:pPr>
            <w:r w:rsidRPr="004602F8">
              <w:t>До даты завершения перехода на СР: Для АУ/БУ не заполняется, при выборе значения из справочника НУБП заполняется только поле «Наименование клиента», поле «Код по Сводному реестру» не заполняется.</w:t>
            </w:r>
          </w:p>
          <w:p w14:paraId="7F38CEDF" w14:textId="77777777" w:rsidR="00DA0BF2" w:rsidRPr="004602F8" w:rsidRDefault="00DA0BF2" w:rsidP="00AC2F13">
            <w:pPr>
              <w:pStyle w:val="ASFKTablenorm"/>
              <w:ind w:left="57" w:right="57"/>
            </w:pPr>
            <w:r w:rsidRPr="004602F8">
              <w:t>Не заполняется при вводе ТГВБФ и ГВБФ.</w:t>
            </w:r>
          </w:p>
          <w:p w14:paraId="416534C7" w14:textId="77777777" w:rsidR="00CA3543" w:rsidRPr="004602F8" w:rsidRDefault="00DA0BF2" w:rsidP="00AC2F13">
            <w:pPr>
              <w:pStyle w:val="ASFKTablenorm"/>
              <w:ind w:left="57" w:right="57"/>
            </w:pPr>
            <w:r w:rsidRPr="004602F8">
              <w:t>Для ОФК off-line заполняется вручную.</w:t>
            </w:r>
          </w:p>
        </w:tc>
      </w:tr>
      <w:tr w:rsidR="00CA3543" w:rsidRPr="004602F8" w14:paraId="51B0DA80" w14:textId="77777777" w:rsidTr="00C32606">
        <w:tc>
          <w:tcPr>
            <w:tcW w:w="1137" w:type="pct"/>
            <w:shd w:val="clear" w:color="auto" w:fill="auto"/>
          </w:tcPr>
          <w:p w14:paraId="28DD9214" w14:textId="77777777" w:rsidR="00CA3543" w:rsidRPr="004602F8" w:rsidRDefault="00CA3543" w:rsidP="00AC2F13">
            <w:pPr>
              <w:pStyle w:val="ASFKTablenorm"/>
              <w:ind w:left="57" w:right="57"/>
            </w:pPr>
            <w:r w:rsidRPr="004602F8">
              <w:lastRenderedPageBreak/>
              <w:t>ИНН</w:t>
            </w:r>
          </w:p>
        </w:tc>
        <w:tc>
          <w:tcPr>
            <w:tcW w:w="3863" w:type="pct"/>
            <w:shd w:val="clear" w:color="auto" w:fill="auto"/>
          </w:tcPr>
          <w:p w14:paraId="5739E1E8" w14:textId="77777777" w:rsidR="00CA3543" w:rsidRPr="004602F8" w:rsidRDefault="00CA3543" w:rsidP="00AC2F13">
            <w:pPr>
              <w:pStyle w:val="ASFKTablenorm"/>
              <w:ind w:left="57" w:right="57"/>
            </w:pPr>
            <w:r w:rsidRPr="004602F8">
              <w:t>ИНН ПБС (АД, АИФ).</w:t>
            </w:r>
          </w:p>
          <w:p w14:paraId="629C568C" w14:textId="77777777" w:rsidR="00CA3543" w:rsidRPr="004602F8" w:rsidRDefault="00CA3543" w:rsidP="00AC2F13">
            <w:pPr>
              <w:pStyle w:val="ASFKTablenorm"/>
              <w:ind w:left="57" w:right="57"/>
            </w:pPr>
            <w:r w:rsidRPr="004602F8">
              <w:t xml:space="preserve">Поле заполняется автоматически после заполнения поля </w:t>
            </w:r>
            <w:r w:rsidR="00BC7FFB" w:rsidRPr="004602F8">
              <w:t>«</w:t>
            </w:r>
            <w:r w:rsidRPr="004602F8">
              <w:t>По сводному реестру</w:t>
            </w:r>
            <w:r w:rsidR="00BC7FFB" w:rsidRPr="004602F8">
              <w:t>»</w:t>
            </w:r>
            <w:r w:rsidRPr="004602F8">
              <w:t xml:space="preserve"> из справочника СРРПБС.</w:t>
            </w:r>
          </w:p>
          <w:p w14:paraId="22B12DD3" w14:textId="77777777" w:rsidR="00CA3543" w:rsidRPr="004602F8" w:rsidRDefault="00CA3543" w:rsidP="00AC2F13">
            <w:pPr>
              <w:pStyle w:val="ASFKTablenorm"/>
              <w:ind w:left="57" w:right="57"/>
            </w:pPr>
            <w:r w:rsidRPr="004602F8">
              <w:t>Может быть изменено вручную.</w:t>
            </w:r>
          </w:p>
          <w:p w14:paraId="0237BFE3" w14:textId="77777777" w:rsidR="002E38AF" w:rsidRPr="004602F8" w:rsidRDefault="002E38AF"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2FC91ED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3CA2AE5" w14:textId="77777777" w:rsidTr="00C32606">
        <w:tc>
          <w:tcPr>
            <w:tcW w:w="1137" w:type="pct"/>
            <w:shd w:val="clear" w:color="auto" w:fill="auto"/>
          </w:tcPr>
          <w:p w14:paraId="08BB3A6B" w14:textId="77777777" w:rsidR="00CA3543" w:rsidRPr="004602F8" w:rsidRDefault="00CA3543" w:rsidP="00AC2F13">
            <w:pPr>
              <w:pStyle w:val="ASFKTablenorm"/>
              <w:ind w:left="57" w:right="57"/>
            </w:pPr>
            <w:r w:rsidRPr="004602F8">
              <w:t>КПП</w:t>
            </w:r>
          </w:p>
        </w:tc>
        <w:tc>
          <w:tcPr>
            <w:tcW w:w="3863" w:type="pct"/>
            <w:shd w:val="clear" w:color="auto" w:fill="auto"/>
          </w:tcPr>
          <w:p w14:paraId="11BCCD27" w14:textId="77777777" w:rsidR="00CA3543" w:rsidRPr="004602F8" w:rsidRDefault="00CA3543" w:rsidP="00AC2F13">
            <w:pPr>
              <w:pStyle w:val="ASFKTablenorm"/>
              <w:ind w:left="57" w:right="57"/>
            </w:pPr>
            <w:r w:rsidRPr="004602F8">
              <w:t>КПП ПБС (АД, АИФ).</w:t>
            </w:r>
          </w:p>
          <w:p w14:paraId="13170013" w14:textId="77777777" w:rsidR="00CA3543" w:rsidRPr="004602F8" w:rsidRDefault="00CA3543" w:rsidP="00AC2F13">
            <w:pPr>
              <w:pStyle w:val="ASFKTablenorm"/>
              <w:ind w:left="57" w:right="57"/>
            </w:pPr>
            <w:r w:rsidRPr="004602F8">
              <w:t xml:space="preserve">Заполняется автоматически после заполнения поля </w:t>
            </w:r>
            <w:r w:rsidR="00BC7FFB" w:rsidRPr="004602F8">
              <w:t>«</w:t>
            </w:r>
            <w:r w:rsidRPr="004602F8">
              <w:t>ИНН</w:t>
            </w:r>
            <w:r w:rsidR="00BC7FFB" w:rsidRPr="004602F8">
              <w:t>»</w:t>
            </w:r>
            <w:r w:rsidRPr="004602F8">
              <w:t xml:space="preserve"> из справочника СРРПБС.</w:t>
            </w:r>
          </w:p>
          <w:p w14:paraId="746AA780" w14:textId="77777777" w:rsidR="00CA3543" w:rsidRPr="004602F8" w:rsidRDefault="00CA3543" w:rsidP="00AC2F13">
            <w:pPr>
              <w:pStyle w:val="ASFKTablenorm"/>
              <w:ind w:left="57" w:right="57"/>
            </w:pPr>
            <w:r w:rsidRPr="004602F8">
              <w:t>Может быть изменено вручную.</w:t>
            </w:r>
          </w:p>
          <w:p w14:paraId="3AA8C818" w14:textId="77777777" w:rsidR="002E38AF" w:rsidRPr="004602F8" w:rsidRDefault="002E38AF"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78111E7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90521F3" w14:textId="77777777" w:rsidTr="00C32606">
        <w:tc>
          <w:tcPr>
            <w:tcW w:w="1137" w:type="pct"/>
            <w:shd w:val="clear" w:color="auto" w:fill="auto"/>
          </w:tcPr>
          <w:p w14:paraId="3DDC7C9E" w14:textId="77777777" w:rsidR="00CA3543" w:rsidRPr="004602F8" w:rsidRDefault="00CA3543" w:rsidP="00AC2F13">
            <w:pPr>
              <w:pStyle w:val="ASFKTablenorm"/>
              <w:ind w:left="57" w:right="57"/>
            </w:pPr>
            <w:r w:rsidRPr="004602F8">
              <w:t>Номер лицевого счета</w:t>
            </w:r>
          </w:p>
        </w:tc>
        <w:tc>
          <w:tcPr>
            <w:tcW w:w="3863" w:type="pct"/>
            <w:shd w:val="clear" w:color="auto" w:fill="auto"/>
          </w:tcPr>
          <w:p w14:paraId="4EA582AE" w14:textId="77777777" w:rsidR="00CA3543" w:rsidRPr="004602F8" w:rsidRDefault="00CA3543" w:rsidP="00AC2F13">
            <w:pPr>
              <w:pStyle w:val="ASFKTablenorm"/>
              <w:ind w:left="57" w:right="57"/>
            </w:pPr>
            <w:r w:rsidRPr="004602F8">
              <w:t xml:space="preserve">Номер лицевого счета ПБС (АД, АИФ). </w:t>
            </w:r>
          </w:p>
          <w:p w14:paraId="3E93196A" w14:textId="77777777" w:rsidR="00CA3543" w:rsidRPr="004602F8" w:rsidRDefault="00CA3543" w:rsidP="00AC2F13">
            <w:pPr>
              <w:pStyle w:val="ASFKTablenorm"/>
              <w:ind w:left="57" w:right="57"/>
            </w:pPr>
            <w:r w:rsidRPr="004602F8">
              <w:t xml:space="preserve">Значение подтягивается автоматически из справочника </w:t>
            </w:r>
            <w:r w:rsidR="00BC7FFB" w:rsidRPr="004602F8">
              <w:t>«</w:t>
            </w:r>
            <w:r w:rsidRPr="004602F8">
              <w:t>Информация о ЛС</w:t>
            </w:r>
            <w:r w:rsidR="00BC7FFB" w:rsidRPr="004602F8">
              <w:t>»</w:t>
            </w:r>
            <w:r w:rsidRPr="004602F8">
              <w:t xml:space="preserve"> на основании кода из системной константы </w:t>
            </w:r>
            <w:r w:rsidR="00BC7FFB" w:rsidRPr="004602F8">
              <w:t>«</w:t>
            </w:r>
            <w:r w:rsidRPr="004602F8">
              <w:t>Код собственного БУ</w:t>
            </w:r>
            <w:r w:rsidR="00BC7FFB" w:rsidRPr="004602F8">
              <w:t>»</w:t>
            </w:r>
            <w:r w:rsidRPr="004602F8">
              <w:t xml:space="preserve"> (с учетом Бюджета, кода Главы по БК, а также значением обслуживающего ТОФК) и соответствующему ему типу лицевого счета: для ТОАП с кодом типа </w:t>
            </w:r>
            <w:r w:rsidR="00BC7FFB" w:rsidRPr="004602F8">
              <w:t>«</w:t>
            </w:r>
            <w:r w:rsidRPr="004602F8">
              <w:t>04</w:t>
            </w:r>
            <w:r w:rsidR="00BC7FFB" w:rsidRPr="004602F8">
              <w:t>»</w:t>
            </w:r>
            <w:r w:rsidRPr="004602F8">
              <w:t xml:space="preserve"> (или </w:t>
            </w:r>
            <w:r w:rsidR="00BC7FFB" w:rsidRPr="004602F8">
              <w:t>«</w:t>
            </w:r>
            <w:r w:rsidRPr="004602F8">
              <w:t>08</w:t>
            </w:r>
            <w:r w:rsidR="00BC7FFB" w:rsidRPr="004602F8">
              <w:t>»</w:t>
            </w:r>
            <w:r w:rsidRPr="004602F8">
              <w:t xml:space="preserve">, или </w:t>
            </w:r>
            <w:r w:rsidR="00BC7FFB" w:rsidRPr="004602F8">
              <w:t>«</w:t>
            </w:r>
            <w:r w:rsidRPr="004602F8">
              <w:t>09</w:t>
            </w:r>
            <w:r w:rsidR="00BC7FFB" w:rsidRPr="004602F8">
              <w:t>»</w:t>
            </w:r>
            <w:r w:rsidRPr="004602F8">
              <w:t xml:space="preserve">), для ПБС- </w:t>
            </w:r>
            <w:r w:rsidR="00BC7FFB" w:rsidRPr="004602F8">
              <w:t>«</w:t>
            </w:r>
            <w:r w:rsidRPr="004602F8">
              <w:t>03</w:t>
            </w:r>
            <w:r w:rsidR="00BC7FFB" w:rsidRPr="004602F8">
              <w:t>»</w:t>
            </w:r>
            <w:r w:rsidRPr="004602F8">
              <w:t xml:space="preserve"> (или </w:t>
            </w:r>
            <w:r w:rsidR="00BC7FFB" w:rsidRPr="004602F8">
              <w:t>«</w:t>
            </w:r>
            <w:r w:rsidRPr="004602F8">
              <w:t xml:space="preserve">08, или </w:t>
            </w:r>
            <w:r w:rsidR="00BC7FFB" w:rsidRPr="004602F8">
              <w:t>«</w:t>
            </w:r>
            <w:r w:rsidRPr="004602F8">
              <w:t>09</w:t>
            </w:r>
            <w:r w:rsidR="00BC7FFB" w:rsidRPr="004602F8">
              <w:t>»</w:t>
            </w:r>
            <w:r w:rsidRPr="004602F8">
              <w:t xml:space="preserve">, или 14), для ФО – </w:t>
            </w:r>
            <w:r w:rsidR="00BC7FFB" w:rsidRPr="004602F8">
              <w:t>«</w:t>
            </w:r>
            <w:r w:rsidRPr="004602F8">
              <w:t>02</w:t>
            </w:r>
            <w:r w:rsidR="00BC7FFB" w:rsidRPr="004602F8">
              <w:t>»</w:t>
            </w:r>
            <w:r w:rsidRPr="004602F8">
              <w:t xml:space="preserve">, для БУ – </w:t>
            </w:r>
            <w:r w:rsidR="00BC7FFB" w:rsidRPr="004602F8">
              <w:t>«</w:t>
            </w:r>
            <w:r w:rsidRPr="004602F8">
              <w:t>20</w:t>
            </w:r>
            <w:r w:rsidR="00BC7FFB" w:rsidRPr="004602F8">
              <w:t>»</w:t>
            </w:r>
            <w:r w:rsidRPr="004602F8">
              <w:t xml:space="preserve">, </w:t>
            </w:r>
            <w:r w:rsidR="00BC7FFB" w:rsidRPr="004602F8">
              <w:t>«</w:t>
            </w:r>
            <w:r w:rsidRPr="004602F8">
              <w:t>21</w:t>
            </w:r>
            <w:r w:rsidR="00BC7FFB" w:rsidRPr="004602F8">
              <w:t>»</w:t>
            </w:r>
            <w:r w:rsidRPr="004602F8">
              <w:t xml:space="preserve"> или </w:t>
            </w:r>
            <w:r w:rsidR="00BC7FFB" w:rsidRPr="004602F8">
              <w:t>«</w:t>
            </w:r>
            <w:r w:rsidRPr="004602F8">
              <w:t>22</w:t>
            </w:r>
            <w:r w:rsidR="00BC7FFB" w:rsidRPr="004602F8">
              <w:t>»</w:t>
            </w:r>
            <w:r w:rsidRPr="004602F8">
              <w:t xml:space="preserve">, для АУ – </w:t>
            </w:r>
            <w:r w:rsidR="00BC7FFB" w:rsidRPr="004602F8">
              <w:t>«</w:t>
            </w:r>
            <w:r w:rsidRPr="004602F8">
              <w:t>31</w:t>
            </w:r>
            <w:r w:rsidR="00BC7FFB" w:rsidRPr="004602F8">
              <w:t>»</w:t>
            </w:r>
            <w:r w:rsidRPr="004602F8">
              <w:t xml:space="preserve">, для ПУ – </w:t>
            </w:r>
            <w:r w:rsidR="00BC7FFB" w:rsidRPr="004602F8">
              <w:t>«</w:t>
            </w:r>
            <w:r w:rsidRPr="004602F8">
              <w:t>41</w:t>
            </w:r>
            <w:r w:rsidR="00BC7FFB" w:rsidRPr="004602F8">
              <w:t>»</w:t>
            </w:r>
            <w:r w:rsidRPr="004602F8">
              <w:t>. Если счетов найдено несколько, то выдать на экран окно выбор из справочника со всеми найденными счетами.</w:t>
            </w:r>
          </w:p>
          <w:p w14:paraId="2C42C6EF" w14:textId="77777777" w:rsidR="00CA3543" w:rsidRPr="004602F8" w:rsidRDefault="00CA3543" w:rsidP="00AC2F13">
            <w:pPr>
              <w:pStyle w:val="ASFKTablenorm"/>
              <w:ind w:left="57" w:right="57"/>
            </w:pPr>
            <w:r w:rsidRPr="004602F8">
              <w:t>Для ОФК off-line заполняется вручную.</w:t>
            </w:r>
          </w:p>
          <w:p w14:paraId="18D686FC" w14:textId="77777777" w:rsidR="00CA3543" w:rsidRPr="004602F8" w:rsidRDefault="00CA3543" w:rsidP="00AC2F13">
            <w:pPr>
              <w:pStyle w:val="ASFKTablenorm"/>
              <w:ind w:left="57" w:right="57"/>
            </w:pPr>
            <w:r w:rsidRPr="004602F8">
              <w:t xml:space="preserve">Может быть отредактирован вручную или выбором из справочника </w:t>
            </w:r>
            <w:r w:rsidR="00BC7FFB" w:rsidRPr="004602F8">
              <w:t>«</w:t>
            </w:r>
            <w:r w:rsidRPr="004602F8">
              <w:t>Информация о ЛС</w:t>
            </w:r>
            <w:r w:rsidR="00BC7FFB" w:rsidRPr="004602F8">
              <w:t>»</w:t>
            </w:r>
            <w:r w:rsidRPr="004602F8">
              <w:t>.</w:t>
            </w:r>
          </w:p>
        </w:tc>
      </w:tr>
      <w:tr w:rsidR="00CA3543" w:rsidRPr="004602F8" w14:paraId="121A5FEC" w14:textId="77777777" w:rsidTr="00C32606">
        <w:tc>
          <w:tcPr>
            <w:tcW w:w="1137" w:type="pct"/>
            <w:shd w:val="clear" w:color="auto" w:fill="auto"/>
          </w:tcPr>
          <w:p w14:paraId="54F44E27" w14:textId="77777777" w:rsidR="00CA3543" w:rsidRPr="004602F8" w:rsidRDefault="00CA3543" w:rsidP="00AC2F13">
            <w:pPr>
              <w:pStyle w:val="ASFKTablenorm"/>
              <w:ind w:left="57" w:right="57"/>
            </w:pPr>
            <w:r w:rsidRPr="004602F8">
              <w:t>Глава по БК</w:t>
            </w:r>
          </w:p>
        </w:tc>
        <w:tc>
          <w:tcPr>
            <w:tcW w:w="3863" w:type="pct"/>
            <w:shd w:val="clear" w:color="auto" w:fill="auto"/>
          </w:tcPr>
          <w:p w14:paraId="3B671725" w14:textId="45EA58CD" w:rsidR="00CA3543" w:rsidRPr="004602F8" w:rsidRDefault="00CA3543" w:rsidP="00AC2F13">
            <w:pPr>
              <w:pStyle w:val="ASFKTablenorm"/>
              <w:ind w:left="57" w:right="57"/>
            </w:pPr>
            <w:r w:rsidRPr="004602F8">
              <w:t xml:space="preserve">По умолчанию – </w:t>
            </w:r>
            <w:r w:rsidR="00BC7FFB" w:rsidRPr="004602F8">
              <w:t>«</w:t>
            </w:r>
            <w:r w:rsidR="00197A89" w:rsidRPr="004602F8">
              <w:t>Собственный код ведомства</w:t>
            </w:r>
            <w:r w:rsidR="00BC7FFB" w:rsidRPr="004602F8">
              <w:t>»</w:t>
            </w:r>
            <w:r w:rsidRPr="004602F8">
              <w:t xml:space="preserve"> из системной константы.</w:t>
            </w:r>
          </w:p>
          <w:p w14:paraId="7CEFAC45" w14:textId="77777777" w:rsidR="00CA3543" w:rsidRPr="004602F8" w:rsidRDefault="00CA3543" w:rsidP="00AC2F13">
            <w:pPr>
              <w:pStyle w:val="ASFKTablenorm"/>
              <w:ind w:left="57" w:right="57"/>
            </w:pPr>
            <w:r w:rsidRPr="004602F8">
              <w:t>Привязан справочник Ведомств.</w:t>
            </w:r>
          </w:p>
          <w:p w14:paraId="11B0DE5C" w14:textId="77777777" w:rsidR="00CA3543" w:rsidRPr="004602F8" w:rsidRDefault="00CA3543" w:rsidP="00AC2F13">
            <w:pPr>
              <w:pStyle w:val="ASFKTablenorm"/>
              <w:ind w:left="57" w:right="57"/>
            </w:pPr>
            <w:r w:rsidRPr="004602F8">
              <w:t>При вводе Заявки от АУ/БУ Глава по БК не заполняется</w:t>
            </w:r>
            <w:r w:rsidR="006E13AA" w:rsidRPr="004602F8">
              <w:t>.</w:t>
            </w:r>
          </w:p>
          <w:p w14:paraId="494F3CAC" w14:textId="77777777" w:rsidR="00CA3543" w:rsidRPr="004602F8" w:rsidRDefault="00CA3543" w:rsidP="00AC2F13">
            <w:pPr>
              <w:pStyle w:val="ASFKTablenorm"/>
              <w:ind w:left="57" w:right="57"/>
            </w:pPr>
            <w:r w:rsidRPr="004602F8">
              <w:t>Для ОФК off-line заполняется вручную.</w:t>
            </w:r>
          </w:p>
          <w:p w14:paraId="07F30BD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F72D482" w14:textId="77777777" w:rsidTr="00C32606">
        <w:tc>
          <w:tcPr>
            <w:tcW w:w="1137" w:type="pct"/>
            <w:shd w:val="clear" w:color="auto" w:fill="auto"/>
          </w:tcPr>
          <w:p w14:paraId="18DE9D47" w14:textId="77777777" w:rsidR="00CA3543" w:rsidRPr="004602F8" w:rsidRDefault="00204377" w:rsidP="00AC2F13">
            <w:pPr>
              <w:pStyle w:val="ASFKTablenorm"/>
              <w:ind w:left="57" w:right="57"/>
            </w:pPr>
            <w:r w:rsidRPr="004602F8">
              <w:t>П</w:t>
            </w:r>
            <w:r w:rsidR="00CA3543" w:rsidRPr="004602F8">
              <w:t>о КОФК</w:t>
            </w:r>
          </w:p>
        </w:tc>
        <w:tc>
          <w:tcPr>
            <w:tcW w:w="3863" w:type="pct"/>
            <w:shd w:val="clear" w:color="auto" w:fill="auto"/>
          </w:tcPr>
          <w:p w14:paraId="2F447DA4" w14:textId="77777777" w:rsidR="00CA3543" w:rsidRPr="004602F8" w:rsidRDefault="00CA3543" w:rsidP="00AC2F13">
            <w:pPr>
              <w:pStyle w:val="ASFKTablenorm"/>
              <w:ind w:left="57" w:right="57"/>
            </w:pPr>
            <w:r w:rsidRPr="004602F8">
              <w:t>Код ТОФК по КОФК.</w:t>
            </w:r>
          </w:p>
          <w:p w14:paraId="7194D60A" w14:textId="7F1F686B" w:rsidR="00CA3543" w:rsidRPr="004602F8" w:rsidRDefault="00CA3543" w:rsidP="00AC2F13">
            <w:pPr>
              <w:pStyle w:val="ASFKTablenorm"/>
              <w:ind w:left="57" w:right="57"/>
            </w:pPr>
            <w:r w:rsidRPr="004602F8">
              <w:t xml:space="preserve">Проверяется уровень значения константы </w:t>
            </w:r>
            <w:r w:rsidR="00AB053E" w:rsidRPr="004602F8">
              <w:t>«</w:t>
            </w:r>
            <w:r w:rsidR="00834E48" w:rsidRPr="004602F8">
              <w:t>Код собственного ТОФК</w:t>
            </w:r>
            <w:r w:rsidR="00BC7FFB" w:rsidRPr="004602F8">
              <w:t>»</w:t>
            </w:r>
            <w:r w:rsidRPr="004602F8">
              <w:t xml:space="preserve">. Если уровень </w:t>
            </w:r>
            <w:r w:rsidR="00AB053E" w:rsidRPr="004602F8">
              <w:t>равен</w:t>
            </w:r>
            <w:r w:rsidRPr="004602F8">
              <w:t xml:space="preserve"> ОФК, то по умолчанию проставляется значение константы </w:t>
            </w:r>
            <w:r w:rsidR="00BC7FFB" w:rsidRPr="004602F8">
              <w:t>«</w:t>
            </w:r>
            <w:r w:rsidR="00834E48" w:rsidRPr="004602F8">
              <w:t>Код вышестоящего ТОФК</w:t>
            </w:r>
            <w:r w:rsidR="00BC7FFB" w:rsidRPr="004602F8">
              <w:t>»</w:t>
            </w:r>
            <w:r w:rsidRPr="004602F8">
              <w:t xml:space="preserve">, равный уровню УФК; если уровень константы равен УФК и выше, то по умолчанию проставляется значение </w:t>
            </w:r>
            <w:r w:rsidR="00BC7FFB" w:rsidRPr="004602F8">
              <w:t>«</w:t>
            </w:r>
            <w:r w:rsidR="00834E48" w:rsidRPr="004602F8">
              <w:t>Код собственного ТОФК</w:t>
            </w:r>
            <w:r w:rsidR="00BC7FFB" w:rsidRPr="004602F8">
              <w:t>»</w:t>
            </w:r>
            <w:r w:rsidRPr="004602F8">
              <w:t>.</w:t>
            </w:r>
            <w:r w:rsidR="00FD2116" w:rsidRPr="004602F8">
              <w:t xml:space="preserve"> </w:t>
            </w:r>
            <w:r w:rsidRPr="004602F8">
              <w:t>Привязан справочник органов ФК.</w:t>
            </w:r>
          </w:p>
          <w:p w14:paraId="75E4393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0EA75A1" w14:textId="77777777" w:rsidTr="00C32606">
        <w:tc>
          <w:tcPr>
            <w:tcW w:w="1137" w:type="pct"/>
            <w:shd w:val="clear" w:color="auto" w:fill="auto"/>
          </w:tcPr>
          <w:p w14:paraId="034F52A0" w14:textId="77777777" w:rsidR="00CA3543" w:rsidRPr="004602F8" w:rsidRDefault="00CA3543" w:rsidP="00AC2F13">
            <w:pPr>
              <w:pStyle w:val="ASFKTablenorm"/>
              <w:ind w:left="57" w:right="57"/>
            </w:pPr>
            <w:r w:rsidRPr="004602F8">
              <w:t>Причина отказа</w:t>
            </w:r>
          </w:p>
        </w:tc>
        <w:tc>
          <w:tcPr>
            <w:tcW w:w="3863" w:type="pct"/>
            <w:shd w:val="clear" w:color="auto" w:fill="auto"/>
          </w:tcPr>
          <w:p w14:paraId="15217DF9" w14:textId="77777777" w:rsidR="00CA3543" w:rsidRPr="004602F8" w:rsidRDefault="00CA3543" w:rsidP="00AC2F13">
            <w:pPr>
              <w:pStyle w:val="ASFKTablenorm"/>
              <w:ind w:left="57" w:right="57"/>
            </w:pPr>
            <w:r w:rsidRPr="004602F8">
              <w:t>Причина отказа ФО.</w:t>
            </w:r>
          </w:p>
        </w:tc>
      </w:tr>
      <w:tr w:rsidR="00CA3543" w:rsidRPr="004602F8" w14:paraId="1F73E986" w14:textId="77777777" w:rsidTr="00C32606">
        <w:tc>
          <w:tcPr>
            <w:tcW w:w="1137" w:type="pct"/>
            <w:shd w:val="clear" w:color="auto" w:fill="auto"/>
          </w:tcPr>
          <w:p w14:paraId="7DAF667E" w14:textId="77777777" w:rsidR="00CA3543" w:rsidRPr="004602F8" w:rsidRDefault="00CA3543" w:rsidP="00AC2F13">
            <w:pPr>
              <w:pStyle w:val="ASFKTablenorm"/>
              <w:ind w:left="57" w:right="57"/>
            </w:pPr>
            <w:r w:rsidRPr="004602F8">
              <w:t>Код объекта по ФАИП</w:t>
            </w:r>
          </w:p>
        </w:tc>
        <w:tc>
          <w:tcPr>
            <w:tcW w:w="3863" w:type="pct"/>
            <w:shd w:val="clear" w:color="auto" w:fill="auto"/>
          </w:tcPr>
          <w:p w14:paraId="4CFBFB24" w14:textId="77777777" w:rsidR="00CA3543" w:rsidRPr="004602F8" w:rsidRDefault="00CA3543" w:rsidP="00AC2F13">
            <w:pPr>
              <w:pStyle w:val="ASFKTablenorm"/>
              <w:ind w:left="57" w:right="57"/>
            </w:pPr>
            <w:r w:rsidRPr="004602F8">
              <w:t xml:space="preserve">Заполняется вручную/из справочника ФАИП. </w:t>
            </w:r>
          </w:p>
          <w:p w14:paraId="79DE6838" w14:textId="133D66E5" w:rsidR="00D31933" w:rsidRPr="004602F8" w:rsidRDefault="00D31933" w:rsidP="00AC2F13">
            <w:pPr>
              <w:pStyle w:val="ASFKTablenorm"/>
              <w:ind w:left="57" w:right="57"/>
            </w:pPr>
            <w:r w:rsidRPr="004602F8">
              <w:t xml:space="preserve">Для выбора из справочника доступны все записи, у которых признак актуальности указан «Да» и значение поля «Дата с» </w:t>
            </w:r>
            <w:r w:rsidR="008165AE" w:rsidRPr="004602F8">
              <w:t>меньше или равна</w:t>
            </w:r>
            <w:r w:rsidRPr="004602F8">
              <w:t xml:space="preserve"> дате </w:t>
            </w:r>
            <w:r w:rsidRPr="004602F8">
              <w:lastRenderedPageBreak/>
              <w:t>документа, если указан ЛС с кодом 21, 31 или 41.</w:t>
            </w:r>
            <w:r w:rsidR="00320559" w:rsidRPr="004602F8">
              <w:t xml:space="preserve"> </w:t>
            </w:r>
            <w:r w:rsidRPr="004602F8">
              <w:t>Иначе, для выбора из справочника доступны только актуальные записи на дату документа.</w:t>
            </w:r>
          </w:p>
          <w:p w14:paraId="64512BDF" w14:textId="77777777" w:rsidR="00D31933" w:rsidRPr="004602F8" w:rsidRDefault="00D31933" w:rsidP="00AC2F13">
            <w:pPr>
              <w:pStyle w:val="ASFKTablenorm"/>
              <w:ind w:left="57" w:right="57"/>
            </w:pPr>
            <w:r w:rsidRPr="004602F8">
              <w:t>Для всех документов, за исключением документов по л/с с кодом 20, 21, 22, 30, 31, 32, 41, добавлен</w:t>
            </w:r>
            <w:r w:rsidR="00CA1E44" w:rsidRPr="004602F8">
              <w:t xml:space="preserve"> </w:t>
            </w:r>
            <w:r w:rsidRPr="004602F8">
              <w:t>выбор значений из справочника «Перечень кодов мероприятий по информатизации».</w:t>
            </w:r>
          </w:p>
          <w:p w14:paraId="190CE9D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1F70F14" w14:textId="77777777" w:rsidTr="00C32606">
        <w:tc>
          <w:tcPr>
            <w:tcW w:w="5000" w:type="pct"/>
            <w:gridSpan w:val="2"/>
            <w:shd w:val="clear" w:color="auto" w:fill="auto"/>
          </w:tcPr>
          <w:p w14:paraId="3CD27C4B" w14:textId="77777777" w:rsidR="00CA3543" w:rsidRPr="004602F8" w:rsidRDefault="00CA3543" w:rsidP="00AC2F13">
            <w:pPr>
              <w:pStyle w:val="ASFKTablenorm"/>
              <w:ind w:left="57" w:right="57"/>
            </w:pPr>
            <w:r w:rsidRPr="004602F8">
              <w:lastRenderedPageBreak/>
              <w:t xml:space="preserve">Закладка </w:t>
            </w:r>
            <w:r w:rsidR="00BC7FFB" w:rsidRPr="004602F8">
              <w:t>«</w:t>
            </w:r>
            <w:r w:rsidRPr="004602F8">
              <w:t>Раздел 1, 2 (1)</w:t>
            </w:r>
            <w:r w:rsidR="00452A96" w:rsidRPr="004602F8">
              <w:t>», группа полей «</w:t>
            </w:r>
            <w:r w:rsidRPr="004602F8">
              <w:t>Раздел 1. Реквизиты документа</w:t>
            </w:r>
            <w:r w:rsidR="00BC7FFB" w:rsidRPr="004602F8">
              <w:t>»</w:t>
            </w:r>
          </w:p>
        </w:tc>
      </w:tr>
      <w:tr w:rsidR="00CA3543" w:rsidRPr="004602F8" w14:paraId="03E1C387" w14:textId="77777777" w:rsidTr="00C32606">
        <w:tc>
          <w:tcPr>
            <w:tcW w:w="1137" w:type="pct"/>
            <w:shd w:val="clear" w:color="auto" w:fill="auto"/>
          </w:tcPr>
          <w:p w14:paraId="2E0A5732" w14:textId="77777777" w:rsidR="00CA3543" w:rsidRPr="004602F8" w:rsidRDefault="00CA3543" w:rsidP="00AC2F13">
            <w:pPr>
              <w:pStyle w:val="ASFKTablenorm"/>
              <w:ind w:left="57" w:right="57"/>
            </w:pPr>
            <w:r w:rsidRPr="004602F8">
              <w:t>Код по БК</w:t>
            </w:r>
          </w:p>
        </w:tc>
        <w:tc>
          <w:tcPr>
            <w:tcW w:w="3863" w:type="pct"/>
            <w:shd w:val="clear" w:color="auto" w:fill="auto"/>
          </w:tcPr>
          <w:p w14:paraId="5DBFE66A" w14:textId="77777777" w:rsidR="00CA3543" w:rsidRPr="004602F8" w:rsidRDefault="00CA3543" w:rsidP="00AC2F13">
            <w:pPr>
              <w:pStyle w:val="ASFKTablenorm"/>
              <w:ind w:left="57" w:right="57"/>
            </w:pPr>
            <w:r w:rsidRPr="004602F8">
              <w:t>Вручную из справочника КБК.</w:t>
            </w:r>
          </w:p>
          <w:p w14:paraId="25F754C4" w14:textId="77777777" w:rsidR="00CA3543" w:rsidRPr="004602F8" w:rsidRDefault="00CA3543" w:rsidP="00AC2F13">
            <w:pPr>
              <w:pStyle w:val="ASFKTablenorm"/>
              <w:ind w:left="57" w:right="57"/>
            </w:pPr>
            <w:r w:rsidRPr="004602F8">
              <w:t xml:space="preserve">Доступны значения с типом: </w:t>
            </w:r>
            <w:r w:rsidR="00BC7FFB" w:rsidRPr="004602F8">
              <w:t>«</w:t>
            </w:r>
            <w:r w:rsidRPr="004602F8">
              <w:t>10</w:t>
            </w:r>
            <w:r w:rsidR="00BC7FFB" w:rsidRPr="004602F8">
              <w:t>»</w:t>
            </w:r>
            <w:r w:rsidRPr="004602F8">
              <w:t xml:space="preserve">, </w:t>
            </w:r>
            <w:r w:rsidR="00BC7FFB" w:rsidRPr="004602F8">
              <w:t>«</w:t>
            </w:r>
            <w:r w:rsidRPr="004602F8">
              <w:t>20</w:t>
            </w:r>
            <w:r w:rsidR="00BC7FFB" w:rsidRPr="004602F8">
              <w:t>»</w:t>
            </w:r>
            <w:r w:rsidRPr="004602F8">
              <w:t xml:space="preserve">, </w:t>
            </w:r>
            <w:r w:rsidR="00BC7FFB" w:rsidRPr="004602F8">
              <w:t>«</w:t>
            </w:r>
            <w:r w:rsidRPr="004602F8">
              <w:t>21</w:t>
            </w:r>
            <w:r w:rsidR="00BC7FFB" w:rsidRPr="004602F8">
              <w:t>»</w:t>
            </w:r>
            <w:r w:rsidRPr="004602F8">
              <w:t xml:space="preserve">, </w:t>
            </w:r>
            <w:r w:rsidR="00BC7FFB" w:rsidRPr="004602F8">
              <w:t>«</w:t>
            </w:r>
            <w:r w:rsidRPr="004602F8">
              <w:t>31</w:t>
            </w:r>
            <w:r w:rsidR="00BC7FFB" w:rsidRPr="004602F8">
              <w:t>»</w:t>
            </w:r>
            <w:r w:rsidRPr="004602F8">
              <w:t xml:space="preserve">, </w:t>
            </w:r>
            <w:r w:rsidR="00BC7FFB" w:rsidRPr="004602F8">
              <w:t>«</w:t>
            </w:r>
            <w:r w:rsidRPr="004602F8">
              <w:t>32</w:t>
            </w:r>
            <w:r w:rsidR="00BC7FFB" w:rsidRPr="004602F8">
              <w:t>»</w:t>
            </w:r>
            <w:r w:rsidRPr="004602F8">
              <w:t>.</w:t>
            </w:r>
          </w:p>
          <w:p w14:paraId="1C7B9808" w14:textId="77777777" w:rsidR="00CA3543" w:rsidRPr="004602F8" w:rsidRDefault="00CA3543" w:rsidP="00AC2F13">
            <w:pPr>
              <w:pStyle w:val="ASFKTablenorm"/>
              <w:ind w:left="57" w:right="57"/>
            </w:pPr>
            <w:r w:rsidRPr="004602F8">
              <w:t xml:space="preserve">При вводе заявки от АУ/БУ в поле </w:t>
            </w:r>
            <w:r w:rsidR="00BC7FFB" w:rsidRPr="004602F8">
              <w:t>«</w:t>
            </w:r>
            <w:r w:rsidRPr="004602F8">
              <w:t>КБК</w:t>
            </w:r>
            <w:r w:rsidR="00BC7FFB" w:rsidRPr="004602F8">
              <w:t>»</w:t>
            </w:r>
            <w:r w:rsidRPr="004602F8">
              <w:t xml:space="preserve"> указывается: с 1 по 17 знаки – </w:t>
            </w:r>
            <w:r w:rsidR="00BC7FFB" w:rsidRPr="004602F8">
              <w:t>«</w:t>
            </w:r>
            <w:r w:rsidRPr="004602F8">
              <w:t>0</w:t>
            </w:r>
            <w:r w:rsidR="00BC7FFB" w:rsidRPr="004602F8">
              <w:t>»</w:t>
            </w:r>
            <w:r w:rsidRPr="004602F8">
              <w:t>, с 18 по 20 – К</w:t>
            </w:r>
            <w:r w:rsidR="00EE0E4A" w:rsidRPr="004602F8">
              <w:t>од поступлений/источников</w:t>
            </w:r>
            <w:r w:rsidRPr="004602F8">
              <w:t xml:space="preserve"> (К</w:t>
            </w:r>
            <w:r w:rsidR="00EE0E4A" w:rsidRPr="004602F8">
              <w:t>од поступлений/источников</w:t>
            </w:r>
            <w:r w:rsidRPr="004602F8">
              <w:t xml:space="preserve"> – значение соответствующее справочнику </w:t>
            </w:r>
            <w:r w:rsidR="00BC7FFB" w:rsidRPr="004602F8">
              <w:t>«</w:t>
            </w:r>
            <w:r w:rsidRPr="004602F8">
              <w:t>Экономическая классификация</w:t>
            </w:r>
            <w:r w:rsidR="00BC7FFB" w:rsidRPr="004602F8">
              <w:t>»</w:t>
            </w:r>
            <w:r w:rsidRPr="004602F8">
              <w:t>).</w:t>
            </w:r>
          </w:p>
          <w:p w14:paraId="582154AC" w14:textId="77777777" w:rsidR="00CA3543" w:rsidRPr="004602F8" w:rsidRDefault="00CA3543" w:rsidP="00AC2F13">
            <w:pPr>
              <w:pStyle w:val="ASFKTablenorm"/>
              <w:ind w:left="57" w:right="57"/>
            </w:pPr>
            <w:r w:rsidRPr="004602F8">
              <w:t>Для ОФК off-line заполняется вручную.</w:t>
            </w:r>
          </w:p>
          <w:p w14:paraId="4C84208E" w14:textId="159F1B25" w:rsidR="004D6FB2" w:rsidRPr="004602F8" w:rsidRDefault="004D6FB2" w:rsidP="00AC2F13">
            <w:pPr>
              <w:pStyle w:val="ASFKTablenorm"/>
              <w:ind w:left="57" w:right="57"/>
            </w:pPr>
            <w:r w:rsidRPr="004602F8">
              <w:t>Поле не заполняется, в случае если в поле «Номер лицевого счета» заголовочной части указан лс с кодом 30.</w:t>
            </w:r>
          </w:p>
        </w:tc>
      </w:tr>
      <w:tr w:rsidR="00CA3543" w:rsidRPr="004602F8" w14:paraId="49ED805D" w14:textId="77777777" w:rsidTr="00C32606">
        <w:tc>
          <w:tcPr>
            <w:tcW w:w="1137" w:type="pct"/>
            <w:shd w:val="clear" w:color="auto" w:fill="auto"/>
          </w:tcPr>
          <w:p w14:paraId="0716C0A7" w14:textId="77777777" w:rsidR="00CA3543" w:rsidRPr="004602F8" w:rsidRDefault="00CA3543" w:rsidP="00AC2F13">
            <w:pPr>
              <w:pStyle w:val="ASFKTablenorm"/>
              <w:ind w:left="57" w:right="57"/>
            </w:pPr>
            <w:r w:rsidRPr="004602F8">
              <w:t>Вид средств для осуществления возврата</w:t>
            </w:r>
          </w:p>
        </w:tc>
        <w:tc>
          <w:tcPr>
            <w:tcW w:w="3863" w:type="pct"/>
            <w:shd w:val="clear" w:color="auto" w:fill="auto"/>
          </w:tcPr>
          <w:p w14:paraId="0EE97966"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Источники финансирования</w:t>
            </w:r>
            <w:r w:rsidR="00BC7FFB" w:rsidRPr="004602F8">
              <w:t>»</w:t>
            </w:r>
            <w:r w:rsidRPr="004602F8">
              <w:t>. Список значений, доступных для выбора пользователем ограничен следующими кодами: 10, 11, 20, 21, 30, 40, 70, 80, 90.</w:t>
            </w:r>
          </w:p>
          <w:p w14:paraId="2DE2F068" w14:textId="77777777" w:rsidR="008C1BC6" w:rsidRPr="004602F8" w:rsidRDefault="00CA3543" w:rsidP="00AC2F13">
            <w:pPr>
              <w:pStyle w:val="ASFKTablenorm"/>
              <w:ind w:left="57" w:right="57"/>
            </w:pPr>
            <w:r w:rsidRPr="004602F8">
              <w:t>Для ОФК off-line заполняется вручную</w:t>
            </w:r>
            <w:r w:rsidR="008C1BC6" w:rsidRPr="004602F8">
              <w:t>.</w:t>
            </w:r>
          </w:p>
          <w:p w14:paraId="762DA204" w14:textId="77777777" w:rsidR="00CA3543" w:rsidRPr="004602F8" w:rsidRDefault="008C1BC6" w:rsidP="00AC2F13">
            <w:pPr>
              <w:pStyle w:val="ASFKTablenorm"/>
              <w:ind w:left="57" w:right="57"/>
            </w:pPr>
            <w:r w:rsidRPr="004602F8">
              <w:t>П</w:t>
            </w:r>
            <w:r w:rsidR="00CA3543" w:rsidRPr="004602F8">
              <w:t>ри вводе документа от БУ значение проставляется автоматически: 20 типу ЛС соответствует код 80 – Средства юридических лиц; 21 типу ЛС соответствует код 90 – Средства юридических лиц, 22 типу ЛС соответствует код 70 – Средства юридических лиц.</w:t>
            </w:r>
          </w:p>
          <w:p w14:paraId="4FAD644B" w14:textId="77777777" w:rsidR="00CA3543" w:rsidRPr="004602F8" w:rsidRDefault="00CA3543" w:rsidP="00AC2F13">
            <w:pPr>
              <w:pStyle w:val="ASFKTablenorm"/>
              <w:ind w:left="57" w:right="57"/>
            </w:pPr>
            <w:r w:rsidRPr="004602F8">
              <w:t xml:space="preserve">31, 41 типам ЛС соответствует код 40 – Средства юридических лиц, если в записи справочника НУБП, соответствующей коду из системной константы </w:t>
            </w:r>
            <w:r w:rsidR="00BC7FFB" w:rsidRPr="004602F8">
              <w:t>«</w:t>
            </w:r>
            <w:r w:rsidRPr="004602F8">
              <w:t>Код собственного БУ</w:t>
            </w:r>
            <w:r w:rsidR="00BC7FFB" w:rsidRPr="004602F8">
              <w:t>»</w:t>
            </w:r>
            <w:r w:rsidRPr="004602F8">
              <w:t xml:space="preserve">, в поле </w:t>
            </w:r>
            <w:r w:rsidR="00BC7FFB" w:rsidRPr="004602F8">
              <w:t>«</w:t>
            </w:r>
            <w:r w:rsidRPr="004602F8">
              <w:t>Тип клиента</w:t>
            </w:r>
            <w:r w:rsidR="00BC7FFB" w:rsidRPr="004602F8">
              <w:t>»</w:t>
            </w:r>
            <w:r w:rsidRPr="004602F8">
              <w:t xml:space="preserve"> указано </w:t>
            </w:r>
            <w:r w:rsidR="00BC7FFB" w:rsidRPr="004602F8">
              <w:t>«</w:t>
            </w:r>
            <w:r w:rsidRPr="004602F8">
              <w:t>НУБП</w:t>
            </w:r>
            <w:r w:rsidR="00BC7FFB" w:rsidRPr="004602F8">
              <w:t>»</w:t>
            </w:r>
            <w:r w:rsidRPr="004602F8">
              <w:t xml:space="preserve">, либо код 90 – Средства юридических лиц, если тип – </w:t>
            </w:r>
            <w:r w:rsidR="00BC7FFB" w:rsidRPr="004602F8">
              <w:t>«</w:t>
            </w:r>
            <w:r w:rsidRPr="004602F8">
              <w:t>АУ</w:t>
            </w:r>
            <w:r w:rsidR="00BC7FFB" w:rsidRPr="004602F8">
              <w:t>»</w:t>
            </w:r>
            <w:r w:rsidRPr="004602F8">
              <w:t>.</w:t>
            </w:r>
          </w:p>
        </w:tc>
      </w:tr>
      <w:tr w:rsidR="00CA3543" w:rsidRPr="004602F8" w14:paraId="00778944" w14:textId="77777777" w:rsidTr="00C32606">
        <w:tc>
          <w:tcPr>
            <w:tcW w:w="1137" w:type="pct"/>
            <w:shd w:val="clear" w:color="auto" w:fill="auto"/>
          </w:tcPr>
          <w:p w14:paraId="376257F0" w14:textId="77777777" w:rsidR="00CA3543" w:rsidRPr="004602F8" w:rsidRDefault="00CA3543" w:rsidP="00AC2F13">
            <w:pPr>
              <w:pStyle w:val="ASFKTablenorm"/>
              <w:ind w:left="57" w:right="57"/>
            </w:pPr>
            <w:r w:rsidRPr="004602F8">
              <w:t>Код по ОКТМО</w:t>
            </w:r>
          </w:p>
        </w:tc>
        <w:tc>
          <w:tcPr>
            <w:tcW w:w="3863" w:type="pct"/>
            <w:shd w:val="clear" w:color="auto" w:fill="auto"/>
          </w:tcPr>
          <w:p w14:paraId="52D45818" w14:textId="77777777" w:rsidR="00CA3543" w:rsidRPr="004602F8" w:rsidRDefault="00CA3543" w:rsidP="00AC2F13">
            <w:pPr>
              <w:pStyle w:val="ASFKTablenorm"/>
              <w:ind w:left="57" w:right="57"/>
            </w:pPr>
            <w:r w:rsidRPr="004602F8">
              <w:t xml:space="preserve">Заполняется вручную. </w:t>
            </w:r>
          </w:p>
          <w:p w14:paraId="37447C9E" w14:textId="77777777" w:rsidR="00CA3543" w:rsidRPr="004602F8" w:rsidRDefault="00CA3543" w:rsidP="00AC2F13">
            <w:pPr>
              <w:pStyle w:val="ASFKTablenorm"/>
              <w:ind w:left="57" w:right="57"/>
            </w:pPr>
            <w:r w:rsidRPr="004602F8">
              <w:t>Привязан справочник ОКТМО.</w:t>
            </w:r>
          </w:p>
          <w:p w14:paraId="596D8274" w14:textId="77777777" w:rsidR="00CA3543" w:rsidRPr="004602F8" w:rsidRDefault="00CA3543" w:rsidP="00AC2F13">
            <w:pPr>
              <w:pStyle w:val="ASFKTablenorm"/>
              <w:ind w:left="57" w:right="57"/>
            </w:pPr>
            <w:r w:rsidRPr="004602F8">
              <w:t>Для ОФК off-line заполняется вручную.</w:t>
            </w:r>
          </w:p>
          <w:p w14:paraId="593279CD" w14:textId="77777777" w:rsidR="00CA3543" w:rsidRPr="004602F8" w:rsidRDefault="00CA3543" w:rsidP="00AC2F13">
            <w:pPr>
              <w:pStyle w:val="ASFKTablenorm"/>
              <w:ind w:left="57" w:right="57"/>
            </w:pPr>
            <w:r w:rsidRPr="004602F8">
              <w:t>Поле заполняется только при формировании АД.</w:t>
            </w:r>
          </w:p>
        </w:tc>
      </w:tr>
      <w:tr w:rsidR="00CA3543" w:rsidRPr="004602F8" w14:paraId="4E79534B" w14:textId="77777777" w:rsidTr="00C32606">
        <w:tc>
          <w:tcPr>
            <w:tcW w:w="1137" w:type="pct"/>
            <w:shd w:val="clear" w:color="auto" w:fill="auto"/>
          </w:tcPr>
          <w:p w14:paraId="04D99660" w14:textId="77777777" w:rsidR="00CA3543" w:rsidRPr="004602F8" w:rsidRDefault="00CA3543" w:rsidP="00AC2F13">
            <w:pPr>
              <w:pStyle w:val="ASFKTablenorm"/>
              <w:ind w:left="57" w:right="57"/>
            </w:pPr>
            <w:r w:rsidRPr="004602F8">
              <w:t>Сумма в валюте, в которой должен быть произведен возврат</w:t>
            </w:r>
          </w:p>
        </w:tc>
        <w:tc>
          <w:tcPr>
            <w:tcW w:w="3863" w:type="pct"/>
            <w:shd w:val="clear" w:color="auto" w:fill="auto"/>
          </w:tcPr>
          <w:p w14:paraId="2A6A9BD9" w14:textId="77777777" w:rsidR="00CA3543" w:rsidRPr="004602F8" w:rsidRDefault="00CA3543" w:rsidP="00AC2F13">
            <w:pPr>
              <w:pStyle w:val="ASFKTablenorm"/>
              <w:ind w:left="57" w:right="57"/>
            </w:pPr>
            <w:r w:rsidRPr="004602F8">
              <w:t xml:space="preserve">Значение атрибута </w:t>
            </w:r>
            <w:r w:rsidR="00BC7FFB" w:rsidRPr="004602F8">
              <w:t>«</w:t>
            </w:r>
            <w:r w:rsidRPr="004602F8">
              <w:t>Сумма</w:t>
            </w:r>
            <w:r w:rsidR="00BC7FFB" w:rsidRPr="004602F8">
              <w:t>»</w:t>
            </w:r>
            <w:r w:rsidRPr="004602F8">
              <w:t xml:space="preserve"> документа, на основании которого создан документ </w:t>
            </w:r>
            <w:r w:rsidR="00BC7FFB" w:rsidRPr="004602F8">
              <w:t>«</w:t>
            </w:r>
            <w:r w:rsidRPr="004602F8">
              <w:t>Заявка на возврат</w:t>
            </w:r>
            <w:r w:rsidR="00BC7FFB" w:rsidRPr="004602F8">
              <w:t>»</w:t>
            </w:r>
            <w:r w:rsidRPr="004602F8">
              <w:t>.</w:t>
            </w:r>
          </w:p>
          <w:p w14:paraId="56E990EE" w14:textId="77777777" w:rsidR="00CA3543" w:rsidRPr="004602F8" w:rsidRDefault="00CA3543" w:rsidP="00AC2F13">
            <w:pPr>
              <w:pStyle w:val="ASFKTablenorm"/>
              <w:ind w:left="57" w:right="57"/>
            </w:pPr>
            <w:r w:rsidRPr="004602F8">
              <w:t>Сумма в валюте, необходимая для осуществления возврата.</w:t>
            </w:r>
          </w:p>
          <w:p w14:paraId="5969E4BF" w14:textId="77777777" w:rsidR="00CA3543" w:rsidRPr="004602F8" w:rsidRDefault="00CA3543" w:rsidP="00AC2F13">
            <w:pPr>
              <w:pStyle w:val="ASFKTablenorm"/>
              <w:ind w:left="57" w:right="57"/>
            </w:pPr>
            <w:r w:rsidRPr="004602F8">
              <w:t>Заполняется вручную.</w:t>
            </w:r>
          </w:p>
        </w:tc>
      </w:tr>
      <w:tr w:rsidR="00CA3543" w:rsidRPr="004602F8" w14:paraId="2D1D7F6C" w14:textId="77777777" w:rsidTr="00C32606">
        <w:tc>
          <w:tcPr>
            <w:tcW w:w="1137" w:type="pct"/>
            <w:shd w:val="clear" w:color="auto" w:fill="auto"/>
          </w:tcPr>
          <w:p w14:paraId="1F7D5145" w14:textId="77777777" w:rsidR="00CA3543" w:rsidRPr="004602F8" w:rsidRDefault="00CA3543" w:rsidP="00AC2F13">
            <w:pPr>
              <w:pStyle w:val="ASFKTablenorm"/>
              <w:ind w:left="57" w:right="57"/>
            </w:pPr>
            <w:r w:rsidRPr="004602F8">
              <w:t>Код валюты по ОКВ</w:t>
            </w:r>
          </w:p>
        </w:tc>
        <w:tc>
          <w:tcPr>
            <w:tcW w:w="3863" w:type="pct"/>
            <w:shd w:val="clear" w:color="auto" w:fill="auto"/>
          </w:tcPr>
          <w:p w14:paraId="25A3828F" w14:textId="77777777" w:rsidR="00CA3543" w:rsidRPr="004602F8" w:rsidRDefault="00CA3543" w:rsidP="00AC2F13">
            <w:pPr>
              <w:pStyle w:val="ASFKTablenorm"/>
              <w:ind w:left="57" w:right="57"/>
            </w:pPr>
            <w:r w:rsidRPr="004602F8">
              <w:t>Код валюты по общероссийскому классификатору валют.</w:t>
            </w:r>
          </w:p>
          <w:p w14:paraId="0CD46E29" w14:textId="77777777" w:rsidR="00CA3543" w:rsidRPr="004602F8" w:rsidRDefault="00CA3543" w:rsidP="00AC2F13">
            <w:pPr>
              <w:pStyle w:val="ASFKTablenorm"/>
              <w:ind w:left="57" w:right="57"/>
            </w:pPr>
            <w:r w:rsidRPr="004602F8">
              <w:t xml:space="preserve">По умолчанию – </w:t>
            </w:r>
            <w:r w:rsidR="00BC7FFB" w:rsidRPr="004602F8">
              <w:t>«</w:t>
            </w:r>
            <w:r w:rsidRPr="004602F8">
              <w:t>643</w:t>
            </w:r>
            <w:r w:rsidR="00BC7FFB" w:rsidRPr="004602F8">
              <w:t>»</w:t>
            </w:r>
            <w:r w:rsidRPr="004602F8">
              <w:t>.</w:t>
            </w:r>
          </w:p>
          <w:p w14:paraId="4C92D5F0" w14:textId="77777777" w:rsidR="00CA3543" w:rsidRPr="004602F8" w:rsidRDefault="00CA3543" w:rsidP="00AC2F13">
            <w:pPr>
              <w:pStyle w:val="ASFKTablenorm"/>
              <w:ind w:left="57" w:right="57"/>
            </w:pPr>
            <w:r w:rsidRPr="004602F8">
              <w:t>Привязан справочник валют (подтягивается цифровой код валюты).</w:t>
            </w:r>
          </w:p>
          <w:p w14:paraId="3826371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8612F1F" w14:textId="77777777" w:rsidTr="00C32606">
        <w:tc>
          <w:tcPr>
            <w:tcW w:w="1137" w:type="pct"/>
            <w:shd w:val="clear" w:color="auto" w:fill="auto"/>
          </w:tcPr>
          <w:p w14:paraId="5FAE1FEF" w14:textId="77777777" w:rsidR="00CA3543" w:rsidRPr="004602F8" w:rsidRDefault="00CA3543" w:rsidP="00AC2F13">
            <w:pPr>
              <w:pStyle w:val="ASFKTablenorm"/>
              <w:ind w:left="57" w:right="57"/>
            </w:pPr>
            <w:r w:rsidRPr="004602F8">
              <w:t>Сумма в рублях</w:t>
            </w:r>
          </w:p>
        </w:tc>
        <w:tc>
          <w:tcPr>
            <w:tcW w:w="3863" w:type="pct"/>
            <w:shd w:val="clear" w:color="auto" w:fill="auto"/>
          </w:tcPr>
          <w:p w14:paraId="360BFB87" w14:textId="77777777" w:rsidR="00CA3543" w:rsidRPr="004602F8" w:rsidRDefault="00CA3543" w:rsidP="00AC2F13">
            <w:pPr>
              <w:pStyle w:val="ASFKTablenorm"/>
              <w:ind w:left="57" w:right="57"/>
            </w:pPr>
            <w:r w:rsidRPr="004602F8">
              <w:t>Сумма в рублях.</w:t>
            </w:r>
          </w:p>
          <w:p w14:paraId="04BD2C82" w14:textId="77777777" w:rsidR="00CA3543" w:rsidRPr="004602F8" w:rsidRDefault="00CA3543" w:rsidP="00AC2F13">
            <w:pPr>
              <w:pStyle w:val="ASFKTablenorm"/>
              <w:ind w:left="57" w:right="57"/>
            </w:pPr>
            <w:r w:rsidRPr="004602F8">
              <w:t>Заполняется вручную.</w:t>
            </w:r>
          </w:p>
        </w:tc>
      </w:tr>
      <w:tr w:rsidR="00CA3543" w:rsidRPr="004602F8" w14:paraId="44961920" w14:textId="77777777" w:rsidTr="00C32606">
        <w:tc>
          <w:tcPr>
            <w:tcW w:w="1137" w:type="pct"/>
            <w:shd w:val="clear" w:color="auto" w:fill="auto"/>
          </w:tcPr>
          <w:p w14:paraId="7359A56E" w14:textId="77777777" w:rsidR="00CA3543" w:rsidRPr="004602F8" w:rsidRDefault="00CA3543" w:rsidP="00AC2F13">
            <w:pPr>
              <w:pStyle w:val="ASFKTablenorm"/>
              <w:ind w:left="57" w:right="57"/>
            </w:pPr>
            <w:r w:rsidRPr="004602F8">
              <w:t>Очередность платежа</w:t>
            </w:r>
          </w:p>
        </w:tc>
        <w:tc>
          <w:tcPr>
            <w:tcW w:w="3863" w:type="pct"/>
            <w:shd w:val="clear" w:color="auto" w:fill="auto"/>
          </w:tcPr>
          <w:p w14:paraId="512C5FC0" w14:textId="77777777" w:rsidR="00CA3543" w:rsidRPr="004602F8" w:rsidRDefault="00CA3543" w:rsidP="00AC2F13">
            <w:pPr>
              <w:pStyle w:val="ASFKTablenorm"/>
              <w:ind w:left="57" w:right="57"/>
            </w:pPr>
            <w:r w:rsidRPr="004602F8">
              <w:t>Очередность платежа.</w:t>
            </w:r>
          </w:p>
          <w:p w14:paraId="2E622D15" w14:textId="77777777" w:rsidR="00CA3543" w:rsidRPr="004602F8" w:rsidRDefault="00CA3543" w:rsidP="00AC2F13">
            <w:pPr>
              <w:pStyle w:val="ASFKTablenorm"/>
              <w:ind w:left="57" w:right="57"/>
            </w:pPr>
            <w:r w:rsidRPr="004602F8">
              <w:t xml:space="preserve">Значение по умолчанию </w:t>
            </w:r>
            <w:r w:rsidR="00BC7FFB" w:rsidRPr="004602F8">
              <w:t>«</w:t>
            </w:r>
            <w:r w:rsidRPr="004602F8">
              <w:t>5</w:t>
            </w:r>
            <w:r w:rsidR="00BC7FFB" w:rsidRPr="004602F8">
              <w:t>»</w:t>
            </w:r>
            <w:r w:rsidRPr="004602F8">
              <w:t xml:space="preserve">. </w:t>
            </w:r>
          </w:p>
          <w:p w14:paraId="07683A6D" w14:textId="77777777" w:rsidR="00CA3543" w:rsidRPr="004602F8" w:rsidRDefault="00CA3543" w:rsidP="00AC2F13">
            <w:pPr>
              <w:pStyle w:val="ASFKTablenorm"/>
              <w:ind w:left="57" w:right="57"/>
            </w:pPr>
            <w:r w:rsidRPr="004602F8">
              <w:lastRenderedPageBreak/>
              <w:t>Может быть изменено пользователем выбором из выпадающего списка: 1, 2, 3, 4, 5.</w:t>
            </w:r>
          </w:p>
        </w:tc>
      </w:tr>
      <w:tr w:rsidR="00CA3543" w:rsidRPr="004602F8" w14:paraId="093E9917" w14:textId="77777777" w:rsidTr="00C32606">
        <w:tc>
          <w:tcPr>
            <w:tcW w:w="1137" w:type="pct"/>
            <w:shd w:val="clear" w:color="auto" w:fill="auto"/>
          </w:tcPr>
          <w:p w14:paraId="4D4EBCF0" w14:textId="77777777" w:rsidR="00CA3543" w:rsidRPr="004602F8" w:rsidRDefault="00CA3543" w:rsidP="00AC2F13">
            <w:pPr>
              <w:pStyle w:val="ASFKTablenorm"/>
              <w:ind w:left="57" w:right="57"/>
            </w:pPr>
            <w:r w:rsidRPr="004602F8">
              <w:lastRenderedPageBreak/>
              <w:t>Вид платежа</w:t>
            </w:r>
          </w:p>
        </w:tc>
        <w:tc>
          <w:tcPr>
            <w:tcW w:w="3863" w:type="pct"/>
            <w:shd w:val="clear" w:color="auto" w:fill="auto"/>
          </w:tcPr>
          <w:p w14:paraId="60B314A2" w14:textId="77777777" w:rsidR="00CA3543" w:rsidRPr="004602F8" w:rsidRDefault="00CA3543" w:rsidP="00AC2F13">
            <w:pPr>
              <w:pStyle w:val="ASFKTablenorm"/>
              <w:ind w:left="57" w:right="57"/>
            </w:pPr>
            <w:r w:rsidRPr="004602F8">
              <w:t xml:space="preserve">Вид платежа. </w:t>
            </w:r>
          </w:p>
          <w:p w14:paraId="512B75B3" w14:textId="77777777" w:rsidR="00CA3543" w:rsidRPr="004602F8" w:rsidRDefault="00CA3543" w:rsidP="00AC2F13">
            <w:pPr>
              <w:pStyle w:val="ASFKTablenorm"/>
              <w:ind w:left="57" w:right="57"/>
            </w:pPr>
            <w:r w:rsidRPr="004602F8">
              <w:t xml:space="preserve">Для пользователя на статусе </w:t>
            </w:r>
            <w:r w:rsidR="00BC7FFB" w:rsidRPr="004602F8">
              <w:t>«</w:t>
            </w:r>
            <w:r w:rsidRPr="004602F8">
              <w:t>Черновик</w:t>
            </w:r>
            <w:r w:rsidR="00BC7FFB" w:rsidRPr="004602F8">
              <w:t>»</w:t>
            </w:r>
            <w:r w:rsidRPr="004602F8">
              <w:t xml:space="preserve"> доступны </w:t>
            </w:r>
            <w:r w:rsidR="00DA4DD9" w:rsidRPr="004602F8">
              <w:t>значения «»</w:t>
            </w:r>
            <w:r w:rsidRPr="004602F8">
              <w:t>,</w:t>
            </w:r>
          </w:p>
          <w:p w14:paraId="0B4F2E9F" w14:textId="77777777" w:rsidR="00CA3543" w:rsidRPr="004602F8" w:rsidRDefault="00BC7FFB" w:rsidP="00AC2F13">
            <w:pPr>
              <w:pStyle w:val="ASFKTablenorm"/>
              <w:ind w:left="57" w:right="57"/>
            </w:pPr>
            <w:r w:rsidRPr="004602F8">
              <w:t>«</w:t>
            </w:r>
            <w:r w:rsidR="00CA3543" w:rsidRPr="004602F8">
              <w:t>срочно</w:t>
            </w:r>
            <w:r w:rsidRPr="004602F8">
              <w:t>»</w:t>
            </w:r>
            <w:r w:rsidR="00CA3543" w:rsidRPr="004602F8">
              <w:t>.</w:t>
            </w:r>
          </w:p>
          <w:p w14:paraId="77BC2E06" w14:textId="77777777" w:rsidR="00CA3543" w:rsidRPr="004602F8" w:rsidRDefault="00CA3543" w:rsidP="00AC2F13">
            <w:pPr>
              <w:pStyle w:val="ASFKTablenorm"/>
              <w:ind w:left="57" w:right="57"/>
            </w:pPr>
            <w:r w:rsidRPr="004602F8">
              <w:t xml:space="preserve">По умолчанию проставляется пустое </w:t>
            </w:r>
            <w:r w:rsidR="00DA4DD9" w:rsidRPr="004602F8">
              <w:t>значение «»</w:t>
            </w:r>
            <w:r w:rsidRPr="004602F8">
              <w:t>.</w:t>
            </w:r>
          </w:p>
        </w:tc>
      </w:tr>
      <w:tr w:rsidR="00CA3543" w:rsidRPr="004602F8" w14:paraId="2A44B4C0" w14:textId="77777777" w:rsidTr="00C32606">
        <w:tc>
          <w:tcPr>
            <w:tcW w:w="1137" w:type="pct"/>
            <w:shd w:val="clear" w:color="auto" w:fill="auto"/>
          </w:tcPr>
          <w:p w14:paraId="4183B30A" w14:textId="77777777" w:rsidR="00CA3543" w:rsidRPr="004602F8" w:rsidRDefault="00CA3543" w:rsidP="00AC2F13">
            <w:pPr>
              <w:pStyle w:val="ASFKTablenorm"/>
              <w:ind w:left="57" w:right="57"/>
            </w:pPr>
            <w:r w:rsidRPr="004602F8">
              <w:t>Назначение платежа (примечание)</w:t>
            </w:r>
          </w:p>
        </w:tc>
        <w:tc>
          <w:tcPr>
            <w:tcW w:w="3863" w:type="pct"/>
            <w:shd w:val="clear" w:color="auto" w:fill="auto"/>
          </w:tcPr>
          <w:p w14:paraId="74785C7F" w14:textId="77777777" w:rsidR="00CA3543" w:rsidRPr="004602F8" w:rsidRDefault="00CA3543" w:rsidP="00AC2F13">
            <w:pPr>
              <w:pStyle w:val="ASFKTablenorm"/>
              <w:ind w:left="57" w:right="57"/>
            </w:pPr>
            <w:r w:rsidRPr="004602F8">
              <w:t>Назначение платежа (примечание).</w:t>
            </w:r>
          </w:p>
          <w:p w14:paraId="48817A7C" w14:textId="77777777" w:rsidR="00CA3543" w:rsidRPr="004602F8" w:rsidRDefault="00CA3543" w:rsidP="00AC2F13">
            <w:pPr>
              <w:pStyle w:val="ASFKTablenorm"/>
              <w:ind w:left="57" w:right="57"/>
            </w:pPr>
            <w:r w:rsidRPr="004602F8">
              <w:t>Вручную или из шаблона назначений платежа.</w:t>
            </w:r>
          </w:p>
        </w:tc>
      </w:tr>
      <w:tr w:rsidR="00CA3543" w:rsidRPr="004602F8" w14:paraId="600FB564" w14:textId="77777777" w:rsidTr="00C32606">
        <w:tc>
          <w:tcPr>
            <w:tcW w:w="1137" w:type="pct"/>
            <w:shd w:val="clear" w:color="auto" w:fill="auto"/>
          </w:tcPr>
          <w:p w14:paraId="28D6EB17" w14:textId="77777777" w:rsidR="00CA3543" w:rsidRPr="004602F8" w:rsidRDefault="00CA3543" w:rsidP="00AC2F13">
            <w:pPr>
              <w:pStyle w:val="ASFKTablenorm"/>
              <w:ind w:left="57" w:right="57"/>
            </w:pPr>
            <w:r w:rsidRPr="004602F8">
              <w:t>КЦ (аналитический код)</w:t>
            </w:r>
          </w:p>
        </w:tc>
        <w:tc>
          <w:tcPr>
            <w:tcW w:w="3863" w:type="pct"/>
            <w:shd w:val="clear" w:color="auto" w:fill="auto"/>
          </w:tcPr>
          <w:p w14:paraId="580593D1" w14:textId="77777777" w:rsidR="00CA3543" w:rsidRPr="004602F8" w:rsidRDefault="00CA3543" w:rsidP="00AC2F13">
            <w:pPr>
              <w:pStyle w:val="ASFKTablenorm"/>
              <w:ind w:left="57" w:right="57"/>
            </w:pPr>
            <w:r w:rsidRPr="004602F8">
              <w:t>Код цели.</w:t>
            </w:r>
          </w:p>
          <w:p w14:paraId="6904972F"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Цели субсидий/субвенций</w:t>
            </w:r>
            <w:r w:rsidR="00BC7FFB" w:rsidRPr="004602F8">
              <w:t>»</w:t>
            </w:r>
            <w:r w:rsidRPr="004602F8">
              <w:t>.</w:t>
            </w:r>
          </w:p>
          <w:p w14:paraId="7028D33E" w14:textId="77777777" w:rsidR="00CA3543" w:rsidRPr="004602F8" w:rsidRDefault="00CA3543" w:rsidP="00AC2F13">
            <w:pPr>
              <w:pStyle w:val="ASFKTablenorm"/>
              <w:ind w:left="57" w:right="57"/>
            </w:pPr>
            <w:r w:rsidRPr="004602F8">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BC7FFB" w:rsidRPr="004602F8">
              <w:t>«</w:t>
            </w:r>
            <w:r w:rsidRPr="004602F8">
              <w:t>Коды целей субсидий/субвенций</w:t>
            </w:r>
            <w:r w:rsidR="00BC7FFB" w:rsidRPr="004602F8">
              <w:t>»</w:t>
            </w:r>
            <w:r w:rsidRPr="004602F8">
              <w:t xml:space="preserve">, </w:t>
            </w:r>
            <w:r w:rsidR="00BC7FFB" w:rsidRPr="004602F8">
              <w:t>«</w:t>
            </w:r>
            <w:r w:rsidRPr="004602F8">
              <w:t>Коды субсидий НУБП</w:t>
            </w:r>
            <w:r w:rsidR="00BC7FFB" w:rsidRPr="004602F8">
              <w:t>»</w:t>
            </w:r>
            <w:r w:rsidRPr="004602F8">
              <w:t xml:space="preserve">. </w:t>
            </w:r>
          </w:p>
          <w:p w14:paraId="693CE450" w14:textId="77777777" w:rsidR="00CA3543" w:rsidRPr="004602F8" w:rsidRDefault="00CA3543" w:rsidP="00AC2F13">
            <w:pPr>
              <w:pStyle w:val="ASFKTablenorm"/>
              <w:ind w:left="57" w:right="57"/>
            </w:pPr>
            <w:r w:rsidRPr="004602F8">
              <w:t xml:space="preserve">При указании в документе 41 типа ЛС значение может вводиться вручную или пользователю должен быть предоставлен выбор значения из списка справочника </w:t>
            </w:r>
            <w:r w:rsidR="00BC7FFB" w:rsidRPr="004602F8">
              <w:t>«</w:t>
            </w:r>
            <w:r w:rsidRPr="004602F8">
              <w:t>Коды субсидий НУБП</w:t>
            </w:r>
            <w:r w:rsidR="00BC7FFB" w:rsidRPr="004602F8">
              <w:t>»</w:t>
            </w:r>
            <w:r w:rsidRPr="004602F8">
              <w:t>.</w:t>
            </w:r>
          </w:p>
        </w:tc>
      </w:tr>
      <w:tr w:rsidR="00CA3543" w:rsidRPr="004602F8" w14:paraId="27292FF1" w14:textId="77777777" w:rsidTr="00C32606">
        <w:tc>
          <w:tcPr>
            <w:tcW w:w="5000" w:type="pct"/>
            <w:gridSpan w:val="2"/>
            <w:shd w:val="clear" w:color="auto" w:fill="auto"/>
          </w:tcPr>
          <w:p w14:paraId="55AE9F7C" w14:textId="77777777" w:rsidR="00CA3543" w:rsidRPr="004602F8" w:rsidRDefault="00CA3543" w:rsidP="00AC2F13">
            <w:pPr>
              <w:pStyle w:val="ASFKTablenorm"/>
              <w:ind w:left="57" w:right="57"/>
            </w:pPr>
            <w:r w:rsidRPr="004602F8">
              <w:t xml:space="preserve">Закладка </w:t>
            </w:r>
            <w:r w:rsidR="00BC7FFB" w:rsidRPr="004602F8">
              <w:t>«</w:t>
            </w:r>
            <w:r w:rsidRPr="004602F8">
              <w:t>Раздел 1, 2 (1)</w:t>
            </w:r>
            <w:r w:rsidR="00452A96" w:rsidRPr="004602F8">
              <w:t>», группа полей «</w:t>
            </w:r>
            <w:r w:rsidRPr="004602F8">
              <w:t>Раздел 2. Реквизиты документа-основания</w:t>
            </w:r>
            <w:r w:rsidR="00BC7FFB" w:rsidRPr="004602F8">
              <w:t>»</w:t>
            </w:r>
          </w:p>
        </w:tc>
      </w:tr>
      <w:tr w:rsidR="00CA3543" w:rsidRPr="004602F8" w14:paraId="75955E5F" w14:textId="77777777" w:rsidTr="00C32606">
        <w:tc>
          <w:tcPr>
            <w:tcW w:w="1137" w:type="pct"/>
            <w:shd w:val="clear" w:color="auto" w:fill="auto"/>
          </w:tcPr>
          <w:p w14:paraId="7220E67F" w14:textId="77777777" w:rsidR="00CA3543" w:rsidRPr="004602F8" w:rsidRDefault="00CA3543" w:rsidP="00AC2F13">
            <w:pPr>
              <w:pStyle w:val="ASFKTablenorm"/>
              <w:ind w:left="57" w:right="57"/>
            </w:pPr>
            <w:r w:rsidRPr="004602F8">
              <w:t>Вид</w:t>
            </w:r>
          </w:p>
        </w:tc>
        <w:tc>
          <w:tcPr>
            <w:tcW w:w="3863" w:type="pct"/>
            <w:shd w:val="clear" w:color="auto" w:fill="auto"/>
          </w:tcPr>
          <w:p w14:paraId="73378DF2" w14:textId="77777777" w:rsidR="00CA3543" w:rsidRPr="004602F8" w:rsidRDefault="00CA3543" w:rsidP="00AC2F13">
            <w:pPr>
              <w:pStyle w:val="ASFKTablenorm"/>
              <w:ind w:left="57" w:right="57"/>
            </w:pPr>
            <w:r w:rsidRPr="004602F8">
              <w:t>Вид документа-основания.</w:t>
            </w:r>
          </w:p>
          <w:p w14:paraId="354D67D6" w14:textId="77777777" w:rsidR="00CA3543" w:rsidRPr="004602F8" w:rsidRDefault="00CA3543" w:rsidP="00AC2F13">
            <w:pPr>
              <w:pStyle w:val="ASFKTablenorm"/>
              <w:ind w:left="57" w:right="57"/>
            </w:pPr>
            <w:r w:rsidRPr="004602F8">
              <w:t>Вручную.</w:t>
            </w:r>
          </w:p>
        </w:tc>
      </w:tr>
      <w:tr w:rsidR="00CA3543" w:rsidRPr="004602F8" w14:paraId="581D235E" w14:textId="77777777" w:rsidTr="00C32606">
        <w:tc>
          <w:tcPr>
            <w:tcW w:w="1137" w:type="pct"/>
            <w:shd w:val="clear" w:color="auto" w:fill="auto"/>
          </w:tcPr>
          <w:p w14:paraId="7E525659" w14:textId="77777777" w:rsidR="00CA3543" w:rsidRPr="004602F8" w:rsidRDefault="00CA3543" w:rsidP="00AC2F13">
            <w:pPr>
              <w:pStyle w:val="ASFKTablenorm"/>
              <w:ind w:left="57" w:right="57"/>
            </w:pPr>
            <w:r w:rsidRPr="004602F8">
              <w:t>Номер</w:t>
            </w:r>
          </w:p>
        </w:tc>
        <w:tc>
          <w:tcPr>
            <w:tcW w:w="3863" w:type="pct"/>
            <w:shd w:val="clear" w:color="auto" w:fill="auto"/>
          </w:tcPr>
          <w:p w14:paraId="37C78DA4" w14:textId="77777777" w:rsidR="00CA3543" w:rsidRPr="004602F8" w:rsidRDefault="00CA3543" w:rsidP="00AC2F13">
            <w:pPr>
              <w:pStyle w:val="ASFKTablenorm"/>
              <w:ind w:left="57" w:right="57"/>
            </w:pPr>
            <w:r w:rsidRPr="004602F8">
              <w:t>Номер документа-основания.</w:t>
            </w:r>
          </w:p>
          <w:p w14:paraId="7D91A969" w14:textId="77777777" w:rsidR="00CA3543" w:rsidRPr="004602F8" w:rsidRDefault="00CA3543" w:rsidP="00AC2F13">
            <w:pPr>
              <w:pStyle w:val="ASFKTablenorm"/>
              <w:ind w:left="57" w:right="57"/>
            </w:pPr>
            <w:r w:rsidRPr="004602F8">
              <w:t>Вручную.</w:t>
            </w:r>
          </w:p>
        </w:tc>
      </w:tr>
      <w:tr w:rsidR="00CA3543" w:rsidRPr="004602F8" w14:paraId="24E6C165" w14:textId="77777777" w:rsidTr="00C32606">
        <w:tc>
          <w:tcPr>
            <w:tcW w:w="1137" w:type="pct"/>
            <w:shd w:val="clear" w:color="auto" w:fill="auto"/>
          </w:tcPr>
          <w:p w14:paraId="70E2C1A9" w14:textId="77777777" w:rsidR="00CA3543" w:rsidRPr="004602F8" w:rsidRDefault="00CA3543" w:rsidP="00AC2F13">
            <w:pPr>
              <w:pStyle w:val="ASFKTablenorm"/>
              <w:ind w:left="57" w:right="57"/>
            </w:pPr>
            <w:r w:rsidRPr="004602F8">
              <w:t>Дата</w:t>
            </w:r>
          </w:p>
        </w:tc>
        <w:tc>
          <w:tcPr>
            <w:tcW w:w="3863" w:type="pct"/>
            <w:shd w:val="clear" w:color="auto" w:fill="auto"/>
          </w:tcPr>
          <w:p w14:paraId="462C5B8B" w14:textId="77777777" w:rsidR="00C401DA" w:rsidRPr="004602F8" w:rsidRDefault="00CA3543" w:rsidP="00AC2F13">
            <w:pPr>
              <w:pStyle w:val="ASFKTablenorm"/>
              <w:ind w:left="57" w:right="57"/>
            </w:pPr>
            <w:r w:rsidRPr="004602F8">
              <w:t xml:space="preserve">Дата документа-основания. </w:t>
            </w:r>
          </w:p>
          <w:p w14:paraId="2EC0B3BF" w14:textId="77777777" w:rsidR="00CA3543" w:rsidRPr="004602F8" w:rsidRDefault="00CA3543" w:rsidP="00AC2F13">
            <w:pPr>
              <w:pStyle w:val="ASFKTablenorm"/>
              <w:ind w:left="57" w:right="57"/>
            </w:pPr>
            <w:r w:rsidRPr="004602F8">
              <w:t xml:space="preserve">Возможен выбор значения из системного </w:t>
            </w:r>
            <w:r w:rsidR="00C401DA" w:rsidRPr="004602F8">
              <w:t>календаря. Вручную</w:t>
            </w:r>
            <w:r w:rsidRPr="004602F8">
              <w:t>.</w:t>
            </w:r>
          </w:p>
          <w:p w14:paraId="31BC6E78" w14:textId="77777777" w:rsidR="00CA3543" w:rsidRPr="004602F8" w:rsidRDefault="00CA3543" w:rsidP="00AC2F13">
            <w:pPr>
              <w:pStyle w:val="ASFKTablenorm"/>
              <w:ind w:left="57" w:right="57"/>
            </w:pPr>
            <w:r w:rsidRPr="004602F8">
              <w:t>Вручную.</w:t>
            </w:r>
          </w:p>
        </w:tc>
      </w:tr>
      <w:tr w:rsidR="005F4F84" w:rsidRPr="004602F8" w14:paraId="31C95206" w14:textId="77777777" w:rsidTr="00C32606">
        <w:tc>
          <w:tcPr>
            <w:tcW w:w="1137" w:type="pct"/>
            <w:shd w:val="clear" w:color="auto" w:fill="auto"/>
          </w:tcPr>
          <w:p w14:paraId="43960453" w14:textId="77777777" w:rsidR="005F4F84" w:rsidRPr="004602F8" w:rsidRDefault="005F4F84" w:rsidP="00AC2F13">
            <w:pPr>
              <w:pStyle w:val="ASFKTablenorm"/>
              <w:ind w:left="57" w:right="57"/>
            </w:pPr>
            <w:r w:rsidRPr="004602F8">
              <w:t>ГУИД ПД</w:t>
            </w:r>
          </w:p>
        </w:tc>
        <w:tc>
          <w:tcPr>
            <w:tcW w:w="3863" w:type="pct"/>
            <w:shd w:val="clear" w:color="auto" w:fill="auto"/>
          </w:tcPr>
          <w:p w14:paraId="6D30CCAD" w14:textId="77777777" w:rsidR="005F4F84" w:rsidRPr="004602F8" w:rsidRDefault="005F4F84" w:rsidP="00AC2F13">
            <w:pPr>
              <w:pStyle w:val="ASFKTablenorm"/>
              <w:ind w:left="57" w:right="57"/>
            </w:pPr>
            <w:r w:rsidRPr="004602F8">
              <w:t>ГУИД возвращаемого расчетного документа.</w:t>
            </w:r>
          </w:p>
          <w:p w14:paraId="0428F19A" w14:textId="77777777" w:rsidR="005F4F84" w:rsidRPr="004602F8" w:rsidRDefault="00CC4947" w:rsidP="00AC2F13">
            <w:pPr>
              <w:pStyle w:val="ASFKTablenorm"/>
              <w:ind w:left="57" w:right="57"/>
            </w:pPr>
            <w:r w:rsidRPr="004602F8">
              <w:t>Заполняется при импорте, доступно на визуальной форме для ручного ввода</w:t>
            </w:r>
            <w:r w:rsidR="005F4F84" w:rsidRPr="004602F8">
              <w:t>.</w:t>
            </w:r>
          </w:p>
        </w:tc>
      </w:tr>
      <w:tr w:rsidR="00CC4947" w:rsidRPr="004602F8" w14:paraId="6002552B" w14:textId="77777777" w:rsidTr="00C32606">
        <w:tc>
          <w:tcPr>
            <w:tcW w:w="5000" w:type="pct"/>
            <w:gridSpan w:val="2"/>
            <w:shd w:val="clear" w:color="auto" w:fill="auto"/>
          </w:tcPr>
          <w:p w14:paraId="135C890C" w14:textId="77777777" w:rsidR="00CC4947" w:rsidRPr="004602F8" w:rsidRDefault="00CC4947" w:rsidP="00AC2F13">
            <w:pPr>
              <w:pStyle w:val="ASFKTablenorm"/>
              <w:ind w:left="57" w:right="57"/>
            </w:pPr>
            <w:r w:rsidRPr="004602F8">
              <w:t>Закладка «Раздел 1, 2 (1)». Группа полей «Раздел 2. Реквизиты документа-основания (список)»</w:t>
            </w:r>
          </w:p>
        </w:tc>
      </w:tr>
      <w:tr w:rsidR="00413934" w:rsidRPr="004602F8" w14:paraId="0F5E0FFC" w14:textId="77777777" w:rsidTr="00C32606">
        <w:tc>
          <w:tcPr>
            <w:tcW w:w="1137" w:type="pct"/>
            <w:shd w:val="clear" w:color="auto" w:fill="auto"/>
          </w:tcPr>
          <w:p w14:paraId="548A3B38" w14:textId="77777777" w:rsidR="00413934" w:rsidRPr="004602F8" w:rsidRDefault="00413934" w:rsidP="00AC2F13">
            <w:pPr>
              <w:pStyle w:val="ASFKTablenorm"/>
              <w:ind w:left="57" w:right="57"/>
            </w:pPr>
            <w:r w:rsidRPr="004602F8">
              <w:t>Вид</w:t>
            </w:r>
          </w:p>
        </w:tc>
        <w:tc>
          <w:tcPr>
            <w:tcW w:w="3863" w:type="pct"/>
            <w:shd w:val="clear" w:color="auto" w:fill="auto"/>
          </w:tcPr>
          <w:p w14:paraId="560EC310" w14:textId="77777777" w:rsidR="00413934" w:rsidRPr="004602F8" w:rsidRDefault="00413934" w:rsidP="00AC2F13">
            <w:pPr>
              <w:pStyle w:val="ASFKTablenorm"/>
              <w:ind w:left="57" w:right="57"/>
            </w:pPr>
            <w:r w:rsidRPr="004602F8">
              <w:t>Заполняется только на АРМ АДБ при импорте или путем ручного ввода.</w:t>
            </w:r>
          </w:p>
        </w:tc>
      </w:tr>
      <w:tr w:rsidR="00413934" w:rsidRPr="004602F8" w14:paraId="7ED342D0" w14:textId="77777777" w:rsidTr="00C32606">
        <w:tc>
          <w:tcPr>
            <w:tcW w:w="1137" w:type="pct"/>
            <w:shd w:val="clear" w:color="auto" w:fill="auto"/>
          </w:tcPr>
          <w:p w14:paraId="269801DA" w14:textId="77777777" w:rsidR="00413934" w:rsidRPr="004602F8" w:rsidRDefault="00413934" w:rsidP="00AC2F13">
            <w:pPr>
              <w:pStyle w:val="ASFKTablenorm"/>
              <w:ind w:left="57" w:right="57"/>
            </w:pPr>
            <w:r w:rsidRPr="004602F8">
              <w:t>Номер</w:t>
            </w:r>
          </w:p>
        </w:tc>
        <w:tc>
          <w:tcPr>
            <w:tcW w:w="3863" w:type="pct"/>
            <w:shd w:val="clear" w:color="auto" w:fill="auto"/>
          </w:tcPr>
          <w:p w14:paraId="308BD0BA" w14:textId="77777777" w:rsidR="00413934" w:rsidRPr="004602F8" w:rsidRDefault="00413934" w:rsidP="00AC2F13">
            <w:pPr>
              <w:pStyle w:val="ASFKTablenorm"/>
              <w:ind w:left="57" w:right="57"/>
            </w:pPr>
            <w:r w:rsidRPr="004602F8">
              <w:t>Заполняется только на АРМ АДБ при импорте или путем ручного ввода.</w:t>
            </w:r>
          </w:p>
        </w:tc>
      </w:tr>
      <w:tr w:rsidR="00413934" w:rsidRPr="004602F8" w14:paraId="2CFCE08D" w14:textId="77777777" w:rsidTr="00C32606">
        <w:tc>
          <w:tcPr>
            <w:tcW w:w="1137" w:type="pct"/>
            <w:shd w:val="clear" w:color="auto" w:fill="auto"/>
          </w:tcPr>
          <w:p w14:paraId="09B71E33" w14:textId="77777777" w:rsidR="00413934" w:rsidRPr="004602F8" w:rsidRDefault="00413934" w:rsidP="00AC2F13">
            <w:pPr>
              <w:pStyle w:val="ASFKTablenorm"/>
              <w:ind w:left="57" w:right="57"/>
            </w:pPr>
            <w:r w:rsidRPr="004602F8">
              <w:t>Дата</w:t>
            </w:r>
          </w:p>
        </w:tc>
        <w:tc>
          <w:tcPr>
            <w:tcW w:w="3863" w:type="pct"/>
            <w:shd w:val="clear" w:color="auto" w:fill="auto"/>
          </w:tcPr>
          <w:p w14:paraId="510E4F16" w14:textId="77777777" w:rsidR="00413934" w:rsidRPr="004602F8" w:rsidRDefault="00413934" w:rsidP="00AC2F13">
            <w:pPr>
              <w:pStyle w:val="ASFKTablenorm"/>
              <w:ind w:left="57" w:right="57"/>
            </w:pPr>
            <w:r w:rsidRPr="004602F8">
              <w:t>Заполняется только на АРМ АДБ при импорте или путем ручного ввода.</w:t>
            </w:r>
          </w:p>
        </w:tc>
      </w:tr>
      <w:tr w:rsidR="00413934" w:rsidRPr="004602F8" w14:paraId="47C724A5" w14:textId="77777777" w:rsidTr="00C32606">
        <w:tc>
          <w:tcPr>
            <w:tcW w:w="1137" w:type="pct"/>
            <w:shd w:val="clear" w:color="auto" w:fill="auto"/>
          </w:tcPr>
          <w:p w14:paraId="7C3F47BA" w14:textId="77777777" w:rsidR="00413934" w:rsidRPr="004602F8" w:rsidRDefault="00413934" w:rsidP="00AC2F13">
            <w:pPr>
              <w:pStyle w:val="ASFKTablenorm"/>
              <w:ind w:left="57" w:right="57"/>
            </w:pPr>
            <w:r w:rsidRPr="004602F8">
              <w:t>Сумма</w:t>
            </w:r>
          </w:p>
        </w:tc>
        <w:tc>
          <w:tcPr>
            <w:tcW w:w="3863" w:type="pct"/>
            <w:shd w:val="clear" w:color="auto" w:fill="auto"/>
          </w:tcPr>
          <w:p w14:paraId="22AFA7DA" w14:textId="77777777" w:rsidR="00413934" w:rsidRPr="004602F8" w:rsidRDefault="00413934" w:rsidP="00AC2F13">
            <w:pPr>
              <w:pStyle w:val="ASFKTablenorm"/>
              <w:ind w:left="57" w:right="57"/>
            </w:pPr>
            <w:r w:rsidRPr="004602F8">
              <w:t>Заполняется только на АРМ АДБ при импорте или путем ручного ввода.</w:t>
            </w:r>
          </w:p>
        </w:tc>
      </w:tr>
      <w:tr w:rsidR="00413934" w:rsidRPr="004602F8" w14:paraId="68B394F4" w14:textId="77777777" w:rsidTr="00C32606">
        <w:tc>
          <w:tcPr>
            <w:tcW w:w="1137" w:type="pct"/>
            <w:shd w:val="clear" w:color="auto" w:fill="auto"/>
            <w:hideMark/>
          </w:tcPr>
          <w:p w14:paraId="3DD5AE99" w14:textId="77777777" w:rsidR="00413934" w:rsidRPr="004602F8" w:rsidRDefault="00413934" w:rsidP="00AC2F13">
            <w:pPr>
              <w:pStyle w:val="ASFKTablenorm"/>
              <w:ind w:left="57" w:right="57"/>
            </w:pPr>
            <w:r w:rsidRPr="004602F8">
              <w:t>ГУИД ПД</w:t>
            </w:r>
          </w:p>
        </w:tc>
        <w:tc>
          <w:tcPr>
            <w:tcW w:w="3863" w:type="pct"/>
            <w:shd w:val="clear" w:color="auto" w:fill="auto"/>
            <w:hideMark/>
          </w:tcPr>
          <w:p w14:paraId="4998098F" w14:textId="77777777" w:rsidR="00413934" w:rsidRPr="004602F8" w:rsidRDefault="00413934" w:rsidP="00AC2F13">
            <w:pPr>
              <w:pStyle w:val="ASFKTablenorm"/>
              <w:ind w:left="57" w:right="57"/>
            </w:pPr>
            <w:r w:rsidRPr="004602F8">
              <w:t>Заполняется только на АРМ АДБ при импорте или путем ручного ввода.</w:t>
            </w:r>
          </w:p>
        </w:tc>
      </w:tr>
    </w:tbl>
    <w:p w14:paraId="4C6644F5" w14:textId="201352D4" w:rsidR="00CA3543" w:rsidRPr="004602F8" w:rsidRDefault="00A141B4" w:rsidP="00CA3543">
      <w:pPr>
        <w:pStyle w:val="ASFKNormal"/>
      </w:pPr>
      <w:r w:rsidRPr="004602F8">
        <w:t>ЭФ документа «Заявка на возврат», закладки «Раздел 3 (2)» представлена н</w:t>
      </w:r>
      <w:r w:rsidR="00CA3543" w:rsidRPr="004602F8">
        <w:t>а рисунке </w:t>
      </w:r>
      <w:r w:rsidR="00CA3543" w:rsidRPr="004602F8">
        <w:fldChar w:fldCharType="begin"/>
      </w:r>
      <w:r w:rsidR="00CA3543" w:rsidRPr="004602F8">
        <w:instrText xml:space="preserve"> REF _Ref205257943 \h  \* MERGEFORMAT </w:instrText>
      </w:r>
      <w:r w:rsidR="00CA3543" w:rsidRPr="004602F8">
        <w:fldChar w:fldCharType="separate"/>
      </w:r>
      <w:r w:rsidR="0086114E">
        <w:t>243</w:t>
      </w:r>
      <w:r w:rsidR="00CA3543" w:rsidRPr="004602F8">
        <w:fldChar w:fldCharType="end"/>
      </w:r>
      <w:r w:rsidR="00CA3543" w:rsidRPr="004602F8">
        <w:t>.</w:t>
      </w:r>
    </w:p>
    <w:p w14:paraId="0A704F90" w14:textId="0020A182" w:rsidR="00CA3543" w:rsidRPr="004602F8" w:rsidRDefault="004C00E2" w:rsidP="00CA3543">
      <w:pPr>
        <w:pStyle w:val="ASFKFigure"/>
      </w:pPr>
      <w:r w:rsidRPr="004602F8">
        <w:rPr>
          <w:noProof/>
        </w:rPr>
        <w:lastRenderedPageBreak/>
        <w:drawing>
          <wp:inline distT="0" distB="0" distL="0" distR="0" wp14:anchorId="3585EACA" wp14:editId="5E51B885">
            <wp:extent cx="5943600" cy="2647950"/>
            <wp:effectExtent l="0" t="0" r="0" b="0"/>
            <wp:docPr id="337" name="Рисунок 3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943600" cy="2647950"/>
                    </a:xfrm>
                    <a:prstGeom prst="rect">
                      <a:avLst/>
                    </a:prstGeom>
                    <a:noFill/>
                    <a:ln>
                      <a:noFill/>
                    </a:ln>
                  </pic:spPr>
                </pic:pic>
              </a:graphicData>
            </a:graphic>
          </wp:inline>
        </w:drawing>
      </w:r>
    </w:p>
    <w:p w14:paraId="11A8F1A6" w14:textId="62AD34D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30" w:name="_Ref205257943"/>
      <w:bookmarkStart w:id="1631" w:name="_Toc126767531"/>
      <w:r w:rsidR="0086114E">
        <w:rPr>
          <w:noProof/>
        </w:rPr>
        <w:t>243</w:t>
      </w:r>
      <w:bookmarkEnd w:id="1630"/>
      <w:r w:rsidRPr="004602F8">
        <w:rPr>
          <w:noProof/>
        </w:rPr>
        <w:fldChar w:fldCharType="end"/>
      </w:r>
      <w:r w:rsidR="00CA3543" w:rsidRPr="004602F8">
        <w:t xml:space="preserve">. ЭФ документа </w:t>
      </w:r>
      <w:r w:rsidR="00BC7FFB" w:rsidRPr="004602F8">
        <w:t>«</w:t>
      </w:r>
      <w:r w:rsidR="00CA3543" w:rsidRPr="004602F8">
        <w:t>Заявка на возврат</w:t>
      </w:r>
      <w:r w:rsidR="006B08A4" w:rsidRPr="004602F8">
        <w:t>», закладки «</w:t>
      </w:r>
      <w:r w:rsidR="00CA3543" w:rsidRPr="004602F8">
        <w:t>Раздел 3 (2)</w:t>
      </w:r>
      <w:r w:rsidR="00BC7FFB" w:rsidRPr="004602F8">
        <w:t>»</w:t>
      </w:r>
      <w:bookmarkEnd w:id="1631"/>
    </w:p>
    <w:p w14:paraId="194B38D6" w14:textId="02A3CBC1" w:rsidR="00CA3543" w:rsidRPr="004602F8" w:rsidRDefault="00A141B4"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Заявка на возврат</w:t>
      </w:r>
      <w:r w:rsidR="006B08A4" w:rsidRPr="004602F8">
        <w:t>», закладки «</w:t>
      </w:r>
      <w:r w:rsidR="00CA3543" w:rsidRPr="004602F8">
        <w:t>Раздел 3 (2)</w:t>
      </w:r>
      <w:r w:rsidR="00BC7FFB" w:rsidRPr="004602F8">
        <w:t>»</w:t>
      </w:r>
      <w:r w:rsidRPr="004602F8">
        <w:t xml:space="preserve"> приведен в таблице </w:t>
      </w:r>
      <w:r w:rsidRPr="004602F8">
        <w:fldChar w:fldCharType="begin"/>
      </w:r>
      <w:r w:rsidRPr="004602F8">
        <w:instrText xml:space="preserve"> REF _Ref317609911 \h  \* MERGEFORMAT </w:instrText>
      </w:r>
      <w:r w:rsidRPr="004602F8">
        <w:fldChar w:fldCharType="separate"/>
      </w:r>
      <w:r w:rsidR="0086114E">
        <w:t>147</w:t>
      </w:r>
      <w:r w:rsidRPr="004602F8">
        <w:fldChar w:fldCharType="end"/>
      </w:r>
      <w:r w:rsidR="00CA3543" w:rsidRPr="004602F8">
        <w:t>.</w:t>
      </w:r>
    </w:p>
    <w:p w14:paraId="75D020D0" w14:textId="5BADC3F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632" w:name="_Ref317609911"/>
      <w:bookmarkStart w:id="1633" w:name="_Toc126767039"/>
      <w:r w:rsidR="0086114E">
        <w:rPr>
          <w:noProof/>
        </w:rPr>
        <w:t>147</w:t>
      </w:r>
      <w:bookmarkEnd w:id="1632"/>
      <w:r w:rsidRPr="004602F8">
        <w:rPr>
          <w:noProof/>
        </w:rPr>
        <w:fldChar w:fldCharType="end"/>
      </w:r>
      <w:r w:rsidR="00CA3543" w:rsidRPr="004602F8">
        <w:t xml:space="preserve">. Описание полей документа </w:t>
      </w:r>
      <w:r w:rsidR="00BC7FFB" w:rsidRPr="004602F8">
        <w:t>«</w:t>
      </w:r>
      <w:r w:rsidR="00CA3543" w:rsidRPr="004602F8">
        <w:t>Заявка на возврат</w:t>
      </w:r>
      <w:r w:rsidR="006B08A4" w:rsidRPr="004602F8">
        <w:t>», закладки «</w:t>
      </w:r>
      <w:r w:rsidR="00CA3543" w:rsidRPr="004602F8">
        <w:t>Раздел 3 (2)</w:t>
      </w:r>
      <w:r w:rsidR="00BC7FFB" w:rsidRPr="004602F8">
        <w:t>»</w:t>
      </w:r>
      <w:bookmarkEnd w:id="163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CA3543" w:rsidRPr="004602F8" w14:paraId="0D8E572C" w14:textId="77777777" w:rsidTr="00C32606">
        <w:trPr>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87B8CF" w14:textId="77777777" w:rsidR="00CA3543" w:rsidRPr="004602F8" w:rsidRDefault="00CA3543" w:rsidP="00CA3543">
            <w:pPr>
              <w:pStyle w:val="ASFKTableHead"/>
            </w:pPr>
            <w:r w:rsidRPr="004602F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C9B0BF" w14:textId="77777777" w:rsidR="00CA3543" w:rsidRPr="004602F8" w:rsidRDefault="00CA3543" w:rsidP="00CA3543">
            <w:pPr>
              <w:pStyle w:val="ASFKTableHead"/>
            </w:pPr>
            <w:r w:rsidRPr="004602F8">
              <w:t>Описание поля</w:t>
            </w:r>
          </w:p>
        </w:tc>
      </w:tr>
      <w:tr w:rsidR="00CA3543" w:rsidRPr="004602F8" w14:paraId="72514DC3" w14:textId="77777777" w:rsidTr="00C32606">
        <w:tc>
          <w:tcPr>
            <w:tcW w:w="5000" w:type="pct"/>
            <w:gridSpan w:val="2"/>
            <w:shd w:val="clear" w:color="auto" w:fill="auto"/>
          </w:tcPr>
          <w:p w14:paraId="28B2E6E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Раздел 3. Реквизиты получателя</w:t>
            </w:r>
            <w:r w:rsidR="00BC7FFB" w:rsidRPr="004602F8">
              <w:t>»</w:t>
            </w:r>
          </w:p>
        </w:tc>
      </w:tr>
      <w:tr w:rsidR="00CA3543" w:rsidRPr="004602F8" w14:paraId="29A7FAA4" w14:textId="77777777" w:rsidTr="00C32606">
        <w:tc>
          <w:tcPr>
            <w:tcW w:w="1483" w:type="pct"/>
            <w:shd w:val="clear" w:color="auto" w:fill="auto"/>
          </w:tcPr>
          <w:p w14:paraId="342118DE" w14:textId="77777777" w:rsidR="00CA3543" w:rsidRPr="004602F8" w:rsidRDefault="00CA3543" w:rsidP="00AC2F13">
            <w:pPr>
              <w:pStyle w:val="ASFKTablenorm"/>
              <w:ind w:left="57" w:right="57"/>
            </w:pPr>
            <w:r w:rsidRPr="004602F8">
              <w:t>Наименование получателя</w:t>
            </w:r>
          </w:p>
        </w:tc>
        <w:tc>
          <w:tcPr>
            <w:tcW w:w="3517" w:type="pct"/>
            <w:shd w:val="clear" w:color="auto" w:fill="auto"/>
          </w:tcPr>
          <w:p w14:paraId="74C3CD32" w14:textId="77777777" w:rsidR="00CA3543" w:rsidRPr="004602F8" w:rsidRDefault="00CA3543" w:rsidP="00AC2F13">
            <w:pPr>
              <w:pStyle w:val="ASFKTablenorm"/>
              <w:ind w:left="57" w:right="57"/>
            </w:pPr>
            <w:r w:rsidRPr="004602F8">
              <w:t>Наименование получателя (ФИО – для физического лица).</w:t>
            </w:r>
          </w:p>
          <w:p w14:paraId="16A3DB1F" w14:textId="77777777" w:rsidR="00CA3543" w:rsidRPr="004602F8" w:rsidRDefault="00CA3543" w:rsidP="00AC2F13">
            <w:pPr>
              <w:pStyle w:val="ASFKTablenorm"/>
              <w:ind w:left="57" w:right="57"/>
            </w:pPr>
            <w:r w:rsidRPr="004602F8">
              <w:t>Вручную из справочника Поставщиков.</w:t>
            </w:r>
          </w:p>
          <w:p w14:paraId="2719F3B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7CD526A" w14:textId="77777777" w:rsidTr="00C32606">
        <w:tc>
          <w:tcPr>
            <w:tcW w:w="1483" w:type="pct"/>
            <w:shd w:val="clear" w:color="auto" w:fill="auto"/>
          </w:tcPr>
          <w:p w14:paraId="2C4737C7" w14:textId="77777777" w:rsidR="00CA3543" w:rsidRPr="004602F8" w:rsidRDefault="00CA3543" w:rsidP="00AC2F13">
            <w:pPr>
              <w:pStyle w:val="ASFKTablenorm"/>
              <w:ind w:left="57" w:right="57"/>
            </w:pPr>
            <w:r w:rsidRPr="004602F8">
              <w:t>ИНН</w:t>
            </w:r>
          </w:p>
        </w:tc>
        <w:tc>
          <w:tcPr>
            <w:tcW w:w="3517" w:type="pct"/>
            <w:shd w:val="clear" w:color="auto" w:fill="auto"/>
          </w:tcPr>
          <w:p w14:paraId="43338ABC" w14:textId="77777777" w:rsidR="00CA3543" w:rsidRPr="004602F8" w:rsidRDefault="00CA3543" w:rsidP="00AC2F13">
            <w:pPr>
              <w:pStyle w:val="ASFKTablenorm"/>
              <w:ind w:left="57" w:right="57"/>
            </w:pPr>
            <w:r w:rsidRPr="004602F8">
              <w:t>ИНН получателя.</w:t>
            </w:r>
          </w:p>
          <w:p w14:paraId="2B5E260A" w14:textId="77777777" w:rsidR="00CA3543" w:rsidRPr="004602F8" w:rsidRDefault="00CA3543" w:rsidP="00AC2F13">
            <w:pPr>
              <w:pStyle w:val="ASFKTablenorm"/>
              <w:ind w:left="57" w:right="57"/>
            </w:pPr>
            <w:r w:rsidRPr="004602F8">
              <w:t>Автоматически при выборе наименования получателя из справочника Поставщиков. Может быть изменено вручную.</w:t>
            </w:r>
          </w:p>
          <w:p w14:paraId="55E61C0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DD55B6D" w14:textId="77777777" w:rsidTr="00C32606">
        <w:tc>
          <w:tcPr>
            <w:tcW w:w="1483" w:type="pct"/>
            <w:shd w:val="clear" w:color="auto" w:fill="auto"/>
          </w:tcPr>
          <w:p w14:paraId="1ADF969C" w14:textId="77777777" w:rsidR="00CA3543" w:rsidRPr="004602F8" w:rsidRDefault="00CA3543" w:rsidP="00AC2F13">
            <w:pPr>
              <w:pStyle w:val="ASFKTablenorm"/>
              <w:ind w:left="57" w:right="57"/>
            </w:pPr>
            <w:r w:rsidRPr="004602F8">
              <w:t>КПП</w:t>
            </w:r>
          </w:p>
        </w:tc>
        <w:tc>
          <w:tcPr>
            <w:tcW w:w="3517" w:type="pct"/>
            <w:shd w:val="clear" w:color="auto" w:fill="auto"/>
          </w:tcPr>
          <w:p w14:paraId="0EA199F2" w14:textId="77777777" w:rsidR="00CA3543" w:rsidRPr="004602F8" w:rsidRDefault="00CA3543" w:rsidP="00AC2F13">
            <w:pPr>
              <w:pStyle w:val="ASFKTablenorm"/>
              <w:ind w:left="57" w:right="57"/>
            </w:pPr>
            <w:r w:rsidRPr="004602F8">
              <w:t>КПП получателя.</w:t>
            </w:r>
          </w:p>
          <w:p w14:paraId="689B8006" w14:textId="77777777" w:rsidR="00CA3543" w:rsidRPr="004602F8" w:rsidRDefault="00CA3543" w:rsidP="00AC2F13">
            <w:pPr>
              <w:pStyle w:val="ASFKTablenorm"/>
              <w:ind w:left="57" w:right="57"/>
            </w:pPr>
            <w:r w:rsidRPr="004602F8">
              <w:t>Автоматически при выборе наименования получателя из справочника Поставщиков. Может быть изменено вручную.</w:t>
            </w:r>
          </w:p>
          <w:p w14:paraId="308B5F5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73D293E" w14:textId="77777777" w:rsidTr="00C32606">
        <w:tc>
          <w:tcPr>
            <w:tcW w:w="1483" w:type="pct"/>
            <w:shd w:val="clear" w:color="auto" w:fill="auto"/>
          </w:tcPr>
          <w:p w14:paraId="2D216819" w14:textId="77777777" w:rsidR="00CA3543" w:rsidRPr="004602F8" w:rsidRDefault="00CA3543" w:rsidP="00AC2F13">
            <w:pPr>
              <w:pStyle w:val="ASFKTablenorm"/>
              <w:ind w:left="57" w:right="57"/>
            </w:pPr>
            <w:r w:rsidRPr="004602F8">
              <w:t xml:space="preserve">Лиц. </w:t>
            </w:r>
            <w:r w:rsidR="00204377" w:rsidRPr="004602F8">
              <w:t>С</w:t>
            </w:r>
            <w:r w:rsidRPr="004602F8">
              <w:t>ч.</w:t>
            </w:r>
          </w:p>
        </w:tc>
        <w:tc>
          <w:tcPr>
            <w:tcW w:w="3517" w:type="pct"/>
            <w:shd w:val="clear" w:color="auto" w:fill="auto"/>
          </w:tcPr>
          <w:p w14:paraId="75A35887" w14:textId="77777777" w:rsidR="00CA3543" w:rsidRPr="004602F8" w:rsidRDefault="00CA3543" w:rsidP="00AC2F13">
            <w:pPr>
              <w:pStyle w:val="ASFKTablenorm"/>
              <w:ind w:left="57" w:right="57"/>
            </w:pPr>
            <w:r w:rsidRPr="004602F8">
              <w:t>Номер лицевого счета получателя.</w:t>
            </w:r>
          </w:p>
          <w:p w14:paraId="16881DE5" w14:textId="77777777" w:rsidR="00CA3543" w:rsidRPr="004602F8" w:rsidRDefault="00CA3543" w:rsidP="00AC2F13">
            <w:pPr>
              <w:pStyle w:val="ASFKTablenorm"/>
              <w:ind w:left="57" w:right="57"/>
            </w:pPr>
            <w:r w:rsidRPr="004602F8">
              <w:t xml:space="preserve">Значение вводится вручную или из </w:t>
            </w:r>
            <w:r w:rsidR="00AC15CF" w:rsidRPr="004602F8">
              <w:t xml:space="preserve">справочника </w:t>
            </w:r>
            <w:r w:rsidR="00BC7FFB" w:rsidRPr="004602F8">
              <w:t>«</w:t>
            </w:r>
            <w:r w:rsidR="00AC15CF" w:rsidRPr="004602F8">
              <w:t>Информация о ЛС</w:t>
            </w:r>
            <w:r w:rsidR="00BC7FFB" w:rsidRPr="004602F8">
              <w:t>»</w:t>
            </w:r>
            <w:r w:rsidRPr="004602F8">
              <w:t>.</w:t>
            </w:r>
          </w:p>
          <w:p w14:paraId="7EEF8E9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4647E89" w14:textId="77777777" w:rsidTr="00C32606">
        <w:tc>
          <w:tcPr>
            <w:tcW w:w="1483" w:type="pct"/>
            <w:shd w:val="clear" w:color="auto" w:fill="auto"/>
          </w:tcPr>
          <w:p w14:paraId="1063FDFA" w14:textId="77777777" w:rsidR="00CA3543" w:rsidRPr="004602F8" w:rsidRDefault="00CA3543" w:rsidP="00AC2F13">
            <w:pPr>
              <w:pStyle w:val="ASFKTablenorm"/>
              <w:ind w:left="57" w:right="57"/>
            </w:pPr>
            <w:r w:rsidRPr="004602F8">
              <w:t>Банковский счет</w:t>
            </w:r>
          </w:p>
        </w:tc>
        <w:tc>
          <w:tcPr>
            <w:tcW w:w="3517" w:type="pct"/>
            <w:shd w:val="clear" w:color="auto" w:fill="auto"/>
          </w:tcPr>
          <w:p w14:paraId="67131A1D" w14:textId="77777777" w:rsidR="00CA3543" w:rsidRPr="004602F8" w:rsidRDefault="00CA3543" w:rsidP="00AC2F13">
            <w:pPr>
              <w:pStyle w:val="ASFKTablenorm"/>
              <w:ind w:left="57" w:right="57"/>
            </w:pPr>
            <w:r w:rsidRPr="004602F8">
              <w:t>Номер банковского счета получателя.</w:t>
            </w:r>
          </w:p>
          <w:p w14:paraId="62DDB083" w14:textId="77777777" w:rsidR="00CA3543" w:rsidRPr="004602F8" w:rsidRDefault="00CA3543" w:rsidP="00AC2F13">
            <w:pPr>
              <w:pStyle w:val="ASFKTablenorm"/>
              <w:ind w:left="57" w:right="57"/>
            </w:pPr>
            <w:r w:rsidRPr="004602F8">
              <w:t xml:space="preserve">Значение вводится вручную или выбирается из банковских счетов поставщиков. </w:t>
            </w:r>
          </w:p>
          <w:p w14:paraId="6DC9739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B8EE8C1" w14:textId="77777777" w:rsidTr="00C32606">
        <w:tc>
          <w:tcPr>
            <w:tcW w:w="1483" w:type="pct"/>
            <w:shd w:val="clear" w:color="auto" w:fill="auto"/>
          </w:tcPr>
          <w:p w14:paraId="7E573265" w14:textId="77777777" w:rsidR="00CA3543" w:rsidRPr="004602F8" w:rsidRDefault="00CA3543" w:rsidP="00AC2F13">
            <w:pPr>
              <w:pStyle w:val="ASFKTablenorm"/>
              <w:ind w:left="57" w:right="57"/>
            </w:pPr>
            <w:r w:rsidRPr="004602F8">
              <w:t>БИК/SWIFT</w:t>
            </w:r>
          </w:p>
        </w:tc>
        <w:tc>
          <w:tcPr>
            <w:tcW w:w="3517" w:type="pct"/>
            <w:shd w:val="clear" w:color="auto" w:fill="auto"/>
          </w:tcPr>
          <w:p w14:paraId="72354AB8" w14:textId="77777777" w:rsidR="00CA3543" w:rsidRPr="004602F8" w:rsidRDefault="00CA3543"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Банковский счет</w:t>
            </w:r>
            <w:r w:rsidR="00BC7FFB" w:rsidRPr="004602F8">
              <w:t>»</w:t>
            </w:r>
            <w:r w:rsidRPr="004602F8">
              <w:t xml:space="preserve"> из справочника банковских счетов поставщиков из поля </w:t>
            </w:r>
            <w:r w:rsidR="00BC7FFB" w:rsidRPr="004602F8">
              <w:t>«</w:t>
            </w:r>
            <w:r w:rsidRPr="004602F8">
              <w:t>Где открыт</w:t>
            </w:r>
            <w:r w:rsidR="00BC7FFB" w:rsidRPr="004602F8">
              <w:t>»</w:t>
            </w:r>
            <w:r w:rsidRPr="004602F8">
              <w:t>, соответствующее выбранному банковскому счету.</w:t>
            </w:r>
          </w:p>
          <w:p w14:paraId="018062C5" w14:textId="77777777" w:rsidR="00CA3543" w:rsidRPr="004602F8" w:rsidRDefault="00CA3543" w:rsidP="00AC2F13">
            <w:pPr>
              <w:pStyle w:val="ASFKTablenorm"/>
              <w:ind w:left="57" w:right="57"/>
            </w:pPr>
            <w:r w:rsidRPr="004602F8">
              <w:t>Вручную.</w:t>
            </w:r>
          </w:p>
          <w:p w14:paraId="3559BEAA" w14:textId="77777777" w:rsidR="00CA3543" w:rsidRPr="004602F8" w:rsidRDefault="00CA3543" w:rsidP="00AC2F13">
            <w:pPr>
              <w:pStyle w:val="ASFKTablenorm"/>
              <w:ind w:left="57" w:right="57"/>
            </w:pPr>
            <w:r w:rsidRPr="004602F8">
              <w:lastRenderedPageBreak/>
              <w:t>Привязан справочник Банки.</w:t>
            </w:r>
          </w:p>
          <w:p w14:paraId="4EF441D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12FA167" w14:textId="77777777" w:rsidTr="00C32606">
        <w:tc>
          <w:tcPr>
            <w:tcW w:w="1483" w:type="pct"/>
            <w:shd w:val="clear" w:color="auto" w:fill="auto"/>
          </w:tcPr>
          <w:p w14:paraId="0483F7DA" w14:textId="77777777" w:rsidR="00CA3543" w:rsidRPr="004602F8" w:rsidRDefault="00CA3543" w:rsidP="00AC2F13">
            <w:pPr>
              <w:pStyle w:val="ASFKTablenorm"/>
              <w:ind w:left="57" w:right="57"/>
            </w:pPr>
            <w:r w:rsidRPr="004602F8">
              <w:lastRenderedPageBreak/>
              <w:t>Кор.счет</w:t>
            </w:r>
          </w:p>
        </w:tc>
        <w:tc>
          <w:tcPr>
            <w:tcW w:w="3517" w:type="pct"/>
            <w:shd w:val="clear" w:color="auto" w:fill="auto"/>
          </w:tcPr>
          <w:p w14:paraId="55C82176" w14:textId="77777777" w:rsidR="00CA3543" w:rsidRPr="004602F8" w:rsidRDefault="00CA3543" w:rsidP="00AC2F13">
            <w:pPr>
              <w:pStyle w:val="ASFKTablenorm"/>
              <w:ind w:left="57" w:right="57"/>
            </w:pPr>
            <w:r w:rsidRPr="004602F8">
              <w:t>Номер корреспондентского счета банка получателя.</w:t>
            </w:r>
          </w:p>
          <w:p w14:paraId="79B89FB4" w14:textId="77777777" w:rsidR="00421EDE" w:rsidRPr="004602F8" w:rsidRDefault="00421EDE" w:rsidP="00AC2F13">
            <w:pPr>
              <w:pStyle w:val="ASFKTablenorm"/>
              <w:ind w:left="57" w:right="57"/>
            </w:pPr>
            <w:r w:rsidRPr="004602F8">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p>
          <w:p w14:paraId="3AD3B58D" w14:textId="77777777" w:rsidR="00CA3543" w:rsidRPr="004602F8" w:rsidRDefault="00421EDE" w:rsidP="00AC2F13">
            <w:pPr>
              <w:pStyle w:val="ASFKTablenorm"/>
              <w:ind w:left="57" w:right="57"/>
            </w:pPr>
            <w:r w:rsidRPr="004602F8">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CA3543" w:rsidRPr="004602F8">
              <w:t xml:space="preserve"> </w:t>
            </w:r>
          </w:p>
          <w:p w14:paraId="66E8B11F" w14:textId="77777777" w:rsidR="00CA3543" w:rsidRPr="004602F8" w:rsidRDefault="00CA3543" w:rsidP="00AC2F13">
            <w:pPr>
              <w:pStyle w:val="ASFKTablenorm"/>
              <w:ind w:left="57" w:right="57"/>
            </w:pPr>
            <w:r w:rsidRPr="004602F8">
              <w:t>Может быть изменено вручную.</w:t>
            </w:r>
          </w:p>
          <w:p w14:paraId="07DFD65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61FEBF1" w14:textId="77777777" w:rsidTr="00C32606">
        <w:tc>
          <w:tcPr>
            <w:tcW w:w="1483" w:type="pct"/>
            <w:shd w:val="clear" w:color="auto" w:fill="auto"/>
          </w:tcPr>
          <w:p w14:paraId="0B4FAA50" w14:textId="5C7C4AF9" w:rsidR="00CA3543" w:rsidRPr="004602F8" w:rsidRDefault="00CA3543" w:rsidP="00AC2F13">
            <w:pPr>
              <w:pStyle w:val="ASFKTablenorm"/>
              <w:ind w:left="57" w:right="57"/>
            </w:pPr>
            <w:r w:rsidRPr="004602F8">
              <w:t xml:space="preserve">Наим. </w:t>
            </w:r>
            <w:r w:rsidR="00AB053E" w:rsidRPr="004602F8">
              <w:t>б</w:t>
            </w:r>
            <w:r w:rsidRPr="004602F8">
              <w:t>анка</w:t>
            </w:r>
          </w:p>
        </w:tc>
        <w:tc>
          <w:tcPr>
            <w:tcW w:w="3517" w:type="pct"/>
            <w:shd w:val="clear" w:color="auto" w:fill="auto"/>
          </w:tcPr>
          <w:p w14:paraId="0A4573E4" w14:textId="77777777" w:rsidR="00CA3543" w:rsidRPr="004602F8" w:rsidRDefault="00CA3543" w:rsidP="00AC2F13">
            <w:pPr>
              <w:pStyle w:val="ASFKTablenorm"/>
              <w:ind w:left="57" w:right="57"/>
            </w:pPr>
            <w:r w:rsidRPr="004602F8">
              <w:t>Наименование банка получателя.</w:t>
            </w:r>
          </w:p>
          <w:p w14:paraId="257BA77B" w14:textId="3D206A56" w:rsidR="00CA3543" w:rsidRPr="004602F8" w:rsidRDefault="00CA3543" w:rsidP="00AC2F13">
            <w:pPr>
              <w:pStyle w:val="ASFKTablenorm"/>
              <w:ind w:left="57" w:right="57"/>
            </w:pPr>
            <w:r w:rsidRPr="004602F8">
              <w:t xml:space="preserve">Автоматически после заполнения поля </w:t>
            </w:r>
            <w:r w:rsidR="00BC7FFB" w:rsidRPr="004602F8">
              <w:t>«</w:t>
            </w:r>
            <w:r w:rsidRPr="004602F8">
              <w:t>БИК /SWIFT</w:t>
            </w:r>
            <w:r w:rsidR="00BC7FFB" w:rsidRPr="004602F8">
              <w:t>»</w:t>
            </w:r>
            <w:r w:rsidRPr="004602F8">
              <w:t xml:space="preserve"> из справочника </w:t>
            </w:r>
            <w:r w:rsidR="00AB053E" w:rsidRPr="004602F8">
              <w:t>«Справочник б</w:t>
            </w:r>
            <w:r w:rsidRPr="004602F8">
              <w:t>анков</w:t>
            </w:r>
            <w:r w:rsidR="00AB053E" w:rsidRPr="004602F8">
              <w:t>»</w:t>
            </w:r>
            <w:r w:rsidRPr="004602F8">
              <w:t xml:space="preserve"> из поля </w:t>
            </w:r>
            <w:r w:rsidR="00BC7FFB" w:rsidRPr="004602F8">
              <w:t>«</w:t>
            </w:r>
            <w:r w:rsidRPr="004602F8">
              <w:t xml:space="preserve">Платежное наименование банка </w:t>
            </w:r>
            <w:r w:rsidR="00AB053E" w:rsidRPr="004602F8">
              <w:t>составное</w:t>
            </w:r>
            <w:r w:rsidR="00BC7FFB" w:rsidRPr="004602F8">
              <w:t>»</w:t>
            </w:r>
            <w:r w:rsidRPr="004602F8">
              <w:t>. Может быть изменено вручную.</w:t>
            </w:r>
          </w:p>
          <w:p w14:paraId="13D4CF4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ADE6593" w14:textId="77777777" w:rsidTr="00C32606">
        <w:tc>
          <w:tcPr>
            <w:tcW w:w="1483" w:type="pct"/>
            <w:shd w:val="clear" w:color="auto" w:fill="auto"/>
          </w:tcPr>
          <w:p w14:paraId="71AB7C00" w14:textId="77777777" w:rsidR="00CA3543" w:rsidRPr="004602F8" w:rsidRDefault="00CA3543" w:rsidP="00AC2F13">
            <w:pPr>
              <w:pStyle w:val="ASFKTablenorm"/>
              <w:ind w:left="57" w:right="57"/>
            </w:pPr>
            <w:r w:rsidRPr="004602F8">
              <w:t>Код по БК</w:t>
            </w:r>
          </w:p>
        </w:tc>
        <w:tc>
          <w:tcPr>
            <w:tcW w:w="3517" w:type="pct"/>
            <w:shd w:val="clear" w:color="auto" w:fill="auto"/>
          </w:tcPr>
          <w:p w14:paraId="5AC10B14" w14:textId="77777777" w:rsidR="00CA3543" w:rsidRPr="004602F8" w:rsidRDefault="00CA3543" w:rsidP="00AC2F13">
            <w:pPr>
              <w:pStyle w:val="ASFKTablenorm"/>
              <w:ind w:left="57" w:right="57"/>
            </w:pPr>
            <w:r w:rsidRPr="004602F8">
              <w:t xml:space="preserve">Вручную. </w:t>
            </w:r>
          </w:p>
          <w:p w14:paraId="3AD2DA81" w14:textId="77777777" w:rsidR="00CA3543" w:rsidRPr="004602F8" w:rsidRDefault="00CA3543" w:rsidP="00AC2F13">
            <w:pPr>
              <w:pStyle w:val="ASFKTablenorm"/>
              <w:ind w:left="57" w:right="57"/>
            </w:pPr>
            <w:r w:rsidRPr="004602F8">
              <w:t>Привязан справочник КБК.</w:t>
            </w:r>
          </w:p>
          <w:p w14:paraId="4615515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219A687" w14:textId="77777777" w:rsidTr="00C32606">
        <w:tc>
          <w:tcPr>
            <w:tcW w:w="1483" w:type="pct"/>
            <w:shd w:val="clear" w:color="auto" w:fill="auto"/>
          </w:tcPr>
          <w:p w14:paraId="00EB929F" w14:textId="77777777" w:rsidR="00CA3543" w:rsidRPr="004602F8" w:rsidRDefault="00CA3543" w:rsidP="00AC2F13">
            <w:pPr>
              <w:pStyle w:val="ASFKTablenorm"/>
              <w:ind w:left="57" w:right="57"/>
            </w:pPr>
            <w:r w:rsidRPr="004602F8">
              <w:t>Код по ОКТМО</w:t>
            </w:r>
          </w:p>
        </w:tc>
        <w:tc>
          <w:tcPr>
            <w:tcW w:w="3517" w:type="pct"/>
            <w:shd w:val="clear" w:color="auto" w:fill="auto"/>
          </w:tcPr>
          <w:p w14:paraId="6864858C" w14:textId="77777777" w:rsidR="00CA3543" w:rsidRPr="004602F8" w:rsidRDefault="00CA3543" w:rsidP="00AC2F13">
            <w:pPr>
              <w:pStyle w:val="ASFKTablenorm"/>
              <w:ind w:left="57" w:right="57"/>
            </w:pPr>
            <w:r w:rsidRPr="004602F8">
              <w:t xml:space="preserve">Вручную. </w:t>
            </w:r>
          </w:p>
          <w:p w14:paraId="73643701" w14:textId="77777777" w:rsidR="00CA3543" w:rsidRPr="004602F8" w:rsidRDefault="00CA3543" w:rsidP="00AC2F13">
            <w:pPr>
              <w:pStyle w:val="ASFKTablenorm"/>
              <w:ind w:left="57" w:right="57"/>
            </w:pPr>
            <w:r w:rsidRPr="004602F8">
              <w:t>Привязан справочник ОКТМО.</w:t>
            </w:r>
          </w:p>
          <w:p w14:paraId="669F234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86D33E1" w14:textId="77777777" w:rsidTr="00C32606">
        <w:trPr>
          <w:trHeight w:val="77"/>
        </w:trPr>
        <w:tc>
          <w:tcPr>
            <w:tcW w:w="5000" w:type="pct"/>
            <w:gridSpan w:val="2"/>
            <w:shd w:val="clear" w:color="auto" w:fill="auto"/>
          </w:tcPr>
          <w:p w14:paraId="2D1637F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2E38AF" w:rsidRPr="004602F8" w14:paraId="0AEFE52B" w14:textId="77777777" w:rsidTr="00C32606">
        <w:trPr>
          <w:trHeight w:val="77"/>
        </w:trPr>
        <w:tc>
          <w:tcPr>
            <w:tcW w:w="1483" w:type="pct"/>
            <w:shd w:val="clear" w:color="auto" w:fill="auto"/>
          </w:tcPr>
          <w:p w14:paraId="206C1DF9" w14:textId="77777777" w:rsidR="002E38AF" w:rsidRPr="004602F8" w:rsidRDefault="002E38AF" w:rsidP="00AC2F13">
            <w:pPr>
              <w:pStyle w:val="ASFKTablenorm"/>
              <w:ind w:left="57" w:right="57"/>
            </w:pPr>
            <w:r w:rsidRPr="004602F8">
              <w:t>Руководитель (уполномоченное им лицо). Должность</w:t>
            </w:r>
          </w:p>
        </w:tc>
        <w:tc>
          <w:tcPr>
            <w:tcW w:w="3517" w:type="pct"/>
            <w:shd w:val="clear" w:color="auto" w:fill="auto"/>
          </w:tcPr>
          <w:p w14:paraId="6EC6AE20" w14:textId="77777777" w:rsidR="002E38AF" w:rsidRPr="004602F8" w:rsidRDefault="002E38AF" w:rsidP="00AC2F13">
            <w:pPr>
              <w:pStyle w:val="ASFKTablenorm"/>
              <w:ind w:left="57" w:right="57"/>
            </w:pPr>
            <w:r w:rsidRPr="004602F8">
              <w:t>Наименование должности руководителя.</w:t>
            </w:r>
          </w:p>
          <w:p w14:paraId="5712E534" w14:textId="77777777" w:rsidR="002E38AF" w:rsidRPr="004602F8" w:rsidRDefault="002E38AF" w:rsidP="00AC2F13">
            <w:pPr>
              <w:pStyle w:val="ASFKTablenorm"/>
              <w:ind w:left="57" w:right="57"/>
            </w:pPr>
            <w:r w:rsidRPr="004602F8">
              <w:t>Для АРМ. Заполняется автоматически при подписании ЭП данными подписанта.</w:t>
            </w:r>
          </w:p>
        </w:tc>
      </w:tr>
      <w:tr w:rsidR="002E38AF" w:rsidRPr="004602F8" w14:paraId="7F6D5760" w14:textId="77777777" w:rsidTr="00C32606">
        <w:trPr>
          <w:trHeight w:val="77"/>
        </w:trPr>
        <w:tc>
          <w:tcPr>
            <w:tcW w:w="1483" w:type="pct"/>
            <w:shd w:val="clear" w:color="auto" w:fill="auto"/>
          </w:tcPr>
          <w:p w14:paraId="30375DF7" w14:textId="77777777" w:rsidR="002E38AF" w:rsidRPr="004602F8" w:rsidRDefault="002E38AF" w:rsidP="00AC2F13">
            <w:pPr>
              <w:pStyle w:val="ASFKTablenorm"/>
              <w:ind w:left="57" w:right="57"/>
            </w:pPr>
            <w:r w:rsidRPr="004602F8">
              <w:t>Руководитель (уполномоченное им лицо). Расшифровка подписи</w:t>
            </w:r>
          </w:p>
        </w:tc>
        <w:tc>
          <w:tcPr>
            <w:tcW w:w="3517" w:type="pct"/>
            <w:shd w:val="clear" w:color="auto" w:fill="auto"/>
          </w:tcPr>
          <w:p w14:paraId="571CA12C" w14:textId="77777777" w:rsidR="002E38AF" w:rsidRPr="004602F8" w:rsidRDefault="002E38AF" w:rsidP="00AC2F13">
            <w:pPr>
              <w:pStyle w:val="ASFKTablenorm"/>
              <w:ind w:left="57" w:right="57"/>
            </w:pPr>
            <w:r w:rsidRPr="004602F8">
              <w:t>ФИО руководителя.</w:t>
            </w:r>
          </w:p>
          <w:p w14:paraId="00600A07" w14:textId="10E9F002" w:rsidR="002E38AF" w:rsidRPr="004602F8" w:rsidRDefault="002E38AF" w:rsidP="00AC2F13">
            <w:pPr>
              <w:pStyle w:val="ASFKTablenorm"/>
              <w:ind w:left="57" w:right="57"/>
            </w:pPr>
            <w:r w:rsidRPr="004602F8">
              <w:t>Заполняется автоматически при подписании ЭП данными подписанта.</w:t>
            </w:r>
          </w:p>
        </w:tc>
      </w:tr>
      <w:tr w:rsidR="002E38AF" w:rsidRPr="004602F8" w14:paraId="6DC94C63" w14:textId="77777777" w:rsidTr="00C32606">
        <w:trPr>
          <w:trHeight w:val="77"/>
        </w:trPr>
        <w:tc>
          <w:tcPr>
            <w:tcW w:w="1483" w:type="pct"/>
            <w:shd w:val="clear" w:color="auto" w:fill="auto"/>
          </w:tcPr>
          <w:p w14:paraId="20BDFDDB" w14:textId="77777777" w:rsidR="002E38AF" w:rsidRPr="004602F8" w:rsidRDefault="002E38AF" w:rsidP="00AC2F13">
            <w:pPr>
              <w:pStyle w:val="ASFKTablenorm"/>
              <w:ind w:left="57" w:right="57"/>
            </w:pPr>
            <w:r w:rsidRPr="004602F8">
              <w:t>Главный бухгалтер (уполномоченное им лицо). Должность</w:t>
            </w:r>
          </w:p>
        </w:tc>
        <w:tc>
          <w:tcPr>
            <w:tcW w:w="3517" w:type="pct"/>
            <w:shd w:val="clear" w:color="auto" w:fill="auto"/>
          </w:tcPr>
          <w:p w14:paraId="33C085B6" w14:textId="77777777" w:rsidR="002E38AF" w:rsidRPr="004602F8" w:rsidRDefault="002E38AF" w:rsidP="00AC2F13">
            <w:pPr>
              <w:pStyle w:val="ASFKTablenorm"/>
              <w:ind w:left="57" w:right="57"/>
            </w:pPr>
            <w:r w:rsidRPr="004602F8">
              <w:t>Наименование должности ответственного исполнителя.</w:t>
            </w:r>
          </w:p>
          <w:p w14:paraId="7BD67812" w14:textId="4532F69F" w:rsidR="002E38AF" w:rsidRPr="004602F8" w:rsidRDefault="002E38AF" w:rsidP="00AC2F13">
            <w:pPr>
              <w:pStyle w:val="ASFKTablenorm"/>
              <w:ind w:left="57" w:right="57"/>
            </w:pPr>
            <w:r w:rsidRPr="004602F8">
              <w:t>Заполняется автоматически при подписании ЭП данными подписанта.</w:t>
            </w:r>
          </w:p>
        </w:tc>
      </w:tr>
      <w:tr w:rsidR="002E38AF" w:rsidRPr="004602F8" w14:paraId="48E20207" w14:textId="77777777" w:rsidTr="00C32606">
        <w:trPr>
          <w:trHeight w:val="77"/>
        </w:trPr>
        <w:tc>
          <w:tcPr>
            <w:tcW w:w="1483" w:type="pct"/>
            <w:shd w:val="clear" w:color="auto" w:fill="auto"/>
          </w:tcPr>
          <w:p w14:paraId="5E8469EC" w14:textId="77777777" w:rsidR="002E38AF" w:rsidRPr="004602F8" w:rsidRDefault="002E38AF" w:rsidP="00AC2F13">
            <w:pPr>
              <w:pStyle w:val="ASFKTablenorm"/>
              <w:ind w:left="57" w:right="57"/>
            </w:pPr>
            <w:r w:rsidRPr="004602F8">
              <w:t>Главный бухгалтер (уполномоченное им лицо). Расшифровка подписи</w:t>
            </w:r>
          </w:p>
        </w:tc>
        <w:tc>
          <w:tcPr>
            <w:tcW w:w="3517" w:type="pct"/>
            <w:shd w:val="clear" w:color="auto" w:fill="auto"/>
          </w:tcPr>
          <w:p w14:paraId="18E07B99" w14:textId="77777777" w:rsidR="002E38AF" w:rsidRPr="004602F8" w:rsidRDefault="002E38AF" w:rsidP="00AC2F13">
            <w:pPr>
              <w:pStyle w:val="ASFKTablenorm"/>
              <w:ind w:left="57" w:right="57"/>
            </w:pPr>
            <w:r w:rsidRPr="004602F8">
              <w:t>ФИО ответственного исполнителя.</w:t>
            </w:r>
          </w:p>
          <w:p w14:paraId="76F24F88" w14:textId="0569E52C" w:rsidR="002E38AF" w:rsidRPr="004602F8" w:rsidRDefault="002E38AF" w:rsidP="00AC2F13">
            <w:pPr>
              <w:pStyle w:val="ASFKTablenorm"/>
              <w:ind w:left="57" w:right="57"/>
            </w:pPr>
            <w:r w:rsidRPr="004602F8">
              <w:t>Заполняется автоматически при подписании ЭП данными подписанта.</w:t>
            </w:r>
          </w:p>
        </w:tc>
      </w:tr>
      <w:tr w:rsidR="002E38AF" w:rsidRPr="004602F8" w14:paraId="302D92C0" w14:textId="77777777" w:rsidTr="00C32606">
        <w:trPr>
          <w:trHeight w:val="77"/>
        </w:trPr>
        <w:tc>
          <w:tcPr>
            <w:tcW w:w="1483" w:type="pct"/>
            <w:shd w:val="clear" w:color="auto" w:fill="auto"/>
          </w:tcPr>
          <w:p w14:paraId="2174967E" w14:textId="77777777" w:rsidR="002E38AF" w:rsidRPr="004602F8" w:rsidRDefault="002E38AF" w:rsidP="00AC2F13">
            <w:pPr>
              <w:pStyle w:val="ASFKTablenorm"/>
              <w:ind w:left="57" w:right="57"/>
            </w:pPr>
            <w:r w:rsidRPr="004602F8">
              <w:t>Дата</w:t>
            </w:r>
          </w:p>
        </w:tc>
        <w:tc>
          <w:tcPr>
            <w:tcW w:w="3517" w:type="pct"/>
            <w:shd w:val="clear" w:color="auto" w:fill="auto"/>
          </w:tcPr>
          <w:p w14:paraId="10BE3259" w14:textId="77777777" w:rsidR="002E38AF" w:rsidRPr="004602F8" w:rsidRDefault="002E38AF" w:rsidP="00AC2F13">
            <w:pPr>
              <w:pStyle w:val="ASFKTablenorm"/>
              <w:ind w:left="57" w:right="57"/>
            </w:pPr>
            <w:r w:rsidRPr="004602F8">
              <w:t>Дата подписания документа главным бухгалтером.</w:t>
            </w:r>
          </w:p>
          <w:p w14:paraId="6B9E3A40" w14:textId="0B18C188" w:rsidR="002E38AF" w:rsidRPr="004602F8" w:rsidRDefault="002E38AF" w:rsidP="00AC2F13">
            <w:pPr>
              <w:pStyle w:val="ASFKTablenorm"/>
              <w:ind w:left="57" w:right="57"/>
            </w:pPr>
            <w:r w:rsidRPr="004602F8">
              <w:t>Заполняется автоматически при подписании ЭП данными подписанта. Привязан системный календарь.</w:t>
            </w:r>
          </w:p>
        </w:tc>
      </w:tr>
      <w:tr w:rsidR="0095071D" w:rsidRPr="004602F8" w14:paraId="3067F5AF" w14:textId="77777777" w:rsidTr="00C32606">
        <w:trPr>
          <w:trHeight w:val="77"/>
        </w:trPr>
        <w:tc>
          <w:tcPr>
            <w:tcW w:w="1483" w:type="pct"/>
            <w:shd w:val="clear" w:color="auto" w:fill="auto"/>
          </w:tcPr>
          <w:p w14:paraId="52FCA39E" w14:textId="029F575B" w:rsidR="0095071D" w:rsidRPr="004602F8" w:rsidRDefault="0095071D" w:rsidP="00AC2F13">
            <w:pPr>
              <w:pStyle w:val="ASFKTablenorm"/>
              <w:ind w:left="57" w:right="57"/>
            </w:pPr>
            <w:r w:rsidRPr="004602F8">
              <w:t>ФИО ответственного за конфиденциальность данных</w:t>
            </w:r>
            <w:r w:rsidRPr="004602F8">
              <w:tab/>
            </w:r>
          </w:p>
        </w:tc>
        <w:tc>
          <w:tcPr>
            <w:tcW w:w="3517" w:type="pct"/>
            <w:shd w:val="clear" w:color="auto" w:fill="auto"/>
          </w:tcPr>
          <w:p w14:paraId="411DD457" w14:textId="41A5F6BA" w:rsidR="0095071D" w:rsidRPr="004602F8" w:rsidRDefault="0095071D" w:rsidP="00AC2F13">
            <w:pPr>
              <w:pStyle w:val="ASFKTablenorm"/>
              <w:ind w:left="57" w:right="57"/>
            </w:pPr>
            <w:r w:rsidRPr="004602F8">
              <w:t>Заполняется автоматически при подписании. Поле заполняется, если в поле «Уровень конфиденциальности» указано значение «1» или «0».</w:t>
            </w:r>
          </w:p>
        </w:tc>
      </w:tr>
      <w:tr w:rsidR="00CA3543" w:rsidRPr="004602F8" w14:paraId="0BFDE816" w14:textId="77777777" w:rsidTr="00C32606">
        <w:trPr>
          <w:trHeight w:val="77"/>
        </w:trPr>
        <w:tc>
          <w:tcPr>
            <w:tcW w:w="5000" w:type="pct"/>
            <w:gridSpan w:val="2"/>
            <w:shd w:val="clear" w:color="auto" w:fill="auto"/>
          </w:tcPr>
          <w:p w14:paraId="5F639FFF"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Отметка территориального органа Федерального казначейства о постановке на учет заявки на возврат</w:t>
            </w:r>
            <w:r w:rsidR="00BC7FFB" w:rsidRPr="004602F8">
              <w:t>»</w:t>
            </w:r>
          </w:p>
        </w:tc>
      </w:tr>
      <w:tr w:rsidR="00CA3543" w:rsidRPr="004602F8" w14:paraId="45AB65C6" w14:textId="77777777" w:rsidTr="00C32606">
        <w:trPr>
          <w:trHeight w:val="77"/>
        </w:trPr>
        <w:tc>
          <w:tcPr>
            <w:tcW w:w="1483" w:type="pct"/>
            <w:shd w:val="clear" w:color="auto" w:fill="auto"/>
          </w:tcPr>
          <w:p w14:paraId="26BD3D6E" w14:textId="77777777" w:rsidR="00CA3543" w:rsidRPr="004602F8" w:rsidRDefault="00CA3543" w:rsidP="00AC2F13">
            <w:pPr>
              <w:pStyle w:val="ASFKTablenorm"/>
              <w:ind w:left="57" w:right="57"/>
            </w:pPr>
            <w:r w:rsidRPr="004602F8">
              <w:t>Номер заявки</w:t>
            </w:r>
          </w:p>
        </w:tc>
        <w:tc>
          <w:tcPr>
            <w:tcW w:w="3517" w:type="pct"/>
            <w:shd w:val="clear" w:color="auto" w:fill="auto"/>
          </w:tcPr>
          <w:p w14:paraId="44EA6998" w14:textId="77777777" w:rsidR="00CA3543" w:rsidRPr="004602F8" w:rsidRDefault="00CA3543" w:rsidP="00AC2F13">
            <w:pPr>
              <w:pStyle w:val="ASFKTablenorm"/>
              <w:ind w:left="57" w:right="57"/>
            </w:pPr>
            <w:r w:rsidRPr="004602F8">
              <w:t>Регистрационный номер заявки в ТОФК.</w:t>
            </w:r>
          </w:p>
          <w:p w14:paraId="6FE1D4BE"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20E92EF6" w14:textId="77777777" w:rsidTr="00C32606">
        <w:trPr>
          <w:trHeight w:val="77"/>
        </w:trPr>
        <w:tc>
          <w:tcPr>
            <w:tcW w:w="1483" w:type="pct"/>
            <w:shd w:val="clear" w:color="auto" w:fill="auto"/>
          </w:tcPr>
          <w:p w14:paraId="5B6C345F" w14:textId="77777777" w:rsidR="00CA3543" w:rsidRPr="004602F8" w:rsidRDefault="00CA3543" w:rsidP="00AC2F13">
            <w:pPr>
              <w:pStyle w:val="ASFKTablenorm"/>
              <w:ind w:left="57" w:right="57"/>
            </w:pPr>
            <w:r w:rsidRPr="004602F8">
              <w:t>Дата регистрации</w:t>
            </w:r>
          </w:p>
        </w:tc>
        <w:tc>
          <w:tcPr>
            <w:tcW w:w="3517" w:type="pct"/>
            <w:shd w:val="clear" w:color="auto" w:fill="auto"/>
          </w:tcPr>
          <w:p w14:paraId="6121F960" w14:textId="77777777" w:rsidR="00CA3543" w:rsidRPr="004602F8" w:rsidRDefault="00CA3543" w:rsidP="00AC2F13">
            <w:pPr>
              <w:pStyle w:val="ASFKTablenorm"/>
              <w:ind w:left="57" w:right="57"/>
            </w:pPr>
            <w:r w:rsidRPr="004602F8">
              <w:t>Дата регистрации документа в ТОФК.</w:t>
            </w:r>
          </w:p>
          <w:p w14:paraId="6F68C20C"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4C41D907" w14:textId="77777777" w:rsidTr="00C32606">
        <w:trPr>
          <w:trHeight w:val="77"/>
        </w:trPr>
        <w:tc>
          <w:tcPr>
            <w:tcW w:w="1483" w:type="pct"/>
            <w:shd w:val="clear" w:color="auto" w:fill="auto"/>
          </w:tcPr>
          <w:p w14:paraId="2CBB5CB9" w14:textId="77777777" w:rsidR="00CA3543" w:rsidRPr="004602F8" w:rsidRDefault="00CA3543" w:rsidP="00AC2F13">
            <w:pPr>
              <w:pStyle w:val="ASFKTablenorm"/>
              <w:ind w:left="57" w:right="57"/>
            </w:pPr>
            <w:r w:rsidRPr="004602F8">
              <w:t>Ответственный исполнитель. Должность</w:t>
            </w:r>
          </w:p>
        </w:tc>
        <w:tc>
          <w:tcPr>
            <w:tcW w:w="3517" w:type="pct"/>
            <w:shd w:val="clear" w:color="auto" w:fill="auto"/>
          </w:tcPr>
          <w:p w14:paraId="2AE0F861" w14:textId="77777777" w:rsidR="00CA3543" w:rsidRPr="004602F8" w:rsidRDefault="00CA3543" w:rsidP="00AC2F13">
            <w:pPr>
              <w:pStyle w:val="ASFKTablenorm"/>
              <w:ind w:left="57" w:right="57"/>
            </w:pPr>
            <w:r w:rsidRPr="004602F8">
              <w:t xml:space="preserve">Наименование должности ответственного исполнителя в ТОФК. </w:t>
            </w:r>
          </w:p>
          <w:p w14:paraId="13A56C8B"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720AE2AB" w14:textId="77777777" w:rsidTr="00C32606">
        <w:trPr>
          <w:trHeight w:val="77"/>
        </w:trPr>
        <w:tc>
          <w:tcPr>
            <w:tcW w:w="1483" w:type="pct"/>
            <w:shd w:val="clear" w:color="auto" w:fill="auto"/>
          </w:tcPr>
          <w:p w14:paraId="152FB4CB"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517" w:type="pct"/>
            <w:shd w:val="clear" w:color="auto" w:fill="auto"/>
          </w:tcPr>
          <w:p w14:paraId="62377BA7" w14:textId="77777777" w:rsidR="00CA3543" w:rsidRPr="004602F8" w:rsidRDefault="00CA3543" w:rsidP="00AC2F13">
            <w:pPr>
              <w:pStyle w:val="ASFKTablenorm"/>
              <w:ind w:left="57" w:right="57"/>
            </w:pPr>
            <w:r w:rsidRPr="004602F8">
              <w:t xml:space="preserve">ФИО ответственного исполнителя в ТОФК. </w:t>
            </w:r>
          </w:p>
          <w:p w14:paraId="058FA072"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5590C31A" w14:textId="77777777" w:rsidTr="00C32606">
        <w:trPr>
          <w:trHeight w:val="77"/>
        </w:trPr>
        <w:tc>
          <w:tcPr>
            <w:tcW w:w="1483" w:type="pct"/>
            <w:shd w:val="clear" w:color="auto" w:fill="auto"/>
          </w:tcPr>
          <w:p w14:paraId="26A6AF3C" w14:textId="77777777" w:rsidR="00CA3543" w:rsidRPr="004602F8" w:rsidRDefault="00CA3543" w:rsidP="00AC2F13">
            <w:pPr>
              <w:pStyle w:val="ASFKTablenorm"/>
              <w:ind w:left="57" w:right="57"/>
            </w:pPr>
            <w:r w:rsidRPr="004602F8">
              <w:t>Телефон</w:t>
            </w:r>
          </w:p>
        </w:tc>
        <w:tc>
          <w:tcPr>
            <w:tcW w:w="3517" w:type="pct"/>
            <w:shd w:val="clear" w:color="auto" w:fill="auto"/>
          </w:tcPr>
          <w:p w14:paraId="639D670A" w14:textId="77777777" w:rsidR="00CA3543" w:rsidRPr="004602F8" w:rsidRDefault="00CA3543" w:rsidP="00AC2F13">
            <w:pPr>
              <w:pStyle w:val="ASFKTablenorm"/>
              <w:ind w:left="57" w:right="57"/>
            </w:pPr>
            <w:r w:rsidRPr="004602F8">
              <w:t xml:space="preserve">Номер телефона ответственного исполнителя в ТОФК. </w:t>
            </w:r>
          </w:p>
          <w:p w14:paraId="2886C719" w14:textId="77777777" w:rsidR="00CA3543" w:rsidRPr="004602F8" w:rsidRDefault="00CA3543" w:rsidP="00AC2F13">
            <w:pPr>
              <w:pStyle w:val="ASFKTablenorm"/>
              <w:ind w:left="57" w:right="57"/>
            </w:pPr>
            <w:r w:rsidRPr="004602F8">
              <w:t>Значение доставляется из OEBS.</w:t>
            </w:r>
          </w:p>
        </w:tc>
      </w:tr>
    </w:tbl>
    <w:p w14:paraId="2D999F0D" w14:textId="77777777" w:rsidR="00CA3543" w:rsidRPr="004602F8" w:rsidRDefault="00CA3543" w:rsidP="00CA3543">
      <w:pPr>
        <w:pStyle w:val="32"/>
      </w:pPr>
      <w:bookmarkStart w:id="1634" w:name="_Toc232827319"/>
      <w:bookmarkStart w:id="1635" w:name="_Ref247440880"/>
      <w:bookmarkStart w:id="1636" w:name="_Toc409449215"/>
      <w:bookmarkStart w:id="1637" w:name="_Toc421171927"/>
      <w:bookmarkStart w:id="1638" w:name="_Toc126766783"/>
      <w:r w:rsidRPr="004602F8">
        <w:t>Сообщение администратора</w:t>
      </w:r>
      <w:bookmarkEnd w:id="1634"/>
      <w:bookmarkEnd w:id="1635"/>
      <w:bookmarkEnd w:id="1636"/>
      <w:bookmarkEnd w:id="1637"/>
      <w:bookmarkEnd w:id="1638"/>
    </w:p>
    <w:p w14:paraId="7977910F" w14:textId="77777777" w:rsidR="00CA3543" w:rsidRPr="004602F8" w:rsidRDefault="00CA3543" w:rsidP="00CA3543">
      <w:pPr>
        <w:pStyle w:val="ASFKNormal"/>
      </w:pPr>
      <w:r w:rsidRPr="004602F8">
        <w:t xml:space="preserve">В случае необходимости возврата излишне уплаченных средств плательщику АДБ (АИФ) формирует документ </w:t>
      </w:r>
      <w:r w:rsidR="00BC7FFB" w:rsidRPr="004602F8">
        <w:t>«</w:t>
      </w:r>
      <w:r w:rsidRPr="004602F8">
        <w:t>Сообщение администратора</w:t>
      </w:r>
      <w:r w:rsidR="00BC7FFB" w:rsidRPr="004602F8">
        <w:t>»</w:t>
      </w:r>
      <w:r w:rsidRPr="004602F8">
        <w:t xml:space="preserve"> и передает его в ТОФК по месту обслуживания.</w:t>
      </w:r>
    </w:p>
    <w:p w14:paraId="7B04D665" w14:textId="77777777" w:rsidR="00CA3543" w:rsidRPr="004602F8" w:rsidRDefault="00CA3543" w:rsidP="00CA3543">
      <w:pPr>
        <w:pStyle w:val="ASFKNormal"/>
      </w:pPr>
      <w:r w:rsidRPr="004602F8">
        <w:t>АДБ (АИФ), обслуживаемый в ОФК, передает документ в ОФК в электронном (через АРМ СУФД) или в бумажном виде:</w:t>
      </w:r>
    </w:p>
    <w:p w14:paraId="03A1DAE7" w14:textId="77777777" w:rsidR="00CA3543" w:rsidRPr="004602F8" w:rsidRDefault="00BF7C50" w:rsidP="00CA3543">
      <w:pPr>
        <w:pStyle w:val="ASFKListmark1"/>
      </w:pPr>
      <w:r w:rsidRPr="004602F8">
        <w:t>документ вводится на АРМ АДБ;</w:t>
      </w:r>
    </w:p>
    <w:p w14:paraId="73578D48" w14:textId="77777777" w:rsidR="00CA3543" w:rsidRPr="004602F8" w:rsidRDefault="00BF7C50" w:rsidP="00CA3543">
      <w:pPr>
        <w:pStyle w:val="ASFKListmark1"/>
      </w:pPr>
      <w:r w:rsidRPr="004602F8">
        <w:t>с</w:t>
      </w:r>
      <w:r w:rsidR="00CA3543" w:rsidRPr="004602F8">
        <w:t xml:space="preserve"> АРМ АДБ документ доставляется на АРМ ОФК, либо вводится на АРМ ОФК с бу</w:t>
      </w:r>
      <w:r w:rsidRPr="004602F8">
        <w:t>мажного носителя;</w:t>
      </w:r>
    </w:p>
    <w:p w14:paraId="00D3FA4C" w14:textId="77777777" w:rsidR="00CA3543" w:rsidRPr="004602F8" w:rsidRDefault="00BF7C50" w:rsidP="00CA3543">
      <w:pPr>
        <w:pStyle w:val="ASFKListmark1"/>
      </w:pPr>
      <w:r w:rsidRPr="004602F8">
        <w:t>с</w:t>
      </w:r>
      <w:r w:rsidR="00CA3543" w:rsidRPr="004602F8">
        <w:t xml:space="preserve"> АРМ ОФК документ передается через транспорт СУФД в учетную систему УФК.</w:t>
      </w:r>
    </w:p>
    <w:p w14:paraId="5F35E1E4" w14:textId="2C67A7BB" w:rsidR="00CA3543" w:rsidRPr="004602F8" w:rsidRDefault="00CA3543" w:rsidP="00CA3543">
      <w:pPr>
        <w:pStyle w:val="ASFKNormal"/>
      </w:pPr>
      <w:r w:rsidRPr="004602F8">
        <w:t xml:space="preserve">Для работы с документами </w:t>
      </w:r>
      <w:r w:rsidR="00BC7FFB" w:rsidRPr="004602F8">
        <w:t>«</w:t>
      </w:r>
      <w:r w:rsidRPr="004602F8">
        <w:t>Сообщение администратора</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Документы на возврат – Сообщение администратора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_Ref230090827 \h  \* MERGEFORMAT </w:instrText>
      </w:r>
      <w:r w:rsidRPr="004602F8">
        <w:fldChar w:fldCharType="separate"/>
      </w:r>
      <w:r w:rsidR="0086114E">
        <w:t>244</w:t>
      </w:r>
      <w:r w:rsidRPr="004602F8">
        <w:fldChar w:fldCharType="end"/>
      </w:r>
      <w:r w:rsidRPr="004602F8">
        <w:t>.</w:t>
      </w:r>
    </w:p>
    <w:p w14:paraId="3127CF15" w14:textId="4C8C061F" w:rsidR="00CA3543" w:rsidRPr="004602F8" w:rsidRDefault="004C00E2" w:rsidP="00CA3543">
      <w:pPr>
        <w:pStyle w:val="ASFKFigure"/>
      </w:pPr>
      <w:r w:rsidRPr="004602F8">
        <w:rPr>
          <w:noProof/>
        </w:rPr>
        <w:lastRenderedPageBreak/>
        <w:drawing>
          <wp:inline distT="0" distB="0" distL="0" distR="0" wp14:anchorId="72954753" wp14:editId="2313E02E">
            <wp:extent cx="6134100" cy="3200400"/>
            <wp:effectExtent l="0" t="0" r="0" b="0"/>
            <wp:docPr id="338" name="Рисунок 3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5F40231B" w14:textId="588E31A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39" w:name="_Ref230090827"/>
      <w:bookmarkStart w:id="1640" w:name="_Toc126767532"/>
      <w:r w:rsidR="0086114E">
        <w:rPr>
          <w:noProof/>
        </w:rPr>
        <w:t>244</w:t>
      </w:r>
      <w:bookmarkEnd w:id="1639"/>
      <w:r w:rsidRPr="004602F8">
        <w:rPr>
          <w:noProof/>
        </w:rPr>
        <w:fldChar w:fldCharType="end"/>
      </w:r>
      <w:r w:rsidR="00CA3543" w:rsidRPr="004602F8">
        <w:t xml:space="preserve">. ЭФ списка документов </w:t>
      </w:r>
      <w:r w:rsidR="00BC7FFB" w:rsidRPr="004602F8">
        <w:t>«</w:t>
      </w:r>
      <w:r w:rsidR="00CA3543" w:rsidRPr="004602F8">
        <w:t>Сообщение администратора</w:t>
      </w:r>
      <w:r w:rsidR="00BC7FFB" w:rsidRPr="004602F8">
        <w:t>»</w:t>
      </w:r>
      <w:bookmarkEnd w:id="1640"/>
    </w:p>
    <w:p w14:paraId="3A8FB1C7" w14:textId="77777777" w:rsidR="00CA3543" w:rsidRPr="004602F8" w:rsidRDefault="00CA3543" w:rsidP="00C9434B">
      <w:pPr>
        <w:pStyle w:val="41"/>
      </w:pPr>
      <w:bookmarkStart w:id="1641" w:name="_Toc232827320"/>
      <w:r w:rsidRPr="004602F8">
        <w:t>Доступные операции</w:t>
      </w:r>
      <w:bookmarkEnd w:id="1641"/>
    </w:p>
    <w:p w14:paraId="35A3F982"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6EA7BE60" w14:textId="77777777" w:rsidR="00CA3543" w:rsidRPr="004602F8" w:rsidRDefault="00CA3543" w:rsidP="00CA3543">
      <w:pPr>
        <w:pStyle w:val="ASFKListmark1"/>
      </w:pPr>
      <w:r w:rsidRPr="004602F8">
        <w:t>Для исходящих документов:</w:t>
      </w:r>
    </w:p>
    <w:p w14:paraId="343F5406" w14:textId="77777777" w:rsidR="00CA3543" w:rsidRPr="004602F8" w:rsidRDefault="00CA3543" w:rsidP="00CA3543">
      <w:pPr>
        <w:pStyle w:val="ASFKListmark2"/>
      </w:pPr>
      <w:r w:rsidRPr="004602F8">
        <w:t>ввод вручную;</w:t>
      </w:r>
    </w:p>
    <w:p w14:paraId="7C873A6D" w14:textId="77777777" w:rsidR="00CA3543" w:rsidRPr="004602F8" w:rsidRDefault="00CA3543" w:rsidP="00CA3543">
      <w:pPr>
        <w:pStyle w:val="ASFKListmark2"/>
      </w:pPr>
      <w:r w:rsidRPr="004602F8">
        <w:t>импорт из внешней системы;</w:t>
      </w:r>
    </w:p>
    <w:p w14:paraId="6AD9560A" w14:textId="77777777" w:rsidR="00CA3543" w:rsidRPr="004602F8" w:rsidRDefault="00CA3543" w:rsidP="00CA3543">
      <w:pPr>
        <w:pStyle w:val="ASFKListmark2"/>
      </w:pPr>
      <w:r w:rsidRPr="004602F8">
        <w:t>документарный контроль;</w:t>
      </w:r>
    </w:p>
    <w:p w14:paraId="2EC6B3F2" w14:textId="77777777" w:rsidR="00CA3543" w:rsidRPr="004602F8" w:rsidRDefault="00CA3543" w:rsidP="00CA3543">
      <w:pPr>
        <w:pStyle w:val="ASFKListmark2"/>
      </w:pPr>
      <w:r w:rsidRPr="004602F8">
        <w:t>просмотр и редактирование;</w:t>
      </w:r>
    </w:p>
    <w:p w14:paraId="17F21D90" w14:textId="77777777" w:rsidR="00CA3543" w:rsidRPr="004602F8" w:rsidRDefault="00CA3543" w:rsidP="00CA3543">
      <w:pPr>
        <w:pStyle w:val="ASFKListmark2"/>
      </w:pPr>
      <w:r w:rsidRPr="004602F8">
        <w:t>удаление;</w:t>
      </w:r>
    </w:p>
    <w:p w14:paraId="3E64DE33"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3EAD2FE8" w14:textId="77777777" w:rsidR="00CA3543" w:rsidRPr="004602F8" w:rsidRDefault="00CA3543" w:rsidP="00CA3543">
      <w:pPr>
        <w:pStyle w:val="ASFKListmark2"/>
      </w:pPr>
      <w:r w:rsidRPr="004602F8">
        <w:t>печать;</w:t>
      </w:r>
    </w:p>
    <w:p w14:paraId="1513A7E8" w14:textId="77777777" w:rsidR="00CA3543" w:rsidRPr="004602F8" w:rsidRDefault="00CA3543" w:rsidP="00CA3543">
      <w:pPr>
        <w:pStyle w:val="ASFKListmark2"/>
      </w:pPr>
      <w:r w:rsidRPr="004602F8">
        <w:t>отправка в УФК.</w:t>
      </w:r>
    </w:p>
    <w:p w14:paraId="2E1D33D8" w14:textId="77777777" w:rsidR="00CA3543" w:rsidRPr="004602F8" w:rsidRDefault="00CA3543" w:rsidP="00CA3543">
      <w:pPr>
        <w:pStyle w:val="ASFKListmark1"/>
      </w:pPr>
      <w:r w:rsidRPr="004602F8">
        <w:t>Для транзитных документов:</w:t>
      </w:r>
    </w:p>
    <w:p w14:paraId="315AA0AA" w14:textId="77777777" w:rsidR="00CA3543" w:rsidRPr="004602F8" w:rsidRDefault="00CA3543" w:rsidP="00CA3543">
      <w:pPr>
        <w:pStyle w:val="ASFKListmark2"/>
      </w:pPr>
      <w:r w:rsidRPr="004602F8">
        <w:t>просмотр;</w:t>
      </w:r>
    </w:p>
    <w:p w14:paraId="7CD26043" w14:textId="77777777" w:rsidR="00CA3543" w:rsidRPr="004602F8" w:rsidRDefault="00CA3543" w:rsidP="00CA3543">
      <w:pPr>
        <w:pStyle w:val="ASFKListmark2"/>
      </w:pPr>
      <w:r w:rsidRPr="004602F8">
        <w:t>проверка ЭП;</w:t>
      </w:r>
    </w:p>
    <w:p w14:paraId="2DC3E79F" w14:textId="77777777" w:rsidR="00CA3543" w:rsidRPr="004602F8" w:rsidRDefault="00CA3543" w:rsidP="00CA3543">
      <w:pPr>
        <w:pStyle w:val="ASFKListmark2"/>
      </w:pPr>
      <w:r w:rsidRPr="004602F8">
        <w:t>документарный контроль;</w:t>
      </w:r>
    </w:p>
    <w:p w14:paraId="4F998D36" w14:textId="77777777" w:rsidR="00CA3543" w:rsidRPr="004602F8" w:rsidRDefault="00CA3543" w:rsidP="00CA3543">
      <w:pPr>
        <w:pStyle w:val="ASFKListmark2"/>
      </w:pPr>
      <w:r w:rsidRPr="004602F8">
        <w:t>печать;</w:t>
      </w:r>
    </w:p>
    <w:p w14:paraId="50CB3146" w14:textId="77777777" w:rsidR="00CA3543" w:rsidRPr="004602F8" w:rsidRDefault="00CA3543" w:rsidP="00CA3543">
      <w:pPr>
        <w:pStyle w:val="ASFKListmark2"/>
      </w:pPr>
      <w:r w:rsidRPr="004602F8">
        <w:t>отказ;</w:t>
      </w:r>
    </w:p>
    <w:p w14:paraId="1E2E3069" w14:textId="77777777" w:rsidR="00CA3543" w:rsidRPr="004602F8" w:rsidRDefault="00CA3543" w:rsidP="00CA3543">
      <w:pPr>
        <w:pStyle w:val="ASFKListmark2"/>
      </w:pPr>
      <w:r w:rsidRPr="004602F8">
        <w:t>отправка в УФК.</w:t>
      </w:r>
    </w:p>
    <w:p w14:paraId="6D03E7C9" w14:textId="77777777" w:rsidR="00CA3543" w:rsidRPr="004602F8" w:rsidRDefault="00CA3543" w:rsidP="00C9434B">
      <w:pPr>
        <w:pStyle w:val="41"/>
      </w:pPr>
      <w:bookmarkStart w:id="1642" w:name="_Toc232827321"/>
      <w:r w:rsidRPr="004602F8">
        <w:t>Экранная форма документа</w:t>
      </w:r>
      <w:bookmarkEnd w:id="1642"/>
    </w:p>
    <w:p w14:paraId="49DFFA56" w14:textId="5CA9F9A5" w:rsidR="00CA3543" w:rsidRPr="004602F8" w:rsidRDefault="00B74E70" w:rsidP="00CA3543">
      <w:pPr>
        <w:pStyle w:val="ASFKNormal"/>
      </w:pPr>
      <w:r w:rsidRPr="004602F8">
        <w:t>ЭФ документа</w:t>
      </w:r>
      <w:r w:rsidR="00CA3543" w:rsidRPr="004602F8">
        <w:t xml:space="preserve"> </w:t>
      </w:r>
      <w:r w:rsidR="00BC7FFB" w:rsidRPr="004602F8">
        <w:t>«</w:t>
      </w:r>
      <w:r w:rsidR="00CA3543" w:rsidRPr="004602F8">
        <w:t>Сообщение администратора</w:t>
      </w:r>
      <w:r w:rsidR="00BC7FFB" w:rsidRPr="004602F8">
        <w:t>»</w:t>
      </w:r>
      <w:r w:rsidR="00CA3543" w:rsidRPr="004602F8">
        <w:t xml:space="preserve"> представлена на рисунке </w:t>
      </w:r>
      <w:r w:rsidR="00CA3543" w:rsidRPr="004602F8">
        <w:fldChar w:fldCharType="begin"/>
      </w:r>
      <w:r w:rsidR="00CA3543" w:rsidRPr="004602F8">
        <w:instrText xml:space="preserve"> REF _Ref205102183 \h  \* MERGEFORMAT </w:instrText>
      </w:r>
      <w:r w:rsidR="00CA3543" w:rsidRPr="004602F8">
        <w:fldChar w:fldCharType="separate"/>
      </w:r>
      <w:r w:rsidR="0086114E">
        <w:t>245</w:t>
      </w:r>
      <w:r w:rsidR="00CA3543" w:rsidRPr="004602F8">
        <w:fldChar w:fldCharType="end"/>
      </w:r>
      <w:r w:rsidR="00CA3543" w:rsidRPr="004602F8">
        <w:t xml:space="preserve">. Форма содержит </w:t>
      </w:r>
      <w:r w:rsidR="00A141B4" w:rsidRPr="004602F8">
        <w:t>следующие</w:t>
      </w:r>
      <w:r w:rsidR="00CA3543" w:rsidRPr="004602F8">
        <w:t xml:space="preserve"> закладки:</w:t>
      </w:r>
    </w:p>
    <w:p w14:paraId="309399DF"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2982D7AE"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B98F59F"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6138C35" w14:textId="5F953EC2" w:rsidR="00CA3543" w:rsidRPr="004602F8" w:rsidRDefault="004C00E2" w:rsidP="00BF7C50">
      <w:pPr>
        <w:pStyle w:val="ASFKFigure"/>
      </w:pPr>
      <w:r w:rsidRPr="004602F8">
        <w:rPr>
          <w:noProof/>
        </w:rPr>
        <w:lastRenderedPageBreak/>
        <w:drawing>
          <wp:inline distT="0" distB="0" distL="0" distR="0" wp14:anchorId="341F6891" wp14:editId="729880E1">
            <wp:extent cx="6134100" cy="6677025"/>
            <wp:effectExtent l="0" t="0" r="0" b="9525"/>
            <wp:docPr id="339" name="Рисунок 3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0"/>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134100" cy="6677025"/>
                    </a:xfrm>
                    <a:prstGeom prst="rect">
                      <a:avLst/>
                    </a:prstGeom>
                    <a:noFill/>
                    <a:ln>
                      <a:noFill/>
                    </a:ln>
                  </pic:spPr>
                </pic:pic>
              </a:graphicData>
            </a:graphic>
          </wp:inline>
        </w:drawing>
      </w:r>
    </w:p>
    <w:p w14:paraId="46F6B6FA" w14:textId="769AED3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43" w:name="_Ref205102183"/>
      <w:bookmarkStart w:id="1644" w:name="_Toc126767533"/>
      <w:r w:rsidR="0086114E">
        <w:rPr>
          <w:noProof/>
        </w:rPr>
        <w:t>245</w:t>
      </w:r>
      <w:bookmarkEnd w:id="1643"/>
      <w:r w:rsidRPr="004602F8">
        <w:rPr>
          <w:noProof/>
        </w:rPr>
        <w:fldChar w:fldCharType="end"/>
      </w:r>
      <w:r w:rsidR="00CA3543" w:rsidRPr="004602F8">
        <w:t xml:space="preserve">. ЭФ </w:t>
      </w:r>
      <w:r w:rsidR="00A141B4" w:rsidRPr="004602F8">
        <w:t xml:space="preserve">документа </w:t>
      </w:r>
      <w:r w:rsidR="00BC7FFB" w:rsidRPr="004602F8">
        <w:t>«</w:t>
      </w:r>
      <w:r w:rsidR="00CA3543" w:rsidRPr="004602F8">
        <w:t>Сообщение администратора</w:t>
      </w:r>
      <w:r w:rsidR="00A141B4" w:rsidRPr="004602F8">
        <w:t>»</w:t>
      </w:r>
      <w:bookmarkEnd w:id="1644"/>
    </w:p>
    <w:p w14:paraId="01D679FA" w14:textId="77777777" w:rsidR="00A141B4" w:rsidRPr="004602F8" w:rsidRDefault="00CA3543" w:rsidP="00CA3543">
      <w:pPr>
        <w:pStyle w:val="ASFKNormal"/>
      </w:pPr>
      <w:r w:rsidRPr="004602F8">
        <w:t xml:space="preserve">При импорте документа из внешней системы поля </w:t>
      </w:r>
      <w:r w:rsidR="00A141B4" w:rsidRPr="004602F8">
        <w:t>документа</w:t>
      </w:r>
      <w:r w:rsidRPr="004602F8">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w:t>
      </w:r>
      <w:r w:rsidR="00A141B4" w:rsidRPr="004602F8">
        <w:t xml:space="preserve"> </w:t>
      </w:r>
      <w:r w:rsidRPr="004602F8">
        <w:t xml:space="preserve">Для ручного ввода документа следует на ЭФ </w:t>
      </w:r>
      <w:r w:rsidR="00A141B4" w:rsidRPr="004602F8">
        <w:t>документа</w:t>
      </w:r>
      <w:r w:rsidRPr="004602F8">
        <w:t xml:space="preserve"> заполнить поля, доступные для редактирования. </w:t>
      </w:r>
    </w:p>
    <w:p w14:paraId="1C12278A" w14:textId="22723E18" w:rsidR="00CA3543" w:rsidRPr="004602F8" w:rsidRDefault="00CA3543" w:rsidP="00CA3543">
      <w:pPr>
        <w:pStyle w:val="ASFKNormal"/>
      </w:pPr>
      <w:r w:rsidRPr="004602F8">
        <w:t xml:space="preserve">Перечень полей </w:t>
      </w:r>
      <w:r w:rsidR="00A141B4" w:rsidRPr="004602F8">
        <w:t xml:space="preserve">документа «Сообщение администратора» </w:t>
      </w:r>
      <w:r w:rsidRPr="004602F8">
        <w:t>приведен в таблице </w:t>
      </w:r>
      <w:r w:rsidRPr="004602F8">
        <w:fldChar w:fldCharType="begin"/>
      </w:r>
      <w:r w:rsidRPr="004602F8">
        <w:instrText xml:space="preserve"> REF _Ref317610005 \h  \* MERGEFORMAT </w:instrText>
      </w:r>
      <w:r w:rsidRPr="004602F8">
        <w:fldChar w:fldCharType="separate"/>
      </w:r>
      <w:r w:rsidR="0086114E">
        <w:t>148</w:t>
      </w:r>
      <w:r w:rsidRPr="004602F8">
        <w:fldChar w:fldCharType="end"/>
      </w:r>
      <w:r w:rsidRPr="004602F8">
        <w:t>.</w:t>
      </w:r>
    </w:p>
    <w:p w14:paraId="7F83AA0E" w14:textId="79B973A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645" w:name="_Ref317610005"/>
      <w:bookmarkStart w:id="1646" w:name="_Toc126767040"/>
      <w:r w:rsidR="0086114E">
        <w:rPr>
          <w:noProof/>
        </w:rPr>
        <w:t>148</w:t>
      </w:r>
      <w:bookmarkEnd w:id="1645"/>
      <w:r w:rsidRPr="004602F8">
        <w:rPr>
          <w:noProof/>
        </w:rPr>
        <w:fldChar w:fldCharType="end"/>
      </w:r>
      <w:r w:rsidR="00CA3543" w:rsidRPr="004602F8">
        <w:t xml:space="preserve">. Описание полей документа </w:t>
      </w:r>
      <w:r w:rsidR="00BC7FFB" w:rsidRPr="004602F8">
        <w:t>«</w:t>
      </w:r>
      <w:r w:rsidR="00CA3543" w:rsidRPr="004602F8">
        <w:t>Сообщение администратора</w:t>
      </w:r>
      <w:r w:rsidR="00A141B4" w:rsidRPr="004602F8">
        <w:t>»</w:t>
      </w:r>
      <w:bookmarkEnd w:id="16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10"/>
        <w:gridCol w:w="6018"/>
      </w:tblGrid>
      <w:tr w:rsidR="00CA3543" w:rsidRPr="004602F8" w14:paraId="1CCAB696" w14:textId="77777777" w:rsidTr="00C32606">
        <w:trPr>
          <w:trHeight w:val="305"/>
          <w:tblHeader/>
        </w:trPr>
        <w:tc>
          <w:tcPr>
            <w:tcW w:w="187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1FD285" w14:textId="77777777" w:rsidR="00CA3543" w:rsidRPr="004602F8" w:rsidRDefault="00CA3543" w:rsidP="00CA3543">
            <w:pPr>
              <w:pStyle w:val="ASFKTableHead"/>
            </w:pPr>
            <w:r w:rsidRPr="004602F8">
              <w:t>Наименование поля</w:t>
            </w:r>
          </w:p>
        </w:tc>
        <w:tc>
          <w:tcPr>
            <w:tcW w:w="312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DC26D6" w14:textId="77777777" w:rsidR="00CA3543" w:rsidRPr="004602F8" w:rsidRDefault="00CA3543" w:rsidP="00CA3543">
            <w:pPr>
              <w:pStyle w:val="ASFKTableHead"/>
            </w:pPr>
            <w:r w:rsidRPr="004602F8">
              <w:t>Описание поля</w:t>
            </w:r>
          </w:p>
        </w:tc>
      </w:tr>
      <w:tr w:rsidR="00CA3543" w:rsidRPr="004602F8" w14:paraId="3501BB67" w14:textId="77777777" w:rsidTr="00C32606">
        <w:tc>
          <w:tcPr>
            <w:tcW w:w="1875" w:type="pct"/>
            <w:shd w:val="clear" w:color="auto" w:fill="auto"/>
          </w:tcPr>
          <w:p w14:paraId="27CB5FFA" w14:textId="77777777" w:rsidR="00CA3543" w:rsidRPr="004602F8" w:rsidRDefault="00CA3543" w:rsidP="00AC2F13">
            <w:pPr>
              <w:pStyle w:val="ASFKTablenorm"/>
              <w:ind w:left="57" w:right="57"/>
            </w:pPr>
            <w:r w:rsidRPr="004602F8">
              <w:t>Номер документа</w:t>
            </w:r>
          </w:p>
        </w:tc>
        <w:tc>
          <w:tcPr>
            <w:tcW w:w="3125" w:type="pct"/>
            <w:shd w:val="clear" w:color="auto" w:fill="auto"/>
          </w:tcPr>
          <w:p w14:paraId="402DB83C" w14:textId="77777777" w:rsidR="00CA3543" w:rsidRPr="004602F8" w:rsidRDefault="00CA3543" w:rsidP="00AC2F13">
            <w:pPr>
              <w:pStyle w:val="ASFKTablenorm"/>
              <w:ind w:left="57" w:right="57"/>
            </w:pPr>
            <w:r w:rsidRPr="004602F8">
              <w:t>Номер документа.</w:t>
            </w:r>
          </w:p>
        </w:tc>
      </w:tr>
      <w:tr w:rsidR="00CA3543" w:rsidRPr="004602F8" w14:paraId="32E35CB5" w14:textId="77777777" w:rsidTr="00C32606">
        <w:tc>
          <w:tcPr>
            <w:tcW w:w="1875" w:type="pct"/>
            <w:shd w:val="clear" w:color="auto" w:fill="auto"/>
          </w:tcPr>
          <w:p w14:paraId="1E7F1D96" w14:textId="77777777" w:rsidR="00CA3543" w:rsidRPr="004602F8" w:rsidRDefault="00CA3543" w:rsidP="00AC2F13">
            <w:pPr>
              <w:pStyle w:val="ASFKTablenorm"/>
              <w:ind w:left="57" w:right="57"/>
            </w:pPr>
            <w:r w:rsidRPr="004602F8">
              <w:lastRenderedPageBreak/>
              <w:t>Дата документа</w:t>
            </w:r>
          </w:p>
        </w:tc>
        <w:tc>
          <w:tcPr>
            <w:tcW w:w="3125" w:type="pct"/>
            <w:shd w:val="clear" w:color="auto" w:fill="auto"/>
          </w:tcPr>
          <w:p w14:paraId="0D9EBBB1" w14:textId="77777777" w:rsidR="00CA3543" w:rsidRPr="004602F8" w:rsidRDefault="00CA3543" w:rsidP="00AC2F13">
            <w:pPr>
              <w:pStyle w:val="ASFKTablenorm"/>
              <w:ind w:left="57" w:right="57"/>
            </w:pPr>
            <w:r w:rsidRPr="004602F8">
              <w:t xml:space="preserve">Дата документа. </w:t>
            </w:r>
          </w:p>
          <w:p w14:paraId="1D93319F" w14:textId="77777777" w:rsidR="00CA3543" w:rsidRPr="004602F8" w:rsidRDefault="00CA3543" w:rsidP="00AC2F13">
            <w:pPr>
              <w:pStyle w:val="ASFKTablenorm"/>
              <w:ind w:left="57" w:right="57"/>
            </w:pPr>
            <w:r w:rsidRPr="004602F8">
              <w:t>Может быть выбрана из системного календаря.</w:t>
            </w:r>
          </w:p>
        </w:tc>
      </w:tr>
      <w:tr w:rsidR="00CA3543" w:rsidRPr="004602F8" w14:paraId="6DEFB031" w14:textId="77777777" w:rsidTr="00C32606">
        <w:tc>
          <w:tcPr>
            <w:tcW w:w="1875" w:type="pct"/>
            <w:shd w:val="clear" w:color="auto" w:fill="auto"/>
          </w:tcPr>
          <w:p w14:paraId="57684B38" w14:textId="77777777" w:rsidR="00CA3543" w:rsidRPr="004602F8" w:rsidRDefault="00CA3543" w:rsidP="00AC2F13">
            <w:pPr>
              <w:pStyle w:val="ASFKTablenorm"/>
              <w:ind w:left="57" w:right="57"/>
            </w:pPr>
            <w:r w:rsidRPr="004602F8">
              <w:t>Бизнес-статус</w:t>
            </w:r>
          </w:p>
        </w:tc>
        <w:tc>
          <w:tcPr>
            <w:tcW w:w="3125" w:type="pct"/>
            <w:shd w:val="clear" w:color="auto" w:fill="auto"/>
          </w:tcPr>
          <w:p w14:paraId="571A776A" w14:textId="77777777" w:rsidR="00CA3543" w:rsidRPr="004602F8" w:rsidRDefault="00CA3543" w:rsidP="00AC2F13">
            <w:pPr>
              <w:pStyle w:val="ASFKTablenorm"/>
              <w:ind w:left="57" w:right="57"/>
            </w:pPr>
            <w:r w:rsidRPr="004602F8">
              <w:t xml:space="preserve">Код статуса документа. </w:t>
            </w:r>
          </w:p>
          <w:p w14:paraId="2D63EFB5"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33031D98" w14:textId="77777777" w:rsidTr="00C32606">
        <w:tc>
          <w:tcPr>
            <w:tcW w:w="1875" w:type="pct"/>
            <w:shd w:val="clear" w:color="auto" w:fill="auto"/>
          </w:tcPr>
          <w:p w14:paraId="1F4745E8" w14:textId="77777777" w:rsidR="00CA3543" w:rsidRPr="004602F8" w:rsidRDefault="00CA3543" w:rsidP="00AC2F13">
            <w:pPr>
              <w:pStyle w:val="ASFKTablenorm"/>
              <w:ind w:left="57" w:right="57"/>
            </w:pPr>
            <w:r w:rsidRPr="004602F8">
              <w:t>Администратор</w:t>
            </w:r>
          </w:p>
        </w:tc>
        <w:tc>
          <w:tcPr>
            <w:tcW w:w="3125" w:type="pct"/>
            <w:shd w:val="clear" w:color="auto" w:fill="auto"/>
          </w:tcPr>
          <w:p w14:paraId="0C51A3BC" w14:textId="77777777" w:rsidR="00CA3543" w:rsidRPr="004602F8" w:rsidRDefault="00CA3543" w:rsidP="00AC2F13">
            <w:pPr>
              <w:pStyle w:val="ASFKTablenorm"/>
              <w:ind w:left="57" w:right="57"/>
            </w:pPr>
            <w:r w:rsidRPr="004602F8">
              <w:t>Наименование АДБ.</w:t>
            </w:r>
          </w:p>
        </w:tc>
      </w:tr>
      <w:tr w:rsidR="00CA3543" w:rsidRPr="004602F8" w14:paraId="7859DFEA" w14:textId="77777777" w:rsidTr="00C32606">
        <w:tc>
          <w:tcPr>
            <w:tcW w:w="1875" w:type="pct"/>
            <w:shd w:val="clear" w:color="auto" w:fill="auto"/>
          </w:tcPr>
          <w:p w14:paraId="19930FD6" w14:textId="77777777" w:rsidR="00CA3543" w:rsidRPr="004602F8" w:rsidRDefault="00CA3543" w:rsidP="00AC2F13">
            <w:pPr>
              <w:pStyle w:val="ASFKTablenorm"/>
              <w:ind w:left="57" w:right="57"/>
            </w:pPr>
            <w:r w:rsidRPr="004602F8">
              <w:t>ИНН Администратора</w:t>
            </w:r>
          </w:p>
        </w:tc>
        <w:tc>
          <w:tcPr>
            <w:tcW w:w="3125" w:type="pct"/>
            <w:shd w:val="clear" w:color="auto" w:fill="auto"/>
          </w:tcPr>
          <w:p w14:paraId="39D34063" w14:textId="77777777" w:rsidR="00CA3543" w:rsidRPr="004602F8" w:rsidRDefault="00CA3543" w:rsidP="00AC2F13">
            <w:pPr>
              <w:pStyle w:val="ASFKTablenorm"/>
              <w:ind w:left="57" w:right="57"/>
            </w:pPr>
            <w:r w:rsidRPr="004602F8">
              <w:t>ИНН АДБ.</w:t>
            </w:r>
          </w:p>
        </w:tc>
      </w:tr>
      <w:tr w:rsidR="00CA3543" w:rsidRPr="004602F8" w14:paraId="06E52F62" w14:textId="77777777" w:rsidTr="00C32606">
        <w:tc>
          <w:tcPr>
            <w:tcW w:w="1875" w:type="pct"/>
            <w:shd w:val="clear" w:color="auto" w:fill="auto"/>
          </w:tcPr>
          <w:p w14:paraId="2AF01EED" w14:textId="77777777" w:rsidR="00CA3543" w:rsidRPr="004602F8" w:rsidRDefault="00CA3543" w:rsidP="00AC2F13">
            <w:pPr>
              <w:pStyle w:val="ASFKTablenorm"/>
              <w:ind w:left="57" w:right="57"/>
            </w:pPr>
            <w:r w:rsidRPr="004602F8">
              <w:t>КПП Администратора</w:t>
            </w:r>
          </w:p>
        </w:tc>
        <w:tc>
          <w:tcPr>
            <w:tcW w:w="3125" w:type="pct"/>
            <w:shd w:val="clear" w:color="auto" w:fill="auto"/>
          </w:tcPr>
          <w:p w14:paraId="58DF3AF2" w14:textId="77777777" w:rsidR="00CA3543" w:rsidRPr="004602F8" w:rsidRDefault="00CA3543" w:rsidP="00AC2F13">
            <w:pPr>
              <w:pStyle w:val="ASFKTablenorm"/>
              <w:ind w:left="57" w:right="57"/>
            </w:pPr>
            <w:r w:rsidRPr="004602F8">
              <w:t>КПП АДБ.</w:t>
            </w:r>
          </w:p>
        </w:tc>
      </w:tr>
      <w:tr w:rsidR="00CA3543" w:rsidRPr="004602F8" w14:paraId="5D8B615B" w14:textId="77777777" w:rsidTr="00C32606">
        <w:tc>
          <w:tcPr>
            <w:tcW w:w="1875" w:type="pct"/>
            <w:shd w:val="clear" w:color="auto" w:fill="auto"/>
          </w:tcPr>
          <w:p w14:paraId="2157716F" w14:textId="77777777" w:rsidR="00CA3543" w:rsidRPr="004602F8" w:rsidRDefault="00CA3543" w:rsidP="00AC2F13">
            <w:pPr>
              <w:pStyle w:val="ASFKTablenorm"/>
              <w:ind w:left="57" w:right="57"/>
            </w:pPr>
            <w:r w:rsidRPr="004602F8">
              <w:t>Орган ФК</w:t>
            </w:r>
          </w:p>
        </w:tc>
        <w:tc>
          <w:tcPr>
            <w:tcW w:w="3125" w:type="pct"/>
            <w:shd w:val="clear" w:color="auto" w:fill="auto"/>
          </w:tcPr>
          <w:p w14:paraId="32A776F5" w14:textId="77777777" w:rsidR="00CA3543" w:rsidRPr="004602F8" w:rsidRDefault="00CA3543" w:rsidP="00AC2F13">
            <w:pPr>
              <w:pStyle w:val="ASFKTablenorm"/>
              <w:ind w:left="57" w:right="57"/>
            </w:pPr>
            <w:r w:rsidRPr="004602F8">
              <w:t>Наименование ТОФК, в котором обслуживается АДБ.</w:t>
            </w:r>
          </w:p>
        </w:tc>
      </w:tr>
      <w:tr w:rsidR="00CA3543" w:rsidRPr="004602F8" w14:paraId="42DEC152" w14:textId="77777777" w:rsidTr="00C32606">
        <w:tc>
          <w:tcPr>
            <w:tcW w:w="1875" w:type="pct"/>
            <w:shd w:val="clear" w:color="auto" w:fill="auto"/>
          </w:tcPr>
          <w:p w14:paraId="4722BD6B" w14:textId="77777777" w:rsidR="00CA3543" w:rsidRPr="004602F8" w:rsidRDefault="00CA3543" w:rsidP="00AC2F13">
            <w:pPr>
              <w:pStyle w:val="ASFKTablenorm"/>
              <w:ind w:left="57" w:right="57"/>
            </w:pPr>
            <w:r w:rsidRPr="004602F8">
              <w:t>Кредитная организация</w:t>
            </w:r>
          </w:p>
        </w:tc>
        <w:tc>
          <w:tcPr>
            <w:tcW w:w="3125" w:type="pct"/>
            <w:shd w:val="clear" w:color="auto" w:fill="auto"/>
          </w:tcPr>
          <w:p w14:paraId="1AC99827" w14:textId="77777777" w:rsidR="00CA3543" w:rsidRPr="004602F8" w:rsidRDefault="00CA3543" w:rsidP="00AC2F13">
            <w:pPr>
              <w:pStyle w:val="ASFKTablenorm"/>
              <w:ind w:left="57" w:right="57"/>
            </w:pPr>
            <w:r w:rsidRPr="004602F8">
              <w:t>Наименование кредитной организации из справочника банков.</w:t>
            </w:r>
          </w:p>
        </w:tc>
      </w:tr>
      <w:tr w:rsidR="00CA3543" w:rsidRPr="004602F8" w14:paraId="23C127D1" w14:textId="77777777" w:rsidTr="00C32606">
        <w:tc>
          <w:tcPr>
            <w:tcW w:w="5000" w:type="pct"/>
            <w:gridSpan w:val="2"/>
            <w:shd w:val="clear" w:color="auto" w:fill="auto"/>
          </w:tcPr>
          <w:p w14:paraId="76AB469F" w14:textId="77777777" w:rsidR="00CA3543" w:rsidRPr="004602F8" w:rsidRDefault="00CA3543" w:rsidP="00AC2F13">
            <w:pPr>
              <w:pStyle w:val="ASFKTablenorm"/>
              <w:ind w:left="57" w:right="57"/>
            </w:pPr>
            <w:r w:rsidRPr="004602F8">
              <w:t xml:space="preserve">Закладка </w:t>
            </w:r>
            <w:r w:rsidR="00BC7FFB" w:rsidRPr="004602F8">
              <w:t>«</w:t>
            </w:r>
            <w:r w:rsidRPr="004602F8">
              <w:t>Документ</w:t>
            </w:r>
            <w:r w:rsidR="00BC7FFB" w:rsidRPr="004602F8">
              <w:t>»</w:t>
            </w:r>
            <w:r w:rsidRPr="004602F8">
              <w:t xml:space="preserve">, группа полей </w:t>
            </w:r>
            <w:r w:rsidR="00BC7FFB" w:rsidRPr="004602F8">
              <w:t>«</w:t>
            </w:r>
            <w:r w:rsidRPr="004602F8">
              <w:t>Реквизиты</w:t>
            </w:r>
            <w:r w:rsidR="00BC7FFB" w:rsidRPr="004602F8">
              <w:t>»</w:t>
            </w:r>
          </w:p>
        </w:tc>
      </w:tr>
      <w:tr w:rsidR="00CA3543" w:rsidRPr="004602F8" w14:paraId="72588EF9" w14:textId="77777777" w:rsidTr="00C32606">
        <w:tc>
          <w:tcPr>
            <w:tcW w:w="1875" w:type="pct"/>
            <w:shd w:val="clear" w:color="auto" w:fill="auto"/>
          </w:tcPr>
          <w:p w14:paraId="44213FB0" w14:textId="77777777" w:rsidR="00CA3543" w:rsidRPr="004602F8" w:rsidRDefault="00CA3543" w:rsidP="00AC2F13">
            <w:pPr>
              <w:pStyle w:val="ASFKTablenorm"/>
              <w:ind w:left="57" w:right="57"/>
            </w:pPr>
            <w:r w:rsidRPr="004602F8">
              <w:t>1 Статус плательщика (поле 101)</w:t>
            </w:r>
          </w:p>
        </w:tc>
        <w:tc>
          <w:tcPr>
            <w:tcW w:w="3125" w:type="pct"/>
            <w:shd w:val="clear" w:color="auto" w:fill="auto"/>
          </w:tcPr>
          <w:p w14:paraId="4A9516B5" w14:textId="77777777" w:rsidR="00CA3543" w:rsidRPr="004602F8" w:rsidRDefault="00CA3543" w:rsidP="00AC2F13">
            <w:pPr>
              <w:pStyle w:val="ASFKTablenorm"/>
              <w:ind w:left="57" w:right="57"/>
            </w:pPr>
            <w:r w:rsidRPr="004602F8">
              <w:t xml:space="preserve">Статус плательщика (поле 101). </w:t>
            </w:r>
          </w:p>
          <w:p w14:paraId="5494FA70" w14:textId="77777777" w:rsidR="00CA3543" w:rsidRPr="004602F8" w:rsidRDefault="00CA3543" w:rsidP="00AC2F13">
            <w:pPr>
              <w:pStyle w:val="ASFKTablenorm"/>
              <w:ind w:left="57" w:right="57"/>
            </w:pPr>
            <w:r w:rsidRPr="004602F8">
              <w:t xml:space="preserve">По умолчанию значение </w:t>
            </w:r>
            <w:r w:rsidR="00BC7FFB" w:rsidRPr="004602F8">
              <w:t>«</w:t>
            </w:r>
            <w:r w:rsidRPr="004602F8">
              <w:t>01</w:t>
            </w:r>
            <w:r w:rsidR="00BC7FFB" w:rsidRPr="004602F8">
              <w:t>»</w:t>
            </w:r>
            <w:r w:rsidRPr="004602F8">
              <w:t>.</w:t>
            </w:r>
          </w:p>
        </w:tc>
      </w:tr>
      <w:tr w:rsidR="00CA3543" w:rsidRPr="004602F8" w14:paraId="187371B0" w14:textId="77777777" w:rsidTr="00C32606">
        <w:tc>
          <w:tcPr>
            <w:tcW w:w="1875" w:type="pct"/>
            <w:shd w:val="clear" w:color="auto" w:fill="auto"/>
          </w:tcPr>
          <w:p w14:paraId="4A71E310" w14:textId="77777777" w:rsidR="00CA3543" w:rsidRPr="004602F8" w:rsidRDefault="00CA3543" w:rsidP="00AC2F13">
            <w:pPr>
              <w:pStyle w:val="ASFKTablenorm"/>
              <w:ind w:left="57" w:right="57"/>
            </w:pPr>
            <w:r w:rsidRPr="004602F8">
              <w:t>2 Сумма платежа прописью (поле 6)</w:t>
            </w:r>
          </w:p>
        </w:tc>
        <w:tc>
          <w:tcPr>
            <w:tcW w:w="3125" w:type="pct"/>
            <w:shd w:val="clear" w:color="auto" w:fill="auto"/>
          </w:tcPr>
          <w:p w14:paraId="0E20B95A" w14:textId="77777777" w:rsidR="00CA3543" w:rsidRPr="004602F8" w:rsidRDefault="00CA3543" w:rsidP="00AC2F13">
            <w:pPr>
              <w:pStyle w:val="ASFKTablenorm"/>
              <w:ind w:left="57" w:right="57"/>
            </w:pPr>
            <w:r w:rsidRPr="004602F8">
              <w:t>Сумма платежа прописью (поле 6).</w:t>
            </w:r>
          </w:p>
        </w:tc>
      </w:tr>
      <w:tr w:rsidR="00CA3543" w:rsidRPr="004602F8" w14:paraId="1184E753" w14:textId="77777777" w:rsidTr="00C32606">
        <w:tc>
          <w:tcPr>
            <w:tcW w:w="1875" w:type="pct"/>
            <w:shd w:val="clear" w:color="auto" w:fill="auto"/>
          </w:tcPr>
          <w:p w14:paraId="1FDD2510" w14:textId="77777777" w:rsidR="00CA3543" w:rsidRPr="004602F8" w:rsidRDefault="00CA3543" w:rsidP="00AC2F13">
            <w:pPr>
              <w:pStyle w:val="ASFKTablenorm"/>
              <w:ind w:left="57" w:right="57"/>
            </w:pPr>
            <w:r w:rsidRPr="004602F8">
              <w:t>3 Сумма платежа цифрами (поле 7)</w:t>
            </w:r>
          </w:p>
        </w:tc>
        <w:tc>
          <w:tcPr>
            <w:tcW w:w="3125" w:type="pct"/>
            <w:shd w:val="clear" w:color="auto" w:fill="auto"/>
          </w:tcPr>
          <w:p w14:paraId="01E38C2A" w14:textId="77777777" w:rsidR="00CA3543" w:rsidRPr="004602F8" w:rsidRDefault="00CA3543" w:rsidP="00AC2F13">
            <w:pPr>
              <w:pStyle w:val="ASFKTablenorm"/>
              <w:ind w:left="57" w:right="57"/>
            </w:pPr>
            <w:r w:rsidRPr="004602F8">
              <w:t>Сумма платежа цифрами (поле 7).</w:t>
            </w:r>
          </w:p>
        </w:tc>
      </w:tr>
      <w:tr w:rsidR="00CA3543" w:rsidRPr="004602F8" w14:paraId="4F4AD89B" w14:textId="77777777" w:rsidTr="00C32606">
        <w:tc>
          <w:tcPr>
            <w:tcW w:w="1875" w:type="pct"/>
            <w:shd w:val="clear" w:color="auto" w:fill="auto"/>
          </w:tcPr>
          <w:p w14:paraId="32AB1A3F" w14:textId="77777777" w:rsidR="00CA3543" w:rsidRPr="004602F8" w:rsidRDefault="00CA3543" w:rsidP="00AC2F13">
            <w:pPr>
              <w:pStyle w:val="ASFKTablenorm"/>
              <w:ind w:left="57" w:right="57"/>
            </w:pPr>
            <w:r w:rsidRPr="004602F8">
              <w:t>4 ИНН плательщика (поле 60)</w:t>
            </w:r>
          </w:p>
        </w:tc>
        <w:tc>
          <w:tcPr>
            <w:tcW w:w="3125" w:type="pct"/>
            <w:shd w:val="clear" w:color="auto" w:fill="auto"/>
          </w:tcPr>
          <w:p w14:paraId="691AAB1E" w14:textId="77777777" w:rsidR="00CA3543" w:rsidRPr="004602F8" w:rsidRDefault="00CA3543" w:rsidP="00AC2F13">
            <w:pPr>
              <w:pStyle w:val="ASFKTablenorm"/>
              <w:ind w:left="57" w:right="57"/>
            </w:pPr>
            <w:r w:rsidRPr="004602F8">
              <w:t xml:space="preserve">ИНН Банка России (поле 60). </w:t>
            </w:r>
          </w:p>
          <w:p w14:paraId="3F237BA2" w14:textId="77777777" w:rsidR="00CA3543" w:rsidRPr="004602F8" w:rsidRDefault="00CA3543" w:rsidP="00AC2F13">
            <w:pPr>
              <w:pStyle w:val="ASFKTablenorm"/>
              <w:ind w:left="57" w:right="57"/>
            </w:pPr>
            <w:r w:rsidRPr="004602F8">
              <w:t xml:space="preserve">По умолчанию значение </w:t>
            </w:r>
            <w:r w:rsidR="00BC7FFB" w:rsidRPr="004602F8">
              <w:t>«</w:t>
            </w:r>
            <w:r w:rsidRPr="004602F8">
              <w:t>7702235133</w:t>
            </w:r>
            <w:r w:rsidR="00BC7FFB" w:rsidRPr="004602F8">
              <w:t>»</w:t>
            </w:r>
            <w:r w:rsidRPr="004602F8">
              <w:t>.</w:t>
            </w:r>
          </w:p>
        </w:tc>
      </w:tr>
      <w:tr w:rsidR="00CA3543" w:rsidRPr="004602F8" w14:paraId="715C322F" w14:textId="77777777" w:rsidTr="00C32606">
        <w:tc>
          <w:tcPr>
            <w:tcW w:w="1875" w:type="pct"/>
            <w:shd w:val="clear" w:color="auto" w:fill="auto"/>
          </w:tcPr>
          <w:p w14:paraId="05649B96" w14:textId="77777777" w:rsidR="00CA3543" w:rsidRPr="004602F8" w:rsidRDefault="00CA3543" w:rsidP="00AC2F13">
            <w:pPr>
              <w:pStyle w:val="ASFKTablenorm"/>
              <w:ind w:left="57" w:right="57"/>
            </w:pPr>
            <w:r w:rsidRPr="004602F8">
              <w:t>5 КПП плательщика (поле 102)</w:t>
            </w:r>
          </w:p>
        </w:tc>
        <w:tc>
          <w:tcPr>
            <w:tcW w:w="3125" w:type="pct"/>
            <w:shd w:val="clear" w:color="auto" w:fill="auto"/>
          </w:tcPr>
          <w:p w14:paraId="7FB184D5" w14:textId="77777777" w:rsidR="00CA3543" w:rsidRPr="004602F8" w:rsidRDefault="00CA3543" w:rsidP="00AC2F13">
            <w:pPr>
              <w:pStyle w:val="ASFKTablenorm"/>
              <w:ind w:left="57" w:right="57"/>
            </w:pPr>
            <w:r w:rsidRPr="004602F8">
              <w:t xml:space="preserve">КПП Банка России по месту нахождения территориального учреждения Банка или Банка России (поле 102). </w:t>
            </w:r>
          </w:p>
          <w:p w14:paraId="5841DA2F" w14:textId="77777777" w:rsidR="00CA3543" w:rsidRPr="004602F8" w:rsidRDefault="00CA3543" w:rsidP="00AC2F13">
            <w:pPr>
              <w:pStyle w:val="ASFKTablenorm"/>
              <w:ind w:left="57" w:right="57"/>
            </w:pPr>
            <w:r w:rsidRPr="004602F8">
              <w:t xml:space="preserve">По умолчанию значение </w:t>
            </w:r>
            <w:r w:rsidR="00BC7FFB" w:rsidRPr="004602F8">
              <w:t>«</w:t>
            </w:r>
            <w:r w:rsidRPr="004602F8">
              <w:t>7744010001</w:t>
            </w:r>
            <w:r w:rsidR="00BC7FFB" w:rsidRPr="004602F8">
              <w:t>»</w:t>
            </w:r>
            <w:r w:rsidRPr="004602F8">
              <w:t>, может быть изменено вручную.</w:t>
            </w:r>
          </w:p>
        </w:tc>
      </w:tr>
      <w:tr w:rsidR="00CA3543" w:rsidRPr="004602F8" w14:paraId="0A4647CC" w14:textId="77777777" w:rsidTr="00C32606">
        <w:tc>
          <w:tcPr>
            <w:tcW w:w="1875" w:type="pct"/>
            <w:shd w:val="clear" w:color="auto" w:fill="auto"/>
          </w:tcPr>
          <w:p w14:paraId="78FE319A" w14:textId="77777777" w:rsidR="00CA3543" w:rsidRPr="004602F8" w:rsidRDefault="00CA3543" w:rsidP="00AC2F13">
            <w:pPr>
              <w:pStyle w:val="ASFKTablenorm"/>
              <w:ind w:left="57" w:right="57"/>
            </w:pPr>
            <w:r w:rsidRPr="004602F8">
              <w:t>6 Плательщик (поле 8)</w:t>
            </w:r>
          </w:p>
        </w:tc>
        <w:tc>
          <w:tcPr>
            <w:tcW w:w="3125" w:type="pct"/>
            <w:shd w:val="clear" w:color="auto" w:fill="auto"/>
          </w:tcPr>
          <w:p w14:paraId="4AC1DCF4" w14:textId="77777777" w:rsidR="00CA3543" w:rsidRPr="004602F8" w:rsidRDefault="00CA3543" w:rsidP="00AC2F13">
            <w:pPr>
              <w:pStyle w:val="ASFKTablenorm"/>
              <w:ind w:left="57" w:right="57"/>
            </w:pPr>
            <w:r w:rsidRPr="004602F8">
              <w:t>Наименование плательщика и в скобках наименование органа, наделенного функцией администрирования (поле 8).</w:t>
            </w:r>
          </w:p>
        </w:tc>
      </w:tr>
      <w:tr w:rsidR="00CA3543" w:rsidRPr="004602F8" w14:paraId="02109C44" w14:textId="77777777" w:rsidTr="00C32606">
        <w:tc>
          <w:tcPr>
            <w:tcW w:w="1875" w:type="pct"/>
            <w:shd w:val="clear" w:color="auto" w:fill="auto"/>
          </w:tcPr>
          <w:p w14:paraId="453D17B4" w14:textId="77777777" w:rsidR="00CA3543" w:rsidRPr="004602F8" w:rsidRDefault="00CA3543" w:rsidP="00AC2F13">
            <w:pPr>
              <w:pStyle w:val="ASFKTablenorm"/>
              <w:ind w:left="57" w:right="57"/>
            </w:pPr>
            <w:r w:rsidRPr="004602F8">
              <w:t>7 Банк плательщика (поле 10)</w:t>
            </w:r>
          </w:p>
        </w:tc>
        <w:tc>
          <w:tcPr>
            <w:tcW w:w="3125" w:type="pct"/>
            <w:shd w:val="clear" w:color="auto" w:fill="auto"/>
          </w:tcPr>
          <w:p w14:paraId="53C32FE1" w14:textId="77777777" w:rsidR="00CA3543" w:rsidRPr="004602F8" w:rsidRDefault="00CA3543" w:rsidP="00AC2F13">
            <w:pPr>
              <w:pStyle w:val="ASFKTablenorm"/>
              <w:ind w:left="57" w:right="57"/>
            </w:pPr>
            <w:r w:rsidRPr="004602F8">
              <w:t>Наименование банка плательщика (поле 10).</w:t>
            </w:r>
          </w:p>
        </w:tc>
      </w:tr>
      <w:tr w:rsidR="00CA3543" w:rsidRPr="004602F8" w14:paraId="08F962FE" w14:textId="77777777" w:rsidTr="00C32606">
        <w:tc>
          <w:tcPr>
            <w:tcW w:w="1875" w:type="pct"/>
            <w:shd w:val="clear" w:color="auto" w:fill="auto"/>
          </w:tcPr>
          <w:p w14:paraId="524781CB" w14:textId="77777777" w:rsidR="00CA3543" w:rsidRPr="004602F8" w:rsidRDefault="00CA3543" w:rsidP="00AC2F13">
            <w:pPr>
              <w:pStyle w:val="ASFKTablenorm"/>
              <w:ind w:left="57" w:right="57"/>
            </w:pPr>
            <w:r w:rsidRPr="004602F8">
              <w:t>8 Номер счета плательщика (поле 9)</w:t>
            </w:r>
          </w:p>
        </w:tc>
        <w:tc>
          <w:tcPr>
            <w:tcW w:w="3125" w:type="pct"/>
            <w:shd w:val="clear" w:color="auto" w:fill="auto"/>
          </w:tcPr>
          <w:p w14:paraId="1C4B1F38" w14:textId="77777777" w:rsidR="00CA3543" w:rsidRPr="004602F8" w:rsidRDefault="00CA3543" w:rsidP="00AC2F13">
            <w:pPr>
              <w:pStyle w:val="ASFKTablenorm"/>
              <w:ind w:left="57" w:right="57"/>
            </w:pPr>
            <w:r w:rsidRPr="004602F8">
              <w:t>Номер счета плательщика (поле 9).</w:t>
            </w:r>
          </w:p>
        </w:tc>
      </w:tr>
      <w:tr w:rsidR="00CA3543" w:rsidRPr="004602F8" w14:paraId="6C9437CD" w14:textId="77777777" w:rsidTr="00C32606">
        <w:tc>
          <w:tcPr>
            <w:tcW w:w="1875" w:type="pct"/>
            <w:shd w:val="clear" w:color="auto" w:fill="auto"/>
          </w:tcPr>
          <w:p w14:paraId="62574DDD" w14:textId="77777777" w:rsidR="00CA3543" w:rsidRPr="004602F8" w:rsidRDefault="00CA3543" w:rsidP="00AC2F13">
            <w:pPr>
              <w:pStyle w:val="ASFKTablenorm"/>
              <w:ind w:left="57" w:right="57"/>
            </w:pPr>
            <w:r w:rsidRPr="004602F8">
              <w:t>9 БИК Банка плательщика (поле 11)</w:t>
            </w:r>
          </w:p>
        </w:tc>
        <w:tc>
          <w:tcPr>
            <w:tcW w:w="3125" w:type="pct"/>
            <w:shd w:val="clear" w:color="auto" w:fill="auto"/>
          </w:tcPr>
          <w:p w14:paraId="4A52FBD7" w14:textId="77777777" w:rsidR="00CA3543" w:rsidRPr="004602F8" w:rsidRDefault="00CA3543" w:rsidP="00AC2F13">
            <w:pPr>
              <w:pStyle w:val="ASFKTablenorm"/>
              <w:ind w:left="57" w:right="57"/>
            </w:pPr>
            <w:r w:rsidRPr="004602F8">
              <w:t>БИК банка плательщика (поле 11).</w:t>
            </w:r>
          </w:p>
        </w:tc>
      </w:tr>
      <w:tr w:rsidR="00CA3543" w:rsidRPr="004602F8" w14:paraId="14E75798" w14:textId="77777777" w:rsidTr="00C32606">
        <w:tc>
          <w:tcPr>
            <w:tcW w:w="1875" w:type="pct"/>
            <w:shd w:val="clear" w:color="auto" w:fill="auto"/>
          </w:tcPr>
          <w:p w14:paraId="0D2DA55E" w14:textId="77777777" w:rsidR="00CA3543" w:rsidRPr="004602F8" w:rsidRDefault="00CA3543" w:rsidP="00AC2F13">
            <w:pPr>
              <w:pStyle w:val="ASFKTablenorm"/>
              <w:ind w:left="57" w:right="57"/>
            </w:pPr>
            <w:r w:rsidRPr="004602F8">
              <w:t>10 Номер счета банка плательщика (поле 12)</w:t>
            </w:r>
          </w:p>
        </w:tc>
        <w:tc>
          <w:tcPr>
            <w:tcW w:w="3125" w:type="pct"/>
            <w:shd w:val="clear" w:color="auto" w:fill="auto"/>
          </w:tcPr>
          <w:p w14:paraId="2B2DBE39" w14:textId="77777777" w:rsidR="00CA3543" w:rsidRPr="004602F8" w:rsidRDefault="00CA3543" w:rsidP="00AC2F13">
            <w:pPr>
              <w:pStyle w:val="ASFKTablenorm"/>
              <w:ind w:left="57" w:right="57"/>
            </w:pPr>
            <w:r w:rsidRPr="004602F8">
              <w:t>Номер счета банка плательщика (поле 12).</w:t>
            </w:r>
          </w:p>
        </w:tc>
      </w:tr>
      <w:tr w:rsidR="00CA3543" w:rsidRPr="004602F8" w14:paraId="28E86D09" w14:textId="77777777" w:rsidTr="00C32606">
        <w:tc>
          <w:tcPr>
            <w:tcW w:w="1875" w:type="pct"/>
            <w:shd w:val="clear" w:color="auto" w:fill="auto"/>
          </w:tcPr>
          <w:p w14:paraId="0A180F41" w14:textId="77777777" w:rsidR="00CA3543" w:rsidRPr="004602F8" w:rsidRDefault="00CA3543" w:rsidP="00AC2F13">
            <w:pPr>
              <w:pStyle w:val="ASFKTablenorm"/>
              <w:ind w:left="57" w:right="57"/>
            </w:pPr>
            <w:r w:rsidRPr="004602F8">
              <w:t>11 ИНН получателя (поле 6)</w:t>
            </w:r>
          </w:p>
        </w:tc>
        <w:tc>
          <w:tcPr>
            <w:tcW w:w="3125" w:type="pct"/>
            <w:shd w:val="clear" w:color="auto" w:fill="auto"/>
          </w:tcPr>
          <w:p w14:paraId="580DEA75" w14:textId="77777777" w:rsidR="00CA3543" w:rsidRPr="004602F8" w:rsidRDefault="00CA3543" w:rsidP="00AC2F13">
            <w:pPr>
              <w:pStyle w:val="ASFKTablenorm"/>
              <w:ind w:left="57" w:right="57"/>
            </w:pPr>
            <w:r w:rsidRPr="004602F8">
              <w:t>ИНН получателя (поле 6).</w:t>
            </w:r>
          </w:p>
        </w:tc>
      </w:tr>
      <w:tr w:rsidR="00CA3543" w:rsidRPr="004602F8" w14:paraId="043848EB" w14:textId="77777777" w:rsidTr="00C32606">
        <w:tc>
          <w:tcPr>
            <w:tcW w:w="1875" w:type="pct"/>
            <w:shd w:val="clear" w:color="auto" w:fill="auto"/>
          </w:tcPr>
          <w:p w14:paraId="77ABC6A3" w14:textId="77777777" w:rsidR="00CA3543" w:rsidRPr="004602F8" w:rsidRDefault="00CA3543" w:rsidP="00AC2F13">
            <w:pPr>
              <w:pStyle w:val="ASFKTablenorm"/>
              <w:ind w:left="57" w:right="57"/>
            </w:pPr>
            <w:r w:rsidRPr="004602F8">
              <w:t>12 КПП получателя (поле 103)</w:t>
            </w:r>
          </w:p>
        </w:tc>
        <w:tc>
          <w:tcPr>
            <w:tcW w:w="3125" w:type="pct"/>
            <w:shd w:val="clear" w:color="auto" w:fill="auto"/>
          </w:tcPr>
          <w:p w14:paraId="13F0494A" w14:textId="77777777" w:rsidR="00CA3543" w:rsidRPr="004602F8" w:rsidRDefault="00CA3543" w:rsidP="00AC2F13">
            <w:pPr>
              <w:pStyle w:val="ASFKTablenorm"/>
              <w:ind w:left="57" w:right="57"/>
            </w:pPr>
            <w:r w:rsidRPr="004602F8">
              <w:t>КПП получателя (поле 103).</w:t>
            </w:r>
          </w:p>
        </w:tc>
      </w:tr>
      <w:tr w:rsidR="00CA3543" w:rsidRPr="004602F8" w14:paraId="0677B70A" w14:textId="77777777" w:rsidTr="00C32606">
        <w:tc>
          <w:tcPr>
            <w:tcW w:w="1875" w:type="pct"/>
            <w:shd w:val="clear" w:color="auto" w:fill="auto"/>
          </w:tcPr>
          <w:p w14:paraId="7E521936" w14:textId="77777777" w:rsidR="00CA3543" w:rsidRPr="004602F8" w:rsidRDefault="00CA3543" w:rsidP="00AC2F13">
            <w:pPr>
              <w:pStyle w:val="ASFKTablenorm"/>
              <w:ind w:left="57" w:right="57"/>
            </w:pPr>
            <w:r w:rsidRPr="004602F8">
              <w:t>13 Наименование получателя (поле 16)</w:t>
            </w:r>
          </w:p>
        </w:tc>
        <w:tc>
          <w:tcPr>
            <w:tcW w:w="3125" w:type="pct"/>
            <w:shd w:val="clear" w:color="auto" w:fill="auto"/>
          </w:tcPr>
          <w:p w14:paraId="2E9E3583" w14:textId="77777777" w:rsidR="00CA3543" w:rsidRPr="004602F8" w:rsidRDefault="00CA3543" w:rsidP="00AC2F13">
            <w:pPr>
              <w:pStyle w:val="ASFKTablenorm"/>
              <w:ind w:left="57" w:right="57"/>
            </w:pPr>
            <w:r w:rsidRPr="004602F8">
              <w:t>Наименование получателя (поле 16).</w:t>
            </w:r>
          </w:p>
        </w:tc>
      </w:tr>
      <w:tr w:rsidR="00CA3543" w:rsidRPr="004602F8" w14:paraId="0AED4B27" w14:textId="77777777" w:rsidTr="00C32606">
        <w:tc>
          <w:tcPr>
            <w:tcW w:w="1875" w:type="pct"/>
            <w:shd w:val="clear" w:color="auto" w:fill="auto"/>
          </w:tcPr>
          <w:p w14:paraId="39B5A2F2" w14:textId="77777777" w:rsidR="00CA3543" w:rsidRPr="004602F8" w:rsidRDefault="00CA3543" w:rsidP="00AC2F13">
            <w:pPr>
              <w:pStyle w:val="ASFKTablenorm"/>
              <w:ind w:left="57" w:right="57"/>
            </w:pPr>
            <w:r w:rsidRPr="004602F8">
              <w:t>14 Банк получателя (поле 13)</w:t>
            </w:r>
          </w:p>
        </w:tc>
        <w:tc>
          <w:tcPr>
            <w:tcW w:w="3125" w:type="pct"/>
            <w:shd w:val="clear" w:color="auto" w:fill="auto"/>
          </w:tcPr>
          <w:p w14:paraId="0838ED1E" w14:textId="77777777" w:rsidR="00CA3543" w:rsidRPr="004602F8" w:rsidRDefault="00CA3543" w:rsidP="00AC2F13">
            <w:pPr>
              <w:pStyle w:val="ASFKTablenorm"/>
              <w:ind w:left="57" w:right="57"/>
            </w:pPr>
            <w:r w:rsidRPr="004602F8">
              <w:t>Наименование банка получателя (поле 13).</w:t>
            </w:r>
          </w:p>
        </w:tc>
      </w:tr>
      <w:tr w:rsidR="00CA3543" w:rsidRPr="004602F8" w14:paraId="05EDC3DF" w14:textId="77777777" w:rsidTr="00C32606">
        <w:tc>
          <w:tcPr>
            <w:tcW w:w="1875" w:type="pct"/>
            <w:shd w:val="clear" w:color="auto" w:fill="auto"/>
          </w:tcPr>
          <w:p w14:paraId="4C68D3EF" w14:textId="77777777" w:rsidR="00CA3543" w:rsidRPr="004602F8" w:rsidRDefault="00CA3543" w:rsidP="00AC2F13">
            <w:pPr>
              <w:pStyle w:val="ASFKTablenorm"/>
              <w:ind w:left="57" w:right="57"/>
            </w:pPr>
            <w:r w:rsidRPr="004602F8">
              <w:t>15 Номер счета получателя (поле 17)</w:t>
            </w:r>
          </w:p>
        </w:tc>
        <w:tc>
          <w:tcPr>
            <w:tcW w:w="3125" w:type="pct"/>
            <w:shd w:val="clear" w:color="auto" w:fill="auto"/>
          </w:tcPr>
          <w:p w14:paraId="6C975D93" w14:textId="77777777" w:rsidR="00CA3543" w:rsidRPr="004602F8" w:rsidRDefault="00CA3543" w:rsidP="00AC2F13">
            <w:pPr>
              <w:pStyle w:val="ASFKTablenorm"/>
              <w:ind w:left="57" w:right="57"/>
            </w:pPr>
            <w:r w:rsidRPr="004602F8">
              <w:t>Номер счета получателя (поле 17).</w:t>
            </w:r>
          </w:p>
        </w:tc>
      </w:tr>
      <w:tr w:rsidR="00CA3543" w:rsidRPr="004602F8" w14:paraId="30258E0D" w14:textId="77777777" w:rsidTr="00C32606">
        <w:tc>
          <w:tcPr>
            <w:tcW w:w="1875" w:type="pct"/>
            <w:shd w:val="clear" w:color="auto" w:fill="auto"/>
          </w:tcPr>
          <w:p w14:paraId="0D7FF20B" w14:textId="77777777" w:rsidR="00CA3543" w:rsidRPr="004602F8" w:rsidRDefault="00CA3543" w:rsidP="00AC2F13">
            <w:pPr>
              <w:pStyle w:val="ASFKTablenorm"/>
              <w:ind w:left="57" w:right="57"/>
            </w:pPr>
            <w:r w:rsidRPr="004602F8">
              <w:t>16 БИК банка получателя (поле 14)</w:t>
            </w:r>
          </w:p>
        </w:tc>
        <w:tc>
          <w:tcPr>
            <w:tcW w:w="3125" w:type="pct"/>
            <w:shd w:val="clear" w:color="auto" w:fill="auto"/>
          </w:tcPr>
          <w:p w14:paraId="00755409" w14:textId="77777777" w:rsidR="00CA3543" w:rsidRPr="004602F8" w:rsidRDefault="00CA3543" w:rsidP="00AC2F13">
            <w:pPr>
              <w:pStyle w:val="ASFKTablenorm"/>
              <w:ind w:left="57" w:right="57"/>
            </w:pPr>
            <w:r w:rsidRPr="004602F8">
              <w:t>БИК банка получателя (поле 14).</w:t>
            </w:r>
          </w:p>
        </w:tc>
      </w:tr>
      <w:tr w:rsidR="00CA3543" w:rsidRPr="004602F8" w14:paraId="6C693C2D" w14:textId="77777777" w:rsidTr="00C32606">
        <w:tc>
          <w:tcPr>
            <w:tcW w:w="1875" w:type="pct"/>
            <w:shd w:val="clear" w:color="auto" w:fill="auto"/>
          </w:tcPr>
          <w:p w14:paraId="2BC745B8" w14:textId="77777777" w:rsidR="00CA3543" w:rsidRPr="004602F8" w:rsidRDefault="00CA3543" w:rsidP="00AC2F13">
            <w:pPr>
              <w:pStyle w:val="ASFKTablenorm"/>
              <w:ind w:left="57" w:right="57"/>
            </w:pPr>
            <w:r w:rsidRPr="004602F8">
              <w:t>17 Номер счета банка получателя (поле 15)</w:t>
            </w:r>
          </w:p>
        </w:tc>
        <w:tc>
          <w:tcPr>
            <w:tcW w:w="3125" w:type="pct"/>
            <w:shd w:val="clear" w:color="auto" w:fill="auto"/>
          </w:tcPr>
          <w:p w14:paraId="16CA5D47" w14:textId="77777777" w:rsidR="00CA3543" w:rsidRPr="004602F8" w:rsidRDefault="00CA3543" w:rsidP="00AC2F13">
            <w:pPr>
              <w:pStyle w:val="ASFKTablenorm"/>
              <w:ind w:left="57" w:right="57"/>
            </w:pPr>
            <w:r w:rsidRPr="004602F8">
              <w:t>Номер счета банка получателя (поле 15).</w:t>
            </w:r>
          </w:p>
        </w:tc>
      </w:tr>
      <w:tr w:rsidR="00CA3543" w:rsidRPr="004602F8" w14:paraId="5BB669F7" w14:textId="77777777" w:rsidTr="00C32606">
        <w:tc>
          <w:tcPr>
            <w:tcW w:w="1875" w:type="pct"/>
            <w:shd w:val="clear" w:color="auto" w:fill="auto"/>
          </w:tcPr>
          <w:p w14:paraId="1C368891" w14:textId="77777777" w:rsidR="00CA3543" w:rsidRPr="004602F8" w:rsidRDefault="00CA3543" w:rsidP="00AC2F13">
            <w:pPr>
              <w:pStyle w:val="ASFKTablenorm"/>
              <w:ind w:left="57" w:right="57"/>
            </w:pPr>
            <w:r w:rsidRPr="004602F8">
              <w:lastRenderedPageBreak/>
              <w:t>18 Вид операции (поле 18)</w:t>
            </w:r>
          </w:p>
        </w:tc>
        <w:tc>
          <w:tcPr>
            <w:tcW w:w="3125" w:type="pct"/>
            <w:shd w:val="clear" w:color="auto" w:fill="auto"/>
          </w:tcPr>
          <w:p w14:paraId="7321E86E" w14:textId="77777777" w:rsidR="00CA3543" w:rsidRPr="004602F8" w:rsidRDefault="00CA3543" w:rsidP="00AC2F13">
            <w:pPr>
              <w:pStyle w:val="ASFKTablenorm"/>
              <w:ind w:left="57" w:right="57"/>
            </w:pPr>
            <w:r w:rsidRPr="004602F8">
              <w:t xml:space="preserve">Вид операции (поле 18). </w:t>
            </w:r>
          </w:p>
          <w:p w14:paraId="76DEC848" w14:textId="77777777" w:rsidR="00CA3543" w:rsidRPr="004602F8" w:rsidRDefault="00CA3543" w:rsidP="00AC2F13">
            <w:pPr>
              <w:pStyle w:val="ASFKTablenorm"/>
              <w:ind w:left="57" w:right="57"/>
            </w:pPr>
            <w:r w:rsidRPr="004602F8">
              <w:t xml:space="preserve">По умолчанию принимает значение </w:t>
            </w:r>
            <w:r w:rsidR="00BC7FFB" w:rsidRPr="004602F8">
              <w:t>«</w:t>
            </w:r>
            <w:r w:rsidRPr="004602F8">
              <w:t>01</w:t>
            </w:r>
            <w:r w:rsidR="00BC7FFB" w:rsidRPr="004602F8">
              <w:t>»</w:t>
            </w:r>
            <w:r w:rsidRPr="004602F8">
              <w:t>.</w:t>
            </w:r>
          </w:p>
        </w:tc>
      </w:tr>
      <w:tr w:rsidR="00CA3543" w:rsidRPr="004602F8" w14:paraId="1EB8D452" w14:textId="77777777" w:rsidTr="00C32606">
        <w:tc>
          <w:tcPr>
            <w:tcW w:w="1875" w:type="pct"/>
            <w:shd w:val="clear" w:color="auto" w:fill="auto"/>
          </w:tcPr>
          <w:p w14:paraId="000C13A8" w14:textId="77777777" w:rsidR="00CA3543" w:rsidRPr="004602F8" w:rsidRDefault="00CA3543" w:rsidP="00AC2F13">
            <w:pPr>
              <w:pStyle w:val="ASFKTablenorm"/>
              <w:ind w:left="57" w:right="57"/>
            </w:pPr>
            <w:r w:rsidRPr="004602F8">
              <w:t>19 Очередность платежа (поле 21)</w:t>
            </w:r>
          </w:p>
        </w:tc>
        <w:tc>
          <w:tcPr>
            <w:tcW w:w="3125" w:type="pct"/>
            <w:shd w:val="clear" w:color="auto" w:fill="auto"/>
          </w:tcPr>
          <w:p w14:paraId="6A5ACF39" w14:textId="77777777" w:rsidR="00CA3543" w:rsidRPr="004602F8" w:rsidRDefault="00CA3543" w:rsidP="00AC2F13">
            <w:pPr>
              <w:pStyle w:val="ASFKTablenorm"/>
              <w:ind w:left="57" w:right="57"/>
            </w:pPr>
            <w:r w:rsidRPr="004602F8">
              <w:t xml:space="preserve">Очередность платежа (поле 21). </w:t>
            </w:r>
          </w:p>
          <w:p w14:paraId="38CCAA94" w14:textId="77777777" w:rsidR="00CA3543" w:rsidRPr="004602F8" w:rsidRDefault="00CA3543" w:rsidP="00AC2F13">
            <w:pPr>
              <w:pStyle w:val="ASFKTablenorm"/>
              <w:ind w:left="57" w:right="57"/>
            </w:pPr>
            <w:r w:rsidRPr="004602F8">
              <w:t xml:space="preserve">По умолчанию принимает значение </w:t>
            </w:r>
            <w:r w:rsidR="00BC7FFB" w:rsidRPr="004602F8">
              <w:t>«</w:t>
            </w:r>
            <w:r w:rsidRPr="004602F8">
              <w:t>3</w:t>
            </w:r>
            <w:r w:rsidR="00BC7FFB" w:rsidRPr="004602F8">
              <w:t>»</w:t>
            </w:r>
            <w:r w:rsidRPr="004602F8">
              <w:t>.</w:t>
            </w:r>
          </w:p>
        </w:tc>
      </w:tr>
      <w:tr w:rsidR="00CA3543" w:rsidRPr="004602F8" w14:paraId="13AC10A0" w14:textId="77777777" w:rsidTr="00C32606">
        <w:tc>
          <w:tcPr>
            <w:tcW w:w="1875" w:type="pct"/>
            <w:shd w:val="clear" w:color="auto" w:fill="auto"/>
          </w:tcPr>
          <w:p w14:paraId="33B61E7D" w14:textId="77777777" w:rsidR="00CA3543" w:rsidRPr="004602F8" w:rsidRDefault="00CA3543" w:rsidP="00AC2F13">
            <w:pPr>
              <w:pStyle w:val="ASFKTablenorm"/>
              <w:ind w:left="57" w:right="57"/>
            </w:pPr>
            <w:r w:rsidRPr="004602F8">
              <w:t>20 Код бюджетной классификации (поле 104)</w:t>
            </w:r>
          </w:p>
        </w:tc>
        <w:tc>
          <w:tcPr>
            <w:tcW w:w="3125" w:type="pct"/>
            <w:shd w:val="clear" w:color="auto" w:fill="auto"/>
          </w:tcPr>
          <w:p w14:paraId="6CBC6CEF" w14:textId="77777777" w:rsidR="00CA3543" w:rsidRPr="004602F8" w:rsidRDefault="00CA3543" w:rsidP="00AC2F13">
            <w:pPr>
              <w:pStyle w:val="ASFKTablenorm"/>
              <w:ind w:left="57" w:right="57"/>
            </w:pPr>
            <w:r w:rsidRPr="004602F8">
              <w:t>Код бюджетной классификации (поле 104).</w:t>
            </w:r>
          </w:p>
        </w:tc>
      </w:tr>
      <w:tr w:rsidR="00CA3543" w:rsidRPr="004602F8" w14:paraId="4011685C" w14:textId="77777777" w:rsidTr="00C32606">
        <w:tc>
          <w:tcPr>
            <w:tcW w:w="1875" w:type="pct"/>
            <w:shd w:val="clear" w:color="auto" w:fill="auto"/>
          </w:tcPr>
          <w:p w14:paraId="4B069115" w14:textId="77777777" w:rsidR="00CA3543" w:rsidRPr="004602F8" w:rsidRDefault="00CA3543" w:rsidP="00AC2F13">
            <w:pPr>
              <w:pStyle w:val="ASFKTablenorm"/>
              <w:ind w:left="57" w:right="57"/>
            </w:pPr>
            <w:r w:rsidRPr="004602F8">
              <w:t>21 Код ОКАТО (поле 105)</w:t>
            </w:r>
          </w:p>
        </w:tc>
        <w:tc>
          <w:tcPr>
            <w:tcW w:w="3125" w:type="pct"/>
            <w:shd w:val="clear" w:color="auto" w:fill="auto"/>
          </w:tcPr>
          <w:p w14:paraId="55F8ACFE" w14:textId="77777777" w:rsidR="00CA3543" w:rsidRPr="004602F8" w:rsidRDefault="00CA3543" w:rsidP="00AC2F13">
            <w:pPr>
              <w:pStyle w:val="ASFKTablenorm"/>
              <w:ind w:left="57" w:right="57"/>
            </w:pPr>
            <w:r w:rsidRPr="004602F8">
              <w:t>Код ОКАТО (поле 105).</w:t>
            </w:r>
          </w:p>
        </w:tc>
      </w:tr>
      <w:tr w:rsidR="00CA3543" w:rsidRPr="004602F8" w14:paraId="3F9A7451" w14:textId="77777777" w:rsidTr="00C32606">
        <w:tc>
          <w:tcPr>
            <w:tcW w:w="1875" w:type="pct"/>
            <w:shd w:val="clear" w:color="auto" w:fill="auto"/>
          </w:tcPr>
          <w:p w14:paraId="76DD7453" w14:textId="77777777" w:rsidR="00CA3543" w:rsidRPr="004602F8" w:rsidRDefault="00CA3543" w:rsidP="00AC2F13">
            <w:pPr>
              <w:pStyle w:val="ASFKTablenorm"/>
              <w:ind w:left="57" w:right="57"/>
            </w:pPr>
            <w:r w:rsidRPr="004602F8">
              <w:t>22 Основание платежа (поле 106)</w:t>
            </w:r>
          </w:p>
        </w:tc>
        <w:tc>
          <w:tcPr>
            <w:tcW w:w="3125" w:type="pct"/>
            <w:shd w:val="clear" w:color="auto" w:fill="auto"/>
          </w:tcPr>
          <w:p w14:paraId="28C48B5D" w14:textId="77777777" w:rsidR="00CA3543" w:rsidRPr="004602F8" w:rsidRDefault="00CA3543" w:rsidP="00AC2F13">
            <w:pPr>
              <w:pStyle w:val="ASFKTablenorm"/>
              <w:ind w:left="57" w:right="57"/>
            </w:pPr>
            <w:r w:rsidRPr="004602F8">
              <w:t xml:space="preserve">Основание платежа (поле 106). </w:t>
            </w:r>
          </w:p>
          <w:p w14:paraId="17234854" w14:textId="77777777" w:rsidR="00CA3543" w:rsidRPr="004602F8" w:rsidRDefault="00CA3543" w:rsidP="00AC2F13">
            <w:pPr>
              <w:pStyle w:val="ASFKTablenorm"/>
              <w:ind w:left="57" w:right="57"/>
            </w:pPr>
            <w:r w:rsidRPr="004602F8">
              <w:t xml:space="preserve">Значение по умолчанию – </w:t>
            </w:r>
            <w:r w:rsidR="00BC7FFB" w:rsidRPr="004602F8">
              <w:t>«</w:t>
            </w:r>
            <w:r w:rsidRPr="004602F8">
              <w:t>0</w:t>
            </w:r>
            <w:r w:rsidR="00BC7FFB" w:rsidRPr="004602F8">
              <w:t>»</w:t>
            </w:r>
            <w:r w:rsidRPr="004602F8">
              <w:t>.</w:t>
            </w:r>
          </w:p>
        </w:tc>
      </w:tr>
      <w:tr w:rsidR="00CA3543" w:rsidRPr="004602F8" w14:paraId="0D82A582" w14:textId="77777777" w:rsidTr="00C32606">
        <w:tc>
          <w:tcPr>
            <w:tcW w:w="1875" w:type="pct"/>
            <w:shd w:val="clear" w:color="auto" w:fill="auto"/>
          </w:tcPr>
          <w:p w14:paraId="236D0AF0" w14:textId="77777777" w:rsidR="00CA3543" w:rsidRPr="004602F8" w:rsidRDefault="00CA3543" w:rsidP="00AC2F13">
            <w:pPr>
              <w:pStyle w:val="ASFKTablenorm"/>
              <w:ind w:left="57" w:right="57"/>
            </w:pPr>
            <w:r w:rsidRPr="004602F8">
              <w:t>23 Налоговый период</w:t>
            </w:r>
          </w:p>
        </w:tc>
        <w:tc>
          <w:tcPr>
            <w:tcW w:w="3125" w:type="pct"/>
            <w:shd w:val="clear" w:color="auto" w:fill="auto"/>
          </w:tcPr>
          <w:p w14:paraId="294965EA" w14:textId="77777777" w:rsidR="00CA3543" w:rsidRPr="004602F8" w:rsidRDefault="00CA3543" w:rsidP="00AC2F13">
            <w:pPr>
              <w:pStyle w:val="ASFKTablenorm"/>
              <w:ind w:left="57" w:right="57"/>
            </w:pPr>
            <w:r w:rsidRPr="004602F8">
              <w:t xml:space="preserve">Налоговый период. </w:t>
            </w:r>
          </w:p>
          <w:p w14:paraId="7FD79BD8" w14:textId="77777777" w:rsidR="00CA3543" w:rsidRPr="004602F8" w:rsidRDefault="00CA3543" w:rsidP="00AC2F13">
            <w:pPr>
              <w:pStyle w:val="ASFKTablenorm"/>
              <w:ind w:left="57" w:right="57"/>
            </w:pPr>
            <w:r w:rsidRPr="004602F8">
              <w:t xml:space="preserve">Значение по умолчанию – </w:t>
            </w:r>
            <w:r w:rsidR="00BC7FFB" w:rsidRPr="004602F8">
              <w:t>«</w:t>
            </w:r>
            <w:r w:rsidRPr="004602F8">
              <w:t>0</w:t>
            </w:r>
            <w:r w:rsidR="00BC7FFB" w:rsidRPr="004602F8">
              <w:t>»</w:t>
            </w:r>
            <w:r w:rsidRPr="004602F8">
              <w:t>.</w:t>
            </w:r>
          </w:p>
        </w:tc>
      </w:tr>
      <w:tr w:rsidR="00CA3543" w:rsidRPr="004602F8" w14:paraId="5B3BADA3" w14:textId="77777777" w:rsidTr="00C32606">
        <w:tc>
          <w:tcPr>
            <w:tcW w:w="1875" w:type="pct"/>
            <w:shd w:val="clear" w:color="auto" w:fill="auto"/>
          </w:tcPr>
          <w:p w14:paraId="68141F67" w14:textId="77777777" w:rsidR="00CA3543" w:rsidRPr="004602F8" w:rsidRDefault="00CA3543" w:rsidP="00AC2F13">
            <w:pPr>
              <w:pStyle w:val="ASFKTablenorm"/>
              <w:ind w:left="57" w:right="57"/>
            </w:pPr>
            <w:r w:rsidRPr="004602F8">
              <w:t>24 Тип платежа (поле 110)</w:t>
            </w:r>
          </w:p>
        </w:tc>
        <w:tc>
          <w:tcPr>
            <w:tcW w:w="3125" w:type="pct"/>
            <w:shd w:val="clear" w:color="auto" w:fill="auto"/>
          </w:tcPr>
          <w:p w14:paraId="67058E94" w14:textId="77777777" w:rsidR="00CA3543" w:rsidRPr="004602F8" w:rsidRDefault="00CA3543" w:rsidP="00AC2F13">
            <w:pPr>
              <w:pStyle w:val="ASFKTablenorm"/>
              <w:ind w:left="57" w:right="57"/>
            </w:pPr>
            <w:r w:rsidRPr="004602F8">
              <w:t>Тип платежа (поле 110) выбором из раскрывающегося списка.</w:t>
            </w:r>
          </w:p>
        </w:tc>
      </w:tr>
      <w:tr w:rsidR="00CA3543" w:rsidRPr="004602F8" w14:paraId="1E047306" w14:textId="77777777" w:rsidTr="00C32606">
        <w:tc>
          <w:tcPr>
            <w:tcW w:w="1875" w:type="pct"/>
            <w:shd w:val="clear" w:color="auto" w:fill="auto"/>
          </w:tcPr>
          <w:p w14:paraId="1B81394F" w14:textId="77777777" w:rsidR="00CA3543" w:rsidRPr="004602F8" w:rsidRDefault="00CA3543" w:rsidP="00AC2F13">
            <w:pPr>
              <w:pStyle w:val="ASFKTablenorm"/>
              <w:ind w:left="57" w:right="57"/>
            </w:pPr>
            <w:r w:rsidRPr="004602F8">
              <w:t>25 Назначение платежа (поле 110)</w:t>
            </w:r>
          </w:p>
        </w:tc>
        <w:tc>
          <w:tcPr>
            <w:tcW w:w="3125" w:type="pct"/>
            <w:shd w:val="clear" w:color="auto" w:fill="auto"/>
          </w:tcPr>
          <w:p w14:paraId="47803F2D" w14:textId="77777777" w:rsidR="00CA3543" w:rsidRPr="004602F8" w:rsidRDefault="00CA3543" w:rsidP="00AC2F13">
            <w:pPr>
              <w:pStyle w:val="ASFKTablenorm"/>
              <w:ind w:left="57" w:right="57"/>
            </w:pPr>
            <w:r w:rsidRPr="004602F8">
              <w:t>Назначение платежа (поле 110).</w:t>
            </w:r>
          </w:p>
        </w:tc>
      </w:tr>
      <w:tr w:rsidR="00CA3543" w:rsidRPr="004602F8" w14:paraId="1B209F7B" w14:textId="77777777" w:rsidTr="00C32606">
        <w:tc>
          <w:tcPr>
            <w:tcW w:w="5000" w:type="pct"/>
            <w:gridSpan w:val="2"/>
            <w:shd w:val="clear" w:color="auto" w:fill="auto"/>
          </w:tcPr>
          <w:p w14:paraId="2BBD6035" w14:textId="77777777" w:rsidR="00CA3543" w:rsidRPr="004602F8" w:rsidRDefault="00CA3543" w:rsidP="00AC2F13">
            <w:pPr>
              <w:pStyle w:val="ASFKTablenorm"/>
              <w:ind w:left="57" w:right="57"/>
            </w:pPr>
            <w:r w:rsidRPr="004602F8">
              <w:t>Поля без группы</w:t>
            </w:r>
          </w:p>
        </w:tc>
      </w:tr>
      <w:tr w:rsidR="00CA3543" w:rsidRPr="004602F8" w14:paraId="090EC3A5" w14:textId="77777777" w:rsidTr="00C32606">
        <w:tc>
          <w:tcPr>
            <w:tcW w:w="1875" w:type="pct"/>
            <w:shd w:val="clear" w:color="auto" w:fill="auto"/>
          </w:tcPr>
          <w:p w14:paraId="4D92FD70" w14:textId="77777777" w:rsidR="00CA3543" w:rsidRPr="004602F8" w:rsidRDefault="00CA3543" w:rsidP="00AC2F13">
            <w:pPr>
              <w:pStyle w:val="ASFKTablenorm"/>
              <w:ind w:left="57" w:right="57"/>
            </w:pPr>
            <w:r w:rsidRPr="004602F8">
              <w:t>Наименование должности</w:t>
            </w:r>
          </w:p>
        </w:tc>
        <w:tc>
          <w:tcPr>
            <w:tcW w:w="3125" w:type="pct"/>
            <w:shd w:val="clear" w:color="auto" w:fill="auto"/>
          </w:tcPr>
          <w:p w14:paraId="1B117DAB" w14:textId="77777777" w:rsidR="00CA3543" w:rsidRPr="004602F8" w:rsidRDefault="00CA3543" w:rsidP="00AC2F13">
            <w:pPr>
              <w:pStyle w:val="ASFKTablenorm"/>
              <w:ind w:left="57" w:right="57"/>
            </w:pPr>
            <w:r w:rsidRPr="004602F8">
              <w:t>Наименование должности должностного лица территориального учреждения Банка России, обладающего правом первой подписи.</w:t>
            </w:r>
          </w:p>
        </w:tc>
      </w:tr>
      <w:tr w:rsidR="00CA3543" w:rsidRPr="004602F8" w14:paraId="5AEEE5A6" w14:textId="77777777" w:rsidTr="00C32606">
        <w:tc>
          <w:tcPr>
            <w:tcW w:w="1875" w:type="pct"/>
            <w:shd w:val="clear" w:color="auto" w:fill="auto"/>
          </w:tcPr>
          <w:p w14:paraId="16743F1A" w14:textId="77777777" w:rsidR="00CA3543" w:rsidRPr="004602F8" w:rsidRDefault="00CA3543" w:rsidP="00AC2F13">
            <w:pPr>
              <w:pStyle w:val="ASFKTablenorm"/>
              <w:ind w:left="57" w:right="57"/>
            </w:pPr>
            <w:r w:rsidRPr="004602F8">
              <w:t>Ф.И.О.</w:t>
            </w:r>
          </w:p>
        </w:tc>
        <w:tc>
          <w:tcPr>
            <w:tcW w:w="3125" w:type="pct"/>
            <w:shd w:val="clear" w:color="auto" w:fill="auto"/>
          </w:tcPr>
          <w:p w14:paraId="04A577BB" w14:textId="77777777" w:rsidR="00CA3543" w:rsidRPr="004602F8" w:rsidRDefault="00CA3543" w:rsidP="00AC2F13">
            <w:pPr>
              <w:pStyle w:val="ASFKTablenorm"/>
              <w:ind w:left="57" w:right="57"/>
            </w:pPr>
            <w:r w:rsidRPr="004602F8">
              <w:t>Фамилия, имя, отчество должностного лица территориального учреждения Банка России, обладающего правом первой подписи.</w:t>
            </w:r>
          </w:p>
        </w:tc>
      </w:tr>
      <w:tr w:rsidR="00CA3543" w:rsidRPr="004602F8" w14:paraId="209B51B5" w14:textId="77777777" w:rsidTr="00C32606">
        <w:tc>
          <w:tcPr>
            <w:tcW w:w="1875" w:type="pct"/>
            <w:shd w:val="clear" w:color="auto" w:fill="auto"/>
          </w:tcPr>
          <w:p w14:paraId="19ECEB4C" w14:textId="77777777" w:rsidR="00CA3543" w:rsidRPr="004602F8" w:rsidRDefault="00CA3543" w:rsidP="00AC2F13">
            <w:pPr>
              <w:pStyle w:val="ASFKTablenorm"/>
              <w:ind w:left="57" w:right="57"/>
            </w:pPr>
            <w:r w:rsidRPr="004602F8">
              <w:t>Наименование должности</w:t>
            </w:r>
          </w:p>
        </w:tc>
        <w:tc>
          <w:tcPr>
            <w:tcW w:w="3125" w:type="pct"/>
            <w:shd w:val="clear" w:color="auto" w:fill="auto"/>
          </w:tcPr>
          <w:p w14:paraId="310B7BDB" w14:textId="77777777" w:rsidR="00CA3543" w:rsidRPr="004602F8" w:rsidRDefault="00CA3543" w:rsidP="00AC2F13">
            <w:pPr>
              <w:pStyle w:val="ASFKTablenorm"/>
              <w:ind w:left="57" w:right="57"/>
            </w:pPr>
            <w:r w:rsidRPr="004602F8">
              <w:t>Наименование должности должностного лица территориального учреждения Банка России, обладающего правом второй подписи.</w:t>
            </w:r>
          </w:p>
        </w:tc>
      </w:tr>
      <w:tr w:rsidR="00CA3543" w:rsidRPr="004602F8" w14:paraId="23535813" w14:textId="77777777" w:rsidTr="00C32606">
        <w:tc>
          <w:tcPr>
            <w:tcW w:w="1875" w:type="pct"/>
            <w:shd w:val="clear" w:color="auto" w:fill="auto"/>
          </w:tcPr>
          <w:p w14:paraId="019A5BBC" w14:textId="77777777" w:rsidR="00CA3543" w:rsidRPr="004602F8" w:rsidRDefault="00CA3543" w:rsidP="00AC2F13">
            <w:pPr>
              <w:pStyle w:val="ASFKTablenorm"/>
              <w:ind w:left="57" w:right="57"/>
            </w:pPr>
            <w:r w:rsidRPr="004602F8">
              <w:t>Ф.И.О.</w:t>
            </w:r>
          </w:p>
        </w:tc>
        <w:tc>
          <w:tcPr>
            <w:tcW w:w="3125" w:type="pct"/>
            <w:shd w:val="clear" w:color="auto" w:fill="auto"/>
          </w:tcPr>
          <w:p w14:paraId="19BDD9A5" w14:textId="77777777" w:rsidR="00CA3543" w:rsidRPr="004602F8" w:rsidRDefault="00CA3543" w:rsidP="00AC2F13">
            <w:pPr>
              <w:pStyle w:val="ASFKTablenorm"/>
              <w:ind w:left="57" w:right="57"/>
            </w:pPr>
            <w:r w:rsidRPr="004602F8">
              <w:t>Фамилия, имя, отчество должностного лица территориального учреждения Банка России, обладающего правом второй подписи.</w:t>
            </w:r>
          </w:p>
        </w:tc>
      </w:tr>
      <w:tr w:rsidR="00CA3543" w:rsidRPr="004602F8" w14:paraId="2E487870" w14:textId="77777777" w:rsidTr="00C32606">
        <w:tc>
          <w:tcPr>
            <w:tcW w:w="5000" w:type="pct"/>
            <w:gridSpan w:val="2"/>
            <w:shd w:val="clear" w:color="auto" w:fill="auto"/>
          </w:tcPr>
          <w:p w14:paraId="4F669AAB" w14:textId="77777777" w:rsidR="00CA3543" w:rsidRPr="004602F8" w:rsidRDefault="00CA3543" w:rsidP="00AC2F13">
            <w:pPr>
              <w:pStyle w:val="ASFKTablenorm"/>
              <w:ind w:left="57" w:right="57"/>
            </w:pPr>
            <w:r w:rsidRPr="004602F8">
              <w:t xml:space="preserve">Закладка </w:t>
            </w:r>
            <w:r w:rsidR="00BC7FFB" w:rsidRPr="004602F8">
              <w:t>«</w:t>
            </w:r>
            <w:r w:rsidRPr="004602F8">
              <w:t>Документ</w:t>
            </w:r>
            <w:r w:rsidR="00BC7FFB" w:rsidRPr="004602F8">
              <w:t>»</w:t>
            </w:r>
            <w:r w:rsidRPr="004602F8">
              <w:t xml:space="preserve">, группа полей </w:t>
            </w:r>
            <w:r w:rsidR="00BC7FFB" w:rsidRPr="004602F8">
              <w:t>«</w:t>
            </w:r>
            <w:r w:rsidRPr="004602F8">
              <w:t>Сведения о регистрации документа</w:t>
            </w:r>
            <w:r w:rsidR="00BC7FFB" w:rsidRPr="004602F8">
              <w:t>»</w:t>
            </w:r>
          </w:p>
        </w:tc>
      </w:tr>
      <w:tr w:rsidR="00CA3543" w:rsidRPr="004602F8" w14:paraId="249A575F" w14:textId="77777777" w:rsidTr="00C32606">
        <w:tc>
          <w:tcPr>
            <w:tcW w:w="1875" w:type="pct"/>
            <w:shd w:val="clear" w:color="auto" w:fill="auto"/>
          </w:tcPr>
          <w:p w14:paraId="2D412878" w14:textId="77777777" w:rsidR="00CA3543" w:rsidRPr="004602F8" w:rsidRDefault="00CA3543" w:rsidP="00AC2F13">
            <w:pPr>
              <w:pStyle w:val="ASFKTablenorm"/>
              <w:ind w:left="57" w:right="57"/>
            </w:pPr>
            <w:r w:rsidRPr="004602F8">
              <w:t>Регистрационный номер</w:t>
            </w:r>
          </w:p>
        </w:tc>
        <w:tc>
          <w:tcPr>
            <w:tcW w:w="3125" w:type="pct"/>
            <w:shd w:val="clear" w:color="auto" w:fill="auto"/>
          </w:tcPr>
          <w:p w14:paraId="37BA5DE2" w14:textId="77777777" w:rsidR="00CA3543" w:rsidRPr="004602F8" w:rsidRDefault="00CA3543" w:rsidP="00AC2F13">
            <w:pPr>
              <w:pStyle w:val="ASFKTablenorm"/>
              <w:ind w:left="57" w:right="57"/>
            </w:pPr>
            <w:r w:rsidRPr="004602F8">
              <w:t xml:space="preserve">Регистрационный номер документа. </w:t>
            </w:r>
          </w:p>
          <w:p w14:paraId="03B07C39"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6A17D903" w14:textId="77777777" w:rsidTr="00C32606">
        <w:tc>
          <w:tcPr>
            <w:tcW w:w="1875" w:type="pct"/>
            <w:shd w:val="clear" w:color="auto" w:fill="auto"/>
          </w:tcPr>
          <w:p w14:paraId="5016A7FC" w14:textId="77777777" w:rsidR="00CA3543" w:rsidRPr="004602F8" w:rsidRDefault="00CA3543" w:rsidP="00AC2F13">
            <w:pPr>
              <w:pStyle w:val="ASFKTablenorm"/>
              <w:ind w:left="57" w:right="57"/>
            </w:pPr>
            <w:r w:rsidRPr="004602F8">
              <w:t>Дата регистрации</w:t>
            </w:r>
          </w:p>
        </w:tc>
        <w:tc>
          <w:tcPr>
            <w:tcW w:w="3125" w:type="pct"/>
            <w:shd w:val="clear" w:color="auto" w:fill="auto"/>
          </w:tcPr>
          <w:p w14:paraId="10374B89" w14:textId="77777777" w:rsidR="00CA3543" w:rsidRPr="004602F8" w:rsidRDefault="00CA3543" w:rsidP="00AC2F13">
            <w:pPr>
              <w:pStyle w:val="ASFKTablenorm"/>
              <w:ind w:left="57" w:right="57"/>
            </w:pPr>
            <w:r w:rsidRPr="004602F8">
              <w:t xml:space="preserve">Дата регистрации документа. </w:t>
            </w:r>
          </w:p>
          <w:p w14:paraId="34598A35" w14:textId="77777777" w:rsidR="00CA3543" w:rsidRPr="004602F8" w:rsidRDefault="00CA3543" w:rsidP="00AC2F13">
            <w:pPr>
              <w:pStyle w:val="ASFKTablenorm"/>
              <w:ind w:left="57" w:right="57"/>
            </w:pPr>
            <w:r w:rsidRPr="004602F8">
              <w:t>Значение доставляется из OEBS.</w:t>
            </w:r>
          </w:p>
        </w:tc>
      </w:tr>
    </w:tbl>
    <w:p w14:paraId="2FED260D" w14:textId="77777777" w:rsidR="00CA3543" w:rsidRPr="004602F8" w:rsidRDefault="00CA3543" w:rsidP="00CA3543">
      <w:pPr>
        <w:pStyle w:val="32"/>
      </w:pPr>
      <w:bookmarkStart w:id="1647" w:name="_Toc232827322"/>
      <w:bookmarkStart w:id="1648" w:name="_Ref247440885"/>
      <w:bookmarkStart w:id="1649" w:name="_Toc409449216"/>
      <w:bookmarkStart w:id="1650" w:name="_Toc421171928"/>
      <w:bookmarkStart w:id="1651" w:name="_Toc126766784"/>
      <w:r w:rsidRPr="004602F8">
        <w:t>Платежное поручение на возврат</w:t>
      </w:r>
      <w:bookmarkEnd w:id="1615"/>
      <w:bookmarkEnd w:id="1616"/>
      <w:bookmarkEnd w:id="1617"/>
      <w:bookmarkEnd w:id="1647"/>
      <w:bookmarkEnd w:id="1648"/>
      <w:bookmarkEnd w:id="1649"/>
      <w:bookmarkEnd w:id="1650"/>
      <w:bookmarkEnd w:id="1651"/>
    </w:p>
    <w:p w14:paraId="37D99205" w14:textId="77777777" w:rsidR="00CA3543" w:rsidRPr="004602F8" w:rsidRDefault="00CA3543" w:rsidP="00CA3543">
      <w:pPr>
        <w:pStyle w:val="ASFKNormal"/>
      </w:pPr>
      <w:r w:rsidRPr="004602F8">
        <w:t xml:space="preserve">В случае необходимости возврата излишне уплаченных средств плательщику АДБ (АИФ) формирует документ </w:t>
      </w:r>
      <w:r w:rsidR="00BC7FFB" w:rsidRPr="004602F8">
        <w:t>«</w:t>
      </w:r>
      <w:r w:rsidRPr="004602F8">
        <w:t>Платежное поручение на возврат</w:t>
      </w:r>
      <w:r w:rsidR="00BC7FFB" w:rsidRPr="004602F8">
        <w:t>»</w:t>
      </w:r>
      <w:r w:rsidRPr="004602F8">
        <w:t xml:space="preserve"> и передает его в ТОФК по месту обслуживания.</w:t>
      </w:r>
    </w:p>
    <w:p w14:paraId="30C3A6BB" w14:textId="77777777" w:rsidR="00CA3543" w:rsidRPr="004602F8" w:rsidRDefault="00CA3543" w:rsidP="00CA3543">
      <w:pPr>
        <w:pStyle w:val="ASFKNormal"/>
      </w:pPr>
      <w:r w:rsidRPr="004602F8">
        <w:t>АДБ (АИФ), обслуживаемый в ОФК, передает документ в ОФК в электронном (через АРМ СУФД) или в бумажном виде:</w:t>
      </w:r>
    </w:p>
    <w:p w14:paraId="5CE01066" w14:textId="77777777" w:rsidR="00CA3543" w:rsidRPr="004602F8" w:rsidRDefault="00BF7C50" w:rsidP="00CA3543">
      <w:pPr>
        <w:pStyle w:val="ASFKListmark1"/>
      </w:pPr>
      <w:r w:rsidRPr="004602F8">
        <w:t>документ вводится на АРМ АДБ;</w:t>
      </w:r>
    </w:p>
    <w:p w14:paraId="1AE2094D" w14:textId="77777777" w:rsidR="00CA3543" w:rsidRPr="004602F8" w:rsidRDefault="00BF7C50" w:rsidP="00CA3543">
      <w:pPr>
        <w:pStyle w:val="ASFKListmark1"/>
      </w:pPr>
      <w:r w:rsidRPr="004602F8">
        <w:t>с</w:t>
      </w:r>
      <w:r w:rsidR="00CA3543" w:rsidRPr="004602F8">
        <w:t xml:space="preserve"> АРМ АДБ документ доставляется на АРМ ОФК, либо вводится на АРМ ОФК с бу</w:t>
      </w:r>
      <w:r w:rsidRPr="004602F8">
        <w:t>мажного носителя;</w:t>
      </w:r>
    </w:p>
    <w:p w14:paraId="6C8B8631" w14:textId="77777777" w:rsidR="00CA3543" w:rsidRPr="004602F8" w:rsidRDefault="00BF7C50" w:rsidP="00CA3543">
      <w:pPr>
        <w:pStyle w:val="ASFKListmark1"/>
      </w:pPr>
      <w:r w:rsidRPr="004602F8">
        <w:t>с</w:t>
      </w:r>
      <w:r w:rsidR="00CA3543" w:rsidRPr="004602F8">
        <w:t xml:space="preserve"> АРМ ОФК документ передается через транспорт СУФД в учетную систему УФК.</w:t>
      </w:r>
    </w:p>
    <w:p w14:paraId="3FA800FC" w14:textId="2A7DF22E" w:rsidR="00CA3543" w:rsidRPr="004602F8" w:rsidRDefault="00CA3543" w:rsidP="00CA3543">
      <w:pPr>
        <w:pStyle w:val="ASFKNormal"/>
      </w:pPr>
      <w:r w:rsidRPr="004602F8">
        <w:lastRenderedPageBreak/>
        <w:t xml:space="preserve">Для работы с документами </w:t>
      </w:r>
      <w:r w:rsidR="00BC7FFB" w:rsidRPr="004602F8">
        <w:t>«</w:t>
      </w:r>
      <w:r w:rsidRPr="004602F8">
        <w:t>Платежное поручение на возврат</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Документы на возврат – Платежное поручение на возврат</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_Ref220996340 \h  \* MERGEFORMAT </w:instrText>
      </w:r>
      <w:r w:rsidRPr="004602F8">
        <w:fldChar w:fldCharType="separate"/>
      </w:r>
      <w:r w:rsidR="0086114E">
        <w:t>246</w:t>
      </w:r>
      <w:r w:rsidRPr="004602F8">
        <w:fldChar w:fldCharType="end"/>
      </w:r>
      <w:r w:rsidRPr="004602F8">
        <w:t>.</w:t>
      </w:r>
    </w:p>
    <w:p w14:paraId="2B3A8EB4" w14:textId="130743C4" w:rsidR="00CA3543" w:rsidRPr="004602F8" w:rsidRDefault="004C00E2" w:rsidP="00CA3543">
      <w:pPr>
        <w:pStyle w:val="ASFKFigure"/>
      </w:pPr>
      <w:r w:rsidRPr="004602F8">
        <w:rPr>
          <w:noProof/>
        </w:rPr>
        <w:drawing>
          <wp:inline distT="0" distB="0" distL="0" distR="0" wp14:anchorId="4AE05D67" wp14:editId="3B3FA0C4">
            <wp:extent cx="6134100" cy="3200400"/>
            <wp:effectExtent l="0" t="0" r="0" b="0"/>
            <wp:docPr id="340" name="Рисунок 3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0"/>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14:paraId="008149FD" w14:textId="10203F4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52" w:name="_Ref220996340"/>
      <w:bookmarkStart w:id="1653" w:name="_Toc126767534"/>
      <w:r w:rsidR="0086114E">
        <w:rPr>
          <w:noProof/>
        </w:rPr>
        <w:t>246</w:t>
      </w:r>
      <w:bookmarkEnd w:id="1652"/>
      <w:r w:rsidRPr="004602F8">
        <w:rPr>
          <w:noProof/>
        </w:rPr>
        <w:fldChar w:fldCharType="end"/>
      </w:r>
      <w:r w:rsidR="00CA3543" w:rsidRPr="004602F8">
        <w:t xml:space="preserve">. ЭФ списка документов </w:t>
      </w:r>
      <w:r w:rsidR="00BC7FFB" w:rsidRPr="004602F8">
        <w:t>«</w:t>
      </w:r>
      <w:r w:rsidR="00CA3543" w:rsidRPr="004602F8">
        <w:t>Платежное поручение на возврат</w:t>
      </w:r>
      <w:r w:rsidR="00BC7FFB" w:rsidRPr="004602F8">
        <w:t>»</w:t>
      </w:r>
      <w:bookmarkEnd w:id="1653"/>
    </w:p>
    <w:p w14:paraId="7B002408" w14:textId="77777777" w:rsidR="00CA3543" w:rsidRPr="004602F8" w:rsidRDefault="00CA3543" w:rsidP="00CA3543">
      <w:pPr>
        <w:pStyle w:val="41"/>
      </w:pPr>
      <w:bookmarkStart w:id="1654" w:name="_Toc232827323"/>
      <w:r w:rsidRPr="004602F8">
        <w:t>Доступные операции</w:t>
      </w:r>
      <w:bookmarkEnd w:id="1654"/>
    </w:p>
    <w:p w14:paraId="4F733ECB" w14:textId="77777777" w:rsidR="00CA3543" w:rsidRPr="004602F8" w:rsidRDefault="00CA3543" w:rsidP="00CA3543">
      <w:pPr>
        <w:pStyle w:val="ASFKNormal"/>
      </w:pPr>
      <w:r w:rsidRPr="004602F8">
        <w:t>На АРМ ОФК доступны следующие операции над документом:</w:t>
      </w:r>
    </w:p>
    <w:p w14:paraId="133CC8BE" w14:textId="77777777" w:rsidR="00CA3543" w:rsidRPr="004602F8" w:rsidRDefault="00CA3543" w:rsidP="00CA3543">
      <w:pPr>
        <w:pStyle w:val="ASFKListmark1"/>
      </w:pPr>
      <w:r w:rsidRPr="004602F8">
        <w:t>Для исходящих документов:</w:t>
      </w:r>
    </w:p>
    <w:p w14:paraId="1DEDD015" w14:textId="77777777" w:rsidR="00CA3543" w:rsidRPr="004602F8" w:rsidRDefault="00CA3543" w:rsidP="00CA3543">
      <w:pPr>
        <w:pStyle w:val="ASFKListmark2"/>
      </w:pPr>
      <w:r w:rsidRPr="004602F8">
        <w:t>ввод вручную;</w:t>
      </w:r>
    </w:p>
    <w:p w14:paraId="47546BCD" w14:textId="77777777" w:rsidR="00CA3543" w:rsidRPr="004602F8" w:rsidRDefault="00CA3543" w:rsidP="00CA3543">
      <w:pPr>
        <w:pStyle w:val="ASFKListmark2"/>
      </w:pPr>
      <w:r w:rsidRPr="004602F8">
        <w:t>импорт из внешней системы;</w:t>
      </w:r>
    </w:p>
    <w:p w14:paraId="0CB87DD4" w14:textId="77777777" w:rsidR="00CA3543" w:rsidRPr="004602F8" w:rsidRDefault="00CA3543" w:rsidP="00CA3543">
      <w:pPr>
        <w:pStyle w:val="ASFKListmark2"/>
      </w:pPr>
      <w:r w:rsidRPr="004602F8">
        <w:t>документарный контроль;</w:t>
      </w:r>
    </w:p>
    <w:p w14:paraId="1CBFE624" w14:textId="77777777" w:rsidR="00CA3543" w:rsidRPr="004602F8" w:rsidRDefault="00CA3543" w:rsidP="00CA3543">
      <w:pPr>
        <w:pStyle w:val="ASFKListmark2"/>
      </w:pPr>
      <w:r w:rsidRPr="004602F8">
        <w:t>просмотр и редактирование;</w:t>
      </w:r>
    </w:p>
    <w:p w14:paraId="08ECA86E" w14:textId="77777777" w:rsidR="00CA3543" w:rsidRPr="004602F8" w:rsidRDefault="00CA3543" w:rsidP="00CA3543">
      <w:pPr>
        <w:pStyle w:val="ASFKListmark2"/>
      </w:pPr>
      <w:r w:rsidRPr="004602F8">
        <w:t>удаление;</w:t>
      </w:r>
    </w:p>
    <w:p w14:paraId="7A064405"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D6C7FA2" w14:textId="77777777" w:rsidR="00CA3543" w:rsidRPr="004602F8" w:rsidRDefault="00CA3543" w:rsidP="00CA3543">
      <w:pPr>
        <w:pStyle w:val="ASFKListmark2"/>
      </w:pPr>
      <w:r w:rsidRPr="004602F8">
        <w:t>печать;</w:t>
      </w:r>
    </w:p>
    <w:p w14:paraId="26694198" w14:textId="77777777" w:rsidR="00CA3543" w:rsidRPr="004602F8" w:rsidRDefault="00CA3543" w:rsidP="00CA3543">
      <w:pPr>
        <w:pStyle w:val="ASFKListmark2"/>
      </w:pPr>
      <w:r w:rsidRPr="004602F8">
        <w:t>отправка в УФК.</w:t>
      </w:r>
    </w:p>
    <w:p w14:paraId="2F063298" w14:textId="77777777" w:rsidR="00CA3543" w:rsidRPr="004602F8" w:rsidRDefault="00CA3543" w:rsidP="00CA3543">
      <w:pPr>
        <w:pStyle w:val="ASFKListmark1"/>
      </w:pPr>
      <w:r w:rsidRPr="004602F8">
        <w:t>Для транзитных документов:</w:t>
      </w:r>
    </w:p>
    <w:p w14:paraId="1BCFCAE9" w14:textId="77777777" w:rsidR="00CA3543" w:rsidRPr="004602F8" w:rsidRDefault="00CA3543" w:rsidP="00CA3543">
      <w:pPr>
        <w:pStyle w:val="ASFKListmark2"/>
      </w:pPr>
      <w:r w:rsidRPr="004602F8">
        <w:t>просмотр;</w:t>
      </w:r>
    </w:p>
    <w:p w14:paraId="0DA81062" w14:textId="77777777" w:rsidR="00CA3543" w:rsidRPr="004602F8" w:rsidRDefault="00CA3543" w:rsidP="00CA3543">
      <w:pPr>
        <w:pStyle w:val="ASFKListmark2"/>
      </w:pPr>
      <w:r w:rsidRPr="004602F8">
        <w:t xml:space="preserve">проверка, просмотр и </w:t>
      </w:r>
      <w:r w:rsidR="003D629F" w:rsidRPr="004602F8">
        <w:t>удаление ЭП</w:t>
      </w:r>
      <w:r w:rsidRPr="004602F8">
        <w:t>;</w:t>
      </w:r>
    </w:p>
    <w:p w14:paraId="03893AE0" w14:textId="77777777" w:rsidR="00CA3543" w:rsidRPr="004602F8" w:rsidRDefault="00CA3543" w:rsidP="00CA3543">
      <w:pPr>
        <w:pStyle w:val="ASFKListmark2"/>
      </w:pPr>
      <w:r w:rsidRPr="004602F8">
        <w:t>документарный контроль;</w:t>
      </w:r>
    </w:p>
    <w:p w14:paraId="42A44A7D" w14:textId="77777777" w:rsidR="00CA3543" w:rsidRPr="004602F8" w:rsidRDefault="00CA3543" w:rsidP="00CA3543">
      <w:pPr>
        <w:pStyle w:val="ASFKListmark2"/>
      </w:pPr>
      <w:r w:rsidRPr="004602F8">
        <w:t>печать;</w:t>
      </w:r>
    </w:p>
    <w:p w14:paraId="33CA7035" w14:textId="77777777" w:rsidR="00CA3543" w:rsidRPr="004602F8" w:rsidRDefault="00CA3543" w:rsidP="00CA3543">
      <w:pPr>
        <w:pStyle w:val="ASFKListmark2"/>
      </w:pPr>
      <w:r w:rsidRPr="004602F8">
        <w:t>отказ;</w:t>
      </w:r>
    </w:p>
    <w:p w14:paraId="783F7013" w14:textId="77777777" w:rsidR="00CA3543" w:rsidRPr="004602F8" w:rsidRDefault="00CA3543" w:rsidP="00CA3543">
      <w:pPr>
        <w:pStyle w:val="ASFKListmark2"/>
      </w:pPr>
      <w:r w:rsidRPr="004602F8">
        <w:t>отправка в УФК.</w:t>
      </w:r>
    </w:p>
    <w:p w14:paraId="34BB8C67" w14:textId="77777777" w:rsidR="00CA3543" w:rsidRPr="004602F8" w:rsidRDefault="00CA3543" w:rsidP="00CA3543">
      <w:pPr>
        <w:pStyle w:val="41"/>
      </w:pPr>
      <w:bookmarkStart w:id="1655" w:name="_Toc232827324"/>
      <w:r w:rsidRPr="004602F8">
        <w:t>Экранная форма документа</w:t>
      </w:r>
      <w:bookmarkEnd w:id="1655"/>
    </w:p>
    <w:p w14:paraId="1A061CDE" w14:textId="74305609" w:rsidR="00CA3543" w:rsidRPr="004602F8" w:rsidRDefault="00CA3543" w:rsidP="00CA3543">
      <w:pPr>
        <w:pStyle w:val="ASFKNormal"/>
      </w:pPr>
      <w:r w:rsidRPr="004602F8">
        <w:t xml:space="preserve">ЭФ </w:t>
      </w:r>
      <w:r w:rsidR="00A141B4" w:rsidRPr="004602F8">
        <w:t xml:space="preserve">документа </w:t>
      </w:r>
      <w:r w:rsidR="00BC7FFB" w:rsidRPr="004602F8">
        <w:t>«</w:t>
      </w:r>
      <w:r w:rsidRPr="004602F8">
        <w:t>Платежное поручение на возврат</w:t>
      </w:r>
      <w:r w:rsidR="00BC7FFB" w:rsidRPr="004602F8">
        <w:t>»</w:t>
      </w:r>
      <w:r w:rsidRPr="004602F8">
        <w:t xml:space="preserve"> представлена на рисунках </w:t>
      </w:r>
      <w:r w:rsidRPr="004602F8">
        <w:fldChar w:fldCharType="begin"/>
      </w:r>
      <w:r w:rsidRPr="004602F8">
        <w:instrText xml:space="preserve"> REF _Ref205102159 \h  \* MERGEFORMAT </w:instrText>
      </w:r>
      <w:r w:rsidRPr="004602F8">
        <w:fldChar w:fldCharType="separate"/>
      </w:r>
      <w:r w:rsidR="0086114E">
        <w:t>247</w:t>
      </w:r>
      <w:r w:rsidRPr="004602F8">
        <w:fldChar w:fldCharType="end"/>
      </w:r>
      <w:r w:rsidRPr="004602F8">
        <w:t xml:space="preserve"> и </w:t>
      </w:r>
      <w:r w:rsidRPr="004602F8">
        <w:fldChar w:fldCharType="begin"/>
      </w:r>
      <w:r w:rsidRPr="004602F8">
        <w:instrText xml:space="preserve"> REF _Ref205249945 \h  \* MERGEFORMAT </w:instrText>
      </w:r>
      <w:r w:rsidRPr="004602F8">
        <w:fldChar w:fldCharType="separate"/>
      </w:r>
      <w:r w:rsidR="0086114E">
        <w:t>248</w:t>
      </w:r>
      <w:r w:rsidRPr="004602F8">
        <w:fldChar w:fldCharType="end"/>
      </w:r>
      <w:r w:rsidRPr="004602F8">
        <w:t xml:space="preserve">. </w:t>
      </w:r>
      <w:r w:rsidR="00427D75" w:rsidRPr="004602F8">
        <w:t>Форма содержит следующие закладки</w:t>
      </w:r>
      <w:r w:rsidRPr="004602F8">
        <w:t>:</w:t>
      </w:r>
    </w:p>
    <w:p w14:paraId="778E3521"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259933F1"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016A6F42"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6B3AEE1F" w14:textId="77777777" w:rsidR="00CA3543" w:rsidRPr="004602F8" w:rsidRDefault="00BC7FFB" w:rsidP="00CA3543">
      <w:pPr>
        <w:pStyle w:val="ASFKListmark1"/>
      </w:pPr>
      <w:r w:rsidRPr="004602F8">
        <w:lastRenderedPageBreak/>
        <w:t>«</w:t>
      </w:r>
      <w:r w:rsidR="00CA3543" w:rsidRPr="004602F8">
        <w:t>Протоколы</w:t>
      </w:r>
      <w:r w:rsidRPr="004602F8">
        <w:t>»</w:t>
      </w:r>
      <w:r w:rsidR="00CA3543" w:rsidRPr="004602F8">
        <w:t>.</w:t>
      </w:r>
    </w:p>
    <w:p w14:paraId="4ECE0F7A" w14:textId="2D82F20E" w:rsidR="00CA3543" w:rsidRPr="004602F8" w:rsidRDefault="004C00E2" w:rsidP="00CA3543">
      <w:pPr>
        <w:pStyle w:val="ASFKFigure"/>
      </w:pPr>
      <w:r w:rsidRPr="004602F8">
        <w:rPr>
          <w:noProof/>
        </w:rPr>
        <w:drawing>
          <wp:inline distT="0" distB="0" distL="0" distR="0" wp14:anchorId="3C9C377C" wp14:editId="0464E3C7">
            <wp:extent cx="6038850" cy="4848225"/>
            <wp:effectExtent l="0" t="0" r="0" b="9525"/>
            <wp:docPr id="341" name="Рисунок 3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0"/>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038850" cy="4848225"/>
                    </a:xfrm>
                    <a:prstGeom prst="rect">
                      <a:avLst/>
                    </a:prstGeom>
                    <a:noFill/>
                    <a:ln>
                      <a:noFill/>
                    </a:ln>
                  </pic:spPr>
                </pic:pic>
              </a:graphicData>
            </a:graphic>
          </wp:inline>
        </w:drawing>
      </w:r>
    </w:p>
    <w:p w14:paraId="52349635" w14:textId="5B102C8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56" w:name="_Ref205102159"/>
      <w:bookmarkStart w:id="1657" w:name="_Toc126767535"/>
      <w:r w:rsidR="0086114E">
        <w:rPr>
          <w:noProof/>
        </w:rPr>
        <w:t>247</w:t>
      </w:r>
      <w:bookmarkEnd w:id="1656"/>
      <w:r w:rsidRPr="004602F8">
        <w:rPr>
          <w:noProof/>
        </w:rPr>
        <w:fldChar w:fldCharType="end"/>
      </w:r>
      <w:r w:rsidR="00CA3543" w:rsidRPr="004602F8">
        <w:t xml:space="preserve">. ЭФ </w:t>
      </w:r>
      <w:r w:rsidR="00C3728A" w:rsidRPr="004602F8">
        <w:t xml:space="preserve">документа </w:t>
      </w:r>
      <w:r w:rsidR="00BC7FFB" w:rsidRPr="004602F8">
        <w:t>«</w:t>
      </w:r>
      <w:r w:rsidR="00CA3543" w:rsidRPr="004602F8">
        <w:t>Платежное поручение на возврат</w:t>
      </w:r>
      <w:r w:rsidR="006B08A4" w:rsidRPr="004602F8">
        <w:t>», закладки «</w:t>
      </w:r>
      <w:r w:rsidR="00CA3543" w:rsidRPr="004602F8">
        <w:t>Основные атрибуты</w:t>
      </w:r>
      <w:r w:rsidR="00BC7FFB" w:rsidRPr="004602F8">
        <w:t>»</w:t>
      </w:r>
      <w:bookmarkEnd w:id="1657"/>
    </w:p>
    <w:p w14:paraId="467355C1" w14:textId="77777777" w:rsidR="00A141B4" w:rsidRPr="004602F8" w:rsidRDefault="00A141B4" w:rsidP="00A141B4">
      <w:pPr>
        <w:pStyle w:val="ASFKNormal"/>
      </w:pPr>
      <w:r w:rsidRPr="004602F8">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p>
    <w:p w14:paraId="51ADB989" w14:textId="1F3C9DC6" w:rsidR="00CA3543" w:rsidRPr="004602F8" w:rsidRDefault="009E1812" w:rsidP="00CA3543">
      <w:pPr>
        <w:pStyle w:val="ASFKNormal"/>
      </w:pPr>
      <w:r w:rsidRPr="004602F8">
        <w:t xml:space="preserve">Перечень полей документа </w:t>
      </w:r>
      <w:r w:rsidR="00BC7FFB" w:rsidRPr="004602F8">
        <w:t>«</w:t>
      </w:r>
      <w:r w:rsidRPr="004602F8">
        <w:t>Платежное поручение на возврат</w:t>
      </w:r>
      <w:r w:rsidR="006B08A4" w:rsidRPr="004602F8">
        <w:t>», закладки «</w:t>
      </w:r>
      <w:r w:rsidRPr="004602F8">
        <w:t>Основные атрибуты</w:t>
      </w:r>
      <w:r w:rsidR="00BC7FFB" w:rsidRPr="004602F8">
        <w:t>»</w:t>
      </w:r>
      <w:r w:rsidRPr="004602F8">
        <w:t xml:space="preserve"> приведен в таблице</w:t>
      </w:r>
      <w:r w:rsidR="007F1F23" w:rsidRPr="004602F8">
        <w:t> </w:t>
      </w:r>
      <w:r w:rsidR="00CA3543" w:rsidRPr="004602F8">
        <w:fldChar w:fldCharType="begin"/>
      </w:r>
      <w:r w:rsidR="00CA3543" w:rsidRPr="004602F8">
        <w:instrText xml:space="preserve"> REF _Ref317610117 \h  \* MERGEFORMAT </w:instrText>
      </w:r>
      <w:r w:rsidR="00CA3543" w:rsidRPr="004602F8">
        <w:fldChar w:fldCharType="separate"/>
      </w:r>
      <w:r w:rsidR="0086114E">
        <w:t>149</w:t>
      </w:r>
      <w:r w:rsidR="00CA3543" w:rsidRPr="004602F8">
        <w:fldChar w:fldCharType="end"/>
      </w:r>
      <w:r w:rsidR="00CA3543" w:rsidRPr="004602F8">
        <w:t>.</w:t>
      </w:r>
    </w:p>
    <w:p w14:paraId="10B3903E" w14:textId="4B3F794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658" w:name="_Ref317610117"/>
      <w:bookmarkStart w:id="1659" w:name="_Toc126767041"/>
      <w:r w:rsidR="0086114E">
        <w:rPr>
          <w:noProof/>
        </w:rPr>
        <w:t>149</w:t>
      </w:r>
      <w:bookmarkEnd w:id="1658"/>
      <w:r w:rsidRPr="004602F8">
        <w:rPr>
          <w:noProof/>
        </w:rPr>
        <w:fldChar w:fldCharType="end"/>
      </w:r>
      <w:r w:rsidR="00CA3543" w:rsidRPr="004602F8">
        <w:t xml:space="preserve">. </w:t>
      </w:r>
      <w:r w:rsidR="009E1812" w:rsidRPr="004602F8">
        <w:t xml:space="preserve">Описание полей документа </w:t>
      </w:r>
      <w:r w:rsidR="00BC7FFB" w:rsidRPr="004602F8">
        <w:t>«</w:t>
      </w:r>
      <w:r w:rsidR="009E1812" w:rsidRPr="004602F8">
        <w:t>Платежное поручение на возврат</w:t>
      </w:r>
      <w:r w:rsidR="006B08A4" w:rsidRPr="004602F8">
        <w:t>», закладки «</w:t>
      </w:r>
      <w:r w:rsidR="009E1812" w:rsidRPr="004602F8">
        <w:t>Основные атрибуты</w:t>
      </w:r>
      <w:r w:rsidR="00BC7FFB" w:rsidRPr="004602F8">
        <w:t>»</w:t>
      </w:r>
      <w:bookmarkEnd w:id="165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51966B69" w14:textId="77777777" w:rsidTr="00C32606">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3B15B56"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09D0A7" w14:textId="77777777" w:rsidR="00CA3543" w:rsidRPr="004602F8" w:rsidRDefault="00CA3543" w:rsidP="00CA3543">
            <w:pPr>
              <w:pStyle w:val="ASFKTableHead"/>
            </w:pPr>
            <w:r w:rsidRPr="004602F8">
              <w:t>Описание поля</w:t>
            </w:r>
          </w:p>
        </w:tc>
      </w:tr>
      <w:tr w:rsidR="00CA3543" w:rsidRPr="004602F8" w14:paraId="01F141BE" w14:textId="77777777" w:rsidTr="00C32606">
        <w:tc>
          <w:tcPr>
            <w:tcW w:w="1137" w:type="pct"/>
            <w:shd w:val="clear" w:color="auto" w:fill="auto"/>
          </w:tcPr>
          <w:p w14:paraId="12A385B2" w14:textId="77777777" w:rsidR="00CA3543" w:rsidRPr="004602F8" w:rsidRDefault="00CA3543" w:rsidP="00AC2F13">
            <w:pPr>
              <w:pStyle w:val="ASFKTablenorm"/>
              <w:ind w:left="57" w:right="57"/>
            </w:pPr>
            <w:r w:rsidRPr="004602F8">
              <w:t>Номер</w:t>
            </w:r>
          </w:p>
        </w:tc>
        <w:tc>
          <w:tcPr>
            <w:tcW w:w="3863" w:type="pct"/>
            <w:shd w:val="clear" w:color="auto" w:fill="auto"/>
          </w:tcPr>
          <w:p w14:paraId="264CBC62" w14:textId="77777777" w:rsidR="00CC7572" w:rsidRPr="004602F8" w:rsidRDefault="00CC7572" w:rsidP="00AC2F13">
            <w:pPr>
              <w:pStyle w:val="ASFKTablenorm"/>
              <w:ind w:left="57" w:right="57"/>
            </w:pPr>
            <w:r w:rsidRPr="004602F8">
              <w:t>Номер документа.</w:t>
            </w:r>
          </w:p>
          <w:p w14:paraId="68E3B059" w14:textId="77777777" w:rsidR="00CC7572" w:rsidRPr="004602F8" w:rsidRDefault="0043679E" w:rsidP="00AC2F13">
            <w:pPr>
              <w:pStyle w:val="ASFKTablenorm"/>
              <w:ind w:left="57" w:right="57"/>
            </w:pPr>
            <w:r w:rsidRPr="004602F8">
              <w:t>Значение вводится вручную</w:t>
            </w:r>
            <w:r w:rsidR="00CC7572" w:rsidRPr="004602F8">
              <w:t>.</w:t>
            </w:r>
          </w:p>
        </w:tc>
      </w:tr>
      <w:tr w:rsidR="00CA3543" w:rsidRPr="004602F8" w14:paraId="38852042" w14:textId="77777777" w:rsidTr="00C32606">
        <w:tc>
          <w:tcPr>
            <w:tcW w:w="1137" w:type="pct"/>
            <w:shd w:val="clear" w:color="auto" w:fill="auto"/>
          </w:tcPr>
          <w:p w14:paraId="1F73CFB8" w14:textId="77777777" w:rsidR="00CA3543" w:rsidRPr="004602F8" w:rsidRDefault="00CA3543" w:rsidP="00AC2F13">
            <w:pPr>
              <w:pStyle w:val="ASFKTablenorm"/>
              <w:ind w:left="57" w:right="57"/>
            </w:pPr>
            <w:r w:rsidRPr="004602F8">
              <w:t>Дата</w:t>
            </w:r>
          </w:p>
        </w:tc>
        <w:tc>
          <w:tcPr>
            <w:tcW w:w="3863" w:type="pct"/>
            <w:shd w:val="clear" w:color="auto" w:fill="auto"/>
          </w:tcPr>
          <w:p w14:paraId="38F49A71" w14:textId="77777777" w:rsidR="00CC7572" w:rsidRPr="004602F8" w:rsidRDefault="00CC7572" w:rsidP="00AC2F13">
            <w:pPr>
              <w:pStyle w:val="ASFKTablenorm"/>
              <w:ind w:left="57" w:right="57"/>
            </w:pPr>
            <w:r w:rsidRPr="004602F8">
              <w:t>Дата документа.</w:t>
            </w:r>
          </w:p>
          <w:p w14:paraId="1AD5AE4E" w14:textId="77777777" w:rsidR="00CC7572" w:rsidRPr="004602F8" w:rsidRDefault="00CC7572" w:rsidP="00AC2F13">
            <w:pPr>
              <w:pStyle w:val="ASFKTablenorm"/>
              <w:ind w:left="57" w:right="57"/>
            </w:pPr>
            <w:r w:rsidRPr="004602F8">
              <w:t xml:space="preserve">По умолчанию проставляется текущая дата. </w:t>
            </w:r>
          </w:p>
          <w:p w14:paraId="128CA43B" w14:textId="77777777" w:rsidR="00CA3543" w:rsidRPr="004602F8" w:rsidRDefault="00CC7572" w:rsidP="00AC2F13">
            <w:pPr>
              <w:pStyle w:val="ASFKTablenorm"/>
              <w:ind w:left="57" w:right="57"/>
            </w:pPr>
            <w:r w:rsidRPr="004602F8">
              <w:t>Может быть изменено вручную или выбором из системного календаря</w:t>
            </w:r>
            <w:r w:rsidR="00CA3543" w:rsidRPr="004602F8">
              <w:t>.</w:t>
            </w:r>
          </w:p>
        </w:tc>
      </w:tr>
      <w:tr w:rsidR="00CA3543" w:rsidRPr="004602F8" w14:paraId="35DB6307" w14:textId="77777777" w:rsidTr="00C32606">
        <w:tc>
          <w:tcPr>
            <w:tcW w:w="1137" w:type="pct"/>
            <w:shd w:val="clear" w:color="auto" w:fill="auto"/>
          </w:tcPr>
          <w:p w14:paraId="66335FFD" w14:textId="77777777" w:rsidR="00CA3543" w:rsidRPr="004602F8" w:rsidRDefault="00CA3543" w:rsidP="00AC2F13">
            <w:pPr>
              <w:pStyle w:val="ASFKTablenorm"/>
              <w:ind w:left="57" w:right="57"/>
            </w:pPr>
            <w:r w:rsidRPr="004602F8">
              <w:t>Вид платежа</w:t>
            </w:r>
          </w:p>
        </w:tc>
        <w:tc>
          <w:tcPr>
            <w:tcW w:w="3863" w:type="pct"/>
            <w:shd w:val="clear" w:color="auto" w:fill="auto"/>
          </w:tcPr>
          <w:p w14:paraId="5BF648D9" w14:textId="77777777" w:rsidR="0043679E" w:rsidRPr="004602F8" w:rsidRDefault="00CC7572" w:rsidP="00AC2F13">
            <w:pPr>
              <w:pStyle w:val="ASFKTablenorm"/>
              <w:ind w:left="57" w:right="57"/>
            </w:pPr>
            <w:r w:rsidRPr="004602F8">
              <w:t xml:space="preserve">По умолчанию проставляется значение </w:t>
            </w:r>
            <w:r w:rsidR="00BC7FFB" w:rsidRPr="004602F8">
              <w:t>«</w:t>
            </w:r>
            <w:r w:rsidRPr="004602F8">
              <w:rPr>
                <w:rStyle w:val="ASFKReporterror"/>
              </w:rPr>
              <w:t>электронно</w:t>
            </w:r>
            <w:r w:rsidR="00BC7FFB" w:rsidRPr="004602F8">
              <w:t>»</w:t>
            </w:r>
            <w:r w:rsidRPr="004602F8">
              <w:t xml:space="preserve">. </w:t>
            </w:r>
          </w:p>
          <w:p w14:paraId="125581CE" w14:textId="77777777" w:rsidR="00CA3543" w:rsidRPr="004602F8" w:rsidRDefault="00CC7572" w:rsidP="00AC2F13">
            <w:pPr>
              <w:pStyle w:val="ASFKTablenorm"/>
              <w:ind w:left="57" w:right="57"/>
            </w:pPr>
            <w:r w:rsidRPr="004602F8">
              <w:lastRenderedPageBreak/>
              <w:t>Может быть изменено выбором из списка:</w:t>
            </w:r>
            <w:r w:rsidR="00CA3543" w:rsidRPr="004602F8">
              <w:t xml:space="preserve"> </w:t>
            </w:r>
            <w:r w:rsidR="00BC7FFB" w:rsidRPr="004602F8">
              <w:t>«</w:t>
            </w:r>
            <w:r w:rsidR="006E13AA" w:rsidRPr="004602F8">
              <w:t>»</w:t>
            </w:r>
            <w:r w:rsidR="00CA3543" w:rsidRPr="004602F8">
              <w:t xml:space="preserve">, </w:t>
            </w:r>
            <w:r w:rsidR="00BC7FFB" w:rsidRPr="004602F8">
              <w:t>«</w:t>
            </w:r>
            <w:r w:rsidR="00CA3543" w:rsidRPr="004602F8">
              <w:t>почтой</w:t>
            </w:r>
            <w:r w:rsidR="00BC7FFB" w:rsidRPr="004602F8">
              <w:t>»</w:t>
            </w:r>
            <w:r w:rsidR="00CA3543" w:rsidRPr="004602F8">
              <w:t xml:space="preserve">, </w:t>
            </w:r>
            <w:r w:rsidR="00BC7FFB" w:rsidRPr="004602F8">
              <w:t>«</w:t>
            </w:r>
            <w:r w:rsidR="00CA3543" w:rsidRPr="004602F8">
              <w:t>телеграфом</w:t>
            </w:r>
            <w:r w:rsidR="00BC7FFB" w:rsidRPr="004602F8">
              <w:t>»</w:t>
            </w:r>
            <w:r w:rsidR="00CA3543" w:rsidRPr="004602F8">
              <w:t xml:space="preserve">, </w:t>
            </w:r>
            <w:r w:rsidR="00BC7FFB" w:rsidRPr="004602F8">
              <w:t>«</w:t>
            </w:r>
            <w:r w:rsidR="00CA3543" w:rsidRPr="004602F8">
              <w:t>электронно</w:t>
            </w:r>
            <w:r w:rsidR="00BC7FFB" w:rsidRPr="004602F8">
              <w:t>»</w:t>
            </w:r>
            <w:r w:rsidR="00CA3543" w:rsidRPr="004602F8">
              <w:t>.</w:t>
            </w:r>
          </w:p>
          <w:p w14:paraId="75616E8F"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3AB02501" w14:textId="77777777" w:rsidTr="00C32606">
        <w:tc>
          <w:tcPr>
            <w:tcW w:w="1137" w:type="pct"/>
            <w:shd w:val="clear" w:color="auto" w:fill="auto"/>
          </w:tcPr>
          <w:p w14:paraId="3C72DFC8" w14:textId="77777777" w:rsidR="00CA3543" w:rsidRPr="004602F8" w:rsidRDefault="00CA3543" w:rsidP="00AC2F13">
            <w:pPr>
              <w:pStyle w:val="ASFKTablenorm"/>
              <w:ind w:left="57" w:right="57"/>
            </w:pPr>
            <w:r w:rsidRPr="004602F8">
              <w:lastRenderedPageBreak/>
              <w:t>Статус</w:t>
            </w:r>
          </w:p>
        </w:tc>
        <w:tc>
          <w:tcPr>
            <w:tcW w:w="3863" w:type="pct"/>
            <w:shd w:val="clear" w:color="auto" w:fill="auto"/>
          </w:tcPr>
          <w:p w14:paraId="1DFFC623" w14:textId="77777777" w:rsidR="00CA3543" w:rsidRPr="004602F8" w:rsidRDefault="00CA3543" w:rsidP="00AC2F13">
            <w:pPr>
              <w:pStyle w:val="ASFKTablenorm"/>
              <w:ind w:left="57" w:right="57"/>
            </w:pPr>
            <w:r w:rsidRPr="004602F8">
              <w:t xml:space="preserve">Код статуса документа. </w:t>
            </w:r>
          </w:p>
          <w:p w14:paraId="7860F551" w14:textId="77777777" w:rsidR="00CA3543" w:rsidRPr="004602F8" w:rsidRDefault="00CC7572" w:rsidP="00AC2F13">
            <w:pPr>
              <w:pStyle w:val="ASFKTablenorm"/>
              <w:ind w:left="57" w:right="57"/>
            </w:pPr>
            <w:r w:rsidRPr="004602F8">
              <w:t>Значение проставляется автоматически при обработке документа или передается из OEBS</w:t>
            </w:r>
            <w:r w:rsidR="00CA3543" w:rsidRPr="004602F8">
              <w:t>.</w:t>
            </w:r>
          </w:p>
        </w:tc>
      </w:tr>
      <w:tr w:rsidR="00CA3543" w:rsidRPr="004602F8" w14:paraId="15AB3DBD" w14:textId="77777777" w:rsidTr="00C32606">
        <w:tc>
          <w:tcPr>
            <w:tcW w:w="5000" w:type="pct"/>
            <w:gridSpan w:val="2"/>
            <w:shd w:val="clear" w:color="auto" w:fill="auto"/>
          </w:tcPr>
          <w:p w14:paraId="12886584"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p>
        </w:tc>
      </w:tr>
      <w:tr w:rsidR="00CA3543" w:rsidRPr="004602F8" w14:paraId="3FD62CBE" w14:textId="77777777" w:rsidTr="00C32606">
        <w:tc>
          <w:tcPr>
            <w:tcW w:w="1137" w:type="pct"/>
            <w:shd w:val="clear" w:color="auto" w:fill="auto"/>
          </w:tcPr>
          <w:p w14:paraId="656C4BC2" w14:textId="77777777" w:rsidR="00CA3543" w:rsidRPr="004602F8" w:rsidRDefault="00CA3543" w:rsidP="00AC2F13">
            <w:pPr>
              <w:pStyle w:val="ASFKTablenorm"/>
              <w:ind w:left="57" w:right="57"/>
            </w:pPr>
            <w:r w:rsidRPr="004602F8">
              <w:t>Сумма прописью</w:t>
            </w:r>
          </w:p>
        </w:tc>
        <w:tc>
          <w:tcPr>
            <w:tcW w:w="3863" w:type="pct"/>
            <w:shd w:val="clear" w:color="auto" w:fill="auto"/>
          </w:tcPr>
          <w:p w14:paraId="06A331FD" w14:textId="77777777" w:rsidR="00CA3543" w:rsidRPr="004602F8" w:rsidRDefault="00CA3543" w:rsidP="00AC2F13">
            <w:pPr>
              <w:pStyle w:val="ASFKTablenorm"/>
              <w:ind w:left="57" w:right="57"/>
            </w:pPr>
            <w:r w:rsidRPr="004602F8">
              <w:t>Сумма платежа прописью.</w:t>
            </w:r>
          </w:p>
          <w:p w14:paraId="3DC16897" w14:textId="77777777" w:rsidR="00CC7572" w:rsidRPr="004602F8" w:rsidRDefault="00CC7572" w:rsidP="00AC2F13">
            <w:pPr>
              <w:pStyle w:val="ASFKTablenorm"/>
              <w:ind w:left="57" w:right="57"/>
            </w:pPr>
            <w:r w:rsidRPr="004602F8">
              <w:t xml:space="preserve">Значение рассчитывается на основании поля </w:t>
            </w:r>
            <w:r w:rsidR="00BC7FFB" w:rsidRPr="004602F8">
              <w:t>«</w:t>
            </w:r>
            <w:r w:rsidRPr="004602F8">
              <w:t>Сумма</w:t>
            </w:r>
            <w:r w:rsidR="00BC7FFB" w:rsidRPr="004602F8">
              <w:t>»</w:t>
            </w:r>
            <w:r w:rsidRPr="004602F8">
              <w:t>.</w:t>
            </w:r>
          </w:p>
        </w:tc>
      </w:tr>
      <w:tr w:rsidR="00D90C63" w:rsidRPr="004602F8" w14:paraId="3C3FE0E7" w14:textId="77777777" w:rsidTr="00C32606">
        <w:tc>
          <w:tcPr>
            <w:tcW w:w="1137" w:type="pct"/>
            <w:shd w:val="clear" w:color="auto" w:fill="auto"/>
          </w:tcPr>
          <w:p w14:paraId="167F3E3B" w14:textId="77777777" w:rsidR="00D90C63" w:rsidRPr="004602F8" w:rsidRDefault="00D90C63" w:rsidP="00AC2F13">
            <w:pPr>
              <w:pStyle w:val="ASFKTablenorm"/>
              <w:ind w:left="57" w:right="57"/>
            </w:pPr>
            <w:r w:rsidRPr="004602F8">
              <w:t>Вид операции</w:t>
            </w:r>
          </w:p>
        </w:tc>
        <w:tc>
          <w:tcPr>
            <w:tcW w:w="3863" w:type="pct"/>
            <w:shd w:val="clear" w:color="auto" w:fill="auto"/>
          </w:tcPr>
          <w:p w14:paraId="2A8322AB" w14:textId="77777777" w:rsidR="00D90C63" w:rsidRPr="004602F8" w:rsidRDefault="00D90C63" w:rsidP="00AC2F13">
            <w:pPr>
              <w:pStyle w:val="ASFKTablenorm"/>
              <w:ind w:left="57" w:right="57"/>
            </w:pPr>
            <w:r w:rsidRPr="004602F8">
              <w:t xml:space="preserve">По умолчанию принимает значение </w:t>
            </w:r>
            <w:r w:rsidR="00BC7FFB" w:rsidRPr="004602F8">
              <w:t>«</w:t>
            </w:r>
            <w:r w:rsidRPr="004602F8">
              <w:t>01</w:t>
            </w:r>
            <w:r w:rsidR="00BC7FFB" w:rsidRPr="004602F8">
              <w:t>»</w:t>
            </w:r>
            <w:r w:rsidRPr="004602F8">
              <w:t xml:space="preserve">. </w:t>
            </w:r>
          </w:p>
          <w:p w14:paraId="03D5CDAC" w14:textId="77777777" w:rsidR="00D90C63" w:rsidRPr="004602F8" w:rsidRDefault="00D90C63" w:rsidP="00AC2F13">
            <w:pPr>
              <w:pStyle w:val="ASFKTablenorm"/>
              <w:ind w:left="57" w:right="57"/>
            </w:pPr>
            <w:r w:rsidRPr="004602F8">
              <w:t>Значение вводится вручную.</w:t>
            </w:r>
          </w:p>
        </w:tc>
      </w:tr>
      <w:tr w:rsidR="00D90C63" w:rsidRPr="004602F8" w14:paraId="0BEB8E4C" w14:textId="77777777" w:rsidTr="00C32606">
        <w:tc>
          <w:tcPr>
            <w:tcW w:w="1137" w:type="pct"/>
            <w:shd w:val="clear" w:color="auto" w:fill="auto"/>
          </w:tcPr>
          <w:p w14:paraId="79A3D834" w14:textId="77777777" w:rsidR="00D90C63" w:rsidRPr="004602F8" w:rsidRDefault="00D90C63" w:rsidP="00AC2F13">
            <w:pPr>
              <w:pStyle w:val="ASFKTablenorm"/>
              <w:ind w:left="57" w:right="57"/>
            </w:pPr>
            <w:r w:rsidRPr="004602F8">
              <w:t>Очередность платежа</w:t>
            </w:r>
          </w:p>
        </w:tc>
        <w:tc>
          <w:tcPr>
            <w:tcW w:w="3863" w:type="pct"/>
            <w:shd w:val="clear" w:color="auto" w:fill="auto"/>
          </w:tcPr>
          <w:p w14:paraId="1DAA3E60" w14:textId="77777777" w:rsidR="00D90C63" w:rsidRPr="004602F8" w:rsidRDefault="00D90C63" w:rsidP="00AC2F13">
            <w:pPr>
              <w:pStyle w:val="ASFKTablenorm"/>
              <w:ind w:left="57" w:right="57"/>
            </w:pPr>
            <w:r w:rsidRPr="004602F8">
              <w:t xml:space="preserve">Очередность списания средств с расчетного счета клиента. </w:t>
            </w:r>
          </w:p>
          <w:p w14:paraId="2727A98A" w14:textId="77777777" w:rsidR="00D90C63" w:rsidRPr="004602F8" w:rsidRDefault="00D90C63" w:rsidP="00AC2F13">
            <w:pPr>
              <w:pStyle w:val="ASFKTablenorm"/>
              <w:ind w:left="57" w:right="57"/>
            </w:pPr>
            <w:r w:rsidRPr="004602F8">
              <w:t xml:space="preserve">По умолчанию проставляется значение </w:t>
            </w:r>
            <w:r w:rsidR="00BC7FFB" w:rsidRPr="004602F8">
              <w:t>«</w:t>
            </w:r>
            <w:r w:rsidRPr="004602F8">
              <w:t>6</w:t>
            </w:r>
            <w:r w:rsidR="00BC7FFB" w:rsidRPr="004602F8">
              <w:t>»</w:t>
            </w:r>
            <w:r w:rsidRPr="004602F8">
              <w:t>.</w:t>
            </w:r>
          </w:p>
          <w:p w14:paraId="379FE39B" w14:textId="77777777" w:rsidR="00D90C63" w:rsidRPr="004602F8" w:rsidRDefault="00D90C63" w:rsidP="00AC2F13">
            <w:pPr>
              <w:pStyle w:val="ASFKTablenorm"/>
              <w:ind w:left="57" w:right="57"/>
            </w:pPr>
            <w:r w:rsidRPr="004602F8">
              <w:t xml:space="preserve">Значение может быть выбрано из списка: </w:t>
            </w:r>
            <w:r w:rsidR="00BC7FFB" w:rsidRPr="004602F8">
              <w:t>«</w:t>
            </w:r>
            <w:r w:rsidRPr="004602F8">
              <w:t>1</w:t>
            </w:r>
            <w:r w:rsidR="00BC7FFB" w:rsidRPr="004602F8">
              <w:t>»</w:t>
            </w:r>
            <w:r w:rsidRPr="004602F8">
              <w:t xml:space="preserve">, </w:t>
            </w:r>
            <w:r w:rsidR="00BC7FFB" w:rsidRPr="004602F8">
              <w:t>«</w:t>
            </w:r>
            <w:r w:rsidRPr="004602F8">
              <w:t>2</w:t>
            </w:r>
            <w:r w:rsidR="00BC7FFB" w:rsidRPr="004602F8">
              <w:t>»</w:t>
            </w:r>
            <w:r w:rsidRPr="004602F8">
              <w:t xml:space="preserve">, </w:t>
            </w:r>
            <w:r w:rsidR="00BC7FFB" w:rsidRPr="004602F8">
              <w:t>«</w:t>
            </w:r>
            <w:r w:rsidRPr="004602F8">
              <w:t>3</w:t>
            </w:r>
            <w:r w:rsidR="00BC7FFB" w:rsidRPr="004602F8">
              <w:t>»</w:t>
            </w:r>
            <w:r w:rsidRPr="004602F8">
              <w:t xml:space="preserve">, </w:t>
            </w:r>
            <w:r w:rsidR="00BC7FFB" w:rsidRPr="004602F8">
              <w:t>«</w:t>
            </w:r>
            <w:r w:rsidRPr="004602F8">
              <w:t>4</w:t>
            </w:r>
            <w:r w:rsidR="00BC7FFB" w:rsidRPr="004602F8">
              <w:t>»</w:t>
            </w:r>
            <w:r w:rsidRPr="004602F8">
              <w:t xml:space="preserve">, </w:t>
            </w:r>
            <w:r w:rsidR="00BC7FFB" w:rsidRPr="004602F8">
              <w:t>«</w:t>
            </w:r>
            <w:r w:rsidRPr="004602F8">
              <w:t>5</w:t>
            </w:r>
            <w:r w:rsidR="00BC7FFB" w:rsidRPr="004602F8">
              <w:t>»</w:t>
            </w:r>
            <w:r w:rsidRPr="004602F8">
              <w:t xml:space="preserve">, </w:t>
            </w:r>
            <w:r w:rsidR="00BC7FFB" w:rsidRPr="004602F8">
              <w:t>«</w:t>
            </w:r>
            <w:r w:rsidRPr="004602F8">
              <w:t>6</w:t>
            </w:r>
            <w:r w:rsidR="00BC7FFB" w:rsidRPr="004602F8">
              <w:t>»</w:t>
            </w:r>
            <w:r w:rsidRPr="004602F8">
              <w:t>.</w:t>
            </w:r>
          </w:p>
        </w:tc>
      </w:tr>
      <w:tr w:rsidR="00D94293" w:rsidRPr="004602F8" w14:paraId="1953CBDC" w14:textId="77777777" w:rsidTr="00C32606">
        <w:tc>
          <w:tcPr>
            <w:tcW w:w="1137" w:type="pct"/>
            <w:shd w:val="clear" w:color="auto" w:fill="auto"/>
          </w:tcPr>
          <w:p w14:paraId="66BEBD0B" w14:textId="77777777" w:rsidR="00D94293" w:rsidRPr="004602F8" w:rsidRDefault="00D94293" w:rsidP="00AC2F13">
            <w:pPr>
              <w:pStyle w:val="ASFKTablenorm"/>
              <w:ind w:left="57" w:right="57"/>
            </w:pPr>
            <w:r w:rsidRPr="004602F8">
              <w:t>Назначение платежа</w:t>
            </w:r>
          </w:p>
        </w:tc>
        <w:tc>
          <w:tcPr>
            <w:tcW w:w="3863" w:type="pct"/>
            <w:shd w:val="clear" w:color="auto" w:fill="auto"/>
          </w:tcPr>
          <w:p w14:paraId="3E673B1E" w14:textId="77777777" w:rsidR="00D94293" w:rsidRPr="004602F8" w:rsidRDefault="00764107" w:rsidP="00AC2F13">
            <w:pPr>
              <w:pStyle w:val="ASFKTablenorm"/>
              <w:ind w:left="57" w:right="57"/>
            </w:pPr>
            <w:r w:rsidRPr="004602F8">
              <w:t>Значение вводится вручную.</w:t>
            </w:r>
          </w:p>
        </w:tc>
      </w:tr>
      <w:tr w:rsidR="00CA3543" w:rsidRPr="004602F8" w14:paraId="7B36A940" w14:textId="77777777" w:rsidTr="00C32606">
        <w:tc>
          <w:tcPr>
            <w:tcW w:w="5000" w:type="pct"/>
            <w:gridSpan w:val="2"/>
            <w:shd w:val="clear" w:color="auto" w:fill="auto"/>
          </w:tcPr>
          <w:p w14:paraId="3EC08838"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r w:rsidRPr="004602F8">
              <w:t xml:space="preserve">, группа полей </w:t>
            </w:r>
            <w:r w:rsidR="00BC7FFB" w:rsidRPr="004602F8">
              <w:t>«</w:t>
            </w:r>
            <w:r w:rsidRPr="004602F8">
              <w:t>Реквизиты плательщика</w:t>
            </w:r>
            <w:r w:rsidR="00BC7FFB" w:rsidRPr="004602F8">
              <w:t>»</w:t>
            </w:r>
          </w:p>
        </w:tc>
      </w:tr>
      <w:tr w:rsidR="00CA3543" w:rsidRPr="004602F8" w14:paraId="7DE6A3A4" w14:textId="77777777" w:rsidTr="00C32606">
        <w:tc>
          <w:tcPr>
            <w:tcW w:w="1137" w:type="pct"/>
            <w:shd w:val="clear" w:color="auto" w:fill="auto"/>
          </w:tcPr>
          <w:p w14:paraId="7B080571" w14:textId="77777777" w:rsidR="00CA3543" w:rsidRPr="004602F8" w:rsidRDefault="00CA3543" w:rsidP="00AC2F13">
            <w:pPr>
              <w:pStyle w:val="ASFKTablenorm"/>
              <w:ind w:left="57" w:right="57"/>
            </w:pPr>
            <w:r w:rsidRPr="004602F8">
              <w:t>ИНН</w:t>
            </w:r>
          </w:p>
        </w:tc>
        <w:tc>
          <w:tcPr>
            <w:tcW w:w="3863" w:type="pct"/>
            <w:shd w:val="clear" w:color="auto" w:fill="auto"/>
          </w:tcPr>
          <w:p w14:paraId="7DC5B05D" w14:textId="77777777" w:rsidR="00CA3543" w:rsidRPr="004602F8" w:rsidRDefault="00CA3543" w:rsidP="00AC2F13">
            <w:pPr>
              <w:pStyle w:val="ASFKTablenorm"/>
              <w:ind w:left="57" w:right="57"/>
            </w:pPr>
            <w:r w:rsidRPr="004602F8">
              <w:t>ИНН плательщика.</w:t>
            </w:r>
          </w:p>
          <w:p w14:paraId="240BEAC7" w14:textId="77777777" w:rsidR="00CC7572" w:rsidRPr="004602F8" w:rsidRDefault="00CC7572" w:rsidP="00AC2F13">
            <w:pPr>
              <w:pStyle w:val="ASFKTablenorm"/>
              <w:ind w:left="57" w:right="57"/>
            </w:pPr>
            <w:r w:rsidRPr="004602F8">
              <w:t>Значение вводится вручную или выбирается из справочника Дополнение к СРРПБС.</w:t>
            </w:r>
          </w:p>
          <w:p w14:paraId="783AAC08"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37336788" w14:textId="77777777" w:rsidTr="00C32606">
        <w:tc>
          <w:tcPr>
            <w:tcW w:w="1137" w:type="pct"/>
            <w:shd w:val="clear" w:color="auto" w:fill="auto"/>
          </w:tcPr>
          <w:p w14:paraId="1420CAC9" w14:textId="77777777" w:rsidR="00CA3543" w:rsidRPr="004602F8" w:rsidRDefault="00CA3543" w:rsidP="00AC2F13">
            <w:pPr>
              <w:pStyle w:val="ASFKTablenorm"/>
              <w:ind w:left="57" w:right="57"/>
            </w:pPr>
            <w:r w:rsidRPr="004602F8">
              <w:t>КПП</w:t>
            </w:r>
          </w:p>
        </w:tc>
        <w:tc>
          <w:tcPr>
            <w:tcW w:w="3863" w:type="pct"/>
            <w:shd w:val="clear" w:color="auto" w:fill="auto"/>
          </w:tcPr>
          <w:p w14:paraId="49102C67" w14:textId="77777777" w:rsidR="00CA3543" w:rsidRPr="004602F8" w:rsidRDefault="00CA3543" w:rsidP="00AC2F13">
            <w:pPr>
              <w:pStyle w:val="ASFKTablenorm"/>
              <w:ind w:left="57" w:right="57"/>
            </w:pPr>
            <w:r w:rsidRPr="004602F8">
              <w:t>КПП плательщика.</w:t>
            </w:r>
          </w:p>
          <w:p w14:paraId="0C844BC7" w14:textId="77777777" w:rsidR="00CC7572" w:rsidRPr="004602F8" w:rsidRDefault="00CC7572" w:rsidP="00AC2F13">
            <w:pPr>
              <w:pStyle w:val="ASFKTablenorm"/>
              <w:ind w:left="57" w:right="57"/>
            </w:pPr>
            <w:r w:rsidRPr="004602F8">
              <w:t xml:space="preserve">Значение заполняется автоматически после заполнения значения в поле </w:t>
            </w:r>
            <w:r w:rsidR="00BC7FFB" w:rsidRPr="004602F8">
              <w:t>«</w:t>
            </w:r>
            <w:r w:rsidRPr="004602F8">
              <w:t>ИНН</w:t>
            </w:r>
            <w:r w:rsidR="00BC7FFB" w:rsidRPr="004602F8">
              <w:t>»</w:t>
            </w:r>
            <w:r w:rsidRPr="004602F8">
              <w:t xml:space="preserve"> из справочника Дополнение к СРРПБС. </w:t>
            </w:r>
          </w:p>
          <w:p w14:paraId="4A5BDB66" w14:textId="77777777" w:rsidR="00CC7572" w:rsidRPr="004602F8" w:rsidRDefault="00CC7572" w:rsidP="00AC2F13">
            <w:pPr>
              <w:pStyle w:val="ASFKTablenorm"/>
              <w:ind w:left="57" w:right="57"/>
            </w:pPr>
            <w:r w:rsidRPr="004602F8">
              <w:t>Может быть отредактировано вручную.</w:t>
            </w:r>
          </w:p>
          <w:p w14:paraId="40FCA42F"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20DBD344" w14:textId="77777777" w:rsidTr="00C32606">
        <w:tc>
          <w:tcPr>
            <w:tcW w:w="1137" w:type="pct"/>
            <w:shd w:val="clear" w:color="auto" w:fill="auto"/>
          </w:tcPr>
          <w:p w14:paraId="4A1798AF" w14:textId="77777777" w:rsidR="00CA3543" w:rsidRPr="004602F8" w:rsidRDefault="00CA3543" w:rsidP="00AC2F13">
            <w:pPr>
              <w:pStyle w:val="ASFKTablenorm"/>
              <w:ind w:left="57" w:right="57"/>
            </w:pPr>
            <w:r w:rsidRPr="004602F8">
              <w:t>Орган ФК</w:t>
            </w:r>
          </w:p>
        </w:tc>
        <w:tc>
          <w:tcPr>
            <w:tcW w:w="3863" w:type="pct"/>
            <w:shd w:val="clear" w:color="auto" w:fill="auto"/>
          </w:tcPr>
          <w:p w14:paraId="064947F8" w14:textId="77777777" w:rsidR="00CA3543" w:rsidRPr="004602F8" w:rsidRDefault="00CA3543" w:rsidP="00AC2F13">
            <w:pPr>
              <w:pStyle w:val="ASFKTablenorm"/>
              <w:ind w:left="57" w:right="57"/>
            </w:pPr>
            <w:r w:rsidRPr="004602F8">
              <w:t>Наименование органа ФК.</w:t>
            </w:r>
          </w:p>
          <w:p w14:paraId="445AB921" w14:textId="77777777" w:rsidR="00CC7572" w:rsidRPr="004602F8" w:rsidRDefault="00CC7572" w:rsidP="00AC2F13">
            <w:pPr>
              <w:pStyle w:val="ASFKTablenorm"/>
              <w:ind w:left="57" w:right="57"/>
            </w:pPr>
            <w:r w:rsidRPr="004602F8">
              <w:t xml:space="preserve">Значение подтягивается по коду КОФК из справочника Органы ФК. </w:t>
            </w:r>
          </w:p>
          <w:p w14:paraId="677CFE21" w14:textId="77777777" w:rsidR="00CC7572" w:rsidRPr="004602F8" w:rsidRDefault="00CC7572" w:rsidP="00AC2F13">
            <w:pPr>
              <w:pStyle w:val="ASFKTablenorm"/>
              <w:ind w:left="57" w:right="57"/>
            </w:pPr>
            <w:r w:rsidRPr="004602F8">
              <w:t>Может быть отредактировано вручную или выбором из справочника Органов ФК.</w:t>
            </w:r>
          </w:p>
          <w:p w14:paraId="412E1B58"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04FED909" w14:textId="77777777" w:rsidTr="00C32606">
        <w:tc>
          <w:tcPr>
            <w:tcW w:w="1137" w:type="pct"/>
            <w:shd w:val="clear" w:color="auto" w:fill="auto"/>
          </w:tcPr>
          <w:p w14:paraId="2C449871" w14:textId="77777777" w:rsidR="00CA3543" w:rsidRPr="004602F8" w:rsidRDefault="00CA3543" w:rsidP="00AC2F13">
            <w:pPr>
              <w:pStyle w:val="ASFKTablenorm"/>
              <w:ind w:left="57" w:right="57"/>
            </w:pPr>
            <w:r w:rsidRPr="004602F8">
              <w:t>Наименование</w:t>
            </w:r>
          </w:p>
        </w:tc>
        <w:tc>
          <w:tcPr>
            <w:tcW w:w="3863" w:type="pct"/>
            <w:shd w:val="clear" w:color="auto" w:fill="auto"/>
          </w:tcPr>
          <w:p w14:paraId="5E98FE7E" w14:textId="77777777" w:rsidR="00CA3543" w:rsidRPr="004602F8" w:rsidRDefault="00CA3543" w:rsidP="00AC2F13">
            <w:pPr>
              <w:pStyle w:val="ASFKTablenorm"/>
              <w:ind w:left="57" w:right="57"/>
            </w:pPr>
            <w:r w:rsidRPr="004602F8">
              <w:t>Наименование плательщика.</w:t>
            </w:r>
          </w:p>
          <w:p w14:paraId="2E6800A4" w14:textId="77777777" w:rsidR="00CC7572" w:rsidRPr="004602F8" w:rsidRDefault="00CC7572" w:rsidP="00AC2F13">
            <w:pPr>
              <w:pStyle w:val="ASFKTablenorm"/>
              <w:ind w:left="57" w:right="57"/>
            </w:pPr>
            <w:r w:rsidRPr="004602F8">
              <w:t xml:space="preserve">Подтягивается по коду РУБП из справочника СРРПБС. </w:t>
            </w:r>
          </w:p>
          <w:p w14:paraId="66ED5763" w14:textId="77777777" w:rsidR="00CC7572" w:rsidRPr="004602F8" w:rsidRDefault="00CC7572" w:rsidP="00AC2F13">
            <w:pPr>
              <w:pStyle w:val="ASFKTablenorm"/>
              <w:ind w:left="57" w:right="57"/>
            </w:pPr>
            <w:r w:rsidRPr="004602F8">
              <w:t>Может быть отредактировано вручную.</w:t>
            </w:r>
          </w:p>
          <w:p w14:paraId="3A3E5991"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34AD94CB" w14:textId="77777777" w:rsidTr="00C32606">
        <w:tc>
          <w:tcPr>
            <w:tcW w:w="1137" w:type="pct"/>
            <w:shd w:val="clear" w:color="auto" w:fill="auto"/>
          </w:tcPr>
          <w:p w14:paraId="3FD8DB14" w14:textId="77777777" w:rsidR="00CA3543" w:rsidRPr="004602F8" w:rsidRDefault="00CA3543" w:rsidP="00AC2F13">
            <w:pPr>
              <w:pStyle w:val="ASFKTablenorm"/>
              <w:ind w:left="57" w:right="57"/>
              <w:rPr>
                <w:rStyle w:val="ASFKReporterror"/>
              </w:rPr>
            </w:pPr>
            <w:r w:rsidRPr="004602F8">
              <w:rPr>
                <w:rStyle w:val="ASFKReporterror"/>
              </w:rPr>
              <w:t>Наим.банка</w:t>
            </w:r>
          </w:p>
        </w:tc>
        <w:tc>
          <w:tcPr>
            <w:tcW w:w="3863" w:type="pct"/>
            <w:shd w:val="clear" w:color="auto" w:fill="auto"/>
          </w:tcPr>
          <w:p w14:paraId="7D595991" w14:textId="77777777" w:rsidR="00CA3543" w:rsidRPr="004602F8" w:rsidRDefault="00CA3543" w:rsidP="00AC2F13">
            <w:pPr>
              <w:pStyle w:val="ASFKTablenorm"/>
              <w:ind w:left="57" w:right="57"/>
            </w:pPr>
            <w:r w:rsidRPr="004602F8">
              <w:t>Наименование банка плательщика, через который осуществляется возврат.</w:t>
            </w:r>
          </w:p>
          <w:p w14:paraId="67CDFE91" w14:textId="77777777" w:rsidR="00CC7572" w:rsidRPr="004602F8" w:rsidRDefault="00CC7572"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w:t>
            </w:r>
            <w:r w:rsidR="00BC7FFB" w:rsidRPr="004602F8">
              <w:t>»</w:t>
            </w:r>
            <w:r w:rsidRPr="004602F8">
              <w:t>.</w:t>
            </w:r>
          </w:p>
          <w:p w14:paraId="64ABFA48"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3805188B" w14:textId="77777777" w:rsidTr="00C32606">
        <w:tc>
          <w:tcPr>
            <w:tcW w:w="1137" w:type="pct"/>
            <w:shd w:val="clear" w:color="auto" w:fill="auto"/>
          </w:tcPr>
          <w:p w14:paraId="0231F429" w14:textId="77777777" w:rsidR="00CA3543" w:rsidRPr="004602F8" w:rsidRDefault="00CA3543" w:rsidP="00AC2F13">
            <w:pPr>
              <w:pStyle w:val="ASFKTablenorm"/>
              <w:ind w:left="57" w:right="57"/>
            </w:pPr>
            <w:r w:rsidRPr="004602F8">
              <w:t>Сумма</w:t>
            </w:r>
          </w:p>
        </w:tc>
        <w:tc>
          <w:tcPr>
            <w:tcW w:w="3863" w:type="pct"/>
            <w:shd w:val="clear" w:color="auto" w:fill="auto"/>
          </w:tcPr>
          <w:p w14:paraId="51707627" w14:textId="77777777" w:rsidR="00CA3543" w:rsidRPr="004602F8" w:rsidRDefault="00CA3543" w:rsidP="00AC2F13">
            <w:pPr>
              <w:pStyle w:val="ASFKTablenorm"/>
              <w:ind w:left="57" w:right="57"/>
            </w:pPr>
            <w:r w:rsidRPr="004602F8">
              <w:t>Сумма платежа цифрами.</w:t>
            </w:r>
          </w:p>
          <w:p w14:paraId="627184EB" w14:textId="77777777" w:rsidR="00284D8A" w:rsidRPr="004602F8" w:rsidRDefault="00284D8A" w:rsidP="00AC2F13">
            <w:pPr>
              <w:pStyle w:val="ASFKTablenorm"/>
              <w:ind w:left="57" w:right="57"/>
            </w:pPr>
            <w:r w:rsidRPr="004602F8">
              <w:t>Значение вводится вручную.</w:t>
            </w:r>
          </w:p>
        </w:tc>
      </w:tr>
      <w:tr w:rsidR="00CA3543" w:rsidRPr="004602F8" w14:paraId="2198DDDD" w14:textId="77777777" w:rsidTr="00C32606">
        <w:tc>
          <w:tcPr>
            <w:tcW w:w="1137" w:type="pct"/>
            <w:shd w:val="clear" w:color="auto" w:fill="auto"/>
          </w:tcPr>
          <w:p w14:paraId="368B58ED" w14:textId="77777777" w:rsidR="00CA3543" w:rsidRPr="004602F8" w:rsidRDefault="00CA3543" w:rsidP="00AC2F13">
            <w:pPr>
              <w:pStyle w:val="ASFKTablenorm"/>
              <w:ind w:left="57" w:right="57"/>
              <w:rPr>
                <w:rStyle w:val="ASFKReporterror"/>
              </w:rPr>
            </w:pPr>
            <w:r w:rsidRPr="004602F8">
              <w:rPr>
                <w:rStyle w:val="ASFKReporterror"/>
              </w:rPr>
              <w:t>Банк.счёт</w:t>
            </w:r>
          </w:p>
        </w:tc>
        <w:tc>
          <w:tcPr>
            <w:tcW w:w="3863" w:type="pct"/>
            <w:shd w:val="clear" w:color="auto" w:fill="auto"/>
          </w:tcPr>
          <w:p w14:paraId="1ADF3A11" w14:textId="77777777" w:rsidR="00CA3543" w:rsidRPr="004602F8" w:rsidRDefault="00CA3543" w:rsidP="00AC2F13">
            <w:pPr>
              <w:pStyle w:val="ASFKTablenorm"/>
              <w:ind w:left="57" w:right="57"/>
            </w:pPr>
            <w:r w:rsidRPr="004602F8">
              <w:t>Номер банковского счета.</w:t>
            </w:r>
          </w:p>
          <w:p w14:paraId="00C359F9" w14:textId="77777777" w:rsidR="00CC7572" w:rsidRPr="004602F8" w:rsidRDefault="00CC7572" w:rsidP="00AC2F13">
            <w:pPr>
              <w:pStyle w:val="ASFKTablenorm"/>
              <w:ind w:left="57" w:right="57"/>
            </w:pPr>
            <w:r w:rsidRPr="004602F8">
              <w:t>Значение вводится вручную или выбирается из</w:t>
            </w:r>
            <w:r w:rsidR="00E35C1A" w:rsidRPr="004602F8">
              <w:t xml:space="preserve"> </w:t>
            </w:r>
            <w:r w:rsidRPr="004602F8">
              <w:t xml:space="preserve">справочника </w:t>
            </w:r>
            <w:r w:rsidR="00BC7FFB" w:rsidRPr="004602F8">
              <w:t>«</w:t>
            </w:r>
            <w:r w:rsidRPr="004602F8">
              <w:t>Банковские счета ФК</w:t>
            </w:r>
            <w:r w:rsidR="00BC7FFB" w:rsidRPr="004602F8">
              <w:t>»</w:t>
            </w:r>
            <w:r w:rsidRPr="004602F8">
              <w:t>.</w:t>
            </w:r>
          </w:p>
          <w:p w14:paraId="615F56FC" w14:textId="77777777" w:rsidR="00CC7572" w:rsidRPr="004602F8" w:rsidRDefault="00CC7572" w:rsidP="00AC2F13">
            <w:pPr>
              <w:pStyle w:val="ASFKTablenorm"/>
              <w:ind w:left="57" w:right="57"/>
            </w:pPr>
            <w:r w:rsidRPr="004602F8">
              <w:lastRenderedPageBreak/>
              <w:t>На АРМ ОФК вводится вручную.</w:t>
            </w:r>
          </w:p>
        </w:tc>
      </w:tr>
      <w:tr w:rsidR="00CA3543" w:rsidRPr="004602F8" w14:paraId="0F4FEFF9" w14:textId="77777777" w:rsidTr="00C32606">
        <w:tc>
          <w:tcPr>
            <w:tcW w:w="1137" w:type="pct"/>
            <w:shd w:val="clear" w:color="auto" w:fill="auto"/>
          </w:tcPr>
          <w:p w14:paraId="00841DD6" w14:textId="77777777" w:rsidR="00CA3543" w:rsidRPr="004602F8" w:rsidRDefault="00CA3543" w:rsidP="00AC2F13">
            <w:pPr>
              <w:pStyle w:val="ASFKTablenorm"/>
              <w:ind w:left="57" w:right="57"/>
            </w:pPr>
            <w:r w:rsidRPr="004602F8">
              <w:lastRenderedPageBreak/>
              <w:t>БИК</w:t>
            </w:r>
          </w:p>
        </w:tc>
        <w:tc>
          <w:tcPr>
            <w:tcW w:w="3863" w:type="pct"/>
            <w:shd w:val="clear" w:color="auto" w:fill="auto"/>
          </w:tcPr>
          <w:p w14:paraId="67795735" w14:textId="77777777" w:rsidR="00CA3543" w:rsidRPr="004602F8" w:rsidRDefault="00CA3543" w:rsidP="00AC2F13">
            <w:pPr>
              <w:pStyle w:val="ASFKTablenorm"/>
              <w:ind w:left="57" w:right="57"/>
            </w:pPr>
            <w:r w:rsidRPr="004602F8">
              <w:t>БИК банка плательщика.</w:t>
            </w:r>
          </w:p>
          <w:p w14:paraId="35137C80" w14:textId="77777777" w:rsidR="00CC7572" w:rsidRPr="004602F8" w:rsidRDefault="00CC7572" w:rsidP="00AC2F13">
            <w:pPr>
              <w:pStyle w:val="ASFKTablenorm"/>
              <w:ind w:left="57" w:right="57"/>
            </w:pPr>
            <w:r w:rsidRPr="004602F8">
              <w:t>Значение вводится вручную или выбирается из справочника Банков.</w:t>
            </w:r>
          </w:p>
          <w:p w14:paraId="479BFD30" w14:textId="77777777" w:rsidR="00CC7572" w:rsidRPr="004602F8" w:rsidRDefault="00CC7572"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Банк.счет</w:t>
            </w:r>
            <w:r w:rsidR="00BC7FFB" w:rsidRPr="004602F8">
              <w:t>»</w:t>
            </w:r>
            <w:r w:rsidRPr="004602F8">
              <w:t xml:space="preserve"> из справочника </w:t>
            </w:r>
            <w:r w:rsidR="00BC7FFB" w:rsidRPr="004602F8">
              <w:t>«</w:t>
            </w:r>
            <w:r w:rsidRPr="004602F8">
              <w:t>Банковские счета ФК</w:t>
            </w:r>
            <w:r w:rsidR="00BC7FFB" w:rsidRPr="004602F8">
              <w:t>»</w:t>
            </w:r>
            <w:r w:rsidRPr="004602F8">
              <w:t xml:space="preserve"> из поля </w:t>
            </w:r>
            <w:r w:rsidR="00BC7FFB" w:rsidRPr="004602F8">
              <w:t>«</w:t>
            </w:r>
            <w:r w:rsidRPr="004602F8">
              <w:t>БИК</w:t>
            </w:r>
            <w:r w:rsidR="00BC7FFB" w:rsidRPr="004602F8">
              <w:t>»</w:t>
            </w:r>
            <w:r w:rsidRPr="004602F8">
              <w:t>.</w:t>
            </w:r>
          </w:p>
          <w:p w14:paraId="464CE73D"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6498F84D" w14:textId="77777777" w:rsidTr="00C32606">
        <w:tc>
          <w:tcPr>
            <w:tcW w:w="1137" w:type="pct"/>
            <w:shd w:val="clear" w:color="auto" w:fill="auto"/>
          </w:tcPr>
          <w:p w14:paraId="08B5CAA6" w14:textId="77777777" w:rsidR="00CA3543" w:rsidRPr="004602F8" w:rsidRDefault="00CA3543" w:rsidP="00AC2F13">
            <w:pPr>
              <w:pStyle w:val="ASFKTablenorm"/>
              <w:ind w:left="57" w:right="57"/>
            </w:pPr>
            <w:r w:rsidRPr="004602F8">
              <w:t>Корсчет</w:t>
            </w:r>
          </w:p>
        </w:tc>
        <w:tc>
          <w:tcPr>
            <w:tcW w:w="3863" w:type="pct"/>
            <w:shd w:val="clear" w:color="auto" w:fill="auto"/>
          </w:tcPr>
          <w:p w14:paraId="412BF5B5" w14:textId="77777777" w:rsidR="00CA3543" w:rsidRPr="004602F8" w:rsidRDefault="00CA3543" w:rsidP="00AC2F13">
            <w:pPr>
              <w:pStyle w:val="ASFKTablenorm"/>
              <w:ind w:left="57" w:right="57"/>
            </w:pPr>
            <w:r w:rsidRPr="004602F8">
              <w:t>Номер корреспондентского счета.</w:t>
            </w:r>
          </w:p>
          <w:p w14:paraId="4E7DEB75" w14:textId="77777777" w:rsidR="00CC7572" w:rsidRPr="004602F8" w:rsidRDefault="00CC7572"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w:t>
            </w:r>
            <w:r w:rsidR="00BC7FFB" w:rsidRPr="004602F8">
              <w:t>»</w:t>
            </w:r>
            <w:r w:rsidRPr="004602F8">
              <w:t>.</w:t>
            </w:r>
          </w:p>
          <w:p w14:paraId="4FBEC504" w14:textId="77777777" w:rsidR="00CC7572" w:rsidRPr="004602F8" w:rsidRDefault="00CC7572" w:rsidP="00AC2F13">
            <w:pPr>
              <w:pStyle w:val="ASFKTablenorm"/>
              <w:ind w:left="57" w:right="57"/>
            </w:pPr>
            <w:r w:rsidRPr="004602F8">
              <w:t>На АРМ ОФК вводится вручную.</w:t>
            </w:r>
          </w:p>
        </w:tc>
      </w:tr>
      <w:tr w:rsidR="00CA3543" w:rsidRPr="004602F8" w14:paraId="09171C42" w14:textId="77777777" w:rsidTr="00C32606">
        <w:tc>
          <w:tcPr>
            <w:tcW w:w="5000" w:type="pct"/>
            <w:gridSpan w:val="2"/>
            <w:shd w:val="clear" w:color="auto" w:fill="auto"/>
          </w:tcPr>
          <w:p w14:paraId="5B7A979C"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r w:rsidRPr="004602F8">
              <w:t xml:space="preserve">, группа полей </w:t>
            </w:r>
            <w:r w:rsidR="00BC7FFB" w:rsidRPr="004602F8">
              <w:t>«</w:t>
            </w:r>
            <w:r w:rsidRPr="004602F8">
              <w:t>Реквизиты получателя</w:t>
            </w:r>
            <w:r w:rsidR="00BC7FFB" w:rsidRPr="004602F8">
              <w:t>»</w:t>
            </w:r>
          </w:p>
        </w:tc>
      </w:tr>
      <w:tr w:rsidR="00CA3543" w:rsidRPr="004602F8" w14:paraId="118498DD" w14:textId="77777777" w:rsidTr="00C32606">
        <w:tc>
          <w:tcPr>
            <w:tcW w:w="1137" w:type="pct"/>
            <w:shd w:val="clear" w:color="auto" w:fill="auto"/>
          </w:tcPr>
          <w:p w14:paraId="56A3C89F" w14:textId="77777777" w:rsidR="00CA3543" w:rsidRPr="004602F8" w:rsidRDefault="00CA3543" w:rsidP="00AC2F13">
            <w:pPr>
              <w:pStyle w:val="ASFKTablenorm"/>
              <w:ind w:left="57" w:right="57"/>
            </w:pPr>
            <w:r w:rsidRPr="004602F8">
              <w:t>Наим.банка</w:t>
            </w:r>
          </w:p>
        </w:tc>
        <w:tc>
          <w:tcPr>
            <w:tcW w:w="3863" w:type="pct"/>
            <w:shd w:val="clear" w:color="auto" w:fill="auto"/>
          </w:tcPr>
          <w:p w14:paraId="645461E3" w14:textId="77777777" w:rsidR="00CA3543" w:rsidRPr="004602F8" w:rsidRDefault="00CA3543" w:rsidP="00AC2F13">
            <w:pPr>
              <w:pStyle w:val="ASFKTablenorm"/>
              <w:ind w:left="57" w:right="57"/>
            </w:pPr>
            <w:r w:rsidRPr="004602F8">
              <w:t>Наименование банка получателя.</w:t>
            </w:r>
          </w:p>
          <w:p w14:paraId="143C3169" w14:textId="77777777" w:rsidR="00284D8A" w:rsidRPr="004602F8" w:rsidRDefault="00284D8A"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w:t>
            </w:r>
            <w:r w:rsidR="00BC7FFB" w:rsidRPr="004602F8">
              <w:t>»</w:t>
            </w:r>
            <w:r w:rsidRPr="004602F8">
              <w:t>.</w:t>
            </w:r>
          </w:p>
          <w:p w14:paraId="64404ADB" w14:textId="77777777" w:rsidR="00284D8A" w:rsidRPr="004602F8" w:rsidRDefault="00284D8A" w:rsidP="00AC2F13">
            <w:pPr>
              <w:pStyle w:val="ASFKTablenorm"/>
              <w:ind w:left="57" w:right="57"/>
            </w:pPr>
            <w:r w:rsidRPr="004602F8">
              <w:t>На АРМ ОФК вводится вручную.</w:t>
            </w:r>
          </w:p>
        </w:tc>
      </w:tr>
      <w:tr w:rsidR="00CA3543" w:rsidRPr="004602F8" w14:paraId="2850806E" w14:textId="77777777" w:rsidTr="00C32606">
        <w:tc>
          <w:tcPr>
            <w:tcW w:w="1137" w:type="pct"/>
            <w:shd w:val="clear" w:color="auto" w:fill="auto"/>
          </w:tcPr>
          <w:p w14:paraId="26E91FF1" w14:textId="77777777" w:rsidR="00CA3543" w:rsidRPr="004602F8" w:rsidRDefault="00CA3543" w:rsidP="00AC2F13">
            <w:pPr>
              <w:pStyle w:val="ASFKTablenorm"/>
              <w:ind w:left="57" w:right="57"/>
            </w:pPr>
            <w:r w:rsidRPr="004602F8">
              <w:t>ИНН</w:t>
            </w:r>
          </w:p>
        </w:tc>
        <w:tc>
          <w:tcPr>
            <w:tcW w:w="3863" w:type="pct"/>
            <w:shd w:val="clear" w:color="auto" w:fill="auto"/>
          </w:tcPr>
          <w:p w14:paraId="587B293B" w14:textId="77777777" w:rsidR="00CA3543" w:rsidRPr="004602F8" w:rsidRDefault="00CA3543" w:rsidP="00AC2F13">
            <w:pPr>
              <w:pStyle w:val="ASFKTablenorm"/>
              <w:ind w:left="57" w:right="57"/>
            </w:pPr>
            <w:r w:rsidRPr="004602F8">
              <w:t>ИНН получателя.</w:t>
            </w:r>
          </w:p>
          <w:p w14:paraId="07E99D9F" w14:textId="77777777" w:rsidR="00284D8A" w:rsidRPr="004602F8" w:rsidRDefault="00284D8A" w:rsidP="00AC2F13">
            <w:pPr>
              <w:pStyle w:val="ASFKTablenorm"/>
              <w:ind w:left="57" w:right="57"/>
            </w:pPr>
            <w:r w:rsidRPr="004602F8">
              <w:t>Значение вводится вручную.</w:t>
            </w:r>
          </w:p>
        </w:tc>
      </w:tr>
      <w:tr w:rsidR="00CA3543" w:rsidRPr="004602F8" w14:paraId="5BB118A4" w14:textId="77777777" w:rsidTr="00C32606">
        <w:tc>
          <w:tcPr>
            <w:tcW w:w="1137" w:type="pct"/>
            <w:shd w:val="clear" w:color="auto" w:fill="auto"/>
          </w:tcPr>
          <w:p w14:paraId="335BC11F" w14:textId="77777777" w:rsidR="00CA3543" w:rsidRPr="004602F8" w:rsidRDefault="00CA3543" w:rsidP="00AC2F13">
            <w:pPr>
              <w:pStyle w:val="ASFKTablenorm"/>
              <w:ind w:left="57" w:right="57"/>
            </w:pPr>
            <w:r w:rsidRPr="004602F8">
              <w:t>КПП</w:t>
            </w:r>
          </w:p>
        </w:tc>
        <w:tc>
          <w:tcPr>
            <w:tcW w:w="3863" w:type="pct"/>
            <w:shd w:val="clear" w:color="auto" w:fill="auto"/>
          </w:tcPr>
          <w:p w14:paraId="620C8ED6" w14:textId="77777777" w:rsidR="00CA3543" w:rsidRPr="004602F8" w:rsidRDefault="00CA3543" w:rsidP="00AC2F13">
            <w:pPr>
              <w:pStyle w:val="ASFKTablenorm"/>
              <w:ind w:left="57" w:right="57"/>
            </w:pPr>
            <w:r w:rsidRPr="004602F8">
              <w:t>КПП получателя.</w:t>
            </w:r>
          </w:p>
          <w:p w14:paraId="16D09A03" w14:textId="77777777" w:rsidR="00284D8A" w:rsidRPr="004602F8" w:rsidRDefault="00284D8A" w:rsidP="00AC2F13">
            <w:pPr>
              <w:pStyle w:val="ASFKTablenorm"/>
              <w:ind w:left="57" w:right="57"/>
            </w:pPr>
            <w:r w:rsidRPr="004602F8">
              <w:t>Значение вводится вручную.</w:t>
            </w:r>
          </w:p>
        </w:tc>
      </w:tr>
      <w:tr w:rsidR="00CA3543" w:rsidRPr="004602F8" w14:paraId="360C8B72" w14:textId="77777777" w:rsidTr="00C32606">
        <w:tc>
          <w:tcPr>
            <w:tcW w:w="1137" w:type="pct"/>
            <w:shd w:val="clear" w:color="auto" w:fill="auto"/>
          </w:tcPr>
          <w:p w14:paraId="340B2438" w14:textId="77777777" w:rsidR="00CA3543" w:rsidRPr="004602F8" w:rsidRDefault="00CA3543" w:rsidP="00AC2F13">
            <w:pPr>
              <w:pStyle w:val="ASFKTablenorm"/>
              <w:ind w:left="57" w:right="57"/>
            </w:pPr>
            <w:r w:rsidRPr="004602F8">
              <w:t>Наименование</w:t>
            </w:r>
          </w:p>
        </w:tc>
        <w:tc>
          <w:tcPr>
            <w:tcW w:w="3863" w:type="pct"/>
            <w:shd w:val="clear" w:color="auto" w:fill="auto"/>
          </w:tcPr>
          <w:p w14:paraId="2A794D9D" w14:textId="77777777" w:rsidR="00CA3543" w:rsidRPr="004602F8" w:rsidRDefault="00CA3543" w:rsidP="00AC2F13">
            <w:pPr>
              <w:pStyle w:val="ASFKTablenorm"/>
              <w:ind w:left="57" w:right="57"/>
            </w:pPr>
            <w:r w:rsidRPr="004602F8">
              <w:t>Наименование организации-получателя, в пользу которой производится возврат.</w:t>
            </w:r>
          </w:p>
          <w:p w14:paraId="0AA34EA3" w14:textId="77777777" w:rsidR="00284D8A" w:rsidRPr="004602F8" w:rsidRDefault="00284D8A" w:rsidP="00AC2F13">
            <w:pPr>
              <w:pStyle w:val="ASFKTablenorm"/>
              <w:ind w:left="57" w:right="57"/>
            </w:pPr>
            <w:r w:rsidRPr="004602F8">
              <w:t>Значение вводится вручную.</w:t>
            </w:r>
          </w:p>
        </w:tc>
      </w:tr>
      <w:tr w:rsidR="00CA3543" w:rsidRPr="004602F8" w14:paraId="020437F5" w14:textId="77777777" w:rsidTr="00C32606">
        <w:tc>
          <w:tcPr>
            <w:tcW w:w="1137" w:type="pct"/>
            <w:shd w:val="clear" w:color="auto" w:fill="auto"/>
          </w:tcPr>
          <w:p w14:paraId="1A4E7227" w14:textId="77777777" w:rsidR="00CA3543" w:rsidRPr="004602F8" w:rsidRDefault="00CA3543" w:rsidP="00AC2F13">
            <w:pPr>
              <w:pStyle w:val="ASFKTablenorm"/>
              <w:ind w:left="57" w:right="57"/>
            </w:pPr>
            <w:r w:rsidRPr="004602F8">
              <w:t>БИК</w:t>
            </w:r>
          </w:p>
        </w:tc>
        <w:tc>
          <w:tcPr>
            <w:tcW w:w="3863" w:type="pct"/>
            <w:shd w:val="clear" w:color="auto" w:fill="auto"/>
          </w:tcPr>
          <w:p w14:paraId="4E7DFE8F" w14:textId="77777777" w:rsidR="00CA3543" w:rsidRPr="004602F8" w:rsidRDefault="00CA3543" w:rsidP="00AC2F13">
            <w:pPr>
              <w:pStyle w:val="ASFKTablenorm"/>
              <w:ind w:left="57" w:right="57"/>
            </w:pPr>
            <w:r w:rsidRPr="004602F8">
              <w:t>БИК банка получателя.</w:t>
            </w:r>
          </w:p>
          <w:p w14:paraId="529B9D39" w14:textId="77777777" w:rsidR="00284D8A" w:rsidRPr="004602F8" w:rsidRDefault="00284D8A" w:rsidP="00AC2F13">
            <w:pPr>
              <w:pStyle w:val="ASFKTablenorm"/>
              <w:ind w:left="57" w:right="57"/>
            </w:pPr>
            <w:r w:rsidRPr="004602F8">
              <w:t>Значение вводится вручную или выбирается из справочника Банков.</w:t>
            </w:r>
          </w:p>
          <w:p w14:paraId="36EB756A" w14:textId="77777777" w:rsidR="00284D8A" w:rsidRPr="004602F8" w:rsidRDefault="00284D8A" w:rsidP="00AC2F13">
            <w:pPr>
              <w:pStyle w:val="ASFKTablenorm"/>
              <w:ind w:left="57" w:right="57"/>
            </w:pPr>
            <w:r w:rsidRPr="004602F8">
              <w:t>На АРМ ОФК вводится вручную.</w:t>
            </w:r>
          </w:p>
        </w:tc>
      </w:tr>
      <w:tr w:rsidR="00CA3543" w:rsidRPr="004602F8" w14:paraId="058247B9" w14:textId="77777777" w:rsidTr="00C32606">
        <w:tc>
          <w:tcPr>
            <w:tcW w:w="1137" w:type="pct"/>
            <w:shd w:val="clear" w:color="auto" w:fill="auto"/>
          </w:tcPr>
          <w:p w14:paraId="76E35A50" w14:textId="77777777" w:rsidR="00CA3543" w:rsidRPr="004602F8" w:rsidRDefault="00CA3543" w:rsidP="00AC2F13">
            <w:pPr>
              <w:pStyle w:val="ASFKTablenorm"/>
              <w:ind w:left="57" w:right="57"/>
            </w:pPr>
            <w:r w:rsidRPr="004602F8">
              <w:t>Корсчет</w:t>
            </w:r>
          </w:p>
        </w:tc>
        <w:tc>
          <w:tcPr>
            <w:tcW w:w="3863" w:type="pct"/>
            <w:shd w:val="clear" w:color="auto" w:fill="auto"/>
          </w:tcPr>
          <w:p w14:paraId="0B0CA4A2" w14:textId="77777777" w:rsidR="00CA3543" w:rsidRPr="004602F8" w:rsidRDefault="00CA3543" w:rsidP="00AC2F13">
            <w:pPr>
              <w:pStyle w:val="ASFKTablenorm"/>
              <w:ind w:left="57" w:right="57"/>
            </w:pPr>
            <w:r w:rsidRPr="004602F8">
              <w:t>Номер корреспондентского счета.</w:t>
            </w:r>
          </w:p>
          <w:p w14:paraId="7F147EBD" w14:textId="77777777" w:rsidR="00284D8A" w:rsidRPr="004602F8" w:rsidRDefault="00284D8A"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БИК</w:t>
            </w:r>
            <w:r w:rsidR="00BC7FFB" w:rsidRPr="004602F8">
              <w:t>»</w:t>
            </w:r>
            <w:r w:rsidRPr="004602F8">
              <w:t>.</w:t>
            </w:r>
          </w:p>
          <w:p w14:paraId="504F1916" w14:textId="77777777" w:rsidR="00284D8A" w:rsidRPr="004602F8" w:rsidRDefault="00284D8A" w:rsidP="00AC2F13">
            <w:pPr>
              <w:pStyle w:val="ASFKTablenorm"/>
              <w:ind w:left="57" w:right="57"/>
            </w:pPr>
            <w:r w:rsidRPr="004602F8">
              <w:t>На АРМ ОФК вводится вручную.</w:t>
            </w:r>
          </w:p>
        </w:tc>
      </w:tr>
      <w:tr w:rsidR="00CA3543" w:rsidRPr="004602F8" w14:paraId="36859D02" w14:textId="77777777" w:rsidTr="00C32606">
        <w:tc>
          <w:tcPr>
            <w:tcW w:w="1137" w:type="pct"/>
            <w:shd w:val="clear" w:color="auto" w:fill="auto"/>
          </w:tcPr>
          <w:p w14:paraId="720638CE" w14:textId="77777777" w:rsidR="00CA3543" w:rsidRPr="004602F8" w:rsidRDefault="00CA3543" w:rsidP="00AC2F13">
            <w:pPr>
              <w:pStyle w:val="ASFKTablenorm"/>
              <w:ind w:left="57" w:right="57"/>
            </w:pPr>
            <w:r w:rsidRPr="004602F8">
              <w:t>Банк.счет</w:t>
            </w:r>
          </w:p>
        </w:tc>
        <w:tc>
          <w:tcPr>
            <w:tcW w:w="3863" w:type="pct"/>
            <w:shd w:val="clear" w:color="auto" w:fill="auto"/>
          </w:tcPr>
          <w:p w14:paraId="73BE244E" w14:textId="77777777" w:rsidR="00CA3543" w:rsidRPr="004602F8" w:rsidRDefault="00CA3543" w:rsidP="00AC2F13">
            <w:pPr>
              <w:pStyle w:val="ASFKTablenorm"/>
              <w:ind w:left="57" w:right="57"/>
            </w:pPr>
            <w:r w:rsidRPr="004602F8">
              <w:t>Номер банковского счета получателя.</w:t>
            </w:r>
          </w:p>
          <w:p w14:paraId="6083ACB6" w14:textId="77777777" w:rsidR="00284D8A" w:rsidRPr="004602F8" w:rsidRDefault="00284D8A" w:rsidP="00AC2F13">
            <w:pPr>
              <w:pStyle w:val="ASFKTablenorm"/>
              <w:ind w:left="57" w:right="57"/>
            </w:pPr>
            <w:r w:rsidRPr="004602F8">
              <w:t>Значение вводится вручную.</w:t>
            </w:r>
          </w:p>
        </w:tc>
      </w:tr>
      <w:tr w:rsidR="00CA3543" w:rsidRPr="004602F8" w14:paraId="7584ABB4" w14:textId="77777777" w:rsidTr="00C32606">
        <w:tc>
          <w:tcPr>
            <w:tcW w:w="5000" w:type="pct"/>
            <w:gridSpan w:val="2"/>
            <w:shd w:val="clear" w:color="auto" w:fill="auto"/>
          </w:tcPr>
          <w:p w14:paraId="3EE515DE"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r w:rsidRPr="004602F8">
              <w:t xml:space="preserve">, группа полей </w:t>
            </w:r>
            <w:r w:rsidR="00BC7FFB" w:rsidRPr="004602F8">
              <w:t>«</w:t>
            </w:r>
            <w:r w:rsidRPr="004602F8">
              <w:t>Реквизиты налоговых платежей</w:t>
            </w:r>
            <w:r w:rsidR="00BC7FFB" w:rsidRPr="004602F8">
              <w:t>»</w:t>
            </w:r>
          </w:p>
        </w:tc>
      </w:tr>
      <w:tr w:rsidR="00CA3543" w:rsidRPr="004602F8" w14:paraId="554112B9" w14:textId="77777777" w:rsidTr="00C32606">
        <w:tc>
          <w:tcPr>
            <w:tcW w:w="1137" w:type="pct"/>
            <w:shd w:val="clear" w:color="auto" w:fill="auto"/>
          </w:tcPr>
          <w:p w14:paraId="7DBC1238" w14:textId="77777777" w:rsidR="00CA3543" w:rsidRPr="004602F8" w:rsidRDefault="00CA3543" w:rsidP="00AC2F13">
            <w:pPr>
              <w:pStyle w:val="ASFKTablenorm"/>
              <w:ind w:left="57" w:right="57"/>
            </w:pPr>
            <w:r w:rsidRPr="004602F8">
              <w:t>Статус</w:t>
            </w:r>
          </w:p>
        </w:tc>
        <w:tc>
          <w:tcPr>
            <w:tcW w:w="3863" w:type="pct"/>
            <w:shd w:val="clear" w:color="auto" w:fill="auto"/>
          </w:tcPr>
          <w:p w14:paraId="3313FC09" w14:textId="77777777" w:rsidR="00CA3543" w:rsidRPr="004602F8" w:rsidRDefault="00CA3543" w:rsidP="00AC2F13">
            <w:pPr>
              <w:pStyle w:val="ASFKTablenorm"/>
              <w:ind w:left="57" w:right="57"/>
            </w:pPr>
            <w:r w:rsidRPr="004602F8">
              <w:t xml:space="preserve">Статус налогоплательщика. </w:t>
            </w:r>
          </w:p>
          <w:p w14:paraId="20B8AB54" w14:textId="77777777" w:rsidR="00764107" w:rsidRPr="004602F8" w:rsidRDefault="00764107"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 xml:space="preserve">Показатели статуса юр. </w:t>
            </w:r>
            <w:r w:rsidR="00204377" w:rsidRPr="004602F8">
              <w:t>Л</w:t>
            </w:r>
            <w:r w:rsidRPr="004602F8">
              <w:t>ица, оформившего документ</w:t>
            </w:r>
            <w:r w:rsidR="00BC7FFB" w:rsidRPr="004602F8">
              <w:t>»</w:t>
            </w:r>
            <w:r w:rsidRPr="004602F8">
              <w:t>.</w:t>
            </w:r>
          </w:p>
          <w:p w14:paraId="679188FC" w14:textId="77777777" w:rsidR="00CA3543" w:rsidRPr="004602F8" w:rsidRDefault="00764107" w:rsidP="00AC2F13">
            <w:pPr>
              <w:pStyle w:val="ASFKTablenorm"/>
              <w:ind w:left="57" w:right="57"/>
            </w:pPr>
            <w:r w:rsidRPr="004602F8">
              <w:t>На АРМ ОФК вводится вручную.</w:t>
            </w:r>
          </w:p>
        </w:tc>
      </w:tr>
      <w:tr w:rsidR="00CA3543" w:rsidRPr="004602F8" w14:paraId="18699A69" w14:textId="77777777" w:rsidTr="00C32606">
        <w:tc>
          <w:tcPr>
            <w:tcW w:w="1137" w:type="pct"/>
            <w:shd w:val="clear" w:color="auto" w:fill="auto"/>
          </w:tcPr>
          <w:p w14:paraId="3C78219E" w14:textId="77777777" w:rsidR="00CA3543" w:rsidRPr="004602F8" w:rsidRDefault="00CA3543" w:rsidP="00AC2F13">
            <w:pPr>
              <w:pStyle w:val="ASFKTablenorm"/>
              <w:ind w:left="57" w:right="57"/>
            </w:pPr>
            <w:r w:rsidRPr="004602F8">
              <w:t>КБК доходов</w:t>
            </w:r>
          </w:p>
        </w:tc>
        <w:tc>
          <w:tcPr>
            <w:tcW w:w="3863" w:type="pct"/>
            <w:shd w:val="clear" w:color="auto" w:fill="auto"/>
          </w:tcPr>
          <w:p w14:paraId="67AE7F24" w14:textId="77777777" w:rsidR="00CA3543" w:rsidRPr="004602F8" w:rsidRDefault="00CA3543" w:rsidP="00AC2F13">
            <w:pPr>
              <w:pStyle w:val="ASFKTablenorm"/>
              <w:ind w:left="57" w:right="57"/>
            </w:pPr>
            <w:r w:rsidRPr="004602F8">
              <w:t>Код бюджетной классификации доходов.</w:t>
            </w:r>
          </w:p>
          <w:p w14:paraId="2C5072A1" w14:textId="77777777" w:rsidR="00764107" w:rsidRPr="004602F8" w:rsidRDefault="00764107" w:rsidP="00AC2F13">
            <w:pPr>
              <w:pStyle w:val="ASFKTablenorm"/>
              <w:ind w:left="57" w:right="57"/>
            </w:pPr>
            <w:r w:rsidRPr="004602F8">
              <w:t xml:space="preserve">Значение вводится вручную или заполняется из справочника КБК. </w:t>
            </w:r>
          </w:p>
          <w:p w14:paraId="254A4935" w14:textId="77777777" w:rsidR="00764107" w:rsidRPr="004602F8" w:rsidRDefault="00764107" w:rsidP="00AC2F13">
            <w:pPr>
              <w:pStyle w:val="ASFKTablenorm"/>
              <w:ind w:left="57" w:right="57"/>
            </w:pPr>
            <w:r w:rsidRPr="004602F8">
              <w:t xml:space="preserve">Доступны КБК, у которых значение типа </w:t>
            </w:r>
            <w:r w:rsidR="00BC7FFB" w:rsidRPr="004602F8">
              <w:t>«</w:t>
            </w:r>
            <w:r w:rsidRPr="004602F8">
              <w:t>20</w:t>
            </w:r>
            <w:r w:rsidR="00BC7FFB" w:rsidRPr="004602F8">
              <w:t>»</w:t>
            </w:r>
            <w:r w:rsidRPr="004602F8">
              <w:t>.</w:t>
            </w:r>
          </w:p>
          <w:p w14:paraId="2DE72B01" w14:textId="77777777" w:rsidR="00764107" w:rsidRPr="004602F8" w:rsidRDefault="00764107" w:rsidP="00AC2F13">
            <w:pPr>
              <w:pStyle w:val="ASFKTablenorm"/>
              <w:ind w:left="57" w:right="57"/>
            </w:pPr>
            <w:r w:rsidRPr="004602F8">
              <w:t>На АРМ ОФК вводится вручную.</w:t>
            </w:r>
          </w:p>
        </w:tc>
      </w:tr>
      <w:tr w:rsidR="00CA3543" w:rsidRPr="004602F8" w14:paraId="57D5CE22" w14:textId="77777777" w:rsidTr="00C32606">
        <w:tc>
          <w:tcPr>
            <w:tcW w:w="1137" w:type="pct"/>
            <w:shd w:val="clear" w:color="auto" w:fill="auto"/>
          </w:tcPr>
          <w:p w14:paraId="265567D7" w14:textId="77777777" w:rsidR="00CA3543" w:rsidRPr="004602F8" w:rsidRDefault="00CA3543" w:rsidP="00AC2F13">
            <w:pPr>
              <w:pStyle w:val="ASFKTablenorm"/>
              <w:ind w:left="57" w:right="57"/>
            </w:pPr>
            <w:r w:rsidRPr="004602F8">
              <w:t>ОКАТО</w:t>
            </w:r>
          </w:p>
        </w:tc>
        <w:tc>
          <w:tcPr>
            <w:tcW w:w="3863" w:type="pct"/>
            <w:shd w:val="clear" w:color="auto" w:fill="auto"/>
          </w:tcPr>
          <w:p w14:paraId="357D77B3" w14:textId="77777777" w:rsidR="00CA3543" w:rsidRPr="004602F8" w:rsidRDefault="00CA3543" w:rsidP="00AC2F13">
            <w:pPr>
              <w:pStyle w:val="ASFKTablenorm"/>
              <w:ind w:left="57" w:right="57"/>
            </w:pPr>
            <w:r w:rsidRPr="004602F8">
              <w:t>Код ОКАТО муниципального образования, на территории которого находится территориальное учреждение Банка России или Банк России, в случае если структурное подразделение центрального аппарата Банка России приняло решение о возврате (возмещении) излишне уплаченных (взысканных платежей).</w:t>
            </w:r>
          </w:p>
          <w:p w14:paraId="2965EAA4" w14:textId="77777777" w:rsidR="00764107" w:rsidRPr="004602F8" w:rsidRDefault="00764107" w:rsidP="00AC2F13">
            <w:pPr>
              <w:pStyle w:val="ASFKTablenorm"/>
              <w:ind w:left="57" w:right="57"/>
            </w:pPr>
            <w:r w:rsidRPr="004602F8">
              <w:lastRenderedPageBreak/>
              <w:t>Значение вводится вручную или выбирается из справочника ОКАТО.</w:t>
            </w:r>
          </w:p>
          <w:p w14:paraId="45E75C89" w14:textId="77777777" w:rsidR="00764107" w:rsidRPr="004602F8" w:rsidRDefault="00764107" w:rsidP="00AC2F13">
            <w:pPr>
              <w:pStyle w:val="ASFKTablenorm"/>
              <w:ind w:left="57" w:right="57"/>
            </w:pPr>
            <w:r w:rsidRPr="004602F8">
              <w:t>На АРМ ОФК вводится вручную.</w:t>
            </w:r>
          </w:p>
        </w:tc>
      </w:tr>
      <w:tr w:rsidR="00CA3543" w:rsidRPr="004602F8" w14:paraId="2B80D2A4" w14:textId="77777777" w:rsidTr="00C32606">
        <w:tc>
          <w:tcPr>
            <w:tcW w:w="1137" w:type="pct"/>
            <w:shd w:val="clear" w:color="auto" w:fill="auto"/>
          </w:tcPr>
          <w:p w14:paraId="4051CA70" w14:textId="77777777" w:rsidR="00CA3543" w:rsidRPr="004602F8" w:rsidRDefault="00CA3543" w:rsidP="00AC2F13">
            <w:pPr>
              <w:pStyle w:val="ASFKTablenorm"/>
              <w:ind w:left="57" w:right="57"/>
            </w:pPr>
            <w:r w:rsidRPr="004602F8">
              <w:lastRenderedPageBreak/>
              <w:t>Основание платежа</w:t>
            </w:r>
          </w:p>
        </w:tc>
        <w:tc>
          <w:tcPr>
            <w:tcW w:w="3863" w:type="pct"/>
            <w:shd w:val="clear" w:color="auto" w:fill="auto"/>
          </w:tcPr>
          <w:p w14:paraId="1CD00D98" w14:textId="77777777" w:rsidR="00CA3543" w:rsidRPr="004602F8" w:rsidRDefault="00E025C7" w:rsidP="00AC2F13">
            <w:pPr>
              <w:pStyle w:val="ASFKTablenorm"/>
              <w:ind w:left="57" w:right="57"/>
            </w:pPr>
            <w:r w:rsidRPr="004602F8">
              <w:t xml:space="preserve">Значение по умолчанию </w:t>
            </w:r>
            <w:r w:rsidR="00BC7FFB" w:rsidRPr="004602F8">
              <w:t>«</w:t>
            </w:r>
            <w:r w:rsidR="00764107" w:rsidRPr="004602F8">
              <w:t>0</w:t>
            </w:r>
            <w:r w:rsidR="00BC7FFB" w:rsidRPr="004602F8">
              <w:t>»</w:t>
            </w:r>
            <w:r w:rsidR="00CA3543" w:rsidRPr="004602F8">
              <w:t>.</w:t>
            </w:r>
          </w:p>
          <w:p w14:paraId="74A65110" w14:textId="77777777" w:rsidR="00E025C7" w:rsidRPr="004602F8" w:rsidRDefault="00E025C7" w:rsidP="00AC2F13">
            <w:pPr>
              <w:pStyle w:val="ASFKTablenorm"/>
              <w:ind w:left="57" w:right="57"/>
            </w:pPr>
            <w:r w:rsidRPr="004602F8">
              <w:t>На АРМ ОФК значение вводится вручную.</w:t>
            </w:r>
          </w:p>
        </w:tc>
      </w:tr>
      <w:tr w:rsidR="00CA3543" w:rsidRPr="004602F8" w14:paraId="52937FC9" w14:textId="77777777" w:rsidTr="00C32606">
        <w:tc>
          <w:tcPr>
            <w:tcW w:w="1137" w:type="pct"/>
            <w:shd w:val="clear" w:color="auto" w:fill="auto"/>
          </w:tcPr>
          <w:p w14:paraId="081DB2ED" w14:textId="77777777" w:rsidR="00CA3543" w:rsidRPr="004602F8" w:rsidRDefault="00CA3543" w:rsidP="00AC2F13">
            <w:pPr>
              <w:pStyle w:val="ASFKTablenorm"/>
              <w:ind w:left="57" w:right="57"/>
            </w:pPr>
            <w:r w:rsidRPr="004602F8">
              <w:t>Налоговый период</w:t>
            </w:r>
          </w:p>
        </w:tc>
        <w:tc>
          <w:tcPr>
            <w:tcW w:w="3863" w:type="pct"/>
            <w:shd w:val="clear" w:color="auto" w:fill="auto"/>
          </w:tcPr>
          <w:p w14:paraId="7665DD4D" w14:textId="77777777" w:rsidR="00CA3543" w:rsidRPr="004602F8" w:rsidRDefault="00CA3543" w:rsidP="00AC2F13">
            <w:pPr>
              <w:pStyle w:val="ASFKTablenorm"/>
              <w:ind w:left="57" w:right="57"/>
            </w:pPr>
            <w:r w:rsidRPr="004602F8">
              <w:t xml:space="preserve">Налоговый период, за который осуществляется платеж. </w:t>
            </w:r>
          </w:p>
          <w:p w14:paraId="3CE7BD72" w14:textId="77777777" w:rsidR="00764107" w:rsidRPr="004602F8" w:rsidRDefault="00764107" w:rsidP="00AC2F13">
            <w:pPr>
              <w:pStyle w:val="ASFKTablenorm"/>
              <w:ind w:left="57" w:right="57"/>
            </w:pPr>
            <w:r w:rsidRPr="004602F8">
              <w:t xml:space="preserve">Значение по умолчанию </w:t>
            </w:r>
            <w:r w:rsidR="00BC7FFB" w:rsidRPr="004602F8">
              <w:t>«</w:t>
            </w:r>
            <w:r w:rsidRPr="004602F8">
              <w:t>0</w:t>
            </w:r>
            <w:r w:rsidR="00BC7FFB" w:rsidRPr="004602F8">
              <w:t>»</w:t>
            </w:r>
            <w:r w:rsidRPr="004602F8">
              <w:t>.</w:t>
            </w:r>
          </w:p>
          <w:p w14:paraId="215B9C9A" w14:textId="77777777" w:rsidR="00764107" w:rsidRPr="004602F8" w:rsidRDefault="00764107" w:rsidP="00AC2F13">
            <w:pPr>
              <w:pStyle w:val="ASFKTablenorm"/>
              <w:ind w:left="57" w:right="57"/>
            </w:pPr>
            <w:r w:rsidRPr="004602F8">
              <w:t>На АРМ ОФК значение вводится вручную.</w:t>
            </w:r>
          </w:p>
        </w:tc>
      </w:tr>
      <w:tr w:rsidR="00CA3543" w:rsidRPr="004602F8" w14:paraId="7E7F137B" w14:textId="77777777" w:rsidTr="00C32606">
        <w:tc>
          <w:tcPr>
            <w:tcW w:w="1137" w:type="pct"/>
            <w:shd w:val="clear" w:color="auto" w:fill="auto"/>
          </w:tcPr>
          <w:p w14:paraId="7F9A1290" w14:textId="77777777" w:rsidR="00CA3543" w:rsidRPr="004602F8" w:rsidRDefault="00CA3543" w:rsidP="00AC2F13">
            <w:pPr>
              <w:pStyle w:val="ASFKTablenorm"/>
              <w:ind w:left="57" w:right="57"/>
            </w:pPr>
            <w:r w:rsidRPr="004602F8">
              <w:t>Номер распор.</w:t>
            </w:r>
          </w:p>
        </w:tc>
        <w:tc>
          <w:tcPr>
            <w:tcW w:w="3863" w:type="pct"/>
            <w:shd w:val="clear" w:color="auto" w:fill="auto"/>
          </w:tcPr>
          <w:p w14:paraId="54C728A1" w14:textId="77777777" w:rsidR="00CA3543" w:rsidRPr="004602F8" w:rsidRDefault="00CA3543" w:rsidP="00AC2F13">
            <w:pPr>
              <w:pStyle w:val="ASFKTablenorm"/>
              <w:ind w:left="57" w:right="57"/>
            </w:pPr>
            <w:r w:rsidRPr="004602F8">
              <w:t>Номер распоряжения о возврате.</w:t>
            </w:r>
          </w:p>
          <w:p w14:paraId="776E8E50" w14:textId="77777777" w:rsidR="00764107" w:rsidRPr="004602F8" w:rsidRDefault="00764107" w:rsidP="00AC2F13">
            <w:pPr>
              <w:pStyle w:val="ASFKTablenorm"/>
              <w:ind w:left="57" w:right="57"/>
            </w:pPr>
            <w:r w:rsidRPr="004602F8">
              <w:t xml:space="preserve">Значение по умолчанию </w:t>
            </w:r>
            <w:r w:rsidR="00BC7FFB" w:rsidRPr="004602F8">
              <w:t>«</w:t>
            </w:r>
            <w:r w:rsidRPr="004602F8">
              <w:t>0</w:t>
            </w:r>
            <w:r w:rsidR="00BC7FFB" w:rsidRPr="004602F8">
              <w:t>»</w:t>
            </w:r>
            <w:r w:rsidRPr="004602F8">
              <w:t>.</w:t>
            </w:r>
          </w:p>
          <w:p w14:paraId="67568D7E" w14:textId="77777777" w:rsidR="00764107" w:rsidRPr="004602F8" w:rsidRDefault="00764107" w:rsidP="00AC2F13">
            <w:pPr>
              <w:pStyle w:val="ASFKTablenorm"/>
              <w:ind w:left="57" w:right="57"/>
            </w:pPr>
            <w:r w:rsidRPr="004602F8">
              <w:t>На АРМ ОФК значение вводится вручную.</w:t>
            </w:r>
          </w:p>
        </w:tc>
      </w:tr>
      <w:tr w:rsidR="00CA3543" w:rsidRPr="004602F8" w14:paraId="1BEF7DA1" w14:textId="77777777" w:rsidTr="00C32606">
        <w:tc>
          <w:tcPr>
            <w:tcW w:w="1137" w:type="pct"/>
            <w:shd w:val="clear" w:color="auto" w:fill="auto"/>
          </w:tcPr>
          <w:p w14:paraId="6C1B476C" w14:textId="77777777" w:rsidR="00CA3543" w:rsidRPr="004602F8" w:rsidRDefault="00CA3543" w:rsidP="00AC2F13">
            <w:pPr>
              <w:pStyle w:val="ASFKTablenorm"/>
              <w:ind w:left="57" w:right="57"/>
            </w:pPr>
            <w:r w:rsidRPr="004602F8">
              <w:t>Дата распор.</w:t>
            </w:r>
          </w:p>
        </w:tc>
        <w:tc>
          <w:tcPr>
            <w:tcW w:w="3863" w:type="pct"/>
            <w:shd w:val="clear" w:color="auto" w:fill="auto"/>
          </w:tcPr>
          <w:p w14:paraId="6D8FF03E" w14:textId="77777777" w:rsidR="00CA3543" w:rsidRPr="004602F8" w:rsidRDefault="00CA3543" w:rsidP="00AC2F13">
            <w:pPr>
              <w:pStyle w:val="ASFKTablenorm"/>
              <w:ind w:left="57" w:right="57"/>
            </w:pPr>
            <w:r w:rsidRPr="004602F8">
              <w:t>Дата распоряжения о возврате.</w:t>
            </w:r>
          </w:p>
          <w:p w14:paraId="46007E06" w14:textId="77777777" w:rsidR="00764107" w:rsidRPr="004602F8" w:rsidRDefault="00764107" w:rsidP="00AC2F13">
            <w:pPr>
              <w:pStyle w:val="ASFKTablenorm"/>
              <w:ind w:left="57" w:right="57"/>
            </w:pPr>
            <w:r w:rsidRPr="004602F8">
              <w:t>Значение вводится вручную.</w:t>
            </w:r>
          </w:p>
        </w:tc>
      </w:tr>
      <w:tr w:rsidR="00CA3543" w:rsidRPr="004602F8" w14:paraId="228E8274" w14:textId="77777777" w:rsidTr="00C32606">
        <w:tc>
          <w:tcPr>
            <w:tcW w:w="1137" w:type="pct"/>
            <w:shd w:val="clear" w:color="auto" w:fill="auto"/>
          </w:tcPr>
          <w:p w14:paraId="4DB34DF9" w14:textId="77777777" w:rsidR="00CA3543" w:rsidRPr="004602F8" w:rsidRDefault="00CA3543" w:rsidP="00AC2F13">
            <w:pPr>
              <w:pStyle w:val="ASFKTablenorm"/>
              <w:ind w:left="57" w:right="57"/>
            </w:pPr>
            <w:r w:rsidRPr="004602F8">
              <w:t>Тип платежа</w:t>
            </w:r>
          </w:p>
        </w:tc>
        <w:tc>
          <w:tcPr>
            <w:tcW w:w="3863" w:type="pct"/>
            <w:shd w:val="clear" w:color="auto" w:fill="auto"/>
          </w:tcPr>
          <w:p w14:paraId="72C3240B" w14:textId="77777777" w:rsidR="00764107" w:rsidRPr="004602F8" w:rsidRDefault="00764107" w:rsidP="00AC2F13">
            <w:pPr>
              <w:pStyle w:val="ASFKTablenorm"/>
              <w:ind w:left="57" w:right="57"/>
            </w:pPr>
            <w:r w:rsidRPr="004602F8">
              <w:t xml:space="preserve">Значение по умолчанию </w:t>
            </w:r>
            <w:r w:rsidR="00BC7FFB" w:rsidRPr="004602F8">
              <w:t>«</w:t>
            </w:r>
            <w:r w:rsidRPr="004602F8">
              <w:t>0</w:t>
            </w:r>
            <w:r w:rsidR="00BC7FFB" w:rsidRPr="004602F8">
              <w:t>»</w:t>
            </w:r>
            <w:r w:rsidRPr="004602F8">
              <w:t>.</w:t>
            </w:r>
          </w:p>
          <w:p w14:paraId="434AAAFD" w14:textId="77777777" w:rsidR="00CA3543" w:rsidRPr="004602F8" w:rsidRDefault="00764107" w:rsidP="00AC2F13">
            <w:pPr>
              <w:pStyle w:val="ASFKTablenorm"/>
              <w:ind w:left="57" w:right="57"/>
            </w:pPr>
            <w:r w:rsidRPr="004602F8">
              <w:t>На АРМ ОФК значение вводится вручную.</w:t>
            </w:r>
          </w:p>
        </w:tc>
      </w:tr>
    </w:tbl>
    <w:p w14:paraId="502F6E1D" w14:textId="02EB4812" w:rsidR="009E1812" w:rsidRPr="004602F8" w:rsidRDefault="009E1812" w:rsidP="009E1812">
      <w:pPr>
        <w:pStyle w:val="ASFKNormal"/>
      </w:pPr>
      <w:bookmarkStart w:id="1660" w:name="_Toc221011491"/>
      <w:bookmarkStart w:id="1661" w:name="_Toc221012192"/>
      <w:bookmarkStart w:id="1662" w:name="_Toc225934583"/>
      <w:bookmarkStart w:id="1663" w:name="_Toc232827325"/>
      <w:bookmarkStart w:id="1664" w:name="_Ref247440890"/>
      <w:bookmarkStart w:id="1665" w:name="_Ref250029460"/>
      <w:bookmarkStart w:id="1666" w:name="_Toc409449217"/>
      <w:bookmarkStart w:id="1667" w:name="_Toc421171929"/>
      <w:r w:rsidRPr="004602F8">
        <w:t xml:space="preserve">ЭФ документа </w:t>
      </w:r>
      <w:r w:rsidR="00BC7FFB" w:rsidRPr="004602F8">
        <w:t>«</w:t>
      </w:r>
      <w:r w:rsidRPr="004602F8">
        <w:t>Платежное поручение на возврат</w:t>
      </w:r>
      <w:r w:rsidR="006B08A4" w:rsidRPr="004602F8">
        <w:t>», закладки «</w:t>
      </w:r>
      <w:r w:rsidRPr="004602F8">
        <w:t>Дополнительные атрибуты</w:t>
      </w:r>
      <w:r w:rsidR="00BC7FFB" w:rsidRPr="004602F8">
        <w:t>»</w:t>
      </w:r>
      <w:r w:rsidRPr="004602F8">
        <w:t xml:space="preserve"> представлена на рисунке</w:t>
      </w:r>
      <w:r w:rsidR="007F1F23" w:rsidRPr="004602F8">
        <w:t> </w:t>
      </w:r>
      <w:r w:rsidRPr="004602F8">
        <w:fldChar w:fldCharType="begin"/>
      </w:r>
      <w:r w:rsidRPr="004602F8">
        <w:instrText xml:space="preserve"> REF _Ref205249945 \h  \* MERGEFORMAT </w:instrText>
      </w:r>
      <w:r w:rsidRPr="004602F8">
        <w:fldChar w:fldCharType="separate"/>
      </w:r>
      <w:r w:rsidR="0086114E">
        <w:t>248</w:t>
      </w:r>
      <w:r w:rsidRPr="004602F8">
        <w:fldChar w:fldCharType="end"/>
      </w:r>
      <w:r w:rsidRPr="004602F8">
        <w:t>.</w:t>
      </w:r>
    </w:p>
    <w:p w14:paraId="46A01D6F" w14:textId="05A5D14D" w:rsidR="009E1812" w:rsidRPr="004602F8" w:rsidRDefault="004C00E2" w:rsidP="009E1812">
      <w:pPr>
        <w:pStyle w:val="ASFKFigure"/>
      </w:pPr>
      <w:r w:rsidRPr="004602F8">
        <w:rPr>
          <w:noProof/>
        </w:rPr>
        <w:drawing>
          <wp:inline distT="0" distB="0" distL="0" distR="0" wp14:anchorId="0053DBD1" wp14:editId="33314EB9">
            <wp:extent cx="6124575" cy="1552575"/>
            <wp:effectExtent l="0" t="0" r="9525" b="9525"/>
            <wp:docPr id="342" name="Рисунок 3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0"/>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07960F6F" w14:textId="59DF8500" w:rsidR="009E1812" w:rsidRPr="004602F8" w:rsidRDefault="00346628" w:rsidP="009E181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68" w:name="_Ref205249945"/>
      <w:bookmarkStart w:id="1669" w:name="_Toc126767536"/>
      <w:r w:rsidR="0086114E">
        <w:rPr>
          <w:noProof/>
        </w:rPr>
        <w:t>248</w:t>
      </w:r>
      <w:bookmarkEnd w:id="1668"/>
      <w:r w:rsidRPr="004602F8">
        <w:rPr>
          <w:noProof/>
        </w:rPr>
        <w:fldChar w:fldCharType="end"/>
      </w:r>
      <w:r w:rsidR="009E1812" w:rsidRPr="004602F8">
        <w:t>. ЭФ</w:t>
      </w:r>
      <w:r w:rsidR="00A141B4" w:rsidRPr="004602F8">
        <w:t xml:space="preserve"> документа</w:t>
      </w:r>
      <w:r w:rsidR="009E1812" w:rsidRPr="004602F8">
        <w:t xml:space="preserve"> </w:t>
      </w:r>
      <w:r w:rsidR="00BC7FFB" w:rsidRPr="004602F8">
        <w:t>«</w:t>
      </w:r>
      <w:r w:rsidR="009E1812" w:rsidRPr="004602F8">
        <w:t>Платежное поручение на возврат</w:t>
      </w:r>
      <w:r w:rsidR="006B08A4" w:rsidRPr="004602F8">
        <w:t>», закладки «</w:t>
      </w:r>
      <w:r w:rsidR="009E1812" w:rsidRPr="004602F8">
        <w:t>Дополнительные атрибуты</w:t>
      </w:r>
      <w:r w:rsidR="00BC7FFB" w:rsidRPr="004602F8">
        <w:t>»</w:t>
      </w:r>
      <w:bookmarkEnd w:id="1669"/>
    </w:p>
    <w:p w14:paraId="22DABC37" w14:textId="6C9210D7" w:rsidR="0043679E" w:rsidRPr="004602F8" w:rsidRDefault="0043679E" w:rsidP="0043679E">
      <w:pPr>
        <w:pStyle w:val="ASFKNormal"/>
      </w:pPr>
      <w:r w:rsidRPr="004602F8">
        <w:t xml:space="preserve">Перечень полей документа </w:t>
      </w:r>
      <w:r w:rsidR="00BC7FFB" w:rsidRPr="004602F8">
        <w:t>«</w:t>
      </w:r>
      <w:r w:rsidRPr="004602F8">
        <w:t>Платежное поручение на возврат</w:t>
      </w:r>
      <w:r w:rsidR="006B08A4" w:rsidRPr="004602F8">
        <w:t>», закладки «</w:t>
      </w:r>
      <w:r w:rsidRPr="004602F8">
        <w:t>Дополнительные атрибуты</w:t>
      </w:r>
      <w:r w:rsidR="00BC7FFB" w:rsidRPr="004602F8">
        <w:t>»</w:t>
      </w:r>
      <w:r w:rsidRPr="004602F8">
        <w:t xml:space="preserve"> приведен в таблице</w:t>
      </w:r>
      <w:r w:rsidR="007F1F23" w:rsidRPr="004602F8">
        <w:t> </w:t>
      </w:r>
      <w:r w:rsidRPr="004602F8">
        <w:fldChar w:fldCharType="begin"/>
      </w:r>
      <w:r w:rsidRPr="004602F8">
        <w:instrText xml:space="preserve"> REF _Ref384044217 \h </w:instrText>
      </w:r>
      <w:r w:rsidR="004602F8">
        <w:instrText xml:space="preserve"> \* MERGEFORMAT </w:instrText>
      </w:r>
      <w:r w:rsidRPr="004602F8">
        <w:fldChar w:fldCharType="separate"/>
      </w:r>
      <w:r w:rsidR="0086114E">
        <w:rPr>
          <w:noProof/>
        </w:rPr>
        <w:t>85</w:t>
      </w:r>
      <w:r w:rsidRPr="004602F8">
        <w:fldChar w:fldCharType="end"/>
      </w:r>
      <w:r w:rsidRPr="004602F8">
        <w:t>.</w:t>
      </w:r>
    </w:p>
    <w:p w14:paraId="3C7347DF" w14:textId="4BC94AFA" w:rsidR="0043679E" w:rsidRPr="004602F8" w:rsidRDefault="00346628" w:rsidP="0043679E">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670" w:name="_Toc126767042"/>
      <w:r w:rsidR="0086114E">
        <w:rPr>
          <w:noProof/>
        </w:rPr>
        <w:t>150</w:t>
      </w:r>
      <w:r w:rsidRPr="004602F8">
        <w:rPr>
          <w:noProof/>
        </w:rPr>
        <w:fldChar w:fldCharType="end"/>
      </w:r>
      <w:r w:rsidR="0043679E" w:rsidRPr="004602F8">
        <w:t xml:space="preserve">. Описание полей документа </w:t>
      </w:r>
      <w:r w:rsidR="00BC7FFB" w:rsidRPr="004602F8">
        <w:t>«</w:t>
      </w:r>
      <w:r w:rsidR="0043679E" w:rsidRPr="004602F8">
        <w:t>Платежное поручение на возврат</w:t>
      </w:r>
      <w:r w:rsidR="006B08A4" w:rsidRPr="004602F8">
        <w:t>», закладки «</w:t>
      </w:r>
      <w:r w:rsidR="0043679E" w:rsidRPr="004602F8">
        <w:t>Дополнительные атрибуты</w:t>
      </w:r>
      <w:r w:rsidR="00BC7FFB" w:rsidRPr="004602F8">
        <w:t>»</w:t>
      </w:r>
      <w:bookmarkEnd w:id="167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43679E" w:rsidRPr="004602F8" w14:paraId="7A4F6311" w14:textId="77777777" w:rsidTr="00C32606">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991133" w14:textId="77777777" w:rsidR="0043679E" w:rsidRPr="004602F8" w:rsidRDefault="0043679E" w:rsidP="00C911E6">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35AD8A" w14:textId="77777777" w:rsidR="0043679E" w:rsidRPr="004602F8" w:rsidRDefault="0043679E" w:rsidP="00C911E6">
            <w:pPr>
              <w:pStyle w:val="ASFKTableHead"/>
            </w:pPr>
            <w:r w:rsidRPr="004602F8">
              <w:t>Описание поля</w:t>
            </w:r>
          </w:p>
        </w:tc>
      </w:tr>
      <w:tr w:rsidR="0043679E" w:rsidRPr="004602F8" w14:paraId="3F3A1A77" w14:textId="77777777" w:rsidTr="00C32606">
        <w:trPr>
          <w:trHeight w:val="77"/>
        </w:trPr>
        <w:tc>
          <w:tcPr>
            <w:tcW w:w="5000" w:type="pct"/>
            <w:gridSpan w:val="2"/>
            <w:shd w:val="clear" w:color="auto" w:fill="auto"/>
          </w:tcPr>
          <w:p w14:paraId="52987E82" w14:textId="77777777" w:rsidR="0043679E" w:rsidRPr="004602F8" w:rsidRDefault="0043679E"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43679E" w:rsidRPr="004602F8" w14:paraId="05636892" w14:textId="77777777" w:rsidTr="00C32606">
        <w:trPr>
          <w:trHeight w:val="77"/>
        </w:trPr>
        <w:tc>
          <w:tcPr>
            <w:tcW w:w="1198" w:type="pct"/>
            <w:shd w:val="clear" w:color="auto" w:fill="auto"/>
          </w:tcPr>
          <w:p w14:paraId="33162DE2" w14:textId="77777777" w:rsidR="0043679E" w:rsidRPr="004602F8" w:rsidRDefault="0043679E" w:rsidP="00AC2F13">
            <w:pPr>
              <w:pStyle w:val="ASFKTablenorm"/>
              <w:ind w:left="57" w:right="57"/>
            </w:pPr>
            <w:r w:rsidRPr="004602F8">
              <w:t>Руководитель: должность</w:t>
            </w:r>
          </w:p>
        </w:tc>
        <w:tc>
          <w:tcPr>
            <w:tcW w:w="3802" w:type="pct"/>
            <w:shd w:val="clear" w:color="auto" w:fill="auto"/>
          </w:tcPr>
          <w:p w14:paraId="74EB0B18" w14:textId="77777777" w:rsidR="0043679E" w:rsidRPr="004602F8" w:rsidRDefault="0043679E" w:rsidP="00AC2F13">
            <w:pPr>
              <w:pStyle w:val="ASFKTablenorm"/>
              <w:ind w:left="57" w:right="57"/>
            </w:pPr>
            <w:r w:rsidRPr="004602F8">
              <w:t>Наименование должности руководителя.</w:t>
            </w:r>
          </w:p>
          <w:p w14:paraId="7815894F" w14:textId="77777777" w:rsidR="0043679E" w:rsidRPr="004602F8" w:rsidRDefault="0043679E" w:rsidP="00AC2F13">
            <w:pPr>
              <w:pStyle w:val="ASFKTablenorm"/>
              <w:ind w:left="57" w:right="57"/>
            </w:pPr>
            <w:r w:rsidRPr="004602F8">
              <w:t>Значение вводится вручную или выбирается из списка Сотрудников.</w:t>
            </w:r>
          </w:p>
          <w:p w14:paraId="6D41839F" w14:textId="77777777" w:rsidR="0043679E" w:rsidRPr="004602F8" w:rsidRDefault="0043679E" w:rsidP="00AC2F13">
            <w:pPr>
              <w:pStyle w:val="ASFKTablenorm"/>
              <w:ind w:left="57" w:right="57"/>
            </w:pPr>
            <w:r w:rsidRPr="004602F8">
              <w:t>На АРМ ОФК значение вводится вручную.</w:t>
            </w:r>
          </w:p>
        </w:tc>
      </w:tr>
      <w:tr w:rsidR="0043679E" w:rsidRPr="004602F8" w14:paraId="41ADDA09" w14:textId="77777777" w:rsidTr="00C32606">
        <w:trPr>
          <w:trHeight w:val="77"/>
        </w:trPr>
        <w:tc>
          <w:tcPr>
            <w:tcW w:w="1198" w:type="pct"/>
            <w:shd w:val="clear" w:color="auto" w:fill="auto"/>
          </w:tcPr>
          <w:p w14:paraId="51AF5B9D" w14:textId="77777777" w:rsidR="0043679E" w:rsidRPr="004602F8" w:rsidRDefault="0043679E" w:rsidP="00AC2F13">
            <w:pPr>
              <w:pStyle w:val="ASFKTablenorm"/>
              <w:ind w:left="57" w:right="57"/>
            </w:pPr>
            <w:r w:rsidRPr="004602F8">
              <w:t>Руководитель: Расшифровка подписи</w:t>
            </w:r>
          </w:p>
        </w:tc>
        <w:tc>
          <w:tcPr>
            <w:tcW w:w="3802" w:type="pct"/>
            <w:shd w:val="clear" w:color="auto" w:fill="auto"/>
          </w:tcPr>
          <w:p w14:paraId="4F5A872D" w14:textId="77777777" w:rsidR="0043679E" w:rsidRPr="004602F8" w:rsidRDefault="0043679E" w:rsidP="00AC2F13">
            <w:pPr>
              <w:pStyle w:val="ASFKTablenorm"/>
              <w:ind w:left="57" w:right="57"/>
            </w:pPr>
            <w:r w:rsidRPr="004602F8">
              <w:t>Фамилия, имя, отчество руководителя.</w:t>
            </w:r>
          </w:p>
          <w:p w14:paraId="5F00ADD3" w14:textId="77777777" w:rsidR="0043679E" w:rsidRPr="004602F8" w:rsidRDefault="0043679E" w:rsidP="00AC2F13">
            <w:pPr>
              <w:pStyle w:val="ASFKTablenorm"/>
              <w:ind w:left="57" w:right="57"/>
            </w:pPr>
            <w:r w:rsidRPr="004602F8">
              <w:t xml:space="preserve">Значение автоматически подтягивается из справочника Сотрудников после заполнения поля </w:t>
            </w:r>
            <w:r w:rsidR="00BC7FFB" w:rsidRPr="004602F8">
              <w:t>«</w:t>
            </w:r>
            <w:r w:rsidRPr="004602F8">
              <w:t>Руководитель: должность</w:t>
            </w:r>
            <w:r w:rsidR="00BC7FFB" w:rsidRPr="004602F8">
              <w:t>»</w:t>
            </w:r>
            <w:r w:rsidRPr="004602F8">
              <w:t>, либо вводится вручную.</w:t>
            </w:r>
          </w:p>
          <w:p w14:paraId="381967BF" w14:textId="77777777" w:rsidR="0043679E" w:rsidRPr="004602F8" w:rsidRDefault="0043679E" w:rsidP="00AC2F13">
            <w:pPr>
              <w:pStyle w:val="ASFKTablenorm"/>
              <w:ind w:left="57" w:right="57"/>
            </w:pPr>
            <w:r w:rsidRPr="004602F8">
              <w:t>На АРМ ОФК значение вводится вручную.</w:t>
            </w:r>
          </w:p>
        </w:tc>
      </w:tr>
      <w:tr w:rsidR="0043679E" w:rsidRPr="004602F8" w14:paraId="420B4B6D" w14:textId="77777777" w:rsidTr="00C32606">
        <w:trPr>
          <w:trHeight w:val="77"/>
        </w:trPr>
        <w:tc>
          <w:tcPr>
            <w:tcW w:w="1198" w:type="pct"/>
            <w:shd w:val="clear" w:color="auto" w:fill="auto"/>
          </w:tcPr>
          <w:p w14:paraId="45926855" w14:textId="77777777" w:rsidR="0043679E" w:rsidRPr="004602F8" w:rsidRDefault="0043679E" w:rsidP="00AC2F13">
            <w:pPr>
              <w:pStyle w:val="ASFKTablenorm"/>
              <w:ind w:left="57" w:right="57"/>
            </w:pPr>
            <w:r w:rsidRPr="004602F8">
              <w:lastRenderedPageBreak/>
              <w:t>Исполнитель: должность</w:t>
            </w:r>
          </w:p>
        </w:tc>
        <w:tc>
          <w:tcPr>
            <w:tcW w:w="3802" w:type="pct"/>
            <w:shd w:val="clear" w:color="auto" w:fill="auto"/>
          </w:tcPr>
          <w:p w14:paraId="1CB94F49" w14:textId="77777777" w:rsidR="0043679E" w:rsidRPr="004602F8" w:rsidRDefault="0043679E" w:rsidP="00AC2F13">
            <w:pPr>
              <w:pStyle w:val="ASFKTablenorm"/>
              <w:ind w:left="57" w:right="57"/>
            </w:pPr>
            <w:r w:rsidRPr="004602F8">
              <w:t>Наименование должности исполнителя.</w:t>
            </w:r>
          </w:p>
          <w:p w14:paraId="0C236529" w14:textId="77777777" w:rsidR="0043679E" w:rsidRPr="004602F8" w:rsidRDefault="0043679E" w:rsidP="00AC2F13">
            <w:pPr>
              <w:pStyle w:val="ASFKTablenorm"/>
              <w:ind w:left="57" w:right="57"/>
            </w:pPr>
            <w:r w:rsidRPr="004602F8">
              <w:t>Значение вводится вручную или выбирается из списка Сотрудников.</w:t>
            </w:r>
          </w:p>
          <w:p w14:paraId="44EC8DDE" w14:textId="77777777" w:rsidR="0043679E" w:rsidRPr="004602F8" w:rsidRDefault="0043679E" w:rsidP="00AC2F13">
            <w:pPr>
              <w:pStyle w:val="ASFKTablenorm"/>
              <w:ind w:left="57" w:right="57"/>
            </w:pPr>
            <w:r w:rsidRPr="004602F8">
              <w:t>На АРМ ОФК значение вводится вручную.</w:t>
            </w:r>
          </w:p>
        </w:tc>
      </w:tr>
      <w:tr w:rsidR="0043679E" w:rsidRPr="004602F8" w14:paraId="01C48BAA" w14:textId="77777777" w:rsidTr="00C32606">
        <w:trPr>
          <w:trHeight w:val="77"/>
        </w:trPr>
        <w:tc>
          <w:tcPr>
            <w:tcW w:w="1198" w:type="pct"/>
            <w:shd w:val="clear" w:color="auto" w:fill="auto"/>
          </w:tcPr>
          <w:p w14:paraId="46595CE7" w14:textId="77777777" w:rsidR="0043679E" w:rsidRPr="004602F8" w:rsidRDefault="0043679E" w:rsidP="00AC2F13">
            <w:pPr>
              <w:pStyle w:val="ASFKTablenorm"/>
              <w:ind w:left="57" w:right="57"/>
            </w:pPr>
            <w:r w:rsidRPr="004602F8">
              <w:t>Исполнитель: Расшифровка подписи</w:t>
            </w:r>
          </w:p>
        </w:tc>
        <w:tc>
          <w:tcPr>
            <w:tcW w:w="3802" w:type="pct"/>
            <w:shd w:val="clear" w:color="auto" w:fill="auto"/>
          </w:tcPr>
          <w:p w14:paraId="6D4DEE9F" w14:textId="77777777" w:rsidR="0043679E" w:rsidRPr="004602F8" w:rsidRDefault="0043679E" w:rsidP="00AC2F13">
            <w:pPr>
              <w:pStyle w:val="ASFKTablenorm"/>
              <w:ind w:left="57" w:right="57"/>
            </w:pPr>
            <w:r w:rsidRPr="004602F8">
              <w:t>Фамилия, имя, отчество исполнителя.</w:t>
            </w:r>
          </w:p>
          <w:p w14:paraId="61C82865" w14:textId="77777777" w:rsidR="0043679E" w:rsidRPr="004602F8" w:rsidRDefault="0043679E" w:rsidP="00AC2F13">
            <w:pPr>
              <w:pStyle w:val="ASFKTablenorm"/>
              <w:ind w:left="57" w:right="57"/>
            </w:pPr>
            <w:r w:rsidRPr="004602F8">
              <w:t xml:space="preserve">Значение автоматически подтягивается из справочника Сотрудников после заполнения </w:t>
            </w:r>
            <w:r w:rsidR="00BC7FFB" w:rsidRPr="004602F8">
              <w:t>«</w:t>
            </w:r>
            <w:r w:rsidRPr="004602F8">
              <w:t>Исполнитель: должность</w:t>
            </w:r>
            <w:r w:rsidR="00BC7FFB" w:rsidRPr="004602F8">
              <w:t>»</w:t>
            </w:r>
            <w:r w:rsidRPr="004602F8">
              <w:t>, либо вводится вручную.</w:t>
            </w:r>
          </w:p>
          <w:p w14:paraId="56C2946A" w14:textId="77777777" w:rsidR="0043679E" w:rsidRPr="004602F8" w:rsidRDefault="0043679E" w:rsidP="00AC2F13">
            <w:pPr>
              <w:pStyle w:val="ASFKTablenorm"/>
              <w:ind w:left="57" w:right="57"/>
            </w:pPr>
            <w:r w:rsidRPr="004602F8">
              <w:t>На АРМ ОФК значение вводится вручную.</w:t>
            </w:r>
          </w:p>
        </w:tc>
      </w:tr>
      <w:tr w:rsidR="0043679E" w:rsidRPr="004602F8" w14:paraId="56CE7D3F" w14:textId="77777777" w:rsidTr="00C32606">
        <w:trPr>
          <w:trHeight w:val="77"/>
        </w:trPr>
        <w:tc>
          <w:tcPr>
            <w:tcW w:w="5000" w:type="pct"/>
            <w:gridSpan w:val="2"/>
            <w:shd w:val="clear" w:color="auto" w:fill="auto"/>
          </w:tcPr>
          <w:p w14:paraId="6C2EB479" w14:textId="77777777" w:rsidR="0043679E" w:rsidRPr="004602F8" w:rsidRDefault="0043679E" w:rsidP="00AC2F13">
            <w:pPr>
              <w:pStyle w:val="ASFKTablenorm"/>
              <w:ind w:left="57" w:right="57"/>
            </w:pPr>
            <w:r w:rsidRPr="004602F8">
              <w:t xml:space="preserve">Группа полей </w:t>
            </w:r>
            <w:r w:rsidR="00BC7FFB" w:rsidRPr="004602F8">
              <w:t>«</w:t>
            </w:r>
            <w:r w:rsidRPr="004602F8">
              <w:t>Сведения о регистрации документа</w:t>
            </w:r>
            <w:r w:rsidR="00BC7FFB" w:rsidRPr="004602F8">
              <w:t>»</w:t>
            </w:r>
          </w:p>
        </w:tc>
      </w:tr>
      <w:tr w:rsidR="0043679E" w:rsidRPr="004602F8" w14:paraId="2B96B6B7" w14:textId="77777777" w:rsidTr="00C32606">
        <w:trPr>
          <w:trHeight w:val="77"/>
        </w:trPr>
        <w:tc>
          <w:tcPr>
            <w:tcW w:w="1198" w:type="pct"/>
            <w:shd w:val="clear" w:color="auto" w:fill="auto"/>
          </w:tcPr>
          <w:p w14:paraId="4AA7AB09" w14:textId="77777777" w:rsidR="0043679E" w:rsidRPr="004602F8" w:rsidRDefault="0043679E" w:rsidP="00AC2F13">
            <w:pPr>
              <w:pStyle w:val="ASFKTablenorm"/>
              <w:ind w:left="57" w:right="57"/>
            </w:pPr>
            <w:r w:rsidRPr="004602F8">
              <w:t>Ответственный исполнитель ФК: должность</w:t>
            </w:r>
          </w:p>
        </w:tc>
        <w:tc>
          <w:tcPr>
            <w:tcW w:w="3802" w:type="pct"/>
            <w:shd w:val="clear" w:color="auto" w:fill="auto"/>
          </w:tcPr>
          <w:p w14:paraId="1D59473F" w14:textId="77777777" w:rsidR="0043679E" w:rsidRPr="004602F8" w:rsidRDefault="0043679E" w:rsidP="00AC2F13">
            <w:pPr>
              <w:pStyle w:val="ASFKTablenorm"/>
              <w:ind w:left="57" w:right="57"/>
            </w:pPr>
            <w:r w:rsidRPr="004602F8">
              <w:t xml:space="preserve">Должность ответственного исполнителя УФК. </w:t>
            </w:r>
          </w:p>
          <w:p w14:paraId="050F009A" w14:textId="77777777" w:rsidR="0043679E" w:rsidRPr="004602F8" w:rsidRDefault="0043679E" w:rsidP="00AC2F13">
            <w:pPr>
              <w:pStyle w:val="ASFKTablenorm"/>
              <w:ind w:left="57" w:right="57"/>
            </w:pPr>
            <w:r w:rsidRPr="004602F8">
              <w:t>Значение передается из учетной системы УФК при регистрации документа.</w:t>
            </w:r>
          </w:p>
        </w:tc>
      </w:tr>
      <w:tr w:rsidR="0043679E" w:rsidRPr="004602F8" w14:paraId="5E0DF695" w14:textId="77777777" w:rsidTr="00C32606">
        <w:trPr>
          <w:trHeight w:val="77"/>
        </w:trPr>
        <w:tc>
          <w:tcPr>
            <w:tcW w:w="1198" w:type="pct"/>
            <w:shd w:val="clear" w:color="auto" w:fill="auto"/>
          </w:tcPr>
          <w:p w14:paraId="4FEC48BF" w14:textId="77777777" w:rsidR="0043679E" w:rsidRPr="004602F8" w:rsidRDefault="0043679E" w:rsidP="00AC2F13">
            <w:pPr>
              <w:pStyle w:val="ASFKTablenorm"/>
              <w:ind w:left="57" w:right="57"/>
            </w:pPr>
            <w:r w:rsidRPr="004602F8">
              <w:t>Ф.И.О</w:t>
            </w:r>
          </w:p>
        </w:tc>
        <w:tc>
          <w:tcPr>
            <w:tcW w:w="3802" w:type="pct"/>
            <w:shd w:val="clear" w:color="auto" w:fill="auto"/>
          </w:tcPr>
          <w:p w14:paraId="36AF9F0E" w14:textId="77777777" w:rsidR="0043679E" w:rsidRPr="004602F8" w:rsidRDefault="0043679E" w:rsidP="00AC2F13">
            <w:pPr>
              <w:pStyle w:val="ASFKTablenorm"/>
              <w:ind w:left="57" w:right="57"/>
            </w:pPr>
            <w:r w:rsidRPr="004602F8">
              <w:t xml:space="preserve">Фамилия, имя, отчество ответственного исполнителя УФК. </w:t>
            </w:r>
          </w:p>
          <w:p w14:paraId="0A75A37F" w14:textId="77777777" w:rsidR="0043679E" w:rsidRPr="004602F8" w:rsidRDefault="0043679E" w:rsidP="00AC2F13">
            <w:pPr>
              <w:pStyle w:val="ASFKTablenorm"/>
              <w:ind w:left="57" w:right="57"/>
            </w:pPr>
            <w:r w:rsidRPr="004602F8">
              <w:t>Значение передается из OEBS.</w:t>
            </w:r>
          </w:p>
        </w:tc>
      </w:tr>
      <w:tr w:rsidR="0043679E" w:rsidRPr="004602F8" w14:paraId="3FC1226E" w14:textId="77777777" w:rsidTr="00C32606">
        <w:trPr>
          <w:trHeight w:val="77"/>
        </w:trPr>
        <w:tc>
          <w:tcPr>
            <w:tcW w:w="1198" w:type="pct"/>
            <w:shd w:val="clear" w:color="auto" w:fill="auto"/>
          </w:tcPr>
          <w:p w14:paraId="58B99BDA" w14:textId="77777777" w:rsidR="0043679E" w:rsidRPr="004602F8" w:rsidRDefault="0043679E" w:rsidP="00AC2F13">
            <w:pPr>
              <w:pStyle w:val="ASFKTablenorm"/>
              <w:ind w:left="57" w:right="57"/>
            </w:pPr>
            <w:r w:rsidRPr="004602F8">
              <w:t>Регистрационный номер</w:t>
            </w:r>
          </w:p>
        </w:tc>
        <w:tc>
          <w:tcPr>
            <w:tcW w:w="3802" w:type="pct"/>
            <w:shd w:val="clear" w:color="auto" w:fill="auto"/>
          </w:tcPr>
          <w:p w14:paraId="639CDF59" w14:textId="77777777" w:rsidR="0043679E" w:rsidRPr="004602F8" w:rsidRDefault="0043679E" w:rsidP="00AC2F13">
            <w:pPr>
              <w:pStyle w:val="ASFKTablenorm"/>
              <w:ind w:left="57" w:right="57"/>
            </w:pPr>
            <w:r w:rsidRPr="004602F8">
              <w:t xml:space="preserve">Регистрационный номер документа в УФК. </w:t>
            </w:r>
          </w:p>
          <w:p w14:paraId="14313B6B" w14:textId="77777777" w:rsidR="0043679E" w:rsidRPr="004602F8" w:rsidRDefault="0043679E" w:rsidP="00AC2F13">
            <w:pPr>
              <w:pStyle w:val="ASFKTablenorm"/>
              <w:ind w:left="57" w:right="57"/>
            </w:pPr>
            <w:r w:rsidRPr="004602F8">
              <w:t>Значение передается из OEBS.</w:t>
            </w:r>
          </w:p>
        </w:tc>
      </w:tr>
      <w:tr w:rsidR="0043679E" w:rsidRPr="004602F8" w14:paraId="405B2430" w14:textId="77777777" w:rsidTr="00C32606">
        <w:trPr>
          <w:trHeight w:val="77"/>
        </w:trPr>
        <w:tc>
          <w:tcPr>
            <w:tcW w:w="1198" w:type="pct"/>
            <w:shd w:val="clear" w:color="auto" w:fill="auto"/>
          </w:tcPr>
          <w:p w14:paraId="6F52B664" w14:textId="77777777" w:rsidR="0043679E" w:rsidRPr="004602F8" w:rsidRDefault="0043679E" w:rsidP="00AC2F13">
            <w:pPr>
              <w:pStyle w:val="ASFKTablenorm"/>
              <w:ind w:left="57" w:right="57"/>
            </w:pPr>
            <w:r w:rsidRPr="004602F8">
              <w:t>Дата регистрации</w:t>
            </w:r>
          </w:p>
        </w:tc>
        <w:tc>
          <w:tcPr>
            <w:tcW w:w="3802" w:type="pct"/>
            <w:shd w:val="clear" w:color="auto" w:fill="auto"/>
          </w:tcPr>
          <w:p w14:paraId="532C11C3" w14:textId="77777777" w:rsidR="0043679E" w:rsidRPr="004602F8" w:rsidRDefault="0043679E" w:rsidP="00AC2F13">
            <w:pPr>
              <w:pStyle w:val="ASFKTablenorm"/>
              <w:ind w:left="57" w:right="57"/>
            </w:pPr>
            <w:r w:rsidRPr="004602F8">
              <w:t xml:space="preserve">Дата регистрации документа в УФК. </w:t>
            </w:r>
          </w:p>
          <w:p w14:paraId="5CB2545C" w14:textId="77777777" w:rsidR="0043679E" w:rsidRPr="004602F8" w:rsidRDefault="0043679E" w:rsidP="00AC2F13">
            <w:pPr>
              <w:pStyle w:val="ASFKTablenorm"/>
              <w:ind w:left="57" w:right="57"/>
            </w:pPr>
            <w:r w:rsidRPr="004602F8">
              <w:t>Значение передается из OEBS.</w:t>
            </w:r>
          </w:p>
        </w:tc>
      </w:tr>
    </w:tbl>
    <w:p w14:paraId="03882C51" w14:textId="77777777" w:rsidR="00CA3543" w:rsidRPr="004602F8" w:rsidRDefault="00CA3543" w:rsidP="00CA3543">
      <w:pPr>
        <w:pStyle w:val="32"/>
      </w:pPr>
      <w:bookmarkStart w:id="1671" w:name="_Toc126766785"/>
      <w:r w:rsidRPr="004602F8">
        <w:t>Распоряжение о возврат</w:t>
      </w:r>
      <w:bookmarkEnd w:id="1660"/>
      <w:bookmarkEnd w:id="1661"/>
      <w:bookmarkEnd w:id="1662"/>
      <w:r w:rsidRPr="004602F8">
        <w:t>е</w:t>
      </w:r>
      <w:bookmarkEnd w:id="1663"/>
      <w:bookmarkEnd w:id="1664"/>
      <w:bookmarkEnd w:id="1665"/>
      <w:bookmarkEnd w:id="1666"/>
      <w:bookmarkEnd w:id="1667"/>
      <w:bookmarkEnd w:id="1671"/>
    </w:p>
    <w:p w14:paraId="1A18E1F7" w14:textId="77777777" w:rsidR="00CA3543" w:rsidRPr="004602F8" w:rsidRDefault="00CA3543" w:rsidP="00CA3543">
      <w:pPr>
        <w:pStyle w:val="ASFKNormal"/>
      </w:pPr>
      <w:r w:rsidRPr="004602F8">
        <w:t xml:space="preserve">В случае необходимости возврата излишне уплаченных средств плательщику АДБ (АИФ) формируют документ </w:t>
      </w:r>
      <w:r w:rsidR="00BC7FFB" w:rsidRPr="004602F8">
        <w:t>«</w:t>
      </w:r>
      <w:r w:rsidRPr="004602F8">
        <w:t>Распоряжение о возврате</w:t>
      </w:r>
      <w:r w:rsidR="00BC7FFB" w:rsidRPr="004602F8">
        <w:t>»</w:t>
      </w:r>
      <w:r w:rsidRPr="004602F8">
        <w:t xml:space="preserve"> и передает его в орган ФК по месту обслуживания.</w:t>
      </w:r>
    </w:p>
    <w:p w14:paraId="47A17F98" w14:textId="77777777" w:rsidR="00CA3543" w:rsidRPr="004602F8" w:rsidRDefault="00CA3543" w:rsidP="00CA3543">
      <w:pPr>
        <w:pStyle w:val="ASFKNormal"/>
      </w:pPr>
      <w:r w:rsidRPr="004602F8">
        <w:t>АДБ (АИФ), обслуживаемый в ОФК, передает документ в ОФК в электронном (через АРМ СУФД) или в бумажном виде:</w:t>
      </w:r>
    </w:p>
    <w:p w14:paraId="19A8D345" w14:textId="77777777" w:rsidR="00CA3543" w:rsidRPr="004602F8" w:rsidRDefault="00582B3E" w:rsidP="00CA3543">
      <w:pPr>
        <w:pStyle w:val="ASFKListmark1"/>
      </w:pPr>
      <w:r w:rsidRPr="004602F8">
        <w:t>документ вводится на АРМ АДБ;</w:t>
      </w:r>
    </w:p>
    <w:p w14:paraId="7CBDCADD" w14:textId="77777777" w:rsidR="00CA3543" w:rsidRPr="004602F8" w:rsidRDefault="00582B3E" w:rsidP="00CA3543">
      <w:pPr>
        <w:pStyle w:val="ASFKListmark1"/>
      </w:pPr>
      <w:r w:rsidRPr="004602F8">
        <w:t>с</w:t>
      </w:r>
      <w:r w:rsidR="00CA3543" w:rsidRPr="004602F8">
        <w:t xml:space="preserve"> АРМ АДБ документ доставляется на АРМ ОФК, либо вводится </w:t>
      </w:r>
      <w:r w:rsidRPr="004602F8">
        <w:t>на АРМ ОФК с бумажного носителя;</w:t>
      </w:r>
    </w:p>
    <w:p w14:paraId="181C8775" w14:textId="77777777" w:rsidR="00CA3543" w:rsidRPr="004602F8" w:rsidRDefault="00582B3E" w:rsidP="00CA3543">
      <w:pPr>
        <w:pStyle w:val="ASFKListmark1"/>
      </w:pPr>
      <w:r w:rsidRPr="004602F8">
        <w:t>с</w:t>
      </w:r>
      <w:r w:rsidR="00CA3543" w:rsidRPr="004602F8">
        <w:t xml:space="preserve"> АРМ ОФК документ передается через транспорт СУФД в учетную систему УФК.</w:t>
      </w:r>
    </w:p>
    <w:p w14:paraId="1985610F" w14:textId="4D76A227" w:rsidR="00CA3543" w:rsidRPr="004602F8" w:rsidRDefault="00CA3543" w:rsidP="00CA3543">
      <w:pPr>
        <w:pStyle w:val="ASFKNormal"/>
      </w:pPr>
      <w:r w:rsidRPr="004602F8">
        <w:t xml:space="preserve">Для работы с документами </w:t>
      </w:r>
      <w:r w:rsidR="00BC7FFB" w:rsidRPr="004602F8">
        <w:t>«</w:t>
      </w:r>
      <w:r w:rsidRPr="004602F8">
        <w:t>Распоряжение о возврате</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Документы на возврат – Распоряжение о возврате</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_Ref220997453 \h  \* MERGEFORMAT </w:instrText>
      </w:r>
      <w:r w:rsidRPr="004602F8">
        <w:fldChar w:fldCharType="separate"/>
      </w:r>
      <w:r w:rsidR="0086114E">
        <w:t>249</w:t>
      </w:r>
      <w:r w:rsidRPr="004602F8">
        <w:fldChar w:fldCharType="end"/>
      </w:r>
      <w:r w:rsidRPr="004602F8">
        <w:t>.</w:t>
      </w:r>
    </w:p>
    <w:p w14:paraId="2CE92FDA" w14:textId="1D1E0C38" w:rsidR="00CA3543" w:rsidRPr="004602F8" w:rsidRDefault="004C00E2" w:rsidP="00CA3543">
      <w:pPr>
        <w:pStyle w:val="ASFKFigure"/>
      </w:pPr>
      <w:r w:rsidRPr="004602F8">
        <w:rPr>
          <w:noProof/>
        </w:rPr>
        <w:lastRenderedPageBreak/>
        <w:drawing>
          <wp:inline distT="0" distB="0" distL="0" distR="0" wp14:anchorId="2E17F7DF" wp14:editId="0C1F0561">
            <wp:extent cx="6124575" cy="3295650"/>
            <wp:effectExtent l="0" t="0" r="9525" b="0"/>
            <wp:docPr id="343" name="Рисунок 3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08DD88E7" w14:textId="518743A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72" w:name="_Ref220997453"/>
      <w:bookmarkStart w:id="1673" w:name="_Toc126767537"/>
      <w:r w:rsidR="0086114E">
        <w:rPr>
          <w:noProof/>
        </w:rPr>
        <w:t>249</w:t>
      </w:r>
      <w:bookmarkEnd w:id="1672"/>
      <w:r w:rsidRPr="004602F8">
        <w:rPr>
          <w:noProof/>
        </w:rPr>
        <w:fldChar w:fldCharType="end"/>
      </w:r>
      <w:r w:rsidR="00CA3543" w:rsidRPr="004602F8">
        <w:t xml:space="preserve">. ЭФ списка документов </w:t>
      </w:r>
      <w:r w:rsidR="00BC7FFB" w:rsidRPr="004602F8">
        <w:t>«</w:t>
      </w:r>
      <w:r w:rsidR="00CA3543" w:rsidRPr="004602F8">
        <w:t>Распоряжение о возврате</w:t>
      </w:r>
      <w:r w:rsidR="00BC7FFB" w:rsidRPr="004602F8">
        <w:t>»</w:t>
      </w:r>
      <w:bookmarkEnd w:id="1673"/>
      <w:r w:rsidR="00CA3543" w:rsidRPr="004602F8">
        <w:t xml:space="preserve"> </w:t>
      </w:r>
    </w:p>
    <w:p w14:paraId="35D9BD11" w14:textId="77777777" w:rsidR="00CA3543" w:rsidRPr="004602F8" w:rsidRDefault="00CA3543" w:rsidP="00CA3543">
      <w:pPr>
        <w:pStyle w:val="41"/>
      </w:pPr>
      <w:bookmarkStart w:id="1674" w:name="_Toc232827326"/>
      <w:r w:rsidRPr="004602F8">
        <w:t>Доступные операции</w:t>
      </w:r>
      <w:bookmarkEnd w:id="1674"/>
    </w:p>
    <w:p w14:paraId="7D370306" w14:textId="77777777" w:rsidR="00CA3543" w:rsidRPr="004602F8" w:rsidRDefault="00CA3543" w:rsidP="00CA3543">
      <w:pPr>
        <w:pStyle w:val="ASFKNormal"/>
      </w:pPr>
      <w:r w:rsidRPr="004602F8">
        <w:t>На АРМ ОФК доступны следующие операции над документом:</w:t>
      </w:r>
    </w:p>
    <w:p w14:paraId="427BF2D1" w14:textId="77777777" w:rsidR="00CA3543" w:rsidRPr="004602F8" w:rsidRDefault="00CA3543" w:rsidP="00CA3543">
      <w:pPr>
        <w:pStyle w:val="ASFKListmark1"/>
      </w:pPr>
      <w:r w:rsidRPr="004602F8">
        <w:t>Для исходящих документов:</w:t>
      </w:r>
    </w:p>
    <w:p w14:paraId="281F1CA9" w14:textId="77777777" w:rsidR="00CA3543" w:rsidRPr="004602F8" w:rsidRDefault="00CA3543" w:rsidP="00CA3543">
      <w:pPr>
        <w:pStyle w:val="ASFKListmark2"/>
      </w:pPr>
      <w:r w:rsidRPr="004602F8">
        <w:t>ввод вручную;</w:t>
      </w:r>
    </w:p>
    <w:p w14:paraId="4C9B45FA" w14:textId="77777777" w:rsidR="00CA3543" w:rsidRPr="004602F8" w:rsidRDefault="00CA3543" w:rsidP="00CA3543">
      <w:pPr>
        <w:pStyle w:val="ASFKListmark2"/>
      </w:pPr>
      <w:r w:rsidRPr="004602F8">
        <w:t>импорт из внешней системы;</w:t>
      </w:r>
    </w:p>
    <w:p w14:paraId="7BD865B4" w14:textId="77777777" w:rsidR="00CA3543" w:rsidRPr="004602F8" w:rsidRDefault="00CA3543" w:rsidP="00CA3543">
      <w:pPr>
        <w:pStyle w:val="ASFKListmark2"/>
      </w:pPr>
      <w:r w:rsidRPr="004602F8">
        <w:t>документарный контроль;</w:t>
      </w:r>
    </w:p>
    <w:p w14:paraId="37C29B15" w14:textId="77777777" w:rsidR="00CA3543" w:rsidRPr="004602F8" w:rsidRDefault="00CA3543" w:rsidP="00CA3543">
      <w:pPr>
        <w:pStyle w:val="ASFKListmark2"/>
      </w:pPr>
      <w:r w:rsidRPr="004602F8">
        <w:t>просмотр и редактирование;</w:t>
      </w:r>
    </w:p>
    <w:p w14:paraId="3FC455A9" w14:textId="77777777" w:rsidR="00CA3543" w:rsidRPr="004602F8" w:rsidRDefault="00CA3543" w:rsidP="00CA3543">
      <w:pPr>
        <w:pStyle w:val="ASFKListmark2"/>
      </w:pPr>
      <w:r w:rsidRPr="004602F8">
        <w:t>удаление;</w:t>
      </w:r>
    </w:p>
    <w:p w14:paraId="6A1716D9"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12D47699" w14:textId="77777777" w:rsidR="00CA3543" w:rsidRPr="004602F8" w:rsidRDefault="00CA3543" w:rsidP="00CA3543">
      <w:pPr>
        <w:pStyle w:val="ASFKListmark2"/>
      </w:pPr>
      <w:r w:rsidRPr="004602F8">
        <w:t>печать;</w:t>
      </w:r>
    </w:p>
    <w:p w14:paraId="7BD69768" w14:textId="77777777" w:rsidR="00CA3543" w:rsidRPr="004602F8" w:rsidRDefault="00CA3543" w:rsidP="00CA3543">
      <w:pPr>
        <w:pStyle w:val="ASFKListmark2"/>
      </w:pPr>
      <w:r w:rsidRPr="004602F8">
        <w:t>отправка в УФК.</w:t>
      </w:r>
    </w:p>
    <w:p w14:paraId="727B6A16" w14:textId="77777777" w:rsidR="00CA3543" w:rsidRPr="004602F8" w:rsidRDefault="00CA3543" w:rsidP="00CA3543">
      <w:pPr>
        <w:pStyle w:val="ASFKListmark1"/>
      </w:pPr>
      <w:r w:rsidRPr="004602F8">
        <w:t>Для транзитных документов:</w:t>
      </w:r>
    </w:p>
    <w:p w14:paraId="03A1D132" w14:textId="77777777" w:rsidR="00CA3543" w:rsidRPr="004602F8" w:rsidRDefault="00CA3543" w:rsidP="00CA3543">
      <w:pPr>
        <w:pStyle w:val="ASFKListmark2"/>
      </w:pPr>
      <w:r w:rsidRPr="004602F8">
        <w:t>просмотр;</w:t>
      </w:r>
    </w:p>
    <w:p w14:paraId="71E320BC" w14:textId="77777777" w:rsidR="00CA3543" w:rsidRPr="004602F8" w:rsidRDefault="00CA3543" w:rsidP="00CA3543">
      <w:pPr>
        <w:pStyle w:val="ASFKListmark2"/>
      </w:pPr>
      <w:r w:rsidRPr="004602F8">
        <w:t xml:space="preserve">проверка, просмотр и </w:t>
      </w:r>
      <w:r w:rsidR="003D629F" w:rsidRPr="004602F8">
        <w:t>удаление ЭП</w:t>
      </w:r>
      <w:r w:rsidRPr="004602F8">
        <w:t>;</w:t>
      </w:r>
    </w:p>
    <w:p w14:paraId="316BC7A1" w14:textId="77777777" w:rsidR="00CA3543" w:rsidRPr="004602F8" w:rsidRDefault="00CA3543" w:rsidP="00CA3543">
      <w:pPr>
        <w:pStyle w:val="ASFKListmark2"/>
      </w:pPr>
      <w:r w:rsidRPr="004602F8">
        <w:t>документарный контроль;</w:t>
      </w:r>
    </w:p>
    <w:p w14:paraId="0ED644BB" w14:textId="77777777" w:rsidR="00CA3543" w:rsidRPr="004602F8" w:rsidRDefault="00CA3543" w:rsidP="00CA3543">
      <w:pPr>
        <w:pStyle w:val="ASFKListmark2"/>
      </w:pPr>
      <w:r w:rsidRPr="004602F8">
        <w:t>печать;</w:t>
      </w:r>
    </w:p>
    <w:p w14:paraId="4D177A39" w14:textId="77777777" w:rsidR="00CA3543" w:rsidRPr="004602F8" w:rsidRDefault="00CA3543" w:rsidP="00CA3543">
      <w:pPr>
        <w:pStyle w:val="ASFKListmark2"/>
      </w:pPr>
      <w:r w:rsidRPr="004602F8">
        <w:t>отказ;</w:t>
      </w:r>
    </w:p>
    <w:p w14:paraId="18B8B0B4" w14:textId="77777777" w:rsidR="00CA3543" w:rsidRPr="004602F8" w:rsidRDefault="00CA3543" w:rsidP="00CA3543">
      <w:pPr>
        <w:pStyle w:val="ASFKListmark2"/>
      </w:pPr>
      <w:r w:rsidRPr="004602F8">
        <w:t>отправка в УФК.</w:t>
      </w:r>
    </w:p>
    <w:p w14:paraId="005FB49F" w14:textId="77777777" w:rsidR="00CA3543" w:rsidRPr="004602F8" w:rsidRDefault="00CA3543" w:rsidP="00CA3543">
      <w:pPr>
        <w:pStyle w:val="41"/>
      </w:pPr>
      <w:bookmarkStart w:id="1675" w:name="_Toc232827327"/>
      <w:r w:rsidRPr="004602F8">
        <w:t>Экранная форма документа</w:t>
      </w:r>
      <w:bookmarkEnd w:id="1675"/>
    </w:p>
    <w:p w14:paraId="72A0F952" w14:textId="100F5FD1" w:rsidR="00CA3543" w:rsidRPr="004602F8" w:rsidRDefault="00CA3543" w:rsidP="00CA3543">
      <w:pPr>
        <w:pStyle w:val="ASFKNormal"/>
      </w:pPr>
      <w:r w:rsidRPr="004602F8">
        <w:t xml:space="preserve">ЭФ </w:t>
      </w:r>
      <w:r w:rsidR="00C3728A" w:rsidRPr="004602F8">
        <w:t xml:space="preserve">документа </w:t>
      </w:r>
      <w:r w:rsidR="00BC7FFB" w:rsidRPr="004602F8">
        <w:t>«</w:t>
      </w:r>
      <w:r w:rsidRPr="004602F8">
        <w:t>Распоряжение о возврате</w:t>
      </w:r>
      <w:r w:rsidR="00BC7FFB" w:rsidRPr="004602F8">
        <w:t>»</w:t>
      </w:r>
      <w:r w:rsidRPr="004602F8">
        <w:t xml:space="preserve"> представлена на рисунке </w:t>
      </w:r>
      <w:r w:rsidRPr="004602F8">
        <w:fldChar w:fldCharType="begin"/>
      </w:r>
      <w:r w:rsidRPr="004602F8">
        <w:instrText xml:space="preserve"> REF _Ref205102205 \h  \* MERGEFORMAT </w:instrText>
      </w:r>
      <w:r w:rsidRPr="004602F8">
        <w:fldChar w:fldCharType="separate"/>
      </w:r>
      <w:r w:rsidR="0086114E">
        <w:t>250</w:t>
      </w:r>
      <w:r w:rsidRPr="004602F8">
        <w:fldChar w:fldCharType="end"/>
      </w:r>
      <w:r w:rsidRPr="004602F8">
        <w:t xml:space="preserve">. </w:t>
      </w:r>
      <w:r w:rsidR="00427D75" w:rsidRPr="004602F8">
        <w:t>Форма содержит следующие закладки</w:t>
      </w:r>
      <w:r w:rsidRPr="004602F8">
        <w:t>:</w:t>
      </w:r>
    </w:p>
    <w:p w14:paraId="2489BC86"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53121A9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8934914"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5677AE1" w14:textId="5A285730" w:rsidR="00CA3543" w:rsidRPr="004602F8" w:rsidRDefault="004C00E2" w:rsidP="00CA3543">
      <w:pPr>
        <w:pStyle w:val="ASFKFigure"/>
      </w:pPr>
      <w:r w:rsidRPr="004602F8">
        <w:rPr>
          <w:noProof/>
        </w:rPr>
        <w:lastRenderedPageBreak/>
        <w:drawing>
          <wp:inline distT="0" distB="0" distL="0" distR="0" wp14:anchorId="0E50541E" wp14:editId="031F12FE">
            <wp:extent cx="6124575" cy="4572000"/>
            <wp:effectExtent l="0" t="0" r="9525" b="0"/>
            <wp:docPr id="344" name="Рисунок 3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2DE1D1E5" w14:textId="2D1CA42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76" w:name="_Ref205102205"/>
      <w:bookmarkStart w:id="1677" w:name="_Toc126767538"/>
      <w:r w:rsidR="0086114E">
        <w:rPr>
          <w:noProof/>
        </w:rPr>
        <w:t>250</w:t>
      </w:r>
      <w:bookmarkEnd w:id="1676"/>
      <w:r w:rsidRPr="004602F8">
        <w:rPr>
          <w:noProof/>
        </w:rPr>
        <w:fldChar w:fldCharType="end"/>
      </w:r>
      <w:r w:rsidR="00CA3543" w:rsidRPr="004602F8">
        <w:t xml:space="preserve">. ЭФ </w:t>
      </w:r>
      <w:r w:rsidR="00C3728A" w:rsidRPr="004602F8">
        <w:t xml:space="preserve">документа </w:t>
      </w:r>
      <w:r w:rsidR="00BC7FFB" w:rsidRPr="004602F8">
        <w:t>«</w:t>
      </w:r>
      <w:r w:rsidR="00CA3543" w:rsidRPr="004602F8">
        <w:t>Распоряжение о возврате</w:t>
      </w:r>
      <w:r w:rsidR="00C3728A" w:rsidRPr="004602F8">
        <w:t>»</w:t>
      </w:r>
      <w:bookmarkEnd w:id="1677"/>
    </w:p>
    <w:p w14:paraId="4B3E14F5" w14:textId="77777777" w:rsidR="00C3728A" w:rsidRPr="004602F8" w:rsidRDefault="00C3728A"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w:t>
      </w:r>
      <w:r w:rsidRPr="004602F8">
        <w:t>документа</w:t>
      </w:r>
      <w:r w:rsidR="00CA3543" w:rsidRPr="004602F8">
        <w:t xml:space="preserve"> заполнить поля, доступные для редактирования. </w:t>
      </w:r>
    </w:p>
    <w:p w14:paraId="27B6E1E2" w14:textId="5502DB2B" w:rsidR="00CA3543" w:rsidRPr="004602F8" w:rsidRDefault="00CA3543" w:rsidP="00CA3543">
      <w:pPr>
        <w:pStyle w:val="ASFKNormal"/>
      </w:pPr>
      <w:r w:rsidRPr="004602F8">
        <w:t xml:space="preserve">Перечень полей </w:t>
      </w:r>
      <w:r w:rsidR="00C3728A" w:rsidRPr="004602F8">
        <w:t xml:space="preserve">документа «Распоряжение о возврате» </w:t>
      </w:r>
      <w:r w:rsidRPr="004602F8">
        <w:t>приведен в таблице </w:t>
      </w:r>
      <w:r w:rsidRPr="004602F8">
        <w:fldChar w:fldCharType="begin"/>
      </w:r>
      <w:r w:rsidRPr="004602F8">
        <w:instrText xml:space="preserve"> REF _Ref315699701 \h  \* MERGEFORMAT </w:instrText>
      </w:r>
      <w:r w:rsidRPr="004602F8">
        <w:fldChar w:fldCharType="separate"/>
      </w:r>
      <w:r w:rsidR="0086114E">
        <w:t>151</w:t>
      </w:r>
      <w:r w:rsidRPr="004602F8">
        <w:fldChar w:fldCharType="end"/>
      </w:r>
      <w:r w:rsidRPr="004602F8">
        <w:t>.</w:t>
      </w:r>
    </w:p>
    <w:p w14:paraId="2E045DA4" w14:textId="403E719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678" w:name="_Ref315699701"/>
      <w:bookmarkStart w:id="1679" w:name="_Toc126767043"/>
      <w:r w:rsidR="0086114E">
        <w:rPr>
          <w:noProof/>
        </w:rPr>
        <w:t>151</w:t>
      </w:r>
      <w:bookmarkEnd w:id="1678"/>
      <w:r w:rsidRPr="004602F8">
        <w:rPr>
          <w:noProof/>
        </w:rPr>
        <w:fldChar w:fldCharType="end"/>
      </w:r>
      <w:r w:rsidR="00CA3543" w:rsidRPr="004602F8">
        <w:t xml:space="preserve">. Описание полей документа </w:t>
      </w:r>
      <w:r w:rsidR="00BC7FFB" w:rsidRPr="004602F8">
        <w:t>«</w:t>
      </w:r>
      <w:r w:rsidR="00CA3543" w:rsidRPr="004602F8">
        <w:t>Распоряжение о возврате</w:t>
      </w:r>
      <w:r w:rsidR="00BC7FFB" w:rsidRPr="004602F8">
        <w:t>»</w:t>
      </w:r>
      <w:bookmarkEnd w:id="16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648D5D65" w14:textId="77777777" w:rsidTr="00C32606">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891B71"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EEA71A" w14:textId="77777777" w:rsidR="00CA3543" w:rsidRPr="004602F8" w:rsidRDefault="00CA3543" w:rsidP="00CA3543">
            <w:pPr>
              <w:pStyle w:val="ASFKTableHead"/>
            </w:pPr>
            <w:r w:rsidRPr="004602F8">
              <w:t>Описание поля</w:t>
            </w:r>
          </w:p>
        </w:tc>
      </w:tr>
      <w:tr w:rsidR="00CA3543" w:rsidRPr="004602F8" w14:paraId="16DE7427" w14:textId="77777777" w:rsidTr="00C32606">
        <w:tc>
          <w:tcPr>
            <w:tcW w:w="1198" w:type="pct"/>
            <w:shd w:val="clear" w:color="auto" w:fill="auto"/>
          </w:tcPr>
          <w:p w14:paraId="1E44DA70" w14:textId="77777777" w:rsidR="00CA3543" w:rsidRPr="004602F8" w:rsidRDefault="00CA3543" w:rsidP="00AC2F13">
            <w:pPr>
              <w:pStyle w:val="ASFKTablenorm"/>
              <w:ind w:left="57" w:right="57"/>
            </w:pPr>
            <w:r w:rsidRPr="004602F8">
              <w:t>Номер распоряжения</w:t>
            </w:r>
          </w:p>
        </w:tc>
        <w:tc>
          <w:tcPr>
            <w:tcW w:w="3802" w:type="pct"/>
            <w:shd w:val="clear" w:color="auto" w:fill="auto"/>
          </w:tcPr>
          <w:p w14:paraId="527CBFFF" w14:textId="77777777" w:rsidR="00CA3543" w:rsidRPr="004602F8" w:rsidRDefault="00CA3543" w:rsidP="00AC2F13">
            <w:pPr>
              <w:pStyle w:val="ASFKTablenorm"/>
              <w:ind w:left="57" w:right="57"/>
            </w:pPr>
            <w:r w:rsidRPr="004602F8">
              <w:t>Номер документа.</w:t>
            </w:r>
          </w:p>
        </w:tc>
      </w:tr>
      <w:tr w:rsidR="00CA3543" w:rsidRPr="004602F8" w14:paraId="2453FD70" w14:textId="77777777" w:rsidTr="00C32606">
        <w:tc>
          <w:tcPr>
            <w:tcW w:w="1198" w:type="pct"/>
            <w:shd w:val="clear" w:color="auto" w:fill="auto"/>
          </w:tcPr>
          <w:p w14:paraId="6F1ABFD3" w14:textId="77777777" w:rsidR="00CA3543" w:rsidRPr="004602F8" w:rsidRDefault="00CA3543" w:rsidP="00AC2F13">
            <w:pPr>
              <w:pStyle w:val="ASFKTablenorm"/>
              <w:ind w:left="57" w:right="57"/>
            </w:pPr>
            <w:r w:rsidRPr="004602F8">
              <w:t>Дата распоряжения</w:t>
            </w:r>
          </w:p>
        </w:tc>
        <w:tc>
          <w:tcPr>
            <w:tcW w:w="3802" w:type="pct"/>
            <w:shd w:val="clear" w:color="auto" w:fill="auto"/>
          </w:tcPr>
          <w:p w14:paraId="703E02AD" w14:textId="77777777" w:rsidR="00CA3543" w:rsidRPr="004602F8" w:rsidRDefault="00CA3543" w:rsidP="00AC2F13">
            <w:pPr>
              <w:pStyle w:val="ASFKTablenorm"/>
              <w:ind w:left="57" w:right="57"/>
            </w:pPr>
            <w:r w:rsidRPr="004602F8">
              <w:t xml:space="preserve">Дата документа. </w:t>
            </w:r>
          </w:p>
          <w:p w14:paraId="15F99EF6"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5F7BC583" w14:textId="77777777" w:rsidTr="00C32606">
        <w:tc>
          <w:tcPr>
            <w:tcW w:w="1198" w:type="pct"/>
            <w:shd w:val="clear" w:color="auto" w:fill="auto"/>
          </w:tcPr>
          <w:p w14:paraId="452E82C3" w14:textId="77777777" w:rsidR="00CA3543" w:rsidRPr="004602F8" w:rsidRDefault="00CA3543" w:rsidP="00AC2F13">
            <w:pPr>
              <w:pStyle w:val="ASFKTablenorm"/>
              <w:ind w:left="57" w:right="57"/>
            </w:pPr>
            <w:r w:rsidRPr="004602F8">
              <w:t>Статус</w:t>
            </w:r>
          </w:p>
        </w:tc>
        <w:tc>
          <w:tcPr>
            <w:tcW w:w="3802" w:type="pct"/>
            <w:shd w:val="clear" w:color="auto" w:fill="auto"/>
          </w:tcPr>
          <w:p w14:paraId="245B3AD9" w14:textId="77777777" w:rsidR="00CA3543" w:rsidRPr="004602F8" w:rsidRDefault="00CA3543" w:rsidP="00AC2F13">
            <w:pPr>
              <w:pStyle w:val="ASFKTablenorm"/>
              <w:ind w:left="57" w:right="57"/>
            </w:pPr>
            <w:r w:rsidRPr="004602F8">
              <w:t xml:space="preserve">Код статуса документа. </w:t>
            </w:r>
          </w:p>
          <w:p w14:paraId="5AED5FA9"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1DEFB0EF" w14:textId="77777777" w:rsidTr="00C32606">
        <w:tc>
          <w:tcPr>
            <w:tcW w:w="5000" w:type="pct"/>
            <w:gridSpan w:val="2"/>
            <w:shd w:val="clear" w:color="auto" w:fill="auto"/>
          </w:tcPr>
          <w:p w14:paraId="2A551ABE" w14:textId="77777777" w:rsidR="00CA3543" w:rsidRPr="004602F8" w:rsidRDefault="00CA3543" w:rsidP="00AC2F13">
            <w:pPr>
              <w:pStyle w:val="ASFKTablenorm"/>
              <w:ind w:left="57" w:right="57"/>
            </w:pPr>
            <w:r w:rsidRPr="004602F8">
              <w:t xml:space="preserve">Закладка </w:t>
            </w:r>
            <w:r w:rsidR="00BC7FFB" w:rsidRPr="004602F8">
              <w:t>«</w:t>
            </w:r>
            <w:r w:rsidRPr="004602F8">
              <w:t>Документ</w:t>
            </w:r>
            <w:r w:rsidR="00BC7FFB" w:rsidRPr="004602F8">
              <w:t>»</w:t>
            </w:r>
          </w:p>
        </w:tc>
      </w:tr>
      <w:tr w:rsidR="00CA3543" w:rsidRPr="004602F8" w14:paraId="68492A1E" w14:textId="77777777" w:rsidTr="00C32606">
        <w:tc>
          <w:tcPr>
            <w:tcW w:w="1198" w:type="pct"/>
            <w:shd w:val="clear" w:color="auto" w:fill="auto"/>
          </w:tcPr>
          <w:p w14:paraId="0F63865C" w14:textId="77777777" w:rsidR="00CA3543" w:rsidRPr="004602F8" w:rsidRDefault="00CA3543" w:rsidP="00AC2F13">
            <w:pPr>
              <w:pStyle w:val="ASFKTablenorm"/>
              <w:ind w:left="57" w:right="57"/>
            </w:pPr>
            <w:r w:rsidRPr="004602F8">
              <w:t>Дата</w:t>
            </w:r>
          </w:p>
        </w:tc>
        <w:tc>
          <w:tcPr>
            <w:tcW w:w="3802" w:type="pct"/>
            <w:shd w:val="clear" w:color="auto" w:fill="auto"/>
          </w:tcPr>
          <w:p w14:paraId="78264079" w14:textId="77777777" w:rsidR="00CA3543" w:rsidRPr="004602F8" w:rsidRDefault="00CA3543" w:rsidP="00AC2F13">
            <w:pPr>
              <w:pStyle w:val="ASFKTablenorm"/>
              <w:ind w:left="57" w:right="57"/>
            </w:pPr>
            <w:r w:rsidRPr="004602F8">
              <w:t xml:space="preserve">Текущая операционная дата. </w:t>
            </w:r>
          </w:p>
          <w:p w14:paraId="6E8465FA"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1670E34A" w14:textId="77777777" w:rsidTr="00C32606">
        <w:tc>
          <w:tcPr>
            <w:tcW w:w="1198" w:type="pct"/>
            <w:shd w:val="clear" w:color="auto" w:fill="auto"/>
          </w:tcPr>
          <w:p w14:paraId="59E1BC4E" w14:textId="77777777" w:rsidR="00CA3543" w:rsidRPr="004602F8" w:rsidRDefault="00CA3543" w:rsidP="00AC2F13">
            <w:pPr>
              <w:pStyle w:val="ASFKTablenorm"/>
              <w:ind w:left="57" w:right="57"/>
            </w:pPr>
            <w:r w:rsidRPr="004602F8">
              <w:t>ПБС/АД/АИФ</w:t>
            </w:r>
          </w:p>
        </w:tc>
        <w:tc>
          <w:tcPr>
            <w:tcW w:w="3802" w:type="pct"/>
            <w:shd w:val="clear" w:color="auto" w:fill="auto"/>
          </w:tcPr>
          <w:p w14:paraId="4401DC65" w14:textId="77777777" w:rsidR="00CA3543" w:rsidRPr="004602F8" w:rsidRDefault="00CA3543" w:rsidP="00AC2F13">
            <w:pPr>
              <w:pStyle w:val="ASFKTablenorm"/>
              <w:ind w:left="57" w:right="57"/>
            </w:pPr>
            <w:r w:rsidRPr="004602F8">
              <w:t>Наименование ПБС/АД/АИФ по СРРПБС.</w:t>
            </w:r>
          </w:p>
        </w:tc>
      </w:tr>
      <w:tr w:rsidR="00CA3543" w:rsidRPr="004602F8" w14:paraId="1D461811" w14:textId="77777777" w:rsidTr="00C32606">
        <w:tc>
          <w:tcPr>
            <w:tcW w:w="1198" w:type="pct"/>
            <w:shd w:val="clear" w:color="auto" w:fill="auto"/>
          </w:tcPr>
          <w:p w14:paraId="03CC4423" w14:textId="77777777" w:rsidR="00CA3543" w:rsidRPr="004602F8" w:rsidRDefault="00204377" w:rsidP="00AC2F13">
            <w:pPr>
              <w:pStyle w:val="ASFKTablenorm"/>
              <w:ind w:left="57" w:right="57"/>
            </w:pPr>
            <w:r w:rsidRPr="004602F8">
              <w:lastRenderedPageBreak/>
              <w:t>П</w:t>
            </w:r>
            <w:r w:rsidR="00CA3543" w:rsidRPr="004602F8">
              <w:t>о Сводному реестру</w:t>
            </w:r>
          </w:p>
        </w:tc>
        <w:tc>
          <w:tcPr>
            <w:tcW w:w="3802" w:type="pct"/>
            <w:shd w:val="clear" w:color="auto" w:fill="auto"/>
          </w:tcPr>
          <w:p w14:paraId="4E5E934F" w14:textId="77777777" w:rsidR="00CA3543" w:rsidRPr="004602F8" w:rsidRDefault="00CA3543" w:rsidP="00AC2F13">
            <w:pPr>
              <w:pStyle w:val="ASFKTablenorm"/>
              <w:ind w:left="57" w:right="57"/>
            </w:pPr>
            <w:r w:rsidRPr="004602F8">
              <w:t>Код ПБС/АД/АИФ по СРРПБС.</w:t>
            </w:r>
          </w:p>
        </w:tc>
      </w:tr>
      <w:tr w:rsidR="00CA3543" w:rsidRPr="004602F8" w14:paraId="20C3B2B8" w14:textId="77777777" w:rsidTr="00C32606">
        <w:tc>
          <w:tcPr>
            <w:tcW w:w="1198" w:type="pct"/>
            <w:shd w:val="clear" w:color="auto" w:fill="auto"/>
          </w:tcPr>
          <w:p w14:paraId="2515F9E7" w14:textId="77777777" w:rsidR="00CA3543" w:rsidRPr="004602F8" w:rsidRDefault="00CA3543" w:rsidP="00AC2F13">
            <w:pPr>
              <w:pStyle w:val="ASFKTablenorm"/>
              <w:ind w:left="57" w:right="57"/>
            </w:pPr>
            <w:r w:rsidRPr="004602F8">
              <w:t>Орган ФК</w:t>
            </w:r>
          </w:p>
        </w:tc>
        <w:tc>
          <w:tcPr>
            <w:tcW w:w="3802" w:type="pct"/>
            <w:shd w:val="clear" w:color="auto" w:fill="auto"/>
          </w:tcPr>
          <w:p w14:paraId="5720CF75" w14:textId="77777777" w:rsidR="00CA3543" w:rsidRPr="004602F8" w:rsidRDefault="00CA3543" w:rsidP="00AC2F13">
            <w:pPr>
              <w:pStyle w:val="ASFKTablenorm"/>
              <w:ind w:left="57" w:right="57"/>
            </w:pPr>
            <w:r w:rsidRPr="004602F8">
              <w:t>Наименование органа ФК.</w:t>
            </w:r>
          </w:p>
        </w:tc>
      </w:tr>
      <w:tr w:rsidR="00CA3543" w:rsidRPr="004602F8" w14:paraId="0B0EB5CF" w14:textId="77777777" w:rsidTr="00C32606">
        <w:tc>
          <w:tcPr>
            <w:tcW w:w="1198" w:type="pct"/>
            <w:shd w:val="clear" w:color="auto" w:fill="auto"/>
          </w:tcPr>
          <w:p w14:paraId="0EABEFF3" w14:textId="77777777" w:rsidR="00CA3543" w:rsidRPr="004602F8" w:rsidRDefault="00CA3543" w:rsidP="00AC2F13">
            <w:pPr>
              <w:pStyle w:val="ASFKTablenorm"/>
              <w:ind w:left="57" w:right="57"/>
            </w:pPr>
            <w:r w:rsidRPr="004602F8">
              <w:t>КОФК</w:t>
            </w:r>
          </w:p>
        </w:tc>
        <w:tc>
          <w:tcPr>
            <w:tcW w:w="3802" w:type="pct"/>
            <w:shd w:val="clear" w:color="auto" w:fill="auto"/>
          </w:tcPr>
          <w:p w14:paraId="7520EC1B" w14:textId="77777777" w:rsidR="00CA3543" w:rsidRPr="004602F8" w:rsidRDefault="00CA3543" w:rsidP="00AC2F13">
            <w:pPr>
              <w:pStyle w:val="ASFKTablenorm"/>
              <w:ind w:left="57" w:right="57"/>
            </w:pPr>
            <w:r w:rsidRPr="004602F8">
              <w:t>Код органа ФК по КОФК.</w:t>
            </w:r>
          </w:p>
        </w:tc>
      </w:tr>
      <w:tr w:rsidR="00CA3543" w:rsidRPr="004602F8" w14:paraId="76C25A62" w14:textId="77777777" w:rsidTr="00C32606">
        <w:tc>
          <w:tcPr>
            <w:tcW w:w="1198" w:type="pct"/>
            <w:shd w:val="clear" w:color="auto" w:fill="auto"/>
          </w:tcPr>
          <w:p w14:paraId="4E616C30" w14:textId="77777777" w:rsidR="00CA3543" w:rsidRPr="004602F8" w:rsidRDefault="00CA3543" w:rsidP="00AC2F13">
            <w:pPr>
              <w:pStyle w:val="ASFKTablenorm"/>
              <w:ind w:left="57" w:right="57"/>
            </w:pPr>
            <w:r w:rsidRPr="004602F8">
              <w:t>Плательщик</w:t>
            </w:r>
          </w:p>
        </w:tc>
        <w:tc>
          <w:tcPr>
            <w:tcW w:w="3802" w:type="pct"/>
            <w:shd w:val="clear" w:color="auto" w:fill="auto"/>
          </w:tcPr>
          <w:p w14:paraId="0A804ACD" w14:textId="77777777" w:rsidR="00CA3543" w:rsidRPr="004602F8" w:rsidRDefault="00CA3543" w:rsidP="00AC2F13">
            <w:pPr>
              <w:pStyle w:val="ASFKTablenorm"/>
              <w:ind w:left="57" w:right="57"/>
            </w:pPr>
            <w:r w:rsidRPr="004602F8">
              <w:t>ФИО плательщика или наименование организации, с которого производится возврат.</w:t>
            </w:r>
          </w:p>
        </w:tc>
      </w:tr>
      <w:tr w:rsidR="00CA3543" w:rsidRPr="004602F8" w14:paraId="3BA39B02" w14:textId="77777777" w:rsidTr="00C32606">
        <w:trPr>
          <w:trHeight w:val="404"/>
        </w:trPr>
        <w:tc>
          <w:tcPr>
            <w:tcW w:w="1198" w:type="pct"/>
            <w:shd w:val="clear" w:color="auto" w:fill="auto"/>
          </w:tcPr>
          <w:p w14:paraId="19125F7C" w14:textId="77777777" w:rsidR="00CA3543" w:rsidRPr="004602F8" w:rsidRDefault="00CA3543" w:rsidP="00AC2F13">
            <w:pPr>
              <w:pStyle w:val="ASFKTablenorm"/>
              <w:ind w:left="57" w:right="57"/>
            </w:pPr>
            <w:r w:rsidRPr="004602F8">
              <w:t>ИНН</w:t>
            </w:r>
          </w:p>
        </w:tc>
        <w:tc>
          <w:tcPr>
            <w:tcW w:w="3802" w:type="pct"/>
            <w:shd w:val="clear" w:color="auto" w:fill="auto"/>
          </w:tcPr>
          <w:p w14:paraId="70E5D184" w14:textId="77777777" w:rsidR="00CA3543" w:rsidRPr="004602F8" w:rsidRDefault="00CA3543" w:rsidP="00AC2F13">
            <w:pPr>
              <w:pStyle w:val="ASFKTablenorm"/>
              <w:ind w:left="57" w:right="57"/>
            </w:pPr>
            <w:r w:rsidRPr="004602F8">
              <w:t>ИНН плательщика.</w:t>
            </w:r>
          </w:p>
        </w:tc>
      </w:tr>
      <w:tr w:rsidR="00CA3543" w:rsidRPr="004602F8" w14:paraId="73628265" w14:textId="77777777" w:rsidTr="00C32606">
        <w:tc>
          <w:tcPr>
            <w:tcW w:w="1198" w:type="pct"/>
            <w:shd w:val="clear" w:color="auto" w:fill="auto"/>
          </w:tcPr>
          <w:p w14:paraId="0E7E5E7E" w14:textId="77777777" w:rsidR="00CA3543" w:rsidRPr="004602F8" w:rsidRDefault="00CA3543" w:rsidP="00AC2F13">
            <w:pPr>
              <w:pStyle w:val="ASFKTablenorm"/>
              <w:ind w:left="57" w:right="57"/>
            </w:pPr>
            <w:r w:rsidRPr="004602F8">
              <w:t>КПП</w:t>
            </w:r>
          </w:p>
        </w:tc>
        <w:tc>
          <w:tcPr>
            <w:tcW w:w="3802" w:type="pct"/>
            <w:shd w:val="clear" w:color="auto" w:fill="auto"/>
          </w:tcPr>
          <w:p w14:paraId="20FBB52F" w14:textId="77777777" w:rsidR="00CA3543" w:rsidRPr="004602F8" w:rsidRDefault="00CA3543" w:rsidP="00AC2F13">
            <w:pPr>
              <w:pStyle w:val="ASFKTablenorm"/>
              <w:ind w:left="57" w:right="57"/>
            </w:pPr>
            <w:r w:rsidRPr="004602F8">
              <w:t>КПП плательщика.</w:t>
            </w:r>
          </w:p>
        </w:tc>
      </w:tr>
      <w:tr w:rsidR="00CA3543" w:rsidRPr="004602F8" w14:paraId="454AC90F" w14:textId="77777777" w:rsidTr="00C32606">
        <w:tc>
          <w:tcPr>
            <w:tcW w:w="1198" w:type="pct"/>
            <w:shd w:val="clear" w:color="auto" w:fill="auto"/>
          </w:tcPr>
          <w:p w14:paraId="253150FB" w14:textId="77777777" w:rsidR="00CA3543" w:rsidRPr="004602F8" w:rsidRDefault="00CA3543" w:rsidP="00AC2F13">
            <w:pPr>
              <w:pStyle w:val="ASFKTablenorm"/>
              <w:ind w:left="57" w:right="57"/>
            </w:pPr>
            <w:r w:rsidRPr="004602F8">
              <w:t>Паспортные данные</w:t>
            </w:r>
          </w:p>
        </w:tc>
        <w:tc>
          <w:tcPr>
            <w:tcW w:w="3802" w:type="pct"/>
            <w:shd w:val="clear" w:color="auto" w:fill="auto"/>
          </w:tcPr>
          <w:p w14:paraId="6FFC836C" w14:textId="77777777" w:rsidR="00CA3543" w:rsidRPr="004602F8" w:rsidRDefault="00CA3543" w:rsidP="00AC2F13">
            <w:pPr>
              <w:pStyle w:val="ASFKTablenorm"/>
              <w:ind w:left="57" w:right="57"/>
            </w:pPr>
            <w:r w:rsidRPr="004602F8">
              <w:t>Паспортные данные плательщика.</w:t>
            </w:r>
          </w:p>
        </w:tc>
      </w:tr>
      <w:tr w:rsidR="00CA3543" w:rsidRPr="004602F8" w14:paraId="39F666AB" w14:textId="77777777" w:rsidTr="00C32606">
        <w:trPr>
          <w:trHeight w:val="357"/>
        </w:trPr>
        <w:tc>
          <w:tcPr>
            <w:tcW w:w="1198" w:type="pct"/>
            <w:shd w:val="clear" w:color="auto" w:fill="auto"/>
          </w:tcPr>
          <w:p w14:paraId="611023FB" w14:textId="77777777" w:rsidR="00CA3543" w:rsidRPr="004602F8" w:rsidRDefault="00CA3543" w:rsidP="00AC2F13">
            <w:pPr>
              <w:pStyle w:val="ASFKTablenorm"/>
              <w:ind w:left="57" w:right="57"/>
            </w:pPr>
            <w:r w:rsidRPr="004602F8">
              <w:t>Единица измерения</w:t>
            </w:r>
          </w:p>
        </w:tc>
        <w:tc>
          <w:tcPr>
            <w:tcW w:w="3802" w:type="pct"/>
            <w:shd w:val="clear" w:color="auto" w:fill="auto"/>
          </w:tcPr>
          <w:p w14:paraId="434144BA" w14:textId="77777777" w:rsidR="00CA3543" w:rsidRPr="004602F8" w:rsidRDefault="00CA3543" w:rsidP="00AC2F13">
            <w:pPr>
              <w:pStyle w:val="ASFKTablenorm"/>
              <w:ind w:left="57" w:right="57"/>
            </w:pPr>
            <w:r w:rsidRPr="004602F8">
              <w:t>Единица измерения.</w:t>
            </w:r>
          </w:p>
        </w:tc>
      </w:tr>
      <w:tr w:rsidR="00CA3543" w:rsidRPr="004602F8" w14:paraId="7D9D2935" w14:textId="77777777" w:rsidTr="00C32606">
        <w:tc>
          <w:tcPr>
            <w:tcW w:w="1198" w:type="pct"/>
            <w:shd w:val="clear" w:color="auto" w:fill="auto"/>
          </w:tcPr>
          <w:p w14:paraId="3CCD7275" w14:textId="77777777" w:rsidR="00CA3543" w:rsidRPr="004602F8" w:rsidRDefault="00CA3543" w:rsidP="00AC2F13">
            <w:pPr>
              <w:pStyle w:val="ASFKTablenorm"/>
              <w:ind w:left="57" w:right="57"/>
            </w:pPr>
            <w:r w:rsidRPr="004602F8">
              <w:t>Дата заявления плательщика</w:t>
            </w:r>
          </w:p>
        </w:tc>
        <w:tc>
          <w:tcPr>
            <w:tcW w:w="3802" w:type="pct"/>
            <w:shd w:val="clear" w:color="auto" w:fill="auto"/>
          </w:tcPr>
          <w:p w14:paraId="30ACBF28" w14:textId="77777777" w:rsidR="00CA3543" w:rsidRPr="004602F8" w:rsidRDefault="00CA3543" w:rsidP="00AC2F13">
            <w:pPr>
              <w:pStyle w:val="ASFKTablenorm"/>
              <w:ind w:left="57" w:right="57"/>
            </w:pPr>
            <w:r w:rsidRPr="004602F8">
              <w:t xml:space="preserve">Дата заявления плательщика. </w:t>
            </w:r>
          </w:p>
          <w:p w14:paraId="6E2E3466"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37310CB4" w14:textId="77777777" w:rsidTr="00C32606">
        <w:tc>
          <w:tcPr>
            <w:tcW w:w="1198" w:type="pct"/>
            <w:shd w:val="clear" w:color="auto" w:fill="auto"/>
          </w:tcPr>
          <w:p w14:paraId="1142D5B6" w14:textId="77777777" w:rsidR="00CA3543" w:rsidRPr="004602F8" w:rsidRDefault="00CA3543" w:rsidP="00AC2F13">
            <w:pPr>
              <w:pStyle w:val="ASFKTablenorm"/>
              <w:ind w:left="57" w:right="57"/>
            </w:pPr>
            <w:r w:rsidRPr="004602F8">
              <w:t>Сумма прописью</w:t>
            </w:r>
          </w:p>
        </w:tc>
        <w:tc>
          <w:tcPr>
            <w:tcW w:w="3802" w:type="pct"/>
            <w:shd w:val="clear" w:color="auto" w:fill="auto"/>
          </w:tcPr>
          <w:p w14:paraId="4C0D598B" w14:textId="77777777" w:rsidR="00CA3543" w:rsidRPr="004602F8" w:rsidRDefault="00CA3543" w:rsidP="00AC2F13">
            <w:pPr>
              <w:pStyle w:val="ASFKTablenorm"/>
              <w:ind w:left="57" w:right="57"/>
            </w:pPr>
            <w:r w:rsidRPr="004602F8">
              <w:t>Сумма прописью.</w:t>
            </w:r>
          </w:p>
        </w:tc>
      </w:tr>
      <w:tr w:rsidR="00CA3543" w:rsidRPr="004602F8" w14:paraId="18E2A5C7" w14:textId="77777777" w:rsidTr="00C32606">
        <w:tc>
          <w:tcPr>
            <w:tcW w:w="1198" w:type="pct"/>
            <w:shd w:val="clear" w:color="auto" w:fill="auto"/>
          </w:tcPr>
          <w:p w14:paraId="6FC11BBF" w14:textId="53D98E67" w:rsidR="00CA3543" w:rsidRPr="004602F8" w:rsidRDefault="00CA3543" w:rsidP="00A14373">
            <w:pPr>
              <w:pStyle w:val="ASFKTablenorm"/>
              <w:ind w:left="57" w:right="57"/>
            </w:pPr>
            <w:r w:rsidRPr="004602F8">
              <w:rPr>
                <w:rStyle w:val="ASFKReporterror"/>
              </w:rPr>
              <w:t>Структ.</w:t>
            </w:r>
            <w:r w:rsidRPr="004602F8">
              <w:t xml:space="preserve"> </w:t>
            </w:r>
            <w:r w:rsidR="00A14373" w:rsidRPr="004602F8">
              <w:t>п</w:t>
            </w:r>
            <w:r w:rsidRPr="004602F8">
              <w:t>одразделение администратора</w:t>
            </w:r>
          </w:p>
        </w:tc>
        <w:tc>
          <w:tcPr>
            <w:tcW w:w="3802" w:type="pct"/>
            <w:shd w:val="clear" w:color="auto" w:fill="auto"/>
          </w:tcPr>
          <w:p w14:paraId="5E525DBB" w14:textId="77777777" w:rsidR="00CA3543" w:rsidRPr="004602F8" w:rsidRDefault="00CA3543" w:rsidP="00AC2F13">
            <w:pPr>
              <w:pStyle w:val="ASFKTablenorm"/>
              <w:ind w:left="57" w:right="57"/>
            </w:pPr>
            <w:r w:rsidRPr="004602F8">
              <w:t>Структурное подразделение администратора.</w:t>
            </w:r>
          </w:p>
        </w:tc>
      </w:tr>
      <w:tr w:rsidR="00CA3543" w:rsidRPr="004602F8" w14:paraId="451EB2B5" w14:textId="77777777" w:rsidTr="00C32606">
        <w:tc>
          <w:tcPr>
            <w:tcW w:w="5000" w:type="pct"/>
            <w:gridSpan w:val="2"/>
            <w:shd w:val="clear" w:color="auto" w:fill="auto"/>
          </w:tcPr>
          <w:p w14:paraId="49FE8AC6" w14:textId="77777777" w:rsidR="00CA3543" w:rsidRPr="004602F8" w:rsidRDefault="00CA3543" w:rsidP="00AC2F13">
            <w:pPr>
              <w:pStyle w:val="ASFKTablenorm"/>
              <w:ind w:left="57" w:right="57"/>
            </w:pPr>
            <w:r w:rsidRPr="004602F8">
              <w:t xml:space="preserve">Закладка </w:t>
            </w:r>
            <w:r w:rsidR="00BC7FFB" w:rsidRPr="004602F8">
              <w:t>«</w:t>
            </w:r>
            <w:r w:rsidRPr="004602F8">
              <w:t>Документ</w:t>
            </w:r>
            <w:r w:rsidR="00BC7FFB" w:rsidRPr="004602F8">
              <w:t>»</w:t>
            </w:r>
            <w:r w:rsidRPr="004602F8">
              <w:t xml:space="preserve">, группа полей </w:t>
            </w:r>
            <w:r w:rsidR="00BC7FFB" w:rsidRPr="004602F8">
              <w:t>«</w:t>
            </w:r>
            <w:r w:rsidRPr="004602F8">
              <w:t>Банковские реквизиты плательщика-получателя суммы возврата</w:t>
            </w:r>
            <w:r w:rsidR="00BC7FFB" w:rsidRPr="004602F8">
              <w:t>»</w:t>
            </w:r>
          </w:p>
        </w:tc>
      </w:tr>
      <w:tr w:rsidR="00CA3543" w:rsidRPr="004602F8" w14:paraId="07BD280E" w14:textId="77777777" w:rsidTr="00C32606">
        <w:tc>
          <w:tcPr>
            <w:tcW w:w="1198" w:type="pct"/>
            <w:shd w:val="clear" w:color="auto" w:fill="auto"/>
          </w:tcPr>
          <w:p w14:paraId="45BAAF5B" w14:textId="77777777" w:rsidR="00CA3543" w:rsidRPr="004602F8" w:rsidRDefault="00CA3543" w:rsidP="00AC2F13">
            <w:pPr>
              <w:pStyle w:val="ASFKTablenorm"/>
              <w:ind w:left="57" w:right="57"/>
            </w:pPr>
            <w:r w:rsidRPr="004602F8">
              <w:t>Наименование банка</w:t>
            </w:r>
          </w:p>
        </w:tc>
        <w:tc>
          <w:tcPr>
            <w:tcW w:w="3802" w:type="pct"/>
            <w:shd w:val="clear" w:color="auto" w:fill="auto"/>
          </w:tcPr>
          <w:p w14:paraId="25E61B97" w14:textId="77777777" w:rsidR="00CA3543" w:rsidRPr="004602F8" w:rsidRDefault="00CA3543" w:rsidP="00AC2F13">
            <w:pPr>
              <w:pStyle w:val="ASFKTablenorm"/>
              <w:ind w:left="57" w:right="57"/>
            </w:pPr>
            <w:r w:rsidRPr="004602F8">
              <w:t>Наименование банка, через который осуществляется возврат.</w:t>
            </w:r>
          </w:p>
        </w:tc>
      </w:tr>
      <w:tr w:rsidR="00CA3543" w:rsidRPr="004602F8" w14:paraId="2B501109" w14:textId="77777777" w:rsidTr="00C32606">
        <w:tc>
          <w:tcPr>
            <w:tcW w:w="1198" w:type="pct"/>
            <w:shd w:val="clear" w:color="auto" w:fill="auto"/>
          </w:tcPr>
          <w:p w14:paraId="7EB65D66" w14:textId="77777777" w:rsidR="00CA3543" w:rsidRPr="004602F8" w:rsidRDefault="00CA3543" w:rsidP="00AC2F13">
            <w:pPr>
              <w:pStyle w:val="ASFKTablenorm"/>
              <w:ind w:left="57" w:right="57"/>
            </w:pPr>
            <w:r w:rsidRPr="004602F8">
              <w:t>Счет отделения банка</w:t>
            </w:r>
          </w:p>
        </w:tc>
        <w:tc>
          <w:tcPr>
            <w:tcW w:w="3802" w:type="pct"/>
            <w:shd w:val="clear" w:color="auto" w:fill="auto"/>
          </w:tcPr>
          <w:p w14:paraId="352A1ABA" w14:textId="77777777" w:rsidR="00CA3543" w:rsidRPr="004602F8" w:rsidRDefault="00CA3543" w:rsidP="00AC2F13">
            <w:pPr>
              <w:pStyle w:val="ASFKTablenorm"/>
              <w:ind w:left="57" w:right="57"/>
            </w:pPr>
            <w:r w:rsidRPr="004602F8">
              <w:t>Номер счета отделения банка, через который осуществляется возврат.</w:t>
            </w:r>
          </w:p>
        </w:tc>
      </w:tr>
      <w:tr w:rsidR="00CA3543" w:rsidRPr="004602F8" w14:paraId="7B44D546" w14:textId="77777777" w:rsidTr="00C32606">
        <w:tc>
          <w:tcPr>
            <w:tcW w:w="1198" w:type="pct"/>
            <w:shd w:val="clear" w:color="auto" w:fill="auto"/>
          </w:tcPr>
          <w:p w14:paraId="39AA5A57" w14:textId="77777777" w:rsidR="00CA3543" w:rsidRPr="004602F8" w:rsidRDefault="00CA3543" w:rsidP="00AC2F13">
            <w:pPr>
              <w:pStyle w:val="ASFKTablenorm"/>
              <w:ind w:left="57" w:right="57"/>
            </w:pPr>
            <w:r w:rsidRPr="004602F8">
              <w:t>Расчетный счет</w:t>
            </w:r>
          </w:p>
        </w:tc>
        <w:tc>
          <w:tcPr>
            <w:tcW w:w="3802" w:type="pct"/>
            <w:shd w:val="clear" w:color="auto" w:fill="auto"/>
          </w:tcPr>
          <w:p w14:paraId="57588DCD" w14:textId="77777777" w:rsidR="00CA3543" w:rsidRPr="004602F8" w:rsidRDefault="00CA3543" w:rsidP="00AC2F13">
            <w:pPr>
              <w:pStyle w:val="ASFKTablenorm"/>
              <w:ind w:left="57" w:right="57"/>
            </w:pPr>
            <w:r w:rsidRPr="004602F8">
              <w:t>Номер расчетного счета плательщика.</w:t>
            </w:r>
          </w:p>
        </w:tc>
      </w:tr>
      <w:tr w:rsidR="00CA3543" w:rsidRPr="004602F8" w14:paraId="06F43F01" w14:textId="77777777" w:rsidTr="00C32606">
        <w:tc>
          <w:tcPr>
            <w:tcW w:w="1198" w:type="pct"/>
            <w:shd w:val="clear" w:color="auto" w:fill="auto"/>
          </w:tcPr>
          <w:p w14:paraId="1AB6DC89" w14:textId="77777777" w:rsidR="00CA3543" w:rsidRPr="004602F8" w:rsidRDefault="00CA3543" w:rsidP="00AC2F13">
            <w:pPr>
              <w:pStyle w:val="ASFKTablenorm"/>
              <w:ind w:left="57" w:right="57"/>
            </w:pPr>
            <w:r w:rsidRPr="004602F8">
              <w:t>Корсчет</w:t>
            </w:r>
          </w:p>
        </w:tc>
        <w:tc>
          <w:tcPr>
            <w:tcW w:w="3802" w:type="pct"/>
            <w:shd w:val="clear" w:color="auto" w:fill="auto"/>
          </w:tcPr>
          <w:p w14:paraId="74374237" w14:textId="4C3B448B" w:rsidR="00CA3543" w:rsidRPr="004602F8" w:rsidRDefault="00CA3543" w:rsidP="007D3275">
            <w:pPr>
              <w:pStyle w:val="ASFKTablenorm"/>
              <w:ind w:left="57" w:right="57"/>
            </w:pPr>
            <w:r w:rsidRPr="004602F8">
              <w:t xml:space="preserve">Номер корреспондентского счета банка, в котором открыт счет </w:t>
            </w:r>
            <w:r w:rsidR="007D3275" w:rsidRPr="004602F8">
              <w:t>03100 «Казначейский счет для осуществления и отражения операций по учету и распределению поступлений»</w:t>
            </w:r>
            <w:r w:rsidRPr="004602F8">
              <w:t>.</w:t>
            </w:r>
          </w:p>
        </w:tc>
      </w:tr>
      <w:tr w:rsidR="00CA3543" w:rsidRPr="004602F8" w14:paraId="504162C0" w14:textId="77777777" w:rsidTr="00C32606">
        <w:tc>
          <w:tcPr>
            <w:tcW w:w="1198" w:type="pct"/>
            <w:shd w:val="clear" w:color="auto" w:fill="auto"/>
          </w:tcPr>
          <w:p w14:paraId="6321C920" w14:textId="77777777" w:rsidR="00CA3543" w:rsidRPr="004602F8" w:rsidRDefault="00CA3543" w:rsidP="00AC2F13">
            <w:pPr>
              <w:pStyle w:val="ASFKTablenorm"/>
              <w:ind w:left="57" w:right="57"/>
            </w:pPr>
            <w:r w:rsidRPr="004602F8">
              <w:t>БИК Банка</w:t>
            </w:r>
          </w:p>
        </w:tc>
        <w:tc>
          <w:tcPr>
            <w:tcW w:w="3802" w:type="pct"/>
            <w:shd w:val="clear" w:color="auto" w:fill="auto"/>
          </w:tcPr>
          <w:p w14:paraId="222DC092" w14:textId="77777777" w:rsidR="00CA3543" w:rsidRPr="004602F8" w:rsidRDefault="00CA3543" w:rsidP="00AC2F13">
            <w:pPr>
              <w:pStyle w:val="ASFKTablenorm"/>
              <w:ind w:left="57" w:right="57"/>
            </w:pPr>
            <w:r w:rsidRPr="004602F8">
              <w:t>БИК банка, в котором открыт счет органу ФК.</w:t>
            </w:r>
          </w:p>
        </w:tc>
      </w:tr>
      <w:tr w:rsidR="00CA3543" w:rsidRPr="004602F8" w14:paraId="0F43F3BE" w14:textId="77777777" w:rsidTr="00C32606">
        <w:tc>
          <w:tcPr>
            <w:tcW w:w="5000" w:type="pct"/>
            <w:gridSpan w:val="2"/>
            <w:shd w:val="clear" w:color="auto" w:fill="auto"/>
          </w:tcPr>
          <w:p w14:paraId="7776450D" w14:textId="77777777" w:rsidR="00CA3543" w:rsidRPr="004602F8" w:rsidRDefault="00CA3543" w:rsidP="00AC2F13">
            <w:pPr>
              <w:pStyle w:val="ASFKTablenorm"/>
              <w:ind w:left="57" w:right="57"/>
            </w:pPr>
            <w:r w:rsidRPr="004602F8">
              <w:t>Поля без группы</w:t>
            </w:r>
          </w:p>
        </w:tc>
      </w:tr>
      <w:tr w:rsidR="00CA3543" w:rsidRPr="004602F8" w14:paraId="43CC3552" w14:textId="77777777" w:rsidTr="00C32606">
        <w:tc>
          <w:tcPr>
            <w:tcW w:w="1198" w:type="pct"/>
            <w:shd w:val="clear" w:color="auto" w:fill="auto"/>
          </w:tcPr>
          <w:p w14:paraId="3CEA88C8" w14:textId="77777777" w:rsidR="00CA3543" w:rsidRPr="004602F8" w:rsidRDefault="00CA3543" w:rsidP="00AC2F13">
            <w:pPr>
              <w:pStyle w:val="ASFKTablenorm"/>
              <w:ind w:left="57" w:right="57"/>
            </w:pPr>
            <w:r w:rsidRPr="004602F8">
              <w:t>Код ОКАТО</w:t>
            </w:r>
          </w:p>
        </w:tc>
        <w:tc>
          <w:tcPr>
            <w:tcW w:w="3802" w:type="pct"/>
            <w:shd w:val="clear" w:color="auto" w:fill="auto"/>
          </w:tcPr>
          <w:p w14:paraId="0C8E2272" w14:textId="77777777" w:rsidR="00CA3543" w:rsidRPr="004602F8" w:rsidRDefault="00CA3543" w:rsidP="00AC2F13">
            <w:pPr>
              <w:pStyle w:val="ASFKTablenorm"/>
              <w:ind w:left="57" w:right="57"/>
            </w:pPr>
            <w:r w:rsidRPr="004602F8">
              <w:t>Код ОКАТО муниципального образования, на территории которого находится территориальное учреждение Банка России или Банк России, в случае если структурное подразделение центрального аппарата Банка России приняло решение о возврате (возмещении) излишне уплаченных (взысканных платежей).</w:t>
            </w:r>
          </w:p>
        </w:tc>
      </w:tr>
      <w:tr w:rsidR="00CA3543" w:rsidRPr="004602F8" w14:paraId="41AD1BEF" w14:textId="77777777" w:rsidTr="00C32606">
        <w:tc>
          <w:tcPr>
            <w:tcW w:w="1198" w:type="pct"/>
            <w:shd w:val="clear" w:color="auto" w:fill="auto"/>
          </w:tcPr>
          <w:p w14:paraId="0C2676B0" w14:textId="77777777" w:rsidR="00CA3543" w:rsidRPr="004602F8" w:rsidRDefault="00CA3543" w:rsidP="00AC2F13">
            <w:pPr>
              <w:pStyle w:val="ASFKTablenorm"/>
              <w:ind w:left="57" w:right="57"/>
            </w:pPr>
            <w:r w:rsidRPr="004602F8">
              <w:t>КБК</w:t>
            </w:r>
          </w:p>
        </w:tc>
        <w:tc>
          <w:tcPr>
            <w:tcW w:w="3802" w:type="pct"/>
            <w:shd w:val="clear" w:color="auto" w:fill="auto"/>
          </w:tcPr>
          <w:p w14:paraId="3AA406FE" w14:textId="77777777" w:rsidR="00CA3543" w:rsidRPr="004602F8" w:rsidRDefault="00CA3543" w:rsidP="00AC2F13">
            <w:pPr>
              <w:pStyle w:val="ASFKTablenorm"/>
              <w:ind w:left="57" w:right="57"/>
            </w:pPr>
            <w:r w:rsidRPr="004602F8">
              <w:t>Код бюджетной классификации, по которому поступила излишне уплаченная сумма.</w:t>
            </w:r>
          </w:p>
        </w:tc>
      </w:tr>
      <w:tr w:rsidR="00CA3543" w:rsidRPr="004602F8" w14:paraId="3D805682" w14:textId="77777777" w:rsidTr="00C32606">
        <w:tc>
          <w:tcPr>
            <w:tcW w:w="1198" w:type="pct"/>
            <w:shd w:val="clear" w:color="auto" w:fill="auto"/>
          </w:tcPr>
          <w:p w14:paraId="29157B9D" w14:textId="77777777" w:rsidR="00CA3543" w:rsidRPr="004602F8" w:rsidRDefault="00CA3543" w:rsidP="00AC2F13">
            <w:pPr>
              <w:pStyle w:val="ASFKTablenorm"/>
              <w:ind w:left="57" w:right="57"/>
            </w:pPr>
            <w:r w:rsidRPr="004602F8">
              <w:t>Сумма</w:t>
            </w:r>
          </w:p>
        </w:tc>
        <w:tc>
          <w:tcPr>
            <w:tcW w:w="3802" w:type="pct"/>
            <w:shd w:val="clear" w:color="auto" w:fill="auto"/>
          </w:tcPr>
          <w:p w14:paraId="3833FD11" w14:textId="77777777" w:rsidR="00CA3543" w:rsidRPr="004602F8" w:rsidRDefault="00CA3543" w:rsidP="00AC2F13">
            <w:pPr>
              <w:pStyle w:val="ASFKTablenorm"/>
              <w:ind w:left="57" w:right="57"/>
            </w:pPr>
            <w:r w:rsidRPr="004602F8">
              <w:t>Сумма возврата цифрами.</w:t>
            </w:r>
          </w:p>
        </w:tc>
      </w:tr>
      <w:tr w:rsidR="00CA3543" w:rsidRPr="004602F8" w14:paraId="61853B07" w14:textId="77777777" w:rsidTr="00C32606">
        <w:trPr>
          <w:trHeight w:val="77"/>
        </w:trPr>
        <w:tc>
          <w:tcPr>
            <w:tcW w:w="1198" w:type="pct"/>
            <w:shd w:val="clear" w:color="auto" w:fill="auto"/>
          </w:tcPr>
          <w:p w14:paraId="7F839130" w14:textId="77777777" w:rsidR="00CA3543" w:rsidRPr="004602F8" w:rsidRDefault="00CA3543" w:rsidP="00AC2F13">
            <w:pPr>
              <w:pStyle w:val="ASFKTablenorm"/>
              <w:ind w:left="57" w:right="57"/>
            </w:pPr>
            <w:r w:rsidRPr="004602F8">
              <w:t>Руководитель: должность</w:t>
            </w:r>
          </w:p>
        </w:tc>
        <w:tc>
          <w:tcPr>
            <w:tcW w:w="3802" w:type="pct"/>
            <w:shd w:val="clear" w:color="auto" w:fill="auto"/>
          </w:tcPr>
          <w:p w14:paraId="7565E814" w14:textId="77777777" w:rsidR="00CA3543" w:rsidRPr="004602F8" w:rsidRDefault="00CA3543" w:rsidP="00AC2F13">
            <w:pPr>
              <w:pStyle w:val="ASFKTablenorm"/>
              <w:ind w:left="57" w:right="57"/>
            </w:pPr>
            <w:r w:rsidRPr="004602F8">
              <w:t>Наименование должности руководителя.</w:t>
            </w:r>
          </w:p>
        </w:tc>
      </w:tr>
      <w:tr w:rsidR="00CA3543" w:rsidRPr="004602F8" w14:paraId="304FC92D" w14:textId="77777777" w:rsidTr="00C32606">
        <w:trPr>
          <w:trHeight w:val="77"/>
        </w:trPr>
        <w:tc>
          <w:tcPr>
            <w:tcW w:w="1198" w:type="pct"/>
            <w:shd w:val="clear" w:color="auto" w:fill="auto"/>
          </w:tcPr>
          <w:p w14:paraId="4F366DCF" w14:textId="77777777" w:rsidR="00CA3543" w:rsidRPr="004602F8" w:rsidRDefault="00CA3543" w:rsidP="00AC2F13">
            <w:pPr>
              <w:pStyle w:val="ASFKTablenorm"/>
              <w:ind w:left="57" w:right="57"/>
            </w:pPr>
            <w:r w:rsidRPr="004602F8">
              <w:t>Руководитель: расшифровка подписи</w:t>
            </w:r>
          </w:p>
        </w:tc>
        <w:tc>
          <w:tcPr>
            <w:tcW w:w="3802" w:type="pct"/>
            <w:shd w:val="clear" w:color="auto" w:fill="auto"/>
          </w:tcPr>
          <w:p w14:paraId="761F781C" w14:textId="77777777" w:rsidR="00CA3543" w:rsidRPr="004602F8" w:rsidRDefault="00CA3543" w:rsidP="00AC2F13">
            <w:pPr>
              <w:pStyle w:val="ASFKTablenorm"/>
              <w:ind w:left="57" w:right="57"/>
            </w:pPr>
            <w:r w:rsidRPr="004602F8">
              <w:t>Фамилия, имя, отчество руководителя.</w:t>
            </w:r>
          </w:p>
        </w:tc>
      </w:tr>
      <w:tr w:rsidR="00CA3543" w:rsidRPr="004602F8" w14:paraId="24789646" w14:textId="77777777" w:rsidTr="00C32606">
        <w:trPr>
          <w:trHeight w:val="77"/>
        </w:trPr>
        <w:tc>
          <w:tcPr>
            <w:tcW w:w="1198" w:type="pct"/>
            <w:shd w:val="clear" w:color="auto" w:fill="auto"/>
          </w:tcPr>
          <w:p w14:paraId="7FE598B0" w14:textId="77777777" w:rsidR="00CA3543" w:rsidRPr="004602F8" w:rsidRDefault="00CA3543" w:rsidP="00AC2F13">
            <w:pPr>
              <w:pStyle w:val="ASFKTablenorm"/>
              <w:ind w:left="57" w:right="57"/>
            </w:pPr>
            <w:r w:rsidRPr="004602F8">
              <w:t>Исполнитель: должность</w:t>
            </w:r>
          </w:p>
        </w:tc>
        <w:tc>
          <w:tcPr>
            <w:tcW w:w="3802" w:type="pct"/>
            <w:shd w:val="clear" w:color="auto" w:fill="auto"/>
          </w:tcPr>
          <w:p w14:paraId="261F93DF" w14:textId="77777777" w:rsidR="00CA3543" w:rsidRPr="004602F8" w:rsidRDefault="00CA3543" w:rsidP="00AC2F13">
            <w:pPr>
              <w:pStyle w:val="ASFKTablenorm"/>
              <w:ind w:left="57" w:right="57"/>
            </w:pPr>
            <w:r w:rsidRPr="004602F8">
              <w:t>Наименование должности исполнителя.</w:t>
            </w:r>
          </w:p>
        </w:tc>
      </w:tr>
      <w:tr w:rsidR="00CA3543" w:rsidRPr="004602F8" w14:paraId="799EAC75" w14:textId="77777777" w:rsidTr="00C32606">
        <w:trPr>
          <w:trHeight w:val="77"/>
        </w:trPr>
        <w:tc>
          <w:tcPr>
            <w:tcW w:w="1198" w:type="pct"/>
            <w:shd w:val="clear" w:color="auto" w:fill="auto"/>
          </w:tcPr>
          <w:p w14:paraId="4129C11D" w14:textId="77777777" w:rsidR="00CA3543" w:rsidRPr="004602F8" w:rsidRDefault="00CA3543" w:rsidP="00AC2F13">
            <w:pPr>
              <w:pStyle w:val="ASFKTablenorm"/>
              <w:ind w:left="57" w:right="57"/>
            </w:pPr>
            <w:r w:rsidRPr="004602F8">
              <w:lastRenderedPageBreak/>
              <w:t>Исполнитель: расшифровка подписи</w:t>
            </w:r>
          </w:p>
        </w:tc>
        <w:tc>
          <w:tcPr>
            <w:tcW w:w="3802" w:type="pct"/>
            <w:shd w:val="clear" w:color="auto" w:fill="auto"/>
          </w:tcPr>
          <w:p w14:paraId="79E24C86" w14:textId="77777777" w:rsidR="00CA3543" w:rsidRPr="004602F8" w:rsidRDefault="00CA3543" w:rsidP="00AC2F13">
            <w:pPr>
              <w:pStyle w:val="ASFKTablenorm"/>
              <w:ind w:left="57" w:right="57"/>
            </w:pPr>
            <w:r w:rsidRPr="004602F8">
              <w:t>Фамилия, имя, отчество исполнителя.</w:t>
            </w:r>
          </w:p>
        </w:tc>
      </w:tr>
      <w:tr w:rsidR="00CA3543" w:rsidRPr="004602F8" w14:paraId="5029A3EC" w14:textId="77777777" w:rsidTr="00C32606">
        <w:trPr>
          <w:trHeight w:val="77"/>
        </w:trPr>
        <w:tc>
          <w:tcPr>
            <w:tcW w:w="1198" w:type="pct"/>
            <w:shd w:val="clear" w:color="auto" w:fill="auto"/>
          </w:tcPr>
          <w:p w14:paraId="574B0767" w14:textId="77777777" w:rsidR="00CA3543" w:rsidRPr="004602F8" w:rsidRDefault="00CA3543" w:rsidP="00AC2F13">
            <w:pPr>
              <w:pStyle w:val="ASFKTablenorm"/>
              <w:ind w:left="57" w:right="57"/>
            </w:pPr>
            <w:r w:rsidRPr="004602F8">
              <w:t>Исполнитель: тел.</w:t>
            </w:r>
          </w:p>
        </w:tc>
        <w:tc>
          <w:tcPr>
            <w:tcW w:w="3802" w:type="pct"/>
            <w:shd w:val="clear" w:color="auto" w:fill="auto"/>
          </w:tcPr>
          <w:p w14:paraId="7467E0D8" w14:textId="77777777" w:rsidR="00CA3543" w:rsidRPr="004602F8" w:rsidRDefault="00CA3543" w:rsidP="00AC2F13">
            <w:pPr>
              <w:pStyle w:val="ASFKTablenorm"/>
              <w:ind w:left="57" w:right="57"/>
            </w:pPr>
            <w:r w:rsidRPr="004602F8">
              <w:t>Номер телефона исполнителя.</w:t>
            </w:r>
          </w:p>
        </w:tc>
      </w:tr>
      <w:tr w:rsidR="00CA3543" w:rsidRPr="004602F8" w14:paraId="71EC76DE" w14:textId="77777777" w:rsidTr="00C32606">
        <w:trPr>
          <w:trHeight w:val="77"/>
        </w:trPr>
        <w:tc>
          <w:tcPr>
            <w:tcW w:w="1198" w:type="pct"/>
            <w:shd w:val="clear" w:color="auto" w:fill="auto"/>
          </w:tcPr>
          <w:p w14:paraId="68826C79" w14:textId="77777777" w:rsidR="00CA3543" w:rsidRPr="004602F8" w:rsidRDefault="00CA3543" w:rsidP="00AC2F13">
            <w:pPr>
              <w:pStyle w:val="ASFKTablenorm"/>
              <w:ind w:left="57" w:right="57"/>
            </w:pPr>
            <w:r w:rsidRPr="004602F8">
              <w:t>Дата подписи</w:t>
            </w:r>
          </w:p>
        </w:tc>
        <w:tc>
          <w:tcPr>
            <w:tcW w:w="3802" w:type="pct"/>
            <w:shd w:val="clear" w:color="auto" w:fill="auto"/>
          </w:tcPr>
          <w:p w14:paraId="6E8852B1" w14:textId="77777777" w:rsidR="00CA3543" w:rsidRPr="004602F8" w:rsidRDefault="00CA3543" w:rsidP="00AC2F13">
            <w:pPr>
              <w:pStyle w:val="ASFKTablenorm"/>
              <w:ind w:left="57" w:right="57"/>
            </w:pPr>
            <w:r w:rsidRPr="004602F8">
              <w:t xml:space="preserve">Дата подписи исполнителя. </w:t>
            </w:r>
          </w:p>
          <w:p w14:paraId="7ED9505A"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43BF4414" w14:textId="77777777" w:rsidTr="00C32606">
        <w:trPr>
          <w:trHeight w:val="77"/>
        </w:trPr>
        <w:tc>
          <w:tcPr>
            <w:tcW w:w="1198" w:type="pct"/>
            <w:shd w:val="clear" w:color="auto" w:fill="auto"/>
          </w:tcPr>
          <w:p w14:paraId="17990B53" w14:textId="77777777" w:rsidR="00CA3543" w:rsidRPr="004602F8" w:rsidRDefault="00CA3543" w:rsidP="00AC2F13">
            <w:pPr>
              <w:pStyle w:val="ASFKTablenorm"/>
              <w:ind w:left="57" w:right="57"/>
            </w:pPr>
            <w:r w:rsidRPr="004602F8">
              <w:t>Регистрационный номер</w:t>
            </w:r>
          </w:p>
        </w:tc>
        <w:tc>
          <w:tcPr>
            <w:tcW w:w="3802" w:type="pct"/>
            <w:shd w:val="clear" w:color="auto" w:fill="auto"/>
          </w:tcPr>
          <w:p w14:paraId="65543F8C" w14:textId="77777777" w:rsidR="00CA3543" w:rsidRPr="004602F8" w:rsidRDefault="00CA3543" w:rsidP="00AC2F13">
            <w:pPr>
              <w:pStyle w:val="ASFKTablenorm"/>
              <w:ind w:left="57" w:right="57"/>
            </w:pPr>
            <w:r w:rsidRPr="004602F8">
              <w:t xml:space="preserve">Регистрационный номер документа в УФК. </w:t>
            </w:r>
          </w:p>
          <w:p w14:paraId="6C16DA3D"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 при регистрации документа.</w:t>
            </w:r>
          </w:p>
        </w:tc>
      </w:tr>
      <w:tr w:rsidR="00CA3543" w:rsidRPr="004602F8" w14:paraId="4F6845DE" w14:textId="77777777" w:rsidTr="00C32606">
        <w:trPr>
          <w:trHeight w:val="77"/>
        </w:trPr>
        <w:tc>
          <w:tcPr>
            <w:tcW w:w="1198" w:type="pct"/>
            <w:shd w:val="clear" w:color="auto" w:fill="auto"/>
          </w:tcPr>
          <w:p w14:paraId="1BA39F17" w14:textId="77777777" w:rsidR="00CA3543" w:rsidRPr="004602F8" w:rsidRDefault="00CA3543" w:rsidP="00AC2F13">
            <w:pPr>
              <w:pStyle w:val="ASFKTablenorm"/>
              <w:ind w:left="57" w:right="57"/>
            </w:pPr>
            <w:r w:rsidRPr="004602F8">
              <w:t>Дата регистрации</w:t>
            </w:r>
          </w:p>
        </w:tc>
        <w:tc>
          <w:tcPr>
            <w:tcW w:w="3802" w:type="pct"/>
            <w:shd w:val="clear" w:color="auto" w:fill="auto"/>
          </w:tcPr>
          <w:p w14:paraId="6F1AF771" w14:textId="77777777" w:rsidR="00CA3543" w:rsidRPr="004602F8" w:rsidRDefault="00CA3543" w:rsidP="00AC2F13">
            <w:pPr>
              <w:pStyle w:val="ASFKTablenorm"/>
              <w:ind w:left="57" w:right="57"/>
            </w:pPr>
            <w:r w:rsidRPr="004602F8">
              <w:t xml:space="preserve">Дата регистрации документа в УФК. </w:t>
            </w:r>
          </w:p>
          <w:p w14:paraId="78938BD4"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 при регистрации документа.</w:t>
            </w:r>
          </w:p>
        </w:tc>
      </w:tr>
    </w:tbl>
    <w:p w14:paraId="6E4D273E" w14:textId="77777777" w:rsidR="00CA3543" w:rsidRPr="004602F8" w:rsidRDefault="00CA3543" w:rsidP="00CA3543">
      <w:pPr>
        <w:pStyle w:val="32"/>
      </w:pPr>
      <w:bookmarkStart w:id="1680" w:name="_Toc221011503"/>
      <w:bookmarkStart w:id="1681" w:name="_Toc221012204"/>
      <w:bookmarkStart w:id="1682" w:name="_Toc225934595"/>
      <w:bookmarkStart w:id="1683" w:name="_Toc232827328"/>
      <w:bookmarkStart w:id="1684" w:name="_Ref247440896"/>
      <w:bookmarkStart w:id="1685" w:name="_Ref351451718"/>
      <w:bookmarkStart w:id="1686" w:name="_Ref370397598"/>
      <w:bookmarkStart w:id="1687" w:name="_Ref375158301"/>
      <w:bookmarkStart w:id="1688" w:name="_Ref375212625"/>
      <w:bookmarkStart w:id="1689" w:name="_Toc409449218"/>
      <w:bookmarkStart w:id="1690" w:name="_Toc421171930"/>
      <w:bookmarkStart w:id="1691" w:name="_Ref451426293"/>
      <w:bookmarkStart w:id="1692" w:name="_Ref474916987"/>
      <w:bookmarkStart w:id="1693" w:name="_Toc126766786"/>
      <w:r w:rsidRPr="004602F8">
        <w:t>Уведомление о межрегиональном зачете</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0E76E4F" w14:textId="77777777" w:rsidR="00CA3543" w:rsidRPr="004602F8" w:rsidRDefault="00CA3543" w:rsidP="00CA3543">
      <w:pPr>
        <w:pStyle w:val="ASFKNormal"/>
      </w:pPr>
      <w:r w:rsidRPr="004602F8">
        <w:t xml:space="preserve">Документ </w:t>
      </w:r>
      <w:r w:rsidR="00BC7FFB" w:rsidRPr="004602F8">
        <w:t>«</w:t>
      </w:r>
      <w:r w:rsidRPr="004602F8">
        <w:t>Уведомление о межрегиональном зачете</w:t>
      </w:r>
      <w:r w:rsidR="00BC7FFB" w:rsidRPr="004602F8">
        <w:t>»</w:t>
      </w:r>
      <w:r w:rsidRPr="004602F8">
        <w:t xml:space="preserve"> является основанием для оформления расчетных документов на перечисление средств по проведению зачетов излишне уплаченных (взысканных) сумм налогов и сборов, пеней, штрафов, а также подлежащих возмещению сумм налогов и сборов, осуществляемых налоговыми органами между различными субъектами РФ.</w:t>
      </w:r>
    </w:p>
    <w:p w14:paraId="697F9F0B" w14:textId="77777777" w:rsidR="00CA3543" w:rsidRPr="004602F8" w:rsidRDefault="00CA3543" w:rsidP="00CA3543">
      <w:pPr>
        <w:pStyle w:val="ASFKNormal"/>
      </w:pPr>
      <w:r w:rsidRPr="004602F8">
        <w:t>АДБ, обслуживаемый в ОФК, передает документ в ОФК в электронном (через АРМ СУФД) или в бумажном виде:</w:t>
      </w:r>
    </w:p>
    <w:p w14:paraId="60055ABC" w14:textId="77777777" w:rsidR="00CA3543" w:rsidRPr="004602F8" w:rsidRDefault="00582B3E" w:rsidP="00CA3543">
      <w:pPr>
        <w:pStyle w:val="ASFKListmark1"/>
      </w:pPr>
      <w:r w:rsidRPr="004602F8">
        <w:t>документ вводится на АРМ АДБ;</w:t>
      </w:r>
    </w:p>
    <w:p w14:paraId="4876D429" w14:textId="77777777" w:rsidR="00CA3543" w:rsidRPr="004602F8" w:rsidRDefault="00582B3E" w:rsidP="00CA3543">
      <w:pPr>
        <w:pStyle w:val="ASFKListmark1"/>
      </w:pPr>
      <w:r w:rsidRPr="004602F8">
        <w:t>с</w:t>
      </w:r>
      <w:r w:rsidR="00CA3543" w:rsidRPr="004602F8">
        <w:t xml:space="preserve"> АРМ АДБ документ доставляется на АРМ ОФК, либо вводится на АРМ ОФК с бу</w:t>
      </w:r>
      <w:r w:rsidRPr="004602F8">
        <w:t>мажного носителя;</w:t>
      </w:r>
    </w:p>
    <w:p w14:paraId="11B5F806" w14:textId="77777777" w:rsidR="00CA3543" w:rsidRPr="004602F8" w:rsidRDefault="00582B3E" w:rsidP="00CA3543">
      <w:pPr>
        <w:pStyle w:val="ASFKListmark1"/>
      </w:pPr>
      <w:r w:rsidRPr="004602F8">
        <w:t>с</w:t>
      </w:r>
      <w:r w:rsidR="00CA3543" w:rsidRPr="004602F8">
        <w:t xml:space="preserve"> АРМ ОФК документ передается через транспорт СУФД в учетную систему УФК.</w:t>
      </w:r>
    </w:p>
    <w:p w14:paraId="0CF8AA77" w14:textId="00630140"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межрегиональном зачете</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Уведомления о межрегиональном зачете – Уведомление о межрегиональном зачете</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_Ref321147535 \h  \* MERGEFORMAT </w:instrText>
      </w:r>
      <w:r w:rsidRPr="004602F8">
        <w:fldChar w:fldCharType="separate"/>
      </w:r>
      <w:r w:rsidR="0086114E">
        <w:t>251</w:t>
      </w:r>
      <w:r w:rsidRPr="004602F8">
        <w:fldChar w:fldCharType="end"/>
      </w:r>
      <w:r w:rsidRPr="004602F8">
        <w:t>.</w:t>
      </w:r>
    </w:p>
    <w:p w14:paraId="3AB0581E" w14:textId="15639D38" w:rsidR="00CA3543" w:rsidRPr="004602F8" w:rsidRDefault="004C00E2" w:rsidP="00CA3543">
      <w:pPr>
        <w:pStyle w:val="ASFKFigure"/>
        <w:rPr>
          <w:rStyle w:val="ASFKSymBold"/>
        </w:rPr>
      </w:pPr>
      <w:r w:rsidRPr="004602F8">
        <w:rPr>
          <w:rStyle w:val="ASFKSymBold"/>
          <w:noProof/>
        </w:rPr>
        <w:lastRenderedPageBreak/>
        <w:drawing>
          <wp:inline distT="0" distB="0" distL="0" distR="0" wp14:anchorId="64897FD8" wp14:editId="00173547">
            <wp:extent cx="6124575" cy="4572000"/>
            <wp:effectExtent l="0" t="0" r="9525" b="0"/>
            <wp:docPr id="345" name="Рисунок 3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0"/>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1A315C47" w14:textId="6C42A22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94" w:name="_Ref321147535"/>
      <w:bookmarkStart w:id="1695" w:name="_Toc126767539"/>
      <w:r w:rsidR="0086114E">
        <w:rPr>
          <w:noProof/>
        </w:rPr>
        <w:t>251</w:t>
      </w:r>
      <w:bookmarkEnd w:id="1694"/>
      <w:r w:rsidRPr="004602F8">
        <w:rPr>
          <w:noProof/>
        </w:rPr>
        <w:fldChar w:fldCharType="end"/>
      </w:r>
      <w:r w:rsidR="00CA3543" w:rsidRPr="004602F8">
        <w:t xml:space="preserve">. ЭФ списка документов </w:t>
      </w:r>
      <w:r w:rsidR="00BC7FFB" w:rsidRPr="004602F8">
        <w:t>«</w:t>
      </w:r>
      <w:r w:rsidR="00CA3543" w:rsidRPr="004602F8">
        <w:t>Уведомление о межрегиональном зачете</w:t>
      </w:r>
      <w:r w:rsidR="00BC7FFB" w:rsidRPr="004602F8">
        <w:t>»</w:t>
      </w:r>
      <w:bookmarkEnd w:id="1695"/>
    </w:p>
    <w:p w14:paraId="72ADE06A" w14:textId="77777777" w:rsidR="00CA3543" w:rsidRPr="004602F8" w:rsidRDefault="00CA3543" w:rsidP="00CA3543">
      <w:pPr>
        <w:pStyle w:val="41"/>
      </w:pPr>
      <w:bookmarkStart w:id="1696" w:name="_Toc232827329"/>
      <w:r w:rsidRPr="004602F8">
        <w:t>Доступные операции</w:t>
      </w:r>
      <w:bookmarkEnd w:id="1696"/>
    </w:p>
    <w:p w14:paraId="13872D6F"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43E6B698" w14:textId="77777777" w:rsidR="00CA3543" w:rsidRPr="004602F8" w:rsidRDefault="00CA3543" w:rsidP="00CA3543">
      <w:pPr>
        <w:pStyle w:val="ASFKListmark1"/>
      </w:pPr>
      <w:r w:rsidRPr="004602F8">
        <w:t>Для исходящих документов:</w:t>
      </w:r>
    </w:p>
    <w:p w14:paraId="04F7B2B3" w14:textId="77777777" w:rsidR="00CA3543" w:rsidRPr="004602F8" w:rsidRDefault="00CA3543" w:rsidP="00CA3543">
      <w:pPr>
        <w:pStyle w:val="ASFKListmark2"/>
      </w:pPr>
      <w:r w:rsidRPr="004602F8">
        <w:t>ввод вручную;</w:t>
      </w:r>
    </w:p>
    <w:p w14:paraId="2D8F2976" w14:textId="77777777" w:rsidR="00CA3543" w:rsidRPr="004602F8" w:rsidRDefault="00CA3543" w:rsidP="00CA3543">
      <w:pPr>
        <w:pStyle w:val="ASFKListmark2"/>
      </w:pPr>
      <w:r w:rsidRPr="004602F8">
        <w:t>импорт из внешней системы;</w:t>
      </w:r>
    </w:p>
    <w:p w14:paraId="683662B1" w14:textId="77777777" w:rsidR="00CA3543" w:rsidRPr="004602F8" w:rsidRDefault="00CA3543" w:rsidP="00CA3543">
      <w:pPr>
        <w:pStyle w:val="ASFKListmark2"/>
      </w:pPr>
      <w:r w:rsidRPr="004602F8">
        <w:t>документарный контроль;</w:t>
      </w:r>
    </w:p>
    <w:p w14:paraId="0974FD71" w14:textId="77777777" w:rsidR="00CA3543" w:rsidRPr="004602F8" w:rsidRDefault="00CA3543" w:rsidP="00CA3543">
      <w:pPr>
        <w:pStyle w:val="ASFKListmark2"/>
      </w:pPr>
      <w:r w:rsidRPr="004602F8">
        <w:t>просмотр и редактирование;</w:t>
      </w:r>
    </w:p>
    <w:p w14:paraId="682B830F" w14:textId="77777777" w:rsidR="00CA3543" w:rsidRPr="004602F8" w:rsidRDefault="00CA3543" w:rsidP="00CA3543">
      <w:pPr>
        <w:pStyle w:val="ASFKListmark2"/>
      </w:pPr>
      <w:r w:rsidRPr="004602F8">
        <w:t>удаление;</w:t>
      </w:r>
    </w:p>
    <w:p w14:paraId="684FBA54"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5AC0739" w14:textId="77777777" w:rsidR="00CA3543" w:rsidRPr="004602F8" w:rsidRDefault="00CA3543" w:rsidP="00CA3543">
      <w:pPr>
        <w:pStyle w:val="ASFKListmark2"/>
      </w:pPr>
      <w:r w:rsidRPr="004602F8">
        <w:t>печать;</w:t>
      </w:r>
    </w:p>
    <w:p w14:paraId="439E0653" w14:textId="77777777" w:rsidR="00CA3543" w:rsidRPr="004602F8" w:rsidRDefault="00CA3543" w:rsidP="00CA3543">
      <w:pPr>
        <w:pStyle w:val="ASFKListmark2"/>
      </w:pPr>
      <w:r w:rsidRPr="004602F8">
        <w:t>отправка в УФК.</w:t>
      </w:r>
    </w:p>
    <w:p w14:paraId="20657838" w14:textId="77777777" w:rsidR="00CA3543" w:rsidRPr="004602F8" w:rsidRDefault="00CA3543" w:rsidP="00CA3543">
      <w:pPr>
        <w:pStyle w:val="ASFKListmark1"/>
      </w:pPr>
      <w:r w:rsidRPr="004602F8">
        <w:t>Для транзитных документов:</w:t>
      </w:r>
    </w:p>
    <w:p w14:paraId="6FC1BC8E" w14:textId="77777777" w:rsidR="00CA3543" w:rsidRPr="004602F8" w:rsidRDefault="00CA3543" w:rsidP="00CA3543">
      <w:pPr>
        <w:pStyle w:val="ASFKListmark2"/>
      </w:pPr>
      <w:r w:rsidRPr="004602F8">
        <w:t>просмотр;</w:t>
      </w:r>
    </w:p>
    <w:p w14:paraId="766B86F9" w14:textId="77777777" w:rsidR="00CA3543" w:rsidRPr="004602F8" w:rsidRDefault="00CA3543" w:rsidP="00CA3543">
      <w:pPr>
        <w:pStyle w:val="ASFKListmark2"/>
      </w:pPr>
      <w:r w:rsidRPr="004602F8">
        <w:t>печать;</w:t>
      </w:r>
    </w:p>
    <w:p w14:paraId="1625F42C" w14:textId="77777777" w:rsidR="00CA3543" w:rsidRPr="004602F8" w:rsidRDefault="00CA3543" w:rsidP="00CA3543">
      <w:pPr>
        <w:pStyle w:val="ASFKListmark2"/>
      </w:pPr>
      <w:r w:rsidRPr="004602F8">
        <w:t>отправка в УФК.</w:t>
      </w:r>
    </w:p>
    <w:p w14:paraId="4914FD3F" w14:textId="77777777" w:rsidR="00CA3543" w:rsidRPr="004602F8" w:rsidRDefault="00CA3543" w:rsidP="00CA3543">
      <w:pPr>
        <w:pStyle w:val="ASFKNormal"/>
      </w:pPr>
      <w:r w:rsidRPr="004602F8">
        <w:t>При вводе документа на АРМ ОФК все значения реквизитов документа заполняются вручную.</w:t>
      </w:r>
    </w:p>
    <w:p w14:paraId="45443BBE" w14:textId="77777777" w:rsidR="00CA3543" w:rsidRPr="004602F8" w:rsidRDefault="00CA3543" w:rsidP="00CA3543">
      <w:pPr>
        <w:pStyle w:val="41"/>
      </w:pPr>
      <w:bookmarkStart w:id="1697" w:name="_Toc232827330"/>
      <w:bookmarkStart w:id="1698" w:name="_Ref403144945"/>
      <w:r w:rsidRPr="004602F8">
        <w:lastRenderedPageBreak/>
        <w:t>Экранная форма документа</w:t>
      </w:r>
      <w:bookmarkEnd w:id="1697"/>
      <w:bookmarkEnd w:id="1698"/>
    </w:p>
    <w:p w14:paraId="65B4CA67" w14:textId="60491CD1" w:rsidR="00CA3543" w:rsidRPr="004602F8" w:rsidRDefault="00CA3543" w:rsidP="00CA3543">
      <w:pPr>
        <w:pStyle w:val="ASFKNormal"/>
      </w:pPr>
      <w:r w:rsidRPr="004602F8">
        <w:t xml:space="preserve">ЭФ документа </w:t>
      </w:r>
      <w:r w:rsidR="00BC7FFB" w:rsidRPr="004602F8">
        <w:t>«</w:t>
      </w:r>
      <w:r w:rsidRPr="004602F8">
        <w:t>Уведомление о межрегиональном зачете</w:t>
      </w:r>
      <w:r w:rsidR="00BC7FFB" w:rsidRPr="004602F8">
        <w:t>»</w:t>
      </w:r>
      <w:r w:rsidRPr="004602F8">
        <w:t xml:space="preserve"> представлена на рисунках </w:t>
      </w:r>
      <w:r w:rsidRPr="004602F8">
        <w:fldChar w:fldCharType="begin"/>
      </w:r>
      <w:r w:rsidRPr="004602F8">
        <w:instrText xml:space="preserve"> REF _Ref321147584 \h  \* MERGEFORMAT </w:instrText>
      </w:r>
      <w:r w:rsidRPr="004602F8">
        <w:fldChar w:fldCharType="separate"/>
      </w:r>
      <w:r w:rsidR="0086114E">
        <w:t>252</w:t>
      </w:r>
      <w:r w:rsidRPr="004602F8">
        <w:fldChar w:fldCharType="end"/>
      </w:r>
      <w:r w:rsidRPr="004602F8">
        <w:t xml:space="preserve"> и </w:t>
      </w:r>
      <w:r w:rsidRPr="004602F8">
        <w:fldChar w:fldCharType="begin"/>
      </w:r>
      <w:r w:rsidRPr="004602F8">
        <w:instrText xml:space="preserve"> REF _Ref321147597 \h  \* MERGEFORMAT </w:instrText>
      </w:r>
      <w:r w:rsidRPr="004602F8">
        <w:fldChar w:fldCharType="separate"/>
      </w:r>
      <w:r w:rsidR="0086114E">
        <w:t>255</w:t>
      </w:r>
      <w:r w:rsidRPr="004602F8">
        <w:fldChar w:fldCharType="end"/>
      </w:r>
      <w:r w:rsidRPr="004602F8">
        <w:t xml:space="preserve">. </w:t>
      </w:r>
      <w:r w:rsidR="00427D75" w:rsidRPr="004602F8">
        <w:t>Форма содержит следующие закладки</w:t>
      </w:r>
      <w:r w:rsidRPr="004602F8">
        <w:t>:</w:t>
      </w:r>
    </w:p>
    <w:p w14:paraId="63C5BE36" w14:textId="77777777" w:rsidR="00CA3543" w:rsidRPr="004602F8" w:rsidRDefault="00BC7FFB" w:rsidP="00CA3543">
      <w:pPr>
        <w:pStyle w:val="ASFKListmark1"/>
      </w:pPr>
      <w:r w:rsidRPr="004602F8">
        <w:t>«</w:t>
      </w:r>
      <w:r w:rsidR="00CA3543" w:rsidRPr="004602F8">
        <w:t>Основные атрибуты(1)</w:t>
      </w:r>
      <w:r w:rsidRPr="004602F8">
        <w:t>»</w:t>
      </w:r>
      <w:r w:rsidR="00CA3543" w:rsidRPr="004602F8">
        <w:t>.</w:t>
      </w:r>
    </w:p>
    <w:p w14:paraId="341F13EE" w14:textId="77777777" w:rsidR="00CA3543" w:rsidRPr="004602F8" w:rsidRDefault="00BC7FFB" w:rsidP="00CA3543">
      <w:pPr>
        <w:pStyle w:val="ASFKListmark1"/>
      </w:pPr>
      <w:r w:rsidRPr="004602F8">
        <w:t>«</w:t>
      </w:r>
      <w:r w:rsidR="00CA3543" w:rsidRPr="004602F8">
        <w:t>Дополнительные атрибуты(2)</w:t>
      </w:r>
      <w:r w:rsidRPr="004602F8">
        <w:t>»</w:t>
      </w:r>
      <w:r w:rsidR="00CA3543" w:rsidRPr="004602F8">
        <w:t>.</w:t>
      </w:r>
    </w:p>
    <w:p w14:paraId="274C640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8A66731"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2D185EF" w14:textId="27FAC571" w:rsidR="00CA3543" w:rsidRPr="004602F8" w:rsidRDefault="004C00E2" w:rsidP="00CA3543">
      <w:pPr>
        <w:pStyle w:val="ASFKFigure"/>
      </w:pPr>
      <w:r w:rsidRPr="004602F8">
        <w:rPr>
          <w:noProof/>
        </w:rPr>
        <w:drawing>
          <wp:inline distT="0" distB="0" distL="0" distR="0" wp14:anchorId="1BBE74E5" wp14:editId="1D4CD7AD">
            <wp:extent cx="6134100" cy="6400800"/>
            <wp:effectExtent l="0" t="0" r="0" b="0"/>
            <wp:docPr id="346" name="Рисунок 3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0"/>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34100" cy="6400800"/>
                    </a:xfrm>
                    <a:prstGeom prst="rect">
                      <a:avLst/>
                    </a:prstGeom>
                    <a:noFill/>
                    <a:ln>
                      <a:noFill/>
                    </a:ln>
                  </pic:spPr>
                </pic:pic>
              </a:graphicData>
            </a:graphic>
          </wp:inline>
        </w:drawing>
      </w:r>
    </w:p>
    <w:p w14:paraId="1B0C1870" w14:textId="34F889E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699" w:name="_Ref321147584"/>
      <w:bookmarkStart w:id="1700" w:name="_Toc126767540"/>
      <w:r w:rsidR="0086114E">
        <w:rPr>
          <w:noProof/>
        </w:rPr>
        <w:t>252</w:t>
      </w:r>
      <w:bookmarkEnd w:id="1699"/>
      <w:r w:rsidRPr="004602F8">
        <w:rPr>
          <w:noProof/>
        </w:rPr>
        <w:fldChar w:fldCharType="end"/>
      </w:r>
      <w:r w:rsidR="00CA3543" w:rsidRPr="004602F8">
        <w:t xml:space="preserve">. ЭФ документа </w:t>
      </w:r>
      <w:r w:rsidR="00BC7FFB" w:rsidRPr="004602F8">
        <w:t>«</w:t>
      </w:r>
      <w:r w:rsidR="00CA3543" w:rsidRPr="004602F8">
        <w:t>Уведомление о межрегиональном зачете</w:t>
      </w:r>
      <w:r w:rsidR="006B08A4" w:rsidRPr="004602F8">
        <w:t>», закладки «</w:t>
      </w:r>
      <w:r w:rsidR="00CA3543" w:rsidRPr="004602F8">
        <w:t>Основные атрибуты(1)</w:t>
      </w:r>
      <w:r w:rsidR="00BC7FFB" w:rsidRPr="004602F8">
        <w:t>»</w:t>
      </w:r>
      <w:bookmarkEnd w:id="1700"/>
    </w:p>
    <w:p w14:paraId="3A1248C5" w14:textId="77777777" w:rsidR="00C3728A" w:rsidRPr="004602F8" w:rsidRDefault="00C3728A"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w:t>
      </w:r>
      <w:r w:rsidRPr="004602F8">
        <w:lastRenderedPageBreak/>
        <w:t xml:space="preserve">в соответствии с данными бумажного документа, предоставленного клиентом. </w:t>
      </w:r>
      <w:r w:rsidR="00CA3543" w:rsidRPr="004602F8">
        <w:t xml:space="preserve">Для ручного ввода документа следует на ЭФ </w:t>
      </w:r>
      <w:r w:rsidRPr="004602F8">
        <w:t xml:space="preserve">документа </w:t>
      </w:r>
      <w:r w:rsidR="00CA3543" w:rsidRPr="004602F8">
        <w:t xml:space="preserve">заполнить поля, доступные для редактирования. </w:t>
      </w:r>
    </w:p>
    <w:p w14:paraId="6A7E7D5D" w14:textId="3EAF913F"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межрегиональном зачете</w:t>
      </w:r>
      <w:r w:rsidR="006B08A4" w:rsidRPr="004602F8">
        <w:t>», закладки «</w:t>
      </w:r>
      <w:r w:rsidRPr="004602F8">
        <w:t>Основные атрибуты(1)</w:t>
      </w:r>
      <w:r w:rsidR="00BC7FFB" w:rsidRPr="004602F8">
        <w:t>»</w:t>
      </w:r>
      <w:r w:rsidRPr="004602F8">
        <w:t xml:space="preserve"> приведен в таблице </w:t>
      </w:r>
      <w:r w:rsidRPr="004602F8">
        <w:fldChar w:fldCharType="begin"/>
      </w:r>
      <w:r w:rsidRPr="004602F8">
        <w:instrText xml:space="preserve"> REF _Ref315699607 \h  \* MERGEFORMAT </w:instrText>
      </w:r>
      <w:r w:rsidRPr="004602F8">
        <w:fldChar w:fldCharType="separate"/>
      </w:r>
      <w:r w:rsidR="0086114E">
        <w:t>152</w:t>
      </w:r>
      <w:r w:rsidRPr="004602F8">
        <w:fldChar w:fldCharType="end"/>
      </w:r>
      <w:r w:rsidRPr="004602F8">
        <w:t>.</w:t>
      </w:r>
    </w:p>
    <w:p w14:paraId="119C43C9" w14:textId="2506FC2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01" w:name="_Ref315699607"/>
      <w:bookmarkStart w:id="1702" w:name="_Toc126767044"/>
      <w:r w:rsidR="0086114E">
        <w:rPr>
          <w:noProof/>
        </w:rPr>
        <w:t>152</w:t>
      </w:r>
      <w:bookmarkEnd w:id="1701"/>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межрегиональном зачете</w:t>
      </w:r>
      <w:r w:rsidR="006B08A4" w:rsidRPr="004602F8">
        <w:t>», закладки «</w:t>
      </w:r>
      <w:r w:rsidR="00CA3543" w:rsidRPr="004602F8">
        <w:t>Основные атрибуты(1)</w:t>
      </w:r>
      <w:r w:rsidR="00BC7FFB" w:rsidRPr="004602F8">
        <w:t>»</w:t>
      </w:r>
      <w:r w:rsidR="00CA3543" w:rsidRPr="004602F8">
        <w:t xml:space="preserve"> и заголовочной части</w:t>
      </w:r>
      <w:bookmarkEnd w:id="170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62EAF728" w14:textId="77777777" w:rsidTr="00C32606">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E1382F"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5352577" w14:textId="77777777" w:rsidR="00CA3543" w:rsidRPr="004602F8" w:rsidRDefault="00CA3543" w:rsidP="00CA3543">
            <w:pPr>
              <w:pStyle w:val="ASFKTableHead"/>
            </w:pPr>
            <w:r w:rsidRPr="004602F8">
              <w:t>Описание поля</w:t>
            </w:r>
          </w:p>
        </w:tc>
      </w:tr>
      <w:tr w:rsidR="00CA3543" w:rsidRPr="004602F8" w14:paraId="7EFD94A4" w14:textId="77777777" w:rsidTr="00C32606">
        <w:tc>
          <w:tcPr>
            <w:tcW w:w="1260" w:type="pct"/>
            <w:shd w:val="clear" w:color="auto" w:fill="auto"/>
          </w:tcPr>
          <w:p w14:paraId="6B18AAD2" w14:textId="77777777" w:rsidR="00CA3543" w:rsidRPr="004602F8" w:rsidRDefault="00CA3543" w:rsidP="00AC2F13">
            <w:pPr>
              <w:pStyle w:val="ASFKTablenorm"/>
              <w:ind w:left="57" w:right="57"/>
            </w:pPr>
            <w:r w:rsidRPr="004602F8">
              <w:t>Номер документа</w:t>
            </w:r>
          </w:p>
        </w:tc>
        <w:tc>
          <w:tcPr>
            <w:tcW w:w="3740" w:type="pct"/>
            <w:shd w:val="clear" w:color="auto" w:fill="auto"/>
          </w:tcPr>
          <w:p w14:paraId="2C5E2CB5" w14:textId="77777777" w:rsidR="00CD6BA4" w:rsidRPr="004602F8" w:rsidRDefault="00CD6BA4" w:rsidP="00AC2F13">
            <w:pPr>
              <w:pStyle w:val="ASFKTablenorm"/>
              <w:ind w:left="57" w:right="57"/>
            </w:pPr>
            <w:r w:rsidRPr="004602F8">
              <w:t>Значение рассчитывается автоматически на основании настроек для текущего типа документа в справочнике «Параметры автонумерации документов».</w:t>
            </w:r>
            <w:r w:rsidR="00C723AB" w:rsidRPr="004602F8">
              <w:t xml:space="preserve"> </w:t>
            </w:r>
            <w:r w:rsidRPr="004602F8">
              <w:t>Может быть заполнено вручную.</w:t>
            </w:r>
          </w:p>
          <w:p w14:paraId="33E5DD51" w14:textId="77777777" w:rsidR="00CD6BA4" w:rsidRPr="004602F8" w:rsidRDefault="00CD6BA4"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146843CC" w14:textId="77777777" w:rsidR="00CA3543" w:rsidRPr="004602F8" w:rsidRDefault="00CD6BA4" w:rsidP="00AC2F13">
            <w:pPr>
              <w:pStyle w:val="ASFKTablenorm"/>
              <w:ind w:left="57" w:right="57"/>
            </w:pPr>
            <w:r w:rsidRPr="004602F8">
              <w:t>Для ОФК off-line заполняется вручную</w:t>
            </w:r>
            <w:r w:rsidR="00CA3543" w:rsidRPr="004602F8">
              <w:t>.</w:t>
            </w:r>
          </w:p>
        </w:tc>
      </w:tr>
      <w:tr w:rsidR="00CA3543" w:rsidRPr="004602F8" w14:paraId="2D7F450A" w14:textId="77777777" w:rsidTr="00C32606">
        <w:tc>
          <w:tcPr>
            <w:tcW w:w="1260" w:type="pct"/>
            <w:shd w:val="clear" w:color="auto" w:fill="auto"/>
          </w:tcPr>
          <w:p w14:paraId="613C45DF" w14:textId="77777777" w:rsidR="00CA3543" w:rsidRPr="004602F8" w:rsidRDefault="00CA3543" w:rsidP="00AC2F13">
            <w:pPr>
              <w:pStyle w:val="ASFKTablenorm"/>
              <w:ind w:left="57" w:right="57"/>
            </w:pPr>
            <w:r w:rsidRPr="004602F8">
              <w:t>Дата документа</w:t>
            </w:r>
          </w:p>
        </w:tc>
        <w:tc>
          <w:tcPr>
            <w:tcW w:w="3740" w:type="pct"/>
            <w:shd w:val="clear" w:color="auto" w:fill="auto"/>
          </w:tcPr>
          <w:p w14:paraId="6051643C" w14:textId="77777777" w:rsidR="00CA3543" w:rsidRPr="004602F8" w:rsidRDefault="00CD6BA4" w:rsidP="00AC2F13">
            <w:pPr>
              <w:pStyle w:val="ASFKTablenorm"/>
              <w:ind w:left="57" w:right="57"/>
            </w:pPr>
            <w:r w:rsidRPr="004602F8">
              <w:t>По умолчанию – текущая дата. Привязан системный календарь</w:t>
            </w:r>
            <w:r w:rsidR="00CA3543" w:rsidRPr="004602F8">
              <w:t>.</w:t>
            </w:r>
          </w:p>
        </w:tc>
      </w:tr>
      <w:tr w:rsidR="00CA3543" w:rsidRPr="004602F8" w14:paraId="0D27A286" w14:textId="77777777" w:rsidTr="00C32606">
        <w:tc>
          <w:tcPr>
            <w:tcW w:w="1260" w:type="pct"/>
            <w:shd w:val="clear" w:color="auto" w:fill="auto"/>
          </w:tcPr>
          <w:p w14:paraId="0688520D" w14:textId="77777777" w:rsidR="00CA3543" w:rsidRPr="004602F8" w:rsidRDefault="00CA3543" w:rsidP="00AC2F13">
            <w:pPr>
              <w:pStyle w:val="ASFKTablenorm"/>
              <w:ind w:left="57" w:right="57"/>
            </w:pPr>
            <w:r w:rsidRPr="004602F8">
              <w:t>Ед. изм.</w:t>
            </w:r>
          </w:p>
        </w:tc>
        <w:tc>
          <w:tcPr>
            <w:tcW w:w="3740" w:type="pct"/>
            <w:shd w:val="clear" w:color="auto" w:fill="auto"/>
          </w:tcPr>
          <w:p w14:paraId="36C05FCA" w14:textId="77777777" w:rsidR="00CA3543" w:rsidRPr="004602F8" w:rsidRDefault="00CA3543" w:rsidP="00AC2F13">
            <w:pPr>
              <w:pStyle w:val="ASFKTablenorm"/>
              <w:ind w:left="57" w:right="57"/>
            </w:pPr>
            <w:r w:rsidRPr="004602F8">
              <w:t>Единица измерения.</w:t>
            </w:r>
          </w:p>
        </w:tc>
      </w:tr>
      <w:tr w:rsidR="00CA3543" w:rsidRPr="004602F8" w14:paraId="26180BB6" w14:textId="77777777" w:rsidTr="00C32606">
        <w:tc>
          <w:tcPr>
            <w:tcW w:w="1260" w:type="pct"/>
            <w:shd w:val="clear" w:color="auto" w:fill="auto"/>
          </w:tcPr>
          <w:p w14:paraId="4492B5DD" w14:textId="77777777" w:rsidR="00CA3543" w:rsidRPr="004602F8" w:rsidRDefault="00CA3543" w:rsidP="00AC2F13">
            <w:pPr>
              <w:pStyle w:val="ASFKTablenorm"/>
              <w:ind w:left="57" w:right="57"/>
            </w:pPr>
            <w:r w:rsidRPr="004602F8">
              <w:t>Статус</w:t>
            </w:r>
          </w:p>
        </w:tc>
        <w:tc>
          <w:tcPr>
            <w:tcW w:w="3740" w:type="pct"/>
            <w:shd w:val="clear" w:color="auto" w:fill="auto"/>
          </w:tcPr>
          <w:p w14:paraId="4B57A831" w14:textId="77777777" w:rsidR="00CA3543" w:rsidRPr="004602F8" w:rsidRDefault="00CA3543" w:rsidP="00AC2F13">
            <w:pPr>
              <w:pStyle w:val="ASFKTablenorm"/>
              <w:ind w:left="57" w:right="57"/>
            </w:pPr>
            <w:r w:rsidRPr="004602F8">
              <w:t xml:space="preserve">Код статуса документа. </w:t>
            </w:r>
          </w:p>
          <w:p w14:paraId="7CDC2F85"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4873104D" w14:textId="77777777" w:rsidTr="00C32606">
        <w:tc>
          <w:tcPr>
            <w:tcW w:w="5000" w:type="pct"/>
            <w:gridSpan w:val="2"/>
            <w:shd w:val="clear" w:color="auto" w:fill="auto"/>
          </w:tcPr>
          <w:p w14:paraId="03860B7B" w14:textId="77777777" w:rsidR="00CA3543" w:rsidRPr="004602F8" w:rsidRDefault="00CA3543" w:rsidP="00AC2F13">
            <w:pPr>
              <w:pStyle w:val="ASFKTablenorm"/>
              <w:ind w:left="57" w:right="57"/>
            </w:pPr>
            <w:r w:rsidRPr="004602F8">
              <w:t xml:space="preserve">Закладка </w:t>
            </w:r>
            <w:r w:rsidR="00BC7FFB" w:rsidRPr="004602F8">
              <w:t>«</w:t>
            </w:r>
            <w:r w:rsidR="00C3728A" w:rsidRPr="004602F8">
              <w:t>Основные атрибуты(1)</w:t>
            </w:r>
            <w:r w:rsidR="00BC7FFB" w:rsidRPr="004602F8">
              <w:t>»</w:t>
            </w:r>
          </w:p>
        </w:tc>
      </w:tr>
      <w:tr w:rsidR="00CA3543" w:rsidRPr="004602F8" w14:paraId="0D0D6BC8" w14:textId="77777777" w:rsidTr="00C32606">
        <w:tc>
          <w:tcPr>
            <w:tcW w:w="1260" w:type="pct"/>
            <w:shd w:val="clear" w:color="auto" w:fill="auto"/>
          </w:tcPr>
          <w:p w14:paraId="014530AB" w14:textId="77777777" w:rsidR="00CA3543" w:rsidRPr="004602F8" w:rsidRDefault="00CA3543" w:rsidP="00AC2F13">
            <w:pPr>
              <w:pStyle w:val="ASFKTablenorm"/>
              <w:ind w:left="57" w:right="57"/>
            </w:pPr>
            <w:r w:rsidRPr="004602F8">
              <w:t>Дата</w:t>
            </w:r>
          </w:p>
        </w:tc>
        <w:tc>
          <w:tcPr>
            <w:tcW w:w="3740" w:type="pct"/>
            <w:shd w:val="clear" w:color="auto" w:fill="auto"/>
          </w:tcPr>
          <w:p w14:paraId="5668C9AA" w14:textId="77777777" w:rsidR="00CA3543" w:rsidRPr="004602F8" w:rsidRDefault="00CD6BA4" w:rsidP="00AC2F13">
            <w:pPr>
              <w:pStyle w:val="ASFKTablenorm"/>
              <w:ind w:left="57" w:right="57"/>
            </w:pPr>
            <w:r w:rsidRPr="004602F8">
              <w:t>Автоматически копируется из поля «Дата уведомления»</w:t>
            </w:r>
            <w:r w:rsidR="00CA3543" w:rsidRPr="004602F8">
              <w:t>.</w:t>
            </w:r>
          </w:p>
        </w:tc>
      </w:tr>
      <w:tr w:rsidR="00CA3543" w:rsidRPr="004602F8" w14:paraId="6CC03E11" w14:textId="77777777" w:rsidTr="00C32606">
        <w:tc>
          <w:tcPr>
            <w:tcW w:w="1260" w:type="pct"/>
            <w:shd w:val="clear" w:color="auto" w:fill="auto"/>
          </w:tcPr>
          <w:p w14:paraId="56ECA19C" w14:textId="77777777" w:rsidR="00CA3543" w:rsidRPr="004602F8" w:rsidRDefault="00CA3543" w:rsidP="00AC2F13">
            <w:pPr>
              <w:pStyle w:val="ASFKTablenorm"/>
              <w:ind w:left="57" w:right="57"/>
            </w:pPr>
            <w:r w:rsidRPr="004602F8">
              <w:t>Наименование администратора доходов бюджета, представившего Уведомление</w:t>
            </w:r>
          </w:p>
        </w:tc>
        <w:tc>
          <w:tcPr>
            <w:tcW w:w="3740" w:type="pct"/>
            <w:shd w:val="clear" w:color="auto" w:fill="auto"/>
          </w:tcPr>
          <w:p w14:paraId="7728A148" w14:textId="77777777" w:rsidR="00CA3543" w:rsidRPr="004602F8" w:rsidRDefault="00AA384C" w:rsidP="00AC2F13">
            <w:pPr>
              <w:pStyle w:val="ASFKTablenorm"/>
              <w:ind w:left="57" w:right="57"/>
            </w:pPr>
            <w:r w:rsidRPr="004602F8">
              <w:t>Ввод значения вручную</w:t>
            </w:r>
            <w:r w:rsidR="00CA3543" w:rsidRPr="004602F8">
              <w:t>.</w:t>
            </w:r>
          </w:p>
        </w:tc>
      </w:tr>
      <w:tr w:rsidR="00CA3543" w:rsidRPr="004602F8" w14:paraId="23D4F104" w14:textId="77777777" w:rsidTr="00C32606">
        <w:tc>
          <w:tcPr>
            <w:tcW w:w="1260" w:type="pct"/>
            <w:shd w:val="clear" w:color="auto" w:fill="auto"/>
          </w:tcPr>
          <w:p w14:paraId="2619F635" w14:textId="77777777" w:rsidR="00CA3543" w:rsidRPr="004602F8" w:rsidRDefault="00CA3543" w:rsidP="00AC2F13">
            <w:pPr>
              <w:pStyle w:val="ASFKTablenorm"/>
              <w:ind w:left="57" w:right="57"/>
            </w:pPr>
            <w:r w:rsidRPr="004602F8">
              <w:t>По ОКПО</w:t>
            </w:r>
          </w:p>
        </w:tc>
        <w:tc>
          <w:tcPr>
            <w:tcW w:w="3740" w:type="pct"/>
            <w:shd w:val="clear" w:color="auto" w:fill="auto"/>
          </w:tcPr>
          <w:p w14:paraId="4D07159C" w14:textId="77777777" w:rsidR="00CA3543" w:rsidRPr="004602F8" w:rsidRDefault="00CD6BA4" w:rsidP="00AC2F13">
            <w:pPr>
              <w:pStyle w:val="ASFKTablenorm"/>
              <w:ind w:left="57" w:right="57"/>
            </w:pPr>
            <w:r w:rsidRPr="004602F8">
              <w:t xml:space="preserve">Значение поля заполняется автоматически из соответствующей записи СРРПБС или СР после выбора значения поля «Наименование администратора доходов бюджета, представившего Уведомление», иначе </w:t>
            </w:r>
            <w:r w:rsidR="00204377" w:rsidRPr="004602F8">
              <w:t>–</w:t>
            </w:r>
            <w:r w:rsidRPr="004602F8">
              <w:t xml:space="preserve"> вручную</w:t>
            </w:r>
            <w:r w:rsidR="00CA3543" w:rsidRPr="004602F8">
              <w:t>.</w:t>
            </w:r>
          </w:p>
        </w:tc>
      </w:tr>
      <w:tr w:rsidR="00CA3543" w:rsidRPr="004602F8" w14:paraId="5D395907" w14:textId="77777777" w:rsidTr="00C32606">
        <w:tc>
          <w:tcPr>
            <w:tcW w:w="1260" w:type="pct"/>
            <w:shd w:val="clear" w:color="auto" w:fill="auto"/>
          </w:tcPr>
          <w:p w14:paraId="3B2EFD25" w14:textId="77777777" w:rsidR="00CA3543" w:rsidRPr="004602F8" w:rsidRDefault="00CA3543" w:rsidP="00AC2F13">
            <w:pPr>
              <w:pStyle w:val="ASFKTablenorm"/>
              <w:ind w:left="57" w:right="57"/>
            </w:pPr>
            <w:r w:rsidRPr="004602F8">
              <w:t>Наименование администратора доходов бюджета, принявшего решение о зачете переплаты</w:t>
            </w:r>
          </w:p>
        </w:tc>
        <w:tc>
          <w:tcPr>
            <w:tcW w:w="3740" w:type="pct"/>
            <w:shd w:val="clear" w:color="auto" w:fill="auto"/>
          </w:tcPr>
          <w:p w14:paraId="185AC75B" w14:textId="3C6DFB20" w:rsidR="00CD6BA4" w:rsidRPr="004602F8" w:rsidRDefault="008165AE" w:rsidP="00AC2F13">
            <w:pPr>
              <w:pStyle w:val="ASFKTablenorm"/>
              <w:ind w:left="57" w:right="57"/>
            </w:pPr>
            <w:r w:rsidRPr="004602F8">
              <w:t>Заполняется в</w:t>
            </w:r>
            <w:r w:rsidR="00CD6BA4" w:rsidRPr="004602F8">
              <w:t>ручную. Возможно заполнение выбором из справочника СРРПБС или из справочника СР (заполняется кратким наименованием):</w:t>
            </w:r>
          </w:p>
          <w:p w14:paraId="6D9EAC8C" w14:textId="01EDFDEC" w:rsidR="00CD6BA4" w:rsidRPr="004602F8" w:rsidRDefault="00CD6BA4" w:rsidP="00CD6BA4">
            <w:pPr>
              <w:pStyle w:val="ASFKTableListMark"/>
            </w:pPr>
            <w:r w:rsidRPr="004602F8">
              <w:t xml:space="preserve">выбор только из СРРПБС, если текущая системная дата </w:t>
            </w:r>
            <w:r w:rsidR="008165AE" w:rsidRPr="004602F8">
              <w:t>меньше</w:t>
            </w:r>
            <w:r w:rsidRPr="004602F8">
              <w:t xml:space="preserve"> значения настройки «Дата начала перехода на СР»;</w:t>
            </w:r>
          </w:p>
          <w:p w14:paraId="7B4E636D" w14:textId="4022A900" w:rsidR="00CD6BA4" w:rsidRPr="004602F8" w:rsidRDefault="00CD6BA4" w:rsidP="00CD6BA4">
            <w:pPr>
              <w:pStyle w:val="ASFKTableListMark"/>
            </w:pPr>
            <w:r w:rsidRPr="004602F8">
              <w:t>выбор из СРРПБС и СР, если текущая системная дата</w:t>
            </w:r>
            <w:r w:rsidR="008165AE" w:rsidRPr="004602F8">
              <w:t xml:space="preserve"> равна или больше</w:t>
            </w:r>
            <w:r w:rsidRPr="004602F8">
              <w:t xml:space="preserve"> значения «Дата начала перехода на СР»;</w:t>
            </w:r>
          </w:p>
          <w:p w14:paraId="09495472" w14:textId="0F9B06C0" w:rsidR="00CA3543" w:rsidRPr="004602F8" w:rsidRDefault="00CD6BA4" w:rsidP="008165AE">
            <w:pPr>
              <w:pStyle w:val="ASFKTableListMark"/>
            </w:pPr>
            <w:r w:rsidRPr="004602F8">
              <w:t>выбор только из СР, если текущая системная дата</w:t>
            </w:r>
            <w:r w:rsidR="008165AE" w:rsidRPr="004602F8">
              <w:t xml:space="preserve"> равна или больше </w:t>
            </w:r>
            <w:r w:rsidRPr="004602F8">
              <w:t>значения «Дата завершения перехода на СР»</w:t>
            </w:r>
            <w:r w:rsidR="00CA3543" w:rsidRPr="004602F8">
              <w:t>.</w:t>
            </w:r>
          </w:p>
        </w:tc>
      </w:tr>
      <w:tr w:rsidR="00CA3543" w:rsidRPr="004602F8" w14:paraId="12949CFB" w14:textId="77777777" w:rsidTr="00C32606">
        <w:tc>
          <w:tcPr>
            <w:tcW w:w="1260" w:type="pct"/>
            <w:shd w:val="clear" w:color="auto" w:fill="auto"/>
          </w:tcPr>
          <w:p w14:paraId="7C19438C" w14:textId="77777777" w:rsidR="00CA3543" w:rsidRPr="004602F8" w:rsidRDefault="00CA3543" w:rsidP="00AC2F13">
            <w:pPr>
              <w:pStyle w:val="ASFKTablenorm"/>
              <w:ind w:left="57" w:right="57"/>
            </w:pPr>
            <w:r w:rsidRPr="004602F8">
              <w:t>ИНН</w:t>
            </w:r>
          </w:p>
        </w:tc>
        <w:tc>
          <w:tcPr>
            <w:tcW w:w="3740" w:type="pct"/>
            <w:shd w:val="clear" w:color="auto" w:fill="auto"/>
          </w:tcPr>
          <w:p w14:paraId="7041422D" w14:textId="5623B703"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4C0D1DA0" w14:textId="77777777" w:rsidTr="00C32606">
        <w:tc>
          <w:tcPr>
            <w:tcW w:w="1260" w:type="pct"/>
            <w:shd w:val="clear" w:color="auto" w:fill="auto"/>
          </w:tcPr>
          <w:p w14:paraId="6A56FA8F" w14:textId="77777777" w:rsidR="00CA3543" w:rsidRPr="004602F8" w:rsidRDefault="00CA3543" w:rsidP="00AC2F13">
            <w:pPr>
              <w:pStyle w:val="ASFKTablenorm"/>
              <w:ind w:left="57" w:right="57"/>
            </w:pPr>
            <w:r w:rsidRPr="004602F8">
              <w:t>КПП</w:t>
            </w:r>
          </w:p>
        </w:tc>
        <w:tc>
          <w:tcPr>
            <w:tcW w:w="3740" w:type="pct"/>
            <w:shd w:val="clear" w:color="auto" w:fill="auto"/>
          </w:tcPr>
          <w:p w14:paraId="25D734B0" w14:textId="1C2291AB"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1AD9E42B" w14:textId="77777777" w:rsidTr="00C32606">
        <w:tc>
          <w:tcPr>
            <w:tcW w:w="1260" w:type="pct"/>
            <w:shd w:val="clear" w:color="auto" w:fill="auto"/>
          </w:tcPr>
          <w:p w14:paraId="2E366D3A" w14:textId="77777777" w:rsidR="00CA3543" w:rsidRPr="004602F8" w:rsidRDefault="00CA3543" w:rsidP="00AC2F13">
            <w:pPr>
              <w:pStyle w:val="ASFKTablenorm"/>
              <w:ind w:left="57" w:right="57"/>
            </w:pPr>
            <w:r w:rsidRPr="004602F8">
              <w:t xml:space="preserve">Наименование органа Федерального казначейства, со счета которого </w:t>
            </w:r>
            <w:r w:rsidRPr="004602F8">
              <w:lastRenderedPageBreak/>
              <w:t>перечисляются средства</w:t>
            </w:r>
          </w:p>
        </w:tc>
        <w:tc>
          <w:tcPr>
            <w:tcW w:w="3740" w:type="pct"/>
            <w:shd w:val="clear" w:color="auto" w:fill="auto"/>
          </w:tcPr>
          <w:p w14:paraId="79090556" w14:textId="77777777" w:rsidR="00CA3543" w:rsidRPr="004602F8" w:rsidRDefault="00CA3543" w:rsidP="00AC2F13">
            <w:pPr>
              <w:pStyle w:val="ASFKTablenorm"/>
              <w:ind w:left="57" w:right="57"/>
            </w:pPr>
            <w:r w:rsidRPr="004602F8">
              <w:lastRenderedPageBreak/>
              <w:t xml:space="preserve">Если значение вводится на АРМ АП: проверяется значение константы </w:t>
            </w:r>
            <w:r w:rsidR="00BC7FFB" w:rsidRPr="004602F8">
              <w:t>«</w:t>
            </w:r>
            <w:r w:rsidRPr="004602F8">
              <w:t>Код собственного ТОФК</w:t>
            </w:r>
            <w:r w:rsidR="00BC7FFB" w:rsidRPr="004602F8">
              <w:t>»</w:t>
            </w:r>
            <w:r w:rsidRPr="004602F8">
              <w:t>.</w:t>
            </w:r>
          </w:p>
          <w:p w14:paraId="6A1EA814" w14:textId="77777777" w:rsidR="00CA3543" w:rsidRPr="004602F8" w:rsidRDefault="00CA3543" w:rsidP="00AC2F13">
            <w:pPr>
              <w:pStyle w:val="ASFKTablenorm"/>
              <w:ind w:left="57" w:right="57"/>
            </w:pPr>
            <w:r w:rsidRPr="004602F8">
              <w:t xml:space="preserve">Если оно равно ххуу, то вычисляется значение константы код вышестоящего ТОФК равный хх00 и из справочника Органы ФК подтягивается краткое наименование; если равна хх00, то по умолчанию </w:t>
            </w:r>
            <w:r w:rsidRPr="004602F8">
              <w:lastRenderedPageBreak/>
              <w:t xml:space="preserve">из справочника Органы ФК подтягивается краткое наименование соответствующее коду собственного ТОФК. </w:t>
            </w:r>
          </w:p>
          <w:p w14:paraId="35230093" w14:textId="77777777" w:rsidR="00CA3543" w:rsidRPr="004602F8" w:rsidRDefault="00CA3543" w:rsidP="00AC2F13">
            <w:pPr>
              <w:pStyle w:val="ASFKTablenorm"/>
              <w:ind w:left="57" w:right="57"/>
            </w:pPr>
            <w:r w:rsidRPr="004602F8">
              <w:t>Привязан справочник Органов ФК, отфильтрованный.</w:t>
            </w:r>
          </w:p>
        </w:tc>
      </w:tr>
      <w:tr w:rsidR="00CA3543" w:rsidRPr="004602F8" w14:paraId="4F15F3B5" w14:textId="77777777" w:rsidTr="00C32606">
        <w:tc>
          <w:tcPr>
            <w:tcW w:w="1260" w:type="pct"/>
            <w:shd w:val="clear" w:color="auto" w:fill="auto"/>
          </w:tcPr>
          <w:p w14:paraId="3412F427" w14:textId="77777777" w:rsidR="00CA3543" w:rsidRPr="004602F8" w:rsidRDefault="00CA3543" w:rsidP="00AC2F13">
            <w:pPr>
              <w:pStyle w:val="ASFKTablenorm"/>
              <w:ind w:left="57" w:right="57"/>
            </w:pPr>
            <w:r w:rsidRPr="004602F8">
              <w:lastRenderedPageBreak/>
              <w:t>ИНН</w:t>
            </w:r>
          </w:p>
        </w:tc>
        <w:tc>
          <w:tcPr>
            <w:tcW w:w="3740" w:type="pct"/>
            <w:shd w:val="clear" w:color="auto" w:fill="auto"/>
          </w:tcPr>
          <w:p w14:paraId="562D4E4A" w14:textId="77777777" w:rsidR="00CA3543" w:rsidRPr="004602F8" w:rsidRDefault="00CA3543" w:rsidP="00AC2F13">
            <w:pPr>
              <w:pStyle w:val="ASFKTablenorm"/>
              <w:ind w:left="57" w:right="57"/>
            </w:pPr>
            <w:r w:rsidRPr="004602F8">
              <w:t>Автоматически из соответствующей записи справочника Органов ФК.</w:t>
            </w:r>
          </w:p>
          <w:p w14:paraId="232149B9" w14:textId="77777777" w:rsidR="00CA3543" w:rsidRPr="004602F8" w:rsidRDefault="00CA3543" w:rsidP="00AC2F13">
            <w:pPr>
              <w:pStyle w:val="ASFKTablenorm"/>
              <w:ind w:left="57" w:right="57"/>
            </w:pPr>
            <w:r w:rsidRPr="004602F8">
              <w:t>Иначе вручную.</w:t>
            </w:r>
          </w:p>
        </w:tc>
      </w:tr>
      <w:tr w:rsidR="00CA3543" w:rsidRPr="004602F8" w14:paraId="2DD2BE9C" w14:textId="77777777" w:rsidTr="00C32606">
        <w:tc>
          <w:tcPr>
            <w:tcW w:w="1260" w:type="pct"/>
            <w:shd w:val="clear" w:color="auto" w:fill="auto"/>
          </w:tcPr>
          <w:p w14:paraId="183334C2" w14:textId="77777777" w:rsidR="00CA3543" w:rsidRPr="004602F8" w:rsidRDefault="00CA3543" w:rsidP="00AC2F13">
            <w:pPr>
              <w:pStyle w:val="ASFKTablenorm"/>
              <w:ind w:left="57" w:right="57"/>
            </w:pPr>
            <w:r w:rsidRPr="004602F8">
              <w:t>КПП</w:t>
            </w:r>
          </w:p>
        </w:tc>
        <w:tc>
          <w:tcPr>
            <w:tcW w:w="3740" w:type="pct"/>
            <w:shd w:val="clear" w:color="auto" w:fill="auto"/>
          </w:tcPr>
          <w:p w14:paraId="7F7BAD52" w14:textId="77777777" w:rsidR="00CA3543" w:rsidRPr="004602F8" w:rsidRDefault="00CA3543" w:rsidP="00AC2F13">
            <w:pPr>
              <w:pStyle w:val="ASFKTablenorm"/>
              <w:ind w:left="57" w:right="57"/>
            </w:pPr>
            <w:r w:rsidRPr="004602F8">
              <w:t>Автоматически из соответствующей записи справочника Органов ФК.</w:t>
            </w:r>
          </w:p>
          <w:p w14:paraId="46B5217E" w14:textId="77777777" w:rsidR="00CA3543" w:rsidRPr="004602F8" w:rsidRDefault="00CA3543" w:rsidP="00AC2F13">
            <w:pPr>
              <w:pStyle w:val="ASFKTablenorm"/>
              <w:ind w:left="57" w:right="57"/>
            </w:pPr>
            <w:r w:rsidRPr="004602F8">
              <w:t>Иначе вручную.</w:t>
            </w:r>
          </w:p>
        </w:tc>
      </w:tr>
      <w:tr w:rsidR="00CA3543" w:rsidRPr="004602F8" w14:paraId="68C58EE3" w14:textId="77777777" w:rsidTr="00C32606">
        <w:tc>
          <w:tcPr>
            <w:tcW w:w="1260" w:type="pct"/>
            <w:shd w:val="clear" w:color="auto" w:fill="auto"/>
          </w:tcPr>
          <w:p w14:paraId="08E7265D" w14:textId="77777777" w:rsidR="00CA3543" w:rsidRPr="004602F8" w:rsidRDefault="00CA3543" w:rsidP="00AC2F13">
            <w:pPr>
              <w:pStyle w:val="ASFKTablenorm"/>
              <w:ind w:left="57" w:right="57"/>
            </w:pPr>
            <w:r w:rsidRPr="004602F8">
              <w:t>КОФК ОрФК-отправителя</w:t>
            </w:r>
          </w:p>
        </w:tc>
        <w:tc>
          <w:tcPr>
            <w:tcW w:w="3740" w:type="pct"/>
            <w:shd w:val="clear" w:color="auto" w:fill="auto"/>
          </w:tcPr>
          <w:p w14:paraId="26B78066"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КОФК (Органы ФК).</w:t>
            </w:r>
          </w:p>
        </w:tc>
      </w:tr>
      <w:tr w:rsidR="00775E81" w:rsidRPr="004602F8" w14:paraId="3AE8D2BC" w14:textId="77777777" w:rsidTr="00C32606">
        <w:tc>
          <w:tcPr>
            <w:tcW w:w="1260" w:type="pct"/>
            <w:shd w:val="clear" w:color="auto" w:fill="auto"/>
          </w:tcPr>
          <w:p w14:paraId="7E077F64" w14:textId="77777777" w:rsidR="00775E81" w:rsidRPr="004602F8" w:rsidRDefault="00775E81" w:rsidP="00AC2F13">
            <w:pPr>
              <w:pStyle w:val="ASFKTablenorm"/>
              <w:ind w:left="57" w:right="57"/>
            </w:pPr>
            <w:r w:rsidRPr="004602F8">
              <w:t>Наименование администратора доходов бюджета, принимающего на учет поступления</w:t>
            </w:r>
          </w:p>
        </w:tc>
        <w:tc>
          <w:tcPr>
            <w:tcW w:w="3740" w:type="pct"/>
            <w:shd w:val="clear" w:color="auto" w:fill="auto"/>
          </w:tcPr>
          <w:p w14:paraId="00AF12DF" w14:textId="77777777" w:rsidR="00775E81" w:rsidRPr="004602F8" w:rsidRDefault="00775E81" w:rsidP="00AC2F13">
            <w:pPr>
              <w:pStyle w:val="ASFKTablenorm"/>
              <w:ind w:left="57" w:right="57"/>
            </w:pPr>
            <w:r w:rsidRPr="004602F8">
              <w:t xml:space="preserve">Вручную. </w:t>
            </w:r>
          </w:p>
          <w:p w14:paraId="5773AC15" w14:textId="77777777" w:rsidR="00775E81" w:rsidRPr="004602F8" w:rsidRDefault="00775E81" w:rsidP="00AC2F13">
            <w:pPr>
              <w:pStyle w:val="ASFKTablenorm"/>
              <w:ind w:left="57" w:right="57"/>
            </w:pPr>
            <w:r w:rsidRPr="004602F8">
              <w:t>Возможно заполнение выбором из справочника СРРПБС или из справочника СР (заполняется кратким наименованием):</w:t>
            </w:r>
          </w:p>
          <w:p w14:paraId="0B9D8EE1" w14:textId="7724DC9E" w:rsidR="00775E81" w:rsidRPr="004602F8" w:rsidRDefault="00775E81" w:rsidP="00755E41">
            <w:pPr>
              <w:pStyle w:val="ASFKTableListMark"/>
            </w:pPr>
            <w:r w:rsidRPr="004602F8">
              <w:t xml:space="preserve">выбор только из СРРПБС, если текущая системная дата </w:t>
            </w:r>
            <w:r w:rsidR="008165AE" w:rsidRPr="004602F8">
              <w:t>меньше</w:t>
            </w:r>
            <w:r w:rsidRPr="004602F8">
              <w:t xml:space="preserve"> значения настройки «Дата начала перехода на СР»;</w:t>
            </w:r>
          </w:p>
          <w:p w14:paraId="367F063C" w14:textId="29C1634D" w:rsidR="00775E81" w:rsidRPr="004602F8" w:rsidRDefault="00775E81" w:rsidP="00755E41">
            <w:pPr>
              <w:pStyle w:val="ASFKTableListMark"/>
            </w:pPr>
            <w:r w:rsidRPr="004602F8">
              <w:t xml:space="preserve">выбор из СРРПБС и СР, если текущая системная дата </w:t>
            </w:r>
            <w:r w:rsidR="008165AE" w:rsidRPr="004602F8">
              <w:t>равна или больше</w:t>
            </w:r>
            <w:r w:rsidRPr="004602F8">
              <w:t xml:space="preserve"> значения «Дата начала перехода на СР»;</w:t>
            </w:r>
          </w:p>
          <w:p w14:paraId="421F03FD" w14:textId="063A2CB3" w:rsidR="00775E81" w:rsidRPr="004602F8" w:rsidRDefault="00775E81" w:rsidP="008165AE">
            <w:pPr>
              <w:pStyle w:val="ASFKTableListMark"/>
            </w:pPr>
            <w:r w:rsidRPr="004602F8">
              <w:t>выбор только из СР, если текущая системная дата</w:t>
            </w:r>
            <w:r w:rsidR="008165AE" w:rsidRPr="004602F8">
              <w:t xml:space="preserve"> равна или больше </w:t>
            </w:r>
            <w:r w:rsidRPr="004602F8">
              <w:t>значения «Дата завершения перехода на СР».</w:t>
            </w:r>
          </w:p>
        </w:tc>
      </w:tr>
      <w:tr w:rsidR="00CA3543" w:rsidRPr="004602F8" w14:paraId="52F9FBA7" w14:textId="77777777" w:rsidTr="00C32606">
        <w:tc>
          <w:tcPr>
            <w:tcW w:w="1260" w:type="pct"/>
            <w:shd w:val="clear" w:color="auto" w:fill="auto"/>
          </w:tcPr>
          <w:p w14:paraId="10E93743" w14:textId="77777777" w:rsidR="00CA3543" w:rsidRPr="004602F8" w:rsidRDefault="00CA3543" w:rsidP="00AC2F13">
            <w:pPr>
              <w:pStyle w:val="ASFKTablenorm"/>
              <w:ind w:left="57" w:right="57"/>
            </w:pPr>
            <w:r w:rsidRPr="004602F8">
              <w:t>ИНН</w:t>
            </w:r>
          </w:p>
        </w:tc>
        <w:tc>
          <w:tcPr>
            <w:tcW w:w="3740" w:type="pct"/>
            <w:shd w:val="clear" w:color="auto" w:fill="auto"/>
          </w:tcPr>
          <w:p w14:paraId="5DF9CB52" w14:textId="0F17609D"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52601478" w14:textId="77777777" w:rsidTr="00C32606">
        <w:tc>
          <w:tcPr>
            <w:tcW w:w="1260" w:type="pct"/>
            <w:shd w:val="clear" w:color="auto" w:fill="auto"/>
          </w:tcPr>
          <w:p w14:paraId="5B3820F7" w14:textId="77777777" w:rsidR="00CA3543" w:rsidRPr="004602F8" w:rsidRDefault="00CA3543" w:rsidP="00AC2F13">
            <w:pPr>
              <w:pStyle w:val="ASFKTablenorm"/>
              <w:ind w:left="57" w:right="57"/>
            </w:pPr>
            <w:r w:rsidRPr="004602F8">
              <w:t>КПП</w:t>
            </w:r>
          </w:p>
        </w:tc>
        <w:tc>
          <w:tcPr>
            <w:tcW w:w="3740" w:type="pct"/>
            <w:shd w:val="clear" w:color="auto" w:fill="auto"/>
          </w:tcPr>
          <w:p w14:paraId="135581C5" w14:textId="7D101019"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4D530FEE" w14:textId="77777777" w:rsidTr="00C32606">
        <w:tc>
          <w:tcPr>
            <w:tcW w:w="1260" w:type="pct"/>
            <w:shd w:val="clear" w:color="auto" w:fill="auto"/>
          </w:tcPr>
          <w:p w14:paraId="4AFE1862" w14:textId="77777777" w:rsidR="00CA3543" w:rsidRPr="004602F8" w:rsidRDefault="00CA3543" w:rsidP="00AC2F13">
            <w:pPr>
              <w:pStyle w:val="ASFKTablenorm"/>
              <w:ind w:left="57" w:right="57"/>
            </w:pPr>
            <w:r w:rsidRPr="004602F8">
              <w:t>Наименование органа ФК, на счет которого перечисляются средства</w:t>
            </w:r>
          </w:p>
        </w:tc>
        <w:tc>
          <w:tcPr>
            <w:tcW w:w="3740" w:type="pct"/>
            <w:shd w:val="clear" w:color="auto" w:fill="auto"/>
          </w:tcPr>
          <w:p w14:paraId="10FA4ACF" w14:textId="0EA58617" w:rsidR="00CA3543" w:rsidRPr="004602F8" w:rsidRDefault="008165AE" w:rsidP="00AC2F13">
            <w:pPr>
              <w:pStyle w:val="ASFKTablenorm"/>
              <w:ind w:left="57" w:right="57"/>
            </w:pPr>
            <w:r w:rsidRPr="004602F8">
              <w:t>Заполняется в</w:t>
            </w:r>
            <w:r w:rsidR="00CA3543" w:rsidRPr="004602F8">
              <w:t>ручную.</w:t>
            </w:r>
          </w:p>
          <w:p w14:paraId="6D14AD8E" w14:textId="77777777" w:rsidR="00CA3543" w:rsidRPr="004602F8" w:rsidRDefault="00CA3543" w:rsidP="00AC2F13">
            <w:pPr>
              <w:pStyle w:val="ASFKTablenorm"/>
              <w:ind w:left="57" w:right="57"/>
            </w:pPr>
            <w:r w:rsidRPr="004602F8">
              <w:t>Привязан справочник Органов ФК. Заполняется кратким наименованием.</w:t>
            </w:r>
          </w:p>
        </w:tc>
      </w:tr>
      <w:tr w:rsidR="00CA3543" w:rsidRPr="004602F8" w14:paraId="54DEAFFE" w14:textId="77777777" w:rsidTr="00C32606">
        <w:tc>
          <w:tcPr>
            <w:tcW w:w="1260" w:type="pct"/>
            <w:shd w:val="clear" w:color="auto" w:fill="auto"/>
          </w:tcPr>
          <w:p w14:paraId="0696F44F" w14:textId="77777777" w:rsidR="00CA3543" w:rsidRPr="004602F8" w:rsidRDefault="00CA3543" w:rsidP="00AC2F13">
            <w:pPr>
              <w:pStyle w:val="ASFKTablenorm"/>
              <w:ind w:left="57" w:right="57"/>
            </w:pPr>
            <w:r w:rsidRPr="004602F8">
              <w:t>ИНН</w:t>
            </w:r>
          </w:p>
        </w:tc>
        <w:tc>
          <w:tcPr>
            <w:tcW w:w="3740" w:type="pct"/>
            <w:shd w:val="clear" w:color="auto" w:fill="auto"/>
          </w:tcPr>
          <w:p w14:paraId="3F6305B4" w14:textId="31EC38A6" w:rsidR="00CA3543" w:rsidRPr="004602F8" w:rsidRDefault="008165AE" w:rsidP="008165AE">
            <w:pPr>
              <w:pStyle w:val="ASFKTablenorm"/>
              <w:ind w:left="57" w:right="57"/>
            </w:pPr>
            <w:r w:rsidRPr="004602F8">
              <w:t>Заполняется а</w:t>
            </w:r>
            <w:r w:rsidR="00CA3543" w:rsidRPr="004602F8">
              <w:t>втоматически из соответствующей записи справочника Органов ФК.</w:t>
            </w:r>
            <w:r w:rsidRPr="004602F8">
              <w:t xml:space="preserve"> </w:t>
            </w:r>
            <w:r w:rsidR="00CA3543" w:rsidRPr="004602F8">
              <w:t xml:space="preserve">Иначе </w:t>
            </w:r>
            <w:r w:rsidRPr="004602F8">
              <w:t xml:space="preserve">заполняется </w:t>
            </w:r>
            <w:r w:rsidR="00CA3543" w:rsidRPr="004602F8">
              <w:t>вручную.</w:t>
            </w:r>
          </w:p>
        </w:tc>
      </w:tr>
      <w:tr w:rsidR="00CA3543" w:rsidRPr="004602F8" w14:paraId="3BB5F48A" w14:textId="77777777" w:rsidTr="00C32606">
        <w:tc>
          <w:tcPr>
            <w:tcW w:w="1260" w:type="pct"/>
            <w:shd w:val="clear" w:color="auto" w:fill="auto"/>
          </w:tcPr>
          <w:p w14:paraId="7E1288CC" w14:textId="77777777" w:rsidR="00CA3543" w:rsidRPr="004602F8" w:rsidRDefault="00CA3543" w:rsidP="00AC2F13">
            <w:pPr>
              <w:pStyle w:val="ASFKTablenorm"/>
              <w:ind w:left="57" w:right="57"/>
            </w:pPr>
            <w:r w:rsidRPr="004602F8">
              <w:t>КПП</w:t>
            </w:r>
          </w:p>
        </w:tc>
        <w:tc>
          <w:tcPr>
            <w:tcW w:w="3740" w:type="pct"/>
            <w:shd w:val="clear" w:color="auto" w:fill="auto"/>
          </w:tcPr>
          <w:p w14:paraId="2816FF09" w14:textId="77777777" w:rsidR="00CA3543" w:rsidRPr="004602F8" w:rsidRDefault="00CA3543" w:rsidP="00AC2F13">
            <w:pPr>
              <w:pStyle w:val="ASFKTablenorm"/>
              <w:ind w:left="57" w:right="57"/>
            </w:pPr>
            <w:r w:rsidRPr="004602F8">
              <w:t>Автоматически из соответствующей записи справочника Органов ФК.</w:t>
            </w:r>
          </w:p>
          <w:p w14:paraId="1542B8BD" w14:textId="77777777" w:rsidR="00CA3543" w:rsidRPr="004602F8" w:rsidRDefault="00CA3543" w:rsidP="00AC2F13">
            <w:pPr>
              <w:pStyle w:val="ASFKTablenorm"/>
              <w:ind w:left="57" w:right="57"/>
            </w:pPr>
            <w:r w:rsidRPr="004602F8">
              <w:t>Иначе вручную.</w:t>
            </w:r>
          </w:p>
        </w:tc>
      </w:tr>
      <w:tr w:rsidR="00CA3543" w:rsidRPr="004602F8" w14:paraId="2B4096EA" w14:textId="77777777" w:rsidTr="00C32606">
        <w:tc>
          <w:tcPr>
            <w:tcW w:w="1260" w:type="pct"/>
            <w:shd w:val="clear" w:color="auto" w:fill="auto"/>
          </w:tcPr>
          <w:p w14:paraId="4E732FB8" w14:textId="77777777" w:rsidR="00CA3543" w:rsidRPr="004602F8" w:rsidRDefault="00CA3543" w:rsidP="00AC2F13">
            <w:pPr>
              <w:pStyle w:val="ASFKTablenorm"/>
              <w:ind w:left="57" w:right="57"/>
            </w:pPr>
            <w:r w:rsidRPr="004602F8">
              <w:t>КОФК ОрФК-получателя</w:t>
            </w:r>
          </w:p>
        </w:tc>
        <w:tc>
          <w:tcPr>
            <w:tcW w:w="3740" w:type="pct"/>
            <w:shd w:val="clear" w:color="auto" w:fill="auto"/>
          </w:tcPr>
          <w:p w14:paraId="33FA7AAA"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КОФК (Органы ФК).</w:t>
            </w:r>
          </w:p>
        </w:tc>
      </w:tr>
      <w:tr w:rsidR="00CA3543" w:rsidRPr="004602F8" w14:paraId="2216746F" w14:textId="77777777" w:rsidTr="00C32606">
        <w:tc>
          <w:tcPr>
            <w:tcW w:w="5000" w:type="pct"/>
            <w:gridSpan w:val="2"/>
            <w:shd w:val="clear" w:color="auto" w:fill="auto"/>
          </w:tcPr>
          <w:p w14:paraId="67EA499A" w14:textId="77777777" w:rsidR="00CA3543" w:rsidRPr="004602F8" w:rsidRDefault="00CA3543" w:rsidP="00AC2F13">
            <w:pPr>
              <w:pStyle w:val="ASFKTablenorm"/>
              <w:ind w:left="57" w:right="57"/>
            </w:pPr>
            <w:r w:rsidRPr="004602F8">
              <w:t xml:space="preserve">Закладка </w:t>
            </w:r>
            <w:r w:rsidR="00BC7FFB" w:rsidRPr="004602F8">
              <w:t>«</w:t>
            </w:r>
            <w:r w:rsidR="00C3728A" w:rsidRPr="004602F8">
              <w:t>Основные атрибуты(1)</w:t>
            </w:r>
            <w:r w:rsidR="00BC7FFB" w:rsidRPr="004602F8">
              <w:t>»</w:t>
            </w:r>
            <w:r w:rsidR="00C3728A" w:rsidRPr="004602F8">
              <w:t>, группа полей</w:t>
            </w:r>
            <w:r w:rsidRPr="004602F8">
              <w:t xml:space="preserve"> </w:t>
            </w:r>
            <w:r w:rsidR="00BC7FFB" w:rsidRPr="004602F8">
              <w:t>«</w:t>
            </w:r>
            <w:r w:rsidRPr="004602F8">
              <w:t>Подлежит зачету с</w:t>
            </w:r>
            <w:r w:rsidR="00BC7FFB" w:rsidRPr="004602F8">
              <w:t>»</w:t>
            </w:r>
          </w:p>
        </w:tc>
      </w:tr>
      <w:tr w:rsidR="00CA3543" w:rsidRPr="004602F8" w14:paraId="5A8465FC" w14:textId="77777777" w:rsidTr="00C32606">
        <w:tc>
          <w:tcPr>
            <w:tcW w:w="1260" w:type="pct"/>
            <w:shd w:val="clear" w:color="auto" w:fill="auto"/>
          </w:tcPr>
          <w:p w14:paraId="527D97D8" w14:textId="77777777" w:rsidR="00CA3543" w:rsidRPr="004602F8" w:rsidRDefault="00CA3543" w:rsidP="00AC2F13">
            <w:pPr>
              <w:pStyle w:val="ASFKTablenorm"/>
              <w:ind w:left="57" w:right="57"/>
            </w:pPr>
            <w:r w:rsidRPr="004602F8">
              <w:t>Номер п/п</w:t>
            </w:r>
          </w:p>
        </w:tc>
        <w:tc>
          <w:tcPr>
            <w:tcW w:w="3740" w:type="pct"/>
            <w:shd w:val="clear" w:color="auto" w:fill="auto"/>
          </w:tcPr>
          <w:p w14:paraId="37372B49" w14:textId="77777777" w:rsidR="00CA3543" w:rsidRPr="004602F8" w:rsidRDefault="00775E81" w:rsidP="00AC2F13">
            <w:pPr>
              <w:pStyle w:val="ASFKTablenorm"/>
              <w:ind w:left="57" w:right="57"/>
            </w:pPr>
            <w:r w:rsidRPr="004602F8">
              <w:t>Автонумерация строк</w:t>
            </w:r>
            <w:r w:rsidR="00CA3543" w:rsidRPr="004602F8">
              <w:t>.</w:t>
            </w:r>
          </w:p>
        </w:tc>
      </w:tr>
      <w:tr w:rsidR="00CA3543" w:rsidRPr="004602F8" w14:paraId="1F7D1146" w14:textId="77777777" w:rsidTr="00C32606">
        <w:tc>
          <w:tcPr>
            <w:tcW w:w="1260" w:type="pct"/>
            <w:shd w:val="clear" w:color="auto" w:fill="auto"/>
          </w:tcPr>
          <w:p w14:paraId="244965EA" w14:textId="77777777" w:rsidR="00CA3543" w:rsidRPr="004602F8" w:rsidRDefault="00CA3543" w:rsidP="00AC2F13">
            <w:pPr>
              <w:pStyle w:val="ASFKTablenorm"/>
              <w:ind w:left="57" w:right="57"/>
            </w:pPr>
            <w:r w:rsidRPr="004602F8">
              <w:t>Наименование плательщика</w:t>
            </w:r>
          </w:p>
        </w:tc>
        <w:tc>
          <w:tcPr>
            <w:tcW w:w="3740" w:type="pct"/>
            <w:shd w:val="clear" w:color="auto" w:fill="auto"/>
          </w:tcPr>
          <w:p w14:paraId="2ED79508" w14:textId="77777777" w:rsidR="00CA3543" w:rsidRPr="004602F8" w:rsidRDefault="00CA3543" w:rsidP="00AC2F13">
            <w:pPr>
              <w:pStyle w:val="ASFKTablenorm"/>
              <w:ind w:left="57" w:right="57"/>
            </w:pPr>
            <w:r w:rsidRPr="004602F8">
              <w:t>ФИО плательщика или наименование организации, с которого производится зачет.</w:t>
            </w:r>
          </w:p>
        </w:tc>
      </w:tr>
      <w:tr w:rsidR="00CA3543" w:rsidRPr="004602F8" w14:paraId="02824B49" w14:textId="77777777" w:rsidTr="00C32606">
        <w:tc>
          <w:tcPr>
            <w:tcW w:w="1260" w:type="pct"/>
            <w:shd w:val="clear" w:color="auto" w:fill="auto"/>
          </w:tcPr>
          <w:p w14:paraId="1C0C7B34" w14:textId="77777777" w:rsidR="00CA3543" w:rsidRPr="004602F8" w:rsidRDefault="00CA3543" w:rsidP="00AC2F13">
            <w:pPr>
              <w:pStyle w:val="ASFKTablenorm"/>
              <w:ind w:left="57" w:right="57"/>
            </w:pPr>
            <w:r w:rsidRPr="004602F8">
              <w:t>ИНН плательщика</w:t>
            </w:r>
          </w:p>
        </w:tc>
        <w:tc>
          <w:tcPr>
            <w:tcW w:w="3740" w:type="pct"/>
            <w:shd w:val="clear" w:color="auto" w:fill="auto"/>
          </w:tcPr>
          <w:p w14:paraId="25DF4C63" w14:textId="77777777" w:rsidR="00CA3543" w:rsidRPr="004602F8" w:rsidRDefault="00CA3543" w:rsidP="00AC2F13">
            <w:pPr>
              <w:pStyle w:val="ASFKTablenorm"/>
              <w:ind w:left="57" w:right="57"/>
            </w:pPr>
            <w:r w:rsidRPr="004602F8">
              <w:t>ИНН плательщика.</w:t>
            </w:r>
          </w:p>
        </w:tc>
      </w:tr>
      <w:tr w:rsidR="00CA3543" w:rsidRPr="004602F8" w14:paraId="39A58C35" w14:textId="77777777" w:rsidTr="00C32606">
        <w:tc>
          <w:tcPr>
            <w:tcW w:w="1260" w:type="pct"/>
            <w:shd w:val="clear" w:color="auto" w:fill="auto"/>
          </w:tcPr>
          <w:p w14:paraId="5B8ED069" w14:textId="77777777" w:rsidR="00CA3543" w:rsidRPr="004602F8" w:rsidRDefault="00CA3543" w:rsidP="00AC2F13">
            <w:pPr>
              <w:pStyle w:val="ASFKTablenorm"/>
              <w:ind w:left="57" w:right="57"/>
            </w:pPr>
            <w:r w:rsidRPr="004602F8">
              <w:t>КПП плательщика</w:t>
            </w:r>
          </w:p>
        </w:tc>
        <w:tc>
          <w:tcPr>
            <w:tcW w:w="3740" w:type="pct"/>
            <w:shd w:val="clear" w:color="auto" w:fill="auto"/>
          </w:tcPr>
          <w:p w14:paraId="10DE4263" w14:textId="77777777" w:rsidR="00CA3543" w:rsidRPr="004602F8" w:rsidRDefault="00CA3543" w:rsidP="00AC2F13">
            <w:pPr>
              <w:pStyle w:val="ASFKTablenorm"/>
              <w:ind w:left="57" w:right="57"/>
            </w:pPr>
            <w:r w:rsidRPr="004602F8">
              <w:t>КПП плательщика.</w:t>
            </w:r>
          </w:p>
        </w:tc>
      </w:tr>
      <w:tr w:rsidR="00CA3543" w:rsidRPr="004602F8" w14:paraId="0E798334" w14:textId="77777777" w:rsidTr="00C32606">
        <w:tc>
          <w:tcPr>
            <w:tcW w:w="1260" w:type="pct"/>
            <w:shd w:val="clear" w:color="auto" w:fill="auto"/>
          </w:tcPr>
          <w:p w14:paraId="1F00A898" w14:textId="77777777" w:rsidR="00CA3543" w:rsidRPr="004602F8" w:rsidRDefault="00CA3543" w:rsidP="00AC2F13">
            <w:pPr>
              <w:pStyle w:val="ASFKTablenorm"/>
              <w:ind w:left="57" w:right="57"/>
            </w:pPr>
            <w:r w:rsidRPr="004602F8">
              <w:t>Код по БК</w:t>
            </w:r>
          </w:p>
        </w:tc>
        <w:tc>
          <w:tcPr>
            <w:tcW w:w="3740" w:type="pct"/>
            <w:shd w:val="clear" w:color="auto" w:fill="auto"/>
          </w:tcPr>
          <w:p w14:paraId="775092CD" w14:textId="77777777" w:rsidR="00CA3543" w:rsidRPr="004602F8" w:rsidRDefault="00CA3543" w:rsidP="00AC2F13">
            <w:pPr>
              <w:pStyle w:val="ASFKTablenorm"/>
              <w:ind w:left="57" w:right="57"/>
            </w:pPr>
            <w:r w:rsidRPr="004602F8">
              <w:t>Код бюджетной классификации, с которого производится зачет.</w:t>
            </w:r>
          </w:p>
          <w:p w14:paraId="691CBC87" w14:textId="77777777" w:rsidR="00775E81" w:rsidRPr="004602F8" w:rsidRDefault="00775E81" w:rsidP="00AC2F13">
            <w:pPr>
              <w:pStyle w:val="ASFKTablenorm"/>
              <w:ind w:left="57" w:right="57"/>
            </w:pPr>
            <w:r w:rsidRPr="004602F8">
              <w:t>Привязан справочник КБК, отфильтрованный.</w:t>
            </w:r>
          </w:p>
        </w:tc>
      </w:tr>
      <w:tr w:rsidR="00CA3543" w:rsidRPr="004602F8" w14:paraId="29705162" w14:textId="77777777" w:rsidTr="00C32606">
        <w:tc>
          <w:tcPr>
            <w:tcW w:w="1260" w:type="pct"/>
            <w:shd w:val="clear" w:color="auto" w:fill="auto"/>
          </w:tcPr>
          <w:p w14:paraId="66AB148A" w14:textId="77777777" w:rsidR="00CA3543" w:rsidRPr="004602F8" w:rsidRDefault="00CA3543" w:rsidP="00AC2F13">
            <w:pPr>
              <w:pStyle w:val="ASFKTablenorm"/>
              <w:ind w:left="57" w:right="57"/>
            </w:pPr>
            <w:r w:rsidRPr="004602F8">
              <w:t>Код по ОКТМО</w:t>
            </w:r>
          </w:p>
        </w:tc>
        <w:tc>
          <w:tcPr>
            <w:tcW w:w="3740" w:type="pct"/>
            <w:shd w:val="clear" w:color="auto" w:fill="auto"/>
          </w:tcPr>
          <w:p w14:paraId="4C3FEA3E" w14:textId="77777777" w:rsidR="00CA3543" w:rsidRPr="004602F8" w:rsidRDefault="00CA3543" w:rsidP="00AC2F13">
            <w:pPr>
              <w:pStyle w:val="ASFKTablenorm"/>
              <w:ind w:left="57" w:right="57"/>
            </w:pPr>
            <w:r w:rsidRPr="004602F8">
              <w:t>Код ОКТМО плательщика, с которого производится зачет.</w:t>
            </w:r>
          </w:p>
          <w:p w14:paraId="4B0A2CE2" w14:textId="77777777" w:rsidR="00CA3543" w:rsidRPr="004602F8" w:rsidRDefault="00CA3543" w:rsidP="00AC2F13">
            <w:pPr>
              <w:pStyle w:val="ASFKTablenorm"/>
              <w:ind w:left="57" w:right="57"/>
            </w:pPr>
            <w:r w:rsidRPr="004602F8">
              <w:t>Вручную.</w:t>
            </w:r>
          </w:p>
          <w:p w14:paraId="6068A434" w14:textId="77777777" w:rsidR="00CA3543" w:rsidRPr="004602F8" w:rsidRDefault="00CA3543" w:rsidP="00AC2F13">
            <w:pPr>
              <w:pStyle w:val="ASFKTablenorm"/>
              <w:ind w:left="57" w:right="57"/>
            </w:pPr>
            <w:r w:rsidRPr="004602F8">
              <w:t>Привязан справочник ОКАТО/ОКТМО, отфильтрованный, с учетом актуальности записей на дату документа.</w:t>
            </w:r>
          </w:p>
        </w:tc>
      </w:tr>
      <w:tr w:rsidR="00CA3543" w:rsidRPr="004602F8" w14:paraId="14E481F7" w14:textId="77777777" w:rsidTr="00C32606">
        <w:tc>
          <w:tcPr>
            <w:tcW w:w="1260" w:type="pct"/>
            <w:shd w:val="clear" w:color="auto" w:fill="auto"/>
          </w:tcPr>
          <w:p w14:paraId="54EEE50E" w14:textId="77777777" w:rsidR="00CA3543" w:rsidRPr="004602F8" w:rsidRDefault="00CA3543" w:rsidP="00AC2F13">
            <w:pPr>
              <w:pStyle w:val="ASFKTablenorm"/>
              <w:ind w:left="57" w:right="57"/>
            </w:pPr>
            <w:r w:rsidRPr="004602F8">
              <w:lastRenderedPageBreak/>
              <w:t>Сумма рублей</w:t>
            </w:r>
          </w:p>
        </w:tc>
        <w:tc>
          <w:tcPr>
            <w:tcW w:w="3740" w:type="pct"/>
            <w:shd w:val="clear" w:color="auto" w:fill="auto"/>
          </w:tcPr>
          <w:p w14:paraId="6BD63CB9" w14:textId="2DFA69D1"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7EF8DF36" w14:textId="77777777" w:rsidTr="00C32606">
        <w:tc>
          <w:tcPr>
            <w:tcW w:w="1260" w:type="pct"/>
            <w:shd w:val="clear" w:color="auto" w:fill="auto"/>
          </w:tcPr>
          <w:p w14:paraId="1D5AA4D8" w14:textId="77777777" w:rsidR="00CA3543" w:rsidRPr="004602F8" w:rsidRDefault="00CA3543" w:rsidP="00AC2F13">
            <w:pPr>
              <w:pStyle w:val="ASFKTablenorm"/>
              <w:ind w:left="57" w:right="57"/>
            </w:pPr>
            <w:r w:rsidRPr="004602F8">
              <w:t>Дата решения</w:t>
            </w:r>
          </w:p>
        </w:tc>
        <w:tc>
          <w:tcPr>
            <w:tcW w:w="3740" w:type="pct"/>
            <w:shd w:val="clear" w:color="auto" w:fill="auto"/>
          </w:tcPr>
          <w:p w14:paraId="3972AA37" w14:textId="1F101F5A"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08C7DB0C" w14:textId="77777777" w:rsidTr="00C32606">
        <w:tc>
          <w:tcPr>
            <w:tcW w:w="1260" w:type="pct"/>
            <w:shd w:val="clear" w:color="auto" w:fill="auto"/>
          </w:tcPr>
          <w:p w14:paraId="2C9815A7" w14:textId="77777777" w:rsidR="00CA3543" w:rsidRPr="004602F8" w:rsidRDefault="00CA3543" w:rsidP="00AC2F13">
            <w:pPr>
              <w:pStyle w:val="ASFKTablenorm"/>
              <w:ind w:left="57" w:right="57"/>
            </w:pPr>
            <w:r w:rsidRPr="004602F8">
              <w:t>№ решения</w:t>
            </w:r>
          </w:p>
        </w:tc>
        <w:tc>
          <w:tcPr>
            <w:tcW w:w="3740" w:type="pct"/>
            <w:shd w:val="clear" w:color="auto" w:fill="auto"/>
          </w:tcPr>
          <w:p w14:paraId="61836508" w14:textId="4A6A0573" w:rsidR="00CA3543" w:rsidRPr="004602F8" w:rsidRDefault="008165AE" w:rsidP="008165AE">
            <w:pPr>
              <w:pStyle w:val="ASFKTablenorm"/>
              <w:ind w:left="57" w:right="57"/>
            </w:pPr>
            <w:r w:rsidRPr="004602F8">
              <w:t>Заполняется в</w:t>
            </w:r>
            <w:r w:rsidR="00CA3543" w:rsidRPr="004602F8">
              <w:t>ручную.</w:t>
            </w:r>
          </w:p>
        </w:tc>
      </w:tr>
      <w:tr w:rsidR="00CA3543" w:rsidRPr="004602F8" w14:paraId="6BCB4616" w14:textId="77777777" w:rsidTr="00C32606">
        <w:tc>
          <w:tcPr>
            <w:tcW w:w="5000" w:type="pct"/>
            <w:gridSpan w:val="2"/>
            <w:shd w:val="clear" w:color="auto" w:fill="auto"/>
          </w:tcPr>
          <w:p w14:paraId="762B077D"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BC7FFB" w:rsidRPr="004602F8">
              <w:t>»</w:t>
            </w:r>
            <w:r w:rsidR="00C3728A" w:rsidRPr="004602F8">
              <w:t>, группа полей</w:t>
            </w:r>
            <w:r w:rsidRPr="004602F8">
              <w:t xml:space="preserve"> </w:t>
            </w:r>
            <w:r w:rsidR="00BC7FFB" w:rsidRPr="004602F8">
              <w:t>«</w:t>
            </w:r>
            <w:r w:rsidRPr="004602F8">
              <w:t>Подлежит зачету на</w:t>
            </w:r>
            <w:r w:rsidR="00BC7FFB" w:rsidRPr="004602F8">
              <w:t>»</w:t>
            </w:r>
          </w:p>
        </w:tc>
      </w:tr>
      <w:tr w:rsidR="00CA3543" w:rsidRPr="004602F8" w14:paraId="38A3F332" w14:textId="77777777" w:rsidTr="00C32606">
        <w:tc>
          <w:tcPr>
            <w:tcW w:w="1260" w:type="pct"/>
            <w:shd w:val="clear" w:color="auto" w:fill="auto"/>
          </w:tcPr>
          <w:p w14:paraId="704CA79C" w14:textId="77777777" w:rsidR="00CA3543" w:rsidRPr="004602F8" w:rsidRDefault="00CA3543" w:rsidP="00AC2F13">
            <w:pPr>
              <w:pStyle w:val="ASFKTablenorm"/>
              <w:ind w:left="57" w:right="57"/>
            </w:pPr>
            <w:r w:rsidRPr="004602F8">
              <w:t>Номер п/п</w:t>
            </w:r>
          </w:p>
        </w:tc>
        <w:tc>
          <w:tcPr>
            <w:tcW w:w="3740" w:type="pct"/>
            <w:shd w:val="clear" w:color="auto" w:fill="auto"/>
          </w:tcPr>
          <w:p w14:paraId="47C701FC" w14:textId="77777777" w:rsidR="00CA3543" w:rsidRPr="004602F8" w:rsidRDefault="00775E81" w:rsidP="00AC2F13">
            <w:pPr>
              <w:pStyle w:val="ASFKTablenorm"/>
              <w:ind w:left="57" w:right="57"/>
            </w:pPr>
            <w:r w:rsidRPr="004602F8">
              <w:t>Автонумерация строк</w:t>
            </w:r>
            <w:r w:rsidR="00CA3543" w:rsidRPr="004602F8">
              <w:t>.</w:t>
            </w:r>
          </w:p>
        </w:tc>
      </w:tr>
      <w:tr w:rsidR="00CA3543" w:rsidRPr="004602F8" w14:paraId="53F96411" w14:textId="77777777" w:rsidTr="00C32606">
        <w:tc>
          <w:tcPr>
            <w:tcW w:w="1260" w:type="pct"/>
            <w:shd w:val="clear" w:color="auto" w:fill="auto"/>
          </w:tcPr>
          <w:p w14:paraId="04B5860E" w14:textId="77777777" w:rsidR="00CA3543" w:rsidRPr="004602F8" w:rsidRDefault="00CA3543" w:rsidP="00AC2F13">
            <w:pPr>
              <w:pStyle w:val="ASFKTablenorm"/>
              <w:ind w:left="57" w:right="57"/>
            </w:pPr>
            <w:r w:rsidRPr="004602F8">
              <w:t>Наименование плательщика</w:t>
            </w:r>
          </w:p>
        </w:tc>
        <w:tc>
          <w:tcPr>
            <w:tcW w:w="3740" w:type="pct"/>
            <w:shd w:val="clear" w:color="auto" w:fill="auto"/>
          </w:tcPr>
          <w:p w14:paraId="42E4861A" w14:textId="77777777" w:rsidR="00CA3543" w:rsidRPr="004602F8" w:rsidRDefault="00CA3543" w:rsidP="00AC2F13">
            <w:pPr>
              <w:pStyle w:val="ASFKTablenorm"/>
              <w:ind w:left="57" w:right="57"/>
            </w:pPr>
            <w:r w:rsidRPr="004602F8">
              <w:t>ФИО плательщика или наименование организации, по которому производится зачет.</w:t>
            </w:r>
          </w:p>
        </w:tc>
      </w:tr>
      <w:tr w:rsidR="00CA3543" w:rsidRPr="004602F8" w14:paraId="40EDDD16" w14:textId="77777777" w:rsidTr="00C32606">
        <w:tc>
          <w:tcPr>
            <w:tcW w:w="1260" w:type="pct"/>
            <w:shd w:val="clear" w:color="auto" w:fill="auto"/>
          </w:tcPr>
          <w:p w14:paraId="2180CB1A" w14:textId="77777777" w:rsidR="00CA3543" w:rsidRPr="004602F8" w:rsidRDefault="00CA3543" w:rsidP="00AC2F13">
            <w:pPr>
              <w:pStyle w:val="ASFKTablenorm"/>
              <w:ind w:left="57" w:right="57"/>
            </w:pPr>
            <w:r w:rsidRPr="004602F8">
              <w:t>ИНН плательщика</w:t>
            </w:r>
          </w:p>
        </w:tc>
        <w:tc>
          <w:tcPr>
            <w:tcW w:w="3740" w:type="pct"/>
            <w:shd w:val="clear" w:color="auto" w:fill="auto"/>
          </w:tcPr>
          <w:p w14:paraId="64FC5FA3" w14:textId="77777777" w:rsidR="00CA3543" w:rsidRPr="004602F8" w:rsidRDefault="00CA3543" w:rsidP="00AC2F13">
            <w:pPr>
              <w:pStyle w:val="ASFKTablenorm"/>
              <w:ind w:left="57" w:right="57"/>
            </w:pPr>
            <w:r w:rsidRPr="004602F8">
              <w:t>ИНН плательщика.</w:t>
            </w:r>
          </w:p>
        </w:tc>
      </w:tr>
      <w:tr w:rsidR="00CA3543" w:rsidRPr="004602F8" w14:paraId="57EEB160" w14:textId="77777777" w:rsidTr="00C32606">
        <w:tc>
          <w:tcPr>
            <w:tcW w:w="1260" w:type="pct"/>
            <w:shd w:val="clear" w:color="auto" w:fill="auto"/>
          </w:tcPr>
          <w:p w14:paraId="00476BEA" w14:textId="77777777" w:rsidR="00CA3543" w:rsidRPr="004602F8" w:rsidRDefault="00CA3543" w:rsidP="00AC2F13">
            <w:pPr>
              <w:pStyle w:val="ASFKTablenorm"/>
              <w:ind w:left="57" w:right="57"/>
            </w:pPr>
            <w:r w:rsidRPr="004602F8">
              <w:t>КПП плательщика</w:t>
            </w:r>
          </w:p>
        </w:tc>
        <w:tc>
          <w:tcPr>
            <w:tcW w:w="3740" w:type="pct"/>
            <w:shd w:val="clear" w:color="auto" w:fill="auto"/>
          </w:tcPr>
          <w:p w14:paraId="4F039818" w14:textId="77777777" w:rsidR="00CA3543" w:rsidRPr="004602F8" w:rsidRDefault="00CA3543" w:rsidP="00AC2F13">
            <w:pPr>
              <w:pStyle w:val="ASFKTablenorm"/>
              <w:ind w:left="57" w:right="57"/>
            </w:pPr>
            <w:r w:rsidRPr="004602F8">
              <w:t>КПП плательщика.</w:t>
            </w:r>
          </w:p>
        </w:tc>
      </w:tr>
      <w:tr w:rsidR="00CA3543" w:rsidRPr="004602F8" w14:paraId="4695CBF4" w14:textId="77777777" w:rsidTr="00C32606">
        <w:tc>
          <w:tcPr>
            <w:tcW w:w="1260" w:type="pct"/>
            <w:shd w:val="clear" w:color="auto" w:fill="auto"/>
          </w:tcPr>
          <w:p w14:paraId="7B17A43C" w14:textId="77777777" w:rsidR="00CA3543" w:rsidRPr="004602F8" w:rsidRDefault="00CA3543" w:rsidP="00AC2F13">
            <w:pPr>
              <w:pStyle w:val="ASFKTablenorm"/>
              <w:ind w:left="57" w:right="57"/>
            </w:pPr>
            <w:r w:rsidRPr="004602F8">
              <w:t>Код по БК</w:t>
            </w:r>
          </w:p>
        </w:tc>
        <w:tc>
          <w:tcPr>
            <w:tcW w:w="3740" w:type="pct"/>
            <w:shd w:val="clear" w:color="auto" w:fill="auto"/>
          </w:tcPr>
          <w:p w14:paraId="5504955F" w14:textId="77777777" w:rsidR="00CA3543" w:rsidRPr="004602F8" w:rsidRDefault="00CA3543" w:rsidP="00AC2F13">
            <w:pPr>
              <w:pStyle w:val="ASFKTablenorm"/>
              <w:ind w:left="57" w:right="57"/>
            </w:pPr>
            <w:r w:rsidRPr="004602F8">
              <w:t>Код бюджетной классификации, по которому производится зачет.</w:t>
            </w:r>
          </w:p>
          <w:p w14:paraId="2BE335DB" w14:textId="77777777" w:rsidR="00775E81" w:rsidRPr="004602F8" w:rsidRDefault="00775E81" w:rsidP="00AC2F13">
            <w:pPr>
              <w:pStyle w:val="ASFKTablenorm"/>
              <w:ind w:left="57" w:right="57"/>
            </w:pPr>
            <w:r w:rsidRPr="004602F8">
              <w:t>Привязан справочник КБК, отфильтрованный.</w:t>
            </w:r>
          </w:p>
        </w:tc>
      </w:tr>
      <w:tr w:rsidR="00CA3543" w:rsidRPr="004602F8" w14:paraId="6E1F8CF1" w14:textId="77777777" w:rsidTr="00C32606">
        <w:tc>
          <w:tcPr>
            <w:tcW w:w="1260" w:type="pct"/>
            <w:shd w:val="clear" w:color="auto" w:fill="auto"/>
          </w:tcPr>
          <w:p w14:paraId="7BBE2EB9" w14:textId="77777777" w:rsidR="00CA3543" w:rsidRPr="004602F8" w:rsidRDefault="00CA3543" w:rsidP="00AC2F13">
            <w:pPr>
              <w:pStyle w:val="ASFKTablenorm"/>
              <w:ind w:left="57" w:right="57"/>
            </w:pPr>
            <w:r w:rsidRPr="004602F8">
              <w:t>Код по ОКТМО</w:t>
            </w:r>
          </w:p>
        </w:tc>
        <w:tc>
          <w:tcPr>
            <w:tcW w:w="3740" w:type="pct"/>
            <w:shd w:val="clear" w:color="auto" w:fill="auto"/>
          </w:tcPr>
          <w:p w14:paraId="4A135C4D" w14:textId="77777777" w:rsidR="00CA3543" w:rsidRPr="004602F8" w:rsidRDefault="00CA3543" w:rsidP="00AC2F13">
            <w:pPr>
              <w:pStyle w:val="ASFKTablenorm"/>
              <w:ind w:left="57" w:right="57"/>
            </w:pPr>
            <w:r w:rsidRPr="004602F8">
              <w:t>Код ОКТМО плательщика, по которому производится зачет.</w:t>
            </w:r>
          </w:p>
          <w:p w14:paraId="63C8E1CB" w14:textId="77777777" w:rsidR="00CA3543" w:rsidRPr="004602F8" w:rsidRDefault="00CA3543" w:rsidP="00AC2F13">
            <w:pPr>
              <w:pStyle w:val="ASFKTablenorm"/>
              <w:ind w:left="57" w:right="57"/>
            </w:pPr>
            <w:r w:rsidRPr="004602F8">
              <w:t>Вручную.</w:t>
            </w:r>
          </w:p>
          <w:p w14:paraId="2C8B1133" w14:textId="77777777" w:rsidR="00CA3543" w:rsidRPr="004602F8" w:rsidRDefault="00CA3543" w:rsidP="00AC2F13">
            <w:pPr>
              <w:pStyle w:val="ASFKTablenorm"/>
              <w:ind w:left="57" w:right="57"/>
            </w:pPr>
            <w:r w:rsidRPr="004602F8">
              <w:t>Привязан справочник ОКАТО/ОКТМО, отфильтрованный, с учетом актуальности записей на дату документа.</w:t>
            </w:r>
          </w:p>
        </w:tc>
      </w:tr>
      <w:tr w:rsidR="00CA3543" w:rsidRPr="004602F8" w14:paraId="2DCC78C7" w14:textId="77777777" w:rsidTr="00C32606">
        <w:tc>
          <w:tcPr>
            <w:tcW w:w="1260" w:type="pct"/>
            <w:shd w:val="clear" w:color="auto" w:fill="auto"/>
          </w:tcPr>
          <w:p w14:paraId="4B6EFB54" w14:textId="77777777" w:rsidR="00CA3543" w:rsidRPr="004602F8" w:rsidRDefault="00CA3543" w:rsidP="00AC2F13">
            <w:pPr>
              <w:pStyle w:val="ASFKTablenorm"/>
              <w:ind w:left="57" w:right="57"/>
            </w:pPr>
            <w:r w:rsidRPr="004602F8">
              <w:t>Наименование банка</w:t>
            </w:r>
          </w:p>
        </w:tc>
        <w:tc>
          <w:tcPr>
            <w:tcW w:w="3740" w:type="pct"/>
            <w:shd w:val="clear" w:color="auto" w:fill="auto"/>
          </w:tcPr>
          <w:p w14:paraId="7BAC9011" w14:textId="77777777" w:rsidR="00CA3543" w:rsidRPr="004602F8" w:rsidRDefault="00CA3543" w:rsidP="00AC2F13">
            <w:pPr>
              <w:pStyle w:val="ASFKTablenorm"/>
              <w:ind w:left="57" w:right="57"/>
            </w:pPr>
            <w:r w:rsidRPr="004602F8">
              <w:t>Наименование банка УФК, осуществляющего зачисление платежа.</w:t>
            </w:r>
          </w:p>
          <w:p w14:paraId="261FD21D" w14:textId="77777777" w:rsidR="00775E81" w:rsidRPr="004602F8" w:rsidRDefault="00775E81" w:rsidP="00AC2F13">
            <w:pPr>
              <w:pStyle w:val="ASFKTablenorm"/>
              <w:ind w:left="57" w:right="57"/>
            </w:pPr>
            <w:r w:rsidRPr="004602F8">
              <w:t>Автоматически по значению поля БИК из справочника Банковских счетов органов ФК, поле «Наименование банка».</w:t>
            </w:r>
          </w:p>
        </w:tc>
      </w:tr>
      <w:tr w:rsidR="00CA3543" w:rsidRPr="004602F8" w14:paraId="4828175C" w14:textId="77777777" w:rsidTr="00C32606">
        <w:tc>
          <w:tcPr>
            <w:tcW w:w="1260" w:type="pct"/>
            <w:shd w:val="clear" w:color="auto" w:fill="auto"/>
          </w:tcPr>
          <w:p w14:paraId="184246C2" w14:textId="77777777" w:rsidR="00CA3543" w:rsidRPr="004602F8" w:rsidRDefault="00CA3543" w:rsidP="00AC2F13">
            <w:pPr>
              <w:pStyle w:val="ASFKTablenorm"/>
              <w:ind w:left="57" w:right="57"/>
            </w:pPr>
            <w:r w:rsidRPr="004602F8">
              <w:t>БИК банка</w:t>
            </w:r>
          </w:p>
        </w:tc>
        <w:tc>
          <w:tcPr>
            <w:tcW w:w="3740" w:type="pct"/>
            <w:shd w:val="clear" w:color="auto" w:fill="auto"/>
          </w:tcPr>
          <w:p w14:paraId="41A1397F" w14:textId="77777777" w:rsidR="00CA3543" w:rsidRPr="004602F8" w:rsidRDefault="00CA3543" w:rsidP="00AC2F13">
            <w:pPr>
              <w:pStyle w:val="ASFKTablenorm"/>
              <w:ind w:left="57" w:right="57"/>
            </w:pPr>
            <w:r w:rsidRPr="004602F8">
              <w:t>БИК банка УФК, осуществляющего зачисление платежа.</w:t>
            </w:r>
          </w:p>
          <w:p w14:paraId="61279FBE" w14:textId="77777777" w:rsidR="00775E81" w:rsidRPr="004602F8" w:rsidRDefault="00775E81" w:rsidP="00AC2F13">
            <w:pPr>
              <w:pStyle w:val="ASFKTablenorm"/>
              <w:ind w:left="57" w:right="57"/>
            </w:pPr>
            <w:r w:rsidRPr="004602F8">
              <w:t>Вручную. Привязан справочник Банковских счетов органов ФК.</w:t>
            </w:r>
          </w:p>
        </w:tc>
      </w:tr>
      <w:tr w:rsidR="00CA3543" w:rsidRPr="004602F8" w14:paraId="108AE682" w14:textId="77777777" w:rsidTr="00C32606">
        <w:tc>
          <w:tcPr>
            <w:tcW w:w="1260" w:type="pct"/>
            <w:shd w:val="clear" w:color="auto" w:fill="auto"/>
          </w:tcPr>
          <w:p w14:paraId="45150E5F" w14:textId="77777777" w:rsidR="00CA3543" w:rsidRPr="004602F8" w:rsidRDefault="00CA3543" w:rsidP="00AC2F13">
            <w:pPr>
              <w:pStyle w:val="ASFKTablenorm"/>
              <w:ind w:left="57" w:right="57"/>
            </w:pPr>
            <w:r w:rsidRPr="004602F8">
              <w:t>Счет банка</w:t>
            </w:r>
          </w:p>
        </w:tc>
        <w:tc>
          <w:tcPr>
            <w:tcW w:w="3740" w:type="pct"/>
            <w:shd w:val="clear" w:color="auto" w:fill="auto"/>
          </w:tcPr>
          <w:p w14:paraId="53D52635" w14:textId="77777777" w:rsidR="00775E81" w:rsidRPr="004602F8" w:rsidRDefault="00775E81" w:rsidP="00AC2F13">
            <w:pPr>
              <w:pStyle w:val="ASFKTablenorm"/>
              <w:ind w:left="57" w:right="57"/>
            </w:pPr>
            <w:r w:rsidRPr="004602F8">
              <w:t>Номер счета</w:t>
            </w:r>
            <w:r w:rsidR="00C723AB" w:rsidRPr="004602F8">
              <w:t xml:space="preserve"> </w:t>
            </w:r>
            <w:r w:rsidRPr="004602F8">
              <w:t>УФК, осуществляющего зачисление платежа.</w:t>
            </w:r>
          </w:p>
          <w:p w14:paraId="332794F9" w14:textId="77777777" w:rsidR="00CA3543" w:rsidRPr="004602F8" w:rsidRDefault="00775E81" w:rsidP="00AC2F13">
            <w:pPr>
              <w:pStyle w:val="ASFKTablenorm"/>
              <w:ind w:left="57" w:right="57"/>
            </w:pPr>
            <w:r w:rsidRPr="004602F8">
              <w:t>Привязан справочник Банковских счетов органов ФК. Если найден единственный счет (поле «Номер счета») с таким БИК, то подставить его автоматически</w:t>
            </w:r>
            <w:r w:rsidR="00CA3543" w:rsidRPr="004602F8">
              <w:t>.</w:t>
            </w:r>
          </w:p>
        </w:tc>
      </w:tr>
    </w:tbl>
    <w:p w14:paraId="3BB9B8BB" w14:textId="4D584273" w:rsidR="00CA3543" w:rsidRPr="004602F8" w:rsidRDefault="00CA3543" w:rsidP="00CA3543">
      <w:pPr>
        <w:pStyle w:val="ASFKNormal"/>
      </w:pPr>
      <w:r w:rsidRPr="004602F8">
        <w:t xml:space="preserve">В табличном блоке </w:t>
      </w:r>
      <w:r w:rsidR="00BC7FFB" w:rsidRPr="004602F8">
        <w:t>«</w:t>
      </w:r>
      <w:r w:rsidRPr="004602F8">
        <w:t>Подлежит зачету с</w:t>
      </w:r>
      <w:r w:rsidR="00BC7FFB" w:rsidRPr="004602F8">
        <w:t>»</w:t>
      </w:r>
      <w:r w:rsidRPr="004602F8">
        <w:t xml:space="preserve"> заполняется список платежей, подлежащих зачету. </w:t>
      </w:r>
      <w:r w:rsidR="00D600B8" w:rsidRPr="004602F8">
        <w:t>Поля блока «Подлежит зачету с» приведены в таблице </w:t>
      </w:r>
      <w:r w:rsidR="00D600B8" w:rsidRPr="004602F8">
        <w:fldChar w:fldCharType="begin"/>
      </w:r>
      <w:r w:rsidR="00D600B8" w:rsidRPr="004602F8">
        <w:instrText xml:space="preserve"> REF _Ref315699607 \h  \* MERGEFORMAT </w:instrText>
      </w:r>
      <w:r w:rsidR="00D600B8" w:rsidRPr="004602F8">
        <w:fldChar w:fldCharType="separate"/>
      </w:r>
      <w:r w:rsidR="0086114E">
        <w:t>152</w:t>
      </w:r>
      <w:r w:rsidR="00D600B8" w:rsidRPr="004602F8">
        <w:fldChar w:fldCharType="end"/>
      </w:r>
      <w:r w:rsidR="00D600B8" w:rsidRPr="004602F8">
        <w:t>.</w:t>
      </w:r>
    </w:p>
    <w:p w14:paraId="5EF0BDEA" w14:textId="7FF1F8ED" w:rsidR="00CA3543" w:rsidRPr="004602F8" w:rsidRDefault="00CA3543" w:rsidP="00CA3543">
      <w:pPr>
        <w:pStyle w:val="ASFKNormal"/>
      </w:pPr>
      <w:r w:rsidRPr="004602F8">
        <w:t xml:space="preserve">Для добавления записи в список следует нажать на кнопку </w:t>
      </w:r>
      <w:r w:rsidR="004C00E2" w:rsidRPr="004602F8">
        <w:rPr>
          <w:noProof/>
        </w:rPr>
        <w:drawing>
          <wp:inline distT="0" distB="0" distL="0" distR="0" wp14:anchorId="2612B09F" wp14:editId="3F629189">
            <wp:extent cx="276225" cy="276225"/>
            <wp:effectExtent l="0" t="0" r="9525" b="9525"/>
            <wp:docPr id="347" name="Рисунок 34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w:t>
      </w:r>
      <w:r w:rsidR="00C3728A" w:rsidRPr="004602F8">
        <w:t>.</w:t>
      </w:r>
      <w:r w:rsidRPr="004602F8">
        <w:t> </w:t>
      </w:r>
      <w:r w:rsidRPr="004602F8">
        <w:fldChar w:fldCharType="begin"/>
      </w:r>
      <w:r w:rsidRPr="004602F8">
        <w:instrText xml:space="preserve"> REF _Ref321147679 \h  \* MERGEFORMAT </w:instrText>
      </w:r>
      <w:r w:rsidRPr="004602F8">
        <w:fldChar w:fldCharType="separate"/>
      </w:r>
      <w:r w:rsidR="0086114E">
        <w:t>253</w:t>
      </w:r>
      <w:r w:rsidRPr="004602F8">
        <w:fldChar w:fldCharType="end"/>
      </w:r>
      <w:r w:rsidRPr="004602F8">
        <w:t>).</w:t>
      </w:r>
    </w:p>
    <w:p w14:paraId="54B2ADFF" w14:textId="435F9AA1" w:rsidR="00CA3543" w:rsidRPr="004602F8" w:rsidRDefault="004C00E2" w:rsidP="00CA3543">
      <w:pPr>
        <w:pStyle w:val="ASFKFigure"/>
      </w:pPr>
      <w:r w:rsidRPr="004602F8">
        <w:rPr>
          <w:noProof/>
        </w:rPr>
        <w:drawing>
          <wp:inline distT="0" distB="0" distL="0" distR="0" wp14:anchorId="044689CC" wp14:editId="37CCB59A">
            <wp:extent cx="6124575" cy="2286000"/>
            <wp:effectExtent l="0" t="0" r="9525" b="0"/>
            <wp:docPr id="348" name="Рисунок 3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0"/>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bookmarkStart w:id="1703" w:name="_Ref230364053"/>
    <w:p w14:paraId="65C9F05E" w14:textId="5889A5EA"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1704" w:name="_Ref321147679"/>
      <w:bookmarkStart w:id="1705" w:name="_Toc126767541"/>
      <w:r w:rsidR="0086114E">
        <w:rPr>
          <w:noProof/>
        </w:rPr>
        <w:t>253</w:t>
      </w:r>
      <w:bookmarkEnd w:id="1704"/>
      <w:r w:rsidRPr="004602F8">
        <w:fldChar w:fldCharType="end"/>
      </w:r>
      <w:r w:rsidRPr="004602F8">
        <w:t xml:space="preserve">. </w:t>
      </w:r>
      <w:r w:rsidR="00113583" w:rsidRPr="004602F8">
        <w:t>Форма «Добавление записи»</w:t>
      </w:r>
      <w:bookmarkEnd w:id="1703"/>
      <w:bookmarkEnd w:id="1705"/>
    </w:p>
    <w:p w14:paraId="0F173319" w14:textId="77777777" w:rsidR="00CA3543" w:rsidRPr="004602F8" w:rsidRDefault="00C3728A" w:rsidP="00CA3543">
      <w:pPr>
        <w:pStyle w:val="ASFKNormal"/>
      </w:pPr>
      <w:r w:rsidRPr="004602F8">
        <w:lastRenderedPageBreak/>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w:t>
      </w:r>
      <w:r w:rsidRPr="004602F8">
        <w:t xml:space="preserve"> следующие</w:t>
      </w:r>
      <w:r w:rsidR="00CA3543" w:rsidRPr="004602F8">
        <w:t xml:space="preserve"> поля:</w:t>
      </w:r>
    </w:p>
    <w:p w14:paraId="080FFD9C" w14:textId="77777777" w:rsidR="00635FD7" w:rsidRPr="004602F8" w:rsidRDefault="00635FD7" w:rsidP="00635FD7">
      <w:pPr>
        <w:pStyle w:val="ASFKListmark1"/>
      </w:pPr>
      <w:r w:rsidRPr="004602F8">
        <w:t>«Наименование плательщика»;</w:t>
      </w:r>
    </w:p>
    <w:p w14:paraId="6880EDA3" w14:textId="77777777" w:rsidR="00635FD7" w:rsidRPr="004602F8" w:rsidRDefault="00635FD7" w:rsidP="00635FD7">
      <w:pPr>
        <w:pStyle w:val="ASFKListmark1"/>
      </w:pPr>
      <w:r w:rsidRPr="004602F8">
        <w:t>«ИНН» – ИНН плательщика;</w:t>
      </w:r>
    </w:p>
    <w:p w14:paraId="3529673F" w14:textId="77777777" w:rsidR="00635FD7" w:rsidRPr="004602F8" w:rsidRDefault="00635FD7" w:rsidP="00635FD7">
      <w:pPr>
        <w:pStyle w:val="ASFKListmark1"/>
      </w:pPr>
      <w:r w:rsidRPr="004602F8">
        <w:t>«КПП» – КПП плательщика;</w:t>
      </w:r>
    </w:p>
    <w:p w14:paraId="106ABE59" w14:textId="77777777" w:rsidR="00635FD7" w:rsidRPr="004602F8" w:rsidRDefault="00635FD7" w:rsidP="00635FD7">
      <w:pPr>
        <w:pStyle w:val="ASFKListmark1"/>
      </w:pPr>
      <w:r w:rsidRPr="004602F8">
        <w:t>«Код по БК»;</w:t>
      </w:r>
    </w:p>
    <w:p w14:paraId="6A15035E" w14:textId="77777777" w:rsidR="00635FD7" w:rsidRPr="004602F8" w:rsidRDefault="00635FD7" w:rsidP="00635FD7">
      <w:pPr>
        <w:pStyle w:val="ASFKListmark1"/>
      </w:pPr>
      <w:r w:rsidRPr="004602F8">
        <w:t>«Код по ОКМО»;</w:t>
      </w:r>
    </w:p>
    <w:p w14:paraId="432F1F57" w14:textId="77777777" w:rsidR="00635FD7" w:rsidRPr="004602F8" w:rsidRDefault="00635FD7" w:rsidP="00635FD7">
      <w:pPr>
        <w:pStyle w:val="ASFKListmark1"/>
      </w:pPr>
      <w:r w:rsidRPr="004602F8">
        <w:t>«Сумма» – сумма платежа в рублях;</w:t>
      </w:r>
    </w:p>
    <w:p w14:paraId="01D21F8E" w14:textId="77777777" w:rsidR="00635FD7" w:rsidRPr="004602F8" w:rsidRDefault="00635FD7" w:rsidP="00635FD7">
      <w:pPr>
        <w:pStyle w:val="ASFKListmark1"/>
      </w:pPr>
      <w:r w:rsidRPr="004602F8">
        <w:t>«№ решения» – номер решения о межрегиональном зачете;</w:t>
      </w:r>
    </w:p>
    <w:p w14:paraId="751140FB" w14:textId="77777777" w:rsidR="00CA3543" w:rsidRPr="004602F8" w:rsidRDefault="00635FD7" w:rsidP="00635FD7">
      <w:pPr>
        <w:pStyle w:val="ASFKListmark1"/>
      </w:pPr>
      <w:r w:rsidRPr="004602F8">
        <w:t>«Дата решения» – дата решения о межрегиональном зачете</w:t>
      </w:r>
      <w:r w:rsidR="00CA3543" w:rsidRPr="004602F8">
        <w:t>.</w:t>
      </w:r>
    </w:p>
    <w:p w14:paraId="31F6D872"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строки и выхода из формы. В списке платежей появится добавленная запись.</w:t>
      </w:r>
    </w:p>
    <w:p w14:paraId="65DA502C" w14:textId="668932D6" w:rsidR="00CA3543" w:rsidRPr="004602F8" w:rsidRDefault="00CA3543" w:rsidP="00CA3543">
      <w:pPr>
        <w:pStyle w:val="ASFKNormal"/>
      </w:pPr>
      <w:r w:rsidRPr="004602F8">
        <w:t xml:space="preserve">В табличном блоке </w:t>
      </w:r>
      <w:r w:rsidR="00BC7FFB" w:rsidRPr="004602F8">
        <w:t>«</w:t>
      </w:r>
      <w:r w:rsidRPr="004602F8">
        <w:t>Подлежит зачету на</w:t>
      </w:r>
      <w:r w:rsidR="00BC7FFB" w:rsidRPr="004602F8">
        <w:t>»</w:t>
      </w:r>
      <w:r w:rsidRPr="004602F8">
        <w:t xml:space="preserve"> отображается список решений о зачете. Для добавления записи в список следует нажать на кнопку </w:t>
      </w:r>
      <w:r w:rsidR="004C00E2" w:rsidRPr="004602F8">
        <w:rPr>
          <w:noProof/>
        </w:rPr>
        <w:drawing>
          <wp:inline distT="0" distB="0" distL="0" distR="0" wp14:anchorId="40F8EF00" wp14:editId="695B7744">
            <wp:extent cx="276225" cy="276225"/>
            <wp:effectExtent l="0" t="0" r="9525" b="9525"/>
            <wp:docPr id="349" name="Рисунок 34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w:t>
      </w:r>
      <w:r w:rsidR="00C3728A" w:rsidRPr="004602F8">
        <w:t>.</w:t>
      </w:r>
      <w:r w:rsidRPr="004602F8">
        <w:t> </w:t>
      </w:r>
      <w:r w:rsidRPr="004602F8">
        <w:fldChar w:fldCharType="begin"/>
      </w:r>
      <w:r w:rsidRPr="004602F8">
        <w:instrText xml:space="preserve"> REF _Ref321147705 \h  \* MERGEFORMAT </w:instrText>
      </w:r>
      <w:r w:rsidRPr="004602F8">
        <w:fldChar w:fldCharType="separate"/>
      </w:r>
      <w:r w:rsidR="0086114E">
        <w:t>254</w:t>
      </w:r>
      <w:r w:rsidRPr="004602F8">
        <w:fldChar w:fldCharType="end"/>
      </w:r>
      <w:r w:rsidRPr="004602F8">
        <w:t>).</w:t>
      </w:r>
    </w:p>
    <w:p w14:paraId="0342A21F" w14:textId="27777BCA" w:rsidR="00CA3543" w:rsidRPr="004602F8" w:rsidRDefault="004C00E2" w:rsidP="00CA3543">
      <w:pPr>
        <w:pStyle w:val="ASFKFigure"/>
      </w:pPr>
      <w:r w:rsidRPr="004602F8">
        <w:rPr>
          <w:noProof/>
        </w:rPr>
        <w:drawing>
          <wp:inline distT="0" distB="0" distL="0" distR="0" wp14:anchorId="10A1F9CA" wp14:editId="32815A71">
            <wp:extent cx="6124575" cy="2647950"/>
            <wp:effectExtent l="0" t="0" r="9525" b="0"/>
            <wp:docPr id="350" name="Рисунок 3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2E523596" w14:textId="2A6F74D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06" w:name="_Ref321147705"/>
      <w:bookmarkStart w:id="1707" w:name="_Toc126767542"/>
      <w:r w:rsidR="0086114E">
        <w:rPr>
          <w:noProof/>
        </w:rPr>
        <w:t>254</w:t>
      </w:r>
      <w:bookmarkEnd w:id="1706"/>
      <w:r w:rsidRPr="004602F8">
        <w:rPr>
          <w:noProof/>
        </w:rPr>
        <w:fldChar w:fldCharType="end"/>
      </w:r>
      <w:r w:rsidR="00CA3543" w:rsidRPr="004602F8">
        <w:t xml:space="preserve">. </w:t>
      </w:r>
      <w:r w:rsidR="00113583" w:rsidRPr="004602F8">
        <w:t>Форма «Добавление записи»</w:t>
      </w:r>
      <w:bookmarkEnd w:id="1707"/>
    </w:p>
    <w:p w14:paraId="22DE896C" w14:textId="77777777" w:rsidR="00CA3543" w:rsidRPr="004602F8" w:rsidRDefault="00C3728A" w:rsidP="00CA3543">
      <w:pPr>
        <w:pStyle w:val="ASFKNormal"/>
      </w:pPr>
      <w:r w:rsidRPr="004602F8">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w:t>
      </w:r>
      <w:r w:rsidRPr="004602F8">
        <w:t xml:space="preserve">следующие </w:t>
      </w:r>
      <w:r w:rsidR="00CA3543" w:rsidRPr="004602F8">
        <w:t>поля:</w:t>
      </w:r>
    </w:p>
    <w:p w14:paraId="4E4ABB1E" w14:textId="77777777" w:rsidR="00CA3543" w:rsidRPr="004602F8" w:rsidRDefault="00BC7FFB" w:rsidP="00CA3543">
      <w:pPr>
        <w:pStyle w:val="ASFKListmark1"/>
      </w:pPr>
      <w:r w:rsidRPr="004602F8">
        <w:t>«</w:t>
      </w:r>
      <w:r w:rsidR="00CA3543" w:rsidRPr="004602F8">
        <w:t>Наименование плательщика</w:t>
      </w:r>
      <w:r w:rsidRPr="004602F8">
        <w:t>»</w:t>
      </w:r>
      <w:r w:rsidR="00275E92" w:rsidRPr="004602F8">
        <w:t>;</w:t>
      </w:r>
    </w:p>
    <w:p w14:paraId="23F9414C" w14:textId="77777777" w:rsidR="00CA3543" w:rsidRPr="004602F8" w:rsidRDefault="00BC7FFB" w:rsidP="00CA3543">
      <w:pPr>
        <w:pStyle w:val="ASFKListmark1"/>
      </w:pPr>
      <w:r w:rsidRPr="004602F8">
        <w:t>«</w:t>
      </w:r>
      <w:r w:rsidR="00CA3543" w:rsidRPr="004602F8">
        <w:t>ИНН</w:t>
      </w:r>
      <w:r w:rsidRPr="004602F8">
        <w:t>»</w:t>
      </w:r>
      <w:r w:rsidR="00275E92" w:rsidRPr="004602F8">
        <w:t xml:space="preserve"> – ИНН плательщика;</w:t>
      </w:r>
    </w:p>
    <w:p w14:paraId="2C4ABA75" w14:textId="77777777" w:rsidR="00CA3543" w:rsidRPr="004602F8" w:rsidRDefault="00BC7FFB" w:rsidP="00CA3543">
      <w:pPr>
        <w:pStyle w:val="ASFKListmark1"/>
      </w:pPr>
      <w:r w:rsidRPr="004602F8">
        <w:t>«</w:t>
      </w:r>
      <w:r w:rsidR="00CA3543" w:rsidRPr="004602F8">
        <w:t>КПП</w:t>
      </w:r>
      <w:r w:rsidRPr="004602F8">
        <w:t>»</w:t>
      </w:r>
      <w:r w:rsidR="00275E92" w:rsidRPr="004602F8">
        <w:t xml:space="preserve"> – КПП плательщика;</w:t>
      </w:r>
    </w:p>
    <w:p w14:paraId="49DFD6AC" w14:textId="77777777" w:rsidR="00CA3543" w:rsidRPr="004602F8" w:rsidRDefault="00BC7FFB" w:rsidP="00CA3543">
      <w:pPr>
        <w:pStyle w:val="ASFKListmark1"/>
      </w:pPr>
      <w:r w:rsidRPr="004602F8">
        <w:t>«</w:t>
      </w:r>
      <w:r w:rsidR="00CA3543" w:rsidRPr="004602F8">
        <w:t>Код по БК</w:t>
      </w:r>
      <w:r w:rsidRPr="004602F8">
        <w:t>»</w:t>
      </w:r>
      <w:r w:rsidR="00275E92" w:rsidRPr="004602F8">
        <w:t>;</w:t>
      </w:r>
    </w:p>
    <w:p w14:paraId="2B3B58DB" w14:textId="77777777" w:rsidR="00CA3543" w:rsidRPr="004602F8" w:rsidRDefault="00BC7FFB" w:rsidP="00CA3543">
      <w:pPr>
        <w:pStyle w:val="ASFKListmark1"/>
      </w:pPr>
      <w:r w:rsidRPr="004602F8">
        <w:t>«</w:t>
      </w:r>
      <w:r w:rsidR="00CA3543" w:rsidRPr="004602F8">
        <w:t>Код по ОКТМО</w:t>
      </w:r>
      <w:r w:rsidRPr="004602F8">
        <w:t>»</w:t>
      </w:r>
      <w:r w:rsidR="00275E92" w:rsidRPr="004602F8">
        <w:t>;</w:t>
      </w:r>
    </w:p>
    <w:p w14:paraId="1ECC9144" w14:textId="77777777" w:rsidR="00CA3543" w:rsidRPr="004602F8" w:rsidRDefault="00BC7FFB" w:rsidP="00CA3543">
      <w:pPr>
        <w:pStyle w:val="ASFKListmark1"/>
      </w:pPr>
      <w:r w:rsidRPr="004602F8">
        <w:t>«</w:t>
      </w:r>
      <w:r w:rsidR="00CA3543" w:rsidRPr="004602F8">
        <w:t>Наименование банка УФК, осуществляющего зачисление платежа</w:t>
      </w:r>
      <w:r w:rsidRPr="004602F8">
        <w:t>»</w:t>
      </w:r>
      <w:r w:rsidR="00275E92" w:rsidRPr="004602F8">
        <w:t>;</w:t>
      </w:r>
    </w:p>
    <w:p w14:paraId="28EDB106" w14:textId="77777777" w:rsidR="00CA3543" w:rsidRPr="004602F8" w:rsidRDefault="00BC7FFB" w:rsidP="00CA3543">
      <w:pPr>
        <w:pStyle w:val="ASFKListmark1"/>
      </w:pPr>
      <w:r w:rsidRPr="004602F8">
        <w:t>«</w:t>
      </w:r>
      <w:r w:rsidR="00CA3543" w:rsidRPr="004602F8">
        <w:t>№ счета УФК, осуществляющего зачисление платежа</w:t>
      </w:r>
      <w:r w:rsidRPr="004602F8">
        <w:t>»</w:t>
      </w:r>
      <w:r w:rsidR="00275E92" w:rsidRPr="004602F8">
        <w:t>;</w:t>
      </w:r>
    </w:p>
    <w:p w14:paraId="41AD0C6B" w14:textId="77777777" w:rsidR="00CA3543" w:rsidRPr="004602F8" w:rsidRDefault="00BC7FFB" w:rsidP="00CA3543">
      <w:pPr>
        <w:pStyle w:val="ASFKListmark1"/>
      </w:pPr>
      <w:r w:rsidRPr="004602F8">
        <w:t>«</w:t>
      </w:r>
      <w:r w:rsidR="00CA3543" w:rsidRPr="004602F8">
        <w:t>БИК банка УФК, осуществляющего зачисление платежа</w:t>
      </w:r>
      <w:r w:rsidRPr="004602F8">
        <w:t>»</w:t>
      </w:r>
      <w:r w:rsidR="00CA3543" w:rsidRPr="004602F8">
        <w:t>.</w:t>
      </w:r>
    </w:p>
    <w:p w14:paraId="26C24B86"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строки и выхода из формы. В списке платежей появится добавленная запись.</w:t>
      </w:r>
    </w:p>
    <w:p w14:paraId="06D827AE" w14:textId="56659467" w:rsidR="00CA3543" w:rsidRPr="004602F8" w:rsidRDefault="00CA3543" w:rsidP="00CA3543">
      <w:pPr>
        <w:pStyle w:val="ASFKNormal"/>
      </w:pPr>
      <w:r w:rsidRPr="004602F8">
        <w:t xml:space="preserve">ЭФ документа </w:t>
      </w:r>
      <w:r w:rsidR="00BC7FFB" w:rsidRPr="004602F8">
        <w:t>«</w:t>
      </w:r>
      <w:r w:rsidRPr="004602F8">
        <w:t>Уведомление о межрегиональном зачете</w:t>
      </w:r>
      <w:r w:rsidR="006B08A4" w:rsidRPr="004602F8">
        <w:t>», закладки «</w:t>
      </w:r>
      <w:r w:rsidRPr="004602F8">
        <w:t>Дополнительные атрибуты</w:t>
      </w:r>
      <w:r w:rsidR="00BC7FFB" w:rsidRPr="004602F8">
        <w:t>»</w:t>
      </w:r>
      <w:r w:rsidRPr="004602F8">
        <w:t xml:space="preserve"> представлена на рисунке </w:t>
      </w:r>
      <w:r w:rsidRPr="004602F8">
        <w:fldChar w:fldCharType="begin"/>
      </w:r>
      <w:r w:rsidRPr="004602F8">
        <w:instrText xml:space="preserve"> REF _Ref321147597 \h  \* MERGEFORMAT </w:instrText>
      </w:r>
      <w:r w:rsidRPr="004602F8">
        <w:fldChar w:fldCharType="separate"/>
      </w:r>
      <w:r w:rsidR="0086114E">
        <w:t>255</w:t>
      </w:r>
      <w:r w:rsidRPr="004602F8">
        <w:fldChar w:fldCharType="end"/>
      </w:r>
      <w:r w:rsidRPr="004602F8">
        <w:t>.</w:t>
      </w:r>
    </w:p>
    <w:p w14:paraId="2D76E314" w14:textId="1B74241C" w:rsidR="00CA3543" w:rsidRPr="004602F8" w:rsidRDefault="004C00E2" w:rsidP="00CA3543">
      <w:pPr>
        <w:pStyle w:val="ASFKFigure"/>
      </w:pPr>
      <w:r w:rsidRPr="004602F8">
        <w:rPr>
          <w:noProof/>
        </w:rPr>
        <w:lastRenderedPageBreak/>
        <w:drawing>
          <wp:inline distT="0" distB="0" distL="0" distR="0" wp14:anchorId="1BC658C6" wp14:editId="3C62200B">
            <wp:extent cx="6124575" cy="2647950"/>
            <wp:effectExtent l="0" t="0" r="9525" b="0"/>
            <wp:docPr id="351" name="Рисунок 3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0"/>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44F237D4" w14:textId="3F28FB5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08" w:name="_Ref321147597"/>
      <w:bookmarkStart w:id="1709" w:name="_Toc126767543"/>
      <w:r w:rsidR="0086114E">
        <w:rPr>
          <w:noProof/>
        </w:rPr>
        <w:t>255</w:t>
      </w:r>
      <w:bookmarkEnd w:id="1708"/>
      <w:r w:rsidRPr="004602F8">
        <w:rPr>
          <w:noProof/>
        </w:rPr>
        <w:fldChar w:fldCharType="end"/>
      </w:r>
      <w:r w:rsidR="00CA3543" w:rsidRPr="004602F8">
        <w:t xml:space="preserve">. ЭФ документа </w:t>
      </w:r>
      <w:r w:rsidR="00BC7FFB" w:rsidRPr="004602F8">
        <w:t>«</w:t>
      </w:r>
      <w:r w:rsidR="00CA3543" w:rsidRPr="004602F8">
        <w:t>Уведомление о межрегиональном зачете</w:t>
      </w:r>
      <w:r w:rsidR="006B08A4" w:rsidRPr="004602F8">
        <w:t>», закладки «</w:t>
      </w:r>
      <w:r w:rsidR="00CA3543" w:rsidRPr="004602F8">
        <w:t>Дополнительные атрибуты(2)</w:t>
      </w:r>
      <w:r w:rsidR="00BC7FFB" w:rsidRPr="004602F8">
        <w:t>»</w:t>
      </w:r>
      <w:bookmarkEnd w:id="1709"/>
    </w:p>
    <w:p w14:paraId="1B549762" w14:textId="0BFCB888"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межрегиональном зачете</w:t>
      </w:r>
      <w:r w:rsidR="006B08A4" w:rsidRPr="004602F8">
        <w:t>», закладки «</w:t>
      </w:r>
      <w:r w:rsidRPr="004602F8">
        <w:t>Дополнительные атрибуты(2)</w:t>
      </w:r>
      <w:r w:rsidR="00BC7FFB" w:rsidRPr="004602F8">
        <w:t>»</w:t>
      </w:r>
      <w:r w:rsidRPr="004602F8">
        <w:t xml:space="preserve"> приведен в таблице </w:t>
      </w:r>
      <w:r w:rsidRPr="004602F8">
        <w:fldChar w:fldCharType="begin"/>
      </w:r>
      <w:r w:rsidRPr="004602F8">
        <w:instrText xml:space="preserve"> REF _Ref375147241 \h  \* MERGEFORMAT </w:instrText>
      </w:r>
      <w:r w:rsidRPr="004602F8">
        <w:fldChar w:fldCharType="separate"/>
      </w:r>
      <w:r w:rsidR="0086114E">
        <w:t>153</w:t>
      </w:r>
      <w:r w:rsidRPr="004602F8">
        <w:fldChar w:fldCharType="end"/>
      </w:r>
      <w:r w:rsidRPr="004602F8">
        <w:t>.</w:t>
      </w:r>
    </w:p>
    <w:p w14:paraId="17405C80" w14:textId="47A1808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10" w:name="_Ref375147241"/>
      <w:bookmarkStart w:id="1711" w:name="_Toc126767045"/>
      <w:r w:rsidR="0086114E">
        <w:rPr>
          <w:noProof/>
        </w:rPr>
        <w:t>153</w:t>
      </w:r>
      <w:bookmarkEnd w:id="1710"/>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межрегиональном зачете</w:t>
      </w:r>
      <w:r w:rsidR="006B08A4" w:rsidRPr="004602F8">
        <w:t>», закладки «</w:t>
      </w:r>
      <w:r w:rsidR="00CA3543" w:rsidRPr="004602F8">
        <w:t>Дополнительные атрибуты(2)</w:t>
      </w:r>
      <w:r w:rsidR="00BC7FFB" w:rsidRPr="004602F8">
        <w:t>»</w:t>
      </w:r>
      <w:bookmarkEnd w:id="1711"/>
      <w:r w:rsidR="00CA3543" w:rsidRPr="004602F8">
        <w:t xml:space="preserve"> </w:t>
      </w:r>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7"/>
        <w:gridCol w:w="6491"/>
      </w:tblGrid>
      <w:tr w:rsidR="00CA3543" w:rsidRPr="004602F8" w14:paraId="50714450" w14:textId="77777777" w:rsidTr="00FE0BC8">
        <w:trPr>
          <w:trHeight w:val="305"/>
          <w:tblHeader/>
        </w:trPr>
        <w:tc>
          <w:tcPr>
            <w:tcW w:w="1629"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1B29626F" w14:textId="77777777" w:rsidR="00CA3543" w:rsidRPr="004602F8" w:rsidRDefault="00CA3543" w:rsidP="00CA3543">
            <w:pPr>
              <w:pStyle w:val="ASFKTableHead"/>
            </w:pPr>
            <w:r w:rsidRPr="004602F8">
              <w:t>Наименование поля</w:t>
            </w:r>
          </w:p>
        </w:tc>
        <w:tc>
          <w:tcPr>
            <w:tcW w:w="3371"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1DB1FE30" w14:textId="77777777" w:rsidR="00CA3543" w:rsidRPr="004602F8" w:rsidRDefault="00CA3543" w:rsidP="00CA3543">
            <w:pPr>
              <w:pStyle w:val="ASFKTableHead"/>
            </w:pPr>
            <w:r w:rsidRPr="004602F8">
              <w:t>Описание поля</w:t>
            </w:r>
          </w:p>
        </w:tc>
      </w:tr>
      <w:tr w:rsidR="00CA3543" w:rsidRPr="004602F8" w14:paraId="29323989" w14:textId="77777777" w:rsidTr="00FE0BC8">
        <w:trPr>
          <w:trHeight w:val="77"/>
        </w:trPr>
        <w:tc>
          <w:tcPr>
            <w:tcW w:w="5000" w:type="pct"/>
            <w:gridSpan w:val="2"/>
          </w:tcPr>
          <w:p w14:paraId="245698D7" w14:textId="77777777" w:rsidR="00CA3543" w:rsidRPr="004602F8" w:rsidRDefault="00CA3543" w:rsidP="00CA3543">
            <w:pPr>
              <w:pStyle w:val="ASFKTablenorm"/>
            </w:pPr>
            <w:r w:rsidRPr="004602F8">
              <w:t xml:space="preserve">Группа полей </w:t>
            </w:r>
            <w:r w:rsidR="00BC7FFB" w:rsidRPr="004602F8">
              <w:t>«</w:t>
            </w:r>
            <w:r w:rsidRPr="004602F8">
              <w:t>Сведения о регистрации документа</w:t>
            </w:r>
            <w:r w:rsidR="00BC7FFB" w:rsidRPr="004602F8">
              <w:t>»</w:t>
            </w:r>
          </w:p>
        </w:tc>
      </w:tr>
      <w:tr w:rsidR="005D3DD4" w:rsidRPr="004602F8" w14:paraId="661B20EB" w14:textId="77777777" w:rsidTr="00FE0BC8">
        <w:trPr>
          <w:trHeight w:val="77"/>
        </w:trPr>
        <w:tc>
          <w:tcPr>
            <w:tcW w:w="1629" w:type="pct"/>
          </w:tcPr>
          <w:p w14:paraId="06D616E9" w14:textId="77777777" w:rsidR="005D3DD4" w:rsidRPr="004602F8" w:rsidRDefault="005D3DD4" w:rsidP="00CA3543">
            <w:pPr>
              <w:pStyle w:val="ASFKTablenorm"/>
            </w:pPr>
            <w:r w:rsidRPr="004602F8">
              <w:t>Регистрационный номер</w:t>
            </w:r>
          </w:p>
        </w:tc>
        <w:tc>
          <w:tcPr>
            <w:tcW w:w="3371" w:type="pct"/>
          </w:tcPr>
          <w:p w14:paraId="5E39AFD3" w14:textId="77777777" w:rsidR="005D3DD4" w:rsidRPr="004602F8" w:rsidRDefault="005D3DD4" w:rsidP="00755E41">
            <w:pPr>
              <w:pStyle w:val="ASFKTablenorm"/>
            </w:pPr>
            <w:r w:rsidRPr="004602F8">
              <w:t>Доставляется из OEBS.</w:t>
            </w:r>
          </w:p>
        </w:tc>
      </w:tr>
      <w:tr w:rsidR="005D3DD4" w:rsidRPr="004602F8" w14:paraId="05CA7F0E" w14:textId="77777777" w:rsidTr="00FE0BC8">
        <w:trPr>
          <w:trHeight w:val="77"/>
        </w:trPr>
        <w:tc>
          <w:tcPr>
            <w:tcW w:w="1629" w:type="pct"/>
          </w:tcPr>
          <w:p w14:paraId="39CACD75" w14:textId="77777777" w:rsidR="005D3DD4" w:rsidRPr="004602F8" w:rsidRDefault="005D3DD4" w:rsidP="00CA3543">
            <w:pPr>
              <w:pStyle w:val="ASFKTablenorm"/>
            </w:pPr>
            <w:r w:rsidRPr="004602F8">
              <w:t>Дата регистрации</w:t>
            </w:r>
          </w:p>
        </w:tc>
        <w:tc>
          <w:tcPr>
            <w:tcW w:w="3371" w:type="pct"/>
          </w:tcPr>
          <w:p w14:paraId="3438E589" w14:textId="77777777" w:rsidR="005D3DD4" w:rsidRPr="004602F8" w:rsidRDefault="005D3DD4" w:rsidP="00755E41">
            <w:pPr>
              <w:pStyle w:val="ASFKTablenorm"/>
            </w:pPr>
            <w:r w:rsidRPr="004602F8">
              <w:t>Доставляется из OEBS.</w:t>
            </w:r>
          </w:p>
        </w:tc>
      </w:tr>
      <w:tr w:rsidR="00CA3543" w:rsidRPr="004602F8" w14:paraId="70B8DFE4" w14:textId="77777777" w:rsidTr="00FE0BC8">
        <w:trPr>
          <w:trHeight w:val="77"/>
        </w:trPr>
        <w:tc>
          <w:tcPr>
            <w:tcW w:w="5000" w:type="pct"/>
            <w:gridSpan w:val="2"/>
          </w:tcPr>
          <w:p w14:paraId="4478FE19" w14:textId="77777777" w:rsidR="00CA3543" w:rsidRPr="004602F8" w:rsidRDefault="00CA3543" w:rsidP="00CA3543">
            <w:pPr>
              <w:pStyle w:val="ASFKTablenorm"/>
            </w:pPr>
            <w:r w:rsidRPr="004602F8">
              <w:t xml:space="preserve">Группа полей </w:t>
            </w:r>
            <w:r w:rsidR="00BC7FFB" w:rsidRPr="004602F8">
              <w:t>«</w:t>
            </w:r>
            <w:r w:rsidRPr="004602F8">
              <w:t>Статусы документа</w:t>
            </w:r>
            <w:r w:rsidR="00BC7FFB" w:rsidRPr="004602F8">
              <w:t>»</w:t>
            </w:r>
          </w:p>
        </w:tc>
      </w:tr>
      <w:tr w:rsidR="00CA3543" w:rsidRPr="004602F8" w14:paraId="40E77AEE" w14:textId="77777777" w:rsidTr="00FE0BC8">
        <w:trPr>
          <w:trHeight w:val="77"/>
        </w:trPr>
        <w:tc>
          <w:tcPr>
            <w:tcW w:w="1629" w:type="pct"/>
          </w:tcPr>
          <w:p w14:paraId="7F7233B9" w14:textId="77777777" w:rsidR="00CA3543" w:rsidRPr="004602F8" w:rsidRDefault="00CA3543" w:rsidP="00CA3543">
            <w:pPr>
              <w:pStyle w:val="ASFKTablenorm"/>
            </w:pPr>
            <w:r w:rsidRPr="004602F8">
              <w:t>Бизнес-</w:t>
            </w:r>
            <w:r w:rsidR="00D600B8" w:rsidRPr="004602F8">
              <w:t>статус</w:t>
            </w:r>
          </w:p>
        </w:tc>
        <w:tc>
          <w:tcPr>
            <w:tcW w:w="3371" w:type="pct"/>
          </w:tcPr>
          <w:p w14:paraId="5B3730D3" w14:textId="77777777" w:rsidR="00CA3543" w:rsidRPr="004602F8" w:rsidRDefault="00CA3543" w:rsidP="00CA3543">
            <w:pPr>
              <w:pStyle w:val="ASFKTablenorm"/>
            </w:pPr>
            <w:r w:rsidRPr="004602F8">
              <w:t xml:space="preserve">Код и наименование бизнес-статуса документа. </w:t>
            </w:r>
          </w:p>
          <w:p w14:paraId="6F58E8CA" w14:textId="77777777" w:rsidR="00CA3543" w:rsidRPr="004602F8" w:rsidRDefault="00CA3543" w:rsidP="00CA3543">
            <w:pPr>
              <w:pStyle w:val="ASFKTablenorm"/>
            </w:pPr>
            <w:r w:rsidRPr="004602F8">
              <w:t>Заполняется автоматически при обработке документа.</w:t>
            </w:r>
          </w:p>
        </w:tc>
      </w:tr>
      <w:tr w:rsidR="00CA3543" w:rsidRPr="004602F8" w14:paraId="693D65AF" w14:textId="77777777" w:rsidTr="00FE0BC8">
        <w:trPr>
          <w:trHeight w:val="77"/>
        </w:trPr>
        <w:tc>
          <w:tcPr>
            <w:tcW w:w="1629" w:type="pct"/>
          </w:tcPr>
          <w:p w14:paraId="0B63C585" w14:textId="77777777" w:rsidR="00CA3543" w:rsidRPr="004602F8" w:rsidRDefault="00CA3543" w:rsidP="00CA3543">
            <w:pPr>
              <w:pStyle w:val="ASFKTablenorm"/>
            </w:pPr>
            <w:r w:rsidRPr="004602F8">
              <w:t>Статус передачи</w:t>
            </w:r>
          </w:p>
        </w:tc>
        <w:tc>
          <w:tcPr>
            <w:tcW w:w="3371" w:type="pct"/>
          </w:tcPr>
          <w:p w14:paraId="0D9D369E" w14:textId="77777777" w:rsidR="00CA3543" w:rsidRPr="004602F8" w:rsidRDefault="00CA3543" w:rsidP="00CA3543">
            <w:pPr>
              <w:pStyle w:val="ASFKTablenorm"/>
            </w:pPr>
            <w:r w:rsidRPr="004602F8">
              <w:t xml:space="preserve">Код и наименование статуса передачи документа. </w:t>
            </w:r>
          </w:p>
          <w:p w14:paraId="634500D2" w14:textId="77777777" w:rsidR="00CA3543" w:rsidRPr="004602F8" w:rsidRDefault="00CA3543" w:rsidP="00CA3543">
            <w:pPr>
              <w:pStyle w:val="ASFKTablenorm"/>
            </w:pPr>
            <w:r w:rsidRPr="004602F8">
              <w:t>Заполняется автоматически при обработке документа.</w:t>
            </w:r>
          </w:p>
        </w:tc>
      </w:tr>
      <w:tr w:rsidR="00CA3543" w:rsidRPr="004602F8" w14:paraId="6610F5B0" w14:textId="77777777" w:rsidTr="00FE0BC8">
        <w:trPr>
          <w:trHeight w:val="77"/>
        </w:trPr>
        <w:tc>
          <w:tcPr>
            <w:tcW w:w="1629" w:type="pct"/>
          </w:tcPr>
          <w:p w14:paraId="7372CBE7" w14:textId="77777777" w:rsidR="00CA3543" w:rsidRPr="004602F8" w:rsidRDefault="00CA3543" w:rsidP="00CA3543">
            <w:pPr>
              <w:pStyle w:val="ASFKTablenorm"/>
            </w:pPr>
            <w:r w:rsidRPr="004602F8">
              <w:t>Статус утверждения</w:t>
            </w:r>
          </w:p>
        </w:tc>
        <w:tc>
          <w:tcPr>
            <w:tcW w:w="3371" w:type="pct"/>
          </w:tcPr>
          <w:p w14:paraId="16055B40" w14:textId="77777777" w:rsidR="00CA3543" w:rsidRPr="004602F8" w:rsidRDefault="00CA3543" w:rsidP="00CA3543">
            <w:pPr>
              <w:pStyle w:val="ASFKTablenorm"/>
            </w:pPr>
            <w:r w:rsidRPr="004602F8">
              <w:t xml:space="preserve">Код и наименование статуса утверждения документа. </w:t>
            </w:r>
          </w:p>
          <w:p w14:paraId="668A6351" w14:textId="77777777" w:rsidR="00CA3543" w:rsidRPr="004602F8" w:rsidRDefault="00CA3543" w:rsidP="00CA3543">
            <w:pPr>
              <w:pStyle w:val="ASFKTablenorm"/>
            </w:pPr>
            <w:r w:rsidRPr="004602F8">
              <w:t>Заполняется автоматически при обработке документа.</w:t>
            </w:r>
          </w:p>
        </w:tc>
      </w:tr>
      <w:tr w:rsidR="00CA3543" w:rsidRPr="004602F8" w14:paraId="3F706630" w14:textId="77777777" w:rsidTr="00FE0BC8">
        <w:trPr>
          <w:trHeight w:val="77"/>
        </w:trPr>
        <w:tc>
          <w:tcPr>
            <w:tcW w:w="5000" w:type="pct"/>
            <w:gridSpan w:val="2"/>
          </w:tcPr>
          <w:p w14:paraId="33AE43EB" w14:textId="77777777" w:rsidR="00CA3543" w:rsidRPr="004602F8" w:rsidRDefault="00CA3543" w:rsidP="00CA3543">
            <w:pPr>
              <w:pStyle w:val="ASFKTablenorm"/>
            </w:pPr>
            <w:r w:rsidRPr="004602F8">
              <w:t xml:space="preserve">Группа полей </w:t>
            </w:r>
            <w:r w:rsidR="00BC7FFB" w:rsidRPr="004602F8">
              <w:t>«</w:t>
            </w:r>
            <w:r w:rsidRPr="004602F8">
              <w:t>Подписи</w:t>
            </w:r>
            <w:r w:rsidR="00BC7FFB" w:rsidRPr="004602F8">
              <w:t>»</w:t>
            </w:r>
          </w:p>
        </w:tc>
      </w:tr>
      <w:tr w:rsidR="005D3DD4" w:rsidRPr="004602F8" w14:paraId="23D065D3" w14:textId="77777777" w:rsidTr="00FE0BC8">
        <w:trPr>
          <w:trHeight w:val="77"/>
        </w:trPr>
        <w:tc>
          <w:tcPr>
            <w:tcW w:w="1629" w:type="pct"/>
          </w:tcPr>
          <w:p w14:paraId="560D14C8" w14:textId="77777777" w:rsidR="005D3DD4" w:rsidRPr="004602F8" w:rsidRDefault="005D3DD4" w:rsidP="00CA3543">
            <w:pPr>
              <w:pStyle w:val="ASFKTablenorm"/>
            </w:pPr>
            <w:r w:rsidRPr="004602F8">
              <w:t>Руководитель (уполномоченное лицо). Должность</w:t>
            </w:r>
          </w:p>
        </w:tc>
        <w:tc>
          <w:tcPr>
            <w:tcW w:w="3371" w:type="pct"/>
          </w:tcPr>
          <w:p w14:paraId="4EE31239" w14:textId="77777777" w:rsidR="005D3DD4" w:rsidRPr="004602F8" w:rsidRDefault="005D3DD4" w:rsidP="00755E41">
            <w:pPr>
              <w:pStyle w:val="ASFKTablenorm"/>
            </w:pPr>
            <w:r w:rsidRPr="004602F8">
              <w:t>Для АРМ. Заполняется автоматически при подписании ЭП данными подписанта.</w:t>
            </w:r>
          </w:p>
          <w:p w14:paraId="783EFF2D" w14:textId="77777777" w:rsidR="005D3DD4" w:rsidRPr="004602F8" w:rsidRDefault="005D3DD4" w:rsidP="00755E41">
            <w:pPr>
              <w:pStyle w:val="ASFKTablenorm"/>
            </w:pPr>
            <w:r w:rsidRPr="004602F8">
              <w:t>Для ОФК off-line заполняется вручную.</w:t>
            </w:r>
          </w:p>
        </w:tc>
      </w:tr>
      <w:tr w:rsidR="005D3DD4" w:rsidRPr="004602F8" w14:paraId="5EA3A1D8" w14:textId="77777777" w:rsidTr="00FE0BC8">
        <w:trPr>
          <w:trHeight w:val="77"/>
        </w:trPr>
        <w:tc>
          <w:tcPr>
            <w:tcW w:w="1629" w:type="pct"/>
          </w:tcPr>
          <w:p w14:paraId="0CDF0887" w14:textId="77777777" w:rsidR="005D3DD4" w:rsidRPr="004602F8" w:rsidRDefault="005D3DD4" w:rsidP="00CA3543">
            <w:pPr>
              <w:pStyle w:val="ASFKTablenorm"/>
            </w:pPr>
            <w:r w:rsidRPr="004602F8">
              <w:t>Руководитель (уполномоченное лицо). Расшифровка подписи</w:t>
            </w:r>
          </w:p>
        </w:tc>
        <w:tc>
          <w:tcPr>
            <w:tcW w:w="3371" w:type="pct"/>
          </w:tcPr>
          <w:p w14:paraId="6356D159" w14:textId="77777777" w:rsidR="005D3DD4" w:rsidRPr="004602F8" w:rsidRDefault="005D3DD4" w:rsidP="00755E41">
            <w:pPr>
              <w:pStyle w:val="ASFKTablenorm"/>
            </w:pPr>
            <w:r w:rsidRPr="004602F8">
              <w:t>Для АРМ. Заполняется автоматически при подписании ЭП данными подписанта.</w:t>
            </w:r>
          </w:p>
          <w:p w14:paraId="14AA26EA" w14:textId="77777777" w:rsidR="005D3DD4" w:rsidRPr="004602F8" w:rsidRDefault="005D3DD4" w:rsidP="00755E41">
            <w:pPr>
              <w:pStyle w:val="ASFKTablenorm"/>
            </w:pPr>
            <w:r w:rsidRPr="004602F8">
              <w:t>Для ОФК off-line заполняется вручную.</w:t>
            </w:r>
          </w:p>
        </w:tc>
      </w:tr>
      <w:tr w:rsidR="005D3DD4" w:rsidRPr="004602F8" w14:paraId="39215FE9" w14:textId="77777777" w:rsidTr="00FE0BC8">
        <w:trPr>
          <w:trHeight w:val="77"/>
        </w:trPr>
        <w:tc>
          <w:tcPr>
            <w:tcW w:w="1629" w:type="pct"/>
          </w:tcPr>
          <w:p w14:paraId="4684B635" w14:textId="77777777" w:rsidR="005D3DD4" w:rsidRPr="004602F8" w:rsidRDefault="005D3DD4" w:rsidP="00CA3543">
            <w:pPr>
              <w:pStyle w:val="ASFKTablenorm"/>
            </w:pPr>
            <w:r w:rsidRPr="004602F8">
              <w:t>Дата</w:t>
            </w:r>
          </w:p>
        </w:tc>
        <w:tc>
          <w:tcPr>
            <w:tcW w:w="3371" w:type="pct"/>
          </w:tcPr>
          <w:p w14:paraId="6C4EE7D1" w14:textId="77777777" w:rsidR="005D3DD4" w:rsidRPr="004602F8" w:rsidRDefault="005D3DD4" w:rsidP="00755E41">
            <w:pPr>
              <w:pStyle w:val="ASFKTablenorm"/>
            </w:pPr>
            <w:r w:rsidRPr="004602F8">
              <w:t xml:space="preserve">Дата подписания документа руководителем (уполномоченного лица). </w:t>
            </w:r>
          </w:p>
          <w:p w14:paraId="2A203197" w14:textId="77777777" w:rsidR="005D3DD4" w:rsidRPr="004602F8" w:rsidRDefault="005D3DD4" w:rsidP="00755E41">
            <w:pPr>
              <w:pStyle w:val="ASFKTablenorm"/>
            </w:pPr>
            <w:r w:rsidRPr="004602F8">
              <w:t>Для АРМ. Заполняется автоматически при подписании ЭП данными подписанта.</w:t>
            </w:r>
          </w:p>
          <w:p w14:paraId="301B40A7" w14:textId="77777777" w:rsidR="005D3DD4" w:rsidRPr="004602F8" w:rsidRDefault="005D3DD4" w:rsidP="00755E41">
            <w:pPr>
              <w:pStyle w:val="ASFKTablenorm"/>
            </w:pPr>
            <w:r w:rsidRPr="004602F8">
              <w:lastRenderedPageBreak/>
              <w:t>Для ОФК off-line заполняется вручную.</w:t>
            </w:r>
          </w:p>
          <w:p w14:paraId="208C157F" w14:textId="77777777" w:rsidR="005D3DD4" w:rsidRPr="004602F8" w:rsidRDefault="005D3DD4" w:rsidP="00755E41">
            <w:pPr>
              <w:pStyle w:val="ASFKTablenorm"/>
            </w:pPr>
            <w:r w:rsidRPr="004602F8">
              <w:t>По умолчанию – текущая дата. Привязан системный календарь.</w:t>
            </w:r>
          </w:p>
        </w:tc>
      </w:tr>
      <w:tr w:rsidR="00CA3543" w:rsidRPr="004602F8" w14:paraId="70A36054" w14:textId="77777777" w:rsidTr="00FE0BC8">
        <w:trPr>
          <w:trHeight w:val="77"/>
        </w:trPr>
        <w:tc>
          <w:tcPr>
            <w:tcW w:w="5000" w:type="pct"/>
            <w:gridSpan w:val="2"/>
          </w:tcPr>
          <w:p w14:paraId="50693F04" w14:textId="77777777" w:rsidR="00CA3543" w:rsidRPr="004602F8" w:rsidRDefault="00CA3543" w:rsidP="00CA3543">
            <w:pPr>
              <w:pStyle w:val="ASFKTablenorm"/>
            </w:pPr>
            <w:r w:rsidRPr="004602F8">
              <w:lastRenderedPageBreak/>
              <w:t xml:space="preserve">Группа полей </w:t>
            </w:r>
            <w:r w:rsidR="00BC7FFB" w:rsidRPr="004602F8">
              <w:t>«</w:t>
            </w:r>
            <w:r w:rsidRPr="004602F8">
              <w:t>Отметка органа федерального казначейства</w:t>
            </w:r>
            <w:r w:rsidR="00BC7FFB" w:rsidRPr="004602F8">
              <w:t>»</w:t>
            </w:r>
          </w:p>
        </w:tc>
      </w:tr>
      <w:tr w:rsidR="00CA3543" w:rsidRPr="004602F8" w14:paraId="028B7E3D" w14:textId="77777777" w:rsidTr="00FE0BC8">
        <w:trPr>
          <w:trHeight w:val="77"/>
        </w:trPr>
        <w:tc>
          <w:tcPr>
            <w:tcW w:w="1629" w:type="pct"/>
          </w:tcPr>
          <w:p w14:paraId="46B37B97" w14:textId="77777777" w:rsidR="00CA3543" w:rsidRPr="004602F8" w:rsidRDefault="00CA3543" w:rsidP="00CA3543">
            <w:pPr>
              <w:pStyle w:val="ASFKTablenorm"/>
            </w:pPr>
            <w:r w:rsidRPr="004602F8">
              <w:t>Руководитель (уполномоченное лицо). Должность</w:t>
            </w:r>
          </w:p>
        </w:tc>
        <w:tc>
          <w:tcPr>
            <w:tcW w:w="3371" w:type="pct"/>
          </w:tcPr>
          <w:p w14:paraId="6E991A1B" w14:textId="77777777" w:rsidR="00CA3543" w:rsidRPr="004602F8" w:rsidRDefault="00CA3543" w:rsidP="00CA3543">
            <w:pPr>
              <w:pStyle w:val="ASFKTablenorm"/>
            </w:pPr>
            <w:r w:rsidRPr="004602F8">
              <w:t>Доставляется из OEBS.</w:t>
            </w:r>
          </w:p>
        </w:tc>
      </w:tr>
      <w:tr w:rsidR="00CA3543" w:rsidRPr="004602F8" w14:paraId="4443E50D" w14:textId="77777777" w:rsidTr="00FE0BC8">
        <w:trPr>
          <w:trHeight w:val="77"/>
        </w:trPr>
        <w:tc>
          <w:tcPr>
            <w:tcW w:w="1629" w:type="pct"/>
          </w:tcPr>
          <w:p w14:paraId="3C76AA86" w14:textId="77777777" w:rsidR="00CA3543" w:rsidRPr="004602F8" w:rsidRDefault="00CA3543" w:rsidP="00CA3543">
            <w:pPr>
              <w:pStyle w:val="ASFKTablenorm"/>
            </w:pPr>
            <w:r w:rsidRPr="004602F8">
              <w:t>Руководитель (уполномоченное лицо). Расшифровка подписи</w:t>
            </w:r>
          </w:p>
        </w:tc>
        <w:tc>
          <w:tcPr>
            <w:tcW w:w="3371" w:type="pct"/>
          </w:tcPr>
          <w:p w14:paraId="2F78B1A5" w14:textId="77777777" w:rsidR="00CA3543" w:rsidRPr="004602F8" w:rsidRDefault="00CA3543" w:rsidP="00CA3543">
            <w:pPr>
              <w:pStyle w:val="ASFKTablenorm"/>
            </w:pPr>
            <w:r w:rsidRPr="004602F8">
              <w:t>Доставляется из OEBS.</w:t>
            </w:r>
          </w:p>
        </w:tc>
      </w:tr>
      <w:tr w:rsidR="00CA3543" w:rsidRPr="004602F8" w14:paraId="13F2BB38" w14:textId="77777777" w:rsidTr="00FE0BC8">
        <w:trPr>
          <w:trHeight w:val="77"/>
        </w:trPr>
        <w:tc>
          <w:tcPr>
            <w:tcW w:w="1629" w:type="pct"/>
          </w:tcPr>
          <w:p w14:paraId="7BB702F4" w14:textId="77777777" w:rsidR="00CA3543" w:rsidRPr="004602F8" w:rsidRDefault="00CA3543" w:rsidP="00CA3543">
            <w:pPr>
              <w:pStyle w:val="ASFKTablenorm"/>
            </w:pPr>
            <w:r w:rsidRPr="004602F8">
              <w:t>Ответственный исполнитель. Должность</w:t>
            </w:r>
          </w:p>
        </w:tc>
        <w:tc>
          <w:tcPr>
            <w:tcW w:w="3371" w:type="pct"/>
          </w:tcPr>
          <w:p w14:paraId="36F945AC" w14:textId="77777777" w:rsidR="00CA3543" w:rsidRPr="004602F8" w:rsidRDefault="00CA3543" w:rsidP="00CA3543">
            <w:pPr>
              <w:pStyle w:val="ASFKTablenorm"/>
            </w:pPr>
            <w:r w:rsidRPr="004602F8">
              <w:t>Доставляется из OEBS.</w:t>
            </w:r>
          </w:p>
        </w:tc>
      </w:tr>
      <w:tr w:rsidR="00CA3543" w:rsidRPr="004602F8" w14:paraId="1335E4FD" w14:textId="77777777" w:rsidTr="00FE0BC8">
        <w:trPr>
          <w:trHeight w:val="77"/>
        </w:trPr>
        <w:tc>
          <w:tcPr>
            <w:tcW w:w="1629" w:type="pct"/>
          </w:tcPr>
          <w:p w14:paraId="6204FDC0" w14:textId="77777777" w:rsidR="00CA3543" w:rsidRPr="004602F8" w:rsidRDefault="00CA3543" w:rsidP="00CA3543">
            <w:pPr>
              <w:pStyle w:val="ASFKTablenorm"/>
            </w:pPr>
            <w:r w:rsidRPr="004602F8">
              <w:t>Ответственный исполнитель. Расшифровка подписи</w:t>
            </w:r>
          </w:p>
        </w:tc>
        <w:tc>
          <w:tcPr>
            <w:tcW w:w="3371" w:type="pct"/>
          </w:tcPr>
          <w:p w14:paraId="7487A79B" w14:textId="77777777" w:rsidR="00CA3543" w:rsidRPr="004602F8" w:rsidRDefault="00CA3543" w:rsidP="00CA3543">
            <w:pPr>
              <w:pStyle w:val="ASFKTablenorm"/>
            </w:pPr>
            <w:r w:rsidRPr="004602F8">
              <w:t>Доставляется из OEBS.</w:t>
            </w:r>
          </w:p>
        </w:tc>
      </w:tr>
      <w:tr w:rsidR="00CA3543" w:rsidRPr="004602F8" w14:paraId="096BDDBE" w14:textId="77777777" w:rsidTr="00FE0BC8">
        <w:trPr>
          <w:trHeight w:val="77"/>
        </w:trPr>
        <w:tc>
          <w:tcPr>
            <w:tcW w:w="1629" w:type="pct"/>
          </w:tcPr>
          <w:p w14:paraId="159E852B" w14:textId="77777777" w:rsidR="00CA3543" w:rsidRPr="004602F8" w:rsidRDefault="00CA3543" w:rsidP="00CA3543">
            <w:pPr>
              <w:pStyle w:val="ASFKTablenorm"/>
            </w:pPr>
            <w:r w:rsidRPr="004602F8">
              <w:t>Телефон</w:t>
            </w:r>
          </w:p>
        </w:tc>
        <w:tc>
          <w:tcPr>
            <w:tcW w:w="3371" w:type="pct"/>
          </w:tcPr>
          <w:p w14:paraId="7D67927E" w14:textId="77777777" w:rsidR="00CA3543" w:rsidRPr="004602F8" w:rsidRDefault="00CA3543" w:rsidP="00CA3543">
            <w:pPr>
              <w:pStyle w:val="ASFKTablenorm"/>
            </w:pPr>
            <w:r w:rsidRPr="004602F8">
              <w:t>Телефон ответственного исполнителя. Доставляется из OEBS.</w:t>
            </w:r>
          </w:p>
        </w:tc>
      </w:tr>
    </w:tbl>
    <w:p w14:paraId="0A268025" w14:textId="77777777" w:rsidR="00CA3543" w:rsidRPr="004602F8" w:rsidRDefault="00CA3543" w:rsidP="00CA3543">
      <w:pPr>
        <w:pStyle w:val="32"/>
      </w:pPr>
      <w:bookmarkStart w:id="1712" w:name="_Ref404238037"/>
      <w:bookmarkStart w:id="1713" w:name="_Ref404238621"/>
      <w:bookmarkStart w:id="1714" w:name="_Toc409449219"/>
      <w:bookmarkStart w:id="1715" w:name="_Toc421171931"/>
      <w:bookmarkStart w:id="1716" w:name="_Ref52896017"/>
      <w:bookmarkStart w:id="1717" w:name="_Toc221011504"/>
      <w:bookmarkStart w:id="1718" w:name="_Toc221012205"/>
      <w:bookmarkStart w:id="1719" w:name="_Toc225934596"/>
      <w:bookmarkStart w:id="1720" w:name="_Toc126766787"/>
      <w:r w:rsidRPr="004602F8">
        <w:t xml:space="preserve">Реестр </w:t>
      </w:r>
      <w:bookmarkEnd w:id="1712"/>
      <w:bookmarkEnd w:id="1713"/>
      <w:bookmarkEnd w:id="1714"/>
      <w:bookmarkEnd w:id="1715"/>
      <w:r w:rsidR="000D79EC" w:rsidRPr="004602F8">
        <w:t>передаваемых (принимаемых) платежей</w:t>
      </w:r>
      <w:bookmarkEnd w:id="1716"/>
      <w:bookmarkEnd w:id="1720"/>
    </w:p>
    <w:p w14:paraId="020EAED0" w14:textId="77777777" w:rsidR="00CA3543" w:rsidRPr="004602F8" w:rsidRDefault="00CA3543" w:rsidP="00CA3543">
      <w:pPr>
        <w:pStyle w:val="ASFKNormal"/>
      </w:pPr>
      <w:r w:rsidRPr="004602F8">
        <w:t xml:space="preserve">Документ </w:t>
      </w:r>
      <w:r w:rsidR="00BC7FFB" w:rsidRPr="004602F8">
        <w:t>«</w:t>
      </w:r>
      <w:r w:rsidRPr="004602F8">
        <w:t xml:space="preserve">Реестр </w:t>
      </w:r>
      <w:r w:rsidR="000D79EC" w:rsidRPr="004602F8">
        <w:t>передаваемых (принимаемых) платежей</w:t>
      </w:r>
      <w:r w:rsidR="00BC7FFB" w:rsidRPr="004602F8">
        <w:t>»</w:t>
      </w:r>
      <w:r w:rsidRPr="004602F8">
        <w:t xml:space="preserve"> предназначен для передачи информации о зачислении платежей, поступивших в бюджет, минуя счет ФК для учета поступлений и их распределения между бюджетами.</w:t>
      </w:r>
    </w:p>
    <w:p w14:paraId="08550ADA" w14:textId="668E6009" w:rsidR="00CA3543" w:rsidRPr="004602F8" w:rsidRDefault="00CA3543" w:rsidP="00CA3543">
      <w:pPr>
        <w:pStyle w:val="ASFKNormal"/>
      </w:pPr>
      <w:r w:rsidRPr="004602F8">
        <w:t xml:space="preserve">Если </w:t>
      </w:r>
      <w:r w:rsidR="002339BB" w:rsidRPr="004602F8">
        <w:t>казначейское</w:t>
      </w:r>
      <w:r w:rsidRPr="004602F8">
        <w:t xml:space="preserve"> обслуживание бюджета осуществляет УФК, то реестр формируется автоматически при обработке банковской выписки, регистрируется и отправляется в ФО.</w:t>
      </w:r>
    </w:p>
    <w:p w14:paraId="418E03E5" w14:textId="18695128" w:rsidR="00CA3543" w:rsidRPr="004602F8" w:rsidRDefault="00CA3543" w:rsidP="00CA3543">
      <w:pPr>
        <w:pStyle w:val="ASFKNormal"/>
      </w:pPr>
      <w:r w:rsidRPr="004602F8">
        <w:t xml:space="preserve">Если </w:t>
      </w:r>
      <w:r w:rsidR="002339BB" w:rsidRPr="004602F8">
        <w:t xml:space="preserve">казначейское </w:t>
      </w:r>
      <w:r w:rsidRPr="004602F8">
        <w:t>обслуживание бюджета осуществляет ФО, реестр формируется в ФО, а затем ФО направляет его в ОрФК.</w:t>
      </w:r>
    </w:p>
    <w:p w14:paraId="00384998" w14:textId="77777777" w:rsidR="00CA3543" w:rsidRPr="004602F8" w:rsidRDefault="00CA3543" w:rsidP="00CA3543">
      <w:pPr>
        <w:pStyle w:val="ASFKNormal"/>
      </w:pPr>
      <w:r w:rsidRPr="004602F8">
        <w:t>На АРМ ОФК документ может быть транзитным (если он передается от УФК в ФО уровня ОФК или в обратном направлении) или исходящим (если документ вводится в оперзале ОФК с первичного бумажного документа, предоставленного ФО).</w:t>
      </w:r>
    </w:p>
    <w:p w14:paraId="0A6BF582" w14:textId="30172629" w:rsidR="00CA3543" w:rsidRPr="004602F8" w:rsidRDefault="00CA3543" w:rsidP="00CA3543">
      <w:pPr>
        <w:pStyle w:val="ASFKNormal"/>
      </w:pPr>
      <w:r w:rsidRPr="004602F8">
        <w:t xml:space="preserve">Для работы с документами </w:t>
      </w:r>
      <w:r w:rsidR="00BC7FFB" w:rsidRPr="004602F8">
        <w:t>«</w:t>
      </w:r>
      <w:r w:rsidR="000D79EC" w:rsidRPr="004602F8">
        <w:t>Реестр передаваемых (принимаемых) платежей</w:t>
      </w:r>
      <w:r w:rsidR="00BC7FFB" w:rsidRPr="004602F8">
        <w:t>»</w:t>
      </w:r>
      <w:r w:rsidRPr="004602F8">
        <w:t xml:space="preserve"> следует перейти в пункт меню </w:t>
      </w:r>
      <w:r w:rsidR="00BC7FFB" w:rsidRPr="004602F8">
        <w:t>«</w:t>
      </w:r>
      <w:r w:rsidRPr="004602F8">
        <w:t xml:space="preserve">Документы – Обработка и учет поступлений – </w:t>
      </w:r>
      <w:r w:rsidR="000D79EC" w:rsidRPr="004602F8">
        <w:t>Реестр</w:t>
      </w:r>
      <w:r w:rsidR="001D233C" w:rsidRPr="004602F8">
        <w:t>ы</w:t>
      </w:r>
      <w:r w:rsidR="000D79EC" w:rsidRPr="004602F8">
        <w:t xml:space="preserve"> передаваемых (принимаемых) платежей</w:t>
      </w:r>
      <w:r w:rsidRPr="004602F8">
        <w:t xml:space="preserve"> – </w:t>
      </w:r>
      <w:r w:rsidR="000D79EC" w:rsidRPr="004602F8">
        <w:t>Реестр передаваемых (принимаемых) платежей</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_Ref230431002 \h  \* MERGEFORMAT </w:instrText>
      </w:r>
      <w:r w:rsidRPr="004602F8">
        <w:fldChar w:fldCharType="separate"/>
      </w:r>
      <w:r w:rsidR="0086114E">
        <w:t>256</w:t>
      </w:r>
      <w:r w:rsidRPr="004602F8">
        <w:fldChar w:fldCharType="end"/>
      </w:r>
      <w:r w:rsidRPr="004602F8">
        <w:t>.</w:t>
      </w:r>
    </w:p>
    <w:p w14:paraId="6AB632EC" w14:textId="1D765A56" w:rsidR="00CA3543" w:rsidRPr="004602F8" w:rsidRDefault="004C00E2" w:rsidP="00CA3543">
      <w:pPr>
        <w:pStyle w:val="ASFKFigure"/>
      </w:pPr>
      <w:r w:rsidRPr="004602F8">
        <w:rPr>
          <w:noProof/>
        </w:rPr>
        <w:lastRenderedPageBreak/>
        <w:drawing>
          <wp:inline distT="0" distB="0" distL="0" distR="0" wp14:anchorId="3AC6D97D" wp14:editId="1A5DD9B9">
            <wp:extent cx="6115050" cy="3019425"/>
            <wp:effectExtent l="0" t="0" r="0" b="9525"/>
            <wp:docPr id="352" name="Рисунок 352"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ОФК"/>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6115050" cy="3019425"/>
                    </a:xfrm>
                    <a:prstGeom prst="rect">
                      <a:avLst/>
                    </a:prstGeom>
                    <a:noFill/>
                    <a:ln>
                      <a:noFill/>
                    </a:ln>
                  </pic:spPr>
                </pic:pic>
              </a:graphicData>
            </a:graphic>
          </wp:inline>
        </w:drawing>
      </w:r>
    </w:p>
    <w:p w14:paraId="6ACC86E0" w14:textId="09077F3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21" w:name="_Ref230431002"/>
      <w:bookmarkStart w:id="1722" w:name="_Toc126767544"/>
      <w:r w:rsidR="0086114E">
        <w:rPr>
          <w:noProof/>
        </w:rPr>
        <w:t>256</w:t>
      </w:r>
      <w:bookmarkEnd w:id="1721"/>
      <w:r w:rsidRPr="004602F8">
        <w:rPr>
          <w:noProof/>
        </w:rPr>
        <w:fldChar w:fldCharType="end"/>
      </w:r>
      <w:r w:rsidR="00CA3543" w:rsidRPr="004602F8">
        <w:t xml:space="preserve">. ЭФ списка документов </w:t>
      </w:r>
      <w:r w:rsidR="00BC7FFB" w:rsidRPr="004602F8">
        <w:t>«</w:t>
      </w:r>
      <w:r w:rsidR="000D79EC" w:rsidRPr="004602F8">
        <w:t>Реестр передаваемых (принимаемых) платежей</w:t>
      </w:r>
      <w:r w:rsidR="00BC7FFB" w:rsidRPr="004602F8">
        <w:t>»</w:t>
      </w:r>
      <w:bookmarkEnd w:id="1722"/>
    </w:p>
    <w:p w14:paraId="435F39A8" w14:textId="77777777" w:rsidR="00CA3543" w:rsidRPr="004602F8" w:rsidRDefault="00CA3543" w:rsidP="00CA3543">
      <w:pPr>
        <w:pStyle w:val="41"/>
      </w:pPr>
      <w:bookmarkStart w:id="1723" w:name="_Toc232827332"/>
      <w:r w:rsidRPr="004602F8">
        <w:t>Доступные операции</w:t>
      </w:r>
      <w:bookmarkEnd w:id="1723"/>
    </w:p>
    <w:p w14:paraId="3733CCA8" w14:textId="77777777" w:rsidR="00CA3543" w:rsidRPr="004602F8" w:rsidRDefault="00CA3543" w:rsidP="00CA3543">
      <w:pPr>
        <w:pStyle w:val="ASFKNormal"/>
      </w:pPr>
      <w:r w:rsidRPr="004602F8">
        <w:t>На АРМ ОФК доступны следующие операции над документом:</w:t>
      </w:r>
    </w:p>
    <w:p w14:paraId="593F0EB7" w14:textId="77777777" w:rsidR="00CA3543" w:rsidRPr="004602F8" w:rsidRDefault="00CA3543" w:rsidP="00CA3543">
      <w:pPr>
        <w:pStyle w:val="ASFKListmark1"/>
      </w:pPr>
      <w:r w:rsidRPr="004602F8">
        <w:t>Для исходящих документов:</w:t>
      </w:r>
    </w:p>
    <w:p w14:paraId="63245978" w14:textId="77777777" w:rsidR="00CA3543" w:rsidRPr="004602F8" w:rsidRDefault="00CA3543" w:rsidP="00CA3543">
      <w:pPr>
        <w:pStyle w:val="ASFKListmark2"/>
      </w:pPr>
      <w:r w:rsidRPr="004602F8">
        <w:t>ввод вручную;</w:t>
      </w:r>
    </w:p>
    <w:p w14:paraId="04894C61" w14:textId="77777777" w:rsidR="00CA3543" w:rsidRPr="004602F8" w:rsidRDefault="00CA3543" w:rsidP="00CA3543">
      <w:pPr>
        <w:pStyle w:val="ASFKListmark2"/>
      </w:pPr>
      <w:r w:rsidRPr="004602F8">
        <w:t>импорт из внешней системы;</w:t>
      </w:r>
    </w:p>
    <w:p w14:paraId="2243DB6A" w14:textId="77777777" w:rsidR="00CA3543" w:rsidRPr="004602F8" w:rsidRDefault="00CA3543" w:rsidP="00CA3543">
      <w:pPr>
        <w:pStyle w:val="ASFKListmark2"/>
      </w:pPr>
      <w:r w:rsidRPr="004602F8">
        <w:t>просмотр и редактирование;</w:t>
      </w:r>
    </w:p>
    <w:p w14:paraId="20453180" w14:textId="77777777" w:rsidR="00CA3543" w:rsidRPr="004602F8" w:rsidRDefault="00CA3543" w:rsidP="00CA3543">
      <w:pPr>
        <w:pStyle w:val="ASFKListmark2"/>
      </w:pPr>
      <w:r w:rsidRPr="004602F8">
        <w:t>удаление;</w:t>
      </w:r>
    </w:p>
    <w:p w14:paraId="1988B3A0" w14:textId="77777777" w:rsidR="00CA3543" w:rsidRPr="004602F8" w:rsidRDefault="00CA3543" w:rsidP="00CA3543">
      <w:pPr>
        <w:pStyle w:val="ASFKListmark2"/>
      </w:pPr>
      <w:r w:rsidRPr="004602F8">
        <w:t>подписание ЭП;</w:t>
      </w:r>
    </w:p>
    <w:p w14:paraId="2C5FB67A" w14:textId="77777777" w:rsidR="00CA3543" w:rsidRPr="004602F8" w:rsidRDefault="000D79EC" w:rsidP="00CA3543">
      <w:pPr>
        <w:pStyle w:val="ASFKListmark2"/>
      </w:pPr>
      <w:r w:rsidRPr="004602F8">
        <w:t>печать.</w:t>
      </w:r>
    </w:p>
    <w:p w14:paraId="6EE82662" w14:textId="77777777" w:rsidR="00CA3543" w:rsidRPr="004602F8" w:rsidRDefault="00CA3543" w:rsidP="00CA3543">
      <w:pPr>
        <w:pStyle w:val="ASFKListmark1"/>
      </w:pPr>
      <w:r w:rsidRPr="004602F8">
        <w:t>Для транзитных документов:</w:t>
      </w:r>
    </w:p>
    <w:p w14:paraId="5B15630E" w14:textId="77777777" w:rsidR="00CA3543" w:rsidRPr="004602F8" w:rsidRDefault="00CA3543" w:rsidP="00CA3543">
      <w:pPr>
        <w:pStyle w:val="ASFKListmark2"/>
      </w:pPr>
      <w:r w:rsidRPr="004602F8">
        <w:t>просмотр;</w:t>
      </w:r>
    </w:p>
    <w:p w14:paraId="5E85E7D3" w14:textId="77777777" w:rsidR="000D79EC" w:rsidRPr="004602F8" w:rsidRDefault="00CA3543" w:rsidP="000D79EC">
      <w:pPr>
        <w:pStyle w:val="ASFKListmark2"/>
      </w:pPr>
      <w:r w:rsidRPr="004602F8">
        <w:t>печать;</w:t>
      </w:r>
    </w:p>
    <w:p w14:paraId="521B7E64" w14:textId="77777777" w:rsidR="000D79EC" w:rsidRPr="004602F8" w:rsidRDefault="000D79EC" w:rsidP="000D79EC">
      <w:pPr>
        <w:pStyle w:val="ASFKListmark2"/>
      </w:pPr>
      <w:r w:rsidRPr="004602F8">
        <w:t>экспорт в OEBS.</w:t>
      </w:r>
    </w:p>
    <w:p w14:paraId="03CC9C05" w14:textId="77777777" w:rsidR="00CA3543" w:rsidRPr="004602F8" w:rsidRDefault="00CA3543" w:rsidP="00CA3543">
      <w:pPr>
        <w:pStyle w:val="ASFKNormal"/>
      </w:pPr>
      <w:r w:rsidRPr="004602F8">
        <w:t>При вводе документа на АРМ ОФК значения доступных полей вводятся вручную, как есть в первичном документе.</w:t>
      </w:r>
    </w:p>
    <w:p w14:paraId="5B8A2F8D" w14:textId="77777777" w:rsidR="00CA3543" w:rsidRPr="004602F8" w:rsidRDefault="00CA3543" w:rsidP="00CA3543">
      <w:pPr>
        <w:pStyle w:val="41"/>
      </w:pPr>
      <w:bookmarkStart w:id="1724" w:name="_Toc232827333"/>
      <w:r w:rsidRPr="004602F8">
        <w:t>Экранная форма документа</w:t>
      </w:r>
      <w:bookmarkEnd w:id="1724"/>
    </w:p>
    <w:p w14:paraId="5F4F15DA" w14:textId="1AE17726" w:rsidR="00CA3543" w:rsidRPr="004602F8" w:rsidRDefault="00CA3543" w:rsidP="00CA3543">
      <w:pPr>
        <w:pStyle w:val="ASFKNormal"/>
      </w:pPr>
      <w:r w:rsidRPr="004602F8">
        <w:t xml:space="preserve">ЭФ документа </w:t>
      </w:r>
      <w:r w:rsidR="00BC7FFB" w:rsidRPr="004602F8">
        <w:t>«</w:t>
      </w:r>
      <w:r w:rsidR="000D79EC" w:rsidRPr="004602F8">
        <w:t>Реестр передаваемых (принимаемых) платежей</w:t>
      </w:r>
      <w:r w:rsidR="00BC7FFB" w:rsidRPr="004602F8">
        <w:t>»</w:t>
      </w:r>
      <w:r w:rsidRPr="004602F8">
        <w:t xml:space="preserve"> представлена на рисунках </w:t>
      </w:r>
      <w:r w:rsidRPr="004602F8">
        <w:fldChar w:fldCharType="begin"/>
      </w:r>
      <w:r w:rsidRPr="004602F8">
        <w:instrText xml:space="preserve"> REF _Ref230431472 \h  \* MERGEFORMAT </w:instrText>
      </w:r>
      <w:r w:rsidRPr="004602F8">
        <w:fldChar w:fldCharType="separate"/>
      </w:r>
      <w:r w:rsidR="0086114E">
        <w:t>257</w:t>
      </w:r>
      <w:r w:rsidRPr="004602F8">
        <w:fldChar w:fldCharType="end"/>
      </w:r>
      <w:r w:rsidRPr="004602F8">
        <w:t xml:space="preserve">, </w:t>
      </w:r>
      <w:r w:rsidRPr="004602F8">
        <w:fldChar w:fldCharType="begin"/>
      </w:r>
      <w:r w:rsidRPr="004602F8">
        <w:instrText xml:space="preserve"> REF _Ref230434907 \h  \* MERGEFORMAT </w:instrText>
      </w:r>
      <w:r w:rsidRPr="004602F8">
        <w:fldChar w:fldCharType="separate"/>
      </w:r>
      <w:r w:rsidR="0086114E">
        <w:t>259</w:t>
      </w:r>
      <w:r w:rsidRPr="004602F8">
        <w:fldChar w:fldCharType="end"/>
      </w:r>
      <w:r w:rsidRPr="004602F8">
        <w:t xml:space="preserve">. </w:t>
      </w:r>
      <w:r w:rsidR="00427D75" w:rsidRPr="004602F8">
        <w:t>Форма содержит следующие закладки</w:t>
      </w:r>
      <w:r w:rsidRPr="004602F8">
        <w:t>:</w:t>
      </w:r>
    </w:p>
    <w:p w14:paraId="78064008" w14:textId="77777777" w:rsidR="00CA3543" w:rsidRPr="004602F8" w:rsidRDefault="00BC7FFB" w:rsidP="00CA3543">
      <w:pPr>
        <w:pStyle w:val="ASFKListmark1"/>
      </w:pPr>
      <w:r w:rsidRPr="004602F8">
        <w:t>«</w:t>
      </w:r>
      <w:r w:rsidR="00CA3543" w:rsidRPr="004602F8">
        <w:t>Основные атрибуты (1)</w:t>
      </w:r>
      <w:r w:rsidRPr="004602F8">
        <w:t>»</w:t>
      </w:r>
      <w:r w:rsidR="00CA3543" w:rsidRPr="004602F8">
        <w:t>;</w:t>
      </w:r>
    </w:p>
    <w:p w14:paraId="22D36C11"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CA3543" w:rsidRPr="004602F8">
        <w:t>;</w:t>
      </w:r>
    </w:p>
    <w:p w14:paraId="23E59714"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9E1980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E9151FB" w14:textId="60E38577" w:rsidR="00CA3543" w:rsidRPr="004602F8" w:rsidRDefault="004C00E2" w:rsidP="00CA3543">
      <w:pPr>
        <w:pStyle w:val="ASFKFigure"/>
      </w:pPr>
      <w:r w:rsidRPr="004602F8">
        <w:rPr>
          <w:noProof/>
        </w:rPr>
        <w:lastRenderedPageBreak/>
        <w:drawing>
          <wp:inline distT="0" distB="0" distL="0" distR="0" wp14:anchorId="4145DD5E" wp14:editId="56499B9C">
            <wp:extent cx="6124575" cy="5029200"/>
            <wp:effectExtent l="0" t="0" r="9525" b="0"/>
            <wp:docPr id="353" name="Рисунок 3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4802C813" w14:textId="6B2F99C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25" w:name="_Ref230431472"/>
      <w:bookmarkStart w:id="1726" w:name="_Toc126767545"/>
      <w:r w:rsidR="0086114E">
        <w:rPr>
          <w:noProof/>
        </w:rPr>
        <w:t>257</w:t>
      </w:r>
      <w:bookmarkEnd w:id="1725"/>
      <w:r w:rsidRPr="004602F8">
        <w:rPr>
          <w:noProof/>
        </w:rPr>
        <w:fldChar w:fldCharType="end"/>
      </w:r>
      <w:r w:rsidR="00CA3543" w:rsidRPr="004602F8">
        <w:t xml:space="preserve">. ЭФ документа </w:t>
      </w:r>
      <w:r w:rsidR="00BC7FFB" w:rsidRPr="004602F8">
        <w:t>«</w:t>
      </w:r>
      <w:r w:rsidR="000D79EC" w:rsidRPr="004602F8">
        <w:t>Реестр передаваемых (принимаемых) платежей</w:t>
      </w:r>
      <w:r w:rsidR="006B08A4" w:rsidRPr="004602F8">
        <w:t>», закладки «</w:t>
      </w:r>
      <w:r w:rsidR="00CA3543" w:rsidRPr="004602F8">
        <w:t>Основные атрибуты (1)</w:t>
      </w:r>
      <w:r w:rsidR="00BC7FFB" w:rsidRPr="004602F8">
        <w:t>»</w:t>
      </w:r>
      <w:bookmarkEnd w:id="1726"/>
    </w:p>
    <w:p w14:paraId="2DC25C17" w14:textId="77777777" w:rsidR="00C3728A" w:rsidRPr="004602F8" w:rsidRDefault="00C3728A"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1453BA5F" w14:textId="028ED999" w:rsidR="00CA3543" w:rsidRPr="004602F8" w:rsidRDefault="00CA3543" w:rsidP="00CA3543">
      <w:pPr>
        <w:pStyle w:val="ASFKNormal"/>
      </w:pPr>
      <w:r w:rsidRPr="004602F8">
        <w:t xml:space="preserve">Перечень полей </w:t>
      </w:r>
      <w:r w:rsidR="00C3728A" w:rsidRPr="004602F8">
        <w:t>документа «</w:t>
      </w:r>
      <w:r w:rsidR="000D79EC" w:rsidRPr="004602F8">
        <w:t>Реестр передаваемых (принимаемых) платежей</w:t>
      </w:r>
      <w:r w:rsidR="00C3728A" w:rsidRPr="004602F8">
        <w:t xml:space="preserve">», закладки «Основные атрибуты (1)» </w:t>
      </w:r>
      <w:r w:rsidRPr="004602F8">
        <w:t>приведен в таблице </w:t>
      </w:r>
      <w:r w:rsidRPr="004602F8">
        <w:fldChar w:fldCharType="begin"/>
      </w:r>
      <w:r w:rsidRPr="004602F8">
        <w:instrText xml:space="preserve"> REF _Ref317610221 \h  \* MERGEFORMAT </w:instrText>
      </w:r>
      <w:r w:rsidRPr="004602F8">
        <w:fldChar w:fldCharType="separate"/>
      </w:r>
      <w:r w:rsidR="0086114E">
        <w:t>154</w:t>
      </w:r>
      <w:r w:rsidRPr="004602F8">
        <w:fldChar w:fldCharType="end"/>
      </w:r>
      <w:r w:rsidRPr="004602F8">
        <w:t>.</w:t>
      </w:r>
    </w:p>
    <w:p w14:paraId="6B218415" w14:textId="506090E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27" w:name="_Ref317610221"/>
      <w:bookmarkStart w:id="1728" w:name="_Toc126767046"/>
      <w:r w:rsidR="0086114E">
        <w:rPr>
          <w:noProof/>
        </w:rPr>
        <w:t>154</w:t>
      </w:r>
      <w:bookmarkEnd w:id="1727"/>
      <w:r w:rsidRPr="004602F8">
        <w:rPr>
          <w:noProof/>
        </w:rPr>
        <w:fldChar w:fldCharType="end"/>
      </w:r>
      <w:r w:rsidR="00CA3543" w:rsidRPr="004602F8">
        <w:t xml:space="preserve">. Описание полей </w:t>
      </w:r>
      <w:r w:rsidR="00C3728A" w:rsidRPr="004602F8">
        <w:t>документа «</w:t>
      </w:r>
      <w:r w:rsidR="000D79EC" w:rsidRPr="004602F8">
        <w:t>Реестр передаваемых (принимаемых) платежей</w:t>
      </w:r>
      <w:r w:rsidR="00C3728A" w:rsidRPr="004602F8">
        <w:t>», закладки «Основные атрибуты (1)»</w:t>
      </w:r>
      <w:bookmarkEnd w:id="172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7747F308" w14:textId="77777777" w:rsidTr="00FE0BC8">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D514F5"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91FA9C" w14:textId="77777777" w:rsidR="00CA3543" w:rsidRPr="004602F8" w:rsidRDefault="00CA3543" w:rsidP="00CA3543">
            <w:pPr>
              <w:pStyle w:val="ASFKTableHead"/>
            </w:pPr>
            <w:r w:rsidRPr="004602F8">
              <w:t>Описание поля</w:t>
            </w:r>
          </w:p>
        </w:tc>
      </w:tr>
      <w:tr w:rsidR="00CA3543" w:rsidRPr="004602F8" w14:paraId="07000CF7" w14:textId="77777777" w:rsidTr="00FE0BC8">
        <w:tc>
          <w:tcPr>
            <w:tcW w:w="1198" w:type="pct"/>
            <w:shd w:val="clear" w:color="auto" w:fill="auto"/>
          </w:tcPr>
          <w:p w14:paraId="1E437B3C" w14:textId="77777777" w:rsidR="00CA3543" w:rsidRPr="004602F8" w:rsidRDefault="00CA3543" w:rsidP="00AC2F13">
            <w:pPr>
              <w:pStyle w:val="ASFKTablenorm"/>
              <w:ind w:left="57" w:right="57"/>
            </w:pPr>
            <w:r w:rsidRPr="004602F8">
              <w:t>Номер документа</w:t>
            </w:r>
          </w:p>
        </w:tc>
        <w:tc>
          <w:tcPr>
            <w:tcW w:w="3802" w:type="pct"/>
            <w:shd w:val="clear" w:color="auto" w:fill="auto"/>
          </w:tcPr>
          <w:p w14:paraId="1DDB740E" w14:textId="77777777" w:rsidR="00CA3543" w:rsidRPr="004602F8" w:rsidRDefault="00CA3543" w:rsidP="00AC2F13">
            <w:pPr>
              <w:pStyle w:val="ASFKTablenorm"/>
              <w:ind w:left="57" w:right="57"/>
            </w:pPr>
            <w:r w:rsidRPr="004602F8">
              <w:t>Номер документа.</w:t>
            </w:r>
          </w:p>
        </w:tc>
      </w:tr>
      <w:tr w:rsidR="00CA3543" w:rsidRPr="004602F8" w14:paraId="7B307D1B" w14:textId="77777777" w:rsidTr="00FE0BC8">
        <w:tc>
          <w:tcPr>
            <w:tcW w:w="1198" w:type="pct"/>
            <w:shd w:val="clear" w:color="auto" w:fill="auto"/>
          </w:tcPr>
          <w:p w14:paraId="27FE04F9" w14:textId="77777777" w:rsidR="00CA3543" w:rsidRPr="004602F8" w:rsidRDefault="00CA3543" w:rsidP="00AC2F13">
            <w:pPr>
              <w:pStyle w:val="ASFKTablenorm"/>
              <w:ind w:left="57" w:right="57"/>
            </w:pPr>
            <w:r w:rsidRPr="004602F8">
              <w:t>Дата документа</w:t>
            </w:r>
          </w:p>
        </w:tc>
        <w:tc>
          <w:tcPr>
            <w:tcW w:w="3802" w:type="pct"/>
            <w:shd w:val="clear" w:color="auto" w:fill="auto"/>
          </w:tcPr>
          <w:p w14:paraId="5711827F" w14:textId="77777777" w:rsidR="00CA3543" w:rsidRPr="004602F8" w:rsidRDefault="00CA3543" w:rsidP="00AC2F13">
            <w:pPr>
              <w:pStyle w:val="ASFKTablenorm"/>
              <w:ind w:left="57" w:right="57"/>
            </w:pPr>
            <w:r w:rsidRPr="004602F8">
              <w:t xml:space="preserve">Дата документа. </w:t>
            </w:r>
          </w:p>
          <w:p w14:paraId="55C82B43"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0633AF2" w14:textId="77777777" w:rsidTr="00FE0BC8">
        <w:tc>
          <w:tcPr>
            <w:tcW w:w="1198" w:type="pct"/>
            <w:shd w:val="clear" w:color="auto" w:fill="auto"/>
          </w:tcPr>
          <w:p w14:paraId="0E3C77DD" w14:textId="77777777" w:rsidR="00CA3543" w:rsidRPr="004602F8" w:rsidRDefault="00CA3543" w:rsidP="00AC2F13">
            <w:pPr>
              <w:pStyle w:val="ASFKTablenorm"/>
              <w:ind w:left="57" w:right="57"/>
            </w:pPr>
            <w:r w:rsidRPr="004602F8">
              <w:t>Ед. изм.</w:t>
            </w:r>
          </w:p>
        </w:tc>
        <w:tc>
          <w:tcPr>
            <w:tcW w:w="3802" w:type="pct"/>
            <w:shd w:val="clear" w:color="auto" w:fill="auto"/>
          </w:tcPr>
          <w:p w14:paraId="40CF00EC" w14:textId="77777777" w:rsidR="00CA3543" w:rsidRPr="004602F8" w:rsidRDefault="00CA3543" w:rsidP="00AC2F13">
            <w:pPr>
              <w:pStyle w:val="ASFKTablenorm"/>
              <w:ind w:left="57" w:right="57"/>
            </w:pPr>
            <w:r w:rsidRPr="004602F8">
              <w:t>Единица измерения.</w:t>
            </w:r>
          </w:p>
        </w:tc>
      </w:tr>
      <w:tr w:rsidR="00CA3543" w:rsidRPr="004602F8" w14:paraId="6AD6AE63" w14:textId="77777777" w:rsidTr="00FE0BC8">
        <w:tc>
          <w:tcPr>
            <w:tcW w:w="1198" w:type="pct"/>
            <w:shd w:val="clear" w:color="auto" w:fill="auto"/>
          </w:tcPr>
          <w:p w14:paraId="59D92E41" w14:textId="77777777" w:rsidR="00CA3543" w:rsidRPr="004602F8" w:rsidRDefault="00CA3543" w:rsidP="00AC2F13">
            <w:pPr>
              <w:pStyle w:val="ASFKTablenorm"/>
              <w:ind w:left="57" w:right="57"/>
            </w:pPr>
            <w:r w:rsidRPr="004602F8">
              <w:t>Бизнес-статус</w:t>
            </w:r>
          </w:p>
        </w:tc>
        <w:tc>
          <w:tcPr>
            <w:tcW w:w="3802" w:type="pct"/>
            <w:shd w:val="clear" w:color="auto" w:fill="auto"/>
          </w:tcPr>
          <w:p w14:paraId="7BD0535E" w14:textId="77777777" w:rsidR="00CA3543" w:rsidRPr="004602F8" w:rsidRDefault="00CA3543" w:rsidP="00AC2F13">
            <w:pPr>
              <w:pStyle w:val="ASFKTablenorm"/>
              <w:ind w:left="57" w:right="57"/>
            </w:pPr>
            <w:r w:rsidRPr="004602F8">
              <w:t xml:space="preserve">Код статуса документа. </w:t>
            </w:r>
          </w:p>
          <w:p w14:paraId="021B429A" w14:textId="77777777" w:rsidR="00CA3543" w:rsidRPr="004602F8" w:rsidRDefault="00CA3543" w:rsidP="00AC2F13">
            <w:pPr>
              <w:pStyle w:val="ASFKTablenorm"/>
              <w:ind w:left="57" w:right="57"/>
            </w:pPr>
            <w:r w:rsidRPr="004602F8">
              <w:lastRenderedPageBreak/>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46F62D85" w14:textId="77777777" w:rsidTr="00FE0BC8">
        <w:tc>
          <w:tcPr>
            <w:tcW w:w="5000" w:type="pct"/>
            <w:gridSpan w:val="2"/>
            <w:shd w:val="clear" w:color="auto" w:fill="auto"/>
          </w:tcPr>
          <w:p w14:paraId="48ECFEC2" w14:textId="77777777" w:rsidR="00CA3543" w:rsidRPr="004602F8" w:rsidRDefault="00CA3543" w:rsidP="00AC2F13">
            <w:pPr>
              <w:pStyle w:val="ASFKTablenorm"/>
              <w:ind w:left="57" w:right="57"/>
            </w:pPr>
            <w:r w:rsidRPr="004602F8">
              <w:lastRenderedPageBreak/>
              <w:t xml:space="preserve">Закладка </w:t>
            </w:r>
            <w:r w:rsidR="00BC7FFB" w:rsidRPr="004602F8">
              <w:t>«</w:t>
            </w:r>
            <w:r w:rsidRPr="004602F8">
              <w:t>Основные атрибуты (1)</w:t>
            </w:r>
            <w:r w:rsidR="00452A96" w:rsidRPr="004602F8">
              <w:t>»</w:t>
            </w:r>
          </w:p>
        </w:tc>
      </w:tr>
      <w:tr w:rsidR="00CA3543" w:rsidRPr="004602F8" w14:paraId="01FA7249" w14:textId="77777777" w:rsidTr="00FE0BC8">
        <w:tc>
          <w:tcPr>
            <w:tcW w:w="1198" w:type="pct"/>
            <w:shd w:val="clear" w:color="auto" w:fill="auto"/>
          </w:tcPr>
          <w:p w14:paraId="6D3D275F" w14:textId="77777777" w:rsidR="00CA3543" w:rsidRPr="004602F8" w:rsidRDefault="00CA3543" w:rsidP="00AC2F13">
            <w:pPr>
              <w:pStyle w:val="ASFKTablenorm"/>
              <w:ind w:left="57" w:right="57"/>
            </w:pPr>
            <w:r w:rsidRPr="004602F8">
              <w:t>Дата</w:t>
            </w:r>
          </w:p>
        </w:tc>
        <w:tc>
          <w:tcPr>
            <w:tcW w:w="3802" w:type="pct"/>
            <w:shd w:val="clear" w:color="auto" w:fill="auto"/>
          </w:tcPr>
          <w:p w14:paraId="5E1C6278" w14:textId="77777777" w:rsidR="00CA3543" w:rsidRPr="004602F8" w:rsidRDefault="00CA3543" w:rsidP="00AC2F13">
            <w:pPr>
              <w:pStyle w:val="ASFKTablenorm"/>
              <w:ind w:left="57" w:right="57"/>
            </w:pPr>
            <w:r w:rsidRPr="004602F8">
              <w:t>Текущая операционная дата.</w:t>
            </w:r>
          </w:p>
        </w:tc>
      </w:tr>
      <w:tr w:rsidR="00CA3543" w:rsidRPr="004602F8" w14:paraId="0D5161B7" w14:textId="77777777" w:rsidTr="00FE0BC8">
        <w:tc>
          <w:tcPr>
            <w:tcW w:w="1198" w:type="pct"/>
            <w:shd w:val="clear" w:color="auto" w:fill="auto"/>
          </w:tcPr>
          <w:p w14:paraId="7FFF0214" w14:textId="77777777" w:rsidR="00CA3543" w:rsidRPr="004602F8" w:rsidRDefault="00CA3543" w:rsidP="00AC2F13">
            <w:pPr>
              <w:pStyle w:val="ASFKTablenorm"/>
              <w:ind w:left="57" w:right="57"/>
            </w:pPr>
            <w:r w:rsidRPr="004602F8">
              <w:t>Наименование бюджета</w:t>
            </w:r>
          </w:p>
        </w:tc>
        <w:tc>
          <w:tcPr>
            <w:tcW w:w="3802" w:type="pct"/>
            <w:shd w:val="clear" w:color="auto" w:fill="auto"/>
          </w:tcPr>
          <w:p w14:paraId="74FFB5DF" w14:textId="77777777" w:rsidR="00CA3543" w:rsidRPr="004602F8" w:rsidRDefault="00CA3543" w:rsidP="00AC2F13">
            <w:pPr>
              <w:pStyle w:val="ASFKTablenorm"/>
              <w:ind w:left="57" w:right="57"/>
            </w:pPr>
            <w:r w:rsidRPr="004602F8">
              <w:t>Наименование бюджета, в который поступили платежи.</w:t>
            </w:r>
          </w:p>
          <w:p w14:paraId="10F11F7B" w14:textId="77777777" w:rsidR="00CA3543" w:rsidRPr="004602F8" w:rsidRDefault="00CA3543" w:rsidP="00AC2F13">
            <w:pPr>
              <w:pStyle w:val="ASFKTablenorm"/>
              <w:ind w:left="57" w:right="57"/>
            </w:pPr>
            <w:r w:rsidRPr="004602F8">
              <w:t xml:space="preserve">Может быть изменено пользователем выбором из </w:t>
            </w:r>
            <w:r w:rsidR="00AC15CF" w:rsidRPr="004602F8">
              <w:t xml:space="preserve">справочника </w:t>
            </w:r>
            <w:r w:rsidR="00BC7FFB" w:rsidRPr="004602F8">
              <w:t>«</w:t>
            </w:r>
            <w:r w:rsidR="00AC15CF" w:rsidRPr="004602F8">
              <w:t>Бюджеты</w:t>
            </w:r>
            <w:r w:rsidR="00BC7FFB" w:rsidRPr="004602F8">
              <w:t>»</w:t>
            </w:r>
            <w:r w:rsidRPr="004602F8">
              <w:t>.</w:t>
            </w:r>
          </w:p>
        </w:tc>
      </w:tr>
      <w:tr w:rsidR="00CA3543" w:rsidRPr="004602F8" w14:paraId="3789B225" w14:textId="77777777" w:rsidTr="00FE0BC8">
        <w:tc>
          <w:tcPr>
            <w:tcW w:w="1198" w:type="pct"/>
            <w:shd w:val="clear" w:color="auto" w:fill="auto"/>
          </w:tcPr>
          <w:p w14:paraId="061E6D85" w14:textId="77777777" w:rsidR="00CA3543" w:rsidRPr="004602F8" w:rsidRDefault="00CA3543" w:rsidP="00AC2F13">
            <w:pPr>
              <w:pStyle w:val="ASFKTablenorm"/>
              <w:ind w:left="57" w:right="57"/>
            </w:pPr>
            <w:r w:rsidRPr="004602F8">
              <w:t>Номер счёта</w:t>
            </w:r>
          </w:p>
        </w:tc>
        <w:tc>
          <w:tcPr>
            <w:tcW w:w="3802" w:type="pct"/>
            <w:shd w:val="clear" w:color="auto" w:fill="auto"/>
          </w:tcPr>
          <w:p w14:paraId="585C3818" w14:textId="77777777" w:rsidR="00CA3543" w:rsidRPr="004602F8" w:rsidRDefault="00CA3543" w:rsidP="00AC2F13">
            <w:pPr>
              <w:pStyle w:val="ASFKTablenorm"/>
              <w:ind w:left="57" w:right="57"/>
            </w:pPr>
            <w:r w:rsidRPr="004602F8">
              <w:t>Банковский счет, на который были зачислены платежи.</w:t>
            </w:r>
          </w:p>
          <w:p w14:paraId="64E0D412" w14:textId="77777777" w:rsidR="00CA3543" w:rsidRPr="004602F8" w:rsidRDefault="00CA3543" w:rsidP="00AC2F13">
            <w:pPr>
              <w:pStyle w:val="ASFKTablenorm"/>
              <w:ind w:left="57" w:right="57"/>
            </w:pPr>
            <w:r w:rsidRPr="004602F8">
              <w:t xml:space="preserve">Значение поля заполняется вручную из справочника </w:t>
            </w:r>
            <w:r w:rsidR="00BC7FFB" w:rsidRPr="004602F8">
              <w:t>«</w:t>
            </w:r>
            <w:r w:rsidRPr="004602F8">
              <w:t>Банковских счетов бюджетополучателей.</w:t>
            </w:r>
          </w:p>
          <w:p w14:paraId="2034B133" w14:textId="77777777" w:rsidR="00CA3543" w:rsidRPr="004602F8" w:rsidRDefault="00CA3543" w:rsidP="00AC2F13">
            <w:pPr>
              <w:pStyle w:val="ASFKTablenorm"/>
              <w:ind w:left="57" w:right="57"/>
            </w:pPr>
            <w:r w:rsidRPr="004602F8">
              <w:t>Может быть отредактировано вручную.</w:t>
            </w:r>
          </w:p>
          <w:p w14:paraId="207EB24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9F153D3" w14:textId="77777777" w:rsidTr="00FE0BC8">
        <w:tc>
          <w:tcPr>
            <w:tcW w:w="1198" w:type="pct"/>
            <w:shd w:val="clear" w:color="auto" w:fill="auto"/>
          </w:tcPr>
          <w:p w14:paraId="38840E4F" w14:textId="77777777" w:rsidR="00CA3543" w:rsidRPr="004602F8" w:rsidRDefault="00CA3543" w:rsidP="00AC2F13">
            <w:pPr>
              <w:pStyle w:val="ASFKTablenorm"/>
              <w:ind w:left="57" w:right="57"/>
            </w:pPr>
            <w:r w:rsidRPr="004602F8">
              <w:t>ОКТМО бюджета</w:t>
            </w:r>
          </w:p>
        </w:tc>
        <w:tc>
          <w:tcPr>
            <w:tcW w:w="3802" w:type="pct"/>
            <w:shd w:val="clear" w:color="auto" w:fill="auto"/>
          </w:tcPr>
          <w:p w14:paraId="3D25B083" w14:textId="77777777" w:rsidR="00CA3543" w:rsidRPr="004602F8" w:rsidRDefault="00CA3543" w:rsidP="00AC2F13">
            <w:pPr>
              <w:pStyle w:val="ASFKTablenorm"/>
              <w:ind w:left="57" w:right="57"/>
            </w:pPr>
            <w:r w:rsidRPr="004602F8">
              <w:t>Значение заполняется вручную.</w:t>
            </w:r>
          </w:p>
        </w:tc>
      </w:tr>
      <w:tr w:rsidR="00CA3543" w:rsidRPr="004602F8" w14:paraId="289594E1" w14:textId="77777777" w:rsidTr="00FE0BC8">
        <w:tc>
          <w:tcPr>
            <w:tcW w:w="1198" w:type="pct"/>
            <w:shd w:val="clear" w:color="auto" w:fill="auto"/>
          </w:tcPr>
          <w:p w14:paraId="6A29B55E" w14:textId="77777777" w:rsidR="00CA3543" w:rsidRPr="004602F8" w:rsidRDefault="00CA3543" w:rsidP="00AC2F13">
            <w:pPr>
              <w:pStyle w:val="ASFKTablenorm"/>
              <w:ind w:left="57" w:right="57"/>
            </w:pPr>
            <w:r w:rsidRPr="004602F8">
              <w:t>Наименование органа ФК</w:t>
            </w:r>
          </w:p>
        </w:tc>
        <w:tc>
          <w:tcPr>
            <w:tcW w:w="3802" w:type="pct"/>
            <w:shd w:val="clear" w:color="auto" w:fill="auto"/>
          </w:tcPr>
          <w:p w14:paraId="5D1FD0AE" w14:textId="77777777" w:rsidR="00CA3543" w:rsidRPr="004602F8" w:rsidRDefault="00CA3543" w:rsidP="00AC2F13">
            <w:pPr>
              <w:pStyle w:val="ASFKTablenorm"/>
              <w:ind w:left="57" w:right="57"/>
            </w:pPr>
            <w:r w:rsidRPr="004602F8">
              <w:t>Наименование ТОФК.</w:t>
            </w:r>
          </w:p>
        </w:tc>
      </w:tr>
      <w:tr w:rsidR="00CA3543" w:rsidRPr="004602F8" w14:paraId="72736249" w14:textId="77777777" w:rsidTr="00FE0BC8">
        <w:tc>
          <w:tcPr>
            <w:tcW w:w="1198" w:type="pct"/>
            <w:shd w:val="clear" w:color="auto" w:fill="auto"/>
          </w:tcPr>
          <w:p w14:paraId="0D7D4446" w14:textId="77777777" w:rsidR="00CA3543" w:rsidRPr="004602F8" w:rsidRDefault="00204377" w:rsidP="00AC2F13">
            <w:pPr>
              <w:pStyle w:val="ASFKTablenorm"/>
              <w:ind w:left="57" w:right="57"/>
            </w:pPr>
            <w:r w:rsidRPr="004602F8">
              <w:t>П</w:t>
            </w:r>
            <w:r w:rsidR="00CA3543" w:rsidRPr="004602F8">
              <w:t>о КОФК</w:t>
            </w:r>
          </w:p>
        </w:tc>
        <w:tc>
          <w:tcPr>
            <w:tcW w:w="3802" w:type="pct"/>
            <w:shd w:val="clear" w:color="auto" w:fill="auto"/>
          </w:tcPr>
          <w:p w14:paraId="19B0DE50" w14:textId="77777777" w:rsidR="00CA3543" w:rsidRPr="004602F8" w:rsidRDefault="00CA3543" w:rsidP="00AC2F13">
            <w:pPr>
              <w:pStyle w:val="ASFKTablenorm"/>
              <w:ind w:left="57" w:right="57"/>
            </w:pPr>
            <w:r w:rsidRPr="004602F8">
              <w:t>Код ТОФК по КОФК.</w:t>
            </w:r>
          </w:p>
          <w:p w14:paraId="314D7556" w14:textId="77777777" w:rsidR="00CA3543" w:rsidRPr="004602F8" w:rsidRDefault="00CA3543" w:rsidP="00AC2F13">
            <w:pPr>
              <w:pStyle w:val="ASFKTablenorm"/>
              <w:ind w:left="57" w:right="57"/>
            </w:pPr>
            <w:r w:rsidRPr="004602F8">
              <w:t>Поле может быть отредактировано вручную, или путём выбора из справочника Органов ФК.</w:t>
            </w:r>
          </w:p>
          <w:p w14:paraId="039B28A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8C34019" w14:textId="77777777" w:rsidTr="00FE0BC8">
        <w:tc>
          <w:tcPr>
            <w:tcW w:w="5000" w:type="pct"/>
            <w:gridSpan w:val="2"/>
            <w:shd w:val="clear" w:color="auto" w:fill="auto"/>
          </w:tcPr>
          <w:p w14:paraId="4F8E7FA2"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r w:rsidR="00C3728A" w:rsidRPr="004602F8">
              <w:t>, группа полей</w:t>
            </w:r>
            <w:r w:rsidRPr="004602F8">
              <w:t xml:space="preserve"> </w:t>
            </w:r>
            <w:r w:rsidR="00BC7FFB" w:rsidRPr="004602F8">
              <w:t>«</w:t>
            </w:r>
            <w:r w:rsidRPr="004602F8">
              <w:t>Основные атрибуты</w:t>
            </w:r>
            <w:r w:rsidR="00BC7FFB" w:rsidRPr="004602F8">
              <w:t>»</w:t>
            </w:r>
          </w:p>
        </w:tc>
      </w:tr>
      <w:tr w:rsidR="00CA3543" w:rsidRPr="004602F8" w14:paraId="70F56D1D" w14:textId="77777777" w:rsidTr="00FE0BC8">
        <w:tc>
          <w:tcPr>
            <w:tcW w:w="1198" w:type="pct"/>
            <w:shd w:val="clear" w:color="auto" w:fill="auto"/>
          </w:tcPr>
          <w:p w14:paraId="657EB52E" w14:textId="77777777" w:rsidR="00CA3543" w:rsidRPr="004602F8" w:rsidRDefault="00CA3543" w:rsidP="00AC2F13">
            <w:pPr>
              <w:pStyle w:val="ASFKTablenorm"/>
              <w:ind w:left="57" w:right="57"/>
            </w:pPr>
            <w:r w:rsidRPr="004602F8">
              <w:t>Дата выписки</w:t>
            </w:r>
          </w:p>
        </w:tc>
        <w:tc>
          <w:tcPr>
            <w:tcW w:w="3802" w:type="pct"/>
            <w:shd w:val="clear" w:color="auto" w:fill="auto"/>
          </w:tcPr>
          <w:p w14:paraId="48F98518" w14:textId="77777777" w:rsidR="00CA3543" w:rsidRPr="004602F8" w:rsidRDefault="00CA3543" w:rsidP="00AC2F13">
            <w:pPr>
              <w:pStyle w:val="ASFKTablenorm"/>
              <w:ind w:left="57" w:right="57"/>
            </w:pPr>
            <w:r w:rsidRPr="004602F8">
              <w:t>Дата выписки.</w:t>
            </w:r>
          </w:p>
          <w:p w14:paraId="2773CC54" w14:textId="77777777" w:rsidR="00CA3543" w:rsidRPr="004602F8" w:rsidRDefault="00CA3543" w:rsidP="00AC2F13">
            <w:pPr>
              <w:pStyle w:val="ASFKTablenorm"/>
              <w:ind w:left="57" w:right="57"/>
            </w:pPr>
            <w:r w:rsidRPr="004602F8">
              <w:t>По умолчанию – текущая дата.</w:t>
            </w:r>
          </w:p>
          <w:p w14:paraId="2072677E" w14:textId="77777777" w:rsidR="00CA3543" w:rsidRPr="004602F8" w:rsidRDefault="00CA3543" w:rsidP="00AC2F13">
            <w:pPr>
              <w:pStyle w:val="ASFKTablenorm"/>
              <w:ind w:left="57" w:right="57"/>
            </w:pPr>
            <w:r w:rsidRPr="004602F8">
              <w:t>Привязан системный календарь.</w:t>
            </w:r>
          </w:p>
          <w:p w14:paraId="5FF9105B" w14:textId="77777777" w:rsidR="00CA3543" w:rsidRPr="004602F8" w:rsidRDefault="00CA3543" w:rsidP="00AC2F13">
            <w:pPr>
              <w:pStyle w:val="ASFKTablenorm"/>
              <w:ind w:left="57" w:right="57"/>
            </w:pPr>
            <w:r w:rsidRPr="004602F8">
              <w:t xml:space="preserve">Маска </w:t>
            </w:r>
            <w:r w:rsidR="00BC7FFB" w:rsidRPr="004602F8">
              <w:t>«</w:t>
            </w:r>
            <w:r w:rsidRPr="004602F8">
              <w:t>DD.MM.YYYY</w:t>
            </w:r>
            <w:r w:rsidR="00BC7FFB" w:rsidRPr="004602F8">
              <w:t>»</w:t>
            </w:r>
            <w:r w:rsidRPr="004602F8">
              <w:t>.</w:t>
            </w:r>
          </w:p>
        </w:tc>
      </w:tr>
      <w:tr w:rsidR="00CA3543" w:rsidRPr="004602F8" w14:paraId="62CC2348" w14:textId="77777777" w:rsidTr="00FE0BC8">
        <w:tc>
          <w:tcPr>
            <w:tcW w:w="1198" w:type="pct"/>
            <w:shd w:val="clear" w:color="auto" w:fill="auto"/>
          </w:tcPr>
          <w:p w14:paraId="1267ED9F" w14:textId="77777777" w:rsidR="00CA3543" w:rsidRPr="004602F8" w:rsidRDefault="00CA3543" w:rsidP="00AC2F13">
            <w:pPr>
              <w:pStyle w:val="ASFKTablenorm"/>
              <w:ind w:left="57" w:right="57"/>
            </w:pPr>
            <w:r w:rsidRPr="004602F8">
              <w:t>Номер расчетного документа</w:t>
            </w:r>
          </w:p>
        </w:tc>
        <w:tc>
          <w:tcPr>
            <w:tcW w:w="3802" w:type="pct"/>
            <w:shd w:val="clear" w:color="auto" w:fill="auto"/>
          </w:tcPr>
          <w:p w14:paraId="38139872" w14:textId="77777777" w:rsidR="00CA3543" w:rsidRPr="004602F8" w:rsidRDefault="00CA3543" w:rsidP="00AC2F13">
            <w:pPr>
              <w:pStyle w:val="ASFKTablenorm"/>
              <w:ind w:left="57" w:right="57"/>
            </w:pPr>
            <w:r w:rsidRPr="004602F8">
              <w:t>Номер расчетного документа.</w:t>
            </w:r>
          </w:p>
        </w:tc>
      </w:tr>
      <w:tr w:rsidR="00CA3543" w:rsidRPr="004602F8" w14:paraId="6726A525" w14:textId="77777777" w:rsidTr="00FE0BC8">
        <w:tc>
          <w:tcPr>
            <w:tcW w:w="1198" w:type="pct"/>
            <w:shd w:val="clear" w:color="auto" w:fill="auto"/>
          </w:tcPr>
          <w:p w14:paraId="4C726124" w14:textId="77777777" w:rsidR="00CA3543" w:rsidRPr="004602F8" w:rsidRDefault="00CA3543" w:rsidP="00AC2F13">
            <w:pPr>
              <w:pStyle w:val="ASFKTablenorm"/>
              <w:ind w:left="57" w:right="57"/>
            </w:pPr>
            <w:r w:rsidRPr="004602F8">
              <w:t>Дата расчетного документа</w:t>
            </w:r>
          </w:p>
        </w:tc>
        <w:tc>
          <w:tcPr>
            <w:tcW w:w="3802" w:type="pct"/>
            <w:shd w:val="clear" w:color="auto" w:fill="auto"/>
          </w:tcPr>
          <w:p w14:paraId="5B056FB4" w14:textId="77777777" w:rsidR="00CA3543" w:rsidRPr="004602F8" w:rsidRDefault="00CA3543" w:rsidP="00AC2F13">
            <w:pPr>
              <w:pStyle w:val="ASFKTablenorm"/>
              <w:ind w:left="57" w:right="57"/>
            </w:pPr>
            <w:r w:rsidRPr="004602F8">
              <w:t>Дата расчетного документа.</w:t>
            </w:r>
          </w:p>
          <w:p w14:paraId="7A9B2D1F" w14:textId="77777777" w:rsidR="00CA3543" w:rsidRPr="004602F8" w:rsidRDefault="00CA3543" w:rsidP="00AC2F13">
            <w:pPr>
              <w:pStyle w:val="ASFKTablenorm"/>
              <w:ind w:left="57" w:right="57"/>
            </w:pPr>
            <w:r w:rsidRPr="004602F8">
              <w:t xml:space="preserve">По умолчанию – текущая дата. </w:t>
            </w:r>
          </w:p>
          <w:p w14:paraId="2E1EEB35" w14:textId="77777777" w:rsidR="00CA3543" w:rsidRPr="004602F8" w:rsidRDefault="00CA3543" w:rsidP="00AC2F13">
            <w:pPr>
              <w:pStyle w:val="ASFKTablenorm"/>
              <w:ind w:left="57" w:right="57"/>
            </w:pPr>
            <w:r w:rsidRPr="004602F8">
              <w:t>Привязан системный календарь.</w:t>
            </w:r>
          </w:p>
          <w:p w14:paraId="73322E49" w14:textId="77777777" w:rsidR="00CA3543" w:rsidRPr="004602F8" w:rsidRDefault="00CA3543" w:rsidP="00AC2F13">
            <w:pPr>
              <w:pStyle w:val="ASFKTablenorm"/>
              <w:ind w:left="57" w:right="57"/>
            </w:pPr>
            <w:r w:rsidRPr="004602F8">
              <w:t xml:space="preserve">Маска </w:t>
            </w:r>
            <w:r w:rsidR="00BC7FFB" w:rsidRPr="004602F8">
              <w:t>«</w:t>
            </w:r>
            <w:r w:rsidRPr="004602F8">
              <w:t>DD.MM.YYYY</w:t>
            </w:r>
            <w:r w:rsidR="00BC7FFB" w:rsidRPr="004602F8">
              <w:t>»</w:t>
            </w:r>
            <w:r w:rsidRPr="004602F8">
              <w:t>.</w:t>
            </w:r>
          </w:p>
        </w:tc>
      </w:tr>
      <w:tr w:rsidR="00CA3543" w:rsidRPr="004602F8" w14:paraId="6AFDD063" w14:textId="77777777" w:rsidTr="00FE0BC8">
        <w:tc>
          <w:tcPr>
            <w:tcW w:w="1198" w:type="pct"/>
            <w:shd w:val="clear" w:color="auto" w:fill="auto"/>
          </w:tcPr>
          <w:p w14:paraId="509A7BBE" w14:textId="77777777" w:rsidR="00CA3543" w:rsidRPr="004602F8" w:rsidRDefault="00CA3543" w:rsidP="00AC2F13">
            <w:pPr>
              <w:pStyle w:val="ASFKTablenorm"/>
              <w:ind w:left="57" w:right="57"/>
            </w:pPr>
            <w:r w:rsidRPr="004602F8">
              <w:t>ИНН плательщика</w:t>
            </w:r>
          </w:p>
        </w:tc>
        <w:tc>
          <w:tcPr>
            <w:tcW w:w="3802" w:type="pct"/>
            <w:shd w:val="clear" w:color="auto" w:fill="auto"/>
          </w:tcPr>
          <w:p w14:paraId="518A192A" w14:textId="77777777" w:rsidR="00CA3543" w:rsidRPr="004602F8" w:rsidRDefault="00CA3543" w:rsidP="00AC2F13">
            <w:pPr>
              <w:pStyle w:val="ASFKTablenorm"/>
              <w:ind w:left="57" w:right="57"/>
            </w:pPr>
            <w:r w:rsidRPr="004602F8">
              <w:t>ИНН плательщика.</w:t>
            </w:r>
          </w:p>
          <w:p w14:paraId="39F444BD" w14:textId="77777777" w:rsidR="00CA3543" w:rsidRPr="004602F8" w:rsidRDefault="00CA3543" w:rsidP="00AC2F13">
            <w:pPr>
              <w:pStyle w:val="ASFKTablenorm"/>
              <w:ind w:left="57" w:right="57"/>
            </w:pPr>
            <w:r w:rsidRPr="004602F8">
              <w:t xml:space="preserve">Значение поля заполняется вручную, либо выбирается из справочника </w:t>
            </w:r>
            <w:r w:rsidR="00BC7FFB" w:rsidRPr="004602F8">
              <w:t>«</w:t>
            </w:r>
            <w:r w:rsidRPr="004602F8">
              <w:t>Поставщиков</w:t>
            </w:r>
            <w:r w:rsidR="00BC7FFB" w:rsidRPr="004602F8">
              <w:t>»</w:t>
            </w:r>
            <w:r w:rsidRPr="004602F8">
              <w:t>.</w:t>
            </w:r>
          </w:p>
        </w:tc>
      </w:tr>
      <w:tr w:rsidR="00CA3543" w:rsidRPr="004602F8" w14:paraId="2FB96AE8" w14:textId="77777777" w:rsidTr="00FE0BC8">
        <w:tc>
          <w:tcPr>
            <w:tcW w:w="1198" w:type="pct"/>
            <w:shd w:val="clear" w:color="auto" w:fill="auto"/>
          </w:tcPr>
          <w:p w14:paraId="26305BFB" w14:textId="77777777" w:rsidR="00CA3543" w:rsidRPr="004602F8" w:rsidRDefault="00CA3543" w:rsidP="00AC2F13">
            <w:pPr>
              <w:pStyle w:val="ASFKTablenorm"/>
              <w:ind w:left="57" w:right="57"/>
            </w:pPr>
            <w:r w:rsidRPr="004602F8">
              <w:t>КПП плательщика</w:t>
            </w:r>
          </w:p>
        </w:tc>
        <w:tc>
          <w:tcPr>
            <w:tcW w:w="3802" w:type="pct"/>
            <w:shd w:val="clear" w:color="auto" w:fill="auto"/>
          </w:tcPr>
          <w:p w14:paraId="284562F5" w14:textId="77777777" w:rsidR="00CA3543" w:rsidRPr="004602F8" w:rsidRDefault="00CA3543" w:rsidP="00AC2F13">
            <w:pPr>
              <w:pStyle w:val="ASFKTablenorm"/>
              <w:ind w:left="57" w:right="57"/>
            </w:pPr>
            <w:r w:rsidRPr="004602F8">
              <w:t>КПП плательщика.</w:t>
            </w:r>
          </w:p>
          <w:p w14:paraId="08F22261" w14:textId="77777777" w:rsidR="00CA3543" w:rsidRPr="004602F8" w:rsidRDefault="00CA3543" w:rsidP="00AC2F13">
            <w:pPr>
              <w:pStyle w:val="ASFKTablenorm"/>
              <w:ind w:left="57" w:right="57"/>
            </w:pPr>
            <w:r w:rsidRPr="004602F8">
              <w:t xml:space="preserve">Значение поля заполняется автоматически по ИНН плательщика из справочника поставщиков. </w:t>
            </w:r>
          </w:p>
          <w:p w14:paraId="4C1DA0C1" w14:textId="77777777" w:rsidR="00CA3543" w:rsidRPr="004602F8" w:rsidRDefault="00CA3543" w:rsidP="00AC2F13">
            <w:pPr>
              <w:pStyle w:val="ASFKTablenorm"/>
              <w:ind w:left="57" w:right="57"/>
            </w:pPr>
            <w:r w:rsidRPr="004602F8">
              <w:t>Может быть отредактировано вручную.</w:t>
            </w:r>
          </w:p>
          <w:p w14:paraId="27ACEAD3" w14:textId="77777777" w:rsidR="00CA3543" w:rsidRPr="004602F8" w:rsidRDefault="00CA3543" w:rsidP="00AC2F13">
            <w:pPr>
              <w:pStyle w:val="ASFKTablenorm"/>
              <w:ind w:left="57" w:right="57"/>
            </w:pPr>
            <w:r w:rsidRPr="004602F8">
              <w:t>Для ОФК заполняется вручную.</w:t>
            </w:r>
          </w:p>
        </w:tc>
      </w:tr>
      <w:tr w:rsidR="00CA3543" w:rsidRPr="004602F8" w14:paraId="7B24C34E" w14:textId="77777777" w:rsidTr="00FE0BC8">
        <w:tc>
          <w:tcPr>
            <w:tcW w:w="1198" w:type="pct"/>
            <w:shd w:val="clear" w:color="auto" w:fill="auto"/>
          </w:tcPr>
          <w:p w14:paraId="77472058" w14:textId="77777777" w:rsidR="00CA3543" w:rsidRPr="004602F8" w:rsidRDefault="00CA3543" w:rsidP="00AC2F13">
            <w:pPr>
              <w:pStyle w:val="ASFKTablenorm"/>
              <w:ind w:left="57" w:right="57"/>
            </w:pPr>
            <w:r w:rsidRPr="004602F8">
              <w:t>ИНН получателя</w:t>
            </w:r>
          </w:p>
        </w:tc>
        <w:tc>
          <w:tcPr>
            <w:tcW w:w="3802" w:type="pct"/>
            <w:shd w:val="clear" w:color="auto" w:fill="auto"/>
          </w:tcPr>
          <w:p w14:paraId="7EB0B68B" w14:textId="77777777" w:rsidR="00CA3543" w:rsidRPr="004602F8" w:rsidRDefault="00CA3543" w:rsidP="00AC2F13">
            <w:pPr>
              <w:pStyle w:val="ASFKTablenorm"/>
              <w:ind w:left="57" w:right="57"/>
            </w:pPr>
            <w:r w:rsidRPr="004602F8">
              <w:t>ИНН получателя.</w:t>
            </w:r>
          </w:p>
          <w:p w14:paraId="5C57E5F6" w14:textId="77777777" w:rsidR="00CA3543" w:rsidRPr="004602F8" w:rsidRDefault="00CA3543" w:rsidP="00AC2F13">
            <w:pPr>
              <w:pStyle w:val="ASFKTablenorm"/>
              <w:ind w:left="57" w:right="57"/>
            </w:pPr>
            <w:r w:rsidRPr="004602F8">
              <w:t xml:space="preserve">По умолчанию – ИНН из </w:t>
            </w:r>
            <w:r w:rsidR="00AC15CF" w:rsidRPr="004602F8">
              <w:t xml:space="preserve">справочника </w:t>
            </w:r>
            <w:r w:rsidR="00BC7FFB" w:rsidRPr="004602F8">
              <w:t>«</w:t>
            </w:r>
            <w:r w:rsidR="00AC15CF" w:rsidRPr="004602F8">
              <w:t>Финансовые органы</w:t>
            </w:r>
            <w:r w:rsidR="00BC7FFB" w:rsidRPr="004602F8">
              <w:t>»</w:t>
            </w:r>
            <w:r w:rsidRPr="004602F8">
              <w:t xml:space="preserve"> в соответствии с Кодом собственного БУ из системной константы. </w:t>
            </w:r>
          </w:p>
          <w:p w14:paraId="331DE4C3" w14:textId="77777777" w:rsidR="00CA3543" w:rsidRPr="004602F8" w:rsidRDefault="00CA3543" w:rsidP="00AC2F13">
            <w:pPr>
              <w:pStyle w:val="ASFKTablenorm"/>
              <w:ind w:left="57" w:right="57"/>
            </w:pPr>
            <w:r w:rsidRPr="004602F8">
              <w:t xml:space="preserve">Привязан справочник Финорганов. </w:t>
            </w:r>
          </w:p>
          <w:p w14:paraId="1CDDD0E1" w14:textId="77777777" w:rsidR="00CA3543" w:rsidRPr="004602F8" w:rsidRDefault="00CA3543" w:rsidP="00AC2F13">
            <w:pPr>
              <w:pStyle w:val="ASFKTablenorm"/>
              <w:ind w:left="57" w:right="57"/>
            </w:pPr>
            <w:r w:rsidRPr="004602F8">
              <w:lastRenderedPageBreak/>
              <w:t>Может быть отредактировано вручную.</w:t>
            </w:r>
          </w:p>
          <w:p w14:paraId="04A2F885" w14:textId="77777777" w:rsidR="00CA3543" w:rsidRPr="004602F8" w:rsidRDefault="00CA3543" w:rsidP="00AC2F13">
            <w:pPr>
              <w:pStyle w:val="ASFKTablenorm"/>
              <w:ind w:left="57" w:right="57"/>
            </w:pPr>
            <w:r w:rsidRPr="004602F8">
              <w:t>Для ОФК заполняется вручную.</w:t>
            </w:r>
          </w:p>
        </w:tc>
      </w:tr>
      <w:tr w:rsidR="00CA3543" w:rsidRPr="004602F8" w14:paraId="69C1480D" w14:textId="77777777" w:rsidTr="00FE0BC8">
        <w:tc>
          <w:tcPr>
            <w:tcW w:w="1198" w:type="pct"/>
            <w:shd w:val="clear" w:color="auto" w:fill="auto"/>
          </w:tcPr>
          <w:p w14:paraId="4C6581FE" w14:textId="77777777" w:rsidR="00CA3543" w:rsidRPr="004602F8" w:rsidRDefault="00CA3543" w:rsidP="00AC2F13">
            <w:pPr>
              <w:pStyle w:val="ASFKTablenorm"/>
              <w:ind w:left="57" w:right="57"/>
            </w:pPr>
            <w:r w:rsidRPr="004602F8">
              <w:lastRenderedPageBreak/>
              <w:t>КПП получателя</w:t>
            </w:r>
          </w:p>
        </w:tc>
        <w:tc>
          <w:tcPr>
            <w:tcW w:w="3802" w:type="pct"/>
            <w:shd w:val="clear" w:color="auto" w:fill="auto"/>
          </w:tcPr>
          <w:p w14:paraId="6D38D472" w14:textId="77777777" w:rsidR="00CA3543" w:rsidRPr="004602F8" w:rsidRDefault="00CA3543" w:rsidP="00AC2F13">
            <w:pPr>
              <w:pStyle w:val="ASFKTablenorm"/>
              <w:ind w:left="57" w:right="57"/>
            </w:pPr>
            <w:r w:rsidRPr="004602F8">
              <w:t>КПП получателя.</w:t>
            </w:r>
          </w:p>
          <w:p w14:paraId="383B1E30" w14:textId="77777777" w:rsidR="00CA3543" w:rsidRPr="004602F8" w:rsidRDefault="00CA3543" w:rsidP="00AC2F13">
            <w:pPr>
              <w:pStyle w:val="ASFKTablenorm"/>
              <w:ind w:left="57" w:right="57"/>
            </w:pPr>
            <w:r w:rsidRPr="004602F8">
              <w:t xml:space="preserve">По умолчанию – КПП из </w:t>
            </w:r>
            <w:r w:rsidR="00AC15CF" w:rsidRPr="004602F8">
              <w:t xml:space="preserve">справочника </w:t>
            </w:r>
            <w:r w:rsidR="00BC7FFB" w:rsidRPr="004602F8">
              <w:t>«</w:t>
            </w:r>
            <w:r w:rsidR="00AC15CF" w:rsidRPr="004602F8">
              <w:t>Финансовые органы</w:t>
            </w:r>
            <w:r w:rsidR="00BC7FFB" w:rsidRPr="004602F8">
              <w:t>»</w:t>
            </w:r>
            <w:r w:rsidRPr="004602F8">
              <w:t>, соответствующее ИНН получателя.</w:t>
            </w:r>
          </w:p>
          <w:p w14:paraId="4F01EC2E" w14:textId="77777777" w:rsidR="00CA3543" w:rsidRPr="004602F8" w:rsidRDefault="00CA3543" w:rsidP="00AC2F13">
            <w:pPr>
              <w:pStyle w:val="ASFKTablenorm"/>
              <w:ind w:left="57" w:right="57"/>
            </w:pPr>
            <w:r w:rsidRPr="004602F8">
              <w:t>Может быть отредактировано вручную.</w:t>
            </w:r>
          </w:p>
          <w:p w14:paraId="17CE8B43" w14:textId="77777777" w:rsidR="00CA3543" w:rsidRPr="004602F8" w:rsidRDefault="00CA3543" w:rsidP="00AC2F13">
            <w:pPr>
              <w:pStyle w:val="ASFKTablenorm"/>
              <w:ind w:left="57" w:right="57"/>
            </w:pPr>
            <w:r w:rsidRPr="004602F8">
              <w:t>Для ОФК заполняется вручную.</w:t>
            </w:r>
          </w:p>
        </w:tc>
      </w:tr>
      <w:tr w:rsidR="00CA3543" w:rsidRPr="004602F8" w14:paraId="43D95FD3" w14:textId="77777777" w:rsidTr="00FE0BC8">
        <w:tc>
          <w:tcPr>
            <w:tcW w:w="1198" w:type="pct"/>
            <w:shd w:val="clear" w:color="auto" w:fill="auto"/>
          </w:tcPr>
          <w:p w14:paraId="36F61C33" w14:textId="77777777" w:rsidR="00CA3543" w:rsidRPr="004602F8" w:rsidRDefault="00CA3543" w:rsidP="00AC2F13">
            <w:pPr>
              <w:pStyle w:val="ASFKTablenorm"/>
              <w:ind w:left="57" w:right="57"/>
            </w:pPr>
            <w:r w:rsidRPr="004602F8">
              <w:t>Код по БК</w:t>
            </w:r>
          </w:p>
        </w:tc>
        <w:tc>
          <w:tcPr>
            <w:tcW w:w="3802" w:type="pct"/>
            <w:shd w:val="clear" w:color="auto" w:fill="auto"/>
          </w:tcPr>
          <w:p w14:paraId="1AA4A593" w14:textId="77777777" w:rsidR="00CA3543" w:rsidRPr="004602F8" w:rsidRDefault="00CA3543" w:rsidP="00AC2F13">
            <w:pPr>
              <w:pStyle w:val="ASFKTablenorm"/>
              <w:ind w:left="57" w:right="57"/>
            </w:pPr>
            <w:r w:rsidRPr="004602F8">
              <w:t>Код бюджетной классификации.</w:t>
            </w:r>
          </w:p>
          <w:p w14:paraId="3970B219" w14:textId="77777777" w:rsidR="00CA3543" w:rsidRPr="004602F8" w:rsidRDefault="00CA3543" w:rsidP="00AC2F13">
            <w:pPr>
              <w:pStyle w:val="ASFKTablenorm"/>
              <w:ind w:left="57" w:right="57"/>
            </w:pPr>
            <w:r w:rsidRPr="004602F8">
              <w:t xml:space="preserve">Значение поля выбирается из справочника </w:t>
            </w:r>
            <w:r w:rsidR="00BC7FFB" w:rsidRPr="004602F8">
              <w:t>«</w:t>
            </w:r>
            <w:r w:rsidRPr="004602F8">
              <w:t>КБК</w:t>
            </w:r>
            <w:r w:rsidR="00BC7FFB" w:rsidRPr="004602F8">
              <w:t>»</w:t>
            </w:r>
            <w:r w:rsidRPr="004602F8">
              <w:t xml:space="preserve">, отфильтрованного по типу КБК=20. </w:t>
            </w:r>
          </w:p>
          <w:p w14:paraId="336D3DAD" w14:textId="77777777" w:rsidR="00CA3543" w:rsidRPr="004602F8" w:rsidRDefault="00CA3543" w:rsidP="00AC2F13">
            <w:pPr>
              <w:pStyle w:val="ASFKTablenorm"/>
              <w:ind w:left="57" w:right="57"/>
            </w:pPr>
            <w:r w:rsidRPr="004602F8">
              <w:t>Может быть отредактировано вручную.</w:t>
            </w:r>
          </w:p>
          <w:p w14:paraId="00E3F277" w14:textId="77777777" w:rsidR="00CA3543" w:rsidRPr="004602F8" w:rsidRDefault="00CA3543" w:rsidP="00AC2F13">
            <w:pPr>
              <w:pStyle w:val="ASFKTablenorm"/>
              <w:ind w:left="57" w:right="57"/>
            </w:pPr>
            <w:r w:rsidRPr="004602F8">
              <w:t>Для ОФК заполняется вручную.</w:t>
            </w:r>
          </w:p>
        </w:tc>
      </w:tr>
      <w:tr w:rsidR="00CA3543" w:rsidRPr="004602F8" w14:paraId="7DE0252B" w14:textId="77777777" w:rsidTr="00FE0BC8">
        <w:tc>
          <w:tcPr>
            <w:tcW w:w="1198" w:type="pct"/>
            <w:shd w:val="clear" w:color="auto" w:fill="auto"/>
          </w:tcPr>
          <w:p w14:paraId="053DFC05" w14:textId="77777777" w:rsidR="00CA3543" w:rsidRPr="004602F8" w:rsidRDefault="00CA3543" w:rsidP="00AC2F13">
            <w:pPr>
              <w:pStyle w:val="ASFKTablenorm"/>
              <w:ind w:left="57" w:right="57"/>
            </w:pPr>
            <w:r w:rsidRPr="004602F8">
              <w:t>Код по ОКТМО</w:t>
            </w:r>
          </w:p>
        </w:tc>
        <w:tc>
          <w:tcPr>
            <w:tcW w:w="3802" w:type="pct"/>
            <w:shd w:val="clear" w:color="auto" w:fill="auto"/>
          </w:tcPr>
          <w:p w14:paraId="35FA0D01" w14:textId="77777777" w:rsidR="00CA3543" w:rsidRPr="004602F8" w:rsidRDefault="00CA3543" w:rsidP="00AC2F13">
            <w:pPr>
              <w:pStyle w:val="ASFKTablenorm"/>
              <w:ind w:left="57" w:right="57"/>
            </w:pPr>
            <w:r w:rsidRPr="004602F8">
              <w:t xml:space="preserve">Значение поля выбирается из справочника </w:t>
            </w:r>
            <w:r w:rsidR="00BC7FFB" w:rsidRPr="004602F8">
              <w:t>«</w:t>
            </w:r>
            <w:r w:rsidRPr="004602F8">
              <w:t>ОКАТО/ОКТМО</w:t>
            </w:r>
            <w:r w:rsidR="00BC7FFB" w:rsidRPr="004602F8">
              <w:t>»</w:t>
            </w:r>
            <w:r w:rsidRPr="004602F8">
              <w:t xml:space="preserve">. </w:t>
            </w:r>
          </w:p>
          <w:p w14:paraId="54D1BA40" w14:textId="77777777" w:rsidR="00CA3543" w:rsidRPr="004602F8" w:rsidRDefault="00CA3543" w:rsidP="00AC2F13">
            <w:pPr>
              <w:pStyle w:val="ASFKTablenorm"/>
              <w:ind w:left="57" w:right="57"/>
            </w:pPr>
            <w:r w:rsidRPr="004602F8">
              <w:t>Может быть отредактировано вручную.</w:t>
            </w:r>
          </w:p>
          <w:p w14:paraId="0CE30FC1" w14:textId="77777777" w:rsidR="00CA3543" w:rsidRPr="004602F8" w:rsidRDefault="00CA3543" w:rsidP="00AC2F13">
            <w:pPr>
              <w:pStyle w:val="ASFKTablenorm"/>
              <w:ind w:left="57" w:right="57"/>
            </w:pPr>
            <w:r w:rsidRPr="004602F8">
              <w:t>Для ОФК заполняется вручную.</w:t>
            </w:r>
          </w:p>
        </w:tc>
      </w:tr>
      <w:tr w:rsidR="00CA3543" w:rsidRPr="004602F8" w14:paraId="1A7BB445" w14:textId="77777777" w:rsidTr="00FE0BC8">
        <w:tc>
          <w:tcPr>
            <w:tcW w:w="1198" w:type="pct"/>
            <w:shd w:val="clear" w:color="auto" w:fill="auto"/>
          </w:tcPr>
          <w:p w14:paraId="1AFEDC75" w14:textId="77777777" w:rsidR="00CA3543" w:rsidRPr="004602F8" w:rsidRDefault="00CA3543" w:rsidP="00AC2F13">
            <w:pPr>
              <w:pStyle w:val="ASFKTablenorm"/>
              <w:ind w:left="57" w:right="57"/>
            </w:pPr>
            <w:r w:rsidRPr="004602F8">
              <w:t>Сумма</w:t>
            </w:r>
          </w:p>
        </w:tc>
        <w:tc>
          <w:tcPr>
            <w:tcW w:w="3802" w:type="pct"/>
            <w:shd w:val="clear" w:color="auto" w:fill="auto"/>
          </w:tcPr>
          <w:p w14:paraId="3E5C3578" w14:textId="18C15D2B" w:rsidR="00CA3543" w:rsidRPr="004602F8" w:rsidRDefault="00CA3543" w:rsidP="00AC2F13">
            <w:pPr>
              <w:pStyle w:val="ASFKTablenorm"/>
              <w:ind w:left="57" w:right="57"/>
            </w:pPr>
            <w:r w:rsidRPr="004602F8">
              <w:t>Сумма поступления.</w:t>
            </w:r>
          </w:p>
          <w:p w14:paraId="727C0293" w14:textId="77777777" w:rsidR="00CA3543" w:rsidRPr="004602F8" w:rsidRDefault="00CA3543" w:rsidP="00AC2F13">
            <w:pPr>
              <w:pStyle w:val="ASFKTablenorm"/>
              <w:ind w:left="57" w:right="57"/>
            </w:pPr>
            <w:r w:rsidRPr="004602F8">
              <w:t>Значение поля заполняется вручную.</w:t>
            </w:r>
          </w:p>
        </w:tc>
      </w:tr>
      <w:tr w:rsidR="00CA3543" w:rsidRPr="004602F8" w14:paraId="65FC5785" w14:textId="77777777" w:rsidTr="00FE0BC8">
        <w:tc>
          <w:tcPr>
            <w:tcW w:w="1198" w:type="pct"/>
            <w:shd w:val="clear" w:color="auto" w:fill="auto"/>
          </w:tcPr>
          <w:p w14:paraId="16BF8014" w14:textId="77777777" w:rsidR="00CA3543" w:rsidRPr="004602F8" w:rsidRDefault="00CA3543" w:rsidP="00AC2F13">
            <w:pPr>
              <w:pStyle w:val="ASFKTablenorm"/>
              <w:ind w:left="57" w:right="57"/>
            </w:pPr>
            <w:r w:rsidRPr="004602F8">
              <w:t>Итого</w:t>
            </w:r>
          </w:p>
        </w:tc>
        <w:tc>
          <w:tcPr>
            <w:tcW w:w="3802" w:type="pct"/>
            <w:shd w:val="clear" w:color="auto" w:fill="auto"/>
          </w:tcPr>
          <w:p w14:paraId="4BA13DE8" w14:textId="77777777" w:rsidR="00CA3543" w:rsidRPr="004602F8" w:rsidRDefault="00CA3543" w:rsidP="00AC2F13">
            <w:pPr>
              <w:pStyle w:val="ASFKTablenorm"/>
              <w:ind w:left="57" w:right="57"/>
            </w:pPr>
            <w:r w:rsidRPr="004602F8">
              <w:t xml:space="preserve">Расчетное поле. </w:t>
            </w:r>
          </w:p>
          <w:p w14:paraId="03D0C16E" w14:textId="77777777" w:rsidR="00CA3543" w:rsidRPr="004602F8" w:rsidRDefault="00CA3543" w:rsidP="00AC2F13">
            <w:pPr>
              <w:pStyle w:val="ASFKTablenorm"/>
              <w:ind w:left="57" w:right="57"/>
            </w:pPr>
            <w:r w:rsidRPr="004602F8">
              <w:t xml:space="preserve">Общая сумма по всем строкам таблицы по полю </w:t>
            </w:r>
            <w:r w:rsidR="00BC7FFB" w:rsidRPr="004602F8">
              <w:t>«</w:t>
            </w:r>
            <w:r w:rsidRPr="004602F8">
              <w:t>Сумма</w:t>
            </w:r>
            <w:r w:rsidR="00BC7FFB" w:rsidRPr="004602F8">
              <w:t>»</w:t>
            </w:r>
            <w:r w:rsidRPr="004602F8">
              <w:t>.</w:t>
            </w:r>
          </w:p>
          <w:p w14:paraId="7A994BC2" w14:textId="77777777" w:rsidR="00CA3543" w:rsidRPr="004602F8" w:rsidRDefault="00CA3543" w:rsidP="00AC2F13">
            <w:pPr>
              <w:pStyle w:val="ASFKTablenorm"/>
              <w:ind w:left="57" w:right="57"/>
            </w:pPr>
            <w:r w:rsidRPr="004602F8">
              <w:t>Для ОФК off-line заполняется вручную.</w:t>
            </w:r>
          </w:p>
        </w:tc>
      </w:tr>
    </w:tbl>
    <w:p w14:paraId="1CB687DF" w14:textId="6852BE4D" w:rsidR="00CA3543" w:rsidRPr="004602F8" w:rsidRDefault="00CA3543" w:rsidP="00CA3543">
      <w:pPr>
        <w:pStyle w:val="ASFKNormal"/>
      </w:pPr>
      <w:r w:rsidRPr="004602F8">
        <w:t xml:space="preserve">В поле табличного блока </w:t>
      </w:r>
      <w:r w:rsidR="00BC7FFB" w:rsidRPr="004602F8">
        <w:t>«</w:t>
      </w:r>
      <w:r w:rsidRPr="004602F8">
        <w:t>Основные атрибуты</w:t>
      </w:r>
      <w:r w:rsidR="00BC7FFB" w:rsidRPr="004602F8">
        <w:t>»</w:t>
      </w:r>
      <w:r w:rsidRPr="004602F8">
        <w:t xml:space="preserve"> формируется список платежей, включенных в реестр. </w:t>
      </w:r>
      <w:r w:rsidR="00C3728A" w:rsidRPr="004602F8">
        <w:t>Д</w:t>
      </w:r>
      <w:r w:rsidRPr="004602F8">
        <w:t xml:space="preserve">ля добавления записи, содержащей реквизиты платежа, в список следует нажать на кнопку </w:t>
      </w:r>
      <w:r w:rsidR="004C00E2" w:rsidRPr="004602F8">
        <w:rPr>
          <w:noProof/>
        </w:rPr>
        <w:drawing>
          <wp:inline distT="0" distB="0" distL="0" distR="0" wp14:anchorId="4EE497A1" wp14:editId="6A2C7664">
            <wp:extent cx="276225" cy="276225"/>
            <wp:effectExtent l="0" t="0" r="9525" b="9525"/>
            <wp:docPr id="354" name="Рисунок 35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_Ref230433840 \h  \* MERGEFORMAT </w:instrText>
      </w:r>
      <w:r w:rsidRPr="004602F8">
        <w:fldChar w:fldCharType="separate"/>
      </w:r>
      <w:r w:rsidR="0086114E">
        <w:t>258</w:t>
      </w:r>
      <w:r w:rsidRPr="004602F8">
        <w:fldChar w:fldCharType="end"/>
      </w:r>
      <w:r w:rsidRPr="004602F8">
        <w:t>).</w:t>
      </w:r>
    </w:p>
    <w:p w14:paraId="218747D6" w14:textId="060AA262" w:rsidR="00CA3543" w:rsidRPr="004602F8" w:rsidRDefault="004C00E2" w:rsidP="00CA3543">
      <w:pPr>
        <w:pStyle w:val="ASFKFigure"/>
      </w:pPr>
      <w:r w:rsidRPr="004602F8">
        <w:rPr>
          <w:noProof/>
        </w:rPr>
        <w:lastRenderedPageBreak/>
        <w:drawing>
          <wp:inline distT="0" distB="0" distL="0" distR="0" wp14:anchorId="55D16307" wp14:editId="44AEEEC4">
            <wp:extent cx="6038850" cy="3476625"/>
            <wp:effectExtent l="0" t="0" r="0" b="9525"/>
            <wp:docPr id="355" name="Рисунок 3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0"/>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038850" cy="3476625"/>
                    </a:xfrm>
                    <a:prstGeom prst="rect">
                      <a:avLst/>
                    </a:prstGeom>
                    <a:noFill/>
                    <a:ln>
                      <a:noFill/>
                    </a:ln>
                  </pic:spPr>
                </pic:pic>
              </a:graphicData>
            </a:graphic>
          </wp:inline>
        </w:drawing>
      </w:r>
    </w:p>
    <w:p w14:paraId="5DDB9DB4" w14:textId="7924D9A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29" w:name="_Ref230433840"/>
      <w:bookmarkStart w:id="1730" w:name="_Toc126767546"/>
      <w:r w:rsidR="0086114E">
        <w:rPr>
          <w:noProof/>
        </w:rPr>
        <w:t>258</w:t>
      </w:r>
      <w:bookmarkEnd w:id="1729"/>
      <w:r w:rsidRPr="004602F8">
        <w:rPr>
          <w:noProof/>
        </w:rPr>
        <w:fldChar w:fldCharType="end"/>
      </w:r>
      <w:r w:rsidR="00CA3543" w:rsidRPr="004602F8">
        <w:t xml:space="preserve">. </w:t>
      </w:r>
      <w:r w:rsidR="00113583" w:rsidRPr="004602F8">
        <w:t>Форма «Добавление записи»</w:t>
      </w:r>
      <w:bookmarkEnd w:id="1730"/>
    </w:p>
    <w:p w14:paraId="4D3DEEBD" w14:textId="77777777" w:rsidR="00CA3543" w:rsidRPr="004602F8" w:rsidRDefault="00C3728A" w:rsidP="00CA3543">
      <w:pPr>
        <w:pStyle w:val="ASFKNormal"/>
      </w:pPr>
      <w:r w:rsidRPr="004602F8">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w:t>
      </w:r>
      <w:r w:rsidRPr="004602F8">
        <w:t xml:space="preserve">следующие </w:t>
      </w:r>
      <w:r w:rsidR="00CA3543" w:rsidRPr="004602F8">
        <w:t>поля:</w:t>
      </w:r>
    </w:p>
    <w:p w14:paraId="5BFC9529" w14:textId="77777777" w:rsidR="00CA3543" w:rsidRPr="004602F8" w:rsidRDefault="00BC7FFB" w:rsidP="00CA3543">
      <w:pPr>
        <w:pStyle w:val="ASFKListmark1"/>
      </w:pPr>
      <w:r w:rsidRPr="004602F8">
        <w:t>«</w:t>
      </w:r>
      <w:r w:rsidR="00CA3543" w:rsidRPr="004602F8">
        <w:t>Дата выписки</w:t>
      </w:r>
      <w:r w:rsidRPr="004602F8">
        <w:t>»</w:t>
      </w:r>
      <w:r w:rsidR="00055794" w:rsidRPr="004602F8">
        <w:t xml:space="preserve"> – дата банковской выписки;</w:t>
      </w:r>
    </w:p>
    <w:p w14:paraId="03F33132" w14:textId="77777777" w:rsidR="00CA3543" w:rsidRPr="004602F8" w:rsidRDefault="00BC7FFB" w:rsidP="00CA3543">
      <w:pPr>
        <w:pStyle w:val="ASFKListmark1"/>
      </w:pPr>
      <w:r w:rsidRPr="004602F8">
        <w:t>«</w:t>
      </w:r>
      <w:r w:rsidR="00CA3543" w:rsidRPr="004602F8">
        <w:t>Номер расчетного документа</w:t>
      </w:r>
      <w:r w:rsidRPr="004602F8">
        <w:t>»</w:t>
      </w:r>
      <w:r w:rsidR="00055794" w:rsidRPr="004602F8">
        <w:t>;</w:t>
      </w:r>
    </w:p>
    <w:p w14:paraId="23B302D6" w14:textId="77777777" w:rsidR="00CA3543" w:rsidRPr="004602F8" w:rsidRDefault="00BC7FFB" w:rsidP="00CA3543">
      <w:pPr>
        <w:pStyle w:val="ASFKListmark1"/>
      </w:pPr>
      <w:r w:rsidRPr="004602F8">
        <w:t>«</w:t>
      </w:r>
      <w:r w:rsidR="00CA3543" w:rsidRPr="004602F8">
        <w:t>Дата расчетного документа</w:t>
      </w:r>
      <w:r w:rsidRPr="004602F8">
        <w:t>»</w:t>
      </w:r>
      <w:r w:rsidR="00055794" w:rsidRPr="004602F8">
        <w:t>;</w:t>
      </w:r>
    </w:p>
    <w:p w14:paraId="2580A402" w14:textId="77777777" w:rsidR="00CA3543" w:rsidRPr="004602F8" w:rsidRDefault="00055794" w:rsidP="00CA3543">
      <w:pPr>
        <w:pStyle w:val="ASFKListmark1"/>
      </w:pPr>
      <w:r w:rsidRPr="004602F8">
        <w:t>г</w:t>
      </w:r>
      <w:r w:rsidR="00CA3543" w:rsidRPr="004602F8">
        <w:t xml:space="preserve">руппа полей </w:t>
      </w:r>
      <w:r w:rsidR="00BC7FFB" w:rsidRPr="004602F8">
        <w:t>«</w:t>
      </w:r>
      <w:r w:rsidR="00CA3543" w:rsidRPr="004602F8">
        <w:t>Плательщик</w:t>
      </w:r>
      <w:r w:rsidR="00BC7FFB" w:rsidRPr="004602F8">
        <w:t>»</w:t>
      </w:r>
      <w:r w:rsidR="00CA3543" w:rsidRPr="004602F8">
        <w:t>:</w:t>
      </w:r>
    </w:p>
    <w:p w14:paraId="5320B984" w14:textId="77777777" w:rsidR="00CA3543" w:rsidRPr="004602F8" w:rsidRDefault="00BC7FFB" w:rsidP="00CA3543">
      <w:pPr>
        <w:pStyle w:val="ASFKListmark2"/>
      </w:pPr>
      <w:r w:rsidRPr="004602F8">
        <w:t>«</w:t>
      </w:r>
      <w:r w:rsidR="00CA3543" w:rsidRPr="004602F8">
        <w:t>ИНН</w:t>
      </w:r>
      <w:r w:rsidRPr="004602F8">
        <w:t>»</w:t>
      </w:r>
      <w:r w:rsidR="00055794" w:rsidRPr="004602F8">
        <w:t xml:space="preserve"> – ИНН плательщика;</w:t>
      </w:r>
    </w:p>
    <w:p w14:paraId="2979E029" w14:textId="77777777" w:rsidR="00CA3543" w:rsidRPr="004602F8" w:rsidRDefault="00BC7FFB" w:rsidP="00CA3543">
      <w:pPr>
        <w:pStyle w:val="ASFKListmark2"/>
      </w:pPr>
      <w:r w:rsidRPr="004602F8">
        <w:t>«</w:t>
      </w:r>
      <w:r w:rsidR="00CA3543" w:rsidRPr="004602F8">
        <w:t>КПП</w:t>
      </w:r>
      <w:r w:rsidRPr="004602F8">
        <w:t>»</w:t>
      </w:r>
      <w:r w:rsidR="00055794" w:rsidRPr="004602F8">
        <w:t xml:space="preserve"> – КПП плательщика;</w:t>
      </w:r>
    </w:p>
    <w:p w14:paraId="43994B41" w14:textId="77777777" w:rsidR="00CA3543" w:rsidRPr="004602F8" w:rsidRDefault="00055794" w:rsidP="00CA3543">
      <w:pPr>
        <w:pStyle w:val="ASFKListmark1"/>
      </w:pPr>
      <w:r w:rsidRPr="004602F8">
        <w:t>г</w:t>
      </w:r>
      <w:r w:rsidR="00CA3543" w:rsidRPr="004602F8">
        <w:t xml:space="preserve">руппа полей </w:t>
      </w:r>
      <w:r w:rsidR="00BC7FFB" w:rsidRPr="004602F8">
        <w:t>«</w:t>
      </w:r>
      <w:r w:rsidR="00CA3543" w:rsidRPr="004602F8">
        <w:t>Получатель</w:t>
      </w:r>
      <w:r w:rsidR="00BC7FFB" w:rsidRPr="004602F8">
        <w:t>»</w:t>
      </w:r>
      <w:r w:rsidR="00CA3543" w:rsidRPr="004602F8">
        <w:t>:</w:t>
      </w:r>
    </w:p>
    <w:p w14:paraId="6AE8C597" w14:textId="77777777" w:rsidR="00CA3543" w:rsidRPr="004602F8" w:rsidRDefault="00BC7FFB" w:rsidP="00CA3543">
      <w:pPr>
        <w:pStyle w:val="ASFKListmark2"/>
      </w:pPr>
      <w:r w:rsidRPr="004602F8">
        <w:t>«</w:t>
      </w:r>
      <w:r w:rsidR="00CA3543" w:rsidRPr="004602F8">
        <w:t>ИНН</w:t>
      </w:r>
      <w:r w:rsidRPr="004602F8">
        <w:t>»</w:t>
      </w:r>
      <w:r w:rsidR="00055794" w:rsidRPr="004602F8">
        <w:t xml:space="preserve"> – ИНН получателя;</w:t>
      </w:r>
    </w:p>
    <w:p w14:paraId="7EF12EE8" w14:textId="77777777" w:rsidR="00CA3543" w:rsidRPr="004602F8" w:rsidRDefault="00BC7FFB" w:rsidP="00CA3543">
      <w:pPr>
        <w:pStyle w:val="ASFKListmark2"/>
      </w:pPr>
      <w:r w:rsidRPr="004602F8">
        <w:t>«</w:t>
      </w:r>
      <w:r w:rsidR="00CA3543" w:rsidRPr="004602F8">
        <w:t>КПП</w:t>
      </w:r>
      <w:r w:rsidRPr="004602F8">
        <w:t>»</w:t>
      </w:r>
      <w:r w:rsidR="00055794" w:rsidRPr="004602F8">
        <w:t xml:space="preserve"> – КПП получателя;</w:t>
      </w:r>
    </w:p>
    <w:p w14:paraId="05A180A2" w14:textId="77777777" w:rsidR="00CA3543" w:rsidRPr="004602F8" w:rsidRDefault="00BC7FFB" w:rsidP="00CA3543">
      <w:pPr>
        <w:pStyle w:val="ASFKListmark1"/>
      </w:pPr>
      <w:r w:rsidRPr="004602F8">
        <w:t>«</w:t>
      </w:r>
      <w:r w:rsidR="00CA3543" w:rsidRPr="004602F8">
        <w:t>Код по БК</w:t>
      </w:r>
      <w:r w:rsidRPr="004602F8">
        <w:t>»</w:t>
      </w:r>
      <w:r w:rsidR="00055794" w:rsidRPr="004602F8">
        <w:t>;</w:t>
      </w:r>
    </w:p>
    <w:p w14:paraId="1FD06E31" w14:textId="77777777" w:rsidR="00CA3543" w:rsidRPr="004602F8" w:rsidRDefault="00BC7FFB" w:rsidP="00CA3543">
      <w:pPr>
        <w:pStyle w:val="ASFKListmark1"/>
      </w:pPr>
      <w:r w:rsidRPr="004602F8">
        <w:t>«</w:t>
      </w:r>
      <w:r w:rsidR="00CA3543" w:rsidRPr="004602F8">
        <w:t>Код по ОКТМО</w:t>
      </w:r>
      <w:r w:rsidRPr="004602F8">
        <w:t>»</w:t>
      </w:r>
      <w:r w:rsidR="00055794" w:rsidRPr="004602F8">
        <w:t>;</w:t>
      </w:r>
    </w:p>
    <w:p w14:paraId="1A200F24" w14:textId="77777777" w:rsidR="00CA3543" w:rsidRPr="004602F8" w:rsidRDefault="00BC7FFB" w:rsidP="00CA3543">
      <w:pPr>
        <w:pStyle w:val="ASFKListmark1"/>
      </w:pPr>
      <w:r w:rsidRPr="004602F8">
        <w:t>«</w:t>
      </w:r>
      <w:r w:rsidR="00CA3543" w:rsidRPr="004602F8">
        <w:t>Сумма</w:t>
      </w:r>
      <w:r w:rsidRPr="004602F8">
        <w:t>»</w:t>
      </w:r>
      <w:r w:rsidR="00CA3543" w:rsidRPr="004602F8">
        <w:t xml:space="preserve"> – сумма платежа в рублях.</w:t>
      </w:r>
    </w:p>
    <w:p w14:paraId="5AF19A8A"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строки и выхода из формы. В списке платежей появится добавленная запись.</w:t>
      </w:r>
    </w:p>
    <w:p w14:paraId="01C27E66" w14:textId="7E48B06F" w:rsidR="00CA3543" w:rsidRPr="004602F8" w:rsidRDefault="00CA3543" w:rsidP="00CA3543">
      <w:pPr>
        <w:pStyle w:val="ASFKNormal"/>
      </w:pPr>
      <w:r w:rsidRPr="004602F8">
        <w:t xml:space="preserve">ЭФ документа </w:t>
      </w:r>
      <w:r w:rsidR="00BC7FFB" w:rsidRPr="004602F8">
        <w:t>«</w:t>
      </w:r>
      <w:r w:rsidR="000D79EC" w:rsidRPr="004602F8">
        <w:t>Реестр передаваемых (принимаемых) платежей</w:t>
      </w:r>
      <w:r w:rsidR="006B08A4" w:rsidRPr="004602F8">
        <w:t>», закладки «</w:t>
      </w:r>
      <w:r w:rsidRPr="004602F8">
        <w:t>Дополнительные атрибуты (2)</w:t>
      </w:r>
      <w:r w:rsidR="00BC7FFB" w:rsidRPr="004602F8">
        <w:t>»</w:t>
      </w:r>
      <w:r w:rsidRPr="004602F8">
        <w:t xml:space="preserve"> представлена на рисунке </w:t>
      </w:r>
      <w:r w:rsidRPr="004602F8">
        <w:fldChar w:fldCharType="begin"/>
      </w:r>
      <w:r w:rsidRPr="004602F8">
        <w:instrText xml:space="preserve"> REF _Ref230434907 \h  \* MERGEFORMAT </w:instrText>
      </w:r>
      <w:r w:rsidRPr="004602F8">
        <w:fldChar w:fldCharType="separate"/>
      </w:r>
      <w:r w:rsidR="0086114E">
        <w:t>259</w:t>
      </w:r>
      <w:r w:rsidRPr="004602F8">
        <w:fldChar w:fldCharType="end"/>
      </w:r>
      <w:r w:rsidRPr="004602F8">
        <w:t>. </w:t>
      </w:r>
    </w:p>
    <w:p w14:paraId="1D77AF80" w14:textId="5B391ECA" w:rsidR="00CA3543" w:rsidRPr="004602F8" w:rsidRDefault="004C00E2" w:rsidP="00CA3543">
      <w:pPr>
        <w:pStyle w:val="ASFKFigure"/>
      </w:pPr>
      <w:r w:rsidRPr="004602F8">
        <w:rPr>
          <w:noProof/>
        </w:rPr>
        <w:lastRenderedPageBreak/>
        <w:drawing>
          <wp:inline distT="0" distB="0" distL="0" distR="0" wp14:anchorId="009C71B5" wp14:editId="6106C179">
            <wp:extent cx="6124575" cy="2466975"/>
            <wp:effectExtent l="0" t="0" r="9525" b="9525"/>
            <wp:docPr id="356" name="Рисунок 3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13948DEF" w14:textId="5107A30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31" w:name="_Ref230434907"/>
      <w:bookmarkStart w:id="1732" w:name="_Toc126767547"/>
      <w:r w:rsidR="0086114E">
        <w:rPr>
          <w:noProof/>
        </w:rPr>
        <w:t>259</w:t>
      </w:r>
      <w:bookmarkEnd w:id="1731"/>
      <w:r w:rsidRPr="004602F8">
        <w:rPr>
          <w:noProof/>
        </w:rPr>
        <w:fldChar w:fldCharType="end"/>
      </w:r>
      <w:r w:rsidR="00CA3543" w:rsidRPr="004602F8">
        <w:t xml:space="preserve">. ЭФ документа </w:t>
      </w:r>
      <w:r w:rsidR="00BC7FFB" w:rsidRPr="004602F8">
        <w:t>«</w:t>
      </w:r>
      <w:r w:rsidR="000D79EC" w:rsidRPr="004602F8">
        <w:t>Реестр передаваемых (принимаемых) платежей</w:t>
      </w:r>
      <w:r w:rsidR="006B08A4" w:rsidRPr="004602F8">
        <w:t>», закладки «</w:t>
      </w:r>
      <w:r w:rsidR="00CA3543" w:rsidRPr="004602F8">
        <w:t>Дополнительные атрибуты (2)</w:t>
      </w:r>
      <w:r w:rsidR="00BC7FFB" w:rsidRPr="004602F8">
        <w:t>»</w:t>
      </w:r>
      <w:bookmarkEnd w:id="1732"/>
    </w:p>
    <w:p w14:paraId="4515B86E" w14:textId="684A5237" w:rsidR="00CA3543" w:rsidRPr="004602F8" w:rsidRDefault="00CA3543" w:rsidP="00CA3543">
      <w:pPr>
        <w:pStyle w:val="ASFKNormal"/>
      </w:pPr>
      <w:r w:rsidRPr="004602F8">
        <w:t xml:space="preserve">Перечень полей документа </w:t>
      </w:r>
      <w:r w:rsidR="00BC7FFB" w:rsidRPr="004602F8">
        <w:t>«</w:t>
      </w:r>
      <w:r w:rsidR="000D79EC" w:rsidRPr="004602F8">
        <w:t>Реестр передаваемых (принимаемых) платежей</w:t>
      </w:r>
      <w:r w:rsidR="006B08A4" w:rsidRPr="004602F8">
        <w:t>», закладки «</w:t>
      </w:r>
      <w:r w:rsidRPr="004602F8">
        <w:t>Дополнительные атрибуты (2)</w:t>
      </w:r>
      <w:r w:rsidR="00BC7FFB" w:rsidRPr="004602F8">
        <w:t>»</w:t>
      </w:r>
      <w:r w:rsidRPr="004602F8">
        <w:t xml:space="preserve"> приведен в таблице </w:t>
      </w:r>
      <w:r w:rsidRPr="004602F8">
        <w:fldChar w:fldCharType="begin"/>
      </w:r>
      <w:r w:rsidRPr="004602F8">
        <w:instrText xml:space="preserve"> REF _Ref370826307 \h  \* MERGEFORMAT </w:instrText>
      </w:r>
      <w:r w:rsidRPr="004602F8">
        <w:fldChar w:fldCharType="separate"/>
      </w:r>
      <w:r w:rsidR="0086114E">
        <w:t>155</w:t>
      </w:r>
      <w:r w:rsidRPr="004602F8">
        <w:fldChar w:fldCharType="end"/>
      </w:r>
      <w:r w:rsidRPr="004602F8">
        <w:t xml:space="preserve">. </w:t>
      </w:r>
    </w:p>
    <w:p w14:paraId="6D512D0C" w14:textId="184512C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33" w:name="_Ref370826307"/>
      <w:bookmarkStart w:id="1734" w:name="_Toc126767047"/>
      <w:r w:rsidR="0086114E">
        <w:rPr>
          <w:noProof/>
        </w:rPr>
        <w:t>155</w:t>
      </w:r>
      <w:bookmarkEnd w:id="1733"/>
      <w:r w:rsidRPr="004602F8">
        <w:rPr>
          <w:noProof/>
        </w:rPr>
        <w:fldChar w:fldCharType="end"/>
      </w:r>
      <w:r w:rsidR="00CA3543" w:rsidRPr="004602F8">
        <w:t xml:space="preserve">. Описание полей документа </w:t>
      </w:r>
      <w:r w:rsidR="00BC7FFB" w:rsidRPr="004602F8">
        <w:t>«</w:t>
      </w:r>
      <w:r w:rsidR="000D79EC" w:rsidRPr="004602F8">
        <w:t>Реестр передаваемых (принимаемых) платежей</w:t>
      </w:r>
      <w:r w:rsidR="006B08A4" w:rsidRPr="004602F8">
        <w:t>», закладки «</w:t>
      </w:r>
      <w:r w:rsidR="00CA3543" w:rsidRPr="004602F8">
        <w:t>Дополнительные атрибуты (2)</w:t>
      </w:r>
      <w:r w:rsidR="00BC7FFB" w:rsidRPr="004602F8">
        <w:t>»</w:t>
      </w:r>
      <w:bookmarkEnd w:id="173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CA3543" w:rsidRPr="004602F8" w14:paraId="1F872694" w14:textId="77777777" w:rsidTr="00FE0BC8">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3A2470" w14:textId="77777777" w:rsidR="00CA3543" w:rsidRPr="004602F8" w:rsidRDefault="00CA3543" w:rsidP="00CA3543">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94B8EC" w14:textId="77777777" w:rsidR="00CA3543" w:rsidRPr="004602F8" w:rsidRDefault="00CA3543" w:rsidP="00CA3543">
            <w:pPr>
              <w:pStyle w:val="ASFKTableHead"/>
            </w:pPr>
            <w:r w:rsidRPr="004602F8">
              <w:t>Описание поля</w:t>
            </w:r>
          </w:p>
        </w:tc>
      </w:tr>
      <w:tr w:rsidR="00CA3543" w:rsidRPr="004602F8" w14:paraId="09830A78" w14:textId="77777777" w:rsidTr="00FE0BC8">
        <w:trPr>
          <w:trHeight w:val="77"/>
        </w:trPr>
        <w:tc>
          <w:tcPr>
            <w:tcW w:w="5000" w:type="pct"/>
            <w:gridSpan w:val="2"/>
            <w:shd w:val="clear" w:color="auto" w:fill="auto"/>
          </w:tcPr>
          <w:p w14:paraId="1EDFC48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Сведения о регистрации документа</w:t>
            </w:r>
            <w:r w:rsidR="00BC7FFB" w:rsidRPr="004602F8">
              <w:t>»</w:t>
            </w:r>
            <w:r w:rsidRPr="004602F8">
              <w:t xml:space="preserve"> </w:t>
            </w:r>
          </w:p>
        </w:tc>
      </w:tr>
      <w:tr w:rsidR="00CA3543" w:rsidRPr="004602F8" w14:paraId="62B909D5" w14:textId="77777777" w:rsidTr="00FE0BC8">
        <w:trPr>
          <w:trHeight w:val="77"/>
        </w:trPr>
        <w:tc>
          <w:tcPr>
            <w:tcW w:w="2060" w:type="pct"/>
            <w:shd w:val="clear" w:color="auto" w:fill="auto"/>
          </w:tcPr>
          <w:p w14:paraId="03356382" w14:textId="77777777" w:rsidR="00CA3543" w:rsidRPr="004602F8" w:rsidRDefault="00CA3543" w:rsidP="00AC2F13">
            <w:pPr>
              <w:pStyle w:val="ASFKTablenorm"/>
              <w:ind w:left="57" w:right="57"/>
            </w:pPr>
            <w:r w:rsidRPr="004602F8">
              <w:t>Регистрационный номер</w:t>
            </w:r>
          </w:p>
        </w:tc>
        <w:tc>
          <w:tcPr>
            <w:tcW w:w="2940" w:type="pct"/>
            <w:shd w:val="clear" w:color="auto" w:fill="auto"/>
          </w:tcPr>
          <w:p w14:paraId="32371166" w14:textId="77777777" w:rsidR="00CA3543" w:rsidRPr="004602F8" w:rsidRDefault="00CA3543" w:rsidP="00AC2F13">
            <w:pPr>
              <w:pStyle w:val="ASFKTablenorm"/>
              <w:ind w:left="57" w:right="57"/>
            </w:pPr>
            <w:r w:rsidRPr="004602F8">
              <w:t xml:space="preserve">Регистрационный номер документа. </w:t>
            </w:r>
          </w:p>
          <w:p w14:paraId="05A33F1E"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1049B332" w14:textId="77777777" w:rsidTr="00FE0BC8">
        <w:trPr>
          <w:trHeight w:val="77"/>
        </w:trPr>
        <w:tc>
          <w:tcPr>
            <w:tcW w:w="2060" w:type="pct"/>
            <w:shd w:val="clear" w:color="auto" w:fill="auto"/>
          </w:tcPr>
          <w:p w14:paraId="6FBB2976" w14:textId="77777777" w:rsidR="00CA3543" w:rsidRPr="004602F8" w:rsidRDefault="00CA3543" w:rsidP="00AC2F13">
            <w:pPr>
              <w:pStyle w:val="ASFKTablenorm"/>
              <w:ind w:left="57" w:right="57"/>
            </w:pPr>
            <w:r w:rsidRPr="004602F8">
              <w:t>Дата регистрации</w:t>
            </w:r>
          </w:p>
        </w:tc>
        <w:tc>
          <w:tcPr>
            <w:tcW w:w="2940" w:type="pct"/>
            <w:shd w:val="clear" w:color="auto" w:fill="auto"/>
          </w:tcPr>
          <w:p w14:paraId="7A328215" w14:textId="77777777" w:rsidR="00CA3543" w:rsidRPr="004602F8" w:rsidRDefault="00CA3543" w:rsidP="00AC2F13">
            <w:pPr>
              <w:pStyle w:val="ASFKTablenorm"/>
              <w:ind w:left="57" w:right="57"/>
            </w:pPr>
            <w:r w:rsidRPr="004602F8">
              <w:t xml:space="preserve">Дата регистрации документа. </w:t>
            </w:r>
          </w:p>
          <w:p w14:paraId="7EB56752" w14:textId="77777777" w:rsidR="00CA3543" w:rsidRPr="004602F8" w:rsidRDefault="00CA3543" w:rsidP="00AC2F13">
            <w:pPr>
              <w:pStyle w:val="ASFKTablenorm"/>
              <w:ind w:left="57" w:right="57"/>
            </w:pPr>
            <w:r w:rsidRPr="004602F8">
              <w:t>Значение доставляется из OEBS.</w:t>
            </w:r>
          </w:p>
        </w:tc>
      </w:tr>
      <w:tr w:rsidR="00CA3543" w:rsidRPr="004602F8" w14:paraId="333E20CD" w14:textId="77777777" w:rsidTr="00FE0BC8">
        <w:trPr>
          <w:trHeight w:val="77"/>
        </w:trPr>
        <w:tc>
          <w:tcPr>
            <w:tcW w:w="5000" w:type="pct"/>
            <w:gridSpan w:val="2"/>
            <w:shd w:val="clear" w:color="auto" w:fill="auto"/>
          </w:tcPr>
          <w:p w14:paraId="766C491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5B1CB465" w14:textId="77777777" w:rsidTr="00FE0BC8">
        <w:trPr>
          <w:trHeight w:val="584"/>
        </w:trPr>
        <w:tc>
          <w:tcPr>
            <w:tcW w:w="2060" w:type="pct"/>
            <w:shd w:val="clear" w:color="auto" w:fill="auto"/>
          </w:tcPr>
          <w:p w14:paraId="717D19BC" w14:textId="77777777" w:rsidR="00CA3543" w:rsidRPr="004602F8" w:rsidRDefault="00CA3543" w:rsidP="00AC2F13">
            <w:pPr>
              <w:pStyle w:val="ASFKTablenorm"/>
              <w:ind w:left="57" w:right="57"/>
            </w:pPr>
            <w:r w:rsidRPr="004602F8">
              <w:t>Бизнес-</w:t>
            </w:r>
            <w:r w:rsidR="00EC2C9B" w:rsidRPr="004602F8">
              <w:t>статус</w:t>
            </w:r>
          </w:p>
        </w:tc>
        <w:tc>
          <w:tcPr>
            <w:tcW w:w="2940" w:type="pct"/>
            <w:shd w:val="clear" w:color="auto" w:fill="auto"/>
          </w:tcPr>
          <w:p w14:paraId="67512327" w14:textId="77777777" w:rsidR="00CA3543" w:rsidRPr="004602F8" w:rsidRDefault="00CA3543" w:rsidP="00AC2F13">
            <w:pPr>
              <w:pStyle w:val="ASFKTablenorm"/>
              <w:ind w:left="57" w:right="57"/>
            </w:pPr>
            <w:r w:rsidRPr="004602F8">
              <w:t xml:space="preserve">Код и наименование бизнес-статуса документа. </w:t>
            </w:r>
          </w:p>
          <w:p w14:paraId="2EBE71B3" w14:textId="77777777" w:rsidR="00CA3543" w:rsidRPr="004602F8" w:rsidRDefault="00CA3543" w:rsidP="00AC2F13">
            <w:pPr>
              <w:pStyle w:val="ASFKTablenorm"/>
              <w:ind w:left="57" w:right="57"/>
            </w:pPr>
            <w:r w:rsidRPr="004602F8">
              <w:t>Заполняется автоматически при обработке документа.</w:t>
            </w:r>
          </w:p>
        </w:tc>
      </w:tr>
      <w:tr w:rsidR="00CA3543" w:rsidRPr="004602F8" w14:paraId="2872F501" w14:textId="77777777" w:rsidTr="00FE0BC8">
        <w:trPr>
          <w:trHeight w:val="77"/>
        </w:trPr>
        <w:tc>
          <w:tcPr>
            <w:tcW w:w="2060" w:type="pct"/>
            <w:shd w:val="clear" w:color="auto" w:fill="auto"/>
          </w:tcPr>
          <w:p w14:paraId="774174C2" w14:textId="77777777" w:rsidR="00CA3543" w:rsidRPr="004602F8" w:rsidRDefault="00CA3543" w:rsidP="00AC2F13">
            <w:pPr>
              <w:pStyle w:val="ASFKTablenorm"/>
              <w:ind w:left="57" w:right="57"/>
            </w:pPr>
            <w:r w:rsidRPr="004602F8">
              <w:t>Статус передачи</w:t>
            </w:r>
          </w:p>
        </w:tc>
        <w:tc>
          <w:tcPr>
            <w:tcW w:w="2940" w:type="pct"/>
            <w:shd w:val="clear" w:color="auto" w:fill="auto"/>
          </w:tcPr>
          <w:p w14:paraId="25293029" w14:textId="77777777" w:rsidR="00CA3543" w:rsidRPr="004602F8" w:rsidRDefault="00CA3543" w:rsidP="00AC2F13">
            <w:pPr>
              <w:pStyle w:val="ASFKTablenorm"/>
              <w:ind w:left="57" w:right="57"/>
            </w:pPr>
            <w:r w:rsidRPr="004602F8">
              <w:t xml:space="preserve">Код и наименование статуса передачи документа. </w:t>
            </w:r>
          </w:p>
          <w:p w14:paraId="38296E23" w14:textId="77777777" w:rsidR="00CA3543" w:rsidRPr="004602F8" w:rsidRDefault="00CA3543" w:rsidP="00AC2F13">
            <w:pPr>
              <w:pStyle w:val="ASFKTablenorm"/>
              <w:ind w:left="57" w:right="57"/>
            </w:pPr>
            <w:r w:rsidRPr="004602F8">
              <w:t>Заполняется автоматически при обработке документа.</w:t>
            </w:r>
          </w:p>
        </w:tc>
      </w:tr>
      <w:tr w:rsidR="00CA3543" w:rsidRPr="004602F8" w14:paraId="059F71CE" w14:textId="77777777" w:rsidTr="00FE0BC8">
        <w:trPr>
          <w:trHeight w:val="77"/>
        </w:trPr>
        <w:tc>
          <w:tcPr>
            <w:tcW w:w="2060" w:type="pct"/>
            <w:shd w:val="clear" w:color="auto" w:fill="auto"/>
          </w:tcPr>
          <w:p w14:paraId="5D2DFB5B" w14:textId="77777777" w:rsidR="00CA3543" w:rsidRPr="004602F8" w:rsidRDefault="00CA3543" w:rsidP="00AC2F13">
            <w:pPr>
              <w:pStyle w:val="ASFKTablenorm"/>
              <w:ind w:left="57" w:right="57"/>
            </w:pPr>
            <w:r w:rsidRPr="004602F8">
              <w:t>Статус утверждения</w:t>
            </w:r>
          </w:p>
        </w:tc>
        <w:tc>
          <w:tcPr>
            <w:tcW w:w="2940" w:type="pct"/>
            <w:shd w:val="clear" w:color="auto" w:fill="auto"/>
          </w:tcPr>
          <w:p w14:paraId="4810C3A6" w14:textId="77777777" w:rsidR="00CA3543" w:rsidRPr="004602F8" w:rsidRDefault="00CA3543" w:rsidP="00AC2F13">
            <w:pPr>
              <w:pStyle w:val="ASFKTablenorm"/>
              <w:ind w:left="57" w:right="57"/>
            </w:pPr>
            <w:r w:rsidRPr="004602F8">
              <w:t xml:space="preserve">Код и наименование статуса утверждения документа. </w:t>
            </w:r>
          </w:p>
          <w:p w14:paraId="462E9F3B" w14:textId="77777777" w:rsidR="00CA3543" w:rsidRPr="004602F8" w:rsidRDefault="00CA3543" w:rsidP="00AC2F13">
            <w:pPr>
              <w:pStyle w:val="ASFKTablenorm"/>
              <w:ind w:left="57" w:right="57"/>
            </w:pPr>
            <w:r w:rsidRPr="004602F8">
              <w:t>Заполняется автоматически при обработке документа.</w:t>
            </w:r>
          </w:p>
        </w:tc>
      </w:tr>
      <w:tr w:rsidR="00CA3543" w:rsidRPr="004602F8" w14:paraId="6004DF71" w14:textId="77777777" w:rsidTr="00FE0BC8">
        <w:trPr>
          <w:trHeight w:val="77"/>
        </w:trPr>
        <w:tc>
          <w:tcPr>
            <w:tcW w:w="5000" w:type="pct"/>
            <w:gridSpan w:val="2"/>
            <w:shd w:val="clear" w:color="auto" w:fill="auto"/>
          </w:tcPr>
          <w:p w14:paraId="50DD975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CA3543" w:rsidRPr="004602F8" w14:paraId="198F7DFD" w14:textId="77777777" w:rsidTr="00FE0BC8">
        <w:trPr>
          <w:trHeight w:val="77"/>
        </w:trPr>
        <w:tc>
          <w:tcPr>
            <w:tcW w:w="2060" w:type="pct"/>
            <w:shd w:val="clear" w:color="auto" w:fill="auto"/>
          </w:tcPr>
          <w:p w14:paraId="35FCDA47" w14:textId="77777777" w:rsidR="00CA3543" w:rsidRPr="004602F8" w:rsidRDefault="00CA3543" w:rsidP="00AC2F13">
            <w:pPr>
              <w:pStyle w:val="ASFKTablenorm"/>
              <w:ind w:left="57" w:right="57"/>
            </w:pPr>
            <w:r w:rsidRPr="004602F8">
              <w:t>Руководитель (уполномоченное лицо). Должность</w:t>
            </w:r>
          </w:p>
        </w:tc>
        <w:tc>
          <w:tcPr>
            <w:tcW w:w="2940" w:type="pct"/>
            <w:shd w:val="clear" w:color="auto" w:fill="auto"/>
          </w:tcPr>
          <w:p w14:paraId="404EA2AB" w14:textId="77777777" w:rsidR="00FF6F04" w:rsidRPr="004602F8" w:rsidRDefault="00FF6F04" w:rsidP="00AC2F13">
            <w:pPr>
              <w:pStyle w:val="ASFKTablenorm"/>
              <w:ind w:left="57" w:right="57"/>
            </w:pPr>
            <w:r w:rsidRPr="004602F8">
              <w:t>Для АРМ. Заполняется автоматически при подписании ЭП данными подписанта.</w:t>
            </w:r>
          </w:p>
          <w:p w14:paraId="23C361E6" w14:textId="77777777" w:rsidR="00CA3543" w:rsidRPr="004602F8" w:rsidRDefault="00FF6F04" w:rsidP="00AC2F13">
            <w:pPr>
              <w:pStyle w:val="ASFKTablenorm"/>
              <w:ind w:left="57" w:right="57"/>
            </w:pPr>
            <w:r w:rsidRPr="004602F8">
              <w:t>Для ОФК заполняется вручную.</w:t>
            </w:r>
          </w:p>
        </w:tc>
      </w:tr>
      <w:tr w:rsidR="00CA3543" w:rsidRPr="004602F8" w14:paraId="0C59F459" w14:textId="77777777" w:rsidTr="00FE0BC8">
        <w:trPr>
          <w:trHeight w:val="77"/>
        </w:trPr>
        <w:tc>
          <w:tcPr>
            <w:tcW w:w="2060" w:type="pct"/>
            <w:shd w:val="clear" w:color="auto" w:fill="auto"/>
          </w:tcPr>
          <w:p w14:paraId="30E106B0"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2940" w:type="pct"/>
            <w:shd w:val="clear" w:color="auto" w:fill="auto"/>
          </w:tcPr>
          <w:p w14:paraId="43CA551F" w14:textId="77777777" w:rsidR="00FF6F04" w:rsidRPr="004602F8" w:rsidRDefault="00FF6F04" w:rsidP="00AC2F13">
            <w:pPr>
              <w:pStyle w:val="ASFKTablenorm"/>
              <w:ind w:left="57" w:right="57"/>
            </w:pPr>
            <w:r w:rsidRPr="004602F8">
              <w:t>Для АРМ. Заполняется автоматически при подписании ЭП данными подписанта.</w:t>
            </w:r>
          </w:p>
          <w:p w14:paraId="44304F2B" w14:textId="77777777" w:rsidR="00CA3543" w:rsidRPr="004602F8" w:rsidRDefault="00FF6F04" w:rsidP="00AC2F13">
            <w:pPr>
              <w:pStyle w:val="ASFKTablenorm"/>
              <w:ind w:left="57" w:right="57"/>
            </w:pPr>
            <w:r w:rsidRPr="004602F8">
              <w:t>Для ОФК заполняется вручную.</w:t>
            </w:r>
          </w:p>
        </w:tc>
      </w:tr>
      <w:tr w:rsidR="00CA3543" w:rsidRPr="004602F8" w14:paraId="0622B40A" w14:textId="77777777" w:rsidTr="00FE0BC8">
        <w:trPr>
          <w:trHeight w:val="77"/>
        </w:trPr>
        <w:tc>
          <w:tcPr>
            <w:tcW w:w="2060" w:type="pct"/>
            <w:shd w:val="clear" w:color="auto" w:fill="auto"/>
          </w:tcPr>
          <w:p w14:paraId="71FFB7FF" w14:textId="77777777" w:rsidR="00CA3543" w:rsidRPr="004602F8" w:rsidRDefault="00CA3543" w:rsidP="00AC2F13">
            <w:pPr>
              <w:pStyle w:val="ASFKTablenorm"/>
              <w:ind w:left="57" w:right="57"/>
            </w:pPr>
            <w:r w:rsidRPr="004602F8">
              <w:t>Ответственный исполнитель. Должность</w:t>
            </w:r>
          </w:p>
        </w:tc>
        <w:tc>
          <w:tcPr>
            <w:tcW w:w="2940" w:type="pct"/>
            <w:shd w:val="clear" w:color="auto" w:fill="auto"/>
          </w:tcPr>
          <w:p w14:paraId="7A429E48" w14:textId="77777777" w:rsidR="00FF6F04" w:rsidRPr="004602F8" w:rsidRDefault="00FF6F04" w:rsidP="00AC2F13">
            <w:pPr>
              <w:pStyle w:val="ASFKTablenorm"/>
              <w:ind w:left="57" w:right="57"/>
            </w:pPr>
            <w:r w:rsidRPr="004602F8">
              <w:t>Значение поля подтягивается по ФИО из справочника «Список сотрудников».</w:t>
            </w:r>
          </w:p>
          <w:p w14:paraId="68BF18AE" w14:textId="77777777" w:rsidR="00CA3543" w:rsidRPr="004602F8" w:rsidRDefault="00FF6F04" w:rsidP="00AC2F13">
            <w:pPr>
              <w:pStyle w:val="ASFKTablenorm"/>
              <w:ind w:left="57" w:right="57"/>
            </w:pPr>
            <w:r w:rsidRPr="004602F8">
              <w:t>Может быть отредактировано вручную</w:t>
            </w:r>
            <w:r w:rsidR="00CA3543" w:rsidRPr="004602F8">
              <w:t>.</w:t>
            </w:r>
          </w:p>
        </w:tc>
      </w:tr>
      <w:tr w:rsidR="00CA3543" w:rsidRPr="004602F8" w14:paraId="20D06AFC" w14:textId="77777777" w:rsidTr="00FE0BC8">
        <w:trPr>
          <w:trHeight w:val="77"/>
        </w:trPr>
        <w:tc>
          <w:tcPr>
            <w:tcW w:w="2060" w:type="pct"/>
            <w:shd w:val="clear" w:color="auto" w:fill="auto"/>
          </w:tcPr>
          <w:p w14:paraId="7C619B87" w14:textId="77777777" w:rsidR="00CA3543" w:rsidRPr="004602F8" w:rsidRDefault="00CA3543" w:rsidP="00AC2F13">
            <w:pPr>
              <w:pStyle w:val="ASFKTablenorm"/>
              <w:ind w:left="57" w:right="57"/>
            </w:pPr>
            <w:r w:rsidRPr="004602F8">
              <w:lastRenderedPageBreak/>
              <w:t>Ответственный исполнитель. Расшифровка подписи</w:t>
            </w:r>
          </w:p>
        </w:tc>
        <w:tc>
          <w:tcPr>
            <w:tcW w:w="2940" w:type="pct"/>
            <w:shd w:val="clear" w:color="auto" w:fill="auto"/>
          </w:tcPr>
          <w:p w14:paraId="47987737" w14:textId="77777777" w:rsidR="00FF6F04" w:rsidRPr="004602F8" w:rsidRDefault="00FF6F04" w:rsidP="00AC2F13">
            <w:pPr>
              <w:pStyle w:val="ASFKTablenorm"/>
              <w:ind w:left="57" w:right="57"/>
            </w:pPr>
            <w:r w:rsidRPr="004602F8">
              <w:t xml:space="preserve">Значение поля автоматически заполняется при открытии формы по ФИО пользователя, который вошёл в систему. </w:t>
            </w:r>
          </w:p>
          <w:p w14:paraId="3F22457C" w14:textId="77777777" w:rsidR="00CA3543" w:rsidRPr="004602F8" w:rsidRDefault="00FF6F04" w:rsidP="00AC2F13">
            <w:pPr>
              <w:pStyle w:val="ASFKTablenorm"/>
              <w:ind w:left="57" w:right="57"/>
            </w:pPr>
            <w:r w:rsidRPr="004602F8">
              <w:t>Может быть отредактировано вручную, либо выбором из справочника «Список сотрудников».</w:t>
            </w:r>
          </w:p>
        </w:tc>
      </w:tr>
      <w:tr w:rsidR="00CA3543" w:rsidRPr="004602F8" w14:paraId="4A9C13D0" w14:textId="77777777" w:rsidTr="00FE0BC8">
        <w:trPr>
          <w:trHeight w:val="77"/>
        </w:trPr>
        <w:tc>
          <w:tcPr>
            <w:tcW w:w="2060" w:type="pct"/>
            <w:shd w:val="clear" w:color="auto" w:fill="auto"/>
          </w:tcPr>
          <w:p w14:paraId="76A4FD37" w14:textId="77777777" w:rsidR="00CA3543" w:rsidRPr="004602F8" w:rsidRDefault="00CA3543" w:rsidP="00AC2F13">
            <w:pPr>
              <w:pStyle w:val="ASFKTablenorm"/>
              <w:ind w:left="57" w:right="57"/>
            </w:pPr>
            <w:r w:rsidRPr="004602F8">
              <w:t>Дата</w:t>
            </w:r>
          </w:p>
        </w:tc>
        <w:tc>
          <w:tcPr>
            <w:tcW w:w="2940" w:type="pct"/>
            <w:shd w:val="clear" w:color="auto" w:fill="auto"/>
          </w:tcPr>
          <w:p w14:paraId="3293259C" w14:textId="77777777" w:rsidR="00CA3543" w:rsidRPr="004602F8" w:rsidRDefault="00CA3543" w:rsidP="00AC2F13">
            <w:pPr>
              <w:pStyle w:val="ASFKTablenorm"/>
              <w:ind w:left="57" w:right="57"/>
            </w:pPr>
            <w:r w:rsidRPr="004602F8">
              <w:t xml:space="preserve">Дата подписания документа ответственным исполнителем. </w:t>
            </w:r>
          </w:p>
          <w:p w14:paraId="5216AA9C" w14:textId="77777777" w:rsidR="00CA3543" w:rsidRPr="004602F8" w:rsidRDefault="00FF6F04" w:rsidP="00AC2F13">
            <w:pPr>
              <w:pStyle w:val="ASFKTablenorm"/>
              <w:ind w:left="57" w:right="57"/>
            </w:pPr>
            <w:r w:rsidRPr="004602F8">
              <w:t>По умолчанию текущая дата, может быть изменена путём выбора из системного календаря дат</w:t>
            </w:r>
            <w:r w:rsidR="00CA3543" w:rsidRPr="004602F8">
              <w:t>.</w:t>
            </w:r>
          </w:p>
        </w:tc>
      </w:tr>
      <w:tr w:rsidR="00CA3543" w:rsidRPr="004602F8" w14:paraId="738BCE67" w14:textId="77777777" w:rsidTr="00FE0BC8">
        <w:trPr>
          <w:trHeight w:val="77"/>
        </w:trPr>
        <w:tc>
          <w:tcPr>
            <w:tcW w:w="2060" w:type="pct"/>
            <w:shd w:val="clear" w:color="auto" w:fill="auto"/>
          </w:tcPr>
          <w:p w14:paraId="60B0F70A" w14:textId="77777777" w:rsidR="00CA3543" w:rsidRPr="004602F8" w:rsidRDefault="00CA3543" w:rsidP="00AC2F13">
            <w:pPr>
              <w:pStyle w:val="ASFKTablenorm"/>
              <w:ind w:left="57" w:right="57"/>
            </w:pPr>
            <w:r w:rsidRPr="004602F8">
              <w:t>Ответственный исполнитель. Телефон</w:t>
            </w:r>
          </w:p>
        </w:tc>
        <w:tc>
          <w:tcPr>
            <w:tcW w:w="2940" w:type="pct"/>
            <w:shd w:val="clear" w:color="auto" w:fill="auto"/>
          </w:tcPr>
          <w:p w14:paraId="00022ABB" w14:textId="77777777" w:rsidR="00FF6F04" w:rsidRPr="004602F8" w:rsidRDefault="00FF6F04" w:rsidP="00AC2F13">
            <w:pPr>
              <w:pStyle w:val="ASFKTablenorm"/>
              <w:ind w:left="57" w:right="57"/>
            </w:pPr>
            <w:r w:rsidRPr="004602F8">
              <w:t>Значение поля подтягивается по ФИО из справочника «Список сотрудников».</w:t>
            </w:r>
          </w:p>
          <w:p w14:paraId="6E2DF137" w14:textId="77777777" w:rsidR="00CA3543" w:rsidRPr="004602F8" w:rsidRDefault="00FF6F04" w:rsidP="00AC2F13">
            <w:pPr>
              <w:pStyle w:val="ASFKTablenorm"/>
              <w:ind w:left="57" w:right="57"/>
            </w:pPr>
            <w:r w:rsidRPr="004602F8">
              <w:t>Может быть отредактировано вручную</w:t>
            </w:r>
            <w:r w:rsidR="00CA3543" w:rsidRPr="004602F8">
              <w:t>.</w:t>
            </w:r>
          </w:p>
        </w:tc>
      </w:tr>
    </w:tbl>
    <w:p w14:paraId="557A441F" w14:textId="77777777" w:rsidR="00CA3543" w:rsidRPr="004602F8" w:rsidRDefault="009A5C07" w:rsidP="00CA3543">
      <w:pPr>
        <w:pStyle w:val="32"/>
      </w:pPr>
      <w:bookmarkStart w:id="1735" w:name="_Ref451355575"/>
      <w:bookmarkStart w:id="1736" w:name="_Ref451355576"/>
      <w:bookmarkStart w:id="1737" w:name="_Ref451355577"/>
      <w:bookmarkStart w:id="1738" w:name="_Toc232827334"/>
      <w:bookmarkStart w:id="1739" w:name="_Ref247440906"/>
      <w:bookmarkStart w:id="1740" w:name="_Toc126766788"/>
      <w:r w:rsidRPr="004602F8">
        <w:t>Информация из расчетных документов, прилагаемых к реестру платежей минуя счет 40101</w:t>
      </w:r>
      <w:bookmarkEnd w:id="1735"/>
      <w:bookmarkEnd w:id="1736"/>
      <w:bookmarkEnd w:id="1737"/>
      <w:bookmarkEnd w:id="1740"/>
    </w:p>
    <w:p w14:paraId="4E943918" w14:textId="77777777" w:rsidR="00CA3543" w:rsidRPr="004602F8" w:rsidRDefault="00CA3543" w:rsidP="00CA3543">
      <w:pPr>
        <w:pStyle w:val="ASFKNormal"/>
      </w:pPr>
      <w:r w:rsidRPr="004602F8">
        <w:t xml:space="preserve">Документ </w:t>
      </w:r>
      <w:r w:rsidR="00BC7FFB" w:rsidRPr="004602F8">
        <w:t>«</w:t>
      </w:r>
      <w:r w:rsidRPr="004602F8">
        <w:t>Информация из расчетных документов, прилагаемых к реестру платежей, поступивших в бюджет, минуя счет органа Федерального казначейства</w:t>
      </w:r>
      <w:r w:rsidR="00BC7FFB" w:rsidRPr="004602F8">
        <w:t>»</w:t>
      </w:r>
      <w:r w:rsidRPr="004602F8">
        <w:t xml:space="preserve"> предоставляется ФО в качестве копии документа, служащего основанием для отражения операций на лицевом счете.</w:t>
      </w:r>
    </w:p>
    <w:p w14:paraId="275F33C6" w14:textId="77777777" w:rsidR="00CA3543" w:rsidRPr="004602F8" w:rsidRDefault="00CA3543" w:rsidP="00CA3543">
      <w:pPr>
        <w:pStyle w:val="ASFKNormal"/>
      </w:pPr>
      <w:r w:rsidRPr="004602F8">
        <w:t>Ввод документа может осуществляться на АРМ ФО и доставляться на АРМ ОФК и в оперзале ОФК (на АРМ ОФК вручную с бумажного документа).</w:t>
      </w:r>
    </w:p>
    <w:p w14:paraId="0A51F58B" w14:textId="7A5BEDF3" w:rsidR="00CA3543" w:rsidRPr="004602F8" w:rsidRDefault="00CA3543" w:rsidP="00CA3543">
      <w:pPr>
        <w:pStyle w:val="ASFKNormal"/>
      </w:pPr>
      <w:r w:rsidRPr="004602F8">
        <w:t xml:space="preserve">Для работы с документами </w:t>
      </w:r>
      <w:r w:rsidR="00BC7FFB" w:rsidRPr="004602F8">
        <w:t>«</w:t>
      </w:r>
      <w:r w:rsidR="009A5C07" w:rsidRPr="004602F8">
        <w:t>Информация из расчетных документов, прилагаемых к реестру платежей минуя счет 40101</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Информация из расчетных документов – Информация из расчетных документов, прилагаемых к реестру платежей минуя счет 40101</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_Ref277780611 \h  \* MERGEFORMAT </w:instrText>
      </w:r>
      <w:r w:rsidRPr="004602F8">
        <w:fldChar w:fldCharType="separate"/>
      </w:r>
      <w:r w:rsidR="0086114E">
        <w:t>260</w:t>
      </w:r>
      <w:r w:rsidRPr="004602F8">
        <w:fldChar w:fldCharType="end"/>
      </w:r>
      <w:r w:rsidRPr="004602F8">
        <w:t>.</w:t>
      </w:r>
    </w:p>
    <w:p w14:paraId="05459B55" w14:textId="47D0D56C" w:rsidR="00CA3543" w:rsidRPr="004602F8" w:rsidRDefault="004C00E2" w:rsidP="00CA3543">
      <w:pPr>
        <w:pStyle w:val="ASFKFigure"/>
      </w:pPr>
      <w:r w:rsidRPr="004602F8">
        <w:rPr>
          <w:noProof/>
        </w:rPr>
        <w:lastRenderedPageBreak/>
        <w:drawing>
          <wp:inline distT="0" distB="0" distL="0" distR="0" wp14:anchorId="162E5F6C" wp14:editId="6DBEB273">
            <wp:extent cx="6124575" cy="4572000"/>
            <wp:effectExtent l="0" t="0" r="9525" b="0"/>
            <wp:docPr id="357" name="Рисунок 3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5A64CA71" w14:textId="1962B9C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41" w:name="_Ref277780611"/>
      <w:bookmarkStart w:id="1742" w:name="_Toc126767548"/>
      <w:r w:rsidR="0086114E">
        <w:rPr>
          <w:noProof/>
        </w:rPr>
        <w:t>260</w:t>
      </w:r>
      <w:bookmarkEnd w:id="1741"/>
      <w:r w:rsidRPr="004602F8">
        <w:rPr>
          <w:noProof/>
        </w:rPr>
        <w:fldChar w:fldCharType="end"/>
      </w:r>
      <w:r w:rsidR="00CA3543" w:rsidRPr="004602F8">
        <w:t xml:space="preserve">. ЭФ списка документов </w:t>
      </w:r>
      <w:r w:rsidR="00BC7FFB" w:rsidRPr="004602F8">
        <w:t>«</w:t>
      </w:r>
      <w:r w:rsidR="009A5C07" w:rsidRPr="004602F8">
        <w:t>Информация из расчетных документов, прилагаемых к реестру платежей минуя счет 40101</w:t>
      </w:r>
      <w:r w:rsidR="00BC7FFB" w:rsidRPr="004602F8">
        <w:t>»</w:t>
      </w:r>
      <w:bookmarkEnd w:id="1742"/>
    </w:p>
    <w:p w14:paraId="67B74497" w14:textId="77777777" w:rsidR="00CA3543" w:rsidRPr="004602F8" w:rsidRDefault="00CA3543" w:rsidP="00CA3543">
      <w:pPr>
        <w:pStyle w:val="41"/>
      </w:pPr>
      <w:r w:rsidRPr="004602F8">
        <w:t>Доступные операции</w:t>
      </w:r>
    </w:p>
    <w:p w14:paraId="7CCF3223" w14:textId="77777777" w:rsidR="00CA3543" w:rsidRPr="004602F8" w:rsidRDefault="00CA3543" w:rsidP="00CA3543">
      <w:pPr>
        <w:pStyle w:val="ASFKNormal"/>
      </w:pPr>
      <w:r w:rsidRPr="004602F8">
        <w:t>На АРМ ОФК доступны следующие операции над документом:</w:t>
      </w:r>
    </w:p>
    <w:p w14:paraId="33C36E63" w14:textId="77777777" w:rsidR="00CA3543" w:rsidRPr="004602F8" w:rsidRDefault="00CA3543" w:rsidP="00CA3543">
      <w:pPr>
        <w:pStyle w:val="ASFKListmark1"/>
      </w:pPr>
      <w:r w:rsidRPr="004602F8">
        <w:t>Для исходящего документа:</w:t>
      </w:r>
    </w:p>
    <w:p w14:paraId="6B6EA79A" w14:textId="77777777" w:rsidR="00CA3543" w:rsidRPr="004602F8" w:rsidRDefault="00CA3543" w:rsidP="00CA3543">
      <w:pPr>
        <w:pStyle w:val="ASFKListmark2"/>
      </w:pPr>
      <w:r w:rsidRPr="004602F8">
        <w:t>ввод вручную;</w:t>
      </w:r>
    </w:p>
    <w:p w14:paraId="0F209E68" w14:textId="77777777" w:rsidR="00CA3543" w:rsidRPr="004602F8" w:rsidRDefault="00CA3543" w:rsidP="00CA3543">
      <w:pPr>
        <w:pStyle w:val="ASFKListmark2"/>
      </w:pPr>
      <w:r w:rsidRPr="004602F8">
        <w:t>создание из родительского документа;</w:t>
      </w:r>
    </w:p>
    <w:p w14:paraId="7169BF24" w14:textId="77777777" w:rsidR="00CA3543" w:rsidRPr="004602F8" w:rsidRDefault="00CA3543" w:rsidP="00CA3543">
      <w:pPr>
        <w:pStyle w:val="ASFKListmark2"/>
      </w:pPr>
      <w:r w:rsidRPr="004602F8">
        <w:t>просмотр и редактирование;</w:t>
      </w:r>
    </w:p>
    <w:p w14:paraId="00D6AD3C" w14:textId="77777777" w:rsidR="00CA3543" w:rsidRPr="004602F8" w:rsidRDefault="00CA3543" w:rsidP="00CA3543">
      <w:pPr>
        <w:pStyle w:val="ASFKListmark2"/>
      </w:pPr>
      <w:r w:rsidRPr="004602F8">
        <w:t>импорт из внешней системы;</w:t>
      </w:r>
    </w:p>
    <w:p w14:paraId="46C092AA" w14:textId="77777777" w:rsidR="00CA3543" w:rsidRPr="004602F8" w:rsidRDefault="00CA3543" w:rsidP="00CA3543">
      <w:pPr>
        <w:pStyle w:val="ASFKListmark2"/>
      </w:pPr>
      <w:r w:rsidRPr="004602F8">
        <w:t>документарный контроль;</w:t>
      </w:r>
    </w:p>
    <w:p w14:paraId="64C7629E" w14:textId="77777777" w:rsidR="00CA3543" w:rsidRPr="004602F8" w:rsidRDefault="00CA3543" w:rsidP="00CA3543">
      <w:pPr>
        <w:pStyle w:val="ASFKListmark2"/>
      </w:pPr>
      <w:r w:rsidRPr="004602F8">
        <w:t>копирование и удаление;</w:t>
      </w:r>
    </w:p>
    <w:p w14:paraId="501F2B0D" w14:textId="77777777" w:rsidR="00CA3543" w:rsidRPr="004602F8" w:rsidRDefault="00CA3543" w:rsidP="00CA3543">
      <w:pPr>
        <w:pStyle w:val="ASFKListmark2"/>
      </w:pPr>
      <w:r w:rsidRPr="004602F8">
        <w:t>подписание, проверка и удаление ЭП;</w:t>
      </w:r>
    </w:p>
    <w:p w14:paraId="56C381E4" w14:textId="77777777" w:rsidR="00CA3543" w:rsidRPr="004602F8" w:rsidRDefault="00CA3543" w:rsidP="00CA3543">
      <w:pPr>
        <w:pStyle w:val="ASFKListmark2"/>
      </w:pPr>
      <w:r w:rsidRPr="004602F8">
        <w:t>печать;</w:t>
      </w:r>
    </w:p>
    <w:p w14:paraId="255ADE72" w14:textId="77777777" w:rsidR="00CA3543" w:rsidRPr="004602F8" w:rsidRDefault="00CA3543" w:rsidP="00CA3543">
      <w:pPr>
        <w:pStyle w:val="ASFKListmark2"/>
      </w:pPr>
      <w:r w:rsidRPr="004602F8">
        <w:t>отправка в УФК.</w:t>
      </w:r>
    </w:p>
    <w:p w14:paraId="2A14945B" w14:textId="77777777" w:rsidR="00CA3543" w:rsidRPr="004602F8" w:rsidRDefault="00CA3543" w:rsidP="00CA3543">
      <w:pPr>
        <w:pStyle w:val="ASFKListmark1"/>
      </w:pPr>
      <w:r w:rsidRPr="004602F8">
        <w:t>Для транзитного документа:</w:t>
      </w:r>
    </w:p>
    <w:p w14:paraId="728C31D6" w14:textId="77777777" w:rsidR="00CA3543" w:rsidRPr="004602F8" w:rsidRDefault="00CA3543" w:rsidP="00CA3543">
      <w:pPr>
        <w:pStyle w:val="ASFKListmark2"/>
      </w:pPr>
      <w:r w:rsidRPr="004602F8">
        <w:t>просмотр;</w:t>
      </w:r>
    </w:p>
    <w:p w14:paraId="0760C33A" w14:textId="77777777" w:rsidR="00CA3543" w:rsidRPr="004602F8" w:rsidRDefault="00CA3543" w:rsidP="00CA3543">
      <w:pPr>
        <w:pStyle w:val="ASFKListmark2"/>
      </w:pPr>
      <w:r w:rsidRPr="004602F8">
        <w:t>печать;</w:t>
      </w:r>
    </w:p>
    <w:p w14:paraId="262E2B83" w14:textId="77777777" w:rsidR="00CA3543" w:rsidRPr="004602F8" w:rsidRDefault="00CA3543" w:rsidP="00CA3543">
      <w:pPr>
        <w:pStyle w:val="ASFKListmark2"/>
      </w:pPr>
      <w:r w:rsidRPr="004602F8">
        <w:t>документарный контроль;</w:t>
      </w:r>
    </w:p>
    <w:p w14:paraId="54481735" w14:textId="77777777" w:rsidR="00CA3543" w:rsidRPr="004602F8" w:rsidRDefault="00CA3543" w:rsidP="00CA3543">
      <w:pPr>
        <w:pStyle w:val="ASFKListmark2"/>
      </w:pPr>
      <w:r w:rsidRPr="004602F8">
        <w:t>пересылка в УФК;</w:t>
      </w:r>
    </w:p>
    <w:p w14:paraId="6CAF2531" w14:textId="77777777" w:rsidR="00CA3543" w:rsidRPr="004602F8" w:rsidRDefault="00CA3543" w:rsidP="00CA3543">
      <w:pPr>
        <w:pStyle w:val="ASFKListmark2"/>
      </w:pPr>
      <w:r w:rsidRPr="004602F8">
        <w:t>принятие документа;</w:t>
      </w:r>
    </w:p>
    <w:p w14:paraId="1632B9F2" w14:textId="77777777" w:rsidR="00CA3543" w:rsidRPr="004602F8" w:rsidRDefault="00CA3543" w:rsidP="00CA3543">
      <w:pPr>
        <w:pStyle w:val="ASFKListmark2"/>
      </w:pPr>
      <w:r w:rsidRPr="004602F8">
        <w:t>отказ.</w:t>
      </w:r>
    </w:p>
    <w:p w14:paraId="3314372E" w14:textId="77777777" w:rsidR="00CA3543" w:rsidRPr="004602F8" w:rsidRDefault="00CA3543" w:rsidP="00CA3543">
      <w:pPr>
        <w:pStyle w:val="41"/>
      </w:pPr>
      <w:r w:rsidRPr="004602F8">
        <w:lastRenderedPageBreak/>
        <w:t>Экранная форма документа</w:t>
      </w:r>
    </w:p>
    <w:p w14:paraId="2995B761" w14:textId="72217873" w:rsidR="00CA3543" w:rsidRPr="004602F8" w:rsidRDefault="00CA3543" w:rsidP="00CA3543">
      <w:pPr>
        <w:pStyle w:val="ASFKNormal"/>
      </w:pPr>
      <w:r w:rsidRPr="004602F8">
        <w:t xml:space="preserve">ЭФ документа </w:t>
      </w:r>
      <w:r w:rsidR="00BC7FFB" w:rsidRPr="004602F8">
        <w:t>«</w:t>
      </w:r>
      <w:r w:rsidRPr="004602F8">
        <w:t>Информация из расчетных документов, прилагаемых к реестру платежей минуя счет 40101</w:t>
      </w:r>
      <w:r w:rsidR="00BC7FFB" w:rsidRPr="004602F8">
        <w:t>»</w:t>
      </w:r>
      <w:r w:rsidRPr="004602F8">
        <w:t xml:space="preserve"> представлена на рисунках </w:t>
      </w:r>
      <w:r w:rsidRPr="004602F8">
        <w:fldChar w:fldCharType="begin"/>
      </w:r>
      <w:r w:rsidRPr="004602F8">
        <w:instrText xml:space="preserve"> REF _Ref277780613 \h  \* MERGEFORMAT </w:instrText>
      </w:r>
      <w:r w:rsidRPr="004602F8">
        <w:fldChar w:fldCharType="separate"/>
      </w:r>
      <w:r w:rsidR="0086114E">
        <w:t>261</w:t>
      </w:r>
      <w:r w:rsidRPr="004602F8">
        <w:fldChar w:fldCharType="end"/>
      </w:r>
      <w:r w:rsidRPr="004602F8">
        <w:t xml:space="preserve"> и </w:t>
      </w:r>
      <w:r w:rsidRPr="004602F8">
        <w:fldChar w:fldCharType="begin"/>
      </w:r>
      <w:r w:rsidRPr="004602F8">
        <w:instrText xml:space="preserve"> REF _Ref277780614 \h  \* MERGEFORMAT </w:instrText>
      </w:r>
      <w:r w:rsidRPr="004602F8">
        <w:fldChar w:fldCharType="separate"/>
      </w:r>
      <w:r w:rsidR="0086114E">
        <w:t>262</w:t>
      </w:r>
      <w:r w:rsidRPr="004602F8">
        <w:fldChar w:fldCharType="end"/>
      </w:r>
      <w:r w:rsidRPr="004602F8">
        <w:t>. Форма содержит следующие закладки:</w:t>
      </w:r>
    </w:p>
    <w:p w14:paraId="6FA8CBA4"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399956C1" w14:textId="77777777" w:rsidR="00CA3543" w:rsidRPr="004602F8" w:rsidRDefault="00BC7FFB" w:rsidP="00CA3543">
      <w:pPr>
        <w:pStyle w:val="ASFKListmark2"/>
      </w:pPr>
      <w:r w:rsidRPr="004602F8">
        <w:t>«</w:t>
      </w:r>
      <w:r w:rsidR="00CA3543" w:rsidRPr="004602F8">
        <w:t>Основные атрибуты</w:t>
      </w:r>
      <w:r w:rsidRPr="004602F8">
        <w:t>»</w:t>
      </w:r>
      <w:r w:rsidR="00CA3543" w:rsidRPr="004602F8">
        <w:t>;</w:t>
      </w:r>
    </w:p>
    <w:p w14:paraId="4AA1ED79" w14:textId="77777777" w:rsidR="00CA3543" w:rsidRPr="004602F8" w:rsidRDefault="00BC7FFB" w:rsidP="00CA3543">
      <w:pPr>
        <w:pStyle w:val="ASFKListmark2"/>
      </w:pPr>
      <w:r w:rsidRPr="004602F8">
        <w:t>«</w:t>
      </w:r>
      <w:r w:rsidR="00CA3543" w:rsidRPr="004602F8">
        <w:t>БК и налоговые показатели</w:t>
      </w:r>
      <w:r w:rsidRPr="004602F8">
        <w:t>»</w:t>
      </w:r>
      <w:r w:rsidR="00CA3543" w:rsidRPr="004602F8">
        <w:t>;</w:t>
      </w:r>
    </w:p>
    <w:p w14:paraId="4120201C"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87CB44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31BF289" w14:textId="251DED3C" w:rsidR="00CA3543" w:rsidRPr="004602F8" w:rsidRDefault="004C00E2" w:rsidP="00CA3543">
      <w:pPr>
        <w:pStyle w:val="ASFKFigure"/>
      </w:pPr>
      <w:r w:rsidRPr="004602F8">
        <w:rPr>
          <w:noProof/>
        </w:rPr>
        <w:drawing>
          <wp:inline distT="0" distB="0" distL="0" distR="0" wp14:anchorId="184F9719" wp14:editId="59802BD2">
            <wp:extent cx="6134100" cy="5753100"/>
            <wp:effectExtent l="0" t="0" r="0" b="0"/>
            <wp:docPr id="358" name="Рисунок 3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0"/>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34100" cy="5753100"/>
                    </a:xfrm>
                    <a:prstGeom prst="rect">
                      <a:avLst/>
                    </a:prstGeom>
                    <a:noFill/>
                    <a:ln>
                      <a:noFill/>
                    </a:ln>
                  </pic:spPr>
                </pic:pic>
              </a:graphicData>
            </a:graphic>
          </wp:inline>
        </w:drawing>
      </w:r>
    </w:p>
    <w:p w14:paraId="52345234" w14:textId="5E1BD45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43" w:name="_Ref277780613"/>
      <w:bookmarkStart w:id="1744" w:name="_Toc126767549"/>
      <w:r w:rsidR="0086114E">
        <w:rPr>
          <w:noProof/>
        </w:rPr>
        <w:t>261</w:t>
      </w:r>
      <w:bookmarkEnd w:id="1743"/>
      <w:r w:rsidRPr="004602F8">
        <w:rPr>
          <w:noProof/>
        </w:rPr>
        <w:fldChar w:fldCharType="end"/>
      </w:r>
      <w:r w:rsidR="00CA3543" w:rsidRPr="004602F8">
        <w:t xml:space="preserve">. ЭФ документа </w:t>
      </w:r>
      <w:r w:rsidR="00BC7FFB" w:rsidRPr="004602F8">
        <w:t>«</w:t>
      </w:r>
      <w:r w:rsidR="00CA3543" w:rsidRPr="004602F8">
        <w:t>Информация из расчетных документов, прилагаемых к реестру платежей минуя счет 40101</w:t>
      </w:r>
      <w:r w:rsidR="006B08A4" w:rsidRPr="004602F8">
        <w:t>», закладки «</w:t>
      </w:r>
      <w:r w:rsidR="00CA3543" w:rsidRPr="004602F8">
        <w:t>Основные атрибуты</w:t>
      </w:r>
      <w:r w:rsidR="00BC7FFB" w:rsidRPr="004602F8">
        <w:t>»</w:t>
      </w:r>
      <w:bookmarkEnd w:id="1744"/>
    </w:p>
    <w:p w14:paraId="3C4265F7" w14:textId="77777777" w:rsidR="001A1B53" w:rsidRPr="004602F8" w:rsidRDefault="00C3728A" w:rsidP="00CA3543">
      <w:pPr>
        <w:pStyle w:val="ASFKNormal"/>
      </w:pPr>
      <w:r w:rsidRPr="004602F8">
        <w:t xml:space="preserve">При импорте документа из внешней системы поля </w:t>
      </w:r>
      <w:r w:rsidR="001A1B53" w:rsidRPr="004602F8">
        <w:t>документа</w:t>
      </w:r>
      <w:r w:rsidRPr="004602F8">
        <w:t xml:space="preserve"> автоматически заполняются данными загрузочного файла. При ручном </w:t>
      </w:r>
      <w:r w:rsidR="001A1B53" w:rsidRPr="004602F8">
        <w:t>вводе</w:t>
      </w:r>
      <w:r w:rsidRPr="004602F8">
        <w:t xml:space="preserve"> документа поля заполняются вручную, в соответствии с данными бумажного документа, предоставленного клиентом.</w:t>
      </w:r>
      <w:r w:rsidR="001A1B53" w:rsidRPr="004602F8">
        <w:t xml:space="preserve"> </w:t>
      </w:r>
      <w:r w:rsidR="00CA3543" w:rsidRPr="004602F8">
        <w:t xml:space="preserve">Для ручного ввода документа следует на ЭФ </w:t>
      </w:r>
      <w:r w:rsidR="001A1B53" w:rsidRPr="004602F8">
        <w:t>документа</w:t>
      </w:r>
      <w:r w:rsidR="0097494D" w:rsidRPr="004602F8">
        <w:t xml:space="preserve"> </w:t>
      </w:r>
      <w:r w:rsidR="00CA3543" w:rsidRPr="004602F8">
        <w:t xml:space="preserve">заполнить поля, доступные для редактирования. </w:t>
      </w:r>
    </w:p>
    <w:p w14:paraId="5A4E7CBC" w14:textId="648CF73D" w:rsidR="00CA3543" w:rsidRPr="004602F8" w:rsidRDefault="00CA3543" w:rsidP="00CA3543">
      <w:pPr>
        <w:pStyle w:val="ASFKNormal"/>
      </w:pPr>
      <w:r w:rsidRPr="004602F8">
        <w:lastRenderedPageBreak/>
        <w:t xml:space="preserve">Перечень полей </w:t>
      </w:r>
      <w:r w:rsidR="001A1B53" w:rsidRPr="004602F8">
        <w:t xml:space="preserve">документа «Информация из расчетных документов, прилагаемых к реестру платежей минуя счет 40101», закладки «Основные атрибуты» </w:t>
      </w:r>
      <w:r w:rsidRPr="004602F8">
        <w:t>приведен в таблице </w:t>
      </w:r>
      <w:r w:rsidRPr="004602F8">
        <w:fldChar w:fldCharType="begin"/>
      </w:r>
      <w:r w:rsidRPr="004602F8">
        <w:instrText xml:space="preserve"> REF _Ref317610320 \h  \* MERGEFORMAT </w:instrText>
      </w:r>
      <w:r w:rsidRPr="004602F8">
        <w:fldChar w:fldCharType="separate"/>
      </w:r>
      <w:r w:rsidR="0086114E">
        <w:t>156</w:t>
      </w:r>
      <w:r w:rsidRPr="004602F8">
        <w:fldChar w:fldCharType="end"/>
      </w:r>
      <w:r w:rsidRPr="004602F8">
        <w:t>.</w:t>
      </w:r>
    </w:p>
    <w:p w14:paraId="1014277E" w14:textId="117F4EF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45" w:name="_Ref317610320"/>
      <w:bookmarkStart w:id="1746" w:name="_Toc126767048"/>
      <w:r w:rsidR="0086114E">
        <w:rPr>
          <w:noProof/>
        </w:rPr>
        <w:t>156</w:t>
      </w:r>
      <w:bookmarkEnd w:id="1745"/>
      <w:r w:rsidRPr="004602F8">
        <w:rPr>
          <w:noProof/>
        </w:rPr>
        <w:fldChar w:fldCharType="end"/>
      </w:r>
      <w:r w:rsidR="00CA3543" w:rsidRPr="004602F8">
        <w:t xml:space="preserve">. Описание полей документа </w:t>
      </w:r>
      <w:r w:rsidR="00BC7FFB" w:rsidRPr="004602F8">
        <w:t>«</w:t>
      </w:r>
      <w:r w:rsidR="009A5C07" w:rsidRPr="004602F8">
        <w:t>Информация из расчетных документов, прилагаемых к реестру платежей минуя счет 40101</w:t>
      </w:r>
      <w:r w:rsidR="006B08A4" w:rsidRPr="004602F8">
        <w:t>», закладки «</w:t>
      </w:r>
      <w:r w:rsidR="00CA3543" w:rsidRPr="004602F8">
        <w:t>Основные атрибуты</w:t>
      </w:r>
      <w:r w:rsidR="00BC7FFB" w:rsidRPr="004602F8">
        <w:t>»</w:t>
      </w:r>
      <w:bookmarkEnd w:id="17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178B383A" w14:textId="77777777" w:rsidTr="00FE0BC8">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3BD587"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7B8432" w14:textId="77777777" w:rsidR="00CA3543" w:rsidRPr="004602F8" w:rsidRDefault="00CA3543" w:rsidP="00CA3543">
            <w:pPr>
              <w:pStyle w:val="ASFKTableHead"/>
            </w:pPr>
            <w:r w:rsidRPr="004602F8">
              <w:t>Описание поля</w:t>
            </w:r>
          </w:p>
        </w:tc>
      </w:tr>
      <w:tr w:rsidR="00CA3543" w:rsidRPr="004602F8" w14:paraId="2763A91A" w14:textId="77777777" w:rsidTr="00FE0BC8">
        <w:tc>
          <w:tcPr>
            <w:tcW w:w="1198" w:type="pct"/>
            <w:shd w:val="clear" w:color="auto" w:fill="auto"/>
          </w:tcPr>
          <w:p w14:paraId="52F8B62D" w14:textId="77777777" w:rsidR="00CA3543" w:rsidRPr="004602F8" w:rsidRDefault="00CA3543" w:rsidP="00AC2F13">
            <w:pPr>
              <w:pStyle w:val="ASFKTablenorm"/>
              <w:ind w:left="57" w:right="57"/>
            </w:pPr>
            <w:r w:rsidRPr="004602F8">
              <w:t>Номер реестра</w:t>
            </w:r>
          </w:p>
        </w:tc>
        <w:tc>
          <w:tcPr>
            <w:tcW w:w="3802" w:type="pct"/>
            <w:shd w:val="clear" w:color="auto" w:fill="auto"/>
          </w:tcPr>
          <w:p w14:paraId="2A71C387" w14:textId="4D1FF7D6" w:rsidR="00CA3543" w:rsidRPr="004602F8" w:rsidRDefault="00CA3543" w:rsidP="00AC2F13">
            <w:pPr>
              <w:pStyle w:val="ASFKTablenorm"/>
              <w:ind w:left="57" w:right="57"/>
            </w:pPr>
            <w:r w:rsidRPr="004602F8">
              <w:t>Номер реестра платежей.</w:t>
            </w:r>
          </w:p>
          <w:p w14:paraId="6966CA16"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0526E6E" w14:textId="77777777" w:rsidTr="00FE0BC8">
        <w:tc>
          <w:tcPr>
            <w:tcW w:w="1198" w:type="pct"/>
            <w:shd w:val="clear" w:color="auto" w:fill="auto"/>
          </w:tcPr>
          <w:p w14:paraId="355B0EA2" w14:textId="77777777" w:rsidR="00CA3543" w:rsidRPr="004602F8" w:rsidRDefault="00CA3543" w:rsidP="00AC2F13">
            <w:pPr>
              <w:pStyle w:val="ASFKTablenorm"/>
              <w:ind w:left="57" w:right="57"/>
            </w:pPr>
            <w:r w:rsidRPr="004602F8">
              <w:t>Дата реестра</w:t>
            </w:r>
          </w:p>
        </w:tc>
        <w:tc>
          <w:tcPr>
            <w:tcW w:w="3802" w:type="pct"/>
            <w:shd w:val="clear" w:color="auto" w:fill="auto"/>
          </w:tcPr>
          <w:p w14:paraId="014D1B92" w14:textId="612C2472" w:rsidR="00CA3543" w:rsidRPr="004602F8" w:rsidRDefault="007D3275" w:rsidP="00AC2F13">
            <w:pPr>
              <w:pStyle w:val="ASFKTablenorm"/>
              <w:ind w:left="57" w:right="57"/>
            </w:pPr>
            <w:r w:rsidRPr="004602F8">
              <w:t>Дата реестра платежей</w:t>
            </w:r>
            <w:r w:rsidR="00CA3543" w:rsidRPr="004602F8">
              <w:t xml:space="preserve">. </w:t>
            </w:r>
          </w:p>
          <w:p w14:paraId="062764CB" w14:textId="77777777" w:rsidR="00CA3543" w:rsidRPr="004602F8" w:rsidRDefault="00CA3543" w:rsidP="00AC2F13">
            <w:pPr>
              <w:pStyle w:val="ASFKTablenorm"/>
              <w:ind w:left="57" w:right="57"/>
            </w:pPr>
            <w:r w:rsidRPr="004602F8">
              <w:t>Значение даты может быть выбрано вручную или с помощью системного календаря.</w:t>
            </w:r>
          </w:p>
        </w:tc>
      </w:tr>
      <w:tr w:rsidR="00CA3543" w:rsidRPr="004602F8" w14:paraId="30CC05D0" w14:textId="77777777" w:rsidTr="00FE0BC8">
        <w:tc>
          <w:tcPr>
            <w:tcW w:w="1198" w:type="pct"/>
            <w:shd w:val="clear" w:color="auto" w:fill="auto"/>
          </w:tcPr>
          <w:p w14:paraId="65633727" w14:textId="77777777" w:rsidR="00CA3543" w:rsidRPr="004602F8" w:rsidRDefault="00CA3543" w:rsidP="00AC2F13">
            <w:pPr>
              <w:pStyle w:val="ASFKTablenorm"/>
              <w:ind w:left="57" w:right="57"/>
            </w:pPr>
            <w:r w:rsidRPr="004602F8">
              <w:t>Кол-во документов</w:t>
            </w:r>
          </w:p>
        </w:tc>
        <w:tc>
          <w:tcPr>
            <w:tcW w:w="3802" w:type="pct"/>
            <w:shd w:val="clear" w:color="auto" w:fill="auto"/>
          </w:tcPr>
          <w:p w14:paraId="2A47AEC5" w14:textId="77777777" w:rsidR="00CA3543" w:rsidRPr="004602F8" w:rsidRDefault="00CA3543" w:rsidP="00AC2F13">
            <w:pPr>
              <w:pStyle w:val="ASFKTablenorm"/>
              <w:ind w:left="57" w:right="57"/>
            </w:pPr>
            <w:r w:rsidRPr="004602F8">
              <w:t>Количество документов по числу строк в таблице </w:t>
            </w:r>
            <w:r w:rsidR="00DF6A4A" w:rsidRPr="004602F8">
              <w:t>«</w:t>
            </w:r>
            <w:r w:rsidRPr="004602F8">
              <w:t>Платежные документы</w:t>
            </w:r>
            <w:r w:rsidR="00BC7FFB" w:rsidRPr="004602F8">
              <w:t>»</w:t>
            </w:r>
            <w:r w:rsidRPr="004602F8">
              <w:t xml:space="preserve">. </w:t>
            </w:r>
          </w:p>
          <w:p w14:paraId="1B088466" w14:textId="77777777" w:rsidR="00CA3543" w:rsidRPr="004602F8" w:rsidRDefault="00CA3543" w:rsidP="00AC2F13">
            <w:pPr>
              <w:pStyle w:val="ASFKTablenorm"/>
              <w:ind w:left="57" w:right="57"/>
            </w:pPr>
            <w:r w:rsidRPr="004602F8">
              <w:t>Поле заполняется автоматически.</w:t>
            </w:r>
          </w:p>
        </w:tc>
      </w:tr>
      <w:tr w:rsidR="00CA3543" w:rsidRPr="004602F8" w14:paraId="66D427D7" w14:textId="77777777" w:rsidTr="00FE0BC8">
        <w:tc>
          <w:tcPr>
            <w:tcW w:w="1198" w:type="pct"/>
            <w:shd w:val="clear" w:color="auto" w:fill="auto"/>
          </w:tcPr>
          <w:p w14:paraId="1E07BE5A" w14:textId="77777777" w:rsidR="00CA3543" w:rsidRPr="004602F8" w:rsidRDefault="00CA3543" w:rsidP="00AC2F13">
            <w:pPr>
              <w:pStyle w:val="ASFKTablenorm"/>
              <w:ind w:left="57" w:right="57"/>
            </w:pPr>
            <w:r w:rsidRPr="004602F8">
              <w:t>Сумма</w:t>
            </w:r>
          </w:p>
        </w:tc>
        <w:tc>
          <w:tcPr>
            <w:tcW w:w="3802" w:type="pct"/>
            <w:shd w:val="clear" w:color="auto" w:fill="auto"/>
          </w:tcPr>
          <w:p w14:paraId="2A1E489B" w14:textId="77777777" w:rsidR="00CA3543" w:rsidRPr="004602F8" w:rsidRDefault="00CA3543" w:rsidP="00AC2F13">
            <w:pPr>
              <w:pStyle w:val="ASFKTablenorm"/>
              <w:ind w:left="57" w:right="57"/>
            </w:pPr>
            <w:r w:rsidRPr="004602F8">
              <w:t>Суммарное значение по платежным документам.</w:t>
            </w:r>
          </w:p>
        </w:tc>
      </w:tr>
      <w:tr w:rsidR="00CA3543" w:rsidRPr="004602F8" w14:paraId="1B4E7678" w14:textId="77777777" w:rsidTr="00FE0BC8">
        <w:tc>
          <w:tcPr>
            <w:tcW w:w="1198" w:type="pct"/>
            <w:shd w:val="clear" w:color="auto" w:fill="auto"/>
          </w:tcPr>
          <w:p w14:paraId="74095285" w14:textId="77777777" w:rsidR="00CA3543" w:rsidRPr="004602F8" w:rsidRDefault="00CA3543" w:rsidP="00AC2F13">
            <w:pPr>
              <w:pStyle w:val="ASFKTablenorm"/>
              <w:ind w:left="57" w:right="57"/>
            </w:pPr>
            <w:r w:rsidRPr="004602F8">
              <w:t>Статус</w:t>
            </w:r>
          </w:p>
        </w:tc>
        <w:tc>
          <w:tcPr>
            <w:tcW w:w="3802" w:type="pct"/>
            <w:shd w:val="clear" w:color="auto" w:fill="auto"/>
          </w:tcPr>
          <w:p w14:paraId="24AFBC58" w14:textId="77777777" w:rsidR="00CA3543" w:rsidRPr="004602F8" w:rsidRDefault="00CA3543" w:rsidP="00AC2F13">
            <w:pPr>
              <w:pStyle w:val="ASFKTablenorm"/>
              <w:ind w:left="57" w:right="57"/>
            </w:pPr>
            <w:r w:rsidRPr="004602F8">
              <w:t xml:space="preserve">Код статуса документа. </w:t>
            </w:r>
          </w:p>
          <w:p w14:paraId="04D9318C"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75EFEAFF" w14:textId="77777777" w:rsidTr="00FE0BC8">
        <w:tc>
          <w:tcPr>
            <w:tcW w:w="1198" w:type="pct"/>
            <w:shd w:val="clear" w:color="auto" w:fill="auto"/>
          </w:tcPr>
          <w:p w14:paraId="2C238C52" w14:textId="77777777" w:rsidR="00CA3543" w:rsidRPr="004602F8" w:rsidRDefault="00CA3543" w:rsidP="00AC2F13">
            <w:pPr>
              <w:pStyle w:val="ASFKTablenorm"/>
              <w:ind w:left="57" w:right="57"/>
            </w:pPr>
            <w:r w:rsidRPr="004602F8">
              <w:t>Бюджет</w:t>
            </w:r>
          </w:p>
        </w:tc>
        <w:tc>
          <w:tcPr>
            <w:tcW w:w="3802" w:type="pct"/>
            <w:shd w:val="clear" w:color="auto" w:fill="auto"/>
          </w:tcPr>
          <w:p w14:paraId="6ACAFE80" w14:textId="77777777" w:rsidR="00CA3543" w:rsidRPr="004602F8" w:rsidRDefault="00CA3543" w:rsidP="00AC2F13">
            <w:pPr>
              <w:pStyle w:val="ASFKTablenorm"/>
              <w:ind w:left="57" w:right="57"/>
            </w:pPr>
            <w:r w:rsidRPr="004602F8">
              <w:t>Наименование бюджета.</w:t>
            </w:r>
          </w:p>
          <w:p w14:paraId="0892771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843589A" w14:textId="77777777" w:rsidTr="00FE0BC8">
        <w:tc>
          <w:tcPr>
            <w:tcW w:w="1198" w:type="pct"/>
            <w:shd w:val="clear" w:color="auto" w:fill="auto"/>
          </w:tcPr>
          <w:p w14:paraId="10172E94" w14:textId="77777777" w:rsidR="00CA3543" w:rsidRPr="004602F8" w:rsidRDefault="00CA3543" w:rsidP="00AC2F13">
            <w:pPr>
              <w:pStyle w:val="ASFKTablenorm"/>
              <w:ind w:left="57" w:right="57"/>
            </w:pPr>
            <w:r w:rsidRPr="004602F8">
              <w:t>Клиент</w:t>
            </w:r>
          </w:p>
        </w:tc>
        <w:tc>
          <w:tcPr>
            <w:tcW w:w="3802" w:type="pct"/>
            <w:shd w:val="clear" w:color="auto" w:fill="auto"/>
          </w:tcPr>
          <w:p w14:paraId="646293A5" w14:textId="77777777" w:rsidR="00CA3543" w:rsidRPr="004602F8" w:rsidRDefault="00CA3543" w:rsidP="00AC2F13">
            <w:pPr>
              <w:pStyle w:val="ASFKTablenorm"/>
              <w:ind w:left="57" w:right="57"/>
            </w:pPr>
            <w:r w:rsidRPr="004602F8">
              <w:t>Наименование клиента.</w:t>
            </w:r>
          </w:p>
          <w:p w14:paraId="34C6FD67" w14:textId="194BFF3E" w:rsidR="00416ED3" w:rsidRPr="004602F8" w:rsidRDefault="00416ED3" w:rsidP="00AC2F13">
            <w:pPr>
              <w:pStyle w:val="ASFKTablenorm"/>
              <w:ind w:left="57" w:right="57"/>
            </w:pPr>
            <w:r w:rsidRPr="004602F8">
              <w:t xml:space="preserve">Если </w:t>
            </w:r>
            <w:r w:rsidR="00E33A11" w:rsidRPr="004602F8">
              <w:t>«Код по СР»</w:t>
            </w:r>
            <w:r w:rsidRPr="004602F8">
              <w:t xml:space="preserve"> заполнена и Переход на СР = 1, то поле заполняется из полного наименования записи СР, найденной по коду = </w:t>
            </w:r>
            <w:r w:rsidR="00DA7517" w:rsidRPr="004602F8">
              <w:t>«Код по СР»</w:t>
            </w:r>
            <w:r w:rsidRPr="004602F8">
              <w:t xml:space="preserve">. </w:t>
            </w:r>
          </w:p>
          <w:p w14:paraId="50F437CD" w14:textId="0AF38BC2" w:rsidR="00CA3543" w:rsidRPr="004602F8" w:rsidRDefault="00416ED3" w:rsidP="00AC2F13">
            <w:pPr>
              <w:pStyle w:val="ASFKTablenorm"/>
              <w:ind w:left="57" w:right="57"/>
            </w:pPr>
            <w:r w:rsidRPr="004602F8">
              <w:t xml:space="preserve">Иначе поле заполняется полным наименованием из справочника РУБП/ПУБП/НУБП по константам </w:t>
            </w:r>
            <w:r w:rsidR="00DA7517" w:rsidRPr="004602F8">
              <w:t>«Код собственного БУ»</w:t>
            </w:r>
            <w:r w:rsidRPr="004602F8">
              <w:t xml:space="preserve"> и </w:t>
            </w:r>
            <w:r w:rsidR="00DA7517" w:rsidRPr="004602F8">
              <w:t>«Код бюджета»</w:t>
            </w:r>
            <w:r w:rsidR="00CA3543" w:rsidRPr="004602F8">
              <w:t>.</w:t>
            </w:r>
          </w:p>
          <w:p w14:paraId="440D9614"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B5793FA" w14:textId="77777777" w:rsidTr="00FE0BC8">
        <w:tc>
          <w:tcPr>
            <w:tcW w:w="1198" w:type="pct"/>
            <w:shd w:val="clear" w:color="auto" w:fill="auto"/>
          </w:tcPr>
          <w:p w14:paraId="2AAAF5E5" w14:textId="77777777" w:rsidR="00CA3543" w:rsidRPr="004602F8" w:rsidRDefault="00204377" w:rsidP="00AC2F13">
            <w:pPr>
              <w:pStyle w:val="ASFKTablenorm"/>
              <w:ind w:left="57" w:right="57"/>
            </w:pPr>
            <w:r w:rsidRPr="004602F8">
              <w:t>П</w:t>
            </w:r>
            <w:r w:rsidR="00CA3543" w:rsidRPr="004602F8">
              <w:t>о ПУБП</w:t>
            </w:r>
          </w:p>
        </w:tc>
        <w:tc>
          <w:tcPr>
            <w:tcW w:w="3802" w:type="pct"/>
            <w:shd w:val="clear" w:color="auto" w:fill="auto"/>
          </w:tcPr>
          <w:p w14:paraId="7BA825E2" w14:textId="77777777" w:rsidR="00CA3543" w:rsidRPr="004602F8" w:rsidRDefault="00CA3543" w:rsidP="00AC2F13">
            <w:pPr>
              <w:pStyle w:val="ASFKTablenorm"/>
              <w:ind w:left="57" w:right="57"/>
            </w:pPr>
            <w:r w:rsidRPr="004602F8">
              <w:t>Код клиента по ПУБП.</w:t>
            </w:r>
          </w:p>
          <w:p w14:paraId="7CC24B2E" w14:textId="08D4AB49" w:rsidR="00416ED3" w:rsidRPr="004602F8" w:rsidRDefault="00416ED3" w:rsidP="00AC2F13">
            <w:pPr>
              <w:pStyle w:val="ASFKTablenorm"/>
              <w:ind w:left="57" w:right="57"/>
            </w:pPr>
            <w:r w:rsidRPr="004602F8">
              <w:t xml:space="preserve">Если </w:t>
            </w:r>
            <w:r w:rsidR="00DA7517" w:rsidRPr="004602F8">
              <w:t>«Код по СР»</w:t>
            </w:r>
            <w:r w:rsidRPr="004602F8">
              <w:t xml:space="preserve"> заполнена и Переход на СР = 1, то поле заполняется значением константы </w:t>
            </w:r>
            <w:r w:rsidR="00DA7517" w:rsidRPr="004602F8">
              <w:t>«Код по СР»</w:t>
            </w:r>
            <w:r w:rsidRPr="004602F8">
              <w:t xml:space="preserve">. </w:t>
            </w:r>
          </w:p>
          <w:p w14:paraId="44CB1C1F" w14:textId="4D64EDA1" w:rsidR="00CA3543" w:rsidRPr="004602F8" w:rsidRDefault="00416ED3" w:rsidP="00AC2F13">
            <w:pPr>
              <w:pStyle w:val="ASFKTablenorm"/>
              <w:ind w:left="57" w:right="57"/>
            </w:pPr>
            <w:r w:rsidRPr="004602F8">
              <w:t>Иначе – поле заполняется из системной константы, поле «</w:t>
            </w:r>
            <w:r w:rsidR="00DA7517" w:rsidRPr="004602F8">
              <w:t>Код собственного БУ</w:t>
            </w:r>
            <w:r w:rsidRPr="004602F8">
              <w:t>».</w:t>
            </w:r>
          </w:p>
          <w:p w14:paraId="3F02A734" w14:textId="77777777" w:rsidR="00CA3543" w:rsidRPr="004602F8" w:rsidRDefault="00CA3543" w:rsidP="00AC2F13">
            <w:pPr>
              <w:pStyle w:val="ASFKTablenorm"/>
              <w:ind w:left="57" w:right="57"/>
            </w:pPr>
            <w:r w:rsidRPr="004602F8">
              <w:t>Может быть изменено пользователем вручную или выбором из справочника ПУБП.</w:t>
            </w:r>
          </w:p>
          <w:p w14:paraId="63D55CD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6FBC7A7" w14:textId="77777777" w:rsidTr="00FE0BC8">
        <w:tc>
          <w:tcPr>
            <w:tcW w:w="1198" w:type="pct"/>
            <w:shd w:val="clear" w:color="auto" w:fill="auto"/>
          </w:tcPr>
          <w:p w14:paraId="39D49891" w14:textId="77777777" w:rsidR="00CA3543" w:rsidRPr="004602F8" w:rsidRDefault="00CA3543" w:rsidP="00AC2F13">
            <w:pPr>
              <w:pStyle w:val="ASFKTablenorm"/>
              <w:ind w:left="57" w:right="57"/>
            </w:pPr>
            <w:r w:rsidRPr="004602F8">
              <w:t>Орган ФК</w:t>
            </w:r>
          </w:p>
        </w:tc>
        <w:tc>
          <w:tcPr>
            <w:tcW w:w="3802" w:type="pct"/>
            <w:shd w:val="clear" w:color="auto" w:fill="auto"/>
          </w:tcPr>
          <w:p w14:paraId="2BEDB5BD" w14:textId="77777777" w:rsidR="00CA3543" w:rsidRPr="004602F8" w:rsidRDefault="00CA3543" w:rsidP="00AC2F13">
            <w:pPr>
              <w:pStyle w:val="ASFKTablenorm"/>
              <w:ind w:left="57" w:right="57"/>
            </w:pPr>
            <w:r w:rsidRPr="004602F8">
              <w:t>Наименование ТОФК, в котором обслуживается ФО.</w:t>
            </w:r>
          </w:p>
          <w:p w14:paraId="5961DCF0" w14:textId="77777777" w:rsidR="00CA3543" w:rsidRPr="004602F8" w:rsidRDefault="00CA3543" w:rsidP="00AC2F13">
            <w:pPr>
              <w:pStyle w:val="ASFKTablenorm"/>
              <w:ind w:left="57" w:right="57"/>
            </w:pPr>
            <w:r w:rsidRPr="004602F8">
              <w:t>Заполняется из родительского документа.</w:t>
            </w:r>
          </w:p>
          <w:p w14:paraId="1A65D5C1" w14:textId="77777777" w:rsidR="00CA3543" w:rsidRPr="004602F8" w:rsidRDefault="00CA3543" w:rsidP="00AC2F13">
            <w:pPr>
              <w:pStyle w:val="ASFKTablenorm"/>
              <w:ind w:left="57" w:right="57"/>
            </w:pPr>
            <w:r w:rsidRPr="004602F8">
              <w:t xml:space="preserve">Значение поля подтягивается по полю </w:t>
            </w:r>
            <w:r w:rsidR="00BC7FFB" w:rsidRPr="004602F8">
              <w:t>«</w:t>
            </w:r>
            <w:r w:rsidRPr="004602F8">
              <w:t>по КОФК</w:t>
            </w:r>
            <w:r w:rsidR="00BC7FFB" w:rsidRPr="004602F8">
              <w:t>»</w:t>
            </w:r>
            <w:r w:rsidRPr="004602F8">
              <w:t xml:space="preserve"> из справочника органов ФК из поля </w:t>
            </w:r>
            <w:r w:rsidR="00BC7FFB" w:rsidRPr="004602F8">
              <w:t>«</w:t>
            </w:r>
            <w:r w:rsidRPr="004602F8">
              <w:t>Полное наименование</w:t>
            </w:r>
            <w:r w:rsidR="00BC7FFB" w:rsidRPr="004602F8">
              <w:t>»</w:t>
            </w:r>
            <w:r w:rsidRPr="004602F8">
              <w:t>.</w:t>
            </w:r>
          </w:p>
          <w:p w14:paraId="4FC61C89" w14:textId="77777777" w:rsidR="00CA3543" w:rsidRPr="004602F8" w:rsidRDefault="00CA3543" w:rsidP="00AC2F13">
            <w:pPr>
              <w:pStyle w:val="ASFKTablenorm"/>
              <w:ind w:left="57" w:right="57"/>
            </w:pPr>
            <w:r w:rsidRPr="004602F8">
              <w:t>Может быть изменено пользователем вручную.</w:t>
            </w:r>
          </w:p>
          <w:p w14:paraId="7E41A24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0B8F62C9" w14:textId="77777777" w:rsidTr="00FE0BC8">
        <w:tc>
          <w:tcPr>
            <w:tcW w:w="1198" w:type="pct"/>
            <w:shd w:val="clear" w:color="auto" w:fill="auto"/>
          </w:tcPr>
          <w:p w14:paraId="74271254" w14:textId="77777777" w:rsidR="00CA3543" w:rsidRPr="004602F8" w:rsidRDefault="00204377" w:rsidP="00AC2F13">
            <w:pPr>
              <w:pStyle w:val="ASFKTablenorm"/>
              <w:ind w:left="57" w:right="57"/>
            </w:pPr>
            <w:r w:rsidRPr="004602F8">
              <w:t>П</w:t>
            </w:r>
            <w:r w:rsidR="00CA3543" w:rsidRPr="004602F8">
              <w:t>о КОФК</w:t>
            </w:r>
          </w:p>
        </w:tc>
        <w:tc>
          <w:tcPr>
            <w:tcW w:w="3802" w:type="pct"/>
            <w:shd w:val="clear" w:color="auto" w:fill="auto"/>
          </w:tcPr>
          <w:p w14:paraId="19F7175B" w14:textId="77777777" w:rsidR="00CA3543" w:rsidRPr="004602F8" w:rsidRDefault="00CA3543" w:rsidP="00AC2F13">
            <w:pPr>
              <w:pStyle w:val="ASFKTablenorm"/>
              <w:ind w:left="57" w:right="57"/>
            </w:pPr>
            <w:r w:rsidRPr="004602F8">
              <w:t>Код ТОФК, в котором обслуживается ФО, по КОФК.</w:t>
            </w:r>
          </w:p>
          <w:p w14:paraId="3747B4D5" w14:textId="77777777" w:rsidR="00CA3543" w:rsidRPr="004602F8" w:rsidRDefault="00CA3543" w:rsidP="00AC2F13">
            <w:pPr>
              <w:pStyle w:val="ASFKTablenorm"/>
              <w:ind w:left="57" w:right="57"/>
            </w:pPr>
            <w:r w:rsidRPr="004602F8">
              <w:t>Заполняется из родительского документа.</w:t>
            </w:r>
          </w:p>
          <w:p w14:paraId="54F120C0" w14:textId="77777777" w:rsidR="00CA3543" w:rsidRPr="004602F8" w:rsidRDefault="00CA3543" w:rsidP="00AC2F13">
            <w:pPr>
              <w:pStyle w:val="ASFKTablenorm"/>
              <w:ind w:left="57" w:right="57"/>
            </w:pPr>
            <w:r w:rsidRPr="004602F8">
              <w:t xml:space="preserve">Если значение вводится на АРМ ФО: проверяется значение константы </w:t>
            </w:r>
            <w:r w:rsidR="00BC7FFB" w:rsidRPr="004602F8">
              <w:t>«</w:t>
            </w:r>
            <w:r w:rsidRPr="004602F8">
              <w:t>Код собственного ТОФК</w:t>
            </w:r>
            <w:r w:rsidR="00BC7FFB" w:rsidRPr="004602F8">
              <w:t>»</w:t>
            </w:r>
            <w:r w:rsidRPr="004602F8">
              <w:t xml:space="preserve">. Если оно равно ххуу, то по умолчанию проставляется </w:t>
            </w:r>
            <w:r w:rsidRPr="004602F8">
              <w:lastRenderedPageBreak/>
              <w:t xml:space="preserve">значение константы код вышестоящего ТОФК равный хх00; если равна хх00, то по умолчанию проставляется значение </w:t>
            </w:r>
            <w:r w:rsidR="00BC7FFB" w:rsidRPr="004602F8">
              <w:t>«</w:t>
            </w:r>
            <w:r w:rsidRPr="004602F8">
              <w:t>Код собственного ТОФК</w:t>
            </w:r>
            <w:r w:rsidR="00BC7FFB" w:rsidRPr="004602F8">
              <w:t>»</w:t>
            </w:r>
            <w:r w:rsidRPr="004602F8">
              <w:t xml:space="preserve">. </w:t>
            </w:r>
          </w:p>
          <w:p w14:paraId="418249A1" w14:textId="77777777" w:rsidR="00CA3543" w:rsidRPr="004602F8" w:rsidRDefault="00CA3543" w:rsidP="00AC2F13">
            <w:pPr>
              <w:pStyle w:val="ASFKTablenorm"/>
              <w:ind w:left="57" w:right="57"/>
            </w:pPr>
            <w:r w:rsidRPr="004602F8">
              <w:t xml:space="preserve">Может быть изменено пользователем вручную или выбором из справочника </w:t>
            </w:r>
            <w:r w:rsidR="00BC7FFB" w:rsidRPr="004602F8">
              <w:t>«</w:t>
            </w:r>
            <w:r w:rsidRPr="004602F8">
              <w:t>Органы ФК</w:t>
            </w:r>
            <w:r w:rsidR="00BC7FFB" w:rsidRPr="004602F8">
              <w:t>»</w:t>
            </w:r>
            <w:r w:rsidRPr="004602F8">
              <w:t>.</w:t>
            </w:r>
          </w:p>
          <w:p w14:paraId="3E4F843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1D0B56B" w14:textId="77777777" w:rsidTr="00FE0BC8">
        <w:tc>
          <w:tcPr>
            <w:tcW w:w="5000" w:type="pct"/>
            <w:gridSpan w:val="2"/>
            <w:shd w:val="clear" w:color="auto" w:fill="auto"/>
          </w:tcPr>
          <w:p w14:paraId="16CD6CB9" w14:textId="77777777" w:rsidR="00CA3543" w:rsidRPr="004602F8" w:rsidRDefault="001A1B53" w:rsidP="00AC2F13">
            <w:pPr>
              <w:pStyle w:val="ASFKTablenorm"/>
              <w:ind w:left="57" w:right="57"/>
            </w:pPr>
            <w:r w:rsidRPr="004602F8">
              <w:lastRenderedPageBreak/>
              <w:t>Группа полей</w:t>
            </w:r>
            <w:r w:rsidR="00CA3543" w:rsidRPr="004602F8">
              <w:t xml:space="preserve"> </w:t>
            </w:r>
            <w:r w:rsidR="00BC7FFB" w:rsidRPr="004602F8">
              <w:t>«</w:t>
            </w:r>
            <w:r w:rsidR="00CA3543" w:rsidRPr="004602F8">
              <w:t>Платежные документы</w:t>
            </w:r>
            <w:r w:rsidR="00BC7FFB" w:rsidRPr="004602F8">
              <w:t>»</w:t>
            </w:r>
            <w:r w:rsidR="00CA3543" w:rsidRPr="004602F8">
              <w:t xml:space="preserve"> (заполняется после сохранения значений, введенных в поля на закладке </w:t>
            </w:r>
            <w:r w:rsidR="00BC7FFB" w:rsidRPr="004602F8">
              <w:t>«</w:t>
            </w:r>
            <w:r w:rsidR="00CA3543" w:rsidRPr="004602F8">
              <w:t>Основные атрибуты</w:t>
            </w:r>
            <w:r w:rsidR="00BC7FFB" w:rsidRPr="004602F8">
              <w:t>»</w:t>
            </w:r>
            <w:r w:rsidR="00CA3543" w:rsidRPr="004602F8">
              <w:t>)</w:t>
            </w:r>
          </w:p>
        </w:tc>
      </w:tr>
      <w:tr w:rsidR="00CA3543" w:rsidRPr="004602F8" w14:paraId="2BBB734D" w14:textId="77777777" w:rsidTr="00FE0BC8">
        <w:tc>
          <w:tcPr>
            <w:tcW w:w="1198" w:type="pct"/>
            <w:shd w:val="clear" w:color="auto" w:fill="auto"/>
          </w:tcPr>
          <w:p w14:paraId="1ECCBD43" w14:textId="77777777" w:rsidR="00CA3543" w:rsidRPr="004602F8" w:rsidRDefault="00CA3543" w:rsidP="00AC2F13">
            <w:pPr>
              <w:pStyle w:val="ASFKTablenorm"/>
              <w:ind w:left="57" w:right="57"/>
            </w:pPr>
            <w:r w:rsidRPr="004602F8">
              <w:t>№ п/п</w:t>
            </w:r>
          </w:p>
        </w:tc>
        <w:tc>
          <w:tcPr>
            <w:tcW w:w="3802" w:type="pct"/>
            <w:shd w:val="clear" w:color="auto" w:fill="auto"/>
          </w:tcPr>
          <w:p w14:paraId="2F8582B1" w14:textId="77777777" w:rsidR="00CA3543" w:rsidRPr="004602F8" w:rsidRDefault="00CA3543" w:rsidP="00AC2F13">
            <w:pPr>
              <w:pStyle w:val="ASFKTablenorm"/>
              <w:ind w:left="57" w:right="57"/>
            </w:pPr>
            <w:r w:rsidRPr="004602F8">
              <w:t>Номер по порядку.</w:t>
            </w:r>
          </w:p>
          <w:p w14:paraId="2FF3817D" w14:textId="77777777" w:rsidR="00CA3543" w:rsidRPr="004602F8" w:rsidRDefault="00CA3543" w:rsidP="00AC2F13">
            <w:pPr>
              <w:pStyle w:val="ASFKTablenorm"/>
              <w:ind w:left="57" w:right="57"/>
            </w:pPr>
            <w:r w:rsidRPr="004602F8">
              <w:t>Автозаполнение.</w:t>
            </w:r>
          </w:p>
        </w:tc>
      </w:tr>
      <w:tr w:rsidR="00CA3543" w:rsidRPr="004602F8" w14:paraId="04201C1E" w14:textId="77777777" w:rsidTr="00FE0BC8">
        <w:tc>
          <w:tcPr>
            <w:tcW w:w="1198" w:type="pct"/>
            <w:shd w:val="clear" w:color="auto" w:fill="auto"/>
          </w:tcPr>
          <w:p w14:paraId="5143111C" w14:textId="77777777" w:rsidR="00CA3543" w:rsidRPr="004602F8" w:rsidRDefault="00CA3543" w:rsidP="00AC2F13">
            <w:pPr>
              <w:pStyle w:val="ASFKTablenorm"/>
              <w:ind w:left="57" w:right="57"/>
            </w:pPr>
            <w:r w:rsidRPr="004602F8">
              <w:t>Номер</w:t>
            </w:r>
          </w:p>
        </w:tc>
        <w:tc>
          <w:tcPr>
            <w:tcW w:w="3802" w:type="pct"/>
            <w:shd w:val="clear" w:color="auto" w:fill="auto"/>
          </w:tcPr>
          <w:p w14:paraId="14F44B99" w14:textId="77777777" w:rsidR="00CA3543" w:rsidRPr="004602F8" w:rsidRDefault="00CA3543" w:rsidP="00AC2F13">
            <w:pPr>
              <w:pStyle w:val="ASFKTablenorm"/>
              <w:ind w:left="57" w:right="57"/>
            </w:pPr>
            <w:r w:rsidRPr="004602F8">
              <w:t>Номер платежного поручения.</w:t>
            </w:r>
          </w:p>
          <w:p w14:paraId="7B04D9B0"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Номер</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67F4800B" w14:textId="77777777" w:rsidTr="00FE0BC8">
        <w:tc>
          <w:tcPr>
            <w:tcW w:w="1198" w:type="pct"/>
            <w:shd w:val="clear" w:color="auto" w:fill="auto"/>
          </w:tcPr>
          <w:p w14:paraId="5EE36305" w14:textId="77777777" w:rsidR="00CA3543" w:rsidRPr="004602F8" w:rsidRDefault="00CA3543" w:rsidP="00AC2F13">
            <w:pPr>
              <w:pStyle w:val="ASFKTablenorm"/>
              <w:ind w:left="57" w:right="57"/>
            </w:pPr>
            <w:r w:rsidRPr="004602F8">
              <w:t>Дата</w:t>
            </w:r>
          </w:p>
        </w:tc>
        <w:tc>
          <w:tcPr>
            <w:tcW w:w="3802" w:type="pct"/>
            <w:shd w:val="clear" w:color="auto" w:fill="auto"/>
          </w:tcPr>
          <w:p w14:paraId="545A9287" w14:textId="77777777" w:rsidR="00CA3543" w:rsidRPr="004602F8" w:rsidRDefault="00CA3543" w:rsidP="00AC2F13">
            <w:pPr>
              <w:pStyle w:val="ASFKTablenorm"/>
              <w:ind w:left="57" w:right="57"/>
            </w:pPr>
            <w:r w:rsidRPr="004602F8">
              <w:t>Дата платежного поручения.</w:t>
            </w:r>
          </w:p>
          <w:p w14:paraId="31B42B79"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Дата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0A826C84" w14:textId="77777777" w:rsidTr="00FE0BC8">
        <w:tc>
          <w:tcPr>
            <w:tcW w:w="1198" w:type="pct"/>
            <w:shd w:val="clear" w:color="auto" w:fill="auto"/>
          </w:tcPr>
          <w:p w14:paraId="29E123F4" w14:textId="77777777" w:rsidR="00CA3543" w:rsidRPr="004602F8" w:rsidRDefault="00CA3543" w:rsidP="00AC2F13">
            <w:pPr>
              <w:pStyle w:val="ASFKTablenorm"/>
              <w:ind w:left="57" w:right="57"/>
            </w:pPr>
            <w:r w:rsidRPr="004602F8">
              <w:t>Сумма</w:t>
            </w:r>
          </w:p>
        </w:tc>
        <w:tc>
          <w:tcPr>
            <w:tcW w:w="3802" w:type="pct"/>
            <w:shd w:val="clear" w:color="auto" w:fill="auto"/>
          </w:tcPr>
          <w:p w14:paraId="3D2D0814" w14:textId="77777777" w:rsidR="00CA3543" w:rsidRPr="004602F8" w:rsidRDefault="00CA3543" w:rsidP="00AC2F13">
            <w:pPr>
              <w:pStyle w:val="ASFKTablenorm"/>
              <w:ind w:left="57" w:right="57"/>
            </w:pPr>
            <w:r w:rsidRPr="004602F8">
              <w:t>Сумма по платежному поручению.</w:t>
            </w:r>
          </w:p>
          <w:p w14:paraId="039BC933"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Сумма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3CDBC8E6" w14:textId="77777777" w:rsidTr="00FE0BC8">
        <w:tc>
          <w:tcPr>
            <w:tcW w:w="1198" w:type="pct"/>
            <w:shd w:val="clear" w:color="auto" w:fill="auto"/>
          </w:tcPr>
          <w:p w14:paraId="4889C644" w14:textId="77777777" w:rsidR="00CA3543" w:rsidRPr="004602F8" w:rsidRDefault="00CA3543" w:rsidP="00AC2F13">
            <w:pPr>
              <w:pStyle w:val="ASFKTablenorm"/>
              <w:ind w:left="57" w:right="57"/>
            </w:pPr>
            <w:r w:rsidRPr="004602F8">
              <w:t>ИНН плательщика</w:t>
            </w:r>
          </w:p>
        </w:tc>
        <w:tc>
          <w:tcPr>
            <w:tcW w:w="3802" w:type="pct"/>
            <w:shd w:val="clear" w:color="auto" w:fill="auto"/>
          </w:tcPr>
          <w:p w14:paraId="6887EF06" w14:textId="77777777" w:rsidR="00CA3543" w:rsidRPr="004602F8" w:rsidRDefault="00CA3543" w:rsidP="00AC2F13">
            <w:pPr>
              <w:pStyle w:val="ASFKTablenorm"/>
              <w:ind w:left="57" w:right="57"/>
            </w:pPr>
            <w:r w:rsidRPr="004602F8">
              <w:t>ИНН плательщика.</w:t>
            </w:r>
          </w:p>
          <w:p w14:paraId="41E9AE98"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ИНН</w:t>
            </w:r>
            <w:r w:rsidR="00BC7FFB" w:rsidRPr="004602F8">
              <w:t>»</w:t>
            </w:r>
            <w:r w:rsidRPr="004602F8">
              <w:t xml:space="preserve"> группы полей </w:t>
            </w:r>
            <w:r w:rsidR="00BC7FFB" w:rsidRPr="004602F8">
              <w:t>«</w:t>
            </w:r>
            <w:r w:rsidRPr="004602F8">
              <w:t>Реквизиты плательщика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2FF6EA34" w14:textId="77777777" w:rsidTr="00FE0BC8">
        <w:tc>
          <w:tcPr>
            <w:tcW w:w="1198" w:type="pct"/>
            <w:shd w:val="clear" w:color="auto" w:fill="auto"/>
          </w:tcPr>
          <w:p w14:paraId="56B6E490" w14:textId="77777777" w:rsidR="00CA3543" w:rsidRPr="004602F8" w:rsidRDefault="00CA3543" w:rsidP="00AC2F13">
            <w:pPr>
              <w:pStyle w:val="ASFKTablenorm"/>
              <w:ind w:left="57" w:right="57"/>
            </w:pPr>
            <w:r w:rsidRPr="004602F8">
              <w:t>КПП плательщика</w:t>
            </w:r>
          </w:p>
        </w:tc>
        <w:tc>
          <w:tcPr>
            <w:tcW w:w="3802" w:type="pct"/>
            <w:shd w:val="clear" w:color="auto" w:fill="auto"/>
          </w:tcPr>
          <w:p w14:paraId="416B4D51" w14:textId="77777777" w:rsidR="00CA3543" w:rsidRPr="004602F8" w:rsidRDefault="00CA3543" w:rsidP="00AC2F13">
            <w:pPr>
              <w:pStyle w:val="ASFKTablenorm"/>
              <w:ind w:left="57" w:right="57"/>
            </w:pPr>
            <w:r w:rsidRPr="004602F8">
              <w:t>КПП плательщика.</w:t>
            </w:r>
          </w:p>
          <w:p w14:paraId="4C81F092"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КПП</w:t>
            </w:r>
            <w:r w:rsidR="00BC7FFB" w:rsidRPr="004602F8">
              <w:t>»</w:t>
            </w:r>
            <w:r w:rsidRPr="004602F8">
              <w:t xml:space="preserve"> группы полей </w:t>
            </w:r>
            <w:r w:rsidR="00BC7FFB" w:rsidRPr="004602F8">
              <w:t>«</w:t>
            </w:r>
            <w:r w:rsidRPr="004602F8">
              <w:t>Реквизиты плательщика</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4A630511" w14:textId="77777777" w:rsidTr="00FE0BC8">
        <w:tc>
          <w:tcPr>
            <w:tcW w:w="1198" w:type="pct"/>
            <w:shd w:val="clear" w:color="auto" w:fill="auto"/>
          </w:tcPr>
          <w:p w14:paraId="2E83AC93" w14:textId="77777777" w:rsidR="00CA3543" w:rsidRPr="004602F8" w:rsidRDefault="00CA3543" w:rsidP="00AC2F13">
            <w:pPr>
              <w:pStyle w:val="ASFKTablenorm"/>
              <w:ind w:left="57" w:right="57"/>
            </w:pPr>
            <w:r w:rsidRPr="004602F8">
              <w:t>ИНН получателя</w:t>
            </w:r>
          </w:p>
        </w:tc>
        <w:tc>
          <w:tcPr>
            <w:tcW w:w="3802" w:type="pct"/>
            <w:shd w:val="clear" w:color="auto" w:fill="auto"/>
          </w:tcPr>
          <w:p w14:paraId="0C805B85" w14:textId="77777777" w:rsidR="00CA3543" w:rsidRPr="004602F8" w:rsidRDefault="00CA3543" w:rsidP="00AC2F13">
            <w:pPr>
              <w:pStyle w:val="ASFKTablenorm"/>
              <w:ind w:left="57" w:right="57"/>
            </w:pPr>
            <w:r w:rsidRPr="004602F8">
              <w:t>Наименование получателя.</w:t>
            </w:r>
          </w:p>
          <w:p w14:paraId="3343C82C"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ИНН</w:t>
            </w:r>
            <w:r w:rsidR="00BC7FFB" w:rsidRPr="004602F8">
              <w:t>»</w:t>
            </w:r>
            <w:r w:rsidRPr="004602F8">
              <w:t xml:space="preserve"> группы полей </w:t>
            </w:r>
            <w:r w:rsidR="00BC7FFB" w:rsidRPr="004602F8">
              <w:t>«</w:t>
            </w:r>
            <w:r w:rsidRPr="004602F8">
              <w:t>Реквизиты получателя</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7A773FD2" w14:textId="77777777" w:rsidTr="00FE0BC8">
        <w:tc>
          <w:tcPr>
            <w:tcW w:w="1198" w:type="pct"/>
            <w:shd w:val="clear" w:color="auto" w:fill="auto"/>
          </w:tcPr>
          <w:p w14:paraId="53C64926" w14:textId="77777777" w:rsidR="00CA3543" w:rsidRPr="004602F8" w:rsidRDefault="00CA3543" w:rsidP="00AC2F13">
            <w:pPr>
              <w:pStyle w:val="ASFKTablenorm"/>
              <w:ind w:left="57" w:right="57"/>
            </w:pPr>
            <w:r w:rsidRPr="004602F8">
              <w:t>ИНН получателя</w:t>
            </w:r>
          </w:p>
        </w:tc>
        <w:tc>
          <w:tcPr>
            <w:tcW w:w="3802" w:type="pct"/>
            <w:shd w:val="clear" w:color="auto" w:fill="auto"/>
          </w:tcPr>
          <w:p w14:paraId="78F106D3" w14:textId="77777777" w:rsidR="00CA3543" w:rsidRPr="004602F8" w:rsidRDefault="00CA3543" w:rsidP="00AC2F13">
            <w:pPr>
              <w:pStyle w:val="ASFKTablenorm"/>
              <w:ind w:left="57" w:right="57"/>
            </w:pPr>
            <w:r w:rsidRPr="004602F8">
              <w:t>ИНН получателя.</w:t>
            </w:r>
          </w:p>
          <w:p w14:paraId="519FCC8E" w14:textId="77777777" w:rsidR="00CA3543" w:rsidRPr="004602F8" w:rsidRDefault="00CA3543" w:rsidP="00AC2F13">
            <w:pPr>
              <w:pStyle w:val="ASFKTablenorm"/>
              <w:ind w:left="57" w:right="57"/>
            </w:pPr>
            <w:r w:rsidRPr="004602F8">
              <w:t xml:space="preserve">Соответствует значению поля </w:t>
            </w:r>
            <w:r w:rsidR="00BC7FFB" w:rsidRPr="004602F8">
              <w:t>«</w:t>
            </w:r>
            <w:r w:rsidRPr="004602F8">
              <w:t>КПП</w:t>
            </w:r>
            <w:r w:rsidR="00BC7FFB" w:rsidRPr="004602F8">
              <w:t>»</w:t>
            </w:r>
            <w:r w:rsidRPr="004602F8">
              <w:t xml:space="preserve"> группы полей </w:t>
            </w:r>
            <w:r w:rsidR="00BC7FFB" w:rsidRPr="004602F8">
              <w:t>«</w:t>
            </w:r>
            <w:r w:rsidRPr="004602F8">
              <w:t>Реквизиты получателя</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43ED7D1B" w14:textId="77777777" w:rsidTr="00FE0BC8">
        <w:tc>
          <w:tcPr>
            <w:tcW w:w="5000" w:type="pct"/>
            <w:gridSpan w:val="2"/>
            <w:shd w:val="clear" w:color="auto" w:fill="auto"/>
          </w:tcPr>
          <w:p w14:paraId="4BD84C21"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w:t>
            </w:r>
          </w:p>
        </w:tc>
      </w:tr>
      <w:tr w:rsidR="00CA3543" w:rsidRPr="004602F8" w14:paraId="38DB4B92" w14:textId="77777777" w:rsidTr="00FE0BC8">
        <w:tc>
          <w:tcPr>
            <w:tcW w:w="1198" w:type="pct"/>
            <w:shd w:val="clear" w:color="auto" w:fill="auto"/>
          </w:tcPr>
          <w:p w14:paraId="08E55CF6" w14:textId="77777777" w:rsidR="00CA3543" w:rsidRPr="004602F8" w:rsidRDefault="00CA3543" w:rsidP="00AC2F13">
            <w:pPr>
              <w:pStyle w:val="ASFKTablenorm"/>
              <w:ind w:left="57" w:right="57"/>
            </w:pPr>
            <w:r w:rsidRPr="004602F8">
              <w:t>Номер</w:t>
            </w:r>
          </w:p>
        </w:tc>
        <w:tc>
          <w:tcPr>
            <w:tcW w:w="3802" w:type="pct"/>
            <w:shd w:val="clear" w:color="auto" w:fill="auto"/>
          </w:tcPr>
          <w:p w14:paraId="622C0F46" w14:textId="77777777" w:rsidR="00CA3543" w:rsidRPr="004602F8" w:rsidRDefault="00CA3543" w:rsidP="00AC2F13">
            <w:pPr>
              <w:pStyle w:val="ASFKTablenorm"/>
              <w:ind w:left="57" w:right="57"/>
            </w:pPr>
            <w:r w:rsidRPr="004602F8">
              <w:t>Номер платежного документа.</w:t>
            </w:r>
          </w:p>
          <w:p w14:paraId="4F52DC53" w14:textId="77777777" w:rsidR="00CA3543" w:rsidRPr="004602F8" w:rsidRDefault="00CA3543" w:rsidP="00AC2F13">
            <w:pPr>
              <w:pStyle w:val="ASFKTablenorm"/>
              <w:ind w:left="57" w:right="57"/>
            </w:pPr>
            <w:r w:rsidRPr="004602F8">
              <w:t>Из родительского документа либо заполняется вручную.</w:t>
            </w:r>
          </w:p>
        </w:tc>
      </w:tr>
      <w:tr w:rsidR="00CA3543" w:rsidRPr="004602F8" w14:paraId="41B6DF56" w14:textId="77777777" w:rsidTr="00FE0BC8">
        <w:tc>
          <w:tcPr>
            <w:tcW w:w="1198" w:type="pct"/>
            <w:shd w:val="clear" w:color="auto" w:fill="auto"/>
          </w:tcPr>
          <w:p w14:paraId="4FEEFDB3" w14:textId="77777777" w:rsidR="00CA3543" w:rsidRPr="004602F8" w:rsidRDefault="00CA3543" w:rsidP="00AC2F13">
            <w:pPr>
              <w:pStyle w:val="ASFKTablenorm"/>
              <w:ind w:left="57" w:right="57"/>
            </w:pPr>
            <w:r w:rsidRPr="004602F8">
              <w:t>Дата</w:t>
            </w:r>
          </w:p>
        </w:tc>
        <w:tc>
          <w:tcPr>
            <w:tcW w:w="3802" w:type="pct"/>
            <w:shd w:val="clear" w:color="auto" w:fill="auto"/>
          </w:tcPr>
          <w:p w14:paraId="1E8797D1" w14:textId="77777777" w:rsidR="00CA3543" w:rsidRPr="004602F8" w:rsidRDefault="00CA3543" w:rsidP="00AC2F13">
            <w:pPr>
              <w:pStyle w:val="ASFKTablenorm"/>
              <w:ind w:left="57" w:right="57"/>
            </w:pPr>
            <w:r w:rsidRPr="004602F8">
              <w:t xml:space="preserve">Дата платежного документа. </w:t>
            </w:r>
          </w:p>
          <w:p w14:paraId="52D7F3F5" w14:textId="77777777" w:rsidR="00CA3543" w:rsidRPr="004602F8" w:rsidRDefault="00CA3543" w:rsidP="00AC2F13">
            <w:pPr>
              <w:pStyle w:val="ASFKTablenorm"/>
              <w:ind w:left="57" w:right="57"/>
            </w:pPr>
            <w:r w:rsidRPr="004602F8">
              <w:t>Значение даты может быть введено вручную или выбрано с помощью системного календаря.</w:t>
            </w:r>
          </w:p>
        </w:tc>
      </w:tr>
      <w:tr w:rsidR="00CA3543" w:rsidRPr="004602F8" w14:paraId="15468EF2" w14:textId="77777777" w:rsidTr="00FE0BC8">
        <w:tc>
          <w:tcPr>
            <w:tcW w:w="1198" w:type="pct"/>
            <w:shd w:val="clear" w:color="auto" w:fill="auto"/>
          </w:tcPr>
          <w:p w14:paraId="1FA2BE36" w14:textId="77777777" w:rsidR="00CA3543" w:rsidRPr="004602F8" w:rsidRDefault="00CA3543" w:rsidP="00AC2F13">
            <w:pPr>
              <w:pStyle w:val="ASFKTablenorm"/>
              <w:ind w:left="57" w:right="57"/>
            </w:pPr>
            <w:r w:rsidRPr="004602F8">
              <w:t>Сумма</w:t>
            </w:r>
          </w:p>
        </w:tc>
        <w:tc>
          <w:tcPr>
            <w:tcW w:w="3802" w:type="pct"/>
            <w:shd w:val="clear" w:color="auto" w:fill="auto"/>
          </w:tcPr>
          <w:p w14:paraId="4167DA89" w14:textId="77777777" w:rsidR="00CA3543" w:rsidRPr="004602F8" w:rsidRDefault="00CA3543" w:rsidP="00AC2F13">
            <w:pPr>
              <w:pStyle w:val="ASFKTablenorm"/>
              <w:ind w:left="57" w:right="57"/>
            </w:pPr>
            <w:r w:rsidRPr="004602F8">
              <w:t>Общая сумма платежного документа.</w:t>
            </w:r>
          </w:p>
          <w:p w14:paraId="48378718" w14:textId="77777777" w:rsidR="00CA3543" w:rsidRPr="004602F8" w:rsidRDefault="00CA3543" w:rsidP="00AC2F13">
            <w:pPr>
              <w:pStyle w:val="ASFKTablenorm"/>
              <w:ind w:left="57" w:right="57"/>
            </w:pPr>
            <w:r w:rsidRPr="004602F8">
              <w:t>Из родительского документа или заполняется вручную.</w:t>
            </w:r>
          </w:p>
        </w:tc>
      </w:tr>
      <w:tr w:rsidR="00CA3543" w:rsidRPr="004602F8" w14:paraId="3E88870D" w14:textId="77777777" w:rsidTr="00FE0BC8">
        <w:tc>
          <w:tcPr>
            <w:tcW w:w="1198" w:type="pct"/>
            <w:shd w:val="clear" w:color="auto" w:fill="auto"/>
          </w:tcPr>
          <w:p w14:paraId="4EE68A9E" w14:textId="77777777" w:rsidR="00CA3543" w:rsidRPr="004602F8" w:rsidRDefault="00CA3543" w:rsidP="00AC2F13">
            <w:pPr>
              <w:pStyle w:val="ASFKTablenorm"/>
              <w:ind w:left="57" w:right="57"/>
            </w:pPr>
            <w:r w:rsidRPr="004602F8">
              <w:t>Поступило в банк плат.</w:t>
            </w:r>
          </w:p>
        </w:tc>
        <w:tc>
          <w:tcPr>
            <w:tcW w:w="3802" w:type="pct"/>
            <w:shd w:val="clear" w:color="auto" w:fill="auto"/>
          </w:tcPr>
          <w:p w14:paraId="7D60ABC8" w14:textId="77777777" w:rsidR="00CA3543" w:rsidRPr="004602F8" w:rsidRDefault="00CA3543" w:rsidP="00AC2F13">
            <w:pPr>
              <w:pStyle w:val="ASFKTablenorm"/>
              <w:ind w:left="57" w:right="57"/>
            </w:pPr>
            <w:r w:rsidRPr="004602F8">
              <w:t xml:space="preserve">Дата поступления суммы в банк плательщика. </w:t>
            </w:r>
          </w:p>
          <w:p w14:paraId="00AB1670" w14:textId="77777777" w:rsidR="00CA3543" w:rsidRPr="004602F8" w:rsidRDefault="00CA3543" w:rsidP="00AC2F13">
            <w:pPr>
              <w:pStyle w:val="ASFKTablenorm"/>
              <w:ind w:left="57" w:right="57"/>
            </w:pPr>
            <w:r w:rsidRPr="004602F8">
              <w:t>Значение даты может быть введено вручную или выбрано с помощью системного календаря.</w:t>
            </w:r>
          </w:p>
        </w:tc>
      </w:tr>
      <w:tr w:rsidR="00CA3543" w:rsidRPr="004602F8" w14:paraId="3D4CEDBA" w14:textId="77777777" w:rsidTr="00FE0BC8">
        <w:tc>
          <w:tcPr>
            <w:tcW w:w="1198" w:type="pct"/>
            <w:shd w:val="clear" w:color="auto" w:fill="auto"/>
          </w:tcPr>
          <w:p w14:paraId="16B1D8B1" w14:textId="77777777" w:rsidR="00CA3543" w:rsidRPr="004602F8" w:rsidRDefault="00CA3543" w:rsidP="00AC2F13">
            <w:pPr>
              <w:pStyle w:val="ASFKTablenorm"/>
              <w:ind w:left="57" w:right="57"/>
            </w:pPr>
            <w:r w:rsidRPr="004602F8">
              <w:t>Списано со счета плат.</w:t>
            </w:r>
          </w:p>
        </w:tc>
        <w:tc>
          <w:tcPr>
            <w:tcW w:w="3802" w:type="pct"/>
            <w:shd w:val="clear" w:color="auto" w:fill="auto"/>
          </w:tcPr>
          <w:p w14:paraId="3FD2AA82" w14:textId="77777777" w:rsidR="00CA3543" w:rsidRPr="004602F8" w:rsidRDefault="00CA3543" w:rsidP="00AC2F13">
            <w:pPr>
              <w:pStyle w:val="ASFKTablenorm"/>
              <w:ind w:left="57" w:right="57"/>
            </w:pPr>
            <w:r w:rsidRPr="004602F8">
              <w:t xml:space="preserve">Дата списания суммы со счета плательщика. </w:t>
            </w:r>
          </w:p>
          <w:p w14:paraId="0FE41D83" w14:textId="77777777" w:rsidR="00CA3543" w:rsidRPr="004602F8" w:rsidRDefault="00CA3543" w:rsidP="00AC2F13">
            <w:pPr>
              <w:pStyle w:val="ASFKTablenorm"/>
              <w:ind w:left="57" w:right="57"/>
            </w:pPr>
            <w:r w:rsidRPr="004602F8">
              <w:t>Значение даты может быть введено вручную или выбрано с помощью системного календаря.</w:t>
            </w:r>
          </w:p>
        </w:tc>
      </w:tr>
      <w:tr w:rsidR="00CA3543" w:rsidRPr="004602F8" w14:paraId="0090CD94" w14:textId="77777777" w:rsidTr="00FE0BC8">
        <w:tc>
          <w:tcPr>
            <w:tcW w:w="1198" w:type="pct"/>
            <w:shd w:val="clear" w:color="auto" w:fill="auto"/>
          </w:tcPr>
          <w:p w14:paraId="4B48C8D1" w14:textId="77777777" w:rsidR="00CA3543" w:rsidRPr="004602F8" w:rsidRDefault="00CA3543" w:rsidP="00AC2F13">
            <w:pPr>
              <w:pStyle w:val="ASFKTablenorm"/>
              <w:ind w:left="57" w:right="57"/>
            </w:pPr>
            <w:r w:rsidRPr="004602F8">
              <w:t>Вид платежа</w:t>
            </w:r>
          </w:p>
        </w:tc>
        <w:tc>
          <w:tcPr>
            <w:tcW w:w="3802" w:type="pct"/>
            <w:shd w:val="clear" w:color="auto" w:fill="auto"/>
          </w:tcPr>
          <w:p w14:paraId="424CE85F" w14:textId="77777777" w:rsidR="00CA3543" w:rsidRPr="004602F8" w:rsidRDefault="00CA3543" w:rsidP="00AC2F13">
            <w:pPr>
              <w:pStyle w:val="ASFKTablenorm"/>
              <w:ind w:left="57" w:right="57"/>
            </w:pPr>
            <w:r w:rsidRPr="004602F8">
              <w:t xml:space="preserve">По умолчанию проставляется значение </w:t>
            </w:r>
            <w:r w:rsidR="00BC7FFB" w:rsidRPr="004602F8">
              <w:t>«</w:t>
            </w:r>
            <w:r w:rsidRPr="004602F8">
              <w:t>3</w:t>
            </w:r>
            <w:r w:rsidR="00BC7FFB" w:rsidRPr="004602F8">
              <w:t>»</w:t>
            </w:r>
            <w:r w:rsidRPr="004602F8">
              <w:t xml:space="preserve">. </w:t>
            </w:r>
          </w:p>
          <w:p w14:paraId="1B7B5450" w14:textId="77777777" w:rsidR="00CA3543" w:rsidRPr="004602F8" w:rsidRDefault="00CA3543" w:rsidP="00AC2F13">
            <w:pPr>
              <w:pStyle w:val="ASFKTablenorm"/>
              <w:ind w:left="57" w:right="57"/>
            </w:pPr>
            <w:r w:rsidRPr="004602F8">
              <w:lastRenderedPageBreak/>
              <w:t xml:space="preserve">Может быть изменено пользователем выбором из списка: </w:t>
            </w:r>
          </w:p>
          <w:p w14:paraId="655E45B2" w14:textId="77777777" w:rsidR="00CA3543" w:rsidRPr="004602F8" w:rsidRDefault="00BC7FFB" w:rsidP="00CA3543">
            <w:pPr>
              <w:pStyle w:val="ASFKTableListMark"/>
            </w:pPr>
            <w:r w:rsidRPr="004602F8">
              <w:t>«</w:t>
            </w:r>
            <w:r w:rsidR="00CA3543" w:rsidRPr="004602F8">
              <w:t>0 – пусто</w:t>
            </w:r>
            <w:r w:rsidRPr="004602F8">
              <w:t>»</w:t>
            </w:r>
            <w:r w:rsidR="00CA3543" w:rsidRPr="004602F8">
              <w:t>;</w:t>
            </w:r>
          </w:p>
          <w:p w14:paraId="6CA4A630" w14:textId="77777777" w:rsidR="00CA3543" w:rsidRPr="004602F8" w:rsidRDefault="00BC7FFB" w:rsidP="00CA3543">
            <w:pPr>
              <w:pStyle w:val="ASFKTableListMark"/>
            </w:pPr>
            <w:r w:rsidRPr="004602F8">
              <w:t>«</w:t>
            </w:r>
            <w:r w:rsidR="00CA3543" w:rsidRPr="004602F8">
              <w:t>1 – почтой</w:t>
            </w:r>
            <w:r w:rsidRPr="004602F8">
              <w:t>»</w:t>
            </w:r>
            <w:r w:rsidR="00CA3543" w:rsidRPr="004602F8">
              <w:t xml:space="preserve">; </w:t>
            </w:r>
          </w:p>
          <w:p w14:paraId="03886831" w14:textId="77777777" w:rsidR="00CA3543" w:rsidRPr="004602F8" w:rsidRDefault="00BC7FFB" w:rsidP="00CA3543">
            <w:pPr>
              <w:pStyle w:val="ASFKTableListMark"/>
            </w:pPr>
            <w:r w:rsidRPr="004602F8">
              <w:t>«</w:t>
            </w:r>
            <w:r w:rsidR="00CA3543" w:rsidRPr="004602F8">
              <w:t>2 – телеграфом</w:t>
            </w:r>
            <w:r w:rsidRPr="004602F8">
              <w:t>»</w:t>
            </w:r>
            <w:r w:rsidR="00CA3543" w:rsidRPr="004602F8">
              <w:t xml:space="preserve">; </w:t>
            </w:r>
          </w:p>
          <w:p w14:paraId="2311D0E2" w14:textId="77777777" w:rsidR="00CA3543" w:rsidRPr="004602F8" w:rsidRDefault="00BC7FFB" w:rsidP="00CA3543">
            <w:pPr>
              <w:pStyle w:val="ASFKTableListMark"/>
            </w:pPr>
            <w:r w:rsidRPr="004602F8">
              <w:t>«</w:t>
            </w:r>
            <w:r w:rsidR="00CA3543" w:rsidRPr="004602F8">
              <w:t>3 – электронно</w:t>
            </w:r>
            <w:r w:rsidRPr="004602F8">
              <w:t>»</w:t>
            </w:r>
            <w:r w:rsidR="00CA3543" w:rsidRPr="004602F8">
              <w:t>;</w:t>
            </w:r>
          </w:p>
          <w:p w14:paraId="7D87209A" w14:textId="77777777" w:rsidR="00CA3543" w:rsidRPr="004602F8" w:rsidRDefault="00BC7FFB" w:rsidP="00CA3543">
            <w:pPr>
              <w:pStyle w:val="ASFKTableListMark"/>
            </w:pPr>
            <w:r w:rsidRPr="004602F8">
              <w:t>«</w:t>
            </w:r>
            <w:r w:rsidR="00CA3543" w:rsidRPr="004602F8">
              <w:t>4 – срочно</w:t>
            </w:r>
            <w:r w:rsidRPr="004602F8">
              <w:t>»</w:t>
            </w:r>
            <w:r w:rsidR="00CA3543" w:rsidRPr="004602F8">
              <w:t>.</w:t>
            </w:r>
          </w:p>
          <w:p w14:paraId="43FA9E1E" w14:textId="77777777" w:rsidR="00CA3543" w:rsidRPr="004602F8" w:rsidRDefault="00CA3543" w:rsidP="00AC2F13">
            <w:pPr>
              <w:pStyle w:val="ASFKTablenorm"/>
              <w:ind w:left="57" w:right="57"/>
            </w:pPr>
            <w:r w:rsidRPr="004602F8">
              <w:t xml:space="preserve">Для ОФК off-line заполняется вручную. </w:t>
            </w:r>
          </w:p>
        </w:tc>
      </w:tr>
      <w:tr w:rsidR="00CA3543" w:rsidRPr="004602F8" w14:paraId="637C7159" w14:textId="77777777" w:rsidTr="00FE0BC8">
        <w:tc>
          <w:tcPr>
            <w:tcW w:w="1198" w:type="pct"/>
            <w:shd w:val="clear" w:color="auto" w:fill="auto"/>
          </w:tcPr>
          <w:p w14:paraId="4E2B50BA" w14:textId="77777777" w:rsidR="00CA3543" w:rsidRPr="004602F8" w:rsidRDefault="00CA3543" w:rsidP="00AC2F13">
            <w:pPr>
              <w:pStyle w:val="ASFKTablenorm"/>
              <w:ind w:left="57" w:right="57"/>
            </w:pPr>
            <w:r w:rsidRPr="004602F8">
              <w:lastRenderedPageBreak/>
              <w:t>Очередность платежа</w:t>
            </w:r>
          </w:p>
        </w:tc>
        <w:tc>
          <w:tcPr>
            <w:tcW w:w="3802" w:type="pct"/>
            <w:shd w:val="clear" w:color="auto" w:fill="auto"/>
          </w:tcPr>
          <w:p w14:paraId="6EC4BE9E" w14:textId="77777777" w:rsidR="00CA3543" w:rsidRPr="004602F8" w:rsidRDefault="00CA3543" w:rsidP="00AC2F13">
            <w:pPr>
              <w:pStyle w:val="ASFKTablenorm"/>
              <w:ind w:left="57" w:right="57"/>
            </w:pPr>
            <w:r w:rsidRPr="004602F8">
              <w:t xml:space="preserve">Очередность платежа. </w:t>
            </w:r>
          </w:p>
          <w:p w14:paraId="0CD1B0E8" w14:textId="77777777" w:rsidR="00CA3543" w:rsidRPr="004602F8" w:rsidRDefault="00CA3543" w:rsidP="00AC2F13">
            <w:pPr>
              <w:pStyle w:val="ASFKTablenorm"/>
              <w:ind w:left="57" w:right="57"/>
            </w:pPr>
            <w:r w:rsidRPr="004602F8">
              <w:t xml:space="preserve">Значение по умолчанию </w:t>
            </w:r>
            <w:r w:rsidR="00BC7FFB" w:rsidRPr="004602F8">
              <w:t>«</w:t>
            </w:r>
            <w:r w:rsidRPr="004602F8">
              <w:t>5</w:t>
            </w:r>
            <w:r w:rsidR="00BC7FFB" w:rsidRPr="004602F8">
              <w:t>»</w:t>
            </w:r>
            <w:r w:rsidRPr="004602F8">
              <w:t xml:space="preserve">. Может быть изменено выбором из списка: </w:t>
            </w:r>
            <w:r w:rsidR="00BC7FFB" w:rsidRPr="004602F8">
              <w:t>«</w:t>
            </w:r>
            <w:r w:rsidRPr="004602F8">
              <w:t>1</w:t>
            </w:r>
            <w:r w:rsidR="00BC7FFB" w:rsidRPr="004602F8">
              <w:t>»</w:t>
            </w:r>
            <w:r w:rsidRPr="004602F8">
              <w:t xml:space="preserve">, </w:t>
            </w:r>
            <w:r w:rsidR="00BC7FFB" w:rsidRPr="004602F8">
              <w:t>«</w:t>
            </w:r>
            <w:r w:rsidRPr="004602F8">
              <w:t>2</w:t>
            </w:r>
            <w:r w:rsidR="00BC7FFB" w:rsidRPr="004602F8">
              <w:t>»</w:t>
            </w:r>
            <w:r w:rsidRPr="004602F8">
              <w:t xml:space="preserve">, </w:t>
            </w:r>
            <w:r w:rsidR="00BC7FFB" w:rsidRPr="004602F8">
              <w:t>«</w:t>
            </w:r>
            <w:r w:rsidRPr="004602F8">
              <w:t>3</w:t>
            </w:r>
            <w:r w:rsidR="00BC7FFB" w:rsidRPr="004602F8">
              <w:t>»</w:t>
            </w:r>
            <w:r w:rsidRPr="004602F8">
              <w:t xml:space="preserve">, </w:t>
            </w:r>
            <w:r w:rsidR="00BC7FFB" w:rsidRPr="004602F8">
              <w:t>«</w:t>
            </w:r>
            <w:r w:rsidRPr="004602F8">
              <w:t>4</w:t>
            </w:r>
            <w:r w:rsidR="00BC7FFB" w:rsidRPr="004602F8">
              <w:t>»</w:t>
            </w:r>
            <w:r w:rsidRPr="004602F8">
              <w:t xml:space="preserve">, </w:t>
            </w:r>
            <w:r w:rsidR="00BC7FFB" w:rsidRPr="004602F8">
              <w:t>«</w:t>
            </w:r>
            <w:r w:rsidRPr="004602F8">
              <w:t>5</w:t>
            </w:r>
            <w:r w:rsidR="00BC7FFB" w:rsidRPr="004602F8">
              <w:t>»</w:t>
            </w:r>
            <w:r w:rsidRPr="004602F8">
              <w:t>.</w:t>
            </w:r>
          </w:p>
        </w:tc>
      </w:tr>
      <w:tr w:rsidR="00CA3543" w:rsidRPr="004602F8" w14:paraId="404FC150" w14:textId="77777777" w:rsidTr="00FE0BC8">
        <w:tc>
          <w:tcPr>
            <w:tcW w:w="1198" w:type="pct"/>
            <w:shd w:val="clear" w:color="auto" w:fill="auto"/>
          </w:tcPr>
          <w:p w14:paraId="38153E98" w14:textId="77777777" w:rsidR="00CA3543" w:rsidRPr="004602F8" w:rsidRDefault="00CA3543" w:rsidP="00AC2F13">
            <w:pPr>
              <w:pStyle w:val="ASFKTablenorm"/>
              <w:ind w:left="57" w:right="57"/>
            </w:pPr>
            <w:r w:rsidRPr="004602F8">
              <w:t>Назначение платежа</w:t>
            </w:r>
          </w:p>
        </w:tc>
        <w:tc>
          <w:tcPr>
            <w:tcW w:w="3802" w:type="pct"/>
            <w:shd w:val="clear" w:color="auto" w:fill="auto"/>
          </w:tcPr>
          <w:p w14:paraId="220F3034" w14:textId="77777777" w:rsidR="00CA3543" w:rsidRPr="004602F8" w:rsidRDefault="00CA3543" w:rsidP="00AC2F13">
            <w:pPr>
              <w:pStyle w:val="ASFKTablenorm"/>
              <w:ind w:left="57" w:right="57"/>
            </w:pPr>
            <w:r w:rsidRPr="004602F8">
              <w:t xml:space="preserve">Назначение платежа. </w:t>
            </w:r>
          </w:p>
          <w:p w14:paraId="3BB8EC58" w14:textId="77777777" w:rsidR="00CA3543" w:rsidRPr="004602F8" w:rsidRDefault="00CA3543" w:rsidP="00AC2F13">
            <w:pPr>
              <w:pStyle w:val="ASFKTablenorm"/>
              <w:ind w:left="57" w:right="57"/>
            </w:pPr>
            <w:r w:rsidRPr="004602F8">
              <w:t>Значение вводится вручную.</w:t>
            </w:r>
          </w:p>
        </w:tc>
      </w:tr>
      <w:tr w:rsidR="00CA3543" w:rsidRPr="004602F8" w14:paraId="35B89B8E" w14:textId="77777777" w:rsidTr="00FE0BC8">
        <w:tc>
          <w:tcPr>
            <w:tcW w:w="1198" w:type="pct"/>
            <w:shd w:val="clear" w:color="auto" w:fill="auto"/>
          </w:tcPr>
          <w:p w14:paraId="4EB7EFA1" w14:textId="77777777" w:rsidR="00CA3543" w:rsidRPr="004602F8" w:rsidRDefault="00CA3543" w:rsidP="00AC2F13">
            <w:pPr>
              <w:pStyle w:val="ASFKTablenorm"/>
              <w:ind w:left="57" w:right="57"/>
            </w:pPr>
            <w:r w:rsidRPr="004602F8">
              <w:t xml:space="preserve">Номер част. </w:t>
            </w:r>
            <w:r w:rsidR="00204377" w:rsidRPr="004602F8">
              <w:t>П</w:t>
            </w:r>
            <w:r w:rsidRPr="004602F8">
              <w:t>латежа</w:t>
            </w:r>
          </w:p>
        </w:tc>
        <w:tc>
          <w:tcPr>
            <w:tcW w:w="3802" w:type="pct"/>
            <w:shd w:val="clear" w:color="auto" w:fill="auto"/>
          </w:tcPr>
          <w:p w14:paraId="0170DDF7" w14:textId="77777777" w:rsidR="00CA3543" w:rsidRPr="004602F8" w:rsidRDefault="00CA3543" w:rsidP="00AC2F13">
            <w:pPr>
              <w:pStyle w:val="ASFKTablenorm"/>
              <w:ind w:left="57" w:right="57"/>
            </w:pPr>
            <w:r w:rsidRPr="004602F8">
              <w:t xml:space="preserve">Номер част. </w:t>
            </w:r>
            <w:r w:rsidR="00204377" w:rsidRPr="004602F8">
              <w:t>П</w:t>
            </w:r>
            <w:r w:rsidRPr="004602F8">
              <w:t>латежа.</w:t>
            </w:r>
          </w:p>
          <w:p w14:paraId="6200047A" w14:textId="77777777" w:rsidR="00CA3543" w:rsidRPr="004602F8" w:rsidRDefault="00CA3543" w:rsidP="00AC2F13">
            <w:pPr>
              <w:pStyle w:val="ASFKTablenorm"/>
              <w:ind w:left="57" w:right="57"/>
            </w:pPr>
            <w:r w:rsidRPr="004602F8">
              <w:t>Значение вводится вручную.</w:t>
            </w:r>
          </w:p>
        </w:tc>
      </w:tr>
      <w:tr w:rsidR="00CA3543" w:rsidRPr="004602F8" w14:paraId="47E9E6C3" w14:textId="77777777" w:rsidTr="00FE0BC8">
        <w:tc>
          <w:tcPr>
            <w:tcW w:w="1198" w:type="pct"/>
            <w:shd w:val="clear" w:color="auto" w:fill="auto"/>
          </w:tcPr>
          <w:p w14:paraId="063476B9" w14:textId="77777777" w:rsidR="00CA3543" w:rsidRPr="004602F8" w:rsidRDefault="00CA3543" w:rsidP="00AC2F13">
            <w:pPr>
              <w:pStyle w:val="ASFKTablenorm"/>
              <w:ind w:left="57" w:right="57"/>
            </w:pPr>
            <w:r w:rsidRPr="004602F8">
              <w:t>Срок платежа</w:t>
            </w:r>
          </w:p>
        </w:tc>
        <w:tc>
          <w:tcPr>
            <w:tcW w:w="3802" w:type="pct"/>
            <w:shd w:val="clear" w:color="auto" w:fill="auto"/>
          </w:tcPr>
          <w:p w14:paraId="25BB4C68" w14:textId="77777777" w:rsidR="00CA3543" w:rsidRPr="004602F8" w:rsidRDefault="00CA3543" w:rsidP="00AC2F13">
            <w:pPr>
              <w:pStyle w:val="ASFKTablenorm"/>
              <w:ind w:left="57" w:right="57"/>
            </w:pPr>
            <w:r w:rsidRPr="004602F8">
              <w:t xml:space="preserve">Срок платежа. </w:t>
            </w:r>
          </w:p>
          <w:p w14:paraId="1D6F0A46" w14:textId="77777777" w:rsidR="00CA3543" w:rsidRPr="004602F8" w:rsidRDefault="00CA3543" w:rsidP="00AC2F13">
            <w:pPr>
              <w:pStyle w:val="ASFKTablenorm"/>
              <w:ind w:left="57" w:right="57"/>
            </w:pPr>
            <w:r w:rsidRPr="004602F8">
              <w:t>Значение даты может быть введено вручную или выбрано с помощью системного календаря.</w:t>
            </w:r>
          </w:p>
        </w:tc>
      </w:tr>
      <w:tr w:rsidR="00CA3543" w:rsidRPr="004602F8" w14:paraId="579986B4" w14:textId="77777777" w:rsidTr="00FE0BC8">
        <w:tc>
          <w:tcPr>
            <w:tcW w:w="1198" w:type="pct"/>
            <w:shd w:val="clear" w:color="auto" w:fill="auto"/>
          </w:tcPr>
          <w:p w14:paraId="73469DAE" w14:textId="77777777" w:rsidR="00CA3543" w:rsidRPr="004602F8" w:rsidRDefault="00CA3543" w:rsidP="00AC2F13">
            <w:pPr>
              <w:pStyle w:val="ASFKTablenorm"/>
              <w:ind w:left="57" w:right="57"/>
            </w:pPr>
            <w:r w:rsidRPr="004602F8">
              <w:t>Шифр п.д.</w:t>
            </w:r>
          </w:p>
        </w:tc>
        <w:tc>
          <w:tcPr>
            <w:tcW w:w="3802" w:type="pct"/>
            <w:shd w:val="clear" w:color="auto" w:fill="auto"/>
          </w:tcPr>
          <w:p w14:paraId="771C0A0E" w14:textId="77777777" w:rsidR="00CA3543" w:rsidRPr="004602F8" w:rsidRDefault="00CA3543" w:rsidP="00AC2F13">
            <w:pPr>
              <w:pStyle w:val="ASFKTablenorm"/>
              <w:ind w:left="57" w:right="57"/>
            </w:pPr>
            <w:r w:rsidRPr="004602F8">
              <w:t>Шифр платежного документа.</w:t>
            </w:r>
          </w:p>
          <w:p w14:paraId="09BAA005" w14:textId="77777777" w:rsidR="00CA3543" w:rsidRPr="004602F8" w:rsidRDefault="00CA3543" w:rsidP="00AC2F13">
            <w:pPr>
              <w:pStyle w:val="ASFKTablenorm"/>
              <w:ind w:left="57" w:right="57"/>
            </w:pPr>
            <w:r w:rsidRPr="004602F8">
              <w:t>Значение вводится вручную.</w:t>
            </w:r>
          </w:p>
        </w:tc>
      </w:tr>
      <w:tr w:rsidR="00CA3543" w:rsidRPr="004602F8" w14:paraId="2C4B65F0" w14:textId="77777777" w:rsidTr="00FE0BC8">
        <w:tc>
          <w:tcPr>
            <w:tcW w:w="1198" w:type="pct"/>
            <w:shd w:val="clear" w:color="auto" w:fill="auto"/>
          </w:tcPr>
          <w:p w14:paraId="37D18BA5" w14:textId="77777777" w:rsidR="00CA3543" w:rsidRPr="004602F8" w:rsidRDefault="00CA3543" w:rsidP="00AC2F13">
            <w:pPr>
              <w:pStyle w:val="ASFKTablenorm"/>
              <w:ind w:left="57" w:right="57"/>
            </w:pPr>
            <w:r w:rsidRPr="004602F8">
              <w:t>Номер п.д.</w:t>
            </w:r>
          </w:p>
        </w:tc>
        <w:tc>
          <w:tcPr>
            <w:tcW w:w="3802" w:type="pct"/>
            <w:shd w:val="clear" w:color="auto" w:fill="auto"/>
          </w:tcPr>
          <w:p w14:paraId="7CE71420" w14:textId="77777777" w:rsidR="00CA3543" w:rsidRPr="004602F8" w:rsidRDefault="00CA3543" w:rsidP="00AC2F13">
            <w:pPr>
              <w:pStyle w:val="ASFKTablenorm"/>
              <w:ind w:left="57" w:right="57"/>
            </w:pPr>
            <w:r w:rsidRPr="004602F8">
              <w:t>Номер платежного документа.</w:t>
            </w:r>
          </w:p>
          <w:p w14:paraId="47FC1200" w14:textId="77777777" w:rsidR="00CA3543" w:rsidRPr="004602F8" w:rsidRDefault="00CA3543" w:rsidP="00AC2F13">
            <w:pPr>
              <w:pStyle w:val="ASFKTablenorm"/>
              <w:ind w:left="57" w:right="57"/>
            </w:pPr>
            <w:r w:rsidRPr="004602F8">
              <w:t>Значение вводится вручную.</w:t>
            </w:r>
          </w:p>
        </w:tc>
      </w:tr>
      <w:tr w:rsidR="00CA3543" w:rsidRPr="004602F8" w14:paraId="6703E08E" w14:textId="77777777" w:rsidTr="00FE0BC8">
        <w:tc>
          <w:tcPr>
            <w:tcW w:w="1198" w:type="pct"/>
            <w:shd w:val="clear" w:color="auto" w:fill="auto"/>
          </w:tcPr>
          <w:p w14:paraId="63927D28" w14:textId="77777777" w:rsidR="00CA3543" w:rsidRPr="004602F8" w:rsidRDefault="00CA3543" w:rsidP="00AC2F13">
            <w:pPr>
              <w:pStyle w:val="ASFKTablenorm"/>
              <w:ind w:left="57" w:right="57"/>
            </w:pPr>
            <w:r w:rsidRPr="004602F8">
              <w:t>Дата п.д.</w:t>
            </w:r>
          </w:p>
        </w:tc>
        <w:tc>
          <w:tcPr>
            <w:tcW w:w="3802" w:type="pct"/>
            <w:shd w:val="clear" w:color="auto" w:fill="auto"/>
          </w:tcPr>
          <w:p w14:paraId="05D840A0" w14:textId="77777777" w:rsidR="00CA3543" w:rsidRPr="004602F8" w:rsidRDefault="00CA3543" w:rsidP="00AC2F13">
            <w:pPr>
              <w:pStyle w:val="ASFKTablenorm"/>
              <w:ind w:left="57" w:right="57"/>
            </w:pPr>
            <w:r w:rsidRPr="004602F8">
              <w:t xml:space="preserve">Дата платежного документа. </w:t>
            </w:r>
          </w:p>
          <w:p w14:paraId="5433EC7A"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p>
        </w:tc>
      </w:tr>
      <w:tr w:rsidR="00CA3543" w:rsidRPr="004602F8" w14:paraId="4E9A18FA" w14:textId="77777777" w:rsidTr="00FE0BC8">
        <w:tc>
          <w:tcPr>
            <w:tcW w:w="1198" w:type="pct"/>
            <w:shd w:val="clear" w:color="auto" w:fill="auto"/>
          </w:tcPr>
          <w:p w14:paraId="1ACA986E" w14:textId="77777777" w:rsidR="00CA3543" w:rsidRPr="004602F8" w:rsidRDefault="00CA3543" w:rsidP="00AC2F13">
            <w:pPr>
              <w:pStyle w:val="ASFKTablenorm"/>
              <w:ind w:left="57" w:right="57"/>
            </w:pPr>
            <w:r w:rsidRPr="004602F8">
              <w:t>Вид операции</w:t>
            </w:r>
          </w:p>
        </w:tc>
        <w:tc>
          <w:tcPr>
            <w:tcW w:w="3802" w:type="pct"/>
            <w:shd w:val="clear" w:color="auto" w:fill="auto"/>
          </w:tcPr>
          <w:p w14:paraId="69467C90" w14:textId="77777777" w:rsidR="00CA3543" w:rsidRPr="004602F8" w:rsidRDefault="00CA3543" w:rsidP="00AC2F13">
            <w:pPr>
              <w:pStyle w:val="ASFKTablenorm"/>
              <w:ind w:left="57" w:right="57"/>
            </w:pPr>
            <w:r w:rsidRPr="004602F8">
              <w:t>Вид операции.</w:t>
            </w:r>
          </w:p>
          <w:p w14:paraId="5025A0E4" w14:textId="77777777" w:rsidR="00CA3543" w:rsidRPr="004602F8" w:rsidRDefault="00CA3543" w:rsidP="00AC2F13">
            <w:pPr>
              <w:pStyle w:val="ASFKTablenorm"/>
              <w:ind w:left="57" w:right="57"/>
            </w:pPr>
            <w:r w:rsidRPr="004602F8">
              <w:t>Значение вводится вручную.</w:t>
            </w:r>
          </w:p>
        </w:tc>
      </w:tr>
      <w:tr w:rsidR="00CA3543" w:rsidRPr="004602F8" w14:paraId="39C9CDBE" w14:textId="77777777" w:rsidTr="00FE0BC8">
        <w:tc>
          <w:tcPr>
            <w:tcW w:w="1198" w:type="pct"/>
            <w:shd w:val="clear" w:color="auto" w:fill="auto"/>
          </w:tcPr>
          <w:p w14:paraId="08BD19F9" w14:textId="77777777" w:rsidR="00CA3543" w:rsidRPr="004602F8" w:rsidRDefault="00CA3543" w:rsidP="00AC2F13">
            <w:pPr>
              <w:pStyle w:val="ASFKTablenorm"/>
              <w:ind w:left="57" w:right="57"/>
            </w:pPr>
            <w:r w:rsidRPr="004602F8">
              <w:t>Содержание операции</w:t>
            </w:r>
          </w:p>
        </w:tc>
        <w:tc>
          <w:tcPr>
            <w:tcW w:w="3802" w:type="pct"/>
            <w:shd w:val="clear" w:color="auto" w:fill="auto"/>
          </w:tcPr>
          <w:p w14:paraId="599A0F31" w14:textId="77777777" w:rsidR="00CA3543" w:rsidRPr="004602F8" w:rsidRDefault="00CA3543" w:rsidP="00AC2F13">
            <w:pPr>
              <w:pStyle w:val="ASFKTablenorm"/>
              <w:ind w:left="57" w:right="57"/>
            </w:pPr>
            <w:r w:rsidRPr="004602F8">
              <w:t>Содержание операции.</w:t>
            </w:r>
          </w:p>
          <w:p w14:paraId="0645AB50" w14:textId="77777777" w:rsidR="00CA3543" w:rsidRPr="004602F8" w:rsidRDefault="00CA3543" w:rsidP="00AC2F13">
            <w:pPr>
              <w:pStyle w:val="ASFKTablenorm"/>
              <w:ind w:left="57" w:right="57"/>
            </w:pPr>
            <w:r w:rsidRPr="004602F8">
              <w:t>Значение вводится вручную.</w:t>
            </w:r>
          </w:p>
        </w:tc>
      </w:tr>
      <w:tr w:rsidR="00CA3543" w:rsidRPr="004602F8" w14:paraId="07C31382" w14:textId="77777777" w:rsidTr="00FE0BC8">
        <w:tc>
          <w:tcPr>
            <w:tcW w:w="1198" w:type="pct"/>
            <w:shd w:val="clear" w:color="auto" w:fill="auto"/>
          </w:tcPr>
          <w:p w14:paraId="0DE6B5E9" w14:textId="77777777" w:rsidR="00CA3543" w:rsidRPr="004602F8" w:rsidRDefault="00CA3543" w:rsidP="00AC2F13">
            <w:pPr>
              <w:pStyle w:val="ASFKTablenorm"/>
              <w:ind w:left="57" w:right="57"/>
            </w:pPr>
            <w:r w:rsidRPr="004602F8">
              <w:t>Сумма остатка</w:t>
            </w:r>
          </w:p>
        </w:tc>
        <w:tc>
          <w:tcPr>
            <w:tcW w:w="3802" w:type="pct"/>
            <w:shd w:val="clear" w:color="auto" w:fill="auto"/>
          </w:tcPr>
          <w:p w14:paraId="66DD74D9" w14:textId="77777777" w:rsidR="00CA3543" w:rsidRPr="004602F8" w:rsidRDefault="00CA3543" w:rsidP="00AC2F13">
            <w:pPr>
              <w:pStyle w:val="ASFKTablenorm"/>
              <w:ind w:left="57" w:right="57"/>
            </w:pPr>
            <w:r w:rsidRPr="004602F8">
              <w:t>Сумма остатка.</w:t>
            </w:r>
          </w:p>
          <w:p w14:paraId="58D8946E" w14:textId="77777777" w:rsidR="00CA3543" w:rsidRPr="004602F8" w:rsidRDefault="00CA3543" w:rsidP="00AC2F13">
            <w:pPr>
              <w:pStyle w:val="ASFKTablenorm"/>
              <w:ind w:left="57" w:right="57"/>
            </w:pPr>
            <w:r w:rsidRPr="004602F8">
              <w:t>Значение вводится вручную.</w:t>
            </w:r>
          </w:p>
        </w:tc>
      </w:tr>
      <w:tr w:rsidR="00CA3543" w:rsidRPr="004602F8" w14:paraId="28B56FA7" w14:textId="77777777" w:rsidTr="00FE0BC8">
        <w:tc>
          <w:tcPr>
            <w:tcW w:w="1198" w:type="pct"/>
            <w:shd w:val="clear" w:color="auto" w:fill="auto"/>
          </w:tcPr>
          <w:p w14:paraId="61D02A02" w14:textId="77777777" w:rsidR="00CA3543" w:rsidRPr="004602F8" w:rsidRDefault="00CA3543" w:rsidP="00AC2F13">
            <w:pPr>
              <w:pStyle w:val="ASFKTablenorm"/>
              <w:ind w:left="57" w:right="57"/>
            </w:pPr>
            <w:r w:rsidRPr="004602F8">
              <w:t>Дата выписки</w:t>
            </w:r>
          </w:p>
        </w:tc>
        <w:tc>
          <w:tcPr>
            <w:tcW w:w="3802" w:type="pct"/>
            <w:shd w:val="clear" w:color="auto" w:fill="auto"/>
          </w:tcPr>
          <w:p w14:paraId="09E86905" w14:textId="77777777" w:rsidR="00CA3543" w:rsidRPr="004602F8" w:rsidRDefault="00CA3543" w:rsidP="00AC2F13">
            <w:pPr>
              <w:pStyle w:val="ASFKTablenorm"/>
              <w:ind w:left="57" w:right="57"/>
            </w:pPr>
            <w:r w:rsidRPr="004602F8">
              <w:t xml:space="preserve">Дата выписки. </w:t>
            </w:r>
          </w:p>
          <w:p w14:paraId="34119393" w14:textId="77777777" w:rsidR="00CA3543" w:rsidRPr="004602F8" w:rsidRDefault="00CA3543" w:rsidP="00AC2F13">
            <w:pPr>
              <w:pStyle w:val="ASFKTablenorm"/>
              <w:ind w:left="57" w:right="57"/>
            </w:pPr>
            <w:r w:rsidRPr="004602F8">
              <w:t>Значение даты вводится из родительского документа</w:t>
            </w:r>
            <w:r w:rsidR="00B74E70" w:rsidRPr="004602F8">
              <w:t>,</w:t>
            </w:r>
            <w:r w:rsidRPr="004602F8">
              <w:t xml:space="preserve"> либо может быть введено вручную или выбрано с помощью системного календаря. </w:t>
            </w:r>
          </w:p>
          <w:p w14:paraId="21572F11" w14:textId="77777777" w:rsidR="00CA3543" w:rsidRPr="004602F8" w:rsidRDefault="00CA3543" w:rsidP="00AC2F13">
            <w:pPr>
              <w:pStyle w:val="ASFKTablenorm"/>
              <w:ind w:left="57" w:right="57"/>
            </w:pPr>
            <w:r w:rsidRPr="004602F8">
              <w:t>Поле обязательно для заполнения.</w:t>
            </w:r>
          </w:p>
        </w:tc>
      </w:tr>
      <w:tr w:rsidR="00CA3543" w:rsidRPr="004602F8" w14:paraId="4C42D0AE" w14:textId="77777777" w:rsidTr="00FE0BC8">
        <w:tc>
          <w:tcPr>
            <w:tcW w:w="5000" w:type="pct"/>
            <w:gridSpan w:val="2"/>
            <w:shd w:val="clear" w:color="auto" w:fill="auto"/>
          </w:tcPr>
          <w:p w14:paraId="5389104A"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 группа полей «</w:t>
            </w:r>
            <w:r w:rsidRPr="004602F8">
              <w:t>Реквизиты плательщика</w:t>
            </w:r>
            <w:r w:rsidR="00BC7FFB" w:rsidRPr="004602F8">
              <w:t>»</w:t>
            </w:r>
          </w:p>
        </w:tc>
      </w:tr>
      <w:tr w:rsidR="00CA3543" w:rsidRPr="004602F8" w14:paraId="0DD14655" w14:textId="77777777" w:rsidTr="00FE0BC8">
        <w:trPr>
          <w:trHeight w:val="329"/>
        </w:trPr>
        <w:tc>
          <w:tcPr>
            <w:tcW w:w="1198" w:type="pct"/>
            <w:shd w:val="clear" w:color="auto" w:fill="auto"/>
          </w:tcPr>
          <w:p w14:paraId="3A4C8F55" w14:textId="77777777" w:rsidR="00CA3543" w:rsidRPr="004602F8" w:rsidRDefault="00CA3543" w:rsidP="00AC2F13">
            <w:pPr>
              <w:pStyle w:val="ASFKTablenorm"/>
              <w:ind w:left="57" w:right="57"/>
            </w:pPr>
            <w:r w:rsidRPr="004602F8">
              <w:t>ИНН</w:t>
            </w:r>
          </w:p>
        </w:tc>
        <w:tc>
          <w:tcPr>
            <w:tcW w:w="3802" w:type="pct"/>
            <w:shd w:val="clear" w:color="auto" w:fill="auto"/>
          </w:tcPr>
          <w:p w14:paraId="26238DD7" w14:textId="77777777" w:rsidR="00CA3543" w:rsidRPr="004602F8" w:rsidRDefault="00CA3543" w:rsidP="00AC2F13">
            <w:pPr>
              <w:pStyle w:val="ASFKTablenorm"/>
              <w:ind w:left="57" w:right="57"/>
            </w:pPr>
            <w:r w:rsidRPr="004602F8">
              <w:t>ИНН плательщика.</w:t>
            </w:r>
          </w:p>
          <w:p w14:paraId="3D054267" w14:textId="77777777" w:rsidR="00CA3543" w:rsidRPr="004602F8" w:rsidRDefault="00CA3543" w:rsidP="00AC2F13">
            <w:pPr>
              <w:pStyle w:val="ASFKTablenorm"/>
              <w:ind w:left="57" w:right="57"/>
            </w:pPr>
            <w:r w:rsidRPr="004602F8">
              <w:t>Из родительского документа либо значение вводится вручную.</w:t>
            </w:r>
          </w:p>
        </w:tc>
      </w:tr>
      <w:tr w:rsidR="00CA3543" w:rsidRPr="004602F8" w14:paraId="633E43B5" w14:textId="77777777" w:rsidTr="00FE0BC8">
        <w:tc>
          <w:tcPr>
            <w:tcW w:w="1198" w:type="pct"/>
            <w:shd w:val="clear" w:color="auto" w:fill="auto"/>
          </w:tcPr>
          <w:p w14:paraId="3083E759" w14:textId="77777777" w:rsidR="00CA3543" w:rsidRPr="004602F8" w:rsidRDefault="00CA3543" w:rsidP="00AC2F13">
            <w:pPr>
              <w:pStyle w:val="ASFKTablenorm"/>
              <w:ind w:left="57" w:right="57"/>
            </w:pPr>
            <w:r w:rsidRPr="004602F8">
              <w:t>КПП</w:t>
            </w:r>
          </w:p>
        </w:tc>
        <w:tc>
          <w:tcPr>
            <w:tcW w:w="3802" w:type="pct"/>
            <w:shd w:val="clear" w:color="auto" w:fill="auto"/>
          </w:tcPr>
          <w:p w14:paraId="4F4F0B36" w14:textId="77777777" w:rsidR="00CA3543" w:rsidRPr="004602F8" w:rsidRDefault="00CA3543" w:rsidP="00AC2F13">
            <w:pPr>
              <w:pStyle w:val="ASFKTablenorm"/>
              <w:ind w:left="57" w:right="57"/>
            </w:pPr>
            <w:r w:rsidRPr="004602F8">
              <w:t>КПП плательщика.</w:t>
            </w:r>
          </w:p>
          <w:p w14:paraId="266DF434" w14:textId="77777777" w:rsidR="00CA3543" w:rsidRPr="004602F8" w:rsidRDefault="00CA3543" w:rsidP="00AC2F13">
            <w:pPr>
              <w:pStyle w:val="ASFKTablenorm"/>
              <w:ind w:left="57" w:right="57"/>
            </w:pPr>
            <w:r w:rsidRPr="004602F8">
              <w:t>Из родительского документа либо значение вводится вручную.</w:t>
            </w:r>
          </w:p>
        </w:tc>
      </w:tr>
      <w:tr w:rsidR="00CA3543" w:rsidRPr="004602F8" w14:paraId="76388EA4" w14:textId="77777777" w:rsidTr="00FE0BC8">
        <w:tc>
          <w:tcPr>
            <w:tcW w:w="1198" w:type="pct"/>
            <w:shd w:val="clear" w:color="auto" w:fill="auto"/>
          </w:tcPr>
          <w:p w14:paraId="66B86845" w14:textId="77777777" w:rsidR="00CA3543" w:rsidRPr="004602F8" w:rsidRDefault="00CA3543" w:rsidP="00AC2F13">
            <w:pPr>
              <w:pStyle w:val="ASFKTablenorm"/>
              <w:ind w:left="57" w:right="57"/>
            </w:pPr>
            <w:r w:rsidRPr="004602F8">
              <w:t>Банк.счет</w:t>
            </w:r>
          </w:p>
        </w:tc>
        <w:tc>
          <w:tcPr>
            <w:tcW w:w="3802" w:type="pct"/>
            <w:shd w:val="clear" w:color="auto" w:fill="auto"/>
          </w:tcPr>
          <w:p w14:paraId="4B850006" w14:textId="77777777" w:rsidR="00CA3543" w:rsidRPr="004602F8" w:rsidRDefault="00CA3543" w:rsidP="00AC2F13">
            <w:pPr>
              <w:pStyle w:val="ASFKTablenorm"/>
              <w:ind w:left="57" w:right="57"/>
            </w:pPr>
            <w:r w:rsidRPr="004602F8">
              <w:t>Номер банковского счета.</w:t>
            </w:r>
          </w:p>
          <w:p w14:paraId="485EC1AB" w14:textId="77777777" w:rsidR="00CA3543" w:rsidRPr="004602F8" w:rsidRDefault="00CA3543" w:rsidP="00AC2F13">
            <w:pPr>
              <w:pStyle w:val="ASFKTablenorm"/>
              <w:ind w:left="57" w:right="57"/>
            </w:pPr>
            <w:r w:rsidRPr="004602F8">
              <w:t>Значение вводится вручную.</w:t>
            </w:r>
          </w:p>
        </w:tc>
      </w:tr>
      <w:tr w:rsidR="00CA3543" w:rsidRPr="004602F8" w14:paraId="61906F56" w14:textId="77777777" w:rsidTr="00FE0BC8">
        <w:tc>
          <w:tcPr>
            <w:tcW w:w="1198" w:type="pct"/>
            <w:shd w:val="clear" w:color="auto" w:fill="auto"/>
          </w:tcPr>
          <w:p w14:paraId="72C51B64" w14:textId="77777777" w:rsidR="00CA3543" w:rsidRPr="004602F8" w:rsidRDefault="00CA3543" w:rsidP="00AC2F13">
            <w:pPr>
              <w:pStyle w:val="ASFKTablenorm"/>
              <w:ind w:left="57" w:right="57"/>
            </w:pPr>
            <w:r w:rsidRPr="004602F8">
              <w:t>БИК</w:t>
            </w:r>
          </w:p>
        </w:tc>
        <w:tc>
          <w:tcPr>
            <w:tcW w:w="3802" w:type="pct"/>
            <w:shd w:val="clear" w:color="auto" w:fill="auto"/>
          </w:tcPr>
          <w:p w14:paraId="0EB8C83D" w14:textId="77777777" w:rsidR="00CA3543" w:rsidRPr="004602F8" w:rsidRDefault="00CA3543" w:rsidP="00AC2F13">
            <w:pPr>
              <w:pStyle w:val="ASFKTablenorm"/>
              <w:ind w:left="57" w:right="57"/>
            </w:pPr>
            <w:r w:rsidRPr="004602F8">
              <w:t xml:space="preserve">БИК банка, где открыт счет </w:t>
            </w:r>
            <w:r w:rsidR="000A34B8" w:rsidRPr="004602F8">
              <w:t>ТОФК</w:t>
            </w:r>
            <w:r w:rsidRPr="004602F8">
              <w:t>.</w:t>
            </w:r>
          </w:p>
          <w:p w14:paraId="61E677D7" w14:textId="77777777" w:rsidR="00CA3543" w:rsidRPr="004602F8" w:rsidRDefault="00CA3543" w:rsidP="00AC2F13">
            <w:pPr>
              <w:pStyle w:val="ASFKTablenorm"/>
              <w:ind w:left="57" w:right="57"/>
            </w:pPr>
            <w:r w:rsidRPr="004602F8">
              <w:lastRenderedPageBreak/>
              <w:t>Значение вводится вручную.</w:t>
            </w:r>
          </w:p>
        </w:tc>
      </w:tr>
      <w:tr w:rsidR="00CA3543" w:rsidRPr="004602F8" w14:paraId="7FBAA4A2" w14:textId="77777777" w:rsidTr="00FE0BC8">
        <w:tc>
          <w:tcPr>
            <w:tcW w:w="1198" w:type="pct"/>
            <w:shd w:val="clear" w:color="auto" w:fill="auto"/>
          </w:tcPr>
          <w:p w14:paraId="7D0C1639" w14:textId="77777777" w:rsidR="00CA3543" w:rsidRPr="004602F8" w:rsidRDefault="00CA3543" w:rsidP="00AC2F13">
            <w:pPr>
              <w:pStyle w:val="ASFKTablenorm"/>
              <w:ind w:left="57" w:right="57"/>
            </w:pPr>
            <w:r w:rsidRPr="004602F8">
              <w:lastRenderedPageBreak/>
              <w:t xml:space="preserve">Кор. </w:t>
            </w:r>
            <w:r w:rsidR="00204377" w:rsidRPr="004602F8">
              <w:t>С</w:t>
            </w:r>
            <w:r w:rsidRPr="004602F8">
              <w:t>чет</w:t>
            </w:r>
          </w:p>
        </w:tc>
        <w:tc>
          <w:tcPr>
            <w:tcW w:w="3802" w:type="pct"/>
            <w:shd w:val="clear" w:color="auto" w:fill="auto"/>
          </w:tcPr>
          <w:p w14:paraId="53BD7CB2" w14:textId="77777777" w:rsidR="00CA3543" w:rsidRPr="004602F8" w:rsidRDefault="00CA3543" w:rsidP="00AC2F13">
            <w:pPr>
              <w:pStyle w:val="ASFKTablenorm"/>
              <w:ind w:left="57" w:right="57"/>
            </w:pPr>
            <w:r w:rsidRPr="004602F8">
              <w:t>Номер корреспондирующего счета банка.</w:t>
            </w:r>
          </w:p>
          <w:p w14:paraId="27659966" w14:textId="77777777" w:rsidR="00CA3543" w:rsidRPr="004602F8" w:rsidRDefault="00CA3543" w:rsidP="00AC2F13">
            <w:pPr>
              <w:pStyle w:val="ASFKTablenorm"/>
              <w:ind w:left="57" w:right="57"/>
            </w:pPr>
            <w:r w:rsidRPr="004602F8">
              <w:t>Значение вводится вручную.</w:t>
            </w:r>
          </w:p>
        </w:tc>
      </w:tr>
      <w:tr w:rsidR="00CA3543" w:rsidRPr="004602F8" w14:paraId="35AFC7B7" w14:textId="77777777" w:rsidTr="00FE0BC8">
        <w:trPr>
          <w:trHeight w:val="585"/>
        </w:trPr>
        <w:tc>
          <w:tcPr>
            <w:tcW w:w="1198" w:type="pct"/>
            <w:shd w:val="clear" w:color="auto" w:fill="auto"/>
          </w:tcPr>
          <w:p w14:paraId="364ADF1A" w14:textId="77777777" w:rsidR="00CA3543" w:rsidRPr="004602F8" w:rsidRDefault="00CA3543" w:rsidP="00AC2F13">
            <w:pPr>
              <w:pStyle w:val="ASFKTablenorm"/>
              <w:ind w:left="57" w:right="57"/>
            </w:pPr>
            <w:r w:rsidRPr="004602F8">
              <w:t>Банк</w:t>
            </w:r>
          </w:p>
        </w:tc>
        <w:tc>
          <w:tcPr>
            <w:tcW w:w="3802" w:type="pct"/>
            <w:shd w:val="clear" w:color="auto" w:fill="auto"/>
          </w:tcPr>
          <w:p w14:paraId="715DB2D9" w14:textId="77777777" w:rsidR="00CA3543" w:rsidRPr="004602F8" w:rsidRDefault="00CA3543" w:rsidP="00AC2F13">
            <w:pPr>
              <w:pStyle w:val="ASFKTablenorm"/>
              <w:ind w:left="57" w:right="57"/>
            </w:pPr>
            <w:r w:rsidRPr="004602F8">
              <w:t>Наименование банка плательщика.</w:t>
            </w:r>
          </w:p>
          <w:p w14:paraId="32A316D5" w14:textId="77777777" w:rsidR="00CA3543" w:rsidRPr="004602F8" w:rsidRDefault="00CA3543" w:rsidP="00AC2F13">
            <w:pPr>
              <w:pStyle w:val="ASFKTablenorm"/>
              <w:ind w:left="57" w:right="57"/>
            </w:pPr>
            <w:r w:rsidRPr="004602F8">
              <w:t>Значение вводится вручную.</w:t>
            </w:r>
          </w:p>
        </w:tc>
      </w:tr>
      <w:tr w:rsidR="00CA3543" w:rsidRPr="004602F8" w14:paraId="7D10B18E" w14:textId="77777777" w:rsidTr="00FE0BC8">
        <w:trPr>
          <w:trHeight w:val="315"/>
        </w:trPr>
        <w:tc>
          <w:tcPr>
            <w:tcW w:w="1198" w:type="pct"/>
            <w:shd w:val="clear" w:color="auto" w:fill="auto"/>
          </w:tcPr>
          <w:p w14:paraId="338D8542" w14:textId="77777777" w:rsidR="00CA3543" w:rsidRPr="004602F8" w:rsidRDefault="00CA3543" w:rsidP="00AC2F13">
            <w:pPr>
              <w:pStyle w:val="ASFKTablenorm"/>
              <w:ind w:left="57" w:right="57"/>
            </w:pPr>
            <w:r w:rsidRPr="004602F8">
              <w:t>Наименование</w:t>
            </w:r>
          </w:p>
        </w:tc>
        <w:tc>
          <w:tcPr>
            <w:tcW w:w="3802" w:type="pct"/>
            <w:shd w:val="clear" w:color="auto" w:fill="auto"/>
          </w:tcPr>
          <w:p w14:paraId="573DFD48" w14:textId="77777777" w:rsidR="00CA3543" w:rsidRPr="004602F8" w:rsidRDefault="00CA3543" w:rsidP="00AC2F13">
            <w:pPr>
              <w:pStyle w:val="ASFKTablenorm"/>
              <w:ind w:left="57" w:right="57"/>
            </w:pPr>
            <w:r w:rsidRPr="004602F8">
              <w:t>Наименование плательщика.</w:t>
            </w:r>
          </w:p>
          <w:p w14:paraId="002A97DD" w14:textId="77777777" w:rsidR="00CA3543" w:rsidRPr="004602F8" w:rsidRDefault="00CA3543" w:rsidP="00AC2F13">
            <w:pPr>
              <w:pStyle w:val="ASFKTablenorm"/>
              <w:ind w:left="57" w:right="57"/>
            </w:pPr>
            <w:r w:rsidRPr="004602F8">
              <w:t>Значение вводится вручную.</w:t>
            </w:r>
          </w:p>
        </w:tc>
      </w:tr>
      <w:tr w:rsidR="00CA3543" w:rsidRPr="004602F8" w14:paraId="1D8FB05F" w14:textId="77777777" w:rsidTr="00FE0BC8">
        <w:tc>
          <w:tcPr>
            <w:tcW w:w="5000" w:type="pct"/>
            <w:gridSpan w:val="2"/>
            <w:shd w:val="clear" w:color="auto" w:fill="auto"/>
          </w:tcPr>
          <w:p w14:paraId="04787E3E"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Основные атрибуты</w:t>
            </w:r>
            <w:r w:rsidR="00452A96" w:rsidRPr="004602F8">
              <w:t>», группа полей «</w:t>
            </w:r>
            <w:r w:rsidRPr="004602F8">
              <w:t>Реквизиты получателя</w:t>
            </w:r>
            <w:r w:rsidR="00BC7FFB" w:rsidRPr="004602F8">
              <w:t>»</w:t>
            </w:r>
          </w:p>
        </w:tc>
      </w:tr>
      <w:tr w:rsidR="00CA3543" w:rsidRPr="004602F8" w14:paraId="51F2E805" w14:textId="77777777" w:rsidTr="00FE0BC8">
        <w:trPr>
          <w:trHeight w:val="201"/>
        </w:trPr>
        <w:tc>
          <w:tcPr>
            <w:tcW w:w="1198" w:type="pct"/>
            <w:shd w:val="clear" w:color="auto" w:fill="auto"/>
          </w:tcPr>
          <w:p w14:paraId="2C6DE78F" w14:textId="77777777" w:rsidR="00CA3543" w:rsidRPr="004602F8" w:rsidRDefault="00CA3543" w:rsidP="00AC2F13">
            <w:pPr>
              <w:pStyle w:val="ASFKTablenorm"/>
              <w:ind w:left="57" w:right="57"/>
            </w:pPr>
            <w:r w:rsidRPr="004602F8">
              <w:t>ИНН</w:t>
            </w:r>
          </w:p>
        </w:tc>
        <w:tc>
          <w:tcPr>
            <w:tcW w:w="3802" w:type="pct"/>
            <w:shd w:val="clear" w:color="auto" w:fill="auto"/>
          </w:tcPr>
          <w:p w14:paraId="0F591186" w14:textId="77777777" w:rsidR="00CA3543" w:rsidRPr="004602F8" w:rsidRDefault="00CA3543" w:rsidP="00AC2F13">
            <w:pPr>
              <w:pStyle w:val="ASFKTablenorm"/>
              <w:ind w:left="57" w:right="57"/>
            </w:pPr>
            <w:r w:rsidRPr="004602F8">
              <w:t>ИНН получателя.</w:t>
            </w:r>
          </w:p>
          <w:p w14:paraId="6701FA79" w14:textId="77777777" w:rsidR="00CA3543" w:rsidRPr="004602F8" w:rsidRDefault="00CA3543" w:rsidP="00AC2F13">
            <w:pPr>
              <w:pStyle w:val="ASFKTablenorm"/>
              <w:ind w:left="57" w:right="57"/>
            </w:pPr>
            <w:r w:rsidRPr="004602F8">
              <w:t>Из родительского документа либо значение вводится вручную.</w:t>
            </w:r>
          </w:p>
        </w:tc>
      </w:tr>
      <w:tr w:rsidR="00CA3543" w:rsidRPr="004602F8" w14:paraId="07C4B945" w14:textId="77777777" w:rsidTr="00FE0BC8">
        <w:tc>
          <w:tcPr>
            <w:tcW w:w="1198" w:type="pct"/>
            <w:shd w:val="clear" w:color="auto" w:fill="auto"/>
          </w:tcPr>
          <w:p w14:paraId="6EBBEF84" w14:textId="77777777" w:rsidR="00CA3543" w:rsidRPr="004602F8" w:rsidRDefault="00CA3543" w:rsidP="00AC2F13">
            <w:pPr>
              <w:pStyle w:val="ASFKTablenorm"/>
              <w:ind w:left="57" w:right="57"/>
            </w:pPr>
            <w:r w:rsidRPr="004602F8">
              <w:t>КПП</w:t>
            </w:r>
          </w:p>
        </w:tc>
        <w:tc>
          <w:tcPr>
            <w:tcW w:w="3802" w:type="pct"/>
            <w:shd w:val="clear" w:color="auto" w:fill="auto"/>
          </w:tcPr>
          <w:p w14:paraId="3AE083C7" w14:textId="77777777" w:rsidR="00CA3543" w:rsidRPr="004602F8" w:rsidRDefault="00CA3543" w:rsidP="00AC2F13">
            <w:pPr>
              <w:pStyle w:val="ASFKTablenorm"/>
              <w:ind w:left="57" w:right="57"/>
            </w:pPr>
            <w:r w:rsidRPr="004602F8">
              <w:t>КПП получателя.</w:t>
            </w:r>
          </w:p>
          <w:p w14:paraId="522C47A0" w14:textId="77777777" w:rsidR="00CA3543" w:rsidRPr="004602F8" w:rsidRDefault="00CA3543" w:rsidP="00AC2F13">
            <w:pPr>
              <w:pStyle w:val="ASFKTablenorm"/>
              <w:ind w:left="57" w:right="57"/>
            </w:pPr>
            <w:r w:rsidRPr="004602F8">
              <w:t>Из родительского документа либо значение вводится вручную.</w:t>
            </w:r>
          </w:p>
        </w:tc>
      </w:tr>
      <w:tr w:rsidR="00CA3543" w:rsidRPr="004602F8" w14:paraId="2CB6C1DF" w14:textId="77777777" w:rsidTr="00FE0BC8">
        <w:tc>
          <w:tcPr>
            <w:tcW w:w="1198" w:type="pct"/>
            <w:shd w:val="clear" w:color="auto" w:fill="auto"/>
          </w:tcPr>
          <w:p w14:paraId="21042E03" w14:textId="77777777" w:rsidR="00CA3543" w:rsidRPr="004602F8" w:rsidRDefault="00CA3543" w:rsidP="00AC2F13">
            <w:pPr>
              <w:pStyle w:val="ASFKTablenorm"/>
              <w:ind w:left="57" w:right="57"/>
            </w:pPr>
            <w:r w:rsidRPr="004602F8">
              <w:t>Банк.счет</w:t>
            </w:r>
          </w:p>
        </w:tc>
        <w:tc>
          <w:tcPr>
            <w:tcW w:w="3802" w:type="pct"/>
            <w:shd w:val="clear" w:color="auto" w:fill="auto"/>
          </w:tcPr>
          <w:p w14:paraId="3865E76E" w14:textId="77777777" w:rsidR="00CA3543" w:rsidRPr="004602F8" w:rsidRDefault="00CA3543" w:rsidP="00AC2F13">
            <w:pPr>
              <w:pStyle w:val="ASFKTablenorm"/>
              <w:ind w:left="57" w:right="57"/>
            </w:pPr>
            <w:r w:rsidRPr="004602F8">
              <w:t>Номер банковского счета получателя.</w:t>
            </w:r>
          </w:p>
          <w:p w14:paraId="386C4599" w14:textId="77777777" w:rsidR="00CA3543" w:rsidRPr="004602F8" w:rsidRDefault="00CA3543" w:rsidP="00AC2F13">
            <w:pPr>
              <w:pStyle w:val="ASFKTablenorm"/>
              <w:ind w:left="57" w:right="57"/>
            </w:pPr>
            <w:r w:rsidRPr="004602F8">
              <w:t>Значение вводится вручную.</w:t>
            </w:r>
          </w:p>
        </w:tc>
      </w:tr>
      <w:tr w:rsidR="00CA3543" w:rsidRPr="004602F8" w14:paraId="4B1138CD" w14:textId="77777777" w:rsidTr="00FE0BC8">
        <w:tc>
          <w:tcPr>
            <w:tcW w:w="1198" w:type="pct"/>
            <w:shd w:val="clear" w:color="auto" w:fill="auto"/>
          </w:tcPr>
          <w:p w14:paraId="7A383FD4" w14:textId="77777777" w:rsidR="00CA3543" w:rsidRPr="004602F8" w:rsidRDefault="00CA3543" w:rsidP="00AC2F13">
            <w:pPr>
              <w:pStyle w:val="ASFKTablenorm"/>
              <w:ind w:left="57" w:right="57"/>
            </w:pPr>
            <w:r w:rsidRPr="004602F8">
              <w:t>БИК</w:t>
            </w:r>
          </w:p>
        </w:tc>
        <w:tc>
          <w:tcPr>
            <w:tcW w:w="3802" w:type="pct"/>
            <w:shd w:val="clear" w:color="auto" w:fill="auto"/>
          </w:tcPr>
          <w:p w14:paraId="5AF5B494" w14:textId="77777777" w:rsidR="00CA3543" w:rsidRPr="004602F8" w:rsidRDefault="00CA3543" w:rsidP="00AC2F13">
            <w:pPr>
              <w:pStyle w:val="ASFKTablenorm"/>
              <w:ind w:left="57" w:right="57"/>
            </w:pPr>
            <w:r w:rsidRPr="004602F8">
              <w:t xml:space="preserve">БИК банка, где открыт счет </w:t>
            </w:r>
            <w:r w:rsidR="000A34B8" w:rsidRPr="004602F8">
              <w:t>ТОФК</w:t>
            </w:r>
            <w:r w:rsidRPr="004602F8">
              <w:t>.</w:t>
            </w:r>
          </w:p>
          <w:p w14:paraId="1F1D88AE" w14:textId="77777777" w:rsidR="00CA3543" w:rsidRPr="004602F8" w:rsidRDefault="00CA3543" w:rsidP="00AC2F13">
            <w:pPr>
              <w:pStyle w:val="ASFKTablenorm"/>
              <w:ind w:left="57" w:right="57"/>
            </w:pPr>
            <w:r w:rsidRPr="004602F8">
              <w:t>Значение вводится вручную.</w:t>
            </w:r>
          </w:p>
        </w:tc>
      </w:tr>
      <w:tr w:rsidR="00CA3543" w:rsidRPr="004602F8" w14:paraId="7FF5CF32" w14:textId="77777777" w:rsidTr="00FE0BC8">
        <w:tc>
          <w:tcPr>
            <w:tcW w:w="1198" w:type="pct"/>
            <w:shd w:val="clear" w:color="auto" w:fill="auto"/>
          </w:tcPr>
          <w:p w14:paraId="6EBCF626" w14:textId="77777777" w:rsidR="00CA3543" w:rsidRPr="004602F8" w:rsidRDefault="00CA3543" w:rsidP="00AC2F13">
            <w:pPr>
              <w:pStyle w:val="ASFKTablenorm"/>
              <w:ind w:left="57" w:right="57"/>
            </w:pPr>
            <w:r w:rsidRPr="004602F8">
              <w:t xml:space="preserve">Кор. </w:t>
            </w:r>
            <w:r w:rsidR="00204377" w:rsidRPr="004602F8">
              <w:t>С</w:t>
            </w:r>
            <w:r w:rsidRPr="004602F8">
              <w:t>чет</w:t>
            </w:r>
          </w:p>
        </w:tc>
        <w:tc>
          <w:tcPr>
            <w:tcW w:w="3802" w:type="pct"/>
            <w:shd w:val="clear" w:color="auto" w:fill="auto"/>
          </w:tcPr>
          <w:p w14:paraId="623BFC4D" w14:textId="77777777" w:rsidR="00CA3543" w:rsidRPr="004602F8" w:rsidRDefault="00CA3543" w:rsidP="00AC2F13">
            <w:pPr>
              <w:pStyle w:val="ASFKTablenorm"/>
              <w:ind w:left="57" w:right="57"/>
            </w:pPr>
            <w:r w:rsidRPr="004602F8">
              <w:t>Номер корреспондирующего счета банка.</w:t>
            </w:r>
          </w:p>
          <w:p w14:paraId="324AF06A" w14:textId="77777777" w:rsidR="00CA3543" w:rsidRPr="004602F8" w:rsidRDefault="00CA3543" w:rsidP="00AC2F13">
            <w:pPr>
              <w:pStyle w:val="ASFKTablenorm"/>
              <w:ind w:left="57" w:right="57"/>
            </w:pPr>
            <w:r w:rsidRPr="004602F8">
              <w:t>Значение вводится вручную.</w:t>
            </w:r>
          </w:p>
        </w:tc>
      </w:tr>
      <w:tr w:rsidR="00CA3543" w:rsidRPr="004602F8" w14:paraId="75B139B5" w14:textId="77777777" w:rsidTr="00FE0BC8">
        <w:trPr>
          <w:trHeight w:val="440"/>
        </w:trPr>
        <w:tc>
          <w:tcPr>
            <w:tcW w:w="1198" w:type="pct"/>
            <w:shd w:val="clear" w:color="auto" w:fill="auto"/>
          </w:tcPr>
          <w:p w14:paraId="141AB651" w14:textId="77777777" w:rsidR="00CA3543" w:rsidRPr="004602F8" w:rsidRDefault="00CA3543" w:rsidP="00AC2F13">
            <w:pPr>
              <w:pStyle w:val="ASFKTablenorm"/>
              <w:ind w:left="57" w:right="57"/>
            </w:pPr>
            <w:r w:rsidRPr="004602F8">
              <w:t>Банк</w:t>
            </w:r>
          </w:p>
        </w:tc>
        <w:tc>
          <w:tcPr>
            <w:tcW w:w="3802" w:type="pct"/>
            <w:shd w:val="clear" w:color="auto" w:fill="auto"/>
          </w:tcPr>
          <w:p w14:paraId="5FD0EC5C" w14:textId="77777777" w:rsidR="00CA3543" w:rsidRPr="004602F8" w:rsidRDefault="00CA3543" w:rsidP="00AC2F13">
            <w:pPr>
              <w:pStyle w:val="ASFKTablenorm"/>
              <w:ind w:left="57" w:right="57"/>
            </w:pPr>
            <w:r w:rsidRPr="004602F8">
              <w:t>Наименование банка получателя.</w:t>
            </w:r>
          </w:p>
          <w:p w14:paraId="6D086255" w14:textId="77777777" w:rsidR="00CA3543" w:rsidRPr="004602F8" w:rsidRDefault="00CA3543" w:rsidP="00AC2F13">
            <w:pPr>
              <w:pStyle w:val="ASFKTablenorm"/>
              <w:ind w:left="57" w:right="57"/>
            </w:pPr>
            <w:r w:rsidRPr="004602F8">
              <w:t>Значение вводится вручную.</w:t>
            </w:r>
          </w:p>
        </w:tc>
      </w:tr>
      <w:tr w:rsidR="00CA3543" w:rsidRPr="004602F8" w14:paraId="408ECB4A" w14:textId="77777777" w:rsidTr="00FE0BC8">
        <w:trPr>
          <w:trHeight w:val="338"/>
        </w:trPr>
        <w:tc>
          <w:tcPr>
            <w:tcW w:w="1198" w:type="pct"/>
            <w:shd w:val="clear" w:color="auto" w:fill="auto"/>
          </w:tcPr>
          <w:p w14:paraId="2AFFC513" w14:textId="77777777" w:rsidR="00CA3543" w:rsidRPr="004602F8" w:rsidRDefault="00CA3543" w:rsidP="00AC2F13">
            <w:pPr>
              <w:pStyle w:val="ASFKTablenorm"/>
              <w:ind w:left="57" w:right="57"/>
            </w:pPr>
            <w:r w:rsidRPr="004602F8">
              <w:t>Наименование</w:t>
            </w:r>
          </w:p>
        </w:tc>
        <w:tc>
          <w:tcPr>
            <w:tcW w:w="3802" w:type="pct"/>
            <w:shd w:val="clear" w:color="auto" w:fill="auto"/>
          </w:tcPr>
          <w:p w14:paraId="3138282B" w14:textId="77777777" w:rsidR="00CA3543" w:rsidRPr="004602F8" w:rsidRDefault="00CA3543" w:rsidP="00AC2F13">
            <w:pPr>
              <w:pStyle w:val="ASFKTablenorm"/>
              <w:ind w:left="57" w:right="57"/>
            </w:pPr>
            <w:r w:rsidRPr="004602F8">
              <w:t>Наименование получателя.</w:t>
            </w:r>
          </w:p>
          <w:p w14:paraId="5269D149" w14:textId="77777777" w:rsidR="00CA3543" w:rsidRPr="004602F8" w:rsidRDefault="00CA3543" w:rsidP="00AC2F13">
            <w:pPr>
              <w:pStyle w:val="ASFKTablenorm"/>
              <w:ind w:left="57" w:right="57"/>
            </w:pPr>
            <w:r w:rsidRPr="004602F8">
              <w:t>Значение вводится вручную.</w:t>
            </w:r>
          </w:p>
        </w:tc>
      </w:tr>
    </w:tbl>
    <w:p w14:paraId="4119B3B1" w14:textId="34DD6182" w:rsidR="00CA3543" w:rsidRPr="004602F8" w:rsidRDefault="00CA3543" w:rsidP="00CA3543">
      <w:pPr>
        <w:pStyle w:val="ASFKNormal"/>
      </w:pPr>
      <w:r w:rsidRPr="004602F8">
        <w:t xml:space="preserve">В табличное поле </w:t>
      </w:r>
      <w:r w:rsidR="00BC7FFB" w:rsidRPr="004602F8">
        <w:t>«</w:t>
      </w:r>
      <w:r w:rsidRPr="004602F8">
        <w:t>Платежные документы</w:t>
      </w:r>
      <w:r w:rsidR="00BC7FFB" w:rsidRPr="004602F8">
        <w:t>»</w:t>
      </w:r>
      <w:r w:rsidR="00842981" w:rsidRPr="004602F8">
        <w:t xml:space="preserve"> (см. </w:t>
      </w:r>
      <w:r w:rsidRPr="004602F8">
        <w:t>рис. </w:t>
      </w:r>
      <w:r w:rsidRPr="004602F8">
        <w:fldChar w:fldCharType="begin"/>
      </w:r>
      <w:r w:rsidRPr="004602F8">
        <w:instrText xml:space="preserve"> REF _Ref277780613 \h  \* MERGEFORMAT </w:instrText>
      </w:r>
      <w:r w:rsidRPr="004602F8">
        <w:fldChar w:fldCharType="separate"/>
      </w:r>
      <w:r w:rsidR="0086114E">
        <w:t>261</w:t>
      </w:r>
      <w:r w:rsidRPr="004602F8">
        <w:fldChar w:fldCharType="end"/>
      </w:r>
      <w:r w:rsidRPr="004602F8">
        <w:t xml:space="preserve">) добавляются строки с данными платежных поручений, включенных в пакет. Поля таблицы </w:t>
      </w:r>
      <w:r w:rsidR="00BC7FFB" w:rsidRPr="004602F8">
        <w:t>«</w:t>
      </w:r>
      <w:r w:rsidRPr="004602F8">
        <w:t>Платежные документы</w:t>
      </w:r>
      <w:r w:rsidR="00BC7FFB" w:rsidRPr="004602F8">
        <w:t>»</w:t>
      </w:r>
      <w:r w:rsidRPr="004602F8">
        <w:t xml:space="preserve"> </w:t>
      </w:r>
      <w:r w:rsidR="003D6EBA" w:rsidRPr="004602F8">
        <w:t>приведен в таблице</w:t>
      </w:r>
      <w:r w:rsidRPr="004602F8">
        <w:t> </w:t>
      </w:r>
      <w:r w:rsidRPr="004602F8">
        <w:fldChar w:fldCharType="begin"/>
      </w:r>
      <w:r w:rsidRPr="004602F8">
        <w:instrText xml:space="preserve"> REF _Ref317610320 \h  \* MERGEFORMAT </w:instrText>
      </w:r>
      <w:r w:rsidRPr="004602F8">
        <w:fldChar w:fldCharType="separate"/>
      </w:r>
      <w:r w:rsidR="0086114E">
        <w:t>156</w:t>
      </w:r>
      <w:r w:rsidRPr="004602F8">
        <w:fldChar w:fldCharType="end"/>
      </w:r>
      <w:r w:rsidRPr="004602F8">
        <w:t xml:space="preserve">. После нажатия на кнопку </w:t>
      </w:r>
      <w:r w:rsidR="004C00E2" w:rsidRPr="004602F8">
        <w:rPr>
          <w:noProof/>
        </w:rPr>
        <w:drawing>
          <wp:inline distT="0" distB="0" distL="0" distR="0" wp14:anchorId="3A310BF2" wp14:editId="14FDCBB4">
            <wp:extent cx="180975" cy="180975"/>
            <wp:effectExtent l="0" t="0" r="9525" b="9525"/>
            <wp:docPr id="359" name="Рисунок 35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xml:space="preserve"> становятся активными закладки </w:t>
      </w:r>
      <w:r w:rsidR="00BC7FFB" w:rsidRPr="004602F8">
        <w:t>«</w:t>
      </w:r>
      <w:r w:rsidRPr="004602F8">
        <w:t>Основные атрибуты</w:t>
      </w:r>
      <w:r w:rsidR="00BC7FFB" w:rsidRPr="004602F8">
        <w:t>»</w:t>
      </w:r>
      <w:r w:rsidRPr="004602F8">
        <w:t xml:space="preserve"> и </w:t>
      </w:r>
      <w:r w:rsidR="00BC7FFB" w:rsidRPr="004602F8">
        <w:t>«</w:t>
      </w:r>
      <w:r w:rsidRPr="004602F8">
        <w:t>БК и налоговые показателя</w:t>
      </w:r>
      <w:r w:rsidR="00BC7FFB" w:rsidRPr="004602F8">
        <w:t>»</w:t>
      </w:r>
      <w:r w:rsidRPr="004602F8">
        <w:t xml:space="preserve"> для ввода данных платежного поручения.</w:t>
      </w:r>
    </w:p>
    <w:p w14:paraId="120F7707" w14:textId="5DD9BCD2" w:rsidR="00CA3543" w:rsidRPr="004602F8" w:rsidRDefault="00CA3543" w:rsidP="00CA3543">
      <w:pPr>
        <w:pStyle w:val="ASFKNormal"/>
      </w:pPr>
      <w:r w:rsidRPr="004602F8">
        <w:t>Для ввода платежного поручения необходимо нажать на кнопку</w:t>
      </w:r>
      <w:r w:rsidR="00842981" w:rsidRPr="004602F8">
        <w:t xml:space="preserve"> </w:t>
      </w:r>
      <w:r w:rsidR="004C00E2" w:rsidRPr="004602F8">
        <w:rPr>
          <w:noProof/>
        </w:rPr>
        <w:drawing>
          <wp:inline distT="0" distB="0" distL="0" distR="0" wp14:anchorId="42F7B850" wp14:editId="5086C8FF">
            <wp:extent cx="180975" cy="180975"/>
            <wp:effectExtent l="0" t="0" r="9525" b="9525"/>
            <wp:docPr id="360" name="Рисунок 36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2981" w:rsidRPr="004602F8">
        <w:t> </w:t>
      </w:r>
      <w:r w:rsidR="00CD72A6" w:rsidRPr="004602F8">
        <w:t>(Добавить новую строку)</w:t>
      </w:r>
      <w:r w:rsidRPr="004602F8">
        <w:t xml:space="preserve"> и заполнить поля закладок </w:t>
      </w:r>
      <w:r w:rsidR="00BC7FFB" w:rsidRPr="004602F8">
        <w:t>«</w:t>
      </w:r>
      <w:r w:rsidRPr="004602F8">
        <w:t>Основные атрибуты</w:t>
      </w:r>
      <w:r w:rsidR="00BC7FFB" w:rsidRPr="004602F8">
        <w:t>»</w:t>
      </w:r>
      <w:r w:rsidRPr="004602F8">
        <w:t xml:space="preserve"> и </w:t>
      </w:r>
      <w:r w:rsidR="00BC7FFB" w:rsidRPr="004602F8">
        <w:t>«</w:t>
      </w:r>
      <w:r w:rsidRPr="004602F8">
        <w:t>БК и налоговые показателя</w:t>
      </w:r>
      <w:r w:rsidR="00BC7FFB" w:rsidRPr="004602F8">
        <w:t>»</w:t>
      </w:r>
      <w:r w:rsidRPr="004602F8">
        <w:t>.</w:t>
      </w:r>
    </w:p>
    <w:p w14:paraId="76560654" w14:textId="06712871" w:rsidR="00CA3543" w:rsidRPr="004602F8" w:rsidRDefault="00CA3543" w:rsidP="00CA3543">
      <w:pPr>
        <w:pStyle w:val="ASFKNormal"/>
      </w:pPr>
      <w:r w:rsidRPr="004602F8">
        <w:t xml:space="preserve">ЭФ документа </w:t>
      </w:r>
      <w:r w:rsidR="00BC7FFB" w:rsidRPr="004602F8">
        <w:t>«</w:t>
      </w:r>
      <w:r w:rsidRPr="004602F8">
        <w:t>Информация из расчетных документов, прилагаемых к реестру платежей минуя счет 40101</w:t>
      </w:r>
      <w:r w:rsidR="006B08A4" w:rsidRPr="004602F8">
        <w:t>», закладки «</w:t>
      </w:r>
      <w:r w:rsidRPr="004602F8">
        <w:t>БК и налоговые показатели</w:t>
      </w:r>
      <w:r w:rsidR="00BC7FFB" w:rsidRPr="004602F8">
        <w:t>»</w:t>
      </w:r>
      <w:r w:rsidR="00940318" w:rsidRPr="004602F8">
        <w:t xml:space="preserve"> представлена на рисунке </w:t>
      </w:r>
      <w:r w:rsidR="00940318" w:rsidRPr="004602F8">
        <w:fldChar w:fldCharType="begin"/>
      </w:r>
      <w:r w:rsidR="00940318" w:rsidRPr="004602F8">
        <w:instrText xml:space="preserve"> REF _Ref277780614 \h  \* MERGEFORMAT </w:instrText>
      </w:r>
      <w:r w:rsidR="00940318" w:rsidRPr="004602F8">
        <w:fldChar w:fldCharType="separate"/>
      </w:r>
      <w:r w:rsidR="0086114E">
        <w:t>262</w:t>
      </w:r>
      <w:r w:rsidR="00940318" w:rsidRPr="004602F8">
        <w:fldChar w:fldCharType="end"/>
      </w:r>
      <w:r w:rsidRPr="004602F8">
        <w:t>.</w:t>
      </w:r>
    </w:p>
    <w:p w14:paraId="5D3DCCF5" w14:textId="3A736CA8" w:rsidR="00CA3543" w:rsidRPr="004602F8" w:rsidRDefault="004C00E2" w:rsidP="00CA3543">
      <w:pPr>
        <w:pStyle w:val="ASFKFigure"/>
      </w:pPr>
      <w:r w:rsidRPr="004602F8">
        <w:rPr>
          <w:noProof/>
        </w:rPr>
        <w:lastRenderedPageBreak/>
        <w:drawing>
          <wp:inline distT="0" distB="0" distL="0" distR="0" wp14:anchorId="54E3ADAA" wp14:editId="515B6661">
            <wp:extent cx="6124575" cy="3105150"/>
            <wp:effectExtent l="0" t="0" r="9525" b="0"/>
            <wp:docPr id="361" name="Рисунок 3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26ECCA5E" w14:textId="7CEBCDF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47" w:name="_Ref277780614"/>
      <w:bookmarkStart w:id="1748" w:name="_Toc126767550"/>
      <w:r w:rsidR="0086114E">
        <w:rPr>
          <w:noProof/>
        </w:rPr>
        <w:t>262</w:t>
      </w:r>
      <w:bookmarkEnd w:id="1747"/>
      <w:r w:rsidRPr="004602F8">
        <w:rPr>
          <w:noProof/>
        </w:rPr>
        <w:fldChar w:fldCharType="end"/>
      </w:r>
      <w:r w:rsidR="00CA3543" w:rsidRPr="004602F8">
        <w:t xml:space="preserve">. ЭФ документа </w:t>
      </w:r>
      <w:r w:rsidR="00BC7FFB" w:rsidRPr="004602F8">
        <w:t>«</w:t>
      </w:r>
      <w:r w:rsidR="00CA3543" w:rsidRPr="004602F8">
        <w:t>Информация из расчетных документов, прилагаемых к реестру платежей минуя счет 40101</w:t>
      </w:r>
      <w:r w:rsidR="006B08A4" w:rsidRPr="004602F8">
        <w:t>», закладки «</w:t>
      </w:r>
      <w:r w:rsidR="00CA3543" w:rsidRPr="004602F8">
        <w:t>БК и налоговые показатели</w:t>
      </w:r>
      <w:r w:rsidR="00BC7FFB" w:rsidRPr="004602F8">
        <w:t>»</w:t>
      </w:r>
      <w:bookmarkEnd w:id="1748"/>
    </w:p>
    <w:p w14:paraId="651C392F" w14:textId="019D4105"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из расчетных документов, прилагаемых к реестру платежей минуя счет 40101</w:t>
      </w:r>
      <w:r w:rsidR="006B08A4" w:rsidRPr="004602F8">
        <w:t>», закладки «</w:t>
      </w:r>
      <w:r w:rsidRPr="004602F8">
        <w:t>БК и налоговые показатели</w:t>
      </w:r>
      <w:r w:rsidR="00BC7FFB" w:rsidRPr="004602F8">
        <w:t>»</w:t>
      </w:r>
      <w:r w:rsidRPr="004602F8">
        <w:t xml:space="preserve"> приведен в таблице </w:t>
      </w:r>
      <w:r w:rsidRPr="004602F8">
        <w:fldChar w:fldCharType="begin"/>
      </w:r>
      <w:r w:rsidRPr="004602F8">
        <w:instrText xml:space="preserve"> REF _Ref371098498 \h  \* MERGEFORMAT </w:instrText>
      </w:r>
      <w:r w:rsidRPr="004602F8">
        <w:fldChar w:fldCharType="separate"/>
      </w:r>
      <w:r w:rsidR="0086114E">
        <w:t>157</w:t>
      </w:r>
      <w:r w:rsidRPr="004602F8">
        <w:fldChar w:fldCharType="end"/>
      </w:r>
      <w:r w:rsidRPr="004602F8">
        <w:t>.</w:t>
      </w:r>
    </w:p>
    <w:p w14:paraId="06CAB365" w14:textId="179C396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49" w:name="_Ref371098498"/>
      <w:bookmarkStart w:id="1750" w:name="_Toc126767049"/>
      <w:r w:rsidR="0086114E">
        <w:rPr>
          <w:noProof/>
        </w:rPr>
        <w:t>157</w:t>
      </w:r>
      <w:bookmarkEnd w:id="1749"/>
      <w:r w:rsidRPr="004602F8">
        <w:rPr>
          <w:noProof/>
        </w:rPr>
        <w:fldChar w:fldCharType="end"/>
      </w:r>
      <w:r w:rsidR="00CA3543" w:rsidRPr="004602F8">
        <w:t xml:space="preserve">. Перечень полей документа </w:t>
      </w:r>
      <w:r w:rsidR="00BC7FFB" w:rsidRPr="004602F8">
        <w:t>«</w:t>
      </w:r>
      <w:r w:rsidR="009A5C07" w:rsidRPr="004602F8">
        <w:t>Информация из расчетных документов, прилагаемых к реестру платежей минуя счет 40101</w:t>
      </w:r>
      <w:r w:rsidR="006B08A4" w:rsidRPr="004602F8">
        <w:t>», закладки «</w:t>
      </w:r>
      <w:r w:rsidR="00CA3543" w:rsidRPr="004602F8">
        <w:t>БК и налоговые показатели</w:t>
      </w:r>
      <w:r w:rsidR="00BC7FFB" w:rsidRPr="004602F8">
        <w:t>»</w:t>
      </w:r>
      <w:bookmarkEnd w:id="17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7599921C" w14:textId="77777777" w:rsidTr="00FE0BC8">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50CBB6"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A3CA6E" w14:textId="77777777" w:rsidR="00CA3543" w:rsidRPr="004602F8" w:rsidRDefault="00CA3543" w:rsidP="00CA3543">
            <w:pPr>
              <w:pStyle w:val="ASFKTableHead"/>
            </w:pPr>
            <w:r w:rsidRPr="004602F8">
              <w:t>Описание поля</w:t>
            </w:r>
          </w:p>
        </w:tc>
      </w:tr>
      <w:tr w:rsidR="00CA3543" w:rsidRPr="004602F8" w14:paraId="7C261758" w14:textId="77777777" w:rsidTr="00FE0BC8">
        <w:tc>
          <w:tcPr>
            <w:tcW w:w="1198" w:type="pct"/>
            <w:shd w:val="clear" w:color="auto" w:fill="auto"/>
          </w:tcPr>
          <w:p w14:paraId="1F872633" w14:textId="77777777" w:rsidR="00CA3543" w:rsidRPr="004602F8" w:rsidRDefault="00CA3543" w:rsidP="00AC2F13">
            <w:pPr>
              <w:pStyle w:val="ASFKTablenorm"/>
              <w:ind w:left="57" w:right="57"/>
            </w:pPr>
            <w:r w:rsidRPr="004602F8">
              <w:t>Статус</w:t>
            </w:r>
          </w:p>
        </w:tc>
        <w:tc>
          <w:tcPr>
            <w:tcW w:w="3802" w:type="pct"/>
            <w:shd w:val="clear" w:color="auto" w:fill="auto"/>
          </w:tcPr>
          <w:p w14:paraId="1ED126E8" w14:textId="77777777" w:rsidR="00CA3543" w:rsidRPr="004602F8" w:rsidRDefault="00CA3543" w:rsidP="00AC2F13">
            <w:pPr>
              <w:pStyle w:val="ASFKTablenorm"/>
              <w:ind w:left="57" w:right="57"/>
            </w:pPr>
            <w:r w:rsidRPr="004602F8">
              <w:t xml:space="preserve">Статус налогоплательщика. </w:t>
            </w:r>
          </w:p>
          <w:p w14:paraId="58CE447B" w14:textId="77777777" w:rsidR="00CA3543" w:rsidRPr="004602F8" w:rsidRDefault="00CA3543" w:rsidP="00AC2F13">
            <w:pPr>
              <w:pStyle w:val="ASFKTablenorm"/>
              <w:ind w:left="57" w:right="57"/>
            </w:pPr>
            <w:r w:rsidRPr="004602F8">
              <w:t xml:space="preserve">Возможные значения: </w:t>
            </w:r>
            <w:r w:rsidR="00BC7FFB" w:rsidRPr="004602F8">
              <w:t>«</w:t>
            </w:r>
            <w:r w:rsidRPr="004602F8">
              <w:t>01</w:t>
            </w:r>
            <w:r w:rsidR="00BC7FFB" w:rsidRPr="004602F8">
              <w:t>»</w:t>
            </w:r>
            <w:r w:rsidRPr="004602F8">
              <w:t xml:space="preserve">, </w:t>
            </w:r>
            <w:r w:rsidR="00BC7FFB" w:rsidRPr="004602F8">
              <w:t>«</w:t>
            </w:r>
            <w:r w:rsidRPr="004602F8">
              <w:t>02</w:t>
            </w:r>
            <w:r w:rsidR="00BC7FFB" w:rsidRPr="004602F8">
              <w:t>»</w:t>
            </w:r>
            <w:r w:rsidRPr="004602F8">
              <w:t>,</w:t>
            </w:r>
            <w:r w:rsidR="00310770" w:rsidRPr="004602F8">
              <w:t xml:space="preserve"> </w:t>
            </w:r>
            <w:r w:rsidR="00BC7FFB" w:rsidRPr="004602F8">
              <w:t>«</w:t>
            </w:r>
            <w:r w:rsidRPr="004602F8">
              <w:t>20</w:t>
            </w:r>
            <w:r w:rsidR="00BC7FFB" w:rsidRPr="004602F8">
              <w:t>»</w:t>
            </w:r>
            <w:r w:rsidRPr="004602F8">
              <w:t>.</w:t>
            </w:r>
          </w:p>
        </w:tc>
      </w:tr>
      <w:tr w:rsidR="00CA3543" w:rsidRPr="004602F8" w14:paraId="775E02CE" w14:textId="77777777" w:rsidTr="00FE0BC8">
        <w:tc>
          <w:tcPr>
            <w:tcW w:w="1198" w:type="pct"/>
            <w:shd w:val="clear" w:color="auto" w:fill="auto"/>
          </w:tcPr>
          <w:p w14:paraId="5C5A840D" w14:textId="77777777" w:rsidR="00CA3543" w:rsidRPr="004602F8" w:rsidRDefault="00CA3543" w:rsidP="00AC2F13">
            <w:pPr>
              <w:pStyle w:val="ASFKTablenorm"/>
              <w:ind w:left="57" w:right="57"/>
            </w:pPr>
            <w:r w:rsidRPr="004602F8">
              <w:t>КБК</w:t>
            </w:r>
          </w:p>
        </w:tc>
        <w:tc>
          <w:tcPr>
            <w:tcW w:w="3802" w:type="pct"/>
            <w:shd w:val="clear" w:color="auto" w:fill="auto"/>
          </w:tcPr>
          <w:p w14:paraId="1788D4F2" w14:textId="77777777" w:rsidR="00CA3543" w:rsidRPr="004602F8" w:rsidRDefault="00CA3543" w:rsidP="00AC2F13">
            <w:pPr>
              <w:pStyle w:val="ASFKTablenorm"/>
              <w:ind w:left="57" w:right="57"/>
            </w:pPr>
            <w:r w:rsidRPr="004602F8">
              <w:t>Код бюджетной классификации доходов (20 символов).</w:t>
            </w:r>
          </w:p>
        </w:tc>
      </w:tr>
      <w:tr w:rsidR="00CA3543" w:rsidRPr="004602F8" w14:paraId="415B2893" w14:textId="77777777" w:rsidTr="00FE0BC8">
        <w:tc>
          <w:tcPr>
            <w:tcW w:w="1198" w:type="pct"/>
            <w:shd w:val="clear" w:color="auto" w:fill="auto"/>
          </w:tcPr>
          <w:p w14:paraId="6C9E9032" w14:textId="77777777" w:rsidR="00CA3543" w:rsidRPr="004602F8" w:rsidRDefault="00CA3543" w:rsidP="00AC2F13">
            <w:pPr>
              <w:pStyle w:val="ASFKTablenorm"/>
              <w:ind w:left="57" w:right="57"/>
            </w:pPr>
            <w:r w:rsidRPr="004602F8">
              <w:t>Код по ОКТМО</w:t>
            </w:r>
          </w:p>
        </w:tc>
        <w:tc>
          <w:tcPr>
            <w:tcW w:w="3802" w:type="pct"/>
            <w:shd w:val="clear" w:color="auto" w:fill="auto"/>
          </w:tcPr>
          <w:p w14:paraId="1A0EB5A5" w14:textId="77777777" w:rsidR="00CA3543" w:rsidRPr="004602F8" w:rsidRDefault="00CA3543" w:rsidP="00AC2F13">
            <w:pPr>
              <w:pStyle w:val="ASFKTablenorm"/>
              <w:ind w:left="57" w:right="57"/>
            </w:pPr>
            <w:r w:rsidRPr="004602F8">
              <w:t>Значение вводится вручную.</w:t>
            </w:r>
          </w:p>
        </w:tc>
      </w:tr>
      <w:tr w:rsidR="00CA3543" w:rsidRPr="004602F8" w14:paraId="1E294BE0" w14:textId="77777777" w:rsidTr="00FE0BC8">
        <w:tc>
          <w:tcPr>
            <w:tcW w:w="1198" w:type="pct"/>
            <w:shd w:val="clear" w:color="auto" w:fill="auto"/>
          </w:tcPr>
          <w:p w14:paraId="61305AA1" w14:textId="77777777" w:rsidR="00CA3543" w:rsidRPr="004602F8" w:rsidRDefault="00CA3543" w:rsidP="00AC2F13">
            <w:pPr>
              <w:pStyle w:val="ASFKTablenorm"/>
              <w:ind w:left="57" w:right="57"/>
            </w:pPr>
            <w:r w:rsidRPr="004602F8">
              <w:t xml:space="preserve">Основан. </w:t>
            </w:r>
            <w:r w:rsidR="00204377" w:rsidRPr="004602F8">
              <w:t>П</w:t>
            </w:r>
            <w:r w:rsidRPr="004602F8">
              <w:t>лат.</w:t>
            </w:r>
          </w:p>
        </w:tc>
        <w:tc>
          <w:tcPr>
            <w:tcW w:w="3802" w:type="pct"/>
            <w:shd w:val="clear" w:color="auto" w:fill="auto"/>
          </w:tcPr>
          <w:p w14:paraId="1711BA6B" w14:textId="77777777" w:rsidR="00CA3543" w:rsidRPr="004602F8" w:rsidRDefault="00CA3543" w:rsidP="00AC2F13">
            <w:pPr>
              <w:pStyle w:val="ASFKTablenorm"/>
              <w:ind w:left="57" w:right="57"/>
            </w:pPr>
            <w:r w:rsidRPr="004602F8">
              <w:t>Значение вводится вручную.</w:t>
            </w:r>
          </w:p>
        </w:tc>
      </w:tr>
      <w:tr w:rsidR="00CA3543" w:rsidRPr="004602F8" w14:paraId="04B5F4A7" w14:textId="77777777" w:rsidTr="00FE0BC8">
        <w:tc>
          <w:tcPr>
            <w:tcW w:w="1198" w:type="pct"/>
            <w:shd w:val="clear" w:color="auto" w:fill="auto"/>
          </w:tcPr>
          <w:p w14:paraId="3150A246" w14:textId="77777777" w:rsidR="00CA3543" w:rsidRPr="004602F8" w:rsidRDefault="00CA3543" w:rsidP="00AC2F13">
            <w:pPr>
              <w:pStyle w:val="ASFKTablenorm"/>
              <w:ind w:left="57" w:right="57"/>
            </w:pPr>
            <w:r w:rsidRPr="004602F8">
              <w:t>Налоговый период</w:t>
            </w:r>
          </w:p>
        </w:tc>
        <w:tc>
          <w:tcPr>
            <w:tcW w:w="3802" w:type="pct"/>
            <w:shd w:val="clear" w:color="auto" w:fill="auto"/>
          </w:tcPr>
          <w:p w14:paraId="7D6E1F5C" w14:textId="77777777" w:rsidR="00CA3543" w:rsidRPr="004602F8" w:rsidRDefault="00CA3543" w:rsidP="00AC2F13">
            <w:pPr>
              <w:pStyle w:val="ASFKTablenorm"/>
              <w:ind w:left="57" w:right="57"/>
            </w:pPr>
            <w:r w:rsidRPr="004602F8">
              <w:t>Значение вводится вручную.</w:t>
            </w:r>
          </w:p>
        </w:tc>
      </w:tr>
      <w:tr w:rsidR="00CA3543" w:rsidRPr="004602F8" w14:paraId="56481772" w14:textId="77777777" w:rsidTr="00FE0BC8">
        <w:tc>
          <w:tcPr>
            <w:tcW w:w="1198" w:type="pct"/>
            <w:shd w:val="clear" w:color="auto" w:fill="auto"/>
          </w:tcPr>
          <w:p w14:paraId="53775141" w14:textId="77777777" w:rsidR="00CA3543" w:rsidRPr="004602F8" w:rsidRDefault="00CA3543" w:rsidP="00AC2F13">
            <w:pPr>
              <w:pStyle w:val="ASFKTablenorm"/>
              <w:ind w:left="57" w:right="57"/>
            </w:pPr>
            <w:r w:rsidRPr="004602F8">
              <w:t>Номер док.</w:t>
            </w:r>
          </w:p>
        </w:tc>
        <w:tc>
          <w:tcPr>
            <w:tcW w:w="3802" w:type="pct"/>
            <w:shd w:val="clear" w:color="auto" w:fill="auto"/>
          </w:tcPr>
          <w:p w14:paraId="2375195C" w14:textId="77777777" w:rsidR="00CA3543" w:rsidRPr="004602F8" w:rsidRDefault="00CA3543" w:rsidP="00AC2F13">
            <w:pPr>
              <w:pStyle w:val="ASFKTablenorm"/>
              <w:ind w:left="57" w:right="57"/>
            </w:pPr>
            <w:r w:rsidRPr="004602F8">
              <w:t>Номер документа.</w:t>
            </w:r>
          </w:p>
          <w:p w14:paraId="5E5AA3BB" w14:textId="77777777" w:rsidR="00CA3543" w:rsidRPr="004602F8" w:rsidRDefault="00CA3543" w:rsidP="00AC2F13">
            <w:pPr>
              <w:pStyle w:val="ASFKTablenorm"/>
              <w:ind w:left="57" w:right="57"/>
            </w:pPr>
            <w:r w:rsidRPr="004602F8">
              <w:t>Значение вводится вручную.</w:t>
            </w:r>
          </w:p>
        </w:tc>
      </w:tr>
      <w:tr w:rsidR="00CA3543" w:rsidRPr="004602F8" w14:paraId="19C022AB" w14:textId="77777777" w:rsidTr="00FE0BC8">
        <w:tc>
          <w:tcPr>
            <w:tcW w:w="1198" w:type="pct"/>
            <w:shd w:val="clear" w:color="auto" w:fill="auto"/>
          </w:tcPr>
          <w:p w14:paraId="26B85A71" w14:textId="77777777" w:rsidR="00CA3543" w:rsidRPr="004602F8" w:rsidRDefault="00CA3543" w:rsidP="00AC2F13">
            <w:pPr>
              <w:pStyle w:val="ASFKTablenorm"/>
              <w:ind w:left="57" w:right="57"/>
            </w:pPr>
            <w:r w:rsidRPr="004602F8">
              <w:t>Дата док.</w:t>
            </w:r>
          </w:p>
        </w:tc>
        <w:tc>
          <w:tcPr>
            <w:tcW w:w="3802" w:type="pct"/>
            <w:shd w:val="clear" w:color="auto" w:fill="auto"/>
          </w:tcPr>
          <w:p w14:paraId="0972555B" w14:textId="77777777" w:rsidR="00CA3543" w:rsidRPr="004602F8" w:rsidRDefault="00CA3543" w:rsidP="00AC2F13">
            <w:pPr>
              <w:pStyle w:val="ASFKTablenorm"/>
              <w:ind w:left="57" w:right="57"/>
            </w:pPr>
            <w:r w:rsidRPr="004602F8">
              <w:t xml:space="preserve">Дата документа. </w:t>
            </w:r>
          </w:p>
          <w:p w14:paraId="02412F4C" w14:textId="77777777" w:rsidR="00CA3543" w:rsidRPr="004602F8" w:rsidRDefault="00CA3543" w:rsidP="00AC2F13">
            <w:pPr>
              <w:pStyle w:val="ASFKTablenorm"/>
              <w:ind w:left="57" w:right="57"/>
            </w:pPr>
            <w:r w:rsidRPr="004602F8">
              <w:t>Значение вводится вручную.</w:t>
            </w:r>
          </w:p>
        </w:tc>
      </w:tr>
      <w:tr w:rsidR="00CA3543" w:rsidRPr="004602F8" w14:paraId="6CE0B253" w14:textId="77777777" w:rsidTr="00FE0BC8">
        <w:tc>
          <w:tcPr>
            <w:tcW w:w="1198" w:type="pct"/>
            <w:shd w:val="clear" w:color="auto" w:fill="auto"/>
          </w:tcPr>
          <w:p w14:paraId="7AFECC77" w14:textId="77777777" w:rsidR="00CA3543" w:rsidRPr="004602F8" w:rsidRDefault="00CA3543" w:rsidP="00AC2F13">
            <w:pPr>
              <w:pStyle w:val="ASFKTablenorm"/>
              <w:ind w:left="57" w:right="57"/>
            </w:pPr>
            <w:r w:rsidRPr="004602F8">
              <w:t>Тип платежа</w:t>
            </w:r>
          </w:p>
        </w:tc>
        <w:tc>
          <w:tcPr>
            <w:tcW w:w="3802" w:type="pct"/>
            <w:shd w:val="clear" w:color="auto" w:fill="auto"/>
          </w:tcPr>
          <w:p w14:paraId="1BF6F9FA" w14:textId="77777777" w:rsidR="00CA3543" w:rsidRPr="004602F8" w:rsidRDefault="00CA3543" w:rsidP="00AC2F13">
            <w:pPr>
              <w:pStyle w:val="ASFKTablenorm"/>
              <w:ind w:left="57" w:right="57"/>
            </w:pPr>
            <w:r w:rsidRPr="004602F8">
              <w:t>Значение вводится вручную.</w:t>
            </w:r>
          </w:p>
        </w:tc>
      </w:tr>
      <w:tr w:rsidR="00CA3543" w:rsidRPr="004602F8" w14:paraId="675DCBC6" w14:textId="77777777" w:rsidTr="00FE0BC8">
        <w:tc>
          <w:tcPr>
            <w:tcW w:w="5000" w:type="pct"/>
            <w:gridSpan w:val="2"/>
            <w:shd w:val="clear" w:color="auto" w:fill="auto"/>
          </w:tcPr>
          <w:p w14:paraId="03261770" w14:textId="77777777" w:rsidR="00CA3543" w:rsidRPr="004602F8" w:rsidRDefault="00FF0E04" w:rsidP="00AC2F13">
            <w:pPr>
              <w:pStyle w:val="ASFKTablenorm"/>
              <w:ind w:left="57" w:right="57"/>
            </w:pPr>
            <w:r w:rsidRPr="004602F8">
              <w:t xml:space="preserve">Группа полей </w:t>
            </w:r>
            <w:r w:rsidR="00BC7FFB" w:rsidRPr="004602F8">
              <w:t>«</w:t>
            </w:r>
            <w:r w:rsidRPr="004602F8">
              <w:t>Расшифровка платежного документа</w:t>
            </w:r>
            <w:r w:rsidR="00BC7FFB" w:rsidRPr="004602F8">
              <w:t>»</w:t>
            </w:r>
          </w:p>
        </w:tc>
      </w:tr>
      <w:tr w:rsidR="00CA3543" w:rsidRPr="004602F8" w14:paraId="7EB3FA54" w14:textId="77777777" w:rsidTr="00FE0BC8">
        <w:tc>
          <w:tcPr>
            <w:tcW w:w="1198" w:type="pct"/>
            <w:shd w:val="clear" w:color="auto" w:fill="auto"/>
          </w:tcPr>
          <w:p w14:paraId="145F4B98" w14:textId="77777777" w:rsidR="00CA3543" w:rsidRPr="004602F8" w:rsidRDefault="00CA3543" w:rsidP="00AC2F13">
            <w:pPr>
              <w:pStyle w:val="ASFKTablenorm"/>
              <w:ind w:left="57" w:right="57"/>
            </w:pPr>
            <w:r w:rsidRPr="004602F8">
              <w:t>№ п/п</w:t>
            </w:r>
          </w:p>
        </w:tc>
        <w:tc>
          <w:tcPr>
            <w:tcW w:w="3802" w:type="pct"/>
            <w:shd w:val="clear" w:color="auto" w:fill="auto"/>
          </w:tcPr>
          <w:p w14:paraId="26E3B679" w14:textId="77777777" w:rsidR="00CA3543" w:rsidRPr="004602F8" w:rsidRDefault="00CA3543" w:rsidP="00AC2F13">
            <w:pPr>
              <w:pStyle w:val="ASFKTablenorm"/>
              <w:ind w:left="57" w:right="57"/>
            </w:pPr>
            <w:r w:rsidRPr="004602F8">
              <w:t>Номер по порядку.</w:t>
            </w:r>
          </w:p>
          <w:p w14:paraId="08DC18E7" w14:textId="77777777" w:rsidR="00CA3543" w:rsidRPr="004602F8" w:rsidRDefault="00CA3543" w:rsidP="00AC2F13">
            <w:pPr>
              <w:pStyle w:val="ASFKTablenorm"/>
              <w:ind w:left="57" w:right="57"/>
            </w:pPr>
            <w:r w:rsidRPr="004602F8">
              <w:t>Заполняется автоматически.</w:t>
            </w:r>
          </w:p>
        </w:tc>
      </w:tr>
      <w:tr w:rsidR="00CA3543" w:rsidRPr="004602F8" w14:paraId="1234EDE1" w14:textId="77777777" w:rsidTr="00FE0BC8">
        <w:tc>
          <w:tcPr>
            <w:tcW w:w="1198" w:type="pct"/>
            <w:shd w:val="clear" w:color="auto" w:fill="auto"/>
          </w:tcPr>
          <w:p w14:paraId="5997735B" w14:textId="77777777" w:rsidR="00CA3543" w:rsidRPr="004602F8" w:rsidRDefault="00CA3543" w:rsidP="00AC2F13">
            <w:pPr>
              <w:pStyle w:val="ASFKTablenorm"/>
              <w:ind w:left="57" w:right="57"/>
            </w:pPr>
            <w:r w:rsidRPr="004602F8">
              <w:t>КБК</w:t>
            </w:r>
          </w:p>
        </w:tc>
        <w:tc>
          <w:tcPr>
            <w:tcW w:w="3802" w:type="pct"/>
            <w:shd w:val="clear" w:color="auto" w:fill="auto"/>
          </w:tcPr>
          <w:p w14:paraId="22315A3A" w14:textId="77777777" w:rsidR="00CA3543" w:rsidRPr="004602F8" w:rsidRDefault="00CA3543" w:rsidP="00AC2F13">
            <w:pPr>
              <w:pStyle w:val="ASFKTablenorm"/>
              <w:ind w:left="57" w:right="57"/>
            </w:pPr>
            <w:r w:rsidRPr="004602F8">
              <w:t>Код бюджетной классификации плательщика.</w:t>
            </w:r>
          </w:p>
          <w:p w14:paraId="5A5F39B0" w14:textId="77777777" w:rsidR="00CA3543" w:rsidRPr="004602F8" w:rsidRDefault="00CA3543" w:rsidP="00AC2F13">
            <w:pPr>
              <w:pStyle w:val="ASFKTablenorm"/>
              <w:ind w:left="57" w:right="57"/>
            </w:pPr>
            <w:r w:rsidRPr="004602F8">
              <w:t>Из родительского документа либо значение вводится вручную.</w:t>
            </w:r>
          </w:p>
        </w:tc>
      </w:tr>
      <w:tr w:rsidR="00CA3543" w:rsidRPr="004602F8" w14:paraId="06329B0F" w14:textId="77777777" w:rsidTr="00FE0BC8">
        <w:tc>
          <w:tcPr>
            <w:tcW w:w="1198" w:type="pct"/>
            <w:shd w:val="clear" w:color="auto" w:fill="auto"/>
          </w:tcPr>
          <w:p w14:paraId="13969B85" w14:textId="77777777" w:rsidR="00CA3543" w:rsidRPr="004602F8" w:rsidRDefault="00CA3543" w:rsidP="00AC2F13">
            <w:pPr>
              <w:pStyle w:val="ASFKTablenorm"/>
              <w:ind w:left="57" w:right="57"/>
            </w:pPr>
            <w:r w:rsidRPr="004602F8">
              <w:lastRenderedPageBreak/>
              <w:t>Сумма</w:t>
            </w:r>
          </w:p>
        </w:tc>
        <w:tc>
          <w:tcPr>
            <w:tcW w:w="3802" w:type="pct"/>
            <w:shd w:val="clear" w:color="auto" w:fill="auto"/>
          </w:tcPr>
          <w:p w14:paraId="13D8FB6F" w14:textId="77777777" w:rsidR="00CA3543" w:rsidRPr="004602F8" w:rsidRDefault="00CA3543" w:rsidP="00AC2F13">
            <w:pPr>
              <w:pStyle w:val="ASFKTablenorm"/>
              <w:ind w:left="57" w:right="57"/>
            </w:pPr>
            <w:r w:rsidRPr="004602F8">
              <w:t>Сумма по строке платежного поручения.</w:t>
            </w:r>
          </w:p>
        </w:tc>
      </w:tr>
      <w:tr w:rsidR="00CA3543" w:rsidRPr="004602F8" w14:paraId="516A07D3" w14:textId="77777777" w:rsidTr="00FE0BC8">
        <w:tc>
          <w:tcPr>
            <w:tcW w:w="1198" w:type="pct"/>
            <w:shd w:val="clear" w:color="auto" w:fill="auto"/>
          </w:tcPr>
          <w:p w14:paraId="5E7337BC" w14:textId="77777777" w:rsidR="00CA3543" w:rsidRPr="004602F8" w:rsidRDefault="00CA3543" w:rsidP="00AC2F13">
            <w:pPr>
              <w:pStyle w:val="ASFKTablenorm"/>
              <w:ind w:left="57" w:right="57"/>
            </w:pPr>
            <w:r w:rsidRPr="004602F8">
              <w:t>Код цели</w:t>
            </w:r>
          </w:p>
        </w:tc>
        <w:tc>
          <w:tcPr>
            <w:tcW w:w="3802" w:type="pct"/>
            <w:shd w:val="clear" w:color="auto" w:fill="auto"/>
          </w:tcPr>
          <w:p w14:paraId="052E045D" w14:textId="77777777" w:rsidR="00CA3543" w:rsidRPr="004602F8" w:rsidRDefault="00CA3543" w:rsidP="00AC2F13">
            <w:pPr>
              <w:pStyle w:val="ASFKTablenorm"/>
              <w:ind w:left="57" w:right="57"/>
            </w:pPr>
            <w:r w:rsidRPr="004602F8">
              <w:t>Код цели субсидий/субвенций.</w:t>
            </w:r>
          </w:p>
        </w:tc>
      </w:tr>
      <w:tr w:rsidR="00CA3543" w:rsidRPr="004602F8" w14:paraId="242F5C47" w14:textId="77777777" w:rsidTr="00FE0BC8">
        <w:tc>
          <w:tcPr>
            <w:tcW w:w="1198" w:type="pct"/>
            <w:shd w:val="clear" w:color="auto" w:fill="auto"/>
          </w:tcPr>
          <w:p w14:paraId="6BBB11A7" w14:textId="77777777" w:rsidR="00CA3543" w:rsidRPr="004602F8" w:rsidRDefault="00CA3543" w:rsidP="00AC2F13">
            <w:pPr>
              <w:pStyle w:val="ASFKTablenorm"/>
              <w:ind w:left="57" w:right="57"/>
            </w:pPr>
            <w:r w:rsidRPr="004602F8">
              <w:t>Код по ОКТМО</w:t>
            </w:r>
          </w:p>
        </w:tc>
        <w:tc>
          <w:tcPr>
            <w:tcW w:w="3802" w:type="pct"/>
            <w:shd w:val="clear" w:color="auto" w:fill="auto"/>
          </w:tcPr>
          <w:p w14:paraId="02A11202" w14:textId="77777777" w:rsidR="00CA3543" w:rsidRPr="004602F8" w:rsidRDefault="00CA3543" w:rsidP="00AC2F13">
            <w:pPr>
              <w:pStyle w:val="ASFKTablenorm"/>
              <w:ind w:left="57" w:right="57"/>
            </w:pPr>
            <w:r w:rsidRPr="004602F8">
              <w:t xml:space="preserve">Из родительского документа. </w:t>
            </w:r>
          </w:p>
          <w:p w14:paraId="783C7E36" w14:textId="77777777" w:rsidR="00CA3543" w:rsidRPr="004602F8" w:rsidRDefault="00CA3543" w:rsidP="00AC2F13">
            <w:pPr>
              <w:pStyle w:val="ASFKTablenorm"/>
              <w:ind w:left="57" w:right="57"/>
            </w:pPr>
            <w:r w:rsidRPr="004602F8">
              <w:t xml:space="preserve">Значение заполняется вручную, либо выбирается из справочника </w:t>
            </w:r>
            <w:r w:rsidR="00BC7FFB" w:rsidRPr="004602F8">
              <w:t>«</w:t>
            </w:r>
            <w:r w:rsidRPr="004602F8">
              <w:t>ОКАТО/ОКТМО</w:t>
            </w:r>
            <w:r w:rsidR="00BC7FFB" w:rsidRPr="004602F8">
              <w:t>»</w:t>
            </w:r>
            <w:r w:rsidRPr="004602F8">
              <w:t>.</w:t>
            </w:r>
          </w:p>
          <w:p w14:paraId="43C2D34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E24C490" w14:textId="77777777" w:rsidTr="00FE0BC8">
        <w:tc>
          <w:tcPr>
            <w:tcW w:w="1198" w:type="pct"/>
            <w:shd w:val="clear" w:color="auto" w:fill="auto"/>
          </w:tcPr>
          <w:p w14:paraId="47F3C657" w14:textId="77777777" w:rsidR="00CA3543" w:rsidRPr="004602F8" w:rsidRDefault="00CA3543" w:rsidP="00AC2F13">
            <w:pPr>
              <w:pStyle w:val="ASFKTablenorm"/>
              <w:ind w:left="57" w:right="57"/>
            </w:pPr>
            <w:r w:rsidRPr="004602F8">
              <w:t>Сумма</w:t>
            </w:r>
          </w:p>
        </w:tc>
        <w:tc>
          <w:tcPr>
            <w:tcW w:w="3802" w:type="pct"/>
            <w:shd w:val="clear" w:color="auto" w:fill="auto"/>
          </w:tcPr>
          <w:p w14:paraId="6E0CDA6F" w14:textId="77777777" w:rsidR="00CA3543" w:rsidRPr="004602F8" w:rsidRDefault="00CA3543" w:rsidP="00AC2F13">
            <w:pPr>
              <w:pStyle w:val="ASFKTablenorm"/>
              <w:ind w:left="57" w:right="57"/>
            </w:pPr>
            <w:r w:rsidRPr="004602F8">
              <w:t>Из родительского документа либо значение вводится вручную.</w:t>
            </w:r>
          </w:p>
        </w:tc>
      </w:tr>
      <w:tr w:rsidR="00CA3543" w:rsidRPr="004602F8" w14:paraId="3D902813" w14:textId="77777777" w:rsidTr="00FE0BC8">
        <w:tc>
          <w:tcPr>
            <w:tcW w:w="1198" w:type="pct"/>
            <w:shd w:val="clear" w:color="auto" w:fill="auto"/>
          </w:tcPr>
          <w:p w14:paraId="6395CC69" w14:textId="77777777" w:rsidR="00CA3543" w:rsidRPr="004602F8" w:rsidRDefault="00CA3543" w:rsidP="00AC2F13">
            <w:pPr>
              <w:pStyle w:val="ASFKTablenorm"/>
              <w:ind w:left="57" w:right="57"/>
            </w:pPr>
            <w:r w:rsidRPr="004602F8">
              <w:t>Направление платежа</w:t>
            </w:r>
            <w:r w:rsidRPr="004602F8">
              <w:tab/>
            </w:r>
          </w:p>
        </w:tc>
        <w:tc>
          <w:tcPr>
            <w:tcW w:w="3802" w:type="pct"/>
            <w:shd w:val="clear" w:color="auto" w:fill="auto"/>
          </w:tcPr>
          <w:p w14:paraId="04CFBAFB" w14:textId="77777777" w:rsidR="00CA3543" w:rsidRPr="004602F8" w:rsidRDefault="00CA3543" w:rsidP="00AC2F13">
            <w:pPr>
              <w:pStyle w:val="ASFKTablenorm"/>
              <w:ind w:left="57" w:right="57"/>
            </w:pPr>
            <w:r w:rsidRPr="004602F8">
              <w:t>Значение выбирается из списка:</w:t>
            </w:r>
          </w:p>
          <w:p w14:paraId="3044D2B3" w14:textId="77777777" w:rsidR="00CA3543" w:rsidRPr="004602F8" w:rsidRDefault="00CA3543" w:rsidP="00CA3543">
            <w:pPr>
              <w:pStyle w:val="ASFKTableListMark"/>
            </w:pPr>
            <w:r w:rsidRPr="004602F8">
              <w:t>0 – зачисление;</w:t>
            </w:r>
          </w:p>
          <w:p w14:paraId="5B53FA9D" w14:textId="77777777" w:rsidR="00CA3543" w:rsidRPr="004602F8" w:rsidRDefault="00CA3543" w:rsidP="00CA3543">
            <w:pPr>
              <w:pStyle w:val="ASFKTableListMark"/>
            </w:pPr>
            <w:r w:rsidRPr="004602F8">
              <w:t>1 – списание.</w:t>
            </w:r>
          </w:p>
          <w:p w14:paraId="3FC22DDB" w14:textId="77777777" w:rsidR="00CA3543" w:rsidRPr="004602F8" w:rsidRDefault="00CA3543" w:rsidP="00AC2F13">
            <w:pPr>
              <w:pStyle w:val="ASFKTablenorm"/>
              <w:ind w:left="57" w:right="57"/>
            </w:pPr>
            <w:r w:rsidRPr="004602F8">
              <w:t>На визуальную форму подтягивается код значения.</w:t>
            </w:r>
          </w:p>
          <w:p w14:paraId="1765F5B7" w14:textId="77777777" w:rsidR="00CA3543" w:rsidRPr="004602F8" w:rsidRDefault="00CA3543" w:rsidP="00AC2F13">
            <w:pPr>
              <w:pStyle w:val="ASFKTablenorm"/>
              <w:ind w:left="57" w:right="57"/>
            </w:pPr>
            <w:r w:rsidRPr="004602F8">
              <w:t>Для ОФК off-line заполняется вручную.</w:t>
            </w:r>
          </w:p>
        </w:tc>
      </w:tr>
    </w:tbl>
    <w:p w14:paraId="5E5E3C63" w14:textId="71069928" w:rsidR="00CA3543" w:rsidRPr="004602F8" w:rsidRDefault="00CA3543" w:rsidP="00CA3543">
      <w:pPr>
        <w:pStyle w:val="ASFKNormal"/>
      </w:pPr>
      <w:r w:rsidRPr="004602F8">
        <w:t xml:space="preserve">В поле табличного блока на закладке </w:t>
      </w:r>
      <w:r w:rsidR="00BC7FFB" w:rsidRPr="004602F8">
        <w:t>«</w:t>
      </w:r>
      <w:r w:rsidRPr="004602F8">
        <w:t>БК и налоговые показатели</w:t>
      </w:r>
      <w:r w:rsidR="00BC7FFB" w:rsidRPr="004602F8">
        <w:t>»</w:t>
      </w:r>
      <w:r w:rsidRPr="004602F8">
        <w:t xml:space="preserve"> вводятся строки расшифровки суммы платежного документа по БК. </w:t>
      </w:r>
      <w:r w:rsidR="00940318" w:rsidRPr="004602F8">
        <w:t xml:space="preserve">Для добавления строки расшифровки по БК следует нажать на кнопку </w:t>
      </w:r>
      <w:r w:rsidR="004C00E2" w:rsidRPr="004602F8">
        <w:rPr>
          <w:noProof/>
        </w:rPr>
        <w:drawing>
          <wp:inline distT="0" distB="0" distL="0" distR="0" wp14:anchorId="794F11FA" wp14:editId="3DCD041B">
            <wp:extent cx="180975" cy="180975"/>
            <wp:effectExtent l="0" t="0" r="9525" b="9525"/>
            <wp:docPr id="362" name="Рисунок 36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40318" w:rsidRPr="004602F8">
        <w:t> (Добавить новую строку). Откроется форма «Добавление записи» (рис. </w:t>
      </w:r>
      <w:r w:rsidR="00940318" w:rsidRPr="004602F8">
        <w:fldChar w:fldCharType="begin"/>
      </w:r>
      <w:r w:rsidR="00940318" w:rsidRPr="004602F8">
        <w:instrText xml:space="preserve"> REF _Ref277780615 \h  \* MERGEFORMAT </w:instrText>
      </w:r>
      <w:r w:rsidR="00940318" w:rsidRPr="004602F8">
        <w:fldChar w:fldCharType="separate"/>
      </w:r>
      <w:r w:rsidR="0086114E">
        <w:t>263</w:t>
      </w:r>
      <w:r w:rsidR="00940318" w:rsidRPr="004602F8">
        <w:fldChar w:fldCharType="end"/>
      </w:r>
      <w:r w:rsidR="00940318" w:rsidRPr="004602F8">
        <w:t>).</w:t>
      </w:r>
    </w:p>
    <w:p w14:paraId="603F99D9" w14:textId="69F2819A" w:rsidR="00CA3543" w:rsidRPr="004602F8" w:rsidRDefault="004C00E2" w:rsidP="00CA3543">
      <w:pPr>
        <w:pStyle w:val="ASFKFigure"/>
      </w:pPr>
      <w:r w:rsidRPr="004602F8">
        <w:rPr>
          <w:noProof/>
        </w:rPr>
        <w:drawing>
          <wp:inline distT="0" distB="0" distL="0" distR="0" wp14:anchorId="63E95F4F" wp14:editId="40431E69">
            <wp:extent cx="6038850" cy="2381250"/>
            <wp:effectExtent l="0" t="0" r="0" b="0"/>
            <wp:docPr id="363" name="Рисунок 3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0"/>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038850" cy="2381250"/>
                    </a:xfrm>
                    <a:prstGeom prst="rect">
                      <a:avLst/>
                    </a:prstGeom>
                    <a:noFill/>
                    <a:ln>
                      <a:noFill/>
                    </a:ln>
                  </pic:spPr>
                </pic:pic>
              </a:graphicData>
            </a:graphic>
          </wp:inline>
        </w:drawing>
      </w:r>
    </w:p>
    <w:p w14:paraId="02FE0BA7" w14:textId="58D806E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51" w:name="_Ref277780615"/>
      <w:bookmarkStart w:id="1752" w:name="_Toc126767551"/>
      <w:r w:rsidR="0086114E">
        <w:rPr>
          <w:noProof/>
        </w:rPr>
        <w:t>263</w:t>
      </w:r>
      <w:bookmarkEnd w:id="1751"/>
      <w:r w:rsidRPr="004602F8">
        <w:rPr>
          <w:noProof/>
        </w:rPr>
        <w:fldChar w:fldCharType="end"/>
      </w:r>
      <w:r w:rsidR="00CA3543" w:rsidRPr="004602F8">
        <w:t xml:space="preserve">. </w:t>
      </w:r>
      <w:r w:rsidR="00113583" w:rsidRPr="004602F8">
        <w:t>Форма «Добавление записи»</w:t>
      </w:r>
      <w:bookmarkEnd w:id="1752"/>
    </w:p>
    <w:p w14:paraId="6711B5C5" w14:textId="77777777" w:rsidR="00CA3543" w:rsidRPr="004602F8" w:rsidRDefault="00940318" w:rsidP="00CA3543">
      <w:pPr>
        <w:pStyle w:val="ASFKNormal"/>
      </w:pPr>
      <w:r w:rsidRPr="004602F8">
        <w:t xml:space="preserve">В форме «Добавление записи» </w:t>
      </w:r>
      <w:r w:rsidR="00CA3543" w:rsidRPr="004602F8">
        <w:t xml:space="preserve">вводятся следующие </w:t>
      </w:r>
      <w:r w:rsidRPr="004602F8">
        <w:t>поля</w:t>
      </w:r>
      <w:r w:rsidR="00CA3543" w:rsidRPr="004602F8">
        <w:t>:</w:t>
      </w:r>
    </w:p>
    <w:p w14:paraId="2D7737F0" w14:textId="77777777" w:rsidR="00CA3543" w:rsidRPr="004602F8" w:rsidRDefault="00BC7FFB" w:rsidP="00CA3543">
      <w:pPr>
        <w:pStyle w:val="ASFKListmark1"/>
      </w:pPr>
      <w:r w:rsidRPr="004602F8">
        <w:t>«</w:t>
      </w:r>
      <w:r w:rsidR="00CA3543" w:rsidRPr="004602F8">
        <w:t>КБК</w:t>
      </w:r>
      <w:r w:rsidRPr="004602F8">
        <w:t>»</w:t>
      </w:r>
      <w:r w:rsidR="00CA3543" w:rsidRPr="004602F8">
        <w:t xml:space="preserve"> – КБК плательщика</w:t>
      </w:r>
      <w:r w:rsidR="009A5C07" w:rsidRPr="004602F8">
        <w:t>; п</w:t>
      </w:r>
      <w:r w:rsidR="00FF0E04" w:rsidRPr="004602F8">
        <w:t>оле обязательно для заполнения;</w:t>
      </w:r>
    </w:p>
    <w:p w14:paraId="51A9B5D9" w14:textId="77777777" w:rsidR="00CA3543" w:rsidRPr="004602F8" w:rsidRDefault="00BC7FFB" w:rsidP="00CA3543">
      <w:pPr>
        <w:pStyle w:val="ASFKListmark1"/>
      </w:pPr>
      <w:r w:rsidRPr="004602F8">
        <w:t>«</w:t>
      </w:r>
      <w:r w:rsidR="00CA3543" w:rsidRPr="004602F8">
        <w:t>Код цели</w:t>
      </w:r>
      <w:r w:rsidRPr="004602F8">
        <w:t>»</w:t>
      </w:r>
      <w:r w:rsidR="00FF0E04" w:rsidRPr="004602F8">
        <w:t xml:space="preserve"> – код цели субсидий/субвенций;</w:t>
      </w:r>
    </w:p>
    <w:p w14:paraId="76B2207E" w14:textId="77777777" w:rsidR="00CA3543" w:rsidRPr="004602F8" w:rsidRDefault="00BC7FFB" w:rsidP="00CA3543">
      <w:pPr>
        <w:pStyle w:val="ASFKListmark1"/>
      </w:pPr>
      <w:r w:rsidRPr="004602F8">
        <w:t>«</w:t>
      </w:r>
      <w:r w:rsidR="00CA3543" w:rsidRPr="004602F8">
        <w:t>Код по ОКТМО</w:t>
      </w:r>
      <w:r w:rsidRPr="004602F8">
        <w:t>»</w:t>
      </w:r>
      <w:r w:rsidR="00CA3543" w:rsidRPr="004602F8">
        <w:t xml:space="preserve"> – код по ОКТМО</w:t>
      </w:r>
      <w:r w:rsidR="009A5C07" w:rsidRPr="004602F8">
        <w:t>; п</w:t>
      </w:r>
      <w:r w:rsidR="00FF0E04" w:rsidRPr="004602F8">
        <w:t>оле обязательно для заполнения;</w:t>
      </w:r>
    </w:p>
    <w:p w14:paraId="2A9579BC" w14:textId="77777777" w:rsidR="00CA3543" w:rsidRPr="004602F8" w:rsidRDefault="00BC7FFB" w:rsidP="00CA3543">
      <w:pPr>
        <w:pStyle w:val="ASFKListmark1"/>
      </w:pPr>
      <w:r w:rsidRPr="004602F8">
        <w:t>«</w:t>
      </w:r>
      <w:r w:rsidR="00CA3543" w:rsidRPr="004602F8">
        <w:t>Сумма</w:t>
      </w:r>
      <w:r w:rsidRPr="004602F8">
        <w:t>»</w:t>
      </w:r>
      <w:r w:rsidR="00CA3543" w:rsidRPr="004602F8">
        <w:t>;</w:t>
      </w:r>
    </w:p>
    <w:p w14:paraId="436BF3CB" w14:textId="77777777" w:rsidR="00CA3543" w:rsidRPr="004602F8" w:rsidRDefault="00BC7FFB" w:rsidP="00CA3543">
      <w:pPr>
        <w:pStyle w:val="ASFKListmark1"/>
      </w:pPr>
      <w:r w:rsidRPr="004602F8">
        <w:t>«</w:t>
      </w:r>
      <w:r w:rsidR="00CA3543" w:rsidRPr="004602F8">
        <w:t>Направление платежа</w:t>
      </w:r>
      <w:r w:rsidRPr="004602F8">
        <w:t>»</w:t>
      </w:r>
      <w:r w:rsidR="00CA3543" w:rsidRPr="004602F8">
        <w:t xml:space="preserve"> – код направления платежа</w:t>
      </w:r>
      <w:r w:rsidR="009A5C07" w:rsidRPr="004602F8">
        <w:t>; в</w:t>
      </w:r>
      <w:r w:rsidR="00CA3543" w:rsidRPr="004602F8">
        <w:t xml:space="preserve">озможные значения: </w:t>
      </w:r>
      <w:r w:rsidRPr="004602F8">
        <w:t>«</w:t>
      </w:r>
      <w:r w:rsidR="00CA3543" w:rsidRPr="004602F8">
        <w:t>0</w:t>
      </w:r>
      <w:r w:rsidRPr="004602F8">
        <w:t>»</w:t>
      </w:r>
      <w:r w:rsidR="00CA3543" w:rsidRPr="004602F8">
        <w:t xml:space="preserve"> (зачисление), </w:t>
      </w:r>
      <w:r w:rsidRPr="004602F8">
        <w:t>«</w:t>
      </w:r>
      <w:r w:rsidR="00CA3543" w:rsidRPr="004602F8">
        <w:t>1</w:t>
      </w:r>
      <w:r w:rsidRPr="004602F8">
        <w:t>»</w:t>
      </w:r>
      <w:r w:rsidR="00CA3543" w:rsidRPr="004602F8">
        <w:t xml:space="preserve"> (списание).</w:t>
      </w:r>
    </w:p>
    <w:p w14:paraId="1F748C10" w14:textId="77777777" w:rsidR="00CA3543" w:rsidRPr="004602F8" w:rsidRDefault="00CA3543" w:rsidP="00CA3543">
      <w:pPr>
        <w:pStyle w:val="ASFKNormal"/>
      </w:pPr>
      <w:r w:rsidRPr="004602F8">
        <w:t xml:space="preserve">Для сохранения заполненной строки следует нажать на </w:t>
      </w:r>
      <w:r w:rsidR="00B96ACA" w:rsidRPr="004602F8">
        <w:t>кнопку «Ok»</w:t>
      </w:r>
      <w:r w:rsidRPr="004602F8">
        <w:t xml:space="preserve"> – в списке появится созданная запись. При потоковом вводе строк нажимается кнопка </w:t>
      </w:r>
      <w:r w:rsidR="00BC7FFB" w:rsidRPr="004602F8">
        <w:t>«</w:t>
      </w:r>
      <w:r w:rsidRPr="004602F8">
        <w:t>Сохранить и создать</w:t>
      </w:r>
      <w:r w:rsidR="00BC7FFB" w:rsidRPr="004602F8">
        <w:t>»</w:t>
      </w:r>
      <w:r w:rsidRPr="004602F8">
        <w:t>.</w:t>
      </w:r>
    </w:p>
    <w:p w14:paraId="552E0911" w14:textId="04140712" w:rsidR="00CA3543" w:rsidRPr="004602F8" w:rsidRDefault="00CA3543" w:rsidP="00CA3543">
      <w:pPr>
        <w:pStyle w:val="ASFKNormal"/>
      </w:pPr>
      <w:r w:rsidRPr="004602F8">
        <w:t xml:space="preserve">Для сохранения введенных данных платежных поручений следует нажать на кнопку </w:t>
      </w:r>
      <w:r w:rsidR="004C00E2" w:rsidRPr="004602F8">
        <w:rPr>
          <w:noProof/>
        </w:rPr>
        <w:drawing>
          <wp:inline distT="0" distB="0" distL="0" distR="0" wp14:anchorId="516ED81B" wp14:editId="060EE280">
            <wp:extent cx="276225" cy="276225"/>
            <wp:effectExtent l="0" t="0" r="9525" b="9525"/>
            <wp:docPr id="364" name="Рисунок 364"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button_sav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842981" w:rsidRPr="004602F8">
        <w:t> </w:t>
      </w:r>
      <w:r w:rsidR="00FF0E04" w:rsidRPr="004602F8">
        <w:t>(Сохранить)</w:t>
      </w:r>
      <w:r w:rsidRPr="004602F8">
        <w:t xml:space="preserve"> на панели инструментов таблицы </w:t>
      </w:r>
      <w:r w:rsidR="00BC7FFB" w:rsidRPr="004602F8">
        <w:t>«</w:t>
      </w:r>
      <w:r w:rsidRPr="004602F8">
        <w:t>Платежные поручения</w:t>
      </w:r>
      <w:r w:rsidR="00BC7FFB" w:rsidRPr="004602F8">
        <w:t>»</w:t>
      </w:r>
      <w:r w:rsidRPr="004602F8">
        <w:t>.</w:t>
      </w:r>
    </w:p>
    <w:p w14:paraId="621EC769" w14:textId="77777777" w:rsidR="00CA3543" w:rsidRPr="004602F8" w:rsidRDefault="00CA3543" w:rsidP="00CA3543">
      <w:pPr>
        <w:pStyle w:val="32"/>
      </w:pPr>
      <w:bookmarkStart w:id="1753" w:name="_Toc409449221"/>
      <w:bookmarkStart w:id="1754" w:name="_Toc421171933"/>
      <w:bookmarkStart w:id="1755" w:name="_Toc126766789"/>
      <w:r w:rsidRPr="004602F8">
        <w:lastRenderedPageBreak/>
        <w:t>Справка органов ФК</w:t>
      </w:r>
      <w:bookmarkEnd w:id="1738"/>
      <w:bookmarkEnd w:id="1739"/>
      <w:bookmarkEnd w:id="1753"/>
      <w:bookmarkEnd w:id="1754"/>
      <w:bookmarkEnd w:id="1755"/>
    </w:p>
    <w:p w14:paraId="51D4F91C" w14:textId="77777777" w:rsidR="00CA3543" w:rsidRPr="004602F8" w:rsidRDefault="00CA3543" w:rsidP="00CA3543">
      <w:pPr>
        <w:pStyle w:val="ASFKNormal"/>
      </w:pPr>
      <w:r w:rsidRPr="004602F8">
        <w:t xml:space="preserve">Документ </w:t>
      </w:r>
      <w:r w:rsidR="00BC7FFB" w:rsidRPr="004602F8">
        <w:t>«</w:t>
      </w:r>
      <w:r w:rsidRPr="004602F8">
        <w:t>Справка органов ФК</w:t>
      </w:r>
      <w:r w:rsidR="00BC7FFB" w:rsidRPr="004602F8">
        <w:t>»</w:t>
      </w:r>
      <w:r w:rsidRPr="004602F8">
        <w:t xml:space="preserve">, прилагаемый к выписке из лицевого счета АДБ и АИФДБ, предоставляется органами ФК в качестве документа, служащего основанием для отражения операций на лицевом счете АДБ (АИФДБ) при частичном исполнении документов </w:t>
      </w:r>
      <w:r w:rsidR="00BC7FFB" w:rsidRPr="004602F8">
        <w:t>«</w:t>
      </w:r>
      <w:r w:rsidRPr="004602F8">
        <w:t>Уведомление об уточнении вида и принадлежности платежа</w:t>
      </w:r>
      <w:r w:rsidR="00BC7FFB" w:rsidRPr="004602F8">
        <w:t>»</w:t>
      </w:r>
      <w:r w:rsidRPr="004602F8">
        <w:t xml:space="preserve"> и </w:t>
      </w:r>
      <w:r w:rsidR="00BC7FFB" w:rsidRPr="004602F8">
        <w:t>«</w:t>
      </w:r>
      <w:r w:rsidRPr="004602F8">
        <w:t>Уведомление об уточнении вида и принадлежности платежа, решениях о зачете излишне уплаченных (взысканных) сумм налогов и сборов, пеней, штрафов, а также подлежащих возмещению сумм налогов и сборов</w:t>
      </w:r>
      <w:r w:rsidR="00BC7FFB" w:rsidRPr="004602F8">
        <w:t>»</w:t>
      </w:r>
      <w:r w:rsidRPr="004602F8">
        <w:t>, а также в случае осуществления внебанковской операции без документа АДБ (АИФДБ).</w:t>
      </w:r>
    </w:p>
    <w:p w14:paraId="72658B93" w14:textId="77777777" w:rsidR="00CA3543" w:rsidRPr="004602F8" w:rsidRDefault="00CA3543" w:rsidP="00CA3543">
      <w:pPr>
        <w:pStyle w:val="ASFKNormal"/>
      </w:pPr>
      <w:r w:rsidRPr="004602F8">
        <w:t>Справка органов ФК формируется в учетной системе УФК и рассылается ДУБП через ОФК.</w:t>
      </w:r>
    </w:p>
    <w:p w14:paraId="3CA86F87" w14:textId="25662877" w:rsidR="00CA3543" w:rsidRPr="004602F8" w:rsidRDefault="00CA3543" w:rsidP="00CA3543">
      <w:pPr>
        <w:pStyle w:val="ASFKNormal"/>
      </w:pPr>
      <w:r w:rsidRPr="004602F8">
        <w:t xml:space="preserve">Для работы с документами </w:t>
      </w:r>
      <w:r w:rsidR="00BC7FFB" w:rsidRPr="004602F8">
        <w:t>«</w:t>
      </w:r>
      <w:r w:rsidRPr="004602F8">
        <w:t>Справка органов ФК</w:t>
      </w:r>
      <w:r w:rsidR="00BC7FFB" w:rsidRPr="004602F8">
        <w:t>»</w:t>
      </w:r>
      <w:r w:rsidRPr="004602F8">
        <w:t xml:space="preserve"> следует перейти в пункт меню </w:t>
      </w:r>
      <w:r w:rsidR="00BC7FFB" w:rsidRPr="004602F8">
        <w:t>«</w:t>
      </w:r>
      <w:r w:rsidRPr="004602F8">
        <w:t>Документы – Обработка и учет поступлений – Справка органов ФК</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_Ref230438211 \h  \* MERGEFORMAT </w:instrText>
      </w:r>
      <w:r w:rsidRPr="004602F8">
        <w:fldChar w:fldCharType="separate"/>
      </w:r>
      <w:r w:rsidR="0086114E">
        <w:t>264</w:t>
      </w:r>
      <w:r w:rsidRPr="004602F8">
        <w:fldChar w:fldCharType="end"/>
      </w:r>
      <w:r w:rsidRPr="004602F8">
        <w:t>.</w:t>
      </w:r>
    </w:p>
    <w:p w14:paraId="24CB61E4" w14:textId="13A2F0E5" w:rsidR="00CA3543" w:rsidRPr="004602F8" w:rsidRDefault="004C00E2" w:rsidP="00CA3543">
      <w:pPr>
        <w:pStyle w:val="ASFKFigure"/>
      </w:pPr>
      <w:r w:rsidRPr="004602F8">
        <w:rPr>
          <w:noProof/>
        </w:rPr>
        <w:drawing>
          <wp:inline distT="0" distB="0" distL="0" distR="0" wp14:anchorId="6041DD84" wp14:editId="4A1B47EB">
            <wp:extent cx="6124575" cy="4476750"/>
            <wp:effectExtent l="0" t="0" r="9525" b="0"/>
            <wp:docPr id="365" name="Рисунок 3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0"/>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2977251F" w14:textId="7D51E56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56" w:name="_Ref230438211"/>
      <w:bookmarkStart w:id="1757" w:name="_Toc126767552"/>
      <w:r w:rsidR="0086114E">
        <w:rPr>
          <w:noProof/>
        </w:rPr>
        <w:t>264</w:t>
      </w:r>
      <w:bookmarkEnd w:id="1756"/>
      <w:r w:rsidRPr="004602F8">
        <w:rPr>
          <w:noProof/>
        </w:rPr>
        <w:fldChar w:fldCharType="end"/>
      </w:r>
      <w:r w:rsidR="00CA3543" w:rsidRPr="004602F8">
        <w:t xml:space="preserve">. ЭФ списка документов </w:t>
      </w:r>
      <w:r w:rsidR="00BC7FFB" w:rsidRPr="004602F8">
        <w:t>«</w:t>
      </w:r>
      <w:r w:rsidR="00CA3543" w:rsidRPr="004602F8">
        <w:t>Справка органов ФК</w:t>
      </w:r>
      <w:r w:rsidR="00BC7FFB" w:rsidRPr="004602F8">
        <w:t>»</w:t>
      </w:r>
      <w:bookmarkEnd w:id="1757"/>
    </w:p>
    <w:p w14:paraId="5AD7E011" w14:textId="77777777" w:rsidR="00CA3543" w:rsidRPr="004602F8" w:rsidRDefault="00CA3543" w:rsidP="00CA3543">
      <w:pPr>
        <w:pStyle w:val="41"/>
      </w:pPr>
      <w:bookmarkStart w:id="1758" w:name="_Toc232827335"/>
      <w:r w:rsidRPr="004602F8">
        <w:t>Доступные операции</w:t>
      </w:r>
      <w:bookmarkEnd w:id="1758"/>
    </w:p>
    <w:p w14:paraId="26BBC2CB" w14:textId="77777777" w:rsidR="00CA3543" w:rsidRPr="004602F8" w:rsidRDefault="00CA3543" w:rsidP="00CA3543">
      <w:pPr>
        <w:pStyle w:val="ASFKNormal"/>
      </w:pPr>
      <w:r w:rsidRPr="004602F8">
        <w:t>На АРМ ОФК доступны сл</w:t>
      </w:r>
      <w:r w:rsidR="00FB6F49" w:rsidRPr="004602F8">
        <w:t>едующие операции над документом</w:t>
      </w:r>
      <w:r w:rsidRPr="004602F8">
        <w:t>:</w:t>
      </w:r>
    </w:p>
    <w:p w14:paraId="0C2CBEB1" w14:textId="77777777" w:rsidR="00CA3543" w:rsidRPr="004602F8" w:rsidRDefault="00CA3543" w:rsidP="00CA3543">
      <w:pPr>
        <w:pStyle w:val="ASFKListmark1"/>
      </w:pPr>
      <w:r w:rsidRPr="004602F8">
        <w:t>просмотр;</w:t>
      </w:r>
    </w:p>
    <w:p w14:paraId="2B9C30B8" w14:textId="77777777" w:rsidR="00CA3543" w:rsidRPr="004602F8" w:rsidRDefault="00CA3543" w:rsidP="00CA3543">
      <w:pPr>
        <w:pStyle w:val="ASFKListmark1"/>
      </w:pPr>
      <w:r w:rsidRPr="004602F8">
        <w:t>просмотр ЭП;</w:t>
      </w:r>
    </w:p>
    <w:p w14:paraId="2205C0F6" w14:textId="77777777" w:rsidR="00CA3543" w:rsidRPr="004602F8" w:rsidRDefault="00CA3543" w:rsidP="00CA3543">
      <w:pPr>
        <w:pStyle w:val="ASFKListmark1"/>
      </w:pPr>
      <w:r w:rsidRPr="004602F8">
        <w:t>печать;</w:t>
      </w:r>
    </w:p>
    <w:p w14:paraId="51C86719" w14:textId="77777777" w:rsidR="00CA3543" w:rsidRPr="004602F8" w:rsidRDefault="00CA3543" w:rsidP="00CA3543">
      <w:pPr>
        <w:pStyle w:val="ASFKListmark1"/>
      </w:pPr>
      <w:r w:rsidRPr="004602F8">
        <w:t>отправка ДУБП.</w:t>
      </w:r>
    </w:p>
    <w:p w14:paraId="1027F9BC" w14:textId="77777777" w:rsidR="00CA3543" w:rsidRPr="004602F8" w:rsidRDefault="00CA3543" w:rsidP="00CA3543">
      <w:pPr>
        <w:pStyle w:val="41"/>
      </w:pPr>
      <w:bookmarkStart w:id="1759" w:name="_Toc232827336"/>
      <w:r w:rsidRPr="004602F8">
        <w:lastRenderedPageBreak/>
        <w:t>Экранная форма документа</w:t>
      </w:r>
      <w:bookmarkEnd w:id="1759"/>
    </w:p>
    <w:p w14:paraId="68A457FE" w14:textId="0455E342" w:rsidR="0040141A" w:rsidRPr="004602F8" w:rsidRDefault="0040141A" w:rsidP="0040141A">
      <w:pPr>
        <w:pStyle w:val="ASFKNormal"/>
      </w:pPr>
      <w:bookmarkStart w:id="1760" w:name="_Toc232827337"/>
      <w:bookmarkStart w:id="1761" w:name="_Toc409449222"/>
      <w:bookmarkStart w:id="1762" w:name="_Toc421171934"/>
      <w:r w:rsidRPr="004602F8">
        <w:t xml:space="preserve">ЭФ документа </w:t>
      </w:r>
      <w:r w:rsidR="00BC7FFB" w:rsidRPr="004602F8">
        <w:t>«</w:t>
      </w:r>
      <w:r w:rsidRPr="004602F8">
        <w:t>Справка органов ФК</w:t>
      </w:r>
      <w:r w:rsidR="00BC7FFB" w:rsidRPr="004602F8">
        <w:t>»</w:t>
      </w:r>
      <w:r w:rsidRPr="004602F8">
        <w:t xml:space="preserve"> представлена на рисунках </w:t>
      </w:r>
      <w:r w:rsidRPr="004602F8">
        <w:fldChar w:fldCharType="begin"/>
      </w:r>
      <w:r w:rsidRPr="004602F8">
        <w:instrText xml:space="preserve"> REF _Ref246997695 \h  \* MERGEFORMAT </w:instrText>
      </w:r>
      <w:r w:rsidRPr="004602F8">
        <w:fldChar w:fldCharType="separate"/>
      </w:r>
      <w:r w:rsidR="0086114E">
        <w:t>265</w:t>
      </w:r>
      <w:r w:rsidRPr="004602F8">
        <w:fldChar w:fldCharType="end"/>
      </w:r>
      <w:r w:rsidRPr="004602F8">
        <w:t xml:space="preserve"> и </w:t>
      </w:r>
      <w:r w:rsidRPr="004602F8">
        <w:fldChar w:fldCharType="begin"/>
      </w:r>
      <w:r w:rsidRPr="004602F8">
        <w:instrText xml:space="preserve"> REF _Ref230439291 \h  \* MERGEFORMAT </w:instrText>
      </w:r>
      <w:r w:rsidRPr="004602F8">
        <w:fldChar w:fldCharType="separate"/>
      </w:r>
      <w:r w:rsidR="0086114E">
        <w:t>266</w:t>
      </w:r>
      <w:r w:rsidRPr="004602F8">
        <w:fldChar w:fldCharType="end"/>
      </w:r>
      <w:r w:rsidRPr="004602F8">
        <w:t>. Форма содержит следующие закладки:</w:t>
      </w:r>
    </w:p>
    <w:p w14:paraId="03D09C0B" w14:textId="77777777" w:rsidR="0040141A" w:rsidRPr="004602F8" w:rsidRDefault="00BC7FFB" w:rsidP="0040141A">
      <w:pPr>
        <w:pStyle w:val="ASFKListmark1"/>
      </w:pPr>
      <w:r w:rsidRPr="004602F8">
        <w:t>«</w:t>
      </w:r>
      <w:r w:rsidR="0040141A" w:rsidRPr="004602F8">
        <w:t>Документ</w:t>
      </w:r>
      <w:r w:rsidRPr="004602F8">
        <w:t>»</w:t>
      </w:r>
      <w:r w:rsidR="0040141A" w:rsidRPr="004602F8">
        <w:t>;</w:t>
      </w:r>
    </w:p>
    <w:p w14:paraId="74FF13A1" w14:textId="77777777" w:rsidR="0040141A" w:rsidRPr="004602F8" w:rsidRDefault="00BC7FFB" w:rsidP="0040141A">
      <w:pPr>
        <w:pStyle w:val="ASFKListmark1"/>
      </w:pPr>
      <w:r w:rsidRPr="004602F8">
        <w:t>«</w:t>
      </w:r>
      <w:r w:rsidR="0040141A" w:rsidRPr="004602F8">
        <w:t>Дополнительные атрибуты</w:t>
      </w:r>
      <w:r w:rsidRPr="004602F8">
        <w:t>»</w:t>
      </w:r>
      <w:r w:rsidR="0040141A" w:rsidRPr="004602F8">
        <w:t>;</w:t>
      </w:r>
    </w:p>
    <w:p w14:paraId="78A10C2F" w14:textId="77777777" w:rsidR="0040141A" w:rsidRPr="004602F8" w:rsidRDefault="00BC7FFB" w:rsidP="0040141A">
      <w:pPr>
        <w:pStyle w:val="ASFKListmark1"/>
      </w:pPr>
      <w:r w:rsidRPr="004602F8">
        <w:t>«</w:t>
      </w:r>
      <w:r w:rsidR="0040141A" w:rsidRPr="004602F8">
        <w:t>Системные атрибуты</w:t>
      </w:r>
      <w:r w:rsidRPr="004602F8">
        <w:t>»</w:t>
      </w:r>
      <w:r w:rsidR="0040141A" w:rsidRPr="004602F8">
        <w:t>;</w:t>
      </w:r>
    </w:p>
    <w:p w14:paraId="555D5B49" w14:textId="77777777" w:rsidR="0040141A" w:rsidRPr="004602F8" w:rsidRDefault="00BC7FFB" w:rsidP="0040141A">
      <w:pPr>
        <w:pStyle w:val="ASFKListmark1"/>
      </w:pPr>
      <w:r w:rsidRPr="004602F8">
        <w:t>«</w:t>
      </w:r>
      <w:r w:rsidR="0040141A" w:rsidRPr="004602F8">
        <w:t>Протоколы</w:t>
      </w:r>
      <w:r w:rsidRPr="004602F8">
        <w:t>»</w:t>
      </w:r>
      <w:r w:rsidR="0040141A" w:rsidRPr="004602F8">
        <w:t>.</w:t>
      </w:r>
    </w:p>
    <w:p w14:paraId="7983F53B" w14:textId="6B5775BA" w:rsidR="0040141A" w:rsidRPr="004602F8" w:rsidRDefault="004C00E2" w:rsidP="0040141A">
      <w:pPr>
        <w:pStyle w:val="ASFKFigure"/>
      </w:pPr>
      <w:r w:rsidRPr="004602F8">
        <w:rPr>
          <w:noProof/>
        </w:rPr>
        <w:drawing>
          <wp:inline distT="0" distB="0" distL="0" distR="0" wp14:anchorId="487800B0" wp14:editId="5823AAAC">
            <wp:extent cx="6124575" cy="2924175"/>
            <wp:effectExtent l="0" t="0" r="9525" b="9525"/>
            <wp:docPr id="366" name="Рисунок 3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5663BFFC" w14:textId="3C4B0B21" w:rsidR="0040141A" w:rsidRPr="004602F8" w:rsidRDefault="00346628" w:rsidP="0040141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63" w:name="_Ref246997695"/>
      <w:bookmarkStart w:id="1764" w:name="_Toc126767553"/>
      <w:r w:rsidR="0086114E">
        <w:rPr>
          <w:noProof/>
        </w:rPr>
        <w:t>265</w:t>
      </w:r>
      <w:bookmarkEnd w:id="1763"/>
      <w:r w:rsidRPr="004602F8">
        <w:rPr>
          <w:noProof/>
        </w:rPr>
        <w:fldChar w:fldCharType="end"/>
      </w:r>
      <w:r w:rsidR="0040141A" w:rsidRPr="004602F8">
        <w:t xml:space="preserve">. ЭФ документа </w:t>
      </w:r>
      <w:r w:rsidR="00BC7FFB" w:rsidRPr="004602F8">
        <w:t>«</w:t>
      </w:r>
      <w:r w:rsidR="0040141A" w:rsidRPr="004602F8">
        <w:t>Справка органов ФК</w:t>
      </w:r>
      <w:r w:rsidR="006B08A4" w:rsidRPr="004602F8">
        <w:t>», закладки «</w:t>
      </w:r>
      <w:r w:rsidR="0040141A" w:rsidRPr="004602F8">
        <w:t>Документ</w:t>
      </w:r>
      <w:r w:rsidR="00BC7FFB" w:rsidRPr="004602F8">
        <w:t>»</w:t>
      </w:r>
      <w:bookmarkEnd w:id="1764"/>
    </w:p>
    <w:p w14:paraId="4BC90196" w14:textId="7D24F15A" w:rsidR="0040141A" w:rsidRPr="004602F8" w:rsidRDefault="0040141A" w:rsidP="0040141A">
      <w:pPr>
        <w:pStyle w:val="ASFKNormal"/>
      </w:pPr>
      <w:r w:rsidRPr="004602F8">
        <w:t xml:space="preserve">Перечень полей документа </w:t>
      </w:r>
      <w:r w:rsidR="00BC7FFB" w:rsidRPr="004602F8">
        <w:t>«</w:t>
      </w:r>
      <w:r w:rsidRPr="004602F8">
        <w:t>Справка органов ФК</w:t>
      </w:r>
      <w:r w:rsidR="006B08A4" w:rsidRPr="004602F8">
        <w:t>», закладки «</w:t>
      </w:r>
      <w:r w:rsidRPr="004602F8">
        <w:t>Документ</w:t>
      </w:r>
      <w:r w:rsidR="00BC7FFB" w:rsidRPr="004602F8">
        <w:t>»</w:t>
      </w:r>
      <w:r w:rsidRPr="004602F8">
        <w:t xml:space="preserve"> приведен в таблице</w:t>
      </w:r>
      <w:r w:rsidR="00842981" w:rsidRPr="004602F8">
        <w:t> </w:t>
      </w:r>
      <w:r w:rsidRPr="004602F8">
        <w:fldChar w:fldCharType="begin"/>
      </w:r>
      <w:r w:rsidRPr="004602F8">
        <w:instrText xml:space="preserve"> REF _Ref370835709 \h  \* MERGEFORMAT </w:instrText>
      </w:r>
      <w:r w:rsidRPr="004602F8">
        <w:fldChar w:fldCharType="separate"/>
      </w:r>
      <w:r w:rsidR="0086114E">
        <w:t>158</w:t>
      </w:r>
      <w:r w:rsidRPr="004602F8">
        <w:fldChar w:fldCharType="end"/>
      </w:r>
      <w:r w:rsidRPr="004602F8">
        <w:t>.</w:t>
      </w:r>
    </w:p>
    <w:p w14:paraId="794EA590" w14:textId="030FF9F9" w:rsidR="0040141A" w:rsidRPr="004602F8" w:rsidRDefault="00346628" w:rsidP="0040141A">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65" w:name="_Ref370835709"/>
      <w:bookmarkStart w:id="1766" w:name="_Toc126767050"/>
      <w:r w:rsidR="0086114E">
        <w:rPr>
          <w:noProof/>
        </w:rPr>
        <w:t>158</w:t>
      </w:r>
      <w:bookmarkEnd w:id="1765"/>
      <w:r w:rsidRPr="004602F8">
        <w:rPr>
          <w:noProof/>
        </w:rPr>
        <w:fldChar w:fldCharType="end"/>
      </w:r>
      <w:r w:rsidR="0040141A" w:rsidRPr="004602F8">
        <w:t xml:space="preserve">. Описание полей документа </w:t>
      </w:r>
      <w:r w:rsidR="00BC7FFB" w:rsidRPr="004602F8">
        <w:t>«</w:t>
      </w:r>
      <w:r w:rsidR="0040141A" w:rsidRPr="004602F8">
        <w:t>Справка органов ФК</w:t>
      </w:r>
      <w:r w:rsidR="006B08A4" w:rsidRPr="004602F8">
        <w:t>», закладки «</w:t>
      </w:r>
      <w:r w:rsidR="0040141A" w:rsidRPr="004602F8">
        <w:t>Документ</w:t>
      </w:r>
      <w:r w:rsidR="00BC7FFB" w:rsidRPr="004602F8">
        <w:t>»</w:t>
      </w:r>
      <w:bookmarkEnd w:id="176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40141A" w:rsidRPr="004602F8" w14:paraId="4E85CA4C" w14:textId="77777777" w:rsidTr="00FE0BC8">
        <w:trPr>
          <w:trHeight w:val="305"/>
          <w:tblHeader/>
        </w:trPr>
        <w:tc>
          <w:tcPr>
            <w:tcW w:w="15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328FDB" w14:textId="77777777" w:rsidR="0040141A" w:rsidRPr="004602F8" w:rsidRDefault="0040141A" w:rsidP="00FB5627">
            <w:pPr>
              <w:pStyle w:val="ASFKTableHead"/>
            </w:pPr>
            <w:r w:rsidRPr="004602F8">
              <w:t>Наименование поля</w:t>
            </w:r>
          </w:p>
        </w:tc>
        <w:tc>
          <w:tcPr>
            <w:tcW w:w="34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C598DB" w14:textId="77777777" w:rsidR="0040141A" w:rsidRPr="004602F8" w:rsidRDefault="0040141A" w:rsidP="00FB5627">
            <w:pPr>
              <w:pStyle w:val="ASFKTableHead"/>
            </w:pPr>
            <w:r w:rsidRPr="004602F8">
              <w:t>Описание поля</w:t>
            </w:r>
          </w:p>
        </w:tc>
      </w:tr>
      <w:tr w:rsidR="0040141A" w:rsidRPr="004602F8" w14:paraId="5CA768D0" w14:textId="77777777" w:rsidTr="00FE0BC8">
        <w:tc>
          <w:tcPr>
            <w:tcW w:w="1567" w:type="pct"/>
            <w:shd w:val="clear" w:color="auto" w:fill="auto"/>
          </w:tcPr>
          <w:p w14:paraId="7DAE9D0C" w14:textId="77777777" w:rsidR="0040141A" w:rsidRPr="004602F8" w:rsidRDefault="0040141A" w:rsidP="00AC2F13">
            <w:pPr>
              <w:pStyle w:val="ASFKTablenorm"/>
              <w:ind w:left="57" w:right="57"/>
            </w:pPr>
            <w:r w:rsidRPr="004602F8">
              <w:t>Номер</w:t>
            </w:r>
          </w:p>
        </w:tc>
        <w:tc>
          <w:tcPr>
            <w:tcW w:w="3433" w:type="pct"/>
            <w:shd w:val="clear" w:color="auto" w:fill="auto"/>
          </w:tcPr>
          <w:p w14:paraId="2ECBD497" w14:textId="77777777" w:rsidR="0040141A" w:rsidRPr="004602F8" w:rsidRDefault="0040141A" w:rsidP="00AC2F13">
            <w:pPr>
              <w:pStyle w:val="ASFKTablenorm"/>
              <w:ind w:left="57" w:right="57"/>
            </w:pPr>
            <w:r w:rsidRPr="004602F8">
              <w:t xml:space="preserve">Номер документа, присвоенный в </w:t>
            </w:r>
            <w:r w:rsidR="000A34B8" w:rsidRPr="004602F8">
              <w:t>ТОФК</w:t>
            </w:r>
            <w:r w:rsidRPr="004602F8">
              <w:t>.</w:t>
            </w:r>
          </w:p>
        </w:tc>
      </w:tr>
      <w:tr w:rsidR="0040141A" w:rsidRPr="004602F8" w14:paraId="021849DF" w14:textId="77777777" w:rsidTr="00FE0BC8">
        <w:tc>
          <w:tcPr>
            <w:tcW w:w="1567" w:type="pct"/>
            <w:shd w:val="clear" w:color="auto" w:fill="auto"/>
          </w:tcPr>
          <w:p w14:paraId="1D6CEA1A" w14:textId="77777777" w:rsidR="0040141A" w:rsidRPr="004602F8" w:rsidRDefault="0040141A" w:rsidP="00AC2F13">
            <w:pPr>
              <w:pStyle w:val="ASFKTablenorm"/>
              <w:ind w:left="57" w:right="57"/>
            </w:pPr>
            <w:r w:rsidRPr="004602F8">
              <w:t>Дата</w:t>
            </w:r>
          </w:p>
        </w:tc>
        <w:tc>
          <w:tcPr>
            <w:tcW w:w="3433" w:type="pct"/>
            <w:shd w:val="clear" w:color="auto" w:fill="auto"/>
          </w:tcPr>
          <w:p w14:paraId="765DA88E" w14:textId="77777777" w:rsidR="0040141A" w:rsidRPr="004602F8" w:rsidRDefault="0040141A" w:rsidP="00AC2F13">
            <w:pPr>
              <w:pStyle w:val="ASFKTablenorm"/>
              <w:ind w:left="57" w:right="57"/>
            </w:pPr>
            <w:r w:rsidRPr="004602F8">
              <w:t>Дата формирования документа.</w:t>
            </w:r>
          </w:p>
        </w:tc>
      </w:tr>
      <w:tr w:rsidR="0040141A" w:rsidRPr="004602F8" w14:paraId="15EDF19C" w14:textId="77777777" w:rsidTr="00FE0BC8">
        <w:tc>
          <w:tcPr>
            <w:tcW w:w="1567" w:type="pct"/>
            <w:shd w:val="clear" w:color="auto" w:fill="auto"/>
          </w:tcPr>
          <w:p w14:paraId="78D6B445" w14:textId="77777777" w:rsidR="0040141A" w:rsidRPr="004602F8" w:rsidRDefault="0040141A" w:rsidP="00AC2F13">
            <w:pPr>
              <w:pStyle w:val="ASFKTablenorm"/>
              <w:ind w:left="57" w:right="57"/>
            </w:pPr>
            <w:r w:rsidRPr="004602F8">
              <w:t>Ед. изм.</w:t>
            </w:r>
          </w:p>
        </w:tc>
        <w:tc>
          <w:tcPr>
            <w:tcW w:w="3433" w:type="pct"/>
            <w:shd w:val="clear" w:color="auto" w:fill="auto"/>
          </w:tcPr>
          <w:p w14:paraId="5FCEA71D" w14:textId="77777777" w:rsidR="0040141A" w:rsidRPr="004602F8" w:rsidRDefault="0040141A" w:rsidP="00AC2F13">
            <w:pPr>
              <w:pStyle w:val="ASFKTablenorm"/>
              <w:ind w:left="57" w:right="57"/>
            </w:pPr>
            <w:r w:rsidRPr="004602F8">
              <w:t>Единица измерения.</w:t>
            </w:r>
          </w:p>
        </w:tc>
      </w:tr>
      <w:tr w:rsidR="0040141A" w:rsidRPr="004602F8" w14:paraId="0962253A" w14:textId="77777777" w:rsidTr="00FE0BC8">
        <w:tc>
          <w:tcPr>
            <w:tcW w:w="1567" w:type="pct"/>
            <w:shd w:val="clear" w:color="auto" w:fill="auto"/>
          </w:tcPr>
          <w:p w14:paraId="645A9AA1" w14:textId="77777777" w:rsidR="0040141A" w:rsidRPr="004602F8" w:rsidRDefault="0040141A" w:rsidP="00AC2F13">
            <w:pPr>
              <w:pStyle w:val="ASFKTablenorm"/>
              <w:ind w:left="57" w:right="57"/>
            </w:pPr>
            <w:r w:rsidRPr="004602F8">
              <w:t>Статус</w:t>
            </w:r>
          </w:p>
        </w:tc>
        <w:tc>
          <w:tcPr>
            <w:tcW w:w="3433" w:type="pct"/>
            <w:shd w:val="clear" w:color="auto" w:fill="auto"/>
          </w:tcPr>
          <w:p w14:paraId="02EAEBBB" w14:textId="77777777" w:rsidR="0040141A" w:rsidRPr="004602F8" w:rsidRDefault="0040141A" w:rsidP="00AC2F13">
            <w:pPr>
              <w:pStyle w:val="ASFKTablenorm"/>
              <w:ind w:left="57" w:right="57"/>
            </w:pPr>
            <w:r w:rsidRPr="004602F8">
              <w:t>Код статуса документа.</w:t>
            </w:r>
          </w:p>
        </w:tc>
      </w:tr>
      <w:tr w:rsidR="0040141A" w:rsidRPr="004602F8" w14:paraId="6A206CA5" w14:textId="77777777" w:rsidTr="00FE0BC8">
        <w:tc>
          <w:tcPr>
            <w:tcW w:w="1567" w:type="pct"/>
            <w:shd w:val="clear" w:color="auto" w:fill="auto"/>
          </w:tcPr>
          <w:p w14:paraId="153ACFB5" w14:textId="77777777" w:rsidR="0040141A" w:rsidRPr="004602F8" w:rsidRDefault="0040141A" w:rsidP="00AC2F13">
            <w:pPr>
              <w:pStyle w:val="ASFKTablenorm"/>
              <w:ind w:left="57" w:right="57"/>
            </w:pPr>
            <w:r w:rsidRPr="004602F8">
              <w:t>Дата</w:t>
            </w:r>
          </w:p>
        </w:tc>
        <w:tc>
          <w:tcPr>
            <w:tcW w:w="3433" w:type="pct"/>
            <w:shd w:val="clear" w:color="auto" w:fill="auto"/>
          </w:tcPr>
          <w:p w14:paraId="0C3F0E9E" w14:textId="77777777" w:rsidR="0040141A" w:rsidRPr="004602F8" w:rsidRDefault="0040141A" w:rsidP="00AC2F13">
            <w:pPr>
              <w:pStyle w:val="ASFKTablenorm"/>
              <w:ind w:left="57" w:right="57"/>
            </w:pPr>
            <w:r w:rsidRPr="004602F8">
              <w:t>Текущая операционная дата.</w:t>
            </w:r>
          </w:p>
        </w:tc>
      </w:tr>
      <w:tr w:rsidR="0040141A" w:rsidRPr="004602F8" w14:paraId="3E1C5A5D" w14:textId="77777777" w:rsidTr="00FE0BC8">
        <w:tc>
          <w:tcPr>
            <w:tcW w:w="1567" w:type="pct"/>
            <w:shd w:val="clear" w:color="auto" w:fill="auto"/>
          </w:tcPr>
          <w:p w14:paraId="78F4E2B2" w14:textId="77777777" w:rsidR="0040141A" w:rsidRPr="004602F8" w:rsidRDefault="0040141A" w:rsidP="00AC2F13">
            <w:pPr>
              <w:pStyle w:val="ASFKTablenorm"/>
              <w:ind w:left="57" w:right="57"/>
            </w:pPr>
            <w:r w:rsidRPr="004602F8">
              <w:t>Орган ФК</w:t>
            </w:r>
          </w:p>
        </w:tc>
        <w:tc>
          <w:tcPr>
            <w:tcW w:w="3433" w:type="pct"/>
            <w:shd w:val="clear" w:color="auto" w:fill="auto"/>
          </w:tcPr>
          <w:p w14:paraId="65A9CCA2" w14:textId="77777777" w:rsidR="0040141A" w:rsidRPr="004602F8" w:rsidRDefault="0040141A" w:rsidP="00AC2F13">
            <w:pPr>
              <w:pStyle w:val="ASFKTablenorm"/>
              <w:ind w:left="57" w:right="57"/>
            </w:pPr>
            <w:r w:rsidRPr="004602F8">
              <w:t xml:space="preserve">Наименование </w:t>
            </w:r>
            <w:r w:rsidR="000A34B8" w:rsidRPr="004602F8">
              <w:t>ТОФК</w:t>
            </w:r>
            <w:r w:rsidRPr="004602F8">
              <w:t>.</w:t>
            </w:r>
          </w:p>
        </w:tc>
      </w:tr>
      <w:tr w:rsidR="0040141A" w:rsidRPr="004602F8" w14:paraId="0813C35B" w14:textId="77777777" w:rsidTr="00FE0BC8">
        <w:tc>
          <w:tcPr>
            <w:tcW w:w="1567" w:type="pct"/>
            <w:shd w:val="clear" w:color="auto" w:fill="auto"/>
          </w:tcPr>
          <w:p w14:paraId="60C370C2" w14:textId="77777777" w:rsidR="0040141A" w:rsidRPr="004602F8" w:rsidRDefault="0040141A" w:rsidP="00AC2F13">
            <w:pPr>
              <w:pStyle w:val="ASFKTablenorm"/>
              <w:ind w:left="57" w:right="57"/>
            </w:pPr>
            <w:r w:rsidRPr="004602F8">
              <w:t>По КОФК</w:t>
            </w:r>
          </w:p>
        </w:tc>
        <w:tc>
          <w:tcPr>
            <w:tcW w:w="3433" w:type="pct"/>
            <w:shd w:val="clear" w:color="auto" w:fill="auto"/>
          </w:tcPr>
          <w:p w14:paraId="44C9AD8D" w14:textId="77777777" w:rsidR="0040141A" w:rsidRPr="004602F8" w:rsidRDefault="0040141A" w:rsidP="00AC2F13">
            <w:pPr>
              <w:pStyle w:val="ASFKTablenorm"/>
              <w:ind w:left="57" w:right="57"/>
            </w:pPr>
            <w:r w:rsidRPr="004602F8">
              <w:t xml:space="preserve">Код </w:t>
            </w:r>
            <w:r w:rsidR="000A34B8" w:rsidRPr="004602F8">
              <w:t>ТОФК</w:t>
            </w:r>
            <w:r w:rsidRPr="004602F8">
              <w:t xml:space="preserve"> по КОФК.</w:t>
            </w:r>
          </w:p>
        </w:tc>
      </w:tr>
      <w:tr w:rsidR="0040141A" w:rsidRPr="004602F8" w14:paraId="25F302D9" w14:textId="77777777" w:rsidTr="00FE0BC8">
        <w:tc>
          <w:tcPr>
            <w:tcW w:w="1567" w:type="pct"/>
            <w:shd w:val="clear" w:color="auto" w:fill="auto"/>
          </w:tcPr>
          <w:p w14:paraId="793A3852" w14:textId="77777777" w:rsidR="0040141A" w:rsidRPr="004602F8" w:rsidRDefault="0040141A" w:rsidP="00AC2F13">
            <w:pPr>
              <w:pStyle w:val="ASFKTablenorm"/>
              <w:ind w:left="57" w:right="57"/>
            </w:pPr>
            <w:r w:rsidRPr="004602F8">
              <w:t>Структурное подразделение</w:t>
            </w:r>
          </w:p>
        </w:tc>
        <w:tc>
          <w:tcPr>
            <w:tcW w:w="3433" w:type="pct"/>
            <w:shd w:val="clear" w:color="auto" w:fill="auto"/>
          </w:tcPr>
          <w:p w14:paraId="498F9FD1" w14:textId="77777777" w:rsidR="0040141A" w:rsidRPr="004602F8" w:rsidRDefault="0040141A" w:rsidP="00AC2F13">
            <w:pPr>
              <w:pStyle w:val="ASFKTablenorm"/>
              <w:ind w:left="57" w:right="57"/>
            </w:pPr>
            <w:r w:rsidRPr="004602F8">
              <w:t>Структурное подразделение ОрФК, к которому принадлежит сотрудник, оформляющий документ.</w:t>
            </w:r>
          </w:p>
        </w:tc>
      </w:tr>
      <w:tr w:rsidR="0040141A" w:rsidRPr="004602F8" w14:paraId="65CB9376" w14:textId="77777777" w:rsidTr="00FE0BC8">
        <w:tc>
          <w:tcPr>
            <w:tcW w:w="5000" w:type="pct"/>
            <w:gridSpan w:val="2"/>
            <w:shd w:val="clear" w:color="auto" w:fill="auto"/>
          </w:tcPr>
          <w:p w14:paraId="76C10436" w14:textId="77777777" w:rsidR="0040141A" w:rsidRPr="004602F8" w:rsidRDefault="00940318" w:rsidP="00AC2F13">
            <w:pPr>
              <w:pStyle w:val="ASFKTablenorm"/>
              <w:ind w:left="57" w:right="57"/>
            </w:pPr>
            <w:r w:rsidRPr="004602F8">
              <w:t>Т</w:t>
            </w:r>
            <w:r w:rsidR="0040141A" w:rsidRPr="004602F8">
              <w:t>абличный блок, содержащий данные платежных документов</w:t>
            </w:r>
          </w:p>
        </w:tc>
      </w:tr>
      <w:tr w:rsidR="0040141A" w:rsidRPr="004602F8" w14:paraId="2D276547" w14:textId="77777777" w:rsidTr="00FE0BC8">
        <w:tc>
          <w:tcPr>
            <w:tcW w:w="1567" w:type="pct"/>
            <w:shd w:val="clear" w:color="auto" w:fill="auto"/>
          </w:tcPr>
          <w:p w14:paraId="4DE4FBD8" w14:textId="77777777" w:rsidR="0040141A" w:rsidRPr="004602F8" w:rsidRDefault="0040141A" w:rsidP="00AC2F13">
            <w:pPr>
              <w:pStyle w:val="ASFKTablenorm"/>
              <w:ind w:left="57" w:right="57"/>
            </w:pPr>
            <w:r w:rsidRPr="004602F8">
              <w:t>ИНН плательщика</w:t>
            </w:r>
          </w:p>
        </w:tc>
        <w:tc>
          <w:tcPr>
            <w:tcW w:w="3433" w:type="pct"/>
            <w:shd w:val="clear" w:color="auto" w:fill="auto"/>
          </w:tcPr>
          <w:p w14:paraId="649E6F79" w14:textId="77777777" w:rsidR="0040141A" w:rsidRPr="004602F8" w:rsidRDefault="0040141A" w:rsidP="00AC2F13">
            <w:pPr>
              <w:pStyle w:val="ASFKTablenorm"/>
              <w:ind w:left="57" w:right="57"/>
            </w:pPr>
            <w:r w:rsidRPr="004602F8">
              <w:t>ИНН плательщика.</w:t>
            </w:r>
          </w:p>
        </w:tc>
      </w:tr>
      <w:tr w:rsidR="0040141A" w:rsidRPr="004602F8" w14:paraId="4D13226A" w14:textId="77777777" w:rsidTr="00FE0BC8">
        <w:tc>
          <w:tcPr>
            <w:tcW w:w="1567" w:type="pct"/>
            <w:shd w:val="clear" w:color="auto" w:fill="auto"/>
          </w:tcPr>
          <w:p w14:paraId="5B6512FB" w14:textId="77777777" w:rsidR="0040141A" w:rsidRPr="004602F8" w:rsidRDefault="0040141A" w:rsidP="00AC2F13">
            <w:pPr>
              <w:pStyle w:val="ASFKTablenorm"/>
              <w:ind w:left="57" w:right="57"/>
            </w:pPr>
            <w:r w:rsidRPr="004602F8">
              <w:t>КПП плательщика</w:t>
            </w:r>
          </w:p>
        </w:tc>
        <w:tc>
          <w:tcPr>
            <w:tcW w:w="3433" w:type="pct"/>
            <w:shd w:val="clear" w:color="auto" w:fill="auto"/>
          </w:tcPr>
          <w:p w14:paraId="4F961E3E" w14:textId="77777777" w:rsidR="0040141A" w:rsidRPr="004602F8" w:rsidRDefault="0040141A" w:rsidP="00AC2F13">
            <w:pPr>
              <w:pStyle w:val="ASFKTablenorm"/>
              <w:ind w:left="57" w:right="57"/>
            </w:pPr>
            <w:r w:rsidRPr="004602F8">
              <w:t>КПП плательщика.</w:t>
            </w:r>
          </w:p>
        </w:tc>
      </w:tr>
      <w:tr w:rsidR="0040141A" w:rsidRPr="004602F8" w14:paraId="72607753" w14:textId="77777777" w:rsidTr="00FE0BC8">
        <w:tc>
          <w:tcPr>
            <w:tcW w:w="1567" w:type="pct"/>
            <w:shd w:val="clear" w:color="auto" w:fill="auto"/>
          </w:tcPr>
          <w:p w14:paraId="721C19F1" w14:textId="77777777" w:rsidR="0040141A" w:rsidRPr="004602F8" w:rsidRDefault="0040141A" w:rsidP="00AC2F13">
            <w:pPr>
              <w:pStyle w:val="ASFKTablenorm"/>
              <w:ind w:left="57" w:right="57"/>
            </w:pPr>
            <w:r w:rsidRPr="004602F8">
              <w:t>Содержание операции</w:t>
            </w:r>
          </w:p>
        </w:tc>
        <w:tc>
          <w:tcPr>
            <w:tcW w:w="3433" w:type="pct"/>
            <w:shd w:val="clear" w:color="auto" w:fill="auto"/>
          </w:tcPr>
          <w:p w14:paraId="3B1C1FCC" w14:textId="77777777" w:rsidR="0040141A" w:rsidRPr="004602F8" w:rsidRDefault="0040141A" w:rsidP="00AC2F13">
            <w:pPr>
              <w:pStyle w:val="ASFKTablenorm"/>
              <w:ind w:left="57" w:right="57"/>
            </w:pPr>
            <w:r w:rsidRPr="004602F8">
              <w:t xml:space="preserve">Содержание операции. </w:t>
            </w:r>
          </w:p>
          <w:p w14:paraId="40FCA8A8" w14:textId="77777777" w:rsidR="0040141A" w:rsidRPr="004602F8" w:rsidRDefault="0040141A" w:rsidP="00AC2F13">
            <w:pPr>
              <w:pStyle w:val="ASFKTablenorm"/>
              <w:ind w:left="57" w:right="57"/>
            </w:pPr>
            <w:r w:rsidRPr="004602F8">
              <w:lastRenderedPageBreak/>
              <w:t xml:space="preserve">Возможные значения: </w:t>
            </w:r>
          </w:p>
          <w:p w14:paraId="37DEFCD0" w14:textId="77777777" w:rsidR="0040141A" w:rsidRPr="004602F8" w:rsidRDefault="00BC7FFB" w:rsidP="00FB5627">
            <w:pPr>
              <w:pStyle w:val="ASFKTableListMark"/>
            </w:pPr>
            <w:r w:rsidRPr="004602F8">
              <w:t>«</w:t>
            </w:r>
            <w:r w:rsidR="0040141A" w:rsidRPr="004602F8">
              <w:t>Исправление ошибочных записей</w:t>
            </w:r>
            <w:r w:rsidRPr="004602F8">
              <w:t>»</w:t>
            </w:r>
            <w:r w:rsidR="0040141A" w:rsidRPr="004602F8">
              <w:t xml:space="preserve">; </w:t>
            </w:r>
          </w:p>
          <w:p w14:paraId="009591DB" w14:textId="77777777" w:rsidR="0040141A" w:rsidRPr="004602F8" w:rsidRDefault="00BC7FFB" w:rsidP="00FB5627">
            <w:pPr>
              <w:pStyle w:val="ASFKTableListMark"/>
            </w:pPr>
            <w:r w:rsidRPr="004602F8">
              <w:t>«</w:t>
            </w:r>
            <w:r w:rsidR="0040141A" w:rsidRPr="004602F8">
              <w:t>Корректировка записей</w:t>
            </w:r>
            <w:r w:rsidRPr="004602F8">
              <w:t>»</w:t>
            </w:r>
            <w:r w:rsidR="0040141A" w:rsidRPr="004602F8">
              <w:t xml:space="preserve">; </w:t>
            </w:r>
          </w:p>
          <w:p w14:paraId="05092D51" w14:textId="77777777" w:rsidR="0040141A" w:rsidRPr="004602F8" w:rsidRDefault="00BC7FFB" w:rsidP="00FB5627">
            <w:pPr>
              <w:pStyle w:val="ASFKTableListMark"/>
            </w:pPr>
            <w:r w:rsidRPr="004602F8">
              <w:t>«</w:t>
            </w:r>
            <w:r w:rsidR="0040141A" w:rsidRPr="004602F8">
              <w:t>Уточнение платежа</w:t>
            </w:r>
            <w:r w:rsidRPr="004602F8">
              <w:t>»</w:t>
            </w:r>
            <w:r w:rsidR="0040141A" w:rsidRPr="004602F8">
              <w:t xml:space="preserve">; </w:t>
            </w:r>
          </w:p>
          <w:p w14:paraId="4C1C3D17" w14:textId="77777777" w:rsidR="0040141A" w:rsidRPr="004602F8" w:rsidRDefault="00BC7FFB" w:rsidP="00FB5627">
            <w:pPr>
              <w:pStyle w:val="ASFKTableListMark"/>
            </w:pPr>
            <w:r w:rsidRPr="004602F8">
              <w:t>«</w:t>
            </w:r>
            <w:r w:rsidR="0040141A" w:rsidRPr="004602F8">
              <w:t>Аннулирование уведомления в иностранной валюте</w:t>
            </w:r>
            <w:r w:rsidRPr="004602F8">
              <w:t>»</w:t>
            </w:r>
            <w:r w:rsidR="0040141A" w:rsidRPr="004602F8">
              <w:t>.</w:t>
            </w:r>
          </w:p>
        </w:tc>
      </w:tr>
      <w:tr w:rsidR="0040141A" w:rsidRPr="004602F8" w14:paraId="7EEF39BF" w14:textId="77777777" w:rsidTr="00FE0BC8">
        <w:tc>
          <w:tcPr>
            <w:tcW w:w="1567" w:type="pct"/>
            <w:shd w:val="clear" w:color="auto" w:fill="auto"/>
          </w:tcPr>
          <w:p w14:paraId="79CE8F2E" w14:textId="77777777" w:rsidR="0040141A" w:rsidRPr="004602F8" w:rsidRDefault="0040141A" w:rsidP="00AC2F13">
            <w:pPr>
              <w:pStyle w:val="ASFKTablenorm"/>
              <w:ind w:left="57" w:right="57"/>
            </w:pPr>
            <w:r w:rsidRPr="004602F8">
              <w:lastRenderedPageBreak/>
              <w:t>Наименование документа</w:t>
            </w:r>
          </w:p>
        </w:tc>
        <w:tc>
          <w:tcPr>
            <w:tcW w:w="3433" w:type="pct"/>
            <w:shd w:val="clear" w:color="auto" w:fill="auto"/>
          </w:tcPr>
          <w:p w14:paraId="0457C470" w14:textId="77777777" w:rsidR="0040141A" w:rsidRPr="004602F8" w:rsidRDefault="0040141A" w:rsidP="00AC2F13">
            <w:pPr>
              <w:pStyle w:val="ASFKTablenorm"/>
              <w:ind w:left="57" w:right="57"/>
            </w:pPr>
            <w:r w:rsidRPr="004602F8">
              <w:t xml:space="preserve">Наименование документа, на основании которого формируется документ </w:t>
            </w:r>
            <w:r w:rsidR="00BC7FFB" w:rsidRPr="004602F8">
              <w:t>«</w:t>
            </w:r>
            <w:r w:rsidRPr="004602F8">
              <w:t>Справка органа ФК</w:t>
            </w:r>
            <w:r w:rsidR="00BC7FFB" w:rsidRPr="004602F8">
              <w:t>»</w:t>
            </w:r>
            <w:r w:rsidRPr="004602F8">
              <w:t xml:space="preserve">. </w:t>
            </w:r>
          </w:p>
          <w:p w14:paraId="36179F61" w14:textId="77777777" w:rsidR="0040141A" w:rsidRPr="004602F8" w:rsidRDefault="0040141A" w:rsidP="00AC2F13">
            <w:pPr>
              <w:pStyle w:val="ASFKTablenorm"/>
              <w:ind w:left="57" w:right="57"/>
            </w:pPr>
            <w:r w:rsidRPr="004602F8">
              <w:t xml:space="preserve">Возможные значения: </w:t>
            </w:r>
          </w:p>
          <w:p w14:paraId="434A29E6" w14:textId="77777777" w:rsidR="0040141A" w:rsidRPr="004602F8" w:rsidRDefault="00BC7FFB" w:rsidP="00FB5627">
            <w:pPr>
              <w:pStyle w:val="ASFKTableListMark"/>
            </w:pPr>
            <w:r w:rsidRPr="004602F8">
              <w:t>«</w:t>
            </w:r>
            <w:r w:rsidR="0040141A" w:rsidRPr="004602F8">
              <w:t>Уведомление о зачете</w:t>
            </w:r>
            <w:r w:rsidRPr="004602F8">
              <w:t>»</w:t>
            </w:r>
            <w:r w:rsidR="0040141A" w:rsidRPr="004602F8">
              <w:t xml:space="preserve">; </w:t>
            </w:r>
          </w:p>
          <w:p w14:paraId="0F363858" w14:textId="77777777" w:rsidR="0040141A" w:rsidRPr="004602F8" w:rsidRDefault="00BC7FFB" w:rsidP="00FB5627">
            <w:pPr>
              <w:pStyle w:val="ASFKTableListMark"/>
            </w:pPr>
            <w:r w:rsidRPr="004602F8">
              <w:t>«</w:t>
            </w:r>
            <w:r w:rsidR="0040141A" w:rsidRPr="004602F8">
              <w:t>Уведомление об уточнении вида и принадлежности платежа</w:t>
            </w:r>
            <w:r w:rsidRPr="004602F8">
              <w:t>»</w:t>
            </w:r>
            <w:r w:rsidR="0040141A" w:rsidRPr="004602F8">
              <w:t xml:space="preserve">; </w:t>
            </w:r>
          </w:p>
          <w:p w14:paraId="2E1C4F01" w14:textId="77777777" w:rsidR="0040141A" w:rsidRPr="004602F8" w:rsidRDefault="00BC7FFB" w:rsidP="00FB5627">
            <w:pPr>
              <w:pStyle w:val="ASFKTableListMark"/>
            </w:pPr>
            <w:r w:rsidRPr="004602F8">
              <w:t>«</w:t>
            </w:r>
            <w:r w:rsidR="0040141A" w:rsidRPr="004602F8">
              <w:t>Справка органа Федерального казначейства</w:t>
            </w:r>
            <w:r w:rsidRPr="004602F8">
              <w:t>»</w:t>
            </w:r>
            <w:r w:rsidR="0040141A" w:rsidRPr="004602F8">
              <w:t xml:space="preserve">; </w:t>
            </w:r>
          </w:p>
          <w:p w14:paraId="0F0F9456" w14:textId="77777777" w:rsidR="0040141A" w:rsidRPr="004602F8" w:rsidRDefault="00BC7FFB" w:rsidP="00FB5627">
            <w:pPr>
              <w:pStyle w:val="ASFKTableListMark"/>
            </w:pPr>
            <w:r w:rsidRPr="004602F8">
              <w:t>«</w:t>
            </w:r>
            <w:r w:rsidR="0040141A" w:rsidRPr="004602F8">
              <w:t>Служебная записка</w:t>
            </w:r>
            <w:r w:rsidRPr="004602F8">
              <w:t>»</w:t>
            </w:r>
            <w:r w:rsidR="0040141A" w:rsidRPr="004602F8">
              <w:t xml:space="preserve">; </w:t>
            </w:r>
          </w:p>
          <w:p w14:paraId="63BA58D8" w14:textId="77777777" w:rsidR="0040141A" w:rsidRPr="004602F8" w:rsidRDefault="00BC7FFB" w:rsidP="00FB5627">
            <w:pPr>
              <w:pStyle w:val="ASFKTableListMark"/>
            </w:pPr>
            <w:r w:rsidRPr="004602F8">
              <w:t>«</w:t>
            </w:r>
            <w:r w:rsidR="0040141A" w:rsidRPr="004602F8">
              <w:t>Приказ</w:t>
            </w:r>
            <w:r w:rsidRPr="004602F8">
              <w:t>»</w:t>
            </w:r>
            <w:r w:rsidR="0040141A" w:rsidRPr="004602F8">
              <w:t>.</w:t>
            </w:r>
          </w:p>
        </w:tc>
      </w:tr>
      <w:tr w:rsidR="0040141A" w:rsidRPr="004602F8" w14:paraId="53435EB1" w14:textId="77777777" w:rsidTr="00FE0BC8">
        <w:tc>
          <w:tcPr>
            <w:tcW w:w="1567" w:type="pct"/>
            <w:shd w:val="clear" w:color="auto" w:fill="auto"/>
          </w:tcPr>
          <w:p w14:paraId="3A874814" w14:textId="77777777" w:rsidR="0040141A" w:rsidRPr="004602F8" w:rsidRDefault="0040141A" w:rsidP="00AC2F13">
            <w:pPr>
              <w:pStyle w:val="ASFKTablenorm"/>
              <w:ind w:left="57" w:right="57"/>
            </w:pPr>
            <w:r w:rsidRPr="004602F8">
              <w:t>Номер документа</w:t>
            </w:r>
          </w:p>
        </w:tc>
        <w:tc>
          <w:tcPr>
            <w:tcW w:w="3433" w:type="pct"/>
            <w:shd w:val="clear" w:color="auto" w:fill="auto"/>
          </w:tcPr>
          <w:p w14:paraId="72E4EC1F" w14:textId="77777777" w:rsidR="0040141A" w:rsidRPr="004602F8" w:rsidRDefault="0040141A" w:rsidP="00AC2F13">
            <w:pPr>
              <w:pStyle w:val="ASFKTablenorm"/>
              <w:ind w:left="57" w:right="57"/>
            </w:pPr>
            <w:r w:rsidRPr="004602F8">
              <w:t xml:space="preserve">Номер документа, на основании которого формируется документ </w:t>
            </w:r>
            <w:r w:rsidR="00BC7FFB" w:rsidRPr="004602F8">
              <w:t>«</w:t>
            </w:r>
            <w:r w:rsidRPr="004602F8">
              <w:t>Справка органа ФК</w:t>
            </w:r>
            <w:r w:rsidR="00BC7FFB" w:rsidRPr="004602F8">
              <w:t>»</w:t>
            </w:r>
            <w:r w:rsidRPr="004602F8">
              <w:t>.</w:t>
            </w:r>
          </w:p>
        </w:tc>
      </w:tr>
      <w:tr w:rsidR="0040141A" w:rsidRPr="004602F8" w14:paraId="663D5734" w14:textId="77777777" w:rsidTr="00FE0BC8">
        <w:tc>
          <w:tcPr>
            <w:tcW w:w="1567" w:type="pct"/>
            <w:shd w:val="clear" w:color="auto" w:fill="auto"/>
          </w:tcPr>
          <w:p w14:paraId="5A9488D6" w14:textId="77777777" w:rsidR="0040141A" w:rsidRPr="004602F8" w:rsidRDefault="0040141A" w:rsidP="00AC2F13">
            <w:pPr>
              <w:pStyle w:val="ASFKTablenorm"/>
              <w:ind w:left="57" w:right="57"/>
            </w:pPr>
            <w:r w:rsidRPr="004602F8">
              <w:t>Дата документа</w:t>
            </w:r>
          </w:p>
        </w:tc>
        <w:tc>
          <w:tcPr>
            <w:tcW w:w="3433" w:type="pct"/>
            <w:shd w:val="clear" w:color="auto" w:fill="auto"/>
          </w:tcPr>
          <w:p w14:paraId="0F526019" w14:textId="77777777" w:rsidR="0040141A" w:rsidRPr="004602F8" w:rsidRDefault="0040141A" w:rsidP="00AC2F13">
            <w:pPr>
              <w:pStyle w:val="ASFKTablenorm"/>
              <w:ind w:left="57" w:right="57"/>
            </w:pPr>
            <w:r w:rsidRPr="004602F8">
              <w:t xml:space="preserve">Дата документа, на основании которого формируется документ </w:t>
            </w:r>
            <w:r w:rsidR="00BC7FFB" w:rsidRPr="004602F8">
              <w:t>«</w:t>
            </w:r>
            <w:r w:rsidRPr="004602F8">
              <w:t>Справка органа ФК</w:t>
            </w:r>
            <w:r w:rsidR="00BC7FFB" w:rsidRPr="004602F8">
              <w:t>»</w:t>
            </w:r>
            <w:r w:rsidRPr="004602F8">
              <w:t>.</w:t>
            </w:r>
          </w:p>
        </w:tc>
      </w:tr>
      <w:tr w:rsidR="0040141A" w:rsidRPr="004602F8" w14:paraId="4A37FCF7" w14:textId="77777777" w:rsidTr="00FE0BC8">
        <w:tc>
          <w:tcPr>
            <w:tcW w:w="1567" w:type="pct"/>
            <w:shd w:val="clear" w:color="auto" w:fill="auto"/>
          </w:tcPr>
          <w:p w14:paraId="5A47419A" w14:textId="77777777" w:rsidR="0040141A" w:rsidRPr="004602F8" w:rsidRDefault="0040141A" w:rsidP="00AC2F13">
            <w:pPr>
              <w:pStyle w:val="ASFKTablenorm"/>
              <w:ind w:left="57" w:right="57"/>
            </w:pPr>
            <w:r w:rsidRPr="004602F8">
              <w:t>Номер расчетного счета</w:t>
            </w:r>
          </w:p>
        </w:tc>
        <w:tc>
          <w:tcPr>
            <w:tcW w:w="3433" w:type="pct"/>
            <w:shd w:val="clear" w:color="auto" w:fill="auto"/>
          </w:tcPr>
          <w:p w14:paraId="7AAC975E" w14:textId="26ACEBAC" w:rsidR="0040141A" w:rsidRPr="004602F8" w:rsidRDefault="0040141A" w:rsidP="008A7163">
            <w:pPr>
              <w:pStyle w:val="ASFKTablenorm"/>
              <w:ind w:left="57" w:right="57"/>
            </w:pPr>
            <w:r w:rsidRPr="004602F8">
              <w:t>Номер счета плательщика.</w:t>
            </w:r>
          </w:p>
        </w:tc>
      </w:tr>
      <w:tr w:rsidR="0040141A" w:rsidRPr="004602F8" w14:paraId="7EC2A591" w14:textId="77777777" w:rsidTr="00FE0BC8">
        <w:tc>
          <w:tcPr>
            <w:tcW w:w="1567" w:type="pct"/>
            <w:shd w:val="clear" w:color="auto" w:fill="auto"/>
          </w:tcPr>
          <w:p w14:paraId="60F06778" w14:textId="77777777" w:rsidR="0040141A" w:rsidRPr="004602F8" w:rsidRDefault="0040141A" w:rsidP="00AC2F13">
            <w:pPr>
              <w:pStyle w:val="ASFKTablenorm"/>
              <w:ind w:left="57" w:right="57"/>
            </w:pPr>
            <w:r w:rsidRPr="004602F8">
              <w:t>ИНН администратора</w:t>
            </w:r>
          </w:p>
        </w:tc>
        <w:tc>
          <w:tcPr>
            <w:tcW w:w="3433" w:type="pct"/>
            <w:shd w:val="clear" w:color="auto" w:fill="auto"/>
          </w:tcPr>
          <w:p w14:paraId="01BE5B56" w14:textId="77777777" w:rsidR="0040141A" w:rsidRPr="004602F8" w:rsidRDefault="0040141A" w:rsidP="00AC2F13">
            <w:pPr>
              <w:pStyle w:val="ASFKTablenorm"/>
              <w:ind w:left="57" w:right="57"/>
            </w:pPr>
            <w:r w:rsidRPr="004602F8">
              <w:t>ИНН АДБ.</w:t>
            </w:r>
          </w:p>
        </w:tc>
      </w:tr>
      <w:tr w:rsidR="0040141A" w:rsidRPr="004602F8" w14:paraId="14F6EFF5" w14:textId="77777777" w:rsidTr="00FE0BC8">
        <w:tc>
          <w:tcPr>
            <w:tcW w:w="1567" w:type="pct"/>
            <w:shd w:val="clear" w:color="auto" w:fill="auto"/>
          </w:tcPr>
          <w:p w14:paraId="0C5695C8" w14:textId="77777777" w:rsidR="0040141A" w:rsidRPr="004602F8" w:rsidRDefault="0040141A" w:rsidP="00AC2F13">
            <w:pPr>
              <w:pStyle w:val="ASFKTablenorm"/>
              <w:ind w:left="57" w:right="57"/>
            </w:pPr>
            <w:r w:rsidRPr="004602F8">
              <w:t>КПП администратора</w:t>
            </w:r>
          </w:p>
        </w:tc>
        <w:tc>
          <w:tcPr>
            <w:tcW w:w="3433" w:type="pct"/>
            <w:shd w:val="clear" w:color="auto" w:fill="auto"/>
          </w:tcPr>
          <w:p w14:paraId="70BCC5A3" w14:textId="77777777" w:rsidR="0040141A" w:rsidRPr="004602F8" w:rsidRDefault="0040141A" w:rsidP="00AC2F13">
            <w:pPr>
              <w:pStyle w:val="ASFKTablenorm"/>
              <w:ind w:left="57" w:right="57"/>
            </w:pPr>
            <w:r w:rsidRPr="004602F8">
              <w:t>КПП АДБ.</w:t>
            </w:r>
          </w:p>
        </w:tc>
      </w:tr>
      <w:tr w:rsidR="0040141A" w:rsidRPr="004602F8" w14:paraId="4BF92856" w14:textId="77777777" w:rsidTr="00FE0BC8">
        <w:tc>
          <w:tcPr>
            <w:tcW w:w="1567" w:type="pct"/>
            <w:shd w:val="clear" w:color="auto" w:fill="auto"/>
          </w:tcPr>
          <w:p w14:paraId="606059A7" w14:textId="77777777" w:rsidR="0040141A" w:rsidRPr="004602F8" w:rsidRDefault="0040141A" w:rsidP="00AC2F13">
            <w:pPr>
              <w:pStyle w:val="ASFKTablenorm"/>
              <w:ind w:left="57" w:right="57"/>
            </w:pPr>
            <w:r w:rsidRPr="004602F8">
              <w:t>ОКАТО</w:t>
            </w:r>
          </w:p>
        </w:tc>
        <w:tc>
          <w:tcPr>
            <w:tcW w:w="3433" w:type="pct"/>
            <w:shd w:val="clear" w:color="auto" w:fill="auto"/>
          </w:tcPr>
          <w:p w14:paraId="6B5C38BA" w14:textId="77777777" w:rsidR="0040141A" w:rsidRPr="004602F8" w:rsidRDefault="0040141A" w:rsidP="00AC2F13">
            <w:pPr>
              <w:pStyle w:val="ASFKTablenorm"/>
              <w:ind w:left="57" w:right="57"/>
            </w:pPr>
            <w:r w:rsidRPr="004602F8">
              <w:t>Код ОКАТО строки документа.</w:t>
            </w:r>
          </w:p>
        </w:tc>
      </w:tr>
      <w:tr w:rsidR="0040141A" w:rsidRPr="004602F8" w14:paraId="0CADE297" w14:textId="77777777" w:rsidTr="00FE0BC8">
        <w:tc>
          <w:tcPr>
            <w:tcW w:w="1567" w:type="pct"/>
            <w:shd w:val="clear" w:color="auto" w:fill="auto"/>
          </w:tcPr>
          <w:p w14:paraId="308D5352" w14:textId="77777777" w:rsidR="0040141A" w:rsidRPr="004602F8" w:rsidRDefault="0040141A" w:rsidP="00AC2F13">
            <w:pPr>
              <w:pStyle w:val="ASFKTablenorm"/>
              <w:ind w:left="57" w:right="57"/>
            </w:pPr>
            <w:r w:rsidRPr="004602F8">
              <w:t>КБК</w:t>
            </w:r>
          </w:p>
        </w:tc>
        <w:tc>
          <w:tcPr>
            <w:tcW w:w="3433" w:type="pct"/>
            <w:shd w:val="clear" w:color="auto" w:fill="auto"/>
          </w:tcPr>
          <w:p w14:paraId="38C22FBB" w14:textId="77777777" w:rsidR="0040141A" w:rsidRPr="004602F8" w:rsidRDefault="0040141A" w:rsidP="00AC2F13">
            <w:pPr>
              <w:pStyle w:val="ASFKTablenorm"/>
              <w:ind w:left="57" w:right="57"/>
            </w:pPr>
            <w:r w:rsidRPr="004602F8">
              <w:t>Код КБК строки документа.</w:t>
            </w:r>
          </w:p>
        </w:tc>
      </w:tr>
      <w:tr w:rsidR="0040141A" w:rsidRPr="004602F8" w14:paraId="140BFDAC" w14:textId="77777777" w:rsidTr="00FE0BC8">
        <w:tc>
          <w:tcPr>
            <w:tcW w:w="1567" w:type="pct"/>
            <w:shd w:val="clear" w:color="auto" w:fill="auto"/>
          </w:tcPr>
          <w:p w14:paraId="05DA838A" w14:textId="77777777" w:rsidR="0040141A" w:rsidRPr="004602F8" w:rsidRDefault="0040141A" w:rsidP="00AC2F13">
            <w:pPr>
              <w:pStyle w:val="ASFKTablenorm"/>
              <w:ind w:left="57" w:right="57"/>
            </w:pPr>
            <w:r w:rsidRPr="004602F8">
              <w:t>Сумма</w:t>
            </w:r>
          </w:p>
        </w:tc>
        <w:tc>
          <w:tcPr>
            <w:tcW w:w="3433" w:type="pct"/>
            <w:shd w:val="clear" w:color="auto" w:fill="auto"/>
          </w:tcPr>
          <w:p w14:paraId="2AF4FFF4" w14:textId="77777777" w:rsidR="0040141A" w:rsidRPr="004602F8" w:rsidRDefault="0040141A" w:rsidP="00AC2F13">
            <w:pPr>
              <w:pStyle w:val="ASFKTablenorm"/>
              <w:ind w:left="57" w:right="57"/>
            </w:pPr>
            <w:r w:rsidRPr="004602F8">
              <w:t>Сумма.</w:t>
            </w:r>
          </w:p>
        </w:tc>
      </w:tr>
    </w:tbl>
    <w:p w14:paraId="2B0F74A5" w14:textId="182A3ACC" w:rsidR="0040141A" w:rsidRPr="004602F8" w:rsidRDefault="0040141A" w:rsidP="0040141A">
      <w:pPr>
        <w:pStyle w:val="ASFKNormal"/>
      </w:pPr>
      <w:r w:rsidRPr="004602F8">
        <w:t xml:space="preserve">ЭФ документа </w:t>
      </w:r>
      <w:r w:rsidR="00BC7FFB" w:rsidRPr="004602F8">
        <w:t>«</w:t>
      </w:r>
      <w:r w:rsidRPr="004602F8">
        <w:t>Справка органов ФК</w:t>
      </w:r>
      <w:r w:rsidR="006B08A4" w:rsidRPr="004602F8">
        <w:t>», закладки «</w:t>
      </w:r>
      <w:r w:rsidRPr="004602F8">
        <w:t>Дополнительные атрибуты</w:t>
      </w:r>
      <w:r w:rsidR="00BC7FFB" w:rsidRPr="004602F8">
        <w:t>»</w:t>
      </w:r>
      <w:r w:rsidRPr="004602F8">
        <w:t xml:space="preserve"> представлена на рисунке</w:t>
      </w:r>
      <w:r w:rsidR="00842981" w:rsidRPr="004602F8">
        <w:t> </w:t>
      </w:r>
      <w:r w:rsidRPr="004602F8">
        <w:fldChar w:fldCharType="begin"/>
      </w:r>
      <w:r w:rsidRPr="004602F8">
        <w:instrText xml:space="preserve"> REF _Ref230439291 \h  \* MERGEFORMAT </w:instrText>
      </w:r>
      <w:r w:rsidRPr="004602F8">
        <w:fldChar w:fldCharType="separate"/>
      </w:r>
      <w:r w:rsidR="0086114E">
        <w:t>266</w:t>
      </w:r>
      <w:r w:rsidRPr="004602F8">
        <w:fldChar w:fldCharType="end"/>
      </w:r>
      <w:r w:rsidRPr="004602F8">
        <w:t>.</w:t>
      </w:r>
    </w:p>
    <w:p w14:paraId="0AFAAA86" w14:textId="08A82330" w:rsidR="0040141A" w:rsidRPr="004602F8" w:rsidRDefault="004C00E2" w:rsidP="0040141A">
      <w:pPr>
        <w:pStyle w:val="ASFKFigure"/>
      </w:pPr>
      <w:r w:rsidRPr="004602F8">
        <w:rPr>
          <w:noProof/>
        </w:rPr>
        <w:drawing>
          <wp:inline distT="0" distB="0" distL="0" distR="0" wp14:anchorId="1CA3ED50" wp14:editId="66F96517">
            <wp:extent cx="6124575" cy="2381250"/>
            <wp:effectExtent l="0" t="0" r="9525" b="0"/>
            <wp:docPr id="367" name="Рисунок 3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14:paraId="4D6C7C38" w14:textId="47338471" w:rsidR="0040141A" w:rsidRPr="004602F8" w:rsidRDefault="00346628" w:rsidP="0040141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67" w:name="_Ref230439291"/>
      <w:bookmarkStart w:id="1768" w:name="_Toc126767554"/>
      <w:r w:rsidR="0086114E">
        <w:rPr>
          <w:noProof/>
        </w:rPr>
        <w:t>266</w:t>
      </w:r>
      <w:bookmarkEnd w:id="1767"/>
      <w:r w:rsidRPr="004602F8">
        <w:rPr>
          <w:noProof/>
        </w:rPr>
        <w:fldChar w:fldCharType="end"/>
      </w:r>
      <w:r w:rsidR="0040141A" w:rsidRPr="004602F8">
        <w:t xml:space="preserve">. ЭФ документа </w:t>
      </w:r>
      <w:r w:rsidR="00BC7FFB" w:rsidRPr="004602F8">
        <w:t>«</w:t>
      </w:r>
      <w:r w:rsidR="0040141A" w:rsidRPr="004602F8">
        <w:t>Справка органов ФК</w:t>
      </w:r>
      <w:r w:rsidR="006B08A4" w:rsidRPr="004602F8">
        <w:t>», закладки «</w:t>
      </w:r>
      <w:r w:rsidR="0040141A" w:rsidRPr="004602F8">
        <w:t>Дополнительные атрибуты</w:t>
      </w:r>
      <w:r w:rsidR="00BC7FFB" w:rsidRPr="004602F8">
        <w:t>»</w:t>
      </w:r>
      <w:bookmarkEnd w:id="1768"/>
    </w:p>
    <w:p w14:paraId="55E64A42" w14:textId="7FA98F55" w:rsidR="0040141A" w:rsidRPr="004602F8" w:rsidRDefault="0040141A" w:rsidP="0040141A">
      <w:pPr>
        <w:pStyle w:val="ASFKNormal"/>
      </w:pPr>
      <w:r w:rsidRPr="004602F8">
        <w:t xml:space="preserve">Перечень полей документа </w:t>
      </w:r>
      <w:r w:rsidR="00BC7FFB" w:rsidRPr="004602F8">
        <w:t>«</w:t>
      </w:r>
      <w:r w:rsidRPr="004602F8">
        <w:t>Справка органов ФК</w:t>
      </w:r>
      <w:r w:rsidR="006B08A4" w:rsidRPr="004602F8">
        <w:t>», закладки «</w:t>
      </w:r>
      <w:r w:rsidRPr="004602F8">
        <w:t>Дополнительные атрибуты</w:t>
      </w:r>
      <w:r w:rsidR="00BC7FFB" w:rsidRPr="004602F8">
        <w:t>»</w:t>
      </w:r>
      <w:r w:rsidRPr="004602F8">
        <w:t xml:space="preserve"> приведен в таблице</w:t>
      </w:r>
      <w:r w:rsidR="00842981" w:rsidRPr="004602F8">
        <w:t> </w:t>
      </w:r>
      <w:r w:rsidRPr="004602F8">
        <w:fldChar w:fldCharType="begin"/>
      </w:r>
      <w:r w:rsidRPr="004602F8">
        <w:instrText xml:space="preserve"> REF _Ref246997710 \h  \* MERGEFORMAT </w:instrText>
      </w:r>
      <w:r w:rsidRPr="004602F8">
        <w:fldChar w:fldCharType="separate"/>
      </w:r>
      <w:r w:rsidR="0086114E">
        <w:t>159</w:t>
      </w:r>
      <w:r w:rsidRPr="004602F8">
        <w:fldChar w:fldCharType="end"/>
      </w:r>
      <w:r w:rsidRPr="004602F8">
        <w:t>.</w:t>
      </w:r>
    </w:p>
    <w:p w14:paraId="7EBB9E9D" w14:textId="5013FA9E" w:rsidR="0040141A" w:rsidRPr="004602F8" w:rsidRDefault="00346628" w:rsidP="0040141A">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769" w:name="_Ref246997710"/>
      <w:bookmarkStart w:id="1770" w:name="_Toc126767051"/>
      <w:r w:rsidR="0086114E">
        <w:rPr>
          <w:noProof/>
        </w:rPr>
        <w:t>159</w:t>
      </w:r>
      <w:bookmarkEnd w:id="1769"/>
      <w:r w:rsidRPr="004602F8">
        <w:rPr>
          <w:noProof/>
        </w:rPr>
        <w:fldChar w:fldCharType="end"/>
      </w:r>
      <w:r w:rsidR="0040141A" w:rsidRPr="004602F8">
        <w:t xml:space="preserve">. Описание полей документа </w:t>
      </w:r>
      <w:r w:rsidR="00BC7FFB" w:rsidRPr="004602F8">
        <w:t>«</w:t>
      </w:r>
      <w:r w:rsidR="0040141A" w:rsidRPr="004602F8">
        <w:t>Справка органов ФК</w:t>
      </w:r>
      <w:r w:rsidR="006B08A4" w:rsidRPr="004602F8">
        <w:t>», закладки «</w:t>
      </w:r>
      <w:r w:rsidR="0040141A" w:rsidRPr="004602F8">
        <w:t>Дополнительные атрибуты</w:t>
      </w:r>
      <w:r w:rsidR="00BC7FFB" w:rsidRPr="004602F8">
        <w:t>»</w:t>
      </w:r>
      <w:bookmarkEnd w:id="177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261"/>
        <w:gridCol w:w="5367"/>
      </w:tblGrid>
      <w:tr w:rsidR="0040141A" w:rsidRPr="004602F8" w14:paraId="35365F41" w14:textId="77777777" w:rsidTr="00FE0BC8">
        <w:trPr>
          <w:trHeight w:val="305"/>
          <w:tblHeader/>
        </w:trPr>
        <w:tc>
          <w:tcPr>
            <w:tcW w:w="22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C0E8AA" w14:textId="77777777" w:rsidR="0040141A" w:rsidRPr="004602F8" w:rsidRDefault="0040141A" w:rsidP="00FB5627">
            <w:pPr>
              <w:pStyle w:val="ASFKTableHead"/>
            </w:pPr>
            <w:r w:rsidRPr="004602F8">
              <w:t>Наименование поля</w:t>
            </w:r>
          </w:p>
        </w:tc>
        <w:tc>
          <w:tcPr>
            <w:tcW w:w="27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AAB6DF" w14:textId="77777777" w:rsidR="0040141A" w:rsidRPr="004602F8" w:rsidRDefault="0040141A" w:rsidP="00FB5627">
            <w:pPr>
              <w:pStyle w:val="ASFKTableHead"/>
            </w:pPr>
            <w:r w:rsidRPr="004602F8">
              <w:t>Описание поля</w:t>
            </w:r>
          </w:p>
        </w:tc>
      </w:tr>
      <w:tr w:rsidR="0040141A" w:rsidRPr="004602F8" w14:paraId="19F5414A" w14:textId="77777777" w:rsidTr="00FE0BC8">
        <w:trPr>
          <w:trHeight w:val="77"/>
        </w:trPr>
        <w:tc>
          <w:tcPr>
            <w:tcW w:w="5000" w:type="pct"/>
            <w:gridSpan w:val="2"/>
            <w:shd w:val="clear" w:color="auto" w:fill="auto"/>
          </w:tcPr>
          <w:p w14:paraId="01F11D14" w14:textId="77777777" w:rsidR="0040141A" w:rsidRPr="004602F8" w:rsidRDefault="0040141A"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40141A" w:rsidRPr="004602F8" w14:paraId="4C48845F" w14:textId="77777777" w:rsidTr="00FE0BC8">
        <w:trPr>
          <w:trHeight w:val="77"/>
        </w:trPr>
        <w:tc>
          <w:tcPr>
            <w:tcW w:w="2213" w:type="pct"/>
            <w:shd w:val="clear" w:color="auto" w:fill="auto"/>
          </w:tcPr>
          <w:p w14:paraId="70D67020" w14:textId="77777777" w:rsidR="0040141A" w:rsidRPr="004602F8" w:rsidRDefault="0040141A" w:rsidP="00AC2F13">
            <w:pPr>
              <w:pStyle w:val="ASFKTablenorm"/>
              <w:ind w:left="57" w:right="57"/>
            </w:pPr>
            <w:r w:rsidRPr="004602F8">
              <w:t>Бизнес-</w:t>
            </w:r>
            <w:r w:rsidR="00EC2C9B" w:rsidRPr="004602F8">
              <w:t>статус</w:t>
            </w:r>
          </w:p>
        </w:tc>
        <w:tc>
          <w:tcPr>
            <w:tcW w:w="2787" w:type="pct"/>
            <w:shd w:val="clear" w:color="auto" w:fill="auto"/>
          </w:tcPr>
          <w:p w14:paraId="6D986DF7" w14:textId="77777777" w:rsidR="0040141A" w:rsidRPr="004602F8" w:rsidRDefault="0040141A" w:rsidP="00AC2F13">
            <w:pPr>
              <w:pStyle w:val="ASFKTablenorm"/>
              <w:ind w:left="57" w:right="57"/>
            </w:pPr>
            <w:r w:rsidRPr="004602F8">
              <w:t xml:space="preserve">Код и наименование бизнес-статуса документа. </w:t>
            </w:r>
          </w:p>
          <w:p w14:paraId="0BBF7DC4" w14:textId="77777777" w:rsidR="0040141A" w:rsidRPr="004602F8" w:rsidRDefault="0040141A" w:rsidP="00AC2F13">
            <w:pPr>
              <w:pStyle w:val="ASFKTablenorm"/>
              <w:ind w:left="57" w:right="57"/>
            </w:pPr>
            <w:r w:rsidRPr="004602F8">
              <w:t>Заполняется автоматически при обработке документа.</w:t>
            </w:r>
          </w:p>
        </w:tc>
      </w:tr>
      <w:tr w:rsidR="0040141A" w:rsidRPr="004602F8" w14:paraId="2EE5E08F" w14:textId="77777777" w:rsidTr="00FE0BC8">
        <w:trPr>
          <w:trHeight w:val="77"/>
        </w:trPr>
        <w:tc>
          <w:tcPr>
            <w:tcW w:w="2213" w:type="pct"/>
            <w:shd w:val="clear" w:color="auto" w:fill="auto"/>
          </w:tcPr>
          <w:p w14:paraId="150B04E2" w14:textId="77777777" w:rsidR="0040141A" w:rsidRPr="004602F8" w:rsidRDefault="0040141A" w:rsidP="00AC2F13">
            <w:pPr>
              <w:pStyle w:val="ASFKTablenorm"/>
              <w:ind w:left="57" w:right="57"/>
            </w:pPr>
            <w:r w:rsidRPr="004602F8">
              <w:t>Статус передачи</w:t>
            </w:r>
          </w:p>
        </w:tc>
        <w:tc>
          <w:tcPr>
            <w:tcW w:w="2787" w:type="pct"/>
            <w:shd w:val="clear" w:color="auto" w:fill="auto"/>
          </w:tcPr>
          <w:p w14:paraId="62C719CE" w14:textId="77777777" w:rsidR="0040141A" w:rsidRPr="004602F8" w:rsidRDefault="0040141A" w:rsidP="00AC2F13">
            <w:pPr>
              <w:pStyle w:val="ASFKTablenorm"/>
              <w:ind w:left="57" w:right="57"/>
            </w:pPr>
            <w:r w:rsidRPr="004602F8">
              <w:t xml:space="preserve">Код и наименование статуса передачи документа. </w:t>
            </w:r>
          </w:p>
          <w:p w14:paraId="0B35ED86" w14:textId="77777777" w:rsidR="0040141A" w:rsidRPr="004602F8" w:rsidRDefault="0040141A" w:rsidP="00AC2F13">
            <w:pPr>
              <w:pStyle w:val="ASFKTablenorm"/>
              <w:ind w:left="57" w:right="57"/>
            </w:pPr>
            <w:r w:rsidRPr="004602F8">
              <w:t>Заполняется автоматически при обработке документа.</w:t>
            </w:r>
          </w:p>
        </w:tc>
      </w:tr>
      <w:tr w:rsidR="0040141A" w:rsidRPr="004602F8" w14:paraId="2B917D67" w14:textId="77777777" w:rsidTr="00FE0BC8">
        <w:trPr>
          <w:trHeight w:val="77"/>
        </w:trPr>
        <w:tc>
          <w:tcPr>
            <w:tcW w:w="2213" w:type="pct"/>
            <w:shd w:val="clear" w:color="auto" w:fill="auto"/>
          </w:tcPr>
          <w:p w14:paraId="43E48E3D" w14:textId="77777777" w:rsidR="0040141A" w:rsidRPr="004602F8" w:rsidRDefault="0040141A" w:rsidP="00AC2F13">
            <w:pPr>
              <w:pStyle w:val="ASFKTablenorm"/>
              <w:ind w:left="57" w:right="57"/>
            </w:pPr>
            <w:r w:rsidRPr="004602F8">
              <w:t>Статус утверждения</w:t>
            </w:r>
          </w:p>
        </w:tc>
        <w:tc>
          <w:tcPr>
            <w:tcW w:w="2787" w:type="pct"/>
            <w:shd w:val="clear" w:color="auto" w:fill="auto"/>
          </w:tcPr>
          <w:p w14:paraId="32318E28" w14:textId="77777777" w:rsidR="0040141A" w:rsidRPr="004602F8" w:rsidRDefault="0040141A" w:rsidP="00AC2F13">
            <w:pPr>
              <w:pStyle w:val="ASFKTablenorm"/>
              <w:ind w:left="57" w:right="57"/>
            </w:pPr>
            <w:r w:rsidRPr="004602F8">
              <w:t xml:space="preserve">Код и наименование статуса утверждения документа. </w:t>
            </w:r>
          </w:p>
          <w:p w14:paraId="32275FC3" w14:textId="77777777" w:rsidR="0040141A" w:rsidRPr="004602F8" w:rsidRDefault="0040141A" w:rsidP="00AC2F13">
            <w:pPr>
              <w:pStyle w:val="ASFKTablenorm"/>
              <w:ind w:left="57" w:right="57"/>
            </w:pPr>
            <w:r w:rsidRPr="004602F8">
              <w:t>Заполняется автоматически при обработке документа.</w:t>
            </w:r>
          </w:p>
        </w:tc>
      </w:tr>
      <w:tr w:rsidR="0040141A" w:rsidRPr="004602F8" w14:paraId="085883EB" w14:textId="77777777" w:rsidTr="00FE0BC8">
        <w:trPr>
          <w:trHeight w:val="77"/>
        </w:trPr>
        <w:tc>
          <w:tcPr>
            <w:tcW w:w="5000" w:type="pct"/>
            <w:gridSpan w:val="2"/>
            <w:shd w:val="clear" w:color="auto" w:fill="auto"/>
          </w:tcPr>
          <w:p w14:paraId="0784AFCA" w14:textId="77777777" w:rsidR="0040141A" w:rsidRPr="004602F8" w:rsidRDefault="0040141A"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40141A" w:rsidRPr="004602F8" w14:paraId="65E6A167" w14:textId="77777777" w:rsidTr="00FE0BC8">
        <w:trPr>
          <w:trHeight w:val="77"/>
        </w:trPr>
        <w:tc>
          <w:tcPr>
            <w:tcW w:w="2213" w:type="pct"/>
            <w:shd w:val="clear" w:color="auto" w:fill="auto"/>
          </w:tcPr>
          <w:p w14:paraId="46C9964D" w14:textId="77777777" w:rsidR="0040141A" w:rsidRPr="004602F8" w:rsidRDefault="0040141A" w:rsidP="00AC2F13">
            <w:pPr>
              <w:pStyle w:val="ASFKTablenorm"/>
              <w:ind w:left="57" w:right="57"/>
            </w:pPr>
            <w:r w:rsidRPr="004602F8">
              <w:t>Руководитель. Должность</w:t>
            </w:r>
          </w:p>
        </w:tc>
        <w:tc>
          <w:tcPr>
            <w:tcW w:w="2787" w:type="pct"/>
            <w:shd w:val="clear" w:color="auto" w:fill="auto"/>
          </w:tcPr>
          <w:p w14:paraId="3E97F033" w14:textId="77777777" w:rsidR="0040141A" w:rsidRPr="004602F8" w:rsidRDefault="0040141A" w:rsidP="00AC2F13">
            <w:pPr>
              <w:pStyle w:val="ASFKTablenorm"/>
              <w:ind w:left="57" w:right="57"/>
            </w:pPr>
            <w:r w:rsidRPr="004602F8">
              <w:t>Должность руководителя.</w:t>
            </w:r>
          </w:p>
        </w:tc>
      </w:tr>
      <w:tr w:rsidR="0040141A" w:rsidRPr="004602F8" w14:paraId="70CFE05B" w14:textId="77777777" w:rsidTr="00FE0BC8">
        <w:trPr>
          <w:trHeight w:val="77"/>
        </w:trPr>
        <w:tc>
          <w:tcPr>
            <w:tcW w:w="2213" w:type="pct"/>
            <w:shd w:val="clear" w:color="auto" w:fill="auto"/>
          </w:tcPr>
          <w:p w14:paraId="5BCAD431" w14:textId="77777777" w:rsidR="0040141A" w:rsidRPr="004602F8" w:rsidRDefault="0040141A" w:rsidP="00AC2F13">
            <w:pPr>
              <w:pStyle w:val="ASFKTablenorm"/>
              <w:ind w:left="57" w:right="57"/>
            </w:pPr>
            <w:r w:rsidRPr="004602F8">
              <w:t>Руководитель. Расшифровка подписи</w:t>
            </w:r>
          </w:p>
        </w:tc>
        <w:tc>
          <w:tcPr>
            <w:tcW w:w="2787" w:type="pct"/>
            <w:shd w:val="clear" w:color="auto" w:fill="auto"/>
          </w:tcPr>
          <w:p w14:paraId="0F3B4B99" w14:textId="77777777" w:rsidR="0040141A" w:rsidRPr="004602F8" w:rsidRDefault="0040141A" w:rsidP="00AC2F13">
            <w:pPr>
              <w:pStyle w:val="ASFKTablenorm"/>
              <w:ind w:left="57" w:right="57"/>
            </w:pPr>
            <w:r w:rsidRPr="004602F8">
              <w:t>ФИО руководителя.</w:t>
            </w:r>
          </w:p>
        </w:tc>
      </w:tr>
      <w:tr w:rsidR="0040141A" w:rsidRPr="004602F8" w14:paraId="5EDC5485" w14:textId="77777777" w:rsidTr="00FE0BC8">
        <w:trPr>
          <w:trHeight w:val="77"/>
        </w:trPr>
        <w:tc>
          <w:tcPr>
            <w:tcW w:w="2213" w:type="pct"/>
            <w:shd w:val="clear" w:color="auto" w:fill="auto"/>
          </w:tcPr>
          <w:p w14:paraId="71DEF09A" w14:textId="77777777" w:rsidR="0040141A" w:rsidRPr="004602F8" w:rsidRDefault="0040141A" w:rsidP="00AC2F13">
            <w:pPr>
              <w:pStyle w:val="ASFKTablenorm"/>
              <w:ind w:left="57" w:right="57"/>
            </w:pPr>
            <w:r w:rsidRPr="004602F8">
              <w:t>Главный бухгалтер. Должность</w:t>
            </w:r>
          </w:p>
        </w:tc>
        <w:tc>
          <w:tcPr>
            <w:tcW w:w="2787" w:type="pct"/>
            <w:shd w:val="clear" w:color="auto" w:fill="auto"/>
          </w:tcPr>
          <w:p w14:paraId="10C1335E" w14:textId="77777777" w:rsidR="0040141A" w:rsidRPr="004602F8" w:rsidRDefault="0040141A" w:rsidP="00AC2F13">
            <w:pPr>
              <w:pStyle w:val="ASFKTablenorm"/>
              <w:ind w:left="57" w:right="57"/>
            </w:pPr>
            <w:r w:rsidRPr="004602F8">
              <w:t>Должность главного бухгалтера.</w:t>
            </w:r>
          </w:p>
        </w:tc>
      </w:tr>
      <w:tr w:rsidR="0040141A" w:rsidRPr="004602F8" w14:paraId="6ED81944" w14:textId="77777777" w:rsidTr="00FE0BC8">
        <w:trPr>
          <w:trHeight w:val="77"/>
        </w:trPr>
        <w:tc>
          <w:tcPr>
            <w:tcW w:w="2213" w:type="pct"/>
            <w:shd w:val="clear" w:color="auto" w:fill="auto"/>
          </w:tcPr>
          <w:p w14:paraId="45A35512" w14:textId="77777777" w:rsidR="0040141A" w:rsidRPr="004602F8" w:rsidRDefault="0040141A" w:rsidP="00AC2F13">
            <w:pPr>
              <w:pStyle w:val="ASFKTablenorm"/>
              <w:ind w:left="57" w:right="57"/>
            </w:pPr>
            <w:r w:rsidRPr="004602F8">
              <w:t>Главный бухгалтер. Расшифровка подписи</w:t>
            </w:r>
          </w:p>
        </w:tc>
        <w:tc>
          <w:tcPr>
            <w:tcW w:w="2787" w:type="pct"/>
            <w:shd w:val="clear" w:color="auto" w:fill="auto"/>
          </w:tcPr>
          <w:p w14:paraId="26037CD1" w14:textId="77777777" w:rsidR="0040141A" w:rsidRPr="004602F8" w:rsidRDefault="0040141A" w:rsidP="00AC2F13">
            <w:pPr>
              <w:pStyle w:val="ASFKTablenorm"/>
              <w:ind w:left="57" w:right="57"/>
            </w:pPr>
            <w:r w:rsidRPr="004602F8">
              <w:t>ФИО главного бухгалтера.</w:t>
            </w:r>
          </w:p>
        </w:tc>
      </w:tr>
      <w:tr w:rsidR="0040141A" w:rsidRPr="004602F8" w14:paraId="5432CFD9" w14:textId="77777777" w:rsidTr="00FE0BC8">
        <w:trPr>
          <w:trHeight w:val="77"/>
        </w:trPr>
        <w:tc>
          <w:tcPr>
            <w:tcW w:w="2213" w:type="pct"/>
            <w:shd w:val="clear" w:color="auto" w:fill="auto"/>
          </w:tcPr>
          <w:p w14:paraId="734E4082" w14:textId="77777777" w:rsidR="0040141A" w:rsidRPr="004602F8" w:rsidRDefault="0040141A" w:rsidP="00AC2F13">
            <w:pPr>
              <w:pStyle w:val="ASFKTablenorm"/>
              <w:ind w:left="57" w:right="57"/>
            </w:pPr>
            <w:r w:rsidRPr="004602F8">
              <w:t>Ответственный исполнитель. Должность</w:t>
            </w:r>
          </w:p>
        </w:tc>
        <w:tc>
          <w:tcPr>
            <w:tcW w:w="2787" w:type="pct"/>
            <w:shd w:val="clear" w:color="auto" w:fill="auto"/>
          </w:tcPr>
          <w:p w14:paraId="1C0DB058" w14:textId="77777777" w:rsidR="0040141A" w:rsidRPr="004602F8" w:rsidRDefault="0040141A" w:rsidP="00AC2F13">
            <w:pPr>
              <w:pStyle w:val="ASFKTablenorm"/>
              <w:ind w:left="57" w:right="57"/>
            </w:pPr>
            <w:r w:rsidRPr="004602F8">
              <w:t>Должность ответственного исполнителя.</w:t>
            </w:r>
          </w:p>
        </w:tc>
      </w:tr>
      <w:tr w:rsidR="0040141A" w:rsidRPr="004602F8" w14:paraId="31036318" w14:textId="77777777" w:rsidTr="00FE0BC8">
        <w:trPr>
          <w:trHeight w:val="77"/>
        </w:trPr>
        <w:tc>
          <w:tcPr>
            <w:tcW w:w="2213" w:type="pct"/>
            <w:shd w:val="clear" w:color="auto" w:fill="auto"/>
          </w:tcPr>
          <w:p w14:paraId="3C5C944B" w14:textId="77777777" w:rsidR="0040141A" w:rsidRPr="004602F8" w:rsidRDefault="0040141A" w:rsidP="00AC2F13">
            <w:pPr>
              <w:pStyle w:val="ASFKTablenorm"/>
              <w:ind w:left="57" w:right="57"/>
            </w:pPr>
            <w:r w:rsidRPr="004602F8">
              <w:t>Ответственный исполнитель. Расшифровка подписи</w:t>
            </w:r>
          </w:p>
        </w:tc>
        <w:tc>
          <w:tcPr>
            <w:tcW w:w="2787" w:type="pct"/>
            <w:shd w:val="clear" w:color="auto" w:fill="auto"/>
          </w:tcPr>
          <w:p w14:paraId="46B1E0A1" w14:textId="77777777" w:rsidR="0040141A" w:rsidRPr="004602F8" w:rsidRDefault="0040141A" w:rsidP="00AC2F13">
            <w:pPr>
              <w:pStyle w:val="ASFKTablenorm"/>
              <w:ind w:left="57" w:right="57"/>
            </w:pPr>
            <w:r w:rsidRPr="004602F8">
              <w:t>ФИО ответственного исполнителя.</w:t>
            </w:r>
          </w:p>
        </w:tc>
      </w:tr>
      <w:tr w:rsidR="0040141A" w:rsidRPr="004602F8" w14:paraId="4EEC46F7" w14:textId="77777777" w:rsidTr="00FE0BC8">
        <w:trPr>
          <w:trHeight w:val="77"/>
        </w:trPr>
        <w:tc>
          <w:tcPr>
            <w:tcW w:w="2213" w:type="pct"/>
            <w:shd w:val="clear" w:color="auto" w:fill="auto"/>
          </w:tcPr>
          <w:p w14:paraId="69FD6B0E" w14:textId="77777777" w:rsidR="0040141A" w:rsidRPr="004602F8" w:rsidRDefault="0040141A" w:rsidP="00AC2F13">
            <w:pPr>
              <w:pStyle w:val="ASFKTablenorm"/>
              <w:ind w:left="57" w:right="57"/>
            </w:pPr>
            <w:r w:rsidRPr="004602F8">
              <w:t>Ответственный исполнитель. Телефон</w:t>
            </w:r>
          </w:p>
        </w:tc>
        <w:tc>
          <w:tcPr>
            <w:tcW w:w="2787" w:type="pct"/>
            <w:shd w:val="clear" w:color="auto" w:fill="auto"/>
          </w:tcPr>
          <w:p w14:paraId="3A00E209" w14:textId="77777777" w:rsidR="0040141A" w:rsidRPr="004602F8" w:rsidRDefault="0040141A" w:rsidP="00AC2F13">
            <w:pPr>
              <w:pStyle w:val="ASFKTablenorm"/>
              <w:ind w:left="57" w:right="57"/>
            </w:pPr>
            <w:r w:rsidRPr="004602F8">
              <w:t>Номер телефона исполнителя.</w:t>
            </w:r>
          </w:p>
        </w:tc>
      </w:tr>
    </w:tbl>
    <w:p w14:paraId="596B4772" w14:textId="77777777" w:rsidR="00CA3543" w:rsidRPr="004602F8" w:rsidRDefault="00CA3543" w:rsidP="00CA3543">
      <w:pPr>
        <w:pStyle w:val="21"/>
      </w:pPr>
      <w:bookmarkStart w:id="1771" w:name="_Toc126766790"/>
      <w:r w:rsidRPr="004602F8">
        <w:t xml:space="preserve">Группа документов </w:t>
      </w:r>
      <w:r w:rsidR="00BC7FFB" w:rsidRPr="004602F8">
        <w:t>«</w:t>
      </w:r>
      <w:r w:rsidRPr="004602F8">
        <w:t>Отзыв документа</w:t>
      </w:r>
      <w:r w:rsidR="00BC7FFB" w:rsidRPr="004602F8">
        <w:t>»</w:t>
      </w:r>
      <w:bookmarkEnd w:id="1717"/>
      <w:bookmarkEnd w:id="1718"/>
      <w:bookmarkEnd w:id="1719"/>
      <w:bookmarkEnd w:id="1760"/>
      <w:bookmarkEnd w:id="1761"/>
      <w:bookmarkEnd w:id="1762"/>
      <w:bookmarkEnd w:id="1771"/>
    </w:p>
    <w:p w14:paraId="03A0D8D4" w14:textId="77C3733A" w:rsidR="00CA3543" w:rsidRPr="004602F8" w:rsidRDefault="00F7286C" w:rsidP="00C9434B">
      <w:pPr>
        <w:pStyle w:val="32"/>
      </w:pPr>
      <w:bookmarkStart w:id="1772" w:name="_Toc58787421"/>
      <w:bookmarkStart w:id="1773" w:name="_Ref58797143"/>
      <w:bookmarkStart w:id="1774" w:name="_Ref59706526"/>
      <w:bookmarkStart w:id="1775" w:name="_Ref59706820"/>
      <w:bookmarkStart w:id="1776" w:name="_Ref59706865"/>
      <w:bookmarkStart w:id="1777" w:name="_Ref59706913"/>
      <w:bookmarkStart w:id="1778" w:name="_Ref59707015"/>
      <w:bookmarkStart w:id="1779" w:name="_Ref59707145"/>
      <w:bookmarkStart w:id="1780" w:name="_Ref59707240"/>
      <w:bookmarkStart w:id="1781" w:name="_Ref59707271"/>
      <w:bookmarkStart w:id="1782" w:name="_Ref59707565"/>
      <w:bookmarkStart w:id="1783" w:name="_Ref59707593"/>
      <w:bookmarkStart w:id="1784" w:name="_Ref59707651"/>
      <w:bookmarkStart w:id="1785" w:name="_Ref59707695"/>
      <w:bookmarkStart w:id="1786" w:name="_Ref59707713"/>
      <w:bookmarkStart w:id="1787" w:name="_Ref59708135"/>
      <w:bookmarkStart w:id="1788" w:name="_Ref68104956"/>
      <w:bookmarkStart w:id="1789" w:name="_Ref101960190"/>
      <w:bookmarkStart w:id="1790" w:name="_Ref120881808"/>
      <w:bookmarkStart w:id="1791" w:name="_Toc126766791"/>
      <w:r w:rsidRPr="004602F8">
        <w:t>Запрос на отзыв распоряжения (запрос на аннулирование)</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4CAAEC85" w14:textId="5D21EC34" w:rsidR="00CA3543" w:rsidRPr="004602F8" w:rsidRDefault="00CA3543" w:rsidP="00CA3543">
      <w:pPr>
        <w:pStyle w:val="ASFKNormal"/>
      </w:pPr>
      <w:r w:rsidRPr="004602F8">
        <w:t xml:space="preserve">Документ </w:t>
      </w:r>
      <w:r w:rsidR="00BC7FFB" w:rsidRPr="004602F8">
        <w:t>«</w:t>
      </w:r>
      <w:r w:rsidR="00F7286C" w:rsidRPr="004602F8">
        <w:t>Запрос на отзыв распоряжения (запрос на аннулирование)</w:t>
      </w:r>
      <w:r w:rsidR="00BC7FFB" w:rsidRPr="004602F8">
        <w:t>»</w:t>
      </w:r>
      <w:r w:rsidRPr="004602F8">
        <w:t xml:space="preserve"> служит для доведения до ОрФК информации о необходимости аннулирования ранее переданного от АДБ документа </w:t>
      </w:r>
      <w:r w:rsidR="00BC7FFB" w:rsidRPr="004602F8">
        <w:t>«</w:t>
      </w:r>
      <w:r w:rsidRPr="004602F8">
        <w:t>Заявка на платеж</w:t>
      </w:r>
      <w:r w:rsidR="00BC7FFB" w:rsidRPr="004602F8">
        <w:t>»</w:t>
      </w:r>
      <w:r w:rsidRPr="004602F8">
        <w:t xml:space="preserve"> (на возврат).</w:t>
      </w:r>
    </w:p>
    <w:p w14:paraId="54408A4C" w14:textId="77777777" w:rsidR="00CA3543" w:rsidRPr="004602F8" w:rsidRDefault="00CA3543" w:rsidP="00CA3543">
      <w:pPr>
        <w:pStyle w:val="ASFKNormal"/>
      </w:pPr>
      <w:r w:rsidRPr="004602F8">
        <w:t>Документ, находящийся в СУФД, может быть отменен с помощью Заявки на отмену документа в следующих случаях:</w:t>
      </w:r>
    </w:p>
    <w:p w14:paraId="4B067999" w14:textId="77777777" w:rsidR="00CA3543" w:rsidRPr="004602F8" w:rsidRDefault="00CA3543" w:rsidP="009942CE">
      <w:pPr>
        <w:pStyle w:val="ASFKListnum"/>
        <w:numPr>
          <w:ilvl w:val="0"/>
          <w:numId w:val="16"/>
        </w:numPr>
      </w:pPr>
      <w:r w:rsidRPr="004602F8">
        <w:t>Документ создан на АРМ СУФД/оперзале ОФК, передан на транзитный или конечный узел СУФД и еще не выгружен в OEBS.</w:t>
      </w:r>
    </w:p>
    <w:p w14:paraId="5273C350" w14:textId="77777777" w:rsidR="00CA3543" w:rsidRPr="004602F8" w:rsidRDefault="00CA3543" w:rsidP="00CA3543">
      <w:pPr>
        <w:pStyle w:val="ASFKListnum"/>
      </w:pPr>
      <w:r w:rsidRPr="004602F8">
        <w:t>Документ создан на АРМ СУФД/оперзале ОФК, доставлен до транзитного/конечного узла СУФД и выгружен в OEBS.</w:t>
      </w:r>
    </w:p>
    <w:p w14:paraId="3E18C102" w14:textId="6B17D54F" w:rsidR="00CA3543" w:rsidRPr="004602F8" w:rsidRDefault="00CA3543" w:rsidP="00CA3543">
      <w:pPr>
        <w:pStyle w:val="ASFKNormal"/>
      </w:pPr>
      <w:r w:rsidRPr="004602F8">
        <w:t xml:space="preserve">В случае если отзываемый документ был создан в СУФД, </w:t>
      </w:r>
      <w:r w:rsidR="00ED5327">
        <w:t>з</w:t>
      </w:r>
      <w:r w:rsidR="00ED5327" w:rsidRPr="00ED5327">
        <w:t>апрос на отзыв распоряжения (запрос на аннулирование)</w:t>
      </w:r>
      <w:r w:rsidRPr="004602F8">
        <w:t xml:space="preserve"> имеет право создать или БУ, которое создало документ в АСФК, или ОФК, в котором обслуживается БУ.</w:t>
      </w:r>
    </w:p>
    <w:p w14:paraId="56B1479C" w14:textId="0499DDE4" w:rsidR="00CA3543" w:rsidRPr="004602F8" w:rsidRDefault="00CA3543" w:rsidP="00CA3543">
      <w:pPr>
        <w:pStyle w:val="ASFKNormal"/>
      </w:pPr>
      <w:r w:rsidRPr="004602F8">
        <w:t xml:space="preserve">Документ </w:t>
      </w:r>
      <w:r w:rsidR="00BC7FFB" w:rsidRPr="004602F8">
        <w:t>«</w:t>
      </w:r>
      <w:r w:rsidR="00F7286C" w:rsidRPr="004602F8">
        <w:t>Запрос на отзыв распоряжения (запрос на аннулирование)</w:t>
      </w:r>
      <w:r w:rsidR="00BC7FFB" w:rsidRPr="004602F8">
        <w:t>»</w:t>
      </w:r>
      <w:r w:rsidRPr="004602F8">
        <w:t xml:space="preserve"> повторяет маршрут отзываемого документа. Для каждой группы (при необходимости типа) отменяемых документов создается отдельный тип заявки на отмену.</w:t>
      </w:r>
    </w:p>
    <w:p w14:paraId="6A151C5D" w14:textId="78B33DB9" w:rsidR="00CA3543" w:rsidRPr="004602F8" w:rsidRDefault="00CA3543" w:rsidP="00CA3543">
      <w:pPr>
        <w:pStyle w:val="ASFKNormal"/>
      </w:pPr>
      <w:r w:rsidRPr="004602F8">
        <w:t xml:space="preserve">Документ </w:t>
      </w:r>
      <w:r w:rsidR="00BC7FFB" w:rsidRPr="004602F8">
        <w:t>«</w:t>
      </w:r>
      <w:r w:rsidR="00F7286C" w:rsidRPr="004602F8">
        <w:t>Запрос на отзыв распоряжения (запрос на аннулирование)</w:t>
      </w:r>
      <w:r w:rsidR="00BC7FFB" w:rsidRPr="004602F8">
        <w:t>»</w:t>
      </w:r>
      <w:r w:rsidRPr="004602F8">
        <w:t xml:space="preserve"> может быть создан в СУФД для отмены следующих типов заявок, до момента отправки их в банк (все статусы, кроме 000, 450, 880, 888, 999): </w:t>
      </w:r>
    </w:p>
    <w:p w14:paraId="46EDFCD1" w14:textId="77777777" w:rsidR="00CA3543" w:rsidRPr="004602F8" w:rsidRDefault="00CA3543" w:rsidP="00CA3543">
      <w:pPr>
        <w:pStyle w:val="ASFKListmark1"/>
      </w:pPr>
      <w:r w:rsidRPr="004602F8">
        <w:t>ЗКР (Заявка на кассовый расход);</w:t>
      </w:r>
    </w:p>
    <w:p w14:paraId="3308C062" w14:textId="77777777" w:rsidR="00CA3543" w:rsidRPr="004602F8" w:rsidRDefault="00CA3543" w:rsidP="00CA3543">
      <w:pPr>
        <w:pStyle w:val="ASFKListmark1"/>
      </w:pPr>
      <w:r w:rsidRPr="004602F8">
        <w:t>ЗКР, уточняющий тип ЗКС (Заявка на кассовый расход (сокращенная));</w:t>
      </w:r>
    </w:p>
    <w:p w14:paraId="71C93D00" w14:textId="77777777" w:rsidR="00CA3543" w:rsidRPr="004602F8" w:rsidRDefault="00CA3543" w:rsidP="00CA3543">
      <w:pPr>
        <w:pStyle w:val="ASFKListmark1"/>
      </w:pPr>
      <w:r w:rsidRPr="004602F8">
        <w:lastRenderedPageBreak/>
        <w:t>ЗНП (Заявка на получение наличных денег);</w:t>
      </w:r>
    </w:p>
    <w:p w14:paraId="50361B31" w14:textId="77777777" w:rsidR="00CA3543" w:rsidRPr="004602F8" w:rsidRDefault="00CA3543" w:rsidP="00CA3543">
      <w:pPr>
        <w:pStyle w:val="ASFKListmark1"/>
      </w:pPr>
      <w:r w:rsidRPr="004602F8">
        <w:t>ПЗВ (Заявка на возврат);</w:t>
      </w:r>
    </w:p>
    <w:p w14:paraId="46BDF9BF" w14:textId="77777777" w:rsidR="00CA3543" w:rsidRPr="004602F8" w:rsidRDefault="00CA3543" w:rsidP="00CA3543">
      <w:pPr>
        <w:pStyle w:val="ASFKListmark1"/>
      </w:pPr>
      <w:r w:rsidRPr="004602F8">
        <w:t>ЗПП (Платежное поручение);</w:t>
      </w:r>
    </w:p>
    <w:p w14:paraId="0122F127" w14:textId="77777777" w:rsidR="00CA3543" w:rsidRPr="004602F8" w:rsidRDefault="00CA3543" w:rsidP="00CA3543">
      <w:pPr>
        <w:pStyle w:val="ASFKListmark1"/>
      </w:pPr>
      <w:r w:rsidRPr="004602F8">
        <w:t xml:space="preserve">ЗНБ (Заявка на получение денежных средств, перечисляемых на карту); </w:t>
      </w:r>
    </w:p>
    <w:p w14:paraId="348A13B3" w14:textId="77777777" w:rsidR="00CA3543" w:rsidRPr="004602F8" w:rsidRDefault="00CA3543" w:rsidP="00CA3543">
      <w:pPr>
        <w:pStyle w:val="ASFKListmark1"/>
      </w:pPr>
      <w:r w:rsidRPr="004602F8">
        <w:t>ЗСВ (Сводная заявка на кассовый расход (для уплаты налогов));</w:t>
      </w:r>
    </w:p>
    <w:p w14:paraId="30228C27" w14:textId="77777777" w:rsidR="00CA3543" w:rsidRPr="004602F8" w:rsidRDefault="00CA3543" w:rsidP="00CA3543">
      <w:pPr>
        <w:pStyle w:val="ASFKListmark1"/>
      </w:pPr>
      <w:r w:rsidRPr="004602F8">
        <w:t>РКД (Расшифровка сумм неиспользованных (внесенных через банкомат или пункт выдачи наличных денежных средств) средств).</w:t>
      </w:r>
    </w:p>
    <w:p w14:paraId="38677625" w14:textId="77777777" w:rsidR="00CA3543" w:rsidRPr="004602F8" w:rsidRDefault="00CA3543" w:rsidP="00CA3543">
      <w:pPr>
        <w:pStyle w:val="ASFKNote"/>
      </w:pPr>
      <w:r w:rsidRPr="004602F8">
        <w:rPr>
          <w:rStyle w:val="ASFKSymBold"/>
        </w:rPr>
        <w:t>Примечание.</w:t>
      </w:r>
      <w:r w:rsidRPr="004602F8">
        <w:tab/>
        <w:t xml:space="preserve">Если исходная заявка на платеж еще не отправлена с АРМ, где ее создали, то эту заявку можно отменить без запроса на аннулирование, путем возврата на статус </w:t>
      </w:r>
      <w:r w:rsidR="00BC7FFB" w:rsidRPr="004602F8">
        <w:t>«</w:t>
      </w:r>
      <w:r w:rsidRPr="004602F8">
        <w:t>Черновик</w:t>
      </w:r>
      <w:r w:rsidR="00BC7FFB" w:rsidRPr="004602F8">
        <w:t>»</w:t>
      </w:r>
      <w:r w:rsidRPr="004602F8">
        <w:t xml:space="preserve"> и удаления.</w:t>
      </w:r>
    </w:p>
    <w:p w14:paraId="742C2D96" w14:textId="4FEBD867" w:rsidR="00CA3543" w:rsidRPr="004602F8" w:rsidRDefault="00CA3543" w:rsidP="00CA3543">
      <w:pPr>
        <w:pStyle w:val="ASFKNormal"/>
      </w:pPr>
      <w:r w:rsidRPr="004602F8">
        <w:t xml:space="preserve">На АРМ ОФК документ </w:t>
      </w:r>
      <w:r w:rsidR="00BC7FFB" w:rsidRPr="004602F8">
        <w:t>«</w:t>
      </w:r>
      <w:r w:rsidR="00F7286C" w:rsidRPr="004602F8">
        <w:t>Запрос на отзыв распоряжения (запрос на аннулирование)</w:t>
      </w:r>
      <w:r w:rsidR="00BC7FFB" w:rsidRPr="004602F8">
        <w:t>»</w:t>
      </w:r>
      <w:r w:rsidRPr="004602F8">
        <w:t xml:space="preserve"> может быть транзитным (если он доставляется с АРМ клиента, обслуживаемого в ОФК) или исходящим (если документ вводится в оперзале ОФК с первичного бумажного документа, предоставленного клиентом).</w:t>
      </w:r>
    </w:p>
    <w:p w14:paraId="5DDDC83B" w14:textId="76EAA1DD" w:rsidR="00CA3543" w:rsidRPr="004602F8" w:rsidRDefault="00CA3543" w:rsidP="00CA3543">
      <w:pPr>
        <w:pStyle w:val="ASFKNormal"/>
      </w:pPr>
      <w:r w:rsidRPr="004602F8">
        <w:t xml:space="preserve">Для работы с документами </w:t>
      </w:r>
      <w:r w:rsidR="00BC7FFB" w:rsidRPr="004602F8">
        <w:t>«</w:t>
      </w:r>
      <w:r w:rsidR="00F7286C" w:rsidRPr="004602F8">
        <w:t>Запрос на отзыв распоряжения (запрос на аннулирование)</w:t>
      </w:r>
      <w:r w:rsidR="00BC7FFB" w:rsidRPr="004602F8">
        <w:t>»</w:t>
      </w:r>
      <w:r w:rsidRPr="004602F8">
        <w:t xml:space="preserve"> следует перейти в пункт меню </w:t>
      </w:r>
      <w:r w:rsidR="00BC7FFB" w:rsidRPr="004602F8">
        <w:t>«</w:t>
      </w:r>
      <w:r w:rsidRPr="004602F8">
        <w:t xml:space="preserve">Документы – Отзыв документа – </w:t>
      </w:r>
      <w:r w:rsidR="00F7286C" w:rsidRPr="004602F8">
        <w:t>Запрос на отзыв распоряжения (запрос на аннулирование)</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_Ref221011602 \h  \* MERGEFORMAT </w:instrText>
      </w:r>
      <w:r w:rsidRPr="004602F8">
        <w:fldChar w:fldCharType="separate"/>
      </w:r>
      <w:r w:rsidR="0086114E">
        <w:t>267</w:t>
      </w:r>
      <w:r w:rsidRPr="004602F8">
        <w:fldChar w:fldCharType="end"/>
      </w:r>
      <w:r w:rsidRPr="004602F8">
        <w:t>.</w:t>
      </w:r>
    </w:p>
    <w:p w14:paraId="20575946" w14:textId="343968E0" w:rsidR="00CA3543" w:rsidRPr="004602F8" w:rsidRDefault="004C00E2" w:rsidP="00CA3543">
      <w:pPr>
        <w:pStyle w:val="ASFKFigure"/>
      </w:pPr>
      <w:r w:rsidRPr="004602F8">
        <w:rPr>
          <w:noProof/>
        </w:rPr>
        <w:drawing>
          <wp:inline distT="0" distB="0" distL="0" distR="0" wp14:anchorId="03AE5F99" wp14:editId="2009D4E7">
            <wp:extent cx="6229350" cy="2371725"/>
            <wp:effectExtent l="0" t="0" r="0" b="9525"/>
            <wp:docPr id="368" name="Рисунок 368"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ОФК"/>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6229350" cy="2371725"/>
                    </a:xfrm>
                    <a:prstGeom prst="rect">
                      <a:avLst/>
                    </a:prstGeom>
                    <a:noFill/>
                    <a:ln>
                      <a:noFill/>
                    </a:ln>
                  </pic:spPr>
                </pic:pic>
              </a:graphicData>
            </a:graphic>
          </wp:inline>
        </w:drawing>
      </w:r>
    </w:p>
    <w:p w14:paraId="5208A41A" w14:textId="744B30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92" w:name="_Ref221011602"/>
      <w:bookmarkStart w:id="1793" w:name="_Toc126767555"/>
      <w:r w:rsidR="0086114E">
        <w:rPr>
          <w:noProof/>
        </w:rPr>
        <w:t>267</w:t>
      </w:r>
      <w:bookmarkEnd w:id="1792"/>
      <w:r w:rsidRPr="004602F8">
        <w:rPr>
          <w:noProof/>
        </w:rPr>
        <w:fldChar w:fldCharType="end"/>
      </w:r>
      <w:r w:rsidR="00CA3543" w:rsidRPr="004602F8">
        <w:t xml:space="preserve">. ЭФ списка документов </w:t>
      </w:r>
      <w:r w:rsidR="00BC7FFB" w:rsidRPr="004602F8">
        <w:t>«</w:t>
      </w:r>
      <w:r w:rsidR="00F7286C" w:rsidRPr="004602F8">
        <w:t>Запрос на отзыв распоряжения (запрос на аннулирование)</w:t>
      </w:r>
      <w:r w:rsidR="00BC7FFB" w:rsidRPr="004602F8">
        <w:t>»</w:t>
      </w:r>
      <w:bookmarkEnd w:id="1793"/>
    </w:p>
    <w:p w14:paraId="308C52D6" w14:textId="77777777" w:rsidR="00CA3543" w:rsidRPr="004602F8" w:rsidRDefault="00CA3543" w:rsidP="00CA3543">
      <w:pPr>
        <w:pStyle w:val="41"/>
      </w:pPr>
      <w:bookmarkStart w:id="1794" w:name="_Toc232827339"/>
      <w:r w:rsidRPr="004602F8">
        <w:t>Доступные операции</w:t>
      </w:r>
      <w:bookmarkEnd w:id="1794"/>
    </w:p>
    <w:p w14:paraId="1252A9F8" w14:textId="77777777" w:rsidR="00CA3543" w:rsidRPr="004602F8" w:rsidRDefault="00CA3543" w:rsidP="00CA3543">
      <w:pPr>
        <w:pStyle w:val="ASFKNormal"/>
      </w:pPr>
      <w:r w:rsidRPr="004602F8">
        <w:t>На АРМ ОФК доступны следующие операции</w:t>
      </w:r>
      <w:r w:rsidR="00FB5627" w:rsidRPr="004602F8">
        <w:t xml:space="preserve"> над документом</w:t>
      </w:r>
      <w:r w:rsidRPr="004602F8">
        <w:t>:</w:t>
      </w:r>
    </w:p>
    <w:p w14:paraId="084F5ADA" w14:textId="77777777" w:rsidR="00CA3543" w:rsidRPr="004602F8" w:rsidRDefault="00CA3543" w:rsidP="00CA3543">
      <w:pPr>
        <w:pStyle w:val="ASFKListmark1"/>
      </w:pPr>
      <w:r w:rsidRPr="004602F8">
        <w:t>Для исходящих документов:</w:t>
      </w:r>
    </w:p>
    <w:p w14:paraId="675D02CF" w14:textId="77777777" w:rsidR="00CA3543" w:rsidRPr="004602F8" w:rsidRDefault="00CA3543" w:rsidP="00CA3543">
      <w:pPr>
        <w:pStyle w:val="ASFKListmark2"/>
      </w:pPr>
      <w:r w:rsidRPr="004602F8">
        <w:t>ввод вручную;</w:t>
      </w:r>
    </w:p>
    <w:p w14:paraId="7641A014" w14:textId="77777777" w:rsidR="00BB7CDA" w:rsidRPr="004602F8" w:rsidRDefault="00BB7CDA" w:rsidP="00CA3543">
      <w:pPr>
        <w:pStyle w:val="ASFKListmark2"/>
      </w:pPr>
      <w:r w:rsidRPr="004602F8">
        <w:t>создание на основе родительского документа;</w:t>
      </w:r>
    </w:p>
    <w:p w14:paraId="4EA71A26" w14:textId="77777777" w:rsidR="00CA3543" w:rsidRPr="004602F8" w:rsidRDefault="00CA3543" w:rsidP="00CA3543">
      <w:pPr>
        <w:pStyle w:val="ASFKListmark2"/>
      </w:pPr>
      <w:r w:rsidRPr="004602F8">
        <w:t>импорт из внешней системы;</w:t>
      </w:r>
    </w:p>
    <w:p w14:paraId="7BA2F972" w14:textId="77777777" w:rsidR="00CA3543" w:rsidRPr="004602F8" w:rsidRDefault="00CA3543" w:rsidP="00CA3543">
      <w:pPr>
        <w:pStyle w:val="ASFKListmark2"/>
      </w:pPr>
      <w:r w:rsidRPr="004602F8">
        <w:t>просмотр и редактирование;</w:t>
      </w:r>
    </w:p>
    <w:p w14:paraId="36487BDB" w14:textId="77777777" w:rsidR="00CA3543" w:rsidRPr="004602F8" w:rsidRDefault="00CA3543" w:rsidP="00CA3543">
      <w:pPr>
        <w:pStyle w:val="ASFKListmark2"/>
      </w:pPr>
      <w:r w:rsidRPr="004602F8">
        <w:t>удаление;</w:t>
      </w:r>
    </w:p>
    <w:p w14:paraId="15C45AB3" w14:textId="77777777" w:rsidR="00CA3543" w:rsidRPr="004602F8" w:rsidRDefault="00CA3543" w:rsidP="00CA3543">
      <w:pPr>
        <w:pStyle w:val="ASFKListmark2"/>
      </w:pPr>
      <w:r w:rsidRPr="004602F8">
        <w:t>подписание, проверка и удаление ЭП;</w:t>
      </w:r>
    </w:p>
    <w:p w14:paraId="28D84C36" w14:textId="77777777" w:rsidR="00CA3543" w:rsidRPr="004602F8" w:rsidRDefault="00CA3543" w:rsidP="00CA3543">
      <w:pPr>
        <w:pStyle w:val="ASFKListmark2"/>
      </w:pPr>
      <w:r w:rsidRPr="004602F8">
        <w:t>печать;</w:t>
      </w:r>
    </w:p>
    <w:p w14:paraId="0CF07C87" w14:textId="77777777" w:rsidR="00F316A9" w:rsidRPr="004602F8" w:rsidRDefault="00F316A9" w:rsidP="00CA3543">
      <w:pPr>
        <w:pStyle w:val="ASFKListmark2"/>
      </w:pPr>
      <w:r w:rsidRPr="004602F8">
        <w:t>отправка в УФК.</w:t>
      </w:r>
    </w:p>
    <w:p w14:paraId="00E5F068" w14:textId="77777777" w:rsidR="00CA3543" w:rsidRPr="004602F8" w:rsidRDefault="00CA3543" w:rsidP="00CA3543">
      <w:pPr>
        <w:pStyle w:val="ASFKListmark1"/>
      </w:pPr>
      <w:r w:rsidRPr="004602F8">
        <w:t>Для транзитного документа:</w:t>
      </w:r>
    </w:p>
    <w:p w14:paraId="10448373" w14:textId="77777777" w:rsidR="00CA3543" w:rsidRPr="004602F8" w:rsidRDefault="00CA3543" w:rsidP="00CA3543">
      <w:pPr>
        <w:pStyle w:val="ASFKListmark2"/>
      </w:pPr>
      <w:r w:rsidRPr="004602F8">
        <w:t>просмотр;</w:t>
      </w:r>
    </w:p>
    <w:p w14:paraId="2F739910" w14:textId="77777777" w:rsidR="00CA3543" w:rsidRPr="004602F8" w:rsidRDefault="00CA3543" w:rsidP="00CA3543">
      <w:pPr>
        <w:pStyle w:val="ASFKListmark2"/>
      </w:pPr>
      <w:r w:rsidRPr="004602F8">
        <w:t>подписание, проверка и удаление ЭП;</w:t>
      </w:r>
    </w:p>
    <w:p w14:paraId="00C3C854" w14:textId="77777777" w:rsidR="00CA3543" w:rsidRPr="004602F8" w:rsidRDefault="00CA3543" w:rsidP="00CA3543">
      <w:pPr>
        <w:pStyle w:val="ASFKListmark2"/>
      </w:pPr>
      <w:r w:rsidRPr="004602F8">
        <w:lastRenderedPageBreak/>
        <w:t>печать.</w:t>
      </w:r>
    </w:p>
    <w:p w14:paraId="71E9019C" w14:textId="77777777" w:rsidR="00BB7CDA" w:rsidRPr="004602F8" w:rsidRDefault="00BB7CDA" w:rsidP="00BB7CDA">
      <w:pPr>
        <w:pStyle w:val="51"/>
      </w:pPr>
      <w:r w:rsidRPr="004602F8">
        <w:t>Создание документа на основе родительского документа</w:t>
      </w:r>
    </w:p>
    <w:p w14:paraId="12EFC3FC" w14:textId="77777777" w:rsidR="00BB7CDA" w:rsidRPr="004602F8" w:rsidRDefault="00EC2C9B" w:rsidP="00BB7CDA">
      <w:pPr>
        <w:pStyle w:val="ASFKNormal"/>
      </w:pPr>
      <w:r w:rsidRPr="004602F8">
        <w:t>Документ может создаваться на основе следующих ЭД:</w:t>
      </w:r>
    </w:p>
    <w:p w14:paraId="6FE93297" w14:textId="77777777" w:rsidR="003E47F6" w:rsidRPr="004602F8" w:rsidRDefault="003E47F6" w:rsidP="003E47F6">
      <w:pPr>
        <w:pStyle w:val="ASFKListmark1"/>
      </w:pPr>
      <w:r w:rsidRPr="004602F8">
        <w:t>«Уведомление об уточнении вида и принадлежности платежа»;</w:t>
      </w:r>
    </w:p>
    <w:p w14:paraId="6046ADC2" w14:textId="77777777" w:rsidR="003E47F6" w:rsidRPr="004602F8" w:rsidRDefault="003E47F6" w:rsidP="003E47F6">
      <w:pPr>
        <w:pStyle w:val="ASFKListmark1"/>
      </w:pPr>
      <w:r w:rsidRPr="004602F8">
        <w:t>«Платежное поручение»;</w:t>
      </w:r>
    </w:p>
    <w:p w14:paraId="1284E2B1" w14:textId="77777777" w:rsidR="003E47F6" w:rsidRPr="004602F8" w:rsidRDefault="003E47F6" w:rsidP="003E47F6">
      <w:pPr>
        <w:pStyle w:val="ASFKListmark1"/>
      </w:pPr>
      <w:r w:rsidRPr="004602F8">
        <w:t>«Распоряжение на получение денежных средств на карты «Мир» физических лиц»;</w:t>
      </w:r>
    </w:p>
    <w:p w14:paraId="0EF95368" w14:textId="77777777" w:rsidR="003E47F6" w:rsidRPr="004602F8" w:rsidRDefault="003E47F6" w:rsidP="003E47F6">
      <w:pPr>
        <w:pStyle w:val="ASFKListmark1"/>
      </w:pPr>
      <w:r w:rsidRPr="004602F8">
        <w:t>«Сводная заявка на кассовый расход (для уплаты налогов)»;</w:t>
      </w:r>
    </w:p>
    <w:p w14:paraId="0E016B9D" w14:textId="77777777" w:rsidR="003E47F6" w:rsidRPr="004602F8" w:rsidRDefault="003E47F6" w:rsidP="003E47F6">
      <w:pPr>
        <w:pStyle w:val="ASFKListmark1"/>
      </w:pPr>
      <w:r w:rsidRPr="004602F8">
        <w:t>«Заявка на кассовый расход (сокращенная)»;</w:t>
      </w:r>
    </w:p>
    <w:p w14:paraId="678A2DAA" w14:textId="77777777" w:rsidR="003E47F6" w:rsidRPr="004602F8" w:rsidRDefault="003E47F6" w:rsidP="003E47F6">
      <w:pPr>
        <w:pStyle w:val="ASFKListmark1"/>
      </w:pPr>
      <w:r w:rsidRPr="004602F8">
        <w:t>«Заявка на получение наличных денег»;</w:t>
      </w:r>
    </w:p>
    <w:p w14:paraId="3B06C579" w14:textId="77777777" w:rsidR="003E47F6" w:rsidRPr="004602F8" w:rsidRDefault="003E47F6" w:rsidP="003E47F6">
      <w:pPr>
        <w:pStyle w:val="ASFKListmark1"/>
      </w:pPr>
      <w:r w:rsidRPr="004602F8">
        <w:t>«Расшифровка сумм неиспользованных средств»;</w:t>
      </w:r>
    </w:p>
    <w:p w14:paraId="0DD29052" w14:textId="77777777" w:rsidR="003E47F6" w:rsidRPr="004602F8" w:rsidRDefault="003E47F6" w:rsidP="003E47F6">
      <w:pPr>
        <w:pStyle w:val="ASFKListmark1"/>
      </w:pPr>
      <w:r w:rsidRPr="004602F8">
        <w:t>«Заявка о внесении наличных денежных средств»;</w:t>
      </w:r>
    </w:p>
    <w:p w14:paraId="61F759B3" w14:textId="77777777" w:rsidR="003E47F6" w:rsidRPr="004602F8" w:rsidRDefault="003E47F6" w:rsidP="003E47F6">
      <w:pPr>
        <w:pStyle w:val="ASFKListmark1"/>
      </w:pPr>
      <w:r w:rsidRPr="004602F8">
        <w:t>«Заявка на получение денежных средств, перечисляемых на карту»;</w:t>
      </w:r>
    </w:p>
    <w:p w14:paraId="693925E8" w14:textId="5628887A" w:rsidR="003E47F6" w:rsidRPr="004602F8" w:rsidRDefault="003E47F6" w:rsidP="003E47F6">
      <w:pPr>
        <w:pStyle w:val="ASFKListmark1"/>
      </w:pPr>
      <w:r w:rsidRPr="004602F8">
        <w:t>«Заявка на кассовый расход»;</w:t>
      </w:r>
    </w:p>
    <w:p w14:paraId="5070151D" w14:textId="77777777" w:rsidR="003E47F6" w:rsidRPr="004602F8" w:rsidRDefault="003E47F6" w:rsidP="003E47F6">
      <w:pPr>
        <w:pStyle w:val="ASFKListmark1"/>
      </w:pPr>
      <w:r w:rsidRPr="004602F8">
        <w:t>«Заявка на возврат»;</w:t>
      </w:r>
    </w:p>
    <w:p w14:paraId="76E6DF96" w14:textId="6693CF80" w:rsidR="003E47F6" w:rsidRPr="004602F8" w:rsidRDefault="003E47F6" w:rsidP="003E47F6">
      <w:pPr>
        <w:pStyle w:val="ASFKListmark1"/>
      </w:pPr>
      <w:r w:rsidRPr="004602F8">
        <w:t>«Уведомление об уточнении операций клиента»;</w:t>
      </w:r>
    </w:p>
    <w:p w14:paraId="121C6678" w14:textId="77777777" w:rsidR="003E47F6" w:rsidRPr="004602F8" w:rsidRDefault="003E47F6" w:rsidP="003E47F6">
      <w:pPr>
        <w:pStyle w:val="ASFKListmark1"/>
      </w:pPr>
      <w:r w:rsidRPr="004602F8">
        <w:t xml:space="preserve"> «Заявка для обеспечения наличными денежными средствами в электронном виде».</w:t>
      </w:r>
    </w:p>
    <w:p w14:paraId="33B1736A" w14:textId="02CC900A" w:rsidR="00BB7CDA" w:rsidRPr="004602F8" w:rsidRDefault="00BB7CDA" w:rsidP="00BB7CDA">
      <w:pPr>
        <w:pStyle w:val="ASFKNormal"/>
      </w:pPr>
      <w:r w:rsidRPr="004602F8">
        <w:t xml:space="preserve">Для создания документа на основе родительского документа необходимо в ЭФ документа нажать на кнопку </w:t>
      </w:r>
      <w:r w:rsidR="004C00E2" w:rsidRPr="004602F8">
        <w:rPr>
          <w:noProof/>
        </w:rPr>
        <w:drawing>
          <wp:inline distT="0" distB="0" distL="0" distR="0" wp14:anchorId="4DCE8070" wp14:editId="459867A2">
            <wp:extent cx="180975" cy="180975"/>
            <wp:effectExtent l="0" t="0" r="9525" b="9525"/>
            <wp:docPr id="369" name="Рисунок 369"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Snap1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(Выбрать родительский документ), выбрать тип родительского документа, а затем сам родительский документ. Поля формы заполнятся значениями соответствующих полей родительского документа.</w:t>
      </w:r>
    </w:p>
    <w:p w14:paraId="39A577CF" w14:textId="77777777" w:rsidR="00CA3543" w:rsidRPr="004602F8" w:rsidRDefault="00CA3543" w:rsidP="00CA3543">
      <w:pPr>
        <w:pStyle w:val="41"/>
      </w:pPr>
      <w:bookmarkStart w:id="1795" w:name="_Toc232827340"/>
      <w:bookmarkStart w:id="1796" w:name="_Ref325455310"/>
      <w:r w:rsidRPr="004602F8">
        <w:t>Экранная форма документа</w:t>
      </w:r>
      <w:bookmarkEnd w:id="1795"/>
      <w:bookmarkEnd w:id="1796"/>
    </w:p>
    <w:p w14:paraId="1BF212EC" w14:textId="7D5B90BA" w:rsidR="00CA3543" w:rsidRPr="004602F8" w:rsidRDefault="00CA3543" w:rsidP="00CA3543">
      <w:pPr>
        <w:pStyle w:val="ASFKNormal"/>
      </w:pPr>
      <w:r w:rsidRPr="004602F8">
        <w:t xml:space="preserve">ЭФ </w:t>
      </w:r>
      <w:r w:rsidR="00517129" w:rsidRPr="004602F8">
        <w:t xml:space="preserve">документа </w:t>
      </w:r>
      <w:r w:rsidR="00BC7FFB" w:rsidRPr="004602F8">
        <w:t>«</w:t>
      </w:r>
      <w:r w:rsidR="00F7286C" w:rsidRPr="004602F8">
        <w:t>Запрос на отзыв распоряжения (запрос на аннулирование)</w:t>
      </w:r>
      <w:r w:rsidR="00BC7FFB" w:rsidRPr="004602F8">
        <w:t>»</w:t>
      </w:r>
      <w:r w:rsidRPr="004602F8">
        <w:t xml:space="preserve"> представлена на рисунке </w:t>
      </w:r>
      <w:r w:rsidRPr="004602F8">
        <w:fldChar w:fldCharType="begin"/>
      </w:r>
      <w:r w:rsidRPr="004602F8">
        <w:instrText xml:space="preserve"> REF _Ref205102580 \h  \* MERGEFORMAT </w:instrText>
      </w:r>
      <w:r w:rsidRPr="004602F8">
        <w:fldChar w:fldCharType="separate"/>
      </w:r>
      <w:r w:rsidR="0086114E">
        <w:t>268</w:t>
      </w:r>
      <w:r w:rsidRPr="004602F8">
        <w:fldChar w:fldCharType="end"/>
      </w:r>
      <w:r w:rsidRPr="004602F8">
        <w:t>. Форма содержит следующие закладки:</w:t>
      </w:r>
    </w:p>
    <w:p w14:paraId="30CCAF98" w14:textId="77777777" w:rsidR="00CA3543" w:rsidRPr="004602F8" w:rsidRDefault="00BC7FFB" w:rsidP="00CA3543">
      <w:pPr>
        <w:pStyle w:val="ASFKListmark1"/>
      </w:pPr>
      <w:r w:rsidRPr="004602F8">
        <w:t>«</w:t>
      </w:r>
      <w:r w:rsidR="00CA3543" w:rsidRPr="004602F8">
        <w:t>Основные</w:t>
      </w:r>
      <w:r w:rsidRPr="004602F8">
        <w:t>»</w:t>
      </w:r>
      <w:r w:rsidR="00CA3543" w:rsidRPr="004602F8">
        <w:t>;</w:t>
      </w:r>
    </w:p>
    <w:p w14:paraId="3779151D"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B2BCA8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A05AACF" w14:textId="5AA33C50" w:rsidR="00CA3543" w:rsidRPr="004602F8" w:rsidRDefault="006D1B89" w:rsidP="00CA3543">
      <w:pPr>
        <w:pStyle w:val="ASFKFigure"/>
      </w:pPr>
      <w:r w:rsidRPr="004602F8">
        <w:rPr>
          <w:noProof/>
        </w:rPr>
        <w:lastRenderedPageBreak/>
        <w:drawing>
          <wp:inline distT="0" distB="0" distL="0" distR="0" wp14:anchorId="434DAD9E" wp14:editId="7B798C0D">
            <wp:extent cx="6120130" cy="3451225"/>
            <wp:effectExtent l="0" t="0" r="0" b="0"/>
            <wp:docPr id="101" name="Рисунок 101"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6120130" cy="3451225"/>
                    </a:xfrm>
                    <a:prstGeom prst="rect">
                      <a:avLst/>
                    </a:prstGeom>
                    <a:noFill/>
                    <a:ln>
                      <a:noFill/>
                    </a:ln>
                  </pic:spPr>
                </pic:pic>
              </a:graphicData>
            </a:graphic>
          </wp:inline>
        </w:drawing>
      </w:r>
    </w:p>
    <w:p w14:paraId="66769426" w14:textId="3CB2A22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797" w:name="_Ref205102580"/>
      <w:bookmarkStart w:id="1798" w:name="_Toc126767556"/>
      <w:r w:rsidR="0086114E">
        <w:rPr>
          <w:noProof/>
        </w:rPr>
        <w:t>268</w:t>
      </w:r>
      <w:bookmarkEnd w:id="1797"/>
      <w:r w:rsidRPr="004602F8">
        <w:rPr>
          <w:noProof/>
        </w:rPr>
        <w:fldChar w:fldCharType="end"/>
      </w:r>
      <w:r w:rsidR="00CA3543" w:rsidRPr="004602F8">
        <w:t xml:space="preserve">. ЭФ </w:t>
      </w:r>
      <w:r w:rsidR="00517129" w:rsidRPr="004602F8">
        <w:t xml:space="preserve">документа </w:t>
      </w:r>
      <w:r w:rsidR="00BC7FFB" w:rsidRPr="004602F8">
        <w:t>«</w:t>
      </w:r>
      <w:r w:rsidR="00F7286C" w:rsidRPr="004602F8">
        <w:t>Запрос на отзыв распоряжения (запрос на аннулирование)</w:t>
      </w:r>
      <w:r w:rsidR="00517129" w:rsidRPr="004602F8">
        <w:t>»</w:t>
      </w:r>
      <w:bookmarkEnd w:id="1798"/>
    </w:p>
    <w:p w14:paraId="6E1E648C" w14:textId="77777777" w:rsidR="00517129" w:rsidRPr="004602F8" w:rsidRDefault="00517129"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w:t>
      </w:r>
      <w:r w:rsidR="00CA3543" w:rsidRPr="004602F8">
        <w:t xml:space="preserve">Для ручного ввода документа следует на ЭФ </w:t>
      </w:r>
      <w:r w:rsidRPr="004602F8">
        <w:t>документа</w:t>
      </w:r>
      <w:r w:rsidR="00CA3543" w:rsidRPr="004602F8">
        <w:t xml:space="preserve"> заполнить поля, доступные для редактирования. </w:t>
      </w:r>
    </w:p>
    <w:p w14:paraId="1F043A89" w14:textId="60A9C388" w:rsidR="00CA3543" w:rsidRPr="004602F8" w:rsidRDefault="00CA3543" w:rsidP="00CA3543">
      <w:pPr>
        <w:pStyle w:val="ASFKNormal"/>
      </w:pPr>
      <w:r w:rsidRPr="004602F8">
        <w:t xml:space="preserve">Перечень полей </w:t>
      </w:r>
      <w:r w:rsidR="00517129" w:rsidRPr="004602F8">
        <w:t>документа «</w:t>
      </w:r>
      <w:r w:rsidR="00F7286C" w:rsidRPr="004602F8">
        <w:t>Запрос на отзыв распоряжения (запрос на аннулирование)</w:t>
      </w:r>
      <w:r w:rsidR="00517129" w:rsidRPr="004602F8">
        <w:t xml:space="preserve">» </w:t>
      </w:r>
      <w:r w:rsidRPr="004602F8">
        <w:t>приведен в таблице </w:t>
      </w:r>
      <w:r w:rsidRPr="004602F8">
        <w:fldChar w:fldCharType="begin"/>
      </w:r>
      <w:r w:rsidRPr="004602F8">
        <w:instrText xml:space="preserve"> REF _Ref317610426 \h  \* MERGEFORMAT </w:instrText>
      </w:r>
      <w:r w:rsidRPr="004602F8">
        <w:fldChar w:fldCharType="separate"/>
      </w:r>
      <w:r w:rsidR="0086114E">
        <w:t>160</w:t>
      </w:r>
      <w:r w:rsidRPr="004602F8">
        <w:fldChar w:fldCharType="end"/>
      </w:r>
      <w:r w:rsidRPr="004602F8">
        <w:t>.</w:t>
      </w:r>
    </w:p>
    <w:p w14:paraId="00464E00" w14:textId="0B4ED33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799" w:name="_Ref317610426"/>
      <w:bookmarkStart w:id="1800" w:name="_Toc126767052"/>
      <w:r w:rsidR="0086114E">
        <w:rPr>
          <w:noProof/>
        </w:rPr>
        <w:t>160</w:t>
      </w:r>
      <w:bookmarkEnd w:id="1799"/>
      <w:r w:rsidRPr="004602F8">
        <w:rPr>
          <w:noProof/>
        </w:rPr>
        <w:fldChar w:fldCharType="end"/>
      </w:r>
      <w:r w:rsidR="00CA3543" w:rsidRPr="004602F8">
        <w:t xml:space="preserve">. Описание полей документа </w:t>
      </w:r>
      <w:r w:rsidR="00BC7FFB" w:rsidRPr="004602F8">
        <w:t>«</w:t>
      </w:r>
      <w:r w:rsidR="00F7286C" w:rsidRPr="004602F8">
        <w:t>Запрос на отзыв распоряжения (запрос на аннулирование)</w:t>
      </w:r>
      <w:r w:rsidR="00BC7FFB" w:rsidRPr="004602F8">
        <w:t>»</w:t>
      </w:r>
      <w:bookmarkEnd w:id="180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33"/>
        <w:gridCol w:w="7395"/>
      </w:tblGrid>
      <w:tr w:rsidR="00CA3543" w:rsidRPr="004602F8" w14:paraId="03CE2640" w14:textId="77777777" w:rsidTr="00FE0BC8">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2AFA44"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CFD940" w14:textId="77777777" w:rsidR="00CA3543" w:rsidRPr="004602F8" w:rsidRDefault="00CA3543" w:rsidP="00CA3543">
            <w:pPr>
              <w:pStyle w:val="ASFKTableHead"/>
            </w:pPr>
            <w:r w:rsidRPr="004602F8">
              <w:t>Описание</w:t>
            </w:r>
            <w:r w:rsidR="00AC15CF" w:rsidRPr="004602F8">
              <w:t xml:space="preserve"> поля</w:t>
            </w:r>
          </w:p>
        </w:tc>
      </w:tr>
      <w:tr w:rsidR="00AC15CF" w:rsidRPr="004602F8" w14:paraId="27A8A936" w14:textId="77777777" w:rsidTr="00FE0BC8">
        <w:tc>
          <w:tcPr>
            <w:tcW w:w="1137" w:type="pct"/>
            <w:shd w:val="clear" w:color="auto" w:fill="auto"/>
          </w:tcPr>
          <w:p w14:paraId="169E08FE" w14:textId="77777777" w:rsidR="00AC15CF" w:rsidRPr="004602F8" w:rsidRDefault="00AC15CF" w:rsidP="00AC2F13">
            <w:pPr>
              <w:pStyle w:val="ASFKTablenorm"/>
              <w:ind w:left="57" w:right="57"/>
            </w:pPr>
            <w:r w:rsidRPr="004602F8">
              <w:t>Номер</w:t>
            </w:r>
          </w:p>
        </w:tc>
        <w:tc>
          <w:tcPr>
            <w:tcW w:w="3863" w:type="pct"/>
            <w:shd w:val="clear" w:color="auto" w:fill="auto"/>
          </w:tcPr>
          <w:p w14:paraId="47CBC467" w14:textId="77777777" w:rsidR="00AC15CF" w:rsidRPr="004602F8" w:rsidRDefault="00AC15CF"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w:t>
            </w:r>
            <w:r w:rsidR="0096696C" w:rsidRPr="004602F8">
              <w:t xml:space="preserve"> </w:t>
            </w:r>
          </w:p>
          <w:p w14:paraId="6F3A6BDF" w14:textId="77777777" w:rsidR="00AC15CF" w:rsidRPr="004602F8" w:rsidRDefault="00AC15CF" w:rsidP="00AC2F13">
            <w:pPr>
              <w:pStyle w:val="ASFKTablenorm"/>
              <w:ind w:left="57" w:right="57"/>
            </w:pPr>
            <w:r w:rsidRPr="004602F8">
              <w:t>Может быть заполнено вручную.</w:t>
            </w:r>
          </w:p>
          <w:p w14:paraId="2F493CA7" w14:textId="77777777" w:rsidR="00AC15CF" w:rsidRPr="004602F8" w:rsidRDefault="00AC15CF"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AC15CF" w:rsidRPr="004602F8" w14:paraId="3C0C6E98" w14:textId="77777777" w:rsidTr="00FE0BC8">
        <w:tc>
          <w:tcPr>
            <w:tcW w:w="1137" w:type="pct"/>
            <w:shd w:val="clear" w:color="auto" w:fill="auto"/>
          </w:tcPr>
          <w:p w14:paraId="0C704E98" w14:textId="77777777" w:rsidR="00AC15CF" w:rsidRPr="004602F8" w:rsidRDefault="00AC15CF" w:rsidP="00AC2F13">
            <w:pPr>
              <w:pStyle w:val="ASFKTablenorm"/>
              <w:ind w:left="57" w:right="57"/>
            </w:pPr>
            <w:r w:rsidRPr="004602F8">
              <w:t>Дата</w:t>
            </w:r>
          </w:p>
        </w:tc>
        <w:tc>
          <w:tcPr>
            <w:tcW w:w="3863" w:type="pct"/>
            <w:shd w:val="clear" w:color="auto" w:fill="auto"/>
          </w:tcPr>
          <w:p w14:paraId="4B83C5C1" w14:textId="77777777" w:rsidR="00AC15CF" w:rsidRPr="004602F8" w:rsidRDefault="00AC15CF" w:rsidP="00AC2F13">
            <w:pPr>
              <w:pStyle w:val="ASFKTablenorm"/>
              <w:ind w:left="57" w:right="57"/>
            </w:pPr>
            <w:r w:rsidRPr="004602F8">
              <w:t xml:space="preserve">Значение по умолчанию – текущая дата. </w:t>
            </w:r>
          </w:p>
          <w:p w14:paraId="19466138" w14:textId="77777777" w:rsidR="00AC15CF" w:rsidRPr="004602F8" w:rsidRDefault="00AC15CF" w:rsidP="00AC2F13">
            <w:pPr>
              <w:pStyle w:val="ASFKTablenorm"/>
              <w:ind w:left="57" w:right="57"/>
            </w:pPr>
            <w:r w:rsidRPr="004602F8">
              <w:t>Значение может быть выбрано из системного календаря.</w:t>
            </w:r>
          </w:p>
        </w:tc>
      </w:tr>
      <w:tr w:rsidR="00CA3543" w:rsidRPr="004602F8" w14:paraId="5450B974" w14:textId="77777777" w:rsidTr="00FE0BC8">
        <w:tc>
          <w:tcPr>
            <w:tcW w:w="1137" w:type="pct"/>
            <w:shd w:val="clear" w:color="auto" w:fill="auto"/>
          </w:tcPr>
          <w:p w14:paraId="43FBA179" w14:textId="77777777" w:rsidR="00CA3543" w:rsidRPr="004602F8" w:rsidRDefault="00CA3543" w:rsidP="00AC2F13">
            <w:pPr>
              <w:pStyle w:val="ASFKTablenorm"/>
              <w:ind w:left="57" w:right="57"/>
            </w:pPr>
            <w:r w:rsidRPr="004602F8">
              <w:t>Статус</w:t>
            </w:r>
          </w:p>
        </w:tc>
        <w:tc>
          <w:tcPr>
            <w:tcW w:w="3863" w:type="pct"/>
            <w:shd w:val="clear" w:color="auto" w:fill="auto"/>
          </w:tcPr>
          <w:p w14:paraId="276E7A26"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E454AC" w:rsidRPr="004602F8" w14:paraId="51E9BBEA" w14:textId="77777777" w:rsidTr="00FE0BC8">
        <w:tc>
          <w:tcPr>
            <w:tcW w:w="1137" w:type="pct"/>
            <w:shd w:val="clear" w:color="auto" w:fill="auto"/>
          </w:tcPr>
          <w:p w14:paraId="413416F3" w14:textId="77777777" w:rsidR="00E454AC" w:rsidRPr="004602F8" w:rsidRDefault="00E454AC" w:rsidP="00AC2F13">
            <w:pPr>
              <w:pStyle w:val="ASFKTablenorm"/>
              <w:ind w:left="57" w:right="57"/>
            </w:pPr>
            <w:r w:rsidRPr="004602F8">
              <w:t>Наименование</w:t>
            </w:r>
          </w:p>
        </w:tc>
        <w:tc>
          <w:tcPr>
            <w:tcW w:w="3863" w:type="pct"/>
            <w:shd w:val="clear" w:color="auto" w:fill="auto"/>
          </w:tcPr>
          <w:p w14:paraId="066132D6" w14:textId="77777777" w:rsidR="00E454AC" w:rsidRPr="004602F8" w:rsidRDefault="00E454AC" w:rsidP="00AC2F13">
            <w:pPr>
              <w:pStyle w:val="ASFKTablenorm"/>
              <w:ind w:left="57" w:right="57"/>
            </w:pPr>
            <w:r w:rsidRPr="004602F8">
              <w:t>Наименование клиента.</w:t>
            </w:r>
          </w:p>
          <w:p w14:paraId="30473ABC" w14:textId="793C8E4F" w:rsidR="00E454AC" w:rsidRPr="004602F8" w:rsidRDefault="006D4046" w:rsidP="00AC2F13">
            <w:pPr>
              <w:pStyle w:val="ASFKTablenorm"/>
              <w:ind w:left="57" w:right="57"/>
            </w:pPr>
            <w:r w:rsidRPr="004602F8">
              <w:t>Если «Код по СР» заполнено и Переход на СР = 1, то поле заполняется значением актуальной записи справочника СР, найденной по коду = «Код по СР», иначе поле заполняется по-старому: полным наименованием актуальной записи РУБП/ПУБП/НУБП/УП, найденной по «Код собственного БУ» и «Код бюджета»</w:t>
            </w:r>
            <w:r w:rsidR="00E454AC" w:rsidRPr="004602F8">
              <w:t>.</w:t>
            </w:r>
          </w:p>
          <w:p w14:paraId="37A50CD3" w14:textId="77777777" w:rsidR="00E454AC" w:rsidRPr="004602F8" w:rsidRDefault="00E454AC" w:rsidP="00AC2F13">
            <w:pPr>
              <w:pStyle w:val="ASFKTablenorm"/>
              <w:ind w:left="57" w:right="57"/>
            </w:pPr>
            <w:r w:rsidRPr="004602F8">
              <w:lastRenderedPageBreak/>
              <w:t>При выборе пользователем родительского (отменяемого) документа значение заполняется автоматически из указанного родительского документа. Может быть изменено пользователем вручную.</w:t>
            </w:r>
          </w:p>
        </w:tc>
      </w:tr>
      <w:tr w:rsidR="005F53E5" w:rsidRPr="004602F8" w14:paraId="35658A89" w14:textId="77777777" w:rsidTr="00FE0BC8">
        <w:tc>
          <w:tcPr>
            <w:tcW w:w="1137" w:type="pct"/>
            <w:shd w:val="clear" w:color="auto" w:fill="auto"/>
          </w:tcPr>
          <w:p w14:paraId="0EDAE1DE" w14:textId="77777777" w:rsidR="005F53E5" w:rsidRPr="004602F8" w:rsidRDefault="005F53E5" w:rsidP="00AC2F13">
            <w:pPr>
              <w:pStyle w:val="ASFKTablenorm"/>
              <w:ind w:left="57" w:right="57"/>
            </w:pPr>
            <w:r w:rsidRPr="004602F8">
              <w:lastRenderedPageBreak/>
              <w:t>По сводному реестру</w:t>
            </w:r>
          </w:p>
        </w:tc>
        <w:tc>
          <w:tcPr>
            <w:tcW w:w="3863" w:type="pct"/>
            <w:shd w:val="clear" w:color="auto" w:fill="auto"/>
          </w:tcPr>
          <w:p w14:paraId="7E17BDAA" w14:textId="16DA1131" w:rsidR="005F53E5" w:rsidRPr="004602F8" w:rsidRDefault="006D4046" w:rsidP="00AC2F13">
            <w:pPr>
              <w:pStyle w:val="ASFKTablenorm"/>
              <w:ind w:left="57" w:right="57"/>
            </w:pPr>
            <w:r w:rsidRPr="004602F8">
              <w:t>Если «Код по СР» заполнен, то поле заполняется значением константы «Код по СР», иначе поле заполняется по-старому</w:t>
            </w:r>
            <w:r w:rsidR="005F53E5" w:rsidRPr="004602F8">
              <w:t xml:space="preserve">. </w:t>
            </w:r>
          </w:p>
          <w:p w14:paraId="6FD40F8D" w14:textId="77777777" w:rsidR="005F53E5" w:rsidRPr="004602F8" w:rsidRDefault="005F53E5" w:rsidP="00AC2F13">
            <w:pPr>
              <w:pStyle w:val="ASFKTablenorm"/>
              <w:ind w:left="57" w:right="57"/>
            </w:pPr>
            <w:r w:rsidRPr="004602F8">
              <w:t>Не заполняется для АУ, БУ, 41лс и УБП ТГВФ.</w:t>
            </w:r>
          </w:p>
        </w:tc>
      </w:tr>
      <w:tr w:rsidR="005F53E5" w:rsidRPr="004602F8" w14:paraId="7DD46F00" w14:textId="77777777" w:rsidTr="00FE0BC8">
        <w:tc>
          <w:tcPr>
            <w:tcW w:w="1137" w:type="pct"/>
            <w:shd w:val="clear" w:color="auto" w:fill="auto"/>
          </w:tcPr>
          <w:p w14:paraId="13807C6B" w14:textId="77777777" w:rsidR="005F53E5" w:rsidRPr="004602F8" w:rsidRDefault="005F53E5" w:rsidP="00AC2F13">
            <w:pPr>
              <w:pStyle w:val="ASFKTablenorm"/>
              <w:ind w:left="57" w:right="57"/>
            </w:pPr>
            <w:r w:rsidRPr="004602F8">
              <w:t>Номер лицевого счета</w:t>
            </w:r>
          </w:p>
        </w:tc>
        <w:tc>
          <w:tcPr>
            <w:tcW w:w="3863" w:type="pct"/>
            <w:shd w:val="clear" w:color="auto" w:fill="auto"/>
          </w:tcPr>
          <w:p w14:paraId="4331D5C2" w14:textId="77777777" w:rsidR="005F53E5" w:rsidRPr="004602F8" w:rsidRDefault="005F53E5" w:rsidP="00AC2F13">
            <w:pPr>
              <w:pStyle w:val="ASFKTablenorm"/>
              <w:ind w:left="57" w:right="57"/>
            </w:pPr>
            <w:r w:rsidRPr="004602F8">
              <w:t>Для ОФК off-line заполняется вручную.</w:t>
            </w:r>
          </w:p>
          <w:p w14:paraId="69E258DA" w14:textId="77777777" w:rsidR="003964AB" w:rsidRPr="004602F8" w:rsidRDefault="003964AB" w:rsidP="00AC2F13">
            <w:pPr>
              <w:pStyle w:val="ASFKTablenorm"/>
              <w:ind w:left="57" w:right="57"/>
            </w:pPr>
            <w:r w:rsidRPr="004602F8">
              <w:t>При выборе пользователем родительского (отменяемого) документа значение заполняется автоматически из указанного родительского документа.</w:t>
            </w:r>
          </w:p>
          <w:p w14:paraId="2B779A2F" w14:textId="77777777" w:rsidR="005F53E5" w:rsidRPr="004602F8" w:rsidRDefault="005F53E5" w:rsidP="00AC2F13">
            <w:pPr>
              <w:pStyle w:val="ASFKTablenorm"/>
              <w:ind w:left="57" w:right="57"/>
            </w:pPr>
            <w:r w:rsidRPr="004602F8">
              <w:t xml:space="preserve">При указании в поле «Лицевой счет» 05 и 14 типа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w:t>
            </w:r>
            <w:r w:rsidR="00C4078A" w:rsidRPr="004602F8">
              <w:t>перезаполняются следующие поля</w:t>
            </w:r>
            <w:r w:rsidRPr="004602F8">
              <w:t>:</w:t>
            </w:r>
          </w:p>
          <w:p w14:paraId="2662C1A3" w14:textId="77777777" w:rsidR="005F53E5" w:rsidRPr="004602F8" w:rsidRDefault="005F53E5" w:rsidP="000A0E56">
            <w:pPr>
              <w:pStyle w:val="ASFKTableListMark"/>
            </w:pPr>
            <w:r w:rsidRPr="004602F8">
              <w:t>бюджет (код бюджета из справочника «Информация о ЛС», затем наименование бюджета из справочника «Бюджеты»);</w:t>
            </w:r>
          </w:p>
          <w:p w14:paraId="35AB4569" w14:textId="77777777" w:rsidR="005F53E5" w:rsidRPr="004602F8" w:rsidRDefault="005F53E5" w:rsidP="000A0E56">
            <w:pPr>
              <w:pStyle w:val="ASFKTableListMark"/>
            </w:pPr>
            <w:r w:rsidRPr="004602F8">
              <w:t>финорган (код по коду бюджета из справочника финорганов);</w:t>
            </w:r>
          </w:p>
          <w:p w14:paraId="069293A8" w14:textId="77777777" w:rsidR="005F53E5" w:rsidRPr="004602F8" w:rsidRDefault="005F53E5" w:rsidP="000A0E56">
            <w:pPr>
              <w:pStyle w:val="ASFKTableListMark"/>
            </w:pPr>
            <w:r w:rsidRPr="004602F8">
              <w:t>финорган (наименование из справочника финорганов);</w:t>
            </w:r>
          </w:p>
          <w:p w14:paraId="40374496" w14:textId="77777777" w:rsidR="005F53E5" w:rsidRPr="004602F8" w:rsidRDefault="005F53E5" w:rsidP="000A0E56">
            <w:pPr>
              <w:pStyle w:val="ASFKTableListMark"/>
            </w:pPr>
            <w:r w:rsidRPr="004602F8">
              <w:t>наименование клиента (полное наименование владельца ЛС из справочника «Информация о ЛС»);</w:t>
            </w:r>
          </w:p>
          <w:p w14:paraId="234EFCF2" w14:textId="77777777" w:rsidR="005F53E5" w:rsidRPr="004602F8" w:rsidRDefault="005F53E5" w:rsidP="000A0E56">
            <w:pPr>
              <w:pStyle w:val="ASFKTableListMark"/>
            </w:pPr>
            <w:r w:rsidRPr="004602F8">
              <w:t xml:space="preserve">код по сводному реестру (До даты завершения перехода на СР </w:t>
            </w:r>
            <w:r w:rsidR="00204377" w:rsidRPr="004602F8">
              <w:t>–</w:t>
            </w:r>
            <w:r w:rsidRPr="004602F8">
              <w:t xml:space="preserve"> заполняется только в случае указания федерального бюджета – из справочника «Информация о ЛС»);</w:t>
            </w:r>
          </w:p>
          <w:p w14:paraId="284A8A36" w14:textId="77777777" w:rsidR="005F53E5" w:rsidRPr="004602F8" w:rsidRDefault="005F53E5" w:rsidP="000A0E56">
            <w:pPr>
              <w:pStyle w:val="ASFKTableListMark"/>
            </w:pPr>
            <w:r w:rsidRPr="004602F8">
              <w:t>глава по БК (ведомство из справочника «Информация о ЛС»);</w:t>
            </w:r>
          </w:p>
          <w:p w14:paraId="4EA4F93B" w14:textId="77777777" w:rsidR="005F53E5" w:rsidRPr="004602F8" w:rsidRDefault="005F53E5" w:rsidP="000A0E56">
            <w:pPr>
              <w:pStyle w:val="ASFKTableListMark"/>
            </w:pPr>
            <w:r w:rsidRPr="004602F8">
              <w:t>ГРБС/ГАДБ/ГАИФ (наименование из справочника «Ведомства»).</w:t>
            </w:r>
          </w:p>
          <w:p w14:paraId="73A26C2C" w14:textId="77777777" w:rsidR="005F53E5" w:rsidRPr="004602F8" w:rsidRDefault="005F53E5" w:rsidP="00AC2F13">
            <w:pPr>
              <w:pStyle w:val="ASFKTablenorm"/>
              <w:ind w:left="57" w:right="57"/>
            </w:pPr>
            <w:r w:rsidRPr="004602F8">
              <w:t>При указании в поле «Лицевой счет» 02 типа ЛС затираются значения в полях документа: «Глава по БК», «ГРБС/ГАДБ/ГАИФ».</w:t>
            </w:r>
          </w:p>
          <w:p w14:paraId="29FA2E71" w14:textId="170C466A" w:rsidR="006D4046" w:rsidRPr="004602F8" w:rsidRDefault="006D4046" w:rsidP="006D1B89">
            <w:pPr>
              <w:pStyle w:val="ASFKTablenorm"/>
              <w:ind w:left="57" w:right="57"/>
            </w:pPr>
            <w:r w:rsidRPr="004602F8">
              <w:t>Не заполняется при предоставлении документа от ФО по счетам № 03224, 03234, 03225, 03222,</w:t>
            </w:r>
            <w:r w:rsidR="006D1B89" w:rsidRPr="004602F8">
              <w:t xml:space="preserve"> 03226, </w:t>
            </w:r>
            <w:r w:rsidRPr="004602F8">
              <w:t>03232</w:t>
            </w:r>
            <w:r w:rsidR="006D1B89" w:rsidRPr="004602F8">
              <w:t xml:space="preserve">, 03236 </w:t>
            </w:r>
            <w:r w:rsidRPr="004602F8">
              <w:t>с признаком «Отдельный счет», в справочнике «Книга регистрации казначейских счетов».</w:t>
            </w:r>
          </w:p>
        </w:tc>
      </w:tr>
      <w:tr w:rsidR="005F53E5" w:rsidRPr="004602F8" w14:paraId="1D58443A" w14:textId="77777777" w:rsidTr="00FE0BC8">
        <w:tc>
          <w:tcPr>
            <w:tcW w:w="1137" w:type="pct"/>
            <w:shd w:val="clear" w:color="auto" w:fill="auto"/>
          </w:tcPr>
          <w:p w14:paraId="59B35DEA" w14:textId="77777777" w:rsidR="005F53E5" w:rsidRPr="004602F8" w:rsidRDefault="005F53E5" w:rsidP="00AC2F13">
            <w:pPr>
              <w:pStyle w:val="ASFKTablenorm"/>
              <w:ind w:left="57" w:right="57"/>
            </w:pPr>
            <w:r w:rsidRPr="004602F8">
              <w:t>Глава по БК</w:t>
            </w:r>
          </w:p>
        </w:tc>
        <w:tc>
          <w:tcPr>
            <w:tcW w:w="3863" w:type="pct"/>
            <w:shd w:val="clear" w:color="auto" w:fill="auto"/>
          </w:tcPr>
          <w:p w14:paraId="5126D138" w14:textId="77777777" w:rsidR="005F53E5" w:rsidRPr="004602F8" w:rsidRDefault="005F53E5" w:rsidP="00AC2F13">
            <w:pPr>
              <w:pStyle w:val="ASFKTablenorm"/>
              <w:ind w:left="57" w:right="57"/>
            </w:pPr>
            <w:r w:rsidRPr="004602F8">
              <w:t>Может быть изменено выбором из справочник</w:t>
            </w:r>
            <w:r w:rsidR="0031200D" w:rsidRPr="004602F8">
              <w:t>а «Ведомства».</w:t>
            </w:r>
          </w:p>
          <w:p w14:paraId="59352ACF" w14:textId="77777777" w:rsidR="003964AB" w:rsidRPr="004602F8" w:rsidRDefault="003964AB" w:rsidP="00AC2F13">
            <w:pPr>
              <w:pStyle w:val="ASFKTablenorm"/>
              <w:ind w:left="57" w:right="57"/>
            </w:pPr>
            <w:r w:rsidRPr="004602F8">
              <w:t>При выборе пользователем родительского (отменяемого) документа значение заполняется автоматически из указанного родительского документа.</w:t>
            </w:r>
          </w:p>
          <w:p w14:paraId="67B81C64" w14:textId="77777777" w:rsidR="005F53E5" w:rsidRPr="004602F8" w:rsidRDefault="005F53E5" w:rsidP="00AC2F13">
            <w:pPr>
              <w:pStyle w:val="ASFKTablenorm"/>
              <w:ind w:left="57" w:right="57"/>
            </w:pPr>
            <w:r w:rsidRPr="004602F8">
              <w:t>Может быть отредактировано вручную.</w:t>
            </w:r>
          </w:p>
          <w:p w14:paraId="1D261653" w14:textId="77777777" w:rsidR="005F53E5" w:rsidRPr="004602F8" w:rsidRDefault="005F53E5" w:rsidP="00AC2F13">
            <w:pPr>
              <w:pStyle w:val="ASFKTablenorm"/>
              <w:ind w:left="57" w:right="57"/>
            </w:pPr>
            <w:r w:rsidRPr="004602F8">
              <w:t>Для ОФК off-line заполняется вручную.</w:t>
            </w:r>
          </w:p>
          <w:p w14:paraId="59333A81" w14:textId="77777777" w:rsidR="005F53E5" w:rsidRPr="004602F8" w:rsidRDefault="005F53E5" w:rsidP="00AC2F13">
            <w:pPr>
              <w:pStyle w:val="ASFKTablenorm"/>
              <w:ind w:left="57" w:right="57"/>
            </w:pPr>
            <w:r w:rsidRPr="004602F8">
              <w:t>Не заполняется при предоставлении документа по 02 счету.</w:t>
            </w:r>
          </w:p>
        </w:tc>
      </w:tr>
      <w:tr w:rsidR="00AC15CF" w:rsidRPr="004602F8" w14:paraId="6456E115" w14:textId="77777777" w:rsidTr="00FE0BC8">
        <w:tc>
          <w:tcPr>
            <w:tcW w:w="1137" w:type="pct"/>
            <w:shd w:val="clear" w:color="auto" w:fill="auto"/>
          </w:tcPr>
          <w:p w14:paraId="5E3E24FC" w14:textId="77777777" w:rsidR="00AC15CF" w:rsidRPr="004602F8" w:rsidRDefault="00AC15CF" w:rsidP="00AC2F13">
            <w:pPr>
              <w:pStyle w:val="ASFKTablenorm"/>
              <w:ind w:left="57" w:right="57"/>
            </w:pPr>
            <w:r w:rsidRPr="004602F8">
              <w:t>ГРБС/ГАДБ/ГАИФ</w:t>
            </w:r>
          </w:p>
        </w:tc>
        <w:tc>
          <w:tcPr>
            <w:tcW w:w="3863" w:type="pct"/>
            <w:shd w:val="clear" w:color="auto" w:fill="auto"/>
          </w:tcPr>
          <w:p w14:paraId="111DAF11" w14:textId="77777777" w:rsidR="005F53E5" w:rsidRPr="004602F8" w:rsidRDefault="005F53E5" w:rsidP="00AC2F13">
            <w:pPr>
              <w:pStyle w:val="ASFKTablenorm"/>
              <w:ind w:left="57" w:right="57"/>
            </w:pPr>
            <w:r w:rsidRPr="004602F8">
              <w:t>Может быть отредактировано вручную.</w:t>
            </w:r>
          </w:p>
          <w:p w14:paraId="3AD1D8A5" w14:textId="77777777" w:rsidR="00AC15CF" w:rsidRPr="004602F8" w:rsidRDefault="00AC15CF" w:rsidP="00AC2F13">
            <w:pPr>
              <w:pStyle w:val="ASFKTablenorm"/>
              <w:ind w:left="57" w:right="57"/>
            </w:pPr>
            <w:r w:rsidRPr="004602F8">
              <w:t>Для ОФК off-line заполняется вручную.</w:t>
            </w:r>
          </w:p>
          <w:p w14:paraId="1F7117FF" w14:textId="77777777" w:rsidR="00AC15CF" w:rsidRPr="004602F8" w:rsidRDefault="00AC15CF" w:rsidP="00AC2F13">
            <w:pPr>
              <w:pStyle w:val="ASFKTablenorm"/>
              <w:ind w:left="57" w:right="57"/>
            </w:pPr>
            <w:r w:rsidRPr="004602F8">
              <w:t>Не заполняется при предоставлении документа по 02 счету.</w:t>
            </w:r>
          </w:p>
          <w:p w14:paraId="50B2543F" w14:textId="77777777" w:rsidR="003964AB" w:rsidRPr="004602F8" w:rsidRDefault="003964AB" w:rsidP="00AC2F13">
            <w:pPr>
              <w:pStyle w:val="ASFKTablenorm"/>
              <w:ind w:left="57" w:right="57"/>
            </w:pPr>
            <w:r w:rsidRPr="004602F8">
              <w:t xml:space="preserve">Для УП автоматически не заполняется, </w:t>
            </w:r>
            <w:r w:rsidR="00816C8E" w:rsidRPr="004602F8">
              <w:t>при заполнении поля «Глава по БК» автоматически подтягивается наименование из справочника «Ведомства» из поля «Полное наименование», может быть отредактировано вручную.</w:t>
            </w:r>
          </w:p>
        </w:tc>
      </w:tr>
      <w:tr w:rsidR="00C4078A" w:rsidRPr="004602F8" w14:paraId="691F956E" w14:textId="77777777" w:rsidTr="00FE0BC8">
        <w:tc>
          <w:tcPr>
            <w:tcW w:w="1137" w:type="pct"/>
            <w:shd w:val="clear" w:color="auto" w:fill="auto"/>
          </w:tcPr>
          <w:p w14:paraId="7405C78E" w14:textId="77777777" w:rsidR="00C4078A" w:rsidRPr="004602F8" w:rsidRDefault="00C4078A" w:rsidP="00AC2F13">
            <w:pPr>
              <w:pStyle w:val="ASFKTablenorm"/>
              <w:ind w:left="57" w:right="57"/>
            </w:pPr>
            <w:r w:rsidRPr="004602F8">
              <w:t>Бюджет</w:t>
            </w:r>
          </w:p>
          <w:p w14:paraId="1CC58621" w14:textId="77777777" w:rsidR="00816C8E" w:rsidRPr="004602F8" w:rsidRDefault="00816C8E" w:rsidP="00AC2F13">
            <w:pPr>
              <w:pStyle w:val="ASFKTablenorm"/>
              <w:ind w:left="57" w:right="57"/>
            </w:pPr>
            <w:r w:rsidRPr="004602F8">
              <w:t>(наименование)</w:t>
            </w:r>
          </w:p>
        </w:tc>
        <w:tc>
          <w:tcPr>
            <w:tcW w:w="3863" w:type="pct"/>
            <w:shd w:val="clear" w:color="auto" w:fill="auto"/>
          </w:tcPr>
          <w:p w14:paraId="60B7570F" w14:textId="77777777" w:rsidR="00C4078A" w:rsidRPr="004602F8" w:rsidRDefault="00C4078A" w:rsidP="00AC2F13">
            <w:pPr>
              <w:pStyle w:val="ASFKTablenorm"/>
              <w:ind w:left="57" w:right="57"/>
            </w:pPr>
            <w:r w:rsidRPr="004602F8">
              <w:t>Значение подтягивается автоматически по полю «Номер лицевого счета».</w:t>
            </w:r>
          </w:p>
          <w:p w14:paraId="7493C7B1" w14:textId="77777777" w:rsidR="00C4078A" w:rsidRPr="004602F8" w:rsidRDefault="00C4078A" w:rsidP="00AC2F13">
            <w:pPr>
              <w:pStyle w:val="ASFKTablenorm"/>
              <w:ind w:left="57" w:right="57"/>
            </w:pPr>
            <w:r w:rsidRPr="004602F8">
              <w:t>Может быть отредактировано вручную или выбором из справочника «Бюджеты».</w:t>
            </w:r>
          </w:p>
          <w:p w14:paraId="6460CB0F" w14:textId="77777777" w:rsidR="00C4078A" w:rsidRPr="004602F8" w:rsidRDefault="00C4078A" w:rsidP="00AC2F13">
            <w:pPr>
              <w:pStyle w:val="ASFKTablenorm"/>
              <w:ind w:left="57" w:right="57"/>
            </w:pPr>
            <w:r w:rsidRPr="004602F8">
              <w:lastRenderedPageBreak/>
              <w:t>Для ОФК off-line заполняется вручную.</w:t>
            </w:r>
          </w:p>
          <w:p w14:paraId="705ADEBB" w14:textId="77777777" w:rsidR="00C4078A" w:rsidRPr="004602F8" w:rsidRDefault="00816C8E" w:rsidP="00AC2F13">
            <w:pPr>
              <w:pStyle w:val="ASFKTablenorm"/>
              <w:ind w:left="57" w:right="57"/>
            </w:pPr>
            <w:r w:rsidRPr="004602F8">
              <w:t>Для АУ/БУ, 41 ЛС не заполняется, может быть отредактировано вручную или выбором из справочника «Бюджеты».</w:t>
            </w:r>
          </w:p>
        </w:tc>
      </w:tr>
      <w:tr w:rsidR="00C4078A" w:rsidRPr="004602F8" w14:paraId="56FF7944" w14:textId="77777777" w:rsidTr="00FE0BC8">
        <w:tc>
          <w:tcPr>
            <w:tcW w:w="1137" w:type="pct"/>
            <w:shd w:val="clear" w:color="auto" w:fill="auto"/>
          </w:tcPr>
          <w:p w14:paraId="7BB49392" w14:textId="77777777" w:rsidR="00C4078A" w:rsidRPr="004602F8" w:rsidRDefault="00C4078A" w:rsidP="00AC2F13">
            <w:pPr>
              <w:pStyle w:val="ASFKTablenorm"/>
              <w:ind w:left="57" w:right="57"/>
            </w:pPr>
            <w:r w:rsidRPr="004602F8">
              <w:lastRenderedPageBreak/>
              <w:t>Финансовый орган</w:t>
            </w:r>
          </w:p>
          <w:p w14:paraId="598E367B" w14:textId="77777777" w:rsidR="00816C8E" w:rsidRPr="004602F8" w:rsidRDefault="00816C8E" w:rsidP="00AC2F13">
            <w:pPr>
              <w:pStyle w:val="ASFKTablenorm"/>
              <w:ind w:left="57" w:right="57"/>
            </w:pPr>
            <w:r w:rsidRPr="004602F8">
              <w:t>(наименование)</w:t>
            </w:r>
          </w:p>
        </w:tc>
        <w:tc>
          <w:tcPr>
            <w:tcW w:w="3863" w:type="pct"/>
            <w:shd w:val="clear" w:color="auto" w:fill="auto"/>
          </w:tcPr>
          <w:p w14:paraId="3FCD02FF" w14:textId="77777777" w:rsidR="00C4078A" w:rsidRPr="004602F8" w:rsidRDefault="00C4078A" w:rsidP="00AC2F13">
            <w:pPr>
              <w:pStyle w:val="ASFKTablenorm"/>
              <w:ind w:left="57" w:right="57"/>
            </w:pPr>
            <w:r w:rsidRPr="004602F8">
              <w:t>Заполняется автоматически по коду финоргана. Может быть отредактировано вручную</w:t>
            </w:r>
            <w:r w:rsidR="008C65AA" w:rsidRPr="004602F8">
              <w:t xml:space="preserve">/из справочника </w:t>
            </w:r>
            <w:r w:rsidRPr="004602F8">
              <w:t>«Финансовые органы»</w:t>
            </w:r>
            <w:r w:rsidR="008C65AA" w:rsidRPr="004602F8">
              <w:t xml:space="preserve"> или подтягивается автоматически при выборе родительского документа.</w:t>
            </w:r>
            <w:r w:rsidRPr="004602F8">
              <w:t xml:space="preserve"> </w:t>
            </w:r>
          </w:p>
          <w:p w14:paraId="36F8C335" w14:textId="77777777" w:rsidR="00C4078A" w:rsidRPr="004602F8" w:rsidRDefault="00C4078A" w:rsidP="00AC2F13">
            <w:pPr>
              <w:pStyle w:val="ASFKTablenorm"/>
              <w:ind w:left="57" w:right="57"/>
            </w:pPr>
            <w:r w:rsidRPr="004602F8">
              <w:t>Не заполняется для УБП ТГВБФ.</w:t>
            </w:r>
          </w:p>
          <w:p w14:paraId="0065A88A" w14:textId="77777777" w:rsidR="00C4078A" w:rsidRPr="004602F8" w:rsidRDefault="00C4078A" w:rsidP="00AC2F13">
            <w:pPr>
              <w:pStyle w:val="ASFKTablenorm"/>
              <w:ind w:left="57" w:right="57"/>
            </w:pPr>
            <w:r w:rsidRPr="004602F8">
              <w:t>Для</w:t>
            </w:r>
            <w:r w:rsidR="00C723AB" w:rsidRPr="004602F8">
              <w:t xml:space="preserve"> </w:t>
            </w:r>
            <w:r w:rsidRPr="004602F8">
              <w:t>документа по бюджету ГВБФ автоматически не заполняется, может быть изменено пользователем вручную или выбором из справочника «Финансовые органы».</w:t>
            </w:r>
          </w:p>
        </w:tc>
      </w:tr>
      <w:tr w:rsidR="00AC15CF" w:rsidRPr="004602F8" w14:paraId="747148AD" w14:textId="77777777" w:rsidTr="00FE0BC8">
        <w:tc>
          <w:tcPr>
            <w:tcW w:w="1137" w:type="pct"/>
            <w:shd w:val="clear" w:color="auto" w:fill="auto"/>
          </w:tcPr>
          <w:p w14:paraId="21DC1C51" w14:textId="77777777" w:rsidR="00AC15CF" w:rsidRPr="004602F8" w:rsidRDefault="00AC15CF" w:rsidP="00AC2F13">
            <w:pPr>
              <w:pStyle w:val="ASFKTablenorm"/>
              <w:ind w:left="57" w:right="57"/>
            </w:pPr>
            <w:r w:rsidRPr="004602F8">
              <w:t>По КОФК</w:t>
            </w:r>
          </w:p>
        </w:tc>
        <w:tc>
          <w:tcPr>
            <w:tcW w:w="3863" w:type="pct"/>
            <w:shd w:val="clear" w:color="auto" w:fill="auto"/>
          </w:tcPr>
          <w:p w14:paraId="143725E5" w14:textId="77777777" w:rsidR="00AC15CF" w:rsidRPr="004602F8" w:rsidRDefault="00AC15CF" w:rsidP="00AC2F13">
            <w:pPr>
              <w:pStyle w:val="ASFKTablenorm"/>
              <w:ind w:left="57" w:right="57"/>
            </w:pPr>
            <w:r w:rsidRPr="004602F8">
              <w:t>На АРМ ПБС, ФО, НУБП, УП: проверяется значение константы</w:t>
            </w:r>
            <w:r w:rsidR="0096696C" w:rsidRPr="004602F8">
              <w:t xml:space="preserve"> </w:t>
            </w:r>
            <w:r w:rsidRPr="004602F8">
              <w:t>код собственного ТОФК:</w:t>
            </w:r>
          </w:p>
          <w:p w14:paraId="22B58D32" w14:textId="77777777" w:rsidR="00AC15CF" w:rsidRPr="004602F8" w:rsidRDefault="00AC15CF" w:rsidP="00575216">
            <w:pPr>
              <w:pStyle w:val="ASFKTableListMark"/>
            </w:pPr>
            <w:r w:rsidRPr="004602F8">
              <w:t xml:space="preserve">если оно равно ххуу, то по умолчанию проставляется значение константы код вышестоящего ТОФК равный хх00; </w:t>
            </w:r>
          </w:p>
          <w:p w14:paraId="29F68A30" w14:textId="77777777" w:rsidR="00AC15CF" w:rsidRPr="004602F8" w:rsidRDefault="00AC15CF" w:rsidP="00575216">
            <w:pPr>
              <w:pStyle w:val="ASFKTableListMark"/>
            </w:pPr>
            <w:r w:rsidRPr="004602F8">
              <w:t xml:space="preserve">если равна хх00, то по умолчанию проставляется значение код собственного ТОФК. </w:t>
            </w:r>
          </w:p>
          <w:p w14:paraId="722010CD" w14:textId="77777777" w:rsidR="00AC15CF" w:rsidRPr="004602F8" w:rsidRDefault="00AC15CF" w:rsidP="00AC2F13">
            <w:pPr>
              <w:pStyle w:val="ASFKTablenorm"/>
              <w:ind w:left="57" w:right="57"/>
            </w:pPr>
            <w:r w:rsidRPr="004602F8">
              <w:t>Может быть изменено пользователем вручную или выбором из справочника КОФК (Органы ФК).</w:t>
            </w:r>
          </w:p>
          <w:p w14:paraId="53317F9C" w14:textId="77777777" w:rsidR="00AC15CF" w:rsidRPr="004602F8" w:rsidRDefault="00AC15CF" w:rsidP="00AC2F13">
            <w:pPr>
              <w:pStyle w:val="ASFKTablenorm"/>
              <w:ind w:left="57" w:right="57"/>
            </w:pPr>
            <w:r w:rsidRPr="004602F8">
              <w:t xml:space="preserve">Значение подтягивается автоматически при выборе родительского (отменяемого) документа. </w:t>
            </w:r>
          </w:p>
          <w:p w14:paraId="2CF95652" w14:textId="77777777" w:rsidR="00AC15CF" w:rsidRPr="004602F8" w:rsidRDefault="00AC15CF" w:rsidP="00AC2F13">
            <w:pPr>
              <w:pStyle w:val="ASFKTablenorm"/>
              <w:ind w:left="57" w:right="57"/>
            </w:pPr>
            <w:r w:rsidRPr="004602F8">
              <w:t xml:space="preserve">Для ОФК off-line заполняется вручную. </w:t>
            </w:r>
          </w:p>
        </w:tc>
      </w:tr>
      <w:tr w:rsidR="00AC15CF" w:rsidRPr="004602F8" w14:paraId="00BAF26C" w14:textId="77777777" w:rsidTr="00FE0BC8">
        <w:tc>
          <w:tcPr>
            <w:tcW w:w="1137" w:type="pct"/>
            <w:shd w:val="clear" w:color="auto" w:fill="auto"/>
          </w:tcPr>
          <w:p w14:paraId="38FDFA3A" w14:textId="77777777" w:rsidR="00AC15CF" w:rsidRPr="004602F8" w:rsidRDefault="00AC15CF" w:rsidP="00AC2F13">
            <w:pPr>
              <w:pStyle w:val="ASFKTablenorm"/>
              <w:ind w:left="57" w:right="57"/>
            </w:pPr>
            <w:r w:rsidRPr="004602F8">
              <w:t>ФК, орган ФК</w:t>
            </w:r>
          </w:p>
        </w:tc>
        <w:tc>
          <w:tcPr>
            <w:tcW w:w="3863" w:type="pct"/>
            <w:shd w:val="clear" w:color="auto" w:fill="auto"/>
          </w:tcPr>
          <w:p w14:paraId="027553C6" w14:textId="77777777" w:rsidR="00AC15CF" w:rsidRPr="004602F8" w:rsidRDefault="00AC15CF" w:rsidP="00AC2F13">
            <w:pPr>
              <w:pStyle w:val="ASFKTablenorm"/>
              <w:ind w:left="57" w:right="57"/>
            </w:pPr>
            <w:r w:rsidRPr="004602F8">
              <w:t xml:space="preserve">Значение подтягивается автоматически после заполнения поля </w:t>
            </w:r>
            <w:r w:rsidR="00BC7FFB" w:rsidRPr="004602F8">
              <w:t>«</w:t>
            </w:r>
            <w:r w:rsidRPr="004602F8">
              <w:t>по КОФК</w:t>
            </w:r>
            <w:r w:rsidR="00BC7FFB" w:rsidRPr="004602F8">
              <w:t>»</w:t>
            </w:r>
            <w:r w:rsidRPr="004602F8">
              <w:t xml:space="preserve">. Может быть изменено пользователем вручную. </w:t>
            </w:r>
          </w:p>
          <w:p w14:paraId="6A1B7818" w14:textId="77777777" w:rsidR="00AC15CF" w:rsidRPr="004602F8" w:rsidRDefault="00AC15CF" w:rsidP="00AC2F13">
            <w:pPr>
              <w:pStyle w:val="ASFKTablenorm"/>
              <w:ind w:left="57" w:right="57"/>
            </w:pPr>
            <w:r w:rsidRPr="004602F8">
              <w:t xml:space="preserve">Значение подтягивается автоматически при выборе родительского (отменяемого) документа. </w:t>
            </w:r>
          </w:p>
          <w:p w14:paraId="3ADB0E28" w14:textId="77777777" w:rsidR="00AC15CF" w:rsidRPr="004602F8" w:rsidRDefault="00AC15CF" w:rsidP="00AC2F13">
            <w:pPr>
              <w:pStyle w:val="ASFKTablenorm"/>
              <w:ind w:left="57" w:right="57"/>
            </w:pPr>
            <w:r w:rsidRPr="004602F8">
              <w:t xml:space="preserve">Для ОФК off-line заполняется вручную. </w:t>
            </w:r>
          </w:p>
        </w:tc>
      </w:tr>
      <w:tr w:rsidR="00AC15CF" w:rsidRPr="004602F8" w14:paraId="524B86CF" w14:textId="77777777" w:rsidTr="00FE0BC8">
        <w:tc>
          <w:tcPr>
            <w:tcW w:w="1137" w:type="pct"/>
            <w:shd w:val="clear" w:color="auto" w:fill="auto"/>
          </w:tcPr>
          <w:p w14:paraId="1EF2BD34" w14:textId="77777777" w:rsidR="00AC15CF" w:rsidRPr="004602F8" w:rsidRDefault="00AC15CF" w:rsidP="00AC2F13">
            <w:pPr>
              <w:pStyle w:val="ASFKTablenorm"/>
              <w:ind w:left="57" w:right="57"/>
            </w:pPr>
            <w:r w:rsidRPr="004602F8">
              <w:t>Тип аннулируемого документа</w:t>
            </w:r>
          </w:p>
        </w:tc>
        <w:tc>
          <w:tcPr>
            <w:tcW w:w="3863" w:type="pct"/>
            <w:shd w:val="clear" w:color="auto" w:fill="auto"/>
          </w:tcPr>
          <w:p w14:paraId="02DADB04" w14:textId="77777777" w:rsidR="00407278" w:rsidRPr="004602F8" w:rsidRDefault="00407278" w:rsidP="00407278">
            <w:pPr>
              <w:pStyle w:val="ASFKTablenorm"/>
              <w:ind w:left="57" w:right="57"/>
            </w:pPr>
            <w:r w:rsidRPr="004602F8">
              <w:t>Значение выбирается из списка значений:</w:t>
            </w:r>
          </w:p>
          <w:p w14:paraId="2110CA53" w14:textId="77777777" w:rsidR="00407278" w:rsidRPr="00E76108" w:rsidRDefault="00407278" w:rsidP="00407278">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14:paraId="1C2E8987" w14:textId="77777777" w:rsidR="00407278" w:rsidRPr="00E76108" w:rsidRDefault="00407278" w:rsidP="00407278">
            <w:pPr>
              <w:pStyle w:val="ASFKTableListMark"/>
            </w:pPr>
            <w:r w:rsidRPr="00267D0F">
              <w:t>«</w:t>
            </w:r>
            <w:r>
              <w:t>Заявка на кассовый расход</w:t>
            </w:r>
            <w:r w:rsidRPr="00267D0F">
              <w:t>»</w:t>
            </w:r>
            <w:r w:rsidRPr="00E76108">
              <w:t>;</w:t>
            </w:r>
          </w:p>
          <w:p w14:paraId="405ED370" w14:textId="77777777" w:rsidR="00407278" w:rsidRPr="00E76108" w:rsidRDefault="00407278" w:rsidP="00407278">
            <w:pPr>
              <w:pStyle w:val="ASFKTableListMark"/>
            </w:pPr>
            <w:r w:rsidRPr="00267D0F">
              <w:t>«</w:t>
            </w:r>
            <w:r w:rsidRPr="00E76108">
              <w:t>Заявка на кассовый расход (сокращенная)</w:t>
            </w:r>
            <w:r w:rsidRPr="00267D0F">
              <w:t>»</w:t>
            </w:r>
            <w:r w:rsidRPr="00E76108">
              <w:t>;</w:t>
            </w:r>
          </w:p>
          <w:p w14:paraId="10E24FE6" w14:textId="77777777" w:rsidR="00407278" w:rsidRPr="00E76108" w:rsidRDefault="00407278" w:rsidP="00407278">
            <w:pPr>
              <w:pStyle w:val="ASFKTableListMark"/>
            </w:pPr>
            <w:r w:rsidRPr="00267D0F">
              <w:t>«</w:t>
            </w:r>
            <w:r w:rsidRPr="00E76108">
              <w:t>Заявка на получение наличных денег</w:t>
            </w:r>
            <w:r w:rsidRPr="00267D0F">
              <w:t>»</w:t>
            </w:r>
            <w:r w:rsidRPr="00E76108">
              <w:t>;</w:t>
            </w:r>
          </w:p>
          <w:p w14:paraId="551FE6B9" w14:textId="77777777" w:rsidR="00407278" w:rsidRPr="00E76108" w:rsidRDefault="00407278" w:rsidP="00407278">
            <w:pPr>
              <w:pStyle w:val="ASFKTableListMark"/>
            </w:pPr>
            <w:r w:rsidRPr="00267D0F">
              <w:t>«</w:t>
            </w:r>
            <w:r w:rsidRPr="00E76108">
              <w:t>Заявка на возврат</w:t>
            </w:r>
            <w:r w:rsidRPr="00267D0F">
              <w:t>»</w:t>
            </w:r>
            <w:r w:rsidRPr="00E76108">
              <w:t>;</w:t>
            </w:r>
          </w:p>
          <w:p w14:paraId="43E31B94" w14:textId="77777777" w:rsidR="00407278" w:rsidRDefault="00407278" w:rsidP="00407278">
            <w:pPr>
              <w:pStyle w:val="ASFKTableListMark"/>
            </w:pPr>
            <w:r w:rsidRPr="00267D0F">
              <w:t>«</w:t>
            </w:r>
            <w:r w:rsidRPr="00E76108">
              <w:t>Платежное поручение</w:t>
            </w:r>
            <w:r w:rsidRPr="00267D0F">
              <w:t>»</w:t>
            </w:r>
            <w:r>
              <w:t>;</w:t>
            </w:r>
          </w:p>
          <w:p w14:paraId="7AA5C478" w14:textId="77777777" w:rsidR="00407278" w:rsidRPr="00267D0F" w:rsidRDefault="00407278" w:rsidP="00407278">
            <w:pPr>
              <w:pStyle w:val="ASFKTableListMark"/>
            </w:pPr>
            <w:r w:rsidRPr="00267D0F">
              <w:t>«Сводная заявка на кассовый расход (для уплаты налогов)»;</w:t>
            </w:r>
          </w:p>
          <w:p w14:paraId="446F2947" w14:textId="77777777" w:rsidR="00407278" w:rsidRDefault="00407278" w:rsidP="00407278">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14:paraId="778F6208" w14:textId="77777777" w:rsidR="00407278" w:rsidRDefault="00407278" w:rsidP="00407278">
            <w:pPr>
              <w:pStyle w:val="ASFKTableListMark"/>
            </w:pPr>
            <w:r w:rsidRPr="00267D0F">
              <w:t>«Распоряжение о перечислении денежных средств на банковские карты «Мир» физических лиц»</w:t>
            </w:r>
            <w:r>
              <w:t>;</w:t>
            </w:r>
          </w:p>
          <w:p w14:paraId="52B0B38F" w14:textId="77777777" w:rsidR="00407278" w:rsidRDefault="00407278" w:rsidP="00407278">
            <w:pPr>
              <w:pStyle w:val="ASFKTableListMark"/>
            </w:pPr>
            <w:r w:rsidRPr="00267D0F">
              <w:t>«</w:t>
            </w:r>
            <w:r>
              <w:t>Заявка для обеспечения наличными денежными средствами в электронном виде</w:t>
            </w:r>
            <w:r w:rsidRPr="00267D0F">
              <w:t>»</w:t>
            </w:r>
            <w:r>
              <w:t>;</w:t>
            </w:r>
          </w:p>
          <w:p w14:paraId="5FE54918" w14:textId="77777777" w:rsidR="00407278" w:rsidRDefault="00407278" w:rsidP="00407278">
            <w:pPr>
              <w:pStyle w:val="ASFKTableListMark"/>
            </w:pPr>
            <w:r>
              <w:t>«</w:t>
            </w:r>
            <w:r w:rsidRPr="00D4779D">
              <w:t>Заявка о внесении наличных денежных средств</w:t>
            </w:r>
            <w:r>
              <w:t>»;</w:t>
            </w:r>
          </w:p>
          <w:p w14:paraId="7A31F6E1" w14:textId="77777777" w:rsidR="00407278" w:rsidRDefault="00407278" w:rsidP="00407278">
            <w:pPr>
              <w:pStyle w:val="ASFKTableListMark"/>
            </w:pPr>
            <w:r>
              <w:t>«Уведомление об уточнении»;</w:t>
            </w:r>
          </w:p>
          <w:p w14:paraId="69D91BC8" w14:textId="77777777" w:rsidR="00407278" w:rsidRDefault="00407278" w:rsidP="00407278">
            <w:pPr>
              <w:pStyle w:val="ASFKTableListMark"/>
            </w:pPr>
            <w:r>
              <w:t>«Уведомление клиента»;</w:t>
            </w:r>
          </w:p>
          <w:p w14:paraId="490BC636" w14:textId="77777777" w:rsidR="00407278" w:rsidRDefault="00407278" w:rsidP="00407278">
            <w:pPr>
              <w:pStyle w:val="ASFKTableListMark"/>
            </w:pPr>
            <w:r>
              <w:t>«</w:t>
            </w:r>
            <w:r w:rsidRPr="00C160B9">
              <w:t>Распоряжение налогового органа (уточнение)</w:t>
            </w:r>
            <w:r>
              <w:t>»;</w:t>
            </w:r>
          </w:p>
          <w:p w14:paraId="63BFD770" w14:textId="77777777" w:rsidR="00407278" w:rsidRDefault="00407278" w:rsidP="00407278">
            <w:pPr>
              <w:pStyle w:val="ASFKTableListMark"/>
            </w:pPr>
            <w:r>
              <w:t>«</w:t>
            </w:r>
            <w:r w:rsidRPr="00C160B9">
              <w:t>Распоряжение налогового органа (</w:t>
            </w:r>
            <w:r>
              <w:t>зачет</w:t>
            </w:r>
            <w:r w:rsidRPr="00C160B9">
              <w:t>)</w:t>
            </w:r>
            <w:r>
              <w:t>».</w:t>
            </w:r>
          </w:p>
          <w:p w14:paraId="51B8CB03" w14:textId="77777777" w:rsidR="00407278" w:rsidRPr="004602F8" w:rsidRDefault="00407278" w:rsidP="00407278">
            <w:pPr>
              <w:pStyle w:val="ASFKTablenorm"/>
              <w:ind w:left="57" w:right="57"/>
            </w:pPr>
            <w:r w:rsidRPr="004602F8">
              <w:t>При выборе пользователем родительского (отменяемого) документа значение подтягивается из указанного родительского документа.</w:t>
            </w:r>
          </w:p>
          <w:p w14:paraId="1AE4B048" w14:textId="39511E70" w:rsidR="00F14718" w:rsidRPr="004602F8" w:rsidRDefault="00407278" w:rsidP="00407278">
            <w:pPr>
              <w:pStyle w:val="ASFKTablenorm"/>
              <w:ind w:left="57" w:right="57"/>
            </w:pPr>
            <w:r w:rsidRPr="004602F8">
              <w:lastRenderedPageBreak/>
              <w:t>Если заполнено при родительском заполнении – нередактируемо.</w:t>
            </w:r>
          </w:p>
        </w:tc>
      </w:tr>
      <w:tr w:rsidR="00AC15CF" w:rsidRPr="004602F8" w14:paraId="1E073C8C" w14:textId="77777777" w:rsidTr="00FE0BC8">
        <w:tc>
          <w:tcPr>
            <w:tcW w:w="1137" w:type="pct"/>
            <w:shd w:val="clear" w:color="auto" w:fill="auto"/>
          </w:tcPr>
          <w:p w14:paraId="367F8612" w14:textId="301A4BF0" w:rsidR="00AC15CF" w:rsidRPr="004602F8" w:rsidRDefault="00AC15CF" w:rsidP="00AC2F13">
            <w:pPr>
              <w:pStyle w:val="ASFKTablenorm"/>
              <w:ind w:left="57" w:right="57"/>
            </w:pPr>
            <w:r w:rsidRPr="004602F8">
              <w:lastRenderedPageBreak/>
              <w:t>Внутренний номер аннулируемого документа</w:t>
            </w:r>
          </w:p>
        </w:tc>
        <w:tc>
          <w:tcPr>
            <w:tcW w:w="3863" w:type="pct"/>
            <w:shd w:val="clear" w:color="auto" w:fill="auto"/>
          </w:tcPr>
          <w:p w14:paraId="55473655" w14:textId="77777777" w:rsidR="00AC15CF" w:rsidRPr="004602F8" w:rsidRDefault="00AC15CF" w:rsidP="00AC2F13">
            <w:pPr>
              <w:pStyle w:val="ASFKTablenorm"/>
              <w:ind w:left="57" w:right="57"/>
            </w:pPr>
            <w:r w:rsidRPr="004602F8">
              <w:t xml:space="preserve">Значение подтягивается автоматически из родительского (отменяемого) документа из поля </w:t>
            </w:r>
            <w:r w:rsidR="00BC7FFB" w:rsidRPr="004602F8">
              <w:t>«</w:t>
            </w:r>
            <w:r w:rsidRPr="004602F8">
              <w:t>Номер заявки</w:t>
            </w:r>
            <w:r w:rsidR="00BC7FFB" w:rsidRPr="004602F8">
              <w:t>»</w:t>
            </w:r>
            <w:r w:rsidR="007C1320" w:rsidRPr="004602F8">
              <w:t xml:space="preserve"> (клиентский номер), для распоряжения из поля «Номер».</w:t>
            </w:r>
          </w:p>
          <w:p w14:paraId="27FC33E5" w14:textId="77777777" w:rsidR="007C1320" w:rsidRPr="004602F8" w:rsidRDefault="007C1320" w:rsidP="00AC2F13">
            <w:pPr>
              <w:pStyle w:val="ASFKTablenorm"/>
              <w:ind w:left="57" w:right="57"/>
            </w:pPr>
            <w:r w:rsidRPr="004602F8">
              <w:t>Может быть отредактировано вручную.</w:t>
            </w:r>
          </w:p>
          <w:p w14:paraId="115FA9F1" w14:textId="77777777" w:rsidR="00AC15CF" w:rsidRPr="004602F8" w:rsidRDefault="007C1320" w:rsidP="00AC2F13">
            <w:pPr>
              <w:pStyle w:val="ASFKTablenorm"/>
              <w:ind w:left="57" w:right="57"/>
            </w:pPr>
            <w:r w:rsidRPr="004602F8">
              <w:t xml:space="preserve">Если заполнено при родительском заполнении </w:t>
            </w:r>
            <w:r w:rsidR="00422FAB" w:rsidRPr="004602F8">
              <w:t>–</w:t>
            </w:r>
            <w:r w:rsidRPr="004602F8">
              <w:t xml:space="preserve"> </w:t>
            </w:r>
            <w:r w:rsidR="00FC0DB1" w:rsidRPr="004602F8">
              <w:t>нередактируемое</w:t>
            </w:r>
            <w:r w:rsidR="00422FAB" w:rsidRPr="004602F8">
              <w:t>.</w:t>
            </w:r>
          </w:p>
        </w:tc>
      </w:tr>
      <w:tr w:rsidR="00AC15CF" w:rsidRPr="004602F8" w14:paraId="1038DA59" w14:textId="77777777" w:rsidTr="00FE0BC8">
        <w:tc>
          <w:tcPr>
            <w:tcW w:w="1137" w:type="pct"/>
            <w:shd w:val="clear" w:color="auto" w:fill="auto"/>
          </w:tcPr>
          <w:p w14:paraId="16AA90F7" w14:textId="77777777" w:rsidR="00AC15CF" w:rsidRPr="004602F8" w:rsidRDefault="00AC15CF" w:rsidP="00AC2F13">
            <w:pPr>
              <w:pStyle w:val="ASFKTablenorm"/>
              <w:ind w:left="57" w:right="57"/>
            </w:pPr>
            <w:r w:rsidRPr="004602F8">
              <w:t>Дата регистрации аннулируемого документа</w:t>
            </w:r>
          </w:p>
        </w:tc>
        <w:tc>
          <w:tcPr>
            <w:tcW w:w="3863" w:type="pct"/>
            <w:shd w:val="clear" w:color="auto" w:fill="auto"/>
          </w:tcPr>
          <w:p w14:paraId="28881FDC" w14:textId="77777777" w:rsidR="00AC15CF" w:rsidRPr="004602F8" w:rsidRDefault="00AC15CF" w:rsidP="00AC2F13">
            <w:pPr>
              <w:pStyle w:val="ASFKTablenorm"/>
              <w:ind w:left="57" w:right="57"/>
            </w:pPr>
            <w:r w:rsidRPr="004602F8">
              <w:t xml:space="preserve">Значении подтягивается автоматически из родительского (отменяемого) документа из поля </w:t>
            </w:r>
            <w:r w:rsidR="00BC7FFB" w:rsidRPr="004602F8">
              <w:t>«</w:t>
            </w:r>
            <w:r w:rsidRPr="004602F8">
              <w:t>Дата</w:t>
            </w:r>
            <w:r w:rsidR="00BC7FFB" w:rsidRPr="004602F8">
              <w:t>»</w:t>
            </w:r>
            <w:r w:rsidRPr="004602F8">
              <w:t>.</w:t>
            </w:r>
          </w:p>
          <w:p w14:paraId="093B0362" w14:textId="77777777" w:rsidR="007C1320" w:rsidRPr="004602F8" w:rsidRDefault="00AC15CF" w:rsidP="00AC2F13">
            <w:pPr>
              <w:pStyle w:val="ASFKTablenorm"/>
              <w:ind w:left="57" w:right="57"/>
            </w:pPr>
            <w:r w:rsidRPr="004602F8">
              <w:t>Мож</w:t>
            </w:r>
            <w:r w:rsidR="007C1320" w:rsidRPr="004602F8">
              <w:t>ет быть отредактировано вручную.</w:t>
            </w:r>
          </w:p>
          <w:p w14:paraId="37FD6C84" w14:textId="77777777" w:rsidR="00AC15CF" w:rsidRPr="004602F8" w:rsidRDefault="007C1320" w:rsidP="00AC2F13">
            <w:pPr>
              <w:pStyle w:val="ASFKTablenorm"/>
              <w:ind w:left="57" w:right="57"/>
            </w:pPr>
            <w:r w:rsidRPr="004602F8">
              <w:t xml:space="preserve">Если заполнено при родительском заполнении </w:t>
            </w:r>
            <w:r w:rsidR="00204377" w:rsidRPr="004602F8">
              <w:t>–</w:t>
            </w:r>
            <w:r w:rsidRPr="004602F8">
              <w:t xml:space="preserve"> </w:t>
            </w:r>
            <w:r w:rsidR="00FC0DB1" w:rsidRPr="004602F8">
              <w:t>нередактируемое</w:t>
            </w:r>
            <w:r w:rsidRPr="004602F8">
              <w:t>,</w:t>
            </w:r>
            <w:r w:rsidR="00AC15CF" w:rsidRPr="004602F8">
              <w:t xml:space="preserve"> либо выбором из системного календаря.</w:t>
            </w:r>
          </w:p>
        </w:tc>
      </w:tr>
      <w:tr w:rsidR="00AC15CF" w:rsidRPr="004602F8" w14:paraId="35FA3B53" w14:textId="77777777" w:rsidTr="00FE0BC8">
        <w:tc>
          <w:tcPr>
            <w:tcW w:w="1137" w:type="pct"/>
            <w:shd w:val="clear" w:color="auto" w:fill="auto"/>
          </w:tcPr>
          <w:p w14:paraId="701D4C5D" w14:textId="77777777" w:rsidR="00AC15CF" w:rsidRPr="004602F8" w:rsidRDefault="00AC15CF" w:rsidP="00AC2F13">
            <w:pPr>
              <w:pStyle w:val="ASFKTablenorm"/>
              <w:ind w:left="57" w:right="57"/>
            </w:pPr>
            <w:r w:rsidRPr="004602F8">
              <w:t>Примечание</w:t>
            </w:r>
          </w:p>
        </w:tc>
        <w:tc>
          <w:tcPr>
            <w:tcW w:w="3863" w:type="pct"/>
            <w:shd w:val="clear" w:color="auto" w:fill="auto"/>
          </w:tcPr>
          <w:p w14:paraId="17E5811B" w14:textId="77777777" w:rsidR="00081EC7" w:rsidRDefault="00081EC7" w:rsidP="00081EC7">
            <w:pPr>
              <w:pStyle w:val="ASFKTablenorm"/>
              <w:ind w:left="57" w:right="57"/>
            </w:pPr>
            <w:r>
              <w:t xml:space="preserve">При ручном вводе значение выбирается из списка: </w:t>
            </w:r>
          </w:p>
          <w:p w14:paraId="5A9697B6" w14:textId="77777777" w:rsidR="00081EC7" w:rsidRPr="00E76108" w:rsidRDefault="00081EC7" w:rsidP="00081EC7">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14:paraId="5E471614" w14:textId="77777777" w:rsidR="00081EC7" w:rsidRPr="00E76108" w:rsidRDefault="00081EC7" w:rsidP="00081EC7">
            <w:pPr>
              <w:pStyle w:val="ASFKTableListMark"/>
            </w:pPr>
            <w:r w:rsidRPr="00267D0F">
              <w:t>«</w:t>
            </w:r>
            <w:r>
              <w:t>Заявка на кассовый расход</w:t>
            </w:r>
            <w:r w:rsidRPr="00267D0F">
              <w:t>»</w:t>
            </w:r>
            <w:r w:rsidRPr="00E76108">
              <w:t>;</w:t>
            </w:r>
          </w:p>
          <w:p w14:paraId="6826EBDC" w14:textId="77777777" w:rsidR="00081EC7" w:rsidRPr="00E76108" w:rsidRDefault="00081EC7" w:rsidP="00081EC7">
            <w:pPr>
              <w:pStyle w:val="ASFKTableListMark"/>
            </w:pPr>
            <w:r w:rsidRPr="00267D0F">
              <w:t>«</w:t>
            </w:r>
            <w:r w:rsidRPr="00E76108">
              <w:t>Заявка на кассовый расход (сокращенная)</w:t>
            </w:r>
            <w:r w:rsidRPr="00267D0F">
              <w:t>»</w:t>
            </w:r>
            <w:r w:rsidRPr="00E76108">
              <w:t>;</w:t>
            </w:r>
          </w:p>
          <w:p w14:paraId="383334A8" w14:textId="77777777" w:rsidR="00081EC7" w:rsidRPr="00E76108" w:rsidRDefault="00081EC7" w:rsidP="00081EC7">
            <w:pPr>
              <w:pStyle w:val="ASFKTableListMark"/>
            </w:pPr>
            <w:r w:rsidRPr="00267D0F">
              <w:t>«</w:t>
            </w:r>
            <w:r w:rsidRPr="00E76108">
              <w:t>Заявка на получение наличных денег</w:t>
            </w:r>
            <w:r w:rsidRPr="00267D0F">
              <w:t>»</w:t>
            </w:r>
            <w:r w:rsidRPr="00E76108">
              <w:t>;</w:t>
            </w:r>
          </w:p>
          <w:p w14:paraId="1F77F3CA" w14:textId="77777777" w:rsidR="00081EC7" w:rsidRPr="00E76108" w:rsidRDefault="00081EC7" w:rsidP="00081EC7">
            <w:pPr>
              <w:pStyle w:val="ASFKTableListMark"/>
            </w:pPr>
            <w:r w:rsidRPr="00267D0F">
              <w:t>«</w:t>
            </w:r>
            <w:r w:rsidRPr="00E76108">
              <w:t>Заявка на возврат</w:t>
            </w:r>
            <w:r w:rsidRPr="00267D0F">
              <w:t>»</w:t>
            </w:r>
            <w:r w:rsidRPr="00E76108">
              <w:t>;</w:t>
            </w:r>
          </w:p>
          <w:p w14:paraId="57D04F4B" w14:textId="77777777" w:rsidR="00081EC7" w:rsidRDefault="00081EC7" w:rsidP="00081EC7">
            <w:pPr>
              <w:pStyle w:val="ASFKTableListMark"/>
            </w:pPr>
            <w:r w:rsidRPr="00267D0F">
              <w:t>«</w:t>
            </w:r>
            <w:r w:rsidRPr="00E76108">
              <w:t>Платежное поручение</w:t>
            </w:r>
            <w:r w:rsidRPr="00267D0F">
              <w:t>»</w:t>
            </w:r>
            <w:r>
              <w:t>;</w:t>
            </w:r>
          </w:p>
          <w:p w14:paraId="6D7ED1F3" w14:textId="77777777" w:rsidR="00081EC7" w:rsidRPr="00267D0F" w:rsidRDefault="00081EC7" w:rsidP="00081EC7">
            <w:pPr>
              <w:pStyle w:val="ASFKTableListMark"/>
            </w:pPr>
            <w:r w:rsidRPr="00267D0F">
              <w:t>«Сводная заявка на кассовый расход (для уплаты налогов)»;</w:t>
            </w:r>
          </w:p>
          <w:p w14:paraId="35495216" w14:textId="77777777" w:rsidR="00081EC7" w:rsidRDefault="00081EC7" w:rsidP="00081EC7">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14:paraId="58DEE4BE" w14:textId="77777777" w:rsidR="00081EC7" w:rsidRDefault="00081EC7" w:rsidP="00081EC7">
            <w:pPr>
              <w:pStyle w:val="ASFKTableListMark"/>
            </w:pPr>
            <w:r w:rsidRPr="00267D0F">
              <w:t>«Распоряжение о перечислении денежных средств на банковские карты «Мир» физических лиц»</w:t>
            </w:r>
            <w:r>
              <w:t>;</w:t>
            </w:r>
          </w:p>
          <w:p w14:paraId="79FA2330" w14:textId="77777777" w:rsidR="00081EC7" w:rsidRDefault="00081EC7" w:rsidP="00081EC7">
            <w:pPr>
              <w:pStyle w:val="ASFKTableListMark"/>
            </w:pPr>
            <w:r w:rsidRPr="00267D0F">
              <w:t>«</w:t>
            </w:r>
            <w:r>
              <w:t>Заявка для обеспечения наличными денежными средствами в электронном виде</w:t>
            </w:r>
            <w:r w:rsidRPr="00267D0F">
              <w:t>»</w:t>
            </w:r>
            <w:r>
              <w:t>;</w:t>
            </w:r>
          </w:p>
          <w:p w14:paraId="0C24E44C" w14:textId="77777777" w:rsidR="00081EC7" w:rsidRDefault="00081EC7" w:rsidP="00081EC7">
            <w:pPr>
              <w:pStyle w:val="ASFKTableListMark"/>
            </w:pPr>
            <w:r>
              <w:t>«</w:t>
            </w:r>
            <w:r w:rsidRPr="00D4779D">
              <w:t>Заявка о внесении наличных денежных средств</w:t>
            </w:r>
            <w:r>
              <w:t>»;</w:t>
            </w:r>
          </w:p>
          <w:p w14:paraId="7E56F4D3" w14:textId="77777777" w:rsidR="00081EC7" w:rsidRDefault="00081EC7" w:rsidP="00081EC7">
            <w:pPr>
              <w:pStyle w:val="ASFKTableListMark"/>
            </w:pPr>
            <w:r>
              <w:t>«Уведомление об уточнении»;</w:t>
            </w:r>
          </w:p>
          <w:p w14:paraId="68FB2BD9" w14:textId="77777777" w:rsidR="00081EC7" w:rsidRDefault="00081EC7" w:rsidP="00081EC7">
            <w:pPr>
              <w:pStyle w:val="ASFKTableListMark"/>
            </w:pPr>
            <w:r>
              <w:t>«Уведомление клиента»;</w:t>
            </w:r>
          </w:p>
          <w:p w14:paraId="06CE24F0" w14:textId="77777777" w:rsidR="00081EC7" w:rsidRDefault="00081EC7" w:rsidP="00081EC7">
            <w:pPr>
              <w:pStyle w:val="ASFKTableListMark"/>
            </w:pPr>
            <w:r>
              <w:t>«</w:t>
            </w:r>
            <w:r w:rsidRPr="00C160B9">
              <w:t>Распоряжение налогового органа (уточнение)</w:t>
            </w:r>
            <w:r>
              <w:t>»;</w:t>
            </w:r>
          </w:p>
          <w:p w14:paraId="2D6BBD64" w14:textId="77777777" w:rsidR="00081EC7" w:rsidRDefault="00081EC7" w:rsidP="00081EC7">
            <w:pPr>
              <w:pStyle w:val="ASFKTableListMark"/>
            </w:pPr>
            <w:r>
              <w:t>«</w:t>
            </w:r>
            <w:r w:rsidRPr="00C160B9">
              <w:t>Распоряжение налогового органа (</w:t>
            </w:r>
            <w:r>
              <w:t>зачет</w:t>
            </w:r>
            <w:r w:rsidRPr="00C160B9">
              <w:t>)</w:t>
            </w:r>
            <w:r>
              <w:t>»</w:t>
            </w:r>
            <w:r w:rsidRPr="001B5CA8">
              <w:t>.</w:t>
            </w:r>
          </w:p>
          <w:p w14:paraId="4F2ABF50" w14:textId="194D73A2" w:rsidR="00DB1768" w:rsidRPr="004602F8" w:rsidRDefault="00081EC7" w:rsidP="00081EC7">
            <w:pPr>
              <w:pStyle w:val="ASFKTablenorm"/>
              <w:ind w:left="57" w:right="57"/>
            </w:pPr>
            <w:r>
              <w:t xml:space="preserve">При автоматическом заполнении значение указывается </w:t>
            </w:r>
            <w:r w:rsidRPr="00C4683D">
              <w:t>в скобках в соответствии с полем «Тип аннулируемого документа»</w:t>
            </w:r>
            <w:r>
              <w:t>.</w:t>
            </w:r>
          </w:p>
        </w:tc>
      </w:tr>
      <w:tr w:rsidR="006D637D" w:rsidRPr="004602F8" w14:paraId="198442D7" w14:textId="77777777" w:rsidTr="00FE0BC8">
        <w:tc>
          <w:tcPr>
            <w:tcW w:w="1137" w:type="pct"/>
            <w:shd w:val="clear" w:color="auto" w:fill="auto"/>
          </w:tcPr>
          <w:p w14:paraId="1A990454" w14:textId="77777777" w:rsidR="006D637D" w:rsidRPr="004602F8" w:rsidRDefault="006D637D" w:rsidP="00AC2F13">
            <w:pPr>
              <w:pStyle w:val="ASFKTablenorm"/>
              <w:ind w:left="57" w:right="57"/>
            </w:pPr>
            <w:r w:rsidRPr="004602F8">
              <w:t>Уровень конфиденциальности</w:t>
            </w:r>
          </w:p>
        </w:tc>
        <w:tc>
          <w:tcPr>
            <w:tcW w:w="3863" w:type="pct"/>
            <w:shd w:val="clear" w:color="auto" w:fill="auto"/>
          </w:tcPr>
          <w:p w14:paraId="7B47C7F4" w14:textId="0402D3B7" w:rsidR="006D637D" w:rsidRPr="004602F8" w:rsidRDefault="006D637D" w:rsidP="00AC2F13">
            <w:pPr>
              <w:pStyle w:val="ASFKTablenorm"/>
              <w:ind w:left="57" w:right="57"/>
            </w:pPr>
            <w:r w:rsidRPr="004602F8">
              <w:t>Заполняется вручную. По умолчанию не заполнено.</w:t>
            </w:r>
          </w:p>
          <w:p w14:paraId="0BCED9C0" w14:textId="044843F6" w:rsidR="006D637D" w:rsidRPr="004602F8" w:rsidRDefault="006D637D" w:rsidP="00AC2F13">
            <w:pPr>
              <w:pStyle w:val="ASFKTablenorm"/>
              <w:ind w:left="57" w:right="57"/>
            </w:pPr>
            <w:r w:rsidRPr="004602F8">
              <w:t>Поле заполняется значением «1» (</w:t>
            </w:r>
            <w:r w:rsidR="00E27CA9" w:rsidRPr="004602F8">
              <w:t>ДСП</w:t>
            </w:r>
            <w:r w:rsidRPr="004602F8">
              <w:t>) или «0» (не секретно).</w:t>
            </w:r>
          </w:p>
        </w:tc>
      </w:tr>
      <w:tr w:rsidR="008F3BB9" w:rsidRPr="004602F8" w14:paraId="301623EB" w14:textId="77777777" w:rsidTr="00FE0BC8">
        <w:tc>
          <w:tcPr>
            <w:tcW w:w="5000" w:type="pct"/>
            <w:gridSpan w:val="2"/>
            <w:shd w:val="clear" w:color="auto" w:fill="auto"/>
          </w:tcPr>
          <w:p w14:paraId="77E8912B" w14:textId="1EC8C3DC" w:rsidR="008F3BB9" w:rsidRPr="004602F8" w:rsidRDefault="008F3BB9" w:rsidP="00AC2F13">
            <w:pPr>
              <w:pStyle w:val="ASFKTablenorm"/>
              <w:ind w:left="57" w:right="57"/>
            </w:pPr>
            <w:r w:rsidRPr="004602F8">
              <w:t>Группа полей «Подписи»</w:t>
            </w:r>
          </w:p>
        </w:tc>
      </w:tr>
      <w:tr w:rsidR="00AC15CF" w:rsidRPr="004602F8" w14:paraId="3539814D" w14:textId="77777777" w:rsidTr="00FE0BC8">
        <w:tc>
          <w:tcPr>
            <w:tcW w:w="1137" w:type="pct"/>
            <w:shd w:val="clear" w:color="auto" w:fill="auto"/>
          </w:tcPr>
          <w:p w14:paraId="5BC2C222" w14:textId="77777777" w:rsidR="00AC15CF" w:rsidRPr="004602F8" w:rsidRDefault="00AC15CF" w:rsidP="00AC2F13">
            <w:pPr>
              <w:pStyle w:val="ASFKTablenorm"/>
              <w:ind w:left="57" w:right="57"/>
            </w:pPr>
            <w:r w:rsidRPr="004602F8">
              <w:t>Руководитель (уполномоченное им лицо). Должность</w:t>
            </w:r>
          </w:p>
        </w:tc>
        <w:tc>
          <w:tcPr>
            <w:tcW w:w="3863" w:type="pct"/>
            <w:shd w:val="clear" w:color="auto" w:fill="auto"/>
          </w:tcPr>
          <w:p w14:paraId="599E6A2B" w14:textId="77777777" w:rsidR="00AC15CF" w:rsidRPr="004602F8" w:rsidRDefault="00AC15CF" w:rsidP="00AC2F13">
            <w:pPr>
              <w:pStyle w:val="ASFKTablenorm"/>
              <w:ind w:left="57" w:right="57"/>
            </w:pPr>
            <w:r w:rsidRPr="004602F8">
              <w:t>Выбирается из списка сотрудников, либо вводится вручную.</w:t>
            </w:r>
          </w:p>
          <w:p w14:paraId="2D5BC8F7" w14:textId="77777777" w:rsidR="00AC15CF" w:rsidRPr="004602F8" w:rsidRDefault="00AC15CF" w:rsidP="00AC2F13">
            <w:pPr>
              <w:pStyle w:val="ASFKTablenorm"/>
              <w:ind w:left="57" w:right="57"/>
            </w:pPr>
            <w:r w:rsidRPr="004602F8">
              <w:t>Для ОФК off-line заполняется вручную.</w:t>
            </w:r>
          </w:p>
        </w:tc>
      </w:tr>
      <w:tr w:rsidR="00AC15CF" w:rsidRPr="004602F8" w14:paraId="6A7824DC" w14:textId="77777777" w:rsidTr="00FE0BC8">
        <w:tc>
          <w:tcPr>
            <w:tcW w:w="1137" w:type="pct"/>
            <w:shd w:val="clear" w:color="auto" w:fill="auto"/>
          </w:tcPr>
          <w:p w14:paraId="7A222B14" w14:textId="77777777" w:rsidR="00AC15CF" w:rsidRPr="004602F8" w:rsidRDefault="00AC15CF" w:rsidP="00AC2F13">
            <w:pPr>
              <w:pStyle w:val="ASFKTablenorm"/>
              <w:ind w:left="57" w:right="57"/>
            </w:pPr>
            <w:r w:rsidRPr="004602F8">
              <w:t>Руководитель (уполномоченное им лицо). Расшифровка подписи</w:t>
            </w:r>
          </w:p>
        </w:tc>
        <w:tc>
          <w:tcPr>
            <w:tcW w:w="3863" w:type="pct"/>
            <w:shd w:val="clear" w:color="auto" w:fill="auto"/>
          </w:tcPr>
          <w:p w14:paraId="0BDBA2BE" w14:textId="77777777" w:rsidR="00AC15CF" w:rsidRPr="004602F8" w:rsidRDefault="00AC15CF" w:rsidP="00AC2F13">
            <w:pPr>
              <w:pStyle w:val="ASFKTablenorm"/>
              <w:ind w:left="57" w:right="57"/>
            </w:pPr>
            <w:r w:rsidRPr="004602F8">
              <w:t>Выбирается из списка сотрудников, либо вводится вручную.</w:t>
            </w:r>
          </w:p>
          <w:p w14:paraId="03FF0BE6" w14:textId="77777777" w:rsidR="00AC15CF" w:rsidRPr="004602F8" w:rsidRDefault="00AC15CF" w:rsidP="00AC2F13">
            <w:pPr>
              <w:pStyle w:val="ASFKTablenorm"/>
              <w:ind w:left="57" w:right="57"/>
            </w:pPr>
            <w:r w:rsidRPr="004602F8">
              <w:t>Для ОФК off-line заполняется вручную.</w:t>
            </w:r>
          </w:p>
        </w:tc>
      </w:tr>
      <w:tr w:rsidR="00AC15CF" w:rsidRPr="004602F8" w14:paraId="20FDCAD8" w14:textId="77777777" w:rsidTr="00FE0BC8">
        <w:tc>
          <w:tcPr>
            <w:tcW w:w="1137" w:type="pct"/>
            <w:shd w:val="clear" w:color="auto" w:fill="auto"/>
          </w:tcPr>
          <w:p w14:paraId="1E2AEF81" w14:textId="77777777" w:rsidR="00AC15CF" w:rsidRPr="004602F8" w:rsidRDefault="00AC15CF" w:rsidP="00AC2F13">
            <w:pPr>
              <w:pStyle w:val="ASFKTablenorm"/>
              <w:ind w:left="57" w:right="57"/>
            </w:pPr>
            <w:r w:rsidRPr="004602F8">
              <w:t>Главный бухгалтер (уполномоченное лицо). Должность</w:t>
            </w:r>
          </w:p>
        </w:tc>
        <w:tc>
          <w:tcPr>
            <w:tcW w:w="3863" w:type="pct"/>
            <w:shd w:val="clear" w:color="auto" w:fill="auto"/>
          </w:tcPr>
          <w:p w14:paraId="7032EAB2" w14:textId="77777777" w:rsidR="00AC15CF" w:rsidRPr="004602F8" w:rsidRDefault="00AC15CF" w:rsidP="00AC2F13">
            <w:pPr>
              <w:pStyle w:val="ASFKTablenorm"/>
              <w:ind w:left="57" w:right="57"/>
            </w:pPr>
            <w:r w:rsidRPr="004602F8">
              <w:t>Выбирается из списка сотрудников, либо вводится вручную.</w:t>
            </w:r>
          </w:p>
          <w:p w14:paraId="6C62AFC3" w14:textId="77777777" w:rsidR="00AC15CF" w:rsidRPr="004602F8" w:rsidRDefault="00AC15CF" w:rsidP="00AC2F13">
            <w:pPr>
              <w:pStyle w:val="ASFKTablenorm"/>
              <w:ind w:left="57" w:right="57"/>
            </w:pPr>
            <w:r w:rsidRPr="004602F8">
              <w:t>Для ОФК off-line заполняется вручную.</w:t>
            </w:r>
          </w:p>
        </w:tc>
      </w:tr>
      <w:tr w:rsidR="00AC15CF" w:rsidRPr="004602F8" w14:paraId="54BF2AFA" w14:textId="77777777" w:rsidTr="00FE0BC8">
        <w:tc>
          <w:tcPr>
            <w:tcW w:w="1137" w:type="pct"/>
            <w:shd w:val="clear" w:color="auto" w:fill="auto"/>
          </w:tcPr>
          <w:p w14:paraId="435B95D0" w14:textId="77777777" w:rsidR="00AC15CF" w:rsidRPr="004602F8" w:rsidRDefault="00AC15CF" w:rsidP="00AC2F13">
            <w:pPr>
              <w:pStyle w:val="ASFKTablenorm"/>
              <w:ind w:left="57" w:right="57"/>
            </w:pPr>
            <w:r w:rsidRPr="004602F8">
              <w:lastRenderedPageBreak/>
              <w:t>Главный бухгалтер (уполномоченное лицо). Расшифровка подписи</w:t>
            </w:r>
          </w:p>
        </w:tc>
        <w:tc>
          <w:tcPr>
            <w:tcW w:w="3863" w:type="pct"/>
            <w:shd w:val="clear" w:color="auto" w:fill="auto"/>
          </w:tcPr>
          <w:p w14:paraId="2B8F2222" w14:textId="77777777" w:rsidR="00AC15CF" w:rsidRPr="004602F8" w:rsidRDefault="00AC15CF" w:rsidP="00AC2F13">
            <w:pPr>
              <w:pStyle w:val="ASFKTablenorm"/>
              <w:ind w:left="57" w:right="57"/>
            </w:pPr>
            <w:r w:rsidRPr="004602F8">
              <w:t>Выбирается из списка сотрудников, либо вводится вручную</w:t>
            </w:r>
          </w:p>
          <w:p w14:paraId="2D1D3676" w14:textId="77777777" w:rsidR="00AC15CF" w:rsidRPr="004602F8" w:rsidRDefault="00AC15CF" w:rsidP="00AC2F13">
            <w:pPr>
              <w:pStyle w:val="ASFKTablenorm"/>
              <w:ind w:left="57" w:right="57"/>
            </w:pPr>
            <w:r w:rsidRPr="004602F8">
              <w:t>Для ОФК off-line заполняется вручную.</w:t>
            </w:r>
          </w:p>
        </w:tc>
      </w:tr>
      <w:tr w:rsidR="00AC15CF" w:rsidRPr="004602F8" w14:paraId="735340B1" w14:textId="77777777" w:rsidTr="00FE0BC8">
        <w:tc>
          <w:tcPr>
            <w:tcW w:w="1137" w:type="pct"/>
            <w:shd w:val="clear" w:color="auto" w:fill="auto"/>
          </w:tcPr>
          <w:p w14:paraId="44E0980E" w14:textId="77777777" w:rsidR="00AC15CF" w:rsidRPr="004602F8" w:rsidRDefault="00AC15CF" w:rsidP="00AC2F13">
            <w:pPr>
              <w:pStyle w:val="ASFKTablenorm"/>
              <w:ind w:left="57" w:right="57"/>
            </w:pPr>
            <w:r w:rsidRPr="004602F8">
              <w:t>Главный бухгалтер (уполномоченное лицо). Дата подписания</w:t>
            </w:r>
          </w:p>
        </w:tc>
        <w:tc>
          <w:tcPr>
            <w:tcW w:w="3863" w:type="pct"/>
            <w:shd w:val="clear" w:color="auto" w:fill="auto"/>
          </w:tcPr>
          <w:p w14:paraId="773625C0" w14:textId="77777777" w:rsidR="00AC15CF" w:rsidRPr="004602F8" w:rsidRDefault="00AC15CF" w:rsidP="00AC2F13">
            <w:pPr>
              <w:pStyle w:val="ASFKTablenorm"/>
              <w:ind w:left="57" w:right="57"/>
            </w:pPr>
            <w:r w:rsidRPr="004602F8">
              <w:t>Значение вводится вручную или выбирается из системного календаря.</w:t>
            </w:r>
          </w:p>
        </w:tc>
      </w:tr>
      <w:tr w:rsidR="00890FE3" w:rsidRPr="004602F8" w14:paraId="4A206FF7" w14:textId="77777777" w:rsidTr="00FE0BC8">
        <w:tc>
          <w:tcPr>
            <w:tcW w:w="1137" w:type="pct"/>
            <w:shd w:val="clear" w:color="auto" w:fill="auto"/>
          </w:tcPr>
          <w:p w14:paraId="5BE5AF93" w14:textId="77777777" w:rsidR="00890FE3" w:rsidRPr="004602F8" w:rsidRDefault="00890FE3" w:rsidP="00AC2F13">
            <w:pPr>
              <w:pStyle w:val="ASFKTablenorm"/>
              <w:ind w:left="57" w:right="57"/>
            </w:pPr>
            <w:r w:rsidRPr="004602F8">
              <w:t>ФИО ответственного за конфиденциальность данных</w:t>
            </w:r>
          </w:p>
        </w:tc>
        <w:tc>
          <w:tcPr>
            <w:tcW w:w="3863" w:type="pct"/>
            <w:shd w:val="clear" w:color="auto" w:fill="auto"/>
          </w:tcPr>
          <w:p w14:paraId="158D7C30" w14:textId="490DA0BB" w:rsidR="00CD3CFB" w:rsidRPr="004602F8" w:rsidRDefault="00685F1F" w:rsidP="00AC2F13">
            <w:pPr>
              <w:pStyle w:val="ASFKTablenorm"/>
              <w:ind w:left="57" w:right="57"/>
            </w:pPr>
            <w:r w:rsidRPr="004602F8">
              <w:t>Заполняется автоматически при подписании. Поле заполняется, если в поле «Уровень конфиденциальности» указано значение «1» или «0»</w:t>
            </w:r>
            <w:r w:rsidR="00890FE3" w:rsidRPr="004602F8">
              <w:t xml:space="preserve">. </w:t>
            </w:r>
          </w:p>
          <w:p w14:paraId="6FE1F27C" w14:textId="77777777" w:rsidR="00890FE3" w:rsidRPr="004602F8" w:rsidRDefault="00890FE3" w:rsidP="00AC2F13">
            <w:pPr>
              <w:pStyle w:val="ASFKTablenorm"/>
              <w:ind w:left="57" w:right="57"/>
            </w:pPr>
            <w:r w:rsidRPr="004602F8">
              <w:t>Для ОФК off-line заполняется вручную.</w:t>
            </w:r>
          </w:p>
        </w:tc>
      </w:tr>
      <w:tr w:rsidR="00B5288F" w:rsidRPr="004602F8" w14:paraId="57F1344C" w14:textId="77777777" w:rsidTr="00FE0BC8">
        <w:tc>
          <w:tcPr>
            <w:tcW w:w="5000" w:type="pct"/>
            <w:gridSpan w:val="2"/>
            <w:shd w:val="clear" w:color="auto" w:fill="auto"/>
          </w:tcPr>
          <w:p w14:paraId="59742661" w14:textId="77777777" w:rsidR="00B5288F" w:rsidRPr="004602F8" w:rsidRDefault="00890FE3" w:rsidP="00AC2F13">
            <w:pPr>
              <w:pStyle w:val="ASFKTablenorm"/>
              <w:ind w:left="57" w:right="57"/>
            </w:pPr>
            <w:r w:rsidRPr="004602F8">
              <w:t>Группа полей «</w:t>
            </w:r>
            <w:r w:rsidR="00B5288F" w:rsidRPr="004602F8">
              <w:t>Отметка органа ФК о регистрации Запроса на аннулирование заявки</w:t>
            </w:r>
            <w:r w:rsidRPr="004602F8">
              <w:t>»</w:t>
            </w:r>
            <w:r w:rsidR="00B5288F" w:rsidRPr="004602F8">
              <w:t xml:space="preserve"> (консолидированной заявки)</w:t>
            </w:r>
          </w:p>
        </w:tc>
      </w:tr>
      <w:tr w:rsidR="00AC15CF" w:rsidRPr="004602F8" w14:paraId="208098F8" w14:textId="77777777" w:rsidTr="00FE0BC8">
        <w:tc>
          <w:tcPr>
            <w:tcW w:w="1137" w:type="pct"/>
            <w:shd w:val="clear" w:color="auto" w:fill="auto"/>
          </w:tcPr>
          <w:p w14:paraId="5B703860" w14:textId="77777777" w:rsidR="00AC15CF" w:rsidRPr="004602F8" w:rsidRDefault="00AC15CF" w:rsidP="00AC2F13">
            <w:pPr>
              <w:pStyle w:val="ASFKTablenorm"/>
              <w:ind w:left="57" w:right="57"/>
            </w:pPr>
            <w:r w:rsidRPr="004602F8">
              <w:t>Номер запроса</w:t>
            </w:r>
          </w:p>
        </w:tc>
        <w:tc>
          <w:tcPr>
            <w:tcW w:w="3863" w:type="pct"/>
            <w:shd w:val="clear" w:color="auto" w:fill="auto"/>
          </w:tcPr>
          <w:p w14:paraId="7B2FA2DF" w14:textId="77777777" w:rsidR="00AC15CF" w:rsidRPr="004602F8" w:rsidRDefault="00AC15CF" w:rsidP="00AC2F13">
            <w:pPr>
              <w:pStyle w:val="ASFKTablenorm"/>
              <w:ind w:left="57" w:right="57"/>
            </w:pPr>
            <w:r w:rsidRPr="004602F8">
              <w:t>Поле закрыто на редактирование.</w:t>
            </w:r>
          </w:p>
          <w:p w14:paraId="6D8849B5" w14:textId="77777777" w:rsidR="00AC15CF" w:rsidRPr="004602F8" w:rsidRDefault="00AC15CF" w:rsidP="00AC2F13">
            <w:pPr>
              <w:pStyle w:val="ASFKTablenorm"/>
              <w:ind w:left="57" w:right="57"/>
            </w:pPr>
            <w:r w:rsidRPr="004602F8">
              <w:t>Значение заполняется в OEBS.</w:t>
            </w:r>
          </w:p>
        </w:tc>
      </w:tr>
      <w:tr w:rsidR="00AC15CF" w:rsidRPr="004602F8" w14:paraId="5B9F4E58" w14:textId="77777777" w:rsidTr="00FE0BC8">
        <w:tc>
          <w:tcPr>
            <w:tcW w:w="1137" w:type="pct"/>
            <w:shd w:val="clear" w:color="auto" w:fill="auto"/>
          </w:tcPr>
          <w:p w14:paraId="00793172" w14:textId="77777777" w:rsidR="00AC15CF" w:rsidRPr="004602F8" w:rsidRDefault="00AC15CF" w:rsidP="00AC2F13">
            <w:pPr>
              <w:pStyle w:val="ASFKTablenorm"/>
              <w:ind w:left="57" w:right="57"/>
            </w:pPr>
            <w:r w:rsidRPr="004602F8">
              <w:t>Дата регистрации</w:t>
            </w:r>
          </w:p>
        </w:tc>
        <w:tc>
          <w:tcPr>
            <w:tcW w:w="3863" w:type="pct"/>
            <w:shd w:val="clear" w:color="auto" w:fill="auto"/>
          </w:tcPr>
          <w:p w14:paraId="446AA39A" w14:textId="77777777" w:rsidR="00AC15CF" w:rsidRPr="004602F8" w:rsidRDefault="00AC15CF" w:rsidP="00AC2F13">
            <w:pPr>
              <w:pStyle w:val="ASFKTablenorm"/>
              <w:ind w:left="57" w:right="57"/>
            </w:pPr>
            <w:r w:rsidRPr="004602F8">
              <w:t>Поле закрыто на редактирование.</w:t>
            </w:r>
          </w:p>
          <w:p w14:paraId="4A1325D6" w14:textId="77777777" w:rsidR="00AC15CF" w:rsidRPr="004602F8" w:rsidRDefault="00AC15CF" w:rsidP="00AC2F13">
            <w:pPr>
              <w:pStyle w:val="ASFKTablenorm"/>
              <w:ind w:left="57" w:right="57"/>
            </w:pPr>
            <w:r w:rsidRPr="004602F8">
              <w:t>Значение заполняется в OEBS.</w:t>
            </w:r>
          </w:p>
        </w:tc>
      </w:tr>
      <w:tr w:rsidR="00AC15CF" w:rsidRPr="004602F8" w14:paraId="756EFF3B" w14:textId="77777777" w:rsidTr="00FE0BC8">
        <w:tc>
          <w:tcPr>
            <w:tcW w:w="1137" w:type="pct"/>
            <w:shd w:val="clear" w:color="auto" w:fill="auto"/>
          </w:tcPr>
          <w:p w14:paraId="098D6A60" w14:textId="77777777" w:rsidR="00AC15CF" w:rsidRPr="004602F8" w:rsidRDefault="00AC15CF" w:rsidP="00AC2F13">
            <w:pPr>
              <w:pStyle w:val="ASFKTablenorm"/>
              <w:ind w:left="57" w:right="57"/>
            </w:pPr>
            <w:r w:rsidRPr="004602F8">
              <w:t>Ответственный исполнитель. Должность</w:t>
            </w:r>
          </w:p>
        </w:tc>
        <w:tc>
          <w:tcPr>
            <w:tcW w:w="3863" w:type="pct"/>
            <w:shd w:val="clear" w:color="auto" w:fill="auto"/>
          </w:tcPr>
          <w:p w14:paraId="1136A7A4" w14:textId="77777777" w:rsidR="00AC15CF" w:rsidRPr="004602F8" w:rsidRDefault="00AC15CF" w:rsidP="00AC2F13">
            <w:pPr>
              <w:pStyle w:val="ASFKTablenorm"/>
              <w:ind w:left="57" w:right="57"/>
            </w:pPr>
            <w:r w:rsidRPr="004602F8">
              <w:t>Поле закрыто на редактирование.</w:t>
            </w:r>
          </w:p>
          <w:p w14:paraId="78C9EBFB" w14:textId="77777777" w:rsidR="00AC15CF" w:rsidRPr="004602F8" w:rsidRDefault="00AC15CF" w:rsidP="00AC2F13">
            <w:pPr>
              <w:pStyle w:val="ASFKTablenorm"/>
              <w:ind w:left="57" w:right="57"/>
            </w:pPr>
            <w:r w:rsidRPr="004602F8">
              <w:t>Значение заполняется в OEBS.</w:t>
            </w:r>
          </w:p>
        </w:tc>
      </w:tr>
      <w:tr w:rsidR="00AC15CF" w:rsidRPr="004602F8" w14:paraId="1ACEE2A4" w14:textId="77777777" w:rsidTr="00FE0BC8">
        <w:tc>
          <w:tcPr>
            <w:tcW w:w="1137" w:type="pct"/>
            <w:shd w:val="clear" w:color="auto" w:fill="auto"/>
          </w:tcPr>
          <w:p w14:paraId="3E426ECC" w14:textId="77777777" w:rsidR="00AC15CF" w:rsidRPr="004602F8" w:rsidRDefault="00AC15CF" w:rsidP="00AC2F13">
            <w:pPr>
              <w:pStyle w:val="ASFKTablenorm"/>
              <w:ind w:left="57" w:right="57"/>
            </w:pPr>
            <w:r w:rsidRPr="004602F8">
              <w:t>Ответственный исполнитель. Расшифровка подписи</w:t>
            </w:r>
          </w:p>
        </w:tc>
        <w:tc>
          <w:tcPr>
            <w:tcW w:w="3863" w:type="pct"/>
            <w:shd w:val="clear" w:color="auto" w:fill="auto"/>
          </w:tcPr>
          <w:p w14:paraId="15A16566" w14:textId="77777777" w:rsidR="00AC15CF" w:rsidRPr="004602F8" w:rsidRDefault="00AC15CF" w:rsidP="00AC2F13">
            <w:pPr>
              <w:pStyle w:val="ASFKTablenorm"/>
              <w:ind w:left="57" w:right="57"/>
            </w:pPr>
            <w:r w:rsidRPr="004602F8">
              <w:t>Поле закрыто на редактирование.</w:t>
            </w:r>
          </w:p>
          <w:p w14:paraId="6BBBB2FF" w14:textId="77777777" w:rsidR="00AC15CF" w:rsidRPr="004602F8" w:rsidRDefault="00AC15CF" w:rsidP="00AC2F13">
            <w:pPr>
              <w:pStyle w:val="ASFKTablenorm"/>
              <w:ind w:left="57" w:right="57"/>
            </w:pPr>
            <w:r w:rsidRPr="004602F8">
              <w:t>Значение заполняется в OEBS.</w:t>
            </w:r>
          </w:p>
        </w:tc>
      </w:tr>
      <w:tr w:rsidR="00AC15CF" w:rsidRPr="004602F8" w14:paraId="1070E049" w14:textId="77777777" w:rsidTr="00FE0BC8">
        <w:tc>
          <w:tcPr>
            <w:tcW w:w="1137" w:type="pct"/>
            <w:shd w:val="clear" w:color="auto" w:fill="auto"/>
          </w:tcPr>
          <w:p w14:paraId="0DD966C0" w14:textId="77777777" w:rsidR="00AC15CF" w:rsidRPr="004602F8" w:rsidRDefault="00AC15CF" w:rsidP="00AC2F13">
            <w:pPr>
              <w:pStyle w:val="ASFKTablenorm"/>
              <w:ind w:left="57" w:right="57"/>
            </w:pPr>
            <w:r w:rsidRPr="004602F8">
              <w:t>Ответственный исполнитель. Телефон</w:t>
            </w:r>
          </w:p>
        </w:tc>
        <w:tc>
          <w:tcPr>
            <w:tcW w:w="3863" w:type="pct"/>
            <w:shd w:val="clear" w:color="auto" w:fill="auto"/>
          </w:tcPr>
          <w:p w14:paraId="68479DED" w14:textId="77777777" w:rsidR="00AC15CF" w:rsidRPr="004602F8" w:rsidRDefault="00AC15CF" w:rsidP="00AC2F13">
            <w:pPr>
              <w:pStyle w:val="ASFKTablenorm"/>
              <w:ind w:left="57" w:right="57"/>
            </w:pPr>
            <w:r w:rsidRPr="004602F8">
              <w:t>Поле закрыто на редактирование.</w:t>
            </w:r>
          </w:p>
          <w:p w14:paraId="1E82868F" w14:textId="77777777" w:rsidR="00AC15CF" w:rsidRPr="004602F8" w:rsidRDefault="00AC15CF" w:rsidP="00AC2F13">
            <w:pPr>
              <w:pStyle w:val="ASFKTablenorm"/>
              <w:ind w:left="57" w:right="57"/>
            </w:pPr>
            <w:r w:rsidRPr="004602F8">
              <w:t>Значение заполняется в OEBS.</w:t>
            </w:r>
          </w:p>
        </w:tc>
      </w:tr>
      <w:tr w:rsidR="00AC15CF" w:rsidRPr="004602F8" w14:paraId="1F5FCBB6" w14:textId="77777777" w:rsidTr="00FE0BC8">
        <w:tc>
          <w:tcPr>
            <w:tcW w:w="1137" w:type="pct"/>
            <w:shd w:val="clear" w:color="auto" w:fill="auto"/>
          </w:tcPr>
          <w:p w14:paraId="55591D2C" w14:textId="185A06C3" w:rsidR="00AC15CF" w:rsidRPr="004602F8" w:rsidRDefault="007772C8" w:rsidP="00AC2F13">
            <w:pPr>
              <w:pStyle w:val="ASFKTablenorm"/>
              <w:ind w:left="57" w:right="57"/>
            </w:pPr>
            <w:r w:rsidRPr="004602F8">
              <w:t>Глобальный уникальный идентификатор аннулируемого документа</w:t>
            </w:r>
          </w:p>
        </w:tc>
        <w:tc>
          <w:tcPr>
            <w:tcW w:w="3863" w:type="pct"/>
            <w:shd w:val="clear" w:color="auto" w:fill="auto"/>
          </w:tcPr>
          <w:p w14:paraId="6FA48E20" w14:textId="77777777" w:rsidR="006D1B89" w:rsidRPr="004602F8" w:rsidRDefault="006D1B89" w:rsidP="006D1B89">
            <w:pPr>
              <w:pStyle w:val="ASFKTablenorm"/>
              <w:ind w:left="57" w:right="57"/>
            </w:pPr>
            <w:r w:rsidRPr="004602F8">
              <w:t>Заполняется автоматически при вводе документа от ФО по счетам № 03226, 03236 с признаком «Отдельный счет», в справочнике «Книга регистрации казначейских счетов», на основании родительского документа.</w:t>
            </w:r>
          </w:p>
          <w:p w14:paraId="4357EE5A" w14:textId="16ED57DD" w:rsidR="00AC15CF" w:rsidRPr="004602F8" w:rsidRDefault="006D1B89" w:rsidP="006D1B89">
            <w:pPr>
              <w:pStyle w:val="ASFKTablenorm"/>
              <w:ind w:left="57" w:right="57"/>
            </w:pPr>
            <w:r w:rsidRPr="004602F8">
              <w:t>Доступно для заполнения вручную, при вводе документа от ФО по счетам № 03226, 03236 с признаком «Отдельный счет» в справочнике «Книга регистрации казначейских счетов».</w:t>
            </w:r>
          </w:p>
        </w:tc>
      </w:tr>
    </w:tbl>
    <w:p w14:paraId="3916D6DD" w14:textId="77777777" w:rsidR="00CA3543" w:rsidRPr="004602F8" w:rsidRDefault="00CA3543" w:rsidP="00CA3543">
      <w:pPr>
        <w:pStyle w:val="21"/>
      </w:pPr>
      <w:bookmarkStart w:id="1801" w:name="_Toc221011508"/>
      <w:bookmarkStart w:id="1802" w:name="_Toc221012208"/>
      <w:bookmarkStart w:id="1803" w:name="_Toc225934601"/>
      <w:bookmarkStart w:id="1804" w:name="_Toc232827349"/>
      <w:bookmarkStart w:id="1805" w:name="_Toc409449224"/>
      <w:bookmarkStart w:id="1806" w:name="_Toc421171936"/>
      <w:bookmarkStart w:id="1807" w:name="_Toc126766792"/>
      <w:r w:rsidRPr="004602F8">
        <w:t xml:space="preserve">Группа документов </w:t>
      </w:r>
      <w:r w:rsidR="00BC7FFB" w:rsidRPr="004602F8">
        <w:t>«</w:t>
      </w:r>
      <w:r w:rsidRPr="004602F8">
        <w:t>Реорганизация</w:t>
      </w:r>
      <w:r w:rsidR="00BC7FFB" w:rsidRPr="004602F8">
        <w:t>»</w:t>
      </w:r>
      <w:bookmarkEnd w:id="1801"/>
      <w:bookmarkEnd w:id="1802"/>
      <w:bookmarkEnd w:id="1803"/>
      <w:bookmarkEnd w:id="1804"/>
      <w:bookmarkEnd w:id="1805"/>
      <w:bookmarkEnd w:id="1806"/>
      <w:bookmarkEnd w:id="1807"/>
    </w:p>
    <w:p w14:paraId="3C3DBCA5" w14:textId="77777777" w:rsidR="00CA3543" w:rsidRPr="004602F8" w:rsidRDefault="00CA3543" w:rsidP="00C9434B">
      <w:pPr>
        <w:pStyle w:val="32"/>
      </w:pPr>
      <w:bookmarkStart w:id="1808" w:name="_Ref290972952"/>
      <w:bookmarkStart w:id="1809" w:name="_Toc409449225"/>
      <w:bookmarkStart w:id="1810" w:name="_Toc421171937"/>
      <w:bookmarkStart w:id="1811" w:name="_Toc126766793"/>
      <w:r w:rsidRPr="004602F8">
        <w:t>Запрос-указание</w:t>
      </w:r>
      <w:bookmarkEnd w:id="1808"/>
      <w:bookmarkEnd w:id="1809"/>
      <w:r w:rsidRPr="004602F8">
        <w:t xml:space="preserve"> (исходящий)</w:t>
      </w:r>
      <w:bookmarkEnd w:id="1810"/>
      <w:bookmarkEnd w:id="1811"/>
    </w:p>
    <w:p w14:paraId="277AD00C" w14:textId="77777777" w:rsidR="00CA3543" w:rsidRPr="004602F8" w:rsidRDefault="00CA3543" w:rsidP="00CA3543">
      <w:pPr>
        <w:pStyle w:val="ASFKNormal"/>
      </w:pPr>
      <w:r w:rsidRPr="004602F8">
        <w:t xml:space="preserve">Документ </w:t>
      </w:r>
      <w:r w:rsidR="00BC7FFB" w:rsidRPr="004602F8">
        <w:t>«</w:t>
      </w:r>
      <w:r w:rsidRPr="004602F8">
        <w:t>Запрос-указание о приостановлении внесения изменений в бюджетные ассигнования, лимиты бюджетных обязательств и предельные объемы финансирования, доведенные получателю бюджетных средств, администратору источников финансирования дефицита бюджета, участвующему во внутриведомственной реорганизации</w:t>
      </w:r>
      <w:r w:rsidR="00BC7FFB" w:rsidRPr="004602F8">
        <w:t>»</w:t>
      </w:r>
      <w:r w:rsidRPr="004602F8">
        <w:t xml:space="preserve"> (далее – Запрос-указание) предназначен для приостановления внесения изменений в бюджетные ассигнования, лимиты бюджетных обязательств и предельные объемы финансирования, доведенные реорганизуемому получателю средств федерального бюджета.</w:t>
      </w:r>
    </w:p>
    <w:p w14:paraId="2D8C287D" w14:textId="77777777" w:rsidR="00CA3543" w:rsidRPr="004602F8" w:rsidRDefault="00CA3543" w:rsidP="00CA3543">
      <w:pPr>
        <w:pStyle w:val="ASFKNormal"/>
      </w:pPr>
      <w:r w:rsidRPr="004602F8">
        <w:lastRenderedPageBreak/>
        <w:t xml:space="preserve">Документ </w:t>
      </w:r>
      <w:r w:rsidR="00BC7FFB" w:rsidRPr="004602F8">
        <w:t>«</w:t>
      </w:r>
      <w:r w:rsidRPr="004602F8">
        <w:t>Запрос-указание</w:t>
      </w:r>
      <w:r w:rsidR="00BC7FFB" w:rsidRPr="004602F8">
        <w:t>»</w:t>
      </w:r>
      <w:r w:rsidRPr="004602F8">
        <w:t xml:space="preserve"> создается на АРМ ОФК вручную, затем исходящий документ отправляется в учетную систему УФК через СУФД УФК.</w:t>
      </w:r>
    </w:p>
    <w:p w14:paraId="74FA0BDD" w14:textId="17005391" w:rsidR="00CA3543" w:rsidRPr="004602F8" w:rsidRDefault="00CA3543" w:rsidP="00CA3543">
      <w:pPr>
        <w:pStyle w:val="ASFKNormal"/>
      </w:pPr>
      <w:r w:rsidRPr="004602F8">
        <w:t xml:space="preserve">Для работы с документами </w:t>
      </w:r>
      <w:r w:rsidR="00BC7FFB" w:rsidRPr="004602F8">
        <w:t>«</w:t>
      </w:r>
      <w:r w:rsidRPr="004602F8">
        <w:t>Запрос-указание</w:t>
      </w:r>
      <w:r w:rsidR="00BC7FFB" w:rsidRPr="004602F8">
        <w:t>»</w:t>
      </w:r>
      <w:r w:rsidRPr="004602F8">
        <w:t xml:space="preserve"> следует перейти в пункт меню </w:t>
      </w:r>
      <w:r w:rsidR="00BC7FFB" w:rsidRPr="004602F8">
        <w:t>«</w:t>
      </w:r>
      <w:r w:rsidRPr="004602F8">
        <w:t>Документы – Реорганизация – Запрос-</w:t>
      </w:r>
      <w:r w:rsidR="00CC2894" w:rsidRPr="004602F8">
        <w:t>У</w:t>
      </w:r>
      <w:r w:rsidRPr="004602F8">
        <w:t>казание (исходящий)</w:t>
      </w:r>
      <w:r w:rsidR="00BC7FFB" w:rsidRPr="004602F8">
        <w:t>»</w:t>
      </w:r>
      <w:r w:rsidRPr="004602F8">
        <w:t>. Откроется соответствующая ЭФ списка документов, представленная на рисунке </w:t>
      </w:r>
      <w:r w:rsidRPr="004602F8">
        <w:fldChar w:fldCharType="begin"/>
      </w:r>
      <w:r w:rsidRPr="004602F8">
        <w:instrText xml:space="preserve"> REF _Ref290971415 \h  \* MERGEFORMAT </w:instrText>
      </w:r>
      <w:r w:rsidRPr="004602F8">
        <w:fldChar w:fldCharType="separate"/>
      </w:r>
      <w:r w:rsidR="0086114E">
        <w:t>269</w:t>
      </w:r>
      <w:r w:rsidRPr="004602F8">
        <w:fldChar w:fldCharType="end"/>
      </w:r>
      <w:r w:rsidRPr="004602F8">
        <w:t>.</w:t>
      </w:r>
    </w:p>
    <w:p w14:paraId="37A60FED" w14:textId="05E0E921" w:rsidR="00CA3543" w:rsidRPr="004602F8" w:rsidRDefault="004C00E2" w:rsidP="00CA3543">
      <w:pPr>
        <w:pStyle w:val="ASFKFigure"/>
      </w:pPr>
      <w:r w:rsidRPr="004602F8">
        <w:rPr>
          <w:noProof/>
        </w:rPr>
        <w:drawing>
          <wp:inline distT="0" distB="0" distL="0" distR="0" wp14:anchorId="26E263AB" wp14:editId="074F3CEC">
            <wp:extent cx="6124575" cy="3933825"/>
            <wp:effectExtent l="0" t="0" r="9525" b="9525"/>
            <wp:docPr id="371" name="Рисунок 37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78BDCDA3" w14:textId="31231C1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12" w:name="_Ref290971415"/>
      <w:bookmarkStart w:id="1813" w:name="_Toc126767557"/>
      <w:r w:rsidR="0086114E">
        <w:rPr>
          <w:noProof/>
        </w:rPr>
        <w:t>269</w:t>
      </w:r>
      <w:bookmarkEnd w:id="1812"/>
      <w:r w:rsidRPr="004602F8">
        <w:rPr>
          <w:noProof/>
        </w:rPr>
        <w:fldChar w:fldCharType="end"/>
      </w:r>
      <w:r w:rsidR="00CA3543" w:rsidRPr="004602F8">
        <w:t xml:space="preserve">. ЭФ списка документов </w:t>
      </w:r>
      <w:r w:rsidR="00BC7FFB" w:rsidRPr="004602F8">
        <w:t>«</w:t>
      </w:r>
      <w:r w:rsidR="00CA3543" w:rsidRPr="004602F8">
        <w:t>Запрос-</w:t>
      </w:r>
      <w:r w:rsidR="00CC2894" w:rsidRPr="004602F8">
        <w:t>Указание (исходящий)</w:t>
      </w:r>
      <w:r w:rsidR="00BC7FFB" w:rsidRPr="004602F8">
        <w:t>»</w:t>
      </w:r>
      <w:bookmarkEnd w:id="1813"/>
    </w:p>
    <w:p w14:paraId="2486DE8D" w14:textId="77777777" w:rsidR="00CA3543" w:rsidRPr="004602F8" w:rsidRDefault="00CA3543" w:rsidP="00C9434B">
      <w:pPr>
        <w:pStyle w:val="41"/>
      </w:pPr>
      <w:r w:rsidRPr="004602F8">
        <w:t>Доступные операции</w:t>
      </w:r>
    </w:p>
    <w:p w14:paraId="65149645" w14:textId="77777777" w:rsidR="00CA3543" w:rsidRPr="004602F8" w:rsidRDefault="00CA3543" w:rsidP="00CA3543">
      <w:pPr>
        <w:pStyle w:val="ASFKNormal"/>
      </w:pPr>
      <w:r w:rsidRPr="004602F8">
        <w:t>На АРМ ОФК доступны следующие операции над документом:</w:t>
      </w:r>
    </w:p>
    <w:p w14:paraId="61D5C71B" w14:textId="77777777" w:rsidR="00CA3543" w:rsidRPr="004602F8" w:rsidRDefault="00CA3543" w:rsidP="00CA3543">
      <w:pPr>
        <w:pStyle w:val="ASFKListmark1"/>
      </w:pPr>
      <w:r w:rsidRPr="004602F8">
        <w:t>ввод вручную;</w:t>
      </w:r>
    </w:p>
    <w:p w14:paraId="6144422E" w14:textId="77777777" w:rsidR="00CA3543" w:rsidRPr="004602F8" w:rsidRDefault="00CA3543" w:rsidP="00CA3543">
      <w:pPr>
        <w:pStyle w:val="ASFKListmark1"/>
      </w:pPr>
      <w:r w:rsidRPr="004602F8">
        <w:t>просмотр и редактирование;</w:t>
      </w:r>
    </w:p>
    <w:p w14:paraId="12ABC3B8" w14:textId="77777777" w:rsidR="00CA3543" w:rsidRPr="004602F8" w:rsidRDefault="00CA3543" w:rsidP="00CA3543">
      <w:pPr>
        <w:pStyle w:val="ASFKListmark1"/>
      </w:pPr>
      <w:r w:rsidRPr="004602F8">
        <w:t>удаление;</w:t>
      </w:r>
    </w:p>
    <w:p w14:paraId="628017A0"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67172E4A" w14:textId="77777777" w:rsidR="00CA3543" w:rsidRPr="004602F8" w:rsidRDefault="00CA3543" w:rsidP="00CA3543">
      <w:pPr>
        <w:pStyle w:val="ASFKListmark1"/>
      </w:pPr>
      <w:r w:rsidRPr="004602F8">
        <w:t>печать;</w:t>
      </w:r>
    </w:p>
    <w:p w14:paraId="7F57AC90" w14:textId="77777777" w:rsidR="00CA3543" w:rsidRPr="004602F8" w:rsidRDefault="00CA3543" w:rsidP="00CA3543">
      <w:pPr>
        <w:pStyle w:val="ASFKListmark1"/>
      </w:pPr>
      <w:r w:rsidRPr="004602F8">
        <w:t>отправка в УФК.</w:t>
      </w:r>
    </w:p>
    <w:p w14:paraId="61840ECA" w14:textId="77777777" w:rsidR="00CA3543" w:rsidRPr="004602F8" w:rsidRDefault="00CA3543" w:rsidP="00C9434B">
      <w:pPr>
        <w:pStyle w:val="41"/>
      </w:pPr>
      <w:r w:rsidRPr="004602F8">
        <w:t>Экранная форма документа</w:t>
      </w:r>
    </w:p>
    <w:p w14:paraId="22384C9A" w14:textId="2692AD1B" w:rsidR="00CA3543" w:rsidRPr="004602F8" w:rsidRDefault="00CA3543" w:rsidP="00CA3543">
      <w:pPr>
        <w:pStyle w:val="ASFKNormal"/>
      </w:pPr>
      <w:r w:rsidRPr="004602F8">
        <w:t xml:space="preserve">ЭФ </w:t>
      </w:r>
      <w:r w:rsidR="00517129" w:rsidRPr="004602F8">
        <w:t xml:space="preserve">документа </w:t>
      </w:r>
      <w:r w:rsidR="00BC7FFB" w:rsidRPr="004602F8">
        <w:t>«</w:t>
      </w:r>
      <w:r w:rsidRPr="004602F8">
        <w:t>Запрос-указание</w:t>
      </w:r>
      <w:r w:rsidR="00BC7FFB" w:rsidRPr="004602F8">
        <w:t>»</w:t>
      </w:r>
      <w:r w:rsidRPr="004602F8">
        <w:t xml:space="preserve"> представлена на рисунках </w:t>
      </w:r>
      <w:r w:rsidRPr="004602F8">
        <w:fldChar w:fldCharType="begin"/>
      </w:r>
      <w:r w:rsidRPr="004602F8">
        <w:instrText xml:space="preserve"> REF _Ref290971418 \h  \* MERGEFORMAT </w:instrText>
      </w:r>
      <w:r w:rsidRPr="004602F8">
        <w:fldChar w:fldCharType="separate"/>
      </w:r>
      <w:r w:rsidR="0086114E">
        <w:t>270</w:t>
      </w:r>
      <w:r w:rsidRPr="004602F8">
        <w:fldChar w:fldCharType="end"/>
      </w:r>
      <w:r w:rsidRPr="004602F8">
        <w:t xml:space="preserve"> и </w:t>
      </w:r>
      <w:r w:rsidRPr="004602F8">
        <w:fldChar w:fldCharType="begin"/>
      </w:r>
      <w:r w:rsidRPr="004602F8">
        <w:instrText xml:space="preserve"> REF _Ref290971420 \h  \* MERGEFORMAT </w:instrText>
      </w:r>
      <w:r w:rsidRPr="004602F8">
        <w:fldChar w:fldCharType="separate"/>
      </w:r>
      <w:r w:rsidR="0086114E">
        <w:t>272</w:t>
      </w:r>
      <w:r w:rsidRPr="004602F8">
        <w:fldChar w:fldCharType="end"/>
      </w:r>
      <w:r w:rsidRPr="004602F8">
        <w:t>. Форма содержит следующие закладки:</w:t>
      </w:r>
    </w:p>
    <w:p w14:paraId="64DF7507"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6B997983" w14:textId="77777777" w:rsidR="00CA3543" w:rsidRPr="004602F8" w:rsidRDefault="00BC7FFB" w:rsidP="00CA3543">
      <w:pPr>
        <w:pStyle w:val="ASFKListmark1"/>
      </w:pPr>
      <w:r w:rsidRPr="004602F8">
        <w:t>«</w:t>
      </w:r>
      <w:r w:rsidR="00CA3543" w:rsidRPr="004602F8">
        <w:t>Подписи</w:t>
      </w:r>
      <w:r w:rsidRPr="004602F8">
        <w:t>»</w:t>
      </w:r>
      <w:r w:rsidR="00CA3543" w:rsidRPr="004602F8">
        <w:t>;</w:t>
      </w:r>
    </w:p>
    <w:p w14:paraId="79D78CF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5D482C5C"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4DAA1A9" w14:textId="6ABD8B44" w:rsidR="00CA3543" w:rsidRPr="004602F8" w:rsidRDefault="004C00E2" w:rsidP="00CA3543">
      <w:pPr>
        <w:pStyle w:val="ASFKFigure"/>
      </w:pPr>
      <w:r w:rsidRPr="004602F8">
        <w:rPr>
          <w:noProof/>
        </w:rPr>
        <w:lastRenderedPageBreak/>
        <w:drawing>
          <wp:inline distT="0" distB="0" distL="0" distR="0" wp14:anchorId="1E621CB0" wp14:editId="6A661EEE">
            <wp:extent cx="6038850" cy="4210050"/>
            <wp:effectExtent l="0" t="0" r="0" b="0"/>
            <wp:docPr id="372" name="Рисунок 3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0"/>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038850" cy="4210050"/>
                    </a:xfrm>
                    <a:prstGeom prst="rect">
                      <a:avLst/>
                    </a:prstGeom>
                    <a:noFill/>
                    <a:ln>
                      <a:noFill/>
                    </a:ln>
                  </pic:spPr>
                </pic:pic>
              </a:graphicData>
            </a:graphic>
          </wp:inline>
        </w:drawing>
      </w:r>
    </w:p>
    <w:p w14:paraId="42789AE0" w14:textId="2468D30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14" w:name="_Ref290971418"/>
      <w:bookmarkStart w:id="1815" w:name="_Toc126767558"/>
      <w:r w:rsidR="0086114E">
        <w:rPr>
          <w:noProof/>
        </w:rPr>
        <w:t>270</w:t>
      </w:r>
      <w:bookmarkEnd w:id="1814"/>
      <w:r w:rsidRPr="004602F8">
        <w:rPr>
          <w:noProof/>
        </w:rPr>
        <w:fldChar w:fldCharType="end"/>
      </w:r>
      <w:r w:rsidR="00CA3543" w:rsidRPr="004602F8">
        <w:t xml:space="preserve">. ЭФ документа </w:t>
      </w:r>
      <w:r w:rsidR="00BC7FFB" w:rsidRPr="004602F8">
        <w:t>«</w:t>
      </w:r>
      <w:r w:rsidR="00CA3543" w:rsidRPr="004602F8">
        <w:t>Запрос-Указание</w:t>
      </w:r>
      <w:r w:rsidR="006B08A4" w:rsidRPr="004602F8">
        <w:t>», закладки «</w:t>
      </w:r>
      <w:r w:rsidR="00CA3543" w:rsidRPr="004602F8">
        <w:t>Документ</w:t>
      </w:r>
      <w:r w:rsidR="00BC7FFB" w:rsidRPr="004602F8">
        <w:t>»</w:t>
      </w:r>
      <w:bookmarkEnd w:id="1815"/>
    </w:p>
    <w:p w14:paraId="27DA4BFB" w14:textId="77777777" w:rsidR="00517129" w:rsidRPr="004602F8" w:rsidRDefault="00CA3543" w:rsidP="00CA3543">
      <w:pPr>
        <w:pStyle w:val="ASFKNormal"/>
      </w:pPr>
      <w:r w:rsidRPr="004602F8">
        <w:t xml:space="preserve">При импорте документа из внешней системы поля </w:t>
      </w:r>
      <w:r w:rsidR="00517129" w:rsidRPr="004602F8">
        <w:t>документа</w:t>
      </w:r>
      <w:r w:rsidRPr="004602F8">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w:t>
      </w:r>
      <w:r w:rsidR="00517129" w:rsidRPr="004602F8">
        <w:t xml:space="preserve"> </w:t>
      </w:r>
      <w:r w:rsidRPr="004602F8">
        <w:t xml:space="preserve">Для ручного ввода документа следует на ЭФ </w:t>
      </w:r>
      <w:r w:rsidR="00517129" w:rsidRPr="004602F8">
        <w:t>документа</w:t>
      </w:r>
      <w:r w:rsidRPr="004602F8">
        <w:t xml:space="preserve"> заполнить поля, доступные для редактирования. </w:t>
      </w:r>
    </w:p>
    <w:p w14:paraId="7CA1B665" w14:textId="37DAF6B7" w:rsidR="00CA3543" w:rsidRPr="004602F8" w:rsidRDefault="00CA3543" w:rsidP="00CA3543">
      <w:pPr>
        <w:pStyle w:val="ASFKNormal"/>
      </w:pPr>
      <w:r w:rsidRPr="004602F8">
        <w:t xml:space="preserve">Перечень полей </w:t>
      </w:r>
      <w:r w:rsidR="00517129" w:rsidRPr="004602F8">
        <w:t xml:space="preserve">документа «Запрос-Указание», закладки «Документ» </w:t>
      </w:r>
      <w:r w:rsidR="003D6EBA" w:rsidRPr="004602F8">
        <w:t>приведены в таблице</w:t>
      </w:r>
      <w:r w:rsidRPr="004602F8">
        <w:t> </w:t>
      </w:r>
      <w:r w:rsidRPr="004602F8">
        <w:fldChar w:fldCharType="begin"/>
      </w:r>
      <w:r w:rsidRPr="004602F8">
        <w:instrText xml:space="preserve"> REF _Ref368329374 \h  \* MERGEFORMAT </w:instrText>
      </w:r>
      <w:r w:rsidRPr="004602F8">
        <w:fldChar w:fldCharType="separate"/>
      </w:r>
      <w:r w:rsidR="0086114E">
        <w:t>161</w:t>
      </w:r>
      <w:r w:rsidRPr="004602F8">
        <w:fldChar w:fldCharType="end"/>
      </w:r>
      <w:r w:rsidRPr="004602F8">
        <w:t>.</w:t>
      </w:r>
    </w:p>
    <w:p w14:paraId="62DF3534" w14:textId="7B77377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16" w:name="_Ref368329374"/>
      <w:bookmarkStart w:id="1817" w:name="_Toc126767053"/>
      <w:r w:rsidR="0086114E">
        <w:rPr>
          <w:noProof/>
        </w:rPr>
        <w:t>161</w:t>
      </w:r>
      <w:bookmarkEnd w:id="1816"/>
      <w:r w:rsidRPr="004602F8">
        <w:rPr>
          <w:noProof/>
        </w:rPr>
        <w:fldChar w:fldCharType="end"/>
      </w:r>
      <w:r w:rsidR="00CA3543" w:rsidRPr="004602F8">
        <w:t xml:space="preserve">. Описание полей документа </w:t>
      </w:r>
      <w:r w:rsidR="00BC7FFB" w:rsidRPr="004602F8">
        <w:t>«</w:t>
      </w:r>
      <w:r w:rsidR="00CA3543" w:rsidRPr="004602F8">
        <w:t>Запрос-Указание</w:t>
      </w:r>
      <w:r w:rsidR="006B08A4" w:rsidRPr="004602F8">
        <w:t>», закладки «</w:t>
      </w:r>
      <w:r w:rsidR="00CA3543" w:rsidRPr="004602F8">
        <w:t>Документ</w:t>
      </w:r>
      <w:r w:rsidR="00BC7FFB" w:rsidRPr="004602F8">
        <w:t>»</w:t>
      </w:r>
      <w:bookmarkEnd w:id="181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57"/>
        <w:gridCol w:w="6871"/>
      </w:tblGrid>
      <w:tr w:rsidR="00CA3543" w:rsidRPr="004602F8" w14:paraId="53C0F255" w14:textId="77777777" w:rsidTr="00FE0BC8">
        <w:trPr>
          <w:trHeight w:val="305"/>
          <w:tblHeader/>
        </w:trPr>
        <w:tc>
          <w:tcPr>
            <w:tcW w:w="143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08F71D" w14:textId="77777777" w:rsidR="00CA3543" w:rsidRPr="004602F8" w:rsidRDefault="00CA3543" w:rsidP="00CA3543">
            <w:pPr>
              <w:pStyle w:val="ASFKTableHead"/>
            </w:pPr>
            <w:r w:rsidRPr="004602F8">
              <w:t>Наименование поля</w:t>
            </w:r>
          </w:p>
        </w:tc>
        <w:tc>
          <w:tcPr>
            <w:tcW w:w="356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FCEA99" w14:textId="77777777" w:rsidR="00CA3543" w:rsidRPr="004602F8" w:rsidRDefault="00CA3543" w:rsidP="00CA3543">
            <w:pPr>
              <w:pStyle w:val="ASFKTableHead"/>
            </w:pPr>
            <w:r w:rsidRPr="004602F8">
              <w:t>Описание поля</w:t>
            </w:r>
          </w:p>
        </w:tc>
      </w:tr>
      <w:tr w:rsidR="00CA3543" w:rsidRPr="004602F8" w14:paraId="215B0350" w14:textId="77777777" w:rsidTr="00FE0BC8">
        <w:tc>
          <w:tcPr>
            <w:tcW w:w="1432" w:type="pct"/>
            <w:shd w:val="clear" w:color="auto" w:fill="auto"/>
          </w:tcPr>
          <w:p w14:paraId="2C1D7F5F" w14:textId="77777777" w:rsidR="00CA3543" w:rsidRPr="004602F8" w:rsidRDefault="00CA3543" w:rsidP="00AC2F13">
            <w:pPr>
              <w:pStyle w:val="ASFKTablenorm"/>
              <w:ind w:left="57" w:right="57"/>
            </w:pPr>
            <w:r w:rsidRPr="004602F8">
              <w:t xml:space="preserve">Рег. </w:t>
            </w:r>
            <w:r w:rsidR="00204377" w:rsidRPr="004602F8">
              <w:t>Н</w:t>
            </w:r>
            <w:r w:rsidRPr="004602F8">
              <w:t>омер</w:t>
            </w:r>
          </w:p>
        </w:tc>
        <w:tc>
          <w:tcPr>
            <w:tcW w:w="3568" w:type="pct"/>
            <w:shd w:val="clear" w:color="auto" w:fill="auto"/>
          </w:tcPr>
          <w:p w14:paraId="02AC26D9" w14:textId="77777777" w:rsidR="00CA3543" w:rsidRPr="004602F8" w:rsidRDefault="00CA3543" w:rsidP="00AC2F13">
            <w:pPr>
              <w:pStyle w:val="ASFKTablenorm"/>
              <w:ind w:left="57" w:right="57"/>
            </w:pPr>
            <w:r w:rsidRPr="004602F8">
              <w:t>Регистрационный номер запроса-указания.</w:t>
            </w:r>
          </w:p>
        </w:tc>
      </w:tr>
      <w:tr w:rsidR="00CA3543" w:rsidRPr="004602F8" w14:paraId="09DD93DF" w14:textId="77777777" w:rsidTr="00FE0BC8">
        <w:tc>
          <w:tcPr>
            <w:tcW w:w="1432" w:type="pct"/>
            <w:shd w:val="clear" w:color="auto" w:fill="auto"/>
          </w:tcPr>
          <w:p w14:paraId="3B9ADB8C" w14:textId="77777777" w:rsidR="00CA3543" w:rsidRPr="004602F8" w:rsidRDefault="00CA3543" w:rsidP="00AC2F13">
            <w:pPr>
              <w:pStyle w:val="ASFKTablenorm"/>
              <w:ind w:left="57" w:right="57"/>
            </w:pPr>
            <w:r w:rsidRPr="004602F8">
              <w:t xml:space="preserve">Рег. </w:t>
            </w:r>
            <w:r w:rsidR="00204377" w:rsidRPr="004602F8">
              <w:t>Д</w:t>
            </w:r>
            <w:r w:rsidRPr="004602F8">
              <w:t>ата</w:t>
            </w:r>
          </w:p>
        </w:tc>
        <w:tc>
          <w:tcPr>
            <w:tcW w:w="3568" w:type="pct"/>
            <w:shd w:val="clear" w:color="auto" w:fill="auto"/>
          </w:tcPr>
          <w:p w14:paraId="3EE55F47" w14:textId="77777777" w:rsidR="00CA3543" w:rsidRPr="004602F8" w:rsidRDefault="00CA3543" w:rsidP="00AC2F13">
            <w:pPr>
              <w:pStyle w:val="ASFKTablenorm"/>
              <w:ind w:left="57" w:right="57"/>
            </w:pPr>
            <w:r w:rsidRPr="004602F8">
              <w:t xml:space="preserve">Регистрационная дата запроса-указания. </w:t>
            </w:r>
          </w:p>
          <w:p w14:paraId="00850355"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2AA69DE" w14:textId="77777777" w:rsidTr="00FE0BC8">
        <w:tc>
          <w:tcPr>
            <w:tcW w:w="1432" w:type="pct"/>
            <w:shd w:val="clear" w:color="auto" w:fill="auto"/>
          </w:tcPr>
          <w:p w14:paraId="147E8A23" w14:textId="77777777" w:rsidR="00CA3543" w:rsidRPr="004602F8" w:rsidRDefault="00CA3543" w:rsidP="00AC2F13">
            <w:pPr>
              <w:pStyle w:val="ASFKTablenorm"/>
              <w:ind w:left="57" w:right="57"/>
            </w:pPr>
            <w:r w:rsidRPr="004602F8">
              <w:t>Ст.</w:t>
            </w:r>
          </w:p>
        </w:tc>
        <w:tc>
          <w:tcPr>
            <w:tcW w:w="3568" w:type="pct"/>
            <w:shd w:val="clear" w:color="auto" w:fill="auto"/>
          </w:tcPr>
          <w:p w14:paraId="55862190" w14:textId="77777777" w:rsidR="00CA3543" w:rsidRPr="004602F8" w:rsidRDefault="00CA3543" w:rsidP="00AC2F13">
            <w:pPr>
              <w:pStyle w:val="ASFKTablenorm"/>
              <w:ind w:left="57" w:right="57"/>
            </w:pPr>
            <w:r w:rsidRPr="004602F8">
              <w:t xml:space="preserve">Код бизнес-статуса документа. </w:t>
            </w:r>
          </w:p>
          <w:p w14:paraId="15C28664" w14:textId="77777777" w:rsidR="00CA3543" w:rsidRPr="004602F8" w:rsidRDefault="00CA3543"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71D3E203" w14:textId="77777777" w:rsidTr="00FE0BC8">
        <w:tc>
          <w:tcPr>
            <w:tcW w:w="5000" w:type="pct"/>
            <w:gridSpan w:val="2"/>
            <w:shd w:val="clear" w:color="auto" w:fill="auto"/>
          </w:tcPr>
          <w:p w14:paraId="3EAC44B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Наименования</w:t>
            </w:r>
            <w:r w:rsidR="00BC7FFB" w:rsidRPr="004602F8">
              <w:t>»</w:t>
            </w:r>
          </w:p>
        </w:tc>
      </w:tr>
      <w:tr w:rsidR="00CA3543" w:rsidRPr="004602F8" w14:paraId="6A4F0885" w14:textId="77777777" w:rsidTr="00FE0BC8">
        <w:tc>
          <w:tcPr>
            <w:tcW w:w="1432" w:type="pct"/>
            <w:shd w:val="clear" w:color="auto" w:fill="auto"/>
          </w:tcPr>
          <w:p w14:paraId="68927144" w14:textId="77777777" w:rsidR="00CA3543" w:rsidRPr="004602F8" w:rsidRDefault="00CA3543" w:rsidP="00AC2F13">
            <w:pPr>
              <w:pStyle w:val="ASFKTablenorm"/>
              <w:ind w:left="57" w:right="57"/>
            </w:pPr>
            <w:r w:rsidRPr="004602F8">
              <w:t>Откуда (ФК)</w:t>
            </w:r>
          </w:p>
        </w:tc>
        <w:tc>
          <w:tcPr>
            <w:tcW w:w="3568" w:type="pct"/>
            <w:shd w:val="clear" w:color="auto" w:fill="auto"/>
          </w:tcPr>
          <w:p w14:paraId="5510385C" w14:textId="77777777" w:rsidR="00CA3543" w:rsidRPr="004602F8" w:rsidRDefault="00CA3543" w:rsidP="00AC2F13">
            <w:pPr>
              <w:pStyle w:val="ASFKTablenorm"/>
              <w:ind w:left="57" w:right="57"/>
            </w:pPr>
            <w:r w:rsidRPr="004602F8">
              <w:t>Наименование УФК отправителя.</w:t>
            </w:r>
          </w:p>
        </w:tc>
      </w:tr>
      <w:tr w:rsidR="00CA3543" w:rsidRPr="004602F8" w14:paraId="2200EFF3" w14:textId="77777777" w:rsidTr="00FE0BC8">
        <w:tc>
          <w:tcPr>
            <w:tcW w:w="1432" w:type="pct"/>
            <w:shd w:val="clear" w:color="auto" w:fill="auto"/>
          </w:tcPr>
          <w:p w14:paraId="7506D41E" w14:textId="77777777" w:rsidR="00CA3543" w:rsidRPr="004602F8" w:rsidRDefault="00CA3543" w:rsidP="00AC2F13">
            <w:pPr>
              <w:pStyle w:val="ASFKTablenorm"/>
              <w:ind w:left="57" w:right="57"/>
            </w:pPr>
            <w:r w:rsidRPr="004602F8">
              <w:t>ГРБС/ГАИФ</w:t>
            </w:r>
          </w:p>
        </w:tc>
        <w:tc>
          <w:tcPr>
            <w:tcW w:w="3568" w:type="pct"/>
            <w:shd w:val="clear" w:color="auto" w:fill="auto"/>
          </w:tcPr>
          <w:p w14:paraId="22048221" w14:textId="77777777" w:rsidR="00CA3543" w:rsidRPr="004602F8" w:rsidRDefault="00CA3543" w:rsidP="00AC2F13">
            <w:pPr>
              <w:pStyle w:val="ASFKTablenorm"/>
              <w:ind w:left="57" w:right="57"/>
            </w:pPr>
            <w:r w:rsidRPr="004602F8">
              <w:t>Наименование ГРБС (ГАИФ).</w:t>
            </w:r>
          </w:p>
        </w:tc>
      </w:tr>
      <w:tr w:rsidR="00CA3543" w:rsidRPr="004602F8" w14:paraId="47707D88" w14:textId="77777777" w:rsidTr="00FE0BC8">
        <w:tc>
          <w:tcPr>
            <w:tcW w:w="1432" w:type="pct"/>
            <w:shd w:val="clear" w:color="auto" w:fill="auto"/>
          </w:tcPr>
          <w:p w14:paraId="19020D74" w14:textId="77777777" w:rsidR="00CA3543" w:rsidRPr="004602F8" w:rsidRDefault="00CA3543" w:rsidP="00AC2F13">
            <w:pPr>
              <w:pStyle w:val="ASFKTablenorm"/>
              <w:ind w:left="57" w:right="57"/>
            </w:pPr>
            <w:r w:rsidRPr="004602F8">
              <w:t>Кому (РБС/ТОАИФ)</w:t>
            </w:r>
          </w:p>
        </w:tc>
        <w:tc>
          <w:tcPr>
            <w:tcW w:w="3568" w:type="pct"/>
            <w:shd w:val="clear" w:color="auto" w:fill="auto"/>
          </w:tcPr>
          <w:p w14:paraId="7ECADC40" w14:textId="77777777" w:rsidR="00CA3543" w:rsidRPr="004602F8" w:rsidRDefault="00CA3543" w:rsidP="00AC2F13">
            <w:pPr>
              <w:pStyle w:val="ASFKTablenorm"/>
              <w:ind w:left="57" w:right="57"/>
            </w:pPr>
            <w:r w:rsidRPr="004602F8">
              <w:t>Наименование РБС (ТОАИФ) по СРРПБС.</w:t>
            </w:r>
          </w:p>
        </w:tc>
      </w:tr>
      <w:tr w:rsidR="00CA3543" w:rsidRPr="004602F8" w14:paraId="6621ACD8" w14:textId="77777777" w:rsidTr="00FE0BC8">
        <w:tc>
          <w:tcPr>
            <w:tcW w:w="1432" w:type="pct"/>
            <w:shd w:val="clear" w:color="auto" w:fill="auto"/>
          </w:tcPr>
          <w:p w14:paraId="418CB508" w14:textId="77777777" w:rsidR="00CA3543" w:rsidRPr="004602F8" w:rsidRDefault="00CA3543" w:rsidP="00AC2F13">
            <w:pPr>
              <w:pStyle w:val="ASFKTablenorm"/>
              <w:ind w:left="57" w:right="57"/>
            </w:pPr>
            <w:r w:rsidRPr="004602F8">
              <w:t>Куда (ФК)</w:t>
            </w:r>
          </w:p>
        </w:tc>
        <w:tc>
          <w:tcPr>
            <w:tcW w:w="3568" w:type="pct"/>
            <w:shd w:val="clear" w:color="auto" w:fill="auto"/>
          </w:tcPr>
          <w:p w14:paraId="4E09B997" w14:textId="77777777" w:rsidR="00CA3543" w:rsidRPr="004602F8" w:rsidRDefault="00CA3543" w:rsidP="00AC2F13">
            <w:pPr>
              <w:pStyle w:val="ASFKTablenorm"/>
              <w:ind w:left="57" w:right="57"/>
            </w:pPr>
            <w:r w:rsidRPr="004602F8">
              <w:t>Наименование УФК получателя.</w:t>
            </w:r>
          </w:p>
        </w:tc>
      </w:tr>
      <w:tr w:rsidR="00CA3543" w:rsidRPr="004602F8" w14:paraId="165831CA" w14:textId="77777777" w:rsidTr="00FE0BC8">
        <w:tc>
          <w:tcPr>
            <w:tcW w:w="5000" w:type="pct"/>
            <w:gridSpan w:val="2"/>
            <w:shd w:val="clear" w:color="auto" w:fill="auto"/>
          </w:tcPr>
          <w:p w14:paraId="34F0D640"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Коды</w:t>
            </w:r>
            <w:r w:rsidR="00BC7FFB" w:rsidRPr="004602F8">
              <w:t>»</w:t>
            </w:r>
          </w:p>
        </w:tc>
      </w:tr>
      <w:tr w:rsidR="00CA3543" w:rsidRPr="004602F8" w14:paraId="0560665A" w14:textId="77777777" w:rsidTr="00FE0BC8">
        <w:tc>
          <w:tcPr>
            <w:tcW w:w="1432" w:type="pct"/>
            <w:shd w:val="clear" w:color="auto" w:fill="auto"/>
          </w:tcPr>
          <w:p w14:paraId="507AD25F" w14:textId="77777777" w:rsidR="00CA3543" w:rsidRPr="004602F8" w:rsidRDefault="00CA3543" w:rsidP="00AC2F13">
            <w:pPr>
              <w:pStyle w:val="ASFKTablenorm"/>
              <w:ind w:left="57" w:right="57"/>
            </w:pPr>
            <w:r w:rsidRPr="004602F8">
              <w:t>По КОФК</w:t>
            </w:r>
          </w:p>
        </w:tc>
        <w:tc>
          <w:tcPr>
            <w:tcW w:w="3568" w:type="pct"/>
            <w:shd w:val="clear" w:color="auto" w:fill="auto"/>
          </w:tcPr>
          <w:p w14:paraId="12E56500" w14:textId="77777777" w:rsidR="00CA3543" w:rsidRPr="004602F8" w:rsidRDefault="00CA3543" w:rsidP="00AC2F13">
            <w:pPr>
              <w:pStyle w:val="ASFKTablenorm"/>
              <w:ind w:left="57" w:right="57"/>
            </w:pPr>
            <w:r w:rsidRPr="004602F8">
              <w:t>Код УФК отправителя.</w:t>
            </w:r>
          </w:p>
        </w:tc>
      </w:tr>
      <w:tr w:rsidR="00CA3543" w:rsidRPr="004602F8" w14:paraId="1A90570E" w14:textId="77777777" w:rsidTr="00FE0BC8">
        <w:tc>
          <w:tcPr>
            <w:tcW w:w="1432" w:type="pct"/>
            <w:shd w:val="clear" w:color="auto" w:fill="auto"/>
          </w:tcPr>
          <w:p w14:paraId="5E434AC2" w14:textId="77777777" w:rsidR="00CA3543" w:rsidRPr="004602F8" w:rsidRDefault="00CA3543" w:rsidP="00AC2F13">
            <w:pPr>
              <w:pStyle w:val="ASFKTablenorm"/>
              <w:ind w:left="57" w:right="57"/>
            </w:pPr>
            <w:r w:rsidRPr="004602F8">
              <w:t>Глава по БК</w:t>
            </w:r>
          </w:p>
        </w:tc>
        <w:tc>
          <w:tcPr>
            <w:tcW w:w="3568" w:type="pct"/>
            <w:shd w:val="clear" w:color="auto" w:fill="auto"/>
          </w:tcPr>
          <w:p w14:paraId="5697D9EE" w14:textId="77777777" w:rsidR="00CA3543" w:rsidRPr="004602F8" w:rsidRDefault="00CA3543" w:rsidP="00AC2F13">
            <w:pPr>
              <w:pStyle w:val="ASFKTablenorm"/>
              <w:ind w:left="57" w:right="57"/>
            </w:pPr>
            <w:r w:rsidRPr="004602F8">
              <w:t>Код ГРБС (ГАИФ).</w:t>
            </w:r>
          </w:p>
        </w:tc>
      </w:tr>
      <w:tr w:rsidR="00CA3543" w:rsidRPr="004602F8" w14:paraId="7448BC05" w14:textId="77777777" w:rsidTr="00FE0BC8">
        <w:tc>
          <w:tcPr>
            <w:tcW w:w="1432" w:type="pct"/>
            <w:shd w:val="clear" w:color="auto" w:fill="auto"/>
          </w:tcPr>
          <w:p w14:paraId="2E687487" w14:textId="77777777" w:rsidR="00CA3543" w:rsidRPr="004602F8" w:rsidRDefault="00CA3543" w:rsidP="00AC2F13">
            <w:pPr>
              <w:pStyle w:val="ASFKTablenorm"/>
              <w:ind w:left="57" w:right="57"/>
            </w:pPr>
            <w:r w:rsidRPr="004602F8">
              <w:t>По сводному реестру</w:t>
            </w:r>
          </w:p>
        </w:tc>
        <w:tc>
          <w:tcPr>
            <w:tcW w:w="3568" w:type="pct"/>
            <w:shd w:val="clear" w:color="auto" w:fill="auto"/>
          </w:tcPr>
          <w:p w14:paraId="784B1A9C" w14:textId="77777777" w:rsidR="00CA3543" w:rsidRPr="004602F8" w:rsidRDefault="00CA3543" w:rsidP="00AC2F13">
            <w:pPr>
              <w:pStyle w:val="ASFKTablenorm"/>
              <w:ind w:left="57" w:right="57"/>
            </w:pPr>
            <w:r w:rsidRPr="004602F8">
              <w:t>Код РБС (ТОАИФ) по СРРПБС.</w:t>
            </w:r>
          </w:p>
        </w:tc>
      </w:tr>
      <w:tr w:rsidR="00CA3543" w:rsidRPr="004602F8" w14:paraId="3D9C7FC9" w14:textId="77777777" w:rsidTr="00FE0BC8">
        <w:tc>
          <w:tcPr>
            <w:tcW w:w="1432" w:type="pct"/>
            <w:shd w:val="clear" w:color="auto" w:fill="auto"/>
          </w:tcPr>
          <w:p w14:paraId="2561F4A5" w14:textId="77777777" w:rsidR="00CA3543" w:rsidRPr="004602F8" w:rsidRDefault="00CA3543" w:rsidP="00AC2F13">
            <w:pPr>
              <w:pStyle w:val="ASFKTablenorm"/>
              <w:ind w:left="57" w:right="57"/>
            </w:pPr>
            <w:r w:rsidRPr="004602F8">
              <w:t>По КОФК</w:t>
            </w:r>
          </w:p>
        </w:tc>
        <w:tc>
          <w:tcPr>
            <w:tcW w:w="3568" w:type="pct"/>
            <w:shd w:val="clear" w:color="auto" w:fill="auto"/>
          </w:tcPr>
          <w:p w14:paraId="39F315EA" w14:textId="77777777" w:rsidR="00CA3543" w:rsidRPr="004602F8" w:rsidRDefault="00CA3543" w:rsidP="00AC2F13">
            <w:pPr>
              <w:pStyle w:val="ASFKTablenorm"/>
              <w:ind w:left="57" w:right="57"/>
            </w:pPr>
            <w:r w:rsidRPr="004602F8">
              <w:t>Код УФК получателя.</w:t>
            </w:r>
          </w:p>
        </w:tc>
      </w:tr>
      <w:tr w:rsidR="00CA3543" w:rsidRPr="004602F8" w14:paraId="345A0E32" w14:textId="77777777" w:rsidTr="00FE0BC8">
        <w:tc>
          <w:tcPr>
            <w:tcW w:w="1432" w:type="pct"/>
            <w:shd w:val="clear" w:color="auto" w:fill="auto"/>
          </w:tcPr>
          <w:p w14:paraId="37DF0A53" w14:textId="77777777" w:rsidR="00CA3543" w:rsidRPr="004602F8" w:rsidRDefault="00CA3543" w:rsidP="00AC2F13">
            <w:pPr>
              <w:pStyle w:val="ASFKTablenorm"/>
              <w:ind w:left="57" w:right="57"/>
            </w:pPr>
            <w:r w:rsidRPr="004602F8">
              <w:t>Ном. РР</w:t>
            </w:r>
          </w:p>
        </w:tc>
        <w:tc>
          <w:tcPr>
            <w:tcW w:w="3568" w:type="pct"/>
            <w:shd w:val="clear" w:color="auto" w:fill="auto"/>
          </w:tcPr>
          <w:p w14:paraId="029BF6DC" w14:textId="77777777" w:rsidR="00CA3543" w:rsidRPr="004602F8" w:rsidRDefault="00CA3543" w:rsidP="00AC2F13">
            <w:pPr>
              <w:pStyle w:val="ASFKTablenorm"/>
              <w:ind w:left="57" w:right="57"/>
            </w:pPr>
            <w:r w:rsidRPr="004602F8">
              <w:t>Номер расходного расписания.</w:t>
            </w:r>
          </w:p>
        </w:tc>
      </w:tr>
      <w:tr w:rsidR="00CA3543" w:rsidRPr="004602F8" w14:paraId="6E04D918" w14:textId="77777777" w:rsidTr="00FE0BC8">
        <w:tc>
          <w:tcPr>
            <w:tcW w:w="1432" w:type="pct"/>
            <w:shd w:val="clear" w:color="auto" w:fill="auto"/>
          </w:tcPr>
          <w:p w14:paraId="7DDF5773" w14:textId="77777777" w:rsidR="00CA3543" w:rsidRPr="004602F8" w:rsidRDefault="00CA3543" w:rsidP="00AC2F13">
            <w:pPr>
              <w:pStyle w:val="ASFKTablenorm"/>
              <w:ind w:left="57" w:right="57"/>
            </w:pPr>
            <w:r w:rsidRPr="004602F8">
              <w:t>Дата РР</w:t>
            </w:r>
          </w:p>
        </w:tc>
        <w:tc>
          <w:tcPr>
            <w:tcW w:w="3568" w:type="pct"/>
            <w:shd w:val="clear" w:color="auto" w:fill="auto"/>
          </w:tcPr>
          <w:p w14:paraId="7C2ACBF6" w14:textId="77777777" w:rsidR="00CA3543" w:rsidRPr="004602F8" w:rsidRDefault="00CA3543" w:rsidP="00AC2F13">
            <w:pPr>
              <w:pStyle w:val="ASFKTablenorm"/>
              <w:ind w:left="57" w:right="57"/>
            </w:pPr>
            <w:r w:rsidRPr="004602F8">
              <w:t xml:space="preserve">Дата расходного расписания. </w:t>
            </w:r>
          </w:p>
          <w:p w14:paraId="10DF9FDF"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40978D6A" w14:textId="77777777" w:rsidTr="00FE0BC8">
        <w:tc>
          <w:tcPr>
            <w:tcW w:w="5000" w:type="pct"/>
            <w:gridSpan w:val="2"/>
            <w:shd w:val="clear" w:color="auto" w:fill="auto"/>
          </w:tcPr>
          <w:p w14:paraId="4B095891" w14:textId="77777777" w:rsidR="00CA3543" w:rsidRPr="004602F8" w:rsidRDefault="00517129" w:rsidP="00AC2F13">
            <w:pPr>
              <w:pStyle w:val="ASFKTablenorm"/>
              <w:ind w:left="57" w:right="57"/>
            </w:pPr>
            <w:r w:rsidRPr="004602F8">
              <w:t xml:space="preserve">Группа </w:t>
            </w:r>
            <w:r w:rsidR="00CA3543" w:rsidRPr="004602F8">
              <w:t>поле</w:t>
            </w:r>
            <w:r w:rsidRPr="004602F8">
              <w:t>й</w:t>
            </w:r>
            <w:r w:rsidR="00CA3543" w:rsidRPr="004602F8">
              <w:t xml:space="preserve"> </w:t>
            </w:r>
            <w:r w:rsidR="00BC7FFB" w:rsidRPr="004602F8">
              <w:t>«</w:t>
            </w:r>
            <w:r w:rsidR="00CA3543" w:rsidRPr="004602F8">
              <w:t>Информация о получателе</w:t>
            </w:r>
            <w:r w:rsidR="00BC7FFB" w:rsidRPr="004602F8">
              <w:t>»</w:t>
            </w:r>
          </w:p>
        </w:tc>
      </w:tr>
      <w:tr w:rsidR="00CA3543" w:rsidRPr="004602F8" w14:paraId="2749DC9D" w14:textId="77777777" w:rsidTr="00FE0BC8">
        <w:tc>
          <w:tcPr>
            <w:tcW w:w="1432" w:type="pct"/>
            <w:shd w:val="clear" w:color="auto" w:fill="auto"/>
          </w:tcPr>
          <w:p w14:paraId="1118F414" w14:textId="77777777" w:rsidR="00CA3543" w:rsidRPr="004602F8" w:rsidRDefault="00CA3543" w:rsidP="00AC2F13">
            <w:pPr>
              <w:pStyle w:val="ASFKTablenorm"/>
              <w:ind w:left="57" w:right="57"/>
            </w:pPr>
            <w:r w:rsidRPr="004602F8">
              <w:t>Наименование ПБС (АИФ)</w:t>
            </w:r>
          </w:p>
        </w:tc>
        <w:tc>
          <w:tcPr>
            <w:tcW w:w="3568" w:type="pct"/>
            <w:shd w:val="clear" w:color="auto" w:fill="auto"/>
          </w:tcPr>
          <w:p w14:paraId="05584B35" w14:textId="77777777" w:rsidR="00CA3543" w:rsidRPr="004602F8" w:rsidRDefault="00CA3543" w:rsidP="00AC2F13">
            <w:pPr>
              <w:pStyle w:val="ASFKTablenorm"/>
              <w:ind w:left="57" w:right="57"/>
            </w:pPr>
            <w:r w:rsidRPr="004602F8">
              <w:t>Наименование ПБС (АИФ).</w:t>
            </w:r>
          </w:p>
        </w:tc>
      </w:tr>
      <w:tr w:rsidR="00CA3543" w:rsidRPr="004602F8" w14:paraId="125802FE" w14:textId="77777777" w:rsidTr="00FE0BC8">
        <w:tc>
          <w:tcPr>
            <w:tcW w:w="1432" w:type="pct"/>
            <w:shd w:val="clear" w:color="auto" w:fill="auto"/>
          </w:tcPr>
          <w:p w14:paraId="57A13AE4" w14:textId="77777777" w:rsidR="00CA3543" w:rsidRPr="004602F8" w:rsidRDefault="00CA3543" w:rsidP="00AC2F13">
            <w:pPr>
              <w:pStyle w:val="ASFKTablenorm"/>
              <w:ind w:left="57" w:right="57"/>
            </w:pPr>
            <w:r w:rsidRPr="004602F8">
              <w:t>Код по сводному реестру</w:t>
            </w:r>
          </w:p>
        </w:tc>
        <w:tc>
          <w:tcPr>
            <w:tcW w:w="3568" w:type="pct"/>
            <w:shd w:val="clear" w:color="auto" w:fill="auto"/>
          </w:tcPr>
          <w:p w14:paraId="5F5D1E15" w14:textId="77777777" w:rsidR="00CA3543" w:rsidRPr="004602F8" w:rsidRDefault="00CA3543" w:rsidP="00AC2F13">
            <w:pPr>
              <w:pStyle w:val="ASFKTablenorm"/>
              <w:ind w:left="57" w:right="57"/>
            </w:pPr>
            <w:r w:rsidRPr="004602F8">
              <w:t>Код по сводному реестру.</w:t>
            </w:r>
          </w:p>
        </w:tc>
      </w:tr>
    </w:tbl>
    <w:p w14:paraId="55778B4F" w14:textId="05825FD8" w:rsidR="00CA3543" w:rsidRPr="004602F8" w:rsidRDefault="00CA3543" w:rsidP="00CA3543">
      <w:pPr>
        <w:pStyle w:val="ASFKNormal"/>
      </w:pPr>
      <w:r w:rsidRPr="004602F8">
        <w:t xml:space="preserve">В табличном блоке </w:t>
      </w:r>
      <w:r w:rsidR="00BC7FFB" w:rsidRPr="004602F8">
        <w:t>«</w:t>
      </w:r>
      <w:r w:rsidRPr="004602F8">
        <w:t>Информация о получателе</w:t>
      </w:r>
      <w:r w:rsidR="00BC7FFB" w:rsidRPr="004602F8">
        <w:t>»</w:t>
      </w:r>
      <w:r w:rsidRPr="004602F8">
        <w:t xml:space="preserve"> заполняется список ПБС. Для добавления записи в список следует нажать на кнопку </w:t>
      </w:r>
      <w:r w:rsidR="004C00E2" w:rsidRPr="004602F8">
        <w:rPr>
          <w:noProof/>
        </w:rPr>
        <w:drawing>
          <wp:inline distT="0" distB="0" distL="0" distR="0" wp14:anchorId="35FA8C80" wp14:editId="4697D1B9">
            <wp:extent cx="276225" cy="276225"/>
            <wp:effectExtent l="0" t="0" r="9525" b="9525"/>
            <wp:docPr id="373" name="Рисунок 37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_Ref290971422 \h  \* MERGEFORMAT </w:instrText>
      </w:r>
      <w:r w:rsidRPr="004602F8">
        <w:fldChar w:fldCharType="separate"/>
      </w:r>
      <w:r w:rsidR="0086114E">
        <w:t>271</w:t>
      </w:r>
      <w:r w:rsidRPr="004602F8">
        <w:fldChar w:fldCharType="end"/>
      </w:r>
      <w:r w:rsidRPr="004602F8">
        <w:t>).</w:t>
      </w:r>
    </w:p>
    <w:p w14:paraId="66284903" w14:textId="2B752467" w:rsidR="00CA3543" w:rsidRPr="004602F8" w:rsidRDefault="004C00E2" w:rsidP="00CA3543">
      <w:pPr>
        <w:pStyle w:val="ASFKFigure"/>
      </w:pPr>
      <w:r w:rsidRPr="004602F8">
        <w:rPr>
          <w:noProof/>
        </w:rPr>
        <w:drawing>
          <wp:inline distT="0" distB="0" distL="0" distR="0" wp14:anchorId="18B4E188" wp14:editId="2FC4C98E">
            <wp:extent cx="6124575" cy="1466850"/>
            <wp:effectExtent l="0" t="0" r="9525" b="0"/>
            <wp:docPr id="374" name="Рисунок 3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3285E6D6" w14:textId="01BBCC1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18" w:name="_Ref290971422"/>
      <w:bookmarkStart w:id="1819" w:name="_Toc126767559"/>
      <w:r w:rsidR="0086114E">
        <w:rPr>
          <w:noProof/>
        </w:rPr>
        <w:t>271</w:t>
      </w:r>
      <w:bookmarkEnd w:id="1818"/>
      <w:r w:rsidRPr="004602F8">
        <w:rPr>
          <w:noProof/>
        </w:rPr>
        <w:fldChar w:fldCharType="end"/>
      </w:r>
      <w:r w:rsidR="00CA3543" w:rsidRPr="004602F8">
        <w:t xml:space="preserve">. </w:t>
      </w:r>
      <w:r w:rsidR="00113583" w:rsidRPr="004602F8">
        <w:t>Форма «Добавление записи»</w:t>
      </w:r>
      <w:bookmarkEnd w:id="1819"/>
    </w:p>
    <w:p w14:paraId="55F5650D"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вручную заполняются поля:</w:t>
      </w:r>
    </w:p>
    <w:p w14:paraId="42327E3C" w14:textId="77777777" w:rsidR="00CA3543" w:rsidRPr="004602F8" w:rsidRDefault="00BC7FFB" w:rsidP="00CA3543">
      <w:pPr>
        <w:pStyle w:val="ASFKListmark1"/>
      </w:pPr>
      <w:r w:rsidRPr="004602F8">
        <w:t>«</w:t>
      </w:r>
      <w:r w:rsidR="00CA3543" w:rsidRPr="004602F8">
        <w:t>Наименование ПБС (АИФ)</w:t>
      </w:r>
      <w:r w:rsidRPr="004602F8">
        <w:t>»</w:t>
      </w:r>
      <w:r w:rsidR="00A43B2F" w:rsidRPr="004602F8">
        <w:t>;</w:t>
      </w:r>
    </w:p>
    <w:p w14:paraId="2621ADD3" w14:textId="77777777" w:rsidR="00CA3543" w:rsidRPr="004602F8" w:rsidRDefault="00BC7FFB" w:rsidP="00CA3543">
      <w:pPr>
        <w:pStyle w:val="ASFKListmark1"/>
      </w:pPr>
      <w:r w:rsidRPr="004602F8">
        <w:t>«</w:t>
      </w:r>
      <w:r w:rsidR="00CA3543" w:rsidRPr="004602F8">
        <w:t>Код по сводному реестру</w:t>
      </w:r>
      <w:r w:rsidRPr="004602F8">
        <w:t>»</w:t>
      </w:r>
      <w:r w:rsidR="00CA3543" w:rsidRPr="004602F8">
        <w:t xml:space="preserve"> – код по сводному реестру ПБС (АИФ).</w:t>
      </w:r>
    </w:p>
    <w:p w14:paraId="75162BF3"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строки и выхода из формы. В списке ПБС появится добавленная запись.</w:t>
      </w:r>
    </w:p>
    <w:p w14:paraId="6EA1013C" w14:textId="1DE16CC4" w:rsidR="00CA3543" w:rsidRPr="004602F8" w:rsidRDefault="00CA3543" w:rsidP="00CA3543">
      <w:pPr>
        <w:pStyle w:val="ASFKNormal"/>
      </w:pPr>
      <w:r w:rsidRPr="004602F8">
        <w:t xml:space="preserve">ЭФ документа </w:t>
      </w:r>
      <w:r w:rsidR="00BC7FFB" w:rsidRPr="004602F8">
        <w:t>«</w:t>
      </w:r>
      <w:r w:rsidRPr="004602F8">
        <w:t>Запрос-Указание (исходящий)</w:t>
      </w:r>
      <w:r w:rsidR="006B08A4" w:rsidRPr="004602F8">
        <w:t>», закладки «</w:t>
      </w:r>
      <w:r w:rsidRPr="004602F8">
        <w:t>Подписи</w:t>
      </w:r>
      <w:r w:rsidR="00BC7FFB" w:rsidRPr="004602F8">
        <w:t>»</w:t>
      </w:r>
      <w:r w:rsidR="00517129" w:rsidRPr="004602F8">
        <w:t xml:space="preserve"> представлена на рисунке </w:t>
      </w:r>
      <w:r w:rsidR="00517129" w:rsidRPr="004602F8">
        <w:fldChar w:fldCharType="begin"/>
      </w:r>
      <w:r w:rsidR="00517129" w:rsidRPr="004602F8">
        <w:instrText xml:space="preserve"> REF _Ref290971420 \h  \* MERGEFORMAT </w:instrText>
      </w:r>
      <w:r w:rsidR="00517129" w:rsidRPr="004602F8">
        <w:fldChar w:fldCharType="separate"/>
      </w:r>
      <w:r w:rsidR="0086114E">
        <w:t>272</w:t>
      </w:r>
      <w:r w:rsidR="00517129" w:rsidRPr="004602F8">
        <w:fldChar w:fldCharType="end"/>
      </w:r>
      <w:r w:rsidRPr="004602F8">
        <w:t>.</w:t>
      </w:r>
    </w:p>
    <w:p w14:paraId="31B953A8" w14:textId="61EEAC8E" w:rsidR="00CA3543" w:rsidRPr="004602F8" w:rsidRDefault="004C00E2" w:rsidP="00CA3543">
      <w:pPr>
        <w:pStyle w:val="ASFKFigure"/>
      </w:pPr>
      <w:r w:rsidRPr="004602F8">
        <w:rPr>
          <w:noProof/>
        </w:rPr>
        <w:drawing>
          <wp:inline distT="0" distB="0" distL="0" distR="0" wp14:anchorId="49C57B22" wp14:editId="14FA507E">
            <wp:extent cx="6134100" cy="1371600"/>
            <wp:effectExtent l="0" t="0" r="0" b="0"/>
            <wp:docPr id="375" name="Рисунок 3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34100" cy="1371600"/>
                    </a:xfrm>
                    <a:prstGeom prst="rect">
                      <a:avLst/>
                    </a:prstGeom>
                    <a:noFill/>
                    <a:ln>
                      <a:noFill/>
                    </a:ln>
                  </pic:spPr>
                </pic:pic>
              </a:graphicData>
            </a:graphic>
          </wp:inline>
        </w:drawing>
      </w:r>
    </w:p>
    <w:p w14:paraId="2DCB2D6C" w14:textId="3FE63AE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20" w:name="_Ref290971420"/>
      <w:bookmarkStart w:id="1821" w:name="_Toc126767560"/>
      <w:r w:rsidR="0086114E">
        <w:rPr>
          <w:noProof/>
        </w:rPr>
        <w:t>272</w:t>
      </w:r>
      <w:bookmarkEnd w:id="1820"/>
      <w:r w:rsidRPr="004602F8">
        <w:rPr>
          <w:noProof/>
        </w:rPr>
        <w:fldChar w:fldCharType="end"/>
      </w:r>
      <w:r w:rsidR="00CA3543" w:rsidRPr="004602F8">
        <w:t xml:space="preserve">. ЭФ документа </w:t>
      </w:r>
      <w:r w:rsidR="00BC7FFB" w:rsidRPr="004602F8">
        <w:t>«</w:t>
      </w:r>
      <w:r w:rsidR="00CA3543" w:rsidRPr="004602F8">
        <w:t>Запрос-Указание</w:t>
      </w:r>
      <w:r w:rsidR="006B08A4" w:rsidRPr="004602F8">
        <w:t>», закладки «</w:t>
      </w:r>
      <w:r w:rsidR="00CA3543" w:rsidRPr="004602F8">
        <w:t>Подписи</w:t>
      </w:r>
      <w:r w:rsidR="00BC7FFB" w:rsidRPr="004602F8">
        <w:t>»</w:t>
      </w:r>
      <w:bookmarkEnd w:id="1821"/>
    </w:p>
    <w:p w14:paraId="669A5675" w14:textId="39783D19" w:rsidR="00CA3543" w:rsidRPr="004602F8" w:rsidRDefault="00CA3543" w:rsidP="00CA3543">
      <w:pPr>
        <w:pStyle w:val="ASFKNormal"/>
      </w:pPr>
      <w:r w:rsidRPr="004602F8">
        <w:t xml:space="preserve">Перечень полей документа </w:t>
      </w:r>
      <w:r w:rsidR="00BC7FFB" w:rsidRPr="004602F8">
        <w:t>«</w:t>
      </w:r>
      <w:r w:rsidRPr="004602F8">
        <w:t>Запрос-Указание</w:t>
      </w:r>
      <w:r w:rsidR="006B08A4" w:rsidRPr="004602F8">
        <w:t>», закладки «</w:t>
      </w:r>
      <w:r w:rsidRPr="004602F8">
        <w:t>Подписи</w:t>
      </w:r>
      <w:r w:rsidR="00BC7FFB" w:rsidRPr="004602F8">
        <w:t>»</w:t>
      </w:r>
      <w:r w:rsidRPr="004602F8">
        <w:t xml:space="preserve"> приведен в таблице </w:t>
      </w:r>
      <w:r w:rsidRPr="004602F8">
        <w:fldChar w:fldCharType="begin"/>
      </w:r>
      <w:r w:rsidRPr="004602F8">
        <w:instrText xml:space="preserve"> REF _Ref317610642 \h  \* MERGEFORMAT </w:instrText>
      </w:r>
      <w:r w:rsidRPr="004602F8">
        <w:fldChar w:fldCharType="separate"/>
      </w:r>
      <w:r w:rsidR="0086114E">
        <w:t>162</w:t>
      </w:r>
      <w:r w:rsidRPr="004602F8">
        <w:fldChar w:fldCharType="end"/>
      </w:r>
      <w:r w:rsidRPr="004602F8">
        <w:t>.</w:t>
      </w:r>
    </w:p>
    <w:p w14:paraId="49F3B89F" w14:textId="58DBBE3D"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822" w:name="_Ref317610642"/>
      <w:bookmarkStart w:id="1823" w:name="_Toc126767054"/>
      <w:r w:rsidR="0086114E">
        <w:rPr>
          <w:noProof/>
        </w:rPr>
        <w:t>162</w:t>
      </w:r>
      <w:bookmarkEnd w:id="1822"/>
      <w:r w:rsidRPr="004602F8">
        <w:rPr>
          <w:noProof/>
        </w:rPr>
        <w:fldChar w:fldCharType="end"/>
      </w:r>
      <w:r w:rsidR="00CA3543" w:rsidRPr="004602F8">
        <w:t xml:space="preserve">. Описание полей документа </w:t>
      </w:r>
      <w:r w:rsidR="00BC7FFB" w:rsidRPr="004602F8">
        <w:t>«</w:t>
      </w:r>
      <w:r w:rsidR="00CA3543" w:rsidRPr="004602F8">
        <w:t>Запрос-Указание</w:t>
      </w:r>
      <w:r w:rsidR="006B08A4" w:rsidRPr="004602F8">
        <w:t>», закладки «</w:t>
      </w:r>
      <w:r w:rsidR="00CA3543" w:rsidRPr="004602F8">
        <w:t>Подписи</w:t>
      </w:r>
      <w:r w:rsidR="00BC7FFB" w:rsidRPr="004602F8">
        <w:t>»</w:t>
      </w:r>
      <w:bookmarkEnd w:id="18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321"/>
        <w:gridCol w:w="5307"/>
      </w:tblGrid>
      <w:tr w:rsidR="00CA3543" w:rsidRPr="004602F8" w14:paraId="12519F05" w14:textId="77777777" w:rsidTr="00FE0BC8">
        <w:trPr>
          <w:trHeight w:val="305"/>
          <w:tblHeader/>
        </w:trPr>
        <w:tc>
          <w:tcPr>
            <w:tcW w:w="22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FE77BE" w14:textId="77777777" w:rsidR="00CA3543" w:rsidRPr="004602F8" w:rsidRDefault="00CA3543" w:rsidP="00CA3543">
            <w:pPr>
              <w:pStyle w:val="ASFKTableHead"/>
            </w:pPr>
            <w:r w:rsidRPr="004602F8">
              <w:t>Наименование поля</w:t>
            </w:r>
          </w:p>
        </w:tc>
        <w:tc>
          <w:tcPr>
            <w:tcW w:w="27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446E8B" w14:textId="77777777" w:rsidR="00CA3543" w:rsidRPr="004602F8" w:rsidRDefault="00CA3543" w:rsidP="00CA3543">
            <w:pPr>
              <w:pStyle w:val="ASFKTableHead"/>
            </w:pPr>
            <w:r w:rsidRPr="004602F8">
              <w:t>Описание поля</w:t>
            </w:r>
          </w:p>
        </w:tc>
      </w:tr>
      <w:tr w:rsidR="00CA3543" w:rsidRPr="004602F8" w14:paraId="0AE062E3" w14:textId="77777777" w:rsidTr="00FE0BC8">
        <w:trPr>
          <w:trHeight w:val="77"/>
        </w:trPr>
        <w:tc>
          <w:tcPr>
            <w:tcW w:w="2244" w:type="pct"/>
            <w:shd w:val="clear" w:color="auto" w:fill="auto"/>
          </w:tcPr>
          <w:p w14:paraId="604E3218" w14:textId="77777777" w:rsidR="00CA3543" w:rsidRPr="004602F8" w:rsidRDefault="00CA3543" w:rsidP="00AC2F13">
            <w:pPr>
              <w:pStyle w:val="ASFKTablenorm"/>
              <w:ind w:left="57" w:right="57"/>
            </w:pPr>
            <w:r w:rsidRPr="004602F8">
              <w:t>Руководитель (Уполномоченное лицо). Должность</w:t>
            </w:r>
          </w:p>
        </w:tc>
        <w:tc>
          <w:tcPr>
            <w:tcW w:w="2756" w:type="pct"/>
            <w:shd w:val="clear" w:color="auto" w:fill="auto"/>
          </w:tcPr>
          <w:p w14:paraId="32E4B429" w14:textId="77777777" w:rsidR="00CA3543" w:rsidRPr="004602F8" w:rsidRDefault="00CA3543" w:rsidP="00AC2F13">
            <w:pPr>
              <w:pStyle w:val="ASFKTablenorm"/>
              <w:ind w:left="57" w:right="57"/>
            </w:pPr>
            <w:r w:rsidRPr="004602F8">
              <w:t>Наименование должности руководителя.</w:t>
            </w:r>
          </w:p>
        </w:tc>
      </w:tr>
      <w:tr w:rsidR="00CA3543" w:rsidRPr="004602F8" w14:paraId="113EA9AE" w14:textId="77777777" w:rsidTr="00FE0BC8">
        <w:trPr>
          <w:trHeight w:val="77"/>
        </w:trPr>
        <w:tc>
          <w:tcPr>
            <w:tcW w:w="2244" w:type="pct"/>
            <w:shd w:val="clear" w:color="auto" w:fill="auto"/>
          </w:tcPr>
          <w:p w14:paraId="5D3E57B5"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2756" w:type="pct"/>
            <w:shd w:val="clear" w:color="auto" w:fill="auto"/>
          </w:tcPr>
          <w:p w14:paraId="3BB7B244" w14:textId="77777777" w:rsidR="00CA3543" w:rsidRPr="004602F8" w:rsidRDefault="00CA3543" w:rsidP="00AC2F13">
            <w:pPr>
              <w:pStyle w:val="ASFKTablenorm"/>
              <w:ind w:left="57" w:right="57"/>
            </w:pPr>
            <w:r w:rsidRPr="004602F8">
              <w:t>ФИО руководителя.</w:t>
            </w:r>
          </w:p>
        </w:tc>
      </w:tr>
      <w:tr w:rsidR="00CA3543" w:rsidRPr="004602F8" w14:paraId="1DCAECEB" w14:textId="77777777" w:rsidTr="00FE0BC8">
        <w:trPr>
          <w:trHeight w:val="77"/>
        </w:trPr>
        <w:tc>
          <w:tcPr>
            <w:tcW w:w="2244" w:type="pct"/>
            <w:shd w:val="clear" w:color="auto" w:fill="auto"/>
          </w:tcPr>
          <w:p w14:paraId="2C003CEC" w14:textId="77777777" w:rsidR="00CA3543" w:rsidRPr="004602F8" w:rsidRDefault="00CA3543" w:rsidP="00AC2F13">
            <w:pPr>
              <w:pStyle w:val="ASFKTablenorm"/>
              <w:ind w:left="57" w:right="57"/>
            </w:pPr>
            <w:r w:rsidRPr="004602F8">
              <w:t>Ответственный исполнитель. Должность</w:t>
            </w:r>
          </w:p>
        </w:tc>
        <w:tc>
          <w:tcPr>
            <w:tcW w:w="2756" w:type="pct"/>
            <w:shd w:val="clear" w:color="auto" w:fill="auto"/>
          </w:tcPr>
          <w:p w14:paraId="202DF2DE" w14:textId="77777777" w:rsidR="00CA3543" w:rsidRPr="004602F8" w:rsidRDefault="00CA3543" w:rsidP="00AC2F13">
            <w:pPr>
              <w:pStyle w:val="ASFKTablenorm"/>
              <w:ind w:left="57" w:right="57"/>
            </w:pPr>
            <w:r w:rsidRPr="004602F8">
              <w:t>Наименование должности ответственного исполнителя.</w:t>
            </w:r>
          </w:p>
        </w:tc>
      </w:tr>
      <w:tr w:rsidR="00CA3543" w:rsidRPr="004602F8" w14:paraId="2719C36D" w14:textId="77777777" w:rsidTr="00FE0BC8">
        <w:trPr>
          <w:trHeight w:val="77"/>
        </w:trPr>
        <w:tc>
          <w:tcPr>
            <w:tcW w:w="2244" w:type="pct"/>
            <w:shd w:val="clear" w:color="auto" w:fill="auto"/>
          </w:tcPr>
          <w:p w14:paraId="0CEFA4AD"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2756" w:type="pct"/>
            <w:shd w:val="clear" w:color="auto" w:fill="auto"/>
          </w:tcPr>
          <w:p w14:paraId="608D4841" w14:textId="77777777" w:rsidR="00CA3543" w:rsidRPr="004602F8" w:rsidRDefault="00CA3543" w:rsidP="00AC2F13">
            <w:pPr>
              <w:pStyle w:val="ASFKTablenorm"/>
              <w:ind w:left="57" w:right="57"/>
            </w:pPr>
            <w:r w:rsidRPr="004602F8">
              <w:t>ФИО ответственного исполнителя.</w:t>
            </w:r>
          </w:p>
        </w:tc>
      </w:tr>
      <w:tr w:rsidR="00CA3543" w:rsidRPr="004602F8" w14:paraId="22A9339D" w14:textId="77777777" w:rsidTr="00FE0BC8">
        <w:trPr>
          <w:trHeight w:val="77"/>
        </w:trPr>
        <w:tc>
          <w:tcPr>
            <w:tcW w:w="2244" w:type="pct"/>
            <w:shd w:val="clear" w:color="auto" w:fill="auto"/>
          </w:tcPr>
          <w:p w14:paraId="226AEFF6" w14:textId="77777777" w:rsidR="00CA3543" w:rsidRPr="004602F8" w:rsidRDefault="00CA3543" w:rsidP="00AC2F13">
            <w:pPr>
              <w:pStyle w:val="ASFKTablenorm"/>
              <w:ind w:left="57" w:right="57"/>
            </w:pPr>
            <w:r w:rsidRPr="004602F8">
              <w:t>Телефон</w:t>
            </w:r>
          </w:p>
        </w:tc>
        <w:tc>
          <w:tcPr>
            <w:tcW w:w="2756" w:type="pct"/>
            <w:shd w:val="clear" w:color="auto" w:fill="auto"/>
          </w:tcPr>
          <w:p w14:paraId="7B846F27" w14:textId="77777777" w:rsidR="00CA3543" w:rsidRPr="004602F8" w:rsidRDefault="00CA3543" w:rsidP="00AC2F13">
            <w:pPr>
              <w:pStyle w:val="ASFKTablenorm"/>
              <w:ind w:left="57" w:right="57"/>
            </w:pPr>
            <w:r w:rsidRPr="004602F8">
              <w:t>Номер телефона ответственного исполнителя.</w:t>
            </w:r>
          </w:p>
        </w:tc>
      </w:tr>
      <w:tr w:rsidR="00CA3543" w:rsidRPr="004602F8" w14:paraId="5CACCB0C" w14:textId="77777777" w:rsidTr="00FE0BC8">
        <w:trPr>
          <w:trHeight w:val="77"/>
        </w:trPr>
        <w:tc>
          <w:tcPr>
            <w:tcW w:w="2244" w:type="pct"/>
            <w:shd w:val="clear" w:color="auto" w:fill="auto"/>
          </w:tcPr>
          <w:p w14:paraId="502DDF08" w14:textId="77777777" w:rsidR="00CA3543" w:rsidRPr="004602F8" w:rsidRDefault="00CA3543" w:rsidP="00AC2F13">
            <w:pPr>
              <w:pStyle w:val="ASFKTablenorm"/>
              <w:ind w:left="57" w:right="57"/>
            </w:pPr>
            <w:r w:rsidRPr="004602F8">
              <w:t>Дата подписания</w:t>
            </w:r>
          </w:p>
        </w:tc>
        <w:tc>
          <w:tcPr>
            <w:tcW w:w="2756" w:type="pct"/>
            <w:shd w:val="clear" w:color="auto" w:fill="auto"/>
          </w:tcPr>
          <w:p w14:paraId="0AD21D50" w14:textId="77777777" w:rsidR="00CA3543" w:rsidRPr="004602F8" w:rsidRDefault="00CA3543" w:rsidP="00AC2F13">
            <w:pPr>
              <w:pStyle w:val="ASFKTablenorm"/>
              <w:ind w:left="57" w:right="57"/>
            </w:pPr>
            <w:r w:rsidRPr="004602F8">
              <w:t xml:space="preserve">Дата подписания документа. </w:t>
            </w:r>
          </w:p>
          <w:p w14:paraId="39BB2CA7" w14:textId="77777777" w:rsidR="00CA3543" w:rsidRPr="004602F8" w:rsidRDefault="00CA3543" w:rsidP="00AC2F13">
            <w:pPr>
              <w:pStyle w:val="ASFKTablenorm"/>
              <w:ind w:left="57" w:right="57"/>
            </w:pPr>
            <w:r w:rsidRPr="004602F8">
              <w:t>Заполняется вручную или выбором из календаря.</w:t>
            </w:r>
          </w:p>
        </w:tc>
      </w:tr>
      <w:tr w:rsidR="00CA3543" w:rsidRPr="004602F8" w14:paraId="4F089DDB" w14:textId="77777777" w:rsidTr="00FE0BC8">
        <w:trPr>
          <w:trHeight w:val="77"/>
        </w:trPr>
        <w:tc>
          <w:tcPr>
            <w:tcW w:w="2244" w:type="pct"/>
            <w:shd w:val="clear" w:color="auto" w:fill="auto"/>
          </w:tcPr>
          <w:p w14:paraId="6BF67707" w14:textId="77777777" w:rsidR="00CA3543" w:rsidRPr="004602F8" w:rsidRDefault="00CA3543" w:rsidP="00AC2F13">
            <w:pPr>
              <w:pStyle w:val="ASFKTablenorm"/>
              <w:ind w:left="57" w:right="57"/>
            </w:pPr>
            <w:r w:rsidRPr="004602F8">
              <w:t>Дата регистрации в органе ФК-отправителе</w:t>
            </w:r>
          </w:p>
        </w:tc>
        <w:tc>
          <w:tcPr>
            <w:tcW w:w="2756" w:type="pct"/>
            <w:shd w:val="clear" w:color="auto" w:fill="auto"/>
          </w:tcPr>
          <w:p w14:paraId="6941486B" w14:textId="77777777" w:rsidR="00CA3543" w:rsidRPr="004602F8" w:rsidRDefault="00CA3543" w:rsidP="00AC2F13">
            <w:pPr>
              <w:pStyle w:val="ASFKTablenorm"/>
              <w:ind w:left="57" w:right="57"/>
            </w:pPr>
            <w:r w:rsidRPr="004602F8">
              <w:t xml:space="preserve">Дата регистрации в органе ФК-отправителе. </w:t>
            </w:r>
          </w:p>
          <w:p w14:paraId="08841AE6" w14:textId="77777777" w:rsidR="00CA3543" w:rsidRPr="004602F8" w:rsidRDefault="00CA3543" w:rsidP="00AC2F13">
            <w:pPr>
              <w:pStyle w:val="ASFKTablenorm"/>
              <w:ind w:left="57" w:right="57"/>
            </w:pPr>
            <w:r w:rsidRPr="004602F8">
              <w:t>Доставляется из OEBS.</w:t>
            </w:r>
          </w:p>
        </w:tc>
      </w:tr>
      <w:tr w:rsidR="00CA3543" w:rsidRPr="004602F8" w14:paraId="4B73FB4A" w14:textId="77777777" w:rsidTr="00FE0BC8">
        <w:trPr>
          <w:trHeight w:val="77"/>
        </w:trPr>
        <w:tc>
          <w:tcPr>
            <w:tcW w:w="2244" w:type="pct"/>
            <w:shd w:val="clear" w:color="auto" w:fill="auto"/>
          </w:tcPr>
          <w:p w14:paraId="189CAC29" w14:textId="77777777" w:rsidR="00CA3543" w:rsidRPr="004602F8" w:rsidRDefault="00CA3543" w:rsidP="00AC2F13">
            <w:pPr>
              <w:pStyle w:val="ASFKTablenorm"/>
              <w:ind w:left="57" w:right="57"/>
            </w:pPr>
            <w:r w:rsidRPr="004602F8">
              <w:t>Дата регистрации в органе ФК-получателе</w:t>
            </w:r>
          </w:p>
        </w:tc>
        <w:tc>
          <w:tcPr>
            <w:tcW w:w="2756" w:type="pct"/>
            <w:shd w:val="clear" w:color="auto" w:fill="auto"/>
          </w:tcPr>
          <w:p w14:paraId="4D854CF4" w14:textId="77777777" w:rsidR="00CA3543" w:rsidRPr="004602F8" w:rsidRDefault="00CA3543" w:rsidP="00AC2F13">
            <w:pPr>
              <w:pStyle w:val="ASFKTablenorm"/>
              <w:ind w:left="57" w:right="57"/>
            </w:pPr>
            <w:r w:rsidRPr="004602F8">
              <w:t xml:space="preserve">Дата регистрации в органе ФК-получателе. </w:t>
            </w:r>
          </w:p>
          <w:p w14:paraId="0DE5FEFD" w14:textId="77777777" w:rsidR="00CA3543" w:rsidRPr="004602F8" w:rsidRDefault="00CA3543" w:rsidP="00AC2F13">
            <w:pPr>
              <w:pStyle w:val="ASFKTablenorm"/>
              <w:ind w:left="57" w:right="57"/>
            </w:pPr>
            <w:r w:rsidRPr="004602F8">
              <w:t>Доставляется из OEBS.</w:t>
            </w:r>
          </w:p>
        </w:tc>
      </w:tr>
    </w:tbl>
    <w:p w14:paraId="3B7C1562" w14:textId="77777777" w:rsidR="00CA3543" w:rsidRPr="004602F8" w:rsidRDefault="00CA3543" w:rsidP="00CA3543">
      <w:pPr>
        <w:pStyle w:val="32"/>
      </w:pPr>
      <w:bookmarkStart w:id="1824" w:name="_Ref287864588"/>
      <w:bookmarkStart w:id="1825" w:name="_Toc409449226"/>
      <w:bookmarkStart w:id="1826" w:name="_Toc421171938"/>
      <w:bookmarkStart w:id="1827" w:name="_Toc126766794"/>
      <w:r w:rsidRPr="004602F8">
        <w:t>Акт приемки-передачи показателей лицевого счета бюджетного учреждения (лицевого счета автономного учреждения)</w:t>
      </w:r>
      <w:bookmarkEnd w:id="1824"/>
      <w:bookmarkEnd w:id="1825"/>
      <w:bookmarkEnd w:id="1826"/>
      <w:bookmarkEnd w:id="1827"/>
    </w:p>
    <w:p w14:paraId="224D1FBA"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бюджетного учреждения (лицевого счета автономного учреждения)</w:t>
      </w:r>
      <w:r w:rsidR="00BC7FFB" w:rsidRPr="004602F8">
        <w:t>»</w:t>
      </w:r>
      <w:r w:rsidRPr="004602F8">
        <w:t xml:space="preserve"> предназначен для передачи показателей, отраженных на ЛС одного БУ (АУ) другому БУ (АУ).</w:t>
      </w:r>
    </w:p>
    <w:p w14:paraId="03C6F538"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бюджетного учреждения (лицевого счета автономного учреждения)</w:t>
      </w:r>
      <w:r w:rsidR="00BC7FFB" w:rsidRPr="004602F8">
        <w:t>»</w:t>
      </w:r>
      <w:r w:rsidRPr="004602F8">
        <w:t xml:space="preserve"> передается из учетной системы ОрФК на статусе </w:t>
      </w:r>
      <w:r w:rsidR="00BC7FFB" w:rsidRPr="004602F8">
        <w:t>«</w:t>
      </w:r>
      <w:r w:rsidRPr="004602F8">
        <w:t>Ожидает утверждения клиента</w:t>
      </w:r>
      <w:r w:rsidR="00BC7FFB" w:rsidRPr="004602F8">
        <w:t>»</w:t>
      </w:r>
      <w:r w:rsidRPr="004602F8">
        <w:t>. Затем подписывается ЭП и отправляется в учетную систему ОрФК.</w:t>
      </w:r>
    </w:p>
    <w:p w14:paraId="02BA263C" w14:textId="21258A4C"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бюджетного учреждения (лицевого счета автономного учреждения)</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бюджетного учреждения (лицевого счета автономного учреждения)</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_Ref287862609 \h  \* MERGEFORMAT </w:instrText>
      </w:r>
      <w:r w:rsidRPr="004602F8">
        <w:fldChar w:fldCharType="separate"/>
      </w:r>
      <w:r w:rsidR="0086114E">
        <w:t>273</w:t>
      </w:r>
      <w:r w:rsidRPr="004602F8">
        <w:fldChar w:fldCharType="end"/>
      </w:r>
      <w:r w:rsidRPr="004602F8">
        <w:t>.</w:t>
      </w:r>
    </w:p>
    <w:p w14:paraId="3A598AD0" w14:textId="5676979E" w:rsidR="00CA3543" w:rsidRPr="004602F8" w:rsidRDefault="004C00E2" w:rsidP="00CA3543">
      <w:pPr>
        <w:pStyle w:val="ASFKFigure"/>
      </w:pPr>
      <w:r w:rsidRPr="004602F8">
        <w:rPr>
          <w:noProof/>
        </w:rPr>
        <w:lastRenderedPageBreak/>
        <w:drawing>
          <wp:inline distT="0" distB="0" distL="0" distR="0" wp14:anchorId="0C13061D" wp14:editId="6FDEEEA8">
            <wp:extent cx="6038850" cy="4572000"/>
            <wp:effectExtent l="0" t="0" r="0" b="0"/>
            <wp:docPr id="376" name="Рисунок 3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0"/>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14:paraId="182F1E31" w14:textId="11E6579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28" w:name="_Ref287862609"/>
      <w:bookmarkStart w:id="1829" w:name="_Toc126767561"/>
      <w:r w:rsidR="0086114E">
        <w:rPr>
          <w:noProof/>
        </w:rPr>
        <w:t>273</w:t>
      </w:r>
      <w:bookmarkEnd w:id="1828"/>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бюджетного учреждения (лицевого счета автономного учреждения)</w:t>
      </w:r>
      <w:r w:rsidR="00BC7FFB" w:rsidRPr="004602F8">
        <w:t>»</w:t>
      </w:r>
      <w:bookmarkEnd w:id="1829"/>
    </w:p>
    <w:p w14:paraId="62A5F300" w14:textId="77777777" w:rsidR="00CA3543" w:rsidRPr="004602F8" w:rsidRDefault="00CA3543" w:rsidP="00CA3543">
      <w:pPr>
        <w:pStyle w:val="41"/>
      </w:pPr>
      <w:r w:rsidRPr="004602F8">
        <w:t>Доступные операции</w:t>
      </w:r>
    </w:p>
    <w:p w14:paraId="13681F7E" w14:textId="77777777" w:rsidR="00CA3543" w:rsidRPr="004602F8" w:rsidRDefault="00CA3543" w:rsidP="00CA3543">
      <w:pPr>
        <w:pStyle w:val="ASFKNormal"/>
      </w:pPr>
      <w:r w:rsidRPr="004602F8">
        <w:t>На АРМ ОФК доступны следующие операции над документом:</w:t>
      </w:r>
    </w:p>
    <w:p w14:paraId="1C8CEC1C" w14:textId="77777777" w:rsidR="00CA3543" w:rsidRPr="004602F8" w:rsidRDefault="00CA3543" w:rsidP="00CA3543">
      <w:pPr>
        <w:pStyle w:val="ASFKListmark1"/>
      </w:pPr>
      <w:r w:rsidRPr="004602F8">
        <w:t>просмотр и редактирование;</w:t>
      </w:r>
    </w:p>
    <w:p w14:paraId="654A9EA6"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7AB53425" w14:textId="77777777" w:rsidR="00CA3543" w:rsidRPr="004602F8" w:rsidRDefault="00CA3543" w:rsidP="00CA3543">
      <w:pPr>
        <w:pStyle w:val="ASFKListmark1"/>
      </w:pPr>
      <w:r w:rsidRPr="004602F8">
        <w:t>печать;</w:t>
      </w:r>
    </w:p>
    <w:p w14:paraId="149E7A96" w14:textId="77777777" w:rsidR="00CA3543" w:rsidRPr="004602F8" w:rsidRDefault="00CA3543" w:rsidP="00CA3543">
      <w:pPr>
        <w:pStyle w:val="ASFKListmark1"/>
      </w:pPr>
      <w:r w:rsidRPr="004602F8">
        <w:t>отправка в АУ/БУ (УФК, ЦАФК).</w:t>
      </w:r>
    </w:p>
    <w:p w14:paraId="1ED18BCF" w14:textId="77777777" w:rsidR="00CA3543" w:rsidRPr="004602F8" w:rsidRDefault="00CA3543" w:rsidP="00CA3543">
      <w:pPr>
        <w:pStyle w:val="41"/>
      </w:pPr>
      <w:r w:rsidRPr="004602F8">
        <w:t>Экранная форма документа</w:t>
      </w:r>
    </w:p>
    <w:p w14:paraId="67ED4A54" w14:textId="04A7EBC1" w:rsidR="00CA3543" w:rsidRPr="004602F8" w:rsidRDefault="00517129" w:rsidP="00CA3543">
      <w:pPr>
        <w:pStyle w:val="ASFKNormal"/>
      </w:pPr>
      <w:r w:rsidRPr="004602F8">
        <w:t>ЭФ документа «Акт приемки-передачи показателей лицевого счета бюджетного учреждения (автономного учреждения)» представлена на рисунке </w:t>
      </w:r>
      <w:r w:rsidRPr="004602F8">
        <w:fldChar w:fldCharType="begin"/>
      </w:r>
      <w:r w:rsidRPr="004602F8">
        <w:instrText xml:space="preserve"> REF _Ref287862610 \h  \* MERGEFORMAT </w:instrText>
      </w:r>
      <w:r w:rsidRPr="004602F8">
        <w:fldChar w:fldCharType="separate"/>
      </w:r>
      <w:r w:rsidR="0086114E">
        <w:t>274</w:t>
      </w:r>
      <w:r w:rsidRPr="004602F8">
        <w:fldChar w:fldCharType="end"/>
      </w:r>
      <w:r w:rsidRPr="004602F8">
        <w:t xml:space="preserve">. Форма </w:t>
      </w:r>
      <w:r w:rsidR="00CA3543" w:rsidRPr="004602F8">
        <w:t>содержит следующие закладки:</w:t>
      </w:r>
    </w:p>
    <w:p w14:paraId="15497952"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3EBFFB7B" w14:textId="77777777" w:rsidR="00CA3543" w:rsidRPr="004602F8" w:rsidRDefault="00BC7FFB" w:rsidP="00CA3543">
      <w:pPr>
        <w:pStyle w:val="ASFKListmark2"/>
      </w:pPr>
      <w:r w:rsidRPr="004602F8">
        <w:t>«</w:t>
      </w:r>
      <w:r w:rsidR="00CA3543" w:rsidRPr="004602F8">
        <w:t>Раздел 1. Остаток средств на лицевом счете</w:t>
      </w:r>
      <w:r w:rsidRPr="004602F8">
        <w:t>»</w:t>
      </w:r>
      <w:r w:rsidR="00CA3543" w:rsidRPr="004602F8">
        <w:t>;</w:t>
      </w:r>
    </w:p>
    <w:p w14:paraId="661F7C77" w14:textId="77777777" w:rsidR="00CA3543" w:rsidRPr="004602F8" w:rsidRDefault="00BC7FFB" w:rsidP="00CA3543">
      <w:pPr>
        <w:pStyle w:val="ASFKListmark2"/>
      </w:pPr>
      <w:r w:rsidRPr="004602F8">
        <w:t>«</w:t>
      </w:r>
      <w:r w:rsidR="00CA3543" w:rsidRPr="004602F8">
        <w:t>Раздел 2. Операции со средствами бюджетного учреждения (автономного учреждения)</w:t>
      </w:r>
      <w:r w:rsidRPr="004602F8">
        <w:t>»</w:t>
      </w:r>
      <w:r w:rsidR="00CA3543" w:rsidRPr="004602F8">
        <w:t>;</w:t>
      </w:r>
    </w:p>
    <w:p w14:paraId="60F6D8D0"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78E89FDE"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F49EE9A"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253539A" w14:textId="08496C9E" w:rsidR="00CA3543" w:rsidRPr="004602F8" w:rsidRDefault="004C00E2" w:rsidP="00CA3543">
      <w:pPr>
        <w:pStyle w:val="ASFKFigure"/>
      </w:pPr>
      <w:r w:rsidRPr="004602F8">
        <w:rPr>
          <w:noProof/>
        </w:rPr>
        <w:lastRenderedPageBreak/>
        <w:drawing>
          <wp:inline distT="0" distB="0" distL="0" distR="0" wp14:anchorId="5E60CC5C" wp14:editId="00604526">
            <wp:extent cx="6124575" cy="3562350"/>
            <wp:effectExtent l="0" t="0" r="9525" b="0"/>
            <wp:docPr id="377" name="Рисунок 3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1"/>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71BB03A0" w14:textId="305E5C5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30" w:name="_Ref287862610"/>
      <w:bookmarkStart w:id="1831" w:name="_Toc126767562"/>
      <w:r w:rsidR="0086114E">
        <w:rPr>
          <w:noProof/>
        </w:rPr>
        <w:t>274</w:t>
      </w:r>
      <w:bookmarkEnd w:id="1830"/>
      <w:r w:rsidRPr="004602F8">
        <w:rPr>
          <w:noProof/>
        </w:rPr>
        <w:fldChar w:fldCharType="end"/>
      </w:r>
      <w:r w:rsidR="00CA3543" w:rsidRPr="004602F8">
        <w:t xml:space="preserve">. ЭФ </w:t>
      </w:r>
      <w:r w:rsidR="00517129" w:rsidRPr="004602F8">
        <w:t xml:space="preserve">документа </w:t>
      </w:r>
      <w:r w:rsidR="00BC7FFB" w:rsidRPr="004602F8">
        <w:t>«</w:t>
      </w:r>
      <w:r w:rsidR="00CA3543" w:rsidRPr="004602F8">
        <w:t>Акт приемки-передачи показателей лицевого счета бюджетного учреждения (автономного учреждения)</w:t>
      </w:r>
      <w:r w:rsidR="006B08A4" w:rsidRPr="004602F8">
        <w:t>», закладки «</w:t>
      </w:r>
      <w:r w:rsidR="00CA3543" w:rsidRPr="004602F8">
        <w:t>Документ</w:t>
      </w:r>
      <w:r w:rsidR="006B08A4" w:rsidRPr="004602F8">
        <w:t>», вкладки «</w:t>
      </w:r>
      <w:r w:rsidR="00CA3543" w:rsidRPr="004602F8">
        <w:t>Раздел 1. Остаток средств на лицевом счете</w:t>
      </w:r>
      <w:r w:rsidR="00BC7FFB" w:rsidRPr="004602F8">
        <w:t>»</w:t>
      </w:r>
      <w:bookmarkEnd w:id="1831"/>
    </w:p>
    <w:p w14:paraId="2E86F24F" w14:textId="77777777" w:rsidR="00517129" w:rsidRPr="004602F8" w:rsidRDefault="00517129" w:rsidP="00517129">
      <w:pPr>
        <w:pStyle w:val="ASFKNormal"/>
      </w:pPr>
      <w:r w:rsidRPr="004602F8">
        <w:t xml:space="preserve">Закладка «Документ» содержит вкладки, отображающие данные по разделам. Поля в этих вкладках не доступны для редактирования, их можно только просмотреть. </w:t>
      </w:r>
    </w:p>
    <w:p w14:paraId="0A0A8ACF" w14:textId="17404206" w:rsidR="00517129" w:rsidRPr="004602F8" w:rsidRDefault="00517129" w:rsidP="00517129">
      <w:pPr>
        <w:pStyle w:val="ASFKNormal"/>
      </w:pPr>
      <w:bookmarkStart w:id="1832" w:name="_Toc232309705"/>
      <w:bookmarkStart w:id="1833" w:name="_Toc239521191"/>
      <w:bookmarkStart w:id="1834" w:name="_Ref299363088"/>
      <w:bookmarkStart w:id="1835" w:name="_Ref341260848"/>
      <w:bookmarkStart w:id="1836" w:name="_Toc409449227"/>
      <w:bookmarkStart w:id="1837" w:name="_Toc421171939"/>
      <w:r w:rsidRPr="004602F8">
        <w:t>Перечень полей документа «Акт приемки-передачи показателей лицевого счета бюджетного учреждения (автономного учреждения)», закладки «Документ» приведен в таблице </w:t>
      </w:r>
      <w:r w:rsidRPr="004602F8">
        <w:fldChar w:fldCharType="begin"/>
      </w:r>
      <w:r w:rsidRPr="004602F8">
        <w:instrText xml:space="preserve"> REF _Ref463261636 \h </w:instrText>
      </w:r>
      <w:r w:rsidR="004602F8">
        <w:instrText xml:space="preserve"> \* MERGEFORMAT </w:instrText>
      </w:r>
      <w:r w:rsidRPr="004602F8">
        <w:fldChar w:fldCharType="separate"/>
      </w:r>
      <w:r w:rsidR="0086114E">
        <w:rPr>
          <w:noProof/>
        </w:rPr>
        <w:t>163</w:t>
      </w:r>
      <w:r w:rsidRPr="004602F8">
        <w:fldChar w:fldCharType="end"/>
      </w:r>
      <w:r w:rsidRPr="004602F8">
        <w:t>.</w:t>
      </w:r>
    </w:p>
    <w:p w14:paraId="517BCCF6" w14:textId="639322BA" w:rsidR="00517129" w:rsidRPr="004602F8" w:rsidRDefault="00346628" w:rsidP="0051712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38" w:name="_Ref463261636"/>
      <w:bookmarkStart w:id="1839" w:name="_Toc126767055"/>
      <w:r w:rsidR="0086114E">
        <w:rPr>
          <w:noProof/>
        </w:rPr>
        <w:t>163</w:t>
      </w:r>
      <w:bookmarkEnd w:id="1838"/>
      <w:r w:rsidRPr="004602F8">
        <w:rPr>
          <w:noProof/>
        </w:rPr>
        <w:fldChar w:fldCharType="end"/>
      </w:r>
      <w:r w:rsidR="00517129" w:rsidRPr="004602F8">
        <w:t>. Описание полей документа «Акт приемки-передачи показателей лицевого счета бюджетного учреждения (лицевого счета автономного учреждения)», закладки «Документ»</w:t>
      </w:r>
      <w:bookmarkEnd w:id="183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517129" w:rsidRPr="004602F8" w14:paraId="2D7953E0" w14:textId="77777777" w:rsidTr="00FE0BC8">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72E830" w14:textId="77777777" w:rsidR="00517129" w:rsidRPr="004602F8" w:rsidRDefault="00517129" w:rsidP="007B7F8A">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4245B6" w14:textId="77777777" w:rsidR="00517129" w:rsidRPr="004602F8" w:rsidRDefault="00517129" w:rsidP="007B7F8A">
            <w:pPr>
              <w:pStyle w:val="ASFKTableHead"/>
            </w:pPr>
            <w:r w:rsidRPr="004602F8">
              <w:t>Описание поля</w:t>
            </w:r>
          </w:p>
        </w:tc>
      </w:tr>
      <w:tr w:rsidR="00517129" w:rsidRPr="004602F8" w14:paraId="282C33E0" w14:textId="77777777" w:rsidTr="00FE0BC8">
        <w:tc>
          <w:tcPr>
            <w:tcW w:w="2064" w:type="pct"/>
            <w:shd w:val="clear" w:color="auto" w:fill="auto"/>
          </w:tcPr>
          <w:p w14:paraId="22937C7D" w14:textId="77777777" w:rsidR="00517129" w:rsidRPr="004602F8" w:rsidRDefault="00517129" w:rsidP="00AC2F13">
            <w:pPr>
              <w:pStyle w:val="ASFKTablenorm"/>
              <w:ind w:left="57" w:right="57"/>
            </w:pPr>
            <w:r w:rsidRPr="004602F8">
              <w:t>Номер лицевого счета</w:t>
            </w:r>
          </w:p>
        </w:tc>
        <w:tc>
          <w:tcPr>
            <w:tcW w:w="2936" w:type="pct"/>
            <w:shd w:val="clear" w:color="auto" w:fill="auto"/>
          </w:tcPr>
          <w:p w14:paraId="0F1B7F29" w14:textId="77777777" w:rsidR="00517129" w:rsidRPr="004602F8" w:rsidRDefault="00517129" w:rsidP="00AC2F13">
            <w:pPr>
              <w:pStyle w:val="ASFKTablenorm"/>
              <w:ind w:left="57" w:right="57"/>
            </w:pPr>
            <w:r w:rsidRPr="004602F8">
              <w:t xml:space="preserve">Номер ЛС БУ (АУ). </w:t>
            </w:r>
          </w:p>
          <w:p w14:paraId="2CEA00C4"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1CE84138" w14:textId="77777777" w:rsidTr="00FE0BC8">
        <w:tc>
          <w:tcPr>
            <w:tcW w:w="2064" w:type="pct"/>
            <w:shd w:val="clear" w:color="auto" w:fill="auto"/>
          </w:tcPr>
          <w:p w14:paraId="42CED597" w14:textId="77777777" w:rsidR="00517129" w:rsidRPr="004602F8" w:rsidRDefault="00517129" w:rsidP="00AC2F13">
            <w:pPr>
              <w:pStyle w:val="ASFKTablenorm"/>
              <w:ind w:left="57" w:right="57"/>
            </w:pPr>
            <w:r w:rsidRPr="004602F8">
              <w:t>Дата акта</w:t>
            </w:r>
          </w:p>
        </w:tc>
        <w:tc>
          <w:tcPr>
            <w:tcW w:w="2936" w:type="pct"/>
            <w:shd w:val="clear" w:color="auto" w:fill="auto"/>
          </w:tcPr>
          <w:p w14:paraId="13E4EB0F" w14:textId="77777777" w:rsidR="00517129" w:rsidRPr="004602F8" w:rsidRDefault="00517129" w:rsidP="00AC2F13">
            <w:pPr>
              <w:pStyle w:val="ASFKTablenorm"/>
              <w:ind w:left="57" w:right="57"/>
            </w:pPr>
            <w:r w:rsidRPr="004602F8">
              <w:t xml:space="preserve">Дата формирования акта. </w:t>
            </w:r>
          </w:p>
          <w:p w14:paraId="501A52D3"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1AC4FC4B" w14:textId="77777777" w:rsidTr="00FE0BC8">
        <w:tc>
          <w:tcPr>
            <w:tcW w:w="2064" w:type="pct"/>
            <w:shd w:val="clear" w:color="auto" w:fill="auto"/>
          </w:tcPr>
          <w:p w14:paraId="151ACFA6" w14:textId="77777777" w:rsidR="00517129" w:rsidRPr="004602F8" w:rsidRDefault="00517129" w:rsidP="00AC2F13">
            <w:pPr>
              <w:pStyle w:val="ASFKTablenorm"/>
              <w:ind w:left="57" w:right="57"/>
            </w:pPr>
            <w:r w:rsidRPr="004602F8">
              <w:t>ФК, орган ФК-передающее(ий)</w:t>
            </w:r>
          </w:p>
        </w:tc>
        <w:tc>
          <w:tcPr>
            <w:tcW w:w="2936" w:type="pct"/>
            <w:shd w:val="clear" w:color="auto" w:fill="auto"/>
          </w:tcPr>
          <w:p w14:paraId="409CBFAA" w14:textId="77777777" w:rsidR="00517129" w:rsidRPr="004602F8" w:rsidRDefault="00517129" w:rsidP="00AC2F13">
            <w:pPr>
              <w:pStyle w:val="ASFKTablenorm"/>
              <w:ind w:left="57" w:right="57"/>
            </w:pPr>
            <w:r w:rsidRPr="004602F8">
              <w:t xml:space="preserve">Наименование </w:t>
            </w:r>
            <w:r w:rsidR="00274C92" w:rsidRPr="004602F8">
              <w:t>ТОФК</w:t>
            </w:r>
            <w:r w:rsidRPr="004602F8">
              <w:t xml:space="preserve"> отправителя. </w:t>
            </w:r>
          </w:p>
          <w:p w14:paraId="5871A49D"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55D9A32D" w14:textId="77777777" w:rsidTr="00FE0BC8">
        <w:tc>
          <w:tcPr>
            <w:tcW w:w="2064" w:type="pct"/>
            <w:shd w:val="clear" w:color="auto" w:fill="auto"/>
          </w:tcPr>
          <w:p w14:paraId="120F9A3F" w14:textId="77777777" w:rsidR="00517129" w:rsidRPr="004602F8" w:rsidRDefault="00204377" w:rsidP="00AC2F13">
            <w:pPr>
              <w:pStyle w:val="ASFKTablenorm"/>
              <w:ind w:left="57" w:right="57"/>
            </w:pPr>
            <w:r w:rsidRPr="004602F8">
              <w:t>П</w:t>
            </w:r>
            <w:r w:rsidR="00517129" w:rsidRPr="004602F8">
              <w:t>о КОФК</w:t>
            </w:r>
          </w:p>
        </w:tc>
        <w:tc>
          <w:tcPr>
            <w:tcW w:w="2936" w:type="pct"/>
            <w:shd w:val="clear" w:color="auto" w:fill="auto"/>
          </w:tcPr>
          <w:p w14:paraId="7B9D23EC" w14:textId="77777777" w:rsidR="00517129" w:rsidRPr="004602F8" w:rsidRDefault="00517129" w:rsidP="00AC2F13">
            <w:pPr>
              <w:pStyle w:val="ASFKTablenorm"/>
              <w:ind w:left="57" w:right="57"/>
            </w:pPr>
            <w:r w:rsidRPr="004602F8">
              <w:t xml:space="preserve">Код </w:t>
            </w:r>
            <w:r w:rsidR="00274C92" w:rsidRPr="004602F8">
              <w:t>ТОФК</w:t>
            </w:r>
            <w:r w:rsidRPr="004602F8">
              <w:t xml:space="preserve"> отправителя. </w:t>
            </w:r>
          </w:p>
          <w:p w14:paraId="5678080C"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26F37AA8" w14:textId="77777777" w:rsidTr="00FE0BC8">
        <w:tc>
          <w:tcPr>
            <w:tcW w:w="2064" w:type="pct"/>
            <w:shd w:val="clear" w:color="auto" w:fill="auto"/>
          </w:tcPr>
          <w:p w14:paraId="1955E7FE" w14:textId="77777777" w:rsidR="00517129" w:rsidRPr="004602F8" w:rsidRDefault="00517129" w:rsidP="00AC2F13">
            <w:pPr>
              <w:pStyle w:val="ASFKTablenorm"/>
              <w:ind w:left="57" w:right="57"/>
            </w:pPr>
            <w:r w:rsidRPr="004602F8">
              <w:t>ФК, орган ФК-принимающее(ий)</w:t>
            </w:r>
          </w:p>
        </w:tc>
        <w:tc>
          <w:tcPr>
            <w:tcW w:w="2936" w:type="pct"/>
            <w:shd w:val="clear" w:color="auto" w:fill="auto"/>
          </w:tcPr>
          <w:p w14:paraId="0FB1AB4E" w14:textId="77777777" w:rsidR="00517129" w:rsidRPr="004602F8" w:rsidRDefault="00517129" w:rsidP="00AC2F13">
            <w:pPr>
              <w:pStyle w:val="ASFKTablenorm"/>
              <w:ind w:left="57" w:right="57"/>
            </w:pPr>
            <w:r w:rsidRPr="004602F8">
              <w:t xml:space="preserve">Наименование </w:t>
            </w:r>
            <w:r w:rsidR="00274C92" w:rsidRPr="004602F8">
              <w:t>ТОФК</w:t>
            </w:r>
            <w:r w:rsidRPr="004602F8">
              <w:t xml:space="preserve"> получателя. </w:t>
            </w:r>
          </w:p>
          <w:p w14:paraId="2E05935F"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3E2E91E4" w14:textId="77777777" w:rsidTr="00FE0BC8">
        <w:tc>
          <w:tcPr>
            <w:tcW w:w="2064" w:type="pct"/>
            <w:shd w:val="clear" w:color="auto" w:fill="auto"/>
          </w:tcPr>
          <w:p w14:paraId="65B53C05" w14:textId="77777777" w:rsidR="00517129" w:rsidRPr="004602F8" w:rsidRDefault="00204377" w:rsidP="00AC2F13">
            <w:pPr>
              <w:pStyle w:val="ASFKTablenorm"/>
              <w:ind w:left="57" w:right="57"/>
            </w:pPr>
            <w:r w:rsidRPr="004602F8">
              <w:t>П</w:t>
            </w:r>
            <w:r w:rsidR="00517129" w:rsidRPr="004602F8">
              <w:t>о КОФК</w:t>
            </w:r>
          </w:p>
        </w:tc>
        <w:tc>
          <w:tcPr>
            <w:tcW w:w="2936" w:type="pct"/>
            <w:shd w:val="clear" w:color="auto" w:fill="auto"/>
          </w:tcPr>
          <w:p w14:paraId="74CC8679" w14:textId="77777777" w:rsidR="00517129" w:rsidRPr="004602F8" w:rsidRDefault="00517129" w:rsidP="00AC2F13">
            <w:pPr>
              <w:pStyle w:val="ASFKTablenorm"/>
              <w:ind w:left="57" w:right="57"/>
            </w:pPr>
            <w:r w:rsidRPr="004602F8">
              <w:t xml:space="preserve">Код </w:t>
            </w:r>
            <w:r w:rsidR="00274C92" w:rsidRPr="004602F8">
              <w:t>ТОФК</w:t>
            </w:r>
            <w:r w:rsidRPr="004602F8">
              <w:t xml:space="preserve"> получателя. </w:t>
            </w:r>
          </w:p>
          <w:p w14:paraId="654FB70E"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6C2A394D" w14:textId="77777777" w:rsidTr="00FE0BC8">
        <w:tc>
          <w:tcPr>
            <w:tcW w:w="2064" w:type="pct"/>
            <w:shd w:val="clear" w:color="auto" w:fill="auto"/>
          </w:tcPr>
          <w:p w14:paraId="1B9FB0B2" w14:textId="77777777" w:rsidR="00517129" w:rsidRPr="004602F8" w:rsidRDefault="00517129" w:rsidP="00AC2F13">
            <w:pPr>
              <w:pStyle w:val="ASFKTablenorm"/>
              <w:ind w:left="57" w:right="57"/>
            </w:pPr>
            <w:r w:rsidRPr="004602F8">
              <w:t>Наименование БУ (АУ)</w:t>
            </w:r>
          </w:p>
        </w:tc>
        <w:tc>
          <w:tcPr>
            <w:tcW w:w="2936" w:type="pct"/>
            <w:shd w:val="clear" w:color="auto" w:fill="auto"/>
          </w:tcPr>
          <w:p w14:paraId="584A6079" w14:textId="77777777" w:rsidR="00517129" w:rsidRPr="004602F8" w:rsidRDefault="00517129" w:rsidP="00AC2F13">
            <w:pPr>
              <w:pStyle w:val="ASFKTablenorm"/>
              <w:ind w:left="57" w:right="57"/>
            </w:pPr>
            <w:r w:rsidRPr="004602F8">
              <w:t xml:space="preserve">Наименование БУ (АУ). </w:t>
            </w:r>
          </w:p>
          <w:p w14:paraId="3863EA8F" w14:textId="77777777" w:rsidR="00517129" w:rsidRPr="004602F8" w:rsidRDefault="00517129" w:rsidP="00AC2F13">
            <w:pPr>
              <w:pStyle w:val="ASFKTablenorm"/>
              <w:ind w:left="57" w:right="57"/>
            </w:pPr>
            <w:r w:rsidRPr="004602F8">
              <w:lastRenderedPageBreak/>
              <w:t>Значение поля доставляется из OEBS.</w:t>
            </w:r>
          </w:p>
        </w:tc>
      </w:tr>
      <w:tr w:rsidR="00517129" w:rsidRPr="004602F8" w14:paraId="2B1E9137" w14:textId="77777777" w:rsidTr="00FE0BC8">
        <w:tc>
          <w:tcPr>
            <w:tcW w:w="2064" w:type="pct"/>
            <w:shd w:val="clear" w:color="auto" w:fill="auto"/>
          </w:tcPr>
          <w:p w14:paraId="2AE53882" w14:textId="77777777" w:rsidR="00517129" w:rsidRPr="004602F8" w:rsidRDefault="00517129" w:rsidP="00AC2F13">
            <w:pPr>
              <w:pStyle w:val="ASFKTablenorm"/>
              <w:ind w:left="57" w:right="57"/>
            </w:pPr>
            <w:r w:rsidRPr="004602F8">
              <w:lastRenderedPageBreak/>
              <w:t>Наименование органа, осуществляющего функции и полномочия учредителя</w:t>
            </w:r>
          </w:p>
        </w:tc>
        <w:tc>
          <w:tcPr>
            <w:tcW w:w="2936" w:type="pct"/>
            <w:shd w:val="clear" w:color="auto" w:fill="auto"/>
          </w:tcPr>
          <w:p w14:paraId="36B59EAE" w14:textId="77777777" w:rsidR="00517129" w:rsidRPr="004602F8" w:rsidRDefault="00517129" w:rsidP="00AC2F13">
            <w:pPr>
              <w:pStyle w:val="ASFKTablenorm"/>
              <w:ind w:left="57" w:right="57"/>
            </w:pPr>
            <w:r w:rsidRPr="004602F8">
              <w:t xml:space="preserve">Наименование органа, осуществляющего функции и полномочия учредителя. </w:t>
            </w:r>
          </w:p>
          <w:p w14:paraId="70954FAD"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49BFF174" w14:textId="77777777" w:rsidTr="00FE0BC8">
        <w:tc>
          <w:tcPr>
            <w:tcW w:w="2064" w:type="pct"/>
            <w:shd w:val="clear" w:color="auto" w:fill="auto"/>
          </w:tcPr>
          <w:p w14:paraId="4EB5BE13" w14:textId="77777777" w:rsidR="00517129" w:rsidRPr="004602F8" w:rsidRDefault="00517129" w:rsidP="00AC2F13">
            <w:pPr>
              <w:pStyle w:val="ASFKTablenorm"/>
              <w:ind w:left="57" w:right="57"/>
            </w:pPr>
            <w:r w:rsidRPr="004602F8">
              <w:t>Бюджет</w:t>
            </w:r>
          </w:p>
        </w:tc>
        <w:tc>
          <w:tcPr>
            <w:tcW w:w="2936" w:type="pct"/>
            <w:shd w:val="clear" w:color="auto" w:fill="auto"/>
          </w:tcPr>
          <w:p w14:paraId="2D49C99A" w14:textId="77777777" w:rsidR="00517129" w:rsidRPr="004602F8" w:rsidRDefault="00517129" w:rsidP="00AC2F13">
            <w:pPr>
              <w:pStyle w:val="ASFKTablenorm"/>
              <w:ind w:left="57" w:right="57"/>
            </w:pPr>
            <w:r w:rsidRPr="004602F8">
              <w:t xml:space="preserve">Наименование бюджета для ЛС БУ (АУ). </w:t>
            </w:r>
          </w:p>
          <w:p w14:paraId="02C7E59A"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4C8451FC" w14:textId="77777777" w:rsidTr="00FE0BC8">
        <w:tc>
          <w:tcPr>
            <w:tcW w:w="2064" w:type="pct"/>
            <w:shd w:val="clear" w:color="auto" w:fill="auto"/>
          </w:tcPr>
          <w:p w14:paraId="639EC4EF" w14:textId="77777777" w:rsidR="00517129" w:rsidRPr="004602F8" w:rsidRDefault="00517129" w:rsidP="00AC2F13">
            <w:pPr>
              <w:pStyle w:val="ASFKTablenorm"/>
              <w:ind w:left="57" w:right="57"/>
            </w:pPr>
            <w:r w:rsidRPr="004602F8">
              <w:t>Основание для передачи</w:t>
            </w:r>
          </w:p>
        </w:tc>
        <w:tc>
          <w:tcPr>
            <w:tcW w:w="2936" w:type="pct"/>
            <w:shd w:val="clear" w:color="auto" w:fill="auto"/>
          </w:tcPr>
          <w:p w14:paraId="5CF5F4D7" w14:textId="77777777" w:rsidR="00517129" w:rsidRPr="004602F8" w:rsidRDefault="00517129" w:rsidP="00AC2F13">
            <w:pPr>
              <w:pStyle w:val="ASFKTablenorm"/>
              <w:ind w:left="57" w:right="57"/>
            </w:pPr>
            <w:r w:rsidRPr="004602F8">
              <w:t xml:space="preserve">Основание для передачи. </w:t>
            </w:r>
          </w:p>
          <w:p w14:paraId="62BECB26" w14:textId="77777777" w:rsidR="00517129" w:rsidRPr="004602F8" w:rsidRDefault="00517129" w:rsidP="00AC2F13">
            <w:pPr>
              <w:pStyle w:val="ASFKTablenorm"/>
              <w:ind w:left="57" w:right="57"/>
            </w:pPr>
            <w:r w:rsidRPr="004602F8">
              <w:t>Значение поля доставляется из OEBS.</w:t>
            </w:r>
          </w:p>
        </w:tc>
      </w:tr>
    </w:tbl>
    <w:p w14:paraId="0B4A20F1" w14:textId="2933FB6B" w:rsidR="00517129" w:rsidRPr="004602F8" w:rsidRDefault="00517129" w:rsidP="00517129">
      <w:pPr>
        <w:pStyle w:val="ASFKNormal"/>
      </w:pPr>
      <w:r w:rsidRPr="004602F8">
        <w:t>ЭФ документа «Акт приемки-передачи показателей лицевого счета бюджетного учреждения (автономного учреждения)», закладки «Документ», вкладки «Раздел 2. Операции со средствами бюджетного учреждения (автономного учреждения)» представлена на рисунке </w:t>
      </w:r>
      <w:r w:rsidRPr="004602F8">
        <w:fldChar w:fldCharType="begin"/>
      </w:r>
      <w:r w:rsidRPr="004602F8">
        <w:instrText xml:space="preserve"> REF _Ref287862613 \h  \* MERGEFORMAT </w:instrText>
      </w:r>
      <w:r w:rsidRPr="004602F8">
        <w:fldChar w:fldCharType="separate"/>
      </w:r>
      <w:r w:rsidR="0086114E">
        <w:t>275</w:t>
      </w:r>
      <w:r w:rsidRPr="004602F8">
        <w:fldChar w:fldCharType="end"/>
      </w:r>
      <w:r w:rsidRPr="004602F8">
        <w:t>.</w:t>
      </w:r>
    </w:p>
    <w:p w14:paraId="35DE82B6" w14:textId="3CB69AB3" w:rsidR="00517129" w:rsidRPr="004602F8" w:rsidRDefault="004C00E2" w:rsidP="00517129">
      <w:pPr>
        <w:pStyle w:val="ASFKFigure"/>
      </w:pPr>
      <w:r w:rsidRPr="004602F8">
        <w:rPr>
          <w:noProof/>
        </w:rPr>
        <w:drawing>
          <wp:inline distT="0" distB="0" distL="0" distR="0" wp14:anchorId="7CA14B5A" wp14:editId="5E74AA50">
            <wp:extent cx="6124575" cy="1371600"/>
            <wp:effectExtent l="0" t="0" r="9525" b="0"/>
            <wp:docPr id="378" name="Рисунок 3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34494CB2" w14:textId="1595EA2F" w:rsidR="00517129" w:rsidRPr="004602F8" w:rsidRDefault="00346628" w:rsidP="0051712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40" w:name="_Ref287862613"/>
      <w:bookmarkStart w:id="1841" w:name="_Toc126767563"/>
      <w:r w:rsidR="0086114E">
        <w:rPr>
          <w:noProof/>
        </w:rPr>
        <w:t>275</w:t>
      </w:r>
      <w:bookmarkEnd w:id="1840"/>
      <w:r w:rsidRPr="004602F8">
        <w:rPr>
          <w:noProof/>
        </w:rPr>
        <w:fldChar w:fldCharType="end"/>
      </w:r>
      <w:r w:rsidR="00517129" w:rsidRPr="004602F8">
        <w:t>. ЭФ документа «Акт приемки-передачи показателей лицевого счета бюджетного учреждения (лицевого счета автономного учреждения)», закладки «Документ», вкладки «Раздел 2. Операции со средствами бюджетного учреждения (автономного учреждения)»</w:t>
      </w:r>
      <w:bookmarkEnd w:id="1841"/>
    </w:p>
    <w:p w14:paraId="7B101490" w14:textId="5510F841" w:rsidR="00517129" w:rsidRPr="004602F8" w:rsidRDefault="00517129" w:rsidP="00517129">
      <w:pPr>
        <w:pStyle w:val="ASFKNormal"/>
      </w:pPr>
      <w:r w:rsidRPr="004602F8">
        <w:t>ЭФ документа «Акт приемки-передачи показателей лицевого счета бюджетного учреждения (лицевого счета автономного учреждения)», закладки «Дополнительные атрибуты» представлена на рисунке</w:t>
      </w:r>
      <w:r w:rsidR="00842981" w:rsidRPr="004602F8">
        <w:t> </w:t>
      </w:r>
      <w:r w:rsidRPr="004602F8">
        <w:fldChar w:fldCharType="begin"/>
      </w:r>
      <w:r w:rsidRPr="004602F8">
        <w:instrText xml:space="preserve"> REF _Ref287862612 \h  \* MERGEFORMAT </w:instrText>
      </w:r>
      <w:r w:rsidRPr="004602F8">
        <w:fldChar w:fldCharType="separate"/>
      </w:r>
      <w:r w:rsidR="0086114E">
        <w:t>276</w:t>
      </w:r>
      <w:r w:rsidRPr="004602F8">
        <w:fldChar w:fldCharType="end"/>
      </w:r>
      <w:r w:rsidRPr="004602F8">
        <w:t>.</w:t>
      </w:r>
    </w:p>
    <w:p w14:paraId="32F1D897" w14:textId="4D8B833B" w:rsidR="00517129" w:rsidRPr="004602F8" w:rsidRDefault="004C00E2" w:rsidP="00517129">
      <w:pPr>
        <w:pStyle w:val="ASFKFigure"/>
      </w:pPr>
      <w:r w:rsidRPr="004602F8">
        <w:rPr>
          <w:noProof/>
        </w:rPr>
        <w:lastRenderedPageBreak/>
        <w:drawing>
          <wp:inline distT="0" distB="0" distL="0" distR="0" wp14:anchorId="1C8D7A45" wp14:editId="269F6FAA">
            <wp:extent cx="6124575" cy="3295650"/>
            <wp:effectExtent l="0" t="0" r="9525" b="0"/>
            <wp:docPr id="379" name="Рисунок 3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0"/>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030EF180" w14:textId="704A6EFC" w:rsidR="00517129" w:rsidRPr="004602F8" w:rsidRDefault="00346628" w:rsidP="0051712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42" w:name="_Ref287862612"/>
      <w:bookmarkStart w:id="1843" w:name="_Toc126767564"/>
      <w:r w:rsidR="0086114E">
        <w:rPr>
          <w:noProof/>
        </w:rPr>
        <w:t>276</w:t>
      </w:r>
      <w:bookmarkEnd w:id="1842"/>
      <w:r w:rsidRPr="004602F8">
        <w:rPr>
          <w:noProof/>
        </w:rPr>
        <w:fldChar w:fldCharType="end"/>
      </w:r>
      <w:r w:rsidR="00517129" w:rsidRPr="004602F8">
        <w:t>. ЭФ документа «Акт приемки-передачи показателей лицевого счета бюджетного учреждения (лицевого счета автономного учреждения)», закладки «Дополнительные атрибуты»</w:t>
      </w:r>
      <w:bookmarkEnd w:id="1843"/>
    </w:p>
    <w:p w14:paraId="6F536A67" w14:textId="2B6F2EB2" w:rsidR="00517129" w:rsidRPr="004602F8" w:rsidRDefault="00517129" w:rsidP="00517129">
      <w:pPr>
        <w:pStyle w:val="ASFKNormal"/>
      </w:pPr>
      <w:r w:rsidRPr="004602F8">
        <w:t>Перечень полей документа «Акт приемки-передачи показателей лицевого счета бюджетного учреждения (лицевого счета автономного учреждения)», закладки «Дополнительные атрибуты» приведен в таблице </w:t>
      </w:r>
      <w:r w:rsidRPr="004602F8">
        <w:fldChar w:fldCharType="begin"/>
      </w:r>
      <w:r w:rsidRPr="004602F8">
        <w:instrText xml:space="preserve"> REF _Ref317610700 \h  \* MERGEFORMAT </w:instrText>
      </w:r>
      <w:r w:rsidRPr="004602F8">
        <w:fldChar w:fldCharType="separate"/>
      </w:r>
      <w:r w:rsidR="0086114E">
        <w:t>164</w:t>
      </w:r>
      <w:r w:rsidRPr="004602F8">
        <w:fldChar w:fldCharType="end"/>
      </w:r>
      <w:r w:rsidRPr="004602F8">
        <w:t>.</w:t>
      </w:r>
    </w:p>
    <w:p w14:paraId="6E25E662" w14:textId="54554718" w:rsidR="00517129" w:rsidRPr="004602F8" w:rsidRDefault="00346628" w:rsidP="0051712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44" w:name="_Ref317610700"/>
      <w:bookmarkStart w:id="1845" w:name="_Toc126767056"/>
      <w:r w:rsidR="0086114E">
        <w:rPr>
          <w:noProof/>
        </w:rPr>
        <w:t>164</w:t>
      </w:r>
      <w:bookmarkEnd w:id="1844"/>
      <w:r w:rsidRPr="004602F8">
        <w:rPr>
          <w:noProof/>
        </w:rPr>
        <w:fldChar w:fldCharType="end"/>
      </w:r>
      <w:r w:rsidR="00517129" w:rsidRPr="004602F8">
        <w:t>. Описание полей документа «Акт приемки-передачи показателей лицевого счета бюджетного учреждения (лицевого счета автономного учреждения)»</w:t>
      </w:r>
      <w:bookmarkEnd w:id="18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517129" w:rsidRPr="004602F8" w14:paraId="0B790999" w14:textId="77777777" w:rsidTr="00FE0BC8">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041CD6" w14:textId="77777777" w:rsidR="00517129" w:rsidRPr="004602F8" w:rsidRDefault="00517129" w:rsidP="007B7F8A">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D3127D" w14:textId="77777777" w:rsidR="00517129" w:rsidRPr="004602F8" w:rsidRDefault="00517129" w:rsidP="007B7F8A">
            <w:pPr>
              <w:pStyle w:val="ASFKTableHead"/>
            </w:pPr>
            <w:r w:rsidRPr="004602F8">
              <w:t>Описание поля</w:t>
            </w:r>
          </w:p>
        </w:tc>
      </w:tr>
      <w:tr w:rsidR="00517129" w:rsidRPr="004602F8" w14:paraId="5742CBB9" w14:textId="77777777" w:rsidTr="00FE0BC8">
        <w:trPr>
          <w:trHeight w:val="77"/>
        </w:trPr>
        <w:tc>
          <w:tcPr>
            <w:tcW w:w="5000" w:type="pct"/>
            <w:gridSpan w:val="2"/>
            <w:shd w:val="clear" w:color="auto" w:fill="auto"/>
          </w:tcPr>
          <w:p w14:paraId="3D71F14C" w14:textId="77777777" w:rsidR="00517129" w:rsidRPr="004602F8" w:rsidRDefault="00517129" w:rsidP="00AC2F13">
            <w:pPr>
              <w:pStyle w:val="ASFKTablenorm"/>
              <w:ind w:left="57" w:right="57"/>
            </w:pPr>
            <w:r w:rsidRPr="004602F8">
              <w:t>Группа полей «Передающая сторона»</w:t>
            </w:r>
          </w:p>
        </w:tc>
      </w:tr>
      <w:tr w:rsidR="00517129" w:rsidRPr="004602F8" w14:paraId="7DDE28DB" w14:textId="77777777" w:rsidTr="00FE0BC8">
        <w:trPr>
          <w:trHeight w:val="77"/>
        </w:trPr>
        <w:tc>
          <w:tcPr>
            <w:tcW w:w="2064" w:type="pct"/>
            <w:shd w:val="clear" w:color="auto" w:fill="auto"/>
          </w:tcPr>
          <w:p w14:paraId="388E4D40" w14:textId="77777777" w:rsidR="00517129" w:rsidRPr="004602F8" w:rsidRDefault="00517129" w:rsidP="00AC2F13">
            <w:pPr>
              <w:pStyle w:val="ASFKTablenorm"/>
              <w:ind w:left="57" w:right="57"/>
            </w:pPr>
            <w:r w:rsidRPr="004602F8">
              <w:t>Руководитель органа Федерального казначейства (уполномоченное лицо). Должность</w:t>
            </w:r>
          </w:p>
        </w:tc>
        <w:tc>
          <w:tcPr>
            <w:tcW w:w="2936" w:type="pct"/>
            <w:shd w:val="clear" w:color="auto" w:fill="auto"/>
          </w:tcPr>
          <w:p w14:paraId="4636704F" w14:textId="77777777" w:rsidR="00517129" w:rsidRPr="004602F8" w:rsidRDefault="00517129" w:rsidP="00AC2F13">
            <w:pPr>
              <w:pStyle w:val="ASFKTablenorm"/>
              <w:ind w:left="57" w:right="57"/>
            </w:pPr>
            <w:r w:rsidRPr="004602F8">
              <w:t xml:space="preserve">Наименование должности руководителя органа ФК, передающего акт. </w:t>
            </w:r>
          </w:p>
          <w:p w14:paraId="317F5B4B"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0549CB5B" w14:textId="77777777" w:rsidTr="00FE0BC8">
        <w:trPr>
          <w:trHeight w:val="77"/>
        </w:trPr>
        <w:tc>
          <w:tcPr>
            <w:tcW w:w="2064" w:type="pct"/>
            <w:shd w:val="clear" w:color="auto" w:fill="auto"/>
          </w:tcPr>
          <w:p w14:paraId="4ED246E1" w14:textId="77777777" w:rsidR="00517129" w:rsidRPr="004602F8" w:rsidRDefault="00517129"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2936" w:type="pct"/>
            <w:shd w:val="clear" w:color="auto" w:fill="auto"/>
          </w:tcPr>
          <w:p w14:paraId="73F6002D" w14:textId="77777777" w:rsidR="00517129" w:rsidRPr="004602F8" w:rsidRDefault="00517129" w:rsidP="00AC2F13">
            <w:pPr>
              <w:pStyle w:val="ASFKTablenorm"/>
              <w:ind w:left="57" w:right="57"/>
            </w:pPr>
            <w:r w:rsidRPr="004602F8">
              <w:t xml:space="preserve">ФИО руководителя органа ФК, передающего акт. </w:t>
            </w:r>
          </w:p>
          <w:p w14:paraId="3F71A167"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7C4FCD9D" w14:textId="77777777" w:rsidTr="00FE0BC8">
        <w:trPr>
          <w:trHeight w:val="77"/>
        </w:trPr>
        <w:tc>
          <w:tcPr>
            <w:tcW w:w="2064" w:type="pct"/>
            <w:shd w:val="clear" w:color="auto" w:fill="auto"/>
          </w:tcPr>
          <w:p w14:paraId="7B0B1ADA" w14:textId="77777777" w:rsidR="00517129" w:rsidRPr="004602F8" w:rsidRDefault="00517129" w:rsidP="00AC2F13">
            <w:pPr>
              <w:pStyle w:val="ASFKTablenorm"/>
              <w:ind w:left="57" w:right="57"/>
            </w:pPr>
            <w:r w:rsidRPr="004602F8">
              <w:t>Главный бухгалтер (уполномоченное лицо). Должность</w:t>
            </w:r>
          </w:p>
        </w:tc>
        <w:tc>
          <w:tcPr>
            <w:tcW w:w="2936" w:type="pct"/>
            <w:shd w:val="clear" w:color="auto" w:fill="auto"/>
          </w:tcPr>
          <w:p w14:paraId="74121142" w14:textId="77777777" w:rsidR="00517129" w:rsidRPr="004602F8" w:rsidRDefault="00517129" w:rsidP="00AC2F13">
            <w:pPr>
              <w:pStyle w:val="ASFKTablenorm"/>
              <w:ind w:left="57" w:right="57"/>
            </w:pPr>
            <w:r w:rsidRPr="004602F8">
              <w:t xml:space="preserve">Наименование должности главного бухгалтера органа ФК, передающего акт. </w:t>
            </w:r>
          </w:p>
          <w:p w14:paraId="742CF8C0"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24F1028E" w14:textId="77777777" w:rsidTr="00FE0BC8">
        <w:trPr>
          <w:trHeight w:val="77"/>
        </w:trPr>
        <w:tc>
          <w:tcPr>
            <w:tcW w:w="2064" w:type="pct"/>
            <w:shd w:val="clear" w:color="auto" w:fill="auto"/>
          </w:tcPr>
          <w:p w14:paraId="1C900795" w14:textId="77777777" w:rsidR="00517129" w:rsidRPr="004602F8" w:rsidRDefault="00517129" w:rsidP="00AC2F13">
            <w:pPr>
              <w:pStyle w:val="ASFKTablenorm"/>
              <w:ind w:left="57" w:right="57"/>
            </w:pPr>
            <w:r w:rsidRPr="004602F8">
              <w:t>Главный бухгалтер (уполномоченное лицо). Расшифровка подписи</w:t>
            </w:r>
          </w:p>
        </w:tc>
        <w:tc>
          <w:tcPr>
            <w:tcW w:w="2936" w:type="pct"/>
            <w:shd w:val="clear" w:color="auto" w:fill="auto"/>
          </w:tcPr>
          <w:p w14:paraId="5C7FA93B" w14:textId="77777777" w:rsidR="00517129" w:rsidRPr="004602F8" w:rsidRDefault="00517129" w:rsidP="00AC2F13">
            <w:pPr>
              <w:pStyle w:val="ASFKTablenorm"/>
              <w:ind w:left="57" w:right="57"/>
            </w:pPr>
            <w:r w:rsidRPr="004602F8">
              <w:t xml:space="preserve">ФИО главного бухгалтера органа ФК, передающего акт. </w:t>
            </w:r>
          </w:p>
          <w:p w14:paraId="288C2EED"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3C67F807" w14:textId="77777777" w:rsidTr="00FE0BC8">
        <w:trPr>
          <w:trHeight w:val="77"/>
        </w:trPr>
        <w:tc>
          <w:tcPr>
            <w:tcW w:w="2064" w:type="pct"/>
            <w:shd w:val="clear" w:color="auto" w:fill="auto"/>
          </w:tcPr>
          <w:p w14:paraId="4CFBCDDD" w14:textId="77777777" w:rsidR="00517129" w:rsidRPr="004602F8" w:rsidRDefault="00517129" w:rsidP="00AC2F13">
            <w:pPr>
              <w:pStyle w:val="ASFKTablenorm"/>
              <w:ind w:left="57" w:right="57"/>
            </w:pPr>
            <w:r w:rsidRPr="004602F8">
              <w:t>Дата</w:t>
            </w:r>
          </w:p>
        </w:tc>
        <w:tc>
          <w:tcPr>
            <w:tcW w:w="2936" w:type="pct"/>
            <w:shd w:val="clear" w:color="auto" w:fill="auto"/>
          </w:tcPr>
          <w:p w14:paraId="73156DAD" w14:textId="77777777" w:rsidR="00517129" w:rsidRPr="004602F8" w:rsidRDefault="00517129" w:rsidP="00AC2F13">
            <w:pPr>
              <w:pStyle w:val="ASFKTablenorm"/>
              <w:ind w:left="57" w:right="57"/>
            </w:pPr>
            <w:r w:rsidRPr="004602F8">
              <w:t xml:space="preserve">Дата подписи акта передающей стороной. </w:t>
            </w:r>
          </w:p>
          <w:p w14:paraId="181D7040"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3872D6DA" w14:textId="77777777" w:rsidTr="00FE0BC8">
        <w:trPr>
          <w:trHeight w:val="77"/>
        </w:trPr>
        <w:tc>
          <w:tcPr>
            <w:tcW w:w="5000" w:type="pct"/>
            <w:gridSpan w:val="2"/>
            <w:shd w:val="clear" w:color="auto" w:fill="auto"/>
          </w:tcPr>
          <w:p w14:paraId="7BA307E5" w14:textId="77777777" w:rsidR="00517129" w:rsidRPr="004602F8" w:rsidRDefault="00517129" w:rsidP="00AC2F13">
            <w:pPr>
              <w:pStyle w:val="ASFKTablenorm"/>
              <w:ind w:left="57" w:right="57"/>
            </w:pPr>
            <w:r w:rsidRPr="004602F8">
              <w:t>Группа полей «Принимающая сторона»</w:t>
            </w:r>
          </w:p>
        </w:tc>
      </w:tr>
      <w:tr w:rsidR="00517129" w:rsidRPr="004602F8" w14:paraId="3CB4EF21" w14:textId="77777777" w:rsidTr="00FE0BC8">
        <w:trPr>
          <w:trHeight w:val="77"/>
        </w:trPr>
        <w:tc>
          <w:tcPr>
            <w:tcW w:w="2064" w:type="pct"/>
            <w:shd w:val="clear" w:color="auto" w:fill="auto"/>
          </w:tcPr>
          <w:p w14:paraId="28A92A03" w14:textId="77777777" w:rsidR="00517129" w:rsidRPr="004602F8" w:rsidRDefault="00517129" w:rsidP="00AC2F13">
            <w:pPr>
              <w:pStyle w:val="ASFKTablenorm"/>
              <w:ind w:left="57" w:right="57"/>
            </w:pPr>
            <w:r w:rsidRPr="004602F8">
              <w:lastRenderedPageBreak/>
              <w:t>Руководитель органа Федерального казначейства (уполномоченное лицо). Должность</w:t>
            </w:r>
          </w:p>
        </w:tc>
        <w:tc>
          <w:tcPr>
            <w:tcW w:w="2936" w:type="pct"/>
            <w:shd w:val="clear" w:color="auto" w:fill="auto"/>
          </w:tcPr>
          <w:p w14:paraId="7CBD6D22" w14:textId="77777777" w:rsidR="00517129" w:rsidRPr="004602F8" w:rsidRDefault="00517129" w:rsidP="00AC2F13">
            <w:pPr>
              <w:pStyle w:val="ASFKTablenorm"/>
              <w:ind w:left="57" w:right="57"/>
            </w:pPr>
            <w:r w:rsidRPr="004602F8">
              <w:t xml:space="preserve">Наименование должности руководителя органа ФК, принимающего акт. </w:t>
            </w:r>
          </w:p>
          <w:p w14:paraId="0A10AC76"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792FAF32" w14:textId="77777777" w:rsidTr="00FE0BC8">
        <w:trPr>
          <w:trHeight w:val="77"/>
        </w:trPr>
        <w:tc>
          <w:tcPr>
            <w:tcW w:w="2064" w:type="pct"/>
            <w:shd w:val="clear" w:color="auto" w:fill="auto"/>
          </w:tcPr>
          <w:p w14:paraId="04468AAD" w14:textId="77777777" w:rsidR="00517129" w:rsidRPr="004602F8" w:rsidRDefault="00517129"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2936" w:type="pct"/>
            <w:shd w:val="clear" w:color="auto" w:fill="auto"/>
          </w:tcPr>
          <w:p w14:paraId="2142BF7A" w14:textId="77777777" w:rsidR="00517129" w:rsidRPr="004602F8" w:rsidRDefault="00517129" w:rsidP="00AC2F13">
            <w:pPr>
              <w:pStyle w:val="ASFKTablenorm"/>
              <w:ind w:left="57" w:right="57"/>
            </w:pPr>
            <w:r w:rsidRPr="004602F8">
              <w:t xml:space="preserve">ФИО руководителя органа ФК, принимающего акт. </w:t>
            </w:r>
          </w:p>
          <w:p w14:paraId="18B880BE"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59D2C043" w14:textId="77777777" w:rsidTr="00FE0BC8">
        <w:trPr>
          <w:trHeight w:val="77"/>
        </w:trPr>
        <w:tc>
          <w:tcPr>
            <w:tcW w:w="2064" w:type="pct"/>
            <w:shd w:val="clear" w:color="auto" w:fill="auto"/>
          </w:tcPr>
          <w:p w14:paraId="3560F784" w14:textId="77777777" w:rsidR="00517129" w:rsidRPr="004602F8" w:rsidRDefault="00517129" w:rsidP="00AC2F13">
            <w:pPr>
              <w:pStyle w:val="ASFKTablenorm"/>
              <w:ind w:left="57" w:right="57"/>
            </w:pPr>
            <w:r w:rsidRPr="004602F8">
              <w:t>Главный бухгалтер (уполномоченное лицо). Должность</w:t>
            </w:r>
          </w:p>
        </w:tc>
        <w:tc>
          <w:tcPr>
            <w:tcW w:w="2936" w:type="pct"/>
            <w:shd w:val="clear" w:color="auto" w:fill="auto"/>
          </w:tcPr>
          <w:p w14:paraId="64046196" w14:textId="77777777" w:rsidR="00517129" w:rsidRPr="004602F8" w:rsidRDefault="00517129" w:rsidP="00AC2F13">
            <w:pPr>
              <w:pStyle w:val="ASFKTablenorm"/>
              <w:ind w:left="57" w:right="57"/>
            </w:pPr>
            <w:r w:rsidRPr="004602F8">
              <w:t xml:space="preserve">Наименование должности главного бухгалтера органа ФК, принимающего акт. </w:t>
            </w:r>
          </w:p>
          <w:p w14:paraId="1720A125"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3A4C11F5" w14:textId="77777777" w:rsidTr="00FE0BC8">
        <w:trPr>
          <w:trHeight w:val="77"/>
        </w:trPr>
        <w:tc>
          <w:tcPr>
            <w:tcW w:w="2064" w:type="pct"/>
            <w:shd w:val="clear" w:color="auto" w:fill="auto"/>
          </w:tcPr>
          <w:p w14:paraId="0526B08C" w14:textId="77777777" w:rsidR="00517129" w:rsidRPr="004602F8" w:rsidRDefault="00517129" w:rsidP="00AC2F13">
            <w:pPr>
              <w:pStyle w:val="ASFKTablenorm"/>
              <w:ind w:left="57" w:right="57"/>
            </w:pPr>
            <w:r w:rsidRPr="004602F8">
              <w:t>Главный бухгалтер (уполномоченное лицо). Расшифровка подписи</w:t>
            </w:r>
          </w:p>
        </w:tc>
        <w:tc>
          <w:tcPr>
            <w:tcW w:w="2936" w:type="pct"/>
            <w:shd w:val="clear" w:color="auto" w:fill="auto"/>
          </w:tcPr>
          <w:p w14:paraId="384F950B" w14:textId="77777777" w:rsidR="00517129" w:rsidRPr="004602F8" w:rsidRDefault="00517129" w:rsidP="00AC2F13">
            <w:pPr>
              <w:pStyle w:val="ASFKTablenorm"/>
              <w:ind w:left="57" w:right="57"/>
            </w:pPr>
            <w:r w:rsidRPr="004602F8">
              <w:t xml:space="preserve">ФИО главного бухгалтера органа ФК, принимающего акт. </w:t>
            </w:r>
          </w:p>
          <w:p w14:paraId="6015AAF3"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08E04BA5" w14:textId="77777777" w:rsidTr="00FE0BC8">
        <w:trPr>
          <w:trHeight w:val="77"/>
        </w:trPr>
        <w:tc>
          <w:tcPr>
            <w:tcW w:w="2064" w:type="pct"/>
            <w:shd w:val="clear" w:color="auto" w:fill="auto"/>
          </w:tcPr>
          <w:p w14:paraId="1359AA24" w14:textId="77777777" w:rsidR="00517129" w:rsidRPr="004602F8" w:rsidRDefault="00517129" w:rsidP="00AC2F13">
            <w:pPr>
              <w:pStyle w:val="ASFKTablenorm"/>
              <w:ind w:left="57" w:right="57"/>
            </w:pPr>
            <w:r w:rsidRPr="004602F8">
              <w:t>Дата</w:t>
            </w:r>
          </w:p>
        </w:tc>
        <w:tc>
          <w:tcPr>
            <w:tcW w:w="2936" w:type="pct"/>
            <w:shd w:val="clear" w:color="auto" w:fill="auto"/>
          </w:tcPr>
          <w:p w14:paraId="71E0DB27" w14:textId="77777777" w:rsidR="00517129" w:rsidRPr="004602F8" w:rsidRDefault="00517129" w:rsidP="00AC2F13">
            <w:pPr>
              <w:pStyle w:val="ASFKTablenorm"/>
              <w:ind w:left="57" w:right="57"/>
            </w:pPr>
            <w:r w:rsidRPr="004602F8">
              <w:t xml:space="preserve">Дата подписи акта принимающей стороной. </w:t>
            </w:r>
          </w:p>
          <w:p w14:paraId="5A444A39" w14:textId="77777777" w:rsidR="00517129" w:rsidRPr="004602F8" w:rsidRDefault="00517129" w:rsidP="00AC2F13">
            <w:pPr>
              <w:pStyle w:val="ASFKTablenorm"/>
              <w:ind w:left="57" w:right="57"/>
            </w:pPr>
            <w:r w:rsidRPr="004602F8">
              <w:t>Значение поля доставляется из OEBS.</w:t>
            </w:r>
          </w:p>
        </w:tc>
      </w:tr>
      <w:tr w:rsidR="00517129" w:rsidRPr="004602F8" w14:paraId="0B296D5D" w14:textId="77777777" w:rsidTr="00FE0BC8">
        <w:trPr>
          <w:trHeight w:val="77"/>
        </w:trPr>
        <w:tc>
          <w:tcPr>
            <w:tcW w:w="5000" w:type="pct"/>
            <w:gridSpan w:val="2"/>
            <w:shd w:val="clear" w:color="auto" w:fill="auto"/>
          </w:tcPr>
          <w:p w14:paraId="1FC2B1BD" w14:textId="77777777" w:rsidR="00517129" w:rsidRPr="004602F8" w:rsidRDefault="00517129" w:rsidP="00AC2F13">
            <w:pPr>
              <w:pStyle w:val="ASFKTablenorm"/>
              <w:ind w:left="57" w:right="57"/>
            </w:pPr>
            <w:r w:rsidRPr="004602F8">
              <w:t>Группа полей «Указанные в данном Акте показатели подтверждаю»</w:t>
            </w:r>
          </w:p>
        </w:tc>
      </w:tr>
      <w:tr w:rsidR="00517129" w:rsidRPr="004602F8" w14:paraId="031DDA42" w14:textId="77777777" w:rsidTr="00FE0BC8">
        <w:trPr>
          <w:trHeight w:val="77"/>
        </w:trPr>
        <w:tc>
          <w:tcPr>
            <w:tcW w:w="2064" w:type="pct"/>
            <w:shd w:val="clear" w:color="auto" w:fill="auto"/>
          </w:tcPr>
          <w:p w14:paraId="4F554A1F" w14:textId="77777777" w:rsidR="00517129" w:rsidRPr="004602F8" w:rsidRDefault="00517129" w:rsidP="00AC2F13">
            <w:pPr>
              <w:pStyle w:val="ASFKTablenorm"/>
              <w:ind w:left="57" w:right="57"/>
            </w:pPr>
            <w:r w:rsidRPr="004602F8">
              <w:t>Руководитель бюджетного учреждения (автономного учреждения) (уполномоченное лицо). Должность</w:t>
            </w:r>
          </w:p>
        </w:tc>
        <w:tc>
          <w:tcPr>
            <w:tcW w:w="2936" w:type="pct"/>
            <w:shd w:val="clear" w:color="auto" w:fill="auto"/>
          </w:tcPr>
          <w:p w14:paraId="16097017" w14:textId="77777777" w:rsidR="00517129" w:rsidRPr="004602F8" w:rsidRDefault="00517129" w:rsidP="00AC2F13">
            <w:pPr>
              <w:pStyle w:val="ASFKTablenorm"/>
              <w:ind w:left="57" w:right="57"/>
            </w:pPr>
            <w:r w:rsidRPr="004602F8">
              <w:t>Наименование должности руководителя клиента.</w:t>
            </w:r>
          </w:p>
        </w:tc>
      </w:tr>
      <w:tr w:rsidR="00517129" w:rsidRPr="004602F8" w14:paraId="31F663BA" w14:textId="77777777" w:rsidTr="00FE0BC8">
        <w:trPr>
          <w:trHeight w:val="77"/>
        </w:trPr>
        <w:tc>
          <w:tcPr>
            <w:tcW w:w="2064" w:type="pct"/>
            <w:shd w:val="clear" w:color="auto" w:fill="auto"/>
          </w:tcPr>
          <w:p w14:paraId="2B4AB66C" w14:textId="77777777" w:rsidR="00517129" w:rsidRPr="004602F8" w:rsidRDefault="00517129" w:rsidP="00AC2F13">
            <w:pPr>
              <w:pStyle w:val="ASFKTablenorm"/>
              <w:ind w:left="57" w:right="57"/>
            </w:pPr>
            <w:r w:rsidRPr="004602F8">
              <w:t>Руководитель бюджетного учреждения (автономного учреждения) (уполномоченное лицо). Расшифровка подписи</w:t>
            </w:r>
          </w:p>
        </w:tc>
        <w:tc>
          <w:tcPr>
            <w:tcW w:w="2936" w:type="pct"/>
            <w:shd w:val="clear" w:color="auto" w:fill="auto"/>
          </w:tcPr>
          <w:p w14:paraId="6C4519A9" w14:textId="77777777" w:rsidR="00517129" w:rsidRPr="004602F8" w:rsidRDefault="00517129" w:rsidP="00AC2F13">
            <w:pPr>
              <w:pStyle w:val="ASFKTablenorm"/>
              <w:ind w:left="57" w:right="57"/>
            </w:pPr>
            <w:r w:rsidRPr="004602F8">
              <w:t>ФИО руководителя клиента.</w:t>
            </w:r>
          </w:p>
        </w:tc>
      </w:tr>
      <w:tr w:rsidR="00517129" w:rsidRPr="004602F8" w14:paraId="39FC4531" w14:textId="77777777" w:rsidTr="00FE0BC8">
        <w:trPr>
          <w:trHeight w:val="77"/>
        </w:trPr>
        <w:tc>
          <w:tcPr>
            <w:tcW w:w="2064" w:type="pct"/>
            <w:shd w:val="clear" w:color="auto" w:fill="auto"/>
          </w:tcPr>
          <w:p w14:paraId="545CAFCF" w14:textId="77777777" w:rsidR="00517129" w:rsidRPr="004602F8" w:rsidRDefault="00517129" w:rsidP="00AC2F13">
            <w:pPr>
              <w:pStyle w:val="ASFKTablenorm"/>
              <w:ind w:left="57" w:right="57"/>
            </w:pPr>
            <w:r w:rsidRPr="004602F8">
              <w:t>Главный бухгалтер бюджетного учреждения (автономного учреждения) (уполномоченное лицо). Должность</w:t>
            </w:r>
          </w:p>
        </w:tc>
        <w:tc>
          <w:tcPr>
            <w:tcW w:w="2936" w:type="pct"/>
            <w:shd w:val="clear" w:color="auto" w:fill="auto"/>
          </w:tcPr>
          <w:p w14:paraId="02D17EDB" w14:textId="77777777" w:rsidR="00517129" w:rsidRPr="004602F8" w:rsidRDefault="00517129" w:rsidP="00AC2F13">
            <w:pPr>
              <w:pStyle w:val="ASFKTablenorm"/>
              <w:ind w:left="57" w:right="57"/>
            </w:pPr>
            <w:r w:rsidRPr="004602F8">
              <w:t>Наименование должности главного бухгалтера клиента.</w:t>
            </w:r>
          </w:p>
        </w:tc>
      </w:tr>
      <w:tr w:rsidR="00517129" w:rsidRPr="004602F8" w14:paraId="5956C342" w14:textId="77777777" w:rsidTr="00FE0BC8">
        <w:trPr>
          <w:trHeight w:val="77"/>
        </w:trPr>
        <w:tc>
          <w:tcPr>
            <w:tcW w:w="2064" w:type="pct"/>
            <w:shd w:val="clear" w:color="auto" w:fill="auto"/>
          </w:tcPr>
          <w:p w14:paraId="1DF73409" w14:textId="77777777" w:rsidR="00517129" w:rsidRPr="004602F8" w:rsidRDefault="00517129" w:rsidP="00AC2F13">
            <w:pPr>
              <w:pStyle w:val="ASFKTablenorm"/>
              <w:ind w:left="57" w:right="57"/>
            </w:pPr>
            <w:r w:rsidRPr="004602F8">
              <w:t>Главный бухгалтер бюджетного учреждения (автономного учреждения) (уполномоченное лицо). Расшифровка подписи</w:t>
            </w:r>
          </w:p>
        </w:tc>
        <w:tc>
          <w:tcPr>
            <w:tcW w:w="2936" w:type="pct"/>
            <w:shd w:val="clear" w:color="auto" w:fill="auto"/>
          </w:tcPr>
          <w:p w14:paraId="2F93EF79" w14:textId="77777777" w:rsidR="00517129" w:rsidRPr="004602F8" w:rsidRDefault="00517129" w:rsidP="00AC2F13">
            <w:pPr>
              <w:pStyle w:val="ASFKTablenorm"/>
              <w:ind w:left="57" w:right="57"/>
            </w:pPr>
            <w:r w:rsidRPr="004602F8">
              <w:t>ФИО главного бухгалтера клиента.</w:t>
            </w:r>
          </w:p>
        </w:tc>
      </w:tr>
      <w:tr w:rsidR="00517129" w:rsidRPr="004602F8" w14:paraId="6028884A" w14:textId="77777777" w:rsidTr="00FE0BC8">
        <w:trPr>
          <w:trHeight w:val="77"/>
        </w:trPr>
        <w:tc>
          <w:tcPr>
            <w:tcW w:w="2064" w:type="pct"/>
            <w:shd w:val="clear" w:color="auto" w:fill="auto"/>
          </w:tcPr>
          <w:p w14:paraId="708D8DB2" w14:textId="77777777" w:rsidR="00517129" w:rsidRPr="004602F8" w:rsidRDefault="00517129" w:rsidP="00AC2F13">
            <w:pPr>
              <w:pStyle w:val="ASFKTablenorm"/>
              <w:ind w:left="57" w:right="57"/>
            </w:pPr>
            <w:r w:rsidRPr="004602F8">
              <w:t>Дата</w:t>
            </w:r>
          </w:p>
        </w:tc>
        <w:tc>
          <w:tcPr>
            <w:tcW w:w="2936" w:type="pct"/>
            <w:shd w:val="clear" w:color="auto" w:fill="auto"/>
          </w:tcPr>
          <w:p w14:paraId="0181D3E3" w14:textId="77777777" w:rsidR="00517129" w:rsidRPr="004602F8" w:rsidRDefault="00517129" w:rsidP="00AC2F13">
            <w:pPr>
              <w:pStyle w:val="ASFKTablenorm"/>
              <w:ind w:left="57" w:right="57"/>
            </w:pPr>
            <w:r w:rsidRPr="004602F8">
              <w:t xml:space="preserve">Дата утверждения (подписания) акта клиентом. </w:t>
            </w:r>
          </w:p>
          <w:p w14:paraId="6CAA666E" w14:textId="77777777" w:rsidR="00517129" w:rsidRPr="004602F8" w:rsidRDefault="00517129" w:rsidP="00AC2F13">
            <w:pPr>
              <w:pStyle w:val="ASFKTablenorm"/>
              <w:ind w:left="57" w:right="57"/>
            </w:pPr>
            <w:r w:rsidRPr="004602F8">
              <w:t>Значение даты может быть выбрано из системного календаря.</w:t>
            </w:r>
          </w:p>
        </w:tc>
      </w:tr>
      <w:tr w:rsidR="00517129" w:rsidRPr="004602F8" w14:paraId="67DA5EAA" w14:textId="77777777" w:rsidTr="00FE0BC8">
        <w:trPr>
          <w:trHeight w:val="77"/>
        </w:trPr>
        <w:tc>
          <w:tcPr>
            <w:tcW w:w="5000" w:type="pct"/>
            <w:gridSpan w:val="2"/>
            <w:shd w:val="clear" w:color="auto" w:fill="auto"/>
          </w:tcPr>
          <w:p w14:paraId="0E016DB5" w14:textId="77777777" w:rsidR="00517129" w:rsidRPr="004602F8" w:rsidRDefault="00517129" w:rsidP="00AC2F13">
            <w:pPr>
              <w:pStyle w:val="ASFKTablenorm"/>
              <w:ind w:left="57" w:right="57"/>
            </w:pPr>
            <w:r w:rsidRPr="004602F8">
              <w:t>Поля без группы</w:t>
            </w:r>
          </w:p>
        </w:tc>
      </w:tr>
      <w:tr w:rsidR="00517129" w:rsidRPr="004602F8" w14:paraId="485A2214" w14:textId="77777777" w:rsidTr="00FE0BC8">
        <w:trPr>
          <w:trHeight w:val="77"/>
        </w:trPr>
        <w:tc>
          <w:tcPr>
            <w:tcW w:w="2064" w:type="pct"/>
            <w:shd w:val="clear" w:color="auto" w:fill="auto"/>
          </w:tcPr>
          <w:p w14:paraId="3F6E9C84" w14:textId="77777777" w:rsidR="00517129" w:rsidRPr="004602F8" w:rsidRDefault="00517129" w:rsidP="00AC2F13">
            <w:pPr>
              <w:pStyle w:val="ASFKTablenorm"/>
              <w:ind w:left="57" w:right="57"/>
            </w:pPr>
            <w:r w:rsidRPr="004602F8">
              <w:t>Дата регистрации в органе ФК-отправителе</w:t>
            </w:r>
          </w:p>
        </w:tc>
        <w:tc>
          <w:tcPr>
            <w:tcW w:w="2936" w:type="pct"/>
            <w:shd w:val="clear" w:color="auto" w:fill="auto"/>
          </w:tcPr>
          <w:p w14:paraId="117737FE" w14:textId="77777777" w:rsidR="00517129" w:rsidRPr="004602F8" w:rsidRDefault="00517129" w:rsidP="00AC2F13">
            <w:pPr>
              <w:pStyle w:val="ASFKTablenorm"/>
              <w:ind w:left="57" w:right="57"/>
            </w:pPr>
            <w:r w:rsidRPr="004602F8">
              <w:t xml:space="preserve">Дата регистрации в органе ФК отправителя. </w:t>
            </w:r>
          </w:p>
          <w:p w14:paraId="25ABBC0E" w14:textId="77777777" w:rsidR="00517129" w:rsidRPr="004602F8" w:rsidRDefault="00517129" w:rsidP="00AC2F13">
            <w:pPr>
              <w:pStyle w:val="ASFKTablenorm"/>
              <w:ind w:left="57" w:right="57"/>
            </w:pPr>
            <w:r w:rsidRPr="004602F8">
              <w:t>Доставляется из OEBS.</w:t>
            </w:r>
          </w:p>
        </w:tc>
      </w:tr>
      <w:tr w:rsidR="00517129" w:rsidRPr="004602F8" w14:paraId="158F2420" w14:textId="77777777" w:rsidTr="00FE0BC8">
        <w:trPr>
          <w:trHeight w:val="77"/>
        </w:trPr>
        <w:tc>
          <w:tcPr>
            <w:tcW w:w="2064" w:type="pct"/>
            <w:shd w:val="clear" w:color="auto" w:fill="auto"/>
          </w:tcPr>
          <w:p w14:paraId="44DA2D8F" w14:textId="77777777" w:rsidR="00517129" w:rsidRPr="004602F8" w:rsidRDefault="00517129" w:rsidP="00AC2F13">
            <w:pPr>
              <w:pStyle w:val="ASFKTablenorm"/>
              <w:ind w:left="57" w:right="57"/>
            </w:pPr>
            <w:r w:rsidRPr="004602F8">
              <w:t>Дата регистрации органе в ФК-получателе</w:t>
            </w:r>
          </w:p>
        </w:tc>
        <w:tc>
          <w:tcPr>
            <w:tcW w:w="2936" w:type="pct"/>
            <w:shd w:val="clear" w:color="auto" w:fill="auto"/>
          </w:tcPr>
          <w:p w14:paraId="0112AE0E" w14:textId="77777777" w:rsidR="00517129" w:rsidRPr="004602F8" w:rsidRDefault="00517129" w:rsidP="00AC2F13">
            <w:pPr>
              <w:pStyle w:val="ASFKTablenorm"/>
              <w:ind w:left="57" w:right="57"/>
            </w:pPr>
            <w:r w:rsidRPr="004602F8">
              <w:t xml:space="preserve">Дата регистрации в органе ФК получателя. </w:t>
            </w:r>
          </w:p>
          <w:p w14:paraId="44AC002A" w14:textId="77777777" w:rsidR="00517129" w:rsidRPr="004602F8" w:rsidRDefault="00517129" w:rsidP="00AC2F13">
            <w:pPr>
              <w:pStyle w:val="ASFKTablenorm"/>
              <w:ind w:left="57" w:right="57"/>
            </w:pPr>
            <w:r w:rsidRPr="004602F8">
              <w:t>Доставляется из OEBS.</w:t>
            </w:r>
          </w:p>
        </w:tc>
      </w:tr>
    </w:tbl>
    <w:p w14:paraId="2F69AEE7" w14:textId="77777777" w:rsidR="00CA3543" w:rsidRPr="004602F8" w:rsidRDefault="00CA3543" w:rsidP="00CA3543">
      <w:pPr>
        <w:pStyle w:val="32"/>
      </w:pPr>
      <w:bookmarkStart w:id="1846" w:name="_Ref468717080"/>
      <w:bookmarkStart w:id="1847" w:name="_Toc126766795"/>
      <w:r w:rsidRPr="004602F8">
        <w:t xml:space="preserve">Акт приемки-передачи показателей лицевого счета </w:t>
      </w:r>
      <w:bookmarkEnd w:id="1832"/>
      <w:r w:rsidRPr="004602F8">
        <w:t>получателя бюджетных средств</w:t>
      </w:r>
      <w:bookmarkEnd w:id="1833"/>
      <w:bookmarkEnd w:id="1834"/>
      <w:bookmarkEnd w:id="1835"/>
      <w:bookmarkEnd w:id="1836"/>
      <w:bookmarkEnd w:id="1837"/>
      <w:bookmarkEnd w:id="1846"/>
      <w:bookmarkEnd w:id="1847"/>
    </w:p>
    <w:p w14:paraId="04678E24"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получателя бюджетных средств</w:t>
      </w:r>
      <w:r w:rsidR="00BC7FFB" w:rsidRPr="004602F8">
        <w:t>»</w:t>
      </w:r>
      <w:r w:rsidRPr="004602F8">
        <w:t xml:space="preserve"> предназначен для передачи показателей с закрываемого ЛС ПБС на открываемый ЛС ПБС при переходе ПБС на обслуживание в орган Федерального казначейства, расположенный на территории другого субъекта Российской Федерации.</w:t>
      </w:r>
    </w:p>
    <w:p w14:paraId="13C4B3BA" w14:textId="77777777" w:rsidR="00CA3543" w:rsidRPr="004602F8" w:rsidRDefault="00CA3543" w:rsidP="00CA3543">
      <w:pPr>
        <w:pStyle w:val="ASFKNormal"/>
      </w:pPr>
      <w:r w:rsidRPr="004602F8">
        <w:lastRenderedPageBreak/>
        <w:t xml:space="preserve">Документ </w:t>
      </w:r>
      <w:r w:rsidR="00BC7FFB" w:rsidRPr="004602F8">
        <w:t>«</w:t>
      </w:r>
      <w:r w:rsidRPr="004602F8">
        <w:t>Акт приемки-передачи показателей лицевого счета получателя бюджетных средств</w:t>
      </w:r>
      <w:r w:rsidR="00BC7FFB" w:rsidRPr="004602F8">
        <w:t>»</w:t>
      </w:r>
      <w:r w:rsidRPr="004602F8">
        <w:t xml:space="preserve"> передается ПБС из учетной системы ОрФК, либо из ПБС в учетную систему ОрФК.</w:t>
      </w:r>
    </w:p>
    <w:p w14:paraId="7C2FA655" w14:textId="57DCA5D8"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получателя бюджетных средств</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получателя бюджетных средств</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_Ref245872517 \h  \* MERGEFORMAT </w:instrText>
      </w:r>
      <w:r w:rsidRPr="004602F8">
        <w:fldChar w:fldCharType="separate"/>
      </w:r>
      <w:r w:rsidR="0086114E">
        <w:t>277</w:t>
      </w:r>
      <w:r w:rsidRPr="004602F8">
        <w:fldChar w:fldCharType="end"/>
      </w:r>
      <w:r w:rsidRPr="004602F8">
        <w:t>.</w:t>
      </w:r>
    </w:p>
    <w:p w14:paraId="4B0CFAD2" w14:textId="2FA31A44" w:rsidR="00CA3543" w:rsidRPr="004602F8" w:rsidRDefault="004C00E2" w:rsidP="00CA3543">
      <w:pPr>
        <w:pStyle w:val="ASFKFigure"/>
      </w:pPr>
      <w:r w:rsidRPr="004602F8">
        <w:rPr>
          <w:noProof/>
        </w:rPr>
        <w:drawing>
          <wp:inline distT="0" distB="0" distL="0" distR="0" wp14:anchorId="44AC59E3" wp14:editId="6FABDF51">
            <wp:extent cx="6124575" cy="3933825"/>
            <wp:effectExtent l="0" t="0" r="9525" b="9525"/>
            <wp:docPr id="380" name="Рисунок 3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0"/>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4BFF3284" w14:textId="4F89677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48" w:name="_Ref245872517"/>
      <w:bookmarkStart w:id="1849" w:name="_Toc126767565"/>
      <w:r w:rsidR="0086114E">
        <w:rPr>
          <w:noProof/>
        </w:rPr>
        <w:t>277</w:t>
      </w:r>
      <w:bookmarkEnd w:id="1848"/>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получателя бюджетных средств</w:t>
      </w:r>
      <w:r w:rsidR="00BC7FFB" w:rsidRPr="004602F8">
        <w:t>»</w:t>
      </w:r>
      <w:bookmarkEnd w:id="1849"/>
    </w:p>
    <w:p w14:paraId="1841BED5" w14:textId="77777777" w:rsidR="00CA3543" w:rsidRPr="004602F8" w:rsidRDefault="00CA3543" w:rsidP="00C9434B">
      <w:pPr>
        <w:pStyle w:val="41"/>
      </w:pPr>
      <w:bookmarkStart w:id="1850" w:name="_Toc232309706"/>
      <w:r w:rsidRPr="004602F8">
        <w:t>Доступные операции</w:t>
      </w:r>
      <w:bookmarkEnd w:id="1850"/>
    </w:p>
    <w:p w14:paraId="2D42B2CB" w14:textId="77777777" w:rsidR="00CA3543" w:rsidRPr="004602F8" w:rsidRDefault="00CA3543" w:rsidP="00CA3543">
      <w:pPr>
        <w:pStyle w:val="ASFKNormal"/>
      </w:pPr>
      <w:r w:rsidRPr="004602F8">
        <w:t>На АРМ ОФК доступны следующие операции над документом:</w:t>
      </w:r>
    </w:p>
    <w:p w14:paraId="72D1DF2C" w14:textId="77777777" w:rsidR="00CA3543" w:rsidRPr="004602F8" w:rsidRDefault="00CA3543" w:rsidP="00CA3543">
      <w:pPr>
        <w:pStyle w:val="ASFKListmark1"/>
      </w:pPr>
      <w:bookmarkStart w:id="1851" w:name="_Toc232309707"/>
      <w:r w:rsidRPr="004602F8">
        <w:t>просмотр и редактирование;</w:t>
      </w:r>
    </w:p>
    <w:p w14:paraId="786B9B7C" w14:textId="77777777" w:rsidR="00CA3543" w:rsidRPr="004602F8" w:rsidRDefault="00CA3543" w:rsidP="00CA3543">
      <w:pPr>
        <w:pStyle w:val="ASFKListmark1"/>
      </w:pPr>
      <w:r w:rsidRPr="004602F8">
        <w:t>удаление;</w:t>
      </w:r>
    </w:p>
    <w:p w14:paraId="5338D1AB"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45D05D12" w14:textId="77777777" w:rsidR="00CA3543" w:rsidRPr="004602F8" w:rsidRDefault="00CA3543" w:rsidP="00CA3543">
      <w:pPr>
        <w:pStyle w:val="ASFKListmark1"/>
      </w:pPr>
      <w:r w:rsidRPr="004602F8">
        <w:t>печать;</w:t>
      </w:r>
    </w:p>
    <w:p w14:paraId="658F4E1C" w14:textId="77777777" w:rsidR="00CA3543" w:rsidRPr="004602F8" w:rsidRDefault="00CA3543" w:rsidP="00CA3543">
      <w:pPr>
        <w:pStyle w:val="ASFKListmark1"/>
      </w:pPr>
      <w:r w:rsidRPr="004602F8">
        <w:t>отправка в ПБС (УФК, ЦАФК).</w:t>
      </w:r>
    </w:p>
    <w:p w14:paraId="45B46874" w14:textId="77777777" w:rsidR="00CA3543" w:rsidRPr="004602F8" w:rsidRDefault="00CA3543" w:rsidP="00C9434B">
      <w:pPr>
        <w:pStyle w:val="41"/>
      </w:pPr>
      <w:r w:rsidRPr="004602F8">
        <w:t>Экранная форма документа</w:t>
      </w:r>
      <w:bookmarkEnd w:id="1851"/>
    </w:p>
    <w:p w14:paraId="351813A4" w14:textId="14C63BBE" w:rsidR="00CA3543" w:rsidRPr="004602F8" w:rsidRDefault="00CA3543" w:rsidP="00CA3543">
      <w:pPr>
        <w:pStyle w:val="ASFKNormal"/>
      </w:pPr>
      <w:r w:rsidRPr="004602F8">
        <w:t xml:space="preserve">ЭФ </w:t>
      </w:r>
      <w:r w:rsidR="00517129" w:rsidRPr="004602F8">
        <w:t xml:space="preserve">документа </w:t>
      </w:r>
      <w:r w:rsidR="00BC7FFB" w:rsidRPr="004602F8">
        <w:t>«</w:t>
      </w:r>
      <w:r w:rsidRPr="004602F8">
        <w:t>Акт приемки-передачи показателей лицевого счета получателя бюджетных средств</w:t>
      </w:r>
      <w:r w:rsidR="00BC7FFB" w:rsidRPr="004602F8">
        <w:t>»</w:t>
      </w:r>
      <w:r w:rsidRPr="004602F8">
        <w:t>, представлена на рисунке </w:t>
      </w:r>
      <w:r w:rsidRPr="004602F8">
        <w:fldChar w:fldCharType="begin"/>
      </w:r>
      <w:r w:rsidRPr="004602F8">
        <w:instrText xml:space="preserve"> REF _Ref245820654 \h  \* MERGEFORMAT </w:instrText>
      </w:r>
      <w:r w:rsidRPr="004602F8">
        <w:fldChar w:fldCharType="separate"/>
      </w:r>
      <w:r w:rsidR="0086114E">
        <w:t>278</w:t>
      </w:r>
      <w:r w:rsidRPr="004602F8">
        <w:fldChar w:fldCharType="end"/>
      </w:r>
      <w:r w:rsidRPr="004602F8">
        <w:t>. Форма содержит следующие закладки:</w:t>
      </w:r>
    </w:p>
    <w:p w14:paraId="77B64AD3" w14:textId="77777777" w:rsidR="00CA3543" w:rsidRPr="004602F8" w:rsidRDefault="00BC7FFB" w:rsidP="00CA3543">
      <w:pPr>
        <w:pStyle w:val="ASFKListmark1"/>
      </w:pPr>
      <w:r w:rsidRPr="004602F8">
        <w:t>«</w:t>
      </w:r>
      <w:r w:rsidR="00CA3543" w:rsidRPr="004602F8">
        <w:t>Документ</w:t>
      </w:r>
      <w:r w:rsidRPr="004602F8">
        <w:t>»</w:t>
      </w:r>
      <w:r w:rsidR="00CA3543" w:rsidRPr="004602F8">
        <w:t xml:space="preserve"> (1):</w:t>
      </w:r>
    </w:p>
    <w:p w14:paraId="27616F19" w14:textId="77777777" w:rsidR="00CA3543" w:rsidRPr="004602F8" w:rsidRDefault="00BC7FFB" w:rsidP="00CA3543">
      <w:pPr>
        <w:pStyle w:val="ASFKListmark2"/>
      </w:pPr>
      <w:r w:rsidRPr="004602F8">
        <w:t>«</w:t>
      </w:r>
      <w:r w:rsidR="00CA3543" w:rsidRPr="004602F8">
        <w:t>Раздел 1.1.1 Бюджетные данные</w:t>
      </w:r>
      <w:r w:rsidRPr="004602F8">
        <w:t>»</w:t>
      </w:r>
      <w:r w:rsidR="00CA3543" w:rsidRPr="004602F8">
        <w:t>;</w:t>
      </w:r>
    </w:p>
    <w:p w14:paraId="5FEFE207" w14:textId="77777777" w:rsidR="00CA3543" w:rsidRPr="004602F8" w:rsidRDefault="00BC7FFB" w:rsidP="00CA3543">
      <w:pPr>
        <w:pStyle w:val="ASFKListmark2"/>
      </w:pPr>
      <w:r w:rsidRPr="004602F8">
        <w:t>«</w:t>
      </w:r>
      <w:r w:rsidR="00CA3543" w:rsidRPr="004602F8">
        <w:t xml:space="preserve">Раздел 1.1.2 ЛБО в тек. </w:t>
      </w:r>
      <w:r w:rsidR="00FA0EF6" w:rsidRPr="004602F8">
        <w:t>ф</w:t>
      </w:r>
      <w:r w:rsidR="00CA3543" w:rsidRPr="004602F8">
        <w:t xml:space="preserve">ин. </w:t>
      </w:r>
      <w:r w:rsidR="00DF2004" w:rsidRPr="004602F8">
        <w:t>Г</w:t>
      </w:r>
      <w:r w:rsidR="00CA3543" w:rsidRPr="004602F8">
        <w:t xml:space="preserve">оду на выплаты за счет связ. </w:t>
      </w:r>
      <w:r w:rsidR="00DF2004" w:rsidRPr="004602F8">
        <w:t>И</w:t>
      </w:r>
      <w:r w:rsidR="00CA3543" w:rsidRPr="004602F8">
        <w:t xml:space="preserve">ностр. </w:t>
      </w:r>
      <w:r w:rsidR="00DF2004" w:rsidRPr="004602F8">
        <w:t>К</w:t>
      </w:r>
      <w:r w:rsidR="00CA3543" w:rsidRPr="004602F8">
        <w:t>редитов и на выпла</w:t>
      </w:r>
      <w:r w:rsidR="00FA0EF6" w:rsidRPr="004602F8">
        <w:t>ты в ин. в</w:t>
      </w:r>
      <w:r w:rsidR="00CA3543" w:rsidRPr="004602F8">
        <w:t>алюте</w:t>
      </w:r>
      <w:r w:rsidRPr="004602F8">
        <w:t>»</w:t>
      </w:r>
      <w:r w:rsidR="00CA3543" w:rsidRPr="004602F8">
        <w:t>;</w:t>
      </w:r>
    </w:p>
    <w:p w14:paraId="10BF1F7B" w14:textId="77777777" w:rsidR="00CA3543" w:rsidRPr="004602F8" w:rsidRDefault="00BC7FFB" w:rsidP="00CA3543">
      <w:pPr>
        <w:pStyle w:val="ASFKListmark2"/>
      </w:pPr>
      <w:r w:rsidRPr="004602F8">
        <w:t>«</w:t>
      </w:r>
      <w:r w:rsidR="00CA3543" w:rsidRPr="004602F8">
        <w:t xml:space="preserve">Раздел 1.1.3 ПОФР за исключением связ. </w:t>
      </w:r>
      <w:r w:rsidR="00DF2004" w:rsidRPr="004602F8">
        <w:t>И</w:t>
      </w:r>
      <w:r w:rsidR="00CA3543" w:rsidRPr="004602F8">
        <w:t xml:space="preserve">ностр. </w:t>
      </w:r>
      <w:r w:rsidR="00DF2004" w:rsidRPr="004602F8">
        <w:t>К</w:t>
      </w:r>
      <w:r w:rsidR="00CA3543" w:rsidRPr="004602F8">
        <w:t xml:space="preserve">редитов на выплаты в ин. </w:t>
      </w:r>
      <w:r w:rsidR="00FA0EF6" w:rsidRPr="004602F8">
        <w:t>в</w:t>
      </w:r>
      <w:r w:rsidR="00CA3543" w:rsidRPr="004602F8">
        <w:t>алюте</w:t>
      </w:r>
      <w:r w:rsidRPr="004602F8">
        <w:t>»</w:t>
      </w:r>
      <w:r w:rsidR="00CA3543" w:rsidRPr="004602F8">
        <w:t>;</w:t>
      </w:r>
    </w:p>
    <w:p w14:paraId="0F276B9B" w14:textId="77777777" w:rsidR="00CA3543" w:rsidRPr="004602F8" w:rsidRDefault="00BC7FFB" w:rsidP="00CA3543">
      <w:pPr>
        <w:pStyle w:val="ASFKListmark2"/>
      </w:pPr>
      <w:r w:rsidRPr="004602F8">
        <w:lastRenderedPageBreak/>
        <w:t>«</w:t>
      </w:r>
      <w:r w:rsidR="00CA3543" w:rsidRPr="004602F8">
        <w:t>Раздел 1.2.1. Детализированные ЛБО</w:t>
      </w:r>
      <w:r w:rsidRPr="004602F8">
        <w:t>»</w:t>
      </w:r>
      <w:r w:rsidR="00CA3543" w:rsidRPr="004602F8">
        <w:t>;</w:t>
      </w:r>
    </w:p>
    <w:p w14:paraId="7657DC71" w14:textId="77777777" w:rsidR="00CA3543" w:rsidRPr="004602F8" w:rsidRDefault="00BC7FFB" w:rsidP="00CA3543">
      <w:pPr>
        <w:pStyle w:val="ASFKListmark2"/>
      </w:pPr>
      <w:r w:rsidRPr="004602F8">
        <w:t>«</w:t>
      </w:r>
      <w:r w:rsidR="00CA3543" w:rsidRPr="004602F8">
        <w:t xml:space="preserve">Раздел 1.2.2. Детализированные ЛБО на выплаты за счет связ. </w:t>
      </w:r>
      <w:r w:rsidR="00DF2004" w:rsidRPr="004602F8">
        <w:t>И</w:t>
      </w:r>
      <w:r w:rsidR="00CA3543" w:rsidRPr="004602F8">
        <w:t xml:space="preserve">ностр. </w:t>
      </w:r>
      <w:r w:rsidR="00DF2004" w:rsidRPr="004602F8">
        <w:t>К</w:t>
      </w:r>
      <w:r w:rsidR="00CA3543" w:rsidRPr="004602F8">
        <w:t>редитов и на выплаты в ин.валюте</w:t>
      </w:r>
      <w:r w:rsidRPr="004602F8">
        <w:t>»</w:t>
      </w:r>
      <w:r w:rsidR="00CA3543" w:rsidRPr="004602F8">
        <w:t>;</w:t>
      </w:r>
    </w:p>
    <w:p w14:paraId="23B0D1AA" w14:textId="77777777" w:rsidR="00CA3543" w:rsidRPr="004602F8" w:rsidRDefault="00BC7FFB" w:rsidP="00CA3543">
      <w:pPr>
        <w:pStyle w:val="ASFKListmark2"/>
      </w:pPr>
      <w:r w:rsidRPr="004602F8">
        <w:t>«</w:t>
      </w:r>
      <w:r w:rsidR="00CA3543" w:rsidRPr="004602F8">
        <w:t>Раздел 1.3 Неиспользованные доведенные бюджетные данные</w:t>
      </w:r>
      <w:r w:rsidRPr="004602F8">
        <w:t>»</w:t>
      </w:r>
      <w:r w:rsidR="00CA3543" w:rsidRPr="004602F8">
        <w:t>;</w:t>
      </w:r>
    </w:p>
    <w:p w14:paraId="51682EEA" w14:textId="77777777" w:rsidR="00CA3543" w:rsidRPr="004602F8" w:rsidRDefault="00BC7FFB" w:rsidP="00CA3543">
      <w:pPr>
        <w:pStyle w:val="ASFKListmark2"/>
      </w:pPr>
      <w:r w:rsidRPr="004602F8">
        <w:t>«</w:t>
      </w:r>
      <w:r w:rsidR="00CA3543" w:rsidRPr="004602F8">
        <w:t>Раздел 1.4. Неиспользованные детализированные ЛБО</w:t>
      </w:r>
      <w:r w:rsidRPr="004602F8">
        <w:t>»</w:t>
      </w:r>
      <w:r w:rsidR="00CA3543" w:rsidRPr="004602F8">
        <w:t>;</w:t>
      </w:r>
    </w:p>
    <w:p w14:paraId="24DC9DC7" w14:textId="77777777" w:rsidR="00CA3543" w:rsidRPr="004602F8" w:rsidRDefault="00BC7FFB" w:rsidP="00CA3543">
      <w:pPr>
        <w:pStyle w:val="ASFKListmark2"/>
      </w:pPr>
      <w:r w:rsidRPr="004602F8">
        <w:t>«</w:t>
      </w:r>
      <w:r w:rsidR="00CA3543" w:rsidRPr="004602F8">
        <w:t>Раздел 2.</w:t>
      </w:r>
      <w:r w:rsidR="00FA0EF6" w:rsidRPr="004602F8">
        <w:t>1.</w:t>
      </w:r>
      <w:r w:rsidR="00CA3543" w:rsidRPr="004602F8">
        <w:t xml:space="preserve"> Операции с бюджетными средствами</w:t>
      </w:r>
      <w:r w:rsidRPr="004602F8">
        <w:t>»</w:t>
      </w:r>
      <w:r w:rsidR="00CA3543" w:rsidRPr="004602F8">
        <w:t>;</w:t>
      </w:r>
    </w:p>
    <w:p w14:paraId="3E9D9BCF" w14:textId="77777777" w:rsidR="00FA0EF6" w:rsidRPr="004602F8" w:rsidRDefault="00FA0EF6" w:rsidP="00CA3543">
      <w:pPr>
        <w:pStyle w:val="ASFKListmark2"/>
      </w:pPr>
      <w:r w:rsidRPr="004602F8">
        <w:t>«Раздел 2.2. Операции с бюджетными средствами по объектам, включенным в федеральную адресную инвестиционную программу (мероприятия по информатизации)»;</w:t>
      </w:r>
    </w:p>
    <w:p w14:paraId="3F6F16BC" w14:textId="77777777" w:rsidR="00CA3543" w:rsidRPr="004602F8" w:rsidRDefault="00BC7FFB" w:rsidP="00CA3543">
      <w:pPr>
        <w:pStyle w:val="ASFKListmark2"/>
      </w:pPr>
      <w:r w:rsidRPr="004602F8">
        <w:t>«</w:t>
      </w:r>
      <w:r w:rsidR="00CA3543" w:rsidRPr="004602F8">
        <w:t>Раздел 3.1 Остатки на ЛС за счет ДБФ</w:t>
      </w:r>
      <w:r w:rsidRPr="004602F8">
        <w:t>»</w:t>
      </w:r>
      <w:r w:rsidR="00CA3543" w:rsidRPr="004602F8">
        <w:t>;</w:t>
      </w:r>
    </w:p>
    <w:p w14:paraId="23C80F87" w14:textId="77777777" w:rsidR="00CA3543" w:rsidRPr="004602F8" w:rsidRDefault="00BC7FFB" w:rsidP="00CA3543">
      <w:pPr>
        <w:pStyle w:val="ASFKListmark2"/>
      </w:pPr>
      <w:r w:rsidRPr="004602F8">
        <w:t>«</w:t>
      </w:r>
      <w:r w:rsidR="00CA3543" w:rsidRPr="004602F8">
        <w:t>Раздел 3.2 Операции со средствами за счет ДБФ</w:t>
      </w:r>
      <w:r w:rsidRPr="004602F8">
        <w:t>»</w:t>
      </w:r>
      <w:r w:rsidR="00CA3543" w:rsidRPr="004602F8">
        <w:t>;</w:t>
      </w:r>
    </w:p>
    <w:p w14:paraId="4D0870BB" w14:textId="77777777" w:rsidR="00CA3543" w:rsidRPr="004602F8" w:rsidRDefault="00BC7FFB" w:rsidP="00CA3543">
      <w:pPr>
        <w:pStyle w:val="ASFKListmark2"/>
      </w:pPr>
      <w:r w:rsidRPr="004602F8">
        <w:t>«</w:t>
      </w:r>
      <w:r w:rsidR="00CA3543" w:rsidRPr="004602F8">
        <w:t>Раздел 3.3 Остатки бюджетных данных и бюджетных обязательств</w:t>
      </w:r>
      <w:r w:rsidRPr="004602F8">
        <w:t>»</w:t>
      </w:r>
      <w:r w:rsidR="00CA3543" w:rsidRPr="004602F8">
        <w:t>;</w:t>
      </w:r>
    </w:p>
    <w:p w14:paraId="57D982BC" w14:textId="77777777" w:rsidR="00CA3543" w:rsidRPr="004602F8" w:rsidRDefault="00BC7FFB" w:rsidP="00CA3543">
      <w:pPr>
        <w:pStyle w:val="ASFKListmark2"/>
      </w:pPr>
      <w:r w:rsidRPr="004602F8">
        <w:t>«</w:t>
      </w:r>
      <w:r w:rsidR="00CA3543" w:rsidRPr="004602F8">
        <w:t>Раздел 3.4 Источники ДБФ (справочно)</w:t>
      </w:r>
      <w:r w:rsidRPr="004602F8">
        <w:t>»</w:t>
      </w:r>
      <w:r w:rsidR="00CA3543" w:rsidRPr="004602F8">
        <w:t>;</w:t>
      </w:r>
    </w:p>
    <w:p w14:paraId="4E79471B"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C401DA" w:rsidRPr="004602F8">
        <w:t>;</w:t>
      </w:r>
    </w:p>
    <w:p w14:paraId="1DA9A45D" w14:textId="77777777" w:rsidR="00CA3543" w:rsidRPr="004602F8" w:rsidRDefault="00BC7FFB" w:rsidP="00CA3543">
      <w:pPr>
        <w:pStyle w:val="ASFKListmark1"/>
      </w:pPr>
      <w:r w:rsidRPr="004602F8">
        <w:t>«</w:t>
      </w:r>
      <w:r w:rsidR="00CA3543" w:rsidRPr="004602F8">
        <w:t>Системные атрибуты</w:t>
      </w:r>
      <w:r w:rsidRPr="004602F8">
        <w:t>»</w:t>
      </w:r>
      <w:r w:rsidR="00C401DA" w:rsidRPr="004602F8">
        <w:t>;</w:t>
      </w:r>
    </w:p>
    <w:p w14:paraId="1013373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C38F724" w14:textId="765503EC" w:rsidR="00CA3543" w:rsidRPr="004602F8" w:rsidRDefault="00326EEE" w:rsidP="00CA3543">
      <w:pPr>
        <w:pStyle w:val="ASFKFigure"/>
      </w:pPr>
      <w:r w:rsidRPr="004602F8">
        <w:rPr>
          <w:noProof/>
        </w:rPr>
        <w:drawing>
          <wp:inline distT="0" distB="0" distL="0" distR="0" wp14:anchorId="36847756" wp14:editId="5AEB92A5">
            <wp:extent cx="6120130" cy="3131185"/>
            <wp:effectExtent l="0" t="0" r="0" b="0"/>
            <wp:docPr id="156" name="Рисунок 156" descr="D:\Скриншоты\3\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криншоты\3\1.1.1.png"/>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120130" cy="3131185"/>
                    </a:xfrm>
                    <a:prstGeom prst="rect">
                      <a:avLst/>
                    </a:prstGeom>
                    <a:noFill/>
                    <a:ln>
                      <a:noFill/>
                    </a:ln>
                  </pic:spPr>
                </pic:pic>
              </a:graphicData>
            </a:graphic>
          </wp:inline>
        </w:drawing>
      </w:r>
    </w:p>
    <w:p w14:paraId="406DFD97" w14:textId="27AA2B2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52" w:name="_Ref245820654"/>
      <w:bookmarkStart w:id="1853" w:name="_Toc126767566"/>
      <w:r w:rsidR="0086114E">
        <w:rPr>
          <w:noProof/>
        </w:rPr>
        <w:t>278</w:t>
      </w:r>
      <w:bookmarkEnd w:id="1852"/>
      <w:r w:rsidRPr="004602F8">
        <w:rPr>
          <w:noProof/>
        </w:rPr>
        <w:fldChar w:fldCharType="end"/>
      </w:r>
      <w:r w:rsidR="00CA3543" w:rsidRPr="004602F8">
        <w:t xml:space="preserve">. ЭФ </w:t>
      </w:r>
      <w:r w:rsidR="00BC7FFB" w:rsidRPr="004602F8">
        <w:t>«</w:t>
      </w:r>
      <w:r w:rsidR="00CA3543" w:rsidRPr="004602F8">
        <w:t>Акт приемки-передачи показателей лицевого счета получателя бюджетных средств</w:t>
      </w:r>
      <w:r w:rsidR="006B08A4" w:rsidRPr="004602F8">
        <w:t>», закладки «</w:t>
      </w:r>
      <w:r w:rsidR="00CA3543" w:rsidRPr="004602F8">
        <w:t>Документ</w:t>
      </w:r>
      <w:r w:rsidR="006B08A4" w:rsidRPr="004602F8">
        <w:t>», вкладки «</w:t>
      </w:r>
      <w:r w:rsidR="00CA3543" w:rsidRPr="004602F8">
        <w:t>Раздел 1.1.1 Бюджетные данные</w:t>
      </w:r>
      <w:r w:rsidR="00BC7FFB" w:rsidRPr="004602F8">
        <w:t>»</w:t>
      </w:r>
      <w:bookmarkEnd w:id="1853"/>
    </w:p>
    <w:p w14:paraId="56A657B4" w14:textId="77777777" w:rsidR="00CA3543" w:rsidRPr="004602F8" w:rsidRDefault="00CA3543" w:rsidP="00CA3543">
      <w:pPr>
        <w:pStyle w:val="ASFKNormal"/>
      </w:pPr>
      <w:r w:rsidRPr="004602F8">
        <w:t xml:space="preserve">Закладка </w:t>
      </w:r>
      <w:r w:rsidR="00BC7FFB" w:rsidRPr="004602F8">
        <w:t>«</w:t>
      </w:r>
      <w:r w:rsidRPr="004602F8">
        <w:t>Документ (1)</w:t>
      </w:r>
      <w:r w:rsidR="00BC7FFB" w:rsidRPr="004602F8">
        <w:t>»</w:t>
      </w:r>
      <w:r w:rsidRPr="004602F8">
        <w:t xml:space="preserve"> содержит вкладки, отображающие данные по разделам. Поля в этих закладках не доступны для редактирования, их можно только просмотреть. </w:t>
      </w:r>
    </w:p>
    <w:p w14:paraId="467F8A07" w14:textId="56A8F8BF" w:rsidR="00CA3543" w:rsidRPr="004602F8" w:rsidRDefault="00CA3543" w:rsidP="00CA3543">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получателя бюджетных средств</w:t>
      </w:r>
      <w:r w:rsidR="006B08A4" w:rsidRPr="004602F8">
        <w:t>», закладки «</w:t>
      </w:r>
      <w:r w:rsidRPr="004602F8">
        <w:t>Документ (1)</w:t>
      </w:r>
      <w:r w:rsidR="00BC7FFB" w:rsidRPr="004602F8">
        <w:t>»</w:t>
      </w:r>
      <w:r w:rsidR="002B079E" w:rsidRPr="004602F8">
        <w:t>, вкладки «Раздел 1.1.1 Бюджетные данные»</w:t>
      </w:r>
      <w:r w:rsidRPr="004602F8">
        <w:t xml:space="preserve"> приведен в таблице </w:t>
      </w:r>
      <w:r w:rsidRPr="004602F8">
        <w:fldChar w:fldCharType="begin"/>
      </w:r>
      <w:r w:rsidRPr="004602F8">
        <w:instrText xml:space="preserve"> REF _Ref317610737 \h  \* MERGEFORMAT </w:instrText>
      </w:r>
      <w:r w:rsidRPr="004602F8">
        <w:fldChar w:fldCharType="separate"/>
      </w:r>
      <w:r w:rsidR="0086114E">
        <w:t>165</w:t>
      </w:r>
      <w:r w:rsidRPr="004602F8">
        <w:fldChar w:fldCharType="end"/>
      </w:r>
      <w:r w:rsidRPr="004602F8">
        <w:t>.</w:t>
      </w:r>
    </w:p>
    <w:p w14:paraId="25DF0F21" w14:textId="5D01245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54" w:name="_Ref317610737"/>
      <w:bookmarkStart w:id="1855" w:name="_Toc126767057"/>
      <w:r w:rsidR="0086114E">
        <w:rPr>
          <w:noProof/>
        </w:rPr>
        <w:t>165</w:t>
      </w:r>
      <w:bookmarkEnd w:id="1854"/>
      <w:r w:rsidRPr="004602F8">
        <w:rPr>
          <w:noProof/>
        </w:rPr>
        <w:fldChar w:fldCharType="end"/>
      </w:r>
      <w:r w:rsidR="00CA3543" w:rsidRPr="004602F8">
        <w:t xml:space="preserve">. </w:t>
      </w:r>
      <w:r w:rsidR="00132D61" w:rsidRPr="004602F8">
        <w:t>Описание</w:t>
      </w:r>
      <w:r w:rsidR="00CA3543" w:rsidRPr="004602F8">
        <w:t xml:space="preserve"> полей документа </w:t>
      </w:r>
      <w:r w:rsidR="00BC7FFB" w:rsidRPr="004602F8">
        <w:t>«</w:t>
      </w:r>
      <w:r w:rsidR="00CA3543" w:rsidRPr="004602F8">
        <w:t>Акт приемки-передачи показателей лицевого счета получателя бюджетных средств</w:t>
      </w:r>
      <w:r w:rsidR="006B08A4" w:rsidRPr="004602F8">
        <w:t>», закладки «</w:t>
      </w:r>
      <w:r w:rsidR="00CA3543" w:rsidRPr="004602F8">
        <w:t>Документ (1)</w:t>
      </w:r>
      <w:r w:rsidR="00BC7FFB" w:rsidRPr="004602F8">
        <w:t>»</w:t>
      </w:r>
      <w:r w:rsidR="002B079E" w:rsidRPr="004602F8">
        <w:t>, вкладки «Раздел 1.1.1 Бюджетные данные»</w:t>
      </w:r>
      <w:bookmarkEnd w:id="185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44"/>
        <w:gridCol w:w="6984"/>
      </w:tblGrid>
      <w:tr w:rsidR="00CA3543" w:rsidRPr="004602F8" w14:paraId="7BAF27D6" w14:textId="77777777" w:rsidTr="00FE0BC8">
        <w:trPr>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541DA2" w14:textId="77777777" w:rsidR="00CA3543" w:rsidRPr="004602F8" w:rsidRDefault="00CA3543" w:rsidP="00CA3543">
            <w:pPr>
              <w:pStyle w:val="ASFKTableHead"/>
            </w:pPr>
            <w:r w:rsidRPr="004602F8">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01B5FB" w14:textId="77777777" w:rsidR="00CA3543" w:rsidRPr="004602F8" w:rsidRDefault="00CA3543" w:rsidP="00CA3543">
            <w:pPr>
              <w:pStyle w:val="ASFKTableHead"/>
            </w:pPr>
            <w:r w:rsidRPr="004602F8">
              <w:t>Описание</w:t>
            </w:r>
            <w:r w:rsidR="0099439A" w:rsidRPr="004602F8">
              <w:t xml:space="preserve"> поля</w:t>
            </w:r>
          </w:p>
        </w:tc>
      </w:tr>
      <w:tr w:rsidR="00E06C9A" w:rsidRPr="004602F8" w14:paraId="50F217A9" w14:textId="77777777" w:rsidTr="00FE0BC8">
        <w:tc>
          <w:tcPr>
            <w:tcW w:w="1373" w:type="pct"/>
            <w:shd w:val="clear" w:color="auto" w:fill="auto"/>
          </w:tcPr>
          <w:p w14:paraId="09982BCA" w14:textId="77777777" w:rsidR="00E06C9A" w:rsidRPr="004602F8" w:rsidRDefault="00E06C9A" w:rsidP="00AC2F13">
            <w:pPr>
              <w:pStyle w:val="ASFKTablenorm"/>
              <w:ind w:left="57" w:right="57"/>
            </w:pPr>
            <w:r w:rsidRPr="004602F8">
              <w:t>Номер</w:t>
            </w:r>
          </w:p>
        </w:tc>
        <w:tc>
          <w:tcPr>
            <w:tcW w:w="3627" w:type="pct"/>
            <w:shd w:val="clear" w:color="auto" w:fill="auto"/>
          </w:tcPr>
          <w:p w14:paraId="2DD49F5A" w14:textId="77777777" w:rsidR="00E06C9A" w:rsidRPr="004602F8" w:rsidRDefault="00E06C9A" w:rsidP="00AC2F13">
            <w:pPr>
              <w:pStyle w:val="ASFKTablenorm"/>
              <w:ind w:left="57" w:right="57"/>
            </w:pPr>
            <w:r w:rsidRPr="004602F8">
              <w:t>Номер ЛС ПБС. Импорт из OEBS.</w:t>
            </w:r>
          </w:p>
        </w:tc>
      </w:tr>
      <w:tr w:rsidR="00E06C9A" w:rsidRPr="004602F8" w14:paraId="3451EE35" w14:textId="77777777" w:rsidTr="00FE0BC8">
        <w:tc>
          <w:tcPr>
            <w:tcW w:w="1373" w:type="pct"/>
            <w:shd w:val="clear" w:color="auto" w:fill="auto"/>
          </w:tcPr>
          <w:p w14:paraId="728291AC" w14:textId="77777777" w:rsidR="00E06C9A" w:rsidRPr="004602F8" w:rsidRDefault="00E06C9A" w:rsidP="00AC2F13">
            <w:pPr>
              <w:pStyle w:val="ASFKTablenorm"/>
              <w:ind w:left="57" w:right="57"/>
            </w:pPr>
            <w:r w:rsidRPr="004602F8">
              <w:t>Дата акта</w:t>
            </w:r>
          </w:p>
        </w:tc>
        <w:tc>
          <w:tcPr>
            <w:tcW w:w="3627" w:type="pct"/>
            <w:shd w:val="clear" w:color="auto" w:fill="auto"/>
          </w:tcPr>
          <w:p w14:paraId="161B672D" w14:textId="77777777" w:rsidR="00E06C9A" w:rsidRPr="004602F8" w:rsidRDefault="00E06C9A" w:rsidP="00AC2F13">
            <w:pPr>
              <w:pStyle w:val="ASFKTablenorm"/>
              <w:ind w:left="57" w:right="57"/>
            </w:pPr>
            <w:r w:rsidRPr="004602F8">
              <w:t>Дата формирования акта. Импорт из OEBS.</w:t>
            </w:r>
          </w:p>
        </w:tc>
      </w:tr>
      <w:tr w:rsidR="00E06C9A" w:rsidRPr="004602F8" w14:paraId="335D12C4" w14:textId="77777777" w:rsidTr="00FE0BC8">
        <w:tc>
          <w:tcPr>
            <w:tcW w:w="1373" w:type="pct"/>
            <w:shd w:val="clear" w:color="auto" w:fill="auto"/>
          </w:tcPr>
          <w:p w14:paraId="462C3E52" w14:textId="77777777" w:rsidR="00E06C9A" w:rsidRPr="004602F8" w:rsidRDefault="00E06C9A" w:rsidP="00AC2F13">
            <w:pPr>
              <w:pStyle w:val="ASFKTablenorm"/>
              <w:ind w:left="57" w:right="57"/>
            </w:pPr>
            <w:r w:rsidRPr="004602F8">
              <w:lastRenderedPageBreak/>
              <w:t>Стат.</w:t>
            </w:r>
          </w:p>
        </w:tc>
        <w:tc>
          <w:tcPr>
            <w:tcW w:w="3627" w:type="pct"/>
            <w:shd w:val="clear" w:color="auto" w:fill="auto"/>
          </w:tcPr>
          <w:p w14:paraId="2A5FAC2D" w14:textId="77777777" w:rsidR="00E06C9A" w:rsidRPr="004602F8" w:rsidRDefault="00E06C9A" w:rsidP="00AC2F13">
            <w:pPr>
              <w:pStyle w:val="ASFKTablenorm"/>
              <w:ind w:left="57" w:right="57"/>
            </w:pPr>
            <w:r w:rsidRPr="004602F8">
              <w:t>Код бизнес-статуса документа. Значение заполняется автоматически при обработке или передается из OEBS.</w:t>
            </w:r>
          </w:p>
        </w:tc>
      </w:tr>
      <w:tr w:rsidR="00E06C9A" w:rsidRPr="004602F8" w14:paraId="33AA2CB0" w14:textId="77777777" w:rsidTr="00FE0BC8">
        <w:tc>
          <w:tcPr>
            <w:tcW w:w="1373" w:type="pct"/>
            <w:shd w:val="clear" w:color="auto" w:fill="auto"/>
          </w:tcPr>
          <w:p w14:paraId="14A5A992" w14:textId="77777777" w:rsidR="00E06C9A" w:rsidRPr="004602F8" w:rsidRDefault="00E06C9A" w:rsidP="00AC2F13">
            <w:pPr>
              <w:pStyle w:val="ASFKTablenorm"/>
              <w:ind w:left="57" w:right="57"/>
            </w:pPr>
            <w:r w:rsidRPr="004602F8">
              <w:t>Орган ФК-передающий</w:t>
            </w:r>
          </w:p>
        </w:tc>
        <w:tc>
          <w:tcPr>
            <w:tcW w:w="3627" w:type="pct"/>
            <w:shd w:val="clear" w:color="auto" w:fill="auto"/>
          </w:tcPr>
          <w:p w14:paraId="3266FAA4" w14:textId="77777777" w:rsidR="00E06C9A" w:rsidRPr="004602F8" w:rsidRDefault="00E06C9A" w:rsidP="00AC2F13">
            <w:pPr>
              <w:pStyle w:val="ASFKTablenorm"/>
              <w:ind w:left="57" w:right="57"/>
            </w:pPr>
            <w:r w:rsidRPr="004602F8">
              <w:t xml:space="preserve">Наименование </w:t>
            </w:r>
            <w:r w:rsidR="00274C92" w:rsidRPr="004602F8">
              <w:t>ТОФК</w:t>
            </w:r>
            <w:r w:rsidRPr="004602F8">
              <w:t xml:space="preserve"> отправителя. Импорт из OEBS.</w:t>
            </w:r>
          </w:p>
        </w:tc>
      </w:tr>
      <w:tr w:rsidR="00E06C9A" w:rsidRPr="004602F8" w14:paraId="6AB6BDFF" w14:textId="77777777" w:rsidTr="00FE0BC8">
        <w:tc>
          <w:tcPr>
            <w:tcW w:w="1373" w:type="pct"/>
            <w:shd w:val="clear" w:color="auto" w:fill="auto"/>
          </w:tcPr>
          <w:p w14:paraId="22811DE0" w14:textId="77777777" w:rsidR="00E06C9A" w:rsidRPr="004602F8" w:rsidRDefault="00204377" w:rsidP="00AC2F13">
            <w:pPr>
              <w:pStyle w:val="ASFKTablenorm"/>
              <w:ind w:left="57" w:right="57"/>
            </w:pPr>
            <w:r w:rsidRPr="004602F8">
              <w:t>П</w:t>
            </w:r>
            <w:r w:rsidR="00E06C9A" w:rsidRPr="004602F8">
              <w:t>о КОФК</w:t>
            </w:r>
          </w:p>
        </w:tc>
        <w:tc>
          <w:tcPr>
            <w:tcW w:w="3627" w:type="pct"/>
            <w:shd w:val="clear" w:color="auto" w:fill="auto"/>
          </w:tcPr>
          <w:p w14:paraId="4E63EE38" w14:textId="77777777" w:rsidR="00E06C9A" w:rsidRPr="004602F8" w:rsidRDefault="00E06C9A" w:rsidP="00AC2F13">
            <w:pPr>
              <w:pStyle w:val="ASFKTablenorm"/>
              <w:ind w:left="57" w:right="57"/>
            </w:pPr>
            <w:r w:rsidRPr="004602F8">
              <w:t xml:space="preserve">Код </w:t>
            </w:r>
            <w:r w:rsidR="00274C92" w:rsidRPr="004602F8">
              <w:t>ТОФК</w:t>
            </w:r>
            <w:r w:rsidRPr="004602F8">
              <w:t xml:space="preserve"> отправителя. Импорт из OEBS.</w:t>
            </w:r>
          </w:p>
        </w:tc>
      </w:tr>
      <w:tr w:rsidR="00E06C9A" w:rsidRPr="004602F8" w14:paraId="0F4D8315" w14:textId="77777777" w:rsidTr="00FE0BC8">
        <w:tc>
          <w:tcPr>
            <w:tcW w:w="1373" w:type="pct"/>
            <w:shd w:val="clear" w:color="auto" w:fill="auto"/>
          </w:tcPr>
          <w:p w14:paraId="7FA3CFCD" w14:textId="77777777" w:rsidR="00E06C9A" w:rsidRPr="004602F8" w:rsidRDefault="00E06C9A" w:rsidP="00AC2F13">
            <w:pPr>
              <w:pStyle w:val="ASFKTablenorm"/>
              <w:ind w:left="57" w:right="57"/>
            </w:pPr>
            <w:r w:rsidRPr="004602F8">
              <w:t>Орган ФК-принимающий</w:t>
            </w:r>
          </w:p>
        </w:tc>
        <w:tc>
          <w:tcPr>
            <w:tcW w:w="3627" w:type="pct"/>
            <w:shd w:val="clear" w:color="auto" w:fill="auto"/>
          </w:tcPr>
          <w:p w14:paraId="4A67E874" w14:textId="77777777" w:rsidR="00E06C9A" w:rsidRPr="004602F8" w:rsidRDefault="00E06C9A" w:rsidP="00AC2F13">
            <w:pPr>
              <w:pStyle w:val="ASFKTablenorm"/>
              <w:ind w:left="57" w:right="57"/>
            </w:pPr>
            <w:r w:rsidRPr="004602F8">
              <w:t xml:space="preserve">Наименование </w:t>
            </w:r>
            <w:r w:rsidR="00274C92" w:rsidRPr="004602F8">
              <w:t>ТОФК</w:t>
            </w:r>
            <w:r w:rsidRPr="004602F8">
              <w:t xml:space="preserve"> получателя. Импорт из OEBS.</w:t>
            </w:r>
          </w:p>
        </w:tc>
      </w:tr>
      <w:tr w:rsidR="00E06C9A" w:rsidRPr="004602F8" w14:paraId="161A2512" w14:textId="77777777" w:rsidTr="00FE0BC8">
        <w:tc>
          <w:tcPr>
            <w:tcW w:w="1373" w:type="pct"/>
            <w:shd w:val="clear" w:color="auto" w:fill="auto"/>
          </w:tcPr>
          <w:p w14:paraId="2BAA8769" w14:textId="77777777" w:rsidR="00E06C9A" w:rsidRPr="004602F8" w:rsidRDefault="00204377" w:rsidP="00AC2F13">
            <w:pPr>
              <w:pStyle w:val="ASFKTablenorm"/>
              <w:ind w:left="57" w:right="57"/>
            </w:pPr>
            <w:r w:rsidRPr="004602F8">
              <w:t>П</w:t>
            </w:r>
            <w:r w:rsidR="00E06C9A" w:rsidRPr="004602F8">
              <w:t>о КОФК</w:t>
            </w:r>
          </w:p>
        </w:tc>
        <w:tc>
          <w:tcPr>
            <w:tcW w:w="3627" w:type="pct"/>
            <w:shd w:val="clear" w:color="auto" w:fill="auto"/>
          </w:tcPr>
          <w:p w14:paraId="48198543" w14:textId="77777777" w:rsidR="00E06C9A" w:rsidRPr="004602F8" w:rsidRDefault="00E06C9A" w:rsidP="00AC2F13">
            <w:pPr>
              <w:pStyle w:val="ASFKTablenorm"/>
              <w:ind w:left="57" w:right="57"/>
            </w:pPr>
            <w:r w:rsidRPr="004602F8">
              <w:t xml:space="preserve">Код </w:t>
            </w:r>
            <w:r w:rsidR="00274C92" w:rsidRPr="004602F8">
              <w:t>ТОФК</w:t>
            </w:r>
            <w:r w:rsidRPr="004602F8">
              <w:t xml:space="preserve"> получателя. Импорт из OEBS.</w:t>
            </w:r>
          </w:p>
        </w:tc>
      </w:tr>
      <w:tr w:rsidR="00E06C9A" w:rsidRPr="004602F8" w14:paraId="760ED9E7" w14:textId="77777777" w:rsidTr="00FE0BC8">
        <w:tc>
          <w:tcPr>
            <w:tcW w:w="1373" w:type="pct"/>
            <w:shd w:val="clear" w:color="auto" w:fill="auto"/>
          </w:tcPr>
          <w:p w14:paraId="040CF331" w14:textId="77777777" w:rsidR="00E06C9A" w:rsidRPr="004602F8" w:rsidRDefault="00E06C9A" w:rsidP="00AC2F13">
            <w:pPr>
              <w:pStyle w:val="ASFKTablenorm"/>
              <w:ind w:left="57" w:right="57"/>
            </w:pPr>
            <w:r w:rsidRPr="004602F8">
              <w:t>ГРБС</w:t>
            </w:r>
          </w:p>
        </w:tc>
        <w:tc>
          <w:tcPr>
            <w:tcW w:w="3627" w:type="pct"/>
            <w:shd w:val="clear" w:color="auto" w:fill="auto"/>
          </w:tcPr>
          <w:p w14:paraId="7FDA557F" w14:textId="77777777" w:rsidR="00E06C9A" w:rsidRPr="004602F8" w:rsidRDefault="00E06C9A" w:rsidP="00AC2F13">
            <w:pPr>
              <w:pStyle w:val="ASFKTablenorm"/>
              <w:ind w:left="57" w:right="57"/>
            </w:pPr>
            <w:r w:rsidRPr="004602F8">
              <w:t>Наименование ГРБС. Импорт из OEBS.</w:t>
            </w:r>
          </w:p>
        </w:tc>
      </w:tr>
      <w:tr w:rsidR="00E06C9A" w:rsidRPr="004602F8" w14:paraId="7859824A" w14:textId="77777777" w:rsidTr="00FE0BC8">
        <w:tc>
          <w:tcPr>
            <w:tcW w:w="1373" w:type="pct"/>
            <w:shd w:val="clear" w:color="auto" w:fill="auto"/>
          </w:tcPr>
          <w:p w14:paraId="32CA5AFF" w14:textId="77777777" w:rsidR="00E06C9A" w:rsidRPr="004602F8" w:rsidRDefault="00E06C9A" w:rsidP="00AC2F13">
            <w:pPr>
              <w:pStyle w:val="ASFKTablenorm"/>
              <w:ind w:left="57" w:right="57"/>
            </w:pPr>
            <w:r w:rsidRPr="004602F8">
              <w:t>Глава по БК</w:t>
            </w:r>
          </w:p>
        </w:tc>
        <w:tc>
          <w:tcPr>
            <w:tcW w:w="3627" w:type="pct"/>
            <w:shd w:val="clear" w:color="auto" w:fill="auto"/>
          </w:tcPr>
          <w:p w14:paraId="1811A7A7" w14:textId="77777777" w:rsidR="00E06C9A" w:rsidRPr="004602F8" w:rsidRDefault="00E06C9A" w:rsidP="00AC2F13">
            <w:pPr>
              <w:pStyle w:val="ASFKTablenorm"/>
              <w:ind w:left="57" w:right="57"/>
            </w:pPr>
            <w:r w:rsidRPr="004602F8">
              <w:t>Код ГРБС. Импорт из OEBS.</w:t>
            </w:r>
          </w:p>
        </w:tc>
      </w:tr>
      <w:tr w:rsidR="00E06C9A" w:rsidRPr="004602F8" w14:paraId="2368DC12" w14:textId="77777777" w:rsidTr="00FE0BC8">
        <w:tc>
          <w:tcPr>
            <w:tcW w:w="1373" w:type="pct"/>
            <w:shd w:val="clear" w:color="auto" w:fill="auto"/>
          </w:tcPr>
          <w:p w14:paraId="1CE83BCF" w14:textId="77777777" w:rsidR="00E06C9A" w:rsidRPr="004602F8" w:rsidRDefault="00E06C9A" w:rsidP="00AC2F13">
            <w:pPr>
              <w:pStyle w:val="ASFKTablenorm"/>
              <w:ind w:left="57" w:right="57"/>
            </w:pPr>
            <w:r w:rsidRPr="004602F8">
              <w:t>ПБС</w:t>
            </w:r>
          </w:p>
        </w:tc>
        <w:tc>
          <w:tcPr>
            <w:tcW w:w="3627" w:type="pct"/>
            <w:shd w:val="clear" w:color="auto" w:fill="auto"/>
          </w:tcPr>
          <w:p w14:paraId="144B2F78" w14:textId="77777777" w:rsidR="00E06C9A" w:rsidRPr="004602F8" w:rsidRDefault="00E06C9A" w:rsidP="00AC2F13">
            <w:pPr>
              <w:pStyle w:val="ASFKTablenorm"/>
              <w:ind w:left="57" w:right="57"/>
            </w:pPr>
            <w:r w:rsidRPr="004602F8">
              <w:t>Наименование ПБС по СРРПБС. Импорт из OEBS.</w:t>
            </w:r>
          </w:p>
        </w:tc>
      </w:tr>
      <w:tr w:rsidR="00E06C9A" w:rsidRPr="004602F8" w14:paraId="241DCC50" w14:textId="77777777" w:rsidTr="00FE0BC8">
        <w:tc>
          <w:tcPr>
            <w:tcW w:w="1373" w:type="pct"/>
            <w:shd w:val="clear" w:color="auto" w:fill="auto"/>
          </w:tcPr>
          <w:p w14:paraId="08CF7157" w14:textId="77777777" w:rsidR="00E06C9A" w:rsidRPr="004602F8" w:rsidRDefault="00204377" w:rsidP="00AC2F13">
            <w:pPr>
              <w:pStyle w:val="ASFKTablenorm"/>
              <w:ind w:left="57" w:right="57"/>
            </w:pPr>
            <w:r w:rsidRPr="004602F8">
              <w:t>П</w:t>
            </w:r>
            <w:r w:rsidR="00E06C9A" w:rsidRPr="004602F8">
              <w:t>о Сводному реестру</w:t>
            </w:r>
          </w:p>
        </w:tc>
        <w:tc>
          <w:tcPr>
            <w:tcW w:w="3627" w:type="pct"/>
            <w:shd w:val="clear" w:color="auto" w:fill="auto"/>
          </w:tcPr>
          <w:p w14:paraId="193BBF12" w14:textId="77777777" w:rsidR="00E06C9A" w:rsidRPr="004602F8" w:rsidRDefault="00E06C9A" w:rsidP="00AC2F13">
            <w:pPr>
              <w:pStyle w:val="ASFKTablenorm"/>
              <w:ind w:left="57" w:right="57"/>
            </w:pPr>
            <w:r w:rsidRPr="004602F8">
              <w:t>Код ПБС по СРРПБС. Импорт из OEBS.</w:t>
            </w:r>
          </w:p>
        </w:tc>
      </w:tr>
      <w:tr w:rsidR="00E06C9A" w:rsidRPr="004602F8" w14:paraId="3F37119A" w14:textId="77777777" w:rsidTr="00FE0BC8">
        <w:tc>
          <w:tcPr>
            <w:tcW w:w="1373" w:type="pct"/>
            <w:shd w:val="clear" w:color="auto" w:fill="auto"/>
          </w:tcPr>
          <w:p w14:paraId="2633EA70" w14:textId="77777777" w:rsidR="00E06C9A" w:rsidRPr="004602F8" w:rsidRDefault="00E06C9A" w:rsidP="00AC2F13">
            <w:pPr>
              <w:pStyle w:val="ASFKTablenorm"/>
              <w:ind w:left="57" w:right="57"/>
            </w:pPr>
            <w:r w:rsidRPr="004602F8">
              <w:t>РБС</w:t>
            </w:r>
          </w:p>
        </w:tc>
        <w:tc>
          <w:tcPr>
            <w:tcW w:w="3627" w:type="pct"/>
            <w:shd w:val="clear" w:color="auto" w:fill="auto"/>
          </w:tcPr>
          <w:p w14:paraId="30B58834" w14:textId="77777777" w:rsidR="00E06C9A" w:rsidRPr="004602F8" w:rsidRDefault="00E06C9A" w:rsidP="00AC2F13">
            <w:pPr>
              <w:pStyle w:val="ASFKTablenorm"/>
              <w:ind w:left="57" w:right="57"/>
            </w:pPr>
            <w:r w:rsidRPr="004602F8">
              <w:t>Наименование РБС по СРРПБС. Импорт из OEBS.</w:t>
            </w:r>
          </w:p>
        </w:tc>
      </w:tr>
      <w:tr w:rsidR="00E06C9A" w:rsidRPr="004602F8" w14:paraId="2CB3F06F" w14:textId="77777777" w:rsidTr="00FE0BC8">
        <w:tc>
          <w:tcPr>
            <w:tcW w:w="1373" w:type="pct"/>
            <w:shd w:val="clear" w:color="auto" w:fill="auto"/>
          </w:tcPr>
          <w:p w14:paraId="3EAB0B33" w14:textId="77777777" w:rsidR="00E06C9A" w:rsidRPr="004602F8" w:rsidRDefault="00204377" w:rsidP="00AC2F13">
            <w:pPr>
              <w:pStyle w:val="ASFKTablenorm"/>
              <w:ind w:left="57" w:right="57"/>
            </w:pPr>
            <w:r w:rsidRPr="004602F8">
              <w:t>П</w:t>
            </w:r>
            <w:r w:rsidR="00E06C9A" w:rsidRPr="004602F8">
              <w:t>о Сводному реестру</w:t>
            </w:r>
          </w:p>
        </w:tc>
        <w:tc>
          <w:tcPr>
            <w:tcW w:w="3627" w:type="pct"/>
            <w:shd w:val="clear" w:color="auto" w:fill="auto"/>
          </w:tcPr>
          <w:p w14:paraId="42D97D97" w14:textId="77777777" w:rsidR="00E06C9A" w:rsidRPr="004602F8" w:rsidRDefault="00E06C9A" w:rsidP="00AC2F13">
            <w:pPr>
              <w:pStyle w:val="ASFKTablenorm"/>
              <w:ind w:left="57" w:right="57"/>
            </w:pPr>
            <w:r w:rsidRPr="004602F8">
              <w:t>Код РБС по СРРПБС. Импорт из OEBS.</w:t>
            </w:r>
          </w:p>
        </w:tc>
      </w:tr>
      <w:tr w:rsidR="00E06C9A" w:rsidRPr="004602F8" w14:paraId="73F7008B" w14:textId="77777777" w:rsidTr="00FE0BC8">
        <w:tc>
          <w:tcPr>
            <w:tcW w:w="1373" w:type="pct"/>
            <w:shd w:val="clear" w:color="auto" w:fill="auto"/>
          </w:tcPr>
          <w:p w14:paraId="0E1B9F5B" w14:textId="77777777" w:rsidR="00E06C9A" w:rsidRPr="004602F8" w:rsidRDefault="00E06C9A" w:rsidP="00AC2F13">
            <w:pPr>
              <w:pStyle w:val="ASFKTablenorm"/>
              <w:ind w:left="57" w:right="57"/>
            </w:pPr>
            <w:r w:rsidRPr="004602F8">
              <w:t>Бюджет</w:t>
            </w:r>
          </w:p>
        </w:tc>
        <w:tc>
          <w:tcPr>
            <w:tcW w:w="3627" w:type="pct"/>
            <w:shd w:val="clear" w:color="auto" w:fill="auto"/>
          </w:tcPr>
          <w:p w14:paraId="54BD0F0B" w14:textId="77777777" w:rsidR="00E06C9A" w:rsidRPr="004602F8" w:rsidRDefault="00E06C9A" w:rsidP="00AC2F13">
            <w:pPr>
              <w:pStyle w:val="ASFKTablenorm"/>
              <w:ind w:left="57" w:right="57"/>
            </w:pPr>
            <w:r w:rsidRPr="004602F8">
              <w:t>Наименование бюджета для ЛС клиента, являющегося участником бюджетного процесса. Импорт из OEBS.</w:t>
            </w:r>
          </w:p>
        </w:tc>
      </w:tr>
      <w:tr w:rsidR="00E06C9A" w:rsidRPr="004602F8" w14:paraId="11A95EC3" w14:textId="77777777" w:rsidTr="00FE0BC8">
        <w:tc>
          <w:tcPr>
            <w:tcW w:w="1373" w:type="pct"/>
            <w:shd w:val="clear" w:color="auto" w:fill="auto"/>
          </w:tcPr>
          <w:p w14:paraId="65DCD5BF" w14:textId="77777777" w:rsidR="00E06C9A" w:rsidRPr="004602F8" w:rsidRDefault="00204377" w:rsidP="00AC2F13">
            <w:pPr>
              <w:pStyle w:val="ASFKTablenorm"/>
              <w:ind w:left="57" w:right="57"/>
            </w:pPr>
            <w:r w:rsidRPr="004602F8">
              <w:t>П</w:t>
            </w:r>
            <w:r w:rsidR="00E06C9A" w:rsidRPr="004602F8">
              <w:t>о ОКТМО</w:t>
            </w:r>
          </w:p>
        </w:tc>
        <w:tc>
          <w:tcPr>
            <w:tcW w:w="3627" w:type="pct"/>
            <w:shd w:val="clear" w:color="auto" w:fill="auto"/>
          </w:tcPr>
          <w:p w14:paraId="6400E6F6" w14:textId="77777777" w:rsidR="00E06C9A" w:rsidRPr="004602F8" w:rsidRDefault="00E06C9A" w:rsidP="00AC2F13">
            <w:pPr>
              <w:pStyle w:val="ASFKTablenorm"/>
              <w:ind w:left="57" w:right="57"/>
            </w:pPr>
            <w:r w:rsidRPr="004602F8">
              <w:t>Код по ОКТМО. Импорт из OEBS.</w:t>
            </w:r>
          </w:p>
        </w:tc>
      </w:tr>
      <w:tr w:rsidR="00E06C9A" w:rsidRPr="004602F8" w14:paraId="57E2D2C7" w14:textId="77777777" w:rsidTr="00FE0BC8">
        <w:tc>
          <w:tcPr>
            <w:tcW w:w="1373" w:type="pct"/>
            <w:shd w:val="clear" w:color="auto" w:fill="auto"/>
          </w:tcPr>
          <w:p w14:paraId="29A507D4" w14:textId="77777777" w:rsidR="00E06C9A" w:rsidRPr="004602F8" w:rsidRDefault="00E06C9A" w:rsidP="00AC2F13">
            <w:pPr>
              <w:pStyle w:val="ASFKTablenorm"/>
              <w:ind w:left="57" w:right="57"/>
            </w:pPr>
            <w:r w:rsidRPr="004602F8">
              <w:t xml:space="preserve">Фин. </w:t>
            </w:r>
            <w:r w:rsidR="00204377" w:rsidRPr="004602F8">
              <w:t>О</w:t>
            </w:r>
            <w:r w:rsidRPr="004602F8">
              <w:t>рган</w:t>
            </w:r>
          </w:p>
        </w:tc>
        <w:tc>
          <w:tcPr>
            <w:tcW w:w="3627" w:type="pct"/>
            <w:shd w:val="clear" w:color="auto" w:fill="auto"/>
          </w:tcPr>
          <w:p w14:paraId="3B2A1134" w14:textId="77777777" w:rsidR="00E06C9A" w:rsidRPr="004602F8" w:rsidRDefault="00E06C9A" w:rsidP="00AC2F13">
            <w:pPr>
              <w:pStyle w:val="ASFKTablenorm"/>
              <w:ind w:left="57" w:right="57"/>
            </w:pPr>
            <w:r w:rsidRPr="004602F8">
              <w:t>Наименование ФО, обслуживающего данный бюджет. Импорт из OEBS.</w:t>
            </w:r>
          </w:p>
        </w:tc>
      </w:tr>
      <w:tr w:rsidR="00E06C9A" w:rsidRPr="004602F8" w14:paraId="10C2CF18" w14:textId="77777777" w:rsidTr="00FE0BC8">
        <w:tc>
          <w:tcPr>
            <w:tcW w:w="1373" w:type="pct"/>
            <w:shd w:val="clear" w:color="auto" w:fill="auto"/>
          </w:tcPr>
          <w:p w14:paraId="33BD02CC" w14:textId="77777777" w:rsidR="00E06C9A" w:rsidRPr="004602F8" w:rsidRDefault="00204377" w:rsidP="00AC2F13">
            <w:pPr>
              <w:pStyle w:val="ASFKTablenorm"/>
              <w:ind w:left="57" w:right="57"/>
            </w:pPr>
            <w:r w:rsidRPr="004602F8">
              <w:t>П</w:t>
            </w:r>
            <w:r w:rsidR="00E06C9A" w:rsidRPr="004602F8">
              <w:t>о ОКПО</w:t>
            </w:r>
          </w:p>
        </w:tc>
        <w:tc>
          <w:tcPr>
            <w:tcW w:w="3627" w:type="pct"/>
            <w:shd w:val="clear" w:color="auto" w:fill="auto"/>
          </w:tcPr>
          <w:p w14:paraId="7521122A" w14:textId="77777777" w:rsidR="00E06C9A" w:rsidRPr="004602F8" w:rsidRDefault="00E06C9A" w:rsidP="00AC2F13">
            <w:pPr>
              <w:pStyle w:val="ASFKTablenorm"/>
              <w:ind w:left="57" w:right="57"/>
            </w:pPr>
            <w:r w:rsidRPr="004602F8">
              <w:t>Код по ОКПО. Импорт из OEBS.</w:t>
            </w:r>
          </w:p>
        </w:tc>
      </w:tr>
      <w:tr w:rsidR="00E06C9A" w:rsidRPr="004602F8" w14:paraId="1D37C974" w14:textId="77777777" w:rsidTr="00FE0BC8">
        <w:tc>
          <w:tcPr>
            <w:tcW w:w="1373" w:type="pct"/>
            <w:shd w:val="clear" w:color="auto" w:fill="auto"/>
          </w:tcPr>
          <w:p w14:paraId="1C8F8CAF" w14:textId="77777777" w:rsidR="00E06C9A" w:rsidRPr="004602F8" w:rsidRDefault="00E06C9A" w:rsidP="00AC2F13">
            <w:pPr>
              <w:pStyle w:val="ASFKTablenorm"/>
              <w:ind w:left="57" w:right="57"/>
            </w:pPr>
            <w:r w:rsidRPr="004602F8">
              <w:t>Основание для передачи</w:t>
            </w:r>
          </w:p>
        </w:tc>
        <w:tc>
          <w:tcPr>
            <w:tcW w:w="3627" w:type="pct"/>
            <w:shd w:val="clear" w:color="auto" w:fill="auto"/>
          </w:tcPr>
          <w:p w14:paraId="4A14DB8F" w14:textId="77777777" w:rsidR="00E06C9A" w:rsidRPr="004602F8" w:rsidRDefault="00E06C9A" w:rsidP="00AC2F13">
            <w:pPr>
              <w:pStyle w:val="ASFKTablenorm"/>
              <w:ind w:left="57" w:right="57"/>
            </w:pPr>
            <w:r w:rsidRPr="004602F8">
              <w:t>Основание для передачи. Импорт из OEBS.</w:t>
            </w:r>
          </w:p>
        </w:tc>
      </w:tr>
      <w:tr w:rsidR="00F95593" w:rsidRPr="004602F8" w14:paraId="05FFB2F1" w14:textId="77777777" w:rsidTr="00FE0BC8">
        <w:tc>
          <w:tcPr>
            <w:tcW w:w="5000" w:type="pct"/>
            <w:gridSpan w:val="2"/>
            <w:shd w:val="clear" w:color="auto" w:fill="auto"/>
          </w:tcPr>
          <w:p w14:paraId="00382C14" w14:textId="77777777" w:rsidR="00F95593" w:rsidRPr="004602F8" w:rsidRDefault="00F95593" w:rsidP="00AC2F13">
            <w:pPr>
              <w:pStyle w:val="ASFKTablenorm"/>
              <w:ind w:left="57" w:right="57"/>
            </w:pPr>
            <w:r w:rsidRPr="004602F8">
              <w:t>Вкладка «Раздел 1.1.1 «Бюджетные данные»</w:t>
            </w:r>
          </w:p>
        </w:tc>
      </w:tr>
      <w:tr w:rsidR="00A1368B" w:rsidRPr="004602F8" w14:paraId="5E22FDE4" w14:textId="77777777" w:rsidTr="00FE0BC8">
        <w:tc>
          <w:tcPr>
            <w:tcW w:w="1373" w:type="pct"/>
            <w:shd w:val="clear" w:color="auto" w:fill="auto"/>
          </w:tcPr>
          <w:p w14:paraId="3D807974" w14:textId="081F35D2" w:rsidR="00A1368B" w:rsidRPr="004602F8" w:rsidRDefault="00326EEE" w:rsidP="00AC2F13">
            <w:pPr>
              <w:pStyle w:val="ASFKTablenorm"/>
              <w:ind w:left="57" w:right="57"/>
            </w:pPr>
            <w:r w:rsidRPr="004602F8">
              <w:t>Код объекта капитальных вложений (КМИ)</w:t>
            </w:r>
          </w:p>
        </w:tc>
        <w:tc>
          <w:tcPr>
            <w:tcW w:w="3627" w:type="pct"/>
            <w:shd w:val="clear" w:color="auto" w:fill="auto"/>
          </w:tcPr>
          <w:p w14:paraId="04C03E4F" w14:textId="7CBDFDF1" w:rsidR="00A1368B" w:rsidRPr="004602F8" w:rsidRDefault="00326EEE" w:rsidP="00AC2F13">
            <w:pPr>
              <w:pStyle w:val="ASFKTablenorm"/>
              <w:ind w:left="57" w:right="57"/>
            </w:pPr>
            <w:r w:rsidRPr="004602F8">
              <w:t>Код объекта капитальных вложений (КМИ)</w:t>
            </w:r>
            <w:r w:rsidR="00A1368B" w:rsidRPr="004602F8">
              <w:t>. Импорт из OEBS.</w:t>
            </w:r>
          </w:p>
        </w:tc>
      </w:tr>
      <w:tr w:rsidR="00F95593" w:rsidRPr="004602F8" w14:paraId="5DDA4314" w14:textId="77777777" w:rsidTr="00FE0BC8">
        <w:tc>
          <w:tcPr>
            <w:tcW w:w="1373" w:type="pct"/>
            <w:shd w:val="clear" w:color="auto" w:fill="auto"/>
          </w:tcPr>
          <w:p w14:paraId="7F72FF92" w14:textId="77777777" w:rsidR="00F95593" w:rsidRPr="004602F8" w:rsidRDefault="00F95593" w:rsidP="00AC2F13">
            <w:pPr>
              <w:pStyle w:val="ASFKTablenorm"/>
              <w:ind w:left="57" w:right="57"/>
            </w:pPr>
            <w:r w:rsidRPr="004602F8">
              <w:t>Код по БК</w:t>
            </w:r>
          </w:p>
        </w:tc>
        <w:tc>
          <w:tcPr>
            <w:tcW w:w="3627" w:type="pct"/>
            <w:shd w:val="clear" w:color="auto" w:fill="auto"/>
          </w:tcPr>
          <w:p w14:paraId="79C38BE1" w14:textId="77777777" w:rsidR="00F95593" w:rsidRPr="004602F8" w:rsidRDefault="00B46A63" w:rsidP="00AC2F13">
            <w:pPr>
              <w:pStyle w:val="ASFKTablenorm"/>
              <w:ind w:left="57" w:right="57"/>
            </w:pPr>
            <w:r w:rsidRPr="004602F8">
              <w:t>Код по БК. Импорт из OEBS.</w:t>
            </w:r>
          </w:p>
        </w:tc>
      </w:tr>
      <w:tr w:rsidR="00B46A63" w:rsidRPr="004602F8" w14:paraId="3F90C10C" w14:textId="77777777" w:rsidTr="00FE0BC8">
        <w:tc>
          <w:tcPr>
            <w:tcW w:w="1373" w:type="pct"/>
            <w:shd w:val="clear" w:color="auto" w:fill="auto"/>
          </w:tcPr>
          <w:p w14:paraId="194C3859" w14:textId="77777777" w:rsidR="00B46A63" w:rsidRPr="004602F8" w:rsidRDefault="00B46A63" w:rsidP="00AC2F13">
            <w:pPr>
              <w:pStyle w:val="ASFKTablenorm"/>
              <w:ind w:left="57" w:right="57"/>
            </w:pPr>
            <w:r w:rsidRPr="004602F8">
              <w:t>БА тек. год с отлож. датой</w:t>
            </w:r>
          </w:p>
        </w:tc>
        <w:tc>
          <w:tcPr>
            <w:tcW w:w="3627" w:type="pct"/>
            <w:shd w:val="clear" w:color="auto" w:fill="auto"/>
          </w:tcPr>
          <w:p w14:paraId="1C1A7F42" w14:textId="75B37B3E" w:rsidR="00B46A63" w:rsidRPr="004602F8" w:rsidRDefault="00B46A63" w:rsidP="00C366DF">
            <w:pPr>
              <w:spacing w:before="60" w:after="60"/>
              <w:ind w:left="57" w:right="57" w:firstLine="0"/>
            </w:pPr>
            <w:r w:rsidRPr="004602F8">
              <w:t>БА тек. год с отлож. датой. Импорт из OEBS.</w:t>
            </w:r>
          </w:p>
        </w:tc>
      </w:tr>
      <w:tr w:rsidR="00B46A63" w:rsidRPr="004602F8" w14:paraId="658311B5" w14:textId="77777777" w:rsidTr="00FE0BC8">
        <w:tc>
          <w:tcPr>
            <w:tcW w:w="1373" w:type="pct"/>
            <w:shd w:val="clear" w:color="auto" w:fill="auto"/>
          </w:tcPr>
          <w:p w14:paraId="2F4ABA6F" w14:textId="77777777" w:rsidR="00B46A63" w:rsidRPr="004602F8" w:rsidRDefault="00B46A63" w:rsidP="00AC2F13">
            <w:pPr>
              <w:pStyle w:val="ASFKTablenorm"/>
              <w:ind w:left="57" w:right="57"/>
            </w:pPr>
            <w:r w:rsidRPr="004602F8">
              <w:t>БА первый год</w:t>
            </w:r>
          </w:p>
        </w:tc>
        <w:tc>
          <w:tcPr>
            <w:tcW w:w="3627" w:type="pct"/>
            <w:shd w:val="clear" w:color="auto" w:fill="auto"/>
          </w:tcPr>
          <w:p w14:paraId="60DEFC54" w14:textId="018BEF64" w:rsidR="00B46A63" w:rsidRPr="004602F8" w:rsidRDefault="00B46A63" w:rsidP="00C366DF">
            <w:pPr>
              <w:spacing w:before="60" w:after="60"/>
              <w:ind w:left="57" w:right="57" w:firstLine="0"/>
            </w:pPr>
            <w:r w:rsidRPr="004602F8">
              <w:t>БА первый год. Импорт из OEBS.</w:t>
            </w:r>
          </w:p>
        </w:tc>
      </w:tr>
      <w:tr w:rsidR="00B46A63" w:rsidRPr="004602F8" w14:paraId="15D98B52" w14:textId="77777777" w:rsidTr="00FE0BC8">
        <w:tc>
          <w:tcPr>
            <w:tcW w:w="1373" w:type="pct"/>
            <w:shd w:val="clear" w:color="auto" w:fill="auto"/>
          </w:tcPr>
          <w:p w14:paraId="704B3BDF" w14:textId="77777777" w:rsidR="00B46A63" w:rsidRPr="004602F8" w:rsidRDefault="00B46A63" w:rsidP="00AC2F13">
            <w:pPr>
              <w:pStyle w:val="ASFKTablenorm"/>
              <w:ind w:left="57" w:right="57"/>
            </w:pPr>
            <w:r w:rsidRPr="004602F8">
              <w:t>БА второй год</w:t>
            </w:r>
          </w:p>
        </w:tc>
        <w:tc>
          <w:tcPr>
            <w:tcW w:w="3627" w:type="pct"/>
            <w:shd w:val="clear" w:color="auto" w:fill="auto"/>
          </w:tcPr>
          <w:p w14:paraId="1144C22A" w14:textId="706B7829" w:rsidR="00B46A63" w:rsidRPr="004602F8" w:rsidRDefault="00B46A63" w:rsidP="00C366DF">
            <w:pPr>
              <w:spacing w:before="60" w:after="60"/>
              <w:ind w:left="57" w:right="57" w:firstLine="0"/>
            </w:pPr>
            <w:r w:rsidRPr="004602F8">
              <w:t>БА второй год. Импорт из OEBS.</w:t>
            </w:r>
          </w:p>
        </w:tc>
      </w:tr>
      <w:tr w:rsidR="00B46A63" w:rsidRPr="004602F8" w14:paraId="2EA1298F" w14:textId="77777777" w:rsidTr="00FE0BC8">
        <w:tc>
          <w:tcPr>
            <w:tcW w:w="1373" w:type="pct"/>
            <w:shd w:val="clear" w:color="auto" w:fill="auto"/>
          </w:tcPr>
          <w:p w14:paraId="55C275E5" w14:textId="77777777" w:rsidR="00B46A63" w:rsidRPr="004602F8" w:rsidRDefault="00B46A63" w:rsidP="00AC2F13">
            <w:pPr>
              <w:pStyle w:val="ASFKTablenorm"/>
              <w:ind w:left="57" w:right="57"/>
            </w:pPr>
            <w:r w:rsidRPr="004602F8">
              <w:t>ЛБО тек. год (всего)</w:t>
            </w:r>
          </w:p>
        </w:tc>
        <w:tc>
          <w:tcPr>
            <w:tcW w:w="3627" w:type="pct"/>
            <w:shd w:val="clear" w:color="auto" w:fill="auto"/>
          </w:tcPr>
          <w:p w14:paraId="2031B95F" w14:textId="77777777" w:rsidR="00B46A63" w:rsidRPr="004602F8" w:rsidRDefault="00B46A63" w:rsidP="00AC2F13">
            <w:pPr>
              <w:spacing w:before="60" w:after="60"/>
              <w:ind w:left="57" w:right="57" w:firstLine="0"/>
            </w:pPr>
            <w:r w:rsidRPr="004602F8">
              <w:t>ЛБО тек. год (всего). Импорт из OEBS.</w:t>
            </w:r>
          </w:p>
        </w:tc>
      </w:tr>
      <w:tr w:rsidR="00B46A63" w:rsidRPr="004602F8" w14:paraId="45EEB90F" w14:textId="77777777" w:rsidTr="00FE0BC8">
        <w:tc>
          <w:tcPr>
            <w:tcW w:w="1373" w:type="pct"/>
            <w:shd w:val="clear" w:color="auto" w:fill="auto"/>
          </w:tcPr>
          <w:p w14:paraId="77C427B1" w14:textId="77777777" w:rsidR="00B46A63" w:rsidRPr="004602F8" w:rsidRDefault="00B46A63" w:rsidP="00AC2F13">
            <w:pPr>
              <w:pStyle w:val="ASFKTablenorm"/>
              <w:ind w:left="57" w:right="57"/>
            </w:pPr>
            <w:r w:rsidRPr="004602F8">
              <w:t>ЛБО тек. год с отлож. датой</w:t>
            </w:r>
          </w:p>
        </w:tc>
        <w:tc>
          <w:tcPr>
            <w:tcW w:w="3627" w:type="pct"/>
            <w:shd w:val="clear" w:color="auto" w:fill="auto"/>
          </w:tcPr>
          <w:p w14:paraId="3B339BD9" w14:textId="65EDBCDF" w:rsidR="00B46A63" w:rsidRPr="004602F8" w:rsidRDefault="00B46A63" w:rsidP="00AC2F13">
            <w:pPr>
              <w:spacing w:before="60" w:after="60"/>
              <w:ind w:left="57" w:right="57" w:firstLine="0"/>
            </w:pPr>
            <w:r w:rsidRPr="004602F8">
              <w:t>ЛБО тек. год с отлож. датой. Импорт из OEBS.</w:t>
            </w:r>
          </w:p>
        </w:tc>
      </w:tr>
      <w:tr w:rsidR="00B46A63" w:rsidRPr="004602F8" w14:paraId="55989EDB" w14:textId="77777777" w:rsidTr="00FE0BC8">
        <w:tc>
          <w:tcPr>
            <w:tcW w:w="1373" w:type="pct"/>
            <w:shd w:val="clear" w:color="auto" w:fill="auto"/>
          </w:tcPr>
          <w:p w14:paraId="723E5D7F" w14:textId="77777777" w:rsidR="00B46A63" w:rsidRPr="004602F8" w:rsidRDefault="00B46A63" w:rsidP="00AC2F13">
            <w:pPr>
              <w:pStyle w:val="ASFKTablenorm"/>
              <w:ind w:left="57" w:right="57"/>
            </w:pPr>
            <w:r w:rsidRPr="004602F8">
              <w:t>ЛБО первый год</w:t>
            </w:r>
          </w:p>
        </w:tc>
        <w:tc>
          <w:tcPr>
            <w:tcW w:w="3627" w:type="pct"/>
            <w:shd w:val="clear" w:color="auto" w:fill="auto"/>
          </w:tcPr>
          <w:p w14:paraId="5D95C44D" w14:textId="77777777" w:rsidR="00B46A63" w:rsidRPr="004602F8" w:rsidRDefault="00B46A63" w:rsidP="00AC2F13">
            <w:pPr>
              <w:pStyle w:val="ASFKTablenorm"/>
              <w:ind w:left="57" w:right="57"/>
            </w:pPr>
            <w:r w:rsidRPr="004602F8">
              <w:t>ЛБО первый год. Импорт из OEBS.</w:t>
            </w:r>
          </w:p>
        </w:tc>
      </w:tr>
      <w:tr w:rsidR="00B46A63" w:rsidRPr="004602F8" w14:paraId="4F3825B9" w14:textId="77777777" w:rsidTr="00FE0BC8">
        <w:tc>
          <w:tcPr>
            <w:tcW w:w="1373" w:type="pct"/>
            <w:shd w:val="clear" w:color="auto" w:fill="auto"/>
          </w:tcPr>
          <w:p w14:paraId="5B130C14" w14:textId="77777777" w:rsidR="00B46A63" w:rsidRPr="004602F8" w:rsidRDefault="00B46A63" w:rsidP="00AC2F13">
            <w:pPr>
              <w:pStyle w:val="ASFKTablenorm"/>
              <w:ind w:left="57" w:right="57"/>
            </w:pPr>
            <w:r w:rsidRPr="004602F8">
              <w:t>ЛБО второй год</w:t>
            </w:r>
          </w:p>
        </w:tc>
        <w:tc>
          <w:tcPr>
            <w:tcW w:w="3627" w:type="pct"/>
            <w:shd w:val="clear" w:color="auto" w:fill="auto"/>
          </w:tcPr>
          <w:p w14:paraId="04C330EA" w14:textId="77777777" w:rsidR="00B46A63" w:rsidRPr="004602F8" w:rsidRDefault="00B46A63" w:rsidP="00AC2F13">
            <w:pPr>
              <w:pStyle w:val="ASFKTablenorm"/>
              <w:ind w:left="57" w:right="57"/>
            </w:pPr>
            <w:r w:rsidRPr="004602F8">
              <w:t>ЛБО второй год. Импорт из OEBS.</w:t>
            </w:r>
          </w:p>
        </w:tc>
      </w:tr>
      <w:tr w:rsidR="00B46A63" w:rsidRPr="004602F8" w14:paraId="53C16A13" w14:textId="77777777" w:rsidTr="00FE0BC8">
        <w:tc>
          <w:tcPr>
            <w:tcW w:w="1373" w:type="pct"/>
            <w:shd w:val="clear" w:color="auto" w:fill="auto"/>
          </w:tcPr>
          <w:p w14:paraId="380C0432" w14:textId="77777777" w:rsidR="00B46A63" w:rsidRPr="004602F8" w:rsidRDefault="00B46A63" w:rsidP="00AC2F13">
            <w:pPr>
              <w:pStyle w:val="ASFKTablenorm"/>
              <w:ind w:left="57" w:right="57"/>
            </w:pPr>
            <w:r w:rsidRPr="004602F8">
              <w:t>ПОФР (всего)</w:t>
            </w:r>
          </w:p>
        </w:tc>
        <w:tc>
          <w:tcPr>
            <w:tcW w:w="3627" w:type="pct"/>
            <w:shd w:val="clear" w:color="auto" w:fill="auto"/>
          </w:tcPr>
          <w:p w14:paraId="4009D1C6" w14:textId="77777777" w:rsidR="00B46A63" w:rsidRPr="004602F8" w:rsidRDefault="00B46A63" w:rsidP="00AC2F13">
            <w:pPr>
              <w:pStyle w:val="ASFKTablenorm"/>
              <w:ind w:left="57" w:right="57"/>
            </w:pPr>
            <w:r w:rsidRPr="004602F8">
              <w:t>ПОФР (всего). Импорт из OEBS.</w:t>
            </w:r>
          </w:p>
        </w:tc>
      </w:tr>
      <w:tr w:rsidR="00B46A63" w:rsidRPr="004602F8" w14:paraId="706909ED" w14:textId="77777777" w:rsidTr="00FE0BC8">
        <w:tc>
          <w:tcPr>
            <w:tcW w:w="1373" w:type="pct"/>
            <w:shd w:val="clear" w:color="auto" w:fill="auto"/>
          </w:tcPr>
          <w:p w14:paraId="3E0F503E" w14:textId="77777777" w:rsidR="00B46A63" w:rsidRPr="004602F8" w:rsidRDefault="00B46A63" w:rsidP="00AC2F13">
            <w:pPr>
              <w:pStyle w:val="ASFKTablenorm"/>
              <w:ind w:left="57" w:right="57"/>
            </w:pPr>
            <w:r w:rsidRPr="004602F8">
              <w:t>ПОФР с отлож. датой</w:t>
            </w:r>
          </w:p>
        </w:tc>
        <w:tc>
          <w:tcPr>
            <w:tcW w:w="3627" w:type="pct"/>
            <w:shd w:val="clear" w:color="auto" w:fill="auto"/>
          </w:tcPr>
          <w:p w14:paraId="6C861F3B" w14:textId="77777777" w:rsidR="00B46A63" w:rsidRPr="004602F8" w:rsidRDefault="00B46A63" w:rsidP="00AC2F13">
            <w:pPr>
              <w:pStyle w:val="ASFKTablenorm"/>
              <w:ind w:left="57" w:right="57"/>
            </w:pPr>
            <w:r w:rsidRPr="004602F8">
              <w:t>ПОФР с отлож. датой. Импорт из OEBS.</w:t>
            </w:r>
          </w:p>
        </w:tc>
      </w:tr>
      <w:tr w:rsidR="00B46A63" w:rsidRPr="004602F8" w14:paraId="5DEC1B70" w14:textId="77777777" w:rsidTr="00FE0BC8">
        <w:tc>
          <w:tcPr>
            <w:tcW w:w="1373" w:type="pct"/>
            <w:shd w:val="clear" w:color="auto" w:fill="auto"/>
          </w:tcPr>
          <w:p w14:paraId="08AEADBB" w14:textId="77777777" w:rsidR="00B46A63" w:rsidRPr="004602F8" w:rsidRDefault="00B46A63" w:rsidP="00AC2F13">
            <w:pPr>
              <w:pStyle w:val="ASFKTablenorm"/>
              <w:ind w:left="57" w:right="57"/>
            </w:pPr>
            <w:r w:rsidRPr="004602F8">
              <w:t>Примечание</w:t>
            </w:r>
          </w:p>
        </w:tc>
        <w:tc>
          <w:tcPr>
            <w:tcW w:w="3627" w:type="pct"/>
            <w:shd w:val="clear" w:color="auto" w:fill="auto"/>
          </w:tcPr>
          <w:p w14:paraId="304B9050" w14:textId="77777777" w:rsidR="00B46A63" w:rsidRPr="004602F8" w:rsidRDefault="00B46A63" w:rsidP="00AC2F13">
            <w:pPr>
              <w:pStyle w:val="ASFKTablenorm"/>
              <w:ind w:left="57" w:right="57"/>
            </w:pPr>
            <w:r w:rsidRPr="004602F8">
              <w:t>Примечание. Импорт из OEBS.</w:t>
            </w:r>
          </w:p>
        </w:tc>
      </w:tr>
      <w:tr w:rsidR="00B402EA" w:rsidRPr="004602F8" w14:paraId="0E3B59FA" w14:textId="77777777" w:rsidTr="00FE0BC8">
        <w:tc>
          <w:tcPr>
            <w:tcW w:w="5000" w:type="pct"/>
            <w:gridSpan w:val="2"/>
            <w:shd w:val="clear" w:color="auto" w:fill="auto"/>
          </w:tcPr>
          <w:p w14:paraId="45E57160" w14:textId="77777777" w:rsidR="00B402EA" w:rsidRPr="004602F8" w:rsidRDefault="00B402EA" w:rsidP="00AC2F13">
            <w:pPr>
              <w:pStyle w:val="ASFKTablenorm"/>
              <w:ind w:left="57" w:right="57"/>
            </w:pPr>
            <w:r w:rsidRPr="004602F8">
              <w:t>Группа полей «Итого»</w:t>
            </w:r>
          </w:p>
        </w:tc>
      </w:tr>
      <w:tr w:rsidR="00B46A63" w:rsidRPr="004602F8" w14:paraId="1071A02E" w14:textId="77777777" w:rsidTr="00FE0BC8">
        <w:tc>
          <w:tcPr>
            <w:tcW w:w="1373" w:type="pct"/>
            <w:shd w:val="clear" w:color="auto" w:fill="auto"/>
          </w:tcPr>
          <w:p w14:paraId="15F78717" w14:textId="77777777" w:rsidR="00B46A63" w:rsidRPr="004602F8" w:rsidRDefault="00B46A63" w:rsidP="00AC2F13">
            <w:pPr>
              <w:pStyle w:val="ASFKTablenorm"/>
              <w:ind w:left="57" w:right="57"/>
            </w:pPr>
            <w:r w:rsidRPr="004602F8">
              <w:t>БА тек. год (всего)</w:t>
            </w:r>
          </w:p>
        </w:tc>
        <w:tc>
          <w:tcPr>
            <w:tcW w:w="3627" w:type="pct"/>
            <w:shd w:val="clear" w:color="auto" w:fill="auto"/>
          </w:tcPr>
          <w:p w14:paraId="54064AD5" w14:textId="77777777" w:rsidR="00B46A63" w:rsidRPr="004602F8" w:rsidRDefault="00B46A63" w:rsidP="00AC2F13">
            <w:pPr>
              <w:pStyle w:val="ASFKTablenorm"/>
              <w:ind w:left="57" w:right="57"/>
            </w:pPr>
            <w:r w:rsidRPr="004602F8">
              <w:t>БА тек. год (всего). Импорт из OEBS.</w:t>
            </w:r>
          </w:p>
        </w:tc>
      </w:tr>
      <w:tr w:rsidR="00B46A63" w:rsidRPr="004602F8" w14:paraId="302BCCB6" w14:textId="77777777" w:rsidTr="00FE0BC8">
        <w:tc>
          <w:tcPr>
            <w:tcW w:w="1373" w:type="pct"/>
            <w:shd w:val="clear" w:color="auto" w:fill="auto"/>
          </w:tcPr>
          <w:p w14:paraId="721AAD2B" w14:textId="77777777" w:rsidR="00B46A63" w:rsidRPr="004602F8" w:rsidRDefault="00B46A63" w:rsidP="00AC2F13">
            <w:pPr>
              <w:pStyle w:val="ASFKTablenorm"/>
              <w:ind w:left="57" w:right="57"/>
            </w:pPr>
            <w:r w:rsidRPr="004602F8">
              <w:lastRenderedPageBreak/>
              <w:t>БА тек. год с отлож. датой</w:t>
            </w:r>
          </w:p>
        </w:tc>
        <w:tc>
          <w:tcPr>
            <w:tcW w:w="3627" w:type="pct"/>
            <w:shd w:val="clear" w:color="auto" w:fill="auto"/>
          </w:tcPr>
          <w:p w14:paraId="04724E20" w14:textId="77777777" w:rsidR="00B46A63" w:rsidRPr="004602F8" w:rsidRDefault="00B46A63" w:rsidP="00AC2F13">
            <w:pPr>
              <w:pStyle w:val="ASFKTablenorm"/>
              <w:ind w:left="57" w:right="57"/>
            </w:pPr>
            <w:r w:rsidRPr="004602F8">
              <w:t>БА тек. год с отлож. датой. Импорт из OEBS.</w:t>
            </w:r>
          </w:p>
        </w:tc>
      </w:tr>
      <w:tr w:rsidR="00B46A63" w:rsidRPr="004602F8" w14:paraId="708F9E65" w14:textId="77777777" w:rsidTr="00FE0BC8">
        <w:tc>
          <w:tcPr>
            <w:tcW w:w="1373" w:type="pct"/>
            <w:shd w:val="clear" w:color="auto" w:fill="auto"/>
          </w:tcPr>
          <w:p w14:paraId="1B59269B" w14:textId="77777777" w:rsidR="00B46A63" w:rsidRPr="004602F8" w:rsidRDefault="00B46A63" w:rsidP="00AC2F13">
            <w:pPr>
              <w:pStyle w:val="ASFKTablenorm"/>
              <w:ind w:left="57" w:right="57"/>
            </w:pPr>
            <w:r w:rsidRPr="004602F8">
              <w:t>БА первый год</w:t>
            </w:r>
          </w:p>
        </w:tc>
        <w:tc>
          <w:tcPr>
            <w:tcW w:w="3627" w:type="pct"/>
            <w:shd w:val="clear" w:color="auto" w:fill="auto"/>
          </w:tcPr>
          <w:p w14:paraId="462ABC89" w14:textId="77777777" w:rsidR="00B46A63" w:rsidRPr="004602F8" w:rsidRDefault="00B46A63" w:rsidP="00AC2F13">
            <w:pPr>
              <w:pStyle w:val="ASFKTablenorm"/>
              <w:ind w:left="57" w:right="57"/>
            </w:pPr>
            <w:r w:rsidRPr="004602F8">
              <w:t>БА первый год. Импорт из OEBS.</w:t>
            </w:r>
          </w:p>
        </w:tc>
      </w:tr>
      <w:tr w:rsidR="00B46A63" w:rsidRPr="004602F8" w14:paraId="12B0C65C" w14:textId="77777777" w:rsidTr="00FE0BC8">
        <w:tc>
          <w:tcPr>
            <w:tcW w:w="1373" w:type="pct"/>
            <w:shd w:val="clear" w:color="auto" w:fill="auto"/>
          </w:tcPr>
          <w:p w14:paraId="50BC8599" w14:textId="77777777" w:rsidR="00B46A63" w:rsidRPr="004602F8" w:rsidRDefault="00B46A63" w:rsidP="00AC2F13">
            <w:pPr>
              <w:pStyle w:val="ASFKTablenorm"/>
              <w:ind w:left="57" w:right="57"/>
            </w:pPr>
            <w:r w:rsidRPr="004602F8">
              <w:t>БА второй год</w:t>
            </w:r>
          </w:p>
        </w:tc>
        <w:tc>
          <w:tcPr>
            <w:tcW w:w="3627" w:type="pct"/>
            <w:shd w:val="clear" w:color="auto" w:fill="auto"/>
          </w:tcPr>
          <w:p w14:paraId="6B5E10A0" w14:textId="77777777" w:rsidR="00B46A63" w:rsidRPr="004602F8" w:rsidRDefault="00B46A63" w:rsidP="00AC2F13">
            <w:pPr>
              <w:pStyle w:val="ASFKTablenorm"/>
              <w:ind w:left="57" w:right="57"/>
            </w:pPr>
            <w:r w:rsidRPr="004602F8">
              <w:t>БА второй год. Импорт из OEBS.</w:t>
            </w:r>
          </w:p>
        </w:tc>
      </w:tr>
      <w:tr w:rsidR="00B46A63" w:rsidRPr="004602F8" w14:paraId="32AF0847" w14:textId="77777777" w:rsidTr="00FE0BC8">
        <w:tc>
          <w:tcPr>
            <w:tcW w:w="1373" w:type="pct"/>
            <w:shd w:val="clear" w:color="auto" w:fill="auto"/>
          </w:tcPr>
          <w:p w14:paraId="22B67132" w14:textId="77777777" w:rsidR="00B46A63" w:rsidRPr="004602F8" w:rsidRDefault="00B46A63" w:rsidP="00AC2F13">
            <w:pPr>
              <w:pStyle w:val="ASFKTablenorm"/>
              <w:ind w:left="57" w:right="57"/>
            </w:pPr>
            <w:r w:rsidRPr="004602F8">
              <w:t>ЛБО тек. год (всего)</w:t>
            </w:r>
          </w:p>
        </w:tc>
        <w:tc>
          <w:tcPr>
            <w:tcW w:w="3627" w:type="pct"/>
            <w:shd w:val="clear" w:color="auto" w:fill="auto"/>
          </w:tcPr>
          <w:p w14:paraId="4C21405D" w14:textId="77777777" w:rsidR="00B46A63" w:rsidRPr="004602F8" w:rsidRDefault="00B46A63" w:rsidP="00AC2F13">
            <w:pPr>
              <w:pStyle w:val="ASFKTablenorm"/>
              <w:ind w:left="57" w:right="57"/>
            </w:pPr>
            <w:r w:rsidRPr="004602F8">
              <w:t>ЛБО тек. год (всего). Импорт из OEBS.</w:t>
            </w:r>
          </w:p>
        </w:tc>
      </w:tr>
      <w:tr w:rsidR="00B46A63" w:rsidRPr="004602F8" w14:paraId="469FC826" w14:textId="77777777" w:rsidTr="00FE0BC8">
        <w:tc>
          <w:tcPr>
            <w:tcW w:w="1373" w:type="pct"/>
            <w:shd w:val="clear" w:color="auto" w:fill="auto"/>
          </w:tcPr>
          <w:p w14:paraId="7FDD531F" w14:textId="77777777" w:rsidR="00B46A63" w:rsidRPr="004602F8" w:rsidRDefault="00B46A63" w:rsidP="00AC2F13">
            <w:pPr>
              <w:pStyle w:val="ASFKTablenorm"/>
              <w:ind w:left="57" w:right="57"/>
            </w:pPr>
            <w:r w:rsidRPr="004602F8">
              <w:t>ЛБО тек. год с отлож. датой</w:t>
            </w:r>
          </w:p>
        </w:tc>
        <w:tc>
          <w:tcPr>
            <w:tcW w:w="3627" w:type="pct"/>
            <w:shd w:val="clear" w:color="auto" w:fill="auto"/>
          </w:tcPr>
          <w:p w14:paraId="68CAC977" w14:textId="77777777" w:rsidR="00B46A63" w:rsidRPr="004602F8" w:rsidRDefault="00B46A63" w:rsidP="00AC2F13">
            <w:pPr>
              <w:pStyle w:val="ASFKTablenorm"/>
              <w:ind w:left="57" w:right="57"/>
            </w:pPr>
            <w:r w:rsidRPr="004602F8">
              <w:t>ЛБО тек. год с отлож. датой. Импорт из OEBS.</w:t>
            </w:r>
          </w:p>
        </w:tc>
      </w:tr>
      <w:tr w:rsidR="00B46A63" w:rsidRPr="004602F8" w14:paraId="32B3C65F" w14:textId="77777777" w:rsidTr="00FE0BC8">
        <w:tc>
          <w:tcPr>
            <w:tcW w:w="1373" w:type="pct"/>
            <w:shd w:val="clear" w:color="auto" w:fill="auto"/>
          </w:tcPr>
          <w:p w14:paraId="7ACE458C" w14:textId="77777777" w:rsidR="00B46A63" w:rsidRPr="004602F8" w:rsidRDefault="00B46A63" w:rsidP="00AC2F13">
            <w:pPr>
              <w:pStyle w:val="ASFKTablenorm"/>
              <w:ind w:left="57" w:right="57"/>
            </w:pPr>
            <w:r w:rsidRPr="004602F8">
              <w:t>ЛБО первый год</w:t>
            </w:r>
          </w:p>
        </w:tc>
        <w:tc>
          <w:tcPr>
            <w:tcW w:w="3627" w:type="pct"/>
            <w:shd w:val="clear" w:color="auto" w:fill="auto"/>
          </w:tcPr>
          <w:p w14:paraId="564F13B4" w14:textId="77777777" w:rsidR="00B46A63" w:rsidRPr="004602F8" w:rsidRDefault="00B46A63" w:rsidP="00AC2F13">
            <w:pPr>
              <w:pStyle w:val="ASFKTablenorm"/>
              <w:ind w:left="57" w:right="57"/>
            </w:pPr>
            <w:r w:rsidRPr="004602F8">
              <w:t>ЛБО первый год. Импорт из OEBS.</w:t>
            </w:r>
          </w:p>
        </w:tc>
      </w:tr>
      <w:tr w:rsidR="00B46A63" w:rsidRPr="004602F8" w14:paraId="1619B79B" w14:textId="77777777" w:rsidTr="00FE0BC8">
        <w:tc>
          <w:tcPr>
            <w:tcW w:w="1373" w:type="pct"/>
            <w:shd w:val="clear" w:color="auto" w:fill="auto"/>
          </w:tcPr>
          <w:p w14:paraId="35CDE628" w14:textId="77777777" w:rsidR="00B46A63" w:rsidRPr="004602F8" w:rsidRDefault="00B46A63" w:rsidP="00AC2F13">
            <w:pPr>
              <w:pStyle w:val="ASFKTablenorm"/>
              <w:ind w:left="57" w:right="57"/>
            </w:pPr>
            <w:r w:rsidRPr="004602F8">
              <w:t>ЛБО второй год</w:t>
            </w:r>
          </w:p>
        </w:tc>
        <w:tc>
          <w:tcPr>
            <w:tcW w:w="3627" w:type="pct"/>
            <w:shd w:val="clear" w:color="auto" w:fill="auto"/>
          </w:tcPr>
          <w:p w14:paraId="3703567D" w14:textId="77777777" w:rsidR="00B46A63" w:rsidRPr="004602F8" w:rsidRDefault="00B46A63" w:rsidP="00AC2F13">
            <w:pPr>
              <w:pStyle w:val="ASFKTablenorm"/>
              <w:ind w:left="57" w:right="57"/>
            </w:pPr>
            <w:r w:rsidRPr="004602F8">
              <w:t>ЛБО второй год. Импорт из OEBS.</w:t>
            </w:r>
          </w:p>
        </w:tc>
      </w:tr>
      <w:tr w:rsidR="00B46A63" w:rsidRPr="004602F8" w14:paraId="4E78C107" w14:textId="77777777" w:rsidTr="00FE0BC8">
        <w:tc>
          <w:tcPr>
            <w:tcW w:w="1373" w:type="pct"/>
            <w:shd w:val="clear" w:color="auto" w:fill="auto"/>
          </w:tcPr>
          <w:p w14:paraId="73A55FA4" w14:textId="77777777" w:rsidR="00B46A63" w:rsidRPr="004602F8" w:rsidRDefault="00B46A63" w:rsidP="00AC2F13">
            <w:pPr>
              <w:pStyle w:val="ASFKTablenorm"/>
              <w:ind w:left="57" w:right="57"/>
            </w:pPr>
            <w:r w:rsidRPr="004602F8">
              <w:t>ПОФР (всего)</w:t>
            </w:r>
          </w:p>
        </w:tc>
        <w:tc>
          <w:tcPr>
            <w:tcW w:w="3627" w:type="pct"/>
            <w:shd w:val="clear" w:color="auto" w:fill="auto"/>
          </w:tcPr>
          <w:p w14:paraId="2A530879" w14:textId="77777777" w:rsidR="00B46A63" w:rsidRPr="004602F8" w:rsidRDefault="00B46A63" w:rsidP="00AC2F13">
            <w:pPr>
              <w:pStyle w:val="ASFKTablenorm"/>
              <w:ind w:left="57" w:right="57"/>
            </w:pPr>
            <w:r w:rsidRPr="004602F8">
              <w:t>ПОФР (всего). Импорт из OEBS.</w:t>
            </w:r>
          </w:p>
        </w:tc>
      </w:tr>
      <w:tr w:rsidR="00B402EA" w:rsidRPr="004602F8" w14:paraId="2753B081" w14:textId="77777777" w:rsidTr="00FE0BC8">
        <w:tc>
          <w:tcPr>
            <w:tcW w:w="1373" w:type="pct"/>
            <w:shd w:val="clear" w:color="auto" w:fill="auto"/>
          </w:tcPr>
          <w:p w14:paraId="099216CB" w14:textId="77777777" w:rsidR="00B402EA" w:rsidRPr="004602F8" w:rsidRDefault="00B402EA" w:rsidP="00AC2F13">
            <w:pPr>
              <w:pStyle w:val="ASFKTablenorm"/>
              <w:ind w:left="57" w:right="57"/>
            </w:pPr>
            <w:r w:rsidRPr="004602F8">
              <w:t>ПОФР с отлож. датой</w:t>
            </w:r>
          </w:p>
        </w:tc>
        <w:tc>
          <w:tcPr>
            <w:tcW w:w="3627" w:type="pct"/>
            <w:shd w:val="clear" w:color="auto" w:fill="auto"/>
          </w:tcPr>
          <w:p w14:paraId="448116C7" w14:textId="77777777" w:rsidR="00B402EA" w:rsidRPr="004602F8" w:rsidRDefault="00B46A63" w:rsidP="00AC2F13">
            <w:pPr>
              <w:pStyle w:val="ASFKTablenorm"/>
              <w:ind w:left="57" w:right="57"/>
            </w:pPr>
            <w:r w:rsidRPr="004602F8">
              <w:t>ПОФР с отлож. датой. Импорт из OEBS.</w:t>
            </w:r>
          </w:p>
        </w:tc>
      </w:tr>
    </w:tbl>
    <w:p w14:paraId="50A70108" w14:textId="43FA6350" w:rsidR="002B079E" w:rsidRPr="004602F8" w:rsidRDefault="002B079E" w:rsidP="002B079E">
      <w:pPr>
        <w:pStyle w:val="ASFKNormal"/>
      </w:pPr>
      <w:r w:rsidRPr="004602F8">
        <w:t xml:space="preserve">ЭФ документа </w:t>
      </w:r>
      <w:r w:rsidR="00F95593" w:rsidRPr="004602F8">
        <w:t>«</w:t>
      </w:r>
      <w:r w:rsidRPr="004602F8">
        <w:t xml:space="preserve">Акт приемки-передачи показателей лицевого счета получателя бюджетных средств», закладки «Документ», вкладки «Раздел 1.1.2 </w:t>
      </w:r>
      <w:r w:rsidR="00F95593" w:rsidRPr="004602F8">
        <w:t xml:space="preserve">ЛБО в тек. фин. </w:t>
      </w:r>
      <w:r w:rsidR="00DF2004" w:rsidRPr="004602F8">
        <w:t>Г</w:t>
      </w:r>
      <w:r w:rsidR="00F95593" w:rsidRPr="004602F8">
        <w:t xml:space="preserve">оду на выплаты за счет связ. </w:t>
      </w:r>
      <w:r w:rsidR="00DF2004" w:rsidRPr="004602F8">
        <w:t>И</w:t>
      </w:r>
      <w:r w:rsidR="00F95593" w:rsidRPr="004602F8">
        <w:t xml:space="preserve">ностр. </w:t>
      </w:r>
      <w:r w:rsidR="00DF2004" w:rsidRPr="004602F8">
        <w:t>К</w:t>
      </w:r>
      <w:r w:rsidR="00F95593" w:rsidRPr="004602F8">
        <w:t>редитов и на выплаты в ин. валюте</w:t>
      </w:r>
      <w:r w:rsidRPr="004602F8">
        <w:t>» представлена на рисунке</w:t>
      </w:r>
      <w:r w:rsidR="00FA0EF6" w:rsidRPr="004602F8">
        <w:t xml:space="preserve"> </w:t>
      </w:r>
      <w:r w:rsidR="00FA0EF6" w:rsidRPr="004602F8">
        <w:fldChar w:fldCharType="begin"/>
      </w:r>
      <w:r w:rsidR="00FA0EF6" w:rsidRPr="004602F8">
        <w:instrText xml:space="preserve"> REF _Ref518925583 \h </w:instrText>
      </w:r>
      <w:r w:rsidR="004602F8">
        <w:instrText xml:space="preserve"> \* MERGEFORMAT </w:instrText>
      </w:r>
      <w:r w:rsidR="00FA0EF6" w:rsidRPr="004602F8">
        <w:fldChar w:fldCharType="separate"/>
      </w:r>
      <w:r w:rsidR="0086114E">
        <w:rPr>
          <w:noProof/>
        </w:rPr>
        <w:t>279</w:t>
      </w:r>
      <w:r w:rsidR="00FA0EF6" w:rsidRPr="004602F8">
        <w:fldChar w:fldCharType="end"/>
      </w:r>
      <w:r w:rsidRPr="004602F8">
        <w:t>.</w:t>
      </w:r>
    </w:p>
    <w:p w14:paraId="31DF6447" w14:textId="017E1E93" w:rsidR="002B079E" w:rsidRPr="004602F8" w:rsidRDefault="00326EEE" w:rsidP="002B079E">
      <w:pPr>
        <w:pStyle w:val="ASFKFigure"/>
      </w:pPr>
      <w:r w:rsidRPr="004602F8">
        <w:rPr>
          <w:noProof/>
        </w:rPr>
        <w:drawing>
          <wp:inline distT="0" distB="0" distL="0" distR="0" wp14:anchorId="5E678EBE" wp14:editId="2D52DF5D">
            <wp:extent cx="6120130" cy="2205990"/>
            <wp:effectExtent l="0" t="0" r="0" b="3810"/>
            <wp:docPr id="426" name="Рисунок 426" descr="D:\Скриншоты\3\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3\1.1.2.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0130" cy="2205990"/>
                    </a:xfrm>
                    <a:prstGeom prst="rect">
                      <a:avLst/>
                    </a:prstGeom>
                    <a:noFill/>
                    <a:ln>
                      <a:noFill/>
                    </a:ln>
                  </pic:spPr>
                </pic:pic>
              </a:graphicData>
            </a:graphic>
          </wp:inline>
        </w:drawing>
      </w:r>
    </w:p>
    <w:p w14:paraId="6216BF7F" w14:textId="01007478" w:rsidR="002B079E" w:rsidRPr="004602F8" w:rsidRDefault="00346628" w:rsidP="002B079E">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56" w:name="_Ref518925583"/>
      <w:bookmarkStart w:id="1857" w:name="_Toc126767567"/>
      <w:r w:rsidR="0086114E">
        <w:rPr>
          <w:noProof/>
        </w:rPr>
        <w:t>279</w:t>
      </w:r>
      <w:bookmarkEnd w:id="1856"/>
      <w:r w:rsidRPr="004602F8">
        <w:rPr>
          <w:noProof/>
        </w:rPr>
        <w:fldChar w:fldCharType="end"/>
      </w:r>
      <w:r w:rsidR="002B079E" w:rsidRPr="004602F8">
        <w:t>. ЭФ документа «</w:t>
      </w:r>
      <w:r w:rsidR="00F95593" w:rsidRPr="004602F8">
        <w:t xml:space="preserve">Акт приемки-передачи показателей лицевого счета получателя бюджетных средств», закладки «Документ», вкладки «Раздел 1.1.2 ЛБО в тек. фин. </w:t>
      </w:r>
      <w:r w:rsidR="00DF2004" w:rsidRPr="004602F8">
        <w:t>Г</w:t>
      </w:r>
      <w:r w:rsidR="00F95593" w:rsidRPr="004602F8">
        <w:t xml:space="preserve">оду на выплаты за счет связ. </w:t>
      </w:r>
      <w:r w:rsidR="00DF2004" w:rsidRPr="004602F8">
        <w:t>И</w:t>
      </w:r>
      <w:r w:rsidR="00F95593" w:rsidRPr="004602F8">
        <w:t xml:space="preserve">ностр. </w:t>
      </w:r>
      <w:r w:rsidR="00DF2004" w:rsidRPr="004602F8">
        <w:t>К</w:t>
      </w:r>
      <w:r w:rsidR="00F95593" w:rsidRPr="004602F8">
        <w:t>редитов и на выплаты в ин. валюте»</w:t>
      </w:r>
      <w:bookmarkEnd w:id="1857"/>
    </w:p>
    <w:p w14:paraId="1DBD64D3" w14:textId="780EE653" w:rsidR="002B079E" w:rsidRPr="004602F8" w:rsidRDefault="002B079E" w:rsidP="002B079E">
      <w:pPr>
        <w:pStyle w:val="ASFKNormal"/>
      </w:pPr>
      <w:r w:rsidRPr="004602F8">
        <w:t xml:space="preserve"> Перечень полей документа </w:t>
      </w:r>
      <w:r w:rsidR="00F95593" w:rsidRPr="004602F8">
        <w:t xml:space="preserve">«Акт приемки-передачи показателей лицевого счета получателя бюджетных средств», закладки «Документ», вкладки «Раздел 1.1.2 ЛБО в тек. фин. </w:t>
      </w:r>
      <w:r w:rsidR="00DF2004" w:rsidRPr="004602F8">
        <w:t>Г</w:t>
      </w:r>
      <w:r w:rsidR="00F95593" w:rsidRPr="004602F8">
        <w:t xml:space="preserve">оду на выплаты за счет связ. </w:t>
      </w:r>
      <w:r w:rsidR="00DF2004" w:rsidRPr="004602F8">
        <w:t>И</w:t>
      </w:r>
      <w:r w:rsidR="00F95593" w:rsidRPr="004602F8">
        <w:t xml:space="preserve">ностр. </w:t>
      </w:r>
      <w:r w:rsidR="00DF2004" w:rsidRPr="004602F8">
        <w:t>К</w:t>
      </w:r>
      <w:r w:rsidR="00F95593" w:rsidRPr="004602F8">
        <w:t>редитов и на выплаты в ин. валюте»</w:t>
      </w:r>
      <w:r w:rsidRPr="004602F8">
        <w:t xml:space="preserve"> приведен в таб</w:t>
      </w:r>
      <w:r w:rsidR="00FA0EF6" w:rsidRPr="004602F8">
        <w:t xml:space="preserve">лице </w:t>
      </w:r>
      <w:r w:rsidR="00FA0EF6" w:rsidRPr="004602F8">
        <w:fldChar w:fldCharType="begin"/>
      </w:r>
      <w:r w:rsidR="00FA0EF6" w:rsidRPr="004602F8">
        <w:instrText xml:space="preserve"> REF _Ref518925584 \h </w:instrText>
      </w:r>
      <w:r w:rsidR="004602F8">
        <w:instrText xml:space="preserve"> \* MERGEFORMAT </w:instrText>
      </w:r>
      <w:r w:rsidR="00FA0EF6" w:rsidRPr="004602F8">
        <w:fldChar w:fldCharType="separate"/>
      </w:r>
      <w:r w:rsidR="0086114E">
        <w:rPr>
          <w:noProof/>
        </w:rPr>
        <w:t>166</w:t>
      </w:r>
      <w:r w:rsidR="00FA0EF6" w:rsidRPr="004602F8">
        <w:fldChar w:fldCharType="end"/>
      </w:r>
      <w:r w:rsidRPr="004602F8">
        <w:t>.</w:t>
      </w:r>
    </w:p>
    <w:p w14:paraId="05D1A588" w14:textId="03CFAEE4" w:rsidR="002B079E" w:rsidRPr="004602F8" w:rsidRDefault="00346628" w:rsidP="002B079E">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58" w:name="_Ref518925584"/>
      <w:bookmarkStart w:id="1859" w:name="_Toc126767058"/>
      <w:r w:rsidR="0086114E">
        <w:rPr>
          <w:noProof/>
        </w:rPr>
        <w:t>166</w:t>
      </w:r>
      <w:bookmarkEnd w:id="1858"/>
      <w:r w:rsidRPr="004602F8">
        <w:rPr>
          <w:noProof/>
        </w:rPr>
        <w:fldChar w:fldCharType="end"/>
      </w:r>
      <w:r w:rsidR="002B079E" w:rsidRPr="004602F8">
        <w:t xml:space="preserve">. Описание полей документа </w:t>
      </w:r>
      <w:r w:rsidR="00F95593" w:rsidRPr="004602F8">
        <w:t xml:space="preserve">«Акт приемки-передачи показателей лицевого счета получателя бюджетных средств», закладки «Документ», вкладки «Раздел 1.1.2 ЛБО в тек. фин. </w:t>
      </w:r>
      <w:r w:rsidR="00DF2004" w:rsidRPr="004602F8">
        <w:t>Г</w:t>
      </w:r>
      <w:r w:rsidR="00F95593" w:rsidRPr="004602F8">
        <w:t xml:space="preserve">оду на выплаты за счет связ. </w:t>
      </w:r>
      <w:r w:rsidR="00DF2004" w:rsidRPr="004602F8">
        <w:t>И</w:t>
      </w:r>
      <w:r w:rsidR="00F95593" w:rsidRPr="004602F8">
        <w:t xml:space="preserve">ностр. </w:t>
      </w:r>
      <w:r w:rsidR="00DF2004" w:rsidRPr="004602F8">
        <w:t>К</w:t>
      </w:r>
      <w:r w:rsidR="00F95593" w:rsidRPr="004602F8">
        <w:t>редитов и на выплаты в ин. валюте»</w:t>
      </w:r>
      <w:bookmarkEnd w:id="185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2B079E" w:rsidRPr="004602F8" w14:paraId="1BDFC0A0"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C812B2" w14:textId="77777777" w:rsidR="002B079E" w:rsidRPr="004602F8" w:rsidRDefault="002B079E" w:rsidP="002A041A">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820AA8" w14:textId="77777777" w:rsidR="002B079E" w:rsidRPr="004602F8" w:rsidRDefault="002B079E" w:rsidP="002A041A">
            <w:pPr>
              <w:pStyle w:val="ASFKTableHead"/>
            </w:pPr>
            <w:r w:rsidRPr="004602F8">
              <w:t>Описание поля</w:t>
            </w:r>
          </w:p>
        </w:tc>
      </w:tr>
      <w:tr w:rsidR="00326EEE" w:rsidRPr="004602F8" w14:paraId="56C61062" w14:textId="77777777" w:rsidTr="00FE0BC8">
        <w:tc>
          <w:tcPr>
            <w:tcW w:w="1410" w:type="pct"/>
            <w:shd w:val="clear" w:color="auto" w:fill="auto"/>
          </w:tcPr>
          <w:p w14:paraId="71ED7BAF" w14:textId="262DD0F4" w:rsidR="00326EEE" w:rsidRPr="004602F8" w:rsidRDefault="00326EEE" w:rsidP="00326EEE">
            <w:pPr>
              <w:pStyle w:val="ASFKTablenorm"/>
              <w:ind w:left="57" w:right="57"/>
            </w:pPr>
            <w:r w:rsidRPr="004602F8">
              <w:t>Код объекта капитальных вложений (КМИ)</w:t>
            </w:r>
          </w:p>
        </w:tc>
        <w:tc>
          <w:tcPr>
            <w:tcW w:w="3590" w:type="pct"/>
            <w:shd w:val="clear" w:color="auto" w:fill="auto"/>
          </w:tcPr>
          <w:p w14:paraId="3EAEE64E" w14:textId="43414692" w:rsidR="00326EEE" w:rsidRPr="004602F8" w:rsidRDefault="00326EEE" w:rsidP="00326EEE">
            <w:pPr>
              <w:pStyle w:val="ASFKTablenorm"/>
              <w:ind w:left="57" w:right="57"/>
            </w:pPr>
            <w:r w:rsidRPr="004602F8">
              <w:t>Код объекта капитальных вложений (КМИ). Импорт из OEBS.</w:t>
            </w:r>
          </w:p>
        </w:tc>
      </w:tr>
      <w:tr w:rsidR="002A041A" w:rsidRPr="004602F8" w14:paraId="7D054763" w14:textId="77777777" w:rsidTr="00FE0BC8">
        <w:tc>
          <w:tcPr>
            <w:tcW w:w="1410" w:type="pct"/>
            <w:shd w:val="clear" w:color="auto" w:fill="auto"/>
          </w:tcPr>
          <w:p w14:paraId="076F5579" w14:textId="77777777" w:rsidR="002A041A" w:rsidRPr="004602F8" w:rsidRDefault="002A041A" w:rsidP="00AC2F13">
            <w:pPr>
              <w:pStyle w:val="ASFKTablenorm"/>
              <w:ind w:left="57" w:right="57"/>
            </w:pPr>
            <w:r w:rsidRPr="004602F8">
              <w:lastRenderedPageBreak/>
              <w:t>Код по БК</w:t>
            </w:r>
          </w:p>
        </w:tc>
        <w:tc>
          <w:tcPr>
            <w:tcW w:w="3590" w:type="pct"/>
            <w:shd w:val="clear" w:color="auto" w:fill="auto"/>
          </w:tcPr>
          <w:p w14:paraId="552EBC93" w14:textId="77777777" w:rsidR="002A041A" w:rsidRPr="004602F8" w:rsidRDefault="002A041A" w:rsidP="00AC2F13">
            <w:pPr>
              <w:pStyle w:val="ASFKTablenorm"/>
              <w:ind w:left="57" w:right="57"/>
            </w:pPr>
            <w:r w:rsidRPr="004602F8">
              <w:t>Код по БК. Импорт из OEBS.</w:t>
            </w:r>
          </w:p>
        </w:tc>
      </w:tr>
      <w:tr w:rsidR="002A041A" w:rsidRPr="004602F8" w14:paraId="03C5C474" w14:textId="77777777" w:rsidTr="00FE0BC8">
        <w:tc>
          <w:tcPr>
            <w:tcW w:w="1410" w:type="pct"/>
            <w:shd w:val="clear" w:color="auto" w:fill="auto"/>
          </w:tcPr>
          <w:p w14:paraId="4E90A80F" w14:textId="77777777" w:rsidR="002A041A" w:rsidRPr="004602F8" w:rsidRDefault="002A041A" w:rsidP="00AC2F13">
            <w:pPr>
              <w:pStyle w:val="ASFKTablenorm"/>
              <w:ind w:left="57" w:right="57"/>
            </w:pPr>
            <w:r w:rsidRPr="004602F8">
              <w:t xml:space="preserve">Сумма за счет связ. </w:t>
            </w:r>
            <w:r w:rsidR="00DF2004" w:rsidRPr="004602F8">
              <w:t>К</w:t>
            </w:r>
            <w:r w:rsidRPr="004602F8">
              <w:t>редитов</w:t>
            </w:r>
          </w:p>
        </w:tc>
        <w:tc>
          <w:tcPr>
            <w:tcW w:w="3590" w:type="pct"/>
            <w:shd w:val="clear" w:color="auto" w:fill="auto"/>
          </w:tcPr>
          <w:p w14:paraId="1E8C3479" w14:textId="77777777" w:rsidR="002A041A" w:rsidRPr="004602F8" w:rsidRDefault="002A041A" w:rsidP="00AC2F13">
            <w:pPr>
              <w:pStyle w:val="ASFKTablenorm"/>
              <w:ind w:left="57" w:right="57"/>
            </w:pPr>
            <w:r w:rsidRPr="004602F8">
              <w:t xml:space="preserve">Сумма за счет связ. </w:t>
            </w:r>
            <w:r w:rsidR="00DF2004" w:rsidRPr="004602F8">
              <w:t>К</w:t>
            </w:r>
            <w:r w:rsidRPr="004602F8">
              <w:t>редитов. Импорт из OEBS.</w:t>
            </w:r>
          </w:p>
        </w:tc>
      </w:tr>
      <w:tr w:rsidR="002A041A" w:rsidRPr="004602F8" w14:paraId="5137A093" w14:textId="77777777" w:rsidTr="00FE0BC8">
        <w:tc>
          <w:tcPr>
            <w:tcW w:w="1410" w:type="pct"/>
            <w:shd w:val="clear" w:color="auto" w:fill="auto"/>
          </w:tcPr>
          <w:p w14:paraId="550E35FC" w14:textId="77777777" w:rsidR="002A041A" w:rsidRPr="004602F8" w:rsidRDefault="002A041A" w:rsidP="00AC2F13">
            <w:pPr>
              <w:pStyle w:val="ASFKTablenorm"/>
              <w:ind w:left="57" w:right="57"/>
            </w:pPr>
            <w:r w:rsidRPr="004602F8">
              <w:t>Сумма на выплаты в ин. валюте (всего)</w:t>
            </w:r>
          </w:p>
        </w:tc>
        <w:tc>
          <w:tcPr>
            <w:tcW w:w="3590" w:type="pct"/>
            <w:shd w:val="clear" w:color="auto" w:fill="auto"/>
          </w:tcPr>
          <w:p w14:paraId="1D39E5F5" w14:textId="77777777" w:rsidR="002A041A" w:rsidRPr="004602F8" w:rsidRDefault="002A041A" w:rsidP="00AC2F13">
            <w:pPr>
              <w:pStyle w:val="ASFKTablenorm"/>
              <w:ind w:left="57" w:right="57"/>
            </w:pPr>
            <w:r w:rsidRPr="004602F8">
              <w:t>Сумма на выплаты в ин. валюте (всего). Импорт из OEBS.</w:t>
            </w:r>
          </w:p>
        </w:tc>
      </w:tr>
      <w:tr w:rsidR="002A041A" w:rsidRPr="004602F8" w14:paraId="2861AACB" w14:textId="77777777" w:rsidTr="00FE0BC8">
        <w:tc>
          <w:tcPr>
            <w:tcW w:w="1410" w:type="pct"/>
            <w:shd w:val="clear" w:color="auto" w:fill="auto"/>
          </w:tcPr>
          <w:p w14:paraId="5E18068F" w14:textId="77777777" w:rsidR="002A041A" w:rsidRPr="004602F8" w:rsidRDefault="002A041A" w:rsidP="00AC2F13">
            <w:pPr>
              <w:pStyle w:val="ASFKTablenorm"/>
              <w:ind w:left="57" w:right="57"/>
            </w:pPr>
            <w:r w:rsidRPr="004602F8">
              <w:t>Сумма на выплаты в ин. валюте с отлож. датой</w:t>
            </w:r>
          </w:p>
        </w:tc>
        <w:tc>
          <w:tcPr>
            <w:tcW w:w="3590" w:type="pct"/>
            <w:shd w:val="clear" w:color="auto" w:fill="auto"/>
          </w:tcPr>
          <w:p w14:paraId="5AC09003" w14:textId="77777777" w:rsidR="002A041A" w:rsidRPr="004602F8" w:rsidRDefault="002A041A" w:rsidP="00AC2F13">
            <w:pPr>
              <w:pStyle w:val="ASFKTablenorm"/>
              <w:ind w:left="57" w:right="57"/>
            </w:pPr>
            <w:r w:rsidRPr="004602F8">
              <w:t>Сумма на выплаты в ин. валюте с отлож. датой. Импорт из OEBS.</w:t>
            </w:r>
          </w:p>
        </w:tc>
      </w:tr>
      <w:tr w:rsidR="002A041A" w:rsidRPr="004602F8" w14:paraId="44FF31C3" w14:textId="77777777" w:rsidTr="00FE0BC8">
        <w:tc>
          <w:tcPr>
            <w:tcW w:w="1410" w:type="pct"/>
            <w:shd w:val="clear" w:color="auto" w:fill="auto"/>
          </w:tcPr>
          <w:p w14:paraId="45E1F035" w14:textId="77777777" w:rsidR="002A041A" w:rsidRPr="004602F8" w:rsidRDefault="002A041A" w:rsidP="00AC2F13">
            <w:pPr>
              <w:pStyle w:val="ASFKTablenorm"/>
              <w:ind w:left="57" w:right="57"/>
            </w:pPr>
            <w:r w:rsidRPr="004602F8">
              <w:t>Примечание</w:t>
            </w:r>
          </w:p>
        </w:tc>
        <w:tc>
          <w:tcPr>
            <w:tcW w:w="3590" w:type="pct"/>
            <w:shd w:val="clear" w:color="auto" w:fill="auto"/>
          </w:tcPr>
          <w:p w14:paraId="07C8FF84" w14:textId="77777777" w:rsidR="002A041A" w:rsidRPr="004602F8" w:rsidRDefault="002A041A" w:rsidP="00AC2F13">
            <w:pPr>
              <w:pStyle w:val="ASFKTablenorm"/>
              <w:ind w:left="57" w:right="57"/>
            </w:pPr>
            <w:r w:rsidRPr="004602F8">
              <w:t>Примечание. Импорт из OEBS.</w:t>
            </w:r>
          </w:p>
        </w:tc>
      </w:tr>
      <w:tr w:rsidR="002A041A" w:rsidRPr="004602F8" w14:paraId="58A35F08" w14:textId="77777777" w:rsidTr="00FE0BC8">
        <w:tc>
          <w:tcPr>
            <w:tcW w:w="5000" w:type="pct"/>
            <w:gridSpan w:val="2"/>
            <w:shd w:val="clear" w:color="auto" w:fill="auto"/>
          </w:tcPr>
          <w:p w14:paraId="0D24D245" w14:textId="77777777" w:rsidR="002A041A" w:rsidRPr="004602F8" w:rsidRDefault="002A041A" w:rsidP="00AC2F13">
            <w:pPr>
              <w:pStyle w:val="ASFKTablenorm"/>
              <w:ind w:left="57" w:right="57"/>
            </w:pPr>
            <w:r w:rsidRPr="004602F8">
              <w:t>Группа полей «Итого»</w:t>
            </w:r>
          </w:p>
        </w:tc>
      </w:tr>
      <w:tr w:rsidR="002A041A" w:rsidRPr="004602F8" w14:paraId="2BB756B4" w14:textId="77777777" w:rsidTr="00FE0BC8">
        <w:tc>
          <w:tcPr>
            <w:tcW w:w="1410" w:type="pct"/>
            <w:shd w:val="clear" w:color="auto" w:fill="auto"/>
          </w:tcPr>
          <w:p w14:paraId="0E819811" w14:textId="77777777" w:rsidR="002A041A" w:rsidRPr="004602F8" w:rsidRDefault="002A041A" w:rsidP="00AC2F13">
            <w:pPr>
              <w:pStyle w:val="ASFKTablenorm"/>
              <w:ind w:left="57" w:right="57"/>
            </w:pPr>
            <w:r w:rsidRPr="004602F8">
              <w:t xml:space="preserve">Сумма за счет связ. </w:t>
            </w:r>
            <w:r w:rsidR="00DF2004" w:rsidRPr="004602F8">
              <w:t>К</w:t>
            </w:r>
            <w:r w:rsidRPr="004602F8">
              <w:t>редитов</w:t>
            </w:r>
          </w:p>
        </w:tc>
        <w:tc>
          <w:tcPr>
            <w:tcW w:w="3590" w:type="pct"/>
            <w:shd w:val="clear" w:color="auto" w:fill="auto"/>
          </w:tcPr>
          <w:p w14:paraId="1CB375B5" w14:textId="77777777" w:rsidR="002A041A" w:rsidRPr="004602F8" w:rsidRDefault="002A041A" w:rsidP="00AC2F13">
            <w:pPr>
              <w:pStyle w:val="ASFKTablenorm"/>
              <w:ind w:left="57" w:right="57"/>
            </w:pPr>
            <w:r w:rsidRPr="004602F8">
              <w:t xml:space="preserve">Сумма за счет связ. </w:t>
            </w:r>
            <w:r w:rsidR="00DF2004" w:rsidRPr="004602F8">
              <w:t>К</w:t>
            </w:r>
            <w:r w:rsidRPr="004602F8">
              <w:t>редитов. Импорт из OEBS.</w:t>
            </w:r>
          </w:p>
        </w:tc>
      </w:tr>
      <w:tr w:rsidR="002A041A" w:rsidRPr="004602F8" w14:paraId="08074F73" w14:textId="77777777" w:rsidTr="00FE0BC8">
        <w:tc>
          <w:tcPr>
            <w:tcW w:w="1410" w:type="pct"/>
            <w:shd w:val="clear" w:color="auto" w:fill="auto"/>
          </w:tcPr>
          <w:p w14:paraId="338608D7" w14:textId="77777777" w:rsidR="002A041A" w:rsidRPr="004602F8" w:rsidRDefault="002A041A" w:rsidP="00AC2F13">
            <w:pPr>
              <w:pStyle w:val="ASFKTablenorm"/>
              <w:ind w:left="57" w:right="57"/>
            </w:pPr>
            <w:r w:rsidRPr="004602F8">
              <w:t>Сумма на выплаты в ин. валюте (всего)</w:t>
            </w:r>
          </w:p>
        </w:tc>
        <w:tc>
          <w:tcPr>
            <w:tcW w:w="3590" w:type="pct"/>
            <w:shd w:val="clear" w:color="auto" w:fill="auto"/>
          </w:tcPr>
          <w:p w14:paraId="380DE497" w14:textId="77777777" w:rsidR="002A041A" w:rsidRPr="004602F8" w:rsidRDefault="002A041A" w:rsidP="00AC2F13">
            <w:pPr>
              <w:pStyle w:val="ASFKTablenorm"/>
              <w:ind w:left="57" w:right="57"/>
            </w:pPr>
            <w:r w:rsidRPr="004602F8">
              <w:t>Сумма на выплаты в ин. валюте (всего). Импорт из OEBS.</w:t>
            </w:r>
          </w:p>
        </w:tc>
      </w:tr>
      <w:tr w:rsidR="002A041A" w:rsidRPr="004602F8" w14:paraId="097DF71C" w14:textId="77777777" w:rsidTr="00FE0BC8">
        <w:tc>
          <w:tcPr>
            <w:tcW w:w="1410" w:type="pct"/>
            <w:shd w:val="clear" w:color="auto" w:fill="auto"/>
          </w:tcPr>
          <w:p w14:paraId="1B7F930C" w14:textId="77777777" w:rsidR="002A041A" w:rsidRPr="004602F8" w:rsidRDefault="002A041A" w:rsidP="00AC2F13">
            <w:pPr>
              <w:pStyle w:val="ASFKTablenorm"/>
              <w:ind w:left="57" w:right="57"/>
            </w:pPr>
            <w:r w:rsidRPr="004602F8">
              <w:t>Сумма на выплаты в ин. валюте с отлож. датой</w:t>
            </w:r>
          </w:p>
        </w:tc>
        <w:tc>
          <w:tcPr>
            <w:tcW w:w="3590" w:type="pct"/>
            <w:shd w:val="clear" w:color="auto" w:fill="auto"/>
          </w:tcPr>
          <w:p w14:paraId="0838E38B" w14:textId="77777777" w:rsidR="002A041A" w:rsidRPr="004602F8" w:rsidRDefault="002A041A" w:rsidP="00AC2F13">
            <w:pPr>
              <w:pStyle w:val="ASFKTablenorm"/>
              <w:ind w:left="57" w:right="57"/>
            </w:pPr>
            <w:r w:rsidRPr="004602F8">
              <w:t>Сумма на выплаты в ин. валюте с отлож. датой. Импорт из OEBS.</w:t>
            </w:r>
          </w:p>
        </w:tc>
      </w:tr>
    </w:tbl>
    <w:p w14:paraId="407D95B5" w14:textId="6EB073EC" w:rsidR="002A041A" w:rsidRPr="004602F8" w:rsidRDefault="002A041A" w:rsidP="002A041A">
      <w:pPr>
        <w:pStyle w:val="ASFKNormal"/>
      </w:pPr>
      <w:r w:rsidRPr="004602F8">
        <w:t xml:space="preserve">ЭФ документа «Акт приемки-передачи показателей лицевого счета получателя бюджетных средств», закладки «Документ», вкладки «Раздел 1.1.3 ПОФР за исключение связ. </w:t>
      </w:r>
      <w:r w:rsidR="00DF2004" w:rsidRPr="004602F8">
        <w:t>И</w:t>
      </w:r>
      <w:r w:rsidRPr="004602F8">
        <w:t xml:space="preserve">ностр. </w:t>
      </w:r>
      <w:r w:rsidR="00DF2004" w:rsidRPr="004602F8">
        <w:t>К</w:t>
      </w:r>
      <w:r w:rsidRPr="004602F8">
        <w:t>редитов на выплаты в ин. валюте» представлена на рисунке </w:t>
      </w:r>
      <w:r w:rsidR="00FA0EF6" w:rsidRPr="004602F8">
        <w:fldChar w:fldCharType="begin"/>
      </w:r>
      <w:r w:rsidR="00FA0EF6" w:rsidRPr="004602F8">
        <w:instrText xml:space="preserve"> REF _Ref518925991 \h </w:instrText>
      </w:r>
      <w:r w:rsidR="004602F8">
        <w:instrText xml:space="preserve"> \* MERGEFORMAT </w:instrText>
      </w:r>
      <w:r w:rsidR="00FA0EF6" w:rsidRPr="004602F8">
        <w:fldChar w:fldCharType="separate"/>
      </w:r>
      <w:r w:rsidR="0086114E">
        <w:rPr>
          <w:noProof/>
        </w:rPr>
        <w:t>280</w:t>
      </w:r>
      <w:r w:rsidR="00FA0EF6" w:rsidRPr="004602F8">
        <w:fldChar w:fldCharType="end"/>
      </w:r>
      <w:r w:rsidRPr="004602F8">
        <w:t>.</w:t>
      </w:r>
    </w:p>
    <w:p w14:paraId="2CE524DC" w14:textId="6AA922E5" w:rsidR="002A041A" w:rsidRPr="004602F8" w:rsidRDefault="004C00E2" w:rsidP="002A041A">
      <w:pPr>
        <w:pStyle w:val="ASFKFigure"/>
      </w:pPr>
      <w:r w:rsidRPr="004602F8">
        <w:rPr>
          <w:noProof/>
        </w:rPr>
        <w:drawing>
          <wp:inline distT="0" distB="0" distL="0" distR="0" wp14:anchorId="5ED52B44" wp14:editId="6B63B1CE">
            <wp:extent cx="6124575" cy="2924175"/>
            <wp:effectExtent l="0" t="0" r="9525" b="9525"/>
            <wp:docPr id="383" name="Рисунок 3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6DC3D92C" w14:textId="044425C6" w:rsidR="002A041A" w:rsidRPr="004602F8" w:rsidRDefault="00346628" w:rsidP="002A041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60" w:name="_Ref518925991"/>
      <w:bookmarkStart w:id="1861" w:name="_Toc126767568"/>
      <w:r w:rsidR="0086114E">
        <w:rPr>
          <w:noProof/>
        </w:rPr>
        <w:t>280</w:t>
      </w:r>
      <w:bookmarkEnd w:id="1860"/>
      <w:r w:rsidRPr="004602F8">
        <w:rPr>
          <w:noProof/>
        </w:rPr>
        <w:fldChar w:fldCharType="end"/>
      </w:r>
      <w:r w:rsidR="002A041A" w:rsidRPr="004602F8">
        <w:t xml:space="preserve">. ЭФ документа </w:t>
      </w:r>
      <w:r w:rsidR="003363E9" w:rsidRPr="004602F8">
        <w:t>«</w:t>
      </w:r>
      <w:r w:rsidR="00DC3697" w:rsidRPr="004602F8">
        <w:t xml:space="preserve">Акт приемки-передачи показателей лицевого счета получателя бюджетных средств», закладки «Документ», вкладки «Раздел 1.1.3 ПОФР за исключение связ. </w:t>
      </w:r>
      <w:r w:rsidR="00447AD9">
        <w:t>и</w:t>
      </w:r>
      <w:r w:rsidR="00DC3697" w:rsidRPr="004602F8">
        <w:t xml:space="preserve">ностр. </w:t>
      </w:r>
      <w:r w:rsidR="00447AD9">
        <w:t>к</w:t>
      </w:r>
      <w:r w:rsidR="00DC3697" w:rsidRPr="004602F8">
        <w:t>редитов на выплаты в ин. валюте</w:t>
      </w:r>
      <w:r w:rsidR="002A041A" w:rsidRPr="004602F8">
        <w:t>»</w:t>
      </w:r>
      <w:bookmarkEnd w:id="1861"/>
    </w:p>
    <w:p w14:paraId="0D6F513E" w14:textId="0834F561" w:rsidR="002A041A" w:rsidRPr="004602F8" w:rsidRDefault="002A041A" w:rsidP="002A041A">
      <w:pPr>
        <w:pStyle w:val="ASFKNormal"/>
      </w:pPr>
      <w:r w:rsidRPr="004602F8">
        <w:t xml:space="preserve"> Перечень полей документа «</w:t>
      </w:r>
      <w:r w:rsidR="00DC3697" w:rsidRPr="004602F8">
        <w:t xml:space="preserve">Акт приемки-передачи показателей лицевого счета получателя бюджетных средств», закладки «Документ», вкладки «Раздел 1.1.3 ПОФР за исключение связ. </w:t>
      </w:r>
      <w:r w:rsidR="00DF2004" w:rsidRPr="004602F8">
        <w:t>И</w:t>
      </w:r>
      <w:r w:rsidR="00DC3697" w:rsidRPr="004602F8">
        <w:t xml:space="preserve">ностр. </w:t>
      </w:r>
      <w:r w:rsidR="00DF2004" w:rsidRPr="004602F8">
        <w:t>К</w:t>
      </w:r>
      <w:r w:rsidR="00DC3697" w:rsidRPr="004602F8">
        <w:t>редитов на выплаты в ин. валюте</w:t>
      </w:r>
      <w:r w:rsidRPr="004602F8">
        <w:t>» приведен в таблице</w:t>
      </w:r>
      <w:r w:rsidR="0040296F" w:rsidRPr="004602F8">
        <w:t xml:space="preserve"> </w:t>
      </w:r>
      <w:r w:rsidR="0040296F" w:rsidRPr="004602F8">
        <w:fldChar w:fldCharType="begin"/>
      </w:r>
      <w:r w:rsidR="0040296F" w:rsidRPr="004602F8">
        <w:instrText xml:space="preserve"> REF _Ref518925994 \h </w:instrText>
      </w:r>
      <w:r w:rsidR="004602F8">
        <w:instrText xml:space="preserve"> \* MERGEFORMAT </w:instrText>
      </w:r>
      <w:r w:rsidR="0040296F" w:rsidRPr="004602F8">
        <w:fldChar w:fldCharType="separate"/>
      </w:r>
      <w:r w:rsidR="0086114E">
        <w:rPr>
          <w:noProof/>
        </w:rPr>
        <w:t>167</w:t>
      </w:r>
      <w:r w:rsidR="0040296F" w:rsidRPr="004602F8">
        <w:fldChar w:fldCharType="end"/>
      </w:r>
      <w:r w:rsidRPr="004602F8">
        <w:t>.</w:t>
      </w:r>
    </w:p>
    <w:p w14:paraId="028C6C80" w14:textId="06F4829C" w:rsidR="002A041A" w:rsidRPr="004602F8" w:rsidRDefault="00346628" w:rsidP="002A041A">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862" w:name="_Ref518925994"/>
      <w:bookmarkStart w:id="1863" w:name="_Toc126767059"/>
      <w:r w:rsidR="0086114E">
        <w:rPr>
          <w:noProof/>
        </w:rPr>
        <w:t>167</w:t>
      </w:r>
      <w:bookmarkEnd w:id="1862"/>
      <w:r w:rsidRPr="004602F8">
        <w:rPr>
          <w:noProof/>
        </w:rPr>
        <w:fldChar w:fldCharType="end"/>
      </w:r>
      <w:r w:rsidR="002A041A" w:rsidRPr="004602F8">
        <w:t>. Описание полей документа «</w:t>
      </w:r>
      <w:r w:rsidR="00DC3697" w:rsidRPr="004602F8">
        <w:t xml:space="preserve">Акт приемки-передачи показателей лицевого счета получателя бюджетных средств», закладки «Документ», вкладки «Раздел 1.1.3 ПОФР за исключение связ. </w:t>
      </w:r>
      <w:r w:rsidR="00DF2004" w:rsidRPr="004602F8">
        <w:t>И</w:t>
      </w:r>
      <w:r w:rsidR="00DC3697" w:rsidRPr="004602F8">
        <w:t xml:space="preserve">ностр. </w:t>
      </w:r>
      <w:r w:rsidR="00DF2004" w:rsidRPr="004602F8">
        <w:t>К</w:t>
      </w:r>
      <w:r w:rsidR="00DC3697" w:rsidRPr="004602F8">
        <w:t>редитов на выплаты в ин. валюте</w:t>
      </w:r>
      <w:r w:rsidR="002A041A" w:rsidRPr="004602F8">
        <w:t>»</w:t>
      </w:r>
      <w:bookmarkEnd w:id="186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2A041A" w:rsidRPr="004602F8" w14:paraId="0979ADAA" w14:textId="77777777" w:rsidTr="00FE0BC8">
        <w:trPr>
          <w:trHeight w:val="305"/>
          <w:tblHeader/>
        </w:trPr>
        <w:tc>
          <w:tcPr>
            <w:tcW w:w="141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602B2E15" w14:textId="77777777" w:rsidR="002A041A" w:rsidRPr="004602F8" w:rsidRDefault="002A041A" w:rsidP="002A041A">
            <w:pPr>
              <w:pStyle w:val="ASFKTableHead"/>
            </w:pPr>
            <w:r w:rsidRPr="004602F8">
              <w:t>Наименование поля</w:t>
            </w:r>
          </w:p>
        </w:tc>
        <w:tc>
          <w:tcPr>
            <w:tcW w:w="359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393D5B0" w14:textId="77777777" w:rsidR="002A041A" w:rsidRPr="004602F8" w:rsidRDefault="002A041A" w:rsidP="002A041A">
            <w:pPr>
              <w:pStyle w:val="ASFKTableHead"/>
            </w:pPr>
            <w:r w:rsidRPr="004602F8">
              <w:t>Описание поля</w:t>
            </w:r>
          </w:p>
        </w:tc>
      </w:tr>
      <w:tr w:rsidR="00AC411D" w:rsidRPr="004602F8" w14:paraId="19E3167A" w14:textId="77777777" w:rsidTr="00FE0BC8">
        <w:tc>
          <w:tcPr>
            <w:tcW w:w="1410" w:type="pct"/>
          </w:tcPr>
          <w:p w14:paraId="1C07F574" w14:textId="77777777" w:rsidR="00AC411D" w:rsidRPr="004602F8" w:rsidRDefault="00AC411D" w:rsidP="002A041A">
            <w:pPr>
              <w:pStyle w:val="ASFKTablenorm"/>
            </w:pPr>
            <w:r w:rsidRPr="004602F8">
              <w:t>Код по БК</w:t>
            </w:r>
          </w:p>
        </w:tc>
        <w:tc>
          <w:tcPr>
            <w:tcW w:w="3590" w:type="pct"/>
          </w:tcPr>
          <w:p w14:paraId="78601A6F" w14:textId="77777777" w:rsidR="00AC411D" w:rsidRPr="004602F8" w:rsidRDefault="00AC411D" w:rsidP="006331A7">
            <w:pPr>
              <w:pStyle w:val="ASFKTablenorm"/>
            </w:pPr>
            <w:r w:rsidRPr="004602F8">
              <w:t>Код по БК. Импорт из OEBS.</w:t>
            </w:r>
          </w:p>
        </w:tc>
      </w:tr>
      <w:tr w:rsidR="00AC411D" w:rsidRPr="004602F8" w14:paraId="42F1A966" w14:textId="77777777" w:rsidTr="00FE0BC8">
        <w:tc>
          <w:tcPr>
            <w:tcW w:w="1410" w:type="pct"/>
          </w:tcPr>
          <w:p w14:paraId="37E20D6E" w14:textId="77777777" w:rsidR="00AC411D" w:rsidRPr="004602F8" w:rsidRDefault="00AC411D" w:rsidP="002A041A">
            <w:pPr>
              <w:pStyle w:val="ASFKTablenorm"/>
            </w:pPr>
            <w:r w:rsidRPr="004602F8">
              <w:t>Сумма в рублях (всего)</w:t>
            </w:r>
          </w:p>
        </w:tc>
        <w:tc>
          <w:tcPr>
            <w:tcW w:w="3590" w:type="pct"/>
          </w:tcPr>
          <w:p w14:paraId="7629F6E5" w14:textId="77777777" w:rsidR="00AC411D" w:rsidRPr="004602F8" w:rsidRDefault="00AC411D" w:rsidP="006331A7">
            <w:pPr>
              <w:pStyle w:val="ASFKTablenorm"/>
            </w:pPr>
            <w:r w:rsidRPr="004602F8">
              <w:t>Сумма в рублях (всего). Импорт из OEBS.</w:t>
            </w:r>
          </w:p>
        </w:tc>
      </w:tr>
      <w:tr w:rsidR="00AC411D" w:rsidRPr="004602F8" w14:paraId="2898EA3E" w14:textId="77777777" w:rsidTr="00FE0BC8">
        <w:tc>
          <w:tcPr>
            <w:tcW w:w="1410" w:type="pct"/>
          </w:tcPr>
          <w:p w14:paraId="4BFC91C9" w14:textId="77777777" w:rsidR="00AC411D" w:rsidRPr="004602F8" w:rsidRDefault="00AC411D" w:rsidP="002A041A">
            <w:pPr>
              <w:pStyle w:val="ASFKTablenorm"/>
            </w:pPr>
            <w:r w:rsidRPr="004602F8">
              <w:t>Сумма в рублях с отлож. датой</w:t>
            </w:r>
          </w:p>
        </w:tc>
        <w:tc>
          <w:tcPr>
            <w:tcW w:w="3590" w:type="pct"/>
          </w:tcPr>
          <w:p w14:paraId="33719CCB" w14:textId="77777777" w:rsidR="00AC411D" w:rsidRPr="004602F8" w:rsidRDefault="00AC411D" w:rsidP="006331A7">
            <w:pPr>
              <w:pStyle w:val="ASFKTablenorm"/>
            </w:pPr>
            <w:r w:rsidRPr="004602F8">
              <w:t>Сумма в рублях с отлож. датой. Импорт из OEBS.</w:t>
            </w:r>
          </w:p>
        </w:tc>
      </w:tr>
      <w:tr w:rsidR="00AC411D" w:rsidRPr="004602F8" w14:paraId="01526FAA" w14:textId="77777777" w:rsidTr="00FE0BC8">
        <w:tc>
          <w:tcPr>
            <w:tcW w:w="1410" w:type="pct"/>
          </w:tcPr>
          <w:p w14:paraId="0D5F25D7" w14:textId="77777777" w:rsidR="00AC411D" w:rsidRPr="004602F8" w:rsidRDefault="00AC411D" w:rsidP="002A041A">
            <w:pPr>
              <w:pStyle w:val="ASFKTablenorm"/>
            </w:pPr>
            <w:r w:rsidRPr="004602F8">
              <w:t>Примечание</w:t>
            </w:r>
          </w:p>
        </w:tc>
        <w:tc>
          <w:tcPr>
            <w:tcW w:w="3590" w:type="pct"/>
          </w:tcPr>
          <w:p w14:paraId="163B705D" w14:textId="77777777" w:rsidR="00AC411D" w:rsidRPr="004602F8" w:rsidRDefault="00AC411D" w:rsidP="006331A7">
            <w:pPr>
              <w:pStyle w:val="ASFKTablenorm"/>
            </w:pPr>
            <w:r w:rsidRPr="004602F8">
              <w:t>Примечание. Импорт из OEBS.</w:t>
            </w:r>
          </w:p>
        </w:tc>
      </w:tr>
      <w:tr w:rsidR="002A041A" w:rsidRPr="004602F8" w14:paraId="572C280A" w14:textId="77777777" w:rsidTr="00FE0BC8">
        <w:tc>
          <w:tcPr>
            <w:tcW w:w="5000" w:type="pct"/>
            <w:gridSpan w:val="2"/>
          </w:tcPr>
          <w:p w14:paraId="529271FF" w14:textId="77777777" w:rsidR="002A041A" w:rsidRPr="004602F8" w:rsidRDefault="00DC3697" w:rsidP="002A041A">
            <w:pPr>
              <w:pStyle w:val="ASFKTablenorm"/>
            </w:pPr>
            <w:r w:rsidRPr="004602F8">
              <w:t>Группа полей «Итого»</w:t>
            </w:r>
          </w:p>
        </w:tc>
      </w:tr>
      <w:tr w:rsidR="00AC411D" w:rsidRPr="004602F8" w14:paraId="3DBC94D8" w14:textId="77777777" w:rsidTr="00FE0BC8">
        <w:tc>
          <w:tcPr>
            <w:tcW w:w="1410" w:type="pct"/>
          </w:tcPr>
          <w:p w14:paraId="5408FC38" w14:textId="77777777" w:rsidR="00AC411D" w:rsidRPr="004602F8" w:rsidRDefault="00AC411D" w:rsidP="002A041A">
            <w:pPr>
              <w:pStyle w:val="ASFKTablenorm"/>
            </w:pPr>
            <w:r w:rsidRPr="004602F8">
              <w:t>Сумма в рублях (всего)</w:t>
            </w:r>
          </w:p>
        </w:tc>
        <w:tc>
          <w:tcPr>
            <w:tcW w:w="3590" w:type="pct"/>
          </w:tcPr>
          <w:p w14:paraId="77C0E275" w14:textId="77777777" w:rsidR="00AC411D" w:rsidRPr="004602F8" w:rsidRDefault="00AC411D" w:rsidP="006331A7">
            <w:pPr>
              <w:pStyle w:val="ASFKTablenorm"/>
            </w:pPr>
            <w:r w:rsidRPr="004602F8">
              <w:t>Сумма в рублях (всего). Импорт из OEBS.</w:t>
            </w:r>
          </w:p>
        </w:tc>
      </w:tr>
      <w:tr w:rsidR="00AC411D" w:rsidRPr="004602F8" w14:paraId="7B8FAF67" w14:textId="77777777" w:rsidTr="00FE0BC8">
        <w:tc>
          <w:tcPr>
            <w:tcW w:w="1410" w:type="pct"/>
          </w:tcPr>
          <w:p w14:paraId="06A70381" w14:textId="77777777" w:rsidR="00AC411D" w:rsidRPr="004602F8" w:rsidRDefault="00AC411D" w:rsidP="002A041A">
            <w:pPr>
              <w:pStyle w:val="ASFKTablenorm"/>
            </w:pPr>
            <w:r w:rsidRPr="004602F8">
              <w:t>Сумма в рублях с отлож. датой</w:t>
            </w:r>
          </w:p>
        </w:tc>
        <w:tc>
          <w:tcPr>
            <w:tcW w:w="3590" w:type="pct"/>
          </w:tcPr>
          <w:p w14:paraId="503E27F5" w14:textId="77777777" w:rsidR="00AC411D" w:rsidRPr="004602F8" w:rsidRDefault="00AC411D" w:rsidP="006331A7">
            <w:pPr>
              <w:pStyle w:val="ASFKTablenorm"/>
            </w:pPr>
            <w:r w:rsidRPr="004602F8">
              <w:t>Сумма в рублях с отлож. датой. Импорт из OEBS.</w:t>
            </w:r>
          </w:p>
        </w:tc>
      </w:tr>
    </w:tbl>
    <w:p w14:paraId="5248F49C" w14:textId="47F6F261" w:rsidR="000D50FE" w:rsidRPr="004602F8" w:rsidRDefault="000D50FE" w:rsidP="000D50FE">
      <w:pPr>
        <w:pStyle w:val="ASFKNormal"/>
      </w:pPr>
      <w:r w:rsidRPr="004602F8">
        <w:t>ЭФ документа «Акт приемки-передачи показателей лицевого счета получателя бюджетных средств», закладки «Документ», вкладки «Раздел 1.</w:t>
      </w:r>
      <w:r w:rsidR="006331A7" w:rsidRPr="004602F8">
        <w:t>2</w:t>
      </w:r>
      <w:r w:rsidRPr="004602F8">
        <w:t>.</w:t>
      </w:r>
      <w:r w:rsidR="006331A7" w:rsidRPr="004602F8">
        <w:t>1</w:t>
      </w:r>
      <w:r w:rsidRPr="004602F8">
        <w:t xml:space="preserve"> </w:t>
      </w:r>
      <w:r w:rsidR="006331A7" w:rsidRPr="004602F8">
        <w:t>Детализированные ЛБО</w:t>
      </w:r>
      <w:r w:rsidRPr="004602F8">
        <w:t>» представлена на рисунке </w:t>
      </w:r>
      <w:r w:rsidR="0040296F" w:rsidRPr="004602F8">
        <w:fldChar w:fldCharType="begin"/>
      </w:r>
      <w:r w:rsidR="0040296F" w:rsidRPr="004602F8">
        <w:instrText xml:space="preserve"> REF _Ref518925995 \h </w:instrText>
      </w:r>
      <w:r w:rsidR="004602F8">
        <w:instrText xml:space="preserve"> \* MERGEFORMAT </w:instrText>
      </w:r>
      <w:r w:rsidR="0040296F" w:rsidRPr="004602F8">
        <w:fldChar w:fldCharType="separate"/>
      </w:r>
      <w:r w:rsidR="0086114E">
        <w:rPr>
          <w:noProof/>
        </w:rPr>
        <w:t>281</w:t>
      </w:r>
      <w:r w:rsidR="0040296F" w:rsidRPr="004602F8">
        <w:fldChar w:fldCharType="end"/>
      </w:r>
      <w:r w:rsidRPr="004602F8">
        <w:t>.</w:t>
      </w:r>
    </w:p>
    <w:p w14:paraId="53DCD79E" w14:textId="0A69A988" w:rsidR="000D50FE" w:rsidRPr="004602F8" w:rsidRDefault="00326EEE" w:rsidP="000D50FE">
      <w:pPr>
        <w:pStyle w:val="ASFKFigure"/>
      </w:pPr>
      <w:r w:rsidRPr="004602F8">
        <w:rPr>
          <w:noProof/>
        </w:rPr>
        <w:drawing>
          <wp:inline distT="0" distB="0" distL="0" distR="0" wp14:anchorId="12998221" wp14:editId="460748F2">
            <wp:extent cx="6120130" cy="2122170"/>
            <wp:effectExtent l="0" t="0" r="0" b="0"/>
            <wp:docPr id="535" name="Рисунок 535" descr="D:\Скриншоты\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3\1.2.1.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0130" cy="2122170"/>
                    </a:xfrm>
                    <a:prstGeom prst="rect">
                      <a:avLst/>
                    </a:prstGeom>
                    <a:noFill/>
                    <a:ln>
                      <a:noFill/>
                    </a:ln>
                  </pic:spPr>
                </pic:pic>
              </a:graphicData>
            </a:graphic>
          </wp:inline>
        </w:drawing>
      </w:r>
    </w:p>
    <w:p w14:paraId="5A48A529" w14:textId="18D8AAC8" w:rsidR="000D50FE" w:rsidRPr="004602F8" w:rsidRDefault="00346628" w:rsidP="000D50FE">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64" w:name="_Ref518925995"/>
      <w:bookmarkStart w:id="1865" w:name="_Toc126767569"/>
      <w:r w:rsidR="0086114E">
        <w:rPr>
          <w:noProof/>
        </w:rPr>
        <w:t>281</w:t>
      </w:r>
      <w:bookmarkEnd w:id="1864"/>
      <w:r w:rsidRPr="004602F8">
        <w:rPr>
          <w:noProof/>
        </w:rPr>
        <w:fldChar w:fldCharType="end"/>
      </w:r>
      <w:r w:rsidR="000D50FE" w:rsidRPr="004602F8">
        <w:t xml:space="preserve">. ЭФ документа </w:t>
      </w:r>
      <w:r w:rsidR="003363E9" w:rsidRPr="004602F8">
        <w:t>«</w:t>
      </w:r>
      <w:r w:rsidR="000D50FE" w:rsidRPr="004602F8">
        <w:t xml:space="preserve">Акт приемки-передачи показателей лицевого счета получателя бюджетных средств», закладки «Документ», вкладки </w:t>
      </w:r>
      <w:r w:rsidR="006331A7" w:rsidRPr="004602F8">
        <w:t>«Раздел 1.2.1 Детализированные ЛБО»</w:t>
      </w:r>
      <w:bookmarkEnd w:id="1865"/>
    </w:p>
    <w:p w14:paraId="2FF4EACA" w14:textId="756A9AD1" w:rsidR="000D50FE" w:rsidRPr="004602F8" w:rsidRDefault="000D50FE" w:rsidP="000D50FE">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w:t>
      </w:r>
      <w:r w:rsidR="006331A7" w:rsidRPr="004602F8">
        <w:t>«Раздел 1.2.1 Детализированные ЛБО»</w:t>
      </w:r>
      <w:r w:rsidRPr="004602F8">
        <w:t xml:space="preserve"> приведен в таблице </w:t>
      </w:r>
      <w:r w:rsidR="0040296F" w:rsidRPr="004602F8">
        <w:fldChar w:fldCharType="begin"/>
      </w:r>
      <w:r w:rsidR="0040296F" w:rsidRPr="004602F8">
        <w:instrText xml:space="preserve"> REF _Ref518925996 \h </w:instrText>
      </w:r>
      <w:r w:rsidR="004602F8">
        <w:instrText xml:space="preserve"> \* MERGEFORMAT </w:instrText>
      </w:r>
      <w:r w:rsidR="0040296F" w:rsidRPr="004602F8">
        <w:fldChar w:fldCharType="separate"/>
      </w:r>
      <w:r w:rsidR="0086114E">
        <w:rPr>
          <w:noProof/>
        </w:rPr>
        <w:t>168</w:t>
      </w:r>
      <w:r w:rsidR="0040296F" w:rsidRPr="004602F8">
        <w:fldChar w:fldCharType="end"/>
      </w:r>
      <w:r w:rsidRPr="004602F8">
        <w:t>.</w:t>
      </w:r>
    </w:p>
    <w:p w14:paraId="61E01981" w14:textId="5EC736B4" w:rsidR="000D50FE" w:rsidRPr="004602F8" w:rsidRDefault="00346628" w:rsidP="000D50FE">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66" w:name="_Ref518925996"/>
      <w:bookmarkStart w:id="1867" w:name="_Toc126767060"/>
      <w:r w:rsidR="0086114E">
        <w:rPr>
          <w:noProof/>
        </w:rPr>
        <w:t>168</w:t>
      </w:r>
      <w:bookmarkEnd w:id="1866"/>
      <w:r w:rsidRPr="004602F8">
        <w:rPr>
          <w:noProof/>
        </w:rPr>
        <w:fldChar w:fldCharType="end"/>
      </w:r>
      <w:r w:rsidR="000D50FE" w:rsidRPr="004602F8">
        <w:t xml:space="preserve">. Описание полей документа «Акт приемки-передачи показателей лицевого счета получателя бюджетных средств», закладки «Документ», вкладки </w:t>
      </w:r>
      <w:r w:rsidR="006331A7" w:rsidRPr="004602F8">
        <w:t>«Раздел 1.2.1 Детализированные ЛБО»</w:t>
      </w:r>
      <w:bookmarkEnd w:id="186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0D50FE" w:rsidRPr="004602F8" w14:paraId="13C924FB"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3F46B2" w14:textId="77777777" w:rsidR="000D50FE" w:rsidRPr="004602F8" w:rsidRDefault="000D50FE" w:rsidP="006331A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881CE4" w14:textId="77777777" w:rsidR="000D50FE" w:rsidRPr="004602F8" w:rsidRDefault="000D50FE" w:rsidP="006331A7">
            <w:pPr>
              <w:pStyle w:val="ASFKTableHead"/>
            </w:pPr>
            <w:r w:rsidRPr="004602F8">
              <w:t>Описание поля</w:t>
            </w:r>
          </w:p>
        </w:tc>
      </w:tr>
      <w:tr w:rsidR="00A1368B" w:rsidRPr="004602F8" w14:paraId="0590E750" w14:textId="77777777" w:rsidTr="00FE0BC8">
        <w:tc>
          <w:tcPr>
            <w:tcW w:w="1410" w:type="pct"/>
            <w:shd w:val="clear" w:color="auto" w:fill="auto"/>
          </w:tcPr>
          <w:p w14:paraId="269C75F8" w14:textId="2778D8E5" w:rsidR="00A1368B" w:rsidRPr="004602F8" w:rsidRDefault="00A1368B" w:rsidP="00326EEE">
            <w:pPr>
              <w:pStyle w:val="ASFKTablenorm"/>
              <w:ind w:left="57" w:right="57"/>
            </w:pPr>
            <w:r w:rsidRPr="004602F8">
              <w:t xml:space="preserve">Код объекта </w:t>
            </w:r>
            <w:r w:rsidR="00326EEE" w:rsidRPr="004602F8">
              <w:t>капитальных вложений</w:t>
            </w:r>
            <w:r w:rsidRPr="004602F8">
              <w:t xml:space="preserve"> (КМИ)</w:t>
            </w:r>
          </w:p>
        </w:tc>
        <w:tc>
          <w:tcPr>
            <w:tcW w:w="3590" w:type="pct"/>
            <w:shd w:val="clear" w:color="auto" w:fill="auto"/>
          </w:tcPr>
          <w:p w14:paraId="5B667B31" w14:textId="3877C364" w:rsidR="00A1368B" w:rsidRPr="004602F8" w:rsidRDefault="00A1368B" w:rsidP="00326EEE">
            <w:pPr>
              <w:pStyle w:val="ASFKTablenorm"/>
              <w:ind w:left="57" w:right="57"/>
            </w:pPr>
            <w:r w:rsidRPr="004602F8">
              <w:t xml:space="preserve">Код объекта </w:t>
            </w:r>
            <w:r w:rsidR="00326EEE" w:rsidRPr="004602F8">
              <w:t>капитальных вложений</w:t>
            </w:r>
            <w:r w:rsidRPr="004602F8">
              <w:t xml:space="preserve"> (КМИ). Импорт из OEBS.</w:t>
            </w:r>
          </w:p>
        </w:tc>
      </w:tr>
      <w:tr w:rsidR="000D50FE" w:rsidRPr="004602F8" w14:paraId="1E35A0DA" w14:textId="77777777" w:rsidTr="00FE0BC8">
        <w:tc>
          <w:tcPr>
            <w:tcW w:w="1410" w:type="pct"/>
            <w:shd w:val="clear" w:color="auto" w:fill="auto"/>
          </w:tcPr>
          <w:p w14:paraId="230699BE" w14:textId="77777777" w:rsidR="000D50FE" w:rsidRPr="004602F8" w:rsidRDefault="000D50FE" w:rsidP="00AC2F13">
            <w:pPr>
              <w:pStyle w:val="ASFKTablenorm"/>
              <w:ind w:left="57" w:right="57"/>
            </w:pPr>
            <w:r w:rsidRPr="004602F8">
              <w:t>Код по БК</w:t>
            </w:r>
          </w:p>
        </w:tc>
        <w:tc>
          <w:tcPr>
            <w:tcW w:w="3590" w:type="pct"/>
            <w:shd w:val="clear" w:color="auto" w:fill="auto"/>
          </w:tcPr>
          <w:p w14:paraId="4F44D1E8" w14:textId="77777777" w:rsidR="000D50FE" w:rsidRPr="004602F8" w:rsidRDefault="000D50FE" w:rsidP="00AC2F13">
            <w:pPr>
              <w:pStyle w:val="ASFKTablenorm"/>
              <w:ind w:left="57" w:right="57"/>
            </w:pPr>
            <w:r w:rsidRPr="004602F8">
              <w:t>Код по БК. Импорт из OEBS.</w:t>
            </w:r>
          </w:p>
        </w:tc>
      </w:tr>
      <w:tr w:rsidR="006331A7" w:rsidRPr="004602F8" w14:paraId="1CE90603" w14:textId="77777777" w:rsidTr="00FE0BC8">
        <w:tc>
          <w:tcPr>
            <w:tcW w:w="1410" w:type="pct"/>
            <w:shd w:val="clear" w:color="auto" w:fill="auto"/>
          </w:tcPr>
          <w:p w14:paraId="0A68906F" w14:textId="77777777" w:rsidR="006331A7" w:rsidRPr="004602F8" w:rsidRDefault="006331A7" w:rsidP="00AC2F13">
            <w:pPr>
              <w:pStyle w:val="ASFKTablenorm"/>
              <w:ind w:left="57" w:right="57"/>
            </w:pPr>
            <w:r w:rsidRPr="004602F8">
              <w:t>ЛБО тек. год (всего)</w:t>
            </w:r>
          </w:p>
        </w:tc>
        <w:tc>
          <w:tcPr>
            <w:tcW w:w="3590" w:type="pct"/>
            <w:shd w:val="clear" w:color="auto" w:fill="auto"/>
          </w:tcPr>
          <w:p w14:paraId="68799F81" w14:textId="77777777" w:rsidR="006331A7" w:rsidRPr="004602F8" w:rsidRDefault="006331A7" w:rsidP="00AC2F13">
            <w:pPr>
              <w:pStyle w:val="ASFKTablenorm"/>
              <w:ind w:left="57" w:right="57"/>
            </w:pPr>
            <w:r w:rsidRPr="004602F8">
              <w:t>ЛБО тек. год (всего). Импорт из OEBS.</w:t>
            </w:r>
          </w:p>
        </w:tc>
      </w:tr>
      <w:tr w:rsidR="006331A7" w:rsidRPr="004602F8" w14:paraId="08B37B12" w14:textId="77777777" w:rsidTr="00FE0BC8">
        <w:tc>
          <w:tcPr>
            <w:tcW w:w="1410" w:type="pct"/>
            <w:shd w:val="clear" w:color="auto" w:fill="auto"/>
          </w:tcPr>
          <w:p w14:paraId="32985504" w14:textId="77777777" w:rsidR="006331A7" w:rsidRPr="004602F8" w:rsidRDefault="006331A7" w:rsidP="00AC2F13">
            <w:pPr>
              <w:pStyle w:val="ASFKTablenorm"/>
              <w:ind w:left="57" w:right="57"/>
            </w:pPr>
            <w:r w:rsidRPr="004602F8">
              <w:lastRenderedPageBreak/>
              <w:t>ЛБО тек. год с отлож. датой</w:t>
            </w:r>
          </w:p>
        </w:tc>
        <w:tc>
          <w:tcPr>
            <w:tcW w:w="3590" w:type="pct"/>
            <w:shd w:val="clear" w:color="auto" w:fill="auto"/>
          </w:tcPr>
          <w:p w14:paraId="19024F93" w14:textId="77777777" w:rsidR="006331A7" w:rsidRPr="004602F8" w:rsidRDefault="006331A7" w:rsidP="00AC2F13">
            <w:pPr>
              <w:pStyle w:val="ASFKTablenorm"/>
              <w:ind w:left="57" w:right="57"/>
            </w:pPr>
            <w:r w:rsidRPr="004602F8">
              <w:t>ЛБО тек. год с отлож. датой. Импорт из OEBS.</w:t>
            </w:r>
          </w:p>
        </w:tc>
      </w:tr>
      <w:tr w:rsidR="006331A7" w:rsidRPr="004602F8" w14:paraId="10704CAF" w14:textId="77777777" w:rsidTr="00FE0BC8">
        <w:tc>
          <w:tcPr>
            <w:tcW w:w="1410" w:type="pct"/>
            <w:shd w:val="clear" w:color="auto" w:fill="auto"/>
          </w:tcPr>
          <w:p w14:paraId="68850BA6" w14:textId="77777777" w:rsidR="006331A7" w:rsidRPr="004602F8" w:rsidRDefault="006331A7" w:rsidP="00AC2F13">
            <w:pPr>
              <w:pStyle w:val="ASFKTablenorm"/>
              <w:ind w:left="57" w:right="57"/>
            </w:pPr>
            <w:r w:rsidRPr="004602F8">
              <w:t>ЛБО первый год</w:t>
            </w:r>
          </w:p>
        </w:tc>
        <w:tc>
          <w:tcPr>
            <w:tcW w:w="3590" w:type="pct"/>
            <w:shd w:val="clear" w:color="auto" w:fill="auto"/>
          </w:tcPr>
          <w:p w14:paraId="531CBC4A" w14:textId="77777777" w:rsidR="006331A7" w:rsidRPr="004602F8" w:rsidRDefault="006331A7" w:rsidP="00AC2F13">
            <w:pPr>
              <w:pStyle w:val="ASFKTablenorm"/>
              <w:ind w:left="57" w:right="57"/>
            </w:pPr>
            <w:r w:rsidRPr="004602F8">
              <w:t>ЛБО первый год. Импорт из OEBS.</w:t>
            </w:r>
          </w:p>
        </w:tc>
      </w:tr>
      <w:tr w:rsidR="006331A7" w:rsidRPr="004602F8" w14:paraId="4EC8AE67" w14:textId="77777777" w:rsidTr="00FE0BC8">
        <w:tc>
          <w:tcPr>
            <w:tcW w:w="1410" w:type="pct"/>
            <w:shd w:val="clear" w:color="auto" w:fill="auto"/>
          </w:tcPr>
          <w:p w14:paraId="3F3A9B55" w14:textId="77777777" w:rsidR="006331A7" w:rsidRPr="004602F8" w:rsidRDefault="006331A7" w:rsidP="00AC2F13">
            <w:pPr>
              <w:pStyle w:val="ASFKTablenorm"/>
              <w:ind w:left="57" w:right="57"/>
            </w:pPr>
            <w:r w:rsidRPr="004602F8">
              <w:t>ЛБО второй год</w:t>
            </w:r>
          </w:p>
        </w:tc>
        <w:tc>
          <w:tcPr>
            <w:tcW w:w="3590" w:type="pct"/>
            <w:shd w:val="clear" w:color="auto" w:fill="auto"/>
          </w:tcPr>
          <w:p w14:paraId="4665E9D7" w14:textId="77777777" w:rsidR="006331A7" w:rsidRPr="004602F8" w:rsidRDefault="006331A7" w:rsidP="00AC2F13">
            <w:pPr>
              <w:pStyle w:val="ASFKTablenorm"/>
              <w:ind w:left="57" w:right="57"/>
            </w:pPr>
            <w:r w:rsidRPr="004602F8">
              <w:t>ЛБО второй год. Импорт из OEBS.</w:t>
            </w:r>
          </w:p>
        </w:tc>
      </w:tr>
      <w:tr w:rsidR="000D50FE" w:rsidRPr="004602F8" w14:paraId="58802736" w14:textId="77777777" w:rsidTr="00FE0BC8">
        <w:tc>
          <w:tcPr>
            <w:tcW w:w="1410" w:type="pct"/>
            <w:shd w:val="clear" w:color="auto" w:fill="auto"/>
          </w:tcPr>
          <w:p w14:paraId="03D78255" w14:textId="77777777" w:rsidR="000D50FE" w:rsidRPr="004602F8" w:rsidRDefault="000D50FE" w:rsidP="00AC2F13">
            <w:pPr>
              <w:pStyle w:val="ASFKTablenorm"/>
              <w:ind w:left="57" w:right="57"/>
            </w:pPr>
            <w:r w:rsidRPr="004602F8">
              <w:t>Примечание</w:t>
            </w:r>
          </w:p>
        </w:tc>
        <w:tc>
          <w:tcPr>
            <w:tcW w:w="3590" w:type="pct"/>
            <w:shd w:val="clear" w:color="auto" w:fill="auto"/>
          </w:tcPr>
          <w:p w14:paraId="7DAFB358" w14:textId="77777777" w:rsidR="000D50FE" w:rsidRPr="004602F8" w:rsidRDefault="000D50FE" w:rsidP="00AC2F13">
            <w:pPr>
              <w:pStyle w:val="ASFKTablenorm"/>
              <w:ind w:left="57" w:right="57"/>
            </w:pPr>
            <w:r w:rsidRPr="004602F8">
              <w:t>Примечание. Импорт из OEBS.</w:t>
            </w:r>
          </w:p>
        </w:tc>
      </w:tr>
      <w:tr w:rsidR="006331A7" w:rsidRPr="004602F8" w14:paraId="407EFF73" w14:textId="77777777" w:rsidTr="00FE0BC8">
        <w:tc>
          <w:tcPr>
            <w:tcW w:w="5000" w:type="pct"/>
            <w:gridSpan w:val="2"/>
            <w:shd w:val="clear" w:color="auto" w:fill="auto"/>
          </w:tcPr>
          <w:p w14:paraId="476D205A" w14:textId="77777777" w:rsidR="006331A7" w:rsidRPr="004602F8" w:rsidRDefault="006331A7" w:rsidP="00AC2F13">
            <w:pPr>
              <w:pStyle w:val="ASFKTablenorm"/>
              <w:ind w:left="57" w:right="57"/>
            </w:pPr>
            <w:r w:rsidRPr="004602F8">
              <w:t>Группа полей «Итого»</w:t>
            </w:r>
          </w:p>
        </w:tc>
      </w:tr>
      <w:tr w:rsidR="006331A7" w:rsidRPr="004602F8" w14:paraId="70A75C67" w14:textId="77777777" w:rsidTr="00FE0BC8">
        <w:tc>
          <w:tcPr>
            <w:tcW w:w="1410" w:type="pct"/>
            <w:shd w:val="clear" w:color="auto" w:fill="auto"/>
          </w:tcPr>
          <w:p w14:paraId="631AC80D" w14:textId="77777777" w:rsidR="006331A7" w:rsidRPr="004602F8" w:rsidRDefault="006331A7" w:rsidP="00AC2F13">
            <w:pPr>
              <w:pStyle w:val="ASFKTablenorm"/>
              <w:ind w:left="57" w:right="57"/>
            </w:pPr>
            <w:r w:rsidRPr="004602F8">
              <w:t>ЛБО тек. год (всего)</w:t>
            </w:r>
          </w:p>
        </w:tc>
        <w:tc>
          <w:tcPr>
            <w:tcW w:w="3590" w:type="pct"/>
            <w:shd w:val="clear" w:color="auto" w:fill="auto"/>
          </w:tcPr>
          <w:p w14:paraId="15797C6F" w14:textId="77777777" w:rsidR="006331A7" w:rsidRPr="004602F8" w:rsidRDefault="006331A7" w:rsidP="00AC2F13">
            <w:pPr>
              <w:pStyle w:val="ASFKTablenorm"/>
              <w:ind w:left="57" w:right="57"/>
            </w:pPr>
            <w:r w:rsidRPr="004602F8">
              <w:t>ЛБО тек. год (всего). Импорт из OEBS.</w:t>
            </w:r>
          </w:p>
        </w:tc>
      </w:tr>
      <w:tr w:rsidR="006331A7" w:rsidRPr="004602F8" w14:paraId="18607DC0" w14:textId="77777777" w:rsidTr="00FE0BC8">
        <w:tc>
          <w:tcPr>
            <w:tcW w:w="1410" w:type="pct"/>
            <w:shd w:val="clear" w:color="auto" w:fill="auto"/>
          </w:tcPr>
          <w:p w14:paraId="5F90D074" w14:textId="77777777" w:rsidR="006331A7" w:rsidRPr="004602F8" w:rsidRDefault="006331A7" w:rsidP="00AC2F13">
            <w:pPr>
              <w:pStyle w:val="ASFKTablenorm"/>
              <w:ind w:left="57" w:right="57"/>
            </w:pPr>
            <w:r w:rsidRPr="004602F8">
              <w:t>ЛБО тек. год с отлож. датой</w:t>
            </w:r>
          </w:p>
        </w:tc>
        <w:tc>
          <w:tcPr>
            <w:tcW w:w="3590" w:type="pct"/>
            <w:shd w:val="clear" w:color="auto" w:fill="auto"/>
          </w:tcPr>
          <w:p w14:paraId="5199E7DA" w14:textId="77777777" w:rsidR="006331A7" w:rsidRPr="004602F8" w:rsidRDefault="006331A7" w:rsidP="00AC2F13">
            <w:pPr>
              <w:pStyle w:val="ASFKTablenorm"/>
              <w:ind w:left="57" w:right="57"/>
            </w:pPr>
            <w:r w:rsidRPr="004602F8">
              <w:t>ЛБО тек. год с отлож. датой. Импорт из OEBS.</w:t>
            </w:r>
          </w:p>
        </w:tc>
      </w:tr>
      <w:tr w:rsidR="006331A7" w:rsidRPr="004602F8" w14:paraId="468EC8E2" w14:textId="77777777" w:rsidTr="00FE0BC8">
        <w:tc>
          <w:tcPr>
            <w:tcW w:w="1410" w:type="pct"/>
            <w:shd w:val="clear" w:color="auto" w:fill="auto"/>
          </w:tcPr>
          <w:p w14:paraId="48C4E346" w14:textId="77777777" w:rsidR="006331A7" w:rsidRPr="004602F8" w:rsidRDefault="006331A7" w:rsidP="00AC2F13">
            <w:pPr>
              <w:pStyle w:val="ASFKTablenorm"/>
              <w:ind w:left="57" w:right="57"/>
            </w:pPr>
            <w:r w:rsidRPr="004602F8">
              <w:t>ЛБО первый год</w:t>
            </w:r>
          </w:p>
        </w:tc>
        <w:tc>
          <w:tcPr>
            <w:tcW w:w="3590" w:type="pct"/>
            <w:shd w:val="clear" w:color="auto" w:fill="auto"/>
          </w:tcPr>
          <w:p w14:paraId="444FDAEF" w14:textId="77777777" w:rsidR="006331A7" w:rsidRPr="004602F8" w:rsidRDefault="006331A7" w:rsidP="00AC2F13">
            <w:pPr>
              <w:pStyle w:val="ASFKTablenorm"/>
              <w:ind w:left="57" w:right="57"/>
            </w:pPr>
            <w:r w:rsidRPr="004602F8">
              <w:t>ЛБО первый год. Импорт из OEBS.</w:t>
            </w:r>
          </w:p>
        </w:tc>
      </w:tr>
      <w:tr w:rsidR="006331A7" w:rsidRPr="004602F8" w14:paraId="44C7A577" w14:textId="77777777" w:rsidTr="00FE0BC8">
        <w:tc>
          <w:tcPr>
            <w:tcW w:w="1410" w:type="pct"/>
            <w:shd w:val="clear" w:color="auto" w:fill="auto"/>
          </w:tcPr>
          <w:p w14:paraId="6EBD5992" w14:textId="77777777" w:rsidR="006331A7" w:rsidRPr="004602F8" w:rsidRDefault="006331A7" w:rsidP="00AC2F13">
            <w:pPr>
              <w:pStyle w:val="ASFKTablenorm"/>
              <w:ind w:left="57" w:right="57"/>
            </w:pPr>
            <w:r w:rsidRPr="004602F8">
              <w:t>ЛБО второй год</w:t>
            </w:r>
          </w:p>
        </w:tc>
        <w:tc>
          <w:tcPr>
            <w:tcW w:w="3590" w:type="pct"/>
            <w:shd w:val="clear" w:color="auto" w:fill="auto"/>
          </w:tcPr>
          <w:p w14:paraId="71221D36" w14:textId="77777777" w:rsidR="006331A7" w:rsidRPr="004602F8" w:rsidRDefault="006331A7" w:rsidP="00AC2F13">
            <w:pPr>
              <w:pStyle w:val="ASFKTablenorm"/>
              <w:ind w:left="57" w:right="57"/>
            </w:pPr>
            <w:r w:rsidRPr="004602F8">
              <w:t>ЛБО второй год. Импорт из OEBS.</w:t>
            </w:r>
          </w:p>
        </w:tc>
      </w:tr>
    </w:tbl>
    <w:p w14:paraId="3A23A205" w14:textId="57B36BDF" w:rsidR="006331A7" w:rsidRPr="004602F8" w:rsidRDefault="006331A7" w:rsidP="006331A7">
      <w:pPr>
        <w:pStyle w:val="ASFKNormal"/>
      </w:pPr>
      <w:r w:rsidRPr="004602F8">
        <w:t xml:space="preserve">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w:t>
      </w:r>
      <w:r w:rsidR="00DF2004" w:rsidRPr="004602F8">
        <w:t>И</w:t>
      </w:r>
      <w:r w:rsidRPr="004602F8">
        <w:t xml:space="preserve">ностр. </w:t>
      </w:r>
      <w:r w:rsidR="00DF2004" w:rsidRPr="004602F8">
        <w:t>К</w:t>
      </w:r>
      <w:r w:rsidRPr="004602F8">
        <w:t>редитов и на выплаты в ин. валюте» представлена на рисунке </w:t>
      </w:r>
      <w:r w:rsidR="0040296F" w:rsidRPr="004602F8">
        <w:fldChar w:fldCharType="begin"/>
      </w:r>
      <w:r w:rsidR="0040296F" w:rsidRPr="004602F8">
        <w:instrText xml:space="preserve"> REF _Ref518925997 \h </w:instrText>
      </w:r>
      <w:r w:rsidR="004602F8">
        <w:instrText xml:space="preserve"> \* MERGEFORMAT </w:instrText>
      </w:r>
      <w:r w:rsidR="0040296F" w:rsidRPr="004602F8">
        <w:fldChar w:fldCharType="separate"/>
      </w:r>
      <w:r w:rsidR="0086114E">
        <w:rPr>
          <w:noProof/>
        </w:rPr>
        <w:t>282</w:t>
      </w:r>
      <w:r w:rsidR="0040296F" w:rsidRPr="004602F8">
        <w:fldChar w:fldCharType="end"/>
      </w:r>
      <w:r w:rsidRPr="004602F8">
        <w:t>.</w:t>
      </w:r>
    </w:p>
    <w:p w14:paraId="040B60DA" w14:textId="51D326D3" w:rsidR="006331A7" w:rsidRPr="004602F8" w:rsidRDefault="00326EEE" w:rsidP="006331A7">
      <w:pPr>
        <w:pStyle w:val="ASFKFigure"/>
      </w:pPr>
      <w:r w:rsidRPr="004602F8">
        <w:rPr>
          <w:noProof/>
        </w:rPr>
        <w:drawing>
          <wp:inline distT="0" distB="0" distL="0" distR="0" wp14:anchorId="2C854A64" wp14:editId="4FEB4CC1">
            <wp:extent cx="6120130" cy="2301875"/>
            <wp:effectExtent l="0" t="0" r="0" b="3175"/>
            <wp:docPr id="551" name="Рисунок 551" descr="D:\Скриншоты\3\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3\1.2.2.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0130" cy="2301875"/>
                    </a:xfrm>
                    <a:prstGeom prst="rect">
                      <a:avLst/>
                    </a:prstGeom>
                    <a:noFill/>
                    <a:ln>
                      <a:noFill/>
                    </a:ln>
                  </pic:spPr>
                </pic:pic>
              </a:graphicData>
            </a:graphic>
          </wp:inline>
        </w:drawing>
      </w:r>
    </w:p>
    <w:p w14:paraId="438F462A" w14:textId="25893E1B" w:rsidR="006331A7" w:rsidRPr="004602F8" w:rsidRDefault="00346628" w:rsidP="006331A7">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68" w:name="_Ref518925997"/>
      <w:bookmarkStart w:id="1869" w:name="_Toc126767570"/>
      <w:r w:rsidR="0086114E">
        <w:rPr>
          <w:noProof/>
        </w:rPr>
        <w:t>282</w:t>
      </w:r>
      <w:bookmarkEnd w:id="1868"/>
      <w:r w:rsidRPr="004602F8">
        <w:rPr>
          <w:noProof/>
        </w:rPr>
        <w:fldChar w:fldCharType="end"/>
      </w:r>
      <w:r w:rsidR="006331A7" w:rsidRPr="004602F8">
        <w:t xml:space="preserve">. ЭФ документа </w:t>
      </w:r>
      <w:r w:rsidR="003363E9" w:rsidRPr="004602F8">
        <w:t>«</w:t>
      </w:r>
      <w:r w:rsidR="006331A7" w:rsidRPr="004602F8">
        <w:t xml:space="preserve">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w:t>
      </w:r>
      <w:r w:rsidR="00DF2004" w:rsidRPr="004602F8">
        <w:t>И</w:t>
      </w:r>
      <w:r w:rsidR="006331A7" w:rsidRPr="004602F8">
        <w:t xml:space="preserve">ностр. </w:t>
      </w:r>
      <w:r w:rsidR="00DF2004" w:rsidRPr="004602F8">
        <w:t>К</w:t>
      </w:r>
      <w:r w:rsidR="006331A7" w:rsidRPr="004602F8">
        <w:t>редитов и на выплаты в ин. валюте»</w:t>
      </w:r>
      <w:bookmarkEnd w:id="1869"/>
    </w:p>
    <w:p w14:paraId="6A839139" w14:textId="35E1F5B2" w:rsidR="006331A7" w:rsidRPr="004602F8" w:rsidRDefault="006331A7" w:rsidP="006331A7">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w:t>
      </w:r>
      <w:r w:rsidR="00DF2004" w:rsidRPr="004602F8">
        <w:t>И</w:t>
      </w:r>
      <w:r w:rsidRPr="004602F8">
        <w:t xml:space="preserve">ностр. </w:t>
      </w:r>
      <w:r w:rsidR="00DF2004" w:rsidRPr="004602F8">
        <w:t>К</w:t>
      </w:r>
      <w:r w:rsidRPr="004602F8">
        <w:t>редитов и на выплаты в ин. валюте» приведен в таблице </w:t>
      </w:r>
      <w:r w:rsidR="0040296F" w:rsidRPr="004602F8">
        <w:fldChar w:fldCharType="begin"/>
      </w:r>
      <w:r w:rsidR="0040296F" w:rsidRPr="004602F8">
        <w:instrText xml:space="preserve"> REF _Ref518926029 \h </w:instrText>
      </w:r>
      <w:r w:rsidR="004602F8">
        <w:instrText xml:space="preserve"> \* MERGEFORMAT </w:instrText>
      </w:r>
      <w:r w:rsidR="0040296F" w:rsidRPr="004602F8">
        <w:fldChar w:fldCharType="separate"/>
      </w:r>
      <w:r w:rsidR="0086114E">
        <w:rPr>
          <w:noProof/>
        </w:rPr>
        <w:t>169</w:t>
      </w:r>
      <w:r w:rsidR="0040296F" w:rsidRPr="004602F8">
        <w:fldChar w:fldCharType="end"/>
      </w:r>
      <w:r w:rsidRPr="004602F8">
        <w:t>.</w:t>
      </w:r>
    </w:p>
    <w:p w14:paraId="54671AFC" w14:textId="398C098B" w:rsidR="006331A7" w:rsidRPr="004602F8" w:rsidRDefault="00346628" w:rsidP="006331A7">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70" w:name="_Ref518926029"/>
      <w:bookmarkStart w:id="1871" w:name="_Toc126767061"/>
      <w:r w:rsidR="0086114E">
        <w:rPr>
          <w:noProof/>
        </w:rPr>
        <w:t>169</w:t>
      </w:r>
      <w:bookmarkEnd w:id="1870"/>
      <w:r w:rsidRPr="004602F8">
        <w:rPr>
          <w:noProof/>
        </w:rPr>
        <w:fldChar w:fldCharType="end"/>
      </w:r>
      <w:r w:rsidR="006331A7" w:rsidRPr="004602F8">
        <w:t xml:space="preserve">.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w:t>
      </w:r>
      <w:r w:rsidR="00DF2004" w:rsidRPr="004602F8">
        <w:t>И</w:t>
      </w:r>
      <w:r w:rsidR="006331A7" w:rsidRPr="004602F8">
        <w:t xml:space="preserve">ностр. </w:t>
      </w:r>
      <w:r w:rsidR="00DF2004" w:rsidRPr="004602F8">
        <w:t>К</w:t>
      </w:r>
      <w:r w:rsidR="006331A7" w:rsidRPr="004602F8">
        <w:t>редитов и на выплаты в ин. валюте»</w:t>
      </w:r>
      <w:bookmarkEnd w:id="18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6331A7" w:rsidRPr="004602F8" w14:paraId="27D96CE3"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83293D" w14:textId="77777777" w:rsidR="006331A7" w:rsidRPr="004602F8" w:rsidRDefault="006331A7" w:rsidP="006331A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D1CE05" w14:textId="77777777" w:rsidR="006331A7" w:rsidRPr="004602F8" w:rsidRDefault="006331A7" w:rsidP="006331A7">
            <w:pPr>
              <w:pStyle w:val="ASFKTableHead"/>
            </w:pPr>
            <w:r w:rsidRPr="004602F8">
              <w:t>Описание поля</w:t>
            </w:r>
          </w:p>
        </w:tc>
      </w:tr>
      <w:tr w:rsidR="00A1368B" w:rsidRPr="004602F8" w14:paraId="6A181260" w14:textId="77777777" w:rsidTr="00FE0BC8">
        <w:tc>
          <w:tcPr>
            <w:tcW w:w="1410" w:type="pct"/>
            <w:shd w:val="clear" w:color="auto" w:fill="auto"/>
          </w:tcPr>
          <w:p w14:paraId="5B32F67D" w14:textId="4F86C3F5" w:rsidR="00A1368B" w:rsidRPr="004602F8" w:rsidRDefault="00A1368B" w:rsidP="00326EEE">
            <w:pPr>
              <w:pStyle w:val="ASFKTablenorm"/>
              <w:ind w:left="57" w:right="57"/>
            </w:pPr>
            <w:r w:rsidRPr="004602F8">
              <w:t xml:space="preserve">Код объекта </w:t>
            </w:r>
            <w:r w:rsidR="00326EEE" w:rsidRPr="004602F8">
              <w:t>капитальных вложений</w:t>
            </w:r>
            <w:r w:rsidRPr="004602F8">
              <w:t xml:space="preserve"> (КМИ)</w:t>
            </w:r>
          </w:p>
        </w:tc>
        <w:tc>
          <w:tcPr>
            <w:tcW w:w="3590" w:type="pct"/>
            <w:shd w:val="clear" w:color="auto" w:fill="auto"/>
          </w:tcPr>
          <w:p w14:paraId="4D26F1D3" w14:textId="7A959A4A" w:rsidR="00A1368B" w:rsidRPr="004602F8" w:rsidRDefault="00A1368B" w:rsidP="00326EEE">
            <w:pPr>
              <w:pStyle w:val="ASFKTablenorm"/>
              <w:ind w:left="57" w:right="57"/>
            </w:pPr>
            <w:r w:rsidRPr="004602F8">
              <w:t xml:space="preserve">Код объекта </w:t>
            </w:r>
            <w:r w:rsidR="00326EEE" w:rsidRPr="004602F8">
              <w:t>капитальных вложений</w:t>
            </w:r>
            <w:r w:rsidRPr="004602F8">
              <w:t xml:space="preserve"> (КМИ). Импорт из OEBS.</w:t>
            </w:r>
          </w:p>
        </w:tc>
      </w:tr>
      <w:tr w:rsidR="006331A7" w:rsidRPr="004602F8" w14:paraId="530FA9F0" w14:textId="77777777" w:rsidTr="00FE0BC8">
        <w:tc>
          <w:tcPr>
            <w:tcW w:w="1410" w:type="pct"/>
            <w:shd w:val="clear" w:color="auto" w:fill="auto"/>
          </w:tcPr>
          <w:p w14:paraId="3885EE34" w14:textId="77777777" w:rsidR="006331A7" w:rsidRPr="004602F8" w:rsidRDefault="006331A7" w:rsidP="00AC2F13">
            <w:pPr>
              <w:pStyle w:val="ASFKTablenorm"/>
              <w:ind w:left="57" w:right="57"/>
            </w:pPr>
            <w:r w:rsidRPr="004602F8">
              <w:lastRenderedPageBreak/>
              <w:t>Код по БК</w:t>
            </w:r>
          </w:p>
        </w:tc>
        <w:tc>
          <w:tcPr>
            <w:tcW w:w="3590" w:type="pct"/>
            <w:shd w:val="clear" w:color="auto" w:fill="auto"/>
          </w:tcPr>
          <w:p w14:paraId="05100800" w14:textId="77777777" w:rsidR="006331A7" w:rsidRPr="004602F8" w:rsidRDefault="006331A7" w:rsidP="00AC2F13">
            <w:pPr>
              <w:pStyle w:val="ASFKTablenorm"/>
              <w:ind w:left="57" w:right="57"/>
            </w:pPr>
            <w:r w:rsidRPr="004602F8">
              <w:t>Код по БК. Импорт из OEBS.</w:t>
            </w:r>
          </w:p>
        </w:tc>
      </w:tr>
      <w:tr w:rsidR="006331A7" w:rsidRPr="004602F8" w14:paraId="01090C1F" w14:textId="77777777" w:rsidTr="00FE0BC8">
        <w:tc>
          <w:tcPr>
            <w:tcW w:w="1410" w:type="pct"/>
            <w:shd w:val="clear" w:color="auto" w:fill="auto"/>
          </w:tcPr>
          <w:p w14:paraId="1AF73009" w14:textId="77777777" w:rsidR="006331A7" w:rsidRPr="004602F8" w:rsidRDefault="006331A7" w:rsidP="00AC2F13">
            <w:pPr>
              <w:pStyle w:val="ASFKTablenorm"/>
              <w:ind w:left="57" w:right="57"/>
            </w:pPr>
            <w:r w:rsidRPr="004602F8">
              <w:t>Сумма на выплаты в ин. валюте (всего)</w:t>
            </w:r>
          </w:p>
        </w:tc>
        <w:tc>
          <w:tcPr>
            <w:tcW w:w="3590" w:type="pct"/>
            <w:shd w:val="clear" w:color="auto" w:fill="auto"/>
          </w:tcPr>
          <w:p w14:paraId="17FA8690" w14:textId="77777777" w:rsidR="006331A7" w:rsidRPr="004602F8" w:rsidRDefault="006331A7" w:rsidP="00AC2F13">
            <w:pPr>
              <w:pStyle w:val="ASFKTablenorm"/>
              <w:ind w:left="57" w:right="57"/>
            </w:pPr>
            <w:r w:rsidRPr="004602F8">
              <w:t>Сумма на выплаты в ин. валюте (всего). Импорт из OEBS.</w:t>
            </w:r>
          </w:p>
        </w:tc>
      </w:tr>
      <w:tr w:rsidR="006331A7" w:rsidRPr="004602F8" w14:paraId="3FB3406F" w14:textId="77777777" w:rsidTr="00FE0BC8">
        <w:tc>
          <w:tcPr>
            <w:tcW w:w="1410" w:type="pct"/>
            <w:shd w:val="clear" w:color="auto" w:fill="auto"/>
          </w:tcPr>
          <w:p w14:paraId="5322B184" w14:textId="77777777" w:rsidR="006331A7" w:rsidRPr="004602F8" w:rsidRDefault="006331A7" w:rsidP="00AC2F13">
            <w:pPr>
              <w:pStyle w:val="ASFKTablenorm"/>
              <w:ind w:left="57" w:right="57"/>
            </w:pPr>
            <w:r w:rsidRPr="004602F8">
              <w:t>Сумма на выплаты в ин. валюте с отлож. датой</w:t>
            </w:r>
          </w:p>
        </w:tc>
        <w:tc>
          <w:tcPr>
            <w:tcW w:w="3590" w:type="pct"/>
            <w:shd w:val="clear" w:color="auto" w:fill="auto"/>
          </w:tcPr>
          <w:p w14:paraId="7500EDE4" w14:textId="77777777" w:rsidR="006331A7" w:rsidRPr="004602F8" w:rsidRDefault="006331A7" w:rsidP="00AC2F13">
            <w:pPr>
              <w:pStyle w:val="ASFKTablenorm"/>
              <w:ind w:left="57" w:right="57"/>
            </w:pPr>
            <w:r w:rsidRPr="004602F8">
              <w:t>Сумма на выплаты в ин. валюте с отлож. датой. Импорт из OEBS.</w:t>
            </w:r>
          </w:p>
        </w:tc>
      </w:tr>
      <w:tr w:rsidR="006331A7" w:rsidRPr="004602F8" w14:paraId="64632FEA" w14:textId="77777777" w:rsidTr="00FE0BC8">
        <w:tc>
          <w:tcPr>
            <w:tcW w:w="1410" w:type="pct"/>
            <w:shd w:val="clear" w:color="auto" w:fill="auto"/>
          </w:tcPr>
          <w:p w14:paraId="5ABBBEDC" w14:textId="77777777" w:rsidR="006331A7" w:rsidRPr="004602F8" w:rsidRDefault="006331A7" w:rsidP="00AC2F13">
            <w:pPr>
              <w:pStyle w:val="ASFKTablenorm"/>
              <w:ind w:left="57" w:right="57"/>
            </w:pPr>
            <w:r w:rsidRPr="004602F8">
              <w:t>Примечание</w:t>
            </w:r>
          </w:p>
        </w:tc>
        <w:tc>
          <w:tcPr>
            <w:tcW w:w="3590" w:type="pct"/>
            <w:shd w:val="clear" w:color="auto" w:fill="auto"/>
          </w:tcPr>
          <w:p w14:paraId="6F95E445" w14:textId="77777777" w:rsidR="006331A7" w:rsidRPr="004602F8" w:rsidRDefault="006331A7" w:rsidP="00AC2F13">
            <w:pPr>
              <w:pStyle w:val="ASFKTablenorm"/>
              <w:ind w:left="57" w:right="57"/>
            </w:pPr>
            <w:r w:rsidRPr="004602F8">
              <w:t>Примечание. Импорт из OEBS. Импорт из OEBS.</w:t>
            </w:r>
          </w:p>
        </w:tc>
      </w:tr>
      <w:tr w:rsidR="006331A7" w:rsidRPr="004602F8" w14:paraId="668BD268" w14:textId="77777777" w:rsidTr="00FE0BC8">
        <w:tc>
          <w:tcPr>
            <w:tcW w:w="1410" w:type="pct"/>
            <w:shd w:val="clear" w:color="auto" w:fill="auto"/>
          </w:tcPr>
          <w:p w14:paraId="4C31FFCB" w14:textId="77777777" w:rsidR="006331A7" w:rsidRPr="004602F8" w:rsidRDefault="006331A7" w:rsidP="00AC2F13">
            <w:pPr>
              <w:pStyle w:val="ASFKTablenorm"/>
              <w:ind w:left="57" w:right="57"/>
            </w:pPr>
            <w:r w:rsidRPr="004602F8">
              <w:t xml:space="preserve">Сумма за счет связ. </w:t>
            </w:r>
            <w:r w:rsidR="00DF2004" w:rsidRPr="004602F8">
              <w:t>К</w:t>
            </w:r>
            <w:r w:rsidRPr="004602F8">
              <w:t>редитов</w:t>
            </w:r>
          </w:p>
        </w:tc>
        <w:tc>
          <w:tcPr>
            <w:tcW w:w="3590" w:type="pct"/>
            <w:shd w:val="clear" w:color="auto" w:fill="auto"/>
          </w:tcPr>
          <w:p w14:paraId="352EFC24" w14:textId="77777777" w:rsidR="006331A7" w:rsidRPr="004602F8" w:rsidRDefault="006331A7" w:rsidP="00AC2F13">
            <w:pPr>
              <w:pStyle w:val="ASFKTablenorm"/>
              <w:ind w:left="57" w:right="57"/>
            </w:pPr>
            <w:r w:rsidRPr="004602F8">
              <w:t xml:space="preserve">Сумма за счет связ. </w:t>
            </w:r>
            <w:r w:rsidR="00DF2004" w:rsidRPr="004602F8">
              <w:t>К</w:t>
            </w:r>
            <w:r w:rsidRPr="004602F8">
              <w:t>редитов. Импорт из OEBS.</w:t>
            </w:r>
          </w:p>
        </w:tc>
      </w:tr>
      <w:tr w:rsidR="006331A7" w:rsidRPr="004602F8" w14:paraId="1AF01E78" w14:textId="77777777" w:rsidTr="00FE0BC8">
        <w:tc>
          <w:tcPr>
            <w:tcW w:w="1410" w:type="pct"/>
            <w:shd w:val="clear" w:color="auto" w:fill="auto"/>
          </w:tcPr>
          <w:p w14:paraId="1D13DE1D" w14:textId="77777777" w:rsidR="006331A7" w:rsidRPr="004602F8" w:rsidRDefault="006331A7" w:rsidP="00AC2F13">
            <w:pPr>
              <w:pStyle w:val="ASFKTablenorm"/>
              <w:ind w:left="57" w:right="57"/>
            </w:pPr>
            <w:r w:rsidRPr="004602F8">
              <w:t>Сумма на выплаты в ин. валюте (всего)</w:t>
            </w:r>
          </w:p>
        </w:tc>
        <w:tc>
          <w:tcPr>
            <w:tcW w:w="3590" w:type="pct"/>
            <w:shd w:val="clear" w:color="auto" w:fill="auto"/>
          </w:tcPr>
          <w:p w14:paraId="1E3CBB74" w14:textId="77777777" w:rsidR="006331A7" w:rsidRPr="004602F8" w:rsidRDefault="006331A7" w:rsidP="00AC2F13">
            <w:pPr>
              <w:pStyle w:val="ASFKTablenorm"/>
              <w:ind w:left="57" w:right="57"/>
            </w:pPr>
            <w:r w:rsidRPr="004602F8">
              <w:t>Сумма на выплаты в ин. валюте (всего). Импорт из OEBS.</w:t>
            </w:r>
          </w:p>
        </w:tc>
      </w:tr>
      <w:tr w:rsidR="006331A7" w:rsidRPr="004602F8" w14:paraId="088AD8A5" w14:textId="77777777" w:rsidTr="00FE0BC8">
        <w:tc>
          <w:tcPr>
            <w:tcW w:w="1410" w:type="pct"/>
            <w:shd w:val="clear" w:color="auto" w:fill="auto"/>
          </w:tcPr>
          <w:p w14:paraId="08CDA675" w14:textId="77777777" w:rsidR="006331A7" w:rsidRPr="004602F8" w:rsidRDefault="006331A7" w:rsidP="00AC2F13">
            <w:pPr>
              <w:pStyle w:val="ASFKTablenorm"/>
              <w:ind w:left="57" w:right="57"/>
            </w:pPr>
            <w:r w:rsidRPr="004602F8">
              <w:t>Сумма на выплаты в ин. валюте с отлож. датой</w:t>
            </w:r>
          </w:p>
        </w:tc>
        <w:tc>
          <w:tcPr>
            <w:tcW w:w="3590" w:type="pct"/>
            <w:shd w:val="clear" w:color="auto" w:fill="auto"/>
          </w:tcPr>
          <w:p w14:paraId="54778735" w14:textId="77777777" w:rsidR="006331A7" w:rsidRPr="004602F8" w:rsidRDefault="006331A7" w:rsidP="00AC2F13">
            <w:pPr>
              <w:pStyle w:val="ASFKTablenorm"/>
              <w:ind w:left="57" w:right="57"/>
            </w:pPr>
            <w:r w:rsidRPr="004602F8">
              <w:t>Сумма на выплаты в ин. валюте с отлож. датой. Импорт из OEBS.</w:t>
            </w:r>
          </w:p>
        </w:tc>
      </w:tr>
    </w:tbl>
    <w:p w14:paraId="51A5E3FE" w14:textId="26F8D0C3" w:rsidR="006331A7" w:rsidRPr="004602F8" w:rsidRDefault="006331A7" w:rsidP="006331A7">
      <w:pPr>
        <w:pStyle w:val="ASFKNormal"/>
      </w:pPr>
      <w:r w:rsidRPr="004602F8">
        <w:t xml:space="preserve">ЭФ документа «Акт приемки-передачи показателей лицевого счета получателя бюджетных средств», закладки «Документ», </w:t>
      </w:r>
      <w:r w:rsidR="00B66692" w:rsidRPr="004602F8">
        <w:t>вкладки «Раздел 1.3 Неиспользованные доведенные бюджетные данные</w:t>
      </w:r>
      <w:r w:rsidRPr="004602F8">
        <w:t>» представлена на рисунке </w:t>
      </w:r>
      <w:r w:rsidR="0040296F" w:rsidRPr="004602F8">
        <w:fldChar w:fldCharType="begin"/>
      </w:r>
      <w:r w:rsidR="0040296F" w:rsidRPr="004602F8">
        <w:instrText xml:space="preserve"> REF _Ref518926061 \h </w:instrText>
      </w:r>
      <w:r w:rsidR="004602F8">
        <w:instrText xml:space="preserve"> \* MERGEFORMAT </w:instrText>
      </w:r>
      <w:r w:rsidR="0040296F" w:rsidRPr="004602F8">
        <w:fldChar w:fldCharType="separate"/>
      </w:r>
      <w:r w:rsidR="0086114E">
        <w:rPr>
          <w:noProof/>
        </w:rPr>
        <w:t>283</w:t>
      </w:r>
      <w:r w:rsidR="0040296F" w:rsidRPr="004602F8">
        <w:fldChar w:fldCharType="end"/>
      </w:r>
      <w:r w:rsidRPr="004602F8">
        <w:t>.</w:t>
      </w:r>
    </w:p>
    <w:p w14:paraId="64286E00" w14:textId="0FD05B65" w:rsidR="006331A7" w:rsidRPr="004602F8" w:rsidRDefault="00326EEE" w:rsidP="006331A7">
      <w:pPr>
        <w:pStyle w:val="ASFKFigure"/>
      </w:pPr>
      <w:r w:rsidRPr="004602F8">
        <w:rPr>
          <w:noProof/>
        </w:rPr>
        <w:drawing>
          <wp:inline distT="0" distB="0" distL="0" distR="0" wp14:anchorId="474EEE29" wp14:editId="7436A814">
            <wp:extent cx="6120130" cy="2154555"/>
            <wp:effectExtent l="0" t="0" r="0" b="0"/>
            <wp:docPr id="566" name="Рисунок 566" descr="D:\Скриншоты\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3\1.3.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0130" cy="2154555"/>
                    </a:xfrm>
                    <a:prstGeom prst="rect">
                      <a:avLst/>
                    </a:prstGeom>
                    <a:noFill/>
                    <a:ln>
                      <a:noFill/>
                    </a:ln>
                  </pic:spPr>
                </pic:pic>
              </a:graphicData>
            </a:graphic>
          </wp:inline>
        </w:drawing>
      </w:r>
    </w:p>
    <w:p w14:paraId="7E10D0F6" w14:textId="0058E6B3" w:rsidR="006331A7" w:rsidRPr="004602F8" w:rsidRDefault="00346628" w:rsidP="006331A7">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72" w:name="_Ref518926061"/>
      <w:bookmarkStart w:id="1873" w:name="_Toc126767571"/>
      <w:r w:rsidR="0086114E">
        <w:rPr>
          <w:noProof/>
        </w:rPr>
        <w:t>283</w:t>
      </w:r>
      <w:bookmarkEnd w:id="1872"/>
      <w:r w:rsidRPr="004602F8">
        <w:rPr>
          <w:noProof/>
        </w:rPr>
        <w:fldChar w:fldCharType="end"/>
      </w:r>
      <w:r w:rsidR="006331A7" w:rsidRPr="004602F8">
        <w:t xml:space="preserve">. ЭФ документа </w:t>
      </w:r>
      <w:r w:rsidR="003363E9" w:rsidRPr="004602F8">
        <w:t>«</w:t>
      </w:r>
      <w:r w:rsidR="006331A7" w:rsidRPr="004602F8">
        <w:t>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bookmarkEnd w:id="1873"/>
    </w:p>
    <w:p w14:paraId="662D5AD6" w14:textId="28471CDE" w:rsidR="006331A7" w:rsidRPr="004602F8" w:rsidRDefault="006331A7" w:rsidP="006331A7">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w:t>
      </w:r>
      <w:r w:rsidR="00B66692" w:rsidRPr="004602F8">
        <w:t>вкладки «Раздел 1.3 Неиспользованные доведенные бюджетные данные»</w:t>
      </w:r>
      <w:r w:rsidRPr="004602F8">
        <w:t xml:space="preserve"> приведен в таблице </w:t>
      </w:r>
      <w:r w:rsidR="0040296F" w:rsidRPr="004602F8">
        <w:fldChar w:fldCharType="begin"/>
      </w:r>
      <w:r w:rsidR="0040296F" w:rsidRPr="004602F8">
        <w:instrText xml:space="preserve"> REF _Ref518926123 \h </w:instrText>
      </w:r>
      <w:r w:rsidR="004602F8">
        <w:instrText xml:space="preserve"> \* MERGEFORMAT </w:instrText>
      </w:r>
      <w:r w:rsidR="0040296F" w:rsidRPr="004602F8">
        <w:fldChar w:fldCharType="separate"/>
      </w:r>
      <w:r w:rsidR="0086114E">
        <w:rPr>
          <w:noProof/>
        </w:rPr>
        <w:t>170</w:t>
      </w:r>
      <w:r w:rsidR="0040296F" w:rsidRPr="004602F8">
        <w:fldChar w:fldCharType="end"/>
      </w:r>
      <w:r w:rsidRPr="004602F8">
        <w:t>.</w:t>
      </w:r>
    </w:p>
    <w:p w14:paraId="7502AC1D" w14:textId="794B32B1" w:rsidR="006331A7" w:rsidRPr="004602F8" w:rsidRDefault="00346628" w:rsidP="006331A7">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74" w:name="_Ref518926123"/>
      <w:bookmarkStart w:id="1875" w:name="_Toc126767062"/>
      <w:r w:rsidR="0086114E">
        <w:rPr>
          <w:noProof/>
        </w:rPr>
        <w:t>170</w:t>
      </w:r>
      <w:bookmarkEnd w:id="1874"/>
      <w:r w:rsidRPr="004602F8">
        <w:rPr>
          <w:noProof/>
        </w:rPr>
        <w:fldChar w:fldCharType="end"/>
      </w:r>
      <w:r w:rsidR="006331A7" w:rsidRPr="004602F8">
        <w:t xml:space="preserve">. Описание полей документа «Акт приемки-передачи показателей лицевого счета получателя бюджетных средств», закладки «Документ», </w:t>
      </w:r>
      <w:r w:rsidR="00B66692" w:rsidRPr="004602F8">
        <w:t>вкладки «Раздел 1.3 Неиспользованные доведенные бюджетные данные»</w:t>
      </w:r>
      <w:bookmarkEnd w:id="18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6331A7" w:rsidRPr="004602F8" w14:paraId="07FA7EDA"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91D5B7" w14:textId="77777777" w:rsidR="006331A7" w:rsidRPr="004602F8" w:rsidRDefault="006331A7" w:rsidP="006331A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C086A7" w14:textId="77777777" w:rsidR="006331A7" w:rsidRPr="004602F8" w:rsidRDefault="006331A7" w:rsidP="006331A7">
            <w:pPr>
              <w:pStyle w:val="ASFKTableHead"/>
            </w:pPr>
            <w:r w:rsidRPr="004602F8">
              <w:t>Описание поля</w:t>
            </w:r>
          </w:p>
        </w:tc>
      </w:tr>
      <w:tr w:rsidR="00A1368B" w:rsidRPr="004602F8" w14:paraId="57B11632" w14:textId="77777777" w:rsidTr="00FE0BC8">
        <w:tc>
          <w:tcPr>
            <w:tcW w:w="1410" w:type="pct"/>
            <w:shd w:val="clear" w:color="auto" w:fill="auto"/>
          </w:tcPr>
          <w:p w14:paraId="2FE134EF" w14:textId="34000D86" w:rsidR="00A1368B" w:rsidRPr="004602F8" w:rsidRDefault="00A1368B" w:rsidP="00326EEE">
            <w:pPr>
              <w:pStyle w:val="ASFKTablenorm"/>
              <w:ind w:left="57" w:right="57"/>
            </w:pPr>
            <w:r w:rsidRPr="004602F8">
              <w:t xml:space="preserve">Код объекта </w:t>
            </w:r>
            <w:r w:rsidR="00326EEE" w:rsidRPr="004602F8">
              <w:t>капитальных вложений</w:t>
            </w:r>
            <w:r w:rsidRPr="004602F8">
              <w:t xml:space="preserve"> (КМИ)</w:t>
            </w:r>
          </w:p>
        </w:tc>
        <w:tc>
          <w:tcPr>
            <w:tcW w:w="3590" w:type="pct"/>
            <w:shd w:val="clear" w:color="auto" w:fill="auto"/>
          </w:tcPr>
          <w:p w14:paraId="6DB87017" w14:textId="3EAED227" w:rsidR="00A1368B" w:rsidRPr="004602F8" w:rsidRDefault="00A1368B" w:rsidP="00326EEE">
            <w:pPr>
              <w:pStyle w:val="ASFKTablenorm"/>
              <w:ind w:left="57" w:right="57"/>
            </w:pPr>
            <w:r w:rsidRPr="004602F8">
              <w:t xml:space="preserve">Код объекта </w:t>
            </w:r>
            <w:r w:rsidR="00326EEE" w:rsidRPr="004602F8">
              <w:t>капитальных вложений</w:t>
            </w:r>
            <w:r w:rsidRPr="004602F8">
              <w:t xml:space="preserve"> (КМИ). Импорт из OEBS.</w:t>
            </w:r>
          </w:p>
        </w:tc>
      </w:tr>
      <w:tr w:rsidR="006331A7" w:rsidRPr="004602F8" w14:paraId="5BDCC2B7" w14:textId="77777777" w:rsidTr="00FE0BC8">
        <w:tc>
          <w:tcPr>
            <w:tcW w:w="1410" w:type="pct"/>
            <w:shd w:val="clear" w:color="auto" w:fill="auto"/>
          </w:tcPr>
          <w:p w14:paraId="3FAD4F1C" w14:textId="77777777" w:rsidR="006331A7" w:rsidRPr="004602F8" w:rsidRDefault="006331A7" w:rsidP="00AC2F13">
            <w:pPr>
              <w:pStyle w:val="ASFKTablenorm"/>
              <w:ind w:left="57" w:right="57"/>
            </w:pPr>
            <w:r w:rsidRPr="004602F8">
              <w:t>Код по БК</w:t>
            </w:r>
          </w:p>
        </w:tc>
        <w:tc>
          <w:tcPr>
            <w:tcW w:w="3590" w:type="pct"/>
            <w:shd w:val="clear" w:color="auto" w:fill="auto"/>
          </w:tcPr>
          <w:p w14:paraId="76C0C1EE" w14:textId="77777777" w:rsidR="006331A7" w:rsidRPr="004602F8" w:rsidRDefault="006331A7" w:rsidP="00AC2F13">
            <w:pPr>
              <w:pStyle w:val="ASFKTablenorm"/>
              <w:ind w:left="57" w:right="57"/>
            </w:pPr>
            <w:r w:rsidRPr="004602F8">
              <w:t>Код по БК. Импорт из OEBS.</w:t>
            </w:r>
          </w:p>
        </w:tc>
      </w:tr>
      <w:tr w:rsidR="00B66692" w:rsidRPr="004602F8" w14:paraId="3B31AE6E" w14:textId="77777777" w:rsidTr="00FE0BC8">
        <w:tc>
          <w:tcPr>
            <w:tcW w:w="1410" w:type="pct"/>
            <w:shd w:val="clear" w:color="auto" w:fill="auto"/>
          </w:tcPr>
          <w:p w14:paraId="3F26DF0A" w14:textId="77777777" w:rsidR="00B66692" w:rsidRPr="004602F8" w:rsidRDefault="00B66692" w:rsidP="00AC2F13">
            <w:pPr>
              <w:pStyle w:val="ASFKTablenorm"/>
              <w:ind w:left="57" w:right="57"/>
            </w:pPr>
            <w:r w:rsidRPr="004602F8">
              <w:t>БА тек. год</w:t>
            </w:r>
          </w:p>
        </w:tc>
        <w:tc>
          <w:tcPr>
            <w:tcW w:w="3590" w:type="pct"/>
            <w:shd w:val="clear" w:color="auto" w:fill="auto"/>
          </w:tcPr>
          <w:p w14:paraId="51476670" w14:textId="77777777" w:rsidR="00B66692" w:rsidRPr="004602F8" w:rsidRDefault="00B66692" w:rsidP="00AC2F13">
            <w:pPr>
              <w:pStyle w:val="ASFKTablenorm"/>
              <w:ind w:left="57" w:right="57"/>
            </w:pPr>
            <w:r w:rsidRPr="004602F8">
              <w:t>БА тек. год. Импорт из OEBS.</w:t>
            </w:r>
          </w:p>
        </w:tc>
      </w:tr>
      <w:tr w:rsidR="00B66692" w:rsidRPr="004602F8" w14:paraId="46FB60A2" w14:textId="77777777" w:rsidTr="00FE0BC8">
        <w:tc>
          <w:tcPr>
            <w:tcW w:w="1410" w:type="pct"/>
            <w:shd w:val="clear" w:color="auto" w:fill="auto"/>
          </w:tcPr>
          <w:p w14:paraId="7BFD8055" w14:textId="77777777" w:rsidR="00B66692" w:rsidRPr="004602F8" w:rsidRDefault="00B66692" w:rsidP="00AC2F13">
            <w:pPr>
              <w:pStyle w:val="ASFKTablenorm"/>
              <w:ind w:left="57" w:right="57"/>
            </w:pPr>
            <w:r w:rsidRPr="004602F8">
              <w:t>БА первый год</w:t>
            </w:r>
          </w:p>
        </w:tc>
        <w:tc>
          <w:tcPr>
            <w:tcW w:w="3590" w:type="pct"/>
            <w:shd w:val="clear" w:color="auto" w:fill="auto"/>
          </w:tcPr>
          <w:p w14:paraId="47313CEE" w14:textId="77777777" w:rsidR="00B66692" w:rsidRPr="004602F8" w:rsidRDefault="00B66692" w:rsidP="00AC2F13">
            <w:pPr>
              <w:pStyle w:val="ASFKTablenorm"/>
              <w:ind w:left="57" w:right="57"/>
            </w:pPr>
            <w:r w:rsidRPr="004602F8">
              <w:t>БА первый год. Импорт из OEBS.</w:t>
            </w:r>
          </w:p>
        </w:tc>
      </w:tr>
      <w:tr w:rsidR="00B66692" w:rsidRPr="004602F8" w14:paraId="2A45414F" w14:textId="77777777" w:rsidTr="00FE0BC8">
        <w:tc>
          <w:tcPr>
            <w:tcW w:w="1410" w:type="pct"/>
            <w:shd w:val="clear" w:color="auto" w:fill="auto"/>
          </w:tcPr>
          <w:p w14:paraId="34B70F74" w14:textId="77777777" w:rsidR="00B66692" w:rsidRPr="004602F8" w:rsidRDefault="00B66692" w:rsidP="00AC2F13">
            <w:pPr>
              <w:pStyle w:val="ASFKTablenorm"/>
              <w:ind w:left="57" w:right="57"/>
            </w:pPr>
            <w:r w:rsidRPr="004602F8">
              <w:lastRenderedPageBreak/>
              <w:t>БА второй год</w:t>
            </w:r>
          </w:p>
        </w:tc>
        <w:tc>
          <w:tcPr>
            <w:tcW w:w="3590" w:type="pct"/>
            <w:shd w:val="clear" w:color="auto" w:fill="auto"/>
          </w:tcPr>
          <w:p w14:paraId="6DD89E7E" w14:textId="77777777" w:rsidR="00B66692" w:rsidRPr="004602F8" w:rsidRDefault="00B66692" w:rsidP="00AC2F13">
            <w:pPr>
              <w:pStyle w:val="ASFKTablenorm"/>
              <w:ind w:left="57" w:right="57"/>
            </w:pPr>
            <w:r w:rsidRPr="004602F8">
              <w:t>БА второй год. Импорт из OEBS.</w:t>
            </w:r>
          </w:p>
        </w:tc>
      </w:tr>
      <w:tr w:rsidR="00B66692" w:rsidRPr="004602F8" w14:paraId="0BD5E539" w14:textId="77777777" w:rsidTr="00FE0BC8">
        <w:tc>
          <w:tcPr>
            <w:tcW w:w="1410" w:type="pct"/>
            <w:shd w:val="clear" w:color="auto" w:fill="auto"/>
          </w:tcPr>
          <w:p w14:paraId="3DE73F27" w14:textId="77777777" w:rsidR="00B66692" w:rsidRPr="004602F8" w:rsidRDefault="00B66692" w:rsidP="00AC2F13">
            <w:pPr>
              <w:pStyle w:val="ASFKTablenorm"/>
              <w:ind w:left="57" w:right="57"/>
            </w:pPr>
            <w:r w:rsidRPr="004602F8">
              <w:t>ЛБО тек. год</w:t>
            </w:r>
          </w:p>
        </w:tc>
        <w:tc>
          <w:tcPr>
            <w:tcW w:w="3590" w:type="pct"/>
            <w:shd w:val="clear" w:color="auto" w:fill="auto"/>
          </w:tcPr>
          <w:p w14:paraId="6B6E91A2" w14:textId="77777777" w:rsidR="00B66692" w:rsidRPr="004602F8" w:rsidRDefault="00B66692" w:rsidP="00AC2F13">
            <w:pPr>
              <w:pStyle w:val="ASFKTablenorm"/>
              <w:ind w:left="57" w:right="57"/>
            </w:pPr>
            <w:r w:rsidRPr="004602F8">
              <w:t>ЛБО тек. год. Импорт из OEBS.</w:t>
            </w:r>
          </w:p>
        </w:tc>
      </w:tr>
      <w:tr w:rsidR="00B66692" w:rsidRPr="004602F8" w14:paraId="68D0519D" w14:textId="77777777" w:rsidTr="00FE0BC8">
        <w:tc>
          <w:tcPr>
            <w:tcW w:w="1410" w:type="pct"/>
            <w:shd w:val="clear" w:color="auto" w:fill="auto"/>
          </w:tcPr>
          <w:p w14:paraId="27C76871" w14:textId="77777777" w:rsidR="00B66692" w:rsidRPr="004602F8" w:rsidRDefault="00B66692" w:rsidP="00AC2F13">
            <w:pPr>
              <w:pStyle w:val="ASFKTablenorm"/>
              <w:ind w:left="57" w:right="57"/>
            </w:pPr>
            <w:r w:rsidRPr="004602F8">
              <w:t>ЛБО первый год</w:t>
            </w:r>
          </w:p>
        </w:tc>
        <w:tc>
          <w:tcPr>
            <w:tcW w:w="3590" w:type="pct"/>
            <w:shd w:val="clear" w:color="auto" w:fill="auto"/>
          </w:tcPr>
          <w:p w14:paraId="27FE7B63" w14:textId="77777777" w:rsidR="00B66692" w:rsidRPr="004602F8" w:rsidRDefault="00B66692" w:rsidP="00AC2F13">
            <w:pPr>
              <w:pStyle w:val="ASFKTablenorm"/>
              <w:ind w:left="57" w:right="57"/>
            </w:pPr>
            <w:r w:rsidRPr="004602F8">
              <w:t>ЛБО первый год. Импорт из OEBS.</w:t>
            </w:r>
          </w:p>
        </w:tc>
      </w:tr>
      <w:tr w:rsidR="00B66692" w:rsidRPr="004602F8" w14:paraId="33A2E1F0" w14:textId="77777777" w:rsidTr="00FE0BC8">
        <w:tc>
          <w:tcPr>
            <w:tcW w:w="1410" w:type="pct"/>
            <w:shd w:val="clear" w:color="auto" w:fill="auto"/>
          </w:tcPr>
          <w:p w14:paraId="1AD7ED46" w14:textId="77777777" w:rsidR="00B66692" w:rsidRPr="004602F8" w:rsidRDefault="00B66692" w:rsidP="00AC2F13">
            <w:pPr>
              <w:pStyle w:val="ASFKTablenorm"/>
              <w:ind w:left="57" w:right="57"/>
            </w:pPr>
            <w:r w:rsidRPr="004602F8">
              <w:t>ЛБО второй год</w:t>
            </w:r>
          </w:p>
        </w:tc>
        <w:tc>
          <w:tcPr>
            <w:tcW w:w="3590" w:type="pct"/>
            <w:shd w:val="clear" w:color="auto" w:fill="auto"/>
          </w:tcPr>
          <w:p w14:paraId="68B645DB" w14:textId="77777777" w:rsidR="00B66692" w:rsidRPr="004602F8" w:rsidRDefault="00B66692" w:rsidP="00AC2F13">
            <w:pPr>
              <w:pStyle w:val="ASFKTablenorm"/>
              <w:ind w:left="57" w:right="57"/>
            </w:pPr>
            <w:r w:rsidRPr="004602F8">
              <w:t>ЛБО второй год. Импорт из OEBS.</w:t>
            </w:r>
          </w:p>
        </w:tc>
      </w:tr>
      <w:tr w:rsidR="00B66692" w:rsidRPr="004602F8" w14:paraId="7FF58F2D" w14:textId="77777777" w:rsidTr="00FE0BC8">
        <w:tc>
          <w:tcPr>
            <w:tcW w:w="1410" w:type="pct"/>
            <w:shd w:val="clear" w:color="auto" w:fill="auto"/>
          </w:tcPr>
          <w:p w14:paraId="0AC285F0" w14:textId="77777777" w:rsidR="00B66692" w:rsidRPr="004602F8" w:rsidRDefault="00B66692" w:rsidP="00AC2F13">
            <w:pPr>
              <w:pStyle w:val="ASFKTablenorm"/>
              <w:ind w:left="57" w:right="57"/>
            </w:pPr>
            <w:r w:rsidRPr="004602F8">
              <w:t>ПОФР (всего)</w:t>
            </w:r>
          </w:p>
        </w:tc>
        <w:tc>
          <w:tcPr>
            <w:tcW w:w="3590" w:type="pct"/>
            <w:shd w:val="clear" w:color="auto" w:fill="auto"/>
          </w:tcPr>
          <w:p w14:paraId="6399022E" w14:textId="77777777" w:rsidR="00B66692" w:rsidRPr="004602F8" w:rsidRDefault="00B66692" w:rsidP="00AC2F13">
            <w:pPr>
              <w:pStyle w:val="ASFKTablenorm"/>
              <w:ind w:left="57" w:right="57"/>
            </w:pPr>
            <w:r w:rsidRPr="004602F8">
              <w:t>ПОФР (всего). Импорт из OEBS.</w:t>
            </w:r>
          </w:p>
        </w:tc>
      </w:tr>
      <w:tr w:rsidR="00B66692" w:rsidRPr="004602F8" w14:paraId="78645B96" w14:textId="77777777" w:rsidTr="00FE0BC8">
        <w:tc>
          <w:tcPr>
            <w:tcW w:w="1410" w:type="pct"/>
            <w:shd w:val="clear" w:color="auto" w:fill="auto"/>
          </w:tcPr>
          <w:p w14:paraId="0A82A3D7" w14:textId="77777777" w:rsidR="00B66692" w:rsidRPr="004602F8" w:rsidRDefault="00B66692" w:rsidP="00AC2F13">
            <w:pPr>
              <w:pStyle w:val="ASFKTablenorm"/>
              <w:ind w:left="57" w:right="57"/>
            </w:pPr>
            <w:r w:rsidRPr="004602F8">
              <w:t>ПОФР (из них с отложенной датой ввода в действие)</w:t>
            </w:r>
          </w:p>
        </w:tc>
        <w:tc>
          <w:tcPr>
            <w:tcW w:w="3590" w:type="pct"/>
            <w:shd w:val="clear" w:color="auto" w:fill="auto"/>
          </w:tcPr>
          <w:p w14:paraId="50D4378F" w14:textId="77777777" w:rsidR="00B66692" w:rsidRPr="004602F8" w:rsidRDefault="00B66692" w:rsidP="00AC2F13">
            <w:pPr>
              <w:pStyle w:val="ASFKTablenorm"/>
              <w:ind w:left="57" w:right="57"/>
            </w:pPr>
            <w:r w:rsidRPr="004602F8">
              <w:t>ПОФР (из них с отложенной датой ввода в действие). Импорт из OEBS.</w:t>
            </w:r>
          </w:p>
        </w:tc>
      </w:tr>
      <w:tr w:rsidR="00B66692" w:rsidRPr="004602F8" w14:paraId="4C7CEC88" w14:textId="77777777" w:rsidTr="00FE0BC8">
        <w:tc>
          <w:tcPr>
            <w:tcW w:w="1410" w:type="pct"/>
            <w:shd w:val="clear" w:color="auto" w:fill="auto"/>
          </w:tcPr>
          <w:p w14:paraId="3D1A8640" w14:textId="77777777" w:rsidR="00B66692" w:rsidRPr="004602F8" w:rsidRDefault="00B66692" w:rsidP="00AC2F13">
            <w:pPr>
              <w:pStyle w:val="ASFKTablenorm"/>
              <w:ind w:left="57" w:right="57"/>
            </w:pPr>
            <w:r w:rsidRPr="004602F8">
              <w:t>Примечание</w:t>
            </w:r>
          </w:p>
        </w:tc>
        <w:tc>
          <w:tcPr>
            <w:tcW w:w="3590" w:type="pct"/>
            <w:shd w:val="clear" w:color="auto" w:fill="auto"/>
          </w:tcPr>
          <w:p w14:paraId="3D9D095C" w14:textId="77777777" w:rsidR="00B66692" w:rsidRPr="004602F8" w:rsidRDefault="00B66692" w:rsidP="00AC2F13">
            <w:pPr>
              <w:pStyle w:val="ASFKTablenorm"/>
              <w:ind w:left="57" w:right="57"/>
            </w:pPr>
            <w:r w:rsidRPr="004602F8">
              <w:t>Примечание. Импорт из OEBS.</w:t>
            </w:r>
          </w:p>
        </w:tc>
      </w:tr>
      <w:tr w:rsidR="00B66692" w:rsidRPr="004602F8" w14:paraId="420AF43F" w14:textId="77777777" w:rsidTr="00FE0BC8">
        <w:tc>
          <w:tcPr>
            <w:tcW w:w="5000" w:type="pct"/>
            <w:gridSpan w:val="2"/>
            <w:shd w:val="clear" w:color="auto" w:fill="auto"/>
          </w:tcPr>
          <w:p w14:paraId="6F8AFCA3" w14:textId="77777777" w:rsidR="00B66692" w:rsidRPr="004602F8" w:rsidRDefault="00B66692" w:rsidP="00AC2F13">
            <w:pPr>
              <w:pStyle w:val="ASFKTablenorm"/>
              <w:ind w:left="57" w:right="57"/>
            </w:pPr>
            <w:r w:rsidRPr="004602F8">
              <w:t>Группа полей «Итого»</w:t>
            </w:r>
          </w:p>
        </w:tc>
      </w:tr>
      <w:tr w:rsidR="00B66692" w:rsidRPr="004602F8" w14:paraId="436BE87B" w14:textId="77777777" w:rsidTr="00FE0BC8">
        <w:tc>
          <w:tcPr>
            <w:tcW w:w="1410" w:type="pct"/>
            <w:shd w:val="clear" w:color="auto" w:fill="auto"/>
          </w:tcPr>
          <w:p w14:paraId="3948F89E" w14:textId="77777777" w:rsidR="00B66692" w:rsidRPr="004602F8" w:rsidRDefault="00B66692" w:rsidP="00AC2F13">
            <w:pPr>
              <w:pStyle w:val="ASFKTablenorm"/>
              <w:ind w:left="57" w:right="57"/>
            </w:pPr>
            <w:r w:rsidRPr="004602F8">
              <w:t>БА тек. год</w:t>
            </w:r>
          </w:p>
        </w:tc>
        <w:tc>
          <w:tcPr>
            <w:tcW w:w="3590" w:type="pct"/>
            <w:shd w:val="clear" w:color="auto" w:fill="auto"/>
          </w:tcPr>
          <w:p w14:paraId="3F76962C" w14:textId="77777777" w:rsidR="00B66692" w:rsidRPr="004602F8" w:rsidRDefault="00B66692" w:rsidP="00AC2F13">
            <w:pPr>
              <w:pStyle w:val="ASFKTablenorm"/>
              <w:ind w:left="57" w:right="57"/>
            </w:pPr>
            <w:r w:rsidRPr="004602F8">
              <w:t>БА тек. год. Импорт из OEBS.</w:t>
            </w:r>
          </w:p>
        </w:tc>
      </w:tr>
      <w:tr w:rsidR="00B66692" w:rsidRPr="004602F8" w14:paraId="46580EDA" w14:textId="77777777" w:rsidTr="00FE0BC8">
        <w:tc>
          <w:tcPr>
            <w:tcW w:w="1410" w:type="pct"/>
            <w:shd w:val="clear" w:color="auto" w:fill="auto"/>
          </w:tcPr>
          <w:p w14:paraId="1DC29000" w14:textId="77777777" w:rsidR="00B66692" w:rsidRPr="004602F8" w:rsidRDefault="00B66692" w:rsidP="00AC2F13">
            <w:pPr>
              <w:pStyle w:val="ASFKTablenorm"/>
              <w:ind w:left="57" w:right="57"/>
            </w:pPr>
            <w:r w:rsidRPr="004602F8">
              <w:t>БА первый год</w:t>
            </w:r>
          </w:p>
        </w:tc>
        <w:tc>
          <w:tcPr>
            <w:tcW w:w="3590" w:type="pct"/>
            <w:shd w:val="clear" w:color="auto" w:fill="auto"/>
          </w:tcPr>
          <w:p w14:paraId="4C1B1742" w14:textId="77777777" w:rsidR="00B66692" w:rsidRPr="004602F8" w:rsidRDefault="00B66692" w:rsidP="00AC2F13">
            <w:pPr>
              <w:pStyle w:val="ASFKTablenorm"/>
              <w:ind w:left="57" w:right="57"/>
            </w:pPr>
            <w:r w:rsidRPr="004602F8">
              <w:t>БА первый год. Импорт из OEBS.</w:t>
            </w:r>
          </w:p>
        </w:tc>
      </w:tr>
      <w:tr w:rsidR="00B66692" w:rsidRPr="004602F8" w14:paraId="12E654B8" w14:textId="77777777" w:rsidTr="00FE0BC8">
        <w:tc>
          <w:tcPr>
            <w:tcW w:w="1410" w:type="pct"/>
            <w:shd w:val="clear" w:color="auto" w:fill="auto"/>
          </w:tcPr>
          <w:p w14:paraId="3B3E8CCC" w14:textId="77777777" w:rsidR="00B66692" w:rsidRPr="004602F8" w:rsidRDefault="00B66692" w:rsidP="00AC2F13">
            <w:pPr>
              <w:pStyle w:val="ASFKTablenorm"/>
              <w:ind w:left="57" w:right="57"/>
            </w:pPr>
            <w:r w:rsidRPr="004602F8">
              <w:t>БА второй год</w:t>
            </w:r>
          </w:p>
        </w:tc>
        <w:tc>
          <w:tcPr>
            <w:tcW w:w="3590" w:type="pct"/>
            <w:shd w:val="clear" w:color="auto" w:fill="auto"/>
          </w:tcPr>
          <w:p w14:paraId="69AC5283" w14:textId="77777777" w:rsidR="00B66692" w:rsidRPr="004602F8" w:rsidRDefault="00B66692" w:rsidP="00AC2F13">
            <w:pPr>
              <w:pStyle w:val="ASFKTablenorm"/>
              <w:ind w:left="57" w:right="57"/>
            </w:pPr>
            <w:r w:rsidRPr="004602F8">
              <w:t>БА второй год. Импорт из OEBS.</w:t>
            </w:r>
          </w:p>
        </w:tc>
      </w:tr>
      <w:tr w:rsidR="00B66692" w:rsidRPr="004602F8" w14:paraId="1D64701E" w14:textId="77777777" w:rsidTr="00FE0BC8">
        <w:tc>
          <w:tcPr>
            <w:tcW w:w="1410" w:type="pct"/>
            <w:shd w:val="clear" w:color="auto" w:fill="auto"/>
          </w:tcPr>
          <w:p w14:paraId="294CC441" w14:textId="77777777" w:rsidR="00B66692" w:rsidRPr="004602F8" w:rsidRDefault="00B66692" w:rsidP="00AC2F13">
            <w:pPr>
              <w:pStyle w:val="ASFKTablenorm"/>
              <w:ind w:left="57" w:right="57"/>
            </w:pPr>
            <w:r w:rsidRPr="004602F8">
              <w:t>ЛБО тек. год</w:t>
            </w:r>
          </w:p>
        </w:tc>
        <w:tc>
          <w:tcPr>
            <w:tcW w:w="3590" w:type="pct"/>
            <w:shd w:val="clear" w:color="auto" w:fill="auto"/>
          </w:tcPr>
          <w:p w14:paraId="0111A7F1" w14:textId="77777777" w:rsidR="00B66692" w:rsidRPr="004602F8" w:rsidRDefault="00B66692" w:rsidP="00AC2F13">
            <w:pPr>
              <w:pStyle w:val="ASFKTablenorm"/>
              <w:ind w:left="57" w:right="57"/>
            </w:pPr>
            <w:r w:rsidRPr="004602F8">
              <w:t>ЛБО тек. год. Импорт из OEBS.</w:t>
            </w:r>
          </w:p>
        </w:tc>
      </w:tr>
      <w:tr w:rsidR="00B66692" w:rsidRPr="004602F8" w14:paraId="6D218BA5" w14:textId="77777777" w:rsidTr="00FE0BC8">
        <w:tc>
          <w:tcPr>
            <w:tcW w:w="1410" w:type="pct"/>
            <w:shd w:val="clear" w:color="auto" w:fill="auto"/>
          </w:tcPr>
          <w:p w14:paraId="312DDEC8" w14:textId="77777777" w:rsidR="00B66692" w:rsidRPr="004602F8" w:rsidRDefault="00B66692" w:rsidP="00AC2F13">
            <w:pPr>
              <w:pStyle w:val="ASFKTablenorm"/>
              <w:ind w:left="57" w:right="57"/>
            </w:pPr>
            <w:r w:rsidRPr="004602F8">
              <w:t>ЛБО первый год</w:t>
            </w:r>
          </w:p>
        </w:tc>
        <w:tc>
          <w:tcPr>
            <w:tcW w:w="3590" w:type="pct"/>
            <w:shd w:val="clear" w:color="auto" w:fill="auto"/>
          </w:tcPr>
          <w:p w14:paraId="47C86041" w14:textId="77777777" w:rsidR="00B66692" w:rsidRPr="004602F8" w:rsidRDefault="00B66692" w:rsidP="00AC2F13">
            <w:pPr>
              <w:pStyle w:val="ASFKTablenorm"/>
              <w:ind w:left="57" w:right="57"/>
            </w:pPr>
            <w:r w:rsidRPr="004602F8">
              <w:t>ЛБО первый год. Импорт из OEBS.</w:t>
            </w:r>
          </w:p>
        </w:tc>
      </w:tr>
      <w:tr w:rsidR="00B66692" w:rsidRPr="004602F8" w14:paraId="71C29432" w14:textId="77777777" w:rsidTr="00FE0BC8">
        <w:tc>
          <w:tcPr>
            <w:tcW w:w="1410" w:type="pct"/>
            <w:shd w:val="clear" w:color="auto" w:fill="auto"/>
          </w:tcPr>
          <w:p w14:paraId="3AF71BFF" w14:textId="77777777" w:rsidR="00B66692" w:rsidRPr="004602F8" w:rsidRDefault="00B66692" w:rsidP="00AC2F13">
            <w:pPr>
              <w:pStyle w:val="ASFKTablenorm"/>
              <w:ind w:left="57" w:right="57"/>
            </w:pPr>
            <w:r w:rsidRPr="004602F8">
              <w:t>ЛБО второй год</w:t>
            </w:r>
          </w:p>
        </w:tc>
        <w:tc>
          <w:tcPr>
            <w:tcW w:w="3590" w:type="pct"/>
            <w:shd w:val="clear" w:color="auto" w:fill="auto"/>
          </w:tcPr>
          <w:p w14:paraId="34F9E492" w14:textId="77777777" w:rsidR="00B66692" w:rsidRPr="004602F8" w:rsidRDefault="00B66692" w:rsidP="00AC2F13">
            <w:pPr>
              <w:pStyle w:val="ASFKTablenorm"/>
              <w:ind w:left="57" w:right="57"/>
            </w:pPr>
            <w:r w:rsidRPr="004602F8">
              <w:t>ЛБО второй год. Импорт из OEBS.</w:t>
            </w:r>
          </w:p>
        </w:tc>
      </w:tr>
      <w:tr w:rsidR="00B66692" w:rsidRPr="004602F8" w14:paraId="4839EC43" w14:textId="77777777" w:rsidTr="00FE0BC8">
        <w:tc>
          <w:tcPr>
            <w:tcW w:w="1410" w:type="pct"/>
            <w:shd w:val="clear" w:color="auto" w:fill="auto"/>
          </w:tcPr>
          <w:p w14:paraId="50BC363A" w14:textId="77777777" w:rsidR="00B66692" w:rsidRPr="004602F8" w:rsidRDefault="00B66692" w:rsidP="00AC2F13">
            <w:pPr>
              <w:pStyle w:val="ASFKTablenorm"/>
              <w:ind w:left="57" w:right="57"/>
            </w:pPr>
            <w:r w:rsidRPr="004602F8">
              <w:t>ПОФР (всего)</w:t>
            </w:r>
          </w:p>
        </w:tc>
        <w:tc>
          <w:tcPr>
            <w:tcW w:w="3590" w:type="pct"/>
            <w:shd w:val="clear" w:color="auto" w:fill="auto"/>
          </w:tcPr>
          <w:p w14:paraId="5F7936D8" w14:textId="77777777" w:rsidR="00B66692" w:rsidRPr="004602F8" w:rsidRDefault="00B66692" w:rsidP="00AC2F13">
            <w:pPr>
              <w:pStyle w:val="ASFKTablenorm"/>
              <w:ind w:left="57" w:right="57"/>
            </w:pPr>
            <w:r w:rsidRPr="004602F8">
              <w:t>ПОФР (всего). Импорт из OEBS.</w:t>
            </w:r>
          </w:p>
        </w:tc>
      </w:tr>
      <w:tr w:rsidR="00B66692" w:rsidRPr="004602F8" w14:paraId="0C30EEB5" w14:textId="77777777" w:rsidTr="00FE0BC8">
        <w:tc>
          <w:tcPr>
            <w:tcW w:w="1410" w:type="pct"/>
            <w:shd w:val="clear" w:color="auto" w:fill="auto"/>
          </w:tcPr>
          <w:p w14:paraId="7129A07A" w14:textId="77777777" w:rsidR="00B66692" w:rsidRPr="004602F8" w:rsidRDefault="00B66692" w:rsidP="00AC2F13">
            <w:pPr>
              <w:pStyle w:val="ASFKTablenorm"/>
              <w:ind w:left="57" w:right="57"/>
            </w:pPr>
            <w:r w:rsidRPr="004602F8">
              <w:t>ПОФР (из них с отложенной датой ввода в действие)</w:t>
            </w:r>
          </w:p>
        </w:tc>
        <w:tc>
          <w:tcPr>
            <w:tcW w:w="3590" w:type="pct"/>
            <w:shd w:val="clear" w:color="auto" w:fill="auto"/>
          </w:tcPr>
          <w:p w14:paraId="64FE55DD" w14:textId="77777777" w:rsidR="00B66692" w:rsidRPr="004602F8" w:rsidRDefault="00B66692" w:rsidP="00AC2F13">
            <w:pPr>
              <w:pStyle w:val="ASFKTablenorm"/>
              <w:ind w:left="57" w:right="57"/>
            </w:pPr>
            <w:r w:rsidRPr="004602F8">
              <w:t>ПОФР (из них с отложенной датой ввода в действие). Импорт из OEBS.</w:t>
            </w:r>
          </w:p>
        </w:tc>
      </w:tr>
    </w:tbl>
    <w:p w14:paraId="4C424D0D" w14:textId="1B79D565" w:rsidR="006C3DB3" w:rsidRPr="004602F8" w:rsidRDefault="006C3DB3" w:rsidP="006C3DB3">
      <w:pPr>
        <w:pStyle w:val="ASFKNormal"/>
      </w:pPr>
      <w:r w:rsidRPr="004602F8">
        <w:t>ЭФ документа «Акт приемки-передачи показателей лицевого счета получателя бюджетных средств», закладки «Документ», вкладки «Раздел 1.4</w:t>
      </w:r>
      <w:r w:rsidR="00890367" w:rsidRPr="004602F8">
        <w:t>.</w:t>
      </w:r>
      <w:r w:rsidRPr="004602F8">
        <w:t xml:space="preserve"> Неиспользованные детализированные ЛБО» представлена на рисунке </w:t>
      </w:r>
      <w:r w:rsidR="0040296F" w:rsidRPr="004602F8">
        <w:fldChar w:fldCharType="begin"/>
      </w:r>
      <w:r w:rsidR="0040296F" w:rsidRPr="004602F8">
        <w:instrText xml:space="preserve"> REF _Ref518926256 \h </w:instrText>
      </w:r>
      <w:r w:rsidR="004602F8">
        <w:instrText xml:space="preserve"> \* MERGEFORMAT </w:instrText>
      </w:r>
      <w:r w:rsidR="0040296F" w:rsidRPr="004602F8">
        <w:fldChar w:fldCharType="separate"/>
      </w:r>
      <w:r w:rsidR="0086114E">
        <w:rPr>
          <w:noProof/>
        </w:rPr>
        <w:t>284</w:t>
      </w:r>
      <w:r w:rsidR="0040296F" w:rsidRPr="004602F8">
        <w:fldChar w:fldCharType="end"/>
      </w:r>
      <w:r w:rsidRPr="004602F8">
        <w:t>.</w:t>
      </w:r>
    </w:p>
    <w:p w14:paraId="2692C783" w14:textId="331EDDA8" w:rsidR="006C3DB3" w:rsidRPr="004602F8" w:rsidRDefault="00326EEE" w:rsidP="006C3DB3">
      <w:pPr>
        <w:pStyle w:val="ASFKFigure"/>
      </w:pPr>
      <w:r w:rsidRPr="004602F8">
        <w:rPr>
          <w:noProof/>
        </w:rPr>
        <w:drawing>
          <wp:inline distT="0" distB="0" distL="0" distR="0" wp14:anchorId="422A4083" wp14:editId="2F95C61D">
            <wp:extent cx="6120130" cy="2234565"/>
            <wp:effectExtent l="0" t="0" r="0" b="0"/>
            <wp:docPr id="786" name="Рисунок 786" descr="D:\Скриншоты\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3\1.4.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0130" cy="2234565"/>
                    </a:xfrm>
                    <a:prstGeom prst="rect">
                      <a:avLst/>
                    </a:prstGeom>
                    <a:noFill/>
                    <a:ln>
                      <a:noFill/>
                    </a:ln>
                  </pic:spPr>
                </pic:pic>
              </a:graphicData>
            </a:graphic>
          </wp:inline>
        </w:drawing>
      </w:r>
    </w:p>
    <w:p w14:paraId="67FCB39F" w14:textId="01685B55" w:rsidR="006C3DB3" w:rsidRPr="004602F8" w:rsidRDefault="00346628" w:rsidP="006C3DB3">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76" w:name="_Ref518926256"/>
      <w:bookmarkStart w:id="1877" w:name="_Toc126767572"/>
      <w:r w:rsidR="0086114E">
        <w:rPr>
          <w:noProof/>
        </w:rPr>
        <w:t>284</w:t>
      </w:r>
      <w:bookmarkEnd w:id="1876"/>
      <w:r w:rsidRPr="004602F8">
        <w:rPr>
          <w:noProof/>
        </w:rPr>
        <w:fldChar w:fldCharType="end"/>
      </w:r>
      <w:r w:rsidR="006C3DB3" w:rsidRPr="004602F8">
        <w:t xml:space="preserve">. ЭФ документа </w:t>
      </w:r>
      <w:r w:rsidR="003363E9" w:rsidRPr="004602F8">
        <w:t>«</w:t>
      </w:r>
      <w:r w:rsidR="006C3DB3" w:rsidRPr="004602F8">
        <w:t xml:space="preserve">Акт приемки-передачи показателей лицевого счета получателя бюджетных средств», закладки «Документ», вкладки </w:t>
      </w:r>
      <w:r w:rsidR="003363E9" w:rsidRPr="004602F8">
        <w:t>«</w:t>
      </w:r>
      <w:r w:rsidR="006C3DB3" w:rsidRPr="004602F8">
        <w:t>Раздел 1.4</w:t>
      </w:r>
      <w:r w:rsidR="00890367" w:rsidRPr="004602F8">
        <w:t>.</w:t>
      </w:r>
      <w:r w:rsidR="006C3DB3" w:rsidRPr="004602F8">
        <w:t xml:space="preserve"> Неиспользованные детализированные ЛБО»</w:t>
      </w:r>
      <w:bookmarkEnd w:id="1877"/>
    </w:p>
    <w:p w14:paraId="6483BC17" w14:textId="2AB6C46F" w:rsidR="006C3DB3" w:rsidRPr="004602F8" w:rsidRDefault="006C3DB3" w:rsidP="006C3DB3">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«Раздел 1.4</w:t>
      </w:r>
      <w:r w:rsidR="00890367" w:rsidRPr="004602F8">
        <w:t>.</w:t>
      </w:r>
      <w:r w:rsidRPr="004602F8">
        <w:t xml:space="preserve"> Неиспользованные детализированные ЛБО» приведен в таблице </w:t>
      </w:r>
      <w:r w:rsidR="0040296F" w:rsidRPr="004602F8">
        <w:fldChar w:fldCharType="begin"/>
      </w:r>
      <w:r w:rsidR="0040296F" w:rsidRPr="004602F8">
        <w:instrText xml:space="preserve"> REF _Ref518926290 \h </w:instrText>
      </w:r>
      <w:r w:rsidR="004602F8">
        <w:instrText xml:space="preserve"> \* MERGEFORMAT </w:instrText>
      </w:r>
      <w:r w:rsidR="0040296F" w:rsidRPr="004602F8">
        <w:fldChar w:fldCharType="separate"/>
      </w:r>
      <w:r w:rsidR="0086114E">
        <w:rPr>
          <w:noProof/>
        </w:rPr>
        <w:t>171</w:t>
      </w:r>
      <w:r w:rsidR="0040296F" w:rsidRPr="004602F8">
        <w:fldChar w:fldCharType="end"/>
      </w:r>
      <w:r w:rsidRPr="004602F8">
        <w:t>.</w:t>
      </w:r>
    </w:p>
    <w:p w14:paraId="2CD3BCB0" w14:textId="68AC792D" w:rsidR="006C3DB3" w:rsidRPr="004602F8" w:rsidRDefault="00346628" w:rsidP="006C3DB3">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878" w:name="_Ref518926290"/>
      <w:bookmarkStart w:id="1879" w:name="_Toc126767063"/>
      <w:r w:rsidR="0086114E">
        <w:rPr>
          <w:noProof/>
        </w:rPr>
        <w:t>171</w:t>
      </w:r>
      <w:bookmarkEnd w:id="1878"/>
      <w:r w:rsidRPr="004602F8">
        <w:rPr>
          <w:noProof/>
        </w:rPr>
        <w:fldChar w:fldCharType="end"/>
      </w:r>
      <w:r w:rsidR="006C3DB3" w:rsidRPr="004602F8">
        <w:t>. Описание полей документа «Акт приемки-передачи показателей лицевого счета получателя бюджетных средств», закладки «Раздел 1.4</w:t>
      </w:r>
      <w:r w:rsidR="00890367" w:rsidRPr="004602F8">
        <w:t>.</w:t>
      </w:r>
      <w:r w:rsidR="006C3DB3" w:rsidRPr="004602F8">
        <w:t xml:space="preserve"> Неиспользованные детализированные ЛБО»</w:t>
      </w:r>
      <w:bookmarkEnd w:id="18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6C3DB3" w:rsidRPr="004602F8" w14:paraId="1498D754"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FA68DA" w14:textId="77777777" w:rsidR="006C3DB3" w:rsidRPr="004602F8" w:rsidRDefault="006C3DB3" w:rsidP="00AB51B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9566E3" w14:textId="77777777" w:rsidR="006C3DB3" w:rsidRPr="004602F8" w:rsidRDefault="006C3DB3" w:rsidP="00AB51B6">
            <w:pPr>
              <w:pStyle w:val="ASFKTableHead"/>
            </w:pPr>
            <w:r w:rsidRPr="004602F8">
              <w:t>Описание поля</w:t>
            </w:r>
          </w:p>
        </w:tc>
      </w:tr>
      <w:tr w:rsidR="00F64062" w:rsidRPr="004602F8" w14:paraId="0699105A" w14:textId="77777777" w:rsidTr="00FE0BC8">
        <w:tc>
          <w:tcPr>
            <w:tcW w:w="1410" w:type="pct"/>
            <w:shd w:val="clear" w:color="auto" w:fill="auto"/>
          </w:tcPr>
          <w:p w14:paraId="46896238" w14:textId="61011276" w:rsidR="00F64062" w:rsidRPr="004602F8" w:rsidRDefault="00F64062" w:rsidP="00326EEE">
            <w:pPr>
              <w:pStyle w:val="ASFKTablenorm"/>
              <w:ind w:left="57" w:right="57"/>
            </w:pPr>
            <w:r w:rsidRPr="004602F8">
              <w:t xml:space="preserve">Код объекта </w:t>
            </w:r>
            <w:r w:rsidR="00326EEE" w:rsidRPr="004602F8">
              <w:t>капитальных вложений</w:t>
            </w:r>
            <w:r w:rsidRPr="004602F8">
              <w:t xml:space="preserve"> (КМИ)</w:t>
            </w:r>
          </w:p>
        </w:tc>
        <w:tc>
          <w:tcPr>
            <w:tcW w:w="3590" w:type="pct"/>
            <w:shd w:val="clear" w:color="auto" w:fill="auto"/>
          </w:tcPr>
          <w:p w14:paraId="1F89DABC" w14:textId="1B18740C" w:rsidR="00F64062" w:rsidRPr="004602F8" w:rsidRDefault="00F64062" w:rsidP="00326EEE">
            <w:pPr>
              <w:pStyle w:val="ASFKTablenorm"/>
              <w:ind w:left="57" w:right="57"/>
            </w:pPr>
            <w:r w:rsidRPr="004602F8">
              <w:t xml:space="preserve">Код объекта </w:t>
            </w:r>
            <w:r w:rsidR="00326EEE" w:rsidRPr="004602F8">
              <w:t>капитальных вложений</w:t>
            </w:r>
            <w:r w:rsidRPr="004602F8">
              <w:t xml:space="preserve"> (КМИ). Импорт из OEBS.</w:t>
            </w:r>
          </w:p>
        </w:tc>
      </w:tr>
      <w:tr w:rsidR="006C3DB3" w:rsidRPr="004602F8" w14:paraId="3C95509E" w14:textId="77777777" w:rsidTr="00FE0BC8">
        <w:tc>
          <w:tcPr>
            <w:tcW w:w="1410" w:type="pct"/>
            <w:shd w:val="clear" w:color="auto" w:fill="auto"/>
          </w:tcPr>
          <w:p w14:paraId="39150D0F" w14:textId="77777777" w:rsidR="006C3DB3" w:rsidRPr="004602F8" w:rsidRDefault="006C3DB3" w:rsidP="00AC2F13">
            <w:pPr>
              <w:pStyle w:val="ASFKTablenorm"/>
              <w:ind w:left="57" w:right="57"/>
            </w:pPr>
            <w:r w:rsidRPr="004602F8">
              <w:t>Код по БК</w:t>
            </w:r>
          </w:p>
        </w:tc>
        <w:tc>
          <w:tcPr>
            <w:tcW w:w="3590" w:type="pct"/>
            <w:shd w:val="clear" w:color="auto" w:fill="auto"/>
          </w:tcPr>
          <w:p w14:paraId="77A2D369" w14:textId="77777777" w:rsidR="006C3DB3" w:rsidRPr="004602F8" w:rsidRDefault="006C3DB3" w:rsidP="00AC2F13">
            <w:pPr>
              <w:pStyle w:val="ASFKTablenorm"/>
              <w:ind w:left="57" w:right="57"/>
            </w:pPr>
            <w:r w:rsidRPr="004602F8">
              <w:t>Код по БК. Импорт из OEBS.</w:t>
            </w:r>
          </w:p>
        </w:tc>
      </w:tr>
      <w:tr w:rsidR="006C3DB3" w:rsidRPr="004602F8" w14:paraId="7ED0CB89" w14:textId="77777777" w:rsidTr="00FE0BC8">
        <w:tc>
          <w:tcPr>
            <w:tcW w:w="1410" w:type="pct"/>
            <w:shd w:val="clear" w:color="auto" w:fill="auto"/>
          </w:tcPr>
          <w:p w14:paraId="47427F69" w14:textId="77777777" w:rsidR="006C3DB3" w:rsidRPr="004602F8" w:rsidRDefault="00716D65" w:rsidP="00AC2F13">
            <w:pPr>
              <w:pStyle w:val="ASFKTablenorm"/>
              <w:ind w:left="57" w:right="57"/>
            </w:pPr>
            <w:r w:rsidRPr="004602F8">
              <w:t>Т</w:t>
            </w:r>
            <w:r w:rsidR="006C3DB3" w:rsidRPr="004602F8">
              <w:t>ек. год</w:t>
            </w:r>
          </w:p>
        </w:tc>
        <w:tc>
          <w:tcPr>
            <w:tcW w:w="3590" w:type="pct"/>
            <w:shd w:val="clear" w:color="auto" w:fill="auto"/>
          </w:tcPr>
          <w:p w14:paraId="5D1EB9F5" w14:textId="77777777" w:rsidR="006C3DB3" w:rsidRPr="004602F8" w:rsidRDefault="00716D65" w:rsidP="00AC2F13">
            <w:pPr>
              <w:pStyle w:val="ASFKTablenorm"/>
              <w:ind w:left="57" w:right="57"/>
            </w:pPr>
            <w:r w:rsidRPr="004602F8">
              <w:t>Тек. год</w:t>
            </w:r>
            <w:r w:rsidR="006C3DB3" w:rsidRPr="004602F8">
              <w:t>. Импорт из OEBS.</w:t>
            </w:r>
          </w:p>
        </w:tc>
      </w:tr>
      <w:tr w:rsidR="006C3DB3" w:rsidRPr="004602F8" w14:paraId="168767F9" w14:textId="77777777" w:rsidTr="00FE0BC8">
        <w:tc>
          <w:tcPr>
            <w:tcW w:w="1410" w:type="pct"/>
            <w:shd w:val="clear" w:color="auto" w:fill="auto"/>
          </w:tcPr>
          <w:p w14:paraId="2B1D3750" w14:textId="77777777" w:rsidR="006C3DB3" w:rsidRPr="004602F8" w:rsidRDefault="00716D65" w:rsidP="00AC2F13">
            <w:pPr>
              <w:pStyle w:val="ASFKTablenorm"/>
              <w:ind w:left="57" w:right="57"/>
            </w:pPr>
            <w:r w:rsidRPr="004602F8">
              <w:t>П</w:t>
            </w:r>
            <w:r w:rsidR="006C3DB3" w:rsidRPr="004602F8">
              <w:t>ервый год</w:t>
            </w:r>
          </w:p>
        </w:tc>
        <w:tc>
          <w:tcPr>
            <w:tcW w:w="3590" w:type="pct"/>
            <w:shd w:val="clear" w:color="auto" w:fill="auto"/>
          </w:tcPr>
          <w:p w14:paraId="1ADFCB4F" w14:textId="77777777" w:rsidR="006C3DB3" w:rsidRPr="004602F8" w:rsidRDefault="00716D65" w:rsidP="00AC2F13">
            <w:pPr>
              <w:pStyle w:val="ASFKTablenorm"/>
              <w:ind w:left="57" w:right="57"/>
            </w:pPr>
            <w:r w:rsidRPr="004602F8">
              <w:t>Первый год</w:t>
            </w:r>
            <w:r w:rsidR="006C3DB3" w:rsidRPr="004602F8">
              <w:t>. Импорт из OEBS.</w:t>
            </w:r>
          </w:p>
        </w:tc>
      </w:tr>
      <w:tr w:rsidR="006C3DB3" w:rsidRPr="004602F8" w14:paraId="2F9894D1" w14:textId="77777777" w:rsidTr="00FE0BC8">
        <w:tc>
          <w:tcPr>
            <w:tcW w:w="1410" w:type="pct"/>
            <w:shd w:val="clear" w:color="auto" w:fill="auto"/>
          </w:tcPr>
          <w:p w14:paraId="63AC7FDD" w14:textId="77777777" w:rsidR="006C3DB3" w:rsidRPr="004602F8" w:rsidRDefault="00716D65" w:rsidP="00AC2F13">
            <w:pPr>
              <w:pStyle w:val="ASFKTablenorm"/>
              <w:ind w:left="57" w:right="57"/>
            </w:pPr>
            <w:r w:rsidRPr="004602F8">
              <w:t>В</w:t>
            </w:r>
            <w:r w:rsidR="006C3DB3" w:rsidRPr="004602F8">
              <w:t>торой год</w:t>
            </w:r>
          </w:p>
        </w:tc>
        <w:tc>
          <w:tcPr>
            <w:tcW w:w="3590" w:type="pct"/>
            <w:shd w:val="clear" w:color="auto" w:fill="auto"/>
          </w:tcPr>
          <w:p w14:paraId="6BB23B44" w14:textId="77777777" w:rsidR="006C3DB3" w:rsidRPr="004602F8" w:rsidRDefault="00716D65" w:rsidP="00AC2F13">
            <w:pPr>
              <w:pStyle w:val="ASFKTablenorm"/>
              <w:ind w:left="57" w:right="57"/>
            </w:pPr>
            <w:r w:rsidRPr="004602F8">
              <w:t>Второй год</w:t>
            </w:r>
            <w:r w:rsidR="006C3DB3" w:rsidRPr="004602F8">
              <w:t>. Импорт из OEBS.</w:t>
            </w:r>
          </w:p>
        </w:tc>
      </w:tr>
      <w:tr w:rsidR="00716D65" w:rsidRPr="004602F8" w14:paraId="3375A704" w14:textId="77777777" w:rsidTr="00FE0BC8">
        <w:tc>
          <w:tcPr>
            <w:tcW w:w="1410" w:type="pct"/>
            <w:shd w:val="clear" w:color="auto" w:fill="auto"/>
          </w:tcPr>
          <w:p w14:paraId="0B91EC2C" w14:textId="77777777" w:rsidR="00716D65" w:rsidRPr="004602F8" w:rsidRDefault="00716D65" w:rsidP="00AC2F13">
            <w:pPr>
              <w:pStyle w:val="ASFKTablenorm"/>
              <w:ind w:left="57" w:right="57"/>
            </w:pPr>
            <w:r w:rsidRPr="004602F8">
              <w:t>Примечание</w:t>
            </w:r>
          </w:p>
        </w:tc>
        <w:tc>
          <w:tcPr>
            <w:tcW w:w="3590" w:type="pct"/>
            <w:shd w:val="clear" w:color="auto" w:fill="auto"/>
          </w:tcPr>
          <w:p w14:paraId="781E0A14" w14:textId="77777777" w:rsidR="00716D65" w:rsidRPr="004602F8" w:rsidRDefault="00716D65" w:rsidP="00AC2F13">
            <w:pPr>
              <w:pStyle w:val="ASFKTablenorm"/>
              <w:ind w:left="57" w:right="57"/>
            </w:pPr>
            <w:r w:rsidRPr="004602F8">
              <w:t>Примечание. Импорт из OEBS.</w:t>
            </w:r>
          </w:p>
        </w:tc>
      </w:tr>
      <w:tr w:rsidR="00716D65" w:rsidRPr="004602F8" w14:paraId="464B67DF" w14:textId="77777777" w:rsidTr="00FE0BC8">
        <w:tc>
          <w:tcPr>
            <w:tcW w:w="5000" w:type="pct"/>
            <w:gridSpan w:val="2"/>
            <w:shd w:val="clear" w:color="auto" w:fill="auto"/>
          </w:tcPr>
          <w:p w14:paraId="439500C5" w14:textId="77777777" w:rsidR="00716D65" w:rsidRPr="004602F8" w:rsidRDefault="00716D65" w:rsidP="00AC2F13">
            <w:pPr>
              <w:pStyle w:val="ASFKTablenorm"/>
              <w:ind w:left="57" w:right="57"/>
            </w:pPr>
            <w:r w:rsidRPr="004602F8">
              <w:t>Группа полей «Итого»</w:t>
            </w:r>
          </w:p>
        </w:tc>
      </w:tr>
      <w:tr w:rsidR="006C3DB3" w:rsidRPr="004602F8" w14:paraId="0F96BF8C" w14:textId="77777777" w:rsidTr="00FE0BC8">
        <w:tc>
          <w:tcPr>
            <w:tcW w:w="1410" w:type="pct"/>
            <w:shd w:val="clear" w:color="auto" w:fill="auto"/>
          </w:tcPr>
          <w:p w14:paraId="55DCBBD7" w14:textId="77777777" w:rsidR="006C3DB3" w:rsidRPr="004602F8" w:rsidRDefault="00716D65" w:rsidP="00AC2F13">
            <w:pPr>
              <w:pStyle w:val="ASFKTablenorm"/>
              <w:ind w:left="57" w:right="57"/>
            </w:pPr>
            <w:r w:rsidRPr="004602F8">
              <w:t>Т</w:t>
            </w:r>
            <w:r w:rsidR="006C3DB3" w:rsidRPr="004602F8">
              <w:t>ек. год</w:t>
            </w:r>
          </w:p>
        </w:tc>
        <w:tc>
          <w:tcPr>
            <w:tcW w:w="3590" w:type="pct"/>
            <w:shd w:val="clear" w:color="auto" w:fill="auto"/>
          </w:tcPr>
          <w:p w14:paraId="101EFB2E" w14:textId="77777777" w:rsidR="006C3DB3" w:rsidRPr="004602F8" w:rsidRDefault="00716D65" w:rsidP="00AC2F13">
            <w:pPr>
              <w:pStyle w:val="ASFKTablenorm"/>
              <w:ind w:left="57" w:right="57"/>
            </w:pPr>
            <w:r w:rsidRPr="004602F8">
              <w:t>Тек. год</w:t>
            </w:r>
            <w:r w:rsidR="006C3DB3" w:rsidRPr="004602F8">
              <w:t>. Импорт из OEBS.</w:t>
            </w:r>
          </w:p>
        </w:tc>
      </w:tr>
      <w:tr w:rsidR="006C3DB3" w:rsidRPr="004602F8" w14:paraId="0BE4AADC" w14:textId="77777777" w:rsidTr="00FE0BC8">
        <w:tc>
          <w:tcPr>
            <w:tcW w:w="1410" w:type="pct"/>
            <w:shd w:val="clear" w:color="auto" w:fill="auto"/>
          </w:tcPr>
          <w:p w14:paraId="253F1B4D" w14:textId="77777777" w:rsidR="006C3DB3" w:rsidRPr="004602F8" w:rsidRDefault="00716D65" w:rsidP="00AC2F13">
            <w:pPr>
              <w:pStyle w:val="ASFKTablenorm"/>
              <w:ind w:left="57" w:right="57"/>
            </w:pPr>
            <w:r w:rsidRPr="004602F8">
              <w:t>П</w:t>
            </w:r>
            <w:r w:rsidR="006C3DB3" w:rsidRPr="004602F8">
              <w:t>ервый год</w:t>
            </w:r>
          </w:p>
        </w:tc>
        <w:tc>
          <w:tcPr>
            <w:tcW w:w="3590" w:type="pct"/>
            <w:shd w:val="clear" w:color="auto" w:fill="auto"/>
          </w:tcPr>
          <w:p w14:paraId="010730B8" w14:textId="77777777" w:rsidR="006C3DB3" w:rsidRPr="004602F8" w:rsidRDefault="00716D65" w:rsidP="00AC2F13">
            <w:pPr>
              <w:pStyle w:val="ASFKTablenorm"/>
              <w:ind w:left="57" w:right="57"/>
            </w:pPr>
            <w:r w:rsidRPr="004602F8">
              <w:t>Первый год</w:t>
            </w:r>
            <w:r w:rsidR="006C3DB3" w:rsidRPr="004602F8">
              <w:t>. Импорт из OEBS.</w:t>
            </w:r>
          </w:p>
        </w:tc>
      </w:tr>
      <w:tr w:rsidR="006C3DB3" w:rsidRPr="004602F8" w14:paraId="66C8284A" w14:textId="77777777" w:rsidTr="00FE0BC8">
        <w:tc>
          <w:tcPr>
            <w:tcW w:w="1410" w:type="pct"/>
            <w:shd w:val="clear" w:color="auto" w:fill="auto"/>
          </w:tcPr>
          <w:p w14:paraId="5E7B6D3F" w14:textId="77777777" w:rsidR="006C3DB3" w:rsidRPr="004602F8" w:rsidRDefault="00716D65" w:rsidP="00AC2F13">
            <w:pPr>
              <w:pStyle w:val="ASFKTablenorm"/>
              <w:ind w:left="57" w:right="57"/>
            </w:pPr>
            <w:r w:rsidRPr="004602F8">
              <w:t>В</w:t>
            </w:r>
            <w:r w:rsidR="006C3DB3" w:rsidRPr="004602F8">
              <w:t>торой год</w:t>
            </w:r>
          </w:p>
        </w:tc>
        <w:tc>
          <w:tcPr>
            <w:tcW w:w="3590" w:type="pct"/>
            <w:shd w:val="clear" w:color="auto" w:fill="auto"/>
          </w:tcPr>
          <w:p w14:paraId="401AFF7D" w14:textId="77777777" w:rsidR="006C3DB3" w:rsidRPr="004602F8" w:rsidRDefault="00716D65" w:rsidP="00AC2F13">
            <w:pPr>
              <w:pStyle w:val="ASFKTablenorm"/>
              <w:ind w:left="57" w:right="57"/>
            </w:pPr>
            <w:r w:rsidRPr="004602F8">
              <w:t>Второй год</w:t>
            </w:r>
            <w:r w:rsidR="006C3DB3" w:rsidRPr="004602F8">
              <w:t>. Импорт из OEBS.</w:t>
            </w:r>
          </w:p>
        </w:tc>
      </w:tr>
    </w:tbl>
    <w:p w14:paraId="27BE7C78" w14:textId="0102C816" w:rsidR="00890367" w:rsidRPr="004602F8" w:rsidRDefault="00890367" w:rsidP="00890367">
      <w:pPr>
        <w:pStyle w:val="ASFKNormal"/>
      </w:pPr>
      <w:r w:rsidRPr="004602F8">
        <w:t xml:space="preserve">ЭФ документа «Акт приемки-передачи показателей лицевого счета получателя бюджетных средств», закладки «Документ», вкладки «Раздел 2.1. </w:t>
      </w:r>
      <w:r w:rsidR="00095710" w:rsidRPr="004602F8">
        <w:t>Операции с бюджетными средствами</w:t>
      </w:r>
      <w:r w:rsidRPr="004602F8">
        <w:t>» представлена на рисунке </w:t>
      </w:r>
      <w:r w:rsidR="0040296F" w:rsidRPr="004602F8">
        <w:fldChar w:fldCharType="begin"/>
      </w:r>
      <w:r w:rsidR="0040296F" w:rsidRPr="004602F8">
        <w:instrText xml:space="preserve"> REF _Ref518926319 \h </w:instrText>
      </w:r>
      <w:r w:rsidR="004602F8">
        <w:instrText xml:space="preserve"> \* MERGEFORMAT </w:instrText>
      </w:r>
      <w:r w:rsidR="0040296F" w:rsidRPr="004602F8">
        <w:fldChar w:fldCharType="separate"/>
      </w:r>
      <w:r w:rsidR="0086114E">
        <w:rPr>
          <w:noProof/>
        </w:rPr>
        <w:t>285</w:t>
      </w:r>
      <w:r w:rsidR="0040296F" w:rsidRPr="004602F8">
        <w:fldChar w:fldCharType="end"/>
      </w:r>
      <w:r w:rsidRPr="004602F8">
        <w:t>.</w:t>
      </w:r>
    </w:p>
    <w:p w14:paraId="51B9DC69" w14:textId="58D11DE1" w:rsidR="00890367" w:rsidRPr="004602F8" w:rsidRDefault="004C00E2" w:rsidP="00890367">
      <w:pPr>
        <w:pStyle w:val="ASFKFigure"/>
      </w:pPr>
      <w:r w:rsidRPr="004602F8">
        <w:rPr>
          <w:noProof/>
        </w:rPr>
        <w:drawing>
          <wp:inline distT="0" distB="0" distL="0" distR="0" wp14:anchorId="5BA1CF58" wp14:editId="1741F7EE">
            <wp:extent cx="6210300" cy="1552575"/>
            <wp:effectExtent l="0" t="0" r="0" b="9525"/>
            <wp:docPr id="388" name="Рисунок 38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6210300" cy="1552575"/>
                    </a:xfrm>
                    <a:prstGeom prst="rect">
                      <a:avLst/>
                    </a:prstGeom>
                    <a:noFill/>
                    <a:ln>
                      <a:noFill/>
                    </a:ln>
                  </pic:spPr>
                </pic:pic>
              </a:graphicData>
            </a:graphic>
          </wp:inline>
        </w:drawing>
      </w:r>
    </w:p>
    <w:p w14:paraId="624999A9" w14:textId="12F97E90" w:rsidR="00890367" w:rsidRPr="004602F8" w:rsidRDefault="00346628" w:rsidP="00890367">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80" w:name="_Ref518926319"/>
      <w:bookmarkStart w:id="1881" w:name="_Toc126767573"/>
      <w:r w:rsidR="0086114E">
        <w:rPr>
          <w:noProof/>
        </w:rPr>
        <w:t>285</w:t>
      </w:r>
      <w:bookmarkEnd w:id="1880"/>
      <w:r w:rsidRPr="004602F8">
        <w:rPr>
          <w:noProof/>
        </w:rPr>
        <w:fldChar w:fldCharType="end"/>
      </w:r>
      <w:r w:rsidR="00890367" w:rsidRPr="004602F8">
        <w:t xml:space="preserve">. ЭФ документа </w:t>
      </w:r>
      <w:r w:rsidR="003363E9" w:rsidRPr="004602F8">
        <w:t>«</w:t>
      </w:r>
      <w:r w:rsidR="00890367" w:rsidRPr="004602F8">
        <w:t>Акт приемки-передачи показателей лицевого счета получателя бюджетных средств», закладки «Документ», вкладки «</w:t>
      </w:r>
      <w:r w:rsidR="00095710" w:rsidRPr="004602F8">
        <w:t>Раздел 2.1. Операции с бюджетными средствами</w:t>
      </w:r>
      <w:r w:rsidR="00890367" w:rsidRPr="004602F8">
        <w:t>»</w:t>
      </w:r>
      <w:bookmarkEnd w:id="1881"/>
    </w:p>
    <w:p w14:paraId="3C98C95A" w14:textId="224B4C79" w:rsidR="00890367" w:rsidRPr="004602F8" w:rsidRDefault="00890367" w:rsidP="00890367">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w:t>
      </w:r>
      <w:r w:rsidR="00095710" w:rsidRPr="004602F8">
        <w:t>Раздел 2.1. Операции с бюджетными средствами</w:t>
      </w:r>
      <w:r w:rsidRPr="004602F8">
        <w:t>» приведен в таблице </w:t>
      </w:r>
      <w:r w:rsidR="0040296F" w:rsidRPr="004602F8">
        <w:fldChar w:fldCharType="begin"/>
      </w:r>
      <w:r w:rsidR="0040296F" w:rsidRPr="004602F8">
        <w:instrText xml:space="preserve"> REF _Ref518926555 \h </w:instrText>
      </w:r>
      <w:r w:rsidR="004602F8">
        <w:instrText xml:space="preserve"> \* MERGEFORMAT </w:instrText>
      </w:r>
      <w:r w:rsidR="0040296F" w:rsidRPr="004602F8">
        <w:fldChar w:fldCharType="separate"/>
      </w:r>
      <w:r w:rsidR="0086114E">
        <w:rPr>
          <w:noProof/>
        </w:rPr>
        <w:t>172</w:t>
      </w:r>
      <w:r w:rsidR="0040296F" w:rsidRPr="004602F8">
        <w:fldChar w:fldCharType="end"/>
      </w:r>
      <w:r w:rsidRPr="004602F8">
        <w:t>.</w:t>
      </w:r>
    </w:p>
    <w:p w14:paraId="4C715D2F" w14:textId="225C15CB" w:rsidR="00890367" w:rsidRPr="004602F8" w:rsidRDefault="00346628" w:rsidP="00890367">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82" w:name="_Ref518926555"/>
      <w:bookmarkStart w:id="1883" w:name="_Toc126767064"/>
      <w:r w:rsidR="0086114E">
        <w:rPr>
          <w:noProof/>
        </w:rPr>
        <w:t>172</w:t>
      </w:r>
      <w:bookmarkEnd w:id="1882"/>
      <w:r w:rsidRPr="004602F8">
        <w:rPr>
          <w:noProof/>
        </w:rPr>
        <w:fldChar w:fldCharType="end"/>
      </w:r>
      <w:r w:rsidR="00890367" w:rsidRPr="004602F8">
        <w:t>. Описание полей документа «Акт приемки-передачи показателей лицевого счета получателя бюджетных средств», закладки «</w:t>
      </w:r>
      <w:r w:rsidR="00095710" w:rsidRPr="004602F8">
        <w:t>Раздел 2.1. Операции с бюджетными средствами</w:t>
      </w:r>
      <w:r w:rsidR="00890367" w:rsidRPr="004602F8">
        <w:t>»</w:t>
      </w:r>
      <w:bookmarkEnd w:id="188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890367" w:rsidRPr="004602F8" w14:paraId="0A60F1BE"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10A599" w14:textId="77777777" w:rsidR="00890367" w:rsidRPr="004602F8" w:rsidRDefault="00890367" w:rsidP="00AB51B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ADAA08" w14:textId="77777777" w:rsidR="00890367" w:rsidRPr="004602F8" w:rsidRDefault="00890367" w:rsidP="00AB51B6">
            <w:pPr>
              <w:pStyle w:val="ASFKTableHead"/>
            </w:pPr>
            <w:r w:rsidRPr="004602F8">
              <w:t>Описание поля</w:t>
            </w:r>
          </w:p>
        </w:tc>
      </w:tr>
      <w:tr w:rsidR="00890367" w:rsidRPr="004602F8" w14:paraId="67C69FCD" w14:textId="77777777" w:rsidTr="00FE0BC8">
        <w:tc>
          <w:tcPr>
            <w:tcW w:w="1410" w:type="pct"/>
            <w:shd w:val="clear" w:color="auto" w:fill="auto"/>
          </w:tcPr>
          <w:p w14:paraId="4426AAD0" w14:textId="77777777" w:rsidR="00890367" w:rsidRPr="004602F8" w:rsidRDefault="00890367" w:rsidP="00AC2F13">
            <w:pPr>
              <w:pStyle w:val="ASFKTablenorm"/>
              <w:ind w:left="57" w:right="57"/>
            </w:pPr>
            <w:r w:rsidRPr="004602F8">
              <w:t>Код по БК</w:t>
            </w:r>
          </w:p>
        </w:tc>
        <w:tc>
          <w:tcPr>
            <w:tcW w:w="3590" w:type="pct"/>
            <w:shd w:val="clear" w:color="auto" w:fill="auto"/>
          </w:tcPr>
          <w:p w14:paraId="1A73CE86" w14:textId="77777777" w:rsidR="00890367" w:rsidRPr="004602F8" w:rsidRDefault="00890367" w:rsidP="00AC2F13">
            <w:pPr>
              <w:pStyle w:val="ASFKTablenorm"/>
              <w:ind w:left="57" w:right="57"/>
            </w:pPr>
            <w:r w:rsidRPr="004602F8">
              <w:t>Код по БК. Импорт из OEBS.</w:t>
            </w:r>
            <w:r w:rsidR="00AB51B6" w:rsidRPr="004602F8">
              <w:t xml:space="preserve"> Импорт из OEBS.</w:t>
            </w:r>
          </w:p>
        </w:tc>
      </w:tr>
      <w:tr w:rsidR="00AB51B6" w:rsidRPr="004602F8" w14:paraId="0C2476D9" w14:textId="77777777" w:rsidTr="00FE0BC8">
        <w:tc>
          <w:tcPr>
            <w:tcW w:w="1410" w:type="pct"/>
            <w:shd w:val="clear" w:color="auto" w:fill="auto"/>
          </w:tcPr>
          <w:p w14:paraId="49ED735C" w14:textId="77777777" w:rsidR="00AB51B6" w:rsidRPr="004602F8" w:rsidRDefault="00AB51B6" w:rsidP="00AC2F13">
            <w:pPr>
              <w:pStyle w:val="ASFKTablenorm"/>
              <w:ind w:left="57" w:right="57"/>
            </w:pPr>
            <w:r w:rsidRPr="004602F8">
              <w:t>Код цели (аналитический код)</w:t>
            </w:r>
          </w:p>
        </w:tc>
        <w:tc>
          <w:tcPr>
            <w:tcW w:w="3590" w:type="pct"/>
            <w:shd w:val="clear" w:color="auto" w:fill="auto"/>
          </w:tcPr>
          <w:p w14:paraId="356F5BE0" w14:textId="77777777" w:rsidR="00AB51B6" w:rsidRPr="004602F8" w:rsidRDefault="00AB51B6" w:rsidP="00AC2F13">
            <w:pPr>
              <w:pStyle w:val="ASFKTablenorm"/>
              <w:ind w:left="57" w:right="57"/>
            </w:pPr>
            <w:r w:rsidRPr="004602F8">
              <w:t>Код цели (аналитический код). Импорт из OEBS.</w:t>
            </w:r>
          </w:p>
        </w:tc>
      </w:tr>
      <w:tr w:rsidR="00AB51B6" w:rsidRPr="004602F8" w14:paraId="4D497D8D" w14:textId="77777777" w:rsidTr="00FE0BC8">
        <w:tc>
          <w:tcPr>
            <w:tcW w:w="1410" w:type="pct"/>
            <w:shd w:val="clear" w:color="auto" w:fill="auto"/>
          </w:tcPr>
          <w:p w14:paraId="6DF00778" w14:textId="77777777" w:rsidR="00AB51B6" w:rsidRPr="004602F8" w:rsidRDefault="00AB51B6" w:rsidP="00AC2F13">
            <w:pPr>
              <w:pStyle w:val="ASFKTablenorm"/>
              <w:ind w:left="57" w:right="57"/>
            </w:pPr>
            <w:r w:rsidRPr="004602F8">
              <w:t>Бюджетные обязательства тек. год</w:t>
            </w:r>
          </w:p>
        </w:tc>
        <w:tc>
          <w:tcPr>
            <w:tcW w:w="3590" w:type="pct"/>
            <w:shd w:val="clear" w:color="auto" w:fill="auto"/>
          </w:tcPr>
          <w:p w14:paraId="2C5B7FFB" w14:textId="77777777" w:rsidR="00AB51B6" w:rsidRPr="004602F8" w:rsidRDefault="00AB51B6" w:rsidP="00AC2F13">
            <w:pPr>
              <w:pStyle w:val="ASFKTablenorm"/>
              <w:ind w:left="57" w:right="57"/>
            </w:pPr>
            <w:r w:rsidRPr="004602F8">
              <w:t>Бюджетные обязательства тек. год. Импорт из OEBS.</w:t>
            </w:r>
          </w:p>
        </w:tc>
      </w:tr>
      <w:tr w:rsidR="00AB51B6" w:rsidRPr="004602F8" w14:paraId="2E9CE0AB" w14:textId="77777777" w:rsidTr="00FE0BC8">
        <w:tc>
          <w:tcPr>
            <w:tcW w:w="1410" w:type="pct"/>
            <w:shd w:val="clear" w:color="auto" w:fill="auto"/>
          </w:tcPr>
          <w:p w14:paraId="17625B00" w14:textId="77777777" w:rsidR="00AB51B6" w:rsidRPr="004602F8" w:rsidRDefault="00AB51B6" w:rsidP="00AC2F13">
            <w:pPr>
              <w:pStyle w:val="ASFKTablenorm"/>
              <w:ind w:left="57" w:right="57"/>
            </w:pPr>
            <w:r w:rsidRPr="004602F8">
              <w:lastRenderedPageBreak/>
              <w:t>Бюджетные обязательства первый год</w:t>
            </w:r>
          </w:p>
        </w:tc>
        <w:tc>
          <w:tcPr>
            <w:tcW w:w="3590" w:type="pct"/>
            <w:shd w:val="clear" w:color="auto" w:fill="auto"/>
          </w:tcPr>
          <w:p w14:paraId="3349BB22" w14:textId="77777777" w:rsidR="00AB51B6" w:rsidRPr="004602F8" w:rsidRDefault="00AB51B6" w:rsidP="00AC2F13">
            <w:pPr>
              <w:pStyle w:val="ASFKTablenorm"/>
              <w:ind w:left="57" w:right="57"/>
            </w:pPr>
            <w:r w:rsidRPr="004602F8">
              <w:t>Бюджетные обязательства первый год. Импорт из OEBS.</w:t>
            </w:r>
          </w:p>
        </w:tc>
      </w:tr>
      <w:tr w:rsidR="00AB51B6" w:rsidRPr="004602F8" w14:paraId="1F78B824" w14:textId="77777777" w:rsidTr="00FE0BC8">
        <w:tc>
          <w:tcPr>
            <w:tcW w:w="1410" w:type="pct"/>
            <w:shd w:val="clear" w:color="auto" w:fill="auto"/>
          </w:tcPr>
          <w:p w14:paraId="5363C761" w14:textId="77777777" w:rsidR="00AB51B6" w:rsidRPr="004602F8" w:rsidRDefault="00AB51B6" w:rsidP="00AC2F13">
            <w:pPr>
              <w:pStyle w:val="ASFKTablenorm"/>
              <w:ind w:left="57" w:right="57"/>
            </w:pPr>
            <w:r w:rsidRPr="004602F8">
              <w:t>Бюджетные обязательства второй год</w:t>
            </w:r>
          </w:p>
        </w:tc>
        <w:tc>
          <w:tcPr>
            <w:tcW w:w="3590" w:type="pct"/>
            <w:shd w:val="clear" w:color="auto" w:fill="auto"/>
          </w:tcPr>
          <w:p w14:paraId="35E4A41D" w14:textId="77777777" w:rsidR="00AB51B6" w:rsidRPr="004602F8" w:rsidRDefault="00AB51B6" w:rsidP="00AC2F13">
            <w:pPr>
              <w:pStyle w:val="ASFKTablenorm"/>
              <w:ind w:left="57" w:right="57"/>
            </w:pPr>
            <w:r w:rsidRPr="004602F8">
              <w:t>Бюджетные обязательства второй год. Импорт из OEBS.</w:t>
            </w:r>
          </w:p>
        </w:tc>
      </w:tr>
      <w:tr w:rsidR="00AB51B6" w:rsidRPr="004602F8" w14:paraId="5D009506" w14:textId="77777777" w:rsidTr="00FE0BC8">
        <w:tc>
          <w:tcPr>
            <w:tcW w:w="1410" w:type="pct"/>
            <w:shd w:val="clear" w:color="auto" w:fill="auto"/>
          </w:tcPr>
          <w:p w14:paraId="753CFB1E" w14:textId="77777777" w:rsidR="00AB51B6" w:rsidRPr="004602F8" w:rsidRDefault="00AB51B6" w:rsidP="00AC2F13">
            <w:pPr>
              <w:pStyle w:val="ASFKTablenorm"/>
              <w:ind w:left="57" w:right="57"/>
            </w:pPr>
            <w:r w:rsidRPr="004602F8">
              <w:t>Денежные обязательства на текущий финансовый год</w:t>
            </w:r>
          </w:p>
        </w:tc>
        <w:tc>
          <w:tcPr>
            <w:tcW w:w="3590" w:type="pct"/>
            <w:shd w:val="clear" w:color="auto" w:fill="auto"/>
          </w:tcPr>
          <w:p w14:paraId="3F7A9706" w14:textId="77777777" w:rsidR="00AB51B6" w:rsidRPr="004602F8" w:rsidRDefault="00AB51B6" w:rsidP="00AC2F13">
            <w:pPr>
              <w:pStyle w:val="ASFKTablenorm"/>
              <w:ind w:left="57" w:right="57"/>
            </w:pPr>
            <w:r w:rsidRPr="004602F8">
              <w:t>Денежные обязательства на текущий финансовый год. Импорт из OEBS.</w:t>
            </w:r>
          </w:p>
        </w:tc>
      </w:tr>
      <w:tr w:rsidR="00AB51B6" w:rsidRPr="004602F8" w14:paraId="19921A8E" w14:textId="77777777" w:rsidTr="00FE0BC8">
        <w:tc>
          <w:tcPr>
            <w:tcW w:w="1410" w:type="pct"/>
            <w:shd w:val="clear" w:color="auto" w:fill="auto"/>
          </w:tcPr>
          <w:p w14:paraId="7A61EAD5" w14:textId="77777777" w:rsidR="00AB51B6" w:rsidRPr="004602F8" w:rsidRDefault="00AB51B6" w:rsidP="00AC2F13">
            <w:pPr>
              <w:pStyle w:val="ASFKTablenorm"/>
              <w:ind w:left="57" w:right="57"/>
            </w:pPr>
            <w:r w:rsidRPr="004602F8">
              <w:t>Поступлении всего</w:t>
            </w:r>
          </w:p>
        </w:tc>
        <w:tc>
          <w:tcPr>
            <w:tcW w:w="3590" w:type="pct"/>
            <w:shd w:val="clear" w:color="auto" w:fill="auto"/>
          </w:tcPr>
          <w:p w14:paraId="197ADD8D" w14:textId="77777777" w:rsidR="00AB51B6" w:rsidRPr="004602F8" w:rsidRDefault="00AB51B6" w:rsidP="00AC2F13">
            <w:pPr>
              <w:pStyle w:val="ASFKTablenorm"/>
              <w:ind w:left="57" w:right="57"/>
            </w:pPr>
            <w:r w:rsidRPr="004602F8">
              <w:t>Поступлении всего. Импорт из OEBS.</w:t>
            </w:r>
          </w:p>
        </w:tc>
      </w:tr>
      <w:tr w:rsidR="00AB51B6" w:rsidRPr="004602F8" w14:paraId="513F7F94" w14:textId="77777777" w:rsidTr="00FE0BC8">
        <w:tc>
          <w:tcPr>
            <w:tcW w:w="1410" w:type="pct"/>
            <w:shd w:val="clear" w:color="auto" w:fill="auto"/>
          </w:tcPr>
          <w:p w14:paraId="15117322" w14:textId="77777777" w:rsidR="00AB51B6" w:rsidRPr="004602F8" w:rsidRDefault="00AB51B6" w:rsidP="00AC2F13">
            <w:pPr>
              <w:pStyle w:val="ASFKTablenorm"/>
              <w:ind w:left="57" w:right="57"/>
            </w:pPr>
            <w:r w:rsidRPr="004602F8">
              <w:t>Поступления в т.ч. с банк счета ПБС</w:t>
            </w:r>
          </w:p>
        </w:tc>
        <w:tc>
          <w:tcPr>
            <w:tcW w:w="3590" w:type="pct"/>
            <w:shd w:val="clear" w:color="auto" w:fill="auto"/>
          </w:tcPr>
          <w:p w14:paraId="597AA602" w14:textId="77777777" w:rsidR="00AB51B6" w:rsidRPr="004602F8" w:rsidRDefault="00AB51B6" w:rsidP="00AC2F13">
            <w:pPr>
              <w:pStyle w:val="ASFKTablenorm"/>
              <w:ind w:left="57" w:right="57"/>
            </w:pPr>
            <w:r w:rsidRPr="004602F8">
              <w:t>Поступления в т.ч. с банк счета ПБС. Импорт из OEBS.</w:t>
            </w:r>
          </w:p>
        </w:tc>
      </w:tr>
      <w:tr w:rsidR="00AB51B6" w:rsidRPr="004602F8" w14:paraId="43D0D83D" w14:textId="77777777" w:rsidTr="00FE0BC8">
        <w:tc>
          <w:tcPr>
            <w:tcW w:w="1410" w:type="pct"/>
            <w:shd w:val="clear" w:color="auto" w:fill="auto"/>
          </w:tcPr>
          <w:p w14:paraId="0C0E3D57" w14:textId="77777777" w:rsidR="00AB51B6" w:rsidRPr="004602F8" w:rsidRDefault="00AB51B6" w:rsidP="00AC2F13">
            <w:pPr>
              <w:pStyle w:val="ASFKTablenorm"/>
              <w:ind w:left="57" w:right="57"/>
            </w:pPr>
            <w:r w:rsidRPr="004602F8">
              <w:t>Выплаты всего</w:t>
            </w:r>
          </w:p>
        </w:tc>
        <w:tc>
          <w:tcPr>
            <w:tcW w:w="3590" w:type="pct"/>
            <w:shd w:val="clear" w:color="auto" w:fill="auto"/>
          </w:tcPr>
          <w:p w14:paraId="1953EDA7" w14:textId="77777777" w:rsidR="00AB51B6" w:rsidRPr="004602F8" w:rsidRDefault="00AB51B6" w:rsidP="00AC2F13">
            <w:pPr>
              <w:pStyle w:val="ASFKTablenorm"/>
              <w:ind w:left="57" w:right="57"/>
            </w:pPr>
            <w:r w:rsidRPr="004602F8">
              <w:t>Выплаты всего. Импорт из OEBS.</w:t>
            </w:r>
          </w:p>
        </w:tc>
      </w:tr>
      <w:tr w:rsidR="00AB51B6" w:rsidRPr="004602F8" w14:paraId="71FA911C" w14:textId="77777777" w:rsidTr="00FE0BC8">
        <w:tc>
          <w:tcPr>
            <w:tcW w:w="1410" w:type="pct"/>
            <w:shd w:val="clear" w:color="auto" w:fill="auto"/>
          </w:tcPr>
          <w:p w14:paraId="3E047B52" w14:textId="77777777" w:rsidR="00AB51B6" w:rsidRPr="004602F8" w:rsidRDefault="00AB51B6" w:rsidP="00AC2F13">
            <w:pPr>
              <w:pStyle w:val="ASFKTablenorm"/>
              <w:ind w:left="57" w:right="57"/>
            </w:pPr>
            <w:r w:rsidRPr="004602F8">
              <w:t>Выплаты в т.ч. на банк счет ПБС</w:t>
            </w:r>
          </w:p>
        </w:tc>
        <w:tc>
          <w:tcPr>
            <w:tcW w:w="3590" w:type="pct"/>
            <w:shd w:val="clear" w:color="auto" w:fill="auto"/>
          </w:tcPr>
          <w:p w14:paraId="4CFBC67D" w14:textId="77777777" w:rsidR="00AB51B6" w:rsidRPr="004602F8" w:rsidRDefault="00AB51B6" w:rsidP="00AC2F13">
            <w:pPr>
              <w:pStyle w:val="ASFKTablenorm"/>
              <w:ind w:left="57" w:right="57"/>
            </w:pPr>
            <w:r w:rsidRPr="004602F8">
              <w:t>Выплаты в т.ч. на банк счет ПБС. Импорт из OEBS.</w:t>
            </w:r>
          </w:p>
        </w:tc>
      </w:tr>
      <w:tr w:rsidR="00AB51B6" w:rsidRPr="004602F8" w14:paraId="5684A13B" w14:textId="77777777" w:rsidTr="00FE0BC8">
        <w:tc>
          <w:tcPr>
            <w:tcW w:w="1410" w:type="pct"/>
            <w:shd w:val="clear" w:color="auto" w:fill="auto"/>
          </w:tcPr>
          <w:p w14:paraId="349DC7FF" w14:textId="77777777" w:rsidR="00AB51B6" w:rsidRPr="004602F8" w:rsidRDefault="00AB51B6" w:rsidP="00AC2F13">
            <w:pPr>
              <w:pStyle w:val="ASFKTablenorm"/>
              <w:ind w:left="57" w:right="57"/>
            </w:pPr>
            <w:r w:rsidRPr="004602F8">
              <w:t xml:space="preserve">Итого выплат (за исключением переч. </w:t>
            </w:r>
            <w:r w:rsidR="00DF2004" w:rsidRPr="004602F8">
              <w:t>Н</w:t>
            </w:r>
            <w:r w:rsidRPr="004602F8">
              <w:t>а банк. счет)</w:t>
            </w:r>
          </w:p>
        </w:tc>
        <w:tc>
          <w:tcPr>
            <w:tcW w:w="3590" w:type="pct"/>
            <w:shd w:val="clear" w:color="auto" w:fill="auto"/>
          </w:tcPr>
          <w:p w14:paraId="240E5FF9" w14:textId="77777777" w:rsidR="00AB51B6" w:rsidRPr="004602F8" w:rsidRDefault="00AB51B6" w:rsidP="00AC2F13">
            <w:pPr>
              <w:pStyle w:val="ASFKTablenorm"/>
              <w:ind w:left="57" w:right="57"/>
            </w:pPr>
            <w:r w:rsidRPr="004602F8">
              <w:t xml:space="preserve">Итого выплат (за исключением переч. </w:t>
            </w:r>
            <w:r w:rsidR="00DF2004" w:rsidRPr="004602F8">
              <w:t>Н</w:t>
            </w:r>
            <w:r w:rsidRPr="004602F8">
              <w:t>а банк. счет). Импорт из OEBS.</w:t>
            </w:r>
          </w:p>
        </w:tc>
      </w:tr>
      <w:tr w:rsidR="00AB51B6" w:rsidRPr="004602F8" w14:paraId="00CD8D71" w14:textId="77777777" w:rsidTr="00FE0BC8">
        <w:tc>
          <w:tcPr>
            <w:tcW w:w="1410" w:type="pct"/>
            <w:shd w:val="clear" w:color="auto" w:fill="auto"/>
          </w:tcPr>
          <w:p w14:paraId="392A431A" w14:textId="77777777" w:rsidR="00AB51B6" w:rsidRPr="004602F8" w:rsidRDefault="00AB51B6" w:rsidP="00AC2F13">
            <w:pPr>
              <w:pStyle w:val="ASFKTablenorm"/>
              <w:ind w:left="57" w:right="57"/>
            </w:pPr>
            <w:r w:rsidRPr="004602F8">
              <w:t>Итого выплат перечислено на банк. счет</w:t>
            </w:r>
          </w:p>
        </w:tc>
        <w:tc>
          <w:tcPr>
            <w:tcW w:w="3590" w:type="pct"/>
            <w:shd w:val="clear" w:color="auto" w:fill="auto"/>
          </w:tcPr>
          <w:p w14:paraId="255D2127" w14:textId="77777777" w:rsidR="00AB51B6" w:rsidRPr="004602F8" w:rsidRDefault="00AB51B6" w:rsidP="00AC2F13">
            <w:pPr>
              <w:pStyle w:val="ASFKTablenorm"/>
              <w:ind w:left="57" w:right="57"/>
            </w:pPr>
            <w:r w:rsidRPr="004602F8">
              <w:t>Итого выплат перечислено на банк. счет. Импорт из OEBS.</w:t>
            </w:r>
          </w:p>
        </w:tc>
      </w:tr>
      <w:tr w:rsidR="00AB51B6" w:rsidRPr="004602F8" w14:paraId="1C04E744" w14:textId="77777777" w:rsidTr="00FE0BC8">
        <w:tc>
          <w:tcPr>
            <w:tcW w:w="1410" w:type="pct"/>
            <w:shd w:val="clear" w:color="auto" w:fill="auto"/>
          </w:tcPr>
          <w:p w14:paraId="68B7EB56" w14:textId="77777777" w:rsidR="00AB51B6" w:rsidRPr="004602F8" w:rsidRDefault="00AB51B6" w:rsidP="00AC2F13">
            <w:pPr>
              <w:pStyle w:val="ASFKTablenorm"/>
              <w:ind w:left="57" w:right="57"/>
            </w:pPr>
            <w:r w:rsidRPr="004602F8">
              <w:t>Итого выплат с учетом перечислений на банк счет</w:t>
            </w:r>
          </w:p>
        </w:tc>
        <w:tc>
          <w:tcPr>
            <w:tcW w:w="3590" w:type="pct"/>
            <w:shd w:val="clear" w:color="auto" w:fill="auto"/>
          </w:tcPr>
          <w:p w14:paraId="72CC206D" w14:textId="77777777" w:rsidR="00AB51B6" w:rsidRPr="004602F8" w:rsidRDefault="00AB51B6" w:rsidP="00AC2F13">
            <w:pPr>
              <w:pStyle w:val="ASFKTablenorm"/>
              <w:ind w:left="57" w:right="57"/>
            </w:pPr>
            <w:r w:rsidRPr="004602F8">
              <w:t>Итого выплат с учетом перечислений на банк счет. Импорт из OEBS.</w:t>
            </w:r>
          </w:p>
        </w:tc>
      </w:tr>
      <w:tr w:rsidR="00AB51B6" w:rsidRPr="004602F8" w14:paraId="64B6D329" w14:textId="77777777" w:rsidTr="00FE0BC8">
        <w:tc>
          <w:tcPr>
            <w:tcW w:w="1410" w:type="pct"/>
            <w:shd w:val="clear" w:color="auto" w:fill="auto"/>
          </w:tcPr>
          <w:p w14:paraId="0328E450" w14:textId="77777777" w:rsidR="00AB51B6" w:rsidRPr="004602F8" w:rsidRDefault="00AB51B6" w:rsidP="00AC2F13">
            <w:pPr>
              <w:pStyle w:val="ASFKTablenorm"/>
              <w:ind w:left="57" w:right="57"/>
            </w:pPr>
            <w:r w:rsidRPr="004602F8">
              <w:t>Неисполненные БО</w:t>
            </w:r>
          </w:p>
        </w:tc>
        <w:tc>
          <w:tcPr>
            <w:tcW w:w="3590" w:type="pct"/>
            <w:shd w:val="clear" w:color="auto" w:fill="auto"/>
          </w:tcPr>
          <w:p w14:paraId="52CB84E9" w14:textId="77777777" w:rsidR="00AB51B6" w:rsidRPr="004602F8" w:rsidRDefault="00AB51B6" w:rsidP="00AC2F13">
            <w:pPr>
              <w:pStyle w:val="ASFKTablenorm"/>
              <w:ind w:left="57" w:right="57"/>
            </w:pPr>
            <w:r w:rsidRPr="004602F8">
              <w:t>Неисполненные БО. Импорт из OEBS.</w:t>
            </w:r>
          </w:p>
        </w:tc>
      </w:tr>
      <w:tr w:rsidR="00AB51B6" w:rsidRPr="004602F8" w14:paraId="40A43AA4" w14:textId="77777777" w:rsidTr="00FE0BC8">
        <w:tc>
          <w:tcPr>
            <w:tcW w:w="1410" w:type="pct"/>
            <w:shd w:val="clear" w:color="auto" w:fill="auto"/>
          </w:tcPr>
          <w:p w14:paraId="54CFA7AE" w14:textId="77777777" w:rsidR="00AB51B6" w:rsidRPr="004602F8" w:rsidRDefault="00AB51B6" w:rsidP="00AC2F13">
            <w:pPr>
              <w:pStyle w:val="ASFKTablenorm"/>
              <w:ind w:left="57" w:right="57"/>
            </w:pPr>
            <w:r w:rsidRPr="004602F8">
              <w:t>Неисполненные денежные обязательства</w:t>
            </w:r>
          </w:p>
        </w:tc>
        <w:tc>
          <w:tcPr>
            <w:tcW w:w="3590" w:type="pct"/>
            <w:shd w:val="clear" w:color="auto" w:fill="auto"/>
          </w:tcPr>
          <w:p w14:paraId="3D60AB9B" w14:textId="77777777" w:rsidR="00AB51B6" w:rsidRPr="004602F8" w:rsidRDefault="00AB51B6" w:rsidP="00AC2F13">
            <w:pPr>
              <w:pStyle w:val="ASFKTablenorm"/>
              <w:ind w:left="57" w:right="57"/>
            </w:pPr>
            <w:r w:rsidRPr="004602F8">
              <w:t>Неисполненные денежные обязательства. Импорт из OEBS.</w:t>
            </w:r>
          </w:p>
        </w:tc>
      </w:tr>
      <w:tr w:rsidR="00AB51B6" w:rsidRPr="004602F8" w14:paraId="1B793FB2" w14:textId="77777777" w:rsidTr="00FE0BC8">
        <w:tc>
          <w:tcPr>
            <w:tcW w:w="1410" w:type="pct"/>
            <w:shd w:val="clear" w:color="auto" w:fill="auto"/>
          </w:tcPr>
          <w:p w14:paraId="776A7D8A" w14:textId="77777777" w:rsidR="00AB51B6" w:rsidRPr="004602F8" w:rsidRDefault="00AB51B6" w:rsidP="00AC2F13">
            <w:pPr>
              <w:pStyle w:val="ASFKTablenorm"/>
              <w:ind w:left="57" w:right="57"/>
            </w:pPr>
            <w:r w:rsidRPr="004602F8">
              <w:t>Примечание</w:t>
            </w:r>
          </w:p>
        </w:tc>
        <w:tc>
          <w:tcPr>
            <w:tcW w:w="3590" w:type="pct"/>
            <w:shd w:val="clear" w:color="auto" w:fill="auto"/>
          </w:tcPr>
          <w:p w14:paraId="4B5F20C7" w14:textId="77777777" w:rsidR="00AB51B6" w:rsidRPr="004602F8" w:rsidRDefault="00AB51B6" w:rsidP="00AC2F13">
            <w:pPr>
              <w:pStyle w:val="ASFKTablenorm"/>
              <w:ind w:left="57" w:right="57"/>
            </w:pPr>
            <w:r w:rsidRPr="004602F8">
              <w:t>Примечание. Импорт из OEBS.</w:t>
            </w:r>
          </w:p>
        </w:tc>
      </w:tr>
      <w:tr w:rsidR="00095710" w:rsidRPr="004602F8" w14:paraId="6AFBC3B7" w14:textId="77777777" w:rsidTr="00FE0BC8">
        <w:tc>
          <w:tcPr>
            <w:tcW w:w="5000" w:type="pct"/>
            <w:gridSpan w:val="2"/>
            <w:shd w:val="clear" w:color="auto" w:fill="auto"/>
          </w:tcPr>
          <w:p w14:paraId="158D5B7F" w14:textId="77777777" w:rsidR="00095710" w:rsidRPr="004602F8" w:rsidRDefault="00095710" w:rsidP="00AC2F13">
            <w:pPr>
              <w:pStyle w:val="ASFKTablenorm"/>
              <w:ind w:left="57" w:right="57"/>
            </w:pPr>
            <w:r w:rsidRPr="004602F8">
              <w:t>Группа полей «Итого»</w:t>
            </w:r>
          </w:p>
        </w:tc>
      </w:tr>
      <w:tr w:rsidR="00AB51B6" w:rsidRPr="004602F8" w14:paraId="4F62C5C1" w14:textId="77777777" w:rsidTr="00FE0BC8">
        <w:tc>
          <w:tcPr>
            <w:tcW w:w="1410" w:type="pct"/>
            <w:shd w:val="clear" w:color="auto" w:fill="auto"/>
          </w:tcPr>
          <w:p w14:paraId="5790469B" w14:textId="77777777" w:rsidR="00AB51B6" w:rsidRPr="004602F8" w:rsidRDefault="00AB51B6" w:rsidP="00AC2F13">
            <w:pPr>
              <w:pStyle w:val="ASFKTablenorm"/>
              <w:ind w:left="57" w:right="57"/>
            </w:pPr>
            <w:r w:rsidRPr="004602F8">
              <w:t>Бюджетные обязательства тек. год</w:t>
            </w:r>
          </w:p>
        </w:tc>
        <w:tc>
          <w:tcPr>
            <w:tcW w:w="3590" w:type="pct"/>
            <w:shd w:val="clear" w:color="auto" w:fill="auto"/>
          </w:tcPr>
          <w:p w14:paraId="54F17D5A" w14:textId="77777777" w:rsidR="00AB51B6" w:rsidRPr="004602F8" w:rsidRDefault="00AB51B6" w:rsidP="00AC2F13">
            <w:pPr>
              <w:pStyle w:val="ASFKTablenorm"/>
              <w:ind w:left="57" w:right="57"/>
            </w:pPr>
            <w:r w:rsidRPr="004602F8">
              <w:t>Бюджетные обязательства тек. год. Импорт из OEBS.</w:t>
            </w:r>
          </w:p>
        </w:tc>
      </w:tr>
      <w:tr w:rsidR="00AB51B6" w:rsidRPr="004602F8" w14:paraId="6467021B" w14:textId="77777777" w:rsidTr="00FE0BC8">
        <w:tc>
          <w:tcPr>
            <w:tcW w:w="1410" w:type="pct"/>
            <w:shd w:val="clear" w:color="auto" w:fill="auto"/>
          </w:tcPr>
          <w:p w14:paraId="1B4951B6" w14:textId="77777777" w:rsidR="00AB51B6" w:rsidRPr="004602F8" w:rsidRDefault="00AB51B6" w:rsidP="00AC2F13">
            <w:pPr>
              <w:pStyle w:val="ASFKTablenorm"/>
              <w:ind w:left="57" w:right="57"/>
            </w:pPr>
            <w:r w:rsidRPr="004602F8">
              <w:t>Бюджетные обязательства первый год</w:t>
            </w:r>
          </w:p>
        </w:tc>
        <w:tc>
          <w:tcPr>
            <w:tcW w:w="3590" w:type="pct"/>
            <w:shd w:val="clear" w:color="auto" w:fill="auto"/>
          </w:tcPr>
          <w:p w14:paraId="66D0695D" w14:textId="77777777" w:rsidR="00AB51B6" w:rsidRPr="004602F8" w:rsidRDefault="00AB51B6" w:rsidP="00AC2F13">
            <w:pPr>
              <w:pStyle w:val="ASFKTablenorm"/>
              <w:ind w:left="57" w:right="57"/>
            </w:pPr>
            <w:r w:rsidRPr="004602F8">
              <w:t>Бюджетные обязательства первый год. Импорт из OEBS.</w:t>
            </w:r>
          </w:p>
        </w:tc>
      </w:tr>
      <w:tr w:rsidR="00AB51B6" w:rsidRPr="004602F8" w14:paraId="3DFE5972" w14:textId="77777777" w:rsidTr="00FE0BC8">
        <w:tc>
          <w:tcPr>
            <w:tcW w:w="1410" w:type="pct"/>
            <w:shd w:val="clear" w:color="auto" w:fill="auto"/>
          </w:tcPr>
          <w:p w14:paraId="5EC8A02C" w14:textId="77777777" w:rsidR="00AB51B6" w:rsidRPr="004602F8" w:rsidRDefault="00AB51B6" w:rsidP="00AC2F13">
            <w:pPr>
              <w:pStyle w:val="ASFKTablenorm"/>
              <w:ind w:left="57" w:right="57"/>
            </w:pPr>
            <w:r w:rsidRPr="004602F8">
              <w:t>Бюджетные обязательства второй год</w:t>
            </w:r>
          </w:p>
        </w:tc>
        <w:tc>
          <w:tcPr>
            <w:tcW w:w="3590" w:type="pct"/>
            <w:shd w:val="clear" w:color="auto" w:fill="auto"/>
          </w:tcPr>
          <w:p w14:paraId="51B59412" w14:textId="77777777" w:rsidR="00AB51B6" w:rsidRPr="004602F8" w:rsidRDefault="00AB51B6" w:rsidP="00AC2F13">
            <w:pPr>
              <w:pStyle w:val="ASFKTablenorm"/>
              <w:ind w:left="57" w:right="57"/>
            </w:pPr>
            <w:r w:rsidRPr="004602F8">
              <w:t>Бюджетные обязательства второй год. Импорт из OEBS.</w:t>
            </w:r>
          </w:p>
        </w:tc>
      </w:tr>
      <w:tr w:rsidR="00AB51B6" w:rsidRPr="004602F8" w14:paraId="15F57E08" w14:textId="77777777" w:rsidTr="00FE0BC8">
        <w:tc>
          <w:tcPr>
            <w:tcW w:w="1410" w:type="pct"/>
            <w:shd w:val="clear" w:color="auto" w:fill="auto"/>
          </w:tcPr>
          <w:p w14:paraId="61BA3B43" w14:textId="77777777" w:rsidR="00AB51B6" w:rsidRPr="004602F8" w:rsidRDefault="00AB51B6" w:rsidP="00AC2F13">
            <w:pPr>
              <w:pStyle w:val="ASFKTablenorm"/>
              <w:ind w:left="57" w:right="57"/>
            </w:pPr>
            <w:r w:rsidRPr="004602F8">
              <w:t>Денежные обязательства на год</w:t>
            </w:r>
          </w:p>
        </w:tc>
        <w:tc>
          <w:tcPr>
            <w:tcW w:w="3590" w:type="pct"/>
            <w:shd w:val="clear" w:color="auto" w:fill="auto"/>
          </w:tcPr>
          <w:p w14:paraId="408052CE" w14:textId="77777777" w:rsidR="00AB51B6" w:rsidRPr="004602F8" w:rsidRDefault="00AB51B6" w:rsidP="00AC2F13">
            <w:pPr>
              <w:pStyle w:val="ASFKTablenorm"/>
              <w:ind w:left="57" w:right="57"/>
            </w:pPr>
            <w:r w:rsidRPr="004602F8">
              <w:t>Денежные обязательства на год. Импорт из OEBS.</w:t>
            </w:r>
          </w:p>
        </w:tc>
      </w:tr>
      <w:tr w:rsidR="00AB51B6" w:rsidRPr="004602F8" w14:paraId="162B8469" w14:textId="77777777" w:rsidTr="00FE0BC8">
        <w:tc>
          <w:tcPr>
            <w:tcW w:w="1410" w:type="pct"/>
            <w:shd w:val="clear" w:color="auto" w:fill="auto"/>
          </w:tcPr>
          <w:p w14:paraId="05F0C08B" w14:textId="77777777" w:rsidR="00AB51B6" w:rsidRPr="004602F8" w:rsidRDefault="00AB51B6" w:rsidP="00AC2F13">
            <w:pPr>
              <w:pStyle w:val="ASFKTablenorm"/>
              <w:ind w:left="57" w:right="57"/>
            </w:pPr>
            <w:r w:rsidRPr="004602F8">
              <w:t>Поступления</w:t>
            </w:r>
          </w:p>
        </w:tc>
        <w:tc>
          <w:tcPr>
            <w:tcW w:w="3590" w:type="pct"/>
            <w:shd w:val="clear" w:color="auto" w:fill="auto"/>
          </w:tcPr>
          <w:p w14:paraId="00173A7D" w14:textId="77777777" w:rsidR="00AB51B6" w:rsidRPr="004602F8" w:rsidRDefault="00AB51B6" w:rsidP="00AC2F13">
            <w:pPr>
              <w:pStyle w:val="ASFKTablenorm"/>
              <w:ind w:left="57" w:right="57"/>
            </w:pPr>
            <w:r w:rsidRPr="004602F8">
              <w:t>Поступления. Импорт из OEBS.</w:t>
            </w:r>
          </w:p>
        </w:tc>
      </w:tr>
      <w:tr w:rsidR="00AB51B6" w:rsidRPr="004602F8" w14:paraId="3DDFB1FA" w14:textId="77777777" w:rsidTr="00FE0BC8">
        <w:tc>
          <w:tcPr>
            <w:tcW w:w="1410" w:type="pct"/>
            <w:shd w:val="clear" w:color="auto" w:fill="auto"/>
          </w:tcPr>
          <w:p w14:paraId="1E837010" w14:textId="77777777" w:rsidR="00AB51B6" w:rsidRPr="004602F8" w:rsidRDefault="00AB51B6" w:rsidP="00AC2F13">
            <w:pPr>
              <w:pStyle w:val="ASFKTablenorm"/>
              <w:ind w:left="57" w:right="57"/>
            </w:pPr>
            <w:r w:rsidRPr="004602F8">
              <w:t>Выплаты</w:t>
            </w:r>
          </w:p>
        </w:tc>
        <w:tc>
          <w:tcPr>
            <w:tcW w:w="3590" w:type="pct"/>
            <w:shd w:val="clear" w:color="auto" w:fill="auto"/>
          </w:tcPr>
          <w:p w14:paraId="336ED49F" w14:textId="77777777" w:rsidR="00AB51B6" w:rsidRPr="004602F8" w:rsidRDefault="00AB51B6" w:rsidP="00AC2F13">
            <w:pPr>
              <w:pStyle w:val="ASFKTablenorm"/>
              <w:ind w:left="57" w:right="57"/>
            </w:pPr>
            <w:r w:rsidRPr="004602F8">
              <w:t>Выплаты. Импорт из OEBS.</w:t>
            </w:r>
          </w:p>
        </w:tc>
      </w:tr>
      <w:tr w:rsidR="00AB51B6" w:rsidRPr="004602F8" w14:paraId="78B7949E" w14:textId="77777777" w:rsidTr="00FE0BC8">
        <w:tc>
          <w:tcPr>
            <w:tcW w:w="1410" w:type="pct"/>
            <w:shd w:val="clear" w:color="auto" w:fill="auto"/>
          </w:tcPr>
          <w:p w14:paraId="49BB91F8" w14:textId="77777777" w:rsidR="00AB51B6" w:rsidRPr="004602F8" w:rsidRDefault="00AB51B6" w:rsidP="00AC2F13">
            <w:pPr>
              <w:pStyle w:val="ASFKTablenorm"/>
              <w:ind w:left="57" w:right="57"/>
            </w:pPr>
            <w:r w:rsidRPr="004602F8">
              <w:t>Итого касс. Выплат (гр.8-гр.7)</w:t>
            </w:r>
          </w:p>
        </w:tc>
        <w:tc>
          <w:tcPr>
            <w:tcW w:w="3590" w:type="pct"/>
            <w:shd w:val="clear" w:color="auto" w:fill="auto"/>
          </w:tcPr>
          <w:p w14:paraId="3BDBC23E" w14:textId="77777777" w:rsidR="00AB51B6" w:rsidRPr="004602F8" w:rsidRDefault="00AB51B6" w:rsidP="00AC2F13">
            <w:pPr>
              <w:pStyle w:val="ASFKTablenorm"/>
              <w:ind w:left="57" w:right="57"/>
            </w:pPr>
            <w:r w:rsidRPr="004602F8">
              <w:t>Итого касс. Выплат (гр.8-гр.7). Импорт из OEBS.</w:t>
            </w:r>
          </w:p>
        </w:tc>
      </w:tr>
      <w:tr w:rsidR="00AB51B6" w:rsidRPr="004602F8" w14:paraId="5B62410E" w14:textId="77777777" w:rsidTr="00FE0BC8">
        <w:tc>
          <w:tcPr>
            <w:tcW w:w="1410" w:type="pct"/>
            <w:shd w:val="clear" w:color="auto" w:fill="auto"/>
          </w:tcPr>
          <w:p w14:paraId="35CD7845" w14:textId="77777777" w:rsidR="00AB51B6" w:rsidRPr="004602F8" w:rsidRDefault="00AB51B6" w:rsidP="00AC2F13">
            <w:pPr>
              <w:pStyle w:val="ASFKTablenorm"/>
              <w:ind w:left="57" w:right="57"/>
            </w:pPr>
            <w:r w:rsidRPr="004602F8">
              <w:t>Неисполненные денежные обязательства</w:t>
            </w:r>
          </w:p>
        </w:tc>
        <w:tc>
          <w:tcPr>
            <w:tcW w:w="3590" w:type="pct"/>
            <w:shd w:val="clear" w:color="auto" w:fill="auto"/>
          </w:tcPr>
          <w:p w14:paraId="268BC71C" w14:textId="77777777" w:rsidR="00AB51B6" w:rsidRPr="004602F8" w:rsidRDefault="00AB51B6" w:rsidP="00AC2F13">
            <w:pPr>
              <w:pStyle w:val="ASFKTablenorm"/>
              <w:ind w:left="57" w:right="57"/>
            </w:pPr>
            <w:r w:rsidRPr="004602F8">
              <w:t>Неисполненные денежные обязательства. Импорт из OEBS.</w:t>
            </w:r>
          </w:p>
        </w:tc>
      </w:tr>
      <w:tr w:rsidR="00AB51B6" w:rsidRPr="004602F8" w14:paraId="08347B40" w14:textId="77777777" w:rsidTr="00FE0BC8">
        <w:tc>
          <w:tcPr>
            <w:tcW w:w="1410" w:type="pct"/>
            <w:shd w:val="clear" w:color="auto" w:fill="auto"/>
          </w:tcPr>
          <w:p w14:paraId="6366A5A7" w14:textId="77777777" w:rsidR="00AB51B6" w:rsidRPr="004602F8" w:rsidRDefault="00AB51B6" w:rsidP="00AC2F13">
            <w:pPr>
              <w:pStyle w:val="ASFKTablenorm"/>
              <w:ind w:left="57" w:right="57"/>
            </w:pPr>
            <w:r w:rsidRPr="004602F8">
              <w:t>Неисполненные БО</w:t>
            </w:r>
          </w:p>
        </w:tc>
        <w:tc>
          <w:tcPr>
            <w:tcW w:w="3590" w:type="pct"/>
            <w:shd w:val="clear" w:color="auto" w:fill="auto"/>
          </w:tcPr>
          <w:p w14:paraId="73EDE343" w14:textId="77777777" w:rsidR="00AB51B6" w:rsidRPr="004602F8" w:rsidRDefault="00AB51B6" w:rsidP="00AC2F13">
            <w:pPr>
              <w:pStyle w:val="ASFKTablenorm"/>
              <w:ind w:left="57" w:right="57"/>
            </w:pPr>
            <w:r w:rsidRPr="004602F8">
              <w:t>Неисполненные БО. Импорт из OEBS.</w:t>
            </w:r>
          </w:p>
        </w:tc>
      </w:tr>
    </w:tbl>
    <w:p w14:paraId="60690E1B" w14:textId="17F7AA10" w:rsidR="00AB51B6" w:rsidRPr="004602F8" w:rsidRDefault="00AB51B6" w:rsidP="00AB51B6">
      <w:pPr>
        <w:pStyle w:val="ASFKNormal"/>
      </w:pPr>
      <w:r w:rsidRPr="004602F8">
        <w:t>ЭФ документа «Акт приемки-передачи показателей лицевого счета получателя бюджетных средств», закладки «Документ», вкладки «Раздел 2.</w:t>
      </w:r>
      <w:r w:rsidR="00A627D0" w:rsidRPr="004602F8">
        <w:t>2</w:t>
      </w:r>
      <w:r w:rsidRPr="004602F8">
        <w:t xml:space="preserve">. Операции с бюджетными </w:t>
      </w:r>
      <w:r w:rsidRPr="004602F8">
        <w:lastRenderedPageBreak/>
        <w:t>средствами</w:t>
      </w:r>
      <w:r w:rsidR="00D82289" w:rsidRPr="004602F8">
        <w:t xml:space="preserve"> по объектам, включенным в федеральную адресную инвестиционную программу (мероприятия по информатизации)</w:t>
      </w:r>
      <w:r w:rsidRPr="004602F8">
        <w:t>» представлена на рисунке </w:t>
      </w:r>
      <w:r w:rsidR="0040296F" w:rsidRPr="004602F8">
        <w:fldChar w:fldCharType="begin"/>
      </w:r>
      <w:r w:rsidR="0040296F" w:rsidRPr="004602F8">
        <w:instrText xml:space="preserve"> REF _Ref518926339 \h </w:instrText>
      </w:r>
      <w:r w:rsidR="004602F8">
        <w:instrText xml:space="preserve"> \* MERGEFORMAT </w:instrText>
      </w:r>
      <w:r w:rsidR="0040296F" w:rsidRPr="004602F8">
        <w:fldChar w:fldCharType="separate"/>
      </w:r>
      <w:r w:rsidR="0086114E">
        <w:rPr>
          <w:noProof/>
        </w:rPr>
        <w:t>286</w:t>
      </w:r>
      <w:r w:rsidR="0040296F" w:rsidRPr="004602F8">
        <w:fldChar w:fldCharType="end"/>
      </w:r>
      <w:r w:rsidRPr="004602F8">
        <w:t>.</w:t>
      </w:r>
    </w:p>
    <w:p w14:paraId="394F0311" w14:textId="129D0273" w:rsidR="00AB51B6" w:rsidRPr="004602F8" w:rsidRDefault="00326EEE" w:rsidP="00AB51B6">
      <w:pPr>
        <w:pStyle w:val="ASFKFigure"/>
      </w:pPr>
      <w:r w:rsidRPr="004602F8">
        <w:rPr>
          <w:noProof/>
        </w:rPr>
        <w:drawing>
          <wp:inline distT="0" distB="0" distL="0" distR="0" wp14:anchorId="2C739F5D" wp14:editId="698B970E">
            <wp:extent cx="6120130" cy="2298065"/>
            <wp:effectExtent l="0" t="0" r="0" b="6985"/>
            <wp:docPr id="787" name="Рисунок 787" descr="D:\Скриншоты\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криншоты\3\2.2.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0130" cy="2298065"/>
                    </a:xfrm>
                    <a:prstGeom prst="rect">
                      <a:avLst/>
                    </a:prstGeom>
                    <a:noFill/>
                    <a:ln>
                      <a:noFill/>
                    </a:ln>
                  </pic:spPr>
                </pic:pic>
              </a:graphicData>
            </a:graphic>
          </wp:inline>
        </w:drawing>
      </w:r>
    </w:p>
    <w:p w14:paraId="2735742D" w14:textId="022E8CC9" w:rsidR="00AB51B6" w:rsidRPr="004602F8" w:rsidRDefault="00346628" w:rsidP="00AB51B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84" w:name="_Ref518926339"/>
      <w:bookmarkStart w:id="1885" w:name="_Toc126767574"/>
      <w:r w:rsidR="0086114E">
        <w:rPr>
          <w:noProof/>
        </w:rPr>
        <w:t>286</w:t>
      </w:r>
      <w:bookmarkEnd w:id="1884"/>
      <w:r w:rsidRPr="004602F8">
        <w:rPr>
          <w:noProof/>
        </w:rPr>
        <w:fldChar w:fldCharType="end"/>
      </w:r>
      <w:r w:rsidR="00AB51B6" w:rsidRPr="004602F8">
        <w:t xml:space="preserve">. ЭФ документа </w:t>
      </w:r>
      <w:r w:rsidR="003363E9" w:rsidRPr="004602F8">
        <w:t>«</w:t>
      </w:r>
      <w:r w:rsidR="00AB51B6" w:rsidRPr="004602F8">
        <w:t xml:space="preserve">Акт приемки-передачи показателей лицевого счета получателя бюджетных средств», закладки </w:t>
      </w:r>
      <w:r w:rsidR="003363E9" w:rsidRPr="004602F8">
        <w:t>«</w:t>
      </w:r>
      <w:r w:rsidR="00A627D0" w:rsidRPr="004602F8">
        <w:t>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AB51B6" w:rsidRPr="004602F8">
        <w:t>»</w:t>
      </w:r>
      <w:bookmarkEnd w:id="1885"/>
    </w:p>
    <w:p w14:paraId="48B6A363" w14:textId="2717E165" w:rsidR="00AB51B6" w:rsidRPr="004602F8" w:rsidRDefault="00AB51B6" w:rsidP="00AB51B6">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w:t>
      </w:r>
      <w:r w:rsidR="00A627D0" w:rsidRPr="004602F8">
        <w:t>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Pr="004602F8">
        <w:t>» приведен в таблице </w:t>
      </w:r>
      <w:r w:rsidR="0040296F" w:rsidRPr="004602F8">
        <w:fldChar w:fldCharType="begin"/>
      </w:r>
      <w:r w:rsidR="0040296F" w:rsidRPr="004602F8">
        <w:instrText xml:space="preserve"> REF _Ref518926533 \h </w:instrText>
      </w:r>
      <w:r w:rsidR="004602F8">
        <w:instrText xml:space="preserve"> \* MERGEFORMAT </w:instrText>
      </w:r>
      <w:r w:rsidR="0040296F" w:rsidRPr="004602F8">
        <w:fldChar w:fldCharType="separate"/>
      </w:r>
      <w:r w:rsidR="0086114E">
        <w:rPr>
          <w:noProof/>
        </w:rPr>
        <w:t>173</w:t>
      </w:r>
      <w:r w:rsidR="0040296F" w:rsidRPr="004602F8">
        <w:fldChar w:fldCharType="end"/>
      </w:r>
      <w:r w:rsidRPr="004602F8">
        <w:t>.</w:t>
      </w:r>
    </w:p>
    <w:p w14:paraId="21A6D9EB" w14:textId="1D88E008" w:rsidR="00AB51B6" w:rsidRPr="004602F8" w:rsidRDefault="00346628" w:rsidP="00AB51B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86" w:name="_Ref518926533"/>
      <w:bookmarkStart w:id="1887" w:name="_Toc126767065"/>
      <w:r w:rsidR="0086114E">
        <w:rPr>
          <w:noProof/>
        </w:rPr>
        <w:t>173</w:t>
      </w:r>
      <w:bookmarkEnd w:id="1886"/>
      <w:r w:rsidRPr="004602F8">
        <w:rPr>
          <w:noProof/>
        </w:rPr>
        <w:fldChar w:fldCharType="end"/>
      </w:r>
      <w:r w:rsidR="00AB51B6" w:rsidRPr="004602F8">
        <w:t>. Описание полей документа «Акт приемки-передачи показателей лицевого счета получателя бюджетных средств», закладки «</w:t>
      </w:r>
      <w:r w:rsidR="00A627D0" w:rsidRPr="004602F8">
        <w:t>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AB51B6" w:rsidRPr="004602F8">
        <w:t>»</w:t>
      </w:r>
      <w:bookmarkEnd w:id="188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AB51B6" w:rsidRPr="004602F8" w14:paraId="0F44CAC0"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02D4C1" w14:textId="77777777" w:rsidR="00AB51B6" w:rsidRPr="004602F8" w:rsidRDefault="00AB51B6" w:rsidP="00AB51B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A8B56D" w14:textId="77777777" w:rsidR="00AB51B6" w:rsidRPr="004602F8" w:rsidRDefault="00AB51B6" w:rsidP="00AB51B6">
            <w:pPr>
              <w:pStyle w:val="ASFKTableHead"/>
            </w:pPr>
            <w:r w:rsidRPr="004602F8">
              <w:t>Описание поля</w:t>
            </w:r>
          </w:p>
        </w:tc>
      </w:tr>
      <w:tr w:rsidR="00022F59" w:rsidRPr="004602F8" w14:paraId="6FBBD7CB" w14:textId="77777777" w:rsidTr="00FE0BC8">
        <w:tc>
          <w:tcPr>
            <w:tcW w:w="1410" w:type="pct"/>
            <w:shd w:val="clear" w:color="auto" w:fill="auto"/>
          </w:tcPr>
          <w:p w14:paraId="5D22EB69" w14:textId="0612F4E4" w:rsidR="00022F59" w:rsidRPr="004602F8" w:rsidRDefault="00022F59" w:rsidP="00326EEE">
            <w:pPr>
              <w:pStyle w:val="ASFKTablenorm"/>
              <w:ind w:left="57" w:right="57"/>
            </w:pPr>
            <w:r w:rsidRPr="004602F8">
              <w:t xml:space="preserve">Код объекта </w:t>
            </w:r>
            <w:r w:rsidR="00326EEE" w:rsidRPr="004602F8">
              <w:t>капитальных вложений</w:t>
            </w:r>
            <w:r w:rsidRPr="004602F8">
              <w:t xml:space="preserve"> (КМИ)</w:t>
            </w:r>
          </w:p>
        </w:tc>
        <w:tc>
          <w:tcPr>
            <w:tcW w:w="3590" w:type="pct"/>
            <w:shd w:val="clear" w:color="auto" w:fill="auto"/>
          </w:tcPr>
          <w:p w14:paraId="1FADF5CF" w14:textId="20DA84B0" w:rsidR="00022F59" w:rsidRPr="004602F8" w:rsidRDefault="00022F59" w:rsidP="00326EEE">
            <w:pPr>
              <w:pStyle w:val="ASFKTablenorm"/>
              <w:ind w:left="57" w:right="57"/>
            </w:pPr>
            <w:r w:rsidRPr="004602F8">
              <w:t xml:space="preserve">Код объекта </w:t>
            </w:r>
            <w:r w:rsidR="00326EEE" w:rsidRPr="004602F8">
              <w:t>капитальных вложений</w:t>
            </w:r>
            <w:r w:rsidRPr="004602F8">
              <w:t xml:space="preserve"> (КМИ). Импорт из OEBS.</w:t>
            </w:r>
          </w:p>
        </w:tc>
      </w:tr>
      <w:tr w:rsidR="00022F59" w:rsidRPr="004602F8" w14:paraId="0153F57F" w14:textId="77777777" w:rsidTr="00FE0BC8">
        <w:tc>
          <w:tcPr>
            <w:tcW w:w="1410" w:type="pct"/>
            <w:shd w:val="clear" w:color="auto" w:fill="auto"/>
          </w:tcPr>
          <w:p w14:paraId="14527F89" w14:textId="77777777" w:rsidR="00022F59" w:rsidRPr="004602F8" w:rsidRDefault="00022F59" w:rsidP="00AC2F13">
            <w:pPr>
              <w:pStyle w:val="ASFKTablenorm"/>
              <w:ind w:left="57" w:right="57"/>
            </w:pPr>
            <w:r w:rsidRPr="004602F8">
              <w:t>Код по БК</w:t>
            </w:r>
          </w:p>
        </w:tc>
        <w:tc>
          <w:tcPr>
            <w:tcW w:w="3590" w:type="pct"/>
            <w:shd w:val="clear" w:color="auto" w:fill="auto"/>
          </w:tcPr>
          <w:p w14:paraId="3BF356C1" w14:textId="77777777" w:rsidR="00022F59" w:rsidRPr="004602F8" w:rsidRDefault="00022F59" w:rsidP="00AC2F13">
            <w:pPr>
              <w:pStyle w:val="ASFKTablenorm"/>
              <w:ind w:left="57" w:right="57"/>
            </w:pPr>
            <w:r w:rsidRPr="004602F8">
              <w:t>Код по БК. Импорт из OEBS.</w:t>
            </w:r>
          </w:p>
        </w:tc>
      </w:tr>
      <w:tr w:rsidR="00022F59" w:rsidRPr="004602F8" w14:paraId="357B83BC" w14:textId="77777777" w:rsidTr="00FE0BC8">
        <w:tc>
          <w:tcPr>
            <w:tcW w:w="1410" w:type="pct"/>
            <w:shd w:val="clear" w:color="auto" w:fill="auto"/>
          </w:tcPr>
          <w:p w14:paraId="0CFDB247" w14:textId="77777777" w:rsidR="00022F59" w:rsidRPr="004602F8" w:rsidRDefault="00022F59" w:rsidP="00AC2F13">
            <w:pPr>
              <w:pStyle w:val="ASFKTablenorm"/>
              <w:ind w:left="57" w:right="57"/>
            </w:pPr>
            <w:r w:rsidRPr="004602F8">
              <w:t>Код цели (аналитический код)</w:t>
            </w:r>
          </w:p>
        </w:tc>
        <w:tc>
          <w:tcPr>
            <w:tcW w:w="3590" w:type="pct"/>
            <w:shd w:val="clear" w:color="auto" w:fill="auto"/>
          </w:tcPr>
          <w:p w14:paraId="7BACF68D" w14:textId="77777777" w:rsidR="00022F59" w:rsidRPr="004602F8" w:rsidRDefault="00022F59" w:rsidP="00AC2F13">
            <w:pPr>
              <w:pStyle w:val="ASFKTablenorm"/>
              <w:ind w:left="57" w:right="57"/>
            </w:pPr>
            <w:r w:rsidRPr="004602F8">
              <w:t>Код цели (аналитический код). Импорт из OEBS.</w:t>
            </w:r>
          </w:p>
        </w:tc>
      </w:tr>
      <w:tr w:rsidR="00022F59" w:rsidRPr="004602F8" w14:paraId="2308833A" w14:textId="77777777" w:rsidTr="00FE0BC8">
        <w:tc>
          <w:tcPr>
            <w:tcW w:w="1410" w:type="pct"/>
            <w:shd w:val="clear" w:color="auto" w:fill="auto"/>
          </w:tcPr>
          <w:p w14:paraId="5E7992F2" w14:textId="77777777" w:rsidR="00022F59" w:rsidRPr="004602F8" w:rsidRDefault="00022F59" w:rsidP="00AC2F13">
            <w:pPr>
              <w:pStyle w:val="ASFKTablenorm"/>
              <w:ind w:left="57" w:right="57"/>
            </w:pPr>
            <w:r w:rsidRPr="004602F8">
              <w:t>Бюджетные обязательства тек. код</w:t>
            </w:r>
          </w:p>
        </w:tc>
        <w:tc>
          <w:tcPr>
            <w:tcW w:w="3590" w:type="pct"/>
            <w:shd w:val="clear" w:color="auto" w:fill="auto"/>
          </w:tcPr>
          <w:p w14:paraId="79072AF9" w14:textId="77777777" w:rsidR="00022F59" w:rsidRPr="004602F8" w:rsidRDefault="00022F59" w:rsidP="00AC2F13">
            <w:pPr>
              <w:pStyle w:val="ASFKTablenorm"/>
              <w:ind w:left="57" w:right="57"/>
            </w:pPr>
            <w:r w:rsidRPr="004602F8">
              <w:t>Бюджетные обязательства тек. код. Импорт из OEBS.</w:t>
            </w:r>
          </w:p>
        </w:tc>
      </w:tr>
      <w:tr w:rsidR="00022F59" w:rsidRPr="004602F8" w14:paraId="4C150105" w14:textId="77777777" w:rsidTr="00FE0BC8">
        <w:tc>
          <w:tcPr>
            <w:tcW w:w="1410" w:type="pct"/>
            <w:shd w:val="clear" w:color="auto" w:fill="auto"/>
          </w:tcPr>
          <w:p w14:paraId="189F09C9" w14:textId="77777777" w:rsidR="00022F59" w:rsidRPr="004602F8" w:rsidRDefault="00022F59" w:rsidP="00AC2F13">
            <w:pPr>
              <w:pStyle w:val="ASFKTablenorm"/>
              <w:ind w:left="57" w:right="57"/>
            </w:pPr>
            <w:r w:rsidRPr="004602F8">
              <w:t>Бюджетные обязательства первый год</w:t>
            </w:r>
          </w:p>
        </w:tc>
        <w:tc>
          <w:tcPr>
            <w:tcW w:w="3590" w:type="pct"/>
            <w:shd w:val="clear" w:color="auto" w:fill="auto"/>
          </w:tcPr>
          <w:p w14:paraId="284722F6" w14:textId="77777777" w:rsidR="00022F59" w:rsidRPr="004602F8" w:rsidRDefault="00022F59" w:rsidP="00AC2F13">
            <w:pPr>
              <w:pStyle w:val="ASFKTablenorm"/>
              <w:ind w:left="57" w:right="57"/>
            </w:pPr>
            <w:r w:rsidRPr="004602F8">
              <w:t>Бюджетные обязательства первый год. Импорт из OEBS.</w:t>
            </w:r>
          </w:p>
        </w:tc>
      </w:tr>
      <w:tr w:rsidR="00022F59" w:rsidRPr="004602F8" w14:paraId="2A534DD7" w14:textId="77777777" w:rsidTr="00FE0BC8">
        <w:tc>
          <w:tcPr>
            <w:tcW w:w="1410" w:type="pct"/>
            <w:shd w:val="clear" w:color="auto" w:fill="auto"/>
          </w:tcPr>
          <w:p w14:paraId="5CD50BDC" w14:textId="77777777" w:rsidR="00022F59" w:rsidRPr="004602F8" w:rsidRDefault="00022F59" w:rsidP="00AC2F13">
            <w:pPr>
              <w:pStyle w:val="ASFKTablenorm"/>
              <w:ind w:left="57" w:right="57"/>
            </w:pPr>
            <w:r w:rsidRPr="004602F8">
              <w:t>Бюджетные обязательства второй год</w:t>
            </w:r>
          </w:p>
        </w:tc>
        <w:tc>
          <w:tcPr>
            <w:tcW w:w="3590" w:type="pct"/>
            <w:shd w:val="clear" w:color="auto" w:fill="auto"/>
          </w:tcPr>
          <w:p w14:paraId="7434D81A" w14:textId="77777777" w:rsidR="00022F59" w:rsidRPr="004602F8" w:rsidRDefault="00022F59" w:rsidP="00AC2F13">
            <w:pPr>
              <w:pStyle w:val="ASFKTablenorm"/>
              <w:ind w:left="57" w:right="57"/>
            </w:pPr>
            <w:r w:rsidRPr="004602F8">
              <w:t>Бюджетные обязательства второй год. Импорт из OEBS.</w:t>
            </w:r>
          </w:p>
        </w:tc>
      </w:tr>
      <w:tr w:rsidR="00022F59" w:rsidRPr="004602F8" w14:paraId="0AE3A510" w14:textId="77777777" w:rsidTr="00FE0BC8">
        <w:tc>
          <w:tcPr>
            <w:tcW w:w="1410" w:type="pct"/>
            <w:shd w:val="clear" w:color="auto" w:fill="auto"/>
          </w:tcPr>
          <w:p w14:paraId="58DDF643" w14:textId="77777777" w:rsidR="00022F59" w:rsidRPr="004602F8" w:rsidRDefault="00022F59" w:rsidP="00AC2F13">
            <w:pPr>
              <w:pStyle w:val="ASFKTablenorm"/>
              <w:ind w:left="57" w:right="57"/>
            </w:pPr>
            <w:r w:rsidRPr="004602F8">
              <w:t>Денежные обязательства на год</w:t>
            </w:r>
          </w:p>
        </w:tc>
        <w:tc>
          <w:tcPr>
            <w:tcW w:w="3590" w:type="pct"/>
            <w:shd w:val="clear" w:color="auto" w:fill="auto"/>
          </w:tcPr>
          <w:p w14:paraId="563D5B47" w14:textId="77777777" w:rsidR="00022F59" w:rsidRPr="004602F8" w:rsidRDefault="00022F59" w:rsidP="00AC2F13">
            <w:pPr>
              <w:pStyle w:val="ASFKTablenorm"/>
              <w:ind w:left="57" w:right="57"/>
            </w:pPr>
            <w:r w:rsidRPr="004602F8">
              <w:t>Денежные обязательства на год. Импорт из OEBS.</w:t>
            </w:r>
          </w:p>
        </w:tc>
      </w:tr>
      <w:tr w:rsidR="00022F59" w:rsidRPr="004602F8" w14:paraId="0731ACDF" w14:textId="77777777" w:rsidTr="00FE0BC8">
        <w:tc>
          <w:tcPr>
            <w:tcW w:w="1410" w:type="pct"/>
            <w:shd w:val="clear" w:color="auto" w:fill="auto"/>
          </w:tcPr>
          <w:p w14:paraId="5A400A5D" w14:textId="77777777" w:rsidR="00022F59" w:rsidRPr="004602F8" w:rsidRDefault="00022F59" w:rsidP="00AC2F13">
            <w:pPr>
              <w:pStyle w:val="ASFKTablenorm"/>
              <w:ind w:left="57" w:right="57"/>
            </w:pPr>
            <w:r w:rsidRPr="004602F8">
              <w:t>Поступления</w:t>
            </w:r>
          </w:p>
        </w:tc>
        <w:tc>
          <w:tcPr>
            <w:tcW w:w="3590" w:type="pct"/>
            <w:shd w:val="clear" w:color="auto" w:fill="auto"/>
          </w:tcPr>
          <w:p w14:paraId="65DA6A6C" w14:textId="77777777" w:rsidR="00022F59" w:rsidRPr="004602F8" w:rsidRDefault="00022F59" w:rsidP="00AC2F13">
            <w:pPr>
              <w:pStyle w:val="ASFKTablenorm"/>
              <w:ind w:left="57" w:right="57"/>
            </w:pPr>
            <w:r w:rsidRPr="004602F8">
              <w:t>Поступления. Импорт из OEBS.</w:t>
            </w:r>
          </w:p>
        </w:tc>
      </w:tr>
      <w:tr w:rsidR="00022F59" w:rsidRPr="004602F8" w14:paraId="02E6166C" w14:textId="77777777" w:rsidTr="00FE0BC8">
        <w:tc>
          <w:tcPr>
            <w:tcW w:w="1410" w:type="pct"/>
            <w:shd w:val="clear" w:color="auto" w:fill="auto"/>
          </w:tcPr>
          <w:p w14:paraId="17C18F40" w14:textId="77777777" w:rsidR="00022F59" w:rsidRPr="004602F8" w:rsidRDefault="00022F59" w:rsidP="00AC2F13">
            <w:pPr>
              <w:pStyle w:val="ASFKTablenorm"/>
              <w:ind w:left="57" w:right="57"/>
            </w:pPr>
            <w:r w:rsidRPr="004602F8">
              <w:t>Выплаты</w:t>
            </w:r>
          </w:p>
        </w:tc>
        <w:tc>
          <w:tcPr>
            <w:tcW w:w="3590" w:type="pct"/>
            <w:shd w:val="clear" w:color="auto" w:fill="auto"/>
          </w:tcPr>
          <w:p w14:paraId="77A1527A" w14:textId="77777777" w:rsidR="00022F59" w:rsidRPr="004602F8" w:rsidRDefault="00022F59" w:rsidP="00AC2F13">
            <w:pPr>
              <w:pStyle w:val="ASFKTablenorm"/>
              <w:ind w:left="57" w:right="57"/>
            </w:pPr>
            <w:r w:rsidRPr="004602F8">
              <w:t>Выплаты. Импорт из OEBS.</w:t>
            </w:r>
          </w:p>
        </w:tc>
      </w:tr>
      <w:tr w:rsidR="00022F59" w:rsidRPr="004602F8" w14:paraId="495D13A8" w14:textId="77777777" w:rsidTr="00FE0BC8">
        <w:tc>
          <w:tcPr>
            <w:tcW w:w="1410" w:type="pct"/>
            <w:shd w:val="clear" w:color="auto" w:fill="auto"/>
          </w:tcPr>
          <w:p w14:paraId="4FF6E9B3" w14:textId="77777777" w:rsidR="00022F59" w:rsidRPr="004602F8" w:rsidRDefault="00022F59" w:rsidP="00AC2F13">
            <w:pPr>
              <w:pStyle w:val="ASFKTablenorm"/>
              <w:ind w:left="57" w:right="57"/>
            </w:pPr>
            <w:r w:rsidRPr="004602F8">
              <w:lastRenderedPageBreak/>
              <w:t>Итого касс. Выплат (гр.8-гр.7)</w:t>
            </w:r>
          </w:p>
        </w:tc>
        <w:tc>
          <w:tcPr>
            <w:tcW w:w="3590" w:type="pct"/>
            <w:shd w:val="clear" w:color="auto" w:fill="auto"/>
          </w:tcPr>
          <w:p w14:paraId="4E706846" w14:textId="77777777" w:rsidR="00022F59" w:rsidRPr="004602F8" w:rsidRDefault="00022F59" w:rsidP="00AC2F13">
            <w:pPr>
              <w:pStyle w:val="ASFKTablenorm"/>
              <w:ind w:left="57" w:right="57"/>
            </w:pPr>
            <w:r w:rsidRPr="004602F8">
              <w:t>Итого касс. Выплат (гр.8-гр.7). Импорт из OEBS.</w:t>
            </w:r>
          </w:p>
        </w:tc>
      </w:tr>
      <w:tr w:rsidR="00022F59" w:rsidRPr="004602F8" w14:paraId="08173086" w14:textId="77777777" w:rsidTr="00FE0BC8">
        <w:tc>
          <w:tcPr>
            <w:tcW w:w="1410" w:type="pct"/>
            <w:shd w:val="clear" w:color="auto" w:fill="auto"/>
          </w:tcPr>
          <w:p w14:paraId="12C7DFC9" w14:textId="77777777" w:rsidR="00022F59" w:rsidRPr="004602F8" w:rsidRDefault="00022F59" w:rsidP="00AC2F13">
            <w:pPr>
              <w:pStyle w:val="ASFKTablenorm"/>
              <w:ind w:left="57" w:right="57"/>
            </w:pPr>
            <w:r w:rsidRPr="004602F8">
              <w:t>Неисполненные БО (гр.4-гр.9)</w:t>
            </w:r>
          </w:p>
        </w:tc>
        <w:tc>
          <w:tcPr>
            <w:tcW w:w="3590" w:type="pct"/>
            <w:shd w:val="clear" w:color="auto" w:fill="auto"/>
          </w:tcPr>
          <w:p w14:paraId="18E0EE00" w14:textId="77777777" w:rsidR="00022F59" w:rsidRPr="004602F8" w:rsidRDefault="00022F59" w:rsidP="00AC2F13">
            <w:pPr>
              <w:pStyle w:val="ASFKTablenorm"/>
              <w:ind w:left="57" w:right="57"/>
            </w:pPr>
            <w:r w:rsidRPr="004602F8">
              <w:t>Неисполненные БО (гр.4-гр.9). Импорт из OEBS.</w:t>
            </w:r>
          </w:p>
        </w:tc>
      </w:tr>
      <w:tr w:rsidR="00022F59" w:rsidRPr="004602F8" w14:paraId="349BCE1E" w14:textId="77777777" w:rsidTr="00FE0BC8">
        <w:tc>
          <w:tcPr>
            <w:tcW w:w="1410" w:type="pct"/>
            <w:shd w:val="clear" w:color="auto" w:fill="auto"/>
          </w:tcPr>
          <w:p w14:paraId="7CAD32D5" w14:textId="77777777" w:rsidR="00022F59" w:rsidRPr="004602F8" w:rsidRDefault="00022F59" w:rsidP="00AC2F13">
            <w:pPr>
              <w:pStyle w:val="ASFKTablenorm"/>
              <w:ind w:left="57" w:right="57"/>
            </w:pPr>
            <w:r w:rsidRPr="004602F8">
              <w:t>Неисполненные денежные обязательства</w:t>
            </w:r>
          </w:p>
        </w:tc>
        <w:tc>
          <w:tcPr>
            <w:tcW w:w="3590" w:type="pct"/>
            <w:shd w:val="clear" w:color="auto" w:fill="auto"/>
          </w:tcPr>
          <w:p w14:paraId="1B841163" w14:textId="77777777" w:rsidR="00022F59" w:rsidRPr="004602F8" w:rsidRDefault="00022F59" w:rsidP="00AC2F13">
            <w:pPr>
              <w:pStyle w:val="ASFKTablenorm"/>
              <w:ind w:left="57" w:right="57"/>
            </w:pPr>
            <w:r w:rsidRPr="004602F8">
              <w:t>Неисполненные денежные обязательства. Импорт из OEBS.</w:t>
            </w:r>
          </w:p>
        </w:tc>
      </w:tr>
      <w:tr w:rsidR="00022F59" w:rsidRPr="004602F8" w14:paraId="411613E2" w14:textId="77777777" w:rsidTr="00FE0BC8">
        <w:tc>
          <w:tcPr>
            <w:tcW w:w="1410" w:type="pct"/>
            <w:shd w:val="clear" w:color="auto" w:fill="auto"/>
          </w:tcPr>
          <w:p w14:paraId="583F35DB" w14:textId="77777777" w:rsidR="00022F59" w:rsidRPr="004602F8" w:rsidRDefault="00022F59" w:rsidP="00AC2F13">
            <w:pPr>
              <w:pStyle w:val="ASFKTablenorm"/>
              <w:ind w:left="57" w:right="57"/>
            </w:pPr>
            <w:r w:rsidRPr="004602F8">
              <w:t>Примечание</w:t>
            </w:r>
          </w:p>
        </w:tc>
        <w:tc>
          <w:tcPr>
            <w:tcW w:w="3590" w:type="pct"/>
            <w:shd w:val="clear" w:color="auto" w:fill="auto"/>
          </w:tcPr>
          <w:p w14:paraId="0C01EE0D" w14:textId="77777777" w:rsidR="00022F59" w:rsidRPr="004602F8" w:rsidRDefault="00022F59" w:rsidP="00AC2F13">
            <w:pPr>
              <w:pStyle w:val="ASFKTablenorm"/>
              <w:ind w:left="57" w:right="57"/>
            </w:pPr>
            <w:r w:rsidRPr="004602F8">
              <w:t>Примечание. Импорт из OEBS.</w:t>
            </w:r>
          </w:p>
        </w:tc>
      </w:tr>
      <w:tr w:rsidR="00447666" w:rsidRPr="004602F8" w14:paraId="7B876E0D" w14:textId="77777777" w:rsidTr="00FE0BC8">
        <w:tc>
          <w:tcPr>
            <w:tcW w:w="5000" w:type="pct"/>
            <w:gridSpan w:val="2"/>
            <w:shd w:val="clear" w:color="auto" w:fill="auto"/>
          </w:tcPr>
          <w:p w14:paraId="0705908F" w14:textId="77777777" w:rsidR="00447666" w:rsidRPr="004602F8" w:rsidRDefault="00447666" w:rsidP="00AC2F13">
            <w:pPr>
              <w:pStyle w:val="ASFKTablenorm"/>
              <w:ind w:left="57" w:right="57"/>
            </w:pPr>
            <w:r w:rsidRPr="004602F8">
              <w:t>Группа полей «Итого»</w:t>
            </w:r>
          </w:p>
        </w:tc>
      </w:tr>
      <w:tr w:rsidR="00022F59" w:rsidRPr="004602F8" w14:paraId="14DF617A" w14:textId="77777777" w:rsidTr="00FE0BC8">
        <w:tc>
          <w:tcPr>
            <w:tcW w:w="1410" w:type="pct"/>
            <w:shd w:val="clear" w:color="auto" w:fill="auto"/>
          </w:tcPr>
          <w:p w14:paraId="1595DA18" w14:textId="77777777" w:rsidR="00022F59" w:rsidRPr="004602F8" w:rsidRDefault="00022F59" w:rsidP="00AC2F13">
            <w:pPr>
              <w:pStyle w:val="ASFKTablenorm"/>
              <w:ind w:left="57" w:right="57"/>
            </w:pPr>
            <w:r w:rsidRPr="004602F8">
              <w:t>Бюджетные обязательства тек. год</w:t>
            </w:r>
          </w:p>
        </w:tc>
        <w:tc>
          <w:tcPr>
            <w:tcW w:w="3590" w:type="pct"/>
            <w:shd w:val="clear" w:color="auto" w:fill="auto"/>
          </w:tcPr>
          <w:p w14:paraId="30DC7774" w14:textId="77777777" w:rsidR="00022F59" w:rsidRPr="004602F8" w:rsidRDefault="00022F59" w:rsidP="00AC2F13">
            <w:pPr>
              <w:pStyle w:val="ASFKTablenorm"/>
              <w:ind w:left="57" w:right="57"/>
            </w:pPr>
            <w:r w:rsidRPr="004602F8">
              <w:t>Бюджетные обязательства тек. год. Импорт из OEBS.</w:t>
            </w:r>
          </w:p>
        </w:tc>
      </w:tr>
      <w:tr w:rsidR="00022F59" w:rsidRPr="004602F8" w14:paraId="75D1BC4E" w14:textId="77777777" w:rsidTr="00FE0BC8">
        <w:tc>
          <w:tcPr>
            <w:tcW w:w="1410" w:type="pct"/>
            <w:shd w:val="clear" w:color="auto" w:fill="auto"/>
          </w:tcPr>
          <w:p w14:paraId="58AB51F9" w14:textId="77777777" w:rsidR="00022F59" w:rsidRPr="004602F8" w:rsidRDefault="00022F59" w:rsidP="00AC2F13">
            <w:pPr>
              <w:pStyle w:val="ASFKTablenorm"/>
              <w:ind w:left="57" w:right="57"/>
            </w:pPr>
            <w:r w:rsidRPr="004602F8">
              <w:t>Бюджетные обязательства первый год</w:t>
            </w:r>
          </w:p>
        </w:tc>
        <w:tc>
          <w:tcPr>
            <w:tcW w:w="3590" w:type="pct"/>
            <w:shd w:val="clear" w:color="auto" w:fill="auto"/>
          </w:tcPr>
          <w:p w14:paraId="3F749054" w14:textId="77777777" w:rsidR="00022F59" w:rsidRPr="004602F8" w:rsidRDefault="00022F59" w:rsidP="00AC2F13">
            <w:pPr>
              <w:pStyle w:val="ASFKTablenorm"/>
              <w:ind w:left="57" w:right="57"/>
            </w:pPr>
            <w:r w:rsidRPr="004602F8">
              <w:t>Бюджетные обязательства первый год. Импорт из OEBS.</w:t>
            </w:r>
          </w:p>
        </w:tc>
      </w:tr>
      <w:tr w:rsidR="00022F59" w:rsidRPr="004602F8" w14:paraId="1E752A6E" w14:textId="77777777" w:rsidTr="00FE0BC8">
        <w:tc>
          <w:tcPr>
            <w:tcW w:w="1410" w:type="pct"/>
            <w:shd w:val="clear" w:color="auto" w:fill="auto"/>
          </w:tcPr>
          <w:p w14:paraId="0A31FBB8" w14:textId="77777777" w:rsidR="00022F59" w:rsidRPr="004602F8" w:rsidRDefault="00022F59" w:rsidP="00AC2F13">
            <w:pPr>
              <w:pStyle w:val="ASFKTablenorm"/>
              <w:ind w:left="57" w:right="57"/>
            </w:pPr>
            <w:r w:rsidRPr="004602F8">
              <w:t>Бюджетные обязательства второй год</w:t>
            </w:r>
          </w:p>
        </w:tc>
        <w:tc>
          <w:tcPr>
            <w:tcW w:w="3590" w:type="pct"/>
            <w:shd w:val="clear" w:color="auto" w:fill="auto"/>
          </w:tcPr>
          <w:p w14:paraId="3A926D3A" w14:textId="77777777" w:rsidR="00022F59" w:rsidRPr="004602F8" w:rsidRDefault="00022F59" w:rsidP="00AC2F13">
            <w:pPr>
              <w:pStyle w:val="ASFKTablenorm"/>
              <w:ind w:left="57" w:right="57"/>
            </w:pPr>
            <w:r w:rsidRPr="004602F8">
              <w:t>Бюджетные обязательства второй год. Импорт из OEBS.</w:t>
            </w:r>
          </w:p>
        </w:tc>
      </w:tr>
      <w:tr w:rsidR="00022F59" w:rsidRPr="004602F8" w14:paraId="167F38CB" w14:textId="77777777" w:rsidTr="00FE0BC8">
        <w:tc>
          <w:tcPr>
            <w:tcW w:w="1410" w:type="pct"/>
            <w:shd w:val="clear" w:color="auto" w:fill="auto"/>
          </w:tcPr>
          <w:p w14:paraId="0FE98811" w14:textId="77777777" w:rsidR="00022F59" w:rsidRPr="004602F8" w:rsidRDefault="00022F59" w:rsidP="00AC2F13">
            <w:pPr>
              <w:pStyle w:val="ASFKTablenorm"/>
              <w:ind w:left="57" w:right="57"/>
            </w:pPr>
            <w:r w:rsidRPr="004602F8">
              <w:t>Денежные обязательства на год</w:t>
            </w:r>
          </w:p>
        </w:tc>
        <w:tc>
          <w:tcPr>
            <w:tcW w:w="3590" w:type="pct"/>
            <w:shd w:val="clear" w:color="auto" w:fill="auto"/>
          </w:tcPr>
          <w:p w14:paraId="0D15C04E" w14:textId="77777777" w:rsidR="00022F59" w:rsidRPr="004602F8" w:rsidRDefault="00022F59" w:rsidP="00AC2F13">
            <w:pPr>
              <w:pStyle w:val="ASFKTablenorm"/>
              <w:ind w:left="57" w:right="57"/>
            </w:pPr>
            <w:r w:rsidRPr="004602F8">
              <w:t>Денежные обязательства на год. Импорт из OEBS.</w:t>
            </w:r>
          </w:p>
        </w:tc>
      </w:tr>
      <w:tr w:rsidR="00022F59" w:rsidRPr="004602F8" w14:paraId="7A8B276F" w14:textId="77777777" w:rsidTr="00FE0BC8">
        <w:tc>
          <w:tcPr>
            <w:tcW w:w="1410" w:type="pct"/>
            <w:shd w:val="clear" w:color="auto" w:fill="auto"/>
          </w:tcPr>
          <w:p w14:paraId="29B29006" w14:textId="77777777" w:rsidR="00022F59" w:rsidRPr="004602F8" w:rsidRDefault="00022F59" w:rsidP="00AC2F13">
            <w:pPr>
              <w:pStyle w:val="ASFKTablenorm"/>
              <w:ind w:left="57" w:right="57"/>
            </w:pPr>
            <w:r w:rsidRPr="004602F8">
              <w:t>Поступления</w:t>
            </w:r>
          </w:p>
        </w:tc>
        <w:tc>
          <w:tcPr>
            <w:tcW w:w="3590" w:type="pct"/>
            <w:shd w:val="clear" w:color="auto" w:fill="auto"/>
          </w:tcPr>
          <w:p w14:paraId="424C0C92" w14:textId="77777777" w:rsidR="00022F59" w:rsidRPr="004602F8" w:rsidRDefault="00022F59" w:rsidP="00AC2F13">
            <w:pPr>
              <w:pStyle w:val="ASFKTablenorm"/>
              <w:ind w:left="57" w:right="57"/>
            </w:pPr>
            <w:r w:rsidRPr="004602F8">
              <w:t>Поступления. Импорт из OEBS.</w:t>
            </w:r>
          </w:p>
        </w:tc>
      </w:tr>
      <w:tr w:rsidR="00022F59" w:rsidRPr="004602F8" w14:paraId="251B92AE" w14:textId="77777777" w:rsidTr="00FE0BC8">
        <w:tc>
          <w:tcPr>
            <w:tcW w:w="1410" w:type="pct"/>
            <w:shd w:val="clear" w:color="auto" w:fill="auto"/>
          </w:tcPr>
          <w:p w14:paraId="4774CAD4" w14:textId="77777777" w:rsidR="00022F59" w:rsidRPr="004602F8" w:rsidRDefault="00022F59" w:rsidP="00AC2F13">
            <w:pPr>
              <w:pStyle w:val="ASFKTablenorm"/>
              <w:ind w:left="57" w:right="57"/>
            </w:pPr>
            <w:r w:rsidRPr="004602F8">
              <w:t>Выплаты</w:t>
            </w:r>
          </w:p>
        </w:tc>
        <w:tc>
          <w:tcPr>
            <w:tcW w:w="3590" w:type="pct"/>
            <w:shd w:val="clear" w:color="auto" w:fill="auto"/>
          </w:tcPr>
          <w:p w14:paraId="66960A72" w14:textId="77777777" w:rsidR="00022F59" w:rsidRPr="004602F8" w:rsidRDefault="00022F59" w:rsidP="00AC2F13">
            <w:pPr>
              <w:pStyle w:val="ASFKTablenorm"/>
              <w:ind w:left="57" w:right="57"/>
            </w:pPr>
            <w:r w:rsidRPr="004602F8">
              <w:t>Выплаты. Импорт из OEBS.</w:t>
            </w:r>
          </w:p>
        </w:tc>
      </w:tr>
      <w:tr w:rsidR="00022F59" w:rsidRPr="004602F8" w14:paraId="1C6ECDBA" w14:textId="77777777" w:rsidTr="00FE0BC8">
        <w:tc>
          <w:tcPr>
            <w:tcW w:w="1410" w:type="pct"/>
            <w:shd w:val="clear" w:color="auto" w:fill="auto"/>
          </w:tcPr>
          <w:p w14:paraId="2DD6D9D4" w14:textId="77777777" w:rsidR="00022F59" w:rsidRPr="004602F8" w:rsidRDefault="00022F59" w:rsidP="00AC2F13">
            <w:pPr>
              <w:pStyle w:val="ASFKTablenorm"/>
              <w:ind w:left="57" w:right="57"/>
            </w:pPr>
            <w:r w:rsidRPr="004602F8">
              <w:t>Итого касс. Выплат (гр.8-гр.7)</w:t>
            </w:r>
          </w:p>
        </w:tc>
        <w:tc>
          <w:tcPr>
            <w:tcW w:w="3590" w:type="pct"/>
            <w:shd w:val="clear" w:color="auto" w:fill="auto"/>
          </w:tcPr>
          <w:p w14:paraId="266F71D5" w14:textId="77777777" w:rsidR="00022F59" w:rsidRPr="004602F8" w:rsidRDefault="00022F59" w:rsidP="00AC2F13">
            <w:pPr>
              <w:pStyle w:val="ASFKTablenorm"/>
              <w:ind w:left="57" w:right="57"/>
            </w:pPr>
            <w:r w:rsidRPr="004602F8">
              <w:t>Итого касс. Выплат (гр.8-гр.7). Импорт из OEBS.</w:t>
            </w:r>
          </w:p>
        </w:tc>
      </w:tr>
      <w:tr w:rsidR="00022F59" w:rsidRPr="004602F8" w14:paraId="16D84A88" w14:textId="77777777" w:rsidTr="00FE0BC8">
        <w:tc>
          <w:tcPr>
            <w:tcW w:w="1410" w:type="pct"/>
            <w:shd w:val="clear" w:color="auto" w:fill="auto"/>
          </w:tcPr>
          <w:p w14:paraId="61D707C6" w14:textId="77777777" w:rsidR="00022F59" w:rsidRPr="004602F8" w:rsidRDefault="00022F59" w:rsidP="00AC2F13">
            <w:pPr>
              <w:pStyle w:val="ASFKTablenorm"/>
              <w:ind w:left="57" w:right="57"/>
            </w:pPr>
            <w:r w:rsidRPr="004602F8">
              <w:t>Неисполненные денежные обязательства</w:t>
            </w:r>
          </w:p>
        </w:tc>
        <w:tc>
          <w:tcPr>
            <w:tcW w:w="3590" w:type="pct"/>
            <w:shd w:val="clear" w:color="auto" w:fill="auto"/>
          </w:tcPr>
          <w:p w14:paraId="11522168" w14:textId="77777777" w:rsidR="00022F59" w:rsidRPr="004602F8" w:rsidRDefault="00022F59" w:rsidP="00AC2F13">
            <w:pPr>
              <w:pStyle w:val="ASFKTablenorm"/>
              <w:ind w:left="57" w:right="57"/>
            </w:pPr>
            <w:r w:rsidRPr="004602F8">
              <w:t>Неисполненные денежные обязательства. Импорт из OEBS.</w:t>
            </w:r>
          </w:p>
        </w:tc>
      </w:tr>
      <w:tr w:rsidR="00022F59" w:rsidRPr="004602F8" w14:paraId="7BAE0672" w14:textId="77777777" w:rsidTr="00FE0BC8">
        <w:tc>
          <w:tcPr>
            <w:tcW w:w="1410" w:type="pct"/>
            <w:shd w:val="clear" w:color="auto" w:fill="auto"/>
          </w:tcPr>
          <w:p w14:paraId="02AFFC48" w14:textId="77777777" w:rsidR="00022F59" w:rsidRPr="004602F8" w:rsidRDefault="00022F59" w:rsidP="00AC2F13">
            <w:pPr>
              <w:pStyle w:val="ASFKTablenorm"/>
              <w:ind w:left="57" w:right="57"/>
            </w:pPr>
            <w:r w:rsidRPr="004602F8">
              <w:t>Неисполненные БО</w:t>
            </w:r>
          </w:p>
        </w:tc>
        <w:tc>
          <w:tcPr>
            <w:tcW w:w="3590" w:type="pct"/>
            <w:shd w:val="clear" w:color="auto" w:fill="auto"/>
          </w:tcPr>
          <w:p w14:paraId="346E0477" w14:textId="77777777" w:rsidR="00022F59" w:rsidRPr="004602F8" w:rsidRDefault="00022F59" w:rsidP="00AC2F13">
            <w:pPr>
              <w:pStyle w:val="ASFKTablenorm"/>
              <w:ind w:left="57" w:right="57"/>
            </w:pPr>
            <w:r w:rsidRPr="004602F8">
              <w:t>Неисполненные БО. Импорт из OEBS.</w:t>
            </w:r>
          </w:p>
        </w:tc>
      </w:tr>
    </w:tbl>
    <w:p w14:paraId="5E3A439D" w14:textId="6F4EC317" w:rsidR="00022F59" w:rsidRPr="004602F8" w:rsidRDefault="00022F59" w:rsidP="00022F59">
      <w:pPr>
        <w:pStyle w:val="ASFKNormal"/>
      </w:pPr>
      <w:r w:rsidRPr="004602F8">
        <w:t xml:space="preserve">ЭФ документа «Акт приемки-передачи показателей лицевого счета получателя бюджетных средств», закладки «Документ», вкладки «Раздел 3.1. </w:t>
      </w:r>
      <w:r w:rsidR="00A25A1F" w:rsidRPr="004602F8">
        <w:t>Остатки на ЛС за счет ДБФ</w:t>
      </w:r>
      <w:r w:rsidRPr="004602F8">
        <w:t>» представлена на рисунке </w:t>
      </w:r>
      <w:r w:rsidR="0040296F" w:rsidRPr="004602F8">
        <w:fldChar w:fldCharType="begin"/>
      </w:r>
      <w:r w:rsidR="0040296F" w:rsidRPr="004602F8">
        <w:instrText xml:space="preserve"> REF _Ref518926353 \h </w:instrText>
      </w:r>
      <w:r w:rsidR="004602F8">
        <w:instrText xml:space="preserve"> \* MERGEFORMAT </w:instrText>
      </w:r>
      <w:r w:rsidR="0040296F" w:rsidRPr="004602F8">
        <w:fldChar w:fldCharType="separate"/>
      </w:r>
      <w:r w:rsidR="0086114E">
        <w:rPr>
          <w:noProof/>
        </w:rPr>
        <w:t>287</w:t>
      </w:r>
      <w:r w:rsidR="0040296F" w:rsidRPr="004602F8">
        <w:fldChar w:fldCharType="end"/>
      </w:r>
      <w:r w:rsidRPr="004602F8">
        <w:t>.</w:t>
      </w:r>
    </w:p>
    <w:p w14:paraId="7C40D624" w14:textId="3F4CC716" w:rsidR="00022F59" w:rsidRPr="004602F8" w:rsidRDefault="004C00E2" w:rsidP="00022F59">
      <w:pPr>
        <w:pStyle w:val="ASFKFigure"/>
      </w:pPr>
      <w:r w:rsidRPr="004602F8">
        <w:rPr>
          <w:noProof/>
        </w:rPr>
        <w:drawing>
          <wp:inline distT="0" distB="0" distL="0" distR="0" wp14:anchorId="7894B5E8" wp14:editId="65CB3212">
            <wp:extent cx="5943600" cy="733425"/>
            <wp:effectExtent l="0" t="0" r="0" b="9525"/>
            <wp:docPr id="390" name="Рисунок 39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943600" cy="733425"/>
                    </a:xfrm>
                    <a:prstGeom prst="rect">
                      <a:avLst/>
                    </a:prstGeom>
                    <a:noFill/>
                    <a:ln>
                      <a:noFill/>
                    </a:ln>
                  </pic:spPr>
                </pic:pic>
              </a:graphicData>
            </a:graphic>
          </wp:inline>
        </w:drawing>
      </w:r>
    </w:p>
    <w:p w14:paraId="5E6429CC" w14:textId="2FDEA34D" w:rsidR="00022F59" w:rsidRPr="004602F8" w:rsidRDefault="00346628" w:rsidP="00022F5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88" w:name="_Ref518926353"/>
      <w:bookmarkStart w:id="1889" w:name="_Toc126767575"/>
      <w:r w:rsidR="0086114E">
        <w:rPr>
          <w:noProof/>
        </w:rPr>
        <w:t>287</w:t>
      </w:r>
      <w:bookmarkEnd w:id="1888"/>
      <w:r w:rsidRPr="004602F8">
        <w:rPr>
          <w:noProof/>
        </w:rPr>
        <w:fldChar w:fldCharType="end"/>
      </w:r>
      <w:r w:rsidR="00022F59" w:rsidRPr="004602F8">
        <w:t xml:space="preserve">. ЭФ документа </w:t>
      </w:r>
      <w:r w:rsidR="003363E9" w:rsidRPr="004602F8">
        <w:t>«</w:t>
      </w:r>
      <w:r w:rsidR="00022F59" w:rsidRPr="004602F8">
        <w:t xml:space="preserve">Акт приемки-передачи показателей лицевого счета получателя бюджетных средств», закладки </w:t>
      </w:r>
      <w:r w:rsidR="003363E9" w:rsidRPr="004602F8">
        <w:t>«</w:t>
      </w:r>
      <w:r w:rsidR="00022F59" w:rsidRPr="004602F8">
        <w:t xml:space="preserve">Документ», вкладки «Раздел </w:t>
      </w:r>
      <w:r w:rsidR="00A25A1F" w:rsidRPr="004602F8">
        <w:t>3</w:t>
      </w:r>
      <w:r w:rsidR="00022F59" w:rsidRPr="004602F8">
        <w:t>.</w:t>
      </w:r>
      <w:r w:rsidR="00A25A1F" w:rsidRPr="004602F8">
        <w:t>1</w:t>
      </w:r>
      <w:r w:rsidR="00022F59" w:rsidRPr="004602F8">
        <w:t xml:space="preserve">. </w:t>
      </w:r>
      <w:r w:rsidR="00A25A1F" w:rsidRPr="004602F8">
        <w:t>Остатки на ЛС за счет ДБФ</w:t>
      </w:r>
      <w:r w:rsidR="00022F59" w:rsidRPr="004602F8">
        <w:t>»</w:t>
      </w:r>
      <w:bookmarkEnd w:id="1889"/>
    </w:p>
    <w:p w14:paraId="43A467BA" w14:textId="43048683" w:rsidR="00022F59" w:rsidRPr="004602F8" w:rsidRDefault="00022F59" w:rsidP="00022F59">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«Раздел </w:t>
      </w:r>
      <w:r w:rsidR="00A25A1F" w:rsidRPr="004602F8">
        <w:t>3</w:t>
      </w:r>
      <w:r w:rsidRPr="004602F8">
        <w:t>.</w:t>
      </w:r>
      <w:r w:rsidR="00A25A1F" w:rsidRPr="004602F8">
        <w:t>1</w:t>
      </w:r>
      <w:r w:rsidRPr="004602F8">
        <w:t xml:space="preserve">. </w:t>
      </w:r>
      <w:r w:rsidR="00A25A1F" w:rsidRPr="004602F8">
        <w:t>Остатки на ЛС за счет ДБФ</w:t>
      </w:r>
      <w:r w:rsidRPr="004602F8">
        <w:t>» приведен в таблице </w:t>
      </w:r>
      <w:r w:rsidR="0040296F" w:rsidRPr="004602F8">
        <w:fldChar w:fldCharType="begin"/>
      </w:r>
      <w:r w:rsidR="0040296F" w:rsidRPr="004602F8">
        <w:instrText xml:space="preserve"> REF _Ref518926518 \h </w:instrText>
      </w:r>
      <w:r w:rsidR="004602F8">
        <w:instrText xml:space="preserve"> \* MERGEFORMAT </w:instrText>
      </w:r>
      <w:r w:rsidR="0040296F" w:rsidRPr="004602F8">
        <w:fldChar w:fldCharType="separate"/>
      </w:r>
      <w:r w:rsidR="0086114E">
        <w:rPr>
          <w:noProof/>
        </w:rPr>
        <w:t>174</w:t>
      </w:r>
      <w:r w:rsidR="0040296F" w:rsidRPr="004602F8">
        <w:fldChar w:fldCharType="end"/>
      </w:r>
      <w:r w:rsidRPr="004602F8">
        <w:t>.</w:t>
      </w:r>
    </w:p>
    <w:p w14:paraId="152C24A3" w14:textId="50EBE9B2" w:rsidR="00022F59" w:rsidRPr="004602F8" w:rsidRDefault="00346628" w:rsidP="00022F5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90" w:name="_Ref518926518"/>
      <w:bookmarkStart w:id="1891" w:name="_Toc126767066"/>
      <w:r w:rsidR="0086114E">
        <w:rPr>
          <w:noProof/>
        </w:rPr>
        <w:t>174</w:t>
      </w:r>
      <w:bookmarkEnd w:id="1890"/>
      <w:r w:rsidRPr="004602F8">
        <w:rPr>
          <w:noProof/>
        </w:rPr>
        <w:fldChar w:fldCharType="end"/>
      </w:r>
      <w:r w:rsidR="00022F59" w:rsidRPr="004602F8">
        <w:t xml:space="preserve">. Описание полей документа «Акт приемки-передачи показателей лицевого счета получателя бюджетных средств», закладки «Документ», вкладки «Раздел </w:t>
      </w:r>
      <w:r w:rsidR="00A25A1F" w:rsidRPr="004602F8">
        <w:t>3</w:t>
      </w:r>
      <w:r w:rsidR="00022F59" w:rsidRPr="004602F8">
        <w:t>.</w:t>
      </w:r>
      <w:r w:rsidR="00A25A1F" w:rsidRPr="004602F8">
        <w:t>1</w:t>
      </w:r>
      <w:r w:rsidR="00022F59" w:rsidRPr="004602F8">
        <w:t>.</w:t>
      </w:r>
      <w:r w:rsidR="00A25A1F" w:rsidRPr="004602F8">
        <w:t xml:space="preserve"> Остатки на ЛС за счет ДБФ</w:t>
      </w:r>
      <w:r w:rsidR="00022F59" w:rsidRPr="004602F8">
        <w:t>»</w:t>
      </w:r>
      <w:bookmarkEnd w:id="189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022F59" w:rsidRPr="004602F8" w14:paraId="34EBEA43"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86416D" w14:textId="77777777" w:rsidR="00022F59" w:rsidRPr="004602F8" w:rsidRDefault="00022F59" w:rsidP="00FA0EF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88E5FE" w14:textId="77777777" w:rsidR="00022F59" w:rsidRPr="004602F8" w:rsidRDefault="00022F59" w:rsidP="00FA0EF6">
            <w:pPr>
              <w:pStyle w:val="ASFKTableHead"/>
            </w:pPr>
            <w:r w:rsidRPr="004602F8">
              <w:t>Описание поля</w:t>
            </w:r>
          </w:p>
        </w:tc>
      </w:tr>
      <w:tr w:rsidR="00022F59" w:rsidRPr="004602F8" w14:paraId="228326F7" w14:textId="77777777" w:rsidTr="00FE0BC8">
        <w:tc>
          <w:tcPr>
            <w:tcW w:w="1410" w:type="pct"/>
            <w:shd w:val="clear" w:color="auto" w:fill="auto"/>
          </w:tcPr>
          <w:p w14:paraId="5986CD87" w14:textId="77777777" w:rsidR="00022F59" w:rsidRPr="004602F8" w:rsidRDefault="00A25A1F" w:rsidP="00AC2F13">
            <w:pPr>
              <w:pStyle w:val="ASFKTablenorm"/>
              <w:ind w:left="57" w:right="57"/>
            </w:pPr>
            <w:r w:rsidRPr="004602F8">
              <w:t>Остаток на начало года</w:t>
            </w:r>
          </w:p>
        </w:tc>
        <w:tc>
          <w:tcPr>
            <w:tcW w:w="3590" w:type="pct"/>
            <w:shd w:val="clear" w:color="auto" w:fill="auto"/>
          </w:tcPr>
          <w:p w14:paraId="23878EEF" w14:textId="77777777" w:rsidR="00022F59" w:rsidRPr="004602F8" w:rsidRDefault="00A25A1F" w:rsidP="00AC2F13">
            <w:pPr>
              <w:pStyle w:val="ASFKTablenorm"/>
              <w:ind w:left="57" w:right="57"/>
            </w:pPr>
            <w:r w:rsidRPr="004602F8">
              <w:t>Остаток на начало года. Импорт из OEBS.</w:t>
            </w:r>
          </w:p>
        </w:tc>
      </w:tr>
      <w:tr w:rsidR="00022F59" w:rsidRPr="004602F8" w14:paraId="6620D95F" w14:textId="77777777" w:rsidTr="00FE0BC8">
        <w:tc>
          <w:tcPr>
            <w:tcW w:w="1410" w:type="pct"/>
            <w:shd w:val="clear" w:color="auto" w:fill="auto"/>
          </w:tcPr>
          <w:p w14:paraId="1C7A97CA" w14:textId="77777777" w:rsidR="00022F59" w:rsidRPr="004602F8" w:rsidRDefault="00A25A1F" w:rsidP="00AC2F13">
            <w:pPr>
              <w:pStyle w:val="ASFKTablenorm"/>
              <w:ind w:left="57" w:right="57"/>
            </w:pPr>
            <w:r w:rsidRPr="004602F8">
              <w:lastRenderedPageBreak/>
              <w:t>Остаток на отчетную дату</w:t>
            </w:r>
          </w:p>
        </w:tc>
        <w:tc>
          <w:tcPr>
            <w:tcW w:w="3590" w:type="pct"/>
            <w:shd w:val="clear" w:color="auto" w:fill="auto"/>
          </w:tcPr>
          <w:p w14:paraId="261DF3DB" w14:textId="77777777" w:rsidR="00022F59" w:rsidRPr="004602F8" w:rsidRDefault="00A25A1F" w:rsidP="00AC2F13">
            <w:pPr>
              <w:pStyle w:val="ASFKTablenorm"/>
              <w:ind w:left="57" w:right="57"/>
            </w:pPr>
            <w:r w:rsidRPr="004602F8">
              <w:t>Остаток на отчетную дату. Импорт из OEBS.</w:t>
            </w:r>
          </w:p>
        </w:tc>
      </w:tr>
    </w:tbl>
    <w:p w14:paraId="153FEFED" w14:textId="33EABB2B" w:rsidR="00A25A1F" w:rsidRPr="004602F8" w:rsidRDefault="00A25A1F" w:rsidP="00A25A1F">
      <w:pPr>
        <w:pStyle w:val="ASFKNormal"/>
      </w:pPr>
      <w:r w:rsidRPr="004602F8">
        <w:t>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 представлена на рисунке </w:t>
      </w:r>
      <w:r w:rsidR="0040296F" w:rsidRPr="004602F8">
        <w:fldChar w:fldCharType="begin"/>
      </w:r>
      <w:r w:rsidR="0040296F" w:rsidRPr="004602F8">
        <w:instrText xml:space="preserve"> REF _Ref518926367 \h </w:instrText>
      </w:r>
      <w:r w:rsidR="004602F8">
        <w:instrText xml:space="preserve"> \* MERGEFORMAT </w:instrText>
      </w:r>
      <w:r w:rsidR="0040296F" w:rsidRPr="004602F8">
        <w:fldChar w:fldCharType="separate"/>
      </w:r>
      <w:r w:rsidR="0086114E">
        <w:rPr>
          <w:noProof/>
        </w:rPr>
        <w:t>288</w:t>
      </w:r>
      <w:r w:rsidR="0040296F" w:rsidRPr="004602F8">
        <w:fldChar w:fldCharType="end"/>
      </w:r>
      <w:r w:rsidRPr="004602F8">
        <w:t>.</w:t>
      </w:r>
    </w:p>
    <w:p w14:paraId="50E4057A" w14:textId="61B017FF" w:rsidR="00A25A1F" w:rsidRPr="004602F8" w:rsidRDefault="004C00E2" w:rsidP="00A25A1F">
      <w:pPr>
        <w:pStyle w:val="ASFKFigure"/>
      </w:pPr>
      <w:r w:rsidRPr="004602F8">
        <w:rPr>
          <w:noProof/>
        </w:rPr>
        <w:drawing>
          <wp:inline distT="0" distB="0" distL="0" distR="0" wp14:anchorId="58466659" wp14:editId="17458947">
            <wp:extent cx="6029325" cy="2828925"/>
            <wp:effectExtent l="0" t="0" r="9525" b="9525"/>
            <wp:docPr id="391" name="Рисунок 39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3"/>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029325" cy="2828925"/>
                    </a:xfrm>
                    <a:prstGeom prst="rect">
                      <a:avLst/>
                    </a:prstGeom>
                    <a:noFill/>
                    <a:ln>
                      <a:noFill/>
                    </a:ln>
                  </pic:spPr>
                </pic:pic>
              </a:graphicData>
            </a:graphic>
          </wp:inline>
        </w:drawing>
      </w:r>
    </w:p>
    <w:p w14:paraId="56B303DE" w14:textId="617AE0DC" w:rsidR="00A25A1F" w:rsidRPr="004602F8" w:rsidRDefault="00346628" w:rsidP="00A25A1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92" w:name="_Ref518926367"/>
      <w:bookmarkStart w:id="1893" w:name="_Toc126767576"/>
      <w:r w:rsidR="0086114E">
        <w:rPr>
          <w:noProof/>
        </w:rPr>
        <w:t>288</w:t>
      </w:r>
      <w:bookmarkEnd w:id="1892"/>
      <w:r w:rsidRPr="004602F8">
        <w:rPr>
          <w:noProof/>
        </w:rPr>
        <w:fldChar w:fldCharType="end"/>
      </w:r>
      <w:r w:rsidR="00A25A1F" w:rsidRPr="004602F8">
        <w:t xml:space="preserve">. ЭФ документа </w:t>
      </w:r>
      <w:r w:rsidR="003363E9" w:rsidRPr="004602F8">
        <w:t>«</w:t>
      </w:r>
      <w:r w:rsidR="00A25A1F" w:rsidRPr="004602F8">
        <w:t xml:space="preserve">Акт приемки-передачи показателей лицевого счета получателя бюджетных средств», закладки </w:t>
      </w:r>
      <w:r w:rsidR="003363E9" w:rsidRPr="004602F8">
        <w:t>«</w:t>
      </w:r>
      <w:r w:rsidR="00A25A1F" w:rsidRPr="004602F8">
        <w:t xml:space="preserve">Документ», вкладки </w:t>
      </w:r>
      <w:r w:rsidR="003363E9" w:rsidRPr="004602F8">
        <w:t>«</w:t>
      </w:r>
      <w:r w:rsidR="00A25A1F" w:rsidRPr="004602F8">
        <w:t>Раздел 3.2. Операция со средствами за счет ДБФ»</w:t>
      </w:r>
      <w:bookmarkEnd w:id="1893"/>
    </w:p>
    <w:p w14:paraId="2CA840BA" w14:textId="5901ACED" w:rsidR="00A25A1F" w:rsidRPr="004602F8" w:rsidRDefault="00A25A1F" w:rsidP="00A25A1F">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 приведен в таблице </w:t>
      </w:r>
      <w:r w:rsidR="0040296F" w:rsidRPr="004602F8">
        <w:fldChar w:fldCharType="begin"/>
      </w:r>
      <w:r w:rsidR="0040296F" w:rsidRPr="004602F8">
        <w:instrText xml:space="preserve"> REF _Ref518926501 \h </w:instrText>
      </w:r>
      <w:r w:rsidR="004602F8">
        <w:instrText xml:space="preserve"> \* MERGEFORMAT </w:instrText>
      </w:r>
      <w:r w:rsidR="0040296F" w:rsidRPr="004602F8">
        <w:fldChar w:fldCharType="separate"/>
      </w:r>
      <w:r w:rsidR="0086114E">
        <w:rPr>
          <w:noProof/>
        </w:rPr>
        <w:t>175</w:t>
      </w:r>
      <w:r w:rsidR="0040296F" w:rsidRPr="004602F8">
        <w:fldChar w:fldCharType="end"/>
      </w:r>
      <w:r w:rsidRPr="004602F8">
        <w:t>.</w:t>
      </w:r>
    </w:p>
    <w:p w14:paraId="4DC7FAAF" w14:textId="4159F6CD" w:rsidR="00A25A1F" w:rsidRPr="004602F8" w:rsidRDefault="00346628" w:rsidP="00A25A1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94" w:name="_Ref518926501"/>
      <w:bookmarkStart w:id="1895" w:name="_Toc126767067"/>
      <w:r w:rsidR="0086114E">
        <w:rPr>
          <w:noProof/>
        </w:rPr>
        <w:t>175</w:t>
      </w:r>
      <w:bookmarkEnd w:id="1894"/>
      <w:r w:rsidRPr="004602F8">
        <w:rPr>
          <w:noProof/>
        </w:rPr>
        <w:fldChar w:fldCharType="end"/>
      </w:r>
      <w:r w:rsidR="00A25A1F" w:rsidRPr="004602F8">
        <w:t>.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bookmarkEnd w:id="189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A25A1F" w:rsidRPr="004602F8" w14:paraId="4B8B7619"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E8E09F" w14:textId="77777777" w:rsidR="00A25A1F" w:rsidRPr="004602F8" w:rsidRDefault="00A25A1F" w:rsidP="00FA0EF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FDED74" w14:textId="77777777" w:rsidR="00A25A1F" w:rsidRPr="004602F8" w:rsidRDefault="00A25A1F" w:rsidP="00FA0EF6">
            <w:pPr>
              <w:pStyle w:val="ASFKTableHead"/>
            </w:pPr>
            <w:r w:rsidRPr="004602F8">
              <w:t>Описание поля</w:t>
            </w:r>
          </w:p>
        </w:tc>
      </w:tr>
      <w:tr w:rsidR="00A52A7F" w:rsidRPr="004602F8" w14:paraId="1933E005" w14:textId="77777777" w:rsidTr="00FE0BC8">
        <w:tc>
          <w:tcPr>
            <w:tcW w:w="1410" w:type="pct"/>
            <w:shd w:val="clear" w:color="auto" w:fill="auto"/>
          </w:tcPr>
          <w:p w14:paraId="403E79C5" w14:textId="77777777" w:rsidR="00A52A7F" w:rsidRPr="004602F8" w:rsidRDefault="00A52A7F" w:rsidP="00AC2F13">
            <w:pPr>
              <w:pStyle w:val="ASFKTablenorm"/>
              <w:ind w:left="57" w:right="57"/>
            </w:pPr>
            <w:r w:rsidRPr="004602F8">
              <w:t>Код по БК</w:t>
            </w:r>
          </w:p>
        </w:tc>
        <w:tc>
          <w:tcPr>
            <w:tcW w:w="3590" w:type="pct"/>
            <w:shd w:val="clear" w:color="auto" w:fill="auto"/>
          </w:tcPr>
          <w:p w14:paraId="37D2487E" w14:textId="77777777" w:rsidR="00A52A7F" w:rsidRPr="004602F8" w:rsidRDefault="00A52A7F" w:rsidP="00AC2F13">
            <w:pPr>
              <w:pStyle w:val="ASFKTablenorm"/>
              <w:ind w:left="57" w:right="57"/>
            </w:pPr>
            <w:r w:rsidRPr="004602F8">
              <w:t>Код по БК. Импорт из OEBS.</w:t>
            </w:r>
          </w:p>
        </w:tc>
      </w:tr>
      <w:tr w:rsidR="00A52A7F" w:rsidRPr="004602F8" w14:paraId="361B4C02" w14:textId="77777777" w:rsidTr="00FE0BC8">
        <w:tc>
          <w:tcPr>
            <w:tcW w:w="1410" w:type="pct"/>
            <w:shd w:val="clear" w:color="auto" w:fill="auto"/>
          </w:tcPr>
          <w:p w14:paraId="7625D5E9" w14:textId="77777777" w:rsidR="00A52A7F" w:rsidRPr="004602F8" w:rsidRDefault="00A52A7F" w:rsidP="00AC2F13">
            <w:pPr>
              <w:pStyle w:val="ASFKTablenorm"/>
              <w:ind w:left="57" w:right="57"/>
            </w:pPr>
            <w:r w:rsidRPr="004602F8">
              <w:t>ЛБО</w:t>
            </w:r>
          </w:p>
        </w:tc>
        <w:tc>
          <w:tcPr>
            <w:tcW w:w="3590" w:type="pct"/>
            <w:shd w:val="clear" w:color="auto" w:fill="auto"/>
          </w:tcPr>
          <w:p w14:paraId="248C5165" w14:textId="77777777" w:rsidR="00A52A7F" w:rsidRPr="004602F8" w:rsidRDefault="00A52A7F" w:rsidP="00AC2F13">
            <w:pPr>
              <w:pStyle w:val="ASFKTablenorm"/>
              <w:ind w:left="57" w:right="57"/>
            </w:pPr>
            <w:r w:rsidRPr="004602F8">
              <w:t>ЛБО. Импорт из OEBS.</w:t>
            </w:r>
          </w:p>
        </w:tc>
      </w:tr>
      <w:tr w:rsidR="00A52A7F" w:rsidRPr="004602F8" w14:paraId="16CD1B5F" w14:textId="77777777" w:rsidTr="00FE0BC8">
        <w:tc>
          <w:tcPr>
            <w:tcW w:w="1410" w:type="pct"/>
            <w:shd w:val="clear" w:color="auto" w:fill="auto"/>
          </w:tcPr>
          <w:p w14:paraId="503FCB08" w14:textId="77777777" w:rsidR="00A52A7F" w:rsidRPr="004602F8" w:rsidRDefault="00A52A7F" w:rsidP="00AC2F13">
            <w:pPr>
              <w:pStyle w:val="ASFKTablenorm"/>
              <w:ind w:left="57" w:right="57"/>
            </w:pPr>
            <w:r w:rsidRPr="004602F8">
              <w:t>ПОФР</w:t>
            </w:r>
          </w:p>
        </w:tc>
        <w:tc>
          <w:tcPr>
            <w:tcW w:w="3590" w:type="pct"/>
            <w:shd w:val="clear" w:color="auto" w:fill="auto"/>
          </w:tcPr>
          <w:p w14:paraId="3A5CD7BC" w14:textId="77777777" w:rsidR="00A52A7F" w:rsidRPr="004602F8" w:rsidRDefault="00A52A7F" w:rsidP="00AC2F13">
            <w:pPr>
              <w:pStyle w:val="ASFKTablenorm"/>
              <w:ind w:left="57" w:right="57"/>
            </w:pPr>
            <w:r w:rsidRPr="004602F8">
              <w:t>ПОФР. Импорт из OEBS.</w:t>
            </w:r>
          </w:p>
        </w:tc>
      </w:tr>
      <w:tr w:rsidR="00A52A7F" w:rsidRPr="004602F8" w14:paraId="7FF719AB" w14:textId="77777777" w:rsidTr="00FE0BC8">
        <w:tc>
          <w:tcPr>
            <w:tcW w:w="1410" w:type="pct"/>
            <w:shd w:val="clear" w:color="auto" w:fill="auto"/>
          </w:tcPr>
          <w:p w14:paraId="559FB758" w14:textId="77777777" w:rsidR="00A52A7F" w:rsidRPr="004602F8" w:rsidRDefault="00A52A7F" w:rsidP="00AC2F13">
            <w:pPr>
              <w:pStyle w:val="ASFKTablenorm"/>
              <w:ind w:left="57" w:right="57"/>
            </w:pPr>
            <w:r w:rsidRPr="004602F8">
              <w:t>Бюджетные обязательства</w:t>
            </w:r>
          </w:p>
        </w:tc>
        <w:tc>
          <w:tcPr>
            <w:tcW w:w="3590" w:type="pct"/>
            <w:shd w:val="clear" w:color="auto" w:fill="auto"/>
          </w:tcPr>
          <w:p w14:paraId="6B498EC5" w14:textId="77777777" w:rsidR="00A52A7F" w:rsidRPr="004602F8" w:rsidRDefault="00A52A7F" w:rsidP="00AC2F13">
            <w:pPr>
              <w:pStyle w:val="ASFKTablenorm"/>
              <w:ind w:left="57" w:right="57"/>
            </w:pPr>
            <w:r w:rsidRPr="004602F8">
              <w:t>Бюджетные обязательства. Импорт из OEBS.</w:t>
            </w:r>
          </w:p>
        </w:tc>
      </w:tr>
      <w:tr w:rsidR="00A52A7F" w:rsidRPr="004602F8" w14:paraId="15023289" w14:textId="77777777" w:rsidTr="00FE0BC8">
        <w:tc>
          <w:tcPr>
            <w:tcW w:w="1410" w:type="pct"/>
            <w:shd w:val="clear" w:color="auto" w:fill="auto"/>
          </w:tcPr>
          <w:p w14:paraId="45A0A9EF" w14:textId="77777777" w:rsidR="00A52A7F" w:rsidRPr="004602F8" w:rsidRDefault="00A52A7F" w:rsidP="00AC2F13">
            <w:pPr>
              <w:pStyle w:val="ASFKTablenorm"/>
              <w:ind w:left="57" w:right="57"/>
            </w:pPr>
            <w:r w:rsidRPr="004602F8">
              <w:t>Денежные обязательства</w:t>
            </w:r>
          </w:p>
        </w:tc>
        <w:tc>
          <w:tcPr>
            <w:tcW w:w="3590" w:type="pct"/>
            <w:shd w:val="clear" w:color="auto" w:fill="auto"/>
          </w:tcPr>
          <w:p w14:paraId="3FA4168F" w14:textId="77777777" w:rsidR="00A52A7F" w:rsidRPr="004602F8" w:rsidRDefault="00A52A7F" w:rsidP="00AC2F13">
            <w:pPr>
              <w:pStyle w:val="ASFKTablenorm"/>
              <w:ind w:left="57" w:right="57"/>
            </w:pPr>
            <w:r w:rsidRPr="004602F8">
              <w:t>Денежные обязательства. Импорт из OEBS.</w:t>
            </w:r>
          </w:p>
        </w:tc>
      </w:tr>
      <w:tr w:rsidR="00A52A7F" w:rsidRPr="004602F8" w14:paraId="339FE470" w14:textId="77777777" w:rsidTr="00FE0BC8">
        <w:tc>
          <w:tcPr>
            <w:tcW w:w="1410" w:type="pct"/>
            <w:shd w:val="clear" w:color="auto" w:fill="auto"/>
          </w:tcPr>
          <w:p w14:paraId="1059694B" w14:textId="77777777" w:rsidR="00A52A7F" w:rsidRPr="004602F8" w:rsidRDefault="00A52A7F" w:rsidP="00AC2F13">
            <w:pPr>
              <w:pStyle w:val="ASFKTablenorm"/>
              <w:ind w:left="57" w:right="57"/>
            </w:pPr>
            <w:r w:rsidRPr="004602F8">
              <w:t>Поступления</w:t>
            </w:r>
          </w:p>
        </w:tc>
        <w:tc>
          <w:tcPr>
            <w:tcW w:w="3590" w:type="pct"/>
            <w:shd w:val="clear" w:color="auto" w:fill="auto"/>
          </w:tcPr>
          <w:p w14:paraId="51292C93" w14:textId="77777777" w:rsidR="00A52A7F" w:rsidRPr="004602F8" w:rsidRDefault="00A52A7F" w:rsidP="00AC2F13">
            <w:pPr>
              <w:pStyle w:val="ASFKTablenorm"/>
              <w:ind w:left="57" w:right="57"/>
            </w:pPr>
            <w:r w:rsidRPr="004602F8">
              <w:t>Поступления. Импорт из OEBS.</w:t>
            </w:r>
          </w:p>
        </w:tc>
      </w:tr>
      <w:tr w:rsidR="00A52A7F" w:rsidRPr="004602F8" w14:paraId="3BDD1147" w14:textId="77777777" w:rsidTr="00FE0BC8">
        <w:tc>
          <w:tcPr>
            <w:tcW w:w="1410" w:type="pct"/>
            <w:shd w:val="clear" w:color="auto" w:fill="auto"/>
          </w:tcPr>
          <w:p w14:paraId="180B58C8" w14:textId="77777777" w:rsidR="00A52A7F" w:rsidRPr="004602F8" w:rsidRDefault="00A52A7F" w:rsidP="00AC2F13">
            <w:pPr>
              <w:pStyle w:val="ASFKTablenorm"/>
              <w:ind w:left="57" w:right="57"/>
            </w:pPr>
            <w:r w:rsidRPr="004602F8">
              <w:t>Выплаты</w:t>
            </w:r>
          </w:p>
        </w:tc>
        <w:tc>
          <w:tcPr>
            <w:tcW w:w="3590" w:type="pct"/>
            <w:shd w:val="clear" w:color="auto" w:fill="auto"/>
          </w:tcPr>
          <w:p w14:paraId="0659BE10" w14:textId="77777777" w:rsidR="00A52A7F" w:rsidRPr="004602F8" w:rsidRDefault="00A52A7F" w:rsidP="00AC2F13">
            <w:pPr>
              <w:pStyle w:val="ASFKTablenorm"/>
              <w:ind w:left="57" w:right="57"/>
            </w:pPr>
            <w:r w:rsidRPr="004602F8">
              <w:t>Выплаты. Импорт из OEBS.</w:t>
            </w:r>
          </w:p>
        </w:tc>
      </w:tr>
      <w:tr w:rsidR="00A52A7F" w:rsidRPr="004602F8" w14:paraId="1B301221" w14:textId="77777777" w:rsidTr="00FE0BC8">
        <w:tc>
          <w:tcPr>
            <w:tcW w:w="1410" w:type="pct"/>
            <w:shd w:val="clear" w:color="auto" w:fill="auto"/>
          </w:tcPr>
          <w:p w14:paraId="2AECA3BD" w14:textId="77777777" w:rsidR="00A52A7F" w:rsidRPr="004602F8" w:rsidRDefault="00A52A7F" w:rsidP="00AC2F13">
            <w:pPr>
              <w:pStyle w:val="ASFKTablenorm"/>
              <w:ind w:left="57" w:right="57"/>
            </w:pPr>
            <w:r w:rsidRPr="004602F8">
              <w:t>Итого</w:t>
            </w:r>
          </w:p>
        </w:tc>
        <w:tc>
          <w:tcPr>
            <w:tcW w:w="3590" w:type="pct"/>
            <w:shd w:val="clear" w:color="auto" w:fill="auto"/>
          </w:tcPr>
          <w:p w14:paraId="5352666C" w14:textId="77777777" w:rsidR="00A52A7F" w:rsidRPr="004602F8" w:rsidRDefault="00A52A7F" w:rsidP="00AC2F13">
            <w:pPr>
              <w:pStyle w:val="ASFKTablenorm"/>
              <w:ind w:left="57" w:right="57"/>
            </w:pPr>
            <w:r w:rsidRPr="004602F8">
              <w:t>Итого. Импорт из OEBS.</w:t>
            </w:r>
          </w:p>
        </w:tc>
      </w:tr>
      <w:tr w:rsidR="00A52A7F" w:rsidRPr="004602F8" w14:paraId="57A56502" w14:textId="77777777" w:rsidTr="00FE0BC8">
        <w:tc>
          <w:tcPr>
            <w:tcW w:w="5000" w:type="pct"/>
            <w:gridSpan w:val="2"/>
            <w:shd w:val="clear" w:color="auto" w:fill="auto"/>
          </w:tcPr>
          <w:p w14:paraId="1E344E1D" w14:textId="77777777" w:rsidR="00A52A7F" w:rsidRPr="004602F8" w:rsidRDefault="00A52A7F" w:rsidP="00AC2F13">
            <w:pPr>
              <w:pStyle w:val="ASFKTablenorm"/>
              <w:ind w:left="57" w:right="57"/>
            </w:pPr>
            <w:r w:rsidRPr="004602F8">
              <w:t>Группа полей «Итого»</w:t>
            </w:r>
          </w:p>
        </w:tc>
      </w:tr>
      <w:tr w:rsidR="00A52A7F" w:rsidRPr="004602F8" w14:paraId="316005D8" w14:textId="77777777" w:rsidTr="00FE0BC8">
        <w:tc>
          <w:tcPr>
            <w:tcW w:w="1410" w:type="pct"/>
            <w:shd w:val="clear" w:color="auto" w:fill="auto"/>
          </w:tcPr>
          <w:p w14:paraId="7F20D996" w14:textId="77777777" w:rsidR="00A52A7F" w:rsidRPr="004602F8" w:rsidRDefault="00A52A7F" w:rsidP="00AC2F13">
            <w:pPr>
              <w:pStyle w:val="ASFKTablenorm"/>
              <w:ind w:left="57" w:right="57"/>
            </w:pPr>
            <w:r w:rsidRPr="004602F8">
              <w:t>ЛБО</w:t>
            </w:r>
          </w:p>
        </w:tc>
        <w:tc>
          <w:tcPr>
            <w:tcW w:w="3590" w:type="pct"/>
            <w:shd w:val="clear" w:color="auto" w:fill="auto"/>
          </w:tcPr>
          <w:p w14:paraId="2A4843DC" w14:textId="77777777" w:rsidR="00A52A7F" w:rsidRPr="004602F8" w:rsidRDefault="00A52A7F" w:rsidP="00AC2F13">
            <w:pPr>
              <w:pStyle w:val="ASFKTablenorm"/>
              <w:ind w:left="57" w:right="57"/>
            </w:pPr>
            <w:r w:rsidRPr="004602F8">
              <w:t>ЛБО. Импорт из OEBS.</w:t>
            </w:r>
          </w:p>
        </w:tc>
      </w:tr>
      <w:tr w:rsidR="00A52A7F" w:rsidRPr="004602F8" w14:paraId="28B560EC" w14:textId="77777777" w:rsidTr="00FE0BC8">
        <w:tc>
          <w:tcPr>
            <w:tcW w:w="1410" w:type="pct"/>
            <w:shd w:val="clear" w:color="auto" w:fill="auto"/>
          </w:tcPr>
          <w:p w14:paraId="4BCD0EC7" w14:textId="77777777" w:rsidR="00A52A7F" w:rsidRPr="004602F8" w:rsidRDefault="00A52A7F" w:rsidP="00AC2F13">
            <w:pPr>
              <w:pStyle w:val="ASFKTablenorm"/>
              <w:ind w:left="57" w:right="57"/>
            </w:pPr>
            <w:r w:rsidRPr="004602F8">
              <w:t>ПОФР</w:t>
            </w:r>
          </w:p>
        </w:tc>
        <w:tc>
          <w:tcPr>
            <w:tcW w:w="3590" w:type="pct"/>
            <w:shd w:val="clear" w:color="auto" w:fill="auto"/>
          </w:tcPr>
          <w:p w14:paraId="14BCC3EF" w14:textId="77777777" w:rsidR="00A52A7F" w:rsidRPr="004602F8" w:rsidRDefault="00A52A7F" w:rsidP="00AC2F13">
            <w:pPr>
              <w:pStyle w:val="ASFKTablenorm"/>
              <w:ind w:left="57" w:right="57"/>
            </w:pPr>
            <w:r w:rsidRPr="004602F8">
              <w:t>ПОФР. Импорт из OEBS.</w:t>
            </w:r>
          </w:p>
        </w:tc>
      </w:tr>
      <w:tr w:rsidR="00A52A7F" w:rsidRPr="004602F8" w14:paraId="24DEAB50" w14:textId="77777777" w:rsidTr="00FE0BC8">
        <w:tc>
          <w:tcPr>
            <w:tcW w:w="1410" w:type="pct"/>
            <w:shd w:val="clear" w:color="auto" w:fill="auto"/>
          </w:tcPr>
          <w:p w14:paraId="515400F2" w14:textId="77777777" w:rsidR="00A52A7F" w:rsidRPr="004602F8" w:rsidRDefault="00A52A7F" w:rsidP="00AC2F13">
            <w:pPr>
              <w:pStyle w:val="ASFKTablenorm"/>
              <w:ind w:left="57" w:right="57"/>
            </w:pPr>
            <w:r w:rsidRPr="004602F8">
              <w:lastRenderedPageBreak/>
              <w:t>Бюджетные обязательства</w:t>
            </w:r>
          </w:p>
        </w:tc>
        <w:tc>
          <w:tcPr>
            <w:tcW w:w="3590" w:type="pct"/>
            <w:shd w:val="clear" w:color="auto" w:fill="auto"/>
          </w:tcPr>
          <w:p w14:paraId="1EB51B22" w14:textId="77777777" w:rsidR="00A52A7F" w:rsidRPr="004602F8" w:rsidRDefault="00A52A7F" w:rsidP="00AC2F13">
            <w:pPr>
              <w:pStyle w:val="ASFKTablenorm"/>
              <w:ind w:left="57" w:right="57"/>
            </w:pPr>
            <w:r w:rsidRPr="004602F8">
              <w:t>Бюджетные обязательства. Импорт из OEBS.</w:t>
            </w:r>
          </w:p>
        </w:tc>
      </w:tr>
      <w:tr w:rsidR="00A52A7F" w:rsidRPr="004602F8" w14:paraId="59CCCE59" w14:textId="77777777" w:rsidTr="00FE0BC8">
        <w:tc>
          <w:tcPr>
            <w:tcW w:w="1410" w:type="pct"/>
            <w:shd w:val="clear" w:color="auto" w:fill="auto"/>
          </w:tcPr>
          <w:p w14:paraId="0D5EEC3D" w14:textId="77777777" w:rsidR="00A52A7F" w:rsidRPr="004602F8" w:rsidRDefault="00A52A7F" w:rsidP="00AC2F13">
            <w:pPr>
              <w:pStyle w:val="ASFKTablenorm"/>
              <w:ind w:left="57" w:right="57"/>
            </w:pPr>
            <w:r w:rsidRPr="004602F8">
              <w:t>Денежные обязательства</w:t>
            </w:r>
          </w:p>
        </w:tc>
        <w:tc>
          <w:tcPr>
            <w:tcW w:w="3590" w:type="pct"/>
            <w:shd w:val="clear" w:color="auto" w:fill="auto"/>
          </w:tcPr>
          <w:p w14:paraId="0D99A147" w14:textId="77777777" w:rsidR="00A52A7F" w:rsidRPr="004602F8" w:rsidRDefault="00A52A7F" w:rsidP="00AC2F13">
            <w:pPr>
              <w:pStyle w:val="ASFKTablenorm"/>
              <w:ind w:left="57" w:right="57"/>
            </w:pPr>
            <w:r w:rsidRPr="004602F8">
              <w:t>Денежные обязательства. Импорт из OEBS.</w:t>
            </w:r>
          </w:p>
        </w:tc>
      </w:tr>
      <w:tr w:rsidR="00A52A7F" w:rsidRPr="004602F8" w14:paraId="495588EE" w14:textId="77777777" w:rsidTr="00FE0BC8">
        <w:tc>
          <w:tcPr>
            <w:tcW w:w="1410" w:type="pct"/>
            <w:shd w:val="clear" w:color="auto" w:fill="auto"/>
          </w:tcPr>
          <w:p w14:paraId="211516F5" w14:textId="77777777" w:rsidR="00A52A7F" w:rsidRPr="004602F8" w:rsidRDefault="00A52A7F" w:rsidP="00AC2F13">
            <w:pPr>
              <w:pStyle w:val="ASFKTablenorm"/>
              <w:ind w:left="57" w:right="57"/>
            </w:pPr>
            <w:r w:rsidRPr="004602F8">
              <w:t>Поступления</w:t>
            </w:r>
          </w:p>
        </w:tc>
        <w:tc>
          <w:tcPr>
            <w:tcW w:w="3590" w:type="pct"/>
            <w:shd w:val="clear" w:color="auto" w:fill="auto"/>
          </w:tcPr>
          <w:p w14:paraId="411E7AB0" w14:textId="77777777" w:rsidR="00A52A7F" w:rsidRPr="004602F8" w:rsidRDefault="00A52A7F" w:rsidP="00AC2F13">
            <w:pPr>
              <w:pStyle w:val="ASFKTablenorm"/>
              <w:ind w:left="57" w:right="57"/>
            </w:pPr>
            <w:r w:rsidRPr="004602F8">
              <w:t>Поступления. Импорт из OEBS.</w:t>
            </w:r>
          </w:p>
        </w:tc>
      </w:tr>
      <w:tr w:rsidR="00A52A7F" w:rsidRPr="004602F8" w14:paraId="25BD86DC" w14:textId="77777777" w:rsidTr="00FE0BC8">
        <w:tc>
          <w:tcPr>
            <w:tcW w:w="1410" w:type="pct"/>
            <w:shd w:val="clear" w:color="auto" w:fill="auto"/>
          </w:tcPr>
          <w:p w14:paraId="7172E7E0" w14:textId="77777777" w:rsidR="00A52A7F" w:rsidRPr="004602F8" w:rsidRDefault="00A52A7F" w:rsidP="00AC2F13">
            <w:pPr>
              <w:pStyle w:val="ASFKTablenorm"/>
              <w:ind w:left="57" w:right="57"/>
            </w:pPr>
            <w:r w:rsidRPr="004602F8">
              <w:t>Выплаты</w:t>
            </w:r>
          </w:p>
        </w:tc>
        <w:tc>
          <w:tcPr>
            <w:tcW w:w="3590" w:type="pct"/>
            <w:shd w:val="clear" w:color="auto" w:fill="auto"/>
          </w:tcPr>
          <w:p w14:paraId="60367F46" w14:textId="77777777" w:rsidR="00A52A7F" w:rsidRPr="004602F8" w:rsidRDefault="00A52A7F" w:rsidP="00AC2F13">
            <w:pPr>
              <w:pStyle w:val="ASFKTablenorm"/>
              <w:ind w:left="57" w:right="57"/>
            </w:pPr>
            <w:r w:rsidRPr="004602F8">
              <w:t>Выплаты. Импорт из OEBS.</w:t>
            </w:r>
          </w:p>
        </w:tc>
      </w:tr>
      <w:tr w:rsidR="00A52A7F" w:rsidRPr="004602F8" w14:paraId="475A2916" w14:textId="77777777" w:rsidTr="00FE0BC8">
        <w:tc>
          <w:tcPr>
            <w:tcW w:w="1410" w:type="pct"/>
            <w:shd w:val="clear" w:color="auto" w:fill="auto"/>
          </w:tcPr>
          <w:p w14:paraId="72EB6502" w14:textId="77777777" w:rsidR="00A52A7F" w:rsidRPr="004602F8" w:rsidRDefault="00A52A7F" w:rsidP="00AC2F13">
            <w:pPr>
              <w:pStyle w:val="ASFKTablenorm"/>
              <w:ind w:left="57" w:right="57"/>
            </w:pPr>
            <w:r w:rsidRPr="004602F8">
              <w:t>Итого</w:t>
            </w:r>
          </w:p>
        </w:tc>
        <w:tc>
          <w:tcPr>
            <w:tcW w:w="3590" w:type="pct"/>
            <w:shd w:val="clear" w:color="auto" w:fill="auto"/>
          </w:tcPr>
          <w:p w14:paraId="4B8EFBAE" w14:textId="77777777" w:rsidR="00A52A7F" w:rsidRPr="004602F8" w:rsidRDefault="00A52A7F" w:rsidP="00AC2F13">
            <w:pPr>
              <w:pStyle w:val="ASFKTablenorm"/>
              <w:ind w:left="57" w:right="57"/>
            </w:pPr>
            <w:r w:rsidRPr="004602F8">
              <w:t>Итого. Импорт из OEBS.</w:t>
            </w:r>
          </w:p>
        </w:tc>
      </w:tr>
    </w:tbl>
    <w:p w14:paraId="68E719E4" w14:textId="371C808E" w:rsidR="00A52A7F" w:rsidRPr="004602F8" w:rsidRDefault="00A52A7F" w:rsidP="00A52A7F">
      <w:pPr>
        <w:pStyle w:val="ASFKNormal"/>
      </w:pPr>
      <w:r w:rsidRPr="004602F8">
        <w:t>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 представлена на рисунке </w:t>
      </w:r>
      <w:r w:rsidR="0040296F" w:rsidRPr="004602F8">
        <w:fldChar w:fldCharType="begin"/>
      </w:r>
      <w:r w:rsidR="0040296F" w:rsidRPr="004602F8">
        <w:instrText xml:space="preserve"> REF _Ref518926387 \h </w:instrText>
      </w:r>
      <w:r w:rsidR="004602F8">
        <w:instrText xml:space="preserve"> \* MERGEFORMAT </w:instrText>
      </w:r>
      <w:r w:rsidR="0040296F" w:rsidRPr="004602F8">
        <w:fldChar w:fldCharType="separate"/>
      </w:r>
      <w:r w:rsidR="0086114E">
        <w:rPr>
          <w:noProof/>
        </w:rPr>
        <w:t>289</w:t>
      </w:r>
      <w:r w:rsidR="0040296F" w:rsidRPr="004602F8">
        <w:fldChar w:fldCharType="end"/>
      </w:r>
      <w:r w:rsidRPr="004602F8">
        <w:t>.</w:t>
      </w:r>
    </w:p>
    <w:p w14:paraId="04D9250F" w14:textId="77849C7F" w:rsidR="00A52A7F" w:rsidRPr="004602F8" w:rsidRDefault="004C00E2" w:rsidP="00A52A7F">
      <w:pPr>
        <w:pStyle w:val="ASFKFigure"/>
      </w:pPr>
      <w:r w:rsidRPr="004602F8">
        <w:rPr>
          <w:noProof/>
        </w:rPr>
        <w:drawing>
          <wp:inline distT="0" distB="0" distL="0" distR="0" wp14:anchorId="320BF684" wp14:editId="7162A916">
            <wp:extent cx="6092031" cy="2857500"/>
            <wp:effectExtent l="0" t="0" r="4445" b="0"/>
            <wp:docPr id="392" name="Рисунок 39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096650" cy="2859667"/>
                    </a:xfrm>
                    <a:prstGeom prst="rect">
                      <a:avLst/>
                    </a:prstGeom>
                    <a:noFill/>
                    <a:ln>
                      <a:noFill/>
                    </a:ln>
                  </pic:spPr>
                </pic:pic>
              </a:graphicData>
            </a:graphic>
          </wp:inline>
        </w:drawing>
      </w:r>
    </w:p>
    <w:p w14:paraId="196F7323" w14:textId="0454F8E4" w:rsidR="00A52A7F" w:rsidRPr="004602F8" w:rsidRDefault="00346628" w:rsidP="00A52A7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896" w:name="_Ref518926387"/>
      <w:bookmarkStart w:id="1897" w:name="_Toc126767577"/>
      <w:r w:rsidR="0086114E">
        <w:rPr>
          <w:noProof/>
        </w:rPr>
        <w:t>289</w:t>
      </w:r>
      <w:bookmarkEnd w:id="1896"/>
      <w:r w:rsidRPr="004602F8">
        <w:rPr>
          <w:noProof/>
        </w:rPr>
        <w:fldChar w:fldCharType="end"/>
      </w:r>
      <w:r w:rsidR="00A52A7F" w:rsidRPr="004602F8">
        <w:t xml:space="preserve">. ЭФ документа </w:t>
      </w:r>
      <w:r w:rsidR="003363E9" w:rsidRPr="004602F8">
        <w:t>«</w:t>
      </w:r>
      <w:r w:rsidR="00A52A7F" w:rsidRPr="004602F8">
        <w:t xml:space="preserve">Акт приемки-передачи показателей лицевого счета получателя бюджетных средств», закладки </w:t>
      </w:r>
      <w:r w:rsidR="003363E9" w:rsidRPr="004602F8">
        <w:t>«</w:t>
      </w:r>
      <w:r w:rsidR="00A52A7F" w:rsidRPr="004602F8">
        <w:t>Документ», вкладки «Раздел 3.3.Остатки бюджетных данных и бюджетных обязательств»</w:t>
      </w:r>
      <w:bookmarkEnd w:id="1897"/>
    </w:p>
    <w:p w14:paraId="63A0D284" w14:textId="2F169D1E" w:rsidR="00A52A7F" w:rsidRPr="004602F8" w:rsidRDefault="00A52A7F" w:rsidP="00A52A7F">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 приведен в таблице </w:t>
      </w:r>
      <w:r w:rsidR="0040296F" w:rsidRPr="004602F8">
        <w:fldChar w:fldCharType="begin"/>
      </w:r>
      <w:r w:rsidR="0040296F" w:rsidRPr="004602F8">
        <w:instrText xml:space="preserve"> REF _Ref518926486 \h </w:instrText>
      </w:r>
      <w:r w:rsidR="004602F8">
        <w:instrText xml:space="preserve"> \* MERGEFORMAT </w:instrText>
      </w:r>
      <w:r w:rsidR="0040296F" w:rsidRPr="004602F8">
        <w:fldChar w:fldCharType="separate"/>
      </w:r>
      <w:r w:rsidR="0086114E">
        <w:rPr>
          <w:noProof/>
        </w:rPr>
        <w:t>176</w:t>
      </w:r>
      <w:r w:rsidR="0040296F" w:rsidRPr="004602F8">
        <w:fldChar w:fldCharType="end"/>
      </w:r>
      <w:r w:rsidRPr="004602F8">
        <w:t>.</w:t>
      </w:r>
    </w:p>
    <w:p w14:paraId="2BB8F2C3" w14:textId="6E027B2F" w:rsidR="00A52A7F" w:rsidRPr="004602F8" w:rsidRDefault="00346628" w:rsidP="00A52A7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898" w:name="_Ref518926486"/>
      <w:bookmarkStart w:id="1899" w:name="_Toc126767068"/>
      <w:r w:rsidR="0086114E">
        <w:rPr>
          <w:noProof/>
        </w:rPr>
        <w:t>176</w:t>
      </w:r>
      <w:bookmarkEnd w:id="1898"/>
      <w:r w:rsidRPr="004602F8">
        <w:rPr>
          <w:noProof/>
        </w:rPr>
        <w:fldChar w:fldCharType="end"/>
      </w:r>
      <w:r w:rsidR="00A52A7F" w:rsidRPr="004602F8">
        <w:t>.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bookmarkEnd w:id="189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A52A7F" w:rsidRPr="004602F8" w14:paraId="380A9193"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45F063" w14:textId="77777777" w:rsidR="00A52A7F" w:rsidRPr="004602F8" w:rsidRDefault="00A52A7F" w:rsidP="00FA0EF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240618" w14:textId="77777777" w:rsidR="00A52A7F" w:rsidRPr="004602F8" w:rsidRDefault="00A52A7F" w:rsidP="00FA0EF6">
            <w:pPr>
              <w:pStyle w:val="ASFKTableHead"/>
            </w:pPr>
            <w:r w:rsidRPr="004602F8">
              <w:t>Описание поля</w:t>
            </w:r>
          </w:p>
        </w:tc>
      </w:tr>
      <w:tr w:rsidR="00A52A7F" w:rsidRPr="004602F8" w14:paraId="32106DD7" w14:textId="77777777" w:rsidTr="00FE0BC8">
        <w:tc>
          <w:tcPr>
            <w:tcW w:w="1410" w:type="pct"/>
            <w:shd w:val="clear" w:color="auto" w:fill="auto"/>
          </w:tcPr>
          <w:p w14:paraId="087F797D" w14:textId="77777777" w:rsidR="00A52A7F" w:rsidRPr="004602F8" w:rsidRDefault="00A52A7F" w:rsidP="00AC2F13">
            <w:pPr>
              <w:pStyle w:val="ASFKTablenorm"/>
              <w:ind w:left="57" w:right="57"/>
            </w:pPr>
            <w:r w:rsidRPr="004602F8">
              <w:t>Код по БК</w:t>
            </w:r>
          </w:p>
        </w:tc>
        <w:tc>
          <w:tcPr>
            <w:tcW w:w="3590" w:type="pct"/>
            <w:shd w:val="clear" w:color="auto" w:fill="auto"/>
          </w:tcPr>
          <w:p w14:paraId="1D647605" w14:textId="77777777" w:rsidR="00A52A7F" w:rsidRPr="004602F8" w:rsidRDefault="00A52A7F" w:rsidP="00AC2F13">
            <w:pPr>
              <w:pStyle w:val="ASFKTablenorm"/>
              <w:ind w:left="57" w:right="57"/>
            </w:pPr>
            <w:r w:rsidRPr="004602F8">
              <w:t>Код по БК</w:t>
            </w:r>
            <w:r w:rsidR="00CA3AEC" w:rsidRPr="004602F8">
              <w:t>. Импорт из OEBS. Импорт из OEBS.</w:t>
            </w:r>
          </w:p>
        </w:tc>
      </w:tr>
      <w:tr w:rsidR="00CA3AEC" w:rsidRPr="004602F8" w14:paraId="7D65C751" w14:textId="77777777" w:rsidTr="00FE0BC8">
        <w:tc>
          <w:tcPr>
            <w:tcW w:w="1410" w:type="pct"/>
            <w:shd w:val="clear" w:color="auto" w:fill="auto"/>
          </w:tcPr>
          <w:p w14:paraId="3B52AAA5" w14:textId="77777777" w:rsidR="00CA3AEC" w:rsidRPr="004602F8" w:rsidRDefault="00CA3AEC" w:rsidP="00AC2F13">
            <w:pPr>
              <w:pStyle w:val="ASFKTablenorm"/>
              <w:ind w:left="57" w:right="57"/>
            </w:pPr>
            <w:r w:rsidRPr="004602F8">
              <w:t>Неиспользованные ЛБО</w:t>
            </w:r>
          </w:p>
        </w:tc>
        <w:tc>
          <w:tcPr>
            <w:tcW w:w="3590" w:type="pct"/>
            <w:shd w:val="clear" w:color="auto" w:fill="auto"/>
          </w:tcPr>
          <w:p w14:paraId="6D69581A" w14:textId="77777777" w:rsidR="00CA3AEC" w:rsidRPr="004602F8" w:rsidRDefault="00CA3AEC" w:rsidP="00AC2F13">
            <w:pPr>
              <w:pStyle w:val="ASFKTablenorm"/>
              <w:ind w:left="57" w:right="57"/>
            </w:pPr>
            <w:r w:rsidRPr="004602F8">
              <w:t>Неиспользованные ЛБО. Импорт из OEBS.</w:t>
            </w:r>
          </w:p>
        </w:tc>
      </w:tr>
      <w:tr w:rsidR="00CA3AEC" w:rsidRPr="004602F8" w14:paraId="6D9A2D2D" w14:textId="77777777" w:rsidTr="00FE0BC8">
        <w:tc>
          <w:tcPr>
            <w:tcW w:w="1410" w:type="pct"/>
            <w:shd w:val="clear" w:color="auto" w:fill="auto"/>
          </w:tcPr>
          <w:p w14:paraId="449C6197" w14:textId="77777777" w:rsidR="00CA3AEC" w:rsidRPr="004602F8" w:rsidRDefault="00CA3AEC" w:rsidP="00AC2F13">
            <w:pPr>
              <w:pStyle w:val="ASFKTablenorm"/>
              <w:ind w:left="57" w:right="57"/>
            </w:pPr>
            <w:r w:rsidRPr="004602F8">
              <w:t>Неиспользованные ПОФР</w:t>
            </w:r>
          </w:p>
        </w:tc>
        <w:tc>
          <w:tcPr>
            <w:tcW w:w="3590" w:type="pct"/>
            <w:shd w:val="clear" w:color="auto" w:fill="auto"/>
          </w:tcPr>
          <w:p w14:paraId="3E58BEBD" w14:textId="77777777" w:rsidR="00CA3AEC" w:rsidRPr="004602F8" w:rsidRDefault="00CA3AEC" w:rsidP="00AC2F13">
            <w:pPr>
              <w:pStyle w:val="ASFKTablenorm"/>
              <w:ind w:left="57" w:right="57"/>
            </w:pPr>
            <w:r w:rsidRPr="004602F8">
              <w:t>Неиспользованные ПОФР. Импорт из OEBS.</w:t>
            </w:r>
          </w:p>
        </w:tc>
      </w:tr>
      <w:tr w:rsidR="00CA3AEC" w:rsidRPr="004602F8" w14:paraId="26FCD994" w14:textId="77777777" w:rsidTr="00FE0BC8">
        <w:tc>
          <w:tcPr>
            <w:tcW w:w="1410" w:type="pct"/>
            <w:shd w:val="clear" w:color="auto" w:fill="auto"/>
          </w:tcPr>
          <w:p w14:paraId="4EC4135A" w14:textId="77777777" w:rsidR="00CA3AEC" w:rsidRPr="004602F8" w:rsidRDefault="00CA3AEC" w:rsidP="00AC2F13">
            <w:pPr>
              <w:pStyle w:val="ASFKTablenorm"/>
              <w:ind w:left="57" w:right="57"/>
            </w:pPr>
            <w:r w:rsidRPr="004602F8">
              <w:t>Неисполненные БО</w:t>
            </w:r>
          </w:p>
        </w:tc>
        <w:tc>
          <w:tcPr>
            <w:tcW w:w="3590" w:type="pct"/>
            <w:shd w:val="clear" w:color="auto" w:fill="auto"/>
          </w:tcPr>
          <w:p w14:paraId="53275536" w14:textId="77777777" w:rsidR="00CA3AEC" w:rsidRPr="004602F8" w:rsidRDefault="00CA3AEC" w:rsidP="00AC2F13">
            <w:pPr>
              <w:pStyle w:val="ASFKTablenorm"/>
              <w:ind w:left="57" w:right="57"/>
            </w:pPr>
            <w:r w:rsidRPr="004602F8">
              <w:t>Неисполненные БО. Импорт из OEBS.</w:t>
            </w:r>
          </w:p>
        </w:tc>
      </w:tr>
      <w:tr w:rsidR="00A52A7F" w:rsidRPr="004602F8" w14:paraId="54227759" w14:textId="77777777" w:rsidTr="00FE0BC8">
        <w:tc>
          <w:tcPr>
            <w:tcW w:w="5000" w:type="pct"/>
            <w:gridSpan w:val="2"/>
            <w:shd w:val="clear" w:color="auto" w:fill="auto"/>
          </w:tcPr>
          <w:p w14:paraId="4D33B7E4" w14:textId="77777777" w:rsidR="00A52A7F" w:rsidRPr="004602F8" w:rsidRDefault="00A52A7F" w:rsidP="00AC2F13">
            <w:pPr>
              <w:pStyle w:val="ASFKTablenorm"/>
              <w:ind w:left="57" w:right="57"/>
            </w:pPr>
            <w:r w:rsidRPr="004602F8">
              <w:t>Группа полей «Итого»</w:t>
            </w:r>
          </w:p>
        </w:tc>
      </w:tr>
      <w:tr w:rsidR="00A52A7F" w:rsidRPr="004602F8" w14:paraId="3E718B6F" w14:textId="77777777" w:rsidTr="00FE0BC8">
        <w:tc>
          <w:tcPr>
            <w:tcW w:w="1410" w:type="pct"/>
            <w:shd w:val="clear" w:color="auto" w:fill="auto"/>
          </w:tcPr>
          <w:p w14:paraId="49498326" w14:textId="77777777" w:rsidR="00A52A7F" w:rsidRPr="004602F8" w:rsidRDefault="00CA3AEC" w:rsidP="00AC2F13">
            <w:pPr>
              <w:pStyle w:val="ASFKTablenorm"/>
              <w:ind w:left="57" w:right="57"/>
            </w:pPr>
            <w:r w:rsidRPr="004602F8">
              <w:t>Неиспользованные ЛБО</w:t>
            </w:r>
          </w:p>
        </w:tc>
        <w:tc>
          <w:tcPr>
            <w:tcW w:w="3590" w:type="pct"/>
            <w:shd w:val="clear" w:color="auto" w:fill="auto"/>
          </w:tcPr>
          <w:p w14:paraId="24391F46" w14:textId="77777777" w:rsidR="00A52A7F" w:rsidRPr="004602F8" w:rsidRDefault="00CA3AEC" w:rsidP="00AC2F13">
            <w:pPr>
              <w:pStyle w:val="ASFKTablenorm"/>
              <w:ind w:left="57" w:right="57"/>
            </w:pPr>
            <w:r w:rsidRPr="004602F8">
              <w:t>Неиспользованные ЛБО. Импорт из OEBS.</w:t>
            </w:r>
          </w:p>
        </w:tc>
      </w:tr>
      <w:tr w:rsidR="00A52A7F" w:rsidRPr="004602F8" w14:paraId="24C41ECD" w14:textId="77777777" w:rsidTr="00FE0BC8">
        <w:tc>
          <w:tcPr>
            <w:tcW w:w="1410" w:type="pct"/>
            <w:shd w:val="clear" w:color="auto" w:fill="auto"/>
          </w:tcPr>
          <w:p w14:paraId="24FEF459" w14:textId="77777777" w:rsidR="00A52A7F" w:rsidRPr="004602F8" w:rsidRDefault="00CA3AEC" w:rsidP="00AC2F13">
            <w:pPr>
              <w:pStyle w:val="ASFKTablenorm"/>
              <w:ind w:left="57" w:right="57"/>
            </w:pPr>
            <w:r w:rsidRPr="004602F8">
              <w:t>Неиспользованные ПОФР</w:t>
            </w:r>
          </w:p>
        </w:tc>
        <w:tc>
          <w:tcPr>
            <w:tcW w:w="3590" w:type="pct"/>
            <w:shd w:val="clear" w:color="auto" w:fill="auto"/>
          </w:tcPr>
          <w:p w14:paraId="63F0B7B2" w14:textId="77777777" w:rsidR="00A52A7F" w:rsidRPr="004602F8" w:rsidRDefault="00CA3AEC" w:rsidP="00AC2F13">
            <w:pPr>
              <w:pStyle w:val="ASFKTablenorm"/>
              <w:ind w:left="57" w:right="57"/>
            </w:pPr>
            <w:r w:rsidRPr="004602F8">
              <w:t>Неиспользованные ПОФР. Импорт из OEBS.</w:t>
            </w:r>
          </w:p>
        </w:tc>
      </w:tr>
      <w:tr w:rsidR="00A52A7F" w:rsidRPr="004602F8" w14:paraId="020F8A68" w14:textId="77777777" w:rsidTr="00FE0BC8">
        <w:tc>
          <w:tcPr>
            <w:tcW w:w="1410" w:type="pct"/>
            <w:shd w:val="clear" w:color="auto" w:fill="auto"/>
          </w:tcPr>
          <w:p w14:paraId="12DE70F9" w14:textId="77777777" w:rsidR="00A52A7F" w:rsidRPr="004602F8" w:rsidRDefault="00CA3AEC" w:rsidP="00AC2F13">
            <w:pPr>
              <w:pStyle w:val="ASFKTablenorm"/>
              <w:ind w:left="57" w:right="57"/>
            </w:pPr>
            <w:r w:rsidRPr="004602F8">
              <w:lastRenderedPageBreak/>
              <w:t>Неисполненные БО</w:t>
            </w:r>
          </w:p>
        </w:tc>
        <w:tc>
          <w:tcPr>
            <w:tcW w:w="3590" w:type="pct"/>
            <w:shd w:val="clear" w:color="auto" w:fill="auto"/>
          </w:tcPr>
          <w:p w14:paraId="7AA0B368" w14:textId="77777777" w:rsidR="00A52A7F" w:rsidRPr="004602F8" w:rsidRDefault="00CA3AEC" w:rsidP="00AC2F13">
            <w:pPr>
              <w:pStyle w:val="ASFKTablenorm"/>
              <w:ind w:left="57" w:right="57"/>
            </w:pPr>
            <w:r w:rsidRPr="004602F8">
              <w:t>Неисполненные БО. Импорт из OEBS.</w:t>
            </w:r>
          </w:p>
        </w:tc>
      </w:tr>
      <w:tr w:rsidR="00A52A7F" w:rsidRPr="004602F8" w14:paraId="032CFB22" w14:textId="77777777" w:rsidTr="00FE0BC8">
        <w:tc>
          <w:tcPr>
            <w:tcW w:w="1410" w:type="pct"/>
            <w:shd w:val="clear" w:color="auto" w:fill="auto"/>
          </w:tcPr>
          <w:p w14:paraId="293D615E" w14:textId="77777777" w:rsidR="00A52A7F" w:rsidRPr="004602F8" w:rsidRDefault="00CA3AEC" w:rsidP="00AC2F13">
            <w:pPr>
              <w:pStyle w:val="ASFKTablenorm"/>
              <w:ind w:left="57" w:right="57"/>
            </w:pPr>
            <w:r w:rsidRPr="004602F8">
              <w:t>Неисполненные денежные обязательства</w:t>
            </w:r>
          </w:p>
        </w:tc>
        <w:tc>
          <w:tcPr>
            <w:tcW w:w="3590" w:type="pct"/>
            <w:shd w:val="clear" w:color="auto" w:fill="auto"/>
          </w:tcPr>
          <w:p w14:paraId="32CD25B9" w14:textId="77777777" w:rsidR="00A52A7F" w:rsidRPr="004602F8" w:rsidRDefault="00CA3AEC" w:rsidP="00AC2F13">
            <w:pPr>
              <w:pStyle w:val="ASFKTablenorm"/>
              <w:ind w:left="57" w:right="57"/>
            </w:pPr>
            <w:r w:rsidRPr="004602F8">
              <w:t>Неисполненные денежные обязательства. Импорт из OEBS.</w:t>
            </w:r>
          </w:p>
        </w:tc>
      </w:tr>
      <w:tr w:rsidR="00A52A7F" w:rsidRPr="004602F8" w14:paraId="6EA27EC8" w14:textId="77777777" w:rsidTr="00FE0BC8">
        <w:tc>
          <w:tcPr>
            <w:tcW w:w="1410" w:type="pct"/>
            <w:shd w:val="clear" w:color="auto" w:fill="auto"/>
          </w:tcPr>
          <w:p w14:paraId="6FAB016B" w14:textId="77777777" w:rsidR="00A52A7F" w:rsidRPr="004602F8" w:rsidRDefault="00CA3AEC" w:rsidP="00AC2F13">
            <w:pPr>
              <w:pStyle w:val="ASFKTablenorm"/>
              <w:ind w:left="57" w:right="57"/>
            </w:pPr>
            <w:r w:rsidRPr="004602F8">
              <w:t>Неи</w:t>
            </w:r>
            <w:r w:rsidR="00B10DFB" w:rsidRPr="004602F8">
              <w:t>с</w:t>
            </w:r>
            <w:r w:rsidRPr="004602F8">
              <w:t>полненные БО</w:t>
            </w:r>
          </w:p>
        </w:tc>
        <w:tc>
          <w:tcPr>
            <w:tcW w:w="3590" w:type="pct"/>
            <w:shd w:val="clear" w:color="auto" w:fill="auto"/>
          </w:tcPr>
          <w:p w14:paraId="0E625D50" w14:textId="77777777" w:rsidR="00A52A7F" w:rsidRPr="004602F8" w:rsidRDefault="00CA3AEC" w:rsidP="00AC2F13">
            <w:pPr>
              <w:pStyle w:val="ASFKTablenorm"/>
              <w:ind w:left="57" w:right="57"/>
            </w:pPr>
            <w:r w:rsidRPr="004602F8">
              <w:t>Неисполненные БО. Импорт из OEBS.</w:t>
            </w:r>
          </w:p>
        </w:tc>
      </w:tr>
    </w:tbl>
    <w:p w14:paraId="6AE6ABC0" w14:textId="7CBA9D6D" w:rsidR="00FB4320" w:rsidRPr="004602F8" w:rsidRDefault="00FB4320" w:rsidP="00FB4320">
      <w:pPr>
        <w:pStyle w:val="ASFKNormal"/>
      </w:pPr>
      <w:r w:rsidRPr="004602F8">
        <w:t>ЭФ документа «Акт приемки-передачи показателей лицевого счета получателя бюджетных средств», закладки «Документ», вкладки «Раздел 3.4. Источники ДБФ (справочно)» представлена на рисунке </w:t>
      </w:r>
      <w:r w:rsidR="0040296F" w:rsidRPr="004602F8">
        <w:fldChar w:fldCharType="begin"/>
      </w:r>
      <w:r w:rsidR="0040296F" w:rsidRPr="004602F8">
        <w:instrText xml:space="preserve"> REF _Ref518926402 \h </w:instrText>
      </w:r>
      <w:r w:rsidR="004602F8">
        <w:instrText xml:space="preserve"> \* MERGEFORMAT </w:instrText>
      </w:r>
      <w:r w:rsidR="0040296F" w:rsidRPr="004602F8">
        <w:fldChar w:fldCharType="separate"/>
      </w:r>
      <w:r w:rsidR="0086114E">
        <w:rPr>
          <w:noProof/>
        </w:rPr>
        <w:t>290</w:t>
      </w:r>
      <w:r w:rsidR="0040296F" w:rsidRPr="004602F8">
        <w:fldChar w:fldCharType="end"/>
      </w:r>
      <w:r w:rsidRPr="004602F8">
        <w:t>.</w:t>
      </w:r>
    </w:p>
    <w:p w14:paraId="2E57D093" w14:textId="4CFE347E" w:rsidR="00FB4320" w:rsidRPr="004602F8" w:rsidRDefault="004C00E2" w:rsidP="00FB4320">
      <w:pPr>
        <w:pStyle w:val="ASFKFigure"/>
      </w:pPr>
      <w:r w:rsidRPr="004602F8">
        <w:rPr>
          <w:noProof/>
        </w:rPr>
        <w:drawing>
          <wp:inline distT="0" distB="0" distL="0" distR="0" wp14:anchorId="653EFBD7" wp14:editId="5879A00F">
            <wp:extent cx="6029325" cy="2828925"/>
            <wp:effectExtent l="0" t="0" r="9525" b="9525"/>
            <wp:docPr id="393" name="Рисунок 39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029325" cy="2828925"/>
                    </a:xfrm>
                    <a:prstGeom prst="rect">
                      <a:avLst/>
                    </a:prstGeom>
                    <a:noFill/>
                    <a:ln>
                      <a:noFill/>
                    </a:ln>
                  </pic:spPr>
                </pic:pic>
              </a:graphicData>
            </a:graphic>
          </wp:inline>
        </w:drawing>
      </w:r>
    </w:p>
    <w:p w14:paraId="79E95990" w14:textId="285488B7" w:rsidR="00FB4320" w:rsidRPr="004602F8" w:rsidRDefault="00346628" w:rsidP="00FB432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00" w:name="_Ref518926402"/>
      <w:bookmarkStart w:id="1901" w:name="_Toc126767578"/>
      <w:r w:rsidR="0086114E">
        <w:rPr>
          <w:noProof/>
        </w:rPr>
        <w:t>290</w:t>
      </w:r>
      <w:bookmarkEnd w:id="1900"/>
      <w:r w:rsidRPr="004602F8">
        <w:rPr>
          <w:noProof/>
        </w:rPr>
        <w:fldChar w:fldCharType="end"/>
      </w:r>
      <w:r w:rsidR="00FB4320" w:rsidRPr="004602F8">
        <w:t xml:space="preserve">. ЭФ документа </w:t>
      </w:r>
      <w:r w:rsidR="003363E9" w:rsidRPr="004602F8">
        <w:t>«</w:t>
      </w:r>
      <w:r w:rsidR="00FB4320" w:rsidRPr="004602F8">
        <w:t xml:space="preserve">Акт приемки-передачи показателей лицевого счета получателя бюджетных средств», закладки </w:t>
      </w:r>
      <w:r w:rsidR="003363E9" w:rsidRPr="004602F8">
        <w:t>«</w:t>
      </w:r>
      <w:r w:rsidR="00FB4320" w:rsidRPr="004602F8">
        <w:t>Документ», вкладки «Раздел 3.4. Источники ДБФ (справочно)»</w:t>
      </w:r>
      <w:bookmarkEnd w:id="1901"/>
    </w:p>
    <w:p w14:paraId="081DD211" w14:textId="149A04EB" w:rsidR="00FB4320" w:rsidRPr="004602F8" w:rsidRDefault="00FB4320" w:rsidP="00FB4320">
      <w:pPr>
        <w:pStyle w:val="ASFKNormal"/>
      </w:pPr>
      <w:r w:rsidRPr="004602F8">
        <w:t xml:space="preserve"> Перечень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 приведен в таблице </w:t>
      </w:r>
      <w:r w:rsidR="0040296F" w:rsidRPr="004602F8">
        <w:fldChar w:fldCharType="begin"/>
      </w:r>
      <w:r w:rsidR="0040296F" w:rsidRPr="004602F8">
        <w:instrText xml:space="preserve"> REF _Ref518926460 \h </w:instrText>
      </w:r>
      <w:r w:rsidR="004602F8">
        <w:instrText xml:space="preserve"> \* MERGEFORMAT </w:instrText>
      </w:r>
      <w:r w:rsidR="0040296F" w:rsidRPr="004602F8">
        <w:fldChar w:fldCharType="separate"/>
      </w:r>
      <w:r w:rsidR="0086114E">
        <w:rPr>
          <w:noProof/>
        </w:rPr>
        <w:t>177</w:t>
      </w:r>
      <w:r w:rsidR="0040296F" w:rsidRPr="004602F8">
        <w:fldChar w:fldCharType="end"/>
      </w:r>
      <w:r w:rsidRPr="004602F8">
        <w:t>.</w:t>
      </w:r>
    </w:p>
    <w:p w14:paraId="7B108740" w14:textId="6D648ED5" w:rsidR="00FB4320" w:rsidRPr="004602F8" w:rsidRDefault="00346628" w:rsidP="00FB432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02" w:name="_Ref518926460"/>
      <w:bookmarkStart w:id="1903" w:name="_Toc126767069"/>
      <w:r w:rsidR="0086114E">
        <w:rPr>
          <w:noProof/>
        </w:rPr>
        <w:t>177</w:t>
      </w:r>
      <w:bookmarkEnd w:id="1902"/>
      <w:r w:rsidRPr="004602F8">
        <w:rPr>
          <w:noProof/>
        </w:rPr>
        <w:fldChar w:fldCharType="end"/>
      </w:r>
      <w:r w:rsidR="00FB4320" w:rsidRPr="004602F8">
        <w:t>.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bookmarkEnd w:id="190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FB4320" w:rsidRPr="004602F8" w14:paraId="082B1D1E" w14:textId="77777777" w:rsidTr="00FE0BC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21A17A" w14:textId="77777777" w:rsidR="00FB4320" w:rsidRPr="004602F8" w:rsidRDefault="00FB4320" w:rsidP="00FA0EF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3CAFA4" w14:textId="77777777" w:rsidR="00FB4320" w:rsidRPr="004602F8" w:rsidRDefault="00FB4320" w:rsidP="00FA0EF6">
            <w:pPr>
              <w:pStyle w:val="ASFKTableHead"/>
            </w:pPr>
            <w:r w:rsidRPr="004602F8">
              <w:t>Описание поля</w:t>
            </w:r>
          </w:p>
        </w:tc>
      </w:tr>
      <w:tr w:rsidR="004F302A" w:rsidRPr="004602F8" w14:paraId="62B4D359" w14:textId="77777777" w:rsidTr="00FE0BC8">
        <w:tc>
          <w:tcPr>
            <w:tcW w:w="1410" w:type="pct"/>
            <w:shd w:val="clear" w:color="auto" w:fill="auto"/>
          </w:tcPr>
          <w:p w14:paraId="7908C902" w14:textId="77777777" w:rsidR="004F302A" w:rsidRPr="004602F8" w:rsidRDefault="004F302A" w:rsidP="00AC2F13">
            <w:pPr>
              <w:pStyle w:val="ASFKTablenorm"/>
              <w:ind w:left="57" w:right="57"/>
            </w:pPr>
            <w:r w:rsidRPr="004602F8">
              <w:t>Код по БК</w:t>
            </w:r>
          </w:p>
        </w:tc>
        <w:tc>
          <w:tcPr>
            <w:tcW w:w="3590" w:type="pct"/>
            <w:shd w:val="clear" w:color="auto" w:fill="auto"/>
          </w:tcPr>
          <w:p w14:paraId="61144C02" w14:textId="77777777" w:rsidR="004F302A" w:rsidRPr="004602F8" w:rsidRDefault="004F302A" w:rsidP="00AC2F13">
            <w:pPr>
              <w:pStyle w:val="ASFKTablenorm"/>
              <w:ind w:left="57" w:right="57"/>
            </w:pPr>
            <w:r w:rsidRPr="004602F8">
              <w:t>Код по БК. Импорт из OEBS.</w:t>
            </w:r>
          </w:p>
        </w:tc>
      </w:tr>
      <w:tr w:rsidR="004F302A" w:rsidRPr="004602F8" w14:paraId="07FF7DDB" w14:textId="77777777" w:rsidTr="00FE0BC8">
        <w:tc>
          <w:tcPr>
            <w:tcW w:w="1410" w:type="pct"/>
            <w:shd w:val="clear" w:color="auto" w:fill="auto"/>
          </w:tcPr>
          <w:p w14:paraId="4E1CE961" w14:textId="77777777" w:rsidR="004F302A" w:rsidRPr="004602F8" w:rsidRDefault="004F302A" w:rsidP="00AC2F13">
            <w:pPr>
              <w:pStyle w:val="ASFKTablenorm"/>
              <w:ind w:left="57" w:right="57"/>
            </w:pPr>
            <w:r w:rsidRPr="004602F8">
              <w:t>Поступления</w:t>
            </w:r>
          </w:p>
        </w:tc>
        <w:tc>
          <w:tcPr>
            <w:tcW w:w="3590" w:type="pct"/>
            <w:shd w:val="clear" w:color="auto" w:fill="auto"/>
          </w:tcPr>
          <w:p w14:paraId="4632053B" w14:textId="77777777" w:rsidR="004F302A" w:rsidRPr="004602F8" w:rsidRDefault="004F302A" w:rsidP="00AC2F13">
            <w:pPr>
              <w:pStyle w:val="ASFKTablenorm"/>
              <w:ind w:left="57" w:right="57"/>
            </w:pPr>
            <w:r w:rsidRPr="004602F8">
              <w:t>Поступления. Импорт из OEBS.</w:t>
            </w:r>
          </w:p>
        </w:tc>
      </w:tr>
      <w:tr w:rsidR="004F302A" w:rsidRPr="004602F8" w14:paraId="010CFB28" w14:textId="77777777" w:rsidTr="00FE0BC8">
        <w:tc>
          <w:tcPr>
            <w:tcW w:w="1410" w:type="pct"/>
            <w:shd w:val="clear" w:color="auto" w:fill="auto"/>
          </w:tcPr>
          <w:p w14:paraId="6F8BF0BB" w14:textId="77777777" w:rsidR="004F302A" w:rsidRPr="004602F8" w:rsidRDefault="004F302A" w:rsidP="00AC2F13">
            <w:pPr>
              <w:pStyle w:val="ASFKTablenorm"/>
              <w:ind w:left="57" w:right="57"/>
            </w:pPr>
            <w:r w:rsidRPr="004602F8">
              <w:t>Возвраты</w:t>
            </w:r>
          </w:p>
        </w:tc>
        <w:tc>
          <w:tcPr>
            <w:tcW w:w="3590" w:type="pct"/>
            <w:shd w:val="clear" w:color="auto" w:fill="auto"/>
          </w:tcPr>
          <w:p w14:paraId="669F1C49" w14:textId="77777777" w:rsidR="004F302A" w:rsidRPr="004602F8" w:rsidRDefault="004F302A" w:rsidP="00AC2F13">
            <w:pPr>
              <w:pStyle w:val="ASFKTablenorm"/>
              <w:ind w:left="57" w:right="57"/>
            </w:pPr>
            <w:r w:rsidRPr="004602F8">
              <w:t>Возвраты. Импорт из OEBS.</w:t>
            </w:r>
          </w:p>
        </w:tc>
      </w:tr>
      <w:tr w:rsidR="004F302A" w:rsidRPr="004602F8" w14:paraId="2CCE03D7" w14:textId="77777777" w:rsidTr="00FE0BC8">
        <w:tc>
          <w:tcPr>
            <w:tcW w:w="1410" w:type="pct"/>
            <w:shd w:val="clear" w:color="auto" w:fill="auto"/>
          </w:tcPr>
          <w:p w14:paraId="6A0BF0D1" w14:textId="77777777" w:rsidR="004F302A" w:rsidRPr="004602F8" w:rsidRDefault="004F302A" w:rsidP="00AC2F13">
            <w:pPr>
              <w:pStyle w:val="ASFKTablenorm"/>
              <w:ind w:left="57" w:right="57"/>
            </w:pPr>
            <w:r w:rsidRPr="004602F8">
              <w:t>Итого</w:t>
            </w:r>
          </w:p>
        </w:tc>
        <w:tc>
          <w:tcPr>
            <w:tcW w:w="3590" w:type="pct"/>
            <w:shd w:val="clear" w:color="auto" w:fill="auto"/>
          </w:tcPr>
          <w:p w14:paraId="6722601C" w14:textId="77777777" w:rsidR="004F302A" w:rsidRPr="004602F8" w:rsidRDefault="004F302A" w:rsidP="00AC2F13">
            <w:pPr>
              <w:pStyle w:val="ASFKTablenorm"/>
              <w:ind w:left="57" w:right="57"/>
            </w:pPr>
            <w:r w:rsidRPr="004602F8">
              <w:t>Итого. Импорт из OEBS.</w:t>
            </w:r>
          </w:p>
        </w:tc>
      </w:tr>
      <w:tr w:rsidR="00FB4320" w:rsidRPr="004602F8" w14:paraId="2B759B76" w14:textId="77777777" w:rsidTr="00FE0BC8">
        <w:tc>
          <w:tcPr>
            <w:tcW w:w="5000" w:type="pct"/>
            <w:gridSpan w:val="2"/>
            <w:shd w:val="clear" w:color="auto" w:fill="auto"/>
          </w:tcPr>
          <w:p w14:paraId="767617A2" w14:textId="77777777" w:rsidR="00FB4320" w:rsidRPr="004602F8" w:rsidRDefault="00FB4320" w:rsidP="00AC2F13">
            <w:pPr>
              <w:pStyle w:val="ASFKTablenorm"/>
              <w:ind w:left="57" w:right="57"/>
            </w:pPr>
            <w:r w:rsidRPr="004602F8">
              <w:t>Группа полей «Итого»</w:t>
            </w:r>
          </w:p>
        </w:tc>
      </w:tr>
      <w:tr w:rsidR="004F302A" w:rsidRPr="004602F8" w14:paraId="1BA92DEC" w14:textId="77777777" w:rsidTr="00FE0BC8">
        <w:tc>
          <w:tcPr>
            <w:tcW w:w="1410" w:type="pct"/>
            <w:shd w:val="clear" w:color="auto" w:fill="auto"/>
          </w:tcPr>
          <w:p w14:paraId="59D9D036" w14:textId="77777777" w:rsidR="004F302A" w:rsidRPr="004602F8" w:rsidRDefault="004F302A" w:rsidP="00AC2F13">
            <w:pPr>
              <w:pStyle w:val="ASFKTablenorm"/>
              <w:ind w:left="57" w:right="57"/>
            </w:pPr>
            <w:r w:rsidRPr="004602F8">
              <w:t>Поступления</w:t>
            </w:r>
          </w:p>
        </w:tc>
        <w:tc>
          <w:tcPr>
            <w:tcW w:w="3590" w:type="pct"/>
            <w:shd w:val="clear" w:color="auto" w:fill="auto"/>
          </w:tcPr>
          <w:p w14:paraId="1415995D" w14:textId="77777777" w:rsidR="004F302A" w:rsidRPr="004602F8" w:rsidRDefault="004F302A" w:rsidP="00AC2F13">
            <w:pPr>
              <w:pStyle w:val="ASFKTablenorm"/>
              <w:ind w:left="57" w:right="57"/>
            </w:pPr>
            <w:r w:rsidRPr="004602F8">
              <w:t>Поступления. Импорт из OEBS.</w:t>
            </w:r>
          </w:p>
        </w:tc>
      </w:tr>
      <w:tr w:rsidR="004F302A" w:rsidRPr="004602F8" w14:paraId="508570ED" w14:textId="77777777" w:rsidTr="00FE0BC8">
        <w:tc>
          <w:tcPr>
            <w:tcW w:w="1410" w:type="pct"/>
            <w:shd w:val="clear" w:color="auto" w:fill="auto"/>
          </w:tcPr>
          <w:p w14:paraId="445385DC" w14:textId="77777777" w:rsidR="004F302A" w:rsidRPr="004602F8" w:rsidRDefault="004F302A" w:rsidP="00AC2F13">
            <w:pPr>
              <w:pStyle w:val="ASFKTablenorm"/>
              <w:ind w:left="57" w:right="57"/>
            </w:pPr>
            <w:r w:rsidRPr="004602F8">
              <w:t>Возвраты</w:t>
            </w:r>
          </w:p>
        </w:tc>
        <w:tc>
          <w:tcPr>
            <w:tcW w:w="3590" w:type="pct"/>
            <w:shd w:val="clear" w:color="auto" w:fill="auto"/>
          </w:tcPr>
          <w:p w14:paraId="53431B91" w14:textId="77777777" w:rsidR="004F302A" w:rsidRPr="004602F8" w:rsidRDefault="004F302A" w:rsidP="00AC2F13">
            <w:pPr>
              <w:pStyle w:val="ASFKTablenorm"/>
              <w:ind w:left="57" w:right="57"/>
            </w:pPr>
            <w:r w:rsidRPr="004602F8">
              <w:t>Возвраты. Импорт из OEBS.</w:t>
            </w:r>
          </w:p>
        </w:tc>
      </w:tr>
      <w:tr w:rsidR="004F302A" w:rsidRPr="004602F8" w14:paraId="22AF617A" w14:textId="77777777" w:rsidTr="00FE0BC8">
        <w:tc>
          <w:tcPr>
            <w:tcW w:w="1410" w:type="pct"/>
            <w:shd w:val="clear" w:color="auto" w:fill="auto"/>
          </w:tcPr>
          <w:p w14:paraId="2A4A197A" w14:textId="77777777" w:rsidR="004F302A" w:rsidRPr="004602F8" w:rsidRDefault="004F302A" w:rsidP="00AC2F13">
            <w:pPr>
              <w:pStyle w:val="ASFKTablenorm"/>
              <w:ind w:left="57" w:right="57"/>
            </w:pPr>
            <w:r w:rsidRPr="004602F8">
              <w:t>Итого</w:t>
            </w:r>
          </w:p>
        </w:tc>
        <w:tc>
          <w:tcPr>
            <w:tcW w:w="3590" w:type="pct"/>
            <w:shd w:val="clear" w:color="auto" w:fill="auto"/>
          </w:tcPr>
          <w:p w14:paraId="77C02DF1" w14:textId="77777777" w:rsidR="004F302A" w:rsidRPr="004602F8" w:rsidRDefault="004F302A" w:rsidP="00AC2F13">
            <w:pPr>
              <w:pStyle w:val="ASFKTablenorm"/>
              <w:ind w:left="57" w:right="57"/>
            </w:pPr>
            <w:r w:rsidRPr="004602F8">
              <w:t>Итого. Импорт из OEBS.</w:t>
            </w:r>
          </w:p>
        </w:tc>
      </w:tr>
    </w:tbl>
    <w:p w14:paraId="3D3B4097" w14:textId="721620F2" w:rsidR="00CA3543" w:rsidRPr="004602F8" w:rsidRDefault="00132D61" w:rsidP="00CA3543">
      <w:pPr>
        <w:pStyle w:val="ASFKNormal"/>
      </w:pPr>
      <w:r w:rsidRPr="004602F8">
        <w:lastRenderedPageBreak/>
        <w:t>ЭФ документа «Акт приемки-передачи показателей лицевого счета получателя бюджетных средств», закладки «Дополнительные атрибуты (2)» представлена на рисунке </w:t>
      </w:r>
      <w:r w:rsidRPr="004602F8">
        <w:fldChar w:fldCharType="begin"/>
      </w:r>
      <w:r w:rsidRPr="004602F8">
        <w:instrText xml:space="preserve"> REF _Ref233545949 \h  \* MERGEFORMAT </w:instrText>
      </w:r>
      <w:r w:rsidRPr="004602F8">
        <w:fldChar w:fldCharType="separate"/>
      </w:r>
      <w:r w:rsidR="0086114E">
        <w:t>291</w:t>
      </w:r>
      <w:r w:rsidRPr="004602F8">
        <w:fldChar w:fldCharType="end"/>
      </w:r>
      <w:r w:rsidR="00CA3543" w:rsidRPr="004602F8">
        <w:t>.</w:t>
      </w:r>
    </w:p>
    <w:p w14:paraId="2529AE55" w14:textId="26B3F74C" w:rsidR="00CA3543" w:rsidRPr="004602F8" w:rsidRDefault="004C00E2" w:rsidP="00CA3543">
      <w:pPr>
        <w:pStyle w:val="ASFKFigure"/>
      </w:pPr>
      <w:r w:rsidRPr="004602F8">
        <w:rPr>
          <w:noProof/>
        </w:rPr>
        <w:drawing>
          <wp:inline distT="0" distB="0" distL="0" distR="0" wp14:anchorId="52F266CB" wp14:editId="5FE9C83F">
            <wp:extent cx="6124575" cy="2924175"/>
            <wp:effectExtent l="0" t="0" r="9525" b="9525"/>
            <wp:docPr id="394" name="Рисунок 3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4B11C5AD" w14:textId="31DA4CB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04" w:name="_Ref233545949"/>
      <w:bookmarkStart w:id="1905" w:name="_Toc126767579"/>
      <w:r w:rsidR="0086114E">
        <w:rPr>
          <w:noProof/>
        </w:rPr>
        <w:t>291</w:t>
      </w:r>
      <w:bookmarkEnd w:id="1904"/>
      <w:r w:rsidRPr="004602F8">
        <w:rPr>
          <w:noProof/>
        </w:rPr>
        <w:fldChar w:fldCharType="end"/>
      </w:r>
      <w:r w:rsidR="00CA3543" w:rsidRPr="004602F8">
        <w:t xml:space="preserve">. ЭФ </w:t>
      </w:r>
      <w:r w:rsidR="00132D61" w:rsidRPr="004602F8">
        <w:t xml:space="preserve">документа </w:t>
      </w:r>
      <w:r w:rsidR="00BC7FFB" w:rsidRPr="004602F8">
        <w:t>«</w:t>
      </w:r>
      <w:r w:rsidR="00CA3543" w:rsidRPr="004602F8">
        <w:t>Акт приемки-передачи показателей лицевого счета получателя бюджетных средств</w:t>
      </w:r>
      <w:r w:rsidR="006B08A4" w:rsidRPr="004602F8">
        <w:t>», закладки «</w:t>
      </w:r>
      <w:r w:rsidR="00CA3543" w:rsidRPr="004602F8">
        <w:t>Дополнительные атрибуты (2)</w:t>
      </w:r>
      <w:r w:rsidR="00BC7FFB" w:rsidRPr="004602F8">
        <w:t>»</w:t>
      </w:r>
      <w:bookmarkEnd w:id="1905"/>
    </w:p>
    <w:p w14:paraId="03D94CAD" w14:textId="647F4086" w:rsidR="00CA3543" w:rsidRPr="004602F8" w:rsidRDefault="00CA3543" w:rsidP="00CA3543">
      <w:pPr>
        <w:pStyle w:val="ASFKNormal"/>
      </w:pPr>
      <w:r w:rsidRPr="004602F8">
        <w:t xml:space="preserve">Перечень полей </w:t>
      </w:r>
      <w:r w:rsidR="00132D61" w:rsidRPr="004602F8">
        <w:t>документа «Акт приемки-передачи показателей лицевого счета получателя бюджетных средств», закладки «Дополнительные атрибуты (2)»</w:t>
      </w:r>
      <w:r w:rsidRPr="004602F8">
        <w:t xml:space="preserve"> приведен в таблице </w:t>
      </w:r>
      <w:r w:rsidRPr="004602F8">
        <w:fldChar w:fldCharType="begin"/>
      </w:r>
      <w:r w:rsidRPr="004602F8">
        <w:instrText xml:space="preserve"> REF _Ref340760724 \h  \* MERGEFORMAT </w:instrText>
      </w:r>
      <w:r w:rsidRPr="004602F8">
        <w:fldChar w:fldCharType="separate"/>
      </w:r>
      <w:r w:rsidR="0086114E">
        <w:t>178</w:t>
      </w:r>
      <w:r w:rsidRPr="004602F8">
        <w:fldChar w:fldCharType="end"/>
      </w:r>
      <w:r w:rsidR="00132D61" w:rsidRPr="004602F8">
        <w:t>.</w:t>
      </w:r>
    </w:p>
    <w:p w14:paraId="425F3F9F" w14:textId="3DDF87B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06" w:name="_Ref340760724"/>
      <w:bookmarkStart w:id="1907" w:name="_Toc126767070"/>
      <w:r w:rsidR="0086114E">
        <w:rPr>
          <w:noProof/>
        </w:rPr>
        <w:t>178</w:t>
      </w:r>
      <w:bookmarkEnd w:id="1906"/>
      <w:r w:rsidRPr="004602F8">
        <w:rPr>
          <w:noProof/>
        </w:rPr>
        <w:fldChar w:fldCharType="end"/>
      </w:r>
      <w:r w:rsidR="00CA3543" w:rsidRPr="004602F8">
        <w:t xml:space="preserve">. </w:t>
      </w:r>
      <w:r w:rsidR="00132D61" w:rsidRPr="004602F8">
        <w:t>Описание</w:t>
      </w:r>
      <w:r w:rsidR="00CA3543" w:rsidRPr="004602F8">
        <w:t xml:space="preserve"> полей документа </w:t>
      </w:r>
      <w:r w:rsidR="00BC7FFB" w:rsidRPr="004602F8">
        <w:t>«</w:t>
      </w:r>
      <w:r w:rsidR="00CA3543" w:rsidRPr="004602F8">
        <w:t>Акт приемки-передачи показателей лицевого счета получателя бюджетных средств</w:t>
      </w:r>
      <w:r w:rsidR="006B08A4" w:rsidRPr="004602F8">
        <w:t>», закладки «</w:t>
      </w:r>
      <w:r w:rsidR="00CA3543" w:rsidRPr="004602F8">
        <w:t>Дополнительные атрибуты (2)</w:t>
      </w:r>
      <w:r w:rsidR="00BC7FFB" w:rsidRPr="004602F8">
        <w:t>»</w:t>
      </w:r>
      <w:bookmarkEnd w:id="190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39"/>
        <w:gridCol w:w="6589"/>
      </w:tblGrid>
      <w:tr w:rsidR="00E06C9A" w:rsidRPr="004602F8" w14:paraId="36B10A25" w14:textId="77777777" w:rsidTr="00FE0BC8">
        <w:trPr>
          <w:trHeight w:val="77"/>
          <w:tblHeader/>
        </w:trPr>
        <w:tc>
          <w:tcPr>
            <w:tcW w:w="15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188822" w14:textId="77777777" w:rsidR="00E06C9A" w:rsidRPr="004602F8" w:rsidRDefault="00E06C9A" w:rsidP="00074B1D">
            <w:pPr>
              <w:pStyle w:val="ASFKTableHead"/>
            </w:pPr>
            <w:r w:rsidRPr="004602F8">
              <w:t>Наименование поля</w:t>
            </w:r>
          </w:p>
        </w:tc>
        <w:tc>
          <w:tcPr>
            <w:tcW w:w="34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2B643B" w14:textId="77777777" w:rsidR="00E06C9A" w:rsidRPr="004602F8" w:rsidRDefault="00E06C9A" w:rsidP="00074B1D">
            <w:pPr>
              <w:pStyle w:val="ASFKTableHead"/>
            </w:pPr>
            <w:r w:rsidRPr="004602F8">
              <w:t>Описание поля</w:t>
            </w:r>
          </w:p>
        </w:tc>
      </w:tr>
      <w:tr w:rsidR="00E06C9A" w:rsidRPr="004602F8" w14:paraId="44D141BA" w14:textId="77777777" w:rsidTr="00FE0BC8">
        <w:trPr>
          <w:trHeight w:val="77"/>
        </w:trPr>
        <w:tc>
          <w:tcPr>
            <w:tcW w:w="5000" w:type="pct"/>
            <w:gridSpan w:val="2"/>
            <w:shd w:val="clear" w:color="auto" w:fill="auto"/>
          </w:tcPr>
          <w:p w14:paraId="40DEF7B2" w14:textId="77777777" w:rsidR="00E06C9A" w:rsidRPr="004602F8" w:rsidRDefault="00E06C9A" w:rsidP="00AC2F13">
            <w:pPr>
              <w:pStyle w:val="ASFKTablenorm"/>
              <w:ind w:left="57" w:right="57"/>
            </w:pPr>
            <w:r w:rsidRPr="004602F8">
              <w:t>Группа полей «Статусы документа»</w:t>
            </w:r>
          </w:p>
        </w:tc>
      </w:tr>
      <w:tr w:rsidR="00E06C9A" w:rsidRPr="004602F8" w14:paraId="2EBE7E4F" w14:textId="77777777" w:rsidTr="00FE0BC8">
        <w:trPr>
          <w:trHeight w:val="77"/>
        </w:trPr>
        <w:tc>
          <w:tcPr>
            <w:tcW w:w="1578" w:type="pct"/>
            <w:shd w:val="clear" w:color="auto" w:fill="auto"/>
          </w:tcPr>
          <w:p w14:paraId="2AD36326" w14:textId="77777777" w:rsidR="00E06C9A" w:rsidRPr="004602F8" w:rsidRDefault="00E06C9A" w:rsidP="00AC2F13">
            <w:pPr>
              <w:pStyle w:val="ASFKTablenorm"/>
              <w:ind w:left="57" w:right="57"/>
            </w:pPr>
            <w:r w:rsidRPr="004602F8">
              <w:t>Бизнес-cтатус</w:t>
            </w:r>
          </w:p>
        </w:tc>
        <w:tc>
          <w:tcPr>
            <w:tcW w:w="3422" w:type="pct"/>
            <w:shd w:val="clear" w:color="auto" w:fill="auto"/>
          </w:tcPr>
          <w:p w14:paraId="0A8F75D6" w14:textId="77777777" w:rsidR="00E06C9A" w:rsidRPr="004602F8" w:rsidRDefault="00E06C9A" w:rsidP="00AC2F13">
            <w:pPr>
              <w:pStyle w:val="ASFKTablenorm"/>
              <w:ind w:left="57" w:right="57"/>
            </w:pPr>
            <w:r w:rsidRPr="004602F8">
              <w:t>Код и наименование бизнес-статуса документа.</w:t>
            </w:r>
          </w:p>
          <w:p w14:paraId="3CA83BBA" w14:textId="77777777" w:rsidR="00E06C9A" w:rsidRPr="004602F8" w:rsidRDefault="00E06C9A" w:rsidP="00AC2F13">
            <w:pPr>
              <w:pStyle w:val="ASFKTablenorm"/>
              <w:ind w:left="57" w:right="57"/>
            </w:pPr>
            <w:r w:rsidRPr="004602F8">
              <w:t>Закрыто для редактирования.</w:t>
            </w:r>
          </w:p>
          <w:p w14:paraId="1D083620" w14:textId="77777777" w:rsidR="00E06C9A" w:rsidRPr="004602F8" w:rsidRDefault="00E06C9A" w:rsidP="00AC2F13">
            <w:pPr>
              <w:pStyle w:val="ASFKTablenorm"/>
              <w:ind w:left="57" w:right="57"/>
            </w:pPr>
            <w:r w:rsidRPr="004602F8">
              <w:t xml:space="preserve">Код заполняется автоматически при обработке документа или присылается из OEBS. </w:t>
            </w:r>
          </w:p>
          <w:p w14:paraId="5F111E26" w14:textId="77777777" w:rsidR="00E06C9A" w:rsidRPr="004602F8" w:rsidRDefault="00E06C9A" w:rsidP="00AC2F13">
            <w:pPr>
              <w:pStyle w:val="ASFKTablenorm"/>
              <w:ind w:left="57" w:right="57"/>
            </w:pPr>
            <w:r w:rsidRPr="004602F8">
              <w:t xml:space="preserve">Наименование поля заполняется по коду из справочника. Код равен значению поля «Статус» закладки «Документ (1)». </w:t>
            </w:r>
          </w:p>
        </w:tc>
      </w:tr>
      <w:tr w:rsidR="00E06C9A" w:rsidRPr="004602F8" w14:paraId="48D6A6D7" w14:textId="77777777" w:rsidTr="00FE0BC8">
        <w:trPr>
          <w:trHeight w:val="77"/>
        </w:trPr>
        <w:tc>
          <w:tcPr>
            <w:tcW w:w="1578" w:type="pct"/>
            <w:shd w:val="clear" w:color="auto" w:fill="auto"/>
          </w:tcPr>
          <w:p w14:paraId="5D0062C1" w14:textId="77777777" w:rsidR="00E06C9A" w:rsidRPr="004602F8" w:rsidRDefault="00E06C9A" w:rsidP="00AC2F13">
            <w:pPr>
              <w:pStyle w:val="ASFKTablenorm"/>
              <w:ind w:left="57" w:right="57"/>
            </w:pPr>
            <w:r w:rsidRPr="004602F8">
              <w:t>Статус передачи</w:t>
            </w:r>
          </w:p>
        </w:tc>
        <w:tc>
          <w:tcPr>
            <w:tcW w:w="3422" w:type="pct"/>
            <w:shd w:val="clear" w:color="auto" w:fill="auto"/>
          </w:tcPr>
          <w:p w14:paraId="72D97FF2" w14:textId="77777777" w:rsidR="00E06C9A" w:rsidRPr="004602F8" w:rsidRDefault="00E06C9A" w:rsidP="00AC2F13">
            <w:pPr>
              <w:pStyle w:val="ASFKTablenorm"/>
              <w:ind w:left="57" w:right="57"/>
            </w:pPr>
            <w:r w:rsidRPr="004602F8">
              <w:t>Код и наименование статуса передачи документа.</w:t>
            </w:r>
          </w:p>
          <w:p w14:paraId="1D0E4E18" w14:textId="77777777" w:rsidR="00E06C9A" w:rsidRPr="004602F8" w:rsidRDefault="00E06C9A" w:rsidP="00AC2F13">
            <w:pPr>
              <w:pStyle w:val="ASFKTablenorm"/>
              <w:ind w:left="57" w:right="57"/>
            </w:pPr>
            <w:r w:rsidRPr="004602F8">
              <w:t>Заполняется автоматически при обработке документа. Закрыто для редактирования.</w:t>
            </w:r>
          </w:p>
        </w:tc>
      </w:tr>
      <w:tr w:rsidR="00E06C9A" w:rsidRPr="004602F8" w14:paraId="1D07E045" w14:textId="77777777" w:rsidTr="00FE0BC8">
        <w:trPr>
          <w:trHeight w:val="77"/>
        </w:trPr>
        <w:tc>
          <w:tcPr>
            <w:tcW w:w="1578" w:type="pct"/>
            <w:shd w:val="clear" w:color="auto" w:fill="auto"/>
          </w:tcPr>
          <w:p w14:paraId="6DCB61D1" w14:textId="77777777" w:rsidR="00E06C9A" w:rsidRPr="004602F8" w:rsidRDefault="00E06C9A" w:rsidP="00AC2F13">
            <w:pPr>
              <w:pStyle w:val="ASFKTablenorm"/>
              <w:ind w:left="57" w:right="57"/>
            </w:pPr>
            <w:r w:rsidRPr="004602F8">
              <w:t>Статус утверждения</w:t>
            </w:r>
          </w:p>
        </w:tc>
        <w:tc>
          <w:tcPr>
            <w:tcW w:w="3422" w:type="pct"/>
            <w:shd w:val="clear" w:color="auto" w:fill="auto"/>
          </w:tcPr>
          <w:p w14:paraId="2E74755B" w14:textId="77777777" w:rsidR="00E06C9A" w:rsidRPr="004602F8" w:rsidRDefault="00E06C9A" w:rsidP="00AC2F13">
            <w:pPr>
              <w:pStyle w:val="ASFKTablenorm"/>
              <w:ind w:left="57" w:right="57"/>
            </w:pPr>
            <w:r w:rsidRPr="004602F8">
              <w:t xml:space="preserve">Код и наименование статуса утверждения документа. </w:t>
            </w:r>
          </w:p>
          <w:p w14:paraId="44C6E339" w14:textId="77777777" w:rsidR="00E06C9A" w:rsidRPr="004602F8" w:rsidRDefault="00E06C9A" w:rsidP="00AC2F13">
            <w:pPr>
              <w:pStyle w:val="ASFKTablenorm"/>
              <w:ind w:left="57" w:right="57"/>
            </w:pPr>
            <w:r w:rsidRPr="004602F8">
              <w:t>Заполняется автоматически при утверждении документа. Закрыто для редактирования.</w:t>
            </w:r>
          </w:p>
        </w:tc>
      </w:tr>
      <w:tr w:rsidR="00E06C9A" w:rsidRPr="004602F8" w14:paraId="1ADE58E9" w14:textId="77777777" w:rsidTr="00FE0BC8">
        <w:trPr>
          <w:trHeight w:val="77"/>
        </w:trPr>
        <w:tc>
          <w:tcPr>
            <w:tcW w:w="5000" w:type="pct"/>
            <w:gridSpan w:val="2"/>
            <w:shd w:val="clear" w:color="auto" w:fill="auto"/>
          </w:tcPr>
          <w:p w14:paraId="52337362" w14:textId="77777777" w:rsidR="00E06C9A" w:rsidRPr="004602F8" w:rsidRDefault="00E06C9A" w:rsidP="00AC2F13">
            <w:pPr>
              <w:pStyle w:val="ASFKTablenorm"/>
              <w:ind w:left="57" w:right="57"/>
            </w:pPr>
            <w:r w:rsidRPr="004602F8">
              <w:t>Группа полей «Передающая сторона»</w:t>
            </w:r>
          </w:p>
        </w:tc>
      </w:tr>
      <w:tr w:rsidR="00E06C9A" w:rsidRPr="004602F8" w14:paraId="4DD082B9" w14:textId="77777777" w:rsidTr="00FE0BC8">
        <w:trPr>
          <w:trHeight w:val="77"/>
        </w:trPr>
        <w:tc>
          <w:tcPr>
            <w:tcW w:w="1578" w:type="pct"/>
            <w:shd w:val="clear" w:color="auto" w:fill="auto"/>
          </w:tcPr>
          <w:p w14:paraId="5F05A21B" w14:textId="77777777" w:rsidR="00E06C9A" w:rsidRPr="004602F8" w:rsidRDefault="00E06C9A" w:rsidP="00AC2F13">
            <w:pPr>
              <w:pStyle w:val="ASFKTablenorm"/>
              <w:ind w:left="57" w:right="57"/>
            </w:pPr>
            <w:r w:rsidRPr="004602F8">
              <w:t>Руководитель органа Федерального казначейства (уполномоченное лицо). Должность</w:t>
            </w:r>
          </w:p>
        </w:tc>
        <w:tc>
          <w:tcPr>
            <w:tcW w:w="3422" w:type="pct"/>
            <w:shd w:val="clear" w:color="auto" w:fill="auto"/>
          </w:tcPr>
          <w:p w14:paraId="7628E03D" w14:textId="77777777" w:rsidR="00E06C9A" w:rsidRPr="004602F8" w:rsidRDefault="00E06C9A" w:rsidP="00AC2F13">
            <w:pPr>
              <w:pStyle w:val="ASFKTablenorm"/>
              <w:ind w:left="57" w:right="57"/>
            </w:pPr>
            <w:r w:rsidRPr="004602F8">
              <w:t>Наименование должности руководителя органа ФК, передающего акт.</w:t>
            </w:r>
          </w:p>
          <w:p w14:paraId="192F7CB9" w14:textId="77777777" w:rsidR="00E06C9A" w:rsidRPr="004602F8" w:rsidRDefault="00E06C9A" w:rsidP="00AC2F13">
            <w:pPr>
              <w:pStyle w:val="ASFKTablenorm"/>
              <w:ind w:left="57" w:right="57"/>
            </w:pPr>
            <w:r w:rsidRPr="004602F8">
              <w:t>Импорт из OEBS.</w:t>
            </w:r>
          </w:p>
        </w:tc>
      </w:tr>
      <w:tr w:rsidR="00E06C9A" w:rsidRPr="004602F8" w14:paraId="55A5FA03" w14:textId="77777777" w:rsidTr="00FE0BC8">
        <w:trPr>
          <w:trHeight w:val="77"/>
        </w:trPr>
        <w:tc>
          <w:tcPr>
            <w:tcW w:w="1578" w:type="pct"/>
            <w:shd w:val="clear" w:color="auto" w:fill="auto"/>
          </w:tcPr>
          <w:p w14:paraId="5333D1EA" w14:textId="77777777" w:rsidR="00E06C9A" w:rsidRPr="004602F8" w:rsidRDefault="00E06C9A" w:rsidP="00AC2F13">
            <w:pPr>
              <w:pStyle w:val="ASFKTablenorm"/>
              <w:ind w:left="57" w:right="57"/>
            </w:pPr>
            <w:r w:rsidRPr="004602F8">
              <w:lastRenderedPageBreak/>
              <w:t>Руководитель органа Федерального казначейства (уполномоченное лицо). Расшифровка подписи</w:t>
            </w:r>
          </w:p>
        </w:tc>
        <w:tc>
          <w:tcPr>
            <w:tcW w:w="3422" w:type="pct"/>
            <w:shd w:val="clear" w:color="auto" w:fill="auto"/>
          </w:tcPr>
          <w:p w14:paraId="0608EEA1" w14:textId="77777777" w:rsidR="00E06C9A" w:rsidRPr="004602F8" w:rsidRDefault="00E06C9A" w:rsidP="00AC2F13">
            <w:pPr>
              <w:pStyle w:val="ASFKTablenorm"/>
              <w:ind w:left="57" w:right="57"/>
            </w:pPr>
            <w:r w:rsidRPr="004602F8">
              <w:t>ФИО руководителя органа ФК, передающего акт.</w:t>
            </w:r>
          </w:p>
          <w:p w14:paraId="1FB74A31" w14:textId="77777777" w:rsidR="00E06C9A" w:rsidRPr="004602F8" w:rsidRDefault="00E06C9A" w:rsidP="00AC2F13">
            <w:pPr>
              <w:pStyle w:val="ASFKTablenorm"/>
              <w:ind w:left="57" w:right="57"/>
            </w:pPr>
            <w:r w:rsidRPr="004602F8">
              <w:t>Импорт из OEBS.</w:t>
            </w:r>
          </w:p>
        </w:tc>
      </w:tr>
      <w:tr w:rsidR="00E06C9A" w:rsidRPr="004602F8" w14:paraId="2A719B65" w14:textId="77777777" w:rsidTr="00FE0BC8">
        <w:trPr>
          <w:trHeight w:val="77"/>
        </w:trPr>
        <w:tc>
          <w:tcPr>
            <w:tcW w:w="1578" w:type="pct"/>
            <w:shd w:val="clear" w:color="auto" w:fill="auto"/>
          </w:tcPr>
          <w:p w14:paraId="5B75387A" w14:textId="77777777" w:rsidR="00E06C9A" w:rsidRPr="004602F8" w:rsidRDefault="00E06C9A" w:rsidP="00AC2F13">
            <w:pPr>
              <w:pStyle w:val="ASFKTablenorm"/>
              <w:ind w:left="57" w:right="57"/>
            </w:pPr>
            <w:r w:rsidRPr="004602F8">
              <w:t>Главный бухгалтер (уполномоченное лицо). Должность</w:t>
            </w:r>
          </w:p>
        </w:tc>
        <w:tc>
          <w:tcPr>
            <w:tcW w:w="3422" w:type="pct"/>
            <w:shd w:val="clear" w:color="auto" w:fill="auto"/>
          </w:tcPr>
          <w:p w14:paraId="3B049609" w14:textId="77777777" w:rsidR="00E06C9A" w:rsidRPr="004602F8" w:rsidRDefault="00E06C9A" w:rsidP="00AC2F13">
            <w:pPr>
              <w:pStyle w:val="ASFKTablenorm"/>
              <w:ind w:left="57" w:right="57"/>
            </w:pPr>
            <w:r w:rsidRPr="004602F8">
              <w:t>Наименование должности главного бухгалтера органа ФК, передающего акт.</w:t>
            </w:r>
          </w:p>
          <w:p w14:paraId="39FC9875" w14:textId="77777777" w:rsidR="00E06C9A" w:rsidRPr="004602F8" w:rsidRDefault="00E06C9A" w:rsidP="00AC2F13">
            <w:pPr>
              <w:pStyle w:val="ASFKTablenorm"/>
              <w:ind w:left="57" w:right="57"/>
            </w:pPr>
            <w:r w:rsidRPr="004602F8">
              <w:t>Импорт из OEBS.</w:t>
            </w:r>
          </w:p>
        </w:tc>
      </w:tr>
      <w:tr w:rsidR="00E06C9A" w:rsidRPr="004602F8" w14:paraId="0FF87FDC" w14:textId="77777777" w:rsidTr="00FE0BC8">
        <w:trPr>
          <w:trHeight w:val="77"/>
        </w:trPr>
        <w:tc>
          <w:tcPr>
            <w:tcW w:w="1578" w:type="pct"/>
            <w:shd w:val="clear" w:color="auto" w:fill="auto"/>
          </w:tcPr>
          <w:p w14:paraId="636331D4" w14:textId="77777777" w:rsidR="00E06C9A" w:rsidRPr="004602F8" w:rsidRDefault="00E06C9A" w:rsidP="00AC2F13">
            <w:pPr>
              <w:pStyle w:val="ASFKTablenorm"/>
              <w:ind w:left="57" w:right="57"/>
            </w:pPr>
            <w:r w:rsidRPr="004602F8">
              <w:t>Главный бухгалтер (уполномоченное лицо). Расшифровка подписи</w:t>
            </w:r>
          </w:p>
        </w:tc>
        <w:tc>
          <w:tcPr>
            <w:tcW w:w="3422" w:type="pct"/>
            <w:shd w:val="clear" w:color="auto" w:fill="auto"/>
          </w:tcPr>
          <w:p w14:paraId="6F7B7E6F" w14:textId="77777777" w:rsidR="00E06C9A" w:rsidRPr="004602F8" w:rsidRDefault="00E06C9A" w:rsidP="00AC2F13">
            <w:pPr>
              <w:pStyle w:val="ASFKTablenorm"/>
              <w:ind w:left="57" w:right="57"/>
            </w:pPr>
            <w:r w:rsidRPr="004602F8">
              <w:t>ФИО главного бухгалтера органа ФК, передающего акт.</w:t>
            </w:r>
          </w:p>
          <w:p w14:paraId="6FAE6228" w14:textId="77777777" w:rsidR="00E06C9A" w:rsidRPr="004602F8" w:rsidRDefault="00E06C9A" w:rsidP="00AC2F13">
            <w:pPr>
              <w:pStyle w:val="ASFKTablenorm"/>
              <w:ind w:left="57" w:right="57"/>
            </w:pPr>
            <w:r w:rsidRPr="004602F8">
              <w:t>Импорт из OEBS.</w:t>
            </w:r>
          </w:p>
        </w:tc>
      </w:tr>
      <w:tr w:rsidR="00E06C9A" w:rsidRPr="004602F8" w14:paraId="2FF1A5E1" w14:textId="77777777" w:rsidTr="00FE0BC8">
        <w:trPr>
          <w:trHeight w:val="77"/>
        </w:trPr>
        <w:tc>
          <w:tcPr>
            <w:tcW w:w="1578" w:type="pct"/>
            <w:shd w:val="clear" w:color="auto" w:fill="auto"/>
          </w:tcPr>
          <w:p w14:paraId="4B4DE0FB" w14:textId="77777777" w:rsidR="00E06C9A" w:rsidRPr="004602F8" w:rsidRDefault="00E06C9A" w:rsidP="00AC2F13">
            <w:pPr>
              <w:pStyle w:val="ASFKTablenorm"/>
              <w:ind w:left="57" w:right="57"/>
            </w:pPr>
            <w:r w:rsidRPr="004602F8">
              <w:t>Дата</w:t>
            </w:r>
          </w:p>
        </w:tc>
        <w:tc>
          <w:tcPr>
            <w:tcW w:w="3422" w:type="pct"/>
            <w:shd w:val="clear" w:color="auto" w:fill="auto"/>
          </w:tcPr>
          <w:p w14:paraId="05BCD0A8" w14:textId="77777777" w:rsidR="00E06C9A" w:rsidRPr="004602F8" w:rsidRDefault="00E06C9A" w:rsidP="00AC2F13">
            <w:pPr>
              <w:pStyle w:val="ASFKTablenorm"/>
              <w:ind w:left="57" w:right="57"/>
            </w:pPr>
            <w:r w:rsidRPr="004602F8">
              <w:t>Дата подписи акта передающей стороной.</w:t>
            </w:r>
          </w:p>
          <w:p w14:paraId="379D7DD8" w14:textId="77777777" w:rsidR="00E06C9A" w:rsidRPr="004602F8" w:rsidRDefault="00E06C9A" w:rsidP="00AC2F13">
            <w:pPr>
              <w:pStyle w:val="ASFKTablenorm"/>
              <w:ind w:left="57" w:right="57"/>
            </w:pPr>
            <w:r w:rsidRPr="004602F8">
              <w:t>Импорт из OEBS.</w:t>
            </w:r>
          </w:p>
        </w:tc>
      </w:tr>
      <w:tr w:rsidR="00E06C9A" w:rsidRPr="004602F8" w14:paraId="0A5BC23C" w14:textId="77777777" w:rsidTr="00FE0BC8">
        <w:trPr>
          <w:trHeight w:val="77"/>
        </w:trPr>
        <w:tc>
          <w:tcPr>
            <w:tcW w:w="5000" w:type="pct"/>
            <w:gridSpan w:val="2"/>
            <w:shd w:val="clear" w:color="auto" w:fill="auto"/>
          </w:tcPr>
          <w:p w14:paraId="64757D7B" w14:textId="77777777" w:rsidR="00E06C9A" w:rsidRPr="004602F8" w:rsidRDefault="00E06C9A" w:rsidP="00AC2F13">
            <w:pPr>
              <w:pStyle w:val="ASFKTablenorm"/>
              <w:ind w:left="57" w:right="57"/>
            </w:pPr>
            <w:r w:rsidRPr="004602F8">
              <w:t>Группа полей «Принимающая сторона»</w:t>
            </w:r>
          </w:p>
        </w:tc>
      </w:tr>
      <w:tr w:rsidR="00E06C9A" w:rsidRPr="004602F8" w14:paraId="4378C262" w14:textId="77777777" w:rsidTr="00FE0BC8">
        <w:trPr>
          <w:trHeight w:val="77"/>
        </w:trPr>
        <w:tc>
          <w:tcPr>
            <w:tcW w:w="1578" w:type="pct"/>
            <w:shd w:val="clear" w:color="auto" w:fill="auto"/>
          </w:tcPr>
          <w:p w14:paraId="7D373682" w14:textId="77777777" w:rsidR="00E06C9A" w:rsidRPr="004602F8" w:rsidRDefault="00E06C9A" w:rsidP="00AC2F13">
            <w:pPr>
              <w:pStyle w:val="ASFKTablenorm"/>
              <w:ind w:left="57" w:right="57"/>
            </w:pPr>
            <w:r w:rsidRPr="004602F8">
              <w:t>Руководитель органа Федерального казначейства (уполномоченное лицо). Должность</w:t>
            </w:r>
          </w:p>
        </w:tc>
        <w:tc>
          <w:tcPr>
            <w:tcW w:w="3422" w:type="pct"/>
            <w:shd w:val="clear" w:color="auto" w:fill="auto"/>
          </w:tcPr>
          <w:p w14:paraId="4A331AB4" w14:textId="77777777" w:rsidR="00E06C9A" w:rsidRPr="004602F8" w:rsidRDefault="00E06C9A" w:rsidP="00AC2F13">
            <w:pPr>
              <w:pStyle w:val="ASFKTablenorm"/>
              <w:ind w:left="57" w:right="57"/>
            </w:pPr>
            <w:r w:rsidRPr="004602F8">
              <w:t>Наименование должности руководителя органа ФК, принимающего акт.</w:t>
            </w:r>
          </w:p>
          <w:p w14:paraId="25944070" w14:textId="77777777" w:rsidR="00E06C9A" w:rsidRPr="004602F8" w:rsidRDefault="00E06C9A" w:rsidP="00AC2F13">
            <w:pPr>
              <w:pStyle w:val="ASFKTablenorm"/>
              <w:ind w:left="57" w:right="57"/>
            </w:pPr>
            <w:r w:rsidRPr="004602F8">
              <w:t>Импорт из OEBS.</w:t>
            </w:r>
          </w:p>
        </w:tc>
      </w:tr>
      <w:tr w:rsidR="00E06C9A" w:rsidRPr="004602F8" w14:paraId="7A00A69C" w14:textId="77777777" w:rsidTr="00FE0BC8">
        <w:trPr>
          <w:trHeight w:val="77"/>
        </w:trPr>
        <w:tc>
          <w:tcPr>
            <w:tcW w:w="1578" w:type="pct"/>
            <w:shd w:val="clear" w:color="auto" w:fill="auto"/>
          </w:tcPr>
          <w:p w14:paraId="0AC5FE33" w14:textId="77777777" w:rsidR="00E06C9A" w:rsidRPr="004602F8" w:rsidRDefault="00E06C9A"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3422" w:type="pct"/>
            <w:shd w:val="clear" w:color="auto" w:fill="auto"/>
          </w:tcPr>
          <w:p w14:paraId="68B5A0C6" w14:textId="77777777" w:rsidR="00E06C9A" w:rsidRPr="004602F8" w:rsidRDefault="00E06C9A" w:rsidP="00AC2F13">
            <w:pPr>
              <w:pStyle w:val="ASFKTablenorm"/>
              <w:ind w:left="57" w:right="57"/>
            </w:pPr>
            <w:r w:rsidRPr="004602F8">
              <w:t>ФИО руководителя органа ФК, принимающего акт.</w:t>
            </w:r>
          </w:p>
          <w:p w14:paraId="1AE5B941" w14:textId="77777777" w:rsidR="00E06C9A" w:rsidRPr="004602F8" w:rsidRDefault="00E06C9A" w:rsidP="00AC2F13">
            <w:pPr>
              <w:pStyle w:val="ASFKTablenorm"/>
              <w:ind w:left="57" w:right="57"/>
            </w:pPr>
            <w:r w:rsidRPr="004602F8">
              <w:t>Импорт из OEBS.</w:t>
            </w:r>
          </w:p>
        </w:tc>
      </w:tr>
      <w:tr w:rsidR="00E06C9A" w:rsidRPr="004602F8" w14:paraId="10BB75F4" w14:textId="77777777" w:rsidTr="00FE0BC8">
        <w:trPr>
          <w:trHeight w:val="77"/>
        </w:trPr>
        <w:tc>
          <w:tcPr>
            <w:tcW w:w="1578" w:type="pct"/>
            <w:shd w:val="clear" w:color="auto" w:fill="auto"/>
          </w:tcPr>
          <w:p w14:paraId="0604B120" w14:textId="77777777" w:rsidR="00E06C9A" w:rsidRPr="004602F8" w:rsidRDefault="00E06C9A" w:rsidP="00AC2F13">
            <w:pPr>
              <w:pStyle w:val="ASFKTablenorm"/>
              <w:ind w:left="57" w:right="57"/>
            </w:pPr>
            <w:r w:rsidRPr="004602F8">
              <w:t>Главный бухгалтер (уполномоченное лицо). Должность</w:t>
            </w:r>
          </w:p>
        </w:tc>
        <w:tc>
          <w:tcPr>
            <w:tcW w:w="3422" w:type="pct"/>
            <w:shd w:val="clear" w:color="auto" w:fill="auto"/>
          </w:tcPr>
          <w:p w14:paraId="7D0BD53D" w14:textId="77777777" w:rsidR="00E06C9A" w:rsidRPr="004602F8" w:rsidRDefault="00E06C9A" w:rsidP="00AC2F13">
            <w:pPr>
              <w:pStyle w:val="ASFKTablenorm"/>
              <w:ind w:left="57" w:right="57"/>
            </w:pPr>
            <w:r w:rsidRPr="004602F8">
              <w:t>Наименование должности главного бухгалтера органа ФК, принимающего акт.</w:t>
            </w:r>
          </w:p>
          <w:p w14:paraId="4A008357" w14:textId="77777777" w:rsidR="00E06C9A" w:rsidRPr="004602F8" w:rsidRDefault="00E06C9A" w:rsidP="00AC2F13">
            <w:pPr>
              <w:pStyle w:val="ASFKTablenorm"/>
              <w:ind w:left="57" w:right="57"/>
            </w:pPr>
            <w:r w:rsidRPr="004602F8">
              <w:t>Импорт из OEBS.</w:t>
            </w:r>
          </w:p>
        </w:tc>
      </w:tr>
      <w:tr w:rsidR="00E06C9A" w:rsidRPr="004602F8" w14:paraId="6134C0A1" w14:textId="77777777" w:rsidTr="00FE0BC8">
        <w:trPr>
          <w:trHeight w:val="77"/>
        </w:trPr>
        <w:tc>
          <w:tcPr>
            <w:tcW w:w="1578" w:type="pct"/>
            <w:shd w:val="clear" w:color="auto" w:fill="auto"/>
          </w:tcPr>
          <w:p w14:paraId="02A8C0D9" w14:textId="77777777" w:rsidR="00E06C9A" w:rsidRPr="004602F8" w:rsidRDefault="00E06C9A" w:rsidP="00AC2F13">
            <w:pPr>
              <w:pStyle w:val="ASFKTablenorm"/>
              <w:ind w:left="57" w:right="57"/>
            </w:pPr>
            <w:r w:rsidRPr="004602F8">
              <w:t>Главный бухгалтер (уполномоченное лицо). Расшифровка подписи</w:t>
            </w:r>
          </w:p>
        </w:tc>
        <w:tc>
          <w:tcPr>
            <w:tcW w:w="3422" w:type="pct"/>
            <w:shd w:val="clear" w:color="auto" w:fill="auto"/>
          </w:tcPr>
          <w:p w14:paraId="1EFB08F2" w14:textId="77777777" w:rsidR="00E06C9A" w:rsidRPr="004602F8" w:rsidRDefault="00E06C9A" w:rsidP="00AC2F13">
            <w:pPr>
              <w:pStyle w:val="ASFKTablenorm"/>
              <w:ind w:left="57" w:right="57"/>
            </w:pPr>
            <w:r w:rsidRPr="004602F8">
              <w:t>ФИО главного бухгалтера органа ФК, принимающего акт.</w:t>
            </w:r>
          </w:p>
          <w:p w14:paraId="1F92E3AA" w14:textId="77777777" w:rsidR="00E06C9A" w:rsidRPr="004602F8" w:rsidRDefault="00E06C9A" w:rsidP="00AC2F13">
            <w:pPr>
              <w:pStyle w:val="ASFKTablenorm"/>
              <w:ind w:left="57" w:right="57"/>
            </w:pPr>
            <w:r w:rsidRPr="004602F8">
              <w:t>Импорт из OEBS.</w:t>
            </w:r>
          </w:p>
        </w:tc>
      </w:tr>
      <w:tr w:rsidR="00E06C9A" w:rsidRPr="004602F8" w14:paraId="4001609B" w14:textId="77777777" w:rsidTr="00FE0BC8">
        <w:trPr>
          <w:trHeight w:val="77"/>
        </w:trPr>
        <w:tc>
          <w:tcPr>
            <w:tcW w:w="1578" w:type="pct"/>
            <w:shd w:val="clear" w:color="auto" w:fill="auto"/>
          </w:tcPr>
          <w:p w14:paraId="3FCED274" w14:textId="77777777" w:rsidR="00E06C9A" w:rsidRPr="004602F8" w:rsidRDefault="00E06C9A" w:rsidP="00AC2F13">
            <w:pPr>
              <w:pStyle w:val="ASFKTablenorm"/>
              <w:ind w:left="57" w:right="57"/>
            </w:pPr>
            <w:r w:rsidRPr="004602F8">
              <w:t>Дата</w:t>
            </w:r>
          </w:p>
        </w:tc>
        <w:tc>
          <w:tcPr>
            <w:tcW w:w="3422" w:type="pct"/>
            <w:shd w:val="clear" w:color="auto" w:fill="auto"/>
          </w:tcPr>
          <w:p w14:paraId="7C6C908B" w14:textId="77777777" w:rsidR="00E06C9A" w:rsidRPr="004602F8" w:rsidRDefault="00E06C9A" w:rsidP="00AC2F13">
            <w:pPr>
              <w:pStyle w:val="ASFKTablenorm"/>
              <w:ind w:left="57" w:right="57"/>
            </w:pPr>
            <w:r w:rsidRPr="004602F8">
              <w:t>Дата подписи акта принимающей стороной.</w:t>
            </w:r>
          </w:p>
          <w:p w14:paraId="6BF20D9E" w14:textId="77777777" w:rsidR="00E06C9A" w:rsidRPr="004602F8" w:rsidRDefault="00E06C9A" w:rsidP="00AC2F13">
            <w:pPr>
              <w:pStyle w:val="ASFKTablenorm"/>
              <w:ind w:left="57" w:right="57"/>
            </w:pPr>
            <w:r w:rsidRPr="004602F8">
              <w:t>Импорт из OEBS.</w:t>
            </w:r>
          </w:p>
        </w:tc>
      </w:tr>
      <w:tr w:rsidR="00E06C9A" w:rsidRPr="004602F8" w14:paraId="38959668" w14:textId="77777777" w:rsidTr="00FE0BC8">
        <w:trPr>
          <w:trHeight w:val="77"/>
        </w:trPr>
        <w:tc>
          <w:tcPr>
            <w:tcW w:w="5000" w:type="pct"/>
            <w:gridSpan w:val="2"/>
            <w:shd w:val="clear" w:color="auto" w:fill="auto"/>
          </w:tcPr>
          <w:p w14:paraId="0FE3FE0B" w14:textId="77777777" w:rsidR="00E06C9A" w:rsidRPr="004602F8" w:rsidRDefault="00E06C9A" w:rsidP="00AC2F13">
            <w:pPr>
              <w:pStyle w:val="ASFKTablenorm"/>
              <w:ind w:left="57" w:right="57"/>
            </w:pPr>
            <w:r w:rsidRPr="004602F8">
              <w:t xml:space="preserve">Поля без группы </w:t>
            </w:r>
          </w:p>
        </w:tc>
      </w:tr>
      <w:tr w:rsidR="00E06C9A" w:rsidRPr="004602F8" w14:paraId="673F63E8" w14:textId="77777777" w:rsidTr="00FE0BC8">
        <w:trPr>
          <w:trHeight w:val="77"/>
        </w:trPr>
        <w:tc>
          <w:tcPr>
            <w:tcW w:w="1578" w:type="pct"/>
            <w:shd w:val="clear" w:color="auto" w:fill="auto"/>
          </w:tcPr>
          <w:p w14:paraId="5DB7E647" w14:textId="77777777" w:rsidR="00E06C9A" w:rsidRPr="004602F8" w:rsidRDefault="00E06C9A" w:rsidP="00AC2F13">
            <w:pPr>
              <w:pStyle w:val="ASFKTablenorm"/>
              <w:ind w:left="57" w:right="57"/>
            </w:pPr>
            <w:r w:rsidRPr="004602F8">
              <w:t>Руководитель клиента (уполномоченное лицо). Должность</w:t>
            </w:r>
          </w:p>
        </w:tc>
        <w:tc>
          <w:tcPr>
            <w:tcW w:w="3422" w:type="pct"/>
            <w:shd w:val="clear" w:color="auto" w:fill="auto"/>
          </w:tcPr>
          <w:p w14:paraId="730A0B1B" w14:textId="77777777" w:rsidR="00E06C9A" w:rsidRPr="004602F8" w:rsidRDefault="00E06C9A" w:rsidP="00AC2F13">
            <w:pPr>
              <w:pStyle w:val="ASFKTablenorm"/>
              <w:ind w:left="57" w:right="57"/>
            </w:pPr>
            <w:r w:rsidRPr="004602F8">
              <w:t>Наименование должности руководителя клиента.</w:t>
            </w:r>
          </w:p>
          <w:p w14:paraId="6358F86D" w14:textId="77777777" w:rsidR="00E06C9A" w:rsidRPr="004602F8" w:rsidRDefault="00E06C9A" w:rsidP="00AC2F13">
            <w:pPr>
              <w:pStyle w:val="ASFKTablenorm"/>
              <w:ind w:left="57" w:right="57"/>
            </w:pPr>
            <w:r w:rsidRPr="004602F8">
              <w:t>Заполняется вручную или выбором из справочника «Список сотрудников».</w:t>
            </w:r>
          </w:p>
        </w:tc>
      </w:tr>
      <w:tr w:rsidR="00E06C9A" w:rsidRPr="004602F8" w14:paraId="5D7B615A" w14:textId="77777777" w:rsidTr="00FE0BC8">
        <w:trPr>
          <w:trHeight w:val="77"/>
        </w:trPr>
        <w:tc>
          <w:tcPr>
            <w:tcW w:w="1578" w:type="pct"/>
            <w:shd w:val="clear" w:color="auto" w:fill="auto"/>
          </w:tcPr>
          <w:p w14:paraId="05E8B438" w14:textId="77777777" w:rsidR="00E06C9A" w:rsidRPr="004602F8" w:rsidRDefault="00E06C9A" w:rsidP="00AC2F13">
            <w:pPr>
              <w:pStyle w:val="ASFKTablenorm"/>
              <w:ind w:left="57" w:right="57"/>
            </w:pPr>
            <w:r w:rsidRPr="004602F8">
              <w:t>Руководитель клиента (уполномоченное лицо). Расшифровка подписи</w:t>
            </w:r>
          </w:p>
        </w:tc>
        <w:tc>
          <w:tcPr>
            <w:tcW w:w="3422" w:type="pct"/>
            <w:shd w:val="clear" w:color="auto" w:fill="auto"/>
          </w:tcPr>
          <w:p w14:paraId="4B568243" w14:textId="77777777" w:rsidR="00E06C9A" w:rsidRPr="004602F8" w:rsidRDefault="00E06C9A" w:rsidP="00AC2F13">
            <w:pPr>
              <w:pStyle w:val="ASFKTablenorm"/>
              <w:ind w:left="57" w:right="57"/>
            </w:pPr>
            <w:r w:rsidRPr="004602F8">
              <w:t>ФИО руководителя клиента.</w:t>
            </w:r>
          </w:p>
          <w:p w14:paraId="50D02DD7" w14:textId="77777777" w:rsidR="00E06C9A" w:rsidRPr="004602F8" w:rsidRDefault="00E06C9A" w:rsidP="00AC2F13">
            <w:pPr>
              <w:pStyle w:val="ASFKTablenorm"/>
              <w:ind w:left="57" w:right="57"/>
            </w:pPr>
            <w:r w:rsidRPr="004602F8">
              <w:t>Заполняется вручную или выбором из справочника «Список сотрудников».</w:t>
            </w:r>
          </w:p>
        </w:tc>
      </w:tr>
      <w:tr w:rsidR="00E06C9A" w:rsidRPr="004602F8" w14:paraId="50F24D09" w14:textId="77777777" w:rsidTr="00FE0BC8">
        <w:trPr>
          <w:trHeight w:val="77"/>
        </w:trPr>
        <w:tc>
          <w:tcPr>
            <w:tcW w:w="1578" w:type="pct"/>
            <w:shd w:val="clear" w:color="auto" w:fill="auto"/>
          </w:tcPr>
          <w:p w14:paraId="6152A823" w14:textId="77777777" w:rsidR="00E06C9A" w:rsidRPr="004602F8" w:rsidRDefault="00E06C9A" w:rsidP="00AC2F13">
            <w:pPr>
              <w:pStyle w:val="ASFKTablenorm"/>
              <w:ind w:left="57" w:right="57"/>
            </w:pPr>
            <w:r w:rsidRPr="004602F8">
              <w:t>Главный бухгалтер клиента (уполномоченное лицо). Должность</w:t>
            </w:r>
          </w:p>
        </w:tc>
        <w:tc>
          <w:tcPr>
            <w:tcW w:w="3422" w:type="pct"/>
            <w:shd w:val="clear" w:color="auto" w:fill="auto"/>
          </w:tcPr>
          <w:p w14:paraId="3B093CE1" w14:textId="77777777" w:rsidR="00E06C9A" w:rsidRPr="004602F8" w:rsidRDefault="00E06C9A" w:rsidP="00AC2F13">
            <w:pPr>
              <w:pStyle w:val="ASFKTablenorm"/>
              <w:ind w:left="57" w:right="57"/>
            </w:pPr>
            <w:r w:rsidRPr="004602F8">
              <w:t>Наименование должности главного бухгалтера клиента.</w:t>
            </w:r>
          </w:p>
          <w:p w14:paraId="6C71485F" w14:textId="77777777" w:rsidR="00E06C9A" w:rsidRPr="004602F8" w:rsidRDefault="00E06C9A" w:rsidP="00AC2F13">
            <w:pPr>
              <w:pStyle w:val="ASFKTablenorm"/>
              <w:ind w:left="57" w:right="57"/>
            </w:pPr>
            <w:r w:rsidRPr="004602F8">
              <w:t>Заполняется вручную или выбором из справочника «Список сотрудников»</w:t>
            </w:r>
          </w:p>
        </w:tc>
      </w:tr>
      <w:tr w:rsidR="00E06C9A" w:rsidRPr="004602F8" w14:paraId="2BE66085" w14:textId="77777777" w:rsidTr="00FE0BC8">
        <w:trPr>
          <w:trHeight w:val="77"/>
        </w:trPr>
        <w:tc>
          <w:tcPr>
            <w:tcW w:w="1578" w:type="pct"/>
            <w:shd w:val="clear" w:color="auto" w:fill="auto"/>
          </w:tcPr>
          <w:p w14:paraId="7A823B17" w14:textId="77777777" w:rsidR="00E06C9A" w:rsidRPr="004602F8" w:rsidRDefault="00E06C9A" w:rsidP="00AC2F13">
            <w:pPr>
              <w:pStyle w:val="ASFKTablenorm"/>
              <w:ind w:left="57" w:right="57"/>
            </w:pPr>
            <w:r w:rsidRPr="004602F8">
              <w:t>Главный бухгалтер клиента (уполномоченное лицо). Расшифровка подписи</w:t>
            </w:r>
          </w:p>
        </w:tc>
        <w:tc>
          <w:tcPr>
            <w:tcW w:w="3422" w:type="pct"/>
            <w:shd w:val="clear" w:color="auto" w:fill="auto"/>
          </w:tcPr>
          <w:p w14:paraId="7121E5FA" w14:textId="77777777" w:rsidR="00E06C9A" w:rsidRPr="004602F8" w:rsidRDefault="00E06C9A" w:rsidP="00AC2F13">
            <w:pPr>
              <w:pStyle w:val="ASFKTablenorm"/>
              <w:ind w:left="57" w:right="57"/>
            </w:pPr>
            <w:r w:rsidRPr="004602F8">
              <w:t>ФИО главного бухгалтера клиента.</w:t>
            </w:r>
          </w:p>
          <w:p w14:paraId="3C809524" w14:textId="77777777" w:rsidR="00E06C9A" w:rsidRPr="004602F8" w:rsidRDefault="00E06C9A" w:rsidP="00AC2F13">
            <w:pPr>
              <w:pStyle w:val="ASFKTablenorm"/>
              <w:ind w:left="57" w:right="57"/>
            </w:pPr>
            <w:r w:rsidRPr="004602F8">
              <w:t>Заполняется вручную или выбором из справочника «Список сотрудников».</w:t>
            </w:r>
          </w:p>
        </w:tc>
      </w:tr>
      <w:tr w:rsidR="00E06C9A" w:rsidRPr="004602F8" w14:paraId="57E6E581" w14:textId="77777777" w:rsidTr="00FE0BC8">
        <w:trPr>
          <w:trHeight w:val="77"/>
        </w:trPr>
        <w:tc>
          <w:tcPr>
            <w:tcW w:w="1578" w:type="pct"/>
            <w:shd w:val="clear" w:color="auto" w:fill="auto"/>
          </w:tcPr>
          <w:p w14:paraId="40118B02" w14:textId="77777777" w:rsidR="00E06C9A" w:rsidRPr="004602F8" w:rsidRDefault="00E06C9A" w:rsidP="00AC2F13">
            <w:pPr>
              <w:pStyle w:val="ASFKTablenorm"/>
              <w:ind w:left="57" w:right="57"/>
            </w:pPr>
            <w:r w:rsidRPr="004602F8">
              <w:t>Дата</w:t>
            </w:r>
          </w:p>
        </w:tc>
        <w:tc>
          <w:tcPr>
            <w:tcW w:w="3422" w:type="pct"/>
            <w:shd w:val="clear" w:color="auto" w:fill="auto"/>
          </w:tcPr>
          <w:p w14:paraId="7C0EAA82" w14:textId="77777777" w:rsidR="00E06C9A" w:rsidRPr="004602F8" w:rsidRDefault="00E06C9A" w:rsidP="00AC2F13">
            <w:pPr>
              <w:pStyle w:val="ASFKTablenorm"/>
              <w:ind w:left="57" w:right="57"/>
            </w:pPr>
            <w:r w:rsidRPr="004602F8">
              <w:t xml:space="preserve">Дата утверждения (подписания) акта клиентом. </w:t>
            </w:r>
          </w:p>
          <w:p w14:paraId="59B034D0" w14:textId="77777777" w:rsidR="00E06C9A" w:rsidRPr="004602F8" w:rsidRDefault="00E06C9A" w:rsidP="00AC2F13">
            <w:pPr>
              <w:pStyle w:val="ASFKTablenorm"/>
              <w:ind w:left="57" w:right="57"/>
            </w:pPr>
            <w:r w:rsidRPr="004602F8">
              <w:t>Заполняется вручную</w:t>
            </w:r>
            <w:r w:rsidR="001128B7" w:rsidRPr="004602F8">
              <w:t xml:space="preserve"> или выбором даты из календаря.</w:t>
            </w:r>
          </w:p>
        </w:tc>
      </w:tr>
      <w:tr w:rsidR="00E06C9A" w:rsidRPr="004602F8" w14:paraId="7B758D99" w14:textId="77777777" w:rsidTr="00FE0BC8">
        <w:trPr>
          <w:trHeight w:val="77"/>
        </w:trPr>
        <w:tc>
          <w:tcPr>
            <w:tcW w:w="1578" w:type="pct"/>
            <w:shd w:val="clear" w:color="auto" w:fill="auto"/>
          </w:tcPr>
          <w:p w14:paraId="4FFF6CD0" w14:textId="77777777" w:rsidR="00E06C9A" w:rsidRPr="004602F8" w:rsidRDefault="00E06C9A" w:rsidP="00AC2F13">
            <w:pPr>
              <w:pStyle w:val="ASFKTablenorm"/>
              <w:ind w:left="57" w:right="57"/>
            </w:pPr>
            <w:r w:rsidRPr="004602F8">
              <w:lastRenderedPageBreak/>
              <w:t>Дата регистрации в ФК, органе ФК отправителя</w:t>
            </w:r>
          </w:p>
        </w:tc>
        <w:tc>
          <w:tcPr>
            <w:tcW w:w="3422" w:type="pct"/>
            <w:shd w:val="clear" w:color="auto" w:fill="auto"/>
          </w:tcPr>
          <w:p w14:paraId="14FE576F" w14:textId="77777777" w:rsidR="00E06C9A" w:rsidRPr="004602F8" w:rsidRDefault="00E06C9A" w:rsidP="00AC2F13">
            <w:pPr>
              <w:pStyle w:val="ASFKTablenorm"/>
              <w:ind w:left="57" w:right="57"/>
            </w:pPr>
            <w:r w:rsidRPr="004602F8">
              <w:t>Дата регистрации в органе ФК отправителя.</w:t>
            </w:r>
          </w:p>
          <w:p w14:paraId="7C6CF811" w14:textId="77777777" w:rsidR="00E06C9A" w:rsidRPr="004602F8" w:rsidRDefault="00E06C9A"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w:t>
            </w:r>
            <w:r w:rsidR="00205FEB" w:rsidRPr="004602F8">
              <w:t>BS. Закрыто для редактирования.</w:t>
            </w:r>
          </w:p>
        </w:tc>
      </w:tr>
      <w:tr w:rsidR="00E06C9A" w:rsidRPr="004602F8" w14:paraId="796812D1" w14:textId="77777777" w:rsidTr="00FE0BC8">
        <w:trPr>
          <w:trHeight w:val="77"/>
        </w:trPr>
        <w:tc>
          <w:tcPr>
            <w:tcW w:w="1578" w:type="pct"/>
            <w:shd w:val="clear" w:color="auto" w:fill="auto"/>
          </w:tcPr>
          <w:p w14:paraId="67C6164C" w14:textId="77777777" w:rsidR="00E06C9A" w:rsidRPr="004602F8" w:rsidRDefault="00E06C9A" w:rsidP="00AC2F13">
            <w:pPr>
              <w:pStyle w:val="ASFKTablenorm"/>
              <w:ind w:left="57" w:right="57"/>
            </w:pPr>
            <w:r w:rsidRPr="004602F8">
              <w:t>Дата регистрации в ФК, органе ФК получателя</w:t>
            </w:r>
          </w:p>
        </w:tc>
        <w:tc>
          <w:tcPr>
            <w:tcW w:w="3422" w:type="pct"/>
            <w:shd w:val="clear" w:color="auto" w:fill="auto"/>
          </w:tcPr>
          <w:p w14:paraId="35525B38" w14:textId="77777777" w:rsidR="00E06C9A" w:rsidRPr="004602F8" w:rsidRDefault="00E06C9A" w:rsidP="00AC2F13">
            <w:pPr>
              <w:pStyle w:val="ASFKTablenorm"/>
              <w:ind w:left="57" w:right="57"/>
            </w:pPr>
            <w:r w:rsidRPr="004602F8">
              <w:t>Дата регистрации в органе ФК получателя.</w:t>
            </w:r>
          </w:p>
          <w:p w14:paraId="3382459E" w14:textId="77777777" w:rsidR="00E06C9A" w:rsidRPr="004602F8" w:rsidRDefault="00E06C9A"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w:t>
            </w:r>
          </w:p>
          <w:p w14:paraId="27B582CF" w14:textId="77777777" w:rsidR="00E06C9A" w:rsidRPr="004602F8" w:rsidRDefault="00E06C9A" w:rsidP="00AC2F13">
            <w:pPr>
              <w:pStyle w:val="ASFKTablenorm"/>
              <w:ind w:left="57" w:right="57"/>
            </w:pPr>
            <w:r w:rsidRPr="004602F8">
              <w:t>Закрыто для редактирования.</w:t>
            </w:r>
          </w:p>
        </w:tc>
      </w:tr>
    </w:tbl>
    <w:p w14:paraId="28A6D10A" w14:textId="77777777" w:rsidR="00CA3543" w:rsidRPr="004602F8" w:rsidRDefault="00CA3543" w:rsidP="00CA3543">
      <w:pPr>
        <w:pStyle w:val="32"/>
      </w:pPr>
      <w:bookmarkStart w:id="1908" w:name="_Ref357698450"/>
      <w:bookmarkStart w:id="1909" w:name="_Toc409449228"/>
      <w:bookmarkStart w:id="1910" w:name="_Toc421171940"/>
      <w:bookmarkStart w:id="1911" w:name="_Toc126766796"/>
      <w:r w:rsidRPr="004602F8">
        <w:t>Акт приемки-передачи принятых на учет обязательств при реорганизации участников бюджетного процесса</w:t>
      </w:r>
      <w:bookmarkEnd w:id="1908"/>
      <w:bookmarkEnd w:id="1909"/>
      <w:bookmarkEnd w:id="1910"/>
      <w:bookmarkEnd w:id="1911"/>
    </w:p>
    <w:p w14:paraId="22AE42E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принятых на учет обязательств при реорганизации участников бюджетного процесса</w:t>
      </w:r>
      <w:r w:rsidR="00BC7FFB" w:rsidRPr="004602F8">
        <w:t>»</w:t>
      </w:r>
      <w:r w:rsidRPr="004602F8">
        <w:t xml:space="preserve"> предназначен для передачи полномочий одного ПБС другому ПБС по принятым ранее обязательствам при реорганизации участников бюджетного процесса.</w:t>
      </w:r>
    </w:p>
    <w:p w14:paraId="124867D7" w14:textId="77777777" w:rsidR="00CA3543" w:rsidRPr="004602F8" w:rsidRDefault="00CA3543" w:rsidP="00CA3543">
      <w:pPr>
        <w:pStyle w:val="ASFKNormal"/>
      </w:pPr>
      <w:r w:rsidRPr="004602F8">
        <w:t xml:space="preserve">На АРМ ОФК документ </w:t>
      </w:r>
      <w:r w:rsidR="00BC7FFB" w:rsidRPr="004602F8">
        <w:t>«</w:t>
      </w:r>
      <w:r w:rsidRPr="004602F8">
        <w:t>Акт приемки-передачи принятых на учет обязательств при реорганизации участников бюджетного процесса</w:t>
      </w:r>
      <w:r w:rsidR="00BC7FFB" w:rsidRPr="004602F8">
        <w:t>»</w:t>
      </w:r>
      <w:r w:rsidRPr="004602F8">
        <w:t xml:space="preserve"> может быть транзитным, исходящим и входящим, в зависимости от схемы его движения:</w:t>
      </w:r>
    </w:p>
    <w:p w14:paraId="7EC45C1F" w14:textId="77777777" w:rsidR="00CA3543" w:rsidRPr="004602F8" w:rsidRDefault="00CA3543" w:rsidP="00CA3543">
      <w:pPr>
        <w:pStyle w:val="ASFKListmark1"/>
      </w:pPr>
      <w:r w:rsidRPr="004602F8">
        <w:t>ПБС – ОФК – УФК;</w:t>
      </w:r>
    </w:p>
    <w:p w14:paraId="4E0F1A3B" w14:textId="77777777" w:rsidR="00CA3543" w:rsidRPr="004602F8" w:rsidRDefault="00CA3543" w:rsidP="00CA3543">
      <w:pPr>
        <w:pStyle w:val="ASFKListmark1"/>
      </w:pPr>
      <w:r w:rsidRPr="004602F8">
        <w:t>УФК – ОФК – ПБС;</w:t>
      </w:r>
    </w:p>
    <w:p w14:paraId="346E24C6" w14:textId="77777777" w:rsidR="00CA3543" w:rsidRPr="004602F8" w:rsidRDefault="00CA3543" w:rsidP="00CA3543">
      <w:pPr>
        <w:pStyle w:val="ASFKListmark1"/>
      </w:pPr>
      <w:r w:rsidRPr="004602F8">
        <w:t>ОФК – УФК;</w:t>
      </w:r>
    </w:p>
    <w:p w14:paraId="00858385" w14:textId="77777777" w:rsidR="00CA3543" w:rsidRPr="004602F8" w:rsidRDefault="00CA3543" w:rsidP="00CA3543">
      <w:pPr>
        <w:pStyle w:val="ASFKListmark1"/>
      </w:pPr>
      <w:r w:rsidRPr="004602F8">
        <w:t>УФК – ОФК.</w:t>
      </w:r>
    </w:p>
    <w:p w14:paraId="1D1332A7" w14:textId="28489337"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принятых на учет обязательств при реорганизации участников бюджетного процесса</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принятых на учет обязательств при реорганизации участников бюджетного процесса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_Ref221012897 \h  \* MERGEFORMAT </w:instrText>
      </w:r>
      <w:r w:rsidRPr="004602F8">
        <w:fldChar w:fldCharType="separate"/>
      </w:r>
      <w:r w:rsidR="0086114E">
        <w:t>292</w:t>
      </w:r>
      <w:r w:rsidRPr="004602F8">
        <w:fldChar w:fldCharType="end"/>
      </w:r>
      <w:r w:rsidRPr="004602F8">
        <w:t>.</w:t>
      </w:r>
    </w:p>
    <w:p w14:paraId="048AE007" w14:textId="77777777" w:rsidR="000D03F0" w:rsidRPr="004602F8" w:rsidRDefault="000D03F0" w:rsidP="000D03F0">
      <w:pPr>
        <w:pStyle w:val="ASFKNote"/>
      </w:pPr>
      <w:r w:rsidRPr="004602F8">
        <w:rPr>
          <w:rStyle w:val="ASFKSymBold"/>
        </w:rPr>
        <w:t>Внимание!</w:t>
      </w:r>
      <w:r w:rsidRPr="004602F8">
        <w:tab/>
        <w:t>Документ доступен только под полномочиями Администратора (на всех АРМ доступных согласно реализации со всеми операциями и функциями). Для полномочий отличных от Администратора, документ скрыт из навигатора ПО.</w:t>
      </w:r>
    </w:p>
    <w:p w14:paraId="5EC123BA" w14:textId="6CDE45F0" w:rsidR="00CA3543" w:rsidRPr="004602F8" w:rsidRDefault="004C00E2" w:rsidP="00CA3543">
      <w:pPr>
        <w:pStyle w:val="ASFKFigure"/>
      </w:pPr>
      <w:r w:rsidRPr="004602F8">
        <w:rPr>
          <w:noProof/>
        </w:rPr>
        <w:lastRenderedPageBreak/>
        <w:drawing>
          <wp:inline distT="0" distB="0" distL="0" distR="0" wp14:anchorId="5D3172FC" wp14:editId="69DD60FA">
            <wp:extent cx="6124575" cy="4476750"/>
            <wp:effectExtent l="0" t="0" r="9525" b="0"/>
            <wp:docPr id="395" name="Рисунок 3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0"/>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32847B16" w14:textId="37BB4C7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12" w:name="_Ref221012897"/>
      <w:bookmarkStart w:id="1913" w:name="_Toc126767580"/>
      <w:r w:rsidR="0086114E">
        <w:rPr>
          <w:noProof/>
        </w:rPr>
        <w:t>292</w:t>
      </w:r>
      <w:bookmarkEnd w:id="1912"/>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принятых на учет обязательств при реорганизации участников бюджетного процесса</w:t>
      </w:r>
      <w:r w:rsidR="00BC7FFB" w:rsidRPr="004602F8">
        <w:t>»</w:t>
      </w:r>
      <w:bookmarkEnd w:id="1913"/>
    </w:p>
    <w:p w14:paraId="1F72DB5A" w14:textId="77777777" w:rsidR="00CA3543" w:rsidRPr="004602F8" w:rsidRDefault="00CA3543" w:rsidP="00CA3543">
      <w:pPr>
        <w:pStyle w:val="41"/>
      </w:pPr>
      <w:bookmarkStart w:id="1914" w:name="_Toc232827351"/>
      <w:r w:rsidRPr="004602F8">
        <w:t>Доступные операции</w:t>
      </w:r>
      <w:bookmarkEnd w:id="1914"/>
    </w:p>
    <w:p w14:paraId="1455D5CD" w14:textId="77777777" w:rsidR="00CA3543" w:rsidRPr="004602F8" w:rsidRDefault="00CA3543" w:rsidP="00CA3543">
      <w:pPr>
        <w:pStyle w:val="ASFKNormal"/>
      </w:pPr>
      <w:r w:rsidRPr="004602F8">
        <w:t>На АРМ ОФК доступны следующие операции над документом:</w:t>
      </w:r>
    </w:p>
    <w:p w14:paraId="3BF7E59A" w14:textId="77777777" w:rsidR="00CA3543" w:rsidRPr="004602F8" w:rsidRDefault="00CA3543" w:rsidP="00CA3543">
      <w:pPr>
        <w:pStyle w:val="ASFKListmark1"/>
      </w:pPr>
      <w:r w:rsidRPr="004602F8">
        <w:t>Для транзитных документов:</w:t>
      </w:r>
    </w:p>
    <w:p w14:paraId="30300D67" w14:textId="77777777" w:rsidR="00CA3543" w:rsidRPr="004602F8" w:rsidRDefault="00CA3543" w:rsidP="00CA3543">
      <w:pPr>
        <w:pStyle w:val="ASFKListmark2"/>
      </w:pPr>
      <w:r w:rsidRPr="004602F8">
        <w:t>просмотр;</w:t>
      </w:r>
    </w:p>
    <w:p w14:paraId="3E7EF4B2" w14:textId="77777777" w:rsidR="00CA3543" w:rsidRPr="004602F8" w:rsidRDefault="00CA3543" w:rsidP="00CA3543">
      <w:pPr>
        <w:pStyle w:val="ASFKListmark2"/>
      </w:pPr>
      <w:r w:rsidRPr="004602F8">
        <w:t>печать;</w:t>
      </w:r>
    </w:p>
    <w:p w14:paraId="277E270F" w14:textId="77777777" w:rsidR="00CA3543" w:rsidRPr="004602F8" w:rsidRDefault="00CA3543" w:rsidP="00CA3543">
      <w:pPr>
        <w:pStyle w:val="ASFKListmark2"/>
      </w:pPr>
      <w:r w:rsidRPr="004602F8">
        <w:t>принятие документа;</w:t>
      </w:r>
    </w:p>
    <w:p w14:paraId="2DAD2E7C" w14:textId="77777777" w:rsidR="00CA3543" w:rsidRPr="004602F8" w:rsidRDefault="00CA3543" w:rsidP="00CA3543">
      <w:pPr>
        <w:pStyle w:val="ASFKListmark2"/>
      </w:pPr>
      <w:r w:rsidRPr="004602F8">
        <w:t>просмотр подписи;</w:t>
      </w:r>
    </w:p>
    <w:p w14:paraId="67DD2230" w14:textId="77777777" w:rsidR="00CA3543" w:rsidRPr="004602F8" w:rsidRDefault="00CA3543" w:rsidP="00CA3543">
      <w:pPr>
        <w:pStyle w:val="ASFKListmark2"/>
      </w:pPr>
      <w:r w:rsidRPr="004602F8">
        <w:t>отказ;</w:t>
      </w:r>
    </w:p>
    <w:p w14:paraId="29756ECB" w14:textId="77777777" w:rsidR="00CA3543" w:rsidRPr="004602F8" w:rsidRDefault="00CA3543" w:rsidP="00CA3543">
      <w:pPr>
        <w:pStyle w:val="ASFKListmark2"/>
      </w:pPr>
      <w:r w:rsidRPr="004602F8">
        <w:t>отправка в учетную систему УФК либо на АРМ ПБС.</w:t>
      </w:r>
    </w:p>
    <w:p w14:paraId="1928360B" w14:textId="77777777" w:rsidR="00CA3543" w:rsidRPr="004602F8" w:rsidRDefault="00CA3543" w:rsidP="00CA3543">
      <w:pPr>
        <w:pStyle w:val="ASFKListmark1"/>
      </w:pPr>
      <w:r w:rsidRPr="004602F8">
        <w:t>Для исходящих документов:</w:t>
      </w:r>
    </w:p>
    <w:p w14:paraId="36AE04BC" w14:textId="77777777" w:rsidR="00CA3543" w:rsidRPr="004602F8" w:rsidRDefault="00CA3543" w:rsidP="00CA3543">
      <w:pPr>
        <w:pStyle w:val="ASFKListmark2"/>
      </w:pPr>
      <w:r w:rsidRPr="004602F8">
        <w:t>ввод вручную;</w:t>
      </w:r>
    </w:p>
    <w:p w14:paraId="4CF877BD" w14:textId="77777777" w:rsidR="00CA3543" w:rsidRPr="004602F8" w:rsidRDefault="00CA3543" w:rsidP="00CA3543">
      <w:pPr>
        <w:pStyle w:val="ASFKListmark2"/>
      </w:pPr>
      <w:r w:rsidRPr="004602F8">
        <w:t>импорт из внешней системы;</w:t>
      </w:r>
    </w:p>
    <w:p w14:paraId="73166686" w14:textId="77777777" w:rsidR="00CA3543" w:rsidRPr="004602F8" w:rsidRDefault="00CA3543" w:rsidP="00CA3543">
      <w:pPr>
        <w:pStyle w:val="ASFKListmark2"/>
      </w:pPr>
      <w:r w:rsidRPr="004602F8">
        <w:t>просмотр и редактирование;</w:t>
      </w:r>
    </w:p>
    <w:p w14:paraId="3D680CDB" w14:textId="77777777" w:rsidR="00CA3543" w:rsidRPr="004602F8" w:rsidRDefault="00CA3543" w:rsidP="00CA3543">
      <w:pPr>
        <w:pStyle w:val="ASFKListmark2"/>
      </w:pPr>
      <w:r w:rsidRPr="004602F8">
        <w:t>удаление;</w:t>
      </w:r>
    </w:p>
    <w:p w14:paraId="5BC1EFDE" w14:textId="77777777" w:rsidR="00CA3543" w:rsidRPr="004602F8" w:rsidRDefault="00DD31E4" w:rsidP="00CA3543">
      <w:pPr>
        <w:pStyle w:val="ASFKListmark2"/>
      </w:pPr>
      <w:r w:rsidRPr="004602F8">
        <w:t>подписание, просмотр и удаление ЭП</w:t>
      </w:r>
      <w:r w:rsidR="00CA3543" w:rsidRPr="004602F8">
        <w:t>;</w:t>
      </w:r>
    </w:p>
    <w:p w14:paraId="3A1C0E56" w14:textId="77777777" w:rsidR="00CA3543" w:rsidRPr="004602F8" w:rsidRDefault="00CA3543" w:rsidP="00CA3543">
      <w:pPr>
        <w:pStyle w:val="ASFKListmark2"/>
      </w:pPr>
      <w:r w:rsidRPr="004602F8">
        <w:t>печать;</w:t>
      </w:r>
    </w:p>
    <w:p w14:paraId="615EC84A" w14:textId="77777777" w:rsidR="00CA3543" w:rsidRPr="004602F8" w:rsidRDefault="00CA3543" w:rsidP="00CA3543">
      <w:pPr>
        <w:pStyle w:val="ASFKListmark2"/>
      </w:pPr>
      <w:r w:rsidRPr="004602F8">
        <w:t>отправка в учетную систему УФК;</w:t>
      </w:r>
    </w:p>
    <w:p w14:paraId="0C36B0ED" w14:textId="77777777" w:rsidR="00DD31E4" w:rsidRPr="004602F8" w:rsidRDefault="00DD31E4" w:rsidP="00CA3543">
      <w:pPr>
        <w:pStyle w:val="ASFKListmark2"/>
      </w:pPr>
      <w:r w:rsidRPr="004602F8">
        <w:t>экспорт в OEBS;</w:t>
      </w:r>
    </w:p>
    <w:p w14:paraId="292E391C" w14:textId="77777777" w:rsidR="00CA3543" w:rsidRPr="004602F8" w:rsidRDefault="00CA3543" w:rsidP="00CA3543">
      <w:pPr>
        <w:pStyle w:val="ASFKListmark2"/>
      </w:pPr>
      <w:r w:rsidRPr="004602F8">
        <w:t>откат статуса передачи.</w:t>
      </w:r>
    </w:p>
    <w:p w14:paraId="6D51A5CF" w14:textId="77777777" w:rsidR="00CA3543" w:rsidRPr="004602F8" w:rsidRDefault="00CA3543" w:rsidP="00CA3543">
      <w:pPr>
        <w:pStyle w:val="ASFKListmark1"/>
      </w:pPr>
      <w:r w:rsidRPr="004602F8">
        <w:t>Для входящих документов:</w:t>
      </w:r>
    </w:p>
    <w:p w14:paraId="7052F0B4" w14:textId="77777777" w:rsidR="00CA3543" w:rsidRPr="004602F8" w:rsidRDefault="00CA3543" w:rsidP="00CA3543">
      <w:pPr>
        <w:pStyle w:val="ASFKListmark2"/>
      </w:pPr>
      <w:r w:rsidRPr="004602F8">
        <w:t>просмотр;</w:t>
      </w:r>
    </w:p>
    <w:p w14:paraId="38E928FF" w14:textId="77777777" w:rsidR="00DD31E4" w:rsidRPr="004602F8" w:rsidRDefault="00DD31E4" w:rsidP="00CA3543">
      <w:pPr>
        <w:pStyle w:val="ASFKListmark2"/>
      </w:pPr>
      <w:r w:rsidRPr="004602F8">
        <w:lastRenderedPageBreak/>
        <w:t>проверка ЭП;</w:t>
      </w:r>
    </w:p>
    <w:p w14:paraId="63D67F00" w14:textId="77777777" w:rsidR="00CA3543" w:rsidRPr="004602F8" w:rsidRDefault="00CA3543" w:rsidP="00CA3543">
      <w:pPr>
        <w:pStyle w:val="ASFKListmark2"/>
      </w:pPr>
      <w:r w:rsidRPr="004602F8">
        <w:t>печать.</w:t>
      </w:r>
    </w:p>
    <w:p w14:paraId="36D2FDF7" w14:textId="77777777" w:rsidR="00CA3543" w:rsidRPr="004602F8" w:rsidRDefault="00CA3543" w:rsidP="00CA3543">
      <w:pPr>
        <w:pStyle w:val="41"/>
      </w:pPr>
      <w:bookmarkStart w:id="1915" w:name="_Toc232827352"/>
      <w:bookmarkStart w:id="1916" w:name="_Ref239875597"/>
      <w:r w:rsidRPr="004602F8">
        <w:t>Экранная форма документа</w:t>
      </w:r>
      <w:bookmarkEnd w:id="1915"/>
      <w:bookmarkEnd w:id="1916"/>
    </w:p>
    <w:p w14:paraId="5765B3D6" w14:textId="014EF800" w:rsidR="00CA3543" w:rsidRPr="004602F8" w:rsidRDefault="00CA3543" w:rsidP="00CA3543">
      <w:pPr>
        <w:pStyle w:val="ASFKNormal"/>
      </w:pPr>
      <w:r w:rsidRPr="004602F8">
        <w:t xml:space="preserve">ЭФ документа </w:t>
      </w:r>
      <w:r w:rsidR="00BC7FFB" w:rsidRPr="004602F8">
        <w:t>«</w:t>
      </w:r>
      <w:r w:rsidRPr="004602F8">
        <w:t>Акт приемки-передачи принятых на учет обязательств при реорганизации участников бюджетного процесса</w:t>
      </w:r>
      <w:r w:rsidR="00BC7FFB" w:rsidRPr="004602F8">
        <w:t>»</w:t>
      </w:r>
      <w:r w:rsidRPr="004602F8">
        <w:t xml:space="preserve"> представлена на рисунках </w:t>
      </w:r>
      <w:r w:rsidRPr="004602F8">
        <w:fldChar w:fldCharType="begin"/>
      </w:r>
      <w:r w:rsidRPr="004602F8">
        <w:instrText xml:space="preserve"> REF _Ref230612069 \h  \* MERGEFORMAT </w:instrText>
      </w:r>
      <w:r w:rsidRPr="004602F8">
        <w:fldChar w:fldCharType="separate"/>
      </w:r>
      <w:r w:rsidR="0086114E">
        <w:t>293</w:t>
      </w:r>
      <w:r w:rsidRPr="004602F8">
        <w:fldChar w:fldCharType="end"/>
      </w:r>
      <w:r w:rsidRPr="004602F8">
        <w:t xml:space="preserve"> и </w:t>
      </w:r>
      <w:r w:rsidRPr="004602F8">
        <w:fldChar w:fldCharType="begin"/>
      </w:r>
      <w:r w:rsidRPr="004602F8">
        <w:instrText xml:space="preserve"> REF _Ref230616754 \h  \* MERGEFORMAT </w:instrText>
      </w:r>
      <w:r w:rsidRPr="004602F8">
        <w:fldChar w:fldCharType="separate"/>
      </w:r>
      <w:r w:rsidR="0086114E">
        <w:t>296</w:t>
      </w:r>
      <w:r w:rsidRPr="004602F8">
        <w:fldChar w:fldCharType="end"/>
      </w:r>
      <w:r w:rsidRPr="004602F8">
        <w:t>. Форма содержит следующие закладки:</w:t>
      </w:r>
    </w:p>
    <w:p w14:paraId="73B1010A"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6881D6D7" w14:textId="77777777" w:rsidR="00CA3543" w:rsidRPr="004602F8" w:rsidRDefault="00BC7FFB" w:rsidP="00CA3543">
      <w:pPr>
        <w:pStyle w:val="ASFKListmark1"/>
      </w:pPr>
      <w:r w:rsidRPr="004602F8">
        <w:t>«</w:t>
      </w:r>
      <w:r w:rsidR="00CA3543" w:rsidRPr="004602F8">
        <w:t>Подписи/Доп.атрибуты</w:t>
      </w:r>
      <w:r w:rsidRPr="004602F8">
        <w:t>»</w:t>
      </w:r>
      <w:r w:rsidR="00CA3543" w:rsidRPr="004602F8">
        <w:t>;</w:t>
      </w:r>
    </w:p>
    <w:p w14:paraId="581BD9D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F80B784"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80D1573" w14:textId="37478076" w:rsidR="00CA3543" w:rsidRPr="004602F8" w:rsidRDefault="004C00E2" w:rsidP="00CA3543">
      <w:pPr>
        <w:pStyle w:val="ASFKFigure"/>
      </w:pPr>
      <w:r w:rsidRPr="004602F8">
        <w:rPr>
          <w:noProof/>
        </w:rPr>
        <w:drawing>
          <wp:inline distT="0" distB="0" distL="0" distR="0" wp14:anchorId="63B68744" wp14:editId="6DAA3F33">
            <wp:extent cx="6134100" cy="4572000"/>
            <wp:effectExtent l="0" t="0" r="0" b="0"/>
            <wp:docPr id="396" name="Рисунок 3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0"/>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34100" cy="4572000"/>
                    </a:xfrm>
                    <a:prstGeom prst="rect">
                      <a:avLst/>
                    </a:prstGeom>
                    <a:noFill/>
                    <a:ln>
                      <a:noFill/>
                    </a:ln>
                  </pic:spPr>
                </pic:pic>
              </a:graphicData>
            </a:graphic>
          </wp:inline>
        </w:drawing>
      </w:r>
    </w:p>
    <w:p w14:paraId="38FCB618" w14:textId="5FE0BA8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17" w:name="_Ref230612069"/>
      <w:bookmarkStart w:id="1918" w:name="_Toc126767581"/>
      <w:r w:rsidR="0086114E">
        <w:rPr>
          <w:noProof/>
        </w:rPr>
        <w:t>293</w:t>
      </w:r>
      <w:bookmarkEnd w:id="1917"/>
      <w:r w:rsidRPr="004602F8">
        <w:rPr>
          <w:noProof/>
        </w:rPr>
        <w:fldChar w:fldCharType="end"/>
      </w:r>
      <w:r w:rsidR="00CA3543" w:rsidRPr="004602F8">
        <w:t xml:space="preserve">. ЭФ документа </w:t>
      </w:r>
      <w:r w:rsidR="00BC7FFB" w:rsidRPr="004602F8">
        <w:t>«</w:t>
      </w:r>
      <w:r w:rsidR="00CA3543" w:rsidRPr="004602F8">
        <w:t>Акт приемки-передачи принятых на учет обязательств при реорганизации участников бюджетного процесса</w:t>
      </w:r>
      <w:r w:rsidR="006B08A4" w:rsidRPr="004602F8">
        <w:t>», закладки «</w:t>
      </w:r>
      <w:r w:rsidR="00CA3543" w:rsidRPr="004602F8">
        <w:t>Документ</w:t>
      </w:r>
      <w:r w:rsidR="00BC7FFB" w:rsidRPr="004602F8">
        <w:t>»</w:t>
      </w:r>
      <w:bookmarkEnd w:id="1918"/>
    </w:p>
    <w:p w14:paraId="51E27DFA" w14:textId="77777777" w:rsidR="00CA3543" w:rsidRPr="004602F8" w:rsidRDefault="00132D61" w:rsidP="00CA3543">
      <w:pPr>
        <w:pStyle w:val="ASFKNormal"/>
      </w:pPr>
      <w:r w:rsidRPr="004602F8">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CA3543" w:rsidRPr="004602F8">
        <w:t>.</w:t>
      </w:r>
    </w:p>
    <w:p w14:paraId="7907AFB1" w14:textId="32369390" w:rsidR="00CA3543" w:rsidRPr="004602F8" w:rsidRDefault="00CA3543" w:rsidP="00CA3543">
      <w:pPr>
        <w:pStyle w:val="ASFKNormal"/>
      </w:pPr>
      <w:r w:rsidRPr="004602F8">
        <w:t xml:space="preserve">Перечень полей, расположенных на закладке </w:t>
      </w:r>
      <w:r w:rsidR="00BC7FFB" w:rsidRPr="004602F8">
        <w:t>«</w:t>
      </w:r>
      <w:r w:rsidRPr="004602F8">
        <w:t>Документ</w:t>
      </w:r>
      <w:r w:rsidR="00BC7FFB" w:rsidRPr="004602F8">
        <w:t>»</w:t>
      </w:r>
      <w:r w:rsidRPr="004602F8">
        <w:t xml:space="preserve"> приведен в таблице </w:t>
      </w:r>
      <w:r w:rsidRPr="004602F8">
        <w:fldChar w:fldCharType="begin"/>
      </w:r>
      <w:r w:rsidRPr="004602F8">
        <w:instrText xml:space="preserve"> REF _Ref317610771 \h  \* MERGEFORMAT </w:instrText>
      </w:r>
      <w:r w:rsidRPr="004602F8">
        <w:fldChar w:fldCharType="separate"/>
      </w:r>
      <w:r w:rsidR="0086114E">
        <w:t>179</w:t>
      </w:r>
      <w:r w:rsidRPr="004602F8">
        <w:fldChar w:fldCharType="end"/>
      </w:r>
      <w:r w:rsidRPr="004602F8">
        <w:t>.</w:t>
      </w:r>
    </w:p>
    <w:p w14:paraId="36EC0B45" w14:textId="103ADB44"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19" w:name="_Ref317610771"/>
      <w:bookmarkStart w:id="1920" w:name="_Toc126767071"/>
      <w:r w:rsidR="0086114E">
        <w:rPr>
          <w:noProof/>
        </w:rPr>
        <w:t>179</w:t>
      </w:r>
      <w:bookmarkEnd w:id="1919"/>
      <w:r w:rsidRPr="004602F8">
        <w:rPr>
          <w:noProof/>
        </w:rPr>
        <w:fldChar w:fldCharType="end"/>
      </w:r>
      <w:r w:rsidR="00CA3543" w:rsidRPr="004602F8">
        <w:t xml:space="preserve">. Описание полей </w:t>
      </w:r>
      <w:r w:rsidR="00132D61" w:rsidRPr="004602F8">
        <w:t>документа «Акт приемки-передачи принятых на учет обязательств при реорганизации участников бюджетного процесса», закладки «Документ»</w:t>
      </w:r>
      <w:bookmarkEnd w:id="192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24"/>
        <w:gridCol w:w="7304"/>
      </w:tblGrid>
      <w:tr w:rsidR="00CA3543" w:rsidRPr="004602F8" w14:paraId="69AC667C" w14:textId="77777777" w:rsidTr="00FC4CA8">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79142F" w14:textId="77777777" w:rsidR="00CA3543" w:rsidRPr="004602F8" w:rsidRDefault="00CA3543" w:rsidP="00CA3543">
            <w:pPr>
              <w:pStyle w:val="ASFKTableHead"/>
            </w:pPr>
            <w:r w:rsidRPr="004602F8">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0818CD" w14:textId="77777777" w:rsidR="00CA3543" w:rsidRPr="004602F8" w:rsidRDefault="00CA3543" w:rsidP="00CA3543">
            <w:pPr>
              <w:pStyle w:val="ASFKTableHead"/>
            </w:pPr>
            <w:r w:rsidRPr="004602F8">
              <w:t>Описание поля</w:t>
            </w:r>
          </w:p>
        </w:tc>
      </w:tr>
      <w:tr w:rsidR="00CA3543" w:rsidRPr="004602F8" w14:paraId="696BCD07" w14:textId="77777777" w:rsidTr="00FC4CA8">
        <w:tc>
          <w:tcPr>
            <w:tcW w:w="2337" w:type="dxa"/>
            <w:shd w:val="clear" w:color="auto" w:fill="auto"/>
          </w:tcPr>
          <w:p w14:paraId="15E48030" w14:textId="77777777" w:rsidR="00CA3543" w:rsidRPr="004602F8" w:rsidRDefault="00CA3543" w:rsidP="00AC2F13">
            <w:pPr>
              <w:pStyle w:val="ASFKTablenorm"/>
              <w:ind w:left="57" w:right="57"/>
            </w:pPr>
            <w:r w:rsidRPr="004602F8">
              <w:t>Дата акта</w:t>
            </w:r>
          </w:p>
        </w:tc>
        <w:tc>
          <w:tcPr>
            <w:tcW w:w="7415" w:type="dxa"/>
            <w:shd w:val="clear" w:color="auto" w:fill="auto"/>
          </w:tcPr>
          <w:p w14:paraId="7A165C71" w14:textId="77777777" w:rsidR="00CA3543" w:rsidRPr="004602F8" w:rsidRDefault="00CA3543" w:rsidP="00AC2F13">
            <w:pPr>
              <w:pStyle w:val="ASFKTablenorm"/>
              <w:ind w:left="57" w:right="57"/>
            </w:pPr>
            <w:r w:rsidRPr="004602F8">
              <w:t xml:space="preserve">Дата формирования акта. </w:t>
            </w:r>
          </w:p>
          <w:p w14:paraId="46E5654B" w14:textId="77777777" w:rsidR="00CA3543" w:rsidRPr="004602F8" w:rsidRDefault="00CA3543" w:rsidP="00AC2F13">
            <w:pPr>
              <w:pStyle w:val="ASFKTablenorm"/>
              <w:ind w:left="57" w:right="57"/>
            </w:pPr>
            <w:r w:rsidRPr="004602F8">
              <w:t>Может быть изменен</w:t>
            </w:r>
            <w:r w:rsidR="009D7D58" w:rsidRPr="004602F8">
              <w:t>о</w:t>
            </w:r>
            <w:r w:rsidRPr="004602F8">
              <w:t xml:space="preserve"> вручную или с помощью календаря.</w:t>
            </w:r>
          </w:p>
        </w:tc>
      </w:tr>
      <w:tr w:rsidR="00CA3543" w:rsidRPr="004602F8" w14:paraId="65680169" w14:textId="77777777" w:rsidTr="00FC4CA8">
        <w:tc>
          <w:tcPr>
            <w:tcW w:w="2337" w:type="dxa"/>
            <w:shd w:val="clear" w:color="auto" w:fill="auto"/>
          </w:tcPr>
          <w:p w14:paraId="67A57D20" w14:textId="77777777" w:rsidR="00CA3543" w:rsidRPr="004602F8" w:rsidRDefault="00CA3543" w:rsidP="00AC2F13">
            <w:pPr>
              <w:pStyle w:val="ASFKTablenorm"/>
              <w:ind w:left="57" w:right="57"/>
            </w:pPr>
            <w:r w:rsidRPr="004602F8">
              <w:t>Статус</w:t>
            </w:r>
          </w:p>
        </w:tc>
        <w:tc>
          <w:tcPr>
            <w:tcW w:w="7415" w:type="dxa"/>
            <w:shd w:val="clear" w:color="auto" w:fill="auto"/>
          </w:tcPr>
          <w:p w14:paraId="52BE30EE" w14:textId="77777777" w:rsidR="00CA3543" w:rsidRPr="004602F8" w:rsidRDefault="00CA3543" w:rsidP="00AC2F13">
            <w:pPr>
              <w:pStyle w:val="ASFKTablenorm"/>
              <w:ind w:left="57" w:right="57"/>
            </w:pPr>
            <w:r w:rsidRPr="004602F8">
              <w:t>Код бизнес-статуса документа.</w:t>
            </w:r>
          </w:p>
        </w:tc>
      </w:tr>
      <w:tr w:rsidR="00CA3543" w:rsidRPr="004602F8" w14:paraId="5C659932" w14:textId="77777777" w:rsidTr="00FC4CA8">
        <w:tc>
          <w:tcPr>
            <w:tcW w:w="9752" w:type="dxa"/>
            <w:gridSpan w:val="2"/>
            <w:shd w:val="clear" w:color="auto" w:fill="auto"/>
          </w:tcPr>
          <w:p w14:paraId="620B0903" w14:textId="77777777" w:rsidR="00CA3543" w:rsidRPr="004602F8" w:rsidRDefault="00CA3543" w:rsidP="00AC2F13">
            <w:pPr>
              <w:pStyle w:val="ASFKTablenorm"/>
              <w:ind w:left="57" w:right="57"/>
            </w:pPr>
            <w:r w:rsidRPr="004602F8">
              <w:t xml:space="preserve">Группа полей </w:t>
            </w:r>
            <w:r w:rsidR="000028D1" w:rsidRPr="004602F8">
              <w:t>«</w:t>
            </w:r>
            <w:r w:rsidRPr="004602F8">
              <w:t>Наименования</w:t>
            </w:r>
            <w:r w:rsidR="000028D1" w:rsidRPr="004602F8">
              <w:t>»</w:t>
            </w:r>
          </w:p>
        </w:tc>
      </w:tr>
      <w:tr w:rsidR="00CA3543" w:rsidRPr="004602F8" w14:paraId="4C40FD57" w14:textId="77777777" w:rsidTr="00FC4CA8">
        <w:tc>
          <w:tcPr>
            <w:tcW w:w="2337" w:type="dxa"/>
            <w:shd w:val="clear" w:color="auto" w:fill="auto"/>
          </w:tcPr>
          <w:p w14:paraId="40B2FC97" w14:textId="77777777" w:rsidR="00CA3543" w:rsidRPr="004602F8" w:rsidRDefault="00CA3543" w:rsidP="00AC2F13">
            <w:pPr>
              <w:pStyle w:val="ASFKTablenorm"/>
              <w:ind w:left="57" w:right="57"/>
            </w:pPr>
            <w:r w:rsidRPr="004602F8">
              <w:t>УБП, передающий обязательства</w:t>
            </w:r>
          </w:p>
        </w:tc>
        <w:tc>
          <w:tcPr>
            <w:tcW w:w="7415" w:type="dxa"/>
            <w:shd w:val="clear" w:color="auto" w:fill="auto"/>
          </w:tcPr>
          <w:p w14:paraId="2D90F623" w14:textId="77777777" w:rsidR="00CA3543" w:rsidRPr="004602F8" w:rsidRDefault="00DD31E4" w:rsidP="00AC2F13">
            <w:pPr>
              <w:pStyle w:val="ASFKTablenorm"/>
              <w:ind w:left="57" w:right="57"/>
            </w:pPr>
            <w:r w:rsidRPr="004602F8">
              <w:t>Наименование учреждения отправителя</w:t>
            </w:r>
            <w:r w:rsidR="00CA3543" w:rsidRPr="004602F8">
              <w:t>.</w:t>
            </w:r>
          </w:p>
          <w:p w14:paraId="53D2778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D9E35ED" w14:textId="77777777" w:rsidTr="00FC4CA8">
        <w:tc>
          <w:tcPr>
            <w:tcW w:w="2337" w:type="dxa"/>
            <w:shd w:val="clear" w:color="auto" w:fill="auto"/>
          </w:tcPr>
          <w:p w14:paraId="7443D762" w14:textId="77777777" w:rsidR="00CA3543" w:rsidRPr="004602F8" w:rsidRDefault="00CA3543" w:rsidP="00AC2F13">
            <w:pPr>
              <w:pStyle w:val="ASFKTablenorm"/>
              <w:ind w:left="57" w:right="57"/>
            </w:pPr>
            <w:r w:rsidRPr="004602F8">
              <w:t>УБП, принимающий обязательства</w:t>
            </w:r>
          </w:p>
        </w:tc>
        <w:tc>
          <w:tcPr>
            <w:tcW w:w="7415" w:type="dxa"/>
            <w:shd w:val="clear" w:color="auto" w:fill="auto"/>
          </w:tcPr>
          <w:p w14:paraId="69AAB034" w14:textId="77777777" w:rsidR="00CA3543" w:rsidRPr="004602F8" w:rsidRDefault="00CA3543" w:rsidP="00AC2F13">
            <w:pPr>
              <w:pStyle w:val="ASFKTablenorm"/>
              <w:ind w:left="57" w:right="57"/>
            </w:pPr>
            <w:r w:rsidRPr="004602F8">
              <w:t xml:space="preserve">Наименование </w:t>
            </w:r>
            <w:r w:rsidR="00DD31E4" w:rsidRPr="004602F8">
              <w:t xml:space="preserve">учреждения </w:t>
            </w:r>
            <w:r w:rsidRPr="004602F8">
              <w:t>получателя.</w:t>
            </w:r>
          </w:p>
          <w:p w14:paraId="7C121AE1"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8EE6D85" w14:textId="77777777" w:rsidTr="00FC4CA8">
        <w:tc>
          <w:tcPr>
            <w:tcW w:w="2337" w:type="dxa"/>
            <w:shd w:val="clear" w:color="auto" w:fill="auto"/>
          </w:tcPr>
          <w:p w14:paraId="1987BF9C" w14:textId="77777777" w:rsidR="00CA3543" w:rsidRPr="004602F8" w:rsidRDefault="00CA3543" w:rsidP="00AC2F13">
            <w:pPr>
              <w:pStyle w:val="ASFKTablenorm"/>
              <w:ind w:left="57" w:right="57"/>
            </w:pPr>
            <w:r w:rsidRPr="004602F8">
              <w:t>Орган ФК УБП, передающего обязательства</w:t>
            </w:r>
          </w:p>
        </w:tc>
        <w:tc>
          <w:tcPr>
            <w:tcW w:w="7415" w:type="dxa"/>
            <w:shd w:val="clear" w:color="auto" w:fill="auto"/>
          </w:tcPr>
          <w:p w14:paraId="07CE767A" w14:textId="77777777" w:rsidR="00CA3543" w:rsidRPr="004602F8" w:rsidRDefault="000028D1" w:rsidP="00AC2F13">
            <w:pPr>
              <w:pStyle w:val="ASFKTablenorm"/>
              <w:ind w:left="57" w:right="57"/>
            </w:pPr>
            <w:r w:rsidRPr="004602F8">
              <w:t>Наименование органа ФК отправителя</w:t>
            </w:r>
            <w:r w:rsidR="00CA3543" w:rsidRPr="004602F8">
              <w:t>.</w:t>
            </w:r>
          </w:p>
          <w:p w14:paraId="16A3DFA5" w14:textId="77777777" w:rsidR="000028D1" w:rsidRPr="004602F8" w:rsidRDefault="000028D1" w:rsidP="00AC2F13">
            <w:pPr>
              <w:pStyle w:val="ASFKTablenorm"/>
              <w:ind w:left="57" w:right="57"/>
            </w:pPr>
            <w:r w:rsidRPr="004602F8">
              <w:t>Подтягивается автоматически из Справочника органов Федерального казначейства на основании поля «КОФК отправителя». Может быть изменено вручную или из Справочника органов Федерального казначейства.</w:t>
            </w:r>
          </w:p>
          <w:p w14:paraId="27C76EB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65DAF25" w14:textId="77777777" w:rsidTr="00FC4CA8">
        <w:tc>
          <w:tcPr>
            <w:tcW w:w="2337" w:type="dxa"/>
            <w:shd w:val="clear" w:color="auto" w:fill="auto"/>
          </w:tcPr>
          <w:p w14:paraId="5DEC4C66" w14:textId="77777777" w:rsidR="00CA3543" w:rsidRPr="004602F8" w:rsidRDefault="00CA3543" w:rsidP="00AC2F13">
            <w:pPr>
              <w:pStyle w:val="ASFKTablenorm"/>
              <w:ind w:left="57" w:right="57"/>
            </w:pPr>
            <w:r w:rsidRPr="004602F8">
              <w:t>Орган ФК УБП, принимающего обязательства</w:t>
            </w:r>
          </w:p>
        </w:tc>
        <w:tc>
          <w:tcPr>
            <w:tcW w:w="7415" w:type="dxa"/>
            <w:shd w:val="clear" w:color="auto" w:fill="auto"/>
          </w:tcPr>
          <w:p w14:paraId="4D3BD107" w14:textId="77777777" w:rsidR="00CA3543" w:rsidRPr="004602F8" w:rsidRDefault="000028D1" w:rsidP="00AC2F13">
            <w:pPr>
              <w:pStyle w:val="ASFKTablenorm"/>
              <w:ind w:left="57" w:right="57"/>
            </w:pPr>
            <w:r w:rsidRPr="004602F8">
              <w:t>Наименование органа ФК получателя</w:t>
            </w:r>
            <w:r w:rsidR="00CA3543" w:rsidRPr="004602F8">
              <w:t>.</w:t>
            </w:r>
          </w:p>
          <w:p w14:paraId="0ACEC992" w14:textId="77777777" w:rsidR="000028D1" w:rsidRPr="004602F8" w:rsidRDefault="000028D1" w:rsidP="00AC2F13">
            <w:pPr>
              <w:pStyle w:val="ASFKTablenorm"/>
              <w:ind w:left="57" w:right="57"/>
            </w:pPr>
            <w:r w:rsidRPr="004602F8">
              <w:t>Подтягивается автоматически из Справочника органов Федерального казначейства на основании поля «КОФК получателя». Может быть изменено вручную или из Справочника органов Федерального казначейства.</w:t>
            </w:r>
          </w:p>
          <w:p w14:paraId="3A17993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3410F895" w14:textId="77777777" w:rsidTr="00FC4CA8">
        <w:tc>
          <w:tcPr>
            <w:tcW w:w="2337" w:type="dxa"/>
            <w:shd w:val="clear" w:color="auto" w:fill="auto"/>
          </w:tcPr>
          <w:p w14:paraId="4314E1F4" w14:textId="77777777" w:rsidR="00CA3543" w:rsidRPr="004602F8" w:rsidRDefault="00CA3543" w:rsidP="00AC2F13">
            <w:pPr>
              <w:pStyle w:val="ASFKTablenorm"/>
              <w:ind w:left="57" w:right="57"/>
            </w:pPr>
            <w:r w:rsidRPr="004602F8">
              <w:t>Основания для передачи</w:t>
            </w:r>
          </w:p>
        </w:tc>
        <w:tc>
          <w:tcPr>
            <w:tcW w:w="7415" w:type="dxa"/>
            <w:shd w:val="clear" w:color="auto" w:fill="auto"/>
          </w:tcPr>
          <w:p w14:paraId="132D1A5F" w14:textId="77777777" w:rsidR="00CA3543" w:rsidRPr="004602F8" w:rsidRDefault="00CA3543" w:rsidP="00AC2F13">
            <w:pPr>
              <w:pStyle w:val="ASFKTablenorm"/>
              <w:ind w:left="57" w:right="57"/>
            </w:pPr>
            <w:r w:rsidRPr="004602F8">
              <w:t>Наименование документа-основания для передачи БО.</w:t>
            </w:r>
          </w:p>
          <w:p w14:paraId="445961FD" w14:textId="77777777" w:rsidR="00CA3543" w:rsidRPr="004602F8" w:rsidRDefault="00CA3543" w:rsidP="00AC2F13">
            <w:pPr>
              <w:pStyle w:val="ASFKTablenorm"/>
              <w:ind w:left="57" w:right="57"/>
            </w:pPr>
            <w:r w:rsidRPr="004602F8">
              <w:t>Поле заполняется вручную.</w:t>
            </w:r>
          </w:p>
        </w:tc>
      </w:tr>
      <w:tr w:rsidR="000028D1" w:rsidRPr="004602F8" w14:paraId="1F07783B" w14:textId="77777777" w:rsidTr="00FC4CA8">
        <w:tc>
          <w:tcPr>
            <w:tcW w:w="2337" w:type="dxa"/>
            <w:shd w:val="clear" w:color="auto" w:fill="auto"/>
          </w:tcPr>
          <w:p w14:paraId="0A1D4586" w14:textId="77777777" w:rsidR="000028D1" w:rsidRPr="004602F8" w:rsidRDefault="000028D1" w:rsidP="00AC2F13">
            <w:pPr>
              <w:pStyle w:val="ASFKTablenorm"/>
              <w:ind w:left="57" w:right="57"/>
            </w:pPr>
            <w:r w:rsidRPr="004602F8">
              <w:t>Наименование бюджета (заполняется для БС/МБ)</w:t>
            </w:r>
          </w:p>
        </w:tc>
        <w:tc>
          <w:tcPr>
            <w:tcW w:w="7415" w:type="dxa"/>
            <w:shd w:val="clear" w:color="auto" w:fill="auto"/>
          </w:tcPr>
          <w:p w14:paraId="2000CD8B" w14:textId="77777777" w:rsidR="000028D1" w:rsidRPr="004602F8" w:rsidRDefault="000028D1" w:rsidP="00AC2F13">
            <w:pPr>
              <w:pStyle w:val="ASFKTablenorm"/>
              <w:ind w:left="57" w:right="57"/>
            </w:pPr>
            <w:r w:rsidRPr="004602F8">
              <w:t xml:space="preserve">Значение вводится вручную или выбирается из справочника «Бюджеты», заполняется для бюджетов субъектов и местных бюджетов. </w:t>
            </w:r>
          </w:p>
          <w:p w14:paraId="59DA193F" w14:textId="15B72CBE" w:rsidR="000028D1" w:rsidRPr="004602F8" w:rsidRDefault="000028D1" w:rsidP="00DA7517">
            <w:pPr>
              <w:pStyle w:val="ASFKTablenorm"/>
              <w:ind w:left="57" w:right="57"/>
            </w:pPr>
            <w:r w:rsidRPr="004602F8">
              <w:t xml:space="preserve">При очистке поля «Наименование бюджета» заполняется код бюджета документа из константы </w:t>
            </w:r>
            <w:r w:rsidR="00DA7517" w:rsidRPr="004602F8">
              <w:t>«</w:t>
            </w:r>
            <w:r w:rsidR="00AA4760" w:rsidRPr="004602F8">
              <w:t>Код бюджета</w:t>
            </w:r>
            <w:r w:rsidR="00DA7517" w:rsidRPr="004602F8">
              <w:t>»</w:t>
            </w:r>
            <w:r w:rsidRPr="004602F8">
              <w:t>.</w:t>
            </w:r>
          </w:p>
        </w:tc>
      </w:tr>
      <w:tr w:rsidR="00CA3543" w:rsidRPr="004602F8" w14:paraId="0E024A2A" w14:textId="77777777" w:rsidTr="00FC4CA8">
        <w:tc>
          <w:tcPr>
            <w:tcW w:w="9752" w:type="dxa"/>
            <w:gridSpan w:val="2"/>
            <w:shd w:val="clear" w:color="auto" w:fill="auto"/>
          </w:tcPr>
          <w:p w14:paraId="7C9C29F3" w14:textId="77777777" w:rsidR="00CA3543" w:rsidRPr="004602F8" w:rsidRDefault="00CA3543" w:rsidP="00AC2F13">
            <w:pPr>
              <w:pStyle w:val="ASFKTablenorm"/>
              <w:ind w:left="57" w:right="57"/>
            </w:pPr>
            <w:r w:rsidRPr="004602F8">
              <w:t xml:space="preserve">Группа полей </w:t>
            </w:r>
            <w:r w:rsidR="000028D1" w:rsidRPr="004602F8">
              <w:t>«</w:t>
            </w:r>
            <w:r w:rsidRPr="004602F8">
              <w:t>Коды</w:t>
            </w:r>
            <w:r w:rsidR="000028D1" w:rsidRPr="004602F8">
              <w:t>»</w:t>
            </w:r>
          </w:p>
        </w:tc>
      </w:tr>
      <w:tr w:rsidR="00CA3543" w:rsidRPr="004602F8" w14:paraId="05D68395" w14:textId="77777777" w:rsidTr="00FC4CA8">
        <w:tc>
          <w:tcPr>
            <w:tcW w:w="2337" w:type="dxa"/>
            <w:shd w:val="clear" w:color="auto" w:fill="auto"/>
          </w:tcPr>
          <w:p w14:paraId="08E3DC8B" w14:textId="77777777" w:rsidR="00CA3543" w:rsidRPr="004602F8" w:rsidRDefault="00CA3543" w:rsidP="00AC2F13">
            <w:pPr>
              <w:pStyle w:val="ASFKTablenorm"/>
              <w:ind w:left="57" w:right="57"/>
            </w:pPr>
            <w:r w:rsidRPr="004602F8">
              <w:t>по Сводному реестру</w:t>
            </w:r>
          </w:p>
        </w:tc>
        <w:tc>
          <w:tcPr>
            <w:tcW w:w="7415" w:type="dxa"/>
            <w:shd w:val="clear" w:color="auto" w:fill="auto"/>
          </w:tcPr>
          <w:p w14:paraId="16C6704B" w14:textId="77777777" w:rsidR="003C40FC" w:rsidRPr="004602F8" w:rsidRDefault="003C40FC" w:rsidP="00AC2F13">
            <w:pPr>
              <w:pStyle w:val="ASFKTablenorm"/>
              <w:ind w:left="57" w:right="57"/>
            </w:pPr>
            <w:r w:rsidRPr="004602F8">
              <w:t>Может быть заполнено вручную. Поле ограничено на ввод (5 или 8 символов).</w:t>
            </w:r>
          </w:p>
          <w:p w14:paraId="55CEB1F4" w14:textId="77777777" w:rsidR="003C40FC" w:rsidRPr="004602F8" w:rsidRDefault="003C40FC" w:rsidP="00AC2F13">
            <w:pPr>
              <w:pStyle w:val="ASFKTableListNum"/>
              <w:numPr>
                <w:ilvl w:val="0"/>
                <w:numId w:val="34"/>
              </w:numPr>
            </w:pPr>
            <w:r w:rsidRPr="004602F8">
              <w:t>До даты начала перехода на СР: доступны</w:t>
            </w:r>
            <w:r w:rsidR="009D7D58" w:rsidRPr="004602F8">
              <w:t xml:space="preserve"> </w:t>
            </w:r>
            <w:r w:rsidRPr="004602F8">
              <w:t>кнопки выбора из справочников:</w:t>
            </w:r>
          </w:p>
          <w:p w14:paraId="758DCD22" w14:textId="77777777" w:rsidR="003C40FC" w:rsidRPr="004602F8" w:rsidRDefault="003C40FC" w:rsidP="003C40FC">
            <w:pPr>
              <w:pStyle w:val="ASFKTableListMark"/>
            </w:pPr>
            <w:r w:rsidRPr="004602F8">
              <w:t xml:space="preserve">СРРПБС (если бюджет пустой или = ФБ); </w:t>
            </w:r>
          </w:p>
          <w:p w14:paraId="5C0375FB" w14:textId="77777777" w:rsidR="003C40FC" w:rsidRPr="004602F8" w:rsidRDefault="003C40FC" w:rsidP="003C40FC">
            <w:pPr>
              <w:pStyle w:val="ASFKTableListMark"/>
            </w:pPr>
            <w:r w:rsidRPr="004602F8">
              <w:t>ПУБП (если бюджет указан и отличен от ФБ).</w:t>
            </w:r>
          </w:p>
          <w:p w14:paraId="0BD1F5EE" w14:textId="77777777" w:rsidR="003C40FC" w:rsidRPr="004602F8" w:rsidRDefault="003C40FC" w:rsidP="003C40FC">
            <w:pPr>
              <w:pStyle w:val="ASFKTableListNum"/>
            </w:pPr>
            <w:r w:rsidRPr="004602F8">
              <w:t>До даты окончания перехода на СР: доступны</w:t>
            </w:r>
            <w:r w:rsidR="009D7D58" w:rsidRPr="004602F8">
              <w:t xml:space="preserve"> </w:t>
            </w:r>
            <w:r w:rsidRPr="004602F8">
              <w:t>кнопки выбора из справочников:</w:t>
            </w:r>
          </w:p>
          <w:p w14:paraId="10D4537A" w14:textId="77777777" w:rsidR="003C40FC" w:rsidRPr="004602F8" w:rsidRDefault="003C40FC" w:rsidP="003C40FC">
            <w:pPr>
              <w:pStyle w:val="ASFKTableListMark"/>
            </w:pPr>
            <w:r w:rsidRPr="004602F8">
              <w:t xml:space="preserve">СРРПБС (если бюджет пустой или = ФБ и Переход = 0); </w:t>
            </w:r>
          </w:p>
          <w:p w14:paraId="3C9322A6" w14:textId="77777777" w:rsidR="003C40FC" w:rsidRPr="004602F8" w:rsidRDefault="003C40FC" w:rsidP="003C40FC">
            <w:pPr>
              <w:pStyle w:val="ASFKTableListMark"/>
            </w:pPr>
            <w:r w:rsidRPr="004602F8">
              <w:t>ПУБП (если бюджет указан и отличен от ФБ и Переход = 0);</w:t>
            </w:r>
          </w:p>
          <w:p w14:paraId="73A4FE09" w14:textId="77777777" w:rsidR="003C40FC" w:rsidRPr="004602F8" w:rsidRDefault="003C40FC" w:rsidP="003C40FC">
            <w:pPr>
              <w:pStyle w:val="ASFKTableListMark"/>
            </w:pPr>
            <w:r w:rsidRPr="004602F8">
              <w:t>СР (Переход = 1).</w:t>
            </w:r>
          </w:p>
          <w:p w14:paraId="1BB2A744" w14:textId="77777777" w:rsidR="003C40FC" w:rsidRPr="004602F8" w:rsidRDefault="003C40FC" w:rsidP="003C40FC">
            <w:pPr>
              <w:pStyle w:val="ASFKTableListNum"/>
            </w:pPr>
            <w:r w:rsidRPr="004602F8">
              <w:t>После даты окончания перехода на СР: доступна только кнопка выбора из СР.</w:t>
            </w:r>
          </w:p>
          <w:p w14:paraId="2FC7A941" w14:textId="77777777" w:rsidR="003C40FC" w:rsidRPr="004602F8" w:rsidRDefault="003C40FC" w:rsidP="00AC2F13">
            <w:pPr>
              <w:pStyle w:val="ASFKTablenorm"/>
              <w:ind w:left="57" w:right="57"/>
            </w:pPr>
            <w:r w:rsidRPr="004602F8">
              <w:t>До даты НПА:</w:t>
            </w:r>
          </w:p>
          <w:p w14:paraId="19B4FC61" w14:textId="77777777" w:rsidR="003C40FC" w:rsidRPr="004602F8" w:rsidRDefault="003C40FC" w:rsidP="00AC2F13">
            <w:pPr>
              <w:pStyle w:val="ASFKTableListNum"/>
              <w:numPr>
                <w:ilvl w:val="0"/>
                <w:numId w:val="35"/>
              </w:numPr>
            </w:pPr>
            <w:r w:rsidRPr="004602F8">
              <w:lastRenderedPageBreak/>
              <w:t xml:space="preserve">Может быть заполнено выбором из справочника </w:t>
            </w:r>
            <w:r w:rsidR="000028D1" w:rsidRPr="004602F8">
              <w:t>«</w:t>
            </w:r>
            <w:r w:rsidRPr="004602F8">
              <w:t>СРРПБС</w:t>
            </w:r>
            <w:r w:rsidR="000028D1" w:rsidRPr="004602F8">
              <w:t>»</w:t>
            </w:r>
            <w:r w:rsidRPr="004602F8">
              <w:t xml:space="preserve"> (</w:t>
            </w:r>
            <w:r w:rsidR="000028D1" w:rsidRPr="004602F8">
              <w:t>«</w:t>
            </w:r>
            <w:r w:rsidRPr="004602F8">
              <w:t>Переход на СР</w:t>
            </w:r>
            <w:r w:rsidR="000028D1" w:rsidRPr="004602F8">
              <w:t>»</w:t>
            </w:r>
            <w:r w:rsidRPr="004602F8">
              <w:t xml:space="preserve"> = 0) / СР, значением поля </w:t>
            </w:r>
            <w:r w:rsidR="000028D1" w:rsidRPr="004602F8">
              <w:t>«</w:t>
            </w:r>
            <w:r w:rsidRPr="004602F8">
              <w:t>Учетный номер клиента</w:t>
            </w:r>
            <w:r w:rsidR="000028D1" w:rsidRPr="004602F8">
              <w:t>»</w:t>
            </w:r>
            <w:r w:rsidRPr="004602F8">
              <w:t xml:space="preserve"> (</w:t>
            </w:r>
            <w:r w:rsidR="000028D1" w:rsidRPr="004602F8">
              <w:t>«</w:t>
            </w:r>
            <w:r w:rsidRPr="004602F8">
              <w:t>Переход на СР</w:t>
            </w:r>
            <w:r w:rsidR="000028D1" w:rsidRPr="004602F8">
              <w:t>»</w:t>
            </w:r>
            <w:r w:rsidRPr="004602F8">
              <w:t xml:space="preserve"> = 1), если поле </w:t>
            </w:r>
            <w:r w:rsidR="000028D1" w:rsidRPr="004602F8">
              <w:t>«</w:t>
            </w:r>
            <w:r w:rsidRPr="004602F8">
              <w:t>Наименование бюджета</w:t>
            </w:r>
            <w:r w:rsidR="000028D1" w:rsidRPr="004602F8">
              <w:t>»</w:t>
            </w:r>
            <w:r w:rsidRPr="004602F8">
              <w:t xml:space="preserve"> не заполнено или заполнено и указан ФБ. </w:t>
            </w:r>
          </w:p>
          <w:p w14:paraId="4F42DFF1" w14:textId="61A2879D" w:rsidR="003C40FC" w:rsidRPr="004602F8" w:rsidRDefault="003C40FC" w:rsidP="003C40FC">
            <w:pPr>
              <w:pStyle w:val="ASFKTableListNum"/>
            </w:pPr>
            <w:r w:rsidRPr="004602F8">
              <w:t xml:space="preserve">Если поле </w:t>
            </w:r>
            <w:r w:rsidR="000028D1" w:rsidRPr="004602F8">
              <w:t>«</w:t>
            </w:r>
            <w:r w:rsidRPr="004602F8">
              <w:t>Наименование бюджета</w:t>
            </w:r>
            <w:r w:rsidR="000028D1" w:rsidRPr="004602F8">
              <w:t>»</w:t>
            </w:r>
            <w:r w:rsidRPr="004602F8">
              <w:t xml:space="preserve"> заполнено и отлично от значения </w:t>
            </w:r>
            <w:r w:rsidR="000028D1" w:rsidRPr="004602F8">
              <w:t>«</w:t>
            </w:r>
            <w:r w:rsidRPr="004602F8">
              <w:t>Федеральный бюджет</w:t>
            </w:r>
            <w:r w:rsidR="000028D1" w:rsidRPr="004602F8">
              <w:t>»</w:t>
            </w:r>
            <w:r w:rsidRPr="004602F8">
              <w:t>, то для выбора из справочника привяза</w:t>
            </w:r>
            <w:r w:rsidR="00CF08AE" w:rsidRPr="004602F8">
              <w:t>н</w:t>
            </w:r>
            <w:r w:rsidRPr="004602F8">
              <w:t xml:space="preserve"> справочник </w:t>
            </w:r>
            <w:r w:rsidR="000028D1" w:rsidRPr="004602F8">
              <w:t>«</w:t>
            </w:r>
            <w:r w:rsidRPr="004602F8">
              <w:t>ПУБП</w:t>
            </w:r>
            <w:r w:rsidR="000028D1" w:rsidRPr="004602F8">
              <w:t>»</w:t>
            </w:r>
            <w:r w:rsidRPr="004602F8">
              <w:t>. По коду по сводному реестру выбранной записи заполня</w:t>
            </w:r>
            <w:r w:rsidR="000028D1" w:rsidRPr="004602F8">
              <w:t>ется</w:t>
            </w:r>
            <w:r w:rsidRPr="004602F8">
              <w:t xml:space="preserve"> только наименование УБП поле </w:t>
            </w:r>
            <w:r w:rsidR="000028D1" w:rsidRPr="004602F8">
              <w:t>«</w:t>
            </w:r>
            <w:r w:rsidRPr="004602F8">
              <w:t>УБП, передающий выплаты</w:t>
            </w:r>
            <w:r w:rsidR="000028D1" w:rsidRPr="004602F8">
              <w:t>»</w:t>
            </w:r>
            <w:r w:rsidRPr="004602F8">
              <w:t>.</w:t>
            </w:r>
          </w:p>
          <w:p w14:paraId="5395FE0F" w14:textId="77777777" w:rsidR="003C40FC" w:rsidRPr="004602F8" w:rsidRDefault="003C40FC" w:rsidP="00AC2F13">
            <w:pPr>
              <w:pStyle w:val="ASFKTablenorm"/>
              <w:ind w:left="57" w:right="57"/>
            </w:pPr>
            <w:r w:rsidRPr="004602F8">
              <w:t>После даты НПА:</w:t>
            </w:r>
          </w:p>
          <w:p w14:paraId="3C4079AA" w14:textId="77777777" w:rsidR="003C40FC" w:rsidRPr="004602F8" w:rsidRDefault="003C40FC" w:rsidP="00AC2F13">
            <w:pPr>
              <w:pStyle w:val="ASFKTableListNum"/>
              <w:numPr>
                <w:ilvl w:val="0"/>
                <w:numId w:val="36"/>
              </w:numPr>
            </w:pPr>
            <w:r w:rsidRPr="004602F8">
              <w:t xml:space="preserve">Может быть заполнено выбором из справочника: </w:t>
            </w:r>
          </w:p>
          <w:p w14:paraId="10883E09" w14:textId="639F37A4" w:rsidR="003C40FC" w:rsidRPr="004602F8" w:rsidRDefault="000028D1" w:rsidP="003C40FC">
            <w:pPr>
              <w:pStyle w:val="ASFKTableListMark"/>
            </w:pPr>
            <w:r w:rsidRPr="004602F8">
              <w:t>«</w:t>
            </w:r>
            <w:r w:rsidR="003C40FC" w:rsidRPr="004602F8">
              <w:t>СРРПБС</w:t>
            </w:r>
            <w:r w:rsidRPr="004602F8">
              <w:t>»</w:t>
            </w:r>
            <w:r w:rsidR="003C40FC" w:rsidRPr="004602F8">
              <w:t xml:space="preserve"> (</w:t>
            </w:r>
            <w:r w:rsidRPr="004602F8">
              <w:t>«</w:t>
            </w:r>
            <w:r w:rsidR="003C40FC" w:rsidRPr="004602F8">
              <w:t>Переход на СР</w:t>
            </w:r>
            <w:r w:rsidRPr="004602F8">
              <w:t>»</w:t>
            </w:r>
            <w:r w:rsidR="00C366DF" w:rsidRPr="004602F8">
              <w:t xml:space="preserve"> = 0)</w:t>
            </w:r>
            <w:r w:rsidR="003C40FC" w:rsidRPr="004602F8">
              <w:t xml:space="preserve">, если поле </w:t>
            </w:r>
            <w:r w:rsidRPr="004602F8">
              <w:t>«</w:t>
            </w:r>
            <w:r w:rsidR="003C40FC" w:rsidRPr="004602F8">
              <w:t>Наименование бюджета</w:t>
            </w:r>
            <w:r w:rsidRPr="004602F8">
              <w:t>»</w:t>
            </w:r>
            <w:r w:rsidR="003C40FC" w:rsidRPr="004602F8">
              <w:t xml:space="preserve"> не заполнено или заполнено и указан ФБ;</w:t>
            </w:r>
          </w:p>
          <w:p w14:paraId="55C0997D" w14:textId="77777777" w:rsidR="003C40FC" w:rsidRPr="004602F8" w:rsidRDefault="000028D1" w:rsidP="000028D1">
            <w:pPr>
              <w:pStyle w:val="ASFKTableListMark"/>
            </w:pPr>
            <w:r w:rsidRPr="004602F8">
              <w:t>е</w:t>
            </w:r>
            <w:r w:rsidR="003C40FC" w:rsidRPr="004602F8">
              <w:t xml:space="preserve">сли поле </w:t>
            </w:r>
            <w:r w:rsidRPr="004602F8">
              <w:t>«</w:t>
            </w:r>
            <w:r w:rsidR="003C40FC" w:rsidRPr="004602F8">
              <w:t>Наименование бюджета</w:t>
            </w:r>
            <w:r w:rsidRPr="004602F8">
              <w:t>»</w:t>
            </w:r>
            <w:r w:rsidR="003C40FC" w:rsidRPr="004602F8">
              <w:t xml:space="preserve"> заполнено и отлично от значения </w:t>
            </w:r>
            <w:r w:rsidRPr="004602F8">
              <w:t>«</w:t>
            </w:r>
            <w:r w:rsidR="003C40FC" w:rsidRPr="004602F8">
              <w:t>Федеральный бюджет</w:t>
            </w:r>
            <w:r w:rsidRPr="004602F8">
              <w:t>»</w:t>
            </w:r>
            <w:r w:rsidR="003C40FC" w:rsidRPr="004602F8">
              <w:t>, то для выбора из справочника привяза</w:t>
            </w:r>
            <w:r w:rsidR="00CF08AE" w:rsidRPr="004602F8">
              <w:t>н</w:t>
            </w:r>
            <w:r w:rsidR="003C40FC" w:rsidRPr="004602F8">
              <w:t xml:space="preserve"> справочник </w:t>
            </w:r>
            <w:r w:rsidRPr="004602F8">
              <w:t>«</w:t>
            </w:r>
            <w:r w:rsidR="003C40FC" w:rsidRPr="004602F8">
              <w:t>ПУБП</w:t>
            </w:r>
            <w:r w:rsidRPr="004602F8">
              <w:t>»</w:t>
            </w:r>
            <w:r w:rsidR="003C40FC" w:rsidRPr="004602F8">
              <w:t xml:space="preserve"> (</w:t>
            </w:r>
            <w:r w:rsidRPr="004602F8">
              <w:t>«</w:t>
            </w:r>
            <w:r w:rsidR="003C40FC" w:rsidRPr="004602F8">
              <w:t>Переход на СР</w:t>
            </w:r>
            <w:r w:rsidRPr="004602F8">
              <w:t>»</w:t>
            </w:r>
            <w:r w:rsidR="003C40FC" w:rsidRPr="004602F8">
              <w:t xml:space="preserve"> = 0); </w:t>
            </w:r>
          </w:p>
          <w:p w14:paraId="58CD2F6B" w14:textId="77777777" w:rsidR="003C40FC" w:rsidRPr="004602F8" w:rsidRDefault="003C40FC" w:rsidP="003C40FC">
            <w:pPr>
              <w:pStyle w:val="ASFKTableListMark"/>
            </w:pPr>
            <w:r w:rsidRPr="004602F8">
              <w:t xml:space="preserve">СР, значением поля </w:t>
            </w:r>
            <w:r w:rsidR="000028D1" w:rsidRPr="004602F8">
              <w:t>«</w:t>
            </w:r>
            <w:r w:rsidRPr="004602F8">
              <w:t>Код организации по СР</w:t>
            </w:r>
            <w:r w:rsidR="000028D1" w:rsidRPr="004602F8">
              <w:t>»</w:t>
            </w:r>
            <w:r w:rsidRPr="004602F8">
              <w:t xml:space="preserve"> (</w:t>
            </w:r>
            <w:r w:rsidR="000028D1" w:rsidRPr="004602F8">
              <w:t>«</w:t>
            </w:r>
            <w:r w:rsidRPr="004602F8">
              <w:t>Переход на СР</w:t>
            </w:r>
            <w:r w:rsidR="000028D1" w:rsidRPr="004602F8">
              <w:t>»</w:t>
            </w:r>
            <w:r w:rsidRPr="004602F8">
              <w:t xml:space="preserve"> = 1).</w:t>
            </w:r>
          </w:p>
          <w:p w14:paraId="52A101FF"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A366E27" w14:textId="77777777" w:rsidTr="00FC4CA8">
        <w:tc>
          <w:tcPr>
            <w:tcW w:w="2337" w:type="dxa"/>
            <w:shd w:val="clear" w:color="auto" w:fill="auto"/>
          </w:tcPr>
          <w:p w14:paraId="1182ACD8" w14:textId="77777777" w:rsidR="00CA3543" w:rsidRPr="004602F8" w:rsidRDefault="00204377" w:rsidP="00AC2F13">
            <w:pPr>
              <w:pStyle w:val="ASFKTablenorm"/>
              <w:ind w:left="57" w:right="57"/>
            </w:pPr>
            <w:r w:rsidRPr="004602F8">
              <w:lastRenderedPageBreak/>
              <w:t>П</w:t>
            </w:r>
            <w:r w:rsidR="00CA3543" w:rsidRPr="004602F8">
              <w:t>о Сводному реестру</w:t>
            </w:r>
          </w:p>
        </w:tc>
        <w:tc>
          <w:tcPr>
            <w:tcW w:w="7415" w:type="dxa"/>
            <w:shd w:val="clear" w:color="auto" w:fill="auto"/>
          </w:tcPr>
          <w:p w14:paraId="5D2D9968" w14:textId="77777777" w:rsidR="00CA3543" w:rsidRPr="004602F8" w:rsidRDefault="00CA3543" w:rsidP="00AC2F13">
            <w:pPr>
              <w:pStyle w:val="ASFKTablenorm"/>
              <w:ind w:left="57" w:right="57"/>
            </w:pPr>
            <w:r w:rsidRPr="004602F8">
              <w:t>Код УБП-получателя.</w:t>
            </w:r>
          </w:p>
          <w:p w14:paraId="39631ACD" w14:textId="77777777" w:rsidR="000028D1" w:rsidRPr="004602F8" w:rsidRDefault="000028D1" w:rsidP="00AC2F13">
            <w:pPr>
              <w:pStyle w:val="ASFKTablenorm"/>
              <w:ind w:left="57" w:right="57"/>
            </w:pPr>
            <w:r w:rsidRPr="004602F8">
              <w:t>Может быть заполнен вручную. Поле ограничено на ввод (5 или 8 символов).</w:t>
            </w:r>
          </w:p>
          <w:p w14:paraId="2A07F328" w14:textId="77777777" w:rsidR="000028D1" w:rsidRPr="004602F8" w:rsidRDefault="000028D1" w:rsidP="00AC2F13">
            <w:pPr>
              <w:pStyle w:val="ASFKTableListNum"/>
              <w:numPr>
                <w:ilvl w:val="0"/>
                <w:numId w:val="41"/>
              </w:numPr>
            </w:pPr>
            <w:r w:rsidRPr="004602F8">
              <w:t>До даты начала перехода на СР: доступны</w:t>
            </w:r>
            <w:r w:rsidR="009D7D58" w:rsidRPr="004602F8">
              <w:t xml:space="preserve"> </w:t>
            </w:r>
            <w:r w:rsidRPr="004602F8">
              <w:t>кнопки выбора из справочников:</w:t>
            </w:r>
          </w:p>
          <w:p w14:paraId="0E08005A" w14:textId="77777777" w:rsidR="000028D1" w:rsidRPr="004602F8" w:rsidRDefault="000028D1" w:rsidP="000028D1">
            <w:pPr>
              <w:pStyle w:val="ASFKTableListMark"/>
            </w:pPr>
            <w:r w:rsidRPr="004602F8">
              <w:t xml:space="preserve">СРРПБС (если бюджет пустой или = ФБ); </w:t>
            </w:r>
          </w:p>
          <w:p w14:paraId="640246B9" w14:textId="77777777" w:rsidR="000028D1" w:rsidRPr="004602F8" w:rsidRDefault="000028D1" w:rsidP="000028D1">
            <w:pPr>
              <w:pStyle w:val="ASFKTableListMark"/>
            </w:pPr>
            <w:r w:rsidRPr="004602F8">
              <w:t>ПУБП (если бюджет указан и отличен от ФБ).</w:t>
            </w:r>
          </w:p>
          <w:p w14:paraId="466012BB" w14:textId="77777777" w:rsidR="000028D1" w:rsidRPr="004602F8" w:rsidRDefault="000028D1" w:rsidP="000028D1">
            <w:pPr>
              <w:pStyle w:val="ASFKTableListNum"/>
            </w:pPr>
            <w:r w:rsidRPr="004602F8">
              <w:t>До даты окончания перехода на СР: доступны одновременно 2 кнопки выбора из справочников:</w:t>
            </w:r>
          </w:p>
          <w:p w14:paraId="6EBB5C82" w14:textId="77777777" w:rsidR="000028D1" w:rsidRPr="004602F8" w:rsidRDefault="000028D1" w:rsidP="000028D1">
            <w:pPr>
              <w:pStyle w:val="ASFKTableListMark"/>
            </w:pPr>
            <w:r w:rsidRPr="004602F8">
              <w:t xml:space="preserve">СРРПБС (если бюджет пустой или = ФБ) и СР; </w:t>
            </w:r>
          </w:p>
          <w:p w14:paraId="24D8D97F" w14:textId="77777777" w:rsidR="000028D1" w:rsidRPr="004602F8" w:rsidRDefault="000028D1" w:rsidP="000028D1">
            <w:pPr>
              <w:pStyle w:val="ASFKTableListMark"/>
            </w:pPr>
            <w:r w:rsidRPr="004602F8">
              <w:t>ПУБП (если бюджет указан и отличен от ФБ) и СР.</w:t>
            </w:r>
          </w:p>
          <w:p w14:paraId="2E1C90C4" w14:textId="77777777" w:rsidR="000028D1" w:rsidRPr="004602F8" w:rsidRDefault="000028D1" w:rsidP="000028D1">
            <w:pPr>
              <w:pStyle w:val="ASFKTableListNum"/>
            </w:pPr>
            <w:r w:rsidRPr="004602F8">
              <w:t>После даты окончания перехода на СР: доступна только кнопка выбора из СР.</w:t>
            </w:r>
          </w:p>
          <w:p w14:paraId="18EA6873" w14:textId="77777777" w:rsidR="000028D1" w:rsidRPr="004602F8" w:rsidRDefault="000028D1" w:rsidP="00AC2F13">
            <w:pPr>
              <w:pStyle w:val="ASFKTablenorm"/>
              <w:ind w:left="57" w:right="57"/>
            </w:pPr>
            <w:r w:rsidRPr="004602F8">
              <w:t>До даты НПА:</w:t>
            </w:r>
          </w:p>
          <w:p w14:paraId="73B5D4EC" w14:textId="77777777" w:rsidR="000028D1" w:rsidRPr="004602F8" w:rsidRDefault="000028D1" w:rsidP="00AC2F13">
            <w:pPr>
              <w:pStyle w:val="ASFKTableListNum"/>
              <w:numPr>
                <w:ilvl w:val="0"/>
                <w:numId w:val="39"/>
              </w:numPr>
            </w:pPr>
            <w:r w:rsidRPr="004602F8">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14:paraId="21B65713" w14:textId="77777777" w:rsidR="000028D1" w:rsidRPr="004602F8" w:rsidRDefault="000028D1" w:rsidP="000028D1">
            <w:pPr>
              <w:pStyle w:val="ASFKTableListNum"/>
            </w:pPr>
            <w:r w:rsidRPr="004602F8">
              <w:t>Если поле «Наименование бюджета» заполнено и отлично от значения «Федеральный бюджет», то для выбора из справочника привяза</w:t>
            </w:r>
            <w:r w:rsidR="00CF08AE" w:rsidRPr="004602F8">
              <w:t>н</w:t>
            </w:r>
            <w:r w:rsidRPr="004602F8">
              <w:t xml:space="preserve">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w:t>
            </w:r>
          </w:p>
          <w:p w14:paraId="6B3738C2" w14:textId="77777777" w:rsidR="000028D1" w:rsidRPr="004602F8" w:rsidRDefault="000028D1" w:rsidP="00AC2F13">
            <w:pPr>
              <w:pStyle w:val="ASFKTablenorm"/>
              <w:ind w:left="57" w:right="57"/>
            </w:pPr>
            <w:r w:rsidRPr="004602F8">
              <w:t>После даты НПА:</w:t>
            </w:r>
          </w:p>
          <w:p w14:paraId="408967E8" w14:textId="77777777" w:rsidR="000028D1" w:rsidRPr="004602F8" w:rsidRDefault="000028D1" w:rsidP="00AC2F13">
            <w:pPr>
              <w:pStyle w:val="ASFKTableListNum"/>
              <w:numPr>
                <w:ilvl w:val="0"/>
                <w:numId w:val="40"/>
              </w:numPr>
            </w:pPr>
            <w:r w:rsidRPr="004602F8">
              <w:t xml:space="preserve">Может быть заполнено выбором из справочника: </w:t>
            </w:r>
          </w:p>
          <w:p w14:paraId="72640BD1" w14:textId="77777777" w:rsidR="000028D1" w:rsidRPr="004602F8" w:rsidRDefault="000028D1" w:rsidP="000028D1">
            <w:pPr>
              <w:pStyle w:val="ASFKTableListMark"/>
            </w:pPr>
            <w:r w:rsidRPr="004602F8">
              <w:t>«СРРПБС», если поле «Наименование бюджета» не заполнено или заполнено и указан ФБ;</w:t>
            </w:r>
          </w:p>
          <w:p w14:paraId="03263748" w14:textId="41810D48" w:rsidR="000028D1" w:rsidRPr="004602F8" w:rsidRDefault="000028D1" w:rsidP="000028D1">
            <w:pPr>
              <w:pStyle w:val="ASFKTableListMark"/>
            </w:pPr>
            <w:r w:rsidRPr="004602F8">
              <w:t>если поле «Наименование бюджета» заполнено и отлично от значения «Федеральный бюджет», то для выбора из справочника привяза</w:t>
            </w:r>
            <w:r w:rsidR="00CF08AE" w:rsidRPr="004602F8">
              <w:t>н</w:t>
            </w:r>
            <w:r w:rsidRPr="004602F8">
              <w:t xml:space="preserve"> справочник «ПУБП». По коду по сводному реестру выбранной записи заполня</w:t>
            </w:r>
            <w:r w:rsidR="00CF08AE" w:rsidRPr="004602F8">
              <w:t>ется</w:t>
            </w:r>
            <w:r w:rsidRPr="004602F8">
              <w:t xml:space="preserve"> только наименование УБП поле «УБП, принимающий выплаты»; </w:t>
            </w:r>
          </w:p>
          <w:p w14:paraId="6C237D6D" w14:textId="77777777" w:rsidR="000028D1" w:rsidRPr="004602F8" w:rsidRDefault="000028D1" w:rsidP="000028D1">
            <w:pPr>
              <w:pStyle w:val="ASFKTableListMark"/>
            </w:pPr>
            <w:r w:rsidRPr="004602F8">
              <w:lastRenderedPageBreak/>
              <w:t>СР, значением поля «Код организации по СР».</w:t>
            </w:r>
          </w:p>
          <w:p w14:paraId="288FA840"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D06CAF5" w14:textId="77777777" w:rsidTr="00FC4CA8">
        <w:tc>
          <w:tcPr>
            <w:tcW w:w="2337" w:type="dxa"/>
            <w:shd w:val="clear" w:color="auto" w:fill="auto"/>
          </w:tcPr>
          <w:p w14:paraId="052C8BEA" w14:textId="77777777" w:rsidR="00CA3543" w:rsidRPr="004602F8" w:rsidRDefault="00204377" w:rsidP="00AC2F13">
            <w:pPr>
              <w:pStyle w:val="ASFKTablenorm"/>
              <w:ind w:left="57" w:right="57"/>
            </w:pPr>
            <w:r w:rsidRPr="004602F8">
              <w:lastRenderedPageBreak/>
              <w:t>П</w:t>
            </w:r>
            <w:r w:rsidR="00CA3543" w:rsidRPr="004602F8">
              <w:t>о КОФК</w:t>
            </w:r>
          </w:p>
        </w:tc>
        <w:tc>
          <w:tcPr>
            <w:tcW w:w="7415" w:type="dxa"/>
            <w:shd w:val="clear" w:color="auto" w:fill="auto"/>
          </w:tcPr>
          <w:p w14:paraId="190036E6" w14:textId="77777777" w:rsidR="00CA3543" w:rsidRPr="004602F8" w:rsidRDefault="000028D1" w:rsidP="00AC2F13">
            <w:pPr>
              <w:pStyle w:val="ASFKTablenorm"/>
              <w:ind w:left="57" w:right="57"/>
            </w:pPr>
            <w:r w:rsidRPr="004602F8">
              <w:t>КОФК отправителя</w:t>
            </w:r>
            <w:r w:rsidR="00CA3543" w:rsidRPr="004602F8">
              <w:t>.</w:t>
            </w:r>
          </w:p>
          <w:p w14:paraId="3846D372" w14:textId="77777777" w:rsidR="000028D1" w:rsidRPr="004602F8" w:rsidRDefault="000028D1" w:rsidP="00AC2F13">
            <w:pPr>
              <w:pStyle w:val="ASFKTablenorm"/>
              <w:ind w:left="57" w:right="57"/>
            </w:pPr>
            <w:r w:rsidRPr="004602F8">
              <w:t>Может быть отредактировано вручную или из Справочника органов Федерального казначейства. Поле ограничено на ввод (4 символов).</w:t>
            </w:r>
          </w:p>
          <w:p w14:paraId="102A979B"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D4B075F" w14:textId="77777777" w:rsidTr="00FC4CA8">
        <w:tc>
          <w:tcPr>
            <w:tcW w:w="2337" w:type="dxa"/>
            <w:shd w:val="clear" w:color="auto" w:fill="auto"/>
          </w:tcPr>
          <w:p w14:paraId="18A4F4F2" w14:textId="77777777" w:rsidR="00CA3543" w:rsidRPr="004602F8" w:rsidRDefault="00204377" w:rsidP="00AC2F13">
            <w:pPr>
              <w:pStyle w:val="ASFKTablenorm"/>
              <w:ind w:left="57" w:right="57"/>
            </w:pPr>
            <w:r w:rsidRPr="004602F8">
              <w:t>П</w:t>
            </w:r>
            <w:r w:rsidR="00CA3543" w:rsidRPr="004602F8">
              <w:t>о КОФК</w:t>
            </w:r>
          </w:p>
        </w:tc>
        <w:tc>
          <w:tcPr>
            <w:tcW w:w="7415" w:type="dxa"/>
            <w:shd w:val="clear" w:color="auto" w:fill="auto"/>
          </w:tcPr>
          <w:p w14:paraId="0B559686" w14:textId="77777777" w:rsidR="00CA3543" w:rsidRPr="004602F8" w:rsidRDefault="000028D1" w:rsidP="00AC2F13">
            <w:pPr>
              <w:pStyle w:val="ASFKTablenorm"/>
              <w:ind w:left="57" w:right="57"/>
            </w:pPr>
            <w:r w:rsidRPr="004602F8">
              <w:t>КОФК получателя</w:t>
            </w:r>
            <w:r w:rsidR="00CA3543" w:rsidRPr="004602F8">
              <w:t>.</w:t>
            </w:r>
          </w:p>
          <w:p w14:paraId="6D7C4567" w14:textId="77777777" w:rsidR="000028D1" w:rsidRPr="004602F8" w:rsidRDefault="000028D1" w:rsidP="00AC2F13">
            <w:pPr>
              <w:pStyle w:val="ASFKTablenorm"/>
              <w:ind w:left="57" w:right="57"/>
            </w:pPr>
            <w:r w:rsidRPr="004602F8">
              <w:t>Заполняется вручную или из Справочника органов Федерального казначейства. Поле ограничено на ввод (4 символов).</w:t>
            </w:r>
          </w:p>
          <w:p w14:paraId="537F7F7F" w14:textId="77777777" w:rsidR="00CA3543" w:rsidRPr="004602F8" w:rsidRDefault="00CA3543" w:rsidP="00AC2F13">
            <w:pPr>
              <w:pStyle w:val="ASFKTablenorm"/>
              <w:ind w:left="57" w:right="57"/>
            </w:pPr>
            <w:r w:rsidRPr="004602F8">
              <w:t>Для ОФК off-line заполняется вручную.</w:t>
            </w:r>
          </w:p>
        </w:tc>
      </w:tr>
      <w:tr w:rsidR="000028D1" w:rsidRPr="004602F8" w14:paraId="59EEE09B" w14:textId="77777777" w:rsidTr="00FC4CA8">
        <w:tc>
          <w:tcPr>
            <w:tcW w:w="2337" w:type="dxa"/>
            <w:shd w:val="clear" w:color="auto" w:fill="auto"/>
          </w:tcPr>
          <w:p w14:paraId="2266B85B" w14:textId="77777777" w:rsidR="000028D1" w:rsidRPr="004602F8" w:rsidRDefault="000028D1" w:rsidP="00AC2F13">
            <w:pPr>
              <w:pStyle w:val="ASFKTablenorm"/>
              <w:ind w:left="57" w:right="57"/>
              <w:rPr>
                <w:rStyle w:val="ASFKReporterror"/>
              </w:rPr>
            </w:pPr>
            <w:r w:rsidRPr="004602F8">
              <w:rPr>
                <w:rStyle w:val="ASFKReporterror"/>
              </w:rPr>
              <w:t>Номер ЛС принимающ.</w:t>
            </w:r>
          </w:p>
        </w:tc>
        <w:tc>
          <w:tcPr>
            <w:tcW w:w="7415" w:type="dxa"/>
            <w:shd w:val="clear" w:color="auto" w:fill="auto"/>
          </w:tcPr>
          <w:p w14:paraId="59BB43AA" w14:textId="77777777" w:rsidR="000028D1" w:rsidRPr="004602F8" w:rsidRDefault="000028D1" w:rsidP="00AC2F13">
            <w:pPr>
              <w:pStyle w:val="ASFKTablenorm"/>
              <w:ind w:left="57" w:right="57"/>
            </w:pPr>
            <w:r w:rsidRPr="004602F8">
              <w:t>Выбор из справочника «Информация из л/с»</w:t>
            </w:r>
            <w:r w:rsidR="00B10DFB" w:rsidRPr="004602F8">
              <w:t>.</w:t>
            </w:r>
          </w:p>
          <w:p w14:paraId="001FAAFA" w14:textId="6D52C5FF" w:rsidR="000028D1" w:rsidRPr="004602F8" w:rsidRDefault="000028D1" w:rsidP="00AC2F13">
            <w:pPr>
              <w:pStyle w:val="ASFKTablenorm"/>
              <w:ind w:left="57" w:right="57"/>
            </w:pPr>
            <w:r w:rsidRPr="004602F8">
              <w:t>Если поле заполнено, номер л/с есть в справочнике и у него контур = 2, то в маску получателя пишется = S.E, иначе – N.E.</w:t>
            </w:r>
          </w:p>
        </w:tc>
      </w:tr>
      <w:tr w:rsidR="00CA3543" w:rsidRPr="004602F8" w14:paraId="6CABB7FC" w14:textId="77777777" w:rsidTr="00FC4CA8">
        <w:tc>
          <w:tcPr>
            <w:tcW w:w="9752" w:type="dxa"/>
            <w:gridSpan w:val="2"/>
            <w:shd w:val="clear" w:color="auto" w:fill="auto"/>
          </w:tcPr>
          <w:p w14:paraId="3C2B8575" w14:textId="77777777" w:rsidR="00CA3543" w:rsidRPr="004602F8" w:rsidRDefault="00132D61" w:rsidP="00AC2F13">
            <w:pPr>
              <w:pStyle w:val="ASFKTablenorm"/>
              <w:ind w:left="57" w:right="57"/>
            </w:pPr>
            <w:r w:rsidRPr="004602F8">
              <w:t>Группа полей</w:t>
            </w:r>
            <w:r w:rsidR="00CA3543" w:rsidRPr="004602F8">
              <w:t xml:space="preserve"> </w:t>
            </w:r>
            <w:r w:rsidR="000028D1" w:rsidRPr="004602F8">
              <w:t>«</w:t>
            </w:r>
            <w:r w:rsidR="00CA3543" w:rsidRPr="004602F8">
              <w:t>Реквизиты документа-основания</w:t>
            </w:r>
            <w:r w:rsidR="000028D1" w:rsidRPr="004602F8">
              <w:t>»</w:t>
            </w:r>
          </w:p>
        </w:tc>
      </w:tr>
      <w:tr w:rsidR="00CA3543" w:rsidRPr="004602F8" w14:paraId="5F9E4A6B" w14:textId="77777777" w:rsidTr="00FC4CA8">
        <w:tc>
          <w:tcPr>
            <w:tcW w:w="2337" w:type="dxa"/>
            <w:shd w:val="clear" w:color="auto" w:fill="auto"/>
          </w:tcPr>
          <w:p w14:paraId="12BE40A0" w14:textId="77777777" w:rsidR="00CA3543" w:rsidRPr="004602F8" w:rsidRDefault="00CA3543" w:rsidP="00AC2F13">
            <w:pPr>
              <w:pStyle w:val="ASFKTablenorm"/>
              <w:ind w:left="57" w:right="57"/>
            </w:pPr>
            <w:r w:rsidRPr="004602F8">
              <w:t>Учетный номер БО</w:t>
            </w:r>
          </w:p>
        </w:tc>
        <w:tc>
          <w:tcPr>
            <w:tcW w:w="7415" w:type="dxa"/>
            <w:shd w:val="clear" w:color="auto" w:fill="auto"/>
          </w:tcPr>
          <w:p w14:paraId="27C1FA31" w14:textId="77777777" w:rsidR="00CA3543" w:rsidRPr="004602F8" w:rsidRDefault="00CA3543" w:rsidP="00AC2F13">
            <w:pPr>
              <w:pStyle w:val="ASFKTablenorm"/>
              <w:ind w:left="57" w:right="57"/>
            </w:pPr>
            <w:r w:rsidRPr="004602F8">
              <w:t>Учетный номер БО.</w:t>
            </w:r>
          </w:p>
          <w:p w14:paraId="57A7E8E4" w14:textId="77777777" w:rsidR="00CA3543" w:rsidRPr="004602F8" w:rsidRDefault="00CA3543" w:rsidP="00AC2F13">
            <w:pPr>
              <w:pStyle w:val="ASFKTablenorm"/>
              <w:ind w:left="57" w:right="57"/>
            </w:pPr>
            <w:r w:rsidRPr="004602F8">
              <w:t>Поле заполняется вручную.</w:t>
            </w:r>
          </w:p>
        </w:tc>
      </w:tr>
      <w:tr w:rsidR="00CA3543" w:rsidRPr="004602F8" w14:paraId="2E74AC1F" w14:textId="77777777" w:rsidTr="00FC4CA8">
        <w:tc>
          <w:tcPr>
            <w:tcW w:w="2337" w:type="dxa"/>
            <w:shd w:val="clear" w:color="auto" w:fill="auto"/>
          </w:tcPr>
          <w:p w14:paraId="5699D1AC" w14:textId="77777777" w:rsidR="00CA3543" w:rsidRPr="004602F8" w:rsidRDefault="00CA3543" w:rsidP="00AC2F13">
            <w:pPr>
              <w:pStyle w:val="ASFKTablenorm"/>
              <w:ind w:left="57" w:right="57"/>
            </w:pPr>
            <w:r w:rsidRPr="004602F8">
              <w:t>Вид</w:t>
            </w:r>
          </w:p>
        </w:tc>
        <w:tc>
          <w:tcPr>
            <w:tcW w:w="7415" w:type="dxa"/>
            <w:shd w:val="clear" w:color="auto" w:fill="auto"/>
          </w:tcPr>
          <w:p w14:paraId="660D956A" w14:textId="77777777" w:rsidR="00CA3543" w:rsidRPr="004602F8" w:rsidRDefault="00CA3543" w:rsidP="00AC2F13">
            <w:pPr>
              <w:pStyle w:val="ASFKTablenorm"/>
              <w:ind w:left="57" w:right="57"/>
            </w:pPr>
            <w:r w:rsidRPr="004602F8">
              <w:t>Тип документа-основания.</w:t>
            </w:r>
          </w:p>
          <w:p w14:paraId="3229ECDC" w14:textId="77777777" w:rsidR="00CA3543" w:rsidRPr="004602F8" w:rsidRDefault="00CA3543" w:rsidP="00AC2F13">
            <w:pPr>
              <w:pStyle w:val="ASFKTablenorm"/>
              <w:ind w:left="57" w:right="57"/>
            </w:pPr>
            <w:r w:rsidRPr="004602F8">
              <w:t xml:space="preserve">По умолчанию – пустое значение. </w:t>
            </w:r>
          </w:p>
          <w:p w14:paraId="0D70763D" w14:textId="77777777" w:rsidR="00CA3543" w:rsidRPr="004602F8" w:rsidRDefault="000028D1" w:rsidP="00AC2F13">
            <w:pPr>
              <w:pStyle w:val="ASFKTablenorm"/>
              <w:ind w:left="57" w:right="57"/>
            </w:pPr>
            <w:r w:rsidRPr="004602F8">
              <w:t>Поле недоступно для ручного ввода</w:t>
            </w:r>
            <w:r w:rsidR="00CA3543" w:rsidRPr="004602F8">
              <w:t xml:space="preserve"> и редактирования.</w:t>
            </w:r>
          </w:p>
        </w:tc>
      </w:tr>
      <w:tr w:rsidR="00CA3543" w:rsidRPr="004602F8" w14:paraId="06C655FD" w14:textId="77777777" w:rsidTr="00FC4CA8">
        <w:tc>
          <w:tcPr>
            <w:tcW w:w="2337" w:type="dxa"/>
            <w:shd w:val="clear" w:color="auto" w:fill="auto"/>
          </w:tcPr>
          <w:p w14:paraId="4CFBF050" w14:textId="77777777" w:rsidR="00CA3543" w:rsidRPr="004602F8" w:rsidRDefault="00CA3543" w:rsidP="00AC2F13">
            <w:pPr>
              <w:pStyle w:val="ASFKTablenorm"/>
              <w:ind w:left="57" w:right="57"/>
            </w:pPr>
            <w:r w:rsidRPr="004602F8">
              <w:t>Номер</w:t>
            </w:r>
          </w:p>
        </w:tc>
        <w:tc>
          <w:tcPr>
            <w:tcW w:w="7415" w:type="dxa"/>
            <w:shd w:val="clear" w:color="auto" w:fill="auto"/>
          </w:tcPr>
          <w:p w14:paraId="783EF8BD" w14:textId="77777777" w:rsidR="00CA3543" w:rsidRPr="004602F8" w:rsidRDefault="00CA3543" w:rsidP="00AC2F13">
            <w:pPr>
              <w:pStyle w:val="ASFKTablenorm"/>
              <w:ind w:left="57" w:right="57"/>
            </w:pPr>
            <w:r w:rsidRPr="004602F8">
              <w:t>Номер документа-основания.</w:t>
            </w:r>
          </w:p>
          <w:p w14:paraId="22D95609" w14:textId="77777777" w:rsidR="00CA3543" w:rsidRPr="004602F8" w:rsidRDefault="00CA3543" w:rsidP="00AC2F13">
            <w:pPr>
              <w:pStyle w:val="ASFKTablenorm"/>
              <w:ind w:left="57" w:right="57"/>
            </w:pPr>
            <w:r w:rsidRPr="004602F8">
              <w:t>Поле заполняется вручную.</w:t>
            </w:r>
          </w:p>
        </w:tc>
      </w:tr>
      <w:tr w:rsidR="00CA3543" w:rsidRPr="004602F8" w14:paraId="71E875FB" w14:textId="77777777" w:rsidTr="00FC4CA8">
        <w:tc>
          <w:tcPr>
            <w:tcW w:w="2337" w:type="dxa"/>
            <w:shd w:val="clear" w:color="auto" w:fill="auto"/>
          </w:tcPr>
          <w:p w14:paraId="01DD7FAA" w14:textId="77777777" w:rsidR="00CA3543" w:rsidRPr="004602F8" w:rsidRDefault="00CA3543" w:rsidP="00AC2F13">
            <w:pPr>
              <w:pStyle w:val="ASFKTablenorm"/>
              <w:ind w:left="57" w:right="57"/>
            </w:pPr>
            <w:r w:rsidRPr="004602F8">
              <w:t>Дата</w:t>
            </w:r>
          </w:p>
        </w:tc>
        <w:tc>
          <w:tcPr>
            <w:tcW w:w="7415" w:type="dxa"/>
            <w:shd w:val="clear" w:color="auto" w:fill="auto"/>
          </w:tcPr>
          <w:p w14:paraId="29774B71" w14:textId="77777777" w:rsidR="00CA3543" w:rsidRPr="004602F8" w:rsidRDefault="00CA3543" w:rsidP="00AC2F13">
            <w:pPr>
              <w:pStyle w:val="ASFKTablenorm"/>
              <w:ind w:left="57" w:right="57"/>
            </w:pPr>
            <w:r w:rsidRPr="004602F8">
              <w:t>Дата документа-основания.</w:t>
            </w:r>
          </w:p>
          <w:p w14:paraId="6095E7BF" w14:textId="77777777" w:rsidR="00CA3543" w:rsidRPr="004602F8" w:rsidRDefault="00CA3543" w:rsidP="00AC2F13">
            <w:pPr>
              <w:pStyle w:val="ASFKTablenorm"/>
              <w:ind w:left="57" w:right="57"/>
            </w:pPr>
            <w:r w:rsidRPr="004602F8">
              <w:t>Поле заполняется вручную или выбирается из системного календаря.</w:t>
            </w:r>
          </w:p>
        </w:tc>
      </w:tr>
      <w:tr w:rsidR="00CA3543" w:rsidRPr="004602F8" w14:paraId="44D22443" w14:textId="77777777" w:rsidTr="00FC4CA8">
        <w:tc>
          <w:tcPr>
            <w:tcW w:w="2337" w:type="dxa"/>
            <w:shd w:val="clear" w:color="auto" w:fill="auto"/>
          </w:tcPr>
          <w:p w14:paraId="7E031817" w14:textId="77777777" w:rsidR="00CA3543" w:rsidRPr="004602F8" w:rsidRDefault="00CA3543" w:rsidP="00AC2F13">
            <w:pPr>
              <w:pStyle w:val="ASFKTablenorm"/>
              <w:ind w:left="57" w:right="57"/>
            </w:pPr>
            <w:r w:rsidRPr="004602F8">
              <w:t>Дата начала действия</w:t>
            </w:r>
          </w:p>
        </w:tc>
        <w:tc>
          <w:tcPr>
            <w:tcW w:w="7415" w:type="dxa"/>
            <w:shd w:val="clear" w:color="auto" w:fill="auto"/>
          </w:tcPr>
          <w:p w14:paraId="57C01893" w14:textId="77777777" w:rsidR="00CA3543" w:rsidRPr="004602F8" w:rsidRDefault="00CA3543" w:rsidP="00AC2F13">
            <w:pPr>
              <w:pStyle w:val="ASFKTablenorm"/>
              <w:ind w:left="57" w:right="57"/>
            </w:pPr>
            <w:r w:rsidRPr="004602F8">
              <w:t>Дата начала действия БО.</w:t>
            </w:r>
          </w:p>
          <w:p w14:paraId="7F7BA0BB" w14:textId="77777777" w:rsidR="00CA3543" w:rsidRPr="004602F8" w:rsidRDefault="00CA3543" w:rsidP="00AC2F13">
            <w:pPr>
              <w:pStyle w:val="ASFKTablenorm"/>
              <w:ind w:left="57" w:right="57"/>
            </w:pPr>
            <w:r w:rsidRPr="004602F8">
              <w:t xml:space="preserve">По умолчанию – пустое значение. </w:t>
            </w:r>
            <w:r w:rsidR="000028D1" w:rsidRPr="004602F8">
              <w:t>Поле недоступно для ручного ввода</w:t>
            </w:r>
            <w:r w:rsidRPr="004602F8">
              <w:t xml:space="preserve"> и редактирования.</w:t>
            </w:r>
          </w:p>
        </w:tc>
      </w:tr>
      <w:tr w:rsidR="00CA3543" w:rsidRPr="004602F8" w14:paraId="5C011E74" w14:textId="77777777" w:rsidTr="00FC4CA8">
        <w:tc>
          <w:tcPr>
            <w:tcW w:w="2337" w:type="dxa"/>
            <w:shd w:val="clear" w:color="auto" w:fill="auto"/>
          </w:tcPr>
          <w:p w14:paraId="4CC601C5" w14:textId="77777777" w:rsidR="00CA3543" w:rsidRPr="004602F8" w:rsidRDefault="00CA3543" w:rsidP="00AC2F13">
            <w:pPr>
              <w:pStyle w:val="ASFKTablenorm"/>
              <w:ind w:left="57" w:right="57"/>
            </w:pPr>
            <w:r w:rsidRPr="004602F8">
              <w:t>Дата окончания действия</w:t>
            </w:r>
          </w:p>
        </w:tc>
        <w:tc>
          <w:tcPr>
            <w:tcW w:w="7415" w:type="dxa"/>
            <w:shd w:val="clear" w:color="auto" w:fill="auto"/>
          </w:tcPr>
          <w:p w14:paraId="633EBDD4" w14:textId="77777777" w:rsidR="00CA3543" w:rsidRPr="004602F8" w:rsidRDefault="00CA3543" w:rsidP="00AC2F13">
            <w:pPr>
              <w:pStyle w:val="ASFKTablenorm"/>
              <w:ind w:left="57" w:right="57"/>
            </w:pPr>
            <w:r w:rsidRPr="004602F8">
              <w:t>Дата окончания действия БО.</w:t>
            </w:r>
          </w:p>
          <w:p w14:paraId="790550FE" w14:textId="77777777" w:rsidR="00CA3543" w:rsidRPr="004602F8" w:rsidRDefault="00CA3543" w:rsidP="00AC2F13">
            <w:pPr>
              <w:pStyle w:val="ASFKTablenorm"/>
              <w:ind w:left="57" w:right="57"/>
            </w:pPr>
            <w:r w:rsidRPr="004602F8">
              <w:t xml:space="preserve">По умолчанию – пустое значение. </w:t>
            </w:r>
            <w:r w:rsidR="000028D1" w:rsidRPr="004602F8">
              <w:t>Поле недоступно для ручного ввода</w:t>
            </w:r>
            <w:r w:rsidRPr="004602F8">
              <w:t xml:space="preserve"> и редактирования.</w:t>
            </w:r>
          </w:p>
        </w:tc>
      </w:tr>
      <w:tr w:rsidR="00CA3543" w:rsidRPr="004602F8" w14:paraId="2713B883" w14:textId="77777777" w:rsidTr="00FC4CA8">
        <w:tc>
          <w:tcPr>
            <w:tcW w:w="2337" w:type="dxa"/>
            <w:shd w:val="clear" w:color="auto" w:fill="auto"/>
          </w:tcPr>
          <w:p w14:paraId="31FA1D7C" w14:textId="77777777" w:rsidR="00CA3543" w:rsidRPr="004602F8" w:rsidRDefault="00CA3543" w:rsidP="00AC2F13">
            <w:pPr>
              <w:pStyle w:val="ASFKTablenorm"/>
              <w:ind w:left="57" w:right="57"/>
            </w:pPr>
            <w:r w:rsidRPr="004602F8">
              <w:t>Сумма</w:t>
            </w:r>
          </w:p>
        </w:tc>
        <w:tc>
          <w:tcPr>
            <w:tcW w:w="7415" w:type="dxa"/>
            <w:shd w:val="clear" w:color="auto" w:fill="auto"/>
          </w:tcPr>
          <w:p w14:paraId="6349F39D" w14:textId="77777777" w:rsidR="00CA3543" w:rsidRPr="004602F8" w:rsidRDefault="00CA3543" w:rsidP="00AC2F13">
            <w:pPr>
              <w:pStyle w:val="ASFKTablenorm"/>
              <w:ind w:left="57" w:right="57"/>
            </w:pPr>
            <w:r w:rsidRPr="004602F8">
              <w:t>Поле заполняется вручную.</w:t>
            </w:r>
          </w:p>
        </w:tc>
      </w:tr>
      <w:tr w:rsidR="00CA3543" w:rsidRPr="004602F8" w14:paraId="48638F7A" w14:textId="77777777" w:rsidTr="00FC4CA8">
        <w:tc>
          <w:tcPr>
            <w:tcW w:w="9752" w:type="dxa"/>
            <w:gridSpan w:val="2"/>
            <w:shd w:val="clear" w:color="auto" w:fill="auto"/>
          </w:tcPr>
          <w:p w14:paraId="3A9A3156" w14:textId="77777777" w:rsidR="00CA3543" w:rsidRPr="004602F8" w:rsidRDefault="00132D61" w:rsidP="00AC2F13">
            <w:pPr>
              <w:pStyle w:val="ASFKTablenorm"/>
              <w:ind w:left="57" w:right="57"/>
            </w:pPr>
            <w:r w:rsidRPr="004602F8">
              <w:t>Группа полей</w:t>
            </w:r>
            <w:r w:rsidR="00CA3543" w:rsidRPr="004602F8">
              <w:t xml:space="preserve"> </w:t>
            </w:r>
            <w:r w:rsidR="000028D1" w:rsidRPr="004602F8">
              <w:t>«</w:t>
            </w:r>
            <w:r w:rsidR="00CA3543" w:rsidRPr="004602F8">
              <w:t>Бюджетные обязательства</w:t>
            </w:r>
            <w:r w:rsidR="000028D1" w:rsidRPr="004602F8">
              <w:t>»</w:t>
            </w:r>
            <w:r w:rsidR="00CA3543" w:rsidRPr="004602F8">
              <w:t xml:space="preserve"> (является вложенной таблицей для строки табличного блока </w:t>
            </w:r>
            <w:r w:rsidR="000028D1" w:rsidRPr="004602F8">
              <w:t>«</w:t>
            </w:r>
            <w:r w:rsidR="00CA3543" w:rsidRPr="004602F8">
              <w:t>Реквизиты документа-основания</w:t>
            </w:r>
            <w:r w:rsidR="000028D1" w:rsidRPr="004602F8">
              <w:t>»</w:t>
            </w:r>
            <w:r w:rsidR="00CA3543" w:rsidRPr="004602F8">
              <w:t>)</w:t>
            </w:r>
          </w:p>
        </w:tc>
      </w:tr>
      <w:tr w:rsidR="00CA3543" w:rsidRPr="004602F8" w14:paraId="3CC4E49C" w14:textId="77777777" w:rsidTr="00FC4CA8">
        <w:tc>
          <w:tcPr>
            <w:tcW w:w="2337" w:type="dxa"/>
            <w:shd w:val="clear" w:color="auto" w:fill="auto"/>
          </w:tcPr>
          <w:p w14:paraId="2E840FFE" w14:textId="77777777" w:rsidR="00CA3543" w:rsidRPr="004602F8" w:rsidRDefault="00CA3543" w:rsidP="00AC2F13">
            <w:pPr>
              <w:pStyle w:val="ASFKTablenorm"/>
              <w:ind w:left="57" w:right="57"/>
            </w:pPr>
            <w:r w:rsidRPr="004602F8">
              <w:t>Порядковый номер строки</w:t>
            </w:r>
          </w:p>
        </w:tc>
        <w:tc>
          <w:tcPr>
            <w:tcW w:w="7415" w:type="dxa"/>
            <w:shd w:val="clear" w:color="auto" w:fill="auto"/>
          </w:tcPr>
          <w:p w14:paraId="1B66407E" w14:textId="77777777" w:rsidR="00CA3543" w:rsidRPr="004602F8" w:rsidRDefault="00CA3543" w:rsidP="00AC2F13">
            <w:pPr>
              <w:pStyle w:val="ASFKTablenorm"/>
              <w:ind w:left="57" w:right="57"/>
            </w:pPr>
            <w:r w:rsidRPr="004602F8">
              <w:t>Автозаполнение.</w:t>
            </w:r>
          </w:p>
        </w:tc>
      </w:tr>
      <w:tr w:rsidR="00CA3543" w:rsidRPr="004602F8" w14:paraId="5793F513" w14:textId="77777777" w:rsidTr="00FC4CA8">
        <w:tc>
          <w:tcPr>
            <w:tcW w:w="2337" w:type="dxa"/>
            <w:shd w:val="clear" w:color="auto" w:fill="auto"/>
          </w:tcPr>
          <w:p w14:paraId="68830F68" w14:textId="77777777" w:rsidR="00CA3543" w:rsidRPr="004602F8" w:rsidRDefault="00CA3543" w:rsidP="00AC2F13">
            <w:pPr>
              <w:pStyle w:val="ASFKTablenorm"/>
              <w:ind w:left="57" w:right="57"/>
            </w:pPr>
            <w:r w:rsidRPr="004602F8">
              <w:t>Наименование объекта ФАИП</w:t>
            </w:r>
          </w:p>
        </w:tc>
        <w:tc>
          <w:tcPr>
            <w:tcW w:w="7415" w:type="dxa"/>
            <w:shd w:val="clear" w:color="auto" w:fill="auto"/>
          </w:tcPr>
          <w:p w14:paraId="06F307B7" w14:textId="77777777" w:rsidR="00CA3543" w:rsidRPr="004602F8" w:rsidRDefault="00CA3543" w:rsidP="00AC2F13">
            <w:pPr>
              <w:pStyle w:val="ASFKTablenorm"/>
              <w:ind w:left="57" w:right="57"/>
            </w:pPr>
            <w:r w:rsidRPr="004602F8">
              <w:t>Наименование объекта ФАИП.</w:t>
            </w:r>
          </w:p>
          <w:p w14:paraId="347B9F6B" w14:textId="77777777" w:rsidR="00CA3543" w:rsidRPr="004602F8" w:rsidRDefault="00CA3543" w:rsidP="00AC2F13">
            <w:pPr>
              <w:pStyle w:val="ASFKTablenorm"/>
              <w:ind w:left="57" w:right="57"/>
            </w:pPr>
            <w:r w:rsidRPr="004602F8">
              <w:t xml:space="preserve">Заполняется автоматически из справочника </w:t>
            </w:r>
            <w:r w:rsidR="000028D1" w:rsidRPr="004602F8">
              <w:t>«</w:t>
            </w:r>
            <w:r w:rsidRPr="004602F8">
              <w:t>Федеральная адресная инвестиционная программа</w:t>
            </w:r>
            <w:r w:rsidR="000028D1" w:rsidRPr="004602F8">
              <w:t>»</w:t>
            </w:r>
            <w:r w:rsidRPr="004602F8">
              <w:t xml:space="preserve"> на основании поля </w:t>
            </w:r>
            <w:r w:rsidR="000028D1" w:rsidRPr="004602F8">
              <w:t>«</w:t>
            </w:r>
            <w:r w:rsidRPr="004602F8">
              <w:t>Код объекта ФАИП</w:t>
            </w:r>
            <w:r w:rsidR="000028D1" w:rsidRPr="004602F8">
              <w:t>»</w:t>
            </w:r>
            <w:r w:rsidRPr="004602F8">
              <w:t>. Может быть изменено вручную.</w:t>
            </w:r>
          </w:p>
          <w:p w14:paraId="059F9E99"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1F66E63B" w14:textId="77777777" w:rsidTr="00FC4CA8">
        <w:tc>
          <w:tcPr>
            <w:tcW w:w="2337" w:type="dxa"/>
            <w:shd w:val="clear" w:color="auto" w:fill="auto"/>
          </w:tcPr>
          <w:p w14:paraId="622DBB28" w14:textId="77777777" w:rsidR="00CA3543" w:rsidRPr="004602F8" w:rsidRDefault="00CA3543" w:rsidP="00AC2F13">
            <w:pPr>
              <w:pStyle w:val="ASFKTablenorm"/>
              <w:ind w:left="57" w:right="57"/>
            </w:pPr>
            <w:r w:rsidRPr="004602F8">
              <w:t>Код объекта ФАИП</w:t>
            </w:r>
          </w:p>
        </w:tc>
        <w:tc>
          <w:tcPr>
            <w:tcW w:w="7415" w:type="dxa"/>
            <w:shd w:val="clear" w:color="auto" w:fill="auto"/>
          </w:tcPr>
          <w:p w14:paraId="0F71E4E5" w14:textId="77777777" w:rsidR="00CA3543" w:rsidRPr="004602F8" w:rsidRDefault="00CA3543" w:rsidP="00AC2F13">
            <w:pPr>
              <w:pStyle w:val="ASFKTablenorm"/>
              <w:ind w:left="57" w:right="57"/>
            </w:pPr>
            <w:r w:rsidRPr="004602F8">
              <w:t xml:space="preserve">Значение поля заполняется вручную или из справочника </w:t>
            </w:r>
            <w:r w:rsidR="000028D1" w:rsidRPr="004602F8">
              <w:t>«</w:t>
            </w:r>
            <w:r w:rsidRPr="004602F8">
              <w:t>Федеральная адресная инвестиционная программа</w:t>
            </w:r>
            <w:r w:rsidR="000028D1" w:rsidRPr="004602F8">
              <w:t>»</w:t>
            </w:r>
            <w:r w:rsidRPr="004602F8">
              <w:t xml:space="preserve">. </w:t>
            </w:r>
          </w:p>
        </w:tc>
      </w:tr>
      <w:tr w:rsidR="00CA3543" w:rsidRPr="004602F8" w14:paraId="56376D61" w14:textId="77777777" w:rsidTr="00FC4CA8">
        <w:tc>
          <w:tcPr>
            <w:tcW w:w="2337" w:type="dxa"/>
            <w:shd w:val="clear" w:color="auto" w:fill="auto"/>
          </w:tcPr>
          <w:p w14:paraId="499B3262" w14:textId="77777777" w:rsidR="00CA3543" w:rsidRPr="004602F8" w:rsidRDefault="00CA3543" w:rsidP="00AC2F13">
            <w:pPr>
              <w:pStyle w:val="ASFKTablenorm"/>
              <w:ind w:left="57" w:right="57"/>
            </w:pPr>
            <w:r w:rsidRPr="004602F8">
              <w:t>КБК передающего</w:t>
            </w:r>
          </w:p>
        </w:tc>
        <w:tc>
          <w:tcPr>
            <w:tcW w:w="7415" w:type="dxa"/>
            <w:shd w:val="clear" w:color="auto" w:fill="auto"/>
          </w:tcPr>
          <w:p w14:paraId="61E8C858" w14:textId="77777777" w:rsidR="00CA3543" w:rsidRPr="004602F8" w:rsidRDefault="00CA3543" w:rsidP="00AC2F13">
            <w:pPr>
              <w:pStyle w:val="ASFKTablenorm"/>
              <w:ind w:left="57" w:right="57"/>
            </w:pPr>
            <w:r w:rsidRPr="004602F8">
              <w:t>КБК УБП-отправителя.</w:t>
            </w:r>
          </w:p>
          <w:p w14:paraId="3A5AC3A4" w14:textId="77777777" w:rsidR="00CA3543" w:rsidRPr="004602F8" w:rsidRDefault="00CA3543" w:rsidP="00AC2F13">
            <w:pPr>
              <w:pStyle w:val="ASFKTablenorm"/>
              <w:ind w:left="57" w:right="57"/>
            </w:pPr>
            <w:r w:rsidRPr="004602F8">
              <w:lastRenderedPageBreak/>
              <w:t xml:space="preserve">Значение вводится вручную или выбирается из справочника КБК. Пользователю должны быть доступны КБК у которых значение типа – </w:t>
            </w:r>
            <w:r w:rsidR="000028D1" w:rsidRPr="004602F8">
              <w:t>«</w:t>
            </w:r>
            <w:r w:rsidRPr="004602F8">
              <w:t>10</w:t>
            </w:r>
            <w:r w:rsidR="000028D1" w:rsidRPr="004602F8">
              <w:t>»</w:t>
            </w:r>
            <w:r w:rsidRPr="004602F8">
              <w:t xml:space="preserve">, </w:t>
            </w:r>
            <w:r w:rsidR="000028D1" w:rsidRPr="004602F8">
              <w:t>«</w:t>
            </w:r>
            <w:r w:rsidRPr="004602F8">
              <w:t>11</w:t>
            </w:r>
            <w:r w:rsidR="000028D1" w:rsidRPr="004602F8">
              <w:t>»</w:t>
            </w:r>
            <w:r w:rsidRPr="004602F8">
              <w:t xml:space="preserve">, </w:t>
            </w:r>
            <w:r w:rsidR="000028D1" w:rsidRPr="004602F8">
              <w:t>«</w:t>
            </w:r>
            <w:r w:rsidRPr="004602F8">
              <w:t>12</w:t>
            </w:r>
            <w:r w:rsidR="000028D1" w:rsidRPr="004602F8">
              <w:t>»</w:t>
            </w:r>
            <w:r w:rsidRPr="004602F8">
              <w:t>.</w:t>
            </w:r>
          </w:p>
          <w:p w14:paraId="47104517"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7526815" w14:textId="77777777" w:rsidTr="00FC4CA8">
        <w:tc>
          <w:tcPr>
            <w:tcW w:w="2337" w:type="dxa"/>
            <w:shd w:val="clear" w:color="auto" w:fill="auto"/>
          </w:tcPr>
          <w:p w14:paraId="276BFCE7" w14:textId="77777777" w:rsidR="00CA3543" w:rsidRPr="004602F8" w:rsidRDefault="00CA3543" w:rsidP="00AC2F13">
            <w:pPr>
              <w:pStyle w:val="ASFKTablenorm"/>
              <w:ind w:left="57" w:right="57"/>
            </w:pPr>
            <w:r w:rsidRPr="004602F8">
              <w:lastRenderedPageBreak/>
              <w:t>КБК принимающего</w:t>
            </w:r>
          </w:p>
        </w:tc>
        <w:tc>
          <w:tcPr>
            <w:tcW w:w="7415" w:type="dxa"/>
            <w:shd w:val="clear" w:color="auto" w:fill="auto"/>
          </w:tcPr>
          <w:p w14:paraId="74D1FB83" w14:textId="77777777" w:rsidR="00CA3543" w:rsidRPr="004602F8" w:rsidRDefault="00CA3543" w:rsidP="00AC2F13">
            <w:pPr>
              <w:pStyle w:val="ASFKTablenorm"/>
              <w:ind w:left="57" w:right="57"/>
            </w:pPr>
            <w:r w:rsidRPr="004602F8">
              <w:t>КБК УБП-получателя.</w:t>
            </w:r>
          </w:p>
          <w:p w14:paraId="36AAC960"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Пользователю должны быть доступны КБК у которых значение типа – </w:t>
            </w:r>
            <w:r w:rsidR="000028D1" w:rsidRPr="004602F8">
              <w:t>«</w:t>
            </w:r>
            <w:r w:rsidRPr="004602F8">
              <w:t>10</w:t>
            </w:r>
            <w:r w:rsidR="000028D1" w:rsidRPr="004602F8">
              <w:t>»</w:t>
            </w:r>
            <w:r w:rsidRPr="004602F8">
              <w:t xml:space="preserve">, </w:t>
            </w:r>
            <w:r w:rsidR="000028D1" w:rsidRPr="004602F8">
              <w:t>«</w:t>
            </w:r>
            <w:r w:rsidRPr="004602F8">
              <w:t>11</w:t>
            </w:r>
            <w:r w:rsidR="000028D1" w:rsidRPr="004602F8">
              <w:t>»</w:t>
            </w:r>
            <w:r w:rsidRPr="004602F8">
              <w:t xml:space="preserve">, </w:t>
            </w:r>
            <w:r w:rsidR="000028D1" w:rsidRPr="004602F8">
              <w:t>«</w:t>
            </w:r>
            <w:r w:rsidRPr="004602F8">
              <w:t>12</w:t>
            </w:r>
            <w:r w:rsidR="000028D1" w:rsidRPr="004602F8">
              <w:t>»</w:t>
            </w:r>
            <w:r w:rsidRPr="004602F8">
              <w:t>.</w:t>
            </w:r>
          </w:p>
          <w:p w14:paraId="50FC3A38"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EDD76AB" w14:textId="77777777" w:rsidTr="00FC4CA8">
        <w:tc>
          <w:tcPr>
            <w:tcW w:w="2337" w:type="dxa"/>
            <w:shd w:val="clear" w:color="auto" w:fill="auto"/>
          </w:tcPr>
          <w:p w14:paraId="2F6FE37E" w14:textId="77777777" w:rsidR="00CA3543" w:rsidRPr="004602F8" w:rsidRDefault="00CA3543" w:rsidP="00AC2F13">
            <w:pPr>
              <w:pStyle w:val="ASFKTablenorm"/>
              <w:ind w:left="57" w:right="57"/>
            </w:pPr>
            <w:r w:rsidRPr="004602F8">
              <w:t>Вид средств</w:t>
            </w:r>
          </w:p>
        </w:tc>
        <w:tc>
          <w:tcPr>
            <w:tcW w:w="7415" w:type="dxa"/>
            <w:shd w:val="clear" w:color="auto" w:fill="auto"/>
          </w:tcPr>
          <w:p w14:paraId="727727F8" w14:textId="77777777" w:rsidR="00CA3543" w:rsidRPr="004602F8" w:rsidRDefault="00CA3543" w:rsidP="00AC2F13">
            <w:pPr>
              <w:pStyle w:val="ASFKTablenorm"/>
              <w:ind w:left="57" w:right="57"/>
            </w:pPr>
            <w:r w:rsidRPr="004602F8">
              <w:t xml:space="preserve">Поле заполняется вручную или выбирается из справочника </w:t>
            </w:r>
            <w:r w:rsidR="000028D1" w:rsidRPr="004602F8">
              <w:t>«</w:t>
            </w:r>
            <w:r w:rsidRPr="004602F8">
              <w:t>Источники финансирования</w:t>
            </w:r>
            <w:r w:rsidR="000028D1" w:rsidRPr="004602F8">
              <w:t>»</w:t>
            </w:r>
            <w:r w:rsidRPr="004602F8">
              <w:t xml:space="preserve"> (наименование).</w:t>
            </w:r>
          </w:p>
          <w:p w14:paraId="60455512"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456A4618" w14:textId="77777777" w:rsidTr="00FC4CA8">
        <w:tc>
          <w:tcPr>
            <w:tcW w:w="2337" w:type="dxa"/>
            <w:shd w:val="clear" w:color="auto" w:fill="auto"/>
          </w:tcPr>
          <w:p w14:paraId="711E63DF" w14:textId="77777777" w:rsidR="00CA3543" w:rsidRPr="004602F8" w:rsidRDefault="00CA3543" w:rsidP="00AC2F13">
            <w:pPr>
              <w:pStyle w:val="ASFKTablenorm"/>
              <w:ind w:left="57" w:right="57"/>
            </w:pPr>
            <w:r w:rsidRPr="004602F8">
              <w:t>Учтено</w:t>
            </w:r>
          </w:p>
        </w:tc>
        <w:tc>
          <w:tcPr>
            <w:tcW w:w="7415" w:type="dxa"/>
            <w:shd w:val="clear" w:color="auto" w:fill="auto"/>
          </w:tcPr>
          <w:p w14:paraId="35EA557A" w14:textId="77777777" w:rsidR="00CA3543" w:rsidRPr="004602F8" w:rsidRDefault="00CA3543" w:rsidP="00AC2F13">
            <w:pPr>
              <w:pStyle w:val="ASFKTablenorm"/>
              <w:ind w:left="57" w:right="57"/>
            </w:pPr>
            <w:r w:rsidRPr="004602F8">
              <w:t>Сумма учтенных средств по принятым на учет БО.</w:t>
            </w:r>
          </w:p>
          <w:p w14:paraId="79DDFFB6"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54A7D384"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04CF044F" w14:textId="77777777" w:rsidTr="00FC4CA8">
        <w:tc>
          <w:tcPr>
            <w:tcW w:w="2337" w:type="dxa"/>
            <w:shd w:val="clear" w:color="auto" w:fill="auto"/>
          </w:tcPr>
          <w:p w14:paraId="190FEA14" w14:textId="77777777" w:rsidR="00CA3543" w:rsidRPr="004602F8" w:rsidRDefault="00CA3543" w:rsidP="00AC2F13">
            <w:pPr>
              <w:pStyle w:val="ASFKTablenorm"/>
              <w:ind w:left="57" w:right="57"/>
            </w:pPr>
            <w:r w:rsidRPr="004602F8">
              <w:t>Исполн.</w:t>
            </w:r>
          </w:p>
        </w:tc>
        <w:tc>
          <w:tcPr>
            <w:tcW w:w="7415" w:type="dxa"/>
            <w:shd w:val="clear" w:color="auto" w:fill="auto"/>
          </w:tcPr>
          <w:p w14:paraId="1293AF33" w14:textId="77777777" w:rsidR="00CA3543" w:rsidRPr="004602F8" w:rsidRDefault="00CA3543" w:rsidP="00AC2F13">
            <w:pPr>
              <w:pStyle w:val="ASFKTablenorm"/>
              <w:ind w:left="57" w:right="57"/>
            </w:pPr>
            <w:r w:rsidRPr="004602F8">
              <w:t>Сумма исполненных БО.</w:t>
            </w:r>
          </w:p>
          <w:p w14:paraId="46B4F844"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27A52025"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0AA352E1" w14:textId="77777777" w:rsidTr="00FC4CA8">
        <w:tc>
          <w:tcPr>
            <w:tcW w:w="2337" w:type="dxa"/>
            <w:shd w:val="clear" w:color="auto" w:fill="auto"/>
          </w:tcPr>
          <w:p w14:paraId="14E50E83" w14:textId="77777777" w:rsidR="00CA3543" w:rsidRPr="004602F8" w:rsidRDefault="00CA3543" w:rsidP="00AC2F13">
            <w:pPr>
              <w:pStyle w:val="ASFKTablenorm"/>
              <w:ind w:left="57" w:right="57"/>
            </w:pPr>
            <w:r w:rsidRPr="004602F8">
              <w:t>Сумма 1 год</w:t>
            </w:r>
          </w:p>
        </w:tc>
        <w:tc>
          <w:tcPr>
            <w:tcW w:w="7415" w:type="dxa"/>
            <w:shd w:val="clear" w:color="auto" w:fill="auto"/>
          </w:tcPr>
          <w:p w14:paraId="326A79D4" w14:textId="77777777" w:rsidR="00CA3543" w:rsidRPr="004602F8" w:rsidRDefault="00CA3543" w:rsidP="00AC2F13">
            <w:pPr>
              <w:pStyle w:val="ASFKTablenorm"/>
              <w:ind w:left="57" w:right="57"/>
            </w:pPr>
            <w:r w:rsidRPr="004602F8">
              <w:t>Сумма БО на 1 год планового периода.</w:t>
            </w:r>
          </w:p>
          <w:p w14:paraId="39D0835F"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0F4CA6AF"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74BA081A" w14:textId="77777777" w:rsidTr="00FC4CA8">
        <w:tc>
          <w:tcPr>
            <w:tcW w:w="2337" w:type="dxa"/>
            <w:shd w:val="clear" w:color="auto" w:fill="auto"/>
          </w:tcPr>
          <w:p w14:paraId="36AF4A45" w14:textId="77777777" w:rsidR="00CA3543" w:rsidRPr="004602F8" w:rsidRDefault="00CA3543" w:rsidP="00AC2F13">
            <w:pPr>
              <w:pStyle w:val="ASFKTablenorm"/>
              <w:ind w:left="57" w:right="57"/>
            </w:pPr>
            <w:r w:rsidRPr="004602F8">
              <w:t>Сумма 2 год</w:t>
            </w:r>
          </w:p>
        </w:tc>
        <w:tc>
          <w:tcPr>
            <w:tcW w:w="7415" w:type="dxa"/>
            <w:shd w:val="clear" w:color="auto" w:fill="auto"/>
          </w:tcPr>
          <w:p w14:paraId="7DC10C4F" w14:textId="77777777" w:rsidR="00CA3543" w:rsidRPr="004602F8" w:rsidRDefault="00CA3543" w:rsidP="00AC2F13">
            <w:pPr>
              <w:pStyle w:val="ASFKTablenorm"/>
              <w:ind w:left="57" w:right="57"/>
            </w:pPr>
            <w:r w:rsidRPr="004602F8">
              <w:t>Сумма БО на 2 год планового периода.</w:t>
            </w:r>
          </w:p>
          <w:p w14:paraId="72022B55"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584546CD"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7C4CCDBD" w14:textId="77777777" w:rsidTr="00FC4CA8">
        <w:tc>
          <w:tcPr>
            <w:tcW w:w="2337" w:type="dxa"/>
            <w:shd w:val="clear" w:color="auto" w:fill="auto"/>
          </w:tcPr>
          <w:p w14:paraId="1FD5C149" w14:textId="77777777" w:rsidR="00CA3543" w:rsidRPr="004602F8" w:rsidRDefault="00CA3543" w:rsidP="00AC2F13">
            <w:pPr>
              <w:pStyle w:val="ASFKTablenorm"/>
              <w:ind w:left="57" w:right="57"/>
            </w:pPr>
            <w:r w:rsidRPr="004602F8">
              <w:t>Сумма 3 год</w:t>
            </w:r>
          </w:p>
        </w:tc>
        <w:tc>
          <w:tcPr>
            <w:tcW w:w="7415" w:type="dxa"/>
            <w:shd w:val="clear" w:color="auto" w:fill="auto"/>
          </w:tcPr>
          <w:p w14:paraId="6664E077" w14:textId="77777777" w:rsidR="00CA3543" w:rsidRPr="004602F8" w:rsidRDefault="00CA3543" w:rsidP="00AC2F13">
            <w:pPr>
              <w:pStyle w:val="ASFKTablenorm"/>
              <w:ind w:left="57" w:right="57"/>
            </w:pPr>
            <w:r w:rsidRPr="004602F8">
              <w:t>Сумма БО на 3 год планового периода.</w:t>
            </w:r>
          </w:p>
          <w:p w14:paraId="470411FE"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0233122C"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3CD37E35" w14:textId="77777777" w:rsidTr="00FC4CA8">
        <w:tc>
          <w:tcPr>
            <w:tcW w:w="2337" w:type="dxa"/>
            <w:shd w:val="clear" w:color="auto" w:fill="auto"/>
          </w:tcPr>
          <w:p w14:paraId="297DCEDD" w14:textId="77777777" w:rsidR="00CA3543" w:rsidRPr="004602F8" w:rsidRDefault="00CA3543" w:rsidP="00AC2F13">
            <w:pPr>
              <w:pStyle w:val="ASFKTablenorm"/>
              <w:ind w:left="57" w:right="57"/>
            </w:pPr>
            <w:r w:rsidRPr="004602F8">
              <w:t>Сумма 4 год</w:t>
            </w:r>
          </w:p>
        </w:tc>
        <w:tc>
          <w:tcPr>
            <w:tcW w:w="7415" w:type="dxa"/>
            <w:shd w:val="clear" w:color="auto" w:fill="auto"/>
          </w:tcPr>
          <w:p w14:paraId="5A75C0C9" w14:textId="77777777" w:rsidR="00CA3543" w:rsidRPr="004602F8" w:rsidRDefault="00CA3543" w:rsidP="00AC2F13">
            <w:pPr>
              <w:pStyle w:val="ASFKTablenorm"/>
              <w:ind w:left="57" w:right="57"/>
            </w:pPr>
            <w:r w:rsidRPr="004602F8">
              <w:t>Сумма БО на 4 год планового периода.</w:t>
            </w:r>
          </w:p>
          <w:p w14:paraId="7271CA50"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126B6377"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18FAE172" w14:textId="77777777" w:rsidTr="00FC4CA8">
        <w:tc>
          <w:tcPr>
            <w:tcW w:w="2337" w:type="dxa"/>
            <w:shd w:val="clear" w:color="auto" w:fill="auto"/>
          </w:tcPr>
          <w:p w14:paraId="189D9704" w14:textId="77777777" w:rsidR="00CA3543" w:rsidRPr="004602F8" w:rsidRDefault="00CA3543" w:rsidP="00AC2F13">
            <w:pPr>
              <w:pStyle w:val="ASFKTablenorm"/>
              <w:ind w:left="57" w:right="57"/>
            </w:pPr>
            <w:r w:rsidRPr="004602F8">
              <w:t>Последующие годы</w:t>
            </w:r>
          </w:p>
        </w:tc>
        <w:tc>
          <w:tcPr>
            <w:tcW w:w="7415" w:type="dxa"/>
            <w:shd w:val="clear" w:color="auto" w:fill="auto"/>
          </w:tcPr>
          <w:p w14:paraId="70B72D2C" w14:textId="77777777" w:rsidR="00CA3543" w:rsidRPr="004602F8" w:rsidRDefault="00CA3543" w:rsidP="00AC2F13">
            <w:pPr>
              <w:pStyle w:val="ASFKTablenorm"/>
              <w:ind w:left="57" w:right="57"/>
            </w:pPr>
            <w:r w:rsidRPr="004602F8">
              <w:t>Поле заполняется вручную.</w:t>
            </w:r>
          </w:p>
          <w:p w14:paraId="3E4CDE15" w14:textId="77777777" w:rsidR="00CA3543" w:rsidRPr="004602F8" w:rsidRDefault="00CA3543" w:rsidP="00AC2F13">
            <w:pPr>
              <w:pStyle w:val="ASFKTablenorm"/>
              <w:ind w:left="57" w:right="57"/>
            </w:pPr>
            <w:r w:rsidRPr="004602F8">
              <w:t xml:space="preserve">По умолчанию поле заполняется значением </w:t>
            </w:r>
            <w:r w:rsidR="000028D1" w:rsidRPr="004602F8">
              <w:t>«</w:t>
            </w:r>
            <w:r w:rsidRPr="004602F8">
              <w:t>0.00</w:t>
            </w:r>
            <w:r w:rsidR="000028D1" w:rsidRPr="004602F8">
              <w:t>»</w:t>
            </w:r>
            <w:r w:rsidRPr="004602F8">
              <w:t>.</w:t>
            </w:r>
          </w:p>
          <w:p w14:paraId="25F09117" w14:textId="77777777" w:rsidR="00CA3543" w:rsidRPr="004602F8" w:rsidRDefault="00CA3543" w:rsidP="00AC2F13">
            <w:pPr>
              <w:pStyle w:val="ASFKTablenorm"/>
              <w:ind w:left="57" w:right="57"/>
            </w:pPr>
            <w:r w:rsidRPr="004602F8">
              <w:t>Может быть изменено пользователем.</w:t>
            </w:r>
          </w:p>
        </w:tc>
      </w:tr>
      <w:tr w:rsidR="00CA3543" w:rsidRPr="004602F8" w14:paraId="0C79D94E" w14:textId="77777777" w:rsidTr="00FC4CA8">
        <w:tc>
          <w:tcPr>
            <w:tcW w:w="2337" w:type="dxa"/>
            <w:shd w:val="clear" w:color="auto" w:fill="auto"/>
          </w:tcPr>
          <w:p w14:paraId="6BA78DD4" w14:textId="77777777" w:rsidR="00CA3543" w:rsidRPr="004602F8" w:rsidRDefault="00CA3543" w:rsidP="00AC2F13">
            <w:pPr>
              <w:pStyle w:val="ASFKTablenorm"/>
              <w:ind w:left="57" w:right="57"/>
            </w:pPr>
            <w:r w:rsidRPr="004602F8">
              <w:t>Порядковый номер строки, генерируемый автоматически.</w:t>
            </w:r>
          </w:p>
        </w:tc>
        <w:tc>
          <w:tcPr>
            <w:tcW w:w="7415" w:type="dxa"/>
            <w:shd w:val="clear" w:color="auto" w:fill="auto"/>
          </w:tcPr>
          <w:p w14:paraId="15F8FFCB" w14:textId="77777777" w:rsidR="00CA3543" w:rsidRPr="004602F8" w:rsidRDefault="00CA3543" w:rsidP="00AC2F13">
            <w:pPr>
              <w:pStyle w:val="ASFKTablenorm"/>
              <w:ind w:left="57" w:right="57"/>
            </w:pPr>
            <w:r w:rsidRPr="004602F8">
              <w:t>Автозаполнение.</w:t>
            </w:r>
          </w:p>
        </w:tc>
      </w:tr>
      <w:tr w:rsidR="00CA3543" w:rsidRPr="004602F8" w14:paraId="381086F4" w14:textId="77777777" w:rsidTr="00FC4CA8">
        <w:tc>
          <w:tcPr>
            <w:tcW w:w="9752" w:type="dxa"/>
            <w:gridSpan w:val="2"/>
            <w:shd w:val="clear" w:color="auto" w:fill="auto"/>
          </w:tcPr>
          <w:p w14:paraId="39922E8C" w14:textId="77777777" w:rsidR="00CA3543" w:rsidRPr="004602F8" w:rsidRDefault="00CA3543" w:rsidP="00AC2F13">
            <w:pPr>
              <w:pStyle w:val="ASFKTablenorm"/>
              <w:ind w:left="57" w:right="57"/>
            </w:pPr>
            <w:r w:rsidRPr="004602F8">
              <w:t xml:space="preserve">Группа полей </w:t>
            </w:r>
            <w:r w:rsidR="000028D1" w:rsidRPr="004602F8">
              <w:t>«</w:t>
            </w:r>
            <w:r w:rsidRPr="004602F8">
              <w:t>Итого</w:t>
            </w:r>
            <w:r w:rsidR="000028D1" w:rsidRPr="004602F8">
              <w:t>»</w:t>
            </w:r>
            <w:r w:rsidRPr="004602F8">
              <w:t xml:space="preserve"> (выводится суммарное значение всех полей </w:t>
            </w:r>
            <w:r w:rsidR="000028D1" w:rsidRPr="004602F8">
              <w:t>«</w:t>
            </w:r>
            <w:r w:rsidRPr="004602F8">
              <w:t>ИТОГО</w:t>
            </w:r>
            <w:r w:rsidR="000028D1" w:rsidRPr="004602F8">
              <w:t>»</w:t>
            </w:r>
            <w:r w:rsidRPr="004602F8">
              <w:t xml:space="preserve"> таблицы КБК, относящихся к выбранному (конкретному) обязательству)</w:t>
            </w:r>
          </w:p>
        </w:tc>
      </w:tr>
      <w:tr w:rsidR="00CA3543" w:rsidRPr="004602F8" w14:paraId="6B7D1F08" w14:textId="77777777" w:rsidTr="00FC4CA8">
        <w:tc>
          <w:tcPr>
            <w:tcW w:w="2337" w:type="dxa"/>
            <w:shd w:val="clear" w:color="auto" w:fill="auto"/>
          </w:tcPr>
          <w:p w14:paraId="6D160D2A" w14:textId="77777777" w:rsidR="00CA3543" w:rsidRPr="004602F8" w:rsidRDefault="00CA3543" w:rsidP="00AC2F13">
            <w:pPr>
              <w:pStyle w:val="ASFKTablenorm"/>
              <w:ind w:left="57" w:right="57"/>
            </w:pPr>
            <w:r w:rsidRPr="004602F8">
              <w:t>Учтено</w:t>
            </w:r>
          </w:p>
        </w:tc>
        <w:tc>
          <w:tcPr>
            <w:tcW w:w="7415" w:type="dxa"/>
            <w:shd w:val="clear" w:color="auto" w:fill="auto"/>
          </w:tcPr>
          <w:p w14:paraId="0203EBE3" w14:textId="77777777" w:rsidR="00CA3543" w:rsidRPr="004602F8" w:rsidRDefault="00CA3543" w:rsidP="00AC2F13">
            <w:pPr>
              <w:pStyle w:val="ASFKTablenorm"/>
              <w:ind w:left="57" w:right="57"/>
            </w:pPr>
            <w:r w:rsidRPr="004602F8">
              <w:t xml:space="preserve">Выводится суммарное значение всех полей </w:t>
            </w:r>
            <w:r w:rsidR="000028D1" w:rsidRPr="004602F8">
              <w:t>«</w:t>
            </w:r>
            <w:r w:rsidRPr="004602F8">
              <w:t>УЧТЕНО</w:t>
            </w:r>
            <w:r w:rsidR="000028D1" w:rsidRPr="004602F8">
              <w:t>»</w:t>
            </w:r>
            <w:r w:rsidRPr="004602F8">
              <w:t xml:space="preserve"> таблице КБК, относящихся к выбранному (конкретному) обязательству.</w:t>
            </w:r>
          </w:p>
        </w:tc>
      </w:tr>
      <w:tr w:rsidR="00CA3543" w:rsidRPr="004602F8" w14:paraId="45D52460" w14:textId="77777777" w:rsidTr="00FC4CA8">
        <w:tc>
          <w:tcPr>
            <w:tcW w:w="2337" w:type="dxa"/>
            <w:shd w:val="clear" w:color="auto" w:fill="auto"/>
          </w:tcPr>
          <w:p w14:paraId="3A1C5F42" w14:textId="77777777" w:rsidR="00CA3543" w:rsidRPr="004602F8" w:rsidRDefault="00CA3543" w:rsidP="00AC2F13">
            <w:pPr>
              <w:pStyle w:val="ASFKTablenorm"/>
              <w:ind w:left="57" w:right="57"/>
            </w:pPr>
            <w:r w:rsidRPr="004602F8">
              <w:t>Исполн.</w:t>
            </w:r>
          </w:p>
        </w:tc>
        <w:tc>
          <w:tcPr>
            <w:tcW w:w="7415" w:type="dxa"/>
            <w:shd w:val="clear" w:color="auto" w:fill="auto"/>
          </w:tcPr>
          <w:p w14:paraId="6D7F405D" w14:textId="77777777" w:rsidR="00CA3543" w:rsidRPr="004602F8" w:rsidRDefault="00CA3543" w:rsidP="00AC2F13">
            <w:pPr>
              <w:pStyle w:val="ASFKTablenorm"/>
              <w:ind w:left="57" w:right="57"/>
            </w:pPr>
            <w:r w:rsidRPr="004602F8">
              <w:t xml:space="preserve">Выводится суммарное значение всех полей </w:t>
            </w:r>
            <w:r w:rsidR="000028D1" w:rsidRPr="004602F8">
              <w:t>«</w:t>
            </w:r>
            <w:r w:rsidRPr="004602F8">
              <w:t>Исполн.</w:t>
            </w:r>
            <w:r w:rsidR="000028D1" w:rsidRPr="004602F8">
              <w:t>»</w:t>
            </w:r>
            <w:r w:rsidRPr="004602F8">
              <w:t xml:space="preserve"> таблице КБК, относящихся к выбранному (конкретному) обязательству.</w:t>
            </w:r>
          </w:p>
        </w:tc>
      </w:tr>
      <w:tr w:rsidR="00CA3543" w:rsidRPr="004602F8" w14:paraId="2B27441D" w14:textId="77777777" w:rsidTr="00FC4CA8">
        <w:tc>
          <w:tcPr>
            <w:tcW w:w="2337" w:type="dxa"/>
            <w:shd w:val="clear" w:color="auto" w:fill="auto"/>
          </w:tcPr>
          <w:p w14:paraId="1CE142A1" w14:textId="77777777" w:rsidR="00CA3543" w:rsidRPr="004602F8" w:rsidRDefault="00CA3543" w:rsidP="00AC2F13">
            <w:pPr>
              <w:pStyle w:val="ASFKTablenorm"/>
              <w:ind w:left="57" w:right="57"/>
            </w:pPr>
            <w:r w:rsidRPr="004602F8">
              <w:lastRenderedPageBreak/>
              <w:t>Сумма 1 год</w:t>
            </w:r>
          </w:p>
        </w:tc>
        <w:tc>
          <w:tcPr>
            <w:tcW w:w="7415" w:type="dxa"/>
            <w:shd w:val="clear" w:color="auto" w:fill="auto"/>
          </w:tcPr>
          <w:p w14:paraId="08C5E678" w14:textId="77777777" w:rsidR="00CA3543" w:rsidRPr="004602F8" w:rsidRDefault="00CA3543" w:rsidP="00AC2F13">
            <w:pPr>
              <w:pStyle w:val="ASFKTablenorm"/>
              <w:ind w:left="57" w:right="57"/>
            </w:pPr>
            <w:r w:rsidRPr="004602F8">
              <w:t xml:space="preserve">Выводится суммарное значение всех строк </w:t>
            </w:r>
            <w:r w:rsidR="000028D1" w:rsidRPr="004602F8">
              <w:t>«</w:t>
            </w:r>
            <w:r w:rsidRPr="004602F8">
              <w:t>Сумма 1 год</w:t>
            </w:r>
            <w:r w:rsidR="000028D1" w:rsidRPr="004602F8">
              <w:t>»</w:t>
            </w:r>
            <w:r w:rsidRPr="004602F8">
              <w:t xml:space="preserve"> таблице КБК, относящихся к выбранному (конкретному) обязательству.</w:t>
            </w:r>
          </w:p>
        </w:tc>
      </w:tr>
      <w:tr w:rsidR="00CA3543" w:rsidRPr="004602F8" w14:paraId="3982F003" w14:textId="77777777" w:rsidTr="00FC4CA8">
        <w:tc>
          <w:tcPr>
            <w:tcW w:w="2337" w:type="dxa"/>
            <w:shd w:val="clear" w:color="auto" w:fill="auto"/>
          </w:tcPr>
          <w:p w14:paraId="1C6CE10F" w14:textId="77777777" w:rsidR="00CA3543" w:rsidRPr="004602F8" w:rsidRDefault="00CA3543" w:rsidP="00AC2F13">
            <w:pPr>
              <w:pStyle w:val="ASFKTablenorm"/>
              <w:ind w:left="57" w:right="57"/>
            </w:pPr>
            <w:r w:rsidRPr="004602F8">
              <w:t>Сумма 2 год</w:t>
            </w:r>
          </w:p>
        </w:tc>
        <w:tc>
          <w:tcPr>
            <w:tcW w:w="7415" w:type="dxa"/>
            <w:shd w:val="clear" w:color="auto" w:fill="auto"/>
          </w:tcPr>
          <w:p w14:paraId="1802ABBB" w14:textId="77777777" w:rsidR="00CA3543" w:rsidRPr="004602F8" w:rsidRDefault="00CA3543" w:rsidP="00AC2F13">
            <w:pPr>
              <w:pStyle w:val="ASFKTablenorm"/>
              <w:ind w:left="57" w:right="57"/>
            </w:pPr>
            <w:r w:rsidRPr="004602F8">
              <w:t xml:space="preserve">Выводится суммарное значение всех строк </w:t>
            </w:r>
            <w:r w:rsidR="000028D1" w:rsidRPr="004602F8">
              <w:t>«</w:t>
            </w:r>
            <w:r w:rsidRPr="004602F8">
              <w:t>Сумма 2 год</w:t>
            </w:r>
            <w:r w:rsidR="000028D1" w:rsidRPr="004602F8">
              <w:t>»</w:t>
            </w:r>
            <w:r w:rsidRPr="004602F8">
              <w:t xml:space="preserve"> таблице КБК, относящихся к выбранному (конкретному) обязательству.</w:t>
            </w:r>
          </w:p>
        </w:tc>
      </w:tr>
      <w:tr w:rsidR="00CA3543" w:rsidRPr="004602F8" w14:paraId="083F2D87" w14:textId="77777777" w:rsidTr="00FC4CA8">
        <w:tc>
          <w:tcPr>
            <w:tcW w:w="2337" w:type="dxa"/>
            <w:shd w:val="clear" w:color="auto" w:fill="auto"/>
          </w:tcPr>
          <w:p w14:paraId="6F3E7D13" w14:textId="77777777" w:rsidR="00CA3543" w:rsidRPr="004602F8" w:rsidRDefault="00CA3543" w:rsidP="00AC2F13">
            <w:pPr>
              <w:pStyle w:val="ASFKTablenorm"/>
              <w:ind w:left="57" w:right="57"/>
            </w:pPr>
            <w:r w:rsidRPr="004602F8">
              <w:t>Сумма 3 год</w:t>
            </w:r>
          </w:p>
        </w:tc>
        <w:tc>
          <w:tcPr>
            <w:tcW w:w="7415" w:type="dxa"/>
            <w:shd w:val="clear" w:color="auto" w:fill="auto"/>
          </w:tcPr>
          <w:p w14:paraId="4B5147E0" w14:textId="77777777" w:rsidR="00CA3543" w:rsidRPr="004602F8" w:rsidRDefault="00CA3543" w:rsidP="00AC2F13">
            <w:pPr>
              <w:pStyle w:val="ASFKTablenorm"/>
              <w:ind w:left="57" w:right="57"/>
            </w:pPr>
            <w:r w:rsidRPr="004602F8">
              <w:t xml:space="preserve">Выводится суммарное значение всех строк </w:t>
            </w:r>
            <w:r w:rsidR="000028D1" w:rsidRPr="004602F8">
              <w:t>«</w:t>
            </w:r>
            <w:r w:rsidRPr="004602F8">
              <w:t>Сумма 3 год</w:t>
            </w:r>
            <w:r w:rsidR="000028D1" w:rsidRPr="004602F8">
              <w:t>»</w:t>
            </w:r>
            <w:r w:rsidRPr="004602F8">
              <w:t xml:space="preserve"> таблице КБК, относящихся к выбранному (конкретному) обязательству.</w:t>
            </w:r>
          </w:p>
        </w:tc>
      </w:tr>
      <w:tr w:rsidR="00CA3543" w:rsidRPr="004602F8" w14:paraId="2684EB3B" w14:textId="77777777" w:rsidTr="00FC4CA8">
        <w:tc>
          <w:tcPr>
            <w:tcW w:w="2337" w:type="dxa"/>
            <w:shd w:val="clear" w:color="auto" w:fill="auto"/>
          </w:tcPr>
          <w:p w14:paraId="7AC23CA7" w14:textId="77777777" w:rsidR="00CA3543" w:rsidRPr="004602F8" w:rsidRDefault="00CA3543" w:rsidP="00AC2F13">
            <w:pPr>
              <w:pStyle w:val="ASFKTablenorm"/>
              <w:ind w:left="57" w:right="57"/>
            </w:pPr>
            <w:r w:rsidRPr="004602F8">
              <w:t>Сумма 4 год</w:t>
            </w:r>
          </w:p>
        </w:tc>
        <w:tc>
          <w:tcPr>
            <w:tcW w:w="7415" w:type="dxa"/>
            <w:shd w:val="clear" w:color="auto" w:fill="auto"/>
          </w:tcPr>
          <w:p w14:paraId="089DBDBF" w14:textId="77777777" w:rsidR="00CA3543" w:rsidRPr="004602F8" w:rsidRDefault="00CA3543" w:rsidP="00AC2F13">
            <w:pPr>
              <w:pStyle w:val="ASFKTablenorm"/>
              <w:ind w:left="57" w:right="57"/>
            </w:pPr>
            <w:r w:rsidRPr="004602F8">
              <w:t xml:space="preserve">Выводится суммарное значение всех строк </w:t>
            </w:r>
            <w:r w:rsidR="000028D1" w:rsidRPr="004602F8">
              <w:t>«</w:t>
            </w:r>
            <w:r w:rsidRPr="004602F8">
              <w:t>Сумма 4 год</w:t>
            </w:r>
            <w:r w:rsidR="000028D1" w:rsidRPr="004602F8">
              <w:t>»</w:t>
            </w:r>
            <w:r w:rsidRPr="004602F8">
              <w:t xml:space="preserve"> таблице КБК, относящихся к выбранному (конкретному) обязательству.</w:t>
            </w:r>
          </w:p>
        </w:tc>
      </w:tr>
      <w:tr w:rsidR="00CA3543" w:rsidRPr="004602F8" w14:paraId="128441E8" w14:textId="77777777" w:rsidTr="00FC4CA8">
        <w:tc>
          <w:tcPr>
            <w:tcW w:w="2337" w:type="dxa"/>
            <w:shd w:val="clear" w:color="auto" w:fill="auto"/>
          </w:tcPr>
          <w:p w14:paraId="5440FBAB" w14:textId="77777777" w:rsidR="00CA3543" w:rsidRPr="004602F8" w:rsidRDefault="00CA3543" w:rsidP="00AC2F13">
            <w:pPr>
              <w:pStyle w:val="ASFKTablenorm"/>
              <w:ind w:left="57" w:right="57"/>
            </w:pPr>
            <w:r w:rsidRPr="004602F8">
              <w:t>Последующие годы</w:t>
            </w:r>
            <w:r w:rsidRPr="004602F8" w:rsidDel="00ED7FFA">
              <w:t xml:space="preserve"> </w:t>
            </w:r>
          </w:p>
        </w:tc>
        <w:tc>
          <w:tcPr>
            <w:tcW w:w="7415" w:type="dxa"/>
            <w:shd w:val="clear" w:color="auto" w:fill="auto"/>
          </w:tcPr>
          <w:p w14:paraId="5C03A2AA" w14:textId="77777777" w:rsidR="00CA3543" w:rsidRPr="004602F8" w:rsidRDefault="00CA3543" w:rsidP="00AC2F13">
            <w:pPr>
              <w:pStyle w:val="ASFKTablenorm"/>
              <w:ind w:left="57" w:right="57"/>
            </w:pPr>
            <w:r w:rsidRPr="004602F8">
              <w:t xml:space="preserve">Выводится суммарное значение всех строк </w:t>
            </w:r>
            <w:r w:rsidR="000028D1" w:rsidRPr="004602F8">
              <w:t>«</w:t>
            </w:r>
            <w:r w:rsidRPr="004602F8">
              <w:t>Последующие годы</w:t>
            </w:r>
            <w:r w:rsidR="000028D1" w:rsidRPr="004602F8">
              <w:t>»</w:t>
            </w:r>
            <w:r w:rsidRPr="004602F8">
              <w:t xml:space="preserve"> таблице КБК, относящихся к выбранному (конкретному) обязательству.</w:t>
            </w:r>
          </w:p>
        </w:tc>
      </w:tr>
    </w:tbl>
    <w:p w14:paraId="76E11534" w14:textId="7B7BFF00" w:rsidR="00CA3543" w:rsidRPr="004602F8" w:rsidRDefault="00CA3543" w:rsidP="00CA3543">
      <w:pPr>
        <w:pStyle w:val="ASFKNormal"/>
      </w:pPr>
      <w:r w:rsidRPr="004602F8">
        <w:t xml:space="preserve">В первом табличном блоке закладки </w:t>
      </w:r>
      <w:r w:rsidR="00BC7FFB" w:rsidRPr="004602F8">
        <w:t>«</w:t>
      </w:r>
      <w:r w:rsidRPr="004602F8">
        <w:t>Документ</w:t>
      </w:r>
      <w:r w:rsidR="00BC7FFB" w:rsidRPr="004602F8">
        <w:t>»</w:t>
      </w:r>
      <w:r w:rsidRPr="004602F8">
        <w:t xml:space="preserve"> содержится таблица с информацией по БО. Для добавления записи в таблицу следует нажать на кнопку </w:t>
      </w:r>
      <w:r w:rsidR="004C00E2" w:rsidRPr="004602F8">
        <w:rPr>
          <w:noProof/>
        </w:rPr>
        <w:drawing>
          <wp:inline distT="0" distB="0" distL="0" distR="0" wp14:anchorId="331D586F" wp14:editId="0CE0A679">
            <wp:extent cx="180975" cy="180975"/>
            <wp:effectExtent l="0" t="0" r="9525" b="9525"/>
            <wp:docPr id="397" name="Рисунок 39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_Ref230615355 \h  \* MERGEFORMAT </w:instrText>
      </w:r>
      <w:r w:rsidRPr="004602F8">
        <w:fldChar w:fldCharType="separate"/>
      </w:r>
      <w:r w:rsidR="0086114E">
        <w:t>294</w:t>
      </w:r>
      <w:r w:rsidRPr="004602F8">
        <w:fldChar w:fldCharType="end"/>
      </w:r>
      <w:r w:rsidRPr="004602F8">
        <w:t>).</w:t>
      </w:r>
    </w:p>
    <w:p w14:paraId="33F76760" w14:textId="6A79E185" w:rsidR="00CA3543" w:rsidRPr="004602F8" w:rsidRDefault="004C00E2" w:rsidP="00CA3543">
      <w:pPr>
        <w:pStyle w:val="ASFKFigure"/>
      </w:pPr>
      <w:r w:rsidRPr="004602F8">
        <w:rPr>
          <w:noProof/>
        </w:rPr>
        <w:drawing>
          <wp:inline distT="0" distB="0" distL="0" distR="0" wp14:anchorId="094306FA" wp14:editId="5D5A40EE">
            <wp:extent cx="6124575" cy="2009775"/>
            <wp:effectExtent l="0" t="0" r="9525" b="9525"/>
            <wp:docPr id="398" name="Рисунок 3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0"/>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35458E8A" w14:textId="4E689C1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21" w:name="_Ref230615355"/>
      <w:bookmarkStart w:id="1922" w:name="_Toc126767582"/>
      <w:r w:rsidR="0086114E">
        <w:rPr>
          <w:noProof/>
        </w:rPr>
        <w:t>294</w:t>
      </w:r>
      <w:bookmarkEnd w:id="1921"/>
      <w:r w:rsidRPr="004602F8">
        <w:rPr>
          <w:noProof/>
        </w:rPr>
        <w:fldChar w:fldCharType="end"/>
      </w:r>
      <w:r w:rsidR="00CA3543" w:rsidRPr="004602F8">
        <w:t xml:space="preserve">. </w:t>
      </w:r>
      <w:r w:rsidR="00113583" w:rsidRPr="004602F8">
        <w:t>Форма «Добавление записи»</w:t>
      </w:r>
      <w:r w:rsidR="00CA3543" w:rsidRPr="004602F8">
        <w:t xml:space="preserve"> табличного блока </w:t>
      </w:r>
      <w:r w:rsidR="00BC7FFB" w:rsidRPr="004602F8">
        <w:t>«</w:t>
      </w:r>
      <w:r w:rsidR="00CA3543" w:rsidRPr="004602F8">
        <w:t>Реквизиты документа-основания</w:t>
      </w:r>
      <w:r w:rsidR="00BC7FFB" w:rsidRPr="004602F8">
        <w:t>»</w:t>
      </w:r>
      <w:bookmarkEnd w:id="1922"/>
    </w:p>
    <w:p w14:paraId="487A149B" w14:textId="77777777" w:rsidR="00CA3543" w:rsidRPr="004602F8" w:rsidRDefault="00132D61" w:rsidP="00CA3543">
      <w:pPr>
        <w:pStyle w:val="ASFKNormalWithout"/>
      </w:pPr>
      <w:r w:rsidRPr="004602F8">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следующие поля:</w:t>
      </w:r>
    </w:p>
    <w:p w14:paraId="0E755B4C" w14:textId="77777777" w:rsidR="003469BA" w:rsidRPr="004602F8" w:rsidRDefault="003469BA" w:rsidP="003469BA">
      <w:pPr>
        <w:pStyle w:val="ASFKListmark1"/>
      </w:pPr>
      <w:r w:rsidRPr="004602F8">
        <w:t>«Учетный номер обязательства»;</w:t>
      </w:r>
    </w:p>
    <w:p w14:paraId="473C360B" w14:textId="77777777" w:rsidR="003469BA" w:rsidRPr="004602F8" w:rsidRDefault="003469BA" w:rsidP="003469BA">
      <w:pPr>
        <w:pStyle w:val="ASFKListmark1"/>
      </w:pPr>
      <w:r w:rsidRPr="004602F8">
        <w:t>«Вид» – вид БО;</w:t>
      </w:r>
    </w:p>
    <w:p w14:paraId="6BF2301E" w14:textId="77777777" w:rsidR="003469BA" w:rsidRPr="004602F8" w:rsidRDefault="003469BA" w:rsidP="003469BA">
      <w:pPr>
        <w:pStyle w:val="ASFKListmark1"/>
      </w:pPr>
      <w:r w:rsidRPr="004602F8">
        <w:t>«Номер» – номер документа-основания;</w:t>
      </w:r>
    </w:p>
    <w:p w14:paraId="452CCCDC" w14:textId="77777777" w:rsidR="003469BA" w:rsidRPr="004602F8" w:rsidRDefault="003469BA" w:rsidP="003469BA">
      <w:pPr>
        <w:pStyle w:val="ASFKListmark1"/>
      </w:pPr>
      <w:r w:rsidRPr="004602F8">
        <w:t>«Дата» – дата документа-основания;</w:t>
      </w:r>
    </w:p>
    <w:p w14:paraId="62BBE55E" w14:textId="77777777" w:rsidR="003469BA" w:rsidRPr="004602F8" w:rsidRDefault="003469BA" w:rsidP="003469BA">
      <w:pPr>
        <w:pStyle w:val="ASFKListmark1"/>
      </w:pPr>
      <w:r w:rsidRPr="004602F8">
        <w:t>«Дата начала действия» – дата начала действия БО;</w:t>
      </w:r>
    </w:p>
    <w:p w14:paraId="5D5B31FF" w14:textId="77777777" w:rsidR="003469BA" w:rsidRPr="004602F8" w:rsidRDefault="003469BA" w:rsidP="003469BA">
      <w:pPr>
        <w:pStyle w:val="ASFKListmark1"/>
      </w:pPr>
      <w:r w:rsidRPr="004602F8">
        <w:t>«Дата окончания действия» – дата окончания действия БО;</w:t>
      </w:r>
    </w:p>
    <w:p w14:paraId="0E99DE3A" w14:textId="77777777" w:rsidR="00CA3543" w:rsidRPr="004602F8" w:rsidRDefault="003469BA" w:rsidP="003469BA">
      <w:pPr>
        <w:pStyle w:val="ASFKListmark1"/>
      </w:pPr>
      <w:r w:rsidRPr="004602F8">
        <w:t>«Сумма» – сумма по БО</w:t>
      </w:r>
      <w:r w:rsidR="00CA3543" w:rsidRPr="004602F8">
        <w:t>.</w:t>
      </w:r>
    </w:p>
    <w:p w14:paraId="3FEF21B3" w14:textId="77777777" w:rsidR="00CA3543" w:rsidRPr="004602F8" w:rsidRDefault="00CA3543" w:rsidP="00CA3543">
      <w:pPr>
        <w:pStyle w:val="ASFKNormal"/>
      </w:pPr>
      <w:r w:rsidRPr="004602F8">
        <w:t xml:space="preserve">Для сохранения записи и выхода из формы нажать на </w:t>
      </w:r>
      <w:r w:rsidR="00B96ACA" w:rsidRPr="004602F8">
        <w:t>кнопку «Ok»</w:t>
      </w:r>
      <w:r w:rsidRPr="004602F8">
        <w:t>. В таблице БО появится добавленная запись.</w:t>
      </w:r>
    </w:p>
    <w:p w14:paraId="53ECA692" w14:textId="77777777" w:rsidR="00132D61" w:rsidRPr="004602F8" w:rsidRDefault="00CA3543" w:rsidP="00CA3543">
      <w:pPr>
        <w:pStyle w:val="ASFKNormal"/>
      </w:pPr>
      <w:r w:rsidRPr="004602F8">
        <w:t xml:space="preserve">Во втором табличном блоке закладки </w:t>
      </w:r>
      <w:r w:rsidR="00BC7FFB" w:rsidRPr="004602F8">
        <w:t>«</w:t>
      </w:r>
      <w:r w:rsidRPr="004602F8">
        <w:t>Документ</w:t>
      </w:r>
      <w:r w:rsidR="00BC7FFB" w:rsidRPr="004602F8">
        <w:t>»</w:t>
      </w:r>
      <w:r w:rsidRPr="004602F8">
        <w:t xml:space="preserve"> содержится таблица с информацией по КБК, которая является вложенной для строки таблицы по БО. В таблице отражаются данные выделенной в таблице БО строки с информацией по БО. </w:t>
      </w:r>
    </w:p>
    <w:p w14:paraId="38BF0103" w14:textId="39E03770" w:rsidR="00CA3543" w:rsidRPr="004602F8" w:rsidRDefault="00CA3543" w:rsidP="00CA3543">
      <w:pPr>
        <w:pStyle w:val="ASFKNormal"/>
      </w:pPr>
      <w:r w:rsidRPr="004602F8">
        <w:t xml:space="preserve">Для добавления записи в таблицу по КБК следует нажать на кнопку </w:t>
      </w:r>
      <w:r w:rsidR="004C00E2" w:rsidRPr="004602F8">
        <w:rPr>
          <w:noProof/>
        </w:rPr>
        <w:drawing>
          <wp:inline distT="0" distB="0" distL="0" distR="0" wp14:anchorId="257A4EB3" wp14:editId="3F1E91C2">
            <wp:extent cx="180975" cy="180975"/>
            <wp:effectExtent l="0" t="0" r="9525" b="9525"/>
            <wp:docPr id="399" name="Рисунок 39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w:t>
      </w:r>
      <w:r w:rsidR="00132D61" w:rsidRPr="004602F8">
        <w:t>(рис.</w:t>
      </w:r>
      <w:r w:rsidRPr="004602F8">
        <w:t> </w:t>
      </w:r>
      <w:r w:rsidRPr="004602F8">
        <w:fldChar w:fldCharType="begin"/>
      </w:r>
      <w:r w:rsidRPr="004602F8">
        <w:instrText xml:space="preserve"> REF _Ref230616190 \h  \* MERGEFORMAT </w:instrText>
      </w:r>
      <w:r w:rsidRPr="004602F8">
        <w:fldChar w:fldCharType="separate"/>
      </w:r>
      <w:r w:rsidR="0086114E">
        <w:t>295</w:t>
      </w:r>
      <w:r w:rsidRPr="004602F8">
        <w:fldChar w:fldCharType="end"/>
      </w:r>
      <w:r w:rsidR="00132D61" w:rsidRPr="004602F8">
        <w:t>)</w:t>
      </w:r>
      <w:r w:rsidRPr="004602F8">
        <w:t xml:space="preserve">. </w:t>
      </w:r>
    </w:p>
    <w:p w14:paraId="12969EFE" w14:textId="5981E3E7" w:rsidR="00CA3543" w:rsidRPr="004602F8" w:rsidRDefault="004C00E2" w:rsidP="00CA3543">
      <w:pPr>
        <w:pStyle w:val="ASFKFigure"/>
      </w:pPr>
      <w:r w:rsidRPr="004602F8">
        <w:rPr>
          <w:noProof/>
        </w:rPr>
        <w:lastRenderedPageBreak/>
        <w:drawing>
          <wp:inline distT="0" distB="0" distL="0" distR="0" wp14:anchorId="5C1E3081" wp14:editId="319C7003">
            <wp:extent cx="6124575" cy="3105150"/>
            <wp:effectExtent l="0" t="0" r="9525" b="0"/>
            <wp:docPr id="400" name="Рисунок 4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375E3404" w14:textId="4A0C1A9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23" w:name="_Ref230616190"/>
      <w:bookmarkStart w:id="1924" w:name="_Toc126767583"/>
      <w:r w:rsidR="0086114E">
        <w:rPr>
          <w:noProof/>
        </w:rPr>
        <w:t>295</w:t>
      </w:r>
      <w:bookmarkEnd w:id="1923"/>
      <w:r w:rsidRPr="004602F8">
        <w:rPr>
          <w:noProof/>
        </w:rPr>
        <w:fldChar w:fldCharType="end"/>
      </w:r>
      <w:r w:rsidR="00CA3543" w:rsidRPr="004602F8">
        <w:t xml:space="preserve">. </w:t>
      </w:r>
      <w:r w:rsidR="00113583" w:rsidRPr="004602F8">
        <w:t>Форма «Добавление записи»</w:t>
      </w:r>
      <w:r w:rsidR="00CA3543" w:rsidRPr="004602F8">
        <w:t xml:space="preserve"> табличного блока </w:t>
      </w:r>
      <w:r w:rsidR="00BC7FFB" w:rsidRPr="004602F8">
        <w:t>«</w:t>
      </w:r>
      <w:r w:rsidR="00CA3543" w:rsidRPr="004602F8">
        <w:t>Бюджетные обязательства</w:t>
      </w:r>
      <w:r w:rsidR="00BC7FFB" w:rsidRPr="004602F8">
        <w:t>»</w:t>
      </w:r>
      <w:bookmarkEnd w:id="1924"/>
    </w:p>
    <w:p w14:paraId="33FE4AB5" w14:textId="77777777" w:rsidR="00132D61" w:rsidRPr="004602F8" w:rsidRDefault="00132D61" w:rsidP="00132D61">
      <w:pPr>
        <w:pStyle w:val="ASFKNormal"/>
      </w:pPr>
      <w:r w:rsidRPr="004602F8">
        <w:t>Для сохранения записи и выхода из формы нажать на кнопку «Ok». В таблице КБК появится добавленная запись.</w:t>
      </w:r>
    </w:p>
    <w:p w14:paraId="3D84BFA5" w14:textId="77777777" w:rsidR="00CA3543" w:rsidRPr="004602F8" w:rsidRDefault="00CA3543" w:rsidP="00CA3543">
      <w:pPr>
        <w:pStyle w:val="ASFKNormal"/>
      </w:pPr>
      <w:r w:rsidRPr="004602F8">
        <w:t xml:space="preserve">В группе полей </w:t>
      </w:r>
      <w:r w:rsidR="00BC7FFB" w:rsidRPr="004602F8">
        <w:t>«</w:t>
      </w:r>
      <w:r w:rsidRPr="004602F8">
        <w:t>Итого</w:t>
      </w:r>
      <w:r w:rsidR="00BC7FFB" w:rsidRPr="004602F8">
        <w:t>»</w:t>
      </w:r>
      <w:r w:rsidRPr="004602F8">
        <w:t xml:space="preserve"> в нижней части закладки </w:t>
      </w:r>
      <w:r w:rsidR="00BC7FFB" w:rsidRPr="004602F8">
        <w:t>«</w:t>
      </w:r>
      <w:r w:rsidRPr="004602F8">
        <w:t>Документ</w:t>
      </w:r>
      <w:r w:rsidR="00BC7FFB" w:rsidRPr="004602F8">
        <w:t>»</w:t>
      </w:r>
      <w:r w:rsidRPr="004602F8">
        <w:t xml:space="preserve"> выводится суммарное значение соответствующих полей таблицы КБК.</w:t>
      </w:r>
    </w:p>
    <w:p w14:paraId="28B8F822" w14:textId="2321CA79" w:rsidR="00CA3543" w:rsidRPr="004602F8" w:rsidRDefault="00132D61" w:rsidP="00CA3543">
      <w:pPr>
        <w:pStyle w:val="ASFKNormal"/>
      </w:pPr>
      <w:r w:rsidRPr="004602F8">
        <w:t>ЭФ документа «Акт приемки-передачи принятых на учет обязательств при реорганизации участников бюджетного процесса», закладки «Подписи/Доп.атрибуты» представлена н</w:t>
      </w:r>
      <w:r w:rsidR="00CA3543" w:rsidRPr="004602F8">
        <w:t>а рисунке </w:t>
      </w:r>
      <w:r w:rsidR="00CA3543" w:rsidRPr="004602F8">
        <w:fldChar w:fldCharType="begin"/>
      </w:r>
      <w:r w:rsidR="00CA3543" w:rsidRPr="004602F8">
        <w:instrText xml:space="preserve"> REF _Ref230616754 \h  \* MERGEFORMAT </w:instrText>
      </w:r>
      <w:r w:rsidR="00CA3543" w:rsidRPr="004602F8">
        <w:fldChar w:fldCharType="separate"/>
      </w:r>
      <w:r w:rsidR="0086114E">
        <w:t>296</w:t>
      </w:r>
      <w:r w:rsidR="00CA3543" w:rsidRPr="004602F8">
        <w:fldChar w:fldCharType="end"/>
      </w:r>
      <w:r w:rsidR="00CA3543" w:rsidRPr="004602F8">
        <w:t>.</w:t>
      </w:r>
    </w:p>
    <w:p w14:paraId="5B13E600" w14:textId="72EFBAC9" w:rsidR="00CA3543" w:rsidRPr="004602F8" w:rsidRDefault="004C00E2" w:rsidP="00CA3543">
      <w:pPr>
        <w:pStyle w:val="ASFKFigure"/>
      </w:pPr>
      <w:r w:rsidRPr="004602F8">
        <w:rPr>
          <w:noProof/>
        </w:rPr>
        <w:drawing>
          <wp:inline distT="0" distB="0" distL="0" distR="0" wp14:anchorId="67292ED3" wp14:editId="79B369D3">
            <wp:extent cx="6038850" cy="2562225"/>
            <wp:effectExtent l="0" t="0" r="0" b="9525"/>
            <wp:docPr id="401" name="Рисунок 4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038850" cy="2562225"/>
                    </a:xfrm>
                    <a:prstGeom prst="rect">
                      <a:avLst/>
                    </a:prstGeom>
                    <a:noFill/>
                    <a:ln>
                      <a:noFill/>
                    </a:ln>
                  </pic:spPr>
                </pic:pic>
              </a:graphicData>
            </a:graphic>
          </wp:inline>
        </w:drawing>
      </w:r>
    </w:p>
    <w:p w14:paraId="256B69F0" w14:textId="558673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25" w:name="_Ref230616754"/>
      <w:bookmarkStart w:id="1926" w:name="_Toc126767584"/>
      <w:r w:rsidR="0086114E">
        <w:rPr>
          <w:noProof/>
        </w:rPr>
        <w:t>296</w:t>
      </w:r>
      <w:bookmarkEnd w:id="1925"/>
      <w:r w:rsidRPr="004602F8">
        <w:rPr>
          <w:noProof/>
        </w:rPr>
        <w:fldChar w:fldCharType="end"/>
      </w:r>
      <w:r w:rsidR="00CA3543" w:rsidRPr="004602F8">
        <w:t xml:space="preserve">. ЭФ документа </w:t>
      </w:r>
      <w:r w:rsidR="00BC7FFB" w:rsidRPr="004602F8">
        <w:t>«</w:t>
      </w:r>
      <w:r w:rsidR="00CA3543" w:rsidRPr="004602F8">
        <w:t>Акт приемки-передачи принятых на учет обязательств при реорганизации участников бюджетного процесса</w:t>
      </w:r>
      <w:r w:rsidR="006B08A4" w:rsidRPr="004602F8">
        <w:t>», закладки «</w:t>
      </w:r>
      <w:r w:rsidR="00CA3543" w:rsidRPr="004602F8">
        <w:t>Подписи/Доп.атрибуты</w:t>
      </w:r>
      <w:r w:rsidR="00BC7FFB" w:rsidRPr="004602F8">
        <w:t>»</w:t>
      </w:r>
      <w:bookmarkEnd w:id="1926"/>
    </w:p>
    <w:p w14:paraId="24CBF128" w14:textId="64C4914A" w:rsidR="00CA3543" w:rsidRPr="004602F8" w:rsidRDefault="00CA3543" w:rsidP="00CA3543">
      <w:pPr>
        <w:pStyle w:val="ASFKNormal"/>
      </w:pPr>
      <w:r w:rsidRPr="004602F8">
        <w:t>Перечень полей</w:t>
      </w:r>
      <w:r w:rsidR="00132D61" w:rsidRPr="004602F8">
        <w:t xml:space="preserve"> документа «Акт приемки-передачи принятых на учет обязательств при реорганизации участников бюджетного процесса», закладки «Подписи/Доп.атрибуты»</w:t>
      </w:r>
      <w:r w:rsidRPr="004602F8">
        <w:t xml:space="preserve"> приведен в таблице </w:t>
      </w:r>
      <w:r w:rsidRPr="004602F8">
        <w:fldChar w:fldCharType="begin"/>
      </w:r>
      <w:r w:rsidRPr="004602F8">
        <w:instrText xml:space="preserve"> REF _Ref357520240 \h  \* MERGEFORMAT </w:instrText>
      </w:r>
      <w:r w:rsidRPr="004602F8">
        <w:fldChar w:fldCharType="separate"/>
      </w:r>
      <w:r w:rsidR="0086114E">
        <w:t>180</w:t>
      </w:r>
      <w:r w:rsidRPr="004602F8">
        <w:fldChar w:fldCharType="end"/>
      </w:r>
      <w:r w:rsidRPr="004602F8">
        <w:t>.</w:t>
      </w:r>
    </w:p>
    <w:p w14:paraId="3EEF649F" w14:textId="10CE0DDC"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27" w:name="_Ref357520240"/>
      <w:bookmarkStart w:id="1928" w:name="_Toc126767072"/>
      <w:r w:rsidR="0086114E">
        <w:rPr>
          <w:noProof/>
        </w:rPr>
        <w:t>180</w:t>
      </w:r>
      <w:bookmarkEnd w:id="1927"/>
      <w:r w:rsidRPr="004602F8">
        <w:rPr>
          <w:noProof/>
        </w:rPr>
        <w:fldChar w:fldCharType="end"/>
      </w:r>
      <w:r w:rsidR="00CA3543" w:rsidRPr="004602F8">
        <w:t xml:space="preserve">. Описание полей </w:t>
      </w:r>
      <w:r w:rsidR="00132D61" w:rsidRPr="004602F8">
        <w:t>документа «Акт приемки-передачи принятых на учет обязательств при реорганизации участников бюджетного процесса», закладки «Подписи/Доп.атрибуты»</w:t>
      </w:r>
      <w:bookmarkEnd w:id="192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85"/>
        <w:gridCol w:w="6743"/>
      </w:tblGrid>
      <w:tr w:rsidR="00CA3543" w:rsidRPr="004602F8" w14:paraId="785E4C6D" w14:textId="77777777" w:rsidTr="00FC4CA8">
        <w:trPr>
          <w:tblHeader/>
        </w:trPr>
        <w:tc>
          <w:tcPr>
            <w:tcW w:w="290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0F4007B" w14:textId="77777777" w:rsidR="00CA3543" w:rsidRPr="004602F8" w:rsidRDefault="00CA3543" w:rsidP="00CA3543">
            <w:pPr>
              <w:pStyle w:val="ASFKTableHead"/>
            </w:pPr>
            <w:r w:rsidRPr="004602F8">
              <w:t>Наименование поля</w:t>
            </w:r>
          </w:p>
        </w:tc>
        <w:tc>
          <w:tcPr>
            <w:tcW w:w="6848"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C3248F" w14:textId="77777777" w:rsidR="00CA3543" w:rsidRPr="004602F8" w:rsidRDefault="00CA3543" w:rsidP="00CA3543">
            <w:pPr>
              <w:pStyle w:val="ASFKTableHead"/>
            </w:pPr>
            <w:r w:rsidRPr="004602F8">
              <w:t>Описание поля</w:t>
            </w:r>
          </w:p>
        </w:tc>
      </w:tr>
      <w:tr w:rsidR="00CA3543" w:rsidRPr="004602F8" w14:paraId="22BB3127" w14:textId="77777777" w:rsidTr="00FC4CA8">
        <w:tc>
          <w:tcPr>
            <w:tcW w:w="9755" w:type="dxa"/>
            <w:gridSpan w:val="2"/>
            <w:shd w:val="clear" w:color="auto" w:fill="auto"/>
          </w:tcPr>
          <w:p w14:paraId="54A6EC1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54A13645" w14:textId="77777777" w:rsidTr="00FC4CA8">
        <w:tc>
          <w:tcPr>
            <w:tcW w:w="2907" w:type="dxa"/>
            <w:shd w:val="clear" w:color="auto" w:fill="auto"/>
          </w:tcPr>
          <w:p w14:paraId="02596B01" w14:textId="77777777" w:rsidR="00CA3543" w:rsidRPr="004602F8" w:rsidRDefault="00CA3543" w:rsidP="00AC2F13">
            <w:pPr>
              <w:pStyle w:val="ASFKTablenorm"/>
              <w:ind w:left="57" w:right="57"/>
            </w:pPr>
            <w:r w:rsidRPr="004602F8">
              <w:t>Бизнес-cтатус</w:t>
            </w:r>
          </w:p>
        </w:tc>
        <w:tc>
          <w:tcPr>
            <w:tcW w:w="6848" w:type="dxa"/>
            <w:shd w:val="clear" w:color="auto" w:fill="auto"/>
          </w:tcPr>
          <w:p w14:paraId="3B6AC3EE" w14:textId="77777777" w:rsidR="00CA3543" w:rsidRPr="004602F8" w:rsidRDefault="00CA3543" w:rsidP="00AC2F13">
            <w:pPr>
              <w:pStyle w:val="ASFKTablenorm"/>
              <w:ind w:left="57" w:right="57"/>
            </w:pPr>
            <w:r w:rsidRPr="004602F8">
              <w:t xml:space="preserve">Код и наименование бизнес-статуса документа. </w:t>
            </w:r>
          </w:p>
          <w:p w14:paraId="09EB4EA5" w14:textId="77777777" w:rsidR="00451D24" w:rsidRPr="004602F8" w:rsidRDefault="00451D24" w:rsidP="00AC2F13">
            <w:pPr>
              <w:pStyle w:val="ASFKTablenorm"/>
              <w:ind w:left="57" w:right="57"/>
            </w:pPr>
            <w:r w:rsidRPr="004602F8">
              <w:t>Закрыто для редактирования.</w:t>
            </w:r>
          </w:p>
          <w:p w14:paraId="2334B781" w14:textId="77777777" w:rsidR="00CA3543" w:rsidRPr="004602F8" w:rsidRDefault="00451D24"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r w:rsidR="00CA3543" w:rsidRPr="004602F8">
              <w:t>.</w:t>
            </w:r>
          </w:p>
          <w:p w14:paraId="3870A61B" w14:textId="77777777" w:rsidR="00451D24" w:rsidRPr="004602F8" w:rsidRDefault="00451D24" w:rsidP="00AC2F13">
            <w:pPr>
              <w:pStyle w:val="ASFKTablenorm"/>
              <w:ind w:left="57" w:right="57"/>
            </w:pPr>
            <w:r w:rsidRPr="004602F8">
              <w:t>Наименование поля заполняется по коду из справочника.</w:t>
            </w:r>
          </w:p>
        </w:tc>
      </w:tr>
      <w:tr w:rsidR="00CA3543" w:rsidRPr="004602F8" w14:paraId="5374B523" w14:textId="77777777" w:rsidTr="00FC4CA8">
        <w:tc>
          <w:tcPr>
            <w:tcW w:w="2907" w:type="dxa"/>
            <w:shd w:val="clear" w:color="auto" w:fill="auto"/>
          </w:tcPr>
          <w:p w14:paraId="47ABD473" w14:textId="77777777" w:rsidR="00CA3543" w:rsidRPr="004602F8" w:rsidRDefault="00CA3543" w:rsidP="00AC2F13">
            <w:pPr>
              <w:pStyle w:val="ASFKTablenorm"/>
              <w:ind w:left="57" w:right="57"/>
            </w:pPr>
            <w:r w:rsidRPr="004602F8">
              <w:t>Статус передачи</w:t>
            </w:r>
          </w:p>
        </w:tc>
        <w:tc>
          <w:tcPr>
            <w:tcW w:w="6848" w:type="dxa"/>
            <w:shd w:val="clear" w:color="auto" w:fill="auto"/>
          </w:tcPr>
          <w:p w14:paraId="26022263" w14:textId="77777777" w:rsidR="00CA3543" w:rsidRPr="004602F8" w:rsidRDefault="00CA3543" w:rsidP="00AC2F13">
            <w:pPr>
              <w:pStyle w:val="ASFKTablenorm"/>
              <w:ind w:left="57" w:right="57"/>
            </w:pPr>
            <w:r w:rsidRPr="004602F8">
              <w:t>Код и наименование статуса передачи документа.</w:t>
            </w:r>
          </w:p>
          <w:p w14:paraId="3AEDE4F1" w14:textId="77777777" w:rsidR="00451D24" w:rsidRPr="004602F8" w:rsidRDefault="00451D24" w:rsidP="00AC2F13">
            <w:pPr>
              <w:pStyle w:val="ASFKTablenorm"/>
              <w:ind w:left="57" w:right="57"/>
            </w:pPr>
            <w:r w:rsidRPr="004602F8">
              <w:t>Заполняется автоматически при обработке документа. Закрыто для редактирования.</w:t>
            </w:r>
          </w:p>
        </w:tc>
      </w:tr>
      <w:tr w:rsidR="00CA3543" w:rsidRPr="004602F8" w14:paraId="0E69BAC0" w14:textId="77777777" w:rsidTr="00FC4CA8">
        <w:tc>
          <w:tcPr>
            <w:tcW w:w="2907" w:type="dxa"/>
            <w:shd w:val="clear" w:color="auto" w:fill="auto"/>
          </w:tcPr>
          <w:p w14:paraId="3F55D369" w14:textId="77777777" w:rsidR="00CA3543" w:rsidRPr="004602F8" w:rsidRDefault="00CA3543" w:rsidP="00AC2F13">
            <w:pPr>
              <w:pStyle w:val="ASFKTablenorm"/>
              <w:ind w:left="57" w:right="57"/>
            </w:pPr>
            <w:r w:rsidRPr="004602F8">
              <w:t>Статус утверждения</w:t>
            </w:r>
          </w:p>
        </w:tc>
        <w:tc>
          <w:tcPr>
            <w:tcW w:w="6848" w:type="dxa"/>
            <w:shd w:val="clear" w:color="auto" w:fill="auto"/>
          </w:tcPr>
          <w:p w14:paraId="5A9C38DC" w14:textId="77777777" w:rsidR="00CA3543" w:rsidRPr="004602F8" w:rsidRDefault="00CA3543" w:rsidP="00AC2F13">
            <w:pPr>
              <w:pStyle w:val="ASFKTablenorm"/>
              <w:ind w:left="57" w:right="57"/>
            </w:pPr>
            <w:r w:rsidRPr="004602F8">
              <w:t xml:space="preserve">Код и наименование статуса утверждения документа. </w:t>
            </w:r>
          </w:p>
          <w:p w14:paraId="363E4855" w14:textId="77777777" w:rsidR="00CA3543" w:rsidRPr="004602F8" w:rsidRDefault="00451D24" w:rsidP="00AC2F13">
            <w:pPr>
              <w:pStyle w:val="ASFKTablenorm"/>
              <w:ind w:left="57" w:right="57"/>
            </w:pPr>
            <w:r w:rsidRPr="004602F8">
              <w:t>Заполняется автоматически при утверждении документа. Закрыто для редактирования</w:t>
            </w:r>
            <w:r w:rsidR="00CA3543" w:rsidRPr="004602F8">
              <w:t>.</w:t>
            </w:r>
          </w:p>
        </w:tc>
      </w:tr>
      <w:tr w:rsidR="00CA3543" w:rsidRPr="004602F8" w14:paraId="475D3723" w14:textId="77777777" w:rsidTr="00FC4CA8">
        <w:tc>
          <w:tcPr>
            <w:tcW w:w="9755" w:type="dxa"/>
            <w:gridSpan w:val="2"/>
            <w:shd w:val="clear" w:color="auto" w:fill="auto"/>
          </w:tcPr>
          <w:p w14:paraId="092E116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39686007" w14:textId="77777777" w:rsidTr="00FC4CA8">
        <w:tc>
          <w:tcPr>
            <w:tcW w:w="2907" w:type="dxa"/>
            <w:shd w:val="clear" w:color="auto" w:fill="auto"/>
          </w:tcPr>
          <w:p w14:paraId="5E191A72" w14:textId="77777777" w:rsidR="00CA3543" w:rsidRPr="004602F8" w:rsidRDefault="00CA3543" w:rsidP="00AC2F13">
            <w:pPr>
              <w:pStyle w:val="ASFKTablenorm"/>
              <w:ind w:left="57" w:right="57"/>
            </w:pPr>
            <w:r w:rsidRPr="004602F8">
              <w:t>Руководитель (уполномоченное лицо). Должность</w:t>
            </w:r>
          </w:p>
        </w:tc>
        <w:tc>
          <w:tcPr>
            <w:tcW w:w="6848" w:type="dxa"/>
            <w:shd w:val="clear" w:color="auto" w:fill="auto"/>
          </w:tcPr>
          <w:p w14:paraId="0418745D" w14:textId="77777777" w:rsidR="00CA3543" w:rsidRPr="004602F8" w:rsidRDefault="00CA3543" w:rsidP="00AC2F13">
            <w:pPr>
              <w:pStyle w:val="ASFKTablenorm"/>
              <w:ind w:left="57" w:right="57"/>
            </w:pPr>
            <w:r w:rsidRPr="004602F8">
              <w:t>Наименование должности руководителя УБП, передающего акт.</w:t>
            </w:r>
          </w:p>
          <w:p w14:paraId="3934CB4F" w14:textId="77777777" w:rsidR="00451D24" w:rsidRPr="004602F8" w:rsidRDefault="00451D24"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«Сотрудники».</w:t>
            </w:r>
          </w:p>
        </w:tc>
      </w:tr>
      <w:tr w:rsidR="00CA3543" w:rsidRPr="004602F8" w14:paraId="4DAF7EB8" w14:textId="77777777" w:rsidTr="00FC4CA8">
        <w:tc>
          <w:tcPr>
            <w:tcW w:w="2907" w:type="dxa"/>
            <w:shd w:val="clear" w:color="auto" w:fill="auto"/>
          </w:tcPr>
          <w:p w14:paraId="7438CD92"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6848" w:type="dxa"/>
            <w:shd w:val="clear" w:color="auto" w:fill="auto"/>
          </w:tcPr>
          <w:p w14:paraId="423362DC" w14:textId="77777777" w:rsidR="00CA3543" w:rsidRPr="004602F8" w:rsidRDefault="00CA3543" w:rsidP="00AC2F13">
            <w:pPr>
              <w:pStyle w:val="ASFKTablenorm"/>
              <w:ind w:left="57" w:right="57"/>
            </w:pPr>
            <w:r w:rsidRPr="004602F8">
              <w:t>ФИО руководителя УБП, передающего акт.</w:t>
            </w:r>
            <w:r w:rsidR="00451D24" w:rsidRPr="004602F8">
              <w:t xml:space="preserve"> </w:t>
            </w:r>
          </w:p>
          <w:p w14:paraId="48645F79" w14:textId="77777777" w:rsidR="00451D24" w:rsidRPr="004602F8" w:rsidRDefault="00451D24"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«Сотрудники».</w:t>
            </w:r>
          </w:p>
        </w:tc>
      </w:tr>
      <w:tr w:rsidR="00CA3543" w:rsidRPr="004602F8" w14:paraId="017E0FE1" w14:textId="77777777" w:rsidTr="00FC4CA8">
        <w:tc>
          <w:tcPr>
            <w:tcW w:w="2907" w:type="dxa"/>
            <w:shd w:val="clear" w:color="auto" w:fill="auto"/>
          </w:tcPr>
          <w:p w14:paraId="609D49E9"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6848" w:type="dxa"/>
            <w:shd w:val="clear" w:color="auto" w:fill="auto"/>
          </w:tcPr>
          <w:p w14:paraId="0D294D29" w14:textId="77777777" w:rsidR="00CA3543" w:rsidRPr="004602F8" w:rsidRDefault="00CA3543" w:rsidP="00AC2F13">
            <w:pPr>
              <w:pStyle w:val="ASFKTablenorm"/>
              <w:ind w:left="57" w:right="57"/>
            </w:pPr>
            <w:r w:rsidRPr="004602F8">
              <w:t>Наименование должности главного бухгалтера УБП, передающего акт.</w:t>
            </w:r>
            <w:r w:rsidR="00451D24" w:rsidRPr="004602F8">
              <w:t xml:space="preserve"> </w:t>
            </w:r>
          </w:p>
          <w:p w14:paraId="0481C563" w14:textId="77777777" w:rsidR="00451D24" w:rsidRPr="004602F8" w:rsidRDefault="00451D24"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«Сотрудники».</w:t>
            </w:r>
          </w:p>
        </w:tc>
      </w:tr>
      <w:tr w:rsidR="00CA3543" w:rsidRPr="004602F8" w14:paraId="0EAC8924" w14:textId="77777777" w:rsidTr="00FC4CA8">
        <w:tc>
          <w:tcPr>
            <w:tcW w:w="2907" w:type="dxa"/>
            <w:shd w:val="clear" w:color="auto" w:fill="auto"/>
          </w:tcPr>
          <w:p w14:paraId="5C33E4F5"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6848" w:type="dxa"/>
            <w:shd w:val="clear" w:color="auto" w:fill="auto"/>
          </w:tcPr>
          <w:p w14:paraId="4DE36A03" w14:textId="77777777" w:rsidR="00CA3543" w:rsidRPr="004602F8" w:rsidRDefault="00CA3543" w:rsidP="00AC2F13">
            <w:pPr>
              <w:pStyle w:val="ASFKTablenorm"/>
              <w:ind w:left="57" w:right="57"/>
            </w:pPr>
            <w:r w:rsidRPr="004602F8">
              <w:t>ФИО главного бухгалтера УБП, передающего акт.</w:t>
            </w:r>
            <w:r w:rsidR="00451D24" w:rsidRPr="004602F8">
              <w:t xml:space="preserve"> </w:t>
            </w:r>
          </w:p>
          <w:p w14:paraId="2866E6AF" w14:textId="77777777" w:rsidR="00451D24" w:rsidRPr="004602F8" w:rsidRDefault="00451D24"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«Сотрудники».</w:t>
            </w:r>
          </w:p>
        </w:tc>
      </w:tr>
      <w:tr w:rsidR="00CA3543" w:rsidRPr="004602F8" w14:paraId="38568E74" w14:textId="77777777" w:rsidTr="00FC4CA8">
        <w:tc>
          <w:tcPr>
            <w:tcW w:w="2907" w:type="dxa"/>
            <w:shd w:val="clear" w:color="auto" w:fill="auto"/>
          </w:tcPr>
          <w:p w14:paraId="0C15DB16" w14:textId="77777777" w:rsidR="00CA3543" w:rsidRPr="004602F8" w:rsidRDefault="00CA3543" w:rsidP="00AC2F13">
            <w:pPr>
              <w:pStyle w:val="ASFKTablenorm"/>
              <w:ind w:left="57" w:right="57"/>
            </w:pPr>
            <w:r w:rsidRPr="004602F8">
              <w:t>Дата подписания</w:t>
            </w:r>
          </w:p>
        </w:tc>
        <w:tc>
          <w:tcPr>
            <w:tcW w:w="6848" w:type="dxa"/>
            <w:shd w:val="clear" w:color="auto" w:fill="auto"/>
          </w:tcPr>
          <w:p w14:paraId="3D828687" w14:textId="77777777" w:rsidR="00CA3543" w:rsidRPr="004602F8" w:rsidRDefault="00016266" w:rsidP="00AC2F13">
            <w:pPr>
              <w:pStyle w:val="ASFKTablenorm"/>
              <w:ind w:left="57" w:right="57"/>
            </w:pPr>
            <w:r w:rsidRPr="004602F8">
              <w:t>Дата отправления</w:t>
            </w:r>
            <w:r w:rsidR="00CA3543" w:rsidRPr="004602F8">
              <w:t>.</w:t>
            </w:r>
          </w:p>
          <w:p w14:paraId="536FB0F9" w14:textId="77777777" w:rsidR="00016266" w:rsidRPr="004602F8" w:rsidRDefault="00016266" w:rsidP="00AC2F13">
            <w:pPr>
              <w:pStyle w:val="ASFKTablenorm"/>
              <w:ind w:left="57" w:right="57"/>
            </w:pPr>
            <w:r w:rsidRPr="004602F8">
              <w:t xml:space="preserve">По умолчанию текущая дата. Значение может быть отредактировано пользователем вручную или путем выбора новой даты из календаря. </w:t>
            </w:r>
          </w:p>
          <w:p w14:paraId="7EE528AE" w14:textId="77777777" w:rsidR="00016266" w:rsidRPr="004602F8" w:rsidRDefault="00016266" w:rsidP="00AC2F13">
            <w:pPr>
              <w:pStyle w:val="ASFKTablenorm"/>
              <w:ind w:left="57" w:right="57"/>
            </w:pPr>
            <w:r w:rsidRPr="004602F8">
              <w:t>Для ОФК off-line заполняется вручную.</w:t>
            </w:r>
          </w:p>
        </w:tc>
      </w:tr>
      <w:tr w:rsidR="00CA3543" w:rsidRPr="004602F8" w14:paraId="031805C3" w14:textId="77777777" w:rsidTr="00FC4CA8">
        <w:tc>
          <w:tcPr>
            <w:tcW w:w="9755" w:type="dxa"/>
            <w:gridSpan w:val="2"/>
            <w:shd w:val="clear" w:color="auto" w:fill="auto"/>
          </w:tcPr>
          <w:p w14:paraId="6BA3B9B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2E721965" w14:textId="77777777" w:rsidTr="00FC4CA8">
        <w:tc>
          <w:tcPr>
            <w:tcW w:w="2907" w:type="dxa"/>
            <w:shd w:val="clear" w:color="auto" w:fill="auto"/>
          </w:tcPr>
          <w:p w14:paraId="4BA1B586" w14:textId="77777777" w:rsidR="00CA3543" w:rsidRPr="004602F8" w:rsidRDefault="00CA3543" w:rsidP="00AC2F13">
            <w:pPr>
              <w:pStyle w:val="ASFKTablenorm"/>
              <w:ind w:left="57" w:right="57"/>
            </w:pPr>
            <w:r w:rsidRPr="004602F8">
              <w:t>Руководитель (уполномоченное лицо). Должность</w:t>
            </w:r>
          </w:p>
        </w:tc>
        <w:tc>
          <w:tcPr>
            <w:tcW w:w="6848" w:type="dxa"/>
            <w:shd w:val="clear" w:color="auto" w:fill="auto"/>
          </w:tcPr>
          <w:p w14:paraId="15BDAB8E" w14:textId="77777777" w:rsidR="00CA3543" w:rsidRPr="004602F8" w:rsidRDefault="00CA3543" w:rsidP="00AC2F13">
            <w:pPr>
              <w:pStyle w:val="ASFKTablenorm"/>
              <w:ind w:left="57" w:right="57"/>
            </w:pPr>
            <w:r w:rsidRPr="004602F8">
              <w:t xml:space="preserve">Наименование должности руководителя УБП, принимающего акт. </w:t>
            </w:r>
          </w:p>
          <w:p w14:paraId="286B10D9" w14:textId="77777777" w:rsidR="00CA3543" w:rsidRPr="004602F8" w:rsidRDefault="00CA3543" w:rsidP="00AC2F13">
            <w:pPr>
              <w:pStyle w:val="ASFKTablenorm"/>
              <w:ind w:left="57" w:right="57"/>
            </w:pPr>
            <w:r w:rsidRPr="004602F8">
              <w:t xml:space="preserve">Заполняется вручную. </w:t>
            </w:r>
          </w:p>
        </w:tc>
      </w:tr>
      <w:tr w:rsidR="00CA3543" w:rsidRPr="004602F8" w14:paraId="6D64B053" w14:textId="77777777" w:rsidTr="00FC4CA8">
        <w:tc>
          <w:tcPr>
            <w:tcW w:w="2907" w:type="dxa"/>
            <w:shd w:val="clear" w:color="auto" w:fill="auto"/>
          </w:tcPr>
          <w:p w14:paraId="6A44F2E2"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6848" w:type="dxa"/>
            <w:shd w:val="clear" w:color="auto" w:fill="auto"/>
          </w:tcPr>
          <w:p w14:paraId="7226B4F8" w14:textId="77777777" w:rsidR="00CA3543" w:rsidRPr="004602F8" w:rsidRDefault="00CA3543" w:rsidP="00AC2F13">
            <w:pPr>
              <w:pStyle w:val="ASFKTablenorm"/>
              <w:ind w:left="57" w:right="57"/>
            </w:pPr>
            <w:r w:rsidRPr="004602F8">
              <w:t>ФИО руководителя УБП, принимающего акт.</w:t>
            </w:r>
          </w:p>
          <w:p w14:paraId="51F98B60" w14:textId="77777777" w:rsidR="00CA3543" w:rsidRPr="004602F8" w:rsidRDefault="00CA3543" w:rsidP="00AC2F13">
            <w:pPr>
              <w:pStyle w:val="ASFKTablenorm"/>
              <w:ind w:left="57" w:right="57"/>
            </w:pPr>
            <w:r w:rsidRPr="004602F8">
              <w:t>Заполняется вручную.</w:t>
            </w:r>
          </w:p>
        </w:tc>
      </w:tr>
      <w:tr w:rsidR="00CA3543" w:rsidRPr="004602F8" w14:paraId="5E8523CB" w14:textId="77777777" w:rsidTr="00FC4CA8">
        <w:tc>
          <w:tcPr>
            <w:tcW w:w="2907" w:type="dxa"/>
            <w:shd w:val="clear" w:color="auto" w:fill="auto"/>
          </w:tcPr>
          <w:p w14:paraId="4ACD40CF"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6848" w:type="dxa"/>
            <w:shd w:val="clear" w:color="auto" w:fill="auto"/>
          </w:tcPr>
          <w:p w14:paraId="3F3C2B54" w14:textId="77777777" w:rsidR="00CA3543" w:rsidRPr="004602F8" w:rsidRDefault="00CA3543" w:rsidP="00AC2F13">
            <w:pPr>
              <w:pStyle w:val="ASFKTablenorm"/>
              <w:ind w:left="57" w:right="57"/>
            </w:pPr>
            <w:r w:rsidRPr="004602F8">
              <w:t>Наименование должности главного бухгалтера УБП, принимающего акт.</w:t>
            </w:r>
          </w:p>
          <w:p w14:paraId="0256FF19" w14:textId="77777777" w:rsidR="00CA3543" w:rsidRPr="004602F8" w:rsidRDefault="00CA3543" w:rsidP="00AC2F13">
            <w:pPr>
              <w:pStyle w:val="ASFKTablenorm"/>
              <w:ind w:left="57" w:right="57"/>
            </w:pPr>
            <w:r w:rsidRPr="004602F8">
              <w:t>Заполняется вручную.</w:t>
            </w:r>
          </w:p>
        </w:tc>
      </w:tr>
      <w:tr w:rsidR="00CA3543" w:rsidRPr="004602F8" w14:paraId="61D845FC" w14:textId="77777777" w:rsidTr="00FC4CA8">
        <w:tc>
          <w:tcPr>
            <w:tcW w:w="2907" w:type="dxa"/>
            <w:shd w:val="clear" w:color="auto" w:fill="auto"/>
          </w:tcPr>
          <w:p w14:paraId="34BB080D" w14:textId="77777777" w:rsidR="00CA3543" w:rsidRPr="004602F8" w:rsidRDefault="00CA3543" w:rsidP="00AC2F13">
            <w:pPr>
              <w:pStyle w:val="ASFKTablenorm"/>
              <w:ind w:left="57" w:right="57"/>
            </w:pPr>
            <w:r w:rsidRPr="004602F8">
              <w:lastRenderedPageBreak/>
              <w:t>Главный бухгалтер (уполномоченное лицо). Расшифровка подписи</w:t>
            </w:r>
          </w:p>
        </w:tc>
        <w:tc>
          <w:tcPr>
            <w:tcW w:w="6848" w:type="dxa"/>
            <w:shd w:val="clear" w:color="auto" w:fill="auto"/>
          </w:tcPr>
          <w:p w14:paraId="0630BB62" w14:textId="77777777" w:rsidR="00CA3543" w:rsidRPr="004602F8" w:rsidRDefault="00CA3543" w:rsidP="00AC2F13">
            <w:pPr>
              <w:pStyle w:val="ASFKTablenorm"/>
              <w:ind w:left="57" w:right="57"/>
            </w:pPr>
            <w:r w:rsidRPr="004602F8">
              <w:t>ФИО главного бухгалтера УБП, принимающего акт.</w:t>
            </w:r>
          </w:p>
          <w:p w14:paraId="16915E38" w14:textId="77777777" w:rsidR="00CA3543" w:rsidRPr="004602F8" w:rsidRDefault="00CA3543" w:rsidP="00AC2F13">
            <w:pPr>
              <w:pStyle w:val="ASFKTablenorm"/>
              <w:ind w:left="57" w:right="57"/>
            </w:pPr>
            <w:r w:rsidRPr="004602F8">
              <w:t>Заполняется вручную.</w:t>
            </w:r>
          </w:p>
        </w:tc>
      </w:tr>
      <w:tr w:rsidR="00CA3543" w:rsidRPr="004602F8" w14:paraId="2879F871" w14:textId="77777777" w:rsidTr="00FC4CA8">
        <w:tc>
          <w:tcPr>
            <w:tcW w:w="2907" w:type="dxa"/>
            <w:shd w:val="clear" w:color="auto" w:fill="auto"/>
          </w:tcPr>
          <w:p w14:paraId="4101C4DD" w14:textId="77777777" w:rsidR="00CA3543" w:rsidRPr="004602F8" w:rsidRDefault="00CA3543" w:rsidP="00AC2F13">
            <w:pPr>
              <w:pStyle w:val="ASFKTablenorm"/>
              <w:ind w:left="57" w:right="57"/>
            </w:pPr>
            <w:r w:rsidRPr="004602F8">
              <w:t>Дата подписания</w:t>
            </w:r>
          </w:p>
        </w:tc>
        <w:tc>
          <w:tcPr>
            <w:tcW w:w="6848" w:type="dxa"/>
            <w:shd w:val="clear" w:color="auto" w:fill="auto"/>
          </w:tcPr>
          <w:p w14:paraId="7BEA36D6" w14:textId="77777777" w:rsidR="00CA3543" w:rsidRPr="004602F8" w:rsidRDefault="00016266" w:rsidP="00AC2F13">
            <w:pPr>
              <w:pStyle w:val="ASFKTablenorm"/>
              <w:ind w:left="57" w:right="57"/>
            </w:pPr>
            <w:r w:rsidRPr="004602F8">
              <w:t>Дата получения</w:t>
            </w:r>
            <w:r w:rsidR="00CA3543" w:rsidRPr="004602F8">
              <w:t>.</w:t>
            </w:r>
          </w:p>
          <w:p w14:paraId="6346A6CD" w14:textId="77777777" w:rsidR="00CA3543" w:rsidRPr="004602F8" w:rsidRDefault="00016266" w:rsidP="00AC2F13">
            <w:pPr>
              <w:pStyle w:val="ASFKTablenorm"/>
              <w:ind w:left="57" w:right="57"/>
            </w:pPr>
            <w:r w:rsidRPr="004602F8">
              <w:t>Заполняется вручную или путем выбора из календаря</w:t>
            </w:r>
            <w:r w:rsidR="00CA3543" w:rsidRPr="004602F8">
              <w:t>.</w:t>
            </w:r>
          </w:p>
        </w:tc>
      </w:tr>
      <w:tr w:rsidR="00CA3543" w:rsidRPr="004602F8" w14:paraId="3D6384D4" w14:textId="77777777" w:rsidTr="00FC4CA8">
        <w:tc>
          <w:tcPr>
            <w:tcW w:w="2907" w:type="dxa"/>
            <w:shd w:val="clear" w:color="auto" w:fill="auto"/>
          </w:tcPr>
          <w:p w14:paraId="6A3CC517" w14:textId="77777777" w:rsidR="00CA3543" w:rsidRPr="004602F8" w:rsidRDefault="00CA3543" w:rsidP="00AC2F13">
            <w:pPr>
              <w:pStyle w:val="ASFKTablenorm"/>
              <w:ind w:left="57" w:right="57"/>
            </w:pPr>
            <w:r w:rsidRPr="004602F8">
              <w:t>Дата регистрации в органе ФК отправителя</w:t>
            </w:r>
          </w:p>
        </w:tc>
        <w:tc>
          <w:tcPr>
            <w:tcW w:w="6848" w:type="dxa"/>
            <w:shd w:val="clear" w:color="auto" w:fill="auto"/>
          </w:tcPr>
          <w:p w14:paraId="3861EC7B" w14:textId="77777777" w:rsidR="00CA3543" w:rsidRPr="004602F8" w:rsidRDefault="00CA3543" w:rsidP="00AC2F13">
            <w:pPr>
              <w:pStyle w:val="ASFKTablenorm"/>
              <w:ind w:left="57" w:right="57"/>
            </w:pPr>
            <w:r w:rsidRPr="004602F8">
              <w:t xml:space="preserve">Дата регистрации в органе ФК отправителя. </w:t>
            </w:r>
          </w:p>
          <w:p w14:paraId="1FB9FE75" w14:textId="77777777" w:rsidR="00CA3543" w:rsidRPr="004602F8" w:rsidRDefault="00016266"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r w:rsidR="00CA3543" w:rsidRPr="004602F8">
              <w:t>.</w:t>
            </w:r>
          </w:p>
        </w:tc>
      </w:tr>
      <w:tr w:rsidR="00CA3543" w:rsidRPr="004602F8" w14:paraId="089D61A4" w14:textId="77777777" w:rsidTr="00FC4CA8">
        <w:tc>
          <w:tcPr>
            <w:tcW w:w="2907" w:type="dxa"/>
            <w:shd w:val="clear" w:color="auto" w:fill="auto"/>
          </w:tcPr>
          <w:p w14:paraId="2DEB86F1" w14:textId="77777777" w:rsidR="00CA3543" w:rsidRPr="004602F8" w:rsidRDefault="00CA3543" w:rsidP="00AC2F13">
            <w:pPr>
              <w:pStyle w:val="ASFKTablenorm"/>
              <w:ind w:left="57" w:right="57"/>
            </w:pPr>
            <w:r w:rsidRPr="004602F8">
              <w:t>Дата регистрации в органе ФК получателя</w:t>
            </w:r>
          </w:p>
        </w:tc>
        <w:tc>
          <w:tcPr>
            <w:tcW w:w="6848" w:type="dxa"/>
            <w:shd w:val="clear" w:color="auto" w:fill="auto"/>
          </w:tcPr>
          <w:p w14:paraId="3FA4A1CB" w14:textId="77777777" w:rsidR="00CA3543" w:rsidRPr="004602F8" w:rsidRDefault="00CA3543" w:rsidP="00AC2F13">
            <w:pPr>
              <w:pStyle w:val="ASFKTablenorm"/>
              <w:ind w:left="57" w:right="57"/>
            </w:pPr>
            <w:r w:rsidRPr="004602F8">
              <w:t xml:space="preserve">Дата регистрации в органе ФК получателя. </w:t>
            </w:r>
          </w:p>
          <w:p w14:paraId="29DFC536" w14:textId="77777777" w:rsidR="00CA3543" w:rsidRPr="004602F8" w:rsidRDefault="00016266"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r w:rsidR="00CA3543" w:rsidRPr="004602F8">
              <w:t>.</w:t>
            </w:r>
          </w:p>
        </w:tc>
      </w:tr>
    </w:tbl>
    <w:p w14:paraId="18B78CD3" w14:textId="77777777" w:rsidR="00CA3543" w:rsidRPr="004602F8" w:rsidRDefault="00CA3543" w:rsidP="00CA3543">
      <w:pPr>
        <w:pStyle w:val="32"/>
      </w:pPr>
      <w:bookmarkStart w:id="1929" w:name="_Ref287864599"/>
      <w:bookmarkStart w:id="1930" w:name="_Toc409449229"/>
      <w:bookmarkStart w:id="1931" w:name="_Toc421171941"/>
      <w:bookmarkStart w:id="1932" w:name="_Toc126766797"/>
      <w:r w:rsidRPr="004602F8">
        <w:t>Акт приемки-передачи показателей лицевого счета бюджетного учреждения (отдельного лицевого счета автономного учреждения)</w:t>
      </w:r>
      <w:bookmarkEnd w:id="1929"/>
      <w:bookmarkEnd w:id="1930"/>
      <w:bookmarkEnd w:id="1931"/>
      <w:bookmarkEnd w:id="1932"/>
    </w:p>
    <w:p w14:paraId="54A22FA0"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бюджетного учреждения (отдельного лицевого счета автономного учреждения)</w:t>
      </w:r>
      <w:r w:rsidR="00BC7FFB" w:rsidRPr="004602F8">
        <w:t>»</w:t>
      </w:r>
      <w:r w:rsidRPr="004602F8">
        <w:t xml:space="preserve"> предназначен для передачи показателей, отраженных на отдельном счете ЛС одного БУ (АУ) другому БУ (АУ).</w:t>
      </w:r>
    </w:p>
    <w:p w14:paraId="6D09F712"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бюджетного учреждения (отдельного лицевого счета автономного учреждения)</w:t>
      </w:r>
      <w:r w:rsidR="00BC7FFB" w:rsidRPr="004602F8">
        <w:t>»</w:t>
      </w:r>
      <w:r w:rsidRPr="004602F8">
        <w:t xml:space="preserve"> передается из учетной системы ОрФК на статусе </w:t>
      </w:r>
      <w:r w:rsidR="00BC7FFB" w:rsidRPr="004602F8">
        <w:t>«</w:t>
      </w:r>
      <w:r w:rsidRPr="004602F8">
        <w:t>Ожидает утверждения клиента</w:t>
      </w:r>
      <w:r w:rsidR="00BC7FFB" w:rsidRPr="004602F8">
        <w:t>»</w:t>
      </w:r>
      <w:r w:rsidRPr="004602F8">
        <w:t>. Затем подписывается ЭП и отправляется в учетную систему ОрФК.</w:t>
      </w:r>
    </w:p>
    <w:p w14:paraId="32586799" w14:textId="591F1980"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бюджетного учреждения (отдельного лицевого счета автономного учреждения)</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бюджетного учреждения (отдельного лицевого счета автономного учреждения)</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_Ref287863981 \h  \* MERGEFORMAT </w:instrText>
      </w:r>
      <w:r w:rsidRPr="004602F8">
        <w:fldChar w:fldCharType="separate"/>
      </w:r>
      <w:r w:rsidR="0086114E">
        <w:t>297</w:t>
      </w:r>
      <w:r w:rsidRPr="004602F8">
        <w:fldChar w:fldCharType="end"/>
      </w:r>
      <w:r w:rsidRPr="004602F8">
        <w:t>.</w:t>
      </w:r>
    </w:p>
    <w:p w14:paraId="048B2E61" w14:textId="454D0C77" w:rsidR="00CA3543" w:rsidRPr="004602F8" w:rsidRDefault="004C00E2" w:rsidP="00CA3543">
      <w:pPr>
        <w:pStyle w:val="ASFKFigure"/>
      </w:pPr>
      <w:r w:rsidRPr="004602F8">
        <w:rPr>
          <w:noProof/>
        </w:rPr>
        <w:lastRenderedPageBreak/>
        <w:drawing>
          <wp:inline distT="0" distB="0" distL="0" distR="0" wp14:anchorId="4B1B9294" wp14:editId="0440CEE0">
            <wp:extent cx="6124575" cy="3933825"/>
            <wp:effectExtent l="0" t="0" r="9525" b="9525"/>
            <wp:docPr id="402" name="Рисунок 4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6A7EF1E3" w14:textId="16853BC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33" w:name="_Ref287863981"/>
      <w:bookmarkStart w:id="1934" w:name="_Toc126767585"/>
      <w:r w:rsidR="0086114E">
        <w:rPr>
          <w:noProof/>
        </w:rPr>
        <w:t>297</w:t>
      </w:r>
      <w:bookmarkEnd w:id="1933"/>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бюджетного учреждения (отдельного лицевого счета автономного учреждения)</w:t>
      </w:r>
      <w:r w:rsidR="00BC7FFB" w:rsidRPr="004602F8">
        <w:t>»</w:t>
      </w:r>
      <w:bookmarkEnd w:id="1934"/>
    </w:p>
    <w:p w14:paraId="23128994" w14:textId="77777777" w:rsidR="00CA3543" w:rsidRPr="004602F8" w:rsidRDefault="00CA3543" w:rsidP="00C9434B">
      <w:pPr>
        <w:pStyle w:val="41"/>
      </w:pPr>
      <w:r w:rsidRPr="004602F8">
        <w:t>Доступные операции</w:t>
      </w:r>
    </w:p>
    <w:p w14:paraId="1934ACC3" w14:textId="77777777" w:rsidR="00CA3543" w:rsidRPr="004602F8" w:rsidRDefault="00CA3543" w:rsidP="00CA3543">
      <w:pPr>
        <w:pStyle w:val="ASFKNormal"/>
      </w:pPr>
      <w:r w:rsidRPr="004602F8">
        <w:t>На АРМ ОФК доступны следующие операции над документом:</w:t>
      </w:r>
    </w:p>
    <w:p w14:paraId="14D47EF2" w14:textId="77777777" w:rsidR="00CA3543" w:rsidRPr="004602F8" w:rsidRDefault="00CA3543" w:rsidP="00CA3543">
      <w:pPr>
        <w:pStyle w:val="ASFKListmark1"/>
      </w:pPr>
      <w:r w:rsidRPr="004602F8">
        <w:t>просмотр и редактирование;</w:t>
      </w:r>
    </w:p>
    <w:p w14:paraId="3716D60B" w14:textId="77777777" w:rsidR="00CA3543" w:rsidRPr="004602F8" w:rsidRDefault="00CA3543" w:rsidP="00CA3543">
      <w:pPr>
        <w:pStyle w:val="ASFKListmark1"/>
      </w:pPr>
      <w:r w:rsidRPr="004602F8">
        <w:t>подписание ЭП;</w:t>
      </w:r>
    </w:p>
    <w:p w14:paraId="021E2C75" w14:textId="77777777" w:rsidR="00CA3543" w:rsidRPr="004602F8" w:rsidRDefault="00CA3543" w:rsidP="00CA3543">
      <w:pPr>
        <w:pStyle w:val="ASFKListmark1"/>
      </w:pPr>
      <w:r w:rsidRPr="004602F8">
        <w:t>печать;</w:t>
      </w:r>
    </w:p>
    <w:p w14:paraId="5A9C2A6B" w14:textId="77777777" w:rsidR="00CA3543" w:rsidRPr="004602F8" w:rsidRDefault="00CA3543" w:rsidP="00CA3543">
      <w:pPr>
        <w:pStyle w:val="ASFKListmark1"/>
      </w:pPr>
      <w:r w:rsidRPr="004602F8">
        <w:t>отправка в АУ/БУ (УФК, ЦАФК).</w:t>
      </w:r>
    </w:p>
    <w:p w14:paraId="34142144" w14:textId="77777777" w:rsidR="00CA3543" w:rsidRPr="004602F8" w:rsidRDefault="00CA3543" w:rsidP="00C9434B">
      <w:pPr>
        <w:pStyle w:val="41"/>
      </w:pPr>
      <w:r w:rsidRPr="004602F8">
        <w:t>Экранная форма документа</w:t>
      </w:r>
    </w:p>
    <w:p w14:paraId="034D08BF" w14:textId="793DFBAA" w:rsidR="00CA3543" w:rsidRPr="004602F8" w:rsidRDefault="00CA3543" w:rsidP="00CA3543">
      <w:pPr>
        <w:pStyle w:val="ASFKNormal"/>
      </w:pPr>
      <w:r w:rsidRPr="004602F8">
        <w:t xml:space="preserve">ЭФ </w:t>
      </w:r>
      <w:r w:rsidR="007B7F8A" w:rsidRPr="004602F8">
        <w:t xml:space="preserve">документа </w:t>
      </w:r>
      <w:r w:rsidR="00BC7FFB" w:rsidRPr="004602F8">
        <w:t>«</w:t>
      </w:r>
      <w:r w:rsidRPr="004602F8">
        <w:t>Акт приемки-передачи показателей лицевого счета бюджетного учреждения (отдельного лицевого счета автономного учреждения)</w:t>
      </w:r>
      <w:r w:rsidR="00BC7FFB" w:rsidRPr="004602F8">
        <w:t>»</w:t>
      </w:r>
      <w:r w:rsidRPr="004602F8">
        <w:t xml:space="preserve"> представлена на рисунке </w:t>
      </w:r>
      <w:r w:rsidRPr="004602F8">
        <w:fldChar w:fldCharType="begin"/>
      </w:r>
      <w:r w:rsidRPr="004602F8">
        <w:instrText xml:space="preserve"> REF _Ref287863983 \h  \* MERGEFORMAT </w:instrText>
      </w:r>
      <w:r w:rsidRPr="004602F8">
        <w:fldChar w:fldCharType="separate"/>
      </w:r>
      <w:r w:rsidR="0086114E">
        <w:t>298</w:t>
      </w:r>
      <w:r w:rsidRPr="004602F8">
        <w:fldChar w:fldCharType="end"/>
      </w:r>
      <w:r w:rsidRPr="004602F8">
        <w:t>. Форма содержит следующие закладки:</w:t>
      </w:r>
    </w:p>
    <w:p w14:paraId="3D552F19"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07FCB644" w14:textId="77777777" w:rsidR="00CA3543" w:rsidRPr="004602F8" w:rsidRDefault="00BC7FFB" w:rsidP="00CA3543">
      <w:pPr>
        <w:pStyle w:val="ASFKListmark2"/>
      </w:pPr>
      <w:r w:rsidRPr="004602F8">
        <w:t>«</w:t>
      </w:r>
      <w:r w:rsidR="00CA3543" w:rsidRPr="004602F8">
        <w:t>Раздел 1. Остаток средств на лицевом счете</w:t>
      </w:r>
      <w:r w:rsidRPr="004602F8">
        <w:t>»</w:t>
      </w:r>
      <w:r w:rsidR="00CA3543" w:rsidRPr="004602F8">
        <w:t>;</w:t>
      </w:r>
    </w:p>
    <w:p w14:paraId="04E91391" w14:textId="77777777" w:rsidR="00CA3543" w:rsidRPr="004602F8" w:rsidRDefault="00BC7FFB" w:rsidP="00CA3543">
      <w:pPr>
        <w:pStyle w:val="ASFKListmark2"/>
      </w:pPr>
      <w:r w:rsidRPr="004602F8">
        <w:t>«</w:t>
      </w:r>
      <w:r w:rsidR="00CA3543" w:rsidRPr="004602F8">
        <w:t>Раздел 2. Сведения о разрешенных операциях с субсидиями</w:t>
      </w:r>
      <w:r w:rsidRPr="004602F8">
        <w:t>»</w:t>
      </w:r>
      <w:r w:rsidR="00CA3543" w:rsidRPr="004602F8">
        <w:t>;</w:t>
      </w:r>
    </w:p>
    <w:p w14:paraId="7CA05260" w14:textId="77777777" w:rsidR="00CA3543" w:rsidRPr="004602F8" w:rsidRDefault="00BC7FFB" w:rsidP="00CA3543">
      <w:pPr>
        <w:pStyle w:val="ASFKListmark2"/>
      </w:pPr>
      <w:r w:rsidRPr="004602F8">
        <w:t>«</w:t>
      </w:r>
      <w:r w:rsidR="00CA3543" w:rsidRPr="004602F8">
        <w:t>Раздел 3. Операции со средствами бюджетного учреждения (автономного учреждения)</w:t>
      </w:r>
      <w:r w:rsidRPr="004602F8">
        <w:t>»</w:t>
      </w:r>
      <w:r w:rsidR="00CA3543" w:rsidRPr="004602F8">
        <w:t>;</w:t>
      </w:r>
    </w:p>
    <w:p w14:paraId="2D852FA0" w14:textId="77777777" w:rsidR="00CA3543" w:rsidRPr="004602F8" w:rsidRDefault="00BC7FFB" w:rsidP="00CA3543">
      <w:pPr>
        <w:pStyle w:val="ASFKListmark1"/>
      </w:pPr>
      <w:r w:rsidRPr="004602F8">
        <w:t>«</w:t>
      </w:r>
      <w:r w:rsidR="007B7F8A" w:rsidRPr="004602F8">
        <w:t>Подписи/</w:t>
      </w:r>
      <w:r w:rsidR="00CA3543" w:rsidRPr="004602F8">
        <w:t>Доп</w:t>
      </w:r>
      <w:r w:rsidR="007B7F8A" w:rsidRPr="004602F8">
        <w:t>.а</w:t>
      </w:r>
      <w:r w:rsidR="00CA3543" w:rsidRPr="004602F8">
        <w:t>трибуты</w:t>
      </w:r>
      <w:r w:rsidRPr="004602F8">
        <w:t>»</w:t>
      </w:r>
      <w:r w:rsidR="007B7F8A" w:rsidRPr="004602F8">
        <w:t>;</w:t>
      </w:r>
    </w:p>
    <w:p w14:paraId="6980E59D" w14:textId="77777777" w:rsidR="00CA3543" w:rsidRPr="004602F8" w:rsidRDefault="00BC7FFB" w:rsidP="00CA3543">
      <w:pPr>
        <w:pStyle w:val="ASFKListmark1"/>
      </w:pPr>
      <w:r w:rsidRPr="004602F8">
        <w:t>«</w:t>
      </w:r>
      <w:r w:rsidR="00CA3543" w:rsidRPr="004602F8">
        <w:t>Системные атрибуты</w:t>
      </w:r>
      <w:r w:rsidRPr="004602F8">
        <w:t>»</w:t>
      </w:r>
      <w:r w:rsidR="007B7F8A" w:rsidRPr="004602F8">
        <w:t>;</w:t>
      </w:r>
    </w:p>
    <w:p w14:paraId="10F5A5BC"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AE3CDC7" w14:textId="29D2E8D0" w:rsidR="00CA3543" w:rsidRPr="004602F8" w:rsidRDefault="004C00E2" w:rsidP="00CA3543">
      <w:pPr>
        <w:pStyle w:val="ASFKFigure"/>
      </w:pPr>
      <w:r w:rsidRPr="004602F8">
        <w:rPr>
          <w:noProof/>
        </w:rPr>
        <w:lastRenderedPageBreak/>
        <w:drawing>
          <wp:inline distT="0" distB="0" distL="0" distR="0" wp14:anchorId="4874705A" wp14:editId="6BE77726">
            <wp:extent cx="6134100" cy="4848225"/>
            <wp:effectExtent l="0" t="0" r="0" b="9525"/>
            <wp:docPr id="403" name="Рисунок 4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0"/>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34100" cy="4848225"/>
                    </a:xfrm>
                    <a:prstGeom prst="rect">
                      <a:avLst/>
                    </a:prstGeom>
                    <a:noFill/>
                    <a:ln>
                      <a:noFill/>
                    </a:ln>
                  </pic:spPr>
                </pic:pic>
              </a:graphicData>
            </a:graphic>
          </wp:inline>
        </w:drawing>
      </w:r>
    </w:p>
    <w:p w14:paraId="505A12C6" w14:textId="1CF3804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35" w:name="_Ref287863983"/>
      <w:bookmarkStart w:id="1936" w:name="_Toc126767586"/>
      <w:r w:rsidR="0086114E">
        <w:rPr>
          <w:noProof/>
        </w:rPr>
        <w:t>298</w:t>
      </w:r>
      <w:bookmarkEnd w:id="1935"/>
      <w:r w:rsidRPr="004602F8">
        <w:rPr>
          <w:noProof/>
        </w:rPr>
        <w:fldChar w:fldCharType="end"/>
      </w:r>
      <w:r w:rsidR="00CA3543" w:rsidRPr="004602F8">
        <w:t xml:space="preserve">. ЭФ </w:t>
      </w:r>
      <w:r w:rsidR="007B7F8A" w:rsidRPr="004602F8">
        <w:t xml:space="preserve">документа </w:t>
      </w:r>
      <w:r w:rsidR="00BC7FFB" w:rsidRPr="004602F8">
        <w:t>«</w:t>
      </w:r>
      <w:r w:rsidR="00CA3543" w:rsidRPr="004602F8">
        <w:t>Акт приемки-передачи показателей лицевого счета бюджетного учреждения (отдельного лицевого счета автономного учреждения)</w:t>
      </w:r>
      <w:r w:rsidR="006B08A4" w:rsidRPr="004602F8">
        <w:t>», закладки «</w:t>
      </w:r>
      <w:r w:rsidR="00CA3543" w:rsidRPr="004602F8">
        <w:t>Документ</w:t>
      </w:r>
      <w:r w:rsidR="006B08A4" w:rsidRPr="004602F8">
        <w:t>», закладки «</w:t>
      </w:r>
      <w:r w:rsidR="00CA3543" w:rsidRPr="004602F8">
        <w:t>Раздел 1. Остаток средств на лицевом счете</w:t>
      </w:r>
      <w:r w:rsidR="00BC7FFB" w:rsidRPr="004602F8">
        <w:t>»</w:t>
      </w:r>
      <w:bookmarkEnd w:id="1936"/>
    </w:p>
    <w:p w14:paraId="2A8F1AB6" w14:textId="77777777"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вложенные закладки отображающие данные по разделам. Поля в этих закладках не доступны для редактирования, их можно только просмотреть.</w:t>
      </w:r>
    </w:p>
    <w:p w14:paraId="4F00775B" w14:textId="03A2AC5D" w:rsidR="00CA3543" w:rsidRPr="004602F8" w:rsidRDefault="007B7F8A" w:rsidP="00CA3543">
      <w:pPr>
        <w:pStyle w:val="ASFKNormal"/>
      </w:pPr>
      <w:r w:rsidRPr="004602F8">
        <w:t>Перечень полей документа «Акт приемки-передачи показателей лицевого счета бюджетного учреждения (отдельного лицевого счета автономного учреждения)», закладки «Документ» приведен в таблице</w:t>
      </w:r>
      <w:r w:rsidR="00842981" w:rsidRPr="004602F8">
        <w:t> </w:t>
      </w:r>
      <w:r w:rsidRPr="004602F8">
        <w:fldChar w:fldCharType="begin"/>
      </w:r>
      <w:r w:rsidRPr="004602F8">
        <w:instrText xml:space="preserve"> REF _Ref317610848 \h </w:instrText>
      </w:r>
      <w:r w:rsidR="004602F8">
        <w:instrText xml:space="preserve"> \* MERGEFORMAT </w:instrText>
      </w:r>
      <w:r w:rsidRPr="004602F8">
        <w:fldChar w:fldCharType="separate"/>
      </w:r>
      <w:r w:rsidR="0086114E">
        <w:rPr>
          <w:noProof/>
        </w:rPr>
        <w:t>181</w:t>
      </w:r>
      <w:r w:rsidRPr="004602F8">
        <w:fldChar w:fldCharType="end"/>
      </w:r>
      <w:r w:rsidR="00CA3543" w:rsidRPr="004602F8">
        <w:t>.</w:t>
      </w:r>
    </w:p>
    <w:p w14:paraId="5FEFC396" w14:textId="1E4DCD1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37" w:name="_Ref317610848"/>
      <w:bookmarkStart w:id="1938" w:name="_Toc126767073"/>
      <w:r w:rsidR="0086114E">
        <w:rPr>
          <w:noProof/>
        </w:rPr>
        <w:t>181</w:t>
      </w:r>
      <w:bookmarkEnd w:id="1937"/>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бюджетного учреждения (отдельного лицевого счета автономного учреждения)</w:t>
      </w:r>
      <w:r w:rsidR="006B08A4" w:rsidRPr="004602F8">
        <w:t>», закладки «</w:t>
      </w:r>
      <w:r w:rsidR="00CA3543" w:rsidRPr="004602F8">
        <w:t>Документ</w:t>
      </w:r>
      <w:r w:rsidR="00BC7FFB" w:rsidRPr="004602F8">
        <w:t>»</w:t>
      </w:r>
      <w:bookmarkEnd w:id="193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CA3543" w:rsidRPr="004602F8" w14:paraId="5A9A62B9" w14:textId="77777777" w:rsidTr="00FC4CA8">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2F300E" w14:textId="77777777" w:rsidR="00CA3543" w:rsidRPr="004602F8" w:rsidRDefault="00CA3543" w:rsidP="00CA3543">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534568" w14:textId="77777777" w:rsidR="00CA3543" w:rsidRPr="004602F8" w:rsidRDefault="00CA3543" w:rsidP="00CA3543">
            <w:pPr>
              <w:pStyle w:val="ASFKTableHead"/>
            </w:pPr>
            <w:r w:rsidRPr="004602F8">
              <w:t>Описание</w:t>
            </w:r>
            <w:r w:rsidR="002D328A" w:rsidRPr="004602F8">
              <w:t xml:space="preserve"> поля</w:t>
            </w:r>
          </w:p>
        </w:tc>
      </w:tr>
      <w:tr w:rsidR="00CA3543" w:rsidRPr="004602F8" w14:paraId="38ED5D05" w14:textId="77777777" w:rsidTr="00FC4CA8">
        <w:tc>
          <w:tcPr>
            <w:tcW w:w="1846" w:type="pct"/>
            <w:shd w:val="clear" w:color="auto" w:fill="auto"/>
          </w:tcPr>
          <w:p w14:paraId="6FCA3908" w14:textId="77777777" w:rsidR="00CA3543" w:rsidRPr="004602F8" w:rsidRDefault="00CA3543" w:rsidP="00AC2F13">
            <w:pPr>
              <w:pStyle w:val="ASFKTablenorm"/>
              <w:ind w:left="57" w:right="57"/>
            </w:pPr>
            <w:r w:rsidRPr="004602F8">
              <w:t>Номер лицевого счета</w:t>
            </w:r>
          </w:p>
        </w:tc>
        <w:tc>
          <w:tcPr>
            <w:tcW w:w="3154" w:type="pct"/>
            <w:shd w:val="clear" w:color="auto" w:fill="auto"/>
          </w:tcPr>
          <w:p w14:paraId="3BFAE257" w14:textId="77777777" w:rsidR="00CA3543" w:rsidRPr="004602F8" w:rsidRDefault="00CA3543" w:rsidP="00AC2F13">
            <w:pPr>
              <w:pStyle w:val="ASFKTablenorm"/>
              <w:ind w:left="57" w:right="57"/>
            </w:pPr>
            <w:r w:rsidRPr="004602F8">
              <w:t xml:space="preserve">Номер отдельного ЛС БУ (АУ). </w:t>
            </w:r>
          </w:p>
          <w:p w14:paraId="22C9F5F4"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56052CE6" w14:textId="77777777" w:rsidTr="00FC4CA8">
        <w:tc>
          <w:tcPr>
            <w:tcW w:w="1846" w:type="pct"/>
            <w:shd w:val="clear" w:color="auto" w:fill="auto"/>
          </w:tcPr>
          <w:p w14:paraId="05165852" w14:textId="77777777" w:rsidR="00CA3543" w:rsidRPr="004602F8" w:rsidRDefault="00CA3543" w:rsidP="00AC2F13">
            <w:pPr>
              <w:pStyle w:val="ASFKTablenorm"/>
              <w:ind w:left="57" w:right="57"/>
            </w:pPr>
            <w:r w:rsidRPr="004602F8">
              <w:t>Дата акта</w:t>
            </w:r>
          </w:p>
        </w:tc>
        <w:tc>
          <w:tcPr>
            <w:tcW w:w="3154" w:type="pct"/>
            <w:shd w:val="clear" w:color="auto" w:fill="auto"/>
          </w:tcPr>
          <w:p w14:paraId="4546EA8D" w14:textId="77777777" w:rsidR="00CA3543" w:rsidRPr="004602F8" w:rsidRDefault="00CA3543" w:rsidP="00AC2F13">
            <w:pPr>
              <w:pStyle w:val="ASFKTablenorm"/>
              <w:ind w:left="57" w:right="57"/>
            </w:pPr>
            <w:r w:rsidRPr="004602F8">
              <w:t xml:space="preserve">Дата формирования акта. </w:t>
            </w:r>
          </w:p>
          <w:p w14:paraId="4CA0F5DE"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72C4E5CC" w14:textId="77777777" w:rsidTr="00FC4CA8">
        <w:tc>
          <w:tcPr>
            <w:tcW w:w="1846" w:type="pct"/>
            <w:shd w:val="clear" w:color="auto" w:fill="auto"/>
          </w:tcPr>
          <w:p w14:paraId="1F9858EF" w14:textId="77777777" w:rsidR="00CA3543" w:rsidRPr="004602F8" w:rsidRDefault="00CA3543" w:rsidP="00AC2F13">
            <w:pPr>
              <w:pStyle w:val="ASFKTablenorm"/>
              <w:ind w:left="57" w:right="57"/>
            </w:pPr>
            <w:r w:rsidRPr="004602F8">
              <w:t>Орган ФК-передающий</w:t>
            </w:r>
          </w:p>
        </w:tc>
        <w:tc>
          <w:tcPr>
            <w:tcW w:w="3154" w:type="pct"/>
            <w:shd w:val="clear" w:color="auto" w:fill="auto"/>
          </w:tcPr>
          <w:p w14:paraId="32989973" w14:textId="77777777" w:rsidR="00CA3543" w:rsidRPr="004602F8" w:rsidRDefault="00CA3543" w:rsidP="00AC2F13">
            <w:pPr>
              <w:pStyle w:val="ASFKTablenorm"/>
              <w:ind w:left="57" w:right="57"/>
            </w:pPr>
            <w:r w:rsidRPr="004602F8">
              <w:t xml:space="preserve">Наименование </w:t>
            </w:r>
            <w:r w:rsidR="00274C92" w:rsidRPr="004602F8">
              <w:t>ТОФК</w:t>
            </w:r>
            <w:r w:rsidRPr="004602F8">
              <w:t xml:space="preserve"> отправителя. </w:t>
            </w:r>
          </w:p>
          <w:p w14:paraId="23439557"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668521BD" w14:textId="77777777" w:rsidTr="00FC4CA8">
        <w:tc>
          <w:tcPr>
            <w:tcW w:w="1846" w:type="pct"/>
            <w:shd w:val="clear" w:color="auto" w:fill="auto"/>
          </w:tcPr>
          <w:p w14:paraId="06B0AFFC" w14:textId="77777777" w:rsidR="00CA3543" w:rsidRPr="004602F8" w:rsidRDefault="00204377" w:rsidP="00AC2F13">
            <w:pPr>
              <w:pStyle w:val="ASFKTablenorm"/>
              <w:ind w:left="57" w:right="57"/>
            </w:pPr>
            <w:r w:rsidRPr="004602F8">
              <w:lastRenderedPageBreak/>
              <w:t>П</w:t>
            </w:r>
            <w:r w:rsidR="00CA3543" w:rsidRPr="004602F8">
              <w:t>о КОФК</w:t>
            </w:r>
          </w:p>
        </w:tc>
        <w:tc>
          <w:tcPr>
            <w:tcW w:w="3154" w:type="pct"/>
            <w:shd w:val="clear" w:color="auto" w:fill="auto"/>
          </w:tcPr>
          <w:p w14:paraId="435C072D" w14:textId="77777777" w:rsidR="00CA3543" w:rsidRPr="004602F8" w:rsidRDefault="00CA3543" w:rsidP="00AC2F13">
            <w:pPr>
              <w:pStyle w:val="ASFKTablenorm"/>
              <w:ind w:left="57" w:right="57"/>
            </w:pPr>
            <w:r w:rsidRPr="004602F8">
              <w:t xml:space="preserve">Код </w:t>
            </w:r>
            <w:r w:rsidR="00274C92" w:rsidRPr="004602F8">
              <w:t>ТОФК</w:t>
            </w:r>
            <w:r w:rsidRPr="004602F8">
              <w:t xml:space="preserve"> отправителя. </w:t>
            </w:r>
          </w:p>
          <w:p w14:paraId="3C8C1EC4"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3FFE5CF6" w14:textId="77777777" w:rsidTr="00FC4CA8">
        <w:tc>
          <w:tcPr>
            <w:tcW w:w="1846" w:type="pct"/>
            <w:shd w:val="clear" w:color="auto" w:fill="auto"/>
          </w:tcPr>
          <w:p w14:paraId="1C6C3604" w14:textId="77777777" w:rsidR="00CA3543" w:rsidRPr="004602F8" w:rsidRDefault="00CA3543" w:rsidP="00AC2F13">
            <w:pPr>
              <w:pStyle w:val="ASFKTablenorm"/>
              <w:ind w:left="57" w:right="57"/>
            </w:pPr>
            <w:r w:rsidRPr="004602F8">
              <w:t>Орган ФК-принимающий</w:t>
            </w:r>
          </w:p>
        </w:tc>
        <w:tc>
          <w:tcPr>
            <w:tcW w:w="3154" w:type="pct"/>
            <w:shd w:val="clear" w:color="auto" w:fill="auto"/>
          </w:tcPr>
          <w:p w14:paraId="7E60EF92" w14:textId="77777777" w:rsidR="00CA3543" w:rsidRPr="004602F8" w:rsidRDefault="00CA3543" w:rsidP="00AC2F13">
            <w:pPr>
              <w:pStyle w:val="ASFKTablenorm"/>
              <w:ind w:left="57" w:right="57"/>
            </w:pPr>
            <w:r w:rsidRPr="004602F8">
              <w:t xml:space="preserve">Наименование </w:t>
            </w:r>
            <w:r w:rsidR="00274C92" w:rsidRPr="004602F8">
              <w:t>ТОФК</w:t>
            </w:r>
            <w:r w:rsidRPr="004602F8">
              <w:t xml:space="preserve"> получателя. </w:t>
            </w:r>
          </w:p>
          <w:p w14:paraId="67D3B61D"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46D7E310" w14:textId="77777777" w:rsidTr="00FC4CA8">
        <w:tc>
          <w:tcPr>
            <w:tcW w:w="1846" w:type="pct"/>
            <w:shd w:val="clear" w:color="auto" w:fill="auto"/>
          </w:tcPr>
          <w:p w14:paraId="1C412ED3" w14:textId="77777777" w:rsidR="00CA3543" w:rsidRPr="004602F8" w:rsidRDefault="00204377" w:rsidP="00AC2F13">
            <w:pPr>
              <w:pStyle w:val="ASFKTablenorm"/>
              <w:ind w:left="57" w:right="57"/>
            </w:pPr>
            <w:r w:rsidRPr="004602F8">
              <w:t>П</w:t>
            </w:r>
            <w:r w:rsidR="00CA3543" w:rsidRPr="004602F8">
              <w:t>о КОФК</w:t>
            </w:r>
          </w:p>
        </w:tc>
        <w:tc>
          <w:tcPr>
            <w:tcW w:w="3154" w:type="pct"/>
            <w:shd w:val="clear" w:color="auto" w:fill="auto"/>
          </w:tcPr>
          <w:p w14:paraId="0BAE05E2" w14:textId="77777777" w:rsidR="00CA3543" w:rsidRPr="004602F8" w:rsidRDefault="00CA3543" w:rsidP="00AC2F13">
            <w:pPr>
              <w:pStyle w:val="ASFKTablenorm"/>
              <w:ind w:left="57" w:right="57"/>
            </w:pPr>
            <w:r w:rsidRPr="004602F8">
              <w:t xml:space="preserve">Код </w:t>
            </w:r>
            <w:r w:rsidR="00274C92" w:rsidRPr="004602F8">
              <w:t>ТОФК</w:t>
            </w:r>
            <w:r w:rsidRPr="004602F8">
              <w:t xml:space="preserve"> получателя. </w:t>
            </w:r>
          </w:p>
          <w:p w14:paraId="2E246F8B"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4F231ED5" w14:textId="77777777" w:rsidTr="00FC4CA8">
        <w:tc>
          <w:tcPr>
            <w:tcW w:w="1846" w:type="pct"/>
            <w:shd w:val="clear" w:color="auto" w:fill="auto"/>
          </w:tcPr>
          <w:p w14:paraId="632EC629" w14:textId="77777777" w:rsidR="00CA3543" w:rsidRPr="004602F8" w:rsidRDefault="00CA3543" w:rsidP="00AC2F13">
            <w:pPr>
              <w:pStyle w:val="ASFKTablenorm"/>
              <w:ind w:left="57" w:right="57"/>
            </w:pPr>
            <w:r w:rsidRPr="004602F8">
              <w:t>Наименование бюджетного учреждения (автономного учреждения)</w:t>
            </w:r>
          </w:p>
        </w:tc>
        <w:tc>
          <w:tcPr>
            <w:tcW w:w="3154" w:type="pct"/>
            <w:shd w:val="clear" w:color="auto" w:fill="auto"/>
          </w:tcPr>
          <w:p w14:paraId="1474FB93" w14:textId="77777777" w:rsidR="00CA3543" w:rsidRPr="004602F8" w:rsidRDefault="00CA3543" w:rsidP="00AC2F13">
            <w:pPr>
              <w:pStyle w:val="ASFKTablenorm"/>
              <w:ind w:left="57" w:right="57"/>
            </w:pPr>
            <w:r w:rsidRPr="004602F8">
              <w:t xml:space="preserve">Наименование БУ (АУ). </w:t>
            </w:r>
          </w:p>
          <w:p w14:paraId="66E3E05C"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2B4F8530" w14:textId="77777777" w:rsidTr="00FC4CA8">
        <w:tc>
          <w:tcPr>
            <w:tcW w:w="1846" w:type="pct"/>
            <w:shd w:val="clear" w:color="auto" w:fill="auto"/>
          </w:tcPr>
          <w:p w14:paraId="1162C36C" w14:textId="77777777" w:rsidR="00CA3543" w:rsidRPr="004602F8" w:rsidRDefault="00CA3543" w:rsidP="00AC2F13">
            <w:pPr>
              <w:pStyle w:val="ASFKTablenorm"/>
              <w:ind w:left="57" w:right="57"/>
            </w:pPr>
            <w:r w:rsidRPr="004602F8">
              <w:t>Наименование органа, осуществляющего функции и полномочия учредителя</w:t>
            </w:r>
          </w:p>
        </w:tc>
        <w:tc>
          <w:tcPr>
            <w:tcW w:w="3154" w:type="pct"/>
            <w:shd w:val="clear" w:color="auto" w:fill="auto"/>
          </w:tcPr>
          <w:p w14:paraId="14EFCB3F" w14:textId="77777777" w:rsidR="00CA3543" w:rsidRPr="004602F8" w:rsidRDefault="00CA3543" w:rsidP="00AC2F13">
            <w:pPr>
              <w:pStyle w:val="ASFKTablenorm"/>
              <w:ind w:left="57" w:right="57"/>
            </w:pPr>
            <w:r w:rsidRPr="004602F8">
              <w:t xml:space="preserve">Наименование органа, осуществляющего функции и полномочия учредителя. </w:t>
            </w:r>
          </w:p>
          <w:p w14:paraId="4E54EE87"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02A5AF2B" w14:textId="77777777" w:rsidTr="00FC4CA8">
        <w:tc>
          <w:tcPr>
            <w:tcW w:w="1846" w:type="pct"/>
            <w:shd w:val="clear" w:color="auto" w:fill="auto"/>
          </w:tcPr>
          <w:p w14:paraId="24B55B9B" w14:textId="77777777" w:rsidR="00CA3543" w:rsidRPr="004602F8" w:rsidRDefault="00CA3543" w:rsidP="00AC2F13">
            <w:pPr>
              <w:pStyle w:val="ASFKTablenorm"/>
              <w:ind w:left="57" w:right="57"/>
            </w:pPr>
            <w:r w:rsidRPr="004602F8">
              <w:t>Бюджет</w:t>
            </w:r>
          </w:p>
        </w:tc>
        <w:tc>
          <w:tcPr>
            <w:tcW w:w="3154" w:type="pct"/>
            <w:shd w:val="clear" w:color="auto" w:fill="auto"/>
          </w:tcPr>
          <w:p w14:paraId="5C8802A1" w14:textId="77777777" w:rsidR="00CA3543" w:rsidRPr="004602F8" w:rsidRDefault="00CA3543" w:rsidP="00AC2F13">
            <w:pPr>
              <w:pStyle w:val="ASFKTablenorm"/>
              <w:ind w:left="57" w:right="57"/>
            </w:pPr>
            <w:r w:rsidRPr="004602F8">
              <w:t xml:space="preserve">Наименование бюджета для отдельного ЛС БУ (АУ). </w:t>
            </w:r>
          </w:p>
          <w:p w14:paraId="68D9B29A"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36B00C38" w14:textId="77777777" w:rsidTr="00FC4CA8">
        <w:tc>
          <w:tcPr>
            <w:tcW w:w="1846" w:type="pct"/>
            <w:shd w:val="clear" w:color="auto" w:fill="auto"/>
          </w:tcPr>
          <w:p w14:paraId="293DA358" w14:textId="77777777" w:rsidR="00CA3543" w:rsidRPr="004602F8" w:rsidRDefault="00CA3543" w:rsidP="00AC2F13">
            <w:pPr>
              <w:pStyle w:val="ASFKTablenorm"/>
              <w:ind w:left="57" w:right="57"/>
            </w:pPr>
            <w:r w:rsidRPr="004602F8">
              <w:t>Основание для передачи</w:t>
            </w:r>
          </w:p>
        </w:tc>
        <w:tc>
          <w:tcPr>
            <w:tcW w:w="3154" w:type="pct"/>
            <w:shd w:val="clear" w:color="auto" w:fill="auto"/>
          </w:tcPr>
          <w:p w14:paraId="3CB02C94" w14:textId="77777777" w:rsidR="00CA3543" w:rsidRPr="004602F8" w:rsidRDefault="00CA3543" w:rsidP="00AC2F13">
            <w:pPr>
              <w:pStyle w:val="ASFKTablenorm"/>
              <w:ind w:left="57" w:right="57"/>
            </w:pPr>
            <w:r w:rsidRPr="004602F8">
              <w:t xml:space="preserve">Основание для передачи. </w:t>
            </w:r>
          </w:p>
          <w:p w14:paraId="4DAB10CB" w14:textId="77777777" w:rsidR="00CA3543" w:rsidRPr="004602F8" w:rsidRDefault="00CA3543" w:rsidP="00AC2F13">
            <w:pPr>
              <w:pStyle w:val="ASFKTablenorm"/>
              <w:ind w:left="57" w:right="57"/>
            </w:pPr>
            <w:r w:rsidRPr="004602F8">
              <w:t>Значение поля доставляется из OEBS.</w:t>
            </w:r>
          </w:p>
        </w:tc>
      </w:tr>
    </w:tbl>
    <w:p w14:paraId="1AD19D55" w14:textId="6393F60D" w:rsidR="00CA3543" w:rsidRPr="004602F8" w:rsidRDefault="007B7F8A" w:rsidP="00CA3543">
      <w:pPr>
        <w:pStyle w:val="ASFKNormal"/>
      </w:pPr>
      <w:r w:rsidRPr="004602F8">
        <w:t>ЭФ документа «Акт приемки-передачи показателей лицевого счета бюджетного учреждения (отдельного лицевого счета автономного учреждения)», закладки «Подписи/Доп.атрибуты» представлена н</w:t>
      </w:r>
      <w:r w:rsidR="00CA3543" w:rsidRPr="004602F8">
        <w:t>а рисунке </w:t>
      </w:r>
      <w:r w:rsidR="00CA3543" w:rsidRPr="004602F8">
        <w:fldChar w:fldCharType="begin"/>
      </w:r>
      <w:r w:rsidR="00CA3543" w:rsidRPr="004602F8">
        <w:instrText xml:space="preserve"> REF _Ref328670071 \h  \* MERGEFORMAT </w:instrText>
      </w:r>
      <w:r w:rsidR="00CA3543" w:rsidRPr="004602F8">
        <w:fldChar w:fldCharType="separate"/>
      </w:r>
      <w:r w:rsidR="0086114E">
        <w:t>79</w:t>
      </w:r>
      <w:r w:rsidR="00CA3543" w:rsidRPr="004602F8">
        <w:fldChar w:fldCharType="end"/>
      </w:r>
      <w:r w:rsidR="00CA3543" w:rsidRPr="004602F8">
        <w:t>.</w:t>
      </w:r>
    </w:p>
    <w:p w14:paraId="768D8950" w14:textId="34944680" w:rsidR="00CA3543" w:rsidRPr="004602F8" w:rsidRDefault="004C00E2" w:rsidP="00CA3543">
      <w:pPr>
        <w:pStyle w:val="ASFKFigure"/>
      </w:pPr>
      <w:r w:rsidRPr="004602F8">
        <w:rPr>
          <w:noProof/>
        </w:rPr>
        <w:drawing>
          <wp:inline distT="0" distB="0" distL="0" distR="0" wp14:anchorId="50D41842" wp14:editId="37EA5A3A">
            <wp:extent cx="6134100" cy="2562225"/>
            <wp:effectExtent l="0" t="0" r="0" b="9525"/>
            <wp:docPr id="404" name="Рисунок 4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14:paraId="2ED9AE2F" w14:textId="4A49562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39" w:name="_Ref287863987"/>
      <w:bookmarkStart w:id="1940" w:name="_Toc126767587"/>
      <w:r w:rsidR="0086114E">
        <w:rPr>
          <w:noProof/>
        </w:rPr>
        <w:t>299</w:t>
      </w:r>
      <w:bookmarkEnd w:id="1939"/>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лицевого счета бюджетного учреждения (отдельного лицевого счета автономного учреждения)</w:t>
      </w:r>
      <w:r w:rsidR="006B08A4" w:rsidRPr="004602F8">
        <w:t>», закладки «</w:t>
      </w:r>
      <w:r w:rsidR="007B7F8A" w:rsidRPr="004602F8">
        <w:t>Подписи/Доп.атрибуты</w:t>
      </w:r>
      <w:r w:rsidR="00BC7FFB" w:rsidRPr="004602F8">
        <w:t>»</w:t>
      </w:r>
      <w:bookmarkEnd w:id="1940"/>
    </w:p>
    <w:p w14:paraId="6FFC1F1B" w14:textId="55FB3895" w:rsidR="00CA3543" w:rsidRPr="004602F8" w:rsidRDefault="00CA3543" w:rsidP="00CA3543">
      <w:pPr>
        <w:pStyle w:val="ASFKNormal"/>
      </w:pPr>
      <w:r w:rsidRPr="004602F8">
        <w:t xml:space="preserve">Перечень полей </w:t>
      </w:r>
      <w:r w:rsidR="007B7F8A" w:rsidRPr="004602F8">
        <w:t>документа «Акт приемки-передачи показателей лицевого счета бюджетного учреждения (отдельного лицевого счета автономного учреждения)», закладки «Подписи/Доп.атрибуты»</w:t>
      </w:r>
      <w:r w:rsidRPr="004602F8">
        <w:t xml:space="preserve"> приведен в таблице </w:t>
      </w:r>
      <w:r w:rsidRPr="004602F8">
        <w:fldChar w:fldCharType="begin"/>
      </w:r>
      <w:r w:rsidRPr="004602F8">
        <w:instrText xml:space="preserve"> REF _Ref340764912 \h  \* MERGEFORMAT </w:instrText>
      </w:r>
      <w:r w:rsidRPr="004602F8">
        <w:fldChar w:fldCharType="separate"/>
      </w:r>
      <w:r w:rsidR="0086114E">
        <w:t>182</w:t>
      </w:r>
      <w:r w:rsidRPr="004602F8">
        <w:fldChar w:fldCharType="end"/>
      </w:r>
      <w:r w:rsidRPr="004602F8">
        <w:t>.</w:t>
      </w:r>
    </w:p>
    <w:p w14:paraId="36424D70" w14:textId="54484C7C"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41" w:name="_Ref340764912"/>
      <w:bookmarkStart w:id="1942" w:name="_Toc126767074"/>
      <w:r w:rsidR="0086114E">
        <w:rPr>
          <w:noProof/>
        </w:rPr>
        <w:t>182</w:t>
      </w:r>
      <w:bookmarkEnd w:id="1941"/>
      <w:r w:rsidRPr="004602F8">
        <w:rPr>
          <w:noProof/>
        </w:rPr>
        <w:fldChar w:fldCharType="end"/>
      </w:r>
      <w:r w:rsidR="00CA3543" w:rsidRPr="004602F8">
        <w:t xml:space="preserve">. Перечень полей </w:t>
      </w:r>
      <w:r w:rsidR="007B7F8A" w:rsidRPr="004602F8">
        <w:t>документа «Акт приемки-передачи показателей лицевого счета бюджетного учреждения (отдельного лицевого счета автономного учреждения)», закладки «Подписи/Доп.атрибуты»</w:t>
      </w:r>
      <w:bookmarkEnd w:id="194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328"/>
        <w:gridCol w:w="5300"/>
      </w:tblGrid>
      <w:tr w:rsidR="00CA3543" w:rsidRPr="004602F8" w14:paraId="0DF65E2F" w14:textId="77777777" w:rsidTr="00FC4CA8">
        <w:trPr>
          <w:tblHeader/>
        </w:trPr>
        <w:tc>
          <w:tcPr>
            <w:tcW w:w="4338"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A19AA1" w14:textId="77777777" w:rsidR="00CA3543" w:rsidRPr="004602F8" w:rsidRDefault="00CA3543" w:rsidP="00CA3543">
            <w:pPr>
              <w:pStyle w:val="ASFKTableHead"/>
            </w:pPr>
            <w:r w:rsidRPr="004602F8">
              <w:t>Наименование поля</w:t>
            </w:r>
          </w:p>
        </w:tc>
        <w:tc>
          <w:tcPr>
            <w:tcW w:w="53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B5DD44" w14:textId="77777777" w:rsidR="00CA3543" w:rsidRPr="004602F8" w:rsidRDefault="00CA3543" w:rsidP="00CA3543">
            <w:pPr>
              <w:pStyle w:val="ASFKTableHead"/>
            </w:pPr>
            <w:r w:rsidRPr="004602F8">
              <w:t>Описание</w:t>
            </w:r>
            <w:r w:rsidR="002D328A" w:rsidRPr="004602F8">
              <w:t xml:space="preserve"> поля</w:t>
            </w:r>
          </w:p>
        </w:tc>
      </w:tr>
      <w:tr w:rsidR="00CA3543" w:rsidRPr="004602F8" w14:paraId="5EAD807C" w14:textId="77777777" w:rsidTr="00FC4CA8">
        <w:tc>
          <w:tcPr>
            <w:tcW w:w="9653" w:type="dxa"/>
            <w:gridSpan w:val="2"/>
            <w:shd w:val="clear" w:color="auto" w:fill="auto"/>
          </w:tcPr>
          <w:p w14:paraId="3F87FAC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1D7BB6C1" w14:textId="77777777" w:rsidTr="00FC4CA8">
        <w:tc>
          <w:tcPr>
            <w:tcW w:w="4338" w:type="dxa"/>
            <w:shd w:val="clear" w:color="auto" w:fill="auto"/>
          </w:tcPr>
          <w:p w14:paraId="4126F21C" w14:textId="77777777" w:rsidR="00CA3543" w:rsidRPr="004602F8" w:rsidRDefault="00CA3543" w:rsidP="00AC2F13">
            <w:pPr>
              <w:pStyle w:val="ASFKTablenorm"/>
              <w:ind w:left="57" w:right="57"/>
            </w:pPr>
            <w:r w:rsidRPr="004602F8">
              <w:t>Руководитель ФК, органа ФК (уполномоченное лицо). Должность</w:t>
            </w:r>
          </w:p>
        </w:tc>
        <w:tc>
          <w:tcPr>
            <w:tcW w:w="5315" w:type="dxa"/>
            <w:shd w:val="clear" w:color="auto" w:fill="auto"/>
          </w:tcPr>
          <w:p w14:paraId="0E22E694" w14:textId="77777777" w:rsidR="00CA3543" w:rsidRPr="004602F8" w:rsidRDefault="00CA3543" w:rsidP="00AC2F13">
            <w:pPr>
              <w:pStyle w:val="ASFKTablenorm"/>
              <w:ind w:left="57" w:right="57"/>
            </w:pPr>
            <w:r w:rsidRPr="004602F8">
              <w:t xml:space="preserve">Наименование должности руководителя органа ФК, передающего акт. </w:t>
            </w:r>
          </w:p>
          <w:p w14:paraId="6BF47D67"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21482F00" w14:textId="77777777" w:rsidTr="00FC4CA8">
        <w:tc>
          <w:tcPr>
            <w:tcW w:w="4338" w:type="dxa"/>
            <w:shd w:val="clear" w:color="auto" w:fill="auto"/>
          </w:tcPr>
          <w:p w14:paraId="2E1ED7F7" w14:textId="77777777" w:rsidR="00CA3543" w:rsidRPr="004602F8" w:rsidRDefault="00CA3543" w:rsidP="00AC2F13">
            <w:pPr>
              <w:pStyle w:val="ASFKTablenorm"/>
              <w:ind w:left="57" w:right="57"/>
            </w:pPr>
            <w:r w:rsidRPr="004602F8">
              <w:t>Руководитель ФК, органа ФК (уполномоченное лицо). Расшифровка подписи</w:t>
            </w:r>
          </w:p>
        </w:tc>
        <w:tc>
          <w:tcPr>
            <w:tcW w:w="5315" w:type="dxa"/>
            <w:shd w:val="clear" w:color="auto" w:fill="auto"/>
          </w:tcPr>
          <w:p w14:paraId="704FEE01" w14:textId="77777777" w:rsidR="00CA3543" w:rsidRPr="004602F8" w:rsidRDefault="00CA3543" w:rsidP="00AC2F13">
            <w:pPr>
              <w:pStyle w:val="ASFKTablenorm"/>
              <w:ind w:left="57" w:right="57"/>
            </w:pPr>
            <w:r w:rsidRPr="004602F8">
              <w:t xml:space="preserve">ФИО руководителя органа ФК, передающего акт. </w:t>
            </w:r>
          </w:p>
          <w:p w14:paraId="456A7CF2"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55A5F018" w14:textId="77777777" w:rsidTr="00FC4CA8">
        <w:tc>
          <w:tcPr>
            <w:tcW w:w="4338" w:type="dxa"/>
            <w:shd w:val="clear" w:color="auto" w:fill="auto"/>
          </w:tcPr>
          <w:p w14:paraId="693FD9BB"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5315" w:type="dxa"/>
            <w:shd w:val="clear" w:color="auto" w:fill="auto"/>
          </w:tcPr>
          <w:p w14:paraId="5190C6C1" w14:textId="77777777" w:rsidR="00CA3543" w:rsidRPr="004602F8" w:rsidRDefault="00CA3543" w:rsidP="00AC2F13">
            <w:pPr>
              <w:pStyle w:val="ASFKTablenorm"/>
              <w:ind w:left="57" w:right="57"/>
            </w:pPr>
            <w:r w:rsidRPr="004602F8">
              <w:t xml:space="preserve">Наименование должности главного бухгалтера органа ФК, передающего акт. </w:t>
            </w:r>
          </w:p>
          <w:p w14:paraId="3A25C290"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4C27B4A7" w14:textId="77777777" w:rsidTr="00FC4CA8">
        <w:tc>
          <w:tcPr>
            <w:tcW w:w="4338" w:type="dxa"/>
            <w:shd w:val="clear" w:color="auto" w:fill="auto"/>
          </w:tcPr>
          <w:p w14:paraId="59F8A421"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5315" w:type="dxa"/>
            <w:shd w:val="clear" w:color="auto" w:fill="auto"/>
          </w:tcPr>
          <w:p w14:paraId="32BD76E8" w14:textId="77777777" w:rsidR="00CA3543" w:rsidRPr="004602F8" w:rsidRDefault="00CA3543" w:rsidP="00AC2F13">
            <w:pPr>
              <w:pStyle w:val="ASFKTablenorm"/>
              <w:ind w:left="57" w:right="57"/>
            </w:pPr>
            <w:r w:rsidRPr="004602F8">
              <w:t xml:space="preserve">ФИО главного бухгалтера органа ФК, передающего акт. </w:t>
            </w:r>
          </w:p>
          <w:p w14:paraId="298771DB"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4C48D3AC" w14:textId="77777777" w:rsidTr="00FC4CA8">
        <w:tc>
          <w:tcPr>
            <w:tcW w:w="4338" w:type="dxa"/>
            <w:shd w:val="clear" w:color="auto" w:fill="auto"/>
          </w:tcPr>
          <w:p w14:paraId="2A4A3932" w14:textId="77777777" w:rsidR="00CA3543" w:rsidRPr="004602F8" w:rsidRDefault="00CA3543" w:rsidP="00AC2F13">
            <w:pPr>
              <w:pStyle w:val="ASFKTablenorm"/>
              <w:ind w:left="57" w:right="57"/>
            </w:pPr>
            <w:r w:rsidRPr="004602F8">
              <w:t>Дата подписания</w:t>
            </w:r>
          </w:p>
        </w:tc>
        <w:tc>
          <w:tcPr>
            <w:tcW w:w="5315" w:type="dxa"/>
            <w:shd w:val="clear" w:color="auto" w:fill="auto"/>
          </w:tcPr>
          <w:p w14:paraId="7C80F46C" w14:textId="77777777" w:rsidR="00CA3543" w:rsidRPr="004602F8" w:rsidRDefault="00CA3543" w:rsidP="00AC2F13">
            <w:pPr>
              <w:pStyle w:val="ASFKTablenorm"/>
              <w:ind w:left="57" w:right="57"/>
            </w:pPr>
            <w:r w:rsidRPr="004602F8">
              <w:t xml:space="preserve">Дата подписи акта передающей стороной. </w:t>
            </w:r>
          </w:p>
          <w:p w14:paraId="7A2DDB73"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49071623" w14:textId="77777777" w:rsidTr="00FC4CA8">
        <w:tc>
          <w:tcPr>
            <w:tcW w:w="9653" w:type="dxa"/>
            <w:gridSpan w:val="2"/>
            <w:shd w:val="clear" w:color="auto" w:fill="auto"/>
          </w:tcPr>
          <w:p w14:paraId="20ED41E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4A0F1F95" w14:textId="77777777" w:rsidTr="00FC4CA8">
        <w:tc>
          <w:tcPr>
            <w:tcW w:w="4338" w:type="dxa"/>
            <w:shd w:val="clear" w:color="auto" w:fill="auto"/>
          </w:tcPr>
          <w:p w14:paraId="2FE90BEA" w14:textId="77777777" w:rsidR="00CA3543" w:rsidRPr="004602F8" w:rsidRDefault="00CA3543" w:rsidP="00AC2F13">
            <w:pPr>
              <w:pStyle w:val="ASFKTablenorm"/>
              <w:ind w:left="57" w:right="57"/>
            </w:pPr>
            <w:r w:rsidRPr="004602F8">
              <w:t>Руководитель ФК, органа ФК (уполномоченное лицо). Должность</w:t>
            </w:r>
          </w:p>
        </w:tc>
        <w:tc>
          <w:tcPr>
            <w:tcW w:w="5315" w:type="dxa"/>
            <w:shd w:val="clear" w:color="auto" w:fill="auto"/>
          </w:tcPr>
          <w:p w14:paraId="1A7AE9A0" w14:textId="77777777" w:rsidR="00CA3543" w:rsidRPr="004602F8" w:rsidRDefault="00CA3543" w:rsidP="00AC2F13">
            <w:pPr>
              <w:pStyle w:val="ASFKTablenorm"/>
              <w:ind w:left="57" w:right="57"/>
            </w:pPr>
            <w:r w:rsidRPr="004602F8">
              <w:t xml:space="preserve">Наименование должности руководителя органа ФК, принимающего акт. </w:t>
            </w:r>
          </w:p>
          <w:p w14:paraId="78615BE4"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1EEB8E62" w14:textId="77777777" w:rsidTr="00FC4CA8">
        <w:tc>
          <w:tcPr>
            <w:tcW w:w="4338" w:type="dxa"/>
            <w:shd w:val="clear" w:color="auto" w:fill="auto"/>
          </w:tcPr>
          <w:p w14:paraId="413B6461" w14:textId="77777777" w:rsidR="00CA3543" w:rsidRPr="004602F8" w:rsidRDefault="00CA3543" w:rsidP="00AC2F13">
            <w:pPr>
              <w:pStyle w:val="ASFKTablenorm"/>
              <w:ind w:left="57" w:right="57"/>
            </w:pPr>
            <w:r w:rsidRPr="004602F8">
              <w:t>Руководитель ФК, органа ФК (уполномоченное лицо). Расшифровка подписи</w:t>
            </w:r>
          </w:p>
        </w:tc>
        <w:tc>
          <w:tcPr>
            <w:tcW w:w="5315" w:type="dxa"/>
            <w:shd w:val="clear" w:color="auto" w:fill="auto"/>
          </w:tcPr>
          <w:p w14:paraId="1E86C17F" w14:textId="77777777" w:rsidR="00CA3543" w:rsidRPr="004602F8" w:rsidRDefault="00CA3543" w:rsidP="00AC2F13">
            <w:pPr>
              <w:pStyle w:val="ASFKTablenorm"/>
              <w:ind w:left="57" w:right="57"/>
            </w:pPr>
            <w:r w:rsidRPr="004602F8">
              <w:t xml:space="preserve">ФИО руководителя органа ФК, принимающего акт. </w:t>
            </w:r>
          </w:p>
          <w:p w14:paraId="32B9D9F6"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7D637EAA" w14:textId="77777777" w:rsidTr="00FC4CA8">
        <w:tc>
          <w:tcPr>
            <w:tcW w:w="4338" w:type="dxa"/>
            <w:shd w:val="clear" w:color="auto" w:fill="auto"/>
          </w:tcPr>
          <w:p w14:paraId="4DC1FB2D"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5315" w:type="dxa"/>
            <w:shd w:val="clear" w:color="auto" w:fill="auto"/>
          </w:tcPr>
          <w:p w14:paraId="25CDC251" w14:textId="77777777" w:rsidR="00CA3543" w:rsidRPr="004602F8" w:rsidRDefault="00CA3543" w:rsidP="00AC2F13">
            <w:pPr>
              <w:pStyle w:val="ASFKTablenorm"/>
              <w:ind w:left="57" w:right="57"/>
            </w:pPr>
            <w:r w:rsidRPr="004602F8">
              <w:t xml:space="preserve">Наименование должности главного бухгалтера органа ФК, принимающего акт. </w:t>
            </w:r>
          </w:p>
          <w:p w14:paraId="61A47684"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78B6FBA7" w14:textId="77777777" w:rsidTr="00FC4CA8">
        <w:tc>
          <w:tcPr>
            <w:tcW w:w="4338" w:type="dxa"/>
            <w:shd w:val="clear" w:color="auto" w:fill="auto"/>
          </w:tcPr>
          <w:p w14:paraId="6CFF425B"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5315" w:type="dxa"/>
            <w:shd w:val="clear" w:color="auto" w:fill="auto"/>
          </w:tcPr>
          <w:p w14:paraId="17A18DFA" w14:textId="77777777" w:rsidR="00CA3543" w:rsidRPr="004602F8" w:rsidRDefault="00CA3543" w:rsidP="00AC2F13">
            <w:pPr>
              <w:pStyle w:val="ASFKTablenorm"/>
              <w:ind w:left="57" w:right="57"/>
            </w:pPr>
            <w:r w:rsidRPr="004602F8">
              <w:t xml:space="preserve">ФИО главного бухгалтера органа ФК, принимающего акт. </w:t>
            </w:r>
          </w:p>
          <w:p w14:paraId="2BD07F78"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04546115" w14:textId="77777777" w:rsidTr="00FC4CA8">
        <w:tc>
          <w:tcPr>
            <w:tcW w:w="4338" w:type="dxa"/>
            <w:shd w:val="clear" w:color="auto" w:fill="auto"/>
          </w:tcPr>
          <w:p w14:paraId="1EE12670" w14:textId="77777777" w:rsidR="00CA3543" w:rsidRPr="004602F8" w:rsidRDefault="00CA3543" w:rsidP="00AC2F13">
            <w:pPr>
              <w:pStyle w:val="ASFKTablenorm"/>
              <w:ind w:left="57" w:right="57"/>
            </w:pPr>
            <w:r w:rsidRPr="004602F8">
              <w:t>Дата подписания</w:t>
            </w:r>
          </w:p>
        </w:tc>
        <w:tc>
          <w:tcPr>
            <w:tcW w:w="5315" w:type="dxa"/>
            <w:shd w:val="clear" w:color="auto" w:fill="auto"/>
          </w:tcPr>
          <w:p w14:paraId="3E8C5866" w14:textId="77777777" w:rsidR="00CA3543" w:rsidRPr="004602F8" w:rsidRDefault="00CA3543" w:rsidP="00AC2F13">
            <w:pPr>
              <w:pStyle w:val="ASFKTablenorm"/>
              <w:ind w:left="57" w:right="57"/>
            </w:pPr>
            <w:r w:rsidRPr="004602F8">
              <w:t xml:space="preserve">Дата подписи акта принимающей стороной. </w:t>
            </w:r>
          </w:p>
          <w:p w14:paraId="2928265C" w14:textId="77777777" w:rsidR="00CA3543" w:rsidRPr="004602F8" w:rsidRDefault="00CA3543" w:rsidP="00AC2F13">
            <w:pPr>
              <w:pStyle w:val="ASFKTablenorm"/>
              <w:ind w:left="57" w:right="57"/>
            </w:pPr>
            <w:r w:rsidRPr="004602F8">
              <w:t>Значение поля доставляется из OEBS.</w:t>
            </w:r>
          </w:p>
        </w:tc>
      </w:tr>
      <w:tr w:rsidR="00CA3543" w:rsidRPr="004602F8" w14:paraId="58539918" w14:textId="77777777" w:rsidTr="00FC4CA8">
        <w:tc>
          <w:tcPr>
            <w:tcW w:w="9653" w:type="dxa"/>
            <w:gridSpan w:val="2"/>
            <w:shd w:val="clear" w:color="auto" w:fill="auto"/>
          </w:tcPr>
          <w:p w14:paraId="341D04F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Указанные в данном документе показатели заверяются</w:t>
            </w:r>
            <w:r w:rsidR="00BC7FFB" w:rsidRPr="004602F8">
              <w:t>»</w:t>
            </w:r>
          </w:p>
        </w:tc>
      </w:tr>
      <w:tr w:rsidR="00CA3543" w:rsidRPr="004602F8" w14:paraId="4AF7903E" w14:textId="77777777" w:rsidTr="00FC4CA8">
        <w:tc>
          <w:tcPr>
            <w:tcW w:w="4338" w:type="dxa"/>
            <w:shd w:val="clear" w:color="auto" w:fill="auto"/>
          </w:tcPr>
          <w:p w14:paraId="1A251E1D" w14:textId="77777777" w:rsidR="00CA3543" w:rsidRPr="004602F8" w:rsidRDefault="00CA3543" w:rsidP="00AC2F13">
            <w:pPr>
              <w:pStyle w:val="ASFKTablenorm"/>
              <w:ind w:left="57" w:right="57"/>
            </w:pPr>
            <w:r w:rsidRPr="004602F8">
              <w:t>Руководитель бюджетного учреждения (автономного учреждения) (уполномоченное лицо). Должность</w:t>
            </w:r>
          </w:p>
        </w:tc>
        <w:tc>
          <w:tcPr>
            <w:tcW w:w="5315" w:type="dxa"/>
            <w:shd w:val="clear" w:color="auto" w:fill="auto"/>
          </w:tcPr>
          <w:p w14:paraId="1D0103B2" w14:textId="77777777" w:rsidR="00CA3543" w:rsidRPr="004602F8" w:rsidRDefault="00CA3543" w:rsidP="00AC2F13">
            <w:pPr>
              <w:pStyle w:val="ASFKTablenorm"/>
              <w:ind w:left="57" w:right="57"/>
            </w:pPr>
            <w:r w:rsidRPr="004602F8">
              <w:t>Наименование должности руководителя клиента.</w:t>
            </w:r>
          </w:p>
        </w:tc>
      </w:tr>
      <w:tr w:rsidR="00CA3543" w:rsidRPr="004602F8" w14:paraId="559FA33B" w14:textId="77777777" w:rsidTr="00FC4CA8">
        <w:tc>
          <w:tcPr>
            <w:tcW w:w="4338" w:type="dxa"/>
            <w:shd w:val="clear" w:color="auto" w:fill="auto"/>
          </w:tcPr>
          <w:p w14:paraId="1665666E" w14:textId="77777777" w:rsidR="00CA3543" w:rsidRPr="004602F8" w:rsidRDefault="00CA3543" w:rsidP="00AC2F13">
            <w:pPr>
              <w:pStyle w:val="ASFKTablenorm"/>
              <w:ind w:left="57" w:right="57"/>
            </w:pPr>
            <w:r w:rsidRPr="004602F8">
              <w:t>Руководитель бюджетного учреждения (автономного учреждения) (уполномоченное лицо). Расшифровка подписи</w:t>
            </w:r>
          </w:p>
        </w:tc>
        <w:tc>
          <w:tcPr>
            <w:tcW w:w="5315" w:type="dxa"/>
            <w:shd w:val="clear" w:color="auto" w:fill="auto"/>
          </w:tcPr>
          <w:p w14:paraId="4B173D83" w14:textId="77777777" w:rsidR="00CA3543" w:rsidRPr="004602F8" w:rsidRDefault="00CA3543" w:rsidP="00AC2F13">
            <w:pPr>
              <w:pStyle w:val="ASFKTablenorm"/>
              <w:ind w:left="57" w:right="57"/>
            </w:pPr>
            <w:r w:rsidRPr="004602F8">
              <w:t>ФИО руководителя клиента.</w:t>
            </w:r>
          </w:p>
        </w:tc>
      </w:tr>
      <w:tr w:rsidR="00CA3543" w:rsidRPr="004602F8" w14:paraId="34A65E81" w14:textId="77777777" w:rsidTr="00FC4CA8">
        <w:tc>
          <w:tcPr>
            <w:tcW w:w="4338" w:type="dxa"/>
            <w:shd w:val="clear" w:color="auto" w:fill="auto"/>
          </w:tcPr>
          <w:p w14:paraId="6845E3B3" w14:textId="77777777" w:rsidR="00CA3543" w:rsidRPr="004602F8" w:rsidRDefault="00CA3543" w:rsidP="00AC2F13">
            <w:pPr>
              <w:pStyle w:val="ASFKTablenorm"/>
              <w:ind w:left="57" w:right="57"/>
            </w:pPr>
            <w:r w:rsidRPr="004602F8">
              <w:lastRenderedPageBreak/>
              <w:t>Главный бухгалтер бюджетного учреждения (автономного учреждения) (уполномоченное лицо). Должность</w:t>
            </w:r>
          </w:p>
        </w:tc>
        <w:tc>
          <w:tcPr>
            <w:tcW w:w="5315" w:type="dxa"/>
            <w:shd w:val="clear" w:color="auto" w:fill="auto"/>
          </w:tcPr>
          <w:p w14:paraId="5C3D3EFD" w14:textId="77777777" w:rsidR="00CA3543" w:rsidRPr="004602F8" w:rsidRDefault="00CA3543" w:rsidP="00AC2F13">
            <w:pPr>
              <w:pStyle w:val="ASFKTablenorm"/>
              <w:ind w:left="57" w:right="57"/>
            </w:pPr>
            <w:r w:rsidRPr="004602F8">
              <w:t>Наименование должности главного бухгалтера клиента.</w:t>
            </w:r>
          </w:p>
        </w:tc>
      </w:tr>
      <w:tr w:rsidR="00CA3543" w:rsidRPr="004602F8" w14:paraId="21DD74AB" w14:textId="77777777" w:rsidTr="00FC4CA8">
        <w:tc>
          <w:tcPr>
            <w:tcW w:w="4338" w:type="dxa"/>
            <w:shd w:val="clear" w:color="auto" w:fill="auto"/>
          </w:tcPr>
          <w:p w14:paraId="6D845899" w14:textId="77777777" w:rsidR="00CA3543" w:rsidRPr="004602F8" w:rsidRDefault="00CA3543" w:rsidP="00AC2F13">
            <w:pPr>
              <w:pStyle w:val="ASFKTablenorm"/>
              <w:ind w:left="57" w:right="57"/>
            </w:pPr>
            <w:r w:rsidRPr="004602F8">
              <w:t>Главный бухгалтер бюджетного учреждения (автономного учреждения) (уполномоченное лицо). Расшифровка подписи</w:t>
            </w:r>
          </w:p>
        </w:tc>
        <w:tc>
          <w:tcPr>
            <w:tcW w:w="5315" w:type="dxa"/>
            <w:shd w:val="clear" w:color="auto" w:fill="auto"/>
          </w:tcPr>
          <w:p w14:paraId="0947C857" w14:textId="77777777" w:rsidR="00CA3543" w:rsidRPr="004602F8" w:rsidRDefault="00CA3543" w:rsidP="00AC2F13">
            <w:pPr>
              <w:pStyle w:val="ASFKTablenorm"/>
              <w:ind w:left="57" w:right="57"/>
            </w:pPr>
            <w:r w:rsidRPr="004602F8">
              <w:t>ФИО главного бухгалтера клиента.</w:t>
            </w:r>
          </w:p>
        </w:tc>
      </w:tr>
      <w:tr w:rsidR="00CA3543" w:rsidRPr="004602F8" w14:paraId="618E4497" w14:textId="77777777" w:rsidTr="00FC4CA8">
        <w:tc>
          <w:tcPr>
            <w:tcW w:w="4338" w:type="dxa"/>
            <w:shd w:val="clear" w:color="auto" w:fill="auto"/>
          </w:tcPr>
          <w:p w14:paraId="47D18D67" w14:textId="77777777" w:rsidR="00CA3543" w:rsidRPr="004602F8" w:rsidRDefault="00CA3543" w:rsidP="00AC2F13">
            <w:pPr>
              <w:pStyle w:val="ASFKTablenorm"/>
              <w:ind w:left="57" w:right="57"/>
            </w:pPr>
            <w:r w:rsidRPr="004602F8">
              <w:t>Дата подписания</w:t>
            </w:r>
          </w:p>
        </w:tc>
        <w:tc>
          <w:tcPr>
            <w:tcW w:w="5315" w:type="dxa"/>
            <w:shd w:val="clear" w:color="auto" w:fill="auto"/>
          </w:tcPr>
          <w:p w14:paraId="4D2A749F" w14:textId="77777777" w:rsidR="00CA3543" w:rsidRPr="004602F8" w:rsidRDefault="00CA3543" w:rsidP="00AC2F13">
            <w:pPr>
              <w:pStyle w:val="ASFKTablenorm"/>
              <w:ind w:left="57" w:right="57"/>
            </w:pPr>
            <w:r w:rsidRPr="004602F8">
              <w:t xml:space="preserve">Дата утверждения (подписания) акта клиентом. </w:t>
            </w:r>
          </w:p>
          <w:p w14:paraId="70C8C72F"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05A514C9" w14:textId="77777777" w:rsidTr="00FC4CA8">
        <w:tc>
          <w:tcPr>
            <w:tcW w:w="4338" w:type="dxa"/>
            <w:shd w:val="clear" w:color="auto" w:fill="auto"/>
          </w:tcPr>
          <w:p w14:paraId="29EA5210" w14:textId="77777777" w:rsidR="00CA3543" w:rsidRPr="004602F8" w:rsidRDefault="00CA3543" w:rsidP="00AC2F13">
            <w:pPr>
              <w:pStyle w:val="ASFKTablenorm"/>
              <w:ind w:left="57" w:right="57"/>
            </w:pPr>
            <w:r w:rsidRPr="004602F8">
              <w:t>Дата регистрации в органе ФК отправителя</w:t>
            </w:r>
          </w:p>
        </w:tc>
        <w:tc>
          <w:tcPr>
            <w:tcW w:w="5315" w:type="dxa"/>
            <w:shd w:val="clear" w:color="auto" w:fill="auto"/>
          </w:tcPr>
          <w:p w14:paraId="1D5AF74C" w14:textId="77777777" w:rsidR="00CA3543" w:rsidRPr="004602F8" w:rsidRDefault="00CA3543" w:rsidP="00AC2F13">
            <w:pPr>
              <w:pStyle w:val="ASFKTablenorm"/>
              <w:ind w:left="57" w:right="57"/>
            </w:pPr>
            <w:r w:rsidRPr="004602F8">
              <w:t xml:space="preserve">Дата регистрации в органе ФК отправителя. </w:t>
            </w:r>
          </w:p>
          <w:p w14:paraId="45CDDD06" w14:textId="77777777" w:rsidR="00CA3543" w:rsidRPr="004602F8" w:rsidRDefault="00CA3543" w:rsidP="00AC2F13">
            <w:pPr>
              <w:pStyle w:val="ASFKTablenorm"/>
              <w:ind w:left="57" w:right="57"/>
            </w:pPr>
            <w:r w:rsidRPr="004602F8">
              <w:t>Доставляется из OEBS.</w:t>
            </w:r>
          </w:p>
        </w:tc>
      </w:tr>
      <w:tr w:rsidR="00CA3543" w:rsidRPr="004602F8" w14:paraId="4E75C3B6" w14:textId="77777777" w:rsidTr="00FC4CA8">
        <w:tc>
          <w:tcPr>
            <w:tcW w:w="4338" w:type="dxa"/>
            <w:shd w:val="clear" w:color="auto" w:fill="auto"/>
          </w:tcPr>
          <w:p w14:paraId="291B2230" w14:textId="77777777" w:rsidR="00CA3543" w:rsidRPr="004602F8" w:rsidRDefault="00CA3543" w:rsidP="00AC2F13">
            <w:pPr>
              <w:pStyle w:val="ASFKTablenorm"/>
              <w:ind w:left="57" w:right="57"/>
            </w:pPr>
            <w:r w:rsidRPr="004602F8">
              <w:t>Дата регистрации в органе ФК получателя</w:t>
            </w:r>
          </w:p>
        </w:tc>
        <w:tc>
          <w:tcPr>
            <w:tcW w:w="5315" w:type="dxa"/>
            <w:shd w:val="clear" w:color="auto" w:fill="auto"/>
          </w:tcPr>
          <w:p w14:paraId="10FB43A3" w14:textId="77777777" w:rsidR="00CA3543" w:rsidRPr="004602F8" w:rsidRDefault="00CA3543" w:rsidP="00AC2F13">
            <w:pPr>
              <w:pStyle w:val="ASFKTablenorm"/>
              <w:ind w:left="57" w:right="57"/>
            </w:pPr>
            <w:r w:rsidRPr="004602F8">
              <w:t xml:space="preserve">Дата регистрации в органе ФК получателя. </w:t>
            </w:r>
          </w:p>
          <w:p w14:paraId="125E8089" w14:textId="77777777" w:rsidR="00CA3543" w:rsidRPr="004602F8" w:rsidRDefault="00CA3543" w:rsidP="00AC2F13">
            <w:pPr>
              <w:pStyle w:val="ASFKTablenorm"/>
              <w:ind w:left="57" w:right="57"/>
            </w:pPr>
            <w:r w:rsidRPr="004602F8">
              <w:t>Доставляется из OEBS.</w:t>
            </w:r>
          </w:p>
        </w:tc>
      </w:tr>
    </w:tbl>
    <w:p w14:paraId="16E202F3" w14:textId="77777777" w:rsidR="00CA3543" w:rsidRPr="004602F8" w:rsidRDefault="00CA3543" w:rsidP="00CA3543">
      <w:pPr>
        <w:pStyle w:val="32"/>
      </w:pPr>
      <w:bookmarkStart w:id="1943" w:name="_Toc433824901"/>
      <w:bookmarkStart w:id="1944" w:name="_Ref438109946"/>
      <w:bookmarkStart w:id="1945" w:name="_Ref449084054"/>
      <w:bookmarkStart w:id="1946" w:name="_Ref449085793"/>
      <w:bookmarkStart w:id="1947" w:name="_Ref449087473"/>
      <w:bookmarkStart w:id="1948" w:name="_Ref468807067"/>
      <w:bookmarkStart w:id="1949" w:name="_Ref497309269"/>
      <w:bookmarkStart w:id="1950" w:name="_Toc126766798"/>
      <w:bookmarkEnd w:id="4"/>
      <w:bookmarkEnd w:id="5"/>
      <w:bookmarkEnd w:id="6"/>
      <w:bookmarkEnd w:id="7"/>
      <w:bookmarkEnd w:id="8"/>
      <w:bookmarkEnd w:id="9"/>
      <w:r w:rsidRPr="004602F8">
        <w:t>Акт приемки-передачи кассовых выплат и поступлений при реорганизации</w:t>
      </w:r>
      <w:bookmarkEnd w:id="1943"/>
      <w:bookmarkEnd w:id="1944"/>
      <w:bookmarkEnd w:id="1945"/>
      <w:bookmarkEnd w:id="1946"/>
      <w:bookmarkEnd w:id="1947"/>
      <w:bookmarkEnd w:id="1948"/>
      <w:bookmarkEnd w:id="1949"/>
      <w:bookmarkEnd w:id="1950"/>
    </w:p>
    <w:p w14:paraId="7797D1FB"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кассовых выплат и поступлений при реорганизации</w:t>
      </w:r>
      <w:r w:rsidR="00BC7FFB" w:rsidRPr="004602F8">
        <w:t>»</w:t>
      </w:r>
      <w:r w:rsidRPr="004602F8">
        <w:t xml:space="preserve"> предназначен для передачи полномочий одного ПБС другому по осуществленным кассовым выплатам и поступлениям.</w:t>
      </w:r>
    </w:p>
    <w:p w14:paraId="165F82BF" w14:textId="77777777" w:rsidR="00CA3543" w:rsidRPr="004602F8" w:rsidRDefault="00CA3543" w:rsidP="00CA3543">
      <w:pPr>
        <w:pStyle w:val="ASFKNormal"/>
      </w:pPr>
      <w:r w:rsidRPr="004602F8">
        <w:t>Документ создается ПБС, передающим показатели ЛС, и направляется в ОрФК.</w:t>
      </w:r>
    </w:p>
    <w:p w14:paraId="692796E7" w14:textId="77777777" w:rsidR="00CA3543" w:rsidRPr="004602F8" w:rsidRDefault="00CA3543" w:rsidP="00CA3543">
      <w:pPr>
        <w:pStyle w:val="ASFKNormal"/>
      </w:pPr>
      <w:r w:rsidRPr="004602F8">
        <w:t>ОрФК передает документ ПБС, принимающему показатели ЛС.</w:t>
      </w:r>
    </w:p>
    <w:p w14:paraId="2ED4FAA1" w14:textId="0B2EB478"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кассовых выплат и поступлений при реорганизации</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кассовых выплат и поступлений при реорганизации</w:t>
      </w:r>
      <w:r w:rsidR="00BC7FFB" w:rsidRPr="004602F8">
        <w:t>»</w:t>
      </w:r>
      <w:r w:rsidRPr="004602F8">
        <w:t xml:space="preserve">. Откроется ЭФ списка документов </w:t>
      </w:r>
      <w:r w:rsidR="00BC7FFB" w:rsidRPr="004602F8">
        <w:t>«</w:t>
      </w:r>
      <w:r w:rsidRPr="004602F8">
        <w:t>Акт приемки-передачи кассовых выплат и поступлений при реорганизации</w:t>
      </w:r>
      <w:r w:rsidR="00BC7FFB" w:rsidRPr="004602F8">
        <w:t>»</w:t>
      </w:r>
      <w:r w:rsidRPr="004602F8">
        <w:t>, представленная на рисунке </w:t>
      </w:r>
      <w:r w:rsidRPr="004602F8">
        <w:fldChar w:fldCharType="begin"/>
      </w:r>
      <w:r w:rsidRPr="004602F8">
        <w:instrText xml:space="preserve"> REF _Ref245883407 \h  \* MERGEFORMAT </w:instrText>
      </w:r>
      <w:r w:rsidRPr="004602F8">
        <w:fldChar w:fldCharType="separate"/>
      </w:r>
      <w:r w:rsidR="0086114E">
        <w:t>300</w:t>
      </w:r>
      <w:r w:rsidRPr="004602F8">
        <w:fldChar w:fldCharType="end"/>
      </w:r>
      <w:r w:rsidRPr="004602F8">
        <w:t>.</w:t>
      </w:r>
    </w:p>
    <w:p w14:paraId="3B9FBCBE" w14:textId="77777777" w:rsidR="0093068A" w:rsidRPr="004602F8" w:rsidRDefault="00037C17" w:rsidP="00037C17">
      <w:pPr>
        <w:pStyle w:val="ASFKNote"/>
      </w:pPr>
      <w:r w:rsidRPr="004602F8">
        <w:rPr>
          <w:rStyle w:val="ASFKSymBold"/>
        </w:rPr>
        <w:t>Внимание!</w:t>
      </w:r>
      <w:r w:rsidRPr="004602F8">
        <w:tab/>
        <w:t xml:space="preserve">Ограничен доступ к документу «Акт приемки-передачи кассовых выплат и поступлений при реорганизации участников бюджетного процесса». </w:t>
      </w:r>
    </w:p>
    <w:p w14:paraId="7A189F16" w14:textId="77777777" w:rsidR="00037C17" w:rsidRPr="004602F8" w:rsidRDefault="00037C17" w:rsidP="0093068A">
      <w:pPr>
        <w:pStyle w:val="ASFKNoteContinue"/>
      </w:pPr>
      <w:r w:rsidRPr="004602F8">
        <w:t>Данный документ доступен только под полномочиями Администратора (на всех АРМ доступных согласно реализации со всеми операциями и функциями). Для полномочий отличных от Администратора, документ скрыт из навигатора ПО.</w:t>
      </w:r>
    </w:p>
    <w:p w14:paraId="1D9BF592" w14:textId="501172F9" w:rsidR="00CA3543" w:rsidRPr="004602F8" w:rsidRDefault="004C00E2" w:rsidP="00037C17">
      <w:pPr>
        <w:pStyle w:val="ASFKNote"/>
      </w:pPr>
      <w:r w:rsidRPr="004602F8">
        <w:rPr>
          <w:noProof/>
        </w:rPr>
        <w:lastRenderedPageBreak/>
        <w:drawing>
          <wp:inline distT="0" distB="0" distL="0" distR="0" wp14:anchorId="6587EA00" wp14:editId="53A7310C">
            <wp:extent cx="6124575" cy="4572000"/>
            <wp:effectExtent l="0" t="0" r="9525" b="0"/>
            <wp:docPr id="405" name="Рисунок 4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0328AF25" w14:textId="323FDED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51" w:name="_Ref245883407"/>
      <w:bookmarkStart w:id="1952" w:name="_Toc126767588"/>
      <w:r w:rsidR="0086114E">
        <w:rPr>
          <w:noProof/>
        </w:rPr>
        <w:t>300</w:t>
      </w:r>
      <w:bookmarkEnd w:id="1951"/>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кассовых выплат и поступлений при реорганизации</w:t>
      </w:r>
      <w:r w:rsidR="00BC7FFB" w:rsidRPr="004602F8">
        <w:t>»</w:t>
      </w:r>
      <w:bookmarkEnd w:id="1952"/>
    </w:p>
    <w:p w14:paraId="4AD3CE65" w14:textId="77777777" w:rsidR="00CA3543" w:rsidRPr="004602F8" w:rsidRDefault="00CA3543" w:rsidP="00C9434B">
      <w:pPr>
        <w:pStyle w:val="41"/>
      </w:pPr>
      <w:r w:rsidRPr="004602F8">
        <w:t>Доступные операции</w:t>
      </w:r>
    </w:p>
    <w:p w14:paraId="3AA1DC20" w14:textId="77777777" w:rsidR="00CA3543" w:rsidRPr="004602F8" w:rsidRDefault="00CA3543" w:rsidP="00CA3543">
      <w:pPr>
        <w:pStyle w:val="ASFKNormal"/>
      </w:pPr>
      <w:r w:rsidRPr="004602F8">
        <w:t>На АРМ ОФК доступны следующие операции над документом:</w:t>
      </w:r>
    </w:p>
    <w:p w14:paraId="6E868386" w14:textId="77777777" w:rsidR="00CA3543" w:rsidRPr="004602F8" w:rsidRDefault="00CA3543" w:rsidP="00CA3543">
      <w:pPr>
        <w:pStyle w:val="ASFKListmark1"/>
      </w:pPr>
      <w:r w:rsidRPr="004602F8">
        <w:t>Для входящих документов:</w:t>
      </w:r>
    </w:p>
    <w:p w14:paraId="3970ABF5" w14:textId="77777777" w:rsidR="00CA3543" w:rsidRPr="004602F8" w:rsidRDefault="00CA3543" w:rsidP="00CA3543">
      <w:pPr>
        <w:pStyle w:val="ASFKListmark2"/>
      </w:pPr>
      <w:r w:rsidRPr="004602F8">
        <w:t>просмотр;</w:t>
      </w:r>
    </w:p>
    <w:p w14:paraId="3281AEA5" w14:textId="77777777" w:rsidR="003D629F" w:rsidRPr="004602F8" w:rsidRDefault="003D629F" w:rsidP="003D629F">
      <w:pPr>
        <w:pStyle w:val="ASFKListmark2"/>
      </w:pPr>
      <w:r w:rsidRPr="004602F8">
        <w:t>просмотр ЭП;</w:t>
      </w:r>
    </w:p>
    <w:p w14:paraId="3415C536" w14:textId="77777777" w:rsidR="00CA3543" w:rsidRPr="004602F8" w:rsidRDefault="00CA3543" w:rsidP="00CA3543">
      <w:pPr>
        <w:pStyle w:val="ASFKListmark2"/>
      </w:pPr>
      <w:r w:rsidRPr="004602F8">
        <w:t>печать.</w:t>
      </w:r>
    </w:p>
    <w:p w14:paraId="423B7738" w14:textId="77777777" w:rsidR="00CA3543" w:rsidRPr="004602F8" w:rsidRDefault="00CA3543" w:rsidP="00CA3543">
      <w:pPr>
        <w:pStyle w:val="ASFKListmark1"/>
      </w:pPr>
      <w:r w:rsidRPr="004602F8">
        <w:t>Для исходящих документов:</w:t>
      </w:r>
    </w:p>
    <w:p w14:paraId="7E596792" w14:textId="77777777" w:rsidR="00CA3543" w:rsidRPr="004602F8" w:rsidRDefault="00CA3543" w:rsidP="00CA3543">
      <w:pPr>
        <w:pStyle w:val="ASFKListmark2"/>
      </w:pPr>
      <w:r w:rsidRPr="004602F8">
        <w:t>ввод;</w:t>
      </w:r>
    </w:p>
    <w:p w14:paraId="46E75023" w14:textId="77777777" w:rsidR="00CA3543" w:rsidRPr="004602F8" w:rsidRDefault="00CA3543" w:rsidP="00CA3543">
      <w:pPr>
        <w:pStyle w:val="ASFKListmark2"/>
      </w:pPr>
      <w:r w:rsidRPr="004602F8">
        <w:t>импорт из внешней системы;</w:t>
      </w:r>
    </w:p>
    <w:p w14:paraId="32FA318C" w14:textId="77777777" w:rsidR="00CA3543" w:rsidRPr="004602F8" w:rsidRDefault="00CA3543" w:rsidP="00CA3543">
      <w:pPr>
        <w:pStyle w:val="ASFKListmark2"/>
      </w:pPr>
      <w:r w:rsidRPr="004602F8">
        <w:t>просмотр и редактирование;</w:t>
      </w:r>
    </w:p>
    <w:p w14:paraId="434B91BD" w14:textId="77777777" w:rsidR="00CA3543" w:rsidRPr="004602F8" w:rsidRDefault="00CA3543" w:rsidP="00CA3543">
      <w:pPr>
        <w:pStyle w:val="ASFKListmark2"/>
      </w:pPr>
      <w:r w:rsidRPr="004602F8">
        <w:t>удаление;</w:t>
      </w:r>
    </w:p>
    <w:p w14:paraId="4522DD3F"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658E8EB4" w14:textId="77777777" w:rsidR="00CA3543" w:rsidRPr="004602F8" w:rsidRDefault="00CA3543" w:rsidP="00CA3543">
      <w:pPr>
        <w:pStyle w:val="ASFKListmark2"/>
      </w:pPr>
      <w:r w:rsidRPr="004602F8">
        <w:t>печать;</w:t>
      </w:r>
    </w:p>
    <w:p w14:paraId="290580E9" w14:textId="77777777" w:rsidR="00CA3543" w:rsidRPr="004602F8" w:rsidRDefault="003D629F" w:rsidP="00CA3543">
      <w:pPr>
        <w:pStyle w:val="ASFKListmark2"/>
      </w:pPr>
      <w:r w:rsidRPr="004602F8">
        <w:t>отправка в УФК, ЦАФК (в зависимости от уровня ПБС</w:t>
      </w:r>
      <w:r w:rsidR="00CA3543" w:rsidRPr="004602F8">
        <w:t>);</w:t>
      </w:r>
    </w:p>
    <w:p w14:paraId="532F253D" w14:textId="77777777" w:rsidR="00CA3543" w:rsidRPr="004602F8" w:rsidRDefault="00CA3543" w:rsidP="00CA3543">
      <w:pPr>
        <w:pStyle w:val="ASFKListmark2"/>
      </w:pPr>
      <w:r w:rsidRPr="004602F8">
        <w:t>откат статуса передачи.</w:t>
      </w:r>
    </w:p>
    <w:p w14:paraId="52B470A6" w14:textId="77777777" w:rsidR="00CA3543" w:rsidRPr="004602F8" w:rsidRDefault="00CA3543" w:rsidP="00CA3543">
      <w:pPr>
        <w:pStyle w:val="ASFKListmark1"/>
      </w:pPr>
      <w:r w:rsidRPr="004602F8">
        <w:t>Для транзитных документов:</w:t>
      </w:r>
    </w:p>
    <w:p w14:paraId="6F5261D3" w14:textId="77777777" w:rsidR="00CA3543" w:rsidRPr="004602F8" w:rsidRDefault="00CA3543" w:rsidP="00CA3543">
      <w:pPr>
        <w:pStyle w:val="ASFKListmark2"/>
      </w:pPr>
      <w:r w:rsidRPr="004602F8">
        <w:t>просмотр;</w:t>
      </w:r>
    </w:p>
    <w:p w14:paraId="467FCD78" w14:textId="77777777" w:rsidR="00CA3543" w:rsidRPr="004602F8" w:rsidRDefault="00CA3543" w:rsidP="00CA3543">
      <w:pPr>
        <w:pStyle w:val="ASFKListmark2"/>
      </w:pPr>
      <w:r w:rsidRPr="004602F8">
        <w:t>печать;</w:t>
      </w:r>
    </w:p>
    <w:p w14:paraId="2FFA4B23" w14:textId="77777777" w:rsidR="00CA3543" w:rsidRPr="004602F8" w:rsidRDefault="00CA3543" w:rsidP="00CA3543">
      <w:pPr>
        <w:pStyle w:val="ASFKListmark2"/>
      </w:pPr>
      <w:r w:rsidRPr="004602F8">
        <w:t>отказ.</w:t>
      </w:r>
    </w:p>
    <w:p w14:paraId="30214FB0" w14:textId="77777777" w:rsidR="00CA3543" w:rsidRPr="004602F8" w:rsidRDefault="00CA3543" w:rsidP="00C9434B">
      <w:pPr>
        <w:pStyle w:val="41"/>
      </w:pPr>
      <w:r w:rsidRPr="004602F8">
        <w:lastRenderedPageBreak/>
        <w:t>Экранная форма документа</w:t>
      </w:r>
    </w:p>
    <w:p w14:paraId="08FAE1D7" w14:textId="70921C2C" w:rsidR="00CA3543" w:rsidRPr="004602F8" w:rsidRDefault="00CA3543" w:rsidP="00CA3543">
      <w:pPr>
        <w:pStyle w:val="ASFKNormal"/>
      </w:pPr>
      <w:r w:rsidRPr="004602F8">
        <w:t xml:space="preserve">ЭФ </w:t>
      </w:r>
      <w:r w:rsidR="007B7F8A" w:rsidRPr="004602F8">
        <w:t xml:space="preserve">документа </w:t>
      </w:r>
      <w:r w:rsidR="00BC7FFB" w:rsidRPr="004602F8">
        <w:t>«</w:t>
      </w:r>
      <w:r w:rsidRPr="004602F8">
        <w:t>Акт приемки-передачи кассовых выплат и поступлений при реорганизации</w:t>
      </w:r>
      <w:r w:rsidR="00BC7FFB" w:rsidRPr="004602F8">
        <w:t>»</w:t>
      </w:r>
      <w:r w:rsidRPr="004602F8">
        <w:t xml:space="preserve"> представлена на рисунках </w:t>
      </w:r>
      <w:r w:rsidRPr="004602F8">
        <w:fldChar w:fldCharType="begin"/>
      </w:r>
      <w:r w:rsidRPr="004602F8">
        <w:instrText xml:space="preserve"> REF _Ref240031440 \h  \* MERGEFORMAT </w:instrText>
      </w:r>
      <w:r w:rsidRPr="004602F8">
        <w:fldChar w:fldCharType="separate"/>
      </w:r>
      <w:r w:rsidR="0086114E">
        <w:t>301</w:t>
      </w:r>
      <w:r w:rsidRPr="004602F8">
        <w:fldChar w:fldCharType="end"/>
      </w:r>
      <w:r w:rsidRPr="004602F8">
        <w:t xml:space="preserve"> и </w:t>
      </w:r>
      <w:r w:rsidRPr="004602F8">
        <w:fldChar w:fldCharType="begin"/>
      </w:r>
      <w:r w:rsidRPr="004602F8">
        <w:instrText xml:space="preserve"> REF _Ref240040481 \h  \* MERGEFORMAT </w:instrText>
      </w:r>
      <w:r w:rsidRPr="004602F8">
        <w:fldChar w:fldCharType="separate"/>
      </w:r>
      <w:r w:rsidR="0086114E">
        <w:t>308</w:t>
      </w:r>
      <w:r w:rsidRPr="004602F8">
        <w:fldChar w:fldCharType="end"/>
      </w:r>
      <w:r w:rsidRPr="004602F8">
        <w:t>. Форма содержит следующие закладки:</w:t>
      </w:r>
    </w:p>
    <w:p w14:paraId="1BB6B2D9"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4AF7FC15" w14:textId="77777777" w:rsidR="00CA3543" w:rsidRPr="004602F8" w:rsidRDefault="00BC7FFB" w:rsidP="00CA3543">
      <w:pPr>
        <w:pStyle w:val="ASFKListmark2"/>
      </w:pPr>
      <w:r w:rsidRPr="004602F8">
        <w:t>«</w:t>
      </w:r>
      <w:r w:rsidR="00CA3543" w:rsidRPr="004602F8">
        <w:t>Раздел 1. Бюджетные средства</w:t>
      </w:r>
      <w:r w:rsidRPr="004602F8">
        <w:t>»</w:t>
      </w:r>
      <w:r w:rsidR="00CA3543" w:rsidRPr="004602F8">
        <w:t>;</w:t>
      </w:r>
    </w:p>
    <w:p w14:paraId="268E95E3" w14:textId="77777777" w:rsidR="00CA3543" w:rsidRPr="004602F8" w:rsidRDefault="00BC7FFB" w:rsidP="00CA3543">
      <w:pPr>
        <w:pStyle w:val="ASFKListmark2"/>
      </w:pPr>
      <w:r w:rsidRPr="004602F8">
        <w:t>«</w:t>
      </w:r>
      <w:r w:rsidR="00CA3543" w:rsidRPr="004602F8">
        <w:t>Раздел 1. Бюджетные средства (итоговые суммы)</w:t>
      </w:r>
      <w:r w:rsidRPr="004602F8">
        <w:t>»</w:t>
      </w:r>
      <w:r w:rsidR="00CA3543" w:rsidRPr="004602F8">
        <w:t>;</w:t>
      </w:r>
    </w:p>
    <w:p w14:paraId="4718DA4A" w14:textId="77777777" w:rsidR="00CA3543" w:rsidRPr="004602F8" w:rsidRDefault="00BC7FFB" w:rsidP="00CA3543">
      <w:pPr>
        <w:pStyle w:val="ASFKListmark2"/>
      </w:pPr>
      <w:r w:rsidRPr="004602F8">
        <w:t>«</w:t>
      </w:r>
      <w:r w:rsidR="00CA3543" w:rsidRPr="004602F8">
        <w:t>Раздел 2.1. Средства, поступившие от ПДД. Остатки средств</w:t>
      </w:r>
      <w:r w:rsidRPr="004602F8">
        <w:t>»</w:t>
      </w:r>
      <w:r w:rsidR="00CA3543" w:rsidRPr="004602F8">
        <w:t>;</w:t>
      </w:r>
    </w:p>
    <w:p w14:paraId="1F7B24E6" w14:textId="77777777" w:rsidR="00CA3543" w:rsidRPr="004602F8" w:rsidRDefault="00BC7FFB" w:rsidP="00CA3543">
      <w:pPr>
        <w:pStyle w:val="ASFKListmark2"/>
      </w:pPr>
      <w:r w:rsidRPr="004602F8">
        <w:t>«</w:t>
      </w:r>
      <w:r w:rsidR="00CA3543" w:rsidRPr="004602F8">
        <w:t>Раздел 2.2. Средства, поступившие от ПДД. Операции со средствами</w:t>
      </w:r>
      <w:r w:rsidRPr="004602F8">
        <w:t>»</w:t>
      </w:r>
      <w:r w:rsidR="00CA3543" w:rsidRPr="004602F8">
        <w:t>;</w:t>
      </w:r>
    </w:p>
    <w:p w14:paraId="52434121" w14:textId="77777777" w:rsidR="00CA3543" w:rsidRPr="004602F8" w:rsidRDefault="00BC7FFB" w:rsidP="00CA3543">
      <w:pPr>
        <w:pStyle w:val="ASFKListmark2"/>
      </w:pPr>
      <w:r w:rsidRPr="004602F8">
        <w:t>«</w:t>
      </w:r>
      <w:r w:rsidR="00CA3543" w:rsidRPr="004602F8">
        <w:t>Раздел 3. Средства, поступившие во временное распоряжение</w:t>
      </w:r>
      <w:r w:rsidRPr="004602F8">
        <w:t>»</w:t>
      </w:r>
      <w:r w:rsidR="00C401DA" w:rsidRPr="004602F8">
        <w:t>;</w:t>
      </w:r>
    </w:p>
    <w:p w14:paraId="792663F4"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401DA" w:rsidRPr="004602F8">
        <w:t>;</w:t>
      </w:r>
    </w:p>
    <w:p w14:paraId="50D58718" w14:textId="77777777" w:rsidR="00CA3543" w:rsidRPr="004602F8" w:rsidRDefault="00BC7FFB" w:rsidP="00CA3543">
      <w:pPr>
        <w:pStyle w:val="ASFKListmark1"/>
      </w:pPr>
      <w:r w:rsidRPr="004602F8">
        <w:t>«</w:t>
      </w:r>
      <w:r w:rsidR="00CA3543" w:rsidRPr="004602F8">
        <w:t>Системные атрибуты</w:t>
      </w:r>
      <w:r w:rsidRPr="004602F8">
        <w:t>»</w:t>
      </w:r>
      <w:r w:rsidR="00C401DA" w:rsidRPr="004602F8">
        <w:t>;</w:t>
      </w:r>
    </w:p>
    <w:p w14:paraId="2AAC7C8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6316A6F" w14:textId="2FE2A9E6" w:rsidR="00CA3543" w:rsidRPr="004602F8" w:rsidRDefault="004C00E2" w:rsidP="00CA3543">
      <w:pPr>
        <w:pStyle w:val="ASFKFigure"/>
      </w:pPr>
      <w:r w:rsidRPr="004602F8">
        <w:rPr>
          <w:noProof/>
        </w:rPr>
        <w:drawing>
          <wp:inline distT="0" distB="0" distL="0" distR="0" wp14:anchorId="2015D465" wp14:editId="50999B2B">
            <wp:extent cx="6124575" cy="3562350"/>
            <wp:effectExtent l="0" t="0" r="9525" b="0"/>
            <wp:docPr id="406" name="Рисунок 4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0"/>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20CCEAAF" w14:textId="2FF36F2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53" w:name="_Ref240031440"/>
      <w:bookmarkStart w:id="1954" w:name="_Toc126767589"/>
      <w:r w:rsidR="0086114E">
        <w:rPr>
          <w:noProof/>
        </w:rPr>
        <w:t>301</w:t>
      </w:r>
      <w:bookmarkEnd w:id="1953"/>
      <w:r w:rsidRPr="004602F8">
        <w:rPr>
          <w:noProof/>
        </w:rPr>
        <w:fldChar w:fldCharType="end"/>
      </w:r>
      <w:r w:rsidR="00CA3543" w:rsidRPr="004602F8">
        <w:t xml:space="preserve">. ЭФ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7B7F8A" w:rsidRPr="004602F8">
        <w:t>», в</w:t>
      </w:r>
      <w:r w:rsidR="006B08A4" w:rsidRPr="004602F8">
        <w:t>кладки «</w:t>
      </w:r>
      <w:r w:rsidR="00CA3543" w:rsidRPr="004602F8">
        <w:t>Раздел 1. Бюджетные средства</w:t>
      </w:r>
      <w:r w:rsidR="00BC7FFB" w:rsidRPr="004602F8">
        <w:t>»</w:t>
      </w:r>
      <w:bookmarkEnd w:id="1954"/>
    </w:p>
    <w:p w14:paraId="7054048D" w14:textId="77777777" w:rsidR="00CA3543" w:rsidRPr="004602F8" w:rsidRDefault="00CA3543" w:rsidP="00CA3543">
      <w:pPr>
        <w:pStyle w:val="ASFKNormal"/>
      </w:pPr>
      <w:r w:rsidRPr="004602F8">
        <w:t xml:space="preserve">Для ручного ввода документа следует на ЭФ документа заполнить поля, доступные для редактирования. </w:t>
      </w:r>
    </w:p>
    <w:p w14:paraId="623F9247" w14:textId="2B953CD8" w:rsidR="00CA3543" w:rsidRPr="004602F8" w:rsidRDefault="00CA3543" w:rsidP="00CA3543">
      <w:pPr>
        <w:pStyle w:val="ASFKNormal"/>
      </w:pPr>
      <w:r w:rsidRPr="004602F8">
        <w:t xml:space="preserve">Перечень полей документа </w:t>
      </w:r>
      <w:r w:rsidR="00BC7FFB" w:rsidRPr="004602F8">
        <w:t>«</w:t>
      </w:r>
      <w:r w:rsidRPr="004602F8">
        <w:t>Акт приемки-передачи кассовых выплат и поступлений при реорганизации</w:t>
      </w:r>
      <w:r w:rsidR="006B08A4" w:rsidRPr="004602F8">
        <w:t>», закладки «</w:t>
      </w:r>
      <w:r w:rsidRPr="004602F8">
        <w:t>Документ</w:t>
      </w:r>
      <w:r w:rsidR="006B08A4" w:rsidRPr="004602F8">
        <w:t xml:space="preserve">», </w:t>
      </w:r>
      <w:r w:rsidR="007B7F8A" w:rsidRPr="004602F8">
        <w:t>в</w:t>
      </w:r>
      <w:r w:rsidR="006B08A4" w:rsidRPr="004602F8">
        <w:t>кладки «</w:t>
      </w:r>
      <w:r w:rsidRPr="004602F8">
        <w:t>Раздел 1. Бюджетные средства</w:t>
      </w:r>
      <w:r w:rsidR="00BC7FFB" w:rsidRPr="004602F8">
        <w:t>»</w:t>
      </w:r>
      <w:r w:rsidRPr="004602F8">
        <w:t xml:space="preserve"> приведен в таблице </w:t>
      </w:r>
      <w:r w:rsidRPr="004602F8">
        <w:fldChar w:fldCharType="begin"/>
      </w:r>
      <w:r w:rsidRPr="004602F8">
        <w:instrText xml:space="preserve"> REF _Ref317610883 \h  \* MERGEFORMAT </w:instrText>
      </w:r>
      <w:r w:rsidRPr="004602F8">
        <w:fldChar w:fldCharType="separate"/>
      </w:r>
      <w:r w:rsidR="0086114E">
        <w:t>183</w:t>
      </w:r>
      <w:r w:rsidRPr="004602F8">
        <w:fldChar w:fldCharType="end"/>
      </w:r>
      <w:r w:rsidRPr="004602F8">
        <w:t>.</w:t>
      </w:r>
    </w:p>
    <w:p w14:paraId="3BDB8DC7" w14:textId="59A4B8D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55" w:name="_Ref317610883"/>
      <w:bookmarkStart w:id="1956" w:name="_Toc126767075"/>
      <w:r w:rsidR="0086114E">
        <w:rPr>
          <w:noProof/>
        </w:rPr>
        <w:t>183</w:t>
      </w:r>
      <w:bookmarkEnd w:id="1955"/>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7B7F8A" w:rsidRPr="004602F8">
        <w:t>», в</w:t>
      </w:r>
      <w:r w:rsidR="006B08A4" w:rsidRPr="004602F8">
        <w:t>кладки «</w:t>
      </w:r>
      <w:r w:rsidR="00CA3543" w:rsidRPr="004602F8">
        <w:t>Раздел 1. Бюджетные средства</w:t>
      </w:r>
      <w:r w:rsidR="00BC7FFB" w:rsidRPr="004602F8">
        <w:t>»</w:t>
      </w:r>
      <w:bookmarkEnd w:id="195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74652277" w14:textId="77777777" w:rsidTr="00FC4CA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DAD8EB"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C0901B" w14:textId="77777777" w:rsidR="00CA3543" w:rsidRPr="004602F8" w:rsidRDefault="00CA3543" w:rsidP="00CA3543">
            <w:pPr>
              <w:pStyle w:val="ASFKTableHead"/>
            </w:pPr>
            <w:r w:rsidRPr="004602F8">
              <w:t>Описание поля</w:t>
            </w:r>
          </w:p>
        </w:tc>
      </w:tr>
      <w:tr w:rsidR="00CA3543" w:rsidRPr="004602F8" w14:paraId="2FA3FFC9" w14:textId="77777777" w:rsidTr="00FC4CA8">
        <w:tc>
          <w:tcPr>
            <w:tcW w:w="1137" w:type="pct"/>
            <w:shd w:val="clear" w:color="auto" w:fill="auto"/>
          </w:tcPr>
          <w:p w14:paraId="66E81415" w14:textId="77777777" w:rsidR="00CA3543" w:rsidRPr="004602F8" w:rsidRDefault="00CA3543" w:rsidP="00AC2F13">
            <w:pPr>
              <w:pStyle w:val="ASFKTablenorm"/>
              <w:ind w:left="57" w:right="57"/>
            </w:pPr>
            <w:r w:rsidRPr="004602F8">
              <w:t>Дата акта</w:t>
            </w:r>
          </w:p>
        </w:tc>
        <w:tc>
          <w:tcPr>
            <w:tcW w:w="3863" w:type="pct"/>
            <w:shd w:val="clear" w:color="auto" w:fill="auto"/>
          </w:tcPr>
          <w:p w14:paraId="70575659" w14:textId="77777777" w:rsidR="00CA3543" w:rsidRPr="004602F8" w:rsidRDefault="00CA3543" w:rsidP="00AC2F13">
            <w:pPr>
              <w:pStyle w:val="ASFKTablenorm"/>
              <w:ind w:left="57" w:right="57"/>
            </w:pPr>
            <w:r w:rsidRPr="004602F8">
              <w:t xml:space="preserve">Дата формирования акта. </w:t>
            </w:r>
          </w:p>
          <w:p w14:paraId="619883AC" w14:textId="77777777" w:rsidR="00CA3543" w:rsidRPr="004602F8" w:rsidRDefault="00917396" w:rsidP="00AC2F13">
            <w:pPr>
              <w:pStyle w:val="ASFKTablenorm"/>
              <w:ind w:left="57" w:right="57"/>
            </w:pPr>
            <w:r w:rsidRPr="004602F8">
              <w:t>По умолчанию текущая дата. Значение может быть отредактировано вручную или путем выбора новой даты из календаря дат</w:t>
            </w:r>
            <w:r w:rsidR="00CA3543" w:rsidRPr="004602F8">
              <w:t>.</w:t>
            </w:r>
          </w:p>
          <w:p w14:paraId="33005AB1" w14:textId="77777777" w:rsidR="0059716E" w:rsidRPr="004602F8" w:rsidRDefault="0059716E" w:rsidP="00AC2F13">
            <w:pPr>
              <w:pStyle w:val="ASFKTablenorm"/>
              <w:ind w:left="57" w:right="57"/>
            </w:pPr>
            <w:r w:rsidRPr="004602F8">
              <w:lastRenderedPageBreak/>
              <w:t>Для ОФК off-line заполняется вручную.</w:t>
            </w:r>
          </w:p>
        </w:tc>
      </w:tr>
      <w:tr w:rsidR="00CA3543" w:rsidRPr="004602F8" w14:paraId="67257CAF" w14:textId="77777777" w:rsidTr="00FC4CA8">
        <w:tc>
          <w:tcPr>
            <w:tcW w:w="1137" w:type="pct"/>
            <w:shd w:val="clear" w:color="auto" w:fill="auto"/>
          </w:tcPr>
          <w:p w14:paraId="4198806F" w14:textId="77777777" w:rsidR="00CA3543" w:rsidRPr="004602F8" w:rsidRDefault="00CA3543" w:rsidP="00AC2F13">
            <w:pPr>
              <w:pStyle w:val="ASFKTablenorm"/>
              <w:ind w:left="57" w:right="57"/>
            </w:pPr>
            <w:r w:rsidRPr="004602F8">
              <w:lastRenderedPageBreak/>
              <w:t>Стат.</w:t>
            </w:r>
          </w:p>
        </w:tc>
        <w:tc>
          <w:tcPr>
            <w:tcW w:w="3863" w:type="pct"/>
            <w:shd w:val="clear" w:color="auto" w:fill="auto"/>
          </w:tcPr>
          <w:p w14:paraId="128407EE" w14:textId="77777777" w:rsidR="00CA3543" w:rsidRPr="004602F8" w:rsidRDefault="00CA3543" w:rsidP="00AC2F13">
            <w:pPr>
              <w:pStyle w:val="ASFKTablenorm"/>
              <w:ind w:left="57" w:right="57"/>
            </w:pPr>
            <w:r w:rsidRPr="004602F8">
              <w:t>Код бизнес-статуса документа.</w:t>
            </w:r>
          </w:p>
          <w:p w14:paraId="6E30F49F" w14:textId="77777777" w:rsidR="0059716E" w:rsidRPr="004602F8" w:rsidRDefault="0059716E"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7373E7A8" w14:textId="77777777" w:rsidTr="00FC4CA8">
        <w:tc>
          <w:tcPr>
            <w:tcW w:w="5000" w:type="pct"/>
            <w:gridSpan w:val="2"/>
            <w:shd w:val="clear" w:color="auto" w:fill="auto"/>
          </w:tcPr>
          <w:p w14:paraId="242D2868" w14:textId="77777777" w:rsidR="00CA3543" w:rsidRPr="004602F8" w:rsidRDefault="007B7F8A" w:rsidP="00AC2F13">
            <w:pPr>
              <w:pStyle w:val="ASFKTablenorm"/>
              <w:ind w:left="57" w:right="57"/>
            </w:pPr>
            <w:r w:rsidRPr="004602F8">
              <w:t>Г</w:t>
            </w:r>
            <w:r w:rsidR="00452A96" w:rsidRPr="004602F8">
              <w:t xml:space="preserve">руппа полей </w:t>
            </w:r>
            <w:r w:rsidR="00031345" w:rsidRPr="004602F8">
              <w:t>«</w:t>
            </w:r>
            <w:r w:rsidR="00CA3543" w:rsidRPr="004602F8">
              <w:t>Наименования</w:t>
            </w:r>
            <w:r w:rsidR="00031345" w:rsidRPr="004602F8">
              <w:t>»</w:t>
            </w:r>
          </w:p>
        </w:tc>
      </w:tr>
      <w:tr w:rsidR="00CA3543" w:rsidRPr="004602F8" w14:paraId="24FF5AA0" w14:textId="77777777" w:rsidTr="00FC4CA8">
        <w:tc>
          <w:tcPr>
            <w:tcW w:w="1137" w:type="pct"/>
            <w:shd w:val="clear" w:color="auto" w:fill="auto"/>
          </w:tcPr>
          <w:p w14:paraId="408B1BFB" w14:textId="77777777" w:rsidR="00CA3543" w:rsidRPr="004602F8" w:rsidRDefault="00CA3543" w:rsidP="00AC2F13">
            <w:pPr>
              <w:pStyle w:val="ASFKTablenorm"/>
              <w:ind w:left="57" w:right="57"/>
            </w:pPr>
            <w:r w:rsidRPr="004602F8">
              <w:t>УБП, передающий выплаты</w:t>
            </w:r>
          </w:p>
        </w:tc>
        <w:tc>
          <w:tcPr>
            <w:tcW w:w="3863" w:type="pct"/>
            <w:shd w:val="clear" w:color="auto" w:fill="auto"/>
          </w:tcPr>
          <w:p w14:paraId="33BD4114" w14:textId="77777777" w:rsidR="00CA3543" w:rsidRPr="004602F8" w:rsidRDefault="00CA3543" w:rsidP="00AC2F13">
            <w:pPr>
              <w:pStyle w:val="ASFKTablenorm"/>
              <w:ind w:left="57" w:right="57"/>
            </w:pPr>
            <w:r w:rsidRPr="004602F8">
              <w:t xml:space="preserve">Наименование </w:t>
            </w:r>
            <w:r w:rsidR="0059716E" w:rsidRPr="004602F8">
              <w:t xml:space="preserve">учреждения </w:t>
            </w:r>
            <w:r w:rsidRPr="004602F8">
              <w:t>отправителя.</w:t>
            </w:r>
          </w:p>
          <w:p w14:paraId="7E766E62" w14:textId="77777777" w:rsidR="00917396" w:rsidRPr="004602F8" w:rsidRDefault="00917396" w:rsidP="00AC2F13">
            <w:pPr>
              <w:pStyle w:val="ASFKTableListNum"/>
              <w:numPr>
                <w:ilvl w:val="0"/>
                <w:numId w:val="42"/>
              </w:numPr>
            </w:pPr>
            <w:r w:rsidRPr="004602F8">
              <w:t xml:space="preserve">Значение поля подтягивается автоматически по коду РУБП отправителя из справочника </w:t>
            </w:r>
            <w:r w:rsidR="00031345" w:rsidRPr="004602F8">
              <w:t>«</w:t>
            </w:r>
            <w:r w:rsidRPr="004602F8">
              <w:t>СРРПБС</w:t>
            </w:r>
            <w:r w:rsidR="00031345" w:rsidRPr="004602F8">
              <w:t>»</w:t>
            </w:r>
            <w:r w:rsidRPr="004602F8">
              <w:t xml:space="preserve"> (</w:t>
            </w:r>
            <w:r w:rsidR="00031345" w:rsidRPr="004602F8">
              <w:t>«</w:t>
            </w:r>
            <w:r w:rsidRPr="004602F8">
              <w:t>Переход на СР</w:t>
            </w:r>
            <w:r w:rsidR="00031345" w:rsidRPr="004602F8">
              <w:t>»</w:t>
            </w:r>
            <w:r w:rsidRPr="004602F8">
              <w:t xml:space="preserve"> = 0) / СР* (</w:t>
            </w:r>
            <w:r w:rsidR="00031345" w:rsidRPr="004602F8">
              <w:t>«</w:t>
            </w:r>
            <w:r w:rsidRPr="004602F8">
              <w:t>Переход на СР</w:t>
            </w:r>
            <w:r w:rsidR="00031345" w:rsidRPr="004602F8">
              <w:t>»</w:t>
            </w:r>
            <w:r w:rsidRPr="004602F8">
              <w:t xml:space="preserve"> = 1), если поле </w:t>
            </w:r>
            <w:r w:rsidR="00031345" w:rsidRPr="004602F8">
              <w:t>«</w:t>
            </w:r>
            <w:r w:rsidRPr="004602F8">
              <w:t>Наименование бюджета</w:t>
            </w:r>
            <w:r w:rsidR="00031345" w:rsidRPr="004602F8">
              <w:t>»</w:t>
            </w:r>
            <w:r w:rsidRPr="004602F8">
              <w:t xml:space="preserve"> не заполнено. </w:t>
            </w:r>
          </w:p>
          <w:p w14:paraId="2075A8CE" w14:textId="77777777" w:rsidR="00917396" w:rsidRPr="004602F8" w:rsidRDefault="00917396" w:rsidP="00917396">
            <w:pPr>
              <w:pStyle w:val="ASFKTableListNum"/>
            </w:pPr>
            <w:r w:rsidRPr="004602F8">
              <w:t xml:space="preserve">Значение поля подтягивается автоматически по коду РУБП отправителя и Наименованию бюджета из справочника </w:t>
            </w:r>
            <w:r w:rsidR="00031345" w:rsidRPr="004602F8">
              <w:t>«</w:t>
            </w:r>
            <w:r w:rsidRPr="004602F8">
              <w:t>ПУБП</w:t>
            </w:r>
            <w:r w:rsidR="00031345" w:rsidRPr="004602F8">
              <w:t>»</w:t>
            </w:r>
            <w:r w:rsidRPr="004602F8">
              <w:t xml:space="preserve"> (</w:t>
            </w:r>
            <w:r w:rsidR="00031345" w:rsidRPr="004602F8">
              <w:t>«</w:t>
            </w:r>
            <w:r w:rsidRPr="004602F8">
              <w:t>Переход на СР</w:t>
            </w:r>
            <w:r w:rsidR="00031345" w:rsidRPr="004602F8">
              <w:t>»</w:t>
            </w:r>
            <w:r w:rsidRPr="004602F8">
              <w:t xml:space="preserve"> = 0) / СР* (</w:t>
            </w:r>
            <w:r w:rsidR="00031345" w:rsidRPr="004602F8">
              <w:t>«</w:t>
            </w:r>
            <w:r w:rsidRPr="004602F8">
              <w:t>Переход на СР</w:t>
            </w:r>
            <w:r w:rsidR="00031345" w:rsidRPr="004602F8">
              <w:t>»</w:t>
            </w:r>
            <w:r w:rsidRPr="004602F8">
              <w:t xml:space="preserve"> = 1), если поле </w:t>
            </w:r>
            <w:r w:rsidR="00031345" w:rsidRPr="004602F8">
              <w:t>«</w:t>
            </w:r>
            <w:r w:rsidRPr="004602F8">
              <w:t>Наименование бюджета</w:t>
            </w:r>
            <w:r w:rsidR="00031345" w:rsidRPr="004602F8">
              <w:t>»</w:t>
            </w:r>
            <w:r w:rsidRPr="004602F8">
              <w:t xml:space="preserve"> заполнено и отлично от значения </w:t>
            </w:r>
            <w:r w:rsidR="00031345" w:rsidRPr="004602F8">
              <w:t>«</w:t>
            </w:r>
            <w:r w:rsidRPr="004602F8">
              <w:t>Федеральный бюджет</w:t>
            </w:r>
            <w:r w:rsidR="00031345" w:rsidRPr="004602F8">
              <w:t>»</w:t>
            </w:r>
            <w:r w:rsidRPr="004602F8">
              <w:t xml:space="preserve">. </w:t>
            </w:r>
          </w:p>
          <w:p w14:paraId="5CD99C69" w14:textId="77777777" w:rsidR="00917396" w:rsidRPr="004602F8" w:rsidRDefault="00917396" w:rsidP="00AC2F13">
            <w:pPr>
              <w:pStyle w:val="ASFKTablenorm"/>
              <w:ind w:left="57" w:right="57"/>
            </w:pPr>
            <w:r w:rsidRPr="004602F8">
              <w:t xml:space="preserve">*До даты НПА поиск в СР по значению </w:t>
            </w:r>
            <w:r w:rsidR="00031345" w:rsidRPr="004602F8">
              <w:t>«</w:t>
            </w:r>
            <w:r w:rsidRPr="004602F8">
              <w:t>Учетный номер клиента</w:t>
            </w:r>
            <w:r w:rsidR="00031345" w:rsidRPr="004602F8">
              <w:t xml:space="preserve">» </w:t>
            </w:r>
            <w:r w:rsidRPr="004602F8">
              <w:t>= Код РУБП отправителя; после даты НПА</w:t>
            </w:r>
            <w:r w:rsidR="0020213A" w:rsidRPr="004602F8">
              <w:t xml:space="preserve"> – </w:t>
            </w:r>
            <w:r w:rsidRPr="004602F8">
              <w:t xml:space="preserve">по значению </w:t>
            </w:r>
            <w:r w:rsidR="00031345" w:rsidRPr="004602F8">
              <w:t>«</w:t>
            </w:r>
            <w:r w:rsidRPr="004602F8">
              <w:t>Код организации по СР</w:t>
            </w:r>
            <w:r w:rsidR="00031345" w:rsidRPr="004602F8">
              <w:t>»</w:t>
            </w:r>
            <w:r w:rsidRPr="004602F8">
              <w:t xml:space="preserve"> = Код РУБП отправителя.</w:t>
            </w:r>
          </w:p>
          <w:p w14:paraId="23523D1E"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581C424A" w14:textId="77777777" w:rsidTr="00FC4CA8">
        <w:tc>
          <w:tcPr>
            <w:tcW w:w="1137" w:type="pct"/>
            <w:shd w:val="clear" w:color="auto" w:fill="auto"/>
          </w:tcPr>
          <w:p w14:paraId="734484D6" w14:textId="77777777" w:rsidR="00CA3543" w:rsidRPr="004602F8" w:rsidRDefault="00CA3543" w:rsidP="00AC2F13">
            <w:pPr>
              <w:pStyle w:val="ASFKTablenorm"/>
              <w:ind w:left="57" w:right="57"/>
            </w:pPr>
            <w:r w:rsidRPr="004602F8">
              <w:t>УБП, принимающий выплаты</w:t>
            </w:r>
          </w:p>
        </w:tc>
        <w:tc>
          <w:tcPr>
            <w:tcW w:w="3863" w:type="pct"/>
            <w:shd w:val="clear" w:color="auto" w:fill="auto"/>
          </w:tcPr>
          <w:p w14:paraId="26A90858" w14:textId="77777777" w:rsidR="00CA3543" w:rsidRPr="004602F8" w:rsidRDefault="0059716E" w:rsidP="00AC2F13">
            <w:pPr>
              <w:pStyle w:val="ASFKTablenorm"/>
              <w:ind w:left="57" w:right="57"/>
            </w:pPr>
            <w:r w:rsidRPr="004602F8">
              <w:t>Наименование учреждения получателя</w:t>
            </w:r>
            <w:r w:rsidR="00CA3543" w:rsidRPr="004602F8">
              <w:t>.</w:t>
            </w:r>
          </w:p>
          <w:p w14:paraId="3DB1E286" w14:textId="77777777" w:rsidR="00CF08AE" w:rsidRPr="004602F8" w:rsidRDefault="00CF08AE" w:rsidP="00AC2F13">
            <w:pPr>
              <w:pStyle w:val="ASFKTableListNum"/>
              <w:numPr>
                <w:ilvl w:val="0"/>
                <w:numId w:val="47"/>
              </w:numPr>
            </w:pPr>
            <w:r w:rsidRPr="004602F8">
              <w:t xml:space="preserve">Значение поля подтягивается автоматически по коду РУБП получателя из справочника </w:t>
            </w:r>
            <w:r w:rsidR="00031345" w:rsidRPr="004602F8">
              <w:t>«</w:t>
            </w:r>
            <w:r w:rsidRPr="004602F8">
              <w:t>СРРПБС</w:t>
            </w:r>
            <w:r w:rsidR="00031345" w:rsidRPr="004602F8">
              <w:t>»</w:t>
            </w:r>
            <w:r w:rsidRPr="004602F8">
              <w:t xml:space="preserve"> / СР*, если поле </w:t>
            </w:r>
            <w:r w:rsidR="00031345" w:rsidRPr="004602F8">
              <w:t>«</w:t>
            </w:r>
            <w:r w:rsidRPr="004602F8">
              <w:t>Наименование бюджета</w:t>
            </w:r>
            <w:r w:rsidR="00031345" w:rsidRPr="004602F8">
              <w:t>»</w:t>
            </w:r>
            <w:r w:rsidRPr="004602F8">
              <w:t xml:space="preserve"> не заполнено или заполнено и указан ФБ. </w:t>
            </w:r>
          </w:p>
          <w:p w14:paraId="6C4BFE40" w14:textId="77777777" w:rsidR="00CF08AE" w:rsidRPr="004602F8" w:rsidRDefault="00CF08AE" w:rsidP="00CF08AE">
            <w:pPr>
              <w:pStyle w:val="ASFKTableListNum"/>
            </w:pPr>
            <w:r w:rsidRPr="004602F8">
              <w:t xml:space="preserve">Значение поля подтягивается автоматически по коду РУБП получателя и Наименованию бюджета из справочника </w:t>
            </w:r>
            <w:r w:rsidR="00031345" w:rsidRPr="004602F8">
              <w:t>«</w:t>
            </w:r>
            <w:r w:rsidRPr="004602F8">
              <w:t>ПУБП</w:t>
            </w:r>
            <w:r w:rsidR="00031345" w:rsidRPr="004602F8">
              <w:t>»</w:t>
            </w:r>
            <w:r w:rsidRPr="004602F8">
              <w:t xml:space="preserve">, если поле </w:t>
            </w:r>
            <w:r w:rsidR="00031345" w:rsidRPr="004602F8">
              <w:t>«</w:t>
            </w:r>
            <w:r w:rsidRPr="004602F8">
              <w:t>Наименование бюджета</w:t>
            </w:r>
            <w:r w:rsidR="00031345" w:rsidRPr="004602F8">
              <w:t>»</w:t>
            </w:r>
            <w:r w:rsidRPr="004602F8">
              <w:t xml:space="preserve"> заполнено и отлично от значения </w:t>
            </w:r>
            <w:r w:rsidR="00031345" w:rsidRPr="004602F8">
              <w:t>«</w:t>
            </w:r>
            <w:r w:rsidRPr="004602F8">
              <w:t>Федеральный бюджет</w:t>
            </w:r>
            <w:r w:rsidR="00031345" w:rsidRPr="004602F8">
              <w:t>»</w:t>
            </w:r>
            <w:r w:rsidRPr="004602F8">
              <w:t xml:space="preserve">. </w:t>
            </w:r>
          </w:p>
          <w:p w14:paraId="3A65D9B5" w14:textId="77777777" w:rsidR="00CF08AE" w:rsidRPr="004602F8" w:rsidRDefault="00CF08AE" w:rsidP="00AC2F13">
            <w:pPr>
              <w:pStyle w:val="ASFKTablenorm"/>
              <w:ind w:left="57" w:right="57"/>
            </w:pPr>
            <w:r w:rsidRPr="004602F8">
              <w:t xml:space="preserve">*До даты НПА поиск в СР по значению </w:t>
            </w:r>
            <w:r w:rsidR="00031345" w:rsidRPr="004602F8">
              <w:t>«</w:t>
            </w:r>
            <w:r w:rsidRPr="004602F8">
              <w:t>Учетный номер клиента</w:t>
            </w:r>
            <w:r w:rsidR="00031345" w:rsidRPr="004602F8">
              <w:t>»</w:t>
            </w:r>
            <w:r w:rsidRPr="004602F8">
              <w:t xml:space="preserve"> = Код РУБП получателя; после даты НПА</w:t>
            </w:r>
            <w:r w:rsidR="0020213A" w:rsidRPr="004602F8">
              <w:t xml:space="preserve"> – </w:t>
            </w:r>
            <w:r w:rsidRPr="004602F8">
              <w:t xml:space="preserve">по значению </w:t>
            </w:r>
            <w:r w:rsidR="00031345" w:rsidRPr="004602F8">
              <w:t>«</w:t>
            </w:r>
            <w:r w:rsidRPr="004602F8">
              <w:t>Код организации по СР</w:t>
            </w:r>
            <w:r w:rsidR="00031345" w:rsidRPr="004602F8">
              <w:t>»</w:t>
            </w:r>
            <w:r w:rsidRPr="004602F8">
              <w:t xml:space="preserve"> = Код РУБП получателя.</w:t>
            </w:r>
          </w:p>
          <w:p w14:paraId="705DC35A"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2D33B569" w14:textId="77777777" w:rsidTr="00FC4CA8">
        <w:tc>
          <w:tcPr>
            <w:tcW w:w="1137" w:type="pct"/>
            <w:shd w:val="clear" w:color="auto" w:fill="auto"/>
          </w:tcPr>
          <w:p w14:paraId="4F27EE9E" w14:textId="77777777" w:rsidR="00CA3543" w:rsidRPr="004602F8" w:rsidRDefault="00CA3543" w:rsidP="00AC2F13">
            <w:pPr>
              <w:pStyle w:val="ASFKTablenorm"/>
              <w:ind w:left="57" w:right="57"/>
            </w:pPr>
            <w:r w:rsidRPr="004602F8">
              <w:t>Орган ФК УБП, передающего выплаты</w:t>
            </w:r>
          </w:p>
        </w:tc>
        <w:tc>
          <w:tcPr>
            <w:tcW w:w="3863" w:type="pct"/>
            <w:shd w:val="clear" w:color="auto" w:fill="auto"/>
          </w:tcPr>
          <w:p w14:paraId="49FA0627" w14:textId="77777777" w:rsidR="00CA3543" w:rsidRPr="004602F8" w:rsidRDefault="0059716E" w:rsidP="00AC2F13">
            <w:pPr>
              <w:pStyle w:val="ASFKTablenorm"/>
              <w:ind w:left="57" w:right="57"/>
            </w:pPr>
            <w:r w:rsidRPr="004602F8">
              <w:t>Наименование органа ФК отправителя</w:t>
            </w:r>
            <w:r w:rsidR="00CA3543" w:rsidRPr="004602F8">
              <w:t>.</w:t>
            </w:r>
          </w:p>
          <w:p w14:paraId="17CAEF72" w14:textId="77777777" w:rsidR="0059716E" w:rsidRPr="004602F8" w:rsidRDefault="0059716E" w:rsidP="00AC2F13">
            <w:pPr>
              <w:pStyle w:val="ASFKTablenorm"/>
              <w:ind w:left="57" w:right="57"/>
            </w:pPr>
            <w:r w:rsidRPr="004602F8">
              <w:t xml:space="preserve">Подтягивается автоматически из справочника органов казначейства на основании поля </w:t>
            </w:r>
            <w:r w:rsidR="00031345" w:rsidRPr="004602F8">
              <w:t>«</w:t>
            </w:r>
            <w:r w:rsidRPr="004602F8">
              <w:t>КОФК отправителя</w:t>
            </w:r>
            <w:r w:rsidR="00031345" w:rsidRPr="004602F8">
              <w:t>»</w:t>
            </w:r>
            <w:r w:rsidRPr="004602F8">
              <w:t xml:space="preserve">. </w:t>
            </w:r>
          </w:p>
          <w:p w14:paraId="5F50A3C1" w14:textId="77777777" w:rsidR="0059716E" w:rsidRPr="004602F8" w:rsidRDefault="0059716E" w:rsidP="00AC2F13">
            <w:pPr>
              <w:pStyle w:val="ASFKTablenorm"/>
              <w:ind w:left="57" w:right="57"/>
            </w:pPr>
            <w:r w:rsidRPr="004602F8">
              <w:t xml:space="preserve">Может быть изменено вручную или из </w:t>
            </w:r>
            <w:r w:rsidR="00CF08AE" w:rsidRPr="004602F8">
              <w:t>С</w:t>
            </w:r>
            <w:r w:rsidRPr="004602F8">
              <w:t xml:space="preserve">правочника </w:t>
            </w:r>
            <w:r w:rsidR="00CF08AE" w:rsidRPr="004602F8">
              <w:t>о</w:t>
            </w:r>
            <w:r w:rsidRPr="004602F8">
              <w:t xml:space="preserve">рганы </w:t>
            </w:r>
            <w:r w:rsidR="00CF08AE" w:rsidRPr="004602F8">
              <w:t xml:space="preserve">Федерального </w:t>
            </w:r>
            <w:r w:rsidRPr="004602F8">
              <w:t xml:space="preserve">казначейства. </w:t>
            </w:r>
          </w:p>
          <w:p w14:paraId="33A71DEC" w14:textId="77777777" w:rsidR="0059716E" w:rsidRPr="004602F8" w:rsidRDefault="0059716E" w:rsidP="00AC2F13">
            <w:pPr>
              <w:pStyle w:val="ASFKTablenorm"/>
              <w:ind w:left="57" w:right="57"/>
            </w:pPr>
            <w:r w:rsidRPr="004602F8">
              <w:t>Для ОФК off-line заполняется вручную.</w:t>
            </w:r>
          </w:p>
        </w:tc>
      </w:tr>
      <w:tr w:rsidR="00CA3543" w:rsidRPr="004602F8" w14:paraId="2FA36F97" w14:textId="77777777" w:rsidTr="00FC4CA8">
        <w:tc>
          <w:tcPr>
            <w:tcW w:w="1137" w:type="pct"/>
            <w:shd w:val="clear" w:color="auto" w:fill="auto"/>
          </w:tcPr>
          <w:p w14:paraId="33C34C58" w14:textId="77777777" w:rsidR="00CA3543" w:rsidRPr="004602F8" w:rsidRDefault="00CA3543" w:rsidP="00AC2F13">
            <w:pPr>
              <w:pStyle w:val="ASFKTablenorm"/>
              <w:ind w:left="57" w:right="57"/>
            </w:pPr>
            <w:r w:rsidRPr="004602F8">
              <w:t>Орган ФК УБП, принимающего выплаты</w:t>
            </w:r>
          </w:p>
        </w:tc>
        <w:tc>
          <w:tcPr>
            <w:tcW w:w="3863" w:type="pct"/>
            <w:shd w:val="clear" w:color="auto" w:fill="auto"/>
          </w:tcPr>
          <w:p w14:paraId="6654A595" w14:textId="77777777" w:rsidR="00CA3543" w:rsidRPr="004602F8" w:rsidRDefault="0059716E" w:rsidP="00AC2F13">
            <w:pPr>
              <w:pStyle w:val="ASFKTablenorm"/>
              <w:ind w:left="57" w:right="57"/>
            </w:pPr>
            <w:r w:rsidRPr="004602F8">
              <w:t>Наименование органа ФК получателя</w:t>
            </w:r>
            <w:r w:rsidR="00CA3543" w:rsidRPr="004602F8">
              <w:t>.</w:t>
            </w:r>
          </w:p>
          <w:p w14:paraId="58612842" w14:textId="77777777" w:rsidR="0059716E" w:rsidRPr="004602F8" w:rsidRDefault="0059716E" w:rsidP="00AC2F13">
            <w:pPr>
              <w:pStyle w:val="ASFKTablenorm"/>
              <w:ind w:left="57" w:right="57"/>
            </w:pPr>
            <w:r w:rsidRPr="004602F8">
              <w:t xml:space="preserve">Подтягивается автоматически из справочника </w:t>
            </w:r>
            <w:r w:rsidR="00031345" w:rsidRPr="004602F8">
              <w:t>«</w:t>
            </w:r>
            <w:r w:rsidRPr="004602F8">
              <w:t>Органы казначейства</w:t>
            </w:r>
            <w:r w:rsidR="00031345" w:rsidRPr="004602F8">
              <w:t>»</w:t>
            </w:r>
            <w:r w:rsidRPr="004602F8">
              <w:t xml:space="preserve"> на основании поля </w:t>
            </w:r>
            <w:r w:rsidR="00031345" w:rsidRPr="004602F8">
              <w:t>«</w:t>
            </w:r>
            <w:r w:rsidRPr="004602F8">
              <w:t>КОФК получателя</w:t>
            </w:r>
            <w:r w:rsidR="00031345" w:rsidRPr="004602F8">
              <w:t>»</w:t>
            </w:r>
            <w:r w:rsidRPr="004602F8">
              <w:t xml:space="preserve">. </w:t>
            </w:r>
          </w:p>
          <w:p w14:paraId="225251BB" w14:textId="77777777" w:rsidR="0059716E" w:rsidRPr="004602F8" w:rsidRDefault="0059716E" w:rsidP="00AC2F13">
            <w:pPr>
              <w:pStyle w:val="ASFKTablenorm"/>
              <w:ind w:left="57" w:right="57"/>
            </w:pPr>
            <w:r w:rsidRPr="004602F8">
              <w:t xml:space="preserve">Может быть изменено вручную или из </w:t>
            </w:r>
            <w:r w:rsidR="00CF08AE" w:rsidRPr="004602F8">
              <w:t>Справочника органы Федерального казначейства</w:t>
            </w:r>
            <w:r w:rsidRPr="004602F8">
              <w:t xml:space="preserve">. </w:t>
            </w:r>
          </w:p>
          <w:p w14:paraId="4B164009" w14:textId="77777777" w:rsidR="0059716E" w:rsidRPr="004602F8" w:rsidRDefault="0059716E" w:rsidP="00AC2F13">
            <w:pPr>
              <w:pStyle w:val="ASFKTablenorm"/>
              <w:ind w:left="57" w:right="57"/>
            </w:pPr>
            <w:r w:rsidRPr="004602F8">
              <w:t>Для ОФК off-line заполняется вручную.</w:t>
            </w:r>
          </w:p>
        </w:tc>
      </w:tr>
      <w:tr w:rsidR="00CA3543" w:rsidRPr="004602F8" w14:paraId="220E0237" w14:textId="77777777" w:rsidTr="00FC4CA8">
        <w:tc>
          <w:tcPr>
            <w:tcW w:w="1137" w:type="pct"/>
            <w:shd w:val="clear" w:color="auto" w:fill="auto"/>
          </w:tcPr>
          <w:p w14:paraId="2BFCB0EC" w14:textId="77777777" w:rsidR="00CA3543" w:rsidRPr="004602F8" w:rsidRDefault="00CA3543" w:rsidP="00AC2F13">
            <w:pPr>
              <w:pStyle w:val="ASFKTablenorm"/>
              <w:ind w:left="57" w:right="57"/>
            </w:pPr>
            <w:r w:rsidRPr="004602F8">
              <w:t>Основания для передачи</w:t>
            </w:r>
          </w:p>
        </w:tc>
        <w:tc>
          <w:tcPr>
            <w:tcW w:w="3863" w:type="pct"/>
            <w:shd w:val="clear" w:color="auto" w:fill="auto"/>
          </w:tcPr>
          <w:p w14:paraId="181C2900" w14:textId="77777777" w:rsidR="00CA3543" w:rsidRPr="004602F8" w:rsidRDefault="00CA3543" w:rsidP="00AC2F13">
            <w:pPr>
              <w:pStyle w:val="ASFKTablenorm"/>
              <w:ind w:left="57" w:right="57"/>
            </w:pPr>
            <w:r w:rsidRPr="004602F8">
              <w:t>Наименование документа-основания для передачи кассовых выплат и поступлений.</w:t>
            </w:r>
            <w:r w:rsidR="0059716E" w:rsidRPr="004602F8">
              <w:t xml:space="preserve"> </w:t>
            </w:r>
          </w:p>
          <w:p w14:paraId="0B5DA19F" w14:textId="77777777" w:rsidR="0059716E" w:rsidRPr="004602F8" w:rsidRDefault="0059716E" w:rsidP="00AC2F13">
            <w:pPr>
              <w:pStyle w:val="ASFKTablenorm"/>
              <w:ind w:left="57" w:right="57"/>
            </w:pPr>
            <w:r w:rsidRPr="004602F8">
              <w:t>Поле заполняется вручную.</w:t>
            </w:r>
          </w:p>
        </w:tc>
      </w:tr>
      <w:tr w:rsidR="00CA3543" w:rsidRPr="004602F8" w14:paraId="6B1F9F00" w14:textId="77777777" w:rsidTr="00FC4CA8">
        <w:tc>
          <w:tcPr>
            <w:tcW w:w="1137" w:type="pct"/>
            <w:shd w:val="clear" w:color="auto" w:fill="auto"/>
          </w:tcPr>
          <w:p w14:paraId="0E77CD54" w14:textId="77777777" w:rsidR="00CA3543" w:rsidRPr="004602F8" w:rsidRDefault="00CA3543" w:rsidP="00AC2F13">
            <w:pPr>
              <w:pStyle w:val="ASFKTablenorm"/>
              <w:ind w:left="57" w:right="57"/>
            </w:pPr>
            <w:r w:rsidRPr="004602F8">
              <w:t>Наименование бюджета</w:t>
            </w:r>
            <w:r w:rsidR="00031345" w:rsidRPr="004602F8">
              <w:t xml:space="preserve"> </w:t>
            </w:r>
            <w:r w:rsidR="00031345" w:rsidRPr="004602F8">
              <w:lastRenderedPageBreak/>
              <w:t>(заполняется для БС/МБ)</w:t>
            </w:r>
          </w:p>
        </w:tc>
        <w:tc>
          <w:tcPr>
            <w:tcW w:w="3863" w:type="pct"/>
            <w:shd w:val="clear" w:color="auto" w:fill="auto"/>
          </w:tcPr>
          <w:p w14:paraId="250CBEB9" w14:textId="77777777" w:rsidR="00CA3543" w:rsidRPr="004602F8" w:rsidRDefault="00CA3543" w:rsidP="00AC2F13">
            <w:pPr>
              <w:pStyle w:val="ASFKTablenorm"/>
              <w:ind w:left="57" w:right="57"/>
            </w:pPr>
            <w:r w:rsidRPr="004602F8">
              <w:lastRenderedPageBreak/>
              <w:t xml:space="preserve">Наименование бюджета. </w:t>
            </w:r>
          </w:p>
          <w:p w14:paraId="74FD8350" w14:textId="77777777" w:rsidR="00031345" w:rsidRPr="004602F8" w:rsidRDefault="0059716E" w:rsidP="00AC2F13">
            <w:pPr>
              <w:pStyle w:val="ASFKTablenorm"/>
              <w:ind w:left="57" w:right="57"/>
            </w:pPr>
            <w:r w:rsidRPr="004602F8">
              <w:t xml:space="preserve">Значение вводится вручную или выбирается из справочника </w:t>
            </w:r>
            <w:r w:rsidR="00031345" w:rsidRPr="004602F8">
              <w:t>«</w:t>
            </w:r>
            <w:r w:rsidRPr="004602F8">
              <w:t>Бюджеты</w:t>
            </w:r>
            <w:r w:rsidR="00031345" w:rsidRPr="004602F8">
              <w:t>»</w:t>
            </w:r>
            <w:r w:rsidRPr="004602F8">
              <w:t>, заполняется для бюджетов субъектов и местных бюджетов</w:t>
            </w:r>
            <w:r w:rsidR="00CA3543" w:rsidRPr="004602F8">
              <w:t>.</w:t>
            </w:r>
            <w:r w:rsidR="00031345" w:rsidRPr="004602F8">
              <w:t xml:space="preserve"> </w:t>
            </w:r>
          </w:p>
          <w:p w14:paraId="3CA39889" w14:textId="076C0439" w:rsidR="00CA3543" w:rsidRPr="004602F8" w:rsidRDefault="00031345" w:rsidP="00DA7517">
            <w:pPr>
              <w:pStyle w:val="ASFKTablenorm"/>
              <w:ind w:left="57" w:right="57"/>
            </w:pPr>
            <w:r w:rsidRPr="004602F8">
              <w:lastRenderedPageBreak/>
              <w:t xml:space="preserve">При очистке поля наименование бюджета заполняется код бюджета документа из константы </w:t>
            </w:r>
            <w:r w:rsidR="00DA7517" w:rsidRPr="004602F8">
              <w:t>«</w:t>
            </w:r>
            <w:r w:rsidR="00AA4760" w:rsidRPr="004602F8">
              <w:t>Код бюджета</w:t>
            </w:r>
            <w:r w:rsidR="00DA7517" w:rsidRPr="004602F8">
              <w:t>»</w:t>
            </w:r>
            <w:r w:rsidRPr="004602F8">
              <w:t>.</w:t>
            </w:r>
          </w:p>
        </w:tc>
      </w:tr>
      <w:tr w:rsidR="00CA3543" w:rsidRPr="004602F8" w14:paraId="713E1CA2" w14:textId="77777777" w:rsidTr="00FC4CA8">
        <w:tc>
          <w:tcPr>
            <w:tcW w:w="5000" w:type="pct"/>
            <w:gridSpan w:val="2"/>
            <w:shd w:val="clear" w:color="auto" w:fill="auto"/>
          </w:tcPr>
          <w:p w14:paraId="3723BE08" w14:textId="77777777" w:rsidR="00CA3543" w:rsidRPr="004602F8" w:rsidRDefault="007B7F8A" w:rsidP="00AC2F13">
            <w:pPr>
              <w:pStyle w:val="ASFKTablenorm"/>
              <w:ind w:left="57" w:right="57"/>
            </w:pPr>
            <w:r w:rsidRPr="004602F8">
              <w:lastRenderedPageBreak/>
              <w:t xml:space="preserve">Группа </w:t>
            </w:r>
            <w:r w:rsidR="00452A96" w:rsidRPr="004602F8">
              <w:t xml:space="preserve">полей </w:t>
            </w:r>
            <w:r w:rsidR="00031345" w:rsidRPr="004602F8">
              <w:t>«</w:t>
            </w:r>
            <w:r w:rsidR="00CA3543" w:rsidRPr="004602F8">
              <w:t>Коды</w:t>
            </w:r>
            <w:r w:rsidR="00031345" w:rsidRPr="004602F8">
              <w:t>»</w:t>
            </w:r>
          </w:p>
        </w:tc>
      </w:tr>
      <w:tr w:rsidR="00CA3543" w:rsidRPr="004602F8" w14:paraId="1097F5CF" w14:textId="77777777" w:rsidTr="00FC4CA8">
        <w:tc>
          <w:tcPr>
            <w:tcW w:w="1137" w:type="pct"/>
            <w:shd w:val="clear" w:color="auto" w:fill="auto"/>
          </w:tcPr>
          <w:p w14:paraId="76DD69FC" w14:textId="77777777" w:rsidR="00CA3543" w:rsidRPr="004602F8" w:rsidRDefault="00CA3543" w:rsidP="00AC2F13">
            <w:pPr>
              <w:pStyle w:val="ASFKTablenorm"/>
              <w:ind w:left="57" w:right="57"/>
            </w:pPr>
            <w:r w:rsidRPr="004602F8">
              <w:t>по Сводному реестру</w:t>
            </w:r>
          </w:p>
        </w:tc>
        <w:tc>
          <w:tcPr>
            <w:tcW w:w="3863" w:type="pct"/>
            <w:shd w:val="clear" w:color="auto" w:fill="auto"/>
          </w:tcPr>
          <w:p w14:paraId="229A204E" w14:textId="77777777" w:rsidR="00917396" w:rsidRPr="004602F8" w:rsidRDefault="00917396" w:rsidP="00AC2F13">
            <w:pPr>
              <w:pStyle w:val="ASFKTablenorm"/>
              <w:ind w:left="57" w:right="57"/>
            </w:pPr>
            <w:r w:rsidRPr="004602F8">
              <w:t>Может быть заполнено вручную. Поле ограничено на ввод (5 или 8 символов).</w:t>
            </w:r>
          </w:p>
          <w:p w14:paraId="0DD60EFB" w14:textId="77777777" w:rsidR="00917396" w:rsidRPr="004602F8" w:rsidRDefault="00917396" w:rsidP="00AC2F13">
            <w:pPr>
              <w:pStyle w:val="ASFKTableListNum"/>
              <w:numPr>
                <w:ilvl w:val="0"/>
                <w:numId w:val="44"/>
              </w:numPr>
            </w:pPr>
            <w:r w:rsidRPr="004602F8">
              <w:t>До даты начала перехода на СР: доступны</w:t>
            </w:r>
            <w:r w:rsidR="00C865B1" w:rsidRPr="004602F8">
              <w:t xml:space="preserve"> </w:t>
            </w:r>
            <w:r w:rsidRPr="004602F8">
              <w:t>кнопки выбора из справочников:</w:t>
            </w:r>
          </w:p>
          <w:p w14:paraId="680960F6" w14:textId="77777777" w:rsidR="00917396" w:rsidRPr="004602F8" w:rsidRDefault="00917396" w:rsidP="00917396">
            <w:pPr>
              <w:pStyle w:val="ASFKTableListMark"/>
            </w:pPr>
            <w:r w:rsidRPr="004602F8">
              <w:t xml:space="preserve">СРРПБС (если бюджет пустой или = ФБ); </w:t>
            </w:r>
          </w:p>
          <w:p w14:paraId="4AD9BCE5" w14:textId="77777777" w:rsidR="00917396" w:rsidRPr="004602F8" w:rsidRDefault="00917396" w:rsidP="00917396">
            <w:pPr>
              <w:pStyle w:val="ASFKTableListMark"/>
            </w:pPr>
            <w:r w:rsidRPr="004602F8">
              <w:t>ПУБП (если бюджет указан и отличен от ФБ).</w:t>
            </w:r>
          </w:p>
          <w:p w14:paraId="1E307CE1" w14:textId="77777777" w:rsidR="00917396" w:rsidRPr="004602F8" w:rsidRDefault="00917396" w:rsidP="00917396">
            <w:pPr>
              <w:pStyle w:val="ASFKTableListNum"/>
            </w:pPr>
            <w:r w:rsidRPr="004602F8">
              <w:t>До даты окончания перехода на СР: доступны</w:t>
            </w:r>
            <w:r w:rsidR="00C865B1" w:rsidRPr="004602F8">
              <w:t xml:space="preserve"> </w:t>
            </w:r>
            <w:r w:rsidRPr="004602F8">
              <w:t>кнопки выбора из справочников:</w:t>
            </w:r>
          </w:p>
          <w:p w14:paraId="4533757E" w14:textId="77777777" w:rsidR="00917396" w:rsidRPr="004602F8" w:rsidRDefault="00917396" w:rsidP="00917396">
            <w:pPr>
              <w:pStyle w:val="ASFKTableListMark"/>
            </w:pPr>
            <w:r w:rsidRPr="004602F8">
              <w:t xml:space="preserve">СРРПБС (если бюджет пустой или = ФБ и Переход=0); </w:t>
            </w:r>
          </w:p>
          <w:p w14:paraId="622F2DA0" w14:textId="77777777" w:rsidR="00917396" w:rsidRPr="004602F8" w:rsidRDefault="00917396" w:rsidP="00917396">
            <w:pPr>
              <w:pStyle w:val="ASFKTableListMark"/>
            </w:pPr>
            <w:r w:rsidRPr="004602F8">
              <w:t>ПУБП (если бюджет указан и отличен от ФБ и Переход=0);</w:t>
            </w:r>
          </w:p>
          <w:p w14:paraId="46F63E92" w14:textId="77777777" w:rsidR="00917396" w:rsidRPr="004602F8" w:rsidRDefault="00917396" w:rsidP="00917396">
            <w:pPr>
              <w:pStyle w:val="ASFKTableListMark"/>
            </w:pPr>
            <w:r w:rsidRPr="004602F8">
              <w:t>СР (Переход</w:t>
            </w:r>
            <w:r w:rsidR="00B92861" w:rsidRPr="004602F8">
              <w:t xml:space="preserve"> </w:t>
            </w:r>
            <w:r w:rsidRPr="004602F8">
              <w:t>=</w:t>
            </w:r>
            <w:r w:rsidR="00B92861" w:rsidRPr="004602F8">
              <w:t xml:space="preserve"> </w:t>
            </w:r>
            <w:r w:rsidRPr="004602F8">
              <w:t>1).</w:t>
            </w:r>
          </w:p>
          <w:p w14:paraId="6FCB5302" w14:textId="77777777" w:rsidR="00917396" w:rsidRPr="004602F8" w:rsidRDefault="00917396" w:rsidP="00917396">
            <w:pPr>
              <w:pStyle w:val="ASFKTableListNum"/>
            </w:pPr>
            <w:r w:rsidRPr="004602F8">
              <w:t>После даты окончания перехода на СР: доступна только кнопка выбора из СР.</w:t>
            </w:r>
          </w:p>
          <w:p w14:paraId="663C6A1C" w14:textId="77777777" w:rsidR="00917396" w:rsidRPr="004602F8" w:rsidRDefault="00917396" w:rsidP="00AC2F13">
            <w:pPr>
              <w:pStyle w:val="ASFKTablenorm"/>
              <w:ind w:left="57" w:right="57"/>
            </w:pPr>
            <w:r w:rsidRPr="004602F8">
              <w:t>До даты НПА:</w:t>
            </w:r>
          </w:p>
          <w:p w14:paraId="36BFB413" w14:textId="77777777" w:rsidR="00917396" w:rsidRPr="004602F8" w:rsidRDefault="00917396" w:rsidP="00AC2F13">
            <w:pPr>
              <w:pStyle w:val="ASFKTableListNum"/>
              <w:numPr>
                <w:ilvl w:val="0"/>
                <w:numId w:val="45"/>
              </w:numPr>
            </w:pPr>
            <w:r w:rsidRPr="004602F8">
              <w:t xml:space="preserve">Может быть заполнено выбором из справочника </w:t>
            </w:r>
            <w:r w:rsidR="00031345" w:rsidRPr="004602F8">
              <w:t>«</w:t>
            </w:r>
            <w:r w:rsidRPr="004602F8">
              <w:t>СРРПБС</w:t>
            </w:r>
            <w:r w:rsidR="00031345" w:rsidRPr="004602F8">
              <w:t>»</w:t>
            </w:r>
            <w:r w:rsidRPr="004602F8">
              <w:t xml:space="preserve"> (</w:t>
            </w:r>
            <w:r w:rsidR="00031345" w:rsidRPr="004602F8">
              <w:t>«</w:t>
            </w:r>
            <w:r w:rsidRPr="004602F8">
              <w:t>Переход на СР</w:t>
            </w:r>
            <w:r w:rsidR="00031345" w:rsidRPr="004602F8">
              <w:t>»</w:t>
            </w:r>
            <w:r w:rsidRPr="004602F8">
              <w:t xml:space="preserve"> = 0) / СР, значением поля </w:t>
            </w:r>
            <w:r w:rsidR="00031345" w:rsidRPr="004602F8">
              <w:t>«</w:t>
            </w:r>
            <w:r w:rsidRPr="004602F8">
              <w:t>Учетный номер клиента</w:t>
            </w:r>
            <w:r w:rsidR="00031345" w:rsidRPr="004602F8">
              <w:t>»</w:t>
            </w:r>
            <w:r w:rsidRPr="004602F8">
              <w:t xml:space="preserve"> (</w:t>
            </w:r>
            <w:r w:rsidR="00031345" w:rsidRPr="004602F8">
              <w:t>«</w:t>
            </w:r>
            <w:r w:rsidRPr="004602F8">
              <w:t>Переход на СР</w:t>
            </w:r>
            <w:r w:rsidR="00031345" w:rsidRPr="004602F8">
              <w:t>»</w:t>
            </w:r>
            <w:r w:rsidRPr="004602F8">
              <w:t xml:space="preserve"> = 1), если поле </w:t>
            </w:r>
            <w:r w:rsidR="00031345" w:rsidRPr="004602F8">
              <w:t>«</w:t>
            </w:r>
            <w:r w:rsidRPr="004602F8">
              <w:t>Наименование бюджета</w:t>
            </w:r>
            <w:r w:rsidR="00031345" w:rsidRPr="004602F8">
              <w:t>»</w:t>
            </w:r>
            <w:r w:rsidRPr="004602F8">
              <w:t xml:space="preserve"> не заполнено или заполнено и указан ФБ. </w:t>
            </w:r>
          </w:p>
          <w:p w14:paraId="736C1910" w14:textId="1CAA1ADB" w:rsidR="00917396" w:rsidRPr="004602F8" w:rsidRDefault="00917396" w:rsidP="00917396">
            <w:pPr>
              <w:pStyle w:val="ASFKTableListNum"/>
            </w:pPr>
            <w:r w:rsidRPr="004602F8">
              <w:t xml:space="preserve">Если поле </w:t>
            </w:r>
            <w:r w:rsidR="00031345" w:rsidRPr="004602F8">
              <w:t>«</w:t>
            </w:r>
            <w:r w:rsidRPr="004602F8">
              <w:t>Наименование бюджета</w:t>
            </w:r>
            <w:r w:rsidR="00031345" w:rsidRPr="004602F8">
              <w:t>»</w:t>
            </w:r>
            <w:r w:rsidRPr="004602F8">
              <w:t xml:space="preserve"> заполнено и отлично от значения </w:t>
            </w:r>
            <w:r w:rsidR="00031345" w:rsidRPr="004602F8">
              <w:t>«</w:t>
            </w:r>
            <w:r w:rsidRPr="004602F8">
              <w:t>Федеральный бюджет</w:t>
            </w:r>
            <w:r w:rsidR="00031345" w:rsidRPr="004602F8">
              <w:t>»</w:t>
            </w:r>
            <w:r w:rsidRPr="004602F8">
              <w:t xml:space="preserve">, то для выбора из справочника привязан справочник </w:t>
            </w:r>
            <w:r w:rsidR="00031345" w:rsidRPr="004602F8">
              <w:t>«</w:t>
            </w:r>
            <w:r w:rsidRPr="004602F8">
              <w:t>ПУБП</w:t>
            </w:r>
            <w:r w:rsidR="00031345" w:rsidRPr="004602F8">
              <w:t>»</w:t>
            </w:r>
            <w:r w:rsidRPr="004602F8">
              <w:t xml:space="preserve"> (</w:t>
            </w:r>
            <w:r w:rsidR="00031345" w:rsidRPr="004602F8">
              <w:t>«</w:t>
            </w:r>
            <w:r w:rsidRPr="004602F8">
              <w:t>Переход на СР</w:t>
            </w:r>
            <w:r w:rsidR="00031345" w:rsidRPr="004602F8">
              <w:t>»</w:t>
            </w:r>
            <w:r w:rsidRPr="004602F8">
              <w:t xml:space="preserve"> = 0) / СР (</w:t>
            </w:r>
            <w:r w:rsidR="00031345" w:rsidRPr="004602F8">
              <w:t>«</w:t>
            </w:r>
            <w:r w:rsidRPr="004602F8">
              <w:t>Переход на СР</w:t>
            </w:r>
            <w:r w:rsidR="00031345" w:rsidRPr="004602F8">
              <w:t>»</w:t>
            </w:r>
            <w:r w:rsidRPr="004602F8">
              <w:t xml:space="preserve"> = 1). По коду по сводному реестру выбранной записи заполняется только наименование УБП поле </w:t>
            </w:r>
            <w:r w:rsidR="00031345" w:rsidRPr="004602F8">
              <w:t>«</w:t>
            </w:r>
            <w:r w:rsidRPr="004602F8">
              <w:t>УБП, передающий выплаты</w:t>
            </w:r>
            <w:r w:rsidR="00031345" w:rsidRPr="004602F8">
              <w:t>»</w:t>
            </w:r>
            <w:r w:rsidRPr="004602F8">
              <w:t>.</w:t>
            </w:r>
          </w:p>
          <w:p w14:paraId="150A64B0" w14:textId="77777777" w:rsidR="00917396" w:rsidRPr="004602F8" w:rsidRDefault="00917396" w:rsidP="00AC2F13">
            <w:pPr>
              <w:pStyle w:val="ASFKTablenorm"/>
              <w:ind w:left="57" w:right="57"/>
            </w:pPr>
            <w:r w:rsidRPr="004602F8">
              <w:t>После даты НПА:</w:t>
            </w:r>
          </w:p>
          <w:p w14:paraId="4AC580BD" w14:textId="77777777" w:rsidR="00917396" w:rsidRPr="004602F8" w:rsidRDefault="00917396" w:rsidP="00AC2F13">
            <w:pPr>
              <w:pStyle w:val="ASFKTableListNum"/>
              <w:numPr>
                <w:ilvl w:val="0"/>
                <w:numId w:val="46"/>
              </w:numPr>
            </w:pPr>
            <w:r w:rsidRPr="004602F8">
              <w:t xml:space="preserve">Может быть заполнено выбором из справочника: </w:t>
            </w:r>
          </w:p>
          <w:p w14:paraId="15E8B378" w14:textId="6E267839" w:rsidR="00917396" w:rsidRPr="004602F8" w:rsidRDefault="00917396" w:rsidP="00917396">
            <w:pPr>
              <w:pStyle w:val="ASFKTableListMark"/>
            </w:pPr>
            <w:r w:rsidRPr="004602F8">
              <w:t xml:space="preserve"> </w:t>
            </w:r>
            <w:r w:rsidR="00031345" w:rsidRPr="004602F8">
              <w:t>«</w:t>
            </w:r>
            <w:r w:rsidRPr="004602F8">
              <w:t>СРРПБС</w:t>
            </w:r>
            <w:r w:rsidR="00031345" w:rsidRPr="004602F8">
              <w:t>»</w:t>
            </w:r>
            <w:r w:rsidRPr="004602F8">
              <w:t xml:space="preserve"> (</w:t>
            </w:r>
            <w:r w:rsidR="00031345" w:rsidRPr="004602F8">
              <w:t>«</w:t>
            </w:r>
            <w:r w:rsidRPr="004602F8">
              <w:t>Переход на СР</w:t>
            </w:r>
            <w:r w:rsidR="00031345" w:rsidRPr="004602F8">
              <w:t>»</w:t>
            </w:r>
            <w:r w:rsidRPr="004602F8">
              <w:t xml:space="preserve"> = 0), если поле </w:t>
            </w:r>
            <w:r w:rsidR="00031345" w:rsidRPr="004602F8">
              <w:t>«</w:t>
            </w:r>
            <w:r w:rsidRPr="004602F8">
              <w:t>Наименование бюджета</w:t>
            </w:r>
            <w:r w:rsidR="00031345" w:rsidRPr="004602F8">
              <w:t>»</w:t>
            </w:r>
            <w:r w:rsidRPr="004602F8">
              <w:t xml:space="preserve"> не заполнено или заполнено и указан ФБ;</w:t>
            </w:r>
          </w:p>
          <w:p w14:paraId="1B39D026" w14:textId="77777777" w:rsidR="00917396" w:rsidRPr="004602F8" w:rsidRDefault="00917396" w:rsidP="00917396">
            <w:pPr>
              <w:pStyle w:val="ASFKTableListMark"/>
            </w:pPr>
            <w:r w:rsidRPr="004602F8">
              <w:t xml:space="preserve">если поле </w:t>
            </w:r>
            <w:r w:rsidR="00031345" w:rsidRPr="004602F8">
              <w:t>«</w:t>
            </w:r>
            <w:r w:rsidRPr="004602F8">
              <w:t>Наименование бюджета</w:t>
            </w:r>
            <w:r w:rsidR="00031345" w:rsidRPr="004602F8">
              <w:t>»</w:t>
            </w:r>
            <w:r w:rsidRPr="004602F8">
              <w:t xml:space="preserve"> заполнено и отлично от значения </w:t>
            </w:r>
            <w:r w:rsidR="00031345" w:rsidRPr="004602F8">
              <w:t>«</w:t>
            </w:r>
            <w:r w:rsidRPr="004602F8">
              <w:t>Федеральный бюджет</w:t>
            </w:r>
            <w:r w:rsidR="00031345" w:rsidRPr="004602F8">
              <w:t>»</w:t>
            </w:r>
            <w:r w:rsidRPr="004602F8">
              <w:t xml:space="preserve">, то для выбора из справочника привязан справочник </w:t>
            </w:r>
            <w:r w:rsidR="00031345" w:rsidRPr="004602F8">
              <w:t>«</w:t>
            </w:r>
            <w:r w:rsidRPr="004602F8">
              <w:t>ПУБП</w:t>
            </w:r>
            <w:r w:rsidR="00031345" w:rsidRPr="004602F8">
              <w:t>»</w:t>
            </w:r>
            <w:r w:rsidRPr="004602F8">
              <w:t xml:space="preserve"> (</w:t>
            </w:r>
            <w:r w:rsidR="00031345" w:rsidRPr="004602F8">
              <w:t>«</w:t>
            </w:r>
            <w:r w:rsidRPr="004602F8">
              <w:t>Переход на СР</w:t>
            </w:r>
            <w:r w:rsidR="00031345" w:rsidRPr="004602F8">
              <w:t>»</w:t>
            </w:r>
            <w:r w:rsidRPr="004602F8">
              <w:t xml:space="preserve"> = 0); </w:t>
            </w:r>
          </w:p>
          <w:p w14:paraId="13F2F535" w14:textId="77777777" w:rsidR="00917396" w:rsidRPr="004602F8" w:rsidRDefault="00917396" w:rsidP="00917396">
            <w:pPr>
              <w:pStyle w:val="ASFKTableListMark"/>
            </w:pPr>
            <w:r w:rsidRPr="004602F8">
              <w:t xml:space="preserve">СР, значением поля </w:t>
            </w:r>
            <w:r w:rsidR="00031345" w:rsidRPr="004602F8">
              <w:t>«</w:t>
            </w:r>
            <w:r w:rsidRPr="004602F8">
              <w:t>Код организации по СР</w:t>
            </w:r>
            <w:r w:rsidR="00031345" w:rsidRPr="004602F8">
              <w:t>»</w:t>
            </w:r>
            <w:r w:rsidRPr="004602F8">
              <w:t xml:space="preserve"> (</w:t>
            </w:r>
            <w:r w:rsidR="00031345" w:rsidRPr="004602F8">
              <w:t>«</w:t>
            </w:r>
            <w:r w:rsidRPr="004602F8">
              <w:t>Переход на СР</w:t>
            </w:r>
            <w:r w:rsidR="00031345" w:rsidRPr="004602F8">
              <w:t>»</w:t>
            </w:r>
            <w:r w:rsidRPr="004602F8">
              <w:t xml:space="preserve"> = 1). </w:t>
            </w:r>
          </w:p>
          <w:p w14:paraId="6AB5BCF5" w14:textId="77777777" w:rsidR="0059716E" w:rsidRPr="004602F8" w:rsidRDefault="0059716E" w:rsidP="00AC2F13">
            <w:pPr>
              <w:pStyle w:val="ASFKTablenorm"/>
              <w:ind w:left="57" w:right="57"/>
            </w:pPr>
            <w:r w:rsidRPr="004602F8">
              <w:t xml:space="preserve">Для ОФК off-line заполняется вручную. </w:t>
            </w:r>
          </w:p>
          <w:p w14:paraId="591EE083" w14:textId="77777777" w:rsidR="00CA3543" w:rsidRPr="004602F8" w:rsidRDefault="0059716E" w:rsidP="00AC2F13">
            <w:pPr>
              <w:pStyle w:val="ASFKTablenorm"/>
              <w:ind w:left="57" w:right="57"/>
            </w:pPr>
            <w:r w:rsidRPr="004602F8">
              <w:t>Поле не заполняется, если Бюджет (наименование) определён как значение 5 типа бюджета, иначе</w:t>
            </w:r>
            <w:r w:rsidR="00DF162F" w:rsidRPr="004602F8">
              <w:t xml:space="preserve"> – </w:t>
            </w:r>
            <w:r w:rsidRPr="004602F8">
              <w:t>обязательно для заполнения.</w:t>
            </w:r>
          </w:p>
        </w:tc>
      </w:tr>
      <w:tr w:rsidR="00CA3543" w:rsidRPr="004602F8" w14:paraId="36CA0E10" w14:textId="77777777" w:rsidTr="00FC4CA8">
        <w:tc>
          <w:tcPr>
            <w:tcW w:w="1137" w:type="pct"/>
            <w:shd w:val="clear" w:color="auto" w:fill="auto"/>
          </w:tcPr>
          <w:p w14:paraId="30BDAF1D" w14:textId="77777777" w:rsidR="00CA3543" w:rsidRPr="004602F8" w:rsidRDefault="00204377" w:rsidP="00AC2F13">
            <w:pPr>
              <w:pStyle w:val="ASFKTablenorm"/>
              <w:ind w:left="57" w:right="57"/>
            </w:pPr>
            <w:r w:rsidRPr="004602F8">
              <w:t>П</w:t>
            </w:r>
            <w:r w:rsidR="00CA3543" w:rsidRPr="004602F8">
              <w:t>о Сводному реестру</w:t>
            </w:r>
          </w:p>
        </w:tc>
        <w:tc>
          <w:tcPr>
            <w:tcW w:w="3863" w:type="pct"/>
            <w:shd w:val="clear" w:color="auto" w:fill="auto"/>
          </w:tcPr>
          <w:p w14:paraId="77F3A5C0" w14:textId="77777777" w:rsidR="00CA3543" w:rsidRPr="004602F8" w:rsidRDefault="00CF08AE" w:rsidP="00AC2F13">
            <w:pPr>
              <w:pStyle w:val="ASFKTablenorm"/>
              <w:ind w:left="57" w:right="57"/>
            </w:pPr>
            <w:r w:rsidRPr="004602F8">
              <w:t xml:space="preserve">Код </w:t>
            </w:r>
            <w:r w:rsidR="0059716E" w:rsidRPr="004602F8">
              <w:t>УБП получателя</w:t>
            </w:r>
            <w:r w:rsidR="00CA3543" w:rsidRPr="004602F8">
              <w:t>.</w:t>
            </w:r>
          </w:p>
          <w:p w14:paraId="592ABC1F" w14:textId="77777777" w:rsidR="00CF08AE" w:rsidRPr="004602F8" w:rsidRDefault="00CF08AE" w:rsidP="00AC2F13">
            <w:pPr>
              <w:pStyle w:val="ASFKTablenorm"/>
              <w:ind w:left="57" w:right="57"/>
            </w:pPr>
            <w:r w:rsidRPr="004602F8">
              <w:t>Может быть заполнено вручную. Поле ограничено на ввод (5 или 8 символов).</w:t>
            </w:r>
          </w:p>
          <w:p w14:paraId="577FD763" w14:textId="77777777" w:rsidR="00CF08AE" w:rsidRPr="004602F8" w:rsidRDefault="00CF08AE" w:rsidP="00AC2F13">
            <w:pPr>
              <w:pStyle w:val="ASFKTableListNum"/>
              <w:numPr>
                <w:ilvl w:val="0"/>
                <w:numId w:val="48"/>
              </w:numPr>
            </w:pPr>
            <w:r w:rsidRPr="004602F8">
              <w:t>До даты начала перехода на СР: доступны</w:t>
            </w:r>
            <w:r w:rsidR="00C865B1" w:rsidRPr="004602F8">
              <w:t xml:space="preserve"> </w:t>
            </w:r>
            <w:r w:rsidRPr="004602F8">
              <w:t>кнопки выбора из справочников:</w:t>
            </w:r>
          </w:p>
          <w:p w14:paraId="5E76E0E8" w14:textId="77777777" w:rsidR="00CF08AE" w:rsidRPr="004602F8" w:rsidRDefault="00CF08AE" w:rsidP="00CF08AE">
            <w:pPr>
              <w:pStyle w:val="ASFKTableListMark"/>
            </w:pPr>
            <w:r w:rsidRPr="004602F8">
              <w:t xml:space="preserve">СРРПБС (если бюджет пустой или = ФБ); </w:t>
            </w:r>
          </w:p>
          <w:p w14:paraId="119F0C5C" w14:textId="77777777" w:rsidR="00CF08AE" w:rsidRPr="004602F8" w:rsidRDefault="00CF08AE" w:rsidP="00CF08AE">
            <w:pPr>
              <w:pStyle w:val="ASFKTableListMark"/>
            </w:pPr>
            <w:r w:rsidRPr="004602F8">
              <w:t>ПУБП (если бюджет указан и отличен от ФБ).</w:t>
            </w:r>
          </w:p>
          <w:p w14:paraId="1DA9E45D" w14:textId="77777777" w:rsidR="00CF08AE" w:rsidRPr="004602F8" w:rsidRDefault="00CF08AE" w:rsidP="00CF08AE">
            <w:pPr>
              <w:pStyle w:val="ASFKTableListNum"/>
            </w:pPr>
            <w:r w:rsidRPr="004602F8">
              <w:t>До даты окончания перехода на СР: доступны одновременно 2 кнопки выбора из справочников:</w:t>
            </w:r>
          </w:p>
          <w:p w14:paraId="19AA8D71" w14:textId="77777777" w:rsidR="00CF08AE" w:rsidRPr="004602F8" w:rsidRDefault="00CF08AE" w:rsidP="00CF08AE">
            <w:pPr>
              <w:pStyle w:val="ASFKTableListMark"/>
            </w:pPr>
            <w:r w:rsidRPr="004602F8">
              <w:t xml:space="preserve">СРРПБС (если бюджет пустой или = ФБ) и СР; </w:t>
            </w:r>
          </w:p>
          <w:p w14:paraId="3F00F0BB" w14:textId="77777777" w:rsidR="00CF08AE" w:rsidRPr="004602F8" w:rsidRDefault="00CF08AE" w:rsidP="00CF08AE">
            <w:pPr>
              <w:pStyle w:val="ASFKTableListMark"/>
            </w:pPr>
            <w:r w:rsidRPr="004602F8">
              <w:t>ПУБП (если бюджет указан и отличен от ФБ) и СР.</w:t>
            </w:r>
          </w:p>
          <w:p w14:paraId="2220171E" w14:textId="77777777" w:rsidR="00CF08AE" w:rsidRPr="004602F8" w:rsidRDefault="00CF08AE" w:rsidP="00CF08AE">
            <w:pPr>
              <w:pStyle w:val="ASFKTableListNum"/>
            </w:pPr>
            <w:r w:rsidRPr="004602F8">
              <w:lastRenderedPageBreak/>
              <w:t>После даты окончания перехода на СР: доступна только кнопка выбора из СР.</w:t>
            </w:r>
          </w:p>
          <w:p w14:paraId="4423A3ED" w14:textId="77777777" w:rsidR="00CF08AE" w:rsidRPr="004602F8" w:rsidRDefault="00CF08AE" w:rsidP="00AC2F13">
            <w:pPr>
              <w:pStyle w:val="ASFKTablenorm"/>
              <w:ind w:left="57" w:right="57"/>
            </w:pPr>
            <w:r w:rsidRPr="004602F8">
              <w:t>До даты НПА:</w:t>
            </w:r>
          </w:p>
          <w:p w14:paraId="2654A69F" w14:textId="77777777" w:rsidR="00CF08AE" w:rsidRPr="004602F8" w:rsidRDefault="00CF08AE" w:rsidP="00AC2F13">
            <w:pPr>
              <w:pStyle w:val="ASFKTableListNum"/>
              <w:numPr>
                <w:ilvl w:val="0"/>
                <w:numId w:val="49"/>
              </w:numPr>
            </w:pPr>
            <w:r w:rsidRPr="004602F8">
              <w:t xml:space="preserve">Может быть заполнено выбором из справочника </w:t>
            </w:r>
            <w:r w:rsidR="00031345" w:rsidRPr="004602F8">
              <w:t>«</w:t>
            </w:r>
            <w:r w:rsidRPr="004602F8">
              <w:t>СРРПБС</w:t>
            </w:r>
            <w:r w:rsidR="00031345" w:rsidRPr="004602F8">
              <w:t>»</w:t>
            </w:r>
            <w:r w:rsidRPr="004602F8">
              <w:t xml:space="preserve"> / СР (значением поля </w:t>
            </w:r>
            <w:r w:rsidR="00031345" w:rsidRPr="004602F8">
              <w:t>«</w:t>
            </w:r>
            <w:r w:rsidRPr="004602F8">
              <w:t>Учетный номер клиента</w:t>
            </w:r>
            <w:r w:rsidR="00031345" w:rsidRPr="004602F8">
              <w:t>»</w:t>
            </w:r>
            <w:r w:rsidRPr="004602F8">
              <w:t xml:space="preserve">), если поле </w:t>
            </w:r>
            <w:r w:rsidR="00031345" w:rsidRPr="004602F8">
              <w:t>«</w:t>
            </w:r>
            <w:r w:rsidRPr="004602F8">
              <w:t>Наименование бюджета</w:t>
            </w:r>
            <w:r w:rsidR="00031345" w:rsidRPr="004602F8">
              <w:t>»</w:t>
            </w:r>
            <w:r w:rsidRPr="004602F8">
              <w:t xml:space="preserve"> не заполнено или заполнено и указан ФБ. </w:t>
            </w:r>
          </w:p>
          <w:p w14:paraId="1888EE57" w14:textId="77777777" w:rsidR="00CF08AE" w:rsidRPr="004602F8" w:rsidRDefault="00CF08AE" w:rsidP="00CF08AE">
            <w:pPr>
              <w:pStyle w:val="ASFKTableListNum"/>
            </w:pPr>
            <w:r w:rsidRPr="004602F8">
              <w:t xml:space="preserve">Если поле </w:t>
            </w:r>
            <w:r w:rsidR="00031345" w:rsidRPr="004602F8">
              <w:t>«</w:t>
            </w:r>
            <w:r w:rsidRPr="004602F8">
              <w:t>Наименование бюджета</w:t>
            </w:r>
            <w:r w:rsidR="00031345" w:rsidRPr="004602F8">
              <w:t>»</w:t>
            </w:r>
            <w:r w:rsidRPr="004602F8">
              <w:t xml:space="preserve"> заполнено и отлично от значения </w:t>
            </w:r>
            <w:r w:rsidR="00031345" w:rsidRPr="004602F8">
              <w:t>«</w:t>
            </w:r>
            <w:r w:rsidRPr="004602F8">
              <w:t>Федеральный бюджет</w:t>
            </w:r>
            <w:r w:rsidR="00031345" w:rsidRPr="004602F8">
              <w:t>»</w:t>
            </w:r>
            <w:r w:rsidRPr="004602F8">
              <w:t xml:space="preserve">, то для выбора из справочника привязан справочник </w:t>
            </w:r>
            <w:r w:rsidR="00031345" w:rsidRPr="004602F8">
              <w:t>«</w:t>
            </w:r>
            <w:r w:rsidRPr="004602F8">
              <w:t>ПУБП</w:t>
            </w:r>
            <w:r w:rsidR="00031345" w:rsidRPr="004602F8">
              <w:t>»</w:t>
            </w:r>
            <w:r w:rsidRPr="004602F8">
              <w:t xml:space="preserve">, при этом в поле </w:t>
            </w:r>
            <w:r w:rsidR="00031345" w:rsidRPr="004602F8">
              <w:t>«</w:t>
            </w:r>
            <w:r w:rsidRPr="004602F8">
              <w:t>Код по сводному реестру (принимающий обязательства)</w:t>
            </w:r>
            <w:r w:rsidR="00031345" w:rsidRPr="004602F8">
              <w:t>»</w:t>
            </w:r>
            <w:r w:rsidRPr="004602F8">
              <w:t xml:space="preserve"> не выводится значение на ВФ. По коду по сводному реестру выбранной записи заполняется только наименование УБП поле </w:t>
            </w:r>
            <w:r w:rsidR="00031345" w:rsidRPr="004602F8">
              <w:t>«</w:t>
            </w:r>
            <w:r w:rsidRPr="004602F8">
              <w:t>УБП, принимающий выплаты</w:t>
            </w:r>
            <w:r w:rsidR="00031345" w:rsidRPr="004602F8">
              <w:t>»</w:t>
            </w:r>
            <w:r w:rsidRPr="004602F8">
              <w:t>.</w:t>
            </w:r>
          </w:p>
          <w:p w14:paraId="582C4B82" w14:textId="77777777" w:rsidR="00CF08AE" w:rsidRPr="004602F8" w:rsidRDefault="00CF08AE" w:rsidP="00AC2F13">
            <w:pPr>
              <w:pStyle w:val="ASFKTablenorm"/>
              <w:ind w:left="57" w:right="57"/>
            </w:pPr>
            <w:r w:rsidRPr="004602F8">
              <w:t>После даты НПА:</w:t>
            </w:r>
          </w:p>
          <w:p w14:paraId="36599424" w14:textId="77777777" w:rsidR="00CF08AE" w:rsidRPr="004602F8" w:rsidRDefault="00CF08AE" w:rsidP="00AC2F13">
            <w:pPr>
              <w:pStyle w:val="ASFKTableListNum"/>
              <w:numPr>
                <w:ilvl w:val="0"/>
                <w:numId w:val="50"/>
              </w:numPr>
            </w:pPr>
            <w:r w:rsidRPr="004602F8">
              <w:t xml:space="preserve">Может быть заполнено выбором из справочника: </w:t>
            </w:r>
          </w:p>
          <w:p w14:paraId="259501B8" w14:textId="77777777" w:rsidR="00CF08AE" w:rsidRPr="004602F8" w:rsidRDefault="00CF08AE" w:rsidP="00CF08AE">
            <w:pPr>
              <w:pStyle w:val="ASFKTableListMark"/>
            </w:pPr>
            <w:r w:rsidRPr="004602F8">
              <w:t xml:space="preserve"> </w:t>
            </w:r>
            <w:r w:rsidR="00031345" w:rsidRPr="004602F8">
              <w:t>«</w:t>
            </w:r>
            <w:r w:rsidRPr="004602F8">
              <w:t>СРРПБС</w:t>
            </w:r>
            <w:r w:rsidR="00031345" w:rsidRPr="004602F8">
              <w:t>»</w:t>
            </w:r>
            <w:r w:rsidRPr="004602F8">
              <w:t xml:space="preserve">, если поле </w:t>
            </w:r>
            <w:r w:rsidR="00031345" w:rsidRPr="004602F8">
              <w:t>«</w:t>
            </w:r>
            <w:r w:rsidRPr="004602F8">
              <w:t>Наименование бюджета</w:t>
            </w:r>
            <w:r w:rsidR="00031345" w:rsidRPr="004602F8">
              <w:t>»</w:t>
            </w:r>
            <w:r w:rsidRPr="004602F8">
              <w:t xml:space="preserve"> не заполнено или заполнено и указан ФБ;</w:t>
            </w:r>
          </w:p>
          <w:p w14:paraId="606FC51C" w14:textId="77777777" w:rsidR="00CF08AE" w:rsidRPr="004602F8" w:rsidRDefault="00CF08AE" w:rsidP="00CF08AE">
            <w:pPr>
              <w:pStyle w:val="ASFKTableListMark"/>
            </w:pPr>
            <w:r w:rsidRPr="004602F8">
              <w:t xml:space="preserve">если поле </w:t>
            </w:r>
            <w:r w:rsidR="00031345" w:rsidRPr="004602F8">
              <w:t>«</w:t>
            </w:r>
            <w:r w:rsidRPr="004602F8">
              <w:t>Наименование бюджета</w:t>
            </w:r>
            <w:r w:rsidR="00031345" w:rsidRPr="004602F8">
              <w:t>»</w:t>
            </w:r>
            <w:r w:rsidRPr="004602F8">
              <w:t xml:space="preserve"> заполнено и отлично от значения </w:t>
            </w:r>
            <w:r w:rsidR="00031345" w:rsidRPr="004602F8">
              <w:t>«</w:t>
            </w:r>
            <w:r w:rsidRPr="004602F8">
              <w:t>Федеральный бюджет</w:t>
            </w:r>
            <w:r w:rsidR="00031345" w:rsidRPr="004602F8">
              <w:t>»</w:t>
            </w:r>
            <w:r w:rsidRPr="004602F8">
              <w:t xml:space="preserve">, то для выбора из справочника привязан справочник </w:t>
            </w:r>
            <w:r w:rsidR="00031345" w:rsidRPr="004602F8">
              <w:t>«</w:t>
            </w:r>
            <w:r w:rsidRPr="004602F8">
              <w:t>ПУБП</w:t>
            </w:r>
            <w:r w:rsidR="00031345" w:rsidRPr="004602F8">
              <w:t>»</w:t>
            </w:r>
            <w:r w:rsidRPr="004602F8">
              <w:t xml:space="preserve">, при этом в поле </w:t>
            </w:r>
            <w:r w:rsidR="00031345" w:rsidRPr="004602F8">
              <w:t>«</w:t>
            </w:r>
            <w:r w:rsidRPr="004602F8">
              <w:t>Код по сводному реестру (принимающий обязательства)</w:t>
            </w:r>
            <w:r w:rsidR="00031345" w:rsidRPr="004602F8">
              <w:t>»</w:t>
            </w:r>
            <w:r w:rsidRPr="004602F8">
              <w:t xml:space="preserve"> не выводится значение на ВФ. По коду по сводному реестру выбранной записи заполняется только наименование УБП поле </w:t>
            </w:r>
            <w:r w:rsidR="00031345" w:rsidRPr="004602F8">
              <w:t>«</w:t>
            </w:r>
            <w:r w:rsidRPr="004602F8">
              <w:t>УБП, принимающий выплаты</w:t>
            </w:r>
            <w:r w:rsidR="00031345" w:rsidRPr="004602F8">
              <w:t>»</w:t>
            </w:r>
            <w:r w:rsidRPr="004602F8">
              <w:t xml:space="preserve">; </w:t>
            </w:r>
          </w:p>
          <w:p w14:paraId="3AE9B823" w14:textId="77777777" w:rsidR="0059716E" w:rsidRPr="004602F8" w:rsidRDefault="00CF08AE" w:rsidP="00CF08AE">
            <w:pPr>
              <w:pStyle w:val="ASFKTableListMark"/>
            </w:pPr>
            <w:r w:rsidRPr="004602F8">
              <w:t xml:space="preserve">СР, значением поля </w:t>
            </w:r>
            <w:r w:rsidR="00031345" w:rsidRPr="004602F8">
              <w:t>«</w:t>
            </w:r>
            <w:r w:rsidRPr="004602F8">
              <w:t>Код организации по СР</w:t>
            </w:r>
            <w:r w:rsidR="00031345" w:rsidRPr="004602F8">
              <w:t>»</w:t>
            </w:r>
            <w:r w:rsidRPr="004602F8">
              <w:t>.</w:t>
            </w:r>
          </w:p>
          <w:p w14:paraId="3349DEF2" w14:textId="77777777" w:rsidR="00031345" w:rsidRPr="004602F8" w:rsidRDefault="00031345" w:rsidP="00AC2F13">
            <w:pPr>
              <w:pStyle w:val="ASFKTablenorm"/>
              <w:ind w:left="57" w:right="57"/>
            </w:pPr>
            <w:r w:rsidRPr="004602F8">
              <w:t>Для ОФК off-line заполняется вручную.</w:t>
            </w:r>
          </w:p>
          <w:p w14:paraId="33FAC7A7" w14:textId="77777777" w:rsidR="00CA3543" w:rsidRPr="004602F8" w:rsidRDefault="0059716E" w:rsidP="00AC2F13">
            <w:pPr>
              <w:pStyle w:val="ASFKTablenorm"/>
              <w:ind w:left="57" w:right="57"/>
            </w:pPr>
            <w:r w:rsidRPr="004602F8">
              <w:t>Поле не заполняется, если Бюджет (наименование) определён как значение 5 типа бюджета, обязательно для заполнения</w:t>
            </w:r>
            <w:r w:rsidR="00CA3543" w:rsidRPr="004602F8">
              <w:t>.</w:t>
            </w:r>
          </w:p>
        </w:tc>
      </w:tr>
      <w:tr w:rsidR="00CA3543" w:rsidRPr="004602F8" w14:paraId="659EA209" w14:textId="77777777" w:rsidTr="00FC4CA8">
        <w:tc>
          <w:tcPr>
            <w:tcW w:w="1137" w:type="pct"/>
            <w:shd w:val="clear" w:color="auto" w:fill="auto"/>
          </w:tcPr>
          <w:p w14:paraId="008A3EBA" w14:textId="77777777" w:rsidR="00CA3543" w:rsidRPr="004602F8" w:rsidRDefault="00204377" w:rsidP="00AC2F13">
            <w:pPr>
              <w:pStyle w:val="ASFKTablenorm"/>
              <w:ind w:left="57" w:right="57"/>
            </w:pPr>
            <w:r w:rsidRPr="004602F8">
              <w:lastRenderedPageBreak/>
              <w:t>П</w:t>
            </w:r>
            <w:r w:rsidR="00CA3543" w:rsidRPr="004602F8">
              <w:t>о КОФК</w:t>
            </w:r>
          </w:p>
        </w:tc>
        <w:tc>
          <w:tcPr>
            <w:tcW w:w="3863" w:type="pct"/>
            <w:shd w:val="clear" w:color="auto" w:fill="auto"/>
          </w:tcPr>
          <w:p w14:paraId="529520EA" w14:textId="77777777" w:rsidR="00CA3543" w:rsidRPr="004602F8" w:rsidRDefault="0059716E" w:rsidP="00AC2F13">
            <w:pPr>
              <w:pStyle w:val="ASFKTablenorm"/>
              <w:ind w:left="57" w:right="57"/>
            </w:pPr>
            <w:r w:rsidRPr="004602F8">
              <w:t>КОФК отправителя</w:t>
            </w:r>
            <w:r w:rsidR="00CA3543" w:rsidRPr="004602F8">
              <w:t>.</w:t>
            </w:r>
          </w:p>
          <w:p w14:paraId="3E1C8574" w14:textId="77777777" w:rsidR="006625D2" w:rsidRPr="004602F8" w:rsidRDefault="0059716E" w:rsidP="00AC2F13">
            <w:pPr>
              <w:pStyle w:val="ASFKTablenorm"/>
              <w:ind w:left="57" w:right="57"/>
            </w:pPr>
            <w:r w:rsidRPr="004602F8">
              <w:t>Проверяется значение константы</w:t>
            </w:r>
            <w:r w:rsidR="00E447D8" w:rsidRPr="004602F8">
              <w:t xml:space="preserve"> </w:t>
            </w:r>
            <w:r w:rsidRPr="004602F8">
              <w:t>код собственного ТОФК</w:t>
            </w:r>
            <w:r w:rsidR="006625D2" w:rsidRPr="004602F8">
              <w:t>:</w:t>
            </w:r>
          </w:p>
          <w:p w14:paraId="67388D47" w14:textId="77777777" w:rsidR="006625D2" w:rsidRPr="004602F8" w:rsidRDefault="006625D2" w:rsidP="006625D2">
            <w:pPr>
              <w:pStyle w:val="ASFKTableListMark"/>
            </w:pPr>
            <w:r w:rsidRPr="004602F8">
              <w:t>е</w:t>
            </w:r>
            <w:r w:rsidR="0059716E" w:rsidRPr="004602F8">
              <w:t xml:space="preserve">сли оно равно ххуу, то по умолчанию проставляется значение константы код вышестоящего ТОФК равный хх00; </w:t>
            </w:r>
          </w:p>
          <w:p w14:paraId="7F90CA56" w14:textId="77777777" w:rsidR="0059716E" w:rsidRPr="004602F8" w:rsidRDefault="0059716E" w:rsidP="006625D2">
            <w:pPr>
              <w:pStyle w:val="ASFKTableListMark"/>
            </w:pPr>
            <w:r w:rsidRPr="004602F8">
              <w:t>если равн</w:t>
            </w:r>
            <w:r w:rsidR="006625D2" w:rsidRPr="004602F8">
              <w:t>о</w:t>
            </w:r>
            <w:r w:rsidRPr="004602F8">
              <w:t xml:space="preserve"> хх00, то по умолчанию проставляется значение код собственного ТОФК. </w:t>
            </w:r>
          </w:p>
          <w:p w14:paraId="70AF3482" w14:textId="77777777" w:rsidR="0059716E" w:rsidRPr="004602F8" w:rsidRDefault="0059716E" w:rsidP="00AC2F13">
            <w:pPr>
              <w:pStyle w:val="ASFKTablenorm"/>
              <w:ind w:left="57" w:right="57"/>
            </w:pPr>
            <w:r w:rsidRPr="004602F8">
              <w:t>Может быть отредактиров</w:t>
            </w:r>
            <w:r w:rsidR="00031345" w:rsidRPr="004602F8">
              <w:t>ано вручную или из Справочника о</w:t>
            </w:r>
            <w:r w:rsidRPr="004602F8">
              <w:t>рган</w:t>
            </w:r>
            <w:r w:rsidR="00031345" w:rsidRPr="004602F8">
              <w:t>ы</w:t>
            </w:r>
            <w:r w:rsidRPr="004602F8">
              <w:t xml:space="preserve"> Ф</w:t>
            </w:r>
            <w:r w:rsidR="00031345" w:rsidRPr="004602F8">
              <w:t>едерального казначейства</w:t>
            </w:r>
            <w:r w:rsidRPr="004602F8">
              <w:t>.</w:t>
            </w:r>
          </w:p>
          <w:p w14:paraId="0C7E5564" w14:textId="77777777" w:rsidR="0059716E" w:rsidRPr="004602F8" w:rsidRDefault="0059716E" w:rsidP="00AC2F13">
            <w:pPr>
              <w:pStyle w:val="ASFKTablenorm"/>
              <w:ind w:left="57" w:right="57"/>
            </w:pPr>
            <w:r w:rsidRPr="004602F8">
              <w:t>Для ОФК off-line заполняется вручную</w:t>
            </w:r>
            <w:r w:rsidR="006625D2" w:rsidRPr="004602F8">
              <w:t>.</w:t>
            </w:r>
          </w:p>
        </w:tc>
      </w:tr>
      <w:tr w:rsidR="00CA3543" w:rsidRPr="004602F8" w14:paraId="29636833" w14:textId="77777777" w:rsidTr="00FC4CA8">
        <w:tc>
          <w:tcPr>
            <w:tcW w:w="1137" w:type="pct"/>
            <w:shd w:val="clear" w:color="auto" w:fill="auto"/>
          </w:tcPr>
          <w:p w14:paraId="11BB22C4" w14:textId="77777777" w:rsidR="00CA3543" w:rsidRPr="004602F8" w:rsidRDefault="00204377" w:rsidP="00AC2F13">
            <w:pPr>
              <w:pStyle w:val="ASFKTablenorm"/>
              <w:ind w:left="57" w:right="57"/>
            </w:pPr>
            <w:r w:rsidRPr="004602F8">
              <w:t>П</w:t>
            </w:r>
            <w:r w:rsidR="00CA3543" w:rsidRPr="004602F8">
              <w:t>о КОФК</w:t>
            </w:r>
          </w:p>
        </w:tc>
        <w:tc>
          <w:tcPr>
            <w:tcW w:w="3863" w:type="pct"/>
            <w:shd w:val="clear" w:color="auto" w:fill="auto"/>
          </w:tcPr>
          <w:p w14:paraId="53317778" w14:textId="77777777" w:rsidR="00CA3543" w:rsidRPr="004602F8" w:rsidRDefault="006625D2" w:rsidP="00AC2F13">
            <w:pPr>
              <w:pStyle w:val="ASFKTablenorm"/>
              <w:ind w:left="57" w:right="57"/>
            </w:pPr>
            <w:r w:rsidRPr="004602F8">
              <w:t>КОФК получателя</w:t>
            </w:r>
            <w:r w:rsidR="00CA3543" w:rsidRPr="004602F8">
              <w:t>.</w:t>
            </w:r>
          </w:p>
          <w:p w14:paraId="2BC10E43" w14:textId="77777777" w:rsidR="006625D2" w:rsidRPr="004602F8" w:rsidRDefault="006625D2" w:rsidP="00AC2F13">
            <w:pPr>
              <w:pStyle w:val="ASFKTablenorm"/>
              <w:ind w:left="57" w:right="57"/>
            </w:pPr>
            <w:r w:rsidRPr="004602F8">
              <w:t xml:space="preserve">Заполняется вручную или из </w:t>
            </w:r>
            <w:r w:rsidR="00031345" w:rsidRPr="004602F8">
              <w:t>Справочника органы Федерального казначейства</w:t>
            </w:r>
            <w:r w:rsidRPr="004602F8">
              <w:t xml:space="preserve">. </w:t>
            </w:r>
          </w:p>
          <w:p w14:paraId="284CE7C0"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73B6FC9D" w14:textId="77777777" w:rsidTr="00FC4CA8">
        <w:tc>
          <w:tcPr>
            <w:tcW w:w="5000" w:type="pct"/>
            <w:gridSpan w:val="2"/>
            <w:shd w:val="clear" w:color="auto" w:fill="auto"/>
          </w:tcPr>
          <w:p w14:paraId="65A12FE3" w14:textId="77777777" w:rsidR="00CA3543" w:rsidRPr="004602F8" w:rsidRDefault="007B7F8A" w:rsidP="00AC2F13">
            <w:pPr>
              <w:pStyle w:val="ASFKTablenorm"/>
              <w:ind w:left="57" w:right="57"/>
            </w:pPr>
            <w:r w:rsidRPr="004602F8">
              <w:t>В</w:t>
            </w:r>
            <w:r w:rsidR="006B08A4" w:rsidRPr="004602F8">
              <w:t>кладк</w:t>
            </w:r>
            <w:r w:rsidRPr="004602F8">
              <w:t>а</w:t>
            </w:r>
            <w:r w:rsidR="006B08A4" w:rsidRPr="004602F8">
              <w:t xml:space="preserve"> </w:t>
            </w:r>
            <w:r w:rsidR="00031345" w:rsidRPr="004602F8">
              <w:t>«</w:t>
            </w:r>
            <w:r w:rsidR="00CA3543" w:rsidRPr="004602F8">
              <w:t>Раздел 1. Бюджетные средства</w:t>
            </w:r>
            <w:r w:rsidR="00031345" w:rsidRPr="004602F8">
              <w:t>»</w:t>
            </w:r>
          </w:p>
        </w:tc>
      </w:tr>
      <w:tr w:rsidR="00CA3543" w:rsidRPr="004602F8" w14:paraId="2BAB23FD" w14:textId="77777777" w:rsidTr="00FC4CA8">
        <w:tc>
          <w:tcPr>
            <w:tcW w:w="1137" w:type="pct"/>
            <w:shd w:val="clear" w:color="auto" w:fill="auto"/>
          </w:tcPr>
          <w:p w14:paraId="4E061B7B" w14:textId="77777777" w:rsidR="00CA3543" w:rsidRPr="004602F8" w:rsidRDefault="00CA3543" w:rsidP="00AC2F13">
            <w:pPr>
              <w:pStyle w:val="ASFKTablenorm"/>
              <w:ind w:left="57" w:right="57"/>
            </w:pPr>
            <w:r w:rsidRPr="004602F8">
              <w:t>КБК передающего УБП</w:t>
            </w:r>
          </w:p>
        </w:tc>
        <w:tc>
          <w:tcPr>
            <w:tcW w:w="3863" w:type="pct"/>
            <w:shd w:val="clear" w:color="auto" w:fill="auto"/>
          </w:tcPr>
          <w:p w14:paraId="5B590EAE" w14:textId="77777777" w:rsidR="006625D2" w:rsidRPr="004602F8" w:rsidRDefault="006625D2" w:rsidP="00AC2F13">
            <w:pPr>
              <w:pStyle w:val="ASFKTablenorm"/>
              <w:ind w:left="57" w:right="57"/>
            </w:pPr>
            <w:r w:rsidRPr="004602F8">
              <w:t>Значение вводится</w:t>
            </w:r>
            <w:r w:rsidR="00E447D8" w:rsidRPr="004602F8">
              <w:t xml:space="preserve"> </w:t>
            </w:r>
            <w:r w:rsidRPr="004602F8">
              <w:t xml:space="preserve">вручную или выбирается из справочника КБК. </w:t>
            </w:r>
          </w:p>
          <w:p w14:paraId="0295109E" w14:textId="77777777" w:rsidR="00CA3543" w:rsidRPr="004602F8" w:rsidRDefault="006625D2" w:rsidP="00AC2F13">
            <w:pPr>
              <w:pStyle w:val="ASFKTablenorm"/>
              <w:ind w:left="57" w:right="57"/>
            </w:pPr>
            <w:r w:rsidRPr="004602F8">
              <w:t>Для ОФК off-line заполняется вручную.</w:t>
            </w:r>
          </w:p>
        </w:tc>
      </w:tr>
      <w:tr w:rsidR="00CA3543" w:rsidRPr="004602F8" w14:paraId="7E219E89" w14:textId="77777777" w:rsidTr="00FC4CA8">
        <w:tc>
          <w:tcPr>
            <w:tcW w:w="1137" w:type="pct"/>
            <w:shd w:val="clear" w:color="auto" w:fill="auto"/>
          </w:tcPr>
          <w:p w14:paraId="5F90694B" w14:textId="77777777" w:rsidR="00CA3543" w:rsidRPr="004602F8" w:rsidRDefault="00CA3543" w:rsidP="00AC2F13">
            <w:pPr>
              <w:pStyle w:val="ASFKTablenorm"/>
              <w:ind w:left="57" w:right="57"/>
            </w:pPr>
            <w:r w:rsidRPr="004602F8">
              <w:t>КБК принимающего УБП</w:t>
            </w:r>
          </w:p>
        </w:tc>
        <w:tc>
          <w:tcPr>
            <w:tcW w:w="3863" w:type="pct"/>
            <w:shd w:val="clear" w:color="auto" w:fill="auto"/>
          </w:tcPr>
          <w:p w14:paraId="42243E8F" w14:textId="77777777" w:rsidR="006625D2" w:rsidRPr="004602F8" w:rsidRDefault="006625D2" w:rsidP="00AC2F13">
            <w:pPr>
              <w:pStyle w:val="ASFKTablenorm"/>
              <w:ind w:left="57" w:right="57"/>
            </w:pPr>
            <w:r w:rsidRPr="004602F8">
              <w:t>Значение вводится</w:t>
            </w:r>
            <w:r w:rsidR="00E447D8" w:rsidRPr="004602F8">
              <w:t xml:space="preserve"> </w:t>
            </w:r>
            <w:r w:rsidRPr="004602F8">
              <w:t xml:space="preserve">вручную или выбирается из справочника КБК. </w:t>
            </w:r>
          </w:p>
          <w:p w14:paraId="0380C566" w14:textId="77777777" w:rsidR="00CA3543" w:rsidRPr="004602F8" w:rsidRDefault="006625D2" w:rsidP="00AC2F13">
            <w:pPr>
              <w:pStyle w:val="ASFKTablenorm"/>
              <w:ind w:left="57" w:right="57"/>
            </w:pPr>
            <w:r w:rsidRPr="004602F8">
              <w:t>Для ОФК off-line заполняется вручную.</w:t>
            </w:r>
          </w:p>
        </w:tc>
      </w:tr>
      <w:tr w:rsidR="00CA3543" w:rsidRPr="004602F8" w14:paraId="1D92D541" w14:textId="77777777" w:rsidTr="00FC4CA8">
        <w:tc>
          <w:tcPr>
            <w:tcW w:w="1137" w:type="pct"/>
            <w:shd w:val="clear" w:color="auto" w:fill="auto"/>
          </w:tcPr>
          <w:p w14:paraId="6ACBEEB8" w14:textId="77777777" w:rsidR="00CA3543" w:rsidRPr="004602F8" w:rsidRDefault="00CA3543" w:rsidP="00AC2F13">
            <w:pPr>
              <w:pStyle w:val="ASFKTablenorm"/>
              <w:ind w:left="57" w:right="57"/>
            </w:pPr>
            <w:r w:rsidRPr="004602F8">
              <w:t>Вид средств</w:t>
            </w:r>
          </w:p>
        </w:tc>
        <w:tc>
          <w:tcPr>
            <w:tcW w:w="3863" w:type="pct"/>
            <w:shd w:val="clear" w:color="auto" w:fill="auto"/>
          </w:tcPr>
          <w:p w14:paraId="2C91F9E9" w14:textId="77777777" w:rsidR="006625D2" w:rsidRPr="004602F8" w:rsidRDefault="006625D2" w:rsidP="00AC2F13">
            <w:pPr>
              <w:pStyle w:val="ASFKTablenorm"/>
              <w:ind w:left="57" w:right="57"/>
            </w:pPr>
            <w:r w:rsidRPr="004602F8">
              <w:t xml:space="preserve">Поле заполняется вручную или выбирается из справочника </w:t>
            </w:r>
            <w:r w:rsidR="00031345" w:rsidRPr="004602F8">
              <w:t>«</w:t>
            </w:r>
            <w:r w:rsidRPr="004602F8">
              <w:t>Источники финансирования</w:t>
            </w:r>
            <w:r w:rsidR="00031345" w:rsidRPr="004602F8">
              <w:t>»</w:t>
            </w:r>
            <w:r w:rsidRPr="004602F8">
              <w:t>.</w:t>
            </w:r>
          </w:p>
          <w:p w14:paraId="772D3D3A" w14:textId="77777777" w:rsidR="00CA3543" w:rsidRPr="004602F8" w:rsidRDefault="006625D2" w:rsidP="00AC2F13">
            <w:pPr>
              <w:pStyle w:val="ASFKTablenorm"/>
              <w:ind w:left="57" w:right="57"/>
            </w:pPr>
            <w:r w:rsidRPr="004602F8">
              <w:t>Для ОФК off-line заполняется вручную</w:t>
            </w:r>
            <w:r w:rsidR="00CA3543" w:rsidRPr="004602F8">
              <w:t>.</w:t>
            </w:r>
          </w:p>
        </w:tc>
      </w:tr>
      <w:tr w:rsidR="00CA3543" w:rsidRPr="004602F8" w14:paraId="1AB24E20" w14:textId="77777777" w:rsidTr="00FC4CA8">
        <w:tc>
          <w:tcPr>
            <w:tcW w:w="1137" w:type="pct"/>
            <w:shd w:val="clear" w:color="auto" w:fill="auto"/>
          </w:tcPr>
          <w:p w14:paraId="250BE9C5" w14:textId="77777777" w:rsidR="00CA3543" w:rsidRPr="004602F8" w:rsidRDefault="00CA3543" w:rsidP="00AC2F13">
            <w:pPr>
              <w:pStyle w:val="ASFKTablenorm"/>
              <w:ind w:left="57" w:right="57"/>
            </w:pPr>
            <w:r w:rsidRPr="004602F8">
              <w:lastRenderedPageBreak/>
              <w:t>Остаток на начало</w:t>
            </w:r>
          </w:p>
        </w:tc>
        <w:tc>
          <w:tcPr>
            <w:tcW w:w="3863" w:type="pct"/>
            <w:shd w:val="clear" w:color="auto" w:fill="auto"/>
          </w:tcPr>
          <w:p w14:paraId="5513E529" w14:textId="77777777" w:rsidR="00CA3543" w:rsidRPr="004602F8" w:rsidRDefault="00CA3543" w:rsidP="00AC2F13">
            <w:pPr>
              <w:pStyle w:val="ASFKTablenorm"/>
              <w:ind w:left="57" w:right="57"/>
            </w:pPr>
            <w:r w:rsidRPr="004602F8">
              <w:t>Сумма остатков денежных средств на ЛС на начало года.</w:t>
            </w:r>
          </w:p>
          <w:p w14:paraId="774B3161" w14:textId="77777777" w:rsidR="006625D2" w:rsidRPr="004602F8" w:rsidRDefault="006625D2" w:rsidP="00AC2F13">
            <w:pPr>
              <w:pStyle w:val="ASFKTablenorm"/>
              <w:ind w:left="57" w:right="57"/>
            </w:pPr>
            <w:r w:rsidRPr="004602F8">
              <w:t>Поле заполняется вручную.</w:t>
            </w:r>
          </w:p>
        </w:tc>
      </w:tr>
      <w:tr w:rsidR="00CA3543" w:rsidRPr="004602F8" w14:paraId="6B96F5FE" w14:textId="77777777" w:rsidTr="00FC4CA8">
        <w:tc>
          <w:tcPr>
            <w:tcW w:w="1137" w:type="pct"/>
            <w:shd w:val="clear" w:color="auto" w:fill="auto"/>
          </w:tcPr>
          <w:p w14:paraId="456BED14" w14:textId="77777777" w:rsidR="00CA3543" w:rsidRPr="004602F8" w:rsidRDefault="00CA3543" w:rsidP="00AC2F13">
            <w:pPr>
              <w:pStyle w:val="ASFKTablenorm"/>
              <w:ind w:left="57" w:right="57"/>
            </w:pPr>
            <w:r w:rsidRPr="004602F8">
              <w:t>Поступления</w:t>
            </w:r>
          </w:p>
        </w:tc>
        <w:tc>
          <w:tcPr>
            <w:tcW w:w="3863" w:type="pct"/>
            <w:shd w:val="clear" w:color="auto" w:fill="auto"/>
          </w:tcPr>
          <w:p w14:paraId="5872EEBB" w14:textId="77777777" w:rsidR="00CA3543" w:rsidRPr="004602F8" w:rsidRDefault="00CA3543" w:rsidP="00AC2F13">
            <w:pPr>
              <w:pStyle w:val="ASFKTablenorm"/>
              <w:ind w:left="57" w:right="57"/>
            </w:pPr>
            <w:r w:rsidRPr="004602F8">
              <w:t>Сумма поступлений.</w:t>
            </w:r>
          </w:p>
          <w:p w14:paraId="4C3D6D4D" w14:textId="77777777" w:rsidR="006625D2" w:rsidRPr="004602F8" w:rsidRDefault="006625D2" w:rsidP="00AC2F13">
            <w:pPr>
              <w:pStyle w:val="ASFKTablenorm"/>
              <w:ind w:left="57" w:right="57"/>
            </w:pPr>
            <w:r w:rsidRPr="004602F8">
              <w:t>Поле заполняется вручную.</w:t>
            </w:r>
          </w:p>
        </w:tc>
      </w:tr>
      <w:tr w:rsidR="00CA3543" w:rsidRPr="004602F8" w14:paraId="4B6A3FD2" w14:textId="77777777" w:rsidTr="00FC4CA8">
        <w:tc>
          <w:tcPr>
            <w:tcW w:w="1137" w:type="pct"/>
            <w:shd w:val="clear" w:color="auto" w:fill="auto"/>
          </w:tcPr>
          <w:p w14:paraId="1967F501" w14:textId="77777777" w:rsidR="00CA3543" w:rsidRPr="004602F8" w:rsidRDefault="00CA3543" w:rsidP="00AC2F13">
            <w:pPr>
              <w:pStyle w:val="ASFKTablenorm"/>
              <w:ind w:left="57" w:right="57"/>
            </w:pPr>
            <w:r w:rsidRPr="004602F8">
              <w:t>Выплаты</w:t>
            </w:r>
          </w:p>
        </w:tc>
        <w:tc>
          <w:tcPr>
            <w:tcW w:w="3863" w:type="pct"/>
            <w:shd w:val="clear" w:color="auto" w:fill="auto"/>
          </w:tcPr>
          <w:p w14:paraId="442EF836" w14:textId="77777777" w:rsidR="00CA3543" w:rsidRPr="004602F8" w:rsidRDefault="00CA3543" w:rsidP="00AC2F13">
            <w:pPr>
              <w:pStyle w:val="ASFKTablenorm"/>
              <w:ind w:left="57" w:right="57"/>
            </w:pPr>
            <w:r w:rsidRPr="004602F8">
              <w:t>Сумма выплат.</w:t>
            </w:r>
          </w:p>
          <w:p w14:paraId="58F50915" w14:textId="77777777" w:rsidR="006625D2" w:rsidRPr="004602F8" w:rsidRDefault="006625D2" w:rsidP="00AC2F13">
            <w:pPr>
              <w:pStyle w:val="ASFKTablenorm"/>
              <w:ind w:left="57" w:right="57"/>
            </w:pPr>
            <w:r w:rsidRPr="004602F8">
              <w:t>Поле заполняется вручную.</w:t>
            </w:r>
          </w:p>
        </w:tc>
      </w:tr>
    </w:tbl>
    <w:p w14:paraId="461F4949" w14:textId="07251B1F" w:rsidR="00CA3543" w:rsidRPr="004602F8" w:rsidRDefault="00CA3543" w:rsidP="00CA3543">
      <w:pPr>
        <w:pStyle w:val="ASFKNormal"/>
      </w:pPr>
      <w:r w:rsidRPr="004602F8">
        <w:t xml:space="preserve">На </w:t>
      </w:r>
      <w:r w:rsidR="007B7F8A" w:rsidRPr="004602F8">
        <w:t>в</w:t>
      </w:r>
      <w:r w:rsidRPr="004602F8">
        <w:t xml:space="preserve">кладке </w:t>
      </w:r>
      <w:r w:rsidR="00BC7FFB" w:rsidRPr="004602F8">
        <w:t>«</w:t>
      </w:r>
      <w:r w:rsidRPr="004602F8">
        <w:t>Раздел 1. Бюджетные средства</w:t>
      </w:r>
      <w:r w:rsidR="00BC7FFB" w:rsidRPr="004602F8">
        <w:t>»</w:t>
      </w:r>
      <w:r w:rsidRPr="004602F8">
        <w:t xml:space="preserve"> вводятся строки с информацией по КБК. Для добавления записи в таблицу следует нажать на кнопку </w:t>
      </w:r>
      <w:r w:rsidR="004C00E2" w:rsidRPr="004602F8">
        <w:rPr>
          <w:noProof/>
        </w:rPr>
        <w:drawing>
          <wp:inline distT="0" distB="0" distL="0" distR="0" wp14:anchorId="6A89F65C" wp14:editId="468A3BC4">
            <wp:extent cx="180975" cy="180975"/>
            <wp:effectExtent l="0" t="0" r="9525" b="9525"/>
            <wp:docPr id="407" name="Рисунок 40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_Ref245885242 \h  \* MERGEFORMAT </w:instrText>
      </w:r>
      <w:r w:rsidRPr="004602F8">
        <w:fldChar w:fldCharType="separate"/>
      </w:r>
      <w:r w:rsidR="0086114E">
        <w:t>302</w:t>
      </w:r>
      <w:r w:rsidRPr="004602F8">
        <w:fldChar w:fldCharType="end"/>
      </w:r>
      <w:r w:rsidRPr="004602F8">
        <w:t>), в которой вручную заполняются поля строки, приведенные в таблице </w:t>
      </w:r>
      <w:r w:rsidRPr="004602F8">
        <w:fldChar w:fldCharType="begin"/>
      </w:r>
      <w:r w:rsidRPr="004602F8">
        <w:instrText xml:space="preserve"> REF _Ref317610883 \h  \* MERGEFORMAT </w:instrText>
      </w:r>
      <w:r w:rsidRPr="004602F8">
        <w:fldChar w:fldCharType="separate"/>
      </w:r>
      <w:r w:rsidR="0086114E">
        <w:t>183</w:t>
      </w:r>
      <w:r w:rsidRPr="004602F8">
        <w:fldChar w:fldCharType="end"/>
      </w:r>
      <w:r w:rsidRPr="004602F8">
        <w:t>.</w:t>
      </w:r>
    </w:p>
    <w:p w14:paraId="394B41DF" w14:textId="0040347A" w:rsidR="00CA3543" w:rsidRPr="004602F8" w:rsidRDefault="004C00E2" w:rsidP="00CA3543">
      <w:pPr>
        <w:pStyle w:val="ASFKFigure"/>
      </w:pPr>
      <w:r w:rsidRPr="004602F8">
        <w:rPr>
          <w:noProof/>
        </w:rPr>
        <w:drawing>
          <wp:inline distT="0" distB="0" distL="0" distR="0" wp14:anchorId="0EE5FD0D" wp14:editId="29E2E38C">
            <wp:extent cx="6124575" cy="2009775"/>
            <wp:effectExtent l="0" t="0" r="9525" b="9525"/>
            <wp:docPr id="408" name="Рисунок 4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172AE560" w14:textId="60DAB74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57" w:name="_Ref245885242"/>
      <w:bookmarkStart w:id="1958" w:name="_Toc126767590"/>
      <w:r w:rsidR="0086114E">
        <w:rPr>
          <w:noProof/>
        </w:rPr>
        <w:t>302</w:t>
      </w:r>
      <w:bookmarkEnd w:id="1957"/>
      <w:r w:rsidRPr="004602F8">
        <w:rPr>
          <w:noProof/>
        </w:rPr>
        <w:fldChar w:fldCharType="end"/>
      </w:r>
      <w:r w:rsidR="00CA3543" w:rsidRPr="004602F8">
        <w:t xml:space="preserve">. </w:t>
      </w:r>
      <w:r w:rsidR="00113583" w:rsidRPr="004602F8">
        <w:t>Форма «Добавление записи»</w:t>
      </w:r>
      <w:bookmarkEnd w:id="1958"/>
    </w:p>
    <w:p w14:paraId="63AE53C9" w14:textId="77777777" w:rsidR="00CA3543" w:rsidRPr="004602F8" w:rsidRDefault="00CA3543" w:rsidP="00CA3543">
      <w:pPr>
        <w:pStyle w:val="ASFKNormal"/>
      </w:pPr>
      <w:r w:rsidRPr="004602F8">
        <w:t xml:space="preserve">Нажать на </w:t>
      </w:r>
      <w:r w:rsidR="00F76572" w:rsidRPr="004602F8">
        <w:t>кнопку «Ok»</w:t>
      </w:r>
      <w:r w:rsidRPr="004602F8">
        <w:t xml:space="preserve"> для сохранения данных строки.</w:t>
      </w:r>
    </w:p>
    <w:p w14:paraId="31D143E6" w14:textId="0447FE11" w:rsidR="00CA3543" w:rsidRPr="004602F8" w:rsidRDefault="007B7F8A" w:rsidP="00CA3543">
      <w:pPr>
        <w:pStyle w:val="ASFKNormal"/>
      </w:pPr>
      <w:r w:rsidRPr="004602F8">
        <w:t>ЭФ документа «Акт приемки-передачи кассовых выплат и поступлений при реорганизации», закладки «Документ», вкладки «Раздел 1. Бюджетные средства (итоговые суммы)» представлена на рисунке</w:t>
      </w:r>
      <w:r w:rsidR="00842981" w:rsidRPr="004602F8">
        <w:t> </w:t>
      </w:r>
      <w:r w:rsidR="00CA3543" w:rsidRPr="004602F8">
        <w:fldChar w:fldCharType="begin"/>
      </w:r>
      <w:r w:rsidR="00CA3543" w:rsidRPr="004602F8">
        <w:instrText xml:space="preserve"> REF _Ref240036535 \h  \* MERGEFORMAT </w:instrText>
      </w:r>
      <w:r w:rsidR="00CA3543" w:rsidRPr="004602F8">
        <w:fldChar w:fldCharType="separate"/>
      </w:r>
      <w:r w:rsidR="0086114E">
        <w:t>303</w:t>
      </w:r>
      <w:r w:rsidR="00CA3543" w:rsidRPr="004602F8">
        <w:fldChar w:fldCharType="end"/>
      </w:r>
      <w:r w:rsidR="00CA3543" w:rsidRPr="004602F8">
        <w:t>.</w:t>
      </w:r>
    </w:p>
    <w:p w14:paraId="4426AE63" w14:textId="0E2ED737" w:rsidR="00CA3543" w:rsidRPr="004602F8" w:rsidRDefault="004C00E2" w:rsidP="00CA3543">
      <w:pPr>
        <w:pStyle w:val="ASFKFigure"/>
      </w:pPr>
      <w:r w:rsidRPr="004602F8">
        <w:rPr>
          <w:noProof/>
        </w:rPr>
        <w:drawing>
          <wp:inline distT="0" distB="0" distL="0" distR="0" wp14:anchorId="07CC062F" wp14:editId="4ACF4FA2">
            <wp:extent cx="6124575" cy="2009775"/>
            <wp:effectExtent l="0" t="0" r="9525" b="9525"/>
            <wp:docPr id="409" name="Рисунок 4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0"/>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1AFCF205" w14:textId="1839448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59" w:name="_Ref240036535"/>
      <w:bookmarkStart w:id="1960" w:name="_Toc126767591"/>
      <w:r w:rsidR="0086114E">
        <w:rPr>
          <w:noProof/>
        </w:rPr>
        <w:t>303</w:t>
      </w:r>
      <w:bookmarkEnd w:id="1959"/>
      <w:r w:rsidRPr="004602F8">
        <w:rPr>
          <w:noProof/>
        </w:rPr>
        <w:fldChar w:fldCharType="end"/>
      </w:r>
      <w:r w:rsidR="00CA3543" w:rsidRPr="004602F8">
        <w:t xml:space="preserve">. ЭФ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7B7F8A" w:rsidRPr="004602F8">
        <w:t>», в</w:t>
      </w:r>
      <w:r w:rsidR="006B08A4" w:rsidRPr="004602F8">
        <w:t>кладки «</w:t>
      </w:r>
      <w:r w:rsidR="00CA3543" w:rsidRPr="004602F8">
        <w:t>Раздел 1. Бюджетные средства (итоговые суммы)</w:t>
      </w:r>
      <w:r w:rsidR="00BC7FFB" w:rsidRPr="004602F8">
        <w:t>»</w:t>
      </w:r>
      <w:bookmarkEnd w:id="1960"/>
    </w:p>
    <w:p w14:paraId="74DD6C6D" w14:textId="7F2A9355" w:rsidR="00CA3543" w:rsidRPr="004602F8" w:rsidRDefault="007B7F8A" w:rsidP="00CA3543">
      <w:pPr>
        <w:pStyle w:val="ASFKNormal"/>
      </w:pPr>
      <w:r w:rsidRPr="004602F8">
        <w:t>Перечень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 приведен в</w:t>
      </w:r>
      <w:r w:rsidR="00CA3543" w:rsidRPr="004602F8">
        <w:t xml:space="preserve"> таблице </w:t>
      </w:r>
      <w:r w:rsidR="00CA3543" w:rsidRPr="004602F8">
        <w:fldChar w:fldCharType="begin"/>
      </w:r>
      <w:r w:rsidR="00CA3543" w:rsidRPr="004602F8">
        <w:instrText xml:space="preserve"> REF _Ref361077013 \h  \* MERGEFORMAT </w:instrText>
      </w:r>
      <w:r w:rsidR="00CA3543" w:rsidRPr="004602F8">
        <w:fldChar w:fldCharType="separate"/>
      </w:r>
      <w:r w:rsidR="0086114E">
        <w:t>184</w:t>
      </w:r>
      <w:r w:rsidR="00CA3543" w:rsidRPr="004602F8">
        <w:fldChar w:fldCharType="end"/>
      </w:r>
      <w:r w:rsidR="00CA3543" w:rsidRPr="004602F8">
        <w:t>.</w:t>
      </w:r>
    </w:p>
    <w:p w14:paraId="6D957DCB" w14:textId="098A9151"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61" w:name="_Ref361077013"/>
      <w:bookmarkStart w:id="1962" w:name="_Toc126767076"/>
      <w:r w:rsidR="0086114E">
        <w:rPr>
          <w:noProof/>
        </w:rPr>
        <w:t>184</w:t>
      </w:r>
      <w:bookmarkEnd w:id="1961"/>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7B7F8A" w:rsidRPr="004602F8">
        <w:t>», в</w:t>
      </w:r>
      <w:r w:rsidR="006B08A4" w:rsidRPr="004602F8">
        <w:t>кладки «</w:t>
      </w:r>
      <w:r w:rsidR="00CA3543" w:rsidRPr="004602F8">
        <w:t>Раздел 1. Бюджетные средства (итоговые суммы)</w:t>
      </w:r>
      <w:r w:rsidR="00BC7FFB" w:rsidRPr="004602F8">
        <w:t>»</w:t>
      </w:r>
      <w:bookmarkEnd w:id="196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63"/>
        <w:gridCol w:w="6965"/>
      </w:tblGrid>
      <w:tr w:rsidR="00CA3543" w:rsidRPr="004602F8" w14:paraId="2B637656" w14:textId="77777777" w:rsidTr="00FC4CA8">
        <w:trPr>
          <w:trHeight w:val="305"/>
          <w:tblHeader/>
        </w:trPr>
        <w:tc>
          <w:tcPr>
            <w:tcW w:w="13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07B9AD" w14:textId="77777777" w:rsidR="00CA3543" w:rsidRPr="004602F8" w:rsidRDefault="00CA3543" w:rsidP="00CA3543">
            <w:pPr>
              <w:pStyle w:val="ASFKTableHead"/>
            </w:pPr>
            <w:r w:rsidRPr="004602F8">
              <w:t>Наименование поля</w:t>
            </w:r>
          </w:p>
        </w:tc>
        <w:tc>
          <w:tcPr>
            <w:tcW w:w="36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6AEF1A" w14:textId="77777777" w:rsidR="00CA3543" w:rsidRPr="004602F8" w:rsidRDefault="00CA3543" w:rsidP="00CA3543">
            <w:pPr>
              <w:pStyle w:val="ASFKTableHead"/>
            </w:pPr>
            <w:r w:rsidRPr="004602F8">
              <w:t>Описание поля</w:t>
            </w:r>
          </w:p>
        </w:tc>
      </w:tr>
      <w:tr w:rsidR="00CA3543" w:rsidRPr="004602F8" w14:paraId="39C04EA9" w14:textId="77777777" w:rsidTr="00FC4CA8">
        <w:tc>
          <w:tcPr>
            <w:tcW w:w="1383" w:type="pct"/>
            <w:shd w:val="clear" w:color="auto" w:fill="auto"/>
          </w:tcPr>
          <w:p w14:paraId="21BF9C6F" w14:textId="77777777" w:rsidR="00CA3543" w:rsidRPr="004602F8" w:rsidRDefault="00CA3543" w:rsidP="00AC2F13">
            <w:pPr>
              <w:pStyle w:val="ASFKTablenorm"/>
              <w:ind w:left="57" w:right="57"/>
            </w:pPr>
            <w:r w:rsidRPr="004602F8">
              <w:t>Вид средств</w:t>
            </w:r>
          </w:p>
        </w:tc>
        <w:tc>
          <w:tcPr>
            <w:tcW w:w="3617" w:type="pct"/>
            <w:shd w:val="clear" w:color="auto" w:fill="auto"/>
          </w:tcPr>
          <w:p w14:paraId="4EE103F9" w14:textId="77777777" w:rsidR="00CA3543" w:rsidRPr="004602F8" w:rsidRDefault="006625D2" w:rsidP="00AC2F13">
            <w:pPr>
              <w:pStyle w:val="ASFKTablenorm"/>
              <w:ind w:left="57" w:right="57"/>
            </w:pPr>
            <w:r w:rsidRPr="004602F8">
              <w:t xml:space="preserve">Поле заполняется вручную или выбирается из справочника </w:t>
            </w:r>
            <w:r w:rsidR="00BC7FFB" w:rsidRPr="004602F8">
              <w:t>«</w:t>
            </w:r>
            <w:r w:rsidRPr="004602F8">
              <w:t>Источники финансирования</w:t>
            </w:r>
            <w:r w:rsidR="00BC7FFB" w:rsidRPr="004602F8">
              <w:t>»</w:t>
            </w:r>
            <w:r w:rsidR="00CA3543" w:rsidRPr="004602F8">
              <w:t>.</w:t>
            </w:r>
          </w:p>
          <w:p w14:paraId="29624365"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7E3A2CFD" w14:textId="77777777" w:rsidTr="00FC4CA8">
        <w:tc>
          <w:tcPr>
            <w:tcW w:w="1383" w:type="pct"/>
            <w:shd w:val="clear" w:color="auto" w:fill="auto"/>
          </w:tcPr>
          <w:p w14:paraId="2196827D" w14:textId="77777777" w:rsidR="00CA3543" w:rsidRPr="004602F8" w:rsidRDefault="00CA3543" w:rsidP="00AC2F13">
            <w:pPr>
              <w:pStyle w:val="ASFKTablenorm"/>
              <w:ind w:left="57" w:right="57"/>
            </w:pPr>
            <w:r w:rsidRPr="004602F8">
              <w:t>Остаток на начало</w:t>
            </w:r>
          </w:p>
        </w:tc>
        <w:tc>
          <w:tcPr>
            <w:tcW w:w="3617" w:type="pct"/>
            <w:shd w:val="clear" w:color="auto" w:fill="auto"/>
          </w:tcPr>
          <w:p w14:paraId="2618A7C4" w14:textId="77777777" w:rsidR="00CA3543" w:rsidRPr="004602F8" w:rsidRDefault="00CA3543" w:rsidP="00AC2F13">
            <w:pPr>
              <w:pStyle w:val="ASFKTablenorm"/>
              <w:ind w:left="57" w:right="57"/>
            </w:pPr>
            <w:r w:rsidRPr="004602F8">
              <w:t>Итоговый остаток средств на начало года по данному виду средств.</w:t>
            </w:r>
          </w:p>
          <w:p w14:paraId="1AE8C014" w14:textId="77777777" w:rsidR="006625D2" w:rsidRPr="004602F8" w:rsidRDefault="006625D2" w:rsidP="00AC2F13">
            <w:pPr>
              <w:pStyle w:val="ASFKTablenorm"/>
              <w:ind w:left="57" w:right="57"/>
            </w:pPr>
            <w:r w:rsidRPr="004602F8">
              <w:t>Значение рассчитывается автоматически.</w:t>
            </w:r>
          </w:p>
          <w:p w14:paraId="6E1D89BE"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027333CB" w14:textId="77777777" w:rsidTr="00FC4CA8">
        <w:tc>
          <w:tcPr>
            <w:tcW w:w="1383" w:type="pct"/>
            <w:shd w:val="clear" w:color="auto" w:fill="auto"/>
          </w:tcPr>
          <w:p w14:paraId="18DCE691" w14:textId="77777777" w:rsidR="00CA3543" w:rsidRPr="004602F8" w:rsidRDefault="00CA3543" w:rsidP="00AC2F13">
            <w:pPr>
              <w:pStyle w:val="ASFKTablenorm"/>
              <w:ind w:left="57" w:right="57"/>
            </w:pPr>
            <w:r w:rsidRPr="004602F8">
              <w:t>Поступления</w:t>
            </w:r>
          </w:p>
        </w:tc>
        <w:tc>
          <w:tcPr>
            <w:tcW w:w="3617" w:type="pct"/>
            <w:shd w:val="clear" w:color="auto" w:fill="auto"/>
          </w:tcPr>
          <w:p w14:paraId="6D85F781" w14:textId="77777777" w:rsidR="00CA3543" w:rsidRPr="004602F8" w:rsidRDefault="00CA3543" w:rsidP="00AC2F13">
            <w:pPr>
              <w:pStyle w:val="ASFKTablenorm"/>
              <w:ind w:left="57" w:right="57"/>
            </w:pPr>
            <w:r w:rsidRPr="004602F8">
              <w:t>Итоговая сумма поступлений по данному виду средств.</w:t>
            </w:r>
          </w:p>
          <w:p w14:paraId="4774FDDC" w14:textId="77777777" w:rsidR="006625D2" w:rsidRPr="004602F8" w:rsidRDefault="006625D2" w:rsidP="00AC2F13">
            <w:pPr>
              <w:pStyle w:val="ASFKTablenorm"/>
              <w:ind w:left="57" w:right="57"/>
            </w:pPr>
            <w:r w:rsidRPr="004602F8">
              <w:t>Значение рассчитывается автоматически.</w:t>
            </w:r>
          </w:p>
          <w:p w14:paraId="6E3BAD45"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23D144A9" w14:textId="77777777" w:rsidTr="00FC4CA8">
        <w:tc>
          <w:tcPr>
            <w:tcW w:w="1383" w:type="pct"/>
            <w:shd w:val="clear" w:color="auto" w:fill="auto"/>
          </w:tcPr>
          <w:p w14:paraId="1896B2D0" w14:textId="77777777" w:rsidR="00CA3543" w:rsidRPr="004602F8" w:rsidRDefault="00CA3543" w:rsidP="00AC2F13">
            <w:pPr>
              <w:pStyle w:val="ASFKTablenorm"/>
              <w:ind w:left="57" w:right="57"/>
            </w:pPr>
            <w:r w:rsidRPr="004602F8">
              <w:t>Выплаты</w:t>
            </w:r>
          </w:p>
        </w:tc>
        <w:tc>
          <w:tcPr>
            <w:tcW w:w="3617" w:type="pct"/>
            <w:shd w:val="clear" w:color="auto" w:fill="auto"/>
          </w:tcPr>
          <w:p w14:paraId="685694A7" w14:textId="77777777" w:rsidR="00CA3543" w:rsidRPr="004602F8" w:rsidRDefault="00CA3543" w:rsidP="00AC2F13">
            <w:pPr>
              <w:pStyle w:val="ASFKTablenorm"/>
              <w:ind w:left="57" w:right="57"/>
            </w:pPr>
            <w:r w:rsidRPr="004602F8">
              <w:t>Итоговая сумма выплат по данному виду средств.</w:t>
            </w:r>
          </w:p>
          <w:p w14:paraId="5C91B943" w14:textId="77777777" w:rsidR="006625D2" w:rsidRPr="004602F8" w:rsidRDefault="006625D2" w:rsidP="00AC2F13">
            <w:pPr>
              <w:pStyle w:val="ASFKTablenorm"/>
              <w:ind w:left="57" w:right="57"/>
            </w:pPr>
            <w:r w:rsidRPr="004602F8">
              <w:t>Значение рассчитывается автоматически.</w:t>
            </w:r>
          </w:p>
          <w:p w14:paraId="5D7D1D13"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79B4F40A" w14:textId="77777777" w:rsidTr="00FC4CA8">
        <w:tc>
          <w:tcPr>
            <w:tcW w:w="5000" w:type="pct"/>
            <w:gridSpan w:val="2"/>
            <w:shd w:val="clear" w:color="auto" w:fill="auto"/>
          </w:tcPr>
          <w:p w14:paraId="2E43CA4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101F680C" w14:textId="77777777" w:rsidTr="00FC4CA8">
        <w:tc>
          <w:tcPr>
            <w:tcW w:w="1383" w:type="pct"/>
            <w:shd w:val="clear" w:color="auto" w:fill="auto"/>
          </w:tcPr>
          <w:p w14:paraId="2E031E71" w14:textId="77777777" w:rsidR="00CA3543" w:rsidRPr="004602F8" w:rsidRDefault="00CA3543" w:rsidP="00AC2F13">
            <w:pPr>
              <w:pStyle w:val="ASFKTablenorm"/>
              <w:ind w:left="57" w:right="57"/>
            </w:pPr>
            <w:r w:rsidRPr="004602F8">
              <w:t>Остаток средств на начало года</w:t>
            </w:r>
          </w:p>
        </w:tc>
        <w:tc>
          <w:tcPr>
            <w:tcW w:w="3617" w:type="pct"/>
            <w:shd w:val="clear" w:color="auto" w:fill="auto"/>
          </w:tcPr>
          <w:p w14:paraId="48B3A3CD" w14:textId="77777777" w:rsidR="00CA3543" w:rsidRPr="004602F8" w:rsidRDefault="00CA3543" w:rsidP="00AC2F13">
            <w:pPr>
              <w:pStyle w:val="ASFKTablenorm"/>
              <w:ind w:left="57" w:right="57"/>
            </w:pPr>
            <w:r w:rsidRPr="004602F8">
              <w:t>Общая сумма остатков средств на начало года.</w:t>
            </w:r>
          </w:p>
          <w:p w14:paraId="2E9FC5A4" w14:textId="77777777" w:rsidR="006625D2" w:rsidRPr="004602F8" w:rsidRDefault="006625D2" w:rsidP="00AC2F13">
            <w:pPr>
              <w:pStyle w:val="ASFKTablenorm"/>
              <w:ind w:left="57" w:right="57"/>
            </w:pPr>
            <w:r w:rsidRPr="004602F8">
              <w:t>Значение рассчитывается автоматически.</w:t>
            </w:r>
          </w:p>
          <w:p w14:paraId="426DFA12"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162B47BD" w14:textId="77777777" w:rsidTr="00FC4CA8">
        <w:tc>
          <w:tcPr>
            <w:tcW w:w="1383" w:type="pct"/>
            <w:shd w:val="clear" w:color="auto" w:fill="auto"/>
          </w:tcPr>
          <w:p w14:paraId="1FE7503B" w14:textId="77777777" w:rsidR="00CA3543" w:rsidRPr="004602F8" w:rsidRDefault="00CA3543" w:rsidP="00AC2F13">
            <w:pPr>
              <w:pStyle w:val="ASFKTablenorm"/>
              <w:ind w:left="57" w:right="57"/>
            </w:pPr>
            <w:r w:rsidRPr="004602F8">
              <w:t>Поступления</w:t>
            </w:r>
          </w:p>
        </w:tc>
        <w:tc>
          <w:tcPr>
            <w:tcW w:w="3617" w:type="pct"/>
            <w:shd w:val="clear" w:color="auto" w:fill="auto"/>
          </w:tcPr>
          <w:p w14:paraId="07FD9FEF" w14:textId="77777777" w:rsidR="00CA3543" w:rsidRPr="004602F8" w:rsidRDefault="00CA3543" w:rsidP="00AC2F13">
            <w:pPr>
              <w:pStyle w:val="ASFKTablenorm"/>
              <w:ind w:left="57" w:right="57"/>
            </w:pPr>
            <w:r w:rsidRPr="004602F8">
              <w:t>Общая сумма поступлений.</w:t>
            </w:r>
          </w:p>
          <w:p w14:paraId="27ED45A7" w14:textId="77777777" w:rsidR="006625D2" w:rsidRPr="004602F8" w:rsidRDefault="006625D2" w:rsidP="00AC2F13">
            <w:pPr>
              <w:pStyle w:val="ASFKTablenorm"/>
              <w:ind w:left="57" w:right="57"/>
            </w:pPr>
            <w:r w:rsidRPr="004602F8">
              <w:t>Значение рассчитывается автоматически.</w:t>
            </w:r>
          </w:p>
          <w:p w14:paraId="5495E97D"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618EED6A" w14:textId="77777777" w:rsidTr="00FC4CA8">
        <w:tc>
          <w:tcPr>
            <w:tcW w:w="1383" w:type="pct"/>
            <w:shd w:val="clear" w:color="auto" w:fill="auto"/>
          </w:tcPr>
          <w:p w14:paraId="156BE3A5" w14:textId="77777777" w:rsidR="00CA3543" w:rsidRPr="004602F8" w:rsidRDefault="00CA3543" w:rsidP="00AC2F13">
            <w:pPr>
              <w:pStyle w:val="ASFKTablenorm"/>
              <w:ind w:left="57" w:right="57"/>
            </w:pPr>
            <w:r w:rsidRPr="004602F8">
              <w:t>Выплаты</w:t>
            </w:r>
          </w:p>
        </w:tc>
        <w:tc>
          <w:tcPr>
            <w:tcW w:w="3617" w:type="pct"/>
            <w:shd w:val="clear" w:color="auto" w:fill="auto"/>
          </w:tcPr>
          <w:p w14:paraId="6708FD71" w14:textId="77777777" w:rsidR="00CA3543" w:rsidRPr="004602F8" w:rsidRDefault="00CA3543" w:rsidP="00AC2F13">
            <w:pPr>
              <w:pStyle w:val="ASFKTablenorm"/>
              <w:ind w:left="57" w:right="57"/>
            </w:pPr>
            <w:r w:rsidRPr="004602F8">
              <w:t>Общая сумма выплат.</w:t>
            </w:r>
          </w:p>
          <w:p w14:paraId="5EEFC359" w14:textId="77777777" w:rsidR="006625D2" w:rsidRPr="004602F8" w:rsidRDefault="006625D2" w:rsidP="00AC2F13">
            <w:pPr>
              <w:pStyle w:val="ASFKTablenorm"/>
              <w:ind w:left="57" w:right="57"/>
            </w:pPr>
            <w:r w:rsidRPr="004602F8">
              <w:t>Значение рассчитывается автоматически.</w:t>
            </w:r>
          </w:p>
          <w:p w14:paraId="2F260B5E" w14:textId="77777777" w:rsidR="006625D2" w:rsidRPr="004602F8" w:rsidRDefault="006625D2" w:rsidP="00AC2F13">
            <w:pPr>
              <w:pStyle w:val="ASFKTablenorm"/>
              <w:ind w:left="57" w:right="57"/>
            </w:pPr>
            <w:r w:rsidRPr="004602F8">
              <w:t>Для ОФК off-line заполняется вручную.</w:t>
            </w:r>
          </w:p>
        </w:tc>
      </w:tr>
    </w:tbl>
    <w:p w14:paraId="4336D44C" w14:textId="3070B471" w:rsidR="00CA3543" w:rsidRPr="004602F8" w:rsidRDefault="005B62EF" w:rsidP="00CA3543">
      <w:pPr>
        <w:pStyle w:val="ASFKNormal"/>
      </w:pPr>
      <w:r w:rsidRPr="004602F8">
        <w:t xml:space="preserve">ЭФ документа «Акт приемки-передачи кассовых выплат и поступлений при реорганизации», закладки «Документ», </w:t>
      </w:r>
      <w:r w:rsidR="00FD7060" w:rsidRPr="004602F8">
        <w:t>в</w:t>
      </w:r>
      <w:r w:rsidRPr="004602F8">
        <w:t>кладки «Раздел 2.1. Средства, поступившие от ПДД. Остатки средств» представлена на рисунке</w:t>
      </w:r>
      <w:r w:rsidR="00842981" w:rsidRPr="004602F8">
        <w:t> </w:t>
      </w:r>
      <w:r w:rsidR="00CA3543" w:rsidRPr="004602F8">
        <w:fldChar w:fldCharType="begin"/>
      </w:r>
      <w:r w:rsidR="00CA3543" w:rsidRPr="004602F8">
        <w:instrText xml:space="preserve"> REF _Ref245886476 \h  \* MERGEFORMAT </w:instrText>
      </w:r>
      <w:r w:rsidR="00CA3543" w:rsidRPr="004602F8">
        <w:fldChar w:fldCharType="separate"/>
      </w:r>
      <w:r w:rsidR="0086114E">
        <w:t>304</w:t>
      </w:r>
      <w:r w:rsidR="00CA3543" w:rsidRPr="004602F8">
        <w:fldChar w:fldCharType="end"/>
      </w:r>
      <w:r w:rsidR="00CA3543" w:rsidRPr="004602F8">
        <w:t>.</w:t>
      </w:r>
    </w:p>
    <w:p w14:paraId="297B4AD1" w14:textId="53194D89" w:rsidR="00CA3543" w:rsidRPr="004602F8" w:rsidRDefault="004C00E2" w:rsidP="00CA3543">
      <w:pPr>
        <w:pStyle w:val="ASFKFigure"/>
      </w:pPr>
      <w:r w:rsidRPr="004602F8">
        <w:rPr>
          <w:noProof/>
        </w:rPr>
        <w:drawing>
          <wp:inline distT="0" distB="0" distL="0" distR="0" wp14:anchorId="3550B5FB" wp14:editId="12474471">
            <wp:extent cx="6124575" cy="1276350"/>
            <wp:effectExtent l="0" t="0" r="9525" b="0"/>
            <wp:docPr id="410" name="Рисунок 4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0"/>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79F1FA48" w14:textId="5FD2A66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63" w:name="_Ref245886476"/>
      <w:bookmarkStart w:id="1964" w:name="_Toc126767592"/>
      <w:r w:rsidR="0086114E">
        <w:rPr>
          <w:noProof/>
        </w:rPr>
        <w:t>304</w:t>
      </w:r>
      <w:bookmarkEnd w:id="1963"/>
      <w:r w:rsidRPr="004602F8">
        <w:rPr>
          <w:noProof/>
        </w:rPr>
        <w:fldChar w:fldCharType="end"/>
      </w:r>
      <w:r w:rsidR="00CA3543" w:rsidRPr="004602F8">
        <w:t xml:space="preserve">. ЭФ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00FD7060" w:rsidRPr="004602F8">
        <w:t>в</w:t>
      </w:r>
      <w:r w:rsidR="006B08A4" w:rsidRPr="004602F8">
        <w:t>кладки «</w:t>
      </w:r>
      <w:r w:rsidR="00CA3543" w:rsidRPr="004602F8">
        <w:t>Раздел 2.1. Средства, поступившие от ПДД. Остатки средств</w:t>
      </w:r>
      <w:r w:rsidR="00BC7FFB" w:rsidRPr="004602F8">
        <w:t>»</w:t>
      </w:r>
      <w:bookmarkEnd w:id="1964"/>
    </w:p>
    <w:p w14:paraId="531B8B80" w14:textId="1386CA65" w:rsidR="00CA3543" w:rsidRPr="004602F8" w:rsidRDefault="00FD7060"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Pr="004602F8">
        <w:t>в</w:t>
      </w:r>
      <w:r w:rsidR="006B08A4" w:rsidRPr="004602F8">
        <w:t>кладки «</w:t>
      </w:r>
      <w:r w:rsidR="00CA3543" w:rsidRPr="004602F8">
        <w:t>Раздел 2.1. Средства, поступившие от ПДД. Остатки средств</w:t>
      </w:r>
      <w:r w:rsidR="00BC7FFB" w:rsidRPr="004602F8">
        <w:t>»</w:t>
      </w:r>
      <w:r w:rsidRPr="004602F8">
        <w:t xml:space="preserve"> приведен в таблице </w:t>
      </w:r>
      <w:r w:rsidRPr="004602F8">
        <w:fldChar w:fldCharType="begin"/>
      </w:r>
      <w:r w:rsidRPr="004602F8">
        <w:instrText xml:space="preserve"> REF _Ref361077187 \h  \* MERGEFORMAT </w:instrText>
      </w:r>
      <w:r w:rsidRPr="004602F8">
        <w:fldChar w:fldCharType="separate"/>
      </w:r>
      <w:r w:rsidR="0086114E">
        <w:t>185</w:t>
      </w:r>
      <w:r w:rsidRPr="004602F8">
        <w:fldChar w:fldCharType="end"/>
      </w:r>
      <w:r w:rsidR="00CA3543" w:rsidRPr="004602F8">
        <w:t>.</w:t>
      </w:r>
    </w:p>
    <w:p w14:paraId="62C38457" w14:textId="23E9B55D"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65" w:name="_Ref361077187"/>
      <w:bookmarkStart w:id="1966" w:name="_Toc126767077"/>
      <w:r w:rsidR="0086114E">
        <w:rPr>
          <w:noProof/>
        </w:rPr>
        <w:t>185</w:t>
      </w:r>
      <w:bookmarkEnd w:id="1965"/>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00FD7060" w:rsidRPr="004602F8">
        <w:t>в</w:t>
      </w:r>
      <w:r w:rsidR="006B08A4" w:rsidRPr="004602F8">
        <w:t>кладки «</w:t>
      </w:r>
      <w:r w:rsidR="00CA3543" w:rsidRPr="004602F8">
        <w:t>Раздел 2.1. Средства, поступившие от ПДД. Остатки средств</w:t>
      </w:r>
      <w:r w:rsidR="00BC7FFB" w:rsidRPr="004602F8">
        <w:t>»</w:t>
      </w:r>
      <w:bookmarkEnd w:id="196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74"/>
        <w:gridCol w:w="6154"/>
      </w:tblGrid>
      <w:tr w:rsidR="00CA3543" w:rsidRPr="004602F8" w14:paraId="22835031" w14:textId="77777777" w:rsidTr="00FC4CA8">
        <w:trPr>
          <w:trHeight w:val="305"/>
          <w:tblHeader/>
        </w:trPr>
        <w:tc>
          <w:tcPr>
            <w:tcW w:w="180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B8EB74" w14:textId="77777777" w:rsidR="00CA3543" w:rsidRPr="004602F8" w:rsidRDefault="00CA3543" w:rsidP="00CA3543">
            <w:pPr>
              <w:pStyle w:val="ASFKTableHead"/>
            </w:pPr>
            <w:r w:rsidRPr="004602F8">
              <w:t>Наименование поля</w:t>
            </w:r>
          </w:p>
        </w:tc>
        <w:tc>
          <w:tcPr>
            <w:tcW w:w="319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2D7F8F" w14:textId="77777777" w:rsidR="00CA3543" w:rsidRPr="004602F8" w:rsidRDefault="00CA3543" w:rsidP="00CA3543">
            <w:pPr>
              <w:pStyle w:val="ASFKTableHead"/>
            </w:pPr>
            <w:r w:rsidRPr="004602F8">
              <w:t>Описание поля</w:t>
            </w:r>
          </w:p>
        </w:tc>
      </w:tr>
      <w:tr w:rsidR="00CA3543" w:rsidRPr="004602F8" w14:paraId="1F4F49DF" w14:textId="77777777" w:rsidTr="00FC4CA8">
        <w:tc>
          <w:tcPr>
            <w:tcW w:w="1804" w:type="pct"/>
            <w:shd w:val="clear" w:color="auto" w:fill="auto"/>
          </w:tcPr>
          <w:p w14:paraId="22A83DF8" w14:textId="77777777" w:rsidR="00CA3543" w:rsidRPr="004602F8" w:rsidRDefault="00CA3543" w:rsidP="00AC2F13">
            <w:pPr>
              <w:pStyle w:val="ASFKTablenorm"/>
              <w:ind w:left="57" w:right="57"/>
            </w:pPr>
            <w:r w:rsidRPr="004602F8">
              <w:t>Остаток средств на начало года. Всего</w:t>
            </w:r>
          </w:p>
        </w:tc>
        <w:tc>
          <w:tcPr>
            <w:tcW w:w="3196" w:type="pct"/>
            <w:shd w:val="clear" w:color="auto" w:fill="auto"/>
          </w:tcPr>
          <w:p w14:paraId="2B5E2897" w14:textId="77777777" w:rsidR="00CA3543" w:rsidRPr="004602F8" w:rsidRDefault="00CA3543" w:rsidP="00AC2F13">
            <w:pPr>
              <w:pStyle w:val="ASFKTablenorm"/>
              <w:ind w:left="57" w:right="57"/>
            </w:pPr>
            <w:r w:rsidRPr="004602F8">
              <w:t>Итоговая сумма остатков средств, поступивших от ПДД, на начало года.</w:t>
            </w:r>
          </w:p>
          <w:p w14:paraId="5647E5FF" w14:textId="77777777" w:rsidR="006625D2" w:rsidRPr="004602F8" w:rsidRDefault="006625D2" w:rsidP="00AC2F13">
            <w:pPr>
              <w:pStyle w:val="ASFKTablenorm"/>
              <w:ind w:left="57" w:right="57"/>
            </w:pPr>
            <w:r w:rsidRPr="004602F8">
              <w:t>Поле заполняется вручную.</w:t>
            </w:r>
          </w:p>
        </w:tc>
      </w:tr>
      <w:tr w:rsidR="00CA3543" w:rsidRPr="004602F8" w14:paraId="55FF12A0" w14:textId="77777777" w:rsidTr="00FC4CA8">
        <w:tc>
          <w:tcPr>
            <w:tcW w:w="1804" w:type="pct"/>
            <w:shd w:val="clear" w:color="auto" w:fill="auto"/>
          </w:tcPr>
          <w:p w14:paraId="3FD1A882" w14:textId="77777777" w:rsidR="00CA3543" w:rsidRPr="004602F8" w:rsidRDefault="00CA3543" w:rsidP="00AC2F13">
            <w:pPr>
              <w:pStyle w:val="ASFKTablenorm"/>
              <w:ind w:left="57" w:right="57"/>
            </w:pPr>
            <w:r w:rsidRPr="004602F8">
              <w:t>Остаток средств на начало года. В том числе без права расходования</w:t>
            </w:r>
          </w:p>
        </w:tc>
        <w:tc>
          <w:tcPr>
            <w:tcW w:w="3196" w:type="pct"/>
            <w:shd w:val="clear" w:color="auto" w:fill="auto"/>
          </w:tcPr>
          <w:p w14:paraId="693A5B6A" w14:textId="77777777" w:rsidR="00CA3543" w:rsidRPr="004602F8" w:rsidRDefault="00CA3543" w:rsidP="00AC2F13">
            <w:pPr>
              <w:pStyle w:val="ASFKTablenorm"/>
              <w:ind w:left="57" w:right="57"/>
            </w:pPr>
            <w:r w:rsidRPr="004602F8">
              <w:t>Итоговая сумма остатков средств, поступивших от ПДД, на начало года, в том числе без права расходования.</w:t>
            </w:r>
          </w:p>
          <w:p w14:paraId="7ED1E9B0" w14:textId="77777777" w:rsidR="006625D2" w:rsidRPr="004602F8" w:rsidRDefault="006625D2" w:rsidP="00AC2F13">
            <w:pPr>
              <w:pStyle w:val="ASFKTablenorm"/>
              <w:ind w:left="57" w:right="57"/>
            </w:pPr>
            <w:r w:rsidRPr="004602F8">
              <w:t>Поле заполняется вручную.</w:t>
            </w:r>
          </w:p>
        </w:tc>
      </w:tr>
      <w:tr w:rsidR="00CA3543" w:rsidRPr="004602F8" w14:paraId="337CBBB6" w14:textId="77777777" w:rsidTr="00FC4CA8">
        <w:tc>
          <w:tcPr>
            <w:tcW w:w="1804" w:type="pct"/>
            <w:shd w:val="clear" w:color="auto" w:fill="auto"/>
          </w:tcPr>
          <w:p w14:paraId="357A708C" w14:textId="77777777" w:rsidR="00CA3543" w:rsidRPr="004602F8" w:rsidRDefault="00CA3543" w:rsidP="00AC2F13">
            <w:pPr>
              <w:pStyle w:val="ASFKTablenorm"/>
              <w:ind w:left="57" w:right="57"/>
            </w:pPr>
            <w:r w:rsidRPr="004602F8">
              <w:t>Перечислен остаток средств после завершения реорганизации ПБС. Всего</w:t>
            </w:r>
          </w:p>
        </w:tc>
        <w:tc>
          <w:tcPr>
            <w:tcW w:w="3196" w:type="pct"/>
            <w:shd w:val="clear" w:color="auto" w:fill="auto"/>
          </w:tcPr>
          <w:p w14:paraId="353C7E55" w14:textId="77777777" w:rsidR="00CA3543" w:rsidRPr="004602F8" w:rsidRDefault="00CA3543" w:rsidP="00AC2F13">
            <w:pPr>
              <w:pStyle w:val="ASFKTablenorm"/>
              <w:ind w:left="57" w:right="57"/>
            </w:pPr>
            <w:r w:rsidRPr="004602F8">
              <w:t>Итоговая сумма остатков средств, поступивших от ПДД, после завершения реорганизации ПБС.</w:t>
            </w:r>
          </w:p>
          <w:p w14:paraId="6CC743B1" w14:textId="77777777" w:rsidR="006625D2" w:rsidRPr="004602F8" w:rsidRDefault="006625D2" w:rsidP="00AC2F13">
            <w:pPr>
              <w:pStyle w:val="ASFKTablenorm"/>
              <w:ind w:left="57" w:right="57"/>
            </w:pPr>
            <w:r w:rsidRPr="004602F8">
              <w:t>Поле заполняется вручную.</w:t>
            </w:r>
          </w:p>
        </w:tc>
      </w:tr>
      <w:tr w:rsidR="00CA3543" w:rsidRPr="004602F8" w14:paraId="41A8A0AC" w14:textId="77777777" w:rsidTr="00FC4CA8">
        <w:tc>
          <w:tcPr>
            <w:tcW w:w="1804" w:type="pct"/>
            <w:shd w:val="clear" w:color="auto" w:fill="auto"/>
          </w:tcPr>
          <w:p w14:paraId="533A09DC" w14:textId="77777777" w:rsidR="00CA3543" w:rsidRPr="004602F8" w:rsidRDefault="00CA3543" w:rsidP="00AC2F13">
            <w:pPr>
              <w:pStyle w:val="ASFKTablenorm"/>
              <w:ind w:left="57" w:right="57"/>
            </w:pPr>
            <w:r w:rsidRPr="004602F8">
              <w:t>Перечислен остаток средств после завершения реорганизации ПБС. В том числе без права расходования</w:t>
            </w:r>
          </w:p>
        </w:tc>
        <w:tc>
          <w:tcPr>
            <w:tcW w:w="3196" w:type="pct"/>
            <w:shd w:val="clear" w:color="auto" w:fill="auto"/>
          </w:tcPr>
          <w:p w14:paraId="74992778" w14:textId="77777777" w:rsidR="00CA3543" w:rsidRPr="004602F8" w:rsidRDefault="00CA3543" w:rsidP="00AC2F13">
            <w:pPr>
              <w:pStyle w:val="ASFKTablenorm"/>
              <w:ind w:left="57" w:right="57"/>
            </w:pPr>
            <w:r w:rsidRPr="004602F8">
              <w:t>Итоговая сумма остатков средств, поступивших от ПДД, после завершения реорганизации ПБС, в том числе без права расходования.</w:t>
            </w:r>
          </w:p>
          <w:p w14:paraId="328C0BAC" w14:textId="77777777" w:rsidR="006625D2" w:rsidRPr="004602F8" w:rsidRDefault="006625D2" w:rsidP="00AC2F13">
            <w:pPr>
              <w:pStyle w:val="ASFKTablenorm"/>
              <w:ind w:left="57" w:right="57"/>
            </w:pPr>
            <w:r w:rsidRPr="004602F8">
              <w:t>Поле заполняется вручную.</w:t>
            </w:r>
          </w:p>
        </w:tc>
      </w:tr>
    </w:tbl>
    <w:p w14:paraId="7D28C27E" w14:textId="45B6C68D" w:rsidR="00CA3543" w:rsidRPr="004602F8" w:rsidRDefault="00FD7060" w:rsidP="00CA3543">
      <w:pPr>
        <w:pStyle w:val="ASFKNormal"/>
      </w:pPr>
      <w:r w:rsidRPr="004602F8">
        <w:t>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BC7FFB" w:rsidRPr="004602F8">
        <w:t>»</w:t>
      </w:r>
      <w:r w:rsidR="00CA3543" w:rsidRPr="004602F8">
        <w:t xml:space="preserve"> </w:t>
      </w:r>
      <w:r w:rsidRPr="004602F8">
        <w:t>представлена на рисунке</w:t>
      </w:r>
      <w:r w:rsidR="00CA3543" w:rsidRPr="004602F8">
        <w:t> </w:t>
      </w:r>
      <w:r w:rsidR="00CA3543" w:rsidRPr="004602F8">
        <w:fldChar w:fldCharType="begin"/>
      </w:r>
      <w:r w:rsidR="00CA3543" w:rsidRPr="004602F8">
        <w:instrText xml:space="preserve"> REF _Ref240038396 \h  \* MERGEFORMAT </w:instrText>
      </w:r>
      <w:r w:rsidR="00CA3543" w:rsidRPr="004602F8">
        <w:fldChar w:fldCharType="separate"/>
      </w:r>
      <w:r w:rsidR="0086114E">
        <w:t>305</w:t>
      </w:r>
      <w:r w:rsidR="00CA3543" w:rsidRPr="004602F8">
        <w:fldChar w:fldCharType="end"/>
      </w:r>
      <w:r w:rsidR="00CA3543" w:rsidRPr="004602F8">
        <w:t>.</w:t>
      </w:r>
    </w:p>
    <w:p w14:paraId="1FBA5E13" w14:textId="5A19C1FB" w:rsidR="00CA3543" w:rsidRPr="004602F8" w:rsidRDefault="004C00E2" w:rsidP="00CA3543">
      <w:pPr>
        <w:pStyle w:val="ASFKFigure"/>
      </w:pPr>
      <w:r w:rsidRPr="004602F8">
        <w:rPr>
          <w:noProof/>
        </w:rPr>
        <w:drawing>
          <wp:inline distT="0" distB="0" distL="0" distR="0" wp14:anchorId="570D5482" wp14:editId="5ED986EB">
            <wp:extent cx="6124575" cy="2009775"/>
            <wp:effectExtent l="0" t="0" r="9525" b="9525"/>
            <wp:docPr id="411" name="Рисунок 4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0"/>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4BB7D3F2" w14:textId="7E516C8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67" w:name="_Ref240038396"/>
      <w:bookmarkStart w:id="1968" w:name="_Toc126767593"/>
      <w:r w:rsidR="0086114E">
        <w:rPr>
          <w:noProof/>
        </w:rPr>
        <w:t>305</w:t>
      </w:r>
      <w:bookmarkEnd w:id="1967"/>
      <w:r w:rsidRPr="004602F8">
        <w:rPr>
          <w:noProof/>
        </w:rPr>
        <w:fldChar w:fldCharType="end"/>
      </w:r>
      <w:r w:rsidR="00CA3543" w:rsidRPr="004602F8">
        <w:t xml:space="preserve">. ЭФ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00FD7060" w:rsidRPr="004602F8">
        <w:t>в</w:t>
      </w:r>
      <w:r w:rsidR="006B08A4" w:rsidRPr="004602F8">
        <w:t>кладки «</w:t>
      </w:r>
      <w:r w:rsidR="00CA3543" w:rsidRPr="004602F8">
        <w:t>Раздел 2.2. Средства, поступившие от ПДД. Операции со средствами</w:t>
      </w:r>
      <w:r w:rsidR="00BC7FFB" w:rsidRPr="004602F8">
        <w:t>»</w:t>
      </w:r>
      <w:bookmarkEnd w:id="1968"/>
    </w:p>
    <w:p w14:paraId="664ACAF8" w14:textId="6EEA145F" w:rsidR="00CA3543" w:rsidRPr="004602F8" w:rsidRDefault="00FD7060"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Pr="004602F8">
        <w:t>в</w:t>
      </w:r>
      <w:r w:rsidR="006B08A4" w:rsidRPr="004602F8">
        <w:t>кладки «</w:t>
      </w:r>
      <w:r w:rsidR="00CA3543" w:rsidRPr="004602F8">
        <w:t>Раздел 2.2. Средства, поступившие от ПДД. Операции со средствами</w:t>
      </w:r>
      <w:r w:rsidR="00BC7FFB" w:rsidRPr="004602F8">
        <w:t>»</w:t>
      </w:r>
      <w:r w:rsidR="00842981" w:rsidRPr="004602F8">
        <w:t xml:space="preserve"> приведен в таблице </w:t>
      </w:r>
      <w:r w:rsidR="00842981" w:rsidRPr="004602F8">
        <w:fldChar w:fldCharType="begin"/>
      </w:r>
      <w:r w:rsidR="00842981" w:rsidRPr="004602F8">
        <w:instrText xml:space="preserve"> REF _Ref361077962 \h </w:instrText>
      </w:r>
      <w:r w:rsidR="004602F8">
        <w:instrText xml:space="preserve"> \* MERGEFORMAT </w:instrText>
      </w:r>
      <w:r w:rsidR="00842981" w:rsidRPr="004602F8">
        <w:fldChar w:fldCharType="separate"/>
      </w:r>
      <w:r w:rsidR="0086114E">
        <w:rPr>
          <w:noProof/>
        </w:rPr>
        <w:t>186</w:t>
      </w:r>
      <w:r w:rsidR="00842981" w:rsidRPr="004602F8">
        <w:fldChar w:fldCharType="end"/>
      </w:r>
      <w:r w:rsidR="00CA3543" w:rsidRPr="004602F8">
        <w:t>.</w:t>
      </w:r>
    </w:p>
    <w:p w14:paraId="5E59870D" w14:textId="20EAB47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69" w:name="_Ref361077962"/>
      <w:bookmarkStart w:id="1970" w:name="_Toc126767078"/>
      <w:r w:rsidR="0086114E">
        <w:rPr>
          <w:noProof/>
        </w:rPr>
        <w:t>186</w:t>
      </w:r>
      <w:bookmarkEnd w:id="1969"/>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00FD7060" w:rsidRPr="004602F8">
        <w:t>в</w:t>
      </w:r>
      <w:r w:rsidR="006B08A4" w:rsidRPr="004602F8">
        <w:t>кладки «</w:t>
      </w:r>
      <w:r w:rsidR="00CA3543" w:rsidRPr="004602F8">
        <w:t>Раздел 2.2. Средства, поступившие от ПДД. Операции со средствами</w:t>
      </w:r>
      <w:r w:rsidR="00BC7FFB" w:rsidRPr="004602F8">
        <w:t>»</w:t>
      </w:r>
      <w:bookmarkEnd w:id="197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81"/>
        <w:gridCol w:w="6847"/>
      </w:tblGrid>
      <w:tr w:rsidR="00CA3543" w:rsidRPr="004602F8" w14:paraId="6F4E6AE3" w14:textId="77777777" w:rsidTr="00FC4CA8">
        <w:trPr>
          <w:trHeight w:val="305"/>
          <w:tblHeader/>
        </w:trPr>
        <w:tc>
          <w:tcPr>
            <w:tcW w:w="14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9EDA56" w14:textId="77777777" w:rsidR="00CA3543" w:rsidRPr="004602F8" w:rsidRDefault="00CA3543" w:rsidP="00CA3543">
            <w:pPr>
              <w:pStyle w:val="ASFKTableHead"/>
            </w:pPr>
            <w:r w:rsidRPr="004602F8">
              <w:t>Наименование поля</w:t>
            </w:r>
          </w:p>
        </w:tc>
        <w:tc>
          <w:tcPr>
            <w:tcW w:w="35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2ADC34" w14:textId="77777777" w:rsidR="00CA3543" w:rsidRPr="004602F8" w:rsidRDefault="00CA3543" w:rsidP="00CA3543">
            <w:pPr>
              <w:pStyle w:val="ASFKTableHead"/>
            </w:pPr>
            <w:r w:rsidRPr="004602F8">
              <w:t>Описание поля</w:t>
            </w:r>
          </w:p>
        </w:tc>
      </w:tr>
      <w:tr w:rsidR="00CA3543" w:rsidRPr="004602F8" w14:paraId="739144E9" w14:textId="77777777" w:rsidTr="00FC4CA8">
        <w:tc>
          <w:tcPr>
            <w:tcW w:w="1444" w:type="pct"/>
            <w:shd w:val="clear" w:color="auto" w:fill="auto"/>
          </w:tcPr>
          <w:p w14:paraId="2E6788EB" w14:textId="77777777" w:rsidR="00CA3543" w:rsidRPr="004602F8" w:rsidRDefault="00CA3543" w:rsidP="00AC2F13">
            <w:pPr>
              <w:pStyle w:val="ASFKTablenorm"/>
              <w:ind w:left="57" w:right="57"/>
            </w:pPr>
            <w:r w:rsidRPr="004602F8">
              <w:t>КБК передающего УБП</w:t>
            </w:r>
          </w:p>
        </w:tc>
        <w:tc>
          <w:tcPr>
            <w:tcW w:w="3556" w:type="pct"/>
            <w:shd w:val="clear" w:color="auto" w:fill="auto"/>
          </w:tcPr>
          <w:p w14:paraId="54FC5BFD" w14:textId="77777777" w:rsidR="00CA3543" w:rsidRPr="004602F8" w:rsidRDefault="006625D2" w:rsidP="00AC2F13">
            <w:pPr>
              <w:pStyle w:val="ASFKTablenorm"/>
              <w:ind w:left="57" w:right="57"/>
            </w:pPr>
            <w:r w:rsidRPr="004602F8">
              <w:t>Значение вводится</w:t>
            </w:r>
            <w:r w:rsidR="00E447D8" w:rsidRPr="004602F8">
              <w:t xml:space="preserve"> </w:t>
            </w:r>
            <w:r w:rsidRPr="004602F8">
              <w:t>вручную или выбирается из справочника КБК</w:t>
            </w:r>
            <w:r w:rsidR="00CA3543" w:rsidRPr="004602F8">
              <w:t>.</w:t>
            </w:r>
          </w:p>
          <w:p w14:paraId="7061D0B9" w14:textId="77777777" w:rsidR="006625D2" w:rsidRPr="004602F8" w:rsidRDefault="006625D2" w:rsidP="00AC2F13">
            <w:pPr>
              <w:pStyle w:val="ASFKTablenorm"/>
              <w:ind w:left="57" w:right="57"/>
            </w:pPr>
            <w:r w:rsidRPr="004602F8">
              <w:t>Для ОФК off-line заполняется вручную.</w:t>
            </w:r>
          </w:p>
        </w:tc>
      </w:tr>
      <w:tr w:rsidR="006625D2" w:rsidRPr="004602F8" w14:paraId="0BFABC61" w14:textId="77777777" w:rsidTr="00FC4CA8">
        <w:tc>
          <w:tcPr>
            <w:tcW w:w="1444" w:type="pct"/>
            <w:shd w:val="clear" w:color="auto" w:fill="auto"/>
          </w:tcPr>
          <w:p w14:paraId="270D9AA7" w14:textId="77777777" w:rsidR="006625D2" w:rsidRPr="004602F8" w:rsidRDefault="006625D2" w:rsidP="00AC2F13">
            <w:pPr>
              <w:pStyle w:val="ASFKTablenorm"/>
              <w:ind w:left="57" w:right="57"/>
            </w:pPr>
            <w:r w:rsidRPr="004602F8">
              <w:lastRenderedPageBreak/>
              <w:t>КБК принимающего УБП</w:t>
            </w:r>
          </w:p>
        </w:tc>
        <w:tc>
          <w:tcPr>
            <w:tcW w:w="3556" w:type="pct"/>
            <w:shd w:val="clear" w:color="auto" w:fill="auto"/>
          </w:tcPr>
          <w:p w14:paraId="4FF2C3D2" w14:textId="77777777" w:rsidR="006625D2" w:rsidRPr="004602F8" w:rsidRDefault="006625D2" w:rsidP="00AC2F13">
            <w:pPr>
              <w:pStyle w:val="ASFKTablenorm"/>
              <w:ind w:left="57" w:right="57"/>
            </w:pPr>
            <w:r w:rsidRPr="004602F8">
              <w:t>Значение вводится</w:t>
            </w:r>
            <w:r w:rsidR="00E447D8" w:rsidRPr="004602F8">
              <w:t xml:space="preserve"> </w:t>
            </w:r>
            <w:r w:rsidRPr="004602F8">
              <w:t>вручную или выбирается из справочника КБК.</w:t>
            </w:r>
          </w:p>
          <w:p w14:paraId="2F4F303F"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7F3A18AA" w14:textId="77777777" w:rsidTr="00FC4CA8">
        <w:tc>
          <w:tcPr>
            <w:tcW w:w="1444" w:type="pct"/>
            <w:shd w:val="clear" w:color="auto" w:fill="auto"/>
          </w:tcPr>
          <w:p w14:paraId="2D198066" w14:textId="77777777" w:rsidR="00CA3543" w:rsidRPr="004602F8" w:rsidRDefault="00CA3543" w:rsidP="00AC2F13">
            <w:pPr>
              <w:pStyle w:val="ASFKTablenorm"/>
              <w:ind w:left="57" w:right="57"/>
            </w:pPr>
            <w:r w:rsidRPr="004602F8">
              <w:t>Поступления</w:t>
            </w:r>
          </w:p>
        </w:tc>
        <w:tc>
          <w:tcPr>
            <w:tcW w:w="3556" w:type="pct"/>
            <w:shd w:val="clear" w:color="auto" w:fill="auto"/>
          </w:tcPr>
          <w:p w14:paraId="465F9482" w14:textId="77777777" w:rsidR="00CA3543" w:rsidRPr="004602F8" w:rsidRDefault="00CA3543" w:rsidP="00AC2F13">
            <w:pPr>
              <w:pStyle w:val="ASFKTablenorm"/>
              <w:ind w:left="57" w:right="57"/>
            </w:pPr>
            <w:r w:rsidRPr="004602F8">
              <w:t>Сумма поступлений от ПДД по КБК.</w:t>
            </w:r>
          </w:p>
          <w:p w14:paraId="5BD115B1" w14:textId="77777777" w:rsidR="006625D2" w:rsidRPr="004602F8" w:rsidRDefault="006625D2" w:rsidP="00AC2F13">
            <w:pPr>
              <w:pStyle w:val="ASFKTablenorm"/>
              <w:ind w:left="57" w:right="57"/>
            </w:pPr>
            <w:r w:rsidRPr="004602F8">
              <w:t>Поле заполняется вручную.</w:t>
            </w:r>
          </w:p>
        </w:tc>
      </w:tr>
      <w:tr w:rsidR="00CA3543" w:rsidRPr="004602F8" w14:paraId="0CEFC2D4" w14:textId="77777777" w:rsidTr="00FC4CA8">
        <w:tc>
          <w:tcPr>
            <w:tcW w:w="1444" w:type="pct"/>
            <w:shd w:val="clear" w:color="auto" w:fill="auto"/>
          </w:tcPr>
          <w:p w14:paraId="72D12B24" w14:textId="77777777" w:rsidR="00CA3543" w:rsidRPr="004602F8" w:rsidRDefault="00CA3543" w:rsidP="00AC2F13">
            <w:pPr>
              <w:pStyle w:val="ASFKTablenorm"/>
              <w:ind w:left="57" w:right="57"/>
            </w:pPr>
            <w:r w:rsidRPr="004602F8">
              <w:t>Выплаты</w:t>
            </w:r>
          </w:p>
        </w:tc>
        <w:tc>
          <w:tcPr>
            <w:tcW w:w="3556" w:type="pct"/>
            <w:shd w:val="clear" w:color="auto" w:fill="auto"/>
          </w:tcPr>
          <w:p w14:paraId="5D70E7CE" w14:textId="77777777" w:rsidR="00CA3543" w:rsidRPr="004602F8" w:rsidRDefault="00CA3543" w:rsidP="00AC2F13">
            <w:pPr>
              <w:pStyle w:val="ASFKTablenorm"/>
              <w:ind w:left="57" w:right="57"/>
            </w:pPr>
            <w:r w:rsidRPr="004602F8">
              <w:t>Сумма выплат от ПДД по КБК.</w:t>
            </w:r>
          </w:p>
          <w:p w14:paraId="4F79C10C" w14:textId="77777777" w:rsidR="006625D2" w:rsidRPr="004602F8" w:rsidRDefault="006625D2" w:rsidP="00AC2F13">
            <w:pPr>
              <w:pStyle w:val="ASFKTablenorm"/>
              <w:ind w:left="57" w:right="57"/>
            </w:pPr>
            <w:r w:rsidRPr="004602F8">
              <w:t>Поле заполняется вручную.</w:t>
            </w:r>
          </w:p>
        </w:tc>
      </w:tr>
      <w:tr w:rsidR="00CA3543" w:rsidRPr="004602F8" w14:paraId="7BDE6576" w14:textId="77777777" w:rsidTr="00FC4CA8">
        <w:tc>
          <w:tcPr>
            <w:tcW w:w="5000" w:type="pct"/>
            <w:gridSpan w:val="2"/>
            <w:shd w:val="clear" w:color="auto" w:fill="auto"/>
          </w:tcPr>
          <w:p w14:paraId="6511EDD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3755DD2D" w14:textId="77777777" w:rsidTr="00FC4CA8">
        <w:tc>
          <w:tcPr>
            <w:tcW w:w="1444" w:type="pct"/>
            <w:shd w:val="clear" w:color="auto" w:fill="auto"/>
          </w:tcPr>
          <w:p w14:paraId="1DE75296" w14:textId="77777777" w:rsidR="00CA3543" w:rsidRPr="004602F8" w:rsidRDefault="00CA3543" w:rsidP="00AC2F13">
            <w:pPr>
              <w:pStyle w:val="ASFKTablenorm"/>
              <w:ind w:left="57" w:right="57"/>
            </w:pPr>
            <w:r w:rsidRPr="004602F8">
              <w:t>Поступления</w:t>
            </w:r>
          </w:p>
        </w:tc>
        <w:tc>
          <w:tcPr>
            <w:tcW w:w="3556" w:type="pct"/>
            <w:shd w:val="clear" w:color="auto" w:fill="auto"/>
          </w:tcPr>
          <w:p w14:paraId="4E57FB90" w14:textId="77777777" w:rsidR="00CA3543" w:rsidRPr="004602F8" w:rsidRDefault="00CA3543" w:rsidP="00AC2F13">
            <w:pPr>
              <w:pStyle w:val="ASFKTablenorm"/>
              <w:ind w:left="57" w:right="57"/>
            </w:pPr>
            <w:r w:rsidRPr="004602F8">
              <w:t>Итоговая сумма поступлений от ПДД по КБК.</w:t>
            </w:r>
          </w:p>
          <w:p w14:paraId="205AB08F" w14:textId="77777777" w:rsidR="006625D2" w:rsidRPr="004602F8" w:rsidRDefault="006625D2" w:rsidP="00AC2F13">
            <w:pPr>
              <w:pStyle w:val="ASFKTablenorm"/>
              <w:ind w:left="57" w:right="57"/>
            </w:pPr>
            <w:r w:rsidRPr="004602F8">
              <w:t>Значение рассчитывается автоматически.</w:t>
            </w:r>
          </w:p>
          <w:p w14:paraId="52343158" w14:textId="77777777" w:rsidR="006625D2" w:rsidRPr="004602F8" w:rsidRDefault="006625D2" w:rsidP="00AC2F13">
            <w:pPr>
              <w:pStyle w:val="ASFKTablenorm"/>
              <w:ind w:left="57" w:right="57"/>
            </w:pPr>
            <w:r w:rsidRPr="004602F8">
              <w:t>Для ОФК off-line заполняется вручную.</w:t>
            </w:r>
          </w:p>
        </w:tc>
      </w:tr>
      <w:tr w:rsidR="00CA3543" w:rsidRPr="004602F8" w14:paraId="17C6E179" w14:textId="77777777" w:rsidTr="00FC4CA8">
        <w:tc>
          <w:tcPr>
            <w:tcW w:w="1444" w:type="pct"/>
            <w:shd w:val="clear" w:color="auto" w:fill="auto"/>
          </w:tcPr>
          <w:p w14:paraId="7412E9E0" w14:textId="77777777" w:rsidR="00CA3543" w:rsidRPr="004602F8" w:rsidRDefault="00CA3543" w:rsidP="00AC2F13">
            <w:pPr>
              <w:pStyle w:val="ASFKTablenorm"/>
              <w:ind w:left="57" w:right="57"/>
            </w:pPr>
            <w:r w:rsidRPr="004602F8">
              <w:t>Выплаты</w:t>
            </w:r>
          </w:p>
        </w:tc>
        <w:tc>
          <w:tcPr>
            <w:tcW w:w="3556" w:type="pct"/>
            <w:shd w:val="clear" w:color="auto" w:fill="auto"/>
          </w:tcPr>
          <w:p w14:paraId="14A3311C" w14:textId="77777777" w:rsidR="00CA3543" w:rsidRPr="004602F8" w:rsidRDefault="00CA3543" w:rsidP="00AC2F13">
            <w:pPr>
              <w:pStyle w:val="ASFKTablenorm"/>
              <w:ind w:left="57" w:right="57"/>
            </w:pPr>
            <w:r w:rsidRPr="004602F8">
              <w:t>Итоговая сумма выплат от ПДД по КБК.</w:t>
            </w:r>
          </w:p>
          <w:p w14:paraId="539FC707" w14:textId="77777777" w:rsidR="006625D2" w:rsidRPr="004602F8" w:rsidRDefault="006625D2" w:rsidP="00AC2F13">
            <w:pPr>
              <w:pStyle w:val="ASFKTablenorm"/>
              <w:ind w:left="57" w:right="57"/>
            </w:pPr>
            <w:r w:rsidRPr="004602F8">
              <w:t>Значение рассчитывается автоматически.</w:t>
            </w:r>
          </w:p>
          <w:p w14:paraId="33A338CD" w14:textId="77777777" w:rsidR="006625D2" w:rsidRPr="004602F8" w:rsidRDefault="006625D2" w:rsidP="00AC2F13">
            <w:pPr>
              <w:pStyle w:val="ASFKTablenorm"/>
              <w:ind w:left="57" w:right="57"/>
            </w:pPr>
            <w:r w:rsidRPr="004602F8">
              <w:t>Для ОФК off-line заполняется вручную.</w:t>
            </w:r>
          </w:p>
        </w:tc>
      </w:tr>
    </w:tbl>
    <w:p w14:paraId="43C49FFF" w14:textId="44E3BA23" w:rsidR="00CA3543" w:rsidRPr="004602F8" w:rsidRDefault="00FD7060" w:rsidP="00CA3543">
      <w:pPr>
        <w:pStyle w:val="ASFKNormal"/>
      </w:pPr>
      <w:r w:rsidRPr="004602F8">
        <w:t xml:space="preserve">На вкладке «Раздел 2.2. Средства, поступившие от ПДД. Операции со средствами» вводятся строки с расшифровкой по КБК средств от ПДД. </w:t>
      </w:r>
      <w:r w:rsidR="00CA3543" w:rsidRPr="004602F8">
        <w:t xml:space="preserve">Для добавления записи в таблицу следует нажать на кнопку </w:t>
      </w:r>
      <w:r w:rsidR="004C00E2" w:rsidRPr="004602F8">
        <w:rPr>
          <w:noProof/>
        </w:rPr>
        <w:drawing>
          <wp:inline distT="0" distB="0" distL="0" distR="0" wp14:anchorId="52FBE4F5" wp14:editId="19420FB9">
            <wp:extent cx="180975" cy="180975"/>
            <wp:effectExtent l="0" t="0" r="9525" b="9525"/>
            <wp:docPr id="412" name="Рисунок 41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CD72A6" w:rsidRPr="004602F8">
        <w:t>(Добавить новую строку</w:t>
      </w:r>
      <w:r w:rsidR="00CA3543" w:rsidRPr="004602F8">
        <w:t>). Открое</w:t>
      </w:r>
      <w:r w:rsidR="00113583" w:rsidRPr="004602F8">
        <w:t>тся форма «Добавление записи»</w:t>
      </w:r>
      <w:r w:rsidR="00CA3543" w:rsidRPr="004602F8">
        <w:t xml:space="preserve"> (рис. </w:t>
      </w:r>
      <w:r w:rsidR="00CA3543" w:rsidRPr="004602F8">
        <w:fldChar w:fldCharType="begin"/>
      </w:r>
      <w:r w:rsidR="00CA3543" w:rsidRPr="004602F8">
        <w:instrText xml:space="preserve"> REF _Ref245887018 \h  \* MERGEFORMAT </w:instrText>
      </w:r>
      <w:r w:rsidR="00CA3543" w:rsidRPr="004602F8">
        <w:fldChar w:fldCharType="separate"/>
      </w:r>
      <w:r w:rsidR="0086114E">
        <w:t>306</w:t>
      </w:r>
      <w:r w:rsidR="00CA3543" w:rsidRPr="004602F8">
        <w:fldChar w:fldCharType="end"/>
      </w:r>
      <w:r w:rsidR="00CA3543" w:rsidRPr="004602F8">
        <w:t>), в которой вручную заполняются поля строки, приведенные в таблице </w:t>
      </w:r>
      <w:r w:rsidR="00CA3543" w:rsidRPr="004602F8">
        <w:fldChar w:fldCharType="begin"/>
      </w:r>
      <w:r w:rsidR="00CA3543" w:rsidRPr="004602F8">
        <w:instrText xml:space="preserve"> REF _Ref361077962 \h  \* MERGEFORMAT </w:instrText>
      </w:r>
      <w:r w:rsidR="00CA3543" w:rsidRPr="004602F8">
        <w:fldChar w:fldCharType="separate"/>
      </w:r>
      <w:r w:rsidR="0086114E">
        <w:t>186</w:t>
      </w:r>
      <w:r w:rsidR="00CA3543" w:rsidRPr="004602F8">
        <w:fldChar w:fldCharType="end"/>
      </w:r>
      <w:r w:rsidR="00CA3543" w:rsidRPr="004602F8">
        <w:t>.</w:t>
      </w:r>
    </w:p>
    <w:p w14:paraId="693AC696" w14:textId="0B69A51F" w:rsidR="00CA3543" w:rsidRPr="004602F8" w:rsidRDefault="004C00E2" w:rsidP="00CA3543">
      <w:pPr>
        <w:pStyle w:val="ASFKFigure"/>
      </w:pPr>
      <w:r w:rsidRPr="004602F8">
        <w:rPr>
          <w:noProof/>
        </w:rPr>
        <w:drawing>
          <wp:inline distT="0" distB="0" distL="0" distR="0" wp14:anchorId="2580247A" wp14:editId="1FE410EA">
            <wp:extent cx="6124575" cy="1647825"/>
            <wp:effectExtent l="0" t="0" r="9525" b="9525"/>
            <wp:docPr id="413" name="Рисунок 4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0EE1573D" w14:textId="48F22D2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71" w:name="_Ref245887018"/>
      <w:bookmarkStart w:id="1972" w:name="_Toc126767594"/>
      <w:r w:rsidR="0086114E">
        <w:rPr>
          <w:noProof/>
        </w:rPr>
        <w:t>306</w:t>
      </w:r>
      <w:bookmarkEnd w:id="1971"/>
      <w:r w:rsidRPr="004602F8">
        <w:rPr>
          <w:noProof/>
        </w:rPr>
        <w:fldChar w:fldCharType="end"/>
      </w:r>
      <w:r w:rsidR="00CA3543" w:rsidRPr="004602F8">
        <w:t xml:space="preserve">. </w:t>
      </w:r>
      <w:r w:rsidR="00113583" w:rsidRPr="004602F8">
        <w:t>Форма «Добавление записи»</w:t>
      </w:r>
      <w:bookmarkEnd w:id="1972"/>
    </w:p>
    <w:p w14:paraId="75DC8477" w14:textId="77777777" w:rsidR="00CA3543" w:rsidRPr="004602F8" w:rsidRDefault="00CA3543" w:rsidP="00CA3543">
      <w:pPr>
        <w:pStyle w:val="ASFKNormal"/>
      </w:pPr>
      <w:r w:rsidRPr="004602F8">
        <w:t xml:space="preserve">Нажать на </w:t>
      </w:r>
      <w:r w:rsidR="00F76572" w:rsidRPr="004602F8">
        <w:t>кнопку «Ok»</w:t>
      </w:r>
      <w:r w:rsidRPr="004602F8">
        <w:t xml:space="preserve"> для сохранения данных строки.</w:t>
      </w:r>
    </w:p>
    <w:p w14:paraId="27D2CA1C" w14:textId="5DF66456" w:rsidR="00CA3543" w:rsidRPr="004602F8" w:rsidRDefault="00FD7060" w:rsidP="00CA3543">
      <w:pPr>
        <w:pStyle w:val="ASFKNormal"/>
      </w:pPr>
      <w:r w:rsidRPr="004602F8">
        <w:t>ЭФ документа «Акт приемки-передачи кассовых выплат и поступлений при реорганизации», закладки «Раздел 3. Средства, поступившие во временное распоряжение»</w:t>
      </w:r>
      <w:r w:rsidR="0097494D" w:rsidRPr="004602F8">
        <w:t xml:space="preserve"> </w:t>
      </w:r>
      <w:r w:rsidRPr="004602F8">
        <w:t>представлена на рисунке</w:t>
      </w:r>
      <w:r w:rsidR="00CA3543" w:rsidRPr="004602F8">
        <w:t> </w:t>
      </w:r>
      <w:r w:rsidR="00CA3543" w:rsidRPr="004602F8">
        <w:fldChar w:fldCharType="begin"/>
      </w:r>
      <w:r w:rsidR="00CA3543" w:rsidRPr="004602F8">
        <w:instrText xml:space="preserve"> REF _Ref240039680 \h  \* MERGEFORMAT </w:instrText>
      </w:r>
      <w:r w:rsidR="00CA3543" w:rsidRPr="004602F8">
        <w:fldChar w:fldCharType="separate"/>
      </w:r>
      <w:r w:rsidR="0086114E">
        <w:t>307</w:t>
      </w:r>
      <w:r w:rsidR="00CA3543" w:rsidRPr="004602F8">
        <w:fldChar w:fldCharType="end"/>
      </w:r>
      <w:r w:rsidR="00CA3543" w:rsidRPr="004602F8">
        <w:t>.</w:t>
      </w:r>
    </w:p>
    <w:p w14:paraId="5CA057D5" w14:textId="33204A74" w:rsidR="00CA3543" w:rsidRPr="004602F8" w:rsidRDefault="004C00E2" w:rsidP="00CA3543">
      <w:pPr>
        <w:pStyle w:val="ASFKFigure"/>
      </w:pPr>
      <w:r w:rsidRPr="004602F8">
        <w:rPr>
          <w:noProof/>
        </w:rPr>
        <w:drawing>
          <wp:inline distT="0" distB="0" distL="0" distR="0" wp14:anchorId="486C65E4" wp14:editId="3101F4FD">
            <wp:extent cx="6124575" cy="914400"/>
            <wp:effectExtent l="0" t="0" r="9525" b="0"/>
            <wp:docPr id="414" name="Рисунок 4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0"/>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14:paraId="0E56610C" w14:textId="671893D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73" w:name="_Ref240039680"/>
      <w:bookmarkStart w:id="1974" w:name="_Toc126767595"/>
      <w:r w:rsidR="0086114E">
        <w:rPr>
          <w:noProof/>
        </w:rPr>
        <w:t>307</w:t>
      </w:r>
      <w:bookmarkEnd w:id="1973"/>
      <w:r w:rsidRPr="004602F8">
        <w:rPr>
          <w:noProof/>
        </w:rPr>
        <w:fldChar w:fldCharType="end"/>
      </w:r>
      <w:r w:rsidR="00CA3543" w:rsidRPr="004602F8">
        <w:t xml:space="preserve">. ЭФ документа </w:t>
      </w:r>
      <w:r w:rsidR="00BC7FFB" w:rsidRPr="004602F8">
        <w:t>«</w:t>
      </w:r>
      <w:r w:rsidR="00CA3543" w:rsidRPr="004602F8">
        <w:t xml:space="preserve">Акт приемки-передачи кассовых выплат и поступлений при </w:t>
      </w:r>
      <w:r w:rsidR="00411E2E" w:rsidRPr="004602F8">
        <w:t xml:space="preserve">реорганизации», закладки «Документ», вкладки </w:t>
      </w:r>
      <w:r w:rsidR="006B08A4" w:rsidRPr="004602F8">
        <w:t>«</w:t>
      </w:r>
      <w:r w:rsidR="00CA3543" w:rsidRPr="004602F8">
        <w:t>Раздел 3. Средства, поступившие во временное распоряжение</w:t>
      </w:r>
      <w:r w:rsidR="00BC7FFB" w:rsidRPr="004602F8">
        <w:t>»</w:t>
      </w:r>
      <w:bookmarkEnd w:id="1974"/>
    </w:p>
    <w:p w14:paraId="22D5B498" w14:textId="5DD34FC1" w:rsidR="00CA3543" w:rsidRPr="004602F8" w:rsidRDefault="00FD7060"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Pr="004602F8">
        <w:t>в</w:t>
      </w:r>
      <w:r w:rsidR="006B08A4" w:rsidRPr="004602F8">
        <w:t>кладки «</w:t>
      </w:r>
      <w:r w:rsidR="00CA3543" w:rsidRPr="004602F8">
        <w:t>Раздел 3. Средства, поступившие во временное распоряжение</w:t>
      </w:r>
      <w:r w:rsidR="00BC7FFB" w:rsidRPr="004602F8">
        <w:t>»</w:t>
      </w:r>
      <w:r w:rsidRPr="004602F8">
        <w:t xml:space="preserve"> приведен в таблице </w:t>
      </w:r>
      <w:r w:rsidRPr="004602F8">
        <w:fldChar w:fldCharType="begin"/>
      </w:r>
      <w:r w:rsidRPr="004602F8">
        <w:instrText xml:space="preserve"> REF _Ref361075529 \h  \* MERGEFORMAT </w:instrText>
      </w:r>
      <w:r w:rsidRPr="004602F8">
        <w:fldChar w:fldCharType="separate"/>
      </w:r>
      <w:r w:rsidR="0086114E">
        <w:t>187</w:t>
      </w:r>
      <w:r w:rsidRPr="004602F8">
        <w:fldChar w:fldCharType="end"/>
      </w:r>
      <w:r w:rsidR="00CA3543" w:rsidRPr="004602F8">
        <w:t>.</w:t>
      </w:r>
    </w:p>
    <w:p w14:paraId="7B7DFDA3" w14:textId="166D0076"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1975" w:name="_Ref361075529"/>
      <w:bookmarkStart w:id="1976" w:name="_Toc126767079"/>
      <w:r w:rsidR="0086114E">
        <w:rPr>
          <w:noProof/>
        </w:rPr>
        <w:t>187</w:t>
      </w:r>
      <w:bookmarkEnd w:id="1975"/>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Документ</w:t>
      </w:r>
      <w:r w:rsidR="006B08A4" w:rsidRPr="004602F8">
        <w:t xml:space="preserve">», </w:t>
      </w:r>
      <w:r w:rsidR="00FD7060" w:rsidRPr="004602F8">
        <w:t>в</w:t>
      </w:r>
      <w:r w:rsidR="006B08A4" w:rsidRPr="004602F8">
        <w:t>кладки «</w:t>
      </w:r>
      <w:r w:rsidR="00CA3543" w:rsidRPr="004602F8">
        <w:t>Раздел 3. Средства, поступившие во временное распоряжение</w:t>
      </w:r>
      <w:r w:rsidR="00BC7FFB" w:rsidRPr="004602F8">
        <w:t>»</w:t>
      </w:r>
      <w:bookmarkEnd w:id="1976"/>
    </w:p>
    <w:tbl>
      <w:tblPr>
        <w:tblW w:w="975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19"/>
        <w:gridCol w:w="6233"/>
      </w:tblGrid>
      <w:tr w:rsidR="00CA3543" w:rsidRPr="004602F8" w14:paraId="4C73E8B1" w14:textId="77777777" w:rsidTr="00FC4CA8">
        <w:trPr>
          <w:trHeight w:val="305"/>
          <w:tblHeader/>
        </w:trPr>
        <w:tc>
          <w:tcPr>
            <w:tcW w:w="180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784EED" w14:textId="77777777" w:rsidR="00CA3543" w:rsidRPr="004602F8" w:rsidRDefault="00CA3543" w:rsidP="00CA3543">
            <w:pPr>
              <w:pStyle w:val="ASFKTableHead"/>
            </w:pPr>
            <w:r w:rsidRPr="004602F8">
              <w:t>Наименование поля</w:t>
            </w:r>
          </w:p>
        </w:tc>
        <w:tc>
          <w:tcPr>
            <w:tcW w:w="319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78A58D" w14:textId="77777777" w:rsidR="00CA3543" w:rsidRPr="004602F8" w:rsidRDefault="00CA3543" w:rsidP="00CA3543">
            <w:pPr>
              <w:pStyle w:val="ASFKTableHead"/>
            </w:pPr>
            <w:r w:rsidRPr="004602F8">
              <w:t>Описание поля</w:t>
            </w:r>
          </w:p>
        </w:tc>
      </w:tr>
      <w:tr w:rsidR="00CA3543" w:rsidRPr="004602F8" w14:paraId="0EAC9C3C" w14:textId="77777777" w:rsidTr="00FC4CA8">
        <w:tc>
          <w:tcPr>
            <w:tcW w:w="1804" w:type="pct"/>
            <w:shd w:val="clear" w:color="auto" w:fill="auto"/>
          </w:tcPr>
          <w:p w14:paraId="15B2994F" w14:textId="77777777" w:rsidR="00CA3543" w:rsidRPr="004602F8" w:rsidRDefault="00CA3543" w:rsidP="00AC2F13">
            <w:pPr>
              <w:pStyle w:val="ASFKTablenorm"/>
              <w:ind w:left="57" w:right="57"/>
            </w:pPr>
            <w:r w:rsidRPr="004602F8">
              <w:t>Остаток средств на начало года</w:t>
            </w:r>
          </w:p>
        </w:tc>
        <w:tc>
          <w:tcPr>
            <w:tcW w:w="3196" w:type="pct"/>
            <w:shd w:val="clear" w:color="auto" w:fill="auto"/>
          </w:tcPr>
          <w:p w14:paraId="7FB0185A" w14:textId="77777777" w:rsidR="00CA3543" w:rsidRPr="004602F8" w:rsidRDefault="00CA3543" w:rsidP="00AC2F13">
            <w:pPr>
              <w:pStyle w:val="ASFKTablenorm"/>
              <w:ind w:left="57" w:right="57"/>
            </w:pPr>
            <w:r w:rsidRPr="004602F8">
              <w:t>Сумма остатка СВР на начало года.</w:t>
            </w:r>
          </w:p>
          <w:p w14:paraId="21A33ECA" w14:textId="77777777" w:rsidR="006625D2" w:rsidRPr="004602F8" w:rsidRDefault="006625D2" w:rsidP="00AC2F13">
            <w:pPr>
              <w:pStyle w:val="ASFKTablenorm"/>
              <w:ind w:left="57" w:right="57"/>
            </w:pPr>
            <w:r w:rsidRPr="004602F8">
              <w:t>Поле заполняется вручную.</w:t>
            </w:r>
          </w:p>
        </w:tc>
      </w:tr>
      <w:tr w:rsidR="00CA3543" w:rsidRPr="004602F8" w14:paraId="11FC2CF5" w14:textId="77777777" w:rsidTr="00FC4CA8">
        <w:tc>
          <w:tcPr>
            <w:tcW w:w="1804" w:type="pct"/>
            <w:shd w:val="clear" w:color="auto" w:fill="auto"/>
          </w:tcPr>
          <w:p w14:paraId="0EF25CE7" w14:textId="77777777" w:rsidR="00CA3543" w:rsidRPr="004602F8" w:rsidRDefault="00CA3543" w:rsidP="00AC2F13">
            <w:pPr>
              <w:pStyle w:val="ASFKTablenorm"/>
              <w:ind w:left="57" w:right="57"/>
            </w:pPr>
            <w:r w:rsidRPr="004602F8">
              <w:t>Поступления</w:t>
            </w:r>
          </w:p>
        </w:tc>
        <w:tc>
          <w:tcPr>
            <w:tcW w:w="3196" w:type="pct"/>
            <w:shd w:val="clear" w:color="auto" w:fill="auto"/>
          </w:tcPr>
          <w:p w14:paraId="02E2B8C1" w14:textId="77777777" w:rsidR="00CA3543" w:rsidRPr="004602F8" w:rsidRDefault="00CA3543" w:rsidP="00AC2F13">
            <w:pPr>
              <w:pStyle w:val="ASFKTablenorm"/>
              <w:ind w:left="57" w:right="57"/>
            </w:pPr>
            <w:r w:rsidRPr="004602F8">
              <w:t>Сумма поступлений по СВР.</w:t>
            </w:r>
          </w:p>
          <w:p w14:paraId="4ED66562" w14:textId="77777777" w:rsidR="006625D2" w:rsidRPr="004602F8" w:rsidRDefault="006625D2" w:rsidP="00AC2F13">
            <w:pPr>
              <w:pStyle w:val="ASFKTablenorm"/>
              <w:ind w:left="57" w:right="57"/>
            </w:pPr>
            <w:r w:rsidRPr="004602F8">
              <w:t>Поле заполняется вручную.</w:t>
            </w:r>
          </w:p>
        </w:tc>
      </w:tr>
      <w:tr w:rsidR="00CA3543" w:rsidRPr="004602F8" w14:paraId="34D03BDC" w14:textId="77777777" w:rsidTr="00FC4CA8">
        <w:tc>
          <w:tcPr>
            <w:tcW w:w="1804" w:type="pct"/>
            <w:shd w:val="clear" w:color="auto" w:fill="auto"/>
          </w:tcPr>
          <w:p w14:paraId="12558102" w14:textId="77777777" w:rsidR="00CA3543" w:rsidRPr="004602F8" w:rsidRDefault="00CA3543" w:rsidP="00AC2F13">
            <w:pPr>
              <w:pStyle w:val="ASFKTablenorm"/>
              <w:ind w:left="57" w:right="57"/>
            </w:pPr>
            <w:r w:rsidRPr="004602F8">
              <w:t>Выплаты</w:t>
            </w:r>
          </w:p>
        </w:tc>
        <w:tc>
          <w:tcPr>
            <w:tcW w:w="3196" w:type="pct"/>
            <w:shd w:val="clear" w:color="auto" w:fill="auto"/>
          </w:tcPr>
          <w:p w14:paraId="7542E092" w14:textId="77777777" w:rsidR="00CA3543" w:rsidRPr="004602F8" w:rsidRDefault="00CA3543" w:rsidP="00AC2F13">
            <w:pPr>
              <w:pStyle w:val="ASFKTablenorm"/>
              <w:ind w:left="57" w:right="57"/>
            </w:pPr>
            <w:r w:rsidRPr="004602F8">
              <w:t>Сумма выплат по СВР.</w:t>
            </w:r>
          </w:p>
          <w:p w14:paraId="21AE3FBF" w14:textId="77777777" w:rsidR="006625D2" w:rsidRPr="004602F8" w:rsidRDefault="006625D2" w:rsidP="00AC2F13">
            <w:pPr>
              <w:pStyle w:val="ASFKTablenorm"/>
              <w:ind w:left="57" w:right="57"/>
            </w:pPr>
            <w:r w:rsidRPr="004602F8">
              <w:t>Поле заполняется вручную.</w:t>
            </w:r>
          </w:p>
        </w:tc>
      </w:tr>
    </w:tbl>
    <w:p w14:paraId="3395269D" w14:textId="5A9FED4A" w:rsidR="00CA3543" w:rsidRPr="004602F8" w:rsidRDefault="00CA3543" w:rsidP="00CA3543">
      <w:pPr>
        <w:pStyle w:val="ASFKNormal"/>
      </w:pPr>
      <w:r w:rsidRPr="004602F8">
        <w:t xml:space="preserve">ЭФ документа </w:t>
      </w:r>
      <w:r w:rsidR="00BC7FFB" w:rsidRPr="004602F8">
        <w:t>«</w:t>
      </w:r>
      <w:r w:rsidRPr="004602F8">
        <w:t>Акт приемки-передачи кассовых выплат и поступлений при реорганизации</w:t>
      </w:r>
      <w:r w:rsidR="006B08A4" w:rsidRPr="004602F8">
        <w:t>», закладки «</w:t>
      </w:r>
      <w:r w:rsidRPr="004602F8">
        <w:t>Дополнительные атрибуты</w:t>
      </w:r>
      <w:r w:rsidR="00BC7FFB" w:rsidRPr="004602F8">
        <w:t>»</w:t>
      </w:r>
      <w:r w:rsidR="002F3DEF" w:rsidRPr="004602F8">
        <w:t xml:space="preserve"> представлена на рисунке</w:t>
      </w:r>
      <w:r w:rsidR="00842981" w:rsidRPr="004602F8">
        <w:t> </w:t>
      </w:r>
      <w:r w:rsidR="002F3DEF" w:rsidRPr="004602F8">
        <w:fldChar w:fldCharType="begin"/>
      </w:r>
      <w:r w:rsidR="002F3DEF" w:rsidRPr="004602F8">
        <w:instrText xml:space="preserve"> REF _Ref240040481 \h  \* MERGEFORMAT </w:instrText>
      </w:r>
      <w:r w:rsidR="002F3DEF" w:rsidRPr="004602F8">
        <w:fldChar w:fldCharType="separate"/>
      </w:r>
      <w:r w:rsidR="0086114E">
        <w:t>308</w:t>
      </w:r>
      <w:r w:rsidR="002F3DEF" w:rsidRPr="004602F8">
        <w:fldChar w:fldCharType="end"/>
      </w:r>
      <w:r w:rsidRPr="004602F8">
        <w:t>.</w:t>
      </w:r>
    </w:p>
    <w:p w14:paraId="7BF717A5" w14:textId="104FE880" w:rsidR="00CA3543" w:rsidRPr="004602F8" w:rsidRDefault="004C00E2" w:rsidP="00CA3543">
      <w:pPr>
        <w:pStyle w:val="ASFKFigure"/>
      </w:pPr>
      <w:r w:rsidRPr="004602F8">
        <w:rPr>
          <w:noProof/>
        </w:rPr>
        <w:drawing>
          <wp:inline distT="0" distB="0" distL="0" distR="0" wp14:anchorId="402E6FAE" wp14:editId="04677714">
            <wp:extent cx="6124575" cy="2562225"/>
            <wp:effectExtent l="0" t="0" r="9525" b="9525"/>
            <wp:docPr id="415" name="Рисунок 4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0"/>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51530123" w14:textId="08674A2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77" w:name="_Ref240040481"/>
      <w:bookmarkStart w:id="1978" w:name="_Toc126767596"/>
      <w:r w:rsidR="0086114E">
        <w:rPr>
          <w:noProof/>
        </w:rPr>
        <w:t>308</w:t>
      </w:r>
      <w:bookmarkEnd w:id="1977"/>
      <w:r w:rsidRPr="004602F8">
        <w:rPr>
          <w:noProof/>
        </w:rPr>
        <w:fldChar w:fldCharType="end"/>
      </w:r>
      <w:r w:rsidR="00CA3543" w:rsidRPr="004602F8">
        <w:t xml:space="preserve">. ЭФ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Дополнительные атрибуты</w:t>
      </w:r>
      <w:r w:rsidR="00BC7FFB" w:rsidRPr="004602F8">
        <w:t>»</w:t>
      </w:r>
      <w:bookmarkEnd w:id="1978"/>
    </w:p>
    <w:p w14:paraId="785F80A4" w14:textId="4585BE21" w:rsidR="00CA3543" w:rsidRPr="004602F8" w:rsidRDefault="002F3DEF" w:rsidP="00CA3543">
      <w:pPr>
        <w:pStyle w:val="ASFKNormal"/>
      </w:pPr>
      <w:bookmarkStart w:id="1979" w:name="_Ref299363116"/>
      <w:r w:rsidRPr="004602F8">
        <w:t xml:space="preserve">Перечень </w:t>
      </w:r>
      <w:r w:rsidR="00CA3543" w:rsidRPr="004602F8">
        <w:t xml:space="preserve">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Дополнительные атрибуты</w:t>
      </w:r>
      <w:r w:rsidR="00BC7FFB" w:rsidRPr="004602F8">
        <w:t>»</w:t>
      </w:r>
      <w:r w:rsidRPr="004602F8">
        <w:t xml:space="preserve"> приведен в таблице </w:t>
      </w:r>
      <w:r w:rsidRPr="004602F8">
        <w:fldChar w:fldCharType="begin"/>
      </w:r>
      <w:r w:rsidRPr="004602F8">
        <w:instrText xml:space="preserve"> REF _Ref361075867 \h  \* MERGEFORMAT </w:instrText>
      </w:r>
      <w:r w:rsidRPr="004602F8">
        <w:fldChar w:fldCharType="separate"/>
      </w:r>
      <w:r w:rsidR="0086114E">
        <w:t>188</w:t>
      </w:r>
      <w:r w:rsidRPr="004602F8">
        <w:fldChar w:fldCharType="end"/>
      </w:r>
      <w:r w:rsidR="00CA3543" w:rsidRPr="004602F8">
        <w:t>.</w:t>
      </w:r>
    </w:p>
    <w:p w14:paraId="02D7071F" w14:textId="7BC804E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80" w:name="_Ref361075867"/>
      <w:bookmarkStart w:id="1981" w:name="_Toc126767080"/>
      <w:r w:rsidR="0086114E">
        <w:rPr>
          <w:noProof/>
        </w:rPr>
        <w:t>188</w:t>
      </w:r>
      <w:bookmarkEnd w:id="1980"/>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кассовых выплат и поступлений при реорганизации</w:t>
      </w:r>
      <w:r w:rsidR="006B08A4" w:rsidRPr="004602F8">
        <w:t>», закладки «</w:t>
      </w:r>
      <w:r w:rsidR="00CA3543" w:rsidRPr="004602F8">
        <w:t>Дополнительные атрибуты</w:t>
      </w:r>
      <w:r w:rsidR="00BC7FFB" w:rsidRPr="004602F8">
        <w:t>»</w:t>
      </w:r>
      <w:bookmarkEnd w:id="198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A3543" w:rsidRPr="004602F8" w14:paraId="48D8D706" w14:textId="77777777" w:rsidTr="00FC4CA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38E756" w14:textId="77777777" w:rsidR="00CA3543" w:rsidRPr="004602F8" w:rsidRDefault="00CA3543" w:rsidP="00CA3543">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0F9521" w14:textId="77777777" w:rsidR="00CA3543" w:rsidRPr="004602F8" w:rsidRDefault="00CA3543" w:rsidP="00CA3543">
            <w:pPr>
              <w:pStyle w:val="ASFKTableHead"/>
            </w:pPr>
            <w:r w:rsidRPr="004602F8">
              <w:t>Описание поля</w:t>
            </w:r>
          </w:p>
        </w:tc>
      </w:tr>
      <w:tr w:rsidR="00031345" w:rsidRPr="004602F8" w14:paraId="1AFBFC01" w14:textId="77777777" w:rsidTr="00FC4CA8">
        <w:trPr>
          <w:trHeight w:val="640"/>
        </w:trPr>
        <w:tc>
          <w:tcPr>
            <w:tcW w:w="1506" w:type="pct"/>
            <w:shd w:val="clear" w:color="auto" w:fill="auto"/>
          </w:tcPr>
          <w:p w14:paraId="41BDD852" w14:textId="77777777" w:rsidR="00031345" w:rsidRPr="004602F8" w:rsidRDefault="00031345" w:rsidP="00AC2F13">
            <w:pPr>
              <w:pStyle w:val="ASFKTablenorm"/>
              <w:ind w:left="57" w:right="57"/>
            </w:pPr>
            <w:r w:rsidRPr="004602F8">
              <w:t>Бизнес-cтатус</w:t>
            </w:r>
          </w:p>
        </w:tc>
        <w:tc>
          <w:tcPr>
            <w:tcW w:w="3494" w:type="pct"/>
            <w:shd w:val="clear" w:color="auto" w:fill="auto"/>
          </w:tcPr>
          <w:p w14:paraId="2B20A525" w14:textId="77777777" w:rsidR="00031345" w:rsidRPr="004602F8" w:rsidRDefault="00031345" w:rsidP="00AC2F13">
            <w:pPr>
              <w:pStyle w:val="ASFKTablenorm"/>
              <w:ind w:left="57" w:right="57"/>
            </w:pPr>
            <w:r w:rsidRPr="004602F8">
              <w:t xml:space="preserve">Код и наименование бизнес-статуса документа. </w:t>
            </w:r>
          </w:p>
          <w:p w14:paraId="1E6C50BD" w14:textId="77777777" w:rsidR="00031345" w:rsidRPr="004602F8" w:rsidRDefault="00031345" w:rsidP="00AC2F13">
            <w:pPr>
              <w:pStyle w:val="ASFKTablenorm"/>
              <w:ind w:left="57" w:right="57"/>
            </w:pPr>
            <w:r w:rsidRPr="004602F8">
              <w:t>Закрыто для редактирования.</w:t>
            </w:r>
          </w:p>
          <w:p w14:paraId="3C622366" w14:textId="77777777" w:rsidR="00031345" w:rsidRPr="004602F8" w:rsidRDefault="00031345"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1BF4D780" w14:textId="77777777" w:rsidR="00031345" w:rsidRPr="004602F8" w:rsidRDefault="00031345" w:rsidP="00AC2F13">
            <w:pPr>
              <w:pStyle w:val="ASFKTablenorm"/>
              <w:ind w:left="57" w:right="57"/>
            </w:pPr>
            <w:r w:rsidRPr="004602F8">
              <w:t>Наименование поля заполняется по коду из справочника.</w:t>
            </w:r>
          </w:p>
        </w:tc>
      </w:tr>
      <w:tr w:rsidR="00031345" w:rsidRPr="004602F8" w14:paraId="40EB7D01" w14:textId="77777777" w:rsidTr="00FC4CA8">
        <w:trPr>
          <w:trHeight w:val="165"/>
        </w:trPr>
        <w:tc>
          <w:tcPr>
            <w:tcW w:w="1506" w:type="pct"/>
            <w:shd w:val="clear" w:color="auto" w:fill="auto"/>
          </w:tcPr>
          <w:p w14:paraId="4FFF762C" w14:textId="77777777" w:rsidR="00031345" w:rsidRPr="004602F8" w:rsidRDefault="00031345" w:rsidP="00AC2F13">
            <w:pPr>
              <w:pStyle w:val="ASFKTablenorm"/>
              <w:ind w:left="57" w:right="57"/>
            </w:pPr>
            <w:r w:rsidRPr="004602F8">
              <w:t>Статус утверждения</w:t>
            </w:r>
          </w:p>
        </w:tc>
        <w:tc>
          <w:tcPr>
            <w:tcW w:w="3494" w:type="pct"/>
            <w:shd w:val="clear" w:color="auto" w:fill="auto"/>
          </w:tcPr>
          <w:p w14:paraId="16655E96" w14:textId="77777777" w:rsidR="00031345" w:rsidRPr="004602F8" w:rsidRDefault="00031345" w:rsidP="00AC2F13">
            <w:pPr>
              <w:pStyle w:val="ASFKTablenorm"/>
              <w:ind w:left="57" w:right="57"/>
            </w:pPr>
            <w:r w:rsidRPr="004602F8">
              <w:t xml:space="preserve">Код и наименование статуса утверждения документа. </w:t>
            </w:r>
          </w:p>
          <w:p w14:paraId="49EA69D9" w14:textId="77777777" w:rsidR="00031345" w:rsidRPr="004602F8" w:rsidRDefault="00031345" w:rsidP="00AC2F13">
            <w:pPr>
              <w:pStyle w:val="ASFKTablenorm"/>
              <w:ind w:left="57" w:right="57"/>
            </w:pPr>
            <w:r w:rsidRPr="004602F8">
              <w:t>Заполняется автоматически при утверждении документа. Закрыто для редактирования.</w:t>
            </w:r>
          </w:p>
        </w:tc>
      </w:tr>
      <w:tr w:rsidR="00031345" w:rsidRPr="004602F8" w14:paraId="002A225C" w14:textId="77777777" w:rsidTr="00FC4CA8">
        <w:trPr>
          <w:trHeight w:val="611"/>
        </w:trPr>
        <w:tc>
          <w:tcPr>
            <w:tcW w:w="1506" w:type="pct"/>
            <w:shd w:val="clear" w:color="auto" w:fill="auto"/>
          </w:tcPr>
          <w:p w14:paraId="25275AAB" w14:textId="77777777" w:rsidR="00031345" w:rsidRPr="004602F8" w:rsidRDefault="00031345" w:rsidP="00AC2F13">
            <w:pPr>
              <w:pStyle w:val="ASFKTablenorm"/>
              <w:ind w:left="57" w:right="57"/>
            </w:pPr>
            <w:r w:rsidRPr="004602F8">
              <w:lastRenderedPageBreak/>
              <w:t>Статус передачи</w:t>
            </w:r>
          </w:p>
        </w:tc>
        <w:tc>
          <w:tcPr>
            <w:tcW w:w="3494" w:type="pct"/>
            <w:shd w:val="clear" w:color="auto" w:fill="auto"/>
          </w:tcPr>
          <w:p w14:paraId="71CE1AA6" w14:textId="77777777" w:rsidR="00031345" w:rsidRPr="004602F8" w:rsidRDefault="00031345" w:rsidP="00AC2F13">
            <w:pPr>
              <w:pStyle w:val="ASFKTablenorm"/>
              <w:ind w:left="57" w:right="57"/>
            </w:pPr>
            <w:r w:rsidRPr="004602F8">
              <w:t>Код и наименование статуса передачи документа.</w:t>
            </w:r>
          </w:p>
          <w:p w14:paraId="0AE14BEB" w14:textId="77777777" w:rsidR="00031345" w:rsidRPr="004602F8" w:rsidRDefault="00031345" w:rsidP="00AC2F13">
            <w:pPr>
              <w:pStyle w:val="ASFKTablenorm"/>
              <w:ind w:left="57" w:right="57"/>
            </w:pPr>
            <w:r w:rsidRPr="004602F8">
              <w:t>Заполняется автоматически при обработке документа. Закрыто для редактирования.</w:t>
            </w:r>
          </w:p>
        </w:tc>
      </w:tr>
      <w:tr w:rsidR="00CA3543" w:rsidRPr="004602F8" w14:paraId="7A3A402F" w14:textId="77777777" w:rsidTr="00FC4CA8">
        <w:trPr>
          <w:trHeight w:val="77"/>
        </w:trPr>
        <w:tc>
          <w:tcPr>
            <w:tcW w:w="5000" w:type="pct"/>
            <w:gridSpan w:val="2"/>
            <w:shd w:val="clear" w:color="auto" w:fill="auto"/>
          </w:tcPr>
          <w:p w14:paraId="6B74C86F" w14:textId="77777777" w:rsidR="00CA3543" w:rsidRPr="004602F8" w:rsidRDefault="002F3DEF" w:rsidP="00AC2F13">
            <w:pPr>
              <w:pStyle w:val="ASFKTablenorm"/>
              <w:ind w:left="57" w:right="57"/>
            </w:pPr>
            <w:r w:rsidRPr="004602F8">
              <w:t>Г</w:t>
            </w:r>
            <w:r w:rsidR="00452A96" w:rsidRPr="004602F8">
              <w:t>руппа полей «</w:t>
            </w:r>
            <w:r w:rsidR="00CA3543" w:rsidRPr="004602F8">
              <w:t>Передающая сторона</w:t>
            </w:r>
            <w:r w:rsidR="00BC7FFB" w:rsidRPr="004602F8">
              <w:t>»</w:t>
            </w:r>
          </w:p>
        </w:tc>
      </w:tr>
      <w:tr w:rsidR="00CA3543" w:rsidRPr="004602F8" w14:paraId="3E3EB551" w14:textId="77777777" w:rsidTr="00FC4CA8">
        <w:trPr>
          <w:trHeight w:val="77"/>
        </w:trPr>
        <w:tc>
          <w:tcPr>
            <w:tcW w:w="1506" w:type="pct"/>
            <w:shd w:val="clear" w:color="auto" w:fill="auto"/>
          </w:tcPr>
          <w:p w14:paraId="27BD4F06" w14:textId="77777777" w:rsidR="00CA3543" w:rsidRPr="004602F8" w:rsidRDefault="00CA3543" w:rsidP="00AC2F13">
            <w:pPr>
              <w:pStyle w:val="ASFKTablenorm"/>
              <w:ind w:left="57" w:right="57"/>
            </w:pPr>
            <w:r w:rsidRPr="004602F8">
              <w:t>Руководитель (уполномоченное лицо). Должность</w:t>
            </w:r>
          </w:p>
        </w:tc>
        <w:tc>
          <w:tcPr>
            <w:tcW w:w="3494" w:type="pct"/>
            <w:shd w:val="clear" w:color="auto" w:fill="auto"/>
          </w:tcPr>
          <w:p w14:paraId="248D6E13" w14:textId="77777777" w:rsidR="00CA3543" w:rsidRPr="004602F8" w:rsidRDefault="00CA3543" w:rsidP="00AC2F13">
            <w:pPr>
              <w:pStyle w:val="ASFKTablenorm"/>
              <w:ind w:left="57" w:right="57"/>
            </w:pPr>
            <w:r w:rsidRPr="004602F8">
              <w:t>Наименование должности руководителя УБП, передающего акт.</w:t>
            </w:r>
          </w:p>
          <w:p w14:paraId="60C4A106" w14:textId="77777777" w:rsidR="00591C82" w:rsidRPr="004602F8" w:rsidRDefault="00031345" w:rsidP="00AC2F13">
            <w:pPr>
              <w:pStyle w:val="ASFKTablenorm"/>
              <w:ind w:left="57" w:right="57"/>
            </w:pPr>
            <w:r w:rsidRPr="004602F8">
              <w:t>Заполняется вручную или выбирается из справочника «Список сотрудников»</w:t>
            </w:r>
            <w:r w:rsidR="00591C82" w:rsidRPr="004602F8">
              <w:t>.</w:t>
            </w:r>
          </w:p>
          <w:p w14:paraId="72624003" w14:textId="77777777" w:rsidR="00591C82" w:rsidRPr="004602F8" w:rsidRDefault="00591C82" w:rsidP="00AC2F13">
            <w:pPr>
              <w:pStyle w:val="ASFKTablenorm"/>
              <w:ind w:left="57" w:right="57"/>
            </w:pPr>
            <w:r w:rsidRPr="004602F8">
              <w:t>Для ОФК off-line заполняется вручную.</w:t>
            </w:r>
          </w:p>
        </w:tc>
      </w:tr>
      <w:tr w:rsidR="00CA3543" w:rsidRPr="004602F8" w14:paraId="2117C2A7" w14:textId="77777777" w:rsidTr="00FC4CA8">
        <w:trPr>
          <w:trHeight w:val="77"/>
        </w:trPr>
        <w:tc>
          <w:tcPr>
            <w:tcW w:w="1506" w:type="pct"/>
            <w:shd w:val="clear" w:color="auto" w:fill="auto"/>
          </w:tcPr>
          <w:p w14:paraId="06BEB294"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3494" w:type="pct"/>
            <w:shd w:val="clear" w:color="auto" w:fill="auto"/>
          </w:tcPr>
          <w:p w14:paraId="5CD59C8C" w14:textId="77777777" w:rsidR="00CA3543" w:rsidRPr="004602F8" w:rsidRDefault="00CA3543" w:rsidP="00AC2F13">
            <w:pPr>
              <w:pStyle w:val="ASFKTablenorm"/>
              <w:ind w:left="57" w:right="57"/>
            </w:pPr>
            <w:r w:rsidRPr="004602F8">
              <w:t>ФИО руководителя УБП, передающего акт.</w:t>
            </w:r>
          </w:p>
          <w:p w14:paraId="09E39D53" w14:textId="77777777" w:rsidR="00591C82" w:rsidRPr="004602F8" w:rsidRDefault="00031345" w:rsidP="00AC2F13">
            <w:pPr>
              <w:pStyle w:val="ASFKTablenorm"/>
              <w:ind w:left="57" w:right="57"/>
            </w:pPr>
            <w:r w:rsidRPr="004602F8">
              <w:t>Заполняется вручную или выбирается из справочника «Список сотрудников»</w:t>
            </w:r>
            <w:r w:rsidR="00591C82" w:rsidRPr="004602F8">
              <w:t>.</w:t>
            </w:r>
          </w:p>
          <w:p w14:paraId="7C17334B" w14:textId="77777777" w:rsidR="00591C82" w:rsidRPr="004602F8" w:rsidRDefault="00591C82" w:rsidP="00AC2F13">
            <w:pPr>
              <w:pStyle w:val="ASFKTablenorm"/>
              <w:ind w:left="57" w:right="57"/>
            </w:pPr>
            <w:r w:rsidRPr="004602F8">
              <w:t>Для ОФК off-line заполняется вручную.</w:t>
            </w:r>
          </w:p>
        </w:tc>
      </w:tr>
      <w:tr w:rsidR="00CA3543" w:rsidRPr="004602F8" w14:paraId="6AD5D915" w14:textId="77777777" w:rsidTr="00FC4CA8">
        <w:trPr>
          <w:trHeight w:val="77"/>
        </w:trPr>
        <w:tc>
          <w:tcPr>
            <w:tcW w:w="1506" w:type="pct"/>
            <w:shd w:val="clear" w:color="auto" w:fill="auto"/>
          </w:tcPr>
          <w:p w14:paraId="279344A1"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3494" w:type="pct"/>
            <w:shd w:val="clear" w:color="auto" w:fill="auto"/>
          </w:tcPr>
          <w:p w14:paraId="57BCA4A9" w14:textId="77777777" w:rsidR="00CA3543" w:rsidRPr="004602F8" w:rsidRDefault="00CA3543" w:rsidP="00AC2F13">
            <w:pPr>
              <w:pStyle w:val="ASFKTablenorm"/>
              <w:ind w:left="57" w:right="57"/>
            </w:pPr>
            <w:r w:rsidRPr="004602F8">
              <w:t>Наименование должности главного бухгалтера УБП, передающего акт.</w:t>
            </w:r>
          </w:p>
          <w:p w14:paraId="7B05CEDE" w14:textId="77777777" w:rsidR="00031345" w:rsidRPr="004602F8" w:rsidRDefault="00031345" w:rsidP="00AC2F13">
            <w:pPr>
              <w:pStyle w:val="ASFKTablenorm"/>
              <w:ind w:left="57" w:right="57"/>
            </w:pPr>
            <w:r w:rsidRPr="004602F8">
              <w:t>Заполняется вручную или выбирается из справочника «Список сотрудников».</w:t>
            </w:r>
          </w:p>
          <w:p w14:paraId="28DE14EF" w14:textId="77777777" w:rsidR="00031345" w:rsidRPr="004602F8" w:rsidRDefault="00031345" w:rsidP="00AC2F13">
            <w:pPr>
              <w:pStyle w:val="ASFKTablenorm"/>
              <w:ind w:left="57" w:right="57"/>
            </w:pPr>
            <w:r w:rsidRPr="004602F8">
              <w:t>Для ОФК off-line заполняется вручную.</w:t>
            </w:r>
          </w:p>
        </w:tc>
      </w:tr>
      <w:tr w:rsidR="00CA3543" w:rsidRPr="004602F8" w14:paraId="55CDDB7A" w14:textId="77777777" w:rsidTr="00FC4CA8">
        <w:trPr>
          <w:trHeight w:val="77"/>
        </w:trPr>
        <w:tc>
          <w:tcPr>
            <w:tcW w:w="1506" w:type="pct"/>
            <w:shd w:val="clear" w:color="auto" w:fill="auto"/>
          </w:tcPr>
          <w:p w14:paraId="28F5E6AD"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3494" w:type="pct"/>
            <w:shd w:val="clear" w:color="auto" w:fill="auto"/>
          </w:tcPr>
          <w:p w14:paraId="7C9F51FC" w14:textId="77777777" w:rsidR="00CA3543" w:rsidRPr="004602F8" w:rsidRDefault="00CA3543" w:rsidP="00AC2F13">
            <w:pPr>
              <w:pStyle w:val="ASFKTablenorm"/>
              <w:ind w:left="57" w:right="57"/>
            </w:pPr>
            <w:r w:rsidRPr="004602F8">
              <w:t>ФИО главного бухгалтера УБП, передающего акт.</w:t>
            </w:r>
          </w:p>
          <w:p w14:paraId="07193A45" w14:textId="77777777" w:rsidR="00591C82" w:rsidRPr="004602F8" w:rsidRDefault="00031345" w:rsidP="00AC2F13">
            <w:pPr>
              <w:pStyle w:val="ASFKTablenorm"/>
              <w:ind w:left="57" w:right="57"/>
            </w:pPr>
            <w:r w:rsidRPr="004602F8">
              <w:t>Заполняется вручную или выбирается из справочника «Список сотрудников»</w:t>
            </w:r>
            <w:r w:rsidR="00591C82" w:rsidRPr="004602F8">
              <w:t>.</w:t>
            </w:r>
          </w:p>
          <w:p w14:paraId="6DDD1725" w14:textId="77777777" w:rsidR="00591C82" w:rsidRPr="004602F8" w:rsidRDefault="00591C82" w:rsidP="00AC2F13">
            <w:pPr>
              <w:pStyle w:val="ASFKTablenorm"/>
              <w:ind w:left="57" w:right="57"/>
            </w:pPr>
            <w:r w:rsidRPr="004602F8">
              <w:t>Для ОФК off-line заполняется вручную.</w:t>
            </w:r>
          </w:p>
        </w:tc>
      </w:tr>
      <w:tr w:rsidR="00CA3543" w:rsidRPr="004602F8" w14:paraId="153E6571" w14:textId="77777777" w:rsidTr="00FC4CA8">
        <w:trPr>
          <w:trHeight w:val="77"/>
        </w:trPr>
        <w:tc>
          <w:tcPr>
            <w:tcW w:w="1506" w:type="pct"/>
            <w:shd w:val="clear" w:color="auto" w:fill="auto"/>
          </w:tcPr>
          <w:p w14:paraId="5569CD08" w14:textId="77777777" w:rsidR="00CA3543" w:rsidRPr="004602F8" w:rsidRDefault="00CA3543" w:rsidP="00AC2F13">
            <w:pPr>
              <w:pStyle w:val="ASFKTablenorm"/>
              <w:ind w:left="57" w:right="57"/>
            </w:pPr>
            <w:r w:rsidRPr="004602F8">
              <w:t>Дата подписания</w:t>
            </w:r>
          </w:p>
        </w:tc>
        <w:tc>
          <w:tcPr>
            <w:tcW w:w="3494" w:type="pct"/>
            <w:shd w:val="clear" w:color="auto" w:fill="auto"/>
          </w:tcPr>
          <w:p w14:paraId="56EB9375" w14:textId="77777777" w:rsidR="00CA3543" w:rsidRPr="004602F8" w:rsidRDefault="00CA3543" w:rsidP="00AC2F13">
            <w:pPr>
              <w:pStyle w:val="ASFKTablenorm"/>
              <w:ind w:left="57" w:right="57"/>
            </w:pPr>
            <w:r w:rsidRPr="004602F8">
              <w:t>Дата подписи акта передающей стороной.</w:t>
            </w:r>
          </w:p>
          <w:p w14:paraId="2684CA65" w14:textId="77777777" w:rsidR="00591C82" w:rsidRPr="004602F8" w:rsidRDefault="00031345" w:rsidP="00AC2F13">
            <w:pPr>
              <w:pStyle w:val="ASFKTablenorm"/>
              <w:ind w:left="57" w:right="57"/>
            </w:pPr>
            <w:r w:rsidRPr="004602F8">
              <w:t>По умолчанию текущая дата. Значение может быть отредактировано вручную или путем выбора новой даты из календаря дат</w:t>
            </w:r>
            <w:r w:rsidR="00591C82" w:rsidRPr="004602F8">
              <w:t>.</w:t>
            </w:r>
          </w:p>
          <w:p w14:paraId="4F5544D4" w14:textId="77777777" w:rsidR="00591C82" w:rsidRPr="004602F8" w:rsidRDefault="00591C82" w:rsidP="00AC2F13">
            <w:pPr>
              <w:pStyle w:val="ASFKTablenorm"/>
              <w:ind w:left="57" w:right="57"/>
            </w:pPr>
            <w:r w:rsidRPr="004602F8">
              <w:t>Для ОФК off-line заполняется вручную.</w:t>
            </w:r>
          </w:p>
        </w:tc>
      </w:tr>
      <w:tr w:rsidR="00CA3543" w:rsidRPr="004602F8" w14:paraId="738ADEB4" w14:textId="77777777" w:rsidTr="00FC4CA8">
        <w:trPr>
          <w:trHeight w:val="77"/>
        </w:trPr>
        <w:tc>
          <w:tcPr>
            <w:tcW w:w="5000" w:type="pct"/>
            <w:gridSpan w:val="2"/>
            <w:shd w:val="clear" w:color="auto" w:fill="auto"/>
          </w:tcPr>
          <w:p w14:paraId="15C64D29" w14:textId="77777777" w:rsidR="00CA3543" w:rsidRPr="004602F8" w:rsidRDefault="002F3DEF" w:rsidP="00AC2F13">
            <w:pPr>
              <w:pStyle w:val="ASFKTablenorm"/>
              <w:ind w:left="57" w:right="57"/>
            </w:pPr>
            <w:r w:rsidRPr="004602F8">
              <w:t>Г</w:t>
            </w:r>
            <w:r w:rsidR="00452A96" w:rsidRPr="004602F8">
              <w:t>руппа полей «</w:t>
            </w:r>
            <w:r w:rsidR="00CA3543" w:rsidRPr="004602F8">
              <w:t>Принимающая сторона</w:t>
            </w:r>
            <w:r w:rsidR="00BC7FFB" w:rsidRPr="004602F8">
              <w:t>»</w:t>
            </w:r>
          </w:p>
        </w:tc>
      </w:tr>
      <w:tr w:rsidR="00CA3543" w:rsidRPr="004602F8" w14:paraId="2E1C35F0" w14:textId="77777777" w:rsidTr="00FC4CA8">
        <w:trPr>
          <w:trHeight w:val="77"/>
        </w:trPr>
        <w:tc>
          <w:tcPr>
            <w:tcW w:w="1506" w:type="pct"/>
            <w:shd w:val="clear" w:color="auto" w:fill="auto"/>
          </w:tcPr>
          <w:p w14:paraId="318EA42A" w14:textId="77777777" w:rsidR="00CA3543" w:rsidRPr="004602F8" w:rsidRDefault="00CA3543" w:rsidP="00AC2F13">
            <w:pPr>
              <w:pStyle w:val="ASFKTablenorm"/>
              <w:ind w:left="57" w:right="57"/>
            </w:pPr>
            <w:r w:rsidRPr="004602F8">
              <w:t>Руководитель (уполномоченное лицо). Должность</w:t>
            </w:r>
          </w:p>
        </w:tc>
        <w:tc>
          <w:tcPr>
            <w:tcW w:w="3494" w:type="pct"/>
            <w:shd w:val="clear" w:color="auto" w:fill="auto"/>
          </w:tcPr>
          <w:p w14:paraId="483CB400" w14:textId="77777777" w:rsidR="00CA3543" w:rsidRPr="004602F8" w:rsidRDefault="00CA3543" w:rsidP="00AC2F13">
            <w:pPr>
              <w:pStyle w:val="ASFKTablenorm"/>
              <w:ind w:left="57" w:right="57"/>
            </w:pPr>
            <w:r w:rsidRPr="004602F8">
              <w:t>Наименование должности руководителя УБП, принимающего акт.</w:t>
            </w:r>
          </w:p>
          <w:p w14:paraId="5BD24E8C" w14:textId="77777777" w:rsidR="00591C82" w:rsidRPr="004602F8" w:rsidRDefault="00591C82" w:rsidP="00AC2F13">
            <w:pPr>
              <w:pStyle w:val="ASFKTablenorm"/>
              <w:ind w:left="57" w:right="57"/>
            </w:pPr>
            <w:r w:rsidRPr="004602F8">
              <w:t>Заполняется вручную.</w:t>
            </w:r>
          </w:p>
        </w:tc>
      </w:tr>
      <w:tr w:rsidR="00CA3543" w:rsidRPr="004602F8" w14:paraId="749F612E" w14:textId="77777777" w:rsidTr="00FC4CA8">
        <w:trPr>
          <w:trHeight w:val="77"/>
        </w:trPr>
        <w:tc>
          <w:tcPr>
            <w:tcW w:w="1506" w:type="pct"/>
            <w:shd w:val="clear" w:color="auto" w:fill="auto"/>
          </w:tcPr>
          <w:p w14:paraId="0B4E134E"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3494" w:type="pct"/>
            <w:shd w:val="clear" w:color="auto" w:fill="auto"/>
          </w:tcPr>
          <w:p w14:paraId="4D474604" w14:textId="77777777" w:rsidR="00CA3543" w:rsidRPr="004602F8" w:rsidRDefault="00CA3543" w:rsidP="00AC2F13">
            <w:pPr>
              <w:pStyle w:val="ASFKTablenorm"/>
              <w:ind w:left="57" w:right="57"/>
            </w:pPr>
            <w:r w:rsidRPr="004602F8">
              <w:t>ФИО руководителя УБП, принимающего акт.</w:t>
            </w:r>
          </w:p>
          <w:p w14:paraId="4255E783" w14:textId="77777777" w:rsidR="00591C82" w:rsidRPr="004602F8" w:rsidRDefault="00591C82" w:rsidP="00AC2F13">
            <w:pPr>
              <w:pStyle w:val="ASFKTablenorm"/>
              <w:ind w:left="57" w:right="57"/>
            </w:pPr>
            <w:r w:rsidRPr="004602F8">
              <w:t>Заполняется вручную.</w:t>
            </w:r>
          </w:p>
        </w:tc>
      </w:tr>
      <w:tr w:rsidR="00CA3543" w:rsidRPr="004602F8" w14:paraId="7D724CAC" w14:textId="77777777" w:rsidTr="00FC4CA8">
        <w:trPr>
          <w:trHeight w:val="77"/>
        </w:trPr>
        <w:tc>
          <w:tcPr>
            <w:tcW w:w="1506" w:type="pct"/>
            <w:shd w:val="clear" w:color="auto" w:fill="auto"/>
          </w:tcPr>
          <w:p w14:paraId="216024B0"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3494" w:type="pct"/>
            <w:shd w:val="clear" w:color="auto" w:fill="auto"/>
          </w:tcPr>
          <w:p w14:paraId="006C3AE6" w14:textId="77777777" w:rsidR="00CA3543" w:rsidRPr="004602F8" w:rsidRDefault="00CA3543" w:rsidP="00AC2F13">
            <w:pPr>
              <w:pStyle w:val="ASFKTablenorm"/>
              <w:ind w:left="57" w:right="57"/>
            </w:pPr>
            <w:r w:rsidRPr="004602F8">
              <w:t>Наименование должности главного бухгалтера УБП, принимающего акт.</w:t>
            </w:r>
          </w:p>
          <w:p w14:paraId="531C3D8E" w14:textId="77777777" w:rsidR="00591C82" w:rsidRPr="004602F8" w:rsidRDefault="00591C82" w:rsidP="00AC2F13">
            <w:pPr>
              <w:pStyle w:val="ASFKTablenorm"/>
              <w:ind w:left="57" w:right="57"/>
            </w:pPr>
            <w:r w:rsidRPr="004602F8">
              <w:t>Заполняется вручную.</w:t>
            </w:r>
          </w:p>
        </w:tc>
      </w:tr>
      <w:tr w:rsidR="00CA3543" w:rsidRPr="004602F8" w14:paraId="707082AB" w14:textId="77777777" w:rsidTr="00FC4CA8">
        <w:trPr>
          <w:trHeight w:val="77"/>
        </w:trPr>
        <w:tc>
          <w:tcPr>
            <w:tcW w:w="1506" w:type="pct"/>
            <w:shd w:val="clear" w:color="auto" w:fill="auto"/>
          </w:tcPr>
          <w:p w14:paraId="24F450DB"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3494" w:type="pct"/>
            <w:shd w:val="clear" w:color="auto" w:fill="auto"/>
          </w:tcPr>
          <w:p w14:paraId="4BCEAA77" w14:textId="77777777" w:rsidR="00CA3543" w:rsidRPr="004602F8" w:rsidRDefault="00CA3543" w:rsidP="00AC2F13">
            <w:pPr>
              <w:pStyle w:val="ASFKTablenorm"/>
              <w:ind w:left="57" w:right="57"/>
            </w:pPr>
            <w:r w:rsidRPr="004602F8">
              <w:t>ФИО главного бухгалтера УБП, принимающего акт.</w:t>
            </w:r>
          </w:p>
          <w:p w14:paraId="526E66F4" w14:textId="77777777" w:rsidR="00591C82" w:rsidRPr="004602F8" w:rsidRDefault="00591C82" w:rsidP="00AC2F13">
            <w:pPr>
              <w:pStyle w:val="ASFKTablenorm"/>
              <w:ind w:left="57" w:right="57"/>
            </w:pPr>
            <w:r w:rsidRPr="004602F8">
              <w:t>Заполняется вручную.</w:t>
            </w:r>
          </w:p>
        </w:tc>
      </w:tr>
      <w:tr w:rsidR="00CA3543" w:rsidRPr="004602F8" w14:paraId="637F6614" w14:textId="77777777" w:rsidTr="00FC4CA8">
        <w:trPr>
          <w:trHeight w:val="77"/>
        </w:trPr>
        <w:tc>
          <w:tcPr>
            <w:tcW w:w="1506" w:type="pct"/>
            <w:shd w:val="clear" w:color="auto" w:fill="auto"/>
          </w:tcPr>
          <w:p w14:paraId="2751C6C5" w14:textId="77777777" w:rsidR="00CA3543" w:rsidRPr="004602F8" w:rsidRDefault="00CA3543" w:rsidP="00AC2F13">
            <w:pPr>
              <w:pStyle w:val="ASFKTablenorm"/>
              <w:ind w:left="57" w:right="57"/>
            </w:pPr>
            <w:r w:rsidRPr="004602F8">
              <w:t>Дата подписания</w:t>
            </w:r>
          </w:p>
        </w:tc>
        <w:tc>
          <w:tcPr>
            <w:tcW w:w="3494" w:type="pct"/>
            <w:shd w:val="clear" w:color="auto" w:fill="auto"/>
          </w:tcPr>
          <w:p w14:paraId="074335BB" w14:textId="77777777" w:rsidR="00CA3543" w:rsidRPr="004602F8" w:rsidRDefault="00CA3543" w:rsidP="00AC2F13">
            <w:pPr>
              <w:pStyle w:val="ASFKTablenorm"/>
              <w:ind w:left="57" w:right="57"/>
            </w:pPr>
            <w:r w:rsidRPr="004602F8">
              <w:t>Дата подписи акта принимающей стороной.</w:t>
            </w:r>
          </w:p>
          <w:p w14:paraId="38710952" w14:textId="77777777" w:rsidR="00591C82" w:rsidRPr="004602F8" w:rsidRDefault="00591C82" w:rsidP="00AC2F13">
            <w:pPr>
              <w:pStyle w:val="ASFKTablenorm"/>
              <w:ind w:left="57" w:right="57"/>
            </w:pPr>
            <w:r w:rsidRPr="004602F8">
              <w:t>Заполняется вручную или путем выбора из календаря.</w:t>
            </w:r>
          </w:p>
        </w:tc>
      </w:tr>
      <w:tr w:rsidR="00CA3543" w:rsidRPr="004602F8" w14:paraId="14E18001" w14:textId="77777777" w:rsidTr="00FC4CA8">
        <w:trPr>
          <w:trHeight w:val="77"/>
        </w:trPr>
        <w:tc>
          <w:tcPr>
            <w:tcW w:w="5000" w:type="pct"/>
            <w:gridSpan w:val="2"/>
            <w:shd w:val="clear" w:color="auto" w:fill="auto"/>
          </w:tcPr>
          <w:p w14:paraId="297BFE8F" w14:textId="77777777" w:rsidR="00CA3543" w:rsidRPr="004602F8" w:rsidRDefault="00CA3543" w:rsidP="00AC2F13">
            <w:pPr>
              <w:pStyle w:val="ASFKTablenorm"/>
              <w:ind w:left="57" w:right="57"/>
            </w:pPr>
            <w:r w:rsidRPr="004602F8">
              <w:t>Поля без группы</w:t>
            </w:r>
          </w:p>
        </w:tc>
      </w:tr>
      <w:tr w:rsidR="00CA3543" w:rsidRPr="004602F8" w14:paraId="76187A4D" w14:textId="77777777" w:rsidTr="00FC4CA8">
        <w:trPr>
          <w:trHeight w:val="77"/>
        </w:trPr>
        <w:tc>
          <w:tcPr>
            <w:tcW w:w="1506" w:type="pct"/>
            <w:shd w:val="clear" w:color="auto" w:fill="auto"/>
          </w:tcPr>
          <w:p w14:paraId="29F867DA" w14:textId="77777777" w:rsidR="00CA3543" w:rsidRPr="004602F8" w:rsidRDefault="00CA3543" w:rsidP="00AC2F13">
            <w:pPr>
              <w:pStyle w:val="ASFKTablenorm"/>
              <w:ind w:left="57" w:right="57"/>
            </w:pPr>
            <w:r w:rsidRPr="004602F8">
              <w:t>Дата регистрации в органе ФК отправителя</w:t>
            </w:r>
          </w:p>
        </w:tc>
        <w:tc>
          <w:tcPr>
            <w:tcW w:w="3494" w:type="pct"/>
            <w:shd w:val="clear" w:color="auto" w:fill="auto"/>
          </w:tcPr>
          <w:p w14:paraId="39B4E698" w14:textId="77777777" w:rsidR="00CA3543" w:rsidRPr="004602F8" w:rsidRDefault="00CA3543" w:rsidP="00AC2F13">
            <w:pPr>
              <w:pStyle w:val="ASFKTablenorm"/>
              <w:ind w:left="57" w:right="57"/>
            </w:pPr>
            <w:r w:rsidRPr="004602F8">
              <w:t xml:space="preserve">Дата регистрации в органе ФК отправителя. </w:t>
            </w:r>
          </w:p>
          <w:p w14:paraId="6BFF2B3C" w14:textId="77777777" w:rsidR="00031345" w:rsidRPr="004602F8" w:rsidRDefault="00591C82" w:rsidP="00AC2F13">
            <w:pPr>
              <w:pStyle w:val="ASFKTablenorm"/>
              <w:ind w:left="57" w:right="57"/>
            </w:pPr>
            <w:r w:rsidRPr="004602F8">
              <w:lastRenderedPageBreak/>
              <w:t>Определяется при подтверждении ввода документа. Заполняется автоматически при обработке документа или присылается из OEBS.</w:t>
            </w:r>
            <w:r w:rsidR="00031345" w:rsidRPr="004602F8">
              <w:t xml:space="preserve"> </w:t>
            </w:r>
          </w:p>
          <w:p w14:paraId="372A8AB8" w14:textId="77777777" w:rsidR="00CA3543" w:rsidRPr="004602F8" w:rsidRDefault="00031345" w:rsidP="00AC2F13">
            <w:pPr>
              <w:pStyle w:val="ASFKTablenorm"/>
              <w:ind w:left="57" w:right="57"/>
            </w:pPr>
            <w:r w:rsidRPr="004602F8">
              <w:t>Закрыто для редактирования.</w:t>
            </w:r>
          </w:p>
        </w:tc>
      </w:tr>
      <w:tr w:rsidR="00CA3543" w:rsidRPr="004602F8" w14:paraId="3EC41ADF" w14:textId="77777777" w:rsidTr="00FC4CA8">
        <w:trPr>
          <w:trHeight w:val="70"/>
        </w:trPr>
        <w:tc>
          <w:tcPr>
            <w:tcW w:w="1506" w:type="pct"/>
            <w:shd w:val="clear" w:color="auto" w:fill="auto"/>
          </w:tcPr>
          <w:p w14:paraId="2418C46D" w14:textId="77777777" w:rsidR="00CA3543" w:rsidRPr="004602F8" w:rsidRDefault="00CA3543" w:rsidP="00AC2F13">
            <w:pPr>
              <w:pStyle w:val="ASFKTablenorm"/>
              <w:ind w:left="57" w:right="57"/>
            </w:pPr>
            <w:r w:rsidRPr="004602F8">
              <w:lastRenderedPageBreak/>
              <w:t>Дата регистрации в органе ФК получателя</w:t>
            </w:r>
          </w:p>
        </w:tc>
        <w:tc>
          <w:tcPr>
            <w:tcW w:w="3494" w:type="pct"/>
            <w:shd w:val="clear" w:color="auto" w:fill="auto"/>
          </w:tcPr>
          <w:p w14:paraId="6534452A" w14:textId="77777777" w:rsidR="00CA3543" w:rsidRPr="004602F8" w:rsidRDefault="00CA3543" w:rsidP="00AC2F13">
            <w:pPr>
              <w:pStyle w:val="ASFKTablenorm"/>
              <w:ind w:left="57" w:right="57"/>
            </w:pPr>
            <w:r w:rsidRPr="004602F8">
              <w:t xml:space="preserve">Дата регистрации в органе ФК получателя. </w:t>
            </w:r>
          </w:p>
          <w:p w14:paraId="214E459C" w14:textId="77777777" w:rsidR="00CA3543" w:rsidRPr="004602F8" w:rsidRDefault="00591C82"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w:t>
            </w:r>
          </w:p>
          <w:p w14:paraId="52D133FC" w14:textId="77777777" w:rsidR="00031345" w:rsidRPr="004602F8" w:rsidRDefault="00031345" w:rsidP="00AC2F13">
            <w:pPr>
              <w:pStyle w:val="ASFKTablenorm"/>
              <w:ind w:left="57" w:right="57"/>
            </w:pPr>
            <w:r w:rsidRPr="004602F8">
              <w:t>Закрыто для редактирования.</w:t>
            </w:r>
          </w:p>
        </w:tc>
      </w:tr>
    </w:tbl>
    <w:p w14:paraId="0447AC11" w14:textId="77777777" w:rsidR="00D20DF8" w:rsidRPr="004602F8" w:rsidRDefault="00D20DF8" w:rsidP="00D20DF8">
      <w:pPr>
        <w:pStyle w:val="32"/>
      </w:pPr>
      <w:bookmarkStart w:id="1982" w:name="_Ref497209944"/>
      <w:bookmarkStart w:id="1983" w:name="_Toc497211521"/>
      <w:bookmarkStart w:id="1984" w:name="_Ref514582294"/>
      <w:bookmarkStart w:id="1985" w:name="_Toc126766799"/>
      <w:bookmarkEnd w:id="1979"/>
      <w:r w:rsidRPr="004602F8">
        <w:t>Акт приемки-передачи кассовых выплат</w:t>
      </w:r>
      <w:bookmarkEnd w:id="1982"/>
      <w:bookmarkEnd w:id="1983"/>
      <w:r w:rsidR="00494A44" w:rsidRPr="004602F8">
        <w:t>, поступлений и обязательств при реорганизации участников бюджетного процесса</w:t>
      </w:r>
      <w:bookmarkEnd w:id="1984"/>
      <w:bookmarkEnd w:id="1985"/>
    </w:p>
    <w:p w14:paraId="4CA0AD7D" w14:textId="77777777" w:rsidR="00D20DF8" w:rsidRPr="004602F8" w:rsidRDefault="00D20DF8" w:rsidP="00D20DF8">
      <w:pPr>
        <w:pStyle w:val="ASFKNormal"/>
      </w:pPr>
      <w:r w:rsidRPr="004602F8">
        <w:t>Акт (ф. 0531728) предоставляется по л/с с кодом 03, 05, 08, 10, 14 для полной или частичной передачи показателей в передающий и принимающий ТОФК, подписанный принимающим и передающим УБП. Передающий УБП формируют Акт (ф. 0531728) в ППО СУФД АСФК или на бумажном носителе.</w:t>
      </w:r>
    </w:p>
    <w:p w14:paraId="4B2C7FC8" w14:textId="77777777" w:rsidR="00D20DF8" w:rsidRPr="004602F8" w:rsidRDefault="00D20DF8" w:rsidP="00D20DF8">
      <w:pPr>
        <w:pStyle w:val="ASFKNormal"/>
      </w:pPr>
      <w:r w:rsidRPr="004602F8">
        <w:t xml:space="preserve">Для работы с документами «Акт приемки-передачи кассовых выплат и поступлений при реорганизации участников бюджетного процесса (входящий)» следует перейти в пункт меню «Документы – Реорганизация – Акт приемки-передачи кассовых выплат и поступлений при реорганизации участников бюджетного процесса (входящий)». </w:t>
      </w:r>
    </w:p>
    <w:p w14:paraId="052F00AA" w14:textId="77777777" w:rsidR="00D20DF8" w:rsidRPr="004602F8" w:rsidRDefault="00D20DF8" w:rsidP="00D20DF8">
      <w:pPr>
        <w:pStyle w:val="ASFKNormal"/>
      </w:pPr>
      <w:r w:rsidRPr="004602F8">
        <w:t>Для работы с документами «Акт приемки-передачи кассовых выплат и поступлений при реорганизации участников бюджетного процесса (исходящий)» следует перейти в пункт меню «Документы – Реорганизация – Акт приемки-передачи кассовых выплат и поступлений при реорганизации участников бюджетного процесса (исходящий)».</w:t>
      </w:r>
    </w:p>
    <w:p w14:paraId="77392789" w14:textId="498BCFD6" w:rsidR="00D20DF8" w:rsidRPr="004602F8" w:rsidRDefault="00D20DF8" w:rsidP="00D20DF8">
      <w:pPr>
        <w:pStyle w:val="ASFKNormal"/>
      </w:pPr>
      <w:r w:rsidRPr="004602F8">
        <w:t>Откроется ЭФ списка документов, представленная на рисунке </w:t>
      </w:r>
      <w:r w:rsidRPr="004602F8">
        <w:fldChar w:fldCharType="begin"/>
      </w:r>
      <w:r w:rsidRPr="004602F8">
        <w:instrText xml:space="preserve"> REF _Ref497210328 \h </w:instrText>
      </w:r>
      <w:r w:rsidR="004602F8">
        <w:instrText xml:space="preserve"> \* MERGEFORMAT </w:instrText>
      </w:r>
      <w:r w:rsidRPr="004602F8">
        <w:fldChar w:fldCharType="separate"/>
      </w:r>
      <w:r w:rsidR="0086114E">
        <w:rPr>
          <w:noProof/>
        </w:rPr>
        <w:t>309</w:t>
      </w:r>
      <w:r w:rsidRPr="004602F8">
        <w:fldChar w:fldCharType="end"/>
      </w:r>
      <w:r w:rsidRPr="004602F8">
        <w:t>.</w:t>
      </w:r>
    </w:p>
    <w:p w14:paraId="66AEB24C" w14:textId="77777777" w:rsidR="00D20DF8" w:rsidRPr="004602F8" w:rsidRDefault="00D20DF8" w:rsidP="00D20DF8">
      <w:pPr>
        <w:pStyle w:val="ASFKNote"/>
      </w:pPr>
      <w:r w:rsidRPr="004602F8">
        <w:rPr>
          <w:rStyle w:val="ASFKSymBold"/>
        </w:rPr>
        <w:t>Внимание!</w:t>
      </w:r>
      <w:r w:rsidRPr="004602F8">
        <w:tab/>
        <w:t xml:space="preserve">На БС = 000 и 001: доступны для заполнения/редактирования все реквизиты документа (передающей и принимающей стороны) и реквизиты «Подписи» (передающей стороны и принимающей стороны). Обязательны для заполнения реквизиты «Подписи» передающей стороны. </w:t>
      </w:r>
      <w:r w:rsidR="00637C69" w:rsidRPr="004602F8">
        <w:t>На БС = 113: доступны для редактирования только реквизиты документа принимающей стороны и реквизиты «Подписи» принимающей стороны. Обязательны для заполнения реквизиты «Подписи» принимающей стороны.</w:t>
      </w:r>
    </w:p>
    <w:p w14:paraId="56FAED71" w14:textId="61CAD773" w:rsidR="00D20DF8" w:rsidRPr="004602F8" w:rsidRDefault="004C00E2" w:rsidP="00D20DF8">
      <w:pPr>
        <w:pStyle w:val="ASFKFigure"/>
      </w:pPr>
      <w:r w:rsidRPr="004602F8">
        <w:rPr>
          <w:noProof/>
        </w:rPr>
        <w:lastRenderedPageBreak/>
        <w:drawing>
          <wp:inline distT="0" distB="0" distL="0" distR="0" wp14:anchorId="0FA4ED12" wp14:editId="3437F550">
            <wp:extent cx="6124575" cy="4667250"/>
            <wp:effectExtent l="0" t="0" r="9525" b="0"/>
            <wp:docPr id="416" name="Рисунок 416"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ОФК"/>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7373EE1A" w14:textId="3CF06C45"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86" w:name="_Ref497210328"/>
      <w:bookmarkStart w:id="1987" w:name="_Toc126767597"/>
      <w:r w:rsidR="0086114E">
        <w:rPr>
          <w:noProof/>
        </w:rPr>
        <w:t>309</w:t>
      </w:r>
      <w:bookmarkEnd w:id="1986"/>
      <w:r w:rsidRPr="004602F8">
        <w:rPr>
          <w:noProof/>
        </w:rPr>
        <w:fldChar w:fldCharType="end"/>
      </w:r>
      <w:r w:rsidR="00D20DF8" w:rsidRPr="004602F8">
        <w:t>. ЭФ списка документов «Акт приемки-передачи кассовых выплат</w:t>
      </w:r>
      <w:r w:rsidR="00494A44" w:rsidRPr="004602F8">
        <w:t>,</w:t>
      </w:r>
      <w:r w:rsidR="00D20DF8" w:rsidRPr="004602F8">
        <w:t xml:space="preserve"> поступлений и обязательств при реорганизации участников бюджетного процесса»</w:t>
      </w:r>
      <w:bookmarkEnd w:id="1987"/>
    </w:p>
    <w:p w14:paraId="4182446C" w14:textId="77777777" w:rsidR="00D20DF8" w:rsidRPr="004602F8" w:rsidRDefault="00D20DF8" w:rsidP="00D20DF8">
      <w:pPr>
        <w:pStyle w:val="41"/>
      </w:pPr>
      <w:r w:rsidRPr="004602F8">
        <w:t>Доступные операции</w:t>
      </w:r>
    </w:p>
    <w:p w14:paraId="3D87A925" w14:textId="77777777" w:rsidR="00D20DF8" w:rsidRPr="004602F8" w:rsidRDefault="00D20DF8" w:rsidP="00D20DF8">
      <w:pPr>
        <w:pStyle w:val="ASFKNormal"/>
      </w:pPr>
      <w:r w:rsidRPr="004602F8">
        <w:t>На АРМ ОФК доступны следующие операции над документом:</w:t>
      </w:r>
    </w:p>
    <w:p w14:paraId="1870B5FA" w14:textId="77777777" w:rsidR="00D20DF8" w:rsidRPr="004602F8" w:rsidRDefault="00D20DF8" w:rsidP="00D20DF8">
      <w:pPr>
        <w:pStyle w:val="ASFKListmark1"/>
      </w:pPr>
      <w:r w:rsidRPr="004602F8">
        <w:t>Для входящих документов:</w:t>
      </w:r>
    </w:p>
    <w:p w14:paraId="370200E0" w14:textId="77777777" w:rsidR="00D20DF8" w:rsidRPr="004602F8" w:rsidRDefault="00D20DF8" w:rsidP="00D20DF8">
      <w:pPr>
        <w:pStyle w:val="ASFKListmark2"/>
      </w:pPr>
      <w:r w:rsidRPr="004602F8">
        <w:t>просмотр;</w:t>
      </w:r>
    </w:p>
    <w:p w14:paraId="62E86F09" w14:textId="77777777" w:rsidR="00D20DF8" w:rsidRPr="004602F8" w:rsidRDefault="00D20DF8" w:rsidP="00D20DF8">
      <w:pPr>
        <w:pStyle w:val="ASFKListmark2"/>
      </w:pPr>
      <w:r w:rsidRPr="004602F8">
        <w:t>печать;</w:t>
      </w:r>
    </w:p>
    <w:p w14:paraId="09F8880F" w14:textId="77777777" w:rsidR="00D20DF8" w:rsidRPr="004602F8" w:rsidRDefault="00D20DF8" w:rsidP="00D20DF8">
      <w:pPr>
        <w:pStyle w:val="ASFKListmark2"/>
      </w:pPr>
      <w:r w:rsidRPr="004602F8">
        <w:t>редактирование;</w:t>
      </w:r>
    </w:p>
    <w:p w14:paraId="1E886E7C" w14:textId="77777777" w:rsidR="00D20DF8" w:rsidRPr="004602F8" w:rsidRDefault="00D20DF8" w:rsidP="00D20DF8">
      <w:pPr>
        <w:pStyle w:val="ASFKListmark2"/>
      </w:pPr>
      <w:r w:rsidRPr="004602F8">
        <w:t>проверка ЭП;</w:t>
      </w:r>
    </w:p>
    <w:p w14:paraId="73034603" w14:textId="77777777" w:rsidR="00D20DF8" w:rsidRPr="004602F8" w:rsidRDefault="00D20DF8" w:rsidP="00D20DF8">
      <w:pPr>
        <w:pStyle w:val="ASFKListmark2"/>
      </w:pPr>
      <w:r w:rsidRPr="004602F8">
        <w:t>формирование/удаление ЭП;</w:t>
      </w:r>
    </w:p>
    <w:p w14:paraId="5FA1DF6B" w14:textId="77777777" w:rsidR="00D20DF8" w:rsidRPr="004602F8" w:rsidRDefault="00D20DF8" w:rsidP="00D20DF8">
      <w:pPr>
        <w:pStyle w:val="ASFKListmark2"/>
      </w:pPr>
      <w:r w:rsidRPr="004602F8">
        <w:t>приём из ППО OEBS</w:t>
      </w:r>
      <w:r w:rsidR="00B453EB" w:rsidRPr="004602F8">
        <w:t xml:space="preserve"> АСФК</w:t>
      </w:r>
      <w:r w:rsidRPr="004602F8">
        <w:t>.</w:t>
      </w:r>
    </w:p>
    <w:p w14:paraId="6004EF4D" w14:textId="77777777" w:rsidR="00D20DF8" w:rsidRPr="004602F8" w:rsidRDefault="00D20DF8" w:rsidP="00D20DF8">
      <w:pPr>
        <w:pStyle w:val="ASFKListmark1"/>
      </w:pPr>
      <w:r w:rsidRPr="004602F8">
        <w:t>Для исходящих документов:</w:t>
      </w:r>
    </w:p>
    <w:p w14:paraId="385D383C" w14:textId="77777777" w:rsidR="00D20DF8" w:rsidRPr="004602F8" w:rsidRDefault="00D20DF8" w:rsidP="00D20DF8">
      <w:pPr>
        <w:pStyle w:val="ASFKListmark2"/>
      </w:pPr>
      <w:r w:rsidRPr="004602F8">
        <w:t>ручной ввод;</w:t>
      </w:r>
    </w:p>
    <w:p w14:paraId="6B4338C6" w14:textId="77777777" w:rsidR="00D20DF8" w:rsidRPr="004602F8" w:rsidRDefault="00D20DF8" w:rsidP="00D20DF8">
      <w:pPr>
        <w:pStyle w:val="ASFKListmark2"/>
      </w:pPr>
      <w:r w:rsidRPr="004602F8">
        <w:t>просмотр и редактирование;</w:t>
      </w:r>
    </w:p>
    <w:p w14:paraId="0CE6021D" w14:textId="77777777" w:rsidR="00D20DF8" w:rsidRPr="004602F8" w:rsidRDefault="00D20DF8" w:rsidP="00D20DF8">
      <w:pPr>
        <w:pStyle w:val="ASFKListmark2"/>
      </w:pPr>
      <w:r w:rsidRPr="004602F8">
        <w:t>копирование;</w:t>
      </w:r>
    </w:p>
    <w:p w14:paraId="6EEBC183" w14:textId="77777777" w:rsidR="00D20DF8" w:rsidRPr="004602F8" w:rsidRDefault="00D20DF8" w:rsidP="00D20DF8">
      <w:pPr>
        <w:pStyle w:val="ASFKListmark2"/>
      </w:pPr>
      <w:r w:rsidRPr="004602F8">
        <w:t>удаление;</w:t>
      </w:r>
    </w:p>
    <w:p w14:paraId="656BBA85" w14:textId="77777777" w:rsidR="00D20DF8" w:rsidRPr="004602F8" w:rsidRDefault="00D20DF8" w:rsidP="00D20DF8">
      <w:pPr>
        <w:pStyle w:val="ASFKListmark2"/>
      </w:pPr>
      <w:r w:rsidRPr="004602F8">
        <w:t>печать;</w:t>
      </w:r>
    </w:p>
    <w:p w14:paraId="70DF6AF0" w14:textId="77777777" w:rsidR="00D20DF8" w:rsidRPr="004602F8" w:rsidRDefault="00D20DF8" w:rsidP="00D20DF8">
      <w:pPr>
        <w:pStyle w:val="ASFKListmark2"/>
      </w:pPr>
      <w:r w:rsidRPr="004602F8">
        <w:t>проверка ЭП;</w:t>
      </w:r>
    </w:p>
    <w:p w14:paraId="4616653C" w14:textId="77777777" w:rsidR="00D20DF8" w:rsidRPr="004602F8" w:rsidRDefault="00D20DF8" w:rsidP="00D20DF8">
      <w:pPr>
        <w:pStyle w:val="ASFKListmark2"/>
      </w:pPr>
      <w:r w:rsidRPr="004602F8">
        <w:t>формирование/удаление ЭП.</w:t>
      </w:r>
    </w:p>
    <w:p w14:paraId="643685F0" w14:textId="77777777" w:rsidR="00D20DF8" w:rsidRPr="004602F8" w:rsidRDefault="00D20DF8" w:rsidP="00D20DF8">
      <w:pPr>
        <w:pStyle w:val="41"/>
      </w:pPr>
      <w:r w:rsidRPr="004602F8">
        <w:lastRenderedPageBreak/>
        <w:t>Экранная форма документа</w:t>
      </w:r>
    </w:p>
    <w:p w14:paraId="1ABD2B8C" w14:textId="27D2FF59"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представлена на рисунках </w:t>
      </w:r>
      <w:r w:rsidRPr="004602F8">
        <w:fldChar w:fldCharType="begin"/>
      </w:r>
      <w:r w:rsidRPr="004602F8">
        <w:instrText xml:space="preserve"> REF _Ref497210328 \h </w:instrText>
      </w:r>
      <w:r w:rsidR="004602F8">
        <w:instrText xml:space="preserve"> \* MERGEFORMAT </w:instrText>
      </w:r>
      <w:r w:rsidRPr="004602F8">
        <w:fldChar w:fldCharType="separate"/>
      </w:r>
      <w:r w:rsidR="0086114E">
        <w:rPr>
          <w:noProof/>
        </w:rPr>
        <w:t>309</w:t>
      </w:r>
      <w:r w:rsidRPr="004602F8">
        <w:fldChar w:fldCharType="end"/>
      </w:r>
      <w:r w:rsidRPr="004602F8">
        <w:t xml:space="preserve"> и </w:t>
      </w:r>
      <w:r w:rsidRPr="004602F8">
        <w:fldChar w:fldCharType="begin"/>
      </w:r>
      <w:r w:rsidRPr="004602F8">
        <w:instrText xml:space="preserve"> REF _Ref497210659 \h </w:instrText>
      </w:r>
      <w:r w:rsidR="004602F8">
        <w:instrText xml:space="preserve"> \* MERGEFORMAT </w:instrText>
      </w:r>
      <w:r w:rsidRPr="004602F8">
        <w:fldChar w:fldCharType="separate"/>
      </w:r>
      <w:r w:rsidR="0086114E">
        <w:rPr>
          <w:noProof/>
        </w:rPr>
        <w:t>310</w:t>
      </w:r>
      <w:r w:rsidRPr="004602F8">
        <w:fldChar w:fldCharType="end"/>
      </w:r>
      <w:r w:rsidRPr="004602F8">
        <w:t>. Форма содержит следующие закладки:</w:t>
      </w:r>
    </w:p>
    <w:p w14:paraId="663C47CA" w14:textId="77777777" w:rsidR="00D20DF8" w:rsidRPr="004602F8" w:rsidRDefault="00D20DF8" w:rsidP="00D20DF8">
      <w:pPr>
        <w:pStyle w:val="ASFKListmark1"/>
      </w:pPr>
      <w:r w:rsidRPr="004602F8">
        <w:t>«Документ»:</w:t>
      </w:r>
    </w:p>
    <w:p w14:paraId="319AF77C" w14:textId="77777777" w:rsidR="00D20DF8" w:rsidRPr="004602F8" w:rsidRDefault="00D20DF8" w:rsidP="00D20DF8">
      <w:pPr>
        <w:pStyle w:val="ASFKListmark2"/>
      </w:pPr>
      <w:r w:rsidRPr="004602F8">
        <w:t>«Раздел 1»;</w:t>
      </w:r>
    </w:p>
    <w:p w14:paraId="2115277E" w14:textId="77777777" w:rsidR="00D20DF8" w:rsidRPr="004602F8" w:rsidRDefault="00D20DF8" w:rsidP="00D20DF8">
      <w:pPr>
        <w:pStyle w:val="ASFKListmark2"/>
      </w:pPr>
      <w:r w:rsidRPr="004602F8">
        <w:t>«Раздел 2»;</w:t>
      </w:r>
    </w:p>
    <w:p w14:paraId="4398BF46" w14:textId="77777777" w:rsidR="00D20DF8" w:rsidRPr="004602F8" w:rsidRDefault="00D20DF8" w:rsidP="00D20DF8">
      <w:pPr>
        <w:pStyle w:val="ASFKListmark2"/>
      </w:pPr>
      <w:r w:rsidRPr="004602F8">
        <w:t>«Раздел 3.1»;</w:t>
      </w:r>
    </w:p>
    <w:p w14:paraId="55EECA9A" w14:textId="77777777" w:rsidR="00D20DF8" w:rsidRPr="004602F8" w:rsidRDefault="00D20DF8" w:rsidP="00D20DF8">
      <w:pPr>
        <w:pStyle w:val="ASFKListmark2"/>
      </w:pPr>
      <w:r w:rsidRPr="004602F8">
        <w:t>«Раздел 3.2»;</w:t>
      </w:r>
    </w:p>
    <w:p w14:paraId="44DF5E8C" w14:textId="77777777" w:rsidR="00D20DF8" w:rsidRPr="004602F8" w:rsidRDefault="00D20DF8" w:rsidP="00D20DF8">
      <w:pPr>
        <w:pStyle w:val="ASFKListmark2"/>
      </w:pPr>
      <w:r w:rsidRPr="004602F8">
        <w:t>«Раздел 4.1»;</w:t>
      </w:r>
    </w:p>
    <w:p w14:paraId="483AEA37" w14:textId="77777777" w:rsidR="00D20DF8" w:rsidRPr="004602F8" w:rsidRDefault="00D20DF8" w:rsidP="00D20DF8">
      <w:pPr>
        <w:pStyle w:val="ASFKListmark2"/>
      </w:pPr>
      <w:r w:rsidRPr="004602F8">
        <w:t>«Раздел 4.2»;</w:t>
      </w:r>
    </w:p>
    <w:p w14:paraId="17381327" w14:textId="77777777" w:rsidR="00D20DF8" w:rsidRPr="004602F8" w:rsidRDefault="00D20DF8" w:rsidP="00D20DF8">
      <w:pPr>
        <w:pStyle w:val="ASFKListmark1"/>
      </w:pPr>
      <w:r w:rsidRPr="004602F8">
        <w:t>«Подписи»;</w:t>
      </w:r>
    </w:p>
    <w:p w14:paraId="5D438A78" w14:textId="77777777" w:rsidR="00D20DF8" w:rsidRPr="004602F8" w:rsidRDefault="00D20DF8" w:rsidP="00D20DF8">
      <w:pPr>
        <w:pStyle w:val="ASFKListmark1"/>
      </w:pPr>
      <w:r w:rsidRPr="004602F8">
        <w:t>«Системные атрибуты»;</w:t>
      </w:r>
    </w:p>
    <w:p w14:paraId="03240C7E" w14:textId="77777777" w:rsidR="00D20DF8" w:rsidRPr="004602F8" w:rsidRDefault="00D20DF8" w:rsidP="00D20DF8">
      <w:pPr>
        <w:pStyle w:val="ASFKListmark1"/>
      </w:pPr>
      <w:r w:rsidRPr="004602F8">
        <w:t>«Протоколы».</w:t>
      </w:r>
    </w:p>
    <w:p w14:paraId="18FFEAA8" w14:textId="72655FFE" w:rsidR="00D20DF8" w:rsidRPr="004602F8" w:rsidRDefault="005F6A5B" w:rsidP="005F6A5B">
      <w:pPr>
        <w:pStyle w:val="ASFKFigure"/>
      </w:pPr>
      <w:r w:rsidRPr="004602F8">
        <w:rPr>
          <w:noProof/>
        </w:rPr>
        <w:drawing>
          <wp:inline distT="0" distB="0" distL="0" distR="0" wp14:anchorId="13DD72F8" wp14:editId="3292F909">
            <wp:extent cx="6067416" cy="5495290"/>
            <wp:effectExtent l="0" t="0" r="0" b="0"/>
            <wp:docPr id="706" name="Рисунок 706" descr="D:\Скриншоты\Раздел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аздел 1.pn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074157" cy="5501395"/>
                    </a:xfrm>
                    <a:prstGeom prst="rect">
                      <a:avLst/>
                    </a:prstGeom>
                    <a:noFill/>
                    <a:ln>
                      <a:noFill/>
                    </a:ln>
                  </pic:spPr>
                </pic:pic>
              </a:graphicData>
            </a:graphic>
          </wp:inline>
        </w:drawing>
      </w:r>
    </w:p>
    <w:p w14:paraId="2CDA014E" w14:textId="184E7F7B"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88" w:name="_Ref497210659"/>
      <w:bookmarkStart w:id="1989" w:name="_Toc126767598"/>
      <w:r w:rsidR="0086114E">
        <w:rPr>
          <w:noProof/>
        </w:rPr>
        <w:t>310</w:t>
      </w:r>
      <w:bookmarkEnd w:id="1988"/>
      <w:r w:rsidRPr="004602F8">
        <w:rPr>
          <w:noProof/>
        </w:rPr>
        <w:fldChar w:fldCharType="end"/>
      </w:r>
      <w:r w:rsidR="00D20DF8" w:rsidRPr="004602F8">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bookmarkEnd w:id="1989"/>
    </w:p>
    <w:p w14:paraId="4270E8C0" w14:textId="0D5ADCA1" w:rsidR="00D20DF8" w:rsidRPr="004602F8" w:rsidRDefault="00D20DF8" w:rsidP="00D20DF8">
      <w:pPr>
        <w:pStyle w:val="ASFKNormal"/>
      </w:pPr>
      <w:r w:rsidRPr="004602F8">
        <w:lastRenderedPageBreak/>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 приведен в таблице </w:t>
      </w:r>
      <w:r w:rsidRPr="004602F8">
        <w:fldChar w:fldCharType="begin"/>
      </w:r>
      <w:r w:rsidRPr="004602F8">
        <w:instrText xml:space="preserve"> REF _Ref497210660 \h </w:instrText>
      </w:r>
      <w:r w:rsidR="004602F8">
        <w:instrText xml:space="preserve"> \* MERGEFORMAT </w:instrText>
      </w:r>
      <w:r w:rsidRPr="004602F8">
        <w:fldChar w:fldCharType="separate"/>
      </w:r>
      <w:r w:rsidR="0086114E">
        <w:rPr>
          <w:noProof/>
        </w:rPr>
        <w:t>189</w:t>
      </w:r>
      <w:r w:rsidRPr="004602F8">
        <w:fldChar w:fldCharType="end"/>
      </w:r>
      <w:r w:rsidRPr="004602F8">
        <w:t>.</w:t>
      </w:r>
    </w:p>
    <w:p w14:paraId="009DD84F" w14:textId="277C86EE" w:rsidR="00D20DF8" w:rsidRPr="004602F8" w:rsidRDefault="00346628" w:rsidP="00D20DF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90" w:name="_Ref497210660"/>
      <w:bookmarkStart w:id="1991" w:name="_Toc126767081"/>
      <w:r w:rsidR="0086114E">
        <w:rPr>
          <w:noProof/>
        </w:rPr>
        <w:t>189</w:t>
      </w:r>
      <w:bookmarkEnd w:id="1990"/>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bookmarkEnd w:id="199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D20DF8" w:rsidRPr="004602F8" w14:paraId="0AD5DBA7" w14:textId="77777777" w:rsidTr="00FC4CA8">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7FF7E9" w14:textId="77777777" w:rsidR="00D20DF8" w:rsidRPr="004602F8" w:rsidRDefault="00D20DF8" w:rsidP="00AD257A">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567BBD" w14:textId="77777777" w:rsidR="00D20DF8" w:rsidRPr="004602F8" w:rsidRDefault="00D20DF8" w:rsidP="00AD257A">
            <w:pPr>
              <w:pStyle w:val="ASFKTableHead"/>
            </w:pPr>
            <w:r w:rsidRPr="004602F8">
              <w:t>Описание поля</w:t>
            </w:r>
          </w:p>
        </w:tc>
      </w:tr>
      <w:tr w:rsidR="00D20DF8" w:rsidRPr="004602F8" w14:paraId="3456B052" w14:textId="77777777" w:rsidTr="00FC4CA8">
        <w:tc>
          <w:tcPr>
            <w:tcW w:w="1137" w:type="pct"/>
            <w:shd w:val="clear" w:color="auto" w:fill="auto"/>
          </w:tcPr>
          <w:p w14:paraId="49584EEA" w14:textId="77777777" w:rsidR="00D20DF8" w:rsidRPr="004602F8" w:rsidRDefault="00D20DF8" w:rsidP="00AC2F13">
            <w:pPr>
              <w:pStyle w:val="ASFKTablenorm"/>
              <w:ind w:left="57" w:right="57"/>
            </w:pPr>
            <w:r w:rsidRPr="004602F8">
              <w:t>Дата акта</w:t>
            </w:r>
          </w:p>
        </w:tc>
        <w:tc>
          <w:tcPr>
            <w:tcW w:w="3863" w:type="pct"/>
            <w:shd w:val="clear" w:color="auto" w:fill="auto"/>
          </w:tcPr>
          <w:p w14:paraId="5BD83827" w14:textId="77777777" w:rsidR="00D20DF8" w:rsidRPr="004602F8" w:rsidRDefault="00D20DF8" w:rsidP="00AC2F13">
            <w:pPr>
              <w:pStyle w:val="ASFKTablenorm"/>
              <w:ind w:left="57" w:right="57"/>
            </w:pPr>
            <w:r w:rsidRPr="004602F8">
              <w:t xml:space="preserve">Дата формирования акта. </w:t>
            </w:r>
          </w:p>
          <w:p w14:paraId="10EF2582" w14:textId="77777777" w:rsidR="00D20DF8" w:rsidRPr="004602F8" w:rsidRDefault="00D20DF8" w:rsidP="00AC2F13">
            <w:pPr>
              <w:pStyle w:val="ASFKTablenorm"/>
              <w:ind w:left="57" w:right="57"/>
            </w:pPr>
            <w:r w:rsidRPr="004602F8">
              <w:t>Значение поля заполняется автоматически = текущей системной дате.</w:t>
            </w:r>
          </w:p>
          <w:p w14:paraId="417EB0F0" w14:textId="77777777" w:rsidR="00D20DF8" w:rsidRPr="004602F8" w:rsidRDefault="00D20DF8" w:rsidP="00AC2F13">
            <w:pPr>
              <w:pStyle w:val="ASFKTablenorm"/>
              <w:ind w:left="57" w:right="57"/>
            </w:pPr>
            <w:r w:rsidRPr="004602F8">
              <w:t>Может быть изменено вручную или выбором из системного календаря.</w:t>
            </w:r>
          </w:p>
        </w:tc>
      </w:tr>
      <w:tr w:rsidR="00D20DF8" w:rsidRPr="004602F8" w14:paraId="125708C1" w14:textId="77777777" w:rsidTr="00FC4CA8">
        <w:tc>
          <w:tcPr>
            <w:tcW w:w="5000" w:type="pct"/>
            <w:gridSpan w:val="2"/>
            <w:shd w:val="clear" w:color="auto" w:fill="auto"/>
          </w:tcPr>
          <w:p w14:paraId="7CB6F80D" w14:textId="77777777" w:rsidR="00D20DF8" w:rsidRPr="004602F8" w:rsidRDefault="00D20DF8" w:rsidP="00AC2F13">
            <w:pPr>
              <w:pStyle w:val="ASFKTablenorm"/>
              <w:ind w:left="57" w:right="57"/>
            </w:pPr>
            <w:r w:rsidRPr="004602F8">
              <w:t>Группа полей «</w:t>
            </w:r>
            <w:r w:rsidR="00140DC2" w:rsidRPr="004602F8">
              <w:t>Реквизиты сторон</w:t>
            </w:r>
            <w:r w:rsidRPr="004602F8">
              <w:t>»</w:t>
            </w:r>
          </w:p>
        </w:tc>
      </w:tr>
      <w:tr w:rsidR="00D20DF8" w:rsidRPr="004602F8" w14:paraId="7149CFE3" w14:textId="77777777" w:rsidTr="00FC4CA8">
        <w:tc>
          <w:tcPr>
            <w:tcW w:w="1137" w:type="pct"/>
            <w:shd w:val="clear" w:color="auto" w:fill="auto"/>
          </w:tcPr>
          <w:p w14:paraId="2FF79BAC" w14:textId="77777777" w:rsidR="00D20DF8" w:rsidRPr="004602F8" w:rsidRDefault="00D20DF8" w:rsidP="00AC2F13">
            <w:pPr>
              <w:pStyle w:val="ASFKTablenorm"/>
              <w:ind w:left="57" w:right="57"/>
            </w:pPr>
            <w:r w:rsidRPr="004602F8">
              <w:t>УБП передающий</w:t>
            </w:r>
          </w:p>
        </w:tc>
        <w:tc>
          <w:tcPr>
            <w:tcW w:w="3863" w:type="pct"/>
            <w:shd w:val="clear" w:color="auto" w:fill="auto"/>
          </w:tcPr>
          <w:p w14:paraId="491BDADE" w14:textId="77777777" w:rsidR="00D20DF8" w:rsidRPr="004602F8" w:rsidRDefault="00D20DF8" w:rsidP="00AC2F13">
            <w:pPr>
              <w:pStyle w:val="ASFKTablenorm"/>
              <w:ind w:left="57" w:right="57"/>
            </w:pPr>
            <w:r w:rsidRPr="004602F8">
              <w:t>Наименование учреждения отправителя.</w:t>
            </w:r>
          </w:p>
          <w:p w14:paraId="4CA85821" w14:textId="77777777" w:rsidR="00D20DF8" w:rsidRPr="004602F8" w:rsidRDefault="00D20DF8" w:rsidP="00AC2F13">
            <w:pPr>
              <w:pStyle w:val="ASFKTablenorm"/>
              <w:ind w:left="57" w:right="57"/>
            </w:pPr>
            <w:r w:rsidRPr="004602F8">
              <w:t>Поле заполняется вручную или выбирается из справочника «СР» на передающей стороне. Доступно для редактирования на передающей стороне.</w:t>
            </w:r>
          </w:p>
        </w:tc>
      </w:tr>
      <w:tr w:rsidR="00D20DF8" w:rsidRPr="004602F8" w14:paraId="642A5468" w14:textId="77777777" w:rsidTr="00FC4CA8">
        <w:tc>
          <w:tcPr>
            <w:tcW w:w="1137" w:type="pct"/>
            <w:shd w:val="clear" w:color="auto" w:fill="auto"/>
          </w:tcPr>
          <w:p w14:paraId="37B938DE" w14:textId="77777777" w:rsidR="00D20DF8" w:rsidRPr="004602F8" w:rsidRDefault="00D20DF8" w:rsidP="00AC2F13">
            <w:pPr>
              <w:pStyle w:val="ASFKTablenorm"/>
              <w:ind w:left="57" w:right="57"/>
            </w:pPr>
            <w:r w:rsidRPr="004602F8">
              <w:t>Орган ФК УБП передающего</w:t>
            </w:r>
          </w:p>
        </w:tc>
        <w:tc>
          <w:tcPr>
            <w:tcW w:w="3863" w:type="pct"/>
            <w:shd w:val="clear" w:color="auto" w:fill="auto"/>
          </w:tcPr>
          <w:p w14:paraId="57C76ACC" w14:textId="77777777" w:rsidR="00140DC2" w:rsidRPr="004602F8" w:rsidRDefault="00140DC2" w:rsidP="00AC2F13">
            <w:pPr>
              <w:pStyle w:val="ASFKTablenorm"/>
              <w:ind w:left="57" w:right="57"/>
            </w:pPr>
            <w:r w:rsidRPr="004602F8">
              <w:t>Наименование органа ФК отправителя.</w:t>
            </w:r>
          </w:p>
          <w:p w14:paraId="1858FF42" w14:textId="77777777" w:rsidR="00140DC2" w:rsidRPr="004602F8" w:rsidRDefault="00140DC2" w:rsidP="00AC2F13">
            <w:pPr>
              <w:pStyle w:val="ASFKTablenorm"/>
              <w:ind w:left="57" w:right="57"/>
            </w:pPr>
            <w:r w:rsidRPr="004602F8">
              <w:t>Поле заполняется автоматически из справочника «Органы ФК» при заполнении кода КОФК.</w:t>
            </w:r>
          </w:p>
          <w:p w14:paraId="29455714" w14:textId="77777777" w:rsidR="00D20DF8" w:rsidRPr="004602F8" w:rsidRDefault="00140DC2" w:rsidP="00AC2F13">
            <w:pPr>
              <w:pStyle w:val="ASFKTablenorm"/>
              <w:ind w:left="57" w:right="57"/>
            </w:pPr>
            <w:r w:rsidRPr="004602F8">
              <w:t>Доступно для ввода и редактирования на передающей стороне.</w:t>
            </w:r>
          </w:p>
        </w:tc>
      </w:tr>
      <w:tr w:rsidR="00D20DF8" w:rsidRPr="004602F8" w14:paraId="20D018A8" w14:textId="77777777" w:rsidTr="00FC4CA8">
        <w:tc>
          <w:tcPr>
            <w:tcW w:w="1137" w:type="pct"/>
            <w:shd w:val="clear" w:color="auto" w:fill="auto"/>
          </w:tcPr>
          <w:p w14:paraId="46F5182F" w14:textId="77777777" w:rsidR="00D20DF8" w:rsidRPr="004602F8" w:rsidRDefault="00D20DF8" w:rsidP="00AC2F13">
            <w:pPr>
              <w:pStyle w:val="ASFKTablenorm"/>
              <w:ind w:left="57" w:right="57"/>
            </w:pPr>
            <w:r w:rsidRPr="004602F8">
              <w:t>Бюджет передающий</w:t>
            </w:r>
          </w:p>
        </w:tc>
        <w:tc>
          <w:tcPr>
            <w:tcW w:w="3863" w:type="pct"/>
            <w:shd w:val="clear" w:color="auto" w:fill="auto"/>
          </w:tcPr>
          <w:p w14:paraId="43ADAD53" w14:textId="77777777" w:rsidR="00D20DF8" w:rsidRPr="004602F8" w:rsidRDefault="00D20DF8" w:rsidP="00AC2F13">
            <w:pPr>
              <w:pStyle w:val="ASFKTablenorm"/>
              <w:ind w:left="57" w:right="57"/>
            </w:pPr>
            <w:r w:rsidRPr="004602F8">
              <w:t xml:space="preserve">Наименование бюджета. </w:t>
            </w:r>
          </w:p>
          <w:p w14:paraId="78DF125B" w14:textId="77777777" w:rsidR="00D20DF8" w:rsidRPr="004602F8" w:rsidRDefault="00D20DF8" w:rsidP="00AC2F13">
            <w:pPr>
              <w:pStyle w:val="ASFKTablenorm"/>
              <w:ind w:left="57" w:right="57"/>
            </w:pPr>
            <w:r w:rsidRPr="004602F8">
              <w:t>Поле заполняется вручную или выбирается из справочника «Бюджеты» на передающей стороне. Доступно для редактирования на передающей стороне.</w:t>
            </w:r>
          </w:p>
        </w:tc>
      </w:tr>
      <w:tr w:rsidR="00D20DF8" w:rsidRPr="004602F8" w14:paraId="1F97DCED" w14:textId="77777777" w:rsidTr="00FC4CA8">
        <w:tc>
          <w:tcPr>
            <w:tcW w:w="1137" w:type="pct"/>
            <w:shd w:val="clear" w:color="auto" w:fill="auto"/>
          </w:tcPr>
          <w:p w14:paraId="6A4EB893" w14:textId="77777777" w:rsidR="00D20DF8" w:rsidRPr="004602F8" w:rsidRDefault="00D20DF8" w:rsidP="00AC2F13">
            <w:pPr>
              <w:pStyle w:val="ASFKTablenorm"/>
              <w:ind w:left="57" w:right="57"/>
            </w:pPr>
            <w:r w:rsidRPr="004602F8">
              <w:t>УБП принимающий</w:t>
            </w:r>
          </w:p>
        </w:tc>
        <w:tc>
          <w:tcPr>
            <w:tcW w:w="3863" w:type="pct"/>
            <w:shd w:val="clear" w:color="auto" w:fill="auto"/>
          </w:tcPr>
          <w:p w14:paraId="690BCD8B" w14:textId="77777777" w:rsidR="00D20DF8" w:rsidRPr="004602F8" w:rsidRDefault="00D20DF8" w:rsidP="00AC2F13">
            <w:pPr>
              <w:pStyle w:val="ASFKTablenorm"/>
              <w:ind w:left="57" w:right="57"/>
            </w:pPr>
            <w:r w:rsidRPr="004602F8">
              <w:t>Наименование учреждения получателя.</w:t>
            </w:r>
          </w:p>
          <w:p w14:paraId="04D94E27" w14:textId="77777777" w:rsidR="00D20DF8" w:rsidRPr="004602F8" w:rsidRDefault="00D20DF8" w:rsidP="00AC2F13">
            <w:pPr>
              <w:pStyle w:val="ASFKTablenorm"/>
              <w:ind w:left="57" w:right="57"/>
            </w:pPr>
            <w:r w:rsidRPr="004602F8">
              <w:t>Поле заполняется вручную или выбирается из справочника «СР» на передающей стороне. Доступно для редактирования на передающей и принимающей стороне.</w:t>
            </w:r>
          </w:p>
        </w:tc>
      </w:tr>
      <w:tr w:rsidR="00D20DF8" w:rsidRPr="004602F8" w14:paraId="64A7E928" w14:textId="77777777" w:rsidTr="00FC4CA8">
        <w:tc>
          <w:tcPr>
            <w:tcW w:w="1137" w:type="pct"/>
            <w:shd w:val="clear" w:color="auto" w:fill="auto"/>
          </w:tcPr>
          <w:p w14:paraId="200330C3" w14:textId="77777777" w:rsidR="00D20DF8" w:rsidRPr="004602F8" w:rsidRDefault="00D20DF8" w:rsidP="00AC2F13">
            <w:pPr>
              <w:pStyle w:val="ASFKTablenorm"/>
              <w:ind w:left="57" w:right="57"/>
            </w:pPr>
            <w:r w:rsidRPr="004602F8">
              <w:t>Орган ФК УБП принимающего</w:t>
            </w:r>
          </w:p>
        </w:tc>
        <w:tc>
          <w:tcPr>
            <w:tcW w:w="3863" w:type="pct"/>
            <w:shd w:val="clear" w:color="auto" w:fill="auto"/>
          </w:tcPr>
          <w:p w14:paraId="35727950" w14:textId="77777777" w:rsidR="00D20DF8" w:rsidRPr="004602F8" w:rsidRDefault="00D20DF8" w:rsidP="00AC2F13">
            <w:pPr>
              <w:pStyle w:val="ASFKTablenorm"/>
              <w:ind w:left="57" w:right="57"/>
            </w:pPr>
            <w:r w:rsidRPr="004602F8">
              <w:t>Наименование органа ФК получателя.</w:t>
            </w:r>
          </w:p>
          <w:p w14:paraId="03A4CF0D" w14:textId="77777777" w:rsidR="00D20DF8" w:rsidRPr="004602F8" w:rsidRDefault="00D20DF8" w:rsidP="00AC2F13">
            <w:pPr>
              <w:pStyle w:val="ASFKTablenorm"/>
              <w:ind w:left="57" w:right="57"/>
            </w:pPr>
            <w:r w:rsidRPr="004602F8">
              <w:t>Поле заполняется автоматически из справочника «Органы ФК» при заполнении кода КОФК.</w:t>
            </w:r>
          </w:p>
        </w:tc>
      </w:tr>
      <w:tr w:rsidR="00D20DF8" w:rsidRPr="004602F8" w14:paraId="617357EE" w14:textId="77777777" w:rsidTr="00FC4CA8">
        <w:tc>
          <w:tcPr>
            <w:tcW w:w="1137" w:type="pct"/>
            <w:shd w:val="clear" w:color="auto" w:fill="auto"/>
          </w:tcPr>
          <w:p w14:paraId="18A88FA8" w14:textId="77777777" w:rsidR="00D20DF8" w:rsidRPr="004602F8" w:rsidRDefault="00D20DF8" w:rsidP="00AC2F13">
            <w:pPr>
              <w:pStyle w:val="ASFKTablenorm"/>
              <w:ind w:left="57" w:right="57"/>
            </w:pPr>
            <w:r w:rsidRPr="004602F8">
              <w:t>Бюджет принимающий</w:t>
            </w:r>
          </w:p>
        </w:tc>
        <w:tc>
          <w:tcPr>
            <w:tcW w:w="3863" w:type="pct"/>
            <w:shd w:val="clear" w:color="auto" w:fill="auto"/>
          </w:tcPr>
          <w:p w14:paraId="159BD7A2" w14:textId="77777777" w:rsidR="00D20DF8" w:rsidRPr="004602F8" w:rsidRDefault="00D20DF8" w:rsidP="00AC2F13">
            <w:pPr>
              <w:pStyle w:val="ASFKTablenorm"/>
              <w:ind w:left="57" w:right="57"/>
            </w:pPr>
            <w:r w:rsidRPr="004602F8">
              <w:t>Наименование бюджета.</w:t>
            </w:r>
          </w:p>
          <w:p w14:paraId="16AC0CCA" w14:textId="77777777" w:rsidR="00D20DF8" w:rsidRPr="004602F8" w:rsidRDefault="00D20DF8" w:rsidP="00AC2F13">
            <w:pPr>
              <w:pStyle w:val="ASFKTablenorm"/>
              <w:ind w:left="57" w:right="57"/>
            </w:pPr>
            <w:r w:rsidRPr="004602F8">
              <w:t>Поле заполняется вручную или выбирается из справочника «Бюджеты» на передающей стороне. Доступно для редактирования на передающей и принимающей стороне.</w:t>
            </w:r>
          </w:p>
        </w:tc>
      </w:tr>
      <w:tr w:rsidR="00D20DF8" w:rsidRPr="004602F8" w14:paraId="4FE3986F" w14:textId="77777777" w:rsidTr="00FC4CA8">
        <w:tc>
          <w:tcPr>
            <w:tcW w:w="1137" w:type="pct"/>
            <w:shd w:val="clear" w:color="auto" w:fill="auto"/>
          </w:tcPr>
          <w:p w14:paraId="2101284B" w14:textId="77777777" w:rsidR="00D20DF8" w:rsidRPr="004602F8" w:rsidRDefault="00D20DF8" w:rsidP="00AC2F13">
            <w:pPr>
              <w:pStyle w:val="ASFKTablenorm"/>
              <w:ind w:left="57" w:right="57"/>
            </w:pPr>
            <w:r w:rsidRPr="004602F8">
              <w:t>Основание для передачи</w:t>
            </w:r>
          </w:p>
        </w:tc>
        <w:tc>
          <w:tcPr>
            <w:tcW w:w="3863" w:type="pct"/>
            <w:shd w:val="clear" w:color="auto" w:fill="auto"/>
          </w:tcPr>
          <w:p w14:paraId="44738F20" w14:textId="77777777" w:rsidR="00D20DF8" w:rsidRPr="004602F8" w:rsidRDefault="00D20DF8" w:rsidP="00AC2F13">
            <w:pPr>
              <w:pStyle w:val="ASFKTablenorm"/>
              <w:ind w:left="57" w:right="57"/>
            </w:pPr>
            <w:r w:rsidRPr="004602F8">
              <w:t>Наименование документа-основания для передачи кассовых выплат и поступлений.</w:t>
            </w:r>
          </w:p>
          <w:p w14:paraId="20469C36"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42792F17" w14:textId="77777777" w:rsidTr="00FC4CA8">
        <w:tc>
          <w:tcPr>
            <w:tcW w:w="1137" w:type="pct"/>
            <w:shd w:val="clear" w:color="auto" w:fill="auto"/>
          </w:tcPr>
          <w:p w14:paraId="695BCBD7" w14:textId="77777777" w:rsidR="00D20DF8" w:rsidRPr="004602F8" w:rsidRDefault="00DF2004" w:rsidP="00AC2F13">
            <w:pPr>
              <w:pStyle w:val="ASFKTablenorm"/>
              <w:ind w:left="57" w:right="57"/>
            </w:pPr>
            <w:r w:rsidRPr="004602F8">
              <w:t>П</w:t>
            </w:r>
            <w:r w:rsidR="00D20DF8" w:rsidRPr="004602F8">
              <w:t xml:space="preserve">о </w:t>
            </w:r>
            <w:r w:rsidR="00F45704" w:rsidRPr="004602F8">
              <w:t>СР</w:t>
            </w:r>
          </w:p>
        </w:tc>
        <w:tc>
          <w:tcPr>
            <w:tcW w:w="3863" w:type="pct"/>
            <w:shd w:val="clear" w:color="auto" w:fill="auto"/>
          </w:tcPr>
          <w:p w14:paraId="01A7D811" w14:textId="77777777" w:rsidR="00F45704" w:rsidRPr="004602F8" w:rsidRDefault="00F45704" w:rsidP="00AC2F13">
            <w:pPr>
              <w:pStyle w:val="ASFKTablenorm"/>
              <w:ind w:left="57" w:right="57"/>
            </w:pPr>
            <w:r w:rsidRPr="004602F8">
              <w:t>По Сводному реестру. Код УБП отправителя.</w:t>
            </w:r>
          </w:p>
          <w:p w14:paraId="1F18B94D" w14:textId="77777777" w:rsidR="00F45704" w:rsidRPr="004602F8" w:rsidRDefault="00F45704" w:rsidP="00AC2F13">
            <w:pPr>
              <w:pStyle w:val="ASFKTablenorm"/>
              <w:ind w:left="57" w:right="57"/>
            </w:pPr>
            <w:r w:rsidRPr="004602F8">
              <w:t>Поле заполняется вручную на передающей стороне.</w:t>
            </w:r>
          </w:p>
          <w:p w14:paraId="12899080" w14:textId="77777777" w:rsidR="00D20DF8" w:rsidRPr="004602F8" w:rsidRDefault="00F45704" w:rsidP="00AC2F13">
            <w:pPr>
              <w:pStyle w:val="ASFKTablenorm"/>
              <w:ind w:left="57" w:right="57"/>
            </w:pPr>
            <w:r w:rsidRPr="004602F8">
              <w:t>Доступно для редактирования на передающей стороне.</w:t>
            </w:r>
          </w:p>
        </w:tc>
      </w:tr>
      <w:tr w:rsidR="00D20DF8" w:rsidRPr="004602F8" w14:paraId="1E4E1926" w14:textId="77777777" w:rsidTr="00FC4CA8">
        <w:tc>
          <w:tcPr>
            <w:tcW w:w="1137" w:type="pct"/>
            <w:shd w:val="clear" w:color="auto" w:fill="auto"/>
          </w:tcPr>
          <w:p w14:paraId="3E106A79" w14:textId="77777777" w:rsidR="00D20DF8" w:rsidRPr="004602F8" w:rsidRDefault="00D20DF8" w:rsidP="00AC2F13">
            <w:pPr>
              <w:pStyle w:val="ASFKTablenorm"/>
              <w:ind w:left="57" w:right="57"/>
            </w:pPr>
            <w:r w:rsidRPr="004602F8">
              <w:t>КОФК</w:t>
            </w:r>
          </w:p>
        </w:tc>
        <w:tc>
          <w:tcPr>
            <w:tcW w:w="3863" w:type="pct"/>
            <w:shd w:val="clear" w:color="auto" w:fill="auto"/>
          </w:tcPr>
          <w:p w14:paraId="16D16F56" w14:textId="77777777" w:rsidR="00F45704" w:rsidRPr="004602F8" w:rsidRDefault="00F45704" w:rsidP="00AC2F13">
            <w:pPr>
              <w:pStyle w:val="ASFKTablenorm"/>
              <w:ind w:left="57" w:right="57"/>
            </w:pPr>
            <w:r w:rsidRPr="004602F8">
              <w:t>КОФК отправителя.</w:t>
            </w:r>
          </w:p>
          <w:p w14:paraId="7BA905BD" w14:textId="77777777" w:rsidR="00D20DF8" w:rsidRPr="004602F8" w:rsidRDefault="00F45704" w:rsidP="00AC2F13">
            <w:pPr>
              <w:pStyle w:val="ASFKTablenorm"/>
              <w:ind w:left="57" w:right="57"/>
            </w:pPr>
            <w:r w:rsidRPr="004602F8">
              <w:t>Поле заполняется вручную или выбирается из справочника «Органы ФК» на передающей стороне. Доступно для редактирования на передающей стороне.</w:t>
            </w:r>
          </w:p>
        </w:tc>
      </w:tr>
      <w:tr w:rsidR="00D20DF8" w:rsidRPr="004602F8" w14:paraId="3CD5335C" w14:textId="77777777" w:rsidTr="00FC4CA8">
        <w:tc>
          <w:tcPr>
            <w:tcW w:w="1137" w:type="pct"/>
            <w:shd w:val="clear" w:color="auto" w:fill="auto"/>
          </w:tcPr>
          <w:p w14:paraId="35279974" w14:textId="77777777" w:rsidR="00D20DF8" w:rsidRPr="004602F8" w:rsidRDefault="00D20DF8" w:rsidP="00AC2F13">
            <w:pPr>
              <w:pStyle w:val="ASFKTablenorm"/>
              <w:ind w:left="57" w:right="57"/>
            </w:pPr>
            <w:r w:rsidRPr="004602F8">
              <w:lastRenderedPageBreak/>
              <w:t>№ счета передающего УБП</w:t>
            </w:r>
          </w:p>
        </w:tc>
        <w:tc>
          <w:tcPr>
            <w:tcW w:w="3863" w:type="pct"/>
            <w:shd w:val="clear" w:color="auto" w:fill="auto"/>
          </w:tcPr>
          <w:p w14:paraId="4B36B807" w14:textId="77777777" w:rsidR="00D20DF8" w:rsidRPr="004602F8" w:rsidRDefault="00D20DF8" w:rsidP="00AC2F13">
            <w:pPr>
              <w:pStyle w:val="ASFKTablenorm"/>
              <w:ind w:left="57" w:right="57"/>
            </w:pPr>
            <w:r w:rsidRPr="004602F8">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14:paraId="0D3EC9ED" w14:textId="77777777" w:rsidR="00D20DF8" w:rsidRPr="004602F8" w:rsidRDefault="00D20DF8" w:rsidP="00AC2F13">
            <w:pPr>
              <w:pStyle w:val="ASFKTablenorm"/>
              <w:ind w:left="57" w:right="57"/>
            </w:pPr>
            <w:r w:rsidRPr="004602F8">
              <w:t>Список записей справочника ИЛС ограничен типами ЛС: 03, 10, 14, 05, 08, 09.</w:t>
            </w:r>
          </w:p>
        </w:tc>
      </w:tr>
      <w:tr w:rsidR="00F45704" w:rsidRPr="004602F8" w14:paraId="0A626D54" w14:textId="77777777" w:rsidTr="00FC4CA8">
        <w:tc>
          <w:tcPr>
            <w:tcW w:w="1137" w:type="pct"/>
            <w:shd w:val="clear" w:color="auto" w:fill="auto"/>
          </w:tcPr>
          <w:p w14:paraId="5A2014FB" w14:textId="77777777" w:rsidR="00F45704" w:rsidRPr="004602F8" w:rsidRDefault="00DF2004" w:rsidP="00AC2F13">
            <w:pPr>
              <w:pStyle w:val="ASFKTablenorm"/>
              <w:ind w:left="57" w:right="57"/>
            </w:pPr>
            <w:r w:rsidRPr="004602F8">
              <w:t>П</w:t>
            </w:r>
            <w:r w:rsidR="00F45704" w:rsidRPr="004602F8">
              <w:t>о СР</w:t>
            </w:r>
          </w:p>
        </w:tc>
        <w:tc>
          <w:tcPr>
            <w:tcW w:w="3863" w:type="pct"/>
            <w:shd w:val="clear" w:color="auto" w:fill="auto"/>
          </w:tcPr>
          <w:p w14:paraId="1BD1C2BE" w14:textId="77777777" w:rsidR="00F45704" w:rsidRPr="004602F8" w:rsidRDefault="00F45704" w:rsidP="00AC2F13">
            <w:pPr>
              <w:pStyle w:val="ASFKTablenorm"/>
              <w:ind w:left="57" w:right="57"/>
            </w:pPr>
            <w:r w:rsidRPr="004602F8">
              <w:t>Код УБП получателя.</w:t>
            </w:r>
          </w:p>
          <w:p w14:paraId="5928B988" w14:textId="77777777" w:rsidR="00F45704" w:rsidRPr="004602F8" w:rsidRDefault="00F45704" w:rsidP="00AC2F13">
            <w:pPr>
              <w:pStyle w:val="ASFKTablenorm"/>
              <w:ind w:left="57" w:right="57"/>
            </w:pPr>
            <w:r w:rsidRPr="004602F8">
              <w:t>Поле заполняется вручную на передающей стороне. Доступно для редактирования на передающей и принимающей стороне.</w:t>
            </w:r>
          </w:p>
        </w:tc>
      </w:tr>
      <w:tr w:rsidR="00F45704" w:rsidRPr="004602F8" w14:paraId="42C03B7B" w14:textId="77777777" w:rsidTr="00FC4CA8">
        <w:tc>
          <w:tcPr>
            <w:tcW w:w="1137" w:type="pct"/>
            <w:shd w:val="clear" w:color="auto" w:fill="auto"/>
          </w:tcPr>
          <w:p w14:paraId="7D08D799" w14:textId="77777777" w:rsidR="00F45704" w:rsidRPr="004602F8" w:rsidRDefault="00F45704" w:rsidP="00AC2F13">
            <w:pPr>
              <w:pStyle w:val="ASFKTablenorm"/>
              <w:ind w:left="57" w:right="57"/>
            </w:pPr>
            <w:r w:rsidRPr="004602F8">
              <w:t>КОФК</w:t>
            </w:r>
          </w:p>
        </w:tc>
        <w:tc>
          <w:tcPr>
            <w:tcW w:w="3863" w:type="pct"/>
            <w:shd w:val="clear" w:color="auto" w:fill="auto"/>
          </w:tcPr>
          <w:p w14:paraId="57440F9A" w14:textId="77777777" w:rsidR="00F45704" w:rsidRPr="004602F8" w:rsidRDefault="00F45704" w:rsidP="00AC2F13">
            <w:pPr>
              <w:pStyle w:val="ASFKTablenorm"/>
              <w:ind w:left="57" w:right="57"/>
            </w:pPr>
            <w:r w:rsidRPr="004602F8">
              <w:t>КОФК получателя.</w:t>
            </w:r>
          </w:p>
          <w:p w14:paraId="69176D12" w14:textId="77777777" w:rsidR="00F45704" w:rsidRPr="004602F8" w:rsidRDefault="00F45704" w:rsidP="00AC2F13">
            <w:pPr>
              <w:pStyle w:val="ASFKTablenorm"/>
              <w:ind w:left="57" w:right="57"/>
            </w:pPr>
            <w:r w:rsidRPr="004602F8">
              <w:t>Поле заполняется вручную или выбирается из справочника «Органы ФК» на передающей стороне. Доступно для редактирования на передающей и принимающей стороне.</w:t>
            </w:r>
          </w:p>
        </w:tc>
      </w:tr>
      <w:tr w:rsidR="00D20DF8" w:rsidRPr="004602F8" w14:paraId="063507D2" w14:textId="77777777" w:rsidTr="00FC4CA8">
        <w:tc>
          <w:tcPr>
            <w:tcW w:w="1137" w:type="pct"/>
            <w:shd w:val="clear" w:color="auto" w:fill="auto"/>
          </w:tcPr>
          <w:p w14:paraId="63B6C5C2" w14:textId="77777777" w:rsidR="00D20DF8" w:rsidRPr="004602F8" w:rsidRDefault="00D20DF8" w:rsidP="00AC2F13">
            <w:pPr>
              <w:pStyle w:val="ASFKTablenorm"/>
              <w:ind w:left="57" w:right="57"/>
            </w:pPr>
            <w:r w:rsidRPr="004602F8">
              <w:t>№ счета принимающего УБП</w:t>
            </w:r>
          </w:p>
        </w:tc>
        <w:tc>
          <w:tcPr>
            <w:tcW w:w="3863" w:type="pct"/>
            <w:shd w:val="clear" w:color="auto" w:fill="auto"/>
          </w:tcPr>
          <w:p w14:paraId="75CD88C7" w14:textId="77777777" w:rsidR="00D20DF8" w:rsidRPr="004602F8" w:rsidRDefault="00D20DF8" w:rsidP="00AC2F13">
            <w:pPr>
              <w:pStyle w:val="ASFKTablenorm"/>
              <w:ind w:left="57" w:right="57"/>
            </w:pPr>
            <w:r w:rsidRPr="004602F8">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14:paraId="69052A4F" w14:textId="77777777" w:rsidR="00D20DF8" w:rsidRPr="004602F8" w:rsidRDefault="00D20DF8" w:rsidP="00AC2F13">
            <w:pPr>
              <w:pStyle w:val="ASFKTablenorm"/>
              <w:ind w:left="57" w:right="57"/>
            </w:pPr>
            <w:r w:rsidRPr="004602F8">
              <w:t>Список записей справочника ИЛС ограничен типами ЛС: 03, 10, 14, 05, 08, 09.</w:t>
            </w:r>
          </w:p>
        </w:tc>
      </w:tr>
      <w:tr w:rsidR="00D20DF8" w:rsidRPr="004602F8" w14:paraId="498A562C" w14:textId="77777777" w:rsidTr="00FC4CA8">
        <w:tc>
          <w:tcPr>
            <w:tcW w:w="5000" w:type="pct"/>
            <w:gridSpan w:val="2"/>
            <w:shd w:val="clear" w:color="auto" w:fill="auto"/>
          </w:tcPr>
          <w:p w14:paraId="3B79C514" w14:textId="77777777" w:rsidR="00D20DF8" w:rsidRPr="004602F8" w:rsidRDefault="00D20DF8" w:rsidP="00AC2F13">
            <w:pPr>
              <w:pStyle w:val="ASFKTablenorm"/>
              <w:ind w:left="57" w:right="57"/>
            </w:pPr>
            <w:r w:rsidRPr="004602F8">
              <w:t>Вкладка «Раздел 1. Бюджетные средства»</w:t>
            </w:r>
          </w:p>
        </w:tc>
      </w:tr>
      <w:tr w:rsidR="00D20DF8" w:rsidRPr="004602F8" w14:paraId="50C60396" w14:textId="77777777" w:rsidTr="00FC4CA8">
        <w:tc>
          <w:tcPr>
            <w:tcW w:w="1137" w:type="pct"/>
            <w:shd w:val="clear" w:color="auto" w:fill="auto"/>
          </w:tcPr>
          <w:p w14:paraId="5B18C1E1" w14:textId="67DB3793" w:rsidR="00D20DF8" w:rsidRPr="004602F8" w:rsidRDefault="005F6A5B" w:rsidP="00AC2F13">
            <w:pPr>
              <w:pStyle w:val="ASFKTablenorm"/>
              <w:ind w:left="57" w:right="57"/>
            </w:pPr>
            <w:r w:rsidRPr="004602F8">
              <w:t>Номер</w:t>
            </w:r>
            <w:r w:rsidR="00D20DF8" w:rsidRPr="004602F8">
              <w:t xml:space="preserve"> п/п</w:t>
            </w:r>
          </w:p>
        </w:tc>
        <w:tc>
          <w:tcPr>
            <w:tcW w:w="3863" w:type="pct"/>
            <w:shd w:val="clear" w:color="auto" w:fill="auto"/>
          </w:tcPr>
          <w:p w14:paraId="5FD2C428" w14:textId="77777777" w:rsidR="00D20DF8" w:rsidRPr="004602F8" w:rsidRDefault="00D20DF8" w:rsidP="00AC2F13">
            <w:pPr>
              <w:pStyle w:val="ASFKTablenorm"/>
              <w:ind w:left="57" w:right="57"/>
            </w:pPr>
            <w:r w:rsidRPr="004602F8">
              <w:t>Указывается номер по порядку.</w:t>
            </w:r>
          </w:p>
          <w:p w14:paraId="33BC1031" w14:textId="77777777" w:rsidR="00D20DF8" w:rsidRPr="004602F8" w:rsidRDefault="00D20DF8" w:rsidP="00AC2F13">
            <w:pPr>
              <w:pStyle w:val="ASFKTablenorm"/>
              <w:ind w:left="57" w:right="57"/>
            </w:pPr>
            <w:r w:rsidRPr="004602F8">
              <w:t>Значение заполняется автоматически при добавлении строки. Нумерация начиная с 1.</w:t>
            </w:r>
          </w:p>
        </w:tc>
      </w:tr>
      <w:tr w:rsidR="00D20DF8" w:rsidRPr="004602F8" w14:paraId="7B3F8912" w14:textId="77777777" w:rsidTr="00FC4CA8">
        <w:tc>
          <w:tcPr>
            <w:tcW w:w="1137" w:type="pct"/>
            <w:shd w:val="clear" w:color="auto" w:fill="auto"/>
          </w:tcPr>
          <w:p w14:paraId="57847EE3" w14:textId="77777777" w:rsidR="00D20DF8" w:rsidRPr="004602F8" w:rsidRDefault="00D20DF8" w:rsidP="00AC2F13">
            <w:pPr>
              <w:pStyle w:val="ASFKTablenorm"/>
              <w:ind w:left="57" w:right="57"/>
            </w:pPr>
            <w:r w:rsidRPr="004602F8">
              <w:t>КБК передающего УБП</w:t>
            </w:r>
          </w:p>
        </w:tc>
        <w:tc>
          <w:tcPr>
            <w:tcW w:w="3863" w:type="pct"/>
            <w:shd w:val="clear" w:color="auto" w:fill="auto"/>
          </w:tcPr>
          <w:p w14:paraId="1104ABCD" w14:textId="77777777" w:rsidR="00D20DF8" w:rsidRPr="004602F8" w:rsidRDefault="00D20DF8" w:rsidP="00AC2F13">
            <w:pPr>
              <w:pStyle w:val="ASFKTablenorm"/>
              <w:ind w:left="57" w:right="57"/>
            </w:pPr>
            <w:r w:rsidRPr="004602F8">
              <w:t xml:space="preserve">Поле заполняется вручную или выбирается из справочника «КБК» на передающей стороне. Доступно для редактирования на передающей стороне. </w:t>
            </w:r>
          </w:p>
        </w:tc>
      </w:tr>
      <w:tr w:rsidR="00D20DF8" w:rsidRPr="004602F8" w14:paraId="7AD0D525" w14:textId="77777777" w:rsidTr="00FC4CA8">
        <w:tc>
          <w:tcPr>
            <w:tcW w:w="1137" w:type="pct"/>
            <w:shd w:val="clear" w:color="auto" w:fill="auto"/>
          </w:tcPr>
          <w:p w14:paraId="4F7A812F" w14:textId="77777777" w:rsidR="00D20DF8" w:rsidRPr="004602F8" w:rsidRDefault="00D20DF8" w:rsidP="00AC2F13">
            <w:pPr>
              <w:pStyle w:val="ASFKTablenorm"/>
              <w:ind w:left="57" w:right="57"/>
            </w:pPr>
            <w:r w:rsidRPr="004602F8">
              <w:t>КБК принимающего УБП</w:t>
            </w:r>
          </w:p>
        </w:tc>
        <w:tc>
          <w:tcPr>
            <w:tcW w:w="3863" w:type="pct"/>
            <w:shd w:val="clear" w:color="auto" w:fill="auto"/>
          </w:tcPr>
          <w:p w14:paraId="29BAB57A" w14:textId="77777777" w:rsidR="00D20DF8" w:rsidRPr="004602F8" w:rsidRDefault="00D20DF8" w:rsidP="00AC2F13">
            <w:pPr>
              <w:pStyle w:val="ASFKTablenorm"/>
              <w:ind w:left="57" w:right="57"/>
            </w:pPr>
            <w:r w:rsidRPr="004602F8">
              <w:t>Поле заполняется вручную или выбирается из справочника «КБК»</w:t>
            </w:r>
            <w:r w:rsidR="00CA1E44" w:rsidRPr="004602F8">
              <w:t xml:space="preserve"> </w:t>
            </w:r>
            <w:r w:rsidRPr="004602F8">
              <w:t xml:space="preserve">на передающей стороне. Доступно для редактирования на передающей и принимающей стороне. </w:t>
            </w:r>
          </w:p>
        </w:tc>
      </w:tr>
      <w:tr w:rsidR="008E51CB" w:rsidRPr="004602F8" w14:paraId="58AC5A0F" w14:textId="77777777" w:rsidTr="00FC4CA8">
        <w:tc>
          <w:tcPr>
            <w:tcW w:w="1137" w:type="pct"/>
            <w:shd w:val="clear" w:color="auto" w:fill="auto"/>
          </w:tcPr>
          <w:p w14:paraId="388DE5C0" w14:textId="05E4C02E" w:rsidR="008E51CB" w:rsidRPr="004602F8" w:rsidRDefault="008E51CB" w:rsidP="005F6A5B">
            <w:pPr>
              <w:pStyle w:val="ASFKTablenorm"/>
              <w:ind w:left="57" w:right="57"/>
            </w:pPr>
            <w:r w:rsidRPr="004602F8">
              <w:t xml:space="preserve">Код </w:t>
            </w:r>
            <w:r w:rsidR="005F6A5B" w:rsidRPr="004602F8">
              <w:t>ОКВ/КМИ</w:t>
            </w:r>
            <w:r w:rsidRPr="004602F8">
              <w:t xml:space="preserve"> передающего УБП</w:t>
            </w:r>
          </w:p>
        </w:tc>
        <w:tc>
          <w:tcPr>
            <w:tcW w:w="3863" w:type="pct"/>
            <w:shd w:val="clear" w:color="auto" w:fill="auto"/>
          </w:tcPr>
          <w:p w14:paraId="36B3D396" w14:textId="735F1856" w:rsidR="008E51CB" w:rsidRPr="004602F8" w:rsidRDefault="008E51CB" w:rsidP="00AC2F13">
            <w:pPr>
              <w:pStyle w:val="ASFKTablenorm"/>
              <w:ind w:left="57" w:right="57"/>
            </w:pPr>
            <w:r w:rsidRPr="004602F8">
              <w:t>Поле заполняется вручную или выбирается из справочника «</w:t>
            </w:r>
            <w:r w:rsidR="00D745C0" w:rsidRPr="004602F8">
              <w:t>ОКВ</w:t>
            </w:r>
            <w:r w:rsidRPr="004602F8">
              <w:t xml:space="preserve">» или «КМИ». </w:t>
            </w:r>
          </w:p>
          <w:p w14:paraId="2BC8FD5B" w14:textId="77777777" w:rsidR="008E51CB" w:rsidRPr="004602F8" w:rsidRDefault="008E51CB" w:rsidP="00AC2F13">
            <w:pPr>
              <w:pStyle w:val="ASFKTablenorm"/>
              <w:ind w:left="57" w:right="57"/>
            </w:pPr>
            <w:r w:rsidRPr="004602F8">
              <w:t>Доступно для редактирования на передающей стороне.</w:t>
            </w:r>
          </w:p>
        </w:tc>
      </w:tr>
      <w:tr w:rsidR="008E51CB" w:rsidRPr="004602F8" w14:paraId="0A8E1D2C" w14:textId="77777777" w:rsidTr="00FC4CA8">
        <w:tc>
          <w:tcPr>
            <w:tcW w:w="1137" w:type="pct"/>
            <w:shd w:val="clear" w:color="auto" w:fill="auto"/>
          </w:tcPr>
          <w:p w14:paraId="6707CEA8" w14:textId="02211905" w:rsidR="008E51CB" w:rsidRPr="004602F8" w:rsidRDefault="008E51CB" w:rsidP="005F6A5B">
            <w:pPr>
              <w:pStyle w:val="ASFKTablenorm"/>
              <w:ind w:left="57" w:right="57"/>
            </w:pPr>
            <w:r w:rsidRPr="004602F8">
              <w:t xml:space="preserve">Код </w:t>
            </w:r>
            <w:r w:rsidR="005F6A5B" w:rsidRPr="004602F8">
              <w:t>ОКВ/КМИ</w:t>
            </w:r>
            <w:r w:rsidRPr="004602F8">
              <w:t xml:space="preserve"> принимающего УБП</w:t>
            </w:r>
          </w:p>
        </w:tc>
        <w:tc>
          <w:tcPr>
            <w:tcW w:w="3863" w:type="pct"/>
            <w:shd w:val="clear" w:color="auto" w:fill="auto"/>
          </w:tcPr>
          <w:p w14:paraId="319001BC" w14:textId="5893924A" w:rsidR="008E51CB" w:rsidRPr="004602F8" w:rsidRDefault="008E51CB" w:rsidP="00AC2F13">
            <w:pPr>
              <w:pStyle w:val="ASFKTablenorm"/>
              <w:ind w:left="57" w:right="57"/>
            </w:pPr>
            <w:r w:rsidRPr="004602F8">
              <w:t>Поле заполняется вручную или выбирается из справочника «</w:t>
            </w:r>
            <w:r w:rsidR="00D745C0" w:rsidRPr="004602F8">
              <w:t>ОКВ</w:t>
            </w:r>
            <w:r w:rsidRPr="004602F8">
              <w:t xml:space="preserve">» или «КМИ». </w:t>
            </w:r>
          </w:p>
          <w:p w14:paraId="7C9F690D" w14:textId="77777777" w:rsidR="008E51CB" w:rsidRPr="004602F8" w:rsidRDefault="008E51CB" w:rsidP="00AC2F13">
            <w:pPr>
              <w:pStyle w:val="ASFKTablenorm"/>
              <w:ind w:left="57" w:right="57"/>
            </w:pPr>
            <w:r w:rsidRPr="004602F8">
              <w:t>Доступно для редактирования на передающей и принимающей стороне.</w:t>
            </w:r>
          </w:p>
        </w:tc>
      </w:tr>
      <w:tr w:rsidR="00D20DF8" w:rsidRPr="004602F8" w14:paraId="37203350" w14:textId="77777777" w:rsidTr="00FC4CA8">
        <w:tc>
          <w:tcPr>
            <w:tcW w:w="1137" w:type="pct"/>
            <w:shd w:val="clear" w:color="auto" w:fill="auto"/>
          </w:tcPr>
          <w:p w14:paraId="0901E7CC" w14:textId="77777777" w:rsidR="00D20DF8" w:rsidRPr="004602F8" w:rsidRDefault="00D20DF8" w:rsidP="00AC2F13">
            <w:pPr>
              <w:pStyle w:val="ASFKTablenorm"/>
              <w:ind w:left="57" w:right="57"/>
            </w:pPr>
            <w:r w:rsidRPr="004602F8">
              <w:t>Наименование вида средств</w:t>
            </w:r>
          </w:p>
        </w:tc>
        <w:tc>
          <w:tcPr>
            <w:tcW w:w="3863" w:type="pct"/>
            <w:shd w:val="clear" w:color="auto" w:fill="auto"/>
          </w:tcPr>
          <w:p w14:paraId="2926232D" w14:textId="77777777" w:rsidR="00D20DF8" w:rsidRPr="004602F8" w:rsidRDefault="00D20DF8" w:rsidP="00AC2F13">
            <w:pPr>
              <w:pStyle w:val="ASFKTablenorm"/>
              <w:ind w:left="57" w:right="57"/>
            </w:pPr>
            <w:r w:rsidRPr="004602F8">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D20DF8" w:rsidRPr="004602F8" w14:paraId="7DD84F9E" w14:textId="77777777" w:rsidTr="00FC4CA8">
        <w:tc>
          <w:tcPr>
            <w:tcW w:w="1137" w:type="pct"/>
            <w:shd w:val="clear" w:color="auto" w:fill="auto"/>
          </w:tcPr>
          <w:p w14:paraId="695D6637" w14:textId="77777777" w:rsidR="00D20DF8" w:rsidRPr="004602F8" w:rsidRDefault="00D20DF8" w:rsidP="00AC2F13">
            <w:pPr>
              <w:pStyle w:val="ASFKTablenorm"/>
              <w:ind w:left="57" w:right="57"/>
            </w:pPr>
            <w:r w:rsidRPr="004602F8">
              <w:t>Аналитический код</w:t>
            </w:r>
          </w:p>
        </w:tc>
        <w:tc>
          <w:tcPr>
            <w:tcW w:w="3863" w:type="pct"/>
            <w:shd w:val="clear" w:color="auto" w:fill="auto"/>
          </w:tcPr>
          <w:p w14:paraId="3F274A3C" w14:textId="77777777" w:rsidR="00D20DF8" w:rsidRPr="004602F8" w:rsidRDefault="00D20DF8" w:rsidP="00AC2F13">
            <w:pPr>
              <w:pStyle w:val="ASFKTablenorm"/>
              <w:ind w:left="57" w:right="57"/>
            </w:pPr>
            <w:r w:rsidRPr="004602F8">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14:paraId="6157BC1B" w14:textId="77777777" w:rsidR="00D20DF8" w:rsidRPr="004602F8" w:rsidRDefault="00D20DF8" w:rsidP="00AC2F13">
            <w:pPr>
              <w:pStyle w:val="ASFKTablenorm"/>
              <w:ind w:left="57" w:right="57"/>
            </w:pPr>
            <w:r w:rsidRPr="004602F8">
              <w:t>На принимающей стороне аналитический код не изменяется.</w:t>
            </w:r>
          </w:p>
        </w:tc>
      </w:tr>
      <w:tr w:rsidR="002132FF" w:rsidRPr="004602F8" w14:paraId="296ED879" w14:textId="77777777" w:rsidTr="00FC4CA8">
        <w:trPr>
          <w:trHeight w:val="795"/>
        </w:trPr>
        <w:tc>
          <w:tcPr>
            <w:tcW w:w="1137" w:type="pct"/>
            <w:shd w:val="clear" w:color="auto" w:fill="auto"/>
          </w:tcPr>
          <w:p w14:paraId="6E734B3E" w14:textId="77777777" w:rsidR="002132FF" w:rsidRPr="004602F8" w:rsidRDefault="002132FF" w:rsidP="00AC2F13">
            <w:pPr>
              <w:pStyle w:val="ASFKTablenorm"/>
              <w:ind w:left="57" w:right="57"/>
            </w:pPr>
            <w:r w:rsidRPr="004602F8">
              <w:t>Остаток на начало года</w:t>
            </w:r>
          </w:p>
        </w:tc>
        <w:tc>
          <w:tcPr>
            <w:tcW w:w="3863" w:type="pct"/>
            <w:vMerge w:val="restart"/>
            <w:shd w:val="clear" w:color="auto" w:fill="auto"/>
          </w:tcPr>
          <w:p w14:paraId="581A8AA0" w14:textId="77777777" w:rsidR="002132FF" w:rsidRPr="004602F8" w:rsidRDefault="002132FF" w:rsidP="00AC2F13">
            <w:pPr>
              <w:pStyle w:val="ASFKTablenorm"/>
              <w:ind w:left="57" w:right="57"/>
            </w:pPr>
            <w:r w:rsidRPr="004602F8">
              <w:t xml:space="preserve">Поле заполняется вручную на передающей стороне. </w:t>
            </w:r>
          </w:p>
          <w:p w14:paraId="0D44F4C5" w14:textId="77777777" w:rsidR="002132FF" w:rsidRPr="004602F8" w:rsidRDefault="002132FF" w:rsidP="00AC2F13">
            <w:pPr>
              <w:pStyle w:val="ASFKTablenorm"/>
              <w:ind w:left="57" w:right="57"/>
            </w:pPr>
            <w:r w:rsidRPr="004602F8">
              <w:t>Доступно для редактирования на передающей стороне.</w:t>
            </w:r>
          </w:p>
        </w:tc>
      </w:tr>
      <w:tr w:rsidR="00D20DF8" w:rsidRPr="004602F8" w14:paraId="2CEA0873" w14:textId="77777777" w:rsidTr="00FC4CA8">
        <w:tc>
          <w:tcPr>
            <w:tcW w:w="1137" w:type="pct"/>
            <w:shd w:val="clear" w:color="auto" w:fill="auto"/>
          </w:tcPr>
          <w:p w14:paraId="1C73688F" w14:textId="77777777" w:rsidR="00D20DF8" w:rsidRPr="004602F8" w:rsidRDefault="00D20DF8" w:rsidP="00AC2F13">
            <w:pPr>
              <w:pStyle w:val="ASFKTablenorm"/>
              <w:ind w:left="57" w:right="57"/>
            </w:pPr>
            <w:r w:rsidRPr="004602F8">
              <w:t>Поступления</w:t>
            </w:r>
          </w:p>
        </w:tc>
        <w:tc>
          <w:tcPr>
            <w:tcW w:w="3863" w:type="pct"/>
            <w:vMerge/>
            <w:shd w:val="clear" w:color="auto" w:fill="auto"/>
          </w:tcPr>
          <w:p w14:paraId="127EFE2F" w14:textId="77777777" w:rsidR="00D20DF8" w:rsidRPr="004602F8" w:rsidRDefault="00D20DF8" w:rsidP="00AC2F13">
            <w:pPr>
              <w:pStyle w:val="ASFKTablenorm"/>
              <w:ind w:left="57" w:right="57"/>
            </w:pPr>
          </w:p>
        </w:tc>
      </w:tr>
      <w:tr w:rsidR="00D20DF8" w:rsidRPr="004602F8" w14:paraId="5C027FFF" w14:textId="77777777" w:rsidTr="00FC4CA8">
        <w:tc>
          <w:tcPr>
            <w:tcW w:w="1137" w:type="pct"/>
            <w:shd w:val="clear" w:color="auto" w:fill="auto"/>
          </w:tcPr>
          <w:p w14:paraId="2952E02C" w14:textId="77777777" w:rsidR="00D20DF8" w:rsidRPr="004602F8" w:rsidRDefault="00D20DF8" w:rsidP="00AC2F13">
            <w:pPr>
              <w:pStyle w:val="ASFKTablenorm"/>
              <w:ind w:left="57" w:right="57"/>
            </w:pPr>
            <w:r w:rsidRPr="004602F8">
              <w:t>Выплаты</w:t>
            </w:r>
          </w:p>
        </w:tc>
        <w:tc>
          <w:tcPr>
            <w:tcW w:w="3863" w:type="pct"/>
            <w:shd w:val="clear" w:color="auto" w:fill="auto"/>
          </w:tcPr>
          <w:p w14:paraId="6B6EBAE5" w14:textId="77777777" w:rsidR="00D20DF8" w:rsidRPr="004602F8" w:rsidRDefault="00D20DF8" w:rsidP="00AC2F13">
            <w:pPr>
              <w:pStyle w:val="ASFKTablenorm"/>
              <w:ind w:left="57" w:right="57"/>
            </w:pPr>
            <w:r w:rsidRPr="004602F8">
              <w:t>Сумма выплат.</w:t>
            </w:r>
          </w:p>
          <w:p w14:paraId="1204C4E7" w14:textId="77777777" w:rsidR="00D20DF8" w:rsidRPr="004602F8" w:rsidRDefault="00D20DF8" w:rsidP="00AC2F13">
            <w:pPr>
              <w:pStyle w:val="ASFKTablenorm"/>
              <w:ind w:left="57" w:right="57"/>
            </w:pPr>
          </w:p>
        </w:tc>
      </w:tr>
      <w:tr w:rsidR="00F0749D" w:rsidRPr="004602F8" w14:paraId="5B392FF9" w14:textId="77777777" w:rsidTr="00FC4CA8">
        <w:tc>
          <w:tcPr>
            <w:tcW w:w="1137" w:type="pct"/>
            <w:shd w:val="clear" w:color="auto" w:fill="auto"/>
          </w:tcPr>
          <w:p w14:paraId="66F54EAC" w14:textId="77777777" w:rsidR="00F0749D" w:rsidRPr="004602F8" w:rsidRDefault="00F0749D" w:rsidP="00AC2F13">
            <w:pPr>
              <w:pStyle w:val="ASFKTablenorm"/>
              <w:ind w:left="57" w:right="57"/>
            </w:pPr>
            <w:r w:rsidRPr="004602F8">
              <w:lastRenderedPageBreak/>
              <w:t>Примечание</w:t>
            </w:r>
          </w:p>
        </w:tc>
        <w:tc>
          <w:tcPr>
            <w:tcW w:w="3863" w:type="pct"/>
            <w:shd w:val="clear" w:color="auto" w:fill="auto"/>
          </w:tcPr>
          <w:p w14:paraId="6BD8120B" w14:textId="77777777" w:rsidR="00F0749D" w:rsidRPr="004602F8" w:rsidRDefault="00F0749D" w:rsidP="00AC2F13">
            <w:pPr>
              <w:pStyle w:val="ASFKTablenorm"/>
              <w:ind w:left="57" w:right="57"/>
            </w:pPr>
            <w:r w:rsidRPr="004602F8">
              <w:t>Заполняется вручную.</w:t>
            </w:r>
          </w:p>
        </w:tc>
      </w:tr>
      <w:tr w:rsidR="00D20DF8" w:rsidRPr="004602F8" w14:paraId="588ACE3E" w14:textId="77777777" w:rsidTr="00FC4CA8">
        <w:tc>
          <w:tcPr>
            <w:tcW w:w="5000" w:type="pct"/>
            <w:gridSpan w:val="2"/>
            <w:shd w:val="clear" w:color="auto" w:fill="auto"/>
          </w:tcPr>
          <w:p w14:paraId="3BF24696" w14:textId="77777777" w:rsidR="00D20DF8" w:rsidRPr="004602F8" w:rsidRDefault="00D20DF8" w:rsidP="00AC2F13">
            <w:pPr>
              <w:pStyle w:val="ASFKTablenorm"/>
              <w:ind w:left="57" w:right="57"/>
            </w:pPr>
            <w:r w:rsidRPr="004602F8">
              <w:t>Отдельная таблица по Итогам в разделе вида средств</w:t>
            </w:r>
          </w:p>
        </w:tc>
      </w:tr>
      <w:tr w:rsidR="00D20DF8" w:rsidRPr="004602F8" w14:paraId="2D2A3F80" w14:textId="77777777" w:rsidTr="00FC4CA8">
        <w:tc>
          <w:tcPr>
            <w:tcW w:w="1137" w:type="pct"/>
            <w:shd w:val="clear" w:color="auto" w:fill="auto"/>
          </w:tcPr>
          <w:p w14:paraId="601713FC" w14:textId="77777777" w:rsidR="00D20DF8" w:rsidRPr="004602F8" w:rsidRDefault="00D20DF8" w:rsidP="00AC2F13">
            <w:pPr>
              <w:pStyle w:val="ASFKTablenorm"/>
              <w:ind w:left="57" w:right="57"/>
            </w:pPr>
            <w:r w:rsidRPr="004602F8">
              <w:t>Наименование вида средств</w:t>
            </w:r>
          </w:p>
        </w:tc>
        <w:tc>
          <w:tcPr>
            <w:tcW w:w="3863" w:type="pct"/>
            <w:shd w:val="clear" w:color="auto" w:fill="auto"/>
          </w:tcPr>
          <w:p w14:paraId="7066A73A" w14:textId="77777777" w:rsidR="00D20DF8" w:rsidRPr="004602F8" w:rsidRDefault="00D20DF8" w:rsidP="00AC2F13">
            <w:pPr>
              <w:pStyle w:val="ASFKTablenorm"/>
              <w:ind w:left="57" w:right="57"/>
            </w:pPr>
            <w:r w:rsidRPr="004602F8">
              <w:t>Указывается уникальное значение вида средств из таблицы выше.</w:t>
            </w:r>
          </w:p>
        </w:tc>
      </w:tr>
      <w:tr w:rsidR="00D20DF8" w:rsidRPr="004602F8" w14:paraId="2197D4FF" w14:textId="77777777" w:rsidTr="00FC4CA8">
        <w:tc>
          <w:tcPr>
            <w:tcW w:w="1137" w:type="pct"/>
            <w:shd w:val="clear" w:color="auto" w:fill="auto"/>
          </w:tcPr>
          <w:p w14:paraId="48D2ECD6" w14:textId="77777777" w:rsidR="00D20DF8" w:rsidRPr="004602F8" w:rsidRDefault="00D20DF8" w:rsidP="00AC2F13">
            <w:pPr>
              <w:pStyle w:val="ASFKTablenorm"/>
              <w:ind w:left="57" w:right="57"/>
            </w:pPr>
            <w:r w:rsidRPr="004602F8">
              <w:t>Остаток на начало года</w:t>
            </w:r>
          </w:p>
        </w:tc>
        <w:tc>
          <w:tcPr>
            <w:tcW w:w="3863" w:type="pct"/>
            <w:vMerge w:val="restart"/>
            <w:shd w:val="clear" w:color="auto" w:fill="auto"/>
          </w:tcPr>
          <w:p w14:paraId="5ED4B7B0" w14:textId="77777777" w:rsidR="00D20DF8" w:rsidRPr="004602F8" w:rsidRDefault="00D20DF8" w:rsidP="00AC2F13">
            <w:pPr>
              <w:pStyle w:val="ASFKTablenorm"/>
              <w:ind w:left="57" w:right="57"/>
            </w:pPr>
            <w:r w:rsidRPr="004602F8">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D20DF8" w:rsidRPr="004602F8" w14:paraId="6192F2AD" w14:textId="77777777" w:rsidTr="00FC4CA8">
        <w:tc>
          <w:tcPr>
            <w:tcW w:w="1137" w:type="pct"/>
            <w:shd w:val="clear" w:color="auto" w:fill="auto"/>
          </w:tcPr>
          <w:p w14:paraId="58D3105A" w14:textId="77777777" w:rsidR="00D20DF8" w:rsidRPr="004602F8" w:rsidRDefault="00D20DF8" w:rsidP="00AC2F13">
            <w:pPr>
              <w:pStyle w:val="ASFKTablenorm"/>
              <w:ind w:left="57" w:right="57"/>
            </w:pPr>
            <w:r w:rsidRPr="004602F8">
              <w:t>Поступления</w:t>
            </w:r>
          </w:p>
        </w:tc>
        <w:tc>
          <w:tcPr>
            <w:tcW w:w="3863" w:type="pct"/>
            <w:vMerge/>
            <w:shd w:val="clear" w:color="auto" w:fill="auto"/>
          </w:tcPr>
          <w:p w14:paraId="3427451B" w14:textId="77777777" w:rsidR="00D20DF8" w:rsidRPr="004602F8" w:rsidRDefault="00D20DF8" w:rsidP="00AC2F13">
            <w:pPr>
              <w:pStyle w:val="ASFKTablenorm"/>
              <w:ind w:left="57" w:right="57"/>
            </w:pPr>
          </w:p>
        </w:tc>
      </w:tr>
      <w:tr w:rsidR="00D20DF8" w:rsidRPr="004602F8" w14:paraId="72C32218" w14:textId="77777777" w:rsidTr="00FC4CA8">
        <w:tc>
          <w:tcPr>
            <w:tcW w:w="1137" w:type="pct"/>
            <w:shd w:val="clear" w:color="auto" w:fill="auto"/>
          </w:tcPr>
          <w:p w14:paraId="5D74B6D4" w14:textId="77777777" w:rsidR="00D20DF8" w:rsidRPr="004602F8" w:rsidRDefault="00D20DF8" w:rsidP="00AC2F13">
            <w:pPr>
              <w:pStyle w:val="ASFKTablenorm"/>
              <w:ind w:left="57" w:right="57"/>
            </w:pPr>
            <w:r w:rsidRPr="004602F8">
              <w:t>Выплаты</w:t>
            </w:r>
          </w:p>
        </w:tc>
        <w:tc>
          <w:tcPr>
            <w:tcW w:w="3863" w:type="pct"/>
            <w:vMerge/>
            <w:shd w:val="clear" w:color="auto" w:fill="auto"/>
          </w:tcPr>
          <w:p w14:paraId="6196D701" w14:textId="77777777" w:rsidR="00D20DF8" w:rsidRPr="004602F8" w:rsidRDefault="00D20DF8" w:rsidP="00AC2F13">
            <w:pPr>
              <w:pStyle w:val="ASFKTablenorm"/>
              <w:ind w:left="57" w:right="57"/>
            </w:pPr>
          </w:p>
        </w:tc>
      </w:tr>
      <w:tr w:rsidR="00D20DF8" w:rsidRPr="004602F8" w14:paraId="6D345ACA" w14:textId="77777777" w:rsidTr="00FC4CA8">
        <w:tc>
          <w:tcPr>
            <w:tcW w:w="5000" w:type="pct"/>
            <w:gridSpan w:val="2"/>
            <w:shd w:val="clear" w:color="auto" w:fill="auto"/>
          </w:tcPr>
          <w:p w14:paraId="42FFDFAA" w14:textId="77777777" w:rsidR="00D20DF8" w:rsidRPr="004602F8" w:rsidRDefault="00D20DF8" w:rsidP="00AC2F13">
            <w:pPr>
              <w:pStyle w:val="ASFKTablenorm"/>
              <w:ind w:left="57" w:right="57"/>
            </w:pPr>
            <w:r w:rsidRPr="004602F8">
              <w:t>Отдельная таблица по Итогам сумм всего</w:t>
            </w:r>
          </w:p>
        </w:tc>
      </w:tr>
      <w:tr w:rsidR="00D20DF8" w:rsidRPr="004602F8" w14:paraId="20ACBFB0" w14:textId="77777777" w:rsidTr="00FC4CA8">
        <w:tc>
          <w:tcPr>
            <w:tcW w:w="1137" w:type="pct"/>
            <w:shd w:val="clear" w:color="auto" w:fill="auto"/>
          </w:tcPr>
          <w:p w14:paraId="0C8BF604" w14:textId="77777777" w:rsidR="00D20DF8" w:rsidRPr="004602F8" w:rsidRDefault="00D20DF8" w:rsidP="00AC2F13">
            <w:pPr>
              <w:pStyle w:val="ASFKTablenorm"/>
              <w:ind w:left="57" w:right="57"/>
            </w:pPr>
            <w:r w:rsidRPr="004602F8">
              <w:t>Остаток на начало года</w:t>
            </w:r>
          </w:p>
        </w:tc>
        <w:tc>
          <w:tcPr>
            <w:tcW w:w="3863" w:type="pct"/>
            <w:vMerge w:val="restart"/>
            <w:shd w:val="clear" w:color="auto" w:fill="auto"/>
          </w:tcPr>
          <w:p w14:paraId="7069AA07" w14:textId="77777777" w:rsidR="00D20DF8" w:rsidRPr="004602F8" w:rsidRDefault="00D20DF8" w:rsidP="00AC2F13">
            <w:pPr>
              <w:pStyle w:val="ASFKTablenorm"/>
              <w:ind w:left="57" w:right="57"/>
            </w:pPr>
            <w:r w:rsidRPr="004602F8">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D20DF8" w:rsidRPr="004602F8" w14:paraId="1C21585C" w14:textId="77777777" w:rsidTr="00FC4CA8">
        <w:tc>
          <w:tcPr>
            <w:tcW w:w="1137" w:type="pct"/>
            <w:shd w:val="clear" w:color="auto" w:fill="auto"/>
          </w:tcPr>
          <w:p w14:paraId="1E428135" w14:textId="77777777" w:rsidR="00D20DF8" w:rsidRPr="004602F8" w:rsidRDefault="00D20DF8" w:rsidP="00AC2F13">
            <w:pPr>
              <w:pStyle w:val="ASFKTablenorm"/>
              <w:ind w:left="57" w:right="57"/>
            </w:pPr>
            <w:r w:rsidRPr="004602F8">
              <w:t>Поступления</w:t>
            </w:r>
          </w:p>
        </w:tc>
        <w:tc>
          <w:tcPr>
            <w:tcW w:w="3863" w:type="pct"/>
            <w:vMerge/>
            <w:shd w:val="clear" w:color="auto" w:fill="auto"/>
          </w:tcPr>
          <w:p w14:paraId="78637F8E" w14:textId="77777777" w:rsidR="00D20DF8" w:rsidRPr="004602F8" w:rsidRDefault="00D20DF8" w:rsidP="00AC2F13">
            <w:pPr>
              <w:pStyle w:val="ASFKTablenorm"/>
              <w:ind w:left="57" w:right="57"/>
            </w:pPr>
          </w:p>
        </w:tc>
      </w:tr>
      <w:tr w:rsidR="00D20DF8" w:rsidRPr="004602F8" w14:paraId="3DB1798E" w14:textId="77777777" w:rsidTr="00FC4CA8">
        <w:tc>
          <w:tcPr>
            <w:tcW w:w="1137" w:type="pct"/>
            <w:shd w:val="clear" w:color="auto" w:fill="auto"/>
          </w:tcPr>
          <w:p w14:paraId="464778F2" w14:textId="77777777" w:rsidR="00D20DF8" w:rsidRPr="004602F8" w:rsidRDefault="00D20DF8" w:rsidP="00AC2F13">
            <w:pPr>
              <w:pStyle w:val="ASFKTablenorm"/>
              <w:ind w:left="57" w:right="57"/>
            </w:pPr>
            <w:r w:rsidRPr="004602F8">
              <w:t>Выплаты</w:t>
            </w:r>
          </w:p>
        </w:tc>
        <w:tc>
          <w:tcPr>
            <w:tcW w:w="3863" w:type="pct"/>
            <w:vMerge/>
            <w:shd w:val="clear" w:color="auto" w:fill="auto"/>
          </w:tcPr>
          <w:p w14:paraId="3EF7A63E" w14:textId="77777777" w:rsidR="00D20DF8" w:rsidRPr="004602F8" w:rsidRDefault="00D20DF8" w:rsidP="00AC2F13">
            <w:pPr>
              <w:pStyle w:val="ASFKTablenorm"/>
              <w:ind w:left="57" w:right="57"/>
            </w:pPr>
          </w:p>
        </w:tc>
      </w:tr>
    </w:tbl>
    <w:p w14:paraId="5C911F0A" w14:textId="15A8A8F8" w:rsidR="00D20DF8" w:rsidRPr="004602F8" w:rsidRDefault="00D20DF8" w:rsidP="00D20DF8">
      <w:pPr>
        <w:pStyle w:val="ASFKNormal"/>
      </w:pPr>
      <w:r w:rsidRPr="004602F8">
        <w:t>На вложенной закладке «Раздел 1» (см. рис. </w:t>
      </w:r>
      <w:r w:rsidRPr="004602F8">
        <w:fldChar w:fldCharType="begin"/>
      </w:r>
      <w:r w:rsidRPr="004602F8">
        <w:instrText xml:space="preserve"> REF _Ref497210659 \h </w:instrText>
      </w:r>
      <w:r w:rsidR="004602F8">
        <w:instrText xml:space="preserve"> \* MERGEFORMAT </w:instrText>
      </w:r>
      <w:r w:rsidRPr="004602F8">
        <w:fldChar w:fldCharType="separate"/>
      </w:r>
      <w:r w:rsidR="0086114E">
        <w:rPr>
          <w:noProof/>
        </w:rPr>
        <w:t>310</w:t>
      </w:r>
      <w:r w:rsidRPr="004602F8">
        <w:fldChar w:fldCharType="end"/>
      </w:r>
      <w:r w:rsidRPr="004602F8">
        <w:t xml:space="preserve">) вводятся строки с информацией по КБК. Для добавления записи в таблицу следует нажать на кнопку </w:t>
      </w:r>
      <w:r w:rsidR="004C00E2" w:rsidRPr="004602F8">
        <w:rPr>
          <w:noProof/>
        </w:rPr>
        <w:drawing>
          <wp:inline distT="0" distB="0" distL="0" distR="0" wp14:anchorId="4A256FC4" wp14:editId="47230FAE">
            <wp:extent cx="276225" cy="276225"/>
            <wp:effectExtent l="0" t="0" r="9525" b="9525"/>
            <wp:docPr id="418" name="Рисунок 41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_Ref497210661 \h </w:instrText>
      </w:r>
      <w:r w:rsidR="004602F8">
        <w:instrText xml:space="preserve"> \* MERGEFORMAT </w:instrText>
      </w:r>
      <w:r w:rsidRPr="004602F8">
        <w:fldChar w:fldCharType="separate"/>
      </w:r>
      <w:r w:rsidR="0086114E">
        <w:rPr>
          <w:noProof/>
        </w:rPr>
        <w:t>311</w:t>
      </w:r>
      <w:r w:rsidRPr="004602F8">
        <w:fldChar w:fldCharType="end"/>
      </w:r>
      <w:r w:rsidRPr="004602F8">
        <w:t>), в которой вручную заполняются поля строки, приведенные выше в таблице </w:t>
      </w:r>
      <w:r w:rsidRPr="004602F8">
        <w:fldChar w:fldCharType="begin"/>
      </w:r>
      <w:r w:rsidRPr="004602F8">
        <w:instrText xml:space="preserve"> REF _Ref497210660 \h </w:instrText>
      </w:r>
      <w:r w:rsidR="004602F8">
        <w:instrText xml:space="preserve"> \* MERGEFORMAT </w:instrText>
      </w:r>
      <w:r w:rsidRPr="004602F8">
        <w:fldChar w:fldCharType="separate"/>
      </w:r>
      <w:r w:rsidR="0086114E">
        <w:rPr>
          <w:noProof/>
        </w:rPr>
        <w:t>189</w:t>
      </w:r>
      <w:r w:rsidRPr="004602F8">
        <w:fldChar w:fldCharType="end"/>
      </w:r>
      <w:r w:rsidRPr="004602F8">
        <w:t>.</w:t>
      </w:r>
    </w:p>
    <w:p w14:paraId="4660B666" w14:textId="331C8B93" w:rsidR="00D20DF8" w:rsidRPr="004602F8" w:rsidRDefault="005F6A5B" w:rsidP="00D20DF8">
      <w:pPr>
        <w:pStyle w:val="ASFKFigure"/>
      </w:pPr>
      <w:r w:rsidRPr="004602F8">
        <w:rPr>
          <w:noProof/>
        </w:rPr>
        <w:drawing>
          <wp:inline distT="0" distB="0" distL="0" distR="0" wp14:anchorId="043F60A1" wp14:editId="16A4A2A4">
            <wp:extent cx="5254274" cy="3784600"/>
            <wp:effectExtent l="0" t="0" r="3810" b="6350"/>
            <wp:docPr id="782" name="Рисунок 782" descr="D:\Скриншоты\Добавление запис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Добавление записи.pn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274520" cy="3799183"/>
                    </a:xfrm>
                    <a:prstGeom prst="rect">
                      <a:avLst/>
                    </a:prstGeom>
                    <a:noFill/>
                    <a:ln>
                      <a:noFill/>
                    </a:ln>
                  </pic:spPr>
                </pic:pic>
              </a:graphicData>
            </a:graphic>
          </wp:inline>
        </w:drawing>
      </w:r>
    </w:p>
    <w:p w14:paraId="074232E3" w14:textId="77906F8A"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92" w:name="_Ref497210661"/>
      <w:bookmarkStart w:id="1993" w:name="_Toc126767599"/>
      <w:r w:rsidR="0086114E">
        <w:rPr>
          <w:noProof/>
        </w:rPr>
        <w:t>311</w:t>
      </w:r>
      <w:bookmarkEnd w:id="1992"/>
      <w:r w:rsidRPr="004602F8">
        <w:rPr>
          <w:noProof/>
        </w:rPr>
        <w:fldChar w:fldCharType="end"/>
      </w:r>
      <w:r w:rsidR="00D20DF8" w:rsidRPr="004602F8">
        <w:t>. Форма «Добавление записи»</w:t>
      </w:r>
      <w:bookmarkEnd w:id="1993"/>
    </w:p>
    <w:p w14:paraId="11A6DB0D" w14:textId="77777777" w:rsidR="00D20DF8" w:rsidRPr="004602F8" w:rsidRDefault="00D20DF8" w:rsidP="00D20DF8">
      <w:pPr>
        <w:pStyle w:val="ASFKNormal"/>
      </w:pPr>
      <w:r w:rsidRPr="004602F8">
        <w:t>Нажать на кнопку «Ok» для сохранения данных строки.</w:t>
      </w:r>
    </w:p>
    <w:p w14:paraId="492E381F" w14:textId="780C74BD"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 представлена на рисунке </w:t>
      </w:r>
      <w:r w:rsidRPr="004602F8">
        <w:fldChar w:fldCharType="begin"/>
      </w:r>
      <w:r w:rsidRPr="004602F8">
        <w:instrText xml:space="preserve"> REF _Ref497210852 \h </w:instrText>
      </w:r>
      <w:r w:rsidR="004602F8">
        <w:instrText xml:space="preserve"> \* MERGEFORMAT </w:instrText>
      </w:r>
      <w:r w:rsidRPr="004602F8">
        <w:fldChar w:fldCharType="separate"/>
      </w:r>
      <w:r w:rsidR="0086114E">
        <w:rPr>
          <w:noProof/>
        </w:rPr>
        <w:t>312</w:t>
      </w:r>
      <w:r w:rsidRPr="004602F8">
        <w:fldChar w:fldCharType="end"/>
      </w:r>
      <w:r w:rsidRPr="004602F8">
        <w:t>.</w:t>
      </w:r>
    </w:p>
    <w:p w14:paraId="0D2BD229" w14:textId="690D60B0" w:rsidR="00D20DF8" w:rsidRPr="004602F8" w:rsidRDefault="004C00E2" w:rsidP="00D20DF8">
      <w:pPr>
        <w:pStyle w:val="ASFKFigure"/>
      </w:pPr>
      <w:r w:rsidRPr="004602F8">
        <w:rPr>
          <w:noProof/>
        </w:rPr>
        <w:lastRenderedPageBreak/>
        <w:drawing>
          <wp:inline distT="0" distB="0" distL="0" distR="0" wp14:anchorId="6F266466" wp14:editId="0F6D2411">
            <wp:extent cx="6124575" cy="1276350"/>
            <wp:effectExtent l="0" t="0" r="9525" b="0"/>
            <wp:docPr id="420" name="Рисунок 420" descr="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Док"/>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652A1AA7" w14:textId="338AEF2E"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94" w:name="_Ref497210852"/>
      <w:bookmarkStart w:id="1995" w:name="_Toc126767600"/>
      <w:r w:rsidR="0086114E">
        <w:rPr>
          <w:noProof/>
        </w:rPr>
        <w:t>312</w:t>
      </w:r>
      <w:bookmarkEnd w:id="1994"/>
      <w:r w:rsidRPr="004602F8">
        <w:rPr>
          <w:noProof/>
        </w:rPr>
        <w:fldChar w:fldCharType="end"/>
      </w:r>
      <w:r w:rsidR="00D20DF8" w:rsidRPr="004602F8">
        <w:t>.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bookmarkEnd w:id="1995"/>
    </w:p>
    <w:p w14:paraId="1B4D5582" w14:textId="6E2D5CDD" w:rsidR="00D20DF8" w:rsidRPr="004602F8" w:rsidRDefault="00D20DF8" w:rsidP="00D20DF8">
      <w:pPr>
        <w:pStyle w:val="ASFKNormal"/>
      </w:pPr>
      <w:r w:rsidRPr="004602F8">
        <w:t xml:space="preserve"> 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 приведен в таблице </w:t>
      </w:r>
      <w:r w:rsidRPr="004602F8">
        <w:fldChar w:fldCharType="begin"/>
      </w:r>
      <w:r w:rsidRPr="004602F8">
        <w:instrText xml:space="preserve"> REF _Ref497210892 \h </w:instrText>
      </w:r>
      <w:r w:rsidR="004602F8">
        <w:instrText xml:space="preserve"> \* MERGEFORMAT </w:instrText>
      </w:r>
      <w:r w:rsidRPr="004602F8">
        <w:fldChar w:fldCharType="separate"/>
      </w:r>
      <w:r w:rsidR="0086114E">
        <w:rPr>
          <w:noProof/>
        </w:rPr>
        <w:t>190</w:t>
      </w:r>
      <w:r w:rsidRPr="004602F8">
        <w:fldChar w:fldCharType="end"/>
      </w:r>
      <w:r w:rsidRPr="004602F8">
        <w:t>.</w:t>
      </w:r>
    </w:p>
    <w:p w14:paraId="00D611BB" w14:textId="79E5123A" w:rsidR="00D20DF8" w:rsidRPr="004602F8" w:rsidRDefault="00346628" w:rsidP="00D20DF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1996" w:name="_Ref497210892"/>
      <w:bookmarkStart w:id="1997" w:name="_Toc126767082"/>
      <w:r w:rsidR="0086114E">
        <w:rPr>
          <w:noProof/>
        </w:rPr>
        <w:t>190</w:t>
      </w:r>
      <w:bookmarkEnd w:id="1996"/>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bookmarkEnd w:id="199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D20DF8" w:rsidRPr="004602F8" w14:paraId="5108AB17"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F72DA92" w14:textId="77777777" w:rsidR="00D20DF8" w:rsidRPr="004602F8" w:rsidRDefault="00D20DF8" w:rsidP="00AD257A">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37F040" w14:textId="77777777" w:rsidR="00D20DF8" w:rsidRPr="004602F8" w:rsidRDefault="00D20DF8" w:rsidP="00AD257A">
            <w:pPr>
              <w:pStyle w:val="ASFKTableHead"/>
            </w:pPr>
            <w:r w:rsidRPr="004602F8">
              <w:t>Описание поля</w:t>
            </w:r>
          </w:p>
        </w:tc>
      </w:tr>
      <w:tr w:rsidR="00D20DF8" w:rsidRPr="004602F8" w14:paraId="4E168B56" w14:textId="77777777" w:rsidTr="00FC4CA8">
        <w:tc>
          <w:tcPr>
            <w:tcW w:w="1410" w:type="pct"/>
            <w:shd w:val="clear" w:color="auto" w:fill="auto"/>
          </w:tcPr>
          <w:p w14:paraId="54987FCD" w14:textId="77777777" w:rsidR="00D20DF8" w:rsidRPr="004602F8" w:rsidRDefault="00D20DF8" w:rsidP="00AC2F13">
            <w:pPr>
              <w:pStyle w:val="ASFKTablenorm"/>
              <w:ind w:left="57" w:right="57"/>
            </w:pPr>
            <w:r w:rsidRPr="004602F8">
              <w:t>Номер п/п</w:t>
            </w:r>
          </w:p>
        </w:tc>
        <w:tc>
          <w:tcPr>
            <w:tcW w:w="3590" w:type="pct"/>
            <w:shd w:val="clear" w:color="auto" w:fill="auto"/>
          </w:tcPr>
          <w:p w14:paraId="796BAB45" w14:textId="77777777" w:rsidR="00D20DF8" w:rsidRPr="004602F8" w:rsidRDefault="00D20DF8" w:rsidP="00AC2F13">
            <w:pPr>
              <w:pStyle w:val="ASFKTablenorm"/>
              <w:ind w:left="57" w:right="57"/>
            </w:pPr>
            <w:r w:rsidRPr="004602F8">
              <w:t>Указывается номер по порядку.</w:t>
            </w:r>
          </w:p>
          <w:p w14:paraId="32966111" w14:textId="77777777" w:rsidR="00D20DF8" w:rsidRPr="004602F8" w:rsidRDefault="00D20DF8" w:rsidP="00AC2F13">
            <w:pPr>
              <w:pStyle w:val="ASFKTablenorm"/>
              <w:ind w:left="57" w:right="57"/>
            </w:pPr>
            <w:r w:rsidRPr="004602F8">
              <w:t>Значение заполняется автоматически при добавлении строки. Нумерация начиная с 1.</w:t>
            </w:r>
          </w:p>
        </w:tc>
      </w:tr>
      <w:tr w:rsidR="00D20DF8" w:rsidRPr="004602F8" w14:paraId="06128A9C" w14:textId="77777777" w:rsidTr="00FC4CA8">
        <w:tc>
          <w:tcPr>
            <w:tcW w:w="1410" w:type="pct"/>
            <w:shd w:val="clear" w:color="auto" w:fill="auto"/>
          </w:tcPr>
          <w:p w14:paraId="51EC4AFE" w14:textId="77777777" w:rsidR="00D20DF8" w:rsidRPr="004602F8" w:rsidRDefault="00D20DF8" w:rsidP="00AC2F13">
            <w:pPr>
              <w:pStyle w:val="ASFKTablenorm"/>
              <w:ind w:left="57" w:right="57"/>
            </w:pPr>
            <w:r w:rsidRPr="004602F8">
              <w:t>Остаток средств на начало года</w:t>
            </w:r>
          </w:p>
        </w:tc>
        <w:tc>
          <w:tcPr>
            <w:tcW w:w="3590" w:type="pct"/>
            <w:shd w:val="clear" w:color="auto" w:fill="auto"/>
          </w:tcPr>
          <w:p w14:paraId="7105C990"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23F302D4" w14:textId="77777777" w:rsidTr="00FC4CA8">
        <w:tc>
          <w:tcPr>
            <w:tcW w:w="1410" w:type="pct"/>
            <w:shd w:val="clear" w:color="auto" w:fill="auto"/>
          </w:tcPr>
          <w:p w14:paraId="105C285D" w14:textId="77777777" w:rsidR="00D20DF8" w:rsidRPr="004602F8" w:rsidRDefault="00D20DF8" w:rsidP="00AC2F13">
            <w:pPr>
              <w:pStyle w:val="ASFKTablenorm"/>
              <w:ind w:left="57" w:right="57"/>
            </w:pPr>
            <w:r w:rsidRPr="004602F8">
              <w:t>Поступления</w:t>
            </w:r>
          </w:p>
        </w:tc>
        <w:tc>
          <w:tcPr>
            <w:tcW w:w="3590" w:type="pct"/>
            <w:shd w:val="clear" w:color="auto" w:fill="auto"/>
          </w:tcPr>
          <w:p w14:paraId="3A853946" w14:textId="77777777" w:rsidR="00D20DF8" w:rsidRPr="004602F8" w:rsidRDefault="00D20DF8" w:rsidP="00AC2F13">
            <w:pPr>
              <w:pStyle w:val="ASFKTablenorm"/>
              <w:ind w:left="57" w:right="57"/>
            </w:pPr>
            <w:r w:rsidRPr="004602F8">
              <w:t>Итоговая сумма поступлений по данному виду средств.</w:t>
            </w:r>
          </w:p>
        </w:tc>
      </w:tr>
      <w:tr w:rsidR="00D20DF8" w:rsidRPr="004602F8" w14:paraId="24D1E767" w14:textId="77777777" w:rsidTr="00FC4CA8">
        <w:tc>
          <w:tcPr>
            <w:tcW w:w="1410" w:type="pct"/>
            <w:shd w:val="clear" w:color="auto" w:fill="auto"/>
          </w:tcPr>
          <w:p w14:paraId="3CC05509" w14:textId="77777777" w:rsidR="00D20DF8" w:rsidRPr="004602F8" w:rsidRDefault="00D20DF8" w:rsidP="00AC2F13">
            <w:pPr>
              <w:pStyle w:val="ASFKTablenorm"/>
              <w:ind w:left="57" w:right="57"/>
            </w:pPr>
            <w:r w:rsidRPr="004602F8">
              <w:t>Выплаты</w:t>
            </w:r>
          </w:p>
        </w:tc>
        <w:tc>
          <w:tcPr>
            <w:tcW w:w="3590" w:type="pct"/>
            <w:shd w:val="clear" w:color="auto" w:fill="auto"/>
          </w:tcPr>
          <w:p w14:paraId="398B01D4" w14:textId="77777777" w:rsidR="00D20DF8" w:rsidRPr="004602F8" w:rsidRDefault="00D20DF8" w:rsidP="00AC2F13">
            <w:pPr>
              <w:pStyle w:val="ASFKTablenorm"/>
              <w:ind w:left="57" w:right="57"/>
            </w:pPr>
            <w:r w:rsidRPr="004602F8">
              <w:t>Итоговая сумма выплат по данному виду средств.</w:t>
            </w:r>
          </w:p>
        </w:tc>
      </w:tr>
    </w:tbl>
    <w:p w14:paraId="23A7158A" w14:textId="5237F57B"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 представлена на рисунке </w:t>
      </w:r>
      <w:r w:rsidRPr="004602F8">
        <w:fldChar w:fldCharType="begin"/>
      </w:r>
      <w:r w:rsidRPr="004602F8">
        <w:instrText xml:space="preserve"> REF _Ref497210925 \h </w:instrText>
      </w:r>
      <w:r w:rsidR="004602F8">
        <w:instrText xml:space="preserve"> \* MERGEFORMAT </w:instrText>
      </w:r>
      <w:r w:rsidRPr="004602F8">
        <w:fldChar w:fldCharType="separate"/>
      </w:r>
      <w:r w:rsidR="0086114E">
        <w:rPr>
          <w:noProof/>
        </w:rPr>
        <w:t>313</w:t>
      </w:r>
      <w:r w:rsidRPr="004602F8">
        <w:fldChar w:fldCharType="end"/>
      </w:r>
      <w:r w:rsidRPr="004602F8">
        <w:t>.</w:t>
      </w:r>
    </w:p>
    <w:p w14:paraId="5BF20EAC" w14:textId="2490173B" w:rsidR="00D20DF8" w:rsidRPr="004602F8" w:rsidRDefault="004C00E2" w:rsidP="00D20DF8">
      <w:pPr>
        <w:pStyle w:val="ASFKFigure"/>
      </w:pPr>
      <w:r w:rsidRPr="004602F8">
        <w:rPr>
          <w:noProof/>
        </w:rPr>
        <w:drawing>
          <wp:inline distT="0" distB="0" distL="0" distR="0" wp14:anchorId="6B09B798" wp14:editId="4087608F">
            <wp:extent cx="6219825" cy="1276350"/>
            <wp:effectExtent l="0" t="0" r="9525" b="0"/>
            <wp:docPr id="421" name="Рисунок 421"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Раздел 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219825" cy="1276350"/>
                    </a:xfrm>
                    <a:prstGeom prst="rect">
                      <a:avLst/>
                    </a:prstGeom>
                    <a:noFill/>
                    <a:ln>
                      <a:noFill/>
                    </a:ln>
                  </pic:spPr>
                </pic:pic>
              </a:graphicData>
            </a:graphic>
          </wp:inline>
        </w:drawing>
      </w:r>
    </w:p>
    <w:p w14:paraId="7029B785" w14:textId="387CFC74"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1998" w:name="_Ref497210925"/>
      <w:bookmarkStart w:id="1999" w:name="_Toc126767601"/>
      <w:r w:rsidR="0086114E">
        <w:rPr>
          <w:noProof/>
        </w:rPr>
        <w:t>313</w:t>
      </w:r>
      <w:bookmarkEnd w:id="1998"/>
      <w:r w:rsidRPr="004602F8">
        <w:rPr>
          <w:noProof/>
        </w:rPr>
        <w:fldChar w:fldCharType="end"/>
      </w:r>
      <w:r w:rsidR="00D20DF8" w:rsidRPr="004602F8">
        <w:t xml:space="preserve">. ЭФ документа </w:t>
      </w:r>
      <w:r w:rsidR="003363E9" w:rsidRPr="004602F8">
        <w:t>«</w:t>
      </w:r>
      <w:r w:rsidR="00D20DF8" w:rsidRPr="004602F8">
        <w:t>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bookmarkEnd w:id="1999"/>
    </w:p>
    <w:p w14:paraId="0B725DC2" w14:textId="78FFF9DC" w:rsidR="00D20DF8" w:rsidRPr="004602F8" w:rsidRDefault="00D20DF8" w:rsidP="00D20DF8">
      <w:pPr>
        <w:pStyle w:val="ASFKNormal"/>
      </w:pPr>
      <w:r w:rsidRPr="004602F8">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 приведен в таблице </w:t>
      </w:r>
      <w:r w:rsidRPr="004602F8">
        <w:fldChar w:fldCharType="begin"/>
      </w:r>
      <w:r w:rsidRPr="004602F8">
        <w:instrText xml:space="preserve"> REF _Ref497210951 \h </w:instrText>
      </w:r>
      <w:r w:rsidR="004602F8">
        <w:instrText xml:space="preserve"> \* MERGEFORMAT </w:instrText>
      </w:r>
      <w:r w:rsidRPr="004602F8">
        <w:fldChar w:fldCharType="separate"/>
      </w:r>
      <w:r w:rsidR="0086114E">
        <w:rPr>
          <w:noProof/>
        </w:rPr>
        <w:t>191</w:t>
      </w:r>
      <w:r w:rsidRPr="004602F8">
        <w:fldChar w:fldCharType="end"/>
      </w:r>
      <w:r w:rsidRPr="004602F8">
        <w:t>.</w:t>
      </w:r>
    </w:p>
    <w:p w14:paraId="3D839971" w14:textId="2D5445B0" w:rsidR="00D20DF8" w:rsidRPr="004602F8" w:rsidRDefault="00346628" w:rsidP="00D20DF8">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000" w:name="_Ref497210951"/>
      <w:bookmarkStart w:id="2001" w:name="_Toc126767083"/>
      <w:r w:rsidR="0086114E">
        <w:rPr>
          <w:noProof/>
        </w:rPr>
        <w:t>191</w:t>
      </w:r>
      <w:bookmarkEnd w:id="2000"/>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bookmarkEnd w:id="200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6"/>
        <w:gridCol w:w="6772"/>
      </w:tblGrid>
      <w:tr w:rsidR="00D20DF8" w:rsidRPr="004602F8" w14:paraId="624582D4" w14:textId="77777777" w:rsidTr="00FC4CA8">
        <w:trPr>
          <w:trHeight w:val="305"/>
          <w:tblHeader/>
        </w:trPr>
        <w:tc>
          <w:tcPr>
            <w:tcW w:w="14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A26634" w14:textId="77777777" w:rsidR="00D20DF8" w:rsidRPr="004602F8" w:rsidRDefault="00D20DF8" w:rsidP="00AD257A">
            <w:pPr>
              <w:pStyle w:val="ASFKTableHead"/>
            </w:pPr>
            <w:r w:rsidRPr="004602F8">
              <w:t>Наименование поля</w:t>
            </w:r>
          </w:p>
        </w:tc>
        <w:tc>
          <w:tcPr>
            <w:tcW w:w="35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37D724" w14:textId="77777777" w:rsidR="00D20DF8" w:rsidRPr="004602F8" w:rsidRDefault="00D20DF8" w:rsidP="00AD257A">
            <w:pPr>
              <w:pStyle w:val="ASFKTableHead"/>
            </w:pPr>
            <w:r w:rsidRPr="004602F8">
              <w:t>Описание поля</w:t>
            </w:r>
          </w:p>
        </w:tc>
      </w:tr>
      <w:tr w:rsidR="00D20DF8" w:rsidRPr="004602F8" w14:paraId="2357EC3B" w14:textId="77777777" w:rsidTr="00FC4CA8">
        <w:tc>
          <w:tcPr>
            <w:tcW w:w="1483" w:type="pct"/>
            <w:shd w:val="clear" w:color="auto" w:fill="auto"/>
          </w:tcPr>
          <w:p w14:paraId="1FB8D782" w14:textId="77777777" w:rsidR="00D20DF8" w:rsidRPr="004602F8" w:rsidRDefault="00D20DF8" w:rsidP="00AC2F13">
            <w:pPr>
              <w:pStyle w:val="ASFKTablenorm"/>
              <w:ind w:left="57" w:right="57"/>
            </w:pPr>
            <w:r w:rsidRPr="004602F8">
              <w:t>Номер п/п</w:t>
            </w:r>
          </w:p>
        </w:tc>
        <w:tc>
          <w:tcPr>
            <w:tcW w:w="3517" w:type="pct"/>
            <w:shd w:val="clear" w:color="auto" w:fill="auto"/>
          </w:tcPr>
          <w:p w14:paraId="11305D90" w14:textId="77777777" w:rsidR="00D20DF8" w:rsidRPr="004602F8" w:rsidRDefault="00D20DF8" w:rsidP="00AC2F13">
            <w:pPr>
              <w:pStyle w:val="ASFKTablenorm"/>
              <w:ind w:left="57" w:right="57"/>
            </w:pPr>
            <w:r w:rsidRPr="004602F8">
              <w:t>Указывается номер по порядку.</w:t>
            </w:r>
          </w:p>
          <w:p w14:paraId="07820DCB" w14:textId="77777777" w:rsidR="00D20DF8" w:rsidRPr="004602F8" w:rsidRDefault="00D20DF8" w:rsidP="00AC2F13">
            <w:pPr>
              <w:pStyle w:val="ASFKTablenorm"/>
              <w:ind w:left="57" w:right="57"/>
            </w:pPr>
            <w:r w:rsidRPr="004602F8">
              <w:t>Значение заполняется автоматически при добавлении строки. Нумерация начиная с 1.</w:t>
            </w:r>
          </w:p>
        </w:tc>
      </w:tr>
      <w:tr w:rsidR="00D20DF8" w:rsidRPr="004602F8" w14:paraId="7B63A2D9" w14:textId="77777777" w:rsidTr="00FC4CA8">
        <w:tc>
          <w:tcPr>
            <w:tcW w:w="1483" w:type="pct"/>
            <w:shd w:val="clear" w:color="auto" w:fill="auto"/>
          </w:tcPr>
          <w:p w14:paraId="7F0E51D8" w14:textId="77777777" w:rsidR="00D20DF8" w:rsidRPr="004602F8" w:rsidRDefault="00D20DF8" w:rsidP="00AC2F13">
            <w:pPr>
              <w:pStyle w:val="ASFKTablenorm"/>
              <w:ind w:left="57" w:right="57"/>
            </w:pPr>
            <w:r w:rsidRPr="004602F8">
              <w:t>Учетный номер обязательства</w:t>
            </w:r>
          </w:p>
        </w:tc>
        <w:tc>
          <w:tcPr>
            <w:tcW w:w="3517" w:type="pct"/>
            <w:shd w:val="clear" w:color="auto" w:fill="auto"/>
          </w:tcPr>
          <w:p w14:paraId="6366D76F"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3F44AF55" w14:textId="77777777" w:rsidTr="00FC4CA8">
        <w:tc>
          <w:tcPr>
            <w:tcW w:w="1483" w:type="pct"/>
            <w:shd w:val="clear" w:color="auto" w:fill="auto"/>
          </w:tcPr>
          <w:p w14:paraId="386B63C1" w14:textId="77777777" w:rsidR="00D20DF8" w:rsidRPr="004602F8" w:rsidRDefault="00D20DF8" w:rsidP="00AC2F13">
            <w:pPr>
              <w:pStyle w:val="ASFKTablenorm"/>
              <w:ind w:left="57" w:right="57"/>
            </w:pPr>
            <w:r w:rsidRPr="004602F8">
              <w:t>Вид</w:t>
            </w:r>
          </w:p>
        </w:tc>
        <w:tc>
          <w:tcPr>
            <w:tcW w:w="3517" w:type="pct"/>
            <w:shd w:val="clear" w:color="auto" w:fill="auto"/>
          </w:tcPr>
          <w:p w14:paraId="0ADEC5F3" w14:textId="77777777" w:rsidR="00D20DF8" w:rsidRPr="004602F8" w:rsidRDefault="00D20DF8" w:rsidP="00AC2F13">
            <w:pPr>
              <w:pStyle w:val="ASFKTablenorm"/>
              <w:ind w:left="57" w:right="57"/>
            </w:pPr>
            <w:r w:rsidRPr="004602F8">
              <w:t>Поле заполняется вручную или выбором из списка значений на передающей стороне. Доступно для редактирования на передающей стороне.</w:t>
            </w:r>
          </w:p>
          <w:p w14:paraId="1F5C9ECC" w14:textId="77777777" w:rsidR="00D20DF8" w:rsidRPr="004602F8" w:rsidRDefault="00D20DF8" w:rsidP="00AC2F13">
            <w:pPr>
              <w:pStyle w:val="ASFKTablenorm"/>
              <w:ind w:left="57" w:right="57"/>
            </w:pPr>
            <w:r w:rsidRPr="004602F8">
              <w:t>Список допустимых значений (указывается одно из следующих значений): «контракт»,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w:t>
            </w:r>
          </w:p>
        </w:tc>
      </w:tr>
      <w:tr w:rsidR="00D20DF8" w:rsidRPr="004602F8" w14:paraId="521B6FAB" w14:textId="77777777" w:rsidTr="00FC4CA8">
        <w:tc>
          <w:tcPr>
            <w:tcW w:w="1483" w:type="pct"/>
            <w:shd w:val="clear" w:color="auto" w:fill="auto"/>
          </w:tcPr>
          <w:p w14:paraId="490724B3" w14:textId="77777777" w:rsidR="00D20DF8" w:rsidRPr="004602F8" w:rsidRDefault="00D20DF8" w:rsidP="00AC2F13">
            <w:pPr>
              <w:pStyle w:val="ASFKTablenorm"/>
              <w:ind w:left="57" w:right="57"/>
            </w:pPr>
            <w:r w:rsidRPr="004602F8">
              <w:t xml:space="preserve">Номер </w:t>
            </w:r>
          </w:p>
        </w:tc>
        <w:tc>
          <w:tcPr>
            <w:tcW w:w="3517" w:type="pct"/>
            <w:vMerge w:val="restart"/>
            <w:shd w:val="clear" w:color="auto" w:fill="auto"/>
          </w:tcPr>
          <w:p w14:paraId="3217B22E"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5BED319E" w14:textId="77777777" w:rsidTr="00FC4CA8">
        <w:tc>
          <w:tcPr>
            <w:tcW w:w="1483" w:type="pct"/>
            <w:shd w:val="clear" w:color="auto" w:fill="auto"/>
          </w:tcPr>
          <w:p w14:paraId="0197CE9D" w14:textId="77777777" w:rsidR="00D20DF8" w:rsidRPr="004602F8" w:rsidRDefault="00D20DF8" w:rsidP="00AC2F13">
            <w:pPr>
              <w:pStyle w:val="ASFKTablenorm"/>
              <w:ind w:left="57" w:right="57"/>
            </w:pPr>
            <w:r w:rsidRPr="004602F8">
              <w:t>Дата</w:t>
            </w:r>
          </w:p>
        </w:tc>
        <w:tc>
          <w:tcPr>
            <w:tcW w:w="3517" w:type="pct"/>
            <w:vMerge/>
            <w:shd w:val="clear" w:color="auto" w:fill="auto"/>
          </w:tcPr>
          <w:p w14:paraId="37DE0832" w14:textId="77777777" w:rsidR="00D20DF8" w:rsidRPr="004602F8" w:rsidRDefault="00D20DF8" w:rsidP="00AC2F13">
            <w:pPr>
              <w:pStyle w:val="ASFKTablenorm"/>
              <w:ind w:left="57" w:right="57"/>
            </w:pPr>
          </w:p>
        </w:tc>
      </w:tr>
      <w:tr w:rsidR="00D20DF8" w:rsidRPr="004602F8" w14:paraId="377C65F6" w14:textId="77777777" w:rsidTr="00FC4CA8">
        <w:tc>
          <w:tcPr>
            <w:tcW w:w="1483" w:type="pct"/>
            <w:shd w:val="clear" w:color="auto" w:fill="auto"/>
          </w:tcPr>
          <w:p w14:paraId="35955C55" w14:textId="77777777" w:rsidR="00D20DF8" w:rsidRPr="004602F8" w:rsidRDefault="00D20DF8" w:rsidP="00AC2F13">
            <w:pPr>
              <w:pStyle w:val="ASFKTablenorm"/>
              <w:ind w:left="57" w:right="57"/>
            </w:pPr>
            <w:r w:rsidRPr="004602F8">
              <w:t>Уникальный номер в реестре</w:t>
            </w:r>
          </w:p>
        </w:tc>
        <w:tc>
          <w:tcPr>
            <w:tcW w:w="3517" w:type="pct"/>
            <w:vMerge/>
            <w:shd w:val="clear" w:color="auto" w:fill="auto"/>
          </w:tcPr>
          <w:p w14:paraId="3E03EBDE" w14:textId="77777777" w:rsidR="00D20DF8" w:rsidRPr="004602F8" w:rsidRDefault="00D20DF8" w:rsidP="00AC2F13">
            <w:pPr>
              <w:pStyle w:val="ASFKTablenorm"/>
              <w:ind w:left="57" w:right="57"/>
            </w:pPr>
          </w:p>
        </w:tc>
      </w:tr>
      <w:tr w:rsidR="00D20DF8" w:rsidRPr="004602F8" w14:paraId="6C11F75F" w14:textId="77777777" w:rsidTr="00FC4CA8">
        <w:tc>
          <w:tcPr>
            <w:tcW w:w="1483" w:type="pct"/>
            <w:shd w:val="clear" w:color="auto" w:fill="auto"/>
          </w:tcPr>
          <w:p w14:paraId="3A605EB1" w14:textId="77777777" w:rsidR="00D20DF8" w:rsidRPr="004602F8" w:rsidRDefault="00D20DF8" w:rsidP="00AC2F13">
            <w:pPr>
              <w:pStyle w:val="ASFKTablenorm"/>
              <w:ind w:left="57" w:right="57"/>
            </w:pPr>
            <w:r w:rsidRPr="004602F8">
              <w:t>Сумма в валюте всего</w:t>
            </w:r>
          </w:p>
        </w:tc>
        <w:tc>
          <w:tcPr>
            <w:tcW w:w="3517" w:type="pct"/>
            <w:vMerge w:val="restart"/>
            <w:shd w:val="clear" w:color="auto" w:fill="auto"/>
          </w:tcPr>
          <w:p w14:paraId="1E1D7B5A"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137108D4" w14:textId="77777777" w:rsidTr="00FC4CA8">
        <w:tc>
          <w:tcPr>
            <w:tcW w:w="1483" w:type="pct"/>
            <w:shd w:val="clear" w:color="auto" w:fill="auto"/>
          </w:tcPr>
          <w:p w14:paraId="084BE2E3" w14:textId="77777777" w:rsidR="00D20DF8" w:rsidRPr="004602F8" w:rsidRDefault="00D20DF8" w:rsidP="00AC2F13">
            <w:pPr>
              <w:pStyle w:val="ASFKTablenorm"/>
              <w:ind w:left="57" w:right="57"/>
            </w:pPr>
            <w:r w:rsidRPr="004602F8">
              <w:t>Сумма в валюте: в т.ч. аванс</w:t>
            </w:r>
          </w:p>
        </w:tc>
        <w:tc>
          <w:tcPr>
            <w:tcW w:w="3517" w:type="pct"/>
            <w:vMerge/>
            <w:shd w:val="clear" w:color="auto" w:fill="auto"/>
          </w:tcPr>
          <w:p w14:paraId="624BDD2E" w14:textId="77777777" w:rsidR="00D20DF8" w:rsidRPr="004602F8" w:rsidRDefault="00D20DF8" w:rsidP="00AC2F13">
            <w:pPr>
              <w:pStyle w:val="ASFKTablenorm"/>
              <w:ind w:left="57" w:right="57"/>
            </w:pPr>
          </w:p>
        </w:tc>
      </w:tr>
      <w:tr w:rsidR="00D20DF8" w:rsidRPr="004602F8" w14:paraId="1290DCF4" w14:textId="77777777" w:rsidTr="00FC4CA8">
        <w:tc>
          <w:tcPr>
            <w:tcW w:w="1483" w:type="pct"/>
            <w:shd w:val="clear" w:color="auto" w:fill="auto"/>
          </w:tcPr>
          <w:p w14:paraId="726C5BB1" w14:textId="77777777" w:rsidR="00D20DF8" w:rsidRPr="004602F8" w:rsidRDefault="00D20DF8" w:rsidP="00AC2F13">
            <w:pPr>
              <w:pStyle w:val="ASFKTablenorm"/>
              <w:ind w:left="57" w:right="57"/>
            </w:pPr>
            <w:r w:rsidRPr="004602F8">
              <w:t>Код валюты по ОКВ</w:t>
            </w:r>
          </w:p>
        </w:tc>
        <w:tc>
          <w:tcPr>
            <w:tcW w:w="3517" w:type="pct"/>
            <w:shd w:val="clear" w:color="auto" w:fill="auto"/>
          </w:tcPr>
          <w:p w14:paraId="42069BB9" w14:textId="77777777" w:rsidR="00D20DF8" w:rsidRPr="004602F8" w:rsidRDefault="00D20DF8" w:rsidP="00AC2F13">
            <w:pPr>
              <w:pStyle w:val="ASFKTablenorm"/>
              <w:ind w:left="57" w:right="57"/>
            </w:pPr>
            <w:r w:rsidRPr="004602F8">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D20DF8" w:rsidRPr="004602F8" w14:paraId="6339B80B" w14:textId="77777777" w:rsidTr="00FC4CA8">
        <w:tc>
          <w:tcPr>
            <w:tcW w:w="1483" w:type="pct"/>
            <w:shd w:val="clear" w:color="auto" w:fill="auto"/>
          </w:tcPr>
          <w:p w14:paraId="5A7940D3" w14:textId="77777777" w:rsidR="00D20DF8" w:rsidRPr="004602F8" w:rsidRDefault="00D20DF8" w:rsidP="00AC2F13">
            <w:pPr>
              <w:pStyle w:val="ASFKTablenorm"/>
              <w:ind w:left="57" w:right="57"/>
            </w:pPr>
            <w:r w:rsidRPr="004602F8">
              <w:t>Сумма в валюте РФ</w:t>
            </w:r>
          </w:p>
        </w:tc>
        <w:tc>
          <w:tcPr>
            <w:tcW w:w="3517" w:type="pct"/>
            <w:shd w:val="clear" w:color="auto" w:fill="auto"/>
          </w:tcPr>
          <w:p w14:paraId="78B8C3BA"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bl>
    <w:p w14:paraId="38567967" w14:textId="6EB6993A"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представлена на рисунке </w:t>
      </w:r>
      <w:r w:rsidRPr="004602F8">
        <w:fldChar w:fldCharType="begin"/>
      </w:r>
      <w:r w:rsidRPr="004602F8">
        <w:instrText xml:space="preserve"> REF _Ref497210981 \h </w:instrText>
      </w:r>
      <w:r w:rsidR="004602F8">
        <w:instrText xml:space="preserve"> \* MERGEFORMAT </w:instrText>
      </w:r>
      <w:r w:rsidRPr="004602F8">
        <w:fldChar w:fldCharType="separate"/>
      </w:r>
      <w:r w:rsidR="0086114E">
        <w:rPr>
          <w:noProof/>
        </w:rPr>
        <w:t>314</w:t>
      </w:r>
      <w:r w:rsidRPr="004602F8">
        <w:fldChar w:fldCharType="end"/>
      </w:r>
      <w:r w:rsidRPr="004602F8">
        <w:t xml:space="preserve">. </w:t>
      </w:r>
    </w:p>
    <w:p w14:paraId="687C4479" w14:textId="3E50BE5D" w:rsidR="00D20DF8" w:rsidRPr="004602F8" w:rsidRDefault="00FF32C9" w:rsidP="00D20DF8">
      <w:pPr>
        <w:pStyle w:val="ASFKFigure"/>
      </w:pPr>
      <w:r w:rsidRPr="004602F8">
        <w:rPr>
          <w:noProof/>
        </w:rPr>
        <w:drawing>
          <wp:inline distT="0" distB="0" distL="0" distR="0" wp14:anchorId="49DAFB2C" wp14:editId="0D309107">
            <wp:extent cx="6120130" cy="1804400"/>
            <wp:effectExtent l="0" t="0" r="0" b="5715"/>
            <wp:docPr id="783" name="Рисунок 783" descr="D:\Скриншоты\Раздел 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Раздел 3.2.pn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0130" cy="1804400"/>
                    </a:xfrm>
                    <a:prstGeom prst="rect">
                      <a:avLst/>
                    </a:prstGeom>
                    <a:noFill/>
                    <a:ln>
                      <a:noFill/>
                    </a:ln>
                  </pic:spPr>
                </pic:pic>
              </a:graphicData>
            </a:graphic>
          </wp:inline>
        </w:drawing>
      </w:r>
    </w:p>
    <w:p w14:paraId="025BD0EB" w14:textId="306A3ECB"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02" w:name="_Ref497210981"/>
      <w:bookmarkStart w:id="2003" w:name="_Toc126767602"/>
      <w:r w:rsidR="0086114E">
        <w:rPr>
          <w:noProof/>
        </w:rPr>
        <w:t>314</w:t>
      </w:r>
      <w:bookmarkEnd w:id="2002"/>
      <w:r w:rsidRPr="004602F8">
        <w:rPr>
          <w:noProof/>
        </w:rPr>
        <w:fldChar w:fldCharType="end"/>
      </w:r>
      <w:r w:rsidR="00D20DF8" w:rsidRPr="004602F8">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bookmarkEnd w:id="2003"/>
    </w:p>
    <w:p w14:paraId="176A7D9F" w14:textId="4591A068" w:rsidR="00D20DF8" w:rsidRPr="004602F8" w:rsidRDefault="00D20DF8" w:rsidP="00D20DF8">
      <w:pPr>
        <w:pStyle w:val="ASFKNormal"/>
      </w:pPr>
      <w:r w:rsidRPr="004602F8">
        <w:lastRenderedPageBreak/>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 приведен в таблице </w:t>
      </w:r>
      <w:r w:rsidRPr="004602F8">
        <w:fldChar w:fldCharType="begin"/>
      </w:r>
      <w:r w:rsidRPr="004602F8">
        <w:instrText xml:space="preserve"> REF _Ref497210999 \h </w:instrText>
      </w:r>
      <w:r w:rsidR="004602F8">
        <w:instrText xml:space="preserve"> \* MERGEFORMAT </w:instrText>
      </w:r>
      <w:r w:rsidRPr="004602F8">
        <w:fldChar w:fldCharType="separate"/>
      </w:r>
      <w:r w:rsidR="0086114E">
        <w:rPr>
          <w:noProof/>
        </w:rPr>
        <w:t>192</w:t>
      </w:r>
      <w:r w:rsidRPr="004602F8">
        <w:fldChar w:fldCharType="end"/>
      </w:r>
      <w:r w:rsidRPr="004602F8">
        <w:t>.</w:t>
      </w:r>
    </w:p>
    <w:p w14:paraId="6B6203B8" w14:textId="6C6B7A5E" w:rsidR="00D20DF8" w:rsidRPr="004602F8" w:rsidRDefault="00346628" w:rsidP="00D20DF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04" w:name="_Ref497210999"/>
      <w:bookmarkStart w:id="2005" w:name="_Toc126767084"/>
      <w:r w:rsidR="0086114E">
        <w:rPr>
          <w:noProof/>
        </w:rPr>
        <w:t>192</w:t>
      </w:r>
      <w:bookmarkEnd w:id="2004"/>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bookmarkEnd w:id="200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D20DF8" w:rsidRPr="004602F8" w14:paraId="6902E5D0"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359B36" w14:textId="77777777" w:rsidR="00D20DF8" w:rsidRPr="004602F8" w:rsidRDefault="00D20DF8" w:rsidP="00AD257A">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9039B6" w14:textId="77777777" w:rsidR="00D20DF8" w:rsidRPr="004602F8" w:rsidRDefault="00D20DF8" w:rsidP="00AD257A">
            <w:pPr>
              <w:pStyle w:val="ASFKTableHead"/>
            </w:pPr>
            <w:r w:rsidRPr="004602F8">
              <w:t>Описание поля</w:t>
            </w:r>
          </w:p>
        </w:tc>
      </w:tr>
      <w:tr w:rsidR="00D20DF8" w:rsidRPr="004602F8" w14:paraId="63D007D0" w14:textId="77777777" w:rsidTr="00FC4CA8">
        <w:tc>
          <w:tcPr>
            <w:tcW w:w="1410" w:type="pct"/>
            <w:shd w:val="clear" w:color="auto" w:fill="auto"/>
          </w:tcPr>
          <w:p w14:paraId="2F374F94" w14:textId="77777777" w:rsidR="00D20DF8" w:rsidRPr="004602F8" w:rsidRDefault="00D20DF8" w:rsidP="00AC2F13">
            <w:pPr>
              <w:pStyle w:val="ASFKTablenorm"/>
              <w:ind w:left="57" w:right="57"/>
            </w:pPr>
            <w:r w:rsidRPr="004602F8">
              <w:t xml:space="preserve">Номер п/п </w:t>
            </w:r>
          </w:p>
        </w:tc>
        <w:tc>
          <w:tcPr>
            <w:tcW w:w="3590" w:type="pct"/>
            <w:shd w:val="clear" w:color="auto" w:fill="auto"/>
          </w:tcPr>
          <w:p w14:paraId="77F4B3A2" w14:textId="77777777" w:rsidR="00D20DF8" w:rsidRPr="004602F8" w:rsidRDefault="00D20DF8" w:rsidP="00AC2F13">
            <w:pPr>
              <w:pStyle w:val="ASFKTablenorm"/>
              <w:ind w:left="57" w:right="57"/>
            </w:pPr>
            <w:r w:rsidRPr="004602F8">
              <w:t>Указывается номер по порядку.</w:t>
            </w:r>
          </w:p>
          <w:p w14:paraId="019C4A03" w14:textId="77777777" w:rsidR="00D20DF8" w:rsidRPr="004602F8" w:rsidRDefault="00D20DF8" w:rsidP="00AC2F13">
            <w:pPr>
              <w:pStyle w:val="ASFKTablenorm"/>
              <w:ind w:left="57" w:right="57"/>
            </w:pPr>
            <w:r w:rsidRPr="004602F8">
              <w:t>Значение заполняется автоматически при добавлении строки. Нумерация начиная с 1.</w:t>
            </w:r>
          </w:p>
        </w:tc>
      </w:tr>
      <w:tr w:rsidR="00D20DF8" w:rsidRPr="004602F8" w14:paraId="0C2E589F" w14:textId="77777777" w:rsidTr="00FC4CA8">
        <w:tc>
          <w:tcPr>
            <w:tcW w:w="1410" w:type="pct"/>
            <w:shd w:val="clear" w:color="auto" w:fill="auto"/>
          </w:tcPr>
          <w:p w14:paraId="3EC8B5A4" w14:textId="77777777" w:rsidR="00D20DF8" w:rsidRPr="004602F8" w:rsidRDefault="00D20DF8" w:rsidP="00AC2F13">
            <w:pPr>
              <w:pStyle w:val="ASFKTablenorm"/>
              <w:ind w:left="57" w:right="57"/>
            </w:pPr>
            <w:r w:rsidRPr="004602F8">
              <w:t>Учетный номер обязательства</w:t>
            </w:r>
          </w:p>
        </w:tc>
        <w:tc>
          <w:tcPr>
            <w:tcW w:w="3590" w:type="pct"/>
            <w:shd w:val="clear" w:color="auto" w:fill="auto"/>
          </w:tcPr>
          <w:p w14:paraId="34ED3C48"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AB6A64" w:rsidRPr="004602F8" w14:paraId="18BFE452" w14:textId="77777777" w:rsidTr="00FC4CA8">
        <w:tc>
          <w:tcPr>
            <w:tcW w:w="1410" w:type="pct"/>
            <w:shd w:val="clear" w:color="auto" w:fill="auto"/>
          </w:tcPr>
          <w:p w14:paraId="690A83A8" w14:textId="77277CA1" w:rsidR="00AB6A64" w:rsidRPr="004602F8" w:rsidRDefault="00AB6A64" w:rsidP="002422BD">
            <w:pPr>
              <w:pStyle w:val="ASFKTablenorm"/>
              <w:ind w:left="57" w:right="57"/>
            </w:pPr>
            <w:r w:rsidRPr="004602F8">
              <w:t xml:space="preserve">Наименование </w:t>
            </w:r>
            <w:r w:rsidR="00D745C0" w:rsidRPr="004602F8">
              <w:t>ОКВ</w:t>
            </w:r>
            <w:r w:rsidRPr="004602F8">
              <w:t>/КМИ</w:t>
            </w:r>
            <w:r w:rsidR="00F0749D" w:rsidRPr="004602F8">
              <w:t xml:space="preserve"> </w:t>
            </w:r>
            <w:r w:rsidR="002422BD" w:rsidRPr="004602F8">
              <w:t>передающего</w:t>
            </w:r>
            <w:r w:rsidR="00F0749D" w:rsidRPr="004602F8">
              <w:t xml:space="preserve"> УБП</w:t>
            </w:r>
          </w:p>
        </w:tc>
        <w:tc>
          <w:tcPr>
            <w:tcW w:w="3590" w:type="pct"/>
            <w:shd w:val="clear" w:color="auto" w:fill="auto"/>
          </w:tcPr>
          <w:p w14:paraId="5369B133" w14:textId="086020D0" w:rsidR="00AB6A64" w:rsidRPr="004602F8" w:rsidRDefault="00AB6A64" w:rsidP="00D745C0">
            <w:pPr>
              <w:pStyle w:val="ASFKTablenorm"/>
              <w:ind w:left="57" w:right="57"/>
            </w:pPr>
            <w:r w:rsidRPr="004602F8">
              <w:t xml:space="preserve">Поле заполняется автоматически при заполнении поля «Код объекта </w:t>
            </w:r>
            <w:r w:rsidR="00D745C0" w:rsidRPr="004602F8">
              <w:t>ОКВ</w:t>
            </w:r>
            <w:r w:rsidRPr="004602F8">
              <w:t>/КМИ»</w:t>
            </w:r>
            <w:r w:rsidR="00CA1E44" w:rsidRPr="004602F8">
              <w:t xml:space="preserve"> </w:t>
            </w:r>
            <w:r w:rsidRPr="004602F8">
              <w:t>на передающей стороне. Доступно для редактирования на передающей стороне.</w:t>
            </w:r>
          </w:p>
        </w:tc>
      </w:tr>
      <w:tr w:rsidR="00AB6A64" w:rsidRPr="004602F8" w14:paraId="798BF7F4" w14:textId="77777777" w:rsidTr="00FC4CA8">
        <w:tc>
          <w:tcPr>
            <w:tcW w:w="1410" w:type="pct"/>
            <w:shd w:val="clear" w:color="auto" w:fill="auto"/>
          </w:tcPr>
          <w:p w14:paraId="14A6DBC2" w14:textId="2C05869C" w:rsidR="00AB6A64" w:rsidRPr="004602F8" w:rsidRDefault="00AB6A64" w:rsidP="002422BD">
            <w:pPr>
              <w:pStyle w:val="ASFKTablenorm"/>
              <w:ind w:left="57" w:right="57"/>
            </w:pPr>
            <w:r w:rsidRPr="004602F8">
              <w:t xml:space="preserve">Код </w:t>
            </w:r>
            <w:r w:rsidR="00FF32C9" w:rsidRPr="004602F8">
              <w:t>ОКВ</w:t>
            </w:r>
            <w:r w:rsidRPr="004602F8">
              <w:t>/КМИ</w:t>
            </w:r>
            <w:r w:rsidR="00F0749D" w:rsidRPr="004602F8">
              <w:t xml:space="preserve"> </w:t>
            </w:r>
            <w:r w:rsidR="002422BD" w:rsidRPr="004602F8">
              <w:t>передающего</w:t>
            </w:r>
            <w:r w:rsidR="00F0749D" w:rsidRPr="004602F8">
              <w:t xml:space="preserve"> УБП</w:t>
            </w:r>
          </w:p>
        </w:tc>
        <w:tc>
          <w:tcPr>
            <w:tcW w:w="3590" w:type="pct"/>
            <w:shd w:val="clear" w:color="auto" w:fill="auto"/>
          </w:tcPr>
          <w:p w14:paraId="60495D45" w14:textId="6A062DC0" w:rsidR="00AB6A64" w:rsidRPr="004602F8" w:rsidRDefault="00AB6A64" w:rsidP="00D745C0">
            <w:pPr>
              <w:pStyle w:val="ASFKTablenorm"/>
              <w:ind w:left="57" w:right="57"/>
            </w:pPr>
            <w:r w:rsidRPr="004602F8">
              <w:t>Поле заполняется вручную или выбирается из справочника «</w:t>
            </w:r>
            <w:r w:rsidR="00D745C0" w:rsidRPr="004602F8">
              <w:t>ОКВ</w:t>
            </w:r>
            <w:r w:rsidRPr="004602F8">
              <w:t>» или КМИ в соответствии со справочником КМИ на передающей стороне. Доступно для редактирования на передающей стороне.</w:t>
            </w:r>
          </w:p>
        </w:tc>
      </w:tr>
      <w:tr w:rsidR="00FF32C9" w:rsidRPr="004602F8" w14:paraId="2AA9D2E7" w14:textId="77777777" w:rsidTr="00FC4CA8">
        <w:tc>
          <w:tcPr>
            <w:tcW w:w="1410" w:type="pct"/>
            <w:shd w:val="clear" w:color="auto" w:fill="auto"/>
          </w:tcPr>
          <w:p w14:paraId="1220D7B0" w14:textId="500CB46B" w:rsidR="00FF32C9" w:rsidRPr="004602F8" w:rsidRDefault="00FF32C9" w:rsidP="00FF32C9">
            <w:pPr>
              <w:pStyle w:val="ASFKTablenorm"/>
              <w:ind w:left="57" w:right="57"/>
            </w:pPr>
            <w:r w:rsidRPr="004602F8">
              <w:t>Укрупненный код ОКВ передающего УБП</w:t>
            </w:r>
          </w:p>
        </w:tc>
        <w:tc>
          <w:tcPr>
            <w:tcW w:w="3590" w:type="pct"/>
            <w:shd w:val="clear" w:color="auto" w:fill="auto"/>
          </w:tcPr>
          <w:p w14:paraId="10FF3BE7" w14:textId="20954E44" w:rsidR="00FF32C9" w:rsidRPr="004602F8" w:rsidRDefault="00411BA2" w:rsidP="00CC2D55">
            <w:pPr>
              <w:pStyle w:val="ASFKTablenorm"/>
              <w:ind w:left="57" w:right="57"/>
            </w:pPr>
            <w:r w:rsidRPr="004602F8">
              <w:t>Указывается укрупненный код объекта ОКС.</w:t>
            </w:r>
            <w:r w:rsidR="00CC2D55" w:rsidRPr="004602F8">
              <w:t xml:space="preserve"> Заполняется значением из поля «Примечание».</w:t>
            </w:r>
          </w:p>
        </w:tc>
      </w:tr>
      <w:tr w:rsidR="00F0749D" w:rsidRPr="004602F8" w14:paraId="71D1CD82" w14:textId="77777777" w:rsidTr="00FC4CA8">
        <w:tc>
          <w:tcPr>
            <w:tcW w:w="1410" w:type="pct"/>
            <w:shd w:val="clear" w:color="auto" w:fill="auto"/>
          </w:tcPr>
          <w:p w14:paraId="09B44E52" w14:textId="31099719" w:rsidR="00F0749D" w:rsidRPr="004602F8" w:rsidRDefault="00F0749D" w:rsidP="002422BD">
            <w:pPr>
              <w:pStyle w:val="ASFKTablenorm"/>
              <w:ind w:left="57" w:right="57"/>
            </w:pPr>
            <w:r w:rsidRPr="004602F8">
              <w:t xml:space="preserve">Код </w:t>
            </w:r>
            <w:r w:rsidR="00FF32C9" w:rsidRPr="004602F8">
              <w:t>ОКВ</w:t>
            </w:r>
            <w:r w:rsidRPr="004602F8">
              <w:t xml:space="preserve">/КМИ </w:t>
            </w:r>
            <w:r w:rsidR="002422BD" w:rsidRPr="004602F8">
              <w:t>принимающего</w:t>
            </w:r>
            <w:r w:rsidRPr="004602F8">
              <w:t xml:space="preserve"> УБП</w:t>
            </w:r>
          </w:p>
        </w:tc>
        <w:tc>
          <w:tcPr>
            <w:tcW w:w="3590" w:type="pct"/>
            <w:shd w:val="clear" w:color="auto" w:fill="auto"/>
          </w:tcPr>
          <w:p w14:paraId="652D4ADF" w14:textId="796E2800" w:rsidR="00F0749D" w:rsidRPr="004602F8" w:rsidRDefault="00F0749D" w:rsidP="00AC2F13">
            <w:pPr>
              <w:pStyle w:val="ASFKTablenorm"/>
              <w:ind w:left="57" w:right="57"/>
            </w:pPr>
            <w:r w:rsidRPr="004602F8">
              <w:t>Поле заполняется вручную или выбирается из справочника «</w:t>
            </w:r>
            <w:r w:rsidR="002422BD" w:rsidRPr="004602F8">
              <w:t>ОКВ</w:t>
            </w:r>
            <w:r w:rsidRPr="004602F8">
              <w:t xml:space="preserve">» или «КМИ». </w:t>
            </w:r>
          </w:p>
          <w:p w14:paraId="159E37DD" w14:textId="77777777" w:rsidR="00F0749D" w:rsidRPr="004602F8" w:rsidRDefault="00F0749D" w:rsidP="00AC2F13">
            <w:pPr>
              <w:pStyle w:val="ASFKTablenorm"/>
              <w:ind w:left="57" w:right="57"/>
            </w:pPr>
            <w:r w:rsidRPr="004602F8">
              <w:t>Доступно для редактирования на передающей и принимающей стороне.</w:t>
            </w:r>
          </w:p>
        </w:tc>
      </w:tr>
      <w:tr w:rsidR="00FF32C9" w:rsidRPr="004602F8" w14:paraId="2DAC5DAC" w14:textId="77777777" w:rsidTr="00FC4CA8">
        <w:tc>
          <w:tcPr>
            <w:tcW w:w="1410" w:type="pct"/>
            <w:shd w:val="clear" w:color="auto" w:fill="auto"/>
          </w:tcPr>
          <w:p w14:paraId="1CE0B416" w14:textId="07D2D3FB" w:rsidR="00FF32C9" w:rsidRPr="004602F8" w:rsidRDefault="00FF32C9" w:rsidP="00FF32C9">
            <w:pPr>
              <w:pStyle w:val="ASFKTablenorm"/>
              <w:ind w:left="57" w:right="57"/>
            </w:pPr>
            <w:r w:rsidRPr="004602F8">
              <w:t>Укрупненный код ОКВ принимающего УБП</w:t>
            </w:r>
          </w:p>
        </w:tc>
        <w:tc>
          <w:tcPr>
            <w:tcW w:w="3590" w:type="pct"/>
            <w:shd w:val="clear" w:color="auto" w:fill="auto"/>
          </w:tcPr>
          <w:p w14:paraId="73696749" w14:textId="4AD270F3" w:rsidR="00FF32C9" w:rsidRPr="004602F8" w:rsidRDefault="00CC2D55" w:rsidP="00AC2F13">
            <w:pPr>
              <w:pStyle w:val="ASFKTablenorm"/>
              <w:ind w:left="57" w:right="57"/>
            </w:pPr>
            <w:r w:rsidRPr="004602F8">
              <w:t>Указывается укрупненный код объекта ОКС. Заполняется значением из поля «Примечание».</w:t>
            </w:r>
          </w:p>
        </w:tc>
      </w:tr>
      <w:tr w:rsidR="00D20DF8" w:rsidRPr="004602F8" w14:paraId="00F2B571" w14:textId="77777777" w:rsidTr="00FC4CA8">
        <w:tc>
          <w:tcPr>
            <w:tcW w:w="1410" w:type="pct"/>
            <w:shd w:val="clear" w:color="auto" w:fill="auto"/>
          </w:tcPr>
          <w:p w14:paraId="18C5E539" w14:textId="77777777" w:rsidR="00D20DF8" w:rsidRPr="004602F8" w:rsidRDefault="00D20DF8" w:rsidP="00AC2F13">
            <w:pPr>
              <w:pStyle w:val="ASFKTablenorm"/>
              <w:ind w:left="57" w:right="57"/>
            </w:pPr>
            <w:r w:rsidRPr="004602F8">
              <w:t>КБК передаваемого УБП</w:t>
            </w:r>
          </w:p>
        </w:tc>
        <w:tc>
          <w:tcPr>
            <w:tcW w:w="3590" w:type="pct"/>
            <w:shd w:val="clear" w:color="auto" w:fill="auto"/>
          </w:tcPr>
          <w:p w14:paraId="7AF76BE2" w14:textId="77777777" w:rsidR="00D20DF8" w:rsidRPr="004602F8" w:rsidRDefault="00D20DF8" w:rsidP="00AC2F13">
            <w:pPr>
              <w:pStyle w:val="ASFKTablenorm"/>
              <w:ind w:left="57" w:right="57"/>
            </w:pPr>
            <w:r w:rsidRPr="004602F8">
              <w:t>Поле заполняется вручную или выбирается из справочника «КБК» на передающей стороне. Доступно для редактирования на передающей стороне.</w:t>
            </w:r>
          </w:p>
        </w:tc>
      </w:tr>
      <w:tr w:rsidR="00D20DF8" w:rsidRPr="004602F8" w14:paraId="3059D828" w14:textId="77777777" w:rsidTr="00FC4CA8">
        <w:tc>
          <w:tcPr>
            <w:tcW w:w="1410" w:type="pct"/>
            <w:shd w:val="clear" w:color="auto" w:fill="auto"/>
          </w:tcPr>
          <w:p w14:paraId="7A2758BC" w14:textId="77777777" w:rsidR="00D20DF8" w:rsidRPr="004602F8" w:rsidRDefault="00D20DF8" w:rsidP="00AC2F13">
            <w:pPr>
              <w:pStyle w:val="ASFKTablenorm"/>
              <w:ind w:left="57" w:right="57"/>
            </w:pPr>
            <w:r w:rsidRPr="004602F8">
              <w:t xml:space="preserve">КБК принимаемого УБП </w:t>
            </w:r>
          </w:p>
        </w:tc>
        <w:tc>
          <w:tcPr>
            <w:tcW w:w="3590" w:type="pct"/>
            <w:shd w:val="clear" w:color="auto" w:fill="auto"/>
          </w:tcPr>
          <w:p w14:paraId="52841657" w14:textId="77777777" w:rsidR="00D20DF8" w:rsidRPr="004602F8" w:rsidRDefault="00D20DF8" w:rsidP="00AC2F13">
            <w:pPr>
              <w:pStyle w:val="ASFKTablenorm"/>
              <w:ind w:left="57" w:right="57"/>
            </w:pPr>
            <w:r w:rsidRPr="004602F8">
              <w:t>Поле заполняется вручную или выбирается из справочника «КБК» на передающей стороне. Доступно для редактирования на передающей и принимающей стороне.</w:t>
            </w:r>
          </w:p>
        </w:tc>
      </w:tr>
      <w:tr w:rsidR="00D20DF8" w:rsidRPr="004602F8" w14:paraId="100ED9B0" w14:textId="77777777" w:rsidTr="00FC4CA8">
        <w:tc>
          <w:tcPr>
            <w:tcW w:w="1410" w:type="pct"/>
            <w:shd w:val="clear" w:color="auto" w:fill="auto"/>
          </w:tcPr>
          <w:p w14:paraId="01C63420" w14:textId="77777777" w:rsidR="00D20DF8" w:rsidRPr="004602F8" w:rsidRDefault="00D20DF8" w:rsidP="00AC2F13">
            <w:pPr>
              <w:pStyle w:val="ASFKTablenorm"/>
              <w:ind w:left="57" w:right="57"/>
            </w:pPr>
            <w:r w:rsidRPr="004602F8">
              <w:t>Примечание</w:t>
            </w:r>
          </w:p>
        </w:tc>
        <w:tc>
          <w:tcPr>
            <w:tcW w:w="3590" w:type="pct"/>
            <w:shd w:val="clear" w:color="auto" w:fill="auto"/>
          </w:tcPr>
          <w:p w14:paraId="2BCA6EF1"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21CE458B" w14:textId="77777777" w:rsidTr="00FC4CA8">
        <w:tc>
          <w:tcPr>
            <w:tcW w:w="1410" w:type="pct"/>
            <w:shd w:val="clear" w:color="auto" w:fill="auto"/>
          </w:tcPr>
          <w:p w14:paraId="24C20005" w14:textId="77777777" w:rsidR="00D20DF8" w:rsidRPr="004602F8" w:rsidRDefault="00D20DF8" w:rsidP="00AC2F13">
            <w:pPr>
              <w:pStyle w:val="ASFKTablenorm"/>
              <w:ind w:left="57" w:right="57"/>
            </w:pPr>
            <w:r w:rsidRPr="004602F8">
              <w:t>Аналитический код</w:t>
            </w:r>
          </w:p>
        </w:tc>
        <w:tc>
          <w:tcPr>
            <w:tcW w:w="3590" w:type="pct"/>
            <w:shd w:val="clear" w:color="auto" w:fill="auto"/>
          </w:tcPr>
          <w:p w14:paraId="41877371" w14:textId="77777777" w:rsidR="00D20DF8" w:rsidRPr="004602F8" w:rsidRDefault="00D20DF8" w:rsidP="00AC2F13">
            <w:pPr>
              <w:pStyle w:val="ASFKTablenorm"/>
              <w:ind w:left="57" w:right="57"/>
            </w:pPr>
            <w:r w:rsidRPr="004602F8">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14:paraId="046495AA" w14:textId="77777777" w:rsidR="00D20DF8" w:rsidRPr="004602F8" w:rsidRDefault="00D20DF8" w:rsidP="00AC2F13">
            <w:pPr>
              <w:pStyle w:val="ASFKTablenorm"/>
              <w:ind w:left="57" w:right="57"/>
            </w:pPr>
            <w:r w:rsidRPr="004602F8">
              <w:t>На принимающей стороне аналитический код не изменяется.</w:t>
            </w:r>
          </w:p>
        </w:tc>
      </w:tr>
      <w:tr w:rsidR="00D20DF8" w:rsidRPr="004602F8" w14:paraId="79334B40" w14:textId="77777777" w:rsidTr="00FC4CA8">
        <w:tc>
          <w:tcPr>
            <w:tcW w:w="1410" w:type="pct"/>
            <w:shd w:val="clear" w:color="auto" w:fill="auto"/>
          </w:tcPr>
          <w:p w14:paraId="014EB47A" w14:textId="77777777" w:rsidR="00D20DF8" w:rsidRPr="004602F8" w:rsidRDefault="00D20DF8" w:rsidP="00AC2F13">
            <w:pPr>
              <w:pStyle w:val="ASFKTablenorm"/>
              <w:ind w:left="57" w:right="57"/>
            </w:pPr>
            <w:r w:rsidRPr="004602F8">
              <w:t>Наименование вида средств</w:t>
            </w:r>
          </w:p>
        </w:tc>
        <w:tc>
          <w:tcPr>
            <w:tcW w:w="3590" w:type="pct"/>
            <w:shd w:val="clear" w:color="auto" w:fill="auto"/>
          </w:tcPr>
          <w:p w14:paraId="436E4AAB" w14:textId="77777777" w:rsidR="00D20DF8" w:rsidRPr="004602F8" w:rsidRDefault="00D20DF8" w:rsidP="00AC2F13">
            <w:pPr>
              <w:pStyle w:val="ASFKTablenorm"/>
              <w:ind w:left="57" w:right="57"/>
            </w:pPr>
            <w:r w:rsidRPr="004602F8">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D20DF8" w:rsidRPr="004602F8" w14:paraId="3063A376" w14:textId="77777777" w:rsidTr="00FC4CA8">
        <w:tc>
          <w:tcPr>
            <w:tcW w:w="1410" w:type="pct"/>
            <w:shd w:val="clear" w:color="auto" w:fill="auto"/>
          </w:tcPr>
          <w:p w14:paraId="3FDAC658" w14:textId="77777777" w:rsidR="00D20DF8" w:rsidRPr="004602F8" w:rsidRDefault="00D20DF8" w:rsidP="00AC2F13">
            <w:pPr>
              <w:pStyle w:val="ASFKTablenorm"/>
              <w:ind w:left="57" w:right="57"/>
            </w:pPr>
            <w:r w:rsidRPr="004602F8">
              <w:t>Сумма: учтено</w:t>
            </w:r>
          </w:p>
        </w:tc>
        <w:tc>
          <w:tcPr>
            <w:tcW w:w="3590" w:type="pct"/>
            <w:vMerge w:val="restart"/>
            <w:shd w:val="clear" w:color="auto" w:fill="auto"/>
          </w:tcPr>
          <w:p w14:paraId="46F7ED9E"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19677D83" w14:textId="77777777" w:rsidTr="00FC4CA8">
        <w:tc>
          <w:tcPr>
            <w:tcW w:w="1410" w:type="pct"/>
            <w:shd w:val="clear" w:color="auto" w:fill="auto"/>
          </w:tcPr>
          <w:p w14:paraId="7982B045" w14:textId="77777777" w:rsidR="00D20DF8" w:rsidRPr="004602F8" w:rsidRDefault="00D20DF8" w:rsidP="00AC2F13">
            <w:pPr>
              <w:pStyle w:val="ASFKTablenorm"/>
              <w:ind w:left="57" w:right="57"/>
            </w:pPr>
            <w:r w:rsidRPr="004602F8">
              <w:t>Сумма исполнено: всего</w:t>
            </w:r>
          </w:p>
        </w:tc>
        <w:tc>
          <w:tcPr>
            <w:tcW w:w="3590" w:type="pct"/>
            <w:vMerge/>
            <w:shd w:val="clear" w:color="auto" w:fill="auto"/>
          </w:tcPr>
          <w:p w14:paraId="25B12F12" w14:textId="77777777" w:rsidR="00D20DF8" w:rsidRPr="004602F8" w:rsidRDefault="00D20DF8" w:rsidP="00AC2F13">
            <w:pPr>
              <w:pStyle w:val="ASFKTablenorm"/>
              <w:ind w:left="57" w:right="57"/>
            </w:pPr>
          </w:p>
        </w:tc>
      </w:tr>
      <w:tr w:rsidR="00D20DF8" w:rsidRPr="004602F8" w14:paraId="5FEC84D8" w14:textId="77777777" w:rsidTr="00FC4CA8">
        <w:tc>
          <w:tcPr>
            <w:tcW w:w="1410" w:type="pct"/>
            <w:shd w:val="clear" w:color="auto" w:fill="auto"/>
          </w:tcPr>
          <w:p w14:paraId="3246D85E" w14:textId="77777777" w:rsidR="00D20DF8" w:rsidRPr="004602F8" w:rsidRDefault="00D20DF8" w:rsidP="00AC2F13">
            <w:pPr>
              <w:pStyle w:val="ASFKTablenorm"/>
              <w:ind w:left="57" w:right="57"/>
            </w:pPr>
            <w:r w:rsidRPr="004602F8">
              <w:t>Сумма: исполнено в т.ч. аванс</w:t>
            </w:r>
          </w:p>
        </w:tc>
        <w:tc>
          <w:tcPr>
            <w:tcW w:w="3590" w:type="pct"/>
            <w:vMerge/>
            <w:shd w:val="clear" w:color="auto" w:fill="auto"/>
          </w:tcPr>
          <w:p w14:paraId="62E75674" w14:textId="77777777" w:rsidR="00D20DF8" w:rsidRPr="004602F8" w:rsidRDefault="00D20DF8" w:rsidP="00AC2F13">
            <w:pPr>
              <w:pStyle w:val="ASFKTablenorm"/>
              <w:ind w:left="57" w:right="57"/>
            </w:pPr>
          </w:p>
        </w:tc>
      </w:tr>
      <w:tr w:rsidR="00D20DF8" w:rsidRPr="004602F8" w14:paraId="213222E8" w14:textId="77777777" w:rsidTr="00FC4CA8">
        <w:tc>
          <w:tcPr>
            <w:tcW w:w="1410" w:type="pct"/>
            <w:shd w:val="clear" w:color="auto" w:fill="auto"/>
          </w:tcPr>
          <w:p w14:paraId="0FB1311B" w14:textId="77777777" w:rsidR="00D20DF8" w:rsidRPr="004602F8" w:rsidRDefault="00D20DF8" w:rsidP="00AC2F13">
            <w:pPr>
              <w:pStyle w:val="ASFKTablenorm"/>
              <w:ind w:left="57" w:right="57"/>
            </w:pPr>
            <w:r w:rsidRPr="004602F8">
              <w:lastRenderedPageBreak/>
              <w:t>Сумма: первый год</w:t>
            </w:r>
          </w:p>
        </w:tc>
        <w:tc>
          <w:tcPr>
            <w:tcW w:w="3590" w:type="pct"/>
            <w:vMerge/>
            <w:shd w:val="clear" w:color="auto" w:fill="auto"/>
          </w:tcPr>
          <w:p w14:paraId="1BB59C19" w14:textId="77777777" w:rsidR="00D20DF8" w:rsidRPr="004602F8" w:rsidRDefault="00D20DF8" w:rsidP="00AC2F13">
            <w:pPr>
              <w:pStyle w:val="ASFKTablenorm"/>
              <w:ind w:left="57" w:right="57"/>
            </w:pPr>
          </w:p>
        </w:tc>
      </w:tr>
      <w:tr w:rsidR="00D20DF8" w:rsidRPr="004602F8" w14:paraId="472EB827" w14:textId="77777777" w:rsidTr="00FC4CA8">
        <w:tc>
          <w:tcPr>
            <w:tcW w:w="1410" w:type="pct"/>
            <w:shd w:val="clear" w:color="auto" w:fill="auto"/>
          </w:tcPr>
          <w:p w14:paraId="1B71DE1F" w14:textId="77777777" w:rsidR="00D20DF8" w:rsidRPr="004602F8" w:rsidRDefault="00D20DF8" w:rsidP="00AC2F13">
            <w:pPr>
              <w:pStyle w:val="ASFKTablenorm"/>
              <w:ind w:left="57" w:right="57"/>
            </w:pPr>
            <w:r w:rsidRPr="004602F8">
              <w:t>Сумма: второй год</w:t>
            </w:r>
          </w:p>
        </w:tc>
        <w:tc>
          <w:tcPr>
            <w:tcW w:w="3590" w:type="pct"/>
            <w:vMerge/>
            <w:shd w:val="clear" w:color="auto" w:fill="auto"/>
          </w:tcPr>
          <w:p w14:paraId="7A631BCE" w14:textId="77777777" w:rsidR="00D20DF8" w:rsidRPr="004602F8" w:rsidRDefault="00D20DF8" w:rsidP="00AC2F13">
            <w:pPr>
              <w:pStyle w:val="ASFKTablenorm"/>
              <w:ind w:left="57" w:right="57"/>
            </w:pPr>
          </w:p>
        </w:tc>
      </w:tr>
      <w:tr w:rsidR="00D20DF8" w:rsidRPr="004602F8" w14:paraId="361790F4" w14:textId="77777777" w:rsidTr="00FC4CA8">
        <w:tc>
          <w:tcPr>
            <w:tcW w:w="1410" w:type="pct"/>
            <w:shd w:val="clear" w:color="auto" w:fill="auto"/>
          </w:tcPr>
          <w:p w14:paraId="665B95FE" w14:textId="77777777" w:rsidR="00D20DF8" w:rsidRPr="004602F8" w:rsidRDefault="00D20DF8" w:rsidP="00AC2F13">
            <w:pPr>
              <w:pStyle w:val="ASFKTablenorm"/>
              <w:ind w:left="57" w:right="57"/>
            </w:pPr>
            <w:r w:rsidRPr="004602F8">
              <w:t>Сумма: третий год</w:t>
            </w:r>
          </w:p>
        </w:tc>
        <w:tc>
          <w:tcPr>
            <w:tcW w:w="3590" w:type="pct"/>
            <w:vMerge/>
            <w:shd w:val="clear" w:color="auto" w:fill="auto"/>
          </w:tcPr>
          <w:p w14:paraId="62962BB4" w14:textId="77777777" w:rsidR="00D20DF8" w:rsidRPr="004602F8" w:rsidRDefault="00D20DF8" w:rsidP="00AC2F13">
            <w:pPr>
              <w:pStyle w:val="ASFKTablenorm"/>
              <w:ind w:left="57" w:right="57"/>
            </w:pPr>
          </w:p>
        </w:tc>
      </w:tr>
      <w:tr w:rsidR="00D20DF8" w:rsidRPr="004602F8" w14:paraId="68BA01E2" w14:textId="77777777" w:rsidTr="00FC4CA8">
        <w:tc>
          <w:tcPr>
            <w:tcW w:w="1410" w:type="pct"/>
            <w:shd w:val="clear" w:color="auto" w:fill="auto"/>
          </w:tcPr>
          <w:p w14:paraId="41209E15" w14:textId="77777777" w:rsidR="00D20DF8" w:rsidRPr="004602F8" w:rsidRDefault="00D20DF8" w:rsidP="00AC2F13">
            <w:pPr>
              <w:pStyle w:val="ASFKTablenorm"/>
              <w:ind w:left="57" w:right="57"/>
            </w:pPr>
            <w:r w:rsidRPr="004602F8">
              <w:t>Сумма: последующие годы</w:t>
            </w:r>
          </w:p>
        </w:tc>
        <w:tc>
          <w:tcPr>
            <w:tcW w:w="3590" w:type="pct"/>
            <w:vMerge/>
            <w:shd w:val="clear" w:color="auto" w:fill="auto"/>
          </w:tcPr>
          <w:p w14:paraId="1B5D635F" w14:textId="77777777" w:rsidR="00D20DF8" w:rsidRPr="004602F8" w:rsidRDefault="00D20DF8" w:rsidP="00AC2F13">
            <w:pPr>
              <w:pStyle w:val="ASFKTablenorm"/>
              <w:ind w:left="57" w:right="57"/>
            </w:pPr>
          </w:p>
        </w:tc>
      </w:tr>
    </w:tbl>
    <w:p w14:paraId="42E73B27" w14:textId="2FDB5AD7" w:rsidR="00D20DF8" w:rsidRPr="004602F8" w:rsidRDefault="00D20DF8" w:rsidP="00D20DF8">
      <w:pPr>
        <w:pStyle w:val="ASFKNormal"/>
      </w:pPr>
      <w:r w:rsidRPr="004602F8">
        <w:t xml:space="preserve">Для добавления записи в таблицу следует нажать на кнопку </w:t>
      </w:r>
      <w:r w:rsidR="004C00E2" w:rsidRPr="004602F8">
        <w:rPr>
          <w:noProof/>
        </w:rPr>
        <w:drawing>
          <wp:inline distT="0" distB="0" distL="0" distR="0" wp14:anchorId="72E49FA6" wp14:editId="6CA14A95">
            <wp:extent cx="180975" cy="180975"/>
            <wp:effectExtent l="0" t="0" r="9525" b="9525"/>
            <wp:docPr id="423" name="Рисунок 4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Pr="004602F8">
        <w:fldChar w:fldCharType="begin"/>
      </w:r>
      <w:r w:rsidRPr="004602F8">
        <w:instrText xml:space="preserve"> REF _Ref497211031 \h </w:instrText>
      </w:r>
      <w:r w:rsidR="004602F8">
        <w:instrText xml:space="preserve"> \* MERGEFORMAT </w:instrText>
      </w:r>
      <w:r w:rsidRPr="004602F8">
        <w:fldChar w:fldCharType="separate"/>
      </w:r>
      <w:r w:rsidR="0086114E">
        <w:rPr>
          <w:noProof/>
        </w:rPr>
        <w:t>315</w:t>
      </w:r>
      <w:r w:rsidRPr="004602F8">
        <w:fldChar w:fldCharType="end"/>
      </w:r>
      <w:r w:rsidRPr="004602F8">
        <w:t>), в которой вручную заполняются поля строки, приведенные в таблице </w:t>
      </w:r>
      <w:r w:rsidRPr="004602F8">
        <w:fldChar w:fldCharType="begin"/>
      </w:r>
      <w:r w:rsidRPr="004602F8">
        <w:instrText xml:space="preserve"> REF _Ref497210999 \h </w:instrText>
      </w:r>
      <w:r w:rsidR="004602F8">
        <w:instrText xml:space="preserve"> \* MERGEFORMAT </w:instrText>
      </w:r>
      <w:r w:rsidRPr="004602F8">
        <w:fldChar w:fldCharType="separate"/>
      </w:r>
      <w:r w:rsidR="0086114E">
        <w:rPr>
          <w:noProof/>
        </w:rPr>
        <w:t>192</w:t>
      </w:r>
      <w:r w:rsidRPr="004602F8">
        <w:fldChar w:fldCharType="end"/>
      </w:r>
      <w:r w:rsidRPr="004602F8">
        <w:t>.</w:t>
      </w:r>
    </w:p>
    <w:p w14:paraId="3BD53144" w14:textId="4FCB8109" w:rsidR="00D20DF8" w:rsidRPr="004602F8" w:rsidRDefault="00CC2D55" w:rsidP="00D20DF8">
      <w:pPr>
        <w:pStyle w:val="ASFKFigure"/>
      </w:pPr>
      <w:r w:rsidRPr="004602F8">
        <w:rPr>
          <w:noProof/>
        </w:rPr>
        <w:drawing>
          <wp:inline distT="0" distB="0" distL="0" distR="0" wp14:anchorId="0F0E795E" wp14:editId="4201B0A6">
            <wp:extent cx="5438775" cy="4171407"/>
            <wp:effectExtent l="0" t="0" r="0" b="635"/>
            <wp:docPr id="784" name="Рисунок 784" descr="D:\Скриншоты\Добавление записи раздел 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Добавление записи раздел 3.2.pn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447300" cy="4177945"/>
                    </a:xfrm>
                    <a:prstGeom prst="rect">
                      <a:avLst/>
                    </a:prstGeom>
                    <a:noFill/>
                    <a:ln>
                      <a:noFill/>
                    </a:ln>
                  </pic:spPr>
                </pic:pic>
              </a:graphicData>
            </a:graphic>
          </wp:inline>
        </w:drawing>
      </w:r>
    </w:p>
    <w:p w14:paraId="7CCFDF55" w14:textId="0BF59C0D"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06" w:name="_Ref497211031"/>
      <w:bookmarkStart w:id="2007" w:name="_Toc126767603"/>
      <w:r w:rsidR="0086114E">
        <w:rPr>
          <w:noProof/>
        </w:rPr>
        <w:t>315</w:t>
      </w:r>
      <w:bookmarkEnd w:id="2006"/>
      <w:r w:rsidRPr="004602F8">
        <w:rPr>
          <w:noProof/>
        </w:rPr>
        <w:fldChar w:fldCharType="end"/>
      </w:r>
      <w:r w:rsidR="00D20DF8" w:rsidRPr="004602F8">
        <w:t>. Форма «Добавление записи»</w:t>
      </w:r>
      <w:bookmarkEnd w:id="2007"/>
    </w:p>
    <w:p w14:paraId="4DB7B3B8" w14:textId="77777777" w:rsidR="00D20DF8" w:rsidRPr="004602F8" w:rsidRDefault="00D20DF8" w:rsidP="00D20DF8">
      <w:pPr>
        <w:pStyle w:val="ASFKNormal"/>
      </w:pPr>
      <w:r w:rsidRPr="004602F8">
        <w:t>Нажать на кнопку «Ok» для сохранения данных строки.</w:t>
      </w:r>
    </w:p>
    <w:p w14:paraId="1B766CCB" w14:textId="2A6865A4"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вкладки «Раздел 4.1» представлена на рисунке </w:t>
      </w:r>
      <w:r w:rsidRPr="004602F8">
        <w:fldChar w:fldCharType="begin"/>
      </w:r>
      <w:r w:rsidRPr="004602F8">
        <w:instrText xml:space="preserve"> REF _Ref497211152 \h </w:instrText>
      </w:r>
      <w:r w:rsidR="004602F8">
        <w:instrText xml:space="preserve"> \* MERGEFORMAT </w:instrText>
      </w:r>
      <w:r w:rsidRPr="004602F8">
        <w:fldChar w:fldCharType="separate"/>
      </w:r>
      <w:r w:rsidR="0086114E">
        <w:rPr>
          <w:noProof/>
        </w:rPr>
        <w:t>316</w:t>
      </w:r>
      <w:r w:rsidRPr="004602F8">
        <w:fldChar w:fldCharType="end"/>
      </w:r>
      <w:r w:rsidRPr="004602F8">
        <w:t>.</w:t>
      </w:r>
    </w:p>
    <w:p w14:paraId="29385E25" w14:textId="1184644B" w:rsidR="00D20DF8" w:rsidRPr="004602F8" w:rsidRDefault="004C00E2" w:rsidP="00D20DF8">
      <w:pPr>
        <w:pStyle w:val="ASFKFigure"/>
      </w:pPr>
      <w:r w:rsidRPr="004602F8">
        <w:rPr>
          <w:noProof/>
        </w:rPr>
        <w:lastRenderedPageBreak/>
        <w:drawing>
          <wp:inline distT="0" distB="0" distL="0" distR="0" wp14:anchorId="7048EF64" wp14:editId="3BFDC53C">
            <wp:extent cx="6124575" cy="1285875"/>
            <wp:effectExtent l="0" t="0" r="9525" b="9525"/>
            <wp:docPr id="425" name="Рисунок 425" descr="Раздел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Раздел 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4575" cy="1285875"/>
                    </a:xfrm>
                    <a:prstGeom prst="rect">
                      <a:avLst/>
                    </a:prstGeom>
                    <a:noFill/>
                    <a:ln>
                      <a:noFill/>
                    </a:ln>
                  </pic:spPr>
                </pic:pic>
              </a:graphicData>
            </a:graphic>
          </wp:inline>
        </w:drawing>
      </w:r>
    </w:p>
    <w:p w14:paraId="72808655" w14:textId="1EA64D21"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08" w:name="_Ref497211152"/>
      <w:bookmarkStart w:id="2009" w:name="_Toc126767604"/>
      <w:r w:rsidR="0086114E">
        <w:rPr>
          <w:noProof/>
        </w:rPr>
        <w:t>316</w:t>
      </w:r>
      <w:bookmarkEnd w:id="2008"/>
      <w:r w:rsidRPr="004602F8">
        <w:rPr>
          <w:noProof/>
        </w:rPr>
        <w:fldChar w:fldCharType="end"/>
      </w:r>
      <w:r w:rsidR="00D20DF8" w:rsidRPr="004602F8">
        <w:t xml:space="preserve">. ЭФ документа </w:t>
      </w:r>
      <w:r w:rsidR="003363E9" w:rsidRPr="004602F8">
        <w:t>«</w:t>
      </w:r>
      <w:r w:rsidR="00D20DF8" w:rsidRPr="004602F8">
        <w:t>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bookmarkEnd w:id="2009"/>
    </w:p>
    <w:p w14:paraId="47AE635D" w14:textId="0E33C9CA" w:rsidR="00D20DF8" w:rsidRPr="004602F8" w:rsidRDefault="00D20DF8" w:rsidP="00D20DF8">
      <w:pPr>
        <w:pStyle w:val="ASFKNormal"/>
      </w:pPr>
      <w:r w:rsidRPr="004602F8">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 приведен в таблице </w:t>
      </w:r>
      <w:r w:rsidRPr="004602F8">
        <w:fldChar w:fldCharType="begin"/>
      </w:r>
      <w:r w:rsidRPr="004602F8">
        <w:instrText xml:space="preserve"> REF _Ref497211171 \h </w:instrText>
      </w:r>
      <w:r w:rsidR="004602F8">
        <w:instrText xml:space="preserve"> \* MERGEFORMAT </w:instrText>
      </w:r>
      <w:r w:rsidRPr="004602F8">
        <w:fldChar w:fldCharType="separate"/>
      </w:r>
      <w:r w:rsidR="0086114E">
        <w:rPr>
          <w:noProof/>
        </w:rPr>
        <w:t>193</w:t>
      </w:r>
      <w:r w:rsidRPr="004602F8">
        <w:fldChar w:fldCharType="end"/>
      </w:r>
      <w:r w:rsidRPr="004602F8">
        <w:t>.</w:t>
      </w:r>
    </w:p>
    <w:p w14:paraId="0826C3A0" w14:textId="2F20C4C5" w:rsidR="00D20DF8" w:rsidRPr="004602F8" w:rsidRDefault="00346628" w:rsidP="00D20DF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10" w:name="_Ref497211171"/>
      <w:bookmarkStart w:id="2011" w:name="_Toc126767085"/>
      <w:r w:rsidR="0086114E">
        <w:rPr>
          <w:noProof/>
        </w:rPr>
        <w:t>193</w:t>
      </w:r>
      <w:bookmarkEnd w:id="2010"/>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bookmarkEnd w:id="2011"/>
    </w:p>
    <w:tbl>
      <w:tblPr>
        <w:tblW w:w="975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7"/>
        <w:gridCol w:w="6335"/>
      </w:tblGrid>
      <w:tr w:rsidR="00D20DF8" w:rsidRPr="004602F8" w14:paraId="0D3886D7" w14:textId="77777777" w:rsidTr="00FC4CA8">
        <w:trPr>
          <w:trHeight w:val="305"/>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2B869F" w14:textId="77777777" w:rsidR="00D20DF8" w:rsidRPr="004602F8" w:rsidRDefault="00D20DF8" w:rsidP="00AD257A">
            <w:pPr>
              <w:pStyle w:val="ASFKTableHead"/>
            </w:pPr>
            <w:r w:rsidRPr="004602F8">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D87620" w14:textId="77777777" w:rsidR="00D20DF8" w:rsidRPr="004602F8" w:rsidRDefault="00D20DF8" w:rsidP="00AD257A">
            <w:pPr>
              <w:pStyle w:val="ASFKTableHead"/>
            </w:pPr>
            <w:r w:rsidRPr="004602F8">
              <w:t>Описание поля</w:t>
            </w:r>
          </w:p>
        </w:tc>
      </w:tr>
      <w:tr w:rsidR="00D20DF8" w:rsidRPr="004602F8" w14:paraId="25025F75" w14:textId="77777777" w:rsidTr="00FC4CA8">
        <w:tc>
          <w:tcPr>
            <w:tcW w:w="1752" w:type="pct"/>
            <w:shd w:val="clear" w:color="auto" w:fill="auto"/>
          </w:tcPr>
          <w:p w14:paraId="4C999815" w14:textId="77777777" w:rsidR="00D20DF8" w:rsidRPr="004602F8" w:rsidRDefault="00D20DF8" w:rsidP="00AC2F13">
            <w:pPr>
              <w:pStyle w:val="ASFKTablenorm"/>
              <w:ind w:left="57" w:right="57"/>
            </w:pPr>
            <w:r w:rsidRPr="004602F8">
              <w:t>Номер п/п</w:t>
            </w:r>
          </w:p>
        </w:tc>
        <w:tc>
          <w:tcPr>
            <w:tcW w:w="3248" w:type="pct"/>
            <w:shd w:val="clear" w:color="auto" w:fill="auto"/>
          </w:tcPr>
          <w:p w14:paraId="3B6C3D63" w14:textId="77777777" w:rsidR="00D20DF8" w:rsidRPr="004602F8" w:rsidRDefault="00D20DF8" w:rsidP="00AC2F13">
            <w:pPr>
              <w:pStyle w:val="ASFKTablenorm"/>
              <w:ind w:left="57" w:right="57"/>
            </w:pPr>
            <w:r w:rsidRPr="004602F8">
              <w:t>Указывается номер по порядку.</w:t>
            </w:r>
          </w:p>
          <w:p w14:paraId="427BDE0D" w14:textId="77777777" w:rsidR="00D20DF8" w:rsidRPr="004602F8" w:rsidRDefault="00D20DF8" w:rsidP="00AC2F13">
            <w:pPr>
              <w:pStyle w:val="ASFKTablenorm"/>
              <w:ind w:left="57" w:right="57"/>
            </w:pPr>
            <w:r w:rsidRPr="004602F8">
              <w:t>Значение заполняется автоматически при добавлении строки. Нумерация начиная с 1.</w:t>
            </w:r>
          </w:p>
        </w:tc>
      </w:tr>
      <w:tr w:rsidR="00D20DF8" w:rsidRPr="004602F8" w14:paraId="5C6614B5" w14:textId="77777777" w:rsidTr="00FC4CA8">
        <w:tc>
          <w:tcPr>
            <w:tcW w:w="1752" w:type="pct"/>
            <w:shd w:val="clear" w:color="auto" w:fill="auto"/>
          </w:tcPr>
          <w:p w14:paraId="6714D0F6" w14:textId="77777777" w:rsidR="00D20DF8" w:rsidRPr="004602F8" w:rsidRDefault="00D20DF8" w:rsidP="00AC2F13">
            <w:pPr>
              <w:pStyle w:val="ASFKTablenorm"/>
              <w:ind w:left="57" w:right="57"/>
            </w:pPr>
            <w:r w:rsidRPr="004602F8">
              <w:t>Учетный номер обязательства</w:t>
            </w:r>
          </w:p>
        </w:tc>
        <w:tc>
          <w:tcPr>
            <w:tcW w:w="3248" w:type="pct"/>
            <w:vMerge w:val="restart"/>
            <w:shd w:val="clear" w:color="auto" w:fill="auto"/>
          </w:tcPr>
          <w:p w14:paraId="24A155D2"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7149D0EB" w14:textId="77777777" w:rsidTr="00FC4CA8">
        <w:tc>
          <w:tcPr>
            <w:tcW w:w="1752" w:type="pct"/>
            <w:shd w:val="clear" w:color="auto" w:fill="auto"/>
          </w:tcPr>
          <w:p w14:paraId="53353F2A" w14:textId="77777777" w:rsidR="00D20DF8" w:rsidRPr="004602F8" w:rsidRDefault="00D20DF8" w:rsidP="00AC2F13">
            <w:pPr>
              <w:pStyle w:val="ASFKTablenorm"/>
              <w:ind w:left="57" w:right="57"/>
            </w:pPr>
            <w:r w:rsidRPr="004602F8">
              <w:t>Вид</w:t>
            </w:r>
          </w:p>
        </w:tc>
        <w:tc>
          <w:tcPr>
            <w:tcW w:w="3248" w:type="pct"/>
            <w:vMerge/>
            <w:shd w:val="clear" w:color="auto" w:fill="auto"/>
          </w:tcPr>
          <w:p w14:paraId="3CC51F2D" w14:textId="77777777" w:rsidR="00D20DF8" w:rsidRPr="004602F8" w:rsidRDefault="00D20DF8" w:rsidP="00AC2F13">
            <w:pPr>
              <w:pStyle w:val="ASFKTablenorm"/>
              <w:ind w:left="57" w:right="57"/>
            </w:pPr>
          </w:p>
        </w:tc>
      </w:tr>
      <w:tr w:rsidR="00D20DF8" w:rsidRPr="004602F8" w14:paraId="6497F7A1" w14:textId="77777777" w:rsidTr="00FC4CA8">
        <w:tc>
          <w:tcPr>
            <w:tcW w:w="1752" w:type="pct"/>
            <w:shd w:val="clear" w:color="auto" w:fill="auto"/>
          </w:tcPr>
          <w:p w14:paraId="37E0C3D4" w14:textId="77777777" w:rsidR="00D20DF8" w:rsidRPr="004602F8" w:rsidRDefault="00D20DF8" w:rsidP="00AC2F13">
            <w:pPr>
              <w:pStyle w:val="ASFKTablenorm"/>
              <w:ind w:left="57" w:right="57"/>
            </w:pPr>
            <w:r w:rsidRPr="004602F8">
              <w:t>Номер</w:t>
            </w:r>
          </w:p>
        </w:tc>
        <w:tc>
          <w:tcPr>
            <w:tcW w:w="3248" w:type="pct"/>
            <w:vMerge/>
            <w:shd w:val="clear" w:color="auto" w:fill="auto"/>
          </w:tcPr>
          <w:p w14:paraId="44C56A9E" w14:textId="77777777" w:rsidR="00D20DF8" w:rsidRPr="004602F8" w:rsidRDefault="00D20DF8" w:rsidP="00AC2F13">
            <w:pPr>
              <w:pStyle w:val="ASFKTablenorm"/>
              <w:ind w:left="57" w:right="57"/>
            </w:pPr>
          </w:p>
        </w:tc>
      </w:tr>
      <w:tr w:rsidR="00D20DF8" w:rsidRPr="004602F8" w14:paraId="06967225" w14:textId="77777777" w:rsidTr="00FC4CA8">
        <w:tc>
          <w:tcPr>
            <w:tcW w:w="1752" w:type="pct"/>
            <w:shd w:val="clear" w:color="auto" w:fill="auto"/>
          </w:tcPr>
          <w:p w14:paraId="3503B939" w14:textId="77777777" w:rsidR="00D20DF8" w:rsidRPr="004602F8" w:rsidRDefault="00D20DF8" w:rsidP="00AC2F13">
            <w:pPr>
              <w:pStyle w:val="ASFKTablenorm"/>
              <w:ind w:left="57" w:right="57"/>
            </w:pPr>
            <w:r w:rsidRPr="004602F8">
              <w:t>Дата</w:t>
            </w:r>
          </w:p>
        </w:tc>
        <w:tc>
          <w:tcPr>
            <w:tcW w:w="3248" w:type="pct"/>
            <w:vMerge/>
            <w:shd w:val="clear" w:color="auto" w:fill="auto"/>
          </w:tcPr>
          <w:p w14:paraId="6AE5A276" w14:textId="77777777" w:rsidR="00D20DF8" w:rsidRPr="004602F8" w:rsidRDefault="00D20DF8" w:rsidP="00AC2F13">
            <w:pPr>
              <w:pStyle w:val="ASFKTablenorm"/>
              <w:ind w:left="57" w:right="57"/>
            </w:pPr>
          </w:p>
        </w:tc>
      </w:tr>
      <w:tr w:rsidR="00D20DF8" w:rsidRPr="004602F8" w14:paraId="611884CB" w14:textId="77777777" w:rsidTr="00FC4CA8">
        <w:tc>
          <w:tcPr>
            <w:tcW w:w="1752" w:type="pct"/>
            <w:shd w:val="clear" w:color="auto" w:fill="auto"/>
          </w:tcPr>
          <w:p w14:paraId="54A5B0DC" w14:textId="77777777" w:rsidR="00D20DF8" w:rsidRPr="004602F8" w:rsidRDefault="00D20DF8" w:rsidP="00AC2F13">
            <w:pPr>
              <w:pStyle w:val="ASFKTablenorm"/>
              <w:ind w:left="57" w:right="57"/>
            </w:pPr>
            <w:r w:rsidRPr="004602F8">
              <w:t>Сумма аванса: всего</w:t>
            </w:r>
          </w:p>
        </w:tc>
        <w:tc>
          <w:tcPr>
            <w:tcW w:w="3248" w:type="pct"/>
            <w:vMerge w:val="restart"/>
            <w:shd w:val="clear" w:color="auto" w:fill="auto"/>
          </w:tcPr>
          <w:p w14:paraId="737EC355"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461E0889" w14:textId="77777777" w:rsidTr="00FC4CA8">
        <w:tc>
          <w:tcPr>
            <w:tcW w:w="1752" w:type="pct"/>
            <w:shd w:val="clear" w:color="auto" w:fill="auto"/>
          </w:tcPr>
          <w:p w14:paraId="04AB55C3" w14:textId="77777777" w:rsidR="00D20DF8" w:rsidRPr="004602F8" w:rsidRDefault="00D20DF8" w:rsidP="00AC2F13">
            <w:pPr>
              <w:pStyle w:val="ASFKTablenorm"/>
              <w:ind w:left="57" w:right="57"/>
            </w:pPr>
            <w:r w:rsidRPr="004602F8">
              <w:t>Сумма аванса: в т.ч. зачтено</w:t>
            </w:r>
          </w:p>
        </w:tc>
        <w:tc>
          <w:tcPr>
            <w:tcW w:w="3248" w:type="pct"/>
            <w:vMerge/>
            <w:shd w:val="clear" w:color="auto" w:fill="auto"/>
          </w:tcPr>
          <w:p w14:paraId="3C05D08A" w14:textId="77777777" w:rsidR="00D20DF8" w:rsidRPr="004602F8" w:rsidRDefault="00D20DF8" w:rsidP="00AC2F13">
            <w:pPr>
              <w:pStyle w:val="ASFKTablenorm"/>
              <w:ind w:left="57" w:right="57"/>
            </w:pPr>
          </w:p>
        </w:tc>
      </w:tr>
      <w:tr w:rsidR="00D20DF8" w:rsidRPr="004602F8" w14:paraId="7E50B1B1" w14:textId="77777777" w:rsidTr="00FC4CA8">
        <w:tc>
          <w:tcPr>
            <w:tcW w:w="1752" w:type="pct"/>
            <w:shd w:val="clear" w:color="auto" w:fill="auto"/>
          </w:tcPr>
          <w:p w14:paraId="093A57C6" w14:textId="77777777" w:rsidR="00D20DF8" w:rsidRPr="004602F8" w:rsidRDefault="00D20DF8" w:rsidP="00AC2F13">
            <w:pPr>
              <w:pStyle w:val="ASFKTablenorm"/>
              <w:ind w:left="57" w:right="57"/>
            </w:pPr>
            <w:r w:rsidRPr="004602F8">
              <w:t>Сумма в валюте обязательства</w:t>
            </w:r>
          </w:p>
        </w:tc>
        <w:tc>
          <w:tcPr>
            <w:tcW w:w="3248" w:type="pct"/>
            <w:vMerge/>
            <w:shd w:val="clear" w:color="auto" w:fill="auto"/>
          </w:tcPr>
          <w:p w14:paraId="1E45FEE7" w14:textId="77777777" w:rsidR="00D20DF8" w:rsidRPr="004602F8" w:rsidRDefault="00D20DF8" w:rsidP="00AC2F13">
            <w:pPr>
              <w:pStyle w:val="ASFKTablenorm"/>
              <w:ind w:left="57" w:right="57"/>
            </w:pPr>
          </w:p>
        </w:tc>
      </w:tr>
      <w:tr w:rsidR="00D20DF8" w:rsidRPr="004602F8" w14:paraId="4DEAEFB0" w14:textId="77777777" w:rsidTr="00FC4CA8">
        <w:tc>
          <w:tcPr>
            <w:tcW w:w="1752" w:type="pct"/>
            <w:shd w:val="clear" w:color="auto" w:fill="auto"/>
          </w:tcPr>
          <w:p w14:paraId="78BDC1F7" w14:textId="77777777" w:rsidR="00D20DF8" w:rsidRPr="004602F8" w:rsidRDefault="00D20DF8" w:rsidP="00AC2F13">
            <w:pPr>
              <w:pStyle w:val="ASFKTablenorm"/>
              <w:ind w:left="57" w:right="57"/>
            </w:pPr>
            <w:r w:rsidRPr="004602F8">
              <w:t>Код валюты по ОКВ</w:t>
            </w:r>
          </w:p>
        </w:tc>
        <w:tc>
          <w:tcPr>
            <w:tcW w:w="3248" w:type="pct"/>
            <w:shd w:val="clear" w:color="auto" w:fill="auto"/>
          </w:tcPr>
          <w:p w14:paraId="22C72BE0" w14:textId="77777777" w:rsidR="00D20DF8" w:rsidRPr="004602F8" w:rsidRDefault="00D20DF8" w:rsidP="00AC2F13">
            <w:pPr>
              <w:pStyle w:val="ASFKTablenorm"/>
              <w:ind w:left="57" w:right="57"/>
            </w:pPr>
            <w:r w:rsidRPr="004602F8">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D20DF8" w:rsidRPr="004602F8" w14:paraId="6B8D7EE5" w14:textId="77777777" w:rsidTr="00FC4CA8">
        <w:tc>
          <w:tcPr>
            <w:tcW w:w="1752" w:type="pct"/>
            <w:shd w:val="clear" w:color="auto" w:fill="auto"/>
          </w:tcPr>
          <w:p w14:paraId="48FA1F6F" w14:textId="77777777" w:rsidR="00D20DF8" w:rsidRPr="004602F8" w:rsidRDefault="00D20DF8" w:rsidP="00AC2F13">
            <w:pPr>
              <w:pStyle w:val="ASFKTablenorm"/>
              <w:ind w:left="57" w:right="57"/>
            </w:pPr>
            <w:r w:rsidRPr="004602F8">
              <w:t>Сумма в валюте РФ</w:t>
            </w:r>
          </w:p>
        </w:tc>
        <w:tc>
          <w:tcPr>
            <w:tcW w:w="3248" w:type="pct"/>
            <w:shd w:val="clear" w:color="auto" w:fill="auto"/>
          </w:tcPr>
          <w:p w14:paraId="3E94BFC3"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bl>
    <w:p w14:paraId="2E49F5FA" w14:textId="4504B753"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 представлена на рисунке </w:t>
      </w:r>
      <w:r w:rsidRPr="004602F8">
        <w:fldChar w:fldCharType="begin"/>
      </w:r>
      <w:r w:rsidRPr="004602F8">
        <w:instrText xml:space="preserve"> REF _Ref497211193 \h </w:instrText>
      </w:r>
      <w:r w:rsidR="004602F8">
        <w:instrText xml:space="preserve"> \* MERGEFORMAT </w:instrText>
      </w:r>
      <w:r w:rsidRPr="004602F8">
        <w:fldChar w:fldCharType="separate"/>
      </w:r>
      <w:r w:rsidR="0086114E">
        <w:rPr>
          <w:noProof/>
        </w:rPr>
        <w:t>317</w:t>
      </w:r>
      <w:r w:rsidRPr="004602F8">
        <w:fldChar w:fldCharType="end"/>
      </w:r>
      <w:r w:rsidRPr="004602F8">
        <w:t>.</w:t>
      </w:r>
    </w:p>
    <w:p w14:paraId="666E491E" w14:textId="0E3ECA53" w:rsidR="00D20DF8" w:rsidRPr="004602F8" w:rsidRDefault="00676D0B" w:rsidP="00D20DF8">
      <w:pPr>
        <w:pStyle w:val="ASFKFigure"/>
      </w:pPr>
      <w:r w:rsidRPr="004602F8">
        <w:rPr>
          <w:noProof/>
        </w:rPr>
        <w:lastRenderedPageBreak/>
        <w:drawing>
          <wp:inline distT="0" distB="0" distL="0" distR="0" wp14:anchorId="39063DD7" wp14:editId="66E86D92">
            <wp:extent cx="6120130" cy="1834523"/>
            <wp:effectExtent l="0" t="0" r="0" b="0"/>
            <wp:docPr id="785" name="Рисунок 785" descr="D:\Скриншоты\Раздел 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Раздел 4.2.pn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0130" cy="1834523"/>
                    </a:xfrm>
                    <a:prstGeom prst="rect">
                      <a:avLst/>
                    </a:prstGeom>
                    <a:noFill/>
                    <a:ln>
                      <a:noFill/>
                    </a:ln>
                  </pic:spPr>
                </pic:pic>
              </a:graphicData>
            </a:graphic>
          </wp:inline>
        </w:drawing>
      </w:r>
    </w:p>
    <w:p w14:paraId="2FF7E0D0" w14:textId="7D921315"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12" w:name="_Ref497211193"/>
      <w:bookmarkStart w:id="2013" w:name="_Toc126767605"/>
      <w:r w:rsidR="0086114E">
        <w:rPr>
          <w:noProof/>
        </w:rPr>
        <w:t>317</w:t>
      </w:r>
      <w:bookmarkEnd w:id="2012"/>
      <w:r w:rsidRPr="004602F8">
        <w:rPr>
          <w:noProof/>
        </w:rPr>
        <w:fldChar w:fldCharType="end"/>
      </w:r>
      <w:r w:rsidR="00D20DF8" w:rsidRPr="004602F8">
        <w:t>.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bookmarkEnd w:id="2013"/>
    </w:p>
    <w:p w14:paraId="53784807" w14:textId="728D510B" w:rsidR="00D20DF8" w:rsidRPr="004602F8" w:rsidRDefault="00D20DF8" w:rsidP="00D20DF8">
      <w:pPr>
        <w:pStyle w:val="ASFKNormal"/>
      </w:pPr>
      <w:r w:rsidRPr="004602F8">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 приведен в таблице </w:t>
      </w:r>
      <w:r w:rsidRPr="004602F8">
        <w:fldChar w:fldCharType="begin"/>
      </w:r>
      <w:r w:rsidRPr="004602F8">
        <w:instrText xml:space="preserve"> REF _Ref497211211 \h </w:instrText>
      </w:r>
      <w:r w:rsidR="004602F8">
        <w:instrText xml:space="preserve"> \* MERGEFORMAT </w:instrText>
      </w:r>
      <w:r w:rsidRPr="004602F8">
        <w:fldChar w:fldCharType="separate"/>
      </w:r>
      <w:r w:rsidR="0086114E">
        <w:rPr>
          <w:noProof/>
        </w:rPr>
        <w:t>194</w:t>
      </w:r>
      <w:r w:rsidRPr="004602F8">
        <w:fldChar w:fldCharType="end"/>
      </w:r>
      <w:r w:rsidRPr="004602F8">
        <w:t>.</w:t>
      </w:r>
    </w:p>
    <w:p w14:paraId="487024C9" w14:textId="7F340752" w:rsidR="00D20DF8" w:rsidRPr="004602F8" w:rsidRDefault="00346628" w:rsidP="00D20DF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14" w:name="_Ref497211211"/>
      <w:bookmarkStart w:id="2015" w:name="_Toc126767086"/>
      <w:r w:rsidR="0086114E">
        <w:rPr>
          <w:noProof/>
        </w:rPr>
        <w:t>194</w:t>
      </w:r>
      <w:bookmarkEnd w:id="2014"/>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bookmarkEnd w:id="20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D20DF8" w:rsidRPr="004602F8" w14:paraId="1881C025" w14:textId="77777777" w:rsidTr="00AC2F13">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40109C" w14:textId="77777777" w:rsidR="00D20DF8" w:rsidRPr="004602F8" w:rsidRDefault="00D20DF8" w:rsidP="00AD257A">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C9DF20" w14:textId="77777777" w:rsidR="00D20DF8" w:rsidRPr="004602F8" w:rsidRDefault="00D20DF8" w:rsidP="00AD257A">
            <w:pPr>
              <w:pStyle w:val="ASFKTableHead"/>
            </w:pPr>
            <w:r w:rsidRPr="004602F8">
              <w:t>Описание поля</w:t>
            </w:r>
          </w:p>
        </w:tc>
      </w:tr>
      <w:tr w:rsidR="00D20DF8" w:rsidRPr="004602F8" w14:paraId="6DE09173" w14:textId="77777777" w:rsidTr="00AC2F13">
        <w:trPr>
          <w:trHeight w:val="165"/>
        </w:trPr>
        <w:tc>
          <w:tcPr>
            <w:tcW w:w="1506" w:type="pct"/>
            <w:shd w:val="clear" w:color="auto" w:fill="auto"/>
          </w:tcPr>
          <w:p w14:paraId="44B50609" w14:textId="77777777" w:rsidR="00D20DF8" w:rsidRPr="004602F8" w:rsidRDefault="00D20DF8" w:rsidP="00AC2F13">
            <w:pPr>
              <w:pStyle w:val="ASFKTablenorm"/>
              <w:ind w:left="57" w:right="57"/>
            </w:pPr>
            <w:r w:rsidRPr="004602F8">
              <w:t>Номер п/п</w:t>
            </w:r>
          </w:p>
        </w:tc>
        <w:tc>
          <w:tcPr>
            <w:tcW w:w="3494" w:type="pct"/>
            <w:shd w:val="clear" w:color="auto" w:fill="auto"/>
          </w:tcPr>
          <w:p w14:paraId="6FB562C1" w14:textId="77777777" w:rsidR="00D20DF8" w:rsidRPr="004602F8" w:rsidRDefault="00D20DF8" w:rsidP="00AC2F13">
            <w:pPr>
              <w:pStyle w:val="ASFKTablenorm"/>
              <w:ind w:left="57" w:right="57"/>
            </w:pPr>
            <w:r w:rsidRPr="004602F8">
              <w:t>Указывается номер по порядку.</w:t>
            </w:r>
          </w:p>
          <w:p w14:paraId="1C9A7E00" w14:textId="77777777" w:rsidR="00D20DF8" w:rsidRPr="004602F8" w:rsidRDefault="00D20DF8" w:rsidP="00AC2F13">
            <w:pPr>
              <w:pStyle w:val="ASFKTablenorm"/>
              <w:ind w:left="57" w:right="57"/>
            </w:pPr>
            <w:r w:rsidRPr="004602F8">
              <w:t>Значение заполняется автоматически при добавлении строки. Нумерация начиная с 1.</w:t>
            </w:r>
          </w:p>
        </w:tc>
      </w:tr>
      <w:tr w:rsidR="00D20DF8" w:rsidRPr="004602F8" w14:paraId="516EEB9C" w14:textId="77777777" w:rsidTr="00AC2F13">
        <w:trPr>
          <w:trHeight w:val="77"/>
        </w:trPr>
        <w:tc>
          <w:tcPr>
            <w:tcW w:w="1506" w:type="pct"/>
            <w:shd w:val="clear" w:color="auto" w:fill="auto"/>
          </w:tcPr>
          <w:p w14:paraId="5B38E59B" w14:textId="77777777" w:rsidR="00D20DF8" w:rsidRPr="004602F8" w:rsidRDefault="00D20DF8" w:rsidP="00AC2F13">
            <w:pPr>
              <w:pStyle w:val="ASFKTablenorm"/>
              <w:ind w:left="57" w:right="57"/>
            </w:pPr>
            <w:r w:rsidRPr="004602F8">
              <w:t>Учетный номер обязательства</w:t>
            </w:r>
          </w:p>
        </w:tc>
        <w:tc>
          <w:tcPr>
            <w:tcW w:w="3494" w:type="pct"/>
            <w:shd w:val="clear" w:color="auto" w:fill="auto"/>
          </w:tcPr>
          <w:p w14:paraId="30CD5CD4"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AB6A64" w:rsidRPr="004602F8" w14:paraId="0505E554" w14:textId="77777777" w:rsidTr="00AC2F13">
        <w:trPr>
          <w:trHeight w:val="77"/>
        </w:trPr>
        <w:tc>
          <w:tcPr>
            <w:tcW w:w="1506" w:type="pct"/>
            <w:shd w:val="clear" w:color="auto" w:fill="auto"/>
          </w:tcPr>
          <w:p w14:paraId="27519B29" w14:textId="6026BE22" w:rsidR="00AB6A64" w:rsidRPr="004602F8" w:rsidRDefault="00AB6A64" w:rsidP="00676D0B">
            <w:pPr>
              <w:pStyle w:val="ASFKTablenorm"/>
              <w:ind w:left="57" w:right="57"/>
            </w:pPr>
            <w:r w:rsidRPr="004602F8">
              <w:t xml:space="preserve">Код </w:t>
            </w:r>
            <w:r w:rsidR="00676D0B" w:rsidRPr="004602F8">
              <w:t>ОКВ</w:t>
            </w:r>
            <w:r w:rsidRPr="004602F8">
              <w:t>/КМИ</w:t>
            </w:r>
            <w:r w:rsidR="00B23E02" w:rsidRPr="004602F8">
              <w:t xml:space="preserve"> </w:t>
            </w:r>
            <w:r w:rsidR="00676D0B" w:rsidRPr="004602F8">
              <w:t>передающего</w:t>
            </w:r>
            <w:r w:rsidR="00B23E02" w:rsidRPr="004602F8">
              <w:t xml:space="preserve"> УБП</w:t>
            </w:r>
          </w:p>
        </w:tc>
        <w:tc>
          <w:tcPr>
            <w:tcW w:w="3494" w:type="pct"/>
            <w:shd w:val="clear" w:color="auto" w:fill="auto"/>
          </w:tcPr>
          <w:p w14:paraId="00BA456C" w14:textId="76F523EB" w:rsidR="00AB6A64" w:rsidRPr="004602F8" w:rsidRDefault="00AB6A64" w:rsidP="002422BD">
            <w:pPr>
              <w:pStyle w:val="ASFKTablenorm"/>
              <w:ind w:left="57" w:right="57"/>
            </w:pPr>
            <w:r w:rsidRPr="004602F8">
              <w:t>Поле заполняется вручную или выбирается из справочника «</w:t>
            </w:r>
            <w:r w:rsidR="002422BD" w:rsidRPr="004602F8">
              <w:t>ОКВ</w:t>
            </w:r>
            <w:r w:rsidRPr="004602F8">
              <w:t>» или КМИ в соответствии со справочником КМИ на передающей стороне. Доступно для редактирования на передающей стороне.</w:t>
            </w:r>
          </w:p>
        </w:tc>
      </w:tr>
      <w:tr w:rsidR="00B23E02" w:rsidRPr="004602F8" w14:paraId="05301568" w14:textId="77777777" w:rsidTr="00AC2F13">
        <w:trPr>
          <w:trHeight w:val="77"/>
        </w:trPr>
        <w:tc>
          <w:tcPr>
            <w:tcW w:w="1506" w:type="pct"/>
            <w:shd w:val="clear" w:color="auto" w:fill="auto"/>
          </w:tcPr>
          <w:p w14:paraId="4E3B779F" w14:textId="5D91424F" w:rsidR="00B23E02" w:rsidRPr="004602F8" w:rsidRDefault="00B23E02" w:rsidP="00676D0B">
            <w:pPr>
              <w:pStyle w:val="ASFKTablenorm"/>
              <w:ind w:left="57" w:right="57"/>
            </w:pPr>
            <w:r w:rsidRPr="004602F8">
              <w:t xml:space="preserve">Код </w:t>
            </w:r>
            <w:r w:rsidR="00676D0B" w:rsidRPr="004602F8">
              <w:t>ОКВ</w:t>
            </w:r>
            <w:r w:rsidRPr="004602F8">
              <w:t>/КМИ принимающего УБП</w:t>
            </w:r>
          </w:p>
        </w:tc>
        <w:tc>
          <w:tcPr>
            <w:tcW w:w="3494" w:type="pct"/>
            <w:shd w:val="clear" w:color="auto" w:fill="auto"/>
          </w:tcPr>
          <w:p w14:paraId="5A68E543" w14:textId="6619C5DE" w:rsidR="00B23E02" w:rsidRPr="004602F8" w:rsidRDefault="00B23E02" w:rsidP="002422BD">
            <w:pPr>
              <w:pStyle w:val="ASFKTablenorm"/>
              <w:ind w:left="57" w:right="57"/>
            </w:pPr>
            <w:r w:rsidRPr="004602F8">
              <w:t>Поле заполняется вручную или выбирается из справочника «</w:t>
            </w:r>
            <w:r w:rsidR="002422BD" w:rsidRPr="004602F8">
              <w:t>ОКВ</w:t>
            </w:r>
            <w:r w:rsidRPr="004602F8">
              <w:t>» или «КМИ». Доступно для редактирования на передающей и принимающей стороне.</w:t>
            </w:r>
          </w:p>
        </w:tc>
      </w:tr>
      <w:tr w:rsidR="00D20DF8" w:rsidRPr="004602F8" w14:paraId="2778861C" w14:textId="77777777" w:rsidTr="00AC2F13">
        <w:trPr>
          <w:trHeight w:val="77"/>
        </w:trPr>
        <w:tc>
          <w:tcPr>
            <w:tcW w:w="1506" w:type="pct"/>
            <w:shd w:val="clear" w:color="auto" w:fill="auto"/>
          </w:tcPr>
          <w:p w14:paraId="20B1F6FF" w14:textId="77777777" w:rsidR="00D20DF8" w:rsidRPr="004602F8" w:rsidRDefault="00D20DF8" w:rsidP="00AC2F13">
            <w:pPr>
              <w:pStyle w:val="ASFKTablenorm"/>
              <w:ind w:left="57" w:right="57"/>
            </w:pPr>
            <w:r w:rsidRPr="004602F8">
              <w:t>КБК передаваемого УБП</w:t>
            </w:r>
          </w:p>
        </w:tc>
        <w:tc>
          <w:tcPr>
            <w:tcW w:w="3494" w:type="pct"/>
            <w:shd w:val="clear" w:color="auto" w:fill="auto"/>
          </w:tcPr>
          <w:p w14:paraId="665D61A9" w14:textId="77777777" w:rsidR="00D20DF8" w:rsidRPr="004602F8" w:rsidRDefault="00D20DF8" w:rsidP="00AC2F13">
            <w:pPr>
              <w:pStyle w:val="ASFKTablenorm"/>
              <w:ind w:left="57" w:right="57"/>
            </w:pPr>
            <w:r w:rsidRPr="004602F8">
              <w:t>Поле заполняется вручную или выбирается из справочника «КБК» на передающей стороне. Доступно для редактирования на передающей стороне.</w:t>
            </w:r>
          </w:p>
        </w:tc>
      </w:tr>
      <w:tr w:rsidR="00D20DF8" w:rsidRPr="004602F8" w14:paraId="58DEBA33" w14:textId="77777777" w:rsidTr="00AC2F13">
        <w:trPr>
          <w:trHeight w:val="77"/>
        </w:trPr>
        <w:tc>
          <w:tcPr>
            <w:tcW w:w="1506" w:type="pct"/>
            <w:shd w:val="clear" w:color="auto" w:fill="auto"/>
          </w:tcPr>
          <w:p w14:paraId="55BDA15C" w14:textId="77777777" w:rsidR="00D20DF8" w:rsidRPr="004602F8" w:rsidRDefault="00D20DF8" w:rsidP="00AC2F13">
            <w:pPr>
              <w:pStyle w:val="ASFKTablenorm"/>
              <w:ind w:left="57" w:right="57"/>
            </w:pPr>
            <w:r w:rsidRPr="004602F8">
              <w:t>КБК принимаемого УБП</w:t>
            </w:r>
          </w:p>
        </w:tc>
        <w:tc>
          <w:tcPr>
            <w:tcW w:w="3494" w:type="pct"/>
            <w:shd w:val="clear" w:color="auto" w:fill="auto"/>
          </w:tcPr>
          <w:p w14:paraId="66E4214F" w14:textId="77777777" w:rsidR="00D20DF8" w:rsidRPr="004602F8" w:rsidRDefault="00D20DF8" w:rsidP="00AC2F13">
            <w:pPr>
              <w:pStyle w:val="ASFKTablenorm"/>
              <w:ind w:left="57" w:right="57"/>
            </w:pPr>
            <w:r w:rsidRPr="004602F8">
              <w:t>Поле заполняется вручную или выбирается из справочника «КБК» на передающей стороне. Доступно для редактирования на передающей стороне.</w:t>
            </w:r>
          </w:p>
        </w:tc>
      </w:tr>
      <w:tr w:rsidR="00D20DF8" w:rsidRPr="004602F8" w14:paraId="0C666F8B" w14:textId="77777777" w:rsidTr="00AC2F13">
        <w:trPr>
          <w:trHeight w:val="77"/>
        </w:trPr>
        <w:tc>
          <w:tcPr>
            <w:tcW w:w="1506" w:type="pct"/>
            <w:shd w:val="clear" w:color="auto" w:fill="auto"/>
          </w:tcPr>
          <w:p w14:paraId="739A22F2" w14:textId="77777777" w:rsidR="00D20DF8" w:rsidRPr="004602F8" w:rsidRDefault="00D20DF8" w:rsidP="00AC2F13">
            <w:pPr>
              <w:pStyle w:val="ASFKTablenorm"/>
              <w:ind w:left="57" w:right="57"/>
            </w:pPr>
            <w:r w:rsidRPr="004602F8">
              <w:t>Аналитический код</w:t>
            </w:r>
          </w:p>
        </w:tc>
        <w:tc>
          <w:tcPr>
            <w:tcW w:w="3494" w:type="pct"/>
            <w:shd w:val="clear" w:color="auto" w:fill="auto"/>
          </w:tcPr>
          <w:p w14:paraId="7B3B97BF" w14:textId="77777777" w:rsidR="00D20DF8" w:rsidRPr="004602F8" w:rsidRDefault="00D20DF8" w:rsidP="00AC2F13">
            <w:pPr>
              <w:pStyle w:val="ASFKTablenorm"/>
              <w:ind w:left="57" w:right="57"/>
            </w:pPr>
            <w:r w:rsidRPr="004602F8">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14:paraId="383961B7" w14:textId="77777777" w:rsidR="00D20DF8" w:rsidRPr="004602F8" w:rsidRDefault="00D20DF8" w:rsidP="00AC2F13">
            <w:pPr>
              <w:pStyle w:val="ASFKTablenorm"/>
              <w:ind w:left="57" w:right="57"/>
            </w:pPr>
            <w:r w:rsidRPr="004602F8">
              <w:t>На принимающей стороне аналитический код не изменяется.</w:t>
            </w:r>
          </w:p>
        </w:tc>
      </w:tr>
      <w:tr w:rsidR="00D20DF8" w:rsidRPr="004602F8" w14:paraId="58A926AC" w14:textId="77777777" w:rsidTr="00AC2F13">
        <w:trPr>
          <w:trHeight w:val="77"/>
        </w:trPr>
        <w:tc>
          <w:tcPr>
            <w:tcW w:w="1506" w:type="pct"/>
            <w:shd w:val="clear" w:color="auto" w:fill="auto"/>
          </w:tcPr>
          <w:p w14:paraId="50D1D49A" w14:textId="77777777" w:rsidR="00D20DF8" w:rsidRPr="004602F8" w:rsidRDefault="00D20DF8" w:rsidP="00AC2F13">
            <w:pPr>
              <w:pStyle w:val="ASFKTablenorm"/>
              <w:ind w:left="57" w:right="57"/>
            </w:pPr>
            <w:r w:rsidRPr="004602F8">
              <w:t>Наименование вида средств</w:t>
            </w:r>
          </w:p>
        </w:tc>
        <w:tc>
          <w:tcPr>
            <w:tcW w:w="3494" w:type="pct"/>
            <w:shd w:val="clear" w:color="auto" w:fill="auto"/>
          </w:tcPr>
          <w:p w14:paraId="1CD5FF20" w14:textId="77777777" w:rsidR="00D20DF8" w:rsidRPr="004602F8" w:rsidRDefault="00D20DF8" w:rsidP="00AC2F13">
            <w:pPr>
              <w:pStyle w:val="ASFKTablenorm"/>
              <w:ind w:left="57" w:right="57"/>
            </w:pPr>
            <w:r w:rsidRPr="004602F8">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D20DF8" w:rsidRPr="004602F8" w14:paraId="50BC52A0" w14:textId="77777777" w:rsidTr="00AC2F13">
        <w:trPr>
          <w:trHeight w:val="77"/>
        </w:trPr>
        <w:tc>
          <w:tcPr>
            <w:tcW w:w="1506" w:type="pct"/>
            <w:shd w:val="clear" w:color="auto" w:fill="auto"/>
          </w:tcPr>
          <w:p w14:paraId="6C3D693A" w14:textId="77777777" w:rsidR="00D20DF8" w:rsidRPr="004602F8" w:rsidRDefault="00D20DF8" w:rsidP="00AC2F13">
            <w:pPr>
              <w:pStyle w:val="ASFKTablenorm"/>
              <w:ind w:left="57" w:right="57"/>
            </w:pPr>
            <w:r w:rsidRPr="004602F8">
              <w:lastRenderedPageBreak/>
              <w:t>Сумма в валюте обязательства</w:t>
            </w:r>
          </w:p>
        </w:tc>
        <w:tc>
          <w:tcPr>
            <w:tcW w:w="3494" w:type="pct"/>
            <w:shd w:val="clear" w:color="auto" w:fill="auto"/>
          </w:tcPr>
          <w:p w14:paraId="0AFAC09F"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0A18E69E" w14:textId="77777777" w:rsidTr="00AC2F13">
        <w:trPr>
          <w:trHeight w:val="77"/>
        </w:trPr>
        <w:tc>
          <w:tcPr>
            <w:tcW w:w="1506" w:type="pct"/>
            <w:shd w:val="clear" w:color="auto" w:fill="auto"/>
          </w:tcPr>
          <w:p w14:paraId="63BAAD2C" w14:textId="77777777" w:rsidR="00D20DF8" w:rsidRPr="004602F8" w:rsidRDefault="00D20DF8" w:rsidP="00AC2F13">
            <w:pPr>
              <w:pStyle w:val="ASFKTablenorm"/>
              <w:ind w:left="57" w:right="57"/>
            </w:pPr>
            <w:r w:rsidRPr="004602F8">
              <w:t>Код валюты по ОКВ</w:t>
            </w:r>
          </w:p>
        </w:tc>
        <w:tc>
          <w:tcPr>
            <w:tcW w:w="3494" w:type="pct"/>
            <w:shd w:val="clear" w:color="auto" w:fill="auto"/>
          </w:tcPr>
          <w:p w14:paraId="0B926427" w14:textId="77777777" w:rsidR="00D20DF8" w:rsidRPr="004602F8" w:rsidRDefault="00D20DF8" w:rsidP="00AC2F13">
            <w:pPr>
              <w:pStyle w:val="ASFKTablenorm"/>
              <w:ind w:left="57" w:right="57"/>
            </w:pPr>
            <w:r w:rsidRPr="004602F8">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D20DF8" w:rsidRPr="004602F8" w14:paraId="3B1AA4D5" w14:textId="77777777" w:rsidTr="00AC2F13">
        <w:trPr>
          <w:trHeight w:val="77"/>
        </w:trPr>
        <w:tc>
          <w:tcPr>
            <w:tcW w:w="1506" w:type="pct"/>
            <w:shd w:val="clear" w:color="auto" w:fill="auto"/>
          </w:tcPr>
          <w:p w14:paraId="7853E295" w14:textId="77777777" w:rsidR="00D20DF8" w:rsidRPr="004602F8" w:rsidRDefault="00D20DF8" w:rsidP="00AC2F13">
            <w:pPr>
              <w:pStyle w:val="ASFKTablenorm"/>
              <w:ind w:left="57" w:right="57"/>
            </w:pPr>
            <w:r w:rsidRPr="004602F8">
              <w:t>Сумма в валюте РФ: учтено</w:t>
            </w:r>
          </w:p>
        </w:tc>
        <w:tc>
          <w:tcPr>
            <w:tcW w:w="3494" w:type="pct"/>
            <w:vMerge w:val="restart"/>
            <w:shd w:val="clear" w:color="auto" w:fill="auto"/>
          </w:tcPr>
          <w:p w14:paraId="45286E42" w14:textId="77777777" w:rsidR="00D20DF8" w:rsidRPr="004602F8" w:rsidRDefault="00D20DF8" w:rsidP="00AC2F13">
            <w:pPr>
              <w:pStyle w:val="ASFKTablenorm"/>
              <w:ind w:left="57" w:right="57"/>
            </w:pPr>
            <w:r w:rsidRPr="004602F8">
              <w:t>Поле заполняется вручную на передающей стороне. Доступно для редактирования на передающей стороне.</w:t>
            </w:r>
          </w:p>
        </w:tc>
      </w:tr>
      <w:tr w:rsidR="00D20DF8" w:rsidRPr="004602F8" w14:paraId="47D25E21" w14:textId="77777777" w:rsidTr="00AC2F13">
        <w:trPr>
          <w:trHeight w:val="77"/>
        </w:trPr>
        <w:tc>
          <w:tcPr>
            <w:tcW w:w="1506" w:type="pct"/>
            <w:shd w:val="clear" w:color="auto" w:fill="auto"/>
          </w:tcPr>
          <w:p w14:paraId="08324477" w14:textId="77777777" w:rsidR="00D20DF8" w:rsidRPr="004602F8" w:rsidRDefault="00D20DF8" w:rsidP="00AC2F13">
            <w:pPr>
              <w:pStyle w:val="ASFKTablenorm"/>
              <w:ind w:left="57" w:right="57"/>
            </w:pPr>
            <w:r w:rsidRPr="004602F8">
              <w:t>Исполнено всего</w:t>
            </w:r>
          </w:p>
        </w:tc>
        <w:tc>
          <w:tcPr>
            <w:tcW w:w="3494" w:type="pct"/>
            <w:vMerge/>
            <w:shd w:val="clear" w:color="auto" w:fill="auto"/>
          </w:tcPr>
          <w:p w14:paraId="0B794ED8" w14:textId="77777777" w:rsidR="00D20DF8" w:rsidRPr="004602F8" w:rsidRDefault="00D20DF8" w:rsidP="00AC2F13">
            <w:pPr>
              <w:pStyle w:val="ASFKTablenorm"/>
              <w:ind w:left="57" w:right="57"/>
            </w:pPr>
          </w:p>
        </w:tc>
      </w:tr>
      <w:tr w:rsidR="00D20DF8" w:rsidRPr="004602F8" w14:paraId="72E748E9" w14:textId="77777777" w:rsidTr="00AC2F13">
        <w:trPr>
          <w:trHeight w:val="77"/>
        </w:trPr>
        <w:tc>
          <w:tcPr>
            <w:tcW w:w="1506" w:type="pct"/>
            <w:shd w:val="clear" w:color="auto" w:fill="auto"/>
          </w:tcPr>
          <w:p w14:paraId="6C71F186" w14:textId="77777777" w:rsidR="00D20DF8" w:rsidRPr="004602F8" w:rsidRDefault="00D20DF8" w:rsidP="00AC2F13">
            <w:pPr>
              <w:pStyle w:val="ASFKTablenorm"/>
              <w:ind w:left="57" w:right="57"/>
            </w:pPr>
            <w:r w:rsidRPr="004602F8">
              <w:t>Исполнено, в т.ч. аванс</w:t>
            </w:r>
          </w:p>
        </w:tc>
        <w:tc>
          <w:tcPr>
            <w:tcW w:w="3494" w:type="pct"/>
            <w:vMerge/>
            <w:shd w:val="clear" w:color="auto" w:fill="auto"/>
          </w:tcPr>
          <w:p w14:paraId="6A4BA434" w14:textId="77777777" w:rsidR="00D20DF8" w:rsidRPr="004602F8" w:rsidRDefault="00D20DF8" w:rsidP="00AC2F13">
            <w:pPr>
              <w:pStyle w:val="ASFKTablenorm"/>
              <w:ind w:left="57" w:right="57"/>
            </w:pPr>
          </w:p>
        </w:tc>
      </w:tr>
      <w:tr w:rsidR="00D20DF8" w:rsidRPr="004602F8" w14:paraId="078DDACC" w14:textId="77777777" w:rsidTr="00AC2F13">
        <w:trPr>
          <w:trHeight w:val="70"/>
        </w:trPr>
        <w:tc>
          <w:tcPr>
            <w:tcW w:w="1506" w:type="pct"/>
            <w:shd w:val="clear" w:color="auto" w:fill="auto"/>
          </w:tcPr>
          <w:p w14:paraId="2DE513AC" w14:textId="77777777" w:rsidR="00D20DF8" w:rsidRPr="004602F8" w:rsidRDefault="00D20DF8" w:rsidP="00AC2F13">
            <w:pPr>
              <w:pStyle w:val="ASFKTablenorm"/>
              <w:ind w:left="57" w:right="57"/>
            </w:pPr>
            <w:r w:rsidRPr="004602F8">
              <w:t>Примечание</w:t>
            </w:r>
          </w:p>
        </w:tc>
        <w:tc>
          <w:tcPr>
            <w:tcW w:w="3494" w:type="pct"/>
            <w:shd w:val="clear" w:color="auto" w:fill="auto"/>
          </w:tcPr>
          <w:p w14:paraId="48307F3B" w14:textId="77777777" w:rsidR="00D20DF8" w:rsidRPr="004602F8" w:rsidRDefault="00D20DF8" w:rsidP="00AC2F13">
            <w:pPr>
              <w:pStyle w:val="ASFKTablenorm"/>
              <w:ind w:left="57" w:right="57"/>
            </w:pPr>
            <w:r w:rsidRPr="004602F8">
              <w:t>Поле заполняется вручную.</w:t>
            </w:r>
          </w:p>
        </w:tc>
      </w:tr>
      <w:tr w:rsidR="00D20DF8" w:rsidRPr="004602F8" w14:paraId="266A529C" w14:textId="77777777" w:rsidTr="00AC2F13">
        <w:trPr>
          <w:trHeight w:val="70"/>
        </w:trPr>
        <w:tc>
          <w:tcPr>
            <w:tcW w:w="1506" w:type="pct"/>
            <w:shd w:val="clear" w:color="auto" w:fill="auto"/>
          </w:tcPr>
          <w:p w14:paraId="680F67D9" w14:textId="77777777" w:rsidR="00D20DF8" w:rsidRPr="004602F8" w:rsidRDefault="00D20DF8" w:rsidP="00AC2F13">
            <w:pPr>
              <w:pStyle w:val="ASFKTablenorm"/>
              <w:ind w:left="57" w:right="57"/>
            </w:pPr>
            <w:r w:rsidRPr="004602F8">
              <w:t>Сумма валюте РФ: учтено</w:t>
            </w:r>
          </w:p>
        </w:tc>
        <w:tc>
          <w:tcPr>
            <w:tcW w:w="3494" w:type="pct"/>
            <w:vMerge w:val="restart"/>
            <w:shd w:val="clear" w:color="auto" w:fill="auto"/>
          </w:tcPr>
          <w:p w14:paraId="320FE253" w14:textId="77777777" w:rsidR="00D20DF8" w:rsidRPr="004602F8" w:rsidRDefault="00D20DF8" w:rsidP="00AC2F13">
            <w:pPr>
              <w:pStyle w:val="ASFKTablenorm"/>
              <w:ind w:left="57" w:right="57"/>
            </w:pPr>
            <w:r w:rsidRPr="004602F8">
              <w:t>Поле закрыто для редактирования, значение рассчитывается автоматически равное итоговой сумме по строкам таблицы соответствующего столбца.</w:t>
            </w:r>
          </w:p>
        </w:tc>
      </w:tr>
      <w:tr w:rsidR="00D20DF8" w:rsidRPr="004602F8" w14:paraId="0990F086" w14:textId="77777777" w:rsidTr="00AC2F13">
        <w:trPr>
          <w:trHeight w:val="70"/>
        </w:trPr>
        <w:tc>
          <w:tcPr>
            <w:tcW w:w="1506" w:type="pct"/>
            <w:shd w:val="clear" w:color="auto" w:fill="auto"/>
          </w:tcPr>
          <w:p w14:paraId="57EFF6F3" w14:textId="77777777" w:rsidR="00D20DF8" w:rsidRPr="004602F8" w:rsidRDefault="00D20DF8" w:rsidP="00AC2F13">
            <w:pPr>
              <w:pStyle w:val="ASFKTablenorm"/>
              <w:ind w:left="57" w:right="57"/>
            </w:pPr>
            <w:r w:rsidRPr="004602F8">
              <w:t>Сумма в валюте РФ: исполнено всего</w:t>
            </w:r>
          </w:p>
        </w:tc>
        <w:tc>
          <w:tcPr>
            <w:tcW w:w="3494" w:type="pct"/>
            <w:vMerge/>
            <w:shd w:val="clear" w:color="auto" w:fill="auto"/>
          </w:tcPr>
          <w:p w14:paraId="2BE19EAC" w14:textId="77777777" w:rsidR="00D20DF8" w:rsidRPr="004602F8" w:rsidRDefault="00D20DF8" w:rsidP="00AC2F13">
            <w:pPr>
              <w:pStyle w:val="ASFKTablenorm"/>
              <w:ind w:left="57" w:right="57"/>
            </w:pPr>
          </w:p>
        </w:tc>
      </w:tr>
      <w:tr w:rsidR="00D20DF8" w:rsidRPr="004602F8" w14:paraId="2D9D0838" w14:textId="77777777" w:rsidTr="00AC2F13">
        <w:trPr>
          <w:trHeight w:val="70"/>
        </w:trPr>
        <w:tc>
          <w:tcPr>
            <w:tcW w:w="1506" w:type="pct"/>
            <w:shd w:val="clear" w:color="auto" w:fill="auto"/>
          </w:tcPr>
          <w:p w14:paraId="1867F576" w14:textId="77777777" w:rsidR="00D20DF8" w:rsidRPr="004602F8" w:rsidRDefault="00D20DF8" w:rsidP="00AC2F13">
            <w:pPr>
              <w:pStyle w:val="ASFKTablenorm"/>
              <w:ind w:left="57" w:right="57"/>
            </w:pPr>
            <w:r w:rsidRPr="004602F8">
              <w:t>Сумма в валюте РФ: исполнено, в т.ч. аванс</w:t>
            </w:r>
          </w:p>
        </w:tc>
        <w:tc>
          <w:tcPr>
            <w:tcW w:w="3494" w:type="pct"/>
            <w:vMerge/>
            <w:shd w:val="clear" w:color="auto" w:fill="auto"/>
          </w:tcPr>
          <w:p w14:paraId="67406CDB" w14:textId="77777777" w:rsidR="00D20DF8" w:rsidRPr="004602F8" w:rsidRDefault="00D20DF8" w:rsidP="00AC2F13">
            <w:pPr>
              <w:pStyle w:val="ASFKTablenorm"/>
              <w:ind w:left="57" w:right="57"/>
            </w:pPr>
          </w:p>
        </w:tc>
      </w:tr>
    </w:tbl>
    <w:p w14:paraId="7C510D14" w14:textId="44CBE71F" w:rsidR="00D20DF8" w:rsidRPr="004602F8" w:rsidRDefault="00D20DF8" w:rsidP="00D20DF8">
      <w:pPr>
        <w:pStyle w:val="ASFKNormal"/>
      </w:pPr>
      <w:r w:rsidRPr="004602F8">
        <w:t>ЭФ документа «Акт приемки-передачи кассовых выплат, поступлений и обязательств при реорганизации участников бюджетного процесса», закладки «Подписи» представлена на рисунке </w:t>
      </w:r>
      <w:r w:rsidRPr="004602F8">
        <w:fldChar w:fldCharType="begin"/>
      </w:r>
      <w:r w:rsidRPr="004602F8">
        <w:instrText xml:space="preserve"> REF _Ref497211237 \h </w:instrText>
      </w:r>
      <w:r w:rsidR="004602F8">
        <w:instrText xml:space="preserve"> \* MERGEFORMAT </w:instrText>
      </w:r>
      <w:r w:rsidRPr="004602F8">
        <w:fldChar w:fldCharType="separate"/>
      </w:r>
      <w:r w:rsidR="0086114E">
        <w:rPr>
          <w:noProof/>
        </w:rPr>
        <w:t>318</w:t>
      </w:r>
      <w:r w:rsidRPr="004602F8">
        <w:fldChar w:fldCharType="end"/>
      </w:r>
      <w:r w:rsidRPr="004602F8">
        <w:t xml:space="preserve">. </w:t>
      </w:r>
    </w:p>
    <w:p w14:paraId="4C6FB612" w14:textId="3D00EC22" w:rsidR="00D20DF8" w:rsidRPr="004602F8" w:rsidRDefault="004C00E2" w:rsidP="00D20DF8">
      <w:pPr>
        <w:pStyle w:val="ASFKFigure"/>
      </w:pPr>
      <w:r w:rsidRPr="004602F8">
        <w:rPr>
          <w:noProof/>
        </w:rPr>
        <w:drawing>
          <wp:inline distT="0" distB="0" distL="0" distR="0" wp14:anchorId="35D1CBC3" wp14:editId="56921372">
            <wp:extent cx="6124575" cy="1647825"/>
            <wp:effectExtent l="0" t="0" r="9525" b="9525"/>
            <wp:docPr id="427" name="Рисунок 427" descr="заклад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кладка Подписи"/>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74A8A97A" w14:textId="0AEB5CB2" w:rsidR="00D20DF8" w:rsidRPr="004602F8" w:rsidRDefault="00346628" w:rsidP="00D20DF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16" w:name="_Ref497211237"/>
      <w:bookmarkStart w:id="2017" w:name="_Toc126767606"/>
      <w:r w:rsidR="0086114E">
        <w:rPr>
          <w:noProof/>
        </w:rPr>
        <w:t>318</w:t>
      </w:r>
      <w:bookmarkEnd w:id="2016"/>
      <w:r w:rsidRPr="004602F8">
        <w:rPr>
          <w:noProof/>
        </w:rPr>
        <w:fldChar w:fldCharType="end"/>
      </w:r>
      <w:r w:rsidR="00D20DF8" w:rsidRPr="004602F8">
        <w:t>. ЭФ документа «Акт приемки-передачи кассовых выплат, поступлений и обязательств при реорганизации участников бюджетного процесса», закладки «Подписи»</w:t>
      </w:r>
      <w:bookmarkEnd w:id="2017"/>
    </w:p>
    <w:p w14:paraId="057A9E77" w14:textId="00045CAD" w:rsidR="00D20DF8" w:rsidRPr="004602F8" w:rsidRDefault="00D20DF8" w:rsidP="00D20DF8">
      <w:pPr>
        <w:pStyle w:val="ASFKNormal"/>
      </w:pPr>
      <w:r w:rsidRPr="004602F8">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«Подписи» приведен в таблице </w:t>
      </w:r>
      <w:r w:rsidRPr="004602F8">
        <w:fldChar w:fldCharType="begin"/>
      </w:r>
      <w:r w:rsidRPr="004602F8">
        <w:instrText xml:space="preserve"> REF _Ref497211256 \h </w:instrText>
      </w:r>
      <w:r w:rsidR="004602F8">
        <w:instrText xml:space="preserve"> \* MERGEFORMAT </w:instrText>
      </w:r>
      <w:r w:rsidRPr="004602F8">
        <w:fldChar w:fldCharType="separate"/>
      </w:r>
      <w:r w:rsidR="0086114E">
        <w:rPr>
          <w:noProof/>
        </w:rPr>
        <w:t>195</w:t>
      </w:r>
      <w:r w:rsidRPr="004602F8">
        <w:fldChar w:fldCharType="end"/>
      </w:r>
      <w:r w:rsidRPr="004602F8">
        <w:t>.</w:t>
      </w:r>
    </w:p>
    <w:p w14:paraId="4C1DF97F" w14:textId="2C3DEF1F" w:rsidR="00D20DF8" w:rsidRPr="004602F8" w:rsidRDefault="00346628" w:rsidP="00D20DF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18" w:name="_Ref497211256"/>
      <w:bookmarkStart w:id="2019" w:name="_Toc126767087"/>
      <w:r w:rsidR="0086114E">
        <w:rPr>
          <w:noProof/>
        </w:rPr>
        <w:t>195</w:t>
      </w:r>
      <w:bookmarkEnd w:id="2018"/>
      <w:r w:rsidRPr="004602F8">
        <w:rPr>
          <w:noProof/>
        </w:rPr>
        <w:fldChar w:fldCharType="end"/>
      </w:r>
      <w:r w:rsidR="00D20DF8" w:rsidRPr="004602F8">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bookmarkEnd w:id="201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4"/>
        <w:gridCol w:w="6774"/>
      </w:tblGrid>
      <w:tr w:rsidR="00D20DF8" w:rsidRPr="004602F8" w14:paraId="4B5C6A55" w14:textId="77777777" w:rsidTr="00FC4CA8">
        <w:trPr>
          <w:tblHeader/>
        </w:trPr>
        <w:tc>
          <w:tcPr>
            <w:tcW w:w="14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F954CE" w14:textId="77777777" w:rsidR="00D20DF8" w:rsidRPr="004602F8" w:rsidRDefault="00D20DF8" w:rsidP="00AD257A">
            <w:pPr>
              <w:pStyle w:val="ASFKTableHead"/>
            </w:pPr>
            <w:r w:rsidRPr="004602F8">
              <w:t>Наименование поля</w:t>
            </w:r>
          </w:p>
        </w:tc>
        <w:tc>
          <w:tcPr>
            <w:tcW w:w="35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372A3E" w14:textId="77777777" w:rsidR="00D20DF8" w:rsidRPr="004602F8" w:rsidRDefault="00D20DF8" w:rsidP="00AD257A">
            <w:pPr>
              <w:pStyle w:val="ASFKTableHead"/>
            </w:pPr>
            <w:r w:rsidRPr="004602F8">
              <w:t>Описание поля</w:t>
            </w:r>
          </w:p>
        </w:tc>
      </w:tr>
      <w:tr w:rsidR="00D20DF8" w:rsidRPr="004602F8" w14:paraId="3DEA8119" w14:textId="77777777" w:rsidTr="00FC4CA8">
        <w:tc>
          <w:tcPr>
            <w:tcW w:w="5000" w:type="pct"/>
            <w:gridSpan w:val="2"/>
            <w:shd w:val="clear" w:color="auto" w:fill="auto"/>
          </w:tcPr>
          <w:p w14:paraId="3368289B" w14:textId="77777777" w:rsidR="00D20DF8" w:rsidRPr="004602F8" w:rsidRDefault="00D20DF8" w:rsidP="00AC2F13">
            <w:pPr>
              <w:pStyle w:val="ASFKTablenorm"/>
              <w:ind w:left="57" w:right="57"/>
            </w:pPr>
            <w:r w:rsidRPr="004602F8">
              <w:t>Группа полей «Передающая сторона»</w:t>
            </w:r>
          </w:p>
        </w:tc>
      </w:tr>
      <w:tr w:rsidR="00D20DF8" w:rsidRPr="004602F8" w14:paraId="2A74DF25" w14:textId="77777777" w:rsidTr="00FC4CA8">
        <w:tc>
          <w:tcPr>
            <w:tcW w:w="1482" w:type="pct"/>
            <w:shd w:val="clear" w:color="auto" w:fill="auto"/>
          </w:tcPr>
          <w:p w14:paraId="68677E29" w14:textId="77777777" w:rsidR="00D20DF8" w:rsidRPr="004602F8" w:rsidRDefault="00D20DF8" w:rsidP="00AC2F13">
            <w:pPr>
              <w:pStyle w:val="ASFKTablenorm"/>
              <w:ind w:left="57" w:right="57"/>
            </w:pPr>
            <w:r w:rsidRPr="004602F8">
              <w:t>Руководитель (уполномоченное лицо)</w:t>
            </w:r>
          </w:p>
        </w:tc>
        <w:tc>
          <w:tcPr>
            <w:tcW w:w="3518" w:type="pct"/>
            <w:shd w:val="clear" w:color="auto" w:fill="auto"/>
          </w:tcPr>
          <w:p w14:paraId="655FE22E" w14:textId="77777777" w:rsidR="00D20DF8" w:rsidRPr="004602F8" w:rsidRDefault="00D20DF8" w:rsidP="00AC2F13">
            <w:pPr>
              <w:pStyle w:val="ASFKTablenorm"/>
              <w:ind w:left="57" w:right="57"/>
            </w:pPr>
            <w:r w:rsidRPr="004602F8">
              <w:t>Значение поля заполняется вручную или выбор из справочника «Сотрудники».</w:t>
            </w:r>
          </w:p>
        </w:tc>
      </w:tr>
      <w:tr w:rsidR="00D20DF8" w:rsidRPr="004602F8" w14:paraId="2E163033" w14:textId="77777777" w:rsidTr="00FC4CA8">
        <w:tc>
          <w:tcPr>
            <w:tcW w:w="1482" w:type="pct"/>
            <w:shd w:val="clear" w:color="auto" w:fill="auto"/>
          </w:tcPr>
          <w:p w14:paraId="60A15F83" w14:textId="77777777" w:rsidR="00D20DF8" w:rsidRPr="004602F8" w:rsidRDefault="00D20DF8" w:rsidP="00AC2F13">
            <w:pPr>
              <w:pStyle w:val="ASFKTablenorm"/>
              <w:ind w:left="57" w:right="57"/>
            </w:pPr>
            <w:r w:rsidRPr="004602F8">
              <w:t>Должность. Руководитель (уполномоченное лицо)</w:t>
            </w:r>
          </w:p>
        </w:tc>
        <w:tc>
          <w:tcPr>
            <w:tcW w:w="3518" w:type="pct"/>
            <w:shd w:val="clear" w:color="auto" w:fill="auto"/>
          </w:tcPr>
          <w:p w14:paraId="29DA12F6" w14:textId="77777777" w:rsidR="00D20DF8" w:rsidRPr="004602F8" w:rsidRDefault="00D20DF8" w:rsidP="00AC2F13">
            <w:pPr>
              <w:pStyle w:val="ASFKTablenorm"/>
              <w:ind w:left="57" w:right="57"/>
            </w:pPr>
            <w:r w:rsidRPr="004602F8">
              <w:t>Значение поля заполняется вручную или выбор из справочника «Сотрудники» на основании значения поля «Руководитель (уполномоченное лицо)».</w:t>
            </w:r>
          </w:p>
        </w:tc>
      </w:tr>
      <w:tr w:rsidR="00D20DF8" w:rsidRPr="004602F8" w14:paraId="6D91CB9B" w14:textId="77777777" w:rsidTr="00FC4CA8">
        <w:tc>
          <w:tcPr>
            <w:tcW w:w="1482" w:type="pct"/>
            <w:shd w:val="clear" w:color="auto" w:fill="auto"/>
          </w:tcPr>
          <w:p w14:paraId="2443DD49" w14:textId="77777777" w:rsidR="00D20DF8" w:rsidRPr="004602F8" w:rsidRDefault="00D20DF8" w:rsidP="00AC2F13">
            <w:pPr>
              <w:pStyle w:val="ASFKTablenorm"/>
              <w:ind w:left="57" w:right="57"/>
            </w:pPr>
            <w:r w:rsidRPr="004602F8">
              <w:lastRenderedPageBreak/>
              <w:t>Главный бухгалтер (уполномоченное лицо)</w:t>
            </w:r>
          </w:p>
        </w:tc>
        <w:tc>
          <w:tcPr>
            <w:tcW w:w="3518" w:type="pct"/>
            <w:shd w:val="clear" w:color="auto" w:fill="auto"/>
          </w:tcPr>
          <w:p w14:paraId="5A8CFB4E" w14:textId="77777777" w:rsidR="00D20DF8" w:rsidRPr="004602F8" w:rsidRDefault="00D20DF8" w:rsidP="00AC2F13">
            <w:pPr>
              <w:pStyle w:val="ASFKTablenorm"/>
              <w:ind w:left="57" w:right="57"/>
            </w:pPr>
            <w:r w:rsidRPr="004602F8">
              <w:t>Значение поля заполняется вручную или выбор из справочника «Сотрудники».</w:t>
            </w:r>
          </w:p>
        </w:tc>
      </w:tr>
      <w:tr w:rsidR="00D20DF8" w:rsidRPr="004602F8" w14:paraId="3A1D135C" w14:textId="77777777" w:rsidTr="00FC4CA8">
        <w:tc>
          <w:tcPr>
            <w:tcW w:w="1482" w:type="pct"/>
            <w:shd w:val="clear" w:color="auto" w:fill="auto"/>
          </w:tcPr>
          <w:p w14:paraId="0D3CE535" w14:textId="77777777" w:rsidR="00D20DF8" w:rsidRPr="004602F8" w:rsidRDefault="00D20DF8" w:rsidP="00AC2F13">
            <w:pPr>
              <w:pStyle w:val="ASFKTablenorm"/>
              <w:ind w:left="57" w:right="57"/>
            </w:pPr>
            <w:r w:rsidRPr="004602F8">
              <w:t xml:space="preserve">Должность. Главный </w:t>
            </w:r>
            <w:r w:rsidR="00637C69" w:rsidRPr="004602F8">
              <w:t>бухгалтер</w:t>
            </w:r>
            <w:r w:rsidRPr="004602F8">
              <w:t xml:space="preserve"> (уполномоченное лицо)</w:t>
            </w:r>
          </w:p>
        </w:tc>
        <w:tc>
          <w:tcPr>
            <w:tcW w:w="3518" w:type="pct"/>
            <w:shd w:val="clear" w:color="auto" w:fill="auto"/>
          </w:tcPr>
          <w:p w14:paraId="7431EB4E" w14:textId="77777777" w:rsidR="00D20DF8" w:rsidRPr="004602F8" w:rsidRDefault="00D20DF8" w:rsidP="00AC2F13">
            <w:pPr>
              <w:pStyle w:val="ASFKTablenorm"/>
              <w:ind w:left="57" w:right="57"/>
            </w:pPr>
            <w:r w:rsidRPr="004602F8">
              <w:t>Значение поля заполняется вручную или выбор из справочника «Сотрудники» на основании значения поля «Главный бухгалтер (уполномоченное лицо)».</w:t>
            </w:r>
          </w:p>
        </w:tc>
      </w:tr>
      <w:tr w:rsidR="00D20DF8" w:rsidRPr="004602F8" w14:paraId="7861276A" w14:textId="77777777" w:rsidTr="00FC4CA8">
        <w:tc>
          <w:tcPr>
            <w:tcW w:w="1482" w:type="pct"/>
            <w:shd w:val="clear" w:color="auto" w:fill="auto"/>
          </w:tcPr>
          <w:p w14:paraId="087C8C5D" w14:textId="77777777" w:rsidR="00D20DF8" w:rsidRPr="004602F8" w:rsidRDefault="00D20DF8" w:rsidP="00AC2F13">
            <w:pPr>
              <w:pStyle w:val="ASFKTablenorm"/>
              <w:ind w:left="57" w:right="57"/>
            </w:pPr>
            <w:r w:rsidRPr="004602F8">
              <w:t>Расшифровка подписи</w:t>
            </w:r>
          </w:p>
        </w:tc>
        <w:tc>
          <w:tcPr>
            <w:tcW w:w="3518" w:type="pct"/>
            <w:shd w:val="clear" w:color="auto" w:fill="auto"/>
          </w:tcPr>
          <w:p w14:paraId="2D217A64" w14:textId="77777777" w:rsidR="00D20DF8" w:rsidRPr="004602F8" w:rsidRDefault="00D20DF8" w:rsidP="00AC2F13">
            <w:pPr>
              <w:pStyle w:val="ASFKTablenorm"/>
              <w:ind w:left="57" w:right="57"/>
            </w:pPr>
            <w:r w:rsidRPr="004602F8">
              <w:t>Расшифровка подписи.</w:t>
            </w:r>
          </w:p>
        </w:tc>
      </w:tr>
      <w:tr w:rsidR="00D20DF8" w:rsidRPr="004602F8" w14:paraId="15EA7A6A" w14:textId="77777777" w:rsidTr="00FC4CA8">
        <w:tc>
          <w:tcPr>
            <w:tcW w:w="1482" w:type="pct"/>
            <w:shd w:val="clear" w:color="auto" w:fill="auto"/>
          </w:tcPr>
          <w:p w14:paraId="42320C96" w14:textId="77777777" w:rsidR="00D20DF8" w:rsidRPr="004602F8" w:rsidRDefault="00D20DF8" w:rsidP="00AC2F13">
            <w:pPr>
              <w:pStyle w:val="ASFKTablenorm"/>
              <w:ind w:left="57" w:right="57"/>
            </w:pPr>
            <w:r w:rsidRPr="004602F8">
              <w:t>Дата</w:t>
            </w:r>
          </w:p>
        </w:tc>
        <w:tc>
          <w:tcPr>
            <w:tcW w:w="3518" w:type="pct"/>
            <w:shd w:val="clear" w:color="auto" w:fill="auto"/>
          </w:tcPr>
          <w:p w14:paraId="1519B2BB" w14:textId="77777777" w:rsidR="00D20DF8" w:rsidRPr="004602F8" w:rsidRDefault="00D20DF8" w:rsidP="00AC2F13">
            <w:pPr>
              <w:pStyle w:val="ASFKTablenorm"/>
              <w:ind w:left="57" w:right="57"/>
            </w:pPr>
            <w:r w:rsidRPr="004602F8">
              <w:t>Значение поля заполняется вручную или выбором из системного календаря.</w:t>
            </w:r>
          </w:p>
        </w:tc>
      </w:tr>
    </w:tbl>
    <w:p w14:paraId="5F66FD1D" w14:textId="77777777" w:rsidR="00D20DF8" w:rsidRPr="004602F8" w:rsidRDefault="00D20DF8" w:rsidP="00CA3543">
      <w:pPr>
        <w:pStyle w:val="ASFKNormal"/>
      </w:pPr>
    </w:p>
    <w:p w14:paraId="0D091BC1" w14:textId="77777777" w:rsidR="00D20DF8" w:rsidRPr="004602F8" w:rsidRDefault="00D20DF8" w:rsidP="00CA3543">
      <w:pPr>
        <w:pStyle w:val="ASFKNormal"/>
      </w:pPr>
    </w:p>
    <w:p w14:paraId="317A62E7" w14:textId="77777777" w:rsidR="00D20DF8" w:rsidRPr="004602F8" w:rsidRDefault="00D20DF8" w:rsidP="00D20DF8">
      <w:pPr>
        <w:pStyle w:val="32"/>
      </w:pPr>
      <w:bookmarkStart w:id="2020" w:name="_Ref367978646"/>
      <w:bookmarkStart w:id="2021" w:name="_Toc409449231"/>
      <w:bookmarkStart w:id="2022" w:name="_Toc421171943"/>
      <w:bookmarkStart w:id="2023" w:name="_Toc433824902"/>
      <w:bookmarkStart w:id="2024" w:name="_Toc126766800"/>
      <w:r w:rsidRPr="004602F8">
        <w:t>Акт приемки-передачи показателей лицевого счета АИФ дефицита бюджета</w:t>
      </w:r>
      <w:bookmarkEnd w:id="2020"/>
      <w:bookmarkEnd w:id="2021"/>
      <w:bookmarkEnd w:id="2022"/>
      <w:bookmarkEnd w:id="2023"/>
      <w:bookmarkEnd w:id="2024"/>
    </w:p>
    <w:p w14:paraId="3F30FCB4" w14:textId="77777777" w:rsidR="00D20DF8" w:rsidRPr="004602F8" w:rsidRDefault="00D20DF8" w:rsidP="00D20DF8">
      <w:pPr>
        <w:pStyle w:val="ASFKNormal"/>
      </w:pPr>
      <w:r w:rsidRPr="004602F8">
        <w:t>Документ «Акт приемки-передачи показателей лицевого счета АИФ дефицита бюджета» предназначен для передачи показателей с закрываемого ЛС АИФ на открываемый ЛС АИФ при переходе АИФ на обслуживание в орган Федерального казначейства, расположенный на территории другого субъекта Российской Федерации.</w:t>
      </w:r>
    </w:p>
    <w:p w14:paraId="555B557D"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АИФ дефицита бюджета</w:t>
      </w:r>
      <w:r w:rsidR="00BC7FFB" w:rsidRPr="004602F8">
        <w:t>»</w:t>
      </w:r>
      <w:r w:rsidRPr="004602F8">
        <w:t xml:space="preserve"> передается АИФ из учетной системы ОрФК, либо из АИФ в учетную систему ОрФК.</w:t>
      </w:r>
    </w:p>
    <w:p w14:paraId="2BEB7CEB" w14:textId="759CA6E6"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АИФ дефицита бюджета</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АИФ дефицита бюджета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_Ref245892817 \h  \* MERGEFORMAT </w:instrText>
      </w:r>
      <w:r w:rsidRPr="004602F8">
        <w:fldChar w:fldCharType="separate"/>
      </w:r>
      <w:r w:rsidR="0086114E">
        <w:t>319</w:t>
      </w:r>
      <w:r w:rsidRPr="004602F8">
        <w:fldChar w:fldCharType="end"/>
      </w:r>
      <w:r w:rsidRPr="004602F8">
        <w:t>.</w:t>
      </w:r>
    </w:p>
    <w:p w14:paraId="04241B6A" w14:textId="0D5E213E" w:rsidR="00CA3543" w:rsidRPr="004602F8" w:rsidRDefault="004C00E2" w:rsidP="00CA3543">
      <w:pPr>
        <w:pStyle w:val="ASFKFigure"/>
      </w:pPr>
      <w:r w:rsidRPr="004602F8">
        <w:rPr>
          <w:noProof/>
        </w:rPr>
        <w:lastRenderedPageBreak/>
        <w:drawing>
          <wp:inline distT="0" distB="0" distL="0" distR="0" wp14:anchorId="407A7EC9" wp14:editId="59DCF98B">
            <wp:extent cx="6124575" cy="4572000"/>
            <wp:effectExtent l="0" t="0" r="9525" b="0"/>
            <wp:docPr id="428" name="Рисунок 4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0"/>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783C7564" w14:textId="5D9C464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25" w:name="_Ref245892817"/>
      <w:bookmarkStart w:id="2026" w:name="_Toc126767607"/>
      <w:r w:rsidR="0086114E">
        <w:rPr>
          <w:noProof/>
        </w:rPr>
        <w:t>319</w:t>
      </w:r>
      <w:bookmarkEnd w:id="2025"/>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АИФ дефицита бюджета</w:t>
      </w:r>
      <w:r w:rsidR="00BC7FFB" w:rsidRPr="004602F8">
        <w:t>»</w:t>
      </w:r>
      <w:bookmarkEnd w:id="2026"/>
    </w:p>
    <w:p w14:paraId="42706CE6" w14:textId="77777777" w:rsidR="00CA3543" w:rsidRPr="004602F8" w:rsidRDefault="00CA3543" w:rsidP="00CA3543">
      <w:pPr>
        <w:pStyle w:val="41"/>
      </w:pPr>
      <w:r w:rsidRPr="004602F8">
        <w:t>Доступные операции</w:t>
      </w:r>
    </w:p>
    <w:p w14:paraId="6E0E78DC" w14:textId="77777777" w:rsidR="00CA3543" w:rsidRPr="004602F8" w:rsidRDefault="00CA3543" w:rsidP="00CA3543">
      <w:pPr>
        <w:pStyle w:val="ASFKNormal"/>
      </w:pPr>
      <w:r w:rsidRPr="004602F8">
        <w:t>На АРМ ОФК доступны следующие операции над документом:</w:t>
      </w:r>
    </w:p>
    <w:p w14:paraId="3C3F90CD" w14:textId="77777777" w:rsidR="00CA3543" w:rsidRPr="004602F8" w:rsidRDefault="00CA3543" w:rsidP="00CA3543">
      <w:pPr>
        <w:pStyle w:val="ASFKListmark1"/>
      </w:pPr>
      <w:r w:rsidRPr="004602F8">
        <w:t>просмотр и редактирование;</w:t>
      </w:r>
    </w:p>
    <w:p w14:paraId="6DA2CC21" w14:textId="77777777" w:rsidR="00CA3543" w:rsidRPr="004602F8" w:rsidRDefault="00CA3543" w:rsidP="00CA3543">
      <w:pPr>
        <w:pStyle w:val="ASFKListmark1"/>
      </w:pPr>
      <w:r w:rsidRPr="004602F8">
        <w:t>подписание, проверка и удаление ЭП;</w:t>
      </w:r>
    </w:p>
    <w:p w14:paraId="197E0F04" w14:textId="77777777" w:rsidR="00CA3543" w:rsidRPr="004602F8" w:rsidRDefault="00CA3543" w:rsidP="00CA3543">
      <w:pPr>
        <w:pStyle w:val="ASFKListmark1"/>
      </w:pPr>
      <w:r w:rsidRPr="004602F8">
        <w:t>документарный контроль;</w:t>
      </w:r>
    </w:p>
    <w:p w14:paraId="1412DE34" w14:textId="77777777" w:rsidR="00CA3543" w:rsidRPr="004602F8" w:rsidRDefault="00CA3543" w:rsidP="00CA3543">
      <w:pPr>
        <w:pStyle w:val="ASFKListmark1"/>
      </w:pPr>
      <w:r w:rsidRPr="004602F8">
        <w:t>отказ;</w:t>
      </w:r>
    </w:p>
    <w:p w14:paraId="32E32AE3" w14:textId="77777777" w:rsidR="00CA3543" w:rsidRPr="004602F8" w:rsidRDefault="00CA3543" w:rsidP="00CA3543">
      <w:pPr>
        <w:pStyle w:val="ASFKListmark1"/>
      </w:pPr>
      <w:r w:rsidRPr="004602F8">
        <w:t>экспорт</w:t>
      </w:r>
      <w:r w:rsidR="003F373E" w:rsidRPr="004602F8">
        <w:t xml:space="preserve"> и </w:t>
      </w:r>
      <w:r w:rsidRPr="004602F8">
        <w:t>импорт;</w:t>
      </w:r>
    </w:p>
    <w:p w14:paraId="4FF11091" w14:textId="77777777" w:rsidR="00CA3543" w:rsidRPr="004602F8" w:rsidRDefault="00CA3543" w:rsidP="00CA3543">
      <w:pPr>
        <w:pStyle w:val="ASFKListmark1"/>
      </w:pPr>
      <w:r w:rsidRPr="004602F8">
        <w:t>печать;</w:t>
      </w:r>
    </w:p>
    <w:p w14:paraId="6E157D2A" w14:textId="77777777" w:rsidR="00CA3543" w:rsidRPr="004602F8" w:rsidRDefault="00CA3543" w:rsidP="00CA3543">
      <w:pPr>
        <w:pStyle w:val="ASFKListmark1"/>
      </w:pPr>
      <w:r w:rsidRPr="004602F8">
        <w:t>загрузка из OEBS;</w:t>
      </w:r>
    </w:p>
    <w:p w14:paraId="496FA314" w14:textId="77777777" w:rsidR="00CA3543" w:rsidRPr="004602F8" w:rsidRDefault="00CA3543" w:rsidP="00CA3543">
      <w:pPr>
        <w:pStyle w:val="ASFKListmark1"/>
      </w:pPr>
      <w:r w:rsidRPr="004602F8">
        <w:t>отправка в АИФ (УФК, ЦАФК).</w:t>
      </w:r>
    </w:p>
    <w:p w14:paraId="5AD0029E" w14:textId="77777777" w:rsidR="00CA3543" w:rsidRPr="004602F8" w:rsidRDefault="00CA3543" w:rsidP="00CA3543">
      <w:pPr>
        <w:pStyle w:val="41"/>
      </w:pPr>
      <w:r w:rsidRPr="004602F8">
        <w:t>Экранная форма документа</w:t>
      </w:r>
    </w:p>
    <w:p w14:paraId="790144C2" w14:textId="1E8ABC85" w:rsidR="00CA3543" w:rsidRPr="004602F8" w:rsidRDefault="00CA3543" w:rsidP="00CA3543">
      <w:pPr>
        <w:pStyle w:val="ASFKNormal"/>
      </w:pPr>
      <w:r w:rsidRPr="004602F8">
        <w:t xml:space="preserve">ЭФ </w:t>
      </w:r>
      <w:r w:rsidR="006E33FE" w:rsidRPr="004602F8">
        <w:t xml:space="preserve">документа </w:t>
      </w:r>
      <w:r w:rsidR="00BC7FFB" w:rsidRPr="004602F8">
        <w:t>«</w:t>
      </w:r>
      <w:r w:rsidRPr="004602F8">
        <w:t>Акт приемки-передачи показателей лицевого счета АИФ дефицита бюджета (исходящий)</w:t>
      </w:r>
      <w:r w:rsidR="00BC7FFB" w:rsidRPr="004602F8">
        <w:t>»</w:t>
      </w:r>
      <w:r w:rsidRPr="004602F8">
        <w:t xml:space="preserve"> представлена на рисунке </w:t>
      </w:r>
      <w:r w:rsidRPr="004602F8">
        <w:fldChar w:fldCharType="begin"/>
      </w:r>
      <w:r w:rsidRPr="004602F8">
        <w:instrText xml:space="preserve"> REF _Ref245892541 \h  \* MERGEFORMAT </w:instrText>
      </w:r>
      <w:r w:rsidRPr="004602F8">
        <w:fldChar w:fldCharType="separate"/>
      </w:r>
      <w:r w:rsidR="0086114E">
        <w:t>320</w:t>
      </w:r>
      <w:r w:rsidRPr="004602F8">
        <w:fldChar w:fldCharType="end"/>
      </w:r>
      <w:r w:rsidRPr="004602F8">
        <w:t>. Форма содержит следующие закладки:</w:t>
      </w:r>
    </w:p>
    <w:p w14:paraId="40B7ACC1"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616B3FB4" w14:textId="77777777" w:rsidR="00CA3543" w:rsidRPr="004602F8" w:rsidRDefault="00BC7FFB" w:rsidP="00CA3543">
      <w:pPr>
        <w:pStyle w:val="ASFKListmark2"/>
      </w:pPr>
      <w:r w:rsidRPr="004602F8">
        <w:t>«</w:t>
      </w:r>
      <w:r w:rsidR="00CA3543" w:rsidRPr="004602F8">
        <w:t>Раздел 1.1 Доведенные бюджетные ассигнования</w:t>
      </w:r>
      <w:r w:rsidRPr="004602F8">
        <w:t>»</w:t>
      </w:r>
      <w:r w:rsidR="00CA3543" w:rsidRPr="004602F8">
        <w:t>;</w:t>
      </w:r>
    </w:p>
    <w:p w14:paraId="6A77C331" w14:textId="77777777" w:rsidR="00CA3543" w:rsidRPr="004602F8" w:rsidRDefault="00BC7FFB" w:rsidP="00CA3543">
      <w:pPr>
        <w:pStyle w:val="ASFKListmark2"/>
      </w:pPr>
      <w:r w:rsidRPr="004602F8">
        <w:t>«</w:t>
      </w:r>
      <w:r w:rsidR="00CA3543" w:rsidRPr="004602F8">
        <w:t>Раздел 1.2 Неиспользованные бюджетные ассигнования</w:t>
      </w:r>
      <w:r w:rsidRPr="004602F8">
        <w:t>»</w:t>
      </w:r>
      <w:r w:rsidR="00CA3543" w:rsidRPr="004602F8">
        <w:t>;</w:t>
      </w:r>
    </w:p>
    <w:p w14:paraId="0F8810BC" w14:textId="77777777" w:rsidR="00CA3543" w:rsidRPr="004602F8" w:rsidRDefault="00BC7FFB" w:rsidP="00CA3543">
      <w:pPr>
        <w:pStyle w:val="ASFKListmark2"/>
      </w:pPr>
      <w:r w:rsidRPr="004602F8">
        <w:t>«</w:t>
      </w:r>
      <w:r w:rsidR="00CA3543" w:rsidRPr="004602F8">
        <w:t>Раздел 2. Операции с источниками финансирования дефицита бюджета</w:t>
      </w:r>
      <w:r w:rsidRPr="004602F8">
        <w:t>»</w:t>
      </w:r>
      <w:r w:rsidR="00CA3543" w:rsidRPr="004602F8">
        <w:t>;</w:t>
      </w:r>
    </w:p>
    <w:p w14:paraId="71F6BF48"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221515D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DF35CC8" w14:textId="77777777" w:rsidR="00CA3543" w:rsidRPr="004602F8" w:rsidRDefault="00BC7FFB" w:rsidP="00CA3543">
      <w:pPr>
        <w:pStyle w:val="ASFKListmark1"/>
      </w:pPr>
      <w:r w:rsidRPr="004602F8">
        <w:lastRenderedPageBreak/>
        <w:t>«</w:t>
      </w:r>
      <w:r w:rsidR="00CA3543" w:rsidRPr="004602F8">
        <w:t>Протоколы</w:t>
      </w:r>
      <w:r w:rsidRPr="004602F8">
        <w:t>»</w:t>
      </w:r>
      <w:r w:rsidR="00CA3543" w:rsidRPr="004602F8">
        <w:t>.</w:t>
      </w:r>
    </w:p>
    <w:p w14:paraId="1C3B1450" w14:textId="75EEEF6D"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вкладки </w:t>
      </w:r>
      <w:r w:rsidR="00BC7FFB" w:rsidRPr="004602F8">
        <w:t>«</w:t>
      </w:r>
      <w:r w:rsidRPr="004602F8">
        <w:t>Раздел 1.1 Доведенные бюджетные ассигнования</w:t>
      </w:r>
      <w:r w:rsidR="00BC7FFB" w:rsidRPr="004602F8">
        <w:t>»</w:t>
      </w:r>
      <w:r w:rsidRPr="004602F8">
        <w:t xml:space="preserve"> (рис. </w:t>
      </w:r>
      <w:r w:rsidRPr="004602F8">
        <w:fldChar w:fldCharType="begin"/>
      </w:r>
      <w:r w:rsidRPr="004602F8">
        <w:instrText xml:space="preserve"> REF _Ref245892541 \h  \* MERGEFORMAT </w:instrText>
      </w:r>
      <w:r w:rsidRPr="004602F8">
        <w:fldChar w:fldCharType="separate"/>
      </w:r>
      <w:r w:rsidR="0086114E">
        <w:t>320</w:t>
      </w:r>
      <w:r w:rsidRPr="004602F8">
        <w:fldChar w:fldCharType="end"/>
      </w:r>
      <w:r w:rsidRPr="004602F8">
        <w:t xml:space="preserve">), </w:t>
      </w:r>
      <w:r w:rsidR="00BC7FFB" w:rsidRPr="004602F8">
        <w:t>«</w:t>
      </w:r>
      <w:r w:rsidRPr="004602F8">
        <w:t>Раздел 1.2 Неиспользованные бюджетные ассигнования</w:t>
      </w:r>
      <w:r w:rsidR="00BC7FFB" w:rsidRPr="004602F8">
        <w:t>»</w:t>
      </w:r>
      <w:r w:rsidRPr="004602F8">
        <w:t xml:space="preserve"> (рис. </w:t>
      </w:r>
      <w:r w:rsidRPr="004602F8">
        <w:fldChar w:fldCharType="begin"/>
      </w:r>
      <w:r w:rsidRPr="004602F8">
        <w:instrText xml:space="preserve"> REF _Ref339624010 \h  \* MERGEFORMAT </w:instrText>
      </w:r>
      <w:r w:rsidRPr="004602F8">
        <w:fldChar w:fldCharType="separate"/>
      </w:r>
      <w:r w:rsidR="0086114E">
        <w:t>321</w:t>
      </w:r>
      <w:r w:rsidRPr="004602F8">
        <w:fldChar w:fldCharType="end"/>
      </w:r>
      <w:r w:rsidRPr="004602F8">
        <w:t xml:space="preserve">), </w:t>
      </w:r>
      <w:r w:rsidR="00BC7FFB" w:rsidRPr="004602F8">
        <w:t>«</w:t>
      </w:r>
      <w:r w:rsidRPr="004602F8">
        <w:t>Раздел 2. Операции с источниками финансирования дефицита бюджета</w:t>
      </w:r>
      <w:r w:rsidR="00BC7FFB" w:rsidRPr="004602F8">
        <w:t>»</w:t>
      </w:r>
      <w:r w:rsidRPr="004602F8">
        <w:t xml:space="preserve"> (рис. </w:t>
      </w:r>
      <w:r w:rsidRPr="004602F8">
        <w:fldChar w:fldCharType="begin"/>
      </w:r>
      <w:r w:rsidRPr="004602F8">
        <w:instrText xml:space="preserve"> REF _Ref339624011 \h  \* MERGEFORMAT </w:instrText>
      </w:r>
      <w:r w:rsidRPr="004602F8">
        <w:fldChar w:fldCharType="separate"/>
      </w:r>
      <w:r w:rsidR="0086114E">
        <w:t>322</w:t>
      </w:r>
      <w:r w:rsidRPr="004602F8">
        <w:fldChar w:fldCharType="end"/>
      </w:r>
      <w:r w:rsidRPr="004602F8">
        <w:t xml:space="preserve">), отображающие данные по разделам. Поля </w:t>
      </w:r>
      <w:r w:rsidR="006E33FE" w:rsidRPr="004602F8">
        <w:t>в</w:t>
      </w:r>
      <w:r w:rsidRPr="004602F8">
        <w:t xml:space="preserve"> этих вкладках не доступны для редактирования, их можно только просмотреть.</w:t>
      </w:r>
    </w:p>
    <w:p w14:paraId="2187089F" w14:textId="380E0E15" w:rsidR="00CA3543" w:rsidRPr="004602F8" w:rsidRDefault="004C00E2" w:rsidP="00CA3543">
      <w:pPr>
        <w:pStyle w:val="ASFKFigure"/>
      </w:pPr>
      <w:r w:rsidRPr="004602F8">
        <w:rPr>
          <w:noProof/>
        </w:rPr>
        <w:drawing>
          <wp:inline distT="0" distB="0" distL="0" distR="0" wp14:anchorId="6670AB66" wp14:editId="5ED8A3BA">
            <wp:extent cx="6124575" cy="4667250"/>
            <wp:effectExtent l="0" t="0" r="9525" b="0"/>
            <wp:docPr id="429" name="Рисунок 4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54628125" w14:textId="0507483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27" w:name="_Ref245892541"/>
      <w:bookmarkStart w:id="2028" w:name="_Toc126767608"/>
      <w:r w:rsidR="0086114E">
        <w:rPr>
          <w:noProof/>
        </w:rPr>
        <w:t>320</w:t>
      </w:r>
      <w:bookmarkEnd w:id="2027"/>
      <w:r w:rsidRPr="004602F8">
        <w:rPr>
          <w:noProof/>
        </w:rPr>
        <w:fldChar w:fldCharType="end"/>
      </w:r>
      <w:r w:rsidR="00CA3543" w:rsidRPr="004602F8">
        <w:t xml:space="preserve">. ЭФ </w:t>
      </w:r>
      <w:r w:rsidR="006E33FE" w:rsidRPr="004602F8">
        <w:t xml:space="preserve">документа </w:t>
      </w:r>
      <w:r w:rsidR="00BC7FFB" w:rsidRPr="004602F8">
        <w:t>«</w:t>
      </w:r>
      <w:r w:rsidR="00CA3543" w:rsidRPr="004602F8">
        <w:t>Акт приемки-передачи показателей лицевого счета АИФ дефицита бюджета</w:t>
      </w:r>
      <w:r w:rsidR="006B08A4" w:rsidRPr="004602F8">
        <w:t>», закладки «</w:t>
      </w:r>
      <w:r w:rsidR="00CA3543" w:rsidRPr="004602F8">
        <w:t>Документ</w:t>
      </w:r>
      <w:r w:rsidR="006B08A4" w:rsidRPr="004602F8">
        <w:t>», вкладки «</w:t>
      </w:r>
      <w:r w:rsidR="00CA3543" w:rsidRPr="004602F8">
        <w:t>Раздел 1.1 Доведенные бюджетные ассигнования</w:t>
      </w:r>
      <w:r w:rsidR="00BC7FFB" w:rsidRPr="004602F8">
        <w:t>»</w:t>
      </w:r>
      <w:bookmarkEnd w:id="2028"/>
    </w:p>
    <w:p w14:paraId="620149EC" w14:textId="42F5BDA8" w:rsidR="00CA3543" w:rsidRPr="004602F8" w:rsidRDefault="004C00E2" w:rsidP="00CA3543">
      <w:pPr>
        <w:pStyle w:val="ASFKFigure"/>
      </w:pPr>
      <w:r w:rsidRPr="004602F8">
        <w:rPr>
          <w:noProof/>
        </w:rPr>
        <w:drawing>
          <wp:inline distT="0" distB="0" distL="0" distR="0" wp14:anchorId="7EABC9FF" wp14:editId="0DDF1A04">
            <wp:extent cx="6124575" cy="1733550"/>
            <wp:effectExtent l="0" t="0" r="9525" b="0"/>
            <wp:docPr id="430" name="Рисунок 4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0"/>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667DC8A3" w14:textId="6B05981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29" w:name="_Ref339624010"/>
      <w:bookmarkStart w:id="2030" w:name="_Toc126767609"/>
      <w:r w:rsidR="0086114E">
        <w:rPr>
          <w:noProof/>
        </w:rPr>
        <w:t>321</w:t>
      </w:r>
      <w:bookmarkEnd w:id="2029"/>
      <w:r w:rsidRPr="004602F8">
        <w:rPr>
          <w:noProof/>
        </w:rPr>
        <w:fldChar w:fldCharType="end"/>
      </w:r>
      <w:r w:rsidR="00CA3543" w:rsidRPr="004602F8">
        <w:t xml:space="preserve">. ЭФ </w:t>
      </w:r>
      <w:r w:rsidR="006E33FE" w:rsidRPr="004602F8">
        <w:t xml:space="preserve">документа </w:t>
      </w:r>
      <w:r w:rsidR="00BC7FFB" w:rsidRPr="004602F8">
        <w:t>«</w:t>
      </w:r>
      <w:r w:rsidR="00CA3543" w:rsidRPr="004602F8">
        <w:t>Акт приемки-передачи показателей лицевого счета АИФ дефицита бюджета</w:t>
      </w:r>
      <w:r w:rsidR="006B08A4" w:rsidRPr="004602F8">
        <w:t>», закладки «</w:t>
      </w:r>
      <w:r w:rsidR="00CA3543" w:rsidRPr="004602F8">
        <w:t>Документ</w:t>
      </w:r>
      <w:r w:rsidR="006B08A4" w:rsidRPr="004602F8">
        <w:t>», вкладки «</w:t>
      </w:r>
      <w:r w:rsidR="00CA3543" w:rsidRPr="004602F8">
        <w:t>Раздел 1.2 Неиспользованные бюджетные ассигнования</w:t>
      </w:r>
      <w:r w:rsidR="00BC7FFB" w:rsidRPr="004602F8">
        <w:t>»</w:t>
      </w:r>
      <w:bookmarkEnd w:id="2030"/>
    </w:p>
    <w:p w14:paraId="0286F042" w14:textId="482A50F4" w:rsidR="00CA3543" w:rsidRPr="004602F8" w:rsidRDefault="004C00E2" w:rsidP="00CA3543">
      <w:pPr>
        <w:pStyle w:val="ASFKFigure"/>
      </w:pPr>
      <w:r w:rsidRPr="004602F8">
        <w:rPr>
          <w:noProof/>
        </w:rPr>
        <w:lastRenderedPageBreak/>
        <w:drawing>
          <wp:inline distT="0" distB="0" distL="0" distR="0" wp14:anchorId="595CAE04" wp14:editId="3311AD18">
            <wp:extent cx="6124575" cy="1914525"/>
            <wp:effectExtent l="0" t="0" r="9525" b="9525"/>
            <wp:docPr id="431" name="Рисунок 4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4575" cy="1914525"/>
                    </a:xfrm>
                    <a:prstGeom prst="rect">
                      <a:avLst/>
                    </a:prstGeom>
                    <a:noFill/>
                    <a:ln>
                      <a:noFill/>
                    </a:ln>
                  </pic:spPr>
                </pic:pic>
              </a:graphicData>
            </a:graphic>
          </wp:inline>
        </w:drawing>
      </w:r>
    </w:p>
    <w:p w14:paraId="0DBBBBB1" w14:textId="6996AE0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31" w:name="_Ref339624011"/>
      <w:bookmarkStart w:id="2032" w:name="_Toc126767610"/>
      <w:r w:rsidR="0086114E">
        <w:rPr>
          <w:noProof/>
        </w:rPr>
        <w:t>322</w:t>
      </w:r>
      <w:bookmarkEnd w:id="2031"/>
      <w:r w:rsidRPr="004602F8">
        <w:rPr>
          <w:noProof/>
        </w:rPr>
        <w:fldChar w:fldCharType="end"/>
      </w:r>
      <w:r w:rsidR="00CA3543" w:rsidRPr="004602F8">
        <w:t xml:space="preserve">. ЭФ </w:t>
      </w:r>
      <w:r w:rsidR="006E33FE" w:rsidRPr="004602F8">
        <w:t xml:space="preserve">документа </w:t>
      </w:r>
      <w:r w:rsidR="00BC7FFB" w:rsidRPr="004602F8">
        <w:t>«</w:t>
      </w:r>
      <w:r w:rsidR="00CA3543" w:rsidRPr="004602F8">
        <w:t>Акт приемки-передачи показателей лицевого счета АИФ дефицита бюджета</w:t>
      </w:r>
      <w:r w:rsidR="006B08A4" w:rsidRPr="004602F8">
        <w:t>», закладки «</w:t>
      </w:r>
      <w:r w:rsidR="00CA3543" w:rsidRPr="004602F8">
        <w:t>Документ</w:t>
      </w:r>
      <w:r w:rsidR="006B08A4" w:rsidRPr="004602F8">
        <w:t>», вкладки «</w:t>
      </w:r>
      <w:r w:rsidR="00CA3543" w:rsidRPr="004602F8">
        <w:t>Раздел 2 Операции с источниками финансирования дефицита бюджета</w:t>
      </w:r>
      <w:r w:rsidR="00BC7FFB" w:rsidRPr="004602F8">
        <w:t>»</w:t>
      </w:r>
      <w:bookmarkEnd w:id="2032"/>
    </w:p>
    <w:p w14:paraId="761C331E" w14:textId="537F47EE" w:rsidR="00CA3543" w:rsidRPr="004602F8" w:rsidRDefault="006E33FE" w:rsidP="00CA3543">
      <w:pPr>
        <w:pStyle w:val="ASFKNormal"/>
      </w:pPr>
      <w:r w:rsidRPr="004602F8">
        <w:t>Перечень полей документа «Акт приемки-передачи показателей лицевого счета АИФ дефицита бюджета», закладки «Документ» приведен в таблице</w:t>
      </w:r>
      <w:r w:rsidR="00842981" w:rsidRPr="004602F8">
        <w:t> </w:t>
      </w:r>
      <w:r w:rsidR="00CA3543" w:rsidRPr="004602F8">
        <w:fldChar w:fldCharType="begin"/>
      </w:r>
      <w:r w:rsidR="00CA3543" w:rsidRPr="004602F8">
        <w:instrText xml:space="preserve"> REF _Ref317611056 \h  \* MERGEFORMAT </w:instrText>
      </w:r>
      <w:r w:rsidR="00CA3543" w:rsidRPr="004602F8">
        <w:fldChar w:fldCharType="separate"/>
      </w:r>
      <w:r w:rsidR="0086114E">
        <w:t>196</w:t>
      </w:r>
      <w:r w:rsidR="00CA3543" w:rsidRPr="004602F8">
        <w:fldChar w:fldCharType="end"/>
      </w:r>
      <w:r w:rsidR="00CA3543" w:rsidRPr="004602F8">
        <w:t>.</w:t>
      </w:r>
    </w:p>
    <w:p w14:paraId="32E1F11F" w14:textId="235CC6D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33" w:name="_Ref317611056"/>
      <w:bookmarkStart w:id="2034" w:name="_Toc126767088"/>
      <w:r w:rsidR="0086114E">
        <w:rPr>
          <w:noProof/>
        </w:rPr>
        <w:t>196</w:t>
      </w:r>
      <w:bookmarkEnd w:id="2033"/>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АИФ дефицита бюджета</w:t>
      </w:r>
      <w:r w:rsidR="006B08A4" w:rsidRPr="004602F8">
        <w:t>», закладки «</w:t>
      </w:r>
      <w:r w:rsidR="00CA3543" w:rsidRPr="004602F8">
        <w:t>Документ</w:t>
      </w:r>
      <w:r w:rsidR="00BC7FFB" w:rsidRPr="004602F8">
        <w:t>»</w:t>
      </w:r>
      <w:bookmarkEnd w:id="20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7B985B39" w14:textId="77777777" w:rsidTr="00AC2F13">
        <w:trPr>
          <w:trHeight w:val="20"/>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EC0968"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3197C7" w14:textId="77777777" w:rsidR="00CA3543" w:rsidRPr="004602F8" w:rsidRDefault="00CA3543" w:rsidP="00CA3543">
            <w:pPr>
              <w:pStyle w:val="ASFKTableHead"/>
            </w:pPr>
            <w:r w:rsidRPr="004602F8">
              <w:t>Описание</w:t>
            </w:r>
            <w:r w:rsidR="002D328A" w:rsidRPr="004602F8">
              <w:t xml:space="preserve"> поля</w:t>
            </w:r>
          </w:p>
        </w:tc>
      </w:tr>
      <w:tr w:rsidR="00CA3543" w:rsidRPr="004602F8" w14:paraId="5610D871" w14:textId="77777777" w:rsidTr="00AC2F13">
        <w:trPr>
          <w:trHeight w:val="20"/>
        </w:trPr>
        <w:tc>
          <w:tcPr>
            <w:tcW w:w="1410" w:type="pct"/>
            <w:shd w:val="clear" w:color="auto" w:fill="auto"/>
          </w:tcPr>
          <w:p w14:paraId="1EF080D0" w14:textId="77777777" w:rsidR="00CA3543" w:rsidRPr="004602F8" w:rsidRDefault="00CA3543" w:rsidP="00AC2F13">
            <w:pPr>
              <w:pStyle w:val="ASFKTablenorm"/>
              <w:ind w:left="57" w:right="57"/>
            </w:pPr>
            <w:r w:rsidRPr="004602F8">
              <w:t>Номер</w:t>
            </w:r>
          </w:p>
        </w:tc>
        <w:tc>
          <w:tcPr>
            <w:tcW w:w="3590" w:type="pct"/>
            <w:shd w:val="clear" w:color="auto" w:fill="auto"/>
          </w:tcPr>
          <w:p w14:paraId="0B8A5CA5" w14:textId="77777777" w:rsidR="00CA3543" w:rsidRPr="004602F8" w:rsidRDefault="00CA3543" w:rsidP="00AC2F13">
            <w:pPr>
              <w:pStyle w:val="ASFKTablenorm"/>
              <w:ind w:left="57" w:right="57"/>
            </w:pPr>
            <w:r w:rsidRPr="004602F8">
              <w:t>Номер ЛС АИФ.</w:t>
            </w:r>
            <w:r w:rsidR="00696E68" w:rsidRPr="004602F8">
              <w:t xml:space="preserve"> Импорт из OEBS.</w:t>
            </w:r>
          </w:p>
        </w:tc>
      </w:tr>
      <w:tr w:rsidR="00CA3543" w:rsidRPr="004602F8" w14:paraId="3AAE000E" w14:textId="77777777" w:rsidTr="00AC2F13">
        <w:trPr>
          <w:trHeight w:val="20"/>
        </w:trPr>
        <w:tc>
          <w:tcPr>
            <w:tcW w:w="1410" w:type="pct"/>
            <w:shd w:val="clear" w:color="auto" w:fill="auto"/>
          </w:tcPr>
          <w:p w14:paraId="5F4C5139" w14:textId="77777777" w:rsidR="00CA3543" w:rsidRPr="004602F8" w:rsidRDefault="00CA3543" w:rsidP="00AC2F13">
            <w:pPr>
              <w:pStyle w:val="ASFKTablenorm"/>
              <w:ind w:left="57" w:right="57"/>
            </w:pPr>
            <w:r w:rsidRPr="004602F8">
              <w:t>Дата акта</w:t>
            </w:r>
          </w:p>
        </w:tc>
        <w:tc>
          <w:tcPr>
            <w:tcW w:w="3590" w:type="pct"/>
            <w:shd w:val="clear" w:color="auto" w:fill="auto"/>
          </w:tcPr>
          <w:p w14:paraId="0DD4E04F" w14:textId="77777777" w:rsidR="00CA3543" w:rsidRPr="004602F8" w:rsidRDefault="00CA3543" w:rsidP="00AC2F13">
            <w:pPr>
              <w:pStyle w:val="ASFKTablenorm"/>
              <w:ind w:left="57" w:right="57"/>
            </w:pPr>
            <w:r w:rsidRPr="004602F8">
              <w:t>Дата формирования акта.</w:t>
            </w:r>
            <w:r w:rsidR="00696E68" w:rsidRPr="004602F8">
              <w:t xml:space="preserve"> Импорт из OEBS.</w:t>
            </w:r>
          </w:p>
        </w:tc>
      </w:tr>
      <w:tr w:rsidR="00CA3543" w:rsidRPr="004602F8" w14:paraId="251E402F" w14:textId="77777777" w:rsidTr="00AC2F13">
        <w:trPr>
          <w:trHeight w:val="20"/>
        </w:trPr>
        <w:tc>
          <w:tcPr>
            <w:tcW w:w="1410" w:type="pct"/>
            <w:shd w:val="clear" w:color="auto" w:fill="auto"/>
          </w:tcPr>
          <w:p w14:paraId="4044EC42" w14:textId="77777777" w:rsidR="00CA3543" w:rsidRPr="004602F8" w:rsidRDefault="00CA3543" w:rsidP="00AC2F13">
            <w:pPr>
              <w:pStyle w:val="ASFKTablenorm"/>
              <w:ind w:left="57" w:right="57"/>
            </w:pPr>
            <w:r w:rsidRPr="004602F8">
              <w:t>Стат.</w:t>
            </w:r>
          </w:p>
        </w:tc>
        <w:tc>
          <w:tcPr>
            <w:tcW w:w="3590" w:type="pct"/>
            <w:shd w:val="clear" w:color="auto" w:fill="auto"/>
          </w:tcPr>
          <w:p w14:paraId="2F286B48" w14:textId="77777777" w:rsidR="00CA3543" w:rsidRPr="004602F8" w:rsidRDefault="00CA3543" w:rsidP="00AC2F13">
            <w:pPr>
              <w:pStyle w:val="ASFKTablenorm"/>
              <w:ind w:left="57" w:right="57"/>
            </w:pPr>
            <w:r w:rsidRPr="004602F8">
              <w:t xml:space="preserve">Код бизнес-статуса документа. </w:t>
            </w:r>
          </w:p>
          <w:p w14:paraId="3CA871B0" w14:textId="77777777" w:rsidR="00CA3543" w:rsidRPr="004602F8" w:rsidRDefault="00CA3543"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1E1FA3BE" w14:textId="77777777" w:rsidTr="00AC2F13">
        <w:trPr>
          <w:trHeight w:val="20"/>
        </w:trPr>
        <w:tc>
          <w:tcPr>
            <w:tcW w:w="5000" w:type="pct"/>
            <w:gridSpan w:val="2"/>
            <w:shd w:val="clear" w:color="auto" w:fill="auto"/>
          </w:tcPr>
          <w:p w14:paraId="14911D5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Наименования</w:t>
            </w:r>
            <w:r w:rsidR="00BC7FFB" w:rsidRPr="004602F8">
              <w:t>»</w:t>
            </w:r>
          </w:p>
        </w:tc>
      </w:tr>
      <w:tr w:rsidR="00CA3543" w:rsidRPr="004602F8" w14:paraId="35789F78" w14:textId="77777777" w:rsidTr="00AC2F13">
        <w:trPr>
          <w:trHeight w:val="20"/>
        </w:trPr>
        <w:tc>
          <w:tcPr>
            <w:tcW w:w="1410" w:type="pct"/>
            <w:shd w:val="clear" w:color="auto" w:fill="auto"/>
          </w:tcPr>
          <w:p w14:paraId="3ED983A5" w14:textId="77777777" w:rsidR="00CA3543" w:rsidRPr="004602F8" w:rsidRDefault="00CA3543" w:rsidP="00AC2F13">
            <w:pPr>
              <w:pStyle w:val="ASFKTablenorm"/>
              <w:ind w:left="57" w:right="57"/>
            </w:pPr>
            <w:r w:rsidRPr="004602F8">
              <w:t>Орган ФК-передающий</w:t>
            </w:r>
          </w:p>
        </w:tc>
        <w:tc>
          <w:tcPr>
            <w:tcW w:w="3590" w:type="pct"/>
            <w:shd w:val="clear" w:color="auto" w:fill="auto"/>
          </w:tcPr>
          <w:p w14:paraId="399C1FB1" w14:textId="77777777" w:rsidR="00CA3543" w:rsidRPr="004602F8" w:rsidRDefault="00CA3543" w:rsidP="00AC2F13">
            <w:pPr>
              <w:pStyle w:val="ASFKTablenorm"/>
              <w:ind w:left="57" w:right="57"/>
            </w:pPr>
            <w:r w:rsidRPr="004602F8">
              <w:t xml:space="preserve">Наименование </w:t>
            </w:r>
            <w:r w:rsidR="00274C92" w:rsidRPr="004602F8">
              <w:t>ТОФК</w:t>
            </w:r>
            <w:r w:rsidRPr="004602F8">
              <w:t xml:space="preserve"> отправителя.</w:t>
            </w:r>
            <w:r w:rsidR="00696E68" w:rsidRPr="004602F8">
              <w:t xml:space="preserve"> Импорт из OEBS.</w:t>
            </w:r>
          </w:p>
        </w:tc>
      </w:tr>
      <w:tr w:rsidR="00CA3543" w:rsidRPr="004602F8" w14:paraId="260D315F" w14:textId="77777777" w:rsidTr="00AC2F13">
        <w:trPr>
          <w:trHeight w:val="20"/>
        </w:trPr>
        <w:tc>
          <w:tcPr>
            <w:tcW w:w="1410" w:type="pct"/>
            <w:shd w:val="clear" w:color="auto" w:fill="auto"/>
          </w:tcPr>
          <w:p w14:paraId="6F8A9416" w14:textId="77777777" w:rsidR="00CA3543" w:rsidRPr="004602F8" w:rsidRDefault="00CA3543" w:rsidP="00AC2F13">
            <w:pPr>
              <w:pStyle w:val="ASFKTablenorm"/>
              <w:ind w:left="57" w:right="57"/>
            </w:pPr>
            <w:r w:rsidRPr="004602F8">
              <w:t>Орган ФК-принимающий</w:t>
            </w:r>
          </w:p>
        </w:tc>
        <w:tc>
          <w:tcPr>
            <w:tcW w:w="3590" w:type="pct"/>
            <w:shd w:val="clear" w:color="auto" w:fill="auto"/>
          </w:tcPr>
          <w:p w14:paraId="325FF380" w14:textId="77777777" w:rsidR="00CA3543" w:rsidRPr="004602F8" w:rsidRDefault="00CA3543" w:rsidP="00AC2F13">
            <w:pPr>
              <w:pStyle w:val="ASFKTablenorm"/>
              <w:ind w:left="57" w:right="57"/>
            </w:pPr>
            <w:r w:rsidRPr="004602F8">
              <w:t xml:space="preserve">Наименование </w:t>
            </w:r>
            <w:r w:rsidR="00274C92" w:rsidRPr="004602F8">
              <w:t>ТОФК</w:t>
            </w:r>
            <w:r w:rsidRPr="004602F8">
              <w:t xml:space="preserve"> получателя.</w:t>
            </w:r>
            <w:r w:rsidR="00696E68" w:rsidRPr="004602F8">
              <w:t xml:space="preserve"> Импорт из OEBS.</w:t>
            </w:r>
          </w:p>
        </w:tc>
      </w:tr>
      <w:tr w:rsidR="00CA3543" w:rsidRPr="004602F8" w14:paraId="4BE36F31" w14:textId="77777777" w:rsidTr="00AC2F13">
        <w:trPr>
          <w:trHeight w:val="20"/>
        </w:trPr>
        <w:tc>
          <w:tcPr>
            <w:tcW w:w="1410" w:type="pct"/>
            <w:shd w:val="clear" w:color="auto" w:fill="auto"/>
          </w:tcPr>
          <w:p w14:paraId="632BC201" w14:textId="77777777" w:rsidR="00CA3543" w:rsidRPr="004602F8" w:rsidRDefault="00CA3543" w:rsidP="00AC2F13">
            <w:pPr>
              <w:pStyle w:val="ASFKTablenorm"/>
              <w:ind w:left="57" w:right="57"/>
            </w:pPr>
            <w:r w:rsidRPr="004602F8">
              <w:t>АИФ</w:t>
            </w:r>
          </w:p>
        </w:tc>
        <w:tc>
          <w:tcPr>
            <w:tcW w:w="3590" w:type="pct"/>
            <w:shd w:val="clear" w:color="auto" w:fill="auto"/>
          </w:tcPr>
          <w:p w14:paraId="20BE9EEB" w14:textId="77777777" w:rsidR="00CA3543" w:rsidRPr="004602F8" w:rsidRDefault="00CA3543" w:rsidP="00AC2F13">
            <w:pPr>
              <w:pStyle w:val="ASFKTablenorm"/>
              <w:ind w:left="57" w:right="57"/>
            </w:pPr>
            <w:r w:rsidRPr="004602F8">
              <w:t>Наименование АИФ.</w:t>
            </w:r>
            <w:r w:rsidR="00696E68" w:rsidRPr="004602F8">
              <w:t xml:space="preserve"> Импорт из OEBS.</w:t>
            </w:r>
          </w:p>
        </w:tc>
      </w:tr>
      <w:tr w:rsidR="00CA3543" w:rsidRPr="004602F8" w14:paraId="6F5D3A1B" w14:textId="77777777" w:rsidTr="00AC2F13">
        <w:trPr>
          <w:trHeight w:val="20"/>
        </w:trPr>
        <w:tc>
          <w:tcPr>
            <w:tcW w:w="1410" w:type="pct"/>
            <w:shd w:val="clear" w:color="auto" w:fill="auto"/>
          </w:tcPr>
          <w:p w14:paraId="6F2D9220" w14:textId="77777777" w:rsidR="00CA3543" w:rsidRPr="004602F8" w:rsidRDefault="00CA3543" w:rsidP="00AC2F13">
            <w:pPr>
              <w:pStyle w:val="ASFKTablenorm"/>
              <w:ind w:left="57" w:right="57"/>
            </w:pPr>
            <w:r w:rsidRPr="004602F8">
              <w:t>ГАИФ</w:t>
            </w:r>
          </w:p>
        </w:tc>
        <w:tc>
          <w:tcPr>
            <w:tcW w:w="3590" w:type="pct"/>
            <w:shd w:val="clear" w:color="auto" w:fill="auto"/>
          </w:tcPr>
          <w:p w14:paraId="424BC1F9" w14:textId="77777777" w:rsidR="00CA3543" w:rsidRPr="004602F8" w:rsidRDefault="00CA3543" w:rsidP="00AC2F13">
            <w:pPr>
              <w:pStyle w:val="ASFKTablenorm"/>
              <w:ind w:left="57" w:right="57"/>
            </w:pPr>
            <w:r w:rsidRPr="004602F8">
              <w:t>Наименование ГАИФ, вышестоящего по отношению к АИФ.</w:t>
            </w:r>
            <w:r w:rsidR="00696E68" w:rsidRPr="004602F8">
              <w:t xml:space="preserve"> Импорт из OEBS.</w:t>
            </w:r>
          </w:p>
        </w:tc>
      </w:tr>
      <w:tr w:rsidR="00CA3543" w:rsidRPr="004602F8" w14:paraId="71E59C23" w14:textId="77777777" w:rsidTr="00AC2F13">
        <w:trPr>
          <w:trHeight w:val="20"/>
        </w:trPr>
        <w:tc>
          <w:tcPr>
            <w:tcW w:w="1410" w:type="pct"/>
            <w:shd w:val="clear" w:color="auto" w:fill="auto"/>
          </w:tcPr>
          <w:p w14:paraId="668B170A" w14:textId="77777777" w:rsidR="00CA3543" w:rsidRPr="004602F8" w:rsidRDefault="00CA3543" w:rsidP="00AC2F13">
            <w:pPr>
              <w:pStyle w:val="ASFKTablenorm"/>
              <w:ind w:left="57" w:right="57"/>
            </w:pPr>
            <w:r w:rsidRPr="004602F8">
              <w:t>Бюджет</w:t>
            </w:r>
          </w:p>
        </w:tc>
        <w:tc>
          <w:tcPr>
            <w:tcW w:w="3590" w:type="pct"/>
            <w:shd w:val="clear" w:color="auto" w:fill="auto"/>
          </w:tcPr>
          <w:p w14:paraId="00FFD6F1" w14:textId="77777777" w:rsidR="00CA3543" w:rsidRPr="004602F8" w:rsidRDefault="00CA3543" w:rsidP="00AC2F13">
            <w:pPr>
              <w:pStyle w:val="ASFKTablenorm"/>
              <w:ind w:left="57" w:right="57"/>
            </w:pPr>
            <w:r w:rsidRPr="004602F8">
              <w:t>Наименование бюджета для ЛС клиента, являющегося участником бюджетного процесса.</w:t>
            </w:r>
            <w:r w:rsidR="00696E68" w:rsidRPr="004602F8">
              <w:t xml:space="preserve"> Импорт из OEBS.</w:t>
            </w:r>
          </w:p>
        </w:tc>
      </w:tr>
      <w:tr w:rsidR="00CA3543" w:rsidRPr="004602F8" w14:paraId="6113DE2C" w14:textId="77777777" w:rsidTr="00AC2F13">
        <w:trPr>
          <w:trHeight w:val="20"/>
        </w:trPr>
        <w:tc>
          <w:tcPr>
            <w:tcW w:w="1410" w:type="pct"/>
            <w:shd w:val="clear" w:color="auto" w:fill="auto"/>
          </w:tcPr>
          <w:p w14:paraId="10A3DA96" w14:textId="77777777" w:rsidR="00CA3543" w:rsidRPr="004602F8" w:rsidRDefault="00CA3543" w:rsidP="00AC2F13">
            <w:pPr>
              <w:pStyle w:val="ASFKTablenorm"/>
              <w:ind w:left="57" w:right="57"/>
            </w:pPr>
            <w:r w:rsidRPr="004602F8">
              <w:t xml:space="preserve">Фин. </w:t>
            </w:r>
            <w:r w:rsidR="00204377" w:rsidRPr="004602F8">
              <w:t>О</w:t>
            </w:r>
            <w:r w:rsidRPr="004602F8">
              <w:t>рган</w:t>
            </w:r>
          </w:p>
        </w:tc>
        <w:tc>
          <w:tcPr>
            <w:tcW w:w="3590" w:type="pct"/>
            <w:shd w:val="clear" w:color="auto" w:fill="auto"/>
          </w:tcPr>
          <w:p w14:paraId="790572D9" w14:textId="77777777" w:rsidR="00CA3543" w:rsidRPr="004602F8" w:rsidRDefault="00CA3543" w:rsidP="00AC2F13">
            <w:pPr>
              <w:pStyle w:val="ASFKTablenorm"/>
              <w:ind w:left="57" w:right="57"/>
            </w:pPr>
            <w:r w:rsidRPr="004602F8">
              <w:t>Наименование ФО, обслуживающего данный бюджет.</w:t>
            </w:r>
            <w:r w:rsidR="00696E68" w:rsidRPr="004602F8">
              <w:t xml:space="preserve"> Импорт из OEBS.</w:t>
            </w:r>
          </w:p>
        </w:tc>
      </w:tr>
      <w:tr w:rsidR="00CA3543" w:rsidRPr="004602F8" w14:paraId="353544F0" w14:textId="77777777" w:rsidTr="00AC2F13">
        <w:trPr>
          <w:trHeight w:val="20"/>
        </w:trPr>
        <w:tc>
          <w:tcPr>
            <w:tcW w:w="1410" w:type="pct"/>
            <w:shd w:val="clear" w:color="auto" w:fill="auto"/>
          </w:tcPr>
          <w:p w14:paraId="523F3B30" w14:textId="77777777" w:rsidR="00CA3543" w:rsidRPr="004602F8" w:rsidRDefault="00CA3543" w:rsidP="00AC2F13">
            <w:pPr>
              <w:pStyle w:val="ASFKTablenorm"/>
              <w:ind w:left="57" w:right="57"/>
            </w:pPr>
            <w:r w:rsidRPr="004602F8">
              <w:t>Основание для передачи</w:t>
            </w:r>
          </w:p>
        </w:tc>
        <w:tc>
          <w:tcPr>
            <w:tcW w:w="3590" w:type="pct"/>
            <w:shd w:val="clear" w:color="auto" w:fill="auto"/>
          </w:tcPr>
          <w:p w14:paraId="5ECE8E48" w14:textId="77777777" w:rsidR="00CA3543" w:rsidRPr="004602F8" w:rsidRDefault="00CA3543" w:rsidP="00AC2F13">
            <w:pPr>
              <w:pStyle w:val="ASFKTablenorm"/>
              <w:ind w:left="57" w:right="57"/>
            </w:pPr>
            <w:r w:rsidRPr="004602F8">
              <w:t>Основание для передачи.</w:t>
            </w:r>
            <w:r w:rsidR="00696E68" w:rsidRPr="004602F8">
              <w:t xml:space="preserve"> Импорт из OEBS.</w:t>
            </w:r>
          </w:p>
        </w:tc>
      </w:tr>
      <w:tr w:rsidR="00CA3543" w:rsidRPr="004602F8" w14:paraId="0CD9BD21" w14:textId="77777777" w:rsidTr="00AC2F13">
        <w:trPr>
          <w:trHeight w:val="20"/>
        </w:trPr>
        <w:tc>
          <w:tcPr>
            <w:tcW w:w="5000" w:type="pct"/>
            <w:gridSpan w:val="2"/>
            <w:shd w:val="clear" w:color="auto" w:fill="auto"/>
          </w:tcPr>
          <w:p w14:paraId="57A26A6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Коды</w:t>
            </w:r>
            <w:r w:rsidR="00BC7FFB" w:rsidRPr="004602F8">
              <w:t>»</w:t>
            </w:r>
          </w:p>
        </w:tc>
      </w:tr>
      <w:tr w:rsidR="00CA3543" w:rsidRPr="004602F8" w14:paraId="2ADE126C" w14:textId="77777777" w:rsidTr="00AC2F13">
        <w:trPr>
          <w:trHeight w:val="20"/>
        </w:trPr>
        <w:tc>
          <w:tcPr>
            <w:tcW w:w="1410" w:type="pct"/>
            <w:shd w:val="clear" w:color="auto" w:fill="auto"/>
          </w:tcPr>
          <w:p w14:paraId="18395330" w14:textId="77777777" w:rsidR="00CA3543" w:rsidRPr="004602F8" w:rsidRDefault="00CA3543" w:rsidP="00AC2F13">
            <w:pPr>
              <w:pStyle w:val="ASFKTablenorm"/>
              <w:ind w:left="57" w:right="57"/>
            </w:pPr>
            <w:r w:rsidRPr="004602F8">
              <w:t>по КОФК</w:t>
            </w:r>
          </w:p>
        </w:tc>
        <w:tc>
          <w:tcPr>
            <w:tcW w:w="3590" w:type="pct"/>
            <w:shd w:val="clear" w:color="auto" w:fill="auto"/>
          </w:tcPr>
          <w:p w14:paraId="6A3914C1" w14:textId="77777777" w:rsidR="00CA3543" w:rsidRPr="004602F8" w:rsidRDefault="00CA3543" w:rsidP="00AC2F13">
            <w:pPr>
              <w:pStyle w:val="ASFKTablenorm"/>
              <w:ind w:left="57" w:right="57"/>
            </w:pPr>
            <w:r w:rsidRPr="004602F8">
              <w:t xml:space="preserve">Код </w:t>
            </w:r>
            <w:r w:rsidR="00274C92" w:rsidRPr="004602F8">
              <w:t>ТО</w:t>
            </w:r>
            <w:r w:rsidRPr="004602F8">
              <w:t>ФК отправителя.</w:t>
            </w:r>
            <w:r w:rsidR="00696E68" w:rsidRPr="004602F8">
              <w:t xml:space="preserve"> Импорт из OEBS.</w:t>
            </w:r>
          </w:p>
        </w:tc>
      </w:tr>
      <w:tr w:rsidR="00CA3543" w:rsidRPr="004602F8" w14:paraId="3D157447" w14:textId="77777777" w:rsidTr="00AC2F13">
        <w:trPr>
          <w:trHeight w:val="20"/>
        </w:trPr>
        <w:tc>
          <w:tcPr>
            <w:tcW w:w="1410" w:type="pct"/>
            <w:shd w:val="clear" w:color="auto" w:fill="auto"/>
          </w:tcPr>
          <w:p w14:paraId="247578B3" w14:textId="77777777" w:rsidR="00CA3543" w:rsidRPr="004602F8" w:rsidRDefault="00204377" w:rsidP="00AC2F13">
            <w:pPr>
              <w:pStyle w:val="ASFKTablenorm"/>
              <w:ind w:left="57" w:right="57"/>
            </w:pPr>
            <w:r w:rsidRPr="004602F8">
              <w:t>П</w:t>
            </w:r>
            <w:r w:rsidR="00CA3543" w:rsidRPr="004602F8">
              <w:t>о КОФК</w:t>
            </w:r>
          </w:p>
        </w:tc>
        <w:tc>
          <w:tcPr>
            <w:tcW w:w="3590" w:type="pct"/>
            <w:shd w:val="clear" w:color="auto" w:fill="auto"/>
          </w:tcPr>
          <w:p w14:paraId="49A43F19" w14:textId="77777777" w:rsidR="00CA3543" w:rsidRPr="004602F8" w:rsidRDefault="00274C92" w:rsidP="00AC2F13">
            <w:pPr>
              <w:pStyle w:val="ASFKTablenorm"/>
              <w:ind w:left="57" w:right="57"/>
            </w:pPr>
            <w:r w:rsidRPr="004602F8">
              <w:t>Код ТО</w:t>
            </w:r>
            <w:r w:rsidR="00CA3543" w:rsidRPr="004602F8">
              <w:t>ФК получателя.</w:t>
            </w:r>
            <w:r w:rsidR="00696E68" w:rsidRPr="004602F8">
              <w:t xml:space="preserve"> Импорт из OEBS.</w:t>
            </w:r>
          </w:p>
        </w:tc>
      </w:tr>
      <w:tr w:rsidR="00CA3543" w:rsidRPr="004602F8" w14:paraId="3385129A" w14:textId="77777777" w:rsidTr="00AC2F13">
        <w:trPr>
          <w:trHeight w:val="20"/>
        </w:trPr>
        <w:tc>
          <w:tcPr>
            <w:tcW w:w="1410" w:type="pct"/>
            <w:shd w:val="clear" w:color="auto" w:fill="auto"/>
          </w:tcPr>
          <w:p w14:paraId="7B1AAB98" w14:textId="77777777" w:rsidR="00CA3543" w:rsidRPr="004602F8" w:rsidRDefault="00204377" w:rsidP="00AC2F13">
            <w:pPr>
              <w:pStyle w:val="ASFKTablenorm"/>
              <w:ind w:left="57" w:right="57"/>
            </w:pPr>
            <w:r w:rsidRPr="004602F8">
              <w:t>П</w:t>
            </w:r>
            <w:r w:rsidR="00CA3543" w:rsidRPr="004602F8">
              <w:t>о Сводному реестру</w:t>
            </w:r>
          </w:p>
        </w:tc>
        <w:tc>
          <w:tcPr>
            <w:tcW w:w="3590" w:type="pct"/>
            <w:shd w:val="clear" w:color="auto" w:fill="auto"/>
          </w:tcPr>
          <w:p w14:paraId="4935E453" w14:textId="77777777" w:rsidR="00CA3543" w:rsidRPr="004602F8" w:rsidRDefault="00CA3543" w:rsidP="00AC2F13">
            <w:pPr>
              <w:pStyle w:val="ASFKTablenorm"/>
              <w:ind w:left="57" w:right="57"/>
            </w:pPr>
            <w:r w:rsidRPr="004602F8">
              <w:t>Код АИФ по СРРПБС.</w:t>
            </w:r>
            <w:r w:rsidR="00696E68" w:rsidRPr="004602F8">
              <w:t xml:space="preserve"> Импорт из OEBS.</w:t>
            </w:r>
          </w:p>
        </w:tc>
      </w:tr>
      <w:tr w:rsidR="00CA3543" w:rsidRPr="004602F8" w14:paraId="023FA2BF" w14:textId="77777777" w:rsidTr="00AC2F13">
        <w:trPr>
          <w:trHeight w:val="20"/>
        </w:trPr>
        <w:tc>
          <w:tcPr>
            <w:tcW w:w="1410" w:type="pct"/>
            <w:shd w:val="clear" w:color="auto" w:fill="auto"/>
          </w:tcPr>
          <w:p w14:paraId="13277E9B" w14:textId="77777777" w:rsidR="00CA3543" w:rsidRPr="004602F8" w:rsidRDefault="00CA3543" w:rsidP="00AC2F13">
            <w:pPr>
              <w:pStyle w:val="ASFKTablenorm"/>
              <w:ind w:left="57" w:right="57"/>
            </w:pPr>
            <w:r w:rsidRPr="004602F8">
              <w:t>Глава по БК</w:t>
            </w:r>
          </w:p>
        </w:tc>
        <w:tc>
          <w:tcPr>
            <w:tcW w:w="3590" w:type="pct"/>
            <w:shd w:val="clear" w:color="auto" w:fill="auto"/>
          </w:tcPr>
          <w:p w14:paraId="6D30BFEC" w14:textId="77777777" w:rsidR="00CA3543" w:rsidRPr="004602F8" w:rsidRDefault="00CA3543" w:rsidP="00AC2F13">
            <w:pPr>
              <w:pStyle w:val="ASFKTablenorm"/>
              <w:ind w:left="57" w:right="57"/>
            </w:pPr>
            <w:r w:rsidRPr="004602F8">
              <w:t>Код ГАИФ.</w:t>
            </w:r>
            <w:r w:rsidR="00696E68" w:rsidRPr="004602F8">
              <w:t xml:space="preserve"> Импорт из OEBS.</w:t>
            </w:r>
          </w:p>
        </w:tc>
      </w:tr>
      <w:tr w:rsidR="00696E68" w:rsidRPr="004602F8" w14:paraId="44D55593" w14:textId="77777777" w:rsidTr="00AC2F13">
        <w:trPr>
          <w:trHeight w:val="20"/>
        </w:trPr>
        <w:tc>
          <w:tcPr>
            <w:tcW w:w="1410" w:type="pct"/>
            <w:shd w:val="clear" w:color="auto" w:fill="auto"/>
          </w:tcPr>
          <w:p w14:paraId="5E531CFA" w14:textId="77777777" w:rsidR="00696E68" w:rsidRPr="004602F8" w:rsidRDefault="00204377" w:rsidP="00AC2F13">
            <w:pPr>
              <w:pStyle w:val="ASFKTablenorm"/>
              <w:ind w:left="57" w:right="57"/>
            </w:pPr>
            <w:r w:rsidRPr="004602F8">
              <w:t>П</w:t>
            </w:r>
            <w:r w:rsidR="00696E68" w:rsidRPr="004602F8">
              <w:t>о ОКТМО</w:t>
            </w:r>
          </w:p>
        </w:tc>
        <w:tc>
          <w:tcPr>
            <w:tcW w:w="3590" w:type="pct"/>
            <w:shd w:val="clear" w:color="auto" w:fill="auto"/>
          </w:tcPr>
          <w:p w14:paraId="358B8761" w14:textId="77777777" w:rsidR="00696E68" w:rsidRPr="004602F8" w:rsidRDefault="00696E68" w:rsidP="00AC2F13">
            <w:pPr>
              <w:pStyle w:val="ASFKTablenorm"/>
              <w:ind w:left="57" w:right="57"/>
            </w:pPr>
            <w:r w:rsidRPr="004602F8">
              <w:t>Импорт из OEBS.</w:t>
            </w:r>
          </w:p>
        </w:tc>
      </w:tr>
      <w:tr w:rsidR="00696E68" w:rsidRPr="004602F8" w14:paraId="60598FAF" w14:textId="77777777" w:rsidTr="00AC2F13">
        <w:trPr>
          <w:trHeight w:val="20"/>
        </w:trPr>
        <w:tc>
          <w:tcPr>
            <w:tcW w:w="1410" w:type="pct"/>
            <w:shd w:val="clear" w:color="auto" w:fill="auto"/>
          </w:tcPr>
          <w:p w14:paraId="4740D13A" w14:textId="77777777" w:rsidR="00696E68" w:rsidRPr="004602F8" w:rsidRDefault="00204377" w:rsidP="00AC2F13">
            <w:pPr>
              <w:pStyle w:val="ASFKTablenorm"/>
              <w:ind w:left="57" w:right="57"/>
            </w:pPr>
            <w:r w:rsidRPr="004602F8">
              <w:t>П</w:t>
            </w:r>
            <w:r w:rsidR="00696E68" w:rsidRPr="004602F8">
              <w:t>о ОКПО</w:t>
            </w:r>
          </w:p>
        </w:tc>
        <w:tc>
          <w:tcPr>
            <w:tcW w:w="3590" w:type="pct"/>
            <w:shd w:val="clear" w:color="auto" w:fill="auto"/>
          </w:tcPr>
          <w:p w14:paraId="1CA77C55" w14:textId="77777777" w:rsidR="00696E68" w:rsidRPr="004602F8" w:rsidRDefault="00696E68" w:rsidP="00AC2F13">
            <w:pPr>
              <w:pStyle w:val="ASFKTablenorm"/>
              <w:ind w:left="57" w:right="57"/>
            </w:pPr>
            <w:r w:rsidRPr="004602F8">
              <w:t>Импорт из OEBS.</w:t>
            </w:r>
          </w:p>
        </w:tc>
      </w:tr>
    </w:tbl>
    <w:p w14:paraId="66EA1F5D" w14:textId="1FE4760A" w:rsidR="00CA3543" w:rsidRPr="004602F8" w:rsidRDefault="00CA3543" w:rsidP="00CA3543">
      <w:pPr>
        <w:pStyle w:val="ASFKNormal"/>
      </w:pPr>
      <w:r w:rsidRPr="004602F8">
        <w:lastRenderedPageBreak/>
        <w:t>ЭФ</w:t>
      </w:r>
      <w:r w:rsidR="006E33FE" w:rsidRPr="004602F8">
        <w:t xml:space="preserve"> документа</w:t>
      </w:r>
      <w:r w:rsidRPr="004602F8">
        <w:t xml:space="preserve"> </w:t>
      </w:r>
      <w:r w:rsidR="00BC7FFB" w:rsidRPr="004602F8">
        <w:t>«</w:t>
      </w:r>
      <w:r w:rsidRPr="004602F8">
        <w:t>Акт приемки-передачи показателей лицевого счета АИФ дефицита бюджета</w:t>
      </w:r>
      <w:r w:rsidR="00BC7FFB" w:rsidRPr="004602F8">
        <w:t>»</w:t>
      </w:r>
      <w:r w:rsidR="006E33FE" w:rsidRPr="004602F8">
        <w:t>,</w:t>
      </w:r>
      <w:r w:rsidRPr="004602F8">
        <w:t xml:space="preserve"> закладк</w:t>
      </w:r>
      <w:r w:rsidR="006E33FE" w:rsidRPr="004602F8">
        <w:t>и</w:t>
      </w:r>
      <w:r w:rsidRPr="004602F8">
        <w:t xml:space="preserve"> </w:t>
      </w:r>
      <w:r w:rsidR="00BC7FFB" w:rsidRPr="004602F8">
        <w:t>«</w:t>
      </w:r>
      <w:r w:rsidRPr="004602F8">
        <w:t>Дополнительные атрибуты</w:t>
      </w:r>
      <w:r w:rsidR="00BC7FFB" w:rsidRPr="004602F8">
        <w:t>»</w:t>
      </w:r>
      <w:r w:rsidRPr="004602F8">
        <w:t xml:space="preserve"> </w:t>
      </w:r>
      <w:r w:rsidR="006E33FE" w:rsidRPr="004602F8">
        <w:t>представлена на рисунке</w:t>
      </w:r>
      <w:r w:rsidR="00842981" w:rsidRPr="004602F8">
        <w:t> </w:t>
      </w:r>
      <w:r w:rsidRPr="004602F8">
        <w:fldChar w:fldCharType="begin"/>
      </w:r>
      <w:r w:rsidRPr="004602F8">
        <w:instrText xml:space="preserve"> REF _Ref245892545 \h  \* MERGEFORMAT </w:instrText>
      </w:r>
      <w:r w:rsidRPr="004602F8">
        <w:fldChar w:fldCharType="separate"/>
      </w:r>
      <w:r w:rsidR="0086114E">
        <w:t>323</w:t>
      </w:r>
      <w:r w:rsidRPr="004602F8">
        <w:fldChar w:fldCharType="end"/>
      </w:r>
      <w:r w:rsidRPr="004602F8">
        <w:t>.</w:t>
      </w:r>
    </w:p>
    <w:p w14:paraId="3EC2171D" w14:textId="154D2D45" w:rsidR="00CA3543" w:rsidRPr="004602F8" w:rsidRDefault="004C00E2" w:rsidP="00CA3543">
      <w:pPr>
        <w:pStyle w:val="ASFKFigure"/>
      </w:pPr>
      <w:r w:rsidRPr="004602F8">
        <w:rPr>
          <w:noProof/>
        </w:rPr>
        <w:drawing>
          <wp:inline distT="0" distB="0" distL="0" distR="0" wp14:anchorId="4FEAF417" wp14:editId="4A3CB088">
            <wp:extent cx="6124575" cy="3381375"/>
            <wp:effectExtent l="0" t="0" r="9525" b="9525"/>
            <wp:docPr id="432" name="Рисунок 4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0"/>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36FD95B1" w14:textId="48009C1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35" w:name="_Ref245892545"/>
      <w:bookmarkStart w:id="2036" w:name="_Toc126767611"/>
      <w:r w:rsidR="0086114E">
        <w:rPr>
          <w:noProof/>
        </w:rPr>
        <w:t>323</w:t>
      </w:r>
      <w:bookmarkEnd w:id="2035"/>
      <w:r w:rsidRPr="004602F8">
        <w:rPr>
          <w:noProof/>
        </w:rPr>
        <w:fldChar w:fldCharType="end"/>
      </w:r>
      <w:r w:rsidR="00CA3543" w:rsidRPr="004602F8">
        <w:t xml:space="preserve">. ЭФ </w:t>
      </w:r>
      <w:r w:rsidR="006E33FE" w:rsidRPr="004602F8">
        <w:t xml:space="preserve">документа </w:t>
      </w:r>
      <w:r w:rsidR="00BC7FFB" w:rsidRPr="004602F8">
        <w:t>«</w:t>
      </w:r>
      <w:r w:rsidR="00CA3543" w:rsidRPr="004602F8">
        <w:t>Акт приемки-передачи показателей лицевого счета АИФ дефицита бюджета</w:t>
      </w:r>
      <w:r w:rsidR="006B08A4" w:rsidRPr="004602F8">
        <w:t>», закладки «</w:t>
      </w:r>
      <w:r w:rsidR="00CA3543" w:rsidRPr="004602F8">
        <w:t>Дополнительные атрибуты</w:t>
      </w:r>
      <w:r w:rsidR="00BC7FFB" w:rsidRPr="004602F8">
        <w:t>»</w:t>
      </w:r>
      <w:bookmarkEnd w:id="2036"/>
    </w:p>
    <w:p w14:paraId="39647F31" w14:textId="019655A1" w:rsidR="00CA3543" w:rsidRPr="004602F8" w:rsidRDefault="00CA3543" w:rsidP="00CA3543">
      <w:pPr>
        <w:pStyle w:val="ASFKNormal"/>
      </w:pPr>
      <w:r w:rsidRPr="004602F8">
        <w:t xml:space="preserve">Перечень полей </w:t>
      </w:r>
      <w:r w:rsidR="006E33FE" w:rsidRPr="004602F8">
        <w:t xml:space="preserve">документа «Акт приемки-передачи показателей лицевого счета АИФ дефицита бюджета», закладки «Дополнительные атрибуты» </w:t>
      </w:r>
      <w:r w:rsidRPr="004602F8">
        <w:t>приведен в таблице </w:t>
      </w:r>
      <w:r w:rsidRPr="004602F8">
        <w:fldChar w:fldCharType="begin"/>
      </w:r>
      <w:r w:rsidRPr="004602F8">
        <w:instrText xml:space="preserve"> REF _Ref220997960 \h  \* MERGEFORMAT </w:instrText>
      </w:r>
      <w:r w:rsidRPr="004602F8">
        <w:fldChar w:fldCharType="separate"/>
      </w:r>
      <w:r w:rsidR="0086114E">
        <w:t>241</w:t>
      </w:r>
      <w:r w:rsidRPr="004602F8">
        <w:fldChar w:fldCharType="end"/>
      </w:r>
      <w:r w:rsidRPr="004602F8">
        <w:t>.</w:t>
      </w:r>
    </w:p>
    <w:p w14:paraId="5F70571C" w14:textId="0737FB6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37" w:name="_Toc126767089"/>
      <w:r w:rsidR="0086114E">
        <w:rPr>
          <w:noProof/>
        </w:rPr>
        <w:t>197</w:t>
      </w:r>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АИФ дефицита бюджета</w:t>
      </w:r>
      <w:r w:rsidR="006B08A4" w:rsidRPr="004602F8">
        <w:t>», закладки «</w:t>
      </w:r>
      <w:r w:rsidR="00CA3543" w:rsidRPr="004602F8">
        <w:t>Дополнительные атрибуты</w:t>
      </w:r>
      <w:r w:rsidR="00BC7FFB" w:rsidRPr="004602F8">
        <w:t>»</w:t>
      </w:r>
      <w:bookmarkEnd w:id="203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CA3543" w:rsidRPr="004602F8" w14:paraId="558159A5" w14:textId="77777777" w:rsidTr="00FC4CA8">
        <w:trPr>
          <w:trHeight w:val="20"/>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CAC4FB" w14:textId="77777777" w:rsidR="00CA3543" w:rsidRPr="004602F8" w:rsidRDefault="00CA3543" w:rsidP="00CA3543">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4F3BC08" w14:textId="77777777" w:rsidR="00CA3543" w:rsidRPr="004602F8" w:rsidRDefault="00CA3543" w:rsidP="00CA3543">
            <w:pPr>
              <w:pStyle w:val="ASFKTableHead"/>
            </w:pPr>
            <w:r w:rsidRPr="004602F8">
              <w:t>Описание поля</w:t>
            </w:r>
          </w:p>
        </w:tc>
      </w:tr>
      <w:tr w:rsidR="00CA3543" w:rsidRPr="004602F8" w14:paraId="13B63488" w14:textId="77777777" w:rsidTr="00FC4CA8">
        <w:trPr>
          <w:trHeight w:val="371"/>
        </w:trPr>
        <w:tc>
          <w:tcPr>
            <w:tcW w:w="5000" w:type="pct"/>
            <w:gridSpan w:val="2"/>
            <w:shd w:val="clear" w:color="auto" w:fill="auto"/>
          </w:tcPr>
          <w:p w14:paraId="5E58E78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7706821E" w14:textId="77777777" w:rsidTr="00FC4CA8">
        <w:trPr>
          <w:trHeight w:val="610"/>
        </w:trPr>
        <w:tc>
          <w:tcPr>
            <w:tcW w:w="2060" w:type="pct"/>
            <w:shd w:val="clear" w:color="auto" w:fill="auto"/>
          </w:tcPr>
          <w:p w14:paraId="5009F1C3" w14:textId="77777777" w:rsidR="00CA3543" w:rsidRPr="004602F8" w:rsidRDefault="00CA3543" w:rsidP="00AC2F13">
            <w:pPr>
              <w:pStyle w:val="ASFKTablenorm"/>
              <w:ind w:left="57" w:right="57"/>
            </w:pPr>
            <w:r w:rsidRPr="004602F8">
              <w:t>Бизнес-cтатус</w:t>
            </w:r>
          </w:p>
        </w:tc>
        <w:tc>
          <w:tcPr>
            <w:tcW w:w="2940" w:type="pct"/>
            <w:shd w:val="clear" w:color="auto" w:fill="auto"/>
          </w:tcPr>
          <w:p w14:paraId="288CB410" w14:textId="77777777" w:rsidR="00CA3543" w:rsidRPr="004602F8" w:rsidRDefault="00CA3543" w:rsidP="00AC2F13">
            <w:pPr>
              <w:pStyle w:val="ASFKTablenorm"/>
              <w:ind w:left="57" w:right="57"/>
            </w:pPr>
            <w:r w:rsidRPr="004602F8">
              <w:t xml:space="preserve">Код и наименование бизнес-статуса документа. </w:t>
            </w:r>
          </w:p>
          <w:p w14:paraId="38E484B5" w14:textId="77777777" w:rsidR="00696E68" w:rsidRPr="004602F8" w:rsidRDefault="00696E68" w:rsidP="00AC2F13">
            <w:pPr>
              <w:pStyle w:val="ASFKTablenorm"/>
              <w:ind w:left="57" w:right="57"/>
            </w:pPr>
            <w:r w:rsidRPr="004602F8">
              <w:t>Закрыто для редактирования.</w:t>
            </w:r>
          </w:p>
          <w:p w14:paraId="31C3E4C1" w14:textId="77777777" w:rsidR="00696E68" w:rsidRPr="004602F8" w:rsidRDefault="00696E68"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432B8127" w14:textId="77777777" w:rsidR="00696E68" w:rsidRPr="004602F8" w:rsidRDefault="00696E68" w:rsidP="00AC2F13">
            <w:pPr>
              <w:pStyle w:val="ASFKTablenorm"/>
              <w:ind w:left="57" w:right="57"/>
            </w:pPr>
            <w:r w:rsidRPr="004602F8">
              <w:t>Наименование поля заполняется по коду из справочника.</w:t>
            </w:r>
          </w:p>
        </w:tc>
      </w:tr>
      <w:tr w:rsidR="00CA3543" w:rsidRPr="004602F8" w14:paraId="69F4FDA4" w14:textId="77777777" w:rsidTr="00FC4CA8">
        <w:trPr>
          <w:trHeight w:val="330"/>
        </w:trPr>
        <w:tc>
          <w:tcPr>
            <w:tcW w:w="2060" w:type="pct"/>
            <w:shd w:val="clear" w:color="auto" w:fill="auto"/>
          </w:tcPr>
          <w:p w14:paraId="4FBAA7A4" w14:textId="77777777" w:rsidR="00CA3543" w:rsidRPr="004602F8" w:rsidRDefault="00CA3543" w:rsidP="00AC2F13">
            <w:pPr>
              <w:pStyle w:val="ASFKTablenorm"/>
              <w:ind w:left="57" w:right="57"/>
            </w:pPr>
            <w:r w:rsidRPr="004602F8">
              <w:t>Статус утверждения</w:t>
            </w:r>
          </w:p>
        </w:tc>
        <w:tc>
          <w:tcPr>
            <w:tcW w:w="2940" w:type="pct"/>
            <w:shd w:val="clear" w:color="auto" w:fill="auto"/>
          </w:tcPr>
          <w:p w14:paraId="46BE2A66" w14:textId="77777777" w:rsidR="00CA3543" w:rsidRPr="004602F8" w:rsidRDefault="00CA3543" w:rsidP="00AC2F13">
            <w:pPr>
              <w:pStyle w:val="ASFKTablenorm"/>
              <w:ind w:left="57" w:right="57"/>
            </w:pPr>
            <w:r w:rsidRPr="004602F8">
              <w:t xml:space="preserve">Код и наименование статуса утверждения документа. </w:t>
            </w:r>
          </w:p>
          <w:p w14:paraId="086D7382" w14:textId="77777777" w:rsidR="00CA3543" w:rsidRPr="004602F8" w:rsidRDefault="00696E68" w:rsidP="00AC2F13">
            <w:pPr>
              <w:pStyle w:val="ASFKTablenorm"/>
              <w:ind w:left="57" w:right="57"/>
            </w:pPr>
            <w:r w:rsidRPr="004602F8">
              <w:t>Заполняется автоматически при утверждении документа. Закрыто для редактирования</w:t>
            </w:r>
            <w:r w:rsidR="00CA3543" w:rsidRPr="004602F8">
              <w:t>.</w:t>
            </w:r>
          </w:p>
        </w:tc>
      </w:tr>
      <w:tr w:rsidR="00CA3543" w:rsidRPr="004602F8" w14:paraId="5F485FA2" w14:textId="77777777" w:rsidTr="00FC4CA8">
        <w:trPr>
          <w:trHeight w:val="390"/>
        </w:trPr>
        <w:tc>
          <w:tcPr>
            <w:tcW w:w="2060" w:type="pct"/>
            <w:shd w:val="clear" w:color="auto" w:fill="auto"/>
          </w:tcPr>
          <w:p w14:paraId="76B37E5A" w14:textId="77777777" w:rsidR="00CA3543" w:rsidRPr="004602F8" w:rsidRDefault="00CA3543" w:rsidP="00AC2F13">
            <w:pPr>
              <w:pStyle w:val="ASFKTablenorm"/>
              <w:ind w:left="57" w:right="57"/>
            </w:pPr>
            <w:r w:rsidRPr="004602F8">
              <w:t>Статус передачи</w:t>
            </w:r>
          </w:p>
        </w:tc>
        <w:tc>
          <w:tcPr>
            <w:tcW w:w="2940" w:type="pct"/>
            <w:shd w:val="clear" w:color="auto" w:fill="auto"/>
          </w:tcPr>
          <w:p w14:paraId="5F03339C" w14:textId="77777777" w:rsidR="00CA3543" w:rsidRPr="004602F8" w:rsidRDefault="00CA3543" w:rsidP="00AC2F13">
            <w:pPr>
              <w:pStyle w:val="ASFKTablenorm"/>
              <w:ind w:left="57" w:right="57"/>
            </w:pPr>
            <w:r w:rsidRPr="004602F8">
              <w:t>Код и наименование статуса передачи документа.</w:t>
            </w:r>
          </w:p>
          <w:p w14:paraId="18DFDDB0" w14:textId="77777777" w:rsidR="00696E68" w:rsidRPr="004602F8" w:rsidRDefault="00696E68" w:rsidP="00AC2F13">
            <w:pPr>
              <w:pStyle w:val="ASFKTablenorm"/>
              <w:ind w:left="57" w:right="57"/>
            </w:pPr>
            <w:r w:rsidRPr="004602F8">
              <w:t>Заполняется автоматически при обработке документа. Закрыто для редактирования.</w:t>
            </w:r>
          </w:p>
        </w:tc>
      </w:tr>
      <w:tr w:rsidR="00CA3543" w:rsidRPr="004602F8" w14:paraId="1CC92767" w14:textId="77777777" w:rsidTr="00FC4CA8">
        <w:trPr>
          <w:trHeight w:val="77"/>
        </w:trPr>
        <w:tc>
          <w:tcPr>
            <w:tcW w:w="5000" w:type="pct"/>
            <w:gridSpan w:val="2"/>
            <w:shd w:val="clear" w:color="auto" w:fill="auto"/>
          </w:tcPr>
          <w:p w14:paraId="7689BA9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6C8E34FA" w14:textId="77777777" w:rsidTr="00FC4CA8">
        <w:trPr>
          <w:trHeight w:val="77"/>
        </w:trPr>
        <w:tc>
          <w:tcPr>
            <w:tcW w:w="2060" w:type="pct"/>
            <w:shd w:val="clear" w:color="auto" w:fill="auto"/>
          </w:tcPr>
          <w:p w14:paraId="6BF95263" w14:textId="77777777" w:rsidR="00CA3543" w:rsidRPr="004602F8" w:rsidRDefault="00CA3543" w:rsidP="00AC2F13">
            <w:pPr>
              <w:pStyle w:val="ASFKTablenorm"/>
              <w:ind w:left="57" w:right="57"/>
            </w:pPr>
            <w:r w:rsidRPr="004602F8">
              <w:t>Руководитель ФК, органа ФК (уполномоченное лицо). Должность</w:t>
            </w:r>
          </w:p>
        </w:tc>
        <w:tc>
          <w:tcPr>
            <w:tcW w:w="2940" w:type="pct"/>
            <w:shd w:val="clear" w:color="auto" w:fill="auto"/>
          </w:tcPr>
          <w:p w14:paraId="56DA941A" w14:textId="77777777" w:rsidR="00CA3543" w:rsidRPr="004602F8" w:rsidRDefault="00CA3543" w:rsidP="00AC2F13">
            <w:pPr>
              <w:pStyle w:val="ASFKTablenorm"/>
              <w:ind w:left="57" w:right="57"/>
            </w:pPr>
            <w:r w:rsidRPr="004602F8">
              <w:t>Наименование должности руководителя органа ФК, передающего акт.</w:t>
            </w:r>
          </w:p>
          <w:p w14:paraId="1A709844" w14:textId="77777777" w:rsidR="008A09B6" w:rsidRPr="004602F8" w:rsidRDefault="008A09B6" w:rsidP="00AC2F13">
            <w:pPr>
              <w:pStyle w:val="ASFKTablenorm"/>
              <w:ind w:left="57" w:right="57"/>
            </w:pPr>
            <w:r w:rsidRPr="004602F8">
              <w:t>Импорт из OEBS.</w:t>
            </w:r>
          </w:p>
        </w:tc>
      </w:tr>
      <w:tr w:rsidR="00CA3543" w:rsidRPr="004602F8" w14:paraId="5AACB348" w14:textId="77777777" w:rsidTr="00FC4CA8">
        <w:trPr>
          <w:trHeight w:val="77"/>
        </w:trPr>
        <w:tc>
          <w:tcPr>
            <w:tcW w:w="2060" w:type="pct"/>
            <w:shd w:val="clear" w:color="auto" w:fill="auto"/>
          </w:tcPr>
          <w:p w14:paraId="26935794" w14:textId="77777777" w:rsidR="00CA3543" w:rsidRPr="004602F8" w:rsidRDefault="00CA3543" w:rsidP="00AC2F13">
            <w:pPr>
              <w:pStyle w:val="ASFKTablenorm"/>
              <w:ind w:left="57" w:right="57"/>
            </w:pPr>
            <w:r w:rsidRPr="004602F8">
              <w:lastRenderedPageBreak/>
              <w:t>Руководитель ФК, органа ФК (уполномоченное лицо). Расшифровка подписи</w:t>
            </w:r>
          </w:p>
        </w:tc>
        <w:tc>
          <w:tcPr>
            <w:tcW w:w="2940" w:type="pct"/>
            <w:shd w:val="clear" w:color="auto" w:fill="auto"/>
          </w:tcPr>
          <w:p w14:paraId="7D938CDF" w14:textId="77777777" w:rsidR="00CA3543" w:rsidRPr="004602F8" w:rsidRDefault="00CA3543" w:rsidP="00AC2F13">
            <w:pPr>
              <w:pStyle w:val="ASFKTablenorm"/>
              <w:ind w:left="57" w:right="57"/>
            </w:pPr>
            <w:r w:rsidRPr="004602F8">
              <w:t>ФИО руководителя органа ФК, передающего акт.</w:t>
            </w:r>
          </w:p>
          <w:p w14:paraId="20904B7D" w14:textId="77777777" w:rsidR="008A09B6" w:rsidRPr="004602F8" w:rsidRDefault="008A09B6" w:rsidP="00AC2F13">
            <w:pPr>
              <w:pStyle w:val="ASFKTablenorm"/>
              <w:ind w:left="57" w:right="57"/>
            </w:pPr>
            <w:r w:rsidRPr="004602F8">
              <w:t>Импорт из OEBS.</w:t>
            </w:r>
          </w:p>
        </w:tc>
      </w:tr>
      <w:tr w:rsidR="00CA3543" w:rsidRPr="004602F8" w14:paraId="74612C96" w14:textId="77777777" w:rsidTr="00FC4CA8">
        <w:trPr>
          <w:trHeight w:val="77"/>
        </w:trPr>
        <w:tc>
          <w:tcPr>
            <w:tcW w:w="2060" w:type="pct"/>
            <w:shd w:val="clear" w:color="auto" w:fill="auto"/>
          </w:tcPr>
          <w:p w14:paraId="2E66A5D4"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2940" w:type="pct"/>
            <w:shd w:val="clear" w:color="auto" w:fill="auto"/>
          </w:tcPr>
          <w:p w14:paraId="32F4733C" w14:textId="77777777" w:rsidR="00CA3543" w:rsidRPr="004602F8" w:rsidRDefault="00CA3543" w:rsidP="00AC2F13">
            <w:pPr>
              <w:pStyle w:val="ASFKTablenorm"/>
              <w:ind w:left="57" w:right="57"/>
            </w:pPr>
            <w:r w:rsidRPr="004602F8">
              <w:t>Наименование должности главного бухгалтера органа ФК, передающего акт.</w:t>
            </w:r>
          </w:p>
          <w:p w14:paraId="66F587A2" w14:textId="77777777" w:rsidR="008A09B6" w:rsidRPr="004602F8" w:rsidRDefault="008A09B6" w:rsidP="00AC2F13">
            <w:pPr>
              <w:pStyle w:val="ASFKTablenorm"/>
              <w:ind w:left="57" w:right="57"/>
            </w:pPr>
            <w:r w:rsidRPr="004602F8">
              <w:t>Импорт из OEBS.</w:t>
            </w:r>
          </w:p>
        </w:tc>
      </w:tr>
      <w:tr w:rsidR="00CA3543" w:rsidRPr="004602F8" w14:paraId="4EF41D69" w14:textId="77777777" w:rsidTr="00FC4CA8">
        <w:trPr>
          <w:trHeight w:val="77"/>
        </w:trPr>
        <w:tc>
          <w:tcPr>
            <w:tcW w:w="2060" w:type="pct"/>
            <w:shd w:val="clear" w:color="auto" w:fill="auto"/>
          </w:tcPr>
          <w:p w14:paraId="4EF8756C"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2940" w:type="pct"/>
            <w:shd w:val="clear" w:color="auto" w:fill="auto"/>
          </w:tcPr>
          <w:p w14:paraId="2CBD7EB0" w14:textId="77777777" w:rsidR="00CA3543" w:rsidRPr="004602F8" w:rsidRDefault="00CA3543" w:rsidP="00AC2F13">
            <w:pPr>
              <w:pStyle w:val="ASFKTablenorm"/>
              <w:ind w:left="57" w:right="57"/>
            </w:pPr>
            <w:r w:rsidRPr="004602F8">
              <w:t>ФИО главного бухгалтера органа ФК, передающего акт.</w:t>
            </w:r>
            <w:r w:rsidR="008A09B6" w:rsidRPr="004602F8">
              <w:t xml:space="preserve"> </w:t>
            </w:r>
          </w:p>
          <w:p w14:paraId="7CB1E03A" w14:textId="77777777" w:rsidR="008A09B6" w:rsidRPr="004602F8" w:rsidRDefault="008A09B6" w:rsidP="00AC2F13">
            <w:pPr>
              <w:pStyle w:val="ASFKTablenorm"/>
              <w:ind w:left="57" w:right="57"/>
            </w:pPr>
            <w:r w:rsidRPr="004602F8">
              <w:t>Импорт из OEBS.</w:t>
            </w:r>
          </w:p>
        </w:tc>
      </w:tr>
      <w:tr w:rsidR="00CA3543" w:rsidRPr="004602F8" w14:paraId="595E2CD3" w14:textId="77777777" w:rsidTr="00FC4CA8">
        <w:trPr>
          <w:trHeight w:val="77"/>
        </w:trPr>
        <w:tc>
          <w:tcPr>
            <w:tcW w:w="2060" w:type="pct"/>
            <w:shd w:val="clear" w:color="auto" w:fill="auto"/>
          </w:tcPr>
          <w:p w14:paraId="0619273B" w14:textId="77777777" w:rsidR="00CA3543" w:rsidRPr="004602F8" w:rsidRDefault="00CA3543" w:rsidP="00AC2F13">
            <w:pPr>
              <w:pStyle w:val="ASFKTablenorm"/>
              <w:ind w:left="57" w:right="57"/>
            </w:pPr>
            <w:r w:rsidRPr="004602F8">
              <w:t>Дата подписания</w:t>
            </w:r>
          </w:p>
        </w:tc>
        <w:tc>
          <w:tcPr>
            <w:tcW w:w="2940" w:type="pct"/>
            <w:shd w:val="clear" w:color="auto" w:fill="auto"/>
          </w:tcPr>
          <w:p w14:paraId="0E02ACFF" w14:textId="77777777" w:rsidR="00CA3543" w:rsidRPr="004602F8" w:rsidRDefault="00CA3543" w:rsidP="00AC2F13">
            <w:pPr>
              <w:pStyle w:val="ASFKTablenorm"/>
              <w:ind w:left="57" w:right="57"/>
            </w:pPr>
            <w:r w:rsidRPr="004602F8">
              <w:t>Дата подписи акта передающей стороной.</w:t>
            </w:r>
          </w:p>
          <w:p w14:paraId="17B36CB5" w14:textId="77777777" w:rsidR="008A09B6" w:rsidRPr="004602F8" w:rsidRDefault="008A09B6" w:rsidP="00AC2F13">
            <w:pPr>
              <w:pStyle w:val="ASFKTablenorm"/>
              <w:ind w:left="57" w:right="57"/>
            </w:pPr>
            <w:r w:rsidRPr="004602F8">
              <w:t>Импорт из OEBS.</w:t>
            </w:r>
          </w:p>
        </w:tc>
      </w:tr>
      <w:tr w:rsidR="00CA3543" w:rsidRPr="004602F8" w14:paraId="1C977403" w14:textId="77777777" w:rsidTr="00FC4CA8">
        <w:trPr>
          <w:trHeight w:val="77"/>
        </w:trPr>
        <w:tc>
          <w:tcPr>
            <w:tcW w:w="5000" w:type="pct"/>
            <w:gridSpan w:val="2"/>
            <w:shd w:val="clear" w:color="auto" w:fill="auto"/>
          </w:tcPr>
          <w:p w14:paraId="0CEA890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37829ED2" w14:textId="77777777" w:rsidTr="00FC4CA8">
        <w:trPr>
          <w:trHeight w:val="77"/>
        </w:trPr>
        <w:tc>
          <w:tcPr>
            <w:tcW w:w="2060" w:type="pct"/>
            <w:shd w:val="clear" w:color="auto" w:fill="auto"/>
          </w:tcPr>
          <w:p w14:paraId="794A5FD8" w14:textId="77777777" w:rsidR="00CA3543" w:rsidRPr="004602F8" w:rsidRDefault="00CA3543" w:rsidP="00AC2F13">
            <w:pPr>
              <w:pStyle w:val="ASFKTablenorm"/>
              <w:ind w:left="57" w:right="57"/>
            </w:pPr>
            <w:r w:rsidRPr="004602F8">
              <w:t>Руководитель ФК, органа ФК (уполномоченное лицо). Должность</w:t>
            </w:r>
          </w:p>
        </w:tc>
        <w:tc>
          <w:tcPr>
            <w:tcW w:w="2940" w:type="pct"/>
            <w:shd w:val="clear" w:color="auto" w:fill="auto"/>
          </w:tcPr>
          <w:p w14:paraId="354BC99F" w14:textId="77777777" w:rsidR="008A09B6" w:rsidRPr="004602F8" w:rsidRDefault="00CA3543" w:rsidP="00AC2F13">
            <w:pPr>
              <w:pStyle w:val="ASFKTablenorm"/>
              <w:ind w:left="57" w:right="57"/>
            </w:pPr>
            <w:r w:rsidRPr="004602F8">
              <w:t>Наименование должности руководителя органа ФК, принимающего акт.</w:t>
            </w:r>
          </w:p>
        </w:tc>
      </w:tr>
      <w:tr w:rsidR="00CA3543" w:rsidRPr="004602F8" w14:paraId="4245FB02" w14:textId="77777777" w:rsidTr="00FC4CA8">
        <w:trPr>
          <w:trHeight w:val="77"/>
        </w:trPr>
        <w:tc>
          <w:tcPr>
            <w:tcW w:w="2060" w:type="pct"/>
            <w:shd w:val="clear" w:color="auto" w:fill="auto"/>
          </w:tcPr>
          <w:p w14:paraId="2913B1C3" w14:textId="77777777" w:rsidR="00CA3543" w:rsidRPr="004602F8" w:rsidRDefault="00CA3543" w:rsidP="00AC2F13">
            <w:pPr>
              <w:pStyle w:val="ASFKTablenorm"/>
              <w:ind w:left="57" w:right="57"/>
            </w:pPr>
            <w:r w:rsidRPr="004602F8">
              <w:t>Руководитель ФК, органа ФК (уполномоченное лицо). Расшифровка подписи</w:t>
            </w:r>
          </w:p>
        </w:tc>
        <w:tc>
          <w:tcPr>
            <w:tcW w:w="2940" w:type="pct"/>
            <w:shd w:val="clear" w:color="auto" w:fill="auto"/>
          </w:tcPr>
          <w:p w14:paraId="739746A6" w14:textId="77777777" w:rsidR="00CA3543" w:rsidRPr="004602F8" w:rsidRDefault="00CA3543" w:rsidP="00AC2F13">
            <w:pPr>
              <w:pStyle w:val="ASFKTablenorm"/>
              <w:ind w:left="57" w:right="57"/>
            </w:pPr>
            <w:r w:rsidRPr="004602F8">
              <w:t>ФИО руководителя органа ФК, принимающего акт.</w:t>
            </w:r>
          </w:p>
          <w:p w14:paraId="0D7E5315" w14:textId="77777777" w:rsidR="008A09B6" w:rsidRPr="004602F8" w:rsidRDefault="008C238F" w:rsidP="00AC2F13">
            <w:pPr>
              <w:pStyle w:val="ASFKTablenorm"/>
              <w:ind w:left="57" w:right="57"/>
            </w:pPr>
            <w:r w:rsidRPr="004602F8">
              <w:t>Импорт из OEBS.</w:t>
            </w:r>
          </w:p>
        </w:tc>
      </w:tr>
      <w:tr w:rsidR="00CA3543" w:rsidRPr="004602F8" w14:paraId="3BAC0CA6" w14:textId="77777777" w:rsidTr="00FC4CA8">
        <w:trPr>
          <w:trHeight w:val="77"/>
        </w:trPr>
        <w:tc>
          <w:tcPr>
            <w:tcW w:w="2060" w:type="pct"/>
            <w:shd w:val="clear" w:color="auto" w:fill="auto"/>
          </w:tcPr>
          <w:p w14:paraId="11BB6647"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2940" w:type="pct"/>
            <w:shd w:val="clear" w:color="auto" w:fill="auto"/>
          </w:tcPr>
          <w:p w14:paraId="5D4F7082" w14:textId="77777777" w:rsidR="00CA3543" w:rsidRPr="004602F8" w:rsidRDefault="00CA3543" w:rsidP="00AC2F13">
            <w:pPr>
              <w:pStyle w:val="ASFKTablenorm"/>
              <w:ind w:left="57" w:right="57"/>
            </w:pPr>
            <w:r w:rsidRPr="004602F8">
              <w:t>Наименование должности главного бухгалтера органа ФК, принимающего акт.</w:t>
            </w:r>
          </w:p>
          <w:p w14:paraId="4B9C0657" w14:textId="77777777" w:rsidR="008A09B6" w:rsidRPr="004602F8" w:rsidRDefault="008C238F" w:rsidP="00AC2F13">
            <w:pPr>
              <w:pStyle w:val="ASFKTablenorm"/>
              <w:ind w:left="57" w:right="57"/>
            </w:pPr>
            <w:r w:rsidRPr="004602F8">
              <w:t>Импорт из OEBS.</w:t>
            </w:r>
          </w:p>
        </w:tc>
      </w:tr>
      <w:tr w:rsidR="00CA3543" w:rsidRPr="004602F8" w14:paraId="01DD9328" w14:textId="77777777" w:rsidTr="00FC4CA8">
        <w:trPr>
          <w:trHeight w:val="77"/>
        </w:trPr>
        <w:tc>
          <w:tcPr>
            <w:tcW w:w="2060" w:type="pct"/>
            <w:shd w:val="clear" w:color="auto" w:fill="auto"/>
          </w:tcPr>
          <w:p w14:paraId="526E1C5D"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2940" w:type="pct"/>
            <w:shd w:val="clear" w:color="auto" w:fill="auto"/>
          </w:tcPr>
          <w:p w14:paraId="6542F061" w14:textId="77777777" w:rsidR="00CA3543" w:rsidRPr="004602F8" w:rsidRDefault="00CA3543" w:rsidP="00AC2F13">
            <w:pPr>
              <w:pStyle w:val="ASFKTablenorm"/>
              <w:ind w:left="57" w:right="57"/>
            </w:pPr>
            <w:r w:rsidRPr="004602F8">
              <w:t>ФИО главного бухгалтера органа ФК, принимающего акт.</w:t>
            </w:r>
            <w:r w:rsidR="008A09B6" w:rsidRPr="004602F8">
              <w:t xml:space="preserve"> </w:t>
            </w:r>
          </w:p>
          <w:p w14:paraId="540C95D9" w14:textId="77777777" w:rsidR="008A09B6" w:rsidRPr="004602F8" w:rsidRDefault="008C238F" w:rsidP="00AC2F13">
            <w:pPr>
              <w:pStyle w:val="ASFKTablenorm"/>
              <w:ind w:left="57" w:right="57"/>
            </w:pPr>
            <w:r w:rsidRPr="004602F8">
              <w:t>Импорт из OEBS.</w:t>
            </w:r>
          </w:p>
        </w:tc>
      </w:tr>
      <w:tr w:rsidR="00CA3543" w:rsidRPr="004602F8" w14:paraId="6ED4F26E" w14:textId="77777777" w:rsidTr="00FC4CA8">
        <w:trPr>
          <w:trHeight w:val="77"/>
        </w:trPr>
        <w:tc>
          <w:tcPr>
            <w:tcW w:w="2060" w:type="pct"/>
            <w:shd w:val="clear" w:color="auto" w:fill="auto"/>
          </w:tcPr>
          <w:p w14:paraId="2C631988" w14:textId="77777777" w:rsidR="00CA3543" w:rsidRPr="004602F8" w:rsidRDefault="00CA3543" w:rsidP="00AC2F13">
            <w:pPr>
              <w:pStyle w:val="ASFKTablenorm"/>
              <w:ind w:left="57" w:right="57"/>
            </w:pPr>
            <w:r w:rsidRPr="004602F8">
              <w:t>Дата подписания</w:t>
            </w:r>
          </w:p>
        </w:tc>
        <w:tc>
          <w:tcPr>
            <w:tcW w:w="2940" w:type="pct"/>
            <w:shd w:val="clear" w:color="auto" w:fill="auto"/>
          </w:tcPr>
          <w:p w14:paraId="70D7527E" w14:textId="77777777" w:rsidR="00CA3543" w:rsidRPr="004602F8" w:rsidRDefault="00CA3543" w:rsidP="00AC2F13">
            <w:pPr>
              <w:pStyle w:val="ASFKTablenorm"/>
              <w:ind w:left="57" w:right="57"/>
            </w:pPr>
            <w:r w:rsidRPr="004602F8">
              <w:t>Дата подписи акта принимающей стороной.</w:t>
            </w:r>
          </w:p>
          <w:p w14:paraId="0F84A5AF" w14:textId="77777777" w:rsidR="008A09B6" w:rsidRPr="004602F8" w:rsidRDefault="008C238F" w:rsidP="00AC2F13">
            <w:pPr>
              <w:pStyle w:val="ASFKTablenorm"/>
              <w:ind w:left="57" w:right="57"/>
            </w:pPr>
            <w:r w:rsidRPr="004602F8">
              <w:t>Импорт из OEBS.</w:t>
            </w:r>
          </w:p>
        </w:tc>
      </w:tr>
      <w:tr w:rsidR="00CA3543" w:rsidRPr="004602F8" w14:paraId="1A6A007E" w14:textId="77777777" w:rsidTr="00FC4CA8">
        <w:trPr>
          <w:trHeight w:val="77"/>
        </w:trPr>
        <w:tc>
          <w:tcPr>
            <w:tcW w:w="5000" w:type="pct"/>
            <w:gridSpan w:val="2"/>
            <w:shd w:val="clear" w:color="auto" w:fill="auto"/>
          </w:tcPr>
          <w:p w14:paraId="7A654737" w14:textId="77777777" w:rsidR="00CA3543" w:rsidRPr="004602F8" w:rsidRDefault="00CA3543" w:rsidP="00AC2F13">
            <w:pPr>
              <w:pStyle w:val="ASFKTablenorm"/>
              <w:ind w:left="57" w:right="57"/>
            </w:pPr>
            <w:r w:rsidRPr="004602F8">
              <w:t>Поля без группы</w:t>
            </w:r>
          </w:p>
        </w:tc>
      </w:tr>
      <w:tr w:rsidR="00CA3543" w:rsidRPr="004602F8" w14:paraId="02683037" w14:textId="77777777" w:rsidTr="00FC4CA8">
        <w:trPr>
          <w:trHeight w:val="77"/>
        </w:trPr>
        <w:tc>
          <w:tcPr>
            <w:tcW w:w="2060" w:type="pct"/>
            <w:shd w:val="clear" w:color="auto" w:fill="auto"/>
          </w:tcPr>
          <w:p w14:paraId="6FA1B0D2" w14:textId="77777777" w:rsidR="00CA3543" w:rsidRPr="004602F8" w:rsidRDefault="00CA3543" w:rsidP="00AC2F13">
            <w:pPr>
              <w:pStyle w:val="ASFKTablenorm"/>
              <w:ind w:left="57" w:right="57"/>
            </w:pPr>
            <w:r w:rsidRPr="004602F8">
              <w:t>Руководитель клиента (уполномоченное лицо). Должность</w:t>
            </w:r>
          </w:p>
        </w:tc>
        <w:tc>
          <w:tcPr>
            <w:tcW w:w="2940" w:type="pct"/>
            <w:shd w:val="clear" w:color="auto" w:fill="auto"/>
          </w:tcPr>
          <w:p w14:paraId="29095A55" w14:textId="77777777" w:rsidR="00CA3543" w:rsidRPr="004602F8" w:rsidRDefault="00CA3543" w:rsidP="00AC2F13">
            <w:pPr>
              <w:pStyle w:val="ASFKTablenorm"/>
              <w:ind w:left="57" w:right="57"/>
            </w:pPr>
            <w:r w:rsidRPr="004602F8">
              <w:t>Наименование должности руководителя клиента.</w:t>
            </w:r>
          </w:p>
          <w:p w14:paraId="66DB3409" w14:textId="77777777" w:rsidR="008C238F" w:rsidRPr="004602F8" w:rsidRDefault="008C238F" w:rsidP="00AC2F13">
            <w:pPr>
              <w:pStyle w:val="ASFKTablenorm"/>
              <w:ind w:left="57" w:right="57"/>
            </w:pPr>
            <w:r w:rsidRPr="004602F8">
              <w:t>Заполняется вручную или выбором из справочника «Список сотрудников».</w:t>
            </w:r>
          </w:p>
        </w:tc>
      </w:tr>
      <w:tr w:rsidR="00CA3543" w:rsidRPr="004602F8" w14:paraId="3A0A9D57" w14:textId="77777777" w:rsidTr="00FC4CA8">
        <w:trPr>
          <w:trHeight w:val="77"/>
        </w:trPr>
        <w:tc>
          <w:tcPr>
            <w:tcW w:w="2060" w:type="pct"/>
            <w:shd w:val="clear" w:color="auto" w:fill="auto"/>
          </w:tcPr>
          <w:p w14:paraId="720E5384" w14:textId="77777777" w:rsidR="00CA3543" w:rsidRPr="004602F8" w:rsidRDefault="00CA3543" w:rsidP="00AC2F13">
            <w:pPr>
              <w:pStyle w:val="ASFKTablenorm"/>
              <w:ind w:left="57" w:right="57"/>
            </w:pPr>
            <w:r w:rsidRPr="004602F8">
              <w:t>Руководитель клиента (уполномоченное лицо). Расшифровка подписи</w:t>
            </w:r>
          </w:p>
        </w:tc>
        <w:tc>
          <w:tcPr>
            <w:tcW w:w="2940" w:type="pct"/>
            <w:shd w:val="clear" w:color="auto" w:fill="auto"/>
          </w:tcPr>
          <w:p w14:paraId="2AA6EF3C" w14:textId="77777777" w:rsidR="00CA3543" w:rsidRPr="004602F8" w:rsidRDefault="00CA3543" w:rsidP="00AC2F13">
            <w:pPr>
              <w:pStyle w:val="ASFKTablenorm"/>
              <w:ind w:left="57" w:right="57"/>
            </w:pPr>
            <w:r w:rsidRPr="004602F8">
              <w:t>ФИО руководителя клиента.</w:t>
            </w:r>
          </w:p>
          <w:p w14:paraId="61349A26" w14:textId="77777777" w:rsidR="008C238F" w:rsidRPr="004602F8" w:rsidRDefault="008C238F" w:rsidP="00AC2F13">
            <w:pPr>
              <w:pStyle w:val="ASFKTablenorm"/>
              <w:ind w:left="57" w:right="57"/>
            </w:pPr>
            <w:r w:rsidRPr="004602F8">
              <w:t>Заполняется вручную или выбором из справочника «Список сотрудников».</w:t>
            </w:r>
          </w:p>
        </w:tc>
      </w:tr>
      <w:tr w:rsidR="00CA3543" w:rsidRPr="004602F8" w14:paraId="2E56227E" w14:textId="77777777" w:rsidTr="00FC4CA8">
        <w:trPr>
          <w:trHeight w:val="77"/>
        </w:trPr>
        <w:tc>
          <w:tcPr>
            <w:tcW w:w="2060" w:type="pct"/>
            <w:shd w:val="clear" w:color="auto" w:fill="auto"/>
          </w:tcPr>
          <w:p w14:paraId="4442DDE9" w14:textId="77777777" w:rsidR="00CA3543" w:rsidRPr="004602F8" w:rsidRDefault="00CA3543" w:rsidP="00AC2F13">
            <w:pPr>
              <w:pStyle w:val="ASFKTablenorm"/>
              <w:ind w:left="57" w:right="57"/>
            </w:pPr>
            <w:r w:rsidRPr="004602F8">
              <w:t>Главный бухгалтер клиента (уполномоченное лицо). Должность</w:t>
            </w:r>
          </w:p>
        </w:tc>
        <w:tc>
          <w:tcPr>
            <w:tcW w:w="2940" w:type="pct"/>
            <w:shd w:val="clear" w:color="auto" w:fill="auto"/>
          </w:tcPr>
          <w:p w14:paraId="5447FC2D" w14:textId="77777777" w:rsidR="00CA3543" w:rsidRPr="004602F8" w:rsidRDefault="00CA3543" w:rsidP="00AC2F13">
            <w:pPr>
              <w:pStyle w:val="ASFKTablenorm"/>
              <w:ind w:left="57" w:right="57"/>
            </w:pPr>
            <w:r w:rsidRPr="004602F8">
              <w:t>Наименование должности главного бухгалтера клиента.</w:t>
            </w:r>
            <w:r w:rsidR="008C238F" w:rsidRPr="004602F8">
              <w:t xml:space="preserve"> </w:t>
            </w:r>
          </w:p>
          <w:p w14:paraId="68A21D97" w14:textId="77777777" w:rsidR="008C238F" w:rsidRPr="004602F8" w:rsidRDefault="008C238F" w:rsidP="00AC2F13">
            <w:pPr>
              <w:pStyle w:val="ASFKTablenorm"/>
              <w:ind w:left="57" w:right="57"/>
            </w:pPr>
            <w:r w:rsidRPr="004602F8">
              <w:t>Заполняется вручную или выбором из справочника «Список сотрудников».</w:t>
            </w:r>
          </w:p>
        </w:tc>
      </w:tr>
      <w:tr w:rsidR="00CA3543" w:rsidRPr="004602F8" w14:paraId="3383B5C0" w14:textId="77777777" w:rsidTr="00FC4CA8">
        <w:trPr>
          <w:trHeight w:val="77"/>
        </w:trPr>
        <w:tc>
          <w:tcPr>
            <w:tcW w:w="2060" w:type="pct"/>
            <w:shd w:val="clear" w:color="auto" w:fill="auto"/>
          </w:tcPr>
          <w:p w14:paraId="3976002F" w14:textId="77777777" w:rsidR="00CA3543" w:rsidRPr="004602F8" w:rsidRDefault="00CA3543" w:rsidP="00AC2F13">
            <w:pPr>
              <w:pStyle w:val="ASFKTablenorm"/>
              <w:ind w:left="57" w:right="57"/>
            </w:pPr>
            <w:r w:rsidRPr="004602F8">
              <w:t>Главный бухгалтер клиента (уполномоченное лицо). Расшифровка подписи</w:t>
            </w:r>
          </w:p>
        </w:tc>
        <w:tc>
          <w:tcPr>
            <w:tcW w:w="2940" w:type="pct"/>
            <w:shd w:val="clear" w:color="auto" w:fill="auto"/>
          </w:tcPr>
          <w:p w14:paraId="7EF1DEB1" w14:textId="77777777" w:rsidR="00CA3543" w:rsidRPr="004602F8" w:rsidRDefault="00CA3543" w:rsidP="00AC2F13">
            <w:pPr>
              <w:pStyle w:val="ASFKTablenorm"/>
              <w:ind w:left="57" w:right="57"/>
            </w:pPr>
            <w:r w:rsidRPr="004602F8">
              <w:t>ФИО главного бухгалтера клиента.</w:t>
            </w:r>
            <w:r w:rsidR="008C238F" w:rsidRPr="004602F8">
              <w:t xml:space="preserve"> </w:t>
            </w:r>
          </w:p>
          <w:p w14:paraId="1FF9216A" w14:textId="77777777" w:rsidR="008C238F" w:rsidRPr="004602F8" w:rsidRDefault="008C238F" w:rsidP="00AC2F13">
            <w:pPr>
              <w:pStyle w:val="ASFKTablenorm"/>
              <w:ind w:left="57" w:right="57"/>
            </w:pPr>
            <w:r w:rsidRPr="004602F8">
              <w:t>Заполняется вручную или выбором из справочника «Список сотрудников».</w:t>
            </w:r>
          </w:p>
        </w:tc>
      </w:tr>
      <w:tr w:rsidR="00CA3543" w:rsidRPr="004602F8" w14:paraId="1FE90DA6" w14:textId="77777777" w:rsidTr="00FC4CA8">
        <w:trPr>
          <w:trHeight w:val="77"/>
        </w:trPr>
        <w:tc>
          <w:tcPr>
            <w:tcW w:w="2060" w:type="pct"/>
            <w:shd w:val="clear" w:color="auto" w:fill="auto"/>
          </w:tcPr>
          <w:p w14:paraId="5EE06336" w14:textId="77777777" w:rsidR="00CA3543" w:rsidRPr="004602F8" w:rsidRDefault="00CA3543" w:rsidP="00AC2F13">
            <w:pPr>
              <w:pStyle w:val="ASFKTablenorm"/>
              <w:ind w:left="57" w:right="57"/>
            </w:pPr>
            <w:r w:rsidRPr="004602F8">
              <w:t>Дата подписания</w:t>
            </w:r>
          </w:p>
        </w:tc>
        <w:tc>
          <w:tcPr>
            <w:tcW w:w="2940" w:type="pct"/>
            <w:shd w:val="clear" w:color="auto" w:fill="auto"/>
          </w:tcPr>
          <w:p w14:paraId="614AEE00" w14:textId="77777777" w:rsidR="00CA3543" w:rsidRPr="004602F8" w:rsidRDefault="00CA3543" w:rsidP="00AC2F13">
            <w:pPr>
              <w:pStyle w:val="ASFKTablenorm"/>
              <w:ind w:left="57" w:right="57"/>
            </w:pPr>
            <w:r w:rsidRPr="004602F8">
              <w:t>Дата утверждения (подписания) акта клиентом.</w:t>
            </w:r>
          </w:p>
          <w:p w14:paraId="1299589C" w14:textId="77777777" w:rsidR="008C238F" w:rsidRPr="004602F8" w:rsidRDefault="008C238F" w:rsidP="00AC2F13">
            <w:pPr>
              <w:pStyle w:val="ASFKTablenorm"/>
              <w:ind w:left="57" w:right="57"/>
            </w:pPr>
            <w:r w:rsidRPr="004602F8">
              <w:t>Заполняется вручную или выбором даты из календаря.</w:t>
            </w:r>
          </w:p>
        </w:tc>
      </w:tr>
      <w:tr w:rsidR="00CA3543" w:rsidRPr="004602F8" w14:paraId="1DCB571B" w14:textId="77777777" w:rsidTr="00FC4CA8">
        <w:trPr>
          <w:trHeight w:val="77"/>
        </w:trPr>
        <w:tc>
          <w:tcPr>
            <w:tcW w:w="2060" w:type="pct"/>
            <w:shd w:val="clear" w:color="auto" w:fill="auto"/>
          </w:tcPr>
          <w:p w14:paraId="4ABD5CE4" w14:textId="77777777" w:rsidR="00CA3543" w:rsidRPr="004602F8" w:rsidRDefault="00CA3543" w:rsidP="00AC2F13">
            <w:pPr>
              <w:pStyle w:val="ASFKTablenorm"/>
              <w:ind w:left="57" w:right="57"/>
            </w:pPr>
            <w:r w:rsidRPr="004602F8">
              <w:t>Дата регистрации в органе ФК отправителя</w:t>
            </w:r>
          </w:p>
        </w:tc>
        <w:tc>
          <w:tcPr>
            <w:tcW w:w="2940" w:type="pct"/>
            <w:shd w:val="clear" w:color="auto" w:fill="auto"/>
          </w:tcPr>
          <w:p w14:paraId="5DA16A86" w14:textId="77777777" w:rsidR="00CA3543" w:rsidRPr="004602F8" w:rsidRDefault="00CA3543" w:rsidP="00AC2F13">
            <w:pPr>
              <w:pStyle w:val="ASFKTablenorm"/>
              <w:ind w:left="57" w:right="57"/>
            </w:pPr>
            <w:r w:rsidRPr="004602F8">
              <w:t xml:space="preserve">Дата регистрации в органе ФК отправителя. </w:t>
            </w:r>
          </w:p>
          <w:p w14:paraId="14806C67" w14:textId="77777777" w:rsidR="00CA3543" w:rsidRPr="004602F8" w:rsidRDefault="00813A6F"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r w:rsidR="00CA3543" w:rsidRPr="004602F8">
              <w:t>.</w:t>
            </w:r>
          </w:p>
        </w:tc>
      </w:tr>
      <w:tr w:rsidR="00CA3543" w:rsidRPr="004602F8" w14:paraId="5C536C47" w14:textId="77777777" w:rsidTr="00FC4CA8">
        <w:trPr>
          <w:trHeight w:val="77"/>
        </w:trPr>
        <w:tc>
          <w:tcPr>
            <w:tcW w:w="2060" w:type="pct"/>
            <w:shd w:val="clear" w:color="auto" w:fill="auto"/>
          </w:tcPr>
          <w:p w14:paraId="1CD95651" w14:textId="77777777" w:rsidR="00CA3543" w:rsidRPr="004602F8" w:rsidRDefault="00CA3543" w:rsidP="00AC2F13">
            <w:pPr>
              <w:pStyle w:val="ASFKTablenorm"/>
              <w:ind w:left="57" w:right="57"/>
            </w:pPr>
            <w:r w:rsidRPr="004602F8">
              <w:lastRenderedPageBreak/>
              <w:t>Дата регистрации в органе ФК получателя</w:t>
            </w:r>
          </w:p>
        </w:tc>
        <w:tc>
          <w:tcPr>
            <w:tcW w:w="2940" w:type="pct"/>
            <w:shd w:val="clear" w:color="auto" w:fill="auto"/>
          </w:tcPr>
          <w:p w14:paraId="58D11B0B" w14:textId="77777777" w:rsidR="00CA3543" w:rsidRPr="004602F8" w:rsidRDefault="00CA3543" w:rsidP="00AC2F13">
            <w:pPr>
              <w:pStyle w:val="ASFKTablenorm"/>
              <w:ind w:left="57" w:right="57"/>
            </w:pPr>
            <w:r w:rsidRPr="004602F8">
              <w:t xml:space="preserve">Дата регистрации в органе ФК получателя. </w:t>
            </w:r>
          </w:p>
          <w:p w14:paraId="690768FC" w14:textId="77777777" w:rsidR="00CA3543" w:rsidRPr="004602F8" w:rsidRDefault="00813A6F"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r w:rsidR="00CA3543" w:rsidRPr="004602F8">
              <w:t>.</w:t>
            </w:r>
          </w:p>
        </w:tc>
      </w:tr>
    </w:tbl>
    <w:p w14:paraId="076DCCBE" w14:textId="77777777" w:rsidR="00CA3543" w:rsidRPr="004602F8" w:rsidRDefault="00CA3543" w:rsidP="00CA3543">
      <w:pPr>
        <w:pStyle w:val="32"/>
      </w:pPr>
      <w:bookmarkStart w:id="2038" w:name="_Ref299363122"/>
      <w:bookmarkStart w:id="2039" w:name="_Toc409449232"/>
      <w:bookmarkStart w:id="2040" w:name="_Toc421171944"/>
      <w:bookmarkStart w:id="2041" w:name="_Toc433824903"/>
      <w:bookmarkStart w:id="2042" w:name="_Toc126766801"/>
      <w:r w:rsidRPr="004602F8">
        <w:t>Акт приемки-передачи показателей лицевого счета АИФ дефицита бюджета за период</w:t>
      </w:r>
      <w:bookmarkEnd w:id="2038"/>
      <w:bookmarkEnd w:id="2039"/>
      <w:bookmarkEnd w:id="2040"/>
      <w:bookmarkEnd w:id="2041"/>
      <w:bookmarkEnd w:id="2042"/>
    </w:p>
    <w:p w14:paraId="1A544C8C"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АИФ дефицита бюджета за период</w:t>
      </w:r>
      <w:r w:rsidR="00BC7FFB" w:rsidRPr="004602F8">
        <w:t>»</w:t>
      </w:r>
      <w:r w:rsidRPr="004602F8">
        <w:t xml:space="preserve"> предназначен для передачи показателей за временной период с закрываемого ЛС АИФ на открываемый ЛС АИФ при переходе АИФ на обслуживание в орган Федерального казначейства, расположенный на территории другого субъекта Российской Федерации.</w:t>
      </w:r>
    </w:p>
    <w:p w14:paraId="2F09613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АИФ дефицита бюджета за период</w:t>
      </w:r>
      <w:r w:rsidR="00BC7FFB" w:rsidRPr="004602F8">
        <w:t>»</w:t>
      </w:r>
      <w:r w:rsidRPr="004602F8">
        <w:t xml:space="preserve"> передается АИФ из учетной системы ОрФК, либо из АИФ в учетную систему ОрФК.</w:t>
      </w:r>
    </w:p>
    <w:p w14:paraId="15E24F79" w14:textId="1BF7E304"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АИФ дефицита бюджета за период</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АИФ дефицита бюджета за период</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_Ref245896126 \h  \* MERGEFORMAT </w:instrText>
      </w:r>
      <w:r w:rsidRPr="004602F8">
        <w:fldChar w:fldCharType="separate"/>
      </w:r>
      <w:r w:rsidR="0086114E">
        <w:t>324</w:t>
      </w:r>
      <w:r w:rsidRPr="004602F8">
        <w:fldChar w:fldCharType="end"/>
      </w:r>
      <w:r w:rsidRPr="004602F8">
        <w:t>.</w:t>
      </w:r>
    </w:p>
    <w:p w14:paraId="260F910D" w14:textId="636B5D80" w:rsidR="00CA3543" w:rsidRPr="004602F8" w:rsidRDefault="004C00E2" w:rsidP="00CA3543">
      <w:pPr>
        <w:pStyle w:val="ASFKFigure"/>
      </w:pPr>
      <w:r w:rsidRPr="004602F8">
        <w:rPr>
          <w:noProof/>
        </w:rPr>
        <w:drawing>
          <wp:inline distT="0" distB="0" distL="0" distR="0" wp14:anchorId="3B330B32" wp14:editId="5C311E7C">
            <wp:extent cx="6038850" cy="4572000"/>
            <wp:effectExtent l="0" t="0" r="0" b="0"/>
            <wp:docPr id="433" name="Рисунок 4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0"/>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14:paraId="3E3C6D20" w14:textId="72D5D1E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43" w:name="_Ref245896126"/>
      <w:bookmarkStart w:id="2044" w:name="_Toc126767612"/>
      <w:r w:rsidR="0086114E">
        <w:rPr>
          <w:noProof/>
        </w:rPr>
        <w:t>324</w:t>
      </w:r>
      <w:bookmarkEnd w:id="2043"/>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АИФ дефицита бюджета за период</w:t>
      </w:r>
      <w:r w:rsidR="00BC7FFB" w:rsidRPr="004602F8">
        <w:t>»</w:t>
      </w:r>
      <w:bookmarkEnd w:id="2044"/>
    </w:p>
    <w:p w14:paraId="2F333074" w14:textId="77777777" w:rsidR="00CA3543" w:rsidRPr="004602F8" w:rsidRDefault="00CA3543" w:rsidP="00CA3543">
      <w:pPr>
        <w:pStyle w:val="41"/>
      </w:pPr>
      <w:r w:rsidRPr="004602F8">
        <w:lastRenderedPageBreak/>
        <w:t>Доступные операции</w:t>
      </w:r>
    </w:p>
    <w:p w14:paraId="59D6A516" w14:textId="77777777" w:rsidR="00CA3543" w:rsidRPr="004602F8" w:rsidRDefault="00CA3543" w:rsidP="00CA3543">
      <w:pPr>
        <w:pStyle w:val="ASFKNormal"/>
      </w:pPr>
      <w:r w:rsidRPr="004602F8">
        <w:t>На АРМ ОФК доступны следующие операции над документом:</w:t>
      </w:r>
    </w:p>
    <w:p w14:paraId="1A8819C2" w14:textId="77777777" w:rsidR="00CA3543" w:rsidRPr="004602F8" w:rsidRDefault="00CA3543" w:rsidP="00CA3543">
      <w:pPr>
        <w:pStyle w:val="ASFKListmark1"/>
      </w:pPr>
      <w:r w:rsidRPr="004602F8">
        <w:t>просмотр и редактирование;</w:t>
      </w:r>
    </w:p>
    <w:p w14:paraId="7250D601" w14:textId="77777777" w:rsidR="00CA3543" w:rsidRPr="004602F8" w:rsidRDefault="00CA3543" w:rsidP="00CA3543">
      <w:pPr>
        <w:pStyle w:val="ASFKListmark1"/>
      </w:pPr>
      <w:r w:rsidRPr="004602F8">
        <w:t>подписание, проверка и удаление ЭП;</w:t>
      </w:r>
    </w:p>
    <w:p w14:paraId="222EDCDA" w14:textId="77777777" w:rsidR="00CA3543" w:rsidRPr="004602F8" w:rsidRDefault="00CA3543" w:rsidP="00CA3543">
      <w:pPr>
        <w:pStyle w:val="ASFKListmark1"/>
      </w:pPr>
      <w:r w:rsidRPr="004602F8">
        <w:t>документарный контроль;</w:t>
      </w:r>
    </w:p>
    <w:p w14:paraId="7ADB4DAA" w14:textId="77777777" w:rsidR="00CA3543" w:rsidRPr="004602F8" w:rsidRDefault="00CA3543" w:rsidP="00CA3543">
      <w:pPr>
        <w:pStyle w:val="ASFKListmark1"/>
      </w:pPr>
      <w:r w:rsidRPr="004602F8">
        <w:t>экспорт</w:t>
      </w:r>
      <w:r w:rsidR="00AF10BD" w:rsidRPr="004602F8">
        <w:t xml:space="preserve"> и </w:t>
      </w:r>
      <w:r w:rsidRPr="004602F8">
        <w:t>импорт;</w:t>
      </w:r>
    </w:p>
    <w:p w14:paraId="4A3F74FC" w14:textId="77777777" w:rsidR="00CA3543" w:rsidRPr="004602F8" w:rsidRDefault="00CA3543" w:rsidP="00CA3543">
      <w:pPr>
        <w:pStyle w:val="ASFKListmark1"/>
      </w:pPr>
      <w:r w:rsidRPr="004602F8">
        <w:t>печать;</w:t>
      </w:r>
    </w:p>
    <w:p w14:paraId="7F77B5B2" w14:textId="77777777" w:rsidR="00CA3543" w:rsidRPr="004602F8" w:rsidRDefault="00CA3543" w:rsidP="00CA3543">
      <w:pPr>
        <w:pStyle w:val="ASFKListmark1"/>
      </w:pPr>
      <w:r w:rsidRPr="004602F8">
        <w:t>загрузка из OEBS;</w:t>
      </w:r>
    </w:p>
    <w:p w14:paraId="2E8258D0" w14:textId="77777777" w:rsidR="00CA3543" w:rsidRPr="004602F8" w:rsidRDefault="00CA3543" w:rsidP="00CA3543">
      <w:pPr>
        <w:pStyle w:val="ASFKListmark1"/>
      </w:pPr>
      <w:r w:rsidRPr="004602F8">
        <w:t>отправка в АИФ (УФК, ЦАФК).</w:t>
      </w:r>
    </w:p>
    <w:p w14:paraId="5995F3CF" w14:textId="77777777" w:rsidR="00CA3543" w:rsidRPr="004602F8" w:rsidRDefault="00CA3543" w:rsidP="00CA3543">
      <w:pPr>
        <w:pStyle w:val="41"/>
      </w:pPr>
      <w:r w:rsidRPr="004602F8">
        <w:t>Экранная форма документа</w:t>
      </w:r>
    </w:p>
    <w:p w14:paraId="68B73AA4" w14:textId="531B40E5" w:rsidR="00CA3543" w:rsidRPr="004602F8" w:rsidRDefault="00CA3543" w:rsidP="00CA3543">
      <w:pPr>
        <w:pStyle w:val="ASFKNormal"/>
      </w:pPr>
      <w:r w:rsidRPr="004602F8">
        <w:t xml:space="preserve">ЭФ </w:t>
      </w:r>
      <w:r w:rsidR="006D488F" w:rsidRPr="004602F8">
        <w:t xml:space="preserve">документа </w:t>
      </w:r>
      <w:r w:rsidR="00BC7FFB" w:rsidRPr="004602F8">
        <w:t>«</w:t>
      </w:r>
      <w:r w:rsidRPr="004602F8">
        <w:t>Акт приемки-передачи показателей лицевого счета АИФ дефицита бюджета за период</w:t>
      </w:r>
      <w:r w:rsidR="00BC7FFB" w:rsidRPr="004602F8">
        <w:t>»</w:t>
      </w:r>
      <w:r w:rsidRPr="004602F8">
        <w:t xml:space="preserve"> представлена на рисунке </w:t>
      </w:r>
      <w:r w:rsidRPr="004602F8">
        <w:fldChar w:fldCharType="begin"/>
      </w:r>
      <w:r w:rsidRPr="004602F8">
        <w:instrText xml:space="preserve"> REF _Ref245896127 \h  \* MERGEFORMAT </w:instrText>
      </w:r>
      <w:r w:rsidRPr="004602F8">
        <w:fldChar w:fldCharType="separate"/>
      </w:r>
      <w:r w:rsidR="0086114E">
        <w:t>325</w:t>
      </w:r>
      <w:r w:rsidRPr="004602F8">
        <w:fldChar w:fldCharType="end"/>
      </w:r>
      <w:r w:rsidRPr="004602F8">
        <w:t>. Форма содержит следующие закладки:</w:t>
      </w:r>
    </w:p>
    <w:p w14:paraId="58519BBD"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4DD08CA8" w14:textId="77777777" w:rsidR="00CA3543" w:rsidRPr="004602F8" w:rsidRDefault="00BC7FFB" w:rsidP="00CA3543">
      <w:pPr>
        <w:pStyle w:val="ASFKListmark2"/>
      </w:pPr>
      <w:r w:rsidRPr="004602F8">
        <w:t>«</w:t>
      </w:r>
      <w:r w:rsidR="00CA3543" w:rsidRPr="004602F8">
        <w:t>Раздел 1.1 Доведенные бюджетные ассигнования</w:t>
      </w:r>
      <w:r w:rsidRPr="004602F8">
        <w:t>»</w:t>
      </w:r>
      <w:r w:rsidR="00CA3543" w:rsidRPr="004602F8">
        <w:t>;</w:t>
      </w:r>
    </w:p>
    <w:p w14:paraId="54B0F18E" w14:textId="77777777" w:rsidR="00CA3543" w:rsidRPr="004602F8" w:rsidRDefault="00BC7FFB" w:rsidP="00CA3543">
      <w:pPr>
        <w:pStyle w:val="ASFKListmark2"/>
      </w:pPr>
      <w:r w:rsidRPr="004602F8">
        <w:t>«</w:t>
      </w:r>
      <w:r w:rsidR="00CA3543" w:rsidRPr="004602F8">
        <w:t>Раздел 1.2 Неиспользованные бюджетные ассигнования</w:t>
      </w:r>
      <w:r w:rsidRPr="004602F8">
        <w:t>»</w:t>
      </w:r>
      <w:r w:rsidR="00CA3543" w:rsidRPr="004602F8">
        <w:t>;</w:t>
      </w:r>
    </w:p>
    <w:p w14:paraId="232FBD56" w14:textId="77777777" w:rsidR="00CA3543" w:rsidRPr="004602F8" w:rsidRDefault="00BC7FFB" w:rsidP="00CA3543">
      <w:pPr>
        <w:pStyle w:val="ASFKListmark2"/>
      </w:pPr>
      <w:r w:rsidRPr="004602F8">
        <w:t>«</w:t>
      </w:r>
      <w:r w:rsidR="00CA3543" w:rsidRPr="004602F8">
        <w:t>Раздел 2. Операции с источниками финансирования дефицита бюджета</w:t>
      </w:r>
      <w:r w:rsidRPr="004602F8">
        <w:t>»</w:t>
      </w:r>
      <w:r w:rsidR="00C401DA" w:rsidRPr="004602F8">
        <w:t>;</w:t>
      </w:r>
    </w:p>
    <w:p w14:paraId="797F6388"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401DA" w:rsidRPr="004602F8">
        <w:t>;</w:t>
      </w:r>
    </w:p>
    <w:p w14:paraId="271A49B3" w14:textId="77777777" w:rsidR="00CA3543" w:rsidRPr="004602F8" w:rsidRDefault="00BC7FFB" w:rsidP="00CA3543">
      <w:pPr>
        <w:pStyle w:val="ASFKListmark1"/>
      </w:pPr>
      <w:r w:rsidRPr="004602F8">
        <w:t>«</w:t>
      </w:r>
      <w:r w:rsidR="00CA3543" w:rsidRPr="004602F8">
        <w:t>Системные атрибуты</w:t>
      </w:r>
      <w:r w:rsidRPr="004602F8">
        <w:t>»</w:t>
      </w:r>
      <w:r w:rsidR="00C401DA" w:rsidRPr="004602F8">
        <w:t>;</w:t>
      </w:r>
    </w:p>
    <w:p w14:paraId="368A2415"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C96FB1D" w14:textId="3C9AB031"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вкладки </w:t>
      </w:r>
      <w:r w:rsidR="00BC7FFB" w:rsidRPr="004602F8">
        <w:t>«</w:t>
      </w:r>
      <w:r w:rsidRPr="004602F8">
        <w:t>Раздел 1.1 Доведенные бюджетные ассигнования</w:t>
      </w:r>
      <w:r w:rsidR="00BC7FFB" w:rsidRPr="004602F8">
        <w:t>»</w:t>
      </w:r>
      <w:r w:rsidRPr="004602F8">
        <w:t xml:space="preserve"> (рис. </w:t>
      </w:r>
      <w:r w:rsidRPr="004602F8">
        <w:fldChar w:fldCharType="begin"/>
      </w:r>
      <w:r w:rsidRPr="004602F8">
        <w:instrText xml:space="preserve"> REF _Ref245896127 \h  \* MERGEFORMAT </w:instrText>
      </w:r>
      <w:r w:rsidRPr="004602F8">
        <w:fldChar w:fldCharType="separate"/>
      </w:r>
      <w:r w:rsidR="0086114E">
        <w:t>325</w:t>
      </w:r>
      <w:r w:rsidRPr="004602F8">
        <w:fldChar w:fldCharType="end"/>
      </w:r>
      <w:r w:rsidRPr="004602F8">
        <w:t xml:space="preserve">), </w:t>
      </w:r>
      <w:r w:rsidR="00BC7FFB" w:rsidRPr="004602F8">
        <w:t>«</w:t>
      </w:r>
      <w:r w:rsidRPr="004602F8">
        <w:t>Раздел 1.2. Неиспользованные бюджетные ассигнования</w:t>
      </w:r>
      <w:r w:rsidR="00BC7FFB" w:rsidRPr="004602F8">
        <w:t>»</w:t>
      </w:r>
      <w:r w:rsidRPr="004602F8">
        <w:t xml:space="preserve"> (рис. </w:t>
      </w:r>
      <w:r w:rsidRPr="004602F8">
        <w:fldChar w:fldCharType="begin"/>
      </w:r>
      <w:r w:rsidRPr="004602F8">
        <w:instrText xml:space="preserve"> REF _Ref339628813 \h  \* MERGEFORMAT </w:instrText>
      </w:r>
      <w:r w:rsidRPr="004602F8">
        <w:fldChar w:fldCharType="separate"/>
      </w:r>
      <w:r w:rsidR="0086114E">
        <w:t>326</w:t>
      </w:r>
      <w:r w:rsidRPr="004602F8">
        <w:fldChar w:fldCharType="end"/>
      </w:r>
      <w:r w:rsidRPr="004602F8">
        <w:t xml:space="preserve">), </w:t>
      </w:r>
      <w:r w:rsidR="00BC7FFB" w:rsidRPr="004602F8">
        <w:t>«</w:t>
      </w:r>
      <w:r w:rsidRPr="004602F8">
        <w:t>Раздел 2. Операции с источниками финансирования дефицита бюджета</w:t>
      </w:r>
      <w:r w:rsidR="00BC7FFB" w:rsidRPr="004602F8">
        <w:t>»</w:t>
      </w:r>
      <w:r w:rsidRPr="004602F8">
        <w:t xml:space="preserve"> (рис. </w:t>
      </w:r>
      <w:r w:rsidRPr="004602F8">
        <w:fldChar w:fldCharType="begin"/>
      </w:r>
      <w:r w:rsidRPr="004602F8">
        <w:instrText xml:space="preserve"> REF _Ref339628814 \h  \* MERGEFORMAT </w:instrText>
      </w:r>
      <w:r w:rsidRPr="004602F8">
        <w:fldChar w:fldCharType="separate"/>
      </w:r>
      <w:r w:rsidR="0086114E">
        <w:t>327</w:t>
      </w:r>
      <w:r w:rsidRPr="004602F8">
        <w:fldChar w:fldCharType="end"/>
      </w:r>
      <w:r w:rsidRPr="004602F8">
        <w:t xml:space="preserve">), отображающие данные по разделам. Поля в этих </w:t>
      </w:r>
      <w:r w:rsidR="006D488F" w:rsidRPr="004602F8">
        <w:t>в</w:t>
      </w:r>
      <w:r w:rsidRPr="004602F8">
        <w:t>кладках не доступны для редактирования, их можно только просмотреть.</w:t>
      </w:r>
    </w:p>
    <w:p w14:paraId="772C7E4B" w14:textId="7879B0C3" w:rsidR="00CA3543" w:rsidRPr="004602F8" w:rsidRDefault="004C00E2" w:rsidP="00CA3543">
      <w:pPr>
        <w:pStyle w:val="ASFKFigure"/>
      </w:pPr>
      <w:r w:rsidRPr="004602F8">
        <w:rPr>
          <w:noProof/>
        </w:rPr>
        <w:lastRenderedPageBreak/>
        <w:drawing>
          <wp:inline distT="0" distB="0" distL="0" distR="0" wp14:anchorId="2B268F03" wp14:editId="5708678F">
            <wp:extent cx="6124575" cy="4933950"/>
            <wp:effectExtent l="0" t="0" r="9525" b="0"/>
            <wp:docPr id="434" name="Рисунок 4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4575" cy="4933950"/>
                    </a:xfrm>
                    <a:prstGeom prst="rect">
                      <a:avLst/>
                    </a:prstGeom>
                    <a:noFill/>
                    <a:ln>
                      <a:noFill/>
                    </a:ln>
                  </pic:spPr>
                </pic:pic>
              </a:graphicData>
            </a:graphic>
          </wp:inline>
        </w:drawing>
      </w:r>
    </w:p>
    <w:p w14:paraId="00F5FFB5" w14:textId="5931A1C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45" w:name="_Ref245896127"/>
      <w:bookmarkStart w:id="2046" w:name="_Toc126767613"/>
      <w:r w:rsidR="0086114E">
        <w:rPr>
          <w:noProof/>
        </w:rPr>
        <w:t>325</w:t>
      </w:r>
      <w:bookmarkEnd w:id="2045"/>
      <w:r w:rsidRPr="004602F8">
        <w:rPr>
          <w:noProof/>
        </w:rPr>
        <w:fldChar w:fldCharType="end"/>
      </w:r>
      <w:r w:rsidR="00CA3543" w:rsidRPr="004602F8">
        <w:t xml:space="preserve">. ЭФ </w:t>
      </w:r>
      <w:r w:rsidR="006D488F" w:rsidRPr="004602F8">
        <w:t xml:space="preserve">документа </w:t>
      </w:r>
      <w:r w:rsidR="00BC7FFB" w:rsidRPr="004602F8">
        <w:t>«</w:t>
      </w:r>
      <w:r w:rsidR="00CA3543" w:rsidRPr="004602F8">
        <w:t>Акт приемки-передачи показателей лицевого счета АИФ дефицита бюджета за период</w:t>
      </w:r>
      <w:r w:rsidR="006B08A4" w:rsidRPr="004602F8">
        <w:t>», закладки «</w:t>
      </w:r>
      <w:r w:rsidR="00CA3543" w:rsidRPr="004602F8">
        <w:t>Документ</w:t>
      </w:r>
      <w:r w:rsidR="006B08A4" w:rsidRPr="004602F8">
        <w:t>», вкладки «</w:t>
      </w:r>
      <w:r w:rsidR="00CA3543" w:rsidRPr="004602F8">
        <w:t>Раздел 1.1 Доведенные бюджетные ассигнования</w:t>
      </w:r>
      <w:r w:rsidR="00BC7FFB" w:rsidRPr="004602F8">
        <w:t>»</w:t>
      </w:r>
      <w:bookmarkEnd w:id="2046"/>
    </w:p>
    <w:p w14:paraId="785F6AFD" w14:textId="6F10733A" w:rsidR="00CA3543" w:rsidRPr="004602F8" w:rsidRDefault="004C00E2" w:rsidP="00CA3543">
      <w:pPr>
        <w:pStyle w:val="ASFKFigure"/>
      </w:pPr>
      <w:r w:rsidRPr="004602F8">
        <w:rPr>
          <w:noProof/>
        </w:rPr>
        <w:drawing>
          <wp:inline distT="0" distB="0" distL="0" distR="0" wp14:anchorId="4A038FAC" wp14:editId="46B6D4D9">
            <wp:extent cx="6124575" cy="1828800"/>
            <wp:effectExtent l="0" t="0" r="9525" b="0"/>
            <wp:docPr id="435" name="Рисунок 43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0"/>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7F985A80" w14:textId="70EC278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47" w:name="_Ref339628813"/>
      <w:bookmarkStart w:id="2048" w:name="_Toc126767614"/>
      <w:r w:rsidR="0086114E">
        <w:rPr>
          <w:noProof/>
        </w:rPr>
        <w:t>326</w:t>
      </w:r>
      <w:bookmarkEnd w:id="2047"/>
      <w:r w:rsidRPr="004602F8">
        <w:rPr>
          <w:noProof/>
        </w:rPr>
        <w:fldChar w:fldCharType="end"/>
      </w:r>
      <w:r w:rsidR="00CA3543" w:rsidRPr="004602F8">
        <w:t xml:space="preserve">. ЭФ </w:t>
      </w:r>
      <w:r w:rsidR="006D488F" w:rsidRPr="004602F8">
        <w:t xml:space="preserve">документа </w:t>
      </w:r>
      <w:r w:rsidR="00BC7FFB" w:rsidRPr="004602F8">
        <w:t>«</w:t>
      </w:r>
      <w:r w:rsidR="00CA3543" w:rsidRPr="004602F8">
        <w:t>Акт приемки-передачи показателей лицевого счета АИФ дефицита бюджета за период</w:t>
      </w:r>
      <w:r w:rsidR="006B08A4" w:rsidRPr="004602F8">
        <w:t>», закладки «</w:t>
      </w:r>
      <w:r w:rsidR="00CA3543" w:rsidRPr="004602F8">
        <w:t>Документ</w:t>
      </w:r>
      <w:r w:rsidR="006B08A4" w:rsidRPr="004602F8">
        <w:t>», вкладки «</w:t>
      </w:r>
      <w:r w:rsidR="00CA3543" w:rsidRPr="004602F8">
        <w:t>Раздел 1.2 Неиспользованные бюджетные ассигнования</w:t>
      </w:r>
      <w:r w:rsidR="00BC7FFB" w:rsidRPr="004602F8">
        <w:t>»</w:t>
      </w:r>
      <w:bookmarkEnd w:id="2048"/>
    </w:p>
    <w:p w14:paraId="12D4F024" w14:textId="1DBF1B63" w:rsidR="00CA3543" w:rsidRPr="004602F8" w:rsidRDefault="004C00E2" w:rsidP="00CA3543">
      <w:pPr>
        <w:pStyle w:val="ASFKFigure"/>
      </w:pPr>
      <w:r w:rsidRPr="004602F8">
        <w:rPr>
          <w:noProof/>
        </w:rPr>
        <w:lastRenderedPageBreak/>
        <w:drawing>
          <wp:inline distT="0" distB="0" distL="0" distR="0" wp14:anchorId="3C597B1D" wp14:editId="06DE6B18">
            <wp:extent cx="6124575" cy="1924050"/>
            <wp:effectExtent l="0" t="0" r="9525" b="0"/>
            <wp:docPr id="436" name="Рисунок 4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0"/>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0E0D5080" w14:textId="0D62C6F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49" w:name="_Ref339628814"/>
      <w:bookmarkStart w:id="2050" w:name="_Toc126767615"/>
      <w:r w:rsidR="0086114E">
        <w:rPr>
          <w:noProof/>
        </w:rPr>
        <w:t>327</w:t>
      </w:r>
      <w:bookmarkEnd w:id="2049"/>
      <w:r w:rsidRPr="004602F8">
        <w:rPr>
          <w:noProof/>
        </w:rPr>
        <w:fldChar w:fldCharType="end"/>
      </w:r>
      <w:r w:rsidR="00CA3543" w:rsidRPr="004602F8">
        <w:t xml:space="preserve">. ЭФ </w:t>
      </w:r>
      <w:r w:rsidR="006D488F" w:rsidRPr="004602F8">
        <w:t xml:space="preserve">документа </w:t>
      </w:r>
      <w:r w:rsidR="00BC7FFB" w:rsidRPr="004602F8">
        <w:t>«</w:t>
      </w:r>
      <w:r w:rsidR="00CA3543" w:rsidRPr="004602F8">
        <w:t>Акт приемки-передачи показателей лицевого счета АИФ дефицита бюджета за период</w:t>
      </w:r>
      <w:r w:rsidR="006B08A4" w:rsidRPr="004602F8">
        <w:t>», закладки «</w:t>
      </w:r>
      <w:r w:rsidR="00CA3543" w:rsidRPr="004602F8">
        <w:t>Документ</w:t>
      </w:r>
      <w:r w:rsidR="006B08A4" w:rsidRPr="004602F8">
        <w:t>», вкладки «</w:t>
      </w:r>
      <w:r w:rsidR="00CA3543" w:rsidRPr="004602F8">
        <w:t>Раздел 2. Операции с источниками финансирования дефицита бюджета</w:t>
      </w:r>
      <w:r w:rsidR="00BC7FFB" w:rsidRPr="004602F8">
        <w:t>»</w:t>
      </w:r>
      <w:bookmarkEnd w:id="2050"/>
    </w:p>
    <w:p w14:paraId="2FD5F38D" w14:textId="3E0E8EB9" w:rsidR="00CA3543" w:rsidRPr="004602F8" w:rsidRDefault="001E1689" w:rsidP="00CA3543">
      <w:pPr>
        <w:pStyle w:val="ASFKNormal"/>
      </w:pPr>
      <w:r w:rsidRPr="004602F8">
        <w:t>П</w:t>
      </w:r>
      <w:r w:rsidR="00CA3543" w:rsidRPr="004602F8">
        <w:t xml:space="preserve">еречень полей </w:t>
      </w:r>
      <w:r w:rsidR="006D488F" w:rsidRPr="004602F8">
        <w:t>документа «Акт приемки-передачи показателей лицевого счета АИФ дефицита бюджета за период», закладки «Документ»</w:t>
      </w:r>
      <w:r w:rsidRPr="004602F8">
        <w:t xml:space="preserve"> приведен таблице </w:t>
      </w:r>
      <w:r w:rsidRPr="004602F8">
        <w:fldChar w:fldCharType="begin"/>
      </w:r>
      <w:r w:rsidRPr="004602F8">
        <w:instrText xml:space="preserve"> REF _Ref317611093 \h  \* MERGEFORMAT </w:instrText>
      </w:r>
      <w:r w:rsidRPr="004602F8">
        <w:fldChar w:fldCharType="separate"/>
      </w:r>
      <w:r w:rsidR="0086114E">
        <w:t>198</w:t>
      </w:r>
      <w:r w:rsidRPr="004602F8">
        <w:fldChar w:fldCharType="end"/>
      </w:r>
      <w:r w:rsidR="00CA3543" w:rsidRPr="004602F8">
        <w:t>.</w:t>
      </w:r>
    </w:p>
    <w:p w14:paraId="3DED32C7" w14:textId="7A725F1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51" w:name="_Ref317611093"/>
      <w:bookmarkStart w:id="2052" w:name="_Toc126767090"/>
      <w:r w:rsidR="0086114E">
        <w:rPr>
          <w:noProof/>
        </w:rPr>
        <w:t>198</w:t>
      </w:r>
      <w:bookmarkEnd w:id="2051"/>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АИФ дефицита бюджета за период</w:t>
      </w:r>
      <w:r w:rsidR="006B08A4" w:rsidRPr="004602F8">
        <w:t>», закладки «</w:t>
      </w:r>
      <w:r w:rsidR="00CA3543" w:rsidRPr="004602F8">
        <w:t>Документ</w:t>
      </w:r>
      <w:r w:rsidR="00BC7FFB" w:rsidRPr="004602F8">
        <w:t>»</w:t>
      </w:r>
      <w:bookmarkEnd w:id="205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44"/>
        <w:gridCol w:w="6984"/>
      </w:tblGrid>
      <w:tr w:rsidR="00CA3543" w:rsidRPr="004602F8" w14:paraId="79CC1C8C" w14:textId="77777777" w:rsidTr="00FC4CA8">
        <w:trPr>
          <w:trHeight w:val="305"/>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C1CBDE" w14:textId="77777777" w:rsidR="00CA3543" w:rsidRPr="004602F8" w:rsidRDefault="00CA3543" w:rsidP="00CA3543">
            <w:pPr>
              <w:pStyle w:val="ASFKTableHead"/>
            </w:pPr>
            <w:r w:rsidRPr="004602F8">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B6D9BD" w14:textId="77777777" w:rsidR="00CA3543" w:rsidRPr="004602F8" w:rsidRDefault="00CA3543" w:rsidP="00CA3543">
            <w:pPr>
              <w:pStyle w:val="ASFKTableHead"/>
            </w:pPr>
            <w:r w:rsidRPr="004602F8">
              <w:t>Описание</w:t>
            </w:r>
            <w:r w:rsidR="001E1689" w:rsidRPr="004602F8">
              <w:t xml:space="preserve"> поля</w:t>
            </w:r>
          </w:p>
        </w:tc>
      </w:tr>
      <w:tr w:rsidR="00CA3543" w:rsidRPr="004602F8" w14:paraId="7B753C2B" w14:textId="77777777" w:rsidTr="00FC4CA8">
        <w:tc>
          <w:tcPr>
            <w:tcW w:w="1373" w:type="pct"/>
            <w:shd w:val="clear" w:color="auto" w:fill="auto"/>
          </w:tcPr>
          <w:p w14:paraId="26700E7D" w14:textId="77777777" w:rsidR="00CA3543" w:rsidRPr="004602F8" w:rsidRDefault="00CA3543" w:rsidP="00AC2F13">
            <w:pPr>
              <w:pStyle w:val="ASFKTablenorm"/>
              <w:ind w:left="57" w:right="57"/>
            </w:pPr>
            <w:r w:rsidRPr="004602F8">
              <w:t>Номер</w:t>
            </w:r>
          </w:p>
        </w:tc>
        <w:tc>
          <w:tcPr>
            <w:tcW w:w="3627" w:type="pct"/>
            <w:shd w:val="clear" w:color="auto" w:fill="auto"/>
          </w:tcPr>
          <w:p w14:paraId="33E88CFB" w14:textId="77777777" w:rsidR="00ED62CE" w:rsidRPr="004602F8" w:rsidRDefault="00CA3543" w:rsidP="00AC2F13">
            <w:pPr>
              <w:pStyle w:val="ASFKTablenorm"/>
              <w:ind w:left="57" w:right="57"/>
            </w:pPr>
            <w:r w:rsidRPr="004602F8">
              <w:t>Номер ЛС АИФ.</w:t>
            </w:r>
            <w:r w:rsidR="00ED62CE" w:rsidRPr="004602F8">
              <w:t xml:space="preserve"> Импорт из OEBS.</w:t>
            </w:r>
          </w:p>
        </w:tc>
      </w:tr>
      <w:tr w:rsidR="00CA3543" w:rsidRPr="004602F8" w14:paraId="305DDCBF" w14:textId="77777777" w:rsidTr="00FC4CA8">
        <w:tc>
          <w:tcPr>
            <w:tcW w:w="1373" w:type="pct"/>
            <w:shd w:val="clear" w:color="auto" w:fill="auto"/>
          </w:tcPr>
          <w:p w14:paraId="5B92264B" w14:textId="77777777" w:rsidR="00CA3543" w:rsidRPr="004602F8" w:rsidRDefault="00CA3543" w:rsidP="00AC2F13">
            <w:pPr>
              <w:pStyle w:val="ASFKTablenorm"/>
              <w:ind w:left="57" w:right="57"/>
            </w:pPr>
            <w:r w:rsidRPr="004602F8">
              <w:t>Дата акта</w:t>
            </w:r>
          </w:p>
        </w:tc>
        <w:tc>
          <w:tcPr>
            <w:tcW w:w="3627" w:type="pct"/>
            <w:shd w:val="clear" w:color="auto" w:fill="auto"/>
          </w:tcPr>
          <w:p w14:paraId="10D40203" w14:textId="77777777" w:rsidR="00CA3543" w:rsidRPr="004602F8" w:rsidRDefault="00CA3543" w:rsidP="00AC2F13">
            <w:pPr>
              <w:pStyle w:val="ASFKTablenorm"/>
              <w:ind w:left="57" w:right="57"/>
            </w:pPr>
            <w:r w:rsidRPr="004602F8">
              <w:t>Дата формирования акта.</w:t>
            </w:r>
            <w:r w:rsidR="00ED62CE" w:rsidRPr="004602F8">
              <w:t xml:space="preserve"> Импорт из OEBS.</w:t>
            </w:r>
          </w:p>
        </w:tc>
      </w:tr>
      <w:tr w:rsidR="00CA3543" w:rsidRPr="004602F8" w14:paraId="5AC2EC17" w14:textId="77777777" w:rsidTr="00FC4CA8">
        <w:tc>
          <w:tcPr>
            <w:tcW w:w="1373" w:type="pct"/>
            <w:shd w:val="clear" w:color="auto" w:fill="auto"/>
          </w:tcPr>
          <w:p w14:paraId="1BEA52F2" w14:textId="77777777" w:rsidR="00CA3543" w:rsidRPr="004602F8" w:rsidRDefault="00CA3543" w:rsidP="00AC2F13">
            <w:pPr>
              <w:pStyle w:val="ASFKTablenorm"/>
              <w:ind w:left="57" w:right="57"/>
            </w:pPr>
            <w:r w:rsidRPr="004602F8">
              <w:t xml:space="preserve">Год с </w:t>
            </w:r>
          </w:p>
        </w:tc>
        <w:tc>
          <w:tcPr>
            <w:tcW w:w="3627" w:type="pct"/>
            <w:shd w:val="clear" w:color="auto" w:fill="auto"/>
          </w:tcPr>
          <w:p w14:paraId="077CD34D" w14:textId="77777777" w:rsidR="00CA3543" w:rsidRPr="004602F8" w:rsidRDefault="00CA3543" w:rsidP="00AC2F13">
            <w:pPr>
              <w:pStyle w:val="ASFKTablenorm"/>
              <w:ind w:left="57" w:right="57"/>
            </w:pPr>
            <w:r w:rsidRPr="004602F8">
              <w:t>Год начала периода.</w:t>
            </w:r>
            <w:r w:rsidR="00ED62CE" w:rsidRPr="004602F8">
              <w:t xml:space="preserve"> Импорт из OEBS.</w:t>
            </w:r>
          </w:p>
        </w:tc>
      </w:tr>
      <w:tr w:rsidR="00CA3543" w:rsidRPr="004602F8" w14:paraId="5DA67E87" w14:textId="77777777" w:rsidTr="00FC4CA8">
        <w:tc>
          <w:tcPr>
            <w:tcW w:w="1373" w:type="pct"/>
            <w:shd w:val="clear" w:color="auto" w:fill="auto"/>
          </w:tcPr>
          <w:p w14:paraId="02E81443" w14:textId="77777777" w:rsidR="00CA3543" w:rsidRPr="004602F8" w:rsidRDefault="00CA3543" w:rsidP="00AC2F13">
            <w:pPr>
              <w:pStyle w:val="ASFKTablenorm"/>
              <w:ind w:left="57" w:right="57"/>
            </w:pPr>
            <w:r w:rsidRPr="004602F8">
              <w:t xml:space="preserve">Год по </w:t>
            </w:r>
          </w:p>
        </w:tc>
        <w:tc>
          <w:tcPr>
            <w:tcW w:w="3627" w:type="pct"/>
            <w:shd w:val="clear" w:color="auto" w:fill="auto"/>
          </w:tcPr>
          <w:p w14:paraId="1C5E0304" w14:textId="77777777" w:rsidR="00CA3543" w:rsidRPr="004602F8" w:rsidRDefault="00CA3543" w:rsidP="00AC2F13">
            <w:pPr>
              <w:pStyle w:val="ASFKTablenorm"/>
              <w:ind w:left="57" w:right="57"/>
            </w:pPr>
            <w:r w:rsidRPr="004602F8">
              <w:t>Год конца периода.</w:t>
            </w:r>
            <w:r w:rsidR="00ED62CE" w:rsidRPr="004602F8">
              <w:t xml:space="preserve"> Импорт из OEBS.</w:t>
            </w:r>
          </w:p>
        </w:tc>
      </w:tr>
      <w:tr w:rsidR="00CA3543" w:rsidRPr="004602F8" w14:paraId="71AF7C3E" w14:textId="77777777" w:rsidTr="00FC4CA8">
        <w:tc>
          <w:tcPr>
            <w:tcW w:w="1373" w:type="pct"/>
            <w:shd w:val="clear" w:color="auto" w:fill="auto"/>
          </w:tcPr>
          <w:p w14:paraId="5750FC39" w14:textId="77777777" w:rsidR="00CA3543" w:rsidRPr="004602F8" w:rsidRDefault="00CA3543" w:rsidP="00AC2F13">
            <w:pPr>
              <w:pStyle w:val="ASFKTablenorm"/>
              <w:ind w:left="57" w:right="57"/>
            </w:pPr>
            <w:r w:rsidRPr="004602F8">
              <w:t>Стат.</w:t>
            </w:r>
          </w:p>
        </w:tc>
        <w:tc>
          <w:tcPr>
            <w:tcW w:w="3627" w:type="pct"/>
            <w:shd w:val="clear" w:color="auto" w:fill="auto"/>
          </w:tcPr>
          <w:p w14:paraId="58E90839" w14:textId="77777777" w:rsidR="00CA3543" w:rsidRPr="004602F8" w:rsidRDefault="00CA3543" w:rsidP="00AC2F13">
            <w:pPr>
              <w:pStyle w:val="ASFKTablenorm"/>
              <w:ind w:left="57" w:right="57"/>
            </w:pPr>
            <w:r w:rsidRPr="004602F8">
              <w:t xml:space="preserve">Код бизнес-статуса документа. </w:t>
            </w:r>
          </w:p>
          <w:p w14:paraId="7EED53A9" w14:textId="77777777" w:rsidR="00CA3543" w:rsidRPr="004602F8" w:rsidRDefault="00CA3543"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1555BD8C" w14:textId="77777777" w:rsidTr="00FC4CA8">
        <w:tc>
          <w:tcPr>
            <w:tcW w:w="5000" w:type="pct"/>
            <w:gridSpan w:val="2"/>
            <w:shd w:val="clear" w:color="auto" w:fill="auto"/>
          </w:tcPr>
          <w:p w14:paraId="743E4E7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Наименования</w:t>
            </w:r>
            <w:r w:rsidR="00BC7FFB" w:rsidRPr="004602F8">
              <w:t>»</w:t>
            </w:r>
          </w:p>
        </w:tc>
      </w:tr>
      <w:tr w:rsidR="00CA3543" w:rsidRPr="004602F8" w14:paraId="58D4220D" w14:textId="77777777" w:rsidTr="00FC4CA8">
        <w:tc>
          <w:tcPr>
            <w:tcW w:w="1373" w:type="pct"/>
            <w:shd w:val="clear" w:color="auto" w:fill="auto"/>
          </w:tcPr>
          <w:p w14:paraId="155556E3" w14:textId="77777777" w:rsidR="00CA3543" w:rsidRPr="004602F8" w:rsidRDefault="00CA3543" w:rsidP="00AC2F13">
            <w:pPr>
              <w:pStyle w:val="ASFKTablenorm"/>
              <w:ind w:left="57" w:right="57"/>
            </w:pPr>
            <w:r w:rsidRPr="004602F8">
              <w:t>Орган ФК-передающий</w:t>
            </w:r>
          </w:p>
        </w:tc>
        <w:tc>
          <w:tcPr>
            <w:tcW w:w="3627" w:type="pct"/>
            <w:shd w:val="clear" w:color="auto" w:fill="auto"/>
          </w:tcPr>
          <w:p w14:paraId="05F310B2" w14:textId="77777777" w:rsidR="00CA3543" w:rsidRPr="004602F8" w:rsidRDefault="00CA3543" w:rsidP="00AC2F13">
            <w:pPr>
              <w:pStyle w:val="ASFKTablenorm"/>
              <w:ind w:left="57" w:right="57"/>
            </w:pPr>
            <w:r w:rsidRPr="004602F8">
              <w:t xml:space="preserve">Наименование </w:t>
            </w:r>
            <w:r w:rsidR="00274C92" w:rsidRPr="004602F8">
              <w:t>ТОФК</w:t>
            </w:r>
            <w:r w:rsidRPr="004602F8">
              <w:t xml:space="preserve"> отправителя.</w:t>
            </w:r>
            <w:r w:rsidR="00ED62CE" w:rsidRPr="004602F8">
              <w:t xml:space="preserve"> Импорт из OEBS.</w:t>
            </w:r>
          </w:p>
        </w:tc>
      </w:tr>
      <w:tr w:rsidR="00CA3543" w:rsidRPr="004602F8" w14:paraId="498F662F" w14:textId="77777777" w:rsidTr="00FC4CA8">
        <w:tc>
          <w:tcPr>
            <w:tcW w:w="1373" w:type="pct"/>
            <w:shd w:val="clear" w:color="auto" w:fill="auto"/>
          </w:tcPr>
          <w:p w14:paraId="5D2B3F10" w14:textId="77777777" w:rsidR="00CA3543" w:rsidRPr="004602F8" w:rsidRDefault="00CA3543" w:rsidP="00AC2F13">
            <w:pPr>
              <w:pStyle w:val="ASFKTablenorm"/>
              <w:ind w:left="57" w:right="57"/>
            </w:pPr>
            <w:r w:rsidRPr="004602F8">
              <w:t>Орган ФК-принимающий</w:t>
            </w:r>
          </w:p>
        </w:tc>
        <w:tc>
          <w:tcPr>
            <w:tcW w:w="3627" w:type="pct"/>
            <w:shd w:val="clear" w:color="auto" w:fill="auto"/>
          </w:tcPr>
          <w:p w14:paraId="5F1F29B1" w14:textId="77777777" w:rsidR="00CA3543" w:rsidRPr="004602F8" w:rsidRDefault="00CA3543" w:rsidP="00AC2F13">
            <w:pPr>
              <w:pStyle w:val="ASFKTablenorm"/>
              <w:ind w:left="57" w:right="57"/>
            </w:pPr>
            <w:r w:rsidRPr="004602F8">
              <w:t xml:space="preserve">Наименование </w:t>
            </w:r>
            <w:r w:rsidR="00274C92" w:rsidRPr="004602F8">
              <w:t>ТОФК</w:t>
            </w:r>
            <w:r w:rsidRPr="004602F8">
              <w:t xml:space="preserve"> получателя.</w:t>
            </w:r>
            <w:r w:rsidR="00ED62CE" w:rsidRPr="004602F8">
              <w:t xml:space="preserve"> Импорт из OEBS.</w:t>
            </w:r>
          </w:p>
        </w:tc>
      </w:tr>
      <w:tr w:rsidR="00CA3543" w:rsidRPr="004602F8" w14:paraId="0F1FDEBA" w14:textId="77777777" w:rsidTr="00FC4CA8">
        <w:tc>
          <w:tcPr>
            <w:tcW w:w="1373" w:type="pct"/>
            <w:shd w:val="clear" w:color="auto" w:fill="auto"/>
          </w:tcPr>
          <w:p w14:paraId="1D4FEEB8" w14:textId="77777777" w:rsidR="00CA3543" w:rsidRPr="004602F8" w:rsidRDefault="00CA3543" w:rsidP="00AC2F13">
            <w:pPr>
              <w:pStyle w:val="ASFKTablenorm"/>
              <w:ind w:left="57" w:right="57"/>
            </w:pPr>
            <w:r w:rsidRPr="004602F8">
              <w:t>АИФ</w:t>
            </w:r>
          </w:p>
        </w:tc>
        <w:tc>
          <w:tcPr>
            <w:tcW w:w="3627" w:type="pct"/>
            <w:shd w:val="clear" w:color="auto" w:fill="auto"/>
          </w:tcPr>
          <w:p w14:paraId="1E85D3ED" w14:textId="77777777" w:rsidR="00CA3543" w:rsidRPr="004602F8" w:rsidRDefault="00CA3543" w:rsidP="00AC2F13">
            <w:pPr>
              <w:pStyle w:val="ASFKTablenorm"/>
              <w:ind w:left="57" w:right="57"/>
            </w:pPr>
            <w:r w:rsidRPr="004602F8">
              <w:t>Наименование АИФ.</w:t>
            </w:r>
            <w:r w:rsidR="00ED62CE" w:rsidRPr="004602F8">
              <w:t xml:space="preserve"> Импорт из OEBS.</w:t>
            </w:r>
          </w:p>
        </w:tc>
      </w:tr>
      <w:tr w:rsidR="00CA3543" w:rsidRPr="004602F8" w14:paraId="65710CE0" w14:textId="77777777" w:rsidTr="00FC4CA8">
        <w:tc>
          <w:tcPr>
            <w:tcW w:w="1373" w:type="pct"/>
            <w:shd w:val="clear" w:color="auto" w:fill="auto"/>
          </w:tcPr>
          <w:p w14:paraId="54B03ED1" w14:textId="77777777" w:rsidR="00CA3543" w:rsidRPr="004602F8" w:rsidRDefault="00CA3543" w:rsidP="00AC2F13">
            <w:pPr>
              <w:pStyle w:val="ASFKTablenorm"/>
              <w:ind w:left="57" w:right="57"/>
            </w:pPr>
            <w:r w:rsidRPr="004602F8">
              <w:t>ГАИФ</w:t>
            </w:r>
          </w:p>
        </w:tc>
        <w:tc>
          <w:tcPr>
            <w:tcW w:w="3627" w:type="pct"/>
            <w:shd w:val="clear" w:color="auto" w:fill="auto"/>
          </w:tcPr>
          <w:p w14:paraId="0866A914" w14:textId="77777777" w:rsidR="00CA3543" w:rsidRPr="004602F8" w:rsidRDefault="00CA3543" w:rsidP="00AC2F13">
            <w:pPr>
              <w:pStyle w:val="ASFKTablenorm"/>
              <w:ind w:left="57" w:right="57"/>
            </w:pPr>
            <w:r w:rsidRPr="004602F8">
              <w:t>Наименование ГАИФ, вышестоящего по отношению к АИФ.</w:t>
            </w:r>
            <w:r w:rsidR="00ED62CE" w:rsidRPr="004602F8">
              <w:t xml:space="preserve"> Импорт из OEBS.</w:t>
            </w:r>
          </w:p>
        </w:tc>
      </w:tr>
      <w:tr w:rsidR="00CA3543" w:rsidRPr="004602F8" w14:paraId="474FB4E9" w14:textId="77777777" w:rsidTr="00FC4CA8">
        <w:tc>
          <w:tcPr>
            <w:tcW w:w="1373" w:type="pct"/>
            <w:shd w:val="clear" w:color="auto" w:fill="auto"/>
          </w:tcPr>
          <w:p w14:paraId="3D07D873" w14:textId="77777777" w:rsidR="00CA3543" w:rsidRPr="004602F8" w:rsidRDefault="00CA3543" w:rsidP="00AC2F13">
            <w:pPr>
              <w:pStyle w:val="ASFKTablenorm"/>
              <w:ind w:left="57" w:right="57"/>
            </w:pPr>
            <w:r w:rsidRPr="004602F8">
              <w:t>Бюджет</w:t>
            </w:r>
          </w:p>
        </w:tc>
        <w:tc>
          <w:tcPr>
            <w:tcW w:w="3627" w:type="pct"/>
            <w:shd w:val="clear" w:color="auto" w:fill="auto"/>
          </w:tcPr>
          <w:p w14:paraId="71077CE8" w14:textId="77777777" w:rsidR="00CA3543" w:rsidRPr="004602F8" w:rsidRDefault="00CA3543" w:rsidP="00AC2F13">
            <w:pPr>
              <w:pStyle w:val="ASFKTablenorm"/>
              <w:ind w:left="57" w:right="57"/>
            </w:pPr>
            <w:r w:rsidRPr="004602F8">
              <w:t>Наименование бюджета для ЛС клиента, являющегося участником бюджетного процесса.</w:t>
            </w:r>
            <w:r w:rsidR="00ED62CE" w:rsidRPr="004602F8">
              <w:t xml:space="preserve"> Импорт из OEBS.</w:t>
            </w:r>
          </w:p>
        </w:tc>
      </w:tr>
      <w:tr w:rsidR="00CA3543" w:rsidRPr="004602F8" w14:paraId="6C644D4B" w14:textId="77777777" w:rsidTr="00FC4CA8">
        <w:tc>
          <w:tcPr>
            <w:tcW w:w="1373" w:type="pct"/>
            <w:shd w:val="clear" w:color="auto" w:fill="auto"/>
          </w:tcPr>
          <w:p w14:paraId="57DC2662" w14:textId="77777777" w:rsidR="00CA3543" w:rsidRPr="004602F8" w:rsidRDefault="00CA3543" w:rsidP="00AC2F13">
            <w:pPr>
              <w:pStyle w:val="ASFKTablenorm"/>
              <w:ind w:left="57" w:right="57"/>
            </w:pPr>
            <w:r w:rsidRPr="004602F8">
              <w:t xml:space="preserve">Фин. </w:t>
            </w:r>
            <w:r w:rsidR="00204377" w:rsidRPr="004602F8">
              <w:t>О</w:t>
            </w:r>
            <w:r w:rsidRPr="004602F8">
              <w:t>рган</w:t>
            </w:r>
          </w:p>
        </w:tc>
        <w:tc>
          <w:tcPr>
            <w:tcW w:w="3627" w:type="pct"/>
            <w:shd w:val="clear" w:color="auto" w:fill="auto"/>
          </w:tcPr>
          <w:p w14:paraId="33B97257" w14:textId="77777777" w:rsidR="00CA3543" w:rsidRPr="004602F8" w:rsidRDefault="00CA3543" w:rsidP="00AC2F13">
            <w:pPr>
              <w:pStyle w:val="ASFKTablenorm"/>
              <w:ind w:left="57" w:right="57"/>
            </w:pPr>
            <w:r w:rsidRPr="004602F8">
              <w:t>Наименование ФО, обслуживающего данный бюджет.</w:t>
            </w:r>
            <w:r w:rsidR="00ED62CE" w:rsidRPr="004602F8">
              <w:t xml:space="preserve"> Импорт из OEBS.</w:t>
            </w:r>
          </w:p>
        </w:tc>
      </w:tr>
      <w:tr w:rsidR="00CA3543" w:rsidRPr="004602F8" w14:paraId="77012E6B" w14:textId="77777777" w:rsidTr="00FC4CA8">
        <w:tc>
          <w:tcPr>
            <w:tcW w:w="1373" w:type="pct"/>
            <w:shd w:val="clear" w:color="auto" w:fill="auto"/>
          </w:tcPr>
          <w:p w14:paraId="5EF62058" w14:textId="77777777" w:rsidR="00CA3543" w:rsidRPr="004602F8" w:rsidRDefault="00CA3543" w:rsidP="00AC2F13">
            <w:pPr>
              <w:pStyle w:val="ASFKTablenorm"/>
              <w:ind w:left="57" w:right="57"/>
            </w:pPr>
            <w:r w:rsidRPr="004602F8">
              <w:t>Основание для передачи</w:t>
            </w:r>
          </w:p>
        </w:tc>
        <w:tc>
          <w:tcPr>
            <w:tcW w:w="3627" w:type="pct"/>
            <w:shd w:val="clear" w:color="auto" w:fill="auto"/>
          </w:tcPr>
          <w:p w14:paraId="2343B19A" w14:textId="77777777" w:rsidR="00CA3543" w:rsidRPr="004602F8" w:rsidRDefault="00CA3543" w:rsidP="00AC2F13">
            <w:pPr>
              <w:pStyle w:val="ASFKTablenorm"/>
              <w:ind w:left="57" w:right="57"/>
            </w:pPr>
            <w:r w:rsidRPr="004602F8">
              <w:t>Основание для передачи.</w:t>
            </w:r>
            <w:r w:rsidR="00ED62CE" w:rsidRPr="004602F8">
              <w:t xml:space="preserve"> Импорт из OEBS.</w:t>
            </w:r>
          </w:p>
        </w:tc>
      </w:tr>
      <w:tr w:rsidR="00CA3543" w:rsidRPr="004602F8" w14:paraId="63C6D9CE" w14:textId="77777777" w:rsidTr="00FC4CA8">
        <w:tc>
          <w:tcPr>
            <w:tcW w:w="5000" w:type="pct"/>
            <w:gridSpan w:val="2"/>
            <w:shd w:val="clear" w:color="auto" w:fill="auto"/>
          </w:tcPr>
          <w:p w14:paraId="035EB80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Коды</w:t>
            </w:r>
            <w:r w:rsidR="00BC7FFB" w:rsidRPr="004602F8">
              <w:t>»</w:t>
            </w:r>
          </w:p>
        </w:tc>
      </w:tr>
      <w:tr w:rsidR="00CA3543" w:rsidRPr="004602F8" w14:paraId="47AC2DBA" w14:textId="77777777" w:rsidTr="00FC4CA8">
        <w:tc>
          <w:tcPr>
            <w:tcW w:w="1373" w:type="pct"/>
            <w:shd w:val="clear" w:color="auto" w:fill="auto"/>
          </w:tcPr>
          <w:p w14:paraId="5E9E97F0" w14:textId="77777777" w:rsidR="00CA3543" w:rsidRPr="004602F8" w:rsidRDefault="00CA3543" w:rsidP="00AC2F13">
            <w:pPr>
              <w:pStyle w:val="ASFKTablenorm"/>
              <w:ind w:left="57" w:right="57"/>
            </w:pPr>
            <w:r w:rsidRPr="004602F8">
              <w:t>по КОФК</w:t>
            </w:r>
          </w:p>
        </w:tc>
        <w:tc>
          <w:tcPr>
            <w:tcW w:w="3627" w:type="pct"/>
            <w:shd w:val="clear" w:color="auto" w:fill="auto"/>
          </w:tcPr>
          <w:p w14:paraId="0537C5CE" w14:textId="77777777" w:rsidR="00CA3543" w:rsidRPr="004602F8" w:rsidRDefault="00CA3543" w:rsidP="00AC2F13">
            <w:pPr>
              <w:pStyle w:val="ASFKTablenorm"/>
              <w:ind w:left="57" w:right="57"/>
            </w:pPr>
            <w:r w:rsidRPr="004602F8">
              <w:t xml:space="preserve">Код </w:t>
            </w:r>
            <w:r w:rsidR="00274C92" w:rsidRPr="004602F8">
              <w:t>ТОФК</w:t>
            </w:r>
            <w:r w:rsidRPr="004602F8">
              <w:t xml:space="preserve"> отправителя.</w:t>
            </w:r>
            <w:r w:rsidR="00ED62CE" w:rsidRPr="004602F8">
              <w:t xml:space="preserve"> Импорт из OEBS.</w:t>
            </w:r>
          </w:p>
        </w:tc>
      </w:tr>
      <w:tr w:rsidR="00CA3543" w:rsidRPr="004602F8" w14:paraId="5D7FF859" w14:textId="77777777" w:rsidTr="00FC4CA8">
        <w:tc>
          <w:tcPr>
            <w:tcW w:w="1373" w:type="pct"/>
            <w:shd w:val="clear" w:color="auto" w:fill="auto"/>
          </w:tcPr>
          <w:p w14:paraId="336313C2" w14:textId="77777777" w:rsidR="00CA3543" w:rsidRPr="004602F8" w:rsidRDefault="00204377" w:rsidP="00AC2F13">
            <w:pPr>
              <w:pStyle w:val="ASFKTablenorm"/>
              <w:ind w:left="57" w:right="57"/>
            </w:pPr>
            <w:r w:rsidRPr="004602F8">
              <w:t>П</w:t>
            </w:r>
            <w:r w:rsidR="00CA3543" w:rsidRPr="004602F8">
              <w:t>о КОФК</w:t>
            </w:r>
          </w:p>
        </w:tc>
        <w:tc>
          <w:tcPr>
            <w:tcW w:w="3627" w:type="pct"/>
            <w:shd w:val="clear" w:color="auto" w:fill="auto"/>
          </w:tcPr>
          <w:p w14:paraId="7AF9D57C" w14:textId="77777777" w:rsidR="00CA3543" w:rsidRPr="004602F8" w:rsidRDefault="00CA3543" w:rsidP="00AC2F13">
            <w:pPr>
              <w:pStyle w:val="ASFKTablenorm"/>
              <w:ind w:left="57" w:right="57"/>
            </w:pPr>
            <w:r w:rsidRPr="004602F8">
              <w:t>Код ОрФК получателя.</w:t>
            </w:r>
            <w:r w:rsidR="00ED62CE" w:rsidRPr="004602F8">
              <w:t xml:space="preserve"> Импорт из OEBS.</w:t>
            </w:r>
          </w:p>
        </w:tc>
      </w:tr>
      <w:tr w:rsidR="00CA3543" w:rsidRPr="004602F8" w14:paraId="636E3A6B" w14:textId="77777777" w:rsidTr="00FC4CA8">
        <w:tc>
          <w:tcPr>
            <w:tcW w:w="1373" w:type="pct"/>
            <w:shd w:val="clear" w:color="auto" w:fill="auto"/>
          </w:tcPr>
          <w:p w14:paraId="11674361" w14:textId="77777777" w:rsidR="00CA3543" w:rsidRPr="004602F8" w:rsidRDefault="00204377" w:rsidP="00AC2F13">
            <w:pPr>
              <w:pStyle w:val="ASFKTablenorm"/>
              <w:ind w:left="57" w:right="57"/>
            </w:pPr>
            <w:r w:rsidRPr="004602F8">
              <w:t>П</w:t>
            </w:r>
            <w:r w:rsidR="00CA3543" w:rsidRPr="004602F8">
              <w:t>о Сводному реестру</w:t>
            </w:r>
          </w:p>
        </w:tc>
        <w:tc>
          <w:tcPr>
            <w:tcW w:w="3627" w:type="pct"/>
            <w:shd w:val="clear" w:color="auto" w:fill="auto"/>
          </w:tcPr>
          <w:p w14:paraId="419099EF" w14:textId="77777777" w:rsidR="00CA3543" w:rsidRPr="004602F8" w:rsidRDefault="00CA3543" w:rsidP="00AC2F13">
            <w:pPr>
              <w:pStyle w:val="ASFKTablenorm"/>
              <w:ind w:left="57" w:right="57"/>
            </w:pPr>
            <w:r w:rsidRPr="004602F8">
              <w:t>Код АИФ по СРРПБС.</w:t>
            </w:r>
            <w:r w:rsidR="00ED62CE" w:rsidRPr="004602F8">
              <w:t xml:space="preserve"> Импорт из OEBS.</w:t>
            </w:r>
          </w:p>
        </w:tc>
      </w:tr>
      <w:tr w:rsidR="00CA3543" w:rsidRPr="004602F8" w14:paraId="73515BB9" w14:textId="77777777" w:rsidTr="00FC4CA8">
        <w:tc>
          <w:tcPr>
            <w:tcW w:w="1373" w:type="pct"/>
            <w:shd w:val="clear" w:color="auto" w:fill="auto"/>
          </w:tcPr>
          <w:p w14:paraId="16C3F77C" w14:textId="77777777" w:rsidR="00CA3543" w:rsidRPr="004602F8" w:rsidRDefault="00CA3543" w:rsidP="00AC2F13">
            <w:pPr>
              <w:pStyle w:val="ASFKTablenorm"/>
              <w:ind w:left="57" w:right="57"/>
            </w:pPr>
            <w:r w:rsidRPr="004602F8">
              <w:t>Глава по БК</w:t>
            </w:r>
          </w:p>
        </w:tc>
        <w:tc>
          <w:tcPr>
            <w:tcW w:w="3627" w:type="pct"/>
            <w:shd w:val="clear" w:color="auto" w:fill="auto"/>
          </w:tcPr>
          <w:p w14:paraId="76FA1700" w14:textId="77777777" w:rsidR="00CA3543" w:rsidRPr="004602F8" w:rsidRDefault="00CA3543" w:rsidP="00AC2F13">
            <w:pPr>
              <w:pStyle w:val="ASFKTablenorm"/>
              <w:ind w:left="57" w:right="57"/>
            </w:pPr>
            <w:r w:rsidRPr="004602F8">
              <w:t>Код ГАИФ.</w:t>
            </w:r>
            <w:r w:rsidR="00ED62CE" w:rsidRPr="004602F8">
              <w:t xml:space="preserve"> Импорт из OEBS.</w:t>
            </w:r>
          </w:p>
        </w:tc>
      </w:tr>
      <w:tr w:rsidR="00ED62CE" w:rsidRPr="004602F8" w14:paraId="358688B0" w14:textId="77777777" w:rsidTr="00FC4CA8">
        <w:tc>
          <w:tcPr>
            <w:tcW w:w="1373" w:type="pct"/>
            <w:shd w:val="clear" w:color="auto" w:fill="auto"/>
          </w:tcPr>
          <w:p w14:paraId="1338CACF" w14:textId="77777777" w:rsidR="00ED62CE" w:rsidRPr="004602F8" w:rsidRDefault="00204377" w:rsidP="00AC2F13">
            <w:pPr>
              <w:pStyle w:val="ASFKTablenorm"/>
              <w:ind w:left="57" w:right="57"/>
            </w:pPr>
            <w:r w:rsidRPr="004602F8">
              <w:lastRenderedPageBreak/>
              <w:t>П</w:t>
            </w:r>
            <w:r w:rsidR="00ED62CE" w:rsidRPr="004602F8">
              <w:t>о ОКТМО</w:t>
            </w:r>
          </w:p>
        </w:tc>
        <w:tc>
          <w:tcPr>
            <w:tcW w:w="3627" w:type="pct"/>
            <w:shd w:val="clear" w:color="auto" w:fill="auto"/>
          </w:tcPr>
          <w:p w14:paraId="04C931C2" w14:textId="77777777" w:rsidR="00ED62CE" w:rsidRPr="004602F8" w:rsidRDefault="00ED62CE" w:rsidP="00AC2F13">
            <w:pPr>
              <w:pStyle w:val="ASFKTablenorm"/>
              <w:ind w:left="57" w:right="57"/>
            </w:pPr>
            <w:r w:rsidRPr="004602F8">
              <w:t>Импорт из OEBS.</w:t>
            </w:r>
          </w:p>
        </w:tc>
      </w:tr>
      <w:tr w:rsidR="00ED62CE" w:rsidRPr="004602F8" w14:paraId="4FE1CE96" w14:textId="77777777" w:rsidTr="00FC4CA8">
        <w:tc>
          <w:tcPr>
            <w:tcW w:w="1373" w:type="pct"/>
            <w:shd w:val="clear" w:color="auto" w:fill="auto"/>
          </w:tcPr>
          <w:p w14:paraId="05369E09" w14:textId="77777777" w:rsidR="00ED62CE" w:rsidRPr="004602F8" w:rsidRDefault="00204377" w:rsidP="00AC2F13">
            <w:pPr>
              <w:pStyle w:val="ASFKTablenorm"/>
              <w:ind w:left="57" w:right="57"/>
            </w:pPr>
            <w:r w:rsidRPr="004602F8">
              <w:t>П</w:t>
            </w:r>
            <w:r w:rsidR="00ED62CE" w:rsidRPr="004602F8">
              <w:t>о ОКПО</w:t>
            </w:r>
          </w:p>
        </w:tc>
        <w:tc>
          <w:tcPr>
            <w:tcW w:w="3627" w:type="pct"/>
            <w:shd w:val="clear" w:color="auto" w:fill="auto"/>
          </w:tcPr>
          <w:p w14:paraId="1B59676F" w14:textId="77777777" w:rsidR="00ED62CE" w:rsidRPr="004602F8" w:rsidRDefault="00ED62CE" w:rsidP="00AC2F13">
            <w:pPr>
              <w:pStyle w:val="ASFKTablenorm"/>
              <w:ind w:left="57" w:right="57"/>
            </w:pPr>
            <w:r w:rsidRPr="004602F8">
              <w:t>Импорт из OEBS.</w:t>
            </w:r>
          </w:p>
        </w:tc>
      </w:tr>
    </w:tbl>
    <w:p w14:paraId="24BF325A" w14:textId="6A4DF022" w:rsidR="00CA3543" w:rsidRPr="004602F8" w:rsidRDefault="006D488F" w:rsidP="00CA3543">
      <w:pPr>
        <w:pStyle w:val="ASFKNormal"/>
      </w:pPr>
      <w:r w:rsidRPr="004602F8">
        <w:t>ЭФ документа «Акт приемки-передачи показателей лицевого счета АИФ дефицита бюджета за период», закладки «Дополнительные атрибуты» представлена н</w:t>
      </w:r>
      <w:r w:rsidR="00CA3543" w:rsidRPr="004602F8">
        <w:t>а рисунке </w:t>
      </w:r>
      <w:r w:rsidR="00CA3543" w:rsidRPr="004602F8">
        <w:fldChar w:fldCharType="begin"/>
      </w:r>
      <w:r w:rsidR="00CA3543" w:rsidRPr="004602F8">
        <w:instrText xml:space="preserve"> REF _Ref245896129 \h  \* MERGEFORMAT </w:instrText>
      </w:r>
      <w:r w:rsidR="00CA3543" w:rsidRPr="004602F8">
        <w:fldChar w:fldCharType="separate"/>
      </w:r>
      <w:r w:rsidR="0086114E">
        <w:t>328</w:t>
      </w:r>
      <w:r w:rsidR="00CA3543" w:rsidRPr="004602F8">
        <w:fldChar w:fldCharType="end"/>
      </w:r>
      <w:r w:rsidR="00CA3543" w:rsidRPr="004602F8">
        <w:t>.</w:t>
      </w:r>
    </w:p>
    <w:p w14:paraId="55FB62B6" w14:textId="0789E805" w:rsidR="00CA3543" w:rsidRPr="004602F8" w:rsidRDefault="004C00E2" w:rsidP="00CA3543">
      <w:pPr>
        <w:pStyle w:val="ASFKFigure"/>
      </w:pPr>
      <w:r w:rsidRPr="004602F8">
        <w:rPr>
          <w:noProof/>
        </w:rPr>
        <w:drawing>
          <wp:inline distT="0" distB="0" distL="0" distR="0" wp14:anchorId="0FBFE016" wp14:editId="5264FEA5">
            <wp:extent cx="6124575" cy="3476625"/>
            <wp:effectExtent l="0" t="0" r="9525" b="9525"/>
            <wp:docPr id="437" name="Рисунок 4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0"/>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2806CCEA" w14:textId="7EB6FEC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53" w:name="_Ref245896129"/>
      <w:bookmarkStart w:id="2054" w:name="_Toc126767616"/>
      <w:r w:rsidR="0086114E">
        <w:rPr>
          <w:noProof/>
        </w:rPr>
        <w:t>328</w:t>
      </w:r>
      <w:bookmarkEnd w:id="2053"/>
      <w:r w:rsidRPr="004602F8">
        <w:rPr>
          <w:noProof/>
        </w:rPr>
        <w:fldChar w:fldCharType="end"/>
      </w:r>
      <w:r w:rsidR="00CA3543" w:rsidRPr="004602F8">
        <w:t xml:space="preserve">. ЭФ </w:t>
      </w:r>
      <w:r w:rsidR="006D488F" w:rsidRPr="004602F8">
        <w:t xml:space="preserve">документа </w:t>
      </w:r>
      <w:r w:rsidR="00BC7FFB" w:rsidRPr="004602F8">
        <w:t>«</w:t>
      </w:r>
      <w:r w:rsidR="00CA3543" w:rsidRPr="004602F8">
        <w:t>Акт приемки-передачи показателей лицевого счета АИФ дефицита бюджета за период</w:t>
      </w:r>
      <w:r w:rsidR="006B08A4" w:rsidRPr="004602F8">
        <w:t>», закладки «</w:t>
      </w:r>
      <w:r w:rsidR="00CA3543" w:rsidRPr="004602F8">
        <w:t>Дополнительные атрибуты</w:t>
      </w:r>
      <w:r w:rsidR="00BC7FFB" w:rsidRPr="004602F8">
        <w:t>»</w:t>
      </w:r>
      <w:bookmarkEnd w:id="2054"/>
    </w:p>
    <w:p w14:paraId="27EFFCF5" w14:textId="167354FC" w:rsidR="00CA3543" w:rsidRPr="004602F8" w:rsidRDefault="00ED62CE" w:rsidP="00CA3543">
      <w:pPr>
        <w:pStyle w:val="ASFKNormal"/>
      </w:pPr>
      <w:r w:rsidRPr="004602F8">
        <w:t>Перечень полей документа «Акт приемки-передачи показателей лицевого счета АИФ дефицита бюджета за период», закладки «Дополнительные атрибуты» приведен в таблице </w:t>
      </w:r>
      <w:r w:rsidR="00CA3543" w:rsidRPr="004602F8">
        <w:fldChar w:fldCharType="begin"/>
      </w:r>
      <w:r w:rsidR="00CA3543" w:rsidRPr="004602F8">
        <w:instrText xml:space="preserve"> REF _Ref339631947 \h  \* MERGEFORMAT </w:instrText>
      </w:r>
      <w:r w:rsidR="00CA3543" w:rsidRPr="004602F8">
        <w:fldChar w:fldCharType="separate"/>
      </w:r>
      <w:r w:rsidR="0086114E">
        <w:t>199</w:t>
      </w:r>
      <w:r w:rsidR="00CA3543" w:rsidRPr="004602F8">
        <w:fldChar w:fldCharType="end"/>
      </w:r>
      <w:r w:rsidR="00CA3543" w:rsidRPr="004602F8">
        <w:t>.</w:t>
      </w:r>
    </w:p>
    <w:p w14:paraId="3CC81593" w14:textId="5055697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55" w:name="_Ref339631947"/>
      <w:bookmarkStart w:id="2056" w:name="_Toc126767091"/>
      <w:r w:rsidR="0086114E">
        <w:rPr>
          <w:noProof/>
        </w:rPr>
        <w:t>199</w:t>
      </w:r>
      <w:bookmarkEnd w:id="2055"/>
      <w:r w:rsidRPr="004602F8">
        <w:rPr>
          <w:noProof/>
        </w:rPr>
        <w:fldChar w:fldCharType="end"/>
      </w:r>
      <w:r w:rsidR="00CA3543" w:rsidRPr="004602F8">
        <w:t xml:space="preserve">. Описание полей документа </w:t>
      </w:r>
      <w:r w:rsidR="00BC7FFB" w:rsidRPr="004602F8">
        <w:t>«</w:t>
      </w:r>
      <w:r w:rsidR="00CA3543" w:rsidRPr="004602F8">
        <w:t xml:space="preserve">Акт приемки-передачи показателей лицевого счета АИФ дефицита бюджета за </w:t>
      </w:r>
      <w:r w:rsidR="00ED62CE" w:rsidRPr="004602F8">
        <w:t>период», закладки «Дополнительные атрибуты»</w:t>
      </w:r>
      <w:bookmarkEnd w:id="205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CA3543" w:rsidRPr="004602F8" w14:paraId="02BC2828" w14:textId="77777777" w:rsidTr="00FC4CA8">
        <w:trPr>
          <w:trHeight w:val="20"/>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F088AF" w14:textId="77777777" w:rsidR="00CA3543" w:rsidRPr="004602F8" w:rsidRDefault="00CA3543" w:rsidP="00CA3543">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B88B13" w14:textId="77777777" w:rsidR="00CA3543" w:rsidRPr="004602F8" w:rsidRDefault="00CA3543" w:rsidP="00CA3543">
            <w:pPr>
              <w:pStyle w:val="ASFKTableHead"/>
            </w:pPr>
            <w:r w:rsidRPr="004602F8">
              <w:t>Описание</w:t>
            </w:r>
            <w:r w:rsidR="002B601F" w:rsidRPr="004602F8">
              <w:t xml:space="preserve"> поля</w:t>
            </w:r>
          </w:p>
        </w:tc>
      </w:tr>
      <w:tr w:rsidR="00ED62CE" w:rsidRPr="004602F8" w14:paraId="1BDDEF0E" w14:textId="77777777" w:rsidTr="00FC4CA8">
        <w:trPr>
          <w:trHeight w:val="371"/>
        </w:trPr>
        <w:tc>
          <w:tcPr>
            <w:tcW w:w="5000" w:type="pct"/>
            <w:gridSpan w:val="2"/>
            <w:shd w:val="clear" w:color="auto" w:fill="auto"/>
          </w:tcPr>
          <w:p w14:paraId="075D2841" w14:textId="77777777" w:rsidR="00ED62CE" w:rsidRPr="004602F8" w:rsidRDefault="00ED62CE" w:rsidP="00AC2F13">
            <w:pPr>
              <w:pStyle w:val="ASFKTablenorm"/>
              <w:ind w:left="57" w:right="57"/>
            </w:pPr>
            <w:r w:rsidRPr="004602F8">
              <w:t>Группа полей «Статусы документа»</w:t>
            </w:r>
          </w:p>
        </w:tc>
      </w:tr>
      <w:tr w:rsidR="00ED62CE" w:rsidRPr="004602F8" w14:paraId="19630598" w14:textId="77777777" w:rsidTr="00FC4CA8">
        <w:trPr>
          <w:trHeight w:val="610"/>
        </w:trPr>
        <w:tc>
          <w:tcPr>
            <w:tcW w:w="2060" w:type="pct"/>
            <w:shd w:val="clear" w:color="auto" w:fill="auto"/>
          </w:tcPr>
          <w:p w14:paraId="2C28A15A" w14:textId="77777777" w:rsidR="00ED62CE" w:rsidRPr="004602F8" w:rsidRDefault="00ED62CE" w:rsidP="00AC2F13">
            <w:pPr>
              <w:pStyle w:val="ASFKTablenorm"/>
              <w:ind w:left="57" w:right="57"/>
            </w:pPr>
            <w:r w:rsidRPr="004602F8">
              <w:t>Бизнес-cтатус</w:t>
            </w:r>
          </w:p>
        </w:tc>
        <w:tc>
          <w:tcPr>
            <w:tcW w:w="2940" w:type="pct"/>
            <w:shd w:val="clear" w:color="auto" w:fill="auto"/>
          </w:tcPr>
          <w:p w14:paraId="2DC2C9E8" w14:textId="77777777" w:rsidR="00ED62CE" w:rsidRPr="004602F8" w:rsidRDefault="00ED62CE" w:rsidP="00AC2F13">
            <w:pPr>
              <w:pStyle w:val="ASFKTablenorm"/>
              <w:ind w:left="57" w:right="57"/>
            </w:pPr>
            <w:r w:rsidRPr="004602F8">
              <w:t xml:space="preserve">Код и наименование бизнес-статуса документа. </w:t>
            </w:r>
          </w:p>
          <w:p w14:paraId="24C8A110" w14:textId="77777777" w:rsidR="00ED62CE" w:rsidRPr="004602F8" w:rsidRDefault="00ED62CE" w:rsidP="00AC2F13">
            <w:pPr>
              <w:pStyle w:val="ASFKTablenorm"/>
              <w:ind w:left="57" w:right="57"/>
            </w:pPr>
            <w:r w:rsidRPr="004602F8">
              <w:t>Закрыто для редактирования.</w:t>
            </w:r>
          </w:p>
          <w:p w14:paraId="3FD7A17E" w14:textId="77777777" w:rsidR="00ED62CE" w:rsidRPr="004602F8" w:rsidRDefault="00ED62CE"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4E5B2338" w14:textId="77777777" w:rsidR="00ED62CE" w:rsidRPr="004602F8" w:rsidRDefault="00ED62CE" w:rsidP="00AC2F13">
            <w:pPr>
              <w:pStyle w:val="ASFKTablenorm"/>
              <w:ind w:left="57" w:right="57"/>
            </w:pPr>
            <w:r w:rsidRPr="004602F8">
              <w:t>Наименование поля заполняется по коду из справочника.</w:t>
            </w:r>
          </w:p>
        </w:tc>
      </w:tr>
      <w:tr w:rsidR="00ED62CE" w:rsidRPr="004602F8" w14:paraId="7BBCA0E1" w14:textId="77777777" w:rsidTr="00FC4CA8">
        <w:trPr>
          <w:trHeight w:val="330"/>
        </w:trPr>
        <w:tc>
          <w:tcPr>
            <w:tcW w:w="2060" w:type="pct"/>
            <w:shd w:val="clear" w:color="auto" w:fill="auto"/>
          </w:tcPr>
          <w:p w14:paraId="06DA616D" w14:textId="77777777" w:rsidR="00ED62CE" w:rsidRPr="004602F8" w:rsidRDefault="00ED62CE" w:rsidP="00AC2F13">
            <w:pPr>
              <w:pStyle w:val="ASFKTablenorm"/>
              <w:ind w:left="57" w:right="57"/>
            </w:pPr>
            <w:r w:rsidRPr="004602F8">
              <w:t>Статус утверждения</w:t>
            </w:r>
          </w:p>
        </w:tc>
        <w:tc>
          <w:tcPr>
            <w:tcW w:w="2940" w:type="pct"/>
            <w:shd w:val="clear" w:color="auto" w:fill="auto"/>
          </w:tcPr>
          <w:p w14:paraId="02D857D6" w14:textId="77777777" w:rsidR="00ED62CE" w:rsidRPr="004602F8" w:rsidRDefault="00ED62CE" w:rsidP="00AC2F13">
            <w:pPr>
              <w:pStyle w:val="ASFKTablenorm"/>
              <w:ind w:left="57" w:right="57"/>
            </w:pPr>
            <w:r w:rsidRPr="004602F8">
              <w:t xml:space="preserve">Код и наименование статуса утверждения документа. </w:t>
            </w:r>
          </w:p>
          <w:p w14:paraId="40AE59ED" w14:textId="77777777" w:rsidR="00ED62CE" w:rsidRPr="004602F8" w:rsidRDefault="00ED62CE" w:rsidP="00AC2F13">
            <w:pPr>
              <w:pStyle w:val="ASFKTablenorm"/>
              <w:ind w:left="57" w:right="57"/>
            </w:pPr>
            <w:r w:rsidRPr="004602F8">
              <w:t>Заполняется автоматически при утверждении документа. Закрыто для редактирования.</w:t>
            </w:r>
          </w:p>
        </w:tc>
      </w:tr>
      <w:tr w:rsidR="00ED62CE" w:rsidRPr="004602F8" w14:paraId="1E7A62F6" w14:textId="77777777" w:rsidTr="00FC4CA8">
        <w:trPr>
          <w:trHeight w:val="390"/>
        </w:trPr>
        <w:tc>
          <w:tcPr>
            <w:tcW w:w="2060" w:type="pct"/>
            <w:shd w:val="clear" w:color="auto" w:fill="auto"/>
          </w:tcPr>
          <w:p w14:paraId="0E74C909" w14:textId="77777777" w:rsidR="00ED62CE" w:rsidRPr="004602F8" w:rsidRDefault="00ED62CE" w:rsidP="00AC2F13">
            <w:pPr>
              <w:pStyle w:val="ASFKTablenorm"/>
              <w:ind w:left="57" w:right="57"/>
            </w:pPr>
            <w:r w:rsidRPr="004602F8">
              <w:t>Статус передачи</w:t>
            </w:r>
          </w:p>
        </w:tc>
        <w:tc>
          <w:tcPr>
            <w:tcW w:w="2940" w:type="pct"/>
            <w:shd w:val="clear" w:color="auto" w:fill="auto"/>
          </w:tcPr>
          <w:p w14:paraId="315103F6" w14:textId="77777777" w:rsidR="00ED62CE" w:rsidRPr="004602F8" w:rsidRDefault="00ED62CE" w:rsidP="00AC2F13">
            <w:pPr>
              <w:pStyle w:val="ASFKTablenorm"/>
              <w:ind w:left="57" w:right="57"/>
            </w:pPr>
            <w:r w:rsidRPr="004602F8">
              <w:t>Код и наименование статуса передачи документа.</w:t>
            </w:r>
          </w:p>
          <w:p w14:paraId="0C11B5DC" w14:textId="77777777" w:rsidR="00ED62CE" w:rsidRPr="004602F8" w:rsidRDefault="00ED62CE" w:rsidP="00AC2F13">
            <w:pPr>
              <w:pStyle w:val="ASFKTablenorm"/>
              <w:ind w:left="57" w:right="57"/>
            </w:pPr>
            <w:r w:rsidRPr="004602F8">
              <w:lastRenderedPageBreak/>
              <w:t>Заполняется автоматически при обработке документа. Закрыто для редактирования.</w:t>
            </w:r>
          </w:p>
        </w:tc>
      </w:tr>
      <w:tr w:rsidR="00ED62CE" w:rsidRPr="004602F8" w14:paraId="3D6CD8BD" w14:textId="77777777" w:rsidTr="00FC4CA8">
        <w:trPr>
          <w:trHeight w:val="77"/>
        </w:trPr>
        <w:tc>
          <w:tcPr>
            <w:tcW w:w="5000" w:type="pct"/>
            <w:gridSpan w:val="2"/>
            <w:shd w:val="clear" w:color="auto" w:fill="auto"/>
          </w:tcPr>
          <w:p w14:paraId="58332705" w14:textId="77777777" w:rsidR="00ED62CE" w:rsidRPr="004602F8" w:rsidRDefault="00ED62CE" w:rsidP="00AC2F13">
            <w:pPr>
              <w:pStyle w:val="ASFKTablenorm"/>
              <w:ind w:left="57" w:right="57"/>
            </w:pPr>
            <w:r w:rsidRPr="004602F8">
              <w:lastRenderedPageBreak/>
              <w:t>Группа полей «Передающая сторона»</w:t>
            </w:r>
          </w:p>
        </w:tc>
      </w:tr>
      <w:tr w:rsidR="00ED62CE" w:rsidRPr="004602F8" w14:paraId="22A1EABF" w14:textId="77777777" w:rsidTr="00FC4CA8">
        <w:trPr>
          <w:trHeight w:val="77"/>
        </w:trPr>
        <w:tc>
          <w:tcPr>
            <w:tcW w:w="2060" w:type="pct"/>
            <w:shd w:val="clear" w:color="auto" w:fill="auto"/>
          </w:tcPr>
          <w:p w14:paraId="13C3900C" w14:textId="77777777" w:rsidR="00ED62CE" w:rsidRPr="004602F8" w:rsidRDefault="00ED62CE" w:rsidP="00AC2F13">
            <w:pPr>
              <w:pStyle w:val="ASFKTablenorm"/>
              <w:ind w:left="57" w:right="57"/>
            </w:pPr>
            <w:r w:rsidRPr="004602F8">
              <w:t>Руководитель ФК, органа ФК (уполномоченное лицо). Должность</w:t>
            </w:r>
          </w:p>
        </w:tc>
        <w:tc>
          <w:tcPr>
            <w:tcW w:w="2940" w:type="pct"/>
            <w:shd w:val="clear" w:color="auto" w:fill="auto"/>
          </w:tcPr>
          <w:p w14:paraId="5079D77A" w14:textId="77777777" w:rsidR="00ED62CE" w:rsidRPr="004602F8" w:rsidRDefault="00ED62CE" w:rsidP="00AC2F13">
            <w:pPr>
              <w:pStyle w:val="ASFKTablenorm"/>
              <w:ind w:left="57" w:right="57"/>
            </w:pPr>
            <w:r w:rsidRPr="004602F8">
              <w:t>Наименование должности руководителя органа ФК, передающего акт.</w:t>
            </w:r>
          </w:p>
          <w:p w14:paraId="6D4C4938" w14:textId="77777777" w:rsidR="00ED62CE" w:rsidRPr="004602F8" w:rsidRDefault="00ED62CE" w:rsidP="00AC2F13">
            <w:pPr>
              <w:pStyle w:val="ASFKTablenorm"/>
              <w:ind w:left="57" w:right="57"/>
            </w:pPr>
            <w:r w:rsidRPr="004602F8">
              <w:t>Импорт из OEBS.</w:t>
            </w:r>
          </w:p>
        </w:tc>
      </w:tr>
      <w:tr w:rsidR="00ED62CE" w:rsidRPr="004602F8" w14:paraId="1055142E" w14:textId="77777777" w:rsidTr="00FC4CA8">
        <w:trPr>
          <w:trHeight w:val="77"/>
        </w:trPr>
        <w:tc>
          <w:tcPr>
            <w:tcW w:w="2060" w:type="pct"/>
            <w:shd w:val="clear" w:color="auto" w:fill="auto"/>
          </w:tcPr>
          <w:p w14:paraId="38B76F8A" w14:textId="77777777" w:rsidR="00ED62CE" w:rsidRPr="004602F8" w:rsidRDefault="00ED62CE" w:rsidP="00AC2F13">
            <w:pPr>
              <w:pStyle w:val="ASFKTablenorm"/>
              <w:ind w:left="57" w:right="57"/>
            </w:pPr>
            <w:r w:rsidRPr="004602F8">
              <w:t>Руководитель ФК, органа ФК (уполномоченное лицо). Расшифровка подписи</w:t>
            </w:r>
          </w:p>
        </w:tc>
        <w:tc>
          <w:tcPr>
            <w:tcW w:w="2940" w:type="pct"/>
            <w:shd w:val="clear" w:color="auto" w:fill="auto"/>
          </w:tcPr>
          <w:p w14:paraId="703EC5EA" w14:textId="77777777" w:rsidR="00ED62CE" w:rsidRPr="004602F8" w:rsidRDefault="00ED62CE" w:rsidP="00AC2F13">
            <w:pPr>
              <w:pStyle w:val="ASFKTablenorm"/>
              <w:ind w:left="57" w:right="57"/>
            </w:pPr>
            <w:r w:rsidRPr="004602F8">
              <w:t>ФИО руководителя органа ФК, передающего акт.</w:t>
            </w:r>
          </w:p>
          <w:p w14:paraId="333B9878" w14:textId="77777777" w:rsidR="00ED62CE" w:rsidRPr="004602F8" w:rsidRDefault="00ED62CE" w:rsidP="00AC2F13">
            <w:pPr>
              <w:pStyle w:val="ASFKTablenorm"/>
              <w:ind w:left="57" w:right="57"/>
            </w:pPr>
            <w:r w:rsidRPr="004602F8">
              <w:t>Импорт из OEBS.</w:t>
            </w:r>
          </w:p>
        </w:tc>
      </w:tr>
      <w:tr w:rsidR="00ED62CE" w:rsidRPr="004602F8" w14:paraId="5017A687" w14:textId="77777777" w:rsidTr="00FC4CA8">
        <w:trPr>
          <w:trHeight w:val="77"/>
        </w:trPr>
        <w:tc>
          <w:tcPr>
            <w:tcW w:w="2060" w:type="pct"/>
            <w:shd w:val="clear" w:color="auto" w:fill="auto"/>
          </w:tcPr>
          <w:p w14:paraId="2AF3E15C" w14:textId="77777777" w:rsidR="00ED62CE" w:rsidRPr="004602F8" w:rsidRDefault="00ED62CE" w:rsidP="00AC2F13">
            <w:pPr>
              <w:pStyle w:val="ASFKTablenorm"/>
              <w:ind w:left="57" w:right="57"/>
            </w:pPr>
            <w:r w:rsidRPr="004602F8">
              <w:t>Главный бухгалтер (уполномоченное лицо). Должность</w:t>
            </w:r>
          </w:p>
        </w:tc>
        <w:tc>
          <w:tcPr>
            <w:tcW w:w="2940" w:type="pct"/>
            <w:shd w:val="clear" w:color="auto" w:fill="auto"/>
          </w:tcPr>
          <w:p w14:paraId="6919462F" w14:textId="77777777" w:rsidR="00ED62CE" w:rsidRPr="004602F8" w:rsidRDefault="00ED62CE" w:rsidP="00AC2F13">
            <w:pPr>
              <w:pStyle w:val="ASFKTablenorm"/>
              <w:ind w:left="57" w:right="57"/>
            </w:pPr>
            <w:r w:rsidRPr="004602F8">
              <w:t>Наименование должности главного бухгалтера органа ФК, передающего акт.</w:t>
            </w:r>
          </w:p>
          <w:p w14:paraId="09A66905" w14:textId="77777777" w:rsidR="00ED62CE" w:rsidRPr="004602F8" w:rsidRDefault="00ED62CE" w:rsidP="00AC2F13">
            <w:pPr>
              <w:pStyle w:val="ASFKTablenorm"/>
              <w:ind w:left="57" w:right="57"/>
            </w:pPr>
            <w:r w:rsidRPr="004602F8">
              <w:t>Импорт из OEBS.</w:t>
            </w:r>
          </w:p>
        </w:tc>
      </w:tr>
      <w:tr w:rsidR="00ED62CE" w:rsidRPr="004602F8" w14:paraId="241DA90A" w14:textId="77777777" w:rsidTr="00FC4CA8">
        <w:trPr>
          <w:trHeight w:val="77"/>
        </w:trPr>
        <w:tc>
          <w:tcPr>
            <w:tcW w:w="2060" w:type="pct"/>
            <w:shd w:val="clear" w:color="auto" w:fill="auto"/>
          </w:tcPr>
          <w:p w14:paraId="365C6E59" w14:textId="77777777" w:rsidR="00ED62CE" w:rsidRPr="004602F8" w:rsidRDefault="00ED62CE" w:rsidP="00AC2F13">
            <w:pPr>
              <w:pStyle w:val="ASFKTablenorm"/>
              <w:ind w:left="57" w:right="57"/>
            </w:pPr>
            <w:r w:rsidRPr="004602F8">
              <w:t>Главный бухгалтер (уполномоченное лицо). Расшифровка подписи</w:t>
            </w:r>
          </w:p>
        </w:tc>
        <w:tc>
          <w:tcPr>
            <w:tcW w:w="2940" w:type="pct"/>
            <w:shd w:val="clear" w:color="auto" w:fill="auto"/>
          </w:tcPr>
          <w:p w14:paraId="130215FD" w14:textId="77777777" w:rsidR="00ED62CE" w:rsidRPr="004602F8" w:rsidRDefault="00ED62CE" w:rsidP="00AC2F13">
            <w:pPr>
              <w:pStyle w:val="ASFKTablenorm"/>
              <w:ind w:left="57" w:right="57"/>
            </w:pPr>
            <w:r w:rsidRPr="004602F8">
              <w:t xml:space="preserve">ФИО главного бухгалтера органа ФК, передающего акт. </w:t>
            </w:r>
          </w:p>
          <w:p w14:paraId="52125397" w14:textId="77777777" w:rsidR="00ED62CE" w:rsidRPr="004602F8" w:rsidRDefault="00ED62CE" w:rsidP="00AC2F13">
            <w:pPr>
              <w:pStyle w:val="ASFKTablenorm"/>
              <w:ind w:left="57" w:right="57"/>
            </w:pPr>
            <w:r w:rsidRPr="004602F8">
              <w:t>Импорт из OEBS.</w:t>
            </w:r>
          </w:p>
        </w:tc>
      </w:tr>
      <w:tr w:rsidR="00ED62CE" w:rsidRPr="004602F8" w14:paraId="5166612E" w14:textId="77777777" w:rsidTr="00FC4CA8">
        <w:trPr>
          <w:trHeight w:val="77"/>
        </w:trPr>
        <w:tc>
          <w:tcPr>
            <w:tcW w:w="2060" w:type="pct"/>
            <w:shd w:val="clear" w:color="auto" w:fill="auto"/>
          </w:tcPr>
          <w:p w14:paraId="20EAAEAA" w14:textId="77777777" w:rsidR="00ED62CE" w:rsidRPr="004602F8" w:rsidRDefault="00ED62CE" w:rsidP="00AC2F13">
            <w:pPr>
              <w:pStyle w:val="ASFKTablenorm"/>
              <w:ind w:left="57" w:right="57"/>
            </w:pPr>
            <w:r w:rsidRPr="004602F8">
              <w:t>Дата подписания</w:t>
            </w:r>
          </w:p>
        </w:tc>
        <w:tc>
          <w:tcPr>
            <w:tcW w:w="2940" w:type="pct"/>
            <w:shd w:val="clear" w:color="auto" w:fill="auto"/>
          </w:tcPr>
          <w:p w14:paraId="663B74EA" w14:textId="77777777" w:rsidR="00ED62CE" w:rsidRPr="004602F8" w:rsidRDefault="00ED62CE" w:rsidP="00AC2F13">
            <w:pPr>
              <w:pStyle w:val="ASFKTablenorm"/>
              <w:ind w:left="57" w:right="57"/>
            </w:pPr>
            <w:r w:rsidRPr="004602F8">
              <w:t>Дата подписи акта передающей стороной.</w:t>
            </w:r>
          </w:p>
          <w:p w14:paraId="120127F3" w14:textId="77777777" w:rsidR="00ED62CE" w:rsidRPr="004602F8" w:rsidRDefault="00ED62CE" w:rsidP="00AC2F13">
            <w:pPr>
              <w:pStyle w:val="ASFKTablenorm"/>
              <w:ind w:left="57" w:right="57"/>
            </w:pPr>
            <w:r w:rsidRPr="004602F8">
              <w:t>Импорт из OEBS.</w:t>
            </w:r>
          </w:p>
        </w:tc>
      </w:tr>
      <w:tr w:rsidR="00ED62CE" w:rsidRPr="004602F8" w14:paraId="3D8401C4" w14:textId="77777777" w:rsidTr="00FC4CA8">
        <w:trPr>
          <w:trHeight w:val="77"/>
        </w:trPr>
        <w:tc>
          <w:tcPr>
            <w:tcW w:w="5000" w:type="pct"/>
            <w:gridSpan w:val="2"/>
            <w:shd w:val="clear" w:color="auto" w:fill="auto"/>
          </w:tcPr>
          <w:p w14:paraId="5FAAFBA0" w14:textId="77777777" w:rsidR="00ED62CE" w:rsidRPr="004602F8" w:rsidRDefault="00ED62CE" w:rsidP="00AC2F13">
            <w:pPr>
              <w:pStyle w:val="ASFKTablenorm"/>
              <w:ind w:left="57" w:right="57"/>
            </w:pPr>
            <w:r w:rsidRPr="004602F8">
              <w:t>Группа полей «Принимающая сторона»</w:t>
            </w:r>
          </w:p>
        </w:tc>
      </w:tr>
      <w:tr w:rsidR="00ED62CE" w:rsidRPr="004602F8" w14:paraId="0E9EA573" w14:textId="77777777" w:rsidTr="00FC4CA8">
        <w:trPr>
          <w:trHeight w:val="77"/>
        </w:trPr>
        <w:tc>
          <w:tcPr>
            <w:tcW w:w="2060" w:type="pct"/>
            <w:shd w:val="clear" w:color="auto" w:fill="auto"/>
          </w:tcPr>
          <w:p w14:paraId="0C44917A" w14:textId="77777777" w:rsidR="00ED62CE" w:rsidRPr="004602F8" w:rsidRDefault="00ED62CE" w:rsidP="00AC2F13">
            <w:pPr>
              <w:pStyle w:val="ASFKTablenorm"/>
              <w:ind w:left="57" w:right="57"/>
            </w:pPr>
            <w:r w:rsidRPr="004602F8">
              <w:t>Руководитель ФК, органа ФК (уполномоченное лицо). Должность</w:t>
            </w:r>
          </w:p>
        </w:tc>
        <w:tc>
          <w:tcPr>
            <w:tcW w:w="2940" w:type="pct"/>
            <w:shd w:val="clear" w:color="auto" w:fill="auto"/>
          </w:tcPr>
          <w:p w14:paraId="3D8D9D8F" w14:textId="77777777" w:rsidR="00ED62CE" w:rsidRPr="004602F8" w:rsidRDefault="00ED62CE" w:rsidP="00AC2F13">
            <w:pPr>
              <w:pStyle w:val="ASFKTablenorm"/>
              <w:ind w:left="57" w:right="57"/>
            </w:pPr>
            <w:r w:rsidRPr="004602F8">
              <w:t>Наименование должности руководителя органа ФК, принимающего акт.</w:t>
            </w:r>
          </w:p>
          <w:p w14:paraId="7CE23F2D" w14:textId="77777777" w:rsidR="00ED62CE" w:rsidRPr="004602F8" w:rsidRDefault="00ED62CE" w:rsidP="00AC2F13">
            <w:pPr>
              <w:pStyle w:val="ASFKTablenorm"/>
              <w:ind w:left="57" w:right="57"/>
            </w:pPr>
          </w:p>
        </w:tc>
      </w:tr>
      <w:tr w:rsidR="00ED62CE" w:rsidRPr="004602F8" w14:paraId="6EF3BCF1" w14:textId="77777777" w:rsidTr="00FC4CA8">
        <w:trPr>
          <w:trHeight w:val="77"/>
        </w:trPr>
        <w:tc>
          <w:tcPr>
            <w:tcW w:w="2060" w:type="pct"/>
            <w:shd w:val="clear" w:color="auto" w:fill="auto"/>
          </w:tcPr>
          <w:p w14:paraId="773DE93E" w14:textId="77777777" w:rsidR="00ED62CE" w:rsidRPr="004602F8" w:rsidRDefault="00ED62CE" w:rsidP="00AC2F13">
            <w:pPr>
              <w:pStyle w:val="ASFKTablenorm"/>
              <w:ind w:left="57" w:right="57"/>
            </w:pPr>
            <w:r w:rsidRPr="004602F8">
              <w:t>Руководитель ФК, органа ФК (уполномоченное лицо). Расшифровка подписи</w:t>
            </w:r>
          </w:p>
        </w:tc>
        <w:tc>
          <w:tcPr>
            <w:tcW w:w="2940" w:type="pct"/>
            <w:shd w:val="clear" w:color="auto" w:fill="auto"/>
          </w:tcPr>
          <w:p w14:paraId="1D29DFC5" w14:textId="77777777" w:rsidR="00ED62CE" w:rsidRPr="004602F8" w:rsidRDefault="00ED62CE" w:rsidP="00AC2F13">
            <w:pPr>
              <w:pStyle w:val="ASFKTablenorm"/>
              <w:ind w:left="57" w:right="57"/>
            </w:pPr>
            <w:r w:rsidRPr="004602F8">
              <w:t>ФИО руководителя органа ФК, принимающего акт.</w:t>
            </w:r>
          </w:p>
          <w:p w14:paraId="6A7A3FF0" w14:textId="77777777" w:rsidR="00ED62CE" w:rsidRPr="004602F8" w:rsidRDefault="00ED62CE" w:rsidP="00AC2F13">
            <w:pPr>
              <w:pStyle w:val="ASFKTablenorm"/>
              <w:ind w:left="57" w:right="57"/>
            </w:pPr>
            <w:r w:rsidRPr="004602F8">
              <w:t>Импорт из OEBS.</w:t>
            </w:r>
          </w:p>
        </w:tc>
      </w:tr>
      <w:tr w:rsidR="00ED62CE" w:rsidRPr="004602F8" w14:paraId="7223A036" w14:textId="77777777" w:rsidTr="00FC4CA8">
        <w:trPr>
          <w:trHeight w:val="77"/>
        </w:trPr>
        <w:tc>
          <w:tcPr>
            <w:tcW w:w="2060" w:type="pct"/>
            <w:shd w:val="clear" w:color="auto" w:fill="auto"/>
          </w:tcPr>
          <w:p w14:paraId="17A452D4" w14:textId="77777777" w:rsidR="00ED62CE" w:rsidRPr="004602F8" w:rsidRDefault="00ED62CE" w:rsidP="00AC2F13">
            <w:pPr>
              <w:pStyle w:val="ASFKTablenorm"/>
              <w:ind w:left="57" w:right="57"/>
            </w:pPr>
            <w:r w:rsidRPr="004602F8">
              <w:t>Главный бухгалтер (уполномоченное лицо). Должность</w:t>
            </w:r>
          </w:p>
        </w:tc>
        <w:tc>
          <w:tcPr>
            <w:tcW w:w="2940" w:type="pct"/>
            <w:shd w:val="clear" w:color="auto" w:fill="auto"/>
          </w:tcPr>
          <w:p w14:paraId="160A4A70" w14:textId="77777777" w:rsidR="00ED62CE" w:rsidRPr="004602F8" w:rsidRDefault="00ED62CE" w:rsidP="00AC2F13">
            <w:pPr>
              <w:pStyle w:val="ASFKTablenorm"/>
              <w:ind w:left="57" w:right="57"/>
            </w:pPr>
            <w:r w:rsidRPr="004602F8">
              <w:t>Наименование должности главного бухгалтера органа ФК, принимающего акт.</w:t>
            </w:r>
          </w:p>
          <w:p w14:paraId="23D65FBD" w14:textId="77777777" w:rsidR="00ED62CE" w:rsidRPr="004602F8" w:rsidRDefault="00ED62CE" w:rsidP="00AC2F13">
            <w:pPr>
              <w:pStyle w:val="ASFKTablenorm"/>
              <w:ind w:left="57" w:right="57"/>
            </w:pPr>
            <w:r w:rsidRPr="004602F8">
              <w:t>Импорт из OEBS.</w:t>
            </w:r>
          </w:p>
        </w:tc>
      </w:tr>
      <w:tr w:rsidR="00ED62CE" w:rsidRPr="004602F8" w14:paraId="6F744AB4" w14:textId="77777777" w:rsidTr="00FC4CA8">
        <w:trPr>
          <w:trHeight w:val="77"/>
        </w:trPr>
        <w:tc>
          <w:tcPr>
            <w:tcW w:w="2060" w:type="pct"/>
            <w:shd w:val="clear" w:color="auto" w:fill="auto"/>
          </w:tcPr>
          <w:p w14:paraId="5BC62D8E" w14:textId="77777777" w:rsidR="00ED62CE" w:rsidRPr="004602F8" w:rsidRDefault="00ED62CE" w:rsidP="00AC2F13">
            <w:pPr>
              <w:pStyle w:val="ASFKTablenorm"/>
              <w:ind w:left="57" w:right="57"/>
            </w:pPr>
            <w:r w:rsidRPr="004602F8">
              <w:t>Главный бухгалтер (уполномоченное лицо). Расшифровка подписи</w:t>
            </w:r>
          </w:p>
        </w:tc>
        <w:tc>
          <w:tcPr>
            <w:tcW w:w="2940" w:type="pct"/>
            <w:shd w:val="clear" w:color="auto" w:fill="auto"/>
          </w:tcPr>
          <w:p w14:paraId="5CCE76D4" w14:textId="77777777" w:rsidR="00ED62CE" w:rsidRPr="004602F8" w:rsidRDefault="00ED62CE" w:rsidP="00AC2F13">
            <w:pPr>
              <w:pStyle w:val="ASFKTablenorm"/>
              <w:ind w:left="57" w:right="57"/>
            </w:pPr>
            <w:r w:rsidRPr="004602F8">
              <w:t xml:space="preserve">ФИО главного бухгалтера органа ФК, принимающего акт. </w:t>
            </w:r>
          </w:p>
          <w:p w14:paraId="77B17F79" w14:textId="77777777" w:rsidR="00ED62CE" w:rsidRPr="004602F8" w:rsidRDefault="00ED62CE" w:rsidP="00AC2F13">
            <w:pPr>
              <w:pStyle w:val="ASFKTablenorm"/>
              <w:ind w:left="57" w:right="57"/>
            </w:pPr>
            <w:r w:rsidRPr="004602F8">
              <w:t>Импорт из OEBS.</w:t>
            </w:r>
          </w:p>
        </w:tc>
      </w:tr>
      <w:tr w:rsidR="00ED62CE" w:rsidRPr="004602F8" w14:paraId="53C53F92" w14:textId="77777777" w:rsidTr="00FC4CA8">
        <w:trPr>
          <w:trHeight w:val="77"/>
        </w:trPr>
        <w:tc>
          <w:tcPr>
            <w:tcW w:w="2060" w:type="pct"/>
            <w:shd w:val="clear" w:color="auto" w:fill="auto"/>
          </w:tcPr>
          <w:p w14:paraId="5B62BE12" w14:textId="77777777" w:rsidR="00ED62CE" w:rsidRPr="004602F8" w:rsidRDefault="00ED62CE" w:rsidP="00AC2F13">
            <w:pPr>
              <w:pStyle w:val="ASFKTablenorm"/>
              <w:ind w:left="57" w:right="57"/>
            </w:pPr>
            <w:r w:rsidRPr="004602F8">
              <w:t>Дата подписания</w:t>
            </w:r>
          </w:p>
        </w:tc>
        <w:tc>
          <w:tcPr>
            <w:tcW w:w="2940" w:type="pct"/>
            <w:shd w:val="clear" w:color="auto" w:fill="auto"/>
          </w:tcPr>
          <w:p w14:paraId="76229AEB" w14:textId="77777777" w:rsidR="00ED62CE" w:rsidRPr="004602F8" w:rsidRDefault="00ED62CE" w:rsidP="00AC2F13">
            <w:pPr>
              <w:pStyle w:val="ASFKTablenorm"/>
              <w:ind w:left="57" w:right="57"/>
            </w:pPr>
            <w:r w:rsidRPr="004602F8">
              <w:t>Дата подписи акта принимающей стороной.</w:t>
            </w:r>
          </w:p>
          <w:p w14:paraId="289E162B" w14:textId="77777777" w:rsidR="00ED62CE" w:rsidRPr="004602F8" w:rsidRDefault="00ED62CE" w:rsidP="00AC2F13">
            <w:pPr>
              <w:pStyle w:val="ASFKTablenorm"/>
              <w:ind w:left="57" w:right="57"/>
            </w:pPr>
            <w:r w:rsidRPr="004602F8">
              <w:t>Импорт из OEBS.</w:t>
            </w:r>
          </w:p>
        </w:tc>
      </w:tr>
      <w:tr w:rsidR="00ED62CE" w:rsidRPr="004602F8" w14:paraId="03B2BEF5" w14:textId="77777777" w:rsidTr="00FC4CA8">
        <w:trPr>
          <w:trHeight w:val="77"/>
        </w:trPr>
        <w:tc>
          <w:tcPr>
            <w:tcW w:w="5000" w:type="pct"/>
            <w:gridSpan w:val="2"/>
            <w:shd w:val="clear" w:color="auto" w:fill="auto"/>
          </w:tcPr>
          <w:p w14:paraId="5124969C" w14:textId="77777777" w:rsidR="00ED62CE" w:rsidRPr="004602F8" w:rsidRDefault="00ED62CE" w:rsidP="00AC2F13">
            <w:pPr>
              <w:pStyle w:val="ASFKTablenorm"/>
              <w:ind w:left="57" w:right="57"/>
            </w:pPr>
            <w:r w:rsidRPr="004602F8">
              <w:t>Поля без группы</w:t>
            </w:r>
          </w:p>
        </w:tc>
      </w:tr>
      <w:tr w:rsidR="00ED62CE" w:rsidRPr="004602F8" w14:paraId="6164E053" w14:textId="77777777" w:rsidTr="00FC4CA8">
        <w:trPr>
          <w:trHeight w:val="77"/>
        </w:trPr>
        <w:tc>
          <w:tcPr>
            <w:tcW w:w="2060" w:type="pct"/>
            <w:shd w:val="clear" w:color="auto" w:fill="auto"/>
          </w:tcPr>
          <w:p w14:paraId="7B548023" w14:textId="77777777" w:rsidR="00ED62CE" w:rsidRPr="004602F8" w:rsidRDefault="00ED62CE" w:rsidP="00AC2F13">
            <w:pPr>
              <w:pStyle w:val="ASFKTablenorm"/>
              <w:ind w:left="57" w:right="57"/>
            </w:pPr>
            <w:r w:rsidRPr="004602F8">
              <w:t>Руководитель клиента (уполномоченное лицо). Должность</w:t>
            </w:r>
          </w:p>
        </w:tc>
        <w:tc>
          <w:tcPr>
            <w:tcW w:w="2940" w:type="pct"/>
            <w:shd w:val="clear" w:color="auto" w:fill="auto"/>
          </w:tcPr>
          <w:p w14:paraId="73C4B553" w14:textId="77777777" w:rsidR="00ED62CE" w:rsidRPr="004602F8" w:rsidRDefault="00ED62CE" w:rsidP="00AC2F13">
            <w:pPr>
              <w:pStyle w:val="ASFKTablenorm"/>
              <w:ind w:left="57" w:right="57"/>
            </w:pPr>
            <w:r w:rsidRPr="004602F8">
              <w:t>Наименование должности руководителя клиента.</w:t>
            </w:r>
          </w:p>
          <w:p w14:paraId="5C6D1FAC" w14:textId="77777777" w:rsidR="00ED62CE" w:rsidRPr="004602F8" w:rsidRDefault="00ED62CE" w:rsidP="00AC2F13">
            <w:pPr>
              <w:pStyle w:val="ASFKTablenorm"/>
              <w:ind w:left="57" w:right="57"/>
            </w:pPr>
            <w:r w:rsidRPr="004602F8">
              <w:t>Заполняется вручную или выбором из справочника «Список сотрудников».</w:t>
            </w:r>
          </w:p>
        </w:tc>
      </w:tr>
      <w:tr w:rsidR="00ED62CE" w:rsidRPr="004602F8" w14:paraId="0DE98393" w14:textId="77777777" w:rsidTr="00FC4CA8">
        <w:trPr>
          <w:trHeight w:val="77"/>
        </w:trPr>
        <w:tc>
          <w:tcPr>
            <w:tcW w:w="2060" w:type="pct"/>
            <w:shd w:val="clear" w:color="auto" w:fill="auto"/>
          </w:tcPr>
          <w:p w14:paraId="75FEBDFF" w14:textId="77777777" w:rsidR="00ED62CE" w:rsidRPr="004602F8" w:rsidRDefault="00ED62CE" w:rsidP="00AC2F13">
            <w:pPr>
              <w:pStyle w:val="ASFKTablenorm"/>
              <w:ind w:left="57" w:right="57"/>
            </w:pPr>
            <w:r w:rsidRPr="004602F8">
              <w:t>Руководитель клиента (уполномоченное лицо). Расшифровка подписи</w:t>
            </w:r>
          </w:p>
        </w:tc>
        <w:tc>
          <w:tcPr>
            <w:tcW w:w="2940" w:type="pct"/>
            <w:shd w:val="clear" w:color="auto" w:fill="auto"/>
          </w:tcPr>
          <w:p w14:paraId="48CBC46A" w14:textId="77777777" w:rsidR="00ED62CE" w:rsidRPr="004602F8" w:rsidRDefault="00ED62CE" w:rsidP="00AC2F13">
            <w:pPr>
              <w:pStyle w:val="ASFKTablenorm"/>
              <w:ind w:left="57" w:right="57"/>
            </w:pPr>
            <w:r w:rsidRPr="004602F8">
              <w:t>ФИО руководителя клиента.</w:t>
            </w:r>
          </w:p>
          <w:p w14:paraId="4C3AFC2F" w14:textId="77777777" w:rsidR="00ED62CE" w:rsidRPr="004602F8" w:rsidRDefault="00ED62CE" w:rsidP="00AC2F13">
            <w:pPr>
              <w:pStyle w:val="ASFKTablenorm"/>
              <w:ind w:left="57" w:right="57"/>
            </w:pPr>
            <w:r w:rsidRPr="004602F8">
              <w:t>Заполняется вручную или выбором из справочника «Список сотрудников».</w:t>
            </w:r>
          </w:p>
        </w:tc>
      </w:tr>
      <w:tr w:rsidR="00ED62CE" w:rsidRPr="004602F8" w14:paraId="5D091E9E" w14:textId="77777777" w:rsidTr="00FC4CA8">
        <w:trPr>
          <w:trHeight w:val="77"/>
        </w:trPr>
        <w:tc>
          <w:tcPr>
            <w:tcW w:w="2060" w:type="pct"/>
            <w:shd w:val="clear" w:color="auto" w:fill="auto"/>
          </w:tcPr>
          <w:p w14:paraId="5269527A" w14:textId="77777777" w:rsidR="00ED62CE" w:rsidRPr="004602F8" w:rsidRDefault="00ED62CE" w:rsidP="00AC2F13">
            <w:pPr>
              <w:pStyle w:val="ASFKTablenorm"/>
              <w:ind w:left="57" w:right="57"/>
            </w:pPr>
            <w:r w:rsidRPr="004602F8">
              <w:t>Главный бухгалтер клиента (уполномоченное лицо). Должность</w:t>
            </w:r>
          </w:p>
        </w:tc>
        <w:tc>
          <w:tcPr>
            <w:tcW w:w="2940" w:type="pct"/>
            <w:shd w:val="clear" w:color="auto" w:fill="auto"/>
          </w:tcPr>
          <w:p w14:paraId="2D8DF561" w14:textId="77777777" w:rsidR="00ED62CE" w:rsidRPr="004602F8" w:rsidRDefault="00ED62CE" w:rsidP="00AC2F13">
            <w:pPr>
              <w:pStyle w:val="ASFKTablenorm"/>
              <w:ind w:left="57" w:right="57"/>
            </w:pPr>
            <w:r w:rsidRPr="004602F8">
              <w:t xml:space="preserve">Наименование должности главного бухгалтера клиента. </w:t>
            </w:r>
          </w:p>
          <w:p w14:paraId="3A0B42A9" w14:textId="77777777" w:rsidR="00ED62CE" w:rsidRPr="004602F8" w:rsidRDefault="00ED62CE" w:rsidP="00AC2F13">
            <w:pPr>
              <w:pStyle w:val="ASFKTablenorm"/>
              <w:ind w:left="57" w:right="57"/>
            </w:pPr>
            <w:r w:rsidRPr="004602F8">
              <w:t>Заполняется вручную или выбором из справочника «Список сотрудников».</w:t>
            </w:r>
          </w:p>
        </w:tc>
      </w:tr>
      <w:tr w:rsidR="00ED62CE" w:rsidRPr="004602F8" w14:paraId="6ED5BB3F" w14:textId="77777777" w:rsidTr="00FC4CA8">
        <w:trPr>
          <w:trHeight w:val="77"/>
        </w:trPr>
        <w:tc>
          <w:tcPr>
            <w:tcW w:w="2060" w:type="pct"/>
            <w:shd w:val="clear" w:color="auto" w:fill="auto"/>
          </w:tcPr>
          <w:p w14:paraId="41E86957" w14:textId="77777777" w:rsidR="00ED62CE" w:rsidRPr="004602F8" w:rsidRDefault="00ED62CE" w:rsidP="00AC2F13">
            <w:pPr>
              <w:pStyle w:val="ASFKTablenorm"/>
              <w:ind w:left="57" w:right="57"/>
            </w:pPr>
            <w:r w:rsidRPr="004602F8">
              <w:t>Главный бухгалтер клиента (уполномоченное лицо). Расшифровка подписи</w:t>
            </w:r>
          </w:p>
        </w:tc>
        <w:tc>
          <w:tcPr>
            <w:tcW w:w="2940" w:type="pct"/>
            <w:shd w:val="clear" w:color="auto" w:fill="auto"/>
          </w:tcPr>
          <w:p w14:paraId="0C1E158F" w14:textId="77777777" w:rsidR="00ED62CE" w:rsidRPr="004602F8" w:rsidRDefault="00ED62CE" w:rsidP="00AC2F13">
            <w:pPr>
              <w:pStyle w:val="ASFKTablenorm"/>
              <w:ind w:left="57" w:right="57"/>
            </w:pPr>
            <w:r w:rsidRPr="004602F8">
              <w:t xml:space="preserve">ФИО главного бухгалтера клиента. </w:t>
            </w:r>
          </w:p>
          <w:p w14:paraId="792DD873" w14:textId="77777777" w:rsidR="00ED62CE" w:rsidRPr="004602F8" w:rsidRDefault="00ED62CE" w:rsidP="00AC2F13">
            <w:pPr>
              <w:pStyle w:val="ASFKTablenorm"/>
              <w:ind w:left="57" w:right="57"/>
            </w:pPr>
            <w:r w:rsidRPr="004602F8">
              <w:lastRenderedPageBreak/>
              <w:t>Заполняется вручную или выбором из справочника «Список сотрудников».</w:t>
            </w:r>
          </w:p>
        </w:tc>
      </w:tr>
      <w:tr w:rsidR="00ED62CE" w:rsidRPr="004602F8" w14:paraId="0E4E404D" w14:textId="77777777" w:rsidTr="00FC4CA8">
        <w:trPr>
          <w:trHeight w:val="77"/>
        </w:trPr>
        <w:tc>
          <w:tcPr>
            <w:tcW w:w="2060" w:type="pct"/>
            <w:shd w:val="clear" w:color="auto" w:fill="auto"/>
          </w:tcPr>
          <w:p w14:paraId="187D4950" w14:textId="77777777" w:rsidR="00ED62CE" w:rsidRPr="004602F8" w:rsidRDefault="00ED62CE" w:rsidP="00AC2F13">
            <w:pPr>
              <w:pStyle w:val="ASFKTablenorm"/>
              <w:ind w:left="57" w:right="57"/>
            </w:pPr>
            <w:r w:rsidRPr="004602F8">
              <w:lastRenderedPageBreak/>
              <w:t>Дата подписания</w:t>
            </w:r>
          </w:p>
        </w:tc>
        <w:tc>
          <w:tcPr>
            <w:tcW w:w="2940" w:type="pct"/>
            <w:shd w:val="clear" w:color="auto" w:fill="auto"/>
          </w:tcPr>
          <w:p w14:paraId="19724B6C" w14:textId="77777777" w:rsidR="00ED62CE" w:rsidRPr="004602F8" w:rsidRDefault="00ED62CE" w:rsidP="00AC2F13">
            <w:pPr>
              <w:pStyle w:val="ASFKTablenorm"/>
              <w:ind w:left="57" w:right="57"/>
            </w:pPr>
            <w:r w:rsidRPr="004602F8">
              <w:t>Дата утверждения (подписания) акта клиентом.</w:t>
            </w:r>
          </w:p>
          <w:p w14:paraId="50C41B0A" w14:textId="77777777" w:rsidR="00ED62CE" w:rsidRPr="004602F8" w:rsidRDefault="00ED62CE" w:rsidP="00AC2F13">
            <w:pPr>
              <w:pStyle w:val="ASFKTablenorm"/>
              <w:ind w:left="57" w:right="57"/>
            </w:pPr>
            <w:r w:rsidRPr="004602F8">
              <w:t>Заполняется вручную или выбором даты из календаря.</w:t>
            </w:r>
          </w:p>
        </w:tc>
      </w:tr>
      <w:tr w:rsidR="00ED62CE" w:rsidRPr="004602F8" w14:paraId="1FDA6FB2" w14:textId="77777777" w:rsidTr="00FC4CA8">
        <w:trPr>
          <w:trHeight w:val="77"/>
        </w:trPr>
        <w:tc>
          <w:tcPr>
            <w:tcW w:w="2060" w:type="pct"/>
            <w:shd w:val="clear" w:color="auto" w:fill="auto"/>
          </w:tcPr>
          <w:p w14:paraId="6B059280" w14:textId="77777777" w:rsidR="00ED62CE" w:rsidRPr="004602F8" w:rsidRDefault="00ED62CE" w:rsidP="00AC2F13">
            <w:pPr>
              <w:pStyle w:val="ASFKTablenorm"/>
              <w:ind w:left="57" w:right="57"/>
            </w:pPr>
            <w:r w:rsidRPr="004602F8">
              <w:t>Дата регистрации в органе ФК отправителя</w:t>
            </w:r>
          </w:p>
        </w:tc>
        <w:tc>
          <w:tcPr>
            <w:tcW w:w="2940" w:type="pct"/>
            <w:shd w:val="clear" w:color="auto" w:fill="auto"/>
          </w:tcPr>
          <w:p w14:paraId="4FD2321C" w14:textId="77777777" w:rsidR="00ED62CE" w:rsidRPr="004602F8" w:rsidRDefault="00ED62CE" w:rsidP="00AC2F13">
            <w:pPr>
              <w:pStyle w:val="ASFKTablenorm"/>
              <w:ind w:left="57" w:right="57"/>
            </w:pPr>
            <w:r w:rsidRPr="004602F8">
              <w:t xml:space="preserve">Дата регистрации в органе ФК отправителя. </w:t>
            </w:r>
          </w:p>
          <w:p w14:paraId="4DD92E84" w14:textId="77777777" w:rsidR="00ED62CE" w:rsidRPr="004602F8" w:rsidRDefault="00ED62CE"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r w:rsidR="00ED62CE" w:rsidRPr="004602F8" w14:paraId="24350737" w14:textId="77777777" w:rsidTr="00FC4CA8">
        <w:trPr>
          <w:trHeight w:val="77"/>
        </w:trPr>
        <w:tc>
          <w:tcPr>
            <w:tcW w:w="2060" w:type="pct"/>
            <w:shd w:val="clear" w:color="auto" w:fill="auto"/>
          </w:tcPr>
          <w:p w14:paraId="19FBCF2A" w14:textId="77777777" w:rsidR="00ED62CE" w:rsidRPr="004602F8" w:rsidRDefault="00ED62CE" w:rsidP="00AC2F13">
            <w:pPr>
              <w:pStyle w:val="ASFKTablenorm"/>
              <w:ind w:left="57" w:right="57"/>
            </w:pPr>
            <w:r w:rsidRPr="004602F8">
              <w:t>Дата регистрации в органе ФК получателя</w:t>
            </w:r>
          </w:p>
        </w:tc>
        <w:tc>
          <w:tcPr>
            <w:tcW w:w="2940" w:type="pct"/>
            <w:shd w:val="clear" w:color="auto" w:fill="auto"/>
          </w:tcPr>
          <w:p w14:paraId="6C474D61" w14:textId="77777777" w:rsidR="00ED62CE" w:rsidRPr="004602F8" w:rsidRDefault="00ED62CE" w:rsidP="00AC2F13">
            <w:pPr>
              <w:pStyle w:val="ASFKTablenorm"/>
              <w:ind w:left="57" w:right="57"/>
            </w:pPr>
            <w:r w:rsidRPr="004602F8">
              <w:t xml:space="preserve">Дата регистрации в органе ФК получателя. </w:t>
            </w:r>
          </w:p>
          <w:p w14:paraId="06707B40" w14:textId="77777777" w:rsidR="00ED62CE" w:rsidRPr="004602F8" w:rsidRDefault="00ED62CE"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bl>
    <w:p w14:paraId="21628EF7" w14:textId="77777777" w:rsidR="00CA3543" w:rsidRPr="004602F8" w:rsidRDefault="00CA3543" w:rsidP="00CA3543">
      <w:pPr>
        <w:pStyle w:val="32"/>
      </w:pPr>
      <w:bookmarkStart w:id="2057" w:name="_Ref299363129"/>
      <w:bookmarkStart w:id="2058" w:name="_Toc409449233"/>
      <w:bookmarkStart w:id="2059" w:name="_Toc421171945"/>
      <w:bookmarkStart w:id="2060" w:name="_Toc433824904"/>
      <w:bookmarkStart w:id="2061" w:name="_Ref468461808"/>
      <w:bookmarkStart w:id="2062" w:name="_Ref528685924"/>
      <w:bookmarkStart w:id="2063" w:name="_Ref60185554"/>
      <w:bookmarkStart w:id="2064" w:name="_Ref98749925"/>
      <w:bookmarkStart w:id="2065" w:name="_Toc126766802"/>
      <w:r w:rsidRPr="004602F8">
        <w:t xml:space="preserve">Акт приемки-передачи показателей лицевого счета </w:t>
      </w:r>
      <w:bookmarkEnd w:id="2057"/>
      <w:r w:rsidRPr="004602F8">
        <w:t>ГРБС (РБС)</w:t>
      </w:r>
      <w:bookmarkEnd w:id="2058"/>
      <w:bookmarkEnd w:id="2059"/>
      <w:bookmarkEnd w:id="2060"/>
      <w:bookmarkEnd w:id="2061"/>
      <w:bookmarkEnd w:id="2062"/>
      <w:bookmarkEnd w:id="2063"/>
      <w:bookmarkEnd w:id="2064"/>
      <w:bookmarkEnd w:id="2065"/>
    </w:p>
    <w:p w14:paraId="5D13663B"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ГРБС (РБС)</w:t>
      </w:r>
      <w:r w:rsidR="00BC7FFB" w:rsidRPr="004602F8">
        <w:t>»</w:t>
      </w:r>
      <w:r w:rsidRPr="004602F8">
        <w:t xml:space="preserve"> для передачи показателей с закрываемого ЛС ГРБС (РБС) на открываемый ЛС ГРБС (РБС) при переходе ГРБС (РБС) на обслуживание в орган Федерального казначейства, расположенный на территории другого субъекта Российской Федерации.</w:t>
      </w:r>
    </w:p>
    <w:p w14:paraId="4C45D0BB"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ГРБС (РБС)</w:t>
      </w:r>
      <w:r w:rsidR="00BC7FFB" w:rsidRPr="004602F8">
        <w:t>»</w:t>
      </w:r>
      <w:r w:rsidRPr="004602F8">
        <w:t xml:space="preserve"> передается ГРБС (РБС) из учетной системы ОрФК, либо из ГРБС (РБС) в учетную систему ОрФК.</w:t>
      </w:r>
    </w:p>
    <w:p w14:paraId="2D6573F8" w14:textId="77777777" w:rsidR="00B27D62" w:rsidRPr="004602F8" w:rsidRDefault="00CA3543" w:rsidP="00CA3543">
      <w:pPr>
        <w:pStyle w:val="ASFKNormal"/>
      </w:pPr>
      <w:r w:rsidRPr="004602F8">
        <w:t xml:space="preserve">Для работы с </w:t>
      </w:r>
      <w:r w:rsidR="00B27D62" w:rsidRPr="004602F8">
        <w:t xml:space="preserve">входящими </w:t>
      </w:r>
      <w:r w:rsidRPr="004602F8">
        <w:t xml:space="preserve">документами </w:t>
      </w:r>
      <w:r w:rsidR="00BC7FFB" w:rsidRPr="004602F8">
        <w:t>«</w:t>
      </w:r>
      <w:r w:rsidRPr="004602F8">
        <w:t>Акт приемки-передачи показателей лицевого ГРБС (РБС)</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ГРБС (РБС)</w:t>
      </w:r>
      <w:r w:rsidR="00B27D62" w:rsidRPr="004602F8">
        <w:t xml:space="preserve"> (входящий)</w:t>
      </w:r>
      <w:r w:rsidR="00BC7FFB" w:rsidRPr="004602F8">
        <w:t>»</w:t>
      </w:r>
      <w:r w:rsidRPr="004602F8">
        <w:t xml:space="preserve">. </w:t>
      </w:r>
    </w:p>
    <w:p w14:paraId="281EC95C" w14:textId="4C0943C0" w:rsidR="00CA3543" w:rsidRPr="004602F8" w:rsidRDefault="00B27D62" w:rsidP="00CA3543">
      <w:pPr>
        <w:pStyle w:val="ASFKNormal"/>
      </w:pPr>
      <w:r w:rsidRPr="004602F8">
        <w:t xml:space="preserve">Для работы с исходящими документами </w:t>
      </w:r>
      <w:r w:rsidR="00BC7FFB" w:rsidRPr="004602F8">
        <w:t>«</w:t>
      </w:r>
      <w:r w:rsidRPr="004602F8">
        <w:t>Акт приемки-передачи показателей лицевого ГРБС (РБС)</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ГРБС (РБС) (исходящий)</w:t>
      </w:r>
      <w:r w:rsidR="00BC7FFB" w:rsidRPr="004602F8">
        <w:t>»</w:t>
      </w:r>
      <w:r w:rsidRPr="004602F8">
        <w:t xml:space="preserve">. </w:t>
      </w:r>
      <w:r w:rsidR="00CA3543" w:rsidRPr="004602F8">
        <w:t>Откроется ЭФ списка документов, представленная на рисунке </w:t>
      </w:r>
      <w:r w:rsidR="00CA3543" w:rsidRPr="004602F8">
        <w:fldChar w:fldCharType="begin"/>
      </w:r>
      <w:r w:rsidR="00CA3543" w:rsidRPr="004602F8">
        <w:instrText xml:space="preserve"> REF _Ref245898148 \h  \* MERGEFORMAT </w:instrText>
      </w:r>
      <w:r w:rsidR="00CA3543" w:rsidRPr="004602F8">
        <w:fldChar w:fldCharType="separate"/>
      </w:r>
      <w:r w:rsidR="0086114E">
        <w:t>329</w:t>
      </w:r>
      <w:r w:rsidR="00CA3543" w:rsidRPr="004602F8">
        <w:fldChar w:fldCharType="end"/>
      </w:r>
      <w:r w:rsidR="00CA3543" w:rsidRPr="004602F8">
        <w:t>.</w:t>
      </w:r>
    </w:p>
    <w:p w14:paraId="401FA736" w14:textId="4EF12D49" w:rsidR="00CA3543" w:rsidRPr="004602F8" w:rsidRDefault="004C00E2" w:rsidP="00CA3543">
      <w:pPr>
        <w:pStyle w:val="ASFKFigure"/>
      </w:pPr>
      <w:r w:rsidRPr="004602F8">
        <w:rPr>
          <w:noProof/>
        </w:rPr>
        <w:lastRenderedPageBreak/>
        <w:drawing>
          <wp:inline distT="0" distB="0" distL="0" distR="0" wp14:anchorId="1D035AA1" wp14:editId="68598FDE">
            <wp:extent cx="6124575" cy="3933825"/>
            <wp:effectExtent l="0" t="0" r="9525" b="9525"/>
            <wp:docPr id="438" name="Рисунок 4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195EA5D3" w14:textId="6EFB10B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66" w:name="_Ref245898148"/>
      <w:bookmarkStart w:id="2067" w:name="_Toc126767617"/>
      <w:r w:rsidR="0086114E">
        <w:rPr>
          <w:noProof/>
        </w:rPr>
        <w:t>329</w:t>
      </w:r>
      <w:bookmarkEnd w:id="2066"/>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ГРБС (РБС)</w:t>
      </w:r>
      <w:r w:rsidR="00B27D62" w:rsidRPr="004602F8">
        <w:t xml:space="preserve"> (исходящий)</w:t>
      </w:r>
      <w:r w:rsidR="00BC7FFB" w:rsidRPr="004602F8">
        <w:t>»</w:t>
      </w:r>
      <w:bookmarkEnd w:id="2067"/>
    </w:p>
    <w:p w14:paraId="5F0C5602" w14:textId="77777777" w:rsidR="00CA3543" w:rsidRPr="004602F8" w:rsidRDefault="00CA3543" w:rsidP="00C9434B">
      <w:pPr>
        <w:pStyle w:val="41"/>
      </w:pPr>
      <w:r w:rsidRPr="004602F8">
        <w:t>Доступные операции</w:t>
      </w:r>
    </w:p>
    <w:p w14:paraId="774C7A11" w14:textId="77777777" w:rsidR="00CA3543" w:rsidRPr="004602F8" w:rsidRDefault="00CA3543" w:rsidP="00CA3543">
      <w:pPr>
        <w:pStyle w:val="ASFKNormal"/>
      </w:pPr>
      <w:r w:rsidRPr="004602F8">
        <w:t>На АРМ ОФК доступны следующие операции над документом:</w:t>
      </w:r>
    </w:p>
    <w:p w14:paraId="120E41D4" w14:textId="48EBB5ED" w:rsidR="00F103FB" w:rsidRDefault="00F103FB" w:rsidP="00CA3543">
      <w:pPr>
        <w:pStyle w:val="ASFKListmark1"/>
      </w:pPr>
      <w:r w:rsidRPr="004602F8">
        <w:t>импорт из ППО OEBS АСФК</w:t>
      </w:r>
      <w:r>
        <w:t>;</w:t>
      </w:r>
    </w:p>
    <w:p w14:paraId="4BF3DB3B" w14:textId="15AF1101" w:rsidR="00CA3543" w:rsidRPr="004602F8" w:rsidRDefault="00CA3543" w:rsidP="00CA3543">
      <w:pPr>
        <w:pStyle w:val="ASFKListmark1"/>
      </w:pPr>
      <w:r w:rsidRPr="004602F8">
        <w:t>просмотр</w:t>
      </w:r>
      <w:r w:rsidR="00F103FB">
        <w:t xml:space="preserve"> и редактирование</w:t>
      </w:r>
      <w:r w:rsidRPr="004602F8">
        <w:t>;</w:t>
      </w:r>
    </w:p>
    <w:p w14:paraId="3B50447F" w14:textId="782C06E9" w:rsidR="00CA3543" w:rsidRPr="004602F8" w:rsidRDefault="00F103FB" w:rsidP="00CA3543">
      <w:pPr>
        <w:pStyle w:val="ASFKListmark1"/>
      </w:pPr>
      <w:r>
        <w:t xml:space="preserve">проверка и </w:t>
      </w:r>
      <w:r w:rsidR="00CA3543" w:rsidRPr="004602F8">
        <w:t>подписание</w:t>
      </w:r>
      <w:r w:rsidR="003D629F" w:rsidRPr="004602F8">
        <w:t xml:space="preserve"> ЭП</w:t>
      </w:r>
      <w:r w:rsidR="00CA3543" w:rsidRPr="004602F8">
        <w:t>;</w:t>
      </w:r>
    </w:p>
    <w:p w14:paraId="11609CDF" w14:textId="77777777" w:rsidR="00CA3543" w:rsidRPr="004602F8" w:rsidRDefault="00CA3543" w:rsidP="00CA3543">
      <w:pPr>
        <w:pStyle w:val="ASFKListmark1"/>
      </w:pPr>
      <w:r w:rsidRPr="004602F8">
        <w:t>печать;</w:t>
      </w:r>
    </w:p>
    <w:p w14:paraId="426EDD98" w14:textId="77777777" w:rsidR="00CA3543" w:rsidRPr="004602F8" w:rsidRDefault="00CA3543" w:rsidP="00CA3543">
      <w:pPr>
        <w:pStyle w:val="ASFKListmark1"/>
      </w:pPr>
      <w:r w:rsidRPr="004602F8">
        <w:t>отправка в ГРБС (УФК, ЦАФК).</w:t>
      </w:r>
    </w:p>
    <w:p w14:paraId="3237EE1B" w14:textId="77777777" w:rsidR="00CA3543" w:rsidRPr="004602F8" w:rsidRDefault="00CA3543" w:rsidP="00C9434B">
      <w:pPr>
        <w:pStyle w:val="41"/>
      </w:pPr>
      <w:r w:rsidRPr="004602F8">
        <w:t>Экранная форма документа</w:t>
      </w:r>
    </w:p>
    <w:p w14:paraId="26B64C24" w14:textId="424B2B41" w:rsidR="00CA3543" w:rsidRPr="004602F8" w:rsidRDefault="00CA3543" w:rsidP="00CA3543">
      <w:pPr>
        <w:pStyle w:val="ASFKNormal"/>
      </w:pPr>
      <w:r w:rsidRPr="004602F8">
        <w:t xml:space="preserve">ЭФ </w:t>
      </w:r>
      <w:r w:rsidR="00BC7FFB" w:rsidRPr="004602F8">
        <w:t>«</w:t>
      </w:r>
      <w:r w:rsidRPr="004602F8">
        <w:t>Акт приемки-передачи показателей лицевого счета главного распорядителя (распорядителя) бюджетных средств</w:t>
      </w:r>
      <w:r w:rsidR="00BC7FFB" w:rsidRPr="004602F8">
        <w:t>»</w:t>
      </w:r>
      <w:r w:rsidRPr="004602F8">
        <w:t xml:space="preserve"> представлена на рисунке </w:t>
      </w:r>
      <w:r w:rsidRPr="004602F8">
        <w:fldChar w:fldCharType="begin"/>
      </w:r>
      <w:r w:rsidRPr="004602F8">
        <w:instrText xml:space="preserve"> REF _Ref245898193 \h  \* MERGEFORMAT </w:instrText>
      </w:r>
      <w:r w:rsidRPr="004602F8">
        <w:fldChar w:fldCharType="separate"/>
      </w:r>
      <w:r w:rsidR="0086114E">
        <w:t>330</w:t>
      </w:r>
      <w:r w:rsidRPr="004602F8">
        <w:fldChar w:fldCharType="end"/>
      </w:r>
      <w:r w:rsidRPr="004602F8">
        <w:t>. Форма содержит следующие закладки:</w:t>
      </w:r>
    </w:p>
    <w:p w14:paraId="3A93BBBF"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509670D8" w14:textId="77777777" w:rsidR="00CA3543" w:rsidRPr="004602F8" w:rsidRDefault="00BC7FFB" w:rsidP="00CA3543">
      <w:pPr>
        <w:pStyle w:val="ASFKListmark2"/>
      </w:pPr>
      <w:r w:rsidRPr="004602F8">
        <w:t>«</w:t>
      </w:r>
      <w:r w:rsidR="00CA3543" w:rsidRPr="004602F8">
        <w:t>Раздел 1 Бюджетные ассигнования</w:t>
      </w:r>
      <w:r w:rsidRPr="004602F8">
        <w:t>»</w:t>
      </w:r>
      <w:r w:rsidR="00CA3543" w:rsidRPr="004602F8">
        <w:t>;</w:t>
      </w:r>
    </w:p>
    <w:p w14:paraId="3673DBDF" w14:textId="77777777" w:rsidR="00CA3543" w:rsidRPr="004602F8" w:rsidRDefault="00BC7FFB" w:rsidP="00CA3543">
      <w:pPr>
        <w:pStyle w:val="ASFKListmark2"/>
      </w:pPr>
      <w:r w:rsidRPr="004602F8">
        <w:t>«</w:t>
      </w:r>
      <w:r w:rsidR="00CA3543" w:rsidRPr="004602F8">
        <w:t>Раздел 2.1 Лимиты бюджетных обязательств</w:t>
      </w:r>
      <w:r w:rsidRPr="004602F8">
        <w:t>»</w:t>
      </w:r>
      <w:r w:rsidR="00CA3543" w:rsidRPr="004602F8">
        <w:t>;</w:t>
      </w:r>
    </w:p>
    <w:p w14:paraId="15C6C5D8" w14:textId="77777777" w:rsidR="00CA3543" w:rsidRPr="004602F8" w:rsidRDefault="00BC7FFB" w:rsidP="00CA3543">
      <w:pPr>
        <w:pStyle w:val="ASFKListmark2"/>
      </w:pPr>
      <w:r w:rsidRPr="004602F8">
        <w:t>«</w:t>
      </w:r>
      <w:r w:rsidR="00CA3543" w:rsidRPr="004602F8">
        <w:t xml:space="preserve">Раздел 2.2 ЛБО на выплаты за счет связ. </w:t>
      </w:r>
      <w:r w:rsidR="00204377" w:rsidRPr="004602F8">
        <w:t>И</w:t>
      </w:r>
      <w:r w:rsidR="00CA3543" w:rsidRPr="004602F8">
        <w:t xml:space="preserve">ностр. </w:t>
      </w:r>
      <w:r w:rsidR="00204377" w:rsidRPr="004602F8">
        <w:t>К</w:t>
      </w:r>
      <w:r w:rsidR="00CA3543" w:rsidRPr="004602F8">
        <w:t xml:space="preserve">редитов в тек. </w:t>
      </w:r>
      <w:r w:rsidR="00204377" w:rsidRPr="004602F8">
        <w:t>Ф</w:t>
      </w:r>
      <w:r w:rsidR="00CA3543" w:rsidRPr="004602F8">
        <w:t xml:space="preserve">ин. </w:t>
      </w:r>
      <w:r w:rsidR="00204377" w:rsidRPr="004602F8">
        <w:t>Г</w:t>
      </w:r>
      <w:r w:rsidR="00CA3543" w:rsidRPr="004602F8">
        <w:t>оду</w:t>
      </w:r>
      <w:r w:rsidRPr="004602F8">
        <w:t>»</w:t>
      </w:r>
      <w:r w:rsidR="00CA3543" w:rsidRPr="004602F8">
        <w:t>;</w:t>
      </w:r>
    </w:p>
    <w:p w14:paraId="05A09C0E" w14:textId="77777777" w:rsidR="00CA3543" w:rsidRPr="004602F8" w:rsidRDefault="00BC7FFB" w:rsidP="00CA3543">
      <w:pPr>
        <w:pStyle w:val="ASFKListmark2"/>
      </w:pPr>
      <w:r w:rsidRPr="004602F8">
        <w:t>«</w:t>
      </w:r>
      <w:r w:rsidR="00CA3543" w:rsidRPr="004602F8">
        <w:t xml:space="preserve">Раздел 2.3 ЛБО на выплаты в ин. </w:t>
      </w:r>
      <w:r w:rsidR="00204377" w:rsidRPr="004602F8">
        <w:t>В</w:t>
      </w:r>
      <w:r w:rsidR="00CA3543" w:rsidRPr="004602F8">
        <w:t xml:space="preserve">алюте в тек. </w:t>
      </w:r>
      <w:r w:rsidR="00204377" w:rsidRPr="004602F8">
        <w:t>Ф</w:t>
      </w:r>
      <w:r w:rsidR="00CA3543" w:rsidRPr="004602F8">
        <w:t xml:space="preserve">ин. </w:t>
      </w:r>
      <w:r w:rsidR="00204377" w:rsidRPr="004602F8">
        <w:t>Г</w:t>
      </w:r>
      <w:r w:rsidR="00CA3543" w:rsidRPr="004602F8">
        <w:t>оду</w:t>
      </w:r>
      <w:r w:rsidRPr="004602F8">
        <w:t>»</w:t>
      </w:r>
      <w:r w:rsidR="00CA3543" w:rsidRPr="004602F8">
        <w:t>;</w:t>
      </w:r>
    </w:p>
    <w:p w14:paraId="7D8F7B7B" w14:textId="77777777" w:rsidR="00CA3543" w:rsidRPr="004602F8" w:rsidRDefault="00BC7FFB" w:rsidP="00CA3543">
      <w:pPr>
        <w:pStyle w:val="ASFKListmark2"/>
      </w:pPr>
      <w:r w:rsidRPr="004602F8">
        <w:t>«</w:t>
      </w:r>
      <w:r w:rsidR="00CA3543" w:rsidRPr="004602F8">
        <w:t>Раздел 3.1 Предельные объемы финансирования</w:t>
      </w:r>
      <w:r w:rsidRPr="004602F8">
        <w:t>»</w:t>
      </w:r>
      <w:r w:rsidR="00CA3543" w:rsidRPr="004602F8">
        <w:t>;</w:t>
      </w:r>
    </w:p>
    <w:p w14:paraId="048118F2" w14:textId="77777777" w:rsidR="00CA3543" w:rsidRPr="004602F8" w:rsidRDefault="00BC7FFB" w:rsidP="00CA3543">
      <w:pPr>
        <w:pStyle w:val="ASFKListmark2"/>
      </w:pPr>
      <w:r w:rsidRPr="004602F8">
        <w:t>«</w:t>
      </w:r>
      <w:r w:rsidR="00CA3543" w:rsidRPr="004602F8">
        <w:t xml:space="preserve">Раздел 3.2 ПОФР на выплаты за счет связанных иностр. </w:t>
      </w:r>
      <w:r w:rsidR="00204377" w:rsidRPr="004602F8">
        <w:t>К</w:t>
      </w:r>
      <w:r w:rsidR="00CA3543" w:rsidRPr="004602F8">
        <w:t>редитов</w:t>
      </w:r>
      <w:r w:rsidRPr="004602F8">
        <w:t>»</w:t>
      </w:r>
      <w:r w:rsidR="00CA3543" w:rsidRPr="004602F8">
        <w:t>;</w:t>
      </w:r>
    </w:p>
    <w:p w14:paraId="67A6A7BF" w14:textId="77777777" w:rsidR="00CA3543" w:rsidRPr="004602F8" w:rsidRDefault="00BC7FFB" w:rsidP="00CA3543">
      <w:pPr>
        <w:pStyle w:val="ASFKListmark2"/>
      </w:pPr>
      <w:r w:rsidRPr="004602F8">
        <w:t>«</w:t>
      </w:r>
      <w:r w:rsidR="00CA3543" w:rsidRPr="004602F8">
        <w:t xml:space="preserve">Раздел 3.3 ПОФР на выплаты в иностр. </w:t>
      </w:r>
      <w:r w:rsidR="00204377" w:rsidRPr="004602F8">
        <w:t>В</w:t>
      </w:r>
      <w:r w:rsidR="00CA3543" w:rsidRPr="004602F8">
        <w:t>алюте</w:t>
      </w:r>
      <w:r w:rsidRPr="004602F8">
        <w:t>»</w:t>
      </w:r>
      <w:r w:rsidR="00CA3543" w:rsidRPr="004602F8">
        <w:t>;</w:t>
      </w:r>
    </w:p>
    <w:p w14:paraId="7F7E2E30" w14:textId="77777777" w:rsidR="00CA3543" w:rsidRPr="004602F8" w:rsidRDefault="00BC7FFB" w:rsidP="00CA3543">
      <w:pPr>
        <w:pStyle w:val="ASFKListmark2"/>
      </w:pPr>
      <w:r w:rsidRPr="004602F8">
        <w:t>«</w:t>
      </w:r>
      <w:r w:rsidR="00CA3543" w:rsidRPr="004602F8">
        <w:t xml:space="preserve">Раздел 3.4 ПОФР на выплаты за исключением связанных иностр. </w:t>
      </w:r>
      <w:r w:rsidR="00204377" w:rsidRPr="004602F8">
        <w:t>К</w:t>
      </w:r>
      <w:r w:rsidR="00CA3543" w:rsidRPr="004602F8">
        <w:t xml:space="preserve">редитов и ин. </w:t>
      </w:r>
      <w:r w:rsidR="00204377" w:rsidRPr="004602F8">
        <w:t>В</w:t>
      </w:r>
      <w:r w:rsidR="00CA3543" w:rsidRPr="004602F8">
        <w:t>алюты</w:t>
      </w:r>
      <w:r w:rsidRPr="004602F8">
        <w:t>»</w:t>
      </w:r>
      <w:r w:rsidR="00CA3543" w:rsidRPr="004602F8">
        <w:t>;</w:t>
      </w:r>
    </w:p>
    <w:p w14:paraId="26BEE58B"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CA3543" w:rsidRPr="004602F8">
        <w:t>;</w:t>
      </w:r>
    </w:p>
    <w:p w14:paraId="0478D3F3" w14:textId="77777777" w:rsidR="00CA3543" w:rsidRPr="004602F8" w:rsidRDefault="00BC7FFB" w:rsidP="00CA3543">
      <w:pPr>
        <w:pStyle w:val="ASFKListmark1"/>
      </w:pPr>
      <w:r w:rsidRPr="004602F8">
        <w:lastRenderedPageBreak/>
        <w:t>«</w:t>
      </w:r>
      <w:r w:rsidR="00CA3543" w:rsidRPr="004602F8">
        <w:t>Системные атрибуты</w:t>
      </w:r>
      <w:r w:rsidRPr="004602F8">
        <w:t>»</w:t>
      </w:r>
      <w:r w:rsidR="00CA3543" w:rsidRPr="004602F8">
        <w:t>;</w:t>
      </w:r>
    </w:p>
    <w:p w14:paraId="2A67CB9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AF98604" w14:textId="083AAE67" w:rsidR="00CA3543" w:rsidRPr="004602F8" w:rsidRDefault="004C00E2" w:rsidP="00CA3543">
      <w:pPr>
        <w:pStyle w:val="ASFKFigure"/>
      </w:pPr>
      <w:r w:rsidRPr="004602F8">
        <w:rPr>
          <w:noProof/>
        </w:rPr>
        <w:drawing>
          <wp:inline distT="0" distB="0" distL="0" distR="0" wp14:anchorId="42F426ED" wp14:editId="11BC84AD">
            <wp:extent cx="6124575" cy="4943475"/>
            <wp:effectExtent l="0" t="0" r="9525" b="9525"/>
            <wp:docPr id="439" name="Рисунок 4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4575" cy="4943475"/>
                    </a:xfrm>
                    <a:prstGeom prst="rect">
                      <a:avLst/>
                    </a:prstGeom>
                    <a:noFill/>
                    <a:ln>
                      <a:noFill/>
                    </a:ln>
                  </pic:spPr>
                </pic:pic>
              </a:graphicData>
            </a:graphic>
          </wp:inline>
        </w:drawing>
      </w:r>
    </w:p>
    <w:p w14:paraId="01972977" w14:textId="7866734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68" w:name="_Ref245898193"/>
      <w:bookmarkStart w:id="2069" w:name="_Toc126767618"/>
      <w:r w:rsidR="0086114E">
        <w:rPr>
          <w:noProof/>
        </w:rPr>
        <w:t>330</w:t>
      </w:r>
      <w:bookmarkEnd w:id="2068"/>
      <w:r w:rsidRPr="004602F8">
        <w:rPr>
          <w:noProof/>
        </w:rPr>
        <w:fldChar w:fldCharType="end"/>
      </w:r>
      <w:r w:rsidR="00CA3543" w:rsidRPr="004602F8">
        <w:t xml:space="preserve">. ЭФ </w:t>
      </w:r>
      <w:r w:rsidR="006D488F" w:rsidRPr="004602F8">
        <w:t xml:space="preserve">документа </w:t>
      </w:r>
      <w:r w:rsidR="00BC7FFB" w:rsidRPr="004602F8">
        <w:t>«</w:t>
      </w:r>
      <w:r w:rsidR="00CA3543" w:rsidRPr="004602F8">
        <w:t>Акт приемки-передачи показателей лицевого счета ГРБС (РБС)</w:t>
      </w:r>
      <w:r w:rsidR="006B08A4" w:rsidRPr="004602F8">
        <w:t>», закладки «</w:t>
      </w:r>
      <w:r w:rsidR="00CA3543" w:rsidRPr="004602F8">
        <w:t>Документ</w:t>
      </w:r>
      <w:r w:rsidR="006B08A4" w:rsidRPr="004602F8">
        <w:t>», вкладки «</w:t>
      </w:r>
      <w:r w:rsidR="00CA3543" w:rsidRPr="004602F8">
        <w:t>Раздел 1 Бюджетные ассигнования</w:t>
      </w:r>
      <w:r w:rsidR="00BC7FFB" w:rsidRPr="004602F8">
        <w:t>»</w:t>
      </w:r>
      <w:bookmarkEnd w:id="2069"/>
    </w:p>
    <w:p w14:paraId="1F1E5DD3" w14:textId="77777777"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вложенные вкладки, отображающие данные по разделам. Поля в этих вкладках не доступны для редактирования, их можно только просмотреть.</w:t>
      </w:r>
    </w:p>
    <w:p w14:paraId="6B0225D7" w14:textId="4D47CE0F" w:rsidR="00CA3543" w:rsidRPr="004602F8" w:rsidRDefault="006D488F" w:rsidP="00CA3543">
      <w:pPr>
        <w:pStyle w:val="ASFKNormal"/>
      </w:pPr>
      <w:r w:rsidRPr="004602F8">
        <w:t>Перечень полей документа «Акт приемки-передачи показателей лицевого счета ГРБС (РБС)», закладки «Документ» приведен в</w:t>
      </w:r>
      <w:r w:rsidR="00CA3543" w:rsidRPr="004602F8">
        <w:t xml:space="preserve"> таблице </w:t>
      </w:r>
      <w:r w:rsidR="00CA3543" w:rsidRPr="004602F8">
        <w:fldChar w:fldCharType="begin"/>
      </w:r>
      <w:r w:rsidR="00CA3543" w:rsidRPr="004602F8">
        <w:instrText xml:space="preserve"> REF _Ref341087093 \h  \* MERGEFORMAT </w:instrText>
      </w:r>
      <w:r w:rsidR="00CA3543" w:rsidRPr="004602F8">
        <w:fldChar w:fldCharType="separate"/>
      </w:r>
      <w:r w:rsidR="0086114E">
        <w:t>200</w:t>
      </w:r>
      <w:r w:rsidR="00CA3543" w:rsidRPr="004602F8">
        <w:fldChar w:fldCharType="end"/>
      </w:r>
      <w:r w:rsidR="00CA3543" w:rsidRPr="004602F8">
        <w:t>.</w:t>
      </w:r>
    </w:p>
    <w:p w14:paraId="4C72ABAB" w14:textId="1C37DE2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70" w:name="_Ref341087093"/>
      <w:bookmarkStart w:id="2071" w:name="_Toc126767092"/>
      <w:r w:rsidR="0086114E">
        <w:rPr>
          <w:noProof/>
        </w:rPr>
        <w:t>200</w:t>
      </w:r>
      <w:bookmarkEnd w:id="2070"/>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ГРБС (</w:t>
      </w:r>
      <w:r w:rsidR="006D488F" w:rsidRPr="004602F8">
        <w:t>РБС)», закладки «Документ</w:t>
      </w:r>
      <w:r w:rsidR="00BC7FFB" w:rsidRPr="004602F8">
        <w:t>»</w:t>
      </w:r>
      <w:bookmarkEnd w:id="20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B35DBC" w:rsidRPr="004602F8" w14:paraId="0AB728B6" w14:textId="77777777" w:rsidTr="00FC4CA8">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57075F" w14:textId="77777777" w:rsidR="00B35DBC" w:rsidRPr="004602F8" w:rsidRDefault="00B35DBC" w:rsidP="00B90866">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C2B56F" w14:textId="77777777" w:rsidR="00B35DBC" w:rsidRPr="004602F8" w:rsidRDefault="00B35DBC" w:rsidP="00B90866">
            <w:pPr>
              <w:pStyle w:val="ASFKTableHead"/>
            </w:pPr>
            <w:r w:rsidRPr="004602F8">
              <w:t>Описание поля</w:t>
            </w:r>
          </w:p>
        </w:tc>
      </w:tr>
      <w:tr w:rsidR="00B35DBC" w:rsidRPr="004602F8" w14:paraId="32437841" w14:textId="77777777" w:rsidTr="00FC4CA8">
        <w:tc>
          <w:tcPr>
            <w:tcW w:w="2060" w:type="pct"/>
            <w:shd w:val="clear" w:color="auto" w:fill="auto"/>
          </w:tcPr>
          <w:p w14:paraId="2FA1893D" w14:textId="77777777" w:rsidR="00B35DBC" w:rsidRPr="004602F8" w:rsidRDefault="00B35DBC" w:rsidP="00AC2F13">
            <w:pPr>
              <w:pStyle w:val="ASFKTablenorm"/>
              <w:ind w:left="57" w:right="57"/>
            </w:pPr>
            <w:r w:rsidRPr="004602F8">
              <w:t>Номер</w:t>
            </w:r>
          </w:p>
        </w:tc>
        <w:tc>
          <w:tcPr>
            <w:tcW w:w="2940" w:type="pct"/>
            <w:shd w:val="clear" w:color="auto" w:fill="auto"/>
          </w:tcPr>
          <w:p w14:paraId="631AA8B3" w14:textId="77777777" w:rsidR="00B35DBC" w:rsidRPr="004602F8" w:rsidRDefault="00B35DBC" w:rsidP="00AC2F13">
            <w:pPr>
              <w:pStyle w:val="ASFKTablenorm"/>
              <w:ind w:left="57" w:right="57"/>
            </w:pPr>
            <w:r w:rsidRPr="004602F8">
              <w:t>Номер ЛС реорганизуемого Финансового органа.</w:t>
            </w:r>
          </w:p>
          <w:p w14:paraId="10C6B612" w14:textId="77777777" w:rsidR="00B35DBC" w:rsidRPr="004602F8" w:rsidRDefault="00B35DBC" w:rsidP="00AC2F13">
            <w:pPr>
              <w:pStyle w:val="ASFKTablenorm"/>
              <w:ind w:left="57" w:right="57"/>
            </w:pPr>
            <w:r w:rsidRPr="004602F8">
              <w:t>Импорт из OEBS.</w:t>
            </w:r>
          </w:p>
        </w:tc>
      </w:tr>
      <w:tr w:rsidR="00B35DBC" w:rsidRPr="004602F8" w14:paraId="256C9D08" w14:textId="77777777" w:rsidTr="00FC4CA8">
        <w:tc>
          <w:tcPr>
            <w:tcW w:w="2060" w:type="pct"/>
            <w:shd w:val="clear" w:color="auto" w:fill="auto"/>
          </w:tcPr>
          <w:p w14:paraId="6169136D" w14:textId="77777777" w:rsidR="00B35DBC" w:rsidRPr="004602F8" w:rsidRDefault="00B35DBC" w:rsidP="00AC2F13">
            <w:pPr>
              <w:pStyle w:val="ASFKTablenorm"/>
              <w:ind w:left="57" w:right="57"/>
            </w:pPr>
            <w:r w:rsidRPr="004602F8">
              <w:t>Дата акта</w:t>
            </w:r>
          </w:p>
        </w:tc>
        <w:tc>
          <w:tcPr>
            <w:tcW w:w="2940" w:type="pct"/>
            <w:shd w:val="clear" w:color="auto" w:fill="auto"/>
          </w:tcPr>
          <w:p w14:paraId="171B372F" w14:textId="77777777" w:rsidR="00B35DBC" w:rsidRPr="004602F8" w:rsidRDefault="00B35DBC" w:rsidP="00AC2F13">
            <w:pPr>
              <w:pStyle w:val="ASFKTablenorm"/>
              <w:ind w:left="57" w:right="57"/>
            </w:pPr>
            <w:r w:rsidRPr="004602F8">
              <w:t>Дата формирования акта.</w:t>
            </w:r>
          </w:p>
          <w:p w14:paraId="0A20BFD9" w14:textId="77777777" w:rsidR="00B35DBC" w:rsidRPr="004602F8" w:rsidRDefault="00B35DBC" w:rsidP="00AC2F13">
            <w:pPr>
              <w:pStyle w:val="ASFKTablenorm"/>
              <w:ind w:left="57" w:right="57"/>
            </w:pPr>
            <w:r w:rsidRPr="004602F8">
              <w:t>Импорт из OEBS.</w:t>
            </w:r>
          </w:p>
        </w:tc>
      </w:tr>
      <w:tr w:rsidR="00B35DBC" w:rsidRPr="004602F8" w14:paraId="6C9A30CE" w14:textId="77777777" w:rsidTr="00FC4CA8">
        <w:tc>
          <w:tcPr>
            <w:tcW w:w="2060" w:type="pct"/>
            <w:shd w:val="clear" w:color="auto" w:fill="auto"/>
          </w:tcPr>
          <w:p w14:paraId="52D11465" w14:textId="77777777" w:rsidR="00B35DBC" w:rsidRPr="004602F8" w:rsidRDefault="00B35DBC" w:rsidP="00AC2F13">
            <w:pPr>
              <w:pStyle w:val="ASFKTablenorm"/>
              <w:ind w:left="57" w:right="57"/>
            </w:pPr>
            <w:r w:rsidRPr="004602F8">
              <w:t>Стат.</w:t>
            </w:r>
          </w:p>
        </w:tc>
        <w:tc>
          <w:tcPr>
            <w:tcW w:w="2940" w:type="pct"/>
            <w:shd w:val="clear" w:color="auto" w:fill="auto"/>
          </w:tcPr>
          <w:p w14:paraId="3A085463" w14:textId="77777777" w:rsidR="00B35DBC" w:rsidRPr="004602F8" w:rsidRDefault="00B35DBC" w:rsidP="00AC2F13">
            <w:pPr>
              <w:pStyle w:val="ASFKTablenorm"/>
              <w:ind w:left="57" w:right="57"/>
            </w:pPr>
            <w:r w:rsidRPr="004602F8">
              <w:t>Значение заполняется автоматически при обработке или передается из OEBS.</w:t>
            </w:r>
          </w:p>
        </w:tc>
      </w:tr>
      <w:tr w:rsidR="00B35DBC" w:rsidRPr="004602F8" w14:paraId="64D7C423" w14:textId="77777777" w:rsidTr="00FC4CA8">
        <w:tc>
          <w:tcPr>
            <w:tcW w:w="5000" w:type="pct"/>
            <w:gridSpan w:val="2"/>
            <w:shd w:val="clear" w:color="auto" w:fill="auto"/>
          </w:tcPr>
          <w:p w14:paraId="724F3CAE" w14:textId="77777777" w:rsidR="00B35DBC" w:rsidRPr="004602F8" w:rsidRDefault="00B35DBC" w:rsidP="00AC2F13">
            <w:pPr>
              <w:pStyle w:val="ASFKTablenorm"/>
              <w:ind w:left="57" w:right="57"/>
            </w:pPr>
            <w:r w:rsidRPr="004602F8">
              <w:lastRenderedPageBreak/>
              <w:t>Группа полей «Наименования»</w:t>
            </w:r>
          </w:p>
        </w:tc>
      </w:tr>
      <w:tr w:rsidR="00B35DBC" w:rsidRPr="004602F8" w14:paraId="784F701F" w14:textId="77777777" w:rsidTr="00FC4CA8">
        <w:tc>
          <w:tcPr>
            <w:tcW w:w="2060" w:type="pct"/>
            <w:shd w:val="clear" w:color="auto" w:fill="auto"/>
          </w:tcPr>
          <w:p w14:paraId="448C6654" w14:textId="77777777" w:rsidR="00B35DBC" w:rsidRPr="004602F8" w:rsidRDefault="00B35DBC" w:rsidP="00AC2F13">
            <w:pPr>
              <w:pStyle w:val="ASFKTablenorm"/>
              <w:ind w:left="57" w:right="57"/>
            </w:pPr>
            <w:r w:rsidRPr="004602F8">
              <w:t>Орган ФК-передающий</w:t>
            </w:r>
          </w:p>
        </w:tc>
        <w:tc>
          <w:tcPr>
            <w:tcW w:w="2940" w:type="pct"/>
            <w:shd w:val="clear" w:color="auto" w:fill="auto"/>
          </w:tcPr>
          <w:p w14:paraId="593E88C5" w14:textId="77777777" w:rsidR="00B35DBC" w:rsidRPr="004602F8" w:rsidRDefault="00B35DBC" w:rsidP="00AC2F13">
            <w:pPr>
              <w:pStyle w:val="ASFKTablenorm"/>
              <w:ind w:left="57" w:right="57"/>
            </w:pPr>
            <w:r w:rsidRPr="004602F8">
              <w:t>Наименование ТОФК отправителя.</w:t>
            </w:r>
          </w:p>
          <w:p w14:paraId="4F11C8C1" w14:textId="77777777" w:rsidR="00B35DBC" w:rsidRPr="004602F8" w:rsidRDefault="00B35DBC" w:rsidP="00AC2F13">
            <w:pPr>
              <w:pStyle w:val="ASFKTablenorm"/>
              <w:ind w:left="57" w:right="57"/>
            </w:pPr>
            <w:r w:rsidRPr="004602F8">
              <w:t>Импорт из OEBS.</w:t>
            </w:r>
          </w:p>
        </w:tc>
      </w:tr>
      <w:tr w:rsidR="00B35DBC" w:rsidRPr="004602F8" w14:paraId="15690E7F" w14:textId="77777777" w:rsidTr="00FC4CA8">
        <w:tc>
          <w:tcPr>
            <w:tcW w:w="2060" w:type="pct"/>
            <w:shd w:val="clear" w:color="auto" w:fill="auto"/>
          </w:tcPr>
          <w:p w14:paraId="1A8D5791" w14:textId="77777777" w:rsidR="00B35DBC" w:rsidRPr="004602F8" w:rsidRDefault="00B35DBC" w:rsidP="00AC2F13">
            <w:pPr>
              <w:pStyle w:val="ASFKTablenorm"/>
              <w:ind w:left="57" w:right="57"/>
            </w:pPr>
            <w:r w:rsidRPr="004602F8">
              <w:t>Орган ФК-принимающий</w:t>
            </w:r>
          </w:p>
        </w:tc>
        <w:tc>
          <w:tcPr>
            <w:tcW w:w="2940" w:type="pct"/>
            <w:shd w:val="clear" w:color="auto" w:fill="auto"/>
          </w:tcPr>
          <w:p w14:paraId="3B65045B" w14:textId="77777777" w:rsidR="00B35DBC" w:rsidRPr="004602F8" w:rsidRDefault="00B35DBC" w:rsidP="00AC2F13">
            <w:pPr>
              <w:pStyle w:val="ASFKTablenorm"/>
              <w:ind w:left="57" w:right="57"/>
            </w:pPr>
            <w:r w:rsidRPr="004602F8">
              <w:t>Наименование ТОФК получателя.</w:t>
            </w:r>
          </w:p>
          <w:p w14:paraId="2D64F71E" w14:textId="77777777" w:rsidR="00B35DBC" w:rsidRPr="004602F8" w:rsidRDefault="00B35DBC" w:rsidP="00AC2F13">
            <w:pPr>
              <w:pStyle w:val="ASFKTablenorm"/>
              <w:ind w:left="57" w:right="57"/>
            </w:pPr>
            <w:r w:rsidRPr="004602F8">
              <w:t>Импорт из OEBS.</w:t>
            </w:r>
          </w:p>
        </w:tc>
      </w:tr>
      <w:tr w:rsidR="00B35DBC" w:rsidRPr="004602F8" w14:paraId="2036731E" w14:textId="77777777" w:rsidTr="00FC4CA8">
        <w:tc>
          <w:tcPr>
            <w:tcW w:w="2060" w:type="pct"/>
            <w:shd w:val="clear" w:color="auto" w:fill="auto"/>
          </w:tcPr>
          <w:p w14:paraId="7A5DD462" w14:textId="77777777" w:rsidR="00B35DBC" w:rsidRPr="004602F8" w:rsidRDefault="00B35DBC" w:rsidP="00AC2F13">
            <w:pPr>
              <w:pStyle w:val="ASFKTablenorm"/>
              <w:ind w:left="57" w:right="57"/>
            </w:pPr>
            <w:r w:rsidRPr="004602F8">
              <w:t>ГРБС</w:t>
            </w:r>
          </w:p>
        </w:tc>
        <w:tc>
          <w:tcPr>
            <w:tcW w:w="2940" w:type="pct"/>
            <w:shd w:val="clear" w:color="auto" w:fill="auto"/>
          </w:tcPr>
          <w:p w14:paraId="7CA9A0EB" w14:textId="77777777" w:rsidR="00B35DBC" w:rsidRPr="004602F8" w:rsidRDefault="00B35DBC" w:rsidP="00AC2F13">
            <w:pPr>
              <w:pStyle w:val="ASFKTablenorm"/>
              <w:ind w:left="57" w:right="57"/>
            </w:pPr>
            <w:r w:rsidRPr="004602F8">
              <w:t>Наименование ГРБС.</w:t>
            </w:r>
          </w:p>
          <w:p w14:paraId="128F582D" w14:textId="77777777" w:rsidR="00B35DBC" w:rsidRPr="004602F8" w:rsidRDefault="00B35DBC" w:rsidP="00AC2F13">
            <w:pPr>
              <w:pStyle w:val="ASFKTablenorm"/>
              <w:ind w:left="57" w:right="57"/>
            </w:pPr>
            <w:r w:rsidRPr="004602F8">
              <w:t>Импорт из OEBS.</w:t>
            </w:r>
          </w:p>
        </w:tc>
      </w:tr>
      <w:tr w:rsidR="00B35DBC" w:rsidRPr="004602F8" w14:paraId="731CEAB6" w14:textId="77777777" w:rsidTr="00FC4CA8">
        <w:tc>
          <w:tcPr>
            <w:tcW w:w="2060" w:type="pct"/>
            <w:shd w:val="clear" w:color="auto" w:fill="auto"/>
          </w:tcPr>
          <w:p w14:paraId="63EB0549" w14:textId="77777777" w:rsidR="00B35DBC" w:rsidRPr="004602F8" w:rsidRDefault="00B35DBC" w:rsidP="00AC2F13">
            <w:pPr>
              <w:pStyle w:val="ASFKTablenorm"/>
              <w:ind w:left="57" w:right="57"/>
            </w:pPr>
            <w:r w:rsidRPr="004602F8">
              <w:t>РБС</w:t>
            </w:r>
          </w:p>
        </w:tc>
        <w:tc>
          <w:tcPr>
            <w:tcW w:w="2940" w:type="pct"/>
            <w:shd w:val="clear" w:color="auto" w:fill="auto"/>
          </w:tcPr>
          <w:p w14:paraId="4A36B4FC" w14:textId="77777777" w:rsidR="00B35DBC" w:rsidRPr="004602F8" w:rsidRDefault="00B35DBC" w:rsidP="00AC2F13">
            <w:pPr>
              <w:pStyle w:val="ASFKTablenorm"/>
              <w:ind w:left="57" w:right="57"/>
            </w:pPr>
            <w:r w:rsidRPr="004602F8">
              <w:t>Наименование РБС.</w:t>
            </w:r>
          </w:p>
          <w:p w14:paraId="2FC9FDDE" w14:textId="77777777" w:rsidR="00B35DBC" w:rsidRPr="004602F8" w:rsidRDefault="00B35DBC" w:rsidP="00AC2F13">
            <w:pPr>
              <w:pStyle w:val="ASFKTablenorm"/>
              <w:ind w:left="57" w:right="57"/>
            </w:pPr>
            <w:r w:rsidRPr="004602F8">
              <w:t>Импорт из OEBS.</w:t>
            </w:r>
          </w:p>
        </w:tc>
      </w:tr>
      <w:tr w:rsidR="00B35DBC" w:rsidRPr="004602F8" w14:paraId="1A747CD7" w14:textId="77777777" w:rsidTr="00FC4CA8">
        <w:tc>
          <w:tcPr>
            <w:tcW w:w="2060" w:type="pct"/>
            <w:shd w:val="clear" w:color="auto" w:fill="auto"/>
          </w:tcPr>
          <w:p w14:paraId="376549BE" w14:textId="77777777" w:rsidR="00B35DBC" w:rsidRPr="004602F8" w:rsidRDefault="00B35DBC" w:rsidP="00AC2F13">
            <w:pPr>
              <w:pStyle w:val="ASFKTablenorm"/>
              <w:ind w:left="57" w:right="57"/>
            </w:pPr>
            <w:r w:rsidRPr="004602F8">
              <w:t>Бюджет</w:t>
            </w:r>
          </w:p>
        </w:tc>
        <w:tc>
          <w:tcPr>
            <w:tcW w:w="2940" w:type="pct"/>
            <w:shd w:val="clear" w:color="auto" w:fill="auto"/>
          </w:tcPr>
          <w:p w14:paraId="43CAE127" w14:textId="77777777" w:rsidR="00B35DBC" w:rsidRPr="004602F8" w:rsidRDefault="00B35DBC" w:rsidP="00AC2F13">
            <w:pPr>
              <w:pStyle w:val="ASFKTablenorm"/>
              <w:ind w:left="57" w:right="57"/>
            </w:pPr>
            <w:r w:rsidRPr="004602F8">
              <w:t>Наименование бюджета для ЛС клиента, являющегося участником бюджетного процесса.</w:t>
            </w:r>
          </w:p>
          <w:p w14:paraId="592C7AEB" w14:textId="77777777" w:rsidR="00B35DBC" w:rsidRPr="004602F8" w:rsidRDefault="00B35DBC" w:rsidP="00AC2F13">
            <w:pPr>
              <w:pStyle w:val="ASFKTablenorm"/>
              <w:ind w:left="57" w:right="57"/>
            </w:pPr>
            <w:r w:rsidRPr="004602F8">
              <w:t>Импорт из OEBS.</w:t>
            </w:r>
          </w:p>
        </w:tc>
      </w:tr>
      <w:tr w:rsidR="00B35DBC" w:rsidRPr="004602F8" w14:paraId="79E3D70E" w14:textId="77777777" w:rsidTr="00FC4CA8">
        <w:tc>
          <w:tcPr>
            <w:tcW w:w="2060" w:type="pct"/>
            <w:shd w:val="clear" w:color="auto" w:fill="auto"/>
          </w:tcPr>
          <w:p w14:paraId="01E5F410" w14:textId="77777777" w:rsidR="00B35DBC" w:rsidRPr="004602F8" w:rsidRDefault="00B35DBC" w:rsidP="00AC2F13">
            <w:pPr>
              <w:pStyle w:val="ASFKTablenorm"/>
              <w:ind w:left="57" w:right="57"/>
            </w:pPr>
            <w:r w:rsidRPr="004602F8">
              <w:t>Фин. Орган</w:t>
            </w:r>
          </w:p>
        </w:tc>
        <w:tc>
          <w:tcPr>
            <w:tcW w:w="2940" w:type="pct"/>
            <w:shd w:val="clear" w:color="auto" w:fill="auto"/>
          </w:tcPr>
          <w:p w14:paraId="6DD0C6E0" w14:textId="77777777" w:rsidR="00B35DBC" w:rsidRPr="004602F8" w:rsidRDefault="00B35DBC" w:rsidP="00AC2F13">
            <w:pPr>
              <w:pStyle w:val="ASFKTablenorm"/>
              <w:ind w:left="57" w:right="57"/>
            </w:pPr>
            <w:r w:rsidRPr="004602F8">
              <w:t>Наименование ФО, обслуживающего данный бюджет.</w:t>
            </w:r>
          </w:p>
          <w:p w14:paraId="7D6A8100" w14:textId="77777777" w:rsidR="00B35DBC" w:rsidRPr="004602F8" w:rsidRDefault="00B35DBC" w:rsidP="00AC2F13">
            <w:pPr>
              <w:pStyle w:val="ASFKTablenorm"/>
              <w:ind w:left="57" w:right="57"/>
            </w:pPr>
            <w:r w:rsidRPr="004602F8">
              <w:t>Импорт из OEBS.</w:t>
            </w:r>
          </w:p>
        </w:tc>
      </w:tr>
      <w:tr w:rsidR="00B35DBC" w:rsidRPr="004602F8" w14:paraId="43E98FFD" w14:textId="77777777" w:rsidTr="00FC4CA8">
        <w:tc>
          <w:tcPr>
            <w:tcW w:w="2060" w:type="pct"/>
            <w:shd w:val="clear" w:color="auto" w:fill="auto"/>
          </w:tcPr>
          <w:p w14:paraId="34BE303E" w14:textId="77777777" w:rsidR="00B35DBC" w:rsidRPr="004602F8" w:rsidRDefault="00B35DBC" w:rsidP="00AC2F13">
            <w:pPr>
              <w:pStyle w:val="ASFKTablenorm"/>
              <w:ind w:left="57" w:right="57"/>
            </w:pPr>
            <w:r w:rsidRPr="004602F8">
              <w:t>Основание для передачи</w:t>
            </w:r>
          </w:p>
        </w:tc>
        <w:tc>
          <w:tcPr>
            <w:tcW w:w="2940" w:type="pct"/>
            <w:shd w:val="clear" w:color="auto" w:fill="auto"/>
          </w:tcPr>
          <w:p w14:paraId="7F4D939C" w14:textId="77777777" w:rsidR="00B35DBC" w:rsidRPr="004602F8" w:rsidRDefault="00B35DBC" w:rsidP="00AC2F13">
            <w:pPr>
              <w:pStyle w:val="ASFKTablenorm"/>
              <w:ind w:left="57" w:right="57"/>
            </w:pPr>
            <w:r w:rsidRPr="004602F8">
              <w:t>Основание для передачи.</w:t>
            </w:r>
          </w:p>
          <w:p w14:paraId="5E24C6C0" w14:textId="77777777" w:rsidR="00B35DBC" w:rsidRPr="004602F8" w:rsidRDefault="00B35DBC" w:rsidP="00AC2F13">
            <w:pPr>
              <w:pStyle w:val="ASFKTablenorm"/>
              <w:ind w:left="57" w:right="57"/>
            </w:pPr>
            <w:r w:rsidRPr="004602F8">
              <w:t>Импорт из OEBS.</w:t>
            </w:r>
          </w:p>
        </w:tc>
      </w:tr>
      <w:tr w:rsidR="00B35DBC" w:rsidRPr="004602F8" w14:paraId="75336FEE" w14:textId="77777777" w:rsidTr="00FC4CA8">
        <w:tc>
          <w:tcPr>
            <w:tcW w:w="5000" w:type="pct"/>
            <w:gridSpan w:val="2"/>
            <w:shd w:val="clear" w:color="auto" w:fill="auto"/>
          </w:tcPr>
          <w:p w14:paraId="7245A763" w14:textId="77777777" w:rsidR="00B35DBC" w:rsidRPr="004602F8" w:rsidRDefault="00B35DBC" w:rsidP="00AC2F13">
            <w:pPr>
              <w:pStyle w:val="ASFKTablenorm"/>
              <w:ind w:left="57" w:right="57"/>
            </w:pPr>
            <w:r w:rsidRPr="004602F8">
              <w:t>Группа полей «Коды»</w:t>
            </w:r>
          </w:p>
        </w:tc>
      </w:tr>
      <w:tr w:rsidR="00B35DBC" w:rsidRPr="004602F8" w14:paraId="484A4B07" w14:textId="77777777" w:rsidTr="00FC4CA8">
        <w:tc>
          <w:tcPr>
            <w:tcW w:w="2060" w:type="pct"/>
            <w:shd w:val="clear" w:color="auto" w:fill="auto"/>
          </w:tcPr>
          <w:p w14:paraId="5159FE1D" w14:textId="77777777" w:rsidR="00B35DBC" w:rsidRPr="004602F8" w:rsidRDefault="00B35DBC" w:rsidP="00AC2F13">
            <w:pPr>
              <w:pStyle w:val="ASFKTablenorm"/>
              <w:ind w:left="57" w:right="57"/>
            </w:pPr>
            <w:r w:rsidRPr="004602F8">
              <w:t>по КОФК</w:t>
            </w:r>
          </w:p>
        </w:tc>
        <w:tc>
          <w:tcPr>
            <w:tcW w:w="2940" w:type="pct"/>
            <w:shd w:val="clear" w:color="auto" w:fill="auto"/>
          </w:tcPr>
          <w:p w14:paraId="047673BC" w14:textId="77777777" w:rsidR="00B35DBC" w:rsidRPr="004602F8" w:rsidRDefault="00B35DBC" w:rsidP="00AC2F13">
            <w:pPr>
              <w:pStyle w:val="ASFKTablenorm"/>
              <w:ind w:left="57" w:right="57"/>
            </w:pPr>
            <w:r w:rsidRPr="004602F8">
              <w:t>Код ТОФК отправителя.</w:t>
            </w:r>
          </w:p>
          <w:p w14:paraId="4F429490" w14:textId="77777777" w:rsidR="00B35DBC" w:rsidRPr="004602F8" w:rsidRDefault="00B35DBC" w:rsidP="00AC2F13">
            <w:pPr>
              <w:pStyle w:val="ASFKTablenorm"/>
              <w:ind w:left="57" w:right="57"/>
            </w:pPr>
            <w:r w:rsidRPr="004602F8">
              <w:t>Импорт из OEBS.</w:t>
            </w:r>
          </w:p>
        </w:tc>
      </w:tr>
      <w:tr w:rsidR="00B35DBC" w:rsidRPr="004602F8" w14:paraId="180C400C" w14:textId="77777777" w:rsidTr="00FC4CA8">
        <w:tc>
          <w:tcPr>
            <w:tcW w:w="2060" w:type="pct"/>
            <w:shd w:val="clear" w:color="auto" w:fill="auto"/>
          </w:tcPr>
          <w:p w14:paraId="652D28E7" w14:textId="77777777" w:rsidR="00B35DBC" w:rsidRPr="004602F8" w:rsidRDefault="00B35DBC" w:rsidP="00AC2F13">
            <w:pPr>
              <w:pStyle w:val="ASFKTablenorm"/>
              <w:ind w:left="57" w:right="57"/>
            </w:pPr>
            <w:r w:rsidRPr="004602F8">
              <w:t>По КОФК</w:t>
            </w:r>
          </w:p>
        </w:tc>
        <w:tc>
          <w:tcPr>
            <w:tcW w:w="2940" w:type="pct"/>
            <w:shd w:val="clear" w:color="auto" w:fill="auto"/>
          </w:tcPr>
          <w:p w14:paraId="10870C33" w14:textId="77777777" w:rsidR="00B35DBC" w:rsidRPr="004602F8" w:rsidRDefault="00B35DBC" w:rsidP="00AC2F13">
            <w:pPr>
              <w:pStyle w:val="ASFKTablenorm"/>
              <w:ind w:left="57" w:right="57"/>
            </w:pPr>
            <w:r w:rsidRPr="004602F8">
              <w:t>Код ТОФК получателя</w:t>
            </w:r>
          </w:p>
          <w:p w14:paraId="27EBB1AF" w14:textId="77777777" w:rsidR="00B35DBC" w:rsidRPr="004602F8" w:rsidRDefault="00B35DBC" w:rsidP="00AC2F13">
            <w:pPr>
              <w:pStyle w:val="ASFKTablenorm"/>
              <w:ind w:left="57" w:right="57"/>
            </w:pPr>
            <w:r w:rsidRPr="004602F8">
              <w:t>Импорт из OEBS.</w:t>
            </w:r>
          </w:p>
        </w:tc>
      </w:tr>
      <w:tr w:rsidR="00B35DBC" w:rsidRPr="004602F8" w14:paraId="400E3BD5" w14:textId="77777777" w:rsidTr="00FC4CA8">
        <w:tc>
          <w:tcPr>
            <w:tcW w:w="2060" w:type="pct"/>
            <w:shd w:val="clear" w:color="auto" w:fill="auto"/>
          </w:tcPr>
          <w:p w14:paraId="2901CC0D" w14:textId="77777777" w:rsidR="00B35DBC" w:rsidRPr="004602F8" w:rsidRDefault="00B35DBC" w:rsidP="00AC2F13">
            <w:pPr>
              <w:pStyle w:val="ASFKTablenorm"/>
              <w:ind w:left="57" w:right="57"/>
            </w:pPr>
            <w:r w:rsidRPr="004602F8">
              <w:t>Глава по БК</w:t>
            </w:r>
          </w:p>
        </w:tc>
        <w:tc>
          <w:tcPr>
            <w:tcW w:w="2940" w:type="pct"/>
            <w:shd w:val="clear" w:color="auto" w:fill="auto"/>
          </w:tcPr>
          <w:p w14:paraId="44FDD155" w14:textId="77777777" w:rsidR="00B35DBC" w:rsidRPr="004602F8" w:rsidRDefault="00B35DBC" w:rsidP="00AC2F13">
            <w:pPr>
              <w:pStyle w:val="ASFKTablenorm"/>
              <w:ind w:left="57" w:right="57"/>
            </w:pPr>
            <w:r w:rsidRPr="004602F8">
              <w:t>Код ГРБС.</w:t>
            </w:r>
          </w:p>
          <w:p w14:paraId="58549613" w14:textId="77777777" w:rsidR="00B35DBC" w:rsidRPr="004602F8" w:rsidRDefault="00B35DBC" w:rsidP="00AC2F13">
            <w:pPr>
              <w:pStyle w:val="ASFKTablenorm"/>
              <w:ind w:left="57" w:right="57"/>
            </w:pPr>
            <w:r w:rsidRPr="004602F8">
              <w:t>Импорт из OEBS.</w:t>
            </w:r>
          </w:p>
        </w:tc>
      </w:tr>
      <w:tr w:rsidR="00B35DBC" w:rsidRPr="004602F8" w14:paraId="3D45EE5F" w14:textId="77777777" w:rsidTr="00FC4CA8">
        <w:tc>
          <w:tcPr>
            <w:tcW w:w="2060" w:type="pct"/>
            <w:shd w:val="clear" w:color="auto" w:fill="auto"/>
          </w:tcPr>
          <w:p w14:paraId="7D1A278D" w14:textId="77777777" w:rsidR="00B35DBC" w:rsidRPr="004602F8" w:rsidRDefault="00B35DBC" w:rsidP="00AC2F13">
            <w:pPr>
              <w:pStyle w:val="ASFKTablenorm"/>
              <w:ind w:left="57" w:right="57"/>
            </w:pPr>
            <w:r w:rsidRPr="004602F8">
              <w:t>По Сводному реестру</w:t>
            </w:r>
          </w:p>
        </w:tc>
        <w:tc>
          <w:tcPr>
            <w:tcW w:w="2940" w:type="pct"/>
            <w:shd w:val="clear" w:color="auto" w:fill="auto"/>
          </w:tcPr>
          <w:p w14:paraId="6F6C4FDE" w14:textId="77777777" w:rsidR="00B35DBC" w:rsidRPr="004602F8" w:rsidRDefault="00B35DBC" w:rsidP="00AC2F13">
            <w:pPr>
              <w:pStyle w:val="ASFKTablenorm"/>
              <w:ind w:left="57" w:right="57"/>
            </w:pPr>
            <w:r w:rsidRPr="004602F8">
              <w:t>Код РБС по СРРПБС.</w:t>
            </w:r>
          </w:p>
          <w:p w14:paraId="2940FD66" w14:textId="77777777" w:rsidR="00B35DBC" w:rsidRPr="004602F8" w:rsidRDefault="00B35DBC" w:rsidP="00AC2F13">
            <w:pPr>
              <w:pStyle w:val="ASFKTablenorm"/>
              <w:ind w:left="57" w:right="57"/>
            </w:pPr>
            <w:r w:rsidRPr="004602F8">
              <w:t>Импорт из OEBS.</w:t>
            </w:r>
          </w:p>
        </w:tc>
      </w:tr>
      <w:tr w:rsidR="00B35DBC" w:rsidRPr="004602F8" w14:paraId="3821EF2F" w14:textId="77777777" w:rsidTr="00FC4CA8">
        <w:tc>
          <w:tcPr>
            <w:tcW w:w="2060" w:type="pct"/>
            <w:shd w:val="clear" w:color="auto" w:fill="auto"/>
          </w:tcPr>
          <w:p w14:paraId="3ED694D1" w14:textId="77777777" w:rsidR="00B35DBC" w:rsidRPr="004602F8" w:rsidRDefault="00B35DBC" w:rsidP="00AC2F13">
            <w:pPr>
              <w:pStyle w:val="ASFKTablenorm"/>
              <w:ind w:left="57" w:right="57"/>
            </w:pPr>
            <w:r w:rsidRPr="004602F8">
              <w:t>По ОКТМО</w:t>
            </w:r>
          </w:p>
        </w:tc>
        <w:tc>
          <w:tcPr>
            <w:tcW w:w="2940" w:type="pct"/>
            <w:shd w:val="clear" w:color="auto" w:fill="auto"/>
          </w:tcPr>
          <w:p w14:paraId="4917FBC1" w14:textId="77777777" w:rsidR="00B35DBC" w:rsidRPr="004602F8" w:rsidRDefault="00B35DBC" w:rsidP="00AC2F13">
            <w:pPr>
              <w:pStyle w:val="ASFKTablenorm"/>
              <w:ind w:left="57" w:right="57"/>
            </w:pPr>
            <w:r w:rsidRPr="004602F8">
              <w:t>Импорт из OEBS.</w:t>
            </w:r>
          </w:p>
        </w:tc>
      </w:tr>
      <w:tr w:rsidR="00B35DBC" w:rsidRPr="004602F8" w14:paraId="4D5D84C1" w14:textId="77777777" w:rsidTr="00FC4CA8">
        <w:tc>
          <w:tcPr>
            <w:tcW w:w="2060" w:type="pct"/>
            <w:shd w:val="clear" w:color="auto" w:fill="auto"/>
          </w:tcPr>
          <w:p w14:paraId="08E1B046" w14:textId="77777777" w:rsidR="00B35DBC" w:rsidRPr="004602F8" w:rsidRDefault="00B35DBC" w:rsidP="00AC2F13">
            <w:pPr>
              <w:pStyle w:val="ASFKTablenorm"/>
              <w:ind w:left="57" w:right="57"/>
            </w:pPr>
            <w:r w:rsidRPr="004602F8">
              <w:t>По ОКПО</w:t>
            </w:r>
          </w:p>
        </w:tc>
        <w:tc>
          <w:tcPr>
            <w:tcW w:w="2940" w:type="pct"/>
            <w:shd w:val="clear" w:color="auto" w:fill="auto"/>
          </w:tcPr>
          <w:p w14:paraId="55342ADF" w14:textId="77777777" w:rsidR="00B35DBC" w:rsidRPr="004602F8" w:rsidRDefault="00B35DBC" w:rsidP="00AC2F13">
            <w:pPr>
              <w:pStyle w:val="ASFKTablenorm"/>
              <w:ind w:left="57" w:right="57"/>
            </w:pPr>
            <w:r w:rsidRPr="004602F8">
              <w:t>Импорт из OEBS.</w:t>
            </w:r>
          </w:p>
        </w:tc>
      </w:tr>
      <w:tr w:rsidR="00B35DBC" w:rsidRPr="004602F8" w14:paraId="6FC4CB19" w14:textId="77777777" w:rsidTr="00FC4CA8">
        <w:tc>
          <w:tcPr>
            <w:tcW w:w="5000" w:type="pct"/>
            <w:gridSpan w:val="2"/>
            <w:shd w:val="clear" w:color="auto" w:fill="auto"/>
          </w:tcPr>
          <w:p w14:paraId="17BAAE7E" w14:textId="77777777" w:rsidR="00B35DBC" w:rsidRPr="004602F8" w:rsidRDefault="00B35DBC" w:rsidP="00AC2F13">
            <w:pPr>
              <w:pStyle w:val="ASFKTablenorm"/>
              <w:ind w:left="57" w:right="57"/>
            </w:pPr>
            <w:r w:rsidRPr="004602F8">
              <w:t>Вкладка «Раздел 1 Бюджетные ассигнования»</w:t>
            </w:r>
          </w:p>
        </w:tc>
      </w:tr>
      <w:tr w:rsidR="00B35DBC" w:rsidRPr="004602F8" w14:paraId="42F69385" w14:textId="77777777" w:rsidTr="00FC4CA8">
        <w:tc>
          <w:tcPr>
            <w:tcW w:w="2060" w:type="pct"/>
            <w:shd w:val="clear" w:color="auto" w:fill="auto"/>
          </w:tcPr>
          <w:p w14:paraId="6BB0682E"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69998E57" w14:textId="77777777" w:rsidR="00B35DBC" w:rsidRPr="004602F8" w:rsidRDefault="00B35DBC" w:rsidP="00AC2F13">
            <w:pPr>
              <w:pStyle w:val="ASFKTablenorm"/>
              <w:ind w:left="57" w:right="57"/>
            </w:pPr>
            <w:r w:rsidRPr="004602F8">
              <w:t>Импорт из OEBS.</w:t>
            </w:r>
          </w:p>
        </w:tc>
      </w:tr>
      <w:tr w:rsidR="00B35DBC" w:rsidRPr="004602F8" w14:paraId="2091B164" w14:textId="77777777" w:rsidTr="00FC4CA8">
        <w:tc>
          <w:tcPr>
            <w:tcW w:w="2060" w:type="pct"/>
            <w:shd w:val="clear" w:color="auto" w:fill="auto"/>
          </w:tcPr>
          <w:p w14:paraId="08862F16" w14:textId="77777777" w:rsidR="00B35DBC" w:rsidRPr="004602F8" w:rsidRDefault="00B35DBC" w:rsidP="00AC2F13">
            <w:pPr>
              <w:pStyle w:val="ASFKTablenorm"/>
              <w:ind w:left="57" w:right="57"/>
            </w:pPr>
            <w:r w:rsidRPr="004602F8">
              <w:t>Получено на тек. год</w:t>
            </w:r>
          </w:p>
        </w:tc>
        <w:tc>
          <w:tcPr>
            <w:tcW w:w="2940" w:type="pct"/>
            <w:shd w:val="clear" w:color="auto" w:fill="auto"/>
          </w:tcPr>
          <w:p w14:paraId="1EC90356" w14:textId="77777777" w:rsidR="00B35DBC" w:rsidRPr="004602F8" w:rsidRDefault="00B35DBC" w:rsidP="00AC2F13">
            <w:pPr>
              <w:pStyle w:val="ASFKTablenorm"/>
              <w:ind w:left="57" w:right="57"/>
            </w:pPr>
            <w:r w:rsidRPr="004602F8">
              <w:t>Импорт из OEBS.</w:t>
            </w:r>
          </w:p>
        </w:tc>
      </w:tr>
      <w:tr w:rsidR="00B35DBC" w:rsidRPr="004602F8" w14:paraId="3900BA21" w14:textId="77777777" w:rsidTr="00FC4CA8">
        <w:tc>
          <w:tcPr>
            <w:tcW w:w="2060" w:type="pct"/>
            <w:shd w:val="clear" w:color="auto" w:fill="auto"/>
          </w:tcPr>
          <w:p w14:paraId="104F172F" w14:textId="77777777" w:rsidR="00B35DBC" w:rsidRPr="004602F8" w:rsidRDefault="00B35DBC" w:rsidP="00AC2F13">
            <w:pPr>
              <w:pStyle w:val="ASFKTablenorm"/>
              <w:ind w:left="57" w:right="57"/>
            </w:pPr>
            <w:r w:rsidRPr="004602F8">
              <w:t>Получено на первый год</w:t>
            </w:r>
          </w:p>
        </w:tc>
        <w:tc>
          <w:tcPr>
            <w:tcW w:w="2940" w:type="pct"/>
            <w:shd w:val="clear" w:color="auto" w:fill="auto"/>
          </w:tcPr>
          <w:p w14:paraId="45390EFC" w14:textId="77777777" w:rsidR="00B35DBC" w:rsidRPr="004602F8" w:rsidRDefault="00B35DBC" w:rsidP="00AC2F13">
            <w:pPr>
              <w:pStyle w:val="ASFKTablenorm"/>
              <w:ind w:left="57" w:right="57"/>
            </w:pPr>
            <w:r w:rsidRPr="004602F8">
              <w:t>Импорт из OEBS.</w:t>
            </w:r>
          </w:p>
        </w:tc>
      </w:tr>
      <w:tr w:rsidR="00B35DBC" w:rsidRPr="004602F8" w14:paraId="26C346DC" w14:textId="77777777" w:rsidTr="00FC4CA8">
        <w:tc>
          <w:tcPr>
            <w:tcW w:w="2060" w:type="pct"/>
            <w:shd w:val="clear" w:color="auto" w:fill="auto"/>
          </w:tcPr>
          <w:p w14:paraId="6BF162FF" w14:textId="77777777" w:rsidR="00B35DBC" w:rsidRPr="004602F8" w:rsidRDefault="00B35DBC" w:rsidP="00AC2F13">
            <w:pPr>
              <w:pStyle w:val="ASFKTablenorm"/>
              <w:ind w:left="57" w:right="57"/>
            </w:pPr>
            <w:r w:rsidRPr="004602F8">
              <w:t>Получено на второй год</w:t>
            </w:r>
          </w:p>
        </w:tc>
        <w:tc>
          <w:tcPr>
            <w:tcW w:w="2940" w:type="pct"/>
            <w:shd w:val="clear" w:color="auto" w:fill="auto"/>
          </w:tcPr>
          <w:p w14:paraId="266FB6C4" w14:textId="77777777" w:rsidR="00B35DBC" w:rsidRPr="004602F8" w:rsidRDefault="00B35DBC" w:rsidP="00AC2F13">
            <w:pPr>
              <w:pStyle w:val="ASFKTablenorm"/>
              <w:ind w:left="57" w:right="57"/>
            </w:pPr>
            <w:r w:rsidRPr="004602F8">
              <w:t>Импорт из OEBS.</w:t>
            </w:r>
          </w:p>
        </w:tc>
      </w:tr>
      <w:tr w:rsidR="00B35DBC" w:rsidRPr="004602F8" w14:paraId="2DABDB05" w14:textId="77777777" w:rsidTr="00FC4CA8">
        <w:tc>
          <w:tcPr>
            <w:tcW w:w="2060" w:type="pct"/>
            <w:shd w:val="clear" w:color="auto" w:fill="auto"/>
          </w:tcPr>
          <w:p w14:paraId="2C822E9B" w14:textId="77777777" w:rsidR="00B35DBC" w:rsidRPr="004602F8" w:rsidRDefault="00B35DBC" w:rsidP="00AC2F13">
            <w:pPr>
              <w:pStyle w:val="ASFKTablenorm"/>
              <w:ind w:left="57" w:right="57"/>
            </w:pPr>
            <w:r w:rsidRPr="004602F8">
              <w:t>Распределено на тек. год</w:t>
            </w:r>
          </w:p>
        </w:tc>
        <w:tc>
          <w:tcPr>
            <w:tcW w:w="2940" w:type="pct"/>
            <w:shd w:val="clear" w:color="auto" w:fill="auto"/>
          </w:tcPr>
          <w:p w14:paraId="1942AB21" w14:textId="77777777" w:rsidR="00B35DBC" w:rsidRPr="004602F8" w:rsidRDefault="00B35DBC" w:rsidP="00AC2F13">
            <w:pPr>
              <w:pStyle w:val="ASFKTablenorm"/>
              <w:ind w:left="57" w:right="57"/>
            </w:pPr>
            <w:r w:rsidRPr="004602F8">
              <w:t>Импорт из OEBS.</w:t>
            </w:r>
          </w:p>
        </w:tc>
      </w:tr>
      <w:tr w:rsidR="00B35DBC" w:rsidRPr="004602F8" w14:paraId="4ED456F5" w14:textId="77777777" w:rsidTr="00FC4CA8">
        <w:tc>
          <w:tcPr>
            <w:tcW w:w="2060" w:type="pct"/>
            <w:shd w:val="clear" w:color="auto" w:fill="auto"/>
          </w:tcPr>
          <w:p w14:paraId="34FE13FA" w14:textId="77777777" w:rsidR="00B35DBC" w:rsidRPr="004602F8" w:rsidRDefault="00B35DBC" w:rsidP="00AC2F13">
            <w:pPr>
              <w:pStyle w:val="ASFKTablenorm"/>
              <w:ind w:left="57" w:right="57"/>
            </w:pPr>
            <w:r w:rsidRPr="004602F8">
              <w:t>Распределено на первый год</w:t>
            </w:r>
          </w:p>
        </w:tc>
        <w:tc>
          <w:tcPr>
            <w:tcW w:w="2940" w:type="pct"/>
            <w:shd w:val="clear" w:color="auto" w:fill="auto"/>
          </w:tcPr>
          <w:p w14:paraId="12512A66" w14:textId="77777777" w:rsidR="00B35DBC" w:rsidRPr="004602F8" w:rsidRDefault="00B35DBC" w:rsidP="00AC2F13">
            <w:pPr>
              <w:pStyle w:val="ASFKTablenorm"/>
              <w:ind w:left="57" w:right="57"/>
            </w:pPr>
            <w:r w:rsidRPr="004602F8">
              <w:t>Импорт из OEBS.</w:t>
            </w:r>
          </w:p>
        </w:tc>
      </w:tr>
      <w:tr w:rsidR="00B35DBC" w:rsidRPr="004602F8" w14:paraId="4E72D65C" w14:textId="77777777" w:rsidTr="00FC4CA8">
        <w:tc>
          <w:tcPr>
            <w:tcW w:w="2060" w:type="pct"/>
            <w:shd w:val="clear" w:color="auto" w:fill="auto"/>
          </w:tcPr>
          <w:p w14:paraId="4318CEEB" w14:textId="77777777" w:rsidR="00B35DBC" w:rsidRPr="004602F8" w:rsidRDefault="00B35DBC" w:rsidP="00AC2F13">
            <w:pPr>
              <w:pStyle w:val="ASFKTablenorm"/>
              <w:ind w:left="57" w:right="57"/>
            </w:pPr>
            <w:r w:rsidRPr="004602F8">
              <w:t>Распределено на второй год</w:t>
            </w:r>
          </w:p>
        </w:tc>
        <w:tc>
          <w:tcPr>
            <w:tcW w:w="2940" w:type="pct"/>
            <w:shd w:val="clear" w:color="auto" w:fill="auto"/>
          </w:tcPr>
          <w:p w14:paraId="29C6E603" w14:textId="77777777" w:rsidR="00B35DBC" w:rsidRPr="004602F8" w:rsidRDefault="00B35DBC" w:rsidP="00AC2F13">
            <w:pPr>
              <w:pStyle w:val="ASFKTablenorm"/>
              <w:ind w:left="57" w:right="57"/>
            </w:pPr>
            <w:r w:rsidRPr="004602F8">
              <w:t>Импорт из OEBS.</w:t>
            </w:r>
          </w:p>
        </w:tc>
      </w:tr>
      <w:tr w:rsidR="00B35DBC" w:rsidRPr="004602F8" w14:paraId="6A7055E1" w14:textId="77777777" w:rsidTr="00FC4CA8">
        <w:tc>
          <w:tcPr>
            <w:tcW w:w="2060" w:type="pct"/>
            <w:shd w:val="clear" w:color="auto" w:fill="auto"/>
          </w:tcPr>
          <w:p w14:paraId="26965606" w14:textId="77777777" w:rsidR="00B35DBC" w:rsidRPr="004602F8" w:rsidRDefault="00B35DBC" w:rsidP="00AC2F13">
            <w:pPr>
              <w:pStyle w:val="ASFKTablenorm"/>
              <w:ind w:left="57" w:right="57"/>
            </w:pPr>
            <w:r w:rsidRPr="004602F8">
              <w:t>Заблокировано на тек. год</w:t>
            </w:r>
          </w:p>
        </w:tc>
        <w:tc>
          <w:tcPr>
            <w:tcW w:w="2940" w:type="pct"/>
            <w:shd w:val="clear" w:color="auto" w:fill="auto"/>
          </w:tcPr>
          <w:p w14:paraId="706EEC68" w14:textId="77777777" w:rsidR="00B35DBC" w:rsidRPr="004602F8" w:rsidRDefault="00B35DBC" w:rsidP="00AC2F13">
            <w:pPr>
              <w:spacing w:before="60" w:after="60"/>
              <w:ind w:left="57" w:right="57" w:firstLine="0"/>
            </w:pPr>
            <w:r w:rsidRPr="004602F8">
              <w:t>Импорт из OEBS.</w:t>
            </w:r>
          </w:p>
        </w:tc>
      </w:tr>
      <w:tr w:rsidR="00B35DBC" w:rsidRPr="004602F8" w14:paraId="26E66A1C" w14:textId="77777777" w:rsidTr="00FC4CA8">
        <w:tc>
          <w:tcPr>
            <w:tcW w:w="2060" w:type="pct"/>
            <w:shd w:val="clear" w:color="auto" w:fill="auto"/>
          </w:tcPr>
          <w:p w14:paraId="729B7B91" w14:textId="77777777" w:rsidR="00B35DBC" w:rsidRPr="004602F8" w:rsidRDefault="00B35DBC" w:rsidP="00AC2F13">
            <w:pPr>
              <w:pStyle w:val="ASFKTablenorm"/>
              <w:ind w:left="57" w:right="57"/>
            </w:pPr>
            <w:r w:rsidRPr="004602F8">
              <w:t>Заблокирован на первый год</w:t>
            </w:r>
          </w:p>
        </w:tc>
        <w:tc>
          <w:tcPr>
            <w:tcW w:w="2940" w:type="pct"/>
            <w:shd w:val="clear" w:color="auto" w:fill="auto"/>
          </w:tcPr>
          <w:p w14:paraId="51E059EB" w14:textId="77777777" w:rsidR="00B35DBC" w:rsidRPr="004602F8" w:rsidRDefault="00B35DBC" w:rsidP="00AC2F13">
            <w:pPr>
              <w:spacing w:before="60" w:after="60"/>
              <w:ind w:left="57" w:right="57" w:firstLine="0"/>
            </w:pPr>
            <w:r w:rsidRPr="004602F8">
              <w:t>Импорт из OEBS.</w:t>
            </w:r>
          </w:p>
        </w:tc>
      </w:tr>
      <w:tr w:rsidR="00B35DBC" w:rsidRPr="004602F8" w14:paraId="0A89B547" w14:textId="77777777" w:rsidTr="00FC4CA8">
        <w:tc>
          <w:tcPr>
            <w:tcW w:w="2060" w:type="pct"/>
            <w:shd w:val="clear" w:color="auto" w:fill="auto"/>
          </w:tcPr>
          <w:p w14:paraId="70817090" w14:textId="77777777" w:rsidR="00B35DBC" w:rsidRPr="004602F8" w:rsidRDefault="00B35DBC" w:rsidP="00AC2F13">
            <w:pPr>
              <w:pStyle w:val="ASFKTablenorm"/>
              <w:ind w:left="57" w:right="57"/>
            </w:pPr>
            <w:r w:rsidRPr="004602F8">
              <w:t>Заблокировано на второй год</w:t>
            </w:r>
          </w:p>
        </w:tc>
        <w:tc>
          <w:tcPr>
            <w:tcW w:w="2940" w:type="pct"/>
            <w:shd w:val="clear" w:color="auto" w:fill="auto"/>
          </w:tcPr>
          <w:p w14:paraId="30C82D97" w14:textId="77777777" w:rsidR="00B35DBC" w:rsidRPr="004602F8" w:rsidRDefault="00B35DBC" w:rsidP="00AC2F13">
            <w:pPr>
              <w:spacing w:before="60" w:after="60"/>
              <w:ind w:left="57" w:right="57" w:firstLine="0"/>
            </w:pPr>
            <w:r w:rsidRPr="004602F8">
              <w:t>Импорт из OEBS.</w:t>
            </w:r>
          </w:p>
        </w:tc>
      </w:tr>
      <w:tr w:rsidR="00B35DBC" w:rsidRPr="004602F8" w14:paraId="50F03BC1" w14:textId="77777777" w:rsidTr="00FC4CA8">
        <w:tc>
          <w:tcPr>
            <w:tcW w:w="2060" w:type="pct"/>
            <w:shd w:val="clear" w:color="auto" w:fill="auto"/>
          </w:tcPr>
          <w:p w14:paraId="5FFC19D7" w14:textId="77777777" w:rsidR="00B35DBC" w:rsidRPr="004602F8" w:rsidRDefault="00B35DBC" w:rsidP="00AC2F13">
            <w:pPr>
              <w:pStyle w:val="ASFKTablenorm"/>
              <w:ind w:left="57" w:right="57"/>
            </w:pPr>
            <w:r w:rsidRPr="004602F8">
              <w:lastRenderedPageBreak/>
              <w:t>Подл</w:t>
            </w:r>
            <w:r w:rsidRPr="004602F8">
              <w:rPr>
                <w:rStyle w:val="ASFKReporterror"/>
              </w:rPr>
              <w:t>. распред</w:t>
            </w:r>
            <w:r w:rsidRPr="004602F8">
              <w:t>. блок. тек.год</w:t>
            </w:r>
          </w:p>
        </w:tc>
        <w:tc>
          <w:tcPr>
            <w:tcW w:w="2940" w:type="pct"/>
            <w:shd w:val="clear" w:color="auto" w:fill="auto"/>
          </w:tcPr>
          <w:p w14:paraId="65783E05" w14:textId="77777777" w:rsidR="00B35DBC" w:rsidRPr="004602F8" w:rsidRDefault="00B35DBC" w:rsidP="00AC2F13">
            <w:pPr>
              <w:spacing w:before="60" w:after="60"/>
              <w:ind w:left="57" w:right="57" w:firstLine="0"/>
            </w:pPr>
            <w:r w:rsidRPr="004602F8">
              <w:t>Импорт из OEBS.</w:t>
            </w:r>
          </w:p>
        </w:tc>
      </w:tr>
      <w:tr w:rsidR="00B35DBC" w:rsidRPr="004602F8" w14:paraId="4FDA95EB" w14:textId="77777777" w:rsidTr="00FC4CA8">
        <w:tc>
          <w:tcPr>
            <w:tcW w:w="2060" w:type="pct"/>
            <w:shd w:val="clear" w:color="auto" w:fill="auto"/>
          </w:tcPr>
          <w:p w14:paraId="2B313135" w14:textId="77777777" w:rsidR="00B35DBC" w:rsidRPr="004602F8" w:rsidRDefault="00B35DBC" w:rsidP="00AC2F13">
            <w:pPr>
              <w:pStyle w:val="ASFKTablenorm"/>
              <w:ind w:left="57" w:right="57"/>
            </w:pPr>
            <w:r w:rsidRPr="004602F8">
              <w:t xml:space="preserve">Подл. </w:t>
            </w:r>
            <w:r w:rsidRPr="004602F8">
              <w:rPr>
                <w:rStyle w:val="ASFKReporterror"/>
              </w:rPr>
              <w:t>распред</w:t>
            </w:r>
            <w:r w:rsidRPr="004602F8">
              <w:t>. блок. 1-ый год</w:t>
            </w:r>
          </w:p>
        </w:tc>
        <w:tc>
          <w:tcPr>
            <w:tcW w:w="2940" w:type="pct"/>
            <w:shd w:val="clear" w:color="auto" w:fill="auto"/>
          </w:tcPr>
          <w:p w14:paraId="19398CC8" w14:textId="77777777" w:rsidR="00B35DBC" w:rsidRPr="004602F8" w:rsidRDefault="00B35DBC" w:rsidP="00AC2F13">
            <w:pPr>
              <w:spacing w:before="60" w:after="60"/>
              <w:ind w:left="57" w:right="57" w:firstLine="0"/>
            </w:pPr>
            <w:r w:rsidRPr="004602F8">
              <w:t>Импорт из OEBS.</w:t>
            </w:r>
          </w:p>
        </w:tc>
      </w:tr>
      <w:tr w:rsidR="00B35DBC" w:rsidRPr="004602F8" w14:paraId="4AAC1993" w14:textId="77777777" w:rsidTr="00FC4CA8">
        <w:tc>
          <w:tcPr>
            <w:tcW w:w="2060" w:type="pct"/>
            <w:shd w:val="clear" w:color="auto" w:fill="auto"/>
          </w:tcPr>
          <w:p w14:paraId="0FB63A3B" w14:textId="77777777" w:rsidR="00B35DBC" w:rsidRPr="004602F8" w:rsidRDefault="00B35DBC" w:rsidP="00AC2F13">
            <w:pPr>
              <w:pStyle w:val="ASFKTablenorm"/>
              <w:ind w:left="57" w:right="57"/>
            </w:pPr>
            <w:r w:rsidRPr="004602F8">
              <w:t xml:space="preserve">Подл. </w:t>
            </w:r>
            <w:r w:rsidRPr="004602F8">
              <w:rPr>
                <w:rStyle w:val="ASFKReporterror"/>
              </w:rPr>
              <w:t>распред</w:t>
            </w:r>
            <w:r w:rsidRPr="004602F8">
              <w:t>. блок. 2-ой год</w:t>
            </w:r>
          </w:p>
        </w:tc>
        <w:tc>
          <w:tcPr>
            <w:tcW w:w="2940" w:type="pct"/>
            <w:shd w:val="clear" w:color="auto" w:fill="auto"/>
          </w:tcPr>
          <w:p w14:paraId="5CE4A573" w14:textId="77777777" w:rsidR="00B35DBC" w:rsidRPr="004602F8" w:rsidRDefault="00B35DBC" w:rsidP="00AC2F13">
            <w:pPr>
              <w:spacing w:before="60" w:after="60"/>
              <w:ind w:left="57" w:right="57" w:firstLine="0"/>
            </w:pPr>
            <w:r w:rsidRPr="004602F8">
              <w:t>Импорт из OEBS.</w:t>
            </w:r>
          </w:p>
        </w:tc>
      </w:tr>
      <w:tr w:rsidR="00B35DBC" w:rsidRPr="004602F8" w14:paraId="4F5A0FFC" w14:textId="77777777" w:rsidTr="00FC4CA8">
        <w:tc>
          <w:tcPr>
            <w:tcW w:w="2060" w:type="pct"/>
            <w:shd w:val="clear" w:color="auto" w:fill="auto"/>
          </w:tcPr>
          <w:p w14:paraId="475DEC5A"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79410B43" w14:textId="77777777" w:rsidR="00B35DBC" w:rsidRPr="004602F8" w:rsidRDefault="00B35DBC" w:rsidP="00AC2F13">
            <w:pPr>
              <w:pStyle w:val="ASFKTablenorm"/>
              <w:ind w:left="57" w:right="57"/>
            </w:pPr>
            <w:r w:rsidRPr="004602F8">
              <w:t>Импорт из OEBS.</w:t>
            </w:r>
          </w:p>
        </w:tc>
      </w:tr>
      <w:tr w:rsidR="00B35DBC" w:rsidRPr="004602F8" w14:paraId="7DF11C7A" w14:textId="77777777" w:rsidTr="00FC4CA8">
        <w:tc>
          <w:tcPr>
            <w:tcW w:w="5000" w:type="pct"/>
            <w:gridSpan w:val="2"/>
            <w:shd w:val="clear" w:color="auto" w:fill="auto"/>
          </w:tcPr>
          <w:p w14:paraId="4D24201F" w14:textId="77777777" w:rsidR="00B35DBC" w:rsidRPr="004602F8" w:rsidRDefault="00B35DBC" w:rsidP="00AC2F13">
            <w:pPr>
              <w:pStyle w:val="ASFKTablenorm"/>
              <w:ind w:left="57" w:right="57"/>
            </w:pPr>
            <w:r w:rsidRPr="004602F8">
              <w:t>Вкладка «Раздел 1 Бюджетные ассигнования», группа полей «Итоги»</w:t>
            </w:r>
          </w:p>
        </w:tc>
      </w:tr>
      <w:tr w:rsidR="00B35DBC" w:rsidRPr="004602F8" w14:paraId="13310FE3" w14:textId="77777777" w:rsidTr="00FC4CA8">
        <w:tc>
          <w:tcPr>
            <w:tcW w:w="2060" w:type="pct"/>
            <w:shd w:val="clear" w:color="auto" w:fill="auto"/>
          </w:tcPr>
          <w:p w14:paraId="25DE5EA5" w14:textId="77777777" w:rsidR="00B35DBC" w:rsidRPr="004602F8" w:rsidRDefault="00B35DBC" w:rsidP="00AC2F13">
            <w:pPr>
              <w:pStyle w:val="ASFKTablenorm"/>
              <w:ind w:left="57" w:right="57"/>
            </w:pPr>
            <w:r w:rsidRPr="004602F8">
              <w:t>Получено на тек. год</w:t>
            </w:r>
          </w:p>
        </w:tc>
        <w:tc>
          <w:tcPr>
            <w:tcW w:w="2940" w:type="pct"/>
            <w:shd w:val="clear" w:color="auto" w:fill="auto"/>
          </w:tcPr>
          <w:p w14:paraId="5EE1B030" w14:textId="77777777" w:rsidR="00B35DBC" w:rsidRPr="004602F8" w:rsidRDefault="00B35DBC" w:rsidP="00AC2F13">
            <w:pPr>
              <w:pStyle w:val="ASFKTablenorm"/>
              <w:ind w:left="57" w:right="57"/>
            </w:pPr>
            <w:r w:rsidRPr="004602F8">
              <w:t>Импорт из OEBS.</w:t>
            </w:r>
          </w:p>
        </w:tc>
      </w:tr>
      <w:tr w:rsidR="00B35DBC" w:rsidRPr="004602F8" w14:paraId="74F0C3BF" w14:textId="77777777" w:rsidTr="00FC4CA8">
        <w:tc>
          <w:tcPr>
            <w:tcW w:w="2060" w:type="pct"/>
            <w:shd w:val="clear" w:color="auto" w:fill="auto"/>
          </w:tcPr>
          <w:p w14:paraId="5C3B20E6" w14:textId="77777777" w:rsidR="00B35DBC" w:rsidRPr="004602F8" w:rsidRDefault="00B35DBC" w:rsidP="00AC2F13">
            <w:pPr>
              <w:pStyle w:val="ASFKTablenorm"/>
              <w:ind w:left="57" w:right="57"/>
            </w:pPr>
            <w:r w:rsidRPr="004602F8">
              <w:t>Получено на первый год</w:t>
            </w:r>
          </w:p>
        </w:tc>
        <w:tc>
          <w:tcPr>
            <w:tcW w:w="2940" w:type="pct"/>
            <w:shd w:val="clear" w:color="auto" w:fill="auto"/>
          </w:tcPr>
          <w:p w14:paraId="636A028D" w14:textId="77777777" w:rsidR="00B35DBC" w:rsidRPr="004602F8" w:rsidRDefault="00B35DBC" w:rsidP="00AC2F13">
            <w:pPr>
              <w:pStyle w:val="ASFKTablenorm"/>
              <w:ind w:left="57" w:right="57"/>
            </w:pPr>
            <w:r w:rsidRPr="004602F8">
              <w:t>Импорт из OEBS.</w:t>
            </w:r>
          </w:p>
        </w:tc>
      </w:tr>
      <w:tr w:rsidR="00B35DBC" w:rsidRPr="004602F8" w14:paraId="2EF86C66" w14:textId="77777777" w:rsidTr="00FC4CA8">
        <w:tc>
          <w:tcPr>
            <w:tcW w:w="2060" w:type="pct"/>
            <w:shd w:val="clear" w:color="auto" w:fill="auto"/>
          </w:tcPr>
          <w:p w14:paraId="53925F23" w14:textId="77777777" w:rsidR="00B35DBC" w:rsidRPr="004602F8" w:rsidRDefault="00B35DBC" w:rsidP="00AC2F13">
            <w:pPr>
              <w:pStyle w:val="ASFKTablenorm"/>
              <w:ind w:left="57" w:right="57"/>
            </w:pPr>
            <w:r w:rsidRPr="004602F8">
              <w:t>Получено на второй год</w:t>
            </w:r>
          </w:p>
        </w:tc>
        <w:tc>
          <w:tcPr>
            <w:tcW w:w="2940" w:type="pct"/>
            <w:shd w:val="clear" w:color="auto" w:fill="auto"/>
          </w:tcPr>
          <w:p w14:paraId="31589928" w14:textId="77777777" w:rsidR="00B35DBC" w:rsidRPr="004602F8" w:rsidRDefault="00B35DBC" w:rsidP="00AC2F13">
            <w:pPr>
              <w:pStyle w:val="ASFKTablenorm"/>
              <w:ind w:left="57" w:right="57"/>
            </w:pPr>
            <w:r w:rsidRPr="004602F8">
              <w:t>Импорт из OEBS.</w:t>
            </w:r>
          </w:p>
        </w:tc>
      </w:tr>
      <w:tr w:rsidR="00B35DBC" w:rsidRPr="004602F8" w14:paraId="44E683D2" w14:textId="77777777" w:rsidTr="00FC4CA8">
        <w:tc>
          <w:tcPr>
            <w:tcW w:w="2060" w:type="pct"/>
            <w:shd w:val="clear" w:color="auto" w:fill="auto"/>
          </w:tcPr>
          <w:p w14:paraId="0B6348DE" w14:textId="77777777" w:rsidR="00B35DBC" w:rsidRPr="004602F8" w:rsidRDefault="00B35DBC" w:rsidP="00AC2F13">
            <w:pPr>
              <w:pStyle w:val="ASFKTablenorm"/>
              <w:ind w:left="57" w:right="57"/>
            </w:pPr>
            <w:r w:rsidRPr="004602F8">
              <w:t>Распределено на тек. год</w:t>
            </w:r>
          </w:p>
        </w:tc>
        <w:tc>
          <w:tcPr>
            <w:tcW w:w="2940" w:type="pct"/>
            <w:shd w:val="clear" w:color="auto" w:fill="auto"/>
          </w:tcPr>
          <w:p w14:paraId="7AEF2EE2" w14:textId="77777777" w:rsidR="00B35DBC" w:rsidRPr="004602F8" w:rsidRDefault="00B35DBC" w:rsidP="00AC2F13">
            <w:pPr>
              <w:pStyle w:val="ASFKTablenorm"/>
              <w:ind w:left="57" w:right="57"/>
            </w:pPr>
            <w:r w:rsidRPr="004602F8">
              <w:t>Импорт из OEBS.</w:t>
            </w:r>
          </w:p>
        </w:tc>
      </w:tr>
      <w:tr w:rsidR="00B35DBC" w:rsidRPr="004602F8" w14:paraId="4F868E68" w14:textId="77777777" w:rsidTr="00FC4CA8">
        <w:tc>
          <w:tcPr>
            <w:tcW w:w="2060" w:type="pct"/>
            <w:shd w:val="clear" w:color="auto" w:fill="auto"/>
          </w:tcPr>
          <w:p w14:paraId="5A5BE288" w14:textId="77777777" w:rsidR="00B35DBC" w:rsidRPr="004602F8" w:rsidRDefault="00B35DBC" w:rsidP="00AC2F13">
            <w:pPr>
              <w:pStyle w:val="ASFKTablenorm"/>
              <w:ind w:left="57" w:right="57"/>
            </w:pPr>
            <w:r w:rsidRPr="004602F8">
              <w:t>Распределено на первый год</w:t>
            </w:r>
          </w:p>
        </w:tc>
        <w:tc>
          <w:tcPr>
            <w:tcW w:w="2940" w:type="pct"/>
            <w:shd w:val="clear" w:color="auto" w:fill="auto"/>
          </w:tcPr>
          <w:p w14:paraId="120E740B" w14:textId="77777777" w:rsidR="00B35DBC" w:rsidRPr="004602F8" w:rsidRDefault="00B35DBC" w:rsidP="00AC2F13">
            <w:pPr>
              <w:pStyle w:val="ASFKTablenorm"/>
              <w:ind w:left="57" w:right="57"/>
            </w:pPr>
            <w:r w:rsidRPr="004602F8">
              <w:t>Импорт из OEBS.</w:t>
            </w:r>
          </w:p>
        </w:tc>
      </w:tr>
      <w:tr w:rsidR="00B35DBC" w:rsidRPr="004602F8" w14:paraId="75EE04DC" w14:textId="77777777" w:rsidTr="00FC4CA8">
        <w:tc>
          <w:tcPr>
            <w:tcW w:w="2060" w:type="pct"/>
            <w:shd w:val="clear" w:color="auto" w:fill="auto"/>
          </w:tcPr>
          <w:p w14:paraId="7811FF66" w14:textId="77777777" w:rsidR="00B35DBC" w:rsidRPr="004602F8" w:rsidRDefault="00B35DBC" w:rsidP="00AC2F13">
            <w:pPr>
              <w:pStyle w:val="ASFKTablenorm"/>
              <w:ind w:left="57" w:right="57"/>
            </w:pPr>
            <w:r w:rsidRPr="004602F8">
              <w:t>Распределено на второй год</w:t>
            </w:r>
          </w:p>
        </w:tc>
        <w:tc>
          <w:tcPr>
            <w:tcW w:w="2940" w:type="pct"/>
            <w:shd w:val="clear" w:color="auto" w:fill="auto"/>
          </w:tcPr>
          <w:p w14:paraId="657FE12A" w14:textId="77777777" w:rsidR="00B35DBC" w:rsidRPr="004602F8" w:rsidRDefault="00B35DBC" w:rsidP="00AC2F13">
            <w:pPr>
              <w:pStyle w:val="ASFKTablenorm"/>
              <w:ind w:left="57" w:right="57"/>
            </w:pPr>
            <w:r w:rsidRPr="004602F8">
              <w:t>Импорт из OEBS.</w:t>
            </w:r>
          </w:p>
        </w:tc>
      </w:tr>
      <w:tr w:rsidR="00B35DBC" w:rsidRPr="004602F8" w14:paraId="7D684BE9" w14:textId="77777777" w:rsidTr="00FC4CA8">
        <w:tc>
          <w:tcPr>
            <w:tcW w:w="2060" w:type="pct"/>
            <w:shd w:val="clear" w:color="auto" w:fill="auto"/>
          </w:tcPr>
          <w:p w14:paraId="473D6EBF" w14:textId="77777777" w:rsidR="00B35DBC" w:rsidRPr="004602F8" w:rsidRDefault="00B35DBC" w:rsidP="00AC2F13">
            <w:pPr>
              <w:spacing w:before="60" w:after="60"/>
              <w:ind w:left="57" w:right="57" w:firstLine="0"/>
            </w:pPr>
            <w:r w:rsidRPr="004602F8">
              <w:t>Заблокировано на тек. год</w:t>
            </w:r>
          </w:p>
        </w:tc>
        <w:tc>
          <w:tcPr>
            <w:tcW w:w="2940" w:type="pct"/>
            <w:shd w:val="clear" w:color="auto" w:fill="auto"/>
          </w:tcPr>
          <w:p w14:paraId="1ACE74EC" w14:textId="77777777" w:rsidR="00B35DBC" w:rsidRPr="004602F8" w:rsidRDefault="00B35DBC" w:rsidP="00AC2F13">
            <w:pPr>
              <w:pStyle w:val="ASFKTablenorm"/>
              <w:ind w:left="57" w:right="57"/>
            </w:pPr>
            <w:r w:rsidRPr="004602F8">
              <w:t>Импорт из OEBS.</w:t>
            </w:r>
          </w:p>
        </w:tc>
      </w:tr>
      <w:tr w:rsidR="00B35DBC" w:rsidRPr="004602F8" w14:paraId="7DA042F6" w14:textId="77777777" w:rsidTr="00FC4CA8">
        <w:tc>
          <w:tcPr>
            <w:tcW w:w="2060" w:type="pct"/>
            <w:shd w:val="clear" w:color="auto" w:fill="auto"/>
          </w:tcPr>
          <w:p w14:paraId="2535231B" w14:textId="77777777" w:rsidR="00B35DBC" w:rsidRPr="004602F8" w:rsidRDefault="00B35DBC" w:rsidP="00AC2F13">
            <w:pPr>
              <w:spacing w:before="60" w:after="60"/>
              <w:ind w:left="57" w:right="57" w:firstLine="0"/>
            </w:pPr>
            <w:r w:rsidRPr="004602F8">
              <w:t>Заблокировано на первый год</w:t>
            </w:r>
          </w:p>
        </w:tc>
        <w:tc>
          <w:tcPr>
            <w:tcW w:w="2940" w:type="pct"/>
            <w:shd w:val="clear" w:color="auto" w:fill="auto"/>
          </w:tcPr>
          <w:p w14:paraId="02908739" w14:textId="77777777" w:rsidR="00B35DBC" w:rsidRPr="004602F8" w:rsidRDefault="00B35DBC" w:rsidP="00AC2F13">
            <w:pPr>
              <w:pStyle w:val="ASFKTablenorm"/>
              <w:ind w:left="57" w:right="57"/>
            </w:pPr>
            <w:r w:rsidRPr="004602F8">
              <w:t>Импорт из OEBS.</w:t>
            </w:r>
          </w:p>
        </w:tc>
      </w:tr>
      <w:tr w:rsidR="00B35DBC" w:rsidRPr="004602F8" w14:paraId="7AECD8FB" w14:textId="77777777" w:rsidTr="00FC4CA8">
        <w:tc>
          <w:tcPr>
            <w:tcW w:w="2060" w:type="pct"/>
            <w:shd w:val="clear" w:color="auto" w:fill="auto"/>
          </w:tcPr>
          <w:p w14:paraId="0835CC7C" w14:textId="77777777" w:rsidR="00B35DBC" w:rsidRPr="004602F8" w:rsidRDefault="00B35DBC" w:rsidP="00AC2F13">
            <w:pPr>
              <w:spacing w:before="60" w:after="60"/>
              <w:ind w:left="57" w:right="57" w:firstLine="0"/>
            </w:pPr>
            <w:r w:rsidRPr="004602F8">
              <w:t>Заблокировано на второй год</w:t>
            </w:r>
          </w:p>
        </w:tc>
        <w:tc>
          <w:tcPr>
            <w:tcW w:w="2940" w:type="pct"/>
            <w:shd w:val="clear" w:color="auto" w:fill="auto"/>
          </w:tcPr>
          <w:p w14:paraId="12F277DB" w14:textId="77777777" w:rsidR="00B35DBC" w:rsidRPr="004602F8" w:rsidRDefault="00B35DBC" w:rsidP="00AC2F13">
            <w:pPr>
              <w:pStyle w:val="ASFKTablenorm"/>
              <w:ind w:left="57" w:right="57"/>
            </w:pPr>
            <w:r w:rsidRPr="004602F8">
              <w:t>Импорт из OEBS.</w:t>
            </w:r>
          </w:p>
        </w:tc>
      </w:tr>
      <w:tr w:rsidR="00B35DBC" w:rsidRPr="004602F8" w14:paraId="3086373E" w14:textId="77777777" w:rsidTr="00FC4CA8">
        <w:tc>
          <w:tcPr>
            <w:tcW w:w="2060" w:type="pct"/>
            <w:shd w:val="clear" w:color="auto" w:fill="auto"/>
          </w:tcPr>
          <w:p w14:paraId="6B4D1FE0" w14:textId="77777777" w:rsidR="00B35DBC" w:rsidRPr="004602F8" w:rsidRDefault="00B35DBC" w:rsidP="00AC2F13">
            <w:pPr>
              <w:pStyle w:val="ASFKTablenorm"/>
              <w:ind w:left="57" w:right="57"/>
            </w:pPr>
            <w:r w:rsidRPr="004602F8">
              <w:t>Подл. распр. блок. тек. год</w:t>
            </w:r>
          </w:p>
        </w:tc>
        <w:tc>
          <w:tcPr>
            <w:tcW w:w="2940" w:type="pct"/>
            <w:shd w:val="clear" w:color="auto" w:fill="auto"/>
          </w:tcPr>
          <w:p w14:paraId="08CCB69C" w14:textId="77777777" w:rsidR="00B35DBC" w:rsidRPr="004602F8" w:rsidRDefault="00B35DBC" w:rsidP="00AC2F13">
            <w:pPr>
              <w:pStyle w:val="ASFKTablenorm"/>
              <w:ind w:left="57" w:right="57"/>
            </w:pPr>
            <w:r w:rsidRPr="004602F8">
              <w:t>Импорт из OEBS.</w:t>
            </w:r>
          </w:p>
        </w:tc>
      </w:tr>
      <w:tr w:rsidR="00B35DBC" w:rsidRPr="004602F8" w14:paraId="1D913422" w14:textId="77777777" w:rsidTr="00FC4CA8">
        <w:tc>
          <w:tcPr>
            <w:tcW w:w="2060" w:type="pct"/>
            <w:shd w:val="clear" w:color="auto" w:fill="auto"/>
          </w:tcPr>
          <w:p w14:paraId="280224AF" w14:textId="77777777" w:rsidR="00B35DBC" w:rsidRPr="004602F8" w:rsidRDefault="00B35DBC" w:rsidP="00AC2F13">
            <w:pPr>
              <w:pStyle w:val="ASFKTablenorm"/>
              <w:ind w:left="57" w:right="57"/>
            </w:pPr>
            <w:r w:rsidRPr="004602F8">
              <w:t>Подл. распр. блок. 1-ый год</w:t>
            </w:r>
          </w:p>
        </w:tc>
        <w:tc>
          <w:tcPr>
            <w:tcW w:w="2940" w:type="pct"/>
            <w:shd w:val="clear" w:color="auto" w:fill="auto"/>
          </w:tcPr>
          <w:p w14:paraId="75461B46" w14:textId="77777777" w:rsidR="00B35DBC" w:rsidRPr="004602F8" w:rsidRDefault="00B35DBC" w:rsidP="00AC2F13">
            <w:pPr>
              <w:pStyle w:val="ASFKTablenorm"/>
              <w:ind w:left="57" w:right="57"/>
            </w:pPr>
            <w:r w:rsidRPr="004602F8">
              <w:t>Импорт из OEBS.</w:t>
            </w:r>
          </w:p>
        </w:tc>
      </w:tr>
      <w:tr w:rsidR="00B35DBC" w:rsidRPr="004602F8" w14:paraId="78EDD875" w14:textId="77777777" w:rsidTr="00FC4CA8">
        <w:tc>
          <w:tcPr>
            <w:tcW w:w="2060" w:type="pct"/>
            <w:shd w:val="clear" w:color="auto" w:fill="auto"/>
          </w:tcPr>
          <w:p w14:paraId="6689BED0" w14:textId="77777777" w:rsidR="00B35DBC" w:rsidRPr="004602F8" w:rsidRDefault="00B35DBC" w:rsidP="00AC2F13">
            <w:pPr>
              <w:pStyle w:val="ASFKTablenorm"/>
              <w:ind w:left="57" w:right="57"/>
            </w:pPr>
            <w:r w:rsidRPr="004602F8">
              <w:t>Подл. распр. блок. 2-ой год</w:t>
            </w:r>
          </w:p>
        </w:tc>
        <w:tc>
          <w:tcPr>
            <w:tcW w:w="2940" w:type="pct"/>
            <w:shd w:val="clear" w:color="auto" w:fill="auto"/>
          </w:tcPr>
          <w:p w14:paraId="4D6A0FD2" w14:textId="77777777" w:rsidR="00B35DBC" w:rsidRPr="004602F8" w:rsidRDefault="00B35DBC" w:rsidP="00AC2F13">
            <w:pPr>
              <w:pStyle w:val="ASFKTablenorm"/>
              <w:ind w:left="57" w:right="57"/>
            </w:pPr>
            <w:r w:rsidRPr="004602F8">
              <w:t>Импорт из OEBS.</w:t>
            </w:r>
          </w:p>
        </w:tc>
      </w:tr>
      <w:tr w:rsidR="00B35DBC" w:rsidRPr="004602F8" w14:paraId="2EA36894" w14:textId="77777777" w:rsidTr="00FC4CA8">
        <w:tc>
          <w:tcPr>
            <w:tcW w:w="5000" w:type="pct"/>
            <w:gridSpan w:val="2"/>
            <w:shd w:val="clear" w:color="auto" w:fill="auto"/>
          </w:tcPr>
          <w:p w14:paraId="5795F34B" w14:textId="77777777" w:rsidR="00B35DBC" w:rsidRPr="004602F8" w:rsidRDefault="00B35DBC" w:rsidP="00AC2F13">
            <w:pPr>
              <w:pStyle w:val="ASFKTablenorm"/>
              <w:ind w:left="57" w:right="57"/>
            </w:pPr>
            <w:r w:rsidRPr="004602F8">
              <w:t>Вкладка «Раздел 2.1 Лимиты бюджетных обязательств»</w:t>
            </w:r>
          </w:p>
        </w:tc>
      </w:tr>
      <w:tr w:rsidR="00B35DBC" w:rsidRPr="004602F8" w14:paraId="42BD1E6B" w14:textId="77777777" w:rsidTr="00FC4CA8">
        <w:tc>
          <w:tcPr>
            <w:tcW w:w="2060" w:type="pct"/>
            <w:shd w:val="clear" w:color="auto" w:fill="auto"/>
          </w:tcPr>
          <w:p w14:paraId="4DEFB18F" w14:textId="05DCD98B" w:rsidR="00B35DBC" w:rsidRPr="004602F8" w:rsidRDefault="00B35DBC" w:rsidP="00AC2F13">
            <w:pPr>
              <w:pStyle w:val="ASFKTablenorm"/>
              <w:ind w:left="57" w:right="57"/>
            </w:pPr>
            <w:r w:rsidRPr="004602F8">
              <w:t xml:space="preserve">Код объекта </w:t>
            </w:r>
            <w:r w:rsidR="00576516" w:rsidRPr="004602F8">
              <w:t xml:space="preserve">капитальных вложений </w:t>
            </w:r>
            <w:r w:rsidRPr="004602F8">
              <w:t>(КМИ)</w:t>
            </w:r>
          </w:p>
        </w:tc>
        <w:tc>
          <w:tcPr>
            <w:tcW w:w="2940" w:type="pct"/>
            <w:shd w:val="clear" w:color="auto" w:fill="auto"/>
          </w:tcPr>
          <w:p w14:paraId="7F7B92D6" w14:textId="77777777" w:rsidR="00B35DBC" w:rsidRPr="004602F8" w:rsidRDefault="00B35DBC" w:rsidP="00AC2F13">
            <w:pPr>
              <w:pStyle w:val="ASFKTablenorm"/>
              <w:ind w:left="57" w:right="57"/>
            </w:pPr>
            <w:r w:rsidRPr="004602F8">
              <w:t>Импорт из OEBS.</w:t>
            </w:r>
          </w:p>
        </w:tc>
      </w:tr>
      <w:tr w:rsidR="00B35DBC" w:rsidRPr="004602F8" w14:paraId="2F002E2B" w14:textId="77777777" w:rsidTr="00FC4CA8">
        <w:tc>
          <w:tcPr>
            <w:tcW w:w="2060" w:type="pct"/>
            <w:shd w:val="clear" w:color="auto" w:fill="auto"/>
          </w:tcPr>
          <w:p w14:paraId="6C44C051"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2492CE47" w14:textId="77777777" w:rsidR="00B35DBC" w:rsidRPr="004602F8" w:rsidRDefault="00B35DBC" w:rsidP="00AC2F13">
            <w:pPr>
              <w:pStyle w:val="ASFKTablenorm"/>
              <w:ind w:left="57" w:right="57"/>
            </w:pPr>
            <w:r w:rsidRPr="004602F8">
              <w:t>Импорт из OEBS.</w:t>
            </w:r>
          </w:p>
        </w:tc>
      </w:tr>
      <w:tr w:rsidR="00B35DBC" w:rsidRPr="004602F8" w14:paraId="17FEC862" w14:textId="77777777" w:rsidTr="00FC4CA8">
        <w:tc>
          <w:tcPr>
            <w:tcW w:w="2060" w:type="pct"/>
            <w:shd w:val="clear" w:color="auto" w:fill="auto"/>
          </w:tcPr>
          <w:p w14:paraId="34F80030" w14:textId="77777777" w:rsidR="00B35DBC" w:rsidRPr="004602F8" w:rsidRDefault="00B35DBC" w:rsidP="00AC2F13">
            <w:pPr>
              <w:pStyle w:val="ASFKTablenorm"/>
              <w:ind w:left="57" w:right="57"/>
            </w:pPr>
            <w:r w:rsidRPr="004602F8">
              <w:t>Получено на тек. год</w:t>
            </w:r>
          </w:p>
        </w:tc>
        <w:tc>
          <w:tcPr>
            <w:tcW w:w="2940" w:type="pct"/>
            <w:shd w:val="clear" w:color="auto" w:fill="auto"/>
          </w:tcPr>
          <w:p w14:paraId="292BFFBD" w14:textId="77777777" w:rsidR="00B35DBC" w:rsidRPr="004602F8" w:rsidRDefault="00B35DBC" w:rsidP="00AC2F13">
            <w:pPr>
              <w:pStyle w:val="ASFKTablenorm"/>
              <w:ind w:left="57" w:right="57"/>
            </w:pPr>
            <w:r w:rsidRPr="004602F8">
              <w:t>Импорт из OEBS.</w:t>
            </w:r>
          </w:p>
        </w:tc>
      </w:tr>
      <w:tr w:rsidR="00B35DBC" w:rsidRPr="004602F8" w14:paraId="2D7185D7" w14:textId="77777777" w:rsidTr="00FC4CA8">
        <w:tc>
          <w:tcPr>
            <w:tcW w:w="2060" w:type="pct"/>
            <w:shd w:val="clear" w:color="auto" w:fill="auto"/>
          </w:tcPr>
          <w:p w14:paraId="245A1F76" w14:textId="77777777" w:rsidR="00B35DBC" w:rsidRPr="004602F8" w:rsidRDefault="00B35DBC" w:rsidP="00AC2F13">
            <w:pPr>
              <w:pStyle w:val="ASFKTablenorm"/>
              <w:ind w:left="57" w:right="57"/>
            </w:pPr>
            <w:r w:rsidRPr="004602F8">
              <w:t>Получено на первый год</w:t>
            </w:r>
          </w:p>
        </w:tc>
        <w:tc>
          <w:tcPr>
            <w:tcW w:w="2940" w:type="pct"/>
            <w:shd w:val="clear" w:color="auto" w:fill="auto"/>
          </w:tcPr>
          <w:p w14:paraId="3075ACC3" w14:textId="77777777" w:rsidR="00B35DBC" w:rsidRPr="004602F8" w:rsidRDefault="00B35DBC" w:rsidP="00AC2F13">
            <w:pPr>
              <w:pStyle w:val="ASFKTablenorm"/>
              <w:ind w:left="57" w:right="57"/>
            </w:pPr>
            <w:r w:rsidRPr="004602F8">
              <w:t>Импорт из OEBS.</w:t>
            </w:r>
          </w:p>
        </w:tc>
      </w:tr>
      <w:tr w:rsidR="00B35DBC" w:rsidRPr="004602F8" w14:paraId="2D19FD26" w14:textId="77777777" w:rsidTr="00FC4CA8">
        <w:tc>
          <w:tcPr>
            <w:tcW w:w="2060" w:type="pct"/>
            <w:shd w:val="clear" w:color="auto" w:fill="auto"/>
          </w:tcPr>
          <w:p w14:paraId="77284A24" w14:textId="77777777" w:rsidR="00B35DBC" w:rsidRPr="004602F8" w:rsidRDefault="00B35DBC" w:rsidP="00AC2F13">
            <w:pPr>
              <w:pStyle w:val="ASFKTablenorm"/>
              <w:ind w:left="57" w:right="57"/>
            </w:pPr>
            <w:r w:rsidRPr="004602F8">
              <w:t>Получено на второй год</w:t>
            </w:r>
          </w:p>
        </w:tc>
        <w:tc>
          <w:tcPr>
            <w:tcW w:w="2940" w:type="pct"/>
            <w:shd w:val="clear" w:color="auto" w:fill="auto"/>
          </w:tcPr>
          <w:p w14:paraId="5FB13A64" w14:textId="77777777" w:rsidR="00B35DBC" w:rsidRPr="004602F8" w:rsidRDefault="00B35DBC" w:rsidP="00AC2F13">
            <w:pPr>
              <w:pStyle w:val="ASFKTablenorm"/>
              <w:ind w:left="57" w:right="57"/>
            </w:pPr>
            <w:r w:rsidRPr="004602F8">
              <w:t>Импорт из OEBS.</w:t>
            </w:r>
          </w:p>
        </w:tc>
      </w:tr>
      <w:tr w:rsidR="00B35DBC" w:rsidRPr="004602F8" w14:paraId="6FF91536" w14:textId="77777777" w:rsidTr="00FC4CA8">
        <w:tc>
          <w:tcPr>
            <w:tcW w:w="2060" w:type="pct"/>
            <w:shd w:val="clear" w:color="auto" w:fill="auto"/>
          </w:tcPr>
          <w:p w14:paraId="59116715" w14:textId="77777777" w:rsidR="00B35DBC" w:rsidRPr="004602F8" w:rsidRDefault="00B35DBC" w:rsidP="00AC2F13">
            <w:pPr>
              <w:pStyle w:val="ASFKTablenorm"/>
              <w:ind w:left="57" w:right="57"/>
            </w:pPr>
            <w:r w:rsidRPr="004602F8">
              <w:t>Распределено на тек. год</w:t>
            </w:r>
          </w:p>
        </w:tc>
        <w:tc>
          <w:tcPr>
            <w:tcW w:w="2940" w:type="pct"/>
            <w:shd w:val="clear" w:color="auto" w:fill="auto"/>
          </w:tcPr>
          <w:p w14:paraId="0BAC6706" w14:textId="77777777" w:rsidR="00B35DBC" w:rsidRPr="004602F8" w:rsidRDefault="00B35DBC" w:rsidP="00AC2F13">
            <w:pPr>
              <w:pStyle w:val="ASFKTablenorm"/>
              <w:ind w:left="57" w:right="57"/>
            </w:pPr>
            <w:r w:rsidRPr="004602F8">
              <w:t>Импорт из OEBS.</w:t>
            </w:r>
          </w:p>
        </w:tc>
      </w:tr>
      <w:tr w:rsidR="00B35DBC" w:rsidRPr="004602F8" w14:paraId="2109AF91" w14:textId="77777777" w:rsidTr="00FC4CA8">
        <w:tc>
          <w:tcPr>
            <w:tcW w:w="2060" w:type="pct"/>
            <w:shd w:val="clear" w:color="auto" w:fill="auto"/>
          </w:tcPr>
          <w:p w14:paraId="41AFB61F" w14:textId="77777777" w:rsidR="00B35DBC" w:rsidRPr="004602F8" w:rsidRDefault="00B35DBC" w:rsidP="00AC2F13">
            <w:pPr>
              <w:pStyle w:val="ASFKTablenorm"/>
              <w:ind w:left="57" w:right="57"/>
            </w:pPr>
            <w:r w:rsidRPr="004602F8">
              <w:t>Распределено на первый год</w:t>
            </w:r>
          </w:p>
        </w:tc>
        <w:tc>
          <w:tcPr>
            <w:tcW w:w="2940" w:type="pct"/>
            <w:shd w:val="clear" w:color="auto" w:fill="auto"/>
          </w:tcPr>
          <w:p w14:paraId="0CEAA6B2" w14:textId="77777777" w:rsidR="00B35DBC" w:rsidRPr="004602F8" w:rsidRDefault="00B35DBC" w:rsidP="00AC2F13">
            <w:pPr>
              <w:pStyle w:val="ASFKTablenorm"/>
              <w:ind w:left="57" w:right="57"/>
            </w:pPr>
            <w:r w:rsidRPr="004602F8">
              <w:t>Импорт из OEBS.</w:t>
            </w:r>
          </w:p>
        </w:tc>
      </w:tr>
      <w:tr w:rsidR="00B35DBC" w:rsidRPr="004602F8" w14:paraId="01BFB629" w14:textId="77777777" w:rsidTr="00FC4CA8">
        <w:tc>
          <w:tcPr>
            <w:tcW w:w="2060" w:type="pct"/>
            <w:shd w:val="clear" w:color="auto" w:fill="auto"/>
          </w:tcPr>
          <w:p w14:paraId="0BA10A4C" w14:textId="77777777" w:rsidR="00B35DBC" w:rsidRPr="004602F8" w:rsidRDefault="00B35DBC" w:rsidP="00AC2F13">
            <w:pPr>
              <w:pStyle w:val="ASFKTablenorm"/>
              <w:ind w:left="57" w:right="57"/>
            </w:pPr>
            <w:r w:rsidRPr="004602F8">
              <w:t>Распределено на второй год</w:t>
            </w:r>
          </w:p>
        </w:tc>
        <w:tc>
          <w:tcPr>
            <w:tcW w:w="2940" w:type="pct"/>
            <w:shd w:val="clear" w:color="auto" w:fill="auto"/>
          </w:tcPr>
          <w:p w14:paraId="3C14B710" w14:textId="77777777" w:rsidR="00B35DBC" w:rsidRPr="004602F8" w:rsidRDefault="00B35DBC" w:rsidP="00AC2F13">
            <w:pPr>
              <w:pStyle w:val="ASFKTablenorm"/>
              <w:ind w:left="57" w:right="57"/>
            </w:pPr>
            <w:r w:rsidRPr="004602F8">
              <w:t>Импорт из OEBS.</w:t>
            </w:r>
          </w:p>
        </w:tc>
      </w:tr>
      <w:tr w:rsidR="00B35DBC" w:rsidRPr="004602F8" w14:paraId="0E80A3B4" w14:textId="77777777" w:rsidTr="00FC4CA8">
        <w:tc>
          <w:tcPr>
            <w:tcW w:w="2060" w:type="pct"/>
            <w:shd w:val="clear" w:color="auto" w:fill="auto"/>
          </w:tcPr>
          <w:p w14:paraId="32BBF21A" w14:textId="77777777" w:rsidR="00B35DBC" w:rsidRPr="004602F8" w:rsidRDefault="00B35DBC" w:rsidP="00AC2F13">
            <w:pPr>
              <w:spacing w:before="60" w:after="60"/>
              <w:ind w:left="57" w:right="57" w:firstLine="0"/>
            </w:pPr>
            <w:r w:rsidRPr="004602F8">
              <w:t>Заблокировано на тек. год</w:t>
            </w:r>
          </w:p>
        </w:tc>
        <w:tc>
          <w:tcPr>
            <w:tcW w:w="2940" w:type="pct"/>
            <w:shd w:val="clear" w:color="auto" w:fill="auto"/>
          </w:tcPr>
          <w:p w14:paraId="6F43938E" w14:textId="77777777" w:rsidR="00B35DBC" w:rsidRPr="004602F8" w:rsidRDefault="00B35DBC" w:rsidP="00AC2F13">
            <w:pPr>
              <w:pStyle w:val="ASFKTablenorm"/>
              <w:ind w:left="57" w:right="57"/>
            </w:pPr>
            <w:r w:rsidRPr="004602F8">
              <w:t>Импорт из OEBS.</w:t>
            </w:r>
          </w:p>
        </w:tc>
      </w:tr>
      <w:tr w:rsidR="00B35DBC" w:rsidRPr="004602F8" w14:paraId="35E48194" w14:textId="77777777" w:rsidTr="00FC4CA8">
        <w:tc>
          <w:tcPr>
            <w:tcW w:w="2060" w:type="pct"/>
            <w:shd w:val="clear" w:color="auto" w:fill="auto"/>
          </w:tcPr>
          <w:p w14:paraId="7814E044" w14:textId="77777777" w:rsidR="00B35DBC" w:rsidRPr="004602F8" w:rsidRDefault="00B35DBC" w:rsidP="00AC2F13">
            <w:pPr>
              <w:spacing w:before="60" w:after="60"/>
              <w:ind w:left="57" w:right="57" w:firstLine="0"/>
            </w:pPr>
            <w:r w:rsidRPr="004602F8">
              <w:t>Заблокировано на первый год</w:t>
            </w:r>
          </w:p>
        </w:tc>
        <w:tc>
          <w:tcPr>
            <w:tcW w:w="2940" w:type="pct"/>
            <w:shd w:val="clear" w:color="auto" w:fill="auto"/>
          </w:tcPr>
          <w:p w14:paraId="53EC9387" w14:textId="77777777" w:rsidR="00B35DBC" w:rsidRPr="004602F8" w:rsidRDefault="00B35DBC" w:rsidP="00AC2F13">
            <w:pPr>
              <w:pStyle w:val="ASFKTablenorm"/>
              <w:ind w:left="57" w:right="57"/>
            </w:pPr>
            <w:r w:rsidRPr="004602F8">
              <w:t>Импорт из OEBS.</w:t>
            </w:r>
          </w:p>
        </w:tc>
      </w:tr>
      <w:tr w:rsidR="00B35DBC" w:rsidRPr="004602F8" w14:paraId="125A066D" w14:textId="77777777" w:rsidTr="00FC4CA8">
        <w:tc>
          <w:tcPr>
            <w:tcW w:w="2060" w:type="pct"/>
            <w:shd w:val="clear" w:color="auto" w:fill="auto"/>
          </w:tcPr>
          <w:p w14:paraId="1A4BD4F2" w14:textId="77777777" w:rsidR="00B35DBC" w:rsidRPr="004602F8" w:rsidRDefault="00B35DBC" w:rsidP="00AC2F13">
            <w:pPr>
              <w:spacing w:before="60" w:after="60"/>
              <w:ind w:left="57" w:right="57" w:firstLine="0"/>
            </w:pPr>
            <w:r w:rsidRPr="004602F8">
              <w:t>Заблокировано на второй год</w:t>
            </w:r>
          </w:p>
        </w:tc>
        <w:tc>
          <w:tcPr>
            <w:tcW w:w="2940" w:type="pct"/>
            <w:shd w:val="clear" w:color="auto" w:fill="auto"/>
          </w:tcPr>
          <w:p w14:paraId="6A351B02" w14:textId="77777777" w:rsidR="00B35DBC" w:rsidRPr="004602F8" w:rsidRDefault="00B35DBC" w:rsidP="00AC2F13">
            <w:pPr>
              <w:pStyle w:val="ASFKTablenorm"/>
              <w:ind w:left="57" w:right="57"/>
            </w:pPr>
            <w:r w:rsidRPr="004602F8">
              <w:t>Импорт из OEBS.</w:t>
            </w:r>
          </w:p>
        </w:tc>
      </w:tr>
      <w:tr w:rsidR="00B35DBC" w:rsidRPr="004602F8" w14:paraId="125DCD0F" w14:textId="77777777" w:rsidTr="00FC4CA8">
        <w:tc>
          <w:tcPr>
            <w:tcW w:w="2060" w:type="pct"/>
            <w:shd w:val="clear" w:color="auto" w:fill="auto"/>
          </w:tcPr>
          <w:p w14:paraId="22B55040" w14:textId="77777777" w:rsidR="00B35DBC" w:rsidRPr="004602F8" w:rsidRDefault="00B35DBC" w:rsidP="00AC2F13">
            <w:pPr>
              <w:pStyle w:val="ASFKTablenorm"/>
              <w:ind w:left="57" w:right="57"/>
            </w:pPr>
            <w:r w:rsidRPr="004602F8">
              <w:rPr>
                <w:rStyle w:val="ASFKReporterror"/>
              </w:rPr>
              <w:t>Подл.распр.блок.тек.</w:t>
            </w:r>
            <w:r w:rsidRPr="004602F8">
              <w:t xml:space="preserve"> год</w:t>
            </w:r>
          </w:p>
        </w:tc>
        <w:tc>
          <w:tcPr>
            <w:tcW w:w="2940" w:type="pct"/>
            <w:shd w:val="clear" w:color="auto" w:fill="auto"/>
          </w:tcPr>
          <w:p w14:paraId="20D47A1F" w14:textId="77777777" w:rsidR="00B35DBC" w:rsidRPr="004602F8" w:rsidRDefault="00B35DBC" w:rsidP="00AC2F13">
            <w:pPr>
              <w:pStyle w:val="ASFKTablenorm"/>
              <w:ind w:left="57" w:right="57"/>
            </w:pPr>
            <w:r w:rsidRPr="004602F8">
              <w:t>Импорт из OEBS.</w:t>
            </w:r>
          </w:p>
        </w:tc>
      </w:tr>
      <w:tr w:rsidR="00B35DBC" w:rsidRPr="004602F8" w14:paraId="5BB3B628" w14:textId="77777777" w:rsidTr="00FC4CA8">
        <w:tc>
          <w:tcPr>
            <w:tcW w:w="2060" w:type="pct"/>
            <w:shd w:val="clear" w:color="auto" w:fill="auto"/>
          </w:tcPr>
          <w:p w14:paraId="33906B1A" w14:textId="77777777" w:rsidR="00B35DBC" w:rsidRPr="004602F8" w:rsidRDefault="00B35DBC" w:rsidP="00AC2F13">
            <w:pPr>
              <w:pStyle w:val="ASFKTablenorm"/>
              <w:ind w:left="57" w:right="57"/>
            </w:pPr>
            <w:r w:rsidRPr="004602F8">
              <w:rPr>
                <w:rStyle w:val="ASFKReporterror"/>
              </w:rPr>
              <w:t>Подл.распр.блок.</w:t>
            </w:r>
            <w:r w:rsidRPr="004602F8">
              <w:t xml:space="preserve"> 1-ый год</w:t>
            </w:r>
          </w:p>
        </w:tc>
        <w:tc>
          <w:tcPr>
            <w:tcW w:w="2940" w:type="pct"/>
            <w:shd w:val="clear" w:color="auto" w:fill="auto"/>
          </w:tcPr>
          <w:p w14:paraId="46699631" w14:textId="77777777" w:rsidR="00B35DBC" w:rsidRPr="004602F8" w:rsidRDefault="00B35DBC" w:rsidP="00AC2F13">
            <w:pPr>
              <w:pStyle w:val="ASFKTablenorm"/>
              <w:ind w:left="57" w:right="57"/>
            </w:pPr>
            <w:r w:rsidRPr="004602F8">
              <w:t>Импорт из OEBS.</w:t>
            </w:r>
          </w:p>
        </w:tc>
      </w:tr>
      <w:tr w:rsidR="00B35DBC" w:rsidRPr="004602F8" w14:paraId="15030B72" w14:textId="77777777" w:rsidTr="00FC4CA8">
        <w:tc>
          <w:tcPr>
            <w:tcW w:w="2060" w:type="pct"/>
            <w:shd w:val="clear" w:color="auto" w:fill="auto"/>
          </w:tcPr>
          <w:p w14:paraId="18600D00" w14:textId="77777777" w:rsidR="00B35DBC" w:rsidRPr="004602F8" w:rsidRDefault="00B35DBC" w:rsidP="00AC2F13">
            <w:pPr>
              <w:pStyle w:val="ASFKTablenorm"/>
              <w:ind w:left="57" w:right="57"/>
            </w:pPr>
            <w:r w:rsidRPr="004602F8">
              <w:t>Подл.распр.блок.2-ой год</w:t>
            </w:r>
          </w:p>
        </w:tc>
        <w:tc>
          <w:tcPr>
            <w:tcW w:w="2940" w:type="pct"/>
            <w:shd w:val="clear" w:color="auto" w:fill="auto"/>
          </w:tcPr>
          <w:p w14:paraId="37DF8521" w14:textId="77777777" w:rsidR="00B35DBC" w:rsidRPr="004602F8" w:rsidRDefault="00B35DBC" w:rsidP="00AC2F13">
            <w:pPr>
              <w:pStyle w:val="ASFKTablenorm"/>
              <w:ind w:left="57" w:right="57"/>
            </w:pPr>
            <w:r w:rsidRPr="004602F8">
              <w:t>Импорт из OEBS.</w:t>
            </w:r>
          </w:p>
        </w:tc>
      </w:tr>
      <w:tr w:rsidR="00B35DBC" w:rsidRPr="004602F8" w14:paraId="6355BCB2" w14:textId="77777777" w:rsidTr="00FC4CA8">
        <w:tc>
          <w:tcPr>
            <w:tcW w:w="2060" w:type="pct"/>
            <w:shd w:val="clear" w:color="auto" w:fill="auto"/>
          </w:tcPr>
          <w:p w14:paraId="30DAE0B1"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57EABCB1" w14:textId="77777777" w:rsidR="00B35DBC" w:rsidRPr="004602F8" w:rsidRDefault="00B35DBC" w:rsidP="00AC2F13">
            <w:pPr>
              <w:pStyle w:val="ASFKTablenorm"/>
              <w:ind w:left="57" w:right="57"/>
            </w:pPr>
            <w:r w:rsidRPr="004602F8">
              <w:t>Импорт из OEBS.</w:t>
            </w:r>
          </w:p>
        </w:tc>
      </w:tr>
      <w:tr w:rsidR="00B35DBC" w:rsidRPr="004602F8" w14:paraId="69D4B2F9" w14:textId="77777777" w:rsidTr="00FC4CA8">
        <w:tc>
          <w:tcPr>
            <w:tcW w:w="5000" w:type="pct"/>
            <w:gridSpan w:val="2"/>
            <w:shd w:val="clear" w:color="auto" w:fill="auto"/>
          </w:tcPr>
          <w:p w14:paraId="6B34F62B" w14:textId="77777777" w:rsidR="00B35DBC" w:rsidRPr="004602F8" w:rsidRDefault="00B35DBC" w:rsidP="00AC2F13">
            <w:pPr>
              <w:pStyle w:val="ASFKTablenorm"/>
              <w:ind w:left="57" w:right="57"/>
            </w:pPr>
            <w:r w:rsidRPr="004602F8">
              <w:t>Вкладка «Раздел 2.1 Лимиты бюджетных обязательств», группа полей «Итоги»</w:t>
            </w:r>
          </w:p>
        </w:tc>
      </w:tr>
      <w:tr w:rsidR="00B35DBC" w:rsidRPr="004602F8" w14:paraId="3F635870" w14:textId="77777777" w:rsidTr="00FC4CA8">
        <w:tc>
          <w:tcPr>
            <w:tcW w:w="2060" w:type="pct"/>
            <w:shd w:val="clear" w:color="auto" w:fill="auto"/>
          </w:tcPr>
          <w:p w14:paraId="1FE2F544" w14:textId="77777777" w:rsidR="00B35DBC" w:rsidRPr="004602F8" w:rsidRDefault="00B35DBC" w:rsidP="00AC2F13">
            <w:pPr>
              <w:pStyle w:val="ASFKTablenorm"/>
              <w:ind w:left="57" w:right="57"/>
            </w:pPr>
            <w:r w:rsidRPr="004602F8">
              <w:lastRenderedPageBreak/>
              <w:t>Получено на тек. год</w:t>
            </w:r>
          </w:p>
        </w:tc>
        <w:tc>
          <w:tcPr>
            <w:tcW w:w="2940" w:type="pct"/>
            <w:shd w:val="clear" w:color="auto" w:fill="auto"/>
          </w:tcPr>
          <w:p w14:paraId="60E80060" w14:textId="77777777" w:rsidR="00B35DBC" w:rsidRPr="004602F8" w:rsidRDefault="00B35DBC" w:rsidP="00AC2F13">
            <w:pPr>
              <w:pStyle w:val="ASFKTablenorm"/>
              <w:ind w:left="57" w:right="57"/>
            </w:pPr>
            <w:r w:rsidRPr="004602F8">
              <w:t>Импорт из OEBS.</w:t>
            </w:r>
          </w:p>
        </w:tc>
      </w:tr>
      <w:tr w:rsidR="00B35DBC" w:rsidRPr="004602F8" w14:paraId="7DAD4E32" w14:textId="77777777" w:rsidTr="00FC4CA8">
        <w:tc>
          <w:tcPr>
            <w:tcW w:w="2060" w:type="pct"/>
            <w:shd w:val="clear" w:color="auto" w:fill="auto"/>
          </w:tcPr>
          <w:p w14:paraId="61449A4D" w14:textId="77777777" w:rsidR="00B35DBC" w:rsidRPr="004602F8" w:rsidRDefault="00B35DBC" w:rsidP="00AC2F13">
            <w:pPr>
              <w:pStyle w:val="ASFKTablenorm"/>
              <w:ind w:left="57" w:right="57"/>
            </w:pPr>
            <w:r w:rsidRPr="004602F8">
              <w:t>Получено на первый год</w:t>
            </w:r>
          </w:p>
        </w:tc>
        <w:tc>
          <w:tcPr>
            <w:tcW w:w="2940" w:type="pct"/>
            <w:shd w:val="clear" w:color="auto" w:fill="auto"/>
          </w:tcPr>
          <w:p w14:paraId="1FE05F1B" w14:textId="77777777" w:rsidR="00B35DBC" w:rsidRPr="004602F8" w:rsidRDefault="00B35DBC" w:rsidP="00AC2F13">
            <w:pPr>
              <w:pStyle w:val="ASFKTablenorm"/>
              <w:ind w:left="57" w:right="57"/>
            </w:pPr>
            <w:r w:rsidRPr="004602F8">
              <w:t>Импорт из OEBS.</w:t>
            </w:r>
          </w:p>
        </w:tc>
      </w:tr>
      <w:tr w:rsidR="00B35DBC" w:rsidRPr="004602F8" w14:paraId="40EC3F36" w14:textId="77777777" w:rsidTr="00FC4CA8">
        <w:tc>
          <w:tcPr>
            <w:tcW w:w="2060" w:type="pct"/>
            <w:shd w:val="clear" w:color="auto" w:fill="auto"/>
          </w:tcPr>
          <w:p w14:paraId="7C9DC7A0" w14:textId="77777777" w:rsidR="00B35DBC" w:rsidRPr="004602F8" w:rsidRDefault="00B35DBC" w:rsidP="00AC2F13">
            <w:pPr>
              <w:pStyle w:val="ASFKTablenorm"/>
              <w:ind w:left="57" w:right="57"/>
            </w:pPr>
            <w:r w:rsidRPr="004602F8">
              <w:t>Получено на второй год</w:t>
            </w:r>
          </w:p>
        </w:tc>
        <w:tc>
          <w:tcPr>
            <w:tcW w:w="2940" w:type="pct"/>
            <w:shd w:val="clear" w:color="auto" w:fill="auto"/>
          </w:tcPr>
          <w:p w14:paraId="4C0041E1" w14:textId="77777777" w:rsidR="00B35DBC" w:rsidRPr="004602F8" w:rsidRDefault="00B35DBC" w:rsidP="00AC2F13">
            <w:pPr>
              <w:pStyle w:val="ASFKTablenorm"/>
              <w:ind w:left="57" w:right="57"/>
            </w:pPr>
            <w:r w:rsidRPr="004602F8">
              <w:t>Импорт из OEBS.</w:t>
            </w:r>
          </w:p>
        </w:tc>
      </w:tr>
      <w:tr w:rsidR="00B35DBC" w:rsidRPr="004602F8" w14:paraId="4F575181" w14:textId="77777777" w:rsidTr="00FC4CA8">
        <w:tc>
          <w:tcPr>
            <w:tcW w:w="2060" w:type="pct"/>
            <w:shd w:val="clear" w:color="auto" w:fill="auto"/>
          </w:tcPr>
          <w:p w14:paraId="4241D8BA" w14:textId="77777777" w:rsidR="00B35DBC" w:rsidRPr="004602F8" w:rsidRDefault="00B35DBC" w:rsidP="00AC2F13">
            <w:pPr>
              <w:pStyle w:val="ASFKTablenorm"/>
              <w:ind w:left="57" w:right="57"/>
            </w:pPr>
            <w:r w:rsidRPr="004602F8">
              <w:t>Распределено на тек. Год</w:t>
            </w:r>
          </w:p>
        </w:tc>
        <w:tc>
          <w:tcPr>
            <w:tcW w:w="2940" w:type="pct"/>
            <w:shd w:val="clear" w:color="auto" w:fill="auto"/>
          </w:tcPr>
          <w:p w14:paraId="732436CD" w14:textId="77777777" w:rsidR="00B35DBC" w:rsidRPr="004602F8" w:rsidRDefault="00B35DBC" w:rsidP="00AC2F13">
            <w:pPr>
              <w:pStyle w:val="ASFKTablenorm"/>
              <w:ind w:left="57" w:right="57"/>
            </w:pPr>
            <w:r w:rsidRPr="004602F8">
              <w:t>Импорт из OEBS.</w:t>
            </w:r>
          </w:p>
        </w:tc>
      </w:tr>
      <w:tr w:rsidR="00B35DBC" w:rsidRPr="004602F8" w14:paraId="242B4AC6" w14:textId="77777777" w:rsidTr="00FC4CA8">
        <w:tc>
          <w:tcPr>
            <w:tcW w:w="2060" w:type="pct"/>
            <w:shd w:val="clear" w:color="auto" w:fill="auto"/>
          </w:tcPr>
          <w:p w14:paraId="63DEA597" w14:textId="77777777" w:rsidR="00B35DBC" w:rsidRPr="004602F8" w:rsidRDefault="00B35DBC" w:rsidP="00AC2F13">
            <w:pPr>
              <w:pStyle w:val="ASFKTablenorm"/>
              <w:ind w:left="57" w:right="57"/>
            </w:pPr>
            <w:r w:rsidRPr="004602F8">
              <w:t>Распределено на первый год</w:t>
            </w:r>
          </w:p>
        </w:tc>
        <w:tc>
          <w:tcPr>
            <w:tcW w:w="2940" w:type="pct"/>
            <w:shd w:val="clear" w:color="auto" w:fill="auto"/>
          </w:tcPr>
          <w:p w14:paraId="6F8388FD" w14:textId="77777777" w:rsidR="00B35DBC" w:rsidRPr="004602F8" w:rsidRDefault="00B35DBC" w:rsidP="00AC2F13">
            <w:pPr>
              <w:pStyle w:val="ASFKTablenorm"/>
              <w:ind w:left="57" w:right="57"/>
            </w:pPr>
            <w:r w:rsidRPr="004602F8">
              <w:t>Импорт из OEBS.</w:t>
            </w:r>
          </w:p>
        </w:tc>
      </w:tr>
      <w:tr w:rsidR="00B35DBC" w:rsidRPr="004602F8" w14:paraId="18233430" w14:textId="77777777" w:rsidTr="00FC4CA8">
        <w:tc>
          <w:tcPr>
            <w:tcW w:w="2060" w:type="pct"/>
            <w:shd w:val="clear" w:color="auto" w:fill="auto"/>
          </w:tcPr>
          <w:p w14:paraId="2BE040F5" w14:textId="77777777" w:rsidR="00B35DBC" w:rsidRPr="004602F8" w:rsidRDefault="00B35DBC" w:rsidP="00AC2F13">
            <w:pPr>
              <w:pStyle w:val="ASFKTablenorm"/>
              <w:ind w:left="57" w:right="57"/>
            </w:pPr>
            <w:r w:rsidRPr="004602F8">
              <w:t>Распределено на второй год</w:t>
            </w:r>
          </w:p>
        </w:tc>
        <w:tc>
          <w:tcPr>
            <w:tcW w:w="2940" w:type="pct"/>
            <w:shd w:val="clear" w:color="auto" w:fill="auto"/>
          </w:tcPr>
          <w:p w14:paraId="5528C53A" w14:textId="77777777" w:rsidR="00B35DBC" w:rsidRPr="004602F8" w:rsidRDefault="00B35DBC" w:rsidP="00AC2F13">
            <w:pPr>
              <w:pStyle w:val="ASFKTablenorm"/>
              <w:ind w:left="57" w:right="57"/>
            </w:pPr>
            <w:r w:rsidRPr="004602F8">
              <w:t>Импорт из OEBS.</w:t>
            </w:r>
          </w:p>
        </w:tc>
      </w:tr>
      <w:tr w:rsidR="00B35DBC" w:rsidRPr="004602F8" w14:paraId="564B50D9" w14:textId="77777777" w:rsidTr="00FC4CA8">
        <w:tc>
          <w:tcPr>
            <w:tcW w:w="2060" w:type="pct"/>
            <w:shd w:val="clear" w:color="auto" w:fill="auto"/>
          </w:tcPr>
          <w:p w14:paraId="1995E16B" w14:textId="77777777" w:rsidR="00B35DBC" w:rsidRPr="004602F8" w:rsidRDefault="00B35DBC" w:rsidP="00AC2F13">
            <w:pPr>
              <w:spacing w:before="60" w:after="60"/>
              <w:ind w:left="57" w:right="57" w:firstLine="0"/>
            </w:pPr>
            <w:r w:rsidRPr="004602F8">
              <w:t>Заблокировано на тек. год</w:t>
            </w:r>
          </w:p>
        </w:tc>
        <w:tc>
          <w:tcPr>
            <w:tcW w:w="2940" w:type="pct"/>
            <w:shd w:val="clear" w:color="auto" w:fill="auto"/>
          </w:tcPr>
          <w:p w14:paraId="25F58064" w14:textId="77777777" w:rsidR="00B35DBC" w:rsidRPr="004602F8" w:rsidRDefault="00B35DBC" w:rsidP="00AC2F13">
            <w:pPr>
              <w:pStyle w:val="ASFKTablenorm"/>
              <w:ind w:left="57" w:right="57"/>
            </w:pPr>
            <w:r w:rsidRPr="004602F8">
              <w:t>Импорт из OEBS.</w:t>
            </w:r>
          </w:p>
        </w:tc>
      </w:tr>
      <w:tr w:rsidR="00B35DBC" w:rsidRPr="004602F8" w14:paraId="003E440C" w14:textId="77777777" w:rsidTr="00FC4CA8">
        <w:tc>
          <w:tcPr>
            <w:tcW w:w="2060" w:type="pct"/>
            <w:shd w:val="clear" w:color="auto" w:fill="auto"/>
          </w:tcPr>
          <w:p w14:paraId="22696A7A" w14:textId="77777777" w:rsidR="00B35DBC" w:rsidRPr="004602F8" w:rsidRDefault="00B35DBC" w:rsidP="00AC2F13">
            <w:pPr>
              <w:spacing w:before="60" w:after="60"/>
              <w:ind w:left="57" w:right="57" w:firstLine="0"/>
            </w:pPr>
            <w:r w:rsidRPr="004602F8">
              <w:t>Заблокировано на первый год</w:t>
            </w:r>
          </w:p>
        </w:tc>
        <w:tc>
          <w:tcPr>
            <w:tcW w:w="2940" w:type="pct"/>
            <w:shd w:val="clear" w:color="auto" w:fill="auto"/>
          </w:tcPr>
          <w:p w14:paraId="41269566" w14:textId="77777777" w:rsidR="00B35DBC" w:rsidRPr="004602F8" w:rsidRDefault="00B35DBC" w:rsidP="00AC2F13">
            <w:pPr>
              <w:pStyle w:val="ASFKTablenorm"/>
              <w:ind w:left="57" w:right="57"/>
            </w:pPr>
            <w:r w:rsidRPr="004602F8">
              <w:t>Импорт из OEBS.</w:t>
            </w:r>
          </w:p>
        </w:tc>
      </w:tr>
      <w:tr w:rsidR="00B35DBC" w:rsidRPr="004602F8" w14:paraId="34C725F1" w14:textId="77777777" w:rsidTr="00FC4CA8">
        <w:tc>
          <w:tcPr>
            <w:tcW w:w="2060" w:type="pct"/>
            <w:shd w:val="clear" w:color="auto" w:fill="auto"/>
          </w:tcPr>
          <w:p w14:paraId="6FC5399A" w14:textId="77777777" w:rsidR="00B35DBC" w:rsidRPr="004602F8" w:rsidRDefault="00B35DBC" w:rsidP="00AC2F13">
            <w:pPr>
              <w:spacing w:before="60" w:after="60"/>
              <w:ind w:left="57" w:right="57" w:firstLine="0"/>
            </w:pPr>
            <w:r w:rsidRPr="004602F8">
              <w:t>Заблокировано на второй год</w:t>
            </w:r>
          </w:p>
        </w:tc>
        <w:tc>
          <w:tcPr>
            <w:tcW w:w="2940" w:type="pct"/>
            <w:shd w:val="clear" w:color="auto" w:fill="auto"/>
          </w:tcPr>
          <w:p w14:paraId="7C3FC074" w14:textId="77777777" w:rsidR="00B35DBC" w:rsidRPr="004602F8" w:rsidRDefault="00B35DBC" w:rsidP="00AC2F13">
            <w:pPr>
              <w:pStyle w:val="ASFKTablenorm"/>
              <w:ind w:left="57" w:right="57"/>
            </w:pPr>
            <w:r w:rsidRPr="004602F8">
              <w:t>Импорт из OEBS.</w:t>
            </w:r>
          </w:p>
        </w:tc>
      </w:tr>
      <w:tr w:rsidR="00B35DBC" w:rsidRPr="004602F8" w14:paraId="6C031AF1" w14:textId="77777777" w:rsidTr="00FC4CA8">
        <w:tc>
          <w:tcPr>
            <w:tcW w:w="2060" w:type="pct"/>
            <w:shd w:val="clear" w:color="auto" w:fill="auto"/>
          </w:tcPr>
          <w:p w14:paraId="57075582" w14:textId="77777777" w:rsidR="00B35DBC" w:rsidRPr="004602F8" w:rsidRDefault="00B35DBC" w:rsidP="00AC2F13">
            <w:pPr>
              <w:pStyle w:val="ASFKTablenorm"/>
              <w:ind w:left="57" w:right="57"/>
            </w:pPr>
            <w:r w:rsidRPr="004602F8">
              <w:rPr>
                <w:rStyle w:val="ASFKReporterror"/>
              </w:rPr>
              <w:t>Подл.распр.блок.тек.</w:t>
            </w:r>
            <w:r w:rsidRPr="004602F8">
              <w:t xml:space="preserve"> год</w:t>
            </w:r>
          </w:p>
        </w:tc>
        <w:tc>
          <w:tcPr>
            <w:tcW w:w="2940" w:type="pct"/>
            <w:shd w:val="clear" w:color="auto" w:fill="auto"/>
          </w:tcPr>
          <w:p w14:paraId="4F683697" w14:textId="77777777" w:rsidR="00B35DBC" w:rsidRPr="004602F8" w:rsidRDefault="00B35DBC" w:rsidP="00AC2F13">
            <w:pPr>
              <w:pStyle w:val="ASFKTablenorm"/>
              <w:ind w:left="57" w:right="57"/>
            </w:pPr>
            <w:r w:rsidRPr="004602F8">
              <w:t>Импорт из OEBS.</w:t>
            </w:r>
          </w:p>
        </w:tc>
      </w:tr>
      <w:tr w:rsidR="00B35DBC" w:rsidRPr="004602F8" w14:paraId="732F2D28" w14:textId="77777777" w:rsidTr="00FC4CA8">
        <w:tc>
          <w:tcPr>
            <w:tcW w:w="2060" w:type="pct"/>
            <w:shd w:val="clear" w:color="auto" w:fill="auto"/>
          </w:tcPr>
          <w:p w14:paraId="4E2D7275" w14:textId="77777777" w:rsidR="00B35DBC" w:rsidRPr="004602F8" w:rsidRDefault="00B35DBC" w:rsidP="00AC2F13">
            <w:pPr>
              <w:pStyle w:val="ASFKTablenorm"/>
              <w:ind w:left="57" w:right="57"/>
            </w:pPr>
            <w:r w:rsidRPr="004602F8">
              <w:rPr>
                <w:rStyle w:val="ASFKReporterror"/>
              </w:rPr>
              <w:t>Подл.распр.блок.</w:t>
            </w:r>
            <w:r w:rsidRPr="004602F8">
              <w:t xml:space="preserve"> 1-ый год</w:t>
            </w:r>
          </w:p>
        </w:tc>
        <w:tc>
          <w:tcPr>
            <w:tcW w:w="2940" w:type="pct"/>
            <w:shd w:val="clear" w:color="auto" w:fill="auto"/>
          </w:tcPr>
          <w:p w14:paraId="408CC35A" w14:textId="77777777" w:rsidR="00B35DBC" w:rsidRPr="004602F8" w:rsidRDefault="00B35DBC" w:rsidP="00AC2F13">
            <w:pPr>
              <w:pStyle w:val="ASFKTablenorm"/>
              <w:ind w:left="57" w:right="57"/>
            </w:pPr>
            <w:r w:rsidRPr="004602F8">
              <w:t>Импорт из OEBS.</w:t>
            </w:r>
          </w:p>
        </w:tc>
      </w:tr>
      <w:tr w:rsidR="00B35DBC" w:rsidRPr="004602F8" w14:paraId="551C7635" w14:textId="77777777" w:rsidTr="00FC4CA8">
        <w:tc>
          <w:tcPr>
            <w:tcW w:w="2060" w:type="pct"/>
            <w:shd w:val="clear" w:color="auto" w:fill="auto"/>
          </w:tcPr>
          <w:p w14:paraId="73E45316" w14:textId="471A25D5" w:rsidR="00B35DBC" w:rsidRPr="004602F8" w:rsidRDefault="009841CA" w:rsidP="00AC2F13">
            <w:pPr>
              <w:pStyle w:val="ASFKTablenorm"/>
              <w:ind w:left="57" w:right="57"/>
            </w:pPr>
            <w:r w:rsidRPr="004602F8">
              <w:t>Подл.распр.блок.2-ой год</w:t>
            </w:r>
          </w:p>
        </w:tc>
        <w:tc>
          <w:tcPr>
            <w:tcW w:w="2940" w:type="pct"/>
            <w:shd w:val="clear" w:color="auto" w:fill="auto"/>
          </w:tcPr>
          <w:p w14:paraId="19546111" w14:textId="77777777" w:rsidR="00B35DBC" w:rsidRPr="004602F8" w:rsidRDefault="00B35DBC" w:rsidP="00AC2F13">
            <w:pPr>
              <w:pStyle w:val="ASFKTablenorm"/>
              <w:ind w:left="57" w:right="57"/>
            </w:pPr>
            <w:r w:rsidRPr="004602F8">
              <w:t>Импорт из OEBS.</w:t>
            </w:r>
          </w:p>
        </w:tc>
      </w:tr>
      <w:tr w:rsidR="00B35DBC" w:rsidRPr="004602F8" w14:paraId="692B2465" w14:textId="77777777" w:rsidTr="00FC4CA8">
        <w:tc>
          <w:tcPr>
            <w:tcW w:w="5000" w:type="pct"/>
            <w:gridSpan w:val="2"/>
            <w:shd w:val="clear" w:color="auto" w:fill="auto"/>
          </w:tcPr>
          <w:p w14:paraId="3FEFAF76" w14:textId="77777777" w:rsidR="00B35DBC" w:rsidRPr="004602F8" w:rsidRDefault="00B35DBC" w:rsidP="00AC2F13">
            <w:pPr>
              <w:pStyle w:val="ASFKTablenorm"/>
              <w:ind w:left="57" w:right="57"/>
            </w:pPr>
            <w:r w:rsidRPr="004602F8">
              <w:t xml:space="preserve">Вкладка «Раздел 2.2 ЛБО на выплаты за счет </w:t>
            </w:r>
            <w:r w:rsidRPr="004602F8">
              <w:rPr>
                <w:rStyle w:val="ASFKReporterror"/>
              </w:rPr>
              <w:t>связ. Иностр</w:t>
            </w:r>
            <w:r w:rsidRPr="004602F8">
              <w:t>. Кредитов в тек. Фин. Году»</w:t>
            </w:r>
          </w:p>
        </w:tc>
      </w:tr>
      <w:tr w:rsidR="00B35DBC" w:rsidRPr="004602F8" w14:paraId="626D85A8" w14:textId="77777777" w:rsidTr="00FC4CA8">
        <w:tc>
          <w:tcPr>
            <w:tcW w:w="2060" w:type="pct"/>
            <w:shd w:val="clear" w:color="auto" w:fill="auto"/>
          </w:tcPr>
          <w:p w14:paraId="3720316D" w14:textId="3CFB369B" w:rsidR="00B35DBC" w:rsidRPr="004602F8" w:rsidRDefault="00B35DBC" w:rsidP="00AC2F13">
            <w:pPr>
              <w:pStyle w:val="ASFKTablenorm"/>
              <w:ind w:left="57" w:right="57"/>
            </w:pPr>
            <w:r w:rsidRPr="004602F8">
              <w:t xml:space="preserve">Код объекта </w:t>
            </w:r>
            <w:r w:rsidR="00576516" w:rsidRPr="004602F8">
              <w:t xml:space="preserve">капитальных вложений </w:t>
            </w:r>
            <w:r w:rsidRPr="004602F8">
              <w:t>(КМИ)</w:t>
            </w:r>
          </w:p>
        </w:tc>
        <w:tc>
          <w:tcPr>
            <w:tcW w:w="2940" w:type="pct"/>
            <w:shd w:val="clear" w:color="auto" w:fill="auto"/>
          </w:tcPr>
          <w:p w14:paraId="6914EA4D" w14:textId="77777777" w:rsidR="00B35DBC" w:rsidRPr="004602F8" w:rsidRDefault="00B35DBC" w:rsidP="00AC2F13">
            <w:pPr>
              <w:pStyle w:val="ASFKTablenorm"/>
              <w:ind w:left="57" w:right="57"/>
            </w:pPr>
            <w:r w:rsidRPr="004602F8">
              <w:t>Импорт из OEBS.</w:t>
            </w:r>
          </w:p>
        </w:tc>
      </w:tr>
      <w:tr w:rsidR="00B35DBC" w:rsidRPr="004602F8" w14:paraId="5DFBDED6" w14:textId="77777777" w:rsidTr="00FC4CA8">
        <w:tc>
          <w:tcPr>
            <w:tcW w:w="2060" w:type="pct"/>
            <w:shd w:val="clear" w:color="auto" w:fill="auto"/>
          </w:tcPr>
          <w:p w14:paraId="1EAD5746"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7AF9D8B7" w14:textId="77777777" w:rsidR="00B35DBC" w:rsidRPr="004602F8" w:rsidRDefault="00B35DBC" w:rsidP="00AC2F13">
            <w:pPr>
              <w:pStyle w:val="ASFKTablenorm"/>
              <w:ind w:left="57" w:right="57"/>
            </w:pPr>
            <w:r w:rsidRPr="004602F8">
              <w:t>Импорт из OEBS.</w:t>
            </w:r>
          </w:p>
        </w:tc>
      </w:tr>
      <w:tr w:rsidR="00B35DBC" w:rsidRPr="004602F8" w14:paraId="14046519" w14:textId="77777777" w:rsidTr="00FC4CA8">
        <w:tc>
          <w:tcPr>
            <w:tcW w:w="2060" w:type="pct"/>
            <w:shd w:val="clear" w:color="auto" w:fill="auto"/>
          </w:tcPr>
          <w:p w14:paraId="22A0A969"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088FE9AE" w14:textId="77777777" w:rsidR="00B35DBC" w:rsidRPr="004602F8" w:rsidRDefault="00B35DBC" w:rsidP="00AC2F13">
            <w:pPr>
              <w:pStyle w:val="ASFKTablenorm"/>
              <w:ind w:left="57" w:right="57"/>
            </w:pPr>
            <w:r w:rsidRPr="004602F8">
              <w:t>Импорт из OEBS.</w:t>
            </w:r>
          </w:p>
        </w:tc>
      </w:tr>
      <w:tr w:rsidR="00B35DBC" w:rsidRPr="004602F8" w14:paraId="0E394433" w14:textId="77777777" w:rsidTr="00FC4CA8">
        <w:tc>
          <w:tcPr>
            <w:tcW w:w="2060" w:type="pct"/>
            <w:shd w:val="clear" w:color="auto" w:fill="auto"/>
          </w:tcPr>
          <w:p w14:paraId="07A71BFE"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30E9A3AF" w14:textId="77777777" w:rsidR="00B35DBC" w:rsidRPr="004602F8" w:rsidRDefault="00B35DBC" w:rsidP="00AC2F13">
            <w:pPr>
              <w:pStyle w:val="ASFKTablenorm"/>
              <w:ind w:left="57" w:right="57"/>
            </w:pPr>
            <w:r w:rsidRPr="004602F8">
              <w:t>Импорт из OEBS.</w:t>
            </w:r>
          </w:p>
        </w:tc>
      </w:tr>
      <w:tr w:rsidR="00B35DBC" w:rsidRPr="004602F8" w14:paraId="1B0E7ED8" w14:textId="77777777" w:rsidTr="00FC4CA8">
        <w:tc>
          <w:tcPr>
            <w:tcW w:w="2060" w:type="pct"/>
            <w:shd w:val="clear" w:color="auto" w:fill="auto"/>
          </w:tcPr>
          <w:p w14:paraId="45FA00EA"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2301E72D" w14:textId="77777777" w:rsidR="00B35DBC" w:rsidRPr="004602F8" w:rsidRDefault="00B35DBC" w:rsidP="00AC2F13">
            <w:pPr>
              <w:pStyle w:val="ASFKTablenorm"/>
              <w:ind w:left="57" w:right="57"/>
            </w:pPr>
            <w:r w:rsidRPr="004602F8">
              <w:t>Импорт из OEBS.</w:t>
            </w:r>
          </w:p>
        </w:tc>
      </w:tr>
      <w:tr w:rsidR="00B35DBC" w:rsidRPr="004602F8" w14:paraId="55391FC7" w14:textId="77777777" w:rsidTr="00FC4CA8">
        <w:tc>
          <w:tcPr>
            <w:tcW w:w="2060" w:type="pct"/>
            <w:shd w:val="clear" w:color="auto" w:fill="auto"/>
          </w:tcPr>
          <w:p w14:paraId="1624E19D"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1FEFFFE8" w14:textId="77777777" w:rsidR="00B35DBC" w:rsidRPr="004602F8" w:rsidRDefault="00B35DBC" w:rsidP="00AC2F13">
            <w:pPr>
              <w:pStyle w:val="ASFKTablenorm"/>
              <w:ind w:left="57" w:right="57"/>
            </w:pPr>
            <w:r w:rsidRPr="004602F8">
              <w:t>Импорт из OEBS.</w:t>
            </w:r>
          </w:p>
        </w:tc>
      </w:tr>
      <w:tr w:rsidR="00B35DBC" w:rsidRPr="004602F8" w14:paraId="05977FDF" w14:textId="77777777" w:rsidTr="00FC4CA8">
        <w:tc>
          <w:tcPr>
            <w:tcW w:w="5000" w:type="pct"/>
            <w:gridSpan w:val="2"/>
            <w:shd w:val="clear" w:color="auto" w:fill="auto"/>
          </w:tcPr>
          <w:p w14:paraId="0B84ED7D" w14:textId="77777777" w:rsidR="00B35DBC" w:rsidRPr="004602F8" w:rsidRDefault="00B35DBC" w:rsidP="00AC2F13">
            <w:pPr>
              <w:pStyle w:val="ASFKTablenorm"/>
              <w:ind w:left="57" w:right="57"/>
            </w:pPr>
            <w:r w:rsidRPr="004602F8">
              <w:t xml:space="preserve">Вкладка «Раздел 2.2 ЛБО на выплаты за счет </w:t>
            </w:r>
            <w:r w:rsidRPr="004602F8">
              <w:rPr>
                <w:rStyle w:val="ASFKReporterror"/>
              </w:rPr>
              <w:t>связ. Иностр</w:t>
            </w:r>
            <w:r w:rsidRPr="004602F8">
              <w:t>. Кредитов в тек. Фин. Году», группа полей «Итоги»</w:t>
            </w:r>
          </w:p>
        </w:tc>
      </w:tr>
      <w:tr w:rsidR="00B35DBC" w:rsidRPr="004602F8" w14:paraId="177FB557" w14:textId="77777777" w:rsidTr="00FC4CA8">
        <w:tc>
          <w:tcPr>
            <w:tcW w:w="2060" w:type="pct"/>
            <w:shd w:val="clear" w:color="auto" w:fill="auto"/>
          </w:tcPr>
          <w:p w14:paraId="20114EFA"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530F92CD" w14:textId="77777777" w:rsidR="00B35DBC" w:rsidRPr="004602F8" w:rsidRDefault="00B35DBC" w:rsidP="00AC2F13">
            <w:pPr>
              <w:pStyle w:val="ASFKTablenorm"/>
              <w:ind w:left="57" w:right="57"/>
            </w:pPr>
            <w:r w:rsidRPr="004602F8">
              <w:t>Импорт из OEBS.</w:t>
            </w:r>
          </w:p>
        </w:tc>
      </w:tr>
      <w:tr w:rsidR="00B35DBC" w:rsidRPr="004602F8" w14:paraId="614A6CE3" w14:textId="77777777" w:rsidTr="00FC4CA8">
        <w:tc>
          <w:tcPr>
            <w:tcW w:w="2060" w:type="pct"/>
            <w:shd w:val="clear" w:color="auto" w:fill="auto"/>
          </w:tcPr>
          <w:p w14:paraId="195C8F8B"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0EFB7F2C" w14:textId="77777777" w:rsidR="00B35DBC" w:rsidRPr="004602F8" w:rsidRDefault="00B35DBC" w:rsidP="00AC2F13">
            <w:pPr>
              <w:pStyle w:val="ASFKTablenorm"/>
              <w:ind w:left="57" w:right="57"/>
            </w:pPr>
            <w:r w:rsidRPr="004602F8">
              <w:t>Импорт из OEBS.</w:t>
            </w:r>
          </w:p>
        </w:tc>
      </w:tr>
      <w:tr w:rsidR="00B35DBC" w:rsidRPr="004602F8" w14:paraId="30ECFFA6" w14:textId="77777777" w:rsidTr="00FC4CA8">
        <w:tc>
          <w:tcPr>
            <w:tcW w:w="2060" w:type="pct"/>
            <w:shd w:val="clear" w:color="auto" w:fill="auto"/>
          </w:tcPr>
          <w:p w14:paraId="7F401940"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5915B5D1" w14:textId="77777777" w:rsidR="00B35DBC" w:rsidRPr="004602F8" w:rsidRDefault="00B35DBC" w:rsidP="00AC2F13">
            <w:pPr>
              <w:pStyle w:val="ASFKTablenorm"/>
              <w:ind w:left="57" w:right="57"/>
            </w:pPr>
            <w:r w:rsidRPr="004602F8">
              <w:t>Импорт из OEBS.</w:t>
            </w:r>
          </w:p>
        </w:tc>
      </w:tr>
      <w:tr w:rsidR="00B35DBC" w:rsidRPr="004602F8" w14:paraId="32336336" w14:textId="77777777" w:rsidTr="00FC4CA8">
        <w:tc>
          <w:tcPr>
            <w:tcW w:w="5000" w:type="pct"/>
            <w:gridSpan w:val="2"/>
            <w:shd w:val="clear" w:color="auto" w:fill="auto"/>
          </w:tcPr>
          <w:p w14:paraId="0F184C4A" w14:textId="77777777" w:rsidR="00B35DBC" w:rsidRPr="004602F8" w:rsidRDefault="00B35DBC" w:rsidP="00AC2F13">
            <w:pPr>
              <w:pStyle w:val="ASFKTablenorm"/>
              <w:ind w:left="57" w:right="57"/>
            </w:pPr>
            <w:r w:rsidRPr="004602F8">
              <w:t>Вкладка «Раздел 2.3 ЛБО на выплаты в ин. Валюте в тек. Фин. Году»</w:t>
            </w:r>
          </w:p>
        </w:tc>
      </w:tr>
      <w:tr w:rsidR="00B35DBC" w:rsidRPr="004602F8" w14:paraId="1C74F2F5" w14:textId="77777777" w:rsidTr="00FC4CA8">
        <w:tc>
          <w:tcPr>
            <w:tcW w:w="2060" w:type="pct"/>
            <w:shd w:val="clear" w:color="auto" w:fill="auto"/>
          </w:tcPr>
          <w:p w14:paraId="7871EE86" w14:textId="0B0CF76F" w:rsidR="00B35DBC" w:rsidRPr="004602F8" w:rsidRDefault="00B35DBC" w:rsidP="00AC2F13">
            <w:pPr>
              <w:pStyle w:val="ASFKTablenorm"/>
              <w:ind w:left="57" w:right="57"/>
            </w:pPr>
            <w:r w:rsidRPr="004602F8">
              <w:t xml:space="preserve">Код объекта </w:t>
            </w:r>
            <w:r w:rsidR="00576516" w:rsidRPr="004602F8">
              <w:t xml:space="preserve">капитальных вложений </w:t>
            </w:r>
            <w:r w:rsidRPr="004602F8">
              <w:t>(КМИ)</w:t>
            </w:r>
          </w:p>
        </w:tc>
        <w:tc>
          <w:tcPr>
            <w:tcW w:w="2940" w:type="pct"/>
            <w:shd w:val="clear" w:color="auto" w:fill="auto"/>
          </w:tcPr>
          <w:p w14:paraId="45D877B3" w14:textId="77777777" w:rsidR="00B35DBC" w:rsidRPr="004602F8" w:rsidRDefault="00B35DBC" w:rsidP="00AC2F13">
            <w:pPr>
              <w:pStyle w:val="ASFKTablenorm"/>
              <w:ind w:left="57" w:right="57"/>
            </w:pPr>
            <w:r w:rsidRPr="004602F8">
              <w:t>Импорт из OEBS.</w:t>
            </w:r>
          </w:p>
        </w:tc>
      </w:tr>
      <w:tr w:rsidR="00B35DBC" w:rsidRPr="004602F8" w14:paraId="25B390F3" w14:textId="77777777" w:rsidTr="00FC4CA8">
        <w:tc>
          <w:tcPr>
            <w:tcW w:w="2060" w:type="pct"/>
            <w:shd w:val="clear" w:color="auto" w:fill="auto"/>
          </w:tcPr>
          <w:p w14:paraId="4D996E2E"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1224B800" w14:textId="77777777" w:rsidR="00B35DBC" w:rsidRPr="004602F8" w:rsidRDefault="00B35DBC" w:rsidP="00AC2F13">
            <w:pPr>
              <w:pStyle w:val="ASFKTablenorm"/>
              <w:ind w:left="57" w:right="57"/>
            </w:pPr>
            <w:r w:rsidRPr="004602F8">
              <w:t>Импорт из OEBS.</w:t>
            </w:r>
          </w:p>
        </w:tc>
      </w:tr>
      <w:tr w:rsidR="00B35DBC" w:rsidRPr="004602F8" w14:paraId="75F723EF" w14:textId="77777777" w:rsidTr="00FC4CA8">
        <w:tc>
          <w:tcPr>
            <w:tcW w:w="2060" w:type="pct"/>
            <w:shd w:val="clear" w:color="auto" w:fill="auto"/>
          </w:tcPr>
          <w:p w14:paraId="74CC6F8C"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61E053AE" w14:textId="77777777" w:rsidR="00B35DBC" w:rsidRPr="004602F8" w:rsidRDefault="00B35DBC" w:rsidP="00AC2F13">
            <w:pPr>
              <w:pStyle w:val="ASFKTablenorm"/>
              <w:ind w:left="57" w:right="57"/>
            </w:pPr>
            <w:r w:rsidRPr="004602F8">
              <w:t>Импорт из OEBS.</w:t>
            </w:r>
          </w:p>
        </w:tc>
      </w:tr>
      <w:tr w:rsidR="00B35DBC" w:rsidRPr="004602F8" w14:paraId="0999F296" w14:textId="77777777" w:rsidTr="00FC4CA8">
        <w:tc>
          <w:tcPr>
            <w:tcW w:w="2060" w:type="pct"/>
            <w:shd w:val="clear" w:color="auto" w:fill="auto"/>
          </w:tcPr>
          <w:p w14:paraId="252A6CFB"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67A3950D" w14:textId="77777777" w:rsidR="00B35DBC" w:rsidRPr="004602F8" w:rsidRDefault="00B35DBC" w:rsidP="00AC2F13">
            <w:pPr>
              <w:pStyle w:val="ASFKTablenorm"/>
              <w:ind w:left="57" w:right="57"/>
            </w:pPr>
            <w:r w:rsidRPr="004602F8">
              <w:t>Импорт из OEBS.</w:t>
            </w:r>
          </w:p>
        </w:tc>
      </w:tr>
      <w:tr w:rsidR="00B35DBC" w:rsidRPr="004602F8" w14:paraId="32705D00" w14:textId="77777777" w:rsidTr="00FC4CA8">
        <w:tc>
          <w:tcPr>
            <w:tcW w:w="2060" w:type="pct"/>
            <w:shd w:val="clear" w:color="auto" w:fill="auto"/>
          </w:tcPr>
          <w:p w14:paraId="71FC1651"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6EF1199C" w14:textId="77777777" w:rsidR="00B35DBC" w:rsidRPr="004602F8" w:rsidRDefault="00B35DBC" w:rsidP="00AC2F13">
            <w:pPr>
              <w:pStyle w:val="ASFKTablenorm"/>
              <w:ind w:left="57" w:right="57"/>
            </w:pPr>
            <w:r w:rsidRPr="004602F8">
              <w:t>Импорт из OEBS.</w:t>
            </w:r>
          </w:p>
        </w:tc>
      </w:tr>
      <w:tr w:rsidR="00B35DBC" w:rsidRPr="004602F8" w14:paraId="7D64EF8B" w14:textId="77777777" w:rsidTr="00FC4CA8">
        <w:tc>
          <w:tcPr>
            <w:tcW w:w="2060" w:type="pct"/>
            <w:shd w:val="clear" w:color="auto" w:fill="auto"/>
          </w:tcPr>
          <w:p w14:paraId="1BAC8F0F"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45F905EB" w14:textId="77777777" w:rsidR="00B35DBC" w:rsidRPr="004602F8" w:rsidRDefault="00B35DBC" w:rsidP="00AC2F13">
            <w:pPr>
              <w:pStyle w:val="ASFKTablenorm"/>
              <w:ind w:left="57" w:right="57"/>
            </w:pPr>
            <w:r w:rsidRPr="004602F8">
              <w:t>Импорт из OEBS.</w:t>
            </w:r>
          </w:p>
        </w:tc>
      </w:tr>
      <w:tr w:rsidR="00B35DBC" w:rsidRPr="004602F8" w14:paraId="464BA7CF" w14:textId="77777777" w:rsidTr="00FC4CA8">
        <w:tc>
          <w:tcPr>
            <w:tcW w:w="5000" w:type="pct"/>
            <w:gridSpan w:val="2"/>
            <w:shd w:val="clear" w:color="auto" w:fill="auto"/>
          </w:tcPr>
          <w:p w14:paraId="2446AC45" w14:textId="77777777" w:rsidR="00B35DBC" w:rsidRPr="004602F8" w:rsidRDefault="00B35DBC" w:rsidP="00AC2F13">
            <w:pPr>
              <w:pStyle w:val="ASFKTablenorm"/>
              <w:ind w:left="57" w:right="57"/>
            </w:pPr>
            <w:r w:rsidRPr="004602F8">
              <w:t>Вкладка «Раздел 2.3 ЛБО на выплаты в ин. Валюте в тек. Фин. Году», группа полей «Итоги»</w:t>
            </w:r>
          </w:p>
        </w:tc>
      </w:tr>
      <w:tr w:rsidR="00B35DBC" w:rsidRPr="004602F8" w14:paraId="57AF8E58" w14:textId="77777777" w:rsidTr="00FC4CA8">
        <w:tc>
          <w:tcPr>
            <w:tcW w:w="2060" w:type="pct"/>
            <w:shd w:val="clear" w:color="auto" w:fill="auto"/>
          </w:tcPr>
          <w:p w14:paraId="5F719ABF"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244A7678" w14:textId="77777777" w:rsidR="00B35DBC" w:rsidRPr="004602F8" w:rsidRDefault="00B35DBC" w:rsidP="00AC2F13">
            <w:pPr>
              <w:pStyle w:val="ASFKTablenorm"/>
              <w:ind w:left="57" w:right="57"/>
            </w:pPr>
            <w:r w:rsidRPr="004602F8">
              <w:t>Импорт из OEBS.</w:t>
            </w:r>
          </w:p>
        </w:tc>
      </w:tr>
      <w:tr w:rsidR="00B35DBC" w:rsidRPr="004602F8" w14:paraId="08B86067" w14:textId="77777777" w:rsidTr="00FC4CA8">
        <w:tc>
          <w:tcPr>
            <w:tcW w:w="2060" w:type="pct"/>
            <w:shd w:val="clear" w:color="auto" w:fill="auto"/>
          </w:tcPr>
          <w:p w14:paraId="04F49B04"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36EBA226" w14:textId="77777777" w:rsidR="00B35DBC" w:rsidRPr="004602F8" w:rsidRDefault="00B35DBC" w:rsidP="00AC2F13">
            <w:pPr>
              <w:pStyle w:val="ASFKTablenorm"/>
              <w:ind w:left="57" w:right="57"/>
            </w:pPr>
            <w:r w:rsidRPr="004602F8">
              <w:t>Импорт из OEBS.</w:t>
            </w:r>
          </w:p>
        </w:tc>
      </w:tr>
      <w:tr w:rsidR="00B35DBC" w:rsidRPr="004602F8" w14:paraId="2D5131A1" w14:textId="77777777" w:rsidTr="00FC4CA8">
        <w:tc>
          <w:tcPr>
            <w:tcW w:w="2060" w:type="pct"/>
            <w:shd w:val="clear" w:color="auto" w:fill="auto"/>
          </w:tcPr>
          <w:p w14:paraId="245705AB" w14:textId="77777777" w:rsidR="00B35DBC" w:rsidRPr="004602F8" w:rsidRDefault="00B35DBC" w:rsidP="00AC2F13">
            <w:pPr>
              <w:pStyle w:val="ASFKTablenorm"/>
              <w:ind w:left="57" w:right="57"/>
            </w:pPr>
            <w:r w:rsidRPr="004602F8">
              <w:lastRenderedPageBreak/>
              <w:t>Подлежит распределению</w:t>
            </w:r>
          </w:p>
        </w:tc>
        <w:tc>
          <w:tcPr>
            <w:tcW w:w="2940" w:type="pct"/>
            <w:shd w:val="clear" w:color="auto" w:fill="auto"/>
          </w:tcPr>
          <w:p w14:paraId="39813814" w14:textId="77777777" w:rsidR="00B35DBC" w:rsidRPr="004602F8" w:rsidRDefault="00B35DBC" w:rsidP="00AC2F13">
            <w:pPr>
              <w:pStyle w:val="ASFKTablenorm"/>
              <w:ind w:left="57" w:right="57"/>
            </w:pPr>
            <w:r w:rsidRPr="004602F8">
              <w:t>Импорт из OEBS.</w:t>
            </w:r>
          </w:p>
        </w:tc>
      </w:tr>
      <w:tr w:rsidR="00B35DBC" w:rsidRPr="004602F8" w14:paraId="09E6EF50" w14:textId="77777777" w:rsidTr="00FC4CA8">
        <w:tc>
          <w:tcPr>
            <w:tcW w:w="5000" w:type="pct"/>
            <w:gridSpan w:val="2"/>
            <w:shd w:val="clear" w:color="auto" w:fill="auto"/>
          </w:tcPr>
          <w:p w14:paraId="1EE9C994" w14:textId="77777777" w:rsidR="00B35DBC" w:rsidRPr="004602F8" w:rsidRDefault="00B35DBC" w:rsidP="00AC2F13">
            <w:pPr>
              <w:pStyle w:val="ASFKTablenorm"/>
              <w:ind w:left="57" w:right="57"/>
            </w:pPr>
            <w:r w:rsidRPr="004602F8">
              <w:t>Вкладка «Раздел 3.1 Предельные объемы финансирования»</w:t>
            </w:r>
          </w:p>
        </w:tc>
      </w:tr>
      <w:tr w:rsidR="00B35DBC" w:rsidRPr="004602F8" w14:paraId="27BC137F" w14:textId="77777777" w:rsidTr="00FC4CA8">
        <w:tc>
          <w:tcPr>
            <w:tcW w:w="2060" w:type="pct"/>
            <w:shd w:val="clear" w:color="auto" w:fill="auto"/>
          </w:tcPr>
          <w:p w14:paraId="7B777A8B"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31A52653" w14:textId="77777777" w:rsidR="00B35DBC" w:rsidRPr="004602F8" w:rsidRDefault="00B35DBC" w:rsidP="00AC2F13">
            <w:pPr>
              <w:pStyle w:val="ASFKTablenorm"/>
              <w:ind w:left="57" w:right="57"/>
            </w:pPr>
            <w:r w:rsidRPr="004602F8">
              <w:t>Импорт из OEBS.</w:t>
            </w:r>
          </w:p>
        </w:tc>
      </w:tr>
      <w:tr w:rsidR="00B35DBC" w:rsidRPr="004602F8" w14:paraId="780F5778" w14:textId="77777777" w:rsidTr="00FC4CA8">
        <w:tc>
          <w:tcPr>
            <w:tcW w:w="2060" w:type="pct"/>
            <w:shd w:val="clear" w:color="auto" w:fill="auto"/>
          </w:tcPr>
          <w:p w14:paraId="7544C4B4"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6A3B17DD" w14:textId="77777777" w:rsidR="00B35DBC" w:rsidRPr="004602F8" w:rsidRDefault="00B35DBC" w:rsidP="00AC2F13">
            <w:pPr>
              <w:pStyle w:val="ASFKTablenorm"/>
              <w:ind w:left="57" w:right="57"/>
            </w:pPr>
            <w:r w:rsidRPr="004602F8">
              <w:t>Импорт из OEBS.</w:t>
            </w:r>
          </w:p>
        </w:tc>
      </w:tr>
      <w:tr w:rsidR="00B35DBC" w:rsidRPr="004602F8" w14:paraId="6A15070F" w14:textId="77777777" w:rsidTr="00FC4CA8">
        <w:tc>
          <w:tcPr>
            <w:tcW w:w="2060" w:type="pct"/>
            <w:shd w:val="clear" w:color="auto" w:fill="auto"/>
          </w:tcPr>
          <w:p w14:paraId="7F9B7CCB"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0B0F6EA9" w14:textId="77777777" w:rsidR="00B35DBC" w:rsidRPr="004602F8" w:rsidRDefault="00B35DBC" w:rsidP="00AC2F13">
            <w:pPr>
              <w:pStyle w:val="ASFKTablenorm"/>
              <w:ind w:left="57" w:right="57"/>
            </w:pPr>
            <w:r w:rsidRPr="004602F8">
              <w:t>Импорт из OEBS.</w:t>
            </w:r>
          </w:p>
        </w:tc>
      </w:tr>
      <w:tr w:rsidR="00B35DBC" w:rsidRPr="004602F8" w14:paraId="6E7BFF88" w14:textId="77777777" w:rsidTr="00FC4CA8">
        <w:tc>
          <w:tcPr>
            <w:tcW w:w="2060" w:type="pct"/>
            <w:shd w:val="clear" w:color="auto" w:fill="auto"/>
          </w:tcPr>
          <w:p w14:paraId="43BCB718"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39C8FC18" w14:textId="77777777" w:rsidR="00B35DBC" w:rsidRPr="004602F8" w:rsidRDefault="00B35DBC" w:rsidP="00AC2F13">
            <w:pPr>
              <w:pStyle w:val="ASFKTablenorm"/>
              <w:ind w:left="57" w:right="57"/>
            </w:pPr>
            <w:r w:rsidRPr="004602F8">
              <w:t>Импорт из OEBS.</w:t>
            </w:r>
          </w:p>
        </w:tc>
      </w:tr>
      <w:tr w:rsidR="00B35DBC" w:rsidRPr="004602F8" w14:paraId="0C38DEE7" w14:textId="77777777" w:rsidTr="00FC4CA8">
        <w:tc>
          <w:tcPr>
            <w:tcW w:w="2060" w:type="pct"/>
            <w:shd w:val="clear" w:color="auto" w:fill="auto"/>
          </w:tcPr>
          <w:p w14:paraId="2606E3F1"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71635ECD" w14:textId="77777777" w:rsidR="00B35DBC" w:rsidRPr="004602F8" w:rsidRDefault="00B35DBC" w:rsidP="00AC2F13">
            <w:pPr>
              <w:pStyle w:val="ASFKTablenorm"/>
              <w:ind w:left="57" w:right="57"/>
            </w:pPr>
            <w:r w:rsidRPr="004602F8">
              <w:t>Импорт из OEBS.</w:t>
            </w:r>
          </w:p>
        </w:tc>
      </w:tr>
      <w:tr w:rsidR="00B35DBC" w:rsidRPr="004602F8" w14:paraId="39CD191F" w14:textId="77777777" w:rsidTr="00FC4CA8">
        <w:tc>
          <w:tcPr>
            <w:tcW w:w="5000" w:type="pct"/>
            <w:gridSpan w:val="2"/>
            <w:shd w:val="clear" w:color="auto" w:fill="auto"/>
          </w:tcPr>
          <w:p w14:paraId="7CCC0447" w14:textId="77777777" w:rsidR="00B35DBC" w:rsidRPr="004602F8" w:rsidRDefault="00B35DBC" w:rsidP="00AC2F13">
            <w:pPr>
              <w:pStyle w:val="ASFKTablenorm"/>
              <w:ind w:left="57" w:right="57"/>
            </w:pPr>
            <w:r w:rsidRPr="004602F8">
              <w:t>Вкладка «Раздел 3.1 Предельные объемы финансирования», группа полей «Итоги»</w:t>
            </w:r>
          </w:p>
        </w:tc>
      </w:tr>
      <w:tr w:rsidR="00B35DBC" w:rsidRPr="004602F8" w14:paraId="7B207266" w14:textId="77777777" w:rsidTr="00FC4CA8">
        <w:tc>
          <w:tcPr>
            <w:tcW w:w="2060" w:type="pct"/>
            <w:shd w:val="clear" w:color="auto" w:fill="auto"/>
          </w:tcPr>
          <w:p w14:paraId="0C498186"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7AFA9B30" w14:textId="77777777" w:rsidR="00B35DBC" w:rsidRPr="004602F8" w:rsidRDefault="00B35DBC" w:rsidP="00AC2F13">
            <w:pPr>
              <w:pStyle w:val="ASFKTablenorm"/>
              <w:ind w:left="57" w:right="57"/>
            </w:pPr>
            <w:r w:rsidRPr="004602F8">
              <w:t>Импорт из OEBS.</w:t>
            </w:r>
          </w:p>
        </w:tc>
      </w:tr>
      <w:tr w:rsidR="00B35DBC" w:rsidRPr="004602F8" w14:paraId="5521A20A" w14:textId="77777777" w:rsidTr="00FC4CA8">
        <w:tc>
          <w:tcPr>
            <w:tcW w:w="2060" w:type="pct"/>
            <w:shd w:val="clear" w:color="auto" w:fill="auto"/>
          </w:tcPr>
          <w:p w14:paraId="26D1BDE6"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576EEA5C" w14:textId="77777777" w:rsidR="00B35DBC" w:rsidRPr="004602F8" w:rsidRDefault="00B35DBC" w:rsidP="00AC2F13">
            <w:pPr>
              <w:pStyle w:val="ASFKTablenorm"/>
              <w:ind w:left="57" w:right="57"/>
            </w:pPr>
            <w:r w:rsidRPr="004602F8">
              <w:t>Импорт из OEBS.</w:t>
            </w:r>
          </w:p>
        </w:tc>
      </w:tr>
      <w:tr w:rsidR="00B35DBC" w:rsidRPr="004602F8" w14:paraId="15595531" w14:textId="77777777" w:rsidTr="00FC4CA8">
        <w:tc>
          <w:tcPr>
            <w:tcW w:w="2060" w:type="pct"/>
            <w:shd w:val="clear" w:color="auto" w:fill="auto"/>
          </w:tcPr>
          <w:p w14:paraId="06523294"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1A6AFC2F" w14:textId="77777777" w:rsidR="00B35DBC" w:rsidRPr="004602F8" w:rsidRDefault="00B35DBC" w:rsidP="00AC2F13">
            <w:pPr>
              <w:pStyle w:val="ASFKTablenorm"/>
              <w:ind w:left="57" w:right="57"/>
            </w:pPr>
            <w:r w:rsidRPr="004602F8">
              <w:t>Импорт из OEBS.</w:t>
            </w:r>
          </w:p>
        </w:tc>
      </w:tr>
      <w:tr w:rsidR="00B35DBC" w:rsidRPr="004602F8" w14:paraId="103BEB0F" w14:textId="77777777" w:rsidTr="00FC4CA8">
        <w:tc>
          <w:tcPr>
            <w:tcW w:w="5000" w:type="pct"/>
            <w:gridSpan w:val="2"/>
            <w:shd w:val="clear" w:color="auto" w:fill="auto"/>
          </w:tcPr>
          <w:p w14:paraId="1F260288" w14:textId="77777777" w:rsidR="00B35DBC" w:rsidRPr="004602F8" w:rsidRDefault="00B35DBC" w:rsidP="00AC2F13">
            <w:pPr>
              <w:pStyle w:val="ASFKTablenorm"/>
              <w:ind w:left="57" w:right="57"/>
            </w:pPr>
            <w:r w:rsidRPr="004602F8">
              <w:t xml:space="preserve">Вкладка «Раздел 3.2 ПОФР на выплаты за счет связанных </w:t>
            </w:r>
            <w:r w:rsidRPr="004602F8">
              <w:rPr>
                <w:rStyle w:val="ASFKReporterror"/>
              </w:rPr>
              <w:t>иностр</w:t>
            </w:r>
            <w:r w:rsidRPr="004602F8">
              <w:t>. Кредитов»</w:t>
            </w:r>
          </w:p>
        </w:tc>
      </w:tr>
      <w:tr w:rsidR="00B35DBC" w:rsidRPr="004602F8" w14:paraId="5554A241" w14:textId="77777777" w:rsidTr="00FC4CA8">
        <w:tc>
          <w:tcPr>
            <w:tcW w:w="2060" w:type="pct"/>
            <w:shd w:val="clear" w:color="auto" w:fill="auto"/>
          </w:tcPr>
          <w:p w14:paraId="65B55525"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78905D35" w14:textId="77777777" w:rsidR="00B35DBC" w:rsidRPr="004602F8" w:rsidRDefault="00B35DBC" w:rsidP="00AC2F13">
            <w:pPr>
              <w:pStyle w:val="ASFKTablenorm"/>
              <w:ind w:left="57" w:right="57"/>
            </w:pPr>
            <w:r w:rsidRPr="004602F8">
              <w:t>Импорт из OEBS.</w:t>
            </w:r>
          </w:p>
        </w:tc>
      </w:tr>
      <w:tr w:rsidR="00B35DBC" w:rsidRPr="004602F8" w14:paraId="33A61665" w14:textId="77777777" w:rsidTr="00FC4CA8">
        <w:tc>
          <w:tcPr>
            <w:tcW w:w="2060" w:type="pct"/>
            <w:shd w:val="clear" w:color="auto" w:fill="auto"/>
          </w:tcPr>
          <w:p w14:paraId="2AE175F3"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2676B90E" w14:textId="77777777" w:rsidR="00B35DBC" w:rsidRPr="004602F8" w:rsidRDefault="00B35DBC" w:rsidP="00AC2F13">
            <w:pPr>
              <w:pStyle w:val="ASFKTablenorm"/>
              <w:ind w:left="57" w:right="57"/>
            </w:pPr>
            <w:r w:rsidRPr="004602F8">
              <w:t>Импорт из OEBS.</w:t>
            </w:r>
          </w:p>
        </w:tc>
      </w:tr>
      <w:tr w:rsidR="00B35DBC" w:rsidRPr="004602F8" w14:paraId="2832DBC9" w14:textId="77777777" w:rsidTr="00FC4CA8">
        <w:tc>
          <w:tcPr>
            <w:tcW w:w="2060" w:type="pct"/>
            <w:shd w:val="clear" w:color="auto" w:fill="auto"/>
          </w:tcPr>
          <w:p w14:paraId="05B5DF09"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2D3A148B" w14:textId="77777777" w:rsidR="00B35DBC" w:rsidRPr="004602F8" w:rsidRDefault="00B35DBC" w:rsidP="00AC2F13">
            <w:pPr>
              <w:pStyle w:val="ASFKTablenorm"/>
              <w:ind w:left="57" w:right="57"/>
            </w:pPr>
            <w:r w:rsidRPr="004602F8">
              <w:t>Импорт из OEBS.</w:t>
            </w:r>
          </w:p>
        </w:tc>
      </w:tr>
      <w:tr w:rsidR="00B35DBC" w:rsidRPr="004602F8" w14:paraId="50A6DA3F" w14:textId="77777777" w:rsidTr="00FC4CA8">
        <w:tc>
          <w:tcPr>
            <w:tcW w:w="2060" w:type="pct"/>
            <w:shd w:val="clear" w:color="auto" w:fill="auto"/>
          </w:tcPr>
          <w:p w14:paraId="422665D7"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561DCF4E" w14:textId="77777777" w:rsidR="00B35DBC" w:rsidRPr="004602F8" w:rsidRDefault="00B35DBC" w:rsidP="00AC2F13">
            <w:pPr>
              <w:pStyle w:val="ASFKTablenorm"/>
              <w:ind w:left="57" w:right="57"/>
            </w:pPr>
            <w:r w:rsidRPr="004602F8">
              <w:t>Импорт из OEBS.</w:t>
            </w:r>
          </w:p>
        </w:tc>
      </w:tr>
      <w:tr w:rsidR="00B35DBC" w:rsidRPr="004602F8" w14:paraId="34FAA427" w14:textId="77777777" w:rsidTr="00FC4CA8">
        <w:tc>
          <w:tcPr>
            <w:tcW w:w="2060" w:type="pct"/>
            <w:shd w:val="clear" w:color="auto" w:fill="auto"/>
          </w:tcPr>
          <w:p w14:paraId="2C0F86D8"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6AB4CBC8" w14:textId="77777777" w:rsidR="00B35DBC" w:rsidRPr="004602F8" w:rsidRDefault="00B35DBC" w:rsidP="00AC2F13">
            <w:pPr>
              <w:pStyle w:val="ASFKTablenorm"/>
              <w:ind w:left="57" w:right="57"/>
            </w:pPr>
            <w:r w:rsidRPr="004602F8">
              <w:t>Импорт из OEBS.</w:t>
            </w:r>
          </w:p>
        </w:tc>
      </w:tr>
      <w:tr w:rsidR="00B35DBC" w:rsidRPr="004602F8" w14:paraId="37398B5D" w14:textId="77777777" w:rsidTr="00FC4CA8">
        <w:tc>
          <w:tcPr>
            <w:tcW w:w="5000" w:type="pct"/>
            <w:gridSpan w:val="2"/>
            <w:shd w:val="clear" w:color="auto" w:fill="auto"/>
          </w:tcPr>
          <w:p w14:paraId="0E78469C" w14:textId="77777777" w:rsidR="00B35DBC" w:rsidRPr="004602F8" w:rsidRDefault="00B35DBC" w:rsidP="00AC2F13">
            <w:pPr>
              <w:pStyle w:val="ASFKTablenorm"/>
              <w:ind w:left="57" w:right="57"/>
            </w:pPr>
            <w:r w:rsidRPr="004602F8">
              <w:t xml:space="preserve">Вкладка «Раздел 3.2 ПОФР на выплаты за счет связанных </w:t>
            </w:r>
            <w:r w:rsidRPr="004602F8">
              <w:rPr>
                <w:rStyle w:val="ASFKReporterror"/>
              </w:rPr>
              <w:t>иностр</w:t>
            </w:r>
            <w:r w:rsidRPr="004602F8">
              <w:t>. Кредитов», группа полей «Итоги»</w:t>
            </w:r>
          </w:p>
        </w:tc>
      </w:tr>
      <w:tr w:rsidR="00B35DBC" w:rsidRPr="004602F8" w14:paraId="7AF6FF48" w14:textId="77777777" w:rsidTr="00FC4CA8">
        <w:tc>
          <w:tcPr>
            <w:tcW w:w="2060" w:type="pct"/>
            <w:shd w:val="clear" w:color="auto" w:fill="auto"/>
          </w:tcPr>
          <w:p w14:paraId="35A44D92"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7B40AB42" w14:textId="77777777" w:rsidR="00B35DBC" w:rsidRPr="004602F8" w:rsidRDefault="00B35DBC" w:rsidP="00AC2F13">
            <w:pPr>
              <w:pStyle w:val="ASFKTablenorm"/>
              <w:ind w:left="57" w:right="57"/>
            </w:pPr>
            <w:r w:rsidRPr="004602F8">
              <w:t>Импорт из OEBS.</w:t>
            </w:r>
          </w:p>
        </w:tc>
      </w:tr>
      <w:tr w:rsidR="00B35DBC" w:rsidRPr="004602F8" w14:paraId="412F3ACB" w14:textId="77777777" w:rsidTr="00FC4CA8">
        <w:tc>
          <w:tcPr>
            <w:tcW w:w="2060" w:type="pct"/>
            <w:shd w:val="clear" w:color="auto" w:fill="auto"/>
          </w:tcPr>
          <w:p w14:paraId="70AC542E"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1E265FA0" w14:textId="77777777" w:rsidR="00B35DBC" w:rsidRPr="004602F8" w:rsidRDefault="00B35DBC" w:rsidP="00AC2F13">
            <w:pPr>
              <w:pStyle w:val="ASFKTablenorm"/>
              <w:ind w:left="57" w:right="57"/>
            </w:pPr>
            <w:r w:rsidRPr="004602F8">
              <w:t>Импорт из OEBS.</w:t>
            </w:r>
          </w:p>
        </w:tc>
      </w:tr>
      <w:tr w:rsidR="00B35DBC" w:rsidRPr="004602F8" w14:paraId="018A1A30" w14:textId="77777777" w:rsidTr="00FC4CA8">
        <w:tc>
          <w:tcPr>
            <w:tcW w:w="2060" w:type="pct"/>
            <w:shd w:val="clear" w:color="auto" w:fill="auto"/>
          </w:tcPr>
          <w:p w14:paraId="4BEF4407"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3511A8EB" w14:textId="77777777" w:rsidR="00B35DBC" w:rsidRPr="004602F8" w:rsidRDefault="00B35DBC" w:rsidP="00AC2F13">
            <w:pPr>
              <w:pStyle w:val="ASFKTablenorm"/>
              <w:ind w:left="57" w:right="57"/>
            </w:pPr>
            <w:r w:rsidRPr="004602F8">
              <w:t>Импорт из OEBS.</w:t>
            </w:r>
          </w:p>
        </w:tc>
      </w:tr>
      <w:tr w:rsidR="00B35DBC" w:rsidRPr="004602F8" w14:paraId="76BC96D9" w14:textId="77777777" w:rsidTr="00FC4CA8">
        <w:tc>
          <w:tcPr>
            <w:tcW w:w="5000" w:type="pct"/>
            <w:gridSpan w:val="2"/>
            <w:shd w:val="clear" w:color="auto" w:fill="auto"/>
          </w:tcPr>
          <w:p w14:paraId="2A1B5C9C" w14:textId="77777777" w:rsidR="00B35DBC" w:rsidRPr="004602F8" w:rsidRDefault="00B35DBC" w:rsidP="00AC2F13">
            <w:pPr>
              <w:pStyle w:val="ASFKTablenorm"/>
              <w:ind w:left="57" w:right="57"/>
            </w:pPr>
            <w:r w:rsidRPr="004602F8">
              <w:t xml:space="preserve">Вкладка «Раздел 3.3 ПОФР на выплаты в </w:t>
            </w:r>
            <w:r w:rsidRPr="004602F8">
              <w:rPr>
                <w:rStyle w:val="ASFKReporterror"/>
              </w:rPr>
              <w:t>иностр</w:t>
            </w:r>
            <w:r w:rsidRPr="004602F8">
              <w:t>. Валюте»</w:t>
            </w:r>
          </w:p>
        </w:tc>
      </w:tr>
      <w:tr w:rsidR="00B35DBC" w:rsidRPr="004602F8" w14:paraId="59DB27CD" w14:textId="77777777" w:rsidTr="00FC4CA8">
        <w:tc>
          <w:tcPr>
            <w:tcW w:w="2060" w:type="pct"/>
            <w:shd w:val="clear" w:color="auto" w:fill="auto"/>
          </w:tcPr>
          <w:p w14:paraId="3BF407CB"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1BDBC9D8" w14:textId="77777777" w:rsidR="00B35DBC" w:rsidRPr="004602F8" w:rsidRDefault="00B35DBC" w:rsidP="00AC2F13">
            <w:pPr>
              <w:pStyle w:val="ASFKTablenorm"/>
              <w:ind w:left="57" w:right="57"/>
            </w:pPr>
            <w:r w:rsidRPr="004602F8">
              <w:t>Импорт из OEBS.</w:t>
            </w:r>
          </w:p>
        </w:tc>
      </w:tr>
      <w:tr w:rsidR="00B35DBC" w:rsidRPr="004602F8" w14:paraId="68EA3BF2" w14:textId="77777777" w:rsidTr="00FC4CA8">
        <w:tc>
          <w:tcPr>
            <w:tcW w:w="2060" w:type="pct"/>
            <w:shd w:val="clear" w:color="auto" w:fill="auto"/>
          </w:tcPr>
          <w:p w14:paraId="4792D67D"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673B4C47" w14:textId="77777777" w:rsidR="00B35DBC" w:rsidRPr="004602F8" w:rsidRDefault="00B35DBC" w:rsidP="00AC2F13">
            <w:pPr>
              <w:pStyle w:val="ASFKTablenorm"/>
              <w:ind w:left="57" w:right="57"/>
            </w:pPr>
            <w:r w:rsidRPr="004602F8">
              <w:t>Импорт из OEBS.</w:t>
            </w:r>
          </w:p>
        </w:tc>
      </w:tr>
      <w:tr w:rsidR="00B35DBC" w:rsidRPr="004602F8" w14:paraId="65D3C8B4" w14:textId="77777777" w:rsidTr="00FC4CA8">
        <w:tc>
          <w:tcPr>
            <w:tcW w:w="2060" w:type="pct"/>
            <w:shd w:val="clear" w:color="auto" w:fill="auto"/>
          </w:tcPr>
          <w:p w14:paraId="7D0AB24A"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1E66B8FF" w14:textId="77777777" w:rsidR="00B35DBC" w:rsidRPr="004602F8" w:rsidRDefault="00B35DBC" w:rsidP="00AC2F13">
            <w:pPr>
              <w:pStyle w:val="ASFKTablenorm"/>
              <w:ind w:left="57" w:right="57"/>
            </w:pPr>
            <w:r w:rsidRPr="004602F8">
              <w:t>Импорт из OEBS.</w:t>
            </w:r>
          </w:p>
        </w:tc>
      </w:tr>
      <w:tr w:rsidR="00B35DBC" w:rsidRPr="004602F8" w14:paraId="3F194003" w14:textId="77777777" w:rsidTr="00FC4CA8">
        <w:tc>
          <w:tcPr>
            <w:tcW w:w="2060" w:type="pct"/>
            <w:shd w:val="clear" w:color="auto" w:fill="auto"/>
          </w:tcPr>
          <w:p w14:paraId="08C798D4"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6C3EC505" w14:textId="77777777" w:rsidR="00B35DBC" w:rsidRPr="004602F8" w:rsidRDefault="00B35DBC" w:rsidP="00AC2F13">
            <w:pPr>
              <w:pStyle w:val="ASFKTablenorm"/>
              <w:ind w:left="57" w:right="57"/>
            </w:pPr>
            <w:r w:rsidRPr="004602F8">
              <w:t>Импорт из OEBS.</w:t>
            </w:r>
          </w:p>
        </w:tc>
      </w:tr>
      <w:tr w:rsidR="00B35DBC" w:rsidRPr="004602F8" w14:paraId="6F6B9AAB" w14:textId="77777777" w:rsidTr="00FC4CA8">
        <w:tc>
          <w:tcPr>
            <w:tcW w:w="2060" w:type="pct"/>
            <w:shd w:val="clear" w:color="auto" w:fill="auto"/>
          </w:tcPr>
          <w:p w14:paraId="46B97BD8" w14:textId="77777777" w:rsidR="00B35DBC" w:rsidRPr="004602F8" w:rsidRDefault="00B35DBC" w:rsidP="00AC2F13">
            <w:pPr>
              <w:pStyle w:val="ASFKTablenorm"/>
              <w:ind w:left="57" w:right="57"/>
            </w:pPr>
            <w:r w:rsidRPr="004602F8">
              <w:t>Примечание</w:t>
            </w:r>
          </w:p>
        </w:tc>
        <w:tc>
          <w:tcPr>
            <w:tcW w:w="2940" w:type="pct"/>
            <w:shd w:val="clear" w:color="auto" w:fill="auto"/>
          </w:tcPr>
          <w:p w14:paraId="54D0F59E" w14:textId="77777777" w:rsidR="00B35DBC" w:rsidRPr="004602F8" w:rsidRDefault="00B35DBC" w:rsidP="00AC2F13">
            <w:pPr>
              <w:pStyle w:val="ASFKTablenorm"/>
              <w:ind w:left="57" w:right="57"/>
            </w:pPr>
            <w:r w:rsidRPr="004602F8">
              <w:t>Импорт из OEBS.</w:t>
            </w:r>
          </w:p>
        </w:tc>
      </w:tr>
      <w:tr w:rsidR="00B35DBC" w:rsidRPr="004602F8" w14:paraId="03044EE0" w14:textId="77777777" w:rsidTr="00FC4CA8">
        <w:tc>
          <w:tcPr>
            <w:tcW w:w="5000" w:type="pct"/>
            <w:gridSpan w:val="2"/>
            <w:shd w:val="clear" w:color="auto" w:fill="auto"/>
          </w:tcPr>
          <w:p w14:paraId="0E197E05" w14:textId="77777777" w:rsidR="00B35DBC" w:rsidRPr="004602F8" w:rsidRDefault="00B35DBC" w:rsidP="00AC2F13">
            <w:pPr>
              <w:pStyle w:val="ASFKTablenorm"/>
              <w:ind w:left="57" w:right="57"/>
            </w:pPr>
            <w:r w:rsidRPr="004602F8">
              <w:t xml:space="preserve">Вкладка «Раздел 3.3 ПОФР на выплаты в </w:t>
            </w:r>
            <w:r w:rsidRPr="004602F8">
              <w:rPr>
                <w:rStyle w:val="ASFKReporterror"/>
              </w:rPr>
              <w:t>иностр</w:t>
            </w:r>
            <w:r w:rsidRPr="004602F8">
              <w:t>. Валюте», группа полей «Итоги»</w:t>
            </w:r>
          </w:p>
        </w:tc>
      </w:tr>
      <w:tr w:rsidR="00B35DBC" w:rsidRPr="004602F8" w14:paraId="24B04377" w14:textId="77777777" w:rsidTr="00FC4CA8">
        <w:tc>
          <w:tcPr>
            <w:tcW w:w="2060" w:type="pct"/>
            <w:shd w:val="clear" w:color="auto" w:fill="auto"/>
          </w:tcPr>
          <w:p w14:paraId="57529EAC"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179E0847" w14:textId="77777777" w:rsidR="00B35DBC" w:rsidRPr="004602F8" w:rsidRDefault="00B35DBC" w:rsidP="00AC2F13">
            <w:pPr>
              <w:pStyle w:val="ASFKTablenorm"/>
              <w:ind w:left="57" w:right="57"/>
            </w:pPr>
            <w:r w:rsidRPr="004602F8">
              <w:t>Импорт из OEBS.</w:t>
            </w:r>
          </w:p>
        </w:tc>
      </w:tr>
      <w:tr w:rsidR="00B35DBC" w:rsidRPr="004602F8" w14:paraId="599CEB4D" w14:textId="77777777" w:rsidTr="00FC4CA8">
        <w:tc>
          <w:tcPr>
            <w:tcW w:w="2060" w:type="pct"/>
            <w:shd w:val="clear" w:color="auto" w:fill="auto"/>
          </w:tcPr>
          <w:p w14:paraId="19190480"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6FCE54ED" w14:textId="77777777" w:rsidR="00B35DBC" w:rsidRPr="004602F8" w:rsidRDefault="00B35DBC" w:rsidP="00AC2F13">
            <w:pPr>
              <w:pStyle w:val="ASFKTablenorm"/>
              <w:ind w:left="57" w:right="57"/>
            </w:pPr>
            <w:r w:rsidRPr="004602F8">
              <w:t>Импорт из OEBS.</w:t>
            </w:r>
          </w:p>
        </w:tc>
      </w:tr>
      <w:tr w:rsidR="00B35DBC" w:rsidRPr="004602F8" w14:paraId="3BD44EC9" w14:textId="77777777" w:rsidTr="00FC4CA8">
        <w:tc>
          <w:tcPr>
            <w:tcW w:w="2060" w:type="pct"/>
            <w:shd w:val="clear" w:color="auto" w:fill="auto"/>
          </w:tcPr>
          <w:p w14:paraId="73FBD5B1"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1F41D6A6" w14:textId="77777777" w:rsidR="00B35DBC" w:rsidRPr="004602F8" w:rsidRDefault="00B35DBC" w:rsidP="00AC2F13">
            <w:pPr>
              <w:pStyle w:val="ASFKTablenorm"/>
              <w:ind w:left="57" w:right="57"/>
            </w:pPr>
            <w:r w:rsidRPr="004602F8">
              <w:t>Импорт из OEBS.</w:t>
            </w:r>
          </w:p>
        </w:tc>
      </w:tr>
      <w:tr w:rsidR="00B35DBC" w:rsidRPr="004602F8" w14:paraId="4120DF47" w14:textId="77777777" w:rsidTr="00FC4CA8">
        <w:tc>
          <w:tcPr>
            <w:tcW w:w="5000" w:type="pct"/>
            <w:gridSpan w:val="2"/>
            <w:shd w:val="clear" w:color="auto" w:fill="auto"/>
          </w:tcPr>
          <w:p w14:paraId="5ADF3C80" w14:textId="77777777" w:rsidR="00B35DBC" w:rsidRPr="004602F8" w:rsidRDefault="00B35DBC" w:rsidP="00AC2F13">
            <w:pPr>
              <w:pStyle w:val="ASFKTablenorm"/>
              <w:ind w:left="57" w:right="57"/>
            </w:pPr>
            <w:r w:rsidRPr="004602F8">
              <w:t xml:space="preserve">Вкладка «Раздел 3.4 ПОФР на выплаты за исключением связанных </w:t>
            </w:r>
            <w:r w:rsidRPr="004602F8">
              <w:rPr>
                <w:rStyle w:val="ASFKReporterror"/>
              </w:rPr>
              <w:t>иностр</w:t>
            </w:r>
            <w:r w:rsidRPr="004602F8">
              <w:t xml:space="preserve">. Кредитов и </w:t>
            </w:r>
            <w:r w:rsidRPr="004602F8">
              <w:rPr>
                <w:rStyle w:val="ASFKReporterror"/>
              </w:rPr>
              <w:t>ин</w:t>
            </w:r>
            <w:r w:rsidRPr="004602F8">
              <w:t>. Валюты»</w:t>
            </w:r>
          </w:p>
        </w:tc>
      </w:tr>
      <w:tr w:rsidR="00B35DBC" w:rsidRPr="004602F8" w14:paraId="3AF016E7" w14:textId="77777777" w:rsidTr="00FC4CA8">
        <w:tc>
          <w:tcPr>
            <w:tcW w:w="2060" w:type="pct"/>
            <w:shd w:val="clear" w:color="auto" w:fill="auto"/>
          </w:tcPr>
          <w:p w14:paraId="25228C66" w14:textId="77777777" w:rsidR="00B35DBC" w:rsidRPr="004602F8" w:rsidRDefault="00B35DBC" w:rsidP="00AC2F13">
            <w:pPr>
              <w:pStyle w:val="ASFKTablenorm"/>
              <w:ind w:left="57" w:right="57"/>
            </w:pPr>
            <w:r w:rsidRPr="004602F8">
              <w:t>Код по БК</w:t>
            </w:r>
          </w:p>
        </w:tc>
        <w:tc>
          <w:tcPr>
            <w:tcW w:w="2940" w:type="pct"/>
            <w:shd w:val="clear" w:color="auto" w:fill="auto"/>
          </w:tcPr>
          <w:p w14:paraId="3970E438" w14:textId="77777777" w:rsidR="00B35DBC" w:rsidRPr="004602F8" w:rsidRDefault="00B35DBC" w:rsidP="00AC2F13">
            <w:pPr>
              <w:pStyle w:val="ASFKTablenorm"/>
              <w:ind w:left="57" w:right="57"/>
            </w:pPr>
            <w:r w:rsidRPr="004602F8">
              <w:t>Импорт из OEBS.</w:t>
            </w:r>
          </w:p>
        </w:tc>
      </w:tr>
      <w:tr w:rsidR="00B35DBC" w:rsidRPr="004602F8" w14:paraId="0B970B4C" w14:textId="77777777" w:rsidTr="00FC4CA8">
        <w:tc>
          <w:tcPr>
            <w:tcW w:w="2060" w:type="pct"/>
            <w:shd w:val="clear" w:color="auto" w:fill="auto"/>
          </w:tcPr>
          <w:p w14:paraId="27AB7E9A"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792495E3" w14:textId="77777777" w:rsidR="00B35DBC" w:rsidRPr="004602F8" w:rsidRDefault="00B35DBC" w:rsidP="00AC2F13">
            <w:pPr>
              <w:pStyle w:val="ASFKTablenorm"/>
              <w:ind w:left="57" w:right="57"/>
            </w:pPr>
            <w:r w:rsidRPr="004602F8">
              <w:t>Импорт из OEBS.</w:t>
            </w:r>
          </w:p>
        </w:tc>
      </w:tr>
      <w:tr w:rsidR="00B35DBC" w:rsidRPr="004602F8" w14:paraId="1AD7B276" w14:textId="77777777" w:rsidTr="00FC4CA8">
        <w:tc>
          <w:tcPr>
            <w:tcW w:w="2060" w:type="pct"/>
            <w:shd w:val="clear" w:color="auto" w:fill="auto"/>
          </w:tcPr>
          <w:p w14:paraId="3C991064"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5716A57E" w14:textId="77777777" w:rsidR="00B35DBC" w:rsidRPr="004602F8" w:rsidRDefault="00B35DBC" w:rsidP="00AC2F13">
            <w:pPr>
              <w:pStyle w:val="ASFKTablenorm"/>
              <w:ind w:left="57" w:right="57"/>
            </w:pPr>
            <w:r w:rsidRPr="004602F8">
              <w:t>Импорт из OEBS.</w:t>
            </w:r>
          </w:p>
        </w:tc>
      </w:tr>
      <w:tr w:rsidR="00B35DBC" w:rsidRPr="004602F8" w14:paraId="7DE5B27B" w14:textId="77777777" w:rsidTr="00FC4CA8">
        <w:tc>
          <w:tcPr>
            <w:tcW w:w="2060" w:type="pct"/>
            <w:shd w:val="clear" w:color="auto" w:fill="auto"/>
          </w:tcPr>
          <w:p w14:paraId="5FE60A9E"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1732409E" w14:textId="77777777" w:rsidR="00B35DBC" w:rsidRPr="004602F8" w:rsidRDefault="00B35DBC" w:rsidP="00AC2F13">
            <w:pPr>
              <w:pStyle w:val="ASFKTablenorm"/>
              <w:ind w:left="57" w:right="57"/>
            </w:pPr>
            <w:r w:rsidRPr="004602F8">
              <w:t>Импорт из OEBS.</w:t>
            </w:r>
          </w:p>
        </w:tc>
      </w:tr>
      <w:tr w:rsidR="00B35DBC" w:rsidRPr="004602F8" w14:paraId="5108DF92" w14:textId="77777777" w:rsidTr="00FC4CA8">
        <w:tc>
          <w:tcPr>
            <w:tcW w:w="2060" w:type="pct"/>
            <w:shd w:val="clear" w:color="auto" w:fill="auto"/>
          </w:tcPr>
          <w:p w14:paraId="6FFD04A7" w14:textId="77777777" w:rsidR="00B35DBC" w:rsidRPr="004602F8" w:rsidRDefault="00B35DBC" w:rsidP="00AC2F13">
            <w:pPr>
              <w:pStyle w:val="ASFKTablenorm"/>
              <w:ind w:left="57" w:right="57"/>
            </w:pPr>
            <w:r w:rsidRPr="004602F8">
              <w:lastRenderedPageBreak/>
              <w:t>Примечание</w:t>
            </w:r>
          </w:p>
        </w:tc>
        <w:tc>
          <w:tcPr>
            <w:tcW w:w="2940" w:type="pct"/>
            <w:shd w:val="clear" w:color="auto" w:fill="auto"/>
          </w:tcPr>
          <w:p w14:paraId="58A87121" w14:textId="77777777" w:rsidR="00B35DBC" w:rsidRPr="004602F8" w:rsidRDefault="00B35DBC" w:rsidP="00AC2F13">
            <w:pPr>
              <w:pStyle w:val="ASFKTablenorm"/>
              <w:ind w:left="57" w:right="57"/>
            </w:pPr>
            <w:r w:rsidRPr="004602F8">
              <w:t>Импорт из OEBS.</w:t>
            </w:r>
          </w:p>
        </w:tc>
      </w:tr>
      <w:tr w:rsidR="00B35DBC" w:rsidRPr="004602F8" w14:paraId="2CC8897D" w14:textId="77777777" w:rsidTr="00FC4CA8">
        <w:tc>
          <w:tcPr>
            <w:tcW w:w="5000" w:type="pct"/>
            <w:gridSpan w:val="2"/>
            <w:shd w:val="clear" w:color="auto" w:fill="auto"/>
          </w:tcPr>
          <w:p w14:paraId="5C75C30C" w14:textId="77777777" w:rsidR="00B35DBC" w:rsidRPr="004602F8" w:rsidRDefault="00B35DBC" w:rsidP="00AC2F13">
            <w:pPr>
              <w:pStyle w:val="ASFKTablenorm"/>
              <w:ind w:left="57" w:right="57"/>
            </w:pPr>
            <w:r w:rsidRPr="004602F8">
              <w:t xml:space="preserve">Вкладка «Раздел 3.4 ПОФР на выплаты за исключением связанных </w:t>
            </w:r>
            <w:r w:rsidRPr="004602F8">
              <w:rPr>
                <w:rStyle w:val="ASFKReporterror"/>
              </w:rPr>
              <w:t>иностр</w:t>
            </w:r>
            <w:r w:rsidRPr="004602F8">
              <w:t>. Кредитов и ин. Валюты», группа полей «Итоги»</w:t>
            </w:r>
          </w:p>
        </w:tc>
      </w:tr>
      <w:tr w:rsidR="00B35DBC" w:rsidRPr="004602F8" w14:paraId="09D3E6DB" w14:textId="77777777" w:rsidTr="00FC4CA8">
        <w:tc>
          <w:tcPr>
            <w:tcW w:w="2060" w:type="pct"/>
            <w:shd w:val="clear" w:color="auto" w:fill="auto"/>
          </w:tcPr>
          <w:p w14:paraId="244F49FE" w14:textId="77777777" w:rsidR="00B35DBC" w:rsidRPr="004602F8" w:rsidRDefault="00B35DBC" w:rsidP="00AC2F13">
            <w:pPr>
              <w:pStyle w:val="ASFKTablenorm"/>
              <w:ind w:left="57" w:right="57"/>
            </w:pPr>
            <w:r w:rsidRPr="004602F8">
              <w:t>Получено</w:t>
            </w:r>
          </w:p>
        </w:tc>
        <w:tc>
          <w:tcPr>
            <w:tcW w:w="2940" w:type="pct"/>
            <w:shd w:val="clear" w:color="auto" w:fill="auto"/>
          </w:tcPr>
          <w:p w14:paraId="10D656FD" w14:textId="77777777" w:rsidR="00B35DBC" w:rsidRPr="004602F8" w:rsidRDefault="00B35DBC" w:rsidP="00AC2F13">
            <w:pPr>
              <w:pStyle w:val="ASFKTablenorm"/>
              <w:ind w:left="57" w:right="57"/>
            </w:pPr>
            <w:r w:rsidRPr="004602F8">
              <w:t>Импорт из OEBS.</w:t>
            </w:r>
          </w:p>
        </w:tc>
      </w:tr>
      <w:tr w:rsidR="00B35DBC" w:rsidRPr="004602F8" w14:paraId="79EACB8E" w14:textId="77777777" w:rsidTr="00FC4CA8">
        <w:tc>
          <w:tcPr>
            <w:tcW w:w="2060" w:type="pct"/>
            <w:shd w:val="clear" w:color="auto" w:fill="auto"/>
          </w:tcPr>
          <w:p w14:paraId="214C02DA" w14:textId="77777777" w:rsidR="00B35DBC" w:rsidRPr="004602F8" w:rsidRDefault="00B35DBC" w:rsidP="00AC2F13">
            <w:pPr>
              <w:pStyle w:val="ASFKTablenorm"/>
              <w:ind w:left="57" w:right="57"/>
            </w:pPr>
            <w:r w:rsidRPr="004602F8">
              <w:t>Распределено</w:t>
            </w:r>
          </w:p>
        </w:tc>
        <w:tc>
          <w:tcPr>
            <w:tcW w:w="2940" w:type="pct"/>
            <w:shd w:val="clear" w:color="auto" w:fill="auto"/>
          </w:tcPr>
          <w:p w14:paraId="7C162DDF" w14:textId="77777777" w:rsidR="00B35DBC" w:rsidRPr="004602F8" w:rsidRDefault="00B35DBC" w:rsidP="00AC2F13">
            <w:pPr>
              <w:pStyle w:val="ASFKTablenorm"/>
              <w:ind w:left="57" w:right="57"/>
            </w:pPr>
            <w:r w:rsidRPr="004602F8">
              <w:t>Импорт из OEBS.</w:t>
            </w:r>
          </w:p>
        </w:tc>
      </w:tr>
      <w:tr w:rsidR="00B35DBC" w:rsidRPr="004602F8" w14:paraId="1FE3064F" w14:textId="77777777" w:rsidTr="00FC4CA8">
        <w:tc>
          <w:tcPr>
            <w:tcW w:w="2060" w:type="pct"/>
            <w:shd w:val="clear" w:color="auto" w:fill="auto"/>
          </w:tcPr>
          <w:p w14:paraId="3F8FF70E" w14:textId="77777777" w:rsidR="00B35DBC" w:rsidRPr="004602F8" w:rsidRDefault="00B35DBC" w:rsidP="00AC2F13">
            <w:pPr>
              <w:pStyle w:val="ASFKTablenorm"/>
              <w:ind w:left="57" w:right="57"/>
            </w:pPr>
            <w:r w:rsidRPr="004602F8">
              <w:t>Подлежит распределению</w:t>
            </w:r>
          </w:p>
        </w:tc>
        <w:tc>
          <w:tcPr>
            <w:tcW w:w="2940" w:type="pct"/>
            <w:shd w:val="clear" w:color="auto" w:fill="auto"/>
          </w:tcPr>
          <w:p w14:paraId="1105A04B" w14:textId="77777777" w:rsidR="00B35DBC" w:rsidRPr="004602F8" w:rsidRDefault="00B35DBC" w:rsidP="00AC2F13">
            <w:pPr>
              <w:pStyle w:val="ASFKTablenorm"/>
              <w:ind w:left="57" w:right="57"/>
            </w:pPr>
            <w:r w:rsidRPr="004602F8">
              <w:t>Импорт из OEBS.</w:t>
            </w:r>
          </w:p>
        </w:tc>
      </w:tr>
    </w:tbl>
    <w:p w14:paraId="7AC0524A" w14:textId="7DA04517" w:rsidR="00CA3543" w:rsidRPr="004602F8" w:rsidRDefault="00F87218" w:rsidP="00CA3543">
      <w:pPr>
        <w:pStyle w:val="ASFKNormal"/>
      </w:pPr>
      <w:r w:rsidRPr="004602F8">
        <w:t>ЭФ документа «Акт приемки-передачи показателей лицевого счета главного распорядителя (распорядителя)», закладки «Дополнительные атрибуты (2)» представлена на рисунке</w:t>
      </w:r>
      <w:r w:rsidR="00842981" w:rsidRPr="004602F8">
        <w:t> </w:t>
      </w:r>
      <w:r w:rsidR="00CA3543" w:rsidRPr="004602F8">
        <w:fldChar w:fldCharType="begin"/>
      </w:r>
      <w:r w:rsidR="00CA3543" w:rsidRPr="004602F8">
        <w:instrText xml:space="preserve"> REF _Ref245898194 \h  \* MERGEFORMAT </w:instrText>
      </w:r>
      <w:r w:rsidR="00CA3543" w:rsidRPr="004602F8">
        <w:fldChar w:fldCharType="separate"/>
      </w:r>
      <w:r w:rsidR="0086114E">
        <w:t>331</w:t>
      </w:r>
      <w:r w:rsidR="00CA3543" w:rsidRPr="004602F8">
        <w:fldChar w:fldCharType="end"/>
      </w:r>
      <w:r w:rsidR="00CA3543" w:rsidRPr="004602F8">
        <w:t>.</w:t>
      </w:r>
    </w:p>
    <w:p w14:paraId="3F21D253" w14:textId="74F19348" w:rsidR="00CA3543" w:rsidRPr="004602F8" w:rsidRDefault="004C00E2" w:rsidP="00CA3543">
      <w:pPr>
        <w:pStyle w:val="ASFKFigure"/>
      </w:pPr>
      <w:r w:rsidRPr="004602F8">
        <w:rPr>
          <w:noProof/>
        </w:rPr>
        <w:drawing>
          <wp:inline distT="0" distB="0" distL="0" distR="0" wp14:anchorId="7662B0D7" wp14:editId="2CEC0110">
            <wp:extent cx="6124575" cy="3381375"/>
            <wp:effectExtent l="0" t="0" r="9525" b="9525"/>
            <wp:docPr id="440" name="Рисунок 4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0"/>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0F8E944B" w14:textId="1ACE26A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72" w:name="_Ref245898194"/>
      <w:bookmarkStart w:id="2073" w:name="_Toc126767619"/>
      <w:r w:rsidR="0086114E">
        <w:rPr>
          <w:noProof/>
        </w:rPr>
        <w:t>331</w:t>
      </w:r>
      <w:bookmarkEnd w:id="2072"/>
      <w:r w:rsidRPr="004602F8">
        <w:rPr>
          <w:noProof/>
        </w:rPr>
        <w:fldChar w:fldCharType="end"/>
      </w:r>
      <w:r w:rsidR="00CA3543" w:rsidRPr="004602F8">
        <w:t xml:space="preserve">. ЭФ </w:t>
      </w:r>
      <w:r w:rsidR="00F87218" w:rsidRPr="004602F8">
        <w:t xml:space="preserve">документа </w:t>
      </w:r>
      <w:r w:rsidR="00BC7FFB" w:rsidRPr="004602F8">
        <w:t>«</w:t>
      </w:r>
      <w:r w:rsidR="00CA3543" w:rsidRPr="004602F8">
        <w:t>Акт приемки-передачи показателей лицевого счета главного распорядителя (распорядителя)</w:t>
      </w:r>
      <w:r w:rsidR="006B08A4" w:rsidRPr="004602F8">
        <w:t>», закладки «</w:t>
      </w:r>
      <w:r w:rsidR="00CA3543" w:rsidRPr="004602F8">
        <w:t>Дополнительные атрибуты (2)</w:t>
      </w:r>
      <w:r w:rsidR="00BC7FFB" w:rsidRPr="004602F8">
        <w:t>»</w:t>
      </w:r>
      <w:bookmarkEnd w:id="2073"/>
    </w:p>
    <w:p w14:paraId="6BDBC86D" w14:textId="795E6378" w:rsidR="00CA3543" w:rsidRPr="004602F8" w:rsidRDefault="00CA3543" w:rsidP="00CA3543">
      <w:pPr>
        <w:pStyle w:val="ASFKNormal"/>
      </w:pPr>
      <w:r w:rsidRPr="004602F8">
        <w:t xml:space="preserve">Перечень полей </w:t>
      </w:r>
      <w:r w:rsidR="00B4464F" w:rsidRPr="004602F8">
        <w:t>документа «Акт приемки-передачи показателей лицевого счета главного распорядителя (распорядителя)», закладки «Дополнительные атрибуты (2)»</w:t>
      </w:r>
      <w:r w:rsidRPr="004602F8">
        <w:t xml:space="preserve"> приведен в таблице </w:t>
      </w:r>
      <w:r w:rsidRPr="004602F8">
        <w:fldChar w:fldCharType="begin"/>
      </w:r>
      <w:r w:rsidRPr="004602F8">
        <w:instrText xml:space="preserve"> REF _Ref205102159 \h  \* MERGEFORMAT </w:instrText>
      </w:r>
      <w:r w:rsidRPr="004602F8">
        <w:fldChar w:fldCharType="separate"/>
      </w:r>
      <w:r w:rsidR="0086114E">
        <w:t>247</w:t>
      </w:r>
      <w:r w:rsidRPr="004602F8">
        <w:fldChar w:fldCharType="end"/>
      </w:r>
      <w:r w:rsidRPr="004602F8">
        <w:t>.</w:t>
      </w:r>
    </w:p>
    <w:p w14:paraId="69A4ECDD" w14:textId="514770C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74" w:name="_Toc126767093"/>
      <w:r w:rsidR="0086114E">
        <w:rPr>
          <w:noProof/>
        </w:rPr>
        <w:t>201</w:t>
      </w:r>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ГРБС (РБС)</w:t>
      </w:r>
      <w:r w:rsidR="006B08A4" w:rsidRPr="004602F8">
        <w:t>», закладки «</w:t>
      </w:r>
      <w:r w:rsidR="00CA3543" w:rsidRPr="004602F8">
        <w:t>Дополнительные атрибуты (2)</w:t>
      </w:r>
      <w:r w:rsidR="00BC7FFB" w:rsidRPr="004602F8">
        <w:t>»</w:t>
      </w:r>
      <w:bookmarkEnd w:id="207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5"/>
        <w:gridCol w:w="6493"/>
      </w:tblGrid>
      <w:tr w:rsidR="00F51C20" w:rsidRPr="004602F8" w14:paraId="1D8CF4AC" w14:textId="77777777" w:rsidTr="00FC4CA8">
        <w:trPr>
          <w:trHeight w:val="70"/>
          <w:tblHeader/>
        </w:trPr>
        <w:tc>
          <w:tcPr>
            <w:tcW w:w="16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1FD072" w14:textId="77777777" w:rsidR="00F51C20" w:rsidRPr="004602F8" w:rsidRDefault="00F51C20" w:rsidP="00F51C20">
            <w:pPr>
              <w:pStyle w:val="ASFKTableHead"/>
            </w:pPr>
            <w:bookmarkStart w:id="2075" w:name="_Toc421171946"/>
            <w:bookmarkStart w:id="2076" w:name="_Toc433824905"/>
            <w:r w:rsidRPr="004602F8">
              <w:t>Наименование поля</w:t>
            </w:r>
          </w:p>
        </w:tc>
        <w:tc>
          <w:tcPr>
            <w:tcW w:w="33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8C906A" w14:textId="77777777" w:rsidR="00F51C20" w:rsidRPr="004602F8" w:rsidRDefault="00F51C20" w:rsidP="00F51C20">
            <w:pPr>
              <w:pStyle w:val="ASFKTableHead"/>
            </w:pPr>
            <w:r w:rsidRPr="004602F8">
              <w:t>Описание поля</w:t>
            </w:r>
          </w:p>
        </w:tc>
      </w:tr>
      <w:tr w:rsidR="00F51C20" w:rsidRPr="004602F8" w14:paraId="618959C1" w14:textId="77777777" w:rsidTr="00FC4CA8">
        <w:trPr>
          <w:trHeight w:val="810"/>
        </w:trPr>
        <w:tc>
          <w:tcPr>
            <w:tcW w:w="1628" w:type="pct"/>
            <w:shd w:val="clear" w:color="auto" w:fill="auto"/>
          </w:tcPr>
          <w:p w14:paraId="43932CDF" w14:textId="77777777" w:rsidR="00F51C20" w:rsidRPr="004602F8" w:rsidRDefault="00F51C20" w:rsidP="00AC2F13">
            <w:pPr>
              <w:pStyle w:val="ASFKTablenorm"/>
              <w:ind w:left="57" w:right="57"/>
            </w:pPr>
            <w:r w:rsidRPr="004602F8">
              <w:t>Бизнес-cтатус (код)</w:t>
            </w:r>
          </w:p>
        </w:tc>
        <w:tc>
          <w:tcPr>
            <w:tcW w:w="3372" w:type="pct"/>
            <w:shd w:val="clear" w:color="auto" w:fill="auto"/>
          </w:tcPr>
          <w:p w14:paraId="002D3E4F" w14:textId="77777777" w:rsidR="00F51C20" w:rsidRPr="004602F8" w:rsidRDefault="00F51C20" w:rsidP="00AC2F13">
            <w:pPr>
              <w:pStyle w:val="ASFKTablenorm"/>
              <w:ind w:left="57" w:right="57"/>
            </w:pPr>
            <w:r w:rsidRPr="004602F8">
              <w:t>Код бизнес-статуса.</w:t>
            </w:r>
          </w:p>
          <w:p w14:paraId="62BC0143" w14:textId="77777777" w:rsidR="00F51C20" w:rsidRPr="004602F8" w:rsidRDefault="00F51C2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 Равен значению поля «Статус» закладки «Документ».</w:t>
            </w:r>
          </w:p>
        </w:tc>
      </w:tr>
      <w:tr w:rsidR="00F51C20" w:rsidRPr="004602F8" w14:paraId="7EAEFF15" w14:textId="77777777" w:rsidTr="00FC4CA8">
        <w:trPr>
          <w:trHeight w:val="810"/>
        </w:trPr>
        <w:tc>
          <w:tcPr>
            <w:tcW w:w="1628" w:type="pct"/>
            <w:shd w:val="clear" w:color="auto" w:fill="auto"/>
          </w:tcPr>
          <w:p w14:paraId="6D453759" w14:textId="77777777" w:rsidR="00F51C20" w:rsidRPr="004602F8" w:rsidRDefault="00F51C20" w:rsidP="00AC2F13">
            <w:pPr>
              <w:pStyle w:val="ASFKTablenorm"/>
              <w:ind w:left="57" w:right="57"/>
            </w:pPr>
            <w:r w:rsidRPr="004602F8">
              <w:t>Бизнес статус (наименование)</w:t>
            </w:r>
          </w:p>
        </w:tc>
        <w:tc>
          <w:tcPr>
            <w:tcW w:w="3372" w:type="pct"/>
            <w:shd w:val="clear" w:color="auto" w:fill="auto"/>
          </w:tcPr>
          <w:p w14:paraId="1369434D" w14:textId="77777777" w:rsidR="00F51C20" w:rsidRPr="004602F8" w:rsidRDefault="00F51C20" w:rsidP="00AC2F13">
            <w:pPr>
              <w:pStyle w:val="ASFKTablenorm"/>
              <w:ind w:left="57" w:right="57"/>
            </w:pPr>
            <w:r w:rsidRPr="004602F8">
              <w:t>Наименование бизнес-статуса.</w:t>
            </w:r>
          </w:p>
          <w:p w14:paraId="48479F17" w14:textId="77777777" w:rsidR="00F51C20" w:rsidRPr="004602F8" w:rsidRDefault="00F51C20" w:rsidP="00AC2F13">
            <w:pPr>
              <w:pStyle w:val="ASFKTablenorm"/>
              <w:ind w:left="57" w:right="57"/>
            </w:pPr>
            <w:r w:rsidRPr="004602F8">
              <w:t>Наименования поля заполняются по коду из справочника. Закрыто для редактирования</w:t>
            </w:r>
          </w:p>
        </w:tc>
      </w:tr>
      <w:tr w:rsidR="00F51C20" w:rsidRPr="004602F8" w14:paraId="08CE5E14" w14:textId="77777777" w:rsidTr="00FC4CA8">
        <w:trPr>
          <w:trHeight w:val="330"/>
        </w:trPr>
        <w:tc>
          <w:tcPr>
            <w:tcW w:w="1628" w:type="pct"/>
            <w:shd w:val="clear" w:color="auto" w:fill="auto"/>
          </w:tcPr>
          <w:p w14:paraId="1A7CBEA5" w14:textId="77777777" w:rsidR="00F51C20" w:rsidRPr="004602F8" w:rsidRDefault="00F51C20" w:rsidP="00AC2F13">
            <w:pPr>
              <w:pStyle w:val="ASFKTablenorm"/>
              <w:ind w:left="57" w:right="57"/>
            </w:pPr>
            <w:r w:rsidRPr="004602F8">
              <w:lastRenderedPageBreak/>
              <w:t>Статус утверждения (код)</w:t>
            </w:r>
          </w:p>
        </w:tc>
        <w:tc>
          <w:tcPr>
            <w:tcW w:w="3372" w:type="pct"/>
            <w:shd w:val="clear" w:color="auto" w:fill="auto"/>
          </w:tcPr>
          <w:p w14:paraId="3EAA76B7" w14:textId="77777777" w:rsidR="00F51C20" w:rsidRPr="004602F8" w:rsidRDefault="00F51C20" w:rsidP="00AC2F13">
            <w:pPr>
              <w:pStyle w:val="ASFKTablenorm"/>
              <w:ind w:left="57" w:right="57"/>
            </w:pPr>
            <w:r w:rsidRPr="004602F8">
              <w:t>Код статуса утверждения.</w:t>
            </w:r>
          </w:p>
          <w:p w14:paraId="2C991BDB" w14:textId="77777777" w:rsidR="00F51C20" w:rsidRPr="004602F8" w:rsidRDefault="00F51C20" w:rsidP="00AC2F13">
            <w:pPr>
              <w:pStyle w:val="ASFKTablenorm"/>
              <w:ind w:left="57" w:right="57"/>
            </w:pPr>
            <w:r w:rsidRPr="004602F8">
              <w:t>Заполняется автоматически при утверждении документа. Закрыто для редактирования.</w:t>
            </w:r>
          </w:p>
        </w:tc>
      </w:tr>
      <w:tr w:rsidR="00F51C20" w:rsidRPr="004602F8" w14:paraId="2A6A245D" w14:textId="77777777" w:rsidTr="00FC4CA8">
        <w:trPr>
          <w:trHeight w:val="330"/>
        </w:trPr>
        <w:tc>
          <w:tcPr>
            <w:tcW w:w="1628" w:type="pct"/>
            <w:shd w:val="clear" w:color="auto" w:fill="auto"/>
          </w:tcPr>
          <w:p w14:paraId="6FFBDD9C" w14:textId="77777777" w:rsidR="00F51C20" w:rsidRPr="004602F8" w:rsidRDefault="00F51C20" w:rsidP="00AC2F13">
            <w:pPr>
              <w:pStyle w:val="ASFKTablenorm"/>
              <w:ind w:left="57" w:right="57"/>
            </w:pPr>
            <w:r w:rsidRPr="004602F8">
              <w:t>Статус утверждения (наименование)</w:t>
            </w:r>
          </w:p>
        </w:tc>
        <w:tc>
          <w:tcPr>
            <w:tcW w:w="3372" w:type="pct"/>
            <w:shd w:val="clear" w:color="auto" w:fill="auto"/>
          </w:tcPr>
          <w:p w14:paraId="2C719A4A" w14:textId="77777777" w:rsidR="00F51C20" w:rsidRPr="004602F8" w:rsidRDefault="00F51C20" w:rsidP="00AC2F13">
            <w:pPr>
              <w:pStyle w:val="ASFKTablenorm"/>
              <w:ind w:left="57" w:right="57"/>
            </w:pPr>
            <w:r w:rsidRPr="004602F8">
              <w:t>Наименование статуса утверждения.</w:t>
            </w:r>
          </w:p>
          <w:p w14:paraId="1D38E306" w14:textId="77777777" w:rsidR="00F51C20" w:rsidRPr="004602F8" w:rsidRDefault="00F51C20" w:rsidP="00AC2F13">
            <w:pPr>
              <w:pStyle w:val="ASFKTablenorm"/>
              <w:ind w:left="57" w:right="57"/>
            </w:pPr>
            <w:r w:rsidRPr="004602F8">
              <w:t>Заполняется автоматически при утверждении документа. Закрыто для редактирования.</w:t>
            </w:r>
          </w:p>
        </w:tc>
      </w:tr>
      <w:tr w:rsidR="00F51C20" w:rsidRPr="004602F8" w14:paraId="65DCC1F9" w14:textId="77777777" w:rsidTr="00FC4CA8">
        <w:trPr>
          <w:trHeight w:val="491"/>
        </w:trPr>
        <w:tc>
          <w:tcPr>
            <w:tcW w:w="1628" w:type="pct"/>
            <w:shd w:val="clear" w:color="auto" w:fill="auto"/>
          </w:tcPr>
          <w:p w14:paraId="4501CCB1" w14:textId="77777777" w:rsidR="00F51C20" w:rsidRPr="004602F8" w:rsidRDefault="00F51C20" w:rsidP="00AC2F13">
            <w:pPr>
              <w:pStyle w:val="ASFKTablenorm"/>
              <w:ind w:left="57" w:right="57"/>
            </w:pPr>
            <w:r w:rsidRPr="004602F8">
              <w:t>Статус передачи (код)</w:t>
            </w:r>
          </w:p>
        </w:tc>
        <w:tc>
          <w:tcPr>
            <w:tcW w:w="3372" w:type="pct"/>
            <w:shd w:val="clear" w:color="auto" w:fill="auto"/>
          </w:tcPr>
          <w:p w14:paraId="71167206" w14:textId="77777777" w:rsidR="00F51C20" w:rsidRPr="004602F8" w:rsidRDefault="00F51C20" w:rsidP="00AC2F13">
            <w:pPr>
              <w:pStyle w:val="ASFKTablenorm"/>
              <w:ind w:left="57" w:right="57"/>
            </w:pPr>
            <w:r w:rsidRPr="004602F8">
              <w:t>Код статуса передачи.</w:t>
            </w:r>
          </w:p>
          <w:p w14:paraId="05213436" w14:textId="77777777" w:rsidR="00F51C20" w:rsidRPr="004602F8" w:rsidRDefault="00F51C20" w:rsidP="00AC2F13">
            <w:pPr>
              <w:pStyle w:val="ASFKTablenorm"/>
              <w:ind w:left="57" w:right="57"/>
            </w:pPr>
            <w:r w:rsidRPr="004602F8">
              <w:t>Заполняется автоматически при обработке документа. Закрыто для редактирования.</w:t>
            </w:r>
          </w:p>
        </w:tc>
      </w:tr>
      <w:tr w:rsidR="00F51C20" w:rsidRPr="004602F8" w14:paraId="4945EA47" w14:textId="77777777" w:rsidTr="00FC4CA8">
        <w:trPr>
          <w:trHeight w:val="491"/>
        </w:trPr>
        <w:tc>
          <w:tcPr>
            <w:tcW w:w="1628" w:type="pct"/>
            <w:shd w:val="clear" w:color="auto" w:fill="auto"/>
          </w:tcPr>
          <w:p w14:paraId="610A5CCC" w14:textId="77777777" w:rsidR="00F51C20" w:rsidRPr="004602F8" w:rsidRDefault="00F51C20" w:rsidP="00AC2F13">
            <w:pPr>
              <w:pStyle w:val="ASFKTablenorm"/>
              <w:ind w:left="57" w:right="57"/>
            </w:pPr>
            <w:r w:rsidRPr="004602F8">
              <w:t>Статус передачи (наименование)</w:t>
            </w:r>
          </w:p>
        </w:tc>
        <w:tc>
          <w:tcPr>
            <w:tcW w:w="3372" w:type="pct"/>
            <w:shd w:val="clear" w:color="auto" w:fill="auto"/>
          </w:tcPr>
          <w:p w14:paraId="6596FB2A" w14:textId="77777777" w:rsidR="00F51C20" w:rsidRPr="004602F8" w:rsidRDefault="00F51C20" w:rsidP="00AC2F13">
            <w:pPr>
              <w:pStyle w:val="ASFKTablenorm"/>
              <w:ind w:left="57" w:right="57"/>
            </w:pPr>
            <w:r w:rsidRPr="004602F8">
              <w:t>Наименование статуса передачи.</w:t>
            </w:r>
          </w:p>
          <w:p w14:paraId="6C2E5A2A" w14:textId="77777777" w:rsidR="00F51C20" w:rsidRPr="004602F8" w:rsidRDefault="00F51C20" w:rsidP="00AC2F13">
            <w:pPr>
              <w:pStyle w:val="ASFKTablenorm"/>
              <w:ind w:left="57" w:right="57"/>
            </w:pPr>
            <w:r w:rsidRPr="004602F8">
              <w:t>Заполняется автоматически при обработке документа.</w:t>
            </w:r>
            <w:r w:rsidRPr="004602F8" w:rsidDel="00897A04">
              <w:t xml:space="preserve"> </w:t>
            </w:r>
            <w:r w:rsidRPr="004602F8">
              <w:t>Закрыто для редактирования.</w:t>
            </w:r>
          </w:p>
        </w:tc>
      </w:tr>
      <w:tr w:rsidR="00F51C20" w:rsidRPr="004602F8" w14:paraId="2C8BA862" w14:textId="77777777" w:rsidTr="00FC4CA8">
        <w:trPr>
          <w:trHeight w:val="77"/>
        </w:trPr>
        <w:tc>
          <w:tcPr>
            <w:tcW w:w="5000" w:type="pct"/>
            <w:gridSpan w:val="2"/>
            <w:shd w:val="clear" w:color="auto" w:fill="auto"/>
          </w:tcPr>
          <w:p w14:paraId="1A398AB9" w14:textId="77777777" w:rsidR="00F51C20" w:rsidRPr="004602F8" w:rsidRDefault="00F51C20" w:rsidP="00AC2F13">
            <w:pPr>
              <w:pStyle w:val="ASFKTablenorm"/>
              <w:ind w:left="57" w:right="57"/>
            </w:pPr>
            <w:r w:rsidRPr="004602F8">
              <w:t>Группа полей «Передающая сторона»</w:t>
            </w:r>
          </w:p>
        </w:tc>
      </w:tr>
      <w:tr w:rsidR="00F51C20" w:rsidRPr="004602F8" w14:paraId="1B8CC436" w14:textId="77777777" w:rsidTr="00FC4CA8">
        <w:trPr>
          <w:trHeight w:val="77"/>
        </w:trPr>
        <w:tc>
          <w:tcPr>
            <w:tcW w:w="1628" w:type="pct"/>
            <w:shd w:val="clear" w:color="auto" w:fill="auto"/>
          </w:tcPr>
          <w:p w14:paraId="04C794E4" w14:textId="77777777" w:rsidR="00F51C20" w:rsidRPr="004602F8" w:rsidRDefault="00F51C20" w:rsidP="00AC2F13">
            <w:pPr>
              <w:pStyle w:val="ASFKTablenorm"/>
              <w:ind w:left="57" w:right="57"/>
            </w:pPr>
            <w:r w:rsidRPr="004602F8">
              <w:t>Руководитель органа Федерального казначейства (уполномоченное лицо). Должность</w:t>
            </w:r>
          </w:p>
        </w:tc>
        <w:tc>
          <w:tcPr>
            <w:tcW w:w="3372" w:type="pct"/>
            <w:shd w:val="clear" w:color="auto" w:fill="auto"/>
          </w:tcPr>
          <w:p w14:paraId="77A7A7C5" w14:textId="77777777" w:rsidR="00F51C20" w:rsidRPr="004602F8" w:rsidRDefault="00F51C20" w:rsidP="00AC2F13">
            <w:pPr>
              <w:pStyle w:val="ASFKTablenorm"/>
              <w:ind w:left="57" w:right="57"/>
            </w:pPr>
            <w:r w:rsidRPr="004602F8">
              <w:t>Наименование должности руководителя органа ФК, передающего акт.</w:t>
            </w:r>
          </w:p>
          <w:p w14:paraId="75DC3290" w14:textId="77777777" w:rsidR="00F51C20" w:rsidRPr="004602F8" w:rsidRDefault="00F51C20" w:rsidP="00AC2F13">
            <w:pPr>
              <w:pStyle w:val="ASFKTablenorm"/>
              <w:ind w:left="57" w:right="57"/>
            </w:pPr>
            <w:r w:rsidRPr="004602F8">
              <w:t>Импорт из OEBS.</w:t>
            </w:r>
          </w:p>
        </w:tc>
      </w:tr>
      <w:tr w:rsidR="00F51C20" w:rsidRPr="004602F8" w14:paraId="2C6F4BB7" w14:textId="77777777" w:rsidTr="00FC4CA8">
        <w:trPr>
          <w:trHeight w:val="77"/>
        </w:trPr>
        <w:tc>
          <w:tcPr>
            <w:tcW w:w="1628" w:type="pct"/>
            <w:shd w:val="clear" w:color="auto" w:fill="auto"/>
          </w:tcPr>
          <w:p w14:paraId="025015E0" w14:textId="77777777" w:rsidR="00F51C20" w:rsidRPr="004602F8" w:rsidRDefault="00F51C20"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3372" w:type="pct"/>
            <w:shd w:val="clear" w:color="auto" w:fill="auto"/>
          </w:tcPr>
          <w:p w14:paraId="5563E613" w14:textId="77777777" w:rsidR="00F51C20" w:rsidRPr="004602F8" w:rsidRDefault="00F51C20" w:rsidP="00AC2F13">
            <w:pPr>
              <w:pStyle w:val="ASFKTablenorm"/>
              <w:ind w:left="57" w:right="57"/>
            </w:pPr>
            <w:r w:rsidRPr="004602F8">
              <w:t>ФИО руководителя органа ФК, передающего акт.</w:t>
            </w:r>
          </w:p>
          <w:p w14:paraId="747E4D7B" w14:textId="77777777" w:rsidR="00F51C20" w:rsidRPr="004602F8" w:rsidRDefault="00F51C20" w:rsidP="00AC2F13">
            <w:pPr>
              <w:pStyle w:val="ASFKTablenorm"/>
              <w:ind w:left="57" w:right="57"/>
            </w:pPr>
            <w:r w:rsidRPr="004602F8">
              <w:t>Импорт из OEBS.</w:t>
            </w:r>
          </w:p>
        </w:tc>
      </w:tr>
      <w:tr w:rsidR="00F51C20" w:rsidRPr="004602F8" w14:paraId="17CD38B0" w14:textId="77777777" w:rsidTr="00FC4CA8">
        <w:trPr>
          <w:trHeight w:val="77"/>
        </w:trPr>
        <w:tc>
          <w:tcPr>
            <w:tcW w:w="1628" w:type="pct"/>
            <w:shd w:val="clear" w:color="auto" w:fill="auto"/>
          </w:tcPr>
          <w:p w14:paraId="44B871D7" w14:textId="77777777" w:rsidR="00F51C20" w:rsidRPr="004602F8" w:rsidRDefault="00F51C20" w:rsidP="00AC2F13">
            <w:pPr>
              <w:pStyle w:val="ASFKTablenorm"/>
              <w:ind w:left="57" w:right="57"/>
            </w:pPr>
            <w:r w:rsidRPr="004602F8">
              <w:t>Главный бухгалтер (уполномоченное лицо). Должность</w:t>
            </w:r>
          </w:p>
        </w:tc>
        <w:tc>
          <w:tcPr>
            <w:tcW w:w="3372" w:type="pct"/>
            <w:shd w:val="clear" w:color="auto" w:fill="auto"/>
          </w:tcPr>
          <w:p w14:paraId="72F40E15" w14:textId="77777777" w:rsidR="00F51C20" w:rsidRPr="004602F8" w:rsidRDefault="00F51C20" w:rsidP="00AC2F13">
            <w:pPr>
              <w:pStyle w:val="ASFKTablenorm"/>
              <w:ind w:left="57" w:right="57"/>
            </w:pPr>
            <w:r w:rsidRPr="004602F8">
              <w:t>Наименование должности главного бухгалтера органа ФК, передающего акт. Импорт из OEBS.</w:t>
            </w:r>
          </w:p>
        </w:tc>
      </w:tr>
      <w:tr w:rsidR="00F51C20" w:rsidRPr="004602F8" w14:paraId="543E1022" w14:textId="77777777" w:rsidTr="00FC4CA8">
        <w:trPr>
          <w:trHeight w:val="77"/>
        </w:trPr>
        <w:tc>
          <w:tcPr>
            <w:tcW w:w="1628" w:type="pct"/>
            <w:shd w:val="clear" w:color="auto" w:fill="auto"/>
          </w:tcPr>
          <w:p w14:paraId="3704718F" w14:textId="77777777" w:rsidR="00F51C20" w:rsidRPr="004602F8" w:rsidRDefault="00F51C20" w:rsidP="00AC2F13">
            <w:pPr>
              <w:pStyle w:val="ASFKTablenorm"/>
              <w:ind w:left="57" w:right="57"/>
            </w:pPr>
            <w:r w:rsidRPr="004602F8">
              <w:t>Главный бухгалтер (уполномоченное лицо). Расшифровка подписи</w:t>
            </w:r>
          </w:p>
        </w:tc>
        <w:tc>
          <w:tcPr>
            <w:tcW w:w="3372" w:type="pct"/>
            <w:shd w:val="clear" w:color="auto" w:fill="auto"/>
          </w:tcPr>
          <w:p w14:paraId="40854893" w14:textId="77777777" w:rsidR="00F51C20" w:rsidRPr="004602F8" w:rsidRDefault="00F51C20" w:rsidP="00AC2F13">
            <w:pPr>
              <w:pStyle w:val="ASFKTablenorm"/>
              <w:ind w:left="57" w:right="57"/>
            </w:pPr>
            <w:r w:rsidRPr="004602F8">
              <w:t>ФИО главного бухгалтера органа ФК, передающего акт. Импорт из OEBS.</w:t>
            </w:r>
          </w:p>
        </w:tc>
      </w:tr>
      <w:tr w:rsidR="00F51C20" w:rsidRPr="004602F8" w14:paraId="55421222" w14:textId="77777777" w:rsidTr="00FC4CA8">
        <w:trPr>
          <w:trHeight w:val="77"/>
        </w:trPr>
        <w:tc>
          <w:tcPr>
            <w:tcW w:w="1628" w:type="pct"/>
            <w:shd w:val="clear" w:color="auto" w:fill="auto"/>
          </w:tcPr>
          <w:p w14:paraId="6BFDD54C" w14:textId="77777777" w:rsidR="00F51C20" w:rsidRPr="004602F8" w:rsidRDefault="00F51C20" w:rsidP="00AC2F13">
            <w:pPr>
              <w:pStyle w:val="ASFKTablenorm"/>
              <w:ind w:left="57" w:right="57"/>
            </w:pPr>
            <w:r w:rsidRPr="004602F8">
              <w:t>Дата подписания</w:t>
            </w:r>
          </w:p>
        </w:tc>
        <w:tc>
          <w:tcPr>
            <w:tcW w:w="3372" w:type="pct"/>
            <w:shd w:val="clear" w:color="auto" w:fill="auto"/>
          </w:tcPr>
          <w:p w14:paraId="03ECA280" w14:textId="77777777" w:rsidR="00F51C20" w:rsidRPr="004602F8" w:rsidRDefault="00F51C20" w:rsidP="00AC2F13">
            <w:pPr>
              <w:pStyle w:val="ASFKTablenorm"/>
              <w:ind w:left="57" w:right="57"/>
            </w:pPr>
            <w:r w:rsidRPr="004602F8">
              <w:t>Дата подписи акта передающей стороной.</w:t>
            </w:r>
          </w:p>
          <w:p w14:paraId="2822AC8B" w14:textId="77777777" w:rsidR="00F51C20" w:rsidRPr="004602F8" w:rsidRDefault="00F51C20" w:rsidP="00AC2F13">
            <w:pPr>
              <w:pStyle w:val="ASFKTablenorm"/>
              <w:ind w:left="57" w:right="57"/>
            </w:pPr>
            <w:r w:rsidRPr="004602F8">
              <w:t>Импорт из OEBS.</w:t>
            </w:r>
          </w:p>
        </w:tc>
      </w:tr>
      <w:tr w:rsidR="00F51C20" w:rsidRPr="004602F8" w14:paraId="415BADB7" w14:textId="77777777" w:rsidTr="00FC4CA8">
        <w:trPr>
          <w:trHeight w:val="77"/>
        </w:trPr>
        <w:tc>
          <w:tcPr>
            <w:tcW w:w="5000" w:type="pct"/>
            <w:gridSpan w:val="2"/>
            <w:shd w:val="clear" w:color="auto" w:fill="auto"/>
          </w:tcPr>
          <w:p w14:paraId="62BE80AF" w14:textId="77777777" w:rsidR="00F51C20" w:rsidRPr="004602F8" w:rsidRDefault="00F51C20" w:rsidP="00AC2F13">
            <w:pPr>
              <w:pStyle w:val="ASFKTablenorm"/>
              <w:ind w:left="57" w:right="57"/>
            </w:pPr>
            <w:r w:rsidRPr="004602F8">
              <w:t>Группа полей «Принимающая сторона»</w:t>
            </w:r>
          </w:p>
        </w:tc>
      </w:tr>
      <w:tr w:rsidR="00F51C20" w:rsidRPr="004602F8" w14:paraId="2621E3D8" w14:textId="77777777" w:rsidTr="00FC4CA8">
        <w:trPr>
          <w:trHeight w:val="77"/>
        </w:trPr>
        <w:tc>
          <w:tcPr>
            <w:tcW w:w="1628" w:type="pct"/>
            <w:shd w:val="clear" w:color="auto" w:fill="auto"/>
          </w:tcPr>
          <w:p w14:paraId="75240DC9" w14:textId="77777777" w:rsidR="00F51C20" w:rsidRPr="004602F8" w:rsidRDefault="00F51C20" w:rsidP="00AC2F13">
            <w:pPr>
              <w:pStyle w:val="ASFKTablenorm"/>
              <w:ind w:left="57" w:right="57"/>
            </w:pPr>
            <w:r w:rsidRPr="004602F8">
              <w:t>Руководитель органа Федерального казначейства (уполномоченное лицо). Должность</w:t>
            </w:r>
          </w:p>
        </w:tc>
        <w:tc>
          <w:tcPr>
            <w:tcW w:w="3372" w:type="pct"/>
            <w:shd w:val="clear" w:color="auto" w:fill="auto"/>
          </w:tcPr>
          <w:p w14:paraId="0331BCBA" w14:textId="77777777" w:rsidR="00F51C20" w:rsidRPr="004602F8" w:rsidRDefault="00F51C20" w:rsidP="00AC2F13">
            <w:pPr>
              <w:pStyle w:val="ASFKTablenorm"/>
              <w:ind w:left="57" w:right="57"/>
            </w:pPr>
            <w:r w:rsidRPr="004602F8">
              <w:t>Наименование должности руководителя органа ФК, принимающего акт. Импорт из OEBS.</w:t>
            </w:r>
          </w:p>
        </w:tc>
      </w:tr>
      <w:tr w:rsidR="00F51C20" w:rsidRPr="004602F8" w14:paraId="50E00F9E" w14:textId="77777777" w:rsidTr="00FC4CA8">
        <w:trPr>
          <w:trHeight w:val="77"/>
        </w:trPr>
        <w:tc>
          <w:tcPr>
            <w:tcW w:w="1628" w:type="pct"/>
            <w:shd w:val="clear" w:color="auto" w:fill="auto"/>
          </w:tcPr>
          <w:p w14:paraId="7D2E98C1" w14:textId="77777777" w:rsidR="00F51C20" w:rsidRPr="004602F8" w:rsidRDefault="00F51C20"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3372" w:type="pct"/>
            <w:shd w:val="clear" w:color="auto" w:fill="auto"/>
          </w:tcPr>
          <w:p w14:paraId="7FA7194C" w14:textId="77777777" w:rsidR="00F51C20" w:rsidRPr="004602F8" w:rsidRDefault="00F51C20" w:rsidP="00AC2F13">
            <w:pPr>
              <w:pStyle w:val="ASFKTablenorm"/>
              <w:ind w:left="57" w:right="57"/>
            </w:pPr>
            <w:r w:rsidRPr="004602F8">
              <w:t>ФИО руководителя органа ФК, принимающего акт.</w:t>
            </w:r>
          </w:p>
          <w:p w14:paraId="48827C1C" w14:textId="77777777" w:rsidR="00F51C20" w:rsidRPr="004602F8" w:rsidRDefault="00F51C20" w:rsidP="00AC2F13">
            <w:pPr>
              <w:pStyle w:val="ASFKTablenorm"/>
              <w:ind w:left="57" w:right="57"/>
            </w:pPr>
            <w:r w:rsidRPr="004602F8">
              <w:t>Импорт из OEBS.</w:t>
            </w:r>
          </w:p>
        </w:tc>
      </w:tr>
      <w:tr w:rsidR="00F51C20" w:rsidRPr="004602F8" w14:paraId="7A65F4F2" w14:textId="77777777" w:rsidTr="00FC4CA8">
        <w:trPr>
          <w:trHeight w:val="77"/>
        </w:trPr>
        <w:tc>
          <w:tcPr>
            <w:tcW w:w="1628" w:type="pct"/>
            <w:shd w:val="clear" w:color="auto" w:fill="auto"/>
          </w:tcPr>
          <w:p w14:paraId="3EC40B3F" w14:textId="77777777" w:rsidR="00F51C20" w:rsidRPr="004602F8" w:rsidRDefault="00F51C20" w:rsidP="00AC2F13">
            <w:pPr>
              <w:pStyle w:val="ASFKTablenorm"/>
              <w:ind w:left="57" w:right="57"/>
            </w:pPr>
            <w:r w:rsidRPr="004602F8">
              <w:t>Главный бухгалтер (уполномоченное лицо). Должность</w:t>
            </w:r>
          </w:p>
        </w:tc>
        <w:tc>
          <w:tcPr>
            <w:tcW w:w="3372" w:type="pct"/>
            <w:shd w:val="clear" w:color="auto" w:fill="auto"/>
          </w:tcPr>
          <w:p w14:paraId="01F04A7B" w14:textId="77777777" w:rsidR="00F51C20" w:rsidRPr="004602F8" w:rsidRDefault="00F51C20" w:rsidP="00AC2F13">
            <w:pPr>
              <w:pStyle w:val="ASFKTablenorm"/>
              <w:ind w:left="57" w:right="57"/>
            </w:pPr>
            <w:r w:rsidRPr="004602F8">
              <w:t>Наименование должности главного бухгалтера органа ФК, принимающего акт. Импорт из OEBS.</w:t>
            </w:r>
          </w:p>
        </w:tc>
      </w:tr>
      <w:tr w:rsidR="00F51C20" w:rsidRPr="004602F8" w14:paraId="2D25378A" w14:textId="77777777" w:rsidTr="00FC4CA8">
        <w:trPr>
          <w:trHeight w:val="77"/>
        </w:trPr>
        <w:tc>
          <w:tcPr>
            <w:tcW w:w="1628" w:type="pct"/>
            <w:shd w:val="clear" w:color="auto" w:fill="auto"/>
          </w:tcPr>
          <w:p w14:paraId="3472E4D3" w14:textId="77777777" w:rsidR="00F51C20" w:rsidRPr="004602F8" w:rsidRDefault="00F51C20" w:rsidP="00AC2F13">
            <w:pPr>
              <w:pStyle w:val="ASFKTablenorm"/>
              <w:ind w:left="57" w:right="57"/>
            </w:pPr>
            <w:r w:rsidRPr="004602F8">
              <w:t>Главный бухгалтер (уполномоченное лицо). Расшифровка подписи</w:t>
            </w:r>
          </w:p>
        </w:tc>
        <w:tc>
          <w:tcPr>
            <w:tcW w:w="3372" w:type="pct"/>
            <w:shd w:val="clear" w:color="auto" w:fill="auto"/>
          </w:tcPr>
          <w:p w14:paraId="36C13544" w14:textId="77777777" w:rsidR="00F51C20" w:rsidRPr="004602F8" w:rsidRDefault="00F51C20" w:rsidP="00AC2F13">
            <w:pPr>
              <w:pStyle w:val="ASFKTablenorm"/>
              <w:ind w:left="57" w:right="57"/>
            </w:pPr>
            <w:r w:rsidRPr="004602F8">
              <w:t>ФИО главного бухгалтера органа ФК, принимающего акт. Импорт из OEBS.</w:t>
            </w:r>
          </w:p>
        </w:tc>
      </w:tr>
      <w:tr w:rsidR="00F51C20" w:rsidRPr="004602F8" w14:paraId="524B48A8" w14:textId="77777777" w:rsidTr="00FC4CA8">
        <w:trPr>
          <w:trHeight w:val="77"/>
        </w:trPr>
        <w:tc>
          <w:tcPr>
            <w:tcW w:w="1628" w:type="pct"/>
            <w:shd w:val="clear" w:color="auto" w:fill="auto"/>
          </w:tcPr>
          <w:p w14:paraId="07D067B4" w14:textId="77777777" w:rsidR="00F51C20" w:rsidRPr="004602F8" w:rsidRDefault="00F51C20" w:rsidP="00AC2F13">
            <w:pPr>
              <w:pStyle w:val="ASFKTablenorm"/>
              <w:ind w:left="57" w:right="57"/>
            </w:pPr>
            <w:r w:rsidRPr="004602F8">
              <w:t>Дата подписания</w:t>
            </w:r>
          </w:p>
        </w:tc>
        <w:tc>
          <w:tcPr>
            <w:tcW w:w="3372" w:type="pct"/>
            <w:shd w:val="clear" w:color="auto" w:fill="auto"/>
          </w:tcPr>
          <w:p w14:paraId="61270B34" w14:textId="77777777" w:rsidR="00F51C20" w:rsidRPr="004602F8" w:rsidRDefault="00F51C20" w:rsidP="00AC2F13">
            <w:pPr>
              <w:pStyle w:val="ASFKTablenorm"/>
              <w:ind w:left="57" w:right="57"/>
            </w:pPr>
            <w:r w:rsidRPr="004602F8">
              <w:t>Дата подписи акта принимающей стороной.</w:t>
            </w:r>
          </w:p>
          <w:p w14:paraId="31E5A72D" w14:textId="77777777" w:rsidR="00F51C20" w:rsidRPr="004602F8" w:rsidRDefault="00F51C20" w:rsidP="00AC2F13">
            <w:pPr>
              <w:pStyle w:val="ASFKTablenorm"/>
              <w:ind w:left="57" w:right="57"/>
            </w:pPr>
            <w:r w:rsidRPr="004602F8">
              <w:lastRenderedPageBreak/>
              <w:t>Импорт из OEBS.</w:t>
            </w:r>
          </w:p>
        </w:tc>
      </w:tr>
      <w:tr w:rsidR="00F51C20" w:rsidRPr="004602F8" w14:paraId="066AEF95" w14:textId="77777777" w:rsidTr="00FC4CA8">
        <w:trPr>
          <w:trHeight w:val="77"/>
        </w:trPr>
        <w:tc>
          <w:tcPr>
            <w:tcW w:w="5000" w:type="pct"/>
            <w:gridSpan w:val="2"/>
            <w:shd w:val="clear" w:color="auto" w:fill="auto"/>
          </w:tcPr>
          <w:p w14:paraId="2D2F30AC" w14:textId="77777777" w:rsidR="00F51C20" w:rsidRPr="004602F8" w:rsidRDefault="00F51C20" w:rsidP="00AC2F13">
            <w:pPr>
              <w:pStyle w:val="ASFKTablenorm"/>
              <w:ind w:left="57" w:right="57"/>
            </w:pPr>
            <w:r w:rsidRPr="004602F8">
              <w:lastRenderedPageBreak/>
              <w:t>Поля без группы</w:t>
            </w:r>
          </w:p>
        </w:tc>
      </w:tr>
      <w:tr w:rsidR="00F51C20" w:rsidRPr="004602F8" w14:paraId="1C9E6349" w14:textId="77777777" w:rsidTr="00FC4CA8">
        <w:trPr>
          <w:trHeight w:val="77"/>
        </w:trPr>
        <w:tc>
          <w:tcPr>
            <w:tcW w:w="1628" w:type="pct"/>
            <w:shd w:val="clear" w:color="auto" w:fill="auto"/>
          </w:tcPr>
          <w:p w14:paraId="4F75EA57" w14:textId="77777777" w:rsidR="00F51C20" w:rsidRPr="004602F8" w:rsidRDefault="00F51C20" w:rsidP="00AC2F13">
            <w:pPr>
              <w:pStyle w:val="ASFKTablenorm"/>
              <w:ind w:left="57" w:right="57"/>
            </w:pPr>
            <w:r w:rsidRPr="004602F8">
              <w:t>Руководитель клиента (уполномоченное лицо). Должность</w:t>
            </w:r>
          </w:p>
        </w:tc>
        <w:tc>
          <w:tcPr>
            <w:tcW w:w="3372" w:type="pct"/>
            <w:shd w:val="clear" w:color="auto" w:fill="auto"/>
          </w:tcPr>
          <w:p w14:paraId="79ABE2D2" w14:textId="77777777" w:rsidR="00F51C20" w:rsidRPr="004602F8" w:rsidRDefault="00F51C20" w:rsidP="00AC2F13">
            <w:pPr>
              <w:pStyle w:val="ASFKTablenorm"/>
              <w:ind w:left="57" w:right="57"/>
            </w:pPr>
            <w:r w:rsidRPr="004602F8">
              <w:t>Наименование должности руководителя клиента.</w:t>
            </w:r>
          </w:p>
          <w:p w14:paraId="52297C9D" w14:textId="77777777" w:rsidR="00F51C20" w:rsidRPr="004602F8" w:rsidRDefault="00F51C20" w:rsidP="00AC2F13">
            <w:pPr>
              <w:pStyle w:val="ASFKTablenorm"/>
              <w:ind w:left="57" w:right="57"/>
            </w:pPr>
            <w:r w:rsidRPr="004602F8">
              <w:t>Заполняется вручную или выбором из справочника «Список сотрудников».</w:t>
            </w:r>
          </w:p>
        </w:tc>
      </w:tr>
      <w:tr w:rsidR="00F51C20" w:rsidRPr="004602F8" w14:paraId="770DB957" w14:textId="77777777" w:rsidTr="00FC4CA8">
        <w:trPr>
          <w:trHeight w:val="77"/>
        </w:trPr>
        <w:tc>
          <w:tcPr>
            <w:tcW w:w="1628" w:type="pct"/>
            <w:shd w:val="clear" w:color="auto" w:fill="auto"/>
          </w:tcPr>
          <w:p w14:paraId="0353AF9B" w14:textId="77777777" w:rsidR="00F51C20" w:rsidRPr="004602F8" w:rsidRDefault="00F51C20" w:rsidP="00AC2F13">
            <w:pPr>
              <w:pStyle w:val="ASFKTablenorm"/>
              <w:ind w:left="57" w:right="57"/>
            </w:pPr>
            <w:r w:rsidRPr="004602F8">
              <w:t>Руководитель клиента (уполномоченное лицо). Расшифровка подписи</w:t>
            </w:r>
          </w:p>
        </w:tc>
        <w:tc>
          <w:tcPr>
            <w:tcW w:w="3372" w:type="pct"/>
            <w:shd w:val="clear" w:color="auto" w:fill="auto"/>
          </w:tcPr>
          <w:p w14:paraId="3C8476BF" w14:textId="77777777" w:rsidR="00F51C20" w:rsidRPr="004602F8" w:rsidRDefault="00F51C20" w:rsidP="00AC2F13">
            <w:pPr>
              <w:pStyle w:val="ASFKTablenorm"/>
              <w:ind w:left="57" w:right="57"/>
            </w:pPr>
            <w:r w:rsidRPr="004602F8">
              <w:t>ФИО руководителя клиента.</w:t>
            </w:r>
          </w:p>
          <w:p w14:paraId="40CC4206" w14:textId="77777777" w:rsidR="00F51C20" w:rsidRPr="004602F8" w:rsidRDefault="00F51C20" w:rsidP="00AC2F13">
            <w:pPr>
              <w:pStyle w:val="ASFKTablenorm"/>
              <w:ind w:left="57" w:right="57"/>
            </w:pPr>
            <w:r w:rsidRPr="004602F8">
              <w:t>Заполняется вручную или выбором из справочника «Список сотрудников».</w:t>
            </w:r>
          </w:p>
        </w:tc>
      </w:tr>
      <w:tr w:rsidR="00F51C20" w:rsidRPr="004602F8" w14:paraId="5338D3BE" w14:textId="77777777" w:rsidTr="00FC4CA8">
        <w:trPr>
          <w:trHeight w:val="77"/>
        </w:trPr>
        <w:tc>
          <w:tcPr>
            <w:tcW w:w="1628" w:type="pct"/>
            <w:shd w:val="clear" w:color="auto" w:fill="auto"/>
          </w:tcPr>
          <w:p w14:paraId="648C44A6" w14:textId="77777777" w:rsidR="00F51C20" w:rsidRPr="004602F8" w:rsidRDefault="00F51C20" w:rsidP="00AC2F13">
            <w:pPr>
              <w:pStyle w:val="ASFKTablenorm"/>
              <w:ind w:left="57" w:right="57"/>
            </w:pPr>
            <w:r w:rsidRPr="004602F8">
              <w:t>Главный бухгалтер клиента (уполномоченное лицо). Должность</w:t>
            </w:r>
          </w:p>
        </w:tc>
        <w:tc>
          <w:tcPr>
            <w:tcW w:w="3372" w:type="pct"/>
            <w:shd w:val="clear" w:color="auto" w:fill="auto"/>
          </w:tcPr>
          <w:p w14:paraId="743292DB" w14:textId="77777777" w:rsidR="00F51C20" w:rsidRPr="004602F8" w:rsidRDefault="00F51C20" w:rsidP="00AC2F13">
            <w:pPr>
              <w:pStyle w:val="ASFKTablenorm"/>
              <w:ind w:left="57" w:right="57"/>
            </w:pPr>
            <w:r w:rsidRPr="004602F8">
              <w:t>Наименование должности главного бухгалтера клиента. Заполняется вручную или выбором из справочника «Список сотрудников».</w:t>
            </w:r>
          </w:p>
        </w:tc>
      </w:tr>
      <w:tr w:rsidR="00F51C20" w:rsidRPr="004602F8" w14:paraId="4ED1296A" w14:textId="77777777" w:rsidTr="00FC4CA8">
        <w:trPr>
          <w:trHeight w:val="77"/>
        </w:trPr>
        <w:tc>
          <w:tcPr>
            <w:tcW w:w="1628" w:type="pct"/>
            <w:shd w:val="clear" w:color="auto" w:fill="auto"/>
          </w:tcPr>
          <w:p w14:paraId="46200759" w14:textId="77777777" w:rsidR="00F51C20" w:rsidRPr="004602F8" w:rsidRDefault="00F51C20" w:rsidP="00AC2F13">
            <w:pPr>
              <w:pStyle w:val="ASFKTablenorm"/>
              <w:ind w:left="57" w:right="57"/>
            </w:pPr>
            <w:r w:rsidRPr="004602F8">
              <w:t>Главный бухгалтер клиента (уполномоченное лицо). Расшифровка подписи</w:t>
            </w:r>
          </w:p>
        </w:tc>
        <w:tc>
          <w:tcPr>
            <w:tcW w:w="3372" w:type="pct"/>
            <w:shd w:val="clear" w:color="auto" w:fill="auto"/>
          </w:tcPr>
          <w:p w14:paraId="55C6CDAD" w14:textId="77777777" w:rsidR="00F51C20" w:rsidRPr="004602F8" w:rsidRDefault="00F51C20" w:rsidP="00AC2F13">
            <w:pPr>
              <w:pStyle w:val="ASFKTablenorm"/>
              <w:ind w:left="57" w:right="57"/>
            </w:pPr>
            <w:r w:rsidRPr="004602F8">
              <w:t>ФИО главного бухгалтера клиента.</w:t>
            </w:r>
          </w:p>
          <w:p w14:paraId="46CD58B6" w14:textId="77777777" w:rsidR="00F51C20" w:rsidRPr="004602F8" w:rsidRDefault="00F51C20" w:rsidP="00AC2F13">
            <w:pPr>
              <w:pStyle w:val="ASFKTablenorm"/>
              <w:ind w:left="57" w:right="57"/>
            </w:pPr>
            <w:r w:rsidRPr="004602F8">
              <w:t>Заполняется вручную или выбором из справочника «Список сотрудников».</w:t>
            </w:r>
          </w:p>
        </w:tc>
      </w:tr>
      <w:tr w:rsidR="00F51C20" w:rsidRPr="004602F8" w14:paraId="133075B2" w14:textId="77777777" w:rsidTr="00FC4CA8">
        <w:trPr>
          <w:trHeight w:val="77"/>
        </w:trPr>
        <w:tc>
          <w:tcPr>
            <w:tcW w:w="1628" w:type="pct"/>
            <w:shd w:val="clear" w:color="auto" w:fill="auto"/>
          </w:tcPr>
          <w:p w14:paraId="492EA58B" w14:textId="77777777" w:rsidR="00F51C20" w:rsidRPr="004602F8" w:rsidRDefault="00F51C20" w:rsidP="00AC2F13">
            <w:pPr>
              <w:pStyle w:val="ASFKTablenorm"/>
              <w:ind w:left="57" w:right="57"/>
            </w:pPr>
            <w:r w:rsidRPr="004602F8">
              <w:t>Дата подписания</w:t>
            </w:r>
          </w:p>
        </w:tc>
        <w:tc>
          <w:tcPr>
            <w:tcW w:w="3372" w:type="pct"/>
            <w:shd w:val="clear" w:color="auto" w:fill="auto"/>
          </w:tcPr>
          <w:p w14:paraId="1D919DC4" w14:textId="77777777" w:rsidR="00F51C20" w:rsidRPr="004602F8" w:rsidRDefault="00F51C20" w:rsidP="00AC2F13">
            <w:pPr>
              <w:pStyle w:val="ASFKTablenorm"/>
              <w:ind w:left="57" w:right="57"/>
            </w:pPr>
            <w:r w:rsidRPr="004602F8">
              <w:t>Дата утверждения (подписания) акта клиентом.</w:t>
            </w:r>
          </w:p>
          <w:p w14:paraId="765E1AA0" w14:textId="77777777" w:rsidR="00F51C20" w:rsidRPr="004602F8" w:rsidRDefault="00F51C20" w:rsidP="00AC2F13">
            <w:pPr>
              <w:pStyle w:val="ASFKTablenorm"/>
              <w:ind w:left="57" w:right="57"/>
            </w:pPr>
            <w:r w:rsidRPr="004602F8">
              <w:t>Заполняется вручную или выбором из календаря.</w:t>
            </w:r>
          </w:p>
        </w:tc>
      </w:tr>
      <w:tr w:rsidR="00F51C20" w:rsidRPr="004602F8" w14:paraId="177BB47A" w14:textId="77777777" w:rsidTr="00FC4CA8">
        <w:trPr>
          <w:trHeight w:val="77"/>
        </w:trPr>
        <w:tc>
          <w:tcPr>
            <w:tcW w:w="1628" w:type="pct"/>
            <w:shd w:val="clear" w:color="auto" w:fill="auto"/>
          </w:tcPr>
          <w:p w14:paraId="451FF406" w14:textId="77777777" w:rsidR="00F51C20" w:rsidRPr="004602F8" w:rsidRDefault="00F51C20" w:rsidP="00AC2F13">
            <w:pPr>
              <w:pStyle w:val="ASFKTablenorm"/>
              <w:ind w:left="57" w:right="57"/>
            </w:pPr>
            <w:r w:rsidRPr="004602F8">
              <w:t>Дата регистрации в органе ФК отправителя</w:t>
            </w:r>
          </w:p>
        </w:tc>
        <w:tc>
          <w:tcPr>
            <w:tcW w:w="3372" w:type="pct"/>
            <w:shd w:val="clear" w:color="auto" w:fill="auto"/>
          </w:tcPr>
          <w:p w14:paraId="75E15328" w14:textId="77777777" w:rsidR="00F51C20" w:rsidRPr="004602F8" w:rsidRDefault="00F51C20" w:rsidP="00AC2F13">
            <w:pPr>
              <w:pStyle w:val="ASFKTablenorm"/>
              <w:ind w:left="57" w:right="57"/>
            </w:pPr>
            <w:r w:rsidRPr="004602F8">
              <w:t>Дата регистрации в органе ФК отправителя.</w:t>
            </w:r>
          </w:p>
          <w:p w14:paraId="60402296" w14:textId="77777777" w:rsidR="00F51C20" w:rsidRPr="004602F8" w:rsidRDefault="00F51C20"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F51C20" w:rsidRPr="004602F8" w14:paraId="1C19B139" w14:textId="77777777" w:rsidTr="00FC4CA8">
        <w:trPr>
          <w:trHeight w:val="77"/>
        </w:trPr>
        <w:tc>
          <w:tcPr>
            <w:tcW w:w="1628" w:type="pct"/>
            <w:shd w:val="clear" w:color="auto" w:fill="auto"/>
          </w:tcPr>
          <w:p w14:paraId="7FC779F1" w14:textId="77777777" w:rsidR="00F51C20" w:rsidRPr="004602F8" w:rsidRDefault="00F51C20" w:rsidP="00AC2F13">
            <w:pPr>
              <w:pStyle w:val="ASFKTablenorm"/>
              <w:ind w:left="57" w:right="57"/>
            </w:pPr>
            <w:r w:rsidRPr="004602F8">
              <w:t>Дата регистрации в органе ФК получателя</w:t>
            </w:r>
          </w:p>
        </w:tc>
        <w:tc>
          <w:tcPr>
            <w:tcW w:w="3372" w:type="pct"/>
            <w:shd w:val="clear" w:color="auto" w:fill="auto"/>
          </w:tcPr>
          <w:p w14:paraId="229E19A6" w14:textId="77777777" w:rsidR="00F51C20" w:rsidRPr="004602F8" w:rsidRDefault="00F51C20" w:rsidP="00AC2F13">
            <w:pPr>
              <w:pStyle w:val="ASFKTablenorm"/>
              <w:ind w:left="57" w:right="57"/>
            </w:pPr>
            <w:r w:rsidRPr="004602F8">
              <w:t>Дата регистрации в органе ФК получателя.</w:t>
            </w:r>
          </w:p>
          <w:p w14:paraId="264ABBF7" w14:textId="77777777" w:rsidR="00F51C20" w:rsidRPr="004602F8" w:rsidRDefault="00F51C20"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14:paraId="20B09DEB" w14:textId="77777777" w:rsidR="00CA3543" w:rsidRPr="004602F8" w:rsidRDefault="00CA3543" w:rsidP="00C9434B">
      <w:pPr>
        <w:pStyle w:val="32"/>
      </w:pPr>
      <w:bookmarkStart w:id="2077" w:name="_Ref468461818"/>
      <w:bookmarkStart w:id="2078" w:name="_Toc126766803"/>
      <w:r w:rsidRPr="004602F8">
        <w:t>Акт приемки-передачи показателей лицевого счета ГРБС (РБС) (для отражения операций за ____ – ____ годы)</w:t>
      </w:r>
      <w:bookmarkEnd w:id="2075"/>
      <w:bookmarkEnd w:id="2076"/>
      <w:bookmarkEnd w:id="2077"/>
      <w:bookmarkEnd w:id="2078"/>
    </w:p>
    <w:p w14:paraId="32A6FB6A"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ГРБС (РБС) (для отражения операций за ____ – ____ годы)</w:t>
      </w:r>
      <w:r w:rsidR="00BC7FFB" w:rsidRPr="004602F8">
        <w:t>»</w:t>
      </w:r>
      <w:r w:rsidRPr="004602F8">
        <w:t xml:space="preserve"> предназначен для передачи показателей за временной период с закрываемого ЛС ГРБС (РБС) на открываемый ЛС ГРБС (РБС) при переходе ГРБС (РБС) на обслуживание в орган Федерального казначейства, расположенный на территории другого субъекта Российской Федерации.</w:t>
      </w:r>
    </w:p>
    <w:p w14:paraId="4B07F07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ГРБС (РБС) (для отражения операций за ____ – ____ годы)</w:t>
      </w:r>
      <w:r w:rsidR="00BC7FFB" w:rsidRPr="004602F8">
        <w:t>»</w:t>
      </w:r>
      <w:r w:rsidRPr="004602F8">
        <w:t xml:space="preserve"> передается ГРБС (РБС) из учетной системы ОрФК, либо из ГРБС (РБС) в учетную систему ОрФК.</w:t>
      </w:r>
    </w:p>
    <w:p w14:paraId="0A9FFE37" w14:textId="45D8ED85"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ГРБС (РБС) (для отражения операций за ____ – ____ годы)</w:t>
      </w:r>
      <w:r w:rsidR="00BC7FFB" w:rsidRPr="004602F8">
        <w:t>»</w:t>
      </w:r>
      <w:r w:rsidRPr="004602F8">
        <w:t xml:space="preserve"> следует перейти в пункт меню </w:t>
      </w:r>
      <w:r w:rsidR="00BC7FFB" w:rsidRPr="004602F8">
        <w:t>«</w:t>
      </w:r>
      <w:r w:rsidRPr="004602F8">
        <w:t xml:space="preserve">Документы – Реорганизация – Акт приемки-передачи показателей лицевого счета ГРБС (РБС) </w:t>
      </w:r>
      <w:r w:rsidR="00AD420F" w:rsidRPr="004602F8">
        <w:t>за период</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_Ref246141556 \h  \* MERGEFORMAT </w:instrText>
      </w:r>
      <w:r w:rsidRPr="004602F8">
        <w:fldChar w:fldCharType="separate"/>
      </w:r>
      <w:r w:rsidR="0086114E">
        <w:t>332</w:t>
      </w:r>
      <w:r w:rsidRPr="004602F8">
        <w:fldChar w:fldCharType="end"/>
      </w:r>
      <w:r w:rsidRPr="004602F8">
        <w:t>.</w:t>
      </w:r>
    </w:p>
    <w:p w14:paraId="36E82B52" w14:textId="2C927722" w:rsidR="00CA3543" w:rsidRPr="004602F8" w:rsidRDefault="004C00E2" w:rsidP="00CA3543">
      <w:pPr>
        <w:pStyle w:val="ASFKFigure"/>
      </w:pPr>
      <w:r w:rsidRPr="004602F8">
        <w:rPr>
          <w:noProof/>
        </w:rPr>
        <w:lastRenderedPageBreak/>
        <w:drawing>
          <wp:inline distT="0" distB="0" distL="0" distR="0" wp14:anchorId="70C38866" wp14:editId="6CF2757F">
            <wp:extent cx="6124575" cy="3933825"/>
            <wp:effectExtent l="0" t="0" r="9525" b="9525"/>
            <wp:docPr id="441" name="Рисунок 4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03D2AA21" w14:textId="0DE3BE8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79" w:name="_Ref246141556"/>
      <w:bookmarkStart w:id="2080" w:name="_Toc126767620"/>
      <w:r w:rsidR="0086114E">
        <w:rPr>
          <w:noProof/>
        </w:rPr>
        <w:t>332</w:t>
      </w:r>
      <w:bookmarkEnd w:id="2079"/>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ГРБС (РБС) (для отражения операций за ____ – ____ годы)</w:t>
      </w:r>
      <w:r w:rsidR="00BC7FFB" w:rsidRPr="004602F8">
        <w:t>»</w:t>
      </w:r>
      <w:bookmarkEnd w:id="2080"/>
    </w:p>
    <w:p w14:paraId="43D57673" w14:textId="77777777" w:rsidR="00CA3543" w:rsidRPr="004602F8" w:rsidRDefault="00CA3543" w:rsidP="00CA3543">
      <w:pPr>
        <w:pStyle w:val="41"/>
      </w:pPr>
      <w:r w:rsidRPr="004602F8">
        <w:t>Доступные операции</w:t>
      </w:r>
    </w:p>
    <w:p w14:paraId="6F2DF809" w14:textId="77777777" w:rsidR="00CA3543" w:rsidRPr="004602F8" w:rsidRDefault="00CA3543" w:rsidP="00CA3543">
      <w:pPr>
        <w:pStyle w:val="ASFKNormal"/>
      </w:pPr>
      <w:r w:rsidRPr="004602F8">
        <w:t>На АРМ ОФК доступны следующие операции над документом:</w:t>
      </w:r>
    </w:p>
    <w:p w14:paraId="793F8DB5" w14:textId="744D8D46" w:rsidR="00BA6769" w:rsidRDefault="00BA6769" w:rsidP="00BA6769">
      <w:pPr>
        <w:pStyle w:val="ASFKListmark1"/>
      </w:pPr>
      <w:r w:rsidRPr="00BA6769">
        <w:t>импорт из ППО OEBS АСФК</w:t>
      </w:r>
      <w:r>
        <w:t>;</w:t>
      </w:r>
    </w:p>
    <w:p w14:paraId="51915E70" w14:textId="77777777" w:rsidR="00CA3543" w:rsidRPr="004602F8" w:rsidRDefault="00CA3543" w:rsidP="00CA3543">
      <w:pPr>
        <w:pStyle w:val="ASFKListmark1"/>
      </w:pPr>
      <w:r w:rsidRPr="004602F8">
        <w:t>просмотр и редактирование;</w:t>
      </w:r>
    </w:p>
    <w:p w14:paraId="50E0E18D" w14:textId="77777777" w:rsidR="00CA3543" w:rsidRPr="004602F8" w:rsidRDefault="00CA3543" w:rsidP="00CA3543">
      <w:pPr>
        <w:pStyle w:val="ASFKListmark1"/>
      </w:pPr>
      <w:r w:rsidRPr="004602F8">
        <w:t>удаление;</w:t>
      </w:r>
    </w:p>
    <w:p w14:paraId="5E39C985" w14:textId="270A1B96" w:rsidR="00CA3543" w:rsidRPr="004602F8" w:rsidRDefault="00BA6769" w:rsidP="00CA3543">
      <w:pPr>
        <w:pStyle w:val="ASFKListmark1"/>
      </w:pPr>
      <w:r>
        <w:t xml:space="preserve">подписание </w:t>
      </w:r>
      <w:r w:rsidR="00CA3543" w:rsidRPr="004602F8">
        <w:t xml:space="preserve"> </w:t>
      </w:r>
      <w:r w:rsidR="003D629F" w:rsidRPr="004602F8">
        <w:t>ЭП</w:t>
      </w:r>
      <w:r w:rsidR="00CA3543" w:rsidRPr="004602F8">
        <w:t>;</w:t>
      </w:r>
    </w:p>
    <w:p w14:paraId="69F4D159" w14:textId="77777777" w:rsidR="00CA3543" w:rsidRDefault="00CA3543" w:rsidP="00CA3543">
      <w:pPr>
        <w:pStyle w:val="ASFKListmark1"/>
      </w:pPr>
      <w:r w:rsidRPr="004602F8">
        <w:t>печать;</w:t>
      </w:r>
    </w:p>
    <w:p w14:paraId="09A4B233" w14:textId="63B10B04" w:rsidR="00BA6769" w:rsidRDefault="00BA6769" w:rsidP="00BA6769">
      <w:pPr>
        <w:pStyle w:val="ASFKListmark1"/>
      </w:pPr>
      <w:r>
        <w:t>экспорт в</w:t>
      </w:r>
      <w:r w:rsidRPr="00BA6769">
        <w:t xml:space="preserve"> ППО OEBS АСФК</w:t>
      </w:r>
      <w:r>
        <w:t>;</w:t>
      </w:r>
    </w:p>
    <w:p w14:paraId="701041F5" w14:textId="77777777" w:rsidR="00CA3543" w:rsidRPr="004602F8" w:rsidRDefault="00CA3543" w:rsidP="00CA3543">
      <w:pPr>
        <w:pStyle w:val="ASFKListmark1"/>
      </w:pPr>
      <w:r w:rsidRPr="004602F8">
        <w:t>отправка в ГРБС (УФК, ЦАФК).</w:t>
      </w:r>
    </w:p>
    <w:p w14:paraId="3ABF5328" w14:textId="77777777" w:rsidR="00CA3543" w:rsidRPr="004602F8" w:rsidRDefault="00CA3543" w:rsidP="00CA3543">
      <w:pPr>
        <w:pStyle w:val="41"/>
      </w:pPr>
      <w:r w:rsidRPr="004602F8">
        <w:t>Экранная форма документа</w:t>
      </w:r>
    </w:p>
    <w:p w14:paraId="58E608CF" w14:textId="431B0BB6" w:rsidR="00CA3543" w:rsidRPr="004602F8" w:rsidRDefault="00CA3543" w:rsidP="00CA3543">
      <w:pPr>
        <w:pStyle w:val="ASFKNormal"/>
      </w:pPr>
      <w:r w:rsidRPr="004602F8">
        <w:t xml:space="preserve">ЭФ </w:t>
      </w:r>
      <w:r w:rsidR="00AD420F" w:rsidRPr="004602F8">
        <w:t xml:space="preserve">документа </w:t>
      </w:r>
      <w:r w:rsidR="00BC7FFB" w:rsidRPr="004602F8">
        <w:t>«</w:t>
      </w:r>
      <w:r w:rsidRPr="004602F8">
        <w:t>Акт приемки-передачи показателей лицевого счета ГРБС (РБС) (для отражения операций за ____ – ____ годы)</w:t>
      </w:r>
      <w:r w:rsidR="00BC7FFB" w:rsidRPr="004602F8">
        <w:t>»</w:t>
      </w:r>
      <w:r w:rsidRPr="004602F8">
        <w:t xml:space="preserve"> представлена на рисунк</w:t>
      </w:r>
      <w:r w:rsidR="002B601F" w:rsidRPr="004602F8">
        <w:t>е</w:t>
      </w:r>
      <w:r w:rsidRPr="004602F8">
        <w:t> </w:t>
      </w:r>
      <w:r w:rsidRPr="004602F8">
        <w:fldChar w:fldCharType="begin"/>
      </w:r>
      <w:r w:rsidRPr="004602F8">
        <w:instrText xml:space="preserve"> REF _Ref246141573 \h  \* MERGEFORMAT </w:instrText>
      </w:r>
      <w:r w:rsidRPr="004602F8">
        <w:fldChar w:fldCharType="separate"/>
      </w:r>
      <w:r w:rsidR="0086114E">
        <w:t>333</w:t>
      </w:r>
      <w:r w:rsidRPr="004602F8">
        <w:fldChar w:fldCharType="end"/>
      </w:r>
      <w:r w:rsidRPr="004602F8">
        <w:t>. Форма содержит следующие закладки:</w:t>
      </w:r>
    </w:p>
    <w:p w14:paraId="0BECE0E4"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197C4FB1" w14:textId="77777777" w:rsidR="00CA3543" w:rsidRPr="004602F8" w:rsidRDefault="00BC7FFB" w:rsidP="00CA3543">
      <w:pPr>
        <w:pStyle w:val="ASFKListmark2"/>
      </w:pPr>
      <w:r w:rsidRPr="004602F8">
        <w:t>«</w:t>
      </w:r>
      <w:r w:rsidR="00CA3543" w:rsidRPr="004602F8">
        <w:t>Раздел 1 Бюджетные ассигнования</w:t>
      </w:r>
      <w:r w:rsidRPr="004602F8">
        <w:t>»</w:t>
      </w:r>
      <w:r w:rsidR="00CA3543" w:rsidRPr="004602F8">
        <w:t>;</w:t>
      </w:r>
    </w:p>
    <w:p w14:paraId="5109EA01" w14:textId="77777777" w:rsidR="00CA3543" w:rsidRPr="004602F8" w:rsidRDefault="00BC7FFB" w:rsidP="00CA3543">
      <w:pPr>
        <w:pStyle w:val="ASFKListmark2"/>
      </w:pPr>
      <w:r w:rsidRPr="004602F8">
        <w:t>«</w:t>
      </w:r>
      <w:r w:rsidR="00CA3543" w:rsidRPr="004602F8">
        <w:t>Раздел 2.1 Лимиты бюджетных обязательств</w:t>
      </w:r>
      <w:r w:rsidRPr="004602F8">
        <w:t>»</w:t>
      </w:r>
      <w:r w:rsidR="00CA3543" w:rsidRPr="004602F8">
        <w:t>;</w:t>
      </w:r>
    </w:p>
    <w:p w14:paraId="046304C1" w14:textId="77777777" w:rsidR="00CA3543" w:rsidRPr="004602F8" w:rsidRDefault="00BC7FFB" w:rsidP="00CA3543">
      <w:pPr>
        <w:pStyle w:val="ASFKListmark2"/>
      </w:pPr>
      <w:r w:rsidRPr="004602F8">
        <w:t>«</w:t>
      </w:r>
      <w:r w:rsidR="00CA3543" w:rsidRPr="004602F8">
        <w:t xml:space="preserve">Раздел 2.2 ЛБО на выплаты за счет связ. </w:t>
      </w:r>
      <w:r w:rsidR="00204377" w:rsidRPr="004602F8">
        <w:t>И</w:t>
      </w:r>
      <w:r w:rsidR="00CA3543" w:rsidRPr="004602F8">
        <w:t xml:space="preserve">ностр. </w:t>
      </w:r>
      <w:r w:rsidR="00204377" w:rsidRPr="004602F8">
        <w:t>К</w:t>
      </w:r>
      <w:r w:rsidR="00CA3543" w:rsidRPr="004602F8">
        <w:t xml:space="preserve">редитов в тек. </w:t>
      </w:r>
      <w:r w:rsidR="00204377" w:rsidRPr="004602F8">
        <w:t>Ф</w:t>
      </w:r>
      <w:r w:rsidR="00CA3543" w:rsidRPr="004602F8">
        <w:t xml:space="preserve">ин. </w:t>
      </w:r>
      <w:r w:rsidR="00204377" w:rsidRPr="004602F8">
        <w:t>Г</w:t>
      </w:r>
      <w:r w:rsidR="00CA3543" w:rsidRPr="004602F8">
        <w:t>оду</w:t>
      </w:r>
      <w:r w:rsidRPr="004602F8">
        <w:t>»</w:t>
      </w:r>
      <w:r w:rsidR="00CA3543" w:rsidRPr="004602F8">
        <w:t>;</w:t>
      </w:r>
    </w:p>
    <w:p w14:paraId="65BA122A" w14:textId="77777777" w:rsidR="00CA3543" w:rsidRPr="004602F8" w:rsidRDefault="00BC7FFB" w:rsidP="00CA3543">
      <w:pPr>
        <w:pStyle w:val="ASFKListmark2"/>
      </w:pPr>
      <w:r w:rsidRPr="004602F8">
        <w:t>«</w:t>
      </w:r>
      <w:r w:rsidR="00CA3543" w:rsidRPr="004602F8">
        <w:t xml:space="preserve">Раздел 2.3 ЛБО на выплаты в ин. </w:t>
      </w:r>
      <w:r w:rsidR="00204377" w:rsidRPr="004602F8">
        <w:t>В</w:t>
      </w:r>
      <w:r w:rsidR="00CA3543" w:rsidRPr="004602F8">
        <w:t xml:space="preserve">алюте в тек. </w:t>
      </w:r>
      <w:r w:rsidR="00204377" w:rsidRPr="004602F8">
        <w:t>Ф</w:t>
      </w:r>
      <w:r w:rsidR="00CA3543" w:rsidRPr="004602F8">
        <w:t xml:space="preserve">ин. </w:t>
      </w:r>
      <w:r w:rsidR="00204377" w:rsidRPr="004602F8">
        <w:t>Г</w:t>
      </w:r>
      <w:r w:rsidR="00CA3543" w:rsidRPr="004602F8">
        <w:t>оду</w:t>
      </w:r>
      <w:r w:rsidRPr="004602F8">
        <w:t>»</w:t>
      </w:r>
      <w:r w:rsidR="00CA3543" w:rsidRPr="004602F8">
        <w:t>;</w:t>
      </w:r>
    </w:p>
    <w:p w14:paraId="2E57BBFC" w14:textId="77777777" w:rsidR="00CA3543" w:rsidRPr="004602F8" w:rsidRDefault="00BC7FFB" w:rsidP="00CA3543">
      <w:pPr>
        <w:pStyle w:val="ASFKListmark2"/>
      </w:pPr>
      <w:r w:rsidRPr="004602F8">
        <w:t>«</w:t>
      </w:r>
      <w:r w:rsidR="00CA3543" w:rsidRPr="004602F8">
        <w:t>Раздел 3.1 Предельные объемы финансирования</w:t>
      </w:r>
      <w:r w:rsidRPr="004602F8">
        <w:t>»</w:t>
      </w:r>
      <w:r w:rsidR="00CA3543" w:rsidRPr="004602F8">
        <w:t>;</w:t>
      </w:r>
    </w:p>
    <w:p w14:paraId="76D38D82" w14:textId="77777777" w:rsidR="00CA3543" w:rsidRPr="004602F8" w:rsidRDefault="00BC7FFB" w:rsidP="00CA3543">
      <w:pPr>
        <w:pStyle w:val="ASFKListmark2"/>
      </w:pPr>
      <w:r w:rsidRPr="004602F8">
        <w:t>«</w:t>
      </w:r>
      <w:r w:rsidR="00CA3543" w:rsidRPr="004602F8">
        <w:t xml:space="preserve">Раздел 3.2 ПОФР на выплаты за счет связанных иностр. </w:t>
      </w:r>
      <w:r w:rsidR="00204377" w:rsidRPr="004602F8">
        <w:t>К</w:t>
      </w:r>
      <w:r w:rsidR="00CA3543" w:rsidRPr="004602F8">
        <w:t>редитов</w:t>
      </w:r>
      <w:r w:rsidRPr="004602F8">
        <w:t>»</w:t>
      </w:r>
      <w:r w:rsidR="00CA3543" w:rsidRPr="004602F8">
        <w:t>;</w:t>
      </w:r>
    </w:p>
    <w:p w14:paraId="2CE8A1B3" w14:textId="77777777" w:rsidR="00CA3543" w:rsidRPr="004602F8" w:rsidRDefault="00BC7FFB" w:rsidP="00CA3543">
      <w:pPr>
        <w:pStyle w:val="ASFKListmark2"/>
      </w:pPr>
      <w:r w:rsidRPr="004602F8">
        <w:t>«</w:t>
      </w:r>
      <w:r w:rsidR="00CA3543" w:rsidRPr="004602F8">
        <w:t xml:space="preserve">Раздел 3.3 ПОФР на выплаты в иностр. </w:t>
      </w:r>
      <w:r w:rsidR="00204377" w:rsidRPr="004602F8">
        <w:t>В</w:t>
      </w:r>
      <w:r w:rsidR="00CA3543" w:rsidRPr="004602F8">
        <w:t>алюте</w:t>
      </w:r>
      <w:r w:rsidRPr="004602F8">
        <w:t>»</w:t>
      </w:r>
      <w:r w:rsidR="00CA3543" w:rsidRPr="004602F8">
        <w:t>;</w:t>
      </w:r>
    </w:p>
    <w:p w14:paraId="73901209" w14:textId="77777777" w:rsidR="00CA3543" w:rsidRPr="004602F8" w:rsidRDefault="00BC7FFB" w:rsidP="00CA3543">
      <w:pPr>
        <w:pStyle w:val="ASFKListmark2"/>
      </w:pPr>
      <w:r w:rsidRPr="004602F8">
        <w:lastRenderedPageBreak/>
        <w:t>«</w:t>
      </w:r>
      <w:r w:rsidR="00CA3543" w:rsidRPr="004602F8">
        <w:t xml:space="preserve">Раздел 3.4 ПОФР на выплаты за исключением связанных иностр. </w:t>
      </w:r>
      <w:r w:rsidR="00204377" w:rsidRPr="004602F8">
        <w:t>К</w:t>
      </w:r>
      <w:r w:rsidR="00CA3543" w:rsidRPr="004602F8">
        <w:t xml:space="preserve">редитов и ин. </w:t>
      </w:r>
      <w:r w:rsidR="00204377" w:rsidRPr="004602F8">
        <w:t>В</w:t>
      </w:r>
      <w:r w:rsidR="00CA3543" w:rsidRPr="004602F8">
        <w:t>алюты</w:t>
      </w:r>
      <w:r w:rsidRPr="004602F8">
        <w:t>»</w:t>
      </w:r>
      <w:r w:rsidR="00CA3543" w:rsidRPr="004602F8">
        <w:t>;</w:t>
      </w:r>
    </w:p>
    <w:p w14:paraId="7910E471"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DA3BAE" w:rsidRPr="004602F8">
        <w:t>;</w:t>
      </w:r>
    </w:p>
    <w:p w14:paraId="1818C8F3" w14:textId="77777777" w:rsidR="00CA3543" w:rsidRPr="004602F8" w:rsidRDefault="00BC7FFB" w:rsidP="00CA3543">
      <w:pPr>
        <w:pStyle w:val="ASFKListmark1"/>
      </w:pPr>
      <w:r w:rsidRPr="004602F8">
        <w:t>«</w:t>
      </w:r>
      <w:r w:rsidR="00CA3543" w:rsidRPr="004602F8">
        <w:t>Системные атрибуты</w:t>
      </w:r>
      <w:r w:rsidRPr="004602F8">
        <w:t>»</w:t>
      </w:r>
      <w:r w:rsidR="00DA3BAE" w:rsidRPr="004602F8">
        <w:t>;</w:t>
      </w:r>
    </w:p>
    <w:p w14:paraId="09E1DC89"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8D62779" w14:textId="77777777"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вкладки, отображающие данные по разделам. Поля в этих закладках не доступны для редактирования, их можно только просмотреть.</w:t>
      </w:r>
    </w:p>
    <w:p w14:paraId="0AB50D2D" w14:textId="77777777" w:rsidR="00CA3543" w:rsidRPr="004602F8" w:rsidRDefault="00CA3543" w:rsidP="00CA3543">
      <w:pPr>
        <w:pStyle w:val="ASFKNormal"/>
      </w:pPr>
      <w:r w:rsidRPr="004602F8">
        <w:t>Для входящего документа значения полей вкладок передаются из учетной системы ОрФК, для исходящего – заполняются из выбранного родительского документа, поля вкладок не доступны для редактирования.</w:t>
      </w:r>
    </w:p>
    <w:p w14:paraId="5EC71E02" w14:textId="60D5EA0A" w:rsidR="00CA3543" w:rsidRPr="004602F8" w:rsidRDefault="004C00E2" w:rsidP="00CA3543">
      <w:pPr>
        <w:pStyle w:val="ASFKFigure"/>
      </w:pPr>
      <w:r w:rsidRPr="004602F8">
        <w:rPr>
          <w:noProof/>
        </w:rPr>
        <w:drawing>
          <wp:inline distT="0" distB="0" distL="0" distR="0" wp14:anchorId="2AD47E73" wp14:editId="39E9FE84">
            <wp:extent cx="6124575" cy="4752975"/>
            <wp:effectExtent l="0" t="0" r="9525" b="9525"/>
            <wp:docPr id="442" name="Рисунок 4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4575" cy="4752975"/>
                    </a:xfrm>
                    <a:prstGeom prst="rect">
                      <a:avLst/>
                    </a:prstGeom>
                    <a:noFill/>
                    <a:ln>
                      <a:noFill/>
                    </a:ln>
                  </pic:spPr>
                </pic:pic>
              </a:graphicData>
            </a:graphic>
          </wp:inline>
        </w:drawing>
      </w:r>
    </w:p>
    <w:p w14:paraId="17D72871" w14:textId="0A090E4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81" w:name="_Ref246141573"/>
      <w:bookmarkStart w:id="2082" w:name="_Toc126767621"/>
      <w:r w:rsidR="0086114E">
        <w:rPr>
          <w:noProof/>
        </w:rPr>
        <w:t>333</w:t>
      </w:r>
      <w:bookmarkEnd w:id="2081"/>
      <w:r w:rsidRPr="004602F8">
        <w:rPr>
          <w:noProof/>
        </w:rPr>
        <w:fldChar w:fldCharType="end"/>
      </w:r>
      <w:r w:rsidR="00CA3543" w:rsidRPr="004602F8">
        <w:t xml:space="preserve">. ЭФ </w:t>
      </w:r>
      <w:r w:rsidR="00AD420F" w:rsidRPr="004602F8">
        <w:t xml:space="preserve">документа </w:t>
      </w:r>
      <w:r w:rsidR="003363E9" w:rsidRPr="004602F8">
        <w:t>«</w:t>
      </w:r>
      <w:r w:rsidR="00AD420F" w:rsidRPr="004602F8">
        <w:t>Акт приемки-передачи показателей лицевого ГРБС (РБС) (для отражения операций за ____ – ____ годы</w:t>
      </w:r>
      <w:r w:rsidR="006B08A4" w:rsidRPr="004602F8">
        <w:t>», закладки «</w:t>
      </w:r>
      <w:r w:rsidR="00CA3543" w:rsidRPr="004602F8">
        <w:t>Документ</w:t>
      </w:r>
      <w:r w:rsidR="006B08A4" w:rsidRPr="004602F8">
        <w:t>», вкладки «</w:t>
      </w:r>
      <w:r w:rsidR="00CA3543" w:rsidRPr="004602F8">
        <w:t>Раздел 1. Бюджетные ассигнования</w:t>
      </w:r>
      <w:r w:rsidR="00BC7FFB" w:rsidRPr="004602F8">
        <w:t>»</w:t>
      </w:r>
      <w:bookmarkEnd w:id="2082"/>
    </w:p>
    <w:p w14:paraId="3437383D" w14:textId="643A6E89" w:rsidR="00CA3543" w:rsidRPr="004602F8" w:rsidRDefault="00AD420F" w:rsidP="00CA3543">
      <w:pPr>
        <w:pStyle w:val="ASFKNormal"/>
      </w:pPr>
      <w:r w:rsidRPr="004602F8">
        <w:t>Перечень</w:t>
      </w:r>
      <w:r w:rsidR="00CA3543" w:rsidRPr="004602F8">
        <w:t xml:space="preserve"> полей документа </w:t>
      </w:r>
      <w:r w:rsidR="00BC7FFB" w:rsidRPr="004602F8">
        <w:t>«</w:t>
      </w:r>
      <w:r w:rsidR="00CA3543" w:rsidRPr="004602F8">
        <w:t xml:space="preserve">Акт приемки-передачи показателей лицевого ГРБС (РБС) за </w:t>
      </w:r>
      <w:r w:rsidRPr="004602F8">
        <w:t>период», закладки «Документ</w:t>
      </w:r>
      <w:r w:rsidR="00BC7FFB" w:rsidRPr="004602F8">
        <w:t>»</w:t>
      </w:r>
      <w:r w:rsidR="00CA3543" w:rsidRPr="004602F8">
        <w:t xml:space="preserve"> приведен в таблице </w:t>
      </w:r>
      <w:r w:rsidR="00CA3543" w:rsidRPr="004602F8">
        <w:fldChar w:fldCharType="begin"/>
      </w:r>
      <w:r w:rsidR="00CA3543" w:rsidRPr="004602F8">
        <w:instrText xml:space="preserve"> REF _Ref317611155 \h  \* MERGEFORMAT </w:instrText>
      </w:r>
      <w:r w:rsidR="00CA3543" w:rsidRPr="004602F8">
        <w:fldChar w:fldCharType="separate"/>
      </w:r>
      <w:r w:rsidR="0086114E">
        <w:t>202</w:t>
      </w:r>
      <w:r w:rsidR="00CA3543" w:rsidRPr="004602F8">
        <w:fldChar w:fldCharType="end"/>
      </w:r>
      <w:r w:rsidR="00CA3543" w:rsidRPr="004602F8">
        <w:t>.</w:t>
      </w:r>
    </w:p>
    <w:p w14:paraId="4575570C" w14:textId="1EFDA53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83" w:name="_Ref317611155"/>
      <w:bookmarkStart w:id="2084" w:name="_Toc126767094"/>
      <w:r w:rsidR="0086114E">
        <w:rPr>
          <w:noProof/>
        </w:rPr>
        <w:t>202</w:t>
      </w:r>
      <w:bookmarkEnd w:id="2083"/>
      <w:r w:rsidRPr="004602F8">
        <w:rPr>
          <w:noProof/>
        </w:rPr>
        <w:fldChar w:fldCharType="end"/>
      </w:r>
      <w:r w:rsidR="00CA3543" w:rsidRPr="004602F8">
        <w:t xml:space="preserve">. </w:t>
      </w:r>
      <w:r w:rsidR="00AD420F" w:rsidRPr="004602F8">
        <w:t xml:space="preserve">Описание </w:t>
      </w:r>
      <w:r w:rsidR="00CA3543" w:rsidRPr="004602F8">
        <w:t xml:space="preserve">полей документа </w:t>
      </w:r>
      <w:r w:rsidR="00BC7FFB" w:rsidRPr="004602F8">
        <w:t>«</w:t>
      </w:r>
      <w:r w:rsidR="00CA3543" w:rsidRPr="004602F8">
        <w:t>Акт приемки-передачи показателей лицевого ГРБС (РБС) за период</w:t>
      </w:r>
      <w:r w:rsidR="006B08A4" w:rsidRPr="004602F8">
        <w:t>», закладки «</w:t>
      </w:r>
      <w:r w:rsidR="00CA3543" w:rsidRPr="004602F8">
        <w:t>Документ</w:t>
      </w:r>
      <w:r w:rsidR="00BC7FFB" w:rsidRPr="004602F8">
        <w:t>»</w:t>
      </w:r>
      <w:bookmarkEnd w:id="208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30"/>
        <w:gridCol w:w="5898"/>
      </w:tblGrid>
      <w:tr w:rsidR="00B35DBC" w:rsidRPr="004602F8" w14:paraId="55DD2DA6" w14:textId="77777777" w:rsidTr="00FC4CA8">
        <w:trPr>
          <w:trHeight w:val="305"/>
          <w:tblHeader/>
        </w:trPr>
        <w:tc>
          <w:tcPr>
            <w:tcW w:w="19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FB5E9A" w14:textId="77777777" w:rsidR="00B35DBC" w:rsidRPr="004602F8" w:rsidRDefault="00B35DBC" w:rsidP="00B90866">
            <w:pPr>
              <w:pStyle w:val="ASFKTableHead"/>
            </w:pPr>
            <w:r w:rsidRPr="004602F8">
              <w:t>Наименование поля</w:t>
            </w:r>
          </w:p>
        </w:tc>
        <w:tc>
          <w:tcPr>
            <w:tcW w:w="30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68FDCC" w14:textId="77777777" w:rsidR="00B35DBC" w:rsidRPr="004602F8" w:rsidRDefault="00B35DBC" w:rsidP="00B90866">
            <w:pPr>
              <w:pStyle w:val="ASFKTableHead"/>
            </w:pPr>
            <w:r w:rsidRPr="004602F8">
              <w:t>Описание поля</w:t>
            </w:r>
          </w:p>
        </w:tc>
      </w:tr>
      <w:tr w:rsidR="00B35DBC" w:rsidRPr="004602F8" w14:paraId="5B67F81A" w14:textId="77777777" w:rsidTr="00FC4CA8">
        <w:tc>
          <w:tcPr>
            <w:tcW w:w="1937" w:type="pct"/>
            <w:shd w:val="clear" w:color="auto" w:fill="auto"/>
          </w:tcPr>
          <w:p w14:paraId="212D13C8" w14:textId="77777777" w:rsidR="00B35DBC" w:rsidRPr="004602F8" w:rsidRDefault="00B35DBC" w:rsidP="00AC2F13">
            <w:pPr>
              <w:pStyle w:val="ASFKTablenorm"/>
              <w:ind w:left="57" w:right="57"/>
            </w:pPr>
            <w:r w:rsidRPr="004602F8">
              <w:t>Номер</w:t>
            </w:r>
          </w:p>
        </w:tc>
        <w:tc>
          <w:tcPr>
            <w:tcW w:w="3063" w:type="pct"/>
            <w:shd w:val="clear" w:color="auto" w:fill="auto"/>
          </w:tcPr>
          <w:p w14:paraId="595CB2FA" w14:textId="77777777" w:rsidR="00B35DBC" w:rsidRPr="004602F8" w:rsidRDefault="00B35DBC" w:rsidP="00AC2F13">
            <w:pPr>
              <w:pStyle w:val="ASFKTablenorm"/>
              <w:ind w:left="57" w:right="57"/>
            </w:pPr>
            <w:r w:rsidRPr="004602F8">
              <w:t>Номер ЛС реорганизуемого Финансового органа.</w:t>
            </w:r>
          </w:p>
          <w:p w14:paraId="544AFA0F" w14:textId="77777777" w:rsidR="00B35DBC" w:rsidRPr="004602F8" w:rsidRDefault="00B35DBC" w:rsidP="00AC2F13">
            <w:pPr>
              <w:pStyle w:val="ASFKTablenorm"/>
              <w:ind w:left="57" w:right="57"/>
            </w:pPr>
            <w:r w:rsidRPr="004602F8">
              <w:t>Импорт из OEBS.</w:t>
            </w:r>
          </w:p>
        </w:tc>
      </w:tr>
      <w:tr w:rsidR="00B35DBC" w:rsidRPr="004602F8" w14:paraId="7B860848" w14:textId="77777777" w:rsidTr="00FC4CA8">
        <w:tc>
          <w:tcPr>
            <w:tcW w:w="1937" w:type="pct"/>
            <w:shd w:val="clear" w:color="auto" w:fill="auto"/>
          </w:tcPr>
          <w:p w14:paraId="3EA5D171" w14:textId="77777777" w:rsidR="00B35DBC" w:rsidRPr="004602F8" w:rsidRDefault="00B35DBC" w:rsidP="00AC2F13">
            <w:pPr>
              <w:pStyle w:val="ASFKTablenorm"/>
              <w:ind w:left="57" w:right="57"/>
            </w:pPr>
            <w:r w:rsidRPr="004602F8">
              <w:lastRenderedPageBreak/>
              <w:t>Дата акта</w:t>
            </w:r>
          </w:p>
        </w:tc>
        <w:tc>
          <w:tcPr>
            <w:tcW w:w="3063" w:type="pct"/>
            <w:shd w:val="clear" w:color="auto" w:fill="auto"/>
          </w:tcPr>
          <w:p w14:paraId="7A60A747" w14:textId="77777777" w:rsidR="00B35DBC" w:rsidRPr="004602F8" w:rsidRDefault="00B35DBC" w:rsidP="00AC2F13">
            <w:pPr>
              <w:pStyle w:val="ASFKTablenorm"/>
              <w:ind w:left="57" w:right="57"/>
            </w:pPr>
            <w:r w:rsidRPr="004602F8">
              <w:t>Дата формирования акта.</w:t>
            </w:r>
          </w:p>
          <w:p w14:paraId="68FE36B7" w14:textId="77777777" w:rsidR="00B35DBC" w:rsidRPr="004602F8" w:rsidRDefault="00B35DBC" w:rsidP="00AC2F13">
            <w:pPr>
              <w:pStyle w:val="ASFKTablenorm"/>
              <w:ind w:left="57" w:right="57"/>
            </w:pPr>
            <w:r w:rsidRPr="004602F8">
              <w:t>Импорт из OEBS.</w:t>
            </w:r>
          </w:p>
        </w:tc>
      </w:tr>
      <w:tr w:rsidR="00B35DBC" w:rsidRPr="004602F8" w14:paraId="04E1588C" w14:textId="77777777" w:rsidTr="00FC4CA8">
        <w:tc>
          <w:tcPr>
            <w:tcW w:w="1937" w:type="pct"/>
            <w:shd w:val="clear" w:color="auto" w:fill="auto"/>
          </w:tcPr>
          <w:p w14:paraId="5FF8B162" w14:textId="77777777" w:rsidR="00B35DBC" w:rsidRPr="004602F8" w:rsidRDefault="00B35DBC" w:rsidP="00AC2F13">
            <w:pPr>
              <w:pStyle w:val="ASFKTablenorm"/>
              <w:ind w:left="57" w:right="57"/>
            </w:pPr>
            <w:r w:rsidRPr="004602F8">
              <w:t xml:space="preserve">Год с </w:t>
            </w:r>
          </w:p>
        </w:tc>
        <w:tc>
          <w:tcPr>
            <w:tcW w:w="3063" w:type="pct"/>
            <w:shd w:val="clear" w:color="auto" w:fill="auto"/>
          </w:tcPr>
          <w:p w14:paraId="62B9E6EC" w14:textId="77777777" w:rsidR="00B35DBC" w:rsidRPr="004602F8" w:rsidRDefault="00B35DBC" w:rsidP="00AC2F13">
            <w:pPr>
              <w:pStyle w:val="ASFKTablenorm"/>
              <w:ind w:left="57" w:right="57"/>
            </w:pPr>
            <w:r w:rsidRPr="004602F8">
              <w:t>Год начала периода.</w:t>
            </w:r>
          </w:p>
          <w:p w14:paraId="10DCE246" w14:textId="77777777" w:rsidR="00B35DBC" w:rsidRPr="004602F8" w:rsidRDefault="00B35DBC" w:rsidP="00AC2F13">
            <w:pPr>
              <w:pStyle w:val="ASFKTablenorm"/>
              <w:ind w:left="57" w:right="57"/>
            </w:pPr>
            <w:r w:rsidRPr="004602F8">
              <w:t>Импорт из OEBS.</w:t>
            </w:r>
          </w:p>
        </w:tc>
      </w:tr>
      <w:tr w:rsidR="00B35DBC" w:rsidRPr="004602F8" w14:paraId="08BEEB44" w14:textId="77777777" w:rsidTr="00FC4CA8">
        <w:trPr>
          <w:trHeight w:val="396"/>
        </w:trPr>
        <w:tc>
          <w:tcPr>
            <w:tcW w:w="1937" w:type="pct"/>
            <w:shd w:val="clear" w:color="auto" w:fill="auto"/>
          </w:tcPr>
          <w:p w14:paraId="540EA06A" w14:textId="77777777" w:rsidR="00B35DBC" w:rsidRPr="004602F8" w:rsidRDefault="00B35DBC" w:rsidP="00AC2F13">
            <w:pPr>
              <w:pStyle w:val="ASFKTablenorm"/>
              <w:ind w:left="57" w:right="57"/>
            </w:pPr>
            <w:r w:rsidRPr="004602F8">
              <w:t xml:space="preserve">Год по </w:t>
            </w:r>
          </w:p>
        </w:tc>
        <w:tc>
          <w:tcPr>
            <w:tcW w:w="3063" w:type="pct"/>
            <w:shd w:val="clear" w:color="auto" w:fill="auto"/>
          </w:tcPr>
          <w:p w14:paraId="502CED21" w14:textId="77777777" w:rsidR="00B35DBC" w:rsidRPr="004602F8" w:rsidRDefault="00B35DBC" w:rsidP="00AC2F13">
            <w:pPr>
              <w:pStyle w:val="ASFKTablenorm"/>
              <w:ind w:left="57" w:right="57"/>
            </w:pPr>
            <w:r w:rsidRPr="004602F8">
              <w:t>Год конца периода.</w:t>
            </w:r>
          </w:p>
          <w:p w14:paraId="6691F708" w14:textId="77777777" w:rsidR="00B35DBC" w:rsidRPr="004602F8" w:rsidRDefault="00B35DBC" w:rsidP="00AC2F13">
            <w:pPr>
              <w:pStyle w:val="ASFKTablenorm"/>
              <w:ind w:left="57" w:right="57"/>
            </w:pPr>
            <w:r w:rsidRPr="004602F8">
              <w:t>Импорт из OEBS.</w:t>
            </w:r>
          </w:p>
        </w:tc>
      </w:tr>
      <w:tr w:rsidR="00B35DBC" w:rsidRPr="004602F8" w14:paraId="3FADDA71" w14:textId="77777777" w:rsidTr="00FC4CA8">
        <w:tc>
          <w:tcPr>
            <w:tcW w:w="1937" w:type="pct"/>
            <w:shd w:val="clear" w:color="auto" w:fill="auto"/>
          </w:tcPr>
          <w:p w14:paraId="1F543EC3" w14:textId="77777777" w:rsidR="00B35DBC" w:rsidRPr="004602F8" w:rsidRDefault="00B35DBC" w:rsidP="00AC2F13">
            <w:pPr>
              <w:pStyle w:val="ASFKTablenorm"/>
              <w:ind w:left="57" w:right="57"/>
            </w:pPr>
            <w:r w:rsidRPr="004602F8">
              <w:t>Ст.</w:t>
            </w:r>
          </w:p>
        </w:tc>
        <w:tc>
          <w:tcPr>
            <w:tcW w:w="3063" w:type="pct"/>
            <w:shd w:val="clear" w:color="auto" w:fill="auto"/>
          </w:tcPr>
          <w:p w14:paraId="7DF87502" w14:textId="77777777" w:rsidR="00B35DBC" w:rsidRPr="004602F8" w:rsidRDefault="00B35DBC" w:rsidP="00AC2F13">
            <w:pPr>
              <w:pStyle w:val="ASFKTablenorm"/>
              <w:ind w:left="57" w:right="57"/>
            </w:pPr>
            <w:r w:rsidRPr="004602F8">
              <w:t>Значение заполняется автоматически при обработке или передается из OEBS.</w:t>
            </w:r>
          </w:p>
        </w:tc>
      </w:tr>
      <w:tr w:rsidR="00B35DBC" w:rsidRPr="004602F8" w14:paraId="60DAC639" w14:textId="77777777" w:rsidTr="00FC4CA8">
        <w:tc>
          <w:tcPr>
            <w:tcW w:w="5000" w:type="pct"/>
            <w:gridSpan w:val="2"/>
            <w:shd w:val="clear" w:color="auto" w:fill="auto"/>
          </w:tcPr>
          <w:p w14:paraId="0BA1FFB0" w14:textId="77777777" w:rsidR="00B35DBC" w:rsidRPr="004602F8" w:rsidRDefault="00B35DBC" w:rsidP="00AC2F13">
            <w:pPr>
              <w:pStyle w:val="ASFKTablenorm"/>
              <w:ind w:left="57" w:right="57"/>
            </w:pPr>
            <w:r w:rsidRPr="004602F8">
              <w:t>Группа полей «Наименования»</w:t>
            </w:r>
          </w:p>
        </w:tc>
      </w:tr>
      <w:tr w:rsidR="00B35DBC" w:rsidRPr="004602F8" w14:paraId="1B196419" w14:textId="77777777" w:rsidTr="00FC4CA8">
        <w:tc>
          <w:tcPr>
            <w:tcW w:w="1937" w:type="pct"/>
            <w:shd w:val="clear" w:color="auto" w:fill="auto"/>
          </w:tcPr>
          <w:p w14:paraId="43F356E4" w14:textId="77777777" w:rsidR="00B35DBC" w:rsidRPr="004602F8" w:rsidRDefault="00B35DBC" w:rsidP="00AC2F13">
            <w:pPr>
              <w:pStyle w:val="ASFKTablenorm"/>
              <w:ind w:left="57" w:right="57"/>
            </w:pPr>
            <w:r w:rsidRPr="004602F8">
              <w:t>Орган ФК-передающий</w:t>
            </w:r>
          </w:p>
        </w:tc>
        <w:tc>
          <w:tcPr>
            <w:tcW w:w="3063" w:type="pct"/>
            <w:shd w:val="clear" w:color="auto" w:fill="auto"/>
          </w:tcPr>
          <w:p w14:paraId="69594F07" w14:textId="77777777" w:rsidR="00B35DBC" w:rsidRPr="004602F8" w:rsidRDefault="00B35DBC" w:rsidP="00AC2F13">
            <w:pPr>
              <w:pStyle w:val="ASFKTablenorm"/>
              <w:ind w:left="57" w:right="57"/>
            </w:pPr>
            <w:r w:rsidRPr="004602F8">
              <w:t>Наименование ТОФК отправителя.</w:t>
            </w:r>
          </w:p>
          <w:p w14:paraId="2239B675" w14:textId="77777777" w:rsidR="00B35DBC" w:rsidRPr="004602F8" w:rsidRDefault="00B35DBC" w:rsidP="00AC2F13">
            <w:pPr>
              <w:pStyle w:val="ASFKTablenorm"/>
              <w:ind w:left="57" w:right="57"/>
            </w:pPr>
            <w:r w:rsidRPr="004602F8">
              <w:t>Импорт из OEBS.</w:t>
            </w:r>
          </w:p>
        </w:tc>
      </w:tr>
      <w:tr w:rsidR="00B35DBC" w:rsidRPr="004602F8" w14:paraId="36EC546E" w14:textId="77777777" w:rsidTr="00FC4CA8">
        <w:tc>
          <w:tcPr>
            <w:tcW w:w="1937" w:type="pct"/>
            <w:shd w:val="clear" w:color="auto" w:fill="auto"/>
          </w:tcPr>
          <w:p w14:paraId="3821D266" w14:textId="77777777" w:rsidR="00B35DBC" w:rsidRPr="004602F8" w:rsidRDefault="00B35DBC" w:rsidP="00AC2F13">
            <w:pPr>
              <w:pStyle w:val="ASFKTablenorm"/>
              <w:ind w:left="57" w:right="57"/>
            </w:pPr>
            <w:r w:rsidRPr="004602F8">
              <w:t>Орган ФК-принимающий</w:t>
            </w:r>
          </w:p>
        </w:tc>
        <w:tc>
          <w:tcPr>
            <w:tcW w:w="3063" w:type="pct"/>
            <w:shd w:val="clear" w:color="auto" w:fill="auto"/>
          </w:tcPr>
          <w:p w14:paraId="04915931" w14:textId="77777777" w:rsidR="00B35DBC" w:rsidRPr="004602F8" w:rsidRDefault="00B35DBC" w:rsidP="00AC2F13">
            <w:pPr>
              <w:pStyle w:val="ASFKTablenorm"/>
              <w:ind w:left="57" w:right="57"/>
            </w:pPr>
            <w:r w:rsidRPr="004602F8">
              <w:t>Наименование ТОФК получателя.</w:t>
            </w:r>
          </w:p>
          <w:p w14:paraId="571760E0" w14:textId="77777777" w:rsidR="00B35DBC" w:rsidRPr="004602F8" w:rsidRDefault="00B35DBC" w:rsidP="00AC2F13">
            <w:pPr>
              <w:pStyle w:val="ASFKTablenorm"/>
              <w:ind w:left="57" w:right="57"/>
            </w:pPr>
            <w:r w:rsidRPr="004602F8">
              <w:t>Импорт из OEBS.</w:t>
            </w:r>
          </w:p>
        </w:tc>
      </w:tr>
      <w:tr w:rsidR="00B35DBC" w:rsidRPr="004602F8" w14:paraId="632851FC" w14:textId="77777777" w:rsidTr="00FC4CA8">
        <w:tc>
          <w:tcPr>
            <w:tcW w:w="1937" w:type="pct"/>
            <w:shd w:val="clear" w:color="auto" w:fill="auto"/>
          </w:tcPr>
          <w:p w14:paraId="236FDEBF" w14:textId="77777777" w:rsidR="00B35DBC" w:rsidRPr="004602F8" w:rsidRDefault="00B35DBC" w:rsidP="00AC2F13">
            <w:pPr>
              <w:pStyle w:val="ASFKTablenorm"/>
              <w:ind w:left="57" w:right="57"/>
            </w:pPr>
            <w:r w:rsidRPr="004602F8">
              <w:t>ГРБС</w:t>
            </w:r>
          </w:p>
        </w:tc>
        <w:tc>
          <w:tcPr>
            <w:tcW w:w="3063" w:type="pct"/>
            <w:shd w:val="clear" w:color="auto" w:fill="auto"/>
          </w:tcPr>
          <w:p w14:paraId="15C1169D" w14:textId="77777777" w:rsidR="00B35DBC" w:rsidRPr="004602F8" w:rsidRDefault="00B35DBC" w:rsidP="00AC2F13">
            <w:pPr>
              <w:pStyle w:val="ASFKTablenorm"/>
              <w:ind w:left="57" w:right="57"/>
            </w:pPr>
            <w:r w:rsidRPr="004602F8">
              <w:t>Наименование ГРБС.</w:t>
            </w:r>
          </w:p>
          <w:p w14:paraId="2B8D349E" w14:textId="77777777" w:rsidR="00B35DBC" w:rsidRPr="004602F8" w:rsidRDefault="00B35DBC" w:rsidP="00AC2F13">
            <w:pPr>
              <w:pStyle w:val="ASFKTablenorm"/>
              <w:ind w:left="57" w:right="57"/>
            </w:pPr>
            <w:r w:rsidRPr="004602F8">
              <w:t>Импорт из OEBS.</w:t>
            </w:r>
          </w:p>
        </w:tc>
      </w:tr>
      <w:tr w:rsidR="00B35DBC" w:rsidRPr="004602F8" w14:paraId="5BDDE325" w14:textId="77777777" w:rsidTr="00FC4CA8">
        <w:tc>
          <w:tcPr>
            <w:tcW w:w="1937" w:type="pct"/>
            <w:shd w:val="clear" w:color="auto" w:fill="auto"/>
          </w:tcPr>
          <w:p w14:paraId="1CDE206B" w14:textId="77777777" w:rsidR="00B35DBC" w:rsidRPr="004602F8" w:rsidRDefault="00B35DBC" w:rsidP="00AC2F13">
            <w:pPr>
              <w:pStyle w:val="ASFKTablenorm"/>
              <w:ind w:left="57" w:right="57"/>
            </w:pPr>
            <w:r w:rsidRPr="004602F8">
              <w:t>РБС</w:t>
            </w:r>
          </w:p>
        </w:tc>
        <w:tc>
          <w:tcPr>
            <w:tcW w:w="3063" w:type="pct"/>
            <w:shd w:val="clear" w:color="auto" w:fill="auto"/>
          </w:tcPr>
          <w:p w14:paraId="108E639E" w14:textId="77777777" w:rsidR="00B35DBC" w:rsidRPr="004602F8" w:rsidRDefault="00B35DBC" w:rsidP="00AC2F13">
            <w:pPr>
              <w:pStyle w:val="ASFKTablenorm"/>
              <w:ind w:left="57" w:right="57"/>
            </w:pPr>
            <w:r w:rsidRPr="004602F8">
              <w:t>Наименование РБС.</w:t>
            </w:r>
          </w:p>
          <w:p w14:paraId="41906776" w14:textId="77777777" w:rsidR="00B35DBC" w:rsidRPr="004602F8" w:rsidRDefault="00B35DBC" w:rsidP="00AC2F13">
            <w:pPr>
              <w:pStyle w:val="ASFKTablenorm"/>
              <w:ind w:left="57" w:right="57"/>
            </w:pPr>
            <w:r w:rsidRPr="004602F8">
              <w:t>Импорт из OEBS.</w:t>
            </w:r>
          </w:p>
        </w:tc>
      </w:tr>
      <w:tr w:rsidR="00B35DBC" w:rsidRPr="004602F8" w14:paraId="7DDC2BFE" w14:textId="77777777" w:rsidTr="00FC4CA8">
        <w:tc>
          <w:tcPr>
            <w:tcW w:w="1937" w:type="pct"/>
            <w:shd w:val="clear" w:color="auto" w:fill="auto"/>
          </w:tcPr>
          <w:p w14:paraId="6A5FF501" w14:textId="77777777" w:rsidR="00B35DBC" w:rsidRPr="004602F8" w:rsidRDefault="00B35DBC" w:rsidP="00AC2F13">
            <w:pPr>
              <w:pStyle w:val="ASFKTablenorm"/>
              <w:ind w:left="57" w:right="57"/>
            </w:pPr>
            <w:r w:rsidRPr="004602F8">
              <w:t>Бюджет</w:t>
            </w:r>
          </w:p>
        </w:tc>
        <w:tc>
          <w:tcPr>
            <w:tcW w:w="3063" w:type="pct"/>
            <w:shd w:val="clear" w:color="auto" w:fill="auto"/>
          </w:tcPr>
          <w:p w14:paraId="7E471D26" w14:textId="77777777" w:rsidR="00B35DBC" w:rsidRPr="004602F8" w:rsidRDefault="00B35DBC" w:rsidP="00AC2F13">
            <w:pPr>
              <w:pStyle w:val="ASFKTablenorm"/>
              <w:ind w:left="57" w:right="57"/>
            </w:pPr>
            <w:r w:rsidRPr="004602F8">
              <w:t>Наименование бюджета для ЛС клиента, являющегося участником бюджетного процесса.</w:t>
            </w:r>
          </w:p>
          <w:p w14:paraId="09362954" w14:textId="77777777" w:rsidR="00B35DBC" w:rsidRPr="004602F8" w:rsidRDefault="00B35DBC" w:rsidP="00AC2F13">
            <w:pPr>
              <w:pStyle w:val="ASFKTablenorm"/>
              <w:ind w:left="57" w:right="57"/>
            </w:pPr>
            <w:r w:rsidRPr="004602F8">
              <w:t>Импорт из OEBS.</w:t>
            </w:r>
          </w:p>
        </w:tc>
      </w:tr>
      <w:tr w:rsidR="00B35DBC" w:rsidRPr="004602F8" w14:paraId="7A2A2215" w14:textId="77777777" w:rsidTr="00FC4CA8">
        <w:tc>
          <w:tcPr>
            <w:tcW w:w="1937" w:type="pct"/>
            <w:shd w:val="clear" w:color="auto" w:fill="auto"/>
          </w:tcPr>
          <w:p w14:paraId="02909D1F" w14:textId="77777777" w:rsidR="00B35DBC" w:rsidRPr="004602F8" w:rsidRDefault="00B35DBC" w:rsidP="00AC2F13">
            <w:pPr>
              <w:pStyle w:val="ASFKTablenorm"/>
              <w:ind w:left="57" w:right="57"/>
            </w:pPr>
            <w:r w:rsidRPr="004602F8">
              <w:t>Фин. Орган</w:t>
            </w:r>
          </w:p>
        </w:tc>
        <w:tc>
          <w:tcPr>
            <w:tcW w:w="3063" w:type="pct"/>
            <w:shd w:val="clear" w:color="auto" w:fill="auto"/>
          </w:tcPr>
          <w:p w14:paraId="00E86CD5" w14:textId="77777777" w:rsidR="00B35DBC" w:rsidRPr="004602F8" w:rsidRDefault="00B35DBC" w:rsidP="00AC2F13">
            <w:pPr>
              <w:pStyle w:val="ASFKTablenorm"/>
              <w:ind w:left="57" w:right="57"/>
            </w:pPr>
            <w:r w:rsidRPr="004602F8">
              <w:t>Наименование ФО, обслуживающего данный бюджет.</w:t>
            </w:r>
          </w:p>
          <w:p w14:paraId="6FA3CE31" w14:textId="77777777" w:rsidR="00B35DBC" w:rsidRPr="004602F8" w:rsidRDefault="00B35DBC" w:rsidP="00AC2F13">
            <w:pPr>
              <w:pStyle w:val="ASFKTablenorm"/>
              <w:ind w:left="57" w:right="57"/>
            </w:pPr>
            <w:r w:rsidRPr="004602F8">
              <w:t>Импорт из OEBS.</w:t>
            </w:r>
          </w:p>
        </w:tc>
      </w:tr>
      <w:tr w:rsidR="00B35DBC" w:rsidRPr="004602F8" w14:paraId="1FEEEF6B" w14:textId="77777777" w:rsidTr="00FC4CA8">
        <w:tc>
          <w:tcPr>
            <w:tcW w:w="1937" w:type="pct"/>
            <w:shd w:val="clear" w:color="auto" w:fill="auto"/>
          </w:tcPr>
          <w:p w14:paraId="3D6A6934" w14:textId="77777777" w:rsidR="00B35DBC" w:rsidRPr="004602F8" w:rsidRDefault="00B35DBC" w:rsidP="00AC2F13">
            <w:pPr>
              <w:pStyle w:val="ASFKTablenorm"/>
              <w:ind w:left="57" w:right="57"/>
            </w:pPr>
            <w:r w:rsidRPr="004602F8">
              <w:t>Основание для передачи</w:t>
            </w:r>
          </w:p>
        </w:tc>
        <w:tc>
          <w:tcPr>
            <w:tcW w:w="3063" w:type="pct"/>
            <w:shd w:val="clear" w:color="auto" w:fill="auto"/>
          </w:tcPr>
          <w:p w14:paraId="3652C72F" w14:textId="77777777" w:rsidR="00B35DBC" w:rsidRPr="004602F8" w:rsidRDefault="00B35DBC" w:rsidP="00AC2F13">
            <w:pPr>
              <w:pStyle w:val="ASFKTablenorm"/>
              <w:ind w:left="57" w:right="57"/>
            </w:pPr>
            <w:r w:rsidRPr="004602F8">
              <w:t>Основание для передачи.</w:t>
            </w:r>
          </w:p>
          <w:p w14:paraId="20B02101" w14:textId="77777777" w:rsidR="00B35DBC" w:rsidRPr="004602F8" w:rsidRDefault="00B35DBC" w:rsidP="00AC2F13">
            <w:pPr>
              <w:pStyle w:val="ASFKTablenorm"/>
              <w:ind w:left="57" w:right="57"/>
            </w:pPr>
            <w:r w:rsidRPr="004602F8">
              <w:t>Импорт из OEBS.</w:t>
            </w:r>
          </w:p>
        </w:tc>
      </w:tr>
      <w:tr w:rsidR="00B35DBC" w:rsidRPr="004602F8" w14:paraId="0498A2D3" w14:textId="77777777" w:rsidTr="00FC4CA8">
        <w:tc>
          <w:tcPr>
            <w:tcW w:w="5000" w:type="pct"/>
            <w:gridSpan w:val="2"/>
            <w:shd w:val="clear" w:color="auto" w:fill="auto"/>
          </w:tcPr>
          <w:p w14:paraId="2C639D5C" w14:textId="77777777" w:rsidR="00B35DBC" w:rsidRPr="004602F8" w:rsidRDefault="00B35DBC" w:rsidP="00AC2F13">
            <w:pPr>
              <w:pStyle w:val="ASFKTablenorm"/>
              <w:ind w:left="57" w:right="57"/>
            </w:pPr>
            <w:r w:rsidRPr="004602F8">
              <w:t>Группа полей «Коды»</w:t>
            </w:r>
          </w:p>
        </w:tc>
      </w:tr>
      <w:tr w:rsidR="00B35DBC" w:rsidRPr="004602F8" w14:paraId="7D00C5C5" w14:textId="77777777" w:rsidTr="00FC4CA8">
        <w:tc>
          <w:tcPr>
            <w:tcW w:w="1937" w:type="pct"/>
            <w:shd w:val="clear" w:color="auto" w:fill="auto"/>
          </w:tcPr>
          <w:p w14:paraId="6EAB284E" w14:textId="77777777" w:rsidR="00B35DBC" w:rsidRPr="004602F8" w:rsidRDefault="00B35DBC" w:rsidP="00AC2F13">
            <w:pPr>
              <w:pStyle w:val="ASFKTablenorm"/>
              <w:ind w:left="57" w:right="57"/>
            </w:pPr>
            <w:r w:rsidRPr="004602F8">
              <w:t>по КОФК</w:t>
            </w:r>
          </w:p>
        </w:tc>
        <w:tc>
          <w:tcPr>
            <w:tcW w:w="3063" w:type="pct"/>
            <w:shd w:val="clear" w:color="auto" w:fill="auto"/>
          </w:tcPr>
          <w:p w14:paraId="37362642" w14:textId="77777777" w:rsidR="00B35DBC" w:rsidRPr="004602F8" w:rsidRDefault="00B35DBC" w:rsidP="00AC2F13">
            <w:pPr>
              <w:pStyle w:val="ASFKTablenorm"/>
              <w:ind w:left="57" w:right="57"/>
            </w:pPr>
            <w:r w:rsidRPr="004602F8">
              <w:t>Код ТОФК отправителя.</w:t>
            </w:r>
          </w:p>
          <w:p w14:paraId="33667770" w14:textId="77777777" w:rsidR="00B35DBC" w:rsidRPr="004602F8" w:rsidRDefault="00B35DBC" w:rsidP="00AC2F13">
            <w:pPr>
              <w:pStyle w:val="ASFKTablenorm"/>
              <w:ind w:left="57" w:right="57"/>
            </w:pPr>
            <w:r w:rsidRPr="004602F8">
              <w:t>Импорт из OEBS.</w:t>
            </w:r>
          </w:p>
        </w:tc>
      </w:tr>
      <w:tr w:rsidR="00B35DBC" w:rsidRPr="004602F8" w14:paraId="5CA634D5" w14:textId="77777777" w:rsidTr="00FC4CA8">
        <w:tc>
          <w:tcPr>
            <w:tcW w:w="1937" w:type="pct"/>
            <w:shd w:val="clear" w:color="auto" w:fill="auto"/>
          </w:tcPr>
          <w:p w14:paraId="21B01EB7" w14:textId="77777777" w:rsidR="00B35DBC" w:rsidRPr="004602F8" w:rsidRDefault="00B35DBC" w:rsidP="00AC2F13">
            <w:pPr>
              <w:pStyle w:val="ASFKTablenorm"/>
              <w:ind w:left="57" w:right="57"/>
            </w:pPr>
            <w:r w:rsidRPr="004602F8">
              <w:t>По КОФК</w:t>
            </w:r>
          </w:p>
        </w:tc>
        <w:tc>
          <w:tcPr>
            <w:tcW w:w="3063" w:type="pct"/>
            <w:shd w:val="clear" w:color="auto" w:fill="auto"/>
          </w:tcPr>
          <w:p w14:paraId="7C97079A" w14:textId="77777777" w:rsidR="00B35DBC" w:rsidRPr="004602F8" w:rsidRDefault="00B35DBC" w:rsidP="00AC2F13">
            <w:pPr>
              <w:pStyle w:val="ASFKTablenorm"/>
              <w:ind w:left="57" w:right="57"/>
            </w:pPr>
            <w:r w:rsidRPr="004602F8">
              <w:t>Код ТОФК получателя</w:t>
            </w:r>
          </w:p>
          <w:p w14:paraId="490B96D5" w14:textId="77777777" w:rsidR="00B35DBC" w:rsidRPr="004602F8" w:rsidRDefault="00B35DBC" w:rsidP="00AC2F13">
            <w:pPr>
              <w:pStyle w:val="ASFKTablenorm"/>
              <w:ind w:left="57" w:right="57"/>
            </w:pPr>
            <w:r w:rsidRPr="004602F8">
              <w:t>Импорт из OEBS.</w:t>
            </w:r>
          </w:p>
        </w:tc>
      </w:tr>
      <w:tr w:rsidR="00B35DBC" w:rsidRPr="004602F8" w14:paraId="737E1070" w14:textId="77777777" w:rsidTr="00FC4CA8">
        <w:tc>
          <w:tcPr>
            <w:tcW w:w="1937" w:type="pct"/>
            <w:shd w:val="clear" w:color="auto" w:fill="auto"/>
          </w:tcPr>
          <w:p w14:paraId="6F45A5D8" w14:textId="77777777" w:rsidR="00B35DBC" w:rsidRPr="004602F8" w:rsidRDefault="00B35DBC" w:rsidP="00AC2F13">
            <w:pPr>
              <w:pStyle w:val="ASFKTablenorm"/>
              <w:ind w:left="57" w:right="57"/>
            </w:pPr>
            <w:r w:rsidRPr="004602F8">
              <w:t>Глава по БК</w:t>
            </w:r>
          </w:p>
        </w:tc>
        <w:tc>
          <w:tcPr>
            <w:tcW w:w="3063" w:type="pct"/>
            <w:shd w:val="clear" w:color="auto" w:fill="auto"/>
          </w:tcPr>
          <w:p w14:paraId="5DF840D5" w14:textId="77777777" w:rsidR="00B35DBC" w:rsidRPr="004602F8" w:rsidRDefault="00B35DBC" w:rsidP="00AC2F13">
            <w:pPr>
              <w:pStyle w:val="ASFKTablenorm"/>
              <w:ind w:left="57" w:right="57"/>
            </w:pPr>
            <w:r w:rsidRPr="004602F8">
              <w:t>Код ГРБС.</w:t>
            </w:r>
          </w:p>
          <w:p w14:paraId="17DC24D7" w14:textId="77777777" w:rsidR="00B35DBC" w:rsidRPr="004602F8" w:rsidRDefault="00B35DBC" w:rsidP="00AC2F13">
            <w:pPr>
              <w:pStyle w:val="ASFKTablenorm"/>
              <w:ind w:left="57" w:right="57"/>
            </w:pPr>
            <w:r w:rsidRPr="004602F8">
              <w:t>Импорт из OEBS.</w:t>
            </w:r>
          </w:p>
        </w:tc>
      </w:tr>
      <w:tr w:rsidR="00B35DBC" w:rsidRPr="004602F8" w14:paraId="12CA9E43" w14:textId="77777777" w:rsidTr="00FC4CA8">
        <w:tc>
          <w:tcPr>
            <w:tcW w:w="1937" w:type="pct"/>
            <w:shd w:val="clear" w:color="auto" w:fill="auto"/>
          </w:tcPr>
          <w:p w14:paraId="46498BB4" w14:textId="77777777" w:rsidR="00B35DBC" w:rsidRPr="004602F8" w:rsidRDefault="00B35DBC" w:rsidP="00AC2F13">
            <w:pPr>
              <w:pStyle w:val="ASFKTablenorm"/>
              <w:ind w:left="57" w:right="57"/>
            </w:pPr>
            <w:r w:rsidRPr="004602F8">
              <w:t>По Сводному реестру</w:t>
            </w:r>
          </w:p>
        </w:tc>
        <w:tc>
          <w:tcPr>
            <w:tcW w:w="3063" w:type="pct"/>
            <w:shd w:val="clear" w:color="auto" w:fill="auto"/>
          </w:tcPr>
          <w:p w14:paraId="0E814B57" w14:textId="77777777" w:rsidR="00B35DBC" w:rsidRPr="004602F8" w:rsidRDefault="00B35DBC" w:rsidP="00AC2F13">
            <w:pPr>
              <w:pStyle w:val="ASFKTablenorm"/>
              <w:ind w:left="57" w:right="57"/>
            </w:pPr>
            <w:r w:rsidRPr="004602F8">
              <w:t>Код РБС по СРРПБС.</w:t>
            </w:r>
          </w:p>
          <w:p w14:paraId="1133FF02" w14:textId="77777777" w:rsidR="00B35DBC" w:rsidRPr="004602F8" w:rsidRDefault="00B35DBC" w:rsidP="00AC2F13">
            <w:pPr>
              <w:pStyle w:val="ASFKTablenorm"/>
              <w:ind w:left="57" w:right="57"/>
            </w:pPr>
            <w:r w:rsidRPr="004602F8">
              <w:t>Импорт из OEBS.</w:t>
            </w:r>
          </w:p>
        </w:tc>
      </w:tr>
      <w:tr w:rsidR="00B35DBC" w:rsidRPr="004602F8" w14:paraId="1DD25E3D" w14:textId="77777777" w:rsidTr="00FC4CA8">
        <w:tc>
          <w:tcPr>
            <w:tcW w:w="1937" w:type="pct"/>
            <w:shd w:val="clear" w:color="auto" w:fill="auto"/>
          </w:tcPr>
          <w:p w14:paraId="02261C1A" w14:textId="77777777" w:rsidR="00B35DBC" w:rsidRPr="004602F8" w:rsidRDefault="00B35DBC" w:rsidP="00AC2F13">
            <w:pPr>
              <w:pStyle w:val="ASFKTablenorm"/>
              <w:ind w:left="57" w:right="57"/>
            </w:pPr>
            <w:r w:rsidRPr="004602F8">
              <w:t>По ОКТМО</w:t>
            </w:r>
          </w:p>
        </w:tc>
        <w:tc>
          <w:tcPr>
            <w:tcW w:w="3063" w:type="pct"/>
            <w:shd w:val="clear" w:color="auto" w:fill="auto"/>
          </w:tcPr>
          <w:p w14:paraId="0B10C7EC" w14:textId="77777777" w:rsidR="00B35DBC" w:rsidRPr="004602F8" w:rsidRDefault="00B35DBC" w:rsidP="00AC2F13">
            <w:pPr>
              <w:pStyle w:val="ASFKTablenorm"/>
              <w:ind w:left="57" w:right="57"/>
            </w:pPr>
            <w:r w:rsidRPr="004602F8">
              <w:t>Импорт из OEBS.</w:t>
            </w:r>
          </w:p>
        </w:tc>
      </w:tr>
      <w:tr w:rsidR="00B35DBC" w:rsidRPr="004602F8" w14:paraId="558A394F" w14:textId="77777777" w:rsidTr="00FC4CA8">
        <w:tc>
          <w:tcPr>
            <w:tcW w:w="1937" w:type="pct"/>
            <w:shd w:val="clear" w:color="auto" w:fill="auto"/>
          </w:tcPr>
          <w:p w14:paraId="2A7608CB" w14:textId="77777777" w:rsidR="00B35DBC" w:rsidRPr="004602F8" w:rsidRDefault="00B35DBC" w:rsidP="00AC2F13">
            <w:pPr>
              <w:pStyle w:val="ASFKTablenorm"/>
              <w:ind w:left="57" w:right="57"/>
            </w:pPr>
            <w:r w:rsidRPr="004602F8">
              <w:t>По ОКПО</w:t>
            </w:r>
          </w:p>
        </w:tc>
        <w:tc>
          <w:tcPr>
            <w:tcW w:w="3063" w:type="pct"/>
            <w:shd w:val="clear" w:color="auto" w:fill="auto"/>
          </w:tcPr>
          <w:p w14:paraId="0D3C18A5" w14:textId="77777777" w:rsidR="00B35DBC" w:rsidRPr="004602F8" w:rsidRDefault="00B35DBC" w:rsidP="00AC2F13">
            <w:pPr>
              <w:pStyle w:val="ASFKTablenorm"/>
              <w:ind w:left="57" w:right="57"/>
            </w:pPr>
            <w:r w:rsidRPr="004602F8">
              <w:t>Импорт из OEBS.</w:t>
            </w:r>
          </w:p>
        </w:tc>
      </w:tr>
      <w:tr w:rsidR="00B35DBC" w:rsidRPr="004602F8" w14:paraId="5CC7BED1" w14:textId="77777777" w:rsidTr="00FC4CA8">
        <w:tc>
          <w:tcPr>
            <w:tcW w:w="5000" w:type="pct"/>
            <w:gridSpan w:val="2"/>
            <w:shd w:val="clear" w:color="auto" w:fill="auto"/>
          </w:tcPr>
          <w:p w14:paraId="32C57935" w14:textId="77777777" w:rsidR="00B35DBC" w:rsidRPr="004602F8" w:rsidRDefault="00B35DBC" w:rsidP="00AC2F13">
            <w:pPr>
              <w:pStyle w:val="ASFKTablenorm"/>
              <w:ind w:left="57" w:right="57"/>
            </w:pPr>
            <w:r w:rsidRPr="004602F8">
              <w:t>Вкладка «Раздел 1 Бюджетные ассигнования»</w:t>
            </w:r>
          </w:p>
        </w:tc>
      </w:tr>
      <w:tr w:rsidR="00B35DBC" w:rsidRPr="004602F8" w14:paraId="6FDD689F" w14:textId="77777777" w:rsidTr="00FC4CA8">
        <w:tc>
          <w:tcPr>
            <w:tcW w:w="1937" w:type="pct"/>
            <w:shd w:val="clear" w:color="auto" w:fill="auto"/>
          </w:tcPr>
          <w:p w14:paraId="75F04C96"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1EB70F94" w14:textId="77777777" w:rsidR="00B35DBC" w:rsidRPr="004602F8" w:rsidRDefault="00B35DBC" w:rsidP="00AC2F13">
            <w:pPr>
              <w:pStyle w:val="ASFKTablenorm"/>
              <w:ind w:left="57" w:right="57"/>
            </w:pPr>
            <w:r w:rsidRPr="004602F8">
              <w:t>Импорт из OEBS.</w:t>
            </w:r>
          </w:p>
        </w:tc>
      </w:tr>
      <w:tr w:rsidR="00B35DBC" w:rsidRPr="004602F8" w14:paraId="478547B4" w14:textId="77777777" w:rsidTr="00FC4CA8">
        <w:tc>
          <w:tcPr>
            <w:tcW w:w="1937" w:type="pct"/>
            <w:shd w:val="clear" w:color="auto" w:fill="auto"/>
          </w:tcPr>
          <w:p w14:paraId="1C037D05"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4CDFF9F7" w14:textId="77777777" w:rsidR="00B35DBC" w:rsidRPr="004602F8" w:rsidRDefault="00B35DBC" w:rsidP="00AC2F13">
            <w:pPr>
              <w:pStyle w:val="ASFKTablenorm"/>
              <w:ind w:left="57" w:right="57"/>
            </w:pPr>
            <w:r w:rsidRPr="004602F8">
              <w:t>Импорт из OEBS.</w:t>
            </w:r>
          </w:p>
        </w:tc>
      </w:tr>
      <w:tr w:rsidR="00B35DBC" w:rsidRPr="004602F8" w14:paraId="6C667B0C" w14:textId="77777777" w:rsidTr="00FC4CA8">
        <w:tc>
          <w:tcPr>
            <w:tcW w:w="1937" w:type="pct"/>
            <w:shd w:val="clear" w:color="auto" w:fill="auto"/>
          </w:tcPr>
          <w:p w14:paraId="5F1CAF76"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6A84315C" w14:textId="77777777" w:rsidR="00B35DBC" w:rsidRPr="004602F8" w:rsidRDefault="00B35DBC" w:rsidP="00AC2F13">
            <w:pPr>
              <w:pStyle w:val="ASFKTablenorm"/>
              <w:ind w:left="57" w:right="57"/>
            </w:pPr>
            <w:r w:rsidRPr="004602F8">
              <w:t>Импорт из OEBS.</w:t>
            </w:r>
          </w:p>
        </w:tc>
      </w:tr>
      <w:tr w:rsidR="00B35DBC" w:rsidRPr="004602F8" w14:paraId="020DA1DA" w14:textId="77777777" w:rsidTr="00FC4CA8">
        <w:tc>
          <w:tcPr>
            <w:tcW w:w="1937" w:type="pct"/>
            <w:shd w:val="clear" w:color="auto" w:fill="auto"/>
          </w:tcPr>
          <w:p w14:paraId="328B7964" w14:textId="77777777" w:rsidR="00B35DBC" w:rsidRPr="004602F8" w:rsidRDefault="00B35DBC" w:rsidP="00AC2F13">
            <w:pPr>
              <w:pStyle w:val="ASFKTablenorm"/>
              <w:ind w:left="57" w:right="57"/>
            </w:pPr>
            <w:r w:rsidRPr="004602F8">
              <w:lastRenderedPageBreak/>
              <w:t>Получено 3-ий год</w:t>
            </w:r>
          </w:p>
        </w:tc>
        <w:tc>
          <w:tcPr>
            <w:tcW w:w="3063" w:type="pct"/>
            <w:shd w:val="clear" w:color="auto" w:fill="auto"/>
          </w:tcPr>
          <w:p w14:paraId="2BBCB8E3" w14:textId="77777777" w:rsidR="00B35DBC" w:rsidRPr="004602F8" w:rsidRDefault="00B35DBC" w:rsidP="00AC2F13">
            <w:pPr>
              <w:pStyle w:val="ASFKTablenorm"/>
              <w:ind w:left="57" w:right="57"/>
            </w:pPr>
            <w:r w:rsidRPr="004602F8">
              <w:t>Импорт из OEBS.</w:t>
            </w:r>
          </w:p>
        </w:tc>
      </w:tr>
      <w:tr w:rsidR="00B35DBC" w:rsidRPr="004602F8" w14:paraId="7CC74AC5" w14:textId="77777777" w:rsidTr="00FC4CA8">
        <w:tc>
          <w:tcPr>
            <w:tcW w:w="1937" w:type="pct"/>
            <w:shd w:val="clear" w:color="auto" w:fill="auto"/>
          </w:tcPr>
          <w:p w14:paraId="6006E350" w14:textId="77777777" w:rsidR="00B35DBC" w:rsidRPr="004602F8" w:rsidRDefault="00B35DBC" w:rsidP="00AC2F13">
            <w:pPr>
              <w:pStyle w:val="ASFKTablenorm"/>
              <w:ind w:left="57" w:right="57"/>
            </w:pPr>
            <w:r w:rsidRPr="004602F8">
              <w:t>Получено 4-ый год</w:t>
            </w:r>
          </w:p>
        </w:tc>
        <w:tc>
          <w:tcPr>
            <w:tcW w:w="3063" w:type="pct"/>
            <w:shd w:val="clear" w:color="auto" w:fill="auto"/>
          </w:tcPr>
          <w:p w14:paraId="034B59F9" w14:textId="77777777" w:rsidR="00B35DBC" w:rsidRPr="004602F8" w:rsidRDefault="00B35DBC" w:rsidP="00AC2F13">
            <w:pPr>
              <w:pStyle w:val="ASFKTablenorm"/>
              <w:ind w:left="57" w:right="57"/>
            </w:pPr>
            <w:r w:rsidRPr="004602F8">
              <w:t>Импорт из OEBS.</w:t>
            </w:r>
          </w:p>
        </w:tc>
      </w:tr>
      <w:tr w:rsidR="00B35DBC" w:rsidRPr="004602F8" w14:paraId="18A4F23F" w14:textId="77777777" w:rsidTr="00FC4CA8">
        <w:tc>
          <w:tcPr>
            <w:tcW w:w="1937" w:type="pct"/>
            <w:shd w:val="clear" w:color="auto" w:fill="auto"/>
          </w:tcPr>
          <w:p w14:paraId="048C52F2"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1656BD32" w14:textId="77777777" w:rsidR="00B35DBC" w:rsidRPr="004602F8" w:rsidRDefault="00B35DBC" w:rsidP="00AC2F13">
            <w:pPr>
              <w:pStyle w:val="ASFKTablenorm"/>
              <w:ind w:left="57" w:right="57"/>
            </w:pPr>
            <w:r w:rsidRPr="004602F8">
              <w:t>Импорт из OEBS.</w:t>
            </w:r>
          </w:p>
        </w:tc>
      </w:tr>
      <w:tr w:rsidR="00B35DBC" w:rsidRPr="004602F8" w14:paraId="104850AE" w14:textId="77777777" w:rsidTr="00FC4CA8">
        <w:tc>
          <w:tcPr>
            <w:tcW w:w="1937" w:type="pct"/>
            <w:shd w:val="clear" w:color="auto" w:fill="auto"/>
          </w:tcPr>
          <w:p w14:paraId="0AEE0E84"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69AF9732" w14:textId="77777777" w:rsidR="00B35DBC" w:rsidRPr="004602F8" w:rsidRDefault="00B35DBC" w:rsidP="00AC2F13">
            <w:pPr>
              <w:pStyle w:val="ASFKTablenorm"/>
              <w:ind w:left="57" w:right="57"/>
            </w:pPr>
            <w:r w:rsidRPr="004602F8">
              <w:t>Импорт из OEBS.</w:t>
            </w:r>
          </w:p>
        </w:tc>
      </w:tr>
      <w:tr w:rsidR="00B35DBC" w:rsidRPr="004602F8" w14:paraId="3F4E12EA" w14:textId="77777777" w:rsidTr="00FC4CA8">
        <w:tc>
          <w:tcPr>
            <w:tcW w:w="1937" w:type="pct"/>
            <w:shd w:val="clear" w:color="auto" w:fill="auto"/>
          </w:tcPr>
          <w:p w14:paraId="414BCBD3" w14:textId="77777777" w:rsidR="00B35DBC" w:rsidRPr="004602F8" w:rsidRDefault="00B35DBC" w:rsidP="00AC2F13">
            <w:pPr>
              <w:pStyle w:val="ASFKTablenorm"/>
              <w:ind w:left="57" w:right="57"/>
            </w:pPr>
            <w:r w:rsidRPr="004602F8">
              <w:t>Распределено 3-ий год</w:t>
            </w:r>
          </w:p>
        </w:tc>
        <w:tc>
          <w:tcPr>
            <w:tcW w:w="3063" w:type="pct"/>
            <w:shd w:val="clear" w:color="auto" w:fill="auto"/>
          </w:tcPr>
          <w:p w14:paraId="13D7225D" w14:textId="77777777" w:rsidR="00B35DBC" w:rsidRPr="004602F8" w:rsidRDefault="00B35DBC" w:rsidP="00AC2F13">
            <w:pPr>
              <w:pStyle w:val="ASFKTablenorm"/>
              <w:ind w:left="57" w:right="57"/>
            </w:pPr>
            <w:r w:rsidRPr="004602F8">
              <w:t>Импорт из OEBS.</w:t>
            </w:r>
          </w:p>
        </w:tc>
      </w:tr>
      <w:tr w:rsidR="00B35DBC" w:rsidRPr="004602F8" w14:paraId="1BEF1083" w14:textId="77777777" w:rsidTr="00FC4CA8">
        <w:tc>
          <w:tcPr>
            <w:tcW w:w="1937" w:type="pct"/>
            <w:shd w:val="clear" w:color="auto" w:fill="auto"/>
          </w:tcPr>
          <w:p w14:paraId="31387FA3" w14:textId="77777777" w:rsidR="00B35DBC" w:rsidRPr="004602F8" w:rsidRDefault="00B35DBC" w:rsidP="00AC2F13">
            <w:pPr>
              <w:pStyle w:val="ASFKTablenorm"/>
              <w:ind w:left="57" w:right="57"/>
            </w:pPr>
            <w:r w:rsidRPr="004602F8">
              <w:t>Распределено 4-ый год</w:t>
            </w:r>
          </w:p>
        </w:tc>
        <w:tc>
          <w:tcPr>
            <w:tcW w:w="3063" w:type="pct"/>
            <w:shd w:val="clear" w:color="auto" w:fill="auto"/>
          </w:tcPr>
          <w:p w14:paraId="5F8567E1" w14:textId="77777777" w:rsidR="00B35DBC" w:rsidRPr="004602F8" w:rsidRDefault="00B35DBC" w:rsidP="00AC2F13">
            <w:pPr>
              <w:pStyle w:val="ASFKTablenorm"/>
              <w:ind w:left="57" w:right="57"/>
            </w:pPr>
            <w:r w:rsidRPr="004602F8">
              <w:t>Импорт из OEBS.</w:t>
            </w:r>
          </w:p>
        </w:tc>
      </w:tr>
      <w:tr w:rsidR="00B35DBC" w:rsidRPr="004602F8" w14:paraId="2273206E" w14:textId="77777777" w:rsidTr="00FC4CA8">
        <w:tc>
          <w:tcPr>
            <w:tcW w:w="1937" w:type="pct"/>
            <w:shd w:val="clear" w:color="auto" w:fill="auto"/>
          </w:tcPr>
          <w:p w14:paraId="3D59290A" w14:textId="77777777" w:rsidR="00B35DBC" w:rsidRPr="004602F8" w:rsidRDefault="00B35DBC" w:rsidP="00AC2F13">
            <w:pPr>
              <w:spacing w:before="60" w:after="60"/>
              <w:ind w:left="57" w:right="57" w:firstLine="0"/>
            </w:pPr>
            <w:r w:rsidRPr="004602F8">
              <w:t>Заблокировано 1-ый год</w:t>
            </w:r>
          </w:p>
        </w:tc>
        <w:tc>
          <w:tcPr>
            <w:tcW w:w="3063" w:type="pct"/>
            <w:shd w:val="clear" w:color="auto" w:fill="auto"/>
          </w:tcPr>
          <w:p w14:paraId="208827FF" w14:textId="77777777" w:rsidR="00B35DBC" w:rsidRPr="004602F8" w:rsidRDefault="00B35DBC" w:rsidP="00AC2F13">
            <w:pPr>
              <w:pStyle w:val="ASFKTablenorm"/>
              <w:ind w:left="57" w:right="57"/>
            </w:pPr>
            <w:r w:rsidRPr="004602F8">
              <w:t>Импорт из OEBS.</w:t>
            </w:r>
          </w:p>
        </w:tc>
      </w:tr>
      <w:tr w:rsidR="00B35DBC" w:rsidRPr="004602F8" w14:paraId="1FD59BC9" w14:textId="77777777" w:rsidTr="00FC4CA8">
        <w:tc>
          <w:tcPr>
            <w:tcW w:w="1937" w:type="pct"/>
            <w:shd w:val="clear" w:color="auto" w:fill="auto"/>
          </w:tcPr>
          <w:p w14:paraId="35AFD7AE" w14:textId="77777777" w:rsidR="00B35DBC" w:rsidRPr="004602F8" w:rsidRDefault="00B35DBC" w:rsidP="00AC2F13">
            <w:pPr>
              <w:spacing w:before="60" w:after="60"/>
              <w:ind w:left="57" w:right="57" w:firstLine="0"/>
            </w:pPr>
            <w:r w:rsidRPr="004602F8">
              <w:t>Заблокировано 2-ой год</w:t>
            </w:r>
          </w:p>
        </w:tc>
        <w:tc>
          <w:tcPr>
            <w:tcW w:w="3063" w:type="pct"/>
            <w:shd w:val="clear" w:color="auto" w:fill="auto"/>
          </w:tcPr>
          <w:p w14:paraId="35F1FF22" w14:textId="77777777" w:rsidR="00B35DBC" w:rsidRPr="004602F8" w:rsidRDefault="00B35DBC" w:rsidP="00AC2F13">
            <w:pPr>
              <w:pStyle w:val="ASFKTablenorm"/>
              <w:ind w:left="57" w:right="57"/>
            </w:pPr>
            <w:r w:rsidRPr="004602F8">
              <w:t>Импорт из OEBS.</w:t>
            </w:r>
          </w:p>
        </w:tc>
      </w:tr>
      <w:tr w:rsidR="00B35DBC" w:rsidRPr="004602F8" w14:paraId="3785FF67" w14:textId="77777777" w:rsidTr="00FC4CA8">
        <w:tc>
          <w:tcPr>
            <w:tcW w:w="1937" w:type="pct"/>
            <w:shd w:val="clear" w:color="auto" w:fill="auto"/>
          </w:tcPr>
          <w:p w14:paraId="60C63F17" w14:textId="77777777" w:rsidR="00B35DBC" w:rsidRPr="004602F8" w:rsidRDefault="00B35DBC" w:rsidP="00AC2F13">
            <w:pPr>
              <w:spacing w:before="60" w:after="60"/>
              <w:ind w:left="57" w:right="57" w:firstLine="0"/>
            </w:pPr>
            <w:r w:rsidRPr="004602F8">
              <w:t>Заблокировано 3-ий год</w:t>
            </w:r>
          </w:p>
        </w:tc>
        <w:tc>
          <w:tcPr>
            <w:tcW w:w="3063" w:type="pct"/>
            <w:shd w:val="clear" w:color="auto" w:fill="auto"/>
          </w:tcPr>
          <w:p w14:paraId="306F43BA" w14:textId="77777777" w:rsidR="00B35DBC" w:rsidRPr="004602F8" w:rsidRDefault="00B35DBC" w:rsidP="00AC2F13">
            <w:pPr>
              <w:pStyle w:val="ASFKTablenorm"/>
              <w:ind w:left="57" w:right="57"/>
            </w:pPr>
            <w:r w:rsidRPr="004602F8">
              <w:t>Импорт из OEBS.</w:t>
            </w:r>
          </w:p>
        </w:tc>
      </w:tr>
      <w:tr w:rsidR="00B35DBC" w:rsidRPr="004602F8" w14:paraId="2E7D77A0" w14:textId="77777777" w:rsidTr="00FC4CA8">
        <w:tc>
          <w:tcPr>
            <w:tcW w:w="1937" w:type="pct"/>
            <w:shd w:val="clear" w:color="auto" w:fill="auto"/>
          </w:tcPr>
          <w:p w14:paraId="2AA3DB2D" w14:textId="77777777" w:rsidR="00B35DBC" w:rsidRPr="004602F8" w:rsidRDefault="00B35DBC" w:rsidP="00AC2F13">
            <w:pPr>
              <w:spacing w:before="60" w:after="60"/>
              <w:ind w:left="57" w:right="57" w:firstLine="0"/>
            </w:pPr>
            <w:r w:rsidRPr="004602F8">
              <w:t>Заблокировано 4-ый год</w:t>
            </w:r>
          </w:p>
        </w:tc>
        <w:tc>
          <w:tcPr>
            <w:tcW w:w="3063" w:type="pct"/>
            <w:shd w:val="clear" w:color="auto" w:fill="auto"/>
          </w:tcPr>
          <w:p w14:paraId="6B1C0F22" w14:textId="77777777" w:rsidR="00B35DBC" w:rsidRPr="004602F8" w:rsidRDefault="00B35DBC" w:rsidP="00AC2F13">
            <w:pPr>
              <w:pStyle w:val="ASFKTablenorm"/>
              <w:ind w:left="57" w:right="57"/>
            </w:pPr>
            <w:r w:rsidRPr="004602F8">
              <w:t>Импорт из OEBS.</w:t>
            </w:r>
          </w:p>
        </w:tc>
      </w:tr>
      <w:tr w:rsidR="00B35DBC" w:rsidRPr="004602F8" w14:paraId="02ACF955" w14:textId="77777777" w:rsidTr="00FC4CA8">
        <w:tc>
          <w:tcPr>
            <w:tcW w:w="1937" w:type="pct"/>
            <w:shd w:val="clear" w:color="auto" w:fill="auto"/>
          </w:tcPr>
          <w:p w14:paraId="1E62FABC" w14:textId="77777777" w:rsidR="00B35DBC" w:rsidRPr="004602F8" w:rsidRDefault="00B35DBC" w:rsidP="00AC2F13">
            <w:pPr>
              <w:pStyle w:val="ASFKTablenorm"/>
              <w:ind w:left="57" w:right="57"/>
            </w:pPr>
            <w:r w:rsidRPr="004602F8">
              <w:t>Подл.распр.блок.1-ый год</w:t>
            </w:r>
          </w:p>
        </w:tc>
        <w:tc>
          <w:tcPr>
            <w:tcW w:w="3063" w:type="pct"/>
            <w:shd w:val="clear" w:color="auto" w:fill="auto"/>
          </w:tcPr>
          <w:p w14:paraId="5639CE52" w14:textId="77777777" w:rsidR="00B35DBC" w:rsidRPr="004602F8" w:rsidRDefault="00B35DBC" w:rsidP="00AC2F13">
            <w:pPr>
              <w:pStyle w:val="ASFKTablenorm"/>
              <w:ind w:left="57" w:right="57"/>
            </w:pPr>
            <w:r w:rsidRPr="004602F8">
              <w:t>Импорт из OEBS.</w:t>
            </w:r>
          </w:p>
        </w:tc>
      </w:tr>
      <w:tr w:rsidR="00B35DBC" w:rsidRPr="004602F8" w14:paraId="4515B9F0" w14:textId="77777777" w:rsidTr="00FC4CA8">
        <w:tc>
          <w:tcPr>
            <w:tcW w:w="1937" w:type="pct"/>
            <w:shd w:val="clear" w:color="auto" w:fill="auto"/>
          </w:tcPr>
          <w:p w14:paraId="40E5E7AD" w14:textId="77777777" w:rsidR="00B35DBC" w:rsidRPr="004602F8" w:rsidRDefault="00B35DBC" w:rsidP="00AC2F13">
            <w:pPr>
              <w:pStyle w:val="ASFKTablenorm"/>
              <w:ind w:left="57" w:right="57"/>
            </w:pPr>
            <w:r w:rsidRPr="004602F8">
              <w:t>Подл.распр.блок.2-ой год</w:t>
            </w:r>
          </w:p>
        </w:tc>
        <w:tc>
          <w:tcPr>
            <w:tcW w:w="3063" w:type="pct"/>
            <w:shd w:val="clear" w:color="auto" w:fill="auto"/>
          </w:tcPr>
          <w:p w14:paraId="4EF5C1B9" w14:textId="77777777" w:rsidR="00B35DBC" w:rsidRPr="004602F8" w:rsidRDefault="00B35DBC" w:rsidP="00AC2F13">
            <w:pPr>
              <w:pStyle w:val="ASFKTablenorm"/>
              <w:ind w:left="57" w:right="57"/>
            </w:pPr>
            <w:r w:rsidRPr="004602F8">
              <w:t>Импорт из OEBS.</w:t>
            </w:r>
          </w:p>
        </w:tc>
      </w:tr>
      <w:tr w:rsidR="00B35DBC" w:rsidRPr="004602F8" w14:paraId="7E6066AC" w14:textId="77777777" w:rsidTr="00FC4CA8">
        <w:tc>
          <w:tcPr>
            <w:tcW w:w="1937" w:type="pct"/>
            <w:shd w:val="clear" w:color="auto" w:fill="auto"/>
          </w:tcPr>
          <w:p w14:paraId="6D8AFCF5" w14:textId="77777777" w:rsidR="00B35DBC" w:rsidRPr="004602F8" w:rsidRDefault="00B35DBC" w:rsidP="00AC2F13">
            <w:pPr>
              <w:pStyle w:val="ASFKTablenorm"/>
              <w:ind w:left="57" w:right="57"/>
            </w:pPr>
            <w:r w:rsidRPr="004602F8">
              <w:t>Подл.распр.блок.3-ий год</w:t>
            </w:r>
          </w:p>
        </w:tc>
        <w:tc>
          <w:tcPr>
            <w:tcW w:w="3063" w:type="pct"/>
            <w:shd w:val="clear" w:color="auto" w:fill="auto"/>
          </w:tcPr>
          <w:p w14:paraId="08173BDE" w14:textId="77777777" w:rsidR="00B35DBC" w:rsidRPr="004602F8" w:rsidRDefault="00B35DBC" w:rsidP="00AC2F13">
            <w:pPr>
              <w:pStyle w:val="ASFKTablenorm"/>
              <w:ind w:left="57" w:right="57"/>
            </w:pPr>
            <w:r w:rsidRPr="004602F8">
              <w:t>Импорт из OEBS.</w:t>
            </w:r>
          </w:p>
        </w:tc>
      </w:tr>
      <w:tr w:rsidR="00B35DBC" w:rsidRPr="004602F8" w14:paraId="0A365E03" w14:textId="77777777" w:rsidTr="00FC4CA8">
        <w:tc>
          <w:tcPr>
            <w:tcW w:w="1937" w:type="pct"/>
            <w:shd w:val="clear" w:color="auto" w:fill="auto"/>
          </w:tcPr>
          <w:p w14:paraId="534FC912" w14:textId="77777777" w:rsidR="00B35DBC" w:rsidRPr="004602F8" w:rsidRDefault="00B35DBC" w:rsidP="00AC2F13">
            <w:pPr>
              <w:pStyle w:val="ASFKTablenorm"/>
              <w:ind w:left="57" w:right="57"/>
            </w:pPr>
            <w:r w:rsidRPr="004602F8">
              <w:t>Подл.распр.блок.4-ый год</w:t>
            </w:r>
          </w:p>
        </w:tc>
        <w:tc>
          <w:tcPr>
            <w:tcW w:w="3063" w:type="pct"/>
            <w:shd w:val="clear" w:color="auto" w:fill="auto"/>
          </w:tcPr>
          <w:p w14:paraId="36E1A9A8" w14:textId="77777777" w:rsidR="00B35DBC" w:rsidRPr="004602F8" w:rsidRDefault="00B35DBC" w:rsidP="00AC2F13">
            <w:pPr>
              <w:pStyle w:val="ASFKTablenorm"/>
              <w:ind w:left="57" w:right="57"/>
            </w:pPr>
            <w:r w:rsidRPr="004602F8">
              <w:t>Импорт из OEBS.</w:t>
            </w:r>
          </w:p>
        </w:tc>
      </w:tr>
      <w:tr w:rsidR="00B35DBC" w:rsidRPr="004602F8" w14:paraId="082A9973" w14:textId="77777777" w:rsidTr="00FC4CA8">
        <w:tc>
          <w:tcPr>
            <w:tcW w:w="1937" w:type="pct"/>
            <w:shd w:val="clear" w:color="auto" w:fill="auto"/>
          </w:tcPr>
          <w:p w14:paraId="62C1539B"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2DB15C31" w14:textId="77777777" w:rsidR="00B35DBC" w:rsidRPr="004602F8" w:rsidRDefault="00B35DBC" w:rsidP="00AC2F13">
            <w:pPr>
              <w:pStyle w:val="ASFKTablenorm"/>
              <w:ind w:left="57" w:right="57"/>
            </w:pPr>
            <w:r w:rsidRPr="004602F8">
              <w:t>Импорт из OEBS.</w:t>
            </w:r>
          </w:p>
        </w:tc>
      </w:tr>
      <w:tr w:rsidR="00B35DBC" w:rsidRPr="004602F8" w14:paraId="67A13CC3" w14:textId="77777777" w:rsidTr="00FC4CA8">
        <w:tc>
          <w:tcPr>
            <w:tcW w:w="5000" w:type="pct"/>
            <w:gridSpan w:val="2"/>
            <w:shd w:val="clear" w:color="auto" w:fill="auto"/>
          </w:tcPr>
          <w:p w14:paraId="654D757E" w14:textId="77777777" w:rsidR="00B35DBC" w:rsidRPr="004602F8" w:rsidRDefault="00B35DBC" w:rsidP="00AC2F13">
            <w:pPr>
              <w:pStyle w:val="ASFKTablenorm"/>
              <w:ind w:left="57" w:right="57"/>
            </w:pPr>
            <w:r w:rsidRPr="004602F8">
              <w:t>Вкладка «Раздел 1 Бюджетные ассигнования», группа полей «Итоги»</w:t>
            </w:r>
          </w:p>
        </w:tc>
      </w:tr>
      <w:tr w:rsidR="00B35DBC" w:rsidRPr="004602F8" w14:paraId="2BADB313" w14:textId="77777777" w:rsidTr="00FC4CA8">
        <w:tc>
          <w:tcPr>
            <w:tcW w:w="1937" w:type="pct"/>
            <w:shd w:val="clear" w:color="auto" w:fill="auto"/>
          </w:tcPr>
          <w:p w14:paraId="2FA4E473"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63DCE0EC" w14:textId="77777777" w:rsidR="00B35DBC" w:rsidRPr="004602F8" w:rsidRDefault="00B35DBC" w:rsidP="00AC2F13">
            <w:pPr>
              <w:pStyle w:val="ASFKTablenorm"/>
              <w:ind w:left="57" w:right="57"/>
            </w:pPr>
            <w:r w:rsidRPr="004602F8">
              <w:t>Импорт из OEBS.</w:t>
            </w:r>
          </w:p>
        </w:tc>
      </w:tr>
      <w:tr w:rsidR="00B35DBC" w:rsidRPr="004602F8" w14:paraId="5B8C03E3" w14:textId="77777777" w:rsidTr="00FC4CA8">
        <w:tc>
          <w:tcPr>
            <w:tcW w:w="1937" w:type="pct"/>
            <w:shd w:val="clear" w:color="auto" w:fill="auto"/>
          </w:tcPr>
          <w:p w14:paraId="41BBA49D"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56A6E42A" w14:textId="77777777" w:rsidR="00B35DBC" w:rsidRPr="004602F8" w:rsidRDefault="00B35DBC" w:rsidP="00AC2F13">
            <w:pPr>
              <w:pStyle w:val="ASFKTablenorm"/>
              <w:ind w:left="57" w:right="57"/>
            </w:pPr>
            <w:r w:rsidRPr="004602F8">
              <w:t>Импорт из OEBS.</w:t>
            </w:r>
          </w:p>
        </w:tc>
      </w:tr>
      <w:tr w:rsidR="00B35DBC" w:rsidRPr="004602F8" w14:paraId="510CBE49" w14:textId="77777777" w:rsidTr="00FC4CA8">
        <w:tc>
          <w:tcPr>
            <w:tcW w:w="1937" w:type="pct"/>
            <w:shd w:val="clear" w:color="auto" w:fill="auto"/>
          </w:tcPr>
          <w:p w14:paraId="257DF322" w14:textId="77777777" w:rsidR="00B35DBC" w:rsidRPr="004602F8" w:rsidRDefault="00B35DBC" w:rsidP="00AC2F13">
            <w:pPr>
              <w:pStyle w:val="ASFKTablenorm"/>
              <w:ind w:left="57" w:right="57"/>
            </w:pPr>
            <w:r w:rsidRPr="004602F8">
              <w:t>Получено 3-ий год</w:t>
            </w:r>
          </w:p>
        </w:tc>
        <w:tc>
          <w:tcPr>
            <w:tcW w:w="3063" w:type="pct"/>
            <w:shd w:val="clear" w:color="auto" w:fill="auto"/>
          </w:tcPr>
          <w:p w14:paraId="6BE526C2" w14:textId="77777777" w:rsidR="00B35DBC" w:rsidRPr="004602F8" w:rsidRDefault="00B35DBC" w:rsidP="00AC2F13">
            <w:pPr>
              <w:pStyle w:val="ASFKTablenorm"/>
              <w:ind w:left="57" w:right="57"/>
            </w:pPr>
            <w:r w:rsidRPr="004602F8">
              <w:t>Импорт из OEBS.</w:t>
            </w:r>
          </w:p>
        </w:tc>
      </w:tr>
      <w:tr w:rsidR="00B35DBC" w:rsidRPr="004602F8" w14:paraId="688BC214" w14:textId="77777777" w:rsidTr="00FC4CA8">
        <w:tc>
          <w:tcPr>
            <w:tcW w:w="1937" w:type="pct"/>
            <w:shd w:val="clear" w:color="auto" w:fill="auto"/>
          </w:tcPr>
          <w:p w14:paraId="70ECE03E" w14:textId="77777777" w:rsidR="00B35DBC" w:rsidRPr="004602F8" w:rsidRDefault="00B35DBC" w:rsidP="00AC2F13">
            <w:pPr>
              <w:pStyle w:val="ASFKTablenorm"/>
              <w:ind w:left="57" w:right="57"/>
            </w:pPr>
            <w:r w:rsidRPr="004602F8">
              <w:t>Получено 4-ый год</w:t>
            </w:r>
          </w:p>
        </w:tc>
        <w:tc>
          <w:tcPr>
            <w:tcW w:w="3063" w:type="pct"/>
            <w:shd w:val="clear" w:color="auto" w:fill="auto"/>
          </w:tcPr>
          <w:p w14:paraId="4A638FAD" w14:textId="77777777" w:rsidR="00B35DBC" w:rsidRPr="004602F8" w:rsidRDefault="00B35DBC" w:rsidP="00AC2F13">
            <w:pPr>
              <w:pStyle w:val="ASFKTablenorm"/>
              <w:ind w:left="57" w:right="57"/>
            </w:pPr>
            <w:r w:rsidRPr="004602F8">
              <w:t>Импорт из OEBS.</w:t>
            </w:r>
          </w:p>
        </w:tc>
      </w:tr>
      <w:tr w:rsidR="00B35DBC" w:rsidRPr="004602F8" w14:paraId="476C72BF" w14:textId="77777777" w:rsidTr="00FC4CA8">
        <w:tc>
          <w:tcPr>
            <w:tcW w:w="1937" w:type="pct"/>
            <w:shd w:val="clear" w:color="auto" w:fill="auto"/>
          </w:tcPr>
          <w:p w14:paraId="54A15820"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4CBE9BD1" w14:textId="77777777" w:rsidR="00B35DBC" w:rsidRPr="004602F8" w:rsidRDefault="00B35DBC" w:rsidP="00AC2F13">
            <w:pPr>
              <w:pStyle w:val="ASFKTablenorm"/>
              <w:ind w:left="57" w:right="57"/>
            </w:pPr>
            <w:r w:rsidRPr="004602F8">
              <w:t>Импорт из OEBS.</w:t>
            </w:r>
          </w:p>
        </w:tc>
      </w:tr>
      <w:tr w:rsidR="00B35DBC" w:rsidRPr="004602F8" w14:paraId="79DB3BBB" w14:textId="77777777" w:rsidTr="00FC4CA8">
        <w:tc>
          <w:tcPr>
            <w:tcW w:w="1937" w:type="pct"/>
            <w:shd w:val="clear" w:color="auto" w:fill="auto"/>
          </w:tcPr>
          <w:p w14:paraId="267AF0B7"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55716276" w14:textId="77777777" w:rsidR="00B35DBC" w:rsidRPr="004602F8" w:rsidRDefault="00B35DBC" w:rsidP="00AC2F13">
            <w:pPr>
              <w:pStyle w:val="ASFKTablenorm"/>
              <w:ind w:left="57" w:right="57"/>
            </w:pPr>
            <w:r w:rsidRPr="004602F8">
              <w:t>Импорт из OEBS.</w:t>
            </w:r>
          </w:p>
        </w:tc>
      </w:tr>
      <w:tr w:rsidR="00B35DBC" w:rsidRPr="004602F8" w14:paraId="4F51F4DC" w14:textId="77777777" w:rsidTr="00FC4CA8">
        <w:tc>
          <w:tcPr>
            <w:tcW w:w="1937" w:type="pct"/>
            <w:shd w:val="clear" w:color="auto" w:fill="auto"/>
          </w:tcPr>
          <w:p w14:paraId="6A8F603B" w14:textId="77777777" w:rsidR="00B35DBC" w:rsidRPr="004602F8" w:rsidRDefault="00B35DBC" w:rsidP="00AC2F13">
            <w:pPr>
              <w:pStyle w:val="ASFKTablenorm"/>
              <w:ind w:left="57" w:right="57"/>
            </w:pPr>
            <w:r w:rsidRPr="004602F8">
              <w:t>Распределено 3-ий год</w:t>
            </w:r>
          </w:p>
        </w:tc>
        <w:tc>
          <w:tcPr>
            <w:tcW w:w="3063" w:type="pct"/>
            <w:shd w:val="clear" w:color="auto" w:fill="auto"/>
          </w:tcPr>
          <w:p w14:paraId="196B9579" w14:textId="77777777" w:rsidR="00B35DBC" w:rsidRPr="004602F8" w:rsidRDefault="00B35DBC" w:rsidP="00AC2F13">
            <w:pPr>
              <w:pStyle w:val="ASFKTablenorm"/>
              <w:ind w:left="57" w:right="57"/>
            </w:pPr>
            <w:r w:rsidRPr="004602F8">
              <w:t>Импорт из OEBS.</w:t>
            </w:r>
          </w:p>
        </w:tc>
      </w:tr>
      <w:tr w:rsidR="00B35DBC" w:rsidRPr="004602F8" w14:paraId="77882F82" w14:textId="77777777" w:rsidTr="00FC4CA8">
        <w:tc>
          <w:tcPr>
            <w:tcW w:w="1937" w:type="pct"/>
            <w:shd w:val="clear" w:color="auto" w:fill="auto"/>
          </w:tcPr>
          <w:p w14:paraId="162B74B7" w14:textId="77777777" w:rsidR="00B35DBC" w:rsidRPr="004602F8" w:rsidRDefault="00B35DBC" w:rsidP="00AC2F13">
            <w:pPr>
              <w:pStyle w:val="ASFKTablenorm"/>
              <w:ind w:left="57" w:right="57"/>
            </w:pPr>
            <w:r w:rsidRPr="004602F8">
              <w:t>Распределено 4-ый год</w:t>
            </w:r>
          </w:p>
        </w:tc>
        <w:tc>
          <w:tcPr>
            <w:tcW w:w="3063" w:type="pct"/>
            <w:shd w:val="clear" w:color="auto" w:fill="auto"/>
          </w:tcPr>
          <w:p w14:paraId="1C294D53" w14:textId="77777777" w:rsidR="00B35DBC" w:rsidRPr="004602F8" w:rsidRDefault="00B35DBC" w:rsidP="00AC2F13">
            <w:pPr>
              <w:pStyle w:val="ASFKTablenorm"/>
              <w:ind w:left="57" w:right="57"/>
            </w:pPr>
            <w:r w:rsidRPr="004602F8">
              <w:t>Импорт из OEBS.</w:t>
            </w:r>
          </w:p>
        </w:tc>
      </w:tr>
      <w:tr w:rsidR="00B35DBC" w:rsidRPr="004602F8" w14:paraId="660B4595" w14:textId="77777777" w:rsidTr="00FC4CA8">
        <w:tc>
          <w:tcPr>
            <w:tcW w:w="1937" w:type="pct"/>
            <w:shd w:val="clear" w:color="auto" w:fill="auto"/>
          </w:tcPr>
          <w:p w14:paraId="3E937D92" w14:textId="77777777" w:rsidR="00B35DBC" w:rsidRPr="004602F8" w:rsidRDefault="00B35DBC" w:rsidP="00AC2F13">
            <w:pPr>
              <w:spacing w:before="60" w:after="60"/>
              <w:ind w:left="57" w:right="57" w:firstLine="0"/>
            </w:pPr>
            <w:r w:rsidRPr="004602F8">
              <w:t>Заблокировано 1-ый год</w:t>
            </w:r>
          </w:p>
        </w:tc>
        <w:tc>
          <w:tcPr>
            <w:tcW w:w="3063" w:type="pct"/>
            <w:shd w:val="clear" w:color="auto" w:fill="auto"/>
          </w:tcPr>
          <w:p w14:paraId="3B4520E2" w14:textId="77777777" w:rsidR="00B35DBC" w:rsidRPr="004602F8" w:rsidRDefault="00B35DBC" w:rsidP="00AC2F13">
            <w:pPr>
              <w:pStyle w:val="ASFKTablenorm"/>
              <w:ind w:left="57" w:right="57"/>
            </w:pPr>
            <w:r w:rsidRPr="004602F8">
              <w:t>Импорт из OEBS.</w:t>
            </w:r>
          </w:p>
        </w:tc>
      </w:tr>
      <w:tr w:rsidR="00B35DBC" w:rsidRPr="004602F8" w14:paraId="50B479A1" w14:textId="77777777" w:rsidTr="00FC4CA8">
        <w:tc>
          <w:tcPr>
            <w:tcW w:w="1937" w:type="pct"/>
            <w:shd w:val="clear" w:color="auto" w:fill="auto"/>
          </w:tcPr>
          <w:p w14:paraId="597949E8" w14:textId="77777777" w:rsidR="00B35DBC" w:rsidRPr="004602F8" w:rsidRDefault="00B35DBC" w:rsidP="00AC2F13">
            <w:pPr>
              <w:spacing w:before="60" w:after="60"/>
              <w:ind w:left="57" w:right="57" w:firstLine="0"/>
            </w:pPr>
            <w:r w:rsidRPr="004602F8">
              <w:t>Заблокировано 2-ой год</w:t>
            </w:r>
          </w:p>
        </w:tc>
        <w:tc>
          <w:tcPr>
            <w:tcW w:w="3063" w:type="pct"/>
            <w:shd w:val="clear" w:color="auto" w:fill="auto"/>
          </w:tcPr>
          <w:p w14:paraId="1D152EE3" w14:textId="77777777" w:rsidR="00B35DBC" w:rsidRPr="004602F8" w:rsidRDefault="00B35DBC" w:rsidP="00AC2F13">
            <w:pPr>
              <w:pStyle w:val="ASFKTablenorm"/>
              <w:ind w:left="57" w:right="57"/>
            </w:pPr>
            <w:r w:rsidRPr="004602F8">
              <w:t>Импорт из OEBS.</w:t>
            </w:r>
          </w:p>
        </w:tc>
      </w:tr>
      <w:tr w:rsidR="00B35DBC" w:rsidRPr="004602F8" w14:paraId="4BBB88F0" w14:textId="77777777" w:rsidTr="00FC4CA8">
        <w:tc>
          <w:tcPr>
            <w:tcW w:w="1937" w:type="pct"/>
            <w:shd w:val="clear" w:color="auto" w:fill="auto"/>
          </w:tcPr>
          <w:p w14:paraId="36AAF40C" w14:textId="77777777" w:rsidR="00B35DBC" w:rsidRPr="004602F8" w:rsidRDefault="00B35DBC" w:rsidP="00AC2F13">
            <w:pPr>
              <w:spacing w:before="60" w:after="60"/>
              <w:ind w:left="57" w:right="57" w:firstLine="0"/>
            </w:pPr>
            <w:r w:rsidRPr="004602F8">
              <w:t>Заблокировано 3-ий год</w:t>
            </w:r>
          </w:p>
        </w:tc>
        <w:tc>
          <w:tcPr>
            <w:tcW w:w="3063" w:type="pct"/>
            <w:shd w:val="clear" w:color="auto" w:fill="auto"/>
          </w:tcPr>
          <w:p w14:paraId="5761530A" w14:textId="77777777" w:rsidR="00B35DBC" w:rsidRPr="004602F8" w:rsidRDefault="00B35DBC" w:rsidP="00AC2F13">
            <w:pPr>
              <w:pStyle w:val="ASFKTablenorm"/>
              <w:ind w:left="57" w:right="57"/>
            </w:pPr>
            <w:r w:rsidRPr="004602F8">
              <w:t>Импорт из OEBS.</w:t>
            </w:r>
          </w:p>
        </w:tc>
      </w:tr>
      <w:tr w:rsidR="00B35DBC" w:rsidRPr="004602F8" w14:paraId="519FAD06" w14:textId="77777777" w:rsidTr="00FC4CA8">
        <w:tc>
          <w:tcPr>
            <w:tcW w:w="1937" w:type="pct"/>
            <w:shd w:val="clear" w:color="auto" w:fill="auto"/>
          </w:tcPr>
          <w:p w14:paraId="74814503" w14:textId="77777777" w:rsidR="00B35DBC" w:rsidRPr="004602F8" w:rsidRDefault="00B35DBC" w:rsidP="00AC2F13">
            <w:pPr>
              <w:spacing w:before="60" w:after="60"/>
              <w:ind w:left="57" w:right="57" w:firstLine="0"/>
            </w:pPr>
            <w:r w:rsidRPr="004602F8">
              <w:t>Заблокировано 4-ый год</w:t>
            </w:r>
          </w:p>
        </w:tc>
        <w:tc>
          <w:tcPr>
            <w:tcW w:w="3063" w:type="pct"/>
            <w:shd w:val="clear" w:color="auto" w:fill="auto"/>
          </w:tcPr>
          <w:p w14:paraId="1E417E86" w14:textId="77777777" w:rsidR="00B35DBC" w:rsidRPr="004602F8" w:rsidRDefault="00B35DBC" w:rsidP="00AC2F13">
            <w:pPr>
              <w:pStyle w:val="ASFKTablenorm"/>
              <w:ind w:left="57" w:right="57"/>
            </w:pPr>
            <w:r w:rsidRPr="004602F8">
              <w:t>Импорт из OEBS.</w:t>
            </w:r>
          </w:p>
        </w:tc>
      </w:tr>
      <w:tr w:rsidR="00B35DBC" w:rsidRPr="004602F8" w14:paraId="6F2355FE" w14:textId="77777777" w:rsidTr="00FC4CA8">
        <w:tc>
          <w:tcPr>
            <w:tcW w:w="1937" w:type="pct"/>
            <w:shd w:val="clear" w:color="auto" w:fill="auto"/>
          </w:tcPr>
          <w:p w14:paraId="75BDB0EB" w14:textId="77777777" w:rsidR="00B35DBC" w:rsidRPr="004602F8" w:rsidRDefault="00B35DBC" w:rsidP="00AC2F13">
            <w:pPr>
              <w:pStyle w:val="ASFKTablenorm"/>
              <w:ind w:left="57" w:right="57"/>
            </w:pPr>
            <w:r w:rsidRPr="004602F8">
              <w:t>Подл.распр.блок.1-ый год</w:t>
            </w:r>
          </w:p>
        </w:tc>
        <w:tc>
          <w:tcPr>
            <w:tcW w:w="3063" w:type="pct"/>
            <w:shd w:val="clear" w:color="auto" w:fill="auto"/>
          </w:tcPr>
          <w:p w14:paraId="09391D3D" w14:textId="77777777" w:rsidR="00B35DBC" w:rsidRPr="004602F8" w:rsidRDefault="00B35DBC" w:rsidP="00AC2F13">
            <w:pPr>
              <w:pStyle w:val="ASFKTablenorm"/>
              <w:ind w:left="57" w:right="57"/>
            </w:pPr>
            <w:r w:rsidRPr="004602F8">
              <w:t>Импорт из OEBS.</w:t>
            </w:r>
          </w:p>
        </w:tc>
      </w:tr>
      <w:tr w:rsidR="00B35DBC" w:rsidRPr="004602F8" w14:paraId="1B61F9FE" w14:textId="77777777" w:rsidTr="00FC4CA8">
        <w:tc>
          <w:tcPr>
            <w:tcW w:w="1937" w:type="pct"/>
            <w:shd w:val="clear" w:color="auto" w:fill="auto"/>
          </w:tcPr>
          <w:p w14:paraId="39A6F140" w14:textId="77777777" w:rsidR="00B35DBC" w:rsidRPr="004602F8" w:rsidRDefault="00B35DBC" w:rsidP="00AC2F13">
            <w:pPr>
              <w:pStyle w:val="ASFKTablenorm"/>
              <w:ind w:left="57" w:right="57"/>
            </w:pPr>
            <w:r w:rsidRPr="004602F8">
              <w:t>Подл.распр.блок.2-ой год</w:t>
            </w:r>
          </w:p>
        </w:tc>
        <w:tc>
          <w:tcPr>
            <w:tcW w:w="3063" w:type="pct"/>
            <w:shd w:val="clear" w:color="auto" w:fill="auto"/>
          </w:tcPr>
          <w:p w14:paraId="54820761" w14:textId="77777777" w:rsidR="00B35DBC" w:rsidRPr="004602F8" w:rsidRDefault="00B35DBC" w:rsidP="00AC2F13">
            <w:pPr>
              <w:pStyle w:val="ASFKTablenorm"/>
              <w:ind w:left="57" w:right="57"/>
            </w:pPr>
            <w:r w:rsidRPr="004602F8">
              <w:t>Импорт из OEBS.</w:t>
            </w:r>
          </w:p>
        </w:tc>
      </w:tr>
      <w:tr w:rsidR="00B35DBC" w:rsidRPr="004602F8" w14:paraId="17F8523C" w14:textId="77777777" w:rsidTr="00FC4CA8">
        <w:tc>
          <w:tcPr>
            <w:tcW w:w="1937" w:type="pct"/>
            <w:shd w:val="clear" w:color="auto" w:fill="auto"/>
          </w:tcPr>
          <w:p w14:paraId="18C05261" w14:textId="77777777" w:rsidR="00B35DBC" w:rsidRPr="004602F8" w:rsidRDefault="00B35DBC" w:rsidP="00AC2F13">
            <w:pPr>
              <w:pStyle w:val="ASFKTablenorm"/>
              <w:ind w:left="57" w:right="57"/>
            </w:pPr>
            <w:r w:rsidRPr="004602F8">
              <w:t>Подл.распр.блок.3-ий год</w:t>
            </w:r>
          </w:p>
        </w:tc>
        <w:tc>
          <w:tcPr>
            <w:tcW w:w="3063" w:type="pct"/>
            <w:shd w:val="clear" w:color="auto" w:fill="auto"/>
          </w:tcPr>
          <w:p w14:paraId="25250332" w14:textId="77777777" w:rsidR="00B35DBC" w:rsidRPr="004602F8" w:rsidRDefault="00B35DBC" w:rsidP="00AC2F13">
            <w:pPr>
              <w:pStyle w:val="ASFKTablenorm"/>
              <w:ind w:left="57" w:right="57"/>
            </w:pPr>
            <w:r w:rsidRPr="004602F8">
              <w:t>Импорт из OEBS.</w:t>
            </w:r>
          </w:p>
        </w:tc>
      </w:tr>
      <w:tr w:rsidR="00B35DBC" w:rsidRPr="004602F8" w14:paraId="7C1AE0C1" w14:textId="77777777" w:rsidTr="00FC4CA8">
        <w:tc>
          <w:tcPr>
            <w:tcW w:w="1937" w:type="pct"/>
            <w:shd w:val="clear" w:color="auto" w:fill="auto"/>
          </w:tcPr>
          <w:p w14:paraId="2C777CB3" w14:textId="77777777" w:rsidR="00B35DBC" w:rsidRPr="004602F8" w:rsidRDefault="00B35DBC" w:rsidP="00AC2F13">
            <w:pPr>
              <w:pStyle w:val="ASFKTablenorm"/>
              <w:ind w:left="57" w:right="57"/>
            </w:pPr>
            <w:r w:rsidRPr="004602F8">
              <w:t>Подл.распр.блок.4-ый год</w:t>
            </w:r>
          </w:p>
        </w:tc>
        <w:tc>
          <w:tcPr>
            <w:tcW w:w="3063" w:type="pct"/>
            <w:shd w:val="clear" w:color="auto" w:fill="auto"/>
          </w:tcPr>
          <w:p w14:paraId="7EF79BA4" w14:textId="77777777" w:rsidR="00B35DBC" w:rsidRPr="004602F8" w:rsidRDefault="00B35DBC" w:rsidP="00AC2F13">
            <w:pPr>
              <w:pStyle w:val="ASFKTablenorm"/>
              <w:ind w:left="57" w:right="57"/>
            </w:pPr>
            <w:r w:rsidRPr="004602F8">
              <w:t>Импорт из OEBS.</w:t>
            </w:r>
          </w:p>
        </w:tc>
      </w:tr>
      <w:tr w:rsidR="00B35DBC" w:rsidRPr="004602F8" w14:paraId="1A2918EF" w14:textId="77777777" w:rsidTr="00FC4CA8">
        <w:tc>
          <w:tcPr>
            <w:tcW w:w="5000" w:type="pct"/>
            <w:gridSpan w:val="2"/>
            <w:shd w:val="clear" w:color="auto" w:fill="auto"/>
          </w:tcPr>
          <w:p w14:paraId="2E2D47D2" w14:textId="77777777" w:rsidR="00B35DBC" w:rsidRPr="004602F8" w:rsidRDefault="00B35DBC" w:rsidP="00AC2F13">
            <w:pPr>
              <w:pStyle w:val="ASFKTablenorm"/>
              <w:ind w:left="57" w:right="57"/>
            </w:pPr>
            <w:r w:rsidRPr="004602F8">
              <w:t>Вкладка «Раздел 2.1 Лимиты бюджетных обязательств»</w:t>
            </w:r>
          </w:p>
        </w:tc>
      </w:tr>
      <w:tr w:rsidR="00576516" w:rsidRPr="004602F8" w14:paraId="6562BEF1" w14:textId="77777777" w:rsidTr="00FC4CA8">
        <w:tc>
          <w:tcPr>
            <w:tcW w:w="1937" w:type="pct"/>
            <w:shd w:val="clear" w:color="auto" w:fill="auto"/>
          </w:tcPr>
          <w:p w14:paraId="22CEA75C" w14:textId="4180580B" w:rsidR="00576516" w:rsidRPr="004602F8" w:rsidRDefault="00576516" w:rsidP="00576516">
            <w:pPr>
              <w:pStyle w:val="ASFKTablenorm"/>
              <w:ind w:left="57" w:right="57"/>
            </w:pPr>
            <w:r w:rsidRPr="004602F8">
              <w:t>Код объекта капитальных вложений (КМИ)</w:t>
            </w:r>
          </w:p>
        </w:tc>
        <w:tc>
          <w:tcPr>
            <w:tcW w:w="3063" w:type="pct"/>
            <w:shd w:val="clear" w:color="auto" w:fill="auto"/>
          </w:tcPr>
          <w:p w14:paraId="6CF746C4" w14:textId="73BE6BB2" w:rsidR="00576516" w:rsidRPr="004602F8" w:rsidRDefault="00576516" w:rsidP="00576516">
            <w:pPr>
              <w:pStyle w:val="ASFKTablenorm"/>
              <w:ind w:left="57" w:right="57"/>
            </w:pPr>
            <w:r w:rsidRPr="004602F8">
              <w:t>Импорт из OEBS.</w:t>
            </w:r>
          </w:p>
        </w:tc>
      </w:tr>
      <w:tr w:rsidR="00B35DBC" w:rsidRPr="004602F8" w14:paraId="4D3E09E4" w14:textId="77777777" w:rsidTr="00FC4CA8">
        <w:tc>
          <w:tcPr>
            <w:tcW w:w="1937" w:type="pct"/>
            <w:shd w:val="clear" w:color="auto" w:fill="auto"/>
          </w:tcPr>
          <w:p w14:paraId="35AE53E7" w14:textId="77777777" w:rsidR="00B35DBC" w:rsidRPr="004602F8" w:rsidRDefault="00B35DBC" w:rsidP="00AC2F13">
            <w:pPr>
              <w:pStyle w:val="ASFKTablenorm"/>
              <w:ind w:left="57" w:right="57"/>
            </w:pPr>
            <w:r w:rsidRPr="004602F8">
              <w:lastRenderedPageBreak/>
              <w:t>Номер строки</w:t>
            </w:r>
          </w:p>
        </w:tc>
        <w:tc>
          <w:tcPr>
            <w:tcW w:w="3063" w:type="pct"/>
            <w:shd w:val="clear" w:color="auto" w:fill="auto"/>
          </w:tcPr>
          <w:p w14:paraId="7BD59EE7" w14:textId="77777777" w:rsidR="00B35DBC" w:rsidRPr="004602F8" w:rsidRDefault="00B35DBC" w:rsidP="00AC2F13">
            <w:pPr>
              <w:pStyle w:val="ASFKTablenorm"/>
              <w:ind w:left="57" w:right="57"/>
            </w:pPr>
            <w:r w:rsidRPr="004602F8">
              <w:t>Импорт из OEBS.</w:t>
            </w:r>
          </w:p>
        </w:tc>
      </w:tr>
      <w:tr w:rsidR="00B35DBC" w:rsidRPr="004602F8" w14:paraId="231CA7D2" w14:textId="77777777" w:rsidTr="00FC4CA8">
        <w:tc>
          <w:tcPr>
            <w:tcW w:w="1937" w:type="pct"/>
            <w:shd w:val="clear" w:color="auto" w:fill="auto"/>
          </w:tcPr>
          <w:p w14:paraId="600E40F9"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1DDF85CC" w14:textId="77777777" w:rsidR="00B35DBC" w:rsidRPr="004602F8" w:rsidRDefault="00B35DBC" w:rsidP="00AC2F13">
            <w:pPr>
              <w:pStyle w:val="ASFKTablenorm"/>
              <w:ind w:left="57" w:right="57"/>
            </w:pPr>
            <w:r w:rsidRPr="004602F8">
              <w:t>Импорт из OEBS.</w:t>
            </w:r>
          </w:p>
        </w:tc>
      </w:tr>
      <w:tr w:rsidR="00B35DBC" w:rsidRPr="004602F8" w14:paraId="77936B2A" w14:textId="77777777" w:rsidTr="00FC4CA8">
        <w:tc>
          <w:tcPr>
            <w:tcW w:w="1937" w:type="pct"/>
            <w:shd w:val="clear" w:color="auto" w:fill="auto"/>
          </w:tcPr>
          <w:p w14:paraId="1D5EEC6C"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5DA0A980" w14:textId="77777777" w:rsidR="00B35DBC" w:rsidRPr="004602F8" w:rsidRDefault="00B35DBC" w:rsidP="00AC2F13">
            <w:pPr>
              <w:pStyle w:val="ASFKTablenorm"/>
              <w:ind w:left="57" w:right="57"/>
            </w:pPr>
            <w:r w:rsidRPr="004602F8">
              <w:t>Импорт из OEBS.</w:t>
            </w:r>
          </w:p>
        </w:tc>
      </w:tr>
      <w:tr w:rsidR="00B35DBC" w:rsidRPr="004602F8" w14:paraId="2C8D205E" w14:textId="77777777" w:rsidTr="00FC4CA8">
        <w:tc>
          <w:tcPr>
            <w:tcW w:w="1937" w:type="pct"/>
            <w:shd w:val="clear" w:color="auto" w:fill="auto"/>
          </w:tcPr>
          <w:p w14:paraId="6D831806"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593DA26D" w14:textId="77777777" w:rsidR="00B35DBC" w:rsidRPr="004602F8" w:rsidRDefault="00B35DBC" w:rsidP="00AC2F13">
            <w:pPr>
              <w:pStyle w:val="ASFKTablenorm"/>
              <w:ind w:left="57" w:right="57"/>
            </w:pPr>
            <w:r w:rsidRPr="004602F8">
              <w:t>Импорт из OEBS.</w:t>
            </w:r>
          </w:p>
        </w:tc>
      </w:tr>
      <w:tr w:rsidR="00B35DBC" w:rsidRPr="004602F8" w14:paraId="5CD5C8D5" w14:textId="77777777" w:rsidTr="00FC4CA8">
        <w:tc>
          <w:tcPr>
            <w:tcW w:w="1937" w:type="pct"/>
            <w:shd w:val="clear" w:color="auto" w:fill="auto"/>
          </w:tcPr>
          <w:p w14:paraId="3D1F77C9" w14:textId="77777777" w:rsidR="00B35DBC" w:rsidRPr="004602F8" w:rsidRDefault="00B35DBC" w:rsidP="00AC2F13">
            <w:pPr>
              <w:pStyle w:val="ASFKTablenorm"/>
              <w:ind w:left="57" w:right="57"/>
            </w:pPr>
            <w:r w:rsidRPr="004602F8">
              <w:t>Получено 3-ий год</w:t>
            </w:r>
          </w:p>
        </w:tc>
        <w:tc>
          <w:tcPr>
            <w:tcW w:w="3063" w:type="pct"/>
            <w:shd w:val="clear" w:color="auto" w:fill="auto"/>
          </w:tcPr>
          <w:p w14:paraId="7B43385A" w14:textId="77777777" w:rsidR="00B35DBC" w:rsidRPr="004602F8" w:rsidRDefault="00B35DBC" w:rsidP="00AC2F13">
            <w:pPr>
              <w:pStyle w:val="ASFKTablenorm"/>
              <w:ind w:left="57" w:right="57"/>
            </w:pPr>
            <w:r w:rsidRPr="004602F8">
              <w:t>Импорт из OEBS.</w:t>
            </w:r>
          </w:p>
        </w:tc>
      </w:tr>
      <w:tr w:rsidR="00B35DBC" w:rsidRPr="004602F8" w14:paraId="3FCE773B" w14:textId="77777777" w:rsidTr="00FC4CA8">
        <w:tc>
          <w:tcPr>
            <w:tcW w:w="1937" w:type="pct"/>
            <w:shd w:val="clear" w:color="auto" w:fill="auto"/>
          </w:tcPr>
          <w:p w14:paraId="10868233" w14:textId="77777777" w:rsidR="00B35DBC" w:rsidRPr="004602F8" w:rsidRDefault="00B35DBC" w:rsidP="00AC2F13">
            <w:pPr>
              <w:pStyle w:val="ASFKTablenorm"/>
              <w:ind w:left="57" w:right="57"/>
            </w:pPr>
            <w:r w:rsidRPr="004602F8">
              <w:t>Получено 4-ый год</w:t>
            </w:r>
          </w:p>
        </w:tc>
        <w:tc>
          <w:tcPr>
            <w:tcW w:w="3063" w:type="pct"/>
            <w:shd w:val="clear" w:color="auto" w:fill="auto"/>
          </w:tcPr>
          <w:p w14:paraId="133DAACF" w14:textId="77777777" w:rsidR="00B35DBC" w:rsidRPr="004602F8" w:rsidRDefault="00B35DBC" w:rsidP="00AC2F13">
            <w:pPr>
              <w:pStyle w:val="ASFKTablenorm"/>
              <w:ind w:left="57" w:right="57"/>
            </w:pPr>
            <w:r w:rsidRPr="004602F8">
              <w:t>Импорт из OEBS.</w:t>
            </w:r>
          </w:p>
        </w:tc>
      </w:tr>
      <w:tr w:rsidR="00B35DBC" w:rsidRPr="004602F8" w14:paraId="05ED5FBB" w14:textId="77777777" w:rsidTr="00FC4CA8">
        <w:tc>
          <w:tcPr>
            <w:tcW w:w="1937" w:type="pct"/>
            <w:shd w:val="clear" w:color="auto" w:fill="auto"/>
          </w:tcPr>
          <w:p w14:paraId="6EC0D677"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76F090BB" w14:textId="77777777" w:rsidR="00B35DBC" w:rsidRPr="004602F8" w:rsidRDefault="00B35DBC" w:rsidP="00AC2F13">
            <w:pPr>
              <w:pStyle w:val="ASFKTablenorm"/>
              <w:ind w:left="57" w:right="57"/>
            </w:pPr>
            <w:r w:rsidRPr="004602F8">
              <w:t>Импорт из OEBS.</w:t>
            </w:r>
          </w:p>
        </w:tc>
      </w:tr>
      <w:tr w:rsidR="00B35DBC" w:rsidRPr="004602F8" w14:paraId="1662C648" w14:textId="77777777" w:rsidTr="00FC4CA8">
        <w:tc>
          <w:tcPr>
            <w:tcW w:w="1937" w:type="pct"/>
            <w:shd w:val="clear" w:color="auto" w:fill="auto"/>
          </w:tcPr>
          <w:p w14:paraId="7E7E3DE8"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4C19D73B" w14:textId="77777777" w:rsidR="00B35DBC" w:rsidRPr="004602F8" w:rsidRDefault="00B35DBC" w:rsidP="00AC2F13">
            <w:pPr>
              <w:pStyle w:val="ASFKTablenorm"/>
              <w:ind w:left="57" w:right="57"/>
            </w:pPr>
            <w:r w:rsidRPr="004602F8">
              <w:t>Импорт из OEBS.</w:t>
            </w:r>
          </w:p>
        </w:tc>
      </w:tr>
      <w:tr w:rsidR="00B35DBC" w:rsidRPr="004602F8" w14:paraId="138AD8C0" w14:textId="77777777" w:rsidTr="00FC4CA8">
        <w:tc>
          <w:tcPr>
            <w:tcW w:w="1937" w:type="pct"/>
            <w:shd w:val="clear" w:color="auto" w:fill="auto"/>
          </w:tcPr>
          <w:p w14:paraId="665D7572" w14:textId="77777777" w:rsidR="00B35DBC" w:rsidRPr="004602F8" w:rsidRDefault="00B35DBC" w:rsidP="00AC2F13">
            <w:pPr>
              <w:pStyle w:val="ASFKTablenorm"/>
              <w:ind w:left="57" w:right="57"/>
            </w:pPr>
            <w:r w:rsidRPr="004602F8">
              <w:t>Распределено 3-ий год</w:t>
            </w:r>
          </w:p>
        </w:tc>
        <w:tc>
          <w:tcPr>
            <w:tcW w:w="3063" w:type="pct"/>
            <w:shd w:val="clear" w:color="auto" w:fill="auto"/>
          </w:tcPr>
          <w:p w14:paraId="2A6F8695" w14:textId="77777777" w:rsidR="00B35DBC" w:rsidRPr="004602F8" w:rsidRDefault="00B35DBC" w:rsidP="00AC2F13">
            <w:pPr>
              <w:pStyle w:val="ASFKTablenorm"/>
              <w:ind w:left="57" w:right="57"/>
            </w:pPr>
            <w:r w:rsidRPr="004602F8">
              <w:t>Импорт из OEBS.</w:t>
            </w:r>
          </w:p>
        </w:tc>
      </w:tr>
      <w:tr w:rsidR="00B35DBC" w:rsidRPr="004602F8" w14:paraId="1353CEBA" w14:textId="77777777" w:rsidTr="00FC4CA8">
        <w:tc>
          <w:tcPr>
            <w:tcW w:w="1937" w:type="pct"/>
            <w:shd w:val="clear" w:color="auto" w:fill="auto"/>
          </w:tcPr>
          <w:p w14:paraId="50A9F053" w14:textId="77777777" w:rsidR="00B35DBC" w:rsidRPr="004602F8" w:rsidRDefault="00B35DBC" w:rsidP="00AC2F13">
            <w:pPr>
              <w:pStyle w:val="ASFKTablenorm"/>
              <w:ind w:left="57" w:right="57"/>
            </w:pPr>
            <w:r w:rsidRPr="004602F8">
              <w:t>Распределено 4-ый год</w:t>
            </w:r>
          </w:p>
        </w:tc>
        <w:tc>
          <w:tcPr>
            <w:tcW w:w="3063" w:type="pct"/>
            <w:shd w:val="clear" w:color="auto" w:fill="auto"/>
          </w:tcPr>
          <w:p w14:paraId="2275914C" w14:textId="77777777" w:rsidR="00B35DBC" w:rsidRPr="004602F8" w:rsidRDefault="00B35DBC" w:rsidP="00AC2F13">
            <w:pPr>
              <w:pStyle w:val="ASFKTablenorm"/>
              <w:ind w:left="57" w:right="57"/>
            </w:pPr>
            <w:r w:rsidRPr="004602F8">
              <w:t>Импорт из OEBS.</w:t>
            </w:r>
          </w:p>
        </w:tc>
      </w:tr>
      <w:tr w:rsidR="00B35DBC" w:rsidRPr="004602F8" w14:paraId="2277BCD3" w14:textId="77777777" w:rsidTr="00FC4CA8">
        <w:tc>
          <w:tcPr>
            <w:tcW w:w="1937" w:type="pct"/>
            <w:shd w:val="clear" w:color="auto" w:fill="auto"/>
          </w:tcPr>
          <w:p w14:paraId="112E7F4E" w14:textId="77777777" w:rsidR="00B35DBC" w:rsidRPr="004602F8" w:rsidRDefault="00B35DBC" w:rsidP="00AC2F13">
            <w:pPr>
              <w:spacing w:before="60" w:after="60"/>
              <w:ind w:left="57" w:right="57" w:firstLine="0"/>
            </w:pPr>
            <w:r w:rsidRPr="004602F8">
              <w:t>Заблокировано 1-ый год</w:t>
            </w:r>
          </w:p>
        </w:tc>
        <w:tc>
          <w:tcPr>
            <w:tcW w:w="3063" w:type="pct"/>
            <w:shd w:val="clear" w:color="auto" w:fill="auto"/>
          </w:tcPr>
          <w:p w14:paraId="3FD67C9F" w14:textId="77777777" w:rsidR="00B35DBC" w:rsidRPr="004602F8" w:rsidRDefault="00B35DBC" w:rsidP="00AC2F13">
            <w:pPr>
              <w:pStyle w:val="ASFKTablenorm"/>
              <w:ind w:left="57" w:right="57"/>
            </w:pPr>
            <w:r w:rsidRPr="004602F8">
              <w:t>Импорт из OEBS.</w:t>
            </w:r>
          </w:p>
        </w:tc>
      </w:tr>
      <w:tr w:rsidR="00B35DBC" w:rsidRPr="004602F8" w14:paraId="4B43A454" w14:textId="77777777" w:rsidTr="00FC4CA8">
        <w:tc>
          <w:tcPr>
            <w:tcW w:w="1937" w:type="pct"/>
            <w:shd w:val="clear" w:color="auto" w:fill="auto"/>
          </w:tcPr>
          <w:p w14:paraId="6693B50E" w14:textId="77777777" w:rsidR="00B35DBC" w:rsidRPr="004602F8" w:rsidRDefault="00B35DBC" w:rsidP="00AC2F13">
            <w:pPr>
              <w:spacing w:before="60" w:after="60"/>
              <w:ind w:left="57" w:right="57" w:firstLine="0"/>
            </w:pPr>
            <w:r w:rsidRPr="004602F8">
              <w:t>Заблокировано 2-ой год</w:t>
            </w:r>
          </w:p>
        </w:tc>
        <w:tc>
          <w:tcPr>
            <w:tcW w:w="3063" w:type="pct"/>
            <w:shd w:val="clear" w:color="auto" w:fill="auto"/>
          </w:tcPr>
          <w:p w14:paraId="4B95C216" w14:textId="77777777" w:rsidR="00B35DBC" w:rsidRPr="004602F8" w:rsidRDefault="00B35DBC" w:rsidP="00AC2F13">
            <w:pPr>
              <w:pStyle w:val="ASFKTablenorm"/>
              <w:ind w:left="57" w:right="57"/>
            </w:pPr>
            <w:r w:rsidRPr="004602F8">
              <w:t>Импорт из OEBS.</w:t>
            </w:r>
          </w:p>
        </w:tc>
      </w:tr>
      <w:tr w:rsidR="00B35DBC" w:rsidRPr="004602F8" w14:paraId="21CF8F01" w14:textId="77777777" w:rsidTr="00FC4CA8">
        <w:tc>
          <w:tcPr>
            <w:tcW w:w="1937" w:type="pct"/>
            <w:shd w:val="clear" w:color="auto" w:fill="auto"/>
          </w:tcPr>
          <w:p w14:paraId="7D03F84A" w14:textId="77777777" w:rsidR="00B35DBC" w:rsidRPr="004602F8" w:rsidRDefault="00B35DBC" w:rsidP="00AC2F13">
            <w:pPr>
              <w:spacing w:before="60" w:after="60"/>
              <w:ind w:left="57" w:right="57" w:firstLine="0"/>
            </w:pPr>
            <w:r w:rsidRPr="004602F8">
              <w:t>Заблокировано 3-ий год</w:t>
            </w:r>
          </w:p>
        </w:tc>
        <w:tc>
          <w:tcPr>
            <w:tcW w:w="3063" w:type="pct"/>
            <w:shd w:val="clear" w:color="auto" w:fill="auto"/>
          </w:tcPr>
          <w:p w14:paraId="1C591D8E" w14:textId="77777777" w:rsidR="00B35DBC" w:rsidRPr="004602F8" w:rsidRDefault="00B35DBC" w:rsidP="00AC2F13">
            <w:pPr>
              <w:pStyle w:val="ASFKTablenorm"/>
              <w:ind w:left="57" w:right="57"/>
            </w:pPr>
            <w:r w:rsidRPr="004602F8">
              <w:t>Импорт из OEBS.</w:t>
            </w:r>
          </w:p>
        </w:tc>
      </w:tr>
      <w:tr w:rsidR="00B35DBC" w:rsidRPr="004602F8" w14:paraId="191D0D85" w14:textId="77777777" w:rsidTr="00FC4CA8">
        <w:tc>
          <w:tcPr>
            <w:tcW w:w="1937" w:type="pct"/>
            <w:shd w:val="clear" w:color="auto" w:fill="auto"/>
          </w:tcPr>
          <w:p w14:paraId="32ADD89B" w14:textId="77777777" w:rsidR="00B35DBC" w:rsidRPr="004602F8" w:rsidRDefault="00B35DBC" w:rsidP="00AC2F13">
            <w:pPr>
              <w:spacing w:before="60" w:after="60"/>
              <w:ind w:left="57" w:right="57" w:firstLine="0"/>
            </w:pPr>
            <w:r w:rsidRPr="004602F8">
              <w:t>Заблокировано 4-ый год</w:t>
            </w:r>
          </w:p>
        </w:tc>
        <w:tc>
          <w:tcPr>
            <w:tcW w:w="3063" w:type="pct"/>
            <w:shd w:val="clear" w:color="auto" w:fill="auto"/>
          </w:tcPr>
          <w:p w14:paraId="525B7179" w14:textId="77777777" w:rsidR="00B35DBC" w:rsidRPr="004602F8" w:rsidRDefault="00B35DBC" w:rsidP="00AC2F13">
            <w:pPr>
              <w:pStyle w:val="ASFKTablenorm"/>
              <w:ind w:left="57" w:right="57"/>
            </w:pPr>
            <w:r w:rsidRPr="004602F8">
              <w:t>Импорт из OEBS.</w:t>
            </w:r>
          </w:p>
        </w:tc>
      </w:tr>
      <w:tr w:rsidR="00B35DBC" w:rsidRPr="004602F8" w14:paraId="2289845C" w14:textId="77777777" w:rsidTr="00FC4CA8">
        <w:tc>
          <w:tcPr>
            <w:tcW w:w="1937" w:type="pct"/>
            <w:shd w:val="clear" w:color="auto" w:fill="auto"/>
          </w:tcPr>
          <w:p w14:paraId="0A9C63A3" w14:textId="77777777" w:rsidR="00B35DBC" w:rsidRPr="004602F8" w:rsidRDefault="00B35DBC" w:rsidP="00AC2F13">
            <w:pPr>
              <w:pStyle w:val="ASFKTablenorm"/>
              <w:ind w:left="57" w:right="57"/>
            </w:pPr>
            <w:r w:rsidRPr="004602F8">
              <w:t>Подл.распр.блок.1-ый год</w:t>
            </w:r>
          </w:p>
        </w:tc>
        <w:tc>
          <w:tcPr>
            <w:tcW w:w="3063" w:type="pct"/>
            <w:shd w:val="clear" w:color="auto" w:fill="auto"/>
          </w:tcPr>
          <w:p w14:paraId="2CA72029" w14:textId="77777777" w:rsidR="00B35DBC" w:rsidRPr="004602F8" w:rsidRDefault="00B35DBC" w:rsidP="00AC2F13">
            <w:pPr>
              <w:pStyle w:val="ASFKTablenorm"/>
              <w:ind w:left="57" w:right="57"/>
            </w:pPr>
            <w:r w:rsidRPr="004602F8">
              <w:t>Импорт из OEBS.</w:t>
            </w:r>
          </w:p>
        </w:tc>
      </w:tr>
      <w:tr w:rsidR="00B35DBC" w:rsidRPr="004602F8" w14:paraId="22E5EDE6" w14:textId="77777777" w:rsidTr="00FC4CA8">
        <w:tc>
          <w:tcPr>
            <w:tcW w:w="1937" w:type="pct"/>
            <w:shd w:val="clear" w:color="auto" w:fill="auto"/>
          </w:tcPr>
          <w:p w14:paraId="10A7917F" w14:textId="77777777" w:rsidR="00B35DBC" w:rsidRPr="004602F8" w:rsidRDefault="00B35DBC" w:rsidP="00AC2F13">
            <w:pPr>
              <w:pStyle w:val="ASFKTablenorm"/>
              <w:ind w:left="57" w:right="57"/>
            </w:pPr>
            <w:r w:rsidRPr="004602F8">
              <w:t>Подл.распр.блок.2-ой год</w:t>
            </w:r>
          </w:p>
        </w:tc>
        <w:tc>
          <w:tcPr>
            <w:tcW w:w="3063" w:type="pct"/>
            <w:shd w:val="clear" w:color="auto" w:fill="auto"/>
          </w:tcPr>
          <w:p w14:paraId="078560F9" w14:textId="77777777" w:rsidR="00B35DBC" w:rsidRPr="004602F8" w:rsidRDefault="00B35DBC" w:rsidP="00AC2F13">
            <w:pPr>
              <w:pStyle w:val="ASFKTablenorm"/>
              <w:ind w:left="57" w:right="57"/>
            </w:pPr>
            <w:r w:rsidRPr="004602F8">
              <w:t>Импорт из OEBS.</w:t>
            </w:r>
          </w:p>
        </w:tc>
      </w:tr>
      <w:tr w:rsidR="00B35DBC" w:rsidRPr="004602F8" w14:paraId="6760123C" w14:textId="77777777" w:rsidTr="00FC4CA8">
        <w:tc>
          <w:tcPr>
            <w:tcW w:w="1937" w:type="pct"/>
            <w:shd w:val="clear" w:color="auto" w:fill="auto"/>
          </w:tcPr>
          <w:p w14:paraId="69E4684B" w14:textId="77777777" w:rsidR="00B35DBC" w:rsidRPr="004602F8" w:rsidRDefault="00B35DBC" w:rsidP="00AC2F13">
            <w:pPr>
              <w:pStyle w:val="ASFKTablenorm"/>
              <w:ind w:left="57" w:right="57"/>
            </w:pPr>
            <w:r w:rsidRPr="004602F8">
              <w:t>Подл.распр.блок.3-ий год</w:t>
            </w:r>
          </w:p>
        </w:tc>
        <w:tc>
          <w:tcPr>
            <w:tcW w:w="3063" w:type="pct"/>
            <w:shd w:val="clear" w:color="auto" w:fill="auto"/>
          </w:tcPr>
          <w:p w14:paraId="7A81F9FB" w14:textId="77777777" w:rsidR="00B35DBC" w:rsidRPr="004602F8" w:rsidRDefault="00B35DBC" w:rsidP="00AC2F13">
            <w:pPr>
              <w:pStyle w:val="ASFKTablenorm"/>
              <w:ind w:left="57" w:right="57"/>
            </w:pPr>
            <w:r w:rsidRPr="004602F8">
              <w:t>Импорт из OEBS.</w:t>
            </w:r>
          </w:p>
        </w:tc>
      </w:tr>
      <w:tr w:rsidR="00B35DBC" w:rsidRPr="004602F8" w14:paraId="1CB1B905" w14:textId="77777777" w:rsidTr="00FC4CA8">
        <w:tc>
          <w:tcPr>
            <w:tcW w:w="1937" w:type="pct"/>
            <w:shd w:val="clear" w:color="auto" w:fill="auto"/>
          </w:tcPr>
          <w:p w14:paraId="6BA871F8" w14:textId="77777777" w:rsidR="00B35DBC" w:rsidRPr="004602F8" w:rsidRDefault="00B35DBC" w:rsidP="00AC2F13">
            <w:pPr>
              <w:pStyle w:val="ASFKTablenorm"/>
              <w:ind w:left="57" w:right="57"/>
            </w:pPr>
            <w:r w:rsidRPr="004602F8">
              <w:t>Подл.распр.блок.4-ый год</w:t>
            </w:r>
          </w:p>
        </w:tc>
        <w:tc>
          <w:tcPr>
            <w:tcW w:w="3063" w:type="pct"/>
            <w:shd w:val="clear" w:color="auto" w:fill="auto"/>
          </w:tcPr>
          <w:p w14:paraId="38291FB2" w14:textId="77777777" w:rsidR="00B35DBC" w:rsidRPr="004602F8" w:rsidRDefault="00B35DBC" w:rsidP="00AC2F13">
            <w:pPr>
              <w:pStyle w:val="ASFKTablenorm"/>
              <w:ind w:left="57" w:right="57"/>
            </w:pPr>
            <w:r w:rsidRPr="004602F8">
              <w:t>Импорт из OEBS.</w:t>
            </w:r>
          </w:p>
        </w:tc>
      </w:tr>
      <w:tr w:rsidR="00B35DBC" w:rsidRPr="004602F8" w14:paraId="16D10684" w14:textId="77777777" w:rsidTr="00FC4CA8">
        <w:tc>
          <w:tcPr>
            <w:tcW w:w="1937" w:type="pct"/>
            <w:shd w:val="clear" w:color="auto" w:fill="auto"/>
          </w:tcPr>
          <w:p w14:paraId="6913C7FC"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36EC0037" w14:textId="77777777" w:rsidR="00B35DBC" w:rsidRPr="004602F8" w:rsidRDefault="00B35DBC" w:rsidP="00AC2F13">
            <w:pPr>
              <w:pStyle w:val="ASFKTablenorm"/>
              <w:ind w:left="57" w:right="57"/>
            </w:pPr>
            <w:r w:rsidRPr="004602F8">
              <w:t>Импорт из OEBS.</w:t>
            </w:r>
          </w:p>
        </w:tc>
      </w:tr>
      <w:tr w:rsidR="00B35DBC" w:rsidRPr="004602F8" w14:paraId="7CBABE03" w14:textId="77777777" w:rsidTr="00FC4CA8">
        <w:tc>
          <w:tcPr>
            <w:tcW w:w="5000" w:type="pct"/>
            <w:gridSpan w:val="2"/>
            <w:shd w:val="clear" w:color="auto" w:fill="auto"/>
          </w:tcPr>
          <w:p w14:paraId="6BF3A2D5" w14:textId="77777777" w:rsidR="00B35DBC" w:rsidRPr="004602F8" w:rsidRDefault="00B35DBC" w:rsidP="00AC2F13">
            <w:pPr>
              <w:pStyle w:val="ASFKTablenorm"/>
              <w:ind w:left="57" w:right="57"/>
            </w:pPr>
            <w:r w:rsidRPr="004602F8">
              <w:t>Вкладка «Раздел 2.1 Лимиты бюджетных обязательств», группа полей «Итоги»</w:t>
            </w:r>
          </w:p>
        </w:tc>
      </w:tr>
      <w:tr w:rsidR="00B35DBC" w:rsidRPr="004602F8" w14:paraId="15728EB0" w14:textId="77777777" w:rsidTr="00FC4CA8">
        <w:tc>
          <w:tcPr>
            <w:tcW w:w="1937" w:type="pct"/>
            <w:shd w:val="clear" w:color="auto" w:fill="auto"/>
          </w:tcPr>
          <w:p w14:paraId="23186404"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79C1A8B8" w14:textId="77777777" w:rsidR="00B35DBC" w:rsidRPr="004602F8" w:rsidRDefault="00B35DBC" w:rsidP="00AC2F13">
            <w:pPr>
              <w:pStyle w:val="ASFKTablenorm"/>
              <w:ind w:left="57" w:right="57"/>
            </w:pPr>
            <w:r w:rsidRPr="004602F8">
              <w:t>Импорт из OEBS.</w:t>
            </w:r>
          </w:p>
        </w:tc>
      </w:tr>
      <w:tr w:rsidR="00B35DBC" w:rsidRPr="004602F8" w14:paraId="61CCC528" w14:textId="77777777" w:rsidTr="00FC4CA8">
        <w:tc>
          <w:tcPr>
            <w:tcW w:w="1937" w:type="pct"/>
            <w:shd w:val="clear" w:color="auto" w:fill="auto"/>
          </w:tcPr>
          <w:p w14:paraId="66D8A285"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1FDFA514" w14:textId="77777777" w:rsidR="00B35DBC" w:rsidRPr="004602F8" w:rsidRDefault="00B35DBC" w:rsidP="00AC2F13">
            <w:pPr>
              <w:pStyle w:val="ASFKTablenorm"/>
              <w:ind w:left="57" w:right="57"/>
            </w:pPr>
            <w:r w:rsidRPr="004602F8">
              <w:t>Импорт из OEBS.</w:t>
            </w:r>
          </w:p>
        </w:tc>
      </w:tr>
      <w:tr w:rsidR="00B35DBC" w:rsidRPr="004602F8" w14:paraId="3BA698BF" w14:textId="77777777" w:rsidTr="00FC4CA8">
        <w:tc>
          <w:tcPr>
            <w:tcW w:w="1937" w:type="pct"/>
            <w:shd w:val="clear" w:color="auto" w:fill="auto"/>
          </w:tcPr>
          <w:p w14:paraId="07B48805" w14:textId="77777777" w:rsidR="00B35DBC" w:rsidRPr="004602F8" w:rsidRDefault="00B35DBC" w:rsidP="00AC2F13">
            <w:pPr>
              <w:pStyle w:val="ASFKTablenorm"/>
              <w:ind w:left="57" w:right="57"/>
            </w:pPr>
            <w:r w:rsidRPr="004602F8">
              <w:t>Получено 3-ий год</w:t>
            </w:r>
          </w:p>
        </w:tc>
        <w:tc>
          <w:tcPr>
            <w:tcW w:w="3063" w:type="pct"/>
            <w:shd w:val="clear" w:color="auto" w:fill="auto"/>
          </w:tcPr>
          <w:p w14:paraId="33D2DE4A" w14:textId="77777777" w:rsidR="00B35DBC" w:rsidRPr="004602F8" w:rsidRDefault="00B35DBC" w:rsidP="00AC2F13">
            <w:pPr>
              <w:pStyle w:val="ASFKTablenorm"/>
              <w:ind w:left="57" w:right="57"/>
            </w:pPr>
            <w:r w:rsidRPr="004602F8">
              <w:t>Импорт из OEBS.</w:t>
            </w:r>
          </w:p>
        </w:tc>
      </w:tr>
      <w:tr w:rsidR="00B35DBC" w:rsidRPr="004602F8" w14:paraId="65B62AB0" w14:textId="77777777" w:rsidTr="00FC4CA8">
        <w:tc>
          <w:tcPr>
            <w:tcW w:w="1937" w:type="pct"/>
            <w:shd w:val="clear" w:color="auto" w:fill="auto"/>
          </w:tcPr>
          <w:p w14:paraId="013EA564" w14:textId="77777777" w:rsidR="00B35DBC" w:rsidRPr="004602F8" w:rsidRDefault="00B35DBC" w:rsidP="00AC2F13">
            <w:pPr>
              <w:pStyle w:val="ASFKTablenorm"/>
              <w:ind w:left="57" w:right="57"/>
            </w:pPr>
            <w:r w:rsidRPr="004602F8">
              <w:t>Получено 4-ый год</w:t>
            </w:r>
          </w:p>
        </w:tc>
        <w:tc>
          <w:tcPr>
            <w:tcW w:w="3063" w:type="pct"/>
            <w:shd w:val="clear" w:color="auto" w:fill="auto"/>
          </w:tcPr>
          <w:p w14:paraId="5B5BA42D" w14:textId="77777777" w:rsidR="00B35DBC" w:rsidRPr="004602F8" w:rsidRDefault="00B35DBC" w:rsidP="00AC2F13">
            <w:pPr>
              <w:pStyle w:val="ASFKTablenorm"/>
              <w:ind w:left="57" w:right="57"/>
            </w:pPr>
            <w:r w:rsidRPr="004602F8">
              <w:t>Импорт из OEBS.</w:t>
            </w:r>
          </w:p>
        </w:tc>
      </w:tr>
      <w:tr w:rsidR="00B35DBC" w:rsidRPr="004602F8" w14:paraId="76F09DC0" w14:textId="77777777" w:rsidTr="00FC4CA8">
        <w:tc>
          <w:tcPr>
            <w:tcW w:w="1937" w:type="pct"/>
            <w:shd w:val="clear" w:color="auto" w:fill="auto"/>
          </w:tcPr>
          <w:p w14:paraId="18908D2A"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7C8434F5" w14:textId="77777777" w:rsidR="00B35DBC" w:rsidRPr="004602F8" w:rsidRDefault="00B35DBC" w:rsidP="00AC2F13">
            <w:pPr>
              <w:pStyle w:val="ASFKTablenorm"/>
              <w:ind w:left="57" w:right="57"/>
            </w:pPr>
            <w:r w:rsidRPr="004602F8">
              <w:t>Импорт из OEBS.</w:t>
            </w:r>
          </w:p>
        </w:tc>
      </w:tr>
      <w:tr w:rsidR="00B35DBC" w:rsidRPr="004602F8" w14:paraId="693C9C4A" w14:textId="77777777" w:rsidTr="00FC4CA8">
        <w:tc>
          <w:tcPr>
            <w:tcW w:w="1937" w:type="pct"/>
            <w:shd w:val="clear" w:color="auto" w:fill="auto"/>
          </w:tcPr>
          <w:p w14:paraId="07E0CD9B"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563C7AB7" w14:textId="77777777" w:rsidR="00B35DBC" w:rsidRPr="004602F8" w:rsidRDefault="00B35DBC" w:rsidP="00AC2F13">
            <w:pPr>
              <w:pStyle w:val="ASFKTablenorm"/>
              <w:ind w:left="57" w:right="57"/>
            </w:pPr>
            <w:r w:rsidRPr="004602F8">
              <w:t>Импорт из OEBS.</w:t>
            </w:r>
          </w:p>
        </w:tc>
      </w:tr>
      <w:tr w:rsidR="00B35DBC" w:rsidRPr="004602F8" w14:paraId="4DBEDFF3" w14:textId="77777777" w:rsidTr="00FC4CA8">
        <w:tc>
          <w:tcPr>
            <w:tcW w:w="1937" w:type="pct"/>
            <w:shd w:val="clear" w:color="auto" w:fill="auto"/>
          </w:tcPr>
          <w:p w14:paraId="5544AC9B" w14:textId="77777777" w:rsidR="00B35DBC" w:rsidRPr="004602F8" w:rsidRDefault="00B35DBC" w:rsidP="00AC2F13">
            <w:pPr>
              <w:pStyle w:val="ASFKTablenorm"/>
              <w:ind w:left="57" w:right="57"/>
            </w:pPr>
            <w:r w:rsidRPr="004602F8">
              <w:t>Распределено 3-ий год</w:t>
            </w:r>
          </w:p>
        </w:tc>
        <w:tc>
          <w:tcPr>
            <w:tcW w:w="3063" w:type="pct"/>
            <w:shd w:val="clear" w:color="auto" w:fill="auto"/>
          </w:tcPr>
          <w:p w14:paraId="469E9B76" w14:textId="77777777" w:rsidR="00B35DBC" w:rsidRPr="004602F8" w:rsidRDefault="00B35DBC" w:rsidP="00AC2F13">
            <w:pPr>
              <w:pStyle w:val="ASFKTablenorm"/>
              <w:ind w:left="57" w:right="57"/>
            </w:pPr>
            <w:r w:rsidRPr="004602F8">
              <w:t>Импорт из OEBS.</w:t>
            </w:r>
          </w:p>
        </w:tc>
      </w:tr>
      <w:tr w:rsidR="00B35DBC" w:rsidRPr="004602F8" w14:paraId="24665071" w14:textId="77777777" w:rsidTr="00FC4CA8">
        <w:tc>
          <w:tcPr>
            <w:tcW w:w="1937" w:type="pct"/>
            <w:shd w:val="clear" w:color="auto" w:fill="auto"/>
          </w:tcPr>
          <w:p w14:paraId="2EA23E34" w14:textId="77777777" w:rsidR="00B35DBC" w:rsidRPr="004602F8" w:rsidRDefault="00B35DBC" w:rsidP="00AC2F13">
            <w:pPr>
              <w:pStyle w:val="ASFKTablenorm"/>
              <w:ind w:left="57" w:right="57"/>
            </w:pPr>
            <w:r w:rsidRPr="004602F8">
              <w:t>Распределено 4-ый год</w:t>
            </w:r>
          </w:p>
        </w:tc>
        <w:tc>
          <w:tcPr>
            <w:tcW w:w="3063" w:type="pct"/>
            <w:shd w:val="clear" w:color="auto" w:fill="auto"/>
          </w:tcPr>
          <w:p w14:paraId="21390AF6" w14:textId="77777777" w:rsidR="00B35DBC" w:rsidRPr="004602F8" w:rsidRDefault="00B35DBC" w:rsidP="00AC2F13">
            <w:pPr>
              <w:pStyle w:val="ASFKTablenorm"/>
              <w:ind w:left="57" w:right="57"/>
            </w:pPr>
            <w:r w:rsidRPr="004602F8">
              <w:t>Импорт из OEBS.</w:t>
            </w:r>
          </w:p>
        </w:tc>
      </w:tr>
      <w:tr w:rsidR="00B35DBC" w:rsidRPr="004602F8" w14:paraId="02ACB9EA" w14:textId="77777777" w:rsidTr="00FC4CA8">
        <w:tc>
          <w:tcPr>
            <w:tcW w:w="1937" w:type="pct"/>
            <w:shd w:val="clear" w:color="auto" w:fill="auto"/>
          </w:tcPr>
          <w:p w14:paraId="0428C710" w14:textId="77777777" w:rsidR="00B35DBC" w:rsidRPr="004602F8" w:rsidRDefault="00B35DBC" w:rsidP="00AC2F13">
            <w:pPr>
              <w:spacing w:before="60" w:after="60"/>
              <w:ind w:left="57" w:right="57" w:firstLine="0"/>
            </w:pPr>
            <w:r w:rsidRPr="004602F8">
              <w:t>Заблокировано 1-ый год</w:t>
            </w:r>
          </w:p>
        </w:tc>
        <w:tc>
          <w:tcPr>
            <w:tcW w:w="3063" w:type="pct"/>
            <w:shd w:val="clear" w:color="auto" w:fill="auto"/>
          </w:tcPr>
          <w:p w14:paraId="2B695348" w14:textId="77777777" w:rsidR="00B35DBC" w:rsidRPr="004602F8" w:rsidRDefault="00B35DBC" w:rsidP="00AC2F13">
            <w:pPr>
              <w:pStyle w:val="ASFKTablenorm"/>
              <w:ind w:left="57" w:right="57"/>
            </w:pPr>
            <w:r w:rsidRPr="004602F8">
              <w:t>Импорт из OEBS.</w:t>
            </w:r>
          </w:p>
        </w:tc>
      </w:tr>
      <w:tr w:rsidR="00B35DBC" w:rsidRPr="004602F8" w14:paraId="365A135B" w14:textId="77777777" w:rsidTr="00FC4CA8">
        <w:tc>
          <w:tcPr>
            <w:tcW w:w="1937" w:type="pct"/>
            <w:shd w:val="clear" w:color="auto" w:fill="auto"/>
          </w:tcPr>
          <w:p w14:paraId="376507CC" w14:textId="77777777" w:rsidR="00B35DBC" w:rsidRPr="004602F8" w:rsidRDefault="00B35DBC" w:rsidP="00AC2F13">
            <w:pPr>
              <w:spacing w:before="60" w:after="60"/>
              <w:ind w:left="57" w:right="57" w:firstLine="0"/>
            </w:pPr>
            <w:r w:rsidRPr="004602F8">
              <w:t>Заблокировано 2-ой год</w:t>
            </w:r>
          </w:p>
        </w:tc>
        <w:tc>
          <w:tcPr>
            <w:tcW w:w="3063" w:type="pct"/>
            <w:shd w:val="clear" w:color="auto" w:fill="auto"/>
          </w:tcPr>
          <w:p w14:paraId="39E8E305" w14:textId="77777777" w:rsidR="00B35DBC" w:rsidRPr="004602F8" w:rsidRDefault="00B35DBC" w:rsidP="00AC2F13">
            <w:pPr>
              <w:pStyle w:val="ASFKTablenorm"/>
              <w:ind w:left="57" w:right="57"/>
            </w:pPr>
            <w:r w:rsidRPr="004602F8">
              <w:t>Импорт из OEBS.</w:t>
            </w:r>
          </w:p>
        </w:tc>
      </w:tr>
      <w:tr w:rsidR="00B35DBC" w:rsidRPr="004602F8" w14:paraId="5426162E" w14:textId="77777777" w:rsidTr="00FC4CA8">
        <w:tc>
          <w:tcPr>
            <w:tcW w:w="1937" w:type="pct"/>
            <w:shd w:val="clear" w:color="auto" w:fill="auto"/>
          </w:tcPr>
          <w:p w14:paraId="38A54A0C" w14:textId="77777777" w:rsidR="00B35DBC" w:rsidRPr="004602F8" w:rsidRDefault="00B35DBC" w:rsidP="00AC2F13">
            <w:pPr>
              <w:spacing w:before="60" w:after="60"/>
              <w:ind w:left="57" w:right="57" w:firstLine="0"/>
            </w:pPr>
            <w:r w:rsidRPr="004602F8">
              <w:t>Заблокировано 3-ий год</w:t>
            </w:r>
          </w:p>
        </w:tc>
        <w:tc>
          <w:tcPr>
            <w:tcW w:w="3063" w:type="pct"/>
            <w:shd w:val="clear" w:color="auto" w:fill="auto"/>
          </w:tcPr>
          <w:p w14:paraId="38168CD8" w14:textId="77777777" w:rsidR="00B35DBC" w:rsidRPr="004602F8" w:rsidRDefault="00B35DBC" w:rsidP="00AC2F13">
            <w:pPr>
              <w:pStyle w:val="ASFKTablenorm"/>
              <w:ind w:left="57" w:right="57"/>
            </w:pPr>
            <w:r w:rsidRPr="004602F8">
              <w:t>Импорт из OEBS.</w:t>
            </w:r>
          </w:p>
        </w:tc>
      </w:tr>
      <w:tr w:rsidR="00B35DBC" w:rsidRPr="004602F8" w14:paraId="7E5A2E35" w14:textId="77777777" w:rsidTr="00FC4CA8">
        <w:tc>
          <w:tcPr>
            <w:tcW w:w="1937" w:type="pct"/>
            <w:shd w:val="clear" w:color="auto" w:fill="auto"/>
          </w:tcPr>
          <w:p w14:paraId="542DC923" w14:textId="77777777" w:rsidR="00B35DBC" w:rsidRPr="004602F8" w:rsidRDefault="00B35DBC" w:rsidP="00AC2F13">
            <w:pPr>
              <w:spacing w:before="60" w:after="60"/>
              <w:ind w:left="57" w:right="57" w:firstLine="0"/>
            </w:pPr>
            <w:r w:rsidRPr="004602F8">
              <w:t>Заблокировано 4-ый год</w:t>
            </w:r>
          </w:p>
        </w:tc>
        <w:tc>
          <w:tcPr>
            <w:tcW w:w="3063" w:type="pct"/>
            <w:shd w:val="clear" w:color="auto" w:fill="auto"/>
          </w:tcPr>
          <w:p w14:paraId="7B8A292A" w14:textId="77777777" w:rsidR="00B35DBC" w:rsidRPr="004602F8" w:rsidRDefault="00B35DBC" w:rsidP="00AC2F13">
            <w:pPr>
              <w:pStyle w:val="ASFKTablenorm"/>
              <w:ind w:left="57" w:right="57"/>
            </w:pPr>
            <w:r w:rsidRPr="004602F8">
              <w:t>Импорт из OEBS.</w:t>
            </w:r>
          </w:p>
        </w:tc>
      </w:tr>
      <w:tr w:rsidR="00B35DBC" w:rsidRPr="004602F8" w14:paraId="48664195" w14:textId="77777777" w:rsidTr="00FC4CA8">
        <w:tc>
          <w:tcPr>
            <w:tcW w:w="1937" w:type="pct"/>
            <w:shd w:val="clear" w:color="auto" w:fill="auto"/>
          </w:tcPr>
          <w:p w14:paraId="64ABB47E" w14:textId="77777777" w:rsidR="00B35DBC" w:rsidRPr="004602F8" w:rsidRDefault="00B35DBC" w:rsidP="00AC2F13">
            <w:pPr>
              <w:pStyle w:val="ASFKTablenorm"/>
              <w:ind w:left="57" w:right="57"/>
            </w:pPr>
            <w:r w:rsidRPr="004602F8">
              <w:t>Подл.распр.блок.1-ый год</w:t>
            </w:r>
          </w:p>
        </w:tc>
        <w:tc>
          <w:tcPr>
            <w:tcW w:w="3063" w:type="pct"/>
            <w:shd w:val="clear" w:color="auto" w:fill="auto"/>
          </w:tcPr>
          <w:p w14:paraId="2A382EC0" w14:textId="77777777" w:rsidR="00B35DBC" w:rsidRPr="004602F8" w:rsidRDefault="00B35DBC" w:rsidP="00AC2F13">
            <w:pPr>
              <w:pStyle w:val="ASFKTablenorm"/>
              <w:ind w:left="57" w:right="57"/>
            </w:pPr>
            <w:r w:rsidRPr="004602F8">
              <w:t>Импорт из OEBS.</w:t>
            </w:r>
          </w:p>
        </w:tc>
      </w:tr>
      <w:tr w:rsidR="00B35DBC" w:rsidRPr="004602F8" w14:paraId="61E83969" w14:textId="77777777" w:rsidTr="00FC4CA8">
        <w:tc>
          <w:tcPr>
            <w:tcW w:w="1937" w:type="pct"/>
            <w:shd w:val="clear" w:color="auto" w:fill="auto"/>
          </w:tcPr>
          <w:p w14:paraId="15EED60F" w14:textId="77777777" w:rsidR="00B35DBC" w:rsidRPr="004602F8" w:rsidRDefault="00B35DBC" w:rsidP="00AC2F13">
            <w:pPr>
              <w:pStyle w:val="ASFKTablenorm"/>
              <w:ind w:left="57" w:right="57"/>
            </w:pPr>
            <w:r w:rsidRPr="004602F8">
              <w:t>Подл.распр.блок.2-ой год</w:t>
            </w:r>
          </w:p>
        </w:tc>
        <w:tc>
          <w:tcPr>
            <w:tcW w:w="3063" w:type="pct"/>
            <w:shd w:val="clear" w:color="auto" w:fill="auto"/>
          </w:tcPr>
          <w:p w14:paraId="0696CAA1" w14:textId="77777777" w:rsidR="00B35DBC" w:rsidRPr="004602F8" w:rsidRDefault="00B35DBC" w:rsidP="00AC2F13">
            <w:pPr>
              <w:pStyle w:val="ASFKTablenorm"/>
              <w:ind w:left="57" w:right="57"/>
            </w:pPr>
            <w:r w:rsidRPr="004602F8">
              <w:t>Импорт из OEBS.</w:t>
            </w:r>
          </w:p>
        </w:tc>
      </w:tr>
      <w:tr w:rsidR="00B35DBC" w:rsidRPr="004602F8" w14:paraId="502AAAC0" w14:textId="77777777" w:rsidTr="00FC4CA8">
        <w:tc>
          <w:tcPr>
            <w:tcW w:w="1937" w:type="pct"/>
            <w:shd w:val="clear" w:color="auto" w:fill="auto"/>
          </w:tcPr>
          <w:p w14:paraId="24EF5075" w14:textId="77777777" w:rsidR="00B35DBC" w:rsidRPr="004602F8" w:rsidRDefault="00B35DBC" w:rsidP="00AC2F13">
            <w:pPr>
              <w:pStyle w:val="ASFKTablenorm"/>
              <w:ind w:left="57" w:right="57"/>
            </w:pPr>
            <w:r w:rsidRPr="004602F8">
              <w:t>Подл.распр.блок.3-ий год</w:t>
            </w:r>
          </w:p>
        </w:tc>
        <w:tc>
          <w:tcPr>
            <w:tcW w:w="3063" w:type="pct"/>
            <w:shd w:val="clear" w:color="auto" w:fill="auto"/>
          </w:tcPr>
          <w:p w14:paraId="0BEE4DC8" w14:textId="77777777" w:rsidR="00B35DBC" w:rsidRPr="004602F8" w:rsidRDefault="00B35DBC" w:rsidP="00AC2F13">
            <w:pPr>
              <w:pStyle w:val="ASFKTablenorm"/>
              <w:ind w:left="57" w:right="57"/>
            </w:pPr>
            <w:r w:rsidRPr="004602F8">
              <w:t>Импорт из OEBS.</w:t>
            </w:r>
          </w:p>
        </w:tc>
      </w:tr>
      <w:tr w:rsidR="00B35DBC" w:rsidRPr="004602F8" w14:paraId="62668478" w14:textId="77777777" w:rsidTr="00FC4CA8">
        <w:tc>
          <w:tcPr>
            <w:tcW w:w="1937" w:type="pct"/>
            <w:shd w:val="clear" w:color="auto" w:fill="auto"/>
          </w:tcPr>
          <w:p w14:paraId="0FE57154" w14:textId="77777777" w:rsidR="00B35DBC" w:rsidRPr="004602F8" w:rsidRDefault="00B35DBC" w:rsidP="00AC2F13">
            <w:pPr>
              <w:pStyle w:val="ASFKTablenorm"/>
              <w:ind w:left="57" w:right="57"/>
            </w:pPr>
            <w:r w:rsidRPr="004602F8">
              <w:lastRenderedPageBreak/>
              <w:t>Подл.распр.блок.4-ый год</w:t>
            </w:r>
          </w:p>
        </w:tc>
        <w:tc>
          <w:tcPr>
            <w:tcW w:w="3063" w:type="pct"/>
            <w:shd w:val="clear" w:color="auto" w:fill="auto"/>
          </w:tcPr>
          <w:p w14:paraId="7039545E" w14:textId="77777777" w:rsidR="00B35DBC" w:rsidRPr="004602F8" w:rsidRDefault="00B35DBC" w:rsidP="00AC2F13">
            <w:pPr>
              <w:pStyle w:val="ASFKTablenorm"/>
              <w:ind w:left="57" w:right="57"/>
            </w:pPr>
            <w:r w:rsidRPr="004602F8">
              <w:t>Импорт из OEBS.</w:t>
            </w:r>
          </w:p>
        </w:tc>
      </w:tr>
      <w:tr w:rsidR="00B35DBC" w:rsidRPr="004602F8" w14:paraId="7B304755" w14:textId="77777777" w:rsidTr="00FC4CA8">
        <w:tc>
          <w:tcPr>
            <w:tcW w:w="5000" w:type="pct"/>
            <w:gridSpan w:val="2"/>
            <w:shd w:val="clear" w:color="auto" w:fill="auto"/>
          </w:tcPr>
          <w:p w14:paraId="11F4E635" w14:textId="77777777" w:rsidR="00B35DBC" w:rsidRPr="004602F8" w:rsidRDefault="00B35DBC" w:rsidP="00AC2F13">
            <w:pPr>
              <w:pStyle w:val="ASFKTablenorm"/>
              <w:ind w:left="57" w:right="57"/>
            </w:pPr>
            <w:r w:rsidRPr="004602F8">
              <w:t xml:space="preserve">Вкладка «Раздел 2.2 ЛБО на выплаты за счет </w:t>
            </w:r>
            <w:r w:rsidRPr="004602F8">
              <w:rPr>
                <w:rStyle w:val="ASFKReporterror"/>
              </w:rPr>
              <w:t>связ. Иностр</w:t>
            </w:r>
            <w:r w:rsidRPr="004602F8">
              <w:t>. Кредитов в тек. Фин. Году»</w:t>
            </w:r>
          </w:p>
        </w:tc>
      </w:tr>
      <w:tr w:rsidR="00576516" w:rsidRPr="004602F8" w14:paraId="1DDC573E" w14:textId="77777777" w:rsidTr="00FC4CA8">
        <w:tc>
          <w:tcPr>
            <w:tcW w:w="1937" w:type="pct"/>
            <w:shd w:val="clear" w:color="auto" w:fill="auto"/>
          </w:tcPr>
          <w:p w14:paraId="2F107032" w14:textId="7D41AAD8" w:rsidR="00576516" w:rsidRPr="004602F8" w:rsidRDefault="00576516" w:rsidP="00576516">
            <w:pPr>
              <w:pStyle w:val="ASFKTablenorm"/>
              <w:ind w:left="57" w:right="57"/>
            </w:pPr>
            <w:r w:rsidRPr="004602F8">
              <w:t>Код объекта капитальных вложений (КМИ)</w:t>
            </w:r>
          </w:p>
        </w:tc>
        <w:tc>
          <w:tcPr>
            <w:tcW w:w="3063" w:type="pct"/>
            <w:shd w:val="clear" w:color="auto" w:fill="auto"/>
          </w:tcPr>
          <w:p w14:paraId="24AD0D1A" w14:textId="5B441342" w:rsidR="00576516" w:rsidRPr="004602F8" w:rsidRDefault="00576516" w:rsidP="00576516">
            <w:pPr>
              <w:pStyle w:val="ASFKTablenorm"/>
              <w:ind w:left="57" w:right="57"/>
            </w:pPr>
            <w:r w:rsidRPr="004602F8">
              <w:t>Импорт из OEBS.</w:t>
            </w:r>
          </w:p>
        </w:tc>
      </w:tr>
      <w:tr w:rsidR="00B35DBC" w:rsidRPr="004602F8" w14:paraId="04DE58E3" w14:textId="77777777" w:rsidTr="00FC4CA8">
        <w:tc>
          <w:tcPr>
            <w:tcW w:w="1937" w:type="pct"/>
            <w:shd w:val="clear" w:color="auto" w:fill="auto"/>
          </w:tcPr>
          <w:p w14:paraId="062D7E0B" w14:textId="77777777" w:rsidR="00B35DBC" w:rsidRPr="004602F8" w:rsidRDefault="00B35DBC" w:rsidP="00AC2F13">
            <w:pPr>
              <w:pStyle w:val="ASFKTablenorm"/>
              <w:ind w:left="57" w:right="57"/>
            </w:pPr>
            <w:r w:rsidRPr="004602F8">
              <w:t>Номер строки</w:t>
            </w:r>
          </w:p>
        </w:tc>
        <w:tc>
          <w:tcPr>
            <w:tcW w:w="3063" w:type="pct"/>
            <w:shd w:val="clear" w:color="auto" w:fill="auto"/>
          </w:tcPr>
          <w:p w14:paraId="1A4930B5" w14:textId="77777777" w:rsidR="00B35DBC" w:rsidRPr="004602F8" w:rsidRDefault="00B35DBC" w:rsidP="00AC2F13">
            <w:pPr>
              <w:pStyle w:val="ASFKTablenorm"/>
              <w:ind w:left="57" w:right="57"/>
            </w:pPr>
            <w:r w:rsidRPr="004602F8">
              <w:t>Импорт из OEBS.</w:t>
            </w:r>
          </w:p>
        </w:tc>
      </w:tr>
      <w:tr w:rsidR="00B35DBC" w:rsidRPr="004602F8" w14:paraId="79D22E59" w14:textId="77777777" w:rsidTr="00FC4CA8">
        <w:tc>
          <w:tcPr>
            <w:tcW w:w="1937" w:type="pct"/>
            <w:shd w:val="clear" w:color="auto" w:fill="auto"/>
          </w:tcPr>
          <w:p w14:paraId="6104BABB"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0D7C6F9A" w14:textId="77777777" w:rsidR="00B35DBC" w:rsidRPr="004602F8" w:rsidRDefault="00B35DBC" w:rsidP="00AC2F13">
            <w:pPr>
              <w:pStyle w:val="ASFKTablenorm"/>
              <w:ind w:left="57" w:right="57"/>
            </w:pPr>
            <w:r w:rsidRPr="004602F8">
              <w:t>Импорт из OEBS.</w:t>
            </w:r>
          </w:p>
        </w:tc>
      </w:tr>
      <w:tr w:rsidR="00B35DBC" w:rsidRPr="004602F8" w14:paraId="203B75A6" w14:textId="77777777" w:rsidTr="00FC4CA8">
        <w:tc>
          <w:tcPr>
            <w:tcW w:w="1937" w:type="pct"/>
            <w:shd w:val="clear" w:color="auto" w:fill="auto"/>
          </w:tcPr>
          <w:p w14:paraId="0F491082"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010B0E97" w14:textId="77777777" w:rsidR="00B35DBC" w:rsidRPr="004602F8" w:rsidRDefault="00B35DBC" w:rsidP="00AC2F13">
            <w:pPr>
              <w:pStyle w:val="ASFKTablenorm"/>
              <w:ind w:left="57" w:right="57"/>
            </w:pPr>
            <w:r w:rsidRPr="004602F8">
              <w:t>Импорт из OEBS.</w:t>
            </w:r>
          </w:p>
        </w:tc>
      </w:tr>
      <w:tr w:rsidR="00B35DBC" w:rsidRPr="004602F8" w14:paraId="76344206" w14:textId="77777777" w:rsidTr="00FC4CA8">
        <w:tc>
          <w:tcPr>
            <w:tcW w:w="1937" w:type="pct"/>
            <w:shd w:val="clear" w:color="auto" w:fill="auto"/>
          </w:tcPr>
          <w:p w14:paraId="241D1D07"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0BEF4B9B" w14:textId="77777777" w:rsidR="00B35DBC" w:rsidRPr="004602F8" w:rsidRDefault="00B35DBC" w:rsidP="00AC2F13">
            <w:pPr>
              <w:pStyle w:val="ASFKTablenorm"/>
              <w:ind w:left="57" w:right="57"/>
            </w:pPr>
            <w:r w:rsidRPr="004602F8">
              <w:t>Импорт из OEBS.</w:t>
            </w:r>
          </w:p>
        </w:tc>
      </w:tr>
      <w:tr w:rsidR="00B35DBC" w:rsidRPr="004602F8" w14:paraId="24DE64F3" w14:textId="77777777" w:rsidTr="00FC4CA8">
        <w:tc>
          <w:tcPr>
            <w:tcW w:w="1937" w:type="pct"/>
            <w:shd w:val="clear" w:color="auto" w:fill="auto"/>
          </w:tcPr>
          <w:p w14:paraId="4DD5D807"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1FCD5FBC" w14:textId="77777777" w:rsidR="00B35DBC" w:rsidRPr="004602F8" w:rsidRDefault="00B35DBC" w:rsidP="00AC2F13">
            <w:pPr>
              <w:pStyle w:val="ASFKTablenorm"/>
              <w:ind w:left="57" w:right="57"/>
            </w:pPr>
            <w:r w:rsidRPr="004602F8">
              <w:t>Импорт из OEBS.</w:t>
            </w:r>
          </w:p>
        </w:tc>
      </w:tr>
      <w:tr w:rsidR="00B35DBC" w:rsidRPr="004602F8" w14:paraId="5C86EF59" w14:textId="77777777" w:rsidTr="00FC4CA8">
        <w:tc>
          <w:tcPr>
            <w:tcW w:w="1937" w:type="pct"/>
            <w:shd w:val="clear" w:color="auto" w:fill="auto"/>
          </w:tcPr>
          <w:p w14:paraId="02D373DB"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0510472B" w14:textId="77777777" w:rsidR="00B35DBC" w:rsidRPr="004602F8" w:rsidRDefault="00B35DBC" w:rsidP="00AC2F13">
            <w:pPr>
              <w:pStyle w:val="ASFKTablenorm"/>
              <w:ind w:left="57" w:right="57"/>
            </w:pPr>
            <w:r w:rsidRPr="004602F8">
              <w:t>Импорт из OEBS.</w:t>
            </w:r>
          </w:p>
        </w:tc>
      </w:tr>
      <w:tr w:rsidR="00B35DBC" w:rsidRPr="004602F8" w14:paraId="30AA6D4F" w14:textId="77777777" w:rsidTr="00FC4CA8">
        <w:tc>
          <w:tcPr>
            <w:tcW w:w="1937" w:type="pct"/>
            <w:shd w:val="clear" w:color="auto" w:fill="auto"/>
          </w:tcPr>
          <w:p w14:paraId="3F99190B"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6F627EE1" w14:textId="77777777" w:rsidR="00B35DBC" w:rsidRPr="004602F8" w:rsidRDefault="00B35DBC" w:rsidP="00AC2F13">
            <w:pPr>
              <w:pStyle w:val="ASFKTablenorm"/>
              <w:ind w:left="57" w:right="57"/>
            </w:pPr>
            <w:r w:rsidRPr="004602F8">
              <w:t>Импорт из OEBS.</w:t>
            </w:r>
          </w:p>
        </w:tc>
      </w:tr>
      <w:tr w:rsidR="00B35DBC" w:rsidRPr="004602F8" w14:paraId="27A1D62F" w14:textId="77777777" w:rsidTr="00FC4CA8">
        <w:tc>
          <w:tcPr>
            <w:tcW w:w="1937" w:type="pct"/>
            <w:shd w:val="clear" w:color="auto" w:fill="auto"/>
          </w:tcPr>
          <w:p w14:paraId="15303503"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756E683D" w14:textId="77777777" w:rsidR="00B35DBC" w:rsidRPr="004602F8" w:rsidRDefault="00B35DBC" w:rsidP="00AC2F13">
            <w:pPr>
              <w:pStyle w:val="ASFKTablenorm"/>
              <w:ind w:left="57" w:right="57"/>
            </w:pPr>
            <w:r w:rsidRPr="004602F8">
              <w:t>Импорт из OEBS.</w:t>
            </w:r>
          </w:p>
        </w:tc>
      </w:tr>
      <w:tr w:rsidR="00B35DBC" w:rsidRPr="004602F8" w14:paraId="67B02F49" w14:textId="77777777" w:rsidTr="00FC4CA8">
        <w:tc>
          <w:tcPr>
            <w:tcW w:w="1937" w:type="pct"/>
            <w:shd w:val="clear" w:color="auto" w:fill="auto"/>
          </w:tcPr>
          <w:p w14:paraId="06A2A3D1" w14:textId="77777777" w:rsidR="00B35DBC" w:rsidRPr="004602F8" w:rsidRDefault="00B35DBC" w:rsidP="00AC2F13">
            <w:pPr>
              <w:spacing w:before="60" w:after="60"/>
              <w:ind w:left="57" w:right="57" w:firstLine="0"/>
            </w:pPr>
            <w:r w:rsidRPr="004602F8">
              <w:t>Заблокировано 1-ый год</w:t>
            </w:r>
          </w:p>
        </w:tc>
        <w:tc>
          <w:tcPr>
            <w:tcW w:w="3063" w:type="pct"/>
            <w:shd w:val="clear" w:color="auto" w:fill="auto"/>
          </w:tcPr>
          <w:p w14:paraId="28733B21" w14:textId="77777777" w:rsidR="00B35DBC" w:rsidRPr="004602F8" w:rsidRDefault="00B35DBC" w:rsidP="00AC2F13">
            <w:pPr>
              <w:pStyle w:val="ASFKTablenorm"/>
              <w:ind w:left="57" w:right="57"/>
            </w:pPr>
            <w:r w:rsidRPr="004602F8">
              <w:t>Импорт из OEBS.</w:t>
            </w:r>
          </w:p>
        </w:tc>
      </w:tr>
      <w:tr w:rsidR="00B35DBC" w:rsidRPr="004602F8" w14:paraId="7B67C296" w14:textId="77777777" w:rsidTr="00FC4CA8">
        <w:tc>
          <w:tcPr>
            <w:tcW w:w="1937" w:type="pct"/>
            <w:shd w:val="clear" w:color="auto" w:fill="auto"/>
          </w:tcPr>
          <w:p w14:paraId="6D12FC9A" w14:textId="77777777" w:rsidR="00B35DBC" w:rsidRPr="004602F8" w:rsidRDefault="00B35DBC" w:rsidP="00AC2F13">
            <w:pPr>
              <w:spacing w:before="60" w:after="60"/>
              <w:ind w:left="57" w:right="57" w:firstLine="0"/>
            </w:pPr>
            <w:r w:rsidRPr="004602F8">
              <w:t>Заблокировано 2-ой год</w:t>
            </w:r>
          </w:p>
        </w:tc>
        <w:tc>
          <w:tcPr>
            <w:tcW w:w="3063" w:type="pct"/>
            <w:shd w:val="clear" w:color="auto" w:fill="auto"/>
          </w:tcPr>
          <w:p w14:paraId="0C718E2B" w14:textId="77777777" w:rsidR="00B35DBC" w:rsidRPr="004602F8" w:rsidRDefault="00B35DBC" w:rsidP="00AC2F13">
            <w:pPr>
              <w:pStyle w:val="ASFKTablenorm"/>
              <w:ind w:left="57" w:right="57"/>
            </w:pPr>
            <w:r w:rsidRPr="004602F8">
              <w:t>Импорт из OEBS.</w:t>
            </w:r>
          </w:p>
        </w:tc>
      </w:tr>
      <w:tr w:rsidR="00B35DBC" w:rsidRPr="004602F8" w14:paraId="74CF7F1B" w14:textId="77777777" w:rsidTr="00FC4CA8">
        <w:tc>
          <w:tcPr>
            <w:tcW w:w="1937" w:type="pct"/>
            <w:shd w:val="clear" w:color="auto" w:fill="auto"/>
          </w:tcPr>
          <w:p w14:paraId="56A0F2D2" w14:textId="77777777" w:rsidR="00B35DBC" w:rsidRPr="004602F8" w:rsidRDefault="00B35DBC" w:rsidP="00AC2F13">
            <w:pPr>
              <w:spacing w:before="60" w:after="60"/>
              <w:ind w:left="57" w:right="57" w:firstLine="0"/>
            </w:pPr>
            <w:r w:rsidRPr="004602F8">
              <w:t>Подл.распр.блок.1-ый год</w:t>
            </w:r>
          </w:p>
        </w:tc>
        <w:tc>
          <w:tcPr>
            <w:tcW w:w="3063" w:type="pct"/>
            <w:shd w:val="clear" w:color="auto" w:fill="auto"/>
          </w:tcPr>
          <w:p w14:paraId="779045B7" w14:textId="77777777" w:rsidR="00B35DBC" w:rsidRPr="004602F8" w:rsidRDefault="00B35DBC" w:rsidP="00AC2F13">
            <w:pPr>
              <w:pStyle w:val="ASFKTablenorm"/>
              <w:ind w:left="57" w:right="57"/>
            </w:pPr>
            <w:r w:rsidRPr="004602F8">
              <w:t>Импорт из OEBS.</w:t>
            </w:r>
          </w:p>
        </w:tc>
      </w:tr>
      <w:tr w:rsidR="00B35DBC" w:rsidRPr="004602F8" w14:paraId="1EE20F86" w14:textId="77777777" w:rsidTr="00FC4CA8">
        <w:tc>
          <w:tcPr>
            <w:tcW w:w="1937" w:type="pct"/>
            <w:shd w:val="clear" w:color="auto" w:fill="auto"/>
          </w:tcPr>
          <w:p w14:paraId="574C11F0" w14:textId="77777777" w:rsidR="00B35DBC" w:rsidRPr="004602F8" w:rsidRDefault="00B35DBC" w:rsidP="00AC2F13">
            <w:pPr>
              <w:spacing w:before="60" w:after="60"/>
              <w:ind w:left="57" w:right="57" w:firstLine="0"/>
            </w:pPr>
            <w:r w:rsidRPr="004602F8">
              <w:t>Подл.распр.блок.2-ой год</w:t>
            </w:r>
          </w:p>
        </w:tc>
        <w:tc>
          <w:tcPr>
            <w:tcW w:w="3063" w:type="pct"/>
            <w:shd w:val="clear" w:color="auto" w:fill="auto"/>
          </w:tcPr>
          <w:p w14:paraId="1C590A04" w14:textId="77777777" w:rsidR="00B35DBC" w:rsidRPr="004602F8" w:rsidRDefault="00B35DBC" w:rsidP="00AC2F13">
            <w:pPr>
              <w:pStyle w:val="ASFKTablenorm"/>
              <w:ind w:left="57" w:right="57"/>
            </w:pPr>
            <w:r w:rsidRPr="004602F8">
              <w:t>Импорт из OEBS.</w:t>
            </w:r>
          </w:p>
        </w:tc>
      </w:tr>
      <w:tr w:rsidR="00B35DBC" w:rsidRPr="004602F8" w14:paraId="24171E74" w14:textId="77777777" w:rsidTr="00FC4CA8">
        <w:tc>
          <w:tcPr>
            <w:tcW w:w="1937" w:type="pct"/>
            <w:shd w:val="clear" w:color="auto" w:fill="auto"/>
          </w:tcPr>
          <w:p w14:paraId="617A59E0"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2DD6CA2E" w14:textId="77777777" w:rsidR="00B35DBC" w:rsidRPr="004602F8" w:rsidRDefault="00B35DBC" w:rsidP="00AC2F13">
            <w:pPr>
              <w:pStyle w:val="ASFKTablenorm"/>
              <w:ind w:left="57" w:right="57"/>
            </w:pPr>
            <w:r w:rsidRPr="004602F8">
              <w:t>Импорт из OEBS.</w:t>
            </w:r>
          </w:p>
        </w:tc>
      </w:tr>
      <w:tr w:rsidR="00B35DBC" w:rsidRPr="004602F8" w14:paraId="39849FA5" w14:textId="77777777" w:rsidTr="00FC4CA8">
        <w:tc>
          <w:tcPr>
            <w:tcW w:w="5000" w:type="pct"/>
            <w:gridSpan w:val="2"/>
            <w:shd w:val="clear" w:color="auto" w:fill="auto"/>
          </w:tcPr>
          <w:p w14:paraId="25F81684" w14:textId="77777777" w:rsidR="00B35DBC" w:rsidRPr="004602F8" w:rsidRDefault="00B35DBC" w:rsidP="00AC2F13">
            <w:pPr>
              <w:pStyle w:val="ASFKTablenorm"/>
              <w:ind w:left="57" w:right="57"/>
            </w:pPr>
            <w:r w:rsidRPr="004602F8">
              <w:t xml:space="preserve">Вкладка «Раздел 2.2 ЛБО на выплаты за счет </w:t>
            </w:r>
            <w:r w:rsidRPr="004602F8">
              <w:rPr>
                <w:rStyle w:val="ASFKReporterror"/>
              </w:rPr>
              <w:t>связ. Иностр</w:t>
            </w:r>
            <w:r w:rsidRPr="004602F8">
              <w:t>. Кредитов в тек. Фин. Году», группа полей «Итоги»</w:t>
            </w:r>
          </w:p>
        </w:tc>
      </w:tr>
      <w:tr w:rsidR="00B35DBC" w:rsidRPr="004602F8" w14:paraId="44535229" w14:textId="77777777" w:rsidTr="00FC4CA8">
        <w:tc>
          <w:tcPr>
            <w:tcW w:w="1937" w:type="pct"/>
            <w:shd w:val="clear" w:color="auto" w:fill="auto"/>
          </w:tcPr>
          <w:p w14:paraId="2FED40AE"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3BD70E7B" w14:textId="77777777" w:rsidR="00B35DBC" w:rsidRPr="004602F8" w:rsidRDefault="00B35DBC" w:rsidP="00AC2F13">
            <w:pPr>
              <w:pStyle w:val="ASFKTablenorm"/>
              <w:ind w:left="57" w:right="57"/>
            </w:pPr>
            <w:r w:rsidRPr="004602F8">
              <w:t>Импорт из OEBS.</w:t>
            </w:r>
          </w:p>
        </w:tc>
      </w:tr>
      <w:tr w:rsidR="00B35DBC" w:rsidRPr="004602F8" w14:paraId="5DE912C2" w14:textId="77777777" w:rsidTr="00FC4CA8">
        <w:tc>
          <w:tcPr>
            <w:tcW w:w="1937" w:type="pct"/>
            <w:shd w:val="clear" w:color="auto" w:fill="auto"/>
          </w:tcPr>
          <w:p w14:paraId="4B83C1B1"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18AA7221" w14:textId="77777777" w:rsidR="00B35DBC" w:rsidRPr="004602F8" w:rsidRDefault="00B35DBC" w:rsidP="00AC2F13">
            <w:pPr>
              <w:pStyle w:val="ASFKTablenorm"/>
              <w:ind w:left="57" w:right="57"/>
            </w:pPr>
            <w:r w:rsidRPr="004602F8">
              <w:t>Импорт из OEBS.</w:t>
            </w:r>
          </w:p>
        </w:tc>
      </w:tr>
      <w:tr w:rsidR="00B35DBC" w:rsidRPr="004602F8" w14:paraId="240249D9" w14:textId="77777777" w:rsidTr="00FC4CA8">
        <w:tc>
          <w:tcPr>
            <w:tcW w:w="1937" w:type="pct"/>
            <w:shd w:val="clear" w:color="auto" w:fill="auto"/>
          </w:tcPr>
          <w:p w14:paraId="51819436"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731FBF7E" w14:textId="77777777" w:rsidR="00B35DBC" w:rsidRPr="004602F8" w:rsidRDefault="00B35DBC" w:rsidP="00AC2F13">
            <w:pPr>
              <w:pStyle w:val="ASFKTablenorm"/>
              <w:ind w:left="57" w:right="57"/>
            </w:pPr>
            <w:r w:rsidRPr="004602F8">
              <w:t>Импорт из OEBS.</w:t>
            </w:r>
          </w:p>
        </w:tc>
      </w:tr>
      <w:tr w:rsidR="00B35DBC" w:rsidRPr="004602F8" w14:paraId="388A41AA" w14:textId="77777777" w:rsidTr="00FC4CA8">
        <w:tc>
          <w:tcPr>
            <w:tcW w:w="1937" w:type="pct"/>
            <w:shd w:val="clear" w:color="auto" w:fill="auto"/>
          </w:tcPr>
          <w:p w14:paraId="06D7D417"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20F02A0F" w14:textId="77777777" w:rsidR="00B35DBC" w:rsidRPr="004602F8" w:rsidRDefault="00B35DBC" w:rsidP="00AC2F13">
            <w:pPr>
              <w:pStyle w:val="ASFKTablenorm"/>
              <w:ind w:left="57" w:right="57"/>
            </w:pPr>
            <w:r w:rsidRPr="004602F8">
              <w:t>Импорт из OEBS.</w:t>
            </w:r>
          </w:p>
        </w:tc>
      </w:tr>
      <w:tr w:rsidR="00B35DBC" w:rsidRPr="004602F8" w14:paraId="563DAEB3" w14:textId="77777777" w:rsidTr="00FC4CA8">
        <w:tc>
          <w:tcPr>
            <w:tcW w:w="1937" w:type="pct"/>
            <w:shd w:val="clear" w:color="auto" w:fill="auto"/>
          </w:tcPr>
          <w:p w14:paraId="2B05E3C9"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1C00655F" w14:textId="77777777" w:rsidR="00B35DBC" w:rsidRPr="004602F8" w:rsidRDefault="00B35DBC" w:rsidP="00AC2F13">
            <w:pPr>
              <w:pStyle w:val="ASFKTablenorm"/>
              <w:ind w:left="57" w:right="57"/>
            </w:pPr>
            <w:r w:rsidRPr="004602F8">
              <w:t>Импорт из OEBS.</w:t>
            </w:r>
          </w:p>
        </w:tc>
      </w:tr>
      <w:tr w:rsidR="00B35DBC" w:rsidRPr="004602F8" w14:paraId="133B5DA7" w14:textId="77777777" w:rsidTr="00FC4CA8">
        <w:tc>
          <w:tcPr>
            <w:tcW w:w="1937" w:type="pct"/>
            <w:shd w:val="clear" w:color="auto" w:fill="auto"/>
          </w:tcPr>
          <w:p w14:paraId="1763E3EB"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6E2B6E82" w14:textId="77777777" w:rsidR="00B35DBC" w:rsidRPr="004602F8" w:rsidRDefault="00B35DBC" w:rsidP="00AC2F13">
            <w:pPr>
              <w:pStyle w:val="ASFKTablenorm"/>
              <w:ind w:left="57" w:right="57"/>
            </w:pPr>
            <w:r w:rsidRPr="004602F8">
              <w:t>Импорт из OEBS.</w:t>
            </w:r>
          </w:p>
        </w:tc>
      </w:tr>
      <w:tr w:rsidR="00B35DBC" w:rsidRPr="004602F8" w14:paraId="5432171C" w14:textId="77777777" w:rsidTr="00FC4CA8">
        <w:tc>
          <w:tcPr>
            <w:tcW w:w="1937" w:type="pct"/>
            <w:shd w:val="clear" w:color="auto" w:fill="auto"/>
          </w:tcPr>
          <w:p w14:paraId="67847CD9" w14:textId="77777777" w:rsidR="00B35DBC" w:rsidRPr="004602F8" w:rsidRDefault="00B35DBC" w:rsidP="00AC2F13">
            <w:pPr>
              <w:spacing w:before="60" w:after="60"/>
              <w:ind w:left="57" w:right="57" w:firstLine="0"/>
            </w:pPr>
            <w:r w:rsidRPr="004602F8">
              <w:t>Заблокировано 1-ый год</w:t>
            </w:r>
          </w:p>
        </w:tc>
        <w:tc>
          <w:tcPr>
            <w:tcW w:w="3063" w:type="pct"/>
            <w:shd w:val="clear" w:color="auto" w:fill="auto"/>
          </w:tcPr>
          <w:p w14:paraId="60B67EFA" w14:textId="77777777" w:rsidR="00B35DBC" w:rsidRPr="004602F8" w:rsidRDefault="00B35DBC" w:rsidP="00AC2F13">
            <w:pPr>
              <w:pStyle w:val="ASFKTablenorm"/>
              <w:ind w:left="57" w:right="57"/>
            </w:pPr>
            <w:r w:rsidRPr="004602F8">
              <w:t>Импорт из OEBS.</w:t>
            </w:r>
          </w:p>
        </w:tc>
      </w:tr>
      <w:tr w:rsidR="00B35DBC" w:rsidRPr="004602F8" w14:paraId="49F0961E" w14:textId="77777777" w:rsidTr="00FC4CA8">
        <w:tc>
          <w:tcPr>
            <w:tcW w:w="1937" w:type="pct"/>
            <w:shd w:val="clear" w:color="auto" w:fill="auto"/>
          </w:tcPr>
          <w:p w14:paraId="20AD624B" w14:textId="77777777" w:rsidR="00B35DBC" w:rsidRPr="004602F8" w:rsidRDefault="00B35DBC" w:rsidP="00AC2F13">
            <w:pPr>
              <w:spacing w:before="60" w:after="60"/>
              <w:ind w:left="57" w:right="57" w:firstLine="0"/>
            </w:pPr>
            <w:r w:rsidRPr="004602F8">
              <w:t>Заблокировано 2-ой год</w:t>
            </w:r>
          </w:p>
        </w:tc>
        <w:tc>
          <w:tcPr>
            <w:tcW w:w="3063" w:type="pct"/>
            <w:shd w:val="clear" w:color="auto" w:fill="auto"/>
          </w:tcPr>
          <w:p w14:paraId="36A097E9" w14:textId="77777777" w:rsidR="00B35DBC" w:rsidRPr="004602F8" w:rsidRDefault="00B35DBC" w:rsidP="00AC2F13">
            <w:pPr>
              <w:pStyle w:val="ASFKTablenorm"/>
              <w:ind w:left="57" w:right="57"/>
            </w:pPr>
            <w:r w:rsidRPr="004602F8">
              <w:t>Импорт из OEBS.</w:t>
            </w:r>
          </w:p>
        </w:tc>
      </w:tr>
      <w:tr w:rsidR="00B35DBC" w:rsidRPr="004602F8" w14:paraId="6B6A0FAD" w14:textId="77777777" w:rsidTr="00FC4CA8">
        <w:tc>
          <w:tcPr>
            <w:tcW w:w="1937" w:type="pct"/>
            <w:shd w:val="clear" w:color="auto" w:fill="auto"/>
          </w:tcPr>
          <w:p w14:paraId="2DBBD9E3" w14:textId="77777777" w:rsidR="00B35DBC" w:rsidRPr="004602F8" w:rsidRDefault="00B35DBC" w:rsidP="00AC2F13">
            <w:pPr>
              <w:spacing w:before="60" w:after="60"/>
              <w:ind w:left="57" w:right="57" w:firstLine="0"/>
            </w:pPr>
            <w:r w:rsidRPr="004602F8">
              <w:t>Подл.распр.блок.1-ый год</w:t>
            </w:r>
          </w:p>
        </w:tc>
        <w:tc>
          <w:tcPr>
            <w:tcW w:w="3063" w:type="pct"/>
            <w:shd w:val="clear" w:color="auto" w:fill="auto"/>
          </w:tcPr>
          <w:p w14:paraId="1AA29CE7" w14:textId="77777777" w:rsidR="00B35DBC" w:rsidRPr="004602F8" w:rsidRDefault="00B35DBC" w:rsidP="00AC2F13">
            <w:pPr>
              <w:pStyle w:val="ASFKTablenorm"/>
              <w:ind w:left="57" w:right="57"/>
            </w:pPr>
            <w:r w:rsidRPr="004602F8">
              <w:t>Импорт из OEBS.</w:t>
            </w:r>
          </w:p>
        </w:tc>
      </w:tr>
      <w:tr w:rsidR="00B35DBC" w:rsidRPr="004602F8" w14:paraId="783747C9" w14:textId="77777777" w:rsidTr="00FC4CA8">
        <w:tc>
          <w:tcPr>
            <w:tcW w:w="1937" w:type="pct"/>
            <w:shd w:val="clear" w:color="auto" w:fill="auto"/>
          </w:tcPr>
          <w:p w14:paraId="5EE83DCE" w14:textId="77777777" w:rsidR="00B35DBC" w:rsidRPr="004602F8" w:rsidRDefault="00B35DBC" w:rsidP="00AC2F13">
            <w:pPr>
              <w:spacing w:before="60" w:after="60"/>
              <w:ind w:left="57" w:right="57" w:firstLine="0"/>
            </w:pPr>
            <w:r w:rsidRPr="004602F8">
              <w:t>Подл.распр.блок.2-ой год</w:t>
            </w:r>
          </w:p>
        </w:tc>
        <w:tc>
          <w:tcPr>
            <w:tcW w:w="3063" w:type="pct"/>
            <w:shd w:val="clear" w:color="auto" w:fill="auto"/>
          </w:tcPr>
          <w:p w14:paraId="0E97FFA6" w14:textId="77777777" w:rsidR="00B35DBC" w:rsidRPr="004602F8" w:rsidRDefault="00B35DBC" w:rsidP="00AC2F13">
            <w:pPr>
              <w:pStyle w:val="ASFKTablenorm"/>
              <w:ind w:left="57" w:right="57"/>
            </w:pPr>
            <w:r w:rsidRPr="004602F8">
              <w:t>Импорт из OEBS.</w:t>
            </w:r>
          </w:p>
        </w:tc>
      </w:tr>
      <w:tr w:rsidR="00B35DBC" w:rsidRPr="004602F8" w14:paraId="0C481D2A" w14:textId="77777777" w:rsidTr="00FC4CA8">
        <w:tc>
          <w:tcPr>
            <w:tcW w:w="5000" w:type="pct"/>
            <w:gridSpan w:val="2"/>
            <w:shd w:val="clear" w:color="auto" w:fill="auto"/>
          </w:tcPr>
          <w:p w14:paraId="7BC9EAF8" w14:textId="77777777" w:rsidR="00B35DBC" w:rsidRPr="004602F8" w:rsidRDefault="00B35DBC" w:rsidP="00AC2F13">
            <w:pPr>
              <w:pStyle w:val="ASFKTablenorm"/>
              <w:ind w:left="57" w:right="57"/>
            </w:pPr>
            <w:r w:rsidRPr="004602F8">
              <w:t>Вкладка «Раздел 2.3 ЛБО на выплаты в ин. Валюте в тек. Фин. Году»</w:t>
            </w:r>
          </w:p>
        </w:tc>
      </w:tr>
      <w:tr w:rsidR="00B35DBC" w:rsidRPr="004602F8" w14:paraId="5CE49A04" w14:textId="77777777" w:rsidTr="00FC4CA8">
        <w:tc>
          <w:tcPr>
            <w:tcW w:w="1937" w:type="pct"/>
            <w:shd w:val="clear" w:color="auto" w:fill="auto"/>
          </w:tcPr>
          <w:p w14:paraId="45938B7B"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485AC281" w14:textId="77777777" w:rsidR="00B35DBC" w:rsidRPr="004602F8" w:rsidRDefault="00B35DBC" w:rsidP="00AC2F13">
            <w:pPr>
              <w:pStyle w:val="ASFKTablenorm"/>
              <w:ind w:left="57" w:right="57"/>
            </w:pPr>
            <w:r w:rsidRPr="004602F8">
              <w:t>Импорт из OEBS.</w:t>
            </w:r>
          </w:p>
        </w:tc>
      </w:tr>
      <w:tr w:rsidR="00B35DBC" w:rsidRPr="004602F8" w14:paraId="405FBF60" w14:textId="77777777" w:rsidTr="00FC4CA8">
        <w:tc>
          <w:tcPr>
            <w:tcW w:w="1937" w:type="pct"/>
            <w:shd w:val="clear" w:color="auto" w:fill="auto"/>
          </w:tcPr>
          <w:p w14:paraId="48F56C69"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0A4CD3A3" w14:textId="77777777" w:rsidR="00B35DBC" w:rsidRPr="004602F8" w:rsidRDefault="00B35DBC" w:rsidP="00AC2F13">
            <w:pPr>
              <w:pStyle w:val="ASFKTablenorm"/>
              <w:ind w:left="57" w:right="57"/>
            </w:pPr>
            <w:r w:rsidRPr="004602F8">
              <w:t>Импорт из OEBS.</w:t>
            </w:r>
          </w:p>
        </w:tc>
      </w:tr>
      <w:tr w:rsidR="00B35DBC" w:rsidRPr="004602F8" w14:paraId="60DAA38C" w14:textId="77777777" w:rsidTr="00FC4CA8">
        <w:tc>
          <w:tcPr>
            <w:tcW w:w="1937" w:type="pct"/>
            <w:shd w:val="clear" w:color="auto" w:fill="auto"/>
          </w:tcPr>
          <w:p w14:paraId="343D9154"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38FD19FC" w14:textId="77777777" w:rsidR="00B35DBC" w:rsidRPr="004602F8" w:rsidRDefault="00B35DBC" w:rsidP="00AC2F13">
            <w:pPr>
              <w:pStyle w:val="ASFKTablenorm"/>
              <w:ind w:left="57" w:right="57"/>
            </w:pPr>
            <w:r w:rsidRPr="004602F8">
              <w:t>Импорт из OEBS.</w:t>
            </w:r>
          </w:p>
        </w:tc>
      </w:tr>
      <w:tr w:rsidR="00B35DBC" w:rsidRPr="004602F8" w14:paraId="34630763" w14:textId="77777777" w:rsidTr="00FC4CA8">
        <w:tc>
          <w:tcPr>
            <w:tcW w:w="1937" w:type="pct"/>
            <w:shd w:val="clear" w:color="auto" w:fill="auto"/>
          </w:tcPr>
          <w:p w14:paraId="3EC12B3E"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13A4CD42" w14:textId="77777777" w:rsidR="00B35DBC" w:rsidRPr="004602F8" w:rsidRDefault="00B35DBC" w:rsidP="00AC2F13">
            <w:pPr>
              <w:pStyle w:val="ASFKTablenorm"/>
              <w:ind w:left="57" w:right="57"/>
            </w:pPr>
            <w:r w:rsidRPr="004602F8">
              <w:t>Импорт из OEBS.</w:t>
            </w:r>
          </w:p>
        </w:tc>
      </w:tr>
      <w:tr w:rsidR="00B35DBC" w:rsidRPr="004602F8" w14:paraId="31814555" w14:textId="77777777" w:rsidTr="00FC4CA8">
        <w:tc>
          <w:tcPr>
            <w:tcW w:w="1937" w:type="pct"/>
            <w:shd w:val="clear" w:color="auto" w:fill="auto"/>
          </w:tcPr>
          <w:p w14:paraId="561F3376"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06060F30" w14:textId="77777777" w:rsidR="00B35DBC" w:rsidRPr="004602F8" w:rsidRDefault="00B35DBC" w:rsidP="00AC2F13">
            <w:pPr>
              <w:pStyle w:val="ASFKTablenorm"/>
              <w:ind w:left="57" w:right="57"/>
            </w:pPr>
            <w:r w:rsidRPr="004602F8">
              <w:t>Импорт из OEBS.</w:t>
            </w:r>
          </w:p>
        </w:tc>
      </w:tr>
      <w:tr w:rsidR="00B35DBC" w:rsidRPr="004602F8" w14:paraId="165310E3" w14:textId="77777777" w:rsidTr="00FC4CA8">
        <w:tc>
          <w:tcPr>
            <w:tcW w:w="1937" w:type="pct"/>
            <w:shd w:val="clear" w:color="auto" w:fill="auto"/>
          </w:tcPr>
          <w:p w14:paraId="474D9DC1"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07A9C0B8" w14:textId="77777777" w:rsidR="00B35DBC" w:rsidRPr="004602F8" w:rsidRDefault="00B35DBC" w:rsidP="00AC2F13">
            <w:pPr>
              <w:pStyle w:val="ASFKTablenorm"/>
              <w:ind w:left="57" w:right="57"/>
            </w:pPr>
            <w:r w:rsidRPr="004602F8">
              <w:t>Импорт из OEBS.</w:t>
            </w:r>
          </w:p>
        </w:tc>
      </w:tr>
      <w:tr w:rsidR="00B35DBC" w:rsidRPr="004602F8" w14:paraId="015A97CC" w14:textId="77777777" w:rsidTr="00FC4CA8">
        <w:tc>
          <w:tcPr>
            <w:tcW w:w="1937" w:type="pct"/>
            <w:shd w:val="clear" w:color="auto" w:fill="auto"/>
          </w:tcPr>
          <w:p w14:paraId="0BBB973B" w14:textId="77777777" w:rsidR="00B35DBC" w:rsidRPr="004602F8" w:rsidRDefault="00B35DBC" w:rsidP="00AC2F13">
            <w:pPr>
              <w:pStyle w:val="ASFKTablenorm"/>
              <w:ind w:left="57" w:right="57"/>
            </w:pPr>
            <w:r w:rsidRPr="004602F8">
              <w:lastRenderedPageBreak/>
              <w:t>Подлежит распределению 2-ой год</w:t>
            </w:r>
          </w:p>
        </w:tc>
        <w:tc>
          <w:tcPr>
            <w:tcW w:w="3063" w:type="pct"/>
            <w:shd w:val="clear" w:color="auto" w:fill="auto"/>
          </w:tcPr>
          <w:p w14:paraId="36A55FD7" w14:textId="77777777" w:rsidR="00B35DBC" w:rsidRPr="004602F8" w:rsidRDefault="00B35DBC" w:rsidP="00AC2F13">
            <w:pPr>
              <w:pStyle w:val="ASFKTablenorm"/>
              <w:ind w:left="57" w:right="57"/>
            </w:pPr>
            <w:r w:rsidRPr="004602F8">
              <w:t>Импорт из OEBS.</w:t>
            </w:r>
          </w:p>
        </w:tc>
      </w:tr>
      <w:tr w:rsidR="00B35DBC" w:rsidRPr="004602F8" w14:paraId="3A192789" w14:textId="77777777" w:rsidTr="00FC4CA8">
        <w:tc>
          <w:tcPr>
            <w:tcW w:w="1937" w:type="pct"/>
            <w:shd w:val="clear" w:color="auto" w:fill="auto"/>
          </w:tcPr>
          <w:p w14:paraId="0B7E14AD"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7EEBE0B9" w14:textId="77777777" w:rsidR="00B35DBC" w:rsidRPr="004602F8" w:rsidRDefault="00B35DBC" w:rsidP="00AC2F13">
            <w:pPr>
              <w:pStyle w:val="ASFKTablenorm"/>
              <w:ind w:left="57" w:right="57"/>
            </w:pPr>
            <w:r w:rsidRPr="004602F8">
              <w:t>Импорт из OEBS.</w:t>
            </w:r>
          </w:p>
        </w:tc>
      </w:tr>
      <w:tr w:rsidR="00B35DBC" w:rsidRPr="004602F8" w14:paraId="307D6DA4" w14:textId="77777777" w:rsidTr="00FC4CA8">
        <w:tc>
          <w:tcPr>
            <w:tcW w:w="5000" w:type="pct"/>
            <w:gridSpan w:val="2"/>
            <w:shd w:val="clear" w:color="auto" w:fill="auto"/>
          </w:tcPr>
          <w:p w14:paraId="720E7A79" w14:textId="77777777" w:rsidR="00B35DBC" w:rsidRPr="004602F8" w:rsidRDefault="00B35DBC" w:rsidP="00AC2F13">
            <w:pPr>
              <w:pStyle w:val="ASFKTablenorm"/>
              <w:ind w:left="57" w:right="57"/>
            </w:pPr>
            <w:r w:rsidRPr="004602F8">
              <w:t>Вкладка «Раздел 2.3 ЛБО на выплаты в ин. Валюте в тек. Фин. Году», группа полей «Итоги»</w:t>
            </w:r>
          </w:p>
        </w:tc>
      </w:tr>
      <w:tr w:rsidR="00576516" w:rsidRPr="004602F8" w14:paraId="44DB608C" w14:textId="77777777" w:rsidTr="00FC4CA8">
        <w:tc>
          <w:tcPr>
            <w:tcW w:w="1937" w:type="pct"/>
            <w:shd w:val="clear" w:color="auto" w:fill="auto"/>
          </w:tcPr>
          <w:p w14:paraId="1870A158" w14:textId="6574C168" w:rsidR="00576516" w:rsidRPr="004602F8" w:rsidRDefault="00576516" w:rsidP="00576516">
            <w:pPr>
              <w:pStyle w:val="ASFKTablenorm"/>
              <w:ind w:left="57" w:right="57"/>
            </w:pPr>
            <w:r w:rsidRPr="004602F8">
              <w:t>Код объекта капитальных вложений (КМИ)</w:t>
            </w:r>
          </w:p>
        </w:tc>
        <w:tc>
          <w:tcPr>
            <w:tcW w:w="3063" w:type="pct"/>
            <w:shd w:val="clear" w:color="auto" w:fill="auto"/>
          </w:tcPr>
          <w:p w14:paraId="33EA76C6" w14:textId="4B2C8FD8" w:rsidR="00576516" w:rsidRPr="004602F8" w:rsidRDefault="00576516" w:rsidP="00576516">
            <w:pPr>
              <w:pStyle w:val="ASFKTablenorm"/>
              <w:ind w:left="57" w:right="57"/>
            </w:pPr>
            <w:r w:rsidRPr="004602F8">
              <w:t>Импорт из OEBS.</w:t>
            </w:r>
          </w:p>
        </w:tc>
      </w:tr>
      <w:tr w:rsidR="00B35DBC" w:rsidRPr="004602F8" w14:paraId="563C46C2" w14:textId="77777777" w:rsidTr="00FC4CA8">
        <w:tc>
          <w:tcPr>
            <w:tcW w:w="1937" w:type="pct"/>
            <w:shd w:val="clear" w:color="auto" w:fill="auto"/>
          </w:tcPr>
          <w:p w14:paraId="56E405D1"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04C00995" w14:textId="77777777" w:rsidR="00B35DBC" w:rsidRPr="004602F8" w:rsidRDefault="00B35DBC" w:rsidP="00AC2F13">
            <w:pPr>
              <w:pStyle w:val="ASFKTablenorm"/>
              <w:ind w:left="57" w:right="57"/>
            </w:pPr>
            <w:r w:rsidRPr="004602F8">
              <w:t>Импорт из OEBS.</w:t>
            </w:r>
          </w:p>
        </w:tc>
      </w:tr>
      <w:tr w:rsidR="00B35DBC" w:rsidRPr="004602F8" w14:paraId="07B462D1" w14:textId="77777777" w:rsidTr="00FC4CA8">
        <w:tc>
          <w:tcPr>
            <w:tcW w:w="1937" w:type="pct"/>
            <w:shd w:val="clear" w:color="auto" w:fill="auto"/>
          </w:tcPr>
          <w:p w14:paraId="61737211"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24EBDE1A" w14:textId="77777777" w:rsidR="00B35DBC" w:rsidRPr="004602F8" w:rsidRDefault="00B35DBC" w:rsidP="00AC2F13">
            <w:pPr>
              <w:pStyle w:val="ASFKTablenorm"/>
              <w:ind w:left="57" w:right="57"/>
            </w:pPr>
            <w:r w:rsidRPr="004602F8">
              <w:t>Импорт из OEBS.</w:t>
            </w:r>
          </w:p>
        </w:tc>
      </w:tr>
      <w:tr w:rsidR="00B35DBC" w:rsidRPr="004602F8" w14:paraId="6628E755" w14:textId="77777777" w:rsidTr="00FC4CA8">
        <w:tc>
          <w:tcPr>
            <w:tcW w:w="1937" w:type="pct"/>
            <w:shd w:val="clear" w:color="auto" w:fill="auto"/>
          </w:tcPr>
          <w:p w14:paraId="2E3F9776"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58A251CC" w14:textId="77777777" w:rsidR="00B35DBC" w:rsidRPr="004602F8" w:rsidRDefault="00B35DBC" w:rsidP="00AC2F13">
            <w:pPr>
              <w:pStyle w:val="ASFKTablenorm"/>
              <w:ind w:left="57" w:right="57"/>
            </w:pPr>
            <w:r w:rsidRPr="004602F8">
              <w:t>Импорт из OEBS.</w:t>
            </w:r>
          </w:p>
        </w:tc>
      </w:tr>
      <w:tr w:rsidR="00B35DBC" w:rsidRPr="004602F8" w14:paraId="6BFC7746" w14:textId="77777777" w:rsidTr="00FC4CA8">
        <w:tc>
          <w:tcPr>
            <w:tcW w:w="1937" w:type="pct"/>
            <w:shd w:val="clear" w:color="auto" w:fill="auto"/>
          </w:tcPr>
          <w:p w14:paraId="4A3F9B1E"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052EB5AE" w14:textId="77777777" w:rsidR="00B35DBC" w:rsidRPr="004602F8" w:rsidRDefault="00B35DBC" w:rsidP="00AC2F13">
            <w:pPr>
              <w:pStyle w:val="ASFKTablenorm"/>
              <w:ind w:left="57" w:right="57"/>
            </w:pPr>
            <w:r w:rsidRPr="004602F8">
              <w:t>Импорт из OEBS.</w:t>
            </w:r>
          </w:p>
        </w:tc>
      </w:tr>
      <w:tr w:rsidR="00B35DBC" w:rsidRPr="004602F8" w14:paraId="7FE7A580" w14:textId="77777777" w:rsidTr="00FC4CA8">
        <w:tc>
          <w:tcPr>
            <w:tcW w:w="1937" w:type="pct"/>
            <w:shd w:val="clear" w:color="auto" w:fill="auto"/>
          </w:tcPr>
          <w:p w14:paraId="4F78B8EE"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655B7014" w14:textId="77777777" w:rsidR="00B35DBC" w:rsidRPr="004602F8" w:rsidRDefault="00B35DBC" w:rsidP="00AC2F13">
            <w:pPr>
              <w:pStyle w:val="ASFKTablenorm"/>
              <w:ind w:left="57" w:right="57"/>
            </w:pPr>
            <w:r w:rsidRPr="004602F8">
              <w:t>Импорт из OEBS.</w:t>
            </w:r>
          </w:p>
        </w:tc>
      </w:tr>
      <w:tr w:rsidR="00B35DBC" w:rsidRPr="004602F8" w14:paraId="600E9DEC" w14:textId="77777777" w:rsidTr="00FC4CA8">
        <w:tc>
          <w:tcPr>
            <w:tcW w:w="1937" w:type="pct"/>
            <w:shd w:val="clear" w:color="auto" w:fill="auto"/>
          </w:tcPr>
          <w:p w14:paraId="74C51177"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473BE6B6" w14:textId="77777777" w:rsidR="00B35DBC" w:rsidRPr="004602F8" w:rsidRDefault="00B35DBC" w:rsidP="00AC2F13">
            <w:pPr>
              <w:pStyle w:val="ASFKTablenorm"/>
              <w:ind w:left="57" w:right="57"/>
            </w:pPr>
            <w:r w:rsidRPr="004602F8">
              <w:t>Импорт из OEBS.</w:t>
            </w:r>
          </w:p>
        </w:tc>
      </w:tr>
      <w:tr w:rsidR="00B35DBC" w:rsidRPr="004602F8" w14:paraId="7BB77EA2" w14:textId="77777777" w:rsidTr="00FC4CA8">
        <w:tc>
          <w:tcPr>
            <w:tcW w:w="5000" w:type="pct"/>
            <w:gridSpan w:val="2"/>
            <w:shd w:val="clear" w:color="auto" w:fill="auto"/>
          </w:tcPr>
          <w:p w14:paraId="2BCD3D5A" w14:textId="77777777" w:rsidR="00B35DBC" w:rsidRPr="004602F8" w:rsidRDefault="00B35DBC" w:rsidP="00AC2F13">
            <w:pPr>
              <w:pStyle w:val="ASFKTablenorm"/>
              <w:ind w:left="57" w:right="57"/>
            </w:pPr>
            <w:r w:rsidRPr="004602F8">
              <w:t>Вкладка «Раздел 3.1 Предельные объемы финансирования»</w:t>
            </w:r>
          </w:p>
        </w:tc>
      </w:tr>
      <w:tr w:rsidR="00B35DBC" w:rsidRPr="004602F8" w14:paraId="7EC2BE95" w14:textId="77777777" w:rsidTr="00FC4CA8">
        <w:tc>
          <w:tcPr>
            <w:tcW w:w="1937" w:type="pct"/>
            <w:shd w:val="clear" w:color="auto" w:fill="auto"/>
          </w:tcPr>
          <w:p w14:paraId="4981FDFE"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1AF9DDE8" w14:textId="77777777" w:rsidR="00B35DBC" w:rsidRPr="004602F8" w:rsidRDefault="00B35DBC" w:rsidP="00AC2F13">
            <w:pPr>
              <w:pStyle w:val="ASFKTablenorm"/>
              <w:ind w:left="57" w:right="57"/>
            </w:pPr>
            <w:r w:rsidRPr="004602F8">
              <w:t>Импорт из OEBS.</w:t>
            </w:r>
          </w:p>
        </w:tc>
      </w:tr>
      <w:tr w:rsidR="00B35DBC" w:rsidRPr="004602F8" w14:paraId="0ED65962" w14:textId="77777777" w:rsidTr="00FC4CA8">
        <w:tc>
          <w:tcPr>
            <w:tcW w:w="1937" w:type="pct"/>
            <w:shd w:val="clear" w:color="auto" w:fill="auto"/>
          </w:tcPr>
          <w:p w14:paraId="101647E7"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41D12071" w14:textId="77777777" w:rsidR="00B35DBC" w:rsidRPr="004602F8" w:rsidRDefault="00B35DBC" w:rsidP="00AC2F13">
            <w:pPr>
              <w:pStyle w:val="ASFKTablenorm"/>
              <w:ind w:left="57" w:right="57"/>
            </w:pPr>
            <w:r w:rsidRPr="004602F8">
              <w:t>Импорт из OEBS.</w:t>
            </w:r>
          </w:p>
        </w:tc>
      </w:tr>
      <w:tr w:rsidR="00B35DBC" w:rsidRPr="004602F8" w14:paraId="1B868E15" w14:textId="77777777" w:rsidTr="00FC4CA8">
        <w:tc>
          <w:tcPr>
            <w:tcW w:w="1937" w:type="pct"/>
            <w:shd w:val="clear" w:color="auto" w:fill="auto"/>
          </w:tcPr>
          <w:p w14:paraId="502FBF45"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52C99C85" w14:textId="77777777" w:rsidR="00B35DBC" w:rsidRPr="004602F8" w:rsidRDefault="00B35DBC" w:rsidP="00AC2F13">
            <w:pPr>
              <w:pStyle w:val="ASFKTablenorm"/>
              <w:ind w:left="57" w:right="57"/>
            </w:pPr>
            <w:r w:rsidRPr="004602F8">
              <w:t>Импорт из OEBS.</w:t>
            </w:r>
          </w:p>
        </w:tc>
      </w:tr>
      <w:tr w:rsidR="00B35DBC" w:rsidRPr="004602F8" w14:paraId="7CA92689" w14:textId="77777777" w:rsidTr="00FC4CA8">
        <w:tc>
          <w:tcPr>
            <w:tcW w:w="1937" w:type="pct"/>
            <w:shd w:val="clear" w:color="auto" w:fill="auto"/>
          </w:tcPr>
          <w:p w14:paraId="14058776"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332A6673" w14:textId="77777777" w:rsidR="00B35DBC" w:rsidRPr="004602F8" w:rsidRDefault="00B35DBC" w:rsidP="00AC2F13">
            <w:pPr>
              <w:pStyle w:val="ASFKTablenorm"/>
              <w:ind w:left="57" w:right="57"/>
            </w:pPr>
            <w:r w:rsidRPr="004602F8">
              <w:t>Импорт из OEBS.</w:t>
            </w:r>
          </w:p>
        </w:tc>
      </w:tr>
      <w:tr w:rsidR="00B35DBC" w:rsidRPr="004602F8" w14:paraId="2D2B7578" w14:textId="77777777" w:rsidTr="00FC4CA8">
        <w:tc>
          <w:tcPr>
            <w:tcW w:w="1937" w:type="pct"/>
            <w:shd w:val="clear" w:color="auto" w:fill="auto"/>
          </w:tcPr>
          <w:p w14:paraId="00385108"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0B894BBE" w14:textId="77777777" w:rsidR="00B35DBC" w:rsidRPr="004602F8" w:rsidRDefault="00B35DBC" w:rsidP="00AC2F13">
            <w:pPr>
              <w:pStyle w:val="ASFKTablenorm"/>
              <w:ind w:left="57" w:right="57"/>
            </w:pPr>
            <w:r w:rsidRPr="004602F8">
              <w:t>Импорт из OEBS.</w:t>
            </w:r>
          </w:p>
        </w:tc>
      </w:tr>
      <w:tr w:rsidR="00B35DBC" w:rsidRPr="004602F8" w14:paraId="1C2EF9F0" w14:textId="77777777" w:rsidTr="00FC4CA8">
        <w:tc>
          <w:tcPr>
            <w:tcW w:w="1937" w:type="pct"/>
            <w:shd w:val="clear" w:color="auto" w:fill="auto"/>
          </w:tcPr>
          <w:p w14:paraId="77463C58"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5C860307" w14:textId="77777777" w:rsidR="00B35DBC" w:rsidRPr="004602F8" w:rsidRDefault="00B35DBC" w:rsidP="00AC2F13">
            <w:pPr>
              <w:pStyle w:val="ASFKTablenorm"/>
              <w:ind w:left="57" w:right="57"/>
            </w:pPr>
            <w:r w:rsidRPr="004602F8">
              <w:t>Импорт из OEBS.</w:t>
            </w:r>
          </w:p>
        </w:tc>
      </w:tr>
      <w:tr w:rsidR="00B35DBC" w:rsidRPr="004602F8" w14:paraId="711C552F" w14:textId="77777777" w:rsidTr="00FC4CA8">
        <w:tc>
          <w:tcPr>
            <w:tcW w:w="1937" w:type="pct"/>
            <w:shd w:val="clear" w:color="auto" w:fill="auto"/>
          </w:tcPr>
          <w:p w14:paraId="51373039"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4D41D1D9" w14:textId="77777777" w:rsidR="00B35DBC" w:rsidRPr="004602F8" w:rsidRDefault="00B35DBC" w:rsidP="00AC2F13">
            <w:pPr>
              <w:pStyle w:val="ASFKTablenorm"/>
              <w:ind w:left="57" w:right="57"/>
            </w:pPr>
            <w:r w:rsidRPr="004602F8">
              <w:t>Импорт из OEBS.</w:t>
            </w:r>
          </w:p>
        </w:tc>
      </w:tr>
      <w:tr w:rsidR="00B35DBC" w:rsidRPr="004602F8" w14:paraId="387BBF95" w14:textId="77777777" w:rsidTr="00FC4CA8">
        <w:tc>
          <w:tcPr>
            <w:tcW w:w="1937" w:type="pct"/>
            <w:shd w:val="clear" w:color="auto" w:fill="auto"/>
          </w:tcPr>
          <w:p w14:paraId="66FCE6BB"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0F2C7B1D" w14:textId="77777777" w:rsidR="00B35DBC" w:rsidRPr="004602F8" w:rsidRDefault="00B35DBC" w:rsidP="00AC2F13">
            <w:pPr>
              <w:pStyle w:val="ASFKTablenorm"/>
              <w:ind w:left="57" w:right="57"/>
            </w:pPr>
            <w:r w:rsidRPr="004602F8">
              <w:t>Импорт из OEBS.</w:t>
            </w:r>
          </w:p>
        </w:tc>
      </w:tr>
      <w:tr w:rsidR="00B35DBC" w:rsidRPr="004602F8" w14:paraId="650FD48F" w14:textId="77777777" w:rsidTr="00FC4CA8">
        <w:tc>
          <w:tcPr>
            <w:tcW w:w="5000" w:type="pct"/>
            <w:gridSpan w:val="2"/>
            <w:shd w:val="clear" w:color="auto" w:fill="auto"/>
          </w:tcPr>
          <w:p w14:paraId="7E718BDF" w14:textId="77777777" w:rsidR="00B35DBC" w:rsidRPr="004602F8" w:rsidRDefault="00B35DBC" w:rsidP="00AC2F13">
            <w:pPr>
              <w:pStyle w:val="ASFKTablenorm"/>
              <w:ind w:left="57" w:right="57"/>
            </w:pPr>
            <w:r w:rsidRPr="004602F8">
              <w:t>Вкладка «Раздел 3.1 Предельные объемы финансирования», группа полей «Итоги»</w:t>
            </w:r>
          </w:p>
        </w:tc>
      </w:tr>
      <w:tr w:rsidR="00B35DBC" w:rsidRPr="004602F8" w14:paraId="01330FDC" w14:textId="77777777" w:rsidTr="00FC4CA8">
        <w:tc>
          <w:tcPr>
            <w:tcW w:w="1937" w:type="pct"/>
            <w:shd w:val="clear" w:color="auto" w:fill="auto"/>
          </w:tcPr>
          <w:p w14:paraId="2B5A572E"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43CF4266" w14:textId="77777777" w:rsidR="00B35DBC" w:rsidRPr="004602F8" w:rsidRDefault="00B35DBC" w:rsidP="00AC2F13">
            <w:pPr>
              <w:pStyle w:val="ASFKTablenorm"/>
              <w:ind w:left="57" w:right="57"/>
            </w:pPr>
            <w:r w:rsidRPr="004602F8">
              <w:t>Импорт из OEBS.</w:t>
            </w:r>
          </w:p>
        </w:tc>
      </w:tr>
      <w:tr w:rsidR="00B35DBC" w:rsidRPr="004602F8" w14:paraId="19A03C4C" w14:textId="77777777" w:rsidTr="00FC4CA8">
        <w:tc>
          <w:tcPr>
            <w:tcW w:w="1937" w:type="pct"/>
            <w:shd w:val="clear" w:color="auto" w:fill="auto"/>
          </w:tcPr>
          <w:p w14:paraId="1EF4255E"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174A54B4" w14:textId="77777777" w:rsidR="00B35DBC" w:rsidRPr="004602F8" w:rsidRDefault="00B35DBC" w:rsidP="00AC2F13">
            <w:pPr>
              <w:pStyle w:val="ASFKTablenorm"/>
              <w:ind w:left="57" w:right="57"/>
            </w:pPr>
            <w:r w:rsidRPr="004602F8">
              <w:t>Импорт из OEBS.</w:t>
            </w:r>
          </w:p>
        </w:tc>
      </w:tr>
      <w:tr w:rsidR="00B35DBC" w:rsidRPr="004602F8" w14:paraId="626B66DB" w14:textId="77777777" w:rsidTr="00FC4CA8">
        <w:tc>
          <w:tcPr>
            <w:tcW w:w="1937" w:type="pct"/>
            <w:shd w:val="clear" w:color="auto" w:fill="auto"/>
          </w:tcPr>
          <w:p w14:paraId="3335E299"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3542E581" w14:textId="77777777" w:rsidR="00B35DBC" w:rsidRPr="004602F8" w:rsidRDefault="00B35DBC" w:rsidP="00AC2F13">
            <w:pPr>
              <w:pStyle w:val="ASFKTablenorm"/>
              <w:ind w:left="57" w:right="57"/>
            </w:pPr>
            <w:r w:rsidRPr="004602F8">
              <w:t>Импорт из OEBS.</w:t>
            </w:r>
          </w:p>
        </w:tc>
      </w:tr>
      <w:tr w:rsidR="00B35DBC" w:rsidRPr="004602F8" w14:paraId="715D358B" w14:textId="77777777" w:rsidTr="00FC4CA8">
        <w:tc>
          <w:tcPr>
            <w:tcW w:w="1937" w:type="pct"/>
            <w:shd w:val="clear" w:color="auto" w:fill="auto"/>
          </w:tcPr>
          <w:p w14:paraId="4D55D1B6"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705B15B8" w14:textId="77777777" w:rsidR="00B35DBC" w:rsidRPr="004602F8" w:rsidRDefault="00B35DBC" w:rsidP="00AC2F13">
            <w:pPr>
              <w:pStyle w:val="ASFKTablenorm"/>
              <w:ind w:left="57" w:right="57"/>
            </w:pPr>
            <w:r w:rsidRPr="004602F8">
              <w:t>Импорт из OEBS.</w:t>
            </w:r>
          </w:p>
        </w:tc>
      </w:tr>
      <w:tr w:rsidR="00B35DBC" w:rsidRPr="004602F8" w14:paraId="03CC2DA8" w14:textId="77777777" w:rsidTr="00FC4CA8">
        <w:tc>
          <w:tcPr>
            <w:tcW w:w="1937" w:type="pct"/>
            <w:shd w:val="clear" w:color="auto" w:fill="auto"/>
          </w:tcPr>
          <w:p w14:paraId="1FDBFF86"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55E66C0E" w14:textId="77777777" w:rsidR="00B35DBC" w:rsidRPr="004602F8" w:rsidRDefault="00B35DBC" w:rsidP="00AC2F13">
            <w:pPr>
              <w:pStyle w:val="ASFKTablenorm"/>
              <w:ind w:left="57" w:right="57"/>
            </w:pPr>
            <w:r w:rsidRPr="004602F8">
              <w:t>Импорт из OEBS.</w:t>
            </w:r>
          </w:p>
        </w:tc>
      </w:tr>
      <w:tr w:rsidR="00B35DBC" w:rsidRPr="004602F8" w14:paraId="7F18FAC7" w14:textId="77777777" w:rsidTr="00FC4CA8">
        <w:tc>
          <w:tcPr>
            <w:tcW w:w="1937" w:type="pct"/>
            <w:shd w:val="clear" w:color="auto" w:fill="auto"/>
          </w:tcPr>
          <w:p w14:paraId="4B002DF8"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60F055D0" w14:textId="77777777" w:rsidR="00B35DBC" w:rsidRPr="004602F8" w:rsidRDefault="00B35DBC" w:rsidP="00AC2F13">
            <w:pPr>
              <w:pStyle w:val="ASFKTablenorm"/>
              <w:ind w:left="57" w:right="57"/>
            </w:pPr>
            <w:r w:rsidRPr="004602F8">
              <w:t>Импорт из OEBS.</w:t>
            </w:r>
          </w:p>
        </w:tc>
      </w:tr>
      <w:tr w:rsidR="00B35DBC" w:rsidRPr="004602F8" w14:paraId="17250128" w14:textId="77777777" w:rsidTr="00FC4CA8">
        <w:tc>
          <w:tcPr>
            <w:tcW w:w="5000" w:type="pct"/>
            <w:gridSpan w:val="2"/>
            <w:shd w:val="clear" w:color="auto" w:fill="auto"/>
          </w:tcPr>
          <w:p w14:paraId="7C59ABE9" w14:textId="77777777" w:rsidR="00B35DBC" w:rsidRPr="004602F8" w:rsidRDefault="00B35DBC" w:rsidP="00AC2F13">
            <w:pPr>
              <w:pStyle w:val="ASFKTablenorm"/>
              <w:ind w:left="57" w:right="57"/>
            </w:pPr>
            <w:r w:rsidRPr="004602F8">
              <w:t xml:space="preserve">Вкладка «Раздел 3.2 ПОФР на выплаты за счет связанных </w:t>
            </w:r>
            <w:r w:rsidRPr="004602F8">
              <w:rPr>
                <w:rStyle w:val="ASFKReporterror"/>
              </w:rPr>
              <w:t>иностр</w:t>
            </w:r>
            <w:r w:rsidRPr="004602F8">
              <w:t>. Кредитов»</w:t>
            </w:r>
          </w:p>
        </w:tc>
      </w:tr>
      <w:tr w:rsidR="00B35DBC" w:rsidRPr="004602F8" w14:paraId="73250735" w14:textId="77777777" w:rsidTr="00FC4CA8">
        <w:tc>
          <w:tcPr>
            <w:tcW w:w="1937" w:type="pct"/>
            <w:shd w:val="clear" w:color="auto" w:fill="auto"/>
          </w:tcPr>
          <w:p w14:paraId="01AA2A96"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783061CE" w14:textId="77777777" w:rsidR="00B35DBC" w:rsidRPr="004602F8" w:rsidRDefault="00B35DBC" w:rsidP="00AC2F13">
            <w:pPr>
              <w:pStyle w:val="ASFKTablenorm"/>
              <w:ind w:left="57" w:right="57"/>
            </w:pPr>
            <w:r w:rsidRPr="004602F8">
              <w:t>Импорт из OEBS.</w:t>
            </w:r>
          </w:p>
        </w:tc>
      </w:tr>
      <w:tr w:rsidR="00B35DBC" w:rsidRPr="004602F8" w14:paraId="57D27C6C" w14:textId="77777777" w:rsidTr="00FC4CA8">
        <w:tc>
          <w:tcPr>
            <w:tcW w:w="1937" w:type="pct"/>
            <w:shd w:val="clear" w:color="auto" w:fill="auto"/>
          </w:tcPr>
          <w:p w14:paraId="6E926CDE"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02678128" w14:textId="77777777" w:rsidR="00B35DBC" w:rsidRPr="004602F8" w:rsidRDefault="00B35DBC" w:rsidP="00AC2F13">
            <w:pPr>
              <w:pStyle w:val="ASFKTablenorm"/>
              <w:ind w:left="57" w:right="57"/>
            </w:pPr>
            <w:r w:rsidRPr="004602F8">
              <w:t>Импорт из OEBS.</w:t>
            </w:r>
          </w:p>
        </w:tc>
      </w:tr>
      <w:tr w:rsidR="00B35DBC" w:rsidRPr="004602F8" w14:paraId="552E5CA6" w14:textId="77777777" w:rsidTr="00FC4CA8">
        <w:tc>
          <w:tcPr>
            <w:tcW w:w="1937" w:type="pct"/>
            <w:shd w:val="clear" w:color="auto" w:fill="auto"/>
          </w:tcPr>
          <w:p w14:paraId="40FC3179"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2602D191" w14:textId="77777777" w:rsidR="00B35DBC" w:rsidRPr="004602F8" w:rsidRDefault="00B35DBC" w:rsidP="00AC2F13">
            <w:pPr>
              <w:pStyle w:val="ASFKTablenorm"/>
              <w:ind w:left="57" w:right="57"/>
            </w:pPr>
            <w:r w:rsidRPr="004602F8">
              <w:t>Импорт из OEBS.</w:t>
            </w:r>
          </w:p>
        </w:tc>
      </w:tr>
      <w:tr w:rsidR="00B35DBC" w:rsidRPr="004602F8" w14:paraId="6E66BF7D" w14:textId="77777777" w:rsidTr="00FC4CA8">
        <w:tc>
          <w:tcPr>
            <w:tcW w:w="1937" w:type="pct"/>
            <w:shd w:val="clear" w:color="auto" w:fill="auto"/>
          </w:tcPr>
          <w:p w14:paraId="6EA53640"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531F2F4F" w14:textId="77777777" w:rsidR="00B35DBC" w:rsidRPr="004602F8" w:rsidRDefault="00B35DBC" w:rsidP="00AC2F13">
            <w:pPr>
              <w:pStyle w:val="ASFKTablenorm"/>
              <w:ind w:left="57" w:right="57"/>
            </w:pPr>
            <w:r w:rsidRPr="004602F8">
              <w:t>Импорт из OEBS.</w:t>
            </w:r>
          </w:p>
        </w:tc>
      </w:tr>
      <w:tr w:rsidR="00B35DBC" w:rsidRPr="004602F8" w14:paraId="3797F26C" w14:textId="77777777" w:rsidTr="00FC4CA8">
        <w:tc>
          <w:tcPr>
            <w:tcW w:w="1937" w:type="pct"/>
            <w:shd w:val="clear" w:color="auto" w:fill="auto"/>
          </w:tcPr>
          <w:p w14:paraId="76CD1DC9"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35FCA021" w14:textId="77777777" w:rsidR="00B35DBC" w:rsidRPr="004602F8" w:rsidRDefault="00B35DBC" w:rsidP="00AC2F13">
            <w:pPr>
              <w:pStyle w:val="ASFKTablenorm"/>
              <w:ind w:left="57" w:right="57"/>
            </w:pPr>
            <w:r w:rsidRPr="004602F8">
              <w:t>Импорт из OEBS.</w:t>
            </w:r>
          </w:p>
        </w:tc>
      </w:tr>
      <w:tr w:rsidR="00B35DBC" w:rsidRPr="004602F8" w14:paraId="0E5A0896" w14:textId="77777777" w:rsidTr="00FC4CA8">
        <w:tc>
          <w:tcPr>
            <w:tcW w:w="1937" w:type="pct"/>
            <w:shd w:val="clear" w:color="auto" w:fill="auto"/>
          </w:tcPr>
          <w:p w14:paraId="5B3BEA4E"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2498A0B5" w14:textId="77777777" w:rsidR="00B35DBC" w:rsidRPr="004602F8" w:rsidRDefault="00B35DBC" w:rsidP="00AC2F13">
            <w:pPr>
              <w:pStyle w:val="ASFKTablenorm"/>
              <w:ind w:left="57" w:right="57"/>
            </w:pPr>
            <w:r w:rsidRPr="004602F8">
              <w:t>Импорт из OEBS.</w:t>
            </w:r>
          </w:p>
        </w:tc>
      </w:tr>
      <w:tr w:rsidR="00B35DBC" w:rsidRPr="004602F8" w14:paraId="4D8B5D8A" w14:textId="77777777" w:rsidTr="00FC4CA8">
        <w:tc>
          <w:tcPr>
            <w:tcW w:w="1937" w:type="pct"/>
            <w:shd w:val="clear" w:color="auto" w:fill="auto"/>
          </w:tcPr>
          <w:p w14:paraId="2F082B40"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676FF809" w14:textId="77777777" w:rsidR="00B35DBC" w:rsidRPr="004602F8" w:rsidRDefault="00B35DBC" w:rsidP="00AC2F13">
            <w:pPr>
              <w:pStyle w:val="ASFKTablenorm"/>
              <w:ind w:left="57" w:right="57"/>
            </w:pPr>
            <w:r w:rsidRPr="004602F8">
              <w:t>Импорт из OEBS.</w:t>
            </w:r>
          </w:p>
        </w:tc>
      </w:tr>
      <w:tr w:rsidR="00B35DBC" w:rsidRPr="004602F8" w14:paraId="0FFCA51B" w14:textId="77777777" w:rsidTr="00FC4CA8">
        <w:tc>
          <w:tcPr>
            <w:tcW w:w="1937" w:type="pct"/>
            <w:shd w:val="clear" w:color="auto" w:fill="auto"/>
          </w:tcPr>
          <w:p w14:paraId="76906307"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1C33F2F7" w14:textId="77777777" w:rsidR="00B35DBC" w:rsidRPr="004602F8" w:rsidRDefault="00B35DBC" w:rsidP="00AC2F13">
            <w:pPr>
              <w:pStyle w:val="ASFKTablenorm"/>
              <w:ind w:left="57" w:right="57"/>
            </w:pPr>
            <w:r w:rsidRPr="004602F8">
              <w:t>Импорт из OEBS.</w:t>
            </w:r>
          </w:p>
        </w:tc>
      </w:tr>
      <w:tr w:rsidR="00B35DBC" w:rsidRPr="004602F8" w14:paraId="1C0BC2CE" w14:textId="77777777" w:rsidTr="00FC4CA8">
        <w:tc>
          <w:tcPr>
            <w:tcW w:w="5000" w:type="pct"/>
            <w:gridSpan w:val="2"/>
            <w:shd w:val="clear" w:color="auto" w:fill="auto"/>
          </w:tcPr>
          <w:p w14:paraId="6A56B933" w14:textId="77777777" w:rsidR="00B35DBC" w:rsidRPr="004602F8" w:rsidRDefault="00B35DBC" w:rsidP="00AC2F13">
            <w:pPr>
              <w:pStyle w:val="ASFKTablenorm"/>
              <w:ind w:left="57" w:right="57"/>
            </w:pPr>
            <w:r w:rsidRPr="004602F8">
              <w:lastRenderedPageBreak/>
              <w:t xml:space="preserve">Вкладка «Раздел 3.2 ПОФР на выплаты за счет связанных </w:t>
            </w:r>
            <w:r w:rsidRPr="004602F8">
              <w:rPr>
                <w:rStyle w:val="ASFKReporterror"/>
              </w:rPr>
              <w:t>иностр</w:t>
            </w:r>
            <w:r w:rsidRPr="004602F8">
              <w:t>. Кредитов», группа полей «Итоги»</w:t>
            </w:r>
          </w:p>
        </w:tc>
      </w:tr>
      <w:tr w:rsidR="00B35DBC" w:rsidRPr="004602F8" w14:paraId="6C6BB634" w14:textId="77777777" w:rsidTr="00FC4CA8">
        <w:tc>
          <w:tcPr>
            <w:tcW w:w="1937" w:type="pct"/>
            <w:shd w:val="clear" w:color="auto" w:fill="auto"/>
          </w:tcPr>
          <w:p w14:paraId="0A3D142F"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643BFD27" w14:textId="77777777" w:rsidR="00B35DBC" w:rsidRPr="004602F8" w:rsidRDefault="00B35DBC" w:rsidP="00AC2F13">
            <w:pPr>
              <w:pStyle w:val="ASFKTablenorm"/>
              <w:ind w:left="57" w:right="57"/>
            </w:pPr>
            <w:r w:rsidRPr="004602F8">
              <w:t>Импорт из OEBS.</w:t>
            </w:r>
          </w:p>
        </w:tc>
      </w:tr>
      <w:tr w:rsidR="00B35DBC" w:rsidRPr="004602F8" w14:paraId="0D3F6C31" w14:textId="77777777" w:rsidTr="00FC4CA8">
        <w:tc>
          <w:tcPr>
            <w:tcW w:w="1937" w:type="pct"/>
            <w:shd w:val="clear" w:color="auto" w:fill="auto"/>
          </w:tcPr>
          <w:p w14:paraId="7B39DE73"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7617E1D4" w14:textId="77777777" w:rsidR="00B35DBC" w:rsidRPr="004602F8" w:rsidRDefault="00B35DBC" w:rsidP="00AC2F13">
            <w:pPr>
              <w:pStyle w:val="ASFKTablenorm"/>
              <w:ind w:left="57" w:right="57"/>
            </w:pPr>
            <w:r w:rsidRPr="004602F8">
              <w:t>Импорт из OEBS.</w:t>
            </w:r>
          </w:p>
        </w:tc>
      </w:tr>
      <w:tr w:rsidR="00B35DBC" w:rsidRPr="004602F8" w14:paraId="4EF0D4F8" w14:textId="77777777" w:rsidTr="00FC4CA8">
        <w:tc>
          <w:tcPr>
            <w:tcW w:w="1937" w:type="pct"/>
            <w:shd w:val="clear" w:color="auto" w:fill="auto"/>
          </w:tcPr>
          <w:p w14:paraId="5526561D"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3AC266DC" w14:textId="77777777" w:rsidR="00B35DBC" w:rsidRPr="004602F8" w:rsidRDefault="00B35DBC" w:rsidP="00AC2F13">
            <w:pPr>
              <w:pStyle w:val="ASFKTablenorm"/>
              <w:ind w:left="57" w:right="57"/>
            </w:pPr>
            <w:r w:rsidRPr="004602F8">
              <w:t>Импорт из OEBS.</w:t>
            </w:r>
          </w:p>
        </w:tc>
      </w:tr>
      <w:tr w:rsidR="00B35DBC" w:rsidRPr="004602F8" w14:paraId="467DD536" w14:textId="77777777" w:rsidTr="00FC4CA8">
        <w:tc>
          <w:tcPr>
            <w:tcW w:w="1937" w:type="pct"/>
            <w:shd w:val="clear" w:color="auto" w:fill="auto"/>
          </w:tcPr>
          <w:p w14:paraId="08272023"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6008A3B9" w14:textId="77777777" w:rsidR="00B35DBC" w:rsidRPr="004602F8" w:rsidRDefault="00B35DBC" w:rsidP="00AC2F13">
            <w:pPr>
              <w:pStyle w:val="ASFKTablenorm"/>
              <w:ind w:left="57" w:right="57"/>
            </w:pPr>
            <w:r w:rsidRPr="004602F8">
              <w:t>Импорт из OEBS.</w:t>
            </w:r>
          </w:p>
        </w:tc>
      </w:tr>
      <w:tr w:rsidR="00B35DBC" w:rsidRPr="004602F8" w14:paraId="7FCA3C0B" w14:textId="77777777" w:rsidTr="00FC4CA8">
        <w:tc>
          <w:tcPr>
            <w:tcW w:w="1937" w:type="pct"/>
            <w:shd w:val="clear" w:color="auto" w:fill="auto"/>
          </w:tcPr>
          <w:p w14:paraId="64694CC2"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36B2AE01" w14:textId="77777777" w:rsidR="00B35DBC" w:rsidRPr="004602F8" w:rsidRDefault="00B35DBC" w:rsidP="00AC2F13">
            <w:pPr>
              <w:pStyle w:val="ASFKTablenorm"/>
              <w:ind w:left="57" w:right="57"/>
            </w:pPr>
            <w:r w:rsidRPr="004602F8">
              <w:t>Импорт из OEBS.</w:t>
            </w:r>
          </w:p>
        </w:tc>
      </w:tr>
      <w:tr w:rsidR="00B35DBC" w:rsidRPr="004602F8" w14:paraId="6D955A6E" w14:textId="77777777" w:rsidTr="00FC4CA8">
        <w:tc>
          <w:tcPr>
            <w:tcW w:w="1937" w:type="pct"/>
            <w:shd w:val="clear" w:color="auto" w:fill="auto"/>
          </w:tcPr>
          <w:p w14:paraId="0C6E707B"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03DDC32D" w14:textId="77777777" w:rsidR="00B35DBC" w:rsidRPr="004602F8" w:rsidRDefault="00B35DBC" w:rsidP="00AC2F13">
            <w:pPr>
              <w:pStyle w:val="ASFKTablenorm"/>
              <w:ind w:left="57" w:right="57"/>
            </w:pPr>
            <w:r w:rsidRPr="004602F8">
              <w:t>Импорт из OEBS.</w:t>
            </w:r>
          </w:p>
        </w:tc>
      </w:tr>
      <w:tr w:rsidR="00B35DBC" w:rsidRPr="004602F8" w14:paraId="45DEB5EC" w14:textId="77777777" w:rsidTr="00FC4CA8">
        <w:tc>
          <w:tcPr>
            <w:tcW w:w="5000" w:type="pct"/>
            <w:gridSpan w:val="2"/>
            <w:shd w:val="clear" w:color="auto" w:fill="auto"/>
          </w:tcPr>
          <w:p w14:paraId="15BB19EF" w14:textId="77777777" w:rsidR="00B35DBC" w:rsidRPr="004602F8" w:rsidRDefault="00B35DBC" w:rsidP="00AC2F13">
            <w:pPr>
              <w:pStyle w:val="ASFKTablenorm"/>
              <w:ind w:left="57" w:right="57"/>
            </w:pPr>
            <w:r w:rsidRPr="004602F8">
              <w:t xml:space="preserve">Вкладка «Раздел 3.3 ПОФР на выплаты в </w:t>
            </w:r>
            <w:r w:rsidRPr="004602F8">
              <w:rPr>
                <w:rStyle w:val="ASFKReporterror"/>
              </w:rPr>
              <w:t>иностр</w:t>
            </w:r>
            <w:r w:rsidRPr="004602F8">
              <w:t>. Валюте»</w:t>
            </w:r>
          </w:p>
        </w:tc>
      </w:tr>
      <w:tr w:rsidR="00B35DBC" w:rsidRPr="004602F8" w14:paraId="7DA10F8F" w14:textId="77777777" w:rsidTr="00FC4CA8">
        <w:tc>
          <w:tcPr>
            <w:tcW w:w="1937" w:type="pct"/>
            <w:shd w:val="clear" w:color="auto" w:fill="auto"/>
          </w:tcPr>
          <w:p w14:paraId="0BF5FF3F"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774DC590" w14:textId="77777777" w:rsidR="00B35DBC" w:rsidRPr="004602F8" w:rsidRDefault="00B35DBC" w:rsidP="00AC2F13">
            <w:pPr>
              <w:pStyle w:val="ASFKTablenorm"/>
              <w:ind w:left="57" w:right="57"/>
            </w:pPr>
            <w:r w:rsidRPr="004602F8">
              <w:t>Импорт из OEBS.</w:t>
            </w:r>
          </w:p>
        </w:tc>
      </w:tr>
      <w:tr w:rsidR="00B35DBC" w:rsidRPr="004602F8" w14:paraId="61A5FF6B" w14:textId="77777777" w:rsidTr="00FC4CA8">
        <w:tc>
          <w:tcPr>
            <w:tcW w:w="1937" w:type="pct"/>
            <w:shd w:val="clear" w:color="auto" w:fill="auto"/>
          </w:tcPr>
          <w:p w14:paraId="26DED0AB"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4CF8035E" w14:textId="77777777" w:rsidR="00B35DBC" w:rsidRPr="004602F8" w:rsidRDefault="00B35DBC" w:rsidP="00AC2F13">
            <w:pPr>
              <w:pStyle w:val="ASFKTablenorm"/>
              <w:ind w:left="57" w:right="57"/>
            </w:pPr>
            <w:r w:rsidRPr="004602F8">
              <w:t>Импорт из OEBS.</w:t>
            </w:r>
          </w:p>
        </w:tc>
      </w:tr>
      <w:tr w:rsidR="00B35DBC" w:rsidRPr="004602F8" w14:paraId="454C6210" w14:textId="77777777" w:rsidTr="00FC4CA8">
        <w:tc>
          <w:tcPr>
            <w:tcW w:w="1937" w:type="pct"/>
            <w:shd w:val="clear" w:color="auto" w:fill="auto"/>
          </w:tcPr>
          <w:p w14:paraId="384496A5"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3A540B90" w14:textId="77777777" w:rsidR="00B35DBC" w:rsidRPr="004602F8" w:rsidRDefault="00B35DBC" w:rsidP="00AC2F13">
            <w:pPr>
              <w:pStyle w:val="ASFKTablenorm"/>
              <w:ind w:left="57" w:right="57"/>
            </w:pPr>
            <w:r w:rsidRPr="004602F8">
              <w:t>Импорт из OEBS.</w:t>
            </w:r>
          </w:p>
        </w:tc>
      </w:tr>
      <w:tr w:rsidR="00B35DBC" w:rsidRPr="004602F8" w14:paraId="48F8775A" w14:textId="77777777" w:rsidTr="00FC4CA8">
        <w:tc>
          <w:tcPr>
            <w:tcW w:w="1937" w:type="pct"/>
            <w:shd w:val="clear" w:color="auto" w:fill="auto"/>
          </w:tcPr>
          <w:p w14:paraId="1E5AD5FB"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1DCFD3AE" w14:textId="77777777" w:rsidR="00B35DBC" w:rsidRPr="004602F8" w:rsidRDefault="00B35DBC" w:rsidP="00AC2F13">
            <w:pPr>
              <w:pStyle w:val="ASFKTablenorm"/>
              <w:ind w:left="57" w:right="57"/>
            </w:pPr>
            <w:r w:rsidRPr="004602F8">
              <w:t>Импорт из OEBS.</w:t>
            </w:r>
          </w:p>
        </w:tc>
      </w:tr>
      <w:tr w:rsidR="00B35DBC" w:rsidRPr="004602F8" w14:paraId="2A3D4A59" w14:textId="77777777" w:rsidTr="00FC4CA8">
        <w:tc>
          <w:tcPr>
            <w:tcW w:w="1937" w:type="pct"/>
            <w:shd w:val="clear" w:color="auto" w:fill="auto"/>
          </w:tcPr>
          <w:p w14:paraId="7F0799EC"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61A8F7F5" w14:textId="77777777" w:rsidR="00B35DBC" w:rsidRPr="004602F8" w:rsidRDefault="00B35DBC" w:rsidP="00AC2F13">
            <w:pPr>
              <w:pStyle w:val="ASFKTablenorm"/>
              <w:ind w:left="57" w:right="57"/>
            </w:pPr>
            <w:r w:rsidRPr="004602F8">
              <w:t>Импорт из OEBS.</w:t>
            </w:r>
          </w:p>
        </w:tc>
      </w:tr>
      <w:tr w:rsidR="00B35DBC" w:rsidRPr="004602F8" w14:paraId="6DB232C3" w14:textId="77777777" w:rsidTr="00FC4CA8">
        <w:tc>
          <w:tcPr>
            <w:tcW w:w="1937" w:type="pct"/>
            <w:shd w:val="clear" w:color="auto" w:fill="auto"/>
          </w:tcPr>
          <w:p w14:paraId="0C59F1BB"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719B4BA7" w14:textId="77777777" w:rsidR="00B35DBC" w:rsidRPr="004602F8" w:rsidRDefault="00B35DBC" w:rsidP="00AC2F13">
            <w:pPr>
              <w:pStyle w:val="ASFKTablenorm"/>
              <w:ind w:left="57" w:right="57"/>
            </w:pPr>
            <w:r w:rsidRPr="004602F8">
              <w:t>Импорт из OEBS.</w:t>
            </w:r>
          </w:p>
        </w:tc>
      </w:tr>
      <w:tr w:rsidR="00B35DBC" w:rsidRPr="004602F8" w14:paraId="030ACD20" w14:textId="77777777" w:rsidTr="00FC4CA8">
        <w:tc>
          <w:tcPr>
            <w:tcW w:w="1937" w:type="pct"/>
            <w:shd w:val="clear" w:color="auto" w:fill="auto"/>
          </w:tcPr>
          <w:p w14:paraId="68524EA9"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38A091EC" w14:textId="77777777" w:rsidR="00B35DBC" w:rsidRPr="004602F8" w:rsidRDefault="00B35DBC" w:rsidP="00AC2F13">
            <w:pPr>
              <w:pStyle w:val="ASFKTablenorm"/>
              <w:ind w:left="57" w:right="57"/>
            </w:pPr>
            <w:r w:rsidRPr="004602F8">
              <w:t>Импорт из OEBS.</w:t>
            </w:r>
          </w:p>
        </w:tc>
      </w:tr>
      <w:tr w:rsidR="00B35DBC" w:rsidRPr="004602F8" w14:paraId="28D19203" w14:textId="77777777" w:rsidTr="00FC4CA8">
        <w:tc>
          <w:tcPr>
            <w:tcW w:w="1937" w:type="pct"/>
            <w:shd w:val="clear" w:color="auto" w:fill="auto"/>
          </w:tcPr>
          <w:p w14:paraId="506BF58D"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58B81384" w14:textId="77777777" w:rsidR="00B35DBC" w:rsidRPr="004602F8" w:rsidRDefault="00B35DBC" w:rsidP="00AC2F13">
            <w:pPr>
              <w:pStyle w:val="ASFKTablenorm"/>
              <w:ind w:left="57" w:right="57"/>
            </w:pPr>
            <w:r w:rsidRPr="004602F8">
              <w:t>Импорт из OEBS.</w:t>
            </w:r>
          </w:p>
        </w:tc>
      </w:tr>
      <w:tr w:rsidR="00B35DBC" w:rsidRPr="004602F8" w14:paraId="16A0B3D1" w14:textId="77777777" w:rsidTr="00FC4CA8">
        <w:tc>
          <w:tcPr>
            <w:tcW w:w="5000" w:type="pct"/>
            <w:gridSpan w:val="2"/>
            <w:shd w:val="clear" w:color="auto" w:fill="auto"/>
          </w:tcPr>
          <w:p w14:paraId="0ADB3584" w14:textId="77777777" w:rsidR="00B35DBC" w:rsidRPr="004602F8" w:rsidRDefault="00B35DBC" w:rsidP="00AC2F13">
            <w:pPr>
              <w:pStyle w:val="ASFKTablenorm"/>
              <w:ind w:left="57" w:right="57"/>
            </w:pPr>
            <w:r w:rsidRPr="004602F8">
              <w:t xml:space="preserve">Вкладка «Раздел 3.3 ПОФР на выплаты в </w:t>
            </w:r>
            <w:r w:rsidRPr="004602F8">
              <w:rPr>
                <w:rStyle w:val="ASFKReporterror"/>
              </w:rPr>
              <w:t>иностр</w:t>
            </w:r>
            <w:r w:rsidRPr="004602F8">
              <w:t>. Валюте», группа полей «Итоги»</w:t>
            </w:r>
          </w:p>
        </w:tc>
      </w:tr>
      <w:tr w:rsidR="00B35DBC" w:rsidRPr="004602F8" w14:paraId="55E8D26E" w14:textId="77777777" w:rsidTr="00FC4CA8">
        <w:tc>
          <w:tcPr>
            <w:tcW w:w="1937" w:type="pct"/>
            <w:shd w:val="clear" w:color="auto" w:fill="auto"/>
          </w:tcPr>
          <w:p w14:paraId="2E1F0882"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779623D0" w14:textId="77777777" w:rsidR="00B35DBC" w:rsidRPr="004602F8" w:rsidRDefault="00B35DBC" w:rsidP="00AC2F13">
            <w:pPr>
              <w:pStyle w:val="ASFKTablenorm"/>
              <w:ind w:left="57" w:right="57"/>
            </w:pPr>
            <w:r w:rsidRPr="004602F8">
              <w:t>Импорт из OEBS.</w:t>
            </w:r>
          </w:p>
        </w:tc>
      </w:tr>
      <w:tr w:rsidR="00B35DBC" w:rsidRPr="004602F8" w14:paraId="2BB8E71E" w14:textId="77777777" w:rsidTr="00FC4CA8">
        <w:tc>
          <w:tcPr>
            <w:tcW w:w="1937" w:type="pct"/>
            <w:shd w:val="clear" w:color="auto" w:fill="auto"/>
          </w:tcPr>
          <w:p w14:paraId="5FDDA724"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55620078" w14:textId="77777777" w:rsidR="00B35DBC" w:rsidRPr="004602F8" w:rsidRDefault="00B35DBC" w:rsidP="00AC2F13">
            <w:pPr>
              <w:pStyle w:val="ASFKTablenorm"/>
              <w:ind w:left="57" w:right="57"/>
            </w:pPr>
            <w:r w:rsidRPr="004602F8">
              <w:t>Импорт из OEBS.</w:t>
            </w:r>
          </w:p>
        </w:tc>
      </w:tr>
      <w:tr w:rsidR="00B35DBC" w:rsidRPr="004602F8" w14:paraId="405F0EB2" w14:textId="77777777" w:rsidTr="00FC4CA8">
        <w:tc>
          <w:tcPr>
            <w:tcW w:w="1937" w:type="pct"/>
            <w:shd w:val="clear" w:color="auto" w:fill="auto"/>
          </w:tcPr>
          <w:p w14:paraId="6F873679"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3141B239" w14:textId="77777777" w:rsidR="00B35DBC" w:rsidRPr="004602F8" w:rsidRDefault="00B35DBC" w:rsidP="00AC2F13">
            <w:pPr>
              <w:pStyle w:val="ASFKTablenorm"/>
              <w:ind w:left="57" w:right="57"/>
            </w:pPr>
            <w:r w:rsidRPr="004602F8">
              <w:t>Импорт из OEBS.</w:t>
            </w:r>
          </w:p>
        </w:tc>
      </w:tr>
      <w:tr w:rsidR="00B35DBC" w:rsidRPr="004602F8" w14:paraId="6F6284BD" w14:textId="77777777" w:rsidTr="00FC4CA8">
        <w:tc>
          <w:tcPr>
            <w:tcW w:w="1937" w:type="pct"/>
            <w:shd w:val="clear" w:color="auto" w:fill="auto"/>
          </w:tcPr>
          <w:p w14:paraId="19C3A246"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01352895" w14:textId="77777777" w:rsidR="00B35DBC" w:rsidRPr="004602F8" w:rsidRDefault="00B35DBC" w:rsidP="00AC2F13">
            <w:pPr>
              <w:pStyle w:val="ASFKTablenorm"/>
              <w:ind w:left="57" w:right="57"/>
            </w:pPr>
            <w:r w:rsidRPr="004602F8">
              <w:t>Импорт из OEBS.</w:t>
            </w:r>
          </w:p>
        </w:tc>
      </w:tr>
      <w:tr w:rsidR="00B35DBC" w:rsidRPr="004602F8" w14:paraId="4790402E" w14:textId="77777777" w:rsidTr="00FC4CA8">
        <w:tc>
          <w:tcPr>
            <w:tcW w:w="1937" w:type="pct"/>
            <w:shd w:val="clear" w:color="auto" w:fill="auto"/>
          </w:tcPr>
          <w:p w14:paraId="318B31BC"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43FFCE0A" w14:textId="77777777" w:rsidR="00B35DBC" w:rsidRPr="004602F8" w:rsidRDefault="00B35DBC" w:rsidP="00AC2F13">
            <w:pPr>
              <w:pStyle w:val="ASFKTablenorm"/>
              <w:ind w:left="57" w:right="57"/>
            </w:pPr>
            <w:r w:rsidRPr="004602F8">
              <w:t>Импорт из OEBS.</w:t>
            </w:r>
          </w:p>
        </w:tc>
      </w:tr>
      <w:tr w:rsidR="00B35DBC" w:rsidRPr="004602F8" w14:paraId="0D498E2F" w14:textId="77777777" w:rsidTr="00FC4CA8">
        <w:tc>
          <w:tcPr>
            <w:tcW w:w="1937" w:type="pct"/>
            <w:shd w:val="clear" w:color="auto" w:fill="auto"/>
          </w:tcPr>
          <w:p w14:paraId="03FB09CB"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50B3657F" w14:textId="77777777" w:rsidR="00B35DBC" w:rsidRPr="004602F8" w:rsidRDefault="00B35DBC" w:rsidP="00AC2F13">
            <w:pPr>
              <w:pStyle w:val="ASFKTablenorm"/>
              <w:ind w:left="57" w:right="57"/>
            </w:pPr>
            <w:r w:rsidRPr="004602F8">
              <w:t>Импорт из OEBS.</w:t>
            </w:r>
          </w:p>
        </w:tc>
      </w:tr>
      <w:tr w:rsidR="00B35DBC" w:rsidRPr="004602F8" w14:paraId="0F070C2A" w14:textId="77777777" w:rsidTr="00FC4CA8">
        <w:tc>
          <w:tcPr>
            <w:tcW w:w="5000" w:type="pct"/>
            <w:gridSpan w:val="2"/>
            <w:shd w:val="clear" w:color="auto" w:fill="auto"/>
          </w:tcPr>
          <w:p w14:paraId="59E05AC5" w14:textId="77777777" w:rsidR="00B35DBC" w:rsidRPr="004602F8" w:rsidRDefault="00B35DBC" w:rsidP="00AC2F13">
            <w:pPr>
              <w:pStyle w:val="ASFKTablenorm"/>
              <w:ind w:left="57" w:right="57"/>
            </w:pPr>
            <w:r w:rsidRPr="004602F8">
              <w:t xml:space="preserve">Вкладка «Раздел 3.4 ПОФР на выплаты за исключением связанных </w:t>
            </w:r>
            <w:r w:rsidRPr="004602F8">
              <w:rPr>
                <w:rStyle w:val="ASFKReporterror"/>
              </w:rPr>
              <w:t>иностр</w:t>
            </w:r>
            <w:r w:rsidRPr="004602F8">
              <w:t>. Кредитов и ин. Валюты»</w:t>
            </w:r>
          </w:p>
        </w:tc>
      </w:tr>
      <w:tr w:rsidR="00B35DBC" w:rsidRPr="004602F8" w14:paraId="78C3E46F" w14:textId="77777777" w:rsidTr="00FC4CA8">
        <w:tc>
          <w:tcPr>
            <w:tcW w:w="1937" w:type="pct"/>
            <w:shd w:val="clear" w:color="auto" w:fill="auto"/>
          </w:tcPr>
          <w:p w14:paraId="1C6A5D82" w14:textId="77777777" w:rsidR="00B35DBC" w:rsidRPr="004602F8" w:rsidRDefault="00B35DBC" w:rsidP="00AC2F13">
            <w:pPr>
              <w:pStyle w:val="ASFKTablenorm"/>
              <w:ind w:left="57" w:right="57"/>
            </w:pPr>
            <w:r w:rsidRPr="004602F8">
              <w:t>Код по БК</w:t>
            </w:r>
          </w:p>
        </w:tc>
        <w:tc>
          <w:tcPr>
            <w:tcW w:w="3063" w:type="pct"/>
            <w:shd w:val="clear" w:color="auto" w:fill="auto"/>
          </w:tcPr>
          <w:p w14:paraId="37920B2F" w14:textId="77777777" w:rsidR="00B35DBC" w:rsidRPr="004602F8" w:rsidRDefault="00B35DBC" w:rsidP="00AC2F13">
            <w:pPr>
              <w:pStyle w:val="ASFKTablenorm"/>
              <w:ind w:left="57" w:right="57"/>
            </w:pPr>
            <w:r w:rsidRPr="004602F8">
              <w:t>Импорт из OEBS.</w:t>
            </w:r>
          </w:p>
        </w:tc>
      </w:tr>
      <w:tr w:rsidR="00B35DBC" w:rsidRPr="004602F8" w14:paraId="25069076" w14:textId="77777777" w:rsidTr="00FC4CA8">
        <w:tc>
          <w:tcPr>
            <w:tcW w:w="1937" w:type="pct"/>
            <w:shd w:val="clear" w:color="auto" w:fill="auto"/>
          </w:tcPr>
          <w:p w14:paraId="0E1F78C7"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686926E8" w14:textId="77777777" w:rsidR="00B35DBC" w:rsidRPr="004602F8" w:rsidRDefault="00B35DBC" w:rsidP="00AC2F13">
            <w:pPr>
              <w:pStyle w:val="ASFKTablenorm"/>
              <w:ind w:left="57" w:right="57"/>
            </w:pPr>
            <w:r w:rsidRPr="004602F8">
              <w:t>Импорт из OEBS.</w:t>
            </w:r>
          </w:p>
        </w:tc>
      </w:tr>
      <w:tr w:rsidR="00B35DBC" w:rsidRPr="004602F8" w14:paraId="64E6828C" w14:textId="77777777" w:rsidTr="00FC4CA8">
        <w:tc>
          <w:tcPr>
            <w:tcW w:w="1937" w:type="pct"/>
            <w:shd w:val="clear" w:color="auto" w:fill="auto"/>
          </w:tcPr>
          <w:p w14:paraId="07E0D437"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5739F12F" w14:textId="77777777" w:rsidR="00B35DBC" w:rsidRPr="004602F8" w:rsidRDefault="00B35DBC" w:rsidP="00AC2F13">
            <w:pPr>
              <w:pStyle w:val="ASFKTablenorm"/>
              <w:ind w:left="57" w:right="57"/>
            </w:pPr>
            <w:r w:rsidRPr="004602F8">
              <w:t>Импорт из OEBS.</w:t>
            </w:r>
          </w:p>
        </w:tc>
      </w:tr>
      <w:tr w:rsidR="00B35DBC" w:rsidRPr="004602F8" w14:paraId="0FB7D243" w14:textId="77777777" w:rsidTr="00FC4CA8">
        <w:tc>
          <w:tcPr>
            <w:tcW w:w="1937" w:type="pct"/>
            <w:shd w:val="clear" w:color="auto" w:fill="auto"/>
          </w:tcPr>
          <w:p w14:paraId="7A2B12F7" w14:textId="77777777" w:rsidR="00B35DBC" w:rsidRPr="004602F8" w:rsidRDefault="00B35DBC" w:rsidP="00AC2F13">
            <w:pPr>
              <w:pStyle w:val="ASFKTablenorm"/>
              <w:ind w:left="57" w:right="57"/>
            </w:pPr>
            <w:r w:rsidRPr="004602F8">
              <w:t>Распределено 1-ый год</w:t>
            </w:r>
          </w:p>
        </w:tc>
        <w:tc>
          <w:tcPr>
            <w:tcW w:w="3063" w:type="pct"/>
            <w:shd w:val="clear" w:color="auto" w:fill="auto"/>
          </w:tcPr>
          <w:p w14:paraId="61839353" w14:textId="77777777" w:rsidR="00B35DBC" w:rsidRPr="004602F8" w:rsidRDefault="00B35DBC" w:rsidP="00AC2F13">
            <w:pPr>
              <w:pStyle w:val="ASFKTablenorm"/>
              <w:ind w:left="57" w:right="57"/>
            </w:pPr>
            <w:r w:rsidRPr="004602F8">
              <w:t>Импорт из OEBS.</w:t>
            </w:r>
          </w:p>
        </w:tc>
      </w:tr>
      <w:tr w:rsidR="00B35DBC" w:rsidRPr="004602F8" w14:paraId="28BF3A97" w14:textId="77777777" w:rsidTr="00FC4CA8">
        <w:tc>
          <w:tcPr>
            <w:tcW w:w="1937" w:type="pct"/>
            <w:shd w:val="clear" w:color="auto" w:fill="auto"/>
          </w:tcPr>
          <w:p w14:paraId="1A0A1887"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105BB1C3" w14:textId="77777777" w:rsidR="00B35DBC" w:rsidRPr="004602F8" w:rsidRDefault="00B35DBC" w:rsidP="00AC2F13">
            <w:pPr>
              <w:pStyle w:val="ASFKTablenorm"/>
              <w:ind w:left="57" w:right="57"/>
            </w:pPr>
            <w:r w:rsidRPr="004602F8">
              <w:t>Импорт из OEBS.</w:t>
            </w:r>
          </w:p>
        </w:tc>
      </w:tr>
      <w:tr w:rsidR="00B35DBC" w:rsidRPr="004602F8" w14:paraId="4884F5A1" w14:textId="77777777" w:rsidTr="00FC4CA8">
        <w:tc>
          <w:tcPr>
            <w:tcW w:w="1937" w:type="pct"/>
            <w:shd w:val="clear" w:color="auto" w:fill="auto"/>
          </w:tcPr>
          <w:p w14:paraId="4B3787E6"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2C65629D" w14:textId="77777777" w:rsidR="00B35DBC" w:rsidRPr="004602F8" w:rsidRDefault="00B35DBC" w:rsidP="00AC2F13">
            <w:pPr>
              <w:pStyle w:val="ASFKTablenorm"/>
              <w:ind w:left="57" w:right="57"/>
            </w:pPr>
            <w:r w:rsidRPr="004602F8">
              <w:t>Импорт из OEBS.</w:t>
            </w:r>
          </w:p>
        </w:tc>
      </w:tr>
      <w:tr w:rsidR="00B35DBC" w:rsidRPr="004602F8" w14:paraId="048733C9" w14:textId="77777777" w:rsidTr="00FC4CA8">
        <w:tc>
          <w:tcPr>
            <w:tcW w:w="1937" w:type="pct"/>
            <w:shd w:val="clear" w:color="auto" w:fill="auto"/>
          </w:tcPr>
          <w:p w14:paraId="2FCFFE1A"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5953F267" w14:textId="77777777" w:rsidR="00B35DBC" w:rsidRPr="004602F8" w:rsidRDefault="00B35DBC" w:rsidP="00AC2F13">
            <w:pPr>
              <w:pStyle w:val="ASFKTablenorm"/>
              <w:ind w:left="57" w:right="57"/>
            </w:pPr>
            <w:r w:rsidRPr="004602F8">
              <w:t>Импорт из OEBS.</w:t>
            </w:r>
          </w:p>
        </w:tc>
      </w:tr>
      <w:tr w:rsidR="00B35DBC" w:rsidRPr="004602F8" w14:paraId="7B58FD4E" w14:textId="77777777" w:rsidTr="00FC4CA8">
        <w:tc>
          <w:tcPr>
            <w:tcW w:w="1937" w:type="pct"/>
            <w:shd w:val="clear" w:color="auto" w:fill="auto"/>
          </w:tcPr>
          <w:p w14:paraId="51DA5BBE" w14:textId="77777777" w:rsidR="00B35DBC" w:rsidRPr="004602F8" w:rsidRDefault="00B35DBC" w:rsidP="00AC2F13">
            <w:pPr>
              <w:pStyle w:val="ASFKTablenorm"/>
              <w:ind w:left="57" w:right="57"/>
            </w:pPr>
            <w:r w:rsidRPr="004602F8">
              <w:t>Примечание</w:t>
            </w:r>
          </w:p>
        </w:tc>
        <w:tc>
          <w:tcPr>
            <w:tcW w:w="3063" w:type="pct"/>
            <w:shd w:val="clear" w:color="auto" w:fill="auto"/>
          </w:tcPr>
          <w:p w14:paraId="40FE6AEE" w14:textId="77777777" w:rsidR="00B35DBC" w:rsidRPr="004602F8" w:rsidRDefault="00B35DBC" w:rsidP="00AC2F13">
            <w:pPr>
              <w:pStyle w:val="ASFKTablenorm"/>
              <w:ind w:left="57" w:right="57"/>
            </w:pPr>
            <w:r w:rsidRPr="004602F8">
              <w:t>Импорт из OEBS.</w:t>
            </w:r>
          </w:p>
        </w:tc>
      </w:tr>
      <w:tr w:rsidR="00B35DBC" w:rsidRPr="004602F8" w14:paraId="6BD2B599" w14:textId="77777777" w:rsidTr="00FC4CA8">
        <w:tc>
          <w:tcPr>
            <w:tcW w:w="5000" w:type="pct"/>
            <w:gridSpan w:val="2"/>
            <w:shd w:val="clear" w:color="auto" w:fill="auto"/>
          </w:tcPr>
          <w:p w14:paraId="1FFA992A" w14:textId="77777777" w:rsidR="00B35DBC" w:rsidRPr="004602F8" w:rsidRDefault="00B35DBC" w:rsidP="00AC2F13">
            <w:pPr>
              <w:pStyle w:val="ASFKTablenorm"/>
              <w:ind w:left="57" w:right="57"/>
            </w:pPr>
            <w:r w:rsidRPr="004602F8">
              <w:t xml:space="preserve">Вкладка «Раздел 3.4 ПОФР на выплаты за исключением связанных </w:t>
            </w:r>
            <w:r w:rsidRPr="004602F8">
              <w:rPr>
                <w:rStyle w:val="ASFKReporterror"/>
              </w:rPr>
              <w:t>иностр</w:t>
            </w:r>
            <w:r w:rsidRPr="004602F8">
              <w:t>. Кредитов и ин. Валюты», группа полей «Итоги»</w:t>
            </w:r>
          </w:p>
        </w:tc>
      </w:tr>
      <w:tr w:rsidR="00B35DBC" w:rsidRPr="004602F8" w14:paraId="5B6C59AA" w14:textId="77777777" w:rsidTr="00FC4CA8">
        <w:tc>
          <w:tcPr>
            <w:tcW w:w="1937" w:type="pct"/>
            <w:shd w:val="clear" w:color="auto" w:fill="auto"/>
          </w:tcPr>
          <w:p w14:paraId="0D8DAA84" w14:textId="77777777" w:rsidR="00B35DBC" w:rsidRPr="004602F8" w:rsidRDefault="00B35DBC" w:rsidP="00AC2F13">
            <w:pPr>
              <w:pStyle w:val="ASFKTablenorm"/>
              <w:ind w:left="57" w:right="57"/>
            </w:pPr>
            <w:r w:rsidRPr="004602F8">
              <w:t>Получено 1-ый год</w:t>
            </w:r>
          </w:p>
        </w:tc>
        <w:tc>
          <w:tcPr>
            <w:tcW w:w="3063" w:type="pct"/>
            <w:shd w:val="clear" w:color="auto" w:fill="auto"/>
          </w:tcPr>
          <w:p w14:paraId="0ED34E37" w14:textId="77777777" w:rsidR="00B35DBC" w:rsidRPr="004602F8" w:rsidRDefault="00B35DBC" w:rsidP="00AC2F13">
            <w:pPr>
              <w:pStyle w:val="ASFKTablenorm"/>
              <w:ind w:left="57" w:right="57"/>
            </w:pPr>
            <w:r w:rsidRPr="004602F8">
              <w:t>Импорт из OEBS.</w:t>
            </w:r>
          </w:p>
        </w:tc>
      </w:tr>
      <w:tr w:rsidR="00B35DBC" w:rsidRPr="004602F8" w14:paraId="39FD2A29" w14:textId="77777777" w:rsidTr="00FC4CA8">
        <w:tc>
          <w:tcPr>
            <w:tcW w:w="1937" w:type="pct"/>
            <w:shd w:val="clear" w:color="auto" w:fill="auto"/>
          </w:tcPr>
          <w:p w14:paraId="66B8A5BF" w14:textId="77777777" w:rsidR="00B35DBC" w:rsidRPr="004602F8" w:rsidRDefault="00B35DBC" w:rsidP="00AC2F13">
            <w:pPr>
              <w:pStyle w:val="ASFKTablenorm"/>
              <w:ind w:left="57" w:right="57"/>
            </w:pPr>
            <w:r w:rsidRPr="004602F8">
              <w:t>Получено 2-ой год</w:t>
            </w:r>
          </w:p>
        </w:tc>
        <w:tc>
          <w:tcPr>
            <w:tcW w:w="3063" w:type="pct"/>
            <w:shd w:val="clear" w:color="auto" w:fill="auto"/>
          </w:tcPr>
          <w:p w14:paraId="54BB8C2B" w14:textId="77777777" w:rsidR="00B35DBC" w:rsidRPr="004602F8" w:rsidRDefault="00B35DBC" w:rsidP="00AC2F13">
            <w:pPr>
              <w:pStyle w:val="ASFKTablenorm"/>
              <w:ind w:left="57" w:right="57"/>
            </w:pPr>
            <w:r w:rsidRPr="004602F8">
              <w:t>Импорт из OEBS.</w:t>
            </w:r>
          </w:p>
        </w:tc>
      </w:tr>
      <w:tr w:rsidR="00B35DBC" w:rsidRPr="004602F8" w14:paraId="43F07834" w14:textId="77777777" w:rsidTr="00FC4CA8">
        <w:tc>
          <w:tcPr>
            <w:tcW w:w="1937" w:type="pct"/>
            <w:shd w:val="clear" w:color="auto" w:fill="auto"/>
          </w:tcPr>
          <w:p w14:paraId="404726E2" w14:textId="77777777" w:rsidR="00B35DBC" w:rsidRPr="004602F8" w:rsidRDefault="00B35DBC" w:rsidP="00AC2F13">
            <w:pPr>
              <w:pStyle w:val="ASFKTablenorm"/>
              <w:ind w:left="57" w:right="57"/>
            </w:pPr>
            <w:r w:rsidRPr="004602F8">
              <w:lastRenderedPageBreak/>
              <w:t>Распределено 1-ый год</w:t>
            </w:r>
          </w:p>
        </w:tc>
        <w:tc>
          <w:tcPr>
            <w:tcW w:w="3063" w:type="pct"/>
            <w:shd w:val="clear" w:color="auto" w:fill="auto"/>
          </w:tcPr>
          <w:p w14:paraId="04AB8A97" w14:textId="77777777" w:rsidR="00B35DBC" w:rsidRPr="004602F8" w:rsidRDefault="00B35DBC" w:rsidP="00AC2F13">
            <w:pPr>
              <w:pStyle w:val="ASFKTablenorm"/>
              <w:ind w:left="57" w:right="57"/>
            </w:pPr>
            <w:r w:rsidRPr="004602F8">
              <w:t>Импорт из OEBS.</w:t>
            </w:r>
          </w:p>
        </w:tc>
      </w:tr>
      <w:tr w:rsidR="00B35DBC" w:rsidRPr="004602F8" w14:paraId="5CD4C87A" w14:textId="77777777" w:rsidTr="00FC4CA8">
        <w:tc>
          <w:tcPr>
            <w:tcW w:w="1937" w:type="pct"/>
            <w:shd w:val="clear" w:color="auto" w:fill="auto"/>
          </w:tcPr>
          <w:p w14:paraId="7B404950" w14:textId="77777777" w:rsidR="00B35DBC" w:rsidRPr="004602F8" w:rsidRDefault="00B35DBC" w:rsidP="00AC2F13">
            <w:pPr>
              <w:pStyle w:val="ASFKTablenorm"/>
              <w:ind w:left="57" w:right="57"/>
            </w:pPr>
            <w:r w:rsidRPr="004602F8">
              <w:t>Распределено 2-ой год</w:t>
            </w:r>
          </w:p>
        </w:tc>
        <w:tc>
          <w:tcPr>
            <w:tcW w:w="3063" w:type="pct"/>
            <w:shd w:val="clear" w:color="auto" w:fill="auto"/>
          </w:tcPr>
          <w:p w14:paraId="6C498DE0" w14:textId="77777777" w:rsidR="00B35DBC" w:rsidRPr="004602F8" w:rsidRDefault="00B35DBC" w:rsidP="00AC2F13">
            <w:pPr>
              <w:pStyle w:val="ASFKTablenorm"/>
              <w:ind w:left="57" w:right="57"/>
            </w:pPr>
            <w:r w:rsidRPr="004602F8">
              <w:t>Импорт из OEBS.</w:t>
            </w:r>
          </w:p>
        </w:tc>
      </w:tr>
      <w:tr w:rsidR="00B35DBC" w:rsidRPr="004602F8" w14:paraId="5E8274B4" w14:textId="77777777" w:rsidTr="00FC4CA8">
        <w:tc>
          <w:tcPr>
            <w:tcW w:w="1937" w:type="pct"/>
            <w:shd w:val="clear" w:color="auto" w:fill="auto"/>
          </w:tcPr>
          <w:p w14:paraId="6A1BE522" w14:textId="77777777" w:rsidR="00B35DBC" w:rsidRPr="004602F8" w:rsidRDefault="00B35DBC" w:rsidP="00AC2F13">
            <w:pPr>
              <w:pStyle w:val="ASFKTablenorm"/>
              <w:ind w:left="57" w:right="57"/>
            </w:pPr>
            <w:r w:rsidRPr="004602F8">
              <w:t>Подлежит распределению 1-ый год</w:t>
            </w:r>
          </w:p>
        </w:tc>
        <w:tc>
          <w:tcPr>
            <w:tcW w:w="3063" w:type="pct"/>
            <w:shd w:val="clear" w:color="auto" w:fill="auto"/>
          </w:tcPr>
          <w:p w14:paraId="4B322A02" w14:textId="77777777" w:rsidR="00B35DBC" w:rsidRPr="004602F8" w:rsidRDefault="00B35DBC" w:rsidP="00AC2F13">
            <w:pPr>
              <w:pStyle w:val="ASFKTablenorm"/>
              <w:ind w:left="57" w:right="57"/>
            </w:pPr>
            <w:r w:rsidRPr="004602F8">
              <w:t>Импорт из OEBS.</w:t>
            </w:r>
          </w:p>
        </w:tc>
      </w:tr>
      <w:tr w:rsidR="00B35DBC" w:rsidRPr="004602F8" w14:paraId="22384F48" w14:textId="77777777" w:rsidTr="00FC4CA8">
        <w:tc>
          <w:tcPr>
            <w:tcW w:w="1937" w:type="pct"/>
            <w:shd w:val="clear" w:color="auto" w:fill="auto"/>
          </w:tcPr>
          <w:p w14:paraId="4DC3FF65" w14:textId="77777777" w:rsidR="00B35DBC" w:rsidRPr="004602F8" w:rsidRDefault="00B35DBC" w:rsidP="00AC2F13">
            <w:pPr>
              <w:pStyle w:val="ASFKTablenorm"/>
              <w:ind w:left="57" w:right="57"/>
            </w:pPr>
            <w:r w:rsidRPr="004602F8">
              <w:t>Подлежит распределению 2-ой год</w:t>
            </w:r>
          </w:p>
        </w:tc>
        <w:tc>
          <w:tcPr>
            <w:tcW w:w="3063" w:type="pct"/>
            <w:shd w:val="clear" w:color="auto" w:fill="auto"/>
          </w:tcPr>
          <w:p w14:paraId="7329B602" w14:textId="77777777" w:rsidR="00B35DBC" w:rsidRPr="004602F8" w:rsidRDefault="00B35DBC" w:rsidP="00AC2F13">
            <w:pPr>
              <w:pStyle w:val="ASFKTablenorm"/>
              <w:ind w:left="57" w:right="57"/>
            </w:pPr>
            <w:r w:rsidRPr="004602F8">
              <w:t>Импорт из OEBS.</w:t>
            </w:r>
          </w:p>
        </w:tc>
      </w:tr>
    </w:tbl>
    <w:p w14:paraId="7B69EE3E" w14:textId="38B87AA6" w:rsidR="00CA3543" w:rsidRPr="004602F8" w:rsidRDefault="00AD420F" w:rsidP="00CA3543">
      <w:pPr>
        <w:pStyle w:val="ASFKNormal"/>
      </w:pPr>
      <w:r w:rsidRPr="004602F8">
        <w:t>ЭФ документа «Акт приемки-передачи показателей лицевого счета главного распорядителя (распорядителя) бюджетных средств (для отражения операций за __-__ годы)», закладки «Дополнительные атрибуты (2)» представлена на рисунке</w:t>
      </w:r>
      <w:r w:rsidR="00842981" w:rsidRPr="004602F8">
        <w:t> </w:t>
      </w:r>
      <w:r w:rsidR="00CA3543" w:rsidRPr="004602F8">
        <w:fldChar w:fldCharType="begin"/>
      </w:r>
      <w:r w:rsidR="00CA3543" w:rsidRPr="004602F8">
        <w:instrText xml:space="preserve"> REF _Ref246141575 \h  \* MERGEFORMAT </w:instrText>
      </w:r>
      <w:r w:rsidR="00CA3543" w:rsidRPr="004602F8">
        <w:fldChar w:fldCharType="separate"/>
      </w:r>
      <w:r w:rsidR="0086114E">
        <w:t>334</w:t>
      </w:r>
      <w:r w:rsidR="00CA3543" w:rsidRPr="004602F8">
        <w:fldChar w:fldCharType="end"/>
      </w:r>
      <w:r w:rsidR="00CA3543" w:rsidRPr="004602F8">
        <w:t>.</w:t>
      </w:r>
    </w:p>
    <w:p w14:paraId="29E5B4AA" w14:textId="11E091AD" w:rsidR="00CA3543" w:rsidRPr="004602F8" w:rsidRDefault="004C00E2" w:rsidP="00CA3543">
      <w:pPr>
        <w:pStyle w:val="ASFKFigure"/>
      </w:pPr>
      <w:r w:rsidRPr="004602F8">
        <w:rPr>
          <w:noProof/>
        </w:rPr>
        <w:drawing>
          <wp:inline distT="0" distB="0" distL="0" distR="0" wp14:anchorId="68C497D0" wp14:editId="6DFCAF5E">
            <wp:extent cx="6124575" cy="3381375"/>
            <wp:effectExtent l="0" t="0" r="9525" b="9525"/>
            <wp:docPr id="443" name="Рисунок 4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0"/>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6C50A636" w14:textId="1156B49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85" w:name="_Ref246141575"/>
      <w:bookmarkStart w:id="2086" w:name="_Toc126767622"/>
      <w:r w:rsidR="0086114E">
        <w:rPr>
          <w:noProof/>
        </w:rPr>
        <w:t>334</w:t>
      </w:r>
      <w:bookmarkEnd w:id="2085"/>
      <w:r w:rsidRPr="004602F8">
        <w:rPr>
          <w:noProof/>
        </w:rPr>
        <w:fldChar w:fldCharType="end"/>
      </w:r>
      <w:r w:rsidR="00CA3543" w:rsidRPr="004602F8">
        <w:t xml:space="preserve">. ЭФ </w:t>
      </w:r>
      <w:r w:rsidR="00AD420F" w:rsidRPr="004602F8">
        <w:t xml:space="preserve">документа </w:t>
      </w:r>
      <w:r w:rsidR="00BC7FFB" w:rsidRPr="004602F8">
        <w:t>«</w:t>
      </w:r>
      <w:r w:rsidR="00CA3543" w:rsidRPr="004602F8">
        <w:t>Акт приемки-передачи показателей лицевого счета главного распорядителя (распорядителя) бюджетных средств (для отражения операций за __-__ годы)</w:t>
      </w:r>
      <w:r w:rsidR="006B08A4" w:rsidRPr="004602F8">
        <w:t>», закладки «</w:t>
      </w:r>
      <w:r w:rsidR="00CA3543" w:rsidRPr="004602F8">
        <w:t>Дополнительные атрибуты (2)</w:t>
      </w:r>
      <w:r w:rsidR="00BC7FFB" w:rsidRPr="004602F8">
        <w:t>»</w:t>
      </w:r>
      <w:bookmarkEnd w:id="2086"/>
    </w:p>
    <w:p w14:paraId="6D055841" w14:textId="470E23C0" w:rsidR="00CA3543" w:rsidRPr="004602F8" w:rsidRDefault="00CA3543" w:rsidP="00CA3543">
      <w:pPr>
        <w:pStyle w:val="ASFKNormal"/>
      </w:pPr>
      <w:r w:rsidRPr="004602F8">
        <w:t xml:space="preserve">Перечень </w:t>
      </w:r>
      <w:r w:rsidR="00AD420F" w:rsidRPr="004602F8">
        <w:t xml:space="preserve">полей документа «Акт приемки-передачи показателей лицевого ГРБС (РБС) за период», закладки «Дополнительные атрибуты (2)» </w:t>
      </w:r>
      <w:r w:rsidRPr="004602F8">
        <w:t>приведен в таблице </w:t>
      </w:r>
      <w:r w:rsidRPr="004602F8">
        <w:fldChar w:fldCharType="begin"/>
      </w:r>
      <w:r w:rsidRPr="004602F8">
        <w:instrText xml:space="preserve"> REF _Ref341091659 \h  \* MERGEFORMAT </w:instrText>
      </w:r>
      <w:r w:rsidRPr="004602F8">
        <w:fldChar w:fldCharType="separate"/>
      </w:r>
      <w:r w:rsidR="0086114E">
        <w:t>203</w:t>
      </w:r>
      <w:r w:rsidRPr="004602F8">
        <w:fldChar w:fldCharType="end"/>
      </w:r>
      <w:r w:rsidRPr="004602F8">
        <w:t>.</w:t>
      </w:r>
    </w:p>
    <w:p w14:paraId="0117B286" w14:textId="4A05C78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87" w:name="_Ref341091659"/>
      <w:bookmarkStart w:id="2088" w:name="_Toc126767095"/>
      <w:r w:rsidR="0086114E">
        <w:rPr>
          <w:noProof/>
        </w:rPr>
        <w:t>203</w:t>
      </w:r>
      <w:bookmarkEnd w:id="2087"/>
      <w:r w:rsidRPr="004602F8">
        <w:rPr>
          <w:noProof/>
        </w:rPr>
        <w:fldChar w:fldCharType="end"/>
      </w:r>
      <w:r w:rsidR="00CA3543" w:rsidRPr="004602F8">
        <w:t xml:space="preserve">. </w:t>
      </w:r>
      <w:r w:rsidR="00AD420F" w:rsidRPr="004602F8">
        <w:t>Описание</w:t>
      </w:r>
      <w:r w:rsidR="00CA3543" w:rsidRPr="004602F8">
        <w:t xml:space="preserve"> полей документа </w:t>
      </w:r>
      <w:r w:rsidR="00BC7FFB" w:rsidRPr="004602F8">
        <w:t>«</w:t>
      </w:r>
      <w:r w:rsidR="00CA3543" w:rsidRPr="004602F8">
        <w:t>Акт приемки-передачи показателей лицевого ГРБС (РБС) за период</w:t>
      </w:r>
      <w:r w:rsidR="006B08A4" w:rsidRPr="004602F8">
        <w:t>», закладки «</w:t>
      </w:r>
      <w:r w:rsidR="00CA3543" w:rsidRPr="004602F8">
        <w:t>Дополнительные атрибуты (2)</w:t>
      </w:r>
      <w:r w:rsidR="00BC7FFB" w:rsidRPr="004602F8">
        <w:t>»</w:t>
      </w:r>
      <w:bookmarkEnd w:id="208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59"/>
        <w:gridCol w:w="5969"/>
      </w:tblGrid>
      <w:tr w:rsidR="006F1AB6" w:rsidRPr="004602F8" w14:paraId="661ABD25" w14:textId="77777777" w:rsidTr="00FC4CA8">
        <w:trPr>
          <w:trHeight w:val="70"/>
          <w:tblHeader/>
        </w:trPr>
        <w:tc>
          <w:tcPr>
            <w:tcW w:w="190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5286A5E" w14:textId="77777777" w:rsidR="006F1AB6" w:rsidRPr="004602F8" w:rsidRDefault="006F1AB6" w:rsidP="009C666D">
            <w:pPr>
              <w:pStyle w:val="ASFKTableHead"/>
            </w:pPr>
            <w:bookmarkStart w:id="2089" w:name="_Ref299363153"/>
            <w:bookmarkStart w:id="2090" w:name="_Toc409449235"/>
            <w:bookmarkStart w:id="2091" w:name="_Toc421171947"/>
            <w:bookmarkStart w:id="2092" w:name="_Toc433824906"/>
            <w:r w:rsidRPr="004602F8">
              <w:t>Наименование поля</w:t>
            </w:r>
          </w:p>
        </w:tc>
        <w:tc>
          <w:tcPr>
            <w:tcW w:w="310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8547A7" w14:textId="77777777" w:rsidR="006F1AB6" w:rsidRPr="004602F8" w:rsidRDefault="006F1AB6" w:rsidP="009C666D">
            <w:pPr>
              <w:pStyle w:val="ASFKTableHead"/>
            </w:pPr>
            <w:r w:rsidRPr="004602F8">
              <w:t>Описание поля</w:t>
            </w:r>
          </w:p>
        </w:tc>
      </w:tr>
      <w:tr w:rsidR="006F1AB6" w:rsidRPr="004602F8" w14:paraId="1C47F869" w14:textId="77777777" w:rsidTr="00FC4CA8">
        <w:trPr>
          <w:trHeight w:val="340"/>
        </w:trPr>
        <w:tc>
          <w:tcPr>
            <w:tcW w:w="5000" w:type="pct"/>
            <w:gridSpan w:val="2"/>
            <w:shd w:val="clear" w:color="auto" w:fill="auto"/>
          </w:tcPr>
          <w:p w14:paraId="2AD72F8D" w14:textId="77777777" w:rsidR="006F1AB6" w:rsidRPr="004602F8" w:rsidRDefault="006F1AB6" w:rsidP="00AC2F13">
            <w:pPr>
              <w:pStyle w:val="ASFKTablenorm"/>
              <w:ind w:left="57" w:right="57"/>
            </w:pPr>
            <w:r w:rsidRPr="004602F8">
              <w:t>Группа полей «Статусы документа»</w:t>
            </w:r>
          </w:p>
        </w:tc>
      </w:tr>
      <w:tr w:rsidR="006F1AB6" w:rsidRPr="004602F8" w14:paraId="033D1820" w14:textId="77777777" w:rsidTr="00FC4CA8">
        <w:trPr>
          <w:trHeight w:val="810"/>
        </w:trPr>
        <w:tc>
          <w:tcPr>
            <w:tcW w:w="1900" w:type="pct"/>
            <w:shd w:val="clear" w:color="auto" w:fill="auto"/>
          </w:tcPr>
          <w:p w14:paraId="101192DD" w14:textId="77777777" w:rsidR="006F1AB6" w:rsidRPr="004602F8" w:rsidRDefault="006F1AB6" w:rsidP="00AC2F13">
            <w:pPr>
              <w:pStyle w:val="ASFKTablenorm"/>
              <w:ind w:left="57" w:right="57"/>
            </w:pPr>
            <w:r w:rsidRPr="004602F8">
              <w:t>Бизнес-cтатус (код)</w:t>
            </w:r>
          </w:p>
        </w:tc>
        <w:tc>
          <w:tcPr>
            <w:tcW w:w="3100" w:type="pct"/>
            <w:shd w:val="clear" w:color="auto" w:fill="auto"/>
          </w:tcPr>
          <w:p w14:paraId="0D3BDD0A" w14:textId="77777777" w:rsidR="006F1AB6" w:rsidRPr="004602F8" w:rsidRDefault="006F1AB6" w:rsidP="00AC2F13">
            <w:pPr>
              <w:pStyle w:val="ASFKTablenorm"/>
              <w:ind w:left="57" w:right="57"/>
            </w:pPr>
            <w:r w:rsidRPr="004602F8">
              <w:t>Код бизнес-статуса.</w:t>
            </w:r>
          </w:p>
          <w:p w14:paraId="4C9B7750" w14:textId="77777777" w:rsidR="006F1AB6" w:rsidRPr="004602F8" w:rsidRDefault="006F1AB6"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 Равен значению поля «Статус» закладки «Документ».</w:t>
            </w:r>
          </w:p>
        </w:tc>
      </w:tr>
      <w:tr w:rsidR="006F1AB6" w:rsidRPr="004602F8" w14:paraId="595C2936" w14:textId="77777777" w:rsidTr="00FC4CA8">
        <w:trPr>
          <w:trHeight w:val="810"/>
        </w:trPr>
        <w:tc>
          <w:tcPr>
            <w:tcW w:w="1900" w:type="pct"/>
            <w:shd w:val="clear" w:color="auto" w:fill="auto"/>
          </w:tcPr>
          <w:p w14:paraId="59D331DB" w14:textId="77777777" w:rsidR="006F1AB6" w:rsidRPr="004602F8" w:rsidRDefault="006F1AB6" w:rsidP="00AC2F13">
            <w:pPr>
              <w:pStyle w:val="ASFKTablenorm"/>
              <w:ind w:left="57" w:right="57"/>
            </w:pPr>
            <w:r w:rsidRPr="004602F8">
              <w:t>Бизнес статус (наименование)</w:t>
            </w:r>
          </w:p>
        </w:tc>
        <w:tc>
          <w:tcPr>
            <w:tcW w:w="3100" w:type="pct"/>
            <w:shd w:val="clear" w:color="auto" w:fill="auto"/>
          </w:tcPr>
          <w:p w14:paraId="162C7B2D" w14:textId="77777777" w:rsidR="006F1AB6" w:rsidRPr="004602F8" w:rsidRDefault="006F1AB6" w:rsidP="00AC2F13">
            <w:pPr>
              <w:pStyle w:val="ASFKTablenorm"/>
              <w:ind w:left="57" w:right="57"/>
            </w:pPr>
            <w:r w:rsidRPr="004602F8">
              <w:t>Наименование бизнес-статуса.</w:t>
            </w:r>
          </w:p>
          <w:p w14:paraId="437E24F2" w14:textId="77777777" w:rsidR="006F1AB6" w:rsidRPr="004602F8" w:rsidRDefault="006F1AB6" w:rsidP="00AC2F13">
            <w:pPr>
              <w:pStyle w:val="ASFKTablenorm"/>
              <w:ind w:left="57" w:right="57"/>
            </w:pPr>
            <w:r w:rsidRPr="004602F8">
              <w:t>Наименования поля заполняются по коду из справочника. Закрыто для редактирования.</w:t>
            </w:r>
          </w:p>
        </w:tc>
      </w:tr>
      <w:tr w:rsidR="006F1AB6" w:rsidRPr="004602F8" w14:paraId="699DAC32" w14:textId="77777777" w:rsidTr="00FC4CA8">
        <w:trPr>
          <w:trHeight w:val="330"/>
        </w:trPr>
        <w:tc>
          <w:tcPr>
            <w:tcW w:w="1900" w:type="pct"/>
            <w:shd w:val="clear" w:color="auto" w:fill="auto"/>
          </w:tcPr>
          <w:p w14:paraId="3FA5D987" w14:textId="77777777" w:rsidR="006F1AB6" w:rsidRPr="004602F8" w:rsidRDefault="006F1AB6" w:rsidP="00AC2F13">
            <w:pPr>
              <w:pStyle w:val="ASFKTablenorm"/>
              <w:ind w:left="57" w:right="57"/>
            </w:pPr>
            <w:r w:rsidRPr="004602F8">
              <w:t>Статус утверждения (код)</w:t>
            </w:r>
          </w:p>
        </w:tc>
        <w:tc>
          <w:tcPr>
            <w:tcW w:w="3100" w:type="pct"/>
            <w:shd w:val="clear" w:color="auto" w:fill="auto"/>
          </w:tcPr>
          <w:p w14:paraId="5896F2DF" w14:textId="77777777" w:rsidR="006F1AB6" w:rsidRPr="004602F8" w:rsidRDefault="006F1AB6" w:rsidP="00AC2F13">
            <w:pPr>
              <w:pStyle w:val="ASFKTablenorm"/>
              <w:ind w:left="57" w:right="57"/>
            </w:pPr>
            <w:r w:rsidRPr="004602F8">
              <w:t>Код статуса утверждения.</w:t>
            </w:r>
          </w:p>
          <w:p w14:paraId="31F04541" w14:textId="77777777" w:rsidR="006F1AB6" w:rsidRPr="004602F8" w:rsidRDefault="006F1AB6" w:rsidP="00AC2F13">
            <w:pPr>
              <w:pStyle w:val="ASFKTablenorm"/>
              <w:ind w:left="57" w:right="57"/>
            </w:pPr>
            <w:r w:rsidRPr="004602F8">
              <w:lastRenderedPageBreak/>
              <w:t>Заполняется автоматически при утверждении документа. Закрыто для редактирования.</w:t>
            </w:r>
          </w:p>
        </w:tc>
      </w:tr>
      <w:tr w:rsidR="006F1AB6" w:rsidRPr="004602F8" w14:paraId="3CBB91DA" w14:textId="77777777" w:rsidTr="00FC4CA8">
        <w:trPr>
          <w:trHeight w:val="330"/>
        </w:trPr>
        <w:tc>
          <w:tcPr>
            <w:tcW w:w="1900" w:type="pct"/>
            <w:shd w:val="clear" w:color="auto" w:fill="auto"/>
          </w:tcPr>
          <w:p w14:paraId="60E3F558" w14:textId="77777777" w:rsidR="006F1AB6" w:rsidRPr="004602F8" w:rsidRDefault="006F1AB6" w:rsidP="00AC2F13">
            <w:pPr>
              <w:pStyle w:val="ASFKTablenorm"/>
              <w:ind w:left="57" w:right="57"/>
            </w:pPr>
            <w:r w:rsidRPr="004602F8">
              <w:lastRenderedPageBreak/>
              <w:t>Статус утверждения (наименование)</w:t>
            </w:r>
          </w:p>
        </w:tc>
        <w:tc>
          <w:tcPr>
            <w:tcW w:w="3100" w:type="pct"/>
            <w:shd w:val="clear" w:color="auto" w:fill="auto"/>
          </w:tcPr>
          <w:p w14:paraId="2448227D" w14:textId="77777777" w:rsidR="006F1AB6" w:rsidRPr="004602F8" w:rsidRDefault="006F1AB6" w:rsidP="00AC2F13">
            <w:pPr>
              <w:pStyle w:val="ASFKTablenorm"/>
              <w:ind w:left="57" w:right="57"/>
            </w:pPr>
            <w:r w:rsidRPr="004602F8">
              <w:t>Наименование статуса утверждения.</w:t>
            </w:r>
          </w:p>
          <w:p w14:paraId="7E5FD000" w14:textId="77777777" w:rsidR="006F1AB6" w:rsidRPr="004602F8" w:rsidRDefault="006F1AB6" w:rsidP="00AC2F13">
            <w:pPr>
              <w:pStyle w:val="ASFKTablenorm"/>
              <w:ind w:left="57" w:right="57"/>
            </w:pPr>
            <w:r w:rsidRPr="004602F8">
              <w:t>Заполняется автоматически при утверждении документа. Закрыто для редактирования.</w:t>
            </w:r>
          </w:p>
        </w:tc>
      </w:tr>
      <w:tr w:rsidR="006F1AB6" w:rsidRPr="004602F8" w14:paraId="4218DE7A" w14:textId="77777777" w:rsidTr="00FC4CA8">
        <w:trPr>
          <w:trHeight w:val="491"/>
        </w:trPr>
        <w:tc>
          <w:tcPr>
            <w:tcW w:w="1900" w:type="pct"/>
            <w:shd w:val="clear" w:color="auto" w:fill="auto"/>
          </w:tcPr>
          <w:p w14:paraId="02D729CC" w14:textId="77777777" w:rsidR="006F1AB6" w:rsidRPr="004602F8" w:rsidRDefault="006F1AB6" w:rsidP="00AC2F13">
            <w:pPr>
              <w:pStyle w:val="ASFKTablenorm"/>
              <w:ind w:left="57" w:right="57"/>
            </w:pPr>
            <w:r w:rsidRPr="004602F8">
              <w:t>Статус передачи (код)</w:t>
            </w:r>
          </w:p>
        </w:tc>
        <w:tc>
          <w:tcPr>
            <w:tcW w:w="3100" w:type="pct"/>
            <w:shd w:val="clear" w:color="auto" w:fill="auto"/>
          </w:tcPr>
          <w:p w14:paraId="136B232C" w14:textId="77777777" w:rsidR="006F1AB6" w:rsidRPr="004602F8" w:rsidRDefault="006F1AB6" w:rsidP="00AC2F13">
            <w:pPr>
              <w:pStyle w:val="ASFKTablenorm"/>
              <w:ind w:left="57" w:right="57"/>
            </w:pPr>
            <w:r w:rsidRPr="004602F8">
              <w:t>Код статуса передачи.</w:t>
            </w:r>
          </w:p>
          <w:p w14:paraId="1030FAF9" w14:textId="77777777" w:rsidR="006F1AB6" w:rsidRPr="004602F8" w:rsidRDefault="006F1AB6" w:rsidP="00AC2F13">
            <w:pPr>
              <w:pStyle w:val="ASFKTablenorm"/>
              <w:ind w:left="57" w:right="57"/>
            </w:pPr>
            <w:r w:rsidRPr="004602F8">
              <w:t>Заполняется автоматически при обработке документа. Закрыто для редактирования.</w:t>
            </w:r>
          </w:p>
        </w:tc>
      </w:tr>
      <w:tr w:rsidR="006F1AB6" w:rsidRPr="004602F8" w14:paraId="25AE0809" w14:textId="77777777" w:rsidTr="00FC4CA8">
        <w:trPr>
          <w:trHeight w:val="491"/>
        </w:trPr>
        <w:tc>
          <w:tcPr>
            <w:tcW w:w="1900" w:type="pct"/>
            <w:shd w:val="clear" w:color="auto" w:fill="auto"/>
          </w:tcPr>
          <w:p w14:paraId="4F1BB4C1" w14:textId="77777777" w:rsidR="006F1AB6" w:rsidRPr="004602F8" w:rsidRDefault="006F1AB6" w:rsidP="00AC2F13">
            <w:pPr>
              <w:pStyle w:val="ASFKTablenorm"/>
              <w:ind w:left="57" w:right="57"/>
            </w:pPr>
            <w:r w:rsidRPr="004602F8">
              <w:t>Статус передачи (наименование)</w:t>
            </w:r>
          </w:p>
        </w:tc>
        <w:tc>
          <w:tcPr>
            <w:tcW w:w="3100" w:type="pct"/>
            <w:shd w:val="clear" w:color="auto" w:fill="auto"/>
          </w:tcPr>
          <w:p w14:paraId="74F2200F" w14:textId="77777777" w:rsidR="006F1AB6" w:rsidRPr="004602F8" w:rsidRDefault="006F1AB6" w:rsidP="00AC2F13">
            <w:pPr>
              <w:pStyle w:val="ASFKTablenorm"/>
              <w:ind w:left="57" w:right="57"/>
            </w:pPr>
            <w:r w:rsidRPr="004602F8">
              <w:t>Наименование статуса передачи.</w:t>
            </w:r>
          </w:p>
          <w:p w14:paraId="07C4D863" w14:textId="77777777" w:rsidR="006F1AB6" w:rsidRPr="004602F8" w:rsidRDefault="006F1AB6" w:rsidP="00AC2F13">
            <w:pPr>
              <w:pStyle w:val="ASFKTablenorm"/>
              <w:ind w:left="57" w:right="57"/>
            </w:pPr>
            <w:r w:rsidRPr="004602F8">
              <w:t>Заполняется автоматически при обработке документа.</w:t>
            </w:r>
            <w:r w:rsidRPr="004602F8" w:rsidDel="00897A04">
              <w:t xml:space="preserve"> </w:t>
            </w:r>
            <w:r w:rsidRPr="004602F8">
              <w:t>Закрыто для редактирования.</w:t>
            </w:r>
          </w:p>
        </w:tc>
      </w:tr>
      <w:tr w:rsidR="006F1AB6" w:rsidRPr="004602F8" w14:paraId="130781FA" w14:textId="77777777" w:rsidTr="00FC4CA8">
        <w:trPr>
          <w:trHeight w:val="77"/>
        </w:trPr>
        <w:tc>
          <w:tcPr>
            <w:tcW w:w="5000" w:type="pct"/>
            <w:gridSpan w:val="2"/>
            <w:shd w:val="clear" w:color="auto" w:fill="auto"/>
          </w:tcPr>
          <w:p w14:paraId="20771258" w14:textId="77777777" w:rsidR="006F1AB6" w:rsidRPr="004602F8" w:rsidRDefault="006F1AB6" w:rsidP="00AC2F13">
            <w:pPr>
              <w:pStyle w:val="ASFKTablenorm"/>
              <w:ind w:left="57" w:right="57"/>
            </w:pPr>
            <w:r w:rsidRPr="004602F8">
              <w:t>Группа полей «Передающая сторона»</w:t>
            </w:r>
          </w:p>
        </w:tc>
      </w:tr>
      <w:tr w:rsidR="006F1AB6" w:rsidRPr="004602F8" w14:paraId="55D409DF" w14:textId="77777777" w:rsidTr="00FC4CA8">
        <w:trPr>
          <w:trHeight w:val="77"/>
        </w:trPr>
        <w:tc>
          <w:tcPr>
            <w:tcW w:w="1900" w:type="pct"/>
            <w:shd w:val="clear" w:color="auto" w:fill="auto"/>
          </w:tcPr>
          <w:p w14:paraId="22121CA7" w14:textId="77777777" w:rsidR="006F1AB6" w:rsidRPr="004602F8" w:rsidRDefault="006F1AB6" w:rsidP="00AC2F13">
            <w:pPr>
              <w:pStyle w:val="ASFKTablenorm"/>
              <w:ind w:left="57" w:right="57"/>
            </w:pPr>
            <w:r w:rsidRPr="004602F8">
              <w:t>Руководитель органа Федерального казначейства (уполномоченное лицо). Должность</w:t>
            </w:r>
          </w:p>
        </w:tc>
        <w:tc>
          <w:tcPr>
            <w:tcW w:w="3100" w:type="pct"/>
            <w:shd w:val="clear" w:color="auto" w:fill="auto"/>
          </w:tcPr>
          <w:p w14:paraId="2BE1FB6D" w14:textId="77777777" w:rsidR="006F1AB6" w:rsidRPr="004602F8" w:rsidRDefault="006F1AB6" w:rsidP="00AC2F13">
            <w:pPr>
              <w:pStyle w:val="ASFKTablenorm"/>
              <w:ind w:left="57" w:right="57"/>
            </w:pPr>
            <w:r w:rsidRPr="004602F8">
              <w:t>Наименование должности руководителя органа ФК, передающего акт.</w:t>
            </w:r>
          </w:p>
          <w:p w14:paraId="17774663" w14:textId="77777777" w:rsidR="006F1AB6" w:rsidRPr="004602F8" w:rsidRDefault="006F1AB6" w:rsidP="00AC2F13">
            <w:pPr>
              <w:pStyle w:val="ASFKTablenorm"/>
              <w:ind w:left="57" w:right="57"/>
            </w:pPr>
            <w:r w:rsidRPr="004602F8">
              <w:t>Импорт из OEBS.</w:t>
            </w:r>
          </w:p>
        </w:tc>
      </w:tr>
      <w:tr w:rsidR="006F1AB6" w:rsidRPr="004602F8" w14:paraId="181EBDBB" w14:textId="77777777" w:rsidTr="00FC4CA8">
        <w:trPr>
          <w:trHeight w:val="77"/>
        </w:trPr>
        <w:tc>
          <w:tcPr>
            <w:tcW w:w="1900" w:type="pct"/>
            <w:shd w:val="clear" w:color="auto" w:fill="auto"/>
          </w:tcPr>
          <w:p w14:paraId="428B9BE9" w14:textId="77777777" w:rsidR="006F1AB6" w:rsidRPr="004602F8" w:rsidRDefault="006F1AB6"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3100" w:type="pct"/>
            <w:shd w:val="clear" w:color="auto" w:fill="auto"/>
          </w:tcPr>
          <w:p w14:paraId="00E902B4" w14:textId="77777777" w:rsidR="006F1AB6" w:rsidRPr="004602F8" w:rsidRDefault="006F1AB6" w:rsidP="00AC2F13">
            <w:pPr>
              <w:pStyle w:val="ASFKTablenorm"/>
              <w:ind w:left="57" w:right="57"/>
            </w:pPr>
            <w:r w:rsidRPr="004602F8">
              <w:t>ФИО руководителя органа ФК, передающего акт.</w:t>
            </w:r>
          </w:p>
          <w:p w14:paraId="06196AB1" w14:textId="77777777" w:rsidR="006F1AB6" w:rsidRPr="004602F8" w:rsidRDefault="006F1AB6" w:rsidP="00AC2F13">
            <w:pPr>
              <w:pStyle w:val="ASFKTablenorm"/>
              <w:ind w:left="57" w:right="57"/>
            </w:pPr>
            <w:r w:rsidRPr="004602F8">
              <w:t>Импорт из OEBS.</w:t>
            </w:r>
          </w:p>
        </w:tc>
      </w:tr>
      <w:tr w:rsidR="006F1AB6" w:rsidRPr="004602F8" w14:paraId="5893C95E" w14:textId="77777777" w:rsidTr="00FC4CA8">
        <w:trPr>
          <w:trHeight w:val="77"/>
        </w:trPr>
        <w:tc>
          <w:tcPr>
            <w:tcW w:w="1900" w:type="pct"/>
            <w:shd w:val="clear" w:color="auto" w:fill="auto"/>
          </w:tcPr>
          <w:p w14:paraId="6E615B19" w14:textId="77777777" w:rsidR="006F1AB6" w:rsidRPr="004602F8" w:rsidRDefault="006F1AB6" w:rsidP="00AC2F13">
            <w:pPr>
              <w:pStyle w:val="ASFKTablenorm"/>
              <w:ind w:left="57" w:right="57"/>
            </w:pPr>
            <w:r w:rsidRPr="004602F8">
              <w:t>Главный бухгалтер (уполномоченное лицо). Должность</w:t>
            </w:r>
          </w:p>
        </w:tc>
        <w:tc>
          <w:tcPr>
            <w:tcW w:w="3100" w:type="pct"/>
            <w:shd w:val="clear" w:color="auto" w:fill="auto"/>
          </w:tcPr>
          <w:p w14:paraId="27F0B671" w14:textId="77777777" w:rsidR="006F1AB6" w:rsidRPr="004602F8" w:rsidRDefault="006F1AB6" w:rsidP="00AC2F13">
            <w:pPr>
              <w:pStyle w:val="ASFKTablenorm"/>
              <w:ind w:left="57" w:right="57"/>
            </w:pPr>
            <w:r w:rsidRPr="004602F8">
              <w:t>Наименование должности главного бухгалтера органа ФК, передающего акт. Импорт из OEBS.</w:t>
            </w:r>
          </w:p>
        </w:tc>
      </w:tr>
      <w:tr w:rsidR="006F1AB6" w:rsidRPr="004602F8" w14:paraId="07EB6E2B" w14:textId="77777777" w:rsidTr="00FC4CA8">
        <w:trPr>
          <w:trHeight w:val="77"/>
        </w:trPr>
        <w:tc>
          <w:tcPr>
            <w:tcW w:w="1900" w:type="pct"/>
            <w:shd w:val="clear" w:color="auto" w:fill="auto"/>
          </w:tcPr>
          <w:p w14:paraId="38A0FD75" w14:textId="77777777" w:rsidR="006F1AB6" w:rsidRPr="004602F8" w:rsidRDefault="006F1AB6" w:rsidP="00AC2F13">
            <w:pPr>
              <w:pStyle w:val="ASFKTablenorm"/>
              <w:ind w:left="57" w:right="57"/>
            </w:pPr>
            <w:r w:rsidRPr="004602F8">
              <w:t>Главный бухгалтер (уполномоченное лицо). Расшифровка подписи</w:t>
            </w:r>
          </w:p>
        </w:tc>
        <w:tc>
          <w:tcPr>
            <w:tcW w:w="3100" w:type="pct"/>
            <w:shd w:val="clear" w:color="auto" w:fill="auto"/>
          </w:tcPr>
          <w:p w14:paraId="132830F9" w14:textId="77777777" w:rsidR="006F1AB6" w:rsidRPr="004602F8" w:rsidRDefault="006F1AB6" w:rsidP="00AC2F13">
            <w:pPr>
              <w:pStyle w:val="ASFKTablenorm"/>
              <w:ind w:left="57" w:right="57"/>
            </w:pPr>
            <w:r w:rsidRPr="004602F8">
              <w:t>ФИО главного бухгалтера органа ФК, передающего акт. Импорт из OEBS.</w:t>
            </w:r>
          </w:p>
        </w:tc>
      </w:tr>
      <w:tr w:rsidR="006F1AB6" w:rsidRPr="004602F8" w14:paraId="32325668" w14:textId="77777777" w:rsidTr="00FC4CA8">
        <w:trPr>
          <w:trHeight w:val="77"/>
        </w:trPr>
        <w:tc>
          <w:tcPr>
            <w:tcW w:w="1900" w:type="pct"/>
            <w:shd w:val="clear" w:color="auto" w:fill="auto"/>
          </w:tcPr>
          <w:p w14:paraId="6DEE1374" w14:textId="77777777" w:rsidR="006F1AB6" w:rsidRPr="004602F8" w:rsidRDefault="006F1AB6" w:rsidP="00AC2F13">
            <w:pPr>
              <w:pStyle w:val="ASFKTablenorm"/>
              <w:ind w:left="57" w:right="57"/>
            </w:pPr>
            <w:r w:rsidRPr="004602F8">
              <w:t>Дата подписания</w:t>
            </w:r>
          </w:p>
        </w:tc>
        <w:tc>
          <w:tcPr>
            <w:tcW w:w="3100" w:type="pct"/>
            <w:shd w:val="clear" w:color="auto" w:fill="auto"/>
          </w:tcPr>
          <w:p w14:paraId="616D2CF2" w14:textId="77777777" w:rsidR="006F1AB6" w:rsidRPr="004602F8" w:rsidRDefault="006F1AB6" w:rsidP="00AC2F13">
            <w:pPr>
              <w:pStyle w:val="ASFKTablenorm"/>
              <w:ind w:left="57" w:right="57"/>
            </w:pPr>
            <w:r w:rsidRPr="004602F8">
              <w:t>Дата подписи акта передающей стороной.</w:t>
            </w:r>
          </w:p>
          <w:p w14:paraId="346217A8" w14:textId="77777777" w:rsidR="006F1AB6" w:rsidRPr="004602F8" w:rsidRDefault="006F1AB6" w:rsidP="00AC2F13">
            <w:pPr>
              <w:pStyle w:val="ASFKTablenorm"/>
              <w:ind w:left="57" w:right="57"/>
            </w:pPr>
            <w:r w:rsidRPr="004602F8">
              <w:t>Импорт из OEBS.</w:t>
            </w:r>
          </w:p>
        </w:tc>
      </w:tr>
      <w:tr w:rsidR="006F1AB6" w:rsidRPr="004602F8" w14:paraId="69F0BEB1" w14:textId="77777777" w:rsidTr="00FC4CA8">
        <w:trPr>
          <w:trHeight w:val="77"/>
        </w:trPr>
        <w:tc>
          <w:tcPr>
            <w:tcW w:w="5000" w:type="pct"/>
            <w:gridSpan w:val="2"/>
            <w:shd w:val="clear" w:color="auto" w:fill="auto"/>
          </w:tcPr>
          <w:p w14:paraId="5029AD78" w14:textId="77777777" w:rsidR="006F1AB6" w:rsidRPr="004602F8" w:rsidRDefault="006F1AB6" w:rsidP="00AC2F13">
            <w:pPr>
              <w:pStyle w:val="ASFKTablenorm"/>
              <w:ind w:left="57" w:right="57"/>
            </w:pPr>
            <w:r w:rsidRPr="004602F8">
              <w:t>Группа полей «Принимающая сторона»</w:t>
            </w:r>
          </w:p>
        </w:tc>
      </w:tr>
      <w:tr w:rsidR="006F1AB6" w:rsidRPr="004602F8" w14:paraId="7FB7EF76" w14:textId="77777777" w:rsidTr="00FC4CA8">
        <w:trPr>
          <w:trHeight w:val="77"/>
        </w:trPr>
        <w:tc>
          <w:tcPr>
            <w:tcW w:w="1900" w:type="pct"/>
            <w:shd w:val="clear" w:color="auto" w:fill="auto"/>
          </w:tcPr>
          <w:p w14:paraId="53D06DEE" w14:textId="77777777" w:rsidR="006F1AB6" w:rsidRPr="004602F8" w:rsidRDefault="006F1AB6" w:rsidP="00AC2F13">
            <w:pPr>
              <w:pStyle w:val="ASFKTablenorm"/>
              <w:ind w:left="57" w:right="57"/>
            </w:pPr>
            <w:r w:rsidRPr="004602F8">
              <w:t>Руководитель органа Федерального казначейства (уполномоченное лицо). Должность</w:t>
            </w:r>
          </w:p>
        </w:tc>
        <w:tc>
          <w:tcPr>
            <w:tcW w:w="3100" w:type="pct"/>
            <w:shd w:val="clear" w:color="auto" w:fill="auto"/>
          </w:tcPr>
          <w:p w14:paraId="7E16374C" w14:textId="77777777" w:rsidR="006F1AB6" w:rsidRPr="004602F8" w:rsidRDefault="006F1AB6" w:rsidP="00AC2F13">
            <w:pPr>
              <w:pStyle w:val="ASFKTablenorm"/>
              <w:ind w:left="57" w:right="57"/>
            </w:pPr>
            <w:r w:rsidRPr="004602F8">
              <w:t>Наименование должности руководителя органа ФК, принимающего акт.</w:t>
            </w:r>
          </w:p>
          <w:p w14:paraId="355457C5" w14:textId="77777777" w:rsidR="006F1AB6" w:rsidRPr="004602F8" w:rsidRDefault="006F1AB6" w:rsidP="00AC2F13">
            <w:pPr>
              <w:pStyle w:val="ASFKTablenorm"/>
              <w:ind w:left="57" w:right="57"/>
            </w:pPr>
            <w:r w:rsidRPr="004602F8">
              <w:t>Импорт из OEBS.</w:t>
            </w:r>
          </w:p>
        </w:tc>
      </w:tr>
      <w:tr w:rsidR="006F1AB6" w:rsidRPr="004602F8" w14:paraId="648CC1BB" w14:textId="77777777" w:rsidTr="00FC4CA8">
        <w:trPr>
          <w:trHeight w:val="77"/>
        </w:trPr>
        <w:tc>
          <w:tcPr>
            <w:tcW w:w="1900" w:type="pct"/>
            <w:shd w:val="clear" w:color="auto" w:fill="auto"/>
          </w:tcPr>
          <w:p w14:paraId="4E6A8C56" w14:textId="77777777" w:rsidR="006F1AB6" w:rsidRPr="004602F8" w:rsidRDefault="006F1AB6"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3100" w:type="pct"/>
            <w:shd w:val="clear" w:color="auto" w:fill="auto"/>
          </w:tcPr>
          <w:p w14:paraId="68968C7E" w14:textId="77777777" w:rsidR="006F1AB6" w:rsidRPr="004602F8" w:rsidRDefault="006F1AB6" w:rsidP="00AC2F13">
            <w:pPr>
              <w:pStyle w:val="ASFKTablenorm"/>
              <w:ind w:left="57" w:right="57"/>
            </w:pPr>
            <w:r w:rsidRPr="004602F8">
              <w:t>ФИО руководителя органа ФК, принимающего акт.</w:t>
            </w:r>
          </w:p>
          <w:p w14:paraId="7298A206" w14:textId="77777777" w:rsidR="006F1AB6" w:rsidRPr="004602F8" w:rsidRDefault="006F1AB6" w:rsidP="00AC2F13">
            <w:pPr>
              <w:pStyle w:val="ASFKTablenorm"/>
              <w:ind w:left="57" w:right="57"/>
            </w:pPr>
            <w:r w:rsidRPr="004602F8">
              <w:t>Импорт из OEBS.</w:t>
            </w:r>
          </w:p>
        </w:tc>
      </w:tr>
      <w:tr w:rsidR="006F1AB6" w:rsidRPr="004602F8" w14:paraId="4080418D" w14:textId="77777777" w:rsidTr="00FC4CA8">
        <w:trPr>
          <w:trHeight w:val="77"/>
        </w:trPr>
        <w:tc>
          <w:tcPr>
            <w:tcW w:w="1900" w:type="pct"/>
            <w:shd w:val="clear" w:color="auto" w:fill="auto"/>
          </w:tcPr>
          <w:p w14:paraId="06F0FF06" w14:textId="77777777" w:rsidR="006F1AB6" w:rsidRPr="004602F8" w:rsidRDefault="006F1AB6" w:rsidP="00AC2F13">
            <w:pPr>
              <w:pStyle w:val="ASFKTablenorm"/>
              <w:ind w:left="57" w:right="57"/>
            </w:pPr>
            <w:r w:rsidRPr="004602F8">
              <w:t>Главный бухгалтер (уполномоченное лицо). Должность</w:t>
            </w:r>
          </w:p>
        </w:tc>
        <w:tc>
          <w:tcPr>
            <w:tcW w:w="3100" w:type="pct"/>
            <w:shd w:val="clear" w:color="auto" w:fill="auto"/>
          </w:tcPr>
          <w:p w14:paraId="667445B8" w14:textId="77777777" w:rsidR="006F1AB6" w:rsidRPr="004602F8" w:rsidRDefault="006F1AB6" w:rsidP="00AC2F13">
            <w:pPr>
              <w:pStyle w:val="ASFKTablenorm"/>
              <w:ind w:left="57" w:right="57"/>
            </w:pPr>
            <w:r w:rsidRPr="004602F8">
              <w:t>Наименование должности главного бухгалтера органа ФК, принимающего акт.</w:t>
            </w:r>
          </w:p>
          <w:p w14:paraId="15A39B0F" w14:textId="77777777" w:rsidR="006F1AB6" w:rsidRPr="004602F8" w:rsidRDefault="006F1AB6" w:rsidP="00AC2F13">
            <w:pPr>
              <w:pStyle w:val="ASFKTablenorm"/>
              <w:ind w:left="57" w:right="57"/>
            </w:pPr>
            <w:r w:rsidRPr="004602F8">
              <w:t>Импорт из OEBS.</w:t>
            </w:r>
          </w:p>
        </w:tc>
      </w:tr>
      <w:tr w:rsidR="006F1AB6" w:rsidRPr="004602F8" w14:paraId="2E8C4758" w14:textId="77777777" w:rsidTr="00FC4CA8">
        <w:trPr>
          <w:trHeight w:val="77"/>
        </w:trPr>
        <w:tc>
          <w:tcPr>
            <w:tcW w:w="1900" w:type="pct"/>
            <w:shd w:val="clear" w:color="auto" w:fill="auto"/>
          </w:tcPr>
          <w:p w14:paraId="135F936B" w14:textId="77777777" w:rsidR="006F1AB6" w:rsidRPr="004602F8" w:rsidRDefault="006F1AB6" w:rsidP="00AC2F13">
            <w:pPr>
              <w:pStyle w:val="ASFKTablenorm"/>
              <w:ind w:left="57" w:right="57"/>
            </w:pPr>
            <w:r w:rsidRPr="004602F8">
              <w:t>Главный бухгалтер (уполномоченное лицо). Расшифровка подписи</w:t>
            </w:r>
          </w:p>
        </w:tc>
        <w:tc>
          <w:tcPr>
            <w:tcW w:w="3100" w:type="pct"/>
            <w:shd w:val="clear" w:color="auto" w:fill="auto"/>
          </w:tcPr>
          <w:p w14:paraId="54A73780" w14:textId="77777777" w:rsidR="006F1AB6" w:rsidRPr="004602F8" w:rsidRDefault="006F1AB6" w:rsidP="00AC2F13">
            <w:pPr>
              <w:pStyle w:val="ASFKTablenorm"/>
              <w:ind w:left="57" w:right="57"/>
            </w:pPr>
            <w:r w:rsidRPr="004602F8">
              <w:t>ФИО главного бухгалтера органа ФК, принимающего акт.</w:t>
            </w:r>
          </w:p>
          <w:p w14:paraId="2E091C37" w14:textId="77777777" w:rsidR="006F1AB6" w:rsidRPr="004602F8" w:rsidRDefault="006F1AB6" w:rsidP="00AC2F13">
            <w:pPr>
              <w:pStyle w:val="ASFKTablenorm"/>
              <w:ind w:left="57" w:right="57"/>
            </w:pPr>
            <w:r w:rsidRPr="004602F8">
              <w:t>Импорт из OEBS.</w:t>
            </w:r>
          </w:p>
        </w:tc>
      </w:tr>
      <w:tr w:rsidR="006F1AB6" w:rsidRPr="004602F8" w14:paraId="5AE8B57C" w14:textId="77777777" w:rsidTr="00FC4CA8">
        <w:trPr>
          <w:trHeight w:val="77"/>
        </w:trPr>
        <w:tc>
          <w:tcPr>
            <w:tcW w:w="1900" w:type="pct"/>
            <w:shd w:val="clear" w:color="auto" w:fill="auto"/>
          </w:tcPr>
          <w:p w14:paraId="5699BAE2" w14:textId="77777777" w:rsidR="006F1AB6" w:rsidRPr="004602F8" w:rsidRDefault="006F1AB6" w:rsidP="00AC2F13">
            <w:pPr>
              <w:pStyle w:val="ASFKTablenorm"/>
              <w:ind w:left="57" w:right="57"/>
            </w:pPr>
            <w:r w:rsidRPr="004602F8">
              <w:t>Дата подписания</w:t>
            </w:r>
          </w:p>
        </w:tc>
        <w:tc>
          <w:tcPr>
            <w:tcW w:w="3100" w:type="pct"/>
            <w:shd w:val="clear" w:color="auto" w:fill="auto"/>
          </w:tcPr>
          <w:p w14:paraId="62A3479E" w14:textId="77777777" w:rsidR="006F1AB6" w:rsidRPr="004602F8" w:rsidRDefault="006F1AB6" w:rsidP="00AC2F13">
            <w:pPr>
              <w:pStyle w:val="ASFKTablenorm"/>
              <w:ind w:left="57" w:right="57"/>
            </w:pPr>
            <w:r w:rsidRPr="004602F8">
              <w:t>Дата подписи акта принимающей стороной.</w:t>
            </w:r>
          </w:p>
          <w:p w14:paraId="2CFF583C" w14:textId="77777777" w:rsidR="006F1AB6" w:rsidRPr="004602F8" w:rsidRDefault="006F1AB6" w:rsidP="00AC2F13">
            <w:pPr>
              <w:pStyle w:val="ASFKTablenorm"/>
              <w:ind w:left="57" w:right="57"/>
            </w:pPr>
            <w:r w:rsidRPr="004602F8">
              <w:t>Импорт из OEBS.</w:t>
            </w:r>
          </w:p>
        </w:tc>
      </w:tr>
      <w:tr w:rsidR="006F1AB6" w:rsidRPr="004602F8" w14:paraId="5B898F03" w14:textId="77777777" w:rsidTr="00FC4CA8">
        <w:trPr>
          <w:trHeight w:val="77"/>
        </w:trPr>
        <w:tc>
          <w:tcPr>
            <w:tcW w:w="5000" w:type="pct"/>
            <w:gridSpan w:val="2"/>
            <w:shd w:val="clear" w:color="auto" w:fill="auto"/>
          </w:tcPr>
          <w:p w14:paraId="2C873F06" w14:textId="77777777" w:rsidR="006F1AB6" w:rsidRPr="004602F8" w:rsidRDefault="006F1AB6" w:rsidP="00AC2F13">
            <w:pPr>
              <w:pStyle w:val="ASFKTablenorm"/>
              <w:ind w:left="57" w:right="57"/>
            </w:pPr>
            <w:r w:rsidRPr="004602F8">
              <w:t>Группа полей «Визы клиента»</w:t>
            </w:r>
          </w:p>
        </w:tc>
      </w:tr>
      <w:tr w:rsidR="006F1AB6" w:rsidRPr="004602F8" w14:paraId="2DA8C942" w14:textId="77777777" w:rsidTr="00FC4CA8">
        <w:trPr>
          <w:trHeight w:val="77"/>
        </w:trPr>
        <w:tc>
          <w:tcPr>
            <w:tcW w:w="1900" w:type="pct"/>
            <w:shd w:val="clear" w:color="auto" w:fill="auto"/>
          </w:tcPr>
          <w:p w14:paraId="47404B05" w14:textId="77777777" w:rsidR="006F1AB6" w:rsidRPr="004602F8" w:rsidRDefault="006F1AB6" w:rsidP="00AC2F13">
            <w:pPr>
              <w:pStyle w:val="ASFKTablenorm"/>
              <w:ind w:left="57" w:right="57"/>
            </w:pPr>
            <w:r w:rsidRPr="004602F8">
              <w:t>Руководитель клиента (уполномоченное лицо). Должность</w:t>
            </w:r>
          </w:p>
        </w:tc>
        <w:tc>
          <w:tcPr>
            <w:tcW w:w="3100" w:type="pct"/>
            <w:shd w:val="clear" w:color="auto" w:fill="auto"/>
          </w:tcPr>
          <w:p w14:paraId="088ACBFF" w14:textId="77777777" w:rsidR="006F1AB6" w:rsidRPr="004602F8" w:rsidRDefault="006F1AB6" w:rsidP="00AC2F13">
            <w:pPr>
              <w:pStyle w:val="ASFKTablenorm"/>
              <w:ind w:left="57" w:right="57"/>
            </w:pPr>
            <w:r w:rsidRPr="004602F8">
              <w:t>Наименование должности руководителя клиента.</w:t>
            </w:r>
          </w:p>
          <w:p w14:paraId="4FC0AC8F" w14:textId="77777777" w:rsidR="006F1AB6" w:rsidRPr="004602F8" w:rsidRDefault="006F1AB6" w:rsidP="00AC2F13">
            <w:pPr>
              <w:pStyle w:val="ASFKTablenorm"/>
              <w:ind w:left="57" w:right="57"/>
            </w:pPr>
            <w:r w:rsidRPr="004602F8">
              <w:lastRenderedPageBreak/>
              <w:t>Заполняется вручную или выбором из справочника «Список сотрудников».</w:t>
            </w:r>
          </w:p>
        </w:tc>
      </w:tr>
      <w:tr w:rsidR="006F1AB6" w:rsidRPr="004602F8" w14:paraId="7FFFD68C" w14:textId="77777777" w:rsidTr="00FC4CA8">
        <w:trPr>
          <w:trHeight w:val="77"/>
        </w:trPr>
        <w:tc>
          <w:tcPr>
            <w:tcW w:w="1900" w:type="pct"/>
            <w:shd w:val="clear" w:color="auto" w:fill="auto"/>
          </w:tcPr>
          <w:p w14:paraId="3F3DC49D" w14:textId="77777777" w:rsidR="006F1AB6" w:rsidRPr="004602F8" w:rsidRDefault="006F1AB6" w:rsidP="00AC2F13">
            <w:pPr>
              <w:pStyle w:val="ASFKTablenorm"/>
              <w:ind w:left="57" w:right="57"/>
            </w:pPr>
            <w:r w:rsidRPr="004602F8">
              <w:lastRenderedPageBreak/>
              <w:t>Руководитель клиента (уполномоченное лицо). Расшифровка подписи</w:t>
            </w:r>
          </w:p>
        </w:tc>
        <w:tc>
          <w:tcPr>
            <w:tcW w:w="3100" w:type="pct"/>
            <w:shd w:val="clear" w:color="auto" w:fill="auto"/>
          </w:tcPr>
          <w:p w14:paraId="3FAC9A7F" w14:textId="77777777" w:rsidR="006F1AB6" w:rsidRPr="004602F8" w:rsidRDefault="006F1AB6" w:rsidP="00AC2F13">
            <w:pPr>
              <w:pStyle w:val="ASFKTablenorm"/>
              <w:ind w:left="57" w:right="57"/>
            </w:pPr>
            <w:r w:rsidRPr="004602F8">
              <w:t>ФИО руководителя клиента.</w:t>
            </w:r>
          </w:p>
          <w:p w14:paraId="5BAFBD59" w14:textId="77777777" w:rsidR="006F1AB6" w:rsidRPr="004602F8" w:rsidRDefault="006F1AB6" w:rsidP="00AC2F13">
            <w:pPr>
              <w:pStyle w:val="ASFKTablenorm"/>
              <w:ind w:left="57" w:right="57"/>
            </w:pPr>
            <w:r w:rsidRPr="004602F8">
              <w:t>Заполняется вручную или выбором из справочника «Список сотрудников».</w:t>
            </w:r>
          </w:p>
        </w:tc>
      </w:tr>
      <w:tr w:rsidR="006F1AB6" w:rsidRPr="004602F8" w14:paraId="53AEC23C" w14:textId="77777777" w:rsidTr="00FC4CA8">
        <w:trPr>
          <w:trHeight w:val="77"/>
        </w:trPr>
        <w:tc>
          <w:tcPr>
            <w:tcW w:w="1900" w:type="pct"/>
            <w:shd w:val="clear" w:color="auto" w:fill="auto"/>
          </w:tcPr>
          <w:p w14:paraId="14D6A330" w14:textId="77777777" w:rsidR="006F1AB6" w:rsidRPr="004602F8" w:rsidRDefault="006F1AB6" w:rsidP="00AC2F13">
            <w:pPr>
              <w:pStyle w:val="ASFKTablenorm"/>
              <w:ind w:left="57" w:right="57"/>
            </w:pPr>
            <w:r w:rsidRPr="004602F8">
              <w:t>Главный бухгалтер клиента (уполномоченное лицо). Должность</w:t>
            </w:r>
          </w:p>
        </w:tc>
        <w:tc>
          <w:tcPr>
            <w:tcW w:w="3100" w:type="pct"/>
            <w:shd w:val="clear" w:color="auto" w:fill="auto"/>
          </w:tcPr>
          <w:p w14:paraId="093F1253" w14:textId="77777777" w:rsidR="006F1AB6" w:rsidRPr="004602F8" w:rsidRDefault="006F1AB6" w:rsidP="00AC2F13">
            <w:pPr>
              <w:pStyle w:val="ASFKTablenorm"/>
              <w:ind w:left="57" w:right="57"/>
            </w:pPr>
            <w:r w:rsidRPr="004602F8">
              <w:t>Наименование должности главного бухгалтера клиента. Заполняется вручную или выбором из справочника «Список сотрудников».</w:t>
            </w:r>
          </w:p>
        </w:tc>
      </w:tr>
      <w:tr w:rsidR="006F1AB6" w:rsidRPr="004602F8" w14:paraId="7533309C" w14:textId="77777777" w:rsidTr="00FC4CA8">
        <w:trPr>
          <w:trHeight w:val="77"/>
        </w:trPr>
        <w:tc>
          <w:tcPr>
            <w:tcW w:w="1900" w:type="pct"/>
            <w:shd w:val="clear" w:color="auto" w:fill="auto"/>
          </w:tcPr>
          <w:p w14:paraId="725E4798" w14:textId="77777777" w:rsidR="006F1AB6" w:rsidRPr="004602F8" w:rsidRDefault="006F1AB6" w:rsidP="00AC2F13">
            <w:pPr>
              <w:pStyle w:val="ASFKTablenorm"/>
              <w:ind w:left="57" w:right="57"/>
            </w:pPr>
            <w:r w:rsidRPr="004602F8">
              <w:t>Главный бухгалтер клиента (уполномоченное лицо). Расшифровка подписи</w:t>
            </w:r>
          </w:p>
        </w:tc>
        <w:tc>
          <w:tcPr>
            <w:tcW w:w="3100" w:type="pct"/>
            <w:shd w:val="clear" w:color="auto" w:fill="auto"/>
          </w:tcPr>
          <w:p w14:paraId="25ED7D38" w14:textId="77777777" w:rsidR="006F1AB6" w:rsidRPr="004602F8" w:rsidRDefault="006F1AB6" w:rsidP="00AC2F13">
            <w:pPr>
              <w:pStyle w:val="ASFKTablenorm"/>
              <w:ind w:left="57" w:right="57"/>
            </w:pPr>
            <w:r w:rsidRPr="004602F8">
              <w:t>ФИО главного бухгалтера клиента.</w:t>
            </w:r>
          </w:p>
          <w:p w14:paraId="22E98F82" w14:textId="77777777" w:rsidR="006F1AB6" w:rsidRPr="004602F8" w:rsidRDefault="006F1AB6" w:rsidP="00AC2F13">
            <w:pPr>
              <w:pStyle w:val="ASFKTablenorm"/>
              <w:ind w:left="57" w:right="57"/>
            </w:pPr>
            <w:r w:rsidRPr="004602F8">
              <w:t>Заполняется вручную или выбором из справочника «Список сотрудников».</w:t>
            </w:r>
          </w:p>
        </w:tc>
      </w:tr>
      <w:tr w:rsidR="006F1AB6" w:rsidRPr="004602F8" w14:paraId="677012F8" w14:textId="77777777" w:rsidTr="00FC4CA8">
        <w:trPr>
          <w:trHeight w:val="77"/>
        </w:trPr>
        <w:tc>
          <w:tcPr>
            <w:tcW w:w="1900" w:type="pct"/>
            <w:shd w:val="clear" w:color="auto" w:fill="auto"/>
          </w:tcPr>
          <w:p w14:paraId="47DCCE54" w14:textId="77777777" w:rsidR="006F1AB6" w:rsidRPr="004602F8" w:rsidRDefault="006F1AB6" w:rsidP="00AC2F13">
            <w:pPr>
              <w:pStyle w:val="ASFKTablenorm"/>
              <w:ind w:left="57" w:right="57"/>
            </w:pPr>
            <w:r w:rsidRPr="004602F8">
              <w:t>Дата подписания</w:t>
            </w:r>
          </w:p>
        </w:tc>
        <w:tc>
          <w:tcPr>
            <w:tcW w:w="3100" w:type="pct"/>
            <w:shd w:val="clear" w:color="auto" w:fill="auto"/>
          </w:tcPr>
          <w:p w14:paraId="7CE43784" w14:textId="77777777" w:rsidR="006F1AB6" w:rsidRPr="004602F8" w:rsidRDefault="006F1AB6" w:rsidP="00AC2F13">
            <w:pPr>
              <w:pStyle w:val="ASFKTablenorm"/>
              <w:ind w:left="57" w:right="57"/>
            </w:pPr>
            <w:r w:rsidRPr="004602F8">
              <w:t>Дата утверждения (подписания) акта клиентом.</w:t>
            </w:r>
          </w:p>
          <w:p w14:paraId="5A32BC56" w14:textId="77777777" w:rsidR="006F1AB6" w:rsidRPr="004602F8" w:rsidRDefault="006F1AB6" w:rsidP="00AC2F13">
            <w:pPr>
              <w:pStyle w:val="ASFKTablenorm"/>
              <w:ind w:left="57" w:right="57"/>
            </w:pPr>
            <w:r w:rsidRPr="004602F8">
              <w:t>Заполняется вручную или выбором из календаря.</w:t>
            </w:r>
          </w:p>
        </w:tc>
      </w:tr>
      <w:tr w:rsidR="006F1AB6" w:rsidRPr="004602F8" w14:paraId="3682388D" w14:textId="77777777" w:rsidTr="00FC4CA8">
        <w:trPr>
          <w:trHeight w:val="77"/>
        </w:trPr>
        <w:tc>
          <w:tcPr>
            <w:tcW w:w="1900" w:type="pct"/>
            <w:shd w:val="clear" w:color="auto" w:fill="auto"/>
          </w:tcPr>
          <w:p w14:paraId="5194AB3B" w14:textId="77777777" w:rsidR="006F1AB6" w:rsidRPr="004602F8" w:rsidRDefault="006F1AB6" w:rsidP="00AC2F13">
            <w:pPr>
              <w:pStyle w:val="ASFKTablenorm"/>
              <w:ind w:left="57" w:right="57"/>
            </w:pPr>
            <w:r w:rsidRPr="004602F8">
              <w:t>Дата регистрации в органе ФК отправителя</w:t>
            </w:r>
          </w:p>
        </w:tc>
        <w:tc>
          <w:tcPr>
            <w:tcW w:w="3100" w:type="pct"/>
            <w:shd w:val="clear" w:color="auto" w:fill="auto"/>
          </w:tcPr>
          <w:p w14:paraId="4F79C8EE" w14:textId="77777777" w:rsidR="006F1AB6" w:rsidRPr="004602F8" w:rsidRDefault="006F1AB6" w:rsidP="00AC2F13">
            <w:pPr>
              <w:pStyle w:val="ASFKTablenorm"/>
              <w:ind w:left="57" w:right="57"/>
            </w:pPr>
            <w:r w:rsidRPr="004602F8">
              <w:t>Дата регистрации в органе ФК отправителя.</w:t>
            </w:r>
          </w:p>
          <w:p w14:paraId="0E1E2BC7" w14:textId="77777777" w:rsidR="006F1AB6" w:rsidRPr="004602F8" w:rsidRDefault="006F1AB6"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6F1AB6" w:rsidRPr="004602F8" w14:paraId="465DAFF2" w14:textId="77777777" w:rsidTr="00FC4CA8">
        <w:trPr>
          <w:trHeight w:val="77"/>
        </w:trPr>
        <w:tc>
          <w:tcPr>
            <w:tcW w:w="1900" w:type="pct"/>
            <w:shd w:val="clear" w:color="auto" w:fill="auto"/>
          </w:tcPr>
          <w:p w14:paraId="3CC04919" w14:textId="77777777" w:rsidR="006F1AB6" w:rsidRPr="004602F8" w:rsidRDefault="006F1AB6" w:rsidP="00AC2F13">
            <w:pPr>
              <w:pStyle w:val="ASFKTablenorm"/>
              <w:ind w:left="57" w:right="57"/>
            </w:pPr>
            <w:r w:rsidRPr="004602F8">
              <w:t>Дата регистрации в органе ФК получателя</w:t>
            </w:r>
          </w:p>
        </w:tc>
        <w:tc>
          <w:tcPr>
            <w:tcW w:w="3100" w:type="pct"/>
            <w:shd w:val="clear" w:color="auto" w:fill="auto"/>
          </w:tcPr>
          <w:p w14:paraId="37C10FAF" w14:textId="77777777" w:rsidR="006F1AB6" w:rsidRPr="004602F8" w:rsidRDefault="006F1AB6" w:rsidP="00AC2F13">
            <w:pPr>
              <w:pStyle w:val="ASFKTablenorm"/>
              <w:ind w:left="57" w:right="57"/>
            </w:pPr>
            <w:r w:rsidRPr="004602F8">
              <w:t>Дата регистрации в органе ФК получателя.</w:t>
            </w:r>
          </w:p>
          <w:p w14:paraId="048390FB" w14:textId="77777777" w:rsidR="006F1AB6" w:rsidRPr="004602F8" w:rsidRDefault="006F1AB6"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14:paraId="1333AAB0" w14:textId="77777777" w:rsidR="00CA3543" w:rsidRPr="004602F8" w:rsidRDefault="00CA3543" w:rsidP="00C9434B">
      <w:pPr>
        <w:pStyle w:val="32"/>
      </w:pPr>
      <w:bookmarkStart w:id="2093" w:name="_Ref468699426"/>
      <w:bookmarkStart w:id="2094" w:name="_Toc126766804"/>
      <w:r w:rsidRPr="004602F8">
        <w:t xml:space="preserve">Акт приемки-передачи показателей лицевого счета ГАИФ (АИФ с полномочиями </w:t>
      </w:r>
      <w:bookmarkEnd w:id="2089"/>
      <w:r w:rsidRPr="004602F8">
        <w:t>ГАИФ)</w:t>
      </w:r>
      <w:bookmarkEnd w:id="2090"/>
      <w:bookmarkEnd w:id="2091"/>
      <w:bookmarkEnd w:id="2092"/>
      <w:bookmarkEnd w:id="2093"/>
      <w:bookmarkEnd w:id="2094"/>
    </w:p>
    <w:p w14:paraId="4027D843"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ГАИФ (АИФ с полномочиями ГАИФ)</w:t>
      </w:r>
      <w:r w:rsidR="00BC7FFB" w:rsidRPr="004602F8">
        <w:t>»</w:t>
      </w:r>
      <w:r w:rsidRPr="004602F8">
        <w:t xml:space="preserve"> предназначен для передачи показателей с закрываемого ЛС ГАИФ (АИФ с полномочиями ГАИФ) на открываемый ЛС ГАИФ (АИФ с полномочиями ГАИФ) при переходе ГАИФ (АИФ с полномочиями ГАИФ) на обслуживание в орган Федерального казначейства, расположенный на территории другого субъекта Российской Федерации.</w:t>
      </w:r>
    </w:p>
    <w:p w14:paraId="53A05044"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ГАИФ (АИФ с полномочиями ГАИФ)</w:t>
      </w:r>
      <w:r w:rsidR="00BC7FFB" w:rsidRPr="004602F8">
        <w:t>»</w:t>
      </w:r>
      <w:r w:rsidRPr="004602F8">
        <w:t xml:space="preserve"> передается ГАИФ (АИФ с полномочиями ГАИФ) из учетной системы ОрФК, либо из ГАИФ (АИФ с полномочиями ГАИФ) в учетную систему ОрФК.</w:t>
      </w:r>
    </w:p>
    <w:p w14:paraId="483416F2" w14:textId="24AEE6F0" w:rsidR="00CA3543" w:rsidRPr="004602F8" w:rsidRDefault="00CA3543" w:rsidP="00CA3543">
      <w:pPr>
        <w:pStyle w:val="ASFKNormal"/>
      </w:pPr>
      <w:r w:rsidRPr="004602F8">
        <w:t xml:space="preserve">Для работы с документами </w:t>
      </w:r>
      <w:r w:rsidR="00BC7FFB" w:rsidRPr="004602F8">
        <w:t>«</w:t>
      </w:r>
      <w:r w:rsidR="000D25C5" w:rsidRPr="004602F8">
        <w:t>Акт приемки-передачи показателей лицевого счета</w:t>
      </w:r>
      <w:r w:rsidRPr="004602F8">
        <w:t xml:space="preserve"> ГАИФ (АИФ с полномочиями ГАИФ)</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ГАИФ (АИФ с полномочиями ГАИФ)</w:t>
      </w:r>
      <w:r w:rsidR="00BC7FFB" w:rsidRPr="004602F8">
        <w:t>»</w:t>
      </w:r>
      <w:r w:rsidRPr="004602F8">
        <w:t>. Откроется соответствующая ЭФ списка документов, представленная на рисунке </w:t>
      </w:r>
      <w:r w:rsidRPr="004602F8">
        <w:fldChar w:fldCharType="begin"/>
      </w:r>
      <w:r w:rsidRPr="004602F8">
        <w:instrText xml:space="preserve"> REF _Ref246143835 \h  \* MERGEFORMAT </w:instrText>
      </w:r>
      <w:r w:rsidRPr="004602F8">
        <w:fldChar w:fldCharType="separate"/>
      </w:r>
      <w:r w:rsidR="0086114E">
        <w:t>335</w:t>
      </w:r>
      <w:r w:rsidRPr="004602F8">
        <w:fldChar w:fldCharType="end"/>
      </w:r>
      <w:r w:rsidRPr="004602F8">
        <w:t>.</w:t>
      </w:r>
    </w:p>
    <w:p w14:paraId="11611E61" w14:textId="13119055" w:rsidR="00CA3543" w:rsidRPr="004602F8" w:rsidRDefault="004C00E2" w:rsidP="00CA3543">
      <w:pPr>
        <w:pStyle w:val="ASFKFigure"/>
      </w:pPr>
      <w:r w:rsidRPr="004602F8">
        <w:rPr>
          <w:noProof/>
        </w:rPr>
        <w:lastRenderedPageBreak/>
        <w:drawing>
          <wp:inline distT="0" distB="0" distL="0" distR="0" wp14:anchorId="3881295E" wp14:editId="77765E6E">
            <wp:extent cx="6124575" cy="3933825"/>
            <wp:effectExtent l="0" t="0" r="9525" b="9525"/>
            <wp:docPr id="444" name="Рисунок 4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55D72842" w14:textId="7CF9A48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95" w:name="_Ref246143835"/>
      <w:bookmarkStart w:id="2096" w:name="_Toc126767623"/>
      <w:r w:rsidR="0086114E">
        <w:rPr>
          <w:noProof/>
        </w:rPr>
        <w:t>335</w:t>
      </w:r>
      <w:bookmarkEnd w:id="2095"/>
      <w:r w:rsidRPr="004602F8">
        <w:rPr>
          <w:noProof/>
        </w:rPr>
        <w:fldChar w:fldCharType="end"/>
      </w:r>
      <w:r w:rsidR="00CA3543" w:rsidRPr="004602F8">
        <w:t xml:space="preserve">. ЭФ списка документов </w:t>
      </w:r>
      <w:r w:rsidR="00BC7FFB" w:rsidRPr="004602F8">
        <w:t>«</w:t>
      </w:r>
      <w:r w:rsidR="000D25C5" w:rsidRPr="004602F8">
        <w:t>Акт приемки-передачи показателей лицевого счета</w:t>
      </w:r>
      <w:r w:rsidR="00CA3543" w:rsidRPr="004602F8">
        <w:t xml:space="preserve"> ГАИФ (АИФ с полномочиями ГАИФ)</w:t>
      </w:r>
      <w:r w:rsidR="00BC7FFB" w:rsidRPr="004602F8">
        <w:t>»</w:t>
      </w:r>
      <w:bookmarkEnd w:id="2096"/>
    </w:p>
    <w:p w14:paraId="3A304E95" w14:textId="77777777" w:rsidR="00CA3543" w:rsidRPr="004602F8" w:rsidRDefault="00CA3543" w:rsidP="00CA3543">
      <w:pPr>
        <w:pStyle w:val="41"/>
      </w:pPr>
      <w:r w:rsidRPr="004602F8">
        <w:t>Доступные операции</w:t>
      </w:r>
    </w:p>
    <w:p w14:paraId="6A438577" w14:textId="77777777" w:rsidR="00CA3543" w:rsidRPr="004602F8" w:rsidRDefault="00CA3543" w:rsidP="00CA3543">
      <w:pPr>
        <w:pStyle w:val="ASFKNormal"/>
      </w:pPr>
      <w:r w:rsidRPr="004602F8">
        <w:t>На АРМ ОФК доступны следующие операции над документом:</w:t>
      </w:r>
    </w:p>
    <w:p w14:paraId="3B64102E" w14:textId="77777777" w:rsidR="00CA3543" w:rsidRPr="004602F8" w:rsidRDefault="00CA3543" w:rsidP="00CA3543">
      <w:pPr>
        <w:pStyle w:val="ASFKListmark1"/>
      </w:pPr>
      <w:r w:rsidRPr="004602F8">
        <w:t>просмотр и редактирование;</w:t>
      </w:r>
    </w:p>
    <w:p w14:paraId="08CD8869" w14:textId="77777777" w:rsidR="00CA3543" w:rsidRPr="004602F8" w:rsidRDefault="00CA3543" w:rsidP="00CA3543">
      <w:pPr>
        <w:pStyle w:val="ASFKListmark1"/>
      </w:pPr>
      <w:r w:rsidRPr="004602F8">
        <w:t>импорт;</w:t>
      </w:r>
    </w:p>
    <w:p w14:paraId="4FF6D380" w14:textId="77777777" w:rsidR="00CA3543" w:rsidRPr="004602F8" w:rsidRDefault="00694EF6" w:rsidP="00CA3543">
      <w:pPr>
        <w:pStyle w:val="ASFKListmark1"/>
      </w:pPr>
      <w:r w:rsidRPr="004602F8">
        <w:t xml:space="preserve">подписание, </w:t>
      </w:r>
      <w:r w:rsidR="00CA3543" w:rsidRPr="004602F8">
        <w:t xml:space="preserve">проверка </w:t>
      </w:r>
      <w:r w:rsidRPr="004602F8">
        <w:t xml:space="preserve">и </w:t>
      </w:r>
      <w:r w:rsidR="00CA3543" w:rsidRPr="004602F8">
        <w:t>удаление ЭП;</w:t>
      </w:r>
    </w:p>
    <w:p w14:paraId="4B1CA78C" w14:textId="77777777" w:rsidR="00CA3543" w:rsidRPr="004602F8" w:rsidRDefault="00CA3543" w:rsidP="00CA3543">
      <w:pPr>
        <w:pStyle w:val="ASFKListmark1"/>
      </w:pPr>
      <w:r w:rsidRPr="004602F8">
        <w:t>печать;</w:t>
      </w:r>
    </w:p>
    <w:p w14:paraId="25547BBB" w14:textId="77777777" w:rsidR="00CA3543" w:rsidRPr="004602F8" w:rsidRDefault="00CA3543" w:rsidP="00CA3543">
      <w:pPr>
        <w:pStyle w:val="ASFKListmark1"/>
      </w:pPr>
      <w:r w:rsidRPr="004602F8">
        <w:t>отправка в ГАИФ (УФК, ЦАФК).</w:t>
      </w:r>
    </w:p>
    <w:p w14:paraId="351B6E8E" w14:textId="77777777" w:rsidR="00CA3543" w:rsidRPr="004602F8" w:rsidRDefault="00CA3543" w:rsidP="00CA3543">
      <w:pPr>
        <w:pStyle w:val="41"/>
      </w:pPr>
      <w:r w:rsidRPr="004602F8">
        <w:t>Экранная форма документа</w:t>
      </w:r>
    </w:p>
    <w:p w14:paraId="786D0B35" w14:textId="3B6E450D" w:rsidR="00CA3543" w:rsidRPr="004602F8" w:rsidRDefault="00CA3543" w:rsidP="00CA3543">
      <w:pPr>
        <w:pStyle w:val="ASFKNormal"/>
      </w:pPr>
      <w:r w:rsidRPr="004602F8">
        <w:t xml:space="preserve">ЭФ </w:t>
      </w:r>
      <w:r w:rsidR="00AD420F" w:rsidRPr="004602F8">
        <w:t>документа «</w:t>
      </w:r>
      <w:r w:rsidR="000D25C5" w:rsidRPr="004602F8">
        <w:t>Акт приемки-передачи показателей лицевого счета</w:t>
      </w:r>
      <w:r w:rsidRPr="004602F8">
        <w:t xml:space="preserve"> ГАИФ (АИФ с полномочиями ГАИФ)</w:t>
      </w:r>
      <w:r w:rsidR="00BC7FFB" w:rsidRPr="004602F8">
        <w:t>»</w:t>
      </w:r>
      <w:r w:rsidRPr="004602F8">
        <w:t xml:space="preserve"> представлена на рисунке </w:t>
      </w:r>
      <w:r w:rsidRPr="004602F8">
        <w:fldChar w:fldCharType="begin"/>
      </w:r>
      <w:r w:rsidRPr="004602F8">
        <w:instrText xml:space="preserve"> REF _Ref246143836 \h  \* MERGEFORMAT </w:instrText>
      </w:r>
      <w:r w:rsidRPr="004602F8">
        <w:fldChar w:fldCharType="separate"/>
      </w:r>
      <w:r w:rsidR="0086114E">
        <w:t>336</w:t>
      </w:r>
      <w:r w:rsidRPr="004602F8">
        <w:fldChar w:fldCharType="end"/>
      </w:r>
      <w:r w:rsidRPr="004602F8">
        <w:t>. Форма содержит следующие закладки:</w:t>
      </w:r>
    </w:p>
    <w:p w14:paraId="0A53F75A"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5244FE5A" w14:textId="77777777" w:rsidR="00CA3543" w:rsidRPr="004602F8" w:rsidRDefault="00BC7FFB" w:rsidP="00CA3543">
      <w:pPr>
        <w:pStyle w:val="ASFKListmark2"/>
      </w:pPr>
      <w:r w:rsidRPr="004602F8">
        <w:t>«</w:t>
      </w:r>
      <w:r w:rsidR="00CA3543" w:rsidRPr="004602F8">
        <w:t>Раздел 1. Бюджетные ассигнования</w:t>
      </w:r>
      <w:r w:rsidRPr="004602F8">
        <w:t>»</w:t>
      </w:r>
      <w:r w:rsidR="00CA3543" w:rsidRPr="004602F8">
        <w:t>;</w:t>
      </w:r>
    </w:p>
    <w:p w14:paraId="3BDEA78D" w14:textId="77777777" w:rsidR="00CA3543" w:rsidRPr="004602F8" w:rsidRDefault="00BC7FFB" w:rsidP="00CA3543">
      <w:pPr>
        <w:pStyle w:val="ASFKListmark2"/>
      </w:pPr>
      <w:r w:rsidRPr="004602F8">
        <w:t>«</w:t>
      </w:r>
      <w:r w:rsidR="00CA3543" w:rsidRPr="004602F8">
        <w:t>Раздел 2. Бюджетные ассигнования на выплаты за счет связанных иностранных кредитов в текущем финансовом году</w:t>
      </w:r>
      <w:r w:rsidRPr="004602F8">
        <w:t>»</w:t>
      </w:r>
      <w:r w:rsidR="00A25AA3" w:rsidRPr="004602F8">
        <w:t>;</w:t>
      </w:r>
    </w:p>
    <w:p w14:paraId="67CE926E"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7AD4675D"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18E6015"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E08E4DE" w14:textId="77777777"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вкладки, отображающие данные по разделам. Поля в этих вкладках не доступны для редактирования, их можно только просмотреть.</w:t>
      </w:r>
    </w:p>
    <w:p w14:paraId="0640C6F5" w14:textId="6918A714" w:rsidR="00CA3543" w:rsidRPr="004602F8" w:rsidRDefault="004C00E2" w:rsidP="00CA3543">
      <w:pPr>
        <w:pStyle w:val="ASFKFigure"/>
      </w:pPr>
      <w:r w:rsidRPr="004602F8">
        <w:rPr>
          <w:noProof/>
        </w:rPr>
        <w:lastRenderedPageBreak/>
        <w:drawing>
          <wp:inline distT="0" distB="0" distL="0" distR="0" wp14:anchorId="43F47897" wp14:editId="7CCD3FE1">
            <wp:extent cx="6124575" cy="4295775"/>
            <wp:effectExtent l="0" t="0" r="9525" b="9525"/>
            <wp:docPr id="445" name="Рисунок 4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7E1D6238" w14:textId="6F33BA4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097" w:name="_Ref246143836"/>
      <w:bookmarkStart w:id="2098" w:name="_Toc126767624"/>
      <w:r w:rsidR="0086114E">
        <w:rPr>
          <w:noProof/>
        </w:rPr>
        <w:t>336</w:t>
      </w:r>
      <w:bookmarkEnd w:id="2097"/>
      <w:r w:rsidRPr="004602F8">
        <w:rPr>
          <w:noProof/>
        </w:rPr>
        <w:fldChar w:fldCharType="end"/>
      </w:r>
      <w:r w:rsidR="00CA3543" w:rsidRPr="004602F8">
        <w:t xml:space="preserve">. ЭФ документа </w:t>
      </w:r>
      <w:r w:rsidR="00BC7FFB" w:rsidRPr="004602F8">
        <w:t>«</w:t>
      </w:r>
      <w:r w:rsidR="000D25C5" w:rsidRPr="004602F8">
        <w:t>Акт приемки-передачи показателей лицевого счета</w:t>
      </w:r>
      <w:r w:rsidR="00CA3543" w:rsidRPr="004602F8">
        <w:t xml:space="preserve"> ГАИФ (АИФ с полномочиями ГАИФ)</w:t>
      </w:r>
      <w:r w:rsidR="006B08A4" w:rsidRPr="004602F8">
        <w:t>», закладки «</w:t>
      </w:r>
      <w:r w:rsidR="00CA3543" w:rsidRPr="004602F8">
        <w:t>Документ</w:t>
      </w:r>
      <w:r w:rsidR="006B08A4" w:rsidRPr="004602F8">
        <w:t>», вкладки «</w:t>
      </w:r>
      <w:r w:rsidR="00CA3543" w:rsidRPr="004602F8">
        <w:t>Раздел 1. Бюджетные ассигнования</w:t>
      </w:r>
      <w:r w:rsidR="00BC7FFB" w:rsidRPr="004602F8">
        <w:t>»</w:t>
      </w:r>
      <w:bookmarkEnd w:id="2098"/>
    </w:p>
    <w:p w14:paraId="484DE78B" w14:textId="3AA42D4B" w:rsidR="00CA3543" w:rsidRPr="004602F8" w:rsidRDefault="00AD420F" w:rsidP="00CA3543">
      <w:pPr>
        <w:pStyle w:val="ASFKNormal"/>
      </w:pPr>
      <w:r w:rsidRPr="004602F8">
        <w:t>Перечень полей документа «</w:t>
      </w:r>
      <w:r w:rsidR="000D25C5" w:rsidRPr="004602F8">
        <w:t>Акт приемки-передачи показателей лицевого счета</w:t>
      </w:r>
      <w:r w:rsidRPr="004602F8">
        <w:t xml:space="preserve"> ГАИФ (АИФ с полномочиями ГАИФ)», закладки «Документ» приведен в </w:t>
      </w:r>
      <w:r w:rsidR="00CA3543" w:rsidRPr="004602F8">
        <w:t>таблице </w:t>
      </w:r>
      <w:r w:rsidR="00CA3543" w:rsidRPr="004602F8">
        <w:fldChar w:fldCharType="begin"/>
      </w:r>
      <w:r w:rsidR="00CA3543" w:rsidRPr="004602F8">
        <w:instrText xml:space="preserve"> REF _Ref317611203 \h  \* MERGEFORMAT </w:instrText>
      </w:r>
      <w:r w:rsidR="00CA3543" w:rsidRPr="004602F8">
        <w:fldChar w:fldCharType="separate"/>
      </w:r>
      <w:r w:rsidR="0086114E">
        <w:t>204</w:t>
      </w:r>
      <w:r w:rsidR="00CA3543" w:rsidRPr="004602F8">
        <w:fldChar w:fldCharType="end"/>
      </w:r>
      <w:r w:rsidR="00CA3543" w:rsidRPr="004602F8">
        <w:t>.</w:t>
      </w:r>
    </w:p>
    <w:p w14:paraId="6FB89A3B" w14:textId="7C17A81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099" w:name="_Ref317611203"/>
      <w:bookmarkStart w:id="2100" w:name="_Toc126767096"/>
      <w:r w:rsidR="0086114E">
        <w:rPr>
          <w:noProof/>
        </w:rPr>
        <w:t>204</w:t>
      </w:r>
      <w:bookmarkEnd w:id="2099"/>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ГАИФ (АИФ с полномочиями ГАИФ)</w:t>
      </w:r>
      <w:r w:rsidR="006B08A4" w:rsidRPr="004602F8">
        <w:t>», закладки «</w:t>
      </w:r>
      <w:r w:rsidR="00CA3543" w:rsidRPr="004602F8">
        <w:t>Документ</w:t>
      </w:r>
      <w:r w:rsidR="00BC7FFB" w:rsidRPr="004602F8">
        <w:t>»</w:t>
      </w:r>
      <w:bookmarkEnd w:id="210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85"/>
        <w:gridCol w:w="6543"/>
      </w:tblGrid>
      <w:tr w:rsidR="00CA3543" w:rsidRPr="004602F8" w14:paraId="4E0EEC74" w14:textId="77777777" w:rsidTr="00FC4CA8">
        <w:trPr>
          <w:trHeight w:val="305"/>
          <w:tblHeader/>
        </w:trPr>
        <w:tc>
          <w:tcPr>
            <w:tcW w:w="16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01C85D" w14:textId="77777777" w:rsidR="00CA3543" w:rsidRPr="004602F8" w:rsidRDefault="00CA3543" w:rsidP="00CA3543">
            <w:pPr>
              <w:pStyle w:val="ASFKTableHead"/>
            </w:pPr>
            <w:r w:rsidRPr="004602F8">
              <w:t>Наименование поля</w:t>
            </w:r>
          </w:p>
        </w:tc>
        <w:tc>
          <w:tcPr>
            <w:tcW w:w="33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70663D" w14:textId="77777777" w:rsidR="00CA3543" w:rsidRPr="004602F8" w:rsidRDefault="00CA3543" w:rsidP="00CA3543">
            <w:pPr>
              <w:pStyle w:val="ASFKTableHead"/>
            </w:pPr>
            <w:r w:rsidRPr="004602F8">
              <w:t>Описание</w:t>
            </w:r>
            <w:r w:rsidR="009D47D6" w:rsidRPr="004602F8">
              <w:t xml:space="preserve"> поля</w:t>
            </w:r>
          </w:p>
        </w:tc>
      </w:tr>
      <w:tr w:rsidR="002B3360" w:rsidRPr="004602F8" w14:paraId="1558923D" w14:textId="77777777" w:rsidTr="00FC4CA8">
        <w:tc>
          <w:tcPr>
            <w:tcW w:w="1602" w:type="pct"/>
            <w:shd w:val="clear" w:color="auto" w:fill="auto"/>
          </w:tcPr>
          <w:p w14:paraId="2D92041F" w14:textId="77777777" w:rsidR="002B3360" w:rsidRPr="004602F8" w:rsidRDefault="002B3360" w:rsidP="00AC2F13">
            <w:pPr>
              <w:pStyle w:val="ASFKTablenorm"/>
              <w:ind w:left="57" w:right="57"/>
            </w:pPr>
            <w:r w:rsidRPr="004602F8">
              <w:t>Номер</w:t>
            </w:r>
          </w:p>
        </w:tc>
        <w:tc>
          <w:tcPr>
            <w:tcW w:w="3398" w:type="pct"/>
            <w:shd w:val="clear" w:color="auto" w:fill="auto"/>
          </w:tcPr>
          <w:p w14:paraId="55B4D4E7" w14:textId="77777777" w:rsidR="002B3360" w:rsidRPr="004602F8" w:rsidRDefault="002B3360" w:rsidP="00AC2F13">
            <w:pPr>
              <w:pStyle w:val="ASFKTablenorm"/>
              <w:ind w:left="57" w:right="57"/>
            </w:pPr>
            <w:r w:rsidRPr="004602F8">
              <w:t>Номер ЛС ГАИФ (АИФ с полномочиями ГАИФ). Импорт из OEBS.</w:t>
            </w:r>
          </w:p>
        </w:tc>
      </w:tr>
      <w:tr w:rsidR="002B3360" w:rsidRPr="004602F8" w14:paraId="57EB3338" w14:textId="77777777" w:rsidTr="00FC4CA8">
        <w:tc>
          <w:tcPr>
            <w:tcW w:w="1602" w:type="pct"/>
            <w:shd w:val="clear" w:color="auto" w:fill="auto"/>
          </w:tcPr>
          <w:p w14:paraId="01EEEC5B" w14:textId="77777777" w:rsidR="002B3360" w:rsidRPr="004602F8" w:rsidRDefault="002B3360" w:rsidP="00AC2F13">
            <w:pPr>
              <w:pStyle w:val="ASFKTablenorm"/>
              <w:ind w:left="57" w:right="57"/>
            </w:pPr>
            <w:r w:rsidRPr="004602F8">
              <w:t>Дата акта</w:t>
            </w:r>
          </w:p>
        </w:tc>
        <w:tc>
          <w:tcPr>
            <w:tcW w:w="3398" w:type="pct"/>
            <w:shd w:val="clear" w:color="auto" w:fill="auto"/>
          </w:tcPr>
          <w:p w14:paraId="45EE0965" w14:textId="77777777" w:rsidR="002B3360" w:rsidRPr="004602F8" w:rsidRDefault="002B3360" w:rsidP="00AC2F13">
            <w:pPr>
              <w:pStyle w:val="ASFKTablenorm"/>
              <w:ind w:left="57" w:right="57"/>
            </w:pPr>
            <w:r w:rsidRPr="004602F8">
              <w:t>Дата формирования акта. Импорт из OEBS.</w:t>
            </w:r>
          </w:p>
        </w:tc>
      </w:tr>
      <w:tr w:rsidR="002B3360" w:rsidRPr="004602F8" w14:paraId="0490E90A" w14:textId="77777777" w:rsidTr="00FC4CA8">
        <w:tc>
          <w:tcPr>
            <w:tcW w:w="1602" w:type="pct"/>
            <w:shd w:val="clear" w:color="auto" w:fill="auto"/>
          </w:tcPr>
          <w:p w14:paraId="7518DFC8" w14:textId="77777777" w:rsidR="002B3360" w:rsidRPr="004602F8" w:rsidRDefault="002B3360" w:rsidP="00AC2F13">
            <w:pPr>
              <w:pStyle w:val="ASFKTablenorm"/>
              <w:ind w:left="57" w:right="57"/>
            </w:pPr>
            <w:r w:rsidRPr="004602F8">
              <w:t>Стат.</w:t>
            </w:r>
          </w:p>
        </w:tc>
        <w:tc>
          <w:tcPr>
            <w:tcW w:w="3398" w:type="pct"/>
            <w:shd w:val="clear" w:color="auto" w:fill="auto"/>
          </w:tcPr>
          <w:p w14:paraId="564DDFD6" w14:textId="77777777" w:rsidR="002B3360" w:rsidRPr="004602F8" w:rsidRDefault="002B3360" w:rsidP="00AC2F13">
            <w:pPr>
              <w:pStyle w:val="ASFKTablenorm"/>
              <w:ind w:left="57" w:right="57"/>
            </w:pPr>
            <w:r w:rsidRPr="004602F8">
              <w:t>Код бизнес-статуса документа. Значение заполняется автоматически при обработке или передается из OEBS.</w:t>
            </w:r>
          </w:p>
        </w:tc>
      </w:tr>
      <w:tr w:rsidR="002B3360" w:rsidRPr="004602F8" w14:paraId="54261D81" w14:textId="77777777" w:rsidTr="00FC4CA8">
        <w:tc>
          <w:tcPr>
            <w:tcW w:w="1602" w:type="pct"/>
            <w:shd w:val="clear" w:color="auto" w:fill="auto"/>
          </w:tcPr>
          <w:p w14:paraId="4648E55F" w14:textId="77777777" w:rsidR="002B3360" w:rsidRPr="004602F8" w:rsidRDefault="002B3360" w:rsidP="00AC2F13">
            <w:pPr>
              <w:pStyle w:val="ASFKTablenorm"/>
              <w:ind w:left="57" w:right="57"/>
            </w:pPr>
            <w:r w:rsidRPr="004602F8">
              <w:t>Орган ФК-передающий</w:t>
            </w:r>
          </w:p>
        </w:tc>
        <w:tc>
          <w:tcPr>
            <w:tcW w:w="3398" w:type="pct"/>
            <w:shd w:val="clear" w:color="auto" w:fill="auto"/>
          </w:tcPr>
          <w:p w14:paraId="759444F3" w14:textId="77777777" w:rsidR="002B3360" w:rsidRPr="004602F8" w:rsidRDefault="002B3360" w:rsidP="00AC2F13">
            <w:pPr>
              <w:pStyle w:val="ASFKTablenorm"/>
              <w:ind w:left="57" w:right="57"/>
            </w:pPr>
            <w:r w:rsidRPr="004602F8">
              <w:t xml:space="preserve">Наименование </w:t>
            </w:r>
            <w:r w:rsidR="00A10834" w:rsidRPr="004602F8">
              <w:t>ТОФК</w:t>
            </w:r>
            <w:r w:rsidRPr="004602F8">
              <w:t xml:space="preserve"> отправителя. Импорт из OEBS.</w:t>
            </w:r>
          </w:p>
        </w:tc>
      </w:tr>
      <w:tr w:rsidR="002B3360" w:rsidRPr="004602F8" w14:paraId="57C9AD26" w14:textId="77777777" w:rsidTr="00FC4CA8">
        <w:tc>
          <w:tcPr>
            <w:tcW w:w="1602" w:type="pct"/>
            <w:shd w:val="clear" w:color="auto" w:fill="auto"/>
          </w:tcPr>
          <w:p w14:paraId="5546C830" w14:textId="77777777" w:rsidR="002B3360" w:rsidRPr="004602F8" w:rsidRDefault="002B3360" w:rsidP="00AC2F13">
            <w:pPr>
              <w:pStyle w:val="ASFKTablenorm"/>
              <w:ind w:left="57" w:right="57"/>
            </w:pPr>
            <w:r w:rsidRPr="004602F8">
              <w:t>По КОФК</w:t>
            </w:r>
          </w:p>
        </w:tc>
        <w:tc>
          <w:tcPr>
            <w:tcW w:w="3398" w:type="pct"/>
            <w:shd w:val="clear" w:color="auto" w:fill="auto"/>
          </w:tcPr>
          <w:p w14:paraId="177AA99D" w14:textId="77777777" w:rsidR="002B3360" w:rsidRPr="004602F8" w:rsidRDefault="002B3360" w:rsidP="00AC2F13">
            <w:pPr>
              <w:pStyle w:val="ASFKTablenorm"/>
              <w:ind w:left="57" w:right="57"/>
            </w:pPr>
            <w:r w:rsidRPr="004602F8">
              <w:t xml:space="preserve">Код </w:t>
            </w:r>
            <w:r w:rsidR="00A10834" w:rsidRPr="004602F8">
              <w:t>ТОФК</w:t>
            </w:r>
            <w:r w:rsidRPr="004602F8">
              <w:t xml:space="preserve"> отправителя. Импорт из OEBS.</w:t>
            </w:r>
          </w:p>
        </w:tc>
      </w:tr>
      <w:tr w:rsidR="002B3360" w:rsidRPr="004602F8" w14:paraId="06F5B624" w14:textId="77777777" w:rsidTr="00FC4CA8">
        <w:tc>
          <w:tcPr>
            <w:tcW w:w="1602" w:type="pct"/>
            <w:shd w:val="clear" w:color="auto" w:fill="auto"/>
          </w:tcPr>
          <w:p w14:paraId="6F045EB9" w14:textId="77777777" w:rsidR="002B3360" w:rsidRPr="004602F8" w:rsidRDefault="002B3360" w:rsidP="00AC2F13">
            <w:pPr>
              <w:pStyle w:val="ASFKTablenorm"/>
              <w:ind w:left="57" w:right="57"/>
            </w:pPr>
            <w:r w:rsidRPr="004602F8">
              <w:t>Орган ФК-принимающий</w:t>
            </w:r>
          </w:p>
        </w:tc>
        <w:tc>
          <w:tcPr>
            <w:tcW w:w="3398" w:type="pct"/>
            <w:shd w:val="clear" w:color="auto" w:fill="auto"/>
          </w:tcPr>
          <w:p w14:paraId="15B2C9D5" w14:textId="77777777" w:rsidR="002B3360" w:rsidRPr="004602F8" w:rsidRDefault="002B3360" w:rsidP="00AC2F13">
            <w:pPr>
              <w:pStyle w:val="ASFKTablenorm"/>
              <w:ind w:left="57" w:right="57"/>
            </w:pPr>
            <w:r w:rsidRPr="004602F8">
              <w:t xml:space="preserve">Наименование </w:t>
            </w:r>
            <w:r w:rsidR="00A10834" w:rsidRPr="004602F8">
              <w:t>ТОФК</w:t>
            </w:r>
            <w:r w:rsidRPr="004602F8">
              <w:t xml:space="preserve"> получателя. Импорт из OEBS.</w:t>
            </w:r>
          </w:p>
        </w:tc>
      </w:tr>
      <w:tr w:rsidR="002B3360" w:rsidRPr="004602F8" w14:paraId="5739F85A" w14:textId="77777777" w:rsidTr="00FC4CA8">
        <w:tc>
          <w:tcPr>
            <w:tcW w:w="1602" w:type="pct"/>
            <w:shd w:val="clear" w:color="auto" w:fill="auto"/>
          </w:tcPr>
          <w:p w14:paraId="1B593AAD" w14:textId="77777777" w:rsidR="002B3360" w:rsidRPr="004602F8" w:rsidRDefault="002B3360" w:rsidP="00AC2F13">
            <w:pPr>
              <w:pStyle w:val="ASFKTablenorm"/>
              <w:ind w:left="57" w:right="57"/>
            </w:pPr>
            <w:r w:rsidRPr="004602F8">
              <w:t>По КОФК</w:t>
            </w:r>
          </w:p>
        </w:tc>
        <w:tc>
          <w:tcPr>
            <w:tcW w:w="3398" w:type="pct"/>
            <w:shd w:val="clear" w:color="auto" w:fill="auto"/>
          </w:tcPr>
          <w:p w14:paraId="492CD025" w14:textId="77777777" w:rsidR="002B3360" w:rsidRPr="004602F8" w:rsidRDefault="002B3360" w:rsidP="00AC2F13">
            <w:pPr>
              <w:pStyle w:val="ASFKTablenorm"/>
              <w:ind w:left="57" w:right="57"/>
            </w:pPr>
            <w:r w:rsidRPr="004602F8">
              <w:t xml:space="preserve">Код </w:t>
            </w:r>
            <w:r w:rsidR="00A10834" w:rsidRPr="004602F8">
              <w:t>ТОФК</w:t>
            </w:r>
            <w:r w:rsidRPr="004602F8">
              <w:t xml:space="preserve"> получателя. Импорт из OEBS.</w:t>
            </w:r>
          </w:p>
        </w:tc>
      </w:tr>
      <w:tr w:rsidR="002B3360" w:rsidRPr="004602F8" w14:paraId="63801E51" w14:textId="77777777" w:rsidTr="00FC4CA8">
        <w:tc>
          <w:tcPr>
            <w:tcW w:w="1602" w:type="pct"/>
            <w:shd w:val="clear" w:color="auto" w:fill="auto"/>
          </w:tcPr>
          <w:p w14:paraId="65F97786" w14:textId="77777777" w:rsidR="002B3360" w:rsidRPr="004602F8" w:rsidRDefault="002B3360" w:rsidP="00AC2F13">
            <w:pPr>
              <w:pStyle w:val="ASFKTablenorm"/>
              <w:ind w:left="57" w:right="57"/>
            </w:pPr>
            <w:r w:rsidRPr="004602F8">
              <w:t>ГАИФ</w:t>
            </w:r>
          </w:p>
        </w:tc>
        <w:tc>
          <w:tcPr>
            <w:tcW w:w="3398" w:type="pct"/>
            <w:shd w:val="clear" w:color="auto" w:fill="auto"/>
          </w:tcPr>
          <w:p w14:paraId="2E6B3FEC" w14:textId="77777777" w:rsidR="002B3360" w:rsidRPr="004602F8" w:rsidRDefault="002B3360" w:rsidP="00AC2F13">
            <w:pPr>
              <w:pStyle w:val="ASFKTablenorm"/>
              <w:ind w:left="57" w:right="57"/>
            </w:pPr>
            <w:r w:rsidRPr="004602F8">
              <w:t>Наименование ГАИФ. Импорт из OEBS.</w:t>
            </w:r>
          </w:p>
        </w:tc>
      </w:tr>
      <w:tr w:rsidR="002B3360" w:rsidRPr="004602F8" w14:paraId="4C81429C" w14:textId="77777777" w:rsidTr="00FC4CA8">
        <w:tc>
          <w:tcPr>
            <w:tcW w:w="1602" w:type="pct"/>
            <w:shd w:val="clear" w:color="auto" w:fill="auto"/>
          </w:tcPr>
          <w:p w14:paraId="4518049C" w14:textId="77777777" w:rsidR="002B3360" w:rsidRPr="004602F8" w:rsidRDefault="002B3360" w:rsidP="00AC2F13">
            <w:pPr>
              <w:pStyle w:val="ASFKTablenorm"/>
              <w:ind w:left="57" w:right="57"/>
            </w:pPr>
            <w:r w:rsidRPr="004602F8">
              <w:t>Глава по БК</w:t>
            </w:r>
          </w:p>
        </w:tc>
        <w:tc>
          <w:tcPr>
            <w:tcW w:w="3398" w:type="pct"/>
            <w:shd w:val="clear" w:color="auto" w:fill="auto"/>
          </w:tcPr>
          <w:p w14:paraId="45759FD3" w14:textId="77777777" w:rsidR="002B3360" w:rsidRPr="004602F8" w:rsidRDefault="002B3360" w:rsidP="00AC2F13">
            <w:pPr>
              <w:pStyle w:val="ASFKTablenorm"/>
              <w:ind w:left="57" w:right="57"/>
            </w:pPr>
            <w:r w:rsidRPr="004602F8">
              <w:t>Код ГАИФ. Импорт из OEBS.</w:t>
            </w:r>
          </w:p>
        </w:tc>
      </w:tr>
      <w:tr w:rsidR="002B3360" w:rsidRPr="004602F8" w14:paraId="75599852" w14:textId="77777777" w:rsidTr="00FC4CA8">
        <w:tc>
          <w:tcPr>
            <w:tcW w:w="1602" w:type="pct"/>
            <w:shd w:val="clear" w:color="auto" w:fill="auto"/>
          </w:tcPr>
          <w:p w14:paraId="15E5362A" w14:textId="77777777" w:rsidR="002B3360" w:rsidRPr="004602F8" w:rsidRDefault="002B3360" w:rsidP="00AC2F13">
            <w:pPr>
              <w:pStyle w:val="ASFKTablenorm"/>
              <w:ind w:left="57" w:right="57"/>
            </w:pPr>
            <w:r w:rsidRPr="004602F8">
              <w:t>АИФ с полномочиями ГАИФ</w:t>
            </w:r>
          </w:p>
        </w:tc>
        <w:tc>
          <w:tcPr>
            <w:tcW w:w="3398" w:type="pct"/>
            <w:shd w:val="clear" w:color="auto" w:fill="auto"/>
          </w:tcPr>
          <w:p w14:paraId="155B946B" w14:textId="77777777" w:rsidR="002B3360" w:rsidRPr="004602F8" w:rsidRDefault="002B3360" w:rsidP="00AC2F13">
            <w:pPr>
              <w:pStyle w:val="ASFKTablenorm"/>
              <w:ind w:left="57" w:right="57"/>
            </w:pPr>
            <w:r w:rsidRPr="004602F8">
              <w:t>Наименование АИФ с полномочиями ГАИФ. Импорт из OEBS.</w:t>
            </w:r>
          </w:p>
        </w:tc>
      </w:tr>
      <w:tr w:rsidR="002B3360" w:rsidRPr="004602F8" w14:paraId="21F745F8" w14:textId="77777777" w:rsidTr="00FC4CA8">
        <w:tc>
          <w:tcPr>
            <w:tcW w:w="1602" w:type="pct"/>
            <w:shd w:val="clear" w:color="auto" w:fill="auto"/>
          </w:tcPr>
          <w:p w14:paraId="09357EA0" w14:textId="77777777" w:rsidR="002B3360" w:rsidRPr="004602F8" w:rsidRDefault="002B3360" w:rsidP="00AC2F13">
            <w:pPr>
              <w:pStyle w:val="ASFKTablenorm"/>
              <w:ind w:left="57" w:right="57"/>
            </w:pPr>
            <w:r w:rsidRPr="004602F8">
              <w:t>По Сводному реестру</w:t>
            </w:r>
          </w:p>
        </w:tc>
        <w:tc>
          <w:tcPr>
            <w:tcW w:w="3398" w:type="pct"/>
            <w:shd w:val="clear" w:color="auto" w:fill="auto"/>
          </w:tcPr>
          <w:p w14:paraId="644764EA" w14:textId="77777777" w:rsidR="002B3360" w:rsidRPr="004602F8" w:rsidRDefault="002B3360" w:rsidP="00AC2F13">
            <w:pPr>
              <w:pStyle w:val="ASFKTablenorm"/>
              <w:ind w:left="57" w:right="57"/>
            </w:pPr>
            <w:r w:rsidRPr="004602F8">
              <w:t>Код АИФ с полномочиями ГАИФ по СРРПБС. Импорт из OEBS.</w:t>
            </w:r>
          </w:p>
        </w:tc>
      </w:tr>
      <w:tr w:rsidR="002B3360" w:rsidRPr="004602F8" w14:paraId="5B47C11A" w14:textId="77777777" w:rsidTr="00FC4CA8">
        <w:tc>
          <w:tcPr>
            <w:tcW w:w="1602" w:type="pct"/>
            <w:shd w:val="clear" w:color="auto" w:fill="auto"/>
          </w:tcPr>
          <w:p w14:paraId="2643F038" w14:textId="77777777" w:rsidR="002B3360" w:rsidRPr="004602F8" w:rsidRDefault="002B3360" w:rsidP="00AC2F13">
            <w:pPr>
              <w:pStyle w:val="ASFKTablenorm"/>
              <w:ind w:left="57" w:right="57"/>
            </w:pPr>
            <w:r w:rsidRPr="004602F8">
              <w:lastRenderedPageBreak/>
              <w:t>Бюджет</w:t>
            </w:r>
          </w:p>
        </w:tc>
        <w:tc>
          <w:tcPr>
            <w:tcW w:w="3398" w:type="pct"/>
            <w:shd w:val="clear" w:color="auto" w:fill="auto"/>
          </w:tcPr>
          <w:p w14:paraId="176365DE" w14:textId="77777777" w:rsidR="002B3360" w:rsidRPr="004602F8" w:rsidRDefault="002B3360" w:rsidP="00AC2F13">
            <w:pPr>
              <w:pStyle w:val="ASFKTablenorm"/>
              <w:ind w:left="57" w:right="57"/>
            </w:pPr>
            <w:r w:rsidRPr="004602F8">
              <w:t>Наименование бюджета для ЛС клиента, являющегося участником бюджетного процесса. Импорт из OEBS.</w:t>
            </w:r>
          </w:p>
        </w:tc>
      </w:tr>
      <w:tr w:rsidR="002B3360" w:rsidRPr="004602F8" w14:paraId="1F78CA30" w14:textId="77777777" w:rsidTr="00FC4CA8">
        <w:tc>
          <w:tcPr>
            <w:tcW w:w="1602" w:type="pct"/>
            <w:shd w:val="clear" w:color="auto" w:fill="auto"/>
          </w:tcPr>
          <w:p w14:paraId="6AC7D8E9" w14:textId="77777777" w:rsidR="002B3360" w:rsidRPr="004602F8" w:rsidRDefault="00204377" w:rsidP="00AC2F13">
            <w:pPr>
              <w:pStyle w:val="ASFKTablenorm"/>
              <w:ind w:left="57" w:right="57"/>
            </w:pPr>
            <w:r w:rsidRPr="004602F8">
              <w:t>П</w:t>
            </w:r>
            <w:r w:rsidR="002B3360" w:rsidRPr="004602F8">
              <w:t>о ОКТМО</w:t>
            </w:r>
          </w:p>
        </w:tc>
        <w:tc>
          <w:tcPr>
            <w:tcW w:w="3398" w:type="pct"/>
            <w:shd w:val="clear" w:color="auto" w:fill="auto"/>
          </w:tcPr>
          <w:p w14:paraId="0FD95404" w14:textId="77777777" w:rsidR="002B3360" w:rsidRPr="004602F8" w:rsidRDefault="002B3360" w:rsidP="00AC2F13">
            <w:pPr>
              <w:pStyle w:val="ASFKTablenorm"/>
              <w:ind w:left="57" w:right="57"/>
            </w:pPr>
            <w:r w:rsidRPr="004602F8">
              <w:t>Импорт из OEBS.</w:t>
            </w:r>
          </w:p>
        </w:tc>
      </w:tr>
      <w:tr w:rsidR="002B3360" w:rsidRPr="004602F8" w14:paraId="0A190E14" w14:textId="77777777" w:rsidTr="00FC4CA8">
        <w:tc>
          <w:tcPr>
            <w:tcW w:w="1602" w:type="pct"/>
            <w:shd w:val="clear" w:color="auto" w:fill="auto"/>
          </w:tcPr>
          <w:p w14:paraId="77F157C5" w14:textId="77777777" w:rsidR="002B3360" w:rsidRPr="004602F8" w:rsidRDefault="002B3360" w:rsidP="00AC2F13">
            <w:pPr>
              <w:pStyle w:val="ASFKTablenorm"/>
              <w:ind w:left="57" w:right="57"/>
            </w:pPr>
            <w:r w:rsidRPr="004602F8">
              <w:t>Финансовый орган</w:t>
            </w:r>
          </w:p>
        </w:tc>
        <w:tc>
          <w:tcPr>
            <w:tcW w:w="3398" w:type="pct"/>
            <w:shd w:val="clear" w:color="auto" w:fill="auto"/>
          </w:tcPr>
          <w:p w14:paraId="00C11396" w14:textId="77777777" w:rsidR="002B3360" w:rsidRPr="004602F8" w:rsidRDefault="002B3360" w:rsidP="00AC2F13">
            <w:pPr>
              <w:pStyle w:val="ASFKTablenorm"/>
              <w:ind w:left="57" w:right="57"/>
            </w:pPr>
            <w:r w:rsidRPr="004602F8">
              <w:t>Наименование ФО, обслуживающего данный бюджет. Импорт из OEBS.</w:t>
            </w:r>
          </w:p>
        </w:tc>
      </w:tr>
      <w:tr w:rsidR="002B3360" w:rsidRPr="004602F8" w14:paraId="5BC0CE0D" w14:textId="77777777" w:rsidTr="00FC4CA8">
        <w:tc>
          <w:tcPr>
            <w:tcW w:w="1602" w:type="pct"/>
            <w:shd w:val="clear" w:color="auto" w:fill="auto"/>
          </w:tcPr>
          <w:p w14:paraId="7E3DCBA9" w14:textId="77777777" w:rsidR="002B3360" w:rsidRPr="004602F8" w:rsidRDefault="00204377" w:rsidP="00AC2F13">
            <w:pPr>
              <w:pStyle w:val="ASFKTablenorm"/>
              <w:ind w:left="57" w:right="57"/>
            </w:pPr>
            <w:r w:rsidRPr="004602F8">
              <w:t>П</w:t>
            </w:r>
            <w:r w:rsidR="002B3360" w:rsidRPr="004602F8">
              <w:t>о ОКПО</w:t>
            </w:r>
          </w:p>
        </w:tc>
        <w:tc>
          <w:tcPr>
            <w:tcW w:w="3398" w:type="pct"/>
            <w:shd w:val="clear" w:color="auto" w:fill="auto"/>
          </w:tcPr>
          <w:p w14:paraId="23BB1928" w14:textId="77777777" w:rsidR="002B3360" w:rsidRPr="004602F8" w:rsidRDefault="002B3360" w:rsidP="00AC2F13">
            <w:pPr>
              <w:pStyle w:val="ASFKTablenorm"/>
              <w:ind w:left="57" w:right="57"/>
            </w:pPr>
            <w:r w:rsidRPr="004602F8">
              <w:t>Импорт из OEBS.</w:t>
            </w:r>
          </w:p>
        </w:tc>
      </w:tr>
      <w:tr w:rsidR="002B3360" w:rsidRPr="004602F8" w14:paraId="111621B4" w14:textId="77777777" w:rsidTr="00FC4CA8">
        <w:tc>
          <w:tcPr>
            <w:tcW w:w="1602" w:type="pct"/>
            <w:shd w:val="clear" w:color="auto" w:fill="auto"/>
          </w:tcPr>
          <w:p w14:paraId="0EAD9D3F" w14:textId="77777777" w:rsidR="002B3360" w:rsidRPr="004602F8" w:rsidRDefault="002B3360" w:rsidP="00AC2F13">
            <w:pPr>
              <w:pStyle w:val="ASFKTablenorm"/>
              <w:ind w:left="57" w:right="57"/>
            </w:pPr>
            <w:r w:rsidRPr="004602F8">
              <w:t>Основание для передачи</w:t>
            </w:r>
          </w:p>
        </w:tc>
        <w:tc>
          <w:tcPr>
            <w:tcW w:w="3398" w:type="pct"/>
            <w:shd w:val="clear" w:color="auto" w:fill="auto"/>
          </w:tcPr>
          <w:p w14:paraId="3576292B" w14:textId="77777777" w:rsidR="002B3360" w:rsidRPr="004602F8" w:rsidRDefault="002B3360" w:rsidP="00AC2F13">
            <w:pPr>
              <w:pStyle w:val="ASFKTablenorm"/>
              <w:ind w:left="57" w:right="57"/>
            </w:pPr>
            <w:r w:rsidRPr="004602F8">
              <w:t>Основание для передачи. Импорт из OEBS.</w:t>
            </w:r>
          </w:p>
        </w:tc>
      </w:tr>
    </w:tbl>
    <w:p w14:paraId="1917AA05" w14:textId="65BEDFF8" w:rsidR="00CA3543" w:rsidRPr="004602F8" w:rsidRDefault="00AD420F" w:rsidP="00CA3543">
      <w:pPr>
        <w:pStyle w:val="ASFKNormal"/>
      </w:pPr>
      <w:r w:rsidRPr="004602F8">
        <w:t>ЭФ документа «</w:t>
      </w:r>
      <w:r w:rsidR="000D25C5" w:rsidRPr="004602F8">
        <w:t>Акт приемки-передачи показателей лицевого счета</w:t>
      </w:r>
      <w:r w:rsidRPr="004602F8">
        <w:t xml:space="preserve"> ГАИФ (АИФ с полномочиями ГАИФ)», закладки «Дополнительные атрибуты» представлена на</w:t>
      </w:r>
      <w:r w:rsidR="00CA3543" w:rsidRPr="004602F8">
        <w:t xml:space="preserve"> рисунке </w:t>
      </w:r>
      <w:r w:rsidR="00CA3543" w:rsidRPr="004602F8">
        <w:fldChar w:fldCharType="begin"/>
      </w:r>
      <w:r w:rsidR="00CA3543" w:rsidRPr="004602F8">
        <w:instrText xml:space="preserve"> REF _Ref317677172 \h  \* MERGEFORMAT </w:instrText>
      </w:r>
      <w:r w:rsidR="00CA3543" w:rsidRPr="004602F8">
        <w:fldChar w:fldCharType="separate"/>
      </w:r>
      <w:r w:rsidR="0086114E">
        <w:t>340</w:t>
      </w:r>
      <w:r w:rsidR="00CA3543" w:rsidRPr="004602F8">
        <w:fldChar w:fldCharType="end"/>
      </w:r>
      <w:r w:rsidR="00CA3543" w:rsidRPr="004602F8">
        <w:t>.</w:t>
      </w:r>
    </w:p>
    <w:p w14:paraId="3BE23B10" w14:textId="7C8855ED" w:rsidR="00CA3543" w:rsidRPr="004602F8" w:rsidRDefault="004C00E2" w:rsidP="00CA3543">
      <w:pPr>
        <w:pStyle w:val="ASFKFigure"/>
      </w:pPr>
      <w:r w:rsidRPr="004602F8">
        <w:rPr>
          <w:noProof/>
        </w:rPr>
        <w:drawing>
          <wp:inline distT="0" distB="0" distL="0" distR="0" wp14:anchorId="5333E817" wp14:editId="64D28D6C">
            <wp:extent cx="6124575" cy="3295650"/>
            <wp:effectExtent l="0" t="0" r="9525" b="0"/>
            <wp:docPr id="446" name="Рисунок 4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0"/>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7100A5F5" w14:textId="3E881F3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01" w:name="_Ref246143838"/>
      <w:bookmarkStart w:id="2102" w:name="_Toc126767625"/>
      <w:r w:rsidR="0086114E">
        <w:rPr>
          <w:noProof/>
        </w:rPr>
        <w:t>337</w:t>
      </w:r>
      <w:bookmarkEnd w:id="2101"/>
      <w:r w:rsidRPr="004602F8">
        <w:rPr>
          <w:noProof/>
        </w:rPr>
        <w:fldChar w:fldCharType="end"/>
      </w:r>
      <w:r w:rsidR="00CA3543" w:rsidRPr="004602F8">
        <w:t xml:space="preserve">. ЭФ документа </w:t>
      </w:r>
      <w:r w:rsidR="00BC7FFB" w:rsidRPr="004602F8">
        <w:t>«</w:t>
      </w:r>
      <w:r w:rsidR="000D25C5" w:rsidRPr="004602F8">
        <w:t>Акт приемки-передачи показателей лицевого счета</w:t>
      </w:r>
      <w:r w:rsidR="00CA3543" w:rsidRPr="004602F8">
        <w:t xml:space="preserve"> ГАИФ (АИФ с полномочиями ГАИФ)</w:t>
      </w:r>
      <w:r w:rsidR="006B08A4" w:rsidRPr="004602F8">
        <w:t>», закладки «</w:t>
      </w:r>
      <w:r w:rsidR="00CA3543" w:rsidRPr="004602F8">
        <w:t>Дополнительные атрибуты</w:t>
      </w:r>
      <w:r w:rsidR="00BC7FFB" w:rsidRPr="004602F8">
        <w:t>»</w:t>
      </w:r>
      <w:bookmarkEnd w:id="2102"/>
    </w:p>
    <w:p w14:paraId="40EB9D58" w14:textId="37284F8E" w:rsidR="00CA3543" w:rsidRPr="004602F8" w:rsidRDefault="00CA3543" w:rsidP="00CA3543">
      <w:pPr>
        <w:pStyle w:val="ASFKNormal"/>
      </w:pPr>
      <w:r w:rsidRPr="004602F8">
        <w:t xml:space="preserve">Перечень полей </w:t>
      </w:r>
      <w:r w:rsidR="00AD420F" w:rsidRPr="004602F8">
        <w:t xml:space="preserve">Перечень полей документа «Акт приемки-передачи показателей лицевого счета ГАИФ (АИФ с полномочиями ГАИФ)», закладки «Дополнительные атрибуты» </w:t>
      </w:r>
      <w:r w:rsidR="003D6EBA" w:rsidRPr="004602F8">
        <w:t>приведены в таблице</w:t>
      </w:r>
      <w:r w:rsidRPr="004602F8">
        <w:t> </w:t>
      </w:r>
      <w:r w:rsidRPr="004602F8">
        <w:fldChar w:fldCharType="begin"/>
      </w:r>
      <w:r w:rsidRPr="004602F8">
        <w:instrText xml:space="preserve"> REF _Ref341093477 \h  \* MERGEFORMAT </w:instrText>
      </w:r>
      <w:r w:rsidRPr="004602F8">
        <w:fldChar w:fldCharType="separate"/>
      </w:r>
      <w:r w:rsidR="0086114E">
        <w:t>205</w:t>
      </w:r>
      <w:r w:rsidRPr="004602F8">
        <w:fldChar w:fldCharType="end"/>
      </w:r>
      <w:r w:rsidRPr="004602F8">
        <w:t>.</w:t>
      </w:r>
    </w:p>
    <w:p w14:paraId="29FFFDD4" w14:textId="46C3D1C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03" w:name="_Ref341093477"/>
      <w:bookmarkStart w:id="2104" w:name="_Toc126767097"/>
      <w:r w:rsidR="0086114E">
        <w:rPr>
          <w:noProof/>
        </w:rPr>
        <w:t>205</w:t>
      </w:r>
      <w:bookmarkEnd w:id="2103"/>
      <w:r w:rsidRPr="004602F8">
        <w:rPr>
          <w:noProof/>
        </w:rPr>
        <w:fldChar w:fldCharType="end"/>
      </w:r>
      <w:r w:rsidR="00CA3543" w:rsidRPr="004602F8">
        <w:t xml:space="preserve">. </w:t>
      </w:r>
      <w:r w:rsidR="00AD420F" w:rsidRPr="004602F8">
        <w:t>Описание</w:t>
      </w:r>
      <w:r w:rsidR="00CA3543" w:rsidRPr="004602F8">
        <w:t xml:space="preserve"> полей документа </w:t>
      </w:r>
      <w:r w:rsidR="00BC7FFB" w:rsidRPr="004602F8">
        <w:t>«</w:t>
      </w:r>
      <w:r w:rsidR="00CA3543" w:rsidRPr="004602F8">
        <w:t>Акт приемки-передачи показателей лицевого счета ГАИФ (АИФ с полномочиями ГАИФ)</w:t>
      </w:r>
      <w:r w:rsidR="006B08A4" w:rsidRPr="004602F8">
        <w:t>», закладки «</w:t>
      </w:r>
      <w:r w:rsidR="00CA3543" w:rsidRPr="004602F8">
        <w:t>Дополнительные атрибуты</w:t>
      </w:r>
      <w:r w:rsidR="00BC7FFB" w:rsidRPr="004602F8">
        <w:t>»</w:t>
      </w:r>
      <w:bookmarkEnd w:id="210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38"/>
        <w:gridCol w:w="5690"/>
      </w:tblGrid>
      <w:tr w:rsidR="002B3360" w:rsidRPr="004602F8" w14:paraId="500498DE" w14:textId="77777777" w:rsidTr="00FC4CA8">
        <w:trPr>
          <w:trHeight w:val="85"/>
          <w:tblHeader/>
        </w:trPr>
        <w:tc>
          <w:tcPr>
            <w:tcW w:w="20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B98515" w14:textId="77777777" w:rsidR="002B3360" w:rsidRPr="004602F8" w:rsidRDefault="002B3360" w:rsidP="00D51895">
            <w:pPr>
              <w:pStyle w:val="ASFKTableHead"/>
            </w:pPr>
            <w:bookmarkStart w:id="2105" w:name="_Ref299363158"/>
            <w:bookmarkStart w:id="2106" w:name="_Toc409449236"/>
            <w:bookmarkStart w:id="2107" w:name="_Toc421171948"/>
            <w:bookmarkStart w:id="2108" w:name="_Toc433824907"/>
            <w:r w:rsidRPr="004602F8">
              <w:t>Наименование поля</w:t>
            </w:r>
          </w:p>
        </w:tc>
        <w:tc>
          <w:tcPr>
            <w:tcW w:w="29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335304" w14:textId="77777777" w:rsidR="002B3360" w:rsidRPr="004602F8" w:rsidRDefault="002B3360" w:rsidP="00D51895">
            <w:pPr>
              <w:pStyle w:val="ASFKTableHead"/>
            </w:pPr>
            <w:r w:rsidRPr="004602F8">
              <w:t>Описание поля</w:t>
            </w:r>
          </w:p>
        </w:tc>
      </w:tr>
      <w:tr w:rsidR="002B3360" w:rsidRPr="004602F8" w14:paraId="751634D6" w14:textId="77777777" w:rsidTr="00FC4CA8">
        <w:trPr>
          <w:trHeight w:val="96"/>
        </w:trPr>
        <w:tc>
          <w:tcPr>
            <w:tcW w:w="5000" w:type="pct"/>
            <w:gridSpan w:val="2"/>
            <w:shd w:val="clear" w:color="auto" w:fill="auto"/>
          </w:tcPr>
          <w:p w14:paraId="5B696360" w14:textId="77777777" w:rsidR="002B3360" w:rsidRPr="004602F8" w:rsidRDefault="002B3360" w:rsidP="00AC2F13">
            <w:pPr>
              <w:pStyle w:val="ASFKTablenorm"/>
              <w:ind w:left="57" w:right="57"/>
            </w:pPr>
            <w:r w:rsidRPr="004602F8">
              <w:t>Группа полей «Статусы документа»</w:t>
            </w:r>
          </w:p>
        </w:tc>
      </w:tr>
      <w:tr w:rsidR="002B3360" w:rsidRPr="004602F8" w14:paraId="173A2F15" w14:textId="77777777" w:rsidTr="00FC4CA8">
        <w:trPr>
          <w:trHeight w:val="70"/>
        </w:trPr>
        <w:tc>
          <w:tcPr>
            <w:tcW w:w="2045" w:type="pct"/>
            <w:shd w:val="clear" w:color="auto" w:fill="auto"/>
          </w:tcPr>
          <w:p w14:paraId="6FF5E336" w14:textId="77777777" w:rsidR="002B3360" w:rsidRPr="004602F8" w:rsidRDefault="002B3360" w:rsidP="00AC2F13">
            <w:pPr>
              <w:pStyle w:val="ASFKTablenorm"/>
              <w:ind w:left="57" w:right="57"/>
            </w:pPr>
            <w:r w:rsidRPr="004602F8">
              <w:t>Бизнес-cтатус</w:t>
            </w:r>
          </w:p>
        </w:tc>
        <w:tc>
          <w:tcPr>
            <w:tcW w:w="2955" w:type="pct"/>
            <w:shd w:val="clear" w:color="auto" w:fill="auto"/>
          </w:tcPr>
          <w:p w14:paraId="471A76FE" w14:textId="77777777" w:rsidR="002B3360" w:rsidRPr="004602F8" w:rsidRDefault="002B3360" w:rsidP="00AC2F13">
            <w:pPr>
              <w:pStyle w:val="ASFKTablenorm"/>
              <w:ind w:left="57" w:right="57"/>
            </w:pPr>
            <w:r w:rsidRPr="004602F8">
              <w:t xml:space="preserve">Код и наименование бизнес-статуса документа. </w:t>
            </w:r>
          </w:p>
          <w:p w14:paraId="5D53C929" w14:textId="77777777" w:rsidR="002B3360" w:rsidRPr="004602F8" w:rsidRDefault="002B3360" w:rsidP="00AC2F13">
            <w:pPr>
              <w:pStyle w:val="ASFKTablenorm"/>
              <w:ind w:left="57" w:right="57"/>
            </w:pPr>
            <w:r w:rsidRPr="004602F8">
              <w:t>Закрыто для редактирования.</w:t>
            </w:r>
          </w:p>
          <w:p w14:paraId="72591065" w14:textId="77777777" w:rsidR="002B3360" w:rsidRPr="004602F8" w:rsidRDefault="002B3360" w:rsidP="00AC2F13">
            <w:pPr>
              <w:pStyle w:val="ASFKTablenorm"/>
              <w:ind w:left="57" w:right="57"/>
            </w:pPr>
            <w:r w:rsidRPr="004602F8">
              <w:t>Код заполняется автоматически при обработке документа или присылается из OEBS.</w:t>
            </w:r>
            <w:r w:rsidR="00642AEC" w:rsidRPr="004602F8">
              <w:t xml:space="preserve"> </w:t>
            </w:r>
            <w:r w:rsidRPr="004602F8">
              <w:t>Равен значению поля «Статус» закладки «Документ».</w:t>
            </w:r>
          </w:p>
          <w:p w14:paraId="5DD6DF1C" w14:textId="77777777" w:rsidR="002B3360" w:rsidRPr="004602F8" w:rsidRDefault="002B3360" w:rsidP="00AC2F13">
            <w:pPr>
              <w:pStyle w:val="ASFKTablenorm"/>
              <w:ind w:left="57" w:right="57"/>
            </w:pPr>
            <w:r w:rsidRPr="004602F8">
              <w:t>Наименование поля заполняется по коду из справочника.</w:t>
            </w:r>
          </w:p>
        </w:tc>
      </w:tr>
      <w:tr w:rsidR="002B3360" w:rsidRPr="004602F8" w14:paraId="318CD714" w14:textId="77777777" w:rsidTr="00FC4CA8">
        <w:trPr>
          <w:trHeight w:val="150"/>
        </w:trPr>
        <w:tc>
          <w:tcPr>
            <w:tcW w:w="2045" w:type="pct"/>
            <w:shd w:val="clear" w:color="auto" w:fill="auto"/>
          </w:tcPr>
          <w:p w14:paraId="2E2D0069" w14:textId="77777777" w:rsidR="002B3360" w:rsidRPr="004602F8" w:rsidRDefault="002B3360" w:rsidP="00AC2F13">
            <w:pPr>
              <w:pStyle w:val="ASFKTablenorm"/>
              <w:ind w:left="57" w:right="57"/>
            </w:pPr>
            <w:r w:rsidRPr="004602F8">
              <w:lastRenderedPageBreak/>
              <w:t>Статус утверждения</w:t>
            </w:r>
          </w:p>
        </w:tc>
        <w:tc>
          <w:tcPr>
            <w:tcW w:w="2955" w:type="pct"/>
            <w:shd w:val="clear" w:color="auto" w:fill="auto"/>
          </w:tcPr>
          <w:p w14:paraId="0F759670" w14:textId="77777777" w:rsidR="002B3360" w:rsidRPr="004602F8" w:rsidRDefault="002B3360" w:rsidP="00AC2F13">
            <w:pPr>
              <w:pStyle w:val="ASFKTablenorm"/>
              <w:ind w:left="57" w:right="57"/>
            </w:pPr>
            <w:r w:rsidRPr="004602F8">
              <w:t xml:space="preserve">Код и наименование статуса утверждения документа. </w:t>
            </w:r>
          </w:p>
          <w:p w14:paraId="2D18F572" w14:textId="77777777" w:rsidR="002B3360" w:rsidRPr="004602F8" w:rsidRDefault="002B3360" w:rsidP="00AC2F13">
            <w:pPr>
              <w:pStyle w:val="ASFKTablenorm"/>
              <w:ind w:left="57" w:right="57"/>
            </w:pPr>
            <w:r w:rsidRPr="004602F8">
              <w:t>Заполняется автоматически при утверждении документа. Закрыто для редактирования.</w:t>
            </w:r>
          </w:p>
        </w:tc>
      </w:tr>
      <w:tr w:rsidR="002B3360" w:rsidRPr="004602F8" w14:paraId="569405C9" w14:textId="77777777" w:rsidTr="00FC4CA8">
        <w:trPr>
          <w:trHeight w:val="134"/>
        </w:trPr>
        <w:tc>
          <w:tcPr>
            <w:tcW w:w="2045" w:type="pct"/>
            <w:shd w:val="clear" w:color="auto" w:fill="auto"/>
          </w:tcPr>
          <w:p w14:paraId="0323EABE" w14:textId="77777777" w:rsidR="002B3360" w:rsidRPr="004602F8" w:rsidRDefault="002B3360" w:rsidP="00AC2F13">
            <w:pPr>
              <w:pStyle w:val="ASFKTablenorm"/>
              <w:ind w:left="57" w:right="57"/>
            </w:pPr>
            <w:r w:rsidRPr="004602F8">
              <w:t>Статус передачи</w:t>
            </w:r>
          </w:p>
        </w:tc>
        <w:tc>
          <w:tcPr>
            <w:tcW w:w="2955" w:type="pct"/>
            <w:shd w:val="clear" w:color="auto" w:fill="auto"/>
          </w:tcPr>
          <w:p w14:paraId="13F131A6" w14:textId="77777777" w:rsidR="002B3360" w:rsidRPr="004602F8" w:rsidRDefault="002B3360" w:rsidP="00AC2F13">
            <w:pPr>
              <w:pStyle w:val="ASFKTablenorm"/>
              <w:ind w:left="57" w:right="57"/>
            </w:pPr>
            <w:r w:rsidRPr="004602F8">
              <w:t>Код и наименование статуса передачи документа.</w:t>
            </w:r>
          </w:p>
          <w:p w14:paraId="270A70BF" w14:textId="77777777" w:rsidR="002B3360" w:rsidRPr="004602F8" w:rsidRDefault="002B3360" w:rsidP="00AC2F13">
            <w:pPr>
              <w:pStyle w:val="ASFKTablenorm"/>
              <w:ind w:left="57" w:right="57"/>
            </w:pPr>
            <w:r w:rsidRPr="004602F8">
              <w:t>Заполняется автоматически при обработке документа. Закрыто для редактирования.</w:t>
            </w:r>
          </w:p>
        </w:tc>
      </w:tr>
      <w:tr w:rsidR="002B3360" w:rsidRPr="004602F8" w14:paraId="56C51721" w14:textId="77777777" w:rsidTr="00FC4CA8">
        <w:trPr>
          <w:trHeight w:val="77"/>
        </w:trPr>
        <w:tc>
          <w:tcPr>
            <w:tcW w:w="5000" w:type="pct"/>
            <w:gridSpan w:val="2"/>
            <w:shd w:val="clear" w:color="auto" w:fill="auto"/>
          </w:tcPr>
          <w:p w14:paraId="07AEC4EB" w14:textId="77777777" w:rsidR="002B3360" w:rsidRPr="004602F8" w:rsidRDefault="002B3360" w:rsidP="00AC2F13">
            <w:pPr>
              <w:pStyle w:val="ASFKTablenorm"/>
              <w:ind w:left="57" w:right="57"/>
            </w:pPr>
            <w:r w:rsidRPr="004602F8">
              <w:t>Группа полей «Передающая сторона»</w:t>
            </w:r>
          </w:p>
        </w:tc>
      </w:tr>
      <w:tr w:rsidR="002B3360" w:rsidRPr="004602F8" w14:paraId="3B9525DA" w14:textId="77777777" w:rsidTr="00FC4CA8">
        <w:trPr>
          <w:trHeight w:val="77"/>
        </w:trPr>
        <w:tc>
          <w:tcPr>
            <w:tcW w:w="2045" w:type="pct"/>
            <w:shd w:val="clear" w:color="auto" w:fill="auto"/>
          </w:tcPr>
          <w:p w14:paraId="621529D3" w14:textId="77777777" w:rsidR="002B3360" w:rsidRPr="004602F8" w:rsidRDefault="002B3360" w:rsidP="00AC2F13">
            <w:pPr>
              <w:pStyle w:val="ASFKTablenorm"/>
              <w:ind w:left="57" w:right="57"/>
            </w:pPr>
            <w:r w:rsidRPr="004602F8">
              <w:t>Руководитель ФК, органа ФК (уполномоченное лицо). Должность</w:t>
            </w:r>
          </w:p>
        </w:tc>
        <w:tc>
          <w:tcPr>
            <w:tcW w:w="2955" w:type="pct"/>
            <w:shd w:val="clear" w:color="auto" w:fill="auto"/>
          </w:tcPr>
          <w:p w14:paraId="60F25F83" w14:textId="77777777" w:rsidR="002B3360" w:rsidRPr="004602F8" w:rsidRDefault="002B3360" w:rsidP="00AC2F13">
            <w:pPr>
              <w:pStyle w:val="ASFKTablenorm"/>
              <w:ind w:left="57" w:right="57"/>
            </w:pPr>
            <w:r w:rsidRPr="004602F8">
              <w:t>Наименование должности руководителя органа ФК, передающего акт.</w:t>
            </w:r>
          </w:p>
          <w:p w14:paraId="4D4718F4" w14:textId="77777777" w:rsidR="002B3360" w:rsidRPr="004602F8" w:rsidRDefault="002B3360" w:rsidP="00AC2F13">
            <w:pPr>
              <w:pStyle w:val="ASFKTablenorm"/>
              <w:ind w:left="57" w:right="57"/>
            </w:pPr>
            <w:r w:rsidRPr="004602F8">
              <w:t>Импорт из OEBS.</w:t>
            </w:r>
          </w:p>
        </w:tc>
      </w:tr>
      <w:tr w:rsidR="002B3360" w:rsidRPr="004602F8" w14:paraId="051ACDB9" w14:textId="77777777" w:rsidTr="00FC4CA8">
        <w:trPr>
          <w:trHeight w:val="77"/>
        </w:trPr>
        <w:tc>
          <w:tcPr>
            <w:tcW w:w="2045" w:type="pct"/>
            <w:shd w:val="clear" w:color="auto" w:fill="auto"/>
          </w:tcPr>
          <w:p w14:paraId="63D9F489" w14:textId="77777777" w:rsidR="002B3360" w:rsidRPr="004602F8" w:rsidRDefault="002B3360" w:rsidP="00AC2F13">
            <w:pPr>
              <w:pStyle w:val="ASFKTablenorm"/>
              <w:ind w:left="57" w:right="57"/>
            </w:pPr>
            <w:r w:rsidRPr="004602F8">
              <w:t>Руководитель ФК, органа ФК (уполномоченное лицо). Расшифровка подписи</w:t>
            </w:r>
          </w:p>
        </w:tc>
        <w:tc>
          <w:tcPr>
            <w:tcW w:w="2955" w:type="pct"/>
            <w:shd w:val="clear" w:color="auto" w:fill="auto"/>
          </w:tcPr>
          <w:p w14:paraId="3B870B87" w14:textId="77777777" w:rsidR="002B3360" w:rsidRPr="004602F8" w:rsidRDefault="002B3360" w:rsidP="00AC2F13">
            <w:pPr>
              <w:pStyle w:val="ASFKTablenorm"/>
              <w:ind w:left="57" w:right="57"/>
            </w:pPr>
            <w:r w:rsidRPr="004602F8">
              <w:t xml:space="preserve">ФИО руководителя органа ФК, передающего акт. </w:t>
            </w:r>
          </w:p>
          <w:p w14:paraId="46D21920" w14:textId="77777777" w:rsidR="002B3360" w:rsidRPr="004602F8" w:rsidRDefault="002B3360" w:rsidP="00AC2F13">
            <w:pPr>
              <w:pStyle w:val="ASFKTablenorm"/>
              <w:ind w:left="57" w:right="57"/>
            </w:pPr>
            <w:r w:rsidRPr="004602F8">
              <w:t>Импорт из OEBS.</w:t>
            </w:r>
          </w:p>
        </w:tc>
      </w:tr>
      <w:tr w:rsidR="002B3360" w:rsidRPr="004602F8" w14:paraId="660A606C" w14:textId="77777777" w:rsidTr="00FC4CA8">
        <w:trPr>
          <w:trHeight w:val="77"/>
        </w:trPr>
        <w:tc>
          <w:tcPr>
            <w:tcW w:w="2045" w:type="pct"/>
            <w:shd w:val="clear" w:color="auto" w:fill="auto"/>
          </w:tcPr>
          <w:p w14:paraId="7052F7AA" w14:textId="77777777" w:rsidR="002B3360" w:rsidRPr="004602F8" w:rsidRDefault="002B3360" w:rsidP="00AC2F13">
            <w:pPr>
              <w:pStyle w:val="ASFKTablenorm"/>
              <w:ind w:left="57" w:right="57"/>
            </w:pPr>
            <w:r w:rsidRPr="004602F8">
              <w:t>Главный бухгалтер (уполномоченное лицо). Должность</w:t>
            </w:r>
          </w:p>
        </w:tc>
        <w:tc>
          <w:tcPr>
            <w:tcW w:w="2955" w:type="pct"/>
            <w:shd w:val="clear" w:color="auto" w:fill="auto"/>
          </w:tcPr>
          <w:p w14:paraId="39F41D35" w14:textId="77777777" w:rsidR="002B3360" w:rsidRPr="004602F8" w:rsidRDefault="002B3360" w:rsidP="00AC2F13">
            <w:pPr>
              <w:pStyle w:val="ASFKTablenorm"/>
              <w:ind w:left="57" w:right="57"/>
            </w:pPr>
            <w:r w:rsidRPr="004602F8">
              <w:t xml:space="preserve">Наименование должности главного бухгалтера органа ФК, передающего акт. </w:t>
            </w:r>
          </w:p>
          <w:p w14:paraId="65115C2F" w14:textId="77777777" w:rsidR="002B3360" w:rsidRPr="004602F8" w:rsidRDefault="002B3360" w:rsidP="00AC2F13">
            <w:pPr>
              <w:pStyle w:val="ASFKTablenorm"/>
              <w:ind w:left="57" w:right="57"/>
            </w:pPr>
            <w:r w:rsidRPr="004602F8">
              <w:t>Импорт из OEBS.</w:t>
            </w:r>
          </w:p>
        </w:tc>
      </w:tr>
      <w:tr w:rsidR="002B3360" w:rsidRPr="004602F8" w14:paraId="739CA91E" w14:textId="77777777" w:rsidTr="00FC4CA8">
        <w:trPr>
          <w:trHeight w:val="77"/>
        </w:trPr>
        <w:tc>
          <w:tcPr>
            <w:tcW w:w="2045" w:type="pct"/>
            <w:shd w:val="clear" w:color="auto" w:fill="auto"/>
          </w:tcPr>
          <w:p w14:paraId="3721F7E9" w14:textId="77777777" w:rsidR="002B3360" w:rsidRPr="004602F8" w:rsidRDefault="002B3360" w:rsidP="00AC2F13">
            <w:pPr>
              <w:pStyle w:val="ASFKTablenorm"/>
              <w:ind w:left="57" w:right="57"/>
            </w:pPr>
            <w:r w:rsidRPr="004602F8">
              <w:t>Главный бухгалтер (уполномоченное лицо). Расшифровка подписи</w:t>
            </w:r>
          </w:p>
        </w:tc>
        <w:tc>
          <w:tcPr>
            <w:tcW w:w="2955" w:type="pct"/>
            <w:shd w:val="clear" w:color="auto" w:fill="auto"/>
          </w:tcPr>
          <w:p w14:paraId="2D3075F8" w14:textId="77777777" w:rsidR="002B3360" w:rsidRPr="004602F8" w:rsidRDefault="002B3360" w:rsidP="00AC2F13">
            <w:pPr>
              <w:pStyle w:val="ASFKTablenorm"/>
              <w:ind w:left="57" w:right="57"/>
            </w:pPr>
            <w:r w:rsidRPr="004602F8">
              <w:t xml:space="preserve">ФИО главного бухгалтера органа ФК, передающего акт. </w:t>
            </w:r>
          </w:p>
          <w:p w14:paraId="372A7A25" w14:textId="77777777" w:rsidR="002B3360" w:rsidRPr="004602F8" w:rsidRDefault="002B3360" w:rsidP="00AC2F13">
            <w:pPr>
              <w:pStyle w:val="ASFKTablenorm"/>
              <w:ind w:left="57" w:right="57"/>
            </w:pPr>
            <w:r w:rsidRPr="004602F8">
              <w:t>Импорт из OEBS.</w:t>
            </w:r>
          </w:p>
        </w:tc>
      </w:tr>
      <w:tr w:rsidR="002B3360" w:rsidRPr="004602F8" w14:paraId="678B51A1" w14:textId="77777777" w:rsidTr="00FC4CA8">
        <w:trPr>
          <w:trHeight w:val="77"/>
        </w:trPr>
        <w:tc>
          <w:tcPr>
            <w:tcW w:w="2045" w:type="pct"/>
            <w:shd w:val="clear" w:color="auto" w:fill="auto"/>
          </w:tcPr>
          <w:p w14:paraId="5C10CF45" w14:textId="77777777" w:rsidR="002B3360" w:rsidRPr="004602F8" w:rsidRDefault="002B3360" w:rsidP="00AC2F13">
            <w:pPr>
              <w:pStyle w:val="ASFKTablenorm"/>
              <w:ind w:left="57" w:right="57"/>
            </w:pPr>
            <w:r w:rsidRPr="004602F8">
              <w:t>Дата подписания</w:t>
            </w:r>
          </w:p>
        </w:tc>
        <w:tc>
          <w:tcPr>
            <w:tcW w:w="2955" w:type="pct"/>
            <w:shd w:val="clear" w:color="auto" w:fill="auto"/>
          </w:tcPr>
          <w:p w14:paraId="0BEC6F26" w14:textId="77777777" w:rsidR="002B3360" w:rsidRPr="004602F8" w:rsidRDefault="002B3360" w:rsidP="00AC2F13">
            <w:pPr>
              <w:pStyle w:val="ASFKTablenorm"/>
              <w:ind w:left="57" w:right="57"/>
            </w:pPr>
            <w:r w:rsidRPr="004602F8">
              <w:t>Дата подписи акта передающей стороной.</w:t>
            </w:r>
          </w:p>
          <w:p w14:paraId="0870B98F" w14:textId="77777777" w:rsidR="002B3360" w:rsidRPr="004602F8" w:rsidRDefault="002B3360" w:rsidP="00AC2F13">
            <w:pPr>
              <w:pStyle w:val="ASFKTablenorm"/>
              <w:ind w:left="57" w:right="57"/>
            </w:pPr>
            <w:r w:rsidRPr="004602F8">
              <w:t>Импорт из OEBS.</w:t>
            </w:r>
          </w:p>
        </w:tc>
      </w:tr>
      <w:tr w:rsidR="002B3360" w:rsidRPr="004602F8" w14:paraId="0BC26875" w14:textId="77777777" w:rsidTr="00FC4CA8">
        <w:trPr>
          <w:trHeight w:val="77"/>
        </w:trPr>
        <w:tc>
          <w:tcPr>
            <w:tcW w:w="5000" w:type="pct"/>
            <w:gridSpan w:val="2"/>
            <w:shd w:val="clear" w:color="auto" w:fill="auto"/>
          </w:tcPr>
          <w:p w14:paraId="66C76D8B" w14:textId="77777777" w:rsidR="002B3360" w:rsidRPr="004602F8" w:rsidRDefault="002B3360" w:rsidP="00AC2F13">
            <w:pPr>
              <w:pStyle w:val="ASFKTablenorm"/>
              <w:ind w:left="57" w:right="57"/>
            </w:pPr>
            <w:r w:rsidRPr="004602F8">
              <w:t>Группа полей «Принимающая сторона»</w:t>
            </w:r>
          </w:p>
        </w:tc>
      </w:tr>
      <w:tr w:rsidR="002B3360" w:rsidRPr="004602F8" w14:paraId="7C17FF00" w14:textId="77777777" w:rsidTr="00FC4CA8">
        <w:trPr>
          <w:trHeight w:val="77"/>
        </w:trPr>
        <w:tc>
          <w:tcPr>
            <w:tcW w:w="2045" w:type="pct"/>
            <w:shd w:val="clear" w:color="auto" w:fill="auto"/>
          </w:tcPr>
          <w:p w14:paraId="3C2E06C1" w14:textId="77777777" w:rsidR="002B3360" w:rsidRPr="004602F8" w:rsidRDefault="002B3360" w:rsidP="00AC2F13">
            <w:pPr>
              <w:pStyle w:val="ASFKTablenorm"/>
              <w:ind w:left="57" w:right="57"/>
            </w:pPr>
            <w:r w:rsidRPr="004602F8">
              <w:t>Руководитель ФК, органа ФК (уполномоченное лицо). Должность</w:t>
            </w:r>
          </w:p>
        </w:tc>
        <w:tc>
          <w:tcPr>
            <w:tcW w:w="2955" w:type="pct"/>
            <w:shd w:val="clear" w:color="auto" w:fill="auto"/>
          </w:tcPr>
          <w:p w14:paraId="4CC5E112" w14:textId="77777777" w:rsidR="002B3360" w:rsidRPr="004602F8" w:rsidRDefault="002B3360" w:rsidP="00AC2F13">
            <w:pPr>
              <w:pStyle w:val="ASFKTablenorm"/>
              <w:ind w:left="57" w:right="57"/>
            </w:pPr>
            <w:r w:rsidRPr="004602F8">
              <w:t xml:space="preserve">Наименование должности руководителя органа ФК, принимающего акт. </w:t>
            </w:r>
          </w:p>
          <w:p w14:paraId="5E5849E7" w14:textId="77777777" w:rsidR="002B3360" w:rsidRPr="004602F8" w:rsidRDefault="002B3360" w:rsidP="00AC2F13">
            <w:pPr>
              <w:pStyle w:val="ASFKTablenorm"/>
              <w:ind w:left="57" w:right="57"/>
            </w:pPr>
            <w:r w:rsidRPr="004602F8">
              <w:t>Импорт из OEBS.</w:t>
            </w:r>
          </w:p>
        </w:tc>
      </w:tr>
      <w:tr w:rsidR="002B3360" w:rsidRPr="004602F8" w14:paraId="06B4F428" w14:textId="77777777" w:rsidTr="00FC4CA8">
        <w:trPr>
          <w:trHeight w:val="77"/>
        </w:trPr>
        <w:tc>
          <w:tcPr>
            <w:tcW w:w="2045" w:type="pct"/>
            <w:shd w:val="clear" w:color="auto" w:fill="auto"/>
          </w:tcPr>
          <w:p w14:paraId="3F9EAC45" w14:textId="77777777" w:rsidR="002B3360" w:rsidRPr="004602F8" w:rsidRDefault="002B3360" w:rsidP="00AC2F13">
            <w:pPr>
              <w:pStyle w:val="ASFKTablenorm"/>
              <w:ind w:left="57" w:right="57"/>
            </w:pPr>
            <w:r w:rsidRPr="004602F8">
              <w:t>Руководитель ФК, органа ФК (уполномоченное лицо). Расшифровка подписи</w:t>
            </w:r>
          </w:p>
        </w:tc>
        <w:tc>
          <w:tcPr>
            <w:tcW w:w="2955" w:type="pct"/>
            <w:shd w:val="clear" w:color="auto" w:fill="auto"/>
          </w:tcPr>
          <w:p w14:paraId="4543A3EA" w14:textId="77777777" w:rsidR="002B3360" w:rsidRPr="004602F8" w:rsidRDefault="002B3360" w:rsidP="00AC2F13">
            <w:pPr>
              <w:pStyle w:val="ASFKTablenorm"/>
              <w:ind w:left="57" w:right="57"/>
            </w:pPr>
            <w:r w:rsidRPr="004602F8">
              <w:t xml:space="preserve">ФИО руководителя органа ФК, принимающего акт. </w:t>
            </w:r>
          </w:p>
          <w:p w14:paraId="4EF42179" w14:textId="77777777" w:rsidR="002B3360" w:rsidRPr="004602F8" w:rsidRDefault="002B3360" w:rsidP="00AC2F13">
            <w:pPr>
              <w:pStyle w:val="ASFKTablenorm"/>
              <w:ind w:left="57" w:right="57"/>
            </w:pPr>
            <w:r w:rsidRPr="004602F8">
              <w:t>Импорт из OEBS.</w:t>
            </w:r>
          </w:p>
        </w:tc>
      </w:tr>
      <w:tr w:rsidR="002B3360" w:rsidRPr="004602F8" w14:paraId="6EB9585D" w14:textId="77777777" w:rsidTr="00FC4CA8">
        <w:trPr>
          <w:trHeight w:val="77"/>
        </w:trPr>
        <w:tc>
          <w:tcPr>
            <w:tcW w:w="2045" w:type="pct"/>
            <w:shd w:val="clear" w:color="auto" w:fill="auto"/>
          </w:tcPr>
          <w:p w14:paraId="670743CC" w14:textId="77777777" w:rsidR="002B3360" w:rsidRPr="004602F8" w:rsidRDefault="002B3360" w:rsidP="00AC2F13">
            <w:pPr>
              <w:pStyle w:val="ASFKTablenorm"/>
              <w:ind w:left="57" w:right="57"/>
            </w:pPr>
            <w:r w:rsidRPr="004602F8">
              <w:t>Главный бухгалтер (уполномоченное лицо). Должность</w:t>
            </w:r>
          </w:p>
        </w:tc>
        <w:tc>
          <w:tcPr>
            <w:tcW w:w="2955" w:type="pct"/>
            <w:shd w:val="clear" w:color="auto" w:fill="auto"/>
          </w:tcPr>
          <w:p w14:paraId="1CC0DBD4" w14:textId="77777777" w:rsidR="002B3360" w:rsidRPr="004602F8" w:rsidRDefault="002B3360" w:rsidP="00AC2F13">
            <w:pPr>
              <w:pStyle w:val="ASFKTablenorm"/>
              <w:ind w:left="57" w:right="57"/>
            </w:pPr>
            <w:r w:rsidRPr="004602F8">
              <w:t xml:space="preserve">Наименование должности главного бухгалтера органа ФК, принимающего акт. </w:t>
            </w:r>
          </w:p>
          <w:p w14:paraId="2DBE0B04" w14:textId="77777777" w:rsidR="002B3360" w:rsidRPr="004602F8" w:rsidRDefault="002B3360" w:rsidP="00AC2F13">
            <w:pPr>
              <w:pStyle w:val="ASFKTablenorm"/>
              <w:ind w:left="57" w:right="57"/>
            </w:pPr>
            <w:r w:rsidRPr="004602F8">
              <w:t>Импорт из OEBS.</w:t>
            </w:r>
          </w:p>
        </w:tc>
      </w:tr>
      <w:tr w:rsidR="002B3360" w:rsidRPr="004602F8" w14:paraId="2433B542" w14:textId="77777777" w:rsidTr="00FC4CA8">
        <w:trPr>
          <w:trHeight w:val="77"/>
        </w:trPr>
        <w:tc>
          <w:tcPr>
            <w:tcW w:w="2045" w:type="pct"/>
            <w:shd w:val="clear" w:color="auto" w:fill="auto"/>
          </w:tcPr>
          <w:p w14:paraId="577FE5AA" w14:textId="77777777" w:rsidR="002B3360" w:rsidRPr="004602F8" w:rsidRDefault="002B3360" w:rsidP="00AC2F13">
            <w:pPr>
              <w:pStyle w:val="ASFKTablenorm"/>
              <w:ind w:left="57" w:right="57"/>
            </w:pPr>
            <w:r w:rsidRPr="004602F8">
              <w:t>Главный бухгалтер (уполномоченное лицо). Расшифровка подписи</w:t>
            </w:r>
          </w:p>
        </w:tc>
        <w:tc>
          <w:tcPr>
            <w:tcW w:w="2955" w:type="pct"/>
            <w:shd w:val="clear" w:color="auto" w:fill="auto"/>
          </w:tcPr>
          <w:p w14:paraId="609A8A97" w14:textId="77777777" w:rsidR="002B3360" w:rsidRPr="004602F8" w:rsidRDefault="002B3360" w:rsidP="00AC2F13">
            <w:pPr>
              <w:pStyle w:val="ASFKTablenorm"/>
              <w:ind w:left="57" w:right="57"/>
            </w:pPr>
            <w:r w:rsidRPr="004602F8">
              <w:t xml:space="preserve">ФИО главного бухгалтера органа ФК, принимающего акт. </w:t>
            </w:r>
          </w:p>
          <w:p w14:paraId="23C3A8E9" w14:textId="77777777" w:rsidR="002B3360" w:rsidRPr="004602F8" w:rsidRDefault="002B3360" w:rsidP="00AC2F13">
            <w:pPr>
              <w:pStyle w:val="ASFKTablenorm"/>
              <w:ind w:left="57" w:right="57"/>
            </w:pPr>
            <w:r w:rsidRPr="004602F8">
              <w:t>Импорт из OEBS.</w:t>
            </w:r>
          </w:p>
        </w:tc>
      </w:tr>
      <w:tr w:rsidR="002B3360" w:rsidRPr="004602F8" w14:paraId="6CA2377D" w14:textId="77777777" w:rsidTr="00FC4CA8">
        <w:trPr>
          <w:trHeight w:val="96"/>
        </w:trPr>
        <w:tc>
          <w:tcPr>
            <w:tcW w:w="2045" w:type="pct"/>
            <w:shd w:val="clear" w:color="auto" w:fill="auto"/>
          </w:tcPr>
          <w:p w14:paraId="6EBD6ACF" w14:textId="77777777" w:rsidR="002B3360" w:rsidRPr="004602F8" w:rsidRDefault="002B3360" w:rsidP="00AC2F13">
            <w:pPr>
              <w:pStyle w:val="ASFKTablenorm"/>
              <w:ind w:left="57" w:right="57"/>
            </w:pPr>
            <w:r w:rsidRPr="004602F8">
              <w:t>Дата подписания</w:t>
            </w:r>
          </w:p>
        </w:tc>
        <w:tc>
          <w:tcPr>
            <w:tcW w:w="2955" w:type="pct"/>
            <w:shd w:val="clear" w:color="auto" w:fill="auto"/>
          </w:tcPr>
          <w:p w14:paraId="73B76C20" w14:textId="77777777" w:rsidR="002B3360" w:rsidRPr="004602F8" w:rsidRDefault="002B3360" w:rsidP="00AC2F13">
            <w:pPr>
              <w:pStyle w:val="ASFKTablenorm"/>
              <w:ind w:left="57" w:right="57"/>
            </w:pPr>
            <w:r w:rsidRPr="004602F8">
              <w:t xml:space="preserve">Дата подписи акта принимающей стороной. </w:t>
            </w:r>
          </w:p>
          <w:p w14:paraId="5EBBFB3D" w14:textId="77777777" w:rsidR="002B3360" w:rsidRPr="004602F8" w:rsidRDefault="002B3360" w:rsidP="00AC2F13">
            <w:pPr>
              <w:pStyle w:val="ASFKTablenorm"/>
              <w:ind w:left="57" w:right="57"/>
            </w:pPr>
            <w:r w:rsidRPr="004602F8">
              <w:t>Импорт из OEBS.</w:t>
            </w:r>
          </w:p>
        </w:tc>
      </w:tr>
      <w:tr w:rsidR="002B3360" w:rsidRPr="004602F8" w14:paraId="3DE4CAB8" w14:textId="77777777" w:rsidTr="00FC4CA8">
        <w:trPr>
          <w:trHeight w:val="77"/>
        </w:trPr>
        <w:tc>
          <w:tcPr>
            <w:tcW w:w="5000" w:type="pct"/>
            <w:gridSpan w:val="2"/>
            <w:shd w:val="clear" w:color="auto" w:fill="auto"/>
          </w:tcPr>
          <w:p w14:paraId="26379891" w14:textId="77777777" w:rsidR="002B3360" w:rsidRPr="004602F8" w:rsidRDefault="002B3360" w:rsidP="00AC2F13">
            <w:pPr>
              <w:pStyle w:val="ASFKTablenorm"/>
              <w:ind w:left="57" w:right="57"/>
            </w:pPr>
            <w:r w:rsidRPr="004602F8">
              <w:t>Группа полей «Клиент»</w:t>
            </w:r>
          </w:p>
        </w:tc>
      </w:tr>
      <w:tr w:rsidR="002B3360" w:rsidRPr="004602F8" w14:paraId="49D4319B" w14:textId="77777777" w:rsidTr="00FC4CA8">
        <w:trPr>
          <w:trHeight w:val="77"/>
        </w:trPr>
        <w:tc>
          <w:tcPr>
            <w:tcW w:w="2045" w:type="pct"/>
            <w:shd w:val="clear" w:color="auto" w:fill="auto"/>
          </w:tcPr>
          <w:p w14:paraId="0D41B8BB" w14:textId="77777777" w:rsidR="002B3360" w:rsidRPr="004602F8" w:rsidRDefault="002B3360" w:rsidP="00AC2F13">
            <w:pPr>
              <w:pStyle w:val="ASFKTablenorm"/>
              <w:ind w:left="57" w:right="57"/>
            </w:pPr>
            <w:r w:rsidRPr="004602F8">
              <w:t>Руководитель клиента (уполномоченное лицо). Должность</w:t>
            </w:r>
          </w:p>
        </w:tc>
        <w:tc>
          <w:tcPr>
            <w:tcW w:w="2955" w:type="pct"/>
            <w:shd w:val="clear" w:color="auto" w:fill="auto"/>
          </w:tcPr>
          <w:p w14:paraId="2D58A724" w14:textId="77777777" w:rsidR="002B3360" w:rsidRPr="004602F8" w:rsidRDefault="002B3360" w:rsidP="00AC2F13">
            <w:pPr>
              <w:pStyle w:val="ASFKTablenorm"/>
              <w:ind w:left="57" w:right="57"/>
            </w:pPr>
            <w:r w:rsidRPr="004602F8">
              <w:t xml:space="preserve">Наименование должности руководителя клиента. </w:t>
            </w:r>
          </w:p>
          <w:p w14:paraId="3D10D550"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34B0182A" w14:textId="77777777" w:rsidTr="00FC4CA8">
        <w:trPr>
          <w:trHeight w:val="77"/>
        </w:trPr>
        <w:tc>
          <w:tcPr>
            <w:tcW w:w="2045" w:type="pct"/>
            <w:shd w:val="clear" w:color="auto" w:fill="auto"/>
          </w:tcPr>
          <w:p w14:paraId="6C7FF573" w14:textId="77777777" w:rsidR="002B3360" w:rsidRPr="004602F8" w:rsidRDefault="002B3360" w:rsidP="00AC2F13">
            <w:pPr>
              <w:pStyle w:val="ASFKTablenorm"/>
              <w:ind w:left="57" w:right="57"/>
            </w:pPr>
            <w:r w:rsidRPr="004602F8">
              <w:t>Руководитель клиента (уполномоченное лицо). Расшифровка подписи</w:t>
            </w:r>
          </w:p>
        </w:tc>
        <w:tc>
          <w:tcPr>
            <w:tcW w:w="2955" w:type="pct"/>
            <w:shd w:val="clear" w:color="auto" w:fill="auto"/>
          </w:tcPr>
          <w:p w14:paraId="03F83D6F" w14:textId="77777777" w:rsidR="002B3360" w:rsidRPr="004602F8" w:rsidRDefault="002B3360" w:rsidP="00AC2F13">
            <w:pPr>
              <w:pStyle w:val="ASFKTablenorm"/>
              <w:ind w:left="57" w:right="57"/>
            </w:pPr>
            <w:r w:rsidRPr="004602F8">
              <w:t xml:space="preserve">ФИО руководителя клиента. </w:t>
            </w:r>
          </w:p>
          <w:p w14:paraId="65597A27"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1DE6B098" w14:textId="77777777" w:rsidTr="00FC4CA8">
        <w:trPr>
          <w:trHeight w:val="77"/>
        </w:trPr>
        <w:tc>
          <w:tcPr>
            <w:tcW w:w="2045" w:type="pct"/>
            <w:shd w:val="clear" w:color="auto" w:fill="auto"/>
          </w:tcPr>
          <w:p w14:paraId="629BCF9C" w14:textId="77777777" w:rsidR="002B3360" w:rsidRPr="004602F8" w:rsidRDefault="002B3360" w:rsidP="00AC2F13">
            <w:pPr>
              <w:pStyle w:val="ASFKTablenorm"/>
              <w:ind w:left="57" w:right="57"/>
            </w:pPr>
            <w:r w:rsidRPr="004602F8">
              <w:lastRenderedPageBreak/>
              <w:t>Главный бухгалтер клиента (уполномоченное лицо). Должность</w:t>
            </w:r>
          </w:p>
        </w:tc>
        <w:tc>
          <w:tcPr>
            <w:tcW w:w="2955" w:type="pct"/>
            <w:shd w:val="clear" w:color="auto" w:fill="auto"/>
          </w:tcPr>
          <w:p w14:paraId="0E787109" w14:textId="77777777" w:rsidR="002B3360" w:rsidRPr="004602F8" w:rsidRDefault="002B3360" w:rsidP="00AC2F13">
            <w:pPr>
              <w:pStyle w:val="ASFKTablenorm"/>
              <w:ind w:left="57" w:right="57"/>
            </w:pPr>
            <w:r w:rsidRPr="004602F8">
              <w:t xml:space="preserve">Наименование должности главного бухгалтера клиента. </w:t>
            </w:r>
          </w:p>
          <w:p w14:paraId="3D95262F"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506E714C" w14:textId="77777777" w:rsidTr="00FC4CA8">
        <w:trPr>
          <w:trHeight w:val="77"/>
        </w:trPr>
        <w:tc>
          <w:tcPr>
            <w:tcW w:w="2045" w:type="pct"/>
            <w:shd w:val="clear" w:color="auto" w:fill="auto"/>
          </w:tcPr>
          <w:p w14:paraId="361170B1" w14:textId="77777777" w:rsidR="002B3360" w:rsidRPr="004602F8" w:rsidRDefault="002B3360" w:rsidP="00AC2F13">
            <w:pPr>
              <w:pStyle w:val="ASFKTablenorm"/>
              <w:ind w:left="57" w:right="57"/>
            </w:pPr>
            <w:r w:rsidRPr="004602F8">
              <w:t>Главный бухгалтер клиента (уполномоченное лицо). Расшифровка подписи</w:t>
            </w:r>
          </w:p>
        </w:tc>
        <w:tc>
          <w:tcPr>
            <w:tcW w:w="2955" w:type="pct"/>
            <w:shd w:val="clear" w:color="auto" w:fill="auto"/>
          </w:tcPr>
          <w:p w14:paraId="561CF5FD" w14:textId="77777777" w:rsidR="002B3360" w:rsidRPr="004602F8" w:rsidRDefault="002B3360" w:rsidP="00AC2F13">
            <w:pPr>
              <w:pStyle w:val="ASFKTablenorm"/>
              <w:ind w:left="57" w:right="57"/>
            </w:pPr>
            <w:r w:rsidRPr="004602F8">
              <w:t xml:space="preserve">ФИО главного бухгалтера клиента. </w:t>
            </w:r>
          </w:p>
          <w:p w14:paraId="3015D3E3"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7930E5DA" w14:textId="77777777" w:rsidTr="00FC4CA8">
        <w:trPr>
          <w:trHeight w:val="77"/>
        </w:trPr>
        <w:tc>
          <w:tcPr>
            <w:tcW w:w="2045" w:type="pct"/>
            <w:shd w:val="clear" w:color="auto" w:fill="auto"/>
          </w:tcPr>
          <w:p w14:paraId="37FD558A" w14:textId="77777777" w:rsidR="002B3360" w:rsidRPr="004602F8" w:rsidRDefault="002B3360" w:rsidP="00AC2F13">
            <w:pPr>
              <w:pStyle w:val="ASFKTablenorm"/>
              <w:ind w:left="57" w:right="57"/>
            </w:pPr>
            <w:r w:rsidRPr="004602F8">
              <w:t>Дата подписания</w:t>
            </w:r>
          </w:p>
        </w:tc>
        <w:tc>
          <w:tcPr>
            <w:tcW w:w="2955" w:type="pct"/>
            <w:shd w:val="clear" w:color="auto" w:fill="auto"/>
          </w:tcPr>
          <w:p w14:paraId="0CC75C50" w14:textId="77777777" w:rsidR="002B3360" w:rsidRPr="004602F8" w:rsidRDefault="002B3360" w:rsidP="00AC2F13">
            <w:pPr>
              <w:pStyle w:val="ASFKTablenorm"/>
              <w:ind w:left="57" w:right="57"/>
            </w:pPr>
            <w:r w:rsidRPr="004602F8">
              <w:t xml:space="preserve">Дата утверждения (подписания) акта клиентом. </w:t>
            </w:r>
          </w:p>
          <w:p w14:paraId="572D1FFC" w14:textId="77777777" w:rsidR="002B3360" w:rsidRPr="004602F8" w:rsidRDefault="002B3360" w:rsidP="00AC2F13">
            <w:pPr>
              <w:pStyle w:val="ASFKTablenorm"/>
              <w:ind w:left="57" w:right="57"/>
            </w:pPr>
            <w:r w:rsidRPr="004602F8">
              <w:t>Заполняется вручную или выбором даты из календаря.</w:t>
            </w:r>
          </w:p>
        </w:tc>
      </w:tr>
      <w:tr w:rsidR="002B3360" w:rsidRPr="004602F8" w14:paraId="1387285A" w14:textId="77777777" w:rsidTr="00FC4CA8">
        <w:trPr>
          <w:trHeight w:val="77"/>
        </w:trPr>
        <w:tc>
          <w:tcPr>
            <w:tcW w:w="2045" w:type="pct"/>
            <w:shd w:val="clear" w:color="auto" w:fill="auto"/>
          </w:tcPr>
          <w:p w14:paraId="63EEDE32" w14:textId="77777777" w:rsidR="002B3360" w:rsidRPr="004602F8" w:rsidRDefault="002B3360" w:rsidP="00AC2F13">
            <w:pPr>
              <w:pStyle w:val="ASFKTablenorm"/>
              <w:ind w:left="57" w:right="57"/>
            </w:pPr>
            <w:r w:rsidRPr="004602F8">
              <w:t>Дата регистрации в органе ФК отправителя</w:t>
            </w:r>
          </w:p>
        </w:tc>
        <w:tc>
          <w:tcPr>
            <w:tcW w:w="2955" w:type="pct"/>
            <w:shd w:val="clear" w:color="auto" w:fill="auto"/>
          </w:tcPr>
          <w:p w14:paraId="5DCF03B2" w14:textId="77777777" w:rsidR="002B3360" w:rsidRPr="004602F8" w:rsidRDefault="002B3360" w:rsidP="00AC2F13">
            <w:pPr>
              <w:pStyle w:val="ASFKTablenorm"/>
              <w:ind w:left="57" w:right="57"/>
            </w:pPr>
            <w:r w:rsidRPr="004602F8">
              <w:t xml:space="preserve">Дата регистрации в органе ФК отправителя. </w:t>
            </w:r>
          </w:p>
          <w:p w14:paraId="69CDB434" w14:textId="77777777" w:rsidR="002B3360" w:rsidRPr="004602F8" w:rsidRDefault="002B336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r w:rsidR="002B3360" w:rsidRPr="004602F8" w14:paraId="5018B215" w14:textId="77777777" w:rsidTr="00FC4CA8">
        <w:trPr>
          <w:trHeight w:val="77"/>
        </w:trPr>
        <w:tc>
          <w:tcPr>
            <w:tcW w:w="2045" w:type="pct"/>
            <w:shd w:val="clear" w:color="auto" w:fill="auto"/>
          </w:tcPr>
          <w:p w14:paraId="4323C908" w14:textId="77777777" w:rsidR="002B3360" w:rsidRPr="004602F8" w:rsidRDefault="002B3360" w:rsidP="00AC2F13">
            <w:pPr>
              <w:pStyle w:val="ASFKTablenorm"/>
              <w:ind w:left="57" w:right="57"/>
            </w:pPr>
            <w:r w:rsidRPr="004602F8">
              <w:t>Дата регистрации в органе ФК получателя</w:t>
            </w:r>
          </w:p>
        </w:tc>
        <w:tc>
          <w:tcPr>
            <w:tcW w:w="2955" w:type="pct"/>
            <w:shd w:val="clear" w:color="auto" w:fill="auto"/>
          </w:tcPr>
          <w:p w14:paraId="4EE4048F" w14:textId="77777777" w:rsidR="002B3360" w:rsidRPr="004602F8" w:rsidRDefault="002B3360" w:rsidP="00AC2F13">
            <w:pPr>
              <w:pStyle w:val="ASFKTablenorm"/>
              <w:ind w:left="57" w:right="57"/>
            </w:pPr>
            <w:r w:rsidRPr="004602F8">
              <w:t xml:space="preserve">Дата регистрации в органе ФК получателя. </w:t>
            </w:r>
          </w:p>
          <w:p w14:paraId="1C8FB4D3" w14:textId="77777777" w:rsidR="002B3360" w:rsidRPr="004602F8" w:rsidRDefault="002B336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bl>
    <w:p w14:paraId="5E74A8A4" w14:textId="77777777" w:rsidR="00CA3543" w:rsidRPr="004602F8" w:rsidRDefault="00CA3543" w:rsidP="00CA3543">
      <w:pPr>
        <w:pStyle w:val="32"/>
      </w:pPr>
      <w:bookmarkStart w:id="2109" w:name="_Ref468699434"/>
      <w:bookmarkStart w:id="2110" w:name="_Toc126766805"/>
      <w:r w:rsidRPr="004602F8">
        <w:t>Акт приемки-передачи показателей лицевого счета ГАИФ (АИФ с полномочиями ГАИФ) (для отражения операций за ____ – ____ годы)</w:t>
      </w:r>
      <w:bookmarkEnd w:id="2105"/>
      <w:bookmarkEnd w:id="2106"/>
      <w:bookmarkEnd w:id="2107"/>
      <w:bookmarkEnd w:id="2108"/>
      <w:bookmarkEnd w:id="2109"/>
      <w:bookmarkEnd w:id="2110"/>
    </w:p>
    <w:p w14:paraId="3C7693B0"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ГАИФ (АИФ с полномочиями ГАИФ) (для отражения операций за ____ – ____ годы)</w:t>
      </w:r>
      <w:r w:rsidR="00BC7FFB" w:rsidRPr="004602F8">
        <w:t>»</w:t>
      </w:r>
      <w:r w:rsidRPr="004602F8">
        <w:t xml:space="preserve"> предназначен для передачи показателей за временной период с закрываемого ЛС ГАИФ (АИФ с полномочиями ГАИФ) на открываемый ЛС ГАИФ (АИФ с полномочиями ГАИФ) при переходе ГАИФ (АИФ с полномочиями ГАИФ) на обслуживание в орган Федерального казначейства, расположенный на территории другого</w:t>
      </w:r>
      <w:r w:rsidR="005659DD" w:rsidRPr="004602F8">
        <w:t xml:space="preserve"> субъекта Российской Федерации.</w:t>
      </w:r>
    </w:p>
    <w:p w14:paraId="2C0CA74C"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ГАИФ (АИФ с полномочиями ГАИФ) (для отражения операций за ____ – ____ годы)</w:t>
      </w:r>
      <w:r w:rsidR="00BC7FFB" w:rsidRPr="004602F8">
        <w:t>»</w:t>
      </w:r>
      <w:r w:rsidRPr="004602F8">
        <w:t xml:space="preserve"> передается ГАИФ (АИФ с полномочиями ГАИФ) из учетной системы ОрФК, либо из ГАИФ (АИФ с полномочиями ГАИФ) в учетную систему ОрФК.</w:t>
      </w:r>
    </w:p>
    <w:p w14:paraId="7C7AD8B6" w14:textId="2E7F2B7F"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ГАИФ (АИФ с полномочиями ГАИФ) (для отражения операций за ____ – ____ годы)</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ГАИФ (АИФ с полномочиями ГАИФ) (для отражения операций за ____ – ____ годы)</w:t>
      </w:r>
      <w:r w:rsidR="00BC7FFB" w:rsidRPr="004602F8">
        <w:t>»</w:t>
      </w:r>
      <w:r w:rsidRPr="004602F8">
        <w:t>. Откроется соответствующая ЭФ списка документов, представленная на рисунке </w:t>
      </w:r>
      <w:r w:rsidRPr="004602F8">
        <w:fldChar w:fldCharType="begin"/>
      </w:r>
      <w:r w:rsidRPr="004602F8">
        <w:instrText xml:space="preserve"> REF _Ref246151107 \h  \* MERGEFORMAT </w:instrText>
      </w:r>
      <w:r w:rsidRPr="004602F8">
        <w:fldChar w:fldCharType="separate"/>
      </w:r>
      <w:r w:rsidR="0086114E">
        <w:t>338</w:t>
      </w:r>
      <w:r w:rsidRPr="004602F8">
        <w:fldChar w:fldCharType="end"/>
      </w:r>
      <w:r w:rsidRPr="004602F8">
        <w:t>.</w:t>
      </w:r>
    </w:p>
    <w:p w14:paraId="0FD8B09C" w14:textId="3D1174C5" w:rsidR="00CA3543" w:rsidRPr="004602F8" w:rsidRDefault="004C00E2" w:rsidP="00CA3543">
      <w:pPr>
        <w:pStyle w:val="ASFKFigure"/>
      </w:pPr>
      <w:r w:rsidRPr="004602F8">
        <w:rPr>
          <w:noProof/>
        </w:rPr>
        <w:lastRenderedPageBreak/>
        <w:drawing>
          <wp:inline distT="0" distB="0" distL="0" distR="0" wp14:anchorId="298C87FC" wp14:editId="08E7BB84">
            <wp:extent cx="6124575" cy="3933825"/>
            <wp:effectExtent l="0" t="0" r="9525" b="9525"/>
            <wp:docPr id="447" name="Рисунок 4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0"/>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06FC1922" w14:textId="5FDFFA9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11" w:name="_Ref246151107"/>
      <w:bookmarkStart w:id="2112" w:name="_Toc126767626"/>
      <w:r w:rsidR="0086114E">
        <w:rPr>
          <w:noProof/>
        </w:rPr>
        <w:t>338</w:t>
      </w:r>
      <w:bookmarkEnd w:id="2111"/>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ГАИФ (АИФ с полномочиями ГАИФ) (для отражения операций за ____ – ____ годы)</w:t>
      </w:r>
      <w:r w:rsidR="00BC7FFB" w:rsidRPr="004602F8">
        <w:t>»</w:t>
      </w:r>
      <w:bookmarkEnd w:id="2112"/>
    </w:p>
    <w:p w14:paraId="105CD345" w14:textId="77777777" w:rsidR="00CA3543" w:rsidRPr="004602F8" w:rsidRDefault="00CA3543" w:rsidP="00CA3543">
      <w:pPr>
        <w:pStyle w:val="41"/>
      </w:pPr>
      <w:r w:rsidRPr="004602F8">
        <w:t>Доступные операции</w:t>
      </w:r>
    </w:p>
    <w:p w14:paraId="5421AE18" w14:textId="77777777" w:rsidR="00CA3543" w:rsidRPr="004602F8" w:rsidRDefault="00CA3543" w:rsidP="00CA3543">
      <w:pPr>
        <w:pStyle w:val="ASFKNormal"/>
      </w:pPr>
      <w:r w:rsidRPr="004602F8">
        <w:t>На АРМ ОФК доступны следующие операции над документом:</w:t>
      </w:r>
    </w:p>
    <w:p w14:paraId="2B20B91E" w14:textId="77777777" w:rsidR="00CA3543" w:rsidRPr="004602F8" w:rsidRDefault="00CA3543" w:rsidP="00CA3543">
      <w:pPr>
        <w:pStyle w:val="ASFKListmark1"/>
      </w:pPr>
      <w:r w:rsidRPr="004602F8">
        <w:t>просмотр и редактирование;</w:t>
      </w:r>
    </w:p>
    <w:p w14:paraId="216A8B0B" w14:textId="77777777" w:rsidR="00CA3543" w:rsidRPr="004602F8" w:rsidRDefault="00CA3543" w:rsidP="00CA3543">
      <w:pPr>
        <w:pStyle w:val="ASFKListmark1"/>
      </w:pPr>
      <w:r w:rsidRPr="004602F8">
        <w:t>удаление;</w:t>
      </w:r>
    </w:p>
    <w:p w14:paraId="0F64E1FE"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2C3E7B35" w14:textId="77777777" w:rsidR="00CA3543" w:rsidRPr="004602F8" w:rsidRDefault="00CA3543" w:rsidP="00CA3543">
      <w:pPr>
        <w:pStyle w:val="ASFKListmark1"/>
      </w:pPr>
      <w:r w:rsidRPr="004602F8">
        <w:t>печать;</w:t>
      </w:r>
    </w:p>
    <w:p w14:paraId="740960FD" w14:textId="77777777" w:rsidR="00CA3543" w:rsidRPr="004602F8" w:rsidRDefault="00CA3543" w:rsidP="00CA3543">
      <w:pPr>
        <w:pStyle w:val="ASFKListmark1"/>
      </w:pPr>
      <w:r w:rsidRPr="004602F8">
        <w:t>отправка в ГАИФ (УФК, ЦАФК).</w:t>
      </w:r>
    </w:p>
    <w:p w14:paraId="26DAC7B7" w14:textId="77777777" w:rsidR="00CA3543" w:rsidRPr="004602F8" w:rsidRDefault="00CA3543" w:rsidP="00CA3543">
      <w:pPr>
        <w:pStyle w:val="41"/>
      </w:pPr>
      <w:r w:rsidRPr="004602F8">
        <w:t>Экранная форма документа</w:t>
      </w:r>
    </w:p>
    <w:p w14:paraId="322C906C" w14:textId="6DC55124" w:rsidR="00CA3543" w:rsidRPr="004602F8" w:rsidRDefault="00CA3543" w:rsidP="00CA3543">
      <w:pPr>
        <w:pStyle w:val="ASFKNormal"/>
      </w:pPr>
      <w:r w:rsidRPr="004602F8">
        <w:t xml:space="preserve">ЭФ документа </w:t>
      </w:r>
      <w:r w:rsidR="00BC7FFB" w:rsidRPr="004602F8">
        <w:t>«</w:t>
      </w:r>
      <w:r w:rsidRPr="004602F8">
        <w:t>Акт приемки-передачи показателей лицевого счета ГАИФ (АИФ с полномочиями ГАИФ) (для отражения операций за ____ – ____ годы)</w:t>
      </w:r>
      <w:r w:rsidR="00BC7FFB" w:rsidRPr="004602F8">
        <w:t>»</w:t>
      </w:r>
      <w:r w:rsidRPr="004602F8">
        <w:t xml:space="preserve"> представлена на рисунке </w:t>
      </w:r>
      <w:r w:rsidRPr="004602F8">
        <w:fldChar w:fldCharType="begin"/>
      </w:r>
      <w:r w:rsidRPr="004602F8">
        <w:instrText xml:space="preserve"> REF _Ref246151109 \h  \* MERGEFORMAT </w:instrText>
      </w:r>
      <w:r w:rsidRPr="004602F8">
        <w:fldChar w:fldCharType="separate"/>
      </w:r>
      <w:r w:rsidR="0086114E">
        <w:t>339</w:t>
      </w:r>
      <w:r w:rsidRPr="004602F8">
        <w:fldChar w:fldCharType="end"/>
      </w:r>
      <w:r w:rsidRPr="004602F8">
        <w:t>. Форма содержит следующие закладки:</w:t>
      </w:r>
    </w:p>
    <w:p w14:paraId="72AD4A03"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7CFD3991" w14:textId="77777777" w:rsidR="00CA3543" w:rsidRPr="004602F8" w:rsidRDefault="00BC7FFB" w:rsidP="00CA3543">
      <w:pPr>
        <w:pStyle w:val="ASFKListmark2"/>
      </w:pPr>
      <w:r w:rsidRPr="004602F8">
        <w:t>«</w:t>
      </w:r>
      <w:r w:rsidR="00CA3543" w:rsidRPr="004602F8">
        <w:t>Раздел 1. Бюджетные ассигнования</w:t>
      </w:r>
      <w:r w:rsidRPr="004602F8">
        <w:t>»</w:t>
      </w:r>
      <w:r w:rsidR="00CA3543" w:rsidRPr="004602F8">
        <w:t>;</w:t>
      </w:r>
    </w:p>
    <w:p w14:paraId="19965FD9" w14:textId="77777777" w:rsidR="00CA3543" w:rsidRPr="004602F8" w:rsidRDefault="00BC7FFB" w:rsidP="00CA3543">
      <w:pPr>
        <w:pStyle w:val="ASFKListmark2"/>
      </w:pPr>
      <w:r w:rsidRPr="004602F8">
        <w:t>«</w:t>
      </w:r>
      <w:r w:rsidR="00CA3543" w:rsidRPr="004602F8">
        <w:t>Раздел 2. Бюджетные ассигнования на выплаты за счет связанных иностранных кредитов в текущем финансовом году</w:t>
      </w:r>
      <w:r w:rsidRPr="004602F8">
        <w:t>»</w:t>
      </w:r>
      <w:r w:rsidR="00CA3543" w:rsidRPr="004602F8">
        <w:t>;</w:t>
      </w:r>
    </w:p>
    <w:p w14:paraId="38E7B829"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2C90DCCE"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C73917E"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8A173A1" w14:textId="77777777"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вкладки, отображающие данные по разделам. Поля в этих закладках не доступны для редактирования, их можно только просмотреть.</w:t>
      </w:r>
    </w:p>
    <w:p w14:paraId="34DDADB2" w14:textId="26393B89" w:rsidR="00CA3543" w:rsidRPr="004602F8" w:rsidRDefault="004C00E2" w:rsidP="00CA3543">
      <w:pPr>
        <w:pStyle w:val="ASFKFigure"/>
      </w:pPr>
      <w:r w:rsidRPr="004602F8">
        <w:rPr>
          <w:noProof/>
        </w:rPr>
        <w:lastRenderedPageBreak/>
        <w:drawing>
          <wp:inline distT="0" distB="0" distL="0" distR="0" wp14:anchorId="7755C704" wp14:editId="3CF1E05E">
            <wp:extent cx="6124575" cy="4486275"/>
            <wp:effectExtent l="0" t="0" r="9525" b="9525"/>
            <wp:docPr id="448" name="Рисунок 4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0"/>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124575" cy="4486275"/>
                    </a:xfrm>
                    <a:prstGeom prst="rect">
                      <a:avLst/>
                    </a:prstGeom>
                    <a:noFill/>
                    <a:ln>
                      <a:noFill/>
                    </a:ln>
                  </pic:spPr>
                </pic:pic>
              </a:graphicData>
            </a:graphic>
          </wp:inline>
        </w:drawing>
      </w:r>
    </w:p>
    <w:p w14:paraId="375D6712" w14:textId="2861A98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13" w:name="_Ref246151109"/>
      <w:bookmarkStart w:id="2114" w:name="_Toc126767627"/>
      <w:r w:rsidR="0086114E">
        <w:rPr>
          <w:noProof/>
        </w:rPr>
        <w:t>339</w:t>
      </w:r>
      <w:bookmarkEnd w:id="2113"/>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ЛС ГАИФ дефицита бюджета за период</w:t>
      </w:r>
      <w:r w:rsidR="006B08A4" w:rsidRPr="004602F8">
        <w:t>», закладки «</w:t>
      </w:r>
      <w:r w:rsidR="00CA3543" w:rsidRPr="004602F8">
        <w:t>Документ</w:t>
      </w:r>
      <w:r w:rsidR="006B08A4" w:rsidRPr="004602F8">
        <w:t>», вкладки «</w:t>
      </w:r>
      <w:r w:rsidR="00CA3543" w:rsidRPr="004602F8">
        <w:t>Раздел 1. Бюджетные ассигнования</w:t>
      </w:r>
      <w:r w:rsidR="00BC7FFB" w:rsidRPr="004602F8">
        <w:t>»</w:t>
      </w:r>
      <w:bookmarkEnd w:id="2114"/>
    </w:p>
    <w:p w14:paraId="1547FC7A" w14:textId="1F5FB920" w:rsidR="00CA3543" w:rsidRPr="004602F8" w:rsidRDefault="00CA3543" w:rsidP="00CA3543">
      <w:pPr>
        <w:pStyle w:val="ASFKNormal"/>
      </w:pPr>
      <w:r w:rsidRPr="004602F8">
        <w:t>Перечень полей</w:t>
      </w:r>
      <w:r w:rsidR="00CA5AD1" w:rsidRPr="004602F8">
        <w:t xml:space="preserve"> документа «Акт приемки-передачи показателей ЛС ГАИФ дефицита бюджета за период», закладки «Документ»</w:t>
      </w:r>
      <w:r w:rsidRPr="004602F8">
        <w:t xml:space="preserve"> приведен в таблице </w:t>
      </w:r>
      <w:r w:rsidRPr="004602F8">
        <w:fldChar w:fldCharType="begin"/>
      </w:r>
      <w:r w:rsidRPr="004602F8">
        <w:instrText xml:space="preserve"> REF _Ref341101920 \h  \* MERGEFORMAT </w:instrText>
      </w:r>
      <w:r w:rsidRPr="004602F8">
        <w:fldChar w:fldCharType="separate"/>
      </w:r>
      <w:r w:rsidR="0086114E">
        <w:t>206</w:t>
      </w:r>
      <w:r w:rsidRPr="004602F8">
        <w:fldChar w:fldCharType="end"/>
      </w:r>
      <w:r w:rsidRPr="004602F8">
        <w:t>.</w:t>
      </w:r>
    </w:p>
    <w:p w14:paraId="05AD8D1F" w14:textId="13455B8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15" w:name="_Ref341101920"/>
      <w:bookmarkStart w:id="2116" w:name="_Toc126767098"/>
      <w:r w:rsidR="0086114E">
        <w:rPr>
          <w:noProof/>
        </w:rPr>
        <w:t>206</w:t>
      </w:r>
      <w:bookmarkEnd w:id="2115"/>
      <w:r w:rsidRPr="004602F8">
        <w:rPr>
          <w:noProof/>
        </w:rPr>
        <w:fldChar w:fldCharType="end"/>
      </w:r>
      <w:r w:rsidR="00CA3543" w:rsidRPr="004602F8">
        <w:t xml:space="preserve">. </w:t>
      </w:r>
      <w:r w:rsidR="00CA5AD1" w:rsidRPr="004602F8">
        <w:t>Описание</w:t>
      </w:r>
      <w:r w:rsidR="00CA3543" w:rsidRPr="004602F8">
        <w:t xml:space="preserve"> полей документа </w:t>
      </w:r>
      <w:r w:rsidR="00BC7FFB" w:rsidRPr="004602F8">
        <w:t>«</w:t>
      </w:r>
      <w:r w:rsidR="00CA3543" w:rsidRPr="004602F8">
        <w:t>Акт приемки-передачи показателей ЛС ГАИФ дефицита бюджета за период</w:t>
      </w:r>
      <w:r w:rsidR="006B08A4" w:rsidRPr="004602F8">
        <w:t>», закладки «</w:t>
      </w:r>
      <w:r w:rsidR="00CA3543" w:rsidRPr="004602F8">
        <w:t>Документ</w:t>
      </w:r>
      <w:r w:rsidR="00BC7FFB" w:rsidRPr="004602F8">
        <w:t>»</w:t>
      </w:r>
      <w:bookmarkEnd w:id="2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39"/>
        <w:gridCol w:w="6589"/>
      </w:tblGrid>
      <w:tr w:rsidR="00CA3543" w:rsidRPr="004602F8" w14:paraId="6BF680FB" w14:textId="77777777" w:rsidTr="00AC2F13">
        <w:trPr>
          <w:trHeight w:val="305"/>
          <w:tblHeader/>
        </w:trPr>
        <w:tc>
          <w:tcPr>
            <w:tcW w:w="15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0B8599" w14:textId="77777777" w:rsidR="00CA3543" w:rsidRPr="004602F8" w:rsidRDefault="00CA3543" w:rsidP="00CA3543">
            <w:pPr>
              <w:pStyle w:val="ASFKTableHead"/>
            </w:pPr>
            <w:r w:rsidRPr="004602F8">
              <w:t>Наименование поля</w:t>
            </w:r>
          </w:p>
        </w:tc>
        <w:tc>
          <w:tcPr>
            <w:tcW w:w="34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112648" w14:textId="77777777" w:rsidR="00CA3543" w:rsidRPr="004602F8" w:rsidRDefault="00CA3543" w:rsidP="00CA3543">
            <w:pPr>
              <w:pStyle w:val="ASFKTableHead"/>
            </w:pPr>
            <w:r w:rsidRPr="004602F8">
              <w:t>Описание</w:t>
            </w:r>
            <w:r w:rsidR="009D47D6" w:rsidRPr="004602F8">
              <w:t xml:space="preserve"> поля</w:t>
            </w:r>
          </w:p>
        </w:tc>
      </w:tr>
      <w:tr w:rsidR="002B3360" w:rsidRPr="004602F8" w14:paraId="77DE15DF" w14:textId="77777777" w:rsidTr="00AC2F13">
        <w:tc>
          <w:tcPr>
            <w:tcW w:w="1578" w:type="pct"/>
            <w:shd w:val="clear" w:color="auto" w:fill="auto"/>
          </w:tcPr>
          <w:p w14:paraId="6ABEFB71" w14:textId="77777777" w:rsidR="002B3360" w:rsidRPr="004602F8" w:rsidRDefault="002B3360" w:rsidP="00AC2F13">
            <w:pPr>
              <w:pStyle w:val="ASFKTablenorm"/>
              <w:ind w:left="57" w:right="57"/>
            </w:pPr>
            <w:r w:rsidRPr="004602F8">
              <w:t>Номер</w:t>
            </w:r>
          </w:p>
        </w:tc>
        <w:tc>
          <w:tcPr>
            <w:tcW w:w="3422" w:type="pct"/>
            <w:shd w:val="clear" w:color="auto" w:fill="auto"/>
          </w:tcPr>
          <w:p w14:paraId="3BC10B5F" w14:textId="77777777" w:rsidR="002B3360" w:rsidRPr="004602F8" w:rsidRDefault="002B3360" w:rsidP="00AC2F13">
            <w:pPr>
              <w:pStyle w:val="ASFKTablenorm"/>
              <w:ind w:left="57" w:right="57"/>
            </w:pPr>
            <w:r w:rsidRPr="004602F8">
              <w:t>Номер ЛС ГАИФ (АИФ с полномочиями ГАИФ). Импорт из OEBS.</w:t>
            </w:r>
          </w:p>
        </w:tc>
      </w:tr>
      <w:tr w:rsidR="002B3360" w:rsidRPr="004602F8" w14:paraId="167907A7" w14:textId="77777777" w:rsidTr="00AC2F13">
        <w:tc>
          <w:tcPr>
            <w:tcW w:w="1578" w:type="pct"/>
            <w:shd w:val="clear" w:color="auto" w:fill="auto"/>
          </w:tcPr>
          <w:p w14:paraId="1DFA0E77" w14:textId="77777777" w:rsidR="002B3360" w:rsidRPr="004602F8" w:rsidRDefault="002B3360" w:rsidP="00AC2F13">
            <w:pPr>
              <w:pStyle w:val="ASFKTablenorm"/>
              <w:ind w:left="57" w:right="57"/>
            </w:pPr>
            <w:r w:rsidRPr="004602F8">
              <w:t>Дата акта</w:t>
            </w:r>
          </w:p>
        </w:tc>
        <w:tc>
          <w:tcPr>
            <w:tcW w:w="3422" w:type="pct"/>
            <w:shd w:val="clear" w:color="auto" w:fill="auto"/>
          </w:tcPr>
          <w:p w14:paraId="1D09A7DA" w14:textId="77777777" w:rsidR="002B3360" w:rsidRPr="004602F8" w:rsidRDefault="002B3360" w:rsidP="00AC2F13">
            <w:pPr>
              <w:pStyle w:val="ASFKTablenorm"/>
              <w:ind w:left="57" w:right="57"/>
            </w:pPr>
            <w:r w:rsidRPr="004602F8">
              <w:t>Дата формирования акта. Импорт из OEBS.</w:t>
            </w:r>
          </w:p>
        </w:tc>
      </w:tr>
      <w:tr w:rsidR="002B3360" w:rsidRPr="004602F8" w14:paraId="05D0567D" w14:textId="77777777" w:rsidTr="00AC2F13">
        <w:tc>
          <w:tcPr>
            <w:tcW w:w="1578" w:type="pct"/>
            <w:shd w:val="clear" w:color="auto" w:fill="auto"/>
          </w:tcPr>
          <w:p w14:paraId="3C2740A6" w14:textId="77777777" w:rsidR="002B3360" w:rsidRPr="004602F8" w:rsidRDefault="002B3360" w:rsidP="00AC2F13">
            <w:pPr>
              <w:pStyle w:val="ASFKTablenorm"/>
              <w:ind w:left="57" w:right="57"/>
            </w:pPr>
            <w:r w:rsidRPr="004602F8">
              <w:t xml:space="preserve">Год с </w:t>
            </w:r>
          </w:p>
        </w:tc>
        <w:tc>
          <w:tcPr>
            <w:tcW w:w="3422" w:type="pct"/>
            <w:shd w:val="clear" w:color="auto" w:fill="auto"/>
          </w:tcPr>
          <w:p w14:paraId="48E7F5DF" w14:textId="77777777" w:rsidR="002B3360" w:rsidRPr="004602F8" w:rsidRDefault="002B3360" w:rsidP="00AC2F13">
            <w:pPr>
              <w:pStyle w:val="ASFKTablenorm"/>
              <w:ind w:left="57" w:right="57"/>
            </w:pPr>
            <w:r w:rsidRPr="004602F8">
              <w:t>Год начала периода. Импорт из OEBS.</w:t>
            </w:r>
          </w:p>
        </w:tc>
      </w:tr>
      <w:tr w:rsidR="002B3360" w:rsidRPr="004602F8" w14:paraId="50AC75DF" w14:textId="77777777" w:rsidTr="00AC2F13">
        <w:tc>
          <w:tcPr>
            <w:tcW w:w="1578" w:type="pct"/>
            <w:shd w:val="clear" w:color="auto" w:fill="auto"/>
          </w:tcPr>
          <w:p w14:paraId="2492B129" w14:textId="77777777" w:rsidR="002B3360" w:rsidRPr="004602F8" w:rsidRDefault="002B3360" w:rsidP="00AC2F13">
            <w:pPr>
              <w:pStyle w:val="ASFKTablenorm"/>
              <w:ind w:left="57" w:right="57"/>
            </w:pPr>
            <w:r w:rsidRPr="004602F8">
              <w:t xml:space="preserve">Год по </w:t>
            </w:r>
          </w:p>
        </w:tc>
        <w:tc>
          <w:tcPr>
            <w:tcW w:w="3422" w:type="pct"/>
            <w:shd w:val="clear" w:color="auto" w:fill="auto"/>
          </w:tcPr>
          <w:p w14:paraId="2AA32AC4" w14:textId="77777777" w:rsidR="002B3360" w:rsidRPr="004602F8" w:rsidRDefault="002B3360" w:rsidP="00AC2F13">
            <w:pPr>
              <w:pStyle w:val="ASFKTablenorm"/>
              <w:ind w:left="57" w:right="57"/>
            </w:pPr>
            <w:r w:rsidRPr="004602F8">
              <w:t>Год конца периода. Импорт из OEBS.</w:t>
            </w:r>
          </w:p>
        </w:tc>
      </w:tr>
      <w:tr w:rsidR="002B3360" w:rsidRPr="004602F8" w14:paraId="342B9CD4" w14:textId="77777777" w:rsidTr="00AC2F13">
        <w:tc>
          <w:tcPr>
            <w:tcW w:w="1578" w:type="pct"/>
            <w:shd w:val="clear" w:color="auto" w:fill="auto"/>
          </w:tcPr>
          <w:p w14:paraId="0332CF98" w14:textId="77777777" w:rsidR="002B3360" w:rsidRPr="004602F8" w:rsidRDefault="002B3360" w:rsidP="00AC2F13">
            <w:pPr>
              <w:pStyle w:val="ASFKTablenorm"/>
              <w:ind w:left="57" w:right="57"/>
            </w:pPr>
            <w:r w:rsidRPr="004602F8">
              <w:t>Стат.</w:t>
            </w:r>
          </w:p>
        </w:tc>
        <w:tc>
          <w:tcPr>
            <w:tcW w:w="3422" w:type="pct"/>
            <w:shd w:val="clear" w:color="auto" w:fill="auto"/>
          </w:tcPr>
          <w:p w14:paraId="4F52BD0E" w14:textId="77777777" w:rsidR="002B3360" w:rsidRPr="004602F8" w:rsidRDefault="002B3360" w:rsidP="00AC2F13">
            <w:pPr>
              <w:pStyle w:val="ASFKTablenorm"/>
              <w:ind w:left="57" w:right="57"/>
            </w:pPr>
            <w:r w:rsidRPr="004602F8">
              <w:t>Код бизнес-статуса документа. Значение заполняется автоматически при обработке или передается из OEBS.</w:t>
            </w:r>
          </w:p>
        </w:tc>
      </w:tr>
      <w:tr w:rsidR="002B3360" w:rsidRPr="004602F8" w14:paraId="73342E18" w14:textId="77777777" w:rsidTr="00AC2F13">
        <w:tc>
          <w:tcPr>
            <w:tcW w:w="1578" w:type="pct"/>
            <w:shd w:val="clear" w:color="auto" w:fill="auto"/>
          </w:tcPr>
          <w:p w14:paraId="082C3A39" w14:textId="77777777" w:rsidR="002B3360" w:rsidRPr="004602F8" w:rsidRDefault="002B3360" w:rsidP="00AC2F13">
            <w:pPr>
              <w:pStyle w:val="ASFKTablenorm"/>
              <w:ind w:left="57" w:right="57"/>
            </w:pPr>
            <w:r w:rsidRPr="004602F8">
              <w:t>Орган ФК-передающий</w:t>
            </w:r>
          </w:p>
        </w:tc>
        <w:tc>
          <w:tcPr>
            <w:tcW w:w="3422" w:type="pct"/>
            <w:shd w:val="clear" w:color="auto" w:fill="auto"/>
          </w:tcPr>
          <w:p w14:paraId="23C261F1" w14:textId="77777777" w:rsidR="002B3360" w:rsidRPr="004602F8" w:rsidRDefault="002B3360" w:rsidP="00AC2F13">
            <w:pPr>
              <w:pStyle w:val="ASFKTablenorm"/>
              <w:ind w:left="57" w:right="57"/>
            </w:pPr>
            <w:r w:rsidRPr="004602F8">
              <w:t xml:space="preserve">Наименование </w:t>
            </w:r>
            <w:r w:rsidR="00A10834" w:rsidRPr="004602F8">
              <w:t>ТОФК</w:t>
            </w:r>
            <w:r w:rsidRPr="004602F8">
              <w:t xml:space="preserve"> отправителя. Импорт из OEBS.</w:t>
            </w:r>
          </w:p>
        </w:tc>
      </w:tr>
      <w:tr w:rsidR="002B3360" w:rsidRPr="004602F8" w14:paraId="2887D044" w14:textId="77777777" w:rsidTr="00AC2F13">
        <w:tc>
          <w:tcPr>
            <w:tcW w:w="1578" w:type="pct"/>
            <w:shd w:val="clear" w:color="auto" w:fill="auto"/>
          </w:tcPr>
          <w:p w14:paraId="33D93CDD" w14:textId="77777777" w:rsidR="002B3360" w:rsidRPr="004602F8" w:rsidRDefault="002B3360" w:rsidP="00AC2F13">
            <w:pPr>
              <w:pStyle w:val="ASFKTablenorm"/>
              <w:ind w:left="57" w:right="57"/>
            </w:pPr>
            <w:r w:rsidRPr="004602F8">
              <w:t>По КОФК</w:t>
            </w:r>
          </w:p>
        </w:tc>
        <w:tc>
          <w:tcPr>
            <w:tcW w:w="3422" w:type="pct"/>
            <w:shd w:val="clear" w:color="auto" w:fill="auto"/>
          </w:tcPr>
          <w:p w14:paraId="3000C4BA" w14:textId="77777777" w:rsidR="002B3360" w:rsidRPr="004602F8" w:rsidRDefault="002B3360" w:rsidP="00AC2F13">
            <w:pPr>
              <w:pStyle w:val="ASFKTablenorm"/>
              <w:ind w:left="57" w:right="57"/>
            </w:pPr>
            <w:r w:rsidRPr="004602F8">
              <w:t xml:space="preserve">Код </w:t>
            </w:r>
            <w:r w:rsidR="00A10834" w:rsidRPr="004602F8">
              <w:t>ТОФК</w:t>
            </w:r>
            <w:r w:rsidRPr="004602F8">
              <w:t xml:space="preserve"> отправителя. Импорт из OEBS.</w:t>
            </w:r>
          </w:p>
        </w:tc>
      </w:tr>
      <w:tr w:rsidR="002B3360" w:rsidRPr="004602F8" w14:paraId="68E407C6" w14:textId="77777777" w:rsidTr="00AC2F13">
        <w:tc>
          <w:tcPr>
            <w:tcW w:w="1578" w:type="pct"/>
            <w:shd w:val="clear" w:color="auto" w:fill="auto"/>
          </w:tcPr>
          <w:p w14:paraId="7D4D791F" w14:textId="77777777" w:rsidR="002B3360" w:rsidRPr="004602F8" w:rsidRDefault="002B3360" w:rsidP="00AC2F13">
            <w:pPr>
              <w:pStyle w:val="ASFKTablenorm"/>
              <w:ind w:left="57" w:right="57"/>
            </w:pPr>
            <w:r w:rsidRPr="004602F8">
              <w:t>Орган ФК-принимающий</w:t>
            </w:r>
          </w:p>
        </w:tc>
        <w:tc>
          <w:tcPr>
            <w:tcW w:w="3422" w:type="pct"/>
            <w:shd w:val="clear" w:color="auto" w:fill="auto"/>
          </w:tcPr>
          <w:p w14:paraId="202C91D9" w14:textId="77777777" w:rsidR="002B3360" w:rsidRPr="004602F8" w:rsidRDefault="002B3360" w:rsidP="00AC2F13">
            <w:pPr>
              <w:pStyle w:val="ASFKTablenorm"/>
              <w:ind w:left="57" w:right="57"/>
            </w:pPr>
            <w:r w:rsidRPr="004602F8">
              <w:t xml:space="preserve">Наименование </w:t>
            </w:r>
            <w:r w:rsidR="00A10834" w:rsidRPr="004602F8">
              <w:t>ТОФК</w:t>
            </w:r>
            <w:r w:rsidRPr="004602F8">
              <w:t xml:space="preserve"> получателя. Импорт из OEBS.</w:t>
            </w:r>
          </w:p>
        </w:tc>
      </w:tr>
      <w:tr w:rsidR="002B3360" w:rsidRPr="004602F8" w14:paraId="0F038B6B" w14:textId="77777777" w:rsidTr="00AC2F13">
        <w:tc>
          <w:tcPr>
            <w:tcW w:w="1578" w:type="pct"/>
            <w:shd w:val="clear" w:color="auto" w:fill="auto"/>
          </w:tcPr>
          <w:p w14:paraId="0F0B1DE2" w14:textId="77777777" w:rsidR="002B3360" w:rsidRPr="004602F8" w:rsidRDefault="002B3360" w:rsidP="00AC2F13">
            <w:pPr>
              <w:pStyle w:val="ASFKTablenorm"/>
              <w:ind w:left="57" w:right="57"/>
            </w:pPr>
            <w:r w:rsidRPr="004602F8">
              <w:t>По КОФК</w:t>
            </w:r>
          </w:p>
        </w:tc>
        <w:tc>
          <w:tcPr>
            <w:tcW w:w="3422" w:type="pct"/>
            <w:shd w:val="clear" w:color="auto" w:fill="auto"/>
          </w:tcPr>
          <w:p w14:paraId="3886309B" w14:textId="77777777" w:rsidR="002B3360" w:rsidRPr="004602F8" w:rsidRDefault="002B3360" w:rsidP="00AC2F13">
            <w:pPr>
              <w:pStyle w:val="ASFKTablenorm"/>
              <w:ind w:left="57" w:right="57"/>
            </w:pPr>
            <w:r w:rsidRPr="004602F8">
              <w:t xml:space="preserve">Код </w:t>
            </w:r>
            <w:r w:rsidR="00A10834" w:rsidRPr="004602F8">
              <w:t>ТОФК</w:t>
            </w:r>
            <w:r w:rsidRPr="004602F8">
              <w:t xml:space="preserve"> получателя. Импорт из OEBS.</w:t>
            </w:r>
          </w:p>
        </w:tc>
      </w:tr>
      <w:tr w:rsidR="002B3360" w:rsidRPr="004602F8" w14:paraId="53B8E403" w14:textId="77777777" w:rsidTr="00AC2F13">
        <w:tc>
          <w:tcPr>
            <w:tcW w:w="1578" w:type="pct"/>
            <w:shd w:val="clear" w:color="auto" w:fill="auto"/>
          </w:tcPr>
          <w:p w14:paraId="16084AEF" w14:textId="77777777" w:rsidR="002B3360" w:rsidRPr="004602F8" w:rsidRDefault="002B3360" w:rsidP="00AC2F13">
            <w:pPr>
              <w:pStyle w:val="ASFKTablenorm"/>
              <w:ind w:left="57" w:right="57"/>
            </w:pPr>
            <w:r w:rsidRPr="004602F8">
              <w:t>ГАИФ</w:t>
            </w:r>
          </w:p>
        </w:tc>
        <w:tc>
          <w:tcPr>
            <w:tcW w:w="3422" w:type="pct"/>
            <w:shd w:val="clear" w:color="auto" w:fill="auto"/>
          </w:tcPr>
          <w:p w14:paraId="572F7C1A" w14:textId="77777777" w:rsidR="002B3360" w:rsidRPr="004602F8" w:rsidRDefault="002B3360" w:rsidP="00AC2F13">
            <w:pPr>
              <w:pStyle w:val="ASFKTablenorm"/>
              <w:ind w:left="57" w:right="57"/>
            </w:pPr>
            <w:r w:rsidRPr="004602F8">
              <w:t>Наименование ГАИФ. Импорт из OEBS.</w:t>
            </w:r>
          </w:p>
        </w:tc>
      </w:tr>
      <w:tr w:rsidR="002B3360" w:rsidRPr="004602F8" w14:paraId="11249F04" w14:textId="77777777" w:rsidTr="00AC2F13">
        <w:tc>
          <w:tcPr>
            <w:tcW w:w="1578" w:type="pct"/>
            <w:shd w:val="clear" w:color="auto" w:fill="auto"/>
          </w:tcPr>
          <w:p w14:paraId="77101683" w14:textId="77777777" w:rsidR="002B3360" w:rsidRPr="004602F8" w:rsidRDefault="002B3360" w:rsidP="00AC2F13">
            <w:pPr>
              <w:pStyle w:val="ASFKTablenorm"/>
              <w:ind w:left="57" w:right="57"/>
            </w:pPr>
            <w:r w:rsidRPr="004602F8">
              <w:lastRenderedPageBreak/>
              <w:t>Глава по БК</w:t>
            </w:r>
          </w:p>
        </w:tc>
        <w:tc>
          <w:tcPr>
            <w:tcW w:w="3422" w:type="pct"/>
            <w:shd w:val="clear" w:color="auto" w:fill="auto"/>
          </w:tcPr>
          <w:p w14:paraId="3F3C8E1C" w14:textId="77777777" w:rsidR="002B3360" w:rsidRPr="004602F8" w:rsidRDefault="002B3360" w:rsidP="00AC2F13">
            <w:pPr>
              <w:pStyle w:val="ASFKTablenorm"/>
              <w:ind w:left="57" w:right="57"/>
            </w:pPr>
            <w:r w:rsidRPr="004602F8">
              <w:t>Код ГАИФ. Импорт из OEBS.</w:t>
            </w:r>
          </w:p>
        </w:tc>
      </w:tr>
      <w:tr w:rsidR="002B3360" w:rsidRPr="004602F8" w14:paraId="7303358C" w14:textId="77777777" w:rsidTr="00AC2F13">
        <w:tc>
          <w:tcPr>
            <w:tcW w:w="1578" w:type="pct"/>
            <w:shd w:val="clear" w:color="auto" w:fill="auto"/>
          </w:tcPr>
          <w:p w14:paraId="44F523EF" w14:textId="77777777" w:rsidR="002B3360" w:rsidRPr="004602F8" w:rsidRDefault="002B3360" w:rsidP="00AC2F13">
            <w:pPr>
              <w:pStyle w:val="ASFKTablenorm"/>
              <w:ind w:left="57" w:right="57"/>
            </w:pPr>
            <w:r w:rsidRPr="004602F8">
              <w:t>АИФ с полномочиями ГАИФ</w:t>
            </w:r>
          </w:p>
        </w:tc>
        <w:tc>
          <w:tcPr>
            <w:tcW w:w="3422" w:type="pct"/>
            <w:shd w:val="clear" w:color="auto" w:fill="auto"/>
          </w:tcPr>
          <w:p w14:paraId="0B706C9B" w14:textId="77777777" w:rsidR="002B3360" w:rsidRPr="004602F8" w:rsidRDefault="002B3360" w:rsidP="00AC2F13">
            <w:pPr>
              <w:pStyle w:val="ASFKTablenorm"/>
              <w:ind w:left="57" w:right="57"/>
            </w:pPr>
            <w:r w:rsidRPr="004602F8">
              <w:t>Наименование АИФ с полномочиями ГАИФ. Импорт из OEBS.</w:t>
            </w:r>
          </w:p>
        </w:tc>
      </w:tr>
      <w:tr w:rsidR="002B3360" w:rsidRPr="004602F8" w14:paraId="705D243A" w14:textId="77777777" w:rsidTr="00AC2F13">
        <w:tc>
          <w:tcPr>
            <w:tcW w:w="1578" w:type="pct"/>
            <w:shd w:val="clear" w:color="auto" w:fill="auto"/>
          </w:tcPr>
          <w:p w14:paraId="5D2A2163" w14:textId="77777777" w:rsidR="002B3360" w:rsidRPr="004602F8" w:rsidRDefault="002B3360" w:rsidP="00AC2F13">
            <w:pPr>
              <w:pStyle w:val="ASFKTablenorm"/>
              <w:ind w:left="57" w:right="57"/>
            </w:pPr>
            <w:r w:rsidRPr="004602F8">
              <w:t>По Сводному реестру</w:t>
            </w:r>
          </w:p>
        </w:tc>
        <w:tc>
          <w:tcPr>
            <w:tcW w:w="3422" w:type="pct"/>
            <w:shd w:val="clear" w:color="auto" w:fill="auto"/>
          </w:tcPr>
          <w:p w14:paraId="344FB19A" w14:textId="77777777" w:rsidR="002B3360" w:rsidRPr="004602F8" w:rsidRDefault="002B3360" w:rsidP="00AC2F13">
            <w:pPr>
              <w:pStyle w:val="ASFKTablenorm"/>
              <w:ind w:left="57" w:right="57"/>
            </w:pPr>
            <w:r w:rsidRPr="004602F8">
              <w:t>Код АИФ с полномочиями ГАИФ по СРРПБС. Импорт из OEBS.</w:t>
            </w:r>
          </w:p>
        </w:tc>
      </w:tr>
      <w:tr w:rsidR="002B3360" w:rsidRPr="004602F8" w14:paraId="5CDFFC5D" w14:textId="77777777" w:rsidTr="00AC2F13">
        <w:tc>
          <w:tcPr>
            <w:tcW w:w="1578" w:type="pct"/>
            <w:shd w:val="clear" w:color="auto" w:fill="auto"/>
          </w:tcPr>
          <w:p w14:paraId="4043C99E" w14:textId="77777777" w:rsidR="002B3360" w:rsidRPr="004602F8" w:rsidRDefault="002B3360" w:rsidP="00AC2F13">
            <w:pPr>
              <w:pStyle w:val="ASFKTablenorm"/>
              <w:ind w:left="57" w:right="57"/>
            </w:pPr>
            <w:r w:rsidRPr="004602F8">
              <w:t>Бюджет</w:t>
            </w:r>
          </w:p>
        </w:tc>
        <w:tc>
          <w:tcPr>
            <w:tcW w:w="3422" w:type="pct"/>
            <w:shd w:val="clear" w:color="auto" w:fill="auto"/>
          </w:tcPr>
          <w:p w14:paraId="039A98AE" w14:textId="77777777" w:rsidR="002B3360" w:rsidRPr="004602F8" w:rsidRDefault="002B3360" w:rsidP="00AC2F13">
            <w:pPr>
              <w:pStyle w:val="ASFKTablenorm"/>
              <w:ind w:left="57" w:right="57"/>
            </w:pPr>
            <w:r w:rsidRPr="004602F8">
              <w:t>Наименование бюджета для ЛС клиента, являющегося участником бюджетного процесса. Импорт из OEBS.</w:t>
            </w:r>
          </w:p>
        </w:tc>
      </w:tr>
      <w:tr w:rsidR="002B3360" w:rsidRPr="004602F8" w14:paraId="6A58FEC0" w14:textId="77777777" w:rsidTr="00AC2F13">
        <w:tc>
          <w:tcPr>
            <w:tcW w:w="1578" w:type="pct"/>
            <w:shd w:val="clear" w:color="auto" w:fill="auto"/>
          </w:tcPr>
          <w:p w14:paraId="17E15B9F" w14:textId="77777777" w:rsidR="002B3360" w:rsidRPr="004602F8" w:rsidRDefault="00204377" w:rsidP="00AC2F13">
            <w:pPr>
              <w:pStyle w:val="ASFKTablenorm"/>
              <w:ind w:left="57" w:right="57"/>
            </w:pPr>
            <w:r w:rsidRPr="004602F8">
              <w:t>П</w:t>
            </w:r>
            <w:r w:rsidR="002B3360" w:rsidRPr="004602F8">
              <w:t>о ОКТМО</w:t>
            </w:r>
          </w:p>
        </w:tc>
        <w:tc>
          <w:tcPr>
            <w:tcW w:w="3422" w:type="pct"/>
            <w:shd w:val="clear" w:color="auto" w:fill="auto"/>
          </w:tcPr>
          <w:p w14:paraId="3B84A274" w14:textId="77777777" w:rsidR="002B3360" w:rsidRPr="004602F8" w:rsidRDefault="002B3360" w:rsidP="00AC2F13">
            <w:pPr>
              <w:pStyle w:val="ASFKTablenorm"/>
              <w:ind w:left="57" w:right="57"/>
            </w:pPr>
            <w:r w:rsidRPr="004602F8">
              <w:t>Импорт из OEBS.</w:t>
            </w:r>
          </w:p>
        </w:tc>
      </w:tr>
      <w:tr w:rsidR="002B3360" w:rsidRPr="004602F8" w14:paraId="668EA2B8" w14:textId="77777777" w:rsidTr="00AC2F13">
        <w:tc>
          <w:tcPr>
            <w:tcW w:w="1578" w:type="pct"/>
            <w:shd w:val="clear" w:color="auto" w:fill="auto"/>
          </w:tcPr>
          <w:p w14:paraId="7331F7F2" w14:textId="77777777" w:rsidR="002B3360" w:rsidRPr="004602F8" w:rsidRDefault="002B3360" w:rsidP="00AC2F13">
            <w:pPr>
              <w:pStyle w:val="ASFKTablenorm"/>
              <w:ind w:left="57" w:right="57"/>
            </w:pPr>
            <w:r w:rsidRPr="004602F8">
              <w:t>Финансовый орган</w:t>
            </w:r>
          </w:p>
        </w:tc>
        <w:tc>
          <w:tcPr>
            <w:tcW w:w="3422" w:type="pct"/>
            <w:shd w:val="clear" w:color="auto" w:fill="auto"/>
          </w:tcPr>
          <w:p w14:paraId="5F01E3D7" w14:textId="77777777" w:rsidR="002B3360" w:rsidRPr="004602F8" w:rsidRDefault="002B3360" w:rsidP="00AC2F13">
            <w:pPr>
              <w:pStyle w:val="ASFKTablenorm"/>
              <w:ind w:left="57" w:right="57"/>
            </w:pPr>
            <w:r w:rsidRPr="004602F8">
              <w:t>Наименование ФО, обслуживающего данный бюджет. Импорт из OEBS.</w:t>
            </w:r>
          </w:p>
        </w:tc>
      </w:tr>
      <w:tr w:rsidR="002B3360" w:rsidRPr="004602F8" w14:paraId="57F4BE14" w14:textId="77777777" w:rsidTr="00AC2F13">
        <w:tc>
          <w:tcPr>
            <w:tcW w:w="1578" w:type="pct"/>
            <w:shd w:val="clear" w:color="auto" w:fill="auto"/>
          </w:tcPr>
          <w:p w14:paraId="0905511A" w14:textId="77777777" w:rsidR="002B3360" w:rsidRPr="004602F8" w:rsidRDefault="00204377" w:rsidP="00AC2F13">
            <w:pPr>
              <w:pStyle w:val="ASFKTablenorm"/>
              <w:ind w:left="57" w:right="57"/>
            </w:pPr>
            <w:r w:rsidRPr="004602F8">
              <w:t>П</w:t>
            </w:r>
            <w:r w:rsidR="002B3360" w:rsidRPr="004602F8">
              <w:t>о ОКПО</w:t>
            </w:r>
          </w:p>
        </w:tc>
        <w:tc>
          <w:tcPr>
            <w:tcW w:w="3422" w:type="pct"/>
            <w:shd w:val="clear" w:color="auto" w:fill="auto"/>
          </w:tcPr>
          <w:p w14:paraId="2C050745" w14:textId="77777777" w:rsidR="002B3360" w:rsidRPr="004602F8" w:rsidRDefault="002B3360" w:rsidP="00AC2F13">
            <w:pPr>
              <w:pStyle w:val="ASFKTablenorm"/>
              <w:ind w:left="57" w:right="57"/>
            </w:pPr>
            <w:r w:rsidRPr="004602F8">
              <w:t>Импорт из OEBS.</w:t>
            </w:r>
          </w:p>
        </w:tc>
      </w:tr>
      <w:tr w:rsidR="002B3360" w:rsidRPr="004602F8" w14:paraId="609F3D03" w14:textId="77777777" w:rsidTr="00AC2F13">
        <w:tc>
          <w:tcPr>
            <w:tcW w:w="1578" w:type="pct"/>
            <w:shd w:val="clear" w:color="auto" w:fill="auto"/>
          </w:tcPr>
          <w:p w14:paraId="632CE133" w14:textId="77777777" w:rsidR="002B3360" w:rsidRPr="004602F8" w:rsidRDefault="002B3360" w:rsidP="00AC2F13">
            <w:pPr>
              <w:pStyle w:val="ASFKTablenorm"/>
              <w:ind w:left="57" w:right="57"/>
            </w:pPr>
            <w:r w:rsidRPr="004602F8">
              <w:t>Основание для передачи</w:t>
            </w:r>
          </w:p>
        </w:tc>
        <w:tc>
          <w:tcPr>
            <w:tcW w:w="3422" w:type="pct"/>
            <w:shd w:val="clear" w:color="auto" w:fill="auto"/>
          </w:tcPr>
          <w:p w14:paraId="4BC85CDC" w14:textId="77777777" w:rsidR="002B3360" w:rsidRPr="004602F8" w:rsidRDefault="002B3360" w:rsidP="00AC2F13">
            <w:pPr>
              <w:pStyle w:val="ASFKTablenorm"/>
              <w:ind w:left="57" w:right="57"/>
            </w:pPr>
            <w:r w:rsidRPr="004602F8">
              <w:t>Основание для передачи. Импорт из OEBS.</w:t>
            </w:r>
          </w:p>
        </w:tc>
      </w:tr>
    </w:tbl>
    <w:p w14:paraId="57F474CE" w14:textId="3FCDEE10" w:rsidR="00CA3543" w:rsidRPr="004602F8" w:rsidRDefault="00CA5AD1" w:rsidP="00CA3543">
      <w:pPr>
        <w:pStyle w:val="ASFKNormal"/>
      </w:pPr>
      <w:r w:rsidRPr="004602F8">
        <w:t>ЭФ документа «Акт приемки-передачи показателей ЛС ГАИФ дефицита бюджета за период», закладки «Дополнительные атрибуты» представлена н</w:t>
      </w:r>
      <w:r w:rsidR="00CA3543" w:rsidRPr="004602F8">
        <w:t>а рисунке </w:t>
      </w:r>
      <w:r w:rsidR="00CA3543" w:rsidRPr="004602F8">
        <w:fldChar w:fldCharType="begin"/>
      </w:r>
      <w:r w:rsidR="00CA3543" w:rsidRPr="004602F8">
        <w:instrText xml:space="preserve"> REF _Ref317677256 \h  \* MERGEFORMAT </w:instrText>
      </w:r>
      <w:r w:rsidR="00CA3543" w:rsidRPr="004602F8">
        <w:fldChar w:fldCharType="separate"/>
      </w:r>
      <w:r w:rsidR="0086114E">
        <w:t>341</w:t>
      </w:r>
      <w:r w:rsidR="00CA3543" w:rsidRPr="004602F8">
        <w:fldChar w:fldCharType="end"/>
      </w:r>
      <w:r w:rsidR="00CA3543" w:rsidRPr="004602F8">
        <w:t>.</w:t>
      </w:r>
    </w:p>
    <w:p w14:paraId="5831DF12" w14:textId="69146AC6" w:rsidR="00CA3543" w:rsidRPr="004602F8" w:rsidRDefault="004C00E2" w:rsidP="00CA3543">
      <w:pPr>
        <w:pStyle w:val="ASFKFigure"/>
      </w:pPr>
      <w:r w:rsidRPr="004602F8">
        <w:rPr>
          <w:noProof/>
        </w:rPr>
        <w:drawing>
          <wp:inline distT="0" distB="0" distL="0" distR="0" wp14:anchorId="4E03F30F" wp14:editId="3CE99C0D">
            <wp:extent cx="6124575" cy="3571875"/>
            <wp:effectExtent l="0" t="0" r="9525" b="9525"/>
            <wp:docPr id="449" name="Рисунок 4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0"/>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124575" cy="3571875"/>
                    </a:xfrm>
                    <a:prstGeom prst="rect">
                      <a:avLst/>
                    </a:prstGeom>
                    <a:noFill/>
                    <a:ln>
                      <a:noFill/>
                    </a:ln>
                  </pic:spPr>
                </pic:pic>
              </a:graphicData>
            </a:graphic>
          </wp:inline>
        </w:drawing>
      </w:r>
    </w:p>
    <w:p w14:paraId="0C47A662" w14:textId="3D4CD81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17" w:name="_Ref246151111"/>
      <w:bookmarkStart w:id="2118" w:name="_Toc126767628"/>
      <w:r w:rsidR="0086114E">
        <w:rPr>
          <w:noProof/>
        </w:rPr>
        <w:t>340</w:t>
      </w:r>
      <w:bookmarkEnd w:id="2117"/>
      <w:r w:rsidRPr="004602F8">
        <w:rPr>
          <w:noProof/>
        </w:rPr>
        <w:fldChar w:fldCharType="end"/>
      </w:r>
      <w:r w:rsidR="00CA3543" w:rsidRPr="004602F8">
        <w:t xml:space="preserve">. ЭФ </w:t>
      </w:r>
      <w:r w:rsidR="00CA5AD1" w:rsidRPr="004602F8">
        <w:t xml:space="preserve">документа </w:t>
      </w:r>
      <w:r w:rsidR="00BC7FFB" w:rsidRPr="004602F8">
        <w:t>«</w:t>
      </w:r>
      <w:r w:rsidR="00CA3543" w:rsidRPr="004602F8">
        <w:t>Акт приемки-передачи показателей ЛС ГАИФ дефицита бюджета за период</w:t>
      </w:r>
      <w:r w:rsidR="006B08A4" w:rsidRPr="004602F8">
        <w:t>», закладки «</w:t>
      </w:r>
      <w:r w:rsidR="00CA3543" w:rsidRPr="004602F8">
        <w:t>Дополнительные атрибуты</w:t>
      </w:r>
      <w:r w:rsidR="00BC7FFB" w:rsidRPr="004602F8">
        <w:t>»</w:t>
      </w:r>
      <w:bookmarkEnd w:id="2118"/>
    </w:p>
    <w:p w14:paraId="33C6C635" w14:textId="00A7382E" w:rsidR="00CA3543" w:rsidRPr="004602F8" w:rsidRDefault="00CA3543" w:rsidP="00CA3543">
      <w:pPr>
        <w:pStyle w:val="ASFKNormal"/>
      </w:pPr>
      <w:r w:rsidRPr="004602F8">
        <w:t xml:space="preserve">Перечень полей </w:t>
      </w:r>
      <w:r w:rsidR="00CA5AD1" w:rsidRPr="004602F8">
        <w:t xml:space="preserve">документа «Акт приемки-передачи показателей ЛС ГАИФ дефицита бюджета за период», закладки «Дополнительные документы» </w:t>
      </w:r>
      <w:r w:rsidRPr="004602F8">
        <w:t>приведен в таблице </w:t>
      </w:r>
      <w:r w:rsidRPr="004602F8">
        <w:fldChar w:fldCharType="begin"/>
      </w:r>
      <w:r w:rsidRPr="004602F8">
        <w:instrText xml:space="preserve"> REF _Ref341102048 \h  \* MERGEFORMAT </w:instrText>
      </w:r>
      <w:r w:rsidRPr="004602F8">
        <w:fldChar w:fldCharType="separate"/>
      </w:r>
      <w:r w:rsidR="0086114E">
        <w:t>207</w:t>
      </w:r>
      <w:r w:rsidRPr="004602F8">
        <w:fldChar w:fldCharType="end"/>
      </w:r>
      <w:r w:rsidRPr="004602F8">
        <w:t>.</w:t>
      </w:r>
    </w:p>
    <w:p w14:paraId="6BAEB977" w14:textId="6124037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19" w:name="_Ref341102048"/>
      <w:bookmarkStart w:id="2120" w:name="_Toc126767099"/>
      <w:r w:rsidR="0086114E">
        <w:rPr>
          <w:noProof/>
        </w:rPr>
        <w:t>207</w:t>
      </w:r>
      <w:bookmarkEnd w:id="2119"/>
      <w:r w:rsidRPr="004602F8">
        <w:rPr>
          <w:noProof/>
        </w:rPr>
        <w:fldChar w:fldCharType="end"/>
      </w:r>
      <w:r w:rsidR="00CA3543" w:rsidRPr="004602F8">
        <w:t xml:space="preserve">. Перечень полей документа </w:t>
      </w:r>
      <w:r w:rsidR="00BC7FFB" w:rsidRPr="004602F8">
        <w:t>«</w:t>
      </w:r>
      <w:r w:rsidR="00CA3543" w:rsidRPr="004602F8">
        <w:t>Акт приемки-передачи показателей ЛС ГАИФ дефицита бюджета за период</w:t>
      </w:r>
      <w:r w:rsidR="006B08A4" w:rsidRPr="004602F8">
        <w:t>», закладки «</w:t>
      </w:r>
      <w:r w:rsidR="00CA3543" w:rsidRPr="004602F8">
        <w:t>Дополнительные документы</w:t>
      </w:r>
      <w:r w:rsidR="00BC7FFB" w:rsidRPr="004602F8">
        <w:t>»</w:t>
      </w:r>
      <w:bookmarkEnd w:id="212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38"/>
        <w:gridCol w:w="5690"/>
      </w:tblGrid>
      <w:tr w:rsidR="00CA3543" w:rsidRPr="004602F8" w14:paraId="307A09F4" w14:textId="77777777" w:rsidTr="00FC4CA8">
        <w:trPr>
          <w:trHeight w:val="20"/>
          <w:tblHeader/>
        </w:trPr>
        <w:tc>
          <w:tcPr>
            <w:tcW w:w="204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90DFEBF" w14:textId="77777777" w:rsidR="00CA3543" w:rsidRPr="004602F8" w:rsidRDefault="00CA3543" w:rsidP="00CA3543">
            <w:pPr>
              <w:pStyle w:val="ASFKTableHead"/>
            </w:pPr>
            <w:r w:rsidRPr="004602F8">
              <w:t>Наименование поля</w:t>
            </w:r>
          </w:p>
        </w:tc>
        <w:tc>
          <w:tcPr>
            <w:tcW w:w="295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F2AA40" w14:textId="77777777" w:rsidR="00CA3543" w:rsidRPr="004602F8" w:rsidRDefault="00CA3543" w:rsidP="00CA3543">
            <w:pPr>
              <w:pStyle w:val="ASFKTableHead"/>
            </w:pPr>
            <w:r w:rsidRPr="004602F8">
              <w:t>Описание</w:t>
            </w:r>
            <w:r w:rsidR="009D47D6" w:rsidRPr="004602F8">
              <w:t xml:space="preserve"> поля</w:t>
            </w:r>
          </w:p>
        </w:tc>
      </w:tr>
      <w:tr w:rsidR="002B3360" w:rsidRPr="004602F8" w14:paraId="31A68EF6" w14:textId="77777777" w:rsidTr="00FC4CA8">
        <w:trPr>
          <w:trHeight w:val="96"/>
        </w:trPr>
        <w:tc>
          <w:tcPr>
            <w:tcW w:w="5000" w:type="pct"/>
            <w:gridSpan w:val="2"/>
            <w:shd w:val="clear" w:color="auto" w:fill="auto"/>
          </w:tcPr>
          <w:p w14:paraId="54DCB207" w14:textId="77777777" w:rsidR="002B3360" w:rsidRPr="004602F8" w:rsidRDefault="002B3360" w:rsidP="00AC2F13">
            <w:pPr>
              <w:pStyle w:val="ASFKTablenorm"/>
              <w:ind w:left="57" w:right="57"/>
            </w:pPr>
            <w:r w:rsidRPr="004602F8">
              <w:t>Группа полей «Статусы документа»</w:t>
            </w:r>
          </w:p>
        </w:tc>
      </w:tr>
      <w:tr w:rsidR="002B3360" w:rsidRPr="004602F8" w14:paraId="52C67EE1" w14:textId="77777777" w:rsidTr="00FC4CA8">
        <w:trPr>
          <w:trHeight w:val="70"/>
        </w:trPr>
        <w:tc>
          <w:tcPr>
            <w:tcW w:w="2045" w:type="pct"/>
            <w:shd w:val="clear" w:color="auto" w:fill="auto"/>
          </w:tcPr>
          <w:p w14:paraId="5DC733BB" w14:textId="77777777" w:rsidR="002B3360" w:rsidRPr="004602F8" w:rsidRDefault="002B3360" w:rsidP="00AC2F13">
            <w:pPr>
              <w:pStyle w:val="ASFKTablenorm"/>
              <w:ind w:left="57" w:right="57"/>
            </w:pPr>
            <w:r w:rsidRPr="004602F8">
              <w:t>Бизнес-cтатус</w:t>
            </w:r>
          </w:p>
        </w:tc>
        <w:tc>
          <w:tcPr>
            <w:tcW w:w="2955" w:type="pct"/>
            <w:shd w:val="clear" w:color="auto" w:fill="auto"/>
          </w:tcPr>
          <w:p w14:paraId="3E1867E6" w14:textId="77777777" w:rsidR="002B3360" w:rsidRPr="004602F8" w:rsidRDefault="002B3360" w:rsidP="00AC2F13">
            <w:pPr>
              <w:pStyle w:val="ASFKTablenorm"/>
              <w:ind w:left="57" w:right="57"/>
            </w:pPr>
            <w:r w:rsidRPr="004602F8">
              <w:t xml:space="preserve">Код и наименование бизнес-статуса документа. </w:t>
            </w:r>
          </w:p>
          <w:p w14:paraId="4956A9A9" w14:textId="77777777" w:rsidR="002B3360" w:rsidRPr="004602F8" w:rsidRDefault="002B3360" w:rsidP="00AC2F13">
            <w:pPr>
              <w:pStyle w:val="ASFKTablenorm"/>
              <w:ind w:left="57" w:right="57"/>
            </w:pPr>
            <w:r w:rsidRPr="004602F8">
              <w:t>Закрыто для редактирования.</w:t>
            </w:r>
          </w:p>
          <w:p w14:paraId="1CB7A0B2" w14:textId="77777777" w:rsidR="002B3360" w:rsidRPr="004602F8" w:rsidRDefault="002B3360" w:rsidP="00AC2F13">
            <w:pPr>
              <w:pStyle w:val="ASFKTablenorm"/>
              <w:ind w:left="57" w:right="57"/>
            </w:pPr>
            <w:r w:rsidRPr="004602F8">
              <w:lastRenderedPageBreak/>
              <w:t>Код заполняется автоматически при обработке документа или присылается из OEBS.</w:t>
            </w:r>
            <w:r w:rsidR="00642AEC" w:rsidRPr="004602F8">
              <w:t xml:space="preserve"> </w:t>
            </w:r>
            <w:r w:rsidRPr="004602F8">
              <w:t>Равен значению поля «Статус» закладки «Документ».</w:t>
            </w:r>
          </w:p>
          <w:p w14:paraId="4B9CA082" w14:textId="77777777" w:rsidR="002B3360" w:rsidRPr="004602F8" w:rsidRDefault="002B3360" w:rsidP="00AC2F13">
            <w:pPr>
              <w:pStyle w:val="ASFKTablenorm"/>
              <w:ind w:left="57" w:right="57"/>
            </w:pPr>
            <w:r w:rsidRPr="004602F8">
              <w:t>Наименование поля заполняется по коду из справочника.</w:t>
            </w:r>
          </w:p>
        </w:tc>
      </w:tr>
      <w:tr w:rsidR="002B3360" w:rsidRPr="004602F8" w14:paraId="3461EDFE" w14:textId="77777777" w:rsidTr="00FC4CA8">
        <w:trPr>
          <w:trHeight w:val="150"/>
        </w:trPr>
        <w:tc>
          <w:tcPr>
            <w:tcW w:w="2045" w:type="pct"/>
            <w:shd w:val="clear" w:color="auto" w:fill="auto"/>
          </w:tcPr>
          <w:p w14:paraId="23FE6DE8" w14:textId="77777777" w:rsidR="002B3360" w:rsidRPr="004602F8" w:rsidRDefault="002B3360" w:rsidP="00AC2F13">
            <w:pPr>
              <w:pStyle w:val="ASFKTablenorm"/>
              <w:ind w:left="57" w:right="57"/>
            </w:pPr>
            <w:r w:rsidRPr="004602F8">
              <w:lastRenderedPageBreak/>
              <w:t>Статус утверждения</w:t>
            </w:r>
          </w:p>
        </w:tc>
        <w:tc>
          <w:tcPr>
            <w:tcW w:w="2955" w:type="pct"/>
            <w:shd w:val="clear" w:color="auto" w:fill="auto"/>
          </w:tcPr>
          <w:p w14:paraId="72CB33E5" w14:textId="77777777" w:rsidR="002B3360" w:rsidRPr="004602F8" w:rsidRDefault="002B3360" w:rsidP="00AC2F13">
            <w:pPr>
              <w:pStyle w:val="ASFKTablenorm"/>
              <w:ind w:left="57" w:right="57"/>
            </w:pPr>
            <w:r w:rsidRPr="004602F8">
              <w:t xml:space="preserve">Код и наименование статуса утверждения документа. </w:t>
            </w:r>
          </w:p>
          <w:p w14:paraId="7892D77E" w14:textId="77777777" w:rsidR="002B3360" w:rsidRPr="004602F8" w:rsidRDefault="002B3360" w:rsidP="00AC2F13">
            <w:pPr>
              <w:pStyle w:val="ASFKTablenorm"/>
              <w:ind w:left="57" w:right="57"/>
            </w:pPr>
            <w:r w:rsidRPr="004602F8">
              <w:t>Заполняется автоматически при утверждении документа. Закрыто для редактирования.</w:t>
            </w:r>
          </w:p>
        </w:tc>
      </w:tr>
      <w:tr w:rsidR="002B3360" w:rsidRPr="004602F8" w14:paraId="33007B34" w14:textId="77777777" w:rsidTr="00FC4CA8">
        <w:trPr>
          <w:trHeight w:val="134"/>
        </w:trPr>
        <w:tc>
          <w:tcPr>
            <w:tcW w:w="2045" w:type="pct"/>
            <w:shd w:val="clear" w:color="auto" w:fill="auto"/>
          </w:tcPr>
          <w:p w14:paraId="2BF3EE6F" w14:textId="77777777" w:rsidR="002B3360" w:rsidRPr="004602F8" w:rsidRDefault="002B3360" w:rsidP="00AC2F13">
            <w:pPr>
              <w:pStyle w:val="ASFKTablenorm"/>
              <w:ind w:left="57" w:right="57"/>
            </w:pPr>
            <w:r w:rsidRPr="004602F8">
              <w:t>Статус передачи</w:t>
            </w:r>
          </w:p>
        </w:tc>
        <w:tc>
          <w:tcPr>
            <w:tcW w:w="2955" w:type="pct"/>
            <w:shd w:val="clear" w:color="auto" w:fill="auto"/>
          </w:tcPr>
          <w:p w14:paraId="480EE4E7" w14:textId="77777777" w:rsidR="002B3360" w:rsidRPr="004602F8" w:rsidRDefault="002B3360" w:rsidP="00AC2F13">
            <w:pPr>
              <w:pStyle w:val="ASFKTablenorm"/>
              <w:ind w:left="57" w:right="57"/>
            </w:pPr>
            <w:r w:rsidRPr="004602F8">
              <w:t>Код и наименование статуса передачи документа.</w:t>
            </w:r>
          </w:p>
          <w:p w14:paraId="7E703DD1" w14:textId="77777777" w:rsidR="002B3360" w:rsidRPr="004602F8" w:rsidRDefault="002B3360" w:rsidP="00AC2F13">
            <w:pPr>
              <w:pStyle w:val="ASFKTablenorm"/>
              <w:ind w:left="57" w:right="57"/>
            </w:pPr>
            <w:r w:rsidRPr="004602F8">
              <w:t>Заполняется автоматически при обработке документа. Закрыто для редактирования.</w:t>
            </w:r>
          </w:p>
        </w:tc>
      </w:tr>
      <w:tr w:rsidR="002B3360" w:rsidRPr="004602F8" w14:paraId="2D0200AD" w14:textId="77777777" w:rsidTr="00FC4CA8">
        <w:trPr>
          <w:trHeight w:val="77"/>
        </w:trPr>
        <w:tc>
          <w:tcPr>
            <w:tcW w:w="5000" w:type="pct"/>
            <w:gridSpan w:val="2"/>
            <w:shd w:val="clear" w:color="auto" w:fill="auto"/>
          </w:tcPr>
          <w:p w14:paraId="34835288" w14:textId="77777777" w:rsidR="002B3360" w:rsidRPr="004602F8" w:rsidRDefault="002B3360" w:rsidP="00AC2F13">
            <w:pPr>
              <w:pStyle w:val="ASFKTablenorm"/>
              <w:ind w:left="57" w:right="57"/>
            </w:pPr>
            <w:r w:rsidRPr="004602F8">
              <w:t>Группа полей «Передающая сторона»</w:t>
            </w:r>
          </w:p>
        </w:tc>
      </w:tr>
      <w:tr w:rsidR="002B3360" w:rsidRPr="004602F8" w14:paraId="4A239E9F" w14:textId="77777777" w:rsidTr="00FC4CA8">
        <w:trPr>
          <w:trHeight w:val="77"/>
        </w:trPr>
        <w:tc>
          <w:tcPr>
            <w:tcW w:w="2045" w:type="pct"/>
            <w:shd w:val="clear" w:color="auto" w:fill="auto"/>
          </w:tcPr>
          <w:p w14:paraId="40E0BB73" w14:textId="77777777" w:rsidR="002B3360" w:rsidRPr="004602F8" w:rsidRDefault="002B3360" w:rsidP="00AC2F13">
            <w:pPr>
              <w:pStyle w:val="ASFKTablenorm"/>
              <w:ind w:left="57" w:right="57"/>
            </w:pPr>
            <w:r w:rsidRPr="004602F8">
              <w:t>Руководитель ФК, органа ФК (уполномоченное лицо). Должность</w:t>
            </w:r>
          </w:p>
        </w:tc>
        <w:tc>
          <w:tcPr>
            <w:tcW w:w="2955" w:type="pct"/>
            <w:shd w:val="clear" w:color="auto" w:fill="auto"/>
          </w:tcPr>
          <w:p w14:paraId="0883F303" w14:textId="77777777" w:rsidR="002B3360" w:rsidRPr="004602F8" w:rsidRDefault="002B3360" w:rsidP="00AC2F13">
            <w:pPr>
              <w:pStyle w:val="ASFKTablenorm"/>
              <w:ind w:left="57" w:right="57"/>
            </w:pPr>
            <w:r w:rsidRPr="004602F8">
              <w:t>Наименование должности руководителя органа ФК, передающего акт.</w:t>
            </w:r>
          </w:p>
          <w:p w14:paraId="490E7176" w14:textId="77777777" w:rsidR="002B3360" w:rsidRPr="004602F8" w:rsidRDefault="002B3360" w:rsidP="00AC2F13">
            <w:pPr>
              <w:pStyle w:val="ASFKTablenorm"/>
              <w:ind w:left="57" w:right="57"/>
            </w:pPr>
            <w:r w:rsidRPr="004602F8">
              <w:t>Импорт из OEBS.</w:t>
            </w:r>
          </w:p>
        </w:tc>
      </w:tr>
      <w:tr w:rsidR="002B3360" w:rsidRPr="004602F8" w14:paraId="16817761" w14:textId="77777777" w:rsidTr="00FC4CA8">
        <w:trPr>
          <w:trHeight w:val="77"/>
        </w:trPr>
        <w:tc>
          <w:tcPr>
            <w:tcW w:w="2045" w:type="pct"/>
            <w:shd w:val="clear" w:color="auto" w:fill="auto"/>
          </w:tcPr>
          <w:p w14:paraId="53892309" w14:textId="77777777" w:rsidR="002B3360" w:rsidRPr="004602F8" w:rsidRDefault="002B3360" w:rsidP="00AC2F13">
            <w:pPr>
              <w:pStyle w:val="ASFKTablenorm"/>
              <w:ind w:left="57" w:right="57"/>
            </w:pPr>
            <w:r w:rsidRPr="004602F8">
              <w:t>Руководитель ФК, органа ФК (уполномоченное лицо). Расшифровка подписи</w:t>
            </w:r>
          </w:p>
        </w:tc>
        <w:tc>
          <w:tcPr>
            <w:tcW w:w="2955" w:type="pct"/>
            <w:shd w:val="clear" w:color="auto" w:fill="auto"/>
          </w:tcPr>
          <w:p w14:paraId="4F11F1FA" w14:textId="77777777" w:rsidR="002B3360" w:rsidRPr="004602F8" w:rsidRDefault="002B3360" w:rsidP="00AC2F13">
            <w:pPr>
              <w:pStyle w:val="ASFKTablenorm"/>
              <w:ind w:left="57" w:right="57"/>
            </w:pPr>
            <w:r w:rsidRPr="004602F8">
              <w:t xml:space="preserve">ФИО руководителя органа ФК, передающего акт. </w:t>
            </w:r>
          </w:p>
          <w:p w14:paraId="7E7CD843" w14:textId="77777777" w:rsidR="002B3360" w:rsidRPr="004602F8" w:rsidRDefault="002B3360" w:rsidP="00AC2F13">
            <w:pPr>
              <w:pStyle w:val="ASFKTablenorm"/>
              <w:ind w:left="57" w:right="57"/>
            </w:pPr>
            <w:r w:rsidRPr="004602F8">
              <w:t>Импорт из OEBS.</w:t>
            </w:r>
          </w:p>
        </w:tc>
      </w:tr>
      <w:tr w:rsidR="002B3360" w:rsidRPr="004602F8" w14:paraId="6576D558" w14:textId="77777777" w:rsidTr="00FC4CA8">
        <w:trPr>
          <w:trHeight w:val="77"/>
        </w:trPr>
        <w:tc>
          <w:tcPr>
            <w:tcW w:w="2045" w:type="pct"/>
            <w:shd w:val="clear" w:color="auto" w:fill="auto"/>
          </w:tcPr>
          <w:p w14:paraId="7FCD9395" w14:textId="77777777" w:rsidR="002B3360" w:rsidRPr="004602F8" w:rsidRDefault="002B3360" w:rsidP="00AC2F13">
            <w:pPr>
              <w:pStyle w:val="ASFKTablenorm"/>
              <w:ind w:left="57" w:right="57"/>
            </w:pPr>
            <w:r w:rsidRPr="004602F8">
              <w:t>Главный бухгалтер (уполномоченное лицо). Должность</w:t>
            </w:r>
          </w:p>
        </w:tc>
        <w:tc>
          <w:tcPr>
            <w:tcW w:w="2955" w:type="pct"/>
            <w:shd w:val="clear" w:color="auto" w:fill="auto"/>
          </w:tcPr>
          <w:p w14:paraId="0CA3C90C" w14:textId="77777777" w:rsidR="002B3360" w:rsidRPr="004602F8" w:rsidRDefault="002B3360" w:rsidP="00AC2F13">
            <w:pPr>
              <w:pStyle w:val="ASFKTablenorm"/>
              <w:ind w:left="57" w:right="57"/>
            </w:pPr>
            <w:r w:rsidRPr="004602F8">
              <w:t xml:space="preserve">Наименование должности главного бухгалтера органа ФК, передающего акт. </w:t>
            </w:r>
          </w:p>
          <w:p w14:paraId="0264860A" w14:textId="77777777" w:rsidR="002B3360" w:rsidRPr="004602F8" w:rsidRDefault="002B3360" w:rsidP="00AC2F13">
            <w:pPr>
              <w:pStyle w:val="ASFKTablenorm"/>
              <w:ind w:left="57" w:right="57"/>
            </w:pPr>
            <w:r w:rsidRPr="004602F8">
              <w:t>Импорт из OEBS.</w:t>
            </w:r>
          </w:p>
        </w:tc>
      </w:tr>
      <w:tr w:rsidR="002B3360" w:rsidRPr="004602F8" w14:paraId="4A41420F" w14:textId="77777777" w:rsidTr="00FC4CA8">
        <w:trPr>
          <w:trHeight w:val="77"/>
        </w:trPr>
        <w:tc>
          <w:tcPr>
            <w:tcW w:w="2045" w:type="pct"/>
            <w:shd w:val="clear" w:color="auto" w:fill="auto"/>
          </w:tcPr>
          <w:p w14:paraId="1AE37527" w14:textId="77777777" w:rsidR="002B3360" w:rsidRPr="004602F8" w:rsidRDefault="002B3360" w:rsidP="00AC2F13">
            <w:pPr>
              <w:pStyle w:val="ASFKTablenorm"/>
              <w:ind w:left="57" w:right="57"/>
            </w:pPr>
            <w:r w:rsidRPr="004602F8">
              <w:t>Главный бухгалтер (уполномоченное лицо). Расшифровка подписи</w:t>
            </w:r>
          </w:p>
        </w:tc>
        <w:tc>
          <w:tcPr>
            <w:tcW w:w="2955" w:type="pct"/>
            <w:shd w:val="clear" w:color="auto" w:fill="auto"/>
          </w:tcPr>
          <w:p w14:paraId="23121E07" w14:textId="77777777" w:rsidR="002B3360" w:rsidRPr="004602F8" w:rsidRDefault="002B3360" w:rsidP="00AC2F13">
            <w:pPr>
              <w:pStyle w:val="ASFKTablenorm"/>
              <w:ind w:left="57" w:right="57"/>
            </w:pPr>
            <w:r w:rsidRPr="004602F8">
              <w:t xml:space="preserve">ФИО главного бухгалтера органа ФК, передающего акт. </w:t>
            </w:r>
          </w:p>
          <w:p w14:paraId="0916C99D" w14:textId="77777777" w:rsidR="002B3360" w:rsidRPr="004602F8" w:rsidRDefault="002B3360" w:rsidP="00AC2F13">
            <w:pPr>
              <w:pStyle w:val="ASFKTablenorm"/>
              <w:ind w:left="57" w:right="57"/>
            </w:pPr>
            <w:r w:rsidRPr="004602F8">
              <w:t>Импорт из OEBS.</w:t>
            </w:r>
          </w:p>
        </w:tc>
      </w:tr>
      <w:tr w:rsidR="002B3360" w:rsidRPr="004602F8" w14:paraId="5B637831" w14:textId="77777777" w:rsidTr="00FC4CA8">
        <w:trPr>
          <w:trHeight w:val="77"/>
        </w:trPr>
        <w:tc>
          <w:tcPr>
            <w:tcW w:w="2045" w:type="pct"/>
            <w:shd w:val="clear" w:color="auto" w:fill="auto"/>
          </w:tcPr>
          <w:p w14:paraId="449011DD" w14:textId="77777777" w:rsidR="002B3360" w:rsidRPr="004602F8" w:rsidRDefault="002B3360" w:rsidP="00AC2F13">
            <w:pPr>
              <w:pStyle w:val="ASFKTablenorm"/>
              <w:ind w:left="57" w:right="57"/>
            </w:pPr>
            <w:r w:rsidRPr="004602F8">
              <w:t>Дата подписания</w:t>
            </w:r>
          </w:p>
        </w:tc>
        <w:tc>
          <w:tcPr>
            <w:tcW w:w="2955" w:type="pct"/>
            <w:shd w:val="clear" w:color="auto" w:fill="auto"/>
          </w:tcPr>
          <w:p w14:paraId="660A3203" w14:textId="77777777" w:rsidR="002B3360" w:rsidRPr="004602F8" w:rsidRDefault="002B3360" w:rsidP="00AC2F13">
            <w:pPr>
              <w:pStyle w:val="ASFKTablenorm"/>
              <w:ind w:left="57" w:right="57"/>
            </w:pPr>
            <w:r w:rsidRPr="004602F8">
              <w:t>Дата подписи акта передающей стороной.</w:t>
            </w:r>
          </w:p>
          <w:p w14:paraId="302D780E" w14:textId="77777777" w:rsidR="002B3360" w:rsidRPr="004602F8" w:rsidRDefault="002B3360" w:rsidP="00AC2F13">
            <w:pPr>
              <w:pStyle w:val="ASFKTablenorm"/>
              <w:ind w:left="57" w:right="57"/>
            </w:pPr>
            <w:r w:rsidRPr="004602F8">
              <w:t>Импорт из OEBS.</w:t>
            </w:r>
          </w:p>
        </w:tc>
      </w:tr>
      <w:tr w:rsidR="002B3360" w:rsidRPr="004602F8" w14:paraId="2B9D314B" w14:textId="77777777" w:rsidTr="00FC4CA8">
        <w:trPr>
          <w:trHeight w:val="77"/>
        </w:trPr>
        <w:tc>
          <w:tcPr>
            <w:tcW w:w="5000" w:type="pct"/>
            <w:gridSpan w:val="2"/>
            <w:shd w:val="clear" w:color="auto" w:fill="auto"/>
          </w:tcPr>
          <w:p w14:paraId="1206D81B" w14:textId="77777777" w:rsidR="002B3360" w:rsidRPr="004602F8" w:rsidRDefault="002B3360" w:rsidP="00AC2F13">
            <w:pPr>
              <w:pStyle w:val="ASFKTablenorm"/>
              <w:ind w:left="57" w:right="57"/>
            </w:pPr>
            <w:r w:rsidRPr="004602F8">
              <w:t>Группа полей «Принимающая сторона»</w:t>
            </w:r>
          </w:p>
        </w:tc>
      </w:tr>
      <w:tr w:rsidR="002B3360" w:rsidRPr="004602F8" w14:paraId="504982C6" w14:textId="77777777" w:rsidTr="00FC4CA8">
        <w:trPr>
          <w:trHeight w:val="77"/>
        </w:trPr>
        <w:tc>
          <w:tcPr>
            <w:tcW w:w="2045" w:type="pct"/>
            <w:shd w:val="clear" w:color="auto" w:fill="auto"/>
          </w:tcPr>
          <w:p w14:paraId="4878C78A" w14:textId="77777777" w:rsidR="002B3360" w:rsidRPr="004602F8" w:rsidRDefault="002B3360" w:rsidP="00AC2F13">
            <w:pPr>
              <w:pStyle w:val="ASFKTablenorm"/>
              <w:ind w:left="57" w:right="57"/>
            </w:pPr>
            <w:r w:rsidRPr="004602F8">
              <w:t>Руководитель ФК, органа ФК (уполномоченное лицо). Должность</w:t>
            </w:r>
          </w:p>
        </w:tc>
        <w:tc>
          <w:tcPr>
            <w:tcW w:w="2955" w:type="pct"/>
            <w:shd w:val="clear" w:color="auto" w:fill="auto"/>
          </w:tcPr>
          <w:p w14:paraId="5C8BC2F0" w14:textId="77777777" w:rsidR="002B3360" w:rsidRPr="004602F8" w:rsidRDefault="002B3360" w:rsidP="00AC2F13">
            <w:pPr>
              <w:pStyle w:val="ASFKTablenorm"/>
              <w:ind w:left="57" w:right="57"/>
            </w:pPr>
            <w:r w:rsidRPr="004602F8">
              <w:t xml:space="preserve">Наименование должности руководителя органа ФК, принимающего акт. </w:t>
            </w:r>
          </w:p>
          <w:p w14:paraId="78C247CD" w14:textId="77777777" w:rsidR="002B3360" w:rsidRPr="004602F8" w:rsidRDefault="002B3360" w:rsidP="00AC2F13">
            <w:pPr>
              <w:pStyle w:val="ASFKTablenorm"/>
              <w:ind w:left="57" w:right="57"/>
            </w:pPr>
            <w:r w:rsidRPr="004602F8">
              <w:t>Импорт из OEBS.</w:t>
            </w:r>
          </w:p>
        </w:tc>
      </w:tr>
      <w:tr w:rsidR="002B3360" w:rsidRPr="004602F8" w14:paraId="7835A1B5" w14:textId="77777777" w:rsidTr="00FC4CA8">
        <w:trPr>
          <w:trHeight w:val="77"/>
        </w:trPr>
        <w:tc>
          <w:tcPr>
            <w:tcW w:w="2045" w:type="pct"/>
            <w:shd w:val="clear" w:color="auto" w:fill="auto"/>
          </w:tcPr>
          <w:p w14:paraId="2F2AD726" w14:textId="77777777" w:rsidR="002B3360" w:rsidRPr="004602F8" w:rsidRDefault="002B3360" w:rsidP="00AC2F13">
            <w:pPr>
              <w:pStyle w:val="ASFKTablenorm"/>
              <w:ind w:left="57" w:right="57"/>
            </w:pPr>
            <w:r w:rsidRPr="004602F8">
              <w:t>Руководитель ФК, органа ФК (уполномоченное лицо). Расшифровка подписи</w:t>
            </w:r>
          </w:p>
        </w:tc>
        <w:tc>
          <w:tcPr>
            <w:tcW w:w="2955" w:type="pct"/>
            <w:shd w:val="clear" w:color="auto" w:fill="auto"/>
          </w:tcPr>
          <w:p w14:paraId="198C91E4" w14:textId="77777777" w:rsidR="002B3360" w:rsidRPr="004602F8" w:rsidRDefault="002B3360" w:rsidP="00AC2F13">
            <w:pPr>
              <w:pStyle w:val="ASFKTablenorm"/>
              <w:ind w:left="57" w:right="57"/>
            </w:pPr>
            <w:r w:rsidRPr="004602F8">
              <w:t xml:space="preserve">ФИО руководителя органа ФК, принимающего акт. </w:t>
            </w:r>
          </w:p>
          <w:p w14:paraId="40C59D70" w14:textId="77777777" w:rsidR="002B3360" w:rsidRPr="004602F8" w:rsidRDefault="002B3360" w:rsidP="00AC2F13">
            <w:pPr>
              <w:pStyle w:val="ASFKTablenorm"/>
              <w:ind w:left="57" w:right="57"/>
            </w:pPr>
            <w:r w:rsidRPr="004602F8">
              <w:t>Импорт из OEBS.</w:t>
            </w:r>
          </w:p>
        </w:tc>
      </w:tr>
      <w:tr w:rsidR="002B3360" w:rsidRPr="004602F8" w14:paraId="4280DD77" w14:textId="77777777" w:rsidTr="00FC4CA8">
        <w:trPr>
          <w:trHeight w:val="77"/>
        </w:trPr>
        <w:tc>
          <w:tcPr>
            <w:tcW w:w="2045" w:type="pct"/>
            <w:shd w:val="clear" w:color="auto" w:fill="auto"/>
          </w:tcPr>
          <w:p w14:paraId="3C899CA8" w14:textId="77777777" w:rsidR="002B3360" w:rsidRPr="004602F8" w:rsidRDefault="002B3360" w:rsidP="00AC2F13">
            <w:pPr>
              <w:pStyle w:val="ASFKTablenorm"/>
              <w:ind w:left="57" w:right="57"/>
            </w:pPr>
            <w:r w:rsidRPr="004602F8">
              <w:t>Главный бухгалтер (уполномоченное лицо). Должность</w:t>
            </w:r>
          </w:p>
        </w:tc>
        <w:tc>
          <w:tcPr>
            <w:tcW w:w="2955" w:type="pct"/>
            <w:shd w:val="clear" w:color="auto" w:fill="auto"/>
          </w:tcPr>
          <w:p w14:paraId="064BB546" w14:textId="77777777" w:rsidR="002B3360" w:rsidRPr="004602F8" w:rsidRDefault="002B3360" w:rsidP="00AC2F13">
            <w:pPr>
              <w:pStyle w:val="ASFKTablenorm"/>
              <w:ind w:left="57" w:right="57"/>
            </w:pPr>
            <w:r w:rsidRPr="004602F8">
              <w:t xml:space="preserve">Наименование должности главного бухгалтера органа ФК, принимающего акт. </w:t>
            </w:r>
          </w:p>
          <w:p w14:paraId="2175E28C" w14:textId="77777777" w:rsidR="002B3360" w:rsidRPr="004602F8" w:rsidRDefault="002B3360" w:rsidP="00AC2F13">
            <w:pPr>
              <w:pStyle w:val="ASFKTablenorm"/>
              <w:ind w:left="57" w:right="57"/>
            </w:pPr>
            <w:r w:rsidRPr="004602F8">
              <w:t>Импорт из OEBS.</w:t>
            </w:r>
          </w:p>
        </w:tc>
      </w:tr>
      <w:tr w:rsidR="002B3360" w:rsidRPr="004602F8" w14:paraId="4EFFB4F7" w14:textId="77777777" w:rsidTr="00FC4CA8">
        <w:trPr>
          <w:trHeight w:val="77"/>
        </w:trPr>
        <w:tc>
          <w:tcPr>
            <w:tcW w:w="2045" w:type="pct"/>
            <w:shd w:val="clear" w:color="auto" w:fill="auto"/>
          </w:tcPr>
          <w:p w14:paraId="64BCF871" w14:textId="77777777" w:rsidR="002B3360" w:rsidRPr="004602F8" w:rsidRDefault="002B3360" w:rsidP="00AC2F13">
            <w:pPr>
              <w:pStyle w:val="ASFKTablenorm"/>
              <w:ind w:left="57" w:right="57"/>
            </w:pPr>
            <w:r w:rsidRPr="004602F8">
              <w:t>Главный бухгалтер (уполномоченное лицо). Расшифровка подписи</w:t>
            </w:r>
          </w:p>
        </w:tc>
        <w:tc>
          <w:tcPr>
            <w:tcW w:w="2955" w:type="pct"/>
            <w:shd w:val="clear" w:color="auto" w:fill="auto"/>
          </w:tcPr>
          <w:p w14:paraId="4093FB91" w14:textId="77777777" w:rsidR="002B3360" w:rsidRPr="004602F8" w:rsidRDefault="002B3360" w:rsidP="00AC2F13">
            <w:pPr>
              <w:pStyle w:val="ASFKTablenorm"/>
              <w:ind w:left="57" w:right="57"/>
            </w:pPr>
            <w:r w:rsidRPr="004602F8">
              <w:t xml:space="preserve">ФИО главного бухгалтера органа ФК, принимающего акт. </w:t>
            </w:r>
          </w:p>
          <w:p w14:paraId="0826AE77" w14:textId="77777777" w:rsidR="002B3360" w:rsidRPr="004602F8" w:rsidRDefault="002B3360" w:rsidP="00AC2F13">
            <w:pPr>
              <w:pStyle w:val="ASFKTablenorm"/>
              <w:ind w:left="57" w:right="57"/>
            </w:pPr>
            <w:r w:rsidRPr="004602F8">
              <w:t>Импорт из OEBS.</w:t>
            </w:r>
          </w:p>
        </w:tc>
      </w:tr>
      <w:tr w:rsidR="002B3360" w:rsidRPr="004602F8" w14:paraId="504C75A6" w14:textId="77777777" w:rsidTr="00FC4CA8">
        <w:trPr>
          <w:trHeight w:val="96"/>
        </w:trPr>
        <w:tc>
          <w:tcPr>
            <w:tcW w:w="2045" w:type="pct"/>
            <w:shd w:val="clear" w:color="auto" w:fill="auto"/>
          </w:tcPr>
          <w:p w14:paraId="42CE483D" w14:textId="77777777" w:rsidR="002B3360" w:rsidRPr="004602F8" w:rsidRDefault="002B3360" w:rsidP="00AC2F13">
            <w:pPr>
              <w:pStyle w:val="ASFKTablenorm"/>
              <w:ind w:left="57" w:right="57"/>
            </w:pPr>
            <w:r w:rsidRPr="004602F8">
              <w:t>Дата подписания</w:t>
            </w:r>
          </w:p>
        </w:tc>
        <w:tc>
          <w:tcPr>
            <w:tcW w:w="2955" w:type="pct"/>
            <w:shd w:val="clear" w:color="auto" w:fill="auto"/>
          </w:tcPr>
          <w:p w14:paraId="7EB62433" w14:textId="77777777" w:rsidR="002B3360" w:rsidRPr="004602F8" w:rsidRDefault="002B3360" w:rsidP="00AC2F13">
            <w:pPr>
              <w:pStyle w:val="ASFKTablenorm"/>
              <w:ind w:left="57" w:right="57"/>
            </w:pPr>
            <w:r w:rsidRPr="004602F8">
              <w:t xml:space="preserve">Дата подписи акта принимающей стороной. </w:t>
            </w:r>
          </w:p>
          <w:p w14:paraId="2C97A2C7" w14:textId="77777777" w:rsidR="002B3360" w:rsidRPr="004602F8" w:rsidRDefault="002B3360" w:rsidP="00AC2F13">
            <w:pPr>
              <w:pStyle w:val="ASFKTablenorm"/>
              <w:ind w:left="57" w:right="57"/>
            </w:pPr>
            <w:r w:rsidRPr="004602F8">
              <w:t>Импорт из OEBS.</w:t>
            </w:r>
          </w:p>
        </w:tc>
      </w:tr>
      <w:tr w:rsidR="002B3360" w:rsidRPr="004602F8" w14:paraId="59CBF79F" w14:textId="77777777" w:rsidTr="00FC4CA8">
        <w:trPr>
          <w:trHeight w:val="77"/>
        </w:trPr>
        <w:tc>
          <w:tcPr>
            <w:tcW w:w="5000" w:type="pct"/>
            <w:gridSpan w:val="2"/>
            <w:shd w:val="clear" w:color="auto" w:fill="auto"/>
          </w:tcPr>
          <w:p w14:paraId="204A347A" w14:textId="77777777" w:rsidR="002B3360" w:rsidRPr="004602F8" w:rsidRDefault="002B3360" w:rsidP="00AC2F13">
            <w:pPr>
              <w:pStyle w:val="ASFKTablenorm"/>
              <w:ind w:left="57" w:right="57"/>
            </w:pPr>
            <w:r w:rsidRPr="004602F8">
              <w:t>Группа полей «Клиент»</w:t>
            </w:r>
          </w:p>
        </w:tc>
      </w:tr>
      <w:tr w:rsidR="002B3360" w:rsidRPr="004602F8" w14:paraId="321CAB0D" w14:textId="77777777" w:rsidTr="00FC4CA8">
        <w:trPr>
          <w:trHeight w:val="77"/>
        </w:trPr>
        <w:tc>
          <w:tcPr>
            <w:tcW w:w="2045" w:type="pct"/>
            <w:shd w:val="clear" w:color="auto" w:fill="auto"/>
          </w:tcPr>
          <w:p w14:paraId="00E77DA9" w14:textId="77777777" w:rsidR="002B3360" w:rsidRPr="004602F8" w:rsidRDefault="002B3360" w:rsidP="00AC2F13">
            <w:pPr>
              <w:pStyle w:val="ASFKTablenorm"/>
              <w:ind w:left="57" w:right="57"/>
            </w:pPr>
            <w:r w:rsidRPr="004602F8">
              <w:t>Руководитель клиента (уполномоченное лицо). Должность</w:t>
            </w:r>
          </w:p>
        </w:tc>
        <w:tc>
          <w:tcPr>
            <w:tcW w:w="2955" w:type="pct"/>
            <w:shd w:val="clear" w:color="auto" w:fill="auto"/>
          </w:tcPr>
          <w:p w14:paraId="4BCC6947" w14:textId="77777777" w:rsidR="002B3360" w:rsidRPr="004602F8" w:rsidRDefault="002B3360" w:rsidP="00AC2F13">
            <w:pPr>
              <w:pStyle w:val="ASFKTablenorm"/>
              <w:ind w:left="57" w:right="57"/>
            </w:pPr>
            <w:r w:rsidRPr="004602F8">
              <w:t xml:space="preserve">Наименование должности руководителя клиента. </w:t>
            </w:r>
          </w:p>
          <w:p w14:paraId="7BEF9B10"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2E216F4B" w14:textId="77777777" w:rsidTr="00FC4CA8">
        <w:trPr>
          <w:trHeight w:val="77"/>
        </w:trPr>
        <w:tc>
          <w:tcPr>
            <w:tcW w:w="2045" w:type="pct"/>
            <w:shd w:val="clear" w:color="auto" w:fill="auto"/>
          </w:tcPr>
          <w:p w14:paraId="10DADD7A" w14:textId="77777777" w:rsidR="002B3360" w:rsidRPr="004602F8" w:rsidRDefault="002B3360" w:rsidP="00AC2F13">
            <w:pPr>
              <w:pStyle w:val="ASFKTablenorm"/>
              <w:ind w:left="57" w:right="57"/>
            </w:pPr>
            <w:r w:rsidRPr="004602F8">
              <w:lastRenderedPageBreak/>
              <w:t>Руководитель клиента (уполномоченное лицо). Расшифровка подписи</w:t>
            </w:r>
          </w:p>
        </w:tc>
        <w:tc>
          <w:tcPr>
            <w:tcW w:w="2955" w:type="pct"/>
            <w:shd w:val="clear" w:color="auto" w:fill="auto"/>
          </w:tcPr>
          <w:p w14:paraId="376F5D4C" w14:textId="77777777" w:rsidR="002B3360" w:rsidRPr="004602F8" w:rsidRDefault="002B3360" w:rsidP="00AC2F13">
            <w:pPr>
              <w:pStyle w:val="ASFKTablenorm"/>
              <w:ind w:left="57" w:right="57"/>
            </w:pPr>
            <w:r w:rsidRPr="004602F8">
              <w:t xml:space="preserve">ФИО руководителя клиента. </w:t>
            </w:r>
          </w:p>
          <w:p w14:paraId="465B0D7E"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0313F2AE" w14:textId="77777777" w:rsidTr="00FC4CA8">
        <w:trPr>
          <w:trHeight w:val="77"/>
        </w:trPr>
        <w:tc>
          <w:tcPr>
            <w:tcW w:w="2045" w:type="pct"/>
            <w:shd w:val="clear" w:color="auto" w:fill="auto"/>
          </w:tcPr>
          <w:p w14:paraId="53B765E3" w14:textId="77777777" w:rsidR="002B3360" w:rsidRPr="004602F8" w:rsidRDefault="002B3360" w:rsidP="00AC2F13">
            <w:pPr>
              <w:pStyle w:val="ASFKTablenorm"/>
              <w:ind w:left="57" w:right="57"/>
            </w:pPr>
            <w:r w:rsidRPr="004602F8">
              <w:t>Главный бухгалтер клиента (уполномоченное лицо). Должность</w:t>
            </w:r>
          </w:p>
        </w:tc>
        <w:tc>
          <w:tcPr>
            <w:tcW w:w="2955" w:type="pct"/>
            <w:shd w:val="clear" w:color="auto" w:fill="auto"/>
          </w:tcPr>
          <w:p w14:paraId="3DCCA6E8" w14:textId="77777777" w:rsidR="002B3360" w:rsidRPr="004602F8" w:rsidRDefault="002B3360" w:rsidP="00AC2F13">
            <w:pPr>
              <w:pStyle w:val="ASFKTablenorm"/>
              <w:ind w:left="57" w:right="57"/>
            </w:pPr>
            <w:r w:rsidRPr="004602F8">
              <w:t xml:space="preserve">Наименование должности главного бухгалтера клиента. </w:t>
            </w:r>
          </w:p>
          <w:p w14:paraId="6F2BEC44"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7ABD4FCF" w14:textId="77777777" w:rsidTr="00FC4CA8">
        <w:trPr>
          <w:trHeight w:val="77"/>
        </w:trPr>
        <w:tc>
          <w:tcPr>
            <w:tcW w:w="2045" w:type="pct"/>
            <w:shd w:val="clear" w:color="auto" w:fill="auto"/>
          </w:tcPr>
          <w:p w14:paraId="2F51A7FF" w14:textId="77777777" w:rsidR="002B3360" w:rsidRPr="004602F8" w:rsidRDefault="002B3360" w:rsidP="00AC2F13">
            <w:pPr>
              <w:pStyle w:val="ASFKTablenorm"/>
              <w:ind w:left="57" w:right="57"/>
            </w:pPr>
            <w:r w:rsidRPr="004602F8">
              <w:t>Главный бухгалтер клиента (уполномоченное лицо). Расшифровка подписи</w:t>
            </w:r>
          </w:p>
        </w:tc>
        <w:tc>
          <w:tcPr>
            <w:tcW w:w="2955" w:type="pct"/>
            <w:shd w:val="clear" w:color="auto" w:fill="auto"/>
          </w:tcPr>
          <w:p w14:paraId="6AA6B09C" w14:textId="77777777" w:rsidR="002B3360" w:rsidRPr="004602F8" w:rsidRDefault="002B3360" w:rsidP="00AC2F13">
            <w:pPr>
              <w:pStyle w:val="ASFKTablenorm"/>
              <w:ind w:left="57" w:right="57"/>
            </w:pPr>
            <w:r w:rsidRPr="004602F8">
              <w:t xml:space="preserve">ФИО главного бухгалтера клиента. </w:t>
            </w:r>
          </w:p>
          <w:p w14:paraId="17D252C0" w14:textId="77777777" w:rsidR="002B3360" w:rsidRPr="004602F8" w:rsidRDefault="002B3360" w:rsidP="00AC2F13">
            <w:pPr>
              <w:pStyle w:val="ASFKTablenorm"/>
              <w:ind w:left="57" w:right="57"/>
            </w:pPr>
            <w:r w:rsidRPr="004602F8">
              <w:t>Заполняется вручную или выбором из справочника «Список сотрудников».</w:t>
            </w:r>
          </w:p>
        </w:tc>
      </w:tr>
      <w:tr w:rsidR="002B3360" w:rsidRPr="004602F8" w14:paraId="253EB0D3" w14:textId="77777777" w:rsidTr="00FC4CA8">
        <w:trPr>
          <w:trHeight w:val="77"/>
        </w:trPr>
        <w:tc>
          <w:tcPr>
            <w:tcW w:w="2045" w:type="pct"/>
            <w:shd w:val="clear" w:color="auto" w:fill="auto"/>
          </w:tcPr>
          <w:p w14:paraId="4BABC404" w14:textId="77777777" w:rsidR="002B3360" w:rsidRPr="004602F8" w:rsidRDefault="002B3360" w:rsidP="00AC2F13">
            <w:pPr>
              <w:pStyle w:val="ASFKTablenorm"/>
              <w:ind w:left="57" w:right="57"/>
            </w:pPr>
            <w:r w:rsidRPr="004602F8">
              <w:t>Дата подписания</w:t>
            </w:r>
          </w:p>
        </w:tc>
        <w:tc>
          <w:tcPr>
            <w:tcW w:w="2955" w:type="pct"/>
            <w:shd w:val="clear" w:color="auto" w:fill="auto"/>
          </w:tcPr>
          <w:p w14:paraId="178BA532" w14:textId="77777777" w:rsidR="002B3360" w:rsidRPr="004602F8" w:rsidRDefault="002B3360" w:rsidP="00AC2F13">
            <w:pPr>
              <w:pStyle w:val="ASFKTablenorm"/>
              <w:ind w:left="57" w:right="57"/>
            </w:pPr>
            <w:r w:rsidRPr="004602F8">
              <w:t xml:space="preserve">Дата утверждения (подписания) акта клиентом. </w:t>
            </w:r>
          </w:p>
          <w:p w14:paraId="634D3D8A" w14:textId="77777777" w:rsidR="002B3360" w:rsidRPr="004602F8" w:rsidRDefault="002B3360" w:rsidP="00AC2F13">
            <w:pPr>
              <w:pStyle w:val="ASFKTablenorm"/>
              <w:ind w:left="57" w:right="57"/>
            </w:pPr>
            <w:r w:rsidRPr="004602F8">
              <w:t>Заполняется вручную или выбором даты из календаря.</w:t>
            </w:r>
          </w:p>
        </w:tc>
      </w:tr>
      <w:tr w:rsidR="002B3360" w:rsidRPr="004602F8" w14:paraId="28182A1E" w14:textId="77777777" w:rsidTr="00FC4CA8">
        <w:trPr>
          <w:trHeight w:val="77"/>
        </w:trPr>
        <w:tc>
          <w:tcPr>
            <w:tcW w:w="2045" w:type="pct"/>
            <w:shd w:val="clear" w:color="auto" w:fill="auto"/>
          </w:tcPr>
          <w:p w14:paraId="71125263" w14:textId="77777777" w:rsidR="002B3360" w:rsidRPr="004602F8" w:rsidRDefault="002B3360" w:rsidP="00AC2F13">
            <w:pPr>
              <w:pStyle w:val="ASFKTablenorm"/>
              <w:ind w:left="57" w:right="57"/>
            </w:pPr>
            <w:r w:rsidRPr="004602F8">
              <w:t>Дата регистрации в органе ФК отправителя</w:t>
            </w:r>
          </w:p>
        </w:tc>
        <w:tc>
          <w:tcPr>
            <w:tcW w:w="2955" w:type="pct"/>
            <w:shd w:val="clear" w:color="auto" w:fill="auto"/>
          </w:tcPr>
          <w:p w14:paraId="66EF8198" w14:textId="77777777" w:rsidR="002B3360" w:rsidRPr="004602F8" w:rsidRDefault="002B3360" w:rsidP="00AC2F13">
            <w:pPr>
              <w:pStyle w:val="ASFKTablenorm"/>
              <w:ind w:left="57" w:right="57"/>
            </w:pPr>
            <w:r w:rsidRPr="004602F8">
              <w:t xml:space="preserve">Дата регистрации в органе ФК отправителя. </w:t>
            </w:r>
          </w:p>
          <w:p w14:paraId="0D4B9823" w14:textId="77777777" w:rsidR="002B3360" w:rsidRPr="004602F8" w:rsidRDefault="002B336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r w:rsidR="002B3360" w:rsidRPr="004602F8" w14:paraId="0507A056" w14:textId="77777777" w:rsidTr="00FC4CA8">
        <w:trPr>
          <w:trHeight w:val="77"/>
        </w:trPr>
        <w:tc>
          <w:tcPr>
            <w:tcW w:w="2045" w:type="pct"/>
            <w:shd w:val="clear" w:color="auto" w:fill="auto"/>
          </w:tcPr>
          <w:p w14:paraId="42148B9A" w14:textId="77777777" w:rsidR="002B3360" w:rsidRPr="004602F8" w:rsidRDefault="002B3360" w:rsidP="00AC2F13">
            <w:pPr>
              <w:pStyle w:val="ASFKTablenorm"/>
              <w:ind w:left="57" w:right="57"/>
            </w:pPr>
            <w:r w:rsidRPr="004602F8">
              <w:t>Дата регистрации в органе ФК получателя</w:t>
            </w:r>
          </w:p>
        </w:tc>
        <w:tc>
          <w:tcPr>
            <w:tcW w:w="2955" w:type="pct"/>
            <w:shd w:val="clear" w:color="auto" w:fill="auto"/>
          </w:tcPr>
          <w:p w14:paraId="293C7075" w14:textId="77777777" w:rsidR="002B3360" w:rsidRPr="004602F8" w:rsidRDefault="002B3360" w:rsidP="00AC2F13">
            <w:pPr>
              <w:pStyle w:val="ASFKTablenorm"/>
              <w:ind w:left="57" w:right="57"/>
            </w:pPr>
            <w:r w:rsidRPr="004602F8">
              <w:t xml:space="preserve">Дата регистрации в органе ФК получателя. </w:t>
            </w:r>
          </w:p>
          <w:p w14:paraId="0EB3065C" w14:textId="77777777" w:rsidR="002B3360" w:rsidRPr="004602F8" w:rsidRDefault="002B336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bl>
    <w:p w14:paraId="109EBD77" w14:textId="77777777" w:rsidR="00CA3543" w:rsidRPr="004602F8" w:rsidRDefault="00CA3543" w:rsidP="00CA3543">
      <w:pPr>
        <w:pStyle w:val="32"/>
      </w:pPr>
      <w:bookmarkStart w:id="2121" w:name="_Ref299363162"/>
      <w:bookmarkStart w:id="2122" w:name="_Toc409449237"/>
      <w:bookmarkStart w:id="2123" w:name="_Toc421171949"/>
      <w:bookmarkStart w:id="2124" w:name="_Toc433824908"/>
      <w:bookmarkStart w:id="2125" w:name="_Toc126766806"/>
      <w:r w:rsidRPr="004602F8">
        <w:t>Акт приемки-передачи показателей лицевого счета иного получателя бюджетных средств</w:t>
      </w:r>
      <w:bookmarkEnd w:id="2121"/>
      <w:bookmarkEnd w:id="2122"/>
      <w:bookmarkEnd w:id="2123"/>
      <w:bookmarkEnd w:id="2124"/>
      <w:bookmarkEnd w:id="2125"/>
    </w:p>
    <w:p w14:paraId="34D736E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иного получателя бюджетных средств</w:t>
      </w:r>
      <w:r w:rsidR="00BC7FFB" w:rsidRPr="004602F8">
        <w:t>»</w:t>
      </w:r>
      <w:r w:rsidRPr="004602F8">
        <w:t xml:space="preserve"> предназначен для передачи показателей с закрываемого ЛС ИПБС на открываемый ЛС ИПБС при переходе ИПБС на обслуживание в орган Федерального казначейства, расположенный на территории другого субъекта Российской Федерации.</w:t>
      </w:r>
    </w:p>
    <w:p w14:paraId="3F61158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иного получателя бюджетных средств</w:t>
      </w:r>
      <w:r w:rsidR="00BC7FFB" w:rsidRPr="004602F8">
        <w:t>»</w:t>
      </w:r>
      <w:r w:rsidRPr="004602F8">
        <w:t xml:space="preserve"> передается ИПБС из учетной системы ОрФК, либо из ИПБС в учетную систему ОрФК.</w:t>
      </w:r>
    </w:p>
    <w:p w14:paraId="0A82BF72" w14:textId="3AACD13B"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иного получателя бюджетных средств</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иного получателя бюджетных средств</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_Ref246154004 \h  \* MERGEFORMAT </w:instrText>
      </w:r>
      <w:r w:rsidRPr="004602F8">
        <w:fldChar w:fldCharType="separate"/>
      </w:r>
      <w:r w:rsidR="0086114E">
        <w:t>341</w:t>
      </w:r>
      <w:r w:rsidRPr="004602F8">
        <w:fldChar w:fldCharType="end"/>
      </w:r>
      <w:r w:rsidRPr="004602F8">
        <w:t>.</w:t>
      </w:r>
    </w:p>
    <w:p w14:paraId="54F73A20" w14:textId="649BC9E2" w:rsidR="00CA3543" w:rsidRPr="004602F8" w:rsidRDefault="004C00E2" w:rsidP="00CA3543">
      <w:pPr>
        <w:pStyle w:val="ASFKFigure"/>
      </w:pPr>
      <w:r w:rsidRPr="004602F8">
        <w:rPr>
          <w:noProof/>
        </w:rPr>
        <w:lastRenderedPageBreak/>
        <w:drawing>
          <wp:inline distT="0" distB="0" distL="0" distR="0" wp14:anchorId="4314CAF9" wp14:editId="74546461">
            <wp:extent cx="6124575" cy="4572000"/>
            <wp:effectExtent l="0" t="0" r="9525" b="0"/>
            <wp:docPr id="450" name="Рисунок 4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2B7DC2EE" w14:textId="61069CE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26" w:name="_Ref246154004"/>
      <w:bookmarkStart w:id="2127" w:name="_Toc126767629"/>
      <w:r w:rsidR="0086114E">
        <w:rPr>
          <w:noProof/>
        </w:rPr>
        <w:t>341</w:t>
      </w:r>
      <w:bookmarkEnd w:id="2126"/>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иного получателя бюджетных средств</w:t>
      </w:r>
      <w:r w:rsidR="00BC7FFB" w:rsidRPr="004602F8">
        <w:t>»</w:t>
      </w:r>
      <w:bookmarkEnd w:id="2127"/>
    </w:p>
    <w:p w14:paraId="12ABEE1E" w14:textId="77777777" w:rsidR="00CA3543" w:rsidRPr="004602F8" w:rsidRDefault="00CA3543" w:rsidP="00CA3543">
      <w:pPr>
        <w:pStyle w:val="41"/>
      </w:pPr>
      <w:r w:rsidRPr="004602F8">
        <w:t>Доступные операции</w:t>
      </w:r>
    </w:p>
    <w:p w14:paraId="68DABD94" w14:textId="77777777" w:rsidR="00CA3543" w:rsidRPr="004602F8" w:rsidRDefault="00CA3543" w:rsidP="00CA3543">
      <w:pPr>
        <w:pStyle w:val="ASFKNormal"/>
      </w:pPr>
      <w:r w:rsidRPr="004602F8">
        <w:t>На АРМ ОФК доступны следующие операции над документом:</w:t>
      </w:r>
    </w:p>
    <w:p w14:paraId="2AA7B7F3" w14:textId="77777777" w:rsidR="00CA3543" w:rsidRPr="004602F8" w:rsidRDefault="00CA3543" w:rsidP="00CA3543">
      <w:pPr>
        <w:pStyle w:val="ASFKListmark1"/>
      </w:pPr>
      <w:r w:rsidRPr="004602F8">
        <w:t>просмотр и редактирование;</w:t>
      </w:r>
    </w:p>
    <w:p w14:paraId="7F48AF4E" w14:textId="77777777" w:rsidR="00CA3543" w:rsidRPr="004602F8" w:rsidRDefault="00CA3543" w:rsidP="00CA3543">
      <w:pPr>
        <w:pStyle w:val="ASFKListmark1"/>
      </w:pPr>
      <w:r w:rsidRPr="004602F8">
        <w:t>удаление;</w:t>
      </w:r>
    </w:p>
    <w:p w14:paraId="227A2EDC"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44647A93" w14:textId="77777777" w:rsidR="00CA3543" w:rsidRPr="004602F8" w:rsidRDefault="00CA3543" w:rsidP="00CA3543">
      <w:pPr>
        <w:pStyle w:val="ASFKListmark1"/>
      </w:pPr>
      <w:r w:rsidRPr="004602F8">
        <w:t>печать;</w:t>
      </w:r>
    </w:p>
    <w:p w14:paraId="5DBF2C46" w14:textId="77777777" w:rsidR="00CA3543" w:rsidRPr="004602F8" w:rsidRDefault="00CA3543" w:rsidP="00CA3543">
      <w:pPr>
        <w:pStyle w:val="ASFKListmark1"/>
      </w:pPr>
      <w:r w:rsidRPr="004602F8">
        <w:t>отправка в АИФ (УФК, ЦАФК).</w:t>
      </w:r>
    </w:p>
    <w:p w14:paraId="0A124F3A" w14:textId="77777777" w:rsidR="00CA3543" w:rsidRPr="004602F8" w:rsidRDefault="00CA3543" w:rsidP="00CA3543">
      <w:pPr>
        <w:pStyle w:val="41"/>
      </w:pPr>
      <w:r w:rsidRPr="004602F8">
        <w:t>Экранная форма документа</w:t>
      </w:r>
    </w:p>
    <w:p w14:paraId="7B7616B8" w14:textId="319D7F75" w:rsidR="00CA3543" w:rsidRPr="004602F8" w:rsidRDefault="00CA3543" w:rsidP="00CA3543">
      <w:pPr>
        <w:pStyle w:val="ASFKNormal"/>
      </w:pPr>
      <w:r w:rsidRPr="004602F8">
        <w:t>ЭФ</w:t>
      </w:r>
      <w:r w:rsidR="00841A75" w:rsidRPr="004602F8">
        <w:t xml:space="preserve"> документа</w:t>
      </w:r>
      <w:r w:rsidRPr="004602F8">
        <w:t xml:space="preserve"> </w:t>
      </w:r>
      <w:r w:rsidR="00BC7FFB" w:rsidRPr="004602F8">
        <w:t>«</w:t>
      </w:r>
      <w:r w:rsidRPr="004602F8">
        <w:t>Акт приемки-передачи показателей лицевого счета иного получателя бюджетных средств</w:t>
      </w:r>
      <w:r w:rsidR="00BC7FFB" w:rsidRPr="004602F8">
        <w:t>»</w:t>
      </w:r>
      <w:r w:rsidRPr="004602F8">
        <w:t xml:space="preserve"> представлена на рисунке </w:t>
      </w:r>
      <w:r w:rsidRPr="004602F8">
        <w:fldChar w:fldCharType="begin"/>
      </w:r>
      <w:r w:rsidRPr="004602F8">
        <w:instrText xml:space="preserve"> REF _Ref246154005 \h  \* MERGEFORMAT </w:instrText>
      </w:r>
      <w:r w:rsidRPr="004602F8">
        <w:fldChar w:fldCharType="separate"/>
      </w:r>
      <w:r w:rsidR="0086114E">
        <w:t>342</w:t>
      </w:r>
      <w:r w:rsidRPr="004602F8">
        <w:fldChar w:fldCharType="end"/>
      </w:r>
      <w:r w:rsidRPr="004602F8">
        <w:t>. Форма содержит следующие закладки:</w:t>
      </w:r>
    </w:p>
    <w:p w14:paraId="7C5288F3"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055CD914" w14:textId="77777777" w:rsidR="00CA3543" w:rsidRPr="004602F8" w:rsidRDefault="00BC7FFB" w:rsidP="00CA3543">
      <w:pPr>
        <w:pStyle w:val="ASFKListmark2"/>
      </w:pPr>
      <w:r w:rsidRPr="004602F8">
        <w:t>«</w:t>
      </w:r>
      <w:r w:rsidR="00CA3543" w:rsidRPr="004602F8">
        <w:t>Раздел 1. Операции с бюджетными данными</w:t>
      </w:r>
      <w:r w:rsidRPr="004602F8">
        <w:t>»</w:t>
      </w:r>
      <w:r w:rsidR="00CA3543" w:rsidRPr="004602F8">
        <w:t>;</w:t>
      </w:r>
    </w:p>
    <w:p w14:paraId="56007F0C" w14:textId="77777777" w:rsidR="00CA3543" w:rsidRPr="004602F8" w:rsidRDefault="00BC7FFB" w:rsidP="00CA3543">
      <w:pPr>
        <w:pStyle w:val="ASFKListmark2"/>
      </w:pPr>
      <w:r w:rsidRPr="004602F8">
        <w:t>«</w:t>
      </w:r>
      <w:r w:rsidR="00CA3543" w:rsidRPr="004602F8">
        <w:t>Раздел 2. Операции с бюджетными средствами</w:t>
      </w:r>
      <w:r w:rsidRPr="004602F8">
        <w:t>»</w:t>
      </w:r>
      <w:r w:rsidR="00CA3543" w:rsidRPr="004602F8">
        <w:t>;</w:t>
      </w:r>
    </w:p>
    <w:p w14:paraId="6C16E4B2" w14:textId="77777777" w:rsidR="00CA3543" w:rsidRPr="004602F8" w:rsidRDefault="00BC7FFB" w:rsidP="00CA3543">
      <w:pPr>
        <w:pStyle w:val="ASFKListmark2"/>
      </w:pPr>
      <w:r w:rsidRPr="004602F8">
        <w:t>«</w:t>
      </w:r>
      <w:r w:rsidR="00CA3543" w:rsidRPr="004602F8">
        <w:t>Раздел 3. Неиспользованные бюджетные данные</w:t>
      </w:r>
      <w:r w:rsidRPr="004602F8">
        <w:t>»</w:t>
      </w:r>
      <w:r w:rsidR="00CA3543" w:rsidRPr="004602F8">
        <w:t>;</w:t>
      </w:r>
    </w:p>
    <w:p w14:paraId="45506BBD"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3941FADE"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3341DBE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09D40A7" w14:textId="77777777" w:rsidR="00CA3543" w:rsidRPr="004602F8" w:rsidRDefault="00CA3543" w:rsidP="00CA3543">
      <w:pPr>
        <w:pStyle w:val="ASFKNormal"/>
      </w:pPr>
      <w:r w:rsidRPr="004602F8">
        <w:lastRenderedPageBreak/>
        <w:t xml:space="preserve">Закладка </w:t>
      </w:r>
      <w:r w:rsidR="00BC7FFB" w:rsidRPr="004602F8">
        <w:t>«</w:t>
      </w:r>
      <w:r w:rsidRPr="004602F8">
        <w:t>Документ</w:t>
      </w:r>
      <w:r w:rsidR="00BC7FFB" w:rsidRPr="004602F8">
        <w:t>»</w:t>
      </w:r>
      <w:r w:rsidRPr="004602F8">
        <w:t xml:space="preserve"> содержит вкладки</w:t>
      </w:r>
      <w:r w:rsidR="00841A75" w:rsidRPr="004602F8">
        <w:t>,</w:t>
      </w:r>
      <w:r w:rsidRPr="004602F8">
        <w:t xml:space="preserve"> на которых отображаются данные по разделам. Поля в этих </w:t>
      </w:r>
      <w:r w:rsidR="00841A75" w:rsidRPr="004602F8">
        <w:t>вк</w:t>
      </w:r>
      <w:r w:rsidRPr="004602F8">
        <w:t>ладках не доступны для редактирования, их можно только просмотреть.</w:t>
      </w:r>
    </w:p>
    <w:p w14:paraId="2BC5E816" w14:textId="00125481" w:rsidR="00CA3543" w:rsidRPr="004602F8" w:rsidRDefault="004C00E2" w:rsidP="00CA3543">
      <w:pPr>
        <w:pStyle w:val="ASFKFigure"/>
      </w:pPr>
      <w:r w:rsidRPr="004602F8">
        <w:rPr>
          <w:noProof/>
        </w:rPr>
        <w:drawing>
          <wp:inline distT="0" distB="0" distL="0" distR="0" wp14:anchorId="653593A9" wp14:editId="7CE1DE19">
            <wp:extent cx="6124575" cy="4476750"/>
            <wp:effectExtent l="0" t="0" r="9525" b="0"/>
            <wp:docPr id="451" name="Рисунок 4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0"/>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62656E48" w14:textId="73F094F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28" w:name="_Ref246154005"/>
      <w:bookmarkStart w:id="2129" w:name="_Toc126767630"/>
      <w:r w:rsidR="0086114E">
        <w:rPr>
          <w:noProof/>
        </w:rPr>
        <w:t>342</w:t>
      </w:r>
      <w:bookmarkEnd w:id="2128"/>
      <w:r w:rsidRPr="004602F8">
        <w:rPr>
          <w:noProof/>
        </w:rPr>
        <w:fldChar w:fldCharType="end"/>
      </w:r>
      <w:r w:rsidR="00CA3543" w:rsidRPr="004602F8">
        <w:t xml:space="preserve">. ЭФ </w:t>
      </w:r>
      <w:r w:rsidR="00841A75" w:rsidRPr="004602F8">
        <w:t xml:space="preserve">документа </w:t>
      </w:r>
      <w:r w:rsidR="00BC7FFB" w:rsidRPr="004602F8">
        <w:t>«</w:t>
      </w:r>
      <w:r w:rsidR="00CA3543" w:rsidRPr="004602F8">
        <w:t>Акт приемки-передачи показателей лицевого счета иного получателя бюджетных средств</w:t>
      </w:r>
      <w:r w:rsidR="006B08A4" w:rsidRPr="004602F8">
        <w:t>», закладки «</w:t>
      </w:r>
      <w:r w:rsidR="00CA3543" w:rsidRPr="004602F8">
        <w:t>Документ</w:t>
      </w:r>
      <w:r w:rsidR="006B08A4" w:rsidRPr="004602F8">
        <w:t>», вкладки «</w:t>
      </w:r>
      <w:r w:rsidR="00CA3543" w:rsidRPr="004602F8">
        <w:t>Раздел 1. Операции с бюджетными данными</w:t>
      </w:r>
      <w:r w:rsidR="00BC7FFB" w:rsidRPr="004602F8">
        <w:t>»</w:t>
      </w:r>
      <w:bookmarkEnd w:id="2129"/>
    </w:p>
    <w:p w14:paraId="6844A0C6" w14:textId="65DBA327" w:rsidR="00CA3543" w:rsidRPr="004602F8" w:rsidRDefault="00CA3543" w:rsidP="00CA3543">
      <w:pPr>
        <w:pStyle w:val="ASFKNormal"/>
      </w:pPr>
      <w:r w:rsidRPr="004602F8">
        <w:t>Перечень полей</w:t>
      </w:r>
      <w:r w:rsidR="00841A75" w:rsidRPr="004602F8">
        <w:t xml:space="preserve"> документа «Акт приемки-передачи показателей лицевого счета иного получателя бюджетных средств», закладки «Документ»</w:t>
      </w:r>
      <w:r w:rsidRPr="004602F8">
        <w:t xml:space="preserve"> приведен в таблице </w:t>
      </w:r>
      <w:r w:rsidRPr="004602F8">
        <w:fldChar w:fldCharType="begin"/>
      </w:r>
      <w:r w:rsidRPr="004602F8">
        <w:instrText xml:space="preserve"> REF _Ref317611276 \h  \* MERGEFORMAT </w:instrText>
      </w:r>
      <w:r w:rsidRPr="004602F8">
        <w:fldChar w:fldCharType="separate"/>
      </w:r>
      <w:r w:rsidR="0086114E">
        <w:t>208</w:t>
      </w:r>
      <w:r w:rsidRPr="004602F8">
        <w:fldChar w:fldCharType="end"/>
      </w:r>
      <w:r w:rsidRPr="004602F8">
        <w:t>.</w:t>
      </w:r>
    </w:p>
    <w:p w14:paraId="2BD8C192" w14:textId="4D4B29C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30" w:name="_Ref317611276"/>
      <w:bookmarkStart w:id="2131" w:name="_Toc126767100"/>
      <w:r w:rsidR="0086114E">
        <w:rPr>
          <w:noProof/>
        </w:rPr>
        <w:t>208</w:t>
      </w:r>
      <w:bookmarkEnd w:id="2130"/>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иного получателя бюджетных средств</w:t>
      </w:r>
      <w:r w:rsidR="006B08A4" w:rsidRPr="004602F8">
        <w:t>», закладки «</w:t>
      </w:r>
      <w:r w:rsidR="00CA3543" w:rsidRPr="004602F8">
        <w:t>Документ</w:t>
      </w:r>
      <w:r w:rsidR="00BC7FFB" w:rsidRPr="004602F8">
        <w:t>»</w:t>
      </w:r>
      <w:bookmarkEnd w:id="213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74"/>
        <w:gridCol w:w="6254"/>
      </w:tblGrid>
      <w:tr w:rsidR="00CA3543" w:rsidRPr="004602F8" w14:paraId="17E19BAD" w14:textId="77777777" w:rsidTr="00FC4CA8">
        <w:trPr>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86B842" w14:textId="77777777" w:rsidR="00CA3543" w:rsidRPr="004602F8" w:rsidRDefault="00CA3543" w:rsidP="00CA3543">
            <w:pPr>
              <w:pStyle w:val="ASFKTableHead"/>
            </w:pPr>
            <w:r w:rsidRPr="004602F8">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579AFD" w14:textId="77777777" w:rsidR="00CA3543" w:rsidRPr="004602F8" w:rsidRDefault="00CA3543" w:rsidP="00CA3543">
            <w:pPr>
              <w:pStyle w:val="ASFKTableHead"/>
            </w:pPr>
            <w:r w:rsidRPr="004602F8">
              <w:t>Описание</w:t>
            </w:r>
            <w:r w:rsidR="005D0FA6" w:rsidRPr="004602F8">
              <w:t xml:space="preserve"> поля</w:t>
            </w:r>
          </w:p>
        </w:tc>
      </w:tr>
      <w:tr w:rsidR="00CA3543" w:rsidRPr="004602F8" w14:paraId="7516C1C9" w14:textId="77777777" w:rsidTr="00FC4CA8">
        <w:tc>
          <w:tcPr>
            <w:tcW w:w="1752" w:type="pct"/>
            <w:shd w:val="clear" w:color="auto" w:fill="auto"/>
          </w:tcPr>
          <w:p w14:paraId="451E056D" w14:textId="77777777" w:rsidR="00CA3543" w:rsidRPr="004602F8" w:rsidRDefault="00CA3543" w:rsidP="00AC2F13">
            <w:pPr>
              <w:pStyle w:val="ASFKTablenorm"/>
              <w:ind w:left="57" w:right="57"/>
            </w:pPr>
            <w:r w:rsidRPr="004602F8">
              <w:t>Номер</w:t>
            </w:r>
          </w:p>
        </w:tc>
        <w:tc>
          <w:tcPr>
            <w:tcW w:w="3248" w:type="pct"/>
            <w:shd w:val="clear" w:color="auto" w:fill="auto"/>
          </w:tcPr>
          <w:p w14:paraId="2BC30EAD" w14:textId="77777777" w:rsidR="00CA3543" w:rsidRPr="004602F8" w:rsidRDefault="00CA3543" w:rsidP="00AC2F13">
            <w:pPr>
              <w:pStyle w:val="ASFKTablenorm"/>
              <w:ind w:left="57" w:right="57"/>
            </w:pPr>
            <w:r w:rsidRPr="004602F8">
              <w:t>Номер ЛС ИПБС.</w:t>
            </w:r>
            <w:r w:rsidR="00B104B6" w:rsidRPr="004602F8">
              <w:t xml:space="preserve"> Импорт из OEBS.</w:t>
            </w:r>
          </w:p>
        </w:tc>
      </w:tr>
      <w:tr w:rsidR="00CA3543" w:rsidRPr="004602F8" w14:paraId="0117721F" w14:textId="77777777" w:rsidTr="00FC4CA8">
        <w:tc>
          <w:tcPr>
            <w:tcW w:w="1752" w:type="pct"/>
            <w:shd w:val="clear" w:color="auto" w:fill="auto"/>
          </w:tcPr>
          <w:p w14:paraId="05152C0B" w14:textId="77777777" w:rsidR="00CA3543" w:rsidRPr="004602F8" w:rsidRDefault="00CA3543" w:rsidP="00AC2F13">
            <w:pPr>
              <w:pStyle w:val="ASFKTablenorm"/>
              <w:ind w:left="57" w:right="57"/>
            </w:pPr>
            <w:r w:rsidRPr="004602F8">
              <w:t>Дата акта</w:t>
            </w:r>
          </w:p>
        </w:tc>
        <w:tc>
          <w:tcPr>
            <w:tcW w:w="3248" w:type="pct"/>
            <w:shd w:val="clear" w:color="auto" w:fill="auto"/>
          </w:tcPr>
          <w:p w14:paraId="18474464" w14:textId="77777777" w:rsidR="00CA3543" w:rsidRPr="004602F8" w:rsidRDefault="00CA3543" w:rsidP="00AC2F13">
            <w:pPr>
              <w:pStyle w:val="ASFKTablenorm"/>
              <w:ind w:left="57" w:right="57"/>
            </w:pPr>
            <w:r w:rsidRPr="004602F8">
              <w:t>Дата формирования акта.</w:t>
            </w:r>
            <w:r w:rsidR="00B104B6" w:rsidRPr="004602F8">
              <w:t xml:space="preserve"> Импорт из OEBS.</w:t>
            </w:r>
          </w:p>
        </w:tc>
      </w:tr>
      <w:tr w:rsidR="00CA3543" w:rsidRPr="004602F8" w14:paraId="12100771" w14:textId="77777777" w:rsidTr="00FC4CA8">
        <w:tc>
          <w:tcPr>
            <w:tcW w:w="1752" w:type="pct"/>
            <w:shd w:val="clear" w:color="auto" w:fill="auto"/>
          </w:tcPr>
          <w:p w14:paraId="7B81AECE" w14:textId="77777777" w:rsidR="00CA3543" w:rsidRPr="004602F8" w:rsidRDefault="00CA3543" w:rsidP="00AC2F13">
            <w:pPr>
              <w:pStyle w:val="ASFKTablenorm"/>
              <w:ind w:left="57" w:right="57"/>
            </w:pPr>
            <w:r w:rsidRPr="004602F8">
              <w:t>Стат.</w:t>
            </w:r>
          </w:p>
        </w:tc>
        <w:tc>
          <w:tcPr>
            <w:tcW w:w="3248" w:type="pct"/>
            <w:shd w:val="clear" w:color="auto" w:fill="auto"/>
          </w:tcPr>
          <w:p w14:paraId="391C00BC" w14:textId="77777777" w:rsidR="00CA3543" w:rsidRPr="004602F8" w:rsidRDefault="00CA3543" w:rsidP="00AC2F13">
            <w:pPr>
              <w:pStyle w:val="ASFKTablenorm"/>
              <w:ind w:left="57" w:right="57"/>
            </w:pPr>
            <w:r w:rsidRPr="004602F8">
              <w:t xml:space="preserve">Код бизнес-статуса документа. </w:t>
            </w:r>
          </w:p>
          <w:p w14:paraId="025500E5" w14:textId="77777777" w:rsidR="00CA3543" w:rsidRPr="004602F8" w:rsidRDefault="00CA3543"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0E8DFABE" w14:textId="77777777" w:rsidTr="00FC4CA8">
        <w:tc>
          <w:tcPr>
            <w:tcW w:w="1752" w:type="pct"/>
            <w:shd w:val="clear" w:color="auto" w:fill="auto"/>
          </w:tcPr>
          <w:p w14:paraId="0BFA4104" w14:textId="77777777" w:rsidR="00CA3543" w:rsidRPr="004602F8" w:rsidRDefault="00CA3543" w:rsidP="00AC2F13">
            <w:pPr>
              <w:pStyle w:val="ASFKTablenorm"/>
              <w:ind w:left="57" w:right="57"/>
            </w:pPr>
            <w:r w:rsidRPr="004602F8">
              <w:t>ФК, орган ФК-передающее(ий)</w:t>
            </w:r>
          </w:p>
        </w:tc>
        <w:tc>
          <w:tcPr>
            <w:tcW w:w="3248" w:type="pct"/>
            <w:shd w:val="clear" w:color="auto" w:fill="auto"/>
          </w:tcPr>
          <w:p w14:paraId="1A9CDB18" w14:textId="77777777" w:rsidR="00CA3543" w:rsidRPr="004602F8" w:rsidRDefault="00CA3543" w:rsidP="00AC2F13">
            <w:pPr>
              <w:pStyle w:val="ASFKTablenorm"/>
              <w:ind w:left="57" w:right="57"/>
            </w:pPr>
            <w:r w:rsidRPr="004602F8">
              <w:t xml:space="preserve">Наименование </w:t>
            </w:r>
            <w:r w:rsidR="00A10834" w:rsidRPr="004602F8">
              <w:t>ТОФК</w:t>
            </w:r>
            <w:r w:rsidRPr="004602F8">
              <w:t xml:space="preserve"> отправителя.</w:t>
            </w:r>
            <w:r w:rsidR="00B104B6" w:rsidRPr="004602F8">
              <w:t xml:space="preserve"> Импорт из OEBS.</w:t>
            </w:r>
          </w:p>
        </w:tc>
      </w:tr>
      <w:tr w:rsidR="00CA3543" w:rsidRPr="004602F8" w14:paraId="60E77917" w14:textId="77777777" w:rsidTr="00FC4CA8">
        <w:tc>
          <w:tcPr>
            <w:tcW w:w="1752" w:type="pct"/>
            <w:shd w:val="clear" w:color="auto" w:fill="auto"/>
          </w:tcPr>
          <w:p w14:paraId="77D90863" w14:textId="77777777" w:rsidR="00CA3543" w:rsidRPr="004602F8" w:rsidRDefault="00204377" w:rsidP="00AC2F13">
            <w:pPr>
              <w:pStyle w:val="ASFKTablenorm"/>
              <w:ind w:left="57" w:right="57"/>
            </w:pPr>
            <w:r w:rsidRPr="004602F8">
              <w:t>П</w:t>
            </w:r>
            <w:r w:rsidR="00CA3543" w:rsidRPr="004602F8">
              <w:t>о КОФК</w:t>
            </w:r>
          </w:p>
        </w:tc>
        <w:tc>
          <w:tcPr>
            <w:tcW w:w="3248" w:type="pct"/>
            <w:shd w:val="clear" w:color="auto" w:fill="auto"/>
          </w:tcPr>
          <w:p w14:paraId="5C23B519" w14:textId="77777777" w:rsidR="00CA3543" w:rsidRPr="004602F8" w:rsidRDefault="00CA3543" w:rsidP="00AC2F13">
            <w:pPr>
              <w:pStyle w:val="ASFKTablenorm"/>
              <w:ind w:left="57" w:right="57"/>
            </w:pPr>
            <w:r w:rsidRPr="004602F8">
              <w:t xml:space="preserve">Код </w:t>
            </w:r>
            <w:r w:rsidR="00A10834" w:rsidRPr="004602F8">
              <w:t>ТОФК</w:t>
            </w:r>
            <w:r w:rsidRPr="004602F8">
              <w:t xml:space="preserve"> отправителя.</w:t>
            </w:r>
            <w:r w:rsidR="00B104B6" w:rsidRPr="004602F8">
              <w:t xml:space="preserve"> Импорт из OEBS.</w:t>
            </w:r>
          </w:p>
        </w:tc>
      </w:tr>
      <w:tr w:rsidR="00CA3543" w:rsidRPr="004602F8" w14:paraId="0278B190" w14:textId="77777777" w:rsidTr="00FC4CA8">
        <w:tc>
          <w:tcPr>
            <w:tcW w:w="1752" w:type="pct"/>
            <w:shd w:val="clear" w:color="auto" w:fill="auto"/>
          </w:tcPr>
          <w:p w14:paraId="2B1D4E9C" w14:textId="77777777" w:rsidR="00CA3543" w:rsidRPr="004602F8" w:rsidRDefault="00CA3543" w:rsidP="00AC2F13">
            <w:pPr>
              <w:pStyle w:val="ASFKTablenorm"/>
              <w:ind w:left="57" w:right="57"/>
            </w:pPr>
            <w:r w:rsidRPr="004602F8">
              <w:t>ФК, орган ФК-принимающее(ий)</w:t>
            </w:r>
          </w:p>
        </w:tc>
        <w:tc>
          <w:tcPr>
            <w:tcW w:w="3248" w:type="pct"/>
            <w:shd w:val="clear" w:color="auto" w:fill="auto"/>
          </w:tcPr>
          <w:p w14:paraId="1E5D75B0" w14:textId="77777777" w:rsidR="00CA3543" w:rsidRPr="004602F8" w:rsidRDefault="00CA3543" w:rsidP="00AC2F13">
            <w:pPr>
              <w:pStyle w:val="ASFKTablenorm"/>
              <w:ind w:left="57" w:right="57"/>
            </w:pPr>
            <w:r w:rsidRPr="004602F8">
              <w:t xml:space="preserve">Наименование </w:t>
            </w:r>
            <w:r w:rsidR="00A10834" w:rsidRPr="004602F8">
              <w:t>ТОФК</w:t>
            </w:r>
            <w:r w:rsidRPr="004602F8">
              <w:t xml:space="preserve"> получателя.</w:t>
            </w:r>
            <w:r w:rsidR="00B104B6" w:rsidRPr="004602F8">
              <w:t xml:space="preserve"> Импорт из OEBS.</w:t>
            </w:r>
          </w:p>
        </w:tc>
      </w:tr>
      <w:tr w:rsidR="00CA3543" w:rsidRPr="004602F8" w14:paraId="64CEE79F" w14:textId="77777777" w:rsidTr="00FC4CA8">
        <w:tc>
          <w:tcPr>
            <w:tcW w:w="1752" w:type="pct"/>
            <w:shd w:val="clear" w:color="auto" w:fill="auto"/>
          </w:tcPr>
          <w:p w14:paraId="6B40A5DF" w14:textId="77777777" w:rsidR="00CA3543" w:rsidRPr="004602F8" w:rsidRDefault="00204377" w:rsidP="00AC2F13">
            <w:pPr>
              <w:pStyle w:val="ASFKTablenorm"/>
              <w:ind w:left="57" w:right="57"/>
            </w:pPr>
            <w:r w:rsidRPr="004602F8">
              <w:t>П</w:t>
            </w:r>
            <w:r w:rsidR="00CA3543" w:rsidRPr="004602F8">
              <w:t>о КОФК</w:t>
            </w:r>
          </w:p>
        </w:tc>
        <w:tc>
          <w:tcPr>
            <w:tcW w:w="3248" w:type="pct"/>
            <w:shd w:val="clear" w:color="auto" w:fill="auto"/>
          </w:tcPr>
          <w:p w14:paraId="2A283D93" w14:textId="77777777" w:rsidR="00CA3543" w:rsidRPr="004602F8" w:rsidRDefault="00CA3543" w:rsidP="00AC2F13">
            <w:pPr>
              <w:pStyle w:val="ASFKTablenorm"/>
              <w:ind w:left="57" w:right="57"/>
            </w:pPr>
            <w:r w:rsidRPr="004602F8">
              <w:t xml:space="preserve">Код </w:t>
            </w:r>
            <w:r w:rsidR="00A10834" w:rsidRPr="004602F8">
              <w:t>ТОФК</w:t>
            </w:r>
            <w:r w:rsidRPr="004602F8">
              <w:t xml:space="preserve"> получателя.</w:t>
            </w:r>
            <w:r w:rsidR="00B104B6" w:rsidRPr="004602F8">
              <w:t xml:space="preserve"> Импорт из OEBS.</w:t>
            </w:r>
          </w:p>
        </w:tc>
      </w:tr>
      <w:tr w:rsidR="00CA3543" w:rsidRPr="004602F8" w14:paraId="739A2135" w14:textId="77777777" w:rsidTr="00FC4CA8">
        <w:tc>
          <w:tcPr>
            <w:tcW w:w="1752" w:type="pct"/>
            <w:shd w:val="clear" w:color="auto" w:fill="auto"/>
          </w:tcPr>
          <w:p w14:paraId="7098B9F1" w14:textId="77777777" w:rsidR="00CA3543" w:rsidRPr="004602F8" w:rsidRDefault="00CA3543" w:rsidP="00AC2F13">
            <w:pPr>
              <w:pStyle w:val="ASFKTablenorm"/>
              <w:ind w:left="57" w:right="57"/>
            </w:pPr>
            <w:r w:rsidRPr="004602F8">
              <w:lastRenderedPageBreak/>
              <w:t>ИПБС</w:t>
            </w:r>
          </w:p>
        </w:tc>
        <w:tc>
          <w:tcPr>
            <w:tcW w:w="3248" w:type="pct"/>
            <w:shd w:val="clear" w:color="auto" w:fill="auto"/>
          </w:tcPr>
          <w:p w14:paraId="2E224412" w14:textId="77777777" w:rsidR="00CA3543" w:rsidRPr="004602F8" w:rsidRDefault="00CA3543" w:rsidP="00AC2F13">
            <w:pPr>
              <w:pStyle w:val="ASFKTablenorm"/>
              <w:ind w:left="57" w:right="57"/>
            </w:pPr>
            <w:r w:rsidRPr="004602F8">
              <w:t>Наименование ИПБС.</w:t>
            </w:r>
            <w:r w:rsidR="00B104B6" w:rsidRPr="004602F8">
              <w:t xml:space="preserve"> Импорт из OEBS.</w:t>
            </w:r>
          </w:p>
        </w:tc>
      </w:tr>
      <w:tr w:rsidR="00CA3543" w:rsidRPr="004602F8" w14:paraId="5A72B0F5" w14:textId="77777777" w:rsidTr="00FC4CA8">
        <w:tc>
          <w:tcPr>
            <w:tcW w:w="1752" w:type="pct"/>
            <w:shd w:val="clear" w:color="auto" w:fill="auto"/>
          </w:tcPr>
          <w:p w14:paraId="7AF8D0B5" w14:textId="77777777" w:rsidR="00CA3543" w:rsidRPr="004602F8" w:rsidRDefault="00204377" w:rsidP="00AC2F13">
            <w:pPr>
              <w:pStyle w:val="ASFKTablenorm"/>
              <w:ind w:left="57" w:right="57"/>
            </w:pPr>
            <w:r w:rsidRPr="004602F8">
              <w:t>П</w:t>
            </w:r>
            <w:r w:rsidR="00CA3543" w:rsidRPr="004602F8">
              <w:t>о Сводному реестру</w:t>
            </w:r>
          </w:p>
        </w:tc>
        <w:tc>
          <w:tcPr>
            <w:tcW w:w="3248" w:type="pct"/>
            <w:shd w:val="clear" w:color="auto" w:fill="auto"/>
          </w:tcPr>
          <w:p w14:paraId="366BA3AB" w14:textId="77777777" w:rsidR="00CA3543" w:rsidRPr="004602F8" w:rsidRDefault="00CA3543" w:rsidP="00AC2F13">
            <w:pPr>
              <w:pStyle w:val="ASFKTablenorm"/>
              <w:ind w:left="57" w:right="57"/>
            </w:pPr>
            <w:r w:rsidRPr="004602F8">
              <w:t>Код ИПБС по СРРПБС.</w:t>
            </w:r>
            <w:r w:rsidR="00B104B6" w:rsidRPr="004602F8">
              <w:t xml:space="preserve"> Импорт из OEBS.</w:t>
            </w:r>
          </w:p>
        </w:tc>
      </w:tr>
      <w:tr w:rsidR="00CA3543" w:rsidRPr="004602F8" w14:paraId="176CE07C" w14:textId="77777777" w:rsidTr="00FC4CA8">
        <w:tc>
          <w:tcPr>
            <w:tcW w:w="1752" w:type="pct"/>
            <w:shd w:val="clear" w:color="auto" w:fill="auto"/>
          </w:tcPr>
          <w:p w14:paraId="7CFB9F09" w14:textId="77777777" w:rsidR="00CA3543" w:rsidRPr="004602F8" w:rsidRDefault="00CA3543" w:rsidP="00AC2F13">
            <w:pPr>
              <w:pStyle w:val="ASFKTablenorm"/>
              <w:ind w:left="57" w:right="57"/>
            </w:pPr>
            <w:r w:rsidRPr="004602F8">
              <w:t>РБС</w:t>
            </w:r>
          </w:p>
        </w:tc>
        <w:tc>
          <w:tcPr>
            <w:tcW w:w="3248" w:type="pct"/>
            <w:shd w:val="clear" w:color="auto" w:fill="auto"/>
          </w:tcPr>
          <w:p w14:paraId="5C111C05" w14:textId="77777777" w:rsidR="00CA3543" w:rsidRPr="004602F8" w:rsidRDefault="00CA3543" w:rsidP="00AC2F13">
            <w:pPr>
              <w:pStyle w:val="ASFKTablenorm"/>
              <w:ind w:left="57" w:right="57"/>
            </w:pPr>
            <w:r w:rsidRPr="004602F8">
              <w:t>Наименование РБС.</w:t>
            </w:r>
            <w:r w:rsidR="00B104B6" w:rsidRPr="004602F8">
              <w:t xml:space="preserve"> Импорт из OEBS.</w:t>
            </w:r>
          </w:p>
        </w:tc>
      </w:tr>
      <w:tr w:rsidR="00CA3543" w:rsidRPr="004602F8" w14:paraId="2BE88079" w14:textId="77777777" w:rsidTr="00FC4CA8">
        <w:tc>
          <w:tcPr>
            <w:tcW w:w="1752" w:type="pct"/>
            <w:shd w:val="clear" w:color="auto" w:fill="auto"/>
          </w:tcPr>
          <w:p w14:paraId="46ECA168" w14:textId="77777777" w:rsidR="00CA3543" w:rsidRPr="004602F8" w:rsidRDefault="00204377" w:rsidP="00AC2F13">
            <w:pPr>
              <w:pStyle w:val="ASFKTablenorm"/>
              <w:ind w:left="57" w:right="57"/>
            </w:pPr>
            <w:r w:rsidRPr="004602F8">
              <w:t>П</w:t>
            </w:r>
            <w:r w:rsidR="00CA3543" w:rsidRPr="004602F8">
              <w:t>о Сводному реестру</w:t>
            </w:r>
          </w:p>
        </w:tc>
        <w:tc>
          <w:tcPr>
            <w:tcW w:w="3248" w:type="pct"/>
            <w:shd w:val="clear" w:color="auto" w:fill="auto"/>
          </w:tcPr>
          <w:p w14:paraId="7EF8DAA2" w14:textId="77777777" w:rsidR="00CA3543" w:rsidRPr="004602F8" w:rsidRDefault="00CA3543" w:rsidP="00AC2F13">
            <w:pPr>
              <w:pStyle w:val="ASFKTablenorm"/>
              <w:ind w:left="57" w:right="57"/>
            </w:pPr>
            <w:r w:rsidRPr="004602F8">
              <w:t>Код РБС по СРРПБС.</w:t>
            </w:r>
            <w:r w:rsidR="00B104B6" w:rsidRPr="004602F8">
              <w:t xml:space="preserve"> Импорт из OEBS.</w:t>
            </w:r>
          </w:p>
        </w:tc>
      </w:tr>
      <w:tr w:rsidR="00CA3543" w:rsidRPr="004602F8" w14:paraId="61E460BA" w14:textId="77777777" w:rsidTr="00FC4CA8">
        <w:tc>
          <w:tcPr>
            <w:tcW w:w="1752" w:type="pct"/>
            <w:shd w:val="clear" w:color="auto" w:fill="auto"/>
          </w:tcPr>
          <w:p w14:paraId="1195731C" w14:textId="77777777" w:rsidR="00CA3543" w:rsidRPr="004602F8" w:rsidRDefault="00CA3543" w:rsidP="00AC2F13">
            <w:pPr>
              <w:pStyle w:val="ASFKTablenorm"/>
              <w:ind w:left="57" w:right="57"/>
            </w:pPr>
            <w:r w:rsidRPr="004602F8">
              <w:t>ГРБС</w:t>
            </w:r>
          </w:p>
        </w:tc>
        <w:tc>
          <w:tcPr>
            <w:tcW w:w="3248" w:type="pct"/>
            <w:shd w:val="clear" w:color="auto" w:fill="auto"/>
          </w:tcPr>
          <w:p w14:paraId="2D6DA1C9" w14:textId="77777777" w:rsidR="00CA3543" w:rsidRPr="004602F8" w:rsidRDefault="00CA3543" w:rsidP="00AC2F13">
            <w:pPr>
              <w:pStyle w:val="ASFKTablenorm"/>
              <w:ind w:left="57" w:right="57"/>
            </w:pPr>
            <w:r w:rsidRPr="004602F8">
              <w:t>Наименование ГРБС.</w:t>
            </w:r>
            <w:r w:rsidR="00B104B6" w:rsidRPr="004602F8">
              <w:t xml:space="preserve"> Импорт из OEBS.</w:t>
            </w:r>
          </w:p>
        </w:tc>
      </w:tr>
      <w:tr w:rsidR="00CA3543" w:rsidRPr="004602F8" w14:paraId="0DFB0FB8" w14:textId="77777777" w:rsidTr="00FC4CA8">
        <w:tc>
          <w:tcPr>
            <w:tcW w:w="1752" w:type="pct"/>
            <w:shd w:val="clear" w:color="auto" w:fill="auto"/>
          </w:tcPr>
          <w:p w14:paraId="115FAF11" w14:textId="77777777" w:rsidR="00CA3543" w:rsidRPr="004602F8" w:rsidRDefault="00CA3543" w:rsidP="00AC2F13">
            <w:pPr>
              <w:pStyle w:val="ASFKTablenorm"/>
              <w:ind w:left="57" w:right="57"/>
            </w:pPr>
            <w:r w:rsidRPr="004602F8">
              <w:t>Глава по БК</w:t>
            </w:r>
          </w:p>
        </w:tc>
        <w:tc>
          <w:tcPr>
            <w:tcW w:w="3248" w:type="pct"/>
            <w:shd w:val="clear" w:color="auto" w:fill="auto"/>
          </w:tcPr>
          <w:p w14:paraId="1ECBDD72" w14:textId="77777777" w:rsidR="00CA3543" w:rsidRPr="004602F8" w:rsidRDefault="00CA3543" w:rsidP="00AC2F13">
            <w:pPr>
              <w:pStyle w:val="ASFKTablenorm"/>
              <w:ind w:left="57" w:right="57"/>
            </w:pPr>
            <w:r w:rsidRPr="004602F8">
              <w:t>Код ГРБС.</w:t>
            </w:r>
            <w:r w:rsidR="00B104B6" w:rsidRPr="004602F8">
              <w:t xml:space="preserve"> Импорт из OEBS.</w:t>
            </w:r>
          </w:p>
        </w:tc>
      </w:tr>
      <w:tr w:rsidR="00CA3543" w:rsidRPr="004602F8" w14:paraId="51559F2C" w14:textId="77777777" w:rsidTr="00FC4CA8">
        <w:tc>
          <w:tcPr>
            <w:tcW w:w="1752" w:type="pct"/>
            <w:shd w:val="clear" w:color="auto" w:fill="auto"/>
          </w:tcPr>
          <w:p w14:paraId="7396CD3F" w14:textId="77777777" w:rsidR="00CA3543" w:rsidRPr="004602F8" w:rsidRDefault="00CA3543" w:rsidP="00AC2F13">
            <w:pPr>
              <w:pStyle w:val="ASFKTablenorm"/>
              <w:ind w:left="57" w:right="57"/>
            </w:pPr>
            <w:r w:rsidRPr="004602F8">
              <w:t>Бюджет</w:t>
            </w:r>
          </w:p>
        </w:tc>
        <w:tc>
          <w:tcPr>
            <w:tcW w:w="3248" w:type="pct"/>
            <w:shd w:val="clear" w:color="auto" w:fill="auto"/>
          </w:tcPr>
          <w:p w14:paraId="7B4CEE0F" w14:textId="77777777" w:rsidR="00CA3543" w:rsidRPr="004602F8" w:rsidRDefault="00CA3543" w:rsidP="00AC2F13">
            <w:pPr>
              <w:pStyle w:val="ASFKTablenorm"/>
              <w:ind w:left="57" w:right="57"/>
            </w:pPr>
            <w:r w:rsidRPr="004602F8">
              <w:t>Наименование бюджета для ЛС клиента, являющегося участником бюджетного процесса.</w:t>
            </w:r>
            <w:r w:rsidR="00B104B6" w:rsidRPr="004602F8">
              <w:t xml:space="preserve"> Импорт из OEBS.</w:t>
            </w:r>
          </w:p>
        </w:tc>
      </w:tr>
      <w:tr w:rsidR="00B104B6" w:rsidRPr="004602F8" w14:paraId="0041ACED" w14:textId="77777777" w:rsidTr="00FC4CA8">
        <w:tc>
          <w:tcPr>
            <w:tcW w:w="1752" w:type="pct"/>
            <w:shd w:val="clear" w:color="auto" w:fill="auto"/>
          </w:tcPr>
          <w:p w14:paraId="5CC84036" w14:textId="77777777" w:rsidR="00B104B6" w:rsidRPr="004602F8" w:rsidRDefault="00204377" w:rsidP="00AC2F13">
            <w:pPr>
              <w:pStyle w:val="ASFKTablenorm"/>
              <w:ind w:left="57" w:right="57"/>
            </w:pPr>
            <w:r w:rsidRPr="004602F8">
              <w:t>П</w:t>
            </w:r>
            <w:r w:rsidR="00B104B6" w:rsidRPr="004602F8">
              <w:t>о ОКТМО</w:t>
            </w:r>
          </w:p>
        </w:tc>
        <w:tc>
          <w:tcPr>
            <w:tcW w:w="3248" w:type="pct"/>
            <w:shd w:val="clear" w:color="auto" w:fill="auto"/>
          </w:tcPr>
          <w:p w14:paraId="095440AC" w14:textId="77777777" w:rsidR="00B104B6" w:rsidRPr="004602F8" w:rsidRDefault="00B104B6" w:rsidP="00AC2F13">
            <w:pPr>
              <w:pStyle w:val="ASFKTablenorm"/>
              <w:ind w:left="57" w:right="57"/>
            </w:pPr>
            <w:r w:rsidRPr="004602F8">
              <w:t>Импорт из OEBS.</w:t>
            </w:r>
          </w:p>
        </w:tc>
      </w:tr>
      <w:tr w:rsidR="00CA3543" w:rsidRPr="004602F8" w14:paraId="40A19896" w14:textId="77777777" w:rsidTr="00FC4CA8">
        <w:tc>
          <w:tcPr>
            <w:tcW w:w="1752" w:type="pct"/>
            <w:shd w:val="clear" w:color="auto" w:fill="auto"/>
          </w:tcPr>
          <w:p w14:paraId="7293BA8A" w14:textId="77777777" w:rsidR="00CA3543" w:rsidRPr="004602F8" w:rsidRDefault="00CA3543" w:rsidP="00AC2F13">
            <w:pPr>
              <w:pStyle w:val="ASFKTablenorm"/>
              <w:ind w:left="57" w:right="57"/>
            </w:pPr>
            <w:r w:rsidRPr="004602F8">
              <w:t xml:space="preserve">Фин. </w:t>
            </w:r>
            <w:r w:rsidR="00B104B6" w:rsidRPr="004602F8">
              <w:t>О</w:t>
            </w:r>
            <w:r w:rsidRPr="004602F8">
              <w:t>рган</w:t>
            </w:r>
          </w:p>
        </w:tc>
        <w:tc>
          <w:tcPr>
            <w:tcW w:w="3248" w:type="pct"/>
            <w:shd w:val="clear" w:color="auto" w:fill="auto"/>
          </w:tcPr>
          <w:p w14:paraId="2868340D" w14:textId="77777777" w:rsidR="00CA3543" w:rsidRPr="004602F8" w:rsidRDefault="00CA3543" w:rsidP="00AC2F13">
            <w:pPr>
              <w:pStyle w:val="ASFKTablenorm"/>
              <w:ind w:left="57" w:right="57"/>
            </w:pPr>
            <w:r w:rsidRPr="004602F8">
              <w:t>Наименование ФО, обслуживающего данный бюджет.</w:t>
            </w:r>
            <w:r w:rsidR="00B104B6" w:rsidRPr="004602F8">
              <w:t xml:space="preserve"> Импорт из OEBS.</w:t>
            </w:r>
          </w:p>
        </w:tc>
      </w:tr>
      <w:tr w:rsidR="00B104B6" w:rsidRPr="004602F8" w14:paraId="1291ED88" w14:textId="77777777" w:rsidTr="00FC4CA8">
        <w:tc>
          <w:tcPr>
            <w:tcW w:w="1752" w:type="pct"/>
            <w:shd w:val="clear" w:color="auto" w:fill="auto"/>
          </w:tcPr>
          <w:p w14:paraId="12677F5F" w14:textId="77777777" w:rsidR="00B104B6" w:rsidRPr="004602F8" w:rsidRDefault="00204377" w:rsidP="00AC2F13">
            <w:pPr>
              <w:pStyle w:val="ASFKTablenorm"/>
              <w:ind w:left="57" w:right="57"/>
            </w:pPr>
            <w:r w:rsidRPr="004602F8">
              <w:t>П</w:t>
            </w:r>
            <w:r w:rsidR="00B104B6" w:rsidRPr="004602F8">
              <w:t>о ОКПО</w:t>
            </w:r>
          </w:p>
        </w:tc>
        <w:tc>
          <w:tcPr>
            <w:tcW w:w="3248" w:type="pct"/>
            <w:shd w:val="clear" w:color="auto" w:fill="auto"/>
          </w:tcPr>
          <w:p w14:paraId="278E20ED" w14:textId="77777777" w:rsidR="00B104B6" w:rsidRPr="004602F8" w:rsidRDefault="00B104B6" w:rsidP="00AC2F13">
            <w:pPr>
              <w:pStyle w:val="ASFKTablenorm"/>
              <w:ind w:left="57" w:right="57"/>
            </w:pPr>
            <w:r w:rsidRPr="004602F8">
              <w:t>Импорт из OEBS.</w:t>
            </w:r>
          </w:p>
        </w:tc>
      </w:tr>
      <w:tr w:rsidR="00CA3543" w:rsidRPr="004602F8" w14:paraId="7BF214E1" w14:textId="77777777" w:rsidTr="00FC4CA8">
        <w:tc>
          <w:tcPr>
            <w:tcW w:w="1752" w:type="pct"/>
            <w:shd w:val="clear" w:color="auto" w:fill="auto"/>
          </w:tcPr>
          <w:p w14:paraId="03522E30" w14:textId="77777777" w:rsidR="00CA3543" w:rsidRPr="004602F8" w:rsidRDefault="00CA3543" w:rsidP="00AC2F13">
            <w:pPr>
              <w:pStyle w:val="ASFKTablenorm"/>
              <w:ind w:left="57" w:right="57"/>
            </w:pPr>
            <w:r w:rsidRPr="004602F8">
              <w:t>Основание для передачи</w:t>
            </w:r>
          </w:p>
        </w:tc>
        <w:tc>
          <w:tcPr>
            <w:tcW w:w="3248" w:type="pct"/>
            <w:shd w:val="clear" w:color="auto" w:fill="auto"/>
          </w:tcPr>
          <w:p w14:paraId="02C28843" w14:textId="77777777" w:rsidR="00CA3543" w:rsidRPr="004602F8" w:rsidRDefault="00CA3543" w:rsidP="00AC2F13">
            <w:pPr>
              <w:pStyle w:val="ASFKTablenorm"/>
              <w:ind w:left="57" w:right="57"/>
            </w:pPr>
            <w:r w:rsidRPr="004602F8">
              <w:t>Основание для передачи.</w:t>
            </w:r>
            <w:r w:rsidR="00B104B6" w:rsidRPr="004602F8">
              <w:t xml:space="preserve"> Импорт из OEBS.</w:t>
            </w:r>
          </w:p>
        </w:tc>
      </w:tr>
      <w:tr w:rsidR="00F20EBD" w:rsidRPr="004602F8" w14:paraId="62175A0C" w14:textId="77777777" w:rsidTr="00FC4CA8">
        <w:tc>
          <w:tcPr>
            <w:tcW w:w="5000" w:type="pct"/>
            <w:gridSpan w:val="2"/>
            <w:shd w:val="clear" w:color="auto" w:fill="auto"/>
          </w:tcPr>
          <w:p w14:paraId="111808D4" w14:textId="77777777" w:rsidR="00F20EBD" w:rsidRPr="004602F8" w:rsidRDefault="00F20EBD" w:rsidP="00AC2F13">
            <w:pPr>
              <w:pStyle w:val="ASFKTablenorm"/>
              <w:ind w:left="57" w:right="57"/>
            </w:pPr>
            <w:r w:rsidRPr="004602F8">
              <w:t>Вкладка «Раздел 1. Операции с бюджетными данными»</w:t>
            </w:r>
          </w:p>
        </w:tc>
      </w:tr>
      <w:tr w:rsidR="009621AE" w:rsidRPr="004602F8" w14:paraId="583B9C9F" w14:textId="77777777" w:rsidTr="00FC4CA8">
        <w:tc>
          <w:tcPr>
            <w:tcW w:w="1752" w:type="pct"/>
            <w:shd w:val="clear" w:color="auto" w:fill="auto"/>
          </w:tcPr>
          <w:p w14:paraId="34E65E91" w14:textId="77777777" w:rsidR="009621AE" w:rsidRPr="004602F8" w:rsidRDefault="009621AE" w:rsidP="00AC2F13">
            <w:pPr>
              <w:pStyle w:val="ASFKTablenorm"/>
              <w:ind w:left="57" w:right="57"/>
            </w:pPr>
            <w:r w:rsidRPr="004602F8">
              <w:t>Код по БК</w:t>
            </w:r>
          </w:p>
        </w:tc>
        <w:tc>
          <w:tcPr>
            <w:tcW w:w="3248" w:type="pct"/>
            <w:shd w:val="clear" w:color="auto" w:fill="auto"/>
          </w:tcPr>
          <w:p w14:paraId="04C6C336" w14:textId="77777777" w:rsidR="009621AE" w:rsidRPr="004602F8" w:rsidRDefault="009621AE" w:rsidP="00AC2F13">
            <w:pPr>
              <w:pStyle w:val="ASFKTablenorm"/>
              <w:ind w:left="57" w:right="57"/>
            </w:pPr>
            <w:r w:rsidRPr="004602F8">
              <w:t>Код по БК. Импорт из OEBS.</w:t>
            </w:r>
          </w:p>
        </w:tc>
      </w:tr>
      <w:tr w:rsidR="009621AE" w:rsidRPr="004602F8" w14:paraId="6EFF4744" w14:textId="77777777" w:rsidTr="00FC4CA8">
        <w:tc>
          <w:tcPr>
            <w:tcW w:w="1752" w:type="pct"/>
            <w:shd w:val="clear" w:color="auto" w:fill="auto"/>
          </w:tcPr>
          <w:p w14:paraId="01F46DD6" w14:textId="77777777" w:rsidR="009621AE" w:rsidRPr="004602F8" w:rsidRDefault="009621AE" w:rsidP="00AC2F13">
            <w:pPr>
              <w:pStyle w:val="ASFKTablenorm"/>
              <w:ind w:left="57" w:right="57"/>
            </w:pPr>
            <w:r w:rsidRPr="004602F8">
              <w:t>БА тек. год</w:t>
            </w:r>
          </w:p>
        </w:tc>
        <w:tc>
          <w:tcPr>
            <w:tcW w:w="3248" w:type="pct"/>
            <w:shd w:val="clear" w:color="auto" w:fill="auto"/>
          </w:tcPr>
          <w:p w14:paraId="192657B4" w14:textId="77777777" w:rsidR="009621AE" w:rsidRPr="004602F8" w:rsidRDefault="009621AE" w:rsidP="00AC2F13">
            <w:pPr>
              <w:pStyle w:val="ASFKTablenorm"/>
              <w:ind w:left="57" w:right="57"/>
            </w:pPr>
            <w:r w:rsidRPr="004602F8">
              <w:t>БА тек. год. Импорт из OEBS.</w:t>
            </w:r>
          </w:p>
        </w:tc>
      </w:tr>
      <w:tr w:rsidR="009621AE" w:rsidRPr="004602F8" w14:paraId="395A6D9E" w14:textId="77777777" w:rsidTr="00FC4CA8">
        <w:tc>
          <w:tcPr>
            <w:tcW w:w="1752" w:type="pct"/>
            <w:shd w:val="clear" w:color="auto" w:fill="auto"/>
          </w:tcPr>
          <w:p w14:paraId="525DF95B" w14:textId="77777777" w:rsidR="009621AE" w:rsidRPr="004602F8" w:rsidRDefault="009621AE" w:rsidP="00AC2F13">
            <w:pPr>
              <w:pStyle w:val="ASFKTablenorm"/>
              <w:ind w:left="57" w:right="57"/>
            </w:pPr>
            <w:r w:rsidRPr="004602F8">
              <w:t>БА первый год</w:t>
            </w:r>
          </w:p>
        </w:tc>
        <w:tc>
          <w:tcPr>
            <w:tcW w:w="3248" w:type="pct"/>
            <w:shd w:val="clear" w:color="auto" w:fill="auto"/>
          </w:tcPr>
          <w:p w14:paraId="7A34096C" w14:textId="77777777" w:rsidR="009621AE" w:rsidRPr="004602F8" w:rsidRDefault="009621AE" w:rsidP="00AC2F13">
            <w:pPr>
              <w:pStyle w:val="ASFKTablenorm"/>
              <w:ind w:left="57" w:right="57"/>
            </w:pPr>
            <w:r w:rsidRPr="004602F8">
              <w:t>БА первый год. Импорт из OEBS.</w:t>
            </w:r>
          </w:p>
        </w:tc>
      </w:tr>
      <w:tr w:rsidR="009621AE" w:rsidRPr="004602F8" w14:paraId="2C187F56" w14:textId="77777777" w:rsidTr="00FC4CA8">
        <w:tc>
          <w:tcPr>
            <w:tcW w:w="1752" w:type="pct"/>
            <w:shd w:val="clear" w:color="auto" w:fill="auto"/>
          </w:tcPr>
          <w:p w14:paraId="5D2C2A20" w14:textId="77777777" w:rsidR="009621AE" w:rsidRPr="004602F8" w:rsidRDefault="009621AE" w:rsidP="00AC2F13">
            <w:pPr>
              <w:pStyle w:val="ASFKTablenorm"/>
              <w:ind w:left="57" w:right="57"/>
            </w:pPr>
            <w:r w:rsidRPr="004602F8">
              <w:t>БА второй год</w:t>
            </w:r>
          </w:p>
        </w:tc>
        <w:tc>
          <w:tcPr>
            <w:tcW w:w="3248" w:type="pct"/>
            <w:shd w:val="clear" w:color="auto" w:fill="auto"/>
          </w:tcPr>
          <w:p w14:paraId="025904C4" w14:textId="77777777" w:rsidR="009621AE" w:rsidRPr="004602F8" w:rsidRDefault="009621AE" w:rsidP="00AC2F13">
            <w:pPr>
              <w:pStyle w:val="ASFKTablenorm"/>
              <w:ind w:left="57" w:right="57"/>
            </w:pPr>
            <w:r w:rsidRPr="004602F8">
              <w:t>БА второй год. Импорт из OEBS.</w:t>
            </w:r>
          </w:p>
        </w:tc>
      </w:tr>
      <w:tr w:rsidR="009621AE" w:rsidRPr="004602F8" w14:paraId="4585916D" w14:textId="77777777" w:rsidTr="00FC4CA8">
        <w:tc>
          <w:tcPr>
            <w:tcW w:w="1752" w:type="pct"/>
            <w:shd w:val="clear" w:color="auto" w:fill="auto"/>
          </w:tcPr>
          <w:p w14:paraId="42D9DF8F" w14:textId="77777777" w:rsidR="009621AE" w:rsidRPr="004602F8" w:rsidRDefault="009621AE" w:rsidP="00AC2F13">
            <w:pPr>
              <w:pStyle w:val="ASFKTablenorm"/>
              <w:ind w:left="57" w:right="57"/>
            </w:pPr>
            <w:r w:rsidRPr="004602F8">
              <w:t>ЛБО тек. год</w:t>
            </w:r>
          </w:p>
        </w:tc>
        <w:tc>
          <w:tcPr>
            <w:tcW w:w="3248" w:type="pct"/>
            <w:shd w:val="clear" w:color="auto" w:fill="auto"/>
          </w:tcPr>
          <w:p w14:paraId="3B624F36" w14:textId="77777777" w:rsidR="009621AE" w:rsidRPr="004602F8" w:rsidRDefault="009621AE" w:rsidP="00AC2F13">
            <w:pPr>
              <w:pStyle w:val="ASFKTablenorm"/>
              <w:ind w:left="57" w:right="57"/>
            </w:pPr>
            <w:r w:rsidRPr="004602F8">
              <w:t>ЛБО тек. год. Импорт из OEBS.</w:t>
            </w:r>
          </w:p>
        </w:tc>
      </w:tr>
      <w:tr w:rsidR="009621AE" w:rsidRPr="004602F8" w14:paraId="5CFC4662" w14:textId="77777777" w:rsidTr="00FC4CA8">
        <w:tc>
          <w:tcPr>
            <w:tcW w:w="1752" w:type="pct"/>
            <w:shd w:val="clear" w:color="auto" w:fill="auto"/>
          </w:tcPr>
          <w:p w14:paraId="3028CF07" w14:textId="77777777" w:rsidR="009621AE" w:rsidRPr="004602F8" w:rsidRDefault="009621AE" w:rsidP="00AC2F13">
            <w:pPr>
              <w:pStyle w:val="ASFKTablenorm"/>
              <w:ind w:left="57" w:right="57"/>
            </w:pPr>
            <w:r w:rsidRPr="004602F8">
              <w:t>ЛБО тек. год для ин. валюты</w:t>
            </w:r>
          </w:p>
        </w:tc>
        <w:tc>
          <w:tcPr>
            <w:tcW w:w="3248" w:type="pct"/>
            <w:shd w:val="clear" w:color="auto" w:fill="auto"/>
          </w:tcPr>
          <w:p w14:paraId="289AFD83" w14:textId="77777777" w:rsidR="009621AE" w:rsidRPr="004602F8" w:rsidRDefault="009621AE" w:rsidP="00AC2F13">
            <w:pPr>
              <w:pStyle w:val="ASFKTablenorm"/>
              <w:ind w:left="57" w:right="57"/>
            </w:pPr>
            <w:r w:rsidRPr="004602F8">
              <w:t>ЛБО тек. год для ин. валюты. Импорт из OEBS.</w:t>
            </w:r>
          </w:p>
        </w:tc>
      </w:tr>
      <w:tr w:rsidR="009621AE" w:rsidRPr="004602F8" w14:paraId="19B18071" w14:textId="77777777" w:rsidTr="00FC4CA8">
        <w:tc>
          <w:tcPr>
            <w:tcW w:w="1752" w:type="pct"/>
            <w:shd w:val="clear" w:color="auto" w:fill="auto"/>
          </w:tcPr>
          <w:p w14:paraId="5524F57E" w14:textId="77777777" w:rsidR="009621AE" w:rsidRPr="004602F8" w:rsidRDefault="009621AE" w:rsidP="00AC2F13">
            <w:pPr>
              <w:pStyle w:val="ASFKTablenorm"/>
              <w:ind w:left="57" w:right="57"/>
            </w:pPr>
            <w:r w:rsidRPr="004602F8">
              <w:t>ЛБО первый год</w:t>
            </w:r>
          </w:p>
        </w:tc>
        <w:tc>
          <w:tcPr>
            <w:tcW w:w="3248" w:type="pct"/>
            <w:shd w:val="clear" w:color="auto" w:fill="auto"/>
          </w:tcPr>
          <w:p w14:paraId="05EABF17" w14:textId="77777777" w:rsidR="009621AE" w:rsidRPr="004602F8" w:rsidRDefault="009621AE" w:rsidP="00AC2F13">
            <w:pPr>
              <w:pStyle w:val="ASFKTablenorm"/>
              <w:ind w:left="57" w:right="57"/>
            </w:pPr>
            <w:r w:rsidRPr="004602F8">
              <w:t>ЛБО первый год. Импорт из OEBS.</w:t>
            </w:r>
          </w:p>
        </w:tc>
      </w:tr>
      <w:tr w:rsidR="009621AE" w:rsidRPr="004602F8" w14:paraId="5BB7390D" w14:textId="77777777" w:rsidTr="00FC4CA8">
        <w:tc>
          <w:tcPr>
            <w:tcW w:w="1752" w:type="pct"/>
            <w:shd w:val="clear" w:color="auto" w:fill="auto"/>
          </w:tcPr>
          <w:p w14:paraId="49993389" w14:textId="77777777" w:rsidR="009621AE" w:rsidRPr="004602F8" w:rsidRDefault="009621AE" w:rsidP="00AC2F13">
            <w:pPr>
              <w:pStyle w:val="ASFKTablenorm"/>
              <w:ind w:left="57" w:right="57"/>
            </w:pPr>
            <w:r w:rsidRPr="004602F8">
              <w:t>ЛБО второй год</w:t>
            </w:r>
          </w:p>
        </w:tc>
        <w:tc>
          <w:tcPr>
            <w:tcW w:w="3248" w:type="pct"/>
            <w:shd w:val="clear" w:color="auto" w:fill="auto"/>
          </w:tcPr>
          <w:p w14:paraId="155AE95C" w14:textId="77777777" w:rsidR="009621AE" w:rsidRPr="004602F8" w:rsidRDefault="009621AE" w:rsidP="00AC2F13">
            <w:pPr>
              <w:pStyle w:val="ASFKTablenorm"/>
              <w:ind w:left="57" w:right="57"/>
            </w:pPr>
            <w:r w:rsidRPr="004602F8">
              <w:t>ЛБО второй год. Импорт из OEBS.</w:t>
            </w:r>
          </w:p>
        </w:tc>
      </w:tr>
      <w:tr w:rsidR="009621AE" w:rsidRPr="004602F8" w14:paraId="66EB63BF" w14:textId="77777777" w:rsidTr="00FC4CA8">
        <w:tc>
          <w:tcPr>
            <w:tcW w:w="1752" w:type="pct"/>
            <w:shd w:val="clear" w:color="auto" w:fill="auto"/>
          </w:tcPr>
          <w:p w14:paraId="1F147E44" w14:textId="77777777" w:rsidR="009621AE" w:rsidRPr="004602F8" w:rsidRDefault="009621AE" w:rsidP="00AC2F13">
            <w:pPr>
              <w:pStyle w:val="ASFKTablenorm"/>
              <w:ind w:left="57" w:right="57"/>
            </w:pPr>
            <w:r w:rsidRPr="004602F8">
              <w:t>ПОФР</w:t>
            </w:r>
          </w:p>
        </w:tc>
        <w:tc>
          <w:tcPr>
            <w:tcW w:w="3248" w:type="pct"/>
            <w:shd w:val="clear" w:color="auto" w:fill="auto"/>
          </w:tcPr>
          <w:p w14:paraId="703CC8AC" w14:textId="77777777" w:rsidR="009621AE" w:rsidRPr="004602F8" w:rsidRDefault="009621AE" w:rsidP="00AC2F13">
            <w:pPr>
              <w:pStyle w:val="ASFKTablenorm"/>
              <w:ind w:left="57" w:right="57"/>
            </w:pPr>
            <w:r w:rsidRPr="004602F8">
              <w:t>ПОФР. Импорт из OEBS.</w:t>
            </w:r>
          </w:p>
        </w:tc>
      </w:tr>
    </w:tbl>
    <w:p w14:paraId="6F5E7A90" w14:textId="31833755" w:rsidR="00CA3543" w:rsidRPr="004602F8" w:rsidRDefault="00841A75" w:rsidP="00CA3543">
      <w:pPr>
        <w:pStyle w:val="ASFKNormal"/>
      </w:pPr>
      <w:r w:rsidRPr="004602F8">
        <w:t>ЭФ документа «Акт приемки-передачи показателей лицевого счета иного получателя бюджетных средств», закладки «Дополнительные атрибуты» представлена на рисунке </w:t>
      </w:r>
      <w:r w:rsidRPr="004602F8">
        <w:fldChar w:fldCharType="begin"/>
      </w:r>
      <w:r w:rsidRPr="004602F8">
        <w:instrText xml:space="preserve"> REF _Ref317677405 \h  \* MERGEFORMAT </w:instrText>
      </w:r>
      <w:r w:rsidRPr="004602F8">
        <w:fldChar w:fldCharType="separate"/>
      </w:r>
      <w:r w:rsidR="0086114E">
        <w:t>344</w:t>
      </w:r>
      <w:r w:rsidRPr="004602F8">
        <w:fldChar w:fldCharType="end"/>
      </w:r>
      <w:r w:rsidR="00CA3543" w:rsidRPr="004602F8">
        <w:t>.</w:t>
      </w:r>
    </w:p>
    <w:p w14:paraId="1690E0E6" w14:textId="361845B7" w:rsidR="00CA3543" w:rsidRPr="004602F8" w:rsidRDefault="004C00E2" w:rsidP="00CA3543">
      <w:pPr>
        <w:pStyle w:val="ASFKFigure"/>
      </w:pPr>
      <w:r w:rsidRPr="004602F8">
        <w:rPr>
          <w:noProof/>
        </w:rPr>
        <w:lastRenderedPageBreak/>
        <w:drawing>
          <wp:inline distT="0" distB="0" distL="0" distR="0" wp14:anchorId="7990A655" wp14:editId="5F6162CD">
            <wp:extent cx="6124575" cy="3286125"/>
            <wp:effectExtent l="0" t="0" r="9525" b="9525"/>
            <wp:docPr id="452" name="Рисунок 4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0"/>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4F109153" w14:textId="2D91CB3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32" w:name="_Ref246154007"/>
      <w:bookmarkStart w:id="2133" w:name="_Toc126767631"/>
      <w:r w:rsidR="0086114E">
        <w:rPr>
          <w:noProof/>
        </w:rPr>
        <w:t>343</w:t>
      </w:r>
      <w:bookmarkEnd w:id="2132"/>
      <w:r w:rsidRPr="004602F8">
        <w:rPr>
          <w:noProof/>
        </w:rPr>
        <w:fldChar w:fldCharType="end"/>
      </w:r>
      <w:r w:rsidR="00CA3543" w:rsidRPr="004602F8">
        <w:t xml:space="preserve">. ЭФ </w:t>
      </w:r>
      <w:r w:rsidR="00841A75" w:rsidRPr="004602F8">
        <w:t xml:space="preserve">документа </w:t>
      </w:r>
      <w:r w:rsidR="00BC7FFB" w:rsidRPr="004602F8">
        <w:t>«</w:t>
      </w:r>
      <w:r w:rsidR="00CA3543" w:rsidRPr="004602F8">
        <w:t>Акт приемки-передачи показателей лицевого счета иного получателя бюджетных средств</w:t>
      </w:r>
      <w:r w:rsidR="006B08A4" w:rsidRPr="004602F8">
        <w:t>», закладки «</w:t>
      </w:r>
      <w:r w:rsidR="00CA3543" w:rsidRPr="004602F8">
        <w:t>Дополнительные атрибуты</w:t>
      </w:r>
      <w:r w:rsidR="00BC7FFB" w:rsidRPr="004602F8">
        <w:t>»</w:t>
      </w:r>
      <w:bookmarkEnd w:id="2133"/>
    </w:p>
    <w:p w14:paraId="49A3F8B7" w14:textId="61451A1B" w:rsidR="00CA3543" w:rsidRPr="004602F8" w:rsidRDefault="00CA3543" w:rsidP="00CA3543">
      <w:pPr>
        <w:pStyle w:val="ASFKNormal"/>
      </w:pPr>
      <w:r w:rsidRPr="004602F8">
        <w:t xml:space="preserve">Перечень полей </w:t>
      </w:r>
      <w:r w:rsidR="00841A75" w:rsidRPr="004602F8">
        <w:t xml:space="preserve">документа «Акт приемки-передачи показателей лицевого счета иного получателя бюджетных средств», закладки «Дополнительные атрибуты» </w:t>
      </w:r>
      <w:r w:rsidR="003D6EBA" w:rsidRPr="004602F8">
        <w:t>приведены в таблице</w:t>
      </w:r>
      <w:r w:rsidRPr="004602F8">
        <w:t> </w:t>
      </w:r>
      <w:r w:rsidRPr="004602F8">
        <w:fldChar w:fldCharType="begin"/>
      </w:r>
      <w:r w:rsidRPr="004602F8">
        <w:instrText xml:space="preserve"> REF _Ref341103660 \h  \* MERGEFORMAT </w:instrText>
      </w:r>
      <w:r w:rsidRPr="004602F8">
        <w:fldChar w:fldCharType="separate"/>
      </w:r>
      <w:r w:rsidR="0086114E">
        <w:t>209</w:t>
      </w:r>
      <w:r w:rsidRPr="004602F8">
        <w:fldChar w:fldCharType="end"/>
      </w:r>
      <w:r w:rsidRPr="004602F8">
        <w:t>.</w:t>
      </w:r>
    </w:p>
    <w:p w14:paraId="32895CF9" w14:textId="18B2D8F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34" w:name="_Ref341103660"/>
      <w:bookmarkStart w:id="2135" w:name="_Toc126767101"/>
      <w:r w:rsidR="0086114E">
        <w:rPr>
          <w:noProof/>
        </w:rPr>
        <w:t>209</w:t>
      </w:r>
      <w:bookmarkEnd w:id="2134"/>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иного получателя бюджетных средств</w:t>
      </w:r>
      <w:r w:rsidR="006B08A4" w:rsidRPr="004602F8">
        <w:t>», закладки «</w:t>
      </w:r>
      <w:r w:rsidR="00CA3543" w:rsidRPr="004602F8">
        <w:t>Дополнительные атрибуты</w:t>
      </w:r>
      <w:r w:rsidR="00BC7FFB" w:rsidRPr="004602F8">
        <w:t>»</w:t>
      </w:r>
      <w:bookmarkEnd w:id="213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CA3543" w:rsidRPr="004602F8" w14:paraId="7EC47F8C" w14:textId="77777777" w:rsidTr="00FC4CA8">
        <w:trPr>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C083CA" w14:textId="77777777" w:rsidR="00CA3543" w:rsidRPr="004602F8" w:rsidRDefault="00CA3543" w:rsidP="00CA3543">
            <w:pPr>
              <w:pStyle w:val="ASFKTableHead"/>
            </w:pPr>
            <w:r w:rsidRPr="004602F8">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8CB33A" w14:textId="77777777" w:rsidR="00CA3543" w:rsidRPr="004602F8" w:rsidRDefault="00CA3543" w:rsidP="00CA3543">
            <w:pPr>
              <w:pStyle w:val="ASFKTableHead"/>
            </w:pPr>
            <w:r w:rsidRPr="004602F8">
              <w:t>Описание</w:t>
            </w:r>
            <w:r w:rsidR="005D0FA6" w:rsidRPr="004602F8">
              <w:t xml:space="preserve"> поля</w:t>
            </w:r>
          </w:p>
        </w:tc>
      </w:tr>
      <w:tr w:rsidR="00F87590" w:rsidRPr="004602F8" w14:paraId="5E57CAAD" w14:textId="77777777" w:rsidTr="00FC4CA8">
        <w:tc>
          <w:tcPr>
            <w:tcW w:w="5000" w:type="pct"/>
            <w:gridSpan w:val="2"/>
            <w:shd w:val="clear" w:color="auto" w:fill="auto"/>
          </w:tcPr>
          <w:p w14:paraId="535E2900" w14:textId="77777777" w:rsidR="00F87590" w:rsidRPr="004602F8" w:rsidRDefault="00F87590" w:rsidP="00AC2F13">
            <w:pPr>
              <w:pStyle w:val="ASFKTablenorm"/>
              <w:ind w:left="57" w:right="57"/>
            </w:pPr>
            <w:r w:rsidRPr="004602F8">
              <w:t>Группа полей «Статусы документа»</w:t>
            </w:r>
          </w:p>
        </w:tc>
      </w:tr>
      <w:tr w:rsidR="00F87590" w:rsidRPr="004602F8" w14:paraId="1DF4F3A6" w14:textId="77777777" w:rsidTr="00FC4CA8">
        <w:tc>
          <w:tcPr>
            <w:tcW w:w="2074" w:type="pct"/>
            <w:shd w:val="clear" w:color="auto" w:fill="auto"/>
          </w:tcPr>
          <w:p w14:paraId="69073B57" w14:textId="77777777" w:rsidR="00F87590" w:rsidRPr="004602F8" w:rsidRDefault="00F87590" w:rsidP="00AC2F13">
            <w:pPr>
              <w:pStyle w:val="ASFKTablenorm"/>
              <w:ind w:left="57" w:right="57"/>
            </w:pPr>
            <w:r w:rsidRPr="004602F8">
              <w:t>Бизнес-статус</w:t>
            </w:r>
          </w:p>
        </w:tc>
        <w:tc>
          <w:tcPr>
            <w:tcW w:w="2926" w:type="pct"/>
            <w:shd w:val="clear" w:color="auto" w:fill="auto"/>
          </w:tcPr>
          <w:p w14:paraId="557C7968" w14:textId="77777777" w:rsidR="00F87590" w:rsidRPr="004602F8" w:rsidRDefault="00F87590" w:rsidP="00AC2F13">
            <w:pPr>
              <w:pStyle w:val="ASFKTablenorm"/>
              <w:ind w:left="57" w:right="57"/>
            </w:pPr>
            <w:r w:rsidRPr="004602F8">
              <w:t xml:space="preserve">Код и наименование бизнес-статуса документа. </w:t>
            </w:r>
          </w:p>
          <w:p w14:paraId="234A6DD7" w14:textId="77777777" w:rsidR="00F87590" w:rsidRPr="004602F8" w:rsidRDefault="00F87590" w:rsidP="00AC2F13">
            <w:pPr>
              <w:pStyle w:val="ASFKTablenorm"/>
              <w:ind w:left="57" w:right="57"/>
            </w:pPr>
            <w:r w:rsidRPr="004602F8">
              <w:t>Закрыто для редактирования.</w:t>
            </w:r>
          </w:p>
          <w:p w14:paraId="79648986" w14:textId="77777777" w:rsidR="00F87590" w:rsidRPr="004602F8" w:rsidRDefault="00F87590"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20FCD144" w14:textId="77777777" w:rsidR="00F87590" w:rsidRPr="004602F8" w:rsidRDefault="00F87590" w:rsidP="00AC2F13">
            <w:pPr>
              <w:pStyle w:val="ASFKTablenorm"/>
              <w:ind w:left="57" w:right="57"/>
            </w:pPr>
            <w:r w:rsidRPr="004602F8">
              <w:t>Наименование поля заполняется по коду из справочника.</w:t>
            </w:r>
          </w:p>
        </w:tc>
      </w:tr>
      <w:tr w:rsidR="00F87590" w:rsidRPr="004602F8" w14:paraId="0B1F94FE" w14:textId="77777777" w:rsidTr="00FC4CA8">
        <w:tc>
          <w:tcPr>
            <w:tcW w:w="2074" w:type="pct"/>
            <w:shd w:val="clear" w:color="auto" w:fill="auto"/>
          </w:tcPr>
          <w:p w14:paraId="5933E7E4" w14:textId="77777777" w:rsidR="00F87590" w:rsidRPr="004602F8" w:rsidRDefault="00F87590" w:rsidP="00AC2F13">
            <w:pPr>
              <w:pStyle w:val="ASFKTablenorm"/>
              <w:ind w:left="57" w:right="57"/>
            </w:pPr>
            <w:r w:rsidRPr="004602F8">
              <w:t>Статус передачи</w:t>
            </w:r>
          </w:p>
        </w:tc>
        <w:tc>
          <w:tcPr>
            <w:tcW w:w="2926" w:type="pct"/>
            <w:shd w:val="clear" w:color="auto" w:fill="auto"/>
          </w:tcPr>
          <w:p w14:paraId="375405B2" w14:textId="77777777" w:rsidR="00F87590" w:rsidRPr="004602F8" w:rsidRDefault="00F87590" w:rsidP="00AC2F13">
            <w:pPr>
              <w:pStyle w:val="ASFKTablenorm"/>
              <w:ind w:left="57" w:right="57"/>
            </w:pPr>
            <w:r w:rsidRPr="004602F8">
              <w:t>Код и наименование статуса передачи документа.</w:t>
            </w:r>
          </w:p>
          <w:p w14:paraId="2D6B5EC6" w14:textId="77777777" w:rsidR="00F87590" w:rsidRPr="004602F8" w:rsidRDefault="00F87590" w:rsidP="00AC2F13">
            <w:pPr>
              <w:pStyle w:val="ASFKTablenorm"/>
              <w:ind w:left="57" w:right="57"/>
            </w:pPr>
            <w:r w:rsidRPr="004602F8">
              <w:t>Заполняется автоматически при обработке документа. Закрыто для редактирования.</w:t>
            </w:r>
          </w:p>
        </w:tc>
      </w:tr>
      <w:tr w:rsidR="00F87590" w:rsidRPr="004602F8" w14:paraId="676C0D5B" w14:textId="77777777" w:rsidTr="00FC4CA8">
        <w:tc>
          <w:tcPr>
            <w:tcW w:w="2074" w:type="pct"/>
            <w:shd w:val="clear" w:color="auto" w:fill="auto"/>
          </w:tcPr>
          <w:p w14:paraId="55A39D8D" w14:textId="77777777" w:rsidR="00F87590" w:rsidRPr="004602F8" w:rsidRDefault="00F87590" w:rsidP="00AC2F13">
            <w:pPr>
              <w:pStyle w:val="ASFKTablenorm"/>
              <w:ind w:left="57" w:right="57"/>
            </w:pPr>
            <w:r w:rsidRPr="004602F8">
              <w:t>Статус утверждения</w:t>
            </w:r>
          </w:p>
        </w:tc>
        <w:tc>
          <w:tcPr>
            <w:tcW w:w="2926" w:type="pct"/>
            <w:shd w:val="clear" w:color="auto" w:fill="auto"/>
          </w:tcPr>
          <w:p w14:paraId="00E01CCB" w14:textId="77777777" w:rsidR="00F87590" w:rsidRPr="004602F8" w:rsidRDefault="00F87590" w:rsidP="00AC2F13">
            <w:pPr>
              <w:pStyle w:val="ASFKTablenorm"/>
              <w:ind w:left="57" w:right="57"/>
            </w:pPr>
            <w:r w:rsidRPr="004602F8">
              <w:t xml:space="preserve">Код и наименование статуса утверждения документа. </w:t>
            </w:r>
          </w:p>
          <w:p w14:paraId="30BD40CF" w14:textId="77777777" w:rsidR="00F87590" w:rsidRPr="004602F8" w:rsidRDefault="00F87590" w:rsidP="00AC2F13">
            <w:pPr>
              <w:pStyle w:val="ASFKTablenorm"/>
              <w:ind w:left="57" w:right="57"/>
            </w:pPr>
            <w:r w:rsidRPr="004602F8">
              <w:t>Заполняется автоматически при утверждении документа. Закрыто для редактирования.</w:t>
            </w:r>
          </w:p>
        </w:tc>
      </w:tr>
      <w:tr w:rsidR="00F87590" w:rsidRPr="004602F8" w14:paraId="0FE8EBA5" w14:textId="77777777" w:rsidTr="00FC4CA8">
        <w:tc>
          <w:tcPr>
            <w:tcW w:w="5000" w:type="pct"/>
            <w:gridSpan w:val="2"/>
            <w:shd w:val="clear" w:color="auto" w:fill="auto"/>
          </w:tcPr>
          <w:p w14:paraId="37493E54" w14:textId="77777777" w:rsidR="00F87590" w:rsidRPr="004602F8" w:rsidRDefault="00F87590" w:rsidP="00AC2F13">
            <w:pPr>
              <w:pStyle w:val="ASFKTablenorm"/>
              <w:ind w:left="57" w:right="57"/>
            </w:pPr>
            <w:r w:rsidRPr="004602F8">
              <w:t>Группа полей «Передающая сторона»</w:t>
            </w:r>
          </w:p>
        </w:tc>
      </w:tr>
      <w:tr w:rsidR="00F87590" w:rsidRPr="004602F8" w14:paraId="25B17DF8" w14:textId="77777777" w:rsidTr="00FC4CA8">
        <w:tc>
          <w:tcPr>
            <w:tcW w:w="2074" w:type="pct"/>
            <w:shd w:val="clear" w:color="auto" w:fill="auto"/>
          </w:tcPr>
          <w:p w14:paraId="75A4C539" w14:textId="77777777" w:rsidR="00F87590" w:rsidRPr="004602F8" w:rsidRDefault="00F87590" w:rsidP="00AC2F13">
            <w:pPr>
              <w:pStyle w:val="ASFKTablenorm"/>
              <w:ind w:left="57" w:right="57"/>
            </w:pPr>
            <w:r w:rsidRPr="004602F8">
              <w:t>Руководитель ФК, органа ФК (уполномоченное лицо). Должность</w:t>
            </w:r>
          </w:p>
        </w:tc>
        <w:tc>
          <w:tcPr>
            <w:tcW w:w="2926" w:type="pct"/>
            <w:shd w:val="clear" w:color="auto" w:fill="auto"/>
          </w:tcPr>
          <w:p w14:paraId="4D2F02F5" w14:textId="77777777" w:rsidR="00F87590" w:rsidRPr="004602F8" w:rsidRDefault="00F87590" w:rsidP="00AC2F13">
            <w:pPr>
              <w:pStyle w:val="ASFKTablenorm"/>
              <w:ind w:left="57" w:right="57"/>
            </w:pPr>
            <w:r w:rsidRPr="004602F8">
              <w:t>Наименование должности руководителя органа ФК, передающего акт.</w:t>
            </w:r>
          </w:p>
          <w:p w14:paraId="1F915689" w14:textId="77777777" w:rsidR="00F87590" w:rsidRPr="004602F8" w:rsidRDefault="00F87590" w:rsidP="00AC2F13">
            <w:pPr>
              <w:pStyle w:val="ASFKTablenorm"/>
              <w:ind w:left="57" w:right="57"/>
            </w:pPr>
            <w:r w:rsidRPr="004602F8">
              <w:t xml:space="preserve"> Импорт из OEBS.</w:t>
            </w:r>
          </w:p>
        </w:tc>
      </w:tr>
      <w:tr w:rsidR="00F87590" w:rsidRPr="004602F8" w14:paraId="1EF5A461" w14:textId="77777777" w:rsidTr="00FC4CA8">
        <w:tc>
          <w:tcPr>
            <w:tcW w:w="2074" w:type="pct"/>
            <w:shd w:val="clear" w:color="auto" w:fill="auto"/>
          </w:tcPr>
          <w:p w14:paraId="253A4F6A" w14:textId="77777777" w:rsidR="00F87590" w:rsidRPr="004602F8" w:rsidRDefault="00F87590" w:rsidP="00AC2F13">
            <w:pPr>
              <w:pStyle w:val="ASFKTablenorm"/>
              <w:ind w:left="57" w:right="57"/>
            </w:pPr>
            <w:r w:rsidRPr="004602F8">
              <w:lastRenderedPageBreak/>
              <w:t>Руководитель ФК, органа ФК (уполномоченное лицо). Расшифровка подписи</w:t>
            </w:r>
          </w:p>
        </w:tc>
        <w:tc>
          <w:tcPr>
            <w:tcW w:w="2926" w:type="pct"/>
            <w:shd w:val="clear" w:color="auto" w:fill="auto"/>
          </w:tcPr>
          <w:p w14:paraId="49055173" w14:textId="77777777" w:rsidR="00F87590" w:rsidRPr="004602F8" w:rsidRDefault="00F87590" w:rsidP="00AC2F13">
            <w:pPr>
              <w:pStyle w:val="ASFKTablenorm"/>
              <w:ind w:left="57" w:right="57"/>
            </w:pPr>
            <w:r w:rsidRPr="004602F8">
              <w:t xml:space="preserve">ФИО руководителя органа ФК, передающего акт. </w:t>
            </w:r>
          </w:p>
          <w:p w14:paraId="6C128E9A" w14:textId="77777777" w:rsidR="00F87590" w:rsidRPr="004602F8" w:rsidRDefault="00F87590" w:rsidP="00AC2F13">
            <w:pPr>
              <w:pStyle w:val="ASFKTablenorm"/>
              <w:ind w:left="57" w:right="57"/>
            </w:pPr>
            <w:r w:rsidRPr="004602F8">
              <w:t>Импорт из OEBS.</w:t>
            </w:r>
          </w:p>
        </w:tc>
      </w:tr>
      <w:tr w:rsidR="00F87590" w:rsidRPr="004602F8" w14:paraId="2E515AB7" w14:textId="77777777" w:rsidTr="00FC4CA8">
        <w:tc>
          <w:tcPr>
            <w:tcW w:w="2074" w:type="pct"/>
            <w:shd w:val="clear" w:color="auto" w:fill="auto"/>
          </w:tcPr>
          <w:p w14:paraId="50AFEF95" w14:textId="77777777" w:rsidR="00F87590" w:rsidRPr="004602F8" w:rsidRDefault="00F87590" w:rsidP="00AC2F13">
            <w:pPr>
              <w:pStyle w:val="ASFKTablenorm"/>
              <w:ind w:left="57" w:right="57"/>
            </w:pPr>
            <w:r w:rsidRPr="004602F8">
              <w:t>Главный бухгалтер (уполномоченное лицо). Должность</w:t>
            </w:r>
          </w:p>
        </w:tc>
        <w:tc>
          <w:tcPr>
            <w:tcW w:w="2926" w:type="pct"/>
            <w:shd w:val="clear" w:color="auto" w:fill="auto"/>
          </w:tcPr>
          <w:p w14:paraId="088718E0" w14:textId="77777777" w:rsidR="00F87590" w:rsidRPr="004602F8" w:rsidRDefault="00F87590" w:rsidP="00AC2F13">
            <w:pPr>
              <w:pStyle w:val="ASFKTablenorm"/>
              <w:ind w:left="57" w:right="57"/>
            </w:pPr>
            <w:r w:rsidRPr="004602F8">
              <w:t xml:space="preserve">Наименование должности главного бухгалтера органа ФК, передающего акт. </w:t>
            </w:r>
          </w:p>
          <w:p w14:paraId="41D1F283" w14:textId="77777777" w:rsidR="00F87590" w:rsidRPr="004602F8" w:rsidRDefault="00F87590" w:rsidP="00AC2F13">
            <w:pPr>
              <w:pStyle w:val="ASFKTablenorm"/>
              <w:ind w:left="57" w:right="57"/>
            </w:pPr>
            <w:r w:rsidRPr="004602F8">
              <w:t>Импорт из OEBS.</w:t>
            </w:r>
          </w:p>
        </w:tc>
      </w:tr>
      <w:tr w:rsidR="00F87590" w:rsidRPr="004602F8" w14:paraId="317F28BB" w14:textId="77777777" w:rsidTr="00FC4CA8">
        <w:tc>
          <w:tcPr>
            <w:tcW w:w="2074" w:type="pct"/>
            <w:shd w:val="clear" w:color="auto" w:fill="auto"/>
          </w:tcPr>
          <w:p w14:paraId="0211F121" w14:textId="77777777" w:rsidR="00F87590" w:rsidRPr="004602F8" w:rsidRDefault="00F87590" w:rsidP="00AC2F13">
            <w:pPr>
              <w:pStyle w:val="ASFKTablenorm"/>
              <w:ind w:left="57" w:right="57"/>
            </w:pPr>
            <w:r w:rsidRPr="004602F8">
              <w:t>Главный бухгалтер (уполномоченное лицо). Расшифровка подписи</w:t>
            </w:r>
          </w:p>
        </w:tc>
        <w:tc>
          <w:tcPr>
            <w:tcW w:w="2926" w:type="pct"/>
            <w:shd w:val="clear" w:color="auto" w:fill="auto"/>
          </w:tcPr>
          <w:p w14:paraId="055C3FE1" w14:textId="77777777" w:rsidR="00F87590" w:rsidRPr="004602F8" w:rsidRDefault="00F87590" w:rsidP="00AC2F13">
            <w:pPr>
              <w:pStyle w:val="ASFKTablenorm"/>
              <w:ind w:left="57" w:right="57"/>
            </w:pPr>
            <w:r w:rsidRPr="004602F8">
              <w:t xml:space="preserve">ФИО главного бухгалтера органа ФК, передающего акт. </w:t>
            </w:r>
          </w:p>
          <w:p w14:paraId="3F0B59C1" w14:textId="77777777" w:rsidR="00F87590" w:rsidRPr="004602F8" w:rsidRDefault="00F87590" w:rsidP="00AC2F13">
            <w:pPr>
              <w:pStyle w:val="ASFKTablenorm"/>
              <w:ind w:left="57" w:right="57"/>
            </w:pPr>
            <w:r w:rsidRPr="004602F8">
              <w:t>Импорт из OEBS.</w:t>
            </w:r>
          </w:p>
        </w:tc>
      </w:tr>
      <w:tr w:rsidR="00F87590" w:rsidRPr="004602F8" w14:paraId="56FE6EAB" w14:textId="77777777" w:rsidTr="00FC4CA8">
        <w:tc>
          <w:tcPr>
            <w:tcW w:w="2074" w:type="pct"/>
            <w:shd w:val="clear" w:color="auto" w:fill="auto"/>
          </w:tcPr>
          <w:p w14:paraId="764A6080" w14:textId="77777777" w:rsidR="00F87590" w:rsidRPr="004602F8" w:rsidRDefault="00F87590" w:rsidP="00AC2F13">
            <w:pPr>
              <w:pStyle w:val="ASFKTablenorm"/>
              <w:ind w:left="57" w:right="57"/>
            </w:pPr>
            <w:r w:rsidRPr="004602F8">
              <w:t>Дата подписания</w:t>
            </w:r>
          </w:p>
        </w:tc>
        <w:tc>
          <w:tcPr>
            <w:tcW w:w="2926" w:type="pct"/>
            <w:shd w:val="clear" w:color="auto" w:fill="auto"/>
          </w:tcPr>
          <w:p w14:paraId="1E651526" w14:textId="77777777" w:rsidR="00F87590" w:rsidRPr="004602F8" w:rsidRDefault="00F87590" w:rsidP="00AC2F13">
            <w:pPr>
              <w:pStyle w:val="ASFKTablenorm"/>
              <w:ind w:left="57" w:right="57"/>
            </w:pPr>
            <w:r w:rsidRPr="004602F8">
              <w:t>Дата подписи акта передающей стороной.</w:t>
            </w:r>
          </w:p>
          <w:p w14:paraId="26E91604" w14:textId="77777777" w:rsidR="00F87590" w:rsidRPr="004602F8" w:rsidRDefault="00F87590" w:rsidP="00AC2F13">
            <w:pPr>
              <w:pStyle w:val="ASFKTablenorm"/>
              <w:ind w:left="57" w:right="57"/>
            </w:pPr>
            <w:r w:rsidRPr="004602F8">
              <w:t>Импорт из OEBS.</w:t>
            </w:r>
          </w:p>
        </w:tc>
      </w:tr>
      <w:tr w:rsidR="00F87590" w:rsidRPr="004602F8" w14:paraId="67946596" w14:textId="77777777" w:rsidTr="00FC4CA8">
        <w:tc>
          <w:tcPr>
            <w:tcW w:w="5000" w:type="pct"/>
            <w:gridSpan w:val="2"/>
            <w:shd w:val="clear" w:color="auto" w:fill="auto"/>
          </w:tcPr>
          <w:p w14:paraId="79E88071" w14:textId="77777777" w:rsidR="00F87590" w:rsidRPr="004602F8" w:rsidRDefault="00F87590" w:rsidP="00AC2F13">
            <w:pPr>
              <w:pStyle w:val="ASFKTablenorm"/>
              <w:ind w:left="57" w:right="57"/>
            </w:pPr>
            <w:r w:rsidRPr="004602F8">
              <w:t>Группа полей «Принимающая сторона»</w:t>
            </w:r>
          </w:p>
        </w:tc>
      </w:tr>
      <w:tr w:rsidR="00F87590" w:rsidRPr="004602F8" w14:paraId="397263A5" w14:textId="77777777" w:rsidTr="00FC4CA8">
        <w:tc>
          <w:tcPr>
            <w:tcW w:w="2074" w:type="pct"/>
            <w:shd w:val="clear" w:color="auto" w:fill="auto"/>
          </w:tcPr>
          <w:p w14:paraId="430A131E" w14:textId="77777777" w:rsidR="00F87590" w:rsidRPr="004602F8" w:rsidRDefault="00F87590" w:rsidP="00AC2F13">
            <w:pPr>
              <w:pStyle w:val="ASFKTablenorm"/>
              <w:ind w:left="57" w:right="57"/>
            </w:pPr>
            <w:r w:rsidRPr="004602F8">
              <w:t>Руководитель ФК, органа ФК (уполномоченное лицо). Должность</w:t>
            </w:r>
          </w:p>
        </w:tc>
        <w:tc>
          <w:tcPr>
            <w:tcW w:w="2926" w:type="pct"/>
            <w:shd w:val="clear" w:color="auto" w:fill="auto"/>
          </w:tcPr>
          <w:p w14:paraId="748C47C0" w14:textId="77777777" w:rsidR="00F87590" w:rsidRPr="004602F8" w:rsidRDefault="00F87590" w:rsidP="00AC2F13">
            <w:pPr>
              <w:pStyle w:val="ASFKTablenorm"/>
              <w:ind w:left="57" w:right="57"/>
            </w:pPr>
            <w:r w:rsidRPr="004602F8">
              <w:t xml:space="preserve">Наименование должности руководителя органа ФК, принимающего акт. </w:t>
            </w:r>
          </w:p>
          <w:p w14:paraId="44A9997F" w14:textId="77777777" w:rsidR="00F87590" w:rsidRPr="004602F8" w:rsidRDefault="00F87590" w:rsidP="00AC2F13">
            <w:pPr>
              <w:pStyle w:val="ASFKTablenorm"/>
              <w:ind w:left="57" w:right="57"/>
            </w:pPr>
            <w:r w:rsidRPr="004602F8">
              <w:t>Импорт из OEBS.</w:t>
            </w:r>
          </w:p>
        </w:tc>
      </w:tr>
      <w:tr w:rsidR="00F87590" w:rsidRPr="004602F8" w14:paraId="32CFD98C" w14:textId="77777777" w:rsidTr="00FC4CA8">
        <w:tc>
          <w:tcPr>
            <w:tcW w:w="2074" w:type="pct"/>
            <w:shd w:val="clear" w:color="auto" w:fill="auto"/>
          </w:tcPr>
          <w:p w14:paraId="746587DB" w14:textId="77777777" w:rsidR="00F87590" w:rsidRPr="004602F8" w:rsidRDefault="00F87590" w:rsidP="00AC2F13">
            <w:pPr>
              <w:pStyle w:val="ASFKTablenorm"/>
              <w:ind w:left="57" w:right="57"/>
            </w:pPr>
            <w:r w:rsidRPr="004602F8">
              <w:t>Руководитель ФК, органа ФК (уполномоченное лицо). Расшифровка подписи</w:t>
            </w:r>
          </w:p>
        </w:tc>
        <w:tc>
          <w:tcPr>
            <w:tcW w:w="2926" w:type="pct"/>
            <w:shd w:val="clear" w:color="auto" w:fill="auto"/>
          </w:tcPr>
          <w:p w14:paraId="7619D15E" w14:textId="77777777" w:rsidR="00F87590" w:rsidRPr="004602F8" w:rsidRDefault="00F87590" w:rsidP="00AC2F13">
            <w:pPr>
              <w:pStyle w:val="ASFKTablenorm"/>
              <w:ind w:left="57" w:right="57"/>
            </w:pPr>
            <w:r w:rsidRPr="004602F8">
              <w:t>ФИО руководителя органа ФК, принимающего акт.</w:t>
            </w:r>
            <w:r w:rsidR="00642AEC" w:rsidRPr="004602F8">
              <w:t xml:space="preserve"> </w:t>
            </w:r>
          </w:p>
          <w:p w14:paraId="57820A3E" w14:textId="77777777" w:rsidR="00F87590" w:rsidRPr="004602F8" w:rsidRDefault="00F87590" w:rsidP="00AC2F13">
            <w:pPr>
              <w:pStyle w:val="ASFKTablenorm"/>
              <w:ind w:left="57" w:right="57"/>
            </w:pPr>
            <w:r w:rsidRPr="004602F8">
              <w:t>Импорт из OEBS.</w:t>
            </w:r>
          </w:p>
        </w:tc>
      </w:tr>
      <w:tr w:rsidR="00F87590" w:rsidRPr="004602F8" w14:paraId="07BEE9F6" w14:textId="77777777" w:rsidTr="00FC4CA8">
        <w:tc>
          <w:tcPr>
            <w:tcW w:w="2074" w:type="pct"/>
            <w:shd w:val="clear" w:color="auto" w:fill="auto"/>
          </w:tcPr>
          <w:p w14:paraId="6AD98E59" w14:textId="77777777" w:rsidR="00F87590" w:rsidRPr="004602F8" w:rsidRDefault="00F87590" w:rsidP="00AC2F13">
            <w:pPr>
              <w:pStyle w:val="ASFKTablenorm"/>
              <w:ind w:left="57" w:right="57"/>
            </w:pPr>
            <w:r w:rsidRPr="004602F8">
              <w:t>Главный бухгалтер (уполномоченное лицо). Должность</w:t>
            </w:r>
          </w:p>
        </w:tc>
        <w:tc>
          <w:tcPr>
            <w:tcW w:w="2926" w:type="pct"/>
            <w:shd w:val="clear" w:color="auto" w:fill="auto"/>
          </w:tcPr>
          <w:p w14:paraId="3736D8E7" w14:textId="77777777" w:rsidR="00F87590" w:rsidRPr="004602F8" w:rsidRDefault="00F87590" w:rsidP="00AC2F13">
            <w:pPr>
              <w:pStyle w:val="ASFKTablenorm"/>
              <w:ind w:left="57" w:right="57"/>
            </w:pPr>
            <w:r w:rsidRPr="004602F8">
              <w:t xml:space="preserve">Наименование должности главного бухгалтера органа ФК, принимающего акт. </w:t>
            </w:r>
          </w:p>
          <w:p w14:paraId="4E2BF766" w14:textId="77777777" w:rsidR="00F87590" w:rsidRPr="004602F8" w:rsidRDefault="00F87590" w:rsidP="00AC2F13">
            <w:pPr>
              <w:pStyle w:val="ASFKTablenorm"/>
              <w:ind w:left="57" w:right="57"/>
            </w:pPr>
            <w:r w:rsidRPr="004602F8">
              <w:t>Импорт из OEBS.</w:t>
            </w:r>
          </w:p>
        </w:tc>
      </w:tr>
      <w:tr w:rsidR="00F87590" w:rsidRPr="004602F8" w14:paraId="10B60C11" w14:textId="77777777" w:rsidTr="00FC4CA8">
        <w:tc>
          <w:tcPr>
            <w:tcW w:w="2074" w:type="pct"/>
            <w:shd w:val="clear" w:color="auto" w:fill="auto"/>
          </w:tcPr>
          <w:p w14:paraId="4222370B" w14:textId="77777777" w:rsidR="00F87590" w:rsidRPr="004602F8" w:rsidRDefault="00F87590" w:rsidP="00AC2F13">
            <w:pPr>
              <w:pStyle w:val="ASFKTablenorm"/>
              <w:ind w:left="57" w:right="57"/>
            </w:pPr>
            <w:r w:rsidRPr="004602F8">
              <w:t>Главный бухгалтер (уполномоченное лицо). Расшифровка подписи</w:t>
            </w:r>
          </w:p>
        </w:tc>
        <w:tc>
          <w:tcPr>
            <w:tcW w:w="2926" w:type="pct"/>
            <w:shd w:val="clear" w:color="auto" w:fill="auto"/>
          </w:tcPr>
          <w:p w14:paraId="35A66F13" w14:textId="77777777" w:rsidR="00F87590" w:rsidRPr="004602F8" w:rsidRDefault="00F87590" w:rsidP="00AC2F13">
            <w:pPr>
              <w:pStyle w:val="ASFKTablenorm"/>
              <w:ind w:left="57" w:right="57"/>
            </w:pPr>
            <w:r w:rsidRPr="004602F8">
              <w:t xml:space="preserve">ФИО главного бухгалтера органа ФК, принимающего акт. </w:t>
            </w:r>
          </w:p>
          <w:p w14:paraId="4CFFE9B8" w14:textId="77777777" w:rsidR="00F87590" w:rsidRPr="004602F8" w:rsidRDefault="00F87590" w:rsidP="00AC2F13">
            <w:pPr>
              <w:pStyle w:val="ASFKTablenorm"/>
              <w:ind w:left="57" w:right="57"/>
            </w:pPr>
            <w:r w:rsidRPr="004602F8">
              <w:t>Импорт из OEBS.</w:t>
            </w:r>
          </w:p>
        </w:tc>
      </w:tr>
      <w:tr w:rsidR="00F87590" w:rsidRPr="004602F8" w14:paraId="0A570EE6" w14:textId="77777777" w:rsidTr="00FC4CA8">
        <w:tc>
          <w:tcPr>
            <w:tcW w:w="2074" w:type="pct"/>
            <w:shd w:val="clear" w:color="auto" w:fill="auto"/>
          </w:tcPr>
          <w:p w14:paraId="32F9A1F2" w14:textId="77777777" w:rsidR="00F87590" w:rsidRPr="004602F8" w:rsidRDefault="00F87590" w:rsidP="00AC2F13">
            <w:pPr>
              <w:pStyle w:val="ASFKTablenorm"/>
              <w:ind w:left="57" w:right="57"/>
            </w:pPr>
            <w:r w:rsidRPr="004602F8">
              <w:t>Дата подписания</w:t>
            </w:r>
          </w:p>
        </w:tc>
        <w:tc>
          <w:tcPr>
            <w:tcW w:w="2926" w:type="pct"/>
            <w:shd w:val="clear" w:color="auto" w:fill="auto"/>
          </w:tcPr>
          <w:p w14:paraId="2DC69C7A" w14:textId="77777777" w:rsidR="00F87590" w:rsidRPr="004602F8" w:rsidRDefault="00F87590" w:rsidP="00AC2F13">
            <w:pPr>
              <w:pStyle w:val="ASFKTablenorm"/>
              <w:ind w:left="57" w:right="57"/>
            </w:pPr>
            <w:r w:rsidRPr="004602F8">
              <w:t xml:space="preserve">Дата подписи акта принимающей стороной. </w:t>
            </w:r>
          </w:p>
          <w:p w14:paraId="376DCCD0" w14:textId="77777777" w:rsidR="00F87590" w:rsidRPr="004602F8" w:rsidRDefault="00F87590" w:rsidP="00AC2F13">
            <w:pPr>
              <w:pStyle w:val="ASFKTablenorm"/>
              <w:ind w:left="57" w:right="57"/>
            </w:pPr>
            <w:r w:rsidRPr="004602F8">
              <w:t>Импорт из OEBS.</w:t>
            </w:r>
          </w:p>
        </w:tc>
      </w:tr>
      <w:tr w:rsidR="00F87590" w:rsidRPr="004602F8" w14:paraId="493CF887" w14:textId="77777777" w:rsidTr="00FC4CA8">
        <w:tc>
          <w:tcPr>
            <w:tcW w:w="2074" w:type="pct"/>
            <w:shd w:val="clear" w:color="auto" w:fill="auto"/>
          </w:tcPr>
          <w:p w14:paraId="48E33E08" w14:textId="77777777" w:rsidR="00F87590" w:rsidRPr="004602F8" w:rsidRDefault="00F87590" w:rsidP="00AC2F13">
            <w:pPr>
              <w:pStyle w:val="ASFKTablenorm"/>
              <w:ind w:left="57" w:right="57"/>
            </w:pPr>
            <w:r w:rsidRPr="004602F8">
              <w:t>Закладка «Дополнительные атрибуты»</w:t>
            </w:r>
          </w:p>
        </w:tc>
        <w:tc>
          <w:tcPr>
            <w:tcW w:w="2926" w:type="pct"/>
            <w:shd w:val="clear" w:color="auto" w:fill="auto"/>
          </w:tcPr>
          <w:p w14:paraId="50CFA6C0" w14:textId="77777777" w:rsidR="00F87590" w:rsidRPr="004602F8" w:rsidRDefault="00F87590" w:rsidP="00AC2F13">
            <w:pPr>
              <w:pStyle w:val="ASFKTablenorm"/>
              <w:ind w:left="57" w:right="57"/>
            </w:pPr>
          </w:p>
        </w:tc>
      </w:tr>
      <w:tr w:rsidR="00F87590" w:rsidRPr="004602F8" w14:paraId="5CC4DBFF" w14:textId="77777777" w:rsidTr="00FC4CA8">
        <w:tc>
          <w:tcPr>
            <w:tcW w:w="2074" w:type="pct"/>
            <w:shd w:val="clear" w:color="auto" w:fill="auto"/>
          </w:tcPr>
          <w:p w14:paraId="431738A5" w14:textId="77777777" w:rsidR="00F87590" w:rsidRPr="004602F8" w:rsidRDefault="00F87590" w:rsidP="00AC2F13">
            <w:pPr>
              <w:pStyle w:val="ASFKTablenorm"/>
              <w:ind w:left="57" w:right="57"/>
            </w:pPr>
            <w:r w:rsidRPr="004602F8">
              <w:t>Руководитель клиента (уполномоченное лицо). Должность</w:t>
            </w:r>
          </w:p>
        </w:tc>
        <w:tc>
          <w:tcPr>
            <w:tcW w:w="2926" w:type="pct"/>
            <w:shd w:val="clear" w:color="auto" w:fill="auto"/>
          </w:tcPr>
          <w:p w14:paraId="6CE4F778" w14:textId="77777777" w:rsidR="00F87590" w:rsidRPr="004602F8" w:rsidRDefault="00F87590" w:rsidP="00AC2F13">
            <w:pPr>
              <w:pStyle w:val="ASFKTablenorm"/>
              <w:ind w:left="57" w:right="57"/>
            </w:pPr>
            <w:r w:rsidRPr="004602F8">
              <w:t xml:space="preserve">Наименование должности руководителя клиента. </w:t>
            </w:r>
          </w:p>
          <w:p w14:paraId="26F69528" w14:textId="77777777" w:rsidR="00F87590" w:rsidRPr="004602F8" w:rsidRDefault="00F87590" w:rsidP="00AC2F13">
            <w:pPr>
              <w:pStyle w:val="ASFKTablenorm"/>
              <w:ind w:left="57" w:right="57"/>
            </w:pPr>
            <w:r w:rsidRPr="004602F8">
              <w:t>Заполняется вручную или выбором из справочника «Список сотрудников».</w:t>
            </w:r>
          </w:p>
        </w:tc>
      </w:tr>
      <w:tr w:rsidR="00F87590" w:rsidRPr="004602F8" w14:paraId="3A8F559C" w14:textId="77777777" w:rsidTr="00FC4CA8">
        <w:tc>
          <w:tcPr>
            <w:tcW w:w="2074" w:type="pct"/>
            <w:shd w:val="clear" w:color="auto" w:fill="auto"/>
          </w:tcPr>
          <w:p w14:paraId="0738B5E2" w14:textId="77777777" w:rsidR="00F87590" w:rsidRPr="004602F8" w:rsidRDefault="00F87590" w:rsidP="00AC2F13">
            <w:pPr>
              <w:pStyle w:val="ASFKTablenorm"/>
              <w:ind w:left="57" w:right="57"/>
            </w:pPr>
            <w:r w:rsidRPr="004602F8">
              <w:t>Руководитель клиента (уполномоченное лицо). Расшифровка подписи</w:t>
            </w:r>
          </w:p>
        </w:tc>
        <w:tc>
          <w:tcPr>
            <w:tcW w:w="2926" w:type="pct"/>
            <w:shd w:val="clear" w:color="auto" w:fill="auto"/>
          </w:tcPr>
          <w:p w14:paraId="25A65653" w14:textId="77777777" w:rsidR="00F87590" w:rsidRPr="004602F8" w:rsidRDefault="00F87590" w:rsidP="00AC2F13">
            <w:pPr>
              <w:pStyle w:val="ASFKTablenorm"/>
              <w:ind w:left="57" w:right="57"/>
            </w:pPr>
            <w:r w:rsidRPr="004602F8">
              <w:t xml:space="preserve">ФИО руководителя клиента. </w:t>
            </w:r>
          </w:p>
          <w:p w14:paraId="794A82F8" w14:textId="77777777" w:rsidR="00F87590" w:rsidRPr="004602F8" w:rsidRDefault="00F87590" w:rsidP="00AC2F13">
            <w:pPr>
              <w:pStyle w:val="ASFKTablenorm"/>
              <w:ind w:left="57" w:right="57"/>
            </w:pPr>
            <w:r w:rsidRPr="004602F8">
              <w:t>Заполняется вручную или выбором из справочника «Список сотрудников».</w:t>
            </w:r>
          </w:p>
        </w:tc>
      </w:tr>
      <w:tr w:rsidR="00F87590" w:rsidRPr="004602F8" w14:paraId="6067309F" w14:textId="77777777" w:rsidTr="00FC4CA8">
        <w:tc>
          <w:tcPr>
            <w:tcW w:w="2074" w:type="pct"/>
            <w:shd w:val="clear" w:color="auto" w:fill="auto"/>
          </w:tcPr>
          <w:p w14:paraId="27D422B5" w14:textId="77777777" w:rsidR="00F87590" w:rsidRPr="004602F8" w:rsidRDefault="00F87590" w:rsidP="00AC2F13">
            <w:pPr>
              <w:pStyle w:val="ASFKTablenorm"/>
              <w:ind w:left="57" w:right="57"/>
            </w:pPr>
            <w:r w:rsidRPr="004602F8">
              <w:t>Главный бухгалтер клиента (уполномоченное лицо). Должность</w:t>
            </w:r>
          </w:p>
        </w:tc>
        <w:tc>
          <w:tcPr>
            <w:tcW w:w="2926" w:type="pct"/>
            <w:shd w:val="clear" w:color="auto" w:fill="auto"/>
          </w:tcPr>
          <w:p w14:paraId="104435DA" w14:textId="77777777" w:rsidR="00F87590" w:rsidRPr="004602F8" w:rsidRDefault="00F87590" w:rsidP="00AC2F13">
            <w:pPr>
              <w:pStyle w:val="ASFKTablenorm"/>
              <w:ind w:left="57" w:right="57"/>
            </w:pPr>
            <w:r w:rsidRPr="004602F8">
              <w:t xml:space="preserve">Наименование должности главного бухгалтера клиента. </w:t>
            </w:r>
          </w:p>
          <w:p w14:paraId="23D2933C" w14:textId="77777777" w:rsidR="00F87590" w:rsidRPr="004602F8" w:rsidRDefault="00F87590" w:rsidP="00AC2F13">
            <w:pPr>
              <w:pStyle w:val="ASFKTablenorm"/>
              <w:ind w:left="57" w:right="57"/>
            </w:pPr>
            <w:r w:rsidRPr="004602F8">
              <w:t>Заполняется вручную или выбором из справочника «Список сотрудников».</w:t>
            </w:r>
          </w:p>
        </w:tc>
      </w:tr>
      <w:tr w:rsidR="00F87590" w:rsidRPr="004602F8" w14:paraId="753A7482" w14:textId="77777777" w:rsidTr="00FC4CA8">
        <w:tc>
          <w:tcPr>
            <w:tcW w:w="2074" w:type="pct"/>
            <w:shd w:val="clear" w:color="auto" w:fill="auto"/>
          </w:tcPr>
          <w:p w14:paraId="71C13D11" w14:textId="77777777" w:rsidR="00F87590" w:rsidRPr="004602F8" w:rsidRDefault="00F87590" w:rsidP="00AC2F13">
            <w:pPr>
              <w:pStyle w:val="ASFKTablenorm"/>
              <w:ind w:left="57" w:right="57"/>
            </w:pPr>
            <w:r w:rsidRPr="004602F8">
              <w:t>Главный бухгалтер клиента (уполномоченное лицо). Расшифровка подписи</w:t>
            </w:r>
          </w:p>
        </w:tc>
        <w:tc>
          <w:tcPr>
            <w:tcW w:w="2926" w:type="pct"/>
            <w:shd w:val="clear" w:color="auto" w:fill="auto"/>
          </w:tcPr>
          <w:p w14:paraId="1D50B84E" w14:textId="77777777" w:rsidR="00F87590" w:rsidRPr="004602F8" w:rsidRDefault="00F87590" w:rsidP="00AC2F13">
            <w:pPr>
              <w:pStyle w:val="ASFKTablenorm"/>
              <w:ind w:left="57" w:right="57"/>
            </w:pPr>
            <w:r w:rsidRPr="004602F8">
              <w:t xml:space="preserve">ФИО главного бухгалтера клиента. </w:t>
            </w:r>
          </w:p>
          <w:p w14:paraId="3CBB3704" w14:textId="77777777" w:rsidR="00F87590" w:rsidRPr="004602F8" w:rsidRDefault="00F87590" w:rsidP="00AC2F13">
            <w:pPr>
              <w:pStyle w:val="ASFKTablenorm"/>
              <w:ind w:left="57" w:right="57"/>
            </w:pPr>
            <w:r w:rsidRPr="004602F8">
              <w:t>Заполняется вручную или выбором из справочника «Список сотрудников».</w:t>
            </w:r>
          </w:p>
        </w:tc>
      </w:tr>
      <w:tr w:rsidR="00F87590" w:rsidRPr="004602F8" w14:paraId="62B4C472" w14:textId="77777777" w:rsidTr="00FC4CA8">
        <w:tc>
          <w:tcPr>
            <w:tcW w:w="2074" w:type="pct"/>
            <w:shd w:val="clear" w:color="auto" w:fill="auto"/>
          </w:tcPr>
          <w:p w14:paraId="5E949A2F" w14:textId="77777777" w:rsidR="00F87590" w:rsidRPr="004602F8" w:rsidRDefault="00F87590" w:rsidP="00AC2F13">
            <w:pPr>
              <w:pStyle w:val="ASFKTablenorm"/>
              <w:ind w:left="57" w:right="57"/>
            </w:pPr>
            <w:r w:rsidRPr="004602F8">
              <w:t>Дата подписания</w:t>
            </w:r>
          </w:p>
        </w:tc>
        <w:tc>
          <w:tcPr>
            <w:tcW w:w="2926" w:type="pct"/>
            <w:shd w:val="clear" w:color="auto" w:fill="auto"/>
          </w:tcPr>
          <w:p w14:paraId="05EBD9C4" w14:textId="77777777" w:rsidR="00F87590" w:rsidRPr="004602F8" w:rsidRDefault="00F87590" w:rsidP="00AC2F13">
            <w:pPr>
              <w:pStyle w:val="ASFKTablenorm"/>
              <w:ind w:left="57" w:right="57"/>
            </w:pPr>
            <w:r w:rsidRPr="004602F8">
              <w:t xml:space="preserve">Дата утверждения (подписания) акта клиентом. </w:t>
            </w:r>
          </w:p>
          <w:p w14:paraId="440DDBC4" w14:textId="77777777" w:rsidR="00F87590" w:rsidRPr="004602F8" w:rsidRDefault="00F87590" w:rsidP="00AC2F13">
            <w:pPr>
              <w:pStyle w:val="ASFKTablenorm"/>
              <w:ind w:left="57" w:right="57"/>
            </w:pPr>
            <w:r w:rsidRPr="004602F8">
              <w:t>Заполняется вручную или выбором даты из календаря.</w:t>
            </w:r>
          </w:p>
        </w:tc>
      </w:tr>
      <w:tr w:rsidR="00F87590" w:rsidRPr="004602F8" w14:paraId="431FAAF7" w14:textId="77777777" w:rsidTr="00FC4CA8">
        <w:tc>
          <w:tcPr>
            <w:tcW w:w="2074" w:type="pct"/>
            <w:shd w:val="clear" w:color="auto" w:fill="auto"/>
          </w:tcPr>
          <w:p w14:paraId="4BE125E0" w14:textId="77777777" w:rsidR="00F87590" w:rsidRPr="004602F8" w:rsidRDefault="00F87590" w:rsidP="00AC2F13">
            <w:pPr>
              <w:pStyle w:val="ASFKTablenorm"/>
              <w:ind w:left="57" w:right="57"/>
            </w:pPr>
            <w:r w:rsidRPr="004602F8">
              <w:t>Дата регистрации в ФК, органе ФК отправителя</w:t>
            </w:r>
          </w:p>
        </w:tc>
        <w:tc>
          <w:tcPr>
            <w:tcW w:w="2926" w:type="pct"/>
            <w:shd w:val="clear" w:color="auto" w:fill="auto"/>
          </w:tcPr>
          <w:p w14:paraId="1776E1C3" w14:textId="77777777" w:rsidR="00F87590" w:rsidRPr="004602F8" w:rsidRDefault="00F87590" w:rsidP="00AC2F13">
            <w:pPr>
              <w:pStyle w:val="ASFKTablenorm"/>
              <w:ind w:left="57" w:right="57"/>
            </w:pPr>
            <w:r w:rsidRPr="004602F8">
              <w:t xml:space="preserve">Дата регистрации в органе ФК отправителя. </w:t>
            </w:r>
          </w:p>
          <w:p w14:paraId="46BFB215" w14:textId="77777777" w:rsidR="00F87590" w:rsidRPr="004602F8" w:rsidRDefault="00F8759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r w:rsidR="00F87590" w:rsidRPr="004602F8" w14:paraId="59EDC50C" w14:textId="77777777" w:rsidTr="00FC4CA8">
        <w:tc>
          <w:tcPr>
            <w:tcW w:w="2074" w:type="pct"/>
            <w:shd w:val="clear" w:color="auto" w:fill="auto"/>
          </w:tcPr>
          <w:p w14:paraId="30EEAFAE" w14:textId="77777777" w:rsidR="00F87590" w:rsidRPr="004602F8" w:rsidRDefault="00F87590" w:rsidP="00AC2F13">
            <w:pPr>
              <w:pStyle w:val="ASFKTablenorm"/>
              <w:ind w:left="57" w:right="57"/>
            </w:pPr>
            <w:r w:rsidRPr="004602F8">
              <w:lastRenderedPageBreak/>
              <w:t>Дата регистрации в ФК, органе ФК получателя</w:t>
            </w:r>
          </w:p>
        </w:tc>
        <w:tc>
          <w:tcPr>
            <w:tcW w:w="2926" w:type="pct"/>
            <w:shd w:val="clear" w:color="auto" w:fill="auto"/>
          </w:tcPr>
          <w:p w14:paraId="4FD679E8" w14:textId="77777777" w:rsidR="00F87590" w:rsidRPr="004602F8" w:rsidRDefault="00F87590" w:rsidP="00AC2F13">
            <w:pPr>
              <w:pStyle w:val="ASFKTablenorm"/>
              <w:ind w:left="57" w:right="57"/>
            </w:pPr>
            <w:r w:rsidRPr="004602F8">
              <w:t xml:space="preserve">Дата регистрации в органе ФК получателя. </w:t>
            </w:r>
          </w:p>
          <w:p w14:paraId="720F8EFF" w14:textId="77777777" w:rsidR="00F87590" w:rsidRPr="004602F8" w:rsidRDefault="00F87590"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w:t>
            </w:r>
          </w:p>
        </w:tc>
      </w:tr>
      <w:tr w:rsidR="00CA3543" w:rsidRPr="004602F8" w14:paraId="3C95F7ED" w14:textId="77777777" w:rsidTr="00FC4CA8">
        <w:tc>
          <w:tcPr>
            <w:tcW w:w="5000" w:type="pct"/>
            <w:gridSpan w:val="2"/>
            <w:shd w:val="clear" w:color="auto" w:fill="auto"/>
          </w:tcPr>
          <w:p w14:paraId="11AD334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3225EC16" w14:textId="77777777" w:rsidTr="00FC4CA8">
        <w:tc>
          <w:tcPr>
            <w:tcW w:w="2074" w:type="pct"/>
            <w:shd w:val="clear" w:color="auto" w:fill="auto"/>
          </w:tcPr>
          <w:p w14:paraId="6055089A" w14:textId="77777777" w:rsidR="00CA3543" w:rsidRPr="004602F8" w:rsidRDefault="00CA3543" w:rsidP="00AC2F13">
            <w:pPr>
              <w:pStyle w:val="ASFKTablenorm"/>
              <w:ind w:left="57" w:right="57"/>
            </w:pPr>
            <w:r w:rsidRPr="004602F8">
              <w:t>Бизнес-cтатус</w:t>
            </w:r>
          </w:p>
        </w:tc>
        <w:tc>
          <w:tcPr>
            <w:tcW w:w="2926" w:type="pct"/>
            <w:shd w:val="clear" w:color="auto" w:fill="auto"/>
          </w:tcPr>
          <w:p w14:paraId="3937DD0E" w14:textId="77777777" w:rsidR="00CA3543" w:rsidRPr="004602F8" w:rsidRDefault="00CA3543" w:rsidP="00AC2F13">
            <w:pPr>
              <w:pStyle w:val="ASFKTablenorm"/>
              <w:ind w:left="57" w:right="57"/>
            </w:pPr>
            <w:r w:rsidRPr="004602F8">
              <w:t xml:space="preserve">Код и наименование бизнес-статуса документа. </w:t>
            </w:r>
          </w:p>
          <w:p w14:paraId="2F282526" w14:textId="77777777" w:rsidR="00CA3543" w:rsidRPr="004602F8" w:rsidRDefault="00CA3543" w:rsidP="00AC2F13">
            <w:pPr>
              <w:pStyle w:val="ASFKTablenorm"/>
              <w:ind w:left="57" w:right="57"/>
            </w:pPr>
            <w:r w:rsidRPr="004602F8">
              <w:t>Доставляется из OEBS.</w:t>
            </w:r>
          </w:p>
        </w:tc>
      </w:tr>
      <w:tr w:rsidR="00CA3543" w:rsidRPr="004602F8" w14:paraId="1D69D604" w14:textId="77777777" w:rsidTr="00FC4CA8">
        <w:tc>
          <w:tcPr>
            <w:tcW w:w="2074" w:type="pct"/>
            <w:shd w:val="clear" w:color="auto" w:fill="auto"/>
          </w:tcPr>
          <w:p w14:paraId="73DED431" w14:textId="77777777" w:rsidR="00CA3543" w:rsidRPr="004602F8" w:rsidRDefault="00CA3543" w:rsidP="00AC2F13">
            <w:pPr>
              <w:pStyle w:val="ASFKTablenorm"/>
              <w:ind w:left="57" w:right="57"/>
            </w:pPr>
            <w:r w:rsidRPr="004602F8">
              <w:t>Статус передачи</w:t>
            </w:r>
          </w:p>
        </w:tc>
        <w:tc>
          <w:tcPr>
            <w:tcW w:w="2926" w:type="pct"/>
            <w:shd w:val="clear" w:color="auto" w:fill="auto"/>
          </w:tcPr>
          <w:p w14:paraId="467F5197" w14:textId="77777777" w:rsidR="00CA3543" w:rsidRPr="004602F8" w:rsidRDefault="00CA3543" w:rsidP="00AC2F13">
            <w:pPr>
              <w:pStyle w:val="ASFKTablenorm"/>
              <w:ind w:left="57" w:right="57"/>
            </w:pPr>
            <w:r w:rsidRPr="004602F8">
              <w:t>Код и наименование статуса передачи документа</w:t>
            </w:r>
          </w:p>
        </w:tc>
      </w:tr>
      <w:tr w:rsidR="00CA3543" w:rsidRPr="004602F8" w14:paraId="22FC9853" w14:textId="77777777" w:rsidTr="00FC4CA8">
        <w:tc>
          <w:tcPr>
            <w:tcW w:w="2074" w:type="pct"/>
            <w:shd w:val="clear" w:color="auto" w:fill="auto"/>
          </w:tcPr>
          <w:p w14:paraId="004407DC" w14:textId="77777777" w:rsidR="00CA3543" w:rsidRPr="004602F8" w:rsidRDefault="00CA3543" w:rsidP="00AC2F13">
            <w:pPr>
              <w:pStyle w:val="ASFKTablenorm"/>
              <w:ind w:left="57" w:right="57"/>
            </w:pPr>
            <w:r w:rsidRPr="004602F8">
              <w:t>Статус утверждения</w:t>
            </w:r>
          </w:p>
        </w:tc>
        <w:tc>
          <w:tcPr>
            <w:tcW w:w="2926" w:type="pct"/>
            <w:shd w:val="clear" w:color="auto" w:fill="auto"/>
          </w:tcPr>
          <w:p w14:paraId="4CEE436F" w14:textId="77777777" w:rsidR="00CA3543" w:rsidRPr="004602F8" w:rsidRDefault="00CA3543" w:rsidP="00AC2F13">
            <w:pPr>
              <w:pStyle w:val="ASFKTablenorm"/>
              <w:ind w:left="57" w:right="57"/>
            </w:pPr>
            <w:r w:rsidRPr="004602F8">
              <w:t xml:space="preserve">Код и наименование статуса утверждения документа. </w:t>
            </w:r>
          </w:p>
          <w:p w14:paraId="6B9DE239" w14:textId="77777777" w:rsidR="00CA3543" w:rsidRPr="004602F8" w:rsidRDefault="00CA3543" w:rsidP="00AC2F13">
            <w:pPr>
              <w:pStyle w:val="ASFKTablenorm"/>
              <w:ind w:left="57" w:right="57"/>
            </w:pPr>
            <w:r w:rsidRPr="004602F8">
              <w:t>Доставляется из OEBS.</w:t>
            </w:r>
          </w:p>
        </w:tc>
      </w:tr>
      <w:tr w:rsidR="00CA3543" w:rsidRPr="004602F8" w14:paraId="0C966F0F" w14:textId="77777777" w:rsidTr="00FC4CA8">
        <w:tc>
          <w:tcPr>
            <w:tcW w:w="5000" w:type="pct"/>
            <w:gridSpan w:val="2"/>
            <w:shd w:val="clear" w:color="auto" w:fill="auto"/>
          </w:tcPr>
          <w:p w14:paraId="4F6C661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0D3EABCE" w14:textId="77777777" w:rsidTr="00FC4CA8">
        <w:tc>
          <w:tcPr>
            <w:tcW w:w="2074" w:type="pct"/>
            <w:shd w:val="clear" w:color="auto" w:fill="auto"/>
          </w:tcPr>
          <w:p w14:paraId="022F43FB" w14:textId="77777777" w:rsidR="00CA3543" w:rsidRPr="004602F8" w:rsidRDefault="00CA3543" w:rsidP="00AC2F13">
            <w:pPr>
              <w:pStyle w:val="ASFKTablenorm"/>
              <w:ind w:left="57" w:right="57"/>
            </w:pPr>
            <w:r w:rsidRPr="004602F8">
              <w:t>Руководитель ФК, органа ФК (уполномоченное лицо). Должность</w:t>
            </w:r>
          </w:p>
        </w:tc>
        <w:tc>
          <w:tcPr>
            <w:tcW w:w="2926" w:type="pct"/>
            <w:shd w:val="clear" w:color="auto" w:fill="auto"/>
          </w:tcPr>
          <w:p w14:paraId="6A4FAA21" w14:textId="77777777" w:rsidR="00CA3543" w:rsidRPr="004602F8" w:rsidRDefault="00CA3543" w:rsidP="00AC2F13">
            <w:pPr>
              <w:pStyle w:val="ASFKTablenorm"/>
              <w:ind w:left="57" w:right="57"/>
            </w:pPr>
            <w:r w:rsidRPr="004602F8">
              <w:t>Наименование должности руководителя органа ФК, передающего акт.</w:t>
            </w:r>
          </w:p>
        </w:tc>
      </w:tr>
      <w:tr w:rsidR="00CA3543" w:rsidRPr="004602F8" w14:paraId="329DEE48" w14:textId="77777777" w:rsidTr="00FC4CA8">
        <w:tc>
          <w:tcPr>
            <w:tcW w:w="2074" w:type="pct"/>
            <w:shd w:val="clear" w:color="auto" w:fill="auto"/>
          </w:tcPr>
          <w:p w14:paraId="3851B2F6" w14:textId="77777777" w:rsidR="00CA3543" w:rsidRPr="004602F8" w:rsidRDefault="00CA3543" w:rsidP="00AC2F13">
            <w:pPr>
              <w:pStyle w:val="ASFKTablenorm"/>
              <w:ind w:left="57" w:right="57"/>
            </w:pPr>
            <w:r w:rsidRPr="004602F8">
              <w:t>Руководитель ФК, органа ФК (уполномоченное лицо). Расшифровка подписи</w:t>
            </w:r>
          </w:p>
        </w:tc>
        <w:tc>
          <w:tcPr>
            <w:tcW w:w="2926" w:type="pct"/>
            <w:shd w:val="clear" w:color="auto" w:fill="auto"/>
          </w:tcPr>
          <w:p w14:paraId="314B58E4" w14:textId="77777777" w:rsidR="00CA3543" w:rsidRPr="004602F8" w:rsidRDefault="00CA3543" w:rsidP="00AC2F13">
            <w:pPr>
              <w:pStyle w:val="ASFKTablenorm"/>
              <w:ind w:left="57" w:right="57"/>
            </w:pPr>
            <w:r w:rsidRPr="004602F8">
              <w:t>ФИО руководителя органа ФК, передающего акт.</w:t>
            </w:r>
          </w:p>
        </w:tc>
      </w:tr>
      <w:tr w:rsidR="00CA3543" w:rsidRPr="004602F8" w14:paraId="0C5D9C16" w14:textId="77777777" w:rsidTr="00FC4CA8">
        <w:tc>
          <w:tcPr>
            <w:tcW w:w="2074" w:type="pct"/>
            <w:shd w:val="clear" w:color="auto" w:fill="auto"/>
          </w:tcPr>
          <w:p w14:paraId="6FCB169F"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2926" w:type="pct"/>
            <w:shd w:val="clear" w:color="auto" w:fill="auto"/>
          </w:tcPr>
          <w:p w14:paraId="5D2FC320" w14:textId="77777777" w:rsidR="00CA3543" w:rsidRPr="004602F8" w:rsidRDefault="00CA3543" w:rsidP="00AC2F13">
            <w:pPr>
              <w:pStyle w:val="ASFKTablenorm"/>
              <w:ind w:left="57" w:right="57"/>
            </w:pPr>
            <w:r w:rsidRPr="004602F8">
              <w:t>Наименование должности главного бухгалтера органа ФК, передающего акт.</w:t>
            </w:r>
          </w:p>
        </w:tc>
      </w:tr>
      <w:tr w:rsidR="00CA3543" w:rsidRPr="004602F8" w14:paraId="371ED791" w14:textId="77777777" w:rsidTr="00FC4CA8">
        <w:tc>
          <w:tcPr>
            <w:tcW w:w="2074" w:type="pct"/>
            <w:shd w:val="clear" w:color="auto" w:fill="auto"/>
          </w:tcPr>
          <w:p w14:paraId="7E39BC53"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2926" w:type="pct"/>
            <w:shd w:val="clear" w:color="auto" w:fill="auto"/>
          </w:tcPr>
          <w:p w14:paraId="07FAAF2C" w14:textId="77777777" w:rsidR="00CA3543" w:rsidRPr="004602F8" w:rsidRDefault="00CA3543" w:rsidP="00AC2F13">
            <w:pPr>
              <w:pStyle w:val="ASFKTablenorm"/>
              <w:ind w:left="57" w:right="57"/>
            </w:pPr>
            <w:r w:rsidRPr="004602F8">
              <w:t>ФИО главного бухгалтера органа ФК, передающего акт.</w:t>
            </w:r>
          </w:p>
        </w:tc>
      </w:tr>
      <w:tr w:rsidR="00CA3543" w:rsidRPr="004602F8" w14:paraId="3B68F140" w14:textId="77777777" w:rsidTr="00FC4CA8">
        <w:tc>
          <w:tcPr>
            <w:tcW w:w="2074" w:type="pct"/>
            <w:shd w:val="clear" w:color="auto" w:fill="auto"/>
          </w:tcPr>
          <w:p w14:paraId="3540B270" w14:textId="77777777" w:rsidR="00CA3543" w:rsidRPr="004602F8" w:rsidRDefault="00CA3543" w:rsidP="00AC2F13">
            <w:pPr>
              <w:pStyle w:val="ASFKTablenorm"/>
              <w:ind w:left="57" w:right="57"/>
            </w:pPr>
            <w:r w:rsidRPr="004602F8">
              <w:t>Дата подписания</w:t>
            </w:r>
          </w:p>
        </w:tc>
        <w:tc>
          <w:tcPr>
            <w:tcW w:w="2926" w:type="pct"/>
            <w:shd w:val="clear" w:color="auto" w:fill="auto"/>
          </w:tcPr>
          <w:p w14:paraId="0E0A4796" w14:textId="77777777" w:rsidR="00CA3543" w:rsidRPr="004602F8" w:rsidRDefault="00CA3543" w:rsidP="00AC2F13">
            <w:pPr>
              <w:pStyle w:val="ASFKTablenorm"/>
              <w:ind w:left="57" w:right="57"/>
            </w:pPr>
            <w:r w:rsidRPr="004602F8">
              <w:t>Дата подписи акта передающей стороной.</w:t>
            </w:r>
          </w:p>
        </w:tc>
      </w:tr>
      <w:tr w:rsidR="00CA3543" w:rsidRPr="004602F8" w14:paraId="35C284DB" w14:textId="77777777" w:rsidTr="00FC4CA8">
        <w:tc>
          <w:tcPr>
            <w:tcW w:w="5000" w:type="pct"/>
            <w:gridSpan w:val="2"/>
            <w:shd w:val="clear" w:color="auto" w:fill="auto"/>
          </w:tcPr>
          <w:p w14:paraId="43FC011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03CBA73E" w14:textId="77777777" w:rsidTr="00FC4CA8">
        <w:tc>
          <w:tcPr>
            <w:tcW w:w="2074" w:type="pct"/>
            <w:shd w:val="clear" w:color="auto" w:fill="auto"/>
          </w:tcPr>
          <w:p w14:paraId="026F9390" w14:textId="77777777" w:rsidR="00CA3543" w:rsidRPr="004602F8" w:rsidRDefault="00CA3543" w:rsidP="00AC2F13">
            <w:pPr>
              <w:pStyle w:val="ASFKTablenorm"/>
              <w:ind w:left="57" w:right="57"/>
            </w:pPr>
            <w:r w:rsidRPr="004602F8">
              <w:t>Руководитель ФК, органа ФК (уполномоченное лицо). Должность</w:t>
            </w:r>
          </w:p>
        </w:tc>
        <w:tc>
          <w:tcPr>
            <w:tcW w:w="2926" w:type="pct"/>
            <w:shd w:val="clear" w:color="auto" w:fill="auto"/>
          </w:tcPr>
          <w:p w14:paraId="0D7CB22A" w14:textId="77777777" w:rsidR="00CA3543" w:rsidRPr="004602F8" w:rsidRDefault="00CA3543" w:rsidP="00AC2F13">
            <w:pPr>
              <w:pStyle w:val="ASFKTablenorm"/>
              <w:ind w:left="57" w:right="57"/>
            </w:pPr>
            <w:r w:rsidRPr="004602F8">
              <w:t>Наименование должности руководителя органа ФК, принимающего акт.</w:t>
            </w:r>
          </w:p>
        </w:tc>
      </w:tr>
      <w:tr w:rsidR="00CA3543" w:rsidRPr="004602F8" w14:paraId="64691FA6" w14:textId="77777777" w:rsidTr="00FC4CA8">
        <w:tc>
          <w:tcPr>
            <w:tcW w:w="2074" w:type="pct"/>
            <w:shd w:val="clear" w:color="auto" w:fill="auto"/>
          </w:tcPr>
          <w:p w14:paraId="36DB9F8F" w14:textId="77777777" w:rsidR="00CA3543" w:rsidRPr="004602F8" w:rsidRDefault="00CA3543" w:rsidP="00AC2F13">
            <w:pPr>
              <w:pStyle w:val="ASFKTablenorm"/>
              <w:ind w:left="57" w:right="57"/>
            </w:pPr>
            <w:r w:rsidRPr="004602F8">
              <w:t>Руководитель ФК, органа ФК (уполномоченное лицо). Расшифровка подписи</w:t>
            </w:r>
          </w:p>
        </w:tc>
        <w:tc>
          <w:tcPr>
            <w:tcW w:w="2926" w:type="pct"/>
            <w:shd w:val="clear" w:color="auto" w:fill="auto"/>
          </w:tcPr>
          <w:p w14:paraId="228506F8" w14:textId="77777777" w:rsidR="00CA3543" w:rsidRPr="004602F8" w:rsidRDefault="00CA3543" w:rsidP="00AC2F13">
            <w:pPr>
              <w:pStyle w:val="ASFKTablenorm"/>
              <w:ind w:left="57" w:right="57"/>
            </w:pPr>
            <w:r w:rsidRPr="004602F8">
              <w:t>ФИО руководителя органа ФК, принимающего акт.</w:t>
            </w:r>
          </w:p>
        </w:tc>
      </w:tr>
      <w:tr w:rsidR="00CA3543" w:rsidRPr="004602F8" w14:paraId="327E7BCB" w14:textId="77777777" w:rsidTr="00FC4CA8">
        <w:tc>
          <w:tcPr>
            <w:tcW w:w="2074" w:type="pct"/>
            <w:shd w:val="clear" w:color="auto" w:fill="auto"/>
          </w:tcPr>
          <w:p w14:paraId="2FF00F0E" w14:textId="77777777" w:rsidR="00CA3543" w:rsidRPr="004602F8" w:rsidRDefault="00CA3543" w:rsidP="00AC2F13">
            <w:pPr>
              <w:pStyle w:val="ASFKTablenorm"/>
              <w:ind w:left="57" w:right="57"/>
            </w:pPr>
            <w:r w:rsidRPr="004602F8">
              <w:t>Главный бухгалтер (уполномоченное лицо). Должность</w:t>
            </w:r>
          </w:p>
        </w:tc>
        <w:tc>
          <w:tcPr>
            <w:tcW w:w="2926" w:type="pct"/>
            <w:shd w:val="clear" w:color="auto" w:fill="auto"/>
          </w:tcPr>
          <w:p w14:paraId="277E4735" w14:textId="77777777" w:rsidR="00CA3543" w:rsidRPr="004602F8" w:rsidRDefault="00CA3543" w:rsidP="00AC2F13">
            <w:pPr>
              <w:pStyle w:val="ASFKTablenorm"/>
              <w:ind w:left="57" w:right="57"/>
            </w:pPr>
            <w:r w:rsidRPr="004602F8">
              <w:t>Наименование должности главного бухгалтера органа ФК, принимающего акт.</w:t>
            </w:r>
          </w:p>
        </w:tc>
      </w:tr>
      <w:tr w:rsidR="00CA3543" w:rsidRPr="004602F8" w14:paraId="080EF2E7" w14:textId="77777777" w:rsidTr="00FC4CA8">
        <w:tc>
          <w:tcPr>
            <w:tcW w:w="2074" w:type="pct"/>
            <w:shd w:val="clear" w:color="auto" w:fill="auto"/>
          </w:tcPr>
          <w:p w14:paraId="395FF5C9" w14:textId="77777777" w:rsidR="00CA3543" w:rsidRPr="004602F8" w:rsidRDefault="00CA3543" w:rsidP="00AC2F13">
            <w:pPr>
              <w:pStyle w:val="ASFKTablenorm"/>
              <w:ind w:left="57" w:right="57"/>
            </w:pPr>
            <w:r w:rsidRPr="004602F8">
              <w:t>Главный бухгалтер (уполномоченное лицо). Расшифровка подписи</w:t>
            </w:r>
          </w:p>
        </w:tc>
        <w:tc>
          <w:tcPr>
            <w:tcW w:w="2926" w:type="pct"/>
            <w:shd w:val="clear" w:color="auto" w:fill="auto"/>
          </w:tcPr>
          <w:p w14:paraId="3164EE19" w14:textId="77777777" w:rsidR="00CA3543" w:rsidRPr="004602F8" w:rsidRDefault="00CA3543" w:rsidP="00AC2F13">
            <w:pPr>
              <w:pStyle w:val="ASFKTablenorm"/>
              <w:ind w:left="57" w:right="57"/>
            </w:pPr>
            <w:r w:rsidRPr="004602F8">
              <w:t>ФИО главного бухгалтера органа ФК, принимающего акт.</w:t>
            </w:r>
          </w:p>
        </w:tc>
      </w:tr>
      <w:tr w:rsidR="00CA3543" w:rsidRPr="004602F8" w14:paraId="4D27BA60" w14:textId="77777777" w:rsidTr="00FC4CA8">
        <w:tc>
          <w:tcPr>
            <w:tcW w:w="2074" w:type="pct"/>
            <w:shd w:val="clear" w:color="auto" w:fill="auto"/>
          </w:tcPr>
          <w:p w14:paraId="408935C6" w14:textId="77777777" w:rsidR="00CA3543" w:rsidRPr="004602F8" w:rsidRDefault="00CA3543" w:rsidP="00AC2F13">
            <w:pPr>
              <w:pStyle w:val="ASFKTablenorm"/>
              <w:ind w:left="57" w:right="57"/>
            </w:pPr>
            <w:r w:rsidRPr="004602F8">
              <w:t>Дата подписания</w:t>
            </w:r>
          </w:p>
        </w:tc>
        <w:tc>
          <w:tcPr>
            <w:tcW w:w="2926" w:type="pct"/>
            <w:shd w:val="clear" w:color="auto" w:fill="auto"/>
          </w:tcPr>
          <w:p w14:paraId="6AE0CD0F" w14:textId="77777777" w:rsidR="00CA3543" w:rsidRPr="004602F8" w:rsidRDefault="00CA3543" w:rsidP="00AC2F13">
            <w:pPr>
              <w:pStyle w:val="ASFKTablenorm"/>
              <w:ind w:left="57" w:right="57"/>
            </w:pPr>
            <w:r w:rsidRPr="004602F8">
              <w:t>Дата подписи акта принимающей стороной.</w:t>
            </w:r>
          </w:p>
        </w:tc>
      </w:tr>
      <w:tr w:rsidR="00CA3543" w:rsidRPr="004602F8" w14:paraId="2D4A1639" w14:textId="77777777" w:rsidTr="00FC4CA8">
        <w:tc>
          <w:tcPr>
            <w:tcW w:w="5000" w:type="pct"/>
            <w:gridSpan w:val="2"/>
            <w:shd w:val="clear" w:color="auto" w:fill="auto"/>
          </w:tcPr>
          <w:p w14:paraId="0825CD85" w14:textId="77777777" w:rsidR="00CA3543" w:rsidRPr="004602F8" w:rsidRDefault="00642AEC" w:rsidP="00AC2F13">
            <w:pPr>
              <w:pStyle w:val="ASFKTablenorm"/>
              <w:ind w:left="57" w:right="57"/>
            </w:pPr>
            <w:r w:rsidRPr="004602F8">
              <w:t>Поля без группы</w:t>
            </w:r>
          </w:p>
        </w:tc>
      </w:tr>
      <w:tr w:rsidR="00CA3543" w:rsidRPr="004602F8" w14:paraId="6DB03D32" w14:textId="77777777" w:rsidTr="00FC4CA8">
        <w:tc>
          <w:tcPr>
            <w:tcW w:w="2074" w:type="pct"/>
            <w:shd w:val="clear" w:color="auto" w:fill="auto"/>
          </w:tcPr>
          <w:p w14:paraId="0E43574F" w14:textId="77777777" w:rsidR="00CA3543" w:rsidRPr="004602F8" w:rsidRDefault="00CA3543" w:rsidP="00AC2F13">
            <w:pPr>
              <w:pStyle w:val="ASFKTablenorm"/>
              <w:ind w:left="57" w:right="57"/>
            </w:pPr>
            <w:r w:rsidRPr="004602F8">
              <w:t>Руководитель клиента (уполномоченное лицо). Должность</w:t>
            </w:r>
          </w:p>
        </w:tc>
        <w:tc>
          <w:tcPr>
            <w:tcW w:w="2926" w:type="pct"/>
            <w:shd w:val="clear" w:color="auto" w:fill="auto"/>
          </w:tcPr>
          <w:p w14:paraId="487939EE" w14:textId="77777777" w:rsidR="00CA3543" w:rsidRPr="004602F8" w:rsidRDefault="00CA3543" w:rsidP="00AC2F13">
            <w:pPr>
              <w:pStyle w:val="ASFKTablenorm"/>
              <w:ind w:left="57" w:right="57"/>
            </w:pPr>
            <w:r w:rsidRPr="004602F8">
              <w:t>Наименование должности руководителя клиента.</w:t>
            </w:r>
          </w:p>
        </w:tc>
      </w:tr>
      <w:tr w:rsidR="00CA3543" w:rsidRPr="004602F8" w14:paraId="295F8C64" w14:textId="77777777" w:rsidTr="00FC4CA8">
        <w:tc>
          <w:tcPr>
            <w:tcW w:w="2074" w:type="pct"/>
            <w:shd w:val="clear" w:color="auto" w:fill="auto"/>
          </w:tcPr>
          <w:p w14:paraId="1D2889EC" w14:textId="77777777" w:rsidR="00CA3543" w:rsidRPr="004602F8" w:rsidRDefault="00CA3543" w:rsidP="00AC2F13">
            <w:pPr>
              <w:pStyle w:val="ASFKTablenorm"/>
              <w:ind w:left="57" w:right="57"/>
            </w:pPr>
            <w:r w:rsidRPr="004602F8">
              <w:t>Руководитель клиента (уполномоченное лицо). Расшифровка подписи</w:t>
            </w:r>
          </w:p>
        </w:tc>
        <w:tc>
          <w:tcPr>
            <w:tcW w:w="2926" w:type="pct"/>
            <w:shd w:val="clear" w:color="auto" w:fill="auto"/>
          </w:tcPr>
          <w:p w14:paraId="373FE5CC" w14:textId="77777777" w:rsidR="00CA3543" w:rsidRPr="004602F8" w:rsidRDefault="00CA3543" w:rsidP="00AC2F13">
            <w:pPr>
              <w:pStyle w:val="ASFKTablenorm"/>
              <w:ind w:left="57" w:right="57"/>
            </w:pPr>
            <w:r w:rsidRPr="004602F8">
              <w:t>ФИО руководителя клиента.</w:t>
            </w:r>
          </w:p>
        </w:tc>
      </w:tr>
      <w:tr w:rsidR="00CA3543" w:rsidRPr="004602F8" w14:paraId="3F10E789" w14:textId="77777777" w:rsidTr="00FC4CA8">
        <w:tc>
          <w:tcPr>
            <w:tcW w:w="2074" w:type="pct"/>
            <w:shd w:val="clear" w:color="auto" w:fill="auto"/>
          </w:tcPr>
          <w:p w14:paraId="5199A488" w14:textId="77777777" w:rsidR="00CA3543" w:rsidRPr="004602F8" w:rsidRDefault="00CA3543" w:rsidP="00AC2F13">
            <w:pPr>
              <w:pStyle w:val="ASFKTablenorm"/>
              <w:ind w:left="57" w:right="57"/>
            </w:pPr>
            <w:r w:rsidRPr="004602F8">
              <w:t>Главный бухгалтер клиента (уполномоченное лицо). Должность</w:t>
            </w:r>
          </w:p>
        </w:tc>
        <w:tc>
          <w:tcPr>
            <w:tcW w:w="2926" w:type="pct"/>
            <w:shd w:val="clear" w:color="auto" w:fill="auto"/>
          </w:tcPr>
          <w:p w14:paraId="0E49C4D5" w14:textId="77777777" w:rsidR="00CA3543" w:rsidRPr="004602F8" w:rsidRDefault="00CA3543" w:rsidP="00AC2F13">
            <w:pPr>
              <w:pStyle w:val="ASFKTablenorm"/>
              <w:ind w:left="57" w:right="57"/>
            </w:pPr>
            <w:r w:rsidRPr="004602F8">
              <w:t>Наименование должности главного бухгалтера клиента.</w:t>
            </w:r>
          </w:p>
        </w:tc>
      </w:tr>
      <w:tr w:rsidR="00CA3543" w:rsidRPr="004602F8" w14:paraId="5303E9D7" w14:textId="77777777" w:rsidTr="00FC4CA8">
        <w:tc>
          <w:tcPr>
            <w:tcW w:w="2074" w:type="pct"/>
            <w:shd w:val="clear" w:color="auto" w:fill="auto"/>
          </w:tcPr>
          <w:p w14:paraId="068F498A" w14:textId="77777777" w:rsidR="00CA3543" w:rsidRPr="004602F8" w:rsidRDefault="00CA3543" w:rsidP="00AC2F13">
            <w:pPr>
              <w:pStyle w:val="ASFKTablenorm"/>
              <w:ind w:left="57" w:right="57"/>
            </w:pPr>
            <w:r w:rsidRPr="004602F8">
              <w:t>Главный бухгалтер клиента (уполномоченное лицо). Расшифровка подписи</w:t>
            </w:r>
          </w:p>
        </w:tc>
        <w:tc>
          <w:tcPr>
            <w:tcW w:w="2926" w:type="pct"/>
            <w:shd w:val="clear" w:color="auto" w:fill="auto"/>
          </w:tcPr>
          <w:p w14:paraId="4204F3A5" w14:textId="77777777" w:rsidR="00CA3543" w:rsidRPr="004602F8" w:rsidRDefault="00CA3543" w:rsidP="00AC2F13">
            <w:pPr>
              <w:pStyle w:val="ASFKTablenorm"/>
              <w:ind w:left="57" w:right="57"/>
            </w:pPr>
            <w:r w:rsidRPr="004602F8">
              <w:t>ФИО главного бухгалтера клиента.</w:t>
            </w:r>
          </w:p>
        </w:tc>
      </w:tr>
      <w:tr w:rsidR="00CA3543" w:rsidRPr="004602F8" w14:paraId="24C97D26" w14:textId="77777777" w:rsidTr="00FC4CA8">
        <w:tc>
          <w:tcPr>
            <w:tcW w:w="2074" w:type="pct"/>
            <w:shd w:val="clear" w:color="auto" w:fill="auto"/>
          </w:tcPr>
          <w:p w14:paraId="582EC255" w14:textId="77777777" w:rsidR="00CA3543" w:rsidRPr="004602F8" w:rsidRDefault="00CA3543" w:rsidP="00AC2F13">
            <w:pPr>
              <w:pStyle w:val="ASFKTablenorm"/>
              <w:ind w:left="57" w:right="57"/>
            </w:pPr>
            <w:r w:rsidRPr="004602F8">
              <w:lastRenderedPageBreak/>
              <w:t>Дата подписания</w:t>
            </w:r>
          </w:p>
        </w:tc>
        <w:tc>
          <w:tcPr>
            <w:tcW w:w="2926" w:type="pct"/>
            <w:shd w:val="clear" w:color="auto" w:fill="auto"/>
          </w:tcPr>
          <w:p w14:paraId="14E21FEE" w14:textId="77777777" w:rsidR="00CA3543" w:rsidRPr="004602F8" w:rsidRDefault="00CA3543" w:rsidP="00AC2F13">
            <w:pPr>
              <w:pStyle w:val="ASFKTablenorm"/>
              <w:ind w:left="57" w:right="57"/>
            </w:pPr>
            <w:r w:rsidRPr="004602F8">
              <w:t xml:space="preserve">Дата утверждения (подписания) акта клиентом. </w:t>
            </w:r>
          </w:p>
          <w:p w14:paraId="41EFBA43" w14:textId="77777777" w:rsidR="00CA3543" w:rsidRPr="004602F8" w:rsidRDefault="00CA3543" w:rsidP="00AC2F13">
            <w:pPr>
              <w:pStyle w:val="ASFKTablenorm"/>
              <w:ind w:left="57" w:right="57"/>
            </w:pPr>
            <w:r w:rsidRPr="004602F8">
              <w:t>Заполняется вручную или выбором из календаря.</w:t>
            </w:r>
          </w:p>
        </w:tc>
      </w:tr>
      <w:tr w:rsidR="00CA3543" w:rsidRPr="004602F8" w14:paraId="4C888992" w14:textId="77777777" w:rsidTr="00FC4CA8">
        <w:tc>
          <w:tcPr>
            <w:tcW w:w="2074" w:type="pct"/>
            <w:shd w:val="clear" w:color="auto" w:fill="auto"/>
          </w:tcPr>
          <w:p w14:paraId="60D2E85B" w14:textId="77777777" w:rsidR="00CA3543" w:rsidRPr="004602F8" w:rsidRDefault="00CA3543" w:rsidP="00AC2F13">
            <w:pPr>
              <w:pStyle w:val="ASFKTablenorm"/>
              <w:ind w:left="57" w:right="57"/>
            </w:pPr>
            <w:r w:rsidRPr="004602F8">
              <w:t>Дата регистрации в ФК, органе ФК отправителя</w:t>
            </w:r>
          </w:p>
        </w:tc>
        <w:tc>
          <w:tcPr>
            <w:tcW w:w="2926" w:type="pct"/>
            <w:shd w:val="clear" w:color="auto" w:fill="auto"/>
          </w:tcPr>
          <w:p w14:paraId="1628C4D3" w14:textId="77777777" w:rsidR="00CA3543" w:rsidRPr="004602F8" w:rsidRDefault="00CA3543" w:rsidP="00AC2F13">
            <w:pPr>
              <w:pStyle w:val="ASFKTablenorm"/>
              <w:ind w:left="57" w:right="57"/>
            </w:pPr>
            <w:r w:rsidRPr="004602F8">
              <w:t xml:space="preserve">Дата регистрации в органе ФК отправителя. </w:t>
            </w:r>
          </w:p>
          <w:p w14:paraId="35139D5B" w14:textId="77777777" w:rsidR="00CA3543" w:rsidRPr="004602F8" w:rsidRDefault="00CA3543" w:rsidP="00AC2F13">
            <w:pPr>
              <w:pStyle w:val="ASFKTablenorm"/>
              <w:ind w:left="57" w:right="57"/>
            </w:pPr>
            <w:r w:rsidRPr="004602F8">
              <w:t>Доставляется из OEBS.</w:t>
            </w:r>
          </w:p>
        </w:tc>
      </w:tr>
      <w:tr w:rsidR="00CA3543" w:rsidRPr="004602F8" w14:paraId="0E32628E" w14:textId="77777777" w:rsidTr="00FC4CA8">
        <w:tc>
          <w:tcPr>
            <w:tcW w:w="2074" w:type="pct"/>
            <w:shd w:val="clear" w:color="auto" w:fill="auto"/>
          </w:tcPr>
          <w:p w14:paraId="2D1273E4" w14:textId="77777777" w:rsidR="00CA3543" w:rsidRPr="004602F8" w:rsidRDefault="00CA3543" w:rsidP="00AC2F13">
            <w:pPr>
              <w:pStyle w:val="ASFKTablenorm"/>
              <w:ind w:left="57" w:right="57"/>
            </w:pPr>
            <w:r w:rsidRPr="004602F8">
              <w:t>Дата регистрации в ФК, органе ФК получателя</w:t>
            </w:r>
          </w:p>
        </w:tc>
        <w:tc>
          <w:tcPr>
            <w:tcW w:w="2926" w:type="pct"/>
            <w:shd w:val="clear" w:color="auto" w:fill="auto"/>
          </w:tcPr>
          <w:p w14:paraId="37F4C11A" w14:textId="77777777" w:rsidR="00CA3543" w:rsidRPr="004602F8" w:rsidRDefault="00CA3543" w:rsidP="00AC2F13">
            <w:pPr>
              <w:pStyle w:val="ASFKTablenorm"/>
              <w:ind w:left="57" w:right="57"/>
            </w:pPr>
            <w:r w:rsidRPr="004602F8">
              <w:t xml:space="preserve">Дата регистрации в органе ФК получателя. </w:t>
            </w:r>
          </w:p>
          <w:p w14:paraId="43A0E307" w14:textId="77777777" w:rsidR="00CA3543" w:rsidRPr="004602F8" w:rsidRDefault="00CA3543" w:rsidP="00AC2F13">
            <w:pPr>
              <w:pStyle w:val="ASFKTablenorm"/>
              <w:ind w:left="57" w:right="57"/>
            </w:pPr>
            <w:r w:rsidRPr="004602F8">
              <w:t>Доставляется из OEBS.</w:t>
            </w:r>
          </w:p>
        </w:tc>
      </w:tr>
    </w:tbl>
    <w:p w14:paraId="3DFBA15A" w14:textId="77777777" w:rsidR="00CA3543" w:rsidRPr="004602F8" w:rsidRDefault="00CA3543" w:rsidP="00CA3543">
      <w:pPr>
        <w:pStyle w:val="32"/>
      </w:pPr>
      <w:bookmarkStart w:id="2136" w:name="_Ref299363171"/>
      <w:bookmarkStart w:id="2137" w:name="_Toc409449238"/>
      <w:bookmarkStart w:id="2138" w:name="_Toc421171950"/>
      <w:bookmarkStart w:id="2139" w:name="_Toc433824909"/>
      <w:bookmarkStart w:id="2140" w:name="_Toc126766807"/>
      <w:r w:rsidRPr="004602F8">
        <w:t>Акт приемки-передачи показателей лицевого счета иного получателя бюджетных средств (для отражения операций за ____ – ____ годы)</w:t>
      </w:r>
      <w:bookmarkEnd w:id="2136"/>
      <w:bookmarkEnd w:id="2137"/>
      <w:bookmarkEnd w:id="2138"/>
      <w:bookmarkEnd w:id="2139"/>
      <w:bookmarkEnd w:id="2140"/>
    </w:p>
    <w:p w14:paraId="7969C346"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иного получателя бюджетных средств (для отражения операций за ____ – ____ годы)</w:t>
      </w:r>
      <w:r w:rsidR="00BC7FFB" w:rsidRPr="004602F8">
        <w:t>»</w:t>
      </w:r>
      <w:r w:rsidRPr="004602F8">
        <w:t xml:space="preserve"> предназначен для передачи показателей за временной период с закрываемого ЛС ИПБС на открываемый ЛС ИПБС при переходе ИПБС на обслуживание в орган Федерального казначейства, расположенный на территории другого субъекта Российской Федерации.</w:t>
      </w:r>
    </w:p>
    <w:p w14:paraId="69753C8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иного получателя бюджетных средств (для отражения операций за ____ – ____ годы)</w:t>
      </w:r>
      <w:r w:rsidR="00BC7FFB" w:rsidRPr="004602F8">
        <w:t>»</w:t>
      </w:r>
      <w:r w:rsidRPr="004602F8">
        <w:t xml:space="preserve"> передается ИПБС из учетной системы ОрФК, либо из ИПБС в учетную систему ОрФК.</w:t>
      </w:r>
    </w:p>
    <w:p w14:paraId="519F063E" w14:textId="773E531B"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иного получателя бюджетных средств (для отражения операций за ____ – ____ годы)</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ИПБС (для отражения операций за ____ – ____ годы)</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_Ref246155371 \h  \* MERGEFORMAT </w:instrText>
      </w:r>
      <w:r w:rsidRPr="004602F8">
        <w:fldChar w:fldCharType="separate"/>
      </w:r>
      <w:r w:rsidR="0086114E">
        <w:t>344</w:t>
      </w:r>
      <w:r w:rsidRPr="004602F8">
        <w:fldChar w:fldCharType="end"/>
      </w:r>
      <w:r w:rsidRPr="004602F8">
        <w:t>.</w:t>
      </w:r>
    </w:p>
    <w:p w14:paraId="5CBF4925" w14:textId="7F0A8722" w:rsidR="00CA3543" w:rsidRPr="004602F8" w:rsidRDefault="004C00E2" w:rsidP="00CA3543">
      <w:pPr>
        <w:pStyle w:val="ASFKFigure"/>
      </w:pPr>
      <w:r w:rsidRPr="004602F8">
        <w:rPr>
          <w:noProof/>
        </w:rPr>
        <w:lastRenderedPageBreak/>
        <w:drawing>
          <wp:inline distT="0" distB="0" distL="0" distR="0" wp14:anchorId="186D03E3" wp14:editId="176E56F4">
            <wp:extent cx="6038850" cy="4572000"/>
            <wp:effectExtent l="0" t="0" r="0" b="0"/>
            <wp:docPr id="453" name="Рисунок 4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0"/>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14:paraId="3165FB5E" w14:textId="24AE408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41" w:name="_Ref246155371"/>
      <w:bookmarkStart w:id="2142" w:name="_Toc126767632"/>
      <w:r w:rsidR="0086114E">
        <w:rPr>
          <w:noProof/>
        </w:rPr>
        <w:t>344</w:t>
      </w:r>
      <w:bookmarkEnd w:id="2141"/>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иного получателя бюджетных средств (для отражения операций за ____ – ____ годы)</w:t>
      </w:r>
      <w:r w:rsidR="00BC7FFB" w:rsidRPr="004602F8">
        <w:t>»</w:t>
      </w:r>
      <w:bookmarkEnd w:id="2142"/>
    </w:p>
    <w:p w14:paraId="30690058" w14:textId="77777777" w:rsidR="00CA3543" w:rsidRPr="004602F8" w:rsidRDefault="00CA3543" w:rsidP="00CA3543">
      <w:pPr>
        <w:pStyle w:val="41"/>
      </w:pPr>
      <w:r w:rsidRPr="004602F8">
        <w:t>Доступные операции</w:t>
      </w:r>
    </w:p>
    <w:p w14:paraId="473EF67A" w14:textId="77777777" w:rsidR="00CA3543" w:rsidRPr="004602F8" w:rsidRDefault="00CA3543" w:rsidP="00CA3543">
      <w:pPr>
        <w:pStyle w:val="ASFKNormal"/>
      </w:pPr>
      <w:r w:rsidRPr="004602F8">
        <w:t>На АРМ ОФК доступны следующие операции над документом:</w:t>
      </w:r>
    </w:p>
    <w:p w14:paraId="55827D3C" w14:textId="77777777" w:rsidR="00CA3543" w:rsidRPr="004602F8" w:rsidRDefault="00CA3543" w:rsidP="00CA3543">
      <w:pPr>
        <w:pStyle w:val="ASFKListmark1"/>
      </w:pPr>
      <w:r w:rsidRPr="004602F8">
        <w:t>просмотр и редактирование;</w:t>
      </w:r>
    </w:p>
    <w:p w14:paraId="0A0B5B9D" w14:textId="77777777" w:rsidR="00CA3543" w:rsidRPr="004602F8" w:rsidRDefault="00CA3543" w:rsidP="00CA3543">
      <w:pPr>
        <w:pStyle w:val="ASFKListmark1"/>
      </w:pPr>
      <w:r w:rsidRPr="004602F8">
        <w:t>удаление;</w:t>
      </w:r>
    </w:p>
    <w:p w14:paraId="70C65054" w14:textId="77777777" w:rsidR="00CA3543" w:rsidRPr="004602F8" w:rsidRDefault="00CA3543" w:rsidP="00CA3543">
      <w:pPr>
        <w:pStyle w:val="ASFKListmark1"/>
      </w:pPr>
      <w:r w:rsidRPr="004602F8">
        <w:t>подписание</w:t>
      </w:r>
      <w:r w:rsidR="00A43E7F" w:rsidRPr="004602F8">
        <w:t xml:space="preserve">, просмотр и </w:t>
      </w:r>
      <w:r w:rsidR="003D629F" w:rsidRPr="004602F8">
        <w:t>удаление ЭП</w:t>
      </w:r>
      <w:r w:rsidRPr="004602F8">
        <w:t>;</w:t>
      </w:r>
    </w:p>
    <w:p w14:paraId="03048C7F" w14:textId="77777777" w:rsidR="00CA3543" w:rsidRPr="004602F8" w:rsidRDefault="00CA3543" w:rsidP="00CA3543">
      <w:pPr>
        <w:pStyle w:val="ASFKListmark1"/>
      </w:pPr>
      <w:r w:rsidRPr="004602F8">
        <w:t>печать;</w:t>
      </w:r>
    </w:p>
    <w:p w14:paraId="608E9FDA" w14:textId="77777777" w:rsidR="00CA3543" w:rsidRPr="004602F8" w:rsidRDefault="00CA3543" w:rsidP="00CA3543">
      <w:pPr>
        <w:pStyle w:val="ASFKListmark1"/>
      </w:pPr>
      <w:r w:rsidRPr="004602F8">
        <w:t>отправка в АИФ (УФК, ЦАФК).</w:t>
      </w:r>
    </w:p>
    <w:p w14:paraId="5A97657B" w14:textId="77777777" w:rsidR="00CA3543" w:rsidRPr="004602F8" w:rsidRDefault="00CA3543" w:rsidP="00CA3543">
      <w:pPr>
        <w:pStyle w:val="41"/>
      </w:pPr>
      <w:r w:rsidRPr="004602F8">
        <w:t>Экранная форма документа</w:t>
      </w:r>
    </w:p>
    <w:p w14:paraId="7D1D171E" w14:textId="71BA1891" w:rsidR="00CA3543" w:rsidRPr="004602F8" w:rsidRDefault="00CA3543" w:rsidP="00CA3543">
      <w:pPr>
        <w:pStyle w:val="ASFKNormal"/>
      </w:pPr>
      <w:r w:rsidRPr="004602F8">
        <w:t xml:space="preserve">ЭФ </w:t>
      </w:r>
      <w:r w:rsidR="00841A75" w:rsidRPr="004602F8">
        <w:t xml:space="preserve">документа </w:t>
      </w:r>
      <w:r w:rsidR="00BC7FFB" w:rsidRPr="004602F8">
        <w:t>«</w:t>
      </w:r>
      <w:r w:rsidRPr="004602F8">
        <w:t>Акт приемки-передачи показателей лицевого счета ИПБС (для отражения операций за ____ – ____ годы) (исходящий)</w:t>
      </w:r>
      <w:r w:rsidR="00BC7FFB" w:rsidRPr="004602F8">
        <w:t>»</w:t>
      </w:r>
      <w:r w:rsidRPr="004602F8">
        <w:t xml:space="preserve"> представлена на рисунке </w:t>
      </w:r>
      <w:r w:rsidRPr="004602F8">
        <w:fldChar w:fldCharType="begin"/>
      </w:r>
      <w:r w:rsidRPr="004602F8">
        <w:instrText xml:space="preserve"> REF _Ref246155374 \h  \* MERGEFORMAT </w:instrText>
      </w:r>
      <w:r w:rsidRPr="004602F8">
        <w:fldChar w:fldCharType="separate"/>
      </w:r>
      <w:r w:rsidR="0086114E">
        <w:t>345</w:t>
      </w:r>
      <w:r w:rsidRPr="004602F8">
        <w:fldChar w:fldCharType="end"/>
      </w:r>
      <w:r w:rsidRPr="004602F8">
        <w:t>. Форма содержит следующие закладки:</w:t>
      </w:r>
    </w:p>
    <w:p w14:paraId="600CC844"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656BC7F8" w14:textId="77777777" w:rsidR="00CA3543" w:rsidRPr="004602F8" w:rsidRDefault="00BC7FFB" w:rsidP="00CA3543">
      <w:pPr>
        <w:pStyle w:val="ASFKListmark2"/>
      </w:pPr>
      <w:r w:rsidRPr="004602F8">
        <w:t>«</w:t>
      </w:r>
      <w:r w:rsidR="00CA3543" w:rsidRPr="004602F8">
        <w:t>Раздел 1. Операции с бюджетными данными</w:t>
      </w:r>
      <w:r w:rsidRPr="004602F8">
        <w:t>»</w:t>
      </w:r>
      <w:r w:rsidR="00CA3543" w:rsidRPr="004602F8">
        <w:t>;</w:t>
      </w:r>
    </w:p>
    <w:p w14:paraId="72E36B2E" w14:textId="77777777" w:rsidR="00CA3543" w:rsidRPr="004602F8" w:rsidRDefault="00BC7FFB" w:rsidP="00CA3543">
      <w:pPr>
        <w:pStyle w:val="ASFKListmark2"/>
      </w:pPr>
      <w:r w:rsidRPr="004602F8">
        <w:t>«</w:t>
      </w:r>
      <w:r w:rsidR="00CA3543" w:rsidRPr="004602F8">
        <w:t>Раздел 2. Операции с бюджетными средствами</w:t>
      </w:r>
      <w:r w:rsidRPr="004602F8">
        <w:t>»</w:t>
      </w:r>
      <w:r w:rsidR="00CA3543" w:rsidRPr="004602F8">
        <w:t>;</w:t>
      </w:r>
    </w:p>
    <w:p w14:paraId="1993A7BE" w14:textId="77777777" w:rsidR="00CA3543" w:rsidRPr="004602F8" w:rsidRDefault="00BC7FFB" w:rsidP="00CA3543">
      <w:pPr>
        <w:pStyle w:val="ASFKListmark2"/>
      </w:pPr>
      <w:r w:rsidRPr="004602F8">
        <w:t>«</w:t>
      </w:r>
      <w:r w:rsidR="00CA3543" w:rsidRPr="004602F8">
        <w:t>Раздел 3. Неиспользованные бюджетные данные</w:t>
      </w:r>
      <w:r w:rsidRPr="004602F8">
        <w:t>»</w:t>
      </w:r>
      <w:r w:rsidR="00CA3543" w:rsidRPr="004602F8">
        <w:t>;</w:t>
      </w:r>
    </w:p>
    <w:p w14:paraId="5096EA61" w14:textId="77777777" w:rsidR="00CA3543" w:rsidRPr="004602F8" w:rsidRDefault="00BC7FFB" w:rsidP="00CA3543">
      <w:pPr>
        <w:pStyle w:val="ASFKListmark1"/>
      </w:pPr>
      <w:r w:rsidRPr="004602F8">
        <w:t>«</w:t>
      </w:r>
      <w:r w:rsidR="00CA3543" w:rsidRPr="004602F8">
        <w:t>Дополнительные атрибуты</w:t>
      </w:r>
      <w:r w:rsidRPr="004602F8">
        <w:t>»</w:t>
      </w:r>
      <w:r w:rsidR="00A43E7F" w:rsidRPr="004602F8">
        <w:t>;</w:t>
      </w:r>
    </w:p>
    <w:p w14:paraId="48AA7A95" w14:textId="77777777" w:rsidR="00CA3543" w:rsidRPr="004602F8" w:rsidRDefault="00BC7FFB" w:rsidP="00CA3543">
      <w:pPr>
        <w:pStyle w:val="ASFKListmark1"/>
      </w:pPr>
      <w:r w:rsidRPr="004602F8">
        <w:t>«</w:t>
      </w:r>
      <w:r w:rsidR="00CA3543" w:rsidRPr="004602F8">
        <w:t>Системные атрибуты</w:t>
      </w:r>
      <w:r w:rsidRPr="004602F8">
        <w:t>»</w:t>
      </w:r>
      <w:r w:rsidR="00A43E7F" w:rsidRPr="004602F8">
        <w:t>;</w:t>
      </w:r>
    </w:p>
    <w:p w14:paraId="4F2D7CD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F1A6433" w14:textId="6DA75293" w:rsidR="00CA3543" w:rsidRPr="004602F8" w:rsidRDefault="004C00E2" w:rsidP="00CA3543">
      <w:pPr>
        <w:pStyle w:val="ASFKFigure"/>
      </w:pPr>
      <w:r w:rsidRPr="004602F8">
        <w:rPr>
          <w:noProof/>
        </w:rPr>
        <w:lastRenderedPageBreak/>
        <w:drawing>
          <wp:inline distT="0" distB="0" distL="0" distR="0" wp14:anchorId="2638EDCE" wp14:editId="3F7103B0">
            <wp:extent cx="6038850" cy="4657725"/>
            <wp:effectExtent l="0" t="0" r="0" b="9525"/>
            <wp:docPr id="454" name="Рисунок 4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38850" cy="4657725"/>
                    </a:xfrm>
                    <a:prstGeom prst="rect">
                      <a:avLst/>
                    </a:prstGeom>
                    <a:noFill/>
                    <a:ln>
                      <a:noFill/>
                    </a:ln>
                  </pic:spPr>
                </pic:pic>
              </a:graphicData>
            </a:graphic>
          </wp:inline>
        </w:drawing>
      </w:r>
    </w:p>
    <w:p w14:paraId="5282BF2F" w14:textId="08378EE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43" w:name="_Ref246155374"/>
      <w:bookmarkStart w:id="2144" w:name="_Toc126767633"/>
      <w:r w:rsidR="0086114E">
        <w:rPr>
          <w:noProof/>
        </w:rPr>
        <w:t>345</w:t>
      </w:r>
      <w:bookmarkEnd w:id="2143"/>
      <w:r w:rsidRPr="004602F8">
        <w:rPr>
          <w:noProof/>
        </w:rPr>
        <w:fldChar w:fldCharType="end"/>
      </w:r>
      <w:r w:rsidR="00CA3543" w:rsidRPr="004602F8">
        <w:t xml:space="preserve">. ЭФ </w:t>
      </w:r>
      <w:r w:rsidR="00841A75" w:rsidRPr="004602F8">
        <w:t xml:space="preserve">документа </w:t>
      </w:r>
      <w:r w:rsidR="00BC7FFB" w:rsidRPr="004602F8">
        <w:t>«</w:t>
      </w:r>
      <w:r w:rsidR="00CA3543" w:rsidRPr="004602F8">
        <w:t>Акт приемки-передачи показателей лицевого счета ИПБС (для отражения операций за ____ – ____ годы)</w:t>
      </w:r>
      <w:r w:rsidR="006B08A4" w:rsidRPr="004602F8">
        <w:t>», закладки «</w:t>
      </w:r>
      <w:r w:rsidR="00CA3543" w:rsidRPr="004602F8">
        <w:t>Документ</w:t>
      </w:r>
      <w:r w:rsidR="006B08A4" w:rsidRPr="004602F8">
        <w:t>», вкладки «</w:t>
      </w:r>
      <w:r w:rsidR="00CA3543" w:rsidRPr="004602F8">
        <w:t>Раздел 1. Операции с бюджетными данными</w:t>
      </w:r>
      <w:r w:rsidR="00BC7FFB" w:rsidRPr="004602F8">
        <w:t>»</w:t>
      </w:r>
      <w:bookmarkEnd w:id="2144"/>
    </w:p>
    <w:p w14:paraId="7CED52ED" w14:textId="77777777" w:rsidR="00342A8A" w:rsidRPr="004602F8" w:rsidRDefault="00342A8A" w:rsidP="00342A8A">
      <w:pPr>
        <w:pStyle w:val="ASFKNormal"/>
      </w:pPr>
      <w:r w:rsidRPr="004602F8">
        <w:t>Закладка «Документ» содержит вкладки, на которых отображаются данные по разделам. Поля в этих закладках не доступны для редактирования, их можно только просмотреть.</w:t>
      </w:r>
    </w:p>
    <w:p w14:paraId="37933AAB" w14:textId="19F97351" w:rsidR="00CA3543" w:rsidRPr="004602F8" w:rsidRDefault="00CA3543" w:rsidP="00CA3543">
      <w:pPr>
        <w:pStyle w:val="ASFKNormal"/>
      </w:pPr>
      <w:r w:rsidRPr="004602F8">
        <w:t>Перечень полей</w:t>
      </w:r>
      <w:r w:rsidR="00841A75" w:rsidRPr="004602F8">
        <w:t xml:space="preserve"> документа «Акт приемки-передачи показателей лицевого счета иного получателя бюджетных средств (для отражения операций за ____ – ____ годы)» закладки «Документ»,</w:t>
      </w:r>
      <w:r w:rsidRPr="004602F8">
        <w:t xml:space="preserve"> приведен в таблице </w:t>
      </w:r>
      <w:r w:rsidRPr="004602F8">
        <w:fldChar w:fldCharType="begin"/>
      </w:r>
      <w:r w:rsidRPr="004602F8">
        <w:instrText xml:space="preserve"> REF _Ref317611307 \h  \* MERGEFORMAT </w:instrText>
      </w:r>
      <w:r w:rsidRPr="004602F8">
        <w:fldChar w:fldCharType="separate"/>
      </w:r>
      <w:r w:rsidR="0086114E">
        <w:t>210</w:t>
      </w:r>
      <w:r w:rsidRPr="004602F8">
        <w:fldChar w:fldCharType="end"/>
      </w:r>
      <w:r w:rsidRPr="004602F8">
        <w:t>.</w:t>
      </w:r>
    </w:p>
    <w:p w14:paraId="263E939B" w14:textId="7DFC2CD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45" w:name="_Ref317611307"/>
      <w:bookmarkStart w:id="2146" w:name="_Toc126767102"/>
      <w:r w:rsidR="0086114E">
        <w:rPr>
          <w:noProof/>
        </w:rPr>
        <w:t>210</w:t>
      </w:r>
      <w:bookmarkEnd w:id="2145"/>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иного получателя бюджетных средств (для отражения операций за ____ – ____ годы)</w:t>
      </w:r>
      <w:r w:rsidR="00BC7FFB" w:rsidRPr="004602F8">
        <w:t>»</w:t>
      </w:r>
      <w:r w:rsidR="00841A75" w:rsidRPr="004602F8">
        <w:t xml:space="preserve"> закладки «Документ»</w:t>
      </w:r>
      <w:bookmarkEnd w:id="21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44"/>
        <w:gridCol w:w="6984"/>
      </w:tblGrid>
      <w:tr w:rsidR="00CA3543" w:rsidRPr="004602F8" w14:paraId="26E81C17" w14:textId="77777777" w:rsidTr="00FC4CA8">
        <w:trPr>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B160D9" w14:textId="77777777" w:rsidR="00CA3543" w:rsidRPr="004602F8" w:rsidRDefault="00CA3543" w:rsidP="00CA3543">
            <w:pPr>
              <w:pStyle w:val="ASFKTableHead"/>
            </w:pPr>
            <w:r w:rsidRPr="004602F8">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DD3FDF" w14:textId="77777777" w:rsidR="00CA3543" w:rsidRPr="004602F8" w:rsidRDefault="00CA3543" w:rsidP="00CA3543">
            <w:pPr>
              <w:pStyle w:val="ASFKTableHead"/>
            </w:pPr>
            <w:r w:rsidRPr="004602F8">
              <w:t>Описание поля</w:t>
            </w:r>
          </w:p>
        </w:tc>
      </w:tr>
      <w:tr w:rsidR="00CA3543" w:rsidRPr="004602F8" w14:paraId="02B92307" w14:textId="77777777" w:rsidTr="00FC4CA8">
        <w:tc>
          <w:tcPr>
            <w:tcW w:w="1373" w:type="pct"/>
            <w:shd w:val="clear" w:color="auto" w:fill="auto"/>
          </w:tcPr>
          <w:p w14:paraId="318A5C2C" w14:textId="77777777" w:rsidR="00CA3543" w:rsidRPr="004602F8" w:rsidRDefault="00CA3543" w:rsidP="00AC2F13">
            <w:pPr>
              <w:pStyle w:val="ASFKTablenorm"/>
              <w:ind w:left="57" w:right="57"/>
            </w:pPr>
            <w:r w:rsidRPr="004602F8">
              <w:t>Номер</w:t>
            </w:r>
          </w:p>
        </w:tc>
        <w:tc>
          <w:tcPr>
            <w:tcW w:w="3627" w:type="pct"/>
            <w:shd w:val="clear" w:color="auto" w:fill="auto"/>
          </w:tcPr>
          <w:p w14:paraId="23FED835" w14:textId="77777777" w:rsidR="00CA3543" w:rsidRPr="004602F8" w:rsidRDefault="00CA3543" w:rsidP="00AC2F13">
            <w:pPr>
              <w:pStyle w:val="ASFKTablenorm"/>
              <w:ind w:left="57" w:right="57"/>
            </w:pPr>
            <w:r w:rsidRPr="004602F8">
              <w:t>Номер ЛС ИПБС.</w:t>
            </w:r>
            <w:r w:rsidR="00642AEC" w:rsidRPr="004602F8">
              <w:t xml:space="preserve"> Импорт из OEBS.</w:t>
            </w:r>
          </w:p>
        </w:tc>
      </w:tr>
      <w:tr w:rsidR="00CA3543" w:rsidRPr="004602F8" w14:paraId="09684B4B" w14:textId="77777777" w:rsidTr="00FC4CA8">
        <w:tc>
          <w:tcPr>
            <w:tcW w:w="1373" w:type="pct"/>
            <w:shd w:val="clear" w:color="auto" w:fill="auto"/>
          </w:tcPr>
          <w:p w14:paraId="138178BF" w14:textId="77777777" w:rsidR="00CA3543" w:rsidRPr="004602F8" w:rsidRDefault="00CA3543" w:rsidP="00AC2F13">
            <w:pPr>
              <w:pStyle w:val="ASFKTablenorm"/>
              <w:ind w:left="57" w:right="57"/>
            </w:pPr>
            <w:r w:rsidRPr="004602F8">
              <w:t>Дата акта</w:t>
            </w:r>
          </w:p>
        </w:tc>
        <w:tc>
          <w:tcPr>
            <w:tcW w:w="3627" w:type="pct"/>
            <w:shd w:val="clear" w:color="auto" w:fill="auto"/>
          </w:tcPr>
          <w:p w14:paraId="6901E984" w14:textId="77777777" w:rsidR="00CA3543" w:rsidRPr="004602F8" w:rsidRDefault="00CA3543" w:rsidP="00AC2F13">
            <w:pPr>
              <w:pStyle w:val="ASFKTablenorm"/>
              <w:ind w:left="57" w:right="57"/>
            </w:pPr>
            <w:r w:rsidRPr="004602F8">
              <w:t>Дата формирования акта.</w:t>
            </w:r>
            <w:r w:rsidR="00642AEC" w:rsidRPr="004602F8">
              <w:t xml:space="preserve"> Импорт из OEBS.</w:t>
            </w:r>
          </w:p>
        </w:tc>
      </w:tr>
      <w:tr w:rsidR="00CA3543" w:rsidRPr="004602F8" w14:paraId="1FB901BC" w14:textId="77777777" w:rsidTr="00FC4CA8">
        <w:tc>
          <w:tcPr>
            <w:tcW w:w="1373" w:type="pct"/>
            <w:shd w:val="clear" w:color="auto" w:fill="auto"/>
          </w:tcPr>
          <w:p w14:paraId="011D23AA" w14:textId="77777777" w:rsidR="00CA3543" w:rsidRPr="004602F8" w:rsidRDefault="00CA3543" w:rsidP="00AC2F13">
            <w:pPr>
              <w:pStyle w:val="ASFKTablenorm"/>
              <w:ind w:left="57" w:right="57"/>
            </w:pPr>
            <w:r w:rsidRPr="004602F8">
              <w:t xml:space="preserve">Год с </w:t>
            </w:r>
          </w:p>
        </w:tc>
        <w:tc>
          <w:tcPr>
            <w:tcW w:w="3627" w:type="pct"/>
            <w:shd w:val="clear" w:color="auto" w:fill="auto"/>
          </w:tcPr>
          <w:p w14:paraId="55EDD2B3" w14:textId="77777777" w:rsidR="00CA3543" w:rsidRPr="004602F8" w:rsidRDefault="00CA3543" w:rsidP="00AC2F13">
            <w:pPr>
              <w:pStyle w:val="ASFKTablenorm"/>
              <w:ind w:left="57" w:right="57"/>
            </w:pPr>
            <w:r w:rsidRPr="004602F8">
              <w:t>Год начала периода.</w:t>
            </w:r>
            <w:r w:rsidR="00642AEC" w:rsidRPr="004602F8">
              <w:t xml:space="preserve"> Импорт из OEBS.</w:t>
            </w:r>
          </w:p>
        </w:tc>
      </w:tr>
      <w:tr w:rsidR="00CA3543" w:rsidRPr="004602F8" w14:paraId="1CF0349C" w14:textId="77777777" w:rsidTr="00FC4CA8">
        <w:tc>
          <w:tcPr>
            <w:tcW w:w="1373" w:type="pct"/>
            <w:shd w:val="clear" w:color="auto" w:fill="auto"/>
          </w:tcPr>
          <w:p w14:paraId="17844D09" w14:textId="77777777" w:rsidR="00CA3543" w:rsidRPr="004602F8" w:rsidRDefault="00CA3543" w:rsidP="00AC2F13">
            <w:pPr>
              <w:pStyle w:val="ASFKTablenorm"/>
              <w:ind w:left="57" w:right="57"/>
            </w:pPr>
            <w:r w:rsidRPr="004602F8">
              <w:t xml:space="preserve">Год по </w:t>
            </w:r>
          </w:p>
        </w:tc>
        <w:tc>
          <w:tcPr>
            <w:tcW w:w="3627" w:type="pct"/>
            <w:shd w:val="clear" w:color="auto" w:fill="auto"/>
          </w:tcPr>
          <w:p w14:paraId="498C0D8A" w14:textId="77777777" w:rsidR="00CA3543" w:rsidRPr="004602F8" w:rsidRDefault="00CA3543" w:rsidP="00AC2F13">
            <w:pPr>
              <w:pStyle w:val="ASFKTablenorm"/>
              <w:ind w:left="57" w:right="57"/>
            </w:pPr>
            <w:r w:rsidRPr="004602F8">
              <w:t>Год конца периода.</w:t>
            </w:r>
            <w:r w:rsidR="00642AEC" w:rsidRPr="004602F8">
              <w:t xml:space="preserve"> Импорт из OEBS.</w:t>
            </w:r>
          </w:p>
        </w:tc>
      </w:tr>
      <w:tr w:rsidR="00CA3543" w:rsidRPr="004602F8" w14:paraId="1892B91A" w14:textId="77777777" w:rsidTr="00FC4CA8">
        <w:tc>
          <w:tcPr>
            <w:tcW w:w="1373" w:type="pct"/>
            <w:shd w:val="clear" w:color="auto" w:fill="auto"/>
          </w:tcPr>
          <w:p w14:paraId="461F1778" w14:textId="77777777" w:rsidR="00CA3543" w:rsidRPr="004602F8" w:rsidRDefault="00CA3543" w:rsidP="00AC2F13">
            <w:pPr>
              <w:pStyle w:val="ASFKTablenorm"/>
              <w:ind w:left="57" w:right="57"/>
            </w:pPr>
            <w:r w:rsidRPr="004602F8">
              <w:t>Стат.</w:t>
            </w:r>
          </w:p>
        </w:tc>
        <w:tc>
          <w:tcPr>
            <w:tcW w:w="3627" w:type="pct"/>
            <w:shd w:val="clear" w:color="auto" w:fill="auto"/>
          </w:tcPr>
          <w:p w14:paraId="31D4256B" w14:textId="77777777" w:rsidR="00CA3543" w:rsidRPr="004602F8" w:rsidRDefault="00CA3543" w:rsidP="00AC2F13">
            <w:pPr>
              <w:pStyle w:val="ASFKTablenorm"/>
              <w:ind w:left="57" w:right="57"/>
            </w:pPr>
            <w:r w:rsidRPr="004602F8">
              <w:t xml:space="preserve">Код бизнес-статуса документа. </w:t>
            </w:r>
            <w:r w:rsidR="00642AEC" w:rsidRPr="004602F8">
              <w:t>Импорт из OEBS.</w:t>
            </w:r>
          </w:p>
          <w:p w14:paraId="32AC5702" w14:textId="77777777" w:rsidR="00CA3543" w:rsidRPr="004602F8" w:rsidRDefault="00CA3543"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5A17E485" w14:textId="77777777" w:rsidTr="00FC4CA8">
        <w:tc>
          <w:tcPr>
            <w:tcW w:w="1373" w:type="pct"/>
            <w:shd w:val="clear" w:color="auto" w:fill="auto"/>
          </w:tcPr>
          <w:p w14:paraId="4FD3D7F6" w14:textId="77777777" w:rsidR="00CA3543" w:rsidRPr="004602F8" w:rsidRDefault="00CA3543" w:rsidP="00AC2F13">
            <w:pPr>
              <w:pStyle w:val="ASFKTablenorm"/>
              <w:ind w:left="57" w:right="57"/>
            </w:pPr>
            <w:r w:rsidRPr="004602F8">
              <w:lastRenderedPageBreak/>
              <w:t>Орган ФК-передающий</w:t>
            </w:r>
          </w:p>
        </w:tc>
        <w:tc>
          <w:tcPr>
            <w:tcW w:w="3627" w:type="pct"/>
            <w:shd w:val="clear" w:color="auto" w:fill="auto"/>
          </w:tcPr>
          <w:p w14:paraId="0D10D714" w14:textId="77777777" w:rsidR="00CA3543" w:rsidRPr="004602F8" w:rsidRDefault="00CA3543" w:rsidP="00AC2F13">
            <w:pPr>
              <w:pStyle w:val="ASFKTablenorm"/>
              <w:ind w:left="57" w:right="57"/>
            </w:pPr>
            <w:r w:rsidRPr="004602F8">
              <w:t xml:space="preserve">Наименование </w:t>
            </w:r>
            <w:r w:rsidR="00A10834" w:rsidRPr="004602F8">
              <w:t>ТОФК</w:t>
            </w:r>
            <w:r w:rsidRPr="004602F8">
              <w:t xml:space="preserve"> отправителя.</w:t>
            </w:r>
            <w:r w:rsidR="00642AEC" w:rsidRPr="004602F8">
              <w:t xml:space="preserve"> Импорт из OEBS.</w:t>
            </w:r>
          </w:p>
        </w:tc>
      </w:tr>
      <w:tr w:rsidR="00CA3543" w:rsidRPr="004602F8" w14:paraId="1799EDF4" w14:textId="77777777" w:rsidTr="00FC4CA8">
        <w:tc>
          <w:tcPr>
            <w:tcW w:w="1373" w:type="pct"/>
            <w:shd w:val="clear" w:color="auto" w:fill="auto"/>
          </w:tcPr>
          <w:p w14:paraId="61A69C61" w14:textId="77777777" w:rsidR="00CA3543" w:rsidRPr="004602F8" w:rsidRDefault="00204377" w:rsidP="00AC2F13">
            <w:pPr>
              <w:pStyle w:val="ASFKTablenorm"/>
              <w:ind w:left="57" w:right="57"/>
            </w:pPr>
            <w:r w:rsidRPr="004602F8">
              <w:t>П</w:t>
            </w:r>
            <w:r w:rsidR="00CA3543" w:rsidRPr="004602F8">
              <w:t>о КОФК</w:t>
            </w:r>
          </w:p>
        </w:tc>
        <w:tc>
          <w:tcPr>
            <w:tcW w:w="3627" w:type="pct"/>
            <w:shd w:val="clear" w:color="auto" w:fill="auto"/>
          </w:tcPr>
          <w:p w14:paraId="4FCA1BD1" w14:textId="77777777" w:rsidR="00CA3543" w:rsidRPr="004602F8" w:rsidRDefault="00CA3543" w:rsidP="00AC2F13">
            <w:pPr>
              <w:pStyle w:val="ASFKTablenorm"/>
              <w:ind w:left="57" w:right="57"/>
            </w:pPr>
            <w:r w:rsidRPr="004602F8">
              <w:t xml:space="preserve">Код </w:t>
            </w:r>
            <w:r w:rsidR="00A10834" w:rsidRPr="004602F8">
              <w:t>ТОФК</w:t>
            </w:r>
            <w:r w:rsidRPr="004602F8">
              <w:t xml:space="preserve"> отправителя.</w:t>
            </w:r>
            <w:r w:rsidR="00642AEC" w:rsidRPr="004602F8">
              <w:t xml:space="preserve"> Импорт из OEBS.</w:t>
            </w:r>
          </w:p>
        </w:tc>
      </w:tr>
      <w:tr w:rsidR="00CA3543" w:rsidRPr="004602F8" w14:paraId="43AAAEC1" w14:textId="77777777" w:rsidTr="00FC4CA8">
        <w:tc>
          <w:tcPr>
            <w:tcW w:w="1373" w:type="pct"/>
            <w:shd w:val="clear" w:color="auto" w:fill="auto"/>
          </w:tcPr>
          <w:p w14:paraId="074A78FE" w14:textId="77777777" w:rsidR="00CA3543" w:rsidRPr="004602F8" w:rsidRDefault="00CA3543" w:rsidP="00AC2F13">
            <w:pPr>
              <w:pStyle w:val="ASFKTablenorm"/>
              <w:ind w:left="57" w:right="57"/>
            </w:pPr>
            <w:r w:rsidRPr="004602F8">
              <w:t>Орган ФК-принимающий</w:t>
            </w:r>
          </w:p>
        </w:tc>
        <w:tc>
          <w:tcPr>
            <w:tcW w:w="3627" w:type="pct"/>
            <w:shd w:val="clear" w:color="auto" w:fill="auto"/>
          </w:tcPr>
          <w:p w14:paraId="4F106976" w14:textId="77777777" w:rsidR="00CA3543" w:rsidRPr="004602F8" w:rsidRDefault="00CA3543" w:rsidP="00AC2F13">
            <w:pPr>
              <w:pStyle w:val="ASFKTablenorm"/>
              <w:ind w:left="57" w:right="57"/>
            </w:pPr>
            <w:r w:rsidRPr="004602F8">
              <w:t xml:space="preserve">Наименование </w:t>
            </w:r>
            <w:r w:rsidR="00A10834" w:rsidRPr="004602F8">
              <w:t>ТОФК</w:t>
            </w:r>
            <w:r w:rsidRPr="004602F8">
              <w:t xml:space="preserve"> получателя.</w:t>
            </w:r>
            <w:r w:rsidR="00642AEC" w:rsidRPr="004602F8">
              <w:t xml:space="preserve"> Импорт из OEBS.</w:t>
            </w:r>
          </w:p>
        </w:tc>
      </w:tr>
      <w:tr w:rsidR="00CA3543" w:rsidRPr="004602F8" w14:paraId="56936AF9" w14:textId="77777777" w:rsidTr="00FC4CA8">
        <w:tc>
          <w:tcPr>
            <w:tcW w:w="1373" w:type="pct"/>
            <w:shd w:val="clear" w:color="auto" w:fill="auto"/>
          </w:tcPr>
          <w:p w14:paraId="05FF089E" w14:textId="77777777" w:rsidR="00CA3543" w:rsidRPr="004602F8" w:rsidRDefault="00204377" w:rsidP="00AC2F13">
            <w:pPr>
              <w:pStyle w:val="ASFKTablenorm"/>
              <w:ind w:left="57" w:right="57"/>
            </w:pPr>
            <w:r w:rsidRPr="004602F8">
              <w:t>П</w:t>
            </w:r>
            <w:r w:rsidR="00CA3543" w:rsidRPr="004602F8">
              <w:t>о КОФК</w:t>
            </w:r>
          </w:p>
        </w:tc>
        <w:tc>
          <w:tcPr>
            <w:tcW w:w="3627" w:type="pct"/>
            <w:shd w:val="clear" w:color="auto" w:fill="auto"/>
          </w:tcPr>
          <w:p w14:paraId="23FA5B75" w14:textId="77777777" w:rsidR="00CA3543" w:rsidRPr="004602F8" w:rsidRDefault="00CA3543" w:rsidP="00AC2F13">
            <w:pPr>
              <w:pStyle w:val="ASFKTablenorm"/>
              <w:ind w:left="57" w:right="57"/>
            </w:pPr>
            <w:r w:rsidRPr="004602F8">
              <w:t xml:space="preserve">Код </w:t>
            </w:r>
            <w:r w:rsidR="00A10834" w:rsidRPr="004602F8">
              <w:t>ТОФК</w:t>
            </w:r>
            <w:r w:rsidRPr="004602F8">
              <w:t xml:space="preserve"> получателя.</w:t>
            </w:r>
            <w:r w:rsidR="00642AEC" w:rsidRPr="004602F8">
              <w:t xml:space="preserve"> Импорт из OEBS.</w:t>
            </w:r>
          </w:p>
        </w:tc>
      </w:tr>
      <w:tr w:rsidR="00CA3543" w:rsidRPr="004602F8" w14:paraId="2ACC9116" w14:textId="77777777" w:rsidTr="00FC4CA8">
        <w:tc>
          <w:tcPr>
            <w:tcW w:w="1373" w:type="pct"/>
            <w:shd w:val="clear" w:color="auto" w:fill="auto"/>
          </w:tcPr>
          <w:p w14:paraId="707BB9A1" w14:textId="77777777" w:rsidR="00CA3543" w:rsidRPr="004602F8" w:rsidRDefault="00CA3543" w:rsidP="00AC2F13">
            <w:pPr>
              <w:pStyle w:val="ASFKTablenorm"/>
              <w:ind w:left="57" w:right="57"/>
            </w:pPr>
            <w:r w:rsidRPr="004602F8">
              <w:t>Иной ПБС</w:t>
            </w:r>
          </w:p>
        </w:tc>
        <w:tc>
          <w:tcPr>
            <w:tcW w:w="3627" w:type="pct"/>
            <w:shd w:val="clear" w:color="auto" w:fill="auto"/>
          </w:tcPr>
          <w:p w14:paraId="558D5A43" w14:textId="77777777" w:rsidR="00CA3543" w:rsidRPr="004602F8" w:rsidRDefault="00CA3543" w:rsidP="00AC2F13">
            <w:pPr>
              <w:pStyle w:val="ASFKTablenorm"/>
              <w:ind w:left="57" w:right="57"/>
            </w:pPr>
            <w:r w:rsidRPr="004602F8">
              <w:t>Наименование ИПБС.</w:t>
            </w:r>
            <w:r w:rsidR="00642AEC" w:rsidRPr="004602F8">
              <w:t xml:space="preserve"> Импорт из OEBS.</w:t>
            </w:r>
          </w:p>
        </w:tc>
      </w:tr>
      <w:tr w:rsidR="00CA3543" w:rsidRPr="004602F8" w14:paraId="1124CCB7" w14:textId="77777777" w:rsidTr="00FC4CA8">
        <w:tc>
          <w:tcPr>
            <w:tcW w:w="1373" w:type="pct"/>
            <w:shd w:val="clear" w:color="auto" w:fill="auto"/>
          </w:tcPr>
          <w:p w14:paraId="04E6BD2E" w14:textId="77777777" w:rsidR="00CA3543" w:rsidRPr="004602F8" w:rsidRDefault="00204377" w:rsidP="00AC2F13">
            <w:pPr>
              <w:pStyle w:val="ASFKTablenorm"/>
              <w:ind w:left="57" w:right="57"/>
            </w:pPr>
            <w:r w:rsidRPr="004602F8">
              <w:t>П</w:t>
            </w:r>
            <w:r w:rsidR="00CA3543" w:rsidRPr="004602F8">
              <w:t>о Сводному реестру</w:t>
            </w:r>
          </w:p>
        </w:tc>
        <w:tc>
          <w:tcPr>
            <w:tcW w:w="3627" w:type="pct"/>
            <w:shd w:val="clear" w:color="auto" w:fill="auto"/>
          </w:tcPr>
          <w:p w14:paraId="22F44C6E" w14:textId="77777777" w:rsidR="00CA3543" w:rsidRPr="004602F8" w:rsidRDefault="00CA3543" w:rsidP="00AC2F13">
            <w:pPr>
              <w:pStyle w:val="ASFKTablenorm"/>
              <w:ind w:left="57" w:right="57"/>
            </w:pPr>
            <w:r w:rsidRPr="004602F8">
              <w:t>Код ИПБС по СРРПБС.</w:t>
            </w:r>
            <w:r w:rsidR="00642AEC" w:rsidRPr="004602F8">
              <w:t xml:space="preserve"> Импорт из OEBS.</w:t>
            </w:r>
          </w:p>
        </w:tc>
      </w:tr>
      <w:tr w:rsidR="00CA3543" w:rsidRPr="004602F8" w14:paraId="1036083D" w14:textId="77777777" w:rsidTr="00FC4CA8">
        <w:tc>
          <w:tcPr>
            <w:tcW w:w="1373" w:type="pct"/>
            <w:shd w:val="clear" w:color="auto" w:fill="auto"/>
          </w:tcPr>
          <w:p w14:paraId="4BCE3729" w14:textId="77777777" w:rsidR="00CA3543" w:rsidRPr="004602F8" w:rsidRDefault="00CA3543" w:rsidP="00AC2F13">
            <w:pPr>
              <w:pStyle w:val="ASFKTablenorm"/>
              <w:ind w:left="57" w:right="57"/>
            </w:pPr>
            <w:r w:rsidRPr="004602F8">
              <w:t>РБС</w:t>
            </w:r>
          </w:p>
        </w:tc>
        <w:tc>
          <w:tcPr>
            <w:tcW w:w="3627" w:type="pct"/>
            <w:shd w:val="clear" w:color="auto" w:fill="auto"/>
          </w:tcPr>
          <w:p w14:paraId="4126FFF4" w14:textId="77777777" w:rsidR="00CA3543" w:rsidRPr="004602F8" w:rsidRDefault="00CA3543" w:rsidP="00AC2F13">
            <w:pPr>
              <w:pStyle w:val="ASFKTablenorm"/>
              <w:ind w:left="57" w:right="57"/>
            </w:pPr>
            <w:r w:rsidRPr="004602F8">
              <w:t>Наименование РБС.</w:t>
            </w:r>
            <w:r w:rsidR="00642AEC" w:rsidRPr="004602F8">
              <w:t xml:space="preserve"> Импорт из OEBS.</w:t>
            </w:r>
          </w:p>
        </w:tc>
      </w:tr>
      <w:tr w:rsidR="00CA3543" w:rsidRPr="004602F8" w14:paraId="5B46A8CF" w14:textId="77777777" w:rsidTr="00FC4CA8">
        <w:tc>
          <w:tcPr>
            <w:tcW w:w="1373" w:type="pct"/>
            <w:shd w:val="clear" w:color="auto" w:fill="auto"/>
          </w:tcPr>
          <w:p w14:paraId="03E6C26A" w14:textId="77777777" w:rsidR="00CA3543" w:rsidRPr="004602F8" w:rsidRDefault="00204377" w:rsidP="00AC2F13">
            <w:pPr>
              <w:pStyle w:val="ASFKTablenorm"/>
              <w:ind w:left="57" w:right="57"/>
            </w:pPr>
            <w:r w:rsidRPr="004602F8">
              <w:t>П</w:t>
            </w:r>
            <w:r w:rsidR="00CA3543" w:rsidRPr="004602F8">
              <w:t>о Сводному реестру</w:t>
            </w:r>
          </w:p>
        </w:tc>
        <w:tc>
          <w:tcPr>
            <w:tcW w:w="3627" w:type="pct"/>
            <w:shd w:val="clear" w:color="auto" w:fill="auto"/>
          </w:tcPr>
          <w:p w14:paraId="46BCFD1A" w14:textId="77777777" w:rsidR="00CA3543" w:rsidRPr="004602F8" w:rsidRDefault="00CA3543" w:rsidP="00AC2F13">
            <w:pPr>
              <w:pStyle w:val="ASFKTablenorm"/>
              <w:ind w:left="57" w:right="57"/>
            </w:pPr>
            <w:r w:rsidRPr="004602F8">
              <w:t>Код РБС по СРРПБС.</w:t>
            </w:r>
            <w:r w:rsidR="00642AEC" w:rsidRPr="004602F8">
              <w:t xml:space="preserve"> Импорт из OEBS.</w:t>
            </w:r>
          </w:p>
        </w:tc>
      </w:tr>
      <w:tr w:rsidR="00CA3543" w:rsidRPr="004602F8" w14:paraId="0948BE73" w14:textId="77777777" w:rsidTr="00FC4CA8">
        <w:tc>
          <w:tcPr>
            <w:tcW w:w="1373" w:type="pct"/>
            <w:shd w:val="clear" w:color="auto" w:fill="auto"/>
          </w:tcPr>
          <w:p w14:paraId="40C6E949" w14:textId="77777777" w:rsidR="00CA3543" w:rsidRPr="004602F8" w:rsidRDefault="00CA3543" w:rsidP="00AC2F13">
            <w:pPr>
              <w:pStyle w:val="ASFKTablenorm"/>
              <w:ind w:left="57" w:right="57"/>
            </w:pPr>
            <w:r w:rsidRPr="004602F8">
              <w:t>ГРБС</w:t>
            </w:r>
          </w:p>
        </w:tc>
        <w:tc>
          <w:tcPr>
            <w:tcW w:w="3627" w:type="pct"/>
            <w:shd w:val="clear" w:color="auto" w:fill="auto"/>
          </w:tcPr>
          <w:p w14:paraId="29F0786D" w14:textId="77777777" w:rsidR="00CA3543" w:rsidRPr="004602F8" w:rsidRDefault="00CA3543" w:rsidP="00AC2F13">
            <w:pPr>
              <w:pStyle w:val="ASFKTablenorm"/>
              <w:ind w:left="57" w:right="57"/>
            </w:pPr>
            <w:r w:rsidRPr="004602F8">
              <w:t>Наименование ГРБС.</w:t>
            </w:r>
            <w:r w:rsidR="00642AEC" w:rsidRPr="004602F8">
              <w:t xml:space="preserve"> Импорт из OEBS.</w:t>
            </w:r>
          </w:p>
        </w:tc>
      </w:tr>
      <w:tr w:rsidR="00CA3543" w:rsidRPr="004602F8" w14:paraId="75F30874" w14:textId="77777777" w:rsidTr="00FC4CA8">
        <w:tc>
          <w:tcPr>
            <w:tcW w:w="1373" w:type="pct"/>
            <w:shd w:val="clear" w:color="auto" w:fill="auto"/>
          </w:tcPr>
          <w:p w14:paraId="46BEF4E1" w14:textId="77777777" w:rsidR="00CA3543" w:rsidRPr="004602F8" w:rsidRDefault="00CA3543" w:rsidP="00AC2F13">
            <w:pPr>
              <w:pStyle w:val="ASFKTablenorm"/>
              <w:ind w:left="57" w:right="57"/>
            </w:pPr>
            <w:r w:rsidRPr="004602F8">
              <w:t>Глава по БК</w:t>
            </w:r>
          </w:p>
        </w:tc>
        <w:tc>
          <w:tcPr>
            <w:tcW w:w="3627" w:type="pct"/>
            <w:shd w:val="clear" w:color="auto" w:fill="auto"/>
          </w:tcPr>
          <w:p w14:paraId="26C530EF" w14:textId="77777777" w:rsidR="00CA3543" w:rsidRPr="004602F8" w:rsidRDefault="00CA3543" w:rsidP="00AC2F13">
            <w:pPr>
              <w:pStyle w:val="ASFKTablenorm"/>
              <w:ind w:left="57" w:right="57"/>
            </w:pPr>
            <w:r w:rsidRPr="004602F8">
              <w:t>Код ГРБС.</w:t>
            </w:r>
            <w:r w:rsidR="00642AEC" w:rsidRPr="004602F8">
              <w:t xml:space="preserve"> Импорт из OEBS.</w:t>
            </w:r>
          </w:p>
        </w:tc>
      </w:tr>
      <w:tr w:rsidR="00CA3543" w:rsidRPr="004602F8" w14:paraId="61724F84" w14:textId="77777777" w:rsidTr="00FC4CA8">
        <w:tc>
          <w:tcPr>
            <w:tcW w:w="1373" w:type="pct"/>
            <w:shd w:val="clear" w:color="auto" w:fill="auto"/>
          </w:tcPr>
          <w:p w14:paraId="07983CDC" w14:textId="77777777" w:rsidR="00CA3543" w:rsidRPr="004602F8" w:rsidRDefault="00CA3543" w:rsidP="00AC2F13">
            <w:pPr>
              <w:pStyle w:val="ASFKTablenorm"/>
              <w:ind w:left="57" w:right="57"/>
            </w:pPr>
            <w:r w:rsidRPr="004602F8">
              <w:t>Бюджет</w:t>
            </w:r>
          </w:p>
        </w:tc>
        <w:tc>
          <w:tcPr>
            <w:tcW w:w="3627" w:type="pct"/>
            <w:shd w:val="clear" w:color="auto" w:fill="auto"/>
          </w:tcPr>
          <w:p w14:paraId="76637AFE" w14:textId="77777777" w:rsidR="00CA3543" w:rsidRPr="004602F8" w:rsidRDefault="00CA3543" w:rsidP="00AC2F13">
            <w:pPr>
              <w:pStyle w:val="ASFKTablenorm"/>
              <w:ind w:left="57" w:right="57"/>
            </w:pPr>
            <w:r w:rsidRPr="004602F8">
              <w:t>Наименование бюджета для ЛС клиента, являющегося участником бюджетного процесса.</w:t>
            </w:r>
            <w:r w:rsidR="00642AEC" w:rsidRPr="004602F8">
              <w:t xml:space="preserve"> Импорт из OEBS.</w:t>
            </w:r>
          </w:p>
        </w:tc>
      </w:tr>
      <w:tr w:rsidR="00642AEC" w:rsidRPr="004602F8" w14:paraId="1708089E" w14:textId="77777777" w:rsidTr="00FC4CA8">
        <w:tc>
          <w:tcPr>
            <w:tcW w:w="1373" w:type="pct"/>
            <w:shd w:val="clear" w:color="auto" w:fill="auto"/>
          </w:tcPr>
          <w:p w14:paraId="796174DC" w14:textId="77777777" w:rsidR="00642AEC" w:rsidRPr="004602F8" w:rsidRDefault="00204377" w:rsidP="00AC2F13">
            <w:pPr>
              <w:pStyle w:val="ASFKTablenorm"/>
              <w:ind w:left="57" w:right="57"/>
            </w:pPr>
            <w:r w:rsidRPr="004602F8">
              <w:t>П</w:t>
            </w:r>
            <w:r w:rsidR="00642AEC" w:rsidRPr="004602F8">
              <w:t>о ОКТМО</w:t>
            </w:r>
          </w:p>
        </w:tc>
        <w:tc>
          <w:tcPr>
            <w:tcW w:w="3627" w:type="pct"/>
            <w:shd w:val="clear" w:color="auto" w:fill="auto"/>
          </w:tcPr>
          <w:p w14:paraId="2ACD0A11" w14:textId="77777777" w:rsidR="00642AEC" w:rsidRPr="004602F8" w:rsidRDefault="00642AEC" w:rsidP="00AC2F13">
            <w:pPr>
              <w:pStyle w:val="ASFKTablenorm"/>
              <w:ind w:left="57" w:right="57"/>
            </w:pPr>
            <w:r w:rsidRPr="004602F8">
              <w:t xml:space="preserve"> Импорт из OEBS.</w:t>
            </w:r>
          </w:p>
        </w:tc>
      </w:tr>
      <w:tr w:rsidR="00CA3543" w:rsidRPr="004602F8" w14:paraId="7547054C" w14:textId="77777777" w:rsidTr="00FC4CA8">
        <w:tc>
          <w:tcPr>
            <w:tcW w:w="1373" w:type="pct"/>
            <w:shd w:val="clear" w:color="auto" w:fill="auto"/>
          </w:tcPr>
          <w:p w14:paraId="2A3F5218" w14:textId="77777777" w:rsidR="00CA3543" w:rsidRPr="004602F8" w:rsidRDefault="00CA3543" w:rsidP="00AC2F13">
            <w:pPr>
              <w:pStyle w:val="ASFKTablenorm"/>
              <w:ind w:left="57" w:right="57"/>
            </w:pPr>
            <w:r w:rsidRPr="004602F8">
              <w:t xml:space="preserve">Фин. </w:t>
            </w:r>
            <w:r w:rsidR="00204377" w:rsidRPr="004602F8">
              <w:t>О</w:t>
            </w:r>
            <w:r w:rsidRPr="004602F8">
              <w:t>рган</w:t>
            </w:r>
          </w:p>
        </w:tc>
        <w:tc>
          <w:tcPr>
            <w:tcW w:w="3627" w:type="pct"/>
            <w:shd w:val="clear" w:color="auto" w:fill="auto"/>
          </w:tcPr>
          <w:p w14:paraId="5A3D1B23" w14:textId="77777777" w:rsidR="00CA3543" w:rsidRPr="004602F8" w:rsidRDefault="00CA3543" w:rsidP="00AC2F13">
            <w:pPr>
              <w:pStyle w:val="ASFKTablenorm"/>
              <w:ind w:left="57" w:right="57"/>
            </w:pPr>
            <w:r w:rsidRPr="004602F8">
              <w:t>Наименование ФО, обслуживающего данный бюджет.</w:t>
            </w:r>
            <w:r w:rsidR="00642AEC" w:rsidRPr="004602F8">
              <w:t xml:space="preserve"> Импорт из OEBS.</w:t>
            </w:r>
          </w:p>
        </w:tc>
      </w:tr>
      <w:tr w:rsidR="00642AEC" w:rsidRPr="004602F8" w14:paraId="24DBF1BF" w14:textId="77777777" w:rsidTr="00FC4CA8">
        <w:tc>
          <w:tcPr>
            <w:tcW w:w="1373" w:type="pct"/>
            <w:shd w:val="clear" w:color="auto" w:fill="auto"/>
          </w:tcPr>
          <w:p w14:paraId="40A330EA" w14:textId="77777777" w:rsidR="00642AEC" w:rsidRPr="004602F8" w:rsidRDefault="00204377" w:rsidP="00AC2F13">
            <w:pPr>
              <w:pStyle w:val="ASFKTablenorm"/>
              <w:ind w:left="57" w:right="57"/>
            </w:pPr>
            <w:r w:rsidRPr="004602F8">
              <w:t>П</w:t>
            </w:r>
            <w:r w:rsidR="00642AEC" w:rsidRPr="004602F8">
              <w:t>о ОКПО</w:t>
            </w:r>
          </w:p>
        </w:tc>
        <w:tc>
          <w:tcPr>
            <w:tcW w:w="3627" w:type="pct"/>
            <w:shd w:val="clear" w:color="auto" w:fill="auto"/>
          </w:tcPr>
          <w:p w14:paraId="4F986809" w14:textId="77777777" w:rsidR="00642AEC" w:rsidRPr="004602F8" w:rsidRDefault="00642AEC" w:rsidP="00AC2F13">
            <w:pPr>
              <w:pStyle w:val="ASFKTablenorm"/>
              <w:ind w:left="57" w:right="57"/>
            </w:pPr>
            <w:r w:rsidRPr="004602F8">
              <w:t>Импорт из OEBS.</w:t>
            </w:r>
          </w:p>
        </w:tc>
      </w:tr>
      <w:tr w:rsidR="00CA3543" w:rsidRPr="004602F8" w14:paraId="1677D9CE" w14:textId="77777777" w:rsidTr="00FC4CA8">
        <w:tc>
          <w:tcPr>
            <w:tcW w:w="1373" w:type="pct"/>
            <w:shd w:val="clear" w:color="auto" w:fill="auto"/>
          </w:tcPr>
          <w:p w14:paraId="24D5E303" w14:textId="77777777" w:rsidR="00CA3543" w:rsidRPr="004602F8" w:rsidRDefault="00CA3543" w:rsidP="00AC2F13">
            <w:pPr>
              <w:pStyle w:val="ASFKTablenorm"/>
              <w:ind w:left="57" w:right="57"/>
            </w:pPr>
            <w:r w:rsidRPr="004602F8">
              <w:t>Основание для передачи</w:t>
            </w:r>
          </w:p>
        </w:tc>
        <w:tc>
          <w:tcPr>
            <w:tcW w:w="3627" w:type="pct"/>
            <w:shd w:val="clear" w:color="auto" w:fill="auto"/>
          </w:tcPr>
          <w:p w14:paraId="3C72AD87" w14:textId="77777777" w:rsidR="00CA3543" w:rsidRPr="004602F8" w:rsidRDefault="00CA3543" w:rsidP="00AC2F13">
            <w:pPr>
              <w:pStyle w:val="ASFKTablenorm"/>
              <w:ind w:left="57" w:right="57"/>
            </w:pPr>
            <w:r w:rsidRPr="004602F8">
              <w:t>Основание для передачи.</w:t>
            </w:r>
            <w:r w:rsidR="00642AEC" w:rsidRPr="004602F8">
              <w:t xml:space="preserve"> Импорт из OEBS.</w:t>
            </w:r>
          </w:p>
        </w:tc>
      </w:tr>
      <w:tr w:rsidR="002519E2" w:rsidRPr="004602F8" w14:paraId="7885529E" w14:textId="77777777" w:rsidTr="00FC4CA8">
        <w:tc>
          <w:tcPr>
            <w:tcW w:w="5000" w:type="pct"/>
            <w:gridSpan w:val="2"/>
            <w:shd w:val="clear" w:color="auto" w:fill="auto"/>
          </w:tcPr>
          <w:p w14:paraId="0EEB6B70" w14:textId="77777777" w:rsidR="002519E2" w:rsidRPr="004602F8" w:rsidRDefault="002519E2" w:rsidP="00AC2F13">
            <w:pPr>
              <w:pStyle w:val="ASFKTablenorm"/>
              <w:ind w:left="57" w:right="57"/>
            </w:pPr>
            <w:r w:rsidRPr="004602F8">
              <w:t>Группа полей «Раздел 1. Операции с бюджетными данными»</w:t>
            </w:r>
          </w:p>
        </w:tc>
      </w:tr>
      <w:tr w:rsidR="00E33FF2" w:rsidRPr="004602F8" w14:paraId="03A31C4F" w14:textId="77777777" w:rsidTr="00FC4CA8">
        <w:tc>
          <w:tcPr>
            <w:tcW w:w="1373" w:type="pct"/>
            <w:shd w:val="clear" w:color="auto" w:fill="auto"/>
          </w:tcPr>
          <w:p w14:paraId="2DBF7AAD" w14:textId="77777777" w:rsidR="00E33FF2" w:rsidRPr="004602F8" w:rsidRDefault="00E33FF2" w:rsidP="00AC2F13">
            <w:pPr>
              <w:pStyle w:val="ASFKTablenorm"/>
              <w:ind w:left="57" w:right="57"/>
            </w:pPr>
            <w:r w:rsidRPr="004602F8">
              <w:t>Код по БК</w:t>
            </w:r>
          </w:p>
        </w:tc>
        <w:tc>
          <w:tcPr>
            <w:tcW w:w="3627" w:type="pct"/>
            <w:shd w:val="clear" w:color="auto" w:fill="auto"/>
          </w:tcPr>
          <w:p w14:paraId="25D1FB51" w14:textId="77777777" w:rsidR="00E33FF2" w:rsidRPr="004602F8" w:rsidRDefault="00E33FF2" w:rsidP="00AC2F13">
            <w:pPr>
              <w:pStyle w:val="ASFKTablenorm"/>
              <w:ind w:left="57" w:right="57"/>
            </w:pPr>
            <w:r w:rsidRPr="004602F8">
              <w:t>Код по БК. Импорт из OEBS.</w:t>
            </w:r>
          </w:p>
        </w:tc>
      </w:tr>
      <w:tr w:rsidR="00E33FF2" w:rsidRPr="004602F8" w14:paraId="507F7DBD" w14:textId="77777777" w:rsidTr="00FC4CA8">
        <w:tc>
          <w:tcPr>
            <w:tcW w:w="1373" w:type="pct"/>
            <w:shd w:val="clear" w:color="auto" w:fill="auto"/>
          </w:tcPr>
          <w:p w14:paraId="2381B9EC" w14:textId="77777777" w:rsidR="00E33FF2" w:rsidRPr="004602F8" w:rsidRDefault="00E33FF2" w:rsidP="00AC2F13">
            <w:pPr>
              <w:pStyle w:val="ASFKTablenorm"/>
              <w:ind w:left="57" w:right="57"/>
            </w:pPr>
            <w:r w:rsidRPr="004602F8">
              <w:t>БА 1-ый год</w:t>
            </w:r>
          </w:p>
        </w:tc>
        <w:tc>
          <w:tcPr>
            <w:tcW w:w="3627" w:type="pct"/>
            <w:shd w:val="clear" w:color="auto" w:fill="auto"/>
          </w:tcPr>
          <w:p w14:paraId="42C6678E" w14:textId="77777777" w:rsidR="00E33FF2" w:rsidRPr="004602F8" w:rsidRDefault="00E33FF2" w:rsidP="00AC2F13">
            <w:pPr>
              <w:pStyle w:val="ASFKTablenorm"/>
              <w:ind w:left="57" w:right="57"/>
            </w:pPr>
            <w:r w:rsidRPr="004602F8">
              <w:t>БА 1-ый год. Импорт из OEBS.</w:t>
            </w:r>
          </w:p>
        </w:tc>
      </w:tr>
      <w:tr w:rsidR="00E33FF2" w:rsidRPr="004602F8" w14:paraId="61C9B9FC" w14:textId="77777777" w:rsidTr="00FC4CA8">
        <w:tc>
          <w:tcPr>
            <w:tcW w:w="1373" w:type="pct"/>
            <w:shd w:val="clear" w:color="auto" w:fill="auto"/>
          </w:tcPr>
          <w:p w14:paraId="46079C9E" w14:textId="77777777" w:rsidR="00E33FF2" w:rsidRPr="004602F8" w:rsidRDefault="00E33FF2" w:rsidP="00AC2F13">
            <w:pPr>
              <w:pStyle w:val="ASFKTablenorm"/>
              <w:ind w:left="57" w:right="57"/>
            </w:pPr>
            <w:r w:rsidRPr="004602F8">
              <w:t>БА 2-ой год</w:t>
            </w:r>
          </w:p>
        </w:tc>
        <w:tc>
          <w:tcPr>
            <w:tcW w:w="3627" w:type="pct"/>
            <w:shd w:val="clear" w:color="auto" w:fill="auto"/>
          </w:tcPr>
          <w:p w14:paraId="2D1034E3" w14:textId="77777777" w:rsidR="00E33FF2" w:rsidRPr="004602F8" w:rsidRDefault="00E33FF2" w:rsidP="00AC2F13">
            <w:pPr>
              <w:pStyle w:val="ASFKTablenorm"/>
              <w:ind w:left="57" w:right="57"/>
            </w:pPr>
            <w:r w:rsidRPr="004602F8">
              <w:t>БА 2-ой год. Импорт из OEBS.</w:t>
            </w:r>
          </w:p>
        </w:tc>
      </w:tr>
      <w:tr w:rsidR="00E33FF2" w:rsidRPr="004602F8" w14:paraId="3F1E309E" w14:textId="77777777" w:rsidTr="00FC4CA8">
        <w:tc>
          <w:tcPr>
            <w:tcW w:w="1373" w:type="pct"/>
            <w:shd w:val="clear" w:color="auto" w:fill="auto"/>
          </w:tcPr>
          <w:p w14:paraId="12F0EA5E" w14:textId="77777777" w:rsidR="00E33FF2" w:rsidRPr="004602F8" w:rsidRDefault="00E33FF2" w:rsidP="00AC2F13">
            <w:pPr>
              <w:pStyle w:val="ASFKTablenorm"/>
              <w:ind w:left="57" w:right="57"/>
            </w:pPr>
            <w:r w:rsidRPr="004602F8">
              <w:t>БА 3-ий год</w:t>
            </w:r>
          </w:p>
        </w:tc>
        <w:tc>
          <w:tcPr>
            <w:tcW w:w="3627" w:type="pct"/>
            <w:shd w:val="clear" w:color="auto" w:fill="auto"/>
          </w:tcPr>
          <w:p w14:paraId="3F5BC841" w14:textId="77777777" w:rsidR="00E33FF2" w:rsidRPr="004602F8" w:rsidRDefault="00E33FF2" w:rsidP="00AC2F13">
            <w:pPr>
              <w:pStyle w:val="ASFKTablenorm"/>
              <w:ind w:left="57" w:right="57"/>
            </w:pPr>
            <w:r w:rsidRPr="004602F8">
              <w:t>БА 3-ий год. Импорт из OEBS.</w:t>
            </w:r>
          </w:p>
        </w:tc>
      </w:tr>
      <w:tr w:rsidR="00E33FF2" w:rsidRPr="004602F8" w14:paraId="62ED10B7" w14:textId="77777777" w:rsidTr="00FC4CA8">
        <w:tc>
          <w:tcPr>
            <w:tcW w:w="1373" w:type="pct"/>
            <w:shd w:val="clear" w:color="auto" w:fill="auto"/>
          </w:tcPr>
          <w:p w14:paraId="043BF06C" w14:textId="77777777" w:rsidR="00E33FF2" w:rsidRPr="004602F8" w:rsidRDefault="00E33FF2" w:rsidP="00AC2F13">
            <w:pPr>
              <w:pStyle w:val="ASFKTablenorm"/>
              <w:ind w:left="57" w:right="57"/>
            </w:pPr>
            <w:r w:rsidRPr="004602F8">
              <w:t>БА 4-ый год</w:t>
            </w:r>
          </w:p>
        </w:tc>
        <w:tc>
          <w:tcPr>
            <w:tcW w:w="3627" w:type="pct"/>
            <w:shd w:val="clear" w:color="auto" w:fill="auto"/>
          </w:tcPr>
          <w:p w14:paraId="0A831C9B" w14:textId="77777777" w:rsidR="00E33FF2" w:rsidRPr="004602F8" w:rsidRDefault="00E33FF2" w:rsidP="00AC2F13">
            <w:pPr>
              <w:pStyle w:val="ASFKTablenorm"/>
              <w:ind w:left="57" w:right="57"/>
            </w:pPr>
            <w:r w:rsidRPr="004602F8">
              <w:t>БА 4-ый год. Импорт из OEBS.</w:t>
            </w:r>
          </w:p>
        </w:tc>
      </w:tr>
      <w:tr w:rsidR="00E33FF2" w:rsidRPr="004602F8" w14:paraId="1E8CDBFE" w14:textId="77777777" w:rsidTr="00FC4CA8">
        <w:tc>
          <w:tcPr>
            <w:tcW w:w="1373" w:type="pct"/>
            <w:shd w:val="clear" w:color="auto" w:fill="auto"/>
          </w:tcPr>
          <w:p w14:paraId="3BA73557" w14:textId="77777777" w:rsidR="00E33FF2" w:rsidRPr="004602F8" w:rsidRDefault="00E33FF2" w:rsidP="00AC2F13">
            <w:pPr>
              <w:pStyle w:val="ASFKTablenorm"/>
              <w:ind w:left="57" w:right="57"/>
            </w:pPr>
            <w:r w:rsidRPr="004602F8">
              <w:t>ЛБО в валюте РФ 1-ый год</w:t>
            </w:r>
          </w:p>
        </w:tc>
        <w:tc>
          <w:tcPr>
            <w:tcW w:w="3627" w:type="pct"/>
            <w:shd w:val="clear" w:color="auto" w:fill="auto"/>
          </w:tcPr>
          <w:p w14:paraId="18B623EC" w14:textId="77777777" w:rsidR="00E33FF2" w:rsidRPr="004602F8" w:rsidRDefault="00E33FF2" w:rsidP="00AC2F13">
            <w:pPr>
              <w:pStyle w:val="ASFKTablenorm"/>
              <w:ind w:left="57" w:right="57"/>
            </w:pPr>
            <w:r w:rsidRPr="004602F8">
              <w:t>ЛБО в валюте РФ 1-ый год. Импорт из OEBS.</w:t>
            </w:r>
          </w:p>
        </w:tc>
      </w:tr>
      <w:tr w:rsidR="00E33FF2" w:rsidRPr="004602F8" w14:paraId="5E8C0A2F" w14:textId="77777777" w:rsidTr="00FC4CA8">
        <w:tc>
          <w:tcPr>
            <w:tcW w:w="1373" w:type="pct"/>
            <w:shd w:val="clear" w:color="auto" w:fill="auto"/>
          </w:tcPr>
          <w:p w14:paraId="1CE06F26" w14:textId="77777777" w:rsidR="00E33FF2" w:rsidRPr="004602F8" w:rsidRDefault="00E33FF2" w:rsidP="00AC2F13">
            <w:pPr>
              <w:pStyle w:val="ASFKTablenorm"/>
              <w:ind w:left="57" w:right="57"/>
            </w:pPr>
            <w:r w:rsidRPr="004602F8">
              <w:t>ЛБО в валюте РФ 2-ой год</w:t>
            </w:r>
          </w:p>
        </w:tc>
        <w:tc>
          <w:tcPr>
            <w:tcW w:w="3627" w:type="pct"/>
            <w:shd w:val="clear" w:color="auto" w:fill="auto"/>
          </w:tcPr>
          <w:p w14:paraId="6914D068" w14:textId="77777777" w:rsidR="00E33FF2" w:rsidRPr="004602F8" w:rsidRDefault="00E33FF2" w:rsidP="00AC2F13">
            <w:pPr>
              <w:pStyle w:val="ASFKTablenorm"/>
              <w:ind w:left="57" w:right="57"/>
            </w:pPr>
            <w:r w:rsidRPr="004602F8">
              <w:t>ЛБО в валюте РФ 2-ой год. Импорт из OEBS.</w:t>
            </w:r>
          </w:p>
        </w:tc>
      </w:tr>
      <w:tr w:rsidR="00E33FF2" w:rsidRPr="004602F8" w14:paraId="03B29E4D" w14:textId="77777777" w:rsidTr="00FC4CA8">
        <w:tc>
          <w:tcPr>
            <w:tcW w:w="1373" w:type="pct"/>
            <w:shd w:val="clear" w:color="auto" w:fill="auto"/>
          </w:tcPr>
          <w:p w14:paraId="3D6F9633" w14:textId="77777777" w:rsidR="00E33FF2" w:rsidRPr="004602F8" w:rsidRDefault="00E33FF2" w:rsidP="00AC2F13">
            <w:pPr>
              <w:pStyle w:val="ASFKTablenorm"/>
              <w:ind w:left="57" w:right="57"/>
            </w:pPr>
            <w:r w:rsidRPr="004602F8">
              <w:t>ЛБО для выплат в ин. валюте 1-ый год</w:t>
            </w:r>
          </w:p>
        </w:tc>
        <w:tc>
          <w:tcPr>
            <w:tcW w:w="3627" w:type="pct"/>
            <w:shd w:val="clear" w:color="auto" w:fill="auto"/>
          </w:tcPr>
          <w:p w14:paraId="7CE1F64B" w14:textId="77777777" w:rsidR="00E33FF2" w:rsidRPr="004602F8" w:rsidRDefault="00E33FF2" w:rsidP="00AC2F13">
            <w:pPr>
              <w:pStyle w:val="ASFKTablenorm"/>
              <w:ind w:left="57" w:right="57"/>
            </w:pPr>
            <w:r w:rsidRPr="004602F8">
              <w:t>ЛБО для выплат в ин. валюте 1-ый год. Импорт из OEBS.</w:t>
            </w:r>
          </w:p>
        </w:tc>
      </w:tr>
      <w:tr w:rsidR="00E33FF2" w:rsidRPr="004602F8" w14:paraId="617F6E71" w14:textId="77777777" w:rsidTr="00FC4CA8">
        <w:tc>
          <w:tcPr>
            <w:tcW w:w="1373" w:type="pct"/>
            <w:shd w:val="clear" w:color="auto" w:fill="auto"/>
          </w:tcPr>
          <w:p w14:paraId="766F979B" w14:textId="77777777" w:rsidR="00E33FF2" w:rsidRPr="004602F8" w:rsidRDefault="00E33FF2" w:rsidP="00AC2F13">
            <w:pPr>
              <w:pStyle w:val="ASFKTablenorm"/>
              <w:ind w:left="57" w:right="57"/>
              <w:rPr>
                <w:b/>
              </w:rPr>
            </w:pPr>
            <w:r w:rsidRPr="004602F8">
              <w:t>ЛБО для выплат в ин. валюте 2-ой год</w:t>
            </w:r>
          </w:p>
        </w:tc>
        <w:tc>
          <w:tcPr>
            <w:tcW w:w="3627" w:type="pct"/>
            <w:shd w:val="clear" w:color="auto" w:fill="auto"/>
          </w:tcPr>
          <w:p w14:paraId="321818E2" w14:textId="77777777" w:rsidR="00E33FF2" w:rsidRPr="004602F8" w:rsidRDefault="00E33FF2" w:rsidP="00AC2F13">
            <w:pPr>
              <w:pStyle w:val="ASFKTablenorm"/>
              <w:ind w:left="57" w:right="57"/>
              <w:rPr>
                <w:b/>
              </w:rPr>
            </w:pPr>
            <w:r w:rsidRPr="004602F8">
              <w:t>ЛБО для выплат в ин. валюте 2-ой год. Импорт из OEBS.</w:t>
            </w:r>
          </w:p>
        </w:tc>
      </w:tr>
      <w:tr w:rsidR="00E33FF2" w:rsidRPr="004602F8" w14:paraId="1ACB6F54" w14:textId="77777777" w:rsidTr="00FC4CA8">
        <w:tc>
          <w:tcPr>
            <w:tcW w:w="1373" w:type="pct"/>
            <w:shd w:val="clear" w:color="auto" w:fill="auto"/>
          </w:tcPr>
          <w:p w14:paraId="70BCC4CE" w14:textId="77777777" w:rsidR="00E33FF2" w:rsidRPr="004602F8" w:rsidRDefault="00E33FF2" w:rsidP="00AC2F13">
            <w:pPr>
              <w:pStyle w:val="ASFKTablenorm"/>
              <w:ind w:left="57" w:right="57"/>
            </w:pPr>
            <w:r w:rsidRPr="004602F8">
              <w:t>ЛБО 3-ий год</w:t>
            </w:r>
          </w:p>
        </w:tc>
        <w:tc>
          <w:tcPr>
            <w:tcW w:w="3627" w:type="pct"/>
            <w:shd w:val="clear" w:color="auto" w:fill="auto"/>
          </w:tcPr>
          <w:p w14:paraId="14D71849" w14:textId="77777777" w:rsidR="00E33FF2" w:rsidRPr="004602F8" w:rsidRDefault="00E33FF2" w:rsidP="00AC2F13">
            <w:pPr>
              <w:pStyle w:val="ASFKTablenorm"/>
              <w:ind w:left="57" w:right="57"/>
            </w:pPr>
            <w:r w:rsidRPr="004602F8">
              <w:t>ЛБО 3-ий год. Импорт из OEBS.</w:t>
            </w:r>
          </w:p>
        </w:tc>
      </w:tr>
      <w:tr w:rsidR="00E33FF2" w:rsidRPr="004602F8" w14:paraId="561B13E5" w14:textId="77777777" w:rsidTr="00FC4CA8">
        <w:tc>
          <w:tcPr>
            <w:tcW w:w="1373" w:type="pct"/>
            <w:shd w:val="clear" w:color="auto" w:fill="auto"/>
          </w:tcPr>
          <w:p w14:paraId="097AB5F2" w14:textId="77777777" w:rsidR="00E33FF2" w:rsidRPr="004602F8" w:rsidRDefault="00E33FF2" w:rsidP="00AC2F13">
            <w:pPr>
              <w:pStyle w:val="ASFKTablenorm"/>
              <w:ind w:left="57" w:right="57"/>
            </w:pPr>
            <w:r w:rsidRPr="004602F8">
              <w:t>ЛБО 4-ый год</w:t>
            </w:r>
          </w:p>
        </w:tc>
        <w:tc>
          <w:tcPr>
            <w:tcW w:w="3627" w:type="pct"/>
            <w:shd w:val="clear" w:color="auto" w:fill="auto"/>
          </w:tcPr>
          <w:p w14:paraId="43A2C2E1" w14:textId="77777777" w:rsidR="00E33FF2" w:rsidRPr="004602F8" w:rsidRDefault="00E33FF2" w:rsidP="00AC2F13">
            <w:pPr>
              <w:pStyle w:val="ASFKTablenorm"/>
              <w:ind w:left="57" w:right="57"/>
            </w:pPr>
            <w:r w:rsidRPr="004602F8">
              <w:t>ЛБО 4-ый год. Импорт из OEBS.</w:t>
            </w:r>
          </w:p>
        </w:tc>
      </w:tr>
      <w:tr w:rsidR="00E33FF2" w:rsidRPr="004602F8" w14:paraId="0ED2DC00" w14:textId="77777777" w:rsidTr="00FC4CA8">
        <w:tc>
          <w:tcPr>
            <w:tcW w:w="1373" w:type="pct"/>
            <w:shd w:val="clear" w:color="auto" w:fill="auto"/>
          </w:tcPr>
          <w:p w14:paraId="67D71015" w14:textId="77777777" w:rsidR="00E33FF2" w:rsidRPr="004602F8" w:rsidRDefault="00E33FF2" w:rsidP="00AC2F13">
            <w:pPr>
              <w:pStyle w:val="ASFKTablenorm"/>
              <w:ind w:left="57" w:right="57"/>
            </w:pPr>
            <w:r w:rsidRPr="004602F8">
              <w:t>ПОФР 1-ый год</w:t>
            </w:r>
          </w:p>
        </w:tc>
        <w:tc>
          <w:tcPr>
            <w:tcW w:w="3627" w:type="pct"/>
            <w:shd w:val="clear" w:color="auto" w:fill="auto"/>
          </w:tcPr>
          <w:p w14:paraId="4090D1F1" w14:textId="77777777" w:rsidR="00E33FF2" w:rsidRPr="004602F8" w:rsidRDefault="00E33FF2" w:rsidP="00AC2F13">
            <w:pPr>
              <w:pStyle w:val="ASFKTablenorm"/>
              <w:ind w:left="57" w:right="57"/>
            </w:pPr>
            <w:r w:rsidRPr="004602F8">
              <w:t>ПОФР 1-ый год. Импорт из OEBS.</w:t>
            </w:r>
          </w:p>
        </w:tc>
      </w:tr>
      <w:tr w:rsidR="00E33FF2" w:rsidRPr="004602F8" w14:paraId="5FC2BAD8" w14:textId="77777777" w:rsidTr="00FC4CA8">
        <w:tc>
          <w:tcPr>
            <w:tcW w:w="1373" w:type="pct"/>
            <w:shd w:val="clear" w:color="auto" w:fill="auto"/>
          </w:tcPr>
          <w:p w14:paraId="4A4EB07C" w14:textId="77777777" w:rsidR="00E33FF2" w:rsidRPr="004602F8" w:rsidRDefault="00E33FF2" w:rsidP="00AC2F13">
            <w:pPr>
              <w:pStyle w:val="ASFKTablenorm"/>
              <w:ind w:left="57" w:right="57"/>
            </w:pPr>
            <w:r w:rsidRPr="004602F8">
              <w:t>ПОФР 2-ой год</w:t>
            </w:r>
          </w:p>
        </w:tc>
        <w:tc>
          <w:tcPr>
            <w:tcW w:w="3627" w:type="pct"/>
            <w:shd w:val="clear" w:color="auto" w:fill="auto"/>
          </w:tcPr>
          <w:p w14:paraId="47D55FA3" w14:textId="77777777" w:rsidR="00E33FF2" w:rsidRPr="004602F8" w:rsidRDefault="00E33FF2" w:rsidP="00AC2F13">
            <w:pPr>
              <w:pStyle w:val="ASFKTablenorm"/>
              <w:ind w:left="57" w:right="57"/>
            </w:pPr>
            <w:r w:rsidRPr="004602F8">
              <w:t>ПОФР 2-ой год. Импорт из OEBS.</w:t>
            </w:r>
          </w:p>
        </w:tc>
      </w:tr>
      <w:tr w:rsidR="002519E2" w:rsidRPr="004602F8" w14:paraId="698D900F" w14:textId="77777777" w:rsidTr="00FC4CA8">
        <w:tc>
          <w:tcPr>
            <w:tcW w:w="5000" w:type="pct"/>
            <w:gridSpan w:val="2"/>
            <w:shd w:val="clear" w:color="auto" w:fill="auto"/>
          </w:tcPr>
          <w:p w14:paraId="4C86C703" w14:textId="77777777" w:rsidR="002519E2" w:rsidRPr="004602F8" w:rsidRDefault="002519E2" w:rsidP="00AC2F13">
            <w:pPr>
              <w:pStyle w:val="ASFKTablenorm"/>
              <w:ind w:left="57" w:right="57"/>
            </w:pPr>
            <w:r w:rsidRPr="004602F8">
              <w:t>Итого:</w:t>
            </w:r>
          </w:p>
        </w:tc>
      </w:tr>
      <w:tr w:rsidR="00E33FF2" w:rsidRPr="004602F8" w14:paraId="0B803DF6" w14:textId="77777777" w:rsidTr="00FC4CA8">
        <w:tc>
          <w:tcPr>
            <w:tcW w:w="1373" w:type="pct"/>
            <w:shd w:val="clear" w:color="auto" w:fill="auto"/>
          </w:tcPr>
          <w:p w14:paraId="76DC84B5" w14:textId="77777777" w:rsidR="00E33FF2" w:rsidRPr="004602F8" w:rsidRDefault="00E33FF2" w:rsidP="00AC2F13">
            <w:pPr>
              <w:pStyle w:val="ASFKTablenorm"/>
              <w:ind w:left="57" w:right="57"/>
            </w:pPr>
            <w:r w:rsidRPr="004602F8">
              <w:t>БА 1-ый год</w:t>
            </w:r>
          </w:p>
        </w:tc>
        <w:tc>
          <w:tcPr>
            <w:tcW w:w="3627" w:type="pct"/>
            <w:shd w:val="clear" w:color="auto" w:fill="auto"/>
          </w:tcPr>
          <w:p w14:paraId="04DC1E3A" w14:textId="77777777" w:rsidR="00E33FF2" w:rsidRPr="004602F8" w:rsidRDefault="00E33FF2" w:rsidP="00AC2F13">
            <w:pPr>
              <w:pStyle w:val="ASFKTablenorm"/>
              <w:ind w:left="57" w:right="57"/>
            </w:pPr>
            <w:r w:rsidRPr="004602F8">
              <w:t>БА 1-ый год. Импорт из OEBS.</w:t>
            </w:r>
          </w:p>
        </w:tc>
      </w:tr>
      <w:tr w:rsidR="00E33FF2" w:rsidRPr="004602F8" w14:paraId="213B6E46" w14:textId="77777777" w:rsidTr="00FC4CA8">
        <w:tc>
          <w:tcPr>
            <w:tcW w:w="1373" w:type="pct"/>
            <w:shd w:val="clear" w:color="auto" w:fill="auto"/>
          </w:tcPr>
          <w:p w14:paraId="51D5C442" w14:textId="77777777" w:rsidR="00E33FF2" w:rsidRPr="004602F8" w:rsidRDefault="00E33FF2" w:rsidP="00AC2F13">
            <w:pPr>
              <w:pStyle w:val="ASFKTablenorm"/>
              <w:ind w:left="57" w:right="57"/>
            </w:pPr>
            <w:r w:rsidRPr="004602F8">
              <w:t>БА 2-ой год</w:t>
            </w:r>
          </w:p>
        </w:tc>
        <w:tc>
          <w:tcPr>
            <w:tcW w:w="3627" w:type="pct"/>
            <w:shd w:val="clear" w:color="auto" w:fill="auto"/>
          </w:tcPr>
          <w:p w14:paraId="10D6F32B" w14:textId="77777777" w:rsidR="00E33FF2" w:rsidRPr="004602F8" w:rsidRDefault="00E33FF2" w:rsidP="00AC2F13">
            <w:pPr>
              <w:pStyle w:val="ASFKTablenorm"/>
              <w:ind w:left="57" w:right="57"/>
            </w:pPr>
            <w:r w:rsidRPr="004602F8">
              <w:t>БА 2-ой год. Импорт из OEBS.</w:t>
            </w:r>
          </w:p>
        </w:tc>
      </w:tr>
      <w:tr w:rsidR="00E33FF2" w:rsidRPr="004602F8" w14:paraId="0D09F5F9" w14:textId="77777777" w:rsidTr="00FC4CA8">
        <w:tc>
          <w:tcPr>
            <w:tcW w:w="1373" w:type="pct"/>
            <w:shd w:val="clear" w:color="auto" w:fill="auto"/>
          </w:tcPr>
          <w:p w14:paraId="00022902" w14:textId="77777777" w:rsidR="00E33FF2" w:rsidRPr="004602F8" w:rsidRDefault="00E33FF2" w:rsidP="00AC2F13">
            <w:pPr>
              <w:pStyle w:val="ASFKTablenorm"/>
              <w:ind w:left="57" w:right="57"/>
            </w:pPr>
            <w:r w:rsidRPr="004602F8">
              <w:lastRenderedPageBreak/>
              <w:t>БА 3-ий год</w:t>
            </w:r>
          </w:p>
        </w:tc>
        <w:tc>
          <w:tcPr>
            <w:tcW w:w="3627" w:type="pct"/>
            <w:shd w:val="clear" w:color="auto" w:fill="auto"/>
          </w:tcPr>
          <w:p w14:paraId="6DEBE054" w14:textId="77777777" w:rsidR="00E33FF2" w:rsidRPr="004602F8" w:rsidRDefault="00E33FF2" w:rsidP="00AC2F13">
            <w:pPr>
              <w:pStyle w:val="ASFKTablenorm"/>
              <w:ind w:left="57" w:right="57"/>
            </w:pPr>
            <w:r w:rsidRPr="004602F8">
              <w:t>БА 3-ий год. Импорт из OEBS.</w:t>
            </w:r>
          </w:p>
        </w:tc>
      </w:tr>
      <w:tr w:rsidR="00E33FF2" w:rsidRPr="004602F8" w14:paraId="69AE30F0" w14:textId="77777777" w:rsidTr="00FC4CA8">
        <w:tc>
          <w:tcPr>
            <w:tcW w:w="1373" w:type="pct"/>
            <w:shd w:val="clear" w:color="auto" w:fill="auto"/>
          </w:tcPr>
          <w:p w14:paraId="522E11AB" w14:textId="77777777" w:rsidR="00E33FF2" w:rsidRPr="004602F8" w:rsidRDefault="00E33FF2" w:rsidP="00AC2F13">
            <w:pPr>
              <w:pStyle w:val="ASFKTablenorm"/>
              <w:ind w:left="57" w:right="57"/>
            </w:pPr>
            <w:r w:rsidRPr="004602F8">
              <w:t>БА 4-ый год</w:t>
            </w:r>
          </w:p>
        </w:tc>
        <w:tc>
          <w:tcPr>
            <w:tcW w:w="3627" w:type="pct"/>
            <w:shd w:val="clear" w:color="auto" w:fill="auto"/>
          </w:tcPr>
          <w:p w14:paraId="4C68C083" w14:textId="77777777" w:rsidR="00E33FF2" w:rsidRPr="004602F8" w:rsidRDefault="00E33FF2" w:rsidP="00AC2F13">
            <w:pPr>
              <w:pStyle w:val="ASFKTablenorm"/>
              <w:ind w:left="57" w:right="57"/>
            </w:pPr>
            <w:r w:rsidRPr="004602F8">
              <w:t>БА 4-ый год. Импорт из OEBS.</w:t>
            </w:r>
          </w:p>
        </w:tc>
      </w:tr>
      <w:tr w:rsidR="00E33FF2" w:rsidRPr="004602F8" w14:paraId="5AF0785C" w14:textId="77777777" w:rsidTr="00FC4CA8">
        <w:tc>
          <w:tcPr>
            <w:tcW w:w="1373" w:type="pct"/>
            <w:shd w:val="clear" w:color="auto" w:fill="auto"/>
          </w:tcPr>
          <w:p w14:paraId="5A984EBD" w14:textId="77777777" w:rsidR="00E33FF2" w:rsidRPr="004602F8" w:rsidRDefault="00E33FF2" w:rsidP="00AC2F13">
            <w:pPr>
              <w:pStyle w:val="ASFKTablenorm"/>
              <w:ind w:left="57" w:right="57"/>
            </w:pPr>
            <w:r w:rsidRPr="004602F8">
              <w:t>ЛБО в валюте РФ 1-ый год</w:t>
            </w:r>
          </w:p>
        </w:tc>
        <w:tc>
          <w:tcPr>
            <w:tcW w:w="3627" w:type="pct"/>
            <w:shd w:val="clear" w:color="auto" w:fill="auto"/>
          </w:tcPr>
          <w:p w14:paraId="2011838D" w14:textId="77777777" w:rsidR="00E33FF2" w:rsidRPr="004602F8" w:rsidRDefault="00E33FF2" w:rsidP="00AC2F13">
            <w:pPr>
              <w:pStyle w:val="ASFKTablenorm"/>
              <w:ind w:left="57" w:right="57"/>
            </w:pPr>
            <w:r w:rsidRPr="004602F8">
              <w:t>ЛБО в валюте РФ 1-ый год. Импорт из OEBS.</w:t>
            </w:r>
          </w:p>
        </w:tc>
      </w:tr>
      <w:tr w:rsidR="00E33FF2" w:rsidRPr="004602F8" w14:paraId="46ED205D" w14:textId="77777777" w:rsidTr="00FC4CA8">
        <w:tc>
          <w:tcPr>
            <w:tcW w:w="1373" w:type="pct"/>
            <w:shd w:val="clear" w:color="auto" w:fill="auto"/>
          </w:tcPr>
          <w:p w14:paraId="56464DD8" w14:textId="77777777" w:rsidR="00E33FF2" w:rsidRPr="004602F8" w:rsidRDefault="00E33FF2" w:rsidP="00AC2F13">
            <w:pPr>
              <w:pStyle w:val="ASFKTablenorm"/>
              <w:ind w:left="57" w:right="57"/>
            </w:pPr>
            <w:r w:rsidRPr="004602F8">
              <w:t>ЛБО в валюте РФ 2-ой год</w:t>
            </w:r>
          </w:p>
        </w:tc>
        <w:tc>
          <w:tcPr>
            <w:tcW w:w="3627" w:type="pct"/>
            <w:shd w:val="clear" w:color="auto" w:fill="auto"/>
          </w:tcPr>
          <w:p w14:paraId="62252AF0" w14:textId="77777777" w:rsidR="00E33FF2" w:rsidRPr="004602F8" w:rsidRDefault="00E33FF2" w:rsidP="00AC2F13">
            <w:pPr>
              <w:pStyle w:val="ASFKTablenorm"/>
              <w:ind w:left="57" w:right="57"/>
            </w:pPr>
            <w:r w:rsidRPr="004602F8">
              <w:t>ЛБО в валюте РФ 2-ой год. Импорт из OEBS.</w:t>
            </w:r>
          </w:p>
        </w:tc>
      </w:tr>
      <w:tr w:rsidR="00E33FF2" w:rsidRPr="004602F8" w14:paraId="3D80D6D4" w14:textId="77777777" w:rsidTr="00FC4CA8">
        <w:tc>
          <w:tcPr>
            <w:tcW w:w="1373" w:type="pct"/>
            <w:shd w:val="clear" w:color="auto" w:fill="auto"/>
          </w:tcPr>
          <w:p w14:paraId="11FF6E33" w14:textId="77777777" w:rsidR="00E33FF2" w:rsidRPr="004602F8" w:rsidRDefault="00E33FF2" w:rsidP="00AC2F13">
            <w:pPr>
              <w:pStyle w:val="ASFKTablenorm"/>
              <w:ind w:left="57" w:right="57"/>
            </w:pPr>
            <w:r w:rsidRPr="004602F8">
              <w:t>ЛБО для выплат в ин. валюте 1-ый год</w:t>
            </w:r>
          </w:p>
        </w:tc>
        <w:tc>
          <w:tcPr>
            <w:tcW w:w="3627" w:type="pct"/>
            <w:shd w:val="clear" w:color="auto" w:fill="auto"/>
          </w:tcPr>
          <w:p w14:paraId="0F3348E9" w14:textId="77777777" w:rsidR="00E33FF2" w:rsidRPr="004602F8" w:rsidRDefault="00E33FF2" w:rsidP="00AC2F13">
            <w:pPr>
              <w:pStyle w:val="ASFKTablenorm"/>
              <w:ind w:left="57" w:right="57"/>
            </w:pPr>
            <w:r w:rsidRPr="004602F8">
              <w:t>ЛБО для выплат в ин. валюте 1-ый год. Импорт из OEBS.</w:t>
            </w:r>
          </w:p>
        </w:tc>
      </w:tr>
      <w:tr w:rsidR="00E33FF2" w:rsidRPr="004602F8" w14:paraId="43802F6C" w14:textId="77777777" w:rsidTr="00FC4CA8">
        <w:tc>
          <w:tcPr>
            <w:tcW w:w="1373" w:type="pct"/>
            <w:shd w:val="clear" w:color="auto" w:fill="auto"/>
          </w:tcPr>
          <w:p w14:paraId="12BE6819" w14:textId="77777777" w:rsidR="00E33FF2" w:rsidRPr="004602F8" w:rsidRDefault="00E33FF2" w:rsidP="00AC2F13">
            <w:pPr>
              <w:pStyle w:val="ASFKTablenorm"/>
              <w:ind w:left="57" w:right="57"/>
            </w:pPr>
            <w:r w:rsidRPr="004602F8">
              <w:t>ЛБО для выплат в ин. валюте 2-ой год</w:t>
            </w:r>
          </w:p>
        </w:tc>
        <w:tc>
          <w:tcPr>
            <w:tcW w:w="3627" w:type="pct"/>
            <w:shd w:val="clear" w:color="auto" w:fill="auto"/>
          </w:tcPr>
          <w:p w14:paraId="2DAC3BD5" w14:textId="77777777" w:rsidR="00E33FF2" w:rsidRPr="004602F8" w:rsidRDefault="00E33FF2" w:rsidP="00AC2F13">
            <w:pPr>
              <w:pStyle w:val="ASFKTablenorm"/>
              <w:ind w:left="57" w:right="57"/>
            </w:pPr>
            <w:r w:rsidRPr="004602F8">
              <w:t>ЛБО для выплат в ин. валюте 2-ой год. Импорт из OEBS.</w:t>
            </w:r>
          </w:p>
        </w:tc>
      </w:tr>
      <w:tr w:rsidR="00E33FF2" w:rsidRPr="004602F8" w14:paraId="278DF3B8" w14:textId="77777777" w:rsidTr="00FC4CA8">
        <w:tc>
          <w:tcPr>
            <w:tcW w:w="1373" w:type="pct"/>
            <w:shd w:val="clear" w:color="auto" w:fill="auto"/>
          </w:tcPr>
          <w:p w14:paraId="27A8224B" w14:textId="77777777" w:rsidR="00E33FF2" w:rsidRPr="004602F8" w:rsidRDefault="00E33FF2" w:rsidP="00AC2F13">
            <w:pPr>
              <w:pStyle w:val="ASFKTablenorm"/>
              <w:ind w:left="57" w:right="57"/>
            </w:pPr>
            <w:r w:rsidRPr="004602F8">
              <w:t>ЛБО 3-ий год</w:t>
            </w:r>
          </w:p>
        </w:tc>
        <w:tc>
          <w:tcPr>
            <w:tcW w:w="3627" w:type="pct"/>
            <w:shd w:val="clear" w:color="auto" w:fill="auto"/>
          </w:tcPr>
          <w:p w14:paraId="78386BD6" w14:textId="77777777" w:rsidR="00E33FF2" w:rsidRPr="004602F8" w:rsidRDefault="00E33FF2" w:rsidP="00AC2F13">
            <w:pPr>
              <w:pStyle w:val="ASFKTablenorm"/>
              <w:ind w:left="57" w:right="57"/>
            </w:pPr>
            <w:r w:rsidRPr="004602F8">
              <w:t>ЛБО 3-ий год. Импорт из OEBS.</w:t>
            </w:r>
          </w:p>
        </w:tc>
      </w:tr>
      <w:tr w:rsidR="00E33FF2" w:rsidRPr="004602F8" w14:paraId="69AD97D4" w14:textId="77777777" w:rsidTr="00FC4CA8">
        <w:tc>
          <w:tcPr>
            <w:tcW w:w="1373" w:type="pct"/>
            <w:shd w:val="clear" w:color="auto" w:fill="auto"/>
          </w:tcPr>
          <w:p w14:paraId="0BCBA0CE" w14:textId="77777777" w:rsidR="00E33FF2" w:rsidRPr="004602F8" w:rsidRDefault="00E33FF2" w:rsidP="00AC2F13">
            <w:pPr>
              <w:pStyle w:val="ASFKTablenorm"/>
              <w:ind w:left="57" w:right="57"/>
            </w:pPr>
            <w:r w:rsidRPr="004602F8">
              <w:t>ЛБО 4-ый год</w:t>
            </w:r>
          </w:p>
        </w:tc>
        <w:tc>
          <w:tcPr>
            <w:tcW w:w="3627" w:type="pct"/>
            <w:shd w:val="clear" w:color="auto" w:fill="auto"/>
          </w:tcPr>
          <w:p w14:paraId="1DE4B2D7" w14:textId="77777777" w:rsidR="00E33FF2" w:rsidRPr="004602F8" w:rsidRDefault="00E33FF2" w:rsidP="00AC2F13">
            <w:pPr>
              <w:pStyle w:val="ASFKTablenorm"/>
              <w:ind w:left="57" w:right="57"/>
            </w:pPr>
            <w:r w:rsidRPr="004602F8">
              <w:t>ЛБО 4-ый год. Импорт из OEBS.</w:t>
            </w:r>
          </w:p>
        </w:tc>
      </w:tr>
      <w:tr w:rsidR="00E33FF2" w:rsidRPr="004602F8" w14:paraId="2C2DF598" w14:textId="77777777" w:rsidTr="00FC4CA8">
        <w:tc>
          <w:tcPr>
            <w:tcW w:w="1373" w:type="pct"/>
            <w:shd w:val="clear" w:color="auto" w:fill="auto"/>
          </w:tcPr>
          <w:p w14:paraId="43A682EC" w14:textId="77777777" w:rsidR="00E33FF2" w:rsidRPr="004602F8" w:rsidRDefault="00E33FF2" w:rsidP="00AC2F13">
            <w:pPr>
              <w:pStyle w:val="ASFKTablenorm"/>
              <w:ind w:left="57" w:right="57"/>
            </w:pPr>
            <w:r w:rsidRPr="004602F8">
              <w:t>ПОФР 1-ый год</w:t>
            </w:r>
          </w:p>
        </w:tc>
        <w:tc>
          <w:tcPr>
            <w:tcW w:w="3627" w:type="pct"/>
            <w:shd w:val="clear" w:color="auto" w:fill="auto"/>
          </w:tcPr>
          <w:p w14:paraId="65F96894" w14:textId="77777777" w:rsidR="00E33FF2" w:rsidRPr="004602F8" w:rsidRDefault="00E33FF2" w:rsidP="00AC2F13">
            <w:pPr>
              <w:pStyle w:val="ASFKTablenorm"/>
              <w:ind w:left="57" w:right="57"/>
            </w:pPr>
            <w:r w:rsidRPr="004602F8">
              <w:t>ПОФР 1-ый год. Импорт из OEBS.</w:t>
            </w:r>
          </w:p>
        </w:tc>
      </w:tr>
      <w:tr w:rsidR="00E33FF2" w:rsidRPr="004602F8" w14:paraId="6627386E" w14:textId="77777777" w:rsidTr="00FC4CA8">
        <w:tc>
          <w:tcPr>
            <w:tcW w:w="1373" w:type="pct"/>
            <w:shd w:val="clear" w:color="auto" w:fill="auto"/>
          </w:tcPr>
          <w:p w14:paraId="7A339D69" w14:textId="77777777" w:rsidR="00E33FF2" w:rsidRPr="004602F8" w:rsidRDefault="00E33FF2" w:rsidP="00AC2F13">
            <w:pPr>
              <w:pStyle w:val="ASFKTablenorm"/>
              <w:ind w:left="57" w:right="57"/>
            </w:pPr>
            <w:r w:rsidRPr="004602F8">
              <w:t>ПОФР 2-ой год</w:t>
            </w:r>
          </w:p>
        </w:tc>
        <w:tc>
          <w:tcPr>
            <w:tcW w:w="3627" w:type="pct"/>
            <w:shd w:val="clear" w:color="auto" w:fill="auto"/>
          </w:tcPr>
          <w:p w14:paraId="292AB324" w14:textId="77777777" w:rsidR="00E33FF2" w:rsidRPr="004602F8" w:rsidRDefault="00E33FF2" w:rsidP="00AC2F13">
            <w:pPr>
              <w:pStyle w:val="ASFKTablenorm"/>
              <w:ind w:left="57" w:right="57"/>
            </w:pPr>
            <w:r w:rsidRPr="004602F8">
              <w:t>ПОФР 2-ой год. Импорт из OEBS.</w:t>
            </w:r>
          </w:p>
        </w:tc>
      </w:tr>
    </w:tbl>
    <w:p w14:paraId="09ACB153" w14:textId="11FE639A" w:rsidR="00CA3543" w:rsidRPr="004602F8" w:rsidRDefault="00EC181F" w:rsidP="00CA3543">
      <w:pPr>
        <w:pStyle w:val="ASFKNormal"/>
      </w:pPr>
      <w:r w:rsidRPr="004602F8">
        <w:t>ЭФ документа «Акт приемки-передачи показателей лицевого счета ИПБС (для отражения операций за ____ – ____ годы)», закладки «Дополнительные атрибуты» представлена н</w:t>
      </w:r>
      <w:r w:rsidR="00CA3543" w:rsidRPr="004602F8">
        <w:t>а рисунке </w:t>
      </w:r>
      <w:r w:rsidR="00CA3543" w:rsidRPr="004602F8">
        <w:fldChar w:fldCharType="begin"/>
      </w:r>
      <w:r w:rsidR="00CA3543" w:rsidRPr="004602F8">
        <w:instrText xml:space="preserve"> REF _Ref246155377 \h  \* MERGEFORMAT </w:instrText>
      </w:r>
      <w:r w:rsidR="00CA3543" w:rsidRPr="004602F8">
        <w:fldChar w:fldCharType="separate"/>
      </w:r>
      <w:r w:rsidR="0086114E">
        <w:t>346</w:t>
      </w:r>
      <w:r w:rsidR="00CA3543" w:rsidRPr="004602F8">
        <w:fldChar w:fldCharType="end"/>
      </w:r>
      <w:r w:rsidR="00CA3543" w:rsidRPr="004602F8">
        <w:t>.</w:t>
      </w:r>
    </w:p>
    <w:p w14:paraId="411B7D11" w14:textId="30DB6DD4" w:rsidR="00CA3543" w:rsidRPr="004602F8" w:rsidRDefault="004C00E2" w:rsidP="00CA3543">
      <w:pPr>
        <w:pStyle w:val="ASFKFigure"/>
      </w:pPr>
      <w:r w:rsidRPr="004602F8">
        <w:rPr>
          <w:noProof/>
        </w:rPr>
        <w:drawing>
          <wp:inline distT="0" distB="0" distL="0" distR="0" wp14:anchorId="5DFC0226" wp14:editId="6638ECA5">
            <wp:extent cx="6124575" cy="3286125"/>
            <wp:effectExtent l="0" t="0" r="9525" b="9525"/>
            <wp:docPr id="455" name="Рисунок 4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0"/>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5699CCB1" w14:textId="1489CAC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47" w:name="_Ref246155377"/>
      <w:bookmarkStart w:id="2148" w:name="_Toc126767634"/>
      <w:r w:rsidR="0086114E">
        <w:rPr>
          <w:noProof/>
        </w:rPr>
        <w:t>346</w:t>
      </w:r>
      <w:bookmarkEnd w:id="2147"/>
      <w:r w:rsidRPr="004602F8">
        <w:rPr>
          <w:noProof/>
        </w:rPr>
        <w:fldChar w:fldCharType="end"/>
      </w:r>
      <w:r w:rsidR="00CA3543" w:rsidRPr="004602F8">
        <w:t xml:space="preserve">. ЭФ </w:t>
      </w:r>
      <w:r w:rsidR="00841A75" w:rsidRPr="004602F8">
        <w:t xml:space="preserve">документа </w:t>
      </w:r>
      <w:r w:rsidR="00BC7FFB" w:rsidRPr="004602F8">
        <w:t>«</w:t>
      </w:r>
      <w:r w:rsidR="00CA3543" w:rsidRPr="004602F8">
        <w:t>Акт приемки-передачи показателей лицевого счета ИПБС (для отражения операций за ____ – ____ годы)</w:t>
      </w:r>
      <w:r w:rsidR="006B08A4" w:rsidRPr="004602F8">
        <w:t>», закладки «</w:t>
      </w:r>
      <w:r w:rsidR="00CA3543" w:rsidRPr="004602F8">
        <w:t>Дополнительные атрибуты</w:t>
      </w:r>
      <w:r w:rsidR="00BC7FFB" w:rsidRPr="004602F8">
        <w:t>»</w:t>
      </w:r>
      <w:bookmarkEnd w:id="2148"/>
    </w:p>
    <w:p w14:paraId="654E8222" w14:textId="6F660AB9" w:rsidR="00CA3543" w:rsidRPr="004602F8" w:rsidRDefault="00CA3543" w:rsidP="00CA3543">
      <w:pPr>
        <w:pStyle w:val="ASFKNormal"/>
      </w:pPr>
      <w:r w:rsidRPr="004602F8">
        <w:t xml:space="preserve">Перечень полей </w:t>
      </w:r>
      <w:r w:rsidR="00EC181F" w:rsidRPr="004602F8">
        <w:t xml:space="preserve">документа «Акт приемки-передачи показателей лицевого счета иного получателя бюджетных средств (для отражения операций за ____ – ____ годы)», закладки «Дополнительные атрибуты» </w:t>
      </w:r>
      <w:r w:rsidR="003D6EBA" w:rsidRPr="004602F8">
        <w:t>приведен в таблице</w:t>
      </w:r>
      <w:r w:rsidRPr="004602F8">
        <w:t> </w:t>
      </w:r>
      <w:r w:rsidRPr="004602F8">
        <w:fldChar w:fldCharType="begin"/>
      </w:r>
      <w:r w:rsidRPr="004602F8">
        <w:instrText xml:space="preserve"> REF _Ref341105762 \h  \* MERGEFORMAT </w:instrText>
      </w:r>
      <w:r w:rsidRPr="004602F8">
        <w:fldChar w:fldCharType="separate"/>
      </w:r>
      <w:r w:rsidR="0086114E">
        <w:t>211</w:t>
      </w:r>
      <w:r w:rsidRPr="004602F8">
        <w:fldChar w:fldCharType="end"/>
      </w:r>
      <w:r w:rsidRPr="004602F8">
        <w:t>.</w:t>
      </w:r>
    </w:p>
    <w:p w14:paraId="0FE33868" w14:textId="7B8FCAEF"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149" w:name="_Ref341105762"/>
      <w:bookmarkStart w:id="2150" w:name="_Toc126767103"/>
      <w:r w:rsidR="0086114E">
        <w:rPr>
          <w:noProof/>
        </w:rPr>
        <w:t>211</w:t>
      </w:r>
      <w:bookmarkEnd w:id="2149"/>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иного получателя бюджетных средств (для отражения операций за ____ – ____ годы)</w:t>
      </w:r>
      <w:r w:rsidR="006B08A4" w:rsidRPr="004602F8">
        <w:t>», закладки «</w:t>
      </w:r>
      <w:r w:rsidR="00CA3543" w:rsidRPr="004602F8">
        <w:t>Дополнительные атрибуты</w:t>
      </w:r>
      <w:r w:rsidR="00BC7FFB" w:rsidRPr="004602F8">
        <w:t>»</w:t>
      </w:r>
      <w:bookmarkEnd w:id="2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CA3543" w:rsidRPr="004602F8" w14:paraId="721D719B" w14:textId="77777777" w:rsidTr="00AC2F13">
        <w:trPr>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F7B065" w14:textId="77777777" w:rsidR="00CA3543" w:rsidRPr="004602F8" w:rsidRDefault="00CA3543" w:rsidP="00CA3543">
            <w:pPr>
              <w:pStyle w:val="ASFKTableHead"/>
            </w:pPr>
            <w:r w:rsidRPr="004602F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36D887" w14:textId="77777777" w:rsidR="00CA3543" w:rsidRPr="004602F8" w:rsidRDefault="00CA3543" w:rsidP="00CA3543">
            <w:pPr>
              <w:pStyle w:val="ASFKTableHead"/>
            </w:pPr>
            <w:r w:rsidRPr="004602F8">
              <w:t>Описание поля</w:t>
            </w:r>
          </w:p>
        </w:tc>
      </w:tr>
      <w:tr w:rsidR="00642AEC" w:rsidRPr="004602F8" w14:paraId="7A8A7444" w14:textId="77777777" w:rsidTr="00AC2F13">
        <w:tc>
          <w:tcPr>
            <w:tcW w:w="5000" w:type="pct"/>
            <w:gridSpan w:val="2"/>
            <w:shd w:val="clear" w:color="auto" w:fill="auto"/>
          </w:tcPr>
          <w:p w14:paraId="6E9C3AD8" w14:textId="77777777" w:rsidR="00642AEC" w:rsidRPr="004602F8" w:rsidRDefault="00642AEC" w:rsidP="00AC2F13">
            <w:pPr>
              <w:pStyle w:val="ASFKTablenorm"/>
              <w:ind w:left="57" w:right="57"/>
            </w:pPr>
            <w:r w:rsidRPr="004602F8">
              <w:t>Группа полей «Статусы документа»</w:t>
            </w:r>
          </w:p>
        </w:tc>
      </w:tr>
      <w:tr w:rsidR="00642AEC" w:rsidRPr="004602F8" w14:paraId="1B2AEABC" w14:textId="77777777" w:rsidTr="00AC2F13">
        <w:tc>
          <w:tcPr>
            <w:tcW w:w="1998" w:type="pct"/>
            <w:shd w:val="clear" w:color="auto" w:fill="auto"/>
          </w:tcPr>
          <w:p w14:paraId="2C9B4206" w14:textId="77777777" w:rsidR="00642AEC" w:rsidRPr="004602F8" w:rsidRDefault="00642AEC" w:rsidP="00AC2F13">
            <w:pPr>
              <w:pStyle w:val="ASFKTablenorm"/>
              <w:ind w:left="57" w:right="57"/>
            </w:pPr>
            <w:r w:rsidRPr="004602F8">
              <w:t>Бизнес-статус</w:t>
            </w:r>
          </w:p>
        </w:tc>
        <w:tc>
          <w:tcPr>
            <w:tcW w:w="3002" w:type="pct"/>
            <w:shd w:val="clear" w:color="auto" w:fill="auto"/>
          </w:tcPr>
          <w:p w14:paraId="5B40BA9E" w14:textId="77777777" w:rsidR="00642AEC" w:rsidRPr="004602F8" w:rsidRDefault="00642AEC" w:rsidP="00AC2F13">
            <w:pPr>
              <w:pStyle w:val="ASFKTablenorm"/>
              <w:ind w:left="57" w:right="57"/>
            </w:pPr>
            <w:r w:rsidRPr="004602F8">
              <w:t xml:space="preserve">Код и наименование бизнес-статуса документа. </w:t>
            </w:r>
          </w:p>
          <w:p w14:paraId="5D442274" w14:textId="77777777" w:rsidR="00642AEC" w:rsidRPr="004602F8" w:rsidRDefault="00642AEC" w:rsidP="00AC2F13">
            <w:pPr>
              <w:pStyle w:val="ASFKTablenorm"/>
              <w:ind w:left="57" w:right="57"/>
            </w:pPr>
            <w:r w:rsidRPr="004602F8">
              <w:t>Закрыто для редактирования.</w:t>
            </w:r>
          </w:p>
          <w:p w14:paraId="19EA9AED" w14:textId="77777777" w:rsidR="00642AEC" w:rsidRPr="004602F8" w:rsidRDefault="00642AEC"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58464752" w14:textId="77777777" w:rsidR="00642AEC" w:rsidRPr="004602F8" w:rsidRDefault="00642AEC" w:rsidP="00AC2F13">
            <w:pPr>
              <w:pStyle w:val="ASFKTablenorm"/>
              <w:ind w:left="57" w:right="57"/>
            </w:pPr>
            <w:r w:rsidRPr="004602F8">
              <w:t>Наименование поля заполняется по коду из справочника.</w:t>
            </w:r>
          </w:p>
        </w:tc>
      </w:tr>
      <w:tr w:rsidR="00642AEC" w:rsidRPr="004602F8" w14:paraId="785827F3" w14:textId="77777777" w:rsidTr="00AC2F13">
        <w:tc>
          <w:tcPr>
            <w:tcW w:w="1998" w:type="pct"/>
            <w:shd w:val="clear" w:color="auto" w:fill="auto"/>
          </w:tcPr>
          <w:p w14:paraId="587BEEE2" w14:textId="77777777" w:rsidR="00642AEC" w:rsidRPr="004602F8" w:rsidRDefault="00642AEC" w:rsidP="00AC2F13">
            <w:pPr>
              <w:pStyle w:val="ASFKTablenorm"/>
              <w:ind w:left="57" w:right="57"/>
            </w:pPr>
            <w:r w:rsidRPr="004602F8">
              <w:t>Статус передачи</w:t>
            </w:r>
          </w:p>
        </w:tc>
        <w:tc>
          <w:tcPr>
            <w:tcW w:w="3002" w:type="pct"/>
            <w:shd w:val="clear" w:color="auto" w:fill="auto"/>
          </w:tcPr>
          <w:p w14:paraId="258843F9" w14:textId="77777777" w:rsidR="00642AEC" w:rsidRPr="004602F8" w:rsidRDefault="00642AEC" w:rsidP="00AC2F13">
            <w:pPr>
              <w:pStyle w:val="ASFKTablenorm"/>
              <w:ind w:left="57" w:right="57"/>
            </w:pPr>
            <w:r w:rsidRPr="004602F8">
              <w:t>Код и наименование статуса передачи документа.</w:t>
            </w:r>
          </w:p>
          <w:p w14:paraId="77A46233" w14:textId="77777777" w:rsidR="00642AEC" w:rsidRPr="004602F8" w:rsidRDefault="00642AEC" w:rsidP="00AC2F13">
            <w:pPr>
              <w:pStyle w:val="ASFKTablenorm"/>
              <w:ind w:left="57" w:right="57"/>
            </w:pPr>
            <w:r w:rsidRPr="004602F8">
              <w:t>Заполняется автоматически при обработке документа. Закрыто для редактирования.</w:t>
            </w:r>
          </w:p>
        </w:tc>
      </w:tr>
      <w:tr w:rsidR="00642AEC" w:rsidRPr="004602F8" w14:paraId="310FBC70" w14:textId="77777777" w:rsidTr="00AC2F13">
        <w:tc>
          <w:tcPr>
            <w:tcW w:w="1998" w:type="pct"/>
            <w:shd w:val="clear" w:color="auto" w:fill="auto"/>
          </w:tcPr>
          <w:p w14:paraId="690184FE" w14:textId="77777777" w:rsidR="00642AEC" w:rsidRPr="004602F8" w:rsidRDefault="00642AEC" w:rsidP="00AC2F13">
            <w:pPr>
              <w:pStyle w:val="ASFKTablenorm"/>
              <w:ind w:left="57" w:right="57"/>
            </w:pPr>
            <w:r w:rsidRPr="004602F8">
              <w:t>Статус утверждения</w:t>
            </w:r>
          </w:p>
        </w:tc>
        <w:tc>
          <w:tcPr>
            <w:tcW w:w="3002" w:type="pct"/>
            <w:shd w:val="clear" w:color="auto" w:fill="auto"/>
          </w:tcPr>
          <w:p w14:paraId="7A57FDE1" w14:textId="77777777" w:rsidR="00642AEC" w:rsidRPr="004602F8" w:rsidRDefault="00642AEC" w:rsidP="00AC2F13">
            <w:pPr>
              <w:pStyle w:val="ASFKTablenorm"/>
              <w:ind w:left="57" w:right="57"/>
            </w:pPr>
            <w:r w:rsidRPr="004602F8">
              <w:t xml:space="preserve">Код и наименование статуса утверждения документа. </w:t>
            </w:r>
          </w:p>
          <w:p w14:paraId="1CB39960" w14:textId="77777777" w:rsidR="00642AEC" w:rsidRPr="004602F8" w:rsidRDefault="00642AEC" w:rsidP="00AC2F13">
            <w:pPr>
              <w:pStyle w:val="ASFKTablenorm"/>
              <w:ind w:left="57" w:right="57"/>
            </w:pPr>
            <w:r w:rsidRPr="004602F8">
              <w:t>Заполняется автоматически при утверждении документа. Закрыто для редактирования.</w:t>
            </w:r>
          </w:p>
        </w:tc>
      </w:tr>
      <w:tr w:rsidR="00642AEC" w:rsidRPr="004602F8" w14:paraId="3D7FD79C" w14:textId="77777777" w:rsidTr="00AC2F13">
        <w:tc>
          <w:tcPr>
            <w:tcW w:w="5000" w:type="pct"/>
            <w:gridSpan w:val="2"/>
            <w:shd w:val="clear" w:color="auto" w:fill="auto"/>
          </w:tcPr>
          <w:p w14:paraId="43BCCFE2" w14:textId="77777777" w:rsidR="00642AEC" w:rsidRPr="004602F8" w:rsidRDefault="00642AEC" w:rsidP="00AC2F13">
            <w:pPr>
              <w:pStyle w:val="ASFKTablenorm"/>
              <w:ind w:left="57" w:right="57"/>
            </w:pPr>
            <w:r w:rsidRPr="004602F8">
              <w:t>Группа полей «Передающая сторона»</w:t>
            </w:r>
          </w:p>
        </w:tc>
      </w:tr>
      <w:tr w:rsidR="00642AEC" w:rsidRPr="004602F8" w14:paraId="0DD3E733" w14:textId="77777777" w:rsidTr="00AC2F13">
        <w:tc>
          <w:tcPr>
            <w:tcW w:w="1998" w:type="pct"/>
            <w:shd w:val="clear" w:color="auto" w:fill="auto"/>
          </w:tcPr>
          <w:p w14:paraId="6C7F5296" w14:textId="77777777" w:rsidR="00642AEC" w:rsidRPr="004602F8" w:rsidRDefault="00642AEC" w:rsidP="00AC2F13">
            <w:pPr>
              <w:pStyle w:val="ASFKTablenorm"/>
              <w:ind w:left="57" w:right="57"/>
            </w:pPr>
            <w:r w:rsidRPr="004602F8">
              <w:t>Руководитель ФК, органа ФК (уполномоченное лицо). Должность</w:t>
            </w:r>
          </w:p>
        </w:tc>
        <w:tc>
          <w:tcPr>
            <w:tcW w:w="3002" w:type="pct"/>
            <w:shd w:val="clear" w:color="auto" w:fill="auto"/>
          </w:tcPr>
          <w:p w14:paraId="6B90394E" w14:textId="77777777" w:rsidR="00642AEC" w:rsidRPr="004602F8" w:rsidRDefault="00642AEC" w:rsidP="00AC2F13">
            <w:pPr>
              <w:pStyle w:val="ASFKTablenorm"/>
              <w:ind w:left="57" w:right="57"/>
            </w:pPr>
            <w:r w:rsidRPr="004602F8">
              <w:t>Наименование должности руководителя органа ФК, передающего акт.</w:t>
            </w:r>
          </w:p>
          <w:p w14:paraId="16F34612" w14:textId="77777777" w:rsidR="00642AEC" w:rsidRPr="004602F8" w:rsidRDefault="00642AEC" w:rsidP="00AC2F13">
            <w:pPr>
              <w:pStyle w:val="ASFKTablenorm"/>
              <w:ind w:left="57" w:right="57"/>
            </w:pPr>
            <w:r w:rsidRPr="004602F8">
              <w:t xml:space="preserve"> Импорт из OEBS.</w:t>
            </w:r>
          </w:p>
        </w:tc>
      </w:tr>
      <w:tr w:rsidR="00642AEC" w:rsidRPr="004602F8" w14:paraId="27E9606E" w14:textId="77777777" w:rsidTr="00AC2F13">
        <w:tc>
          <w:tcPr>
            <w:tcW w:w="1998" w:type="pct"/>
            <w:shd w:val="clear" w:color="auto" w:fill="auto"/>
          </w:tcPr>
          <w:p w14:paraId="15594E05" w14:textId="77777777" w:rsidR="00642AEC" w:rsidRPr="004602F8" w:rsidRDefault="00642AEC" w:rsidP="00AC2F13">
            <w:pPr>
              <w:pStyle w:val="ASFKTablenorm"/>
              <w:ind w:left="57" w:right="57"/>
            </w:pPr>
            <w:r w:rsidRPr="004602F8">
              <w:t>Руководитель ФК, органа ФК (уполномоченное лицо). Расшифровка подписи</w:t>
            </w:r>
          </w:p>
        </w:tc>
        <w:tc>
          <w:tcPr>
            <w:tcW w:w="3002" w:type="pct"/>
            <w:shd w:val="clear" w:color="auto" w:fill="auto"/>
          </w:tcPr>
          <w:p w14:paraId="1E12DC07" w14:textId="77777777" w:rsidR="00642AEC" w:rsidRPr="004602F8" w:rsidRDefault="00642AEC" w:rsidP="00AC2F13">
            <w:pPr>
              <w:pStyle w:val="ASFKTablenorm"/>
              <w:ind w:left="57" w:right="57"/>
            </w:pPr>
            <w:r w:rsidRPr="004602F8">
              <w:t xml:space="preserve">ФИО руководителя органа ФК, передающего акт. </w:t>
            </w:r>
          </w:p>
          <w:p w14:paraId="548FB396" w14:textId="77777777" w:rsidR="00642AEC" w:rsidRPr="004602F8" w:rsidRDefault="00642AEC" w:rsidP="00AC2F13">
            <w:pPr>
              <w:pStyle w:val="ASFKTablenorm"/>
              <w:ind w:left="57" w:right="57"/>
            </w:pPr>
            <w:r w:rsidRPr="004602F8">
              <w:t>Импорт из OEBS.</w:t>
            </w:r>
          </w:p>
        </w:tc>
      </w:tr>
      <w:tr w:rsidR="00642AEC" w:rsidRPr="004602F8" w14:paraId="6970472F" w14:textId="77777777" w:rsidTr="00AC2F13">
        <w:tc>
          <w:tcPr>
            <w:tcW w:w="1998" w:type="pct"/>
            <w:shd w:val="clear" w:color="auto" w:fill="auto"/>
          </w:tcPr>
          <w:p w14:paraId="3F2514C2" w14:textId="77777777" w:rsidR="00642AEC" w:rsidRPr="004602F8" w:rsidRDefault="00642AEC" w:rsidP="00AC2F13">
            <w:pPr>
              <w:pStyle w:val="ASFKTablenorm"/>
              <w:ind w:left="57" w:right="57"/>
            </w:pPr>
            <w:r w:rsidRPr="004602F8">
              <w:t>Главный бухгалтер (уполномоченное лицо). Должность</w:t>
            </w:r>
          </w:p>
        </w:tc>
        <w:tc>
          <w:tcPr>
            <w:tcW w:w="3002" w:type="pct"/>
            <w:shd w:val="clear" w:color="auto" w:fill="auto"/>
          </w:tcPr>
          <w:p w14:paraId="0C9A242E" w14:textId="77777777" w:rsidR="00642AEC" w:rsidRPr="004602F8" w:rsidRDefault="00642AEC" w:rsidP="00AC2F13">
            <w:pPr>
              <w:pStyle w:val="ASFKTablenorm"/>
              <w:ind w:left="57" w:right="57"/>
            </w:pPr>
            <w:r w:rsidRPr="004602F8">
              <w:t xml:space="preserve">Наименование должности главного бухгалтера органа ФК, передающего акт. </w:t>
            </w:r>
          </w:p>
          <w:p w14:paraId="106ABA0D" w14:textId="77777777" w:rsidR="00642AEC" w:rsidRPr="004602F8" w:rsidRDefault="00642AEC" w:rsidP="00AC2F13">
            <w:pPr>
              <w:pStyle w:val="ASFKTablenorm"/>
              <w:ind w:left="57" w:right="57"/>
            </w:pPr>
            <w:r w:rsidRPr="004602F8">
              <w:t>Импорт из OEBS.</w:t>
            </w:r>
          </w:p>
        </w:tc>
      </w:tr>
      <w:tr w:rsidR="00642AEC" w:rsidRPr="004602F8" w14:paraId="7116F722" w14:textId="77777777" w:rsidTr="00AC2F13">
        <w:tc>
          <w:tcPr>
            <w:tcW w:w="1998" w:type="pct"/>
            <w:shd w:val="clear" w:color="auto" w:fill="auto"/>
          </w:tcPr>
          <w:p w14:paraId="1367B456" w14:textId="77777777" w:rsidR="00642AEC" w:rsidRPr="004602F8" w:rsidRDefault="00642AEC" w:rsidP="00AC2F13">
            <w:pPr>
              <w:pStyle w:val="ASFKTablenorm"/>
              <w:ind w:left="57" w:right="57"/>
            </w:pPr>
            <w:r w:rsidRPr="004602F8">
              <w:t>Главный бухгалтер (уполномоченное лицо). Расшифровка подписи</w:t>
            </w:r>
          </w:p>
        </w:tc>
        <w:tc>
          <w:tcPr>
            <w:tcW w:w="3002" w:type="pct"/>
            <w:shd w:val="clear" w:color="auto" w:fill="auto"/>
          </w:tcPr>
          <w:p w14:paraId="0C7E0E0E" w14:textId="77777777" w:rsidR="00642AEC" w:rsidRPr="004602F8" w:rsidRDefault="00642AEC" w:rsidP="00AC2F13">
            <w:pPr>
              <w:pStyle w:val="ASFKTablenorm"/>
              <w:ind w:left="57" w:right="57"/>
            </w:pPr>
            <w:r w:rsidRPr="004602F8">
              <w:t xml:space="preserve">ФИО главного бухгалтера органа ФК, передающего акт. </w:t>
            </w:r>
          </w:p>
          <w:p w14:paraId="5AEDD526" w14:textId="77777777" w:rsidR="00642AEC" w:rsidRPr="004602F8" w:rsidRDefault="00642AEC" w:rsidP="00AC2F13">
            <w:pPr>
              <w:pStyle w:val="ASFKTablenorm"/>
              <w:ind w:left="57" w:right="57"/>
            </w:pPr>
            <w:r w:rsidRPr="004602F8">
              <w:t>Импорт из OEBS.</w:t>
            </w:r>
          </w:p>
        </w:tc>
      </w:tr>
      <w:tr w:rsidR="00642AEC" w:rsidRPr="004602F8" w14:paraId="08E47FD9" w14:textId="77777777" w:rsidTr="00AC2F13">
        <w:tc>
          <w:tcPr>
            <w:tcW w:w="1998" w:type="pct"/>
            <w:shd w:val="clear" w:color="auto" w:fill="auto"/>
          </w:tcPr>
          <w:p w14:paraId="1913B583" w14:textId="77777777" w:rsidR="00642AEC" w:rsidRPr="004602F8" w:rsidRDefault="00642AEC" w:rsidP="00AC2F13">
            <w:pPr>
              <w:pStyle w:val="ASFKTablenorm"/>
              <w:ind w:left="57" w:right="57"/>
            </w:pPr>
            <w:r w:rsidRPr="004602F8">
              <w:t>Дата подписания</w:t>
            </w:r>
          </w:p>
        </w:tc>
        <w:tc>
          <w:tcPr>
            <w:tcW w:w="3002" w:type="pct"/>
            <w:shd w:val="clear" w:color="auto" w:fill="auto"/>
          </w:tcPr>
          <w:p w14:paraId="24271445" w14:textId="77777777" w:rsidR="00642AEC" w:rsidRPr="004602F8" w:rsidRDefault="00642AEC" w:rsidP="00AC2F13">
            <w:pPr>
              <w:pStyle w:val="ASFKTablenorm"/>
              <w:ind w:left="57" w:right="57"/>
            </w:pPr>
            <w:r w:rsidRPr="004602F8">
              <w:t>Дата подписи акта передающей стороной.</w:t>
            </w:r>
          </w:p>
          <w:p w14:paraId="0A415EF4" w14:textId="77777777" w:rsidR="00642AEC" w:rsidRPr="004602F8" w:rsidRDefault="00642AEC" w:rsidP="00AC2F13">
            <w:pPr>
              <w:pStyle w:val="ASFKTablenorm"/>
              <w:ind w:left="57" w:right="57"/>
            </w:pPr>
            <w:r w:rsidRPr="004602F8">
              <w:t>Импорт из OEBS.</w:t>
            </w:r>
          </w:p>
        </w:tc>
      </w:tr>
      <w:tr w:rsidR="00642AEC" w:rsidRPr="004602F8" w14:paraId="21A9F8B9" w14:textId="77777777" w:rsidTr="00AC2F13">
        <w:tc>
          <w:tcPr>
            <w:tcW w:w="5000" w:type="pct"/>
            <w:gridSpan w:val="2"/>
            <w:shd w:val="clear" w:color="auto" w:fill="auto"/>
          </w:tcPr>
          <w:p w14:paraId="41096D11" w14:textId="77777777" w:rsidR="00642AEC" w:rsidRPr="004602F8" w:rsidRDefault="00642AEC" w:rsidP="00AC2F13">
            <w:pPr>
              <w:pStyle w:val="ASFKTablenorm"/>
              <w:ind w:left="57" w:right="57"/>
            </w:pPr>
            <w:r w:rsidRPr="004602F8">
              <w:t>Группа полей «Принимающая сторона»</w:t>
            </w:r>
          </w:p>
        </w:tc>
      </w:tr>
      <w:tr w:rsidR="00642AEC" w:rsidRPr="004602F8" w14:paraId="177171F8" w14:textId="77777777" w:rsidTr="00AC2F13">
        <w:tc>
          <w:tcPr>
            <w:tcW w:w="1998" w:type="pct"/>
            <w:shd w:val="clear" w:color="auto" w:fill="auto"/>
          </w:tcPr>
          <w:p w14:paraId="10B798FE" w14:textId="77777777" w:rsidR="00642AEC" w:rsidRPr="004602F8" w:rsidRDefault="00642AEC" w:rsidP="00AC2F13">
            <w:pPr>
              <w:pStyle w:val="ASFKTablenorm"/>
              <w:ind w:left="57" w:right="57"/>
            </w:pPr>
            <w:r w:rsidRPr="004602F8">
              <w:t>Руководитель ФК, органа ФК (уполномоченное лицо). Должность</w:t>
            </w:r>
          </w:p>
        </w:tc>
        <w:tc>
          <w:tcPr>
            <w:tcW w:w="3002" w:type="pct"/>
            <w:shd w:val="clear" w:color="auto" w:fill="auto"/>
          </w:tcPr>
          <w:p w14:paraId="6E74FC32" w14:textId="77777777" w:rsidR="00642AEC" w:rsidRPr="004602F8" w:rsidRDefault="00642AEC" w:rsidP="00AC2F13">
            <w:pPr>
              <w:pStyle w:val="ASFKTablenorm"/>
              <w:ind w:left="57" w:right="57"/>
            </w:pPr>
            <w:r w:rsidRPr="004602F8">
              <w:t xml:space="preserve">Наименование должности руководителя органа ФК, принимающего акт. </w:t>
            </w:r>
          </w:p>
          <w:p w14:paraId="18FC05A6" w14:textId="77777777" w:rsidR="00642AEC" w:rsidRPr="004602F8" w:rsidRDefault="00642AEC" w:rsidP="00AC2F13">
            <w:pPr>
              <w:pStyle w:val="ASFKTablenorm"/>
              <w:ind w:left="57" w:right="57"/>
            </w:pPr>
            <w:r w:rsidRPr="004602F8">
              <w:t>Импорт из OEBS.</w:t>
            </w:r>
          </w:p>
        </w:tc>
      </w:tr>
      <w:tr w:rsidR="00642AEC" w:rsidRPr="004602F8" w14:paraId="2F0AFECB" w14:textId="77777777" w:rsidTr="00AC2F13">
        <w:tc>
          <w:tcPr>
            <w:tcW w:w="1998" w:type="pct"/>
            <w:shd w:val="clear" w:color="auto" w:fill="auto"/>
          </w:tcPr>
          <w:p w14:paraId="762E0790" w14:textId="77777777" w:rsidR="00642AEC" w:rsidRPr="004602F8" w:rsidRDefault="00642AEC" w:rsidP="00AC2F13">
            <w:pPr>
              <w:pStyle w:val="ASFKTablenorm"/>
              <w:ind w:left="57" w:right="57"/>
            </w:pPr>
            <w:r w:rsidRPr="004602F8">
              <w:t>Руководитель ФК, органа ФК (уполномоченное лицо). Расшифровка подписи</w:t>
            </w:r>
          </w:p>
        </w:tc>
        <w:tc>
          <w:tcPr>
            <w:tcW w:w="3002" w:type="pct"/>
            <w:shd w:val="clear" w:color="auto" w:fill="auto"/>
          </w:tcPr>
          <w:p w14:paraId="5EE522A9" w14:textId="77777777" w:rsidR="00642AEC" w:rsidRPr="004602F8" w:rsidRDefault="00642AEC" w:rsidP="00AC2F13">
            <w:pPr>
              <w:pStyle w:val="ASFKTablenorm"/>
              <w:ind w:left="57" w:right="57"/>
            </w:pPr>
            <w:r w:rsidRPr="004602F8">
              <w:t xml:space="preserve">ФИО руководителя органа ФК, принимающего акт. </w:t>
            </w:r>
          </w:p>
          <w:p w14:paraId="176F9745" w14:textId="77777777" w:rsidR="00642AEC" w:rsidRPr="004602F8" w:rsidRDefault="00642AEC" w:rsidP="00AC2F13">
            <w:pPr>
              <w:pStyle w:val="ASFKTablenorm"/>
              <w:ind w:left="57" w:right="57"/>
            </w:pPr>
            <w:r w:rsidRPr="004602F8">
              <w:t>Импорт из OEBS.</w:t>
            </w:r>
          </w:p>
        </w:tc>
      </w:tr>
      <w:tr w:rsidR="00642AEC" w:rsidRPr="004602F8" w14:paraId="2330259B" w14:textId="77777777" w:rsidTr="00AC2F13">
        <w:tc>
          <w:tcPr>
            <w:tcW w:w="1998" w:type="pct"/>
            <w:shd w:val="clear" w:color="auto" w:fill="auto"/>
          </w:tcPr>
          <w:p w14:paraId="53DD8B96" w14:textId="77777777" w:rsidR="00642AEC" w:rsidRPr="004602F8" w:rsidRDefault="00642AEC" w:rsidP="00AC2F13">
            <w:pPr>
              <w:pStyle w:val="ASFKTablenorm"/>
              <w:ind w:left="57" w:right="57"/>
            </w:pPr>
            <w:r w:rsidRPr="004602F8">
              <w:t>Главный бухгалтер (уполномоченное лицо). Должность</w:t>
            </w:r>
          </w:p>
        </w:tc>
        <w:tc>
          <w:tcPr>
            <w:tcW w:w="3002" w:type="pct"/>
            <w:shd w:val="clear" w:color="auto" w:fill="auto"/>
          </w:tcPr>
          <w:p w14:paraId="7540CB29" w14:textId="77777777" w:rsidR="00642AEC" w:rsidRPr="004602F8" w:rsidRDefault="00642AEC" w:rsidP="00AC2F13">
            <w:pPr>
              <w:pStyle w:val="ASFKTablenorm"/>
              <w:ind w:left="57" w:right="57"/>
            </w:pPr>
            <w:r w:rsidRPr="004602F8">
              <w:t xml:space="preserve">Наименование должности главного бухгалтера органа ФК, принимающего акт. </w:t>
            </w:r>
          </w:p>
          <w:p w14:paraId="51BEE3A6" w14:textId="77777777" w:rsidR="00642AEC" w:rsidRPr="004602F8" w:rsidRDefault="00642AEC" w:rsidP="00AC2F13">
            <w:pPr>
              <w:pStyle w:val="ASFKTablenorm"/>
              <w:ind w:left="57" w:right="57"/>
            </w:pPr>
            <w:r w:rsidRPr="004602F8">
              <w:t>Импорт из OEBS.</w:t>
            </w:r>
          </w:p>
        </w:tc>
      </w:tr>
      <w:tr w:rsidR="00642AEC" w:rsidRPr="004602F8" w14:paraId="70D0C214" w14:textId="77777777" w:rsidTr="00AC2F13">
        <w:tc>
          <w:tcPr>
            <w:tcW w:w="1998" w:type="pct"/>
            <w:shd w:val="clear" w:color="auto" w:fill="auto"/>
          </w:tcPr>
          <w:p w14:paraId="091F7E08" w14:textId="77777777" w:rsidR="00642AEC" w:rsidRPr="004602F8" w:rsidRDefault="00642AEC" w:rsidP="00AC2F13">
            <w:pPr>
              <w:pStyle w:val="ASFKTablenorm"/>
              <w:ind w:left="57" w:right="57"/>
            </w:pPr>
            <w:r w:rsidRPr="004602F8">
              <w:t>Главный бухгалтер (уполномоченное лицо). Расшифровка подписи</w:t>
            </w:r>
          </w:p>
        </w:tc>
        <w:tc>
          <w:tcPr>
            <w:tcW w:w="3002" w:type="pct"/>
            <w:shd w:val="clear" w:color="auto" w:fill="auto"/>
          </w:tcPr>
          <w:p w14:paraId="1832C0C4" w14:textId="77777777" w:rsidR="00642AEC" w:rsidRPr="004602F8" w:rsidRDefault="00642AEC" w:rsidP="00AC2F13">
            <w:pPr>
              <w:pStyle w:val="ASFKTablenorm"/>
              <w:ind w:left="57" w:right="57"/>
            </w:pPr>
            <w:r w:rsidRPr="004602F8">
              <w:t xml:space="preserve">ФИО главного бухгалтера органа ФК, принимающего акт. </w:t>
            </w:r>
          </w:p>
          <w:p w14:paraId="6E19DA18" w14:textId="77777777" w:rsidR="00642AEC" w:rsidRPr="004602F8" w:rsidRDefault="00642AEC" w:rsidP="00AC2F13">
            <w:pPr>
              <w:pStyle w:val="ASFKTablenorm"/>
              <w:ind w:left="57" w:right="57"/>
            </w:pPr>
            <w:r w:rsidRPr="004602F8">
              <w:t>Импорт из OEBS.</w:t>
            </w:r>
          </w:p>
        </w:tc>
      </w:tr>
      <w:tr w:rsidR="00642AEC" w:rsidRPr="004602F8" w14:paraId="135E61ED" w14:textId="77777777" w:rsidTr="00AC2F13">
        <w:tc>
          <w:tcPr>
            <w:tcW w:w="1998" w:type="pct"/>
            <w:shd w:val="clear" w:color="auto" w:fill="auto"/>
          </w:tcPr>
          <w:p w14:paraId="13B260BF" w14:textId="77777777" w:rsidR="00642AEC" w:rsidRPr="004602F8" w:rsidRDefault="00642AEC" w:rsidP="00AC2F13">
            <w:pPr>
              <w:pStyle w:val="ASFKTablenorm"/>
              <w:ind w:left="57" w:right="57"/>
            </w:pPr>
            <w:r w:rsidRPr="004602F8">
              <w:lastRenderedPageBreak/>
              <w:t>Дата подписания</w:t>
            </w:r>
          </w:p>
        </w:tc>
        <w:tc>
          <w:tcPr>
            <w:tcW w:w="3002" w:type="pct"/>
            <w:shd w:val="clear" w:color="auto" w:fill="auto"/>
          </w:tcPr>
          <w:p w14:paraId="3D362D05" w14:textId="77777777" w:rsidR="00642AEC" w:rsidRPr="004602F8" w:rsidRDefault="00642AEC" w:rsidP="00AC2F13">
            <w:pPr>
              <w:pStyle w:val="ASFKTablenorm"/>
              <w:ind w:left="57" w:right="57"/>
            </w:pPr>
            <w:r w:rsidRPr="004602F8">
              <w:t xml:space="preserve">Дата подписи акта принимающей стороной. </w:t>
            </w:r>
          </w:p>
          <w:p w14:paraId="6269E40B" w14:textId="77777777" w:rsidR="00642AEC" w:rsidRPr="004602F8" w:rsidRDefault="00642AEC" w:rsidP="00AC2F13">
            <w:pPr>
              <w:pStyle w:val="ASFKTablenorm"/>
              <w:ind w:left="57" w:right="57"/>
            </w:pPr>
            <w:r w:rsidRPr="004602F8">
              <w:t>Импорт из OEBS.</w:t>
            </w:r>
          </w:p>
        </w:tc>
      </w:tr>
      <w:tr w:rsidR="00642AEC" w:rsidRPr="004602F8" w14:paraId="65292157" w14:textId="77777777" w:rsidTr="00AC2F13">
        <w:tc>
          <w:tcPr>
            <w:tcW w:w="5000" w:type="pct"/>
            <w:gridSpan w:val="2"/>
            <w:shd w:val="clear" w:color="auto" w:fill="auto"/>
          </w:tcPr>
          <w:p w14:paraId="26DF721A" w14:textId="77777777" w:rsidR="00642AEC" w:rsidRPr="004602F8" w:rsidRDefault="00642AEC" w:rsidP="00AC2F13">
            <w:pPr>
              <w:pStyle w:val="ASFKTablenorm"/>
              <w:ind w:left="57" w:right="57"/>
            </w:pPr>
            <w:r w:rsidRPr="004602F8">
              <w:t>Поля без группы</w:t>
            </w:r>
          </w:p>
        </w:tc>
      </w:tr>
      <w:tr w:rsidR="00642AEC" w:rsidRPr="004602F8" w14:paraId="2D95150E" w14:textId="77777777" w:rsidTr="00AC2F13">
        <w:tc>
          <w:tcPr>
            <w:tcW w:w="1998" w:type="pct"/>
            <w:shd w:val="clear" w:color="auto" w:fill="auto"/>
          </w:tcPr>
          <w:p w14:paraId="75F0F4E6" w14:textId="77777777" w:rsidR="00642AEC" w:rsidRPr="004602F8" w:rsidRDefault="00642AEC" w:rsidP="00AC2F13">
            <w:pPr>
              <w:pStyle w:val="ASFKTablenorm"/>
              <w:ind w:left="57" w:right="57"/>
            </w:pPr>
            <w:r w:rsidRPr="004602F8">
              <w:t>Руководитель клиента (уполномоченное лицо). Должность</w:t>
            </w:r>
          </w:p>
        </w:tc>
        <w:tc>
          <w:tcPr>
            <w:tcW w:w="3002" w:type="pct"/>
            <w:shd w:val="clear" w:color="auto" w:fill="auto"/>
          </w:tcPr>
          <w:p w14:paraId="37F003C8" w14:textId="77777777" w:rsidR="00642AEC" w:rsidRPr="004602F8" w:rsidRDefault="00642AEC" w:rsidP="00AC2F13">
            <w:pPr>
              <w:pStyle w:val="ASFKTablenorm"/>
              <w:ind w:left="57" w:right="57"/>
            </w:pPr>
            <w:r w:rsidRPr="004602F8">
              <w:t xml:space="preserve">Наименование должности руководителя клиента. </w:t>
            </w:r>
          </w:p>
          <w:p w14:paraId="0DCDDC9C" w14:textId="77777777" w:rsidR="00642AEC" w:rsidRPr="004602F8" w:rsidRDefault="00642AEC" w:rsidP="00AC2F13">
            <w:pPr>
              <w:pStyle w:val="ASFKTablenorm"/>
              <w:ind w:left="57" w:right="57"/>
            </w:pPr>
            <w:r w:rsidRPr="004602F8">
              <w:t>Заполняется вручную или выбором из справочника «Список сотрудников».</w:t>
            </w:r>
          </w:p>
        </w:tc>
      </w:tr>
      <w:tr w:rsidR="00642AEC" w:rsidRPr="004602F8" w14:paraId="2B136FAC" w14:textId="77777777" w:rsidTr="00AC2F13">
        <w:tc>
          <w:tcPr>
            <w:tcW w:w="1998" w:type="pct"/>
            <w:shd w:val="clear" w:color="auto" w:fill="auto"/>
          </w:tcPr>
          <w:p w14:paraId="4B557F65" w14:textId="77777777" w:rsidR="00642AEC" w:rsidRPr="004602F8" w:rsidRDefault="00642AEC" w:rsidP="00AC2F13">
            <w:pPr>
              <w:pStyle w:val="ASFKTablenorm"/>
              <w:ind w:left="57" w:right="57"/>
            </w:pPr>
            <w:r w:rsidRPr="004602F8">
              <w:t>Руководитель клиента (уполномоченное лицо). Расшифровка подписи</w:t>
            </w:r>
          </w:p>
        </w:tc>
        <w:tc>
          <w:tcPr>
            <w:tcW w:w="3002" w:type="pct"/>
            <w:shd w:val="clear" w:color="auto" w:fill="auto"/>
          </w:tcPr>
          <w:p w14:paraId="2A052035" w14:textId="77777777" w:rsidR="00642AEC" w:rsidRPr="004602F8" w:rsidRDefault="00642AEC" w:rsidP="00AC2F13">
            <w:pPr>
              <w:pStyle w:val="ASFKTablenorm"/>
              <w:ind w:left="57" w:right="57"/>
            </w:pPr>
            <w:r w:rsidRPr="004602F8">
              <w:t xml:space="preserve">ФИО руководителя клиента. </w:t>
            </w:r>
          </w:p>
          <w:p w14:paraId="21B154EB" w14:textId="77777777" w:rsidR="00642AEC" w:rsidRPr="004602F8" w:rsidRDefault="00642AEC" w:rsidP="00AC2F13">
            <w:pPr>
              <w:pStyle w:val="ASFKTablenorm"/>
              <w:ind w:left="57" w:right="57"/>
            </w:pPr>
            <w:r w:rsidRPr="004602F8">
              <w:t>Заполняется вручную или выбором из справочника «Список сотрудников».</w:t>
            </w:r>
          </w:p>
        </w:tc>
      </w:tr>
      <w:tr w:rsidR="00642AEC" w:rsidRPr="004602F8" w14:paraId="05545DEC" w14:textId="77777777" w:rsidTr="00AC2F13">
        <w:tc>
          <w:tcPr>
            <w:tcW w:w="1998" w:type="pct"/>
            <w:shd w:val="clear" w:color="auto" w:fill="auto"/>
          </w:tcPr>
          <w:p w14:paraId="23AFEB15" w14:textId="77777777" w:rsidR="00642AEC" w:rsidRPr="004602F8" w:rsidRDefault="00642AEC" w:rsidP="00AC2F13">
            <w:pPr>
              <w:pStyle w:val="ASFKTablenorm"/>
              <w:ind w:left="57" w:right="57"/>
            </w:pPr>
            <w:r w:rsidRPr="004602F8">
              <w:t>Главный бухгалтер клиента (уполномоченное лицо). Должность</w:t>
            </w:r>
          </w:p>
        </w:tc>
        <w:tc>
          <w:tcPr>
            <w:tcW w:w="3002" w:type="pct"/>
            <w:shd w:val="clear" w:color="auto" w:fill="auto"/>
          </w:tcPr>
          <w:p w14:paraId="2EDA570D" w14:textId="77777777" w:rsidR="00642AEC" w:rsidRPr="004602F8" w:rsidRDefault="00642AEC" w:rsidP="00AC2F13">
            <w:pPr>
              <w:pStyle w:val="ASFKTablenorm"/>
              <w:ind w:left="57" w:right="57"/>
            </w:pPr>
            <w:r w:rsidRPr="004602F8">
              <w:t xml:space="preserve">Наименование должности главного бухгалтера клиента. </w:t>
            </w:r>
          </w:p>
          <w:p w14:paraId="094A6013" w14:textId="77777777" w:rsidR="00642AEC" w:rsidRPr="004602F8" w:rsidRDefault="00642AEC" w:rsidP="00AC2F13">
            <w:pPr>
              <w:pStyle w:val="ASFKTablenorm"/>
              <w:ind w:left="57" w:right="57"/>
            </w:pPr>
            <w:r w:rsidRPr="004602F8">
              <w:t>Заполняется вручную или выбором из справочника «Список сотрудников».</w:t>
            </w:r>
          </w:p>
        </w:tc>
      </w:tr>
      <w:tr w:rsidR="00642AEC" w:rsidRPr="004602F8" w14:paraId="473972BF" w14:textId="77777777" w:rsidTr="00AC2F13">
        <w:tc>
          <w:tcPr>
            <w:tcW w:w="1998" w:type="pct"/>
            <w:shd w:val="clear" w:color="auto" w:fill="auto"/>
          </w:tcPr>
          <w:p w14:paraId="10A3CFE0" w14:textId="77777777" w:rsidR="00642AEC" w:rsidRPr="004602F8" w:rsidRDefault="00642AEC" w:rsidP="00AC2F13">
            <w:pPr>
              <w:pStyle w:val="ASFKTablenorm"/>
              <w:ind w:left="57" w:right="57"/>
            </w:pPr>
            <w:r w:rsidRPr="004602F8">
              <w:t>Главный бухгалтер клиента (уполномоченное лицо). Расшифровка подписи</w:t>
            </w:r>
          </w:p>
        </w:tc>
        <w:tc>
          <w:tcPr>
            <w:tcW w:w="3002" w:type="pct"/>
            <w:shd w:val="clear" w:color="auto" w:fill="auto"/>
          </w:tcPr>
          <w:p w14:paraId="776A6D22" w14:textId="77777777" w:rsidR="00642AEC" w:rsidRPr="004602F8" w:rsidRDefault="00642AEC" w:rsidP="00AC2F13">
            <w:pPr>
              <w:pStyle w:val="ASFKTablenorm"/>
              <w:ind w:left="57" w:right="57"/>
            </w:pPr>
            <w:r w:rsidRPr="004602F8">
              <w:t xml:space="preserve">ФИО главного бухгалтера клиента. </w:t>
            </w:r>
          </w:p>
          <w:p w14:paraId="48E9AA5C" w14:textId="77777777" w:rsidR="00642AEC" w:rsidRPr="004602F8" w:rsidRDefault="00642AEC" w:rsidP="00AC2F13">
            <w:pPr>
              <w:pStyle w:val="ASFKTablenorm"/>
              <w:ind w:left="57" w:right="57"/>
            </w:pPr>
            <w:r w:rsidRPr="004602F8">
              <w:t>Заполняется вручную или выбором из справочника «Список сотрудников».</w:t>
            </w:r>
          </w:p>
        </w:tc>
      </w:tr>
      <w:tr w:rsidR="00642AEC" w:rsidRPr="004602F8" w14:paraId="18E574D0" w14:textId="77777777" w:rsidTr="00AC2F13">
        <w:tc>
          <w:tcPr>
            <w:tcW w:w="1998" w:type="pct"/>
            <w:shd w:val="clear" w:color="auto" w:fill="auto"/>
          </w:tcPr>
          <w:p w14:paraId="01F3F5BD" w14:textId="77777777" w:rsidR="00642AEC" w:rsidRPr="004602F8" w:rsidRDefault="00642AEC" w:rsidP="00AC2F13">
            <w:pPr>
              <w:pStyle w:val="ASFKTablenorm"/>
              <w:ind w:left="57" w:right="57"/>
            </w:pPr>
            <w:r w:rsidRPr="004602F8">
              <w:t>Дата подписания</w:t>
            </w:r>
          </w:p>
        </w:tc>
        <w:tc>
          <w:tcPr>
            <w:tcW w:w="3002" w:type="pct"/>
            <w:shd w:val="clear" w:color="auto" w:fill="auto"/>
          </w:tcPr>
          <w:p w14:paraId="0726F9CD" w14:textId="77777777" w:rsidR="00642AEC" w:rsidRPr="004602F8" w:rsidRDefault="00642AEC" w:rsidP="00AC2F13">
            <w:pPr>
              <w:pStyle w:val="ASFKTablenorm"/>
              <w:ind w:left="57" w:right="57"/>
            </w:pPr>
            <w:r w:rsidRPr="004602F8">
              <w:t xml:space="preserve">Дата утверждения (подписания) акта клиентом. </w:t>
            </w:r>
          </w:p>
          <w:p w14:paraId="7D49F268" w14:textId="77777777" w:rsidR="00642AEC" w:rsidRPr="004602F8" w:rsidRDefault="00642AEC" w:rsidP="00AC2F13">
            <w:pPr>
              <w:pStyle w:val="ASFKTablenorm"/>
              <w:ind w:left="57" w:right="57"/>
            </w:pPr>
            <w:r w:rsidRPr="004602F8">
              <w:t>Заполняется вручную или выбором даты из календаря.</w:t>
            </w:r>
          </w:p>
        </w:tc>
      </w:tr>
      <w:tr w:rsidR="00642AEC" w:rsidRPr="004602F8" w14:paraId="409ABCEF" w14:textId="77777777" w:rsidTr="00AC2F13">
        <w:tc>
          <w:tcPr>
            <w:tcW w:w="1998" w:type="pct"/>
            <w:shd w:val="clear" w:color="auto" w:fill="auto"/>
          </w:tcPr>
          <w:p w14:paraId="35BF0FA1" w14:textId="77777777" w:rsidR="00642AEC" w:rsidRPr="004602F8" w:rsidRDefault="00642AEC" w:rsidP="00AC2F13">
            <w:pPr>
              <w:pStyle w:val="ASFKTablenorm"/>
              <w:ind w:left="57" w:right="57"/>
            </w:pPr>
            <w:r w:rsidRPr="004602F8">
              <w:t>Дата регистрации в ФК, органе ФК отправителя</w:t>
            </w:r>
          </w:p>
        </w:tc>
        <w:tc>
          <w:tcPr>
            <w:tcW w:w="3002" w:type="pct"/>
            <w:shd w:val="clear" w:color="auto" w:fill="auto"/>
          </w:tcPr>
          <w:p w14:paraId="7DC75293" w14:textId="77777777" w:rsidR="00642AEC" w:rsidRPr="004602F8" w:rsidRDefault="00642AEC" w:rsidP="00AC2F13">
            <w:pPr>
              <w:pStyle w:val="ASFKTablenorm"/>
              <w:ind w:left="57" w:right="57"/>
            </w:pPr>
            <w:r w:rsidRPr="004602F8">
              <w:t xml:space="preserve">Дата регистрации в органе ФК отправителя. </w:t>
            </w:r>
          </w:p>
          <w:p w14:paraId="62B7CF5B" w14:textId="77777777" w:rsidR="00642AEC" w:rsidRPr="004602F8" w:rsidRDefault="00642AEC" w:rsidP="00AC2F13">
            <w:pPr>
              <w:pStyle w:val="ASFKTablenorm"/>
              <w:ind w:left="57" w:right="57"/>
            </w:pPr>
            <w:r w:rsidRPr="004602F8">
              <w:t>Присылается из OEBS. Закрыто для редактирования.</w:t>
            </w:r>
          </w:p>
        </w:tc>
      </w:tr>
      <w:tr w:rsidR="00642AEC" w:rsidRPr="004602F8" w14:paraId="1C75D5D4" w14:textId="77777777" w:rsidTr="00AC2F13">
        <w:tc>
          <w:tcPr>
            <w:tcW w:w="1998" w:type="pct"/>
            <w:shd w:val="clear" w:color="auto" w:fill="auto"/>
          </w:tcPr>
          <w:p w14:paraId="0B4F05BA" w14:textId="77777777" w:rsidR="00642AEC" w:rsidRPr="004602F8" w:rsidRDefault="00642AEC" w:rsidP="00AC2F13">
            <w:pPr>
              <w:pStyle w:val="ASFKTablenorm"/>
              <w:ind w:left="57" w:right="57"/>
            </w:pPr>
            <w:r w:rsidRPr="004602F8">
              <w:t>Дата регистрации в ФК, органе ФК получателя</w:t>
            </w:r>
          </w:p>
        </w:tc>
        <w:tc>
          <w:tcPr>
            <w:tcW w:w="3002" w:type="pct"/>
            <w:shd w:val="clear" w:color="auto" w:fill="auto"/>
          </w:tcPr>
          <w:p w14:paraId="719B6F6F" w14:textId="77777777" w:rsidR="00642AEC" w:rsidRPr="004602F8" w:rsidRDefault="00642AEC" w:rsidP="00AC2F13">
            <w:pPr>
              <w:pStyle w:val="ASFKTablenorm"/>
              <w:ind w:left="57" w:right="57"/>
            </w:pPr>
            <w:r w:rsidRPr="004602F8">
              <w:t xml:space="preserve">Дата регистрации в органе ФК получателя. </w:t>
            </w:r>
          </w:p>
          <w:p w14:paraId="730EDE5F" w14:textId="77777777" w:rsidR="00642AEC" w:rsidRPr="004602F8" w:rsidRDefault="00642AEC" w:rsidP="00AC2F13">
            <w:pPr>
              <w:pStyle w:val="ASFKTablenorm"/>
              <w:ind w:left="57" w:right="57"/>
            </w:pPr>
            <w:r w:rsidRPr="004602F8">
              <w:t>Присылается из OEBS. Закрыто для редактирования.</w:t>
            </w:r>
          </w:p>
        </w:tc>
      </w:tr>
    </w:tbl>
    <w:p w14:paraId="6F98EE78" w14:textId="77777777" w:rsidR="00CA3543" w:rsidRPr="004602F8" w:rsidRDefault="00CA3543" w:rsidP="00CA3543">
      <w:pPr>
        <w:pStyle w:val="32"/>
      </w:pPr>
      <w:bookmarkStart w:id="2151" w:name="_Ref299363182"/>
      <w:bookmarkStart w:id="2152" w:name="_Toc409449239"/>
      <w:bookmarkStart w:id="2153" w:name="_Toc421171951"/>
      <w:bookmarkStart w:id="2154" w:name="_Toc433824910"/>
      <w:bookmarkStart w:id="2155" w:name="_Toc126766808"/>
      <w:r w:rsidRPr="004602F8">
        <w:t>Акт приемки-передачи показателей лицевого счета по учету средств, поступающих во временное распоряжение учреждения</w:t>
      </w:r>
      <w:bookmarkEnd w:id="2151"/>
      <w:bookmarkEnd w:id="2152"/>
      <w:bookmarkEnd w:id="2153"/>
      <w:bookmarkEnd w:id="2154"/>
      <w:bookmarkEnd w:id="2155"/>
    </w:p>
    <w:p w14:paraId="5901643C" w14:textId="77777777" w:rsidR="00116D77" w:rsidRPr="004602F8" w:rsidRDefault="00116D77" w:rsidP="00116D77">
      <w:pPr>
        <w:pStyle w:val="ASFKNormal"/>
      </w:pPr>
      <w:r w:rsidRPr="004602F8">
        <w:t>Документ «Акт приемки-передачи показателей лицевого счета по учету средств, поступающих во временное распоряжение учреждения» предназначен для передачи показателей, отраженных на ЛС одного ПБС другому.</w:t>
      </w:r>
    </w:p>
    <w:p w14:paraId="256F2857" w14:textId="77777777" w:rsidR="00CA3543" w:rsidRPr="004602F8" w:rsidRDefault="00116D77" w:rsidP="00116D77">
      <w:pPr>
        <w:pStyle w:val="ASFKNormal"/>
      </w:pPr>
      <w:r w:rsidRPr="004602F8">
        <w:t>Документ «Акт приемки-передачи показателей лицевого счета по учету средств, поступающих во временное распоряжение учреждения (входящий)» (РАР) передается из OEBS, затем на его основании (при помощи выбора родительского документа) создается документ «Акт приемки-передачи показателей лицевого счета по учету средств, поступающих во временное распоряжение учреждения (исходящий)», заполняются поля подписей, исходящий документ отправляется в OEBS</w:t>
      </w:r>
      <w:r w:rsidR="00CA3543" w:rsidRPr="004602F8">
        <w:t>.</w:t>
      </w:r>
    </w:p>
    <w:p w14:paraId="346B6394" w14:textId="22EDDC03"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по учету средств, поступающих во временное распоряжение учреждения</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по учету СВР</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_Ref246156549 \h  \* MERGEFORMAT </w:instrText>
      </w:r>
      <w:r w:rsidRPr="004602F8">
        <w:fldChar w:fldCharType="separate"/>
      </w:r>
      <w:r w:rsidR="0086114E">
        <w:t>347</w:t>
      </w:r>
      <w:r w:rsidRPr="004602F8">
        <w:fldChar w:fldCharType="end"/>
      </w:r>
      <w:r w:rsidRPr="004602F8">
        <w:t>.</w:t>
      </w:r>
    </w:p>
    <w:p w14:paraId="16D7F3AB" w14:textId="62CC785C" w:rsidR="00CA3543" w:rsidRPr="004602F8" w:rsidRDefault="004C00E2" w:rsidP="00CA3543">
      <w:pPr>
        <w:pStyle w:val="ASFKFigure"/>
      </w:pPr>
      <w:r w:rsidRPr="004602F8">
        <w:rPr>
          <w:noProof/>
        </w:rPr>
        <w:lastRenderedPageBreak/>
        <w:drawing>
          <wp:inline distT="0" distB="0" distL="0" distR="0" wp14:anchorId="5DF6B19E" wp14:editId="784DFC14">
            <wp:extent cx="6124575" cy="4114800"/>
            <wp:effectExtent l="0" t="0" r="9525" b="0"/>
            <wp:docPr id="456" name="Рисунок 4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5ABA4DC" w14:textId="091E81A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56" w:name="_Ref246156549"/>
      <w:bookmarkStart w:id="2157" w:name="_Toc126767635"/>
      <w:r w:rsidR="0086114E">
        <w:rPr>
          <w:noProof/>
        </w:rPr>
        <w:t>347</w:t>
      </w:r>
      <w:bookmarkEnd w:id="2156"/>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по учету средств, поступающих во временное распоряжение учреждения</w:t>
      </w:r>
      <w:r w:rsidR="00BC7FFB" w:rsidRPr="004602F8">
        <w:t>»</w:t>
      </w:r>
      <w:bookmarkEnd w:id="2157"/>
    </w:p>
    <w:p w14:paraId="54E07F89" w14:textId="77777777" w:rsidR="00CA3543" w:rsidRPr="004602F8" w:rsidRDefault="00CA3543" w:rsidP="00C9434B">
      <w:pPr>
        <w:pStyle w:val="41"/>
      </w:pPr>
      <w:r w:rsidRPr="004602F8">
        <w:t>Доступные операции</w:t>
      </w:r>
    </w:p>
    <w:p w14:paraId="43898F19" w14:textId="77777777" w:rsidR="00CA3543" w:rsidRPr="004602F8" w:rsidRDefault="00CA3543" w:rsidP="00CA3543">
      <w:pPr>
        <w:pStyle w:val="ASFKNormal"/>
      </w:pPr>
      <w:r w:rsidRPr="004602F8">
        <w:t>На АРМ ОФК доступны следующие операции над документом:</w:t>
      </w:r>
    </w:p>
    <w:p w14:paraId="0F43943E" w14:textId="77777777" w:rsidR="00CA3543" w:rsidRPr="004602F8" w:rsidRDefault="00CA3543" w:rsidP="00CA3543">
      <w:pPr>
        <w:pStyle w:val="ASFKListmark1"/>
      </w:pPr>
      <w:r w:rsidRPr="004602F8">
        <w:t>просмотр и редактирование;</w:t>
      </w:r>
    </w:p>
    <w:p w14:paraId="2E9AC00D" w14:textId="77777777" w:rsidR="00CA3543" w:rsidRPr="004602F8" w:rsidRDefault="00CA3543" w:rsidP="00CA3543">
      <w:pPr>
        <w:pStyle w:val="ASFKListmark1"/>
      </w:pPr>
      <w:r w:rsidRPr="004602F8">
        <w:t>удаление;</w:t>
      </w:r>
    </w:p>
    <w:p w14:paraId="01C68F0A" w14:textId="77777777" w:rsidR="00CA3543" w:rsidRPr="004602F8" w:rsidRDefault="00A100A5" w:rsidP="00CA3543">
      <w:pPr>
        <w:pStyle w:val="ASFKListmark1"/>
      </w:pPr>
      <w:r w:rsidRPr="004602F8">
        <w:t>проверка</w:t>
      </w:r>
      <w:r w:rsidR="00CA3543" w:rsidRPr="004602F8">
        <w:t xml:space="preserve"> </w:t>
      </w:r>
      <w:r w:rsidR="003D629F" w:rsidRPr="004602F8">
        <w:t>ЭП</w:t>
      </w:r>
      <w:r w:rsidR="00CA3543" w:rsidRPr="004602F8">
        <w:t>;</w:t>
      </w:r>
    </w:p>
    <w:p w14:paraId="396A1DB8" w14:textId="77777777" w:rsidR="00CA3543" w:rsidRPr="004602F8" w:rsidRDefault="00CA3543" w:rsidP="00CA3543">
      <w:pPr>
        <w:pStyle w:val="ASFKListmark1"/>
      </w:pPr>
      <w:r w:rsidRPr="004602F8">
        <w:t>печать;</w:t>
      </w:r>
    </w:p>
    <w:p w14:paraId="3702E055" w14:textId="77777777" w:rsidR="00CA3543" w:rsidRPr="004602F8" w:rsidRDefault="00CA3543" w:rsidP="00CA3543">
      <w:pPr>
        <w:pStyle w:val="ASFKListmark1"/>
      </w:pPr>
      <w:r w:rsidRPr="004602F8">
        <w:t>отправка в ПБС (УФК, ЦАФК).</w:t>
      </w:r>
    </w:p>
    <w:p w14:paraId="0464E81C" w14:textId="77777777" w:rsidR="00CA3543" w:rsidRPr="004602F8" w:rsidRDefault="00CA3543" w:rsidP="00C9434B">
      <w:pPr>
        <w:pStyle w:val="41"/>
      </w:pPr>
      <w:r w:rsidRPr="004602F8">
        <w:t>Экранная форма документа</w:t>
      </w:r>
    </w:p>
    <w:p w14:paraId="2E293BBC" w14:textId="33D9BCA3" w:rsidR="00CA3543" w:rsidRPr="004602F8" w:rsidRDefault="00CA3543" w:rsidP="00CA3543">
      <w:pPr>
        <w:pStyle w:val="ASFKNormal"/>
      </w:pPr>
      <w:r w:rsidRPr="004602F8">
        <w:t xml:space="preserve">ЭФ документа </w:t>
      </w:r>
      <w:r w:rsidR="00BC7FFB" w:rsidRPr="004602F8">
        <w:t>«</w:t>
      </w:r>
      <w:r w:rsidRPr="004602F8">
        <w:t>Акт приемки-передачи показателей лицевого счета по учету средств, поступающих во временное распоряжение учреждения</w:t>
      </w:r>
      <w:r w:rsidR="00BC7FFB" w:rsidRPr="004602F8">
        <w:t>»</w:t>
      </w:r>
      <w:r w:rsidRPr="004602F8">
        <w:t xml:space="preserve"> представлена на рисунке </w:t>
      </w:r>
      <w:r w:rsidRPr="004602F8">
        <w:fldChar w:fldCharType="begin"/>
      </w:r>
      <w:r w:rsidRPr="004602F8">
        <w:instrText xml:space="preserve"> REF _Ref246156552 \h  \* MERGEFORMAT </w:instrText>
      </w:r>
      <w:r w:rsidRPr="004602F8">
        <w:fldChar w:fldCharType="separate"/>
      </w:r>
      <w:r w:rsidR="0086114E">
        <w:t>348</w:t>
      </w:r>
      <w:r w:rsidRPr="004602F8">
        <w:fldChar w:fldCharType="end"/>
      </w:r>
      <w:r w:rsidRPr="004602F8">
        <w:t>. Форма содержит следующие закладки:</w:t>
      </w:r>
    </w:p>
    <w:p w14:paraId="7EE572A9" w14:textId="77777777" w:rsidR="00CA3543" w:rsidRPr="004602F8" w:rsidRDefault="00BC7FFB" w:rsidP="00CA3543">
      <w:pPr>
        <w:pStyle w:val="ASFKListmark1"/>
      </w:pPr>
      <w:r w:rsidRPr="004602F8">
        <w:t>«</w:t>
      </w:r>
      <w:r w:rsidR="00CA3543" w:rsidRPr="004602F8">
        <w:t>Документ (1)</w:t>
      </w:r>
      <w:r w:rsidRPr="004602F8">
        <w:t>»</w:t>
      </w:r>
      <w:r w:rsidR="00EC181F" w:rsidRPr="004602F8">
        <w:t>;</w:t>
      </w:r>
    </w:p>
    <w:p w14:paraId="436CB5A8"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EC181F" w:rsidRPr="004602F8">
        <w:t>;</w:t>
      </w:r>
    </w:p>
    <w:p w14:paraId="3C81B60A" w14:textId="77777777" w:rsidR="00CA3543" w:rsidRPr="004602F8" w:rsidRDefault="00BC7FFB" w:rsidP="00CA3543">
      <w:pPr>
        <w:pStyle w:val="ASFKListmark1"/>
      </w:pPr>
      <w:r w:rsidRPr="004602F8">
        <w:t>«</w:t>
      </w:r>
      <w:r w:rsidR="00CA3543" w:rsidRPr="004602F8">
        <w:t>Системные атрибуты</w:t>
      </w:r>
      <w:r w:rsidRPr="004602F8">
        <w:t>»</w:t>
      </w:r>
      <w:r w:rsidR="00EC181F" w:rsidRPr="004602F8">
        <w:t>;</w:t>
      </w:r>
    </w:p>
    <w:p w14:paraId="57316676"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D34ABFD" w14:textId="727ECCB8" w:rsidR="00CA3543" w:rsidRPr="004602F8" w:rsidRDefault="004C00E2" w:rsidP="00CA3543">
      <w:pPr>
        <w:pStyle w:val="ASFKFigure"/>
      </w:pPr>
      <w:r w:rsidRPr="004602F8">
        <w:rPr>
          <w:noProof/>
        </w:rPr>
        <w:lastRenderedPageBreak/>
        <w:drawing>
          <wp:inline distT="0" distB="0" distL="0" distR="0" wp14:anchorId="6B5C05BA" wp14:editId="7764D651">
            <wp:extent cx="6124575" cy="3752850"/>
            <wp:effectExtent l="0" t="0" r="9525" b="0"/>
            <wp:docPr id="457" name="Рисунок 4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0"/>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08B6CAB3" w14:textId="6CD4B82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58" w:name="_Ref246156552"/>
      <w:bookmarkStart w:id="2159" w:name="_Toc126767636"/>
      <w:r w:rsidR="0086114E">
        <w:rPr>
          <w:noProof/>
        </w:rPr>
        <w:t>348</w:t>
      </w:r>
      <w:bookmarkEnd w:id="2158"/>
      <w:r w:rsidRPr="004602F8">
        <w:rPr>
          <w:noProof/>
        </w:rPr>
        <w:fldChar w:fldCharType="end"/>
      </w:r>
      <w:r w:rsidR="00CA3543" w:rsidRPr="004602F8">
        <w:t xml:space="preserve">. ЭФ </w:t>
      </w:r>
      <w:r w:rsidR="00EC181F" w:rsidRPr="004602F8">
        <w:t xml:space="preserve">документа </w:t>
      </w:r>
      <w:r w:rsidR="00BC7FFB" w:rsidRPr="004602F8">
        <w:t>«</w:t>
      </w:r>
      <w:r w:rsidR="00CA3543" w:rsidRPr="004602F8">
        <w:t>Акт приемки-передачи показателей лицевого счета по учету средств, поступающих во временное распоряжение учреждения</w:t>
      </w:r>
      <w:r w:rsidR="006B08A4" w:rsidRPr="004602F8">
        <w:t>», закладки «</w:t>
      </w:r>
      <w:r w:rsidR="00CA3543" w:rsidRPr="004602F8">
        <w:t>Документ (1)</w:t>
      </w:r>
      <w:r w:rsidR="00BC7FFB" w:rsidRPr="004602F8">
        <w:t>»</w:t>
      </w:r>
      <w:bookmarkEnd w:id="2159"/>
    </w:p>
    <w:p w14:paraId="678AFAEF" w14:textId="29731AAC" w:rsidR="00CA3543" w:rsidRPr="004602F8" w:rsidRDefault="00CA3543" w:rsidP="00CA3543">
      <w:pPr>
        <w:pStyle w:val="ASFKNormal"/>
      </w:pPr>
      <w:r w:rsidRPr="004602F8">
        <w:t>Перечень полей</w:t>
      </w:r>
      <w:r w:rsidR="00EC181F" w:rsidRPr="004602F8">
        <w:t xml:space="preserve">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Pr="004602F8">
        <w:t xml:space="preserve"> приведен в таблице </w:t>
      </w:r>
      <w:r w:rsidRPr="004602F8">
        <w:fldChar w:fldCharType="begin"/>
      </w:r>
      <w:r w:rsidRPr="004602F8">
        <w:instrText xml:space="preserve"> REF _Ref317611335 \h  \* MERGEFORMAT </w:instrText>
      </w:r>
      <w:r w:rsidRPr="004602F8">
        <w:fldChar w:fldCharType="separate"/>
      </w:r>
      <w:r w:rsidR="0086114E">
        <w:t>212</w:t>
      </w:r>
      <w:r w:rsidRPr="004602F8">
        <w:fldChar w:fldCharType="end"/>
      </w:r>
      <w:r w:rsidRPr="004602F8">
        <w:t>.</w:t>
      </w:r>
    </w:p>
    <w:p w14:paraId="59C98EB8" w14:textId="4984656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60" w:name="_Ref317611335"/>
      <w:bookmarkStart w:id="2161" w:name="_Toc126767104"/>
      <w:r w:rsidR="0086114E">
        <w:rPr>
          <w:noProof/>
        </w:rPr>
        <w:t>212</w:t>
      </w:r>
      <w:bookmarkEnd w:id="2160"/>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по учету средств, поступающих во временное распоряжение учреждения</w:t>
      </w:r>
      <w:r w:rsidR="006B08A4" w:rsidRPr="004602F8">
        <w:t>», закладки «</w:t>
      </w:r>
      <w:r w:rsidR="00CA3543" w:rsidRPr="004602F8">
        <w:t>Документ (1)</w:t>
      </w:r>
      <w:r w:rsidR="00BC7FFB" w:rsidRPr="004602F8">
        <w:t>»</w:t>
      </w:r>
      <w:bookmarkEnd w:id="216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A100A5" w:rsidRPr="004602F8" w14:paraId="5376FBC9" w14:textId="77777777" w:rsidTr="00FC4CA8">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751844" w14:textId="77777777" w:rsidR="00A100A5" w:rsidRPr="004602F8" w:rsidRDefault="00A100A5" w:rsidP="00A100A5">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30A000" w14:textId="77777777" w:rsidR="00A100A5" w:rsidRPr="004602F8" w:rsidRDefault="00A100A5" w:rsidP="00A100A5">
            <w:pPr>
              <w:pStyle w:val="ASFKTableHead"/>
            </w:pPr>
            <w:r w:rsidRPr="004602F8">
              <w:t>Описание поля</w:t>
            </w:r>
          </w:p>
        </w:tc>
      </w:tr>
      <w:tr w:rsidR="00A100A5" w:rsidRPr="004602F8" w14:paraId="40A53A12" w14:textId="77777777" w:rsidTr="00FC4CA8">
        <w:tc>
          <w:tcPr>
            <w:tcW w:w="1410" w:type="pct"/>
            <w:shd w:val="clear" w:color="auto" w:fill="auto"/>
          </w:tcPr>
          <w:p w14:paraId="16A63B6B" w14:textId="77777777" w:rsidR="00A100A5" w:rsidRPr="004602F8" w:rsidRDefault="00A100A5" w:rsidP="00AC2F13">
            <w:pPr>
              <w:pStyle w:val="ASFKTablenorm"/>
              <w:ind w:left="57" w:right="57"/>
            </w:pPr>
            <w:r w:rsidRPr="004602F8">
              <w:t>Номер</w:t>
            </w:r>
          </w:p>
        </w:tc>
        <w:tc>
          <w:tcPr>
            <w:tcW w:w="3590" w:type="pct"/>
            <w:shd w:val="clear" w:color="auto" w:fill="auto"/>
          </w:tcPr>
          <w:p w14:paraId="024232D8" w14:textId="77777777" w:rsidR="00A100A5" w:rsidRPr="004602F8" w:rsidRDefault="00A100A5" w:rsidP="00AC2F13">
            <w:pPr>
              <w:pStyle w:val="ASFKTablenorm"/>
              <w:ind w:left="57" w:right="57"/>
            </w:pPr>
            <w:r w:rsidRPr="004602F8">
              <w:t>Номер ЛС реорганизуемого финансового органа. Импорт из OEBS.</w:t>
            </w:r>
          </w:p>
        </w:tc>
      </w:tr>
      <w:tr w:rsidR="00A100A5" w:rsidRPr="004602F8" w14:paraId="21B11A8F" w14:textId="77777777" w:rsidTr="00FC4CA8">
        <w:tc>
          <w:tcPr>
            <w:tcW w:w="1410" w:type="pct"/>
            <w:shd w:val="clear" w:color="auto" w:fill="auto"/>
          </w:tcPr>
          <w:p w14:paraId="1DB1A7D3" w14:textId="77777777" w:rsidR="00A100A5" w:rsidRPr="004602F8" w:rsidRDefault="00A100A5" w:rsidP="00AC2F13">
            <w:pPr>
              <w:pStyle w:val="ASFKTablenorm"/>
              <w:ind w:left="57" w:right="57"/>
            </w:pPr>
            <w:r w:rsidRPr="004602F8">
              <w:t>Дата акта</w:t>
            </w:r>
          </w:p>
        </w:tc>
        <w:tc>
          <w:tcPr>
            <w:tcW w:w="3590" w:type="pct"/>
            <w:shd w:val="clear" w:color="auto" w:fill="auto"/>
          </w:tcPr>
          <w:p w14:paraId="4380079E" w14:textId="77777777" w:rsidR="00A100A5" w:rsidRPr="004602F8" w:rsidRDefault="00A100A5" w:rsidP="00AC2F13">
            <w:pPr>
              <w:pStyle w:val="ASFKTablenorm"/>
              <w:ind w:left="57" w:right="57"/>
            </w:pPr>
            <w:r w:rsidRPr="004602F8">
              <w:t>Дата формирования акта. Импорт из OEBS.</w:t>
            </w:r>
          </w:p>
        </w:tc>
      </w:tr>
      <w:tr w:rsidR="00A100A5" w:rsidRPr="004602F8" w14:paraId="2740054D" w14:textId="77777777" w:rsidTr="00FC4CA8">
        <w:tc>
          <w:tcPr>
            <w:tcW w:w="1410" w:type="pct"/>
            <w:shd w:val="clear" w:color="auto" w:fill="auto"/>
          </w:tcPr>
          <w:p w14:paraId="2254917B" w14:textId="77777777" w:rsidR="00A100A5" w:rsidRPr="004602F8" w:rsidRDefault="00A100A5" w:rsidP="00AC2F13">
            <w:pPr>
              <w:pStyle w:val="ASFKTablenorm"/>
              <w:ind w:left="57" w:right="57"/>
            </w:pPr>
            <w:r w:rsidRPr="004602F8">
              <w:t>Ст.</w:t>
            </w:r>
          </w:p>
        </w:tc>
        <w:tc>
          <w:tcPr>
            <w:tcW w:w="3590" w:type="pct"/>
            <w:shd w:val="clear" w:color="auto" w:fill="auto"/>
          </w:tcPr>
          <w:p w14:paraId="215DD1A2" w14:textId="77777777" w:rsidR="00A100A5" w:rsidRPr="004602F8" w:rsidRDefault="00A100A5" w:rsidP="00AC2F13">
            <w:pPr>
              <w:pStyle w:val="ASFKTablenorm"/>
              <w:ind w:left="57" w:right="57"/>
            </w:pPr>
            <w:r w:rsidRPr="004602F8">
              <w:t>Код бизнес-статуса документа. Значение заполняется автоматически при обработке или передается из OEBS.</w:t>
            </w:r>
          </w:p>
        </w:tc>
      </w:tr>
      <w:tr w:rsidR="00A100A5" w:rsidRPr="004602F8" w14:paraId="5E7BA617" w14:textId="77777777" w:rsidTr="00FC4CA8">
        <w:tc>
          <w:tcPr>
            <w:tcW w:w="5000" w:type="pct"/>
            <w:gridSpan w:val="2"/>
            <w:shd w:val="clear" w:color="auto" w:fill="auto"/>
          </w:tcPr>
          <w:p w14:paraId="5E181F75" w14:textId="77777777" w:rsidR="00A100A5" w:rsidRPr="004602F8" w:rsidRDefault="00A100A5" w:rsidP="00AC2F13">
            <w:pPr>
              <w:pStyle w:val="ASFKTablenorm"/>
              <w:ind w:left="57" w:right="57"/>
            </w:pPr>
            <w:r w:rsidRPr="004602F8">
              <w:t>Группа полей «Наименования»</w:t>
            </w:r>
          </w:p>
        </w:tc>
      </w:tr>
      <w:tr w:rsidR="00A100A5" w:rsidRPr="004602F8" w14:paraId="50475859" w14:textId="77777777" w:rsidTr="00FC4CA8">
        <w:tc>
          <w:tcPr>
            <w:tcW w:w="1410" w:type="pct"/>
            <w:shd w:val="clear" w:color="auto" w:fill="auto"/>
          </w:tcPr>
          <w:p w14:paraId="489FB159" w14:textId="77777777" w:rsidR="00A100A5" w:rsidRPr="004602F8" w:rsidRDefault="00A100A5" w:rsidP="00AC2F13">
            <w:pPr>
              <w:pStyle w:val="ASFKTablenorm"/>
              <w:ind w:left="57" w:right="57"/>
            </w:pPr>
            <w:r w:rsidRPr="004602F8">
              <w:t>Орган ФК-передающий</w:t>
            </w:r>
          </w:p>
        </w:tc>
        <w:tc>
          <w:tcPr>
            <w:tcW w:w="3590" w:type="pct"/>
            <w:shd w:val="clear" w:color="auto" w:fill="auto"/>
          </w:tcPr>
          <w:p w14:paraId="316379E0" w14:textId="77777777" w:rsidR="00A100A5" w:rsidRPr="004602F8" w:rsidRDefault="00A100A5" w:rsidP="00AC2F13">
            <w:pPr>
              <w:pStyle w:val="ASFKTablenorm"/>
              <w:ind w:left="57" w:right="57"/>
            </w:pPr>
            <w:r w:rsidRPr="004602F8">
              <w:t xml:space="preserve">Наименование </w:t>
            </w:r>
            <w:r w:rsidR="00A10834" w:rsidRPr="004602F8">
              <w:t>ТОФК</w:t>
            </w:r>
            <w:r w:rsidRPr="004602F8">
              <w:t xml:space="preserve"> отправителя. Импорт из OEBS.</w:t>
            </w:r>
          </w:p>
        </w:tc>
      </w:tr>
      <w:tr w:rsidR="00A100A5" w:rsidRPr="004602F8" w14:paraId="31C52F63" w14:textId="77777777" w:rsidTr="00FC4CA8">
        <w:tc>
          <w:tcPr>
            <w:tcW w:w="1410" w:type="pct"/>
            <w:shd w:val="clear" w:color="auto" w:fill="auto"/>
          </w:tcPr>
          <w:p w14:paraId="5C151D3B" w14:textId="77777777" w:rsidR="00A100A5" w:rsidRPr="004602F8" w:rsidRDefault="00A100A5" w:rsidP="00AC2F13">
            <w:pPr>
              <w:pStyle w:val="ASFKTablenorm"/>
              <w:ind w:left="57" w:right="57"/>
            </w:pPr>
            <w:r w:rsidRPr="004602F8">
              <w:t>Орган ФК-принимающий</w:t>
            </w:r>
          </w:p>
        </w:tc>
        <w:tc>
          <w:tcPr>
            <w:tcW w:w="3590" w:type="pct"/>
            <w:shd w:val="clear" w:color="auto" w:fill="auto"/>
          </w:tcPr>
          <w:p w14:paraId="310F448A" w14:textId="77777777" w:rsidR="00A100A5" w:rsidRPr="004602F8" w:rsidRDefault="00A100A5" w:rsidP="00AC2F13">
            <w:pPr>
              <w:pStyle w:val="ASFKTablenorm"/>
              <w:ind w:left="57" w:right="57"/>
            </w:pPr>
            <w:r w:rsidRPr="004602F8">
              <w:t xml:space="preserve">Наименование </w:t>
            </w:r>
            <w:r w:rsidR="00A10834" w:rsidRPr="004602F8">
              <w:t>ТОФК</w:t>
            </w:r>
            <w:r w:rsidRPr="004602F8">
              <w:t xml:space="preserve"> получателя. Импорт из OEBS.</w:t>
            </w:r>
          </w:p>
        </w:tc>
      </w:tr>
      <w:tr w:rsidR="00A100A5" w:rsidRPr="004602F8" w14:paraId="56084D79" w14:textId="77777777" w:rsidTr="00FC4CA8">
        <w:tc>
          <w:tcPr>
            <w:tcW w:w="1410" w:type="pct"/>
            <w:shd w:val="clear" w:color="auto" w:fill="auto"/>
          </w:tcPr>
          <w:p w14:paraId="74B7A6DA" w14:textId="77777777" w:rsidR="00A100A5" w:rsidRPr="004602F8" w:rsidRDefault="00A100A5" w:rsidP="00AC2F13">
            <w:pPr>
              <w:pStyle w:val="ASFKTablenorm"/>
              <w:ind w:left="57" w:right="57"/>
            </w:pPr>
            <w:r w:rsidRPr="004602F8">
              <w:t>ПБС</w:t>
            </w:r>
          </w:p>
        </w:tc>
        <w:tc>
          <w:tcPr>
            <w:tcW w:w="3590" w:type="pct"/>
            <w:shd w:val="clear" w:color="auto" w:fill="auto"/>
          </w:tcPr>
          <w:p w14:paraId="4488FABF" w14:textId="77777777" w:rsidR="00A100A5" w:rsidRPr="004602F8" w:rsidRDefault="00A100A5" w:rsidP="00AC2F13">
            <w:pPr>
              <w:pStyle w:val="ASFKTablenorm"/>
              <w:ind w:left="57" w:right="57"/>
            </w:pPr>
            <w:r w:rsidRPr="004602F8">
              <w:t>Наименование ПБС. Импорт из OEBS.</w:t>
            </w:r>
          </w:p>
        </w:tc>
      </w:tr>
      <w:tr w:rsidR="00A100A5" w:rsidRPr="004602F8" w14:paraId="1ADB69D2" w14:textId="77777777" w:rsidTr="00FC4CA8">
        <w:tc>
          <w:tcPr>
            <w:tcW w:w="1410" w:type="pct"/>
            <w:shd w:val="clear" w:color="auto" w:fill="auto"/>
          </w:tcPr>
          <w:p w14:paraId="1790FDDD" w14:textId="77777777" w:rsidR="00A100A5" w:rsidRPr="004602F8" w:rsidRDefault="00A100A5" w:rsidP="00AC2F13">
            <w:pPr>
              <w:pStyle w:val="ASFKTablenorm"/>
              <w:ind w:left="57" w:right="57"/>
            </w:pPr>
            <w:r w:rsidRPr="004602F8">
              <w:t>ГРБС</w:t>
            </w:r>
          </w:p>
        </w:tc>
        <w:tc>
          <w:tcPr>
            <w:tcW w:w="3590" w:type="pct"/>
            <w:shd w:val="clear" w:color="auto" w:fill="auto"/>
          </w:tcPr>
          <w:p w14:paraId="3067D822" w14:textId="77777777" w:rsidR="00A100A5" w:rsidRPr="004602F8" w:rsidRDefault="00A100A5" w:rsidP="00AC2F13">
            <w:pPr>
              <w:pStyle w:val="ASFKTablenorm"/>
              <w:ind w:left="57" w:right="57"/>
            </w:pPr>
            <w:r w:rsidRPr="004602F8">
              <w:t>Наименование ГРБС. Импорт из OEBS.</w:t>
            </w:r>
          </w:p>
        </w:tc>
      </w:tr>
      <w:tr w:rsidR="00A100A5" w:rsidRPr="004602F8" w14:paraId="0952058C" w14:textId="77777777" w:rsidTr="00FC4CA8">
        <w:tc>
          <w:tcPr>
            <w:tcW w:w="1410" w:type="pct"/>
            <w:shd w:val="clear" w:color="auto" w:fill="auto"/>
          </w:tcPr>
          <w:p w14:paraId="6E774C1E" w14:textId="77777777" w:rsidR="00A100A5" w:rsidRPr="004602F8" w:rsidRDefault="00A100A5" w:rsidP="00AC2F13">
            <w:pPr>
              <w:pStyle w:val="ASFKTablenorm"/>
              <w:ind w:left="57" w:right="57"/>
            </w:pPr>
            <w:r w:rsidRPr="004602F8">
              <w:t>Бюджет</w:t>
            </w:r>
          </w:p>
        </w:tc>
        <w:tc>
          <w:tcPr>
            <w:tcW w:w="3590" w:type="pct"/>
            <w:shd w:val="clear" w:color="auto" w:fill="auto"/>
          </w:tcPr>
          <w:p w14:paraId="71B008E4" w14:textId="77777777" w:rsidR="00A100A5" w:rsidRPr="004602F8" w:rsidRDefault="00A100A5" w:rsidP="00AC2F13">
            <w:pPr>
              <w:pStyle w:val="ASFKTablenorm"/>
              <w:ind w:left="57" w:right="57"/>
            </w:pPr>
            <w:r w:rsidRPr="004602F8">
              <w:t>Наименование бюджета для ЛС клиента, являющегося участником бюджетного процесса. Импорт из OEBS.</w:t>
            </w:r>
          </w:p>
        </w:tc>
      </w:tr>
      <w:tr w:rsidR="00A100A5" w:rsidRPr="004602F8" w14:paraId="4FDBE026" w14:textId="77777777" w:rsidTr="00FC4CA8">
        <w:tc>
          <w:tcPr>
            <w:tcW w:w="1410" w:type="pct"/>
            <w:shd w:val="clear" w:color="auto" w:fill="auto"/>
          </w:tcPr>
          <w:p w14:paraId="2AAB82EF" w14:textId="77777777" w:rsidR="00A100A5" w:rsidRPr="004602F8" w:rsidRDefault="00A100A5" w:rsidP="00AC2F13">
            <w:pPr>
              <w:pStyle w:val="ASFKTablenorm"/>
              <w:ind w:left="57" w:right="57"/>
            </w:pPr>
            <w:r w:rsidRPr="004602F8">
              <w:t xml:space="preserve">Фин. </w:t>
            </w:r>
            <w:r w:rsidR="00204377" w:rsidRPr="004602F8">
              <w:t>О</w:t>
            </w:r>
            <w:r w:rsidRPr="004602F8">
              <w:t>рган</w:t>
            </w:r>
          </w:p>
        </w:tc>
        <w:tc>
          <w:tcPr>
            <w:tcW w:w="3590" w:type="pct"/>
            <w:shd w:val="clear" w:color="auto" w:fill="auto"/>
          </w:tcPr>
          <w:p w14:paraId="10CAD1B6" w14:textId="77777777" w:rsidR="00A100A5" w:rsidRPr="004602F8" w:rsidRDefault="00A100A5" w:rsidP="00AC2F13">
            <w:pPr>
              <w:pStyle w:val="ASFKTablenorm"/>
              <w:ind w:left="57" w:right="57"/>
            </w:pPr>
            <w:r w:rsidRPr="004602F8">
              <w:t>Наименование ФО, обслуживающего данный бюджет. Импорт из OEBS.</w:t>
            </w:r>
          </w:p>
        </w:tc>
      </w:tr>
      <w:tr w:rsidR="00A100A5" w:rsidRPr="004602F8" w14:paraId="45448B22" w14:textId="77777777" w:rsidTr="00FC4CA8">
        <w:tc>
          <w:tcPr>
            <w:tcW w:w="1410" w:type="pct"/>
            <w:shd w:val="clear" w:color="auto" w:fill="auto"/>
          </w:tcPr>
          <w:p w14:paraId="4132F203" w14:textId="77777777" w:rsidR="00A100A5" w:rsidRPr="004602F8" w:rsidRDefault="00A100A5" w:rsidP="00AC2F13">
            <w:pPr>
              <w:pStyle w:val="ASFKTablenorm"/>
              <w:ind w:left="57" w:right="57"/>
            </w:pPr>
            <w:r w:rsidRPr="004602F8">
              <w:lastRenderedPageBreak/>
              <w:t>Основание для передачи</w:t>
            </w:r>
          </w:p>
        </w:tc>
        <w:tc>
          <w:tcPr>
            <w:tcW w:w="3590" w:type="pct"/>
            <w:shd w:val="clear" w:color="auto" w:fill="auto"/>
          </w:tcPr>
          <w:p w14:paraId="5A7B3F9F" w14:textId="77777777" w:rsidR="00A100A5" w:rsidRPr="004602F8" w:rsidRDefault="00A100A5" w:rsidP="00AC2F13">
            <w:pPr>
              <w:pStyle w:val="ASFKTablenorm"/>
              <w:ind w:left="57" w:right="57"/>
            </w:pPr>
            <w:r w:rsidRPr="004602F8">
              <w:t>Основание для передачи. Импорт из OEBS.</w:t>
            </w:r>
          </w:p>
        </w:tc>
      </w:tr>
      <w:tr w:rsidR="00A100A5" w:rsidRPr="004602F8" w14:paraId="4A3D95C5" w14:textId="77777777" w:rsidTr="00FC4CA8">
        <w:tc>
          <w:tcPr>
            <w:tcW w:w="5000" w:type="pct"/>
            <w:gridSpan w:val="2"/>
            <w:shd w:val="clear" w:color="auto" w:fill="auto"/>
          </w:tcPr>
          <w:p w14:paraId="719A5F0E" w14:textId="77777777" w:rsidR="00A100A5" w:rsidRPr="004602F8" w:rsidRDefault="00A100A5" w:rsidP="00AC2F13">
            <w:pPr>
              <w:pStyle w:val="ASFKTablenorm"/>
              <w:ind w:left="57" w:right="57"/>
            </w:pPr>
            <w:r w:rsidRPr="004602F8">
              <w:t>Группа полей «Коды»</w:t>
            </w:r>
          </w:p>
        </w:tc>
      </w:tr>
      <w:tr w:rsidR="00A100A5" w:rsidRPr="004602F8" w14:paraId="1589D768" w14:textId="77777777" w:rsidTr="00FC4CA8">
        <w:tc>
          <w:tcPr>
            <w:tcW w:w="1410" w:type="pct"/>
            <w:shd w:val="clear" w:color="auto" w:fill="auto"/>
          </w:tcPr>
          <w:p w14:paraId="37A77FCF" w14:textId="77777777" w:rsidR="00A100A5" w:rsidRPr="004602F8" w:rsidRDefault="00A100A5" w:rsidP="00AC2F13">
            <w:pPr>
              <w:pStyle w:val="ASFKTablenorm"/>
              <w:ind w:left="57" w:right="57"/>
            </w:pPr>
            <w:r w:rsidRPr="004602F8">
              <w:t>по КОФК</w:t>
            </w:r>
          </w:p>
        </w:tc>
        <w:tc>
          <w:tcPr>
            <w:tcW w:w="3590" w:type="pct"/>
            <w:shd w:val="clear" w:color="auto" w:fill="auto"/>
          </w:tcPr>
          <w:p w14:paraId="2FDEE87D" w14:textId="77777777" w:rsidR="00A100A5" w:rsidRPr="004602F8" w:rsidRDefault="00A100A5" w:rsidP="00AC2F13">
            <w:pPr>
              <w:pStyle w:val="ASFKTablenorm"/>
              <w:ind w:left="57" w:right="57"/>
            </w:pPr>
            <w:r w:rsidRPr="004602F8">
              <w:t xml:space="preserve">Код </w:t>
            </w:r>
            <w:r w:rsidR="00A10834" w:rsidRPr="004602F8">
              <w:t>ТОФК</w:t>
            </w:r>
            <w:r w:rsidRPr="004602F8">
              <w:t xml:space="preserve"> отправителя. Импорт из OEBS.</w:t>
            </w:r>
          </w:p>
        </w:tc>
      </w:tr>
      <w:tr w:rsidR="00A100A5" w:rsidRPr="004602F8" w14:paraId="51381E09" w14:textId="77777777" w:rsidTr="00FC4CA8">
        <w:tc>
          <w:tcPr>
            <w:tcW w:w="1410" w:type="pct"/>
            <w:shd w:val="clear" w:color="auto" w:fill="auto"/>
          </w:tcPr>
          <w:p w14:paraId="64197C02" w14:textId="77777777" w:rsidR="00A100A5" w:rsidRPr="004602F8" w:rsidRDefault="00204377" w:rsidP="00AC2F13">
            <w:pPr>
              <w:pStyle w:val="ASFKTablenorm"/>
              <w:ind w:left="57" w:right="57"/>
            </w:pPr>
            <w:r w:rsidRPr="004602F8">
              <w:t>П</w:t>
            </w:r>
            <w:r w:rsidR="00A100A5" w:rsidRPr="004602F8">
              <w:t>о КОФК</w:t>
            </w:r>
          </w:p>
        </w:tc>
        <w:tc>
          <w:tcPr>
            <w:tcW w:w="3590" w:type="pct"/>
            <w:shd w:val="clear" w:color="auto" w:fill="auto"/>
          </w:tcPr>
          <w:p w14:paraId="40B740A7" w14:textId="77777777" w:rsidR="00A100A5" w:rsidRPr="004602F8" w:rsidRDefault="00A100A5" w:rsidP="00AC2F13">
            <w:pPr>
              <w:pStyle w:val="ASFKTablenorm"/>
              <w:ind w:left="57" w:right="57"/>
            </w:pPr>
            <w:r w:rsidRPr="004602F8">
              <w:t xml:space="preserve">Код </w:t>
            </w:r>
            <w:r w:rsidR="00A10834" w:rsidRPr="004602F8">
              <w:t>ТОФК</w:t>
            </w:r>
            <w:r w:rsidRPr="004602F8">
              <w:t xml:space="preserve"> получателя. Импорт из OEBS.</w:t>
            </w:r>
          </w:p>
        </w:tc>
      </w:tr>
      <w:tr w:rsidR="00A100A5" w:rsidRPr="004602F8" w14:paraId="3BFB1773" w14:textId="77777777" w:rsidTr="00FC4CA8">
        <w:tc>
          <w:tcPr>
            <w:tcW w:w="1410" w:type="pct"/>
            <w:shd w:val="clear" w:color="auto" w:fill="auto"/>
          </w:tcPr>
          <w:p w14:paraId="70E5112A" w14:textId="77777777" w:rsidR="00A100A5" w:rsidRPr="004602F8" w:rsidRDefault="00204377" w:rsidP="00AC2F13">
            <w:pPr>
              <w:pStyle w:val="ASFKTablenorm"/>
              <w:ind w:left="57" w:right="57"/>
            </w:pPr>
            <w:r w:rsidRPr="004602F8">
              <w:t>П</w:t>
            </w:r>
            <w:r w:rsidR="00A100A5" w:rsidRPr="004602F8">
              <w:t>о Сводному реестру</w:t>
            </w:r>
          </w:p>
        </w:tc>
        <w:tc>
          <w:tcPr>
            <w:tcW w:w="3590" w:type="pct"/>
            <w:shd w:val="clear" w:color="auto" w:fill="auto"/>
          </w:tcPr>
          <w:p w14:paraId="1ED0668E" w14:textId="77777777" w:rsidR="00A100A5" w:rsidRPr="004602F8" w:rsidRDefault="00A100A5" w:rsidP="00AC2F13">
            <w:pPr>
              <w:pStyle w:val="ASFKTablenorm"/>
              <w:ind w:left="57" w:right="57"/>
            </w:pPr>
            <w:r w:rsidRPr="004602F8">
              <w:t>Код ИПБС по СР. Импорт из OEBS.</w:t>
            </w:r>
          </w:p>
        </w:tc>
      </w:tr>
      <w:tr w:rsidR="00A100A5" w:rsidRPr="004602F8" w14:paraId="52950FD8" w14:textId="77777777" w:rsidTr="00FC4CA8">
        <w:tc>
          <w:tcPr>
            <w:tcW w:w="1410" w:type="pct"/>
            <w:shd w:val="clear" w:color="auto" w:fill="auto"/>
          </w:tcPr>
          <w:p w14:paraId="2ABF63A8" w14:textId="77777777" w:rsidR="00A100A5" w:rsidRPr="004602F8" w:rsidRDefault="00A100A5" w:rsidP="00AC2F13">
            <w:pPr>
              <w:pStyle w:val="ASFKTablenorm"/>
              <w:ind w:left="57" w:right="57"/>
            </w:pPr>
            <w:r w:rsidRPr="004602F8">
              <w:t>Глава по БК</w:t>
            </w:r>
          </w:p>
        </w:tc>
        <w:tc>
          <w:tcPr>
            <w:tcW w:w="3590" w:type="pct"/>
            <w:shd w:val="clear" w:color="auto" w:fill="auto"/>
          </w:tcPr>
          <w:p w14:paraId="0B5EE572" w14:textId="77777777" w:rsidR="00A100A5" w:rsidRPr="004602F8" w:rsidRDefault="00A100A5" w:rsidP="00AC2F13">
            <w:pPr>
              <w:pStyle w:val="ASFKTablenorm"/>
              <w:ind w:left="57" w:right="57"/>
            </w:pPr>
            <w:r w:rsidRPr="004602F8">
              <w:t>Код ГРБС. Импорт из OEBS.</w:t>
            </w:r>
          </w:p>
        </w:tc>
      </w:tr>
      <w:tr w:rsidR="00A100A5" w:rsidRPr="004602F8" w14:paraId="43940877" w14:textId="77777777" w:rsidTr="00FC4CA8">
        <w:tc>
          <w:tcPr>
            <w:tcW w:w="1410" w:type="pct"/>
            <w:shd w:val="clear" w:color="auto" w:fill="auto"/>
          </w:tcPr>
          <w:p w14:paraId="3B8DAB9C" w14:textId="77777777" w:rsidR="00A100A5" w:rsidRPr="004602F8" w:rsidRDefault="00204377" w:rsidP="00AC2F13">
            <w:pPr>
              <w:pStyle w:val="ASFKTablenorm"/>
              <w:ind w:left="57" w:right="57"/>
            </w:pPr>
            <w:r w:rsidRPr="004602F8">
              <w:t>П</w:t>
            </w:r>
            <w:r w:rsidR="00A100A5" w:rsidRPr="004602F8">
              <w:t>о ОКТМО</w:t>
            </w:r>
          </w:p>
        </w:tc>
        <w:tc>
          <w:tcPr>
            <w:tcW w:w="3590" w:type="pct"/>
            <w:shd w:val="clear" w:color="auto" w:fill="auto"/>
          </w:tcPr>
          <w:p w14:paraId="44FD46DB" w14:textId="77777777" w:rsidR="00A100A5" w:rsidRPr="004602F8" w:rsidRDefault="00A100A5" w:rsidP="00AC2F13">
            <w:pPr>
              <w:pStyle w:val="ASFKTablenorm"/>
              <w:ind w:left="57" w:right="57"/>
            </w:pPr>
            <w:r w:rsidRPr="004602F8">
              <w:t>Импорт из OEBS.</w:t>
            </w:r>
          </w:p>
        </w:tc>
      </w:tr>
      <w:tr w:rsidR="00A100A5" w:rsidRPr="004602F8" w14:paraId="299C9CC5" w14:textId="77777777" w:rsidTr="00FC4CA8">
        <w:tc>
          <w:tcPr>
            <w:tcW w:w="1410" w:type="pct"/>
            <w:shd w:val="clear" w:color="auto" w:fill="auto"/>
          </w:tcPr>
          <w:p w14:paraId="21158CF5" w14:textId="77777777" w:rsidR="00A100A5" w:rsidRPr="004602F8" w:rsidRDefault="00204377" w:rsidP="00AC2F13">
            <w:pPr>
              <w:pStyle w:val="ASFKTablenorm"/>
              <w:ind w:left="57" w:right="57"/>
            </w:pPr>
            <w:r w:rsidRPr="004602F8">
              <w:t>П</w:t>
            </w:r>
            <w:r w:rsidR="00A100A5" w:rsidRPr="004602F8">
              <w:t>о ОКПО</w:t>
            </w:r>
          </w:p>
        </w:tc>
        <w:tc>
          <w:tcPr>
            <w:tcW w:w="3590" w:type="pct"/>
            <w:shd w:val="clear" w:color="auto" w:fill="auto"/>
          </w:tcPr>
          <w:p w14:paraId="52CD50AB" w14:textId="77777777" w:rsidR="00A100A5" w:rsidRPr="004602F8" w:rsidRDefault="00A100A5" w:rsidP="00AC2F13">
            <w:pPr>
              <w:pStyle w:val="ASFKTablenorm"/>
              <w:ind w:left="57" w:right="57"/>
            </w:pPr>
            <w:r w:rsidRPr="004602F8">
              <w:t>Импорт из OEBS.</w:t>
            </w:r>
          </w:p>
        </w:tc>
      </w:tr>
      <w:tr w:rsidR="00A100A5" w:rsidRPr="004602F8" w14:paraId="6F2B4F93" w14:textId="77777777" w:rsidTr="00FC4CA8">
        <w:tc>
          <w:tcPr>
            <w:tcW w:w="5000" w:type="pct"/>
            <w:gridSpan w:val="2"/>
            <w:shd w:val="clear" w:color="auto" w:fill="auto"/>
          </w:tcPr>
          <w:p w14:paraId="7836F393" w14:textId="77777777" w:rsidR="00A100A5" w:rsidRPr="004602F8" w:rsidRDefault="00A100A5" w:rsidP="00AC2F13">
            <w:pPr>
              <w:pStyle w:val="ASFKTablenorm"/>
              <w:ind w:left="57" w:right="57"/>
            </w:pPr>
            <w:r w:rsidRPr="004602F8">
              <w:t>Табличное поле</w:t>
            </w:r>
          </w:p>
        </w:tc>
      </w:tr>
      <w:tr w:rsidR="00A100A5" w:rsidRPr="004602F8" w14:paraId="1012CF36" w14:textId="77777777" w:rsidTr="00FC4CA8">
        <w:tc>
          <w:tcPr>
            <w:tcW w:w="1410" w:type="pct"/>
            <w:shd w:val="clear" w:color="auto" w:fill="auto"/>
          </w:tcPr>
          <w:p w14:paraId="6B98C04C" w14:textId="77777777" w:rsidR="00A100A5" w:rsidRPr="004602F8" w:rsidRDefault="00A100A5" w:rsidP="00AC2F13">
            <w:pPr>
              <w:pStyle w:val="ASFKTablenorm"/>
              <w:ind w:left="57" w:right="57"/>
            </w:pPr>
            <w:r w:rsidRPr="004602F8">
              <w:t>Остаток средств на начало года</w:t>
            </w:r>
          </w:p>
        </w:tc>
        <w:tc>
          <w:tcPr>
            <w:tcW w:w="3590" w:type="pct"/>
            <w:shd w:val="clear" w:color="auto" w:fill="auto"/>
          </w:tcPr>
          <w:p w14:paraId="5E16143A" w14:textId="77777777" w:rsidR="00A100A5" w:rsidRPr="004602F8" w:rsidRDefault="00A100A5" w:rsidP="00AC2F13">
            <w:pPr>
              <w:pStyle w:val="ASFKTablenorm"/>
              <w:ind w:left="57" w:right="57"/>
            </w:pPr>
            <w:r w:rsidRPr="004602F8">
              <w:t>Сумма денежных средств, поступивших во временное распоряжение ПБС на начало года. Импорт из OEBS.</w:t>
            </w:r>
          </w:p>
        </w:tc>
      </w:tr>
      <w:tr w:rsidR="00A100A5" w:rsidRPr="004602F8" w14:paraId="5B6D8EF6" w14:textId="77777777" w:rsidTr="00FC4CA8">
        <w:tc>
          <w:tcPr>
            <w:tcW w:w="1410" w:type="pct"/>
            <w:shd w:val="clear" w:color="auto" w:fill="auto"/>
          </w:tcPr>
          <w:p w14:paraId="3CA411CD" w14:textId="77777777" w:rsidR="00A100A5" w:rsidRPr="004602F8" w:rsidRDefault="00A100A5" w:rsidP="00AC2F13">
            <w:pPr>
              <w:pStyle w:val="ASFKTablenorm"/>
              <w:ind w:left="57" w:right="57"/>
            </w:pPr>
            <w:r w:rsidRPr="004602F8">
              <w:t>Поступления</w:t>
            </w:r>
          </w:p>
        </w:tc>
        <w:tc>
          <w:tcPr>
            <w:tcW w:w="3590" w:type="pct"/>
            <w:shd w:val="clear" w:color="auto" w:fill="auto"/>
          </w:tcPr>
          <w:p w14:paraId="7D4BAE60" w14:textId="77777777" w:rsidR="00A100A5" w:rsidRPr="004602F8" w:rsidRDefault="00A100A5" w:rsidP="00AC2F13">
            <w:pPr>
              <w:pStyle w:val="ASFKTablenorm"/>
              <w:ind w:left="57" w:right="57"/>
            </w:pPr>
            <w:r w:rsidRPr="004602F8">
              <w:t>Сумма поступлений по СВР. Импорт из OEBS.</w:t>
            </w:r>
          </w:p>
        </w:tc>
      </w:tr>
      <w:tr w:rsidR="00A100A5" w:rsidRPr="004602F8" w14:paraId="1D268D9F" w14:textId="77777777" w:rsidTr="00FC4CA8">
        <w:tc>
          <w:tcPr>
            <w:tcW w:w="1410" w:type="pct"/>
            <w:shd w:val="clear" w:color="auto" w:fill="auto"/>
          </w:tcPr>
          <w:p w14:paraId="15125766" w14:textId="77777777" w:rsidR="00A100A5" w:rsidRPr="004602F8" w:rsidRDefault="00A100A5" w:rsidP="00AC2F13">
            <w:pPr>
              <w:pStyle w:val="ASFKTablenorm"/>
              <w:ind w:left="57" w:right="57"/>
            </w:pPr>
            <w:r w:rsidRPr="004602F8">
              <w:t>Выплаты</w:t>
            </w:r>
          </w:p>
        </w:tc>
        <w:tc>
          <w:tcPr>
            <w:tcW w:w="3590" w:type="pct"/>
            <w:shd w:val="clear" w:color="auto" w:fill="auto"/>
          </w:tcPr>
          <w:p w14:paraId="7BAFAA56" w14:textId="77777777" w:rsidR="00A100A5" w:rsidRPr="004602F8" w:rsidRDefault="00A100A5" w:rsidP="00AC2F13">
            <w:pPr>
              <w:pStyle w:val="ASFKTablenorm"/>
              <w:ind w:left="57" w:right="57"/>
            </w:pPr>
            <w:r w:rsidRPr="004602F8">
              <w:t>Сумма выплат по СВР. Импорт из OEBS.</w:t>
            </w:r>
          </w:p>
        </w:tc>
      </w:tr>
      <w:tr w:rsidR="00A100A5" w:rsidRPr="004602F8" w14:paraId="23A0503D" w14:textId="77777777" w:rsidTr="00FC4CA8">
        <w:tc>
          <w:tcPr>
            <w:tcW w:w="1410" w:type="pct"/>
            <w:shd w:val="clear" w:color="auto" w:fill="auto"/>
          </w:tcPr>
          <w:p w14:paraId="6B13C149" w14:textId="77777777" w:rsidR="00A100A5" w:rsidRPr="004602F8" w:rsidRDefault="00A100A5" w:rsidP="00AC2F13">
            <w:pPr>
              <w:pStyle w:val="ASFKTablenorm"/>
              <w:ind w:left="57" w:right="57"/>
            </w:pPr>
            <w:r w:rsidRPr="004602F8">
              <w:t>Остаток средств на дату составления Акта</w:t>
            </w:r>
          </w:p>
        </w:tc>
        <w:tc>
          <w:tcPr>
            <w:tcW w:w="3590" w:type="pct"/>
            <w:shd w:val="clear" w:color="auto" w:fill="auto"/>
          </w:tcPr>
          <w:p w14:paraId="6FEAF405" w14:textId="77777777" w:rsidR="00A100A5" w:rsidRPr="004602F8" w:rsidRDefault="00A100A5" w:rsidP="00AC2F13">
            <w:pPr>
              <w:pStyle w:val="ASFKTablenorm"/>
              <w:ind w:left="57" w:right="57"/>
            </w:pPr>
            <w:r w:rsidRPr="004602F8">
              <w:t>Сумма денежных средств, поступивших во временное распоряжение ПБС на дату составления отчета. Импорт из OEBS.</w:t>
            </w:r>
          </w:p>
        </w:tc>
      </w:tr>
    </w:tbl>
    <w:p w14:paraId="583307B4" w14:textId="73242AF2" w:rsidR="00CA3543" w:rsidRPr="004602F8" w:rsidRDefault="00EC181F" w:rsidP="00CA3543">
      <w:pPr>
        <w:pStyle w:val="ASFKNormal"/>
      </w:pPr>
      <w:r w:rsidRPr="004602F8">
        <w:t>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 представлена н</w:t>
      </w:r>
      <w:r w:rsidR="00CA3543" w:rsidRPr="004602F8">
        <w:t>а рисунке </w:t>
      </w:r>
      <w:r w:rsidR="00CA3543" w:rsidRPr="004602F8">
        <w:fldChar w:fldCharType="begin"/>
      </w:r>
      <w:r w:rsidR="00CA3543" w:rsidRPr="004602F8">
        <w:instrText xml:space="preserve"> REF _Ref246156568 \h  \* MERGEFORMAT </w:instrText>
      </w:r>
      <w:r w:rsidR="00CA3543" w:rsidRPr="004602F8">
        <w:fldChar w:fldCharType="separate"/>
      </w:r>
      <w:r w:rsidR="0086114E">
        <w:t>349</w:t>
      </w:r>
      <w:r w:rsidR="00CA3543" w:rsidRPr="004602F8">
        <w:fldChar w:fldCharType="end"/>
      </w:r>
      <w:r w:rsidR="00CA3543" w:rsidRPr="004602F8">
        <w:t>.</w:t>
      </w:r>
    </w:p>
    <w:p w14:paraId="38BB7289" w14:textId="43C0A887" w:rsidR="00CA3543" w:rsidRPr="004602F8" w:rsidRDefault="004C00E2" w:rsidP="00CA3543">
      <w:pPr>
        <w:pStyle w:val="ASFKFigure"/>
      </w:pPr>
      <w:r w:rsidRPr="004602F8">
        <w:rPr>
          <w:noProof/>
        </w:rPr>
        <w:drawing>
          <wp:inline distT="0" distB="0" distL="0" distR="0" wp14:anchorId="1324869D" wp14:editId="2C86A04E">
            <wp:extent cx="6124575" cy="3933825"/>
            <wp:effectExtent l="0" t="0" r="9525" b="9525"/>
            <wp:docPr id="458" name="Рисунок 4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0"/>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0A25CC10" w14:textId="75F1C29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62" w:name="_Ref246156568"/>
      <w:bookmarkStart w:id="2163" w:name="_Toc126767637"/>
      <w:r w:rsidR="0086114E">
        <w:rPr>
          <w:noProof/>
        </w:rPr>
        <w:t>349</w:t>
      </w:r>
      <w:bookmarkEnd w:id="2162"/>
      <w:r w:rsidRPr="004602F8">
        <w:rPr>
          <w:noProof/>
        </w:rPr>
        <w:fldChar w:fldCharType="end"/>
      </w:r>
      <w:r w:rsidR="00CA3543" w:rsidRPr="004602F8">
        <w:t xml:space="preserve">. ЭФ </w:t>
      </w:r>
      <w:r w:rsidR="00EC181F" w:rsidRPr="004602F8">
        <w:t xml:space="preserve">документа </w:t>
      </w:r>
      <w:r w:rsidR="00BC7FFB" w:rsidRPr="004602F8">
        <w:t>«</w:t>
      </w:r>
      <w:r w:rsidR="00CA3543" w:rsidRPr="004602F8">
        <w:t>Акт приемки-передачи показателей лицевого счета по учету средств, поступающих во временное распоряжение учреждения</w:t>
      </w:r>
      <w:r w:rsidR="006B08A4" w:rsidRPr="004602F8">
        <w:t>», закладки «</w:t>
      </w:r>
      <w:r w:rsidR="00CA3543" w:rsidRPr="004602F8">
        <w:t>Дополнительные атрибуты (2)</w:t>
      </w:r>
      <w:r w:rsidR="00BC7FFB" w:rsidRPr="004602F8">
        <w:t>»</w:t>
      </w:r>
      <w:bookmarkEnd w:id="2163"/>
    </w:p>
    <w:p w14:paraId="67123091" w14:textId="3B385F2D" w:rsidR="00CA3543" w:rsidRPr="004602F8" w:rsidRDefault="00CA3543" w:rsidP="00CA3543">
      <w:pPr>
        <w:pStyle w:val="ASFKNormal"/>
      </w:pPr>
      <w:r w:rsidRPr="004602F8">
        <w:lastRenderedPageBreak/>
        <w:t xml:space="preserve">Перечень полей </w:t>
      </w:r>
      <w:r w:rsidR="00EC181F" w:rsidRPr="004602F8">
        <w:t xml:space="preserve">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 </w:t>
      </w:r>
      <w:r w:rsidR="003D6EBA" w:rsidRPr="004602F8">
        <w:t>приведены в таблице</w:t>
      </w:r>
      <w:r w:rsidRPr="004602F8">
        <w:t> </w:t>
      </w:r>
      <w:r w:rsidRPr="004602F8">
        <w:fldChar w:fldCharType="begin"/>
      </w:r>
      <w:r w:rsidRPr="004602F8">
        <w:instrText xml:space="preserve"> REF _Ref317611335 \h  \* MERGEFORMAT </w:instrText>
      </w:r>
      <w:r w:rsidRPr="004602F8">
        <w:fldChar w:fldCharType="separate"/>
      </w:r>
      <w:r w:rsidR="0086114E">
        <w:t>212</w:t>
      </w:r>
      <w:r w:rsidRPr="004602F8">
        <w:fldChar w:fldCharType="end"/>
      </w:r>
      <w:r w:rsidRPr="004602F8">
        <w:t>.</w:t>
      </w:r>
    </w:p>
    <w:p w14:paraId="3FDE11B4" w14:textId="427AB2D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64" w:name="_Toc126767105"/>
      <w:r w:rsidR="0086114E">
        <w:rPr>
          <w:noProof/>
        </w:rPr>
        <w:t>213</w:t>
      </w:r>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по учету средств, поступающих во временное распоряжение учреждения</w:t>
      </w:r>
      <w:r w:rsidR="006B08A4" w:rsidRPr="004602F8">
        <w:t>», закладки «</w:t>
      </w:r>
      <w:r w:rsidR="00CA3543" w:rsidRPr="004602F8">
        <w:t>Дополнительные атрибуты (2)</w:t>
      </w:r>
      <w:r w:rsidR="00BC7FFB" w:rsidRPr="004602F8">
        <w:t>»</w:t>
      </w:r>
      <w:bookmarkEnd w:id="216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95"/>
        <w:gridCol w:w="5933"/>
      </w:tblGrid>
      <w:tr w:rsidR="00A100A5" w:rsidRPr="004602F8" w14:paraId="364D95DE" w14:textId="77777777" w:rsidTr="00FC4CA8">
        <w:trPr>
          <w:tblHeader/>
        </w:trPr>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59F6DD" w14:textId="77777777" w:rsidR="00A100A5" w:rsidRPr="004602F8" w:rsidRDefault="00A100A5" w:rsidP="00A100A5">
            <w:pPr>
              <w:pStyle w:val="ASFKTableHead"/>
            </w:pPr>
            <w:bookmarkStart w:id="2165" w:name="_Ref299363186"/>
            <w:bookmarkStart w:id="2166" w:name="_Ref341260849"/>
            <w:bookmarkStart w:id="2167" w:name="_Toc409449240"/>
            <w:bookmarkStart w:id="2168" w:name="_Toc421171952"/>
            <w:bookmarkStart w:id="2169" w:name="_Toc433824911"/>
            <w:r w:rsidRPr="004602F8">
              <w:t>Наименование поля</w:t>
            </w:r>
          </w:p>
        </w:tc>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605946" w14:textId="77777777" w:rsidR="00A100A5" w:rsidRPr="004602F8" w:rsidRDefault="00A100A5" w:rsidP="00A100A5">
            <w:pPr>
              <w:pStyle w:val="ASFKTableHead"/>
            </w:pPr>
            <w:r w:rsidRPr="004602F8">
              <w:t>Описание поля</w:t>
            </w:r>
          </w:p>
        </w:tc>
      </w:tr>
      <w:tr w:rsidR="00A100A5" w:rsidRPr="004602F8" w14:paraId="4FFD7CCD" w14:textId="77777777" w:rsidTr="00FC4CA8">
        <w:tc>
          <w:tcPr>
            <w:tcW w:w="1919" w:type="pct"/>
            <w:shd w:val="clear" w:color="auto" w:fill="auto"/>
          </w:tcPr>
          <w:p w14:paraId="597B2B68" w14:textId="77777777" w:rsidR="00A100A5" w:rsidRPr="004602F8" w:rsidRDefault="00A100A5" w:rsidP="00AC2F13">
            <w:pPr>
              <w:pStyle w:val="ASFKTablenorm"/>
              <w:ind w:left="57" w:right="57"/>
            </w:pPr>
            <w:r w:rsidRPr="004602F8">
              <w:t>Бизнес-cтатус</w:t>
            </w:r>
          </w:p>
        </w:tc>
        <w:tc>
          <w:tcPr>
            <w:tcW w:w="3081" w:type="pct"/>
            <w:shd w:val="clear" w:color="auto" w:fill="auto"/>
          </w:tcPr>
          <w:p w14:paraId="653D12BD" w14:textId="77777777" w:rsidR="00A100A5" w:rsidRPr="004602F8" w:rsidRDefault="00A100A5" w:rsidP="00AC2F13">
            <w:pPr>
              <w:pStyle w:val="ASFKTablenorm"/>
              <w:ind w:left="57" w:right="57"/>
            </w:pPr>
            <w:r w:rsidRPr="004602F8">
              <w:t xml:space="preserve">Код и наименование бизнес-статуса документа. </w:t>
            </w:r>
          </w:p>
          <w:p w14:paraId="7304D451" w14:textId="77777777" w:rsidR="00A100A5" w:rsidRPr="004602F8" w:rsidRDefault="00A100A5" w:rsidP="00AC2F13">
            <w:pPr>
              <w:pStyle w:val="ASFKTablenorm"/>
              <w:ind w:left="57" w:right="57"/>
            </w:pPr>
            <w:r w:rsidRPr="004602F8">
              <w:t>Закрыто для редактирования.</w:t>
            </w:r>
          </w:p>
          <w:p w14:paraId="1B522AB4" w14:textId="77777777" w:rsidR="00A100A5" w:rsidRPr="004602F8" w:rsidRDefault="00A100A5"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«Документ(1)».</w:t>
            </w:r>
          </w:p>
          <w:p w14:paraId="3A3CF7DC" w14:textId="77777777" w:rsidR="00A100A5" w:rsidRPr="004602F8" w:rsidRDefault="00A100A5" w:rsidP="00AC2F13">
            <w:pPr>
              <w:pStyle w:val="ASFKTablenorm"/>
              <w:ind w:left="57" w:right="57"/>
            </w:pPr>
            <w:r w:rsidRPr="004602F8">
              <w:t>Наименование поля заполняется по коду из справочника.</w:t>
            </w:r>
          </w:p>
        </w:tc>
      </w:tr>
      <w:tr w:rsidR="00A100A5" w:rsidRPr="004602F8" w14:paraId="30037D4D" w14:textId="77777777" w:rsidTr="00FC4CA8">
        <w:tc>
          <w:tcPr>
            <w:tcW w:w="1919" w:type="pct"/>
            <w:shd w:val="clear" w:color="auto" w:fill="auto"/>
          </w:tcPr>
          <w:p w14:paraId="4AA9A20F" w14:textId="77777777" w:rsidR="00A100A5" w:rsidRPr="004602F8" w:rsidRDefault="00A100A5" w:rsidP="00AC2F13">
            <w:pPr>
              <w:pStyle w:val="ASFKTablenorm"/>
              <w:ind w:left="57" w:right="57"/>
            </w:pPr>
            <w:r w:rsidRPr="004602F8">
              <w:t>Статус утверждения</w:t>
            </w:r>
          </w:p>
        </w:tc>
        <w:tc>
          <w:tcPr>
            <w:tcW w:w="3081" w:type="pct"/>
            <w:shd w:val="clear" w:color="auto" w:fill="auto"/>
          </w:tcPr>
          <w:p w14:paraId="68BAEE44" w14:textId="77777777" w:rsidR="00A100A5" w:rsidRPr="004602F8" w:rsidRDefault="00A100A5" w:rsidP="00AC2F13">
            <w:pPr>
              <w:pStyle w:val="ASFKTablenorm"/>
              <w:ind w:left="57" w:right="57"/>
            </w:pPr>
            <w:r w:rsidRPr="004602F8">
              <w:t xml:space="preserve">Код и наименование статуса утверждения документа. </w:t>
            </w:r>
          </w:p>
          <w:p w14:paraId="66539838" w14:textId="77777777" w:rsidR="00A100A5" w:rsidRPr="004602F8" w:rsidRDefault="00A100A5" w:rsidP="00AC2F13">
            <w:pPr>
              <w:pStyle w:val="ASFKTablenorm"/>
              <w:ind w:left="57" w:right="57"/>
            </w:pPr>
            <w:r w:rsidRPr="004602F8">
              <w:t>Заполняется автоматически при утверждении документа. Закрыто для редактирования.</w:t>
            </w:r>
          </w:p>
        </w:tc>
      </w:tr>
      <w:tr w:rsidR="00A100A5" w:rsidRPr="004602F8" w14:paraId="72C4A01F" w14:textId="77777777" w:rsidTr="00FC4CA8">
        <w:tc>
          <w:tcPr>
            <w:tcW w:w="1919" w:type="pct"/>
            <w:shd w:val="clear" w:color="auto" w:fill="auto"/>
          </w:tcPr>
          <w:p w14:paraId="10EACE77" w14:textId="77777777" w:rsidR="00A100A5" w:rsidRPr="004602F8" w:rsidRDefault="00A100A5" w:rsidP="00AC2F13">
            <w:pPr>
              <w:pStyle w:val="ASFKTablenorm"/>
              <w:ind w:left="57" w:right="57"/>
            </w:pPr>
            <w:r w:rsidRPr="004602F8">
              <w:t>Статус передачи</w:t>
            </w:r>
          </w:p>
        </w:tc>
        <w:tc>
          <w:tcPr>
            <w:tcW w:w="3081" w:type="pct"/>
            <w:shd w:val="clear" w:color="auto" w:fill="auto"/>
          </w:tcPr>
          <w:p w14:paraId="1AFF5664" w14:textId="77777777" w:rsidR="00A100A5" w:rsidRPr="004602F8" w:rsidRDefault="00A100A5" w:rsidP="00AC2F13">
            <w:pPr>
              <w:pStyle w:val="ASFKTablenorm"/>
              <w:ind w:left="57" w:right="57"/>
            </w:pPr>
            <w:r w:rsidRPr="004602F8">
              <w:t>Код и наименование статуса передачи документа.</w:t>
            </w:r>
          </w:p>
          <w:p w14:paraId="50A205C8" w14:textId="77777777" w:rsidR="00A100A5" w:rsidRPr="004602F8" w:rsidRDefault="00A100A5" w:rsidP="00AC2F13">
            <w:pPr>
              <w:pStyle w:val="ASFKTablenorm"/>
              <w:ind w:left="57" w:right="57"/>
            </w:pPr>
            <w:r w:rsidRPr="004602F8">
              <w:t>Заполняется автоматически при обработке документа. Закрыто для редактирования.</w:t>
            </w:r>
          </w:p>
        </w:tc>
      </w:tr>
      <w:tr w:rsidR="00A100A5" w:rsidRPr="004602F8" w14:paraId="334E1196" w14:textId="77777777" w:rsidTr="00FC4CA8">
        <w:tc>
          <w:tcPr>
            <w:tcW w:w="5000" w:type="pct"/>
            <w:gridSpan w:val="2"/>
            <w:shd w:val="clear" w:color="auto" w:fill="auto"/>
          </w:tcPr>
          <w:p w14:paraId="7C3FB6A0" w14:textId="77777777" w:rsidR="00A100A5" w:rsidRPr="004602F8" w:rsidRDefault="00A100A5" w:rsidP="00AC2F13">
            <w:pPr>
              <w:pStyle w:val="ASFKTablenorm"/>
              <w:ind w:left="57" w:right="57"/>
            </w:pPr>
            <w:r w:rsidRPr="004602F8">
              <w:t>Группа полей «Передающая сторона»</w:t>
            </w:r>
          </w:p>
        </w:tc>
      </w:tr>
      <w:tr w:rsidR="00A100A5" w:rsidRPr="004602F8" w14:paraId="32209045" w14:textId="77777777" w:rsidTr="00FC4CA8">
        <w:tc>
          <w:tcPr>
            <w:tcW w:w="1919" w:type="pct"/>
            <w:shd w:val="clear" w:color="auto" w:fill="auto"/>
          </w:tcPr>
          <w:p w14:paraId="55056BE7" w14:textId="77777777" w:rsidR="00A100A5" w:rsidRPr="004602F8" w:rsidRDefault="00A100A5" w:rsidP="00AC2F13">
            <w:pPr>
              <w:pStyle w:val="ASFKTablenorm"/>
              <w:ind w:left="57" w:right="57"/>
            </w:pPr>
            <w:r w:rsidRPr="004602F8">
              <w:t>Руководитель органа ФК (уполномоченное лицо). Должность</w:t>
            </w:r>
          </w:p>
        </w:tc>
        <w:tc>
          <w:tcPr>
            <w:tcW w:w="3081" w:type="pct"/>
            <w:shd w:val="clear" w:color="auto" w:fill="auto"/>
          </w:tcPr>
          <w:p w14:paraId="4C09508A" w14:textId="77777777" w:rsidR="00A100A5" w:rsidRPr="004602F8" w:rsidRDefault="00A100A5" w:rsidP="00AC2F13">
            <w:pPr>
              <w:pStyle w:val="ASFKTablenorm"/>
              <w:ind w:left="57" w:right="57"/>
            </w:pPr>
            <w:r w:rsidRPr="004602F8">
              <w:t>Наименование должности руководителя органа ФК, передающего акт.</w:t>
            </w:r>
          </w:p>
          <w:p w14:paraId="1C638CE3" w14:textId="77777777" w:rsidR="00A100A5" w:rsidRPr="004602F8" w:rsidRDefault="00A100A5" w:rsidP="00AC2F13">
            <w:pPr>
              <w:pStyle w:val="ASFKTablenorm"/>
              <w:ind w:left="57" w:right="57"/>
            </w:pPr>
            <w:r w:rsidRPr="004602F8">
              <w:t>Импорт из OEBS.</w:t>
            </w:r>
          </w:p>
        </w:tc>
      </w:tr>
      <w:tr w:rsidR="00A100A5" w:rsidRPr="004602F8" w14:paraId="7249D45E" w14:textId="77777777" w:rsidTr="00FC4CA8">
        <w:tc>
          <w:tcPr>
            <w:tcW w:w="1919" w:type="pct"/>
            <w:shd w:val="clear" w:color="auto" w:fill="auto"/>
          </w:tcPr>
          <w:p w14:paraId="264B7C90" w14:textId="77777777" w:rsidR="00A100A5" w:rsidRPr="004602F8" w:rsidRDefault="00A100A5" w:rsidP="00AC2F13">
            <w:pPr>
              <w:pStyle w:val="ASFKTablenorm"/>
              <w:ind w:left="57" w:right="57"/>
            </w:pPr>
            <w:r w:rsidRPr="004602F8">
              <w:t>Руководитель органа ФК (уполномоченное лицо). Расшифровка подписи</w:t>
            </w:r>
          </w:p>
        </w:tc>
        <w:tc>
          <w:tcPr>
            <w:tcW w:w="3081" w:type="pct"/>
            <w:shd w:val="clear" w:color="auto" w:fill="auto"/>
          </w:tcPr>
          <w:p w14:paraId="38F65D74" w14:textId="77777777" w:rsidR="00A100A5" w:rsidRPr="004602F8" w:rsidRDefault="00A100A5" w:rsidP="00AC2F13">
            <w:pPr>
              <w:pStyle w:val="ASFKTablenorm"/>
              <w:ind w:left="57" w:right="57"/>
            </w:pPr>
            <w:r w:rsidRPr="004602F8">
              <w:t xml:space="preserve">ФИО руководителя органа ФК, передающего акт. </w:t>
            </w:r>
          </w:p>
          <w:p w14:paraId="5E6C0D5F" w14:textId="77777777" w:rsidR="00A100A5" w:rsidRPr="004602F8" w:rsidRDefault="00A100A5" w:rsidP="00AC2F13">
            <w:pPr>
              <w:pStyle w:val="ASFKTablenorm"/>
              <w:ind w:left="57" w:right="57"/>
            </w:pPr>
            <w:r w:rsidRPr="004602F8">
              <w:t>Импорт из OEBS.</w:t>
            </w:r>
          </w:p>
        </w:tc>
      </w:tr>
      <w:tr w:rsidR="00A100A5" w:rsidRPr="004602F8" w14:paraId="53A294C9" w14:textId="77777777" w:rsidTr="00FC4CA8">
        <w:tc>
          <w:tcPr>
            <w:tcW w:w="1919" w:type="pct"/>
            <w:shd w:val="clear" w:color="auto" w:fill="auto"/>
          </w:tcPr>
          <w:p w14:paraId="156518B5" w14:textId="77777777" w:rsidR="00A100A5" w:rsidRPr="004602F8" w:rsidRDefault="00A100A5" w:rsidP="00AC2F13">
            <w:pPr>
              <w:pStyle w:val="ASFKTablenorm"/>
              <w:ind w:left="57" w:right="57"/>
            </w:pPr>
            <w:r w:rsidRPr="004602F8">
              <w:t>Главный бухгалтер (уполномоченное лицо). Должность</w:t>
            </w:r>
          </w:p>
        </w:tc>
        <w:tc>
          <w:tcPr>
            <w:tcW w:w="3081" w:type="pct"/>
            <w:shd w:val="clear" w:color="auto" w:fill="auto"/>
          </w:tcPr>
          <w:p w14:paraId="62718349" w14:textId="77777777" w:rsidR="00A100A5" w:rsidRPr="004602F8" w:rsidRDefault="00A100A5" w:rsidP="00AC2F13">
            <w:pPr>
              <w:pStyle w:val="ASFKTablenorm"/>
              <w:ind w:left="57" w:right="57"/>
            </w:pPr>
            <w:r w:rsidRPr="004602F8">
              <w:t xml:space="preserve">Наименование должности главного бухгалтера органа ФК, передающего акт. </w:t>
            </w:r>
          </w:p>
          <w:p w14:paraId="37C675D1" w14:textId="77777777" w:rsidR="00A100A5" w:rsidRPr="004602F8" w:rsidRDefault="00A100A5" w:rsidP="00AC2F13">
            <w:pPr>
              <w:pStyle w:val="ASFKTablenorm"/>
              <w:ind w:left="57" w:right="57"/>
            </w:pPr>
            <w:r w:rsidRPr="004602F8">
              <w:t>Импорт из OEBS.</w:t>
            </w:r>
          </w:p>
        </w:tc>
      </w:tr>
      <w:tr w:rsidR="00A100A5" w:rsidRPr="004602F8" w14:paraId="057B7A8C" w14:textId="77777777" w:rsidTr="00FC4CA8">
        <w:tc>
          <w:tcPr>
            <w:tcW w:w="1919" w:type="pct"/>
            <w:shd w:val="clear" w:color="auto" w:fill="auto"/>
          </w:tcPr>
          <w:p w14:paraId="1F32D643" w14:textId="77777777" w:rsidR="00A100A5" w:rsidRPr="004602F8" w:rsidRDefault="00A100A5" w:rsidP="00AC2F13">
            <w:pPr>
              <w:pStyle w:val="ASFKTablenorm"/>
              <w:ind w:left="57" w:right="57"/>
            </w:pPr>
            <w:r w:rsidRPr="004602F8">
              <w:t>Главный бухгалтер (уполномоченное лицо). Расшифровка подписи</w:t>
            </w:r>
          </w:p>
        </w:tc>
        <w:tc>
          <w:tcPr>
            <w:tcW w:w="3081" w:type="pct"/>
            <w:shd w:val="clear" w:color="auto" w:fill="auto"/>
          </w:tcPr>
          <w:p w14:paraId="7C5289C0" w14:textId="77777777" w:rsidR="00A100A5" w:rsidRPr="004602F8" w:rsidRDefault="00A100A5" w:rsidP="00AC2F13">
            <w:pPr>
              <w:pStyle w:val="ASFKTablenorm"/>
              <w:ind w:left="57" w:right="57"/>
            </w:pPr>
            <w:r w:rsidRPr="004602F8">
              <w:t>ФИО главного бухгалтера органа ФК, передающего акт.</w:t>
            </w:r>
          </w:p>
        </w:tc>
      </w:tr>
      <w:tr w:rsidR="00A100A5" w:rsidRPr="004602F8" w14:paraId="5C066DE8" w14:textId="77777777" w:rsidTr="00FC4CA8">
        <w:tc>
          <w:tcPr>
            <w:tcW w:w="1919" w:type="pct"/>
            <w:shd w:val="clear" w:color="auto" w:fill="auto"/>
          </w:tcPr>
          <w:p w14:paraId="6D1900A2" w14:textId="77777777" w:rsidR="00A100A5" w:rsidRPr="004602F8" w:rsidRDefault="00A100A5" w:rsidP="00AC2F13">
            <w:pPr>
              <w:pStyle w:val="ASFKTablenorm"/>
              <w:ind w:left="57" w:right="57"/>
            </w:pPr>
            <w:r w:rsidRPr="004602F8">
              <w:t>Дата подписания</w:t>
            </w:r>
          </w:p>
        </w:tc>
        <w:tc>
          <w:tcPr>
            <w:tcW w:w="3081" w:type="pct"/>
            <w:shd w:val="clear" w:color="auto" w:fill="auto"/>
          </w:tcPr>
          <w:p w14:paraId="733A3465" w14:textId="77777777" w:rsidR="00A100A5" w:rsidRPr="004602F8" w:rsidRDefault="00A100A5" w:rsidP="00AC2F13">
            <w:pPr>
              <w:pStyle w:val="ASFKTablenorm"/>
              <w:ind w:left="57" w:right="57"/>
            </w:pPr>
            <w:r w:rsidRPr="004602F8">
              <w:t>Дата подписи акта передающей стороной.</w:t>
            </w:r>
          </w:p>
          <w:p w14:paraId="1AF8F61D" w14:textId="77777777" w:rsidR="00A100A5" w:rsidRPr="004602F8" w:rsidRDefault="00A100A5" w:rsidP="00AC2F13">
            <w:pPr>
              <w:pStyle w:val="ASFKTablenorm"/>
              <w:ind w:left="57" w:right="57"/>
            </w:pPr>
            <w:r w:rsidRPr="004602F8">
              <w:t>Импорт из OEBS.</w:t>
            </w:r>
          </w:p>
        </w:tc>
      </w:tr>
      <w:tr w:rsidR="00A100A5" w:rsidRPr="004602F8" w14:paraId="60AC828B" w14:textId="77777777" w:rsidTr="00FC4CA8">
        <w:tc>
          <w:tcPr>
            <w:tcW w:w="5000" w:type="pct"/>
            <w:gridSpan w:val="2"/>
            <w:shd w:val="clear" w:color="auto" w:fill="auto"/>
          </w:tcPr>
          <w:p w14:paraId="7DB34009" w14:textId="77777777" w:rsidR="00A100A5" w:rsidRPr="004602F8" w:rsidRDefault="00A100A5" w:rsidP="00AC2F13">
            <w:pPr>
              <w:pStyle w:val="ASFKTablenorm"/>
              <w:ind w:left="57" w:right="57"/>
            </w:pPr>
            <w:r w:rsidRPr="004602F8">
              <w:t>Группа полей «Принимающая сторона»</w:t>
            </w:r>
          </w:p>
        </w:tc>
      </w:tr>
      <w:tr w:rsidR="00A100A5" w:rsidRPr="004602F8" w14:paraId="59A82AC6" w14:textId="77777777" w:rsidTr="00FC4CA8">
        <w:tc>
          <w:tcPr>
            <w:tcW w:w="1919" w:type="pct"/>
            <w:shd w:val="clear" w:color="auto" w:fill="auto"/>
          </w:tcPr>
          <w:p w14:paraId="5518F047" w14:textId="77777777" w:rsidR="00A100A5" w:rsidRPr="004602F8" w:rsidRDefault="00A100A5" w:rsidP="00AC2F13">
            <w:pPr>
              <w:pStyle w:val="ASFKTablenorm"/>
              <w:ind w:left="57" w:right="57"/>
            </w:pPr>
            <w:r w:rsidRPr="004602F8">
              <w:t>Руководитель органа ФК (уполномоченное лицо). Должность</w:t>
            </w:r>
          </w:p>
        </w:tc>
        <w:tc>
          <w:tcPr>
            <w:tcW w:w="3081" w:type="pct"/>
            <w:shd w:val="clear" w:color="auto" w:fill="auto"/>
          </w:tcPr>
          <w:p w14:paraId="38C6AF35" w14:textId="77777777" w:rsidR="00A100A5" w:rsidRPr="004602F8" w:rsidRDefault="00A100A5" w:rsidP="00AC2F13">
            <w:pPr>
              <w:pStyle w:val="ASFKTablenorm"/>
              <w:ind w:left="57" w:right="57"/>
            </w:pPr>
            <w:r w:rsidRPr="004602F8">
              <w:t xml:space="preserve">Наименование должности руководителя органа ФК, принимающего акт. </w:t>
            </w:r>
          </w:p>
          <w:p w14:paraId="393C4ECF" w14:textId="77777777" w:rsidR="00A100A5" w:rsidRPr="004602F8" w:rsidRDefault="00A100A5" w:rsidP="00AC2F13">
            <w:pPr>
              <w:pStyle w:val="ASFKTablenorm"/>
              <w:ind w:left="57" w:right="57"/>
            </w:pPr>
            <w:r w:rsidRPr="004602F8">
              <w:t>Импорт из OEBS.</w:t>
            </w:r>
          </w:p>
        </w:tc>
      </w:tr>
      <w:tr w:rsidR="00A100A5" w:rsidRPr="004602F8" w14:paraId="0A2B6050" w14:textId="77777777" w:rsidTr="00FC4CA8">
        <w:tc>
          <w:tcPr>
            <w:tcW w:w="1919" w:type="pct"/>
            <w:shd w:val="clear" w:color="auto" w:fill="auto"/>
          </w:tcPr>
          <w:p w14:paraId="237DC406" w14:textId="77777777" w:rsidR="00A100A5" w:rsidRPr="004602F8" w:rsidRDefault="00A100A5" w:rsidP="00AC2F13">
            <w:pPr>
              <w:pStyle w:val="ASFKTablenorm"/>
              <w:ind w:left="57" w:right="57"/>
            </w:pPr>
            <w:r w:rsidRPr="004602F8">
              <w:t>Руководитель органа ФК (уполномоченное лицо). Расшифровка подписи</w:t>
            </w:r>
          </w:p>
        </w:tc>
        <w:tc>
          <w:tcPr>
            <w:tcW w:w="3081" w:type="pct"/>
            <w:shd w:val="clear" w:color="auto" w:fill="auto"/>
          </w:tcPr>
          <w:p w14:paraId="2AD5E8B5" w14:textId="77777777" w:rsidR="00A100A5" w:rsidRPr="004602F8" w:rsidRDefault="00A100A5" w:rsidP="00AC2F13">
            <w:pPr>
              <w:pStyle w:val="ASFKTablenorm"/>
              <w:ind w:left="57" w:right="57"/>
            </w:pPr>
            <w:r w:rsidRPr="004602F8">
              <w:t xml:space="preserve">ФИО руководителя органа ФК, принимающего акт. </w:t>
            </w:r>
          </w:p>
          <w:p w14:paraId="6B4D2904" w14:textId="77777777" w:rsidR="00A100A5" w:rsidRPr="004602F8" w:rsidRDefault="00A100A5" w:rsidP="00AC2F13">
            <w:pPr>
              <w:pStyle w:val="ASFKTablenorm"/>
              <w:ind w:left="57" w:right="57"/>
            </w:pPr>
            <w:r w:rsidRPr="004602F8">
              <w:t>Импорт из OEBS.</w:t>
            </w:r>
          </w:p>
        </w:tc>
      </w:tr>
      <w:tr w:rsidR="00A100A5" w:rsidRPr="004602F8" w14:paraId="60F035D1" w14:textId="77777777" w:rsidTr="00FC4CA8">
        <w:tc>
          <w:tcPr>
            <w:tcW w:w="1919" w:type="pct"/>
            <w:shd w:val="clear" w:color="auto" w:fill="auto"/>
          </w:tcPr>
          <w:p w14:paraId="3D1A993B" w14:textId="77777777" w:rsidR="00A100A5" w:rsidRPr="004602F8" w:rsidRDefault="00A100A5" w:rsidP="00AC2F13">
            <w:pPr>
              <w:pStyle w:val="ASFKTablenorm"/>
              <w:ind w:left="57" w:right="57"/>
            </w:pPr>
            <w:r w:rsidRPr="004602F8">
              <w:t>Главный бухгалтер (уполномоченное лицо). Должность</w:t>
            </w:r>
          </w:p>
        </w:tc>
        <w:tc>
          <w:tcPr>
            <w:tcW w:w="3081" w:type="pct"/>
            <w:shd w:val="clear" w:color="auto" w:fill="auto"/>
          </w:tcPr>
          <w:p w14:paraId="407540CE" w14:textId="77777777" w:rsidR="00A100A5" w:rsidRPr="004602F8" w:rsidRDefault="00A100A5" w:rsidP="00AC2F13">
            <w:pPr>
              <w:pStyle w:val="ASFKTablenorm"/>
              <w:ind w:left="57" w:right="57"/>
            </w:pPr>
            <w:r w:rsidRPr="004602F8">
              <w:t xml:space="preserve">Наименование должности главного бухгалтера органа ФК, принимающего акт. </w:t>
            </w:r>
          </w:p>
          <w:p w14:paraId="6D43E68A" w14:textId="77777777" w:rsidR="00A100A5" w:rsidRPr="004602F8" w:rsidRDefault="00A100A5" w:rsidP="00AC2F13">
            <w:pPr>
              <w:pStyle w:val="ASFKTablenorm"/>
              <w:ind w:left="57" w:right="57"/>
            </w:pPr>
            <w:r w:rsidRPr="004602F8">
              <w:t>Импорт из OEBS.</w:t>
            </w:r>
          </w:p>
        </w:tc>
      </w:tr>
      <w:tr w:rsidR="00A100A5" w:rsidRPr="004602F8" w14:paraId="71D8B98B" w14:textId="77777777" w:rsidTr="00FC4CA8">
        <w:tc>
          <w:tcPr>
            <w:tcW w:w="1919" w:type="pct"/>
            <w:shd w:val="clear" w:color="auto" w:fill="auto"/>
          </w:tcPr>
          <w:p w14:paraId="7A4D6C2A" w14:textId="77777777" w:rsidR="00A100A5" w:rsidRPr="004602F8" w:rsidRDefault="00A100A5" w:rsidP="00AC2F13">
            <w:pPr>
              <w:pStyle w:val="ASFKTablenorm"/>
              <w:ind w:left="57" w:right="57"/>
            </w:pPr>
            <w:r w:rsidRPr="004602F8">
              <w:lastRenderedPageBreak/>
              <w:t>Главный бухгалтер (уполномоченное лицо). Расшифровка подписи</w:t>
            </w:r>
          </w:p>
        </w:tc>
        <w:tc>
          <w:tcPr>
            <w:tcW w:w="3081" w:type="pct"/>
            <w:shd w:val="clear" w:color="auto" w:fill="auto"/>
          </w:tcPr>
          <w:p w14:paraId="073B6DEA" w14:textId="77777777" w:rsidR="00A100A5" w:rsidRPr="004602F8" w:rsidRDefault="00A100A5" w:rsidP="00AC2F13">
            <w:pPr>
              <w:pStyle w:val="ASFKTablenorm"/>
              <w:ind w:left="57" w:right="57"/>
            </w:pPr>
            <w:r w:rsidRPr="004602F8">
              <w:t xml:space="preserve">ФИО главного бухгалтера органа ФК, принимающего акт. </w:t>
            </w:r>
          </w:p>
          <w:p w14:paraId="0DF457CB" w14:textId="77777777" w:rsidR="00A100A5" w:rsidRPr="004602F8" w:rsidRDefault="00A100A5" w:rsidP="00AC2F13">
            <w:pPr>
              <w:pStyle w:val="ASFKTablenorm"/>
              <w:ind w:left="57" w:right="57"/>
            </w:pPr>
            <w:r w:rsidRPr="004602F8">
              <w:t>Импорт из OEBS.</w:t>
            </w:r>
          </w:p>
        </w:tc>
      </w:tr>
      <w:tr w:rsidR="00A100A5" w:rsidRPr="004602F8" w14:paraId="33701DCE" w14:textId="77777777" w:rsidTr="00FC4CA8">
        <w:tc>
          <w:tcPr>
            <w:tcW w:w="1919" w:type="pct"/>
            <w:shd w:val="clear" w:color="auto" w:fill="auto"/>
          </w:tcPr>
          <w:p w14:paraId="22530F8C" w14:textId="77777777" w:rsidR="00A100A5" w:rsidRPr="004602F8" w:rsidRDefault="00A100A5" w:rsidP="00AC2F13">
            <w:pPr>
              <w:pStyle w:val="ASFKTablenorm"/>
              <w:ind w:left="57" w:right="57"/>
            </w:pPr>
            <w:r w:rsidRPr="004602F8">
              <w:t>Дата подписания</w:t>
            </w:r>
          </w:p>
        </w:tc>
        <w:tc>
          <w:tcPr>
            <w:tcW w:w="3081" w:type="pct"/>
            <w:shd w:val="clear" w:color="auto" w:fill="auto"/>
          </w:tcPr>
          <w:p w14:paraId="67881FAF" w14:textId="77777777" w:rsidR="00A100A5" w:rsidRPr="004602F8" w:rsidRDefault="00A100A5" w:rsidP="00AC2F13">
            <w:pPr>
              <w:pStyle w:val="ASFKTablenorm"/>
              <w:ind w:left="57" w:right="57"/>
            </w:pPr>
            <w:r w:rsidRPr="004602F8">
              <w:t xml:space="preserve">Дата подписи акта принимающей стороной. </w:t>
            </w:r>
          </w:p>
          <w:p w14:paraId="6C3474C2" w14:textId="77777777" w:rsidR="00A100A5" w:rsidRPr="004602F8" w:rsidRDefault="00A100A5" w:rsidP="00AC2F13">
            <w:pPr>
              <w:pStyle w:val="ASFKTablenorm"/>
              <w:ind w:left="57" w:right="57"/>
            </w:pPr>
            <w:r w:rsidRPr="004602F8">
              <w:t>Импорт из OEBS.</w:t>
            </w:r>
          </w:p>
        </w:tc>
      </w:tr>
      <w:tr w:rsidR="00A100A5" w:rsidRPr="004602F8" w14:paraId="3FD17DA9" w14:textId="77777777" w:rsidTr="00FC4CA8">
        <w:tc>
          <w:tcPr>
            <w:tcW w:w="5000" w:type="pct"/>
            <w:gridSpan w:val="2"/>
            <w:shd w:val="clear" w:color="auto" w:fill="auto"/>
          </w:tcPr>
          <w:p w14:paraId="6F342DE4" w14:textId="77777777" w:rsidR="00A100A5" w:rsidRPr="004602F8" w:rsidRDefault="00A100A5" w:rsidP="00AC2F13">
            <w:pPr>
              <w:pStyle w:val="ASFKTablenorm"/>
              <w:ind w:left="57" w:right="57"/>
            </w:pPr>
            <w:r w:rsidRPr="004602F8">
              <w:t>Поля без группы</w:t>
            </w:r>
          </w:p>
        </w:tc>
      </w:tr>
      <w:tr w:rsidR="00A100A5" w:rsidRPr="004602F8" w14:paraId="1EB16F46" w14:textId="77777777" w:rsidTr="00FC4CA8">
        <w:tc>
          <w:tcPr>
            <w:tcW w:w="1919" w:type="pct"/>
            <w:shd w:val="clear" w:color="auto" w:fill="auto"/>
          </w:tcPr>
          <w:p w14:paraId="62CEA3B8" w14:textId="77777777" w:rsidR="00A100A5" w:rsidRPr="004602F8" w:rsidRDefault="00A100A5" w:rsidP="00AC2F13">
            <w:pPr>
              <w:pStyle w:val="ASFKTablenorm"/>
              <w:ind w:left="57" w:right="57"/>
            </w:pPr>
            <w:r w:rsidRPr="004602F8">
              <w:t>Руководитель клиента (уполномоченное лицо). Должность</w:t>
            </w:r>
          </w:p>
        </w:tc>
        <w:tc>
          <w:tcPr>
            <w:tcW w:w="3081" w:type="pct"/>
            <w:shd w:val="clear" w:color="auto" w:fill="auto"/>
          </w:tcPr>
          <w:p w14:paraId="2C6BB631" w14:textId="77777777" w:rsidR="00A100A5" w:rsidRPr="004602F8" w:rsidRDefault="00A100A5" w:rsidP="00AC2F13">
            <w:pPr>
              <w:pStyle w:val="ASFKTablenorm"/>
              <w:ind w:left="57" w:right="57"/>
            </w:pPr>
            <w:r w:rsidRPr="004602F8">
              <w:t xml:space="preserve">Наименование должности руководителя клиента. </w:t>
            </w:r>
          </w:p>
          <w:p w14:paraId="3B39424E" w14:textId="77777777" w:rsidR="00A100A5" w:rsidRPr="004602F8" w:rsidRDefault="00A100A5" w:rsidP="00AC2F13">
            <w:pPr>
              <w:pStyle w:val="ASFKTablenorm"/>
              <w:ind w:left="57" w:right="57"/>
            </w:pPr>
            <w:r w:rsidRPr="004602F8">
              <w:t>Заполняется вручную или выбором из справочника «Список сотрудников».</w:t>
            </w:r>
          </w:p>
        </w:tc>
      </w:tr>
      <w:tr w:rsidR="00A100A5" w:rsidRPr="004602F8" w14:paraId="36449A7D" w14:textId="77777777" w:rsidTr="00FC4CA8">
        <w:tc>
          <w:tcPr>
            <w:tcW w:w="1919" w:type="pct"/>
            <w:shd w:val="clear" w:color="auto" w:fill="auto"/>
          </w:tcPr>
          <w:p w14:paraId="1806881B" w14:textId="77777777" w:rsidR="00A100A5" w:rsidRPr="004602F8" w:rsidRDefault="00A100A5" w:rsidP="00AC2F13">
            <w:pPr>
              <w:pStyle w:val="ASFKTablenorm"/>
              <w:ind w:left="57" w:right="57"/>
            </w:pPr>
            <w:r w:rsidRPr="004602F8">
              <w:t>Руководитель клиента (уполномоченное лицо). Расшифровка подписи</w:t>
            </w:r>
          </w:p>
        </w:tc>
        <w:tc>
          <w:tcPr>
            <w:tcW w:w="3081" w:type="pct"/>
            <w:shd w:val="clear" w:color="auto" w:fill="auto"/>
          </w:tcPr>
          <w:p w14:paraId="4DA025B6" w14:textId="77777777" w:rsidR="00A100A5" w:rsidRPr="004602F8" w:rsidRDefault="00A100A5" w:rsidP="00AC2F13">
            <w:pPr>
              <w:pStyle w:val="ASFKTablenorm"/>
              <w:ind w:left="57" w:right="57"/>
            </w:pPr>
            <w:r w:rsidRPr="004602F8">
              <w:t xml:space="preserve">ФИО руководителя клиента. </w:t>
            </w:r>
          </w:p>
          <w:p w14:paraId="13D38FE9" w14:textId="77777777" w:rsidR="00A100A5" w:rsidRPr="004602F8" w:rsidRDefault="00A100A5" w:rsidP="00AC2F13">
            <w:pPr>
              <w:pStyle w:val="ASFKTablenorm"/>
              <w:ind w:left="57" w:right="57"/>
            </w:pPr>
            <w:r w:rsidRPr="004602F8">
              <w:t>Заполняется вручную или выбором из справочника «Список сотрудников».</w:t>
            </w:r>
          </w:p>
        </w:tc>
      </w:tr>
      <w:tr w:rsidR="00A100A5" w:rsidRPr="004602F8" w14:paraId="5C9B7698" w14:textId="77777777" w:rsidTr="00FC4CA8">
        <w:tc>
          <w:tcPr>
            <w:tcW w:w="1919" w:type="pct"/>
            <w:shd w:val="clear" w:color="auto" w:fill="auto"/>
          </w:tcPr>
          <w:p w14:paraId="00E773C6" w14:textId="77777777" w:rsidR="00A100A5" w:rsidRPr="004602F8" w:rsidRDefault="00A100A5" w:rsidP="00AC2F13">
            <w:pPr>
              <w:pStyle w:val="ASFKTablenorm"/>
              <w:ind w:left="57" w:right="57"/>
            </w:pPr>
            <w:r w:rsidRPr="004602F8">
              <w:t>Главный бухгалтер клиента (уполномоченное лицо). Должность</w:t>
            </w:r>
          </w:p>
        </w:tc>
        <w:tc>
          <w:tcPr>
            <w:tcW w:w="3081" w:type="pct"/>
            <w:shd w:val="clear" w:color="auto" w:fill="auto"/>
          </w:tcPr>
          <w:p w14:paraId="4A51158C" w14:textId="77777777" w:rsidR="00A100A5" w:rsidRPr="004602F8" w:rsidRDefault="00A100A5" w:rsidP="00AC2F13">
            <w:pPr>
              <w:pStyle w:val="ASFKTablenorm"/>
              <w:ind w:left="57" w:right="57"/>
            </w:pPr>
            <w:r w:rsidRPr="004602F8">
              <w:t xml:space="preserve">Наименование должности главного бухгалтера клиента. </w:t>
            </w:r>
          </w:p>
          <w:p w14:paraId="23B4728E" w14:textId="77777777" w:rsidR="00A100A5" w:rsidRPr="004602F8" w:rsidRDefault="00A100A5" w:rsidP="00AC2F13">
            <w:pPr>
              <w:pStyle w:val="ASFKTablenorm"/>
              <w:ind w:left="57" w:right="57"/>
            </w:pPr>
            <w:r w:rsidRPr="004602F8">
              <w:t>Заполняется вручную или выбором из справочника «Список сотрудников».</w:t>
            </w:r>
          </w:p>
        </w:tc>
      </w:tr>
      <w:tr w:rsidR="00A100A5" w:rsidRPr="004602F8" w14:paraId="79E01D1A" w14:textId="77777777" w:rsidTr="00FC4CA8">
        <w:tc>
          <w:tcPr>
            <w:tcW w:w="1919" w:type="pct"/>
            <w:shd w:val="clear" w:color="auto" w:fill="auto"/>
          </w:tcPr>
          <w:p w14:paraId="53218A39" w14:textId="77777777" w:rsidR="00A100A5" w:rsidRPr="004602F8" w:rsidRDefault="00A100A5" w:rsidP="00AC2F13">
            <w:pPr>
              <w:pStyle w:val="ASFKTablenorm"/>
              <w:ind w:left="57" w:right="57"/>
            </w:pPr>
            <w:r w:rsidRPr="004602F8">
              <w:t>Главный бухгалтер клиента (уполномоченное лицо). Расшифровка подписи</w:t>
            </w:r>
          </w:p>
        </w:tc>
        <w:tc>
          <w:tcPr>
            <w:tcW w:w="3081" w:type="pct"/>
            <w:shd w:val="clear" w:color="auto" w:fill="auto"/>
          </w:tcPr>
          <w:p w14:paraId="48C080DA" w14:textId="77777777" w:rsidR="00A100A5" w:rsidRPr="004602F8" w:rsidRDefault="00A100A5" w:rsidP="00AC2F13">
            <w:pPr>
              <w:pStyle w:val="ASFKTablenorm"/>
              <w:ind w:left="57" w:right="57"/>
            </w:pPr>
            <w:r w:rsidRPr="004602F8">
              <w:t xml:space="preserve">ФИО главного бухгалтера клиента. </w:t>
            </w:r>
          </w:p>
          <w:p w14:paraId="1C1C045D" w14:textId="77777777" w:rsidR="00A100A5" w:rsidRPr="004602F8" w:rsidRDefault="00A100A5" w:rsidP="00AC2F13">
            <w:pPr>
              <w:pStyle w:val="ASFKTablenorm"/>
              <w:ind w:left="57" w:right="57"/>
            </w:pPr>
            <w:r w:rsidRPr="004602F8">
              <w:t>Заполняется вручную или выбором из справочника «Список сотрудников».</w:t>
            </w:r>
          </w:p>
        </w:tc>
      </w:tr>
      <w:tr w:rsidR="00A100A5" w:rsidRPr="004602F8" w14:paraId="2084E02E" w14:textId="77777777" w:rsidTr="00FC4CA8">
        <w:tc>
          <w:tcPr>
            <w:tcW w:w="1919" w:type="pct"/>
            <w:shd w:val="clear" w:color="auto" w:fill="auto"/>
          </w:tcPr>
          <w:p w14:paraId="25C96CED" w14:textId="77777777" w:rsidR="00A100A5" w:rsidRPr="004602F8" w:rsidRDefault="00A100A5" w:rsidP="00AC2F13">
            <w:pPr>
              <w:pStyle w:val="ASFKTablenorm"/>
              <w:ind w:left="57" w:right="57"/>
            </w:pPr>
            <w:r w:rsidRPr="004602F8">
              <w:t>Дата подписания</w:t>
            </w:r>
          </w:p>
        </w:tc>
        <w:tc>
          <w:tcPr>
            <w:tcW w:w="3081" w:type="pct"/>
            <w:shd w:val="clear" w:color="auto" w:fill="auto"/>
          </w:tcPr>
          <w:p w14:paraId="3B648AF4" w14:textId="77777777" w:rsidR="00A100A5" w:rsidRPr="004602F8" w:rsidRDefault="00A100A5" w:rsidP="00AC2F13">
            <w:pPr>
              <w:pStyle w:val="ASFKTablenorm"/>
              <w:ind w:left="57" w:right="57"/>
            </w:pPr>
            <w:r w:rsidRPr="004602F8">
              <w:t>Дата утверждения (подписания) акта клиентом.</w:t>
            </w:r>
          </w:p>
          <w:p w14:paraId="1B3377BA" w14:textId="77777777" w:rsidR="00A100A5" w:rsidRPr="004602F8" w:rsidRDefault="00A100A5" w:rsidP="00AC2F13">
            <w:pPr>
              <w:pStyle w:val="ASFKTablenorm"/>
              <w:ind w:left="57" w:right="57"/>
            </w:pPr>
            <w:r w:rsidRPr="004602F8">
              <w:t>Заполняется вручную или выбором даты из календаря.</w:t>
            </w:r>
          </w:p>
        </w:tc>
      </w:tr>
      <w:tr w:rsidR="00A100A5" w:rsidRPr="004602F8" w14:paraId="1FBD49D7" w14:textId="77777777" w:rsidTr="00FC4CA8">
        <w:tc>
          <w:tcPr>
            <w:tcW w:w="5000" w:type="pct"/>
            <w:gridSpan w:val="2"/>
            <w:shd w:val="clear" w:color="auto" w:fill="auto"/>
          </w:tcPr>
          <w:p w14:paraId="249914BD" w14:textId="77777777" w:rsidR="00A100A5" w:rsidRPr="004602F8" w:rsidRDefault="00A100A5" w:rsidP="00AC2F13">
            <w:pPr>
              <w:pStyle w:val="ASFKTablenorm"/>
              <w:ind w:left="57" w:right="57"/>
            </w:pPr>
            <w:r w:rsidRPr="004602F8">
              <w:t>Группа полей «Даты регистрации в ФК»</w:t>
            </w:r>
          </w:p>
        </w:tc>
      </w:tr>
      <w:tr w:rsidR="00A100A5" w:rsidRPr="004602F8" w14:paraId="360E8CCC" w14:textId="77777777" w:rsidTr="00FC4CA8">
        <w:tc>
          <w:tcPr>
            <w:tcW w:w="1919" w:type="pct"/>
            <w:shd w:val="clear" w:color="auto" w:fill="auto"/>
          </w:tcPr>
          <w:p w14:paraId="3BC672E8" w14:textId="77777777" w:rsidR="00A100A5" w:rsidRPr="004602F8" w:rsidRDefault="00A100A5" w:rsidP="00AC2F13">
            <w:pPr>
              <w:pStyle w:val="ASFKTablenorm"/>
              <w:ind w:left="57" w:right="57"/>
            </w:pPr>
            <w:r w:rsidRPr="004602F8">
              <w:t>Дата регистрации в ФК, органе ФК отправителя</w:t>
            </w:r>
          </w:p>
        </w:tc>
        <w:tc>
          <w:tcPr>
            <w:tcW w:w="3081" w:type="pct"/>
            <w:shd w:val="clear" w:color="auto" w:fill="auto"/>
          </w:tcPr>
          <w:p w14:paraId="4732F1CB" w14:textId="77777777" w:rsidR="00A100A5" w:rsidRPr="004602F8" w:rsidRDefault="00A100A5" w:rsidP="00AC2F13">
            <w:pPr>
              <w:pStyle w:val="ASFKTablenorm"/>
              <w:ind w:left="57" w:right="57"/>
            </w:pPr>
            <w:r w:rsidRPr="004602F8">
              <w:t>Дата регистрации в органе ФК отправителя.</w:t>
            </w:r>
          </w:p>
          <w:p w14:paraId="0872C57A" w14:textId="77777777" w:rsidR="00A100A5" w:rsidRPr="004602F8" w:rsidRDefault="00A100A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A100A5" w:rsidRPr="004602F8" w14:paraId="3C5B553F" w14:textId="77777777" w:rsidTr="00FC4CA8">
        <w:tc>
          <w:tcPr>
            <w:tcW w:w="1919" w:type="pct"/>
            <w:shd w:val="clear" w:color="auto" w:fill="auto"/>
          </w:tcPr>
          <w:p w14:paraId="673C3FC7" w14:textId="77777777" w:rsidR="00A100A5" w:rsidRPr="004602F8" w:rsidRDefault="00A100A5" w:rsidP="00AC2F13">
            <w:pPr>
              <w:pStyle w:val="ASFKTablenorm"/>
              <w:ind w:left="57" w:right="57"/>
            </w:pPr>
            <w:r w:rsidRPr="004602F8">
              <w:t>Дата регистрации в ФК, органе ФК получателя</w:t>
            </w:r>
          </w:p>
        </w:tc>
        <w:tc>
          <w:tcPr>
            <w:tcW w:w="3081" w:type="pct"/>
            <w:shd w:val="clear" w:color="auto" w:fill="auto"/>
          </w:tcPr>
          <w:p w14:paraId="0D67B50D" w14:textId="77777777" w:rsidR="00A100A5" w:rsidRPr="004602F8" w:rsidRDefault="00A100A5" w:rsidP="00AC2F13">
            <w:pPr>
              <w:pStyle w:val="ASFKTablenorm"/>
              <w:ind w:left="57" w:right="57"/>
            </w:pPr>
            <w:r w:rsidRPr="004602F8">
              <w:t>Дата регистрации в органе ФК получателя.</w:t>
            </w:r>
          </w:p>
          <w:p w14:paraId="5E995B95" w14:textId="77777777" w:rsidR="00A100A5" w:rsidRPr="004602F8" w:rsidRDefault="00A100A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14:paraId="16E21DDE" w14:textId="77777777" w:rsidR="00CA3543" w:rsidRPr="004602F8" w:rsidRDefault="00CA3543" w:rsidP="00CA3543">
      <w:pPr>
        <w:pStyle w:val="32"/>
      </w:pPr>
      <w:bookmarkStart w:id="2170" w:name="_Ref468882241"/>
      <w:bookmarkStart w:id="2171" w:name="_Ref469925264"/>
      <w:bookmarkStart w:id="2172" w:name="_Ref469925358"/>
      <w:bookmarkStart w:id="2173" w:name="_Toc126766809"/>
      <w:r w:rsidRPr="004602F8">
        <w:t xml:space="preserve">Акт приемки-передачи показателей лицевого счета </w:t>
      </w:r>
      <w:bookmarkEnd w:id="2165"/>
      <w:r w:rsidRPr="004602F8">
        <w:t>ПБС за период</w:t>
      </w:r>
      <w:bookmarkEnd w:id="2166"/>
      <w:bookmarkEnd w:id="2167"/>
      <w:bookmarkEnd w:id="2168"/>
      <w:bookmarkEnd w:id="2169"/>
      <w:bookmarkEnd w:id="2170"/>
      <w:bookmarkEnd w:id="2171"/>
      <w:bookmarkEnd w:id="2172"/>
      <w:bookmarkEnd w:id="2173"/>
    </w:p>
    <w:p w14:paraId="7BA0882A"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получателя бюджетных средств (для отражения операций за __ – __ годы)</w:t>
      </w:r>
      <w:r w:rsidR="00BC7FFB" w:rsidRPr="004602F8">
        <w:t>»</w:t>
      </w:r>
      <w:r w:rsidRPr="004602F8">
        <w:t xml:space="preserve"> предназначен для передачи показателей, отраженных на ЛС одного ПБС другому.</w:t>
      </w:r>
    </w:p>
    <w:p w14:paraId="5894AE24"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получателя бюджетных средств (для отражения операций за __ – __ годы)</w:t>
      </w:r>
      <w:r w:rsidR="00BC7FFB" w:rsidRPr="004602F8">
        <w:t>»</w:t>
      </w:r>
      <w:r w:rsidRPr="004602F8">
        <w:t xml:space="preserve"> (РП4) передается из OEBS, затем в СУФД заполняются поля подписей клиента (</w:t>
      </w:r>
      <w:r w:rsidR="00BC7FFB" w:rsidRPr="004602F8">
        <w:t>«</w:t>
      </w:r>
      <w:r w:rsidRPr="004602F8">
        <w:t>От клиента</w:t>
      </w:r>
      <w:r w:rsidR="00BC7FFB" w:rsidRPr="004602F8">
        <w:t>»</w:t>
      </w:r>
      <w:r w:rsidRPr="004602F8">
        <w:t xml:space="preserve">), подписываются и отправляются в OEBS посредством </w:t>
      </w:r>
      <w:r w:rsidRPr="004602F8">
        <w:rPr>
          <w:lang w:val="en-US"/>
        </w:rPr>
        <w:t>sync</w:t>
      </w:r>
      <w:r w:rsidRPr="004602F8">
        <w:t>.</w:t>
      </w:r>
    </w:p>
    <w:p w14:paraId="5AE970B8" w14:textId="7707EE12"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ПБС за период</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ПБС за период</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_Ref246157809 \h  \* MERGEFORMAT </w:instrText>
      </w:r>
      <w:r w:rsidRPr="004602F8">
        <w:fldChar w:fldCharType="separate"/>
      </w:r>
      <w:r w:rsidR="0086114E">
        <w:t>350</w:t>
      </w:r>
      <w:r w:rsidRPr="004602F8">
        <w:fldChar w:fldCharType="end"/>
      </w:r>
      <w:r w:rsidRPr="004602F8">
        <w:t>.</w:t>
      </w:r>
    </w:p>
    <w:p w14:paraId="48963449" w14:textId="6E526C1B" w:rsidR="00CA3543" w:rsidRPr="004602F8" w:rsidRDefault="004C00E2" w:rsidP="00CA3543">
      <w:pPr>
        <w:pStyle w:val="ASFKFigure"/>
      </w:pPr>
      <w:r w:rsidRPr="004602F8">
        <w:rPr>
          <w:noProof/>
        </w:rPr>
        <w:lastRenderedPageBreak/>
        <w:drawing>
          <wp:inline distT="0" distB="0" distL="0" distR="0" wp14:anchorId="017F071E" wp14:editId="3192F875">
            <wp:extent cx="6219825" cy="4029075"/>
            <wp:effectExtent l="0" t="0" r="9525" b="9525"/>
            <wp:docPr id="459" name="Рисунок 459"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ОФК"/>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219825" cy="4029075"/>
                    </a:xfrm>
                    <a:prstGeom prst="rect">
                      <a:avLst/>
                    </a:prstGeom>
                    <a:noFill/>
                    <a:ln>
                      <a:noFill/>
                    </a:ln>
                  </pic:spPr>
                </pic:pic>
              </a:graphicData>
            </a:graphic>
          </wp:inline>
        </w:drawing>
      </w:r>
    </w:p>
    <w:p w14:paraId="4560AE82" w14:textId="608E09A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74" w:name="_Ref246157809"/>
      <w:bookmarkStart w:id="2175" w:name="_Toc126767638"/>
      <w:r w:rsidR="0086114E">
        <w:rPr>
          <w:noProof/>
        </w:rPr>
        <w:t>350</w:t>
      </w:r>
      <w:bookmarkEnd w:id="2174"/>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ПБС за период</w:t>
      </w:r>
      <w:r w:rsidR="00BC7FFB" w:rsidRPr="004602F8">
        <w:t>»</w:t>
      </w:r>
      <w:bookmarkEnd w:id="2175"/>
    </w:p>
    <w:p w14:paraId="291390D6" w14:textId="77777777" w:rsidR="00CA3543" w:rsidRPr="004602F8" w:rsidRDefault="00CA3543" w:rsidP="00CA3543">
      <w:pPr>
        <w:pStyle w:val="41"/>
      </w:pPr>
      <w:r w:rsidRPr="004602F8">
        <w:t>Доступные операции</w:t>
      </w:r>
    </w:p>
    <w:p w14:paraId="6EA832E3" w14:textId="77777777" w:rsidR="00CA3543" w:rsidRPr="004602F8" w:rsidRDefault="00CA3543" w:rsidP="00CA3543">
      <w:pPr>
        <w:pStyle w:val="ASFKNormal"/>
      </w:pPr>
      <w:r w:rsidRPr="004602F8">
        <w:t>На АРМ ОФК доступны следующие операции над документом:</w:t>
      </w:r>
    </w:p>
    <w:p w14:paraId="4DC49EF2" w14:textId="77777777" w:rsidR="00994974" w:rsidRPr="004602F8" w:rsidRDefault="00994974" w:rsidP="00994974">
      <w:pPr>
        <w:pStyle w:val="ASFKListmark1"/>
      </w:pPr>
      <w:r w:rsidRPr="004602F8">
        <w:t>импорт из ППО OEBS АСФК;</w:t>
      </w:r>
    </w:p>
    <w:p w14:paraId="45B523CD" w14:textId="6A495AA5" w:rsidR="00CA3543" w:rsidRPr="004602F8" w:rsidRDefault="00CA3543" w:rsidP="00CA3543">
      <w:pPr>
        <w:pStyle w:val="ASFKListmark1"/>
      </w:pPr>
      <w:r w:rsidRPr="004602F8">
        <w:t>просмотр;</w:t>
      </w:r>
    </w:p>
    <w:p w14:paraId="074335BC" w14:textId="4442359F" w:rsidR="00CA3543" w:rsidRPr="004602F8" w:rsidRDefault="00CA3543" w:rsidP="00CA3543">
      <w:pPr>
        <w:pStyle w:val="ASFKListmark1"/>
      </w:pPr>
      <w:r w:rsidRPr="004602F8">
        <w:t>подписание</w:t>
      </w:r>
      <w:r w:rsidR="003D629F" w:rsidRPr="004602F8">
        <w:t xml:space="preserve"> ЭП</w:t>
      </w:r>
      <w:r w:rsidRPr="004602F8">
        <w:t>;</w:t>
      </w:r>
    </w:p>
    <w:p w14:paraId="38712352" w14:textId="77777777" w:rsidR="00CA3543" w:rsidRPr="004602F8" w:rsidRDefault="00CA3543" w:rsidP="00CA3543">
      <w:pPr>
        <w:pStyle w:val="ASFKListmark1"/>
      </w:pPr>
      <w:r w:rsidRPr="004602F8">
        <w:t>печать;</w:t>
      </w:r>
    </w:p>
    <w:p w14:paraId="703B61DD" w14:textId="5EE09F3A" w:rsidR="00994974" w:rsidRDefault="00CA3543" w:rsidP="00CA3543">
      <w:pPr>
        <w:pStyle w:val="ASFKListmark1"/>
      </w:pPr>
      <w:r w:rsidRPr="004602F8">
        <w:t>отправка в ПБС (УФК, ЦАФК)</w:t>
      </w:r>
      <w:r w:rsidR="00994974">
        <w:t>;</w:t>
      </w:r>
    </w:p>
    <w:p w14:paraId="6764D934" w14:textId="22CAF333" w:rsidR="00CA3543" w:rsidRPr="004602F8" w:rsidRDefault="00994974" w:rsidP="00CA3543">
      <w:pPr>
        <w:pStyle w:val="ASFKListmark1"/>
      </w:pPr>
      <w:r w:rsidRPr="004602F8">
        <w:t>экспорт в ППО OEBS АСФК</w:t>
      </w:r>
      <w:r w:rsidR="00CA3543" w:rsidRPr="004602F8">
        <w:t>.</w:t>
      </w:r>
    </w:p>
    <w:p w14:paraId="22ED869F" w14:textId="77777777" w:rsidR="00CA3543" w:rsidRPr="004602F8" w:rsidRDefault="00CA3543" w:rsidP="00CA3543">
      <w:pPr>
        <w:pStyle w:val="41"/>
      </w:pPr>
      <w:r w:rsidRPr="004602F8">
        <w:t>Экранная форма документа</w:t>
      </w:r>
    </w:p>
    <w:p w14:paraId="0D52365D" w14:textId="267CD238" w:rsidR="00CA3543" w:rsidRPr="004602F8" w:rsidRDefault="00CA3543" w:rsidP="00CA3543">
      <w:pPr>
        <w:pStyle w:val="ASFKNormal"/>
      </w:pPr>
      <w:r w:rsidRPr="004602F8">
        <w:t xml:space="preserve">ЭФ </w:t>
      </w:r>
      <w:r w:rsidR="000A7032" w:rsidRPr="004602F8">
        <w:t xml:space="preserve">документа </w:t>
      </w:r>
      <w:r w:rsidR="00BC7FFB" w:rsidRPr="004602F8">
        <w:t>«</w:t>
      </w:r>
      <w:r w:rsidRPr="004602F8">
        <w:t>Акт приемки-передачи показателей лицевого счета ПБС за период</w:t>
      </w:r>
      <w:r w:rsidR="00BC7FFB" w:rsidRPr="004602F8">
        <w:t>»</w:t>
      </w:r>
      <w:r w:rsidRPr="004602F8">
        <w:t xml:space="preserve"> представлена на рисунке </w:t>
      </w:r>
      <w:r w:rsidRPr="004602F8">
        <w:fldChar w:fldCharType="begin"/>
      </w:r>
      <w:r w:rsidRPr="004602F8">
        <w:instrText xml:space="preserve"> REF _Ref246157811 \h  \* MERGEFORMAT </w:instrText>
      </w:r>
      <w:r w:rsidRPr="004602F8">
        <w:fldChar w:fldCharType="separate"/>
      </w:r>
      <w:r w:rsidR="0086114E">
        <w:t>351</w:t>
      </w:r>
      <w:r w:rsidRPr="004602F8">
        <w:fldChar w:fldCharType="end"/>
      </w:r>
      <w:r w:rsidRPr="004602F8">
        <w:t>. Форма содержит следующие закладки:</w:t>
      </w:r>
    </w:p>
    <w:p w14:paraId="25FC54E5"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5C519720" w14:textId="77777777" w:rsidR="00CA3543" w:rsidRPr="004602F8" w:rsidRDefault="00BC7FFB" w:rsidP="00CA3543">
      <w:pPr>
        <w:pStyle w:val="ASFKListmark2"/>
      </w:pPr>
      <w:r w:rsidRPr="004602F8">
        <w:t>«</w:t>
      </w:r>
      <w:r w:rsidR="00CA3543" w:rsidRPr="004602F8">
        <w:t>Раздел 1.1.1 Бюджетные данные</w:t>
      </w:r>
      <w:r w:rsidRPr="004602F8">
        <w:t>»</w:t>
      </w:r>
      <w:r w:rsidR="00CA3543" w:rsidRPr="004602F8">
        <w:t>;</w:t>
      </w:r>
    </w:p>
    <w:p w14:paraId="411FA0D5" w14:textId="77777777" w:rsidR="00CA3543" w:rsidRPr="004602F8" w:rsidRDefault="00BC7FFB" w:rsidP="00CA3543">
      <w:pPr>
        <w:pStyle w:val="ASFKListmark2"/>
      </w:pPr>
      <w:r w:rsidRPr="004602F8">
        <w:t>«</w:t>
      </w:r>
      <w:r w:rsidR="00CA3543" w:rsidRPr="004602F8">
        <w:t xml:space="preserve">Раздел 1.1.2 ЛБО в тек. </w:t>
      </w:r>
      <w:r w:rsidR="00204377" w:rsidRPr="004602F8">
        <w:t>Ф</w:t>
      </w:r>
      <w:r w:rsidR="00CA3543" w:rsidRPr="004602F8">
        <w:t xml:space="preserve">ин. </w:t>
      </w:r>
      <w:r w:rsidR="00204377" w:rsidRPr="004602F8">
        <w:t>Г</w:t>
      </w:r>
      <w:r w:rsidR="00CA3543" w:rsidRPr="004602F8">
        <w:t xml:space="preserve">оду на выплаты за счет связ. </w:t>
      </w:r>
      <w:r w:rsidR="00204377" w:rsidRPr="004602F8">
        <w:t>И</w:t>
      </w:r>
      <w:r w:rsidR="00CA3543" w:rsidRPr="004602F8">
        <w:t xml:space="preserve">ностр. </w:t>
      </w:r>
      <w:r w:rsidR="00204377" w:rsidRPr="004602F8">
        <w:t>К</w:t>
      </w:r>
      <w:r w:rsidR="00CA3543" w:rsidRPr="004602F8">
        <w:t>редитов и на выплаты в ин. Валюте</w:t>
      </w:r>
      <w:r w:rsidRPr="004602F8">
        <w:t>»</w:t>
      </w:r>
      <w:r w:rsidR="00CA3543" w:rsidRPr="004602F8">
        <w:t>;</w:t>
      </w:r>
    </w:p>
    <w:p w14:paraId="7569EF08" w14:textId="77777777" w:rsidR="00CA3543" w:rsidRPr="004602F8" w:rsidRDefault="00BC7FFB" w:rsidP="00CA3543">
      <w:pPr>
        <w:pStyle w:val="ASFKListmark2"/>
      </w:pPr>
      <w:r w:rsidRPr="004602F8">
        <w:t>«</w:t>
      </w:r>
      <w:r w:rsidR="00CA3543" w:rsidRPr="004602F8">
        <w:t xml:space="preserve">Раздел 1.1.3 ПОФР за исключением связ. </w:t>
      </w:r>
      <w:r w:rsidR="00204377" w:rsidRPr="004602F8">
        <w:t>И</w:t>
      </w:r>
      <w:r w:rsidR="00CA3543" w:rsidRPr="004602F8">
        <w:t xml:space="preserve">ностр. </w:t>
      </w:r>
      <w:r w:rsidR="00204377" w:rsidRPr="004602F8">
        <w:t>К</w:t>
      </w:r>
      <w:r w:rsidR="00CA3543" w:rsidRPr="004602F8">
        <w:t>редитов на выплаты в ин. Валюте</w:t>
      </w:r>
      <w:r w:rsidRPr="004602F8">
        <w:t>»</w:t>
      </w:r>
      <w:r w:rsidR="00CA3543" w:rsidRPr="004602F8">
        <w:t>;</w:t>
      </w:r>
    </w:p>
    <w:p w14:paraId="7C03F612" w14:textId="77777777" w:rsidR="00CA3543" w:rsidRPr="004602F8" w:rsidRDefault="00BC7FFB" w:rsidP="00CA3543">
      <w:pPr>
        <w:pStyle w:val="ASFKListmark2"/>
      </w:pPr>
      <w:r w:rsidRPr="004602F8">
        <w:t>«</w:t>
      </w:r>
      <w:r w:rsidR="00CA3543" w:rsidRPr="004602F8">
        <w:t>Раздел 1.2.1. Детализированные ЛБО</w:t>
      </w:r>
      <w:r w:rsidRPr="004602F8">
        <w:t>»</w:t>
      </w:r>
      <w:r w:rsidR="00CA3543" w:rsidRPr="004602F8">
        <w:t>;</w:t>
      </w:r>
    </w:p>
    <w:p w14:paraId="3F040D98" w14:textId="77777777" w:rsidR="00CA3543" w:rsidRPr="004602F8" w:rsidRDefault="00BC7FFB" w:rsidP="00CA3543">
      <w:pPr>
        <w:pStyle w:val="ASFKListmark2"/>
      </w:pPr>
      <w:r w:rsidRPr="004602F8">
        <w:t>«</w:t>
      </w:r>
      <w:r w:rsidR="00CA3543" w:rsidRPr="004602F8">
        <w:t xml:space="preserve">Раздел 1.2.2. Детализированные ЛБО на выплаты за счет связ. </w:t>
      </w:r>
      <w:r w:rsidR="00204377" w:rsidRPr="004602F8">
        <w:t>И</w:t>
      </w:r>
      <w:r w:rsidR="00CA3543" w:rsidRPr="004602F8">
        <w:t xml:space="preserve">ностр. </w:t>
      </w:r>
      <w:r w:rsidR="00204377" w:rsidRPr="004602F8">
        <w:t>К</w:t>
      </w:r>
      <w:r w:rsidR="00CA3543" w:rsidRPr="004602F8">
        <w:t>редитов и на выплаты в ин.валюте</w:t>
      </w:r>
      <w:r w:rsidRPr="004602F8">
        <w:t>»</w:t>
      </w:r>
      <w:r w:rsidR="00CA3543" w:rsidRPr="004602F8">
        <w:t>;</w:t>
      </w:r>
    </w:p>
    <w:p w14:paraId="198A6034" w14:textId="77777777" w:rsidR="00CA3543" w:rsidRPr="004602F8" w:rsidRDefault="00BC7FFB" w:rsidP="00CA3543">
      <w:pPr>
        <w:pStyle w:val="ASFKListmark2"/>
      </w:pPr>
      <w:r w:rsidRPr="004602F8">
        <w:t>«</w:t>
      </w:r>
      <w:r w:rsidR="00CA3543" w:rsidRPr="004602F8">
        <w:t>Раздел 1.3 Неиспользованные доведенные бюджетные данные</w:t>
      </w:r>
      <w:r w:rsidRPr="004602F8">
        <w:t>»</w:t>
      </w:r>
      <w:r w:rsidR="00CA3543" w:rsidRPr="004602F8">
        <w:t>;</w:t>
      </w:r>
    </w:p>
    <w:p w14:paraId="6C997884" w14:textId="77777777" w:rsidR="00CA3543" w:rsidRPr="004602F8" w:rsidRDefault="00BC7FFB" w:rsidP="00CA3543">
      <w:pPr>
        <w:pStyle w:val="ASFKListmark2"/>
      </w:pPr>
      <w:r w:rsidRPr="004602F8">
        <w:t>«</w:t>
      </w:r>
      <w:r w:rsidR="00CA3543" w:rsidRPr="004602F8">
        <w:t>Раздел 1.4. Неиспользованные детализированные ЛБО</w:t>
      </w:r>
      <w:r w:rsidRPr="004602F8">
        <w:t>»</w:t>
      </w:r>
      <w:r w:rsidR="00CA3543" w:rsidRPr="004602F8">
        <w:t>;</w:t>
      </w:r>
    </w:p>
    <w:p w14:paraId="56B140AF" w14:textId="77777777" w:rsidR="00CA3543" w:rsidRPr="004602F8" w:rsidRDefault="00BC7FFB" w:rsidP="00CA3543">
      <w:pPr>
        <w:pStyle w:val="ASFKListmark2"/>
      </w:pPr>
      <w:r w:rsidRPr="004602F8">
        <w:lastRenderedPageBreak/>
        <w:t>«</w:t>
      </w:r>
      <w:r w:rsidR="00CA3543" w:rsidRPr="004602F8">
        <w:t>Раздел 2.1 Операции с бюджетными средствами</w:t>
      </w:r>
      <w:r w:rsidRPr="004602F8">
        <w:t>»</w:t>
      </w:r>
      <w:r w:rsidR="00CA3543" w:rsidRPr="004602F8">
        <w:t>;</w:t>
      </w:r>
    </w:p>
    <w:p w14:paraId="690B6698" w14:textId="77777777" w:rsidR="00CA3543" w:rsidRPr="004602F8" w:rsidRDefault="00BC7FFB" w:rsidP="00CA3543">
      <w:pPr>
        <w:pStyle w:val="ASFKListmark2"/>
      </w:pPr>
      <w:r w:rsidRPr="004602F8">
        <w:t>«</w:t>
      </w:r>
      <w:r w:rsidR="00CA3543" w:rsidRPr="004602F8">
        <w:t>Раздел 2.2. Операции с бюджетными средствами по объектам ФАИП</w:t>
      </w:r>
      <w:r w:rsidRPr="004602F8">
        <w:t>»</w:t>
      </w:r>
      <w:r w:rsidR="00CA3543" w:rsidRPr="004602F8">
        <w:t>;</w:t>
      </w:r>
    </w:p>
    <w:p w14:paraId="756BBA12" w14:textId="77777777" w:rsidR="00CA3543" w:rsidRPr="004602F8" w:rsidRDefault="00BC7FFB" w:rsidP="00CA3543">
      <w:pPr>
        <w:pStyle w:val="ASFKListmark2"/>
      </w:pPr>
      <w:r w:rsidRPr="004602F8">
        <w:t>«</w:t>
      </w:r>
      <w:r w:rsidR="00CA3543" w:rsidRPr="004602F8">
        <w:t>Раздел 3.1 Остатки на ЛС за счет ДБФ</w:t>
      </w:r>
      <w:r w:rsidRPr="004602F8">
        <w:t>»</w:t>
      </w:r>
      <w:r w:rsidR="00CA3543" w:rsidRPr="004602F8">
        <w:t>;</w:t>
      </w:r>
    </w:p>
    <w:p w14:paraId="40CE311C" w14:textId="77777777" w:rsidR="00CA3543" w:rsidRPr="004602F8" w:rsidRDefault="00BC7FFB" w:rsidP="00CA3543">
      <w:pPr>
        <w:pStyle w:val="ASFKListmark2"/>
      </w:pPr>
      <w:r w:rsidRPr="004602F8">
        <w:t>«</w:t>
      </w:r>
      <w:r w:rsidR="00CA3543" w:rsidRPr="004602F8">
        <w:t>Раздел 3.2 Операции со средствами за счет ДБФ</w:t>
      </w:r>
      <w:r w:rsidRPr="004602F8">
        <w:t>»</w:t>
      </w:r>
      <w:r w:rsidR="00CA3543" w:rsidRPr="004602F8">
        <w:t>;</w:t>
      </w:r>
    </w:p>
    <w:p w14:paraId="413EE0A7" w14:textId="77777777" w:rsidR="00CA3543" w:rsidRPr="004602F8" w:rsidRDefault="00BC7FFB" w:rsidP="00CA3543">
      <w:pPr>
        <w:pStyle w:val="ASFKListmark2"/>
      </w:pPr>
      <w:r w:rsidRPr="004602F8">
        <w:t>«</w:t>
      </w:r>
      <w:r w:rsidR="00CA3543" w:rsidRPr="004602F8">
        <w:t>Раздел 3.3 Остатки бюджетных данных и бюджетных обязательств</w:t>
      </w:r>
      <w:r w:rsidRPr="004602F8">
        <w:t>»</w:t>
      </w:r>
      <w:r w:rsidR="00CA3543" w:rsidRPr="004602F8">
        <w:t>;</w:t>
      </w:r>
    </w:p>
    <w:p w14:paraId="243D4C93" w14:textId="77777777" w:rsidR="00CA3543" w:rsidRPr="004602F8" w:rsidRDefault="00BC7FFB" w:rsidP="00CA3543">
      <w:pPr>
        <w:pStyle w:val="ASFKListmark2"/>
      </w:pPr>
      <w:r w:rsidRPr="004602F8">
        <w:t>«</w:t>
      </w:r>
      <w:r w:rsidR="00CA3543" w:rsidRPr="004602F8">
        <w:t>Раздел 3.4 Источники ДБФ (справочно)</w:t>
      </w:r>
      <w:r w:rsidRPr="004602F8">
        <w:t>»</w:t>
      </w:r>
      <w:r w:rsidR="00CA3543" w:rsidRPr="004602F8">
        <w:t>;</w:t>
      </w:r>
    </w:p>
    <w:p w14:paraId="5EAF5813"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553D1B" w:rsidRPr="004602F8">
        <w:t>;</w:t>
      </w:r>
    </w:p>
    <w:p w14:paraId="07D2C558" w14:textId="77777777" w:rsidR="00CA3543" w:rsidRPr="004602F8" w:rsidRDefault="00BC7FFB" w:rsidP="00CA3543">
      <w:pPr>
        <w:pStyle w:val="ASFKListmark1"/>
      </w:pPr>
      <w:r w:rsidRPr="004602F8">
        <w:t>«</w:t>
      </w:r>
      <w:r w:rsidR="00CA3543" w:rsidRPr="004602F8">
        <w:t>Системные атрибуты</w:t>
      </w:r>
      <w:r w:rsidRPr="004602F8">
        <w:t>»</w:t>
      </w:r>
      <w:r w:rsidR="00553D1B" w:rsidRPr="004602F8">
        <w:t>;</w:t>
      </w:r>
    </w:p>
    <w:p w14:paraId="3BE97EC9"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7B1B93E" w14:textId="77777777" w:rsidR="00CA3543" w:rsidRPr="004602F8" w:rsidRDefault="00CA3543" w:rsidP="00CA3543">
      <w:pPr>
        <w:pStyle w:val="ASFKNormal"/>
      </w:pPr>
      <w:r w:rsidRPr="004602F8">
        <w:t xml:space="preserve">Закладка </w:t>
      </w:r>
      <w:r w:rsidR="00BC7FFB" w:rsidRPr="004602F8">
        <w:t>«</w:t>
      </w:r>
      <w:r w:rsidRPr="004602F8">
        <w:t>Документ (1)</w:t>
      </w:r>
      <w:r w:rsidR="00BC7FFB" w:rsidRPr="004602F8">
        <w:t>»</w:t>
      </w:r>
      <w:r w:rsidRPr="004602F8">
        <w:t xml:space="preserve"> содержит </w:t>
      </w:r>
      <w:r w:rsidR="000A7032" w:rsidRPr="004602F8">
        <w:t>вкладки</w:t>
      </w:r>
      <w:r w:rsidRPr="004602F8">
        <w:t>, отображающие д</w:t>
      </w:r>
      <w:r w:rsidR="000A7032" w:rsidRPr="004602F8">
        <w:t>анные по разделам. Поля в этих в</w:t>
      </w:r>
      <w:r w:rsidRPr="004602F8">
        <w:t>кладках доступны только для просмотра.</w:t>
      </w:r>
    </w:p>
    <w:p w14:paraId="481C394B" w14:textId="370FA856" w:rsidR="005B50B0" w:rsidRPr="004602F8" w:rsidRDefault="00724CBF" w:rsidP="005B50B0">
      <w:pPr>
        <w:pStyle w:val="ASFKFigure"/>
      </w:pPr>
      <w:r w:rsidRPr="004602F8">
        <w:rPr>
          <w:noProof/>
        </w:rPr>
        <w:drawing>
          <wp:inline distT="0" distB="0" distL="0" distR="0" wp14:anchorId="2AAEC5C8" wp14:editId="4C24F8B2">
            <wp:extent cx="6120130" cy="4852591"/>
            <wp:effectExtent l="0" t="0" r="0" b="5715"/>
            <wp:docPr id="788" name="Рисунок 788" descr="D:\Скриншоты\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4\1.1.1.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0130" cy="4852591"/>
                    </a:xfrm>
                    <a:prstGeom prst="rect">
                      <a:avLst/>
                    </a:prstGeom>
                    <a:noFill/>
                    <a:ln>
                      <a:noFill/>
                    </a:ln>
                  </pic:spPr>
                </pic:pic>
              </a:graphicData>
            </a:graphic>
          </wp:inline>
        </w:drawing>
      </w:r>
    </w:p>
    <w:p w14:paraId="7DCECDCE" w14:textId="011DC0E4"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76" w:name="_Ref246157811"/>
      <w:bookmarkStart w:id="2177" w:name="_Toc126767639"/>
      <w:r w:rsidR="0086114E">
        <w:rPr>
          <w:noProof/>
        </w:rPr>
        <w:t>351</w:t>
      </w:r>
      <w:bookmarkEnd w:id="2176"/>
      <w:r w:rsidRPr="004602F8">
        <w:rPr>
          <w:noProof/>
        </w:rPr>
        <w:fldChar w:fldCharType="end"/>
      </w:r>
      <w:r w:rsidR="005B50B0" w:rsidRPr="004602F8">
        <w:t>. ЭФ документа «Акт приемки-передачи показателей лицевого счета ПБС за период», закладки «Документ (1)», вкладки «Раздел 1.1.1 Бюджетные данные»</w:t>
      </w:r>
      <w:bookmarkEnd w:id="2177"/>
    </w:p>
    <w:p w14:paraId="01BA56B2" w14:textId="77777777" w:rsidR="005B50B0" w:rsidRPr="004602F8" w:rsidRDefault="005B50B0" w:rsidP="005B50B0">
      <w:pPr>
        <w:pStyle w:val="ASFKNormal"/>
      </w:pPr>
      <w:r w:rsidRPr="004602F8">
        <w:t>Закладка «Документ (1)» содержит вкладки, на которых отображаются данные по разделам. Поля в этих вкладках недоступны для редактирования, их можно только просмотреть.</w:t>
      </w:r>
    </w:p>
    <w:p w14:paraId="649C8BB5" w14:textId="6AF571E5" w:rsidR="005B50B0" w:rsidRPr="004602F8" w:rsidRDefault="005B50B0" w:rsidP="005B50B0">
      <w:pPr>
        <w:pStyle w:val="ASFKNormal"/>
      </w:pPr>
      <w:r w:rsidRPr="004602F8">
        <w:t>Перечень полей документа «Акт приемки-передачи показателей лицевого счета ПБС за период», закладки «Документ (1)», вкладки «Раздел 1.1.1 Бюджетные данные» приведен в таблице </w:t>
      </w:r>
      <w:r w:rsidRPr="004602F8">
        <w:fldChar w:fldCharType="begin"/>
      </w:r>
      <w:r w:rsidRPr="004602F8">
        <w:instrText xml:space="preserve"> REF _Ref317611376 \h  \* MERGEFORMAT </w:instrText>
      </w:r>
      <w:r w:rsidRPr="004602F8">
        <w:fldChar w:fldCharType="separate"/>
      </w:r>
      <w:r w:rsidR="0086114E">
        <w:t>214</w:t>
      </w:r>
      <w:r w:rsidRPr="004602F8">
        <w:fldChar w:fldCharType="end"/>
      </w:r>
      <w:r w:rsidRPr="004602F8">
        <w:t>.</w:t>
      </w:r>
    </w:p>
    <w:p w14:paraId="64A87C91" w14:textId="734E4030" w:rsidR="005B50B0" w:rsidRPr="004602F8" w:rsidRDefault="00346628" w:rsidP="005B50B0">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178" w:name="_Ref317611376"/>
      <w:bookmarkStart w:id="2179" w:name="_Toc126767106"/>
      <w:r w:rsidR="0086114E">
        <w:rPr>
          <w:noProof/>
        </w:rPr>
        <w:t>214</w:t>
      </w:r>
      <w:bookmarkEnd w:id="2178"/>
      <w:r w:rsidRPr="004602F8">
        <w:rPr>
          <w:noProof/>
        </w:rPr>
        <w:fldChar w:fldCharType="end"/>
      </w:r>
      <w:r w:rsidR="005B50B0" w:rsidRPr="004602F8">
        <w:t>. Описание полей документа «Акт приемки-передачи показателей лицевого счета ПБС за период», закладки «Документ (1)», вкладки «Раздел 1.1.1 Бюджетные данные»</w:t>
      </w:r>
      <w:bookmarkEnd w:id="21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39"/>
        <w:gridCol w:w="7489"/>
      </w:tblGrid>
      <w:tr w:rsidR="005B50B0" w:rsidRPr="004602F8" w14:paraId="5E33EDBF" w14:textId="77777777" w:rsidTr="00FC4CA8">
        <w:trPr>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BFA10A" w14:textId="77777777" w:rsidR="005B50B0" w:rsidRPr="004602F8" w:rsidRDefault="005B50B0" w:rsidP="00AD0B67">
            <w:pPr>
              <w:pStyle w:val="ASFKTableHead"/>
            </w:pPr>
            <w:r w:rsidRPr="004602F8">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91D8B9" w14:textId="77777777" w:rsidR="005B50B0" w:rsidRPr="004602F8" w:rsidRDefault="005B50B0" w:rsidP="00AD0B67">
            <w:pPr>
              <w:pStyle w:val="ASFKTableHead"/>
            </w:pPr>
            <w:r w:rsidRPr="004602F8">
              <w:t>Описание поля</w:t>
            </w:r>
          </w:p>
        </w:tc>
      </w:tr>
      <w:tr w:rsidR="005B50B0" w:rsidRPr="004602F8" w14:paraId="7728538D" w14:textId="77777777" w:rsidTr="00FC4CA8">
        <w:tc>
          <w:tcPr>
            <w:tcW w:w="1111" w:type="pct"/>
            <w:shd w:val="clear" w:color="auto" w:fill="auto"/>
          </w:tcPr>
          <w:p w14:paraId="0934AF9A" w14:textId="77777777" w:rsidR="005B50B0" w:rsidRPr="004602F8" w:rsidRDefault="005B50B0" w:rsidP="00AC2F13">
            <w:pPr>
              <w:pStyle w:val="ASFKTablenorm"/>
              <w:ind w:left="57" w:right="57"/>
            </w:pPr>
            <w:r w:rsidRPr="004602F8">
              <w:t>Номер</w:t>
            </w:r>
          </w:p>
        </w:tc>
        <w:tc>
          <w:tcPr>
            <w:tcW w:w="3889" w:type="pct"/>
            <w:shd w:val="clear" w:color="auto" w:fill="auto"/>
          </w:tcPr>
          <w:p w14:paraId="45415A0C" w14:textId="77777777" w:rsidR="005B50B0" w:rsidRPr="004602F8" w:rsidRDefault="005B50B0" w:rsidP="00AC2F13">
            <w:pPr>
              <w:pStyle w:val="ASFKTablenorm"/>
              <w:ind w:left="57" w:right="57"/>
            </w:pPr>
            <w:r w:rsidRPr="004602F8">
              <w:t>Номер ЛС ПБС. Импорт из OEBS.</w:t>
            </w:r>
          </w:p>
        </w:tc>
      </w:tr>
      <w:tr w:rsidR="005B50B0" w:rsidRPr="004602F8" w14:paraId="786C6006" w14:textId="77777777" w:rsidTr="00FC4CA8">
        <w:tc>
          <w:tcPr>
            <w:tcW w:w="1111" w:type="pct"/>
            <w:shd w:val="clear" w:color="auto" w:fill="auto"/>
          </w:tcPr>
          <w:p w14:paraId="611A3637" w14:textId="77777777" w:rsidR="005B50B0" w:rsidRPr="004602F8" w:rsidRDefault="005B50B0" w:rsidP="00AC2F13">
            <w:pPr>
              <w:pStyle w:val="ASFKTablenorm"/>
              <w:ind w:left="57" w:right="57"/>
            </w:pPr>
            <w:r w:rsidRPr="004602F8">
              <w:t>Дата акта</w:t>
            </w:r>
          </w:p>
        </w:tc>
        <w:tc>
          <w:tcPr>
            <w:tcW w:w="3889" w:type="pct"/>
            <w:shd w:val="clear" w:color="auto" w:fill="auto"/>
          </w:tcPr>
          <w:p w14:paraId="459ECEB2" w14:textId="77777777" w:rsidR="005B50B0" w:rsidRPr="004602F8" w:rsidRDefault="005B50B0" w:rsidP="00AC2F13">
            <w:pPr>
              <w:pStyle w:val="ASFKTablenorm"/>
              <w:ind w:left="57" w:right="57"/>
            </w:pPr>
            <w:r w:rsidRPr="004602F8">
              <w:t>Дата формирования акта. Импорт из OEBS.</w:t>
            </w:r>
          </w:p>
        </w:tc>
      </w:tr>
      <w:tr w:rsidR="005B50B0" w:rsidRPr="004602F8" w14:paraId="3DE86B99" w14:textId="77777777" w:rsidTr="00FC4CA8">
        <w:tc>
          <w:tcPr>
            <w:tcW w:w="1111" w:type="pct"/>
            <w:shd w:val="clear" w:color="auto" w:fill="auto"/>
          </w:tcPr>
          <w:p w14:paraId="70ACAC74" w14:textId="77777777" w:rsidR="005B50B0" w:rsidRPr="004602F8" w:rsidRDefault="005B50B0" w:rsidP="00AC2F13">
            <w:pPr>
              <w:pStyle w:val="ASFKTablenorm"/>
              <w:ind w:left="57" w:right="57"/>
            </w:pPr>
            <w:r w:rsidRPr="004602F8">
              <w:t xml:space="preserve">Год с </w:t>
            </w:r>
          </w:p>
        </w:tc>
        <w:tc>
          <w:tcPr>
            <w:tcW w:w="3889" w:type="pct"/>
            <w:shd w:val="clear" w:color="auto" w:fill="auto"/>
          </w:tcPr>
          <w:p w14:paraId="2B60DC19" w14:textId="77777777" w:rsidR="005B50B0" w:rsidRPr="004602F8" w:rsidRDefault="005B50B0" w:rsidP="00AC2F13">
            <w:pPr>
              <w:pStyle w:val="ASFKTablenorm"/>
              <w:ind w:left="57" w:right="57"/>
            </w:pPr>
            <w:r w:rsidRPr="004602F8">
              <w:t>Год начала периода. Импорт из OEBS.</w:t>
            </w:r>
          </w:p>
        </w:tc>
      </w:tr>
      <w:tr w:rsidR="005B50B0" w:rsidRPr="004602F8" w14:paraId="77524FAC" w14:textId="77777777" w:rsidTr="00FC4CA8">
        <w:tc>
          <w:tcPr>
            <w:tcW w:w="1111" w:type="pct"/>
            <w:shd w:val="clear" w:color="auto" w:fill="auto"/>
          </w:tcPr>
          <w:p w14:paraId="18748F1F" w14:textId="77777777" w:rsidR="005B50B0" w:rsidRPr="004602F8" w:rsidRDefault="005B50B0" w:rsidP="00AC2F13">
            <w:pPr>
              <w:pStyle w:val="ASFKTablenorm"/>
              <w:ind w:left="57" w:right="57"/>
            </w:pPr>
            <w:r w:rsidRPr="004602F8">
              <w:t xml:space="preserve">Год по </w:t>
            </w:r>
          </w:p>
        </w:tc>
        <w:tc>
          <w:tcPr>
            <w:tcW w:w="3889" w:type="pct"/>
            <w:shd w:val="clear" w:color="auto" w:fill="auto"/>
          </w:tcPr>
          <w:p w14:paraId="4AA35720" w14:textId="77777777" w:rsidR="005B50B0" w:rsidRPr="004602F8" w:rsidRDefault="005B50B0" w:rsidP="00AC2F13">
            <w:pPr>
              <w:pStyle w:val="ASFKTablenorm"/>
              <w:ind w:left="57" w:right="57"/>
            </w:pPr>
            <w:r w:rsidRPr="004602F8">
              <w:t>Год конца периода. Импорт из OEBS.</w:t>
            </w:r>
          </w:p>
        </w:tc>
      </w:tr>
      <w:tr w:rsidR="005B50B0" w:rsidRPr="004602F8" w14:paraId="449C02A6" w14:textId="77777777" w:rsidTr="00FC4CA8">
        <w:tc>
          <w:tcPr>
            <w:tcW w:w="1111" w:type="pct"/>
            <w:shd w:val="clear" w:color="auto" w:fill="auto"/>
          </w:tcPr>
          <w:p w14:paraId="2BC76CA7" w14:textId="77777777" w:rsidR="005B50B0" w:rsidRPr="004602F8" w:rsidRDefault="005B50B0" w:rsidP="00AC2F13">
            <w:pPr>
              <w:pStyle w:val="ASFKTablenorm"/>
              <w:ind w:left="57" w:right="57"/>
            </w:pPr>
            <w:r w:rsidRPr="004602F8">
              <w:t>Стат.</w:t>
            </w:r>
          </w:p>
        </w:tc>
        <w:tc>
          <w:tcPr>
            <w:tcW w:w="3889" w:type="pct"/>
            <w:shd w:val="clear" w:color="auto" w:fill="auto"/>
          </w:tcPr>
          <w:p w14:paraId="1C9FFD31" w14:textId="77777777" w:rsidR="005B50B0" w:rsidRPr="004602F8" w:rsidRDefault="005B50B0" w:rsidP="00AC2F13">
            <w:pPr>
              <w:pStyle w:val="ASFKTablenorm"/>
              <w:ind w:left="57" w:right="57"/>
            </w:pPr>
            <w:r w:rsidRPr="004602F8">
              <w:t xml:space="preserve">Код бизнес-статуса документа. </w:t>
            </w:r>
          </w:p>
          <w:p w14:paraId="40C0EEF5" w14:textId="77777777" w:rsidR="005B50B0" w:rsidRPr="004602F8" w:rsidRDefault="005B50B0" w:rsidP="00AC2F13">
            <w:pPr>
              <w:pStyle w:val="ASFKTablenorm"/>
              <w:ind w:left="57" w:right="57"/>
            </w:pPr>
            <w:r w:rsidRPr="004602F8">
              <w:t>Значение заполняется автоматически при обработке или передается из OEBS.</w:t>
            </w:r>
          </w:p>
        </w:tc>
      </w:tr>
      <w:tr w:rsidR="005B50B0" w:rsidRPr="004602F8" w14:paraId="19243A98" w14:textId="77777777" w:rsidTr="00FC4CA8">
        <w:tc>
          <w:tcPr>
            <w:tcW w:w="5000" w:type="pct"/>
            <w:gridSpan w:val="2"/>
            <w:shd w:val="clear" w:color="auto" w:fill="auto"/>
          </w:tcPr>
          <w:p w14:paraId="301E6562" w14:textId="77777777" w:rsidR="005B50B0" w:rsidRPr="004602F8" w:rsidRDefault="005B50B0" w:rsidP="00AC2F13">
            <w:pPr>
              <w:pStyle w:val="ASFKTablenorm"/>
              <w:ind w:left="57" w:right="57"/>
            </w:pPr>
            <w:r w:rsidRPr="004602F8">
              <w:t>Группа полей «Наименования и коды»</w:t>
            </w:r>
          </w:p>
        </w:tc>
      </w:tr>
      <w:tr w:rsidR="005B50B0" w:rsidRPr="004602F8" w14:paraId="1F464837" w14:textId="77777777" w:rsidTr="00FC4CA8">
        <w:tc>
          <w:tcPr>
            <w:tcW w:w="1111" w:type="pct"/>
            <w:shd w:val="clear" w:color="auto" w:fill="auto"/>
          </w:tcPr>
          <w:p w14:paraId="1DE89277" w14:textId="77777777" w:rsidR="005B50B0" w:rsidRPr="004602F8" w:rsidRDefault="005B50B0" w:rsidP="00AC2F13">
            <w:pPr>
              <w:pStyle w:val="ASFKTablenorm"/>
              <w:ind w:left="57" w:right="57"/>
            </w:pPr>
            <w:r w:rsidRPr="004602F8">
              <w:t>Орган ФК-передающий</w:t>
            </w:r>
          </w:p>
        </w:tc>
        <w:tc>
          <w:tcPr>
            <w:tcW w:w="3889" w:type="pct"/>
            <w:shd w:val="clear" w:color="auto" w:fill="auto"/>
          </w:tcPr>
          <w:p w14:paraId="7E47B060" w14:textId="77777777" w:rsidR="005B50B0" w:rsidRPr="004602F8" w:rsidRDefault="005B50B0" w:rsidP="00AC2F13">
            <w:pPr>
              <w:pStyle w:val="ASFKTablenorm"/>
              <w:ind w:left="57" w:right="57"/>
            </w:pPr>
            <w:r w:rsidRPr="004602F8">
              <w:t xml:space="preserve">Наименование </w:t>
            </w:r>
            <w:r w:rsidR="00A10834" w:rsidRPr="004602F8">
              <w:t>ТОФК</w:t>
            </w:r>
            <w:r w:rsidRPr="004602F8">
              <w:t xml:space="preserve"> отправителя. Импорт из OEBS.</w:t>
            </w:r>
          </w:p>
        </w:tc>
      </w:tr>
      <w:tr w:rsidR="005B50B0" w:rsidRPr="004602F8" w14:paraId="4B43E15F" w14:textId="77777777" w:rsidTr="00FC4CA8">
        <w:tc>
          <w:tcPr>
            <w:tcW w:w="1111" w:type="pct"/>
            <w:shd w:val="clear" w:color="auto" w:fill="auto"/>
          </w:tcPr>
          <w:p w14:paraId="664D2AD6" w14:textId="77777777" w:rsidR="005B50B0" w:rsidRPr="004602F8" w:rsidRDefault="005B50B0" w:rsidP="00AC2F13">
            <w:pPr>
              <w:pStyle w:val="ASFKTablenorm"/>
              <w:ind w:left="57" w:right="57"/>
            </w:pPr>
            <w:r w:rsidRPr="004602F8">
              <w:t>По КОФК</w:t>
            </w:r>
          </w:p>
        </w:tc>
        <w:tc>
          <w:tcPr>
            <w:tcW w:w="3889" w:type="pct"/>
            <w:shd w:val="clear" w:color="auto" w:fill="auto"/>
          </w:tcPr>
          <w:p w14:paraId="3971512C" w14:textId="77777777" w:rsidR="005B50B0" w:rsidRPr="004602F8" w:rsidRDefault="005B50B0" w:rsidP="00AC2F13">
            <w:pPr>
              <w:pStyle w:val="ASFKTablenorm"/>
              <w:ind w:left="57" w:right="57"/>
            </w:pPr>
            <w:r w:rsidRPr="004602F8">
              <w:t xml:space="preserve">Код </w:t>
            </w:r>
            <w:r w:rsidR="00A10834" w:rsidRPr="004602F8">
              <w:t>ТОФК</w:t>
            </w:r>
            <w:r w:rsidRPr="004602F8">
              <w:t xml:space="preserve"> отправителя. Импорт из OEBS.</w:t>
            </w:r>
          </w:p>
        </w:tc>
      </w:tr>
      <w:tr w:rsidR="005B50B0" w:rsidRPr="004602F8" w14:paraId="50A1149D" w14:textId="77777777" w:rsidTr="00FC4CA8">
        <w:tc>
          <w:tcPr>
            <w:tcW w:w="1111" w:type="pct"/>
            <w:shd w:val="clear" w:color="auto" w:fill="auto"/>
          </w:tcPr>
          <w:p w14:paraId="0629D1EE" w14:textId="77777777" w:rsidR="005B50B0" w:rsidRPr="004602F8" w:rsidRDefault="005B50B0" w:rsidP="00AC2F13">
            <w:pPr>
              <w:pStyle w:val="ASFKTablenorm"/>
              <w:ind w:left="57" w:right="57"/>
            </w:pPr>
            <w:r w:rsidRPr="004602F8">
              <w:t>Орган ФК-принимающий</w:t>
            </w:r>
          </w:p>
        </w:tc>
        <w:tc>
          <w:tcPr>
            <w:tcW w:w="3889" w:type="pct"/>
            <w:shd w:val="clear" w:color="auto" w:fill="auto"/>
          </w:tcPr>
          <w:p w14:paraId="0D6757D4" w14:textId="77777777" w:rsidR="005B50B0" w:rsidRPr="004602F8" w:rsidRDefault="005B50B0" w:rsidP="00AC2F13">
            <w:pPr>
              <w:pStyle w:val="ASFKTablenorm"/>
              <w:ind w:left="57" w:right="57"/>
            </w:pPr>
            <w:r w:rsidRPr="004602F8">
              <w:t xml:space="preserve">Наименование </w:t>
            </w:r>
            <w:r w:rsidR="00A10834" w:rsidRPr="004602F8">
              <w:t>ТОФК</w:t>
            </w:r>
            <w:r w:rsidRPr="004602F8">
              <w:t xml:space="preserve"> получателя. Импорт из OEBS.</w:t>
            </w:r>
          </w:p>
        </w:tc>
      </w:tr>
      <w:tr w:rsidR="005B50B0" w:rsidRPr="004602F8" w14:paraId="6ADFC01A" w14:textId="77777777" w:rsidTr="00FC4CA8">
        <w:tc>
          <w:tcPr>
            <w:tcW w:w="1111" w:type="pct"/>
            <w:shd w:val="clear" w:color="auto" w:fill="auto"/>
          </w:tcPr>
          <w:p w14:paraId="4EA0B881" w14:textId="77777777" w:rsidR="005B50B0" w:rsidRPr="004602F8" w:rsidRDefault="005B50B0" w:rsidP="00AC2F13">
            <w:pPr>
              <w:pStyle w:val="ASFKTablenorm"/>
              <w:ind w:left="57" w:right="57"/>
            </w:pPr>
            <w:r w:rsidRPr="004602F8">
              <w:t>По КОФК</w:t>
            </w:r>
          </w:p>
        </w:tc>
        <w:tc>
          <w:tcPr>
            <w:tcW w:w="3889" w:type="pct"/>
            <w:shd w:val="clear" w:color="auto" w:fill="auto"/>
          </w:tcPr>
          <w:p w14:paraId="06D3152B" w14:textId="77777777" w:rsidR="005B50B0" w:rsidRPr="004602F8" w:rsidRDefault="005B50B0" w:rsidP="00AC2F13">
            <w:pPr>
              <w:pStyle w:val="ASFKTablenorm"/>
              <w:ind w:left="57" w:right="57"/>
            </w:pPr>
            <w:r w:rsidRPr="004602F8">
              <w:t xml:space="preserve">Код </w:t>
            </w:r>
            <w:r w:rsidR="00A10834" w:rsidRPr="004602F8">
              <w:t>ТОФК</w:t>
            </w:r>
            <w:r w:rsidRPr="004602F8">
              <w:t xml:space="preserve"> получателя. Импорт из OEBS.</w:t>
            </w:r>
          </w:p>
        </w:tc>
      </w:tr>
      <w:tr w:rsidR="005B50B0" w:rsidRPr="004602F8" w14:paraId="2A17519C" w14:textId="77777777" w:rsidTr="00FC4CA8">
        <w:tc>
          <w:tcPr>
            <w:tcW w:w="1111" w:type="pct"/>
            <w:shd w:val="clear" w:color="auto" w:fill="auto"/>
          </w:tcPr>
          <w:p w14:paraId="24D9891A" w14:textId="77777777" w:rsidR="005B50B0" w:rsidRPr="004602F8" w:rsidRDefault="005B50B0" w:rsidP="00AC2F13">
            <w:pPr>
              <w:pStyle w:val="ASFKTablenorm"/>
              <w:ind w:left="57" w:right="57"/>
            </w:pPr>
            <w:r w:rsidRPr="004602F8">
              <w:t>ПБС</w:t>
            </w:r>
          </w:p>
        </w:tc>
        <w:tc>
          <w:tcPr>
            <w:tcW w:w="3889" w:type="pct"/>
            <w:shd w:val="clear" w:color="auto" w:fill="auto"/>
          </w:tcPr>
          <w:p w14:paraId="486D7466" w14:textId="77777777" w:rsidR="005B50B0" w:rsidRPr="004602F8" w:rsidRDefault="005B50B0" w:rsidP="00AC2F13">
            <w:pPr>
              <w:pStyle w:val="ASFKTablenorm"/>
              <w:ind w:left="57" w:right="57"/>
            </w:pPr>
            <w:r w:rsidRPr="004602F8">
              <w:t>Наименование ПБС по СРРПБС. Импорт из OEBS.</w:t>
            </w:r>
          </w:p>
        </w:tc>
      </w:tr>
      <w:tr w:rsidR="005B50B0" w:rsidRPr="004602F8" w14:paraId="5A645311" w14:textId="77777777" w:rsidTr="00FC4CA8">
        <w:tc>
          <w:tcPr>
            <w:tcW w:w="1111" w:type="pct"/>
            <w:shd w:val="clear" w:color="auto" w:fill="auto"/>
          </w:tcPr>
          <w:p w14:paraId="5BA29E5E" w14:textId="77777777" w:rsidR="005B50B0" w:rsidRPr="004602F8" w:rsidRDefault="005B50B0" w:rsidP="00AC2F13">
            <w:pPr>
              <w:pStyle w:val="ASFKTablenorm"/>
              <w:ind w:left="57" w:right="57"/>
            </w:pPr>
            <w:r w:rsidRPr="004602F8">
              <w:t>По Сводному реестру</w:t>
            </w:r>
          </w:p>
        </w:tc>
        <w:tc>
          <w:tcPr>
            <w:tcW w:w="3889" w:type="pct"/>
            <w:shd w:val="clear" w:color="auto" w:fill="auto"/>
          </w:tcPr>
          <w:p w14:paraId="08A26E0B" w14:textId="77777777" w:rsidR="005B50B0" w:rsidRPr="004602F8" w:rsidRDefault="005B50B0" w:rsidP="00AC2F13">
            <w:pPr>
              <w:pStyle w:val="ASFKTablenorm"/>
              <w:ind w:left="57" w:right="57"/>
            </w:pPr>
            <w:r w:rsidRPr="004602F8">
              <w:t>Код ПБС по СРРПБС. Импорт из OEBS.</w:t>
            </w:r>
          </w:p>
        </w:tc>
      </w:tr>
      <w:tr w:rsidR="005B50B0" w:rsidRPr="004602F8" w14:paraId="43435AB2" w14:textId="77777777" w:rsidTr="00FC4CA8">
        <w:tc>
          <w:tcPr>
            <w:tcW w:w="1111" w:type="pct"/>
            <w:shd w:val="clear" w:color="auto" w:fill="auto"/>
          </w:tcPr>
          <w:p w14:paraId="55D3A06C" w14:textId="77777777" w:rsidR="005B50B0" w:rsidRPr="004602F8" w:rsidRDefault="005B50B0" w:rsidP="00AC2F13">
            <w:pPr>
              <w:pStyle w:val="ASFKTablenorm"/>
              <w:ind w:left="57" w:right="57"/>
            </w:pPr>
            <w:r w:rsidRPr="004602F8">
              <w:t>РБС</w:t>
            </w:r>
          </w:p>
        </w:tc>
        <w:tc>
          <w:tcPr>
            <w:tcW w:w="3889" w:type="pct"/>
            <w:shd w:val="clear" w:color="auto" w:fill="auto"/>
          </w:tcPr>
          <w:p w14:paraId="32BE22A1" w14:textId="77777777" w:rsidR="005B50B0" w:rsidRPr="004602F8" w:rsidRDefault="005B50B0" w:rsidP="00AC2F13">
            <w:pPr>
              <w:pStyle w:val="ASFKTablenorm"/>
              <w:ind w:left="57" w:right="57"/>
            </w:pPr>
            <w:r w:rsidRPr="004602F8">
              <w:t>Наименование РБС по СРРПБС. Импорт из OEBS.</w:t>
            </w:r>
          </w:p>
        </w:tc>
      </w:tr>
      <w:tr w:rsidR="005B50B0" w:rsidRPr="004602F8" w14:paraId="49F2227A" w14:textId="77777777" w:rsidTr="00FC4CA8">
        <w:tc>
          <w:tcPr>
            <w:tcW w:w="1111" w:type="pct"/>
            <w:shd w:val="clear" w:color="auto" w:fill="auto"/>
          </w:tcPr>
          <w:p w14:paraId="09FB4133" w14:textId="77777777" w:rsidR="005B50B0" w:rsidRPr="004602F8" w:rsidRDefault="005B50B0" w:rsidP="00AC2F13">
            <w:pPr>
              <w:pStyle w:val="ASFKTablenorm"/>
              <w:ind w:left="57" w:right="57"/>
            </w:pPr>
            <w:r w:rsidRPr="004602F8">
              <w:t>По Сводному реестру</w:t>
            </w:r>
          </w:p>
        </w:tc>
        <w:tc>
          <w:tcPr>
            <w:tcW w:w="3889" w:type="pct"/>
            <w:shd w:val="clear" w:color="auto" w:fill="auto"/>
          </w:tcPr>
          <w:p w14:paraId="0700EF8A" w14:textId="77777777" w:rsidR="005B50B0" w:rsidRPr="004602F8" w:rsidRDefault="005B50B0" w:rsidP="00AC2F13">
            <w:pPr>
              <w:pStyle w:val="ASFKTablenorm"/>
              <w:ind w:left="57" w:right="57"/>
            </w:pPr>
            <w:r w:rsidRPr="004602F8">
              <w:t>Код РБС по СРРПБС. Импорт из OEBS.</w:t>
            </w:r>
          </w:p>
        </w:tc>
      </w:tr>
      <w:tr w:rsidR="005B50B0" w:rsidRPr="004602F8" w14:paraId="0F725195" w14:textId="77777777" w:rsidTr="00FC4CA8">
        <w:tc>
          <w:tcPr>
            <w:tcW w:w="1111" w:type="pct"/>
            <w:shd w:val="clear" w:color="auto" w:fill="auto"/>
          </w:tcPr>
          <w:p w14:paraId="692175A3" w14:textId="77777777" w:rsidR="005B50B0" w:rsidRPr="004602F8" w:rsidRDefault="005B50B0" w:rsidP="00AC2F13">
            <w:pPr>
              <w:pStyle w:val="ASFKTablenorm"/>
              <w:ind w:left="57" w:right="57"/>
            </w:pPr>
            <w:r w:rsidRPr="004602F8">
              <w:t>ГРБС</w:t>
            </w:r>
          </w:p>
        </w:tc>
        <w:tc>
          <w:tcPr>
            <w:tcW w:w="3889" w:type="pct"/>
            <w:shd w:val="clear" w:color="auto" w:fill="auto"/>
          </w:tcPr>
          <w:p w14:paraId="43AAEDD1" w14:textId="77777777" w:rsidR="005B50B0" w:rsidRPr="004602F8" w:rsidRDefault="005B50B0" w:rsidP="00AC2F13">
            <w:pPr>
              <w:pStyle w:val="ASFKTablenorm"/>
              <w:ind w:left="57" w:right="57"/>
            </w:pPr>
            <w:r w:rsidRPr="004602F8">
              <w:t>Наименование ГРБС. Импорт из OEBS.</w:t>
            </w:r>
          </w:p>
        </w:tc>
      </w:tr>
      <w:tr w:rsidR="005B50B0" w:rsidRPr="004602F8" w14:paraId="7AA74619" w14:textId="77777777" w:rsidTr="00FC4CA8">
        <w:tc>
          <w:tcPr>
            <w:tcW w:w="1111" w:type="pct"/>
            <w:shd w:val="clear" w:color="auto" w:fill="auto"/>
          </w:tcPr>
          <w:p w14:paraId="2FB06EC3" w14:textId="77777777" w:rsidR="005B50B0" w:rsidRPr="004602F8" w:rsidRDefault="005B50B0" w:rsidP="00AC2F13">
            <w:pPr>
              <w:pStyle w:val="ASFKTablenorm"/>
              <w:ind w:left="57" w:right="57"/>
            </w:pPr>
            <w:r w:rsidRPr="004602F8">
              <w:t>Глава по БК</w:t>
            </w:r>
          </w:p>
        </w:tc>
        <w:tc>
          <w:tcPr>
            <w:tcW w:w="3889" w:type="pct"/>
            <w:shd w:val="clear" w:color="auto" w:fill="auto"/>
          </w:tcPr>
          <w:p w14:paraId="1E95FA12" w14:textId="77777777" w:rsidR="005B50B0" w:rsidRPr="004602F8" w:rsidRDefault="005B50B0" w:rsidP="00AC2F13">
            <w:pPr>
              <w:pStyle w:val="ASFKTablenorm"/>
              <w:ind w:left="57" w:right="57"/>
            </w:pPr>
            <w:r w:rsidRPr="004602F8">
              <w:t>Код ГРБС. Импорт из OEBS.</w:t>
            </w:r>
          </w:p>
        </w:tc>
      </w:tr>
      <w:tr w:rsidR="005B50B0" w:rsidRPr="004602F8" w14:paraId="2691199E" w14:textId="77777777" w:rsidTr="00FC4CA8">
        <w:tc>
          <w:tcPr>
            <w:tcW w:w="1111" w:type="pct"/>
            <w:shd w:val="clear" w:color="auto" w:fill="auto"/>
          </w:tcPr>
          <w:p w14:paraId="7E392ACF" w14:textId="77777777" w:rsidR="005B50B0" w:rsidRPr="004602F8" w:rsidRDefault="005B50B0" w:rsidP="00AC2F13">
            <w:pPr>
              <w:pStyle w:val="ASFKTablenorm"/>
              <w:ind w:left="57" w:right="57"/>
            </w:pPr>
            <w:r w:rsidRPr="004602F8">
              <w:t>Бюджет</w:t>
            </w:r>
          </w:p>
        </w:tc>
        <w:tc>
          <w:tcPr>
            <w:tcW w:w="3889" w:type="pct"/>
            <w:shd w:val="clear" w:color="auto" w:fill="auto"/>
          </w:tcPr>
          <w:p w14:paraId="722C3F9B" w14:textId="77777777" w:rsidR="005B50B0" w:rsidRPr="004602F8" w:rsidRDefault="005B50B0" w:rsidP="00AC2F13">
            <w:pPr>
              <w:pStyle w:val="ASFKTablenorm"/>
              <w:ind w:left="57" w:right="57"/>
            </w:pPr>
            <w:r w:rsidRPr="004602F8">
              <w:t>Наименование бюджета для ЛС клиента, являющегося участником бюджетного процесса. Импорт из OEBS.</w:t>
            </w:r>
          </w:p>
        </w:tc>
      </w:tr>
      <w:tr w:rsidR="005B50B0" w:rsidRPr="004602F8" w14:paraId="2FD04682" w14:textId="77777777" w:rsidTr="00FC4CA8">
        <w:tc>
          <w:tcPr>
            <w:tcW w:w="1111" w:type="pct"/>
            <w:shd w:val="clear" w:color="auto" w:fill="auto"/>
          </w:tcPr>
          <w:p w14:paraId="27908310" w14:textId="77777777" w:rsidR="005B50B0" w:rsidRPr="004602F8" w:rsidRDefault="005B50B0" w:rsidP="00AC2F13">
            <w:pPr>
              <w:pStyle w:val="ASFKTablenorm"/>
              <w:ind w:left="57" w:right="57"/>
            </w:pPr>
            <w:r w:rsidRPr="004602F8">
              <w:t>По ОКТМО</w:t>
            </w:r>
          </w:p>
        </w:tc>
        <w:tc>
          <w:tcPr>
            <w:tcW w:w="3889" w:type="pct"/>
            <w:shd w:val="clear" w:color="auto" w:fill="auto"/>
          </w:tcPr>
          <w:p w14:paraId="6E00CD48" w14:textId="77777777" w:rsidR="005B50B0" w:rsidRPr="004602F8" w:rsidRDefault="005B50B0" w:rsidP="00AC2F13">
            <w:pPr>
              <w:pStyle w:val="ASFKTablenorm"/>
              <w:ind w:left="57" w:right="57"/>
            </w:pPr>
            <w:r w:rsidRPr="004602F8">
              <w:t>Код ОКТМО. Импорт из OEBS.</w:t>
            </w:r>
          </w:p>
        </w:tc>
      </w:tr>
      <w:tr w:rsidR="005B50B0" w:rsidRPr="004602F8" w14:paraId="477DFECE" w14:textId="77777777" w:rsidTr="00FC4CA8">
        <w:tc>
          <w:tcPr>
            <w:tcW w:w="1111" w:type="pct"/>
            <w:shd w:val="clear" w:color="auto" w:fill="auto"/>
          </w:tcPr>
          <w:p w14:paraId="642DACBC" w14:textId="77777777" w:rsidR="005B50B0" w:rsidRPr="004602F8" w:rsidRDefault="005B50B0" w:rsidP="00AC2F13">
            <w:pPr>
              <w:pStyle w:val="ASFKTablenorm"/>
              <w:ind w:left="57" w:right="57"/>
            </w:pPr>
            <w:r w:rsidRPr="004602F8">
              <w:t>Фин. Орган</w:t>
            </w:r>
          </w:p>
        </w:tc>
        <w:tc>
          <w:tcPr>
            <w:tcW w:w="3889" w:type="pct"/>
            <w:shd w:val="clear" w:color="auto" w:fill="auto"/>
          </w:tcPr>
          <w:p w14:paraId="47489B63" w14:textId="77777777" w:rsidR="005B50B0" w:rsidRPr="004602F8" w:rsidRDefault="005B50B0" w:rsidP="00AC2F13">
            <w:pPr>
              <w:pStyle w:val="ASFKTablenorm"/>
              <w:ind w:left="57" w:right="57"/>
            </w:pPr>
            <w:r w:rsidRPr="004602F8">
              <w:t>Наименование ФО, обслуживающего данный бюджет. Импорт из OEBS.</w:t>
            </w:r>
          </w:p>
        </w:tc>
      </w:tr>
      <w:tr w:rsidR="005B50B0" w:rsidRPr="004602F8" w14:paraId="567E259F" w14:textId="77777777" w:rsidTr="00FC4CA8">
        <w:tc>
          <w:tcPr>
            <w:tcW w:w="1111" w:type="pct"/>
            <w:shd w:val="clear" w:color="auto" w:fill="auto"/>
          </w:tcPr>
          <w:p w14:paraId="47A4F682" w14:textId="77777777" w:rsidR="005B50B0" w:rsidRPr="004602F8" w:rsidRDefault="005B50B0" w:rsidP="00AC2F13">
            <w:pPr>
              <w:pStyle w:val="ASFKTablenorm"/>
              <w:ind w:left="57" w:right="57"/>
            </w:pPr>
            <w:r w:rsidRPr="004602F8">
              <w:t>По ОКПО</w:t>
            </w:r>
          </w:p>
        </w:tc>
        <w:tc>
          <w:tcPr>
            <w:tcW w:w="3889" w:type="pct"/>
            <w:shd w:val="clear" w:color="auto" w:fill="auto"/>
          </w:tcPr>
          <w:p w14:paraId="1E91B29E" w14:textId="77777777" w:rsidR="005B50B0" w:rsidRPr="004602F8" w:rsidRDefault="005B50B0" w:rsidP="00AC2F13">
            <w:pPr>
              <w:pStyle w:val="ASFKTablenorm"/>
              <w:ind w:left="57" w:right="57"/>
            </w:pPr>
            <w:r w:rsidRPr="004602F8">
              <w:t>Код по ОКПО. Импорт из OEBS.</w:t>
            </w:r>
          </w:p>
        </w:tc>
      </w:tr>
      <w:tr w:rsidR="005B50B0" w:rsidRPr="004602F8" w14:paraId="0F2E4A5E" w14:textId="77777777" w:rsidTr="00FC4CA8">
        <w:tc>
          <w:tcPr>
            <w:tcW w:w="1111" w:type="pct"/>
            <w:shd w:val="clear" w:color="auto" w:fill="auto"/>
          </w:tcPr>
          <w:p w14:paraId="407636E1" w14:textId="77777777" w:rsidR="005B50B0" w:rsidRPr="004602F8" w:rsidRDefault="005B50B0" w:rsidP="00AC2F13">
            <w:pPr>
              <w:pStyle w:val="ASFKTablenorm"/>
              <w:ind w:left="57" w:right="57"/>
            </w:pPr>
            <w:r w:rsidRPr="004602F8">
              <w:t>Основание для передачи</w:t>
            </w:r>
          </w:p>
        </w:tc>
        <w:tc>
          <w:tcPr>
            <w:tcW w:w="3889" w:type="pct"/>
            <w:shd w:val="clear" w:color="auto" w:fill="auto"/>
          </w:tcPr>
          <w:p w14:paraId="122421B8" w14:textId="77777777" w:rsidR="005B50B0" w:rsidRPr="004602F8" w:rsidRDefault="005B50B0" w:rsidP="00AC2F13">
            <w:pPr>
              <w:pStyle w:val="ASFKTablenorm"/>
              <w:ind w:left="57" w:right="57"/>
            </w:pPr>
            <w:r w:rsidRPr="004602F8">
              <w:t>Основание для передачи. Импорт из OEBS.</w:t>
            </w:r>
          </w:p>
        </w:tc>
      </w:tr>
      <w:tr w:rsidR="005B50B0" w:rsidRPr="004602F8" w14:paraId="3AE3D3FB" w14:textId="77777777" w:rsidTr="00FC4CA8">
        <w:tc>
          <w:tcPr>
            <w:tcW w:w="5000" w:type="pct"/>
            <w:gridSpan w:val="2"/>
            <w:shd w:val="clear" w:color="auto" w:fill="auto"/>
          </w:tcPr>
          <w:p w14:paraId="7DE7A64D" w14:textId="77777777" w:rsidR="005B50B0" w:rsidRPr="004602F8" w:rsidRDefault="005B50B0" w:rsidP="00AC2F13">
            <w:pPr>
              <w:pStyle w:val="ASFKTablenorm"/>
              <w:ind w:left="57" w:right="57"/>
            </w:pPr>
            <w:r w:rsidRPr="004602F8">
              <w:t>Вкладка «Раздел 1.1.1 Бюджетные данные»</w:t>
            </w:r>
          </w:p>
        </w:tc>
      </w:tr>
      <w:tr w:rsidR="00724CBF" w:rsidRPr="004602F8" w14:paraId="6D60DAED" w14:textId="77777777" w:rsidTr="00FC4CA8">
        <w:tc>
          <w:tcPr>
            <w:tcW w:w="1111" w:type="pct"/>
            <w:shd w:val="clear" w:color="auto" w:fill="auto"/>
          </w:tcPr>
          <w:p w14:paraId="7BA402F1" w14:textId="1149EB55" w:rsidR="00724CBF" w:rsidRPr="004602F8" w:rsidRDefault="00724CBF" w:rsidP="00724CBF">
            <w:pPr>
              <w:pStyle w:val="ASFKTablenorm"/>
              <w:ind w:left="57" w:right="57"/>
            </w:pPr>
            <w:r w:rsidRPr="004602F8">
              <w:t xml:space="preserve">Код объекта капитальных вложений (КМИ) </w:t>
            </w:r>
          </w:p>
        </w:tc>
        <w:tc>
          <w:tcPr>
            <w:tcW w:w="3889" w:type="pct"/>
            <w:shd w:val="clear" w:color="auto" w:fill="auto"/>
          </w:tcPr>
          <w:p w14:paraId="5E11D68D" w14:textId="3CACEF05" w:rsidR="00724CBF" w:rsidRPr="004602F8" w:rsidRDefault="00724CBF" w:rsidP="00AC2F13">
            <w:pPr>
              <w:pStyle w:val="ASFKTablenorm"/>
              <w:ind w:left="57" w:right="57"/>
            </w:pPr>
            <w:r w:rsidRPr="004602F8">
              <w:t>Код объекта капитальных вложений (КМИ). Импорт из OEBS.</w:t>
            </w:r>
          </w:p>
        </w:tc>
      </w:tr>
      <w:tr w:rsidR="005B50B0" w:rsidRPr="004602F8" w14:paraId="7C2F7B03" w14:textId="77777777" w:rsidTr="00FC4CA8">
        <w:tc>
          <w:tcPr>
            <w:tcW w:w="1111" w:type="pct"/>
            <w:shd w:val="clear" w:color="auto" w:fill="auto"/>
          </w:tcPr>
          <w:p w14:paraId="51480F56" w14:textId="77777777" w:rsidR="005B50B0" w:rsidRPr="004602F8" w:rsidRDefault="005B50B0" w:rsidP="00AC2F13">
            <w:pPr>
              <w:pStyle w:val="ASFKTablenorm"/>
              <w:ind w:left="57" w:right="57"/>
            </w:pPr>
            <w:r w:rsidRPr="004602F8">
              <w:t>Код по БК</w:t>
            </w:r>
          </w:p>
        </w:tc>
        <w:tc>
          <w:tcPr>
            <w:tcW w:w="3889" w:type="pct"/>
            <w:shd w:val="clear" w:color="auto" w:fill="auto"/>
          </w:tcPr>
          <w:p w14:paraId="54813733" w14:textId="77777777" w:rsidR="005B50B0" w:rsidRPr="004602F8" w:rsidRDefault="005B50B0" w:rsidP="00AC2F13">
            <w:pPr>
              <w:pStyle w:val="ASFKTablenorm"/>
              <w:ind w:left="57" w:right="57"/>
            </w:pPr>
            <w:r w:rsidRPr="004602F8">
              <w:t>Код по БК. Импорт из OEBS.</w:t>
            </w:r>
          </w:p>
        </w:tc>
      </w:tr>
      <w:tr w:rsidR="005B50B0" w:rsidRPr="004602F8" w14:paraId="12F4EEE6" w14:textId="77777777" w:rsidTr="00FC4CA8">
        <w:tc>
          <w:tcPr>
            <w:tcW w:w="1111" w:type="pct"/>
            <w:shd w:val="clear" w:color="auto" w:fill="auto"/>
          </w:tcPr>
          <w:p w14:paraId="448F19FA" w14:textId="77777777" w:rsidR="005B50B0" w:rsidRPr="004602F8" w:rsidRDefault="005B50B0" w:rsidP="00AC2F13">
            <w:pPr>
              <w:pStyle w:val="ASFKTablenorm"/>
              <w:ind w:left="57" w:right="57"/>
            </w:pPr>
            <w:r w:rsidRPr="004602F8">
              <w:t>БА 1-ый год из них с отлож. датой</w:t>
            </w:r>
          </w:p>
        </w:tc>
        <w:tc>
          <w:tcPr>
            <w:tcW w:w="3889" w:type="pct"/>
            <w:shd w:val="clear" w:color="auto" w:fill="auto"/>
          </w:tcPr>
          <w:p w14:paraId="40E45746" w14:textId="77777777" w:rsidR="005B50B0" w:rsidRPr="004602F8" w:rsidRDefault="005B50B0" w:rsidP="00AC2F13">
            <w:pPr>
              <w:pStyle w:val="ASFKTablenorm"/>
              <w:ind w:left="57" w:right="57"/>
            </w:pPr>
            <w:r w:rsidRPr="004602F8">
              <w:t>БА 1-ый год из них с отлож. датой. Импорт из OEBS.</w:t>
            </w:r>
          </w:p>
        </w:tc>
      </w:tr>
      <w:tr w:rsidR="005B50B0" w:rsidRPr="004602F8" w14:paraId="68B0C5D2" w14:textId="77777777" w:rsidTr="00FC4CA8">
        <w:tc>
          <w:tcPr>
            <w:tcW w:w="1111" w:type="pct"/>
            <w:shd w:val="clear" w:color="auto" w:fill="auto"/>
          </w:tcPr>
          <w:p w14:paraId="597DB88F" w14:textId="77777777" w:rsidR="005B50B0" w:rsidRPr="004602F8" w:rsidRDefault="005B50B0" w:rsidP="00AC2F13">
            <w:pPr>
              <w:pStyle w:val="ASFKTablenorm"/>
              <w:ind w:left="57" w:right="57"/>
            </w:pPr>
            <w:r w:rsidRPr="004602F8">
              <w:t>БА 2-ой год</w:t>
            </w:r>
          </w:p>
        </w:tc>
        <w:tc>
          <w:tcPr>
            <w:tcW w:w="3889" w:type="pct"/>
            <w:shd w:val="clear" w:color="auto" w:fill="auto"/>
          </w:tcPr>
          <w:p w14:paraId="471E18F8" w14:textId="77777777" w:rsidR="005B50B0" w:rsidRPr="004602F8" w:rsidRDefault="005B50B0" w:rsidP="00AC2F13">
            <w:pPr>
              <w:pStyle w:val="ASFKTablenorm"/>
              <w:ind w:left="57" w:right="57"/>
            </w:pPr>
            <w:r w:rsidRPr="004602F8">
              <w:t>БА 2-ой год. Импорт из OEBS.</w:t>
            </w:r>
          </w:p>
        </w:tc>
      </w:tr>
      <w:tr w:rsidR="005B50B0" w:rsidRPr="004602F8" w14:paraId="41C9FA09" w14:textId="77777777" w:rsidTr="00FC4CA8">
        <w:tc>
          <w:tcPr>
            <w:tcW w:w="1111" w:type="pct"/>
            <w:shd w:val="clear" w:color="auto" w:fill="auto"/>
          </w:tcPr>
          <w:p w14:paraId="60A2006C" w14:textId="77777777" w:rsidR="005B50B0" w:rsidRPr="004602F8" w:rsidRDefault="005B50B0" w:rsidP="00AC2F13">
            <w:pPr>
              <w:pStyle w:val="ASFKTablenorm"/>
              <w:ind w:left="57" w:right="57"/>
            </w:pPr>
            <w:r w:rsidRPr="004602F8">
              <w:lastRenderedPageBreak/>
              <w:t>БА 3-ий год</w:t>
            </w:r>
          </w:p>
        </w:tc>
        <w:tc>
          <w:tcPr>
            <w:tcW w:w="3889" w:type="pct"/>
            <w:shd w:val="clear" w:color="auto" w:fill="auto"/>
          </w:tcPr>
          <w:p w14:paraId="41F72818" w14:textId="77777777" w:rsidR="005B50B0" w:rsidRPr="004602F8" w:rsidRDefault="005B50B0" w:rsidP="00AC2F13">
            <w:pPr>
              <w:pStyle w:val="ASFKTablenorm"/>
              <w:ind w:left="57" w:right="57"/>
            </w:pPr>
            <w:r w:rsidRPr="004602F8">
              <w:t>БА 3-ий год. Импорт из OEBS.</w:t>
            </w:r>
          </w:p>
        </w:tc>
      </w:tr>
      <w:tr w:rsidR="005B50B0" w:rsidRPr="004602F8" w14:paraId="0BA5A721" w14:textId="77777777" w:rsidTr="00FC4CA8">
        <w:tc>
          <w:tcPr>
            <w:tcW w:w="1111" w:type="pct"/>
            <w:shd w:val="clear" w:color="auto" w:fill="auto"/>
          </w:tcPr>
          <w:p w14:paraId="7C89F286" w14:textId="77777777" w:rsidR="005B50B0" w:rsidRPr="004602F8" w:rsidRDefault="005B50B0" w:rsidP="00AC2F13">
            <w:pPr>
              <w:pStyle w:val="ASFKTablenorm"/>
              <w:ind w:left="57" w:right="57"/>
            </w:pPr>
            <w:r w:rsidRPr="004602F8">
              <w:t>БА 4-ый год</w:t>
            </w:r>
          </w:p>
        </w:tc>
        <w:tc>
          <w:tcPr>
            <w:tcW w:w="3889" w:type="pct"/>
            <w:shd w:val="clear" w:color="auto" w:fill="auto"/>
          </w:tcPr>
          <w:p w14:paraId="5329F4EA" w14:textId="77777777" w:rsidR="005B50B0" w:rsidRPr="004602F8" w:rsidRDefault="005B50B0" w:rsidP="00AC2F13">
            <w:pPr>
              <w:pStyle w:val="ASFKTablenorm"/>
              <w:ind w:left="57" w:right="57"/>
            </w:pPr>
            <w:r w:rsidRPr="004602F8">
              <w:t>БА 4-ый год. Импорт из OEBS.</w:t>
            </w:r>
          </w:p>
        </w:tc>
      </w:tr>
      <w:tr w:rsidR="005B50B0" w:rsidRPr="004602F8" w14:paraId="7D730F9B" w14:textId="77777777" w:rsidTr="00FC4CA8">
        <w:tc>
          <w:tcPr>
            <w:tcW w:w="1111" w:type="pct"/>
            <w:shd w:val="clear" w:color="auto" w:fill="auto"/>
          </w:tcPr>
          <w:p w14:paraId="6D09429A" w14:textId="77777777" w:rsidR="005B50B0" w:rsidRPr="004602F8" w:rsidRDefault="005B50B0" w:rsidP="00AC2F13">
            <w:pPr>
              <w:pStyle w:val="ASFKTablenorm"/>
              <w:ind w:left="57" w:right="57"/>
            </w:pPr>
            <w:r w:rsidRPr="004602F8">
              <w:t>ЛБО 1-ый год (всего)</w:t>
            </w:r>
          </w:p>
        </w:tc>
        <w:tc>
          <w:tcPr>
            <w:tcW w:w="3889" w:type="pct"/>
            <w:shd w:val="clear" w:color="auto" w:fill="auto"/>
          </w:tcPr>
          <w:p w14:paraId="174CEED5" w14:textId="77777777" w:rsidR="005B50B0" w:rsidRPr="004602F8" w:rsidRDefault="005B50B0" w:rsidP="00AC2F13">
            <w:pPr>
              <w:pStyle w:val="ASFKTablenorm"/>
              <w:ind w:left="57" w:right="57"/>
            </w:pPr>
            <w:r w:rsidRPr="004602F8">
              <w:t>ЛБО 1-ый год (всего). Импорт из OEBS.</w:t>
            </w:r>
          </w:p>
        </w:tc>
      </w:tr>
      <w:tr w:rsidR="005B50B0" w:rsidRPr="004602F8" w14:paraId="3F5ACDAF" w14:textId="77777777" w:rsidTr="00FC4CA8">
        <w:tc>
          <w:tcPr>
            <w:tcW w:w="1111" w:type="pct"/>
            <w:shd w:val="clear" w:color="auto" w:fill="auto"/>
          </w:tcPr>
          <w:p w14:paraId="422AB049" w14:textId="77777777" w:rsidR="005B50B0" w:rsidRPr="004602F8" w:rsidRDefault="005B50B0" w:rsidP="00AC2F13">
            <w:pPr>
              <w:pStyle w:val="ASFKTablenorm"/>
              <w:ind w:left="57" w:right="57"/>
            </w:pPr>
            <w:r w:rsidRPr="004602F8">
              <w:t>ЛБО 1-ый год Из них с отлож. датой</w:t>
            </w:r>
          </w:p>
        </w:tc>
        <w:tc>
          <w:tcPr>
            <w:tcW w:w="3889" w:type="pct"/>
            <w:shd w:val="clear" w:color="auto" w:fill="auto"/>
          </w:tcPr>
          <w:p w14:paraId="7AB9A779" w14:textId="77777777" w:rsidR="005B50B0" w:rsidRPr="004602F8" w:rsidRDefault="005B50B0" w:rsidP="00AC2F13">
            <w:pPr>
              <w:pStyle w:val="ASFKTablenorm"/>
              <w:ind w:left="57" w:right="57"/>
            </w:pPr>
            <w:r w:rsidRPr="004602F8">
              <w:t>ЛБО 1-ый год Из них с отлож. датой. Импорт из OEBS.</w:t>
            </w:r>
          </w:p>
        </w:tc>
      </w:tr>
      <w:tr w:rsidR="005B50B0" w:rsidRPr="004602F8" w14:paraId="7BA94A99" w14:textId="77777777" w:rsidTr="00FC4CA8">
        <w:tc>
          <w:tcPr>
            <w:tcW w:w="1111" w:type="pct"/>
            <w:shd w:val="clear" w:color="auto" w:fill="auto"/>
          </w:tcPr>
          <w:p w14:paraId="19918ED0" w14:textId="77777777" w:rsidR="005B50B0" w:rsidRPr="004602F8" w:rsidRDefault="005B50B0" w:rsidP="00AC2F13">
            <w:pPr>
              <w:pStyle w:val="ASFKTablenorm"/>
              <w:ind w:left="57" w:right="57"/>
            </w:pPr>
            <w:r w:rsidRPr="004602F8">
              <w:t>ЛБО 2-ой год</w:t>
            </w:r>
          </w:p>
        </w:tc>
        <w:tc>
          <w:tcPr>
            <w:tcW w:w="3889" w:type="pct"/>
            <w:shd w:val="clear" w:color="auto" w:fill="auto"/>
          </w:tcPr>
          <w:p w14:paraId="00208C0C" w14:textId="77777777" w:rsidR="005B50B0" w:rsidRPr="004602F8" w:rsidRDefault="005B50B0" w:rsidP="00AC2F13">
            <w:pPr>
              <w:pStyle w:val="ASFKTablenorm"/>
              <w:ind w:left="57" w:right="57"/>
            </w:pPr>
            <w:r w:rsidRPr="004602F8">
              <w:t>ЛБО 2-ой год. Импорт из OEBS.</w:t>
            </w:r>
          </w:p>
        </w:tc>
      </w:tr>
      <w:tr w:rsidR="005B50B0" w:rsidRPr="004602F8" w14:paraId="55350F50" w14:textId="77777777" w:rsidTr="00FC4CA8">
        <w:tc>
          <w:tcPr>
            <w:tcW w:w="1111" w:type="pct"/>
            <w:shd w:val="clear" w:color="auto" w:fill="auto"/>
          </w:tcPr>
          <w:p w14:paraId="289FD02A" w14:textId="77777777" w:rsidR="005B50B0" w:rsidRPr="004602F8" w:rsidRDefault="005B50B0" w:rsidP="00AC2F13">
            <w:pPr>
              <w:pStyle w:val="ASFKTablenorm"/>
              <w:ind w:left="57" w:right="57"/>
            </w:pPr>
            <w:r w:rsidRPr="004602F8">
              <w:t>ЛБО 3-ий год</w:t>
            </w:r>
          </w:p>
        </w:tc>
        <w:tc>
          <w:tcPr>
            <w:tcW w:w="3889" w:type="pct"/>
            <w:shd w:val="clear" w:color="auto" w:fill="auto"/>
          </w:tcPr>
          <w:p w14:paraId="1601916F" w14:textId="77777777" w:rsidR="005B50B0" w:rsidRPr="004602F8" w:rsidRDefault="005B50B0" w:rsidP="00AC2F13">
            <w:pPr>
              <w:pStyle w:val="ASFKTablenorm"/>
              <w:ind w:left="57" w:right="57"/>
            </w:pPr>
            <w:r w:rsidRPr="004602F8">
              <w:t>ЛБО 3-ий год. Импорт из OEBS.</w:t>
            </w:r>
          </w:p>
        </w:tc>
      </w:tr>
      <w:tr w:rsidR="005B50B0" w:rsidRPr="004602F8" w14:paraId="7C25C376" w14:textId="77777777" w:rsidTr="00FC4CA8">
        <w:tc>
          <w:tcPr>
            <w:tcW w:w="1111" w:type="pct"/>
            <w:shd w:val="clear" w:color="auto" w:fill="auto"/>
          </w:tcPr>
          <w:p w14:paraId="6F994E8B" w14:textId="77777777" w:rsidR="005B50B0" w:rsidRPr="004602F8" w:rsidRDefault="005B50B0" w:rsidP="00AC2F13">
            <w:pPr>
              <w:pStyle w:val="ASFKTablenorm"/>
              <w:ind w:left="57" w:right="57"/>
            </w:pPr>
            <w:r w:rsidRPr="004602F8">
              <w:t>ЛБО 4-ый год</w:t>
            </w:r>
          </w:p>
        </w:tc>
        <w:tc>
          <w:tcPr>
            <w:tcW w:w="3889" w:type="pct"/>
            <w:shd w:val="clear" w:color="auto" w:fill="auto"/>
          </w:tcPr>
          <w:p w14:paraId="67672C92" w14:textId="77777777" w:rsidR="005B50B0" w:rsidRPr="004602F8" w:rsidRDefault="005B50B0" w:rsidP="00AC2F13">
            <w:pPr>
              <w:pStyle w:val="ASFKTablenorm"/>
              <w:ind w:left="57" w:right="57"/>
            </w:pPr>
            <w:r w:rsidRPr="004602F8">
              <w:t>ЛБО 4-ый год. Импорт из OEBS.</w:t>
            </w:r>
          </w:p>
        </w:tc>
      </w:tr>
      <w:tr w:rsidR="005B50B0" w:rsidRPr="004602F8" w14:paraId="2B56F7CD" w14:textId="77777777" w:rsidTr="00FC4CA8">
        <w:tc>
          <w:tcPr>
            <w:tcW w:w="1111" w:type="pct"/>
            <w:shd w:val="clear" w:color="auto" w:fill="auto"/>
          </w:tcPr>
          <w:p w14:paraId="4FC891AF" w14:textId="77777777" w:rsidR="005B50B0" w:rsidRPr="004602F8" w:rsidRDefault="005B50B0" w:rsidP="00AC2F13">
            <w:pPr>
              <w:pStyle w:val="ASFKTablenorm"/>
              <w:ind w:left="57" w:right="57"/>
            </w:pPr>
            <w:r w:rsidRPr="004602F8">
              <w:t>ПОФР (всего) 1-ый год</w:t>
            </w:r>
          </w:p>
        </w:tc>
        <w:tc>
          <w:tcPr>
            <w:tcW w:w="3889" w:type="pct"/>
            <w:shd w:val="clear" w:color="auto" w:fill="auto"/>
          </w:tcPr>
          <w:p w14:paraId="5C89BE50" w14:textId="77777777" w:rsidR="005B50B0" w:rsidRPr="004602F8" w:rsidRDefault="005B50B0" w:rsidP="00AC2F13">
            <w:pPr>
              <w:pStyle w:val="ASFKTablenorm"/>
              <w:ind w:left="57" w:right="57"/>
            </w:pPr>
            <w:r w:rsidRPr="004602F8">
              <w:t>ПОФР (всего) 1-ый год. Импорт из OEBS.</w:t>
            </w:r>
          </w:p>
        </w:tc>
      </w:tr>
      <w:tr w:rsidR="005B50B0" w:rsidRPr="004602F8" w14:paraId="11DD7CE8" w14:textId="77777777" w:rsidTr="00FC4CA8">
        <w:tc>
          <w:tcPr>
            <w:tcW w:w="1111" w:type="pct"/>
            <w:shd w:val="clear" w:color="auto" w:fill="auto"/>
          </w:tcPr>
          <w:p w14:paraId="426D4D29" w14:textId="77777777" w:rsidR="005B50B0" w:rsidRPr="004602F8" w:rsidRDefault="005B50B0" w:rsidP="00AC2F13">
            <w:pPr>
              <w:pStyle w:val="ASFKTablenorm"/>
              <w:ind w:left="57" w:right="57"/>
            </w:pPr>
            <w:r w:rsidRPr="004602F8">
              <w:t>ПОФР из них с отлож. датой 1-ый год</w:t>
            </w:r>
          </w:p>
        </w:tc>
        <w:tc>
          <w:tcPr>
            <w:tcW w:w="3889" w:type="pct"/>
            <w:shd w:val="clear" w:color="auto" w:fill="auto"/>
          </w:tcPr>
          <w:p w14:paraId="763607FD" w14:textId="77777777" w:rsidR="005B50B0" w:rsidRPr="004602F8" w:rsidRDefault="005B50B0" w:rsidP="00AC2F13">
            <w:pPr>
              <w:pStyle w:val="ASFKTablenorm"/>
              <w:ind w:left="57" w:right="57"/>
            </w:pPr>
            <w:r w:rsidRPr="004602F8">
              <w:t>ПОФР из них с от</w:t>
            </w:r>
            <w:r w:rsidR="00A50963" w:rsidRPr="004602F8">
              <w:t>лож. д</w:t>
            </w:r>
            <w:r w:rsidRPr="004602F8">
              <w:t>атой 2-ой год. Импорт из OEBS.</w:t>
            </w:r>
          </w:p>
        </w:tc>
      </w:tr>
      <w:tr w:rsidR="005B50B0" w:rsidRPr="004602F8" w14:paraId="5B2D2C4B" w14:textId="77777777" w:rsidTr="00FC4CA8">
        <w:tc>
          <w:tcPr>
            <w:tcW w:w="1111" w:type="pct"/>
            <w:shd w:val="clear" w:color="auto" w:fill="auto"/>
          </w:tcPr>
          <w:p w14:paraId="790D9DD4" w14:textId="77777777" w:rsidR="005B50B0" w:rsidRPr="004602F8" w:rsidRDefault="005B50B0" w:rsidP="00AC2F13">
            <w:pPr>
              <w:pStyle w:val="ASFKTablenorm"/>
              <w:ind w:left="57" w:right="57"/>
            </w:pPr>
            <w:r w:rsidRPr="004602F8">
              <w:t>ПОФР (всего) 2-ой год</w:t>
            </w:r>
          </w:p>
        </w:tc>
        <w:tc>
          <w:tcPr>
            <w:tcW w:w="3889" w:type="pct"/>
            <w:shd w:val="clear" w:color="auto" w:fill="auto"/>
          </w:tcPr>
          <w:p w14:paraId="1A6CCE25" w14:textId="77777777" w:rsidR="005B50B0" w:rsidRPr="004602F8" w:rsidRDefault="005B50B0" w:rsidP="00AC2F13">
            <w:pPr>
              <w:pStyle w:val="ASFKTablenorm"/>
              <w:ind w:left="57" w:right="57"/>
            </w:pPr>
            <w:r w:rsidRPr="004602F8">
              <w:t>ПОФР (всего) 2-ой год. Импорт из OEBS.</w:t>
            </w:r>
          </w:p>
        </w:tc>
      </w:tr>
      <w:tr w:rsidR="005B50B0" w:rsidRPr="004602F8" w14:paraId="1D18FB88" w14:textId="77777777" w:rsidTr="00FC4CA8">
        <w:tc>
          <w:tcPr>
            <w:tcW w:w="1111" w:type="pct"/>
            <w:shd w:val="clear" w:color="auto" w:fill="auto"/>
          </w:tcPr>
          <w:p w14:paraId="6F0924B1" w14:textId="77777777" w:rsidR="005B50B0" w:rsidRPr="004602F8" w:rsidRDefault="005B50B0" w:rsidP="00AC2F13">
            <w:pPr>
              <w:pStyle w:val="ASFKTablenorm"/>
              <w:ind w:left="57" w:right="57"/>
            </w:pPr>
            <w:r w:rsidRPr="004602F8">
              <w:t>ПОФР из них с отлож. датой 2-ой год</w:t>
            </w:r>
          </w:p>
        </w:tc>
        <w:tc>
          <w:tcPr>
            <w:tcW w:w="3889" w:type="pct"/>
            <w:shd w:val="clear" w:color="auto" w:fill="auto"/>
          </w:tcPr>
          <w:p w14:paraId="4CD18646" w14:textId="77777777" w:rsidR="005B50B0" w:rsidRPr="004602F8" w:rsidRDefault="005B50B0" w:rsidP="00AC2F13">
            <w:pPr>
              <w:pStyle w:val="ASFKTablenorm"/>
              <w:ind w:left="57" w:right="57"/>
            </w:pPr>
            <w:r w:rsidRPr="004602F8">
              <w:t>ПОФР из них с от</w:t>
            </w:r>
            <w:r w:rsidR="00A50963" w:rsidRPr="004602F8">
              <w:t>лож. д</w:t>
            </w:r>
            <w:r w:rsidRPr="004602F8">
              <w:t>атой 2-ой год. Импорт из OEBS.</w:t>
            </w:r>
          </w:p>
        </w:tc>
      </w:tr>
      <w:tr w:rsidR="005B50B0" w:rsidRPr="004602F8" w14:paraId="5AE68396" w14:textId="77777777" w:rsidTr="00FC4CA8">
        <w:tc>
          <w:tcPr>
            <w:tcW w:w="1111" w:type="pct"/>
            <w:shd w:val="clear" w:color="auto" w:fill="auto"/>
          </w:tcPr>
          <w:p w14:paraId="62764A8D" w14:textId="77777777" w:rsidR="005B50B0" w:rsidRPr="004602F8" w:rsidRDefault="005B50B0" w:rsidP="00AC2F13">
            <w:pPr>
              <w:pStyle w:val="ASFKTablenorm"/>
              <w:ind w:left="57" w:right="57"/>
            </w:pPr>
            <w:r w:rsidRPr="004602F8">
              <w:t>Примечание</w:t>
            </w:r>
          </w:p>
        </w:tc>
        <w:tc>
          <w:tcPr>
            <w:tcW w:w="3889" w:type="pct"/>
            <w:shd w:val="clear" w:color="auto" w:fill="auto"/>
          </w:tcPr>
          <w:p w14:paraId="6F16DB43" w14:textId="77777777" w:rsidR="005B50B0" w:rsidRPr="004602F8" w:rsidRDefault="005B50B0" w:rsidP="00AC2F13">
            <w:pPr>
              <w:pStyle w:val="ASFKTablenorm"/>
              <w:ind w:left="57" w:right="57"/>
            </w:pPr>
            <w:r w:rsidRPr="004602F8">
              <w:t>Примечание. Импорт из OEBS.</w:t>
            </w:r>
          </w:p>
        </w:tc>
      </w:tr>
      <w:tr w:rsidR="005B50B0" w:rsidRPr="004602F8" w14:paraId="036247CB" w14:textId="77777777" w:rsidTr="00FC4CA8">
        <w:tc>
          <w:tcPr>
            <w:tcW w:w="5000" w:type="pct"/>
            <w:gridSpan w:val="2"/>
            <w:shd w:val="clear" w:color="auto" w:fill="auto"/>
          </w:tcPr>
          <w:p w14:paraId="58530136" w14:textId="77777777" w:rsidR="005B50B0" w:rsidRPr="004602F8" w:rsidRDefault="005B50B0" w:rsidP="00AC2F13">
            <w:pPr>
              <w:pStyle w:val="ASFKTablenorm"/>
              <w:ind w:left="57" w:right="57"/>
            </w:pPr>
            <w:r w:rsidRPr="004602F8">
              <w:t>Группа полей «Итого»</w:t>
            </w:r>
          </w:p>
        </w:tc>
      </w:tr>
      <w:tr w:rsidR="005B50B0" w:rsidRPr="004602F8" w14:paraId="354B49D7" w14:textId="77777777" w:rsidTr="00FC4CA8">
        <w:tc>
          <w:tcPr>
            <w:tcW w:w="1111" w:type="pct"/>
            <w:shd w:val="clear" w:color="auto" w:fill="auto"/>
          </w:tcPr>
          <w:p w14:paraId="6C68DBAF" w14:textId="77777777" w:rsidR="005B50B0" w:rsidRPr="004602F8" w:rsidRDefault="005B50B0" w:rsidP="00AC2F13">
            <w:pPr>
              <w:pStyle w:val="ASFKTablenorm"/>
              <w:ind w:left="57" w:right="57"/>
            </w:pPr>
            <w:r w:rsidRPr="004602F8">
              <w:t>БА 1-ый год (всего)</w:t>
            </w:r>
          </w:p>
        </w:tc>
        <w:tc>
          <w:tcPr>
            <w:tcW w:w="3889" w:type="pct"/>
            <w:shd w:val="clear" w:color="auto" w:fill="auto"/>
          </w:tcPr>
          <w:p w14:paraId="0DC0B779" w14:textId="77777777" w:rsidR="005B50B0" w:rsidRPr="004602F8" w:rsidRDefault="005B50B0" w:rsidP="00AC2F13">
            <w:pPr>
              <w:pStyle w:val="ASFKTablenorm"/>
              <w:ind w:left="57" w:right="57"/>
            </w:pPr>
            <w:r w:rsidRPr="004602F8">
              <w:t>БА 1-ый год (всего). Импорт из OEBS.</w:t>
            </w:r>
          </w:p>
        </w:tc>
      </w:tr>
      <w:tr w:rsidR="005B50B0" w:rsidRPr="004602F8" w14:paraId="14BDF3ED" w14:textId="77777777" w:rsidTr="00FC4CA8">
        <w:tc>
          <w:tcPr>
            <w:tcW w:w="1111" w:type="pct"/>
            <w:shd w:val="clear" w:color="auto" w:fill="auto"/>
          </w:tcPr>
          <w:p w14:paraId="245C8F61" w14:textId="77777777" w:rsidR="005B50B0" w:rsidRPr="004602F8" w:rsidRDefault="005B50B0" w:rsidP="00AC2F13">
            <w:pPr>
              <w:pStyle w:val="ASFKTablenorm"/>
              <w:ind w:left="57" w:right="57"/>
            </w:pPr>
            <w:r w:rsidRPr="004602F8">
              <w:t>БА 1-ый год из них с отлож. датой</w:t>
            </w:r>
          </w:p>
        </w:tc>
        <w:tc>
          <w:tcPr>
            <w:tcW w:w="3889" w:type="pct"/>
            <w:shd w:val="clear" w:color="auto" w:fill="auto"/>
          </w:tcPr>
          <w:p w14:paraId="0DF540A7" w14:textId="77777777" w:rsidR="005B50B0" w:rsidRPr="004602F8" w:rsidRDefault="005B50B0" w:rsidP="00AC2F13">
            <w:pPr>
              <w:pStyle w:val="ASFKTablenorm"/>
              <w:ind w:left="57" w:right="57"/>
            </w:pPr>
            <w:r w:rsidRPr="004602F8">
              <w:t>БА 1-ый год из них с отлож. датой. Импорт из OEBS.</w:t>
            </w:r>
          </w:p>
        </w:tc>
      </w:tr>
      <w:tr w:rsidR="005B50B0" w:rsidRPr="004602F8" w14:paraId="0011057F" w14:textId="77777777" w:rsidTr="00FC4CA8">
        <w:tc>
          <w:tcPr>
            <w:tcW w:w="1111" w:type="pct"/>
            <w:shd w:val="clear" w:color="auto" w:fill="auto"/>
          </w:tcPr>
          <w:p w14:paraId="564399D9" w14:textId="77777777" w:rsidR="005B50B0" w:rsidRPr="004602F8" w:rsidRDefault="005B50B0" w:rsidP="00AC2F13">
            <w:pPr>
              <w:pStyle w:val="ASFKTablenorm"/>
              <w:ind w:left="57" w:right="57"/>
            </w:pPr>
            <w:r w:rsidRPr="004602F8">
              <w:t>БА 2-ой год</w:t>
            </w:r>
          </w:p>
        </w:tc>
        <w:tc>
          <w:tcPr>
            <w:tcW w:w="3889" w:type="pct"/>
            <w:shd w:val="clear" w:color="auto" w:fill="auto"/>
          </w:tcPr>
          <w:p w14:paraId="7A71EFFF" w14:textId="77777777" w:rsidR="005B50B0" w:rsidRPr="004602F8" w:rsidRDefault="005B50B0" w:rsidP="00AC2F13">
            <w:pPr>
              <w:pStyle w:val="ASFKTablenorm"/>
              <w:ind w:left="57" w:right="57"/>
            </w:pPr>
            <w:r w:rsidRPr="004602F8">
              <w:t>БА 2-ой год. Импорт из OEBS.</w:t>
            </w:r>
          </w:p>
        </w:tc>
      </w:tr>
      <w:tr w:rsidR="005B50B0" w:rsidRPr="004602F8" w14:paraId="0563B092" w14:textId="77777777" w:rsidTr="00FC4CA8">
        <w:tc>
          <w:tcPr>
            <w:tcW w:w="1111" w:type="pct"/>
            <w:shd w:val="clear" w:color="auto" w:fill="auto"/>
          </w:tcPr>
          <w:p w14:paraId="280C965B" w14:textId="77777777" w:rsidR="005B50B0" w:rsidRPr="004602F8" w:rsidRDefault="005B50B0" w:rsidP="00AC2F13">
            <w:pPr>
              <w:pStyle w:val="ASFKTablenorm"/>
              <w:ind w:left="57" w:right="57"/>
            </w:pPr>
            <w:r w:rsidRPr="004602F8">
              <w:t>БА 3-ий год</w:t>
            </w:r>
          </w:p>
        </w:tc>
        <w:tc>
          <w:tcPr>
            <w:tcW w:w="3889" w:type="pct"/>
            <w:shd w:val="clear" w:color="auto" w:fill="auto"/>
          </w:tcPr>
          <w:p w14:paraId="05F0E3E6" w14:textId="77777777" w:rsidR="005B50B0" w:rsidRPr="004602F8" w:rsidRDefault="005B50B0" w:rsidP="00AC2F13">
            <w:pPr>
              <w:pStyle w:val="ASFKTablenorm"/>
              <w:ind w:left="57" w:right="57"/>
            </w:pPr>
            <w:r w:rsidRPr="004602F8">
              <w:t>БА 3-ий год. Импорт из OEBS.</w:t>
            </w:r>
          </w:p>
        </w:tc>
      </w:tr>
      <w:tr w:rsidR="005B50B0" w:rsidRPr="004602F8" w14:paraId="34226D18" w14:textId="77777777" w:rsidTr="00FC4CA8">
        <w:tc>
          <w:tcPr>
            <w:tcW w:w="1111" w:type="pct"/>
            <w:shd w:val="clear" w:color="auto" w:fill="auto"/>
          </w:tcPr>
          <w:p w14:paraId="5C79857D" w14:textId="77777777" w:rsidR="005B50B0" w:rsidRPr="004602F8" w:rsidRDefault="005B50B0" w:rsidP="00AC2F13">
            <w:pPr>
              <w:pStyle w:val="ASFKTablenorm"/>
              <w:ind w:left="57" w:right="57"/>
            </w:pPr>
            <w:r w:rsidRPr="004602F8">
              <w:t>БА 4-ый год</w:t>
            </w:r>
          </w:p>
        </w:tc>
        <w:tc>
          <w:tcPr>
            <w:tcW w:w="3889" w:type="pct"/>
            <w:shd w:val="clear" w:color="auto" w:fill="auto"/>
          </w:tcPr>
          <w:p w14:paraId="3D02EBF2" w14:textId="77777777" w:rsidR="005B50B0" w:rsidRPr="004602F8" w:rsidRDefault="005B50B0" w:rsidP="00AC2F13">
            <w:pPr>
              <w:pStyle w:val="ASFKTablenorm"/>
              <w:ind w:left="57" w:right="57"/>
            </w:pPr>
            <w:r w:rsidRPr="004602F8">
              <w:t>БА 4-ый год. Импорт из OEBS.</w:t>
            </w:r>
          </w:p>
        </w:tc>
      </w:tr>
      <w:tr w:rsidR="005B50B0" w:rsidRPr="004602F8" w14:paraId="7A15F8FD" w14:textId="77777777" w:rsidTr="00FC4CA8">
        <w:tc>
          <w:tcPr>
            <w:tcW w:w="1111" w:type="pct"/>
            <w:shd w:val="clear" w:color="auto" w:fill="auto"/>
          </w:tcPr>
          <w:p w14:paraId="27C004D1" w14:textId="77777777" w:rsidR="005B50B0" w:rsidRPr="004602F8" w:rsidRDefault="005B50B0" w:rsidP="00AC2F13">
            <w:pPr>
              <w:pStyle w:val="ASFKTablenorm"/>
              <w:ind w:left="57" w:right="57"/>
            </w:pPr>
            <w:r w:rsidRPr="004602F8">
              <w:t>ЛБО 1-ый год (всего)</w:t>
            </w:r>
          </w:p>
        </w:tc>
        <w:tc>
          <w:tcPr>
            <w:tcW w:w="3889" w:type="pct"/>
            <w:shd w:val="clear" w:color="auto" w:fill="auto"/>
          </w:tcPr>
          <w:p w14:paraId="0C858A44" w14:textId="77777777" w:rsidR="005B50B0" w:rsidRPr="004602F8" w:rsidRDefault="005B50B0" w:rsidP="00AC2F13">
            <w:pPr>
              <w:pStyle w:val="ASFKTablenorm"/>
              <w:ind w:left="57" w:right="57"/>
            </w:pPr>
            <w:r w:rsidRPr="004602F8">
              <w:t>ЛБО 1-ый год (всего). Импорт из OEBS.</w:t>
            </w:r>
          </w:p>
        </w:tc>
      </w:tr>
      <w:tr w:rsidR="005B50B0" w:rsidRPr="004602F8" w14:paraId="68E7E68D" w14:textId="77777777" w:rsidTr="00FC4CA8">
        <w:tc>
          <w:tcPr>
            <w:tcW w:w="1111" w:type="pct"/>
            <w:shd w:val="clear" w:color="auto" w:fill="auto"/>
          </w:tcPr>
          <w:p w14:paraId="37FDFB25" w14:textId="77777777" w:rsidR="005B50B0" w:rsidRPr="004602F8" w:rsidRDefault="005B50B0" w:rsidP="00AC2F13">
            <w:pPr>
              <w:pStyle w:val="ASFKTablenorm"/>
              <w:ind w:left="57" w:right="57"/>
            </w:pPr>
            <w:r w:rsidRPr="004602F8">
              <w:t>ЛБО 1-ый год Из них с отлож. датой</w:t>
            </w:r>
          </w:p>
        </w:tc>
        <w:tc>
          <w:tcPr>
            <w:tcW w:w="3889" w:type="pct"/>
            <w:shd w:val="clear" w:color="auto" w:fill="auto"/>
          </w:tcPr>
          <w:p w14:paraId="25989063" w14:textId="77777777" w:rsidR="005B50B0" w:rsidRPr="004602F8" w:rsidRDefault="005B50B0" w:rsidP="00AC2F13">
            <w:pPr>
              <w:pStyle w:val="ASFKTablenorm"/>
              <w:ind w:left="57" w:right="57"/>
            </w:pPr>
            <w:r w:rsidRPr="004602F8">
              <w:t>ЛБО 1-ый год Из них с отлож. датой. Импорт из OEBS.</w:t>
            </w:r>
          </w:p>
        </w:tc>
      </w:tr>
      <w:tr w:rsidR="005B50B0" w:rsidRPr="004602F8" w14:paraId="49E2964A" w14:textId="77777777" w:rsidTr="00FC4CA8">
        <w:tc>
          <w:tcPr>
            <w:tcW w:w="1111" w:type="pct"/>
            <w:shd w:val="clear" w:color="auto" w:fill="auto"/>
          </w:tcPr>
          <w:p w14:paraId="23849F18" w14:textId="77777777" w:rsidR="005B50B0" w:rsidRPr="004602F8" w:rsidRDefault="005B50B0" w:rsidP="00AC2F13">
            <w:pPr>
              <w:pStyle w:val="ASFKTablenorm"/>
              <w:ind w:left="57" w:right="57"/>
            </w:pPr>
            <w:r w:rsidRPr="004602F8">
              <w:t>ЛБО 2-ой год</w:t>
            </w:r>
          </w:p>
        </w:tc>
        <w:tc>
          <w:tcPr>
            <w:tcW w:w="3889" w:type="pct"/>
            <w:shd w:val="clear" w:color="auto" w:fill="auto"/>
          </w:tcPr>
          <w:p w14:paraId="31D81677" w14:textId="77777777" w:rsidR="005B50B0" w:rsidRPr="004602F8" w:rsidRDefault="005B50B0" w:rsidP="00AC2F13">
            <w:pPr>
              <w:pStyle w:val="ASFKTablenorm"/>
              <w:ind w:left="57" w:right="57"/>
            </w:pPr>
            <w:r w:rsidRPr="004602F8">
              <w:t>ЛБО 2-ой год. Импорт из OEBS.</w:t>
            </w:r>
          </w:p>
        </w:tc>
      </w:tr>
      <w:tr w:rsidR="005B50B0" w:rsidRPr="004602F8" w14:paraId="72076F4F" w14:textId="77777777" w:rsidTr="00FC4CA8">
        <w:tc>
          <w:tcPr>
            <w:tcW w:w="1111" w:type="pct"/>
            <w:shd w:val="clear" w:color="auto" w:fill="auto"/>
          </w:tcPr>
          <w:p w14:paraId="14AC8487" w14:textId="77777777" w:rsidR="005B50B0" w:rsidRPr="004602F8" w:rsidRDefault="005B50B0" w:rsidP="00AC2F13">
            <w:pPr>
              <w:pStyle w:val="ASFKTablenorm"/>
              <w:ind w:left="57" w:right="57"/>
            </w:pPr>
            <w:r w:rsidRPr="004602F8">
              <w:t>ЛБО 3-ий год</w:t>
            </w:r>
          </w:p>
        </w:tc>
        <w:tc>
          <w:tcPr>
            <w:tcW w:w="3889" w:type="pct"/>
            <w:shd w:val="clear" w:color="auto" w:fill="auto"/>
          </w:tcPr>
          <w:p w14:paraId="3964FB3F" w14:textId="77777777" w:rsidR="005B50B0" w:rsidRPr="004602F8" w:rsidRDefault="005B50B0" w:rsidP="00AC2F13">
            <w:pPr>
              <w:pStyle w:val="ASFKTablenorm"/>
              <w:ind w:left="57" w:right="57"/>
            </w:pPr>
            <w:r w:rsidRPr="004602F8">
              <w:t>ЛБО 3-ий год. Импорт из OEBS.</w:t>
            </w:r>
          </w:p>
        </w:tc>
      </w:tr>
      <w:tr w:rsidR="005B50B0" w:rsidRPr="004602F8" w14:paraId="294D3FEC" w14:textId="77777777" w:rsidTr="00FC4CA8">
        <w:tc>
          <w:tcPr>
            <w:tcW w:w="1111" w:type="pct"/>
            <w:shd w:val="clear" w:color="auto" w:fill="auto"/>
          </w:tcPr>
          <w:p w14:paraId="22461838" w14:textId="77777777" w:rsidR="005B50B0" w:rsidRPr="004602F8" w:rsidRDefault="005B50B0" w:rsidP="00AC2F13">
            <w:pPr>
              <w:pStyle w:val="ASFKTablenorm"/>
              <w:ind w:left="57" w:right="57"/>
            </w:pPr>
            <w:r w:rsidRPr="004602F8">
              <w:t>ЛБО 4-ый год</w:t>
            </w:r>
          </w:p>
        </w:tc>
        <w:tc>
          <w:tcPr>
            <w:tcW w:w="3889" w:type="pct"/>
            <w:shd w:val="clear" w:color="auto" w:fill="auto"/>
          </w:tcPr>
          <w:p w14:paraId="761BF32F" w14:textId="77777777" w:rsidR="005B50B0" w:rsidRPr="004602F8" w:rsidRDefault="005B50B0" w:rsidP="00AC2F13">
            <w:pPr>
              <w:pStyle w:val="ASFKTablenorm"/>
              <w:ind w:left="57" w:right="57"/>
            </w:pPr>
            <w:r w:rsidRPr="004602F8">
              <w:t>ЛБО 4-ый год. Импорт из OEBS.</w:t>
            </w:r>
          </w:p>
        </w:tc>
      </w:tr>
      <w:tr w:rsidR="005B50B0" w:rsidRPr="004602F8" w14:paraId="66006117" w14:textId="77777777" w:rsidTr="00FC4CA8">
        <w:tc>
          <w:tcPr>
            <w:tcW w:w="1111" w:type="pct"/>
            <w:shd w:val="clear" w:color="auto" w:fill="auto"/>
          </w:tcPr>
          <w:p w14:paraId="1399FF4D" w14:textId="77777777" w:rsidR="005B50B0" w:rsidRPr="004602F8" w:rsidRDefault="005B50B0" w:rsidP="00AC2F13">
            <w:pPr>
              <w:pStyle w:val="ASFKTablenorm"/>
              <w:ind w:left="57" w:right="57"/>
            </w:pPr>
            <w:r w:rsidRPr="004602F8">
              <w:t>ПОФР (всего) 1-ый год</w:t>
            </w:r>
          </w:p>
        </w:tc>
        <w:tc>
          <w:tcPr>
            <w:tcW w:w="3889" w:type="pct"/>
            <w:shd w:val="clear" w:color="auto" w:fill="auto"/>
          </w:tcPr>
          <w:p w14:paraId="15E3FA27" w14:textId="77777777" w:rsidR="005B50B0" w:rsidRPr="004602F8" w:rsidRDefault="005B50B0" w:rsidP="00AC2F13">
            <w:pPr>
              <w:pStyle w:val="ASFKTablenorm"/>
              <w:ind w:left="57" w:right="57"/>
            </w:pPr>
            <w:r w:rsidRPr="004602F8">
              <w:t>ПОФР (всего) 1-ый год. Импорт из OEBS.</w:t>
            </w:r>
          </w:p>
        </w:tc>
      </w:tr>
      <w:tr w:rsidR="005B50B0" w:rsidRPr="004602F8" w14:paraId="200D6127" w14:textId="77777777" w:rsidTr="00FC4CA8">
        <w:tc>
          <w:tcPr>
            <w:tcW w:w="1111" w:type="pct"/>
            <w:shd w:val="clear" w:color="auto" w:fill="auto"/>
          </w:tcPr>
          <w:p w14:paraId="37998EAA" w14:textId="77777777" w:rsidR="005B50B0" w:rsidRPr="004602F8" w:rsidRDefault="005B50B0" w:rsidP="00AC2F13">
            <w:pPr>
              <w:pStyle w:val="ASFKTablenorm"/>
              <w:ind w:left="57" w:right="57"/>
            </w:pPr>
            <w:r w:rsidRPr="004602F8">
              <w:t>ПОФР из них с отлож. датой 1-ый год</w:t>
            </w:r>
          </w:p>
        </w:tc>
        <w:tc>
          <w:tcPr>
            <w:tcW w:w="3889" w:type="pct"/>
            <w:shd w:val="clear" w:color="auto" w:fill="auto"/>
          </w:tcPr>
          <w:p w14:paraId="1902EB66" w14:textId="77777777" w:rsidR="005B50B0" w:rsidRPr="004602F8" w:rsidRDefault="005B50B0" w:rsidP="00AC2F13">
            <w:pPr>
              <w:pStyle w:val="ASFKTablenorm"/>
              <w:ind w:left="57" w:right="57"/>
            </w:pPr>
            <w:r w:rsidRPr="004602F8">
              <w:t>ПОФР из них с отлож. датой 1-ый год. Импорт из OEBS.</w:t>
            </w:r>
          </w:p>
        </w:tc>
      </w:tr>
      <w:tr w:rsidR="005B50B0" w:rsidRPr="004602F8" w14:paraId="2E65C477" w14:textId="77777777" w:rsidTr="00FC4CA8">
        <w:tc>
          <w:tcPr>
            <w:tcW w:w="1111" w:type="pct"/>
            <w:shd w:val="clear" w:color="auto" w:fill="auto"/>
          </w:tcPr>
          <w:p w14:paraId="3C54D861" w14:textId="77777777" w:rsidR="005B50B0" w:rsidRPr="004602F8" w:rsidRDefault="005B50B0" w:rsidP="00AC2F13">
            <w:pPr>
              <w:pStyle w:val="ASFKTablenorm"/>
              <w:ind w:left="57" w:right="57"/>
            </w:pPr>
            <w:r w:rsidRPr="004602F8">
              <w:t>ПОФР (всего) 2-ой год</w:t>
            </w:r>
          </w:p>
        </w:tc>
        <w:tc>
          <w:tcPr>
            <w:tcW w:w="3889" w:type="pct"/>
            <w:shd w:val="clear" w:color="auto" w:fill="auto"/>
          </w:tcPr>
          <w:p w14:paraId="1DFDD875" w14:textId="77777777" w:rsidR="005B50B0" w:rsidRPr="004602F8" w:rsidRDefault="005B50B0" w:rsidP="00AC2F13">
            <w:pPr>
              <w:pStyle w:val="ASFKTablenorm"/>
              <w:ind w:left="57" w:right="57"/>
            </w:pPr>
            <w:r w:rsidRPr="004602F8">
              <w:t>ПОФР (всего) 2-ой год. Импорт из OEBS.</w:t>
            </w:r>
          </w:p>
        </w:tc>
      </w:tr>
      <w:tr w:rsidR="005B50B0" w:rsidRPr="004602F8" w14:paraId="243BC41D" w14:textId="77777777" w:rsidTr="00FC4CA8">
        <w:tc>
          <w:tcPr>
            <w:tcW w:w="1111" w:type="pct"/>
            <w:shd w:val="clear" w:color="auto" w:fill="auto"/>
          </w:tcPr>
          <w:p w14:paraId="112ED968" w14:textId="77777777" w:rsidR="005B50B0" w:rsidRPr="004602F8" w:rsidRDefault="005B50B0" w:rsidP="00AC2F13">
            <w:pPr>
              <w:pStyle w:val="ASFKTablenorm"/>
              <w:ind w:left="57" w:right="57"/>
            </w:pPr>
            <w:r w:rsidRPr="004602F8">
              <w:lastRenderedPageBreak/>
              <w:t>ПОФР из них с отлож. датой 2-ой год</w:t>
            </w:r>
          </w:p>
        </w:tc>
        <w:tc>
          <w:tcPr>
            <w:tcW w:w="3889" w:type="pct"/>
            <w:shd w:val="clear" w:color="auto" w:fill="auto"/>
          </w:tcPr>
          <w:p w14:paraId="4D572BE5" w14:textId="77777777" w:rsidR="005B50B0" w:rsidRPr="004602F8" w:rsidRDefault="005B50B0" w:rsidP="00AC2F13">
            <w:pPr>
              <w:pStyle w:val="ASFKTablenorm"/>
              <w:ind w:left="57" w:right="57"/>
            </w:pPr>
            <w:r w:rsidRPr="004602F8">
              <w:t>ПОФР из них с отлож. датой 2-ой год. Импорт из OEBS.</w:t>
            </w:r>
          </w:p>
        </w:tc>
      </w:tr>
    </w:tbl>
    <w:p w14:paraId="23DF50CC" w14:textId="6B2E1AC6"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1.1.2 ЛБО в тек. фин. </w:t>
      </w:r>
      <w:r w:rsidR="00DF2004" w:rsidRPr="004602F8">
        <w:t>Г</w:t>
      </w:r>
      <w:r w:rsidRPr="004602F8">
        <w:t xml:space="preserve">оду на выплаты за счет связ. </w:t>
      </w:r>
      <w:r w:rsidR="00DF2004" w:rsidRPr="004602F8">
        <w:t>И</w:t>
      </w:r>
      <w:r w:rsidRPr="004602F8">
        <w:t xml:space="preserve">ностр. </w:t>
      </w:r>
      <w:r w:rsidR="00DF2004" w:rsidRPr="004602F8">
        <w:t>К</w:t>
      </w:r>
      <w:r w:rsidRPr="004602F8">
        <w:t xml:space="preserve">редитов и на выплаты в ин. валюте» представлена на рисунке </w:t>
      </w:r>
      <w:r w:rsidRPr="004602F8">
        <w:fldChar w:fldCharType="begin"/>
      </w:r>
      <w:r w:rsidRPr="004602F8">
        <w:instrText xml:space="preserve"> REF _Ref519003793 \h </w:instrText>
      </w:r>
      <w:r w:rsidR="004602F8">
        <w:instrText xml:space="preserve"> \* MERGEFORMAT </w:instrText>
      </w:r>
      <w:r w:rsidRPr="004602F8">
        <w:fldChar w:fldCharType="separate"/>
      </w:r>
      <w:r w:rsidR="0086114E">
        <w:rPr>
          <w:noProof/>
        </w:rPr>
        <w:t>352</w:t>
      </w:r>
      <w:r w:rsidRPr="004602F8">
        <w:fldChar w:fldCharType="end"/>
      </w:r>
      <w:r w:rsidRPr="004602F8">
        <w:t>.</w:t>
      </w:r>
    </w:p>
    <w:p w14:paraId="492B67CB" w14:textId="72EC2C64" w:rsidR="005B50B0" w:rsidRPr="004602F8" w:rsidRDefault="007245D5" w:rsidP="005B50B0">
      <w:pPr>
        <w:pStyle w:val="ASFKFigure"/>
      </w:pPr>
      <w:r w:rsidRPr="004602F8">
        <w:rPr>
          <w:noProof/>
        </w:rPr>
        <w:drawing>
          <wp:inline distT="0" distB="0" distL="0" distR="0" wp14:anchorId="576C2003" wp14:editId="4ECB15EF">
            <wp:extent cx="6120130" cy="2397051"/>
            <wp:effectExtent l="0" t="0" r="0" b="3810"/>
            <wp:docPr id="789" name="Рисунок 789" descr="D:\Скриншоты\4\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4\1.1.2.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0130" cy="2397051"/>
                    </a:xfrm>
                    <a:prstGeom prst="rect">
                      <a:avLst/>
                    </a:prstGeom>
                    <a:noFill/>
                    <a:ln>
                      <a:noFill/>
                    </a:ln>
                  </pic:spPr>
                </pic:pic>
              </a:graphicData>
            </a:graphic>
          </wp:inline>
        </w:drawing>
      </w:r>
    </w:p>
    <w:p w14:paraId="2139ADBD" w14:textId="74034088"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80" w:name="_Ref519003793"/>
      <w:bookmarkStart w:id="2181" w:name="_Toc126767640"/>
      <w:r w:rsidR="0086114E">
        <w:rPr>
          <w:noProof/>
        </w:rPr>
        <w:t>352</w:t>
      </w:r>
      <w:bookmarkEnd w:id="2180"/>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1.1.2 ЛБО в тек. фин. </w:t>
      </w:r>
      <w:r w:rsidR="00DF2004" w:rsidRPr="004602F8">
        <w:t>Г</w:t>
      </w:r>
      <w:r w:rsidR="005B50B0" w:rsidRPr="004602F8">
        <w:t xml:space="preserve">оду на выплаты за счет связ. </w:t>
      </w:r>
      <w:r w:rsidR="00DF2004" w:rsidRPr="004602F8">
        <w:t>И</w:t>
      </w:r>
      <w:r w:rsidR="005B50B0" w:rsidRPr="004602F8">
        <w:t xml:space="preserve">ностр. </w:t>
      </w:r>
      <w:r w:rsidR="00DF2004" w:rsidRPr="004602F8">
        <w:t>К</w:t>
      </w:r>
      <w:r w:rsidR="005B50B0" w:rsidRPr="004602F8">
        <w:t>редитов и на выплаты в ин. валюте»</w:t>
      </w:r>
      <w:bookmarkEnd w:id="2181"/>
    </w:p>
    <w:p w14:paraId="3CCB0114" w14:textId="5252ADBB"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1.1.2 ЛБО в тек. фин. </w:t>
      </w:r>
      <w:r w:rsidR="00DF2004" w:rsidRPr="004602F8">
        <w:t>Г</w:t>
      </w:r>
      <w:r w:rsidRPr="004602F8">
        <w:t xml:space="preserve">оду на выплаты за счет связ. </w:t>
      </w:r>
      <w:r w:rsidR="00DF2004" w:rsidRPr="004602F8">
        <w:t>И</w:t>
      </w:r>
      <w:r w:rsidRPr="004602F8">
        <w:t xml:space="preserve">ностр. </w:t>
      </w:r>
      <w:r w:rsidR="00DF2004" w:rsidRPr="004602F8">
        <w:t>К</w:t>
      </w:r>
      <w:r w:rsidRPr="004602F8">
        <w:t xml:space="preserve">редитов и на выплаты в ин. валюте» приведен в таблице </w:t>
      </w:r>
      <w:r w:rsidRPr="004602F8">
        <w:fldChar w:fldCharType="begin"/>
      </w:r>
      <w:r w:rsidRPr="004602F8">
        <w:instrText xml:space="preserve"> REF _Ref519003805 \h </w:instrText>
      </w:r>
      <w:r w:rsidR="004602F8">
        <w:instrText xml:space="preserve"> \* MERGEFORMAT </w:instrText>
      </w:r>
      <w:r w:rsidRPr="004602F8">
        <w:fldChar w:fldCharType="separate"/>
      </w:r>
      <w:r w:rsidR="0086114E">
        <w:rPr>
          <w:noProof/>
        </w:rPr>
        <w:t>215</w:t>
      </w:r>
      <w:r w:rsidRPr="004602F8">
        <w:fldChar w:fldCharType="end"/>
      </w:r>
      <w:r w:rsidRPr="004602F8">
        <w:t>.</w:t>
      </w:r>
    </w:p>
    <w:p w14:paraId="52F538CD" w14:textId="4A644295"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82" w:name="_Ref519003805"/>
      <w:bookmarkStart w:id="2183" w:name="_Toc126767107"/>
      <w:r w:rsidR="0086114E">
        <w:rPr>
          <w:noProof/>
        </w:rPr>
        <w:t>215</w:t>
      </w:r>
      <w:bookmarkEnd w:id="2182"/>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1.1.2 ЛБО в тек. фин. </w:t>
      </w:r>
      <w:r w:rsidR="00DF2004" w:rsidRPr="004602F8">
        <w:t>Г</w:t>
      </w:r>
      <w:r w:rsidR="005B50B0" w:rsidRPr="004602F8">
        <w:t xml:space="preserve">оду на выплаты за счет связ. </w:t>
      </w:r>
      <w:r w:rsidR="00DF2004" w:rsidRPr="004602F8">
        <w:t>И</w:t>
      </w:r>
      <w:r w:rsidR="005B50B0" w:rsidRPr="004602F8">
        <w:t xml:space="preserve">ностр. </w:t>
      </w:r>
      <w:r w:rsidR="00DF2004" w:rsidRPr="004602F8">
        <w:t>К</w:t>
      </w:r>
      <w:r w:rsidR="005B50B0" w:rsidRPr="004602F8">
        <w:t>редитов и на выплаты в ин. валюте»</w:t>
      </w:r>
      <w:bookmarkEnd w:id="218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5A38A96D"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90F6D4"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59DB23" w14:textId="77777777" w:rsidR="005B50B0" w:rsidRPr="004602F8" w:rsidRDefault="005B50B0" w:rsidP="00AD0B67">
            <w:pPr>
              <w:pStyle w:val="ASFKTableHead"/>
            </w:pPr>
            <w:r w:rsidRPr="004602F8">
              <w:t>Описание поля</w:t>
            </w:r>
          </w:p>
        </w:tc>
      </w:tr>
      <w:tr w:rsidR="00504274" w:rsidRPr="004602F8" w14:paraId="70AD4671" w14:textId="77777777" w:rsidTr="00FC4CA8">
        <w:tc>
          <w:tcPr>
            <w:tcW w:w="1410" w:type="pct"/>
            <w:shd w:val="clear" w:color="auto" w:fill="auto"/>
          </w:tcPr>
          <w:p w14:paraId="4AC8A106" w14:textId="411457E7"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w:t>
            </w:r>
          </w:p>
        </w:tc>
        <w:tc>
          <w:tcPr>
            <w:tcW w:w="3590" w:type="pct"/>
            <w:shd w:val="clear" w:color="auto" w:fill="auto"/>
          </w:tcPr>
          <w:p w14:paraId="0DD648A3" w14:textId="6D90EDE4"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 Импорт из OEBS.</w:t>
            </w:r>
          </w:p>
        </w:tc>
      </w:tr>
      <w:tr w:rsidR="005B50B0" w:rsidRPr="004602F8" w14:paraId="3D4B88FA" w14:textId="77777777" w:rsidTr="00FC4CA8">
        <w:tc>
          <w:tcPr>
            <w:tcW w:w="1410" w:type="pct"/>
            <w:shd w:val="clear" w:color="auto" w:fill="auto"/>
          </w:tcPr>
          <w:p w14:paraId="427443DA"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015BE421" w14:textId="77777777" w:rsidR="005B50B0" w:rsidRPr="004602F8" w:rsidRDefault="005B50B0" w:rsidP="00AC2F13">
            <w:pPr>
              <w:pStyle w:val="ASFKTablenorm"/>
              <w:ind w:left="57" w:right="57"/>
            </w:pPr>
            <w:r w:rsidRPr="004602F8">
              <w:t>Код по БК. Импорт из OEBS.</w:t>
            </w:r>
          </w:p>
        </w:tc>
      </w:tr>
      <w:tr w:rsidR="005B50B0" w:rsidRPr="004602F8" w14:paraId="5D0D391C" w14:textId="77777777" w:rsidTr="00FC4CA8">
        <w:tc>
          <w:tcPr>
            <w:tcW w:w="1410" w:type="pct"/>
            <w:shd w:val="clear" w:color="auto" w:fill="auto"/>
          </w:tcPr>
          <w:p w14:paraId="15D2A123"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w:t>
            </w:r>
          </w:p>
        </w:tc>
        <w:tc>
          <w:tcPr>
            <w:tcW w:w="3590" w:type="pct"/>
            <w:shd w:val="clear" w:color="auto" w:fill="auto"/>
          </w:tcPr>
          <w:p w14:paraId="4C7C7123"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 Импорт из OEBS.</w:t>
            </w:r>
          </w:p>
        </w:tc>
      </w:tr>
      <w:tr w:rsidR="005B50B0" w:rsidRPr="004602F8" w14:paraId="659DAC4B" w14:textId="77777777" w:rsidTr="00FC4CA8">
        <w:tc>
          <w:tcPr>
            <w:tcW w:w="1410" w:type="pct"/>
            <w:shd w:val="clear" w:color="auto" w:fill="auto"/>
          </w:tcPr>
          <w:p w14:paraId="5F54C881"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w:t>
            </w:r>
          </w:p>
        </w:tc>
        <w:tc>
          <w:tcPr>
            <w:tcW w:w="3590" w:type="pct"/>
            <w:shd w:val="clear" w:color="auto" w:fill="auto"/>
          </w:tcPr>
          <w:p w14:paraId="529CD4D4"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 Импорт из OEBS.</w:t>
            </w:r>
          </w:p>
        </w:tc>
      </w:tr>
      <w:tr w:rsidR="005B50B0" w:rsidRPr="004602F8" w14:paraId="178CFB81" w14:textId="77777777" w:rsidTr="00FC4CA8">
        <w:tc>
          <w:tcPr>
            <w:tcW w:w="1410" w:type="pct"/>
            <w:shd w:val="clear" w:color="auto" w:fill="auto"/>
          </w:tcPr>
          <w:p w14:paraId="6CE7ACEF" w14:textId="77777777" w:rsidR="005B50B0" w:rsidRPr="004602F8" w:rsidRDefault="005B50B0" w:rsidP="00AC2F13">
            <w:pPr>
              <w:pStyle w:val="ASFKTablenorm"/>
              <w:ind w:left="57" w:right="57"/>
            </w:pPr>
            <w:r w:rsidRPr="004602F8">
              <w:t>Сумма на выплаты в ин. валюте (всего) 1-ый год</w:t>
            </w:r>
          </w:p>
        </w:tc>
        <w:tc>
          <w:tcPr>
            <w:tcW w:w="3590" w:type="pct"/>
            <w:shd w:val="clear" w:color="auto" w:fill="auto"/>
          </w:tcPr>
          <w:p w14:paraId="0EE2380D" w14:textId="77777777" w:rsidR="005B50B0" w:rsidRPr="004602F8" w:rsidRDefault="005B50B0" w:rsidP="00AC2F13">
            <w:pPr>
              <w:pStyle w:val="ASFKTablenorm"/>
              <w:ind w:left="57" w:right="57"/>
            </w:pPr>
            <w:r w:rsidRPr="004602F8">
              <w:t>Сумма на выплаты в ин. валюте (всего) 1-ый год. Импорт из OEBS.</w:t>
            </w:r>
          </w:p>
        </w:tc>
      </w:tr>
      <w:tr w:rsidR="005B50B0" w:rsidRPr="004602F8" w14:paraId="63D3C34B" w14:textId="77777777" w:rsidTr="00FC4CA8">
        <w:tc>
          <w:tcPr>
            <w:tcW w:w="1410" w:type="pct"/>
            <w:shd w:val="clear" w:color="auto" w:fill="auto"/>
          </w:tcPr>
          <w:p w14:paraId="169940DC" w14:textId="77777777" w:rsidR="005B50B0" w:rsidRPr="004602F8" w:rsidRDefault="005B50B0" w:rsidP="00AC2F13">
            <w:pPr>
              <w:pStyle w:val="ASFKTablenorm"/>
              <w:ind w:left="57" w:right="57"/>
            </w:pPr>
            <w:r w:rsidRPr="004602F8">
              <w:t>Сумма на выплаты в ин. валюте с отлож. датой 1-ый год</w:t>
            </w:r>
          </w:p>
        </w:tc>
        <w:tc>
          <w:tcPr>
            <w:tcW w:w="3590" w:type="pct"/>
            <w:shd w:val="clear" w:color="auto" w:fill="auto"/>
          </w:tcPr>
          <w:p w14:paraId="1059E5DB" w14:textId="77777777" w:rsidR="005B50B0" w:rsidRPr="004602F8" w:rsidRDefault="005B50B0" w:rsidP="00AC2F13">
            <w:pPr>
              <w:pStyle w:val="ASFKTablenorm"/>
              <w:ind w:left="57" w:right="57"/>
            </w:pPr>
            <w:r w:rsidRPr="004602F8">
              <w:t>Сумма на выплаты в ин. валюте с отлож. датой 1-ый год. Импорт из OEBS.</w:t>
            </w:r>
          </w:p>
        </w:tc>
      </w:tr>
      <w:tr w:rsidR="005B50B0" w:rsidRPr="004602F8" w14:paraId="6CB545AA" w14:textId="77777777" w:rsidTr="00FC4CA8">
        <w:tc>
          <w:tcPr>
            <w:tcW w:w="1410" w:type="pct"/>
            <w:shd w:val="clear" w:color="auto" w:fill="auto"/>
          </w:tcPr>
          <w:p w14:paraId="4DF8120D" w14:textId="77777777" w:rsidR="005B50B0" w:rsidRPr="004602F8" w:rsidRDefault="005B50B0" w:rsidP="00AC2F13">
            <w:pPr>
              <w:pStyle w:val="ASFKTablenorm"/>
              <w:ind w:left="57" w:right="57"/>
            </w:pPr>
            <w:r w:rsidRPr="004602F8">
              <w:lastRenderedPageBreak/>
              <w:t>Сумма на выплаты в ин. валюте с отлож. датой 2-ой год</w:t>
            </w:r>
          </w:p>
        </w:tc>
        <w:tc>
          <w:tcPr>
            <w:tcW w:w="3590" w:type="pct"/>
            <w:shd w:val="clear" w:color="auto" w:fill="auto"/>
          </w:tcPr>
          <w:p w14:paraId="40D95596" w14:textId="77777777" w:rsidR="005B50B0" w:rsidRPr="004602F8" w:rsidRDefault="005B50B0" w:rsidP="00AC2F13">
            <w:pPr>
              <w:pStyle w:val="ASFKTablenorm"/>
              <w:ind w:left="57" w:right="57"/>
            </w:pPr>
            <w:r w:rsidRPr="004602F8">
              <w:t>Сумма на выплаты в ин. валюте с отлож. датой 2-ой год. Импорт из OEBS.</w:t>
            </w:r>
          </w:p>
        </w:tc>
      </w:tr>
      <w:tr w:rsidR="005B50B0" w:rsidRPr="004602F8" w14:paraId="476CFA77" w14:textId="77777777" w:rsidTr="00FC4CA8">
        <w:tc>
          <w:tcPr>
            <w:tcW w:w="1410" w:type="pct"/>
            <w:shd w:val="clear" w:color="auto" w:fill="auto"/>
          </w:tcPr>
          <w:p w14:paraId="013E735D"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53DC59C7" w14:textId="77777777" w:rsidR="005B50B0" w:rsidRPr="004602F8" w:rsidRDefault="005B50B0" w:rsidP="00AC2F13">
            <w:pPr>
              <w:pStyle w:val="ASFKTablenorm"/>
              <w:ind w:left="57" w:right="57"/>
            </w:pPr>
            <w:r w:rsidRPr="004602F8">
              <w:t>Примечание. Импорт из OEBS.</w:t>
            </w:r>
          </w:p>
        </w:tc>
      </w:tr>
      <w:tr w:rsidR="005B50B0" w:rsidRPr="004602F8" w14:paraId="11DB8684" w14:textId="77777777" w:rsidTr="00FC4CA8">
        <w:tc>
          <w:tcPr>
            <w:tcW w:w="5000" w:type="pct"/>
            <w:gridSpan w:val="2"/>
            <w:shd w:val="clear" w:color="auto" w:fill="auto"/>
          </w:tcPr>
          <w:p w14:paraId="3AD17E00" w14:textId="77777777" w:rsidR="005B50B0" w:rsidRPr="004602F8" w:rsidRDefault="005B50B0" w:rsidP="00AC2F13">
            <w:pPr>
              <w:pStyle w:val="ASFKTablenorm"/>
              <w:ind w:left="57" w:right="57"/>
            </w:pPr>
            <w:r w:rsidRPr="004602F8">
              <w:t>Группа полей «Итого»</w:t>
            </w:r>
          </w:p>
        </w:tc>
      </w:tr>
      <w:tr w:rsidR="005B50B0" w:rsidRPr="004602F8" w14:paraId="3BCA6E44" w14:textId="77777777" w:rsidTr="00FC4CA8">
        <w:tc>
          <w:tcPr>
            <w:tcW w:w="1410" w:type="pct"/>
            <w:shd w:val="clear" w:color="auto" w:fill="auto"/>
          </w:tcPr>
          <w:p w14:paraId="2DC4387E"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w:t>
            </w:r>
          </w:p>
        </w:tc>
        <w:tc>
          <w:tcPr>
            <w:tcW w:w="3590" w:type="pct"/>
            <w:shd w:val="clear" w:color="auto" w:fill="auto"/>
          </w:tcPr>
          <w:p w14:paraId="5BB7F8A3"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 Импорт из OEBS.</w:t>
            </w:r>
          </w:p>
        </w:tc>
      </w:tr>
      <w:tr w:rsidR="005B50B0" w:rsidRPr="004602F8" w14:paraId="3971A009" w14:textId="77777777" w:rsidTr="00FC4CA8">
        <w:tc>
          <w:tcPr>
            <w:tcW w:w="1410" w:type="pct"/>
            <w:shd w:val="clear" w:color="auto" w:fill="auto"/>
          </w:tcPr>
          <w:p w14:paraId="5FF4F381"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w:t>
            </w:r>
          </w:p>
        </w:tc>
        <w:tc>
          <w:tcPr>
            <w:tcW w:w="3590" w:type="pct"/>
            <w:shd w:val="clear" w:color="auto" w:fill="auto"/>
          </w:tcPr>
          <w:p w14:paraId="532E7CAB"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 Импорт из OEBS.</w:t>
            </w:r>
          </w:p>
        </w:tc>
      </w:tr>
      <w:tr w:rsidR="005B50B0" w:rsidRPr="004602F8" w14:paraId="138C0FF8" w14:textId="77777777" w:rsidTr="00FC4CA8">
        <w:tc>
          <w:tcPr>
            <w:tcW w:w="1410" w:type="pct"/>
            <w:shd w:val="clear" w:color="auto" w:fill="auto"/>
          </w:tcPr>
          <w:p w14:paraId="57155308" w14:textId="77777777" w:rsidR="005B50B0" w:rsidRPr="004602F8" w:rsidRDefault="005B50B0" w:rsidP="00AC2F13">
            <w:pPr>
              <w:pStyle w:val="ASFKTablenorm"/>
              <w:ind w:left="57" w:right="57"/>
            </w:pPr>
            <w:r w:rsidRPr="004602F8">
              <w:t>Сумма на выплаты в ин. валюте (всего) 1-ый год</w:t>
            </w:r>
          </w:p>
        </w:tc>
        <w:tc>
          <w:tcPr>
            <w:tcW w:w="3590" w:type="pct"/>
            <w:shd w:val="clear" w:color="auto" w:fill="auto"/>
          </w:tcPr>
          <w:p w14:paraId="681F4AF9" w14:textId="77777777" w:rsidR="005B50B0" w:rsidRPr="004602F8" w:rsidRDefault="005B50B0" w:rsidP="00AC2F13">
            <w:pPr>
              <w:pStyle w:val="ASFKTablenorm"/>
              <w:ind w:left="57" w:right="57"/>
            </w:pPr>
            <w:r w:rsidRPr="004602F8">
              <w:t>Сумма на выплаты в ин. валюте (всего) 1-ый год. Импорт из OEBS.</w:t>
            </w:r>
          </w:p>
        </w:tc>
      </w:tr>
      <w:tr w:rsidR="005B50B0" w:rsidRPr="004602F8" w14:paraId="75C4332B" w14:textId="77777777" w:rsidTr="00FC4CA8">
        <w:tc>
          <w:tcPr>
            <w:tcW w:w="1410" w:type="pct"/>
            <w:shd w:val="clear" w:color="auto" w:fill="auto"/>
          </w:tcPr>
          <w:p w14:paraId="7F4D6AF1" w14:textId="77777777" w:rsidR="005B50B0" w:rsidRPr="004602F8" w:rsidRDefault="005B50B0" w:rsidP="00AC2F13">
            <w:pPr>
              <w:pStyle w:val="ASFKTablenorm"/>
              <w:ind w:left="57" w:right="57"/>
            </w:pPr>
            <w:r w:rsidRPr="004602F8">
              <w:t>Сумма на выплаты в ин. валюте с отлож. датой 1-ый год</w:t>
            </w:r>
          </w:p>
        </w:tc>
        <w:tc>
          <w:tcPr>
            <w:tcW w:w="3590" w:type="pct"/>
            <w:shd w:val="clear" w:color="auto" w:fill="auto"/>
          </w:tcPr>
          <w:p w14:paraId="580C9530" w14:textId="77777777" w:rsidR="005B50B0" w:rsidRPr="004602F8" w:rsidRDefault="005B50B0" w:rsidP="00AC2F13">
            <w:pPr>
              <w:pStyle w:val="ASFKTablenorm"/>
              <w:ind w:left="57" w:right="57"/>
            </w:pPr>
            <w:r w:rsidRPr="004602F8">
              <w:t>Сумма на выплаты в ин. валюте с отлож. датой 1-ый год. Импорт из OEBS.</w:t>
            </w:r>
          </w:p>
        </w:tc>
      </w:tr>
    </w:tbl>
    <w:p w14:paraId="02EBE592" w14:textId="4400DC92"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1.1.3 ПОФР за исключением связ. </w:t>
      </w:r>
      <w:r w:rsidR="00DF2004" w:rsidRPr="004602F8">
        <w:t>И</w:t>
      </w:r>
      <w:r w:rsidRPr="004602F8">
        <w:t xml:space="preserve">ностр. </w:t>
      </w:r>
      <w:r w:rsidR="00DF2004" w:rsidRPr="004602F8">
        <w:t>К</w:t>
      </w:r>
      <w:r w:rsidRPr="004602F8">
        <w:t xml:space="preserve">редитов на выплаты в ин. валюте» представлена на рисунке </w:t>
      </w:r>
      <w:r w:rsidRPr="004602F8">
        <w:fldChar w:fldCharType="begin"/>
      </w:r>
      <w:r w:rsidRPr="004602F8">
        <w:instrText xml:space="preserve"> REF _Ref519003794 \h </w:instrText>
      </w:r>
      <w:r w:rsidR="004602F8">
        <w:instrText xml:space="preserve"> \* MERGEFORMAT </w:instrText>
      </w:r>
      <w:r w:rsidRPr="004602F8">
        <w:fldChar w:fldCharType="separate"/>
      </w:r>
      <w:r w:rsidR="0086114E">
        <w:rPr>
          <w:noProof/>
        </w:rPr>
        <w:t>353</w:t>
      </w:r>
      <w:r w:rsidRPr="004602F8">
        <w:fldChar w:fldCharType="end"/>
      </w:r>
      <w:r w:rsidRPr="004602F8">
        <w:t>.</w:t>
      </w:r>
    </w:p>
    <w:p w14:paraId="2ED2C9B6" w14:textId="24153AAF" w:rsidR="005B50B0" w:rsidRPr="004602F8" w:rsidRDefault="00994974" w:rsidP="005B50B0">
      <w:pPr>
        <w:pStyle w:val="ASFKFigure"/>
      </w:pPr>
      <w:r w:rsidRPr="00994974">
        <w:rPr>
          <w:noProof/>
        </w:rPr>
        <w:drawing>
          <wp:inline distT="0" distB="0" distL="0" distR="0" wp14:anchorId="5565BD58" wp14:editId="227BF743">
            <wp:extent cx="6120130" cy="2672023"/>
            <wp:effectExtent l="0" t="0" r="0" b="0"/>
            <wp:docPr id="259" name="Рисунок 259"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0130" cy="2672023"/>
                    </a:xfrm>
                    <a:prstGeom prst="rect">
                      <a:avLst/>
                    </a:prstGeom>
                    <a:noFill/>
                    <a:ln>
                      <a:noFill/>
                    </a:ln>
                  </pic:spPr>
                </pic:pic>
              </a:graphicData>
            </a:graphic>
          </wp:inline>
        </w:drawing>
      </w:r>
    </w:p>
    <w:p w14:paraId="67912362" w14:textId="27844229"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84" w:name="_Ref519003794"/>
      <w:bookmarkStart w:id="2185" w:name="_Toc126767641"/>
      <w:r w:rsidR="0086114E">
        <w:rPr>
          <w:noProof/>
        </w:rPr>
        <w:t>353</w:t>
      </w:r>
      <w:bookmarkEnd w:id="2184"/>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1.1.3 ПОФР за исключением связ. </w:t>
      </w:r>
      <w:r w:rsidR="00DF2004" w:rsidRPr="004602F8">
        <w:t>И</w:t>
      </w:r>
      <w:r w:rsidR="005B50B0" w:rsidRPr="004602F8">
        <w:t xml:space="preserve">ностр. </w:t>
      </w:r>
      <w:r w:rsidR="00DF2004" w:rsidRPr="004602F8">
        <w:t>К</w:t>
      </w:r>
      <w:r w:rsidR="005B50B0" w:rsidRPr="004602F8">
        <w:t>редитов на выплаты в ин. валюте»</w:t>
      </w:r>
      <w:bookmarkEnd w:id="2185"/>
    </w:p>
    <w:p w14:paraId="46075665" w14:textId="42E85061"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1.1.3 ПОФР за исключением связ. </w:t>
      </w:r>
      <w:r w:rsidR="00DF2004" w:rsidRPr="004602F8">
        <w:t>И</w:t>
      </w:r>
      <w:r w:rsidRPr="004602F8">
        <w:t xml:space="preserve">ностр. </w:t>
      </w:r>
      <w:r w:rsidR="00DF2004" w:rsidRPr="004602F8">
        <w:t>К</w:t>
      </w:r>
      <w:r w:rsidRPr="004602F8">
        <w:t xml:space="preserve">редитов на выплаты в ин. валюте» приведен в таблице </w:t>
      </w:r>
      <w:r w:rsidRPr="004602F8">
        <w:fldChar w:fldCharType="begin"/>
      </w:r>
      <w:r w:rsidRPr="004602F8">
        <w:instrText xml:space="preserve"> REF _Ref519003806 \h </w:instrText>
      </w:r>
      <w:r w:rsidR="004602F8">
        <w:instrText xml:space="preserve"> \* MERGEFORMAT </w:instrText>
      </w:r>
      <w:r w:rsidRPr="004602F8">
        <w:fldChar w:fldCharType="separate"/>
      </w:r>
      <w:r w:rsidR="0086114E">
        <w:rPr>
          <w:noProof/>
        </w:rPr>
        <w:t>216</w:t>
      </w:r>
      <w:r w:rsidRPr="004602F8">
        <w:fldChar w:fldCharType="end"/>
      </w:r>
      <w:r w:rsidRPr="004602F8">
        <w:t>.</w:t>
      </w:r>
    </w:p>
    <w:p w14:paraId="228A3AD5" w14:textId="54E3A171"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86" w:name="_Ref519003806"/>
      <w:bookmarkStart w:id="2187" w:name="_Toc126767108"/>
      <w:r w:rsidR="0086114E">
        <w:rPr>
          <w:noProof/>
        </w:rPr>
        <w:t>216</w:t>
      </w:r>
      <w:bookmarkEnd w:id="2186"/>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1.1.3 ПОФР за исключением связ. </w:t>
      </w:r>
      <w:r w:rsidR="00DF2004" w:rsidRPr="004602F8">
        <w:t>И</w:t>
      </w:r>
      <w:r w:rsidR="005B50B0" w:rsidRPr="004602F8">
        <w:t xml:space="preserve">ностр. </w:t>
      </w:r>
      <w:r w:rsidR="00DF2004" w:rsidRPr="004602F8">
        <w:t>К</w:t>
      </w:r>
      <w:r w:rsidR="005B50B0" w:rsidRPr="004602F8">
        <w:t>редитов на выплаты в ин. валюте»</w:t>
      </w:r>
      <w:bookmarkEnd w:id="218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2BE3E112"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BFFC490"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249139" w14:textId="77777777" w:rsidR="005B50B0" w:rsidRPr="004602F8" w:rsidRDefault="005B50B0" w:rsidP="00AD0B67">
            <w:pPr>
              <w:pStyle w:val="ASFKTableHead"/>
            </w:pPr>
            <w:r w:rsidRPr="004602F8">
              <w:t>Описание поля</w:t>
            </w:r>
          </w:p>
        </w:tc>
      </w:tr>
      <w:tr w:rsidR="005B50B0" w:rsidRPr="004602F8" w14:paraId="5FA4DAFB" w14:textId="77777777" w:rsidTr="00FC4CA8">
        <w:tc>
          <w:tcPr>
            <w:tcW w:w="1410" w:type="pct"/>
            <w:shd w:val="clear" w:color="auto" w:fill="auto"/>
          </w:tcPr>
          <w:p w14:paraId="0F95A642"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7B17EB25" w14:textId="77777777" w:rsidR="005B50B0" w:rsidRPr="004602F8" w:rsidRDefault="005B50B0" w:rsidP="00AC2F13">
            <w:pPr>
              <w:pStyle w:val="ASFKTablenorm"/>
              <w:ind w:left="57" w:right="57"/>
            </w:pPr>
            <w:r w:rsidRPr="004602F8">
              <w:t>Код по БК. Импорт из OEBS.</w:t>
            </w:r>
          </w:p>
        </w:tc>
      </w:tr>
      <w:tr w:rsidR="005B50B0" w:rsidRPr="004602F8" w14:paraId="58F5123A" w14:textId="77777777" w:rsidTr="00FC4CA8">
        <w:tc>
          <w:tcPr>
            <w:tcW w:w="1410" w:type="pct"/>
            <w:shd w:val="clear" w:color="auto" w:fill="auto"/>
          </w:tcPr>
          <w:p w14:paraId="5271C8CB" w14:textId="77777777" w:rsidR="005B50B0" w:rsidRPr="004602F8" w:rsidRDefault="005B50B0" w:rsidP="00AC2F13">
            <w:pPr>
              <w:pStyle w:val="ASFKTablenorm"/>
              <w:ind w:left="57" w:right="57"/>
            </w:pPr>
            <w:r w:rsidRPr="004602F8">
              <w:lastRenderedPageBreak/>
              <w:t>ПОФР (всего доведено) 1-ый год</w:t>
            </w:r>
          </w:p>
        </w:tc>
        <w:tc>
          <w:tcPr>
            <w:tcW w:w="3590" w:type="pct"/>
            <w:shd w:val="clear" w:color="auto" w:fill="auto"/>
          </w:tcPr>
          <w:p w14:paraId="7230E604" w14:textId="77777777" w:rsidR="005B50B0" w:rsidRPr="004602F8" w:rsidRDefault="005B50B0" w:rsidP="00AC2F13">
            <w:pPr>
              <w:pStyle w:val="ASFKTablenorm"/>
              <w:ind w:left="57" w:right="57"/>
            </w:pPr>
            <w:r w:rsidRPr="004602F8">
              <w:t>ПОФР (всего доведено) 1-ый год. Импорт из OEBS.</w:t>
            </w:r>
          </w:p>
        </w:tc>
      </w:tr>
      <w:tr w:rsidR="005B50B0" w:rsidRPr="004602F8" w14:paraId="686F11C7" w14:textId="77777777" w:rsidTr="00FC4CA8">
        <w:tc>
          <w:tcPr>
            <w:tcW w:w="1410" w:type="pct"/>
            <w:shd w:val="clear" w:color="auto" w:fill="auto"/>
          </w:tcPr>
          <w:p w14:paraId="4CC90EC4" w14:textId="77777777" w:rsidR="005B50B0" w:rsidRPr="004602F8" w:rsidRDefault="005B50B0" w:rsidP="00AC2F13">
            <w:pPr>
              <w:pStyle w:val="ASFKTablenorm"/>
              <w:ind w:left="57" w:right="57"/>
            </w:pPr>
            <w:r w:rsidRPr="004602F8">
              <w:t>ПОФР (из них с отложенной датой ввода в действие) 1-ый год</w:t>
            </w:r>
          </w:p>
        </w:tc>
        <w:tc>
          <w:tcPr>
            <w:tcW w:w="3590" w:type="pct"/>
            <w:shd w:val="clear" w:color="auto" w:fill="auto"/>
          </w:tcPr>
          <w:p w14:paraId="58484AEC" w14:textId="77777777" w:rsidR="005B50B0" w:rsidRPr="004602F8" w:rsidRDefault="005B50B0" w:rsidP="00AC2F13">
            <w:pPr>
              <w:pStyle w:val="ASFKTablenorm"/>
              <w:ind w:left="57" w:right="57"/>
            </w:pPr>
            <w:r w:rsidRPr="004602F8">
              <w:t>ПОФР (из них с отложенной датой ввода в действие) 1-ый год. Импорт из OEBS.</w:t>
            </w:r>
          </w:p>
        </w:tc>
      </w:tr>
      <w:tr w:rsidR="005B50B0" w:rsidRPr="004602F8" w14:paraId="4D7BFE62" w14:textId="77777777" w:rsidTr="00FC4CA8">
        <w:tc>
          <w:tcPr>
            <w:tcW w:w="1410" w:type="pct"/>
            <w:shd w:val="clear" w:color="auto" w:fill="auto"/>
          </w:tcPr>
          <w:p w14:paraId="0809FB87" w14:textId="77777777" w:rsidR="005B50B0" w:rsidRPr="004602F8" w:rsidRDefault="005B50B0" w:rsidP="00AC2F13">
            <w:pPr>
              <w:pStyle w:val="ASFKTablenorm"/>
              <w:ind w:left="57" w:right="57"/>
            </w:pPr>
            <w:r w:rsidRPr="004602F8">
              <w:t>ПОФР (всего доведено) 2-ой год</w:t>
            </w:r>
          </w:p>
        </w:tc>
        <w:tc>
          <w:tcPr>
            <w:tcW w:w="3590" w:type="pct"/>
            <w:shd w:val="clear" w:color="auto" w:fill="auto"/>
          </w:tcPr>
          <w:p w14:paraId="020323AB" w14:textId="77777777" w:rsidR="005B50B0" w:rsidRPr="004602F8" w:rsidRDefault="005B50B0" w:rsidP="00AC2F13">
            <w:pPr>
              <w:pStyle w:val="ASFKTablenorm"/>
              <w:ind w:left="57" w:right="57"/>
            </w:pPr>
            <w:r w:rsidRPr="004602F8">
              <w:t>ПОФР (всего доведено) 2-ой год. Импорт из OEBS.</w:t>
            </w:r>
          </w:p>
        </w:tc>
      </w:tr>
      <w:tr w:rsidR="005B50B0" w:rsidRPr="004602F8" w14:paraId="13D75FD6" w14:textId="77777777" w:rsidTr="00FC4CA8">
        <w:tc>
          <w:tcPr>
            <w:tcW w:w="1410" w:type="pct"/>
            <w:shd w:val="clear" w:color="auto" w:fill="auto"/>
          </w:tcPr>
          <w:p w14:paraId="28DAD657" w14:textId="77777777" w:rsidR="005B50B0" w:rsidRPr="004602F8" w:rsidRDefault="005B50B0" w:rsidP="00AC2F13">
            <w:pPr>
              <w:pStyle w:val="ASFKTablenorm"/>
              <w:ind w:left="57" w:right="57"/>
            </w:pPr>
            <w:r w:rsidRPr="004602F8">
              <w:t>ПОФР (из них с отложенной датой ввода в действие) 2-ый год</w:t>
            </w:r>
          </w:p>
        </w:tc>
        <w:tc>
          <w:tcPr>
            <w:tcW w:w="3590" w:type="pct"/>
            <w:shd w:val="clear" w:color="auto" w:fill="auto"/>
          </w:tcPr>
          <w:p w14:paraId="6E5D7ED3" w14:textId="77777777" w:rsidR="005B50B0" w:rsidRPr="004602F8" w:rsidRDefault="005B50B0" w:rsidP="00AC2F13">
            <w:pPr>
              <w:pStyle w:val="ASFKTablenorm"/>
              <w:ind w:left="57" w:right="57"/>
            </w:pPr>
            <w:r w:rsidRPr="004602F8">
              <w:t>ПОФР (из них с отложенной датой ввода в действие) 2-ый год. Импорт из OEBS.</w:t>
            </w:r>
          </w:p>
        </w:tc>
      </w:tr>
      <w:tr w:rsidR="005B50B0" w:rsidRPr="004602F8" w14:paraId="07B54E4C" w14:textId="77777777" w:rsidTr="00FC4CA8">
        <w:tc>
          <w:tcPr>
            <w:tcW w:w="1410" w:type="pct"/>
            <w:shd w:val="clear" w:color="auto" w:fill="auto"/>
          </w:tcPr>
          <w:p w14:paraId="48845FE5"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195FB527" w14:textId="77777777" w:rsidR="005B50B0" w:rsidRPr="004602F8" w:rsidRDefault="005B50B0" w:rsidP="00AC2F13">
            <w:pPr>
              <w:pStyle w:val="ASFKTablenorm"/>
              <w:ind w:left="57" w:right="57"/>
            </w:pPr>
            <w:r w:rsidRPr="004602F8">
              <w:t>Примечание. Импорт из OEBS.</w:t>
            </w:r>
          </w:p>
        </w:tc>
      </w:tr>
      <w:tr w:rsidR="005B50B0" w:rsidRPr="004602F8" w14:paraId="1EEBA506" w14:textId="77777777" w:rsidTr="00FC4CA8">
        <w:tc>
          <w:tcPr>
            <w:tcW w:w="5000" w:type="pct"/>
            <w:gridSpan w:val="2"/>
            <w:shd w:val="clear" w:color="auto" w:fill="auto"/>
          </w:tcPr>
          <w:p w14:paraId="518964C4" w14:textId="77777777" w:rsidR="005B50B0" w:rsidRPr="004602F8" w:rsidRDefault="005B50B0" w:rsidP="00AC2F13">
            <w:pPr>
              <w:pStyle w:val="ASFKTablenorm"/>
              <w:ind w:left="57" w:right="57"/>
            </w:pPr>
            <w:r w:rsidRPr="004602F8">
              <w:t>Группа полей «Итого»</w:t>
            </w:r>
          </w:p>
        </w:tc>
      </w:tr>
      <w:tr w:rsidR="005B50B0" w:rsidRPr="004602F8" w14:paraId="5A6CD5B3" w14:textId="77777777" w:rsidTr="00FC4CA8">
        <w:tc>
          <w:tcPr>
            <w:tcW w:w="1410" w:type="pct"/>
            <w:shd w:val="clear" w:color="auto" w:fill="auto"/>
          </w:tcPr>
          <w:p w14:paraId="51268748" w14:textId="77777777" w:rsidR="005B50B0" w:rsidRPr="004602F8" w:rsidRDefault="005B50B0" w:rsidP="00AC2F13">
            <w:pPr>
              <w:pStyle w:val="ASFKTablenorm"/>
              <w:ind w:left="57" w:right="57"/>
            </w:pPr>
            <w:r w:rsidRPr="004602F8">
              <w:t>ПОФР (всего доведено) 1-ый год</w:t>
            </w:r>
          </w:p>
        </w:tc>
        <w:tc>
          <w:tcPr>
            <w:tcW w:w="3590" w:type="pct"/>
            <w:shd w:val="clear" w:color="auto" w:fill="auto"/>
          </w:tcPr>
          <w:p w14:paraId="4E20C686" w14:textId="77777777" w:rsidR="005B50B0" w:rsidRPr="004602F8" w:rsidRDefault="005B50B0" w:rsidP="00AC2F13">
            <w:pPr>
              <w:pStyle w:val="ASFKTablenorm"/>
              <w:ind w:left="57" w:right="57"/>
            </w:pPr>
            <w:r w:rsidRPr="004602F8">
              <w:t>ПОФР (всего доведено) 1-ый год. Импорт из OEBS.</w:t>
            </w:r>
          </w:p>
        </w:tc>
      </w:tr>
      <w:tr w:rsidR="005B50B0" w:rsidRPr="004602F8" w14:paraId="7813EFBE" w14:textId="77777777" w:rsidTr="00FC4CA8">
        <w:tc>
          <w:tcPr>
            <w:tcW w:w="1410" w:type="pct"/>
            <w:shd w:val="clear" w:color="auto" w:fill="auto"/>
          </w:tcPr>
          <w:p w14:paraId="1C4F17C2" w14:textId="77777777" w:rsidR="005B50B0" w:rsidRPr="004602F8" w:rsidRDefault="005B50B0" w:rsidP="00AC2F13">
            <w:pPr>
              <w:pStyle w:val="ASFKTablenorm"/>
              <w:ind w:left="57" w:right="57"/>
            </w:pPr>
            <w:r w:rsidRPr="004602F8">
              <w:t>ПОФР (из них с отложенной датой ввода в действие) 1-ый год</w:t>
            </w:r>
          </w:p>
        </w:tc>
        <w:tc>
          <w:tcPr>
            <w:tcW w:w="3590" w:type="pct"/>
            <w:shd w:val="clear" w:color="auto" w:fill="auto"/>
          </w:tcPr>
          <w:p w14:paraId="214F3E40" w14:textId="77777777" w:rsidR="005B50B0" w:rsidRPr="004602F8" w:rsidRDefault="005B50B0" w:rsidP="00AC2F13">
            <w:pPr>
              <w:pStyle w:val="ASFKTablenorm"/>
              <w:ind w:left="57" w:right="57"/>
            </w:pPr>
            <w:r w:rsidRPr="004602F8">
              <w:t>ПОФР (из них с отложенной датой ввода в действие) 1-ый год. Импорт из OEBS.</w:t>
            </w:r>
          </w:p>
        </w:tc>
      </w:tr>
      <w:tr w:rsidR="005B50B0" w:rsidRPr="004602F8" w14:paraId="4059532E" w14:textId="77777777" w:rsidTr="00FC4CA8">
        <w:tc>
          <w:tcPr>
            <w:tcW w:w="1410" w:type="pct"/>
            <w:shd w:val="clear" w:color="auto" w:fill="auto"/>
          </w:tcPr>
          <w:p w14:paraId="2FE14BB4" w14:textId="77777777" w:rsidR="005B50B0" w:rsidRPr="004602F8" w:rsidRDefault="005B50B0" w:rsidP="00AC2F13">
            <w:pPr>
              <w:pStyle w:val="ASFKTablenorm"/>
              <w:ind w:left="57" w:right="57"/>
            </w:pPr>
            <w:r w:rsidRPr="004602F8">
              <w:t>ПОФР (всего доведено) 2-ой год</w:t>
            </w:r>
          </w:p>
        </w:tc>
        <w:tc>
          <w:tcPr>
            <w:tcW w:w="3590" w:type="pct"/>
            <w:shd w:val="clear" w:color="auto" w:fill="auto"/>
          </w:tcPr>
          <w:p w14:paraId="7121FFA5" w14:textId="77777777" w:rsidR="005B50B0" w:rsidRPr="004602F8" w:rsidRDefault="005B50B0" w:rsidP="00AC2F13">
            <w:pPr>
              <w:pStyle w:val="ASFKTablenorm"/>
              <w:ind w:left="57" w:right="57"/>
            </w:pPr>
            <w:r w:rsidRPr="004602F8">
              <w:t>ПОФР (всего доведено) 2-ой год. Импорт из OEBS.</w:t>
            </w:r>
          </w:p>
        </w:tc>
      </w:tr>
      <w:tr w:rsidR="005B50B0" w:rsidRPr="004602F8" w14:paraId="10171E24" w14:textId="77777777" w:rsidTr="00FC4CA8">
        <w:tc>
          <w:tcPr>
            <w:tcW w:w="1410" w:type="pct"/>
            <w:shd w:val="clear" w:color="auto" w:fill="auto"/>
          </w:tcPr>
          <w:p w14:paraId="3DD8D777" w14:textId="77777777" w:rsidR="005B50B0" w:rsidRPr="004602F8" w:rsidRDefault="005B50B0" w:rsidP="00AC2F13">
            <w:pPr>
              <w:pStyle w:val="ASFKTablenorm"/>
              <w:ind w:left="57" w:right="57"/>
            </w:pPr>
            <w:r w:rsidRPr="004602F8">
              <w:t>ПОФР (из них с отложенной датой ввода в действие) 2-ый год</w:t>
            </w:r>
          </w:p>
        </w:tc>
        <w:tc>
          <w:tcPr>
            <w:tcW w:w="3590" w:type="pct"/>
            <w:shd w:val="clear" w:color="auto" w:fill="auto"/>
          </w:tcPr>
          <w:p w14:paraId="42CEBC35" w14:textId="77777777" w:rsidR="005B50B0" w:rsidRPr="004602F8" w:rsidRDefault="005B50B0" w:rsidP="00AC2F13">
            <w:pPr>
              <w:pStyle w:val="ASFKTablenorm"/>
              <w:ind w:left="57" w:right="57"/>
            </w:pPr>
            <w:r w:rsidRPr="004602F8">
              <w:t>ПОФР (из них с отложенной датой ввода в действие) 2-ый год. Импорт из OEBS.</w:t>
            </w:r>
          </w:p>
        </w:tc>
      </w:tr>
    </w:tbl>
    <w:p w14:paraId="61EBF93B" w14:textId="3AA5ADBC"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1.2.1. Детализированные ЛБО» представлена на рисунке </w:t>
      </w:r>
      <w:r w:rsidRPr="004602F8">
        <w:fldChar w:fldCharType="begin"/>
      </w:r>
      <w:r w:rsidRPr="004602F8">
        <w:instrText xml:space="preserve"> REF _Ref519003795 \h </w:instrText>
      </w:r>
      <w:r w:rsidR="004602F8">
        <w:instrText xml:space="preserve"> \* MERGEFORMAT </w:instrText>
      </w:r>
      <w:r w:rsidRPr="004602F8">
        <w:fldChar w:fldCharType="separate"/>
      </w:r>
      <w:r w:rsidR="0086114E">
        <w:rPr>
          <w:noProof/>
        </w:rPr>
        <w:t>354</w:t>
      </w:r>
      <w:r w:rsidRPr="004602F8">
        <w:fldChar w:fldCharType="end"/>
      </w:r>
      <w:r w:rsidRPr="004602F8">
        <w:t>.</w:t>
      </w:r>
    </w:p>
    <w:p w14:paraId="34C54871" w14:textId="1FBB1F4F" w:rsidR="005B50B0" w:rsidRPr="004602F8" w:rsidRDefault="007245D5" w:rsidP="005B50B0">
      <w:pPr>
        <w:pStyle w:val="ASFKFigure"/>
      </w:pPr>
      <w:r w:rsidRPr="004602F8">
        <w:rPr>
          <w:noProof/>
        </w:rPr>
        <w:drawing>
          <wp:inline distT="0" distB="0" distL="0" distR="0" wp14:anchorId="20632EFB" wp14:editId="23D8023B">
            <wp:extent cx="6120130" cy="2443979"/>
            <wp:effectExtent l="0" t="0" r="0" b="0"/>
            <wp:docPr id="790" name="Рисунок 790" descr="D:\Скриншоты\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4\1.2.1.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0130" cy="2443979"/>
                    </a:xfrm>
                    <a:prstGeom prst="rect">
                      <a:avLst/>
                    </a:prstGeom>
                    <a:noFill/>
                    <a:ln>
                      <a:noFill/>
                    </a:ln>
                  </pic:spPr>
                </pic:pic>
              </a:graphicData>
            </a:graphic>
          </wp:inline>
        </w:drawing>
      </w:r>
    </w:p>
    <w:p w14:paraId="0F78E222" w14:textId="0E9F36C5"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88" w:name="_Ref519003795"/>
      <w:bookmarkStart w:id="2189" w:name="_Toc126767642"/>
      <w:r w:rsidR="0086114E">
        <w:rPr>
          <w:noProof/>
        </w:rPr>
        <w:t>354</w:t>
      </w:r>
      <w:bookmarkEnd w:id="2188"/>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1.2.1. Детализированные ЛБО»</w:t>
      </w:r>
      <w:bookmarkEnd w:id="2189"/>
    </w:p>
    <w:p w14:paraId="2B87E5FB" w14:textId="77E29CA8"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1.2.1. Детализированные ЛБО» приведен в таблице </w:t>
      </w:r>
      <w:r w:rsidRPr="004602F8">
        <w:fldChar w:fldCharType="begin"/>
      </w:r>
      <w:r w:rsidRPr="004602F8">
        <w:instrText xml:space="preserve"> REF _Ref519003807 \h </w:instrText>
      </w:r>
      <w:r w:rsidR="004602F8">
        <w:instrText xml:space="preserve"> \* MERGEFORMAT </w:instrText>
      </w:r>
      <w:r w:rsidRPr="004602F8">
        <w:fldChar w:fldCharType="separate"/>
      </w:r>
      <w:r w:rsidR="0086114E">
        <w:rPr>
          <w:noProof/>
        </w:rPr>
        <w:t>217</w:t>
      </w:r>
      <w:r w:rsidRPr="004602F8">
        <w:fldChar w:fldCharType="end"/>
      </w:r>
      <w:r w:rsidRPr="004602F8">
        <w:t>.</w:t>
      </w:r>
    </w:p>
    <w:p w14:paraId="178E876E" w14:textId="3BD8E729" w:rsidR="005B50B0" w:rsidRPr="004602F8" w:rsidRDefault="00346628" w:rsidP="005B50B0">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190" w:name="_Ref519003807"/>
      <w:bookmarkStart w:id="2191" w:name="_Toc126767109"/>
      <w:r w:rsidR="0086114E">
        <w:rPr>
          <w:noProof/>
        </w:rPr>
        <w:t>217</w:t>
      </w:r>
      <w:bookmarkEnd w:id="2190"/>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1.2.1. Детализированные ЛБО»</w:t>
      </w:r>
      <w:bookmarkEnd w:id="219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6980EB83"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EE581C"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B6F926" w14:textId="77777777" w:rsidR="005B50B0" w:rsidRPr="004602F8" w:rsidRDefault="005B50B0" w:rsidP="00AD0B67">
            <w:pPr>
              <w:pStyle w:val="ASFKTableHead"/>
            </w:pPr>
            <w:r w:rsidRPr="004602F8">
              <w:t>Описание поля</w:t>
            </w:r>
          </w:p>
        </w:tc>
      </w:tr>
      <w:tr w:rsidR="00504274" w:rsidRPr="004602F8" w14:paraId="5021CDA4" w14:textId="77777777" w:rsidTr="00FC4CA8">
        <w:tc>
          <w:tcPr>
            <w:tcW w:w="1410" w:type="pct"/>
            <w:shd w:val="clear" w:color="auto" w:fill="auto"/>
          </w:tcPr>
          <w:p w14:paraId="11D7F016" w14:textId="65E37BDB"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w:t>
            </w:r>
          </w:p>
        </w:tc>
        <w:tc>
          <w:tcPr>
            <w:tcW w:w="3590" w:type="pct"/>
            <w:shd w:val="clear" w:color="auto" w:fill="auto"/>
          </w:tcPr>
          <w:p w14:paraId="24223A42" w14:textId="786B3316"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 Импорт из OEBS.</w:t>
            </w:r>
          </w:p>
        </w:tc>
      </w:tr>
      <w:tr w:rsidR="005B50B0" w:rsidRPr="004602F8" w14:paraId="06CF7CCE" w14:textId="77777777" w:rsidTr="00FC4CA8">
        <w:tc>
          <w:tcPr>
            <w:tcW w:w="1410" w:type="pct"/>
            <w:shd w:val="clear" w:color="auto" w:fill="auto"/>
          </w:tcPr>
          <w:p w14:paraId="3BDAFA59"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5AC30624" w14:textId="77777777" w:rsidR="005B50B0" w:rsidRPr="004602F8" w:rsidRDefault="005B50B0" w:rsidP="00AC2F13">
            <w:pPr>
              <w:pStyle w:val="ASFKTablenorm"/>
              <w:ind w:left="57" w:right="57"/>
            </w:pPr>
            <w:r w:rsidRPr="004602F8">
              <w:t>Код по БК. Импорт из OEBS.</w:t>
            </w:r>
          </w:p>
        </w:tc>
      </w:tr>
      <w:tr w:rsidR="005B50B0" w:rsidRPr="004602F8" w14:paraId="0A355F2E" w14:textId="77777777" w:rsidTr="00FC4CA8">
        <w:tc>
          <w:tcPr>
            <w:tcW w:w="1410" w:type="pct"/>
            <w:shd w:val="clear" w:color="auto" w:fill="auto"/>
          </w:tcPr>
          <w:p w14:paraId="60F3A9A0" w14:textId="77777777" w:rsidR="005B50B0" w:rsidRPr="004602F8" w:rsidRDefault="005B50B0" w:rsidP="00AC2F13">
            <w:pPr>
              <w:pStyle w:val="ASFKTablenorm"/>
              <w:ind w:left="57" w:right="57"/>
            </w:pPr>
            <w:r w:rsidRPr="004602F8">
              <w:t>ЛБО 1-ый год (всего)</w:t>
            </w:r>
          </w:p>
        </w:tc>
        <w:tc>
          <w:tcPr>
            <w:tcW w:w="3590" w:type="pct"/>
            <w:shd w:val="clear" w:color="auto" w:fill="auto"/>
          </w:tcPr>
          <w:p w14:paraId="7EBF4134" w14:textId="77777777" w:rsidR="005B50B0" w:rsidRPr="004602F8" w:rsidRDefault="005B50B0" w:rsidP="00AC2F13">
            <w:pPr>
              <w:pStyle w:val="ASFKTablenorm"/>
              <w:ind w:left="57" w:right="57"/>
            </w:pPr>
            <w:r w:rsidRPr="004602F8">
              <w:t>ЛБО 1-ый год (всего). Импорт из OEBS.</w:t>
            </w:r>
          </w:p>
        </w:tc>
      </w:tr>
      <w:tr w:rsidR="005B50B0" w:rsidRPr="004602F8" w14:paraId="25D9BBF1" w14:textId="77777777" w:rsidTr="00FC4CA8">
        <w:tc>
          <w:tcPr>
            <w:tcW w:w="1410" w:type="pct"/>
            <w:shd w:val="clear" w:color="auto" w:fill="auto"/>
          </w:tcPr>
          <w:p w14:paraId="3C9121C8" w14:textId="77777777" w:rsidR="005B50B0" w:rsidRPr="004602F8" w:rsidRDefault="005B50B0" w:rsidP="00AC2F13">
            <w:pPr>
              <w:pStyle w:val="ASFKTablenorm"/>
              <w:ind w:left="57" w:right="57"/>
            </w:pPr>
            <w:r w:rsidRPr="004602F8">
              <w:t>ЛБО 1-ый год с отлож. датой</w:t>
            </w:r>
          </w:p>
        </w:tc>
        <w:tc>
          <w:tcPr>
            <w:tcW w:w="3590" w:type="pct"/>
            <w:shd w:val="clear" w:color="auto" w:fill="auto"/>
          </w:tcPr>
          <w:p w14:paraId="26C9C6BB" w14:textId="77777777" w:rsidR="005B50B0" w:rsidRPr="004602F8" w:rsidRDefault="005B50B0" w:rsidP="00AC2F13">
            <w:pPr>
              <w:pStyle w:val="ASFKTablenorm"/>
              <w:ind w:left="57" w:right="57"/>
            </w:pPr>
            <w:r w:rsidRPr="004602F8">
              <w:t>ЛБО 1-ый год с отлож. датой. Импорт из OEBS.</w:t>
            </w:r>
          </w:p>
        </w:tc>
      </w:tr>
      <w:tr w:rsidR="005B50B0" w:rsidRPr="004602F8" w14:paraId="0D706036" w14:textId="77777777" w:rsidTr="00FC4CA8">
        <w:tc>
          <w:tcPr>
            <w:tcW w:w="1410" w:type="pct"/>
            <w:shd w:val="clear" w:color="auto" w:fill="auto"/>
          </w:tcPr>
          <w:p w14:paraId="2D0BD562" w14:textId="77777777" w:rsidR="005B50B0" w:rsidRPr="004602F8" w:rsidRDefault="005B50B0" w:rsidP="00AC2F13">
            <w:pPr>
              <w:pStyle w:val="ASFKTablenorm"/>
              <w:ind w:left="57" w:right="57"/>
            </w:pPr>
            <w:r w:rsidRPr="004602F8">
              <w:t>ЛБО 2-ой год</w:t>
            </w:r>
          </w:p>
        </w:tc>
        <w:tc>
          <w:tcPr>
            <w:tcW w:w="3590" w:type="pct"/>
            <w:shd w:val="clear" w:color="auto" w:fill="auto"/>
          </w:tcPr>
          <w:p w14:paraId="3A05D95C" w14:textId="77777777" w:rsidR="005B50B0" w:rsidRPr="004602F8" w:rsidRDefault="005B50B0" w:rsidP="00AC2F13">
            <w:pPr>
              <w:pStyle w:val="ASFKTablenorm"/>
              <w:ind w:left="57" w:right="57"/>
            </w:pPr>
            <w:r w:rsidRPr="004602F8">
              <w:t>ЛБО 2-ой год. Импорт из OEBS.</w:t>
            </w:r>
          </w:p>
        </w:tc>
      </w:tr>
      <w:tr w:rsidR="005B50B0" w:rsidRPr="004602F8" w14:paraId="17DC5BD3" w14:textId="77777777" w:rsidTr="00FC4CA8">
        <w:tc>
          <w:tcPr>
            <w:tcW w:w="1410" w:type="pct"/>
            <w:shd w:val="clear" w:color="auto" w:fill="auto"/>
          </w:tcPr>
          <w:p w14:paraId="2B27BD87" w14:textId="77777777" w:rsidR="005B50B0" w:rsidRPr="004602F8" w:rsidRDefault="005B50B0" w:rsidP="00AC2F13">
            <w:pPr>
              <w:pStyle w:val="ASFKTablenorm"/>
              <w:ind w:left="57" w:right="57"/>
            </w:pPr>
            <w:r w:rsidRPr="004602F8">
              <w:t>ЛБО 3-ий год</w:t>
            </w:r>
          </w:p>
        </w:tc>
        <w:tc>
          <w:tcPr>
            <w:tcW w:w="3590" w:type="pct"/>
            <w:shd w:val="clear" w:color="auto" w:fill="auto"/>
          </w:tcPr>
          <w:p w14:paraId="2E9EA994" w14:textId="77777777" w:rsidR="005B50B0" w:rsidRPr="004602F8" w:rsidRDefault="005B50B0" w:rsidP="00AC2F13">
            <w:pPr>
              <w:pStyle w:val="ASFKTablenorm"/>
              <w:ind w:left="57" w:right="57"/>
            </w:pPr>
            <w:r w:rsidRPr="004602F8">
              <w:t>ЛБО 3-ий год. Импорт из OEBS.</w:t>
            </w:r>
          </w:p>
        </w:tc>
      </w:tr>
      <w:tr w:rsidR="005B50B0" w:rsidRPr="004602F8" w14:paraId="674F4548" w14:textId="77777777" w:rsidTr="00FC4CA8">
        <w:tc>
          <w:tcPr>
            <w:tcW w:w="1410" w:type="pct"/>
            <w:shd w:val="clear" w:color="auto" w:fill="auto"/>
          </w:tcPr>
          <w:p w14:paraId="7BBB64F2" w14:textId="77777777" w:rsidR="005B50B0" w:rsidRPr="004602F8" w:rsidRDefault="005B50B0" w:rsidP="00AC2F13">
            <w:pPr>
              <w:pStyle w:val="ASFKTablenorm"/>
              <w:ind w:left="57" w:right="57"/>
            </w:pPr>
            <w:r w:rsidRPr="004602F8">
              <w:t>ЛБО 4-ый год</w:t>
            </w:r>
          </w:p>
        </w:tc>
        <w:tc>
          <w:tcPr>
            <w:tcW w:w="3590" w:type="pct"/>
            <w:shd w:val="clear" w:color="auto" w:fill="auto"/>
          </w:tcPr>
          <w:p w14:paraId="5F1C9A10" w14:textId="77777777" w:rsidR="005B50B0" w:rsidRPr="004602F8" w:rsidRDefault="005B50B0" w:rsidP="00AC2F13">
            <w:pPr>
              <w:pStyle w:val="ASFKTablenorm"/>
              <w:ind w:left="57" w:right="57"/>
            </w:pPr>
            <w:r w:rsidRPr="004602F8">
              <w:t>ЛБО 4-ый год. Импорт из OEBS.</w:t>
            </w:r>
          </w:p>
        </w:tc>
      </w:tr>
      <w:tr w:rsidR="005B50B0" w:rsidRPr="004602F8" w14:paraId="5A42C0FC" w14:textId="77777777" w:rsidTr="00FC4CA8">
        <w:tc>
          <w:tcPr>
            <w:tcW w:w="1410" w:type="pct"/>
            <w:shd w:val="clear" w:color="auto" w:fill="auto"/>
          </w:tcPr>
          <w:p w14:paraId="6721C374"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1554335A" w14:textId="77777777" w:rsidR="005B50B0" w:rsidRPr="004602F8" w:rsidRDefault="005B50B0" w:rsidP="00AC2F13">
            <w:pPr>
              <w:pStyle w:val="ASFKTablenorm"/>
              <w:ind w:left="57" w:right="57"/>
            </w:pPr>
            <w:r w:rsidRPr="004602F8">
              <w:t>Примечание. Импорт из OEBS.</w:t>
            </w:r>
          </w:p>
        </w:tc>
      </w:tr>
      <w:tr w:rsidR="005B50B0" w:rsidRPr="004602F8" w14:paraId="694E0A18" w14:textId="77777777" w:rsidTr="00FC4CA8">
        <w:tc>
          <w:tcPr>
            <w:tcW w:w="5000" w:type="pct"/>
            <w:gridSpan w:val="2"/>
            <w:shd w:val="clear" w:color="auto" w:fill="auto"/>
          </w:tcPr>
          <w:p w14:paraId="4DF273B7" w14:textId="77777777" w:rsidR="005B50B0" w:rsidRPr="004602F8" w:rsidRDefault="005B50B0" w:rsidP="00AC2F13">
            <w:pPr>
              <w:pStyle w:val="ASFKTablenorm"/>
              <w:ind w:left="57" w:right="57"/>
            </w:pPr>
            <w:r w:rsidRPr="004602F8">
              <w:t>Группа полей «Итого»</w:t>
            </w:r>
          </w:p>
        </w:tc>
      </w:tr>
      <w:tr w:rsidR="005B50B0" w:rsidRPr="004602F8" w14:paraId="23E015A2" w14:textId="77777777" w:rsidTr="00FC4CA8">
        <w:tc>
          <w:tcPr>
            <w:tcW w:w="1410" w:type="pct"/>
            <w:shd w:val="clear" w:color="auto" w:fill="auto"/>
          </w:tcPr>
          <w:p w14:paraId="71E63A05" w14:textId="77777777" w:rsidR="005B50B0" w:rsidRPr="004602F8" w:rsidRDefault="005B50B0" w:rsidP="00AC2F13">
            <w:pPr>
              <w:pStyle w:val="ASFKTablenorm"/>
              <w:ind w:left="57" w:right="57"/>
            </w:pPr>
            <w:r w:rsidRPr="004602F8">
              <w:t>ЛБО 1-ый год (всего)</w:t>
            </w:r>
          </w:p>
        </w:tc>
        <w:tc>
          <w:tcPr>
            <w:tcW w:w="3590" w:type="pct"/>
            <w:shd w:val="clear" w:color="auto" w:fill="auto"/>
          </w:tcPr>
          <w:p w14:paraId="284CC2F6" w14:textId="77777777" w:rsidR="005B50B0" w:rsidRPr="004602F8" w:rsidRDefault="005B50B0" w:rsidP="00AC2F13">
            <w:pPr>
              <w:pStyle w:val="ASFKTablenorm"/>
              <w:ind w:left="57" w:right="57"/>
            </w:pPr>
            <w:r w:rsidRPr="004602F8">
              <w:t>ЛБО 1-ый год (всего). Импорт из OEBS.</w:t>
            </w:r>
          </w:p>
        </w:tc>
      </w:tr>
      <w:tr w:rsidR="005B50B0" w:rsidRPr="004602F8" w14:paraId="7CFB4F04" w14:textId="77777777" w:rsidTr="00FC4CA8">
        <w:tc>
          <w:tcPr>
            <w:tcW w:w="1410" w:type="pct"/>
            <w:shd w:val="clear" w:color="auto" w:fill="auto"/>
          </w:tcPr>
          <w:p w14:paraId="66AABF84" w14:textId="77777777" w:rsidR="005B50B0" w:rsidRPr="004602F8" w:rsidRDefault="005B50B0" w:rsidP="00AC2F13">
            <w:pPr>
              <w:pStyle w:val="ASFKTablenorm"/>
              <w:ind w:left="57" w:right="57"/>
            </w:pPr>
            <w:r w:rsidRPr="004602F8">
              <w:t>ЛБО 1-ый год с отлож. датой</w:t>
            </w:r>
          </w:p>
        </w:tc>
        <w:tc>
          <w:tcPr>
            <w:tcW w:w="3590" w:type="pct"/>
            <w:shd w:val="clear" w:color="auto" w:fill="auto"/>
          </w:tcPr>
          <w:p w14:paraId="3F8218B9" w14:textId="77777777" w:rsidR="005B50B0" w:rsidRPr="004602F8" w:rsidRDefault="005B50B0" w:rsidP="00AC2F13">
            <w:pPr>
              <w:pStyle w:val="ASFKTablenorm"/>
              <w:ind w:left="57" w:right="57"/>
            </w:pPr>
            <w:r w:rsidRPr="004602F8">
              <w:t>ЛБО 1-ый год с отлож. датой. Импорт из OEBS.</w:t>
            </w:r>
          </w:p>
        </w:tc>
      </w:tr>
      <w:tr w:rsidR="005B50B0" w:rsidRPr="004602F8" w14:paraId="336A8D74" w14:textId="77777777" w:rsidTr="00FC4CA8">
        <w:tc>
          <w:tcPr>
            <w:tcW w:w="1410" w:type="pct"/>
            <w:shd w:val="clear" w:color="auto" w:fill="auto"/>
          </w:tcPr>
          <w:p w14:paraId="5013362D" w14:textId="77777777" w:rsidR="005B50B0" w:rsidRPr="004602F8" w:rsidRDefault="005B50B0" w:rsidP="00AC2F13">
            <w:pPr>
              <w:pStyle w:val="ASFKTablenorm"/>
              <w:ind w:left="57" w:right="57"/>
            </w:pPr>
            <w:r w:rsidRPr="004602F8">
              <w:t>ЛБО 2-ой год</w:t>
            </w:r>
          </w:p>
        </w:tc>
        <w:tc>
          <w:tcPr>
            <w:tcW w:w="3590" w:type="pct"/>
            <w:shd w:val="clear" w:color="auto" w:fill="auto"/>
          </w:tcPr>
          <w:p w14:paraId="0C124194" w14:textId="77777777" w:rsidR="005B50B0" w:rsidRPr="004602F8" w:rsidRDefault="005B50B0" w:rsidP="00AC2F13">
            <w:pPr>
              <w:pStyle w:val="ASFKTablenorm"/>
              <w:ind w:left="57" w:right="57"/>
            </w:pPr>
            <w:r w:rsidRPr="004602F8">
              <w:t>ЛБО 2-ой год. Импорт из OEBS.</w:t>
            </w:r>
          </w:p>
        </w:tc>
      </w:tr>
      <w:tr w:rsidR="005B50B0" w:rsidRPr="004602F8" w14:paraId="1C7FBBFA" w14:textId="77777777" w:rsidTr="00FC4CA8">
        <w:tc>
          <w:tcPr>
            <w:tcW w:w="1410" w:type="pct"/>
            <w:shd w:val="clear" w:color="auto" w:fill="auto"/>
          </w:tcPr>
          <w:p w14:paraId="19C167F2" w14:textId="77777777" w:rsidR="005B50B0" w:rsidRPr="004602F8" w:rsidRDefault="005B50B0" w:rsidP="00AC2F13">
            <w:pPr>
              <w:pStyle w:val="ASFKTablenorm"/>
              <w:ind w:left="57" w:right="57"/>
            </w:pPr>
            <w:r w:rsidRPr="004602F8">
              <w:t>ЛБО 3-ий год</w:t>
            </w:r>
          </w:p>
        </w:tc>
        <w:tc>
          <w:tcPr>
            <w:tcW w:w="3590" w:type="pct"/>
            <w:shd w:val="clear" w:color="auto" w:fill="auto"/>
          </w:tcPr>
          <w:p w14:paraId="2BBD695C" w14:textId="77777777" w:rsidR="005B50B0" w:rsidRPr="004602F8" w:rsidRDefault="005B50B0" w:rsidP="00AC2F13">
            <w:pPr>
              <w:pStyle w:val="ASFKTablenorm"/>
              <w:ind w:left="57" w:right="57"/>
            </w:pPr>
            <w:r w:rsidRPr="004602F8">
              <w:t>ЛБО 3-ий год. Импорт из OEBS.</w:t>
            </w:r>
          </w:p>
        </w:tc>
      </w:tr>
      <w:tr w:rsidR="005B50B0" w:rsidRPr="004602F8" w14:paraId="4F761BBB" w14:textId="77777777" w:rsidTr="00FC4CA8">
        <w:tc>
          <w:tcPr>
            <w:tcW w:w="1410" w:type="pct"/>
            <w:shd w:val="clear" w:color="auto" w:fill="auto"/>
          </w:tcPr>
          <w:p w14:paraId="6B5B1938" w14:textId="77777777" w:rsidR="005B50B0" w:rsidRPr="004602F8" w:rsidRDefault="005B50B0" w:rsidP="00AC2F13">
            <w:pPr>
              <w:pStyle w:val="ASFKTablenorm"/>
              <w:ind w:left="57" w:right="57"/>
            </w:pPr>
            <w:r w:rsidRPr="004602F8">
              <w:t>ЛБО 4-ый год</w:t>
            </w:r>
          </w:p>
        </w:tc>
        <w:tc>
          <w:tcPr>
            <w:tcW w:w="3590" w:type="pct"/>
            <w:shd w:val="clear" w:color="auto" w:fill="auto"/>
          </w:tcPr>
          <w:p w14:paraId="20E36A6A" w14:textId="77777777" w:rsidR="005B50B0" w:rsidRPr="004602F8" w:rsidRDefault="005B50B0" w:rsidP="00AC2F13">
            <w:pPr>
              <w:pStyle w:val="ASFKTablenorm"/>
              <w:ind w:left="57" w:right="57"/>
            </w:pPr>
            <w:r w:rsidRPr="004602F8">
              <w:t>ЛБО 4-ый год. Импорт из OEBS.</w:t>
            </w:r>
          </w:p>
        </w:tc>
      </w:tr>
    </w:tbl>
    <w:p w14:paraId="0112A9C2" w14:textId="0F1DFE10"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1.2.2. Детализированные ЛБО на выплаты за счет связ. </w:t>
      </w:r>
      <w:r w:rsidR="00DF2004" w:rsidRPr="004602F8">
        <w:t>И</w:t>
      </w:r>
      <w:r w:rsidRPr="004602F8">
        <w:t xml:space="preserve">ностр. </w:t>
      </w:r>
      <w:r w:rsidR="00DF2004" w:rsidRPr="004602F8">
        <w:t>К</w:t>
      </w:r>
      <w:r w:rsidRPr="004602F8">
        <w:t xml:space="preserve">редитов и на выплаты в ин.валюте» представлена на рисунке </w:t>
      </w:r>
      <w:r w:rsidRPr="004602F8">
        <w:fldChar w:fldCharType="begin"/>
      </w:r>
      <w:r w:rsidRPr="004602F8">
        <w:instrText xml:space="preserve"> REF _Ref519003796 \h </w:instrText>
      </w:r>
      <w:r w:rsidR="004602F8">
        <w:instrText xml:space="preserve"> \* MERGEFORMAT </w:instrText>
      </w:r>
      <w:r w:rsidRPr="004602F8">
        <w:fldChar w:fldCharType="separate"/>
      </w:r>
      <w:r w:rsidR="0086114E">
        <w:rPr>
          <w:noProof/>
        </w:rPr>
        <w:t>355</w:t>
      </w:r>
      <w:r w:rsidRPr="004602F8">
        <w:fldChar w:fldCharType="end"/>
      </w:r>
      <w:r w:rsidRPr="004602F8">
        <w:t>.</w:t>
      </w:r>
    </w:p>
    <w:p w14:paraId="44071C44" w14:textId="1546D51D" w:rsidR="005B50B0" w:rsidRPr="004602F8" w:rsidRDefault="007245D5" w:rsidP="005B50B0">
      <w:pPr>
        <w:pStyle w:val="ASFKFigure"/>
      </w:pPr>
      <w:r w:rsidRPr="004602F8">
        <w:rPr>
          <w:noProof/>
        </w:rPr>
        <w:drawing>
          <wp:inline distT="0" distB="0" distL="0" distR="0" wp14:anchorId="54028DAE" wp14:editId="50668E8E">
            <wp:extent cx="6120130" cy="2228277"/>
            <wp:effectExtent l="0" t="0" r="0" b="635"/>
            <wp:docPr id="791" name="Рисунок 791" descr="D:\Скриншоты\4\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4\1.2.2.pn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0130" cy="2228277"/>
                    </a:xfrm>
                    <a:prstGeom prst="rect">
                      <a:avLst/>
                    </a:prstGeom>
                    <a:noFill/>
                    <a:ln>
                      <a:noFill/>
                    </a:ln>
                  </pic:spPr>
                </pic:pic>
              </a:graphicData>
            </a:graphic>
          </wp:inline>
        </w:drawing>
      </w:r>
    </w:p>
    <w:p w14:paraId="5FD43DA9" w14:textId="2E4CB849"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92" w:name="_Ref519003796"/>
      <w:bookmarkStart w:id="2193" w:name="_Toc126767643"/>
      <w:r w:rsidR="0086114E">
        <w:rPr>
          <w:noProof/>
        </w:rPr>
        <w:t>355</w:t>
      </w:r>
      <w:bookmarkEnd w:id="2192"/>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1.2.2. Детализированные ЛБО на выплаты за счет связ. </w:t>
      </w:r>
      <w:r w:rsidR="00DF2004" w:rsidRPr="004602F8">
        <w:t>И</w:t>
      </w:r>
      <w:r w:rsidR="005B50B0" w:rsidRPr="004602F8">
        <w:t xml:space="preserve">ностр. </w:t>
      </w:r>
      <w:r w:rsidR="00DF2004" w:rsidRPr="004602F8">
        <w:t>К</w:t>
      </w:r>
      <w:r w:rsidR="005B50B0" w:rsidRPr="004602F8">
        <w:t>редитов и на выплаты в ин.валюте»</w:t>
      </w:r>
      <w:bookmarkEnd w:id="2193"/>
    </w:p>
    <w:p w14:paraId="6C4E6358" w14:textId="76E43B3F"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1.2.2. Детализированные ЛБО на выплаты за счет связ. </w:t>
      </w:r>
      <w:r w:rsidR="00DF2004" w:rsidRPr="004602F8">
        <w:t>И</w:t>
      </w:r>
      <w:r w:rsidRPr="004602F8">
        <w:t xml:space="preserve">ностр. </w:t>
      </w:r>
      <w:r w:rsidR="00DF2004" w:rsidRPr="004602F8">
        <w:t>К</w:t>
      </w:r>
      <w:r w:rsidRPr="004602F8">
        <w:t xml:space="preserve">редитов и на выплаты в ин.валюте» приведен в таблице </w:t>
      </w:r>
      <w:r w:rsidRPr="004602F8">
        <w:fldChar w:fldCharType="begin"/>
      </w:r>
      <w:r w:rsidRPr="004602F8">
        <w:instrText xml:space="preserve"> REF _Ref519003808 \h </w:instrText>
      </w:r>
      <w:r w:rsidR="004602F8">
        <w:instrText xml:space="preserve"> \* MERGEFORMAT </w:instrText>
      </w:r>
      <w:r w:rsidRPr="004602F8">
        <w:fldChar w:fldCharType="separate"/>
      </w:r>
      <w:r w:rsidR="0086114E">
        <w:rPr>
          <w:noProof/>
        </w:rPr>
        <w:t>218</w:t>
      </w:r>
      <w:r w:rsidRPr="004602F8">
        <w:fldChar w:fldCharType="end"/>
      </w:r>
      <w:r w:rsidRPr="004602F8">
        <w:t>.</w:t>
      </w:r>
    </w:p>
    <w:p w14:paraId="164616D7" w14:textId="148C8C47" w:rsidR="005B50B0" w:rsidRPr="004602F8" w:rsidRDefault="00346628" w:rsidP="005B50B0">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194" w:name="_Ref519003808"/>
      <w:bookmarkStart w:id="2195" w:name="_Toc126767110"/>
      <w:r w:rsidR="0086114E">
        <w:rPr>
          <w:noProof/>
        </w:rPr>
        <w:t>218</w:t>
      </w:r>
      <w:bookmarkEnd w:id="2194"/>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1.2.2. Детализированные ЛБО на выплаты за счет связ. </w:t>
      </w:r>
      <w:r w:rsidR="00DF2004" w:rsidRPr="004602F8">
        <w:t>И</w:t>
      </w:r>
      <w:r w:rsidR="005B50B0" w:rsidRPr="004602F8">
        <w:t xml:space="preserve">ностр. </w:t>
      </w:r>
      <w:r w:rsidR="00DF2004" w:rsidRPr="004602F8">
        <w:t>К</w:t>
      </w:r>
      <w:r w:rsidR="005B50B0" w:rsidRPr="004602F8">
        <w:t>редитов и на выплаты в ин.валюте»</w:t>
      </w:r>
      <w:bookmarkEnd w:id="219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0CB47D27"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9E6F0ED"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B57E20" w14:textId="77777777" w:rsidR="005B50B0" w:rsidRPr="004602F8" w:rsidRDefault="005B50B0" w:rsidP="00AD0B67">
            <w:pPr>
              <w:pStyle w:val="ASFKTableHead"/>
            </w:pPr>
            <w:r w:rsidRPr="004602F8">
              <w:t>Описание поля</w:t>
            </w:r>
          </w:p>
        </w:tc>
      </w:tr>
      <w:tr w:rsidR="00504274" w:rsidRPr="004602F8" w14:paraId="3B173CC8" w14:textId="77777777" w:rsidTr="00FC4CA8">
        <w:tc>
          <w:tcPr>
            <w:tcW w:w="1410" w:type="pct"/>
            <w:shd w:val="clear" w:color="auto" w:fill="auto"/>
          </w:tcPr>
          <w:p w14:paraId="0331E763" w14:textId="7E834CB3"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w:t>
            </w:r>
          </w:p>
        </w:tc>
        <w:tc>
          <w:tcPr>
            <w:tcW w:w="3590" w:type="pct"/>
            <w:shd w:val="clear" w:color="auto" w:fill="auto"/>
          </w:tcPr>
          <w:p w14:paraId="2C866681" w14:textId="5F9D2731"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 Импорт из OEBS.</w:t>
            </w:r>
          </w:p>
        </w:tc>
      </w:tr>
      <w:tr w:rsidR="005B50B0" w:rsidRPr="004602F8" w14:paraId="5F2757C0" w14:textId="77777777" w:rsidTr="00FC4CA8">
        <w:tc>
          <w:tcPr>
            <w:tcW w:w="1410" w:type="pct"/>
            <w:shd w:val="clear" w:color="auto" w:fill="auto"/>
          </w:tcPr>
          <w:p w14:paraId="05838DF1"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22E8FC64" w14:textId="77777777" w:rsidR="005B50B0" w:rsidRPr="004602F8" w:rsidRDefault="005B50B0" w:rsidP="00AC2F13">
            <w:pPr>
              <w:pStyle w:val="ASFKTablenorm"/>
              <w:ind w:left="57" w:right="57"/>
            </w:pPr>
            <w:r w:rsidRPr="004602F8">
              <w:t>Код по БК. Импорт из OEBS.</w:t>
            </w:r>
          </w:p>
        </w:tc>
      </w:tr>
      <w:tr w:rsidR="005B50B0" w:rsidRPr="004602F8" w14:paraId="19A53242" w14:textId="77777777" w:rsidTr="00FC4CA8">
        <w:tc>
          <w:tcPr>
            <w:tcW w:w="1410" w:type="pct"/>
            <w:shd w:val="clear" w:color="auto" w:fill="auto"/>
          </w:tcPr>
          <w:p w14:paraId="035E4F46"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w:t>
            </w:r>
          </w:p>
        </w:tc>
        <w:tc>
          <w:tcPr>
            <w:tcW w:w="3590" w:type="pct"/>
            <w:shd w:val="clear" w:color="auto" w:fill="auto"/>
          </w:tcPr>
          <w:p w14:paraId="5413E0D5"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 Импорт из OEBS.</w:t>
            </w:r>
          </w:p>
        </w:tc>
      </w:tr>
      <w:tr w:rsidR="005B50B0" w:rsidRPr="004602F8" w14:paraId="6681390C" w14:textId="77777777" w:rsidTr="00FC4CA8">
        <w:tc>
          <w:tcPr>
            <w:tcW w:w="1410" w:type="pct"/>
            <w:shd w:val="clear" w:color="auto" w:fill="auto"/>
          </w:tcPr>
          <w:p w14:paraId="7185D083"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w:t>
            </w:r>
          </w:p>
        </w:tc>
        <w:tc>
          <w:tcPr>
            <w:tcW w:w="3590" w:type="pct"/>
            <w:shd w:val="clear" w:color="auto" w:fill="auto"/>
          </w:tcPr>
          <w:p w14:paraId="359D16D2"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 Импорт из OEBS.</w:t>
            </w:r>
          </w:p>
        </w:tc>
      </w:tr>
      <w:tr w:rsidR="005B50B0" w:rsidRPr="004602F8" w14:paraId="7CB015CA" w14:textId="77777777" w:rsidTr="00FC4CA8">
        <w:tc>
          <w:tcPr>
            <w:tcW w:w="1410" w:type="pct"/>
            <w:shd w:val="clear" w:color="auto" w:fill="auto"/>
          </w:tcPr>
          <w:p w14:paraId="06767B7F" w14:textId="77777777" w:rsidR="005B50B0" w:rsidRPr="004602F8" w:rsidRDefault="005B50B0" w:rsidP="00AC2F13">
            <w:pPr>
              <w:pStyle w:val="ASFKTablenorm"/>
              <w:ind w:left="57" w:right="57"/>
            </w:pPr>
            <w:r w:rsidRPr="004602F8">
              <w:t>Сумма на выплаты в ин. валюте (всего) 1-ый год</w:t>
            </w:r>
          </w:p>
        </w:tc>
        <w:tc>
          <w:tcPr>
            <w:tcW w:w="3590" w:type="pct"/>
            <w:shd w:val="clear" w:color="auto" w:fill="auto"/>
          </w:tcPr>
          <w:p w14:paraId="0A6C6D77" w14:textId="77777777" w:rsidR="005B50B0" w:rsidRPr="004602F8" w:rsidRDefault="005B50B0" w:rsidP="00AC2F13">
            <w:pPr>
              <w:pStyle w:val="ASFKTablenorm"/>
              <w:ind w:left="57" w:right="57"/>
            </w:pPr>
            <w:r w:rsidRPr="004602F8">
              <w:t>Сумма на выплаты в ин. валюте (всего) 1-ый год. Импорт из OEBS.</w:t>
            </w:r>
          </w:p>
        </w:tc>
      </w:tr>
      <w:tr w:rsidR="005B50B0" w:rsidRPr="004602F8" w14:paraId="17BF5BC5" w14:textId="77777777" w:rsidTr="00FC4CA8">
        <w:tc>
          <w:tcPr>
            <w:tcW w:w="1410" w:type="pct"/>
            <w:shd w:val="clear" w:color="auto" w:fill="auto"/>
          </w:tcPr>
          <w:p w14:paraId="0A40E2FE" w14:textId="77777777" w:rsidR="005B50B0" w:rsidRPr="004602F8" w:rsidRDefault="005B50B0" w:rsidP="00AC2F13">
            <w:pPr>
              <w:pStyle w:val="ASFKTablenorm"/>
              <w:ind w:left="57" w:right="57"/>
            </w:pPr>
            <w:r w:rsidRPr="004602F8">
              <w:t>Сумма на выплаты в ин. валюте с отлож. датой 1-ый год</w:t>
            </w:r>
          </w:p>
        </w:tc>
        <w:tc>
          <w:tcPr>
            <w:tcW w:w="3590" w:type="pct"/>
            <w:shd w:val="clear" w:color="auto" w:fill="auto"/>
          </w:tcPr>
          <w:p w14:paraId="7650E072" w14:textId="77777777" w:rsidR="005B50B0" w:rsidRPr="004602F8" w:rsidRDefault="005B50B0" w:rsidP="00AC2F13">
            <w:pPr>
              <w:pStyle w:val="ASFKTablenorm"/>
              <w:ind w:left="57" w:right="57"/>
            </w:pPr>
            <w:r w:rsidRPr="004602F8">
              <w:t>Сумма на выплаты в ин. валюте с отлож. датой 1-ый год. Импорт из OEBS.</w:t>
            </w:r>
          </w:p>
        </w:tc>
      </w:tr>
      <w:tr w:rsidR="005B50B0" w:rsidRPr="004602F8" w14:paraId="24BCB584" w14:textId="77777777" w:rsidTr="00FC4CA8">
        <w:tc>
          <w:tcPr>
            <w:tcW w:w="1410" w:type="pct"/>
            <w:shd w:val="clear" w:color="auto" w:fill="auto"/>
          </w:tcPr>
          <w:p w14:paraId="23304CD7" w14:textId="77777777" w:rsidR="005B50B0" w:rsidRPr="004602F8" w:rsidRDefault="005B50B0" w:rsidP="00AC2F13">
            <w:pPr>
              <w:pStyle w:val="ASFKTablenorm"/>
              <w:ind w:left="57" w:right="57"/>
            </w:pPr>
            <w:r w:rsidRPr="004602F8">
              <w:t>Сумма на выплаты в ин. валюте 2-ой год</w:t>
            </w:r>
          </w:p>
        </w:tc>
        <w:tc>
          <w:tcPr>
            <w:tcW w:w="3590" w:type="pct"/>
            <w:shd w:val="clear" w:color="auto" w:fill="auto"/>
          </w:tcPr>
          <w:p w14:paraId="0F009765" w14:textId="77777777" w:rsidR="005B50B0" w:rsidRPr="004602F8" w:rsidRDefault="005B50B0" w:rsidP="00AC2F13">
            <w:pPr>
              <w:pStyle w:val="ASFKTablenorm"/>
              <w:ind w:left="57" w:right="57"/>
            </w:pPr>
            <w:r w:rsidRPr="004602F8">
              <w:t>Сумма на выплаты в ин. валюте 2-ой год. Импорт из OEBS.</w:t>
            </w:r>
          </w:p>
        </w:tc>
      </w:tr>
      <w:tr w:rsidR="005B50B0" w:rsidRPr="004602F8" w14:paraId="42017547" w14:textId="77777777" w:rsidTr="00FC4CA8">
        <w:tc>
          <w:tcPr>
            <w:tcW w:w="1410" w:type="pct"/>
            <w:shd w:val="clear" w:color="auto" w:fill="auto"/>
          </w:tcPr>
          <w:p w14:paraId="768C48CA"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7ED1644A" w14:textId="77777777" w:rsidR="005B50B0" w:rsidRPr="004602F8" w:rsidRDefault="005B50B0" w:rsidP="00AC2F13">
            <w:pPr>
              <w:pStyle w:val="ASFKTablenorm"/>
              <w:ind w:left="57" w:right="57"/>
            </w:pPr>
            <w:r w:rsidRPr="004602F8">
              <w:t>Примечание. Импорт из OEBS.</w:t>
            </w:r>
          </w:p>
        </w:tc>
      </w:tr>
      <w:tr w:rsidR="005B50B0" w:rsidRPr="004602F8" w14:paraId="1DD60027" w14:textId="77777777" w:rsidTr="00FC4CA8">
        <w:tc>
          <w:tcPr>
            <w:tcW w:w="5000" w:type="pct"/>
            <w:gridSpan w:val="2"/>
            <w:shd w:val="clear" w:color="auto" w:fill="auto"/>
          </w:tcPr>
          <w:p w14:paraId="4CFCEB26" w14:textId="77777777" w:rsidR="005B50B0" w:rsidRPr="004602F8" w:rsidRDefault="005B50B0" w:rsidP="00AC2F13">
            <w:pPr>
              <w:pStyle w:val="ASFKTablenorm"/>
              <w:ind w:left="57" w:right="57"/>
            </w:pPr>
            <w:r w:rsidRPr="004602F8">
              <w:t>Группа полей «Итого»</w:t>
            </w:r>
          </w:p>
        </w:tc>
      </w:tr>
      <w:tr w:rsidR="005B50B0" w:rsidRPr="004602F8" w14:paraId="5F38A304" w14:textId="77777777" w:rsidTr="00FC4CA8">
        <w:tc>
          <w:tcPr>
            <w:tcW w:w="1410" w:type="pct"/>
            <w:shd w:val="clear" w:color="auto" w:fill="auto"/>
          </w:tcPr>
          <w:p w14:paraId="35D0887F"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w:t>
            </w:r>
          </w:p>
        </w:tc>
        <w:tc>
          <w:tcPr>
            <w:tcW w:w="3590" w:type="pct"/>
            <w:shd w:val="clear" w:color="auto" w:fill="auto"/>
          </w:tcPr>
          <w:p w14:paraId="1C11500C"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1-ый год. Импорт из OEBS.</w:t>
            </w:r>
          </w:p>
        </w:tc>
      </w:tr>
      <w:tr w:rsidR="005B50B0" w:rsidRPr="004602F8" w14:paraId="44596EB0" w14:textId="77777777" w:rsidTr="00FC4CA8">
        <w:tc>
          <w:tcPr>
            <w:tcW w:w="1410" w:type="pct"/>
            <w:shd w:val="clear" w:color="auto" w:fill="auto"/>
          </w:tcPr>
          <w:p w14:paraId="1AD2B54F"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w:t>
            </w:r>
          </w:p>
        </w:tc>
        <w:tc>
          <w:tcPr>
            <w:tcW w:w="3590" w:type="pct"/>
            <w:shd w:val="clear" w:color="auto" w:fill="auto"/>
          </w:tcPr>
          <w:p w14:paraId="20825DE9" w14:textId="77777777" w:rsidR="005B50B0" w:rsidRPr="004602F8" w:rsidRDefault="005B50B0" w:rsidP="00AC2F13">
            <w:pPr>
              <w:pStyle w:val="ASFKTablenorm"/>
              <w:ind w:left="57" w:right="57"/>
            </w:pPr>
            <w:r w:rsidRPr="004602F8">
              <w:t xml:space="preserve">Сумма за счет связ. </w:t>
            </w:r>
            <w:r w:rsidR="00DF2004" w:rsidRPr="004602F8">
              <w:t>К</w:t>
            </w:r>
            <w:r w:rsidRPr="004602F8">
              <w:t>редитов 2-ой год. Импорт из OEBS.</w:t>
            </w:r>
          </w:p>
        </w:tc>
      </w:tr>
      <w:tr w:rsidR="005B50B0" w:rsidRPr="004602F8" w14:paraId="44251BAF" w14:textId="77777777" w:rsidTr="00FC4CA8">
        <w:tc>
          <w:tcPr>
            <w:tcW w:w="1410" w:type="pct"/>
            <w:shd w:val="clear" w:color="auto" w:fill="auto"/>
          </w:tcPr>
          <w:p w14:paraId="35F834DF" w14:textId="77777777" w:rsidR="005B50B0" w:rsidRPr="004602F8" w:rsidRDefault="005B50B0" w:rsidP="00AC2F13">
            <w:pPr>
              <w:pStyle w:val="ASFKTablenorm"/>
              <w:ind w:left="57" w:right="57"/>
            </w:pPr>
            <w:r w:rsidRPr="004602F8">
              <w:t>Сумма на выплаты в ин. валюте (всего) 1-ый год</w:t>
            </w:r>
          </w:p>
        </w:tc>
        <w:tc>
          <w:tcPr>
            <w:tcW w:w="3590" w:type="pct"/>
            <w:shd w:val="clear" w:color="auto" w:fill="auto"/>
          </w:tcPr>
          <w:p w14:paraId="0E112E2D" w14:textId="77777777" w:rsidR="005B50B0" w:rsidRPr="004602F8" w:rsidRDefault="005B50B0" w:rsidP="00AC2F13">
            <w:pPr>
              <w:pStyle w:val="ASFKTablenorm"/>
              <w:ind w:left="57" w:right="57"/>
            </w:pPr>
            <w:r w:rsidRPr="004602F8">
              <w:t>Сумма на выплаты в ин. валюте (всего) 1-ый год. Импорт из OEBS.</w:t>
            </w:r>
          </w:p>
        </w:tc>
      </w:tr>
      <w:tr w:rsidR="005B50B0" w:rsidRPr="004602F8" w14:paraId="52A219DF" w14:textId="77777777" w:rsidTr="00FC4CA8">
        <w:tc>
          <w:tcPr>
            <w:tcW w:w="1410" w:type="pct"/>
            <w:shd w:val="clear" w:color="auto" w:fill="auto"/>
          </w:tcPr>
          <w:p w14:paraId="5EA3F046" w14:textId="77777777" w:rsidR="005B50B0" w:rsidRPr="004602F8" w:rsidRDefault="005B50B0" w:rsidP="00AC2F13">
            <w:pPr>
              <w:pStyle w:val="ASFKTablenorm"/>
              <w:ind w:left="57" w:right="57"/>
            </w:pPr>
            <w:r w:rsidRPr="004602F8">
              <w:t>Сумма на выплаты в ин. валюте с отлож. датой 1-ый год</w:t>
            </w:r>
          </w:p>
        </w:tc>
        <w:tc>
          <w:tcPr>
            <w:tcW w:w="3590" w:type="pct"/>
            <w:shd w:val="clear" w:color="auto" w:fill="auto"/>
          </w:tcPr>
          <w:p w14:paraId="52459641" w14:textId="77777777" w:rsidR="005B50B0" w:rsidRPr="004602F8" w:rsidRDefault="005B50B0" w:rsidP="00AC2F13">
            <w:pPr>
              <w:pStyle w:val="ASFKTablenorm"/>
              <w:ind w:left="57" w:right="57"/>
            </w:pPr>
            <w:r w:rsidRPr="004602F8">
              <w:t>Сумма на выплаты в ин. валюте с отлож. датой 1-ый год. Импорт из OEBS.</w:t>
            </w:r>
          </w:p>
        </w:tc>
      </w:tr>
      <w:tr w:rsidR="005B50B0" w:rsidRPr="004602F8" w14:paraId="754CC2D3" w14:textId="77777777" w:rsidTr="00FC4CA8">
        <w:tc>
          <w:tcPr>
            <w:tcW w:w="1410" w:type="pct"/>
            <w:shd w:val="clear" w:color="auto" w:fill="auto"/>
          </w:tcPr>
          <w:p w14:paraId="2FC76D2F" w14:textId="77777777" w:rsidR="005B50B0" w:rsidRPr="004602F8" w:rsidRDefault="005B50B0" w:rsidP="00AC2F13">
            <w:pPr>
              <w:pStyle w:val="ASFKTablenorm"/>
              <w:ind w:left="57" w:right="57"/>
            </w:pPr>
            <w:r w:rsidRPr="004602F8">
              <w:t>Сумма на выплаты в ин. валюте 2-ой год</w:t>
            </w:r>
          </w:p>
        </w:tc>
        <w:tc>
          <w:tcPr>
            <w:tcW w:w="3590" w:type="pct"/>
            <w:shd w:val="clear" w:color="auto" w:fill="auto"/>
          </w:tcPr>
          <w:p w14:paraId="10B47081" w14:textId="77777777" w:rsidR="005B50B0" w:rsidRPr="004602F8" w:rsidRDefault="005B50B0" w:rsidP="00AC2F13">
            <w:pPr>
              <w:pStyle w:val="ASFKTablenorm"/>
              <w:ind w:left="57" w:right="57"/>
            </w:pPr>
            <w:r w:rsidRPr="004602F8">
              <w:t>Сумма на выплаты в ин. валюте 2-ой год. Импорт из OEBS.</w:t>
            </w:r>
          </w:p>
        </w:tc>
      </w:tr>
    </w:tbl>
    <w:p w14:paraId="1CDB212D" w14:textId="542D87DB"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1.3 Неиспользованные доведенные бюджетные данные» представлена на рисунке </w:t>
      </w:r>
      <w:r w:rsidRPr="004602F8">
        <w:fldChar w:fldCharType="begin"/>
      </w:r>
      <w:r w:rsidRPr="004602F8">
        <w:instrText xml:space="preserve"> REF _Ref519003797 \h </w:instrText>
      </w:r>
      <w:r w:rsidR="004602F8">
        <w:instrText xml:space="preserve"> \* MERGEFORMAT </w:instrText>
      </w:r>
      <w:r w:rsidRPr="004602F8">
        <w:fldChar w:fldCharType="separate"/>
      </w:r>
      <w:r w:rsidR="0086114E">
        <w:rPr>
          <w:noProof/>
        </w:rPr>
        <w:t>356</w:t>
      </w:r>
      <w:r w:rsidRPr="004602F8">
        <w:fldChar w:fldCharType="end"/>
      </w:r>
      <w:r w:rsidRPr="004602F8">
        <w:t>.</w:t>
      </w:r>
    </w:p>
    <w:p w14:paraId="1D946D07" w14:textId="50A1D884" w:rsidR="005B50B0" w:rsidRPr="004602F8" w:rsidRDefault="007245D5" w:rsidP="005B50B0">
      <w:pPr>
        <w:pStyle w:val="ASFKFigure"/>
      </w:pPr>
      <w:r w:rsidRPr="004602F8">
        <w:rPr>
          <w:noProof/>
        </w:rPr>
        <w:lastRenderedPageBreak/>
        <w:drawing>
          <wp:inline distT="0" distB="0" distL="0" distR="0" wp14:anchorId="433D6EB5" wp14:editId="656E1895">
            <wp:extent cx="6120130" cy="2742103"/>
            <wp:effectExtent l="0" t="0" r="0" b="1270"/>
            <wp:docPr id="792" name="Рисунок 792" descr="D:\Скриншоты\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4\1.3.pn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120130" cy="2742103"/>
                    </a:xfrm>
                    <a:prstGeom prst="rect">
                      <a:avLst/>
                    </a:prstGeom>
                    <a:noFill/>
                    <a:ln>
                      <a:noFill/>
                    </a:ln>
                  </pic:spPr>
                </pic:pic>
              </a:graphicData>
            </a:graphic>
          </wp:inline>
        </w:drawing>
      </w:r>
    </w:p>
    <w:p w14:paraId="6227696D" w14:textId="273475A8"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196" w:name="_Ref519003797"/>
      <w:bookmarkStart w:id="2197" w:name="_Toc126767644"/>
      <w:r w:rsidR="0086114E">
        <w:rPr>
          <w:noProof/>
        </w:rPr>
        <w:t>356</w:t>
      </w:r>
      <w:bookmarkEnd w:id="2196"/>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1.3 Неиспользованные доведенные бюджетные данные»</w:t>
      </w:r>
      <w:bookmarkEnd w:id="2197"/>
    </w:p>
    <w:p w14:paraId="1D046A2B" w14:textId="5A3339BD"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1.3 Неиспользованные доведенные бюджетные данные» приведен в таблице </w:t>
      </w:r>
      <w:r w:rsidRPr="004602F8">
        <w:fldChar w:fldCharType="begin"/>
      </w:r>
      <w:r w:rsidRPr="004602F8">
        <w:instrText xml:space="preserve"> REF _Ref519003809 \h </w:instrText>
      </w:r>
      <w:r w:rsidR="004602F8">
        <w:instrText xml:space="preserve"> \* MERGEFORMAT </w:instrText>
      </w:r>
      <w:r w:rsidRPr="004602F8">
        <w:fldChar w:fldCharType="separate"/>
      </w:r>
      <w:r w:rsidR="0086114E">
        <w:rPr>
          <w:noProof/>
        </w:rPr>
        <w:t>219</w:t>
      </w:r>
      <w:r w:rsidRPr="004602F8">
        <w:fldChar w:fldCharType="end"/>
      </w:r>
      <w:r w:rsidRPr="004602F8">
        <w:t>.</w:t>
      </w:r>
    </w:p>
    <w:p w14:paraId="4D69B8DB" w14:textId="4C051629"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198" w:name="_Ref519003809"/>
      <w:bookmarkStart w:id="2199" w:name="_Toc126767111"/>
      <w:r w:rsidR="0086114E">
        <w:rPr>
          <w:noProof/>
        </w:rPr>
        <w:t>219</w:t>
      </w:r>
      <w:bookmarkEnd w:id="2198"/>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1.3 Неиспользованные доведенные бюджетные данные»</w:t>
      </w:r>
      <w:bookmarkEnd w:id="21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570A474B" w14:textId="77777777" w:rsidTr="00AC2F13">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E57D1A"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FD3C97" w14:textId="77777777" w:rsidR="005B50B0" w:rsidRPr="004602F8" w:rsidRDefault="005B50B0" w:rsidP="00AD0B67">
            <w:pPr>
              <w:pStyle w:val="ASFKTableHead"/>
            </w:pPr>
            <w:r w:rsidRPr="004602F8">
              <w:t>Описание поля</w:t>
            </w:r>
          </w:p>
        </w:tc>
      </w:tr>
      <w:tr w:rsidR="007245D5" w:rsidRPr="004602F8" w14:paraId="70755403" w14:textId="77777777" w:rsidTr="00AC2F13">
        <w:tc>
          <w:tcPr>
            <w:tcW w:w="1410" w:type="pct"/>
            <w:shd w:val="clear" w:color="auto" w:fill="auto"/>
          </w:tcPr>
          <w:p w14:paraId="5F65B3F7" w14:textId="6024F2A5" w:rsidR="007245D5" w:rsidRPr="004602F8" w:rsidRDefault="007245D5" w:rsidP="00AC2F13">
            <w:pPr>
              <w:pStyle w:val="ASFKTablenorm"/>
              <w:ind w:left="57" w:right="57"/>
            </w:pPr>
            <w:r w:rsidRPr="004602F8">
              <w:t>Код объекта капитальных вложений (КМИ)</w:t>
            </w:r>
          </w:p>
        </w:tc>
        <w:tc>
          <w:tcPr>
            <w:tcW w:w="3590" w:type="pct"/>
            <w:shd w:val="clear" w:color="auto" w:fill="auto"/>
          </w:tcPr>
          <w:p w14:paraId="5BB601F1" w14:textId="1B145A5A" w:rsidR="007245D5" w:rsidRPr="004602F8" w:rsidRDefault="007245D5" w:rsidP="00AC2F13">
            <w:pPr>
              <w:pStyle w:val="ASFKTablenorm"/>
              <w:ind w:left="57" w:right="57"/>
            </w:pPr>
            <w:r w:rsidRPr="004602F8">
              <w:t>Код объекта капитальных вложений (КМИ). Импорт из OEBS.</w:t>
            </w:r>
          </w:p>
        </w:tc>
      </w:tr>
      <w:tr w:rsidR="005B50B0" w:rsidRPr="004602F8" w14:paraId="47B42EB3" w14:textId="77777777" w:rsidTr="00AC2F13">
        <w:tc>
          <w:tcPr>
            <w:tcW w:w="1410" w:type="pct"/>
            <w:shd w:val="clear" w:color="auto" w:fill="auto"/>
          </w:tcPr>
          <w:p w14:paraId="405DEB4D"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6E18C7C1" w14:textId="77777777" w:rsidR="005B50B0" w:rsidRPr="004602F8" w:rsidRDefault="005B50B0" w:rsidP="00AC2F13">
            <w:pPr>
              <w:pStyle w:val="ASFKTablenorm"/>
              <w:ind w:left="57" w:right="57"/>
            </w:pPr>
            <w:r w:rsidRPr="004602F8">
              <w:t>Код по БК. Импорт из OEBS.</w:t>
            </w:r>
          </w:p>
        </w:tc>
      </w:tr>
      <w:tr w:rsidR="005B50B0" w:rsidRPr="004602F8" w14:paraId="706490DD" w14:textId="77777777" w:rsidTr="00AC2F13">
        <w:tc>
          <w:tcPr>
            <w:tcW w:w="1410" w:type="pct"/>
            <w:shd w:val="clear" w:color="auto" w:fill="auto"/>
          </w:tcPr>
          <w:p w14:paraId="66705EF8" w14:textId="77777777" w:rsidR="005B50B0" w:rsidRPr="004602F8" w:rsidRDefault="005B50B0" w:rsidP="00AC2F13">
            <w:pPr>
              <w:pStyle w:val="ASFKTablenorm"/>
              <w:ind w:left="57" w:right="57"/>
            </w:pPr>
            <w:r w:rsidRPr="004602F8">
              <w:t>БА 1-ый год</w:t>
            </w:r>
          </w:p>
        </w:tc>
        <w:tc>
          <w:tcPr>
            <w:tcW w:w="3590" w:type="pct"/>
            <w:shd w:val="clear" w:color="auto" w:fill="auto"/>
          </w:tcPr>
          <w:p w14:paraId="7FF8370B" w14:textId="77777777" w:rsidR="005B50B0" w:rsidRPr="004602F8" w:rsidRDefault="005B50B0" w:rsidP="00AC2F13">
            <w:pPr>
              <w:pStyle w:val="ASFKTablenorm"/>
              <w:ind w:left="57" w:right="57"/>
            </w:pPr>
            <w:r w:rsidRPr="004602F8">
              <w:t>БА 1-ый год. Импорт из OEBS.</w:t>
            </w:r>
          </w:p>
        </w:tc>
      </w:tr>
      <w:tr w:rsidR="005B50B0" w:rsidRPr="004602F8" w14:paraId="066A3729" w14:textId="77777777" w:rsidTr="00AC2F13">
        <w:tc>
          <w:tcPr>
            <w:tcW w:w="1410" w:type="pct"/>
            <w:shd w:val="clear" w:color="auto" w:fill="auto"/>
          </w:tcPr>
          <w:p w14:paraId="5D164F77" w14:textId="77777777" w:rsidR="005B50B0" w:rsidRPr="004602F8" w:rsidRDefault="005B50B0" w:rsidP="00AC2F13">
            <w:pPr>
              <w:pStyle w:val="ASFKTablenorm"/>
              <w:ind w:left="57" w:right="57"/>
            </w:pPr>
            <w:r w:rsidRPr="004602F8">
              <w:t>БА 2-ой год</w:t>
            </w:r>
          </w:p>
        </w:tc>
        <w:tc>
          <w:tcPr>
            <w:tcW w:w="3590" w:type="pct"/>
            <w:shd w:val="clear" w:color="auto" w:fill="auto"/>
          </w:tcPr>
          <w:p w14:paraId="3BF378B3" w14:textId="77777777" w:rsidR="005B50B0" w:rsidRPr="004602F8" w:rsidRDefault="005B50B0" w:rsidP="00AC2F13">
            <w:pPr>
              <w:pStyle w:val="ASFKTablenorm"/>
              <w:ind w:left="57" w:right="57"/>
            </w:pPr>
            <w:r w:rsidRPr="004602F8">
              <w:t>БА 2-ой год. Импорт из OEBS.</w:t>
            </w:r>
          </w:p>
        </w:tc>
      </w:tr>
      <w:tr w:rsidR="005B50B0" w:rsidRPr="004602F8" w14:paraId="4B7AAED4" w14:textId="77777777" w:rsidTr="00AC2F13">
        <w:tc>
          <w:tcPr>
            <w:tcW w:w="1410" w:type="pct"/>
            <w:shd w:val="clear" w:color="auto" w:fill="auto"/>
          </w:tcPr>
          <w:p w14:paraId="33D2C1FD" w14:textId="77777777" w:rsidR="005B50B0" w:rsidRPr="004602F8" w:rsidRDefault="005B50B0" w:rsidP="00AC2F13">
            <w:pPr>
              <w:pStyle w:val="ASFKTablenorm"/>
              <w:ind w:left="57" w:right="57"/>
            </w:pPr>
            <w:r w:rsidRPr="004602F8">
              <w:t>БА 3-ий год</w:t>
            </w:r>
          </w:p>
        </w:tc>
        <w:tc>
          <w:tcPr>
            <w:tcW w:w="3590" w:type="pct"/>
            <w:shd w:val="clear" w:color="auto" w:fill="auto"/>
          </w:tcPr>
          <w:p w14:paraId="3768D330" w14:textId="77777777" w:rsidR="005B50B0" w:rsidRPr="004602F8" w:rsidRDefault="005B50B0" w:rsidP="00AC2F13">
            <w:pPr>
              <w:pStyle w:val="ASFKTablenorm"/>
              <w:ind w:left="57" w:right="57"/>
            </w:pPr>
            <w:r w:rsidRPr="004602F8">
              <w:t>БА 3-ий год. Импорт из OEBS.</w:t>
            </w:r>
          </w:p>
        </w:tc>
      </w:tr>
      <w:tr w:rsidR="005B50B0" w:rsidRPr="004602F8" w14:paraId="57A8C5A9" w14:textId="77777777" w:rsidTr="00AC2F13">
        <w:tc>
          <w:tcPr>
            <w:tcW w:w="1410" w:type="pct"/>
            <w:shd w:val="clear" w:color="auto" w:fill="auto"/>
          </w:tcPr>
          <w:p w14:paraId="3C91E56A" w14:textId="77777777" w:rsidR="005B50B0" w:rsidRPr="004602F8" w:rsidRDefault="005B50B0" w:rsidP="00AC2F13">
            <w:pPr>
              <w:pStyle w:val="ASFKTablenorm"/>
              <w:ind w:left="57" w:right="57"/>
            </w:pPr>
            <w:r w:rsidRPr="004602F8">
              <w:t>БА 4-ый год</w:t>
            </w:r>
          </w:p>
        </w:tc>
        <w:tc>
          <w:tcPr>
            <w:tcW w:w="3590" w:type="pct"/>
            <w:shd w:val="clear" w:color="auto" w:fill="auto"/>
          </w:tcPr>
          <w:p w14:paraId="441AEAA6" w14:textId="77777777" w:rsidR="005B50B0" w:rsidRPr="004602F8" w:rsidRDefault="005B50B0" w:rsidP="00AC2F13">
            <w:pPr>
              <w:pStyle w:val="ASFKTablenorm"/>
              <w:ind w:left="57" w:right="57"/>
            </w:pPr>
            <w:r w:rsidRPr="004602F8">
              <w:t>БА 4-ый год. Импорт из OEBS.</w:t>
            </w:r>
          </w:p>
        </w:tc>
      </w:tr>
      <w:tr w:rsidR="005B50B0" w:rsidRPr="004602F8" w14:paraId="50D09A13" w14:textId="77777777" w:rsidTr="00AC2F13">
        <w:tc>
          <w:tcPr>
            <w:tcW w:w="1410" w:type="pct"/>
            <w:shd w:val="clear" w:color="auto" w:fill="auto"/>
          </w:tcPr>
          <w:p w14:paraId="00B3B8B1" w14:textId="77777777" w:rsidR="005B50B0" w:rsidRPr="004602F8" w:rsidRDefault="005B50B0" w:rsidP="00AC2F13">
            <w:pPr>
              <w:pStyle w:val="ASFKTablenorm"/>
              <w:ind w:left="57" w:right="57"/>
            </w:pPr>
            <w:r w:rsidRPr="004602F8">
              <w:t>ЛБО 1-ый год</w:t>
            </w:r>
          </w:p>
        </w:tc>
        <w:tc>
          <w:tcPr>
            <w:tcW w:w="3590" w:type="pct"/>
            <w:shd w:val="clear" w:color="auto" w:fill="auto"/>
          </w:tcPr>
          <w:p w14:paraId="09C11F0B" w14:textId="77777777" w:rsidR="005B50B0" w:rsidRPr="004602F8" w:rsidRDefault="005B50B0" w:rsidP="00AC2F13">
            <w:pPr>
              <w:pStyle w:val="ASFKTablenorm"/>
              <w:ind w:left="57" w:right="57"/>
            </w:pPr>
            <w:r w:rsidRPr="004602F8">
              <w:t>ЛБО 1-ый год. Импорт из OEBS.</w:t>
            </w:r>
          </w:p>
        </w:tc>
      </w:tr>
      <w:tr w:rsidR="005B50B0" w:rsidRPr="004602F8" w14:paraId="3DE6D9C2" w14:textId="77777777" w:rsidTr="00AC2F13">
        <w:tc>
          <w:tcPr>
            <w:tcW w:w="1410" w:type="pct"/>
            <w:shd w:val="clear" w:color="auto" w:fill="auto"/>
          </w:tcPr>
          <w:p w14:paraId="6DB3AF44" w14:textId="77777777" w:rsidR="005B50B0" w:rsidRPr="004602F8" w:rsidRDefault="005B50B0" w:rsidP="00AC2F13">
            <w:pPr>
              <w:pStyle w:val="ASFKTablenorm"/>
              <w:ind w:left="57" w:right="57"/>
            </w:pPr>
            <w:r w:rsidRPr="004602F8">
              <w:t>ЛБО 2-ой год</w:t>
            </w:r>
          </w:p>
        </w:tc>
        <w:tc>
          <w:tcPr>
            <w:tcW w:w="3590" w:type="pct"/>
            <w:shd w:val="clear" w:color="auto" w:fill="auto"/>
          </w:tcPr>
          <w:p w14:paraId="2157BC7D" w14:textId="77777777" w:rsidR="005B50B0" w:rsidRPr="004602F8" w:rsidRDefault="005B50B0" w:rsidP="00AC2F13">
            <w:pPr>
              <w:pStyle w:val="ASFKTablenorm"/>
              <w:ind w:left="57" w:right="57"/>
            </w:pPr>
            <w:r w:rsidRPr="004602F8">
              <w:t>ЛБО 2-ой год. Импорт из OEBS.</w:t>
            </w:r>
          </w:p>
        </w:tc>
      </w:tr>
      <w:tr w:rsidR="005B50B0" w:rsidRPr="004602F8" w14:paraId="499A4D93" w14:textId="77777777" w:rsidTr="00AC2F13">
        <w:tc>
          <w:tcPr>
            <w:tcW w:w="1410" w:type="pct"/>
            <w:shd w:val="clear" w:color="auto" w:fill="auto"/>
          </w:tcPr>
          <w:p w14:paraId="5C3CB2DA" w14:textId="77777777" w:rsidR="005B50B0" w:rsidRPr="004602F8" w:rsidRDefault="005B50B0" w:rsidP="00AC2F13">
            <w:pPr>
              <w:pStyle w:val="ASFKTablenorm"/>
              <w:ind w:left="57" w:right="57"/>
            </w:pPr>
            <w:r w:rsidRPr="004602F8">
              <w:t>ЛБО 3-ий год</w:t>
            </w:r>
          </w:p>
        </w:tc>
        <w:tc>
          <w:tcPr>
            <w:tcW w:w="3590" w:type="pct"/>
            <w:shd w:val="clear" w:color="auto" w:fill="auto"/>
          </w:tcPr>
          <w:p w14:paraId="1FA64B0F" w14:textId="77777777" w:rsidR="005B50B0" w:rsidRPr="004602F8" w:rsidRDefault="005B50B0" w:rsidP="00AC2F13">
            <w:pPr>
              <w:pStyle w:val="ASFKTablenorm"/>
              <w:ind w:left="57" w:right="57"/>
            </w:pPr>
            <w:r w:rsidRPr="004602F8">
              <w:t>ЛБО 3-ий год. Импорт из OEBS.</w:t>
            </w:r>
          </w:p>
        </w:tc>
      </w:tr>
      <w:tr w:rsidR="005B50B0" w:rsidRPr="004602F8" w14:paraId="4087F80D" w14:textId="77777777" w:rsidTr="00AC2F13">
        <w:tc>
          <w:tcPr>
            <w:tcW w:w="1410" w:type="pct"/>
            <w:shd w:val="clear" w:color="auto" w:fill="auto"/>
          </w:tcPr>
          <w:p w14:paraId="3F9ED30C" w14:textId="77777777" w:rsidR="005B50B0" w:rsidRPr="004602F8" w:rsidRDefault="005B50B0" w:rsidP="00AC2F13">
            <w:pPr>
              <w:pStyle w:val="ASFKTablenorm"/>
              <w:ind w:left="57" w:right="57"/>
            </w:pPr>
            <w:r w:rsidRPr="004602F8">
              <w:t>ЛБО 4-ый год</w:t>
            </w:r>
          </w:p>
        </w:tc>
        <w:tc>
          <w:tcPr>
            <w:tcW w:w="3590" w:type="pct"/>
            <w:shd w:val="clear" w:color="auto" w:fill="auto"/>
          </w:tcPr>
          <w:p w14:paraId="4B135A9C" w14:textId="77777777" w:rsidR="005B50B0" w:rsidRPr="004602F8" w:rsidRDefault="005B50B0" w:rsidP="00AC2F13">
            <w:pPr>
              <w:pStyle w:val="ASFKTablenorm"/>
              <w:ind w:left="57" w:right="57"/>
            </w:pPr>
            <w:r w:rsidRPr="004602F8">
              <w:t>ЛБО 4-ый год. Импорт из OEBS.</w:t>
            </w:r>
          </w:p>
        </w:tc>
      </w:tr>
      <w:tr w:rsidR="005B50B0" w:rsidRPr="004602F8" w14:paraId="597C7162" w14:textId="77777777" w:rsidTr="00AC2F13">
        <w:tc>
          <w:tcPr>
            <w:tcW w:w="1410" w:type="pct"/>
            <w:shd w:val="clear" w:color="auto" w:fill="auto"/>
          </w:tcPr>
          <w:p w14:paraId="3B43DB59" w14:textId="77777777" w:rsidR="005B50B0" w:rsidRPr="004602F8" w:rsidRDefault="005B50B0" w:rsidP="00AC2F13">
            <w:pPr>
              <w:pStyle w:val="ASFKTablenorm"/>
              <w:ind w:left="57" w:right="57"/>
            </w:pPr>
            <w:r w:rsidRPr="004602F8">
              <w:t>ПОФР (всего) 1-ый год</w:t>
            </w:r>
          </w:p>
        </w:tc>
        <w:tc>
          <w:tcPr>
            <w:tcW w:w="3590" w:type="pct"/>
            <w:shd w:val="clear" w:color="auto" w:fill="auto"/>
          </w:tcPr>
          <w:p w14:paraId="3542A9E4" w14:textId="77777777" w:rsidR="005B50B0" w:rsidRPr="004602F8" w:rsidRDefault="005B50B0" w:rsidP="00AC2F13">
            <w:pPr>
              <w:pStyle w:val="ASFKTablenorm"/>
              <w:ind w:left="57" w:right="57"/>
            </w:pPr>
            <w:r w:rsidRPr="004602F8">
              <w:t>ПОФР (всего) 1-ый год. Импорт из OEBS.</w:t>
            </w:r>
          </w:p>
        </w:tc>
      </w:tr>
      <w:tr w:rsidR="00B2422F" w:rsidRPr="004602F8" w14:paraId="2EA4FB1E" w14:textId="77777777" w:rsidTr="00AC2F13">
        <w:tc>
          <w:tcPr>
            <w:tcW w:w="1410" w:type="pct"/>
            <w:shd w:val="clear" w:color="auto" w:fill="auto"/>
          </w:tcPr>
          <w:p w14:paraId="1E6E8349" w14:textId="3B02BFE9" w:rsidR="00B2422F" w:rsidRPr="004602F8" w:rsidRDefault="00B2422F" w:rsidP="00AC2F13">
            <w:pPr>
              <w:pStyle w:val="ASFKTablenorm"/>
              <w:ind w:left="57" w:right="57"/>
            </w:pPr>
            <w:r w:rsidRPr="004602F8">
              <w:t>ПОФР (всего) 2-ой год</w:t>
            </w:r>
          </w:p>
        </w:tc>
        <w:tc>
          <w:tcPr>
            <w:tcW w:w="3590" w:type="pct"/>
            <w:shd w:val="clear" w:color="auto" w:fill="auto"/>
          </w:tcPr>
          <w:p w14:paraId="10AF42DE" w14:textId="5AA9717C" w:rsidR="00B2422F" w:rsidRPr="004602F8" w:rsidRDefault="00B2422F" w:rsidP="00AC2F13">
            <w:pPr>
              <w:pStyle w:val="ASFKTablenorm"/>
              <w:ind w:left="57" w:right="57"/>
            </w:pPr>
            <w:r w:rsidRPr="004602F8">
              <w:t>ПОФР (всего) 2-ой год. Импорт из OEBS.</w:t>
            </w:r>
          </w:p>
        </w:tc>
      </w:tr>
      <w:tr w:rsidR="005B50B0" w:rsidRPr="004602F8" w14:paraId="37CE28D3" w14:textId="77777777" w:rsidTr="00AC2F13">
        <w:tc>
          <w:tcPr>
            <w:tcW w:w="1410" w:type="pct"/>
            <w:shd w:val="clear" w:color="auto" w:fill="auto"/>
          </w:tcPr>
          <w:p w14:paraId="1616A97A" w14:textId="77777777" w:rsidR="005B50B0" w:rsidRPr="004602F8" w:rsidRDefault="005B50B0" w:rsidP="00AC2F13">
            <w:pPr>
              <w:pStyle w:val="ASFKTablenorm"/>
              <w:ind w:left="57" w:right="57"/>
            </w:pPr>
            <w:r w:rsidRPr="004602F8">
              <w:t>ПОФР (из них с отложенной датой ввода в действие) 1-ый год</w:t>
            </w:r>
          </w:p>
        </w:tc>
        <w:tc>
          <w:tcPr>
            <w:tcW w:w="3590" w:type="pct"/>
            <w:shd w:val="clear" w:color="auto" w:fill="auto"/>
          </w:tcPr>
          <w:p w14:paraId="7E705DDF" w14:textId="77777777" w:rsidR="005B50B0" w:rsidRPr="004602F8" w:rsidRDefault="005B50B0" w:rsidP="00AC2F13">
            <w:pPr>
              <w:pStyle w:val="ASFKTablenorm"/>
              <w:ind w:left="57" w:right="57"/>
            </w:pPr>
            <w:r w:rsidRPr="004602F8">
              <w:t>ПОФР (из них с отложенной датой ввода в действие) 1-ый год. Импорт из OEBS.</w:t>
            </w:r>
          </w:p>
        </w:tc>
      </w:tr>
      <w:tr w:rsidR="005B50B0" w:rsidRPr="004602F8" w14:paraId="1C4B03E6" w14:textId="77777777" w:rsidTr="00AC2F13">
        <w:tc>
          <w:tcPr>
            <w:tcW w:w="1410" w:type="pct"/>
            <w:shd w:val="clear" w:color="auto" w:fill="auto"/>
          </w:tcPr>
          <w:p w14:paraId="7B010762" w14:textId="77777777" w:rsidR="005B50B0" w:rsidRPr="004602F8" w:rsidRDefault="005B50B0" w:rsidP="00AC2F13">
            <w:pPr>
              <w:pStyle w:val="ASFKTablenorm"/>
              <w:ind w:left="57" w:right="57"/>
            </w:pPr>
            <w:r w:rsidRPr="004602F8">
              <w:lastRenderedPageBreak/>
              <w:t>ПОФР (из них с отложенной датой ввода в действие) 2-ой год</w:t>
            </w:r>
          </w:p>
        </w:tc>
        <w:tc>
          <w:tcPr>
            <w:tcW w:w="3590" w:type="pct"/>
            <w:shd w:val="clear" w:color="auto" w:fill="auto"/>
          </w:tcPr>
          <w:p w14:paraId="7185278B" w14:textId="77777777" w:rsidR="005B50B0" w:rsidRPr="004602F8" w:rsidRDefault="005B50B0" w:rsidP="00AC2F13">
            <w:pPr>
              <w:pStyle w:val="ASFKTablenorm"/>
              <w:ind w:left="57" w:right="57"/>
            </w:pPr>
            <w:r w:rsidRPr="004602F8">
              <w:t>ПОФР (из них с отложенной датой ввода в действие) 2-ой год. Импорт из OEBS.</w:t>
            </w:r>
          </w:p>
        </w:tc>
      </w:tr>
      <w:tr w:rsidR="005B50B0" w:rsidRPr="004602F8" w14:paraId="46E90757" w14:textId="77777777" w:rsidTr="00AC2F13">
        <w:tc>
          <w:tcPr>
            <w:tcW w:w="1410" w:type="pct"/>
            <w:shd w:val="clear" w:color="auto" w:fill="auto"/>
          </w:tcPr>
          <w:p w14:paraId="04E14089"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5075812A" w14:textId="77777777" w:rsidR="005B50B0" w:rsidRPr="004602F8" w:rsidRDefault="005B50B0" w:rsidP="00AC2F13">
            <w:pPr>
              <w:pStyle w:val="ASFKTablenorm"/>
              <w:ind w:left="57" w:right="57"/>
            </w:pPr>
            <w:r w:rsidRPr="004602F8">
              <w:t>Примечание. Импорт из OEBS.</w:t>
            </w:r>
          </w:p>
        </w:tc>
      </w:tr>
      <w:tr w:rsidR="005B50B0" w:rsidRPr="004602F8" w14:paraId="3E3B9BD9" w14:textId="77777777" w:rsidTr="00AC2F13">
        <w:tc>
          <w:tcPr>
            <w:tcW w:w="5000" w:type="pct"/>
            <w:gridSpan w:val="2"/>
            <w:shd w:val="clear" w:color="auto" w:fill="auto"/>
          </w:tcPr>
          <w:p w14:paraId="74CB81B3" w14:textId="77777777" w:rsidR="005B50B0" w:rsidRPr="004602F8" w:rsidRDefault="005B50B0" w:rsidP="00AC2F13">
            <w:pPr>
              <w:pStyle w:val="ASFKTablenorm"/>
              <w:ind w:left="57" w:right="57"/>
            </w:pPr>
            <w:r w:rsidRPr="004602F8">
              <w:t>Группа полей «Итого»</w:t>
            </w:r>
          </w:p>
        </w:tc>
      </w:tr>
      <w:tr w:rsidR="005B50B0" w:rsidRPr="004602F8" w14:paraId="20D7F77E" w14:textId="77777777" w:rsidTr="00AC2F13">
        <w:tc>
          <w:tcPr>
            <w:tcW w:w="1410" w:type="pct"/>
            <w:shd w:val="clear" w:color="auto" w:fill="auto"/>
          </w:tcPr>
          <w:p w14:paraId="0FD6BC5C" w14:textId="77777777" w:rsidR="005B50B0" w:rsidRPr="004602F8" w:rsidRDefault="005B50B0" w:rsidP="00AC2F13">
            <w:pPr>
              <w:pStyle w:val="ASFKTablenorm"/>
              <w:ind w:left="57" w:right="57"/>
            </w:pPr>
            <w:r w:rsidRPr="004602F8">
              <w:t>БА 1-ый год</w:t>
            </w:r>
          </w:p>
        </w:tc>
        <w:tc>
          <w:tcPr>
            <w:tcW w:w="3590" w:type="pct"/>
            <w:shd w:val="clear" w:color="auto" w:fill="auto"/>
          </w:tcPr>
          <w:p w14:paraId="3C04D7CF" w14:textId="77777777" w:rsidR="005B50B0" w:rsidRPr="004602F8" w:rsidRDefault="005B50B0" w:rsidP="00AC2F13">
            <w:pPr>
              <w:pStyle w:val="ASFKTablenorm"/>
              <w:ind w:left="57" w:right="57"/>
            </w:pPr>
            <w:r w:rsidRPr="004602F8">
              <w:t>БА 1-ый год. Импорт из OEBS.</w:t>
            </w:r>
          </w:p>
        </w:tc>
      </w:tr>
      <w:tr w:rsidR="005B50B0" w:rsidRPr="004602F8" w14:paraId="53D846E7" w14:textId="77777777" w:rsidTr="00AC2F13">
        <w:tc>
          <w:tcPr>
            <w:tcW w:w="1410" w:type="pct"/>
            <w:shd w:val="clear" w:color="auto" w:fill="auto"/>
          </w:tcPr>
          <w:p w14:paraId="183E67B4" w14:textId="77777777" w:rsidR="005B50B0" w:rsidRPr="004602F8" w:rsidRDefault="005B50B0" w:rsidP="00AC2F13">
            <w:pPr>
              <w:pStyle w:val="ASFKTablenorm"/>
              <w:ind w:left="57" w:right="57"/>
            </w:pPr>
            <w:r w:rsidRPr="004602F8">
              <w:t>БА 2-ой год</w:t>
            </w:r>
          </w:p>
        </w:tc>
        <w:tc>
          <w:tcPr>
            <w:tcW w:w="3590" w:type="pct"/>
            <w:shd w:val="clear" w:color="auto" w:fill="auto"/>
          </w:tcPr>
          <w:p w14:paraId="2D1D3072" w14:textId="77777777" w:rsidR="005B50B0" w:rsidRPr="004602F8" w:rsidRDefault="005B50B0" w:rsidP="00AC2F13">
            <w:pPr>
              <w:pStyle w:val="ASFKTablenorm"/>
              <w:ind w:left="57" w:right="57"/>
            </w:pPr>
            <w:r w:rsidRPr="004602F8">
              <w:t>БА 2-ой год. Импорт из OEBS.</w:t>
            </w:r>
          </w:p>
        </w:tc>
      </w:tr>
      <w:tr w:rsidR="005B50B0" w:rsidRPr="004602F8" w14:paraId="62830DF8" w14:textId="77777777" w:rsidTr="00AC2F13">
        <w:tc>
          <w:tcPr>
            <w:tcW w:w="1410" w:type="pct"/>
            <w:shd w:val="clear" w:color="auto" w:fill="auto"/>
          </w:tcPr>
          <w:p w14:paraId="2B24DC51" w14:textId="77777777" w:rsidR="005B50B0" w:rsidRPr="004602F8" w:rsidRDefault="005B50B0" w:rsidP="00AC2F13">
            <w:pPr>
              <w:pStyle w:val="ASFKTablenorm"/>
              <w:ind w:left="57" w:right="57"/>
            </w:pPr>
            <w:r w:rsidRPr="004602F8">
              <w:t>БА 3-ий год</w:t>
            </w:r>
          </w:p>
        </w:tc>
        <w:tc>
          <w:tcPr>
            <w:tcW w:w="3590" w:type="pct"/>
            <w:shd w:val="clear" w:color="auto" w:fill="auto"/>
          </w:tcPr>
          <w:p w14:paraId="4024E572" w14:textId="77777777" w:rsidR="005B50B0" w:rsidRPr="004602F8" w:rsidRDefault="005B50B0" w:rsidP="00AC2F13">
            <w:pPr>
              <w:pStyle w:val="ASFKTablenorm"/>
              <w:ind w:left="57" w:right="57"/>
            </w:pPr>
            <w:r w:rsidRPr="004602F8">
              <w:t>БА 3-ий год. Импорт из OEBS.</w:t>
            </w:r>
          </w:p>
        </w:tc>
      </w:tr>
      <w:tr w:rsidR="005B50B0" w:rsidRPr="004602F8" w14:paraId="30C63365" w14:textId="77777777" w:rsidTr="00AC2F13">
        <w:tc>
          <w:tcPr>
            <w:tcW w:w="1410" w:type="pct"/>
            <w:shd w:val="clear" w:color="auto" w:fill="auto"/>
          </w:tcPr>
          <w:p w14:paraId="58BBCED7" w14:textId="77777777" w:rsidR="005B50B0" w:rsidRPr="004602F8" w:rsidRDefault="005B50B0" w:rsidP="00AC2F13">
            <w:pPr>
              <w:pStyle w:val="ASFKTablenorm"/>
              <w:ind w:left="57" w:right="57"/>
            </w:pPr>
            <w:r w:rsidRPr="004602F8">
              <w:t>БА 4-ый год</w:t>
            </w:r>
          </w:p>
        </w:tc>
        <w:tc>
          <w:tcPr>
            <w:tcW w:w="3590" w:type="pct"/>
            <w:shd w:val="clear" w:color="auto" w:fill="auto"/>
          </w:tcPr>
          <w:p w14:paraId="37FAEF97" w14:textId="77777777" w:rsidR="005B50B0" w:rsidRPr="004602F8" w:rsidRDefault="005B50B0" w:rsidP="00AC2F13">
            <w:pPr>
              <w:pStyle w:val="ASFKTablenorm"/>
              <w:ind w:left="57" w:right="57"/>
            </w:pPr>
            <w:r w:rsidRPr="004602F8">
              <w:t>БА 4-ый год. Импорт из OEBS.</w:t>
            </w:r>
          </w:p>
        </w:tc>
      </w:tr>
      <w:tr w:rsidR="005B50B0" w:rsidRPr="004602F8" w14:paraId="12D3D8E9" w14:textId="77777777" w:rsidTr="00AC2F13">
        <w:tc>
          <w:tcPr>
            <w:tcW w:w="1410" w:type="pct"/>
            <w:shd w:val="clear" w:color="auto" w:fill="auto"/>
          </w:tcPr>
          <w:p w14:paraId="3EAE84BB" w14:textId="77777777" w:rsidR="005B50B0" w:rsidRPr="004602F8" w:rsidRDefault="005B50B0" w:rsidP="00AC2F13">
            <w:pPr>
              <w:pStyle w:val="ASFKTablenorm"/>
              <w:ind w:left="57" w:right="57"/>
            </w:pPr>
            <w:r w:rsidRPr="004602F8">
              <w:t>ЛБО 1-ый год</w:t>
            </w:r>
          </w:p>
        </w:tc>
        <w:tc>
          <w:tcPr>
            <w:tcW w:w="3590" w:type="pct"/>
            <w:shd w:val="clear" w:color="auto" w:fill="auto"/>
          </w:tcPr>
          <w:p w14:paraId="4826C802" w14:textId="77777777" w:rsidR="005B50B0" w:rsidRPr="004602F8" w:rsidRDefault="005B50B0" w:rsidP="00AC2F13">
            <w:pPr>
              <w:pStyle w:val="ASFKTablenorm"/>
              <w:ind w:left="57" w:right="57"/>
            </w:pPr>
            <w:r w:rsidRPr="004602F8">
              <w:t>ЛБО 1-ый год. Импорт из OEBS.</w:t>
            </w:r>
          </w:p>
        </w:tc>
      </w:tr>
      <w:tr w:rsidR="005B50B0" w:rsidRPr="004602F8" w14:paraId="0257C86B" w14:textId="77777777" w:rsidTr="00AC2F13">
        <w:tc>
          <w:tcPr>
            <w:tcW w:w="1410" w:type="pct"/>
            <w:shd w:val="clear" w:color="auto" w:fill="auto"/>
          </w:tcPr>
          <w:p w14:paraId="64351080" w14:textId="77777777" w:rsidR="005B50B0" w:rsidRPr="004602F8" w:rsidRDefault="005B50B0" w:rsidP="00AC2F13">
            <w:pPr>
              <w:pStyle w:val="ASFKTablenorm"/>
              <w:ind w:left="57" w:right="57"/>
            </w:pPr>
            <w:r w:rsidRPr="004602F8">
              <w:t>ЛБО 2-ой год</w:t>
            </w:r>
          </w:p>
        </w:tc>
        <w:tc>
          <w:tcPr>
            <w:tcW w:w="3590" w:type="pct"/>
            <w:shd w:val="clear" w:color="auto" w:fill="auto"/>
          </w:tcPr>
          <w:p w14:paraId="62C6DEA2" w14:textId="77777777" w:rsidR="005B50B0" w:rsidRPr="004602F8" w:rsidRDefault="005B50B0" w:rsidP="00AC2F13">
            <w:pPr>
              <w:pStyle w:val="ASFKTablenorm"/>
              <w:ind w:left="57" w:right="57"/>
            </w:pPr>
            <w:r w:rsidRPr="004602F8">
              <w:t>ЛБО 2-ой год. Импорт из OEBS.</w:t>
            </w:r>
          </w:p>
        </w:tc>
      </w:tr>
      <w:tr w:rsidR="005B50B0" w:rsidRPr="004602F8" w14:paraId="50DCB0CC" w14:textId="77777777" w:rsidTr="00AC2F13">
        <w:tc>
          <w:tcPr>
            <w:tcW w:w="1410" w:type="pct"/>
            <w:shd w:val="clear" w:color="auto" w:fill="auto"/>
          </w:tcPr>
          <w:p w14:paraId="7CB062FF" w14:textId="77777777" w:rsidR="005B50B0" w:rsidRPr="004602F8" w:rsidRDefault="005B50B0" w:rsidP="00AC2F13">
            <w:pPr>
              <w:pStyle w:val="ASFKTablenorm"/>
              <w:ind w:left="57" w:right="57"/>
            </w:pPr>
            <w:r w:rsidRPr="004602F8">
              <w:t>ЛБО 3-ий год</w:t>
            </w:r>
          </w:p>
        </w:tc>
        <w:tc>
          <w:tcPr>
            <w:tcW w:w="3590" w:type="pct"/>
            <w:shd w:val="clear" w:color="auto" w:fill="auto"/>
          </w:tcPr>
          <w:p w14:paraId="15D2BE56" w14:textId="77777777" w:rsidR="005B50B0" w:rsidRPr="004602F8" w:rsidRDefault="005B50B0" w:rsidP="00AC2F13">
            <w:pPr>
              <w:pStyle w:val="ASFKTablenorm"/>
              <w:ind w:left="57" w:right="57"/>
            </w:pPr>
            <w:r w:rsidRPr="004602F8">
              <w:t>ЛБО 3-ий год. Импорт из OEBS.</w:t>
            </w:r>
          </w:p>
        </w:tc>
      </w:tr>
      <w:tr w:rsidR="005B50B0" w:rsidRPr="004602F8" w14:paraId="0478018A" w14:textId="77777777" w:rsidTr="00AC2F13">
        <w:tc>
          <w:tcPr>
            <w:tcW w:w="1410" w:type="pct"/>
            <w:shd w:val="clear" w:color="auto" w:fill="auto"/>
          </w:tcPr>
          <w:p w14:paraId="3D776DDB" w14:textId="77777777" w:rsidR="005B50B0" w:rsidRPr="004602F8" w:rsidRDefault="005B50B0" w:rsidP="00AC2F13">
            <w:pPr>
              <w:pStyle w:val="ASFKTablenorm"/>
              <w:ind w:left="57" w:right="57"/>
            </w:pPr>
            <w:r w:rsidRPr="004602F8">
              <w:t>ЛБО 4-ый год</w:t>
            </w:r>
          </w:p>
        </w:tc>
        <w:tc>
          <w:tcPr>
            <w:tcW w:w="3590" w:type="pct"/>
            <w:shd w:val="clear" w:color="auto" w:fill="auto"/>
          </w:tcPr>
          <w:p w14:paraId="29BE4C0B" w14:textId="77777777" w:rsidR="005B50B0" w:rsidRPr="004602F8" w:rsidRDefault="005B50B0" w:rsidP="00AC2F13">
            <w:pPr>
              <w:pStyle w:val="ASFKTablenorm"/>
              <w:ind w:left="57" w:right="57"/>
            </w:pPr>
            <w:r w:rsidRPr="004602F8">
              <w:t>ЛБО 4-ый год. Импорт из OEBS.</w:t>
            </w:r>
          </w:p>
        </w:tc>
      </w:tr>
      <w:tr w:rsidR="005B50B0" w:rsidRPr="004602F8" w14:paraId="3604FF9C" w14:textId="77777777" w:rsidTr="00AC2F13">
        <w:tc>
          <w:tcPr>
            <w:tcW w:w="1410" w:type="pct"/>
            <w:shd w:val="clear" w:color="auto" w:fill="auto"/>
          </w:tcPr>
          <w:p w14:paraId="0ADFBFD0" w14:textId="77777777" w:rsidR="005B50B0" w:rsidRPr="004602F8" w:rsidRDefault="005B50B0" w:rsidP="00AC2F13">
            <w:pPr>
              <w:pStyle w:val="ASFKTablenorm"/>
              <w:ind w:left="57" w:right="57"/>
            </w:pPr>
            <w:r w:rsidRPr="004602F8">
              <w:t>ПОФР (всего) 1-ый год</w:t>
            </w:r>
          </w:p>
        </w:tc>
        <w:tc>
          <w:tcPr>
            <w:tcW w:w="3590" w:type="pct"/>
            <w:shd w:val="clear" w:color="auto" w:fill="auto"/>
          </w:tcPr>
          <w:p w14:paraId="44CE3646" w14:textId="77777777" w:rsidR="005B50B0" w:rsidRPr="004602F8" w:rsidRDefault="005B50B0" w:rsidP="00AC2F13">
            <w:pPr>
              <w:pStyle w:val="ASFKTablenorm"/>
              <w:ind w:left="57" w:right="57"/>
            </w:pPr>
            <w:r w:rsidRPr="004602F8">
              <w:t>ПОФР (всего) 1-ый год. Импорт из OEBS.</w:t>
            </w:r>
          </w:p>
        </w:tc>
      </w:tr>
      <w:tr w:rsidR="00B2422F" w:rsidRPr="004602F8" w14:paraId="5C2BCB7D" w14:textId="77777777" w:rsidTr="00AC2F13">
        <w:tc>
          <w:tcPr>
            <w:tcW w:w="1410" w:type="pct"/>
            <w:shd w:val="clear" w:color="auto" w:fill="auto"/>
          </w:tcPr>
          <w:p w14:paraId="68911AC3" w14:textId="77777777" w:rsidR="00B2422F" w:rsidRPr="004602F8" w:rsidRDefault="00B2422F" w:rsidP="00AC2F13">
            <w:pPr>
              <w:pStyle w:val="ASFKTablenorm"/>
              <w:ind w:left="57" w:right="57"/>
            </w:pPr>
            <w:r w:rsidRPr="004602F8">
              <w:t>ПОФР (всего) 2-ой год</w:t>
            </w:r>
          </w:p>
        </w:tc>
        <w:tc>
          <w:tcPr>
            <w:tcW w:w="3590" w:type="pct"/>
            <w:shd w:val="clear" w:color="auto" w:fill="auto"/>
          </w:tcPr>
          <w:p w14:paraId="21BC9EFB" w14:textId="77777777" w:rsidR="00B2422F" w:rsidRPr="004602F8" w:rsidRDefault="00B2422F" w:rsidP="00AC2F13">
            <w:pPr>
              <w:pStyle w:val="ASFKTablenorm"/>
              <w:ind w:left="57" w:right="57"/>
            </w:pPr>
            <w:r w:rsidRPr="004602F8">
              <w:t>ПОФР (всего) 2-ой год. Импорт из OEBS.</w:t>
            </w:r>
          </w:p>
        </w:tc>
      </w:tr>
      <w:tr w:rsidR="005B50B0" w:rsidRPr="004602F8" w14:paraId="6EE62A00" w14:textId="77777777" w:rsidTr="00AC2F13">
        <w:tc>
          <w:tcPr>
            <w:tcW w:w="1410" w:type="pct"/>
            <w:shd w:val="clear" w:color="auto" w:fill="auto"/>
          </w:tcPr>
          <w:p w14:paraId="78CED7E3" w14:textId="77777777" w:rsidR="005B50B0" w:rsidRPr="004602F8" w:rsidRDefault="005B50B0" w:rsidP="00AC2F13">
            <w:pPr>
              <w:pStyle w:val="ASFKTablenorm"/>
              <w:ind w:left="57" w:right="57"/>
            </w:pPr>
            <w:r w:rsidRPr="004602F8">
              <w:t>ПОФР (из них с отложенной датой ввода в действие) 1-ый год</w:t>
            </w:r>
          </w:p>
        </w:tc>
        <w:tc>
          <w:tcPr>
            <w:tcW w:w="3590" w:type="pct"/>
            <w:shd w:val="clear" w:color="auto" w:fill="auto"/>
          </w:tcPr>
          <w:p w14:paraId="323D25F6" w14:textId="77777777" w:rsidR="005B50B0" w:rsidRPr="004602F8" w:rsidRDefault="005B50B0" w:rsidP="00AC2F13">
            <w:pPr>
              <w:pStyle w:val="ASFKTablenorm"/>
              <w:ind w:left="57" w:right="57"/>
            </w:pPr>
            <w:r w:rsidRPr="004602F8">
              <w:t>ПОФР (из них с отложенной датой ввода в действие) 1-ый год. Импорт из OEBS.</w:t>
            </w:r>
          </w:p>
        </w:tc>
      </w:tr>
      <w:tr w:rsidR="005B50B0" w:rsidRPr="004602F8" w14:paraId="3EF1B13E" w14:textId="77777777" w:rsidTr="00AC2F13">
        <w:tc>
          <w:tcPr>
            <w:tcW w:w="1410" w:type="pct"/>
            <w:shd w:val="clear" w:color="auto" w:fill="auto"/>
          </w:tcPr>
          <w:p w14:paraId="0EE647D3" w14:textId="77777777" w:rsidR="005B50B0" w:rsidRPr="004602F8" w:rsidRDefault="005B50B0" w:rsidP="00AC2F13">
            <w:pPr>
              <w:pStyle w:val="ASFKTablenorm"/>
              <w:ind w:left="57" w:right="57"/>
            </w:pPr>
            <w:r w:rsidRPr="004602F8">
              <w:t>ПОФР (из них с отложенной датой ввода в действие) 2-ой год</w:t>
            </w:r>
          </w:p>
        </w:tc>
        <w:tc>
          <w:tcPr>
            <w:tcW w:w="3590" w:type="pct"/>
            <w:shd w:val="clear" w:color="auto" w:fill="auto"/>
          </w:tcPr>
          <w:p w14:paraId="335E2D04" w14:textId="77777777" w:rsidR="005B50B0" w:rsidRPr="004602F8" w:rsidRDefault="005B50B0" w:rsidP="00AC2F13">
            <w:pPr>
              <w:pStyle w:val="ASFKTablenorm"/>
              <w:ind w:left="57" w:right="57"/>
            </w:pPr>
            <w:r w:rsidRPr="004602F8">
              <w:t>ПОФР (из них с отложенной датой ввода в действие) 2-ой год. Импорт из OEBS.</w:t>
            </w:r>
          </w:p>
        </w:tc>
      </w:tr>
    </w:tbl>
    <w:p w14:paraId="5929799A" w14:textId="1A9087FC"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1.4. Неиспользованные детализированные ЛБО» представлена на рисунке </w:t>
      </w:r>
      <w:r w:rsidRPr="004602F8">
        <w:fldChar w:fldCharType="begin"/>
      </w:r>
      <w:r w:rsidRPr="004602F8">
        <w:instrText xml:space="preserve"> REF _Ref519003798 \h </w:instrText>
      </w:r>
      <w:r w:rsidR="004602F8">
        <w:instrText xml:space="preserve"> \* MERGEFORMAT </w:instrText>
      </w:r>
      <w:r w:rsidRPr="004602F8">
        <w:fldChar w:fldCharType="separate"/>
      </w:r>
      <w:r w:rsidR="0086114E">
        <w:rPr>
          <w:noProof/>
        </w:rPr>
        <w:t>357</w:t>
      </w:r>
      <w:r w:rsidRPr="004602F8">
        <w:fldChar w:fldCharType="end"/>
      </w:r>
      <w:r w:rsidRPr="004602F8">
        <w:t>.</w:t>
      </w:r>
    </w:p>
    <w:p w14:paraId="272B003C" w14:textId="5BB70AB8" w:rsidR="005B50B0" w:rsidRPr="004602F8" w:rsidRDefault="007245D5" w:rsidP="005B50B0">
      <w:pPr>
        <w:pStyle w:val="ASFKFigure"/>
      </w:pPr>
      <w:r w:rsidRPr="004602F8">
        <w:rPr>
          <w:noProof/>
        </w:rPr>
        <w:drawing>
          <wp:inline distT="0" distB="0" distL="0" distR="0" wp14:anchorId="0C7830DC" wp14:editId="2DC7F6A0">
            <wp:extent cx="6120130" cy="2090917"/>
            <wp:effectExtent l="0" t="0" r="0" b="5080"/>
            <wp:docPr id="793" name="Рисунок 793" descr="D:\Скриншоты\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4\1.4.pn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120130" cy="2090917"/>
                    </a:xfrm>
                    <a:prstGeom prst="rect">
                      <a:avLst/>
                    </a:prstGeom>
                    <a:noFill/>
                    <a:ln>
                      <a:noFill/>
                    </a:ln>
                  </pic:spPr>
                </pic:pic>
              </a:graphicData>
            </a:graphic>
          </wp:inline>
        </w:drawing>
      </w:r>
    </w:p>
    <w:p w14:paraId="37B4B7DE" w14:textId="2145F900"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00" w:name="_Ref519003798"/>
      <w:bookmarkStart w:id="2201" w:name="_Toc126767645"/>
      <w:r w:rsidR="0086114E">
        <w:rPr>
          <w:noProof/>
        </w:rPr>
        <w:t>357</w:t>
      </w:r>
      <w:bookmarkEnd w:id="2200"/>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«вкладки «Раздел 1.4. Неиспользованные детализированные ЛБО»</w:t>
      </w:r>
      <w:bookmarkEnd w:id="2201"/>
    </w:p>
    <w:p w14:paraId="2AFE90B9" w14:textId="3B433A85"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1.4. Неиспользованные детализированные ЛБО» приведен в таблице </w:t>
      </w:r>
      <w:r w:rsidRPr="004602F8">
        <w:fldChar w:fldCharType="begin"/>
      </w:r>
      <w:r w:rsidRPr="004602F8">
        <w:instrText xml:space="preserve"> REF _Ref519003810 \h </w:instrText>
      </w:r>
      <w:r w:rsidR="004602F8">
        <w:instrText xml:space="preserve"> \* MERGEFORMAT </w:instrText>
      </w:r>
      <w:r w:rsidRPr="004602F8">
        <w:fldChar w:fldCharType="separate"/>
      </w:r>
      <w:r w:rsidR="0086114E">
        <w:rPr>
          <w:noProof/>
        </w:rPr>
        <w:t>220</w:t>
      </w:r>
      <w:r w:rsidRPr="004602F8">
        <w:fldChar w:fldCharType="end"/>
      </w:r>
      <w:r w:rsidRPr="004602F8">
        <w:t>.</w:t>
      </w:r>
    </w:p>
    <w:p w14:paraId="0302D138" w14:textId="6729756C" w:rsidR="005B50B0" w:rsidRPr="004602F8" w:rsidRDefault="00346628" w:rsidP="005B50B0">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202" w:name="_Ref519003810"/>
      <w:bookmarkStart w:id="2203" w:name="_Toc126767112"/>
      <w:r w:rsidR="0086114E">
        <w:rPr>
          <w:noProof/>
        </w:rPr>
        <w:t>220</w:t>
      </w:r>
      <w:bookmarkEnd w:id="2202"/>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«вкладки «Раздел 1.4. Неиспользованные детализированные ЛБО»</w:t>
      </w:r>
      <w:bookmarkEnd w:id="220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488E9194"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20F3D0"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363B51" w14:textId="77777777" w:rsidR="005B50B0" w:rsidRPr="004602F8" w:rsidRDefault="005B50B0" w:rsidP="00AD0B67">
            <w:pPr>
              <w:pStyle w:val="ASFKTableHead"/>
            </w:pPr>
            <w:r w:rsidRPr="004602F8">
              <w:t>Описание поля</w:t>
            </w:r>
          </w:p>
        </w:tc>
      </w:tr>
      <w:tr w:rsidR="00504274" w:rsidRPr="004602F8" w14:paraId="4A50E7CC" w14:textId="77777777" w:rsidTr="00FC4CA8">
        <w:tc>
          <w:tcPr>
            <w:tcW w:w="1410" w:type="pct"/>
            <w:shd w:val="clear" w:color="auto" w:fill="auto"/>
          </w:tcPr>
          <w:p w14:paraId="2073BE0C" w14:textId="1E851F7B"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w:t>
            </w:r>
          </w:p>
        </w:tc>
        <w:tc>
          <w:tcPr>
            <w:tcW w:w="3590" w:type="pct"/>
            <w:shd w:val="clear" w:color="auto" w:fill="auto"/>
          </w:tcPr>
          <w:p w14:paraId="134E9FB0" w14:textId="3FB0A8FA" w:rsidR="00504274" w:rsidRPr="004602F8" w:rsidRDefault="00504274" w:rsidP="007245D5">
            <w:pPr>
              <w:pStyle w:val="ASFKTablenorm"/>
              <w:ind w:left="57" w:right="57"/>
            </w:pPr>
            <w:r w:rsidRPr="004602F8">
              <w:t xml:space="preserve">Код объекта </w:t>
            </w:r>
            <w:r w:rsidR="007245D5" w:rsidRPr="004602F8">
              <w:t>капитальных вложений</w:t>
            </w:r>
            <w:r w:rsidRPr="004602F8">
              <w:t xml:space="preserve"> (КМИ). Импорт из OEBS.</w:t>
            </w:r>
          </w:p>
        </w:tc>
      </w:tr>
      <w:tr w:rsidR="005B50B0" w:rsidRPr="004602F8" w14:paraId="1FCAEAB7" w14:textId="77777777" w:rsidTr="00FC4CA8">
        <w:tc>
          <w:tcPr>
            <w:tcW w:w="1410" w:type="pct"/>
            <w:shd w:val="clear" w:color="auto" w:fill="auto"/>
          </w:tcPr>
          <w:p w14:paraId="1CD9542E"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587F1EBC" w14:textId="77777777" w:rsidR="005B50B0" w:rsidRPr="004602F8" w:rsidRDefault="005B50B0" w:rsidP="00AC2F13">
            <w:pPr>
              <w:pStyle w:val="ASFKTablenorm"/>
              <w:ind w:left="57" w:right="57"/>
            </w:pPr>
            <w:r w:rsidRPr="004602F8">
              <w:t>Код по БК. Импорт из OEBS.</w:t>
            </w:r>
          </w:p>
        </w:tc>
      </w:tr>
      <w:tr w:rsidR="005B50B0" w:rsidRPr="004602F8" w14:paraId="03CE3C6F" w14:textId="77777777" w:rsidTr="00FC4CA8">
        <w:tc>
          <w:tcPr>
            <w:tcW w:w="1410" w:type="pct"/>
            <w:shd w:val="clear" w:color="auto" w:fill="auto"/>
          </w:tcPr>
          <w:p w14:paraId="469B2ED8" w14:textId="77777777" w:rsidR="005B50B0" w:rsidRPr="004602F8" w:rsidRDefault="005B50B0" w:rsidP="00AC2F13">
            <w:pPr>
              <w:pStyle w:val="ASFKTablenorm"/>
              <w:ind w:left="57" w:right="57"/>
            </w:pPr>
            <w:r w:rsidRPr="004602F8">
              <w:t>1-ый год</w:t>
            </w:r>
          </w:p>
        </w:tc>
        <w:tc>
          <w:tcPr>
            <w:tcW w:w="3590" w:type="pct"/>
            <w:shd w:val="clear" w:color="auto" w:fill="auto"/>
          </w:tcPr>
          <w:p w14:paraId="4A60EF6E" w14:textId="77777777" w:rsidR="005B50B0" w:rsidRPr="004602F8" w:rsidRDefault="005B50B0" w:rsidP="00AC2F13">
            <w:pPr>
              <w:pStyle w:val="ASFKTablenorm"/>
              <w:ind w:left="57" w:right="57"/>
            </w:pPr>
            <w:r w:rsidRPr="004602F8">
              <w:t>1-ый год. Импорт из OEBS.</w:t>
            </w:r>
          </w:p>
        </w:tc>
      </w:tr>
      <w:tr w:rsidR="005B50B0" w:rsidRPr="004602F8" w14:paraId="162544BB" w14:textId="77777777" w:rsidTr="00FC4CA8">
        <w:tc>
          <w:tcPr>
            <w:tcW w:w="1410" w:type="pct"/>
            <w:shd w:val="clear" w:color="auto" w:fill="auto"/>
          </w:tcPr>
          <w:p w14:paraId="19F13044" w14:textId="77777777" w:rsidR="005B50B0" w:rsidRPr="004602F8" w:rsidRDefault="005B50B0" w:rsidP="00AC2F13">
            <w:pPr>
              <w:pStyle w:val="ASFKTablenorm"/>
              <w:ind w:left="57" w:right="57"/>
            </w:pPr>
            <w:r w:rsidRPr="004602F8">
              <w:t>2-ой год</w:t>
            </w:r>
          </w:p>
        </w:tc>
        <w:tc>
          <w:tcPr>
            <w:tcW w:w="3590" w:type="pct"/>
            <w:shd w:val="clear" w:color="auto" w:fill="auto"/>
          </w:tcPr>
          <w:p w14:paraId="54D54E2F" w14:textId="77777777" w:rsidR="005B50B0" w:rsidRPr="004602F8" w:rsidRDefault="005B50B0" w:rsidP="00AC2F13">
            <w:pPr>
              <w:pStyle w:val="ASFKTablenorm"/>
              <w:ind w:left="57" w:right="57"/>
            </w:pPr>
            <w:r w:rsidRPr="004602F8">
              <w:t>2-ой год. Импорт из OEBS.</w:t>
            </w:r>
          </w:p>
        </w:tc>
      </w:tr>
      <w:tr w:rsidR="005B50B0" w:rsidRPr="004602F8" w14:paraId="11D93CBC" w14:textId="77777777" w:rsidTr="00FC4CA8">
        <w:tc>
          <w:tcPr>
            <w:tcW w:w="1410" w:type="pct"/>
            <w:shd w:val="clear" w:color="auto" w:fill="auto"/>
          </w:tcPr>
          <w:p w14:paraId="2ECA83BD" w14:textId="77777777" w:rsidR="005B50B0" w:rsidRPr="004602F8" w:rsidRDefault="005B50B0" w:rsidP="00AC2F13">
            <w:pPr>
              <w:pStyle w:val="ASFKTablenorm"/>
              <w:ind w:left="57" w:right="57"/>
            </w:pPr>
            <w:r w:rsidRPr="004602F8">
              <w:t>3-ий год</w:t>
            </w:r>
          </w:p>
        </w:tc>
        <w:tc>
          <w:tcPr>
            <w:tcW w:w="3590" w:type="pct"/>
            <w:shd w:val="clear" w:color="auto" w:fill="auto"/>
          </w:tcPr>
          <w:p w14:paraId="2A2CC047" w14:textId="77777777" w:rsidR="005B50B0" w:rsidRPr="004602F8" w:rsidRDefault="005B50B0" w:rsidP="00AC2F13">
            <w:pPr>
              <w:pStyle w:val="ASFKTablenorm"/>
              <w:ind w:left="57" w:right="57"/>
            </w:pPr>
            <w:r w:rsidRPr="004602F8">
              <w:t>3-ий год. Импорт из OEBS.</w:t>
            </w:r>
          </w:p>
        </w:tc>
      </w:tr>
      <w:tr w:rsidR="005B50B0" w:rsidRPr="004602F8" w14:paraId="24843D55" w14:textId="77777777" w:rsidTr="00FC4CA8">
        <w:tc>
          <w:tcPr>
            <w:tcW w:w="1410" w:type="pct"/>
            <w:shd w:val="clear" w:color="auto" w:fill="auto"/>
          </w:tcPr>
          <w:p w14:paraId="55FBC313" w14:textId="77777777" w:rsidR="005B50B0" w:rsidRPr="004602F8" w:rsidRDefault="005B50B0" w:rsidP="00AC2F13">
            <w:pPr>
              <w:pStyle w:val="ASFKTablenorm"/>
              <w:ind w:left="57" w:right="57"/>
            </w:pPr>
            <w:r w:rsidRPr="004602F8">
              <w:t>4-ый год</w:t>
            </w:r>
          </w:p>
        </w:tc>
        <w:tc>
          <w:tcPr>
            <w:tcW w:w="3590" w:type="pct"/>
            <w:shd w:val="clear" w:color="auto" w:fill="auto"/>
          </w:tcPr>
          <w:p w14:paraId="36779462" w14:textId="77777777" w:rsidR="005B50B0" w:rsidRPr="004602F8" w:rsidRDefault="005B50B0" w:rsidP="00AC2F13">
            <w:pPr>
              <w:pStyle w:val="ASFKTablenorm"/>
              <w:ind w:left="57" w:right="57"/>
            </w:pPr>
            <w:r w:rsidRPr="004602F8">
              <w:t>4-ый год. Импорт из OEBS.</w:t>
            </w:r>
          </w:p>
        </w:tc>
      </w:tr>
      <w:tr w:rsidR="005B50B0" w:rsidRPr="004602F8" w14:paraId="444EAB37" w14:textId="77777777" w:rsidTr="00FC4CA8">
        <w:tc>
          <w:tcPr>
            <w:tcW w:w="1410" w:type="pct"/>
            <w:shd w:val="clear" w:color="auto" w:fill="auto"/>
          </w:tcPr>
          <w:p w14:paraId="0031B588"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0E0DD91B" w14:textId="77777777" w:rsidR="005B50B0" w:rsidRPr="004602F8" w:rsidRDefault="005B50B0" w:rsidP="00AC2F13">
            <w:pPr>
              <w:pStyle w:val="ASFKTablenorm"/>
              <w:ind w:left="57" w:right="57"/>
            </w:pPr>
            <w:r w:rsidRPr="004602F8">
              <w:t>Примечание. Импорт из OEBS.</w:t>
            </w:r>
          </w:p>
        </w:tc>
      </w:tr>
      <w:tr w:rsidR="005B50B0" w:rsidRPr="004602F8" w14:paraId="5CC9A0F4" w14:textId="77777777" w:rsidTr="00FC4CA8">
        <w:tc>
          <w:tcPr>
            <w:tcW w:w="5000" w:type="pct"/>
            <w:gridSpan w:val="2"/>
            <w:shd w:val="clear" w:color="auto" w:fill="auto"/>
          </w:tcPr>
          <w:p w14:paraId="190B2CFD" w14:textId="77777777" w:rsidR="005B50B0" w:rsidRPr="004602F8" w:rsidRDefault="005B50B0" w:rsidP="00AC2F13">
            <w:pPr>
              <w:pStyle w:val="ASFKTablenorm"/>
              <w:ind w:left="57" w:right="57"/>
            </w:pPr>
            <w:r w:rsidRPr="004602F8">
              <w:t>Группа полей «Итого»</w:t>
            </w:r>
          </w:p>
        </w:tc>
      </w:tr>
      <w:tr w:rsidR="005B50B0" w:rsidRPr="004602F8" w14:paraId="03A73704" w14:textId="77777777" w:rsidTr="00FC4CA8">
        <w:tc>
          <w:tcPr>
            <w:tcW w:w="1410" w:type="pct"/>
            <w:shd w:val="clear" w:color="auto" w:fill="auto"/>
          </w:tcPr>
          <w:p w14:paraId="3E308F93" w14:textId="77777777" w:rsidR="005B50B0" w:rsidRPr="004602F8" w:rsidRDefault="005B50B0" w:rsidP="00AC2F13">
            <w:pPr>
              <w:pStyle w:val="ASFKTablenorm"/>
              <w:ind w:left="57" w:right="57"/>
            </w:pPr>
            <w:r w:rsidRPr="004602F8">
              <w:t>1-ый год</w:t>
            </w:r>
          </w:p>
        </w:tc>
        <w:tc>
          <w:tcPr>
            <w:tcW w:w="3590" w:type="pct"/>
            <w:shd w:val="clear" w:color="auto" w:fill="auto"/>
          </w:tcPr>
          <w:p w14:paraId="6800D98F" w14:textId="77777777" w:rsidR="005B50B0" w:rsidRPr="004602F8" w:rsidRDefault="005B50B0" w:rsidP="00AC2F13">
            <w:pPr>
              <w:pStyle w:val="ASFKTablenorm"/>
              <w:ind w:left="57" w:right="57"/>
            </w:pPr>
            <w:r w:rsidRPr="004602F8">
              <w:t>1-ый год. Импорт из OEBS.</w:t>
            </w:r>
          </w:p>
        </w:tc>
      </w:tr>
      <w:tr w:rsidR="005B50B0" w:rsidRPr="004602F8" w14:paraId="2BC24284" w14:textId="77777777" w:rsidTr="00FC4CA8">
        <w:tc>
          <w:tcPr>
            <w:tcW w:w="1410" w:type="pct"/>
            <w:shd w:val="clear" w:color="auto" w:fill="auto"/>
          </w:tcPr>
          <w:p w14:paraId="40F655CA" w14:textId="77777777" w:rsidR="005B50B0" w:rsidRPr="004602F8" w:rsidRDefault="005B50B0" w:rsidP="00AC2F13">
            <w:pPr>
              <w:pStyle w:val="ASFKTablenorm"/>
              <w:ind w:left="57" w:right="57"/>
            </w:pPr>
            <w:r w:rsidRPr="004602F8">
              <w:t>2-ой год</w:t>
            </w:r>
          </w:p>
        </w:tc>
        <w:tc>
          <w:tcPr>
            <w:tcW w:w="3590" w:type="pct"/>
            <w:shd w:val="clear" w:color="auto" w:fill="auto"/>
          </w:tcPr>
          <w:p w14:paraId="45460F35" w14:textId="77777777" w:rsidR="005B50B0" w:rsidRPr="004602F8" w:rsidRDefault="005B50B0" w:rsidP="00AC2F13">
            <w:pPr>
              <w:pStyle w:val="ASFKTablenorm"/>
              <w:ind w:left="57" w:right="57"/>
            </w:pPr>
            <w:r w:rsidRPr="004602F8">
              <w:t>2-ой год. Импорт из OEBS.</w:t>
            </w:r>
          </w:p>
        </w:tc>
      </w:tr>
      <w:tr w:rsidR="005B50B0" w:rsidRPr="004602F8" w14:paraId="01D9AE09" w14:textId="77777777" w:rsidTr="00FC4CA8">
        <w:tc>
          <w:tcPr>
            <w:tcW w:w="1410" w:type="pct"/>
            <w:shd w:val="clear" w:color="auto" w:fill="auto"/>
          </w:tcPr>
          <w:p w14:paraId="567E88C2" w14:textId="77777777" w:rsidR="005B50B0" w:rsidRPr="004602F8" w:rsidRDefault="005B50B0" w:rsidP="00AC2F13">
            <w:pPr>
              <w:pStyle w:val="ASFKTablenorm"/>
              <w:ind w:left="57" w:right="57"/>
            </w:pPr>
            <w:r w:rsidRPr="004602F8">
              <w:t>3-ий год</w:t>
            </w:r>
          </w:p>
        </w:tc>
        <w:tc>
          <w:tcPr>
            <w:tcW w:w="3590" w:type="pct"/>
            <w:shd w:val="clear" w:color="auto" w:fill="auto"/>
          </w:tcPr>
          <w:p w14:paraId="4F516D44" w14:textId="77777777" w:rsidR="005B50B0" w:rsidRPr="004602F8" w:rsidRDefault="005B50B0" w:rsidP="00AC2F13">
            <w:pPr>
              <w:pStyle w:val="ASFKTablenorm"/>
              <w:ind w:left="57" w:right="57"/>
            </w:pPr>
            <w:r w:rsidRPr="004602F8">
              <w:t>3-ий год. Импорт из OEBS.</w:t>
            </w:r>
          </w:p>
        </w:tc>
      </w:tr>
      <w:tr w:rsidR="005B50B0" w:rsidRPr="004602F8" w14:paraId="047EF8B6" w14:textId="77777777" w:rsidTr="00FC4CA8">
        <w:tc>
          <w:tcPr>
            <w:tcW w:w="1410" w:type="pct"/>
            <w:shd w:val="clear" w:color="auto" w:fill="auto"/>
          </w:tcPr>
          <w:p w14:paraId="16F64B11" w14:textId="77777777" w:rsidR="005B50B0" w:rsidRPr="004602F8" w:rsidRDefault="005B50B0" w:rsidP="00AC2F13">
            <w:pPr>
              <w:pStyle w:val="ASFKTablenorm"/>
              <w:ind w:left="57" w:right="57"/>
            </w:pPr>
            <w:r w:rsidRPr="004602F8">
              <w:t>4-ый год</w:t>
            </w:r>
          </w:p>
        </w:tc>
        <w:tc>
          <w:tcPr>
            <w:tcW w:w="3590" w:type="pct"/>
            <w:shd w:val="clear" w:color="auto" w:fill="auto"/>
          </w:tcPr>
          <w:p w14:paraId="01AA7CB6" w14:textId="77777777" w:rsidR="005B50B0" w:rsidRPr="004602F8" w:rsidRDefault="005B50B0" w:rsidP="00AC2F13">
            <w:pPr>
              <w:pStyle w:val="ASFKTablenorm"/>
              <w:ind w:left="57" w:right="57"/>
            </w:pPr>
            <w:r w:rsidRPr="004602F8">
              <w:t>4-ый год. Импорт из OEBS.</w:t>
            </w:r>
          </w:p>
        </w:tc>
      </w:tr>
    </w:tbl>
    <w:p w14:paraId="16180024" w14:textId="21D698A1"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2.1. Операции с бюджетными средствами» представлена на рисунке </w:t>
      </w:r>
      <w:r w:rsidRPr="004602F8">
        <w:fldChar w:fldCharType="begin"/>
      </w:r>
      <w:r w:rsidRPr="004602F8">
        <w:instrText xml:space="preserve"> REF _Ref519003799 \h </w:instrText>
      </w:r>
      <w:r w:rsidR="004602F8">
        <w:instrText xml:space="preserve"> \* MERGEFORMAT </w:instrText>
      </w:r>
      <w:r w:rsidRPr="004602F8">
        <w:fldChar w:fldCharType="separate"/>
      </w:r>
      <w:r w:rsidR="0086114E">
        <w:rPr>
          <w:noProof/>
        </w:rPr>
        <w:t>358</w:t>
      </w:r>
      <w:r w:rsidRPr="004602F8">
        <w:fldChar w:fldCharType="end"/>
      </w:r>
      <w:r w:rsidRPr="004602F8">
        <w:t>.</w:t>
      </w:r>
    </w:p>
    <w:p w14:paraId="31CA1B05" w14:textId="1C39C0BD" w:rsidR="005B50B0" w:rsidRPr="004602F8" w:rsidRDefault="004C00E2" w:rsidP="005B50B0">
      <w:pPr>
        <w:pStyle w:val="ASFKFigure"/>
      </w:pPr>
      <w:r w:rsidRPr="004602F8">
        <w:rPr>
          <w:noProof/>
        </w:rPr>
        <w:drawing>
          <wp:inline distT="0" distB="0" distL="0" distR="0" wp14:anchorId="2C840E08" wp14:editId="2E89D925">
            <wp:extent cx="6036452" cy="2609850"/>
            <wp:effectExtent l="0" t="0" r="2540" b="0"/>
            <wp:docPr id="467" name="Рисунок 46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2"/>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037219" cy="2610182"/>
                    </a:xfrm>
                    <a:prstGeom prst="rect">
                      <a:avLst/>
                    </a:prstGeom>
                    <a:noFill/>
                    <a:ln>
                      <a:noFill/>
                    </a:ln>
                  </pic:spPr>
                </pic:pic>
              </a:graphicData>
            </a:graphic>
          </wp:inline>
        </w:drawing>
      </w:r>
    </w:p>
    <w:p w14:paraId="317B5104" w14:textId="200B82E4"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04" w:name="_Ref519003799"/>
      <w:bookmarkStart w:id="2205" w:name="_Toc126767646"/>
      <w:r w:rsidR="0086114E">
        <w:rPr>
          <w:noProof/>
        </w:rPr>
        <w:t>358</w:t>
      </w:r>
      <w:bookmarkEnd w:id="2204"/>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«вкладки «Раздел 2.1. Операции с бюджетными средствами»</w:t>
      </w:r>
      <w:bookmarkEnd w:id="2205"/>
    </w:p>
    <w:p w14:paraId="62DFDF81" w14:textId="51FAFA07"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2.1. Операции с бюджетными средствами» приведен в таблице </w:t>
      </w:r>
      <w:r w:rsidRPr="004602F8">
        <w:fldChar w:fldCharType="begin"/>
      </w:r>
      <w:r w:rsidRPr="004602F8">
        <w:instrText xml:space="preserve"> REF _Ref519003811 \h </w:instrText>
      </w:r>
      <w:r w:rsidR="004602F8">
        <w:instrText xml:space="preserve"> \* MERGEFORMAT </w:instrText>
      </w:r>
      <w:r w:rsidRPr="004602F8">
        <w:fldChar w:fldCharType="separate"/>
      </w:r>
      <w:r w:rsidR="0086114E">
        <w:rPr>
          <w:noProof/>
        </w:rPr>
        <w:t>221</w:t>
      </w:r>
      <w:r w:rsidRPr="004602F8">
        <w:fldChar w:fldCharType="end"/>
      </w:r>
      <w:r w:rsidRPr="004602F8">
        <w:t>.</w:t>
      </w:r>
    </w:p>
    <w:p w14:paraId="418E4047" w14:textId="75D37751" w:rsidR="005B50B0" w:rsidRPr="004602F8" w:rsidRDefault="00346628" w:rsidP="005B50B0">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206" w:name="_Ref519003811"/>
      <w:bookmarkStart w:id="2207" w:name="_Toc126767113"/>
      <w:r w:rsidR="0086114E">
        <w:rPr>
          <w:noProof/>
        </w:rPr>
        <w:t>221</w:t>
      </w:r>
      <w:bookmarkEnd w:id="2206"/>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«вкладки «Раздел 2.1. Операции с бюджетными средствами»</w:t>
      </w:r>
      <w:bookmarkEnd w:id="220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267C8E9C"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44AEE0"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F57B01" w14:textId="77777777" w:rsidR="005B50B0" w:rsidRPr="004602F8" w:rsidRDefault="005B50B0" w:rsidP="00AD0B67">
            <w:pPr>
              <w:pStyle w:val="ASFKTableHead"/>
            </w:pPr>
            <w:r w:rsidRPr="004602F8">
              <w:t>Описание поля</w:t>
            </w:r>
          </w:p>
        </w:tc>
      </w:tr>
      <w:tr w:rsidR="005B50B0" w:rsidRPr="004602F8" w14:paraId="3CACFF6A" w14:textId="77777777" w:rsidTr="00FC4CA8">
        <w:tc>
          <w:tcPr>
            <w:tcW w:w="1410" w:type="pct"/>
            <w:shd w:val="clear" w:color="auto" w:fill="auto"/>
          </w:tcPr>
          <w:p w14:paraId="1377C7D2"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75399243" w14:textId="77777777" w:rsidR="005B50B0" w:rsidRPr="004602F8" w:rsidRDefault="005B50B0" w:rsidP="00AC2F13">
            <w:pPr>
              <w:pStyle w:val="ASFKTablenorm"/>
              <w:ind w:left="57" w:right="57"/>
            </w:pPr>
            <w:r w:rsidRPr="004602F8">
              <w:t>Код по БК. Импорт из OEBS.</w:t>
            </w:r>
          </w:p>
        </w:tc>
      </w:tr>
      <w:tr w:rsidR="005B50B0" w:rsidRPr="004602F8" w14:paraId="7C624B06" w14:textId="77777777" w:rsidTr="00FC4CA8">
        <w:tc>
          <w:tcPr>
            <w:tcW w:w="1410" w:type="pct"/>
            <w:shd w:val="clear" w:color="auto" w:fill="auto"/>
          </w:tcPr>
          <w:p w14:paraId="53CF4EB6" w14:textId="77777777" w:rsidR="005B50B0" w:rsidRPr="004602F8" w:rsidRDefault="005B50B0" w:rsidP="00AC2F13">
            <w:pPr>
              <w:pStyle w:val="ASFKTablenorm"/>
              <w:ind w:left="57" w:right="57"/>
            </w:pPr>
            <w:r w:rsidRPr="004602F8">
              <w:t>Код цели (аналитический код)</w:t>
            </w:r>
          </w:p>
        </w:tc>
        <w:tc>
          <w:tcPr>
            <w:tcW w:w="3590" w:type="pct"/>
            <w:shd w:val="clear" w:color="auto" w:fill="auto"/>
          </w:tcPr>
          <w:p w14:paraId="530B87B7" w14:textId="77777777" w:rsidR="005B50B0" w:rsidRPr="004602F8" w:rsidRDefault="005B50B0" w:rsidP="00AC2F13">
            <w:pPr>
              <w:pStyle w:val="ASFKTablenorm"/>
              <w:ind w:left="57" w:right="57"/>
            </w:pPr>
            <w:r w:rsidRPr="004602F8">
              <w:t>Код цели (аналитический код). Импорт из OEBS.</w:t>
            </w:r>
          </w:p>
        </w:tc>
      </w:tr>
      <w:tr w:rsidR="005B50B0" w:rsidRPr="004602F8" w14:paraId="5D3250E9" w14:textId="77777777" w:rsidTr="00FC4CA8">
        <w:tc>
          <w:tcPr>
            <w:tcW w:w="1410" w:type="pct"/>
            <w:shd w:val="clear" w:color="auto" w:fill="auto"/>
          </w:tcPr>
          <w:p w14:paraId="61E51353" w14:textId="77777777" w:rsidR="005B50B0" w:rsidRPr="004602F8" w:rsidRDefault="005B50B0" w:rsidP="00AC2F13">
            <w:pPr>
              <w:pStyle w:val="ASFKTablenorm"/>
              <w:ind w:left="57" w:right="57"/>
            </w:pPr>
            <w:r w:rsidRPr="004602F8">
              <w:t>Бюджетные обязательства 1-ый год</w:t>
            </w:r>
          </w:p>
        </w:tc>
        <w:tc>
          <w:tcPr>
            <w:tcW w:w="3590" w:type="pct"/>
            <w:shd w:val="clear" w:color="auto" w:fill="auto"/>
          </w:tcPr>
          <w:p w14:paraId="2C233198" w14:textId="77777777" w:rsidR="005B50B0" w:rsidRPr="004602F8" w:rsidRDefault="005B50B0" w:rsidP="00AC2F13">
            <w:pPr>
              <w:pStyle w:val="ASFKTablenorm"/>
              <w:ind w:left="57" w:right="57"/>
            </w:pPr>
            <w:r w:rsidRPr="004602F8">
              <w:t>Бюджетные обязательства 1-ый год. Импорт из OEBS.</w:t>
            </w:r>
          </w:p>
        </w:tc>
      </w:tr>
      <w:tr w:rsidR="005B50B0" w:rsidRPr="004602F8" w14:paraId="758C3B04" w14:textId="77777777" w:rsidTr="00FC4CA8">
        <w:tc>
          <w:tcPr>
            <w:tcW w:w="1410" w:type="pct"/>
            <w:shd w:val="clear" w:color="auto" w:fill="auto"/>
          </w:tcPr>
          <w:p w14:paraId="6E56D96D" w14:textId="77777777" w:rsidR="005B50B0" w:rsidRPr="004602F8" w:rsidRDefault="005B50B0" w:rsidP="00AC2F13">
            <w:pPr>
              <w:pStyle w:val="ASFKTablenorm"/>
              <w:ind w:left="57" w:right="57"/>
            </w:pPr>
            <w:r w:rsidRPr="004602F8">
              <w:t>Бюджетные обязательства 2-ой год</w:t>
            </w:r>
          </w:p>
        </w:tc>
        <w:tc>
          <w:tcPr>
            <w:tcW w:w="3590" w:type="pct"/>
            <w:shd w:val="clear" w:color="auto" w:fill="auto"/>
          </w:tcPr>
          <w:p w14:paraId="14E02230" w14:textId="77777777" w:rsidR="005B50B0" w:rsidRPr="004602F8" w:rsidRDefault="005B50B0" w:rsidP="00AC2F13">
            <w:pPr>
              <w:pStyle w:val="ASFKTablenorm"/>
              <w:ind w:left="57" w:right="57"/>
            </w:pPr>
            <w:r w:rsidRPr="004602F8">
              <w:t>Бюджетные обязательства 2-ой год. Импорт из OEBS.</w:t>
            </w:r>
          </w:p>
        </w:tc>
      </w:tr>
      <w:tr w:rsidR="005B50B0" w:rsidRPr="004602F8" w14:paraId="5A74BB5E" w14:textId="77777777" w:rsidTr="00FC4CA8">
        <w:tc>
          <w:tcPr>
            <w:tcW w:w="1410" w:type="pct"/>
            <w:shd w:val="clear" w:color="auto" w:fill="auto"/>
          </w:tcPr>
          <w:p w14:paraId="1FC0EF68" w14:textId="77777777" w:rsidR="005B50B0" w:rsidRPr="004602F8" w:rsidRDefault="005B50B0" w:rsidP="00AC2F13">
            <w:pPr>
              <w:pStyle w:val="ASFKTablenorm"/>
              <w:ind w:left="57" w:right="57"/>
            </w:pPr>
            <w:r w:rsidRPr="004602F8">
              <w:t>Бюджетные обязательства 3-ий год</w:t>
            </w:r>
          </w:p>
        </w:tc>
        <w:tc>
          <w:tcPr>
            <w:tcW w:w="3590" w:type="pct"/>
            <w:shd w:val="clear" w:color="auto" w:fill="auto"/>
          </w:tcPr>
          <w:p w14:paraId="47AD3270" w14:textId="77777777" w:rsidR="005B50B0" w:rsidRPr="004602F8" w:rsidRDefault="005B50B0" w:rsidP="00AC2F13">
            <w:pPr>
              <w:pStyle w:val="ASFKTablenorm"/>
              <w:ind w:left="57" w:right="57"/>
            </w:pPr>
            <w:r w:rsidRPr="004602F8">
              <w:t>Бюджетные обязательства 3-ий год. Импорт из OEBS.</w:t>
            </w:r>
          </w:p>
        </w:tc>
      </w:tr>
      <w:tr w:rsidR="005B50B0" w:rsidRPr="004602F8" w14:paraId="4E3FF3CE" w14:textId="77777777" w:rsidTr="00FC4CA8">
        <w:tc>
          <w:tcPr>
            <w:tcW w:w="1410" w:type="pct"/>
            <w:shd w:val="clear" w:color="auto" w:fill="auto"/>
          </w:tcPr>
          <w:p w14:paraId="4B44E654" w14:textId="77777777" w:rsidR="005B50B0" w:rsidRPr="004602F8" w:rsidRDefault="005B50B0" w:rsidP="00AC2F13">
            <w:pPr>
              <w:pStyle w:val="ASFKTablenorm"/>
              <w:ind w:left="57" w:right="57"/>
            </w:pPr>
            <w:r w:rsidRPr="004602F8">
              <w:t>Бюджетные обязательства 4-ый год</w:t>
            </w:r>
          </w:p>
        </w:tc>
        <w:tc>
          <w:tcPr>
            <w:tcW w:w="3590" w:type="pct"/>
            <w:shd w:val="clear" w:color="auto" w:fill="auto"/>
          </w:tcPr>
          <w:p w14:paraId="2D4514E9" w14:textId="77777777" w:rsidR="005B50B0" w:rsidRPr="004602F8" w:rsidRDefault="005B50B0" w:rsidP="00AC2F13">
            <w:pPr>
              <w:pStyle w:val="ASFKTablenorm"/>
              <w:ind w:left="57" w:right="57"/>
            </w:pPr>
            <w:r w:rsidRPr="004602F8">
              <w:t>Бюджетные обязательства 4-ый год. Импорт из OEBS.</w:t>
            </w:r>
          </w:p>
        </w:tc>
      </w:tr>
      <w:tr w:rsidR="005B50B0" w:rsidRPr="004602F8" w14:paraId="23FBCE0F" w14:textId="77777777" w:rsidTr="00FC4CA8">
        <w:tc>
          <w:tcPr>
            <w:tcW w:w="1410" w:type="pct"/>
            <w:shd w:val="clear" w:color="auto" w:fill="auto"/>
          </w:tcPr>
          <w:p w14:paraId="0678F26B" w14:textId="77777777" w:rsidR="005B50B0" w:rsidRPr="004602F8" w:rsidRDefault="005B50B0" w:rsidP="00AC2F13">
            <w:pPr>
              <w:pStyle w:val="ASFKTablenorm"/>
              <w:ind w:left="57" w:right="57"/>
            </w:pPr>
            <w:r w:rsidRPr="004602F8">
              <w:t>Денежные обязательства 1-ый год</w:t>
            </w:r>
          </w:p>
        </w:tc>
        <w:tc>
          <w:tcPr>
            <w:tcW w:w="3590" w:type="pct"/>
            <w:shd w:val="clear" w:color="auto" w:fill="auto"/>
          </w:tcPr>
          <w:p w14:paraId="68F89868" w14:textId="77777777" w:rsidR="005B50B0" w:rsidRPr="004602F8" w:rsidRDefault="005B50B0" w:rsidP="00AC2F13">
            <w:pPr>
              <w:pStyle w:val="ASFKTablenorm"/>
              <w:ind w:left="57" w:right="57"/>
            </w:pPr>
            <w:r w:rsidRPr="004602F8">
              <w:t>Денежные обязательства 1-ый год. Импорт из OEBS.</w:t>
            </w:r>
          </w:p>
        </w:tc>
      </w:tr>
      <w:tr w:rsidR="005B50B0" w:rsidRPr="004602F8" w14:paraId="5D0571B9" w14:textId="77777777" w:rsidTr="00FC4CA8">
        <w:tc>
          <w:tcPr>
            <w:tcW w:w="1410" w:type="pct"/>
            <w:shd w:val="clear" w:color="auto" w:fill="auto"/>
          </w:tcPr>
          <w:p w14:paraId="0E1CEE18" w14:textId="77777777" w:rsidR="005B50B0" w:rsidRPr="004602F8" w:rsidRDefault="005B50B0" w:rsidP="00AC2F13">
            <w:pPr>
              <w:pStyle w:val="ASFKTablenorm"/>
              <w:ind w:left="57" w:right="57"/>
            </w:pPr>
            <w:r w:rsidRPr="004602F8">
              <w:t>Денежные обязательства 2-ой год</w:t>
            </w:r>
          </w:p>
        </w:tc>
        <w:tc>
          <w:tcPr>
            <w:tcW w:w="3590" w:type="pct"/>
            <w:shd w:val="clear" w:color="auto" w:fill="auto"/>
          </w:tcPr>
          <w:p w14:paraId="06E6BDA1" w14:textId="77777777" w:rsidR="005B50B0" w:rsidRPr="004602F8" w:rsidRDefault="005B50B0" w:rsidP="00AC2F13">
            <w:pPr>
              <w:pStyle w:val="ASFKTablenorm"/>
              <w:ind w:left="57" w:right="57"/>
            </w:pPr>
            <w:r w:rsidRPr="004602F8">
              <w:t>Денежные обязательства 2-ой год. Импорт из OEBS.</w:t>
            </w:r>
          </w:p>
        </w:tc>
      </w:tr>
      <w:tr w:rsidR="005B50B0" w:rsidRPr="004602F8" w14:paraId="15C7A603" w14:textId="77777777" w:rsidTr="00FC4CA8">
        <w:tc>
          <w:tcPr>
            <w:tcW w:w="1410" w:type="pct"/>
            <w:shd w:val="clear" w:color="auto" w:fill="auto"/>
          </w:tcPr>
          <w:p w14:paraId="34E8B4CD" w14:textId="77777777" w:rsidR="005B50B0" w:rsidRPr="004602F8" w:rsidRDefault="005B50B0" w:rsidP="00AC2F13">
            <w:pPr>
              <w:pStyle w:val="ASFKTablenorm"/>
              <w:ind w:left="57" w:right="57"/>
            </w:pPr>
            <w:r w:rsidRPr="004602F8">
              <w:t>Денежные обязательства 3-ий год</w:t>
            </w:r>
          </w:p>
        </w:tc>
        <w:tc>
          <w:tcPr>
            <w:tcW w:w="3590" w:type="pct"/>
            <w:shd w:val="clear" w:color="auto" w:fill="auto"/>
          </w:tcPr>
          <w:p w14:paraId="5E6CFA35" w14:textId="77777777" w:rsidR="005B50B0" w:rsidRPr="004602F8" w:rsidRDefault="005B50B0" w:rsidP="00AC2F13">
            <w:pPr>
              <w:pStyle w:val="ASFKTablenorm"/>
              <w:ind w:left="57" w:right="57"/>
            </w:pPr>
            <w:r w:rsidRPr="004602F8">
              <w:t>Денежные обязательства 3-ий год. Импорт из OEBS.</w:t>
            </w:r>
          </w:p>
        </w:tc>
      </w:tr>
      <w:tr w:rsidR="005B50B0" w:rsidRPr="004602F8" w14:paraId="590F5532" w14:textId="77777777" w:rsidTr="00FC4CA8">
        <w:tc>
          <w:tcPr>
            <w:tcW w:w="1410" w:type="pct"/>
            <w:shd w:val="clear" w:color="auto" w:fill="auto"/>
          </w:tcPr>
          <w:p w14:paraId="27388401" w14:textId="77777777" w:rsidR="005B50B0" w:rsidRPr="004602F8" w:rsidRDefault="005B50B0" w:rsidP="00AC2F13">
            <w:pPr>
              <w:pStyle w:val="ASFKTablenorm"/>
              <w:ind w:left="57" w:right="57"/>
            </w:pPr>
            <w:r w:rsidRPr="004602F8">
              <w:t>Денежные обязательства 4-ый год</w:t>
            </w:r>
          </w:p>
        </w:tc>
        <w:tc>
          <w:tcPr>
            <w:tcW w:w="3590" w:type="pct"/>
            <w:shd w:val="clear" w:color="auto" w:fill="auto"/>
          </w:tcPr>
          <w:p w14:paraId="3E2CD5B5" w14:textId="77777777" w:rsidR="005B50B0" w:rsidRPr="004602F8" w:rsidRDefault="005B50B0" w:rsidP="00AC2F13">
            <w:pPr>
              <w:pStyle w:val="ASFKTablenorm"/>
              <w:ind w:left="57" w:right="57"/>
            </w:pPr>
            <w:r w:rsidRPr="004602F8">
              <w:t>Денежные обязательства 4-ый год. Импорт из OEBS.</w:t>
            </w:r>
          </w:p>
        </w:tc>
      </w:tr>
      <w:tr w:rsidR="005B50B0" w:rsidRPr="004602F8" w14:paraId="701231F8" w14:textId="77777777" w:rsidTr="00FC4CA8">
        <w:tc>
          <w:tcPr>
            <w:tcW w:w="1410" w:type="pct"/>
            <w:shd w:val="clear" w:color="auto" w:fill="auto"/>
          </w:tcPr>
          <w:p w14:paraId="3C445434" w14:textId="77777777" w:rsidR="005B50B0" w:rsidRPr="004602F8" w:rsidRDefault="005B50B0" w:rsidP="00AC2F13">
            <w:pPr>
              <w:pStyle w:val="ASFKTablenorm"/>
              <w:ind w:left="57" w:right="57"/>
            </w:pPr>
            <w:r w:rsidRPr="004602F8">
              <w:t>Поступления всего</w:t>
            </w:r>
          </w:p>
        </w:tc>
        <w:tc>
          <w:tcPr>
            <w:tcW w:w="3590" w:type="pct"/>
            <w:shd w:val="clear" w:color="auto" w:fill="auto"/>
          </w:tcPr>
          <w:p w14:paraId="245F1E18" w14:textId="77777777" w:rsidR="005B50B0" w:rsidRPr="004602F8" w:rsidRDefault="005B50B0" w:rsidP="00AC2F13">
            <w:pPr>
              <w:pStyle w:val="ASFKTablenorm"/>
              <w:ind w:left="57" w:right="57"/>
            </w:pPr>
            <w:r w:rsidRPr="004602F8">
              <w:t>Поступления всего. Импорт из OEBS.</w:t>
            </w:r>
          </w:p>
        </w:tc>
      </w:tr>
      <w:tr w:rsidR="005B50B0" w:rsidRPr="004602F8" w14:paraId="6B1335D6" w14:textId="77777777" w:rsidTr="00FC4CA8">
        <w:tc>
          <w:tcPr>
            <w:tcW w:w="1410" w:type="pct"/>
            <w:shd w:val="clear" w:color="auto" w:fill="auto"/>
          </w:tcPr>
          <w:p w14:paraId="0513DA3A" w14:textId="77777777" w:rsidR="005B50B0" w:rsidRPr="004602F8" w:rsidRDefault="005B50B0" w:rsidP="00AC2F13">
            <w:pPr>
              <w:pStyle w:val="ASFKTablenorm"/>
              <w:ind w:left="57" w:right="57"/>
            </w:pPr>
            <w:r w:rsidRPr="004602F8">
              <w:t>Поступления в т.ч. с банк. счета ПБС</w:t>
            </w:r>
          </w:p>
        </w:tc>
        <w:tc>
          <w:tcPr>
            <w:tcW w:w="3590" w:type="pct"/>
            <w:shd w:val="clear" w:color="auto" w:fill="auto"/>
          </w:tcPr>
          <w:p w14:paraId="65A7A288" w14:textId="77777777" w:rsidR="005B50B0" w:rsidRPr="004602F8" w:rsidRDefault="005B50B0" w:rsidP="00AC2F13">
            <w:pPr>
              <w:pStyle w:val="ASFKTablenorm"/>
              <w:ind w:left="57" w:right="57"/>
            </w:pPr>
            <w:r w:rsidRPr="004602F8">
              <w:t>Поступления в т.ч. с банк. счета ПБС. Импорт из OEBS.</w:t>
            </w:r>
          </w:p>
        </w:tc>
      </w:tr>
      <w:tr w:rsidR="005B50B0" w:rsidRPr="004602F8" w14:paraId="67C205E7" w14:textId="77777777" w:rsidTr="00FC4CA8">
        <w:tc>
          <w:tcPr>
            <w:tcW w:w="1410" w:type="pct"/>
            <w:shd w:val="clear" w:color="auto" w:fill="auto"/>
          </w:tcPr>
          <w:p w14:paraId="5B054B4D" w14:textId="77777777" w:rsidR="005B50B0" w:rsidRPr="004602F8" w:rsidRDefault="005B50B0" w:rsidP="00AC2F13">
            <w:pPr>
              <w:pStyle w:val="ASFKTablenorm"/>
              <w:ind w:left="57" w:right="57"/>
            </w:pPr>
            <w:r w:rsidRPr="004602F8">
              <w:t>Выплаты всего</w:t>
            </w:r>
          </w:p>
        </w:tc>
        <w:tc>
          <w:tcPr>
            <w:tcW w:w="3590" w:type="pct"/>
            <w:shd w:val="clear" w:color="auto" w:fill="auto"/>
          </w:tcPr>
          <w:p w14:paraId="7526ACD9" w14:textId="77777777" w:rsidR="005B50B0" w:rsidRPr="004602F8" w:rsidRDefault="005B50B0" w:rsidP="00AC2F13">
            <w:pPr>
              <w:pStyle w:val="ASFKTablenorm"/>
              <w:ind w:left="57" w:right="57"/>
            </w:pPr>
            <w:r w:rsidRPr="004602F8">
              <w:t>Выплаты всего. Импорт из OEBS.</w:t>
            </w:r>
          </w:p>
        </w:tc>
      </w:tr>
      <w:tr w:rsidR="005B50B0" w:rsidRPr="004602F8" w14:paraId="0A91A5F6" w14:textId="77777777" w:rsidTr="00FC4CA8">
        <w:tc>
          <w:tcPr>
            <w:tcW w:w="1410" w:type="pct"/>
            <w:shd w:val="clear" w:color="auto" w:fill="auto"/>
          </w:tcPr>
          <w:p w14:paraId="19695F8A" w14:textId="77777777" w:rsidR="005B50B0" w:rsidRPr="004602F8" w:rsidRDefault="005B50B0" w:rsidP="00AC2F13">
            <w:pPr>
              <w:pStyle w:val="ASFKTablenorm"/>
              <w:ind w:left="57" w:right="57"/>
            </w:pPr>
            <w:r w:rsidRPr="004602F8">
              <w:t>Выплаты в т.ч. на банк. счет ПБС</w:t>
            </w:r>
          </w:p>
        </w:tc>
        <w:tc>
          <w:tcPr>
            <w:tcW w:w="3590" w:type="pct"/>
            <w:shd w:val="clear" w:color="auto" w:fill="auto"/>
          </w:tcPr>
          <w:p w14:paraId="7A82E4D5" w14:textId="77777777" w:rsidR="005B50B0" w:rsidRPr="004602F8" w:rsidRDefault="005B50B0" w:rsidP="00AC2F13">
            <w:pPr>
              <w:pStyle w:val="ASFKTablenorm"/>
              <w:ind w:left="57" w:right="57"/>
            </w:pPr>
            <w:r w:rsidRPr="004602F8">
              <w:t>Выплаты в т.ч. на банк. счет ПБС. Импорт из OEBS.</w:t>
            </w:r>
          </w:p>
        </w:tc>
      </w:tr>
      <w:tr w:rsidR="005B50B0" w:rsidRPr="004602F8" w14:paraId="52D4A60E" w14:textId="77777777" w:rsidTr="00FC4CA8">
        <w:tc>
          <w:tcPr>
            <w:tcW w:w="1410" w:type="pct"/>
            <w:shd w:val="clear" w:color="auto" w:fill="auto"/>
          </w:tcPr>
          <w:p w14:paraId="1098751C" w14:textId="77777777" w:rsidR="005B50B0" w:rsidRPr="004602F8" w:rsidRDefault="005B50B0" w:rsidP="00AC2F13">
            <w:pPr>
              <w:pStyle w:val="ASFKTablenorm"/>
              <w:ind w:left="57" w:right="57"/>
            </w:pPr>
            <w:r w:rsidRPr="004602F8">
              <w:t xml:space="preserve">Итого выплат (за исключением переч. </w:t>
            </w:r>
            <w:r w:rsidR="00DF2004" w:rsidRPr="004602F8">
              <w:t>Н</w:t>
            </w:r>
            <w:r w:rsidRPr="004602F8">
              <w:t>а банк. счет)</w:t>
            </w:r>
          </w:p>
        </w:tc>
        <w:tc>
          <w:tcPr>
            <w:tcW w:w="3590" w:type="pct"/>
            <w:shd w:val="clear" w:color="auto" w:fill="auto"/>
          </w:tcPr>
          <w:p w14:paraId="43D16320" w14:textId="77777777" w:rsidR="005B50B0" w:rsidRPr="004602F8" w:rsidRDefault="005B50B0" w:rsidP="00AC2F13">
            <w:pPr>
              <w:pStyle w:val="ASFKTablenorm"/>
              <w:ind w:left="57" w:right="57"/>
            </w:pPr>
            <w:r w:rsidRPr="004602F8">
              <w:t xml:space="preserve">Итого выплат (за исключением переч. </w:t>
            </w:r>
            <w:r w:rsidR="00DF2004" w:rsidRPr="004602F8">
              <w:t>Н</w:t>
            </w:r>
            <w:r w:rsidRPr="004602F8">
              <w:t>а банк. счет). Импорт из OEBS.</w:t>
            </w:r>
          </w:p>
        </w:tc>
      </w:tr>
      <w:tr w:rsidR="005B50B0" w:rsidRPr="004602F8" w14:paraId="3ECE5BE1" w14:textId="77777777" w:rsidTr="00FC4CA8">
        <w:tc>
          <w:tcPr>
            <w:tcW w:w="1410" w:type="pct"/>
            <w:shd w:val="clear" w:color="auto" w:fill="auto"/>
          </w:tcPr>
          <w:p w14:paraId="42F34259" w14:textId="77777777" w:rsidR="005B50B0" w:rsidRPr="004602F8" w:rsidRDefault="005B50B0" w:rsidP="00AC2F13">
            <w:pPr>
              <w:pStyle w:val="ASFKTablenorm"/>
              <w:ind w:left="57" w:right="57"/>
            </w:pPr>
            <w:r w:rsidRPr="004602F8">
              <w:t>Итого перечислено на банк. счет</w:t>
            </w:r>
          </w:p>
        </w:tc>
        <w:tc>
          <w:tcPr>
            <w:tcW w:w="3590" w:type="pct"/>
            <w:shd w:val="clear" w:color="auto" w:fill="auto"/>
          </w:tcPr>
          <w:p w14:paraId="09453351" w14:textId="77777777" w:rsidR="005B50B0" w:rsidRPr="004602F8" w:rsidRDefault="005B50B0" w:rsidP="00AC2F13">
            <w:pPr>
              <w:pStyle w:val="ASFKTablenorm"/>
              <w:ind w:left="57" w:right="57"/>
            </w:pPr>
            <w:r w:rsidRPr="004602F8">
              <w:t>Итого перечислено на банк. счет. Импорт из OEBS.</w:t>
            </w:r>
          </w:p>
        </w:tc>
      </w:tr>
      <w:tr w:rsidR="005B50B0" w:rsidRPr="004602F8" w14:paraId="29EA13A4" w14:textId="77777777" w:rsidTr="00FC4CA8">
        <w:tc>
          <w:tcPr>
            <w:tcW w:w="1410" w:type="pct"/>
            <w:shd w:val="clear" w:color="auto" w:fill="auto"/>
          </w:tcPr>
          <w:p w14:paraId="0DA79C16" w14:textId="77777777" w:rsidR="005B50B0" w:rsidRPr="004602F8" w:rsidRDefault="005B50B0" w:rsidP="00AC2F13">
            <w:pPr>
              <w:pStyle w:val="ASFKTablenorm"/>
              <w:ind w:left="57" w:right="57"/>
            </w:pPr>
            <w:r w:rsidRPr="004602F8">
              <w:t>Итого выплат с учетом перечислений на банк счет</w:t>
            </w:r>
          </w:p>
        </w:tc>
        <w:tc>
          <w:tcPr>
            <w:tcW w:w="3590" w:type="pct"/>
            <w:shd w:val="clear" w:color="auto" w:fill="auto"/>
          </w:tcPr>
          <w:p w14:paraId="721BA732" w14:textId="77777777" w:rsidR="005B50B0" w:rsidRPr="004602F8" w:rsidRDefault="005B50B0" w:rsidP="00AC2F13">
            <w:pPr>
              <w:pStyle w:val="ASFKTablenorm"/>
              <w:ind w:left="57" w:right="57"/>
            </w:pPr>
            <w:r w:rsidRPr="004602F8">
              <w:t>Итого выплат с учетом перечислений на банк счет. Импорт из OEBS.</w:t>
            </w:r>
          </w:p>
        </w:tc>
      </w:tr>
      <w:tr w:rsidR="005B50B0" w:rsidRPr="004602F8" w14:paraId="4A5F0986" w14:textId="77777777" w:rsidTr="00FC4CA8">
        <w:tc>
          <w:tcPr>
            <w:tcW w:w="1410" w:type="pct"/>
            <w:shd w:val="clear" w:color="auto" w:fill="auto"/>
          </w:tcPr>
          <w:p w14:paraId="14003267" w14:textId="77777777" w:rsidR="005B50B0" w:rsidRPr="004602F8" w:rsidRDefault="005B50B0" w:rsidP="00AC2F13">
            <w:pPr>
              <w:pStyle w:val="ASFKTablenorm"/>
              <w:ind w:left="57" w:right="57"/>
            </w:pPr>
            <w:r w:rsidRPr="004602F8">
              <w:t xml:space="preserve">Неисполненные БО на 1-ый год (текущий фин. </w:t>
            </w:r>
            <w:r w:rsidR="00DF2004" w:rsidRPr="004602F8">
              <w:t>Г</w:t>
            </w:r>
            <w:r w:rsidRPr="004602F8">
              <w:t>од)</w:t>
            </w:r>
          </w:p>
        </w:tc>
        <w:tc>
          <w:tcPr>
            <w:tcW w:w="3590" w:type="pct"/>
            <w:shd w:val="clear" w:color="auto" w:fill="auto"/>
          </w:tcPr>
          <w:p w14:paraId="669A5941" w14:textId="77777777" w:rsidR="005B50B0" w:rsidRPr="004602F8" w:rsidRDefault="005B50B0" w:rsidP="00AC2F13">
            <w:pPr>
              <w:pStyle w:val="ASFKTablenorm"/>
              <w:ind w:left="57" w:right="57"/>
            </w:pPr>
            <w:r w:rsidRPr="004602F8">
              <w:t xml:space="preserve">Неисполненные БО на 1-ый год (текущий фин. </w:t>
            </w:r>
            <w:r w:rsidR="00DF2004" w:rsidRPr="004602F8">
              <w:t>Г</w:t>
            </w:r>
            <w:r w:rsidRPr="004602F8">
              <w:t>од). Импорт из OEBS.</w:t>
            </w:r>
          </w:p>
        </w:tc>
      </w:tr>
      <w:tr w:rsidR="005B50B0" w:rsidRPr="004602F8" w14:paraId="4608088A" w14:textId="77777777" w:rsidTr="00FC4CA8">
        <w:tc>
          <w:tcPr>
            <w:tcW w:w="1410" w:type="pct"/>
            <w:shd w:val="clear" w:color="auto" w:fill="auto"/>
          </w:tcPr>
          <w:p w14:paraId="3AFD3DA2" w14:textId="77777777" w:rsidR="005B50B0" w:rsidRPr="004602F8" w:rsidRDefault="005B50B0" w:rsidP="00AC2F13">
            <w:pPr>
              <w:pStyle w:val="ASFKTablenorm"/>
              <w:ind w:left="57" w:right="57"/>
            </w:pPr>
            <w:r w:rsidRPr="004602F8">
              <w:t xml:space="preserve">Неисполненные денежные обязательства на 1-ый (текущий фин. </w:t>
            </w:r>
            <w:r w:rsidR="00DF2004" w:rsidRPr="004602F8">
              <w:t>Г</w:t>
            </w:r>
            <w:r w:rsidRPr="004602F8">
              <w:t>од)</w:t>
            </w:r>
          </w:p>
        </w:tc>
        <w:tc>
          <w:tcPr>
            <w:tcW w:w="3590" w:type="pct"/>
            <w:shd w:val="clear" w:color="auto" w:fill="auto"/>
          </w:tcPr>
          <w:p w14:paraId="20325588" w14:textId="77777777" w:rsidR="005B50B0" w:rsidRPr="004602F8" w:rsidRDefault="005B50B0" w:rsidP="00AC2F13">
            <w:pPr>
              <w:pStyle w:val="ASFKTablenorm"/>
              <w:ind w:left="57" w:right="57"/>
            </w:pPr>
            <w:r w:rsidRPr="004602F8">
              <w:t xml:space="preserve">Неисполненные денежные обязательства на 1-ый (текущий фин. </w:t>
            </w:r>
            <w:r w:rsidR="00DF2004" w:rsidRPr="004602F8">
              <w:t>Г</w:t>
            </w:r>
            <w:r w:rsidRPr="004602F8">
              <w:t>од). Импорт из OEBS.</w:t>
            </w:r>
          </w:p>
        </w:tc>
      </w:tr>
      <w:tr w:rsidR="005B50B0" w:rsidRPr="004602F8" w14:paraId="62ED9B80" w14:textId="77777777" w:rsidTr="00FC4CA8">
        <w:tc>
          <w:tcPr>
            <w:tcW w:w="1410" w:type="pct"/>
            <w:shd w:val="clear" w:color="auto" w:fill="auto"/>
          </w:tcPr>
          <w:p w14:paraId="3D3C7092"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52B77418" w14:textId="77777777" w:rsidR="005B50B0" w:rsidRPr="004602F8" w:rsidRDefault="005B50B0" w:rsidP="00AC2F13">
            <w:pPr>
              <w:pStyle w:val="ASFKTablenorm"/>
              <w:ind w:left="57" w:right="57"/>
            </w:pPr>
            <w:r w:rsidRPr="004602F8">
              <w:t>Примечание. Импорт из OEBS.</w:t>
            </w:r>
          </w:p>
        </w:tc>
      </w:tr>
      <w:tr w:rsidR="005B50B0" w:rsidRPr="004602F8" w14:paraId="785FA2EF" w14:textId="77777777" w:rsidTr="00FC4CA8">
        <w:tc>
          <w:tcPr>
            <w:tcW w:w="5000" w:type="pct"/>
            <w:gridSpan w:val="2"/>
            <w:shd w:val="clear" w:color="auto" w:fill="auto"/>
          </w:tcPr>
          <w:p w14:paraId="50737516" w14:textId="77777777" w:rsidR="005B50B0" w:rsidRPr="004602F8" w:rsidRDefault="005B50B0" w:rsidP="00AC2F13">
            <w:pPr>
              <w:pStyle w:val="ASFKTablenorm"/>
              <w:ind w:left="57" w:right="57"/>
            </w:pPr>
            <w:r w:rsidRPr="004602F8">
              <w:t>Группа полей «Итого»</w:t>
            </w:r>
          </w:p>
        </w:tc>
      </w:tr>
      <w:tr w:rsidR="005B50B0" w:rsidRPr="004602F8" w14:paraId="3C765AF5" w14:textId="77777777" w:rsidTr="00FC4CA8">
        <w:tc>
          <w:tcPr>
            <w:tcW w:w="1410" w:type="pct"/>
            <w:shd w:val="clear" w:color="auto" w:fill="auto"/>
          </w:tcPr>
          <w:p w14:paraId="07FA91C8" w14:textId="77777777" w:rsidR="005B50B0" w:rsidRPr="004602F8" w:rsidRDefault="005B50B0" w:rsidP="00AC2F13">
            <w:pPr>
              <w:pStyle w:val="ASFKTablenorm"/>
              <w:ind w:left="57" w:right="57"/>
            </w:pPr>
            <w:r w:rsidRPr="004602F8">
              <w:lastRenderedPageBreak/>
              <w:t>Бюджетные обязательства 1-ый год</w:t>
            </w:r>
          </w:p>
        </w:tc>
        <w:tc>
          <w:tcPr>
            <w:tcW w:w="3590" w:type="pct"/>
            <w:shd w:val="clear" w:color="auto" w:fill="auto"/>
          </w:tcPr>
          <w:p w14:paraId="32B748F3" w14:textId="77777777" w:rsidR="005B50B0" w:rsidRPr="004602F8" w:rsidRDefault="005B50B0" w:rsidP="00AC2F13">
            <w:pPr>
              <w:pStyle w:val="ASFKTablenorm"/>
              <w:ind w:left="57" w:right="57"/>
            </w:pPr>
            <w:r w:rsidRPr="004602F8">
              <w:t>Бюджетные обязательства 1-ый год. Импорт из OEBS.</w:t>
            </w:r>
          </w:p>
        </w:tc>
      </w:tr>
      <w:tr w:rsidR="005B50B0" w:rsidRPr="004602F8" w14:paraId="1A6B09C1" w14:textId="77777777" w:rsidTr="00FC4CA8">
        <w:tc>
          <w:tcPr>
            <w:tcW w:w="1410" w:type="pct"/>
            <w:shd w:val="clear" w:color="auto" w:fill="auto"/>
          </w:tcPr>
          <w:p w14:paraId="238C4A30" w14:textId="77777777" w:rsidR="005B50B0" w:rsidRPr="004602F8" w:rsidRDefault="005B50B0" w:rsidP="00AC2F13">
            <w:pPr>
              <w:pStyle w:val="ASFKTablenorm"/>
              <w:ind w:left="57" w:right="57"/>
            </w:pPr>
            <w:r w:rsidRPr="004602F8">
              <w:t>Бюджетные обязательства 2-ой год</w:t>
            </w:r>
          </w:p>
        </w:tc>
        <w:tc>
          <w:tcPr>
            <w:tcW w:w="3590" w:type="pct"/>
            <w:shd w:val="clear" w:color="auto" w:fill="auto"/>
          </w:tcPr>
          <w:p w14:paraId="5806DD77" w14:textId="77777777" w:rsidR="005B50B0" w:rsidRPr="004602F8" w:rsidRDefault="005B50B0" w:rsidP="00AC2F13">
            <w:pPr>
              <w:pStyle w:val="ASFKTablenorm"/>
              <w:ind w:left="57" w:right="57"/>
            </w:pPr>
            <w:r w:rsidRPr="004602F8">
              <w:t>Бюджетные обязательства 2-ой год. Импорт из OEBS.</w:t>
            </w:r>
          </w:p>
        </w:tc>
      </w:tr>
      <w:tr w:rsidR="005B50B0" w:rsidRPr="004602F8" w14:paraId="454213CE" w14:textId="77777777" w:rsidTr="00FC4CA8">
        <w:tc>
          <w:tcPr>
            <w:tcW w:w="1410" w:type="pct"/>
            <w:shd w:val="clear" w:color="auto" w:fill="auto"/>
          </w:tcPr>
          <w:p w14:paraId="1761FDB1" w14:textId="77777777" w:rsidR="005B50B0" w:rsidRPr="004602F8" w:rsidRDefault="005B50B0" w:rsidP="00AC2F13">
            <w:pPr>
              <w:pStyle w:val="ASFKTablenorm"/>
              <w:ind w:left="57" w:right="57"/>
            </w:pPr>
            <w:r w:rsidRPr="004602F8">
              <w:t>Бюджетные обязательства 3-ий год</w:t>
            </w:r>
          </w:p>
        </w:tc>
        <w:tc>
          <w:tcPr>
            <w:tcW w:w="3590" w:type="pct"/>
            <w:shd w:val="clear" w:color="auto" w:fill="auto"/>
          </w:tcPr>
          <w:p w14:paraId="254E3B35" w14:textId="77777777" w:rsidR="005B50B0" w:rsidRPr="004602F8" w:rsidRDefault="005B50B0" w:rsidP="00AC2F13">
            <w:pPr>
              <w:pStyle w:val="ASFKTablenorm"/>
              <w:ind w:left="57" w:right="57"/>
            </w:pPr>
            <w:r w:rsidRPr="004602F8">
              <w:t>Бюджетные обязательства 3-ий год. Импорт из OEBS.</w:t>
            </w:r>
          </w:p>
        </w:tc>
      </w:tr>
      <w:tr w:rsidR="005B50B0" w:rsidRPr="004602F8" w14:paraId="5A4F0674" w14:textId="77777777" w:rsidTr="00FC4CA8">
        <w:tc>
          <w:tcPr>
            <w:tcW w:w="1410" w:type="pct"/>
            <w:shd w:val="clear" w:color="auto" w:fill="auto"/>
          </w:tcPr>
          <w:p w14:paraId="12FE9E7B" w14:textId="77777777" w:rsidR="005B50B0" w:rsidRPr="004602F8" w:rsidRDefault="005B50B0" w:rsidP="00AC2F13">
            <w:pPr>
              <w:pStyle w:val="ASFKTablenorm"/>
              <w:ind w:left="57" w:right="57"/>
            </w:pPr>
            <w:r w:rsidRPr="004602F8">
              <w:t>Бюджетные обязательства 4-ый год</w:t>
            </w:r>
          </w:p>
        </w:tc>
        <w:tc>
          <w:tcPr>
            <w:tcW w:w="3590" w:type="pct"/>
            <w:shd w:val="clear" w:color="auto" w:fill="auto"/>
          </w:tcPr>
          <w:p w14:paraId="4D128397" w14:textId="77777777" w:rsidR="005B50B0" w:rsidRPr="004602F8" w:rsidRDefault="005B50B0" w:rsidP="00AC2F13">
            <w:pPr>
              <w:pStyle w:val="ASFKTablenorm"/>
              <w:ind w:left="57" w:right="57"/>
            </w:pPr>
            <w:r w:rsidRPr="004602F8">
              <w:t>Бюджетные обязательства 4-ый год. Импорт из OEBS.</w:t>
            </w:r>
          </w:p>
        </w:tc>
      </w:tr>
      <w:tr w:rsidR="005B50B0" w:rsidRPr="004602F8" w14:paraId="5E8AA5A9" w14:textId="77777777" w:rsidTr="00FC4CA8">
        <w:tc>
          <w:tcPr>
            <w:tcW w:w="1410" w:type="pct"/>
            <w:shd w:val="clear" w:color="auto" w:fill="auto"/>
          </w:tcPr>
          <w:p w14:paraId="24B77EBD" w14:textId="77777777" w:rsidR="005B50B0" w:rsidRPr="004602F8" w:rsidRDefault="005B50B0" w:rsidP="00AC2F13">
            <w:pPr>
              <w:pStyle w:val="ASFKTablenorm"/>
              <w:ind w:left="57" w:right="57"/>
            </w:pPr>
            <w:r w:rsidRPr="004602F8">
              <w:t>Денежные обязательства 1-ый год</w:t>
            </w:r>
          </w:p>
        </w:tc>
        <w:tc>
          <w:tcPr>
            <w:tcW w:w="3590" w:type="pct"/>
            <w:shd w:val="clear" w:color="auto" w:fill="auto"/>
          </w:tcPr>
          <w:p w14:paraId="2E85D009" w14:textId="77777777" w:rsidR="005B50B0" w:rsidRPr="004602F8" w:rsidRDefault="005B50B0" w:rsidP="00AC2F13">
            <w:pPr>
              <w:pStyle w:val="ASFKTablenorm"/>
              <w:ind w:left="57" w:right="57"/>
            </w:pPr>
            <w:r w:rsidRPr="004602F8">
              <w:t>Денежные обязательства 1-ый год. Импорт из OEBS.</w:t>
            </w:r>
          </w:p>
        </w:tc>
      </w:tr>
      <w:tr w:rsidR="005B50B0" w:rsidRPr="004602F8" w14:paraId="273DCB76" w14:textId="77777777" w:rsidTr="00FC4CA8">
        <w:tc>
          <w:tcPr>
            <w:tcW w:w="1410" w:type="pct"/>
            <w:shd w:val="clear" w:color="auto" w:fill="auto"/>
          </w:tcPr>
          <w:p w14:paraId="08022DAC" w14:textId="77777777" w:rsidR="005B50B0" w:rsidRPr="004602F8" w:rsidRDefault="005B50B0" w:rsidP="00AC2F13">
            <w:pPr>
              <w:pStyle w:val="ASFKTablenorm"/>
              <w:ind w:left="57" w:right="57"/>
            </w:pPr>
            <w:r w:rsidRPr="004602F8">
              <w:t>Денежные обязательства 2-ой год</w:t>
            </w:r>
          </w:p>
        </w:tc>
        <w:tc>
          <w:tcPr>
            <w:tcW w:w="3590" w:type="pct"/>
            <w:shd w:val="clear" w:color="auto" w:fill="auto"/>
          </w:tcPr>
          <w:p w14:paraId="569EDAD4" w14:textId="77777777" w:rsidR="005B50B0" w:rsidRPr="004602F8" w:rsidRDefault="005B50B0" w:rsidP="00AC2F13">
            <w:pPr>
              <w:pStyle w:val="ASFKTablenorm"/>
              <w:ind w:left="57" w:right="57"/>
            </w:pPr>
            <w:r w:rsidRPr="004602F8">
              <w:t>Денежные обязательства 2-ой год. Импорт из OEBS.</w:t>
            </w:r>
          </w:p>
        </w:tc>
      </w:tr>
      <w:tr w:rsidR="005B50B0" w:rsidRPr="004602F8" w14:paraId="6097D947" w14:textId="77777777" w:rsidTr="00FC4CA8">
        <w:tc>
          <w:tcPr>
            <w:tcW w:w="1410" w:type="pct"/>
            <w:shd w:val="clear" w:color="auto" w:fill="auto"/>
          </w:tcPr>
          <w:p w14:paraId="08B33C8C" w14:textId="77777777" w:rsidR="005B50B0" w:rsidRPr="004602F8" w:rsidRDefault="005B50B0" w:rsidP="00AC2F13">
            <w:pPr>
              <w:pStyle w:val="ASFKTablenorm"/>
              <w:ind w:left="57" w:right="57"/>
            </w:pPr>
            <w:r w:rsidRPr="004602F8">
              <w:t>Денежные обязательства 3-ий год</w:t>
            </w:r>
          </w:p>
        </w:tc>
        <w:tc>
          <w:tcPr>
            <w:tcW w:w="3590" w:type="pct"/>
            <w:shd w:val="clear" w:color="auto" w:fill="auto"/>
          </w:tcPr>
          <w:p w14:paraId="5F266FB2" w14:textId="77777777" w:rsidR="005B50B0" w:rsidRPr="004602F8" w:rsidRDefault="005B50B0" w:rsidP="00AC2F13">
            <w:pPr>
              <w:pStyle w:val="ASFKTablenorm"/>
              <w:ind w:left="57" w:right="57"/>
            </w:pPr>
            <w:r w:rsidRPr="004602F8">
              <w:t>Денежные обязательства 3-ий год. Импорт из OEBS.</w:t>
            </w:r>
          </w:p>
        </w:tc>
      </w:tr>
      <w:tr w:rsidR="005B50B0" w:rsidRPr="004602F8" w14:paraId="227F5283" w14:textId="77777777" w:rsidTr="00FC4CA8">
        <w:tc>
          <w:tcPr>
            <w:tcW w:w="1410" w:type="pct"/>
            <w:shd w:val="clear" w:color="auto" w:fill="auto"/>
          </w:tcPr>
          <w:p w14:paraId="3C775BEC" w14:textId="77777777" w:rsidR="005B50B0" w:rsidRPr="004602F8" w:rsidRDefault="005B50B0" w:rsidP="00AC2F13">
            <w:pPr>
              <w:pStyle w:val="ASFKTablenorm"/>
              <w:ind w:left="57" w:right="57"/>
            </w:pPr>
            <w:r w:rsidRPr="004602F8">
              <w:t>Денежные обязательства 4-ый год</w:t>
            </w:r>
          </w:p>
        </w:tc>
        <w:tc>
          <w:tcPr>
            <w:tcW w:w="3590" w:type="pct"/>
            <w:shd w:val="clear" w:color="auto" w:fill="auto"/>
          </w:tcPr>
          <w:p w14:paraId="4A0E527D" w14:textId="77777777" w:rsidR="005B50B0" w:rsidRPr="004602F8" w:rsidRDefault="005B50B0" w:rsidP="00AC2F13">
            <w:pPr>
              <w:pStyle w:val="ASFKTablenorm"/>
              <w:ind w:left="57" w:right="57"/>
            </w:pPr>
            <w:r w:rsidRPr="004602F8">
              <w:t>Денежные обязательства 4-ый год. Импорт из OEBS.</w:t>
            </w:r>
          </w:p>
        </w:tc>
      </w:tr>
      <w:tr w:rsidR="005B50B0" w:rsidRPr="004602F8" w14:paraId="5626D561" w14:textId="77777777" w:rsidTr="00FC4CA8">
        <w:tc>
          <w:tcPr>
            <w:tcW w:w="1410" w:type="pct"/>
            <w:shd w:val="clear" w:color="auto" w:fill="auto"/>
          </w:tcPr>
          <w:p w14:paraId="098D41E9" w14:textId="77777777" w:rsidR="005B50B0" w:rsidRPr="004602F8" w:rsidRDefault="005B50B0" w:rsidP="00AC2F13">
            <w:pPr>
              <w:pStyle w:val="ASFKTablenorm"/>
              <w:ind w:left="57" w:right="57"/>
            </w:pPr>
            <w:r w:rsidRPr="004602F8">
              <w:t>Поступления всего</w:t>
            </w:r>
          </w:p>
        </w:tc>
        <w:tc>
          <w:tcPr>
            <w:tcW w:w="3590" w:type="pct"/>
            <w:shd w:val="clear" w:color="auto" w:fill="auto"/>
          </w:tcPr>
          <w:p w14:paraId="0B2644B7" w14:textId="77777777" w:rsidR="005B50B0" w:rsidRPr="004602F8" w:rsidRDefault="005B50B0" w:rsidP="00AC2F13">
            <w:pPr>
              <w:pStyle w:val="ASFKTablenorm"/>
              <w:ind w:left="57" w:right="57"/>
            </w:pPr>
            <w:r w:rsidRPr="004602F8">
              <w:t>Поступления всего. Импорт из OEBS.</w:t>
            </w:r>
          </w:p>
        </w:tc>
      </w:tr>
      <w:tr w:rsidR="005B50B0" w:rsidRPr="004602F8" w14:paraId="481FBB3D" w14:textId="77777777" w:rsidTr="00FC4CA8">
        <w:tc>
          <w:tcPr>
            <w:tcW w:w="1410" w:type="pct"/>
            <w:shd w:val="clear" w:color="auto" w:fill="auto"/>
          </w:tcPr>
          <w:p w14:paraId="2AD4CD38" w14:textId="77777777" w:rsidR="005B50B0" w:rsidRPr="004602F8" w:rsidRDefault="005B50B0" w:rsidP="00AC2F13">
            <w:pPr>
              <w:pStyle w:val="ASFKTablenorm"/>
              <w:ind w:left="57" w:right="57"/>
            </w:pPr>
            <w:r w:rsidRPr="004602F8">
              <w:t>Поступления в т.ч. с банк. счета ПБС</w:t>
            </w:r>
          </w:p>
        </w:tc>
        <w:tc>
          <w:tcPr>
            <w:tcW w:w="3590" w:type="pct"/>
            <w:shd w:val="clear" w:color="auto" w:fill="auto"/>
          </w:tcPr>
          <w:p w14:paraId="40D1B529" w14:textId="77777777" w:rsidR="005B50B0" w:rsidRPr="004602F8" w:rsidRDefault="005B50B0" w:rsidP="00AC2F13">
            <w:pPr>
              <w:pStyle w:val="ASFKTablenorm"/>
              <w:ind w:left="57" w:right="57"/>
            </w:pPr>
            <w:r w:rsidRPr="004602F8">
              <w:t>Поступления в т.ч. с банк. счета ПБС. Импорт из OEBS.</w:t>
            </w:r>
          </w:p>
        </w:tc>
      </w:tr>
      <w:tr w:rsidR="005B50B0" w:rsidRPr="004602F8" w14:paraId="1EA80E1C" w14:textId="77777777" w:rsidTr="00FC4CA8">
        <w:tc>
          <w:tcPr>
            <w:tcW w:w="1410" w:type="pct"/>
            <w:shd w:val="clear" w:color="auto" w:fill="auto"/>
          </w:tcPr>
          <w:p w14:paraId="045EE8BB" w14:textId="77777777" w:rsidR="005B50B0" w:rsidRPr="004602F8" w:rsidRDefault="005B50B0" w:rsidP="00AC2F13">
            <w:pPr>
              <w:pStyle w:val="ASFKTablenorm"/>
              <w:ind w:left="57" w:right="57"/>
            </w:pPr>
            <w:r w:rsidRPr="004602F8">
              <w:t>Выплаты всего</w:t>
            </w:r>
          </w:p>
        </w:tc>
        <w:tc>
          <w:tcPr>
            <w:tcW w:w="3590" w:type="pct"/>
            <w:shd w:val="clear" w:color="auto" w:fill="auto"/>
          </w:tcPr>
          <w:p w14:paraId="4813120B" w14:textId="77777777" w:rsidR="005B50B0" w:rsidRPr="004602F8" w:rsidRDefault="005B50B0" w:rsidP="00AC2F13">
            <w:pPr>
              <w:pStyle w:val="ASFKTablenorm"/>
              <w:ind w:left="57" w:right="57"/>
            </w:pPr>
            <w:r w:rsidRPr="004602F8">
              <w:t>Выплаты всего. Импорт из OEBS.</w:t>
            </w:r>
          </w:p>
        </w:tc>
      </w:tr>
      <w:tr w:rsidR="005B50B0" w:rsidRPr="004602F8" w14:paraId="16847857" w14:textId="77777777" w:rsidTr="00FC4CA8">
        <w:tc>
          <w:tcPr>
            <w:tcW w:w="1410" w:type="pct"/>
            <w:shd w:val="clear" w:color="auto" w:fill="auto"/>
          </w:tcPr>
          <w:p w14:paraId="3032010B" w14:textId="77777777" w:rsidR="005B50B0" w:rsidRPr="004602F8" w:rsidRDefault="005B50B0" w:rsidP="00AC2F13">
            <w:pPr>
              <w:pStyle w:val="ASFKTablenorm"/>
              <w:ind w:left="57" w:right="57"/>
            </w:pPr>
            <w:r w:rsidRPr="004602F8">
              <w:t>Выплаты в т.ч. на банк. счет ПБС</w:t>
            </w:r>
          </w:p>
        </w:tc>
        <w:tc>
          <w:tcPr>
            <w:tcW w:w="3590" w:type="pct"/>
            <w:shd w:val="clear" w:color="auto" w:fill="auto"/>
          </w:tcPr>
          <w:p w14:paraId="095ED7AB" w14:textId="77777777" w:rsidR="005B50B0" w:rsidRPr="004602F8" w:rsidRDefault="005B50B0" w:rsidP="00AC2F13">
            <w:pPr>
              <w:pStyle w:val="ASFKTablenorm"/>
              <w:ind w:left="57" w:right="57"/>
            </w:pPr>
            <w:r w:rsidRPr="004602F8">
              <w:t>Выплаты в т.ч. на банк. счет ПБС. Импорт из OEBS.</w:t>
            </w:r>
          </w:p>
        </w:tc>
      </w:tr>
      <w:tr w:rsidR="005B50B0" w:rsidRPr="004602F8" w14:paraId="3E06A706" w14:textId="77777777" w:rsidTr="00FC4CA8">
        <w:tc>
          <w:tcPr>
            <w:tcW w:w="1410" w:type="pct"/>
            <w:shd w:val="clear" w:color="auto" w:fill="auto"/>
          </w:tcPr>
          <w:p w14:paraId="73096470" w14:textId="77777777" w:rsidR="005B50B0" w:rsidRPr="004602F8" w:rsidRDefault="005B50B0" w:rsidP="00AC2F13">
            <w:pPr>
              <w:pStyle w:val="ASFKTablenorm"/>
              <w:ind w:left="57" w:right="57"/>
            </w:pPr>
            <w:r w:rsidRPr="004602F8">
              <w:t xml:space="preserve">Итого выплат (за исключением переч. </w:t>
            </w:r>
            <w:r w:rsidR="00DF2004" w:rsidRPr="004602F8">
              <w:t>Н</w:t>
            </w:r>
            <w:r w:rsidRPr="004602F8">
              <w:t>а банк. счет)</w:t>
            </w:r>
          </w:p>
        </w:tc>
        <w:tc>
          <w:tcPr>
            <w:tcW w:w="3590" w:type="pct"/>
            <w:shd w:val="clear" w:color="auto" w:fill="auto"/>
          </w:tcPr>
          <w:p w14:paraId="4A5F1DCA" w14:textId="77777777" w:rsidR="005B50B0" w:rsidRPr="004602F8" w:rsidRDefault="005B50B0" w:rsidP="00AC2F13">
            <w:pPr>
              <w:pStyle w:val="ASFKTablenorm"/>
              <w:ind w:left="57" w:right="57"/>
            </w:pPr>
            <w:r w:rsidRPr="004602F8">
              <w:t xml:space="preserve">Итого выплат (за исключением переч. </w:t>
            </w:r>
            <w:r w:rsidR="00DF2004" w:rsidRPr="004602F8">
              <w:t>Н</w:t>
            </w:r>
            <w:r w:rsidRPr="004602F8">
              <w:t>а банк. счет). Импорт из OEBS.</w:t>
            </w:r>
          </w:p>
        </w:tc>
      </w:tr>
      <w:tr w:rsidR="005B50B0" w:rsidRPr="004602F8" w14:paraId="5DF10978" w14:textId="77777777" w:rsidTr="00FC4CA8">
        <w:tc>
          <w:tcPr>
            <w:tcW w:w="1410" w:type="pct"/>
            <w:shd w:val="clear" w:color="auto" w:fill="auto"/>
          </w:tcPr>
          <w:p w14:paraId="20426673" w14:textId="77777777" w:rsidR="005B50B0" w:rsidRPr="004602F8" w:rsidRDefault="005B50B0" w:rsidP="00AC2F13">
            <w:pPr>
              <w:pStyle w:val="ASFKTablenorm"/>
              <w:ind w:left="57" w:right="57"/>
            </w:pPr>
            <w:r w:rsidRPr="004602F8">
              <w:t>Итого перечислено на банк. счет</w:t>
            </w:r>
          </w:p>
        </w:tc>
        <w:tc>
          <w:tcPr>
            <w:tcW w:w="3590" w:type="pct"/>
            <w:shd w:val="clear" w:color="auto" w:fill="auto"/>
          </w:tcPr>
          <w:p w14:paraId="2E611861" w14:textId="77777777" w:rsidR="005B50B0" w:rsidRPr="004602F8" w:rsidRDefault="005B50B0" w:rsidP="00AC2F13">
            <w:pPr>
              <w:pStyle w:val="ASFKTablenorm"/>
              <w:ind w:left="57" w:right="57"/>
            </w:pPr>
            <w:r w:rsidRPr="004602F8">
              <w:t>Итого перечислено на банк. счет. Импорт из OEBS.</w:t>
            </w:r>
          </w:p>
        </w:tc>
      </w:tr>
      <w:tr w:rsidR="005B50B0" w:rsidRPr="004602F8" w14:paraId="4378C358" w14:textId="77777777" w:rsidTr="00FC4CA8">
        <w:tc>
          <w:tcPr>
            <w:tcW w:w="1410" w:type="pct"/>
            <w:shd w:val="clear" w:color="auto" w:fill="auto"/>
          </w:tcPr>
          <w:p w14:paraId="03051E55" w14:textId="77777777" w:rsidR="005B50B0" w:rsidRPr="004602F8" w:rsidRDefault="005B50B0" w:rsidP="00AC2F13">
            <w:pPr>
              <w:pStyle w:val="ASFKTablenorm"/>
              <w:ind w:left="57" w:right="57"/>
            </w:pPr>
            <w:r w:rsidRPr="004602F8">
              <w:t>Итого выплат с учетом перечислений на банк счет</w:t>
            </w:r>
          </w:p>
        </w:tc>
        <w:tc>
          <w:tcPr>
            <w:tcW w:w="3590" w:type="pct"/>
            <w:shd w:val="clear" w:color="auto" w:fill="auto"/>
          </w:tcPr>
          <w:p w14:paraId="76695F45" w14:textId="77777777" w:rsidR="005B50B0" w:rsidRPr="004602F8" w:rsidRDefault="005B50B0" w:rsidP="00AC2F13">
            <w:pPr>
              <w:pStyle w:val="ASFKTablenorm"/>
              <w:ind w:left="57" w:right="57"/>
            </w:pPr>
            <w:r w:rsidRPr="004602F8">
              <w:t>Итого выплат с учетом перечислений на банк счет. Импорт из OEBS.</w:t>
            </w:r>
          </w:p>
        </w:tc>
      </w:tr>
      <w:tr w:rsidR="005B50B0" w:rsidRPr="004602F8" w14:paraId="02278557" w14:textId="77777777" w:rsidTr="00FC4CA8">
        <w:tc>
          <w:tcPr>
            <w:tcW w:w="1410" w:type="pct"/>
            <w:shd w:val="clear" w:color="auto" w:fill="auto"/>
          </w:tcPr>
          <w:p w14:paraId="0AEAD952" w14:textId="77777777" w:rsidR="005B50B0" w:rsidRPr="004602F8" w:rsidRDefault="005B50B0" w:rsidP="00AC2F13">
            <w:pPr>
              <w:pStyle w:val="ASFKTablenorm"/>
              <w:ind w:left="57" w:right="57"/>
            </w:pPr>
            <w:r w:rsidRPr="004602F8">
              <w:t xml:space="preserve">Неисполненные БО на 1-ый год (текущий фин. </w:t>
            </w:r>
            <w:r w:rsidR="00DF2004" w:rsidRPr="004602F8">
              <w:t>Г</w:t>
            </w:r>
            <w:r w:rsidRPr="004602F8">
              <w:t>од)</w:t>
            </w:r>
          </w:p>
        </w:tc>
        <w:tc>
          <w:tcPr>
            <w:tcW w:w="3590" w:type="pct"/>
            <w:shd w:val="clear" w:color="auto" w:fill="auto"/>
          </w:tcPr>
          <w:p w14:paraId="6E9FC3CD" w14:textId="77777777" w:rsidR="005B50B0" w:rsidRPr="004602F8" w:rsidRDefault="005B50B0" w:rsidP="00AC2F13">
            <w:pPr>
              <w:pStyle w:val="ASFKTablenorm"/>
              <w:ind w:left="57" w:right="57"/>
            </w:pPr>
            <w:r w:rsidRPr="004602F8">
              <w:t xml:space="preserve">Неисполненные БО на 1-ый год (текущий фин. </w:t>
            </w:r>
            <w:r w:rsidR="00DF2004" w:rsidRPr="004602F8">
              <w:t>Г</w:t>
            </w:r>
            <w:r w:rsidRPr="004602F8">
              <w:t>од). Импорт из OEBS.</w:t>
            </w:r>
          </w:p>
        </w:tc>
      </w:tr>
      <w:tr w:rsidR="005B50B0" w:rsidRPr="004602F8" w14:paraId="77EC76E3" w14:textId="77777777" w:rsidTr="00FC4CA8">
        <w:tc>
          <w:tcPr>
            <w:tcW w:w="1410" w:type="pct"/>
            <w:shd w:val="clear" w:color="auto" w:fill="auto"/>
          </w:tcPr>
          <w:p w14:paraId="41330371" w14:textId="77777777" w:rsidR="005B50B0" w:rsidRPr="004602F8" w:rsidRDefault="005B50B0" w:rsidP="00AC2F13">
            <w:pPr>
              <w:pStyle w:val="ASFKTablenorm"/>
              <w:ind w:left="57" w:right="57"/>
            </w:pPr>
            <w:r w:rsidRPr="004602F8">
              <w:t xml:space="preserve">Неисполненные денежные обязательства на 1-ый (текущий фин. </w:t>
            </w:r>
            <w:r w:rsidR="00DF2004" w:rsidRPr="004602F8">
              <w:t>Г</w:t>
            </w:r>
            <w:r w:rsidRPr="004602F8">
              <w:t>од)</w:t>
            </w:r>
          </w:p>
        </w:tc>
        <w:tc>
          <w:tcPr>
            <w:tcW w:w="3590" w:type="pct"/>
            <w:shd w:val="clear" w:color="auto" w:fill="auto"/>
          </w:tcPr>
          <w:p w14:paraId="5D17DFAA" w14:textId="77777777" w:rsidR="005B50B0" w:rsidRPr="004602F8" w:rsidRDefault="005B50B0" w:rsidP="00AC2F13">
            <w:pPr>
              <w:pStyle w:val="ASFKTablenorm"/>
              <w:ind w:left="57" w:right="57"/>
            </w:pPr>
            <w:r w:rsidRPr="004602F8">
              <w:t xml:space="preserve">Неисполненные денежные обязательства на 1-ый (текущий фин. </w:t>
            </w:r>
            <w:r w:rsidR="00DF2004" w:rsidRPr="004602F8">
              <w:t>Г</w:t>
            </w:r>
            <w:r w:rsidRPr="004602F8">
              <w:t>од). Импорт из OEBS.</w:t>
            </w:r>
          </w:p>
        </w:tc>
      </w:tr>
    </w:tbl>
    <w:p w14:paraId="4599E584" w14:textId="62F0ACB7"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w:t>
      </w:r>
      <w:r w:rsidR="00B10999" w:rsidRPr="004602F8">
        <w:t>информатизации</w:t>
      </w:r>
      <w:r w:rsidRPr="004602F8">
        <w:t xml:space="preserve">)» представлена на рисунке </w:t>
      </w:r>
      <w:r w:rsidRPr="004602F8">
        <w:fldChar w:fldCharType="begin"/>
      </w:r>
      <w:r w:rsidRPr="004602F8">
        <w:instrText xml:space="preserve"> REF _Ref519003800 \h </w:instrText>
      </w:r>
      <w:r w:rsidR="004602F8">
        <w:instrText xml:space="preserve"> \* MERGEFORMAT </w:instrText>
      </w:r>
      <w:r w:rsidRPr="004602F8">
        <w:fldChar w:fldCharType="separate"/>
      </w:r>
      <w:r w:rsidR="0086114E">
        <w:rPr>
          <w:noProof/>
        </w:rPr>
        <w:t>359</w:t>
      </w:r>
      <w:r w:rsidRPr="004602F8">
        <w:fldChar w:fldCharType="end"/>
      </w:r>
      <w:r w:rsidRPr="004602F8">
        <w:t>.</w:t>
      </w:r>
    </w:p>
    <w:p w14:paraId="3C06C6F4" w14:textId="54BDE2D1" w:rsidR="005B50B0" w:rsidRPr="004602F8" w:rsidRDefault="007245D5" w:rsidP="005B50B0">
      <w:pPr>
        <w:pStyle w:val="ASFKFigure"/>
      </w:pPr>
      <w:r w:rsidRPr="004602F8">
        <w:rPr>
          <w:noProof/>
        </w:rPr>
        <w:lastRenderedPageBreak/>
        <w:drawing>
          <wp:inline distT="0" distB="0" distL="0" distR="0" wp14:anchorId="178556D6" wp14:editId="1A4ECEFC">
            <wp:extent cx="6120130" cy="2737016"/>
            <wp:effectExtent l="0" t="0" r="0" b="6350"/>
            <wp:docPr id="794" name="Рисунок 794" descr="D:\Скриншоты\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4\2.2.pn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120130" cy="2737016"/>
                    </a:xfrm>
                    <a:prstGeom prst="rect">
                      <a:avLst/>
                    </a:prstGeom>
                    <a:noFill/>
                    <a:ln>
                      <a:noFill/>
                    </a:ln>
                  </pic:spPr>
                </pic:pic>
              </a:graphicData>
            </a:graphic>
          </wp:inline>
        </w:drawing>
      </w:r>
    </w:p>
    <w:p w14:paraId="6B0B5BD9" w14:textId="1ACFA377"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08" w:name="_Ref519003800"/>
      <w:bookmarkStart w:id="2209" w:name="_Toc126767647"/>
      <w:r w:rsidR="0086114E">
        <w:rPr>
          <w:noProof/>
        </w:rPr>
        <w:t>359</w:t>
      </w:r>
      <w:bookmarkEnd w:id="2208"/>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w:t>
      </w:r>
      <w:r w:rsidR="00B10999" w:rsidRPr="004602F8">
        <w:t>информатизации</w:t>
      </w:r>
      <w:r w:rsidR="005B50B0" w:rsidRPr="004602F8">
        <w:t>)»</w:t>
      </w:r>
      <w:bookmarkEnd w:id="2209"/>
    </w:p>
    <w:p w14:paraId="2DCF928A" w14:textId="4C49C425"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2.2. Операции с бюджетными средствами по объектам включенным в федеральную адресную инвестиционную программу (мероприятия по </w:t>
      </w:r>
      <w:r w:rsidR="00B10999" w:rsidRPr="004602F8">
        <w:t>информатизации</w:t>
      </w:r>
      <w:r w:rsidRPr="004602F8">
        <w:t xml:space="preserve">)» приведен в таблице </w:t>
      </w:r>
      <w:r w:rsidRPr="004602F8">
        <w:fldChar w:fldCharType="begin"/>
      </w:r>
      <w:r w:rsidRPr="004602F8">
        <w:instrText xml:space="preserve"> REF _Ref519003812 \h </w:instrText>
      </w:r>
      <w:r w:rsidR="004602F8">
        <w:instrText xml:space="preserve"> \* MERGEFORMAT </w:instrText>
      </w:r>
      <w:r w:rsidRPr="004602F8">
        <w:fldChar w:fldCharType="separate"/>
      </w:r>
      <w:r w:rsidR="0086114E">
        <w:rPr>
          <w:noProof/>
        </w:rPr>
        <w:t>222</w:t>
      </w:r>
      <w:r w:rsidRPr="004602F8">
        <w:fldChar w:fldCharType="end"/>
      </w:r>
      <w:r w:rsidRPr="004602F8">
        <w:t>.</w:t>
      </w:r>
    </w:p>
    <w:p w14:paraId="0F35719B" w14:textId="5505268F"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10" w:name="_Ref519003812"/>
      <w:bookmarkStart w:id="2211" w:name="_Toc126767114"/>
      <w:r w:rsidR="0086114E">
        <w:rPr>
          <w:noProof/>
        </w:rPr>
        <w:t>222</w:t>
      </w:r>
      <w:bookmarkEnd w:id="2210"/>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xml:space="preserve">»,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w:t>
      </w:r>
      <w:r w:rsidR="00B10999" w:rsidRPr="004602F8">
        <w:t>информатизации</w:t>
      </w:r>
      <w:r w:rsidR="005B50B0" w:rsidRPr="004602F8">
        <w:t>)»</w:t>
      </w:r>
      <w:bookmarkEnd w:id="221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67B745DE"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540700"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9D4D9E" w14:textId="77777777" w:rsidR="005B50B0" w:rsidRPr="004602F8" w:rsidRDefault="005B50B0" w:rsidP="00AD0B67">
            <w:pPr>
              <w:pStyle w:val="ASFKTableHead"/>
            </w:pPr>
            <w:r w:rsidRPr="004602F8">
              <w:t>Описание поля</w:t>
            </w:r>
          </w:p>
        </w:tc>
      </w:tr>
      <w:tr w:rsidR="005B50B0" w:rsidRPr="004602F8" w14:paraId="4173CF35" w14:textId="77777777" w:rsidTr="00FC4CA8">
        <w:tc>
          <w:tcPr>
            <w:tcW w:w="1410" w:type="pct"/>
            <w:shd w:val="clear" w:color="auto" w:fill="auto"/>
          </w:tcPr>
          <w:p w14:paraId="7D003A93" w14:textId="72A13F67" w:rsidR="005B50B0" w:rsidRPr="004602F8" w:rsidRDefault="005B50B0" w:rsidP="007245D5">
            <w:pPr>
              <w:pStyle w:val="ASFKTablenorm"/>
              <w:ind w:left="57" w:right="57"/>
            </w:pPr>
            <w:r w:rsidRPr="004602F8">
              <w:t xml:space="preserve">Код объекта </w:t>
            </w:r>
            <w:r w:rsidR="007245D5" w:rsidRPr="004602F8">
              <w:t>капитальных в</w:t>
            </w:r>
            <w:r w:rsidR="00A27455">
              <w:t>л</w:t>
            </w:r>
            <w:r w:rsidR="007245D5" w:rsidRPr="004602F8">
              <w:t>ожений</w:t>
            </w:r>
            <w:r w:rsidRPr="004602F8">
              <w:t xml:space="preserve"> (КМИ)</w:t>
            </w:r>
          </w:p>
        </w:tc>
        <w:tc>
          <w:tcPr>
            <w:tcW w:w="3590" w:type="pct"/>
            <w:shd w:val="clear" w:color="auto" w:fill="auto"/>
          </w:tcPr>
          <w:p w14:paraId="0CD423F3" w14:textId="0AB590C3" w:rsidR="005B50B0" w:rsidRPr="004602F8" w:rsidRDefault="005B50B0" w:rsidP="007245D5">
            <w:pPr>
              <w:pStyle w:val="ASFKTablenorm"/>
              <w:ind w:left="57" w:right="57"/>
            </w:pPr>
            <w:r w:rsidRPr="004602F8">
              <w:t xml:space="preserve">Код объекта </w:t>
            </w:r>
            <w:r w:rsidR="007245D5" w:rsidRPr="004602F8">
              <w:t>капитальных вложений</w:t>
            </w:r>
            <w:r w:rsidRPr="004602F8">
              <w:t xml:space="preserve"> (КМИ). Импорт из OEBS.</w:t>
            </w:r>
          </w:p>
        </w:tc>
      </w:tr>
      <w:tr w:rsidR="005B50B0" w:rsidRPr="004602F8" w14:paraId="0EAAFC5E" w14:textId="77777777" w:rsidTr="00FC4CA8">
        <w:tc>
          <w:tcPr>
            <w:tcW w:w="1410" w:type="pct"/>
            <w:shd w:val="clear" w:color="auto" w:fill="auto"/>
          </w:tcPr>
          <w:p w14:paraId="12E10B5C"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5E7D7980" w14:textId="77777777" w:rsidR="005B50B0" w:rsidRPr="004602F8" w:rsidRDefault="005B50B0" w:rsidP="00AC2F13">
            <w:pPr>
              <w:pStyle w:val="ASFKTablenorm"/>
              <w:ind w:left="57" w:right="57"/>
            </w:pPr>
            <w:r w:rsidRPr="004602F8">
              <w:t>Код по БК. Импорт из OEBS.</w:t>
            </w:r>
          </w:p>
        </w:tc>
      </w:tr>
      <w:tr w:rsidR="005B50B0" w:rsidRPr="004602F8" w14:paraId="6D4513A9" w14:textId="77777777" w:rsidTr="00FC4CA8">
        <w:tc>
          <w:tcPr>
            <w:tcW w:w="1410" w:type="pct"/>
            <w:shd w:val="clear" w:color="auto" w:fill="auto"/>
          </w:tcPr>
          <w:p w14:paraId="50A065F5" w14:textId="77777777" w:rsidR="005B50B0" w:rsidRPr="004602F8" w:rsidRDefault="005B50B0" w:rsidP="00AC2F13">
            <w:pPr>
              <w:pStyle w:val="ASFKTablenorm"/>
              <w:ind w:left="57" w:right="57"/>
            </w:pPr>
            <w:r w:rsidRPr="004602F8">
              <w:t>Код цели (аналитический код)</w:t>
            </w:r>
          </w:p>
        </w:tc>
        <w:tc>
          <w:tcPr>
            <w:tcW w:w="3590" w:type="pct"/>
            <w:shd w:val="clear" w:color="auto" w:fill="auto"/>
          </w:tcPr>
          <w:p w14:paraId="3474509B" w14:textId="77777777" w:rsidR="005B50B0" w:rsidRPr="004602F8" w:rsidRDefault="005B50B0" w:rsidP="00AC2F13">
            <w:pPr>
              <w:pStyle w:val="ASFKTablenorm"/>
              <w:ind w:left="57" w:right="57"/>
            </w:pPr>
            <w:r w:rsidRPr="004602F8">
              <w:t>Код цели (аналитический код). Импорт из OEBS.</w:t>
            </w:r>
          </w:p>
        </w:tc>
      </w:tr>
      <w:tr w:rsidR="005B50B0" w:rsidRPr="004602F8" w14:paraId="3A87737A" w14:textId="77777777" w:rsidTr="00FC4CA8">
        <w:tc>
          <w:tcPr>
            <w:tcW w:w="1410" w:type="pct"/>
            <w:shd w:val="clear" w:color="auto" w:fill="auto"/>
          </w:tcPr>
          <w:p w14:paraId="0E1033EE" w14:textId="77777777" w:rsidR="005B50B0" w:rsidRPr="004602F8" w:rsidRDefault="005B50B0" w:rsidP="00AC2F13">
            <w:pPr>
              <w:pStyle w:val="ASFKTablenorm"/>
              <w:ind w:left="57" w:right="57"/>
            </w:pPr>
            <w:r w:rsidRPr="004602F8">
              <w:t>Бюджетные обязательства 1-ый год</w:t>
            </w:r>
          </w:p>
        </w:tc>
        <w:tc>
          <w:tcPr>
            <w:tcW w:w="3590" w:type="pct"/>
            <w:shd w:val="clear" w:color="auto" w:fill="auto"/>
          </w:tcPr>
          <w:p w14:paraId="1EA4FCEB" w14:textId="77777777" w:rsidR="005B50B0" w:rsidRPr="004602F8" w:rsidRDefault="005B50B0" w:rsidP="00AC2F13">
            <w:pPr>
              <w:pStyle w:val="ASFKTablenorm"/>
              <w:ind w:left="57" w:right="57"/>
            </w:pPr>
            <w:r w:rsidRPr="004602F8">
              <w:t>Бюджетные обязательства 1-ый год. Импорт из OEBS.</w:t>
            </w:r>
          </w:p>
        </w:tc>
      </w:tr>
      <w:tr w:rsidR="005B50B0" w:rsidRPr="004602F8" w14:paraId="5C1CFCB6" w14:textId="77777777" w:rsidTr="00FC4CA8">
        <w:tc>
          <w:tcPr>
            <w:tcW w:w="1410" w:type="pct"/>
            <w:shd w:val="clear" w:color="auto" w:fill="auto"/>
          </w:tcPr>
          <w:p w14:paraId="7965DA52" w14:textId="77777777" w:rsidR="005B50B0" w:rsidRPr="004602F8" w:rsidRDefault="005B50B0" w:rsidP="00AC2F13">
            <w:pPr>
              <w:pStyle w:val="ASFKTablenorm"/>
              <w:ind w:left="57" w:right="57"/>
            </w:pPr>
            <w:r w:rsidRPr="004602F8">
              <w:t>Бюджетные обязательства 2-ой год</w:t>
            </w:r>
          </w:p>
        </w:tc>
        <w:tc>
          <w:tcPr>
            <w:tcW w:w="3590" w:type="pct"/>
            <w:shd w:val="clear" w:color="auto" w:fill="auto"/>
          </w:tcPr>
          <w:p w14:paraId="5375752C" w14:textId="77777777" w:rsidR="005B50B0" w:rsidRPr="004602F8" w:rsidRDefault="005B50B0" w:rsidP="00AC2F13">
            <w:pPr>
              <w:pStyle w:val="ASFKTablenorm"/>
              <w:ind w:left="57" w:right="57"/>
            </w:pPr>
            <w:r w:rsidRPr="004602F8">
              <w:t>Бюджетные обязательства 2-ой год. Импорт из OEBS.</w:t>
            </w:r>
          </w:p>
        </w:tc>
      </w:tr>
      <w:tr w:rsidR="005B50B0" w:rsidRPr="004602F8" w14:paraId="7BB52C7C" w14:textId="77777777" w:rsidTr="00FC4CA8">
        <w:tc>
          <w:tcPr>
            <w:tcW w:w="1410" w:type="pct"/>
            <w:shd w:val="clear" w:color="auto" w:fill="auto"/>
          </w:tcPr>
          <w:p w14:paraId="5F17C940" w14:textId="77777777" w:rsidR="005B50B0" w:rsidRPr="004602F8" w:rsidRDefault="005B50B0" w:rsidP="00AC2F13">
            <w:pPr>
              <w:pStyle w:val="ASFKTablenorm"/>
              <w:ind w:left="57" w:right="57"/>
            </w:pPr>
            <w:r w:rsidRPr="004602F8">
              <w:t>Бюджетные обязательства 3-ий год</w:t>
            </w:r>
          </w:p>
        </w:tc>
        <w:tc>
          <w:tcPr>
            <w:tcW w:w="3590" w:type="pct"/>
            <w:shd w:val="clear" w:color="auto" w:fill="auto"/>
          </w:tcPr>
          <w:p w14:paraId="2E90951C" w14:textId="77777777" w:rsidR="005B50B0" w:rsidRPr="004602F8" w:rsidRDefault="005B50B0" w:rsidP="00AC2F13">
            <w:pPr>
              <w:pStyle w:val="ASFKTablenorm"/>
              <w:ind w:left="57" w:right="57"/>
            </w:pPr>
            <w:r w:rsidRPr="004602F8">
              <w:t>Бюджетные обязательства 3-ий год. Импорт из OEBS.</w:t>
            </w:r>
          </w:p>
        </w:tc>
      </w:tr>
      <w:tr w:rsidR="005B50B0" w:rsidRPr="004602F8" w14:paraId="7247232F" w14:textId="77777777" w:rsidTr="00FC4CA8">
        <w:tc>
          <w:tcPr>
            <w:tcW w:w="1410" w:type="pct"/>
            <w:shd w:val="clear" w:color="auto" w:fill="auto"/>
          </w:tcPr>
          <w:p w14:paraId="70787EAA" w14:textId="77777777" w:rsidR="005B50B0" w:rsidRPr="004602F8" w:rsidRDefault="005B50B0" w:rsidP="00AC2F13">
            <w:pPr>
              <w:pStyle w:val="ASFKTablenorm"/>
              <w:ind w:left="57" w:right="57"/>
            </w:pPr>
            <w:r w:rsidRPr="004602F8">
              <w:t>Бюджетные обязательства 4-ый год</w:t>
            </w:r>
          </w:p>
        </w:tc>
        <w:tc>
          <w:tcPr>
            <w:tcW w:w="3590" w:type="pct"/>
            <w:shd w:val="clear" w:color="auto" w:fill="auto"/>
          </w:tcPr>
          <w:p w14:paraId="59A03611" w14:textId="77777777" w:rsidR="005B50B0" w:rsidRPr="004602F8" w:rsidRDefault="005B50B0" w:rsidP="00AC2F13">
            <w:pPr>
              <w:pStyle w:val="ASFKTablenorm"/>
              <w:ind w:left="57" w:right="57"/>
            </w:pPr>
            <w:r w:rsidRPr="004602F8">
              <w:t>Бюджетные обязательства 4-ый год. Импорт из OEBS.</w:t>
            </w:r>
          </w:p>
        </w:tc>
      </w:tr>
      <w:tr w:rsidR="005B50B0" w:rsidRPr="004602F8" w14:paraId="680783C5" w14:textId="77777777" w:rsidTr="00FC4CA8">
        <w:tc>
          <w:tcPr>
            <w:tcW w:w="1410" w:type="pct"/>
            <w:shd w:val="clear" w:color="auto" w:fill="auto"/>
          </w:tcPr>
          <w:p w14:paraId="2E1DA954" w14:textId="77777777" w:rsidR="005B50B0" w:rsidRPr="004602F8" w:rsidRDefault="005B50B0" w:rsidP="00AC2F13">
            <w:pPr>
              <w:pStyle w:val="ASFKTablenorm"/>
              <w:ind w:left="57" w:right="57"/>
            </w:pPr>
            <w:r w:rsidRPr="004602F8">
              <w:t>Денежные обязательства 1-ый год</w:t>
            </w:r>
          </w:p>
        </w:tc>
        <w:tc>
          <w:tcPr>
            <w:tcW w:w="3590" w:type="pct"/>
            <w:shd w:val="clear" w:color="auto" w:fill="auto"/>
          </w:tcPr>
          <w:p w14:paraId="42F5BAAE" w14:textId="77777777" w:rsidR="005B50B0" w:rsidRPr="004602F8" w:rsidRDefault="005B50B0" w:rsidP="00AC2F13">
            <w:pPr>
              <w:pStyle w:val="ASFKTablenorm"/>
              <w:ind w:left="57" w:right="57"/>
            </w:pPr>
            <w:r w:rsidRPr="004602F8">
              <w:t>Денежные обязательства 1-ый год. Импорт из OEBS.</w:t>
            </w:r>
          </w:p>
        </w:tc>
      </w:tr>
      <w:tr w:rsidR="005B50B0" w:rsidRPr="004602F8" w14:paraId="5D139BA0" w14:textId="77777777" w:rsidTr="00FC4CA8">
        <w:tc>
          <w:tcPr>
            <w:tcW w:w="1410" w:type="pct"/>
            <w:shd w:val="clear" w:color="auto" w:fill="auto"/>
          </w:tcPr>
          <w:p w14:paraId="0356FF40" w14:textId="77777777" w:rsidR="005B50B0" w:rsidRPr="004602F8" w:rsidRDefault="005B50B0" w:rsidP="00AC2F13">
            <w:pPr>
              <w:pStyle w:val="ASFKTablenorm"/>
              <w:ind w:left="57" w:right="57"/>
            </w:pPr>
            <w:r w:rsidRPr="004602F8">
              <w:t>Денежные обязательства 2-ой год</w:t>
            </w:r>
          </w:p>
        </w:tc>
        <w:tc>
          <w:tcPr>
            <w:tcW w:w="3590" w:type="pct"/>
            <w:shd w:val="clear" w:color="auto" w:fill="auto"/>
          </w:tcPr>
          <w:p w14:paraId="3B8AF631" w14:textId="77777777" w:rsidR="005B50B0" w:rsidRPr="004602F8" w:rsidRDefault="005B50B0" w:rsidP="00AC2F13">
            <w:pPr>
              <w:pStyle w:val="ASFKTablenorm"/>
              <w:ind w:left="57" w:right="57"/>
            </w:pPr>
            <w:r w:rsidRPr="004602F8">
              <w:t>Денежные обязательства 2-ой год. Импорт из OEBS.</w:t>
            </w:r>
          </w:p>
        </w:tc>
      </w:tr>
      <w:tr w:rsidR="005B50B0" w:rsidRPr="004602F8" w14:paraId="13A54A40" w14:textId="77777777" w:rsidTr="00FC4CA8">
        <w:tc>
          <w:tcPr>
            <w:tcW w:w="1410" w:type="pct"/>
            <w:shd w:val="clear" w:color="auto" w:fill="auto"/>
          </w:tcPr>
          <w:p w14:paraId="5446438F" w14:textId="77777777" w:rsidR="005B50B0" w:rsidRPr="004602F8" w:rsidRDefault="005B50B0" w:rsidP="00AC2F13">
            <w:pPr>
              <w:pStyle w:val="ASFKTablenorm"/>
              <w:ind w:left="57" w:right="57"/>
            </w:pPr>
            <w:r w:rsidRPr="004602F8">
              <w:lastRenderedPageBreak/>
              <w:t>Денежные обязательства 3-ий год</w:t>
            </w:r>
          </w:p>
        </w:tc>
        <w:tc>
          <w:tcPr>
            <w:tcW w:w="3590" w:type="pct"/>
            <w:shd w:val="clear" w:color="auto" w:fill="auto"/>
          </w:tcPr>
          <w:p w14:paraId="269A9726" w14:textId="77777777" w:rsidR="005B50B0" w:rsidRPr="004602F8" w:rsidRDefault="005B50B0" w:rsidP="00AC2F13">
            <w:pPr>
              <w:pStyle w:val="ASFKTablenorm"/>
              <w:ind w:left="57" w:right="57"/>
            </w:pPr>
            <w:r w:rsidRPr="004602F8">
              <w:t>Денежные обязательства 3-ий год. Импорт из OEBS.</w:t>
            </w:r>
          </w:p>
        </w:tc>
      </w:tr>
      <w:tr w:rsidR="005B50B0" w:rsidRPr="004602F8" w14:paraId="649D67F9" w14:textId="77777777" w:rsidTr="00FC4CA8">
        <w:tc>
          <w:tcPr>
            <w:tcW w:w="1410" w:type="pct"/>
            <w:shd w:val="clear" w:color="auto" w:fill="auto"/>
          </w:tcPr>
          <w:p w14:paraId="471E2AA1" w14:textId="77777777" w:rsidR="005B50B0" w:rsidRPr="004602F8" w:rsidRDefault="005B50B0" w:rsidP="00AC2F13">
            <w:pPr>
              <w:pStyle w:val="ASFKTablenorm"/>
              <w:ind w:left="57" w:right="57"/>
            </w:pPr>
            <w:r w:rsidRPr="004602F8">
              <w:t>Денежные обязательства 4-ый год</w:t>
            </w:r>
          </w:p>
        </w:tc>
        <w:tc>
          <w:tcPr>
            <w:tcW w:w="3590" w:type="pct"/>
            <w:shd w:val="clear" w:color="auto" w:fill="auto"/>
          </w:tcPr>
          <w:p w14:paraId="6B5630DC" w14:textId="77777777" w:rsidR="005B50B0" w:rsidRPr="004602F8" w:rsidRDefault="005B50B0" w:rsidP="00AC2F13">
            <w:pPr>
              <w:pStyle w:val="ASFKTablenorm"/>
              <w:ind w:left="57" w:right="57"/>
            </w:pPr>
            <w:r w:rsidRPr="004602F8">
              <w:t>Денежные обязательства 4-ый год. Импорт из OEBS.</w:t>
            </w:r>
          </w:p>
        </w:tc>
      </w:tr>
      <w:tr w:rsidR="005B50B0" w:rsidRPr="004602F8" w14:paraId="00A70DB7" w14:textId="77777777" w:rsidTr="00FC4CA8">
        <w:tc>
          <w:tcPr>
            <w:tcW w:w="1410" w:type="pct"/>
            <w:shd w:val="clear" w:color="auto" w:fill="auto"/>
          </w:tcPr>
          <w:p w14:paraId="05AAA5A2" w14:textId="77777777" w:rsidR="005B50B0" w:rsidRPr="004602F8" w:rsidRDefault="005B50B0" w:rsidP="00AC2F13">
            <w:pPr>
              <w:pStyle w:val="ASFKTablenorm"/>
              <w:ind w:left="57" w:right="57"/>
            </w:pPr>
            <w:r w:rsidRPr="004602F8">
              <w:t>Поступления</w:t>
            </w:r>
          </w:p>
        </w:tc>
        <w:tc>
          <w:tcPr>
            <w:tcW w:w="3590" w:type="pct"/>
            <w:shd w:val="clear" w:color="auto" w:fill="auto"/>
          </w:tcPr>
          <w:p w14:paraId="7EA0FA16" w14:textId="77777777" w:rsidR="005B50B0" w:rsidRPr="004602F8" w:rsidRDefault="005B50B0" w:rsidP="00AC2F13">
            <w:pPr>
              <w:pStyle w:val="ASFKTablenorm"/>
              <w:ind w:left="57" w:right="57"/>
            </w:pPr>
            <w:r w:rsidRPr="004602F8">
              <w:t>Поступления. Импорт из OEBS.</w:t>
            </w:r>
          </w:p>
        </w:tc>
      </w:tr>
      <w:tr w:rsidR="005B50B0" w:rsidRPr="004602F8" w14:paraId="3CEF6B5C" w14:textId="77777777" w:rsidTr="00FC4CA8">
        <w:tc>
          <w:tcPr>
            <w:tcW w:w="1410" w:type="pct"/>
            <w:shd w:val="clear" w:color="auto" w:fill="auto"/>
          </w:tcPr>
          <w:p w14:paraId="23C5D25D" w14:textId="77777777" w:rsidR="005B50B0" w:rsidRPr="004602F8" w:rsidRDefault="005B50B0" w:rsidP="00AC2F13">
            <w:pPr>
              <w:pStyle w:val="ASFKTablenorm"/>
              <w:ind w:left="57" w:right="57"/>
            </w:pPr>
            <w:r w:rsidRPr="004602F8">
              <w:t>Выплаты</w:t>
            </w:r>
          </w:p>
        </w:tc>
        <w:tc>
          <w:tcPr>
            <w:tcW w:w="3590" w:type="pct"/>
            <w:shd w:val="clear" w:color="auto" w:fill="auto"/>
          </w:tcPr>
          <w:p w14:paraId="77240C0E" w14:textId="77777777" w:rsidR="005B50B0" w:rsidRPr="004602F8" w:rsidRDefault="005B50B0" w:rsidP="00AC2F13">
            <w:pPr>
              <w:pStyle w:val="ASFKTablenorm"/>
              <w:ind w:left="57" w:right="57"/>
            </w:pPr>
            <w:r w:rsidRPr="004602F8">
              <w:t>Выплаты. Импорт из OEBS.</w:t>
            </w:r>
          </w:p>
        </w:tc>
      </w:tr>
      <w:tr w:rsidR="005B50B0" w:rsidRPr="004602F8" w14:paraId="6EE47203" w14:textId="77777777" w:rsidTr="00FC4CA8">
        <w:tc>
          <w:tcPr>
            <w:tcW w:w="1410" w:type="pct"/>
            <w:shd w:val="clear" w:color="auto" w:fill="auto"/>
          </w:tcPr>
          <w:p w14:paraId="47F68ACD" w14:textId="77777777" w:rsidR="005B50B0" w:rsidRPr="004602F8" w:rsidRDefault="005B50B0" w:rsidP="00AC2F13">
            <w:pPr>
              <w:pStyle w:val="ASFKTablenorm"/>
              <w:ind w:left="57" w:right="57"/>
            </w:pPr>
            <w:r w:rsidRPr="004602F8">
              <w:t>Итого касс. выплат. (гр. 14 – 13)</w:t>
            </w:r>
          </w:p>
        </w:tc>
        <w:tc>
          <w:tcPr>
            <w:tcW w:w="3590" w:type="pct"/>
            <w:shd w:val="clear" w:color="auto" w:fill="auto"/>
          </w:tcPr>
          <w:p w14:paraId="5837C744" w14:textId="77777777" w:rsidR="005B50B0" w:rsidRPr="004602F8" w:rsidRDefault="005B50B0" w:rsidP="00AC2F13">
            <w:pPr>
              <w:pStyle w:val="ASFKTablenorm"/>
              <w:ind w:left="57" w:right="57"/>
            </w:pPr>
            <w:r w:rsidRPr="004602F8">
              <w:t>Итого касс. выплат. (гр. 14 – 13). Импорт из OEBS.</w:t>
            </w:r>
          </w:p>
        </w:tc>
      </w:tr>
      <w:tr w:rsidR="005B50B0" w:rsidRPr="004602F8" w14:paraId="4E554C1B" w14:textId="77777777" w:rsidTr="00FC4CA8">
        <w:tc>
          <w:tcPr>
            <w:tcW w:w="1410" w:type="pct"/>
            <w:shd w:val="clear" w:color="auto" w:fill="auto"/>
          </w:tcPr>
          <w:p w14:paraId="4CF6D606" w14:textId="77777777" w:rsidR="005B50B0" w:rsidRPr="004602F8" w:rsidRDefault="005B50B0" w:rsidP="00AC2F13">
            <w:pPr>
              <w:pStyle w:val="ASFKTablenorm"/>
              <w:ind w:left="57" w:right="57"/>
            </w:pPr>
            <w:r w:rsidRPr="004602F8">
              <w:t>Неисполненные БО на 1-ый год (текущий фин.год) (гр.</w:t>
            </w:r>
            <w:r w:rsidR="00CA1E44" w:rsidRPr="004602F8">
              <w:t xml:space="preserve"> </w:t>
            </w:r>
            <w:r w:rsidRPr="004602F8">
              <w:t xml:space="preserve">5 </w:t>
            </w:r>
            <w:r w:rsidR="00DF2004" w:rsidRPr="004602F8">
              <w:t>–</w:t>
            </w:r>
            <w:r w:rsidRPr="004602F8">
              <w:t xml:space="preserve"> гр. 15)</w:t>
            </w:r>
          </w:p>
        </w:tc>
        <w:tc>
          <w:tcPr>
            <w:tcW w:w="3590" w:type="pct"/>
            <w:shd w:val="clear" w:color="auto" w:fill="auto"/>
          </w:tcPr>
          <w:p w14:paraId="347D849D" w14:textId="77777777" w:rsidR="005B50B0" w:rsidRPr="004602F8" w:rsidRDefault="005B50B0" w:rsidP="00AC2F13">
            <w:pPr>
              <w:pStyle w:val="ASFKTablenorm"/>
              <w:ind w:left="57" w:right="57"/>
            </w:pPr>
            <w:r w:rsidRPr="004602F8">
              <w:t>Неисполненные БО на 1-ый год (текущий фин.год) (гр.</w:t>
            </w:r>
            <w:r w:rsidR="00CA1E44" w:rsidRPr="004602F8">
              <w:t xml:space="preserve"> </w:t>
            </w:r>
            <w:r w:rsidRPr="004602F8">
              <w:t xml:space="preserve">5 </w:t>
            </w:r>
            <w:r w:rsidR="00DF2004" w:rsidRPr="004602F8">
              <w:t>–</w:t>
            </w:r>
            <w:r w:rsidRPr="004602F8">
              <w:t xml:space="preserve"> гр. 15). Импорт из OEBS.</w:t>
            </w:r>
          </w:p>
        </w:tc>
      </w:tr>
      <w:tr w:rsidR="005B50B0" w:rsidRPr="004602F8" w14:paraId="7AE63C40" w14:textId="77777777" w:rsidTr="00FC4CA8">
        <w:tc>
          <w:tcPr>
            <w:tcW w:w="1410" w:type="pct"/>
            <w:shd w:val="clear" w:color="auto" w:fill="auto"/>
          </w:tcPr>
          <w:p w14:paraId="3955962E" w14:textId="77777777" w:rsidR="005B50B0" w:rsidRPr="004602F8" w:rsidRDefault="005B50B0" w:rsidP="00AC2F13">
            <w:pPr>
              <w:pStyle w:val="ASFKTablenorm"/>
              <w:ind w:left="57" w:right="57"/>
            </w:pPr>
            <w:r w:rsidRPr="004602F8">
              <w:t xml:space="preserve">Неисполненные денежные обязательства на 1-ый год (текущий фин. </w:t>
            </w:r>
            <w:r w:rsidR="00DF2004" w:rsidRPr="004602F8">
              <w:t>Г</w:t>
            </w:r>
            <w:r w:rsidRPr="004602F8">
              <w:t>од) (гр. 9 – гр. 15)</w:t>
            </w:r>
          </w:p>
        </w:tc>
        <w:tc>
          <w:tcPr>
            <w:tcW w:w="3590" w:type="pct"/>
            <w:shd w:val="clear" w:color="auto" w:fill="auto"/>
          </w:tcPr>
          <w:p w14:paraId="236F2B8B" w14:textId="77777777" w:rsidR="005B50B0" w:rsidRPr="004602F8" w:rsidRDefault="005B50B0" w:rsidP="00AC2F13">
            <w:pPr>
              <w:pStyle w:val="ASFKTablenorm"/>
              <w:ind w:left="57" w:right="57"/>
            </w:pPr>
            <w:r w:rsidRPr="004602F8">
              <w:t xml:space="preserve">Неисполненные денежные обязательства на 1-ый год (текущий фин. </w:t>
            </w:r>
            <w:r w:rsidR="00DF2004" w:rsidRPr="004602F8">
              <w:t>Г</w:t>
            </w:r>
            <w:r w:rsidRPr="004602F8">
              <w:t>од) (гр. 9 – гр. 15). Импорт из OEBS.</w:t>
            </w:r>
          </w:p>
        </w:tc>
      </w:tr>
      <w:tr w:rsidR="005B50B0" w:rsidRPr="004602F8" w14:paraId="7F083FDD" w14:textId="77777777" w:rsidTr="00FC4CA8">
        <w:tc>
          <w:tcPr>
            <w:tcW w:w="1410" w:type="pct"/>
            <w:shd w:val="clear" w:color="auto" w:fill="auto"/>
          </w:tcPr>
          <w:p w14:paraId="6DA24B66" w14:textId="77777777" w:rsidR="005B50B0" w:rsidRPr="004602F8" w:rsidRDefault="005B50B0" w:rsidP="00AC2F13">
            <w:pPr>
              <w:pStyle w:val="ASFKTablenorm"/>
              <w:ind w:left="57" w:right="57"/>
            </w:pPr>
            <w:r w:rsidRPr="004602F8">
              <w:t>Примечание</w:t>
            </w:r>
          </w:p>
        </w:tc>
        <w:tc>
          <w:tcPr>
            <w:tcW w:w="3590" w:type="pct"/>
            <w:shd w:val="clear" w:color="auto" w:fill="auto"/>
          </w:tcPr>
          <w:p w14:paraId="0633747B" w14:textId="77777777" w:rsidR="005B50B0" w:rsidRPr="004602F8" w:rsidRDefault="005B50B0" w:rsidP="00AC2F13">
            <w:pPr>
              <w:pStyle w:val="ASFKTablenorm"/>
              <w:ind w:left="57" w:right="57"/>
            </w:pPr>
            <w:r w:rsidRPr="004602F8">
              <w:t>Примечание. Импорт из OEBS.</w:t>
            </w:r>
          </w:p>
        </w:tc>
      </w:tr>
      <w:tr w:rsidR="005B50B0" w:rsidRPr="004602F8" w14:paraId="259C2967" w14:textId="77777777" w:rsidTr="00FC4CA8">
        <w:tc>
          <w:tcPr>
            <w:tcW w:w="5000" w:type="pct"/>
            <w:gridSpan w:val="2"/>
            <w:shd w:val="clear" w:color="auto" w:fill="auto"/>
          </w:tcPr>
          <w:p w14:paraId="7A86EF6D" w14:textId="77777777" w:rsidR="005B50B0" w:rsidRPr="004602F8" w:rsidRDefault="005B50B0" w:rsidP="00AC2F13">
            <w:pPr>
              <w:pStyle w:val="ASFKTablenorm"/>
              <w:ind w:left="57" w:right="57"/>
            </w:pPr>
            <w:r w:rsidRPr="004602F8">
              <w:t>Группа полей «Итого»</w:t>
            </w:r>
          </w:p>
        </w:tc>
      </w:tr>
      <w:tr w:rsidR="005B50B0" w:rsidRPr="004602F8" w14:paraId="57BA1B44" w14:textId="77777777" w:rsidTr="00FC4CA8">
        <w:tc>
          <w:tcPr>
            <w:tcW w:w="1410" w:type="pct"/>
            <w:shd w:val="clear" w:color="auto" w:fill="auto"/>
          </w:tcPr>
          <w:p w14:paraId="72ED112F" w14:textId="77777777" w:rsidR="005B50B0" w:rsidRPr="004602F8" w:rsidRDefault="005B50B0" w:rsidP="00AC2F13">
            <w:pPr>
              <w:pStyle w:val="ASFKTablenorm"/>
              <w:ind w:left="57" w:right="57"/>
            </w:pPr>
            <w:r w:rsidRPr="004602F8">
              <w:t>Бюджетные обязательства 1-ый год</w:t>
            </w:r>
          </w:p>
        </w:tc>
        <w:tc>
          <w:tcPr>
            <w:tcW w:w="3590" w:type="pct"/>
            <w:shd w:val="clear" w:color="auto" w:fill="auto"/>
          </w:tcPr>
          <w:p w14:paraId="0BB91DD5" w14:textId="77777777" w:rsidR="005B50B0" w:rsidRPr="004602F8" w:rsidRDefault="005B50B0" w:rsidP="00AC2F13">
            <w:pPr>
              <w:pStyle w:val="ASFKTablenorm"/>
              <w:ind w:left="57" w:right="57"/>
            </w:pPr>
            <w:r w:rsidRPr="004602F8">
              <w:t>Бюджетные обязательства 1-ый год. Импорт из OEBS.</w:t>
            </w:r>
          </w:p>
        </w:tc>
      </w:tr>
      <w:tr w:rsidR="005B50B0" w:rsidRPr="004602F8" w14:paraId="6F5F78CF" w14:textId="77777777" w:rsidTr="00FC4CA8">
        <w:tc>
          <w:tcPr>
            <w:tcW w:w="1410" w:type="pct"/>
            <w:shd w:val="clear" w:color="auto" w:fill="auto"/>
          </w:tcPr>
          <w:p w14:paraId="19B4E3F6" w14:textId="77777777" w:rsidR="005B50B0" w:rsidRPr="004602F8" w:rsidRDefault="005B50B0" w:rsidP="00AC2F13">
            <w:pPr>
              <w:pStyle w:val="ASFKTablenorm"/>
              <w:ind w:left="57" w:right="57"/>
            </w:pPr>
            <w:r w:rsidRPr="004602F8">
              <w:t>Бюджетные обязательства 2-ой год</w:t>
            </w:r>
          </w:p>
        </w:tc>
        <w:tc>
          <w:tcPr>
            <w:tcW w:w="3590" w:type="pct"/>
            <w:shd w:val="clear" w:color="auto" w:fill="auto"/>
          </w:tcPr>
          <w:p w14:paraId="4B9A0931" w14:textId="77777777" w:rsidR="005B50B0" w:rsidRPr="004602F8" w:rsidRDefault="005B50B0" w:rsidP="00AC2F13">
            <w:pPr>
              <w:pStyle w:val="ASFKTablenorm"/>
              <w:ind w:left="57" w:right="57"/>
            </w:pPr>
            <w:r w:rsidRPr="004602F8">
              <w:t>Бюджетные обязательства 2-ой год. Импорт из OEBS.</w:t>
            </w:r>
          </w:p>
        </w:tc>
      </w:tr>
      <w:tr w:rsidR="005B50B0" w:rsidRPr="004602F8" w14:paraId="708EA28D" w14:textId="77777777" w:rsidTr="00FC4CA8">
        <w:tc>
          <w:tcPr>
            <w:tcW w:w="1410" w:type="pct"/>
            <w:shd w:val="clear" w:color="auto" w:fill="auto"/>
          </w:tcPr>
          <w:p w14:paraId="3CAA9F80" w14:textId="77777777" w:rsidR="005B50B0" w:rsidRPr="004602F8" w:rsidRDefault="005B50B0" w:rsidP="00AC2F13">
            <w:pPr>
              <w:pStyle w:val="ASFKTablenorm"/>
              <w:ind w:left="57" w:right="57"/>
            </w:pPr>
            <w:r w:rsidRPr="004602F8">
              <w:t>Бюджетные обязательства 3-ий год</w:t>
            </w:r>
          </w:p>
        </w:tc>
        <w:tc>
          <w:tcPr>
            <w:tcW w:w="3590" w:type="pct"/>
            <w:shd w:val="clear" w:color="auto" w:fill="auto"/>
          </w:tcPr>
          <w:p w14:paraId="78B5C68A" w14:textId="77777777" w:rsidR="005B50B0" w:rsidRPr="004602F8" w:rsidRDefault="005B50B0" w:rsidP="00AC2F13">
            <w:pPr>
              <w:pStyle w:val="ASFKTablenorm"/>
              <w:ind w:left="57" w:right="57"/>
            </w:pPr>
            <w:r w:rsidRPr="004602F8">
              <w:t>Бюджетные обязательства 3-ий год. Импорт из OEBS.</w:t>
            </w:r>
          </w:p>
        </w:tc>
      </w:tr>
      <w:tr w:rsidR="005B50B0" w:rsidRPr="004602F8" w14:paraId="44492DC3" w14:textId="77777777" w:rsidTr="00FC4CA8">
        <w:tc>
          <w:tcPr>
            <w:tcW w:w="1410" w:type="pct"/>
            <w:shd w:val="clear" w:color="auto" w:fill="auto"/>
          </w:tcPr>
          <w:p w14:paraId="2AFEF655" w14:textId="77777777" w:rsidR="005B50B0" w:rsidRPr="004602F8" w:rsidRDefault="005B50B0" w:rsidP="00AC2F13">
            <w:pPr>
              <w:pStyle w:val="ASFKTablenorm"/>
              <w:ind w:left="57" w:right="57"/>
            </w:pPr>
            <w:r w:rsidRPr="004602F8">
              <w:t>Бюджетные обязательства 4-ый год</w:t>
            </w:r>
          </w:p>
        </w:tc>
        <w:tc>
          <w:tcPr>
            <w:tcW w:w="3590" w:type="pct"/>
            <w:shd w:val="clear" w:color="auto" w:fill="auto"/>
          </w:tcPr>
          <w:p w14:paraId="123CDF24" w14:textId="77777777" w:rsidR="005B50B0" w:rsidRPr="004602F8" w:rsidRDefault="005B50B0" w:rsidP="00AC2F13">
            <w:pPr>
              <w:pStyle w:val="ASFKTablenorm"/>
              <w:ind w:left="57" w:right="57"/>
            </w:pPr>
            <w:r w:rsidRPr="004602F8">
              <w:t>Бюджетные обязательства 4-ый год. Импорт из OEBS.</w:t>
            </w:r>
          </w:p>
        </w:tc>
      </w:tr>
      <w:tr w:rsidR="005B50B0" w:rsidRPr="004602F8" w14:paraId="489BD6A5" w14:textId="77777777" w:rsidTr="00FC4CA8">
        <w:tc>
          <w:tcPr>
            <w:tcW w:w="1410" w:type="pct"/>
            <w:shd w:val="clear" w:color="auto" w:fill="auto"/>
          </w:tcPr>
          <w:p w14:paraId="466D68D5" w14:textId="77777777" w:rsidR="005B50B0" w:rsidRPr="004602F8" w:rsidRDefault="005B50B0" w:rsidP="00AC2F13">
            <w:pPr>
              <w:pStyle w:val="ASFKTablenorm"/>
              <w:ind w:left="57" w:right="57"/>
            </w:pPr>
            <w:r w:rsidRPr="004602F8">
              <w:t>Денежные обязательства 1-ый год</w:t>
            </w:r>
          </w:p>
        </w:tc>
        <w:tc>
          <w:tcPr>
            <w:tcW w:w="3590" w:type="pct"/>
            <w:shd w:val="clear" w:color="auto" w:fill="auto"/>
          </w:tcPr>
          <w:p w14:paraId="6E5B88CB" w14:textId="77777777" w:rsidR="005B50B0" w:rsidRPr="004602F8" w:rsidRDefault="005B50B0" w:rsidP="00AC2F13">
            <w:pPr>
              <w:pStyle w:val="ASFKTablenorm"/>
              <w:ind w:left="57" w:right="57"/>
            </w:pPr>
            <w:r w:rsidRPr="004602F8">
              <w:t>Денежные обязательства 1-ый год. Импорт из OEBS.</w:t>
            </w:r>
          </w:p>
        </w:tc>
      </w:tr>
      <w:tr w:rsidR="005B50B0" w:rsidRPr="004602F8" w14:paraId="7918E889" w14:textId="77777777" w:rsidTr="00FC4CA8">
        <w:tc>
          <w:tcPr>
            <w:tcW w:w="1410" w:type="pct"/>
            <w:shd w:val="clear" w:color="auto" w:fill="auto"/>
          </w:tcPr>
          <w:p w14:paraId="1D865E5F" w14:textId="77777777" w:rsidR="005B50B0" w:rsidRPr="004602F8" w:rsidRDefault="005B50B0" w:rsidP="00AC2F13">
            <w:pPr>
              <w:pStyle w:val="ASFKTablenorm"/>
              <w:ind w:left="57" w:right="57"/>
            </w:pPr>
            <w:r w:rsidRPr="004602F8">
              <w:t>Денежные обязательства 2-ой год</w:t>
            </w:r>
          </w:p>
        </w:tc>
        <w:tc>
          <w:tcPr>
            <w:tcW w:w="3590" w:type="pct"/>
            <w:shd w:val="clear" w:color="auto" w:fill="auto"/>
          </w:tcPr>
          <w:p w14:paraId="46DF219A" w14:textId="77777777" w:rsidR="005B50B0" w:rsidRPr="004602F8" w:rsidRDefault="005B50B0" w:rsidP="00AC2F13">
            <w:pPr>
              <w:pStyle w:val="ASFKTablenorm"/>
              <w:ind w:left="57" w:right="57"/>
            </w:pPr>
            <w:r w:rsidRPr="004602F8">
              <w:t>Денежные обязательства 2-ой год. Импорт из OEBS.</w:t>
            </w:r>
          </w:p>
        </w:tc>
      </w:tr>
      <w:tr w:rsidR="005B50B0" w:rsidRPr="004602F8" w14:paraId="37D07372" w14:textId="77777777" w:rsidTr="00FC4CA8">
        <w:tc>
          <w:tcPr>
            <w:tcW w:w="1410" w:type="pct"/>
            <w:shd w:val="clear" w:color="auto" w:fill="auto"/>
          </w:tcPr>
          <w:p w14:paraId="4B9DB692" w14:textId="77777777" w:rsidR="005B50B0" w:rsidRPr="004602F8" w:rsidRDefault="005B50B0" w:rsidP="00AC2F13">
            <w:pPr>
              <w:pStyle w:val="ASFKTablenorm"/>
              <w:ind w:left="57" w:right="57"/>
            </w:pPr>
            <w:r w:rsidRPr="004602F8">
              <w:t>Денежные обязательства 3-ий год</w:t>
            </w:r>
          </w:p>
        </w:tc>
        <w:tc>
          <w:tcPr>
            <w:tcW w:w="3590" w:type="pct"/>
            <w:shd w:val="clear" w:color="auto" w:fill="auto"/>
          </w:tcPr>
          <w:p w14:paraId="7C71E0F8" w14:textId="77777777" w:rsidR="005B50B0" w:rsidRPr="004602F8" w:rsidRDefault="005B50B0" w:rsidP="00AC2F13">
            <w:pPr>
              <w:pStyle w:val="ASFKTablenorm"/>
              <w:ind w:left="57" w:right="57"/>
            </w:pPr>
            <w:r w:rsidRPr="004602F8">
              <w:t>Денежные обязательства 3-ий год. Импорт из OEBS.</w:t>
            </w:r>
          </w:p>
        </w:tc>
      </w:tr>
      <w:tr w:rsidR="005B50B0" w:rsidRPr="004602F8" w14:paraId="54909505" w14:textId="77777777" w:rsidTr="00FC4CA8">
        <w:tc>
          <w:tcPr>
            <w:tcW w:w="1410" w:type="pct"/>
            <w:shd w:val="clear" w:color="auto" w:fill="auto"/>
          </w:tcPr>
          <w:p w14:paraId="52E99EE0" w14:textId="77777777" w:rsidR="005B50B0" w:rsidRPr="004602F8" w:rsidRDefault="005B50B0" w:rsidP="00AC2F13">
            <w:pPr>
              <w:pStyle w:val="ASFKTablenorm"/>
              <w:ind w:left="57" w:right="57"/>
            </w:pPr>
            <w:r w:rsidRPr="004602F8">
              <w:t>Денежные обязательства 4-ый год</w:t>
            </w:r>
          </w:p>
        </w:tc>
        <w:tc>
          <w:tcPr>
            <w:tcW w:w="3590" w:type="pct"/>
            <w:shd w:val="clear" w:color="auto" w:fill="auto"/>
          </w:tcPr>
          <w:p w14:paraId="6780D5A2" w14:textId="77777777" w:rsidR="005B50B0" w:rsidRPr="004602F8" w:rsidRDefault="005B50B0" w:rsidP="00AC2F13">
            <w:pPr>
              <w:pStyle w:val="ASFKTablenorm"/>
              <w:ind w:left="57" w:right="57"/>
            </w:pPr>
            <w:r w:rsidRPr="004602F8">
              <w:t>Денежные обязательства 4-ый год. Импорт из OEBS.</w:t>
            </w:r>
          </w:p>
        </w:tc>
      </w:tr>
      <w:tr w:rsidR="005B50B0" w:rsidRPr="004602F8" w14:paraId="661DE05E" w14:textId="77777777" w:rsidTr="00FC4CA8">
        <w:tc>
          <w:tcPr>
            <w:tcW w:w="1410" w:type="pct"/>
            <w:shd w:val="clear" w:color="auto" w:fill="auto"/>
          </w:tcPr>
          <w:p w14:paraId="49B1D39B" w14:textId="77777777" w:rsidR="005B50B0" w:rsidRPr="004602F8" w:rsidRDefault="005B50B0" w:rsidP="00AC2F13">
            <w:pPr>
              <w:pStyle w:val="ASFKTablenorm"/>
              <w:ind w:left="57" w:right="57"/>
            </w:pPr>
            <w:r w:rsidRPr="004602F8">
              <w:t>Поступления</w:t>
            </w:r>
          </w:p>
        </w:tc>
        <w:tc>
          <w:tcPr>
            <w:tcW w:w="3590" w:type="pct"/>
            <w:shd w:val="clear" w:color="auto" w:fill="auto"/>
          </w:tcPr>
          <w:p w14:paraId="460FC5A3" w14:textId="77777777" w:rsidR="005B50B0" w:rsidRPr="004602F8" w:rsidRDefault="005B50B0" w:rsidP="00AC2F13">
            <w:pPr>
              <w:pStyle w:val="ASFKTablenorm"/>
              <w:ind w:left="57" w:right="57"/>
            </w:pPr>
            <w:r w:rsidRPr="004602F8">
              <w:t>Поступления. Импорт из OEBS.</w:t>
            </w:r>
          </w:p>
        </w:tc>
      </w:tr>
      <w:tr w:rsidR="005B50B0" w:rsidRPr="004602F8" w14:paraId="4F2E2A61" w14:textId="77777777" w:rsidTr="00FC4CA8">
        <w:tc>
          <w:tcPr>
            <w:tcW w:w="1410" w:type="pct"/>
            <w:shd w:val="clear" w:color="auto" w:fill="auto"/>
          </w:tcPr>
          <w:p w14:paraId="23357468" w14:textId="77777777" w:rsidR="005B50B0" w:rsidRPr="004602F8" w:rsidRDefault="005B50B0" w:rsidP="00AC2F13">
            <w:pPr>
              <w:pStyle w:val="ASFKTablenorm"/>
              <w:ind w:left="57" w:right="57"/>
            </w:pPr>
            <w:r w:rsidRPr="004602F8">
              <w:t>Выплаты</w:t>
            </w:r>
          </w:p>
        </w:tc>
        <w:tc>
          <w:tcPr>
            <w:tcW w:w="3590" w:type="pct"/>
            <w:shd w:val="clear" w:color="auto" w:fill="auto"/>
          </w:tcPr>
          <w:p w14:paraId="54BF6FBB" w14:textId="77777777" w:rsidR="005B50B0" w:rsidRPr="004602F8" w:rsidRDefault="005B50B0" w:rsidP="00AC2F13">
            <w:pPr>
              <w:pStyle w:val="ASFKTablenorm"/>
              <w:ind w:left="57" w:right="57"/>
            </w:pPr>
            <w:r w:rsidRPr="004602F8">
              <w:t>Выплаты. Импорт из OEBS.</w:t>
            </w:r>
          </w:p>
        </w:tc>
      </w:tr>
      <w:tr w:rsidR="005B50B0" w:rsidRPr="004602F8" w14:paraId="298DD2C2" w14:textId="77777777" w:rsidTr="00FC4CA8">
        <w:tc>
          <w:tcPr>
            <w:tcW w:w="1410" w:type="pct"/>
            <w:shd w:val="clear" w:color="auto" w:fill="auto"/>
          </w:tcPr>
          <w:p w14:paraId="391CB616" w14:textId="77777777" w:rsidR="005B50B0" w:rsidRPr="004602F8" w:rsidRDefault="005B50B0" w:rsidP="00AC2F13">
            <w:pPr>
              <w:pStyle w:val="ASFKTablenorm"/>
              <w:ind w:left="57" w:right="57"/>
            </w:pPr>
            <w:r w:rsidRPr="004602F8">
              <w:t>Итого касс. выплат. (гр. 14 – 13)</w:t>
            </w:r>
          </w:p>
        </w:tc>
        <w:tc>
          <w:tcPr>
            <w:tcW w:w="3590" w:type="pct"/>
            <w:shd w:val="clear" w:color="auto" w:fill="auto"/>
          </w:tcPr>
          <w:p w14:paraId="1D824495" w14:textId="77777777" w:rsidR="005B50B0" w:rsidRPr="004602F8" w:rsidRDefault="005B50B0" w:rsidP="00AC2F13">
            <w:pPr>
              <w:pStyle w:val="ASFKTablenorm"/>
              <w:ind w:left="57" w:right="57"/>
            </w:pPr>
            <w:r w:rsidRPr="004602F8">
              <w:t>Итого касс. выплат. (гр. 14 – 13). Импорт из OEBS.</w:t>
            </w:r>
          </w:p>
        </w:tc>
      </w:tr>
      <w:tr w:rsidR="005B50B0" w:rsidRPr="004602F8" w14:paraId="4060CC48" w14:textId="77777777" w:rsidTr="00FC4CA8">
        <w:tc>
          <w:tcPr>
            <w:tcW w:w="1410" w:type="pct"/>
            <w:shd w:val="clear" w:color="auto" w:fill="auto"/>
          </w:tcPr>
          <w:p w14:paraId="40DB3305" w14:textId="77777777" w:rsidR="005B50B0" w:rsidRPr="004602F8" w:rsidRDefault="005B50B0" w:rsidP="00AC2F13">
            <w:pPr>
              <w:pStyle w:val="ASFKTablenorm"/>
              <w:ind w:left="57" w:right="57"/>
            </w:pPr>
            <w:r w:rsidRPr="004602F8">
              <w:t>Неисполненные БО на 1-ый год (текущий фин.год) (гр.</w:t>
            </w:r>
            <w:r w:rsidR="00CA1E44" w:rsidRPr="004602F8">
              <w:t xml:space="preserve"> </w:t>
            </w:r>
            <w:r w:rsidRPr="004602F8">
              <w:t xml:space="preserve">5 </w:t>
            </w:r>
            <w:r w:rsidR="00DF2004" w:rsidRPr="004602F8">
              <w:t>–</w:t>
            </w:r>
            <w:r w:rsidRPr="004602F8">
              <w:t xml:space="preserve"> гр. 15)</w:t>
            </w:r>
          </w:p>
        </w:tc>
        <w:tc>
          <w:tcPr>
            <w:tcW w:w="3590" w:type="pct"/>
            <w:shd w:val="clear" w:color="auto" w:fill="auto"/>
          </w:tcPr>
          <w:p w14:paraId="344118CA" w14:textId="77777777" w:rsidR="005B50B0" w:rsidRPr="004602F8" w:rsidRDefault="005B50B0" w:rsidP="00AC2F13">
            <w:pPr>
              <w:pStyle w:val="ASFKTablenorm"/>
              <w:ind w:left="57" w:right="57"/>
            </w:pPr>
            <w:r w:rsidRPr="004602F8">
              <w:t>Неисполненные БО на 1-ый год (текущий фин.год) (гр.</w:t>
            </w:r>
            <w:r w:rsidR="00CA1E44" w:rsidRPr="004602F8">
              <w:t xml:space="preserve"> </w:t>
            </w:r>
            <w:r w:rsidRPr="004602F8">
              <w:t xml:space="preserve">5 </w:t>
            </w:r>
            <w:r w:rsidR="00DF2004" w:rsidRPr="004602F8">
              <w:t>–</w:t>
            </w:r>
            <w:r w:rsidRPr="004602F8">
              <w:t xml:space="preserve"> гр. 15). Импорт из OEBS.</w:t>
            </w:r>
          </w:p>
        </w:tc>
      </w:tr>
      <w:tr w:rsidR="005B50B0" w:rsidRPr="004602F8" w14:paraId="6EAB3A1B" w14:textId="77777777" w:rsidTr="00FC4CA8">
        <w:tc>
          <w:tcPr>
            <w:tcW w:w="1410" w:type="pct"/>
            <w:shd w:val="clear" w:color="auto" w:fill="auto"/>
          </w:tcPr>
          <w:p w14:paraId="5C89CA42" w14:textId="77777777" w:rsidR="005B50B0" w:rsidRPr="004602F8" w:rsidRDefault="005B50B0" w:rsidP="00AC2F13">
            <w:pPr>
              <w:pStyle w:val="ASFKTablenorm"/>
              <w:ind w:left="57" w:right="57"/>
            </w:pPr>
            <w:r w:rsidRPr="004602F8">
              <w:t xml:space="preserve">Неисполненные денежные обязательства </w:t>
            </w:r>
            <w:r w:rsidRPr="004602F8">
              <w:lastRenderedPageBreak/>
              <w:t xml:space="preserve">на 1-ый год (текущий фин. </w:t>
            </w:r>
            <w:r w:rsidR="00DF2004" w:rsidRPr="004602F8">
              <w:t>Г</w:t>
            </w:r>
            <w:r w:rsidRPr="004602F8">
              <w:t>од) (гр. 9 – гр. 15)</w:t>
            </w:r>
          </w:p>
        </w:tc>
        <w:tc>
          <w:tcPr>
            <w:tcW w:w="3590" w:type="pct"/>
            <w:shd w:val="clear" w:color="auto" w:fill="auto"/>
          </w:tcPr>
          <w:p w14:paraId="2D213998" w14:textId="77777777" w:rsidR="005B50B0" w:rsidRPr="004602F8" w:rsidRDefault="005B50B0" w:rsidP="00AC2F13">
            <w:pPr>
              <w:pStyle w:val="ASFKTablenorm"/>
              <w:ind w:left="57" w:right="57"/>
            </w:pPr>
            <w:r w:rsidRPr="004602F8">
              <w:lastRenderedPageBreak/>
              <w:t xml:space="preserve">Неисполненные денежные обязательства на 1-ый год (текущий фин. </w:t>
            </w:r>
            <w:r w:rsidR="00DF2004" w:rsidRPr="004602F8">
              <w:t>Г</w:t>
            </w:r>
            <w:r w:rsidRPr="004602F8">
              <w:t>од) (гр. 9 – гр. 15). Импорт из OEBS.</w:t>
            </w:r>
          </w:p>
        </w:tc>
      </w:tr>
    </w:tbl>
    <w:p w14:paraId="39E11F5C" w14:textId="4EB9CCE5"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3.1 Остатки на ЛС за счет ДБФ» представлена на рисунке </w:t>
      </w:r>
      <w:r w:rsidRPr="004602F8">
        <w:fldChar w:fldCharType="begin"/>
      </w:r>
      <w:r w:rsidRPr="004602F8">
        <w:instrText xml:space="preserve"> REF _Ref519003801 \h </w:instrText>
      </w:r>
      <w:r w:rsidR="004602F8">
        <w:instrText xml:space="preserve"> \* MERGEFORMAT </w:instrText>
      </w:r>
      <w:r w:rsidRPr="004602F8">
        <w:fldChar w:fldCharType="separate"/>
      </w:r>
      <w:r w:rsidR="0086114E">
        <w:rPr>
          <w:noProof/>
        </w:rPr>
        <w:t>360</w:t>
      </w:r>
      <w:r w:rsidRPr="004602F8">
        <w:fldChar w:fldCharType="end"/>
      </w:r>
      <w:r w:rsidRPr="004602F8">
        <w:t>.</w:t>
      </w:r>
    </w:p>
    <w:p w14:paraId="0C7CE883" w14:textId="2AFDE1C6" w:rsidR="005B50B0" w:rsidRPr="004602F8" w:rsidRDefault="004C00E2" w:rsidP="005B50B0">
      <w:pPr>
        <w:pStyle w:val="ASFKFigure"/>
      </w:pPr>
      <w:r w:rsidRPr="004602F8">
        <w:rPr>
          <w:noProof/>
        </w:rPr>
        <w:drawing>
          <wp:inline distT="0" distB="0" distL="0" distR="0" wp14:anchorId="7E11DEC0" wp14:editId="6ED636B6">
            <wp:extent cx="6391275" cy="914400"/>
            <wp:effectExtent l="0" t="0" r="9525" b="0"/>
            <wp:docPr id="469" name="Рисунок 46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3"/>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391275" cy="914400"/>
                    </a:xfrm>
                    <a:prstGeom prst="rect">
                      <a:avLst/>
                    </a:prstGeom>
                    <a:noFill/>
                    <a:ln>
                      <a:noFill/>
                    </a:ln>
                  </pic:spPr>
                </pic:pic>
              </a:graphicData>
            </a:graphic>
          </wp:inline>
        </w:drawing>
      </w:r>
    </w:p>
    <w:p w14:paraId="2EF0A622" w14:textId="45F4B0A8"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12" w:name="_Ref519003801"/>
      <w:bookmarkStart w:id="2213" w:name="_Toc126767648"/>
      <w:r w:rsidR="0086114E">
        <w:rPr>
          <w:noProof/>
        </w:rPr>
        <w:t>360</w:t>
      </w:r>
      <w:bookmarkEnd w:id="2212"/>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3.1 Остатки на ЛС за счет ДБФ»</w:t>
      </w:r>
      <w:bookmarkEnd w:id="2213"/>
    </w:p>
    <w:p w14:paraId="61223733" w14:textId="6CF60138"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3.1 Остатки на ЛС за счет ДБФ» приведен в таблице </w:t>
      </w:r>
      <w:r w:rsidRPr="004602F8">
        <w:fldChar w:fldCharType="begin"/>
      </w:r>
      <w:r w:rsidRPr="004602F8">
        <w:instrText xml:space="preserve"> REF _Ref519003813 \h </w:instrText>
      </w:r>
      <w:r w:rsidR="004602F8">
        <w:instrText xml:space="preserve"> \* MERGEFORMAT </w:instrText>
      </w:r>
      <w:r w:rsidRPr="004602F8">
        <w:fldChar w:fldCharType="separate"/>
      </w:r>
      <w:r w:rsidR="0086114E">
        <w:rPr>
          <w:noProof/>
        </w:rPr>
        <w:t>223</w:t>
      </w:r>
      <w:r w:rsidRPr="004602F8">
        <w:fldChar w:fldCharType="end"/>
      </w:r>
      <w:r w:rsidRPr="004602F8">
        <w:t>.</w:t>
      </w:r>
    </w:p>
    <w:p w14:paraId="78AC78FD" w14:textId="65961473"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14" w:name="_Ref519003813"/>
      <w:bookmarkStart w:id="2215" w:name="_Toc126767115"/>
      <w:r w:rsidR="0086114E">
        <w:rPr>
          <w:noProof/>
        </w:rPr>
        <w:t>223</w:t>
      </w:r>
      <w:bookmarkEnd w:id="2214"/>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3.1 Остатки на ЛС за счет ДБФ»</w:t>
      </w:r>
      <w:bookmarkEnd w:id="221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505C594B"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AA7D78"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9C2C4D" w14:textId="77777777" w:rsidR="005B50B0" w:rsidRPr="004602F8" w:rsidRDefault="005B50B0" w:rsidP="00AD0B67">
            <w:pPr>
              <w:pStyle w:val="ASFKTableHead"/>
            </w:pPr>
            <w:r w:rsidRPr="004602F8">
              <w:t>Описание поля</w:t>
            </w:r>
          </w:p>
        </w:tc>
      </w:tr>
      <w:tr w:rsidR="005B50B0" w:rsidRPr="004602F8" w14:paraId="2C565907" w14:textId="77777777" w:rsidTr="00FC4CA8">
        <w:tc>
          <w:tcPr>
            <w:tcW w:w="1410" w:type="pct"/>
            <w:shd w:val="clear" w:color="auto" w:fill="auto"/>
          </w:tcPr>
          <w:p w14:paraId="01DA6B7D" w14:textId="77777777" w:rsidR="005B50B0" w:rsidRPr="004602F8" w:rsidRDefault="00A50963" w:rsidP="00AC2F13">
            <w:pPr>
              <w:pStyle w:val="ASFKTablenorm"/>
              <w:ind w:left="57" w:right="57"/>
            </w:pPr>
            <w:r w:rsidRPr="004602F8">
              <w:t>Ос</w:t>
            </w:r>
            <w:r w:rsidR="005B50B0" w:rsidRPr="004602F8">
              <w:t>таток на начало года</w:t>
            </w:r>
          </w:p>
        </w:tc>
        <w:tc>
          <w:tcPr>
            <w:tcW w:w="3590" w:type="pct"/>
            <w:shd w:val="clear" w:color="auto" w:fill="auto"/>
          </w:tcPr>
          <w:p w14:paraId="335A5AB3" w14:textId="77777777" w:rsidR="005B50B0" w:rsidRPr="004602F8" w:rsidRDefault="00A50963" w:rsidP="00AC2F13">
            <w:pPr>
              <w:pStyle w:val="ASFKTablenorm"/>
              <w:ind w:left="57" w:right="57"/>
            </w:pPr>
            <w:r w:rsidRPr="004602F8">
              <w:t>Ос</w:t>
            </w:r>
            <w:r w:rsidR="005B50B0" w:rsidRPr="004602F8">
              <w:t>таток на начало года. Импорт из OEBS.</w:t>
            </w:r>
          </w:p>
        </w:tc>
      </w:tr>
      <w:tr w:rsidR="005B50B0" w:rsidRPr="004602F8" w14:paraId="0425128F" w14:textId="77777777" w:rsidTr="00FC4CA8">
        <w:tc>
          <w:tcPr>
            <w:tcW w:w="1410" w:type="pct"/>
            <w:shd w:val="clear" w:color="auto" w:fill="auto"/>
          </w:tcPr>
          <w:p w14:paraId="07A21D6A" w14:textId="77777777" w:rsidR="005B50B0" w:rsidRPr="004602F8" w:rsidRDefault="005B50B0" w:rsidP="00AC2F13">
            <w:pPr>
              <w:pStyle w:val="ASFKTablenorm"/>
              <w:ind w:left="57" w:right="57"/>
            </w:pPr>
            <w:r w:rsidRPr="004602F8">
              <w:t>Остаток на отчетную дату</w:t>
            </w:r>
          </w:p>
        </w:tc>
        <w:tc>
          <w:tcPr>
            <w:tcW w:w="3590" w:type="pct"/>
            <w:shd w:val="clear" w:color="auto" w:fill="auto"/>
          </w:tcPr>
          <w:p w14:paraId="714F2400" w14:textId="77777777" w:rsidR="005B50B0" w:rsidRPr="004602F8" w:rsidRDefault="005B50B0" w:rsidP="00AC2F13">
            <w:pPr>
              <w:pStyle w:val="ASFKTablenorm"/>
              <w:ind w:left="57" w:right="57"/>
            </w:pPr>
            <w:r w:rsidRPr="004602F8">
              <w:t>Остаток на отчетную дату. Импорт из OEBS.</w:t>
            </w:r>
          </w:p>
        </w:tc>
      </w:tr>
    </w:tbl>
    <w:p w14:paraId="1D45A37C" w14:textId="3136DF94" w:rsidR="005B50B0" w:rsidRPr="004602F8" w:rsidRDefault="005B50B0" w:rsidP="005B50B0">
      <w:pPr>
        <w:pStyle w:val="ASFKNormal"/>
      </w:pPr>
      <w:r w:rsidRPr="004602F8">
        <w:t xml:space="preserve">ЭФ документа «Акт приемки-передачи показателей лицевого счета получателя бюджетных средств», закладки «Документ», вкладки «Раздел 3.2 Операции со средствами за счет ДБФ» представлена на рисунке </w:t>
      </w:r>
      <w:r w:rsidRPr="004602F8">
        <w:fldChar w:fldCharType="begin"/>
      </w:r>
      <w:r w:rsidRPr="004602F8">
        <w:instrText xml:space="preserve"> REF _Ref519003802 \h </w:instrText>
      </w:r>
      <w:r w:rsidR="004602F8">
        <w:instrText xml:space="preserve"> \* MERGEFORMAT </w:instrText>
      </w:r>
      <w:r w:rsidRPr="004602F8">
        <w:fldChar w:fldCharType="separate"/>
      </w:r>
      <w:r w:rsidR="0086114E">
        <w:rPr>
          <w:noProof/>
        </w:rPr>
        <w:t>361</w:t>
      </w:r>
      <w:r w:rsidRPr="004602F8">
        <w:fldChar w:fldCharType="end"/>
      </w:r>
      <w:r w:rsidRPr="004602F8">
        <w:t>.</w:t>
      </w:r>
    </w:p>
    <w:p w14:paraId="139D93FB" w14:textId="709EA58C" w:rsidR="005B50B0" w:rsidRPr="004602F8" w:rsidRDefault="004C00E2" w:rsidP="005B50B0">
      <w:pPr>
        <w:pStyle w:val="ASFKFigure"/>
      </w:pPr>
      <w:r w:rsidRPr="004602F8">
        <w:rPr>
          <w:noProof/>
        </w:rPr>
        <w:drawing>
          <wp:inline distT="0" distB="0" distL="0" distR="0" wp14:anchorId="1BBB3E07" wp14:editId="4E2B5D14">
            <wp:extent cx="6029325" cy="2647950"/>
            <wp:effectExtent l="0" t="0" r="9525" b="0"/>
            <wp:docPr id="470" name="Рисунок 4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3"/>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029325" cy="2647950"/>
                    </a:xfrm>
                    <a:prstGeom prst="rect">
                      <a:avLst/>
                    </a:prstGeom>
                    <a:noFill/>
                    <a:ln>
                      <a:noFill/>
                    </a:ln>
                  </pic:spPr>
                </pic:pic>
              </a:graphicData>
            </a:graphic>
          </wp:inline>
        </w:drawing>
      </w:r>
    </w:p>
    <w:p w14:paraId="1F42C60C" w14:textId="572CD8C1"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16" w:name="_Ref519003802"/>
      <w:bookmarkStart w:id="2217" w:name="_Toc126767649"/>
      <w:r w:rsidR="0086114E">
        <w:rPr>
          <w:noProof/>
        </w:rPr>
        <w:t>361</w:t>
      </w:r>
      <w:bookmarkEnd w:id="2216"/>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3.2 Операции со средствами за счет ДБФ»</w:t>
      </w:r>
      <w:bookmarkEnd w:id="2217"/>
    </w:p>
    <w:p w14:paraId="5FB4873C" w14:textId="6E0BFA36" w:rsidR="005B50B0" w:rsidRPr="004602F8" w:rsidRDefault="005B50B0" w:rsidP="005B50B0">
      <w:pPr>
        <w:pStyle w:val="ASFKNormal"/>
      </w:pPr>
      <w:r w:rsidRPr="004602F8">
        <w:lastRenderedPageBreak/>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3.2 Операции со средствами за счет ДБФ» приведен в таблице </w:t>
      </w:r>
      <w:r w:rsidRPr="004602F8">
        <w:fldChar w:fldCharType="begin"/>
      </w:r>
      <w:r w:rsidRPr="004602F8">
        <w:instrText xml:space="preserve"> REF _Ref519003814 \h </w:instrText>
      </w:r>
      <w:r w:rsidR="004602F8">
        <w:instrText xml:space="preserve"> \* MERGEFORMAT </w:instrText>
      </w:r>
      <w:r w:rsidRPr="004602F8">
        <w:fldChar w:fldCharType="separate"/>
      </w:r>
      <w:r w:rsidR="0086114E">
        <w:rPr>
          <w:noProof/>
        </w:rPr>
        <w:t>224</w:t>
      </w:r>
      <w:r w:rsidRPr="004602F8">
        <w:fldChar w:fldCharType="end"/>
      </w:r>
      <w:r w:rsidRPr="004602F8">
        <w:t>.</w:t>
      </w:r>
    </w:p>
    <w:p w14:paraId="2BB4F093" w14:textId="62C90A9C"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18" w:name="_Ref519003814"/>
      <w:bookmarkStart w:id="2219" w:name="_Toc126767116"/>
      <w:r w:rsidR="0086114E">
        <w:rPr>
          <w:noProof/>
        </w:rPr>
        <w:t>224</w:t>
      </w:r>
      <w:bookmarkEnd w:id="2218"/>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3.2 Операции со средствами за счет ДБФ»</w:t>
      </w:r>
      <w:bookmarkEnd w:id="22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5790467F" w14:textId="77777777" w:rsidTr="00AC2F13">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7E00D5"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F2C585" w14:textId="77777777" w:rsidR="005B50B0" w:rsidRPr="004602F8" w:rsidRDefault="005B50B0" w:rsidP="00AD0B67">
            <w:pPr>
              <w:pStyle w:val="ASFKTableHead"/>
            </w:pPr>
            <w:r w:rsidRPr="004602F8">
              <w:t>Описание поля</w:t>
            </w:r>
          </w:p>
        </w:tc>
      </w:tr>
      <w:tr w:rsidR="005B50B0" w:rsidRPr="004602F8" w14:paraId="786436E4" w14:textId="77777777" w:rsidTr="00AC2F13">
        <w:tc>
          <w:tcPr>
            <w:tcW w:w="1410" w:type="pct"/>
            <w:shd w:val="clear" w:color="auto" w:fill="auto"/>
          </w:tcPr>
          <w:p w14:paraId="54ED6567"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32581682" w14:textId="77777777" w:rsidR="005B50B0" w:rsidRPr="004602F8" w:rsidRDefault="005B50B0" w:rsidP="00AC2F13">
            <w:pPr>
              <w:pStyle w:val="ASFKTablenorm"/>
              <w:ind w:left="57" w:right="57"/>
            </w:pPr>
            <w:r w:rsidRPr="004602F8">
              <w:t>Код по БК. Импорт из OEBS.</w:t>
            </w:r>
          </w:p>
        </w:tc>
      </w:tr>
      <w:tr w:rsidR="005B50B0" w:rsidRPr="004602F8" w14:paraId="7BFB166E" w14:textId="77777777" w:rsidTr="00AC2F13">
        <w:tc>
          <w:tcPr>
            <w:tcW w:w="1410" w:type="pct"/>
            <w:shd w:val="clear" w:color="auto" w:fill="auto"/>
          </w:tcPr>
          <w:p w14:paraId="379AB57A" w14:textId="77777777" w:rsidR="005B50B0" w:rsidRPr="004602F8" w:rsidRDefault="005B50B0" w:rsidP="00AC2F13">
            <w:pPr>
              <w:pStyle w:val="ASFKTablenorm"/>
              <w:ind w:left="57" w:right="57"/>
            </w:pPr>
            <w:r w:rsidRPr="004602F8">
              <w:t>ЛБО</w:t>
            </w:r>
          </w:p>
        </w:tc>
        <w:tc>
          <w:tcPr>
            <w:tcW w:w="3590" w:type="pct"/>
            <w:shd w:val="clear" w:color="auto" w:fill="auto"/>
          </w:tcPr>
          <w:p w14:paraId="4530CB7B" w14:textId="77777777" w:rsidR="005B50B0" w:rsidRPr="004602F8" w:rsidRDefault="005B50B0" w:rsidP="00AC2F13">
            <w:pPr>
              <w:pStyle w:val="ASFKTablenorm"/>
              <w:ind w:left="57" w:right="57"/>
            </w:pPr>
            <w:r w:rsidRPr="004602F8">
              <w:t>ЛБО. Импорт из OEBS.</w:t>
            </w:r>
          </w:p>
        </w:tc>
      </w:tr>
      <w:tr w:rsidR="005B50B0" w:rsidRPr="004602F8" w14:paraId="6BBC4970" w14:textId="77777777" w:rsidTr="00AC2F13">
        <w:tc>
          <w:tcPr>
            <w:tcW w:w="1410" w:type="pct"/>
            <w:shd w:val="clear" w:color="auto" w:fill="auto"/>
          </w:tcPr>
          <w:p w14:paraId="6A98779D" w14:textId="77777777" w:rsidR="005B50B0" w:rsidRPr="004602F8" w:rsidRDefault="005B50B0" w:rsidP="00AC2F13">
            <w:pPr>
              <w:pStyle w:val="ASFKTablenorm"/>
              <w:ind w:left="57" w:right="57"/>
            </w:pPr>
            <w:r w:rsidRPr="004602F8">
              <w:t>ПОФР</w:t>
            </w:r>
          </w:p>
        </w:tc>
        <w:tc>
          <w:tcPr>
            <w:tcW w:w="3590" w:type="pct"/>
            <w:shd w:val="clear" w:color="auto" w:fill="auto"/>
          </w:tcPr>
          <w:p w14:paraId="7631B366" w14:textId="77777777" w:rsidR="005B50B0" w:rsidRPr="004602F8" w:rsidRDefault="005B50B0" w:rsidP="00AC2F13">
            <w:pPr>
              <w:pStyle w:val="ASFKTablenorm"/>
              <w:ind w:left="57" w:right="57"/>
            </w:pPr>
            <w:r w:rsidRPr="004602F8">
              <w:t>ПОФР. Импорт из OEBS.</w:t>
            </w:r>
          </w:p>
        </w:tc>
      </w:tr>
      <w:tr w:rsidR="005B50B0" w:rsidRPr="004602F8" w14:paraId="21D6BA4F" w14:textId="77777777" w:rsidTr="00AC2F13">
        <w:tc>
          <w:tcPr>
            <w:tcW w:w="1410" w:type="pct"/>
            <w:shd w:val="clear" w:color="auto" w:fill="auto"/>
          </w:tcPr>
          <w:p w14:paraId="315A316B" w14:textId="77777777" w:rsidR="005B50B0" w:rsidRPr="004602F8" w:rsidRDefault="005B50B0" w:rsidP="00AC2F13">
            <w:pPr>
              <w:pStyle w:val="ASFKTablenorm"/>
              <w:ind w:left="57" w:right="57"/>
            </w:pPr>
            <w:r w:rsidRPr="004602F8">
              <w:t>Бюджетные обязательства</w:t>
            </w:r>
          </w:p>
        </w:tc>
        <w:tc>
          <w:tcPr>
            <w:tcW w:w="3590" w:type="pct"/>
            <w:shd w:val="clear" w:color="auto" w:fill="auto"/>
          </w:tcPr>
          <w:p w14:paraId="6C26A6B7" w14:textId="77777777" w:rsidR="005B50B0" w:rsidRPr="004602F8" w:rsidRDefault="005B50B0" w:rsidP="00AC2F13">
            <w:pPr>
              <w:pStyle w:val="ASFKTablenorm"/>
              <w:ind w:left="57" w:right="57"/>
            </w:pPr>
            <w:r w:rsidRPr="004602F8">
              <w:t>Бюджетные обязательства. Импорт из OEBS.</w:t>
            </w:r>
          </w:p>
        </w:tc>
      </w:tr>
      <w:tr w:rsidR="005B50B0" w:rsidRPr="004602F8" w14:paraId="1F83DBCA" w14:textId="77777777" w:rsidTr="00AC2F13">
        <w:tc>
          <w:tcPr>
            <w:tcW w:w="1410" w:type="pct"/>
            <w:shd w:val="clear" w:color="auto" w:fill="auto"/>
          </w:tcPr>
          <w:p w14:paraId="45B63E0B" w14:textId="77777777" w:rsidR="005B50B0" w:rsidRPr="004602F8" w:rsidRDefault="005B50B0" w:rsidP="00AC2F13">
            <w:pPr>
              <w:pStyle w:val="ASFKTablenorm"/>
              <w:ind w:left="57" w:right="57"/>
            </w:pPr>
            <w:r w:rsidRPr="004602F8">
              <w:t>Денежные обязательства</w:t>
            </w:r>
          </w:p>
        </w:tc>
        <w:tc>
          <w:tcPr>
            <w:tcW w:w="3590" w:type="pct"/>
            <w:shd w:val="clear" w:color="auto" w:fill="auto"/>
          </w:tcPr>
          <w:p w14:paraId="7B770190" w14:textId="77777777" w:rsidR="005B50B0" w:rsidRPr="004602F8" w:rsidRDefault="005B50B0" w:rsidP="00AC2F13">
            <w:pPr>
              <w:pStyle w:val="ASFKTablenorm"/>
              <w:ind w:left="57" w:right="57"/>
            </w:pPr>
            <w:r w:rsidRPr="004602F8">
              <w:t>Денежные обязательства. Импорт из OEBS.</w:t>
            </w:r>
          </w:p>
        </w:tc>
      </w:tr>
      <w:tr w:rsidR="005B50B0" w:rsidRPr="004602F8" w14:paraId="7A0FA243" w14:textId="77777777" w:rsidTr="00AC2F13">
        <w:tc>
          <w:tcPr>
            <w:tcW w:w="1410" w:type="pct"/>
            <w:shd w:val="clear" w:color="auto" w:fill="auto"/>
          </w:tcPr>
          <w:p w14:paraId="20938C35" w14:textId="77777777" w:rsidR="005B50B0" w:rsidRPr="004602F8" w:rsidRDefault="005B50B0" w:rsidP="00AC2F13">
            <w:pPr>
              <w:pStyle w:val="ASFKTablenorm"/>
              <w:ind w:left="57" w:right="57"/>
            </w:pPr>
            <w:r w:rsidRPr="004602F8">
              <w:t>Поступления</w:t>
            </w:r>
          </w:p>
        </w:tc>
        <w:tc>
          <w:tcPr>
            <w:tcW w:w="3590" w:type="pct"/>
            <w:shd w:val="clear" w:color="auto" w:fill="auto"/>
          </w:tcPr>
          <w:p w14:paraId="57768D17" w14:textId="77777777" w:rsidR="005B50B0" w:rsidRPr="004602F8" w:rsidRDefault="005B50B0" w:rsidP="00AC2F13">
            <w:pPr>
              <w:pStyle w:val="ASFKTablenorm"/>
              <w:ind w:left="57" w:right="57"/>
            </w:pPr>
            <w:r w:rsidRPr="004602F8">
              <w:t>Поступления. Импорт из OEBS.</w:t>
            </w:r>
          </w:p>
        </w:tc>
      </w:tr>
      <w:tr w:rsidR="005B50B0" w:rsidRPr="004602F8" w14:paraId="786F33FD" w14:textId="77777777" w:rsidTr="00AC2F13">
        <w:tc>
          <w:tcPr>
            <w:tcW w:w="1410" w:type="pct"/>
            <w:shd w:val="clear" w:color="auto" w:fill="auto"/>
          </w:tcPr>
          <w:p w14:paraId="44D0EEA8" w14:textId="77777777" w:rsidR="005B50B0" w:rsidRPr="004602F8" w:rsidRDefault="005B50B0" w:rsidP="00AC2F13">
            <w:pPr>
              <w:pStyle w:val="ASFKTablenorm"/>
              <w:ind w:left="57" w:right="57"/>
            </w:pPr>
            <w:r w:rsidRPr="004602F8">
              <w:t>Выплаты</w:t>
            </w:r>
          </w:p>
        </w:tc>
        <w:tc>
          <w:tcPr>
            <w:tcW w:w="3590" w:type="pct"/>
            <w:shd w:val="clear" w:color="auto" w:fill="auto"/>
          </w:tcPr>
          <w:p w14:paraId="1E6088DC" w14:textId="77777777" w:rsidR="005B50B0" w:rsidRPr="004602F8" w:rsidRDefault="005B50B0" w:rsidP="00AC2F13">
            <w:pPr>
              <w:pStyle w:val="ASFKTablenorm"/>
              <w:ind w:left="57" w:right="57"/>
            </w:pPr>
            <w:r w:rsidRPr="004602F8">
              <w:t>Выплаты. Импорт из OEBS.</w:t>
            </w:r>
          </w:p>
        </w:tc>
      </w:tr>
      <w:tr w:rsidR="005B50B0" w:rsidRPr="004602F8" w14:paraId="574174AA" w14:textId="77777777" w:rsidTr="00AC2F13">
        <w:tc>
          <w:tcPr>
            <w:tcW w:w="1410" w:type="pct"/>
            <w:shd w:val="clear" w:color="auto" w:fill="auto"/>
          </w:tcPr>
          <w:p w14:paraId="5D2A6978" w14:textId="77777777" w:rsidR="005B50B0" w:rsidRPr="004602F8" w:rsidRDefault="005B50B0" w:rsidP="00AC2F13">
            <w:pPr>
              <w:pStyle w:val="ASFKTablenorm"/>
              <w:ind w:left="57" w:right="57"/>
            </w:pPr>
            <w:r w:rsidRPr="004602F8">
              <w:t>Итого</w:t>
            </w:r>
          </w:p>
        </w:tc>
        <w:tc>
          <w:tcPr>
            <w:tcW w:w="3590" w:type="pct"/>
            <w:shd w:val="clear" w:color="auto" w:fill="auto"/>
          </w:tcPr>
          <w:p w14:paraId="3F1D0479" w14:textId="77777777" w:rsidR="005B50B0" w:rsidRPr="004602F8" w:rsidRDefault="005B50B0" w:rsidP="00AC2F13">
            <w:pPr>
              <w:pStyle w:val="ASFKTablenorm"/>
              <w:ind w:left="57" w:right="57"/>
            </w:pPr>
            <w:r w:rsidRPr="004602F8">
              <w:t>Итого. Импорт из OEBS.</w:t>
            </w:r>
          </w:p>
        </w:tc>
      </w:tr>
      <w:tr w:rsidR="005B50B0" w:rsidRPr="004602F8" w14:paraId="0CD3D2F1" w14:textId="77777777" w:rsidTr="00AC2F13">
        <w:tc>
          <w:tcPr>
            <w:tcW w:w="5000" w:type="pct"/>
            <w:gridSpan w:val="2"/>
            <w:shd w:val="clear" w:color="auto" w:fill="auto"/>
          </w:tcPr>
          <w:p w14:paraId="05258E61" w14:textId="77777777" w:rsidR="005B50B0" w:rsidRPr="004602F8" w:rsidRDefault="005B50B0" w:rsidP="00AC2F13">
            <w:pPr>
              <w:pStyle w:val="ASFKTablenorm"/>
              <w:ind w:left="57" w:right="57"/>
            </w:pPr>
            <w:r w:rsidRPr="004602F8">
              <w:t>Группа полей «Итого»</w:t>
            </w:r>
          </w:p>
        </w:tc>
      </w:tr>
      <w:tr w:rsidR="005B50B0" w:rsidRPr="004602F8" w14:paraId="5DA941C8" w14:textId="77777777" w:rsidTr="00AC2F13">
        <w:tc>
          <w:tcPr>
            <w:tcW w:w="1410" w:type="pct"/>
            <w:shd w:val="clear" w:color="auto" w:fill="auto"/>
          </w:tcPr>
          <w:p w14:paraId="355027C4" w14:textId="77777777" w:rsidR="005B50B0" w:rsidRPr="004602F8" w:rsidRDefault="005B50B0" w:rsidP="00AC2F13">
            <w:pPr>
              <w:pStyle w:val="ASFKTablenorm"/>
              <w:ind w:left="57" w:right="57"/>
            </w:pPr>
            <w:r w:rsidRPr="004602F8">
              <w:t>ЛБО</w:t>
            </w:r>
          </w:p>
        </w:tc>
        <w:tc>
          <w:tcPr>
            <w:tcW w:w="3590" w:type="pct"/>
            <w:shd w:val="clear" w:color="auto" w:fill="auto"/>
          </w:tcPr>
          <w:p w14:paraId="5F12573A" w14:textId="77777777" w:rsidR="005B50B0" w:rsidRPr="004602F8" w:rsidRDefault="005B50B0" w:rsidP="00AC2F13">
            <w:pPr>
              <w:pStyle w:val="ASFKTablenorm"/>
              <w:ind w:left="57" w:right="57"/>
            </w:pPr>
            <w:r w:rsidRPr="004602F8">
              <w:t>ЛБО. Импорт из OEBS.</w:t>
            </w:r>
          </w:p>
        </w:tc>
      </w:tr>
      <w:tr w:rsidR="005B50B0" w:rsidRPr="004602F8" w14:paraId="46088C94" w14:textId="77777777" w:rsidTr="00AC2F13">
        <w:tc>
          <w:tcPr>
            <w:tcW w:w="1410" w:type="pct"/>
            <w:shd w:val="clear" w:color="auto" w:fill="auto"/>
          </w:tcPr>
          <w:p w14:paraId="414D7D35" w14:textId="77777777" w:rsidR="005B50B0" w:rsidRPr="004602F8" w:rsidRDefault="005B50B0" w:rsidP="00AC2F13">
            <w:pPr>
              <w:pStyle w:val="ASFKTablenorm"/>
              <w:ind w:left="57" w:right="57"/>
            </w:pPr>
            <w:r w:rsidRPr="004602F8">
              <w:t>ПОФР</w:t>
            </w:r>
          </w:p>
        </w:tc>
        <w:tc>
          <w:tcPr>
            <w:tcW w:w="3590" w:type="pct"/>
            <w:shd w:val="clear" w:color="auto" w:fill="auto"/>
          </w:tcPr>
          <w:p w14:paraId="54C93524" w14:textId="77777777" w:rsidR="005B50B0" w:rsidRPr="004602F8" w:rsidRDefault="005B50B0" w:rsidP="00AC2F13">
            <w:pPr>
              <w:pStyle w:val="ASFKTablenorm"/>
              <w:ind w:left="57" w:right="57"/>
            </w:pPr>
            <w:r w:rsidRPr="004602F8">
              <w:t>ПОФР. Импорт из OEBS.</w:t>
            </w:r>
          </w:p>
        </w:tc>
      </w:tr>
      <w:tr w:rsidR="005B50B0" w:rsidRPr="004602F8" w14:paraId="78594574" w14:textId="77777777" w:rsidTr="00AC2F13">
        <w:tc>
          <w:tcPr>
            <w:tcW w:w="1410" w:type="pct"/>
            <w:shd w:val="clear" w:color="auto" w:fill="auto"/>
          </w:tcPr>
          <w:p w14:paraId="5105F630" w14:textId="77777777" w:rsidR="005B50B0" w:rsidRPr="004602F8" w:rsidRDefault="005B50B0" w:rsidP="00AC2F13">
            <w:pPr>
              <w:pStyle w:val="ASFKTablenorm"/>
              <w:ind w:left="57" w:right="57"/>
            </w:pPr>
            <w:r w:rsidRPr="004602F8">
              <w:t>Бюджетные обязательства</w:t>
            </w:r>
          </w:p>
        </w:tc>
        <w:tc>
          <w:tcPr>
            <w:tcW w:w="3590" w:type="pct"/>
            <w:shd w:val="clear" w:color="auto" w:fill="auto"/>
          </w:tcPr>
          <w:p w14:paraId="6CC262E8" w14:textId="77777777" w:rsidR="005B50B0" w:rsidRPr="004602F8" w:rsidRDefault="005B50B0" w:rsidP="00AC2F13">
            <w:pPr>
              <w:pStyle w:val="ASFKTablenorm"/>
              <w:ind w:left="57" w:right="57"/>
            </w:pPr>
            <w:r w:rsidRPr="004602F8">
              <w:t>Бюджетные обязательства. Импорт из OEBS.</w:t>
            </w:r>
          </w:p>
        </w:tc>
      </w:tr>
      <w:tr w:rsidR="005B50B0" w:rsidRPr="004602F8" w14:paraId="52A99A0F" w14:textId="77777777" w:rsidTr="00AC2F13">
        <w:tc>
          <w:tcPr>
            <w:tcW w:w="1410" w:type="pct"/>
            <w:shd w:val="clear" w:color="auto" w:fill="auto"/>
          </w:tcPr>
          <w:p w14:paraId="13CA77FE" w14:textId="77777777" w:rsidR="005B50B0" w:rsidRPr="004602F8" w:rsidRDefault="005B50B0" w:rsidP="00AC2F13">
            <w:pPr>
              <w:pStyle w:val="ASFKTablenorm"/>
              <w:ind w:left="57" w:right="57"/>
            </w:pPr>
            <w:r w:rsidRPr="004602F8">
              <w:t>Денежные обязательства</w:t>
            </w:r>
          </w:p>
        </w:tc>
        <w:tc>
          <w:tcPr>
            <w:tcW w:w="3590" w:type="pct"/>
            <w:shd w:val="clear" w:color="auto" w:fill="auto"/>
          </w:tcPr>
          <w:p w14:paraId="596A00B2" w14:textId="77777777" w:rsidR="005B50B0" w:rsidRPr="004602F8" w:rsidRDefault="005B50B0" w:rsidP="00AC2F13">
            <w:pPr>
              <w:pStyle w:val="ASFKTablenorm"/>
              <w:ind w:left="57" w:right="57"/>
            </w:pPr>
            <w:r w:rsidRPr="004602F8">
              <w:t>Денежные обязательства. Импорт из OEBS.</w:t>
            </w:r>
          </w:p>
        </w:tc>
      </w:tr>
      <w:tr w:rsidR="005B50B0" w:rsidRPr="004602F8" w14:paraId="29B2690B" w14:textId="77777777" w:rsidTr="00AC2F13">
        <w:tc>
          <w:tcPr>
            <w:tcW w:w="1410" w:type="pct"/>
            <w:shd w:val="clear" w:color="auto" w:fill="auto"/>
          </w:tcPr>
          <w:p w14:paraId="4F8812C8" w14:textId="77777777" w:rsidR="005B50B0" w:rsidRPr="004602F8" w:rsidRDefault="005B50B0" w:rsidP="00AC2F13">
            <w:pPr>
              <w:pStyle w:val="ASFKTablenorm"/>
              <w:ind w:left="57" w:right="57"/>
            </w:pPr>
            <w:r w:rsidRPr="004602F8">
              <w:t>Поступления</w:t>
            </w:r>
          </w:p>
        </w:tc>
        <w:tc>
          <w:tcPr>
            <w:tcW w:w="3590" w:type="pct"/>
            <w:shd w:val="clear" w:color="auto" w:fill="auto"/>
          </w:tcPr>
          <w:p w14:paraId="32455AA0" w14:textId="77777777" w:rsidR="005B50B0" w:rsidRPr="004602F8" w:rsidRDefault="005B50B0" w:rsidP="00AC2F13">
            <w:pPr>
              <w:pStyle w:val="ASFKTablenorm"/>
              <w:ind w:left="57" w:right="57"/>
            </w:pPr>
            <w:r w:rsidRPr="004602F8">
              <w:t>Поступления. Импорт из OEBS.</w:t>
            </w:r>
          </w:p>
        </w:tc>
      </w:tr>
      <w:tr w:rsidR="005B50B0" w:rsidRPr="004602F8" w14:paraId="24D6E329" w14:textId="77777777" w:rsidTr="00AC2F13">
        <w:tc>
          <w:tcPr>
            <w:tcW w:w="1410" w:type="pct"/>
            <w:shd w:val="clear" w:color="auto" w:fill="auto"/>
          </w:tcPr>
          <w:p w14:paraId="3C749853" w14:textId="77777777" w:rsidR="005B50B0" w:rsidRPr="004602F8" w:rsidRDefault="005B50B0" w:rsidP="00AC2F13">
            <w:pPr>
              <w:pStyle w:val="ASFKTablenorm"/>
              <w:ind w:left="57" w:right="57"/>
            </w:pPr>
            <w:r w:rsidRPr="004602F8">
              <w:t>Выплаты</w:t>
            </w:r>
          </w:p>
        </w:tc>
        <w:tc>
          <w:tcPr>
            <w:tcW w:w="3590" w:type="pct"/>
            <w:shd w:val="clear" w:color="auto" w:fill="auto"/>
          </w:tcPr>
          <w:p w14:paraId="60046D03" w14:textId="77777777" w:rsidR="005B50B0" w:rsidRPr="004602F8" w:rsidRDefault="005B50B0" w:rsidP="00AC2F13">
            <w:pPr>
              <w:pStyle w:val="ASFKTablenorm"/>
              <w:ind w:left="57" w:right="57"/>
            </w:pPr>
            <w:r w:rsidRPr="004602F8">
              <w:t>Выплаты. Импорт из OEBS.</w:t>
            </w:r>
          </w:p>
        </w:tc>
      </w:tr>
      <w:tr w:rsidR="005B50B0" w:rsidRPr="004602F8" w14:paraId="232411C0" w14:textId="77777777" w:rsidTr="00AC2F13">
        <w:tc>
          <w:tcPr>
            <w:tcW w:w="1410" w:type="pct"/>
            <w:shd w:val="clear" w:color="auto" w:fill="auto"/>
          </w:tcPr>
          <w:p w14:paraId="62D551EB" w14:textId="77777777" w:rsidR="005B50B0" w:rsidRPr="004602F8" w:rsidRDefault="005B50B0" w:rsidP="00AC2F13">
            <w:pPr>
              <w:pStyle w:val="ASFKTablenorm"/>
              <w:ind w:left="57" w:right="57"/>
            </w:pPr>
            <w:r w:rsidRPr="004602F8">
              <w:t>Итого</w:t>
            </w:r>
          </w:p>
        </w:tc>
        <w:tc>
          <w:tcPr>
            <w:tcW w:w="3590" w:type="pct"/>
            <w:shd w:val="clear" w:color="auto" w:fill="auto"/>
          </w:tcPr>
          <w:p w14:paraId="2CB47CCA" w14:textId="77777777" w:rsidR="005B50B0" w:rsidRPr="004602F8" w:rsidRDefault="005B50B0" w:rsidP="00AC2F13">
            <w:pPr>
              <w:pStyle w:val="ASFKTablenorm"/>
              <w:ind w:left="57" w:right="57"/>
            </w:pPr>
            <w:r w:rsidRPr="004602F8">
              <w:t>Итого. Импорт из OEBS.</w:t>
            </w:r>
          </w:p>
        </w:tc>
      </w:tr>
    </w:tbl>
    <w:p w14:paraId="39C9A75A" w14:textId="5F1EB266"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3.3 Остатки бюджетных данных и бюджетных обязательств» представлена на рисунке </w:t>
      </w:r>
      <w:r w:rsidRPr="004602F8">
        <w:fldChar w:fldCharType="begin"/>
      </w:r>
      <w:r w:rsidRPr="004602F8">
        <w:instrText xml:space="preserve"> REF _Ref519003803 \h </w:instrText>
      </w:r>
      <w:r w:rsidR="004602F8">
        <w:instrText xml:space="preserve"> \* MERGEFORMAT </w:instrText>
      </w:r>
      <w:r w:rsidRPr="004602F8">
        <w:fldChar w:fldCharType="separate"/>
      </w:r>
      <w:r w:rsidR="0086114E">
        <w:rPr>
          <w:noProof/>
        </w:rPr>
        <w:t>362</w:t>
      </w:r>
      <w:r w:rsidRPr="004602F8">
        <w:fldChar w:fldCharType="end"/>
      </w:r>
      <w:r w:rsidRPr="004602F8">
        <w:t>.</w:t>
      </w:r>
    </w:p>
    <w:p w14:paraId="0825EECE" w14:textId="45CE70B2" w:rsidR="005B50B0" w:rsidRPr="004602F8" w:rsidRDefault="004C00E2" w:rsidP="005B50B0">
      <w:pPr>
        <w:pStyle w:val="ASFKFigure"/>
      </w:pPr>
      <w:r w:rsidRPr="004602F8">
        <w:rPr>
          <w:noProof/>
        </w:rPr>
        <w:lastRenderedPageBreak/>
        <w:drawing>
          <wp:inline distT="0" distB="0" distL="0" distR="0" wp14:anchorId="594B8D57" wp14:editId="59EF20E9">
            <wp:extent cx="5943600" cy="2647950"/>
            <wp:effectExtent l="0" t="0" r="0" b="0"/>
            <wp:docPr id="471" name="Рисунок 47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943600" cy="2647950"/>
                    </a:xfrm>
                    <a:prstGeom prst="rect">
                      <a:avLst/>
                    </a:prstGeom>
                    <a:noFill/>
                    <a:ln>
                      <a:noFill/>
                    </a:ln>
                  </pic:spPr>
                </pic:pic>
              </a:graphicData>
            </a:graphic>
          </wp:inline>
        </w:drawing>
      </w:r>
    </w:p>
    <w:p w14:paraId="324716C6" w14:textId="581317ED"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20" w:name="_Ref519003803"/>
      <w:bookmarkStart w:id="2221" w:name="_Toc126767650"/>
      <w:r w:rsidR="0086114E">
        <w:rPr>
          <w:noProof/>
        </w:rPr>
        <w:t>362</w:t>
      </w:r>
      <w:bookmarkEnd w:id="2220"/>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3.3 Остатки бюджетных данных и бюджетных обязательств»</w:t>
      </w:r>
      <w:bookmarkEnd w:id="2221"/>
    </w:p>
    <w:p w14:paraId="6C417DC6" w14:textId="0E2E5C9B"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3.3 Остатки бюджетных данных и бюджетных обязательств» приведен в таблице </w:t>
      </w:r>
      <w:r w:rsidRPr="004602F8">
        <w:fldChar w:fldCharType="begin"/>
      </w:r>
      <w:r w:rsidRPr="004602F8">
        <w:instrText xml:space="preserve"> REF _Ref519003815 \h </w:instrText>
      </w:r>
      <w:r w:rsidR="004602F8">
        <w:instrText xml:space="preserve"> \* MERGEFORMAT </w:instrText>
      </w:r>
      <w:r w:rsidRPr="004602F8">
        <w:fldChar w:fldCharType="separate"/>
      </w:r>
      <w:r w:rsidR="0086114E">
        <w:rPr>
          <w:noProof/>
        </w:rPr>
        <w:t>225</w:t>
      </w:r>
      <w:r w:rsidRPr="004602F8">
        <w:fldChar w:fldCharType="end"/>
      </w:r>
      <w:r w:rsidRPr="004602F8">
        <w:t>.</w:t>
      </w:r>
    </w:p>
    <w:p w14:paraId="2782F896" w14:textId="7A372B61"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22" w:name="_Ref519003815"/>
      <w:bookmarkStart w:id="2223" w:name="_Toc126767117"/>
      <w:r w:rsidR="0086114E">
        <w:rPr>
          <w:noProof/>
        </w:rPr>
        <w:t>225</w:t>
      </w:r>
      <w:bookmarkEnd w:id="2222"/>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3.3 Остатки бюджетных данных и бюджетных обязательств»</w:t>
      </w:r>
      <w:bookmarkEnd w:id="22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7B3EABCA" w14:textId="77777777" w:rsidTr="00FC4CA8">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875C72"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F265F7" w14:textId="77777777" w:rsidR="005B50B0" w:rsidRPr="004602F8" w:rsidRDefault="005B50B0" w:rsidP="00AD0B67">
            <w:pPr>
              <w:pStyle w:val="ASFKTableHead"/>
            </w:pPr>
            <w:r w:rsidRPr="004602F8">
              <w:t>Описание поля</w:t>
            </w:r>
          </w:p>
        </w:tc>
      </w:tr>
      <w:tr w:rsidR="005B50B0" w:rsidRPr="004602F8" w14:paraId="6CA98D4A" w14:textId="77777777" w:rsidTr="00FC4CA8">
        <w:tc>
          <w:tcPr>
            <w:tcW w:w="1410" w:type="pct"/>
            <w:shd w:val="clear" w:color="auto" w:fill="auto"/>
          </w:tcPr>
          <w:p w14:paraId="2E51565A"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016A78D1" w14:textId="77777777" w:rsidR="005B50B0" w:rsidRPr="004602F8" w:rsidRDefault="005B50B0" w:rsidP="00AC2F13">
            <w:pPr>
              <w:pStyle w:val="ASFKTablenorm"/>
              <w:ind w:left="57" w:right="57"/>
            </w:pPr>
            <w:r w:rsidRPr="004602F8">
              <w:t>Код по БК. Импорт из OEBS.</w:t>
            </w:r>
          </w:p>
        </w:tc>
      </w:tr>
      <w:tr w:rsidR="005B50B0" w:rsidRPr="004602F8" w14:paraId="4500F6F9" w14:textId="77777777" w:rsidTr="00FC4CA8">
        <w:tc>
          <w:tcPr>
            <w:tcW w:w="1410" w:type="pct"/>
            <w:shd w:val="clear" w:color="auto" w:fill="auto"/>
          </w:tcPr>
          <w:p w14:paraId="3F9E45E5" w14:textId="77777777" w:rsidR="005B50B0" w:rsidRPr="004602F8" w:rsidRDefault="005B50B0" w:rsidP="00AC2F13">
            <w:pPr>
              <w:pStyle w:val="ASFKTablenorm"/>
              <w:ind w:left="57" w:right="57"/>
            </w:pPr>
            <w:r w:rsidRPr="004602F8">
              <w:t>Неиспользованные ЛБО</w:t>
            </w:r>
          </w:p>
        </w:tc>
        <w:tc>
          <w:tcPr>
            <w:tcW w:w="3590" w:type="pct"/>
            <w:shd w:val="clear" w:color="auto" w:fill="auto"/>
          </w:tcPr>
          <w:p w14:paraId="35EC4ADE" w14:textId="77777777" w:rsidR="005B50B0" w:rsidRPr="004602F8" w:rsidRDefault="005B50B0" w:rsidP="00AC2F13">
            <w:pPr>
              <w:pStyle w:val="ASFKTablenorm"/>
              <w:ind w:left="57" w:right="57"/>
            </w:pPr>
            <w:r w:rsidRPr="004602F8">
              <w:t>Неиспользованные ЛБО. Импорт из OEBS.</w:t>
            </w:r>
          </w:p>
        </w:tc>
      </w:tr>
      <w:tr w:rsidR="005B50B0" w:rsidRPr="004602F8" w14:paraId="17BF1C4B" w14:textId="77777777" w:rsidTr="00FC4CA8">
        <w:tc>
          <w:tcPr>
            <w:tcW w:w="1410" w:type="pct"/>
            <w:shd w:val="clear" w:color="auto" w:fill="auto"/>
          </w:tcPr>
          <w:p w14:paraId="510F7D81" w14:textId="77777777" w:rsidR="005B50B0" w:rsidRPr="004602F8" w:rsidRDefault="005B50B0" w:rsidP="00AC2F13">
            <w:pPr>
              <w:pStyle w:val="ASFKTablenorm"/>
              <w:ind w:left="57" w:right="57"/>
            </w:pPr>
            <w:r w:rsidRPr="004602F8">
              <w:t>Неиспользованные ПОФР</w:t>
            </w:r>
          </w:p>
        </w:tc>
        <w:tc>
          <w:tcPr>
            <w:tcW w:w="3590" w:type="pct"/>
            <w:shd w:val="clear" w:color="auto" w:fill="auto"/>
          </w:tcPr>
          <w:p w14:paraId="5A4EAFE7" w14:textId="77777777" w:rsidR="005B50B0" w:rsidRPr="004602F8" w:rsidRDefault="005B50B0" w:rsidP="00AC2F13">
            <w:pPr>
              <w:pStyle w:val="ASFKTablenorm"/>
              <w:ind w:left="57" w:right="57"/>
            </w:pPr>
            <w:r w:rsidRPr="004602F8">
              <w:t>Неиспользованные ПОФР. Импорт из OEBS.</w:t>
            </w:r>
          </w:p>
        </w:tc>
      </w:tr>
      <w:tr w:rsidR="005B50B0" w:rsidRPr="004602F8" w14:paraId="06F750D7" w14:textId="77777777" w:rsidTr="00FC4CA8">
        <w:tc>
          <w:tcPr>
            <w:tcW w:w="1410" w:type="pct"/>
            <w:shd w:val="clear" w:color="auto" w:fill="auto"/>
          </w:tcPr>
          <w:p w14:paraId="19AD27E4" w14:textId="77777777" w:rsidR="005B50B0" w:rsidRPr="004602F8" w:rsidRDefault="005B50B0" w:rsidP="00AC2F13">
            <w:pPr>
              <w:pStyle w:val="ASFKTablenorm"/>
              <w:ind w:left="57" w:right="57"/>
            </w:pPr>
            <w:r w:rsidRPr="004602F8">
              <w:t>Неиспользованные БО</w:t>
            </w:r>
          </w:p>
        </w:tc>
        <w:tc>
          <w:tcPr>
            <w:tcW w:w="3590" w:type="pct"/>
            <w:shd w:val="clear" w:color="auto" w:fill="auto"/>
          </w:tcPr>
          <w:p w14:paraId="22E0039D" w14:textId="77777777" w:rsidR="005B50B0" w:rsidRPr="004602F8" w:rsidRDefault="005B50B0" w:rsidP="00AC2F13">
            <w:pPr>
              <w:pStyle w:val="ASFKTablenorm"/>
              <w:ind w:left="57" w:right="57"/>
            </w:pPr>
            <w:r w:rsidRPr="004602F8">
              <w:t>Неиспользованные БО. Импорт из OEBS.</w:t>
            </w:r>
          </w:p>
        </w:tc>
      </w:tr>
      <w:tr w:rsidR="005B50B0" w:rsidRPr="004602F8" w14:paraId="65FA5955" w14:textId="77777777" w:rsidTr="00FC4CA8">
        <w:tc>
          <w:tcPr>
            <w:tcW w:w="1410" w:type="pct"/>
            <w:shd w:val="clear" w:color="auto" w:fill="auto"/>
          </w:tcPr>
          <w:p w14:paraId="58E5016D" w14:textId="77777777" w:rsidR="005B50B0" w:rsidRPr="004602F8" w:rsidRDefault="005B50B0" w:rsidP="00AC2F13">
            <w:pPr>
              <w:pStyle w:val="ASFKTablenorm"/>
              <w:ind w:left="57" w:right="57"/>
            </w:pPr>
            <w:r w:rsidRPr="004602F8">
              <w:t>Неиспользованные денежные обязательства</w:t>
            </w:r>
          </w:p>
        </w:tc>
        <w:tc>
          <w:tcPr>
            <w:tcW w:w="3590" w:type="pct"/>
            <w:shd w:val="clear" w:color="auto" w:fill="auto"/>
          </w:tcPr>
          <w:p w14:paraId="64748AB6" w14:textId="77777777" w:rsidR="005B50B0" w:rsidRPr="004602F8" w:rsidRDefault="005B50B0" w:rsidP="00AC2F13">
            <w:pPr>
              <w:pStyle w:val="ASFKTablenorm"/>
              <w:ind w:left="57" w:right="57"/>
            </w:pPr>
            <w:r w:rsidRPr="004602F8">
              <w:t>Неиспользованные денежные обязательства. Импорт из OEBS.</w:t>
            </w:r>
          </w:p>
        </w:tc>
      </w:tr>
      <w:tr w:rsidR="005B50B0" w:rsidRPr="004602F8" w14:paraId="0EA04521" w14:textId="77777777" w:rsidTr="00FC4CA8">
        <w:tc>
          <w:tcPr>
            <w:tcW w:w="5000" w:type="pct"/>
            <w:gridSpan w:val="2"/>
            <w:shd w:val="clear" w:color="auto" w:fill="auto"/>
          </w:tcPr>
          <w:p w14:paraId="5041FD53" w14:textId="77777777" w:rsidR="005B50B0" w:rsidRPr="004602F8" w:rsidRDefault="005B50B0" w:rsidP="00AC2F13">
            <w:pPr>
              <w:pStyle w:val="ASFKTablenorm"/>
              <w:ind w:left="57" w:right="57"/>
            </w:pPr>
            <w:r w:rsidRPr="004602F8">
              <w:t>Группа полей «Итого»</w:t>
            </w:r>
          </w:p>
        </w:tc>
      </w:tr>
      <w:tr w:rsidR="005B50B0" w:rsidRPr="004602F8" w14:paraId="54A27BA1" w14:textId="77777777" w:rsidTr="00FC4CA8">
        <w:tc>
          <w:tcPr>
            <w:tcW w:w="1410" w:type="pct"/>
            <w:shd w:val="clear" w:color="auto" w:fill="auto"/>
          </w:tcPr>
          <w:p w14:paraId="3588ACA6" w14:textId="77777777" w:rsidR="005B50B0" w:rsidRPr="004602F8" w:rsidRDefault="005B50B0" w:rsidP="00AC2F13">
            <w:pPr>
              <w:pStyle w:val="ASFKTablenorm"/>
              <w:ind w:left="57" w:right="57"/>
            </w:pPr>
            <w:r w:rsidRPr="004602F8">
              <w:t>Неиспользованные ЛБО</w:t>
            </w:r>
          </w:p>
        </w:tc>
        <w:tc>
          <w:tcPr>
            <w:tcW w:w="3590" w:type="pct"/>
            <w:shd w:val="clear" w:color="auto" w:fill="auto"/>
          </w:tcPr>
          <w:p w14:paraId="575435D8" w14:textId="77777777" w:rsidR="005B50B0" w:rsidRPr="004602F8" w:rsidRDefault="005B50B0" w:rsidP="00AC2F13">
            <w:pPr>
              <w:pStyle w:val="ASFKTablenorm"/>
              <w:ind w:left="57" w:right="57"/>
            </w:pPr>
            <w:r w:rsidRPr="004602F8">
              <w:t>Неиспользованные ЛБО. Импорт из OEBS.</w:t>
            </w:r>
          </w:p>
        </w:tc>
      </w:tr>
      <w:tr w:rsidR="005B50B0" w:rsidRPr="004602F8" w14:paraId="027A086F" w14:textId="77777777" w:rsidTr="00FC4CA8">
        <w:tc>
          <w:tcPr>
            <w:tcW w:w="1410" w:type="pct"/>
            <w:shd w:val="clear" w:color="auto" w:fill="auto"/>
          </w:tcPr>
          <w:p w14:paraId="786DB95C" w14:textId="77777777" w:rsidR="005B50B0" w:rsidRPr="004602F8" w:rsidRDefault="005B50B0" w:rsidP="00AC2F13">
            <w:pPr>
              <w:pStyle w:val="ASFKTablenorm"/>
              <w:ind w:left="57" w:right="57"/>
            </w:pPr>
            <w:r w:rsidRPr="004602F8">
              <w:t>Неиспользованные ПОФР</w:t>
            </w:r>
          </w:p>
        </w:tc>
        <w:tc>
          <w:tcPr>
            <w:tcW w:w="3590" w:type="pct"/>
            <w:shd w:val="clear" w:color="auto" w:fill="auto"/>
          </w:tcPr>
          <w:p w14:paraId="246CF184" w14:textId="77777777" w:rsidR="005B50B0" w:rsidRPr="004602F8" w:rsidRDefault="005B50B0" w:rsidP="00AC2F13">
            <w:pPr>
              <w:pStyle w:val="ASFKTablenorm"/>
              <w:ind w:left="57" w:right="57"/>
            </w:pPr>
            <w:r w:rsidRPr="004602F8">
              <w:t>Неиспользованные ПОФР. Импорт из OEBS.</w:t>
            </w:r>
          </w:p>
        </w:tc>
      </w:tr>
      <w:tr w:rsidR="005B50B0" w:rsidRPr="004602F8" w14:paraId="53CF6CC0" w14:textId="77777777" w:rsidTr="00FC4CA8">
        <w:tc>
          <w:tcPr>
            <w:tcW w:w="1410" w:type="pct"/>
            <w:shd w:val="clear" w:color="auto" w:fill="auto"/>
          </w:tcPr>
          <w:p w14:paraId="1EA235A3" w14:textId="77777777" w:rsidR="005B50B0" w:rsidRPr="004602F8" w:rsidRDefault="005B50B0" w:rsidP="00AC2F13">
            <w:pPr>
              <w:pStyle w:val="ASFKTablenorm"/>
              <w:ind w:left="57" w:right="57"/>
            </w:pPr>
            <w:r w:rsidRPr="004602F8">
              <w:t>Неиспользованные БО</w:t>
            </w:r>
          </w:p>
        </w:tc>
        <w:tc>
          <w:tcPr>
            <w:tcW w:w="3590" w:type="pct"/>
            <w:shd w:val="clear" w:color="auto" w:fill="auto"/>
          </w:tcPr>
          <w:p w14:paraId="4FF0613E" w14:textId="77777777" w:rsidR="005B50B0" w:rsidRPr="004602F8" w:rsidRDefault="005B50B0" w:rsidP="00AC2F13">
            <w:pPr>
              <w:pStyle w:val="ASFKTablenorm"/>
              <w:ind w:left="57" w:right="57"/>
            </w:pPr>
            <w:r w:rsidRPr="004602F8">
              <w:t>Неиспользованные БО. Импорт из OEBS.</w:t>
            </w:r>
          </w:p>
        </w:tc>
      </w:tr>
      <w:tr w:rsidR="005B50B0" w:rsidRPr="004602F8" w14:paraId="0E41693E" w14:textId="77777777" w:rsidTr="00FC4CA8">
        <w:tc>
          <w:tcPr>
            <w:tcW w:w="1410" w:type="pct"/>
            <w:shd w:val="clear" w:color="auto" w:fill="auto"/>
          </w:tcPr>
          <w:p w14:paraId="578BEACC" w14:textId="77777777" w:rsidR="005B50B0" w:rsidRPr="004602F8" w:rsidRDefault="005B50B0" w:rsidP="00AC2F13">
            <w:pPr>
              <w:pStyle w:val="ASFKTablenorm"/>
              <w:ind w:left="57" w:right="57"/>
            </w:pPr>
            <w:r w:rsidRPr="004602F8">
              <w:t>Неиспользованные денежные обязательства</w:t>
            </w:r>
          </w:p>
        </w:tc>
        <w:tc>
          <w:tcPr>
            <w:tcW w:w="3590" w:type="pct"/>
            <w:shd w:val="clear" w:color="auto" w:fill="auto"/>
          </w:tcPr>
          <w:p w14:paraId="2DBB8747" w14:textId="77777777" w:rsidR="005B50B0" w:rsidRPr="004602F8" w:rsidRDefault="005B50B0" w:rsidP="00AC2F13">
            <w:pPr>
              <w:pStyle w:val="ASFKTablenorm"/>
              <w:ind w:left="57" w:right="57"/>
            </w:pPr>
            <w:r w:rsidRPr="004602F8">
              <w:t>Неиспользованные денежные обязательства. Импорт из OEBS.</w:t>
            </w:r>
          </w:p>
        </w:tc>
      </w:tr>
    </w:tbl>
    <w:p w14:paraId="7E6F16B5" w14:textId="573A3952" w:rsidR="005B50B0" w:rsidRPr="004602F8" w:rsidRDefault="005B50B0" w:rsidP="005B50B0">
      <w:pPr>
        <w:pStyle w:val="ASFKNormal"/>
      </w:pPr>
      <w:r w:rsidRPr="004602F8">
        <w:t>ЭФ документа «</w:t>
      </w:r>
      <w:r w:rsidR="00EA3AD8" w:rsidRPr="004602F8">
        <w:t>Акт приемки-передачи показателей лицевого счета ПБС за период</w:t>
      </w:r>
      <w:r w:rsidRPr="004602F8">
        <w:t xml:space="preserve">», закладки «Документ», вкладки «Раздел 3.4 Источники ДБФ (справочно)» представлена на рисунке </w:t>
      </w:r>
      <w:r w:rsidRPr="004602F8">
        <w:fldChar w:fldCharType="begin"/>
      </w:r>
      <w:r w:rsidRPr="004602F8">
        <w:instrText xml:space="preserve"> REF _Ref519003804 \h </w:instrText>
      </w:r>
      <w:r w:rsidR="004602F8">
        <w:instrText xml:space="preserve"> \* MERGEFORMAT </w:instrText>
      </w:r>
      <w:r w:rsidRPr="004602F8">
        <w:fldChar w:fldCharType="separate"/>
      </w:r>
      <w:r w:rsidR="0086114E">
        <w:rPr>
          <w:noProof/>
        </w:rPr>
        <w:t>363</w:t>
      </w:r>
      <w:r w:rsidRPr="004602F8">
        <w:fldChar w:fldCharType="end"/>
      </w:r>
      <w:r w:rsidRPr="004602F8">
        <w:t>.</w:t>
      </w:r>
    </w:p>
    <w:p w14:paraId="06C71DE3" w14:textId="329B51C1" w:rsidR="005B50B0" w:rsidRPr="004602F8" w:rsidRDefault="004C00E2" w:rsidP="005B50B0">
      <w:pPr>
        <w:pStyle w:val="ASFKFigure"/>
      </w:pPr>
      <w:r w:rsidRPr="004602F8">
        <w:rPr>
          <w:noProof/>
        </w:rPr>
        <w:lastRenderedPageBreak/>
        <w:drawing>
          <wp:inline distT="0" distB="0" distL="0" distR="0" wp14:anchorId="244604ED" wp14:editId="67EAB7D5">
            <wp:extent cx="6219825" cy="2743200"/>
            <wp:effectExtent l="0" t="0" r="9525" b="0"/>
            <wp:docPr id="472" name="Рисунок 4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3"/>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219825" cy="2743200"/>
                    </a:xfrm>
                    <a:prstGeom prst="rect">
                      <a:avLst/>
                    </a:prstGeom>
                    <a:noFill/>
                    <a:ln>
                      <a:noFill/>
                    </a:ln>
                  </pic:spPr>
                </pic:pic>
              </a:graphicData>
            </a:graphic>
          </wp:inline>
        </w:drawing>
      </w:r>
    </w:p>
    <w:p w14:paraId="1FD231F5" w14:textId="13AB6517" w:rsidR="005B50B0" w:rsidRPr="004602F8" w:rsidRDefault="00346628" w:rsidP="005B50B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24" w:name="_Ref519003804"/>
      <w:bookmarkStart w:id="2225" w:name="_Toc126767651"/>
      <w:r w:rsidR="0086114E">
        <w:rPr>
          <w:noProof/>
        </w:rPr>
        <w:t>363</w:t>
      </w:r>
      <w:bookmarkEnd w:id="2224"/>
      <w:r w:rsidRPr="004602F8">
        <w:rPr>
          <w:noProof/>
        </w:rPr>
        <w:fldChar w:fldCharType="end"/>
      </w:r>
      <w:r w:rsidR="005B50B0" w:rsidRPr="004602F8">
        <w:t>. ЭФ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3.4 Источники ДБФ (справочно)»</w:t>
      </w:r>
      <w:bookmarkEnd w:id="2225"/>
    </w:p>
    <w:p w14:paraId="5DD34916" w14:textId="3BBA2522" w:rsidR="005B50B0" w:rsidRPr="004602F8" w:rsidRDefault="005B50B0" w:rsidP="005B50B0">
      <w:pPr>
        <w:pStyle w:val="ASFKNormal"/>
      </w:pPr>
      <w:r w:rsidRPr="004602F8">
        <w:t xml:space="preserve"> Перечень полей документа «</w:t>
      </w:r>
      <w:r w:rsidR="00EA3AD8" w:rsidRPr="004602F8">
        <w:t>Акт приемки-передачи показателей лицевого счета ПБС за период</w:t>
      </w:r>
      <w:r w:rsidRPr="004602F8">
        <w:t xml:space="preserve">, закладки «Документ», вкладки «вкладки «Раздел 3.4 Источники ДБФ (справочно)» приведен в таблице </w:t>
      </w:r>
      <w:r w:rsidRPr="004602F8">
        <w:fldChar w:fldCharType="begin"/>
      </w:r>
      <w:r w:rsidRPr="004602F8">
        <w:instrText xml:space="preserve"> REF _Ref519003816 \h </w:instrText>
      </w:r>
      <w:r w:rsidR="004602F8">
        <w:instrText xml:space="preserve"> \* MERGEFORMAT </w:instrText>
      </w:r>
      <w:r w:rsidRPr="004602F8">
        <w:fldChar w:fldCharType="separate"/>
      </w:r>
      <w:r w:rsidR="0086114E">
        <w:rPr>
          <w:noProof/>
        </w:rPr>
        <w:t>226</w:t>
      </w:r>
      <w:r w:rsidRPr="004602F8">
        <w:fldChar w:fldCharType="end"/>
      </w:r>
      <w:r w:rsidRPr="004602F8">
        <w:t>.</w:t>
      </w:r>
    </w:p>
    <w:p w14:paraId="0DA7BCF8" w14:textId="236D2430" w:rsidR="005B50B0" w:rsidRPr="004602F8" w:rsidRDefault="00346628" w:rsidP="005B50B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26" w:name="_Ref519003816"/>
      <w:bookmarkStart w:id="2227" w:name="_Toc126767118"/>
      <w:r w:rsidR="0086114E">
        <w:rPr>
          <w:noProof/>
        </w:rPr>
        <w:t>226</w:t>
      </w:r>
      <w:bookmarkEnd w:id="2226"/>
      <w:r w:rsidRPr="004602F8">
        <w:rPr>
          <w:noProof/>
        </w:rPr>
        <w:fldChar w:fldCharType="end"/>
      </w:r>
      <w:r w:rsidR="005B50B0" w:rsidRPr="004602F8">
        <w:t>. Описание полей документа «</w:t>
      </w:r>
      <w:r w:rsidR="00EA3AD8" w:rsidRPr="004602F8">
        <w:t>Акт приемки-передачи показателей лицевого счета ПБС за период</w:t>
      </w:r>
      <w:r w:rsidR="005B50B0" w:rsidRPr="004602F8">
        <w:t>, закладки «Документ», вкладки «Раздел 3.4 Источники ДБФ (справочно)»</w:t>
      </w:r>
      <w:bookmarkEnd w:id="2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5B50B0" w:rsidRPr="004602F8" w14:paraId="7F9CCAE7" w14:textId="77777777" w:rsidTr="00AC2F13">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091FC0" w14:textId="77777777" w:rsidR="005B50B0" w:rsidRPr="004602F8" w:rsidRDefault="005B50B0" w:rsidP="00AD0B6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1408A7" w14:textId="77777777" w:rsidR="005B50B0" w:rsidRPr="004602F8" w:rsidRDefault="005B50B0" w:rsidP="00AD0B67">
            <w:pPr>
              <w:pStyle w:val="ASFKTableHead"/>
            </w:pPr>
            <w:r w:rsidRPr="004602F8">
              <w:t>Описание поля</w:t>
            </w:r>
          </w:p>
        </w:tc>
      </w:tr>
      <w:tr w:rsidR="005B50B0" w:rsidRPr="004602F8" w14:paraId="15987C5F" w14:textId="77777777" w:rsidTr="00AC2F13">
        <w:tc>
          <w:tcPr>
            <w:tcW w:w="1410" w:type="pct"/>
            <w:shd w:val="clear" w:color="auto" w:fill="auto"/>
          </w:tcPr>
          <w:p w14:paraId="3D20F0C3" w14:textId="77777777" w:rsidR="005B50B0" w:rsidRPr="004602F8" w:rsidRDefault="005B50B0" w:rsidP="00AC2F13">
            <w:pPr>
              <w:pStyle w:val="ASFKTablenorm"/>
              <w:ind w:left="57" w:right="57"/>
            </w:pPr>
            <w:r w:rsidRPr="004602F8">
              <w:t>Код по БК</w:t>
            </w:r>
          </w:p>
        </w:tc>
        <w:tc>
          <w:tcPr>
            <w:tcW w:w="3590" w:type="pct"/>
            <w:shd w:val="clear" w:color="auto" w:fill="auto"/>
          </w:tcPr>
          <w:p w14:paraId="33C13199" w14:textId="77777777" w:rsidR="005B50B0" w:rsidRPr="004602F8" w:rsidRDefault="005B50B0" w:rsidP="00AC2F13">
            <w:pPr>
              <w:pStyle w:val="ASFKTablenorm"/>
              <w:ind w:left="57" w:right="57"/>
            </w:pPr>
            <w:r w:rsidRPr="004602F8">
              <w:t>Код по БК. Импорт из OEBS.</w:t>
            </w:r>
          </w:p>
        </w:tc>
      </w:tr>
      <w:tr w:rsidR="005B50B0" w:rsidRPr="004602F8" w14:paraId="386FF09F" w14:textId="77777777" w:rsidTr="00AC2F13">
        <w:tc>
          <w:tcPr>
            <w:tcW w:w="1410" w:type="pct"/>
            <w:shd w:val="clear" w:color="auto" w:fill="auto"/>
          </w:tcPr>
          <w:p w14:paraId="15E80E6C" w14:textId="77777777" w:rsidR="005B50B0" w:rsidRPr="004602F8" w:rsidRDefault="005B50B0" w:rsidP="00AC2F13">
            <w:pPr>
              <w:pStyle w:val="ASFKTablenorm"/>
              <w:ind w:left="57" w:right="57"/>
            </w:pPr>
            <w:r w:rsidRPr="004602F8">
              <w:t>Поступления</w:t>
            </w:r>
          </w:p>
        </w:tc>
        <w:tc>
          <w:tcPr>
            <w:tcW w:w="3590" w:type="pct"/>
            <w:shd w:val="clear" w:color="auto" w:fill="auto"/>
          </w:tcPr>
          <w:p w14:paraId="027E0AC6" w14:textId="77777777" w:rsidR="005B50B0" w:rsidRPr="004602F8" w:rsidRDefault="005B50B0" w:rsidP="00AC2F13">
            <w:pPr>
              <w:pStyle w:val="ASFKTablenorm"/>
              <w:ind w:left="57" w:right="57"/>
            </w:pPr>
            <w:r w:rsidRPr="004602F8">
              <w:t>Поступления. Импорт из OEBS.</w:t>
            </w:r>
          </w:p>
        </w:tc>
      </w:tr>
      <w:tr w:rsidR="005B50B0" w:rsidRPr="004602F8" w14:paraId="1ADACD83" w14:textId="77777777" w:rsidTr="00AC2F13">
        <w:tc>
          <w:tcPr>
            <w:tcW w:w="1410" w:type="pct"/>
            <w:shd w:val="clear" w:color="auto" w:fill="auto"/>
          </w:tcPr>
          <w:p w14:paraId="396EE16D" w14:textId="77777777" w:rsidR="005B50B0" w:rsidRPr="004602F8" w:rsidRDefault="005B50B0" w:rsidP="00AC2F13">
            <w:pPr>
              <w:pStyle w:val="ASFKTablenorm"/>
              <w:ind w:left="57" w:right="57"/>
            </w:pPr>
            <w:r w:rsidRPr="004602F8">
              <w:t>Возвраты</w:t>
            </w:r>
          </w:p>
        </w:tc>
        <w:tc>
          <w:tcPr>
            <w:tcW w:w="3590" w:type="pct"/>
            <w:shd w:val="clear" w:color="auto" w:fill="auto"/>
          </w:tcPr>
          <w:p w14:paraId="6DCADF06" w14:textId="77777777" w:rsidR="005B50B0" w:rsidRPr="004602F8" w:rsidRDefault="005B50B0" w:rsidP="00AC2F13">
            <w:pPr>
              <w:pStyle w:val="ASFKTablenorm"/>
              <w:ind w:left="57" w:right="57"/>
            </w:pPr>
            <w:r w:rsidRPr="004602F8">
              <w:t>Возвраты. Импорт из OEBS.</w:t>
            </w:r>
          </w:p>
        </w:tc>
      </w:tr>
      <w:tr w:rsidR="005B50B0" w:rsidRPr="004602F8" w14:paraId="79F038F9" w14:textId="77777777" w:rsidTr="00AC2F13">
        <w:tc>
          <w:tcPr>
            <w:tcW w:w="1410" w:type="pct"/>
            <w:shd w:val="clear" w:color="auto" w:fill="auto"/>
          </w:tcPr>
          <w:p w14:paraId="570AD675" w14:textId="77777777" w:rsidR="005B50B0" w:rsidRPr="004602F8" w:rsidRDefault="005B50B0" w:rsidP="00AC2F13">
            <w:pPr>
              <w:pStyle w:val="ASFKTablenorm"/>
              <w:ind w:left="57" w:right="57"/>
            </w:pPr>
            <w:r w:rsidRPr="004602F8">
              <w:t>Итого</w:t>
            </w:r>
          </w:p>
        </w:tc>
        <w:tc>
          <w:tcPr>
            <w:tcW w:w="3590" w:type="pct"/>
            <w:shd w:val="clear" w:color="auto" w:fill="auto"/>
          </w:tcPr>
          <w:p w14:paraId="55D2255D" w14:textId="77777777" w:rsidR="005B50B0" w:rsidRPr="004602F8" w:rsidRDefault="005B50B0" w:rsidP="00AC2F13">
            <w:pPr>
              <w:pStyle w:val="ASFKTablenorm"/>
              <w:ind w:left="57" w:right="57"/>
            </w:pPr>
            <w:r w:rsidRPr="004602F8">
              <w:t>Итого. Импорт из OEBS.</w:t>
            </w:r>
          </w:p>
        </w:tc>
      </w:tr>
      <w:tr w:rsidR="005B50B0" w:rsidRPr="004602F8" w14:paraId="520D9AE7" w14:textId="77777777" w:rsidTr="00AC2F13">
        <w:tc>
          <w:tcPr>
            <w:tcW w:w="5000" w:type="pct"/>
            <w:gridSpan w:val="2"/>
            <w:shd w:val="clear" w:color="auto" w:fill="auto"/>
          </w:tcPr>
          <w:p w14:paraId="0FC6A0A5" w14:textId="77777777" w:rsidR="005B50B0" w:rsidRPr="004602F8" w:rsidRDefault="005B50B0" w:rsidP="00AC2F13">
            <w:pPr>
              <w:pStyle w:val="ASFKTablenorm"/>
              <w:ind w:left="57" w:right="57"/>
            </w:pPr>
            <w:r w:rsidRPr="004602F8">
              <w:t>Группа полей «Итого»</w:t>
            </w:r>
          </w:p>
        </w:tc>
      </w:tr>
      <w:tr w:rsidR="005B50B0" w:rsidRPr="004602F8" w14:paraId="6BC5FB43" w14:textId="77777777" w:rsidTr="00AC2F13">
        <w:tc>
          <w:tcPr>
            <w:tcW w:w="1410" w:type="pct"/>
            <w:shd w:val="clear" w:color="auto" w:fill="auto"/>
          </w:tcPr>
          <w:p w14:paraId="6EFC7C43" w14:textId="77777777" w:rsidR="005B50B0" w:rsidRPr="004602F8" w:rsidRDefault="005B50B0" w:rsidP="00AC2F13">
            <w:pPr>
              <w:pStyle w:val="ASFKTablenorm"/>
              <w:ind w:left="57" w:right="57"/>
            </w:pPr>
            <w:r w:rsidRPr="004602F8">
              <w:t>Поступления</w:t>
            </w:r>
          </w:p>
        </w:tc>
        <w:tc>
          <w:tcPr>
            <w:tcW w:w="3590" w:type="pct"/>
            <w:shd w:val="clear" w:color="auto" w:fill="auto"/>
          </w:tcPr>
          <w:p w14:paraId="67380934" w14:textId="77777777" w:rsidR="005B50B0" w:rsidRPr="004602F8" w:rsidRDefault="005B50B0" w:rsidP="00AC2F13">
            <w:pPr>
              <w:pStyle w:val="ASFKTablenorm"/>
              <w:ind w:left="57" w:right="57"/>
            </w:pPr>
            <w:r w:rsidRPr="004602F8">
              <w:t>Поступления. Импорт из OEBS.</w:t>
            </w:r>
          </w:p>
        </w:tc>
      </w:tr>
      <w:tr w:rsidR="005B50B0" w:rsidRPr="004602F8" w14:paraId="7C8733B2" w14:textId="77777777" w:rsidTr="00AC2F13">
        <w:tc>
          <w:tcPr>
            <w:tcW w:w="1410" w:type="pct"/>
            <w:shd w:val="clear" w:color="auto" w:fill="auto"/>
          </w:tcPr>
          <w:p w14:paraId="25451E58" w14:textId="77777777" w:rsidR="005B50B0" w:rsidRPr="004602F8" w:rsidRDefault="005B50B0" w:rsidP="00AC2F13">
            <w:pPr>
              <w:pStyle w:val="ASFKTablenorm"/>
              <w:ind w:left="57" w:right="57"/>
            </w:pPr>
            <w:r w:rsidRPr="004602F8">
              <w:t>Возвраты</w:t>
            </w:r>
          </w:p>
        </w:tc>
        <w:tc>
          <w:tcPr>
            <w:tcW w:w="3590" w:type="pct"/>
            <w:shd w:val="clear" w:color="auto" w:fill="auto"/>
          </w:tcPr>
          <w:p w14:paraId="67A9EA1C" w14:textId="77777777" w:rsidR="005B50B0" w:rsidRPr="004602F8" w:rsidRDefault="005B50B0" w:rsidP="00AC2F13">
            <w:pPr>
              <w:pStyle w:val="ASFKTablenorm"/>
              <w:ind w:left="57" w:right="57"/>
            </w:pPr>
            <w:r w:rsidRPr="004602F8">
              <w:t>Возвраты. Импорт из OEBS.</w:t>
            </w:r>
          </w:p>
        </w:tc>
      </w:tr>
      <w:tr w:rsidR="005B50B0" w:rsidRPr="004602F8" w14:paraId="73304F85" w14:textId="77777777" w:rsidTr="00AC2F13">
        <w:tc>
          <w:tcPr>
            <w:tcW w:w="1410" w:type="pct"/>
            <w:shd w:val="clear" w:color="auto" w:fill="auto"/>
          </w:tcPr>
          <w:p w14:paraId="69D739B5" w14:textId="77777777" w:rsidR="005B50B0" w:rsidRPr="004602F8" w:rsidRDefault="005B50B0" w:rsidP="00AC2F13">
            <w:pPr>
              <w:pStyle w:val="ASFKTablenorm"/>
              <w:ind w:left="57" w:right="57"/>
            </w:pPr>
            <w:r w:rsidRPr="004602F8">
              <w:t>Итого</w:t>
            </w:r>
          </w:p>
        </w:tc>
        <w:tc>
          <w:tcPr>
            <w:tcW w:w="3590" w:type="pct"/>
            <w:shd w:val="clear" w:color="auto" w:fill="auto"/>
          </w:tcPr>
          <w:p w14:paraId="00CDD350" w14:textId="77777777" w:rsidR="005B50B0" w:rsidRPr="004602F8" w:rsidRDefault="005B50B0" w:rsidP="00AC2F13">
            <w:pPr>
              <w:pStyle w:val="ASFKTablenorm"/>
              <w:ind w:left="57" w:right="57"/>
            </w:pPr>
            <w:r w:rsidRPr="004602F8">
              <w:t>Итого. Импорт из OEBS.</w:t>
            </w:r>
          </w:p>
        </w:tc>
      </w:tr>
    </w:tbl>
    <w:p w14:paraId="1F6788A5" w14:textId="14F4D31F" w:rsidR="00CA3543" w:rsidRPr="004602F8" w:rsidRDefault="000A7032" w:rsidP="00CA3543">
      <w:pPr>
        <w:pStyle w:val="ASFKNormal"/>
      </w:pPr>
      <w:r w:rsidRPr="004602F8">
        <w:t>ЭФ документа «Акт приемки-передачи показателей лицевого счета ПБС за период», закладки «Дополнительные атрибуты (2)» представлена н</w:t>
      </w:r>
      <w:r w:rsidR="00CA3543" w:rsidRPr="004602F8">
        <w:t>а рисунке </w:t>
      </w:r>
      <w:r w:rsidR="00CA3543" w:rsidRPr="004602F8">
        <w:fldChar w:fldCharType="begin"/>
      </w:r>
      <w:r w:rsidR="00CA3543" w:rsidRPr="004602F8">
        <w:instrText xml:space="preserve"> REF _Ref246157816 \h  \* MERGEFORMAT </w:instrText>
      </w:r>
      <w:r w:rsidR="00CA3543" w:rsidRPr="004602F8">
        <w:fldChar w:fldCharType="separate"/>
      </w:r>
      <w:r w:rsidR="0086114E">
        <w:t>364</w:t>
      </w:r>
      <w:r w:rsidR="00CA3543" w:rsidRPr="004602F8">
        <w:fldChar w:fldCharType="end"/>
      </w:r>
      <w:r w:rsidR="00CA3543" w:rsidRPr="004602F8">
        <w:t>.</w:t>
      </w:r>
    </w:p>
    <w:p w14:paraId="61F1F389" w14:textId="3EC81873" w:rsidR="00CA3543" w:rsidRPr="004602F8" w:rsidRDefault="004C00E2" w:rsidP="00CA3543">
      <w:pPr>
        <w:pStyle w:val="ASFKFigure"/>
      </w:pPr>
      <w:r w:rsidRPr="004602F8">
        <w:rPr>
          <w:noProof/>
        </w:rPr>
        <w:lastRenderedPageBreak/>
        <w:drawing>
          <wp:inline distT="0" distB="0" distL="0" distR="0" wp14:anchorId="6CF63BF6" wp14:editId="1DA785E3">
            <wp:extent cx="6134100" cy="3476625"/>
            <wp:effectExtent l="0" t="0" r="0" b="9525"/>
            <wp:docPr id="473" name="Рисунок 473"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доп"/>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6134100" cy="3476625"/>
                    </a:xfrm>
                    <a:prstGeom prst="rect">
                      <a:avLst/>
                    </a:prstGeom>
                    <a:noFill/>
                    <a:ln>
                      <a:noFill/>
                    </a:ln>
                  </pic:spPr>
                </pic:pic>
              </a:graphicData>
            </a:graphic>
          </wp:inline>
        </w:drawing>
      </w:r>
    </w:p>
    <w:p w14:paraId="1A18C78E" w14:textId="5C88487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28" w:name="_Ref246157816"/>
      <w:bookmarkStart w:id="2229" w:name="_Toc126767652"/>
      <w:r w:rsidR="0086114E">
        <w:rPr>
          <w:noProof/>
        </w:rPr>
        <w:t>364</w:t>
      </w:r>
      <w:bookmarkEnd w:id="2228"/>
      <w:r w:rsidRPr="004602F8">
        <w:rPr>
          <w:noProof/>
        </w:rPr>
        <w:fldChar w:fldCharType="end"/>
      </w:r>
      <w:r w:rsidR="00CA3543" w:rsidRPr="004602F8">
        <w:t xml:space="preserve">. ЭФ </w:t>
      </w:r>
      <w:r w:rsidR="000A7032" w:rsidRPr="004602F8">
        <w:t xml:space="preserve">документа </w:t>
      </w:r>
      <w:r w:rsidR="00BC7FFB" w:rsidRPr="004602F8">
        <w:t>«</w:t>
      </w:r>
      <w:r w:rsidR="00CA3543" w:rsidRPr="004602F8">
        <w:t>Акт приемки-передачи показателей лицевого счета ПБС за период</w:t>
      </w:r>
      <w:r w:rsidR="006B08A4" w:rsidRPr="004602F8">
        <w:t>», закладки «</w:t>
      </w:r>
      <w:r w:rsidR="00CA3543" w:rsidRPr="004602F8">
        <w:t>Дополнительные атрибуты (2)</w:t>
      </w:r>
      <w:r w:rsidR="00BC7FFB" w:rsidRPr="004602F8">
        <w:t>»</w:t>
      </w:r>
      <w:bookmarkEnd w:id="2229"/>
    </w:p>
    <w:p w14:paraId="43AC64EF" w14:textId="250D9274" w:rsidR="00CA3543" w:rsidRPr="004602F8" w:rsidRDefault="00CA3543" w:rsidP="00CA3543">
      <w:pPr>
        <w:pStyle w:val="ASFKNormal"/>
      </w:pPr>
      <w:r w:rsidRPr="004602F8">
        <w:t xml:space="preserve">Перечень полей </w:t>
      </w:r>
      <w:r w:rsidR="000A7032" w:rsidRPr="004602F8">
        <w:t>документа «Акт приемки-передачи показателей лицевого счета ПБС за период», закладки «Дополнительные атрибуты (2)» приведен</w:t>
      </w:r>
      <w:r w:rsidR="003D6EBA" w:rsidRPr="004602F8">
        <w:t xml:space="preserve"> в таблице</w:t>
      </w:r>
      <w:r w:rsidRPr="004602F8">
        <w:t> </w:t>
      </w:r>
      <w:r w:rsidRPr="004602F8">
        <w:fldChar w:fldCharType="begin"/>
      </w:r>
      <w:r w:rsidRPr="004602F8">
        <w:instrText xml:space="preserve"> REF _Ref341257613 \h  \* MERGEFORMAT </w:instrText>
      </w:r>
      <w:r w:rsidRPr="004602F8">
        <w:fldChar w:fldCharType="separate"/>
      </w:r>
      <w:r w:rsidR="0086114E">
        <w:t>227</w:t>
      </w:r>
      <w:r w:rsidRPr="004602F8">
        <w:fldChar w:fldCharType="end"/>
      </w:r>
      <w:r w:rsidRPr="004602F8">
        <w:t>.</w:t>
      </w:r>
    </w:p>
    <w:p w14:paraId="47A8F034" w14:textId="7C6A482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30" w:name="_Ref341257613"/>
      <w:bookmarkStart w:id="2231" w:name="_Toc126767119"/>
      <w:r w:rsidR="0086114E">
        <w:rPr>
          <w:noProof/>
        </w:rPr>
        <w:t>227</w:t>
      </w:r>
      <w:bookmarkEnd w:id="2230"/>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ПБС за период</w:t>
      </w:r>
      <w:r w:rsidR="006B08A4" w:rsidRPr="004602F8">
        <w:t>», закладки «</w:t>
      </w:r>
      <w:r w:rsidR="00CA3543" w:rsidRPr="004602F8">
        <w:t>Дополнительные атрибуты (2)</w:t>
      </w:r>
      <w:r w:rsidR="00BC7FFB" w:rsidRPr="004602F8">
        <w:t>»</w:t>
      </w:r>
      <w:bookmarkEnd w:id="223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CA3543" w:rsidRPr="004602F8" w14:paraId="25048DCA" w14:textId="77777777" w:rsidTr="00FC4CA8">
        <w:trPr>
          <w:trHeight w:val="77"/>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13CA64" w14:textId="77777777" w:rsidR="00CA3543" w:rsidRPr="004602F8" w:rsidRDefault="00CA3543" w:rsidP="00CA3543">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482D75" w14:textId="77777777" w:rsidR="00CA3543" w:rsidRPr="004602F8" w:rsidRDefault="00CA3543" w:rsidP="00CA3543">
            <w:pPr>
              <w:pStyle w:val="ASFKTableHead"/>
            </w:pPr>
            <w:r w:rsidRPr="004602F8">
              <w:t>Описание</w:t>
            </w:r>
            <w:r w:rsidR="00F301A5" w:rsidRPr="004602F8">
              <w:t xml:space="preserve"> поля</w:t>
            </w:r>
          </w:p>
        </w:tc>
      </w:tr>
      <w:tr w:rsidR="00FB36C8" w:rsidRPr="004602F8" w14:paraId="7C481F71" w14:textId="77777777" w:rsidTr="00FC4CA8">
        <w:trPr>
          <w:trHeight w:val="77"/>
        </w:trPr>
        <w:tc>
          <w:tcPr>
            <w:tcW w:w="5000" w:type="pct"/>
            <w:gridSpan w:val="2"/>
            <w:shd w:val="clear" w:color="auto" w:fill="auto"/>
          </w:tcPr>
          <w:p w14:paraId="3AC03F45" w14:textId="77777777" w:rsidR="00FB36C8" w:rsidRPr="004602F8" w:rsidRDefault="00FB36C8" w:rsidP="00AC2F13">
            <w:pPr>
              <w:pStyle w:val="ASFKTablenorm"/>
              <w:ind w:left="57" w:right="57"/>
            </w:pPr>
            <w:r w:rsidRPr="004602F8">
              <w:t>Группа полей «Статусы документа»</w:t>
            </w:r>
          </w:p>
        </w:tc>
      </w:tr>
      <w:tr w:rsidR="00FB36C8" w:rsidRPr="004602F8" w14:paraId="245961E5" w14:textId="77777777" w:rsidTr="00FC4CA8">
        <w:trPr>
          <w:trHeight w:val="77"/>
        </w:trPr>
        <w:tc>
          <w:tcPr>
            <w:tcW w:w="2064" w:type="pct"/>
            <w:shd w:val="clear" w:color="auto" w:fill="auto"/>
          </w:tcPr>
          <w:p w14:paraId="75EB2909" w14:textId="77777777" w:rsidR="00FB36C8" w:rsidRPr="004602F8" w:rsidRDefault="00FB36C8" w:rsidP="00AC2F13">
            <w:pPr>
              <w:pStyle w:val="ASFKTablenorm"/>
              <w:ind w:left="57" w:right="57"/>
            </w:pPr>
            <w:r w:rsidRPr="004602F8">
              <w:t>Бизнес-cтатус</w:t>
            </w:r>
          </w:p>
        </w:tc>
        <w:tc>
          <w:tcPr>
            <w:tcW w:w="2936" w:type="pct"/>
            <w:shd w:val="clear" w:color="auto" w:fill="auto"/>
          </w:tcPr>
          <w:p w14:paraId="59922931" w14:textId="77777777" w:rsidR="00FB36C8" w:rsidRPr="004602F8" w:rsidRDefault="00FB36C8" w:rsidP="00AC2F13">
            <w:pPr>
              <w:pStyle w:val="ASFKTablenorm"/>
              <w:ind w:left="57" w:right="57"/>
            </w:pPr>
            <w:r w:rsidRPr="004602F8">
              <w:t xml:space="preserve">Код и наименование бизнес-статуса документа. </w:t>
            </w:r>
          </w:p>
          <w:p w14:paraId="57431E6E" w14:textId="77777777" w:rsidR="00FB36C8" w:rsidRPr="004602F8" w:rsidRDefault="00FB36C8" w:rsidP="00AC2F13">
            <w:pPr>
              <w:pStyle w:val="ASFKTablenorm"/>
              <w:ind w:left="57" w:right="57"/>
            </w:pPr>
            <w:r w:rsidRPr="004602F8">
              <w:t>Закрыто для редактирования.</w:t>
            </w:r>
          </w:p>
          <w:p w14:paraId="44F355CD" w14:textId="77777777" w:rsidR="00FB36C8" w:rsidRPr="004602F8" w:rsidRDefault="00FB36C8"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 (1)».</w:t>
            </w:r>
          </w:p>
          <w:p w14:paraId="462F6C45" w14:textId="77777777" w:rsidR="00FB36C8" w:rsidRPr="004602F8" w:rsidRDefault="00FB36C8" w:rsidP="00AC2F13">
            <w:pPr>
              <w:pStyle w:val="ASFKTablenorm"/>
              <w:ind w:left="57" w:right="57"/>
            </w:pPr>
            <w:r w:rsidRPr="004602F8">
              <w:t>Наименование поля заполняется по коду из справочника.</w:t>
            </w:r>
          </w:p>
        </w:tc>
      </w:tr>
      <w:tr w:rsidR="00FB36C8" w:rsidRPr="004602F8" w14:paraId="4ACBE4DD" w14:textId="77777777" w:rsidTr="00FC4CA8">
        <w:trPr>
          <w:trHeight w:val="77"/>
        </w:trPr>
        <w:tc>
          <w:tcPr>
            <w:tcW w:w="2064" w:type="pct"/>
            <w:shd w:val="clear" w:color="auto" w:fill="auto"/>
          </w:tcPr>
          <w:p w14:paraId="140D44F8" w14:textId="77777777" w:rsidR="00FB36C8" w:rsidRPr="004602F8" w:rsidRDefault="00FB36C8" w:rsidP="00AC2F13">
            <w:pPr>
              <w:pStyle w:val="ASFKTablenorm"/>
              <w:ind w:left="57" w:right="57"/>
            </w:pPr>
            <w:r w:rsidRPr="004602F8">
              <w:t>Статус передачи</w:t>
            </w:r>
          </w:p>
        </w:tc>
        <w:tc>
          <w:tcPr>
            <w:tcW w:w="2936" w:type="pct"/>
            <w:shd w:val="clear" w:color="auto" w:fill="auto"/>
          </w:tcPr>
          <w:p w14:paraId="5C1B891A" w14:textId="77777777" w:rsidR="00FB36C8" w:rsidRPr="004602F8" w:rsidRDefault="00FB36C8" w:rsidP="00AC2F13">
            <w:pPr>
              <w:pStyle w:val="ASFKTablenorm"/>
              <w:ind w:left="57" w:right="57"/>
            </w:pPr>
            <w:r w:rsidRPr="004602F8">
              <w:t xml:space="preserve">Код и наименование статуса утверждения документа. </w:t>
            </w:r>
          </w:p>
          <w:p w14:paraId="27678E54" w14:textId="77777777" w:rsidR="00FB36C8" w:rsidRPr="004602F8" w:rsidRDefault="00FB36C8" w:rsidP="00AC2F13">
            <w:pPr>
              <w:pStyle w:val="ASFKTablenorm"/>
              <w:ind w:left="57" w:right="57"/>
            </w:pPr>
            <w:r w:rsidRPr="004602F8">
              <w:t>Заполняется автоматически при утверждении документа. Закрыто для редактирования.</w:t>
            </w:r>
          </w:p>
        </w:tc>
      </w:tr>
      <w:tr w:rsidR="00FB36C8" w:rsidRPr="004602F8" w14:paraId="357C0E0D" w14:textId="77777777" w:rsidTr="00FC4CA8">
        <w:trPr>
          <w:trHeight w:val="77"/>
        </w:trPr>
        <w:tc>
          <w:tcPr>
            <w:tcW w:w="2064" w:type="pct"/>
            <w:shd w:val="clear" w:color="auto" w:fill="auto"/>
          </w:tcPr>
          <w:p w14:paraId="0B17BC8B" w14:textId="77777777" w:rsidR="00FB36C8" w:rsidRPr="004602F8" w:rsidRDefault="00FB36C8" w:rsidP="00AC2F13">
            <w:pPr>
              <w:pStyle w:val="ASFKTablenorm"/>
              <w:ind w:left="57" w:right="57"/>
            </w:pPr>
            <w:r w:rsidRPr="004602F8">
              <w:t>Статус утверждения</w:t>
            </w:r>
          </w:p>
        </w:tc>
        <w:tc>
          <w:tcPr>
            <w:tcW w:w="2936" w:type="pct"/>
            <w:shd w:val="clear" w:color="auto" w:fill="auto"/>
          </w:tcPr>
          <w:p w14:paraId="28A8D433" w14:textId="77777777" w:rsidR="00FB36C8" w:rsidRPr="004602F8" w:rsidRDefault="00FB36C8" w:rsidP="00AC2F13">
            <w:pPr>
              <w:pStyle w:val="ASFKTablenorm"/>
              <w:ind w:left="57" w:right="57"/>
            </w:pPr>
            <w:r w:rsidRPr="004602F8">
              <w:t>Код и наименование статуса передачи документа.</w:t>
            </w:r>
          </w:p>
          <w:p w14:paraId="6FE168BD" w14:textId="77777777" w:rsidR="00FB36C8" w:rsidRPr="004602F8" w:rsidRDefault="00FB36C8" w:rsidP="00AC2F13">
            <w:pPr>
              <w:pStyle w:val="ASFKTablenorm"/>
              <w:ind w:left="57" w:right="57"/>
            </w:pPr>
            <w:r w:rsidRPr="004602F8">
              <w:t>Заполняется автоматически при обработке документа. Закрыто для редактирования.</w:t>
            </w:r>
          </w:p>
        </w:tc>
      </w:tr>
      <w:tr w:rsidR="00FB36C8" w:rsidRPr="004602F8" w14:paraId="26F51218" w14:textId="77777777" w:rsidTr="00FC4CA8">
        <w:trPr>
          <w:trHeight w:val="77"/>
        </w:trPr>
        <w:tc>
          <w:tcPr>
            <w:tcW w:w="5000" w:type="pct"/>
            <w:gridSpan w:val="2"/>
            <w:shd w:val="clear" w:color="auto" w:fill="auto"/>
          </w:tcPr>
          <w:p w14:paraId="7333D812" w14:textId="77777777" w:rsidR="00FB36C8" w:rsidRPr="004602F8" w:rsidRDefault="00FB36C8" w:rsidP="00AC2F13">
            <w:pPr>
              <w:pStyle w:val="ASFKTablenorm"/>
              <w:ind w:left="57" w:right="57"/>
            </w:pPr>
            <w:r w:rsidRPr="004602F8">
              <w:t>Группа полей «Передающая сторона»</w:t>
            </w:r>
          </w:p>
        </w:tc>
      </w:tr>
      <w:tr w:rsidR="00FB36C8" w:rsidRPr="004602F8" w14:paraId="1B527DD3" w14:textId="77777777" w:rsidTr="00FC4CA8">
        <w:trPr>
          <w:trHeight w:val="77"/>
        </w:trPr>
        <w:tc>
          <w:tcPr>
            <w:tcW w:w="2064" w:type="pct"/>
            <w:shd w:val="clear" w:color="auto" w:fill="auto"/>
          </w:tcPr>
          <w:p w14:paraId="22C3D765" w14:textId="77777777" w:rsidR="00FB36C8" w:rsidRPr="004602F8" w:rsidRDefault="00FB36C8" w:rsidP="00AC2F13">
            <w:pPr>
              <w:pStyle w:val="ASFKTablenorm"/>
              <w:ind w:left="57" w:right="57"/>
            </w:pPr>
            <w:r w:rsidRPr="004602F8">
              <w:t>Руководитель ФК, органа ФК (уполномоченное лицо). Должность</w:t>
            </w:r>
          </w:p>
        </w:tc>
        <w:tc>
          <w:tcPr>
            <w:tcW w:w="2936" w:type="pct"/>
            <w:shd w:val="clear" w:color="auto" w:fill="auto"/>
          </w:tcPr>
          <w:p w14:paraId="4E2B0BC4" w14:textId="77777777" w:rsidR="00FB36C8" w:rsidRPr="004602F8" w:rsidRDefault="00FB36C8" w:rsidP="00AC2F13">
            <w:pPr>
              <w:pStyle w:val="ASFKTablenorm"/>
              <w:ind w:left="57" w:right="57"/>
            </w:pPr>
            <w:r w:rsidRPr="004602F8">
              <w:t>Наименование должности руководителя органа ФК, передающего акт.</w:t>
            </w:r>
          </w:p>
          <w:p w14:paraId="646F4261" w14:textId="77777777" w:rsidR="00FB36C8" w:rsidRPr="004602F8" w:rsidRDefault="00FB36C8" w:rsidP="00AC2F13">
            <w:pPr>
              <w:pStyle w:val="ASFKTablenorm"/>
              <w:ind w:left="57" w:right="57"/>
            </w:pPr>
            <w:r w:rsidRPr="004602F8">
              <w:t>Импорт из OEBS.</w:t>
            </w:r>
          </w:p>
        </w:tc>
      </w:tr>
      <w:tr w:rsidR="00FB36C8" w:rsidRPr="004602F8" w14:paraId="6F14FC46" w14:textId="77777777" w:rsidTr="00FC4CA8">
        <w:trPr>
          <w:trHeight w:val="77"/>
        </w:trPr>
        <w:tc>
          <w:tcPr>
            <w:tcW w:w="2064" w:type="pct"/>
            <w:shd w:val="clear" w:color="auto" w:fill="auto"/>
          </w:tcPr>
          <w:p w14:paraId="46B1C16C" w14:textId="77777777" w:rsidR="00FB36C8" w:rsidRPr="004602F8" w:rsidRDefault="00FB36C8" w:rsidP="00AC2F13">
            <w:pPr>
              <w:pStyle w:val="ASFKTablenorm"/>
              <w:ind w:left="57" w:right="57"/>
            </w:pPr>
            <w:r w:rsidRPr="004602F8">
              <w:lastRenderedPageBreak/>
              <w:t>Руководитель ФК, органа ФК (уполномоченное лицо). Расшифровка подписи</w:t>
            </w:r>
          </w:p>
        </w:tc>
        <w:tc>
          <w:tcPr>
            <w:tcW w:w="2936" w:type="pct"/>
            <w:shd w:val="clear" w:color="auto" w:fill="auto"/>
          </w:tcPr>
          <w:p w14:paraId="2C5627CC" w14:textId="77777777" w:rsidR="00FB36C8" w:rsidRPr="004602F8" w:rsidRDefault="00FB36C8" w:rsidP="00AC2F13">
            <w:pPr>
              <w:pStyle w:val="ASFKTablenorm"/>
              <w:ind w:left="57" w:right="57"/>
            </w:pPr>
            <w:r w:rsidRPr="004602F8">
              <w:t>ФИО руководителя органа ФК, передающего акт.</w:t>
            </w:r>
          </w:p>
          <w:p w14:paraId="0041959B" w14:textId="77777777" w:rsidR="00FB36C8" w:rsidRPr="004602F8" w:rsidRDefault="00FB36C8" w:rsidP="00AC2F13">
            <w:pPr>
              <w:pStyle w:val="ASFKTablenorm"/>
              <w:ind w:left="57" w:right="57"/>
            </w:pPr>
            <w:r w:rsidRPr="004602F8">
              <w:t>Импорт из OEBS.</w:t>
            </w:r>
          </w:p>
        </w:tc>
      </w:tr>
      <w:tr w:rsidR="00FB36C8" w:rsidRPr="004602F8" w14:paraId="1CFE488E" w14:textId="77777777" w:rsidTr="00FC4CA8">
        <w:trPr>
          <w:trHeight w:val="77"/>
        </w:trPr>
        <w:tc>
          <w:tcPr>
            <w:tcW w:w="2064" w:type="pct"/>
            <w:shd w:val="clear" w:color="auto" w:fill="auto"/>
          </w:tcPr>
          <w:p w14:paraId="131F06A4" w14:textId="77777777" w:rsidR="00FB36C8" w:rsidRPr="004602F8" w:rsidRDefault="00FB36C8" w:rsidP="00AC2F13">
            <w:pPr>
              <w:pStyle w:val="ASFKTablenorm"/>
              <w:ind w:left="57" w:right="57"/>
            </w:pPr>
            <w:r w:rsidRPr="004602F8">
              <w:t>Главный бухгалтер (уполномоченное лицо). Должность</w:t>
            </w:r>
          </w:p>
        </w:tc>
        <w:tc>
          <w:tcPr>
            <w:tcW w:w="2936" w:type="pct"/>
            <w:shd w:val="clear" w:color="auto" w:fill="auto"/>
          </w:tcPr>
          <w:p w14:paraId="284E7129" w14:textId="77777777" w:rsidR="00FB36C8" w:rsidRPr="004602F8" w:rsidRDefault="00FB36C8" w:rsidP="00AC2F13">
            <w:pPr>
              <w:pStyle w:val="ASFKTablenorm"/>
              <w:ind w:left="57" w:right="57"/>
            </w:pPr>
            <w:r w:rsidRPr="004602F8">
              <w:t>Наименование должности главного бухгалтера органа ФК, передающего акт.</w:t>
            </w:r>
          </w:p>
          <w:p w14:paraId="6457F27B" w14:textId="77777777" w:rsidR="00FB36C8" w:rsidRPr="004602F8" w:rsidRDefault="00FB36C8" w:rsidP="00AC2F13">
            <w:pPr>
              <w:pStyle w:val="ASFKTablenorm"/>
              <w:ind w:left="57" w:right="57"/>
            </w:pPr>
            <w:r w:rsidRPr="004602F8">
              <w:t>Импорт из OEBS.</w:t>
            </w:r>
          </w:p>
        </w:tc>
      </w:tr>
      <w:tr w:rsidR="00FB36C8" w:rsidRPr="004602F8" w14:paraId="52A6CE95" w14:textId="77777777" w:rsidTr="00FC4CA8">
        <w:trPr>
          <w:trHeight w:val="77"/>
        </w:trPr>
        <w:tc>
          <w:tcPr>
            <w:tcW w:w="2064" w:type="pct"/>
            <w:shd w:val="clear" w:color="auto" w:fill="auto"/>
          </w:tcPr>
          <w:p w14:paraId="62322A54" w14:textId="77777777" w:rsidR="00FB36C8" w:rsidRPr="004602F8" w:rsidRDefault="00FB36C8" w:rsidP="00AC2F13">
            <w:pPr>
              <w:pStyle w:val="ASFKTablenorm"/>
              <w:ind w:left="57" w:right="57"/>
            </w:pPr>
            <w:r w:rsidRPr="004602F8">
              <w:t>Главный бухгалтер (уполномоченное лицо). Расшифровка подписи</w:t>
            </w:r>
          </w:p>
        </w:tc>
        <w:tc>
          <w:tcPr>
            <w:tcW w:w="2936" w:type="pct"/>
            <w:shd w:val="clear" w:color="auto" w:fill="auto"/>
          </w:tcPr>
          <w:p w14:paraId="398EC1F1" w14:textId="77777777" w:rsidR="00FB36C8" w:rsidRPr="004602F8" w:rsidRDefault="00FB36C8" w:rsidP="00AC2F13">
            <w:pPr>
              <w:pStyle w:val="ASFKTablenorm"/>
              <w:ind w:left="57" w:right="57"/>
            </w:pPr>
            <w:r w:rsidRPr="004602F8">
              <w:t>ФИО главного бухгалтера органа ФК, передающего акт.</w:t>
            </w:r>
          </w:p>
          <w:p w14:paraId="34B303D5" w14:textId="77777777" w:rsidR="00FB36C8" w:rsidRPr="004602F8" w:rsidRDefault="00FB36C8" w:rsidP="00AC2F13">
            <w:pPr>
              <w:pStyle w:val="ASFKTablenorm"/>
              <w:ind w:left="57" w:right="57"/>
            </w:pPr>
            <w:r w:rsidRPr="004602F8">
              <w:t>Импорт из OEBS.</w:t>
            </w:r>
          </w:p>
        </w:tc>
      </w:tr>
      <w:tr w:rsidR="00FB36C8" w:rsidRPr="004602F8" w14:paraId="69CF8368" w14:textId="77777777" w:rsidTr="00FC4CA8">
        <w:trPr>
          <w:trHeight w:val="77"/>
        </w:trPr>
        <w:tc>
          <w:tcPr>
            <w:tcW w:w="2064" w:type="pct"/>
            <w:shd w:val="clear" w:color="auto" w:fill="auto"/>
          </w:tcPr>
          <w:p w14:paraId="644FF98D" w14:textId="77777777" w:rsidR="00FB36C8" w:rsidRPr="004602F8" w:rsidRDefault="00FB36C8" w:rsidP="00AC2F13">
            <w:pPr>
              <w:pStyle w:val="ASFKTablenorm"/>
              <w:ind w:left="57" w:right="57"/>
            </w:pPr>
            <w:r w:rsidRPr="004602F8">
              <w:t>Дата</w:t>
            </w:r>
          </w:p>
        </w:tc>
        <w:tc>
          <w:tcPr>
            <w:tcW w:w="2936" w:type="pct"/>
            <w:shd w:val="clear" w:color="auto" w:fill="auto"/>
          </w:tcPr>
          <w:p w14:paraId="6B2584BD" w14:textId="77777777" w:rsidR="00FB36C8" w:rsidRPr="004602F8" w:rsidRDefault="00FB36C8" w:rsidP="00AC2F13">
            <w:pPr>
              <w:pStyle w:val="ASFKTablenorm"/>
              <w:ind w:left="57" w:right="57"/>
            </w:pPr>
            <w:r w:rsidRPr="004602F8">
              <w:t>Дата подписи акта передающей стороной.</w:t>
            </w:r>
          </w:p>
          <w:p w14:paraId="196243CB" w14:textId="77777777" w:rsidR="00FB36C8" w:rsidRPr="004602F8" w:rsidRDefault="00FB36C8" w:rsidP="00AC2F13">
            <w:pPr>
              <w:pStyle w:val="ASFKTablenorm"/>
              <w:ind w:left="57" w:right="57"/>
            </w:pPr>
            <w:r w:rsidRPr="004602F8">
              <w:t>Импорт из OEBS.</w:t>
            </w:r>
          </w:p>
        </w:tc>
      </w:tr>
      <w:tr w:rsidR="00FB36C8" w:rsidRPr="004602F8" w14:paraId="35F04163" w14:textId="77777777" w:rsidTr="00FC4CA8">
        <w:trPr>
          <w:trHeight w:val="77"/>
        </w:trPr>
        <w:tc>
          <w:tcPr>
            <w:tcW w:w="5000" w:type="pct"/>
            <w:gridSpan w:val="2"/>
            <w:shd w:val="clear" w:color="auto" w:fill="auto"/>
          </w:tcPr>
          <w:p w14:paraId="58F1239E" w14:textId="77777777" w:rsidR="00FB36C8" w:rsidRPr="004602F8" w:rsidRDefault="00FB36C8" w:rsidP="00AC2F13">
            <w:pPr>
              <w:pStyle w:val="ASFKTablenorm"/>
              <w:ind w:left="57" w:right="57"/>
            </w:pPr>
            <w:r w:rsidRPr="004602F8">
              <w:t>Группа полей «Принимающая сторона»</w:t>
            </w:r>
          </w:p>
        </w:tc>
      </w:tr>
      <w:tr w:rsidR="00FB36C8" w:rsidRPr="004602F8" w14:paraId="0704FF00" w14:textId="77777777" w:rsidTr="00FC4CA8">
        <w:trPr>
          <w:trHeight w:val="77"/>
        </w:trPr>
        <w:tc>
          <w:tcPr>
            <w:tcW w:w="2064" w:type="pct"/>
            <w:shd w:val="clear" w:color="auto" w:fill="auto"/>
          </w:tcPr>
          <w:p w14:paraId="5D093666" w14:textId="77777777" w:rsidR="00FB36C8" w:rsidRPr="004602F8" w:rsidRDefault="00FB36C8" w:rsidP="00AC2F13">
            <w:pPr>
              <w:pStyle w:val="ASFKTablenorm"/>
              <w:ind w:left="57" w:right="57"/>
            </w:pPr>
            <w:r w:rsidRPr="004602F8">
              <w:t>Руководитель ФК, органа ФК (уполномоченное лицо). Должность</w:t>
            </w:r>
          </w:p>
        </w:tc>
        <w:tc>
          <w:tcPr>
            <w:tcW w:w="2936" w:type="pct"/>
            <w:shd w:val="clear" w:color="auto" w:fill="auto"/>
          </w:tcPr>
          <w:p w14:paraId="4578D32D" w14:textId="77777777" w:rsidR="00FB36C8" w:rsidRPr="004602F8" w:rsidRDefault="00FB36C8" w:rsidP="00AC2F13">
            <w:pPr>
              <w:pStyle w:val="ASFKTablenorm"/>
              <w:ind w:left="57" w:right="57"/>
            </w:pPr>
            <w:r w:rsidRPr="004602F8">
              <w:t>Наименование должности руководителя органа ФК, принимающего акт.</w:t>
            </w:r>
          </w:p>
          <w:p w14:paraId="474A434F" w14:textId="77777777" w:rsidR="00FB36C8" w:rsidRPr="004602F8" w:rsidRDefault="00FB36C8" w:rsidP="00AC2F13">
            <w:pPr>
              <w:pStyle w:val="ASFKTablenorm"/>
              <w:ind w:left="57" w:right="57"/>
            </w:pPr>
            <w:r w:rsidRPr="004602F8">
              <w:t>Импорт из OEBS.</w:t>
            </w:r>
          </w:p>
        </w:tc>
      </w:tr>
      <w:tr w:rsidR="00FB36C8" w:rsidRPr="004602F8" w14:paraId="1418144D" w14:textId="77777777" w:rsidTr="00FC4CA8">
        <w:trPr>
          <w:trHeight w:val="77"/>
        </w:trPr>
        <w:tc>
          <w:tcPr>
            <w:tcW w:w="2064" w:type="pct"/>
            <w:shd w:val="clear" w:color="auto" w:fill="auto"/>
          </w:tcPr>
          <w:p w14:paraId="65B7598C" w14:textId="77777777" w:rsidR="00FB36C8" w:rsidRPr="004602F8" w:rsidRDefault="00FB36C8" w:rsidP="00AC2F13">
            <w:pPr>
              <w:pStyle w:val="ASFKTablenorm"/>
              <w:ind w:left="57" w:right="57"/>
            </w:pPr>
            <w:r w:rsidRPr="004602F8">
              <w:t>Руководитель ФК, органа ФК (уполномоченное лицо). Расшифровка подписи</w:t>
            </w:r>
          </w:p>
        </w:tc>
        <w:tc>
          <w:tcPr>
            <w:tcW w:w="2936" w:type="pct"/>
            <w:shd w:val="clear" w:color="auto" w:fill="auto"/>
          </w:tcPr>
          <w:p w14:paraId="45F332B1" w14:textId="77777777" w:rsidR="00FB36C8" w:rsidRPr="004602F8" w:rsidRDefault="00FB36C8" w:rsidP="00AC2F13">
            <w:pPr>
              <w:pStyle w:val="ASFKTablenorm"/>
              <w:ind w:left="57" w:right="57"/>
            </w:pPr>
            <w:r w:rsidRPr="004602F8">
              <w:t>ФИО руководителя органа ФК, принимающего акт.</w:t>
            </w:r>
          </w:p>
          <w:p w14:paraId="1DEC7A2F" w14:textId="77777777" w:rsidR="00FB36C8" w:rsidRPr="004602F8" w:rsidRDefault="00FB36C8" w:rsidP="00AC2F13">
            <w:pPr>
              <w:pStyle w:val="ASFKTablenorm"/>
              <w:ind w:left="57" w:right="57"/>
            </w:pPr>
            <w:r w:rsidRPr="004602F8">
              <w:t>Импорт из OEBS.</w:t>
            </w:r>
          </w:p>
        </w:tc>
      </w:tr>
      <w:tr w:rsidR="00FB36C8" w:rsidRPr="004602F8" w14:paraId="122F7D22" w14:textId="77777777" w:rsidTr="00FC4CA8">
        <w:trPr>
          <w:trHeight w:val="77"/>
        </w:trPr>
        <w:tc>
          <w:tcPr>
            <w:tcW w:w="2064" w:type="pct"/>
            <w:shd w:val="clear" w:color="auto" w:fill="auto"/>
          </w:tcPr>
          <w:p w14:paraId="7ACF7C6D" w14:textId="77777777" w:rsidR="00FB36C8" w:rsidRPr="004602F8" w:rsidRDefault="00FB36C8" w:rsidP="00AC2F13">
            <w:pPr>
              <w:pStyle w:val="ASFKTablenorm"/>
              <w:ind w:left="57" w:right="57"/>
            </w:pPr>
            <w:r w:rsidRPr="004602F8">
              <w:t>Главный бухгалтер (уполномоченное лицо). Должность</w:t>
            </w:r>
          </w:p>
        </w:tc>
        <w:tc>
          <w:tcPr>
            <w:tcW w:w="2936" w:type="pct"/>
            <w:shd w:val="clear" w:color="auto" w:fill="auto"/>
          </w:tcPr>
          <w:p w14:paraId="04E5531E" w14:textId="77777777" w:rsidR="00FB36C8" w:rsidRPr="004602F8" w:rsidRDefault="00FB36C8" w:rsidP="00AC2F13">
            <w:pPr>
              <w:pStyle w:val="ASFKTablenorm"/>
              <w:ind w:left="57" w:right="57"/>
            </w:pPr>
            <w:r w:rsidRPr="004602F8">
              <w:t>Наименование должности главного бухгалтера органа ФК, принимающего акт.</w:t>
            </w:r>
          </w:p>
          <w:p w14:paraId="6CB26091" w14:textId="77777777" w:rsidR="00FB36C8" w:rsidRPr="004602F8" w:rsidRDefault="00FB36C8" w:rsidP="00AC2F13">
            <w:pPr>
              <w:pStyle w:val="ASFKTablenorm"/>
              <w:ind w:left="57" w:right="57"/>
            </w:pPr>
            <w:r w:rsidRPr="004602F8">
              <w:t>Импорт из OEBS.</w:t>
            </w:r>
          </w:p>
        </w:tc>
      </w:tr>
      <w:tr w:rsidR="00FB36C8" w:rsidRPr="004602F8" w14:paraId="444CEA4E" w14:textId="77777777" w:rsidTr="00FC4CA8">
        <w:trPr>
          <w:trHeight w:val="77"/>
        </w:trPr>
        <w:tc>
          <w:tcPr>
            <w:tcW w:w="2064" w:type="pct"/>
            <w:shd w:val="clear" w:color="auto" w:fill="auto"/>
          </w:tcPr>
          <w:p w14:paraId="42E04EE7" w14:textId="77777777" w:rsidR="00FB36C8" w:rsidRPr="004602F8" w:rsidRDefault="00FB36C8" w:rsidP="00AC2F13">
            <w:pPr>
              <w:pStyle w:val="ASFKTablenorm"/>
              <w:ind w:left="57" w:right="57"/>
            </w:pPr>
            <w:r w:rsidRPr="004602F8">
              <w:t>Главный бухгалтер (уполномоченное лицо). Расшифровка подписи</w:t>
            </w:r>
          </w:p>
        </w:tc>
        <w:tc>
          <w:tcPr>
            <w:tcW w:w="2936" w:type="pct"/>
            <w:shd w:val="clear" w:color="auto" w:fill="auto"/>
          </w:tcPr>
          <w:p w14:paraId="323FCDAF" w14:textId="77777777" w:rsidR="00FB36C8" w:rsidRPr="004602F8" w:rsidRDefault="00FB36C8" w:rsidP="00AC2F13">
            <w:pPr>
              <w:pStyle w:val="ASFKTablenorm"/>
              <w:ind w:left="57" w:right="57"/>
            </w:pPr>
            <w:r w:rsidRPr="004602F8">
              <w:t>ФИО главного бухгалтера органа ФК, принимающего акт.</w:t>
            </w:r>
          </w:p>
          <w:p w14:paraId="54C27D47" w14:textId="77777777" w:rsidR="00FB36C8" w:rsidRPr="004602F8" w:rsidRDefault="00FB36C8" w:rsidP="00AC2F13">
            <w:pPr>
              <w:pStyle w:val="ASFKTablenorm"/>
              <w:ind w:left="57" w:right="57"/>
            </w:pPr>
            <w:r w:rsidRPr="004602F8">
              <w:t>Импорт из OEBS.</w:t>
            </w:r>
          </w:p>
        </w:tc>
      </w:tr>
      <w:tr w:rsidR="00FB36C8" w:rsidRPr="004602F8" w14:paraId="6DF10009" w14:textId="77777777" w:rsidTr="00FC4CA8">
        <w:trPr>
          <w:trHeight w:val="77"/>
        </w:trPr>
        <w:tc>
          <w:tcPr>
            <w:tcW w:w="2064" w:type="pct"/>
            <w:shd w:val="clear" w:color="auto" w:fill="auto"/>
          </w:tcPr>
          <w:p w14:paraId="55C5802F" w14:textId="77777777" w:rsidR="00FB36C8" w:rsidRPr="004602F8" w:rsidRDefault="00FB36C8" w:rsidP="00AC2F13">
            <w:pPr>
              <w:pStyle w:val="ASFKTablenorm"/>
              <w:ind w:left="57" w:right="57"/>
            </w:pPr>
            <w:r w:rsidRPr="004602F8">
              <w:t>Дата</w:t>
            </w:r>
          </w:p>
        </w:tc>
        <w:tc>
          <w:tcPr>
            <w:tcW w:w="2936" w:type="pct"/>
            <w:shd w:val="clear" w:color="auto" w:fill="auto"/>
          </w:tcPr>
          <w:p w14:paraId="14D380B7" w14:textId="77777777" w:rsidR="00FB36C8" w:rsidRPr="004602F8" w:rsidRDefault="00FB36C8" w:rsidP="00AC2F13">
            <w:pPr>
              <w:pStyle w:val="ASFKTablenorm"/>
              <w:ind w:left="57" w:right="57"/>
            </w:pPr>
            <w:r w:rsidRPr="004602F8">
              <w:t>Дата подписи акта принимающей стороной.</w:t>
            </w:r>
          </w:p>
          <w:p w14:paraId="10FDA6B4" w14:textId="77777777" w:rsidR="00FB36C8" w:rsidRPr="004602F8" w:rsidRDefault="00FB36C8" w:rsidP="00AC2F13">
            <w:pPr>
              <w:pStyle w:val="ASFKTablenorm"/>
              <w:ind w:left="57" w:right="57"/>
            </w:pPr>
            <w:r w:rsidRPr="004602F8">
              <w:t>Импорт из OEBS.</w:t>
            </w:r>
          </w:p>
        </w:tc>
      </w:tr>
      <w:tr w:rsidR="00FB36C8" w:rsidRPr="004602F8" w14:paraId="4BDBF5B5" w14:textId="77777777" w:rsidTr="00FC4CA8">
        <w:trPr>
          <w:trHeight w:val="77"/>
        </w:trPr>
        <w:tc>
          <w:tcPr>
            <w:tcW w:w="5000" w:type="pct"/>
            <w:gridSpan w:val="2"/>
            <w:shd w:val="clear" w:color="auto" w:fill="auto"/>
          </w:tcPr>
          <w:p w14:paraId="519B3F65" w14:textId="77777777" w:rsidR="00FB36C8" w:rsidRPr="004602F8" w:rsidRDefault="00FB36C8" w:rsidP="00AC2F13">
            <w:pPr>
              <w:pStyle w:val="ASFKTablenorm"/>
              <w:ind w:left="57" w:right="57"/>
            </w:pPr>
            <w:r w:rsidRPr="004602F8">
              <w:t>Поля без группы</w:t>
            </w:r>
          </w:p>
        </w:tc>
      </w:tr>
      <w:tr w:rsidR="00FB36C8" w:rsidRPr="004602F8" w14:paraId="24BE89F4" w14:textId="77777777" w:rsidTr="00FC4CA8">
        <w:trPr>
          <w:trHeight w:val="77"/>
        </w:trPr>
        <w:tc>
          <w:tcPr>
            <w:tcW w:w="2064" w:type="pct"/>
            <w:shd w:val="clear" w:color="auto" w:fill="auto"/>
          </w:tcPr>
          <w:p w14:paraId="506E0FCC" w14:textId="77777777" w:rsidR="00FB36C8" w:rsidRPr="004602F8" w:rsidRDefault="00FB36C8" w:rsidP="00AC2F13">
            <w:pPr>
              <w:pStyle w:val="ASFKTablenorm"/>
              <w:ind w:left="57" w:right="57"/>
            </w:pPr>
            <w:r w:rsidRPr="004602F8">
              <w:t>Руководитель клиента (уполномоченное лицо). Должность</w:t>
            </w:r>
          </w:p>
        </w:tc>
        <w:tc>
          <w:tcPr>
            <w:tcW w:w="2936" w:type="pct"/>
            <w:shd w:val="clear" w:color="auto" w:fill="auto"/>
          </w:tcPr>
          <w:p w14:paraId="2960E64B" w14:textId="77777777" w:rsidR="00FB36C8" w:rsidRPr="004602F8" w:rsidRDefault="00FB36C8" w:rsidP="00AC2F13">
            <w:pPr>
              <w:pStyle w:val="ASFKTablenorm"/>
              <w:ind w:left="57" w:right="57"/>
            </w:pPr>
            <w:r w:rsidRPr="004602F8">
              <w:t>Наименование должности руководителя клиента.</w:t>
            </w:r>
          </w:p>
          <w:p w14:paraId="056F9547" w14:textId="77777777" w:rsidR="00FB36C8" w:rsidRPr="004602F8" w:rsidRDefault="00FB36C8" w:rsidP="00AC2F13">
            <w:pPr>
              <w:pStyle w:val="ASFKTablenorm"/>
              <w:ind w:left="57" w:right="57"/>
            </w:pPr>
            <w:r w:rsidRPr="004602F8">
              <w:t>Заполняется вручную или выбором из справочника «Список сотрудников».</w:t>
            </w:r>
          </w:p>
        </w:tc>
      </w:tr>
      <w:tr w:rsidR="00FB36C8" w:rsidRPr="004602F8" w14:paraId="019ECD1E" w14:textId="77777777" w:rsidTr="00FC4CA8">
        <w:trPr>
          <w:trHeight w:val="77"/>
        </w:trPr>
        <w:tc>
          <w:tcPr>
            <w:tcW w:w="2064" w:type="pct"/>
            <w:shd w:val="clear" w:color="auto" w:fill="auto"/>
          </w:tcPr>
          <w:p w14:paraId="3CBF2238" w14:textId="77777777" w:rsidR="00FB36C8" w:rsidRPr="004602F8" w:rsidRDefault="00FB36C8" w:rsidP="00AC2F13">
            <w:pPr>
              <w:pStyle w:val="ASFKTablenorm"/>
              <w:ind w:left="57" w:right="57"/>
            </w:pPr>
            <w:r w:rsidRPr="004602F8">
              <w:t>Руководитель клиента (уполномоченное лицо). Расшифровка подписи</w:t>
            </w:r>
          </w:p>
        </w:tc>
        <w:tc>
          <w:tcPr>
            <w:tcW w:w="2936" w:type="pct"/>
            <w:shd w:val="clear" w:color="auto" w:fill="auto"/>
          </w:tcPr>
          <w:p w14:paraId="0B908A40" w14:textId="77777777" w:rsidR="00FB36C8" w:rsidRPr="004602F8" w:rsidRDefault="00FB36C8" w:rsidP="00AC2F13">
            <w:pPr>
              <w:pStyle w:val="ASFKTablenorm"/>
              <w:ind w:left="57" w:right="57"/>
            </w:pPr>
            <w:r w:rsidRPr="004602F8">
              <w:t>ФИО руководителя клиента.</w:t>
            </w:r>
          </w:p>
          <w:p w14:paraId="43146CCD" w14:textId="77777777" w:rsidR="00FB36C8" w:rsidRPr="004602F8" w:rsidRDefault="00FB36C8" w:rsidP="00AC2F13">
            <w:pPr>
              <w:pStyle w:val="ASFKTablenorm"/>
              <w:ind w:left="57" w:right="57"/>
            </w:pPr>
            <w:r w:rsidRPr="004602F8">
              <w:t>Заполняется вручную или выбором из справочника «Список сотрудников».</w:t>
            </w:r>
          </w:p>
        </w:tc>
      </w:tr>
      <w:tr w:rsidR="00FB36C8" w:rsidRPr="004602F8" w14:paraId="61A74465" w14:textId="77777777" w:rsidTr="00FC4CA8">
        <w:trPr>
          <w:trHeight w:val="77"/>
        </w:trPr>
        <w:tc>
          <w:tcPr>
            <w:tcW w:w="2064" w:type="pct"/>
            <w:shd w:val="clear" w:color="auto" w:fill="auto"/>
          </w:tcPr>
          <w:p w14:paraId="442FA6CE" w14:textId="77777777" w:rsidR="00FB36C8" w:rsidRPr="004602F8" w:rsidRDefault="00FB36C8" w:rsidP="00AC2F13">
            <w:pPr>
              <w:pStyle w:val="ASFKTablenorm"/>
              <w:ind w:left="57" w:right="57"/>
            </w:pPr>
            <w:r w:rsidRPr="004602F8">
              <w:t>Главный бухгалтер клиента (уполномоченное лицо). Должность</w:t>
            </w:r>
          </w:p>
        </w:tc>
        <w:tc>
          <w:tcPr>
            <w:tcW w:w="2936" w:type="pct"/>
            <w:shd w:val="clear" w:color="auto" w:fill="auto"/>
          </w:tcPr>
          <w:p w14:paraId="731EFB6F" w14:textId="77777777" w:rsidR="00FB36C8" w:rsidRPr="004602F8" w:rsidRDefault="00FB36C8" w:rsidP="00AC2F13">
            <w:pPr>
              <w:pStyle w:val="ASFKTablenorm"/>
              <w:ind w:left="57" w:right="57"/>
            </w:pPr>
            <w:r w:rsidRPr="004602F8">
              <w:t>Наименование должности главного бухгалтера клиента.</w:t>
            </w:r>
          </w:p>
          <w:p w14:paraId="06A0CB63" w14:textId="77777777" w:rsidR="00FB36C8" w:rsidRPr="004602F8" w:rsidRDefault="00FB36C8" w:rsidP="00AC2F13">
            <w:pPr>
              <w:pStyle w:val="ASFKTablenorm"/>
              <w:ind w:left="57" w:right="57"/>
            </w:pPr>
            <w:r w:rsidRPr="004602F8">
              <w:t>Заполняется вручную или выбором из справочника «Список сотрудников».</w:t>
            </w:r>
          </w:p>
        </w:tc>
      </w:tr>
      <w:tr w:rsidR="00FB36C8" w:rsidRPr="004602F8" w14:paraId="20BE7C08" w14:textId="77777777" w:rsidTr="00FC4CA8">
        <w:trPr>
          <w:trHeight w:val="77"/>
        </w:trPr>
        <w:tc>
          <w:tcPr>
            <w:tcW w:w="2064" w:type="pct"/>
            <w:shd w:val="clear" w:color="auto" w:fill="auto"/>
          </w:tcPr>
          <w:p w14:paraId="68F7AFB4" w14:textId="77777777" w:rsidR="00FB36C8" w:rsidRPr="004602F8" w:rsidRDefault="00FB36C8" w:rsidP="00AC2F13">
            <w:pPr>
              <w:pStyle w:val="ASFKTablenorm"/>
              <w:ind w:left="57" w:right="57"/>
            </w:pPr>
            <w:r w:rsidRPr="004602F8">
              <w:t>Главный бухгалтер клиента (уполномоченное лицо). Расшифровка подписи</w:t>
            </w:r>
          </w:p>
        </w:tc>
        <w:tc>
          <w:tcPr>
            <w:tcW w:w="2936" w:type="pct"/>
            <w:shd w:val="clear" w:color="auto" w:fill="auto"/>
          </w:tcPr>
          <w:p w14:paraId="011C8481" w14:textId="77777777" w:rsidR="00FB36C8" w:rsidRPr="004602F8" w:rsidRDefault="00FB36C8" w:rsidP="00AC2F13">
            <w:pPr>
              <w:pStyle w:val="ASFKTablenorm"/>
              <w:ind w:left="57" w:right="57"/>
            </w:pPr>
            <w:r w:rsidRPr="004602F8">
              <w:t>ФИО главного бухгалтера клиента.</w:t>
            </w:r>
          </w:p>
          <w:p w14:paraId="3E1402DC" w14:textId="77777777" w:rsidR="00FB36C8" w:rsidRPr="004602F8" w:rsidRDefault="00FB36C8" w:rsidP="00AC2F13">
            <w:pPr>
              <w:pStyle w:val="ASFKTablenorm"/>
              <w:ind w:left="57" w:right="57"/>
            </w:pPr>
            <w:r w:rsidRPr="004602F8">
              <w:t>Заполняется вручную или выбором из справочника «Список сотрудников».</w:t>
            </w:r>
          </w:p>
        </w:tc>
      </w:tr>
      <w:tr w:rsidR="00FB36C8" w:rsidRPr="004602F8" w14:paraId="30AB216F" w14:textId="77777777" w:rsidTr="00FC4CA8">
        <w:trPr>
          <w:trHeight w:val="77"/>
        </w:trPr>
        <w:tc>
          <w:tcPr>
            <w:tcW w:w="2064" w:type="pct"/>
            <w:shd w:val="clear" w:color="auto" w:fill="auto"/>
          </w:tcPr>
          <w:p w14:paraId="46A8F022" w14:textId="77777777" w:rsidR="00FB36C8" w:rsidRPr="004602F8" w:rsidRDefault="00FB36C8" w:rsidP="00AC2F13">
            <w:pPr>
              <w:pStyle w:val="ASFKTablenorm"/>
              <w:ind w:left="57" w:right="57"/>
            </w:pPr>
            <w:r w:rsidRPr="004602F8">
              <w:t>Дата</w:t>
            </w:r>
          </w:p>
        </w:tc>
        <w:tc>
          <w:tcPr>
            <w:tcW w:w="2936" w:type="pct"/>
            <w:shd w:val="clear" w:color="auto" w:fill="auto"/>
          </w:tcPr>
          <w:p w14:paraId="5A112F27" w14:textId="77777777" w:rsidR="00FB36C8" w:rsidRPr="004602F8" w:rsidRDefault="00FB36C8" w:rsidP="00AC2F13">
            <w:pPr>
              <w:pStyle w:val="ASFKTablenorm"/>
              <w:ind w:left="57" w:right="57"/>
            </w:pPr>
            <w:r w:rsidRPr="004602F8">
              <w:t xml:space="preserve">Дата утверждения (подписания) акта клиентом. </w:t>
            </w:r>
          </w:p>
          <w:p w14:paraId="604ACD19" w14:textId="77777777" w:rsidR="00FB36C8" w:rsidRPr="004602F8" w:rsidRDefault="00FB36C8" w:rsidP="00AC2F13">
            <w:pPr>
              <w:pStyle w:val="ASFKTablenorm"/>
              <w:ind w:left="57" w:right="57"/>
            </w:pPr>
            <w:r w:rsidRPr="004602F8">
              <w:t>Заполняется вручную или выбором даты из календаря.</w:t>
            </w:r>
          </w:p>
        </w:tc>
      </w:tr>
      <w:tr w:rsidR="00FB36C8" w:rsidRPr="004602F8" w14:paraId="5FC209D3" w14:textId="77777777" w:rsidTr="00FC4CA8">
        <w:trPr>
          <w:trHeight w:val="77"/>
        </w:trPr>
        <w:tc>
          <w:tcPr>
            <w:tcW w:w="2064" w:type="pct"/>
            <w:shd w:val="clear" w:color="auto" w:fill="auto"/>
          </w:tcPr>
          <w:p w14:paraId="302E61A3" w14:textId="77777777" w:rsidR="00FB36C8" w:rsidRPr="004602F8" w:rsidRDefault="00FB36C8" w:rsidP="00AC2F13">
            <w:pPr>
              <w:pStyle w:val="ASFKTablenorm"/>
              <w:ind w:left="57" w:right="57"/>
            </w:pPr>
            <w:r w:rsidRPr="004602F8">
              <w:t>Дата регистрации в ФК, органе ФК отправителя</w:t>
            </w:r>
          </w:p>
        </w:tc>
        <w:tc>
          <w:tcPr>
            <w:tcW w:w="2936" w:type="pct"/>
            <w:shd w:val="clear" w:color="auto" w:fill="auto"/>
          </w:tcPr>
          <w:p w14:paraId="7E647A89" w14:textId="77777777" w:rsidR="00FB36C8" w:rsidRPr="004602F8" w:rsidRDefault="00FB36C8" w:rsidP="00AC2F13">
            <w:pPr>
              <w:pStyle w:val="ASFKTablenorm"/>
              <w:ind w:left="57" w:right="57"/>
            </w:pPr>
            <w:r w:rsidRPr="004602F8">
              <w:t>Дата регистрации в органе ФК отправителя.</w:t>
            </w:r>
          </w:p>
          <w:p w14:paraId="6FBDCF2E" w14:textId="77777777" w:rsidR="00FB36C8" w:rsidRPr="004602F8" w:rsidRDefault="00FB36C8" w:rsidP="00AC2F13">
            <w:pPr>
              <w:pStyle w:val="ASFKTablenorm"/>
              <w:ind w:left="57" w:right="57"/>
            </w:pPr>
            <w:r w:rsidRPr="004602F8">
              <w:t>Присылается из OEBS. Закрыто для редактирования.</w:t>
            </w:r>
          </w:p>
        </w:tc>
      </w:tr>
      <w:tr w:rsidR="00FB36C8" w:rsidRPr="004602F8" w14:paraId="6CD72191" w14:textId="77777777" w:rsidTr="00FC4CA8">
        <w:trPr>
          <w:trHeight w:val="77"/>
        </w:trPr>
        <w:tc>
          <w:tcPr>
            <w:tcW w:w="2064" w:type="pct"/>
            <w:shd w:val="clear" w:color="auto" w:fill="auto"/>
          </w:tcPr>
          <w:p w14:paraId="31FFD612" w14:textId="77777777" w:rsidR="00FB36C8" w:rsidRPr="004602F8" w:rsidRDefault="00FB36C8" w:rsidP="00AC2F13">
            <w:pPr>
              <w:pStyle w:val="ASFKTablenorm"/>
              <w:ind w:left="57" w:right="57"/>
            </w:pPr>
            <w:r w:rsidRPr="004602F8">
              <w:lastRenderedPageBreak/>
              <w:t>Дата регистрации в ФК, органе ФК получателя</w:t>
            </w:r>
          </w:p>
        </w:tc>
        <w:tc>
          <w:tcPr>
            <w:tcW w:w="2936" w:type="pct"/>
            <w:shd w:val="clear" w:color="auto" w:fill="auto"/>
          </w:tcPr>
          <w:p w14:paraId="3EC43207" w14:textId="77777777" w:rsidR="00FB36C8" w:rsidRPr="004602F8" w:rsidRDefault="00FB36C8" w:rsidP="00AC2F13">
            <w:pPr>
              <w:pStyle w:val="ASFKTablenorm"/>
              <w:ind w:left="57" w:right="57"/>
            </w:pPr>
            <w:r w:rsidRPr="004602F8">
              <w:t>Дата регистрации в органе ФК получателя.</w:t>
            </w:r>
          </w:p>
          <w:p w14:paraId="07C006F2" w14:textId="77777777" w:rsidR="00FB36C8" w:rsidRPr="004602F8" w:rsidRDefault="00FB36C8" w:rsidP="00AC2F13">
            <w:pPr>
              <w:pStyle w:val="ASFKTablenorm"/>
              <w:ind w:left="57" w:right="57"/>
            </w:pPr>
            <w:r w:rsidRPr="004602F8">
              <w:t>Присылается из OEBS. Закрыто для редактирования.</w:t>
            </w:r>
          </w:p>
        </w:tc>
      </w:tr>
    </w:tbl>
    <w:p w14:paraId="142FA599" w14:textId="77777777" w:rsidR="00CA3543" w:rsidRPr="004602F8" w:rsidRDefault="00CA3543" w:rsidP="00CA3543">
      <w:pPr>
        <w:pStyle w:val="32"/>
      </w:pPr>
      <w:bookmarkStart w:id="2232" w:name="_Ref299363191"/>
      <w:bookmarkStart w:id="2233" w:name="_Toc409449241"/>
      <w:bookmarkStart w:id="2234" w:name="_Toc421171953"/>
      <w:bookmarkStart w:id="2235" w:name="_Toc433824912"/>
      <w:bookmarkStart w:id="2236" w:name="_Toc126766810"/>
      <w:r w:rsidRPr="004602F8">
        <w:t>Акт приемки-передачи показателей лицевого счета администратора доходов</w:t>
      </w:r>
      <w:bookmarkEnd w:id="2232"/>
      <w:bookmarkEnd w:id="2233"/>
      <w:bookmarkEnd w:id="2234"/>
      <w:bookmarkEnd w:id="2235"/>
      <w:bookmarkEnd w:id="2236"/>
    </w:p>
    <w:p w14:paraId="02F0A40B"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администратора доходов</w:t>
      </w:r>
      <w:r w:rsidR="00BC7FFB" w:rsidRPr="004602F8">
        <w:t>»</w:t>
      </w:r>
      <w:r w:rsidRPr="004602F8">
        <w:t xml:space="preserve"> предназначен для передачи показателей с закрываемого ЛС АДБ на открываемый ЛС АДБ при переходе АДБ на обслуживание в орган Федерального казначейства, расположенный на территории другого субъекта Российской Федерации.</w:t>
      </w:r>
    </w:p>
    <w:p w14:paraId="64D1FC15"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администратора доходов</w:t>
      </w:r>
      <w:r w:rsidR="00BC7FFB" w:rsidRPr="004602F8">
        <w:t>»</w:t>
      </w:r>
      <w:r w:rsidRPr="004602F8">
        <w:t xml:space="preserve"> передается АДБ из учетной системы ОрФК, либо из АДБ в учетную систему ОрФК.</w:t>
      </w:r>
    </w:p>
    <w:p w14:paraId="66C09369" w14:textId="5A2984FB"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администратора доходов</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администратора доходов</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_Ref246159887 \h  \* MERGEFORMAT </w:instrText>
      </w:r>
      <w:r w:rsidRPr="004602F8">
        <w:fldChar w:fldCharType="separate"/>
      </w:r>
      <w:r w:rsidR="0086114E">
        <w:t>365</w:t>
      </w:r>
      <w:r w:rsidRPr="004602F8">
        <w:fldChar w:fldCharType="end"/>
      </w:r>
      <w:r w:rsidRPr="004602F8">
        <w:t>.</w:t>
      </w:r>
    </w:p>
    <w:p w14:paraId="04E41590" w14:textId="4EDAB763" w:rsidR="00CA3543" w:rsidRPr="004602F8" w:rsidRDefault="004C00E2" w:rsidP="00CA3543">
      <w:pPr>
        <w:pStyle w:val="ASFKFigure"/>
      </w:pPr>
      <w:r w:rsidRPr="004602F8">
        <w:rPr>
          <w:noProof/>
        </w:rPr>
        <w:drawing>
          <wp:inline distT="0" distB="0" distL="0" distR="0" wp14:anchorId="55FFB698" wp14:editId="2E4958A6">
            <wp:extent cx="6219825" cy="3933825"/>
            <wp:effectExtent l="0" t="0" r="9525" b="9525"/>
            <wp:docPr id="474" name="Рисунок 4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6219825" cy="3933825"/>
                    </a:xfrm>
                    <a:prstGeom prst="rect">
                      <a:avLst/>
                    </a:prstGeom>
                    <a:noFill/>
                    <a:ln>
                      <a:noFill/>
                    </a:ln>
                  </pic:spPr>
                </pic:pic>
              </a:graphicData>
            </a:graphic>
          </wp:inline>
        </w:drawing>
      </w:r>
    </w:p>
    <w:p w14:paraId="3D1BF6CD" w14:textId="0EABCAE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37" w:name="_Ref246159887"/>
      <w:bookmarkStart w:id="2238" w:name="_Toc126767653"/>
      <w:r w:rsidR="0086114E">
        <w:rPr>
          <w:noProof/>
        </w:rPr>
        <w:t>365</w:t>
      </w:r>
      <w:bookmarkEnd w:id="2237"/>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администратора доходов</w:t>
      </w:r>
      <w:r w:rsidR="00BC7FFB" w:rsidRPr="004602F8">
        <w:t>»</w:t>
      </w:r>
      <w:bookmarkEnd w:id="2238"/>
    </w:p>
    <w:p w14:paraId="74D7E6DE" w14:textId="77777777" w:rsidR="00CA3543" w:rsidRPr="004602F8" w:rsidRDefault="00CA3543" w:rsidP="00CA3543">
      <w:pPr>
        <w:pStyle w:val="41"/>
      </w:pPr>
      <w:r w:rsidRPr="004602F8">
        <w:t>Доступные операции</w:t>
      </w:r>
    </w:p>
    <w:p w14:paraId="19C0CF08" w14:textId="77777777" w:rsidR="00CA3543" w:rsidRPr="004602F8" w:rsidRDefault="00CA3543" w:rsidP="00CA3543">
      <w:pPr>
        <w:pStyle w:val="ASFKNormal"/>
      </w:pPr>
      <w:r w:rsidRPr="004602F8">
        <w:t>На АРМ ОФК доступны следующие операции над документом:</w:t>
      </w:r>
    </w:p>
    <w:p w14:paraId="14D32D77" w14:textId="77777777" w:rsidR="00CA3543" w:rsidRPr="004602F8" w:rsidRDefault="00CA3543" w:rsidP="00CA3543">
      <w:pPr>
        <w:pStyle w:val="ASFKListmark1"/>
      </w:pPr>
      <w:r w:rsidRPr="004602F8">
        <w:t>просмотр и редактирование;</w:t>
      </w:r>
    </w:p>
    <w:p w14:paraId="0483F39E" w14:textId="77777777" w:rsidR="00CA3543" w:rsidRPr="004602F8" w:rsidRDefault="00CA3543" w:rsidP="00CA3543">
      <w:pPr>
        <w:pStyle w:val="ASFKListmark1"/>
      </w:pPr>
      <w:r w:rsidRPr="004602F8">
        <w:t>подписание, проверка и удаление ЭП;</w:t>
      </w:r>
    </w:p>
    <w:p w14:paraId="5525AF84" w14:textId="77777777" w:rsidR="00CA3543" w:rsidRPr="004602F8" w:rsidRDefault="00CA3543" w:rsidP="00CA3543">
      <w:pPr>
        <w:pStyle w:val="ASFKListmark1"/>
      </w:pPr>
      <w:r w:rsidRPr="004602F8">
        <w:t>документарный контроль;</w:t>
      </w:r>
    </w:p>
    <w:p w14:paraId="21CB40DC" w14:textId="77777777" w:rsidR="00CA3543" w:rsidRPr="004602F8" w:rsidRDefault="00CA3543" w:rsidP="00CA3543">
      <w:pPr>
        <w:pStyle w:val="ASFKListmark1"/>
      </w:pPr>
      <w:r w:rsidRPr="004602F8">
        <w:t>печать;</w:t>
      </w:r>
    </w:p>
    <w:p w14:paraId="0D83EC9A" w14:textId="77777777" w:rsidR="00CA3543" w:rsidRPr="004602F8" w:rsidRDefault="00CA3543" w:rsidP="00CA3543">
      <w:pPr>
        <w:pStyle w:val="ASFKListmark1"/>
      </w:pPr>
      <w:r w:rsidRPr="004602F8">
        <w:lastRenderedPageBreak/>
        <w:t>экспорт</w:t>
      </w:r>
      <w:r w:rsidR="00553D1B" w:rsidRPr="004602F8">
        <w:t xml:space="preserve"> и </w:t>
      </w:r>
      <w:r w:rsidRPr="004602F8">
        <w:t>импорт;</w:t>
      </w:r>
    </w:p>
    <w:p w14:paraId="191877A9" w14:textId="77777777" w:rsidR="00CA3543" w:rsidRPr="004602F8" w:rsidRDefault="00CA3543" w:rsidP="00CA3543">
      <w:pPr>
        <w:pStyle w:val="ASFKListmark1"/>
      </w:pPr>
      <w:r w:rsidRPr="004602F8">
        <w:t>удаление;</w:t>
      </w:r>
    </w:p>
    <w:p w14:paraId="5AB34C36" w14:textId="77777777" w:rsidR="00CA3543" w:rsidRPr="004602F8" w:rsidRDefault="00CA3543" w:rsidP="00CA3543">
      <w:pPr>
        <w:pStyle w:val="ASFKListmark1"/>
      </w:pPr>
      <w:r w:rsidRPr="004602F8">
        <w:t>отказ;</w:t>
      </w:r>
    </w:p>
    <w:p w14:paraId="2B7F87D7" w14:textId="77777777" w:rsidR="00CA3543" w:rsidRPr="004602F8" w:rsidRDefault="00CA3543" w:rsidP="00CA3543">
      <w:pPr>
        <w:pStyle w:val="ASFKListmark1"/>
      </w:pPr>
      <w:r w:rsidRPr="004602F8">
        <w:t>загрузка из OEBS;</w:t>
      </w:r>
    </w:p>
    <w:p w14:paraId="568AFCE0" w14:textId="77777777" w:rsidR="00CA3543" w:rsidRPr="004602F8" w:rsidRDefault="00CA3543" w:rsidP="00CA3543">
      <w:pPr>
        <w:pStyle w:val="ASFKListmark1"/>
      </w:pPr>
      <w:r w:rsidRPr="004602F8">
        <w:t>отправка в АДБ (УФК, ЦАФК).</w:t>
      </w:r>
    </w:p>
    <w:p w14:paraId="2D13F8F0" w14:textId="77777777" w:rsidR="00CA3543" w:rsidRPr="004602F8" w:rsidRDefault="00CA3543" w:rsidP="00CA3543">
      <w:pPr>
        <w:pStyle w:val="41"/>
      </w:pPr>
      <w:r w:rsidRPr="004602F8">
        <w:t>Экранная форма документа</w:t>
      </w:r>
    </w:p>
    <w:p w14:paraId="7241E7AD" w14:textId="7843CA8A" w:rsidR="00CA3543" w:rsidRPr="004602F8" w:rsidRDefault="00CA3543" w:rsidP="00CA3543">
      <w:pPr>
        <w:pStyle w:val="ASFKNormal"/>
      </w:pPr>
      <w:r w:rsidRPr="004602F8">
        <w:t xml:space="preserve">ЭФ </w:t>
      </w:r>
      <w:r w:rsidR="000A7032" w:rsidRPr="004602F8">
        <w:t xml:space="preserve">документа </w:t>
      </w:r>
      <w:r w:rsidR="00BC7FFB" w:rsidRPr="004602F8">
        <w:t>«</w:t>
      </w:r>
      <w:r w:rsidRPr="004602F8">
        <w:t>Акт приема-передачи показателей ЛС администратора доходов</w:t>
      </w:r>
      <w:r w:rsidR="00BC7FFB" w:rsidRPr="004602F8">
        <w:t>»</w:t>
      </w:r>
      <w:r w:rsidRPr="004602F8">
        <w:t xml:space="preserve"> представлена на рисунке </w:t>
      </w:r>
      <w:r w:rsidRPr="004602F8">
        <w:fldChar w:fldCharType="begin"/>
      </w:r>
      <w:r w:rsidRPr="004602F8">
        <w:instrText xml:space="preserve"> REF _Ref246159888 \h  \* MERGEFORMAT </w:instrText>
      </w:r>
      <w:r w:rsidRPr="004602F8">
        <w:fldChar w:fldCharType="separate"/>
      </w:r>
      <w:r w:rsidR="0086114E">
        <w:t>366</w:t>
      </w:r>
      <w:r w:rsidRPr="004602F8">
        <w:fldChar w:fldCharType="end"/>
      </w:r>
      <w:r w:rsidRPr="004602F8">
        <w:t>. Форма содержит следующие закладки:</w:t>
      </w:r>
    </w:p>
    <w:p w14:paraId="6561C58A"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72E43C56" w14:textId="77777777" w:rsidR="00CA3543" w:rsidRPr="004602F8" w:rsidRDefault="00BC7FFB" w:rsidP="00CA3543">
      <w:pPr>
        <w:pStyle w:val="ASFKListmark2"/>
      </w:pPr>
      <w:r w:rsidRPr="004602F8">
        <w:t>«</w:t>
      </w:r>
      <w:r w:rsidR="00CA3543" w:rsidRPr="004602F8">
        <w:t>Раздел 1. Операции со средствами</w:t>
      </w:r>
      <w:r w:rsidRPr="004602F8">
        <w:t>»</w:t>
      </w:r>
      <w:r w:rsidR="00CA3543" w:rsidRPr="004602F8">
        <w:t>;</w:t>
      </w:r>
    </w:p>
    <w:p w14:paraId="38EB9D16" w14:textId="77777777" w:rsidR="00CA3543" w:rsidRPr="004602F8" w:rsidRDefault="00BC7FFB" w:rsidP="00CA3543">
      <w:pPr>
        <w:pStyle w:val="ASFKListmark2"/>
      </w:pPr>
      <w:r w:rsidRPr="004602F8">
        <w:t>«</w:t>
      </w:r>
      <w:r w:rsidR="00CA3543" w:rsidRPr="004602F8">
        <w:t>Раздел 2. Неисполненные поручения администратора доходов</w:t>
      </w:r>
      <w:r w:rsidRPr="004602F8">
        <w:t>»</w:t>
      </w:r>
      <w:r w:rsidR="00CA3543" w:rsidRPr="004602F8">
        <w:t>;</w:t>
      </w:r>
    </w:p>
    <w:p w14:paraId="41F639EC" w14:textId="77777777" w:rsidR="00CA3543" w:rsidRPr="004602F8" w:rsidRDefault="00BC7FFB" w:rsidP="00CA3543">
      <w:pPr>
        <w:pStyle w:val="ASFKListmark1"/>
      </w:pPr>
      <w:r w:rsidRPr="004602F8">
        <w:t>«</w:t>
      </w:r>
      <w:r w:rsidR="00CA3543" w:rsidRPr="004602F8">
        <w:t>Дополнительные атрибуты(2)</w:t>
      </w:r>
      <w:r w:rsidRPr="004602F8">
        <w:t>»</w:t>
      </w:r>
      <w:r w:rsidR="000A7032" w:rsidRPr="004602F8">
        <w:t>;</w:t>
      </w:r>
    </w:p>
    <w:p w14:paraId="1E18DFEA" w14:textId="77777777" w:rsidR="00CA3543" w:rsidRPr="004602F8" w:rsidRDefault="00BC7FFB" w:rsidP="00CA3543">
      <w:pPr>
        <w:pStyle w:val="ASFKListmark1"/>
      </w:pPr>
      <w:r w:rsidRPr="004602F8">
        <w:t>«</w:t>
      </w:r>
      <w:r w:rsidR="00CA3543" w:rsidRPr="004602F8">
        <w:t>Системные атрибуты</w:t>
      </w:r>
      <w:r w:rsidRPr="004602F8">
        <w:t>»</w:t>
      </w:r>
      <w:r w:rsidR="000A7032" w:rsidRPr="004602F8">
        <w:t>;</w:t>
      </w:r>
    </w:p>
    <w:p w14:paraId="3B52CAEE"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723FEBC4" w14:textId="31E03314" w:rsidR="00CA3543" w:rsidRPr="004602F8" w:rsidRDefault="00CA3543" w:rsidP="00CA3543">
      <w:pPr>
        <w:pStyle w:val="ASFKNormal"/>
      </w:pPr>
      <w:r w:rsidRPr="004602F8">
        <w:t xml:space="preserve">Закладка </w:t>
      </w:r>
      <w:r w:rsidR="00BC7FFB" w:rsidRPr="004602F8">
        <w:t>«</w:t>
      </w:r>
      <w:r w:rsidRPr="004602F8">
        <w:t>Документ</w:t>
      </w:r>
      <w:r w:rsidR="00BC7FFB" w:rsidRPr="004602F8">
        <w:t>»</w:t>
      </w:r>
      <w:r w:rsidRPr="004602F8">
        <w:t xml:space="preserve"> содержит </w:t>
      </w:r>
      <w:r w:rsidR="000A7032" w:rsidRPr="004602F8">
        <w:t>в</w:t>
      </w:r>
      <w:r w:rsidRPr="004602F8">
        <w:t xml:space="preserve">кладки </w:t>
      </w:r>
      <w:r w:rsidR="00BC7FFB" w:rsidRPr="004602F8">
        <w:t>«</w:t>
      </w:r>
      <w:r w:rsidRPr="004602F8">
        <w:t>Раздел 1. Операции со средствами</w:t>
      </w:r>
      <w:r w:rsidR="00BC7FFB" w:rsidRPr="004602F8">
        <w:t>»</w:t>
      </w:r>
      <w:r w:rsidRPr="004602F8">
        <w:t xml:space="preserve"> (рис. </w:t>
      </w:r>
      <w:r w:rsidRPr="004602F8">
        <w:fldChar w:fldCharType="begin"/>
      </w:r>
      <w:r w:rsidRPr="004602F8">
        <w:instrText xml:space="preserve"> REF _Ref246159888 \h  \* MERGEFORMAT </w:instrText>
      </w:r>
      <w:r w:rsidRPr="004602F8">
        <w:fldChar w:fldCharType="separate"/>
      </w:r>
      <w:r w:rsidR="0086114E">
        <w:t>366</w:t>
      </w:r>
      <w:r w:rsidRPr="004602F8">
        <w:fldChar w:fldCharType="end"/>
      </w:r>
      <w:r w:rsidRPr="004602F8">
        <w:t xml:space="preserve">) и </w:t>
      </w:r>
      <w:r w:rsidR="00BC7FFB" w:rsidRPr="004602F8">
        <w:t>«</w:t>
      </w:r>
      <w:r w:rsidRPr="004602F8">
        <w:t>Раздел 2. Неисполненные поручения администратора доходов</w:t>
      </w:r>
      <w:r w:rsidR="00BC7FFB" w:rsidRPr="004602F8">
        <w:t>»</w:t>
      </w:r>
      <w:r w:rsidRPr="004602F8">
        <w:t xml:space="preserve"> (рис. </w:t>
      </w:r>
      <w:r w:rsidRPr="004602F8">
        <w:fldChar w:fldCharType="begin"/>
      </w:r>
      <w:r w:rsidRPr="004602F8">
        <w:instrText xml:space="preserve"> REF _Ref246159892 \h  \* MERGEFORMAT </w:instrText>
      </w:r>
      <w:r w:rsidRPr="004602F8">
        <w:fldChar w:fldCharType="separate"/>
      </w:r>
      <w:r w:rsidR="0086114E">
        <w:t>367</w:t>
      </w:r>
      <w:r w:rsidRPr="004602F8">
        <w:fldChar w:fldCharType="end"/>
      </w:r>
      <w:r w:rsidRPr="004602F8">
        <w:t xml:space="preserve">), отображающие данные по разделам. Поля </w:t>
      </w:r>
      <w:r w:rsidR="000A7032" w:rsidRPr="004602F8">
        <w:t>в этих в</w:t>
      </w:r>
      <w:r w:rsidRPr="004602F8">
        <w:t>кладках не доступны для редактирования, их можно только просмотреть.</w:t>
      </w:r>
    </w:p>
    <w:p w14:paraId="1944C035" w14:textId="58E6F172" w:rsidR="00CA3543" w:rsidRPr="004602F8" w:rsidRDefault="004C00E2" w:rsidP="00CA3543">
      <w:pPr>
        <w:pStyle w:val="ASFKFigure"/>
      </w:pPr>
      <w:r w:rsidRPr="004602F8">
        <w:rPr>
          <w:noProof/>
        </w:rPr>
        <w:drawing>
          <wp:inline distT="0" distB="0" distL="0" distR="0" wp14:anchorId="59572DCD" wp14:editId="112F268F">
            <wp:extent cx="6038850" cy="4114800"/>
            <wp:effectExtent l="0" t="0" r="0" b="0"/>
            <wp:docPr id="475" name="Рисунок 4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14:paraId="7D8E6A6C" w14:textId="1FEE1D9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39" w:name="_Ref246159888"/>
      <w:bookmarkStart w:id="2240" w:name="_Toc126767654"/>
      <w:r w:rsidR="0086114E">
        <w:rPr>
          <w:noProof/>
        </w:rPr>
        <w:t>366</w:t>
      </w:r>
      <w:bookmarkEnd w:id="2239"/>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ЛС администратора доходов</w:t>
      </w:r>
      <w:r w:rsidR="006B08A4" w:rsidRPr="004602F8">
        <w:t>», закладки «</w:t>
      </w:r>
      <w:r w:rsidR="00CA3543" w:rsidRPr="004602F8">
        <w:t>Документ</w:t>
      </w:r>
      <w:r w:rsidR="006B08A4" w:rsidRPr="004602F8">
        <w:t xml:space="preserve">», </w:t>
      </w:r>
      <w:r w:rsidR="000A7032" w:rsidRPr="004602F8">
        <w:t>в</w:t>
      </w:r>
      <w:r w:rsidR="006B08A4" w:rsidRPr="004602F8">
        <w:t>кладки «</w:t>
      </w:r>
      <w:r w:rsidR="00CA3543" w:rsidRPr="004602F8">
        <w:t>Раздел 1. Операции со средствами</w:t>
      </w:r>
      <w:r w:rsidR="00BC7FFB" w:rsidRPr="004602F8">
        <w:t>»</w:t>
      </w:r>
      <w:bookmarkEnd w:id="2240"/>
    </w:p>
    <w:p w14:paraId="5B95A1C6" w14:textId="3C906A12" w:rsidR="00CA3543" w:rsidRPr="004602F8" w:rsidRDefault="000A7032" w:rsidP="00CA3543">
      <w:pPr>
        <w:pStyle w:val="ASFKNormal"/>
      </w:pPr>
      <w:r w:rsidRPr="004602F8">
        <w:t>Перечень</w:t>
      </w:r>
      <w:r w:rsidR="00CA3543" w:rsidRPr="004602F8">
        <w:t xml:space="preserve"> полей </w:t>
      </w:r>
      <w:r w:rsidRPr="004602F8">
        <w:t>документа «Акт приемки-передачи показателей ЛС администратора доходов», закладки «Документ», вкладки «Раздел 1. Операции со средствами»</w:t>
      </w:r>
      <w:r w:rsidR="00CA3543" w:rsidRPr="004602F8">
        <w:t xml:space="preserve"> </w:t>
      </w:r>
      <w:r w:rsidR="002A39BA" w:rsidRPr="004602F8">
        <w:t>приведен в таблице</w:t>
      </w:r>
      <w:r w:rsidR="00863054" w:rsidRPr="004602F8">
        <w:t> </w:t>
      </w:r>
      <w:r w:rsidR="00CA3543" w:rsidRPr="004602F8">
        <w:fldChar w:fldCharType="begin"/>
      </w:r>
      <w:r w:rsidR="00CA3543" w:rsidRPr="004602F8">
        <w:instrText xml:space="preserve"> REF _Ref361251618 \h  \* MERGEFORMAT </w:instrText>
      </w:r>
      <w:r w:rsidR="00CA3543" w:rsidRPr="004602F8">
        <w:fldChar w:fldCharType="separate"/>
      </w:r>
      <w:r w:rsidR="0086114E">
        <w:t>228</w:t>
      </w:r>
      <w:r w:rsidR="00CA3543" w:rsidRPr="004602F8">
        <w:fldChar w:fldCharType="end"/>
      </w:r>
      <w:r w:rsidR="00CA3543" w:rsidRPr="004602F8">
        <w:t>.</w:t>
      </w:r>
      <w:r w:rsidR="00CA3543" w:rsidRPr="004602F8">
        <w:tab/>
      </w:r>
    </w:p>
    <w:p w14:paraId="166C228B" w14:textId="7016D205"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241" w:name="_Ref361251618"/>
      <w:bookmarkStart w:id="2242" w:name="_Toc126767120"/>
      <w:r w:rsidR="0086114E">
        <w:rPr>
          <w:noProof/>
        </w:rPr>
        <w:t>228</w:t>
      </w:r>
      <w:bookmarkEnd w:id="2241"/>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ЛС администратора доходов</w:t>
      </w:r>
      <w:r w:rsidR="006B08A4" w:rsidRPr="004602F8">
        <w:t>», закладки «</w:t>
      </w:r>
      <w:r w:rsidR="00CA3543" w:rsidRPr="004602F8">
        <w:t>Документ</w:t>
      </w:r>
      <w:r w:rsidR="006B08A4" w:rsidRPr="004602F8">
        <w:t xml:space="preserve">», </w:t>
      </w:r>
      <w:r w:rsidR="000A7032" w:rsidRPr="004602F8">
        <w:t>в</w:t>
      </w:r>
      <w:r w:rsidR="006B08A4" w:rsidRPr="004602F8">
        <w:t>кладки «</w:t>
      </w:r>
      <w:r w:rsidR="00CA3543" w:rsidRPr="004602F8">
        <w:t>Раздел 1. Операции со средствами</w:t>
      </w:r>
      <w:r w:rsidR="00BC7FFB" w:rsidRPr="004602F8">
        <w:t>»</w:t>
      </w:r>
      <w:bookmarkEnd w:id="224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57"/>
        <w:gridCol w:w="6971"/>
      </w:tblGrid>
      <w:tr w:rsidR="00CA3543" w:rsidRPr="004602F8" w14:paraId="2337076C" w14:textId="77777777" w:rsidTr="00FC4CA8">
        <w:trPr>
          <w:tblHeader/>
        </w:trPr>
        <w:tc>
          <w:tcPr>
            <w:tcW w:w="2678"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75DA67" w14:textId="77777777" w:rsidR="00CA3543" w:rsidRPr="004602F8" w:rsidRDefault="00CA3543" w:rsidP="00CA3543">
            <w:pPr>
              <w:pStyle w:val="ASFKTableHead"/>
            </w:pPr>
            <w:r w:rsidRPr="004602F8">
              <w:t>Наименование поля</w:t>
            </w:r>
          </w:p>
        </w:tc>
        <w:tc>
          <w:tcPr>
            <w:tcW w:w="7074"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D488C31" w14:textId="77777777" w:rsidR="00CA3543" w:rsidRPr="004602F8" w:rsidRDefault="00CA3543" w:rsidP="00CA3543">
            <w:pPr>
              <w:pStyle w:val="ASFKTableHead"/>
            </w:pPr>
            <w:r w:rsidRPr="004602F8">
              <w:t>Описание</w:t>
            </w:r>
            <w:r w:rsidR="00F301A5" w:rsidRPr="004602F8">
              <w:t xml:space="preserve"> поля</w:t>
            </w:r>
          </w:p>
        </w:tc>
      </w:tr>
      <w:tr w:rsidR="00C20A4B" w:rsidRPr="004602F8" w14:paraId="65569EF9" w14:textId="77777777" w:rsidTr="00FC4CA8">
        <w:tc>
          <w:tcPr>
            <w:tcW w:w="2678" w:type="dxa"/>
            <w:shd w:val="clear" w:color="auto" w:fill="auto"/>
          </w:tcPr>
          <w:p w14:paraId="112488FD" w14:textId="77777777" w:rsidR="00C20A4B" w:rsidRPr="004602F8" w:rsidRDefault="00C20A4B" w:rsidP="00AC2F13">
            <w:pPr>
              <w:pStyle w:val="ASFKTablenorm"/>
              <w:ind w:left="57" w:right="57"/>
            </w:pPr>
            <w:r w:rsidRPr="004602F8">
              <w:t>Номер</w:t>
            </w:r>
          </w:p>
        </w:tc>
        <w:tc>
          <w:tcPr>
            <w:tcW w:w="7074" w:type="dxa"/>
            <w:shd w:val="clear" w:color="auto" w:fill="auto"/>
          </w:tcPr>
          <w:p w14:paraId="41A801B7" w14:textId="77777777" w:rsidR="00C20A4B" w:rsidRPr="004602F8" w:rsidRDefault="00C20A4B" w:rsidP="00AC2F13">
            <w:pPr>
              <w:pStyle w:val="ASFKTablenorm"/>
              <w:ind w:left="57" w:right="57"/>
            </w:pPr>
            <w:r w:rsidRPr="004602F8">
              <w:t>Номер ЛС АДБ. Импорт из OEBS.</w:t>
            </w:r>
          </w:p>
        </w:tc>
      </w:tr>
      <w:tr w:rsidR="00C20A4B" w:rsidRPr="004602F8" w14:paraId="35C25071" w14:textId="77777777" w:rsidTr="00FC4CA8">
        <w:tc>
          <w:tcPr>
            <w:tcW w:w="2678" w:type="dxa"/>
            <w:shd w:val="clear" w:color="auto" w:fill="auto"/>
          </w:tcPr>
          <w:p w14:paraId="471D99F6" w14:textId="77777777" w:rsidR="00C20A4B" w:rsidRPr="004602F8" w:rsidRDefault="00C20A4B" w:rsidP="00AC2F13">
            <w:pPr>
              <w:pStyle w:val="ASFKTablenorm"/>
              <w:ind w:left="57" w:right="57"/>
            </w:pPr>
            <w:r w:rsidRPr="004602F8">
              <w:t>Дата акта</w:t>
            </w:r>
          </w:p>
        </w:tc>
        <w:tc>
          <w:tcPr>
            <w:tcW w:w="7074" w:type="dxa"/>
            <w:shd w:val="clear" w:color="auto" w:fill="auto"/>
          </w:tcPr>
          <w:p w14:paraId="55A85499" w14:textId="77777777" w:rsidR="00C20A4B" w:rsidRPr="004602F8" w:rsidRDefault="00C20A4B" w:rsidP="00AC2F13">
            <w:pPr>
              <w:pStyle w:val="ASFKTablenorm"/>
              <w:ind w:left="57" w:right="57"/>
            </w:pPr>
            <w:r w:rsidRPr="004602F8">
              <w:t>Дата формирования акта. Импорт из OEBS.</w:t>
            </w:r>
          </w:p>
        </w:tc>
      </w:tr>
      <w:tr w:rsidR="00C20A4B" w:rsidRPr="004602F8" w14:paraId="2FE4B398" w14:textId="77777777" w:rsidTr="00FC4CA8">
        <w:tc>
          <w:tcPr>
            <w:tcW w:w="2678" w:type="dxa"/>
            <w:shd w:val="clear" w:color="auto" w:fill="auto"/>
          </w:tcPr>
          <w:p w14:paraId="7A94D73D" w14:textId="77777777" w:rsidR="00C20A4B" w:rsidRPr="004602F8" w:rsidRDefault="00C20A4B" w:rsidP="00AC2F13">
            <w:pPr>
              <w:pStyle w:val="ASFKTablenorm"/>
              <w:ind w:left="57" w:right="57"/>
            </w:pPr>
            <w:r w:rsidRPr="004602F8">
              <w:t>Стат.</w:t>
            </w:r>
          </w:p>
        </w:tc>
        <w:tc>
          <w:tcPr>
            <w:tcW w:w="7074" w:type="dxa"/>
            <w:shd w:val="clear" w:color="auto" w:fill="auto"/>
          </w:tcPr>
          <w:p w14:paraId="3B123759" w14:textId="77777777" w:rsidR="00C20A4B" w:rsidRPr="004602F8" w:rsidRDefault="00C20A4B" w:rsidP="00AC2F13">
            <w:pPr>
              <w:pStyle w:val="ASFKTablenorm"/>
              <w:ind w:left="57" w:right="57"/>
            </w:pPr>
            <w:r w:rsidRPr="004602F8">
              <w:t xml:space="preserve">Код бизнес-статуса документа. </w:t>
            </w:r>
          </w:p>
          <w:p w14:paraId="44E2124B" w14:textId="77777777" w:rsidR="00C20A4B" w:rsidRPr="004602F8" w:rsidRDefault="00C20A4B" w:rsidP="00AC2F13">
            <w:pPr>
              <w:pStyle w:val="ASFKTablenorm"/>
              <w:ind w:left="57" w:right="57"/>
            </w:pPr>
            <w:r w:rsidRPr="004602F8">
              <w:t>Значение заполняется автоматически при обработке или передается из OEBS.</w:t>
            </w:r>
          </w:p>
        </w:tc>
      </w:tr>
      <w:tr w:rsidR="00C20A4B" w:rsidRPr="004602F8" w14:paraId="3E9E7024" w14:textId="77777777" w:rsidTr="00FC4CA8">
        <w:tc>
          <w:tcPr>
            <w:tcW w:w="9752" w:type="dxa"/>
            <w:gridSpan w:val="2"/>
            <w:shd w:val="clear" w:color="auto" w:fill="auto"/>
          </w:tcPr>
          <w:p w14:paraId="73CA9AB8" w14:textId="77777777" w:rsidR="00C20A4B" w:rsidRPr="004602F8" w:rsidRDefault="00C20A4B" w:rsidP="00AC2F13">
            <w:pPr>
              <w:pStyle w:val="ASFKTablenorm"/>
              <w:ind w:left="57" w:right="57"/>
            </w:pPr>
            <w:r w:rsidRPr="004602F8">
              <w:t>Группа полей «Наименования»</w:t>
            </w:r>
          </w:p>
        </w:tc>
      </w:tr>
      <w:tr w:rsidR="00C20A4B" w:rsidRPr="004602F8" w14:paraId="07EFCC44" w14:textId="77777777" w:rsidTr="00FC4CA8">
        <w:tc>
          <w:tcPr>
            <w:tcW w:w="2678" w:type="dxa"/>
            <w:shd w:val="clear" w:color="auto" w:fill="auto"/>
          </w:tcPr>
          <w:p w14:paraId="5F40F31D" w14:textId="77777777" w:rsidR="00C20A4B" w:rsidRPr="004602F8" w:rsidRDefault="00C20A4B" w:rsidP="00AC2F13">
            <w:pPr>
              <w:pStyle w:val="ASFKTablenorm"/>
              <w:ind w:left="57" w:right="57"/>
            </w:pPr>
            <w:r w:rsidRPr="004602F8">
              <w:t>Орган ФК-передающий</w:t>
            </w:r>
          </w:p>
        </w:tc>
        <w:tc>
          <w:tcPr>
            <w:tcW w:w="7074" w:type="dxa"/>
            <w:shd w:val="clear" w:color="auto" w:fill="auto"/>
          </w:tcPr>
          <w:p w14:paraId="59BB77CD" w14:textId="77777777" w:rsidR="00C20A4B" w:rsidRPr="004602F8" w:rsidRDefault="00C20A4B" w:rsidP="00AC2F13">
            <w:pPr>
              <w:pStyle w:val="ASFKTablenorm"/>
              <w:ind w:left="57" w:right="57"/>
            </w:pPr>
            <w:r w:rsidRPr="004602F8">
              <w:t xml:space="preserve">Наименование </w:t>
            </w:r>
            <w:r w:rsidR="00A10834" w:rsidRPr="004602F8">
              <w:t>ТОФК</w:t>
            </w:r>
            <w:r w:rsidRPr="004602F8">
              <w:t xml:space="preserve"> отправителя. Импорт из OEBS.</w:t>
            </w:r>
          </w:p>
        </w:tc>
      </w:tr>
      <w:tr w:rsidR="00C20A4B" w:rsidRPr="004602F8" w14:paraId="21065B53" w14:textId="77777777" w:rsidTr="00FC4CA8">
        <w:tc>
          <w:tcPr>
            <w:tcW w:w="2678" w:type="dxa"/>
            <w:shd w:val="clear" w:color="auto" w:fill="auto"/>
          </w:tcPr>
          <w:p w14:paraId="157C098C" w14:textId="77777777" w:rsidR="00C20A4B" w:rsidRPr="004602F8" w:rsidRDefault="00C20A4B" w:rsidP="00AC2F13">
            <w:pPr>
              <w:pStyle w:val="ASFKTablenorm"/>
              <w:ind w:left="57" w:right="57"/>
            </w:pPr>
            <w:r w:rsidRPr="004602F8">
              <w:t>Орган ФК-принимающий</w:t>
            </w:r>
          </w:p>
        </w:tc>
        <w:tc>
          <w:tcPr>
            <w:tcW w:w="7074" w:type="dxa"/>
            <w:shd w:val="clear" w:color="auto" w:fill="auto"/>
          </w:tcPr>
          <w:p w14:paraId="52870637" w14:textId="77777777" w:rsidR="00C20A4B" w:rsidRPr="004602F8" w:rsidRDefault="00C20A4B" w:rsidP="00AC2F13">
            <w:pPr>
              <w:pStyle w:val="ASFKTablenorm"/>
              <w:ind w:left="57" w:right="57"/>
            </w:pPr>
            <w:r w:rsidRPr="004602F8">
              <w:t xml:space="preserve">Наименование </w:t>
            </w:r>
            <w:r w:rsidR="00A10834" w:rsidRPr="004602F8">
              <w:t>ТОФК</w:t>
            </w:r>
            <w:r w:rsidRPr="004602F8">
              <w:t xml:space="preserve"> получателя. Импорт из OEBS.</w:t>
            </w:r>
          </w:p>
        </w:tc>
      </w:tr>
      <w:tr w:rsidR="00C20A4B" w:rsidRPr="004602F8" w14:paraId="787C92E4" w14:textId="77777777" w:rsidTr="00FC4CA8">
        <w:tc>
          <w:tcPr>
            <w:tcW w:w="2678" w:type="dxa"/>
            <w:shd w:val="clear" w:color="auto" w:fill="auto"/>
          </w:tcPr>
          <w:p w14:paraId="0BEA55D9" w14:textId="77777777" w:rsidR="00C20A4B" w:rsidRPr="004602F8" w:rsidRDefault="00C20A4B" w:rsidP="00AC2F13">
            <w:pPr>
              <w:pStyle w:val="ASFKTablenorm"/>
              <w:ind w:left="57" w:right="57"/>
            </w:pPr>
            <w:r w:rsidRPr="004602F8">
              <w:t>ГАДБ</w:t>
            </w:r>
          </w:p>
        </w:tc>
        <w:tc>
          <w:tcPr>
            <w:tcW w:w="7074" w:type="dxa"/>
            <w:shd w:val="clear" w:color="auto" w:fill="auto"/>
          </w:tcPr>
          <w:p w14:paraId="37EC1F61" w14:textId="77777777" w:rsidR="00C20A4B" w:rsidRPr="004602F8" w:rsidRDefault="00C20A4B" w:rsidP="00AC2F13">
            <w:pPr>
              <w:pStyle w:val="ASFKTablenorm"/>
              <w:ind w:left="57" w:right="57"/>
            </w:pPr>
            <w:r w:rsidRPr="004602F8">
              <w:t>Наименование ГАДБ. Импорт из OEBS.</w:t>
            </w:r>
          </w:p>
        </w:tc>
      </w:tr>
      <w:tr w:rsidR="00C20A4B" w:rsidRPr="004602F8" w14:paraId="188DA5D4" w14:textId="77777777" w:rsidTr="00FC4CA8">
        <w:tc>
          <w:tcPr>
            <w:tcW w:w="2678" w:type="dxa"/>
            <w:shd w:val="clear" w:color="auto" w:fill="auto"/>
          </w:tcPr>
          <w:p w14:paraId="5E1C400B" w14:textId="77777777" w:rsidR="00C20A4B" w:rsidRPr="004602F8" w:rsidRDefault="00C20A4B" w:rsidP="00AC2F13">
            <w:pPr>
              <w:pStyle w:val="ASFKTablenorm"/>
              <w:ind w:left="57" w:right="57"/>
            </w:pPr>
            <w:r w:rsidRPr="004602F8">
              <w:t>АДБ</w:t>
            </w:r>
          </w:p>
        </w:tc>
        <w:tc>
          <w:tcPr>
            <w:tcW w:w="7074" w:type="dxa"/>
            <w:shd w:val="clear" w:color="auto" w:fill="auto"/>
          </w:tcPr>
          <w:p w14:paraId="7CD1D2B7" w14:textId="77777777" w:rsidR="00C20A4B" w:rsidRPr="004602F8" w:rsidRDefault="00C20A4B" w:rsidP="00AC2F13">
            <w:pPr>
              <w:pStyle w:val="ASFKTablenorm"/>
              <w:ind w:left="57" w:right="57"/>
            </w:pPr>
            <w:r w:rsidRPr="004602F8">
              <w:t>Наименование АДБ. Импорт из OEBS.</w:t>
            </w:r>
          </w:p>
        </w:tc>
      </w:tr>
      <w:tr w:rsidR="00C20A4B" w:rsidRPr="004602F8" w14:paraId="4461DB2D" w14:textId="77777777" w:rsidTr="00FC4CA8">
        <w:tc>
          <w:tcPr>
            <w:tcW w:w="2678" w:type="dxa"/>
            <w:shd w:val="clear" w:color="auto" w:fill="auto"/>
          </w:tcPr>
          <w:p w14:paraId="0D1F667F" w14:textId="77777777" w:rsidR="00C20A4B" w:rsidRPr="004602F8" w:rsidRDefault="00C20A4B" w:rsidP="00AC2F13">
            <w:pPr>
              <w:pStyle w:val="ASFKTablenorm"/>
              <w:ind w:left="57" w:right="57"/>
            </w:pPr>
            <w:r w:rsidRPr="004602F8">
              <w:t>Бюджет</w:t>
            </w:r>
          </w:p>
        </w:tc>
        <w:tc>
          <w:tcPr>
            <w:tcW w:w="7074" w:type="dxa"/>
            <w:shd w:val="clear" w:color="auto" w:fill="auto"/>
          </w:tcPr>
          <w:p w14:paraId="08ABDD9F" w14:textId="77777777" w:rsidR="00C20A4B" w:rsidRPr="004602F8" w:rsidRDefault="00C20A4B" w:rsidP="00AC2F13">
            <w:pPr>
              <w:pStyle w:val="ASFKTablenorm"/>
              <w:ind w:left="57" w:right="57"/>
            </w:pPr>
            <w:r w:rsidRPr="004602F8">
              <w:t>Наименование бюджета для ЛС клиента, являющегося участником бюджетного процесса. Импорт из OEBS.</w:t>
            </w:r>
          </w:p>
        </w:tc>
      </w:tr>
      <w:tr w:rsidR="00C20A4B" w:rsidRPr="004602F8" w14:paraId="7692B278" w14:textId="77777777" w:rsidTr="00FC4CA8">
        <w:tc>
          <w:tcPr>
            <w:tcW w:w="2678" w:type="dxa"/>
            <w:shd w:val="clear" w:color="auto" w:fill="auto"/>
          </w:tcPr>
          <w:p w14:paraId="792232F2" w14:textId="77777777" w:rsidR="00C20A4B" w:rsidRPr="004602F8" w:rsidRDefault="00C20A4B" w:rsidP="00AC2F13">
            <w:pPr>
              <w:pStyle w:val="ASFKTablenorm"/>
              <w:ind w:left="57" w:right="57"/>
            </w:pPr>
            <w:r w:rsidRPr="004602F8">
              <w:t xml:space="preserve">Фин. </w:t>
            </w:r>
            <w:r w:rsidR="00204377" w:rsidRPr="004602F8">
              <w:t>О</w:t>
            </w:r>
            <w:r w:rsidRPr="004602F8">
              <w:t>рган</w:t>
            </w:r>
          </w:p>
        </w:tc>
        <w:tc>
          <w:tcPr>
            <w:tcW w:w="7074" w:type="dxa"/>
            <w:shd w:val="clear" w:color="auto" w:fill="auto"/>
          </w:tcPr>
          <w:p w14:paraId="300979CE" w14:textId="77777777" w:rsidR="00C20A4B" w:rsidRPr="004602F8" w:rsidRDefault="00C20A4B" w:rsidP="00AC2F13">
            <w:pPr>
              <w:pStyle w:val="ASFKTablenorm"/>
              <w:ind w:left="57" w:right="57"/>
            </w:pPr>
            <w:r w:rsidRPr="004602F8">
              <w:t>Наименование ФО, обслуживающего данный бюджет. Импорт из OEBS.</w:t>
            </w:r>
          </w:p>
        </w:tc>
      </w:tr>
      <w:tr w:rsidR="00C20A4B" w:rsidRPr="004602F8" w14:paraId="536A94C6" w14:textId="77777777" w:rsidTr="00FC4CA8">
        <w:tc>
          <w:tcPr>
            <w:tcW w:w="2678" w:type="dxa"/>
            <w:shd w:val="clear" w:color="auto" w:fill="auto"/>
          </w:tcPr>
          <w:p w14:paraId="74D58F3D" w14:textId="77777777" w:rsidR="00C20A4B" w:rsidRPr="004602F8" w:rsidRDefault="00C20A4B" w:rsidP="00AC2F13">
            <w:pPr>
              <w:pStyle w:val="ASFKTablenorm"/>
              <w:ind w:left="57" w:right="57"/>
            </w:pPr>
            <w:r w:rsidRPr="004602F8">
              <w:t>Основание для передачи</w:t>
            </w:r>
          </w:p>
        </w:tc>
        <w:tc>
          <w:tcPr>
            <w:tcW w:w="7074" w:type="dxa"/>
            <w:shd w:val="clear" w:color="auto" w:fill="auto"/>
          </w:tcPr>
          <w:p w14:paraId="3FE51BDC" w14:textId="77777777" w:rsidR="00C20A4B" w:rsidRPr="004602F8" w:rsidRDefault="00C20A4B" w:rsidP="00AC2F13">
            <w:pPr>
              <w:pStyle w:val="ASFKTablenorm"/>
              <w:ind w:left="57" w:right="57"/>
            </w:pPr>
            <w:r w:rsidRPr="004602F8">
              <w:t>Основание для передачи. Импорт из OEBS.</w:t>
            </w:r>
          </w:p>
        </w:tc>
      </w:tr>
      <w:tr w:rsidR="00C20A4B" w:rsidRPr="004602F8" w14:paraId="61B78E79" w14:textId="77777777" w:rsidTr="00FC4CA8">
        <w:tc>
          <w:tcPr>
            <w:tcW w:w="9752" w:type="dxa"/>
            <w:gridSpan w:val="2"/>
            <w:shd w:val="clear" w:color="auto" w:fill="auto"/>
          </w:tcPr>
          <w:p w14:paraId="3ADA3F34" w14:textId="77777777" w:rsidR="00C20A4B" w:rsidRPr="004602F8" w:rsidRDefault="00C20A4B" w:rsidP="00AC2F13">
            <w:pPr>
              <w:pStyle w:val="ASFKTablenorm"/>
              <w:ind w:left="57" w:right="57"/>
            </w:pPr>
            <w:r w:rsidRPr="004602F8">
              <w:t>Группа полей «Коды»</w:t>
            </w:r>
          </w:p>
        </w:tc>
      </w:tr>
      <w:tr w:rsidR="00C20A4B" w:rsidRPr="004602F8" w14:paraId="6CC22C80" w14:textId="77777777" w:rsidTr="00FC4CA8">
        <w:tc>
          <w:tcPr>
            <w:tcW w:w="2678" w:type="dxa"/>
            <w:shd w:val="clear" w:color="auto" w:fill="auto"/>
          </w:tcPr>
          <w:p w14:paraId="59E196F7" w14:textId="77777777" w:rsidR="00C20A4B" w:rsidRPr="004602F8" w:rsidRDefault="00C20A4B" w:rsidP="00AC2F13">
            <w:pPr>
              <w:pStyle w:val="ASFKTablenorm"/>
              <w:ind w:left="57" w:right="57"/>
            </w:pPr>
            <w:r w:rsidRPr="004602F8">
              <w:t>по КОФК</w:t>
            </w:r>
          </w:p>
        </w:tc>
        <w:tc>
          <w:tcPr>
            <w:tcW w:w="7074" w:type="dxa"/>
            <w:shd w:val="clear" w:color="auto" w:fill="auto"/>
          </w:tcPr>
          <w:p w14:paraId="3E6967DC" w14:textId="77777777" w:rsidR="00C20A4B" w:rsidRPr="004602F8" w:rsidRDefault="00C20A4B" w:rsidP="00AC2F13">
            <w:pPr>
              <w:pStyle w:val="ASFKTablenorm"/>
              <w:ind w:left="57" w:right="57"/>
            </w:pPr>
            <w:r w:rsidRPr="004602F8">
              <w:t xml:space="preserve">Код </w:t>
            </w:r>
            <w:r w:rsidR="00A10834" w:rsidRPr="004602F8">
              <w:t>ТОФК</w:t>
            </w:r>
            <w:r w:rsidRPr="004602F8">
              <w:t xml:space="preserve"> отправителя. Импорт из OEBS.</w:t>
            </w:r>
          </w:p>
        </w:tc>
      </w:tr>
      <w:tr w:rsidR="00C20A4B" w:rsidRPr="004602F8" w14:paraId="227CA75B" w14:textId="77777777" w:rsidTr="00FC4CA8">
        <w:tc>
          <w:tcPr>
            <w:tcW w:w="2678" w:type="dxa"/>
            <w:shd w:val="clear" w:color="auto" w:fill="auto"/>
          </w:tcPr>
          <w:p w14:paraId="70321293" w14:textId="77777777" w:rsidR="00C20A4B" w:rsidRPr="004602F8" w:rsidRDefault="00204377" w:rsidP="00AC2F13">
            <w:pPr>
              <w:pStyle w:val="ASFKTablenorm"/>
              <w:ind w:left="57" w:right="57"/>
            </w:pPr>
            <w:r w:rsidRPr="004602F8">
              <w:t>П</w:t>
            </w:r>
            <w:r w:rsidR="00C20A4B" w:rsidRPr="004602F8">
              <w:t>о КОФК</w:t>
            </w:r>
          </w:p>
        </w:tc>
        <w:tc>
          <w:tcPr>
            <w:tcW w:w="7074" w:type="dxa"/>
            <w:shd w:val="clear" w:color="auto" w:fill="auto"/>
          </w:tcPr>
          <w:p w14:paraId="4BFF76C8" w14:textId="77777777" w:rsidR="00C20A4B" w:rsidRPr="004602F8" w:rsidRDefault="00C20A4B" w:rsidP="00AC2F13">
            <w:pPr>
              <w:pStyle w:val="ASFKTablenorm"/>
              <w:ind w:left="57" w:right="57"/>
            </w:pPr>
            <w:r w:rsidRPr="004602F8">
              <w:t xml:space="preserve">Код </w:t>
            </w:r>
            <w:r w:rsidR="00A10834" w:rsidRPr="004602F8">
              <w:t>ТОФК</w:t>
            </w:r>
            <w:r w:rsidRPr="004602F8">
              <w:t xml:space="preserve"> получателя. Импорт из OEBS.</w:t>
            </w:r>
          </w:p>
        </w:tc>
      </w:tr>
      <w:tr w:rsidR="00C20A4B" w:rsidRPr="004602F8" w14:paraId="46CEAD58" w14:textId="77777777" w:rsidTr="00FC4CA8">
        <w:tc>
          <w:tcPr>
            <w:tcW w:w="2678" w:type="dxa"/>
            <w:shd w:val="clear" w:color="auto" w:fill="auto"/>
          </w:tcPr>
          <w:p w14:paraId="232D1997" w14:textId="77777777" w:rsidR="00C20A4B" w:rsidRPr="004602F8" w:rsidRDefault="00C20A4B" w:rsidP="00AC2F13">
            <w:pPr>
              <w:pStyle w:val="ASFKTablenorm"/>
              <w:ind w:left="57" w:right="57"/>
            </w:pPr>
            <w:r w:rsidRPr="004602F8">
              <w:t>Глава по БК</w:t>
            </w:r>
          </w:p>
        </w:tc>
        <w:tc>
          <w:tcPr>
            <w:tcW w:w="7074" w:type="dxa"/>
            <w:shd w:val="clear" w:color="auto" w:fill="auto"/>
          </w:tcPr>
          <w:p w14:paraId="143B6CEE" w14:textId="77777777" w:rsidR="00C20A4B" w:rsidRPr="004602F8" w:rsidRDefault="00C20A4B" w:rsidP="00AC2F13">
            <w:pPr>
              <w:pStyle w:val="ASFKTablenorm"/>
              <w:ind w:left="57" w:right="57"/>
            </w:pPr>
            <w:r w:rsidRPr="004602F8">
              <w:t>Код ГАДБ. Импорт из OEBS.</w:t>
            </w:r>
          </w:p>
        </w:tc>
      </w:tr>
      <w:tr w:rsidR="00C20A4B" w:rsidRPr="004602F8" w14:paraId="177EE1CF" w14:textId="77777777" w:rsidTr="00FC4CA8">
        <w:tc>
          <w:tcPr>
            <w:tcW w:w="2678" w:type="dxa"/>
            <w:shd w:val="clear" w:color="auto" w:fill="auto"/>
          </w:tcPr>
          <w:p w14:paraId="01DCDC5E" w14:textId="77777777" w:rsidR="00C20A4B" w:rsidRPr="004602F8" w:rsidRDefault="00204377" w:rsidP="00AC2F13">
            <w:pPr>
              <w:pStyle w:val="ASFKTablenorm"/>
              <w:ind w:left="57" w:right="57"/>
            </w:pPr>
            <w:r w:rsidRPr="004602F8">
              <w:t>П</w:t>
            </w:r>
            <w:r w:rsidR="00C20A4B" w:rsidRPr="004602F8">
              <w:t>о Сводному реестру</w:t>
            </w:r>
          </w:p>
        </w:tc>
        <w:tc>
          <w:tcPr>
            <w:tcW w:w="7074" w:type="dxa"/>
            <w:shd w:val="clear" w:color="auto" w:fill="auto"/>
          </w:tcPr>
          <w:p w14:paraId="10FEBBFF" w14:textId="77777777" w:rsidR="00C20A4B" w:rsidRPr="004602F8" w:rsidRDefault="00C20A4B" w:rsidP="00AC2F13">
            <w:pPr>
              <w:pStyle w:val="ASFKTablenorm"/>
              <w:ind w:left="57" w:right="57"/>
            </w:pPr>
            <w:r w:rsidRPr="004602F8">
              <w:t>Код АДБ по СРРПБС. Импорт из OEBS.</w:t>
            </w:r>
          </w:p>
        </w:tc>
      </w:tr>
      <w:tr w:rsidR="00C20A4B" w:rsidRPr="004602F8" w14:paraId="7132751E" w14:textId="77777777" w:rsidTr="00FC4CA8">
        <w:tc>
          <w:tcPr>
            <w:tcW w:w="2678" w:type="dxa"/>
            <w:shd w:val="clear" w:color="auto" w:fill="auto"/>
          </w:tcPr>
          <w:p w14:paraId="79A98734" w14:textId="77777777" w:rsidR="00C20A4B" w:rsidRPr="004602F8" w:rsidRDefault="00204377" w:rsidP="00AC2F13">
            <w:pPr>
              <w:pStyle w:val="ASFKTablenorm"/>
              <w:ind w:left="57" w:right="57"/>
            </w:pPr>
            <w:r w:rsidRPr="004602F8">
              <w:t>П</w:t>
            </w:r>
            <w:r w:rsidR="00C20A4B" w:rsidRPr="004602F8">
              <w:t>о ОКТМО</w:t>
            </w:r>
          </w:p>
        </w:tc>
        <w:tc>
          <w:tcPr>
            <w:tcW w:w="7074" w:type="dxa"/>
            <w:shd w:val="clear" w:color="auto" w:fill="auto"/>
          </w:tcPr>
          <w:p w14:paraId="77B4E141" w14:textId="77777777" w:rsidR="00C20A4B" w:rsidRPr="004602F8" w:rsidRDefault="00C20A4B" w:rsidP="00AC2F13">
            <w:pPr>
              <w:pStyle w:val="ASFKTablenorm"/>
              <w:ind w:left="57" w:right="57"/>
            </w:pPr>
            <w:r w:rsidRPr="004602F8">
              <w:t>Импорт из OEBS.</w:t>
            </w:r>
          </w:p>
        </w:tc>
      </w:tr>
      <w:tr w:rsidR="00C20A4B" w:rsidRPr="004602F8" w14:paraId="76016408" w14:textId="77777777" w:rsidTr="00FC4CA8">
        <w:tc>
          <w:tcPr>
            <w:tcW w:w="2678" w:type="dxa"/>
            <w:shd w:val="clear" w:color="auto" w:fill="auto"/>
          </w:tcPr>
          <w:p w14:paraId="37C3FF81" w14:textId="77777777" w:rsidR="00C20A4B" w:rsidRPr="004602F8" w:rsidRDefault="00204377" w:rsidP="00AC2F13">
            <w:pPr>
              <w:pStyle w:val="ASFKTablenorm"/>
              <w:ind w:left="57" w:right="57"/>
            </w:pPr>
            <w:r w:rsidRPr="004602F8">
              <w:t>П</w:t>
            </w:r>
            <w:r w:rsidR="00C20A4B" w:rsidRPr="004602F8">
              <w:t>о ОКПО</w:t>
            </w:r>
          </w:p>
        </w:tc>
        <w:tc>
          <w:tcPr>
            <w:tcW w:w="7074" w:type="dxa"/>
            <w:shd w:val="clear" w:color="auto" w:fill="auto"/>
          </w:tcPr>
          <w:p w14:paraId="752DB839" w14:textId="77777777" w:rsidR="00C20A4B" w:rsidRPr="004602F8" w:rsidRDefault="00C20A4B" w:rsidP="00AC2F13">
            <w:pPr>
              <w:pStyle w:val="ASFKTablenorm"/>
              <w:ind w:left="57" w:right="57"/>
            </w:pPr>
            <w:r w:rsidRPr="004602F8">
              <w:t>Импорт из OEBS.</w:t>
            </w:r>
          </w:p>
        </w:tc>
      </w:tr>
      <w:tr w:rsidR="00CA3543" w:rsidRPr="004602F8" w14:paraId="51EE2EFE" w14:textId="77777777" w:rsidTr="00FC4CA8">
        <w:tc>
          <w:tcPr>
            <w:tcW w:w="9752" w:type="dxa"/>
            <w:gridSpan w:val="2"/>
            <w:shd w:val="clear" w:color="auto" w:fill="auto"/>
          </w:tcPr>
          <w:p w14:paraId="2E677487" w14:textId="77777777" w:rsidR="00CA3543" w:rsidRPr="004602F8" w:rsidRDefault="000A7032" w:rsidP="00AC2F13">
            <w:pPr>
              <w:pStyle w:val="ASFKTablenorm"/>
              <w:ind w:left="57" w:right="57"/>
            </w:pPr>
            <w:r w:rsidRPr="004602F8">
              <w:t>Вкладка</w:t>
            </w:r>
            <w:r w:rsidR="00CA3543" w:rsidRPr="004602F8">
              <w:t xml:space="preserve"> </w:t>
            </w:r>
            <w:r w:rsidR="00BC7FFB" w:rsidRPr="004602F8">
              <w:t>«</w:t>
            </w:r>
            <w:r w:rsidR="00CA3543" w:rsidRPr="004602F8">
              <w:t>Раздел 1. Операции со средствами</w:t>
            </w:r>
            <w:r w:rsidR="00BC7FFB" w:rsidRPr="004602F8">
              <w:t>»</w:t>
            </w:r>
            <w:r w:rsidR="00CA3543" w:rsidRPr="004602F8">
              <w:t xml:space="preserve"> </w:t>
            </w:r>
          </w:p>
        </w:tc>
      </w:tr>
      <w:tr w:rsidR="00CA3543" w:rsidRPr="004602F8" w14:paraId="53318D40" w14:textId="77777777" w:rsidTr="00FC4CA8">
        <w:tc>
          <w:tcPr>
            <w:tcW w:w="2678" w:type="dxa"/>
            <w:shd w:val="clear" w:color="auto" w:fill="auto"/>
          </w:tcPr>
          <w:p w14:paraId="398D98D8" w14:textId="77777777" w:rsidR="00CA3543" w:rsidRPr="004602F8" w:rsidRDefault="00CA3543" w:rsidP="00AC2F13">
            <w:pPr>
              <w:pStyle w:val="ASFKTablenorm"/>
              <w:ind w:left="57" w:right="57"/>
            </w:pPr>
            <w:r w:rsidRPr="004602F8">
              <w:t>Код по БК доходов</w:t>
            </w:r>
          </w:p>
        </w:tc>
        <w:tc>
          <w:tcPr>
            <w:tcW w:w="7074" w:type="dxa"/>
            <w:shd w:val="clear" w:color="auto" w:fill="auto"/>
          </w:tcPr>
          <w:p w14:paraId="082D76C1" w14:textId="77777777" w:rsidR="00CA3543" w:rsidRPr="004602F8" w:rsidRDefault="00CA3543" w:rsidP="00AC2F13">
            <w:pPr>
              <w:pStyle w:val="ASFKTablenorm"/>
              <w:ind w:left="57" w:right="57"/>
            </w:pPr>
            <w:r w:rsidRPr="004602F8">
              <w:t>Импорт из OEBS.</w:t>
            </w:r>
          </w:p>
        </w:tc>
      </w:tr>
      <w:tr w:rsidR="00CA3543" w:rsidRPr="004602F8" w14:paraId="690521ED" w14:textId="77777777" w:rsidTr="00FC4CA8">
        <w:tc>
          <w:tcPr>
            <w:tcW w:w="2678" w:type="dxa"/>
            <w:shd w:val="clear" w:color="auto" w:fill="auto"/>
          </w:tcPr>
          <w:p w14:paraId="2F04A080" w14:textId="77777777" w:rsidR="00CA3543" w:rsidRPr="004602F8" w:rsidRDefault="00CA3543" w:rsidP="00AC2F13">
            <w:pPr>
              <w:pStyle w:val="ASFKTablenorm"/>
              <w:ind w:left="57" w:right="57"/>
            </w:pPr>
            <w:r w:rsidRPr="004602F8">
              <w:t>Код ОКТМО</w:t>
            </w:r>
          </w:p>
        </w:tc>
        <w:tc>
          <w:tcPr>
            <w:tcW w:w="7074" w:type="dxa"/>
            <w:shd w:val="clear" w:color="auto" w:fill="auto"/>
          </w:tcPr>
          <w:p w14:paraId="5F8E1694" w14:textId="77777777" w:rsidR="00CA3543" w:rsidRPr="004602F8" w:rsidRDefault="00CA3543" w:rsidP="00AC2F13">
            <w:pPr>
              <w:pStyle w:val="ASFKTablenorm"/>
              <w:ind w:left="57" w:right="57"/>
            </w:pPr>
            <w:r w:rsidRPr="004602F8">
              <w:t>Импорт из OEBS.</w:t>
            </w:r>
          </w:p>
        </w:tc>
      </w:tr>
      <w:tr w:rsidR="00CA3543" w:rsidRPr="004602F8" w14:paraId="1116DC47" w14:textId="77777777" w:rsidTr="00FC4CA8">
        <w:tc>
          <w:tcPr>
            <w:tcW w:w="2678" w:type="dxa"/>
            <w:shd w:val="clear" w:color="auto" w:fill="auto"/>
          </w:tcPr>
          <w:p w14:paraId="04F36C19" w14:textId="77777777" w:rsidR="00CA3543" w:rsidRPr="004602F8" w:rsidRDefault="00CA3543" w:rsidP="00AC2F13">
            <w:pPr>
              <w:pStyle w:val="ASFKTablenorm"/>
              <w:ind w:left="57" w:right="57"/>
            </w:pPr>
            <w:r w:rsidRPr="004602F8">
              <w:t>Поступления</w:t>
            </w:r>
          </w:p>
        </w:tc>
        <w:tc>
          <w:tcPr>
            <w:tcW w:w="7074" w:type="dxa"/>
            <w:shd w:val="clear" w:color="auto" w:fill="auto"/>
          </w:tcPr>
          <w:p w14:paraId="0986BD3F" w14:textId="77777777" w:rsidR="00CA3543" w:rsidRPr="004602F8" w:rsidRDefault="00CA3543" w:rsidP="00AC2F13">
            <w:pPr>
              <w:pStyle w:val="ASFKTablenorm"/>
              <w:ind w:left="57" w:right="57"/>
            </w:pPr>
            <w:r w:rsidRPr="004602F8">
              <w:t>Импорт из OEBS.</w:t>
            </w:r>
          </w:p>
        </w:tc>
      </w:tr>
      <w:tr w:rsidR="00CA3543" w:rsidRPr="004602F8" w14:paraId="2C093EC5" w14:textId="77777777" w:rsidTr="00FC4CA8">
        <w:tc>
          <w:tcPr>
            <w:tcW w:w="2678" w:type="dxa"/>
            <w:shd w:val="clear" w:color="auto" w:fill="auto"/>
          </w:tcPr>
          <w:p w14:paraId="350D40B9" w14:textId="77777777" w:rsidR="00CA3543" w:rsidRPr="004602F8" w:rsidRDefault="00CA3543" w:rsidP="00AC2F13">
            <w:pPr>
              <w:pStyle w:val="ASFKTablenorm"/>
              <w:ind w:left="57" w:right="57"/>
            </w:pPr>
            <w:r w:rsidRPr="004602F8">
              <w:t>Возвраты</w:t>
            </w:r>
          </w:p>
        </w:tc>
        <w:tc>
          <w:tcPr>
            <w:tcW w:w="7074" w:type="dxa"/>
            <w:shd w:val="clear" w:color="auto" w:fill="auto"/>
          </w:tcPr>
          <w:p w14:paraId="5878C422" w14:textId="77777777" w:rsidR="00CA3543" w:rsidRPr="004602F8" w:rsidRDefault="00CA3543" w:rsidP="00AC2F13">
            <w:pPr>
              <w:pStyle w:val="ASFKTablenorm"/>
              <w:ind w:left="57" w:right="57"/>
            </w:pPr>
            <w:r w:rsidRPr="004602F8">
              <w:t>Импорт из OEBS.</w:t>
            </w:r>
          </w:p>
        </w:tc>
      </w:tr>
      <w:tr w:rsidR="00CA3543" w:rsidRPr="004602F8" w14:paraId="585B0523" w14:textId="77777777" w:rsidTr="00FC4CA8">
        <w:tc>
          <w:tcPr>
            <w:tcW w:w="2678" w:type="dxa"/>
            <w:shd w:val="clear" w:color="auto" w:fill="auto"/>
          </w:tcPr>
          <w:p w14:paraId="79B9CD0D" w14:textId="77777777" w:rsidR="00CA3543" w:rsidRPr="004602F8" w:rsidRDefault="00CA3543" w:rsidP="00AC2F13">
            <w:pPr>
              <w:pStyle w:val="ASFKTablenorm"/>
              <w:ind w:left="57" w:right="57"/>
            </w:pPr>
            <w:r w:rsidRPr="004602F8">
              <w:t>Зачеты</w:t>
            </w:r>
          </w:p>
        </w:tc>
        <w:tc>
          <w:tcPr>
            <w:tcW w:w="7074" w:type="dxa"/>
            <w:shd w:val="clear" w:color="auto" w:fill="auto"/>
          </w:tcPr>
          <w:p w14:paraId="67FC627B" w14:textId="77777777" w:rsidR="00CA3543" w:rsidRPr="004602F8" w:rsidRDefault="00CA3543" w:rsidP="00AC2F13">
            <w:pPr>
              <w:pStyle w:val="ASFKTablenorm"/>
              <w:ind w:left="57" w:right="57"/>
            </w:pPr>
            <w:r w:rsidRPr="004602F8">
              <w:t>Импорт из OEBS.</w:t>
            </w:r>
          </w:p>
        </w:tc>
      </w:tr>
      <w:tr w:rsidR="00CA3543" w:rsidRPr="004602F8" w14:paraId="011715E6" w14:textId="77777777" w:rsidTr="00FC4CA8">
        <w:tc>
          <w:tcPr>
            <w:tcW w:w="2678" w:type="dxa"/>
            <w:shd w:val="clear" w:color="auto" w:fill="auto"/>
          </w:tcPr>
          <w:p w14:paraId="36E1049B" w14:textId="77777777" w:rsidR="00CA3543" w:rsidRPr="004602F8" w:rsidRDefault="00CA3543" w:rsidP="00AC2F13">
            <w:pPr>
              <w:pStyle w:val="ASFKTablenorm"/>
              <w:ind w:left="57" w:right="57"/>
            </w:pPr>
            <w:r w:rsidRPr="004602F8">
              <w:t>Итого</w:t>
            </w:r>
          </w:p>
        </w:tc>
        <w:tc>
          <w:tcPr>
            <w:tcW w:w="7074" w:type="dxa"/>
            <w:shd w:val="clear" w:color="auto" w:fill="auto"/>
          </w:tcPr>
          <w:p w14:paraId="717A6F92" w14:textId="77777777" w:rsidR="00CA3543" w:rsidRPr="004602F8" w:rsidRDefault="00CA3543" w:rsidP="00AC2F13">
            <w:pPr>
              <w:pStyle w:val="ASFKTablenorm"/>
              <w:ind w:left="57" w:right="57"/>
            </w:pPr>
            <w:r w:rsidRPr="004602F8">
              <w:t>Импорт из OEBS.</w:t>
            </w:r>
          </w:p>
        </w:tc>
      </w:tr>
      <w:tr w:rsidR="00CA3543" w:rsidRPr="004602F8" w14:paraId="185DAE04" w14:textId="77777777" w:rsidTr="00FC4CA8">
        <w:tc>
          <w:tcPr>
            <w:tcW w:w="2678" w:type="dxa"/>
            <w:shd w:val="clear" w:color="auto" w:fill="auto"/>
          </w:tcPr>
          <w:p w14:paraId="6DAFD4B8" w14:textId="77777777" w:rsidR="00CA3543" w:rsidRPr="004602F8" w:rsidRDefault="00CA3543" w:rsidP="00AC2F13">
            <w:pPr>
              <w:pStyle w:val="ASFKTablenorm"/>
              <w:ind w:left="57" w:right="57"/>
            </w:pPr>
            <w:r w:rsidRPr="004602F8">
              <w:t>Примечание</w:t>
            </w:r>
          </w:p>
        </w:tc>
        <w:tc>
          <w:tcPr>
            <w:tcW w:w="7074" w:type="dxa"/>
            <w:shd w:val="clear" w:color="auto" w:fill="auto"/>
          </w:tcPr>
          <w:p w14:paraId="0D809195" w14:textId="77777777" w:rsidR="00CA3543" w:rsidRPr="004602F8" w:rsidRDefault="00CA3543" w:rsidP="00AC2F13">
            <w:pPr>
              <w:pStyle w:val="ASFKTablenorm"/>
              <w:ind w:left="57" w:right="57"/>
            </w:pPr>
          </w:p>
        </w:tc>
      </w:tr>
      <w:tr w:rsidR="00CA3543" w:rsidRPr="004602F8" w14:paraId="042E6333" w14:textId="77777777" w:rsidTr="00FC4CA8">
        <w:tc>
          <w:tcPr>
            <w:tcW w:w="9752" w:type="dxa"/>
            <w:gridSpan w:val="2"/>
            <w:shd w:val="clear" w:color="auto" w:fill="auto"/>
          </w:tcPr>
          <w:p w14:paraId="5CE97B5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Итоги</w:t>
            </w:r>
            <w:r w:rsidR="00BC7FFB" w:rsidRPr="004602F8">
              <w:t>»</w:t>
            </w:r>
          </w:p>
        </w:tc>
      </w:tr>
      <w:tr w:rsidR="00CA3543" w:rsidRPr="004602F8" w14:paraId="75F0FCBC" w14:textId="77777777" w:rsidTr="00FC4CA8">
        <w:tc>
          <w:tcPr>
            <w:tcW w:w="2678" w:type="dxa"/>
            <w:shd w:val="clear" w:color="auto" w:fill="auto"/>
          </w:tcPr>
          <w:p w14:paraId="02A048CA" w14:textId="77777777" w:rsidR="00CA3543" w:rsidRPr="004602F8" w:rsidRDefault="00CA3543" w:rsidP="00AC2F13">
            <w:pPr>
              <w:pStyle w:val="ASFKTablenorm"/>
              <w:ind w:left="57" w:right="57"/>
            </w:pPr>
            <w:r w:rsidRPr="004602F8">
              <w:t>Поступления</w:t>
            </w:r>
          </w:p>
        </w:tc>
        <w:tc>
          <w:tcPr>
            <w:tcW w:w="7074" w:type="dxa"/>
            <w:shd w:val="clear" w:color="auto" w:fill="auto"/>
          </w:tcPr>
          <w:p w14:paraId="5A1515C5" w14:textId="77777777" w:rsidR="00CA3543" w:rsidRPr="004602F8" w:rsidRDefault="00CA3543" w:rsidP="00AC2F13">
            <w:pPr>
              <w:pStyle w:val="ASFKTablenorm"/>
              <w:ind w:left="57" w:right="57"/>
            </w:pPr>
            <w:r w:rsidRPr="004602F8">
              <w:t>Импорт из OEBS.</w:t>
            </w:r>
          </w:p>
        </w:tc>
      </w:tr>
      <w:tr w:rsidR="00CA3543" w:rsidRPr="004602F8" w14:paraId="3EC12021" w14:textId="77777777" w:rsidTr="00FC4CA8">
        <w:tc>
          <w:tcPr>
            <w:tcW w:w="2678" w:type="dxa"/>
            <w:shd w:val="clear" w:color="auto" w:fill="auto"/>
          </w:tcPr>
          <w:p w14:paraId="391CA4CB" w14:textId="77777777" w:rsidR="00CA3543" w:rsidRPr="004602F8" w:rsidRDefault="00CA3543" w:rsidP="00AC2F13">
            <w:pPr>
              <w:pStyle w:val="ASFKTablenorm"/>
              <w:ind w:left="57" w:right="57"/>
            </w:pPr>
            <w:r w:rsidRPr="004602F8">
              <w:t>Возвраты</w:t>
            </w:r>
          </w:p>
        </w:tc>
        <w:tc>
          <w:tcPr>
            <w:tcW w:w="7074" w:type="dxa"/>
            <w:shd w:val="clear" w:color="auto" w:fill="auto"/>
          </w:tcPr>
          <w:p w14:paraId="1AEADA30" w14:textId="77777777" w:rsidR="00CA3543" w:rsidRPr="004602F8" w:rsidRDefault="00CA3543" w:rsidP="00AC2F13">
            <w:pPr>
              <w:pStyle w:val="ASFKTablenorm"/>
              <w:ind w:left="57" w:right="57"/>
            </w:pPr>
            <w:r w:rsidRPr="004602F8">
              <w:t>Импорт из OEBS.</w:t>
            </w:r>
          </w:p>
        </w:tc>
      </w:tr>
      <w:tr w:rsidR="00CA3543" w:rsidRPr="004602F8" w14:paraId="5A62071C" w14:textId="77777777" w:rsidTr="00FC4CA8">
        <w:tc>
          <w:tcPr>
            <w:tcW w:w="2678" w:type="dxa"/>
            <w:shd w:val="clear" w:color="auto" w:fill="auto"/>
          </w:tcPr>
          <w:p w14:paraId="11FA70C7" w14:textId="77777777" w:rsidR="00CA3543" w:rsidRPr="004602F8" w:rsidRDefault="00CA3543" w:rsidP="00AC2F13">
            <w:pPr>
              <w:pStyle w:val="ASFKTablenorm"/>
              <w:ind w:left="57" w:right="57"/>
            </w:pPr>
            <w:r w:rsidRPr="004602F8">
              <w:t>Зачеты</w:t>
            </w:r>
          </w:p>
        </w:tc>
        <w:tc>
          <w:tcPr>
            <w:tcW w:w="7074" w:type="dxa"/>
            <w:shd w:val="clear" w:color="auto" w:fill="auto"/>
          </w:tcPr>
          <w:p w14:paraId="4FC52D27" w14:textId="77777777" w:rsidR="00CA3543" w:rsidRPr="004602F8" w:rsidRDefault="00CA3543" w:rsidP="00AC2F13">
            <w:pPr>
              <w:pStyle w:val="ASFKTablenorm"/>
              <w:ind w:left="57" w:right="57"/>
            </w:pPr>
            <w:r w:rsidRPr="004602F8">
              <w:t>Импорт из OEBS.</w:t>
            </w:r>
          </w:p>
        </w:tc>
      </w:tr>
      <w:tr w:rsidR="00CA3543" w:rsidRPr="004602F8" w14:paraId="31D6B82C" w14:textId="77777777" w:rsidTr="00FC4CA8">
        <w:tc>
          <w:tcPr>
            <w:tcW w:w="2678" w:type="dxa"/>
            <w:shd w:val="clear" w:color="auto" w:fill="auto"/>
          </w:tcPr>
          <w:p w14:paraId="7DB7A41F" w14:textId="77777777" w:rsidR="00CA3543" w:rsidRPr="004602F8" w:rsidRDefault="00CA3543" w:rsidP="00AC2F13">
            <w:pPr>
              <w:pStyle w:val="ASFKTablenorm"/>
              <w:ind w:left="57" w:right="57"/>
            </w:pPr>
            <w:r w:rsidRPr="004602F8">
              <w:lastRenderedPageBreak/>
              <w:t>Итого</w:t>
            </w:r>
          </w:p>
        </w:tc>
        <w:tc>
          <w:tcPr>
            <w:tcW w:w="7074" w:type="dxa"/>
            <w:shd w:val="clear" w:color="auto" w:fill="auto"/>
          </w:tcPr>
          <w:p w14:paraId="09202922" w14:textId="77777777" w:rsidR="00CA3543" w:rsidRPr="004602F8" w:rsidRDefault="00CA3543" w:rsidP="00AC2F13">
            <w:pPr>
              <w:pStyle w:val="ASFKTablenorm"/>
              <w:ind w:left="57" w:right="57"/>
            </w:pPr>
            <w:r w:rsidRPr="004602F8">
              <w:t>Импорт из OEBS.</w:t>
            </w:r>
          </w:p>
        </w:tc>
      </w:tr>
    </w:tbl>
    <w:p w14:paraId="15643A04" w14:textId="53C1D95A" w:rsidR="00CA3543" w:rsidRPr="004602F8" w:rsidRDefault="00CA3543" w:rsidP="00CA3543">
      <w:pPr>
        <w:pStyle w:val="ASFKNormal"/>
      </w:pPr>
      <w:r w:rsidRPr="004602F8">
        <w:t xml:space="preserve">ЭФ документа </w:t>
      </w:r>
      <w:r w:rsidR="00BC7FFB" w:rsidRPr="004602F8">
        <w:t>«</w:t>
      </w:r>
      <w:r w:rsidRPr="004602F8">
        <w:t>Акт приемки-передачи показателей ЛС администратора доходов</w:t>
      </w:r>
      <w:r w:rsidR="006B08A4" w:rsidRPr="004602F8">
        <w:t>», закладки «</w:t>
      </w:r>
      <w:r w:rsidRPr="004602F8">
        <w:t>Документ</w:t>
      </w:r>
      <w:r w:rsidR="006B08A4" w:rsidRPr="004602F8">
        <w:t xml:space="preserve">», </w:t>
      </w:r>
      <w:r w:rsidR="000A7032" w:rsidRPr="004602F8">
        <w:t>в</w:t>
      </w:r>
      <w:r w:rsidR="006B08A4" w:rsidRPr="004602F8">
        <w:t>кладки «</w:t>
      </w:r>
      <w:r w:rsidRPr="004602F8">
        <w:t>Раздел 2. Неисполненные поручения администратора доходов</w:t>
      </w:r>
      <w:r w:rsidR="00BC7FFB" w:rsidRPr="004602F8">
        <w:t>»</w:t>
      </w:r>
      <w:r w:rsidR="000A7032" w:rsidRPr="004602F8">
        <w:t xml:space="preserve"> представлена на рисунке </w:t>
      </w:r>
      <w:r w:rsidR="000A7032" w:rsidRPr="004602F8">
        <w:fldChar w:fldCharType="begin"/>
      </w:r>
      <w:r w:rsidR="000A7032" w:rsidRPr="004602F8">
        <w:instrText xml:space="preserve"> REF _Ref246159892 \h  \* MERGEFORMAT </w:instrText>
      </w:r>
      <w:r w:rsidR="000A7032" w:rsidRPr="004602F8">
        <w:fldChar w:fldCharType="separate"/>
      </w:r>
      <w:r w:rsidR="0086114E">
        <w:t>367</w:t>
      </w:r>
      <w:r w:rsidR="000A7032" w:rsidRPr="004602F8">
        <w:fldChar w:fldCharType="end"/>
      </w:r>
      <w:r w:rsidRPr="004602F8">
        <w:t>.</w:t>
      </w:r>
    </w:p>
    <w:p w14:paraId="4112709D" w14:textId="152BFB8A" w:rsidR="00CA3543" w:rsidRPr="004602F8" w:rsidRDefault="004C00E2" w:rsidP="00CA3543">
      <w:pPr>
        <w:pStyle w:val="ASFKFigure"/>
      </w:pPr>
      <w:r w:rsidRPr="004602F8">
        <w:rPr>
          <w:noProof/>
        </w:rPr>
        <w:drawing>
          <wp:inline distT="0" distB="0" distL="0" distR="0" wp14:anchorId="2DD77711" wp14:editId="67933382">
            <wp:extent cx="6124575" cy="2009775"/>
            <wp:effectExtent l="0" t="0" r="9525" b="9525"/>
            <wp:docPr id="476" name="Рисунок 4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0"/>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7B77039C" w14:textId="725E993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43" w:name="_Ref246159892"/>
      <w:bookmarkStart w:id="2244" w:name="_Toc126767655"/>
      <w:r w:rsidR="0086114E">
        <w:rPr>
          <w:noProof/>
        </w:rPr>
        <w:t>367</w:t>
      </w:r>
      <w:bookmarkEnd w:id="2243"/>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ЛС администратора доходов</w:t>
      </w:r>
      <w:r w:rsidR="006B08A4" w:rsidRPr="004602F8">
        <w:t>», закладки «</w:t>
      </w:r>
      <w:r w:rsidR="00CA3543" w:rsidRPr="004602F8">
        <w:t>Документ</w:t>
      </w:r>
      <w:r w:rsidR="000A7032" w:rsidRPr="004602F8">
        <w:t>», в</w:t>
      </w:r>
      <w:r w:rsidR="006B08A4" w:rsidRPr="004602F8">
        <w:t>кладки «</w:t>
      </w:r>
      <w:r w:rsidR="00CA3543" w:rsidRPr="004602F8">
        <w:t>Раздел 2. Неисполненные поручения администратора доходов</w:t>
      </w:r>
      <w:r w:rsidR="00BC7FFB" w:rsidRPr="004602F8">
        <w:t>»</w:t>
      </w:r>
      <w:bookmarkEnd w:id="2244"/>
    </w:p>
    <w:p w14:paraId="1FD269F1" w14:textId="3F78B4E4" w:rsidR="00CA3543" w:rsidRPr="004602F8" w:rsidRDefault="000A7032" w:rsidP="00CA3543">
      <w:pPr>
        <w:pStyle w:val="ASFKNormal"/>
      </w:pPr>
      <w:r w:rsidRPr="004602F8">
        <w:t xml:space="preserve">Перечень </w:t>
      </w:r>
      <w:r w:rsidR="00CA3543" w:rsidRPr="004602F8">
        <w:t xml:space="preserve">полей </w:t>
      </w:r>
      <w:r w:rsidRPr="004602F8">
        <w:t>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r w:rsidR="00CA3543" w:rsidRPr="004602F8">
        <w:t xml:space="preserve"> </w:t>
      </w:r>
      <w:r w:rsidR="002A39BA" w:rsidRPr="004602F8">
        <w:t>приведен в таблице</w:t>
      </w:r>
      <w:r w:rsidR="00863054" w:rsidRPr="004602F8">
        <w:t> </w:t>
      </w:r>
      <w:r w:rsidR="00CA3543" w:rsidRPr="004602F8">
        <w:fldChar w:fldCharType="begin"/>
      </w:r>
      <w:r w:rsidR="00CA3543" w:rsidRPr="004602F8">
        <w:instrText xml:space="preserve"> REF _Ref317611415 \h  \* MERGEFORMAT </w:instrText>
      </w:r>
      <w:r w:rsidR="00CA3543" w:rsidRPr="004602F8">
        <w:fldChar w:fldCharType="separate"/>
      </w:r>
      <w:r w:rsidR="0086114E">
        <w:t>229</w:t>
      </w:r>
      <w:r w:rsidR="00CA3543" w:rsidRPr="004602F8">
        <w:fldChar w:fldCharType="end"/>
      </w:r>
      <w:r w:rsidR="00CA3543" w:rsidRPr="004602F8">
        <w:t>.</w:t>
      </w:r>
    </w:p>
    <w:p w14:paraId="6636F62D" w14:textId="4647A63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45" w:name="_Ref317611415"/>
      <w:bookmarkStart w:id="2246" w:name="_Toc126767121"/>
      <w:r w:rsidR="0086114E">
        <w:rPr>
          <w:noProof/>
        </w:rPr>
        <w:t>229</w:t>
      </w:r>
      <w:bookmarkEnd w:id="2245"/>
      <w:r w:rsidRPr="004602F8">
        <w:rPr>
          <w:noProof/>
        </w:rPr>
        <w:fldChar w:fldCharType="end"/>
      </w:r>
      <w:r w:rsidR="00CA3543" w:rsidRPr="004602F8">
        <w:t xml:space="preserve">. Описание полей </w:t>
      </w:r>
      <w:r w:rsidR="000A7032" w:rsidRPr="004602F8">
        <w:t>документа «Акт приемки-передачи показателей ЛС администратора доходов», закладки «Документ», вкладки «Раздел 2. Неисполненные поручения администратора доходов»</w:t>
      </w:r>
      <w:bookmarkEnd w:id="2246"/>
      <w:r w:rsidR="00CA3543" w:rsidRPr="004602F8">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6"/>
        <w:gridCol w:w="6912"/>
      </w:tblGrid>
      <w:tr w:rsidR="00CA3543" w:rsidRPr="004602F8" w14:paraId="67D32224" w14:textId="77777777" w:rsidTr="00AC2F13">
        <w:trPr>
          <w:tblHeader/>
        </w:trPr>
        <w:tc>
          <w:tcPr>
            <w:tcW w:w="27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8EFBF4" w14:textId="77777777" w:rsidR="00CA3543" w:rsidRPr="004602F8" w:rsidRDefault="00CA3543" w:rsidP="00CA3543">
            <w:pPr>
              <w:pStyle w:val="ASFKTableHead"/>
            </w:pPr>
            <w:r w:rsidRPr="004602F8">
              <w:t>Наименование поля</w:t>
            </w:r>
          </w:p>
        </w:tc>
        <w:tc>
          <w:tcPr>
            <w:tcW w:w="70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64B727" w14:textId="77777777" w:rsidR="00CA3543" w:rsidRPr="004602F8" w:rsidRDefault="00CA3543" w:rsidP="00CA3543">
            <w:pPr>
              <w:pStyle w:val="ASFKTableHead"/>
            </w:pPr>
            <w:r w:rsidRPr="004602F8">
              <w:t>Описание</w:t>
            </w:r>
            <w:r w:rsidR="00F301A5" w:rsidRPr="004602F8">
              <w:t xml:space="preserve"> поля</w:t>
            </w:r>
          </w:p>
        </w:tc>
      </w:tr>
      <w:tr w:rsidR="00CA3543" w:rsidRPr="004602F8" w14:paraId="2AE33F3D" w14:textId="77777777" w:rsidTr="00AC2F13">
        <w:trPr>
          <w:trHeight w:val="386"/>
        </w:trPr>
        <w:tc>
          <w:tcPr>
            <w:tcW w:w="2735" w:type="dxa"/>
            <w:shd w:val="clear" w:color="auto" w:fill="auto"/>
          </w:tcPr>
          <w:p w14:paraId="29D1AA27" w14:textId="77777777" w:rsidR="00CA3543" w:rsidRPr="004602F8" w:rsidRDefault="00CA3543" w:rsidP="00AC2F13">
            <w:pPr>
              <w:pStyle w:val="ASFKTablenorm"/>
              <w:ind w:left="57" w:right="57"/>
            </w:pPr>
            <w:r w:rsidRPr="004602F8">
              <w:t>Код по БК доходов</w:t>
            </w:r>
          </w:p>
        </w:tc>
        <w:tc>
          <w:tcPr>
            <w:tcW w:w="7017" w:type="dxa"/>
            <w:shd w:val="clear" w:color="auto" w:fill="auto"/>
          </w:tcPr>
          <w:p w14:paraId="6B79634C" w14:textId="77777777" w:rsidR="00CA3543" w:rsidRPr="004602F8" w:rsidRDefault="00CA3543" w:rsidP="00AC2F13">
            <w:pPr>
              <w:pStyle w:val="ASFKTablenorm"/>
              <w:ind w:left="57" w:right="57"/>
            </w:pPr>
            <w:r w:rsidRPr="004602F8">
              <w:t>Импорт из OEBS.</w:t>
            </w:r>
          </w:p>
        </w:tc>
      </w:tr>
      <w:tr w:rsidR="00CA3543" w:rsidRPr="004602F8" w14:paraId="1593A117" w14:textId="77777777" w:rsidTr="00AC2F13">
        <w:tc>
          <w:tcPr>
            <w:tcW w:w="2735" w:type="dxa"/>
            <w:shd w:val="clear" w:color="auto" w:fill="auto"/>
          </w:tcPr>
          <w:p w14:paraId="6AFDDEE6" w14:textId="77777777" w:rsidR="00CA3543" w:rsidRPr="004602F8" w:rsidRDefault="00CA3543" w:rsidP="00AC2F13">
            <w:pPr>
              <w:pStyle w:val="ASFKTablenorm"/>
              <w:ind w:left="57" w:right="57"/>
            </w:pPr>
            <w:r w:rsidRPr="004602F8">
              <w:t>Код ОКТМО</w:t>
            </w:r>
          </w:p>
        </w:tc>
        <w:tc>
          <w:tcPr>
            <w:tcW w:w="7017" w:type="dxa"/>
            <w:shd w:val="clear" w:color="auto" w:fill="auto"/>
          </w:tcPr>
          <w:p w14:paraId="285D124B" w14:textId="77777777" w:rsidR="00CA3543" w:rsidRPr="004602F8" w:rsidRDefault="00CA3543" w:rsidP="00AC2F13">
            <w:pPr>
              <w:pStyle w:val="ASFKTablenorm"/>
              <w:ind w:left="57" w:right="57"/>
            </w:pPr>
            <w:r w:rsidRPr="004602F8">
              <w:t>Импорт из OEBS.</w:t>
            </w:r>
          </w:p>
        </w:tc>
      </w:tr>
      <w:tr w:rsidR="00CA3543" w:rsidRPr="004602F8" w14:paraId="650A9107" w14:textId="77777777" w:rsidTr="00AC2F13">
        <w:tc>
          <w:tcPr>
            <w:tcW w:w="2735" w:type="dxa"/>
            <w:shd w:val="clear" w:color="auto" w:fill="auto"/>
          </w:tcPr>
          <w:p w14:paraId="5B979AAA" w14:textId="77777777" w:rsidR="00CA3543" w:rsidRPr="004602F8" w:rsidRDefault="00CA3543" w:rsidP="00AC2F13">
            <w:pPr>
              <w:pStyle w:val="ASFKTablenorm"/>
              <w:ind w:left="57" w:right="57"/>
            </w:pPr>
            <w:r w:rsidRPr="004602F8">
              <w:t>Неисполненные возвраты</w:t>
            </w:r>
          </w:p>
        </w:tc>
        <w:tc>
          <w:tcPr>
            <w:tcW w:w="7017" w:type="dxa"/>
            <w:shd w:val="clear" w:color="auto" w:fill="auto"/>
          </w:tcPr>
          <w:p w14:paraId="62154525" w14:textId="77777777" w:rsidR="00CA3543" w:rsidRPr="004602F8" w:rsidRDefault="00CA3543" w:rsidP="00AC2F13">
            <w:pPr>
              <w:pStyle w:val="ASFKTablenorm"/>
              <w:ind w:left="57" w:right="57"/>
            </w:pPr>
            <w:r w:rsidRPr="004602F8">
              <w:t>Импорт из OEBS.</w:t>
            </w:r>
          </w:p>
        </w:tc>
      </w:tr>
      <w:tr w:rsidR="00CA3543" w:rsidRPr="004602F8" w14:paraId="728DA364" w14:textId="77777777" w:rsidTr="00AC2F13">
        <w:tc>
          <w:tcPr>
            <w:tcW w:w="2735" w:type="dxa"/>
            <w:shd w:val="clear" w:color="auto" w:fill="auto"/>
          </w:tcPr>
          <w:p w14:paraId="616AABA8" w14:textId="77777777" w:rsidR="00CA3543" w:rsidRPr="004602F8" w:rsidRDefault="00CA3543" w:rsidP="00AC2F13">
            <w:pPr>
              <w:pStyle w:val="ASFKTablenorm"/>
              <w:ind w:left="57" w:right="57"/>
            </w:pPr>
            <w:r w:rsidRPr="004602F8">
              <w:t>Неисполненные зачеты</w:t>
            </w:r>
          </w:p>
        </w:tc>
        <w:tc>
          <w:tcPr>
            <w:tcW w:w="7017" w:type="dxa"/>
            <w:shd w:val="clear" w:color="auto" w:fill="auto"/>
          </w:tcPr>
          <w:p w14:paraId="54483E5F" w14:textId="77777777" w:rsidR="00CA3543" w:rsidRPr="004602F8" w:rsidRDefault="00CA3543" w:rsidP="00AC2F13">
            <w:pPr>
              <w:pStyle w:val="ASFKTablenorm"/>
              <w:ind w:left="57" w:right="57"/>
            </w:pPr>
            <w:r w:rsidRPr="004602F8">
              <w:t>Импорт из OEBS.</w:t>
            </w:r>
          </w:p>
        </w:tc>
      </w:tr>
      <w:tr w:rsidR="00CA3543" w:rsidRPr="004602F8" w14:paraId="014B0C6C" w14:textId="77777777" w:rsidTr="00AC2F13">
        <w:tc>
          <w:tcPr>
            <w:tcW w:w="2735" w:type="dxa"/>
            <w:shd w:val="clear" w:color="auto" w:fill="auto"/>
          </w:tcPr>
          <w:p w14:paraId="3EC22E36" w14:textId="77777777" w:rsidR="00CA3543" w:rsidRPr="004602F8" w:rsidRDefault="00CA3543" w:rsidP="00AC2F13">
            <w:pPr>
              <w:pStyle w:val="ASFKTablenorm"/>
              <w:ind w:left="57" w:right="57"/>
            </w:pPr>
            <w:r w:rsidRPr="004602F8">
              <w:t>Примечание</w:t>
            </w:r>
          </w:p>
        </w:tc>
        <w:tc>
          <w:tcPr>
            <w:tcW w:w="7017" w:type="dxa"/>
            <w:shd w:val="clear" w:color="auto" w:fill="auto"/>
          </w:tcPr>
          <w:p w14:paraId="3A73A343" w14:textId="77777777" w:rsidR="00CA3543" w:rsidRPr="004602F8" w:rsidRDefault="00CA3543" w:rsidP="00AC2F13">
            <w:pPr>
              <w:pStyle w:val="ASFKTablenorm"/>
              <w:ind w:left="57" w:right="57"/>
            </w:pPr>
            <w:r w:rsidRPr="004602F8">
              <w:t>Наименование бюджета для ЛС клиента, являющегося участником бюджетного процесса.</w:t>
            </w:r>
          </w:p>
        </w:tc>
      </w:tr>
      <w:tr w:rsidR="00CA3543" w:rsidRPr="004602F8" w14:paraId="1E005D89" w14:textId="77777777" w:rsidTr="00AC2F13">
        <w:tc>
          <w:tcPr>
            <w:tcW w:w="9752" w:type="dxa"/>
            <w:gridSpan w:val="2"/>
            <w:shd w:val="clear" w:color="auto" w:fill="auto"/>
          </w:tcPr>
          <w:p w14:paraId="37283ED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Итоги</w:t>
            </w:r>
            <w:r w:rsidR="00BC7FFB" w:rsidRPr="004602F8">
              <w:t>»</w:t>
            </w:r>
          </w:p>
        </w:tc>
      </w:tr>
      <w:tr w:rsidR="00CA3543" w:rsidRPr="004602F8" w14:paraId="1081B34C" w14:textId="77777777" w:rsidTr="00AC2F13">
        <w:tc>
          <w:tcPr>
            <w:tcW w:w="2735" w:type="dxa"/>
            <w:shd w:val="clear" w:color="auto" w:fill="auto"/>
          </w:tcPr>
          <w:p w14:paraId="0F110705" w14:textId="77777777" w:rsidR="00CA3543" w:rsidRPr="004602F8" w:rsidRDefault="00CA3543" w:rsidP="00AC2F13">
            <w:pPr>
              <w:pStyle w:val="ASFKTablenorm"/>
              <w:ind w:left="57" w:right="57"/>
            </w:pPr>
            <w:r w:rsidRPr="004602F8">
              <w:t>Неисполненные возвраты</w:t>
            </w:r>
          </w:p>
        </w:tc>
        <w:tc>
          <w:tcPr>
            <w:tcW w:w="7017" w:type="dxa"/>
            <w:shd w:val="clear" w:color="auto" w:fill="auto"/>
          </w:tcPr>
          <w:p w14:paraId="1B4711C7" w14:textId="77777777" w:rsidR="00CA3543" w:rsidRPr="004602F8" w:rsidRDefault="00CA3543" w:rsidP="00AC2F13">
            <w:pPr>
              <w:pStyle w:val="ASFKTablenorm"/>
              <w:ind w:left="57" w:right="57"/>
            </w:pPr>
            <w:r w:rsidRPr="004602F8">
              <w:t>Импорт из OEBS.</w:t>
            </w:r>
          </w:p>
        </w:tc>
      </w:tr>
      <w:tr w:rsidR="00CA3543" w:rsidRPr="004602F8" w14:paraId="27D4D2DE" w14:textId="77777777" w:rsidTr="00AC2F13">
        <w:tc>
          <w:tcPr>
            <w:tcW w:w="2735" w:type="dxa"/>
            <w:shd w:val="clear" w:color="auto" w:fill="auto"/>
          </w:tcPr>
          <w:p w14:paraId="5AC82055" w14:textId="77777777" w:rsidR="00CA3543" w:rsidRPr="004602F8" w:rsidRDefault="00CA3543" w:rsidP="00AC2F13">
            <w:pPr>
              <w:pStyle w:val="ASFKTablenorm"/>
              <w:ind w:left="57" w:right="57"/>
            </w:pPr>
            <w:r w:rsidRPr="004602F8">
              <w:t>Неисполненные зачеты</w:t>
            </w:r>
          </w:p>
        </w:tc>
        <w:tc>
          <w:tcPr>
            <w:tcW w:w="7017" w:type="dxa"/>
            <w:shd w:val="clear" w:color="auto" w:fill="auto"/>
          </w:tcPr>
          <w:p w14:paraId="4A8D3FC9" w14:textId="77777777" w:rsidR="00CA3543" w:rsidRPr="004602F8" w:rsidRDefault="00CA3543" w:rsidP="00AC2F13">
            <w:pPr>
              <w:pStyle w:val="ASFKTablenorm"/>
              <w:ind w:left="57" w:right="57"/>
            </w:pPr>
            <w:r w:rsidRPr="004602F8">
              <w:t>Импорт из OEBS</w:t>
            </w:r>
          </w:p>
        </w:tc>
      </w:tr>
    </w:tbl>
    <w:p w14:paraId="2AAA681D" w14:textId="610D1FE3" w:rsidR="00CA3543" w:rsidRPr="004602F8" w:rsidRDefault="00CA3543" w:rsidP="00CA3543">
      <w:pPr>
        <w:pStyle w:val="ASFKNormal"/>
      </w:pPr>
      <w:r w:rsidRPr="004602F8">
        <w:t xml:space="preserve">ЭФ документа </w:t>
      </w:r>
      <w:r w:rsidR="00BC7FFB" w:rsidRPr="004602F8">
        <w:t>«</w:t>
      </w:r>
      <w:r w:rsidRPr="004602F8">
        <w:t>Акт приемки-передачи показателей ЛС администратора доходов</w:t>
      </w:r>
      <w:r w:rsidR="00BC7FFB" w:rsidRPr="004602F8">
        <w:t>»</w:t>
      </w:r>
      <w:r w:rsidR="000A7032" w:rsidRPr="004602F8">
        <w:t>, закладки «Дополнительные атрибуты» представлена на рисунке </w:t>
      </w:r>
      <w:r w:rsidR="000A7032" w:rsidRPr="004602F8">
        <w:fldChar w:fldCharType="begin"/>
      </w:r>
      <w:r w:rsidR="000A7032" w:rsidRPr="004602F8">
        <w:instrText xml:space="preserve"> REF _Ref246159890 \h  \* MERGEFORMAT </w:instrText>
      </w:r>
      <w:r w:rsidR="000A7032" w:rsidRPr="004602F8">
        <w:fldChar w:fldCharType="separate"/>
      </w:r>
      <w:r w:rsidR="0086114E">
        <w:t>368</w:t>
      </w:r>
      <w:r w:rsidR="000A7032" w:rsidRPr="004602F8">
        <w:fldChar w:fldCharType="end"/>
      </w:r>
      <w:r w:rsidRPr="004602F8">
        <w:t xml:space="preserve">. </w:t>
      </w:r>
    </w:p>
    <w:p w14:paraId="6668F5BA" w14:textId="060E3468" w:rsidR="00CA3543" w:rsidRPr="004602F8" w:rsidRDefault="004C00E2" w:rsidP="00CA3543">
      <w:pPr>
        <w:pStyle w:val="ASFKFigure"/>
      </w:pPr>
      <w:r w:rsidRPr="004602F8">
        <w:rPr>
          <w:noProof/>
        </w:rPr>
        <w:lastRenderedPageBreak/>
        <w:drawing>
          <wp:inline distT="0" distB="0" distL="0" distR="0" wp14:anchorId="52EE4DB7" wp14:editId="1FA7DE77">
            <wp:extent cx="6124575" cy="2924175"/>
            <wp:effectExtent l="0" t="0" r="9525" b="9525"/>
            <wp:docPr id="477" name="Рисунок 4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63A7CE90" w14:textId="6E738BB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47" w:name="_Ref246159890"/>
      <w:bookmarkStart w:id="2248" w:name="_Toc126767656"/>
      <w:r w:rsidR="0086114E">
        <w:rPr>
          <w:noProof/>
        </w:rPr>
        <w:t>368</w:t>
      </w:r>
      <w:bookmarkEnd w:id="2247"/>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ЛС администратора доходов</w:t>
      </w:r>
      <w:r w:rsidR="006B08A4" w:rsidRPr="004602F8">
        <w:t>», закладки «</w:t>
      </w:r>
      <w:r w:rsidR="00CA3543" w:rsidRPr="004602F8">
        <w:t>Дополнительные атрибуты (2)</w:t>
      </w:r>
      <w:r w:rsidR="00BC7FFB" w:rsidRPr="004602F8">
        <w:t>»</w:t>
      </w:r>
      <w:bookmarkEnd w:id="2248"/>
    </w:p>
    <w:p w14:paraId="37AC5D07" w14:textId="5E9201AC" w:rsidR="00CA3543" w:rsidRPr="004602F8" w:rsidRDefault="00CA3543" w:rsidP="00CA3543">
      <w:pPr>
        <w:pStyle w:val="ASFKNormal"/>
      </w:pPr>
      <w:r w:rsidRPr="004602F8">
        <w:t xml:space="preserve">Перечень полей документа </w:t>
      </w:r>
      <w:r w:rsidR="00BC7FFB" w:rsidRPr="004602F8">
        <w:t>«</w:t>
      </w:r>
      <w:r w:rsidRPr="004602F8">
        <w:t>Акт приемки-передачи показателей ЛС администратора доходов</w:t>
      </w:r>
      <w:r w:rsidR="006B08A4" w:rsidRPr="004602F8">
        <w:t>», закладки «</w:t>
      </w:r>
      <w:r w:rsidRPr="004602F8">
        <w:t>Дополнительные атрибуты (2)</w:t>
      </w:r>
      <w:r w:rsidR="00BC7FFB" w:rsidRPr="004602F8">
        <w:t>»</w:t>
      </w:r>
      <w:r w:rsidRPr="004602F8">
        <w:t xml:space="preserve"> приведен в таблице </w:t>
      </w:r>
      <w:r w:rsidRPr="004602F8">
        <w:fldChar w:fldCharType="begin"/>
      </w:r>
      <w:r w:rsidRPr="004602F8">
        <w:instrText xml:space="preserve"> REF _Ref341264634 \h  \* MERGEFORMAT </w:instrText>
      </w:r>
      <w:r w:rsidRPr="004602F8">
        <w:fldChar w:fldCharType="separate"/>
      </w:r>
      <w:r w:rsidR="0086114E">
        <w:t>230</w:t>
      </w:r>
      <w:r w:rsidRPr="004602F8">
        <w:fldChar w:fldCharType="end"/>
      </w:r>
      <w:r w:rsidRPr="004602F8">
        <w:t>.</w:t>
      </w:r>
    </w:p>
    <w:p w14:paraId="6A79B2E7" w14:textId="06D71C4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49" w:name="_Ref341264634"/>
      <w:bookmarkStart w:id="2250" w:name="_Toc126767122"/>
      <w:r w:rsidR="0086114E">
        <w:rPr>
          <w:noProof/>
        </w:rPr>
        <w:t>230</w:t>
      </w:r>
      <w:bookmarkEnd w:id="2249"/>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ЛС администратора доходов</w:t>
      </w:r>
      <w:r w:rsidR="006B08A4" w:rsidRPr="004602F8">
        <w:t>», закладки «</w:t>
      </w:r>
      <w:r w:rsidR="00CA3543" w:rsidRPr="004602F8">
        <w:t>Дополнительные атрибуты (2)</w:t>
      </w:r>
      <w:r w:rsidR="00BC7FFB" w:rsidRPr="004602F8">
        <w:t>»</w:t>
      </w:r>
      <w:bookmarkEnd w:id="22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79"/>
        <w:gridCol w:w="5849"/>
      </w:tblGrid>
      <w:tr w:rsidR="00CA3543" w:rsidRPr="004602F8" w14:paraId="3C5AF20B" w14:textId="77777777" w:rsidTr="00FC4CA8">
        <w:trPr>
          <w:tblHeader/>
        </w:trPr>
        <w:tc>
          <w:tcPr>
            <w:tcW w:w="3818"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D12E32" w14:textId="77777777" w:rsidR="00CA3543" w:rsidRPr="004602F8" w:rsidRDefault="00CA3543" w:rsidP="00CA3543">
            <w:pPr>
              <w:pStyle w:val="ASFKTableHead"/>
            </w:pPr>
            <w:r w:rsidRPr="004602F8">
              <w:t>Наименование поля</w:t>
            </w:r>
          </w:p>
        </w:tc>
        <w:tc>
          <w:tcPr>
            <w:tcW w:w="5934"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E60BAE" w14:textId="77777777" w:rsidR="00CA3543" w:rsidRPr="004602F8" w:rsidRDefault="00CA3543" w:rsidP="00CA3543">
            <w:pPr>
              <w:pStyle w:val="ASFKTableHead"/>
            </w:pPr>
            <w:r w:rsidRPr="004602F8">
              <w:t>Описание поля</w:t>
            </w:r>
          </w:p>
        </w:tc>
      </w:tr>
      <w:tr w:rsidR="00C20A4B" w:rsidRPr="004602F8" w14:paraId="65BBB1DF" w14:textId="77777777" w:rsidTr="00FC4CA8">
        <w:tc>
          <w:tcPr>
            <w:tcW w:w="3818" w:type="dxa"/>
            <w:shd w:val="clear" w:color="auto" w:fill="auto"/>
          </w:tcPr>
          <w:p w14:paraId="0804760D" w14:textId="77777777" w:rsidR="00C20A4B" w:rsidRPr="004602F8" w:rsidRDefault="00C20A4B" w:rsidP="00AC2F13">
            <w:pPr>
              <w:pStyle w:val="ASFKTablenorm"/>
              <w:ind w:left="57" w:right="57"/>
            </w:pPr>
            <w:r w:rsidRPr="004602F8">
              <w:t>Бизнес-cтатус</w:t>
            </w:r>
          </w:p>
        </w:tc>
        <w:tc>
          <w:tcPr>
            <w:tcW w:w="5934" w:type="dxa"/>
            <w:shd w:val="clear" w:color="auto" w:fill="auto"/>
          </w:tcPr>
          <w:p w14:paraId="2E319356" w14:textId="77777777" w:rsidR="00C20A4B" w:rsidRPr="004602F8" w:rsidRDefault="00C20A4B" w:rsidP="00AC2F13">
            <w:pPr>
              <w:pStyle w:val="ASFKTablenorm"/>
              <w:ind w:left="57" w:right="57"/>
            </w:pPr>
            <w:r w:rsidRPr="004602F8">
              <w:t xml:space="preserve">Код и наименование бизнес-статуса документа. </w:t>
            </w:r>
          </w:p>
          <w:p w14:paraId="3EEE1013" w14:textId="77777777" w:rsidR="00C20A4B" w:rsidRPr="004602F8" w:rsidRDefault="00C20A4B" w:rsidP="00AC2F13">
            <w:pPr>
              <w:pStyle w:val="ASFKTablenorm"/>
              <w:ind w:left="57" w:right="57"/>
            </w:pPr>
            <w:r w:rsidRPr="004602F8">
              <w:t>Закрыто для редактирования.</w:t>
            </w:r>
          </w:p>
          <w:p w14:paraId="4DEB8DD5" w14:textId="77777777" w:rsidR="00C20A4B" w:rsidRPr="004602F8" w:rsidRDefault="00C20A4B"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60ACF18E" w14:textId="77777777" w:rsidR="00C20A4B" w:rsidRPr="004602F8" w:rsidRDefault="00C20A4B" w:rsidP="00AC2F13">
            <w:pPr>
              <w:pStyle w:val="ASFKTablenorm"/>
              <w:ind w:left="57" w:right="57"/>
            </w:pPr>
            <w:r w:rsidRPr="004602F8">
              <w:t>Наименование поля заполняется по коду из справочника.</w:t>
            </w:r>
          </w:p>
        </w:tc>
      </w:tr>
      <w:tr w:rsidR="00C20A4B" w:rsidRPr="004602F8" w14:paraId="1EC52388" w14:textId="77777777" w:rsidTr="00FC4CA8">
        <w:tc>
          <w:tcPr>
            <w:tcW w:w="3818" w:type="dxa"/>
            <w:shd w:val="clear" w:color="auto" w:fill="auto"/>
          </w:tcPr>
          <w:p w14:paraId="6CA39751" w14:textId="77777777" w:rsidR="00C20A4B" w:rsidRPr="004602F8" w:rsidRDefault="00C20A4B" w:rsidP="00AC2F13">
            <w:pPr>
              <w:pStyle w:val="ASFKTablenorm"/>
              <w:ind w:left="57" w:right="57"/>
            </w:pPr>
            <w:r w:rsidRPr="004602F8">
              <w:t>Статус утверждения</w:t>
            </w:r>
          </w:p>
        </w:tc>
        <w:tc>
          <w:tcPr>
            <w:tcW w:w="5934" w:type="dxa"/>
            <w:shd w:val="clear" w:color="auto" w:fill="auto"/>
          </w:tcPr>
          <w:p w14:paraId="5AF1006D" w14:textId="77777777" w:rsidR="00C20A4B" w:rsidRPr="004602F8" w:rsidRDefault="00C20A4B" w:rsidP="00AC2F13">
            <w:pPr>
              <w:pStyle w:val="ASFKTablenorm"/>
              <w:ind w:left="57" w:right="57"/>
            </w:pPr>
            <w:r w:rsidRPr="004602F8">
              <w:t xml:space="preserve">Код и наименование статуса утверждения документа. </w:t>
            </w:r>
          </w:p>
          <w:p w14:paraId="6AAA3521" w14:textId="77777777" w:rsidR="00C20A4B" w:rsidRPr="004602F8" w:rsidRDefault="00C20A4B" w:rsidP="00AC2F13">
            <w:pPr>
              <w:pStyle w:val="ASFKTablenorm"/>
              <w:ind w:left="57" w:right="57"/>
            </w:pPr>
            <w:r w:rsidRPr="004602F8">
              <w:t>Заполняется автоматически при утверждении документа. Закрыто для редактирования.</w:t>
            </w:r>
          </w:p>
        </w:tc>
      </w:tr>
      <w:tr w:rsidR="00C20A4B" w:rsidRPr="004602F8" w14:paraId="443BFC95" w14:textId="77777777" w:rsidTr="00FC4CA8">
        <w:tc>
          <w:tcPr>
            <w:tcW w:w="3818" w:type="dxa"/>
            <w:shd w:val="clear" w:color="auto" w:fill="auto"/>
          </w:tcPr>
          <w:p w14:paraId="0BF0EB81" w14:textId="77777777" w:rsidR="00C20A4B" w:rsidRPr="004602F8" w:rsidRDefault="00C20A4B" w:rsidP="00AC2F13">
            <w:pPr>
              <w:pStyle w:val="ASFKTablenorm"/>
              <w:ind w:left="57" w:right="57"/>
            </w:pPr>
            <w:r w:rsidRPr="004602F8">
              <w:t>Статус передачи</w:t>
            </w:r>
          </w:p>
        </w:tc>
        <w:tc>
          <w:tcPr>
            <w:tcW w:w="5934" w:type="dxa"/>
            <w:shd w:val="clear" w:color="auto" w:fill="auto"/>
          </w:tcPr>
          <w:p w14:paraId="34877833" w14:textId="77777777" w:rsidR="00C20A4B" w:rsidRPr="004602F8" w:rsidRDefault="00C20A4B" w:rsidP="00AC2F13">
            <w:pPr>
              <w:pStyle w:val="ASFKTablenorm"/>
              <w:ind w:left="57" w:right="57"/>
            </w:pPr>
            <w:r w:rsidRPr="004602F8">
              <w:t>Код и наименование статуса передачи документа.</w:t>
            </w:r>
          </w:p>
          <w:p w14:paraId="4C1B092E" w14:textId="77777777" w:rsidR="00C20A4B" w:rsidRPr="004602F8" w:rsidRDefault="00C20A4B" w:rsidP="00AC2F13">
            <w:pPr>
              <w:pStyle w:val="ASFKTablenorm"/>
              <w:ind w:left="57" w:right="57"/>
            </w:pPr>
            <w:r w:rsidRPr="004602F8">
              <w:t>Заполняется автоматически при обработке документа. Закрыто для редактирования.</w:t>
            </w:r>
          </w:p>
        </w:tc>
      </w:tr>
      <w:tr w:rsidR="00C20A4B" w:rsidRPr="004602F8" w14:paraId="0F30F7C1" w14:textId="77777777" w:rsidTr="00FC4CA8">
        <w:tc>
          <w:tcPr>
            <w:tcW w:w="9752" w:type="dxa"/>
            <w:gridSpan w:val="2"/>
            <w:shd w:val="clear" w:color="auto" w:fill="auto"/>
          </w:tcPr>
          <w:p w14:paraId="4C55B5EC" w14:textId="77777777" w:rsidR="00C20A4B" w:rsidRPr="004602F8" w:rsidRDefault="00C20A4B" w:rsidP="00AC2F13">
            <w:pPr>
              <w:pStyle w:val="ASFKTablenorm"/>
              <w:ind w:left="57" w:right="57"/>
            </w:pPr>
            <w:r w:rsidRPr="004602F8">
              <w:t>Группа полей «Передающая сторона»</w:t>
            </w:r>
          </w:p>
        </w:tc>
      </w:tr>
      <w:tr w:rsidR="00C20A4B" w:rsidRPr="004602F8" w14:paraId="164922A8" w14:textId="77777777" w:rsidTr="00FC4CA8">
        <w:tc>
          <w:tcPr>
            <w:tcW w:w="3818" w:type="dxa"/>
            <w:shd w:val="clear" w:color="auto" w:fill="auto"/>
          </w:tcPr>
          <w:p w14:paraId="649D527F" w14:textId="77777777" w:rsidR="00C20A4B" w:rsidRPr="004602F8" w:rsidRDefault="00C20A4B" w:rsidP="00AC2F13">
            <w:pPr>
              <w:pStyle w:val="ASFKTablenorm"/>
              <w:ind w:left="57" w:right="57"/>
            </w:pPr>
            <w:r w:rsidRPr="004602F8">
              <w:t>Руководитель органа Федерального казначейства (уполномоченное лицо). Должность</w:t>
            </w:r>
          </w:p>
        </w:tc>
        <w:tc>
          <w:tcPr>
            <w:tcW w:w="5934" w:type="dxa"/>
            <w:shd w:val="clear" w:color="auto" w:fill="auto"/>
          </w:tcPr>
          <w:p w14:paraId="0272B280" w14:textId="77777777" w:rsidR="00C20A4B" w:rsidRPr="004602F8" w:rsidRDefault="00C20A4B" w:rsidP="00AC2F13">
            <w:pPr>
              <w:pStyle w:val="ASFKTablenorm"/>
              <w:ind w:left="57" w:right="57"/>
            </w:pPr>
            <w:r w:rsidRPr="004602F8">
              <w:t xml:space="preserve">Наименование должности руководителя органа ФК, передающего акт. </w:t>
            </w:r>
          </w:p>
          <w:p w14:paraId="05367C3F" w14:textId="77777777" w:rsidR="00C20A4B" w:rsidRPr="004602F8" w:rsidRDefault="00C20A4B" w:rsidP="00AC2F13">
            <w:pPr>
              <w:pStyle w:val="ASFKTablenorm"/>
              <w:ind w:left="57" w:right="57"/>
            </w:pPr>
            <w:r w:rsidRPr="004602F8">
              <w:t>Импорт из OEBS.</w:t>
            </w:r>
          </w:p>
        </w:tc>
      </w:tr>
      <w:tr w:rsidR="00C20A4B" w:rsidRPr="004602F8" w14:paraId="2B93B2AC" w14:textId="77777777" w:rsidTr="00FC4CA8">
        <w:tc>
          <w:tcPr>
            <w:tcW w:w="3818" w:type="dxa"/>
            <w:shd w:val="clear" w:color="auto" w:fill="auto"/>
          </w:tcPr>
          <w:p w14:paraId="0EC3401F" w14:textId="77777777" w:rsidR="00C20A4B" w:rsidRPr="004602F8" w:rsidRDefault="00C20A4B"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5934" w:type="dxa"/>
            <w:shd w:val="clear" w:color="auto" w:fill="auto"/>
          </w:tcPr>
          <w:p w14:paraId="737F9939" w14:textId="77777777" w:rsidR="00C20A4B" w:rsidRPr="004602F8" w:rsidRDefault="00C20A4B" w:rsidP="00AC2F13">
            <w:pPr>
              <w:pStyle w:val="ASFKTablenorm"/>
              <w:ind w:left="57" w:right="57"/>
            </w:pPr>
            <w:r w:rsidRPr="004602F8">
              <w:t>ФИО руководителя органа ФК, передающего акт.</w:t>
            </w:r>
          </w:p>
          <w:p w14:paraId="01260B7F" w14:textId="77777777" w:rsidR="00C20A4B" w:rsidRPr="004602F8" w:rsidRDefault="00C20A4B" w:rsidP="00AC2F13">
            <w:pPr>
              <w:pStyle w:val="ASFKTablenorm"/>
              <w:ind w:left="57" w:right="57"/>
            </w:pPr>
            <w:r w:rsidRPr="004602F8">
              <w:t xml:space="preserve"> Импорт из OEBS.</w:t>
            </w:r>
          </w:p>
        </w:tc>
      </w:tr>
      <w:tr w:rsidR="00C20A4B" w:rsidRPr="004602F8" w14:paraId="5EC594E9" w14:textId="77777777" w:rsidTr="00FC4CA8">
        <w:tc>
          <w:tcPr>
            <w:tcW w:w="3818" w:type="dxa"/>
            <w:shd w:val="clear" w:color="auto" w:fill="auto"/>
          </w:tcPr>
          <w:p w14:paraId="5C3A386A" w14:textId="77777777" w:rsidR="00C20A4B" w:rsidRPr="004602F8" w:rsidRDefault="00C20A4B" w:rsidP="00AC2F13">
            <w:pPr>
              <w:pStyle w:val="ASFKTablenorm"/>
              <w:ind w:left="57" w:right="57"/>
            </w:pPr>
            <w:r w:rsidRPr="004602F8">
              <w:t>Главный бухгалтер (уполномоченное лицо). Должность</w:t>
            </w:r>
          </w:p>
        </w:tc>
        <w:tc>
          <w:tcPr>
            <w:tcW w:w="5934" w:type="dxa"/>
            <w:shd w:val="clear" w:color="auto" w:fill="auto"/>
          </w:tcPr>
          <w:p w14:paraId="40932E3C" w14:textId="77777777" w:rsidR="00C20A4B" w:rsidRPr="004602F8" w:rsidRDefault="00C20A4B" w:rsidP="00AC2F13">
            <w:pPr>
              <w:pStyle w:val="ASFKTablenorm"/>
              <w:ind w:left="57" w:right="57"/>
            </w:pPr>
            <w:r w:rsidRPr="004602F8">
              <w:t xml:space="preserve">Наименование должности главного бухгалтера органа ФК, передающего акт. </w:t>
            </w:r>
          </w:p>
          <w:p w14:paraId="69618F5B" w14:textId="77777777" w:rsidR="00C20A4B" w:rsidRPr="004602F8" w:rsidRDefault="00C20A4B" w:rsidP="00AC2F13">
            <w:pPr>
              <w:pStyle w:val="ASFKTablenorm"/>
              <w:ind w:left="57" w:right="57"/>
            </w:pPr>
            <w:r w:rsidRPr="004602F8">
              <w:t>Импорт из OEBS.</w:t>
            </w:r>
          </w:p>
        </w:tc>
      </w:tr>
      <w:tr w:rsidR="00C20A4B" w:rsidRPr="004602F8" w14:paraId="39A9CBC1" w14:textId="77777777" w:rsidTr="00FC4CA8">
        <w:tc>
          <w:tcPr>
            <w:tcW w:w="3818" w:type="dxa"/>
            <w:shd w:val="clear" w:color="auto" w:fill="auto"/>
          </w:tcPr>
          <w:p w14:paraId="5CEE9C57" w14:textId="77777777" w:rsidR="00C20A4B" w:rsidRPr="004602F8" w:rsidRDefault="00C20A4B" w:rsidP="00AC2F13">
            <w:pPr>
              <w:pStyle w:val="ASFKTablenorm"/>
              <w:ind w:left="57" w:right="57"/>
            </w:pPr>
            <w:r w:rsidRPr="004602F8">
              <w:lastRenderedPageBreak/>
              <w:t>Главный бухгалтер (уполномоченное лицо). Расшифровка подписи</w:t>
            </w:r>
          </w:p>
        </w:tc>
        <w:tc>
          <w:tcPr>
            <w:tcW w:w="5934" w:type="dxa"/>
            <w:shd w:val="clear" w:color="auto" w:fill="auto"/>
          </w:tcPr>
          <w:p w14:paraId="48F08C72" w14:textId="77777777" w:rsidR="00C20A4B" w:rsidRPr="004602F8" w:rsidRDefault="00C20A4B" w:rsidP="00AC2F13">
            <w:pPr>
              <w:pStyle w:val="ASFKTablenorm"/>
              <w:ind w:left="57" w:right="57"/>
            </w:pPr>
            <w:r w:rsidRPr="004602F8">
              <w:t xml:space="preserve">ФИО главного бухгалтера органа ФК, передающего акт. </w:t>
            </w:r>
          </w:p>
          <w:p w14:paraId="4F48DF42" w14:textId="77777777" w:rsidR="00C20A4B" w:rsidRPr="004602F8" w:rsidRDefault="00C20A4B" w:rsidP="00AC2F13">
            <w:pPr>
              <w:pStyle w:val="ASFKTablenorm"/>
              <w:ind w:left="57" w:right="57"/>
            </w:pPr>
            <w:r w:rsidRPr="004602F8">
              <w:t>Импорт из OEBS.</w:t>
            </w:r>
          </w:p>
        </w:tc>
      </w:tr>
      <w:tr w:rsidR="00C20A4B" w:rsidRPr="004602F8" w14:paraId="62D9A433" w14:textId="77777777" w:rsidTr="00FC4CA8">
        <w:tc>
          <w:tcPr>
            <w:tcW w:w="3818" w:type="dxa"/>
            <w:shd w:val="clear" w:color="auto" w:fill="auto"/>
          </w:tcPr>
          <w:p w14:paraId="41FA90B7" w14:textId="77777777" w:rsidR="00C20A4B" w:rsidRPr="004602F8" w:rsidRDefault="00C20A4B" w:rsidP="00AC2F13">
            <w:pPr>
              <w:pStyle w:val="ASFKTablenorm"/>
              <w:ind w:left="57" w:right="57"/>
            </w:pPr>
            <w:r w:rsidRPr="004602F8">
              <w:t>Дата подписания</w:t>
            </w:r>
          </w:p>
        </w:tc>
        <w:tc>
          <w:tcPr>
            <w:tcW w:w="5934" w:type="dxa"/>
            <w:shd w:val="clear" w:color="auto" w:fill="auto"/>
          </w:tcPr>
          <w:p w14:paraId="448EA202" w14:textId="77777777" w:rsidR="00C20A4B" w:rsidRPr="004602F8" w:rsidRDefault="00C20A4B" w:rsidP="00AC2F13">
            <w:pPr>
              <w:pStyle w:val="ASFKTablenorm"/>
              <w:ind w:left="57" w:right="57"/>
            </w:pPr>
            <w:r w:rsidRPr="004602F8">
              <w:t xml:space="preserve">Дата подписи акта передающей стороной. </w:t>
            </w:r>
          </w:p>
          <w:p w14:paraId="2EEA054A" w14:textId="77777777" w:rsidR="00C20A4B" w:rsidRPr="004602F8" w:rsidRDefault="00C20A4B" w:rsidP="00AC2F13">
            <w:pPr>
              <w:pStyle w:val="ASFKTablenorm"/>
              <w:ind w:left="57" w:right="57"/>
            </w:pPr>
            <w:r w:rsidRPr="004602F8">
              <w:t>Импорт из OEBS.</w:t>
            </w:r>
          </w:p>
        </w:tc>
      </w:tr>
      <w:tr w:rsidR="00C20A4B" w:rsidRPr="004602F8" w14:paraId="247B4335" w14:textId="77777777" w:rsidTr="00FC4CA8">
        <w:tc>
          <w:tcPr>
            <w:tcW w:w="9752" w:type="dxa"/>
            <w:gridSpan w:val="2"/>
            <w:shd w:val="clear" w:color="auto" w:fill="auto"/>
          </w:tcPr>
          <w:p w14:paraId="527D1AD5" w14:textId="77777777" w:rsidR="00C20A4B" w:rsidRPr="004602F8" w:rsidRDefault="00C20A4B" w:rsidP="00AC2F13">
            <w:pPr>
              <w:pStyle w:val="ASFKTablenorm"/>
              <w:ind w:left="57" w:right="57"/>
            </w:pPr>
            <w:r w:rsidRPr="004602F8">
              <w:t>Группа полей «Принимающая сторона»</w:t>
            </w:r>
          </w:p>
        </w:tc>
      </w:tr>
      <w:tr w:rsidR="00C20A4B" w:rsidRPr="004602F8" w14:paraId="63AA8674" w14:textId="77777777" w:rsidTr="00FC4CA8">
        <w:tc>
          <w:tcPr>
            <w:tcW w:w="3818" w:type="dxa"/>
            <w:shd w:val="clear" w:color="auto" w:fill="auto"/>
          </w:tcPr>
          <w:p w14:paraId="27CE1C53" w14:textId="77777777" w:rsidR="00C20A4B" w:rsidRPr="004602F8" w:rsidRDefault="00C20A4B" w:rsidP="00AC2F13">
            <w:pPr>
              <w:pStyle w:val="ASFKTablenorm"/>
              <w:ind w:left="57" w:right="57"/>
            </w:pPr>
            <w:r w:rsidRPr="004602F8">
              <w:t>Руководитель органа Федерального казначейства (уполномоченное лицо). Должность</w:t>
            </w:r>
          </w:p>
        </w:tc>
        <w:tc>
          <w:tcPr>
            <w:tcW w:w="5934" w:type="dxa"/>
            <w:shd w:val="clear" w:color="auto" w:fill="auto"/>
          </w:tcPr>
          <w:p w14:paraId="29216E5A" w14:textId="77777777" w:rsidR="00C20A4B" w:rsidRPr="004602F8" w:rsidRDefault="00C20A4B" w:rsidP="00AC2F13">
            <w:pPr>
              <w:pStyle w:val="ASFKTablenorm"/>
              <w:ind w:left="57" w:right="57"/>
            </w:pPr>
            <w:r w:rsidRPr="004602F8">
              <w:t xml:space="preserve">Наименование должности руководителя органа ФК, принимающего акт. </w:t>
            </w:r>
          </w:p>
          <w:p w14:paraId="02933024" w14:textId="77777777" w:rsidR="00C20A4B" w:rsidRPr="004602F8" w:rsidRDefault="00C20A4B" w:rsidP="00AC2F13">
            <w:pPr>
              <w:pStyle w:val="ASFKTablenorm"/>
              <w:ind w:left="57" w:right="57"/>
            </w:pPr>
            <w:r w:rsidRPr="004602F8">
              <w:t>Импорт из OEBS.</w:t>
            </w:r>
          </w:p>
        </w:tc>
      </w:tr>
      <w:tr w:rsidR="00C20A4B" w:rsidRPr="004602F8" w14:paraId="49185ABB" w14:textId="77777777" w:rsidTr="00FC4CA8">
        <w:tc>
          <w:tcPr>
            <w:tcW w:w="3818" w:type="dxa"/>
            <w:shd w:val="clear" w:color="auto" w:fill="auto"/>
          </w:tcPr>
          <w:p w14:paraId="1FF504E2" w14:textId="77777777" w:rsidR="00C20A4B" w:rsidRPr="004602F8" w:rsidRDefault="00C20A4B"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5934" w:type="dxa"/>
            <w:shd w:val="clear" w:color="auto" w:fill="auto"/>
          </w:tcPr>
          <w:p w14:paraId="15C91C6F" w14:textId="77777777" w:rsidR="00C20A4B" w:rsidRPr="004602F8" w:rsidRDefault="00C20A4B" w:rsidP="00AC2F13">
            <w:pPr>
              <w:pStyle w:val="ASFKTablenorm"/>
              <w:ind w:left="57" w:right="57"/>
            </w:pPr>
            <w:r w:rsidRPr="004602F8">
              <w:t xml:space="preserve">ФИО руководителя органа ФК, принимающего акт. </w:t>
            </w:r>
          </w:p>
          <w:p w14:paraId="5F5488FE" w14:textId="77777777" w:rsidR="00C20A4B" w:rsidRPr="004602F8" w:rsidRDefault="00C20A4B" w:rsidP="00AC2F13">
            <w:pPr>
              <w:pStyle w:val="ASFKTablenorm"/>
              <w:ind w:left="57" w:right="57"/>
            </w:pPr>
            <w:r w:rsidRPr="004602F8">
              <w:t>Импорт из OEBS.</w:t>
            </w:r>
          </w:p>
        </w:tc>
      </w:tr>
      <w:tr w:rsidR="00C20A4B" w:rsidRPr="004602F8" w14:paraId="48FC857C" w14:textId="77777777" w:rsidTr="00FC4CA8">
        <w:tc>
          <w:tcPr>
            <w:tcW w:w="3818" w:type="dxa"/>
            <w:shd w:val="clear" w:color="auto" w:fill="auto"/>
          </w:tcPr>
          <w:p w14:paraId="465D8556" w14:textId="77777777" w:rsidR="00C20A4B" w:rsidRPr="004602F8" w:rsidRDefault="00C20A4B" w:rsidP="00AC2F13">
            <w:pPr>
              <w:pStyle w:val="ASFKTablenorm"/>
              <w:ind w:left="57" w:right="57"/>
            </w:pPr>
            <w:r w:rsidRPr="004602F8">
              <w:t>Главный бухгалтер (уполномоченное лицо). Должность</w:t>
            </w:r>
          </w:p>
        </w:tc>
        <w:tc>
          <w:tcPr>
            <w:tcW w:w="5934" w:type="dxa"/>
            <w:shd w:val="clear" w:color="auto" w:fill="auto"/>
          </w:tcPr>
          <w:p w14:paraId="0CD10013" w14:textId="77777777" w:rsidR="00C20A4B" w:rsidRPr="004602F8" w:rsidRDefault="00C20A4B" w:rsidP="00AC2F13">
            <w:pPr>
              <w:pStyle w:val="ASFKTablenorm"/>
              <w:ind w:left="57" w:right="57"/>
            </w:pPr>
            <w:r w:rsidRPr="004602F8">
              <w:t>Наименование должности главного бухгалтера органа ФК, принимающего акт. Импорт из OEBS.</w:t>
            </w:r>
          </w:p>
        </w:tc>
      </w:tr>
      <w:tr w:rsidR="00C20A4B" w:rsidRPr="004602F8" w14:paraId="45D08AF1" w14:textId="77777777" w:rsidTr="00FC4CA8">
        <w:tc>
          <w:tcPr>
            <w:tcW w:w="3818" w:type="dxa"/>
            <w:shd w:val="clear" w:color="auto" w:fill="auto"/>
          </w:tcPr>
          <w:p w14:paraId="1A99C2D0" w14:textId="77777777" w:rsidR="00C20A4B" w:rsidRPr="004602F8" w:rsidRDefault="00C20A4B" w:rsidP="00AC2F13">
            <w:pPr>
              <w:pStyle w:val="ASFKTablenorm"/>
              <w:ind w:left="57" w:right="57"/>
            </w:pPr>
            <w:r w:rsidRPr="004602F8">
              <w:t>Главный бухгалтер (уполномоченное лицо). Расшифровка подписи</w:t>
            </w:r>
          </w:p>
        </w:tc>
        <w:tc>
          <w:tcPr>
            <w:tcW w:w="5934" w:type="dxa"/>
            <w:shd w:val="clear" w:color="auto" w:fill="auto"/>
          </w:tcPr>
          <w:p w14:paraId="17D35419" w14:textId="77777777" w:rsidR="00C20A4B" w:rsidRPr="004602F8" w:rsidRDefault="00C20A4B" w:rsidP="00AC2F13">
            <w:pPr>
              <w:pStyle w:val="ASFKTablenorm"/>
              <w:ind w:left="57" w:right="57"/>
            </w:pPr>
            <w:r w:rsidRPr="004602F8">
              <w:t xml:space="preserve">ФИО главного бухгалтера органа ФК, принимающего акт. </w:t>
            </w:r>
          </w:p>
          <w:p w14:paraId="214DEED8" w14:textId="77777777" w:rsidR="00C20A4B" w:rsidRPr="004602F8" w:rsidRDefault="00C20A4B" w:rsidP="00AC2F13">
            <w:pPr>
              <w:pStyle w:val="ASFKTablenorm"/>
              <w:ind w:left="57" w:right="57"/>
            </w:pPr>
            <w:r w:rsidRPr="004602F8">
              <w:t>Импорт из OEBS.</w:t>
            </w:r>
          </w:p>
        </w:tc>
      </w:tr>
      <w:tr w:rsidR="00C20A4B" w:rsidRPr="004602F8" w14:paraId="36AA2FF9" w14:textId="77777777" w:rsidTr="00FC4CA8">
        <w:tc>
          <w:tcPr>
            <w:tcW w:w="3818" w:type="dxa"/>
            <w:shd w:val="clear" w:color="auto" w:fill="auto"/>
          </w:tcPr>
          <w:p w14:paraId="6C6F1B69" w14:textId="77777777" w:rsidR="00C20A4B" w:rsidRPr="004602F8" w:rsidRDefault="00C20A4B" w:rsidP="00AC2F13">
            <w:pPr>
              <w:pStyle w:val="ASFKTablenorm"/>
              <w:ind w:left="57" w:right="57"/>
            </w:pPr>
            <w:r w:rsidRPr="004602F8">
              <w:t>Дата подписания</w:t>
            </w:r>
          </w:p>
        </w:tc>
        <w:tc>
          <w:tcPr>
            <w:tcW w:w="5934" w:type="dxa"/>
            <w:shd w:val="clear" w:color="auto" w:fill="auto"/>
          </w:tcPr>
          <w:p w14:paraId="7D7B7F81" w14:textId="77777777" w:rsidR="00C20A4B" w:rsidRPr="004602F8" w:rsidRDefault="00C20A4B" w:rsidP="00AC2F13">
            <w:pPr>
              <w:pStyle w:val="ASFKTablenorm"/>
              <w:ind w:left="57" w:right="57"/>
            </w:pPr>
            <w:r w:rsidRPr="004602F8">
              <w:t>Дата подписи акта принимающей стороной.</w:t>
            </w:r>
          </w:p>
          <w:p w14:paraId="05D77B84" w14:textId="77777777" w:rsidR="00C20A4B" w:rsidRPr="004602F8" w:rsidRDefault="00C20A4B" w:rsidP="00AC2F13">
            <w:pPr>
              <w:pStyle w:val="ASFKTablenorm"/>
              <w:ind w:left="57" w:right="57"/>
            </w:pPr>
            <w:r w:rsidRPr="004602F8">
              <w:t>Импорт из OEBS.</w:t>
            </w:r>
          </w:p>
        </w:tc>
      </w:tr>
      <w:tr w:rsidR="00C20A4B" w:rsidRPr="004602F8" w14:paraId="6D5F2EC0" w14:textId="77777777" w:rsidTr="00FC4CA8">
        <w:tc>
          <w:tcPr>
            <w:tcW w:w="3818" w:type="dxa"/>
            <w:shd w:val="clear" w:color="auto" w:fill="auto"/>
          </w:tcPr>
          <w:p w14:paraId="39FF4610" w14:textId="77777777" w:rsidR="00C20A4B" w:rsidRPr="004602F8" w:rsidRDefault="00C20A4B" w:rsidP="00AC2F13">
            <w:pPr>
              <w:pStyle w:val="ASFKTablenorm"/>
              <w:ind w:left="57" w:right="57"/>
            </w:pPr>
            <w:r w:rsidRPr="004602F8">
              <w:t>Поля без группы</w:t>
            </w:r>
          </w:p>
        </w:tc>
        <w:tc>
          <w:tcPr>
            <w:tcW w:w="5934" w:type="dxa"/>
            <w:shd w:val="clear" w:color="auto" w:fill="auto"/>
          </w:tcPr>
          <w:p w14:paraId="112FAF27" w14:textId="77777777" w:rsidR="00C20A4B" w:rsidRPr="004602F8" w:rsidRDefault="00C20A4B" w:rsidP="00AC2F13">
            <w:pPr>
              <w:pStyle w:val="ASFKTablenorm"/>
              <w:ind w:left="57" w:right="57"/>
            </w:pPr>
          </w:p>
        </w:tc>
      </w:tr>
      <w:tr w:rsidR="00C20A4B" w:rsidRPr="004602F8" w14:paraId="4ECEE080" w14:textId="77777777" w:rsidTr="00FC4CA8">
        <w:tc>
          <w:tcPr>
            <w:tcW w:w="3818" w:type="dxa"/>
            <w:shd w:val="clear" w:color="auto" w:fill="auto"/>
          </w:tcPr>
          <w:p w14:paraId="779175CE" w14:textId="77777777" w:rsidR="00C20A4B" w:rsidRPr="004602F8" w:rsidRDefault="00C20A4B" w:rsidP="00AC2F13">
            <w:pPr>
              <w:pStyle w:val="ASFKTablenorm"/>
              <w:ind w:left="57" w:right="57"/>
            </w:pPr>
            <w:r w:rsidRPr="004602F8">
              <w:t>Руководитель клиента (уполномоченное лицо). Должность</w:t>
            </w:r>
          </w:p>
        </w:tc>
        <w:tc>
          <w:tcPr>
            <w:tcW w:w="5934" w:type="dxa"/>
            <w:shd w:val="clear" w:color="auto" w:fill="auto"/>
          </w:tcPr>
          <w:p w14:paraId="22615BFF" w14:textId="77777777" w:rsidR="00C20A4B" w:rsidRPr="004602F8" w:rsidRDefault="00C20A4B" w:rsidP="00AC2F13">
            <w:pPr>
              <w:pStyle w:val="ASFKTablenorm"/>
              <w:ind w:left="57" w:right="57"/>
            </w:pPr>
            <w:r w:rsidRPr="004602F8">
              <w:t xml:space="preserve">Наименование должности руководителя клиента. </w:t>
            </w:r>
          </w:p>
          <w:p w14:paraId="0C12F85E" w14:textId="77777777" w:rsidR="00C20A4B" w:rsidRPr="004602F8" w:rsidRDefault="00C20A4B" w:rsidP="00AC2F13">
            <w:pPr>
              <w:pStyle w:val="ASFKTablenorm"/>
              <w:ind w:left="57" w:right="57"/>
            </w:pPr>
            <w:r w:rsidRPr="004602F8">
              <w:t>Заполняется вручную или выбором из справочника «Список сотрудников».</w:t>
            </w:r>
          </w:p>
        </w:tc>
      </w:tr>
      <w:tr w:rsidR="00C20A4B" w:rsidRPr="004602F8" w14:paraId="549B039A" w14:textId="77777777" w:rsidTr="00FC4CA8">
        <w:tc>
          <w:tcPr>
            <w:tcW w:w="3818" w:type="dxa"/>
            <w:shd w:val="clear" w:color="auto" w:fill="auto"/>
          </w:tcPr>
          <w:p w14:paraId="71876ABC" w14:textId="77777777" w:rsidR="00C20A4B" w:rsidRPr="004602F8" w:rsidRDefault="00C20A4B" w:rsidP="00AC2F13">
            <w:pPr>
              <w:pStyle w:val="ASFKTablenorm"/>
              <w:ind w:left="57" w:right="57"/>
            </w:pPr>
            <w:r w:rsidRPr="004602F8">
              <w:t>Руководитель клиента (уполномоченное лицо). Расшифровка подписи</w:t>
            </w:r>
          </w:p>
        </w:tc>
        <w:tc>
          <w:tcPr>
            <w:tcW w:w="5934" w:type="dxa"/>
            <w:shd w:val="clear" w:color="auto" w:fill="auto"/>
          </w:tcPr>
          <w:p w14:paraId="73169F23" w14:textId="77777777" w:rsidR="00C20A4B" w:rsidRPr="004602F8" w:rsidRDefault="00C20A4B" w:rsidP="00AC2F13">
            <w:pPr>
              <w:pStyle w:val="ASFKTablenorm"/>
              <w:ind w:left="57" w:right="57"/>
            </w:pPr>
            <w:r w:rsidRPr="004602F8">
              <w:t xml:space="preserve">ФИО руководителя клиента. </w:t>
            </w:r>
          </w:p>
          <w:p w14:paraId="45E3F0D5" w14:textId="77777777" w:rsidR="00C20A4B" w:rsidRPr="004602F8" w:rsidRDefault="00C20A4B" w:rsidP="00AC2F13">
            <w:pPr>
              <w:pStyle w:val="ASFKTablenorm"/>
              <w:ind w:left="57" w:right="57"/>
            </w:pPr>
            <w:r w:rsidRPr="004602F8">
              <w:t>Заполняется вручную или выбором из справочника «Список сотрудников».</w:t>
            </w:r>
          </w:p>
        </w:tc>
      </w:tr>
      <w:tr w:rsidR="00C20A4B" w:rsidRPr="004602F8" w14:paraId="07219044" w14:textId="77777777" w:rsidTr="00FC4CA8">
        <w:tc>
          <w:tcPr>
            <w:tcW w:w="3818" w:type="dxa"/>
            <w:shd w:val="clear" w:color="auto" w:fill="auto"/>
          </w:tcPr>
          <w:p w14:paraId="59E61E2F" w14:textId="77777777" w:rsidR="00C20A4B" w:rsidRPr="004602F8" w:rsidRDefault="00C20A4B" w:rsidP="00AC2F13">
            <w:pPr>
              <w:pStyle w:val="ASFKTablenorm"/>
              <w:ind w:left="57" w:right="57"/>
            </w:pPr>
            <w:r w:rsidRPr="004602F8">
              <w:t>Главный бухгалтер клиента (уполномоченное лицо). Должность</w:t>
            </w:r>
          </w:p>
        </w:tc>
        <w:tc>
          <w:tcPr>
            <w:tcW w:w="5934" w:type="dxa"/>
            <w:shd w:val="clear" w:color="auto" w:fill="auto"/>
          </w:tcPr>
          <w:p w14:paraId="6C20D8D9" w14:textId="77777777" w:rsidR="00C20A4B" w:rsidRPr="004602F8" w:rsidRDefault="00C20A4B" w:rsidP="00AC2F13">
            <w:pPr>
              <w:pStyle w:val="ASFKTablenorm"/>
              <w:ind w:left="57" w:right="57"/>
            </w:pPr>
            <w:r w:rsidRPr="004602F8">
              <w:t>Наименование должности главного бухгалтера клиента.</w:t>
            </w:r>
          </w:p>
          <w:p w14:paraId="432BECA0" w14:textId="77777777" w:rsidR="00C20A4B" w:rsidRPr="004602F8" w:rsidRDefault="00C20A4B" w:rsidP="00AC2F13">
            <w:pPr>
              <w:pStyle w:val="ASFKTablenorm"/>
              <w:ind w:left="57" w:right="57"/>
            </w:pPr>
            <w:r w:rsidRPr="004602F8">
              <w:t>Заполняется вручную или выбором из справочника «Список сотрудников».</w:t>
            </w:r>
          </w:p>
        </w:tc>
      </w:tr>
      <w:tr w:rsidR="00C20A4B" w:rsidRPr="004602F8" w14:paraId="308A95D4" w14:textId="77777777" w:rsidTr="00FC4CA8">
        <w:tc>
          <w:tcPr>
            <w:tcW w:w="3818" w:type="dxa"/>
            <w:shd w:val="clear" w:color="auto" w:fill="auto"/>
          </w:tcPr>
          <w:p w14:paraId="2DA847E3" w14:textId="77777777" w:rsidR="00C20A4B" w:rsidRPr="004602F8" w:rsidRDefault="00C20A4B" w:rsidP="00AC2F13">
            <w:pPr>
              <w:pStyle w:val="ASFKTablenorm"/>
              <w:ind w:left="57" w:right="57"/>
            </w:pPr>
            <w:r w:rsidRPr="004602F8">
              <w:t>Главный бухгалтер клиента (уполномоченное лицо). Расшифровка подписи</w:t>
            </w:r>
          </w:p>
        </w:tc>
        <w:tc>
          <w:tcPr>
            <w:tcW w:w="5934" w:type="dxa"/>
            <w:shd w:val="clear" w:color="auto" w:fill="auto"/>
          </w:tcPr>
          <w:p w14:paraId="2BDA985F" w14:textId="77777777" w:rsidR="00C20A4B" w:rsidRPr="004602F8" w:rsidRDefault="00C20A4B" w:rsidP="00AC2F13">
            <w:pPr>
              <w:pStyle w:val="ASFKTablenorm"/>
              <w:ind w:left="57" w:right="57"/>
            </w:pPr>
            <w:r w:rsidRPr="004602F8">
              <w:t>ФИО главного бухгалтера клиента.</w:t>
            </w:r>
          </w:p>
          <w:p w14:paraId="7C14443B" w14:textId="77777777" w:rsidR="00C20A4B" w:rsidRPr="004602F8" w:rsidRDefault="00C20A4B" w:rsidP="00AC2F13">
            <w:pPr>
              <w:pStyle w:val="ASFKTablenorm"/>
              <w:ind w:left="57" w:right="57"/>
            </w:pPr>
            <w:r w:rsidRPr="004602F8">
              <w:t>Заполняется вручную или выбором из справочника «Список сотрудников».</w:t>
            </w:r>
          </w:p>
        </w:tc>
      </w:tr>
      <w:tr w:rsidR="00C20A4B" w:rsidRPr="004602F8" w14:paraId="163D9E29" w14:textId="77777777" w:rsidTr="00FC4CA8">
        <w:tc>
          <w:tcPr>
            <w:tcW w:w="3818" w:type="dxa"/>
            <w:shd w:val="clear" w:color="auto" w:fill="auto"/>
          </w:tcPr>
          <w:p w14:paraId="4FA2AC5F" w14:textId="77777777" w:rsidR="00C20A4B" w:rsidRPr="004602F8" w:rsidRDefault="00C20A4B" w:rsidP="00AC2F13">
            <w:pPr>
              <w:pStyle w:val="ASFKTablenorm"/>
              <w:ind w:left="57" w:right="57"/>
            </w:pPr>
            <w:r w:rsidRPr="004602F8">
              <w:t>Дата подписания</w:t>
            </w:r>
          </w:p>
        </w:tc>
        <w:tc>
          <w:tcPr>
            <w:tcW w:w="5934" w:type="dxa"/>
            <w:shd w:val="clear" w:color="auto" w:fill="auto"/>
          </w:tcPr>
          <w:p w14:paraId="2EBBA7DB" w14:textId="77777777" w:rsidR="00C20A4B" w:rsidRPr="004602F8" w:rsidRDefault="00C20A4B" w:rsidP="00AC2F13">
            <w:pPr>
              <w:pStyle w:val="ASFKTablenorm"/>
              <w:ind w:left="57" w:right="57"/>
            </w:pPr>
            <w:r w:rsidRPr="004602F8">
              <w:t xml:space="preserve">Дата утверждения (подписания) акта клиентом. </w:t>
            </w:r>
          </w:p>
          <w:p w14:paraId="7023533F" w14:textId="77777777" w:rsidR="00C20A4B" w:rsidRPr="004602F8" w:rsidRDefault="00C20A4B" w:rsidP="00AC2F13">
            <w:pPr>
              <w:pStyle w:val="ASFKTablenorm"/>
              <w:ind w:left="57" w:right="57"/>
            </w:pPr>
            <w:r w:rsidRPr="004602F8">
              <w:t>Заполняется вручную или выбором даты из календаря.</w:t>
            </w:r>
          </w:p>
        </w:tc>
      </w:tr>
      <w:tr w:rsidR="00C20A4B" w:rsidRPr="004602F8" w14:paraId="6012DF5D" w14:textId="77777777" w:rsidTr="00FC4CA8">
        <w:tc>
          <w:tcPr>
            <w:tcW w:w="3818" w:type="dxa"/>
            <w:shd w:val="clear" w:color="auto" w:fill="auto"/>
          </w:tcPr>
          <w:p w14:paraId="54E9518D" w14:textId="77777777" w:rsidR="00C20A4B" w:rsidRPr="004602F8" w:rsidRDefault="00C20A4B" w:rsidP="00AC2F13">
            <w:pPr>
              <w:pStyle w:val="ASFKTablenorm"/>
              <w:ind w:left="57" w:right="57"/>
            </w:pPr>
            <w:r w:rsidRPr="004602F8">
              <w:t>Дата регистрации в органе ФК отправителя</w:t>
            </w:r>
          </w:p>
        </w:tc>
        <w:tc>
          <w:tcPr>
            <w:tcW w:w="5934" w:type="dxa"/>
            <w:shd w:val="clear" w:color="auto" w:fill="auto"/>
          </w:tcPr>
          <w:p w14:paraId="15EA7314" w14:textId="77777777" w:rsidR="00C20A4B" w:rsidRPr="004602F8" w:rsidRDefault="00C20A4B" w:rsidP="00AC2F13">
            <w:pPr>
              <w:pStyle w:val="ASFKTablenorm"/>
              <w:ind w:left="57" w:right="57"/>
            </w:pPr>
            <w:r w:rsidRPr="004602F8">
              <w:t xml:space="preserve">Дата регистрации в органе ФК отправителя. </w:t>
            </w:r>
          </w:p>
          <w:p w14:paraId="5E4D8C79" w14:textId="77777777" w:rsidR="00C20A4B" w:rsidRPr="004602F8" w:rsidRDefault="00C20A4B" w:rsidP="00AC2F13">
            <w:pPr>
              <w:pStyle w:val="ASFKTablenorm"/>
              <w:ind w:left="57" w:right="57"/>
            </w:pPr>
            <w:r w:rsidRPr="004602F8">
              <w:t>Значение передается из OEBS. Закрыто для редактирования.</w:t>
            </w:r>
          </w:p>
        </w:tc>
      </w:tr>
    </w:tbl>
    <w:p w14:paraId="4F0FD1B8" w14:textId="77777777" w:rsidR="00CA3543" w:rsidRPr="004602F8" w:rsidRDefault="00CA3543" w:rsidP="00CA3543">
      <w:pPr>
        <w:pStyle w:val="32"/>
      </w:pPr>
      <w:bookmarkStart w:id="2251" w:name="_Toc409449242"/>
      <w:bookmarkStart w:id="2252" w:name="_Toc421171954"/>
      <w:bookmarkStart w:id="2253" w:name="_Toc433824913"/>
      <w:bookmarkStart w:id="2254" w:name="_Ref437874316"/>
      <w:bookmarkStart w:id="2255" w:name="_Ref468721511"/>
      <w:bookmarkStart w:id="2256" w:name="_Toc126766811"/>
      <w:r w:rsidRPr="004602F8">
        <w:t>Акт приемки-передачи показателей лицевого счета бюджета</w:t>
      </w:r>
      <w:bookmarkEnd w:id="2251"/>
      <w:bookmarkEnd w:id="2252"/>
      <w:bookmarkEnd w:id="2253"/>
      <w:bookmarkEnd w:id="2254"/>
      <w:bookmarkEnd w:id="2255"/>
      <w:bookmarkEnd w:id="2256"/>
    </w:p>
    <w:p w14:paraId="2CED5F01"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бюджета</w:t>
      </w:r>
      <w:r w:rsidR="00BC7FFB" w:rsidRPr="004602F8">
        <w:t>»</w:t>
      </w:r>
      <w:r w:rsidRPr="004602F8">
        <w:t xml:space="preserve"> предназначен для передачи показателей лицевого счета бюджета в случае образования нового ФО.</w:t>
      </w:r>
    </w:p>
    <w:p w14:paraId="29627711" w14:textId="77777777" w:rsidR="00CA3543" w:rsidRPr="004602F8" w:rsidRDefault="00CA3543" w:rsidP="00CA3543">
      <w:pPr>
        <w:pStyle w:val="ASFKNormal"/>
      </w:pPr>
      <w:r w:rsidRPr="004602F8">
        <w:t>Документ создается ФО, передающим показатели ЛС, и направляется в ОрФК. ОрФК передает документ ФО, принимающему показатели ЛС.</w:t>
      </w:r>
    </w:p>
    <w:p w14:paraId="417E8883" w14:textId="77777777" w:rsidR="00CA3543" w:rsidRPr="004602F8" w:rsidRDefault="00CA3543" w:rsidP="00CA3543">
      <w:pPr>
        <w:pStyle w:val="ASFKNormal"/>
      </w:pPr>
      <w:r w:rsidRPr="004602F8">
        <w:t xml:space="preserve">На АРМ ОФК документ </w:t>
      </w:r>
      <w:r w:rsidR="00BC7FFB" w:rsidRPr="004602F8">
        <w:t>«</w:t>
      </w:r>
      <w:r w:rsidRPr="004602F8">
        <w:t>Акт приемки-передачи показателей лицевого счета бюджета</w:t>
      </w:r>
      <w:r w:rsidR="00BC7FFB" w:rsidRPr="004602F8">
        <w:t>»</w:t>
      </w:r>
      <w:r w:rsidRPr="004602F8">
        <w:t xml:space="preserve"> может быть транзитным, исходящим и входящим, в зависимости от схемы его движения:</w:t>
      </w:r>
    </w:p>
    <w:p w14:paraId="2E47F26A" w14:textId="77777777" w:rsidR="00CA3543" w:rsidRPr="004602F8" w:rsidRDefault="00CA3543" w:rsidP="00CA3543">
      <w:pPr>
        <w:pStyle w:val="ASFKListmark1"/>
      </w:pPr>
      <w:r w:rsidRPr="004602F8">
        <w:lastRenderedPageBreak/>
        <w:t>ФО – ОФК – УФК;</w:t>
      </w:r>
    </w:p>
    <w:p w14:paraId="192BAAC5" w14:textId="77777777" w:rsidR="00CA3543" w:rsidRPr="004602F8" w:rsidRDefault="00CA3543" w:rsidP="00CA3543">
      <w:pPr>
        <w:pStyle w:val="ASFKListmark1"/>
      </w:pPr>
      <w:r w:rsidRPr="004602F8">
        <w:t>УФК – ОФК – ФО;</w:t>
      </w:r>
    </w:p>
    <w:p w14:paraId="3B430E60" w14:textId="77777777" w:rsidR="00CA3543" w:rsidRPr="004602F8" w:rsidRDefault="00CA3543" w:rsidP="00CA3543">
      <w:pPr>
        <w:pStyle w:val="ASFKListmark1"/>
      </w:pPr>
      <w:r w:rsidRPr="004602F8">
        <w:t>ОФК – УФК;</w:t>
      </w:r>
    </w:p>
    <w:p w14:paraId="168B454E" w14:textId="77777777" w:rsidR="00CA3543" w:rsidRPr="004602F8" w:rsidRDefault="00CA3543" w:rsidP="00CA3543">
      <w:pPr>
        <w:pStyle w:val="ASFKListmark1"/>
      </w:pPr>
      <w:r w:rsidRPr="004602F8">
        <w:t>УФК – ОФК.</w:t>
      </w:r>
    </w:p>
    <w:p w14:paraId="77EE7F4C" w14:textId="05C7D7BA"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бюджета</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ЛС бюджета</w:t>
      </w:r>
      <w:r w:rsidR="00BC7FFB" w:rsidRPr="004602F8">
        <w:t>»</w:t>
      </w:r>
      <w:r w:rsidRPr="004602F8">
        <w:t xml:space="preserve">. Откроется ЭФ списка документов </w:t>
      </w:r>
      <w:r w:rsidR="00BC7FFB" w:rsidRPr="004602F8">
        <w:t>«</w:t>
      </w:r>
      <w:r w:rsidRPr="004602F8">
        <w:t>Акт приемки-передачи показателей лицевого счета бюджета</w:t>
      </w:r>
      <w:r w:rsidR="00BC7FFB" w:rsidRPr="004602F8">
        <w:t>»</w:t>
      </w:r>
      <w:r w:rsidRPr="004602F8">
        <w:t>, представленная на рисунке </w:t>
      </w:r>
      <w:r w:rsidRPr="004602F8">
        <w:fldChar w:fldCharType="begin"/>
      </w:r>
      <w:r w:rsidRPr="004602F8">
        <w:instrText xml:space="preserve"> REF _Ref246162350 \h  \* MERGEFORMAT </w:instrText>
      </w:r>
      <w:r w:rsidRPr="004602F8">
        <w:fldChar w:fldCharType="separate"/>
      </w:r>
      <w:r w:rsidR="0086114E">
        <w:t>369</w:t>
      </w:r>
      <w:r w:rsidRPr="004602F8">
        <w:fldChar w:fldCharType="end"/>
      </w:r>
      <w:r w:rsidRPr="004602F8">
        <w:t>.</w:t>
      </w:r>
    </w:p>
    <w:p w14:paraId="13968F22" w14:textId="07C764E6" w:rsidR="00CA3543" w:rsidRPr="004602F8" w:rsidRDefault="004C00E2" w:rsidP="00CA3543">
      <w:pPr>
        <w:pStyle w:val="ASFKFigure"/>
      </w:pPr>
      <w:r w:rsidRPr="004602F8">
        <w:rPr>
          <w:noProof/>
        </w:rPr>
        <w:drawing>
          <wp:inline distT="0" distB="0" distL="0" distR="0" wp14:anchorId="16C2C09F" wp14:editId="0AF583A1">
            <wp:extent cx="6124575" cy="4114800"/>
            <wp:effectExtent l="0" t="0" r="9525" b="0"/>
            <wp:docPr id="478" name="Рисунок 4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11FDBD08" w14:textId="69DAFB6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57" w:name="_Ref246162350"/>
      <w:bookmarkStart w:id="2258" w:name="_Toc126767657"/>
      <w:r w:rsidR="0086114E">
        <w:rPr>
          <w:noProof/>
        </w:rPr>
        <w:t>369</w:t>
      </w:r>
      <w:bookmarkEnd w:id="2257"/>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бюджета</w:t>
      </w:r>
      <w:r w:rsidR="00BC7FFB" w:rsidRPr="004602F8">
        <w:t>»</w:t>
      </w:r>
      <w:bookmarkEnd w:id="2258"/>
    </w:p>
    <w:p w14:paraId="4E499FCA" w14:textId="77777777" w:rsidR="00CA3543" w:rsidRPr="004602F8" w:rsidRDefault="00CA3543" w:rsidP="00C9434B">
      <w:pPr>
        <w:pStyle w:val="41"/>
      </w:pPr>
      <w:r w:rsidRPr="004602F8">
        <w:t>Доступные операции</w:t>
      </w:r>
    </w:p>
    <w:p w14:paraId="7983F7F3" w14:textId="77777777" w:rsidR="00CA3543" w:rsidRPr="004602F8" w:rsidRDefault="00CA3543" w:rsidP="00CA3543">
      <w:pPr>
        <w:pStyle w:val="ASFKNormal"/>
      </w:pPr>
      <w:r w:rsidRPr="004602F8">
        <w:t>На АРМ ОФК доступны следующие операции над документом:</w:t>
      </w:r>
    </w:p>
    <w:p w14:paraId="56CC10E0" w14:textId="77777777" w:rsidR="00CA3543" w:rsidRPr="004602F8" w:rsidRDefault="00CA3543" w:rsidP="00CA3543">
      <w:pPr>
        <w:pStyle w:val="ASFKListmark1"/>
      </w:pPr>
      <w:r w:rsidRPr="004602F8">
        <w:t>Для входящих документов:</w:t>
      </w:r>
    </w:p>
    <w:p w14:paraId="6DB034EB" w14:textId="77777777" w:rsidR="00CA3543" w:rsidRPr="004602F8" w:rsidRDefault="00CA3543" w:rsidP="00CA3543">
      <w:pPr>
        <w:pStyle w:val="ASFKListmark2"/>
      </w:pPr>
      <w:r w:rsidRPr="004602F8">
        <w:t>просмотр;</w:t>
      </w:r>
    </w:p>
    <w:p w14:paraId="1BEB0985" w14:textId="77777777" w:rsidR="00CA3543" w:rsidRPr="004602F8" w:rsidRDefault="00CA3543" w:rsidP="00CA3543">
      <w:pPr>
        <w:pStyle w:val="ASFKListmark2"/>
      </w:pPr>
      <w:r w:rsidRPr="004602F8">
        <w:t>печать;</w:t>
      </w:r>
    </w:p>
    <w:p w14:paraId="22D8E765" w14:textId="77777777" w:rsidR="00CA3543" w:rsidRPr="004602F8" w:rsidRDefault="00CA3543" w:rsidP="00CA3543">
      <w:pPr>
        <w:pStyle w:val="ASFKListmark2"/>
      </w:pPr>
      <w:r w:rsidRPr="004602F8">
        <w:t>загрузка из OEBS.</w:t>
      </w:r>
    </w:p>
    <w:p w14:paraId="7631CA61" w14:textId="77777777" w:rsidR="00CA3543" w:rsidRPr="004602F8" w:rsidRDefault="00CA3543" w:rsidP="00CA3543">
      <w:pPr>
        <w:pStyle w:val="ASFKListmark1"/>
      </w:pPr>
      <w:r w:rsidRPr="004602F8">
        <w:t>Для исходящих документов:</w:t>
      </w:r>
    </w:p>
    <w:p w14:paraId="6F2DF062" w14:textId="77777777" w:rsidR="00CA3543" w:rsidRPr="004602F8" w:rsidRDefault="00CA3543" w:rsidP="00CA3543">
      <w:pPr>
        <w:pStyle w:val="ASFKListmark2"/>
      </w:pPr>
      <w:r w:rsidRPr="004602F8">
        <w:t>создание вручную;</w:t>
      </w:r>
    </w:p>
    <w:p w14:paraId="506BD743" w14:textId="77777777" w:rsidR="00CA3543" w:rsidRPr="004602F8" w:rsidRDefault="00CA3543" w:rsidP="00CA3543">
      <w:pPr>
        <w:pStyle w:val="ASFKListmark2"/>
      </w:pPr>
      <w:r w:rsidRPr="004602F8">
        <w:t>просмотр и редактирование;</w:t>
      </w:r>
    </w:p>
    <w:p w14:paraId="542E0253" w14:textId="77777777" w:rsidR="00CA3543" w:rsidRPr="004602F8" w:rsidRDefault="00CA3543" w:rsidP="00CA3543">
      <w:pPr>
        <w:pStyle w:val="ASFKListmark2"/>
      </w:pPr>
      <w:r w:rsidRPr="004602F8">
        <w:t>копирование и удаление;</w:t>
      </w:r>
    </w:p>
    <w:p w14:paraId="041C13F4" w14:textId="77777777" w:rsidR="0084343C" w:rsidRPr="004602F8" w:rsidRDefault="0084343C" w:rsidP="0084343C">
      <w:pPr>
        <w:pStyle w:val="ASFKListmark2"/>
      </w:pPr>
      <w:r w:rsidRPr="004602F8">
        <w:t>импорт из внешней системы;</w:t>
      </w:r>
    </w:p>
    <w:p w14:paraId="44363D66" w14:textId="77777777" w:rsidR="00CA3543" w:rsidRPr="004602F8" w:rsidRDefault="00CA3543" w:rsidP="00CA3543">
      <w:pPr>
        <w:pStyle w:val="ASFKListmark2"/>
      </w:pPr>
      <w:r w:rsidRPr="004602F8">
        <w:t>подписание, проверка и удаление ЭП;</w:t>
      </w:r>
    </w:p>
    <w:p w14:paraId="6FDE5003" w14:textId="77777777" w:rsidR="00CA3543" w:rsidRPr="004602F8" w:rsidRDefault="00CA3543" w:rsidP="00CA3543">
      <w:pPr>
        <w:pStyle w:val="ASFKListmark2"/>
      </w:pPr>
      <w:r w:rsidRPr="004602F8">
        <w:t>печать;</w:t>
      </w:r>
    </w:p>
    <w:p w14:paraId="3EB07AC0" w14:textId="77777777" w:rsidR="00CA3543" w:rsidRPr="004602F8" w:rsidRDefault="00CA3543" w:rsidP="00CA3543">
      <w:pPr>
        <w:pStyle w:val="ASFKListmark2"/>
      </w:pPr>
      <w:r w:rsidRPr="004602F8">
        <w:t>откат статуса;</w:t>
      </w:r>
    </w:p>
    <w:p w14:paraId="1361F4BD" w14:textId="77777777" w:rsidR="00CA3543" w:rsidRPr="004602F8" w:rsidRDefault="00CA3543" w:rsidP="00CA3543">
      <w:pPr>
        <w:pStyle w:val="ASFKListmark2"/>
      </w:pPr>
      <w:r w:rsidRPr="004602F8">
        <w:lastRenderedPageBreak/>
        <w:t>выгрузка в OEBS;</w:t>
      </w:r>
    </w:p>
    <w:p w14:paraId="2FF6BA19" w14:textId="77777777" w:rsidR="00CA3543" w:rsidRPr="004602F8" w:rsidRDefault="00CA3543" w:rsidP="00CA3543">
      <w:pPr>
        <w:pStyle w:val="ASFKListmark2"/>
      </w:pPr>
      <w:r w:rsidRPr="004602F8">
        <w:t>отправка в ОФК (УФК, ЦАФК).</w:t>
      </w:r>
    </w:p>
    <w:p w14:paraId="274E16D8" w14:textId="77777777" w:rsidR="00CA3543" w:rsidRPr="004602F8" w:rsidRDefault="00CA3543" w:rsidP="00CA3543">
      <w:pPr>
        <w:pStyle w:val="ASFKListmark1"/>
      </w:pPr>
      <w:r w:rsidRPr="004602F8">
        <w:t>Для транзитных документов:</w:t>
      </w:r>
    </w:p>
    <w:p w14:paraId="79CF1410" w14:textId="77777777" w:rsidR="00CA3543" w:rsidRPr="004602F8" w:rsidRDefault="00CA3543" w:rsidP="00CA3543">
      <w:pPr>
        <w:pStyle w:val="ASFKListmark2"/>
      </w:pPr>
      <w:r w:rsidRPr="004602F8">
        <w:t>просмотр;</w:t>
      </w:r>
    </w:p>
    <w:p w14:paraId="1841A17A" w14:textId="77777777" w:rsidR="002872F0" w:rsidRPr="004602F8" w:rsidRDefault="00CA3543" w:rsidP="00CA3543">
      <w:pPr>
        <w:pStyle w:val="ASFKListmark2"/>
      </w:pPr>
      <w:r w:rsidRPr="004602F8">
        <w:t>печать</w:t>
      </w:r>
      <w:r w:rsidR="002872F0" w:rsidRPr="004602F8">
        <w:t>;</w:t>
      </w:r>
    </w:p>
    <w:p w14:paraId="28DC7BF2" w14:textId="77777777" w:rsidR="00CA3543" w:rsidRPr="004602F8" w:rsidRDefault="002872F0" w:rsidP="00CA3543">
      <w:pPr>
        <w:pStyle w:val="ASFKListmark2"/>
      </w:pPr>
      <w:r w:rsidRPr="004602F8">
        <w:t>отказ</w:t>
      </w:r>
      <w:r w:rsidR="00CA3543" w:rsidRPr="004602F8">
        <w:t>.</w:t>
      </w:r>
    </w:p>
    <w:p w14:paraId="2D8BB65A" w14:textId="77777777" w:rsidR="00CA3543" w:rsidRPr="004602F8" w:rsidRDefault="00CA3543" w:rsidP="00C9434B">
      <w:pPr>
        <w:pStyle w:val="41"/>
      </w:pPr>
      <w:r w:rsidRPr="004602F8">
        <w:t>Экранная форма документа</w:t>
      </w:r>
    </w:p>
    <w:p w14:paraId="63DF6074" w14:textId="7A57DABA" w:rsidR="00CA3543" w:rsidRPr="004602F8" w:rsidRDefault="00CA3543" w:rsidP="00CA3543">
      <w:pPr>
        <w:pStyle w:val="ASFKNormal"/>
      </w:pPr>
      <w:bookmarkStart w:id="2259" w:name="_Ref357534097"/>
      <w:bookmarkStart w:id="2260" w:name="_Ref357534140"/>
      <w:bookmarkStart w:id="2261" w:name="_Toc409449243"/>
      <w:r w:rsidRPr="004602F8">
        <w:t xml:space="preserve">ЭФ документа </w:t>
      </w:r>
      <w:r w:rsidR="00BC7FFB" w:rsidRPr="004602F8">
        <w:t>«</w:t>
      </w:r>
      <w:r w:rsidRPr="004602F8">
        <w:t>Акт приемки-передачи показателей ЛС бюджета</w:t>
      </w:r>
      <w:r w:rsidR="00BC7FFB" w:rsidRPr="004602F8">
        <w:t>»</w:t>
      </w:r>
      <w:r w:rsidRPr="004602F8">
        <w:t xml:space="preserve"> представлена на рисунках </w:t>
      </w:r>
      <w:r w:rsidRPr="004602F8">
        <w:fldChar w:fldCharType="begin"/>
      </w:r>
      <w:r w:rsidRPr="004602F8">
        <w:instrText xml:space="preserve"> REF _Ref388365493 \h  \* MERGEFORMAT </w:instrText>
      </w:r>
      <w:r w:rsidRPr="004602F8">
        <w:fldChar w:fldCharType="separate"/>
      </w:r>
      <w:r w:rsidR="0086114E">
        <w:t>370</w:t>
      </w:r>
      <w:r w:rsidRPr="004602F8">
        <w:fldChar w:fldCharType="end"/>
      </w:r>
      <w:r w:rsidRPr="004602F8">
        <w:t xml:space="preserve"> и </w:t>
      </w:r>
      <w:r w:rsidRPr="004602F8">
        <w:fldChar w:fldCharType="begin"/>
      </w:r>
      <w:r w:rsidRPr="004602F8">
        <w:instrText xml:space="preserve"> REF _Ref388365109 \h  \* MERGEFORMAT </w:instrText>
      </w:r>
      <w:r w:rsidRPr="004602F8">
        <w:fldChar w:fldCharType="separate"/>
      </w:r>
      <w:r w:rsidR="0086114E">
        <w:t>375</w:t>
      </w:r>
      <w:r w:rsidRPr="004602F8">
        <w:fldChar w:fldCharType="end"/>
      </w:r>
      <w:r w:rsidRPr="004602F8">
        <w:t>. Форма содержит следующие закладки:</w:t>
      </w:r>
    </w:p>
    <w:p w14:paraId="0B84201B"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66D056BE" w14:textId="77777777" w:rsidR="00CA3543" w:rsidRPr="004602F8" w:rsidRDefault="00BC7FFB" w:rsidP="00CA3543">
      <w:pPr>
        <w:pStyle w:val="ASFKListmark2"/>
      </w:pPr>
      <w:r w:rsidRPr="004602F8">
        <w:t>«</w:t>
      </w:r>
      <w:r w:rsidR="00CA3543" w:rsidRPr="004602F8">
        <w:t>Раздел 1.1. Остатки на лицевом счете</w:t>
      </w:r>
      <w:r w:rsidRPr="004602F8">
        <w:t>»</w:t>
      </w:r>
      <w:r w:rsidR="00CA3543" w:rsidRPr="004602F8">
        <w:t>;</w:t>
      </w:r>
    </w:p>
    <w:p w14:paraId="619C93EF" w14:textId="77777777" w:rsidR="00CA3543" w:rsidRPr="004602F8" w:rsidRDefault="00BC7FFB" w:rsidP="00CA3543">
      <w:pPr>
        <w:pStyle w:val="ASFKListmark2"/>
      </w:pPr>
      <w:r w:rsidRPr="004602F8">
        <w:t>«</w:t>
      </w:r>
      <w:r w:rsidR="00CA3543" w:rsidRPr="004602F8">
        <w:t>Раздел 1.2. Операции с бюджетными средствами</w:t>
      </w:r>
      <w:r w:rsidRPr="004602F8">
        <w:t>»</w:t>
      </w:r>
      <w:r w:rsidR="00CA3543" w:rsidRPr="004602F8">
        <w:t>;</w:t>
      </w:r>
    </w:p>
    <w:p w14:paraId="4EE41AA7" w14:textId="77777777" w:rsidR="00CA3543" w:rsidRPr="004602F8" w:rsidRDefault="00BC7FFB" w:rsidP="00CA3543">
      <w:pPr>
        <w:pStyle w:val="ASFKListmark2"/>
      </w:pPr>
      <w:r w:rsidRPr="004602F8">
        <w:t>«</w:t>
      </w:r>
      <w:r w:rsidR="00CA3543" w:rsidRPr="004602F8">
        <w:t>Раздел 1.3. Предельные объемы финансирования</w:t>
      </w:r>
      <w:r w:rsidRPr="004602F8">
        <w:t>»</w:t>
      </w:r>
      <w:r w:rsidR="00CA3543" w:rsidRPr="004602F8">
        <w:t>;</w:t>
      </w:r>
    </w:p>
    <w:p w14:paraId="1FDF68EA" w14:textId="77777777" w:rsidR="00CA3543" w:rsidRPr="004602F8" w:rsidRDefault="00BC7FFB" w:rsidP="00CA3543">
      <w:pPr>
        <w:pStyle w:val="ASFKListmark1"/>
      </w:pPr>
      <w:r w:rsidRPr="004602F8">
        <w:t>«</w:t>
      </w:r>
      <w:r w:rsidR="00CA3543" w:rsidRPr="004602F8">
        <w:t>Дополнительные атрибуты</w:t>
      </w:r>
      <w:r w:rsidRPr="004602F8">
        <w:t>»</w:t>
      </w:r>
      <w:r w:rsidR="00F74582" w:rsidRPr="004602F8">
        <w:t>;</w:t>
      </w:r>
    </w:p>
    <w:p w14:paraId="58C8903B" w14:textId="77777777" w:rsidR="00CA3543" w:rsidRPr="004602F8" w:rsidRDefault="00BC7FFB" w:rsidP="00CA3543">
      <w:pPr>
        <w:pStyle w:val="ASFKListmark1"/>
      </w:pPr>
      <w:r w:rsidRPr="004602F8">
        <w:t>«</w:t>
      </w:r>
      <w:r w:rsidR="00CA3543" w:rsidRPr="004602F8">
        <w:t>Системные атрибуты</w:t>
      </w:r>
      <w:r w:rsidRPr="004602F8">
        <w:t>»</w:t>
      </w:r>
      <w:r w:rsidR="00F74582" w:rsidRPr="004602F8">
        <w:t>;</w:t>
      </w:r>
    </w:p>
    <w:p w14:paraId="2151FC41"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14714C4" w14:textId="0A95CADC" w:rsidR="00CA3543" w:rsidRPr="004602F8" w:rsidRDefault="004C00E2" w:rsidP="00CA3543">
      <w:pPr>
        <w:pStyle w:val="ASFKFigure"/>
      </w:pPr>
      <w:r w:rsidRPr="004602F8">
        <w:rPr>
          <w:noProof/>
        </w:rPr>
        <w:drawing>
          <wp:inline distT="0" distB="0" distL="0" distR="0" wp14:anchorId="5E73F123" wp14:editId="4AB4866C">
            <wp:extent cx="6124575" cy="3019425"/>
            <wp:effectExtent l="0" t="0" r="9525" b="9525"/>
            <wp:docPr id="479" name="Рисунок 4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0"/>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7EF48428" w14:textId="2524C9E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62" w:name="_Ref388365493"/>
      <w:bookmarkStart w:id="2263" w:name="_Toc126767658"/>
      <w:r w:rsidR="0086114E">
        <w:rPr>
          <w:noProof/>
        </w:rPr>
        <w:t>370</w:t>
      </w:r>
      <w:bookmarkEnd w:id="2262"/>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Документ</w:t>
      </w:r>
      <w:r w:rsidR="00F74582" w:rsidRPr="004602F8">
        <w:t>», в</w:t>
      </w:r>
      <w:r w:rsidR="006B08A4" w:rsidRPr="004602F8">
        <w:t>кладки «</w:t>
      </w:r>
      <w:r w:rsidR="00CA3543" w:rsidRPr="004602F8">
        <w:t>Раздел 1.1. Остатки на лицевом счете</w:t>
      </w:r>
      <w:r w:rsidR="00BC7FFB" w:rsidRPr="004602F8">
        <w:t>»</w:t>
      </w:r>
      <w:bookmarkEnd w:id="2263"/>
    </w:p>
    <w:p w14:paraId="057EF463" w14:textId="77777777" w:rsidR="00F74582" w:rsidRPr="004602F8" w:rsidRDefault="00CA3543" w:rsidP="00CA3543">
      <w:pPr>
        <w:pStyle w:val="ASFKNormal"/>
      </w:pPr>
      <w:r w:rsidRPr="004602F8">
        <w:t xml:space="preserve">Для ручного ввода документа следует на ЭФ документа заполнить поля, доступные для редактирования. </w:t>
      </w:r>
    </w:p>
    <w:p w14:paraId="72722532" w14:textId="2D44A07F" w:rsidR="00CA3543" w:rsidRPr="004602F8" w:rsidRDefault="00CA3543" w:rsidP="00CA3543">
      <w:pPr>
        <w:pStyle w:val="ASFKNormal"/>
      </w:pPr>
      <w:r w:rsidRPr="004602F8">
        <w:t xml:space="preserve">Перечень полей </w:t>
      </w:r>
      <w:r w:rsidR="00F74582" w:rsidRPr="004602F8">
        <w:t>документа «Акт приемки-передачи показателей лицевого счета бюджета», закладки «Документ», вкладки «Раздел 1.1. Остатки на лицевом счете»</w:t>
      </w:r>
      <w:r w:rsidR="008C10EA" w:rsidRPr="004602F8">
        <w:t xml:space="preserve"> </w:t>
      </w:r>
      <w:r w:rsidR="003D6EBA" w:rsidRPr="004602F8">
        <w:t>приведены в таблице</w:t>
      </w:r>
      <w:r w:rsidR="00863054" w:rsidRPr="004602F8">
        <w:t> </w:t>
      </w:r>
      <w:r w:rsidRPr="004602F8">
        <w:fldChar w:fldCharType="begin"/>
      </w:r>
      <w:r w:rsidRPr="004602F8">
        <w:instrText xml:space="preserve"> REF _Ref388365452 \h  \* MERGEFORMAT </w:instrText>
      </w:r>
      <w:r w:rsidRPr="004602F8">
        <w:fldChar w:fldCharType="separate"/>
      </w:r>
      <w:r w:rsidR="0086114E">
        <w:t>231</w:t>
      </w:r>
      <w:r w:rsidRPr="004602F8">
        <w:fldChar w:fldCharType="end"/>
      </w:r>
      <w:r w:rsidRPr="004602F8">
        <w:t>.</w:t>
      </w:r>
    </w:p>
    <w:p w14:paraId="2009E7F3" w14:textId="1EDEE33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64" w:name="_Ref388365452"/>
      <w:bookmarkStart w:id="2265" w:name="_Toc126767123"/>
      <w:r w:rsidR="0086114E">
        <w:rPr>
          <w:noProof/>
        </w:rPr>
        <w:t>231</w:t>
      </w:r>
      <w:bookmarkEnd w:id="2264"/>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Документ</w:t>
      </w:r>
      <w:r w:rsidR="006B08A4" w:rsidRPr="004602F8">
        <w:t xml:space="preserve">», </w:t>
      </w:r>
      <w:r w:rsidR="00F74582" w:rsidRPr="004602F8">
        <w:t>в</w:t>
      </w:r>
      <w:r w:rsidR="006B08A4" w:rsidRPr="004602F8">
        <w:t>кладки «</w:t>
      </w:r>
      <w:r w:rsidR="00CA3543" w:rsidRPr="004602F8">
        <w:t>Раздел 1.1. Остатки на лицевом счете</w:t>
      </w:r>
      <w:r w:rsidR="00BC7FFB" w:rsidRPr="004602F8">
        <w:t>»</w:t>
      </w:r>
      <w:bookmarkEnd w:id="226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38"/>
        <w:gridCol w:w="7290"/>
      </w:tblGrid>
      <w:tr w:rsidR="00CA3543" w:rsidRPr="004602F8" w14:paraId="2557545D" w14:textId="77777777" w:rsidTr="00FC4CA8">
        <w:trPr>
          <w:trHeight w:val="305"/>
          <w:tblHeader/>
        </w:trPr>
        <w:tc>
          <w:tcPr>
            <w:tcW w:w="121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1427A0" w14:textId="77777777" w:rsidR="00CA3543" w:rsidRPr="004602F8" w:rsidRDefault="00CA3543" w:rsidP="00CA3543">
            <w:pPr>
              <w:pStyle w:val="ASFKTableHead"/>
            </w:pPr>
            <w:r w:rsidRPr="004602F8">
              <w:t>Наименование поля</w:t>
            </w:r>
          </w:p>
        </w:tc>
        <w:tc>
          <w:tcPr>
            <w:tcW w:w="378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40F081" w14:textId="77777777" w:rsidR="00CA3543" w:rsidRPr="004602F8" w:rsidRDefault="00CA3543" w:rsidP="00CA3543">
            <w:pPr>
              <w:pStyle w:val="ASFKTableHead"/>
            </w:pPr>
            <w:r w:rsidRPr="004602F8">
              <w:t>Описание поля</w:t>
            </w:r>
          </w:p>
        </w:tc>
      </w:tr>
      <w:tr w:rsidR="00CA3543" w:rsidRPr="004602F8" w14:paraId="2402C08F" w14:textId="77777777" w:rsidTr="00FC4CA8">
        <w:tc>
          <w:tcPr>
            <w:tcW w:w="1214" w:type="pct"/>
            <w:shd w:val="clear" w:color="auto" w:fill="auto"/>
          </w:tcPr>
          <w:p w14:paraId="224C42E9" w14:textId="77777777" w:rsidR="00CA3543" w:rsidRPr="004602F8" w:rsidRDefault="00CA3543" w:rsidP="00AC2F13">
            <w:pPr>
              <w:pStyle w:val="ASFKTablenorm"/>
              <w:ind w:left="57" w:right="57"/>
            </w:pPr>
            <w:r w:rsidRPr="004602F8">
              <w:t>Номер</w:t>
            </w:r>
          </w:p>
        </w:tc>
        <w:tc>
          <w:tcPr>
            <w:tcW w:w="3786" w:type="pct"/>
            <w:shd w:val="clear" w:color="auto" w:fill="auto"/>
          </w:tcPr>
          <w:p w14:paraId="62AFB74A" w14:textId="77777777" w:rsidR="00CA3543" w:rsidRPr="004602F8" w:rsidRDefault="00CA3543" w:rsidP="00AC2F13">
            <w:pPr>
              <w:pStyle w:val="ASFKTablenorm"/>
              <w:ind w:left="57" w:right="57"/>
            </w:pPr>
            <w:r w:rsidRPr="004602F8">
              <w:t xml:space="preserve">Номер ЛС </w:t>
            </w:r>
            <w:r w:rsidR="00722703" w:rsidRPr="004602F8">
              <w:t>реорганизуемого Финансового органа</w:t>
            </w:r>
            <w:r w:rsidRPr="004602F8">
              <w:t xml:space="preserve">. </w:t>
            </w:r>
          </w:p>
          <w:p w14:paraId="0A177923" w14:textId="77777777" w:rsidR="00CA3543" w:rsidRPr="004602F8" w:rsidRDefault="00722703" w:rsidP="00AC2F13">
            <w:pPr>
              <w:pStyle w:val="ASFKTablenorm"/>
              <w:ind w:left="57" w:right="57"/>
            </w:pPr>
            <w:r w:rsidRPr="004602F8">
              <w:lastRenderedPageBreak/>
              <w:t>Заполняется вручную или выбором из справочника ЛС</w:t>
            </w:r>
            <w:r w:rsidR="00CA3543" w:rsidRPr="004602F8">
              <w:t>.</w:t>
            </w:r>
          </w:p>
          <w:p w14:paraId="418EF2BB" w14:textId="77777777" w:rsidR="00722703" w:rsidRPr="004602F8" w:rsidRDefault="006A0586" w:rsidP="00AC2F13">
            <w:pPr>
              <w:pStyle w:val="ASFKTablenorm"/>
              <w:ind w:left="57" w:right="57"/>
            </w:pPr>
            <w:r w:rsidRPr="004602F8">
              <w:t>Для ОФК off-line заполняется вручную</w:t>
            </w:r>
            <w:r w:rsidR="00722703" w:rsidRPr="004602F8">
              <w:t>.</w:t>
            </w:r>
          </w:p>
        </w:tc>
      </w:tr>
      <w:tr w:rsidR="00CA3543" w:rsidRPr="004602F8" w14:paraId="619003D1" w14:textId="77777777" w:rsidTr="00FC4CA8">
        <w:tc>
          <w:tcPr>
            <w:tcW w:w="1214" w:type="pct"/>
            <w:shd w:val="clear" w:color="auto" w:fill="auto"/>
          </w:tcPr>
          <w:p w14:paraId="18A1F283" w14:textId="77777777" w:rsidR="00CA3543" w:rsidRPr="004602F8" w:rsidRDefault="00CA3543" w:rsidP="00AC2F13">
            <w:pPr>
              <w:pStyle w:val="ASFKTablenorm"/>
              <w:ind w:left="57" w:right="57"/>
            </w:pPr>
            <w:r w:rsidRPr="004602F8">
              <w:lastRenderedPageBreak/>
              <w:t>Дата акта</w:t>
            </w:r>
          </w:p>
        </w:tc>
        <w:tc>
          <w:tcPr>
            <w:tcW w:w="3786" w:type="pct"/>
            <w:shd w:val="clear" w:color="auto" w:fill="auto"/>
          </w:tcPr>
          <w:p w14:paraId="17E146C9" w14:textId="77777777" w:rsidR="00722703" w:rsidRPr="004602F8" w:rsidRDefault="00722703" w:rsidP="00AC2F13">
            <w:pPr>
              <w:pStyle w:val="ASFKTablenorm"/>
              <w:ind w:left="57" w:right="57"/>
            </w:pPr>
            <w:r w:rsidRPr="004602F8">
              <w:t>Дата формирования акта.</w:t>
            </w:r>
          </w:p>
          <w:p w14:paraId="38655387" w14:textId="77777777" w:rsidR="00CA3543" w:rsidRPr="004602F8" w:rsidRDefault="00722703" w:rsidP="00AC2F13">
            <w:pPr>
              <w:pStyle w:val="ASFKTablenorm"/>
              <w:ind w:left="57" w:right="57"/>
            </w:pPr>
            <w:r w:rsidRPr="004602F8">
              <w:t>По умолчанию текущая дата, значение может быть отредактировано пользователем вручную или путем выбора новой даты из календаря дат</w:t>
            </w:r>
            <w:r w:rsidR="00CA3543" w:rsidRPr="004602F8">
              <w:t>.</w:t>
            </w:r>
          </w:p>
          <w:p w14:paraId="224238F6" w14:textId="77777777" w:rsidR="00722703" w:rsidRPr="004602F8" w:rsidRDefault="006A0586" w:rsidP="00AC2F13">
            <w:pPr>
              <w:pStyle w:val="ASFKTablenorm"/>
              <w:ind w:left="57" w:right="57"/>
            </w:pPr>
            <w:r w:rsidRPr="004602F8">
              <w:t>Для ОФК off-line заполняется вручную</w:t>
            </w:r>
            <w:r w:rsidR="00722703" w:rsidRPr="004602F8">
              <w:t>.</w:t>
            </w:r>
          </w:p>
        </w:tc>
      </w:tr>
      <w:tr w:rsidR="00CA3543" w:rsidRPr="004602F8" w14:paraId="3779A52F" w14:textId="77777777" w:rsidTr="00FC4CA8">
        <w:tc>
          <w:tcPr>
            <w:tcW w:w="1214" w:type="pct"/>
            <w:shd w:val="clear" w:color="auto" w:fill="auto"/>
          </w:tcPr>
          <w:p w14:paraId="6CEF4995" w14:textId="77777777" w:rsidR="00CA3543" w:rsidRPr="004602F8" w:rsidRDefault="00CA3543" w:rsidP="00AC2F13">
            <w:pPr>
              <w:pStyle w:val="ASFKTablenorm"/>
              <w:ind w:left="57" w:right="57"/>
            </w:pPr>
            <w:r w:rsidRPr="004602F8">
              <w:t>Статус</w:t>
            </w:r>
          </w:p>
        </w:tc>
        <w:tc>
          <w:tcPr>
            <w:tcW w:w="3786" w:type="pct"/>
            <w:shd w:val="clear" w:color="auto" w:fill="auto"/>
          </w:tcPr>
          <w:p w14:paraId="32E6BF1C" w14:textId="77777777" w:rsidR="00CA3543" w:rsidRPr="004602F8" w:rsidRDefault="00CA3543" w:rsidP="00AC2F13">
            <w:pPr>
              <w:pStyle w:val="ASFKTablenorm"/>
              <w:ind w:left="57" w:right="57"/>
            </w:pPr>
            <w:r w:rsidRPr="004602F8">
              <w:t>Код бизнес-статуса документа.</w:t>
            </w:r>
          </w:p>
          <w:p w14:paraId="593E50E3" w14:textId="77777777" w:rsidR="00722703" w:rsidRPr="004602F8" w:rsidRDefault="00722703" w:rsidP="00AC2F13">
            <w:pPr>
              <w:pStyle w:val="ASFKTablenorm"/>
              <w:ind w:left="57" w:right="57"/>
            </w:pPr>
            <w:r w:rsidRPr="004602F8">
              <w:t>Значение заполняется автоматически при обработке или передается из OEBS.</w:t>
            </w:r>
          </w:p>
          <w:p w14:paraId="46B20BC0" w14:textId="77777777" w:rsidR="00722703" w:rsidRPr="004602F8" w:rsidRDefault="006A0586" w:rsidP="00AC2F13">
            <w:pPr>
              <w:pStyle w:val="ASFKTablenorm"/>
              <w:ind w:left="57" w:right="57"/>
            </w:pPr>
            <w:r w:rsidRPr="004602F8">
              <w:t>Для ОФК off-line заполняется вручную</w:t>
            </w:r>
            <w:r w:rsidR="00722703" w:rsidRPr="004602F8">
              <w:t>.</w:t>
            </w:r>
          </w:p>
        </w:tc>
      </w:tr>
      <w:tr w:rsidR="00CA3543" w:rsidRPr="004602F8" w14:paraId="5C44F2CF" w14:textId="77777777" w:rsidTr="00FC4CA8">
        <w:tc>
          <w:tcPr>
            <w:tcW w:w="5000" w:type="pct"/>
            <w:gridSpan w:val="2"/>
            <w:shd w:val="clear" w:color="auto" w:fill="auto"/>
          </w:tcPr>
          <w:p w14:paraId="50C2CD25" w14:textId="77777777" w:rsidR="00CA3543" w:rsidRPr="004602F8" w:rsidRDefault="00F74582" w:rsidP="00AC2F13">
            <w:pPr>
              <w:pStyle w:val="ASFKTablenorm"/>
              <w:ind w:left="57" w:right="57"/>
            </w:pPr>
            <w:r w:rsidRPr="004602F8">
              <w:t>Г</w:t>
            </w:r>
            <w:r w:rsidR="00452A96" w:rsidRPr="004602F8">
              <w:t>руппа полей «</w:t>
            </w:r>
            <w:r w:rsidR="00CA3543" w:rsidRPr="004602F8">
              <w:t>Наименования</w:t>
            </w:r>
            <w:r w:rsidR="00BC7FFB" w:rsidRPr="004602F8">
              <w:t>»</w:t>
            </w:r>
          </w:p>
        </w:tc>
      </w:tr>
      <w:tr w:rsidR="00CA3543" w:rsidRPr="004602F8" w14:paraId="36BE3A07" w14:textId="77777777" w:rsidTr="00FC4CA8">
        <w:tc>
          <w:tcPr>
            <w:tcW w:w="1214" w:type="pct"/>
            <w:shd w:val="clear" w:color="auto" w:fill="auto"/>
          </w:tcPr>
          <w:p w14:paraId="5C23DE64" w14:textId="77777777" w:rsidR="00CA3543" w:rsidRPr="004602F8" w:rsidRDefault="00CA3543" w:rsidP="00AC2F13">
            <w:pPr>
              <w:pStyle w:val="ASFKTablenorm"/>
              <w:ind w:left="57" w:right="57"/>
            </w:pPr>
            <w:r w:rsidRPr="004602F8">
              <w:t>Бюджет передающий</w:t>
            </w:r>
          </w:p>
        </w:tc>
        <w:tc>
          <w:tcPr>
            <w:tcW w:w="3786" w:type="pct"/>
            <w:shd w:val="clear" w:color="auto" w:fill="auto"/>
          </w:tcPr>
          <w:p w14:paraId="67179172" w14:textId="77777777" w:rsidR="00CA3543" w:rsidRPr="004602F8" w:rsidRDefault="00CA3543" w:rsidP="00AC2F13">
            <w:pPr>
              <w:pStyle w:val="ASFKTablenorm"/>
              <w:ind w:left="57" w:right="57"/>
            </w:pPr>
            <w:r w:rsidRPr="004602F8">
              <w:t xml:space="preserve">Наименование бюджета ФО, передающего акт. </w:t>
            </w:r>
          </w:p>
          <w:p w14:paraId="0E33AA91" w14:textId="3480BFEF" w:rsidR="00CA3543" w:rsidRPr="004602F8" w:rsidRDefault="00722703" w:rsidP="00AC2F13">
            <w:pPr>
              <w:pStyle w:val="ASFKTablenorm"/>
              <w:ind w:left="57" w:right="57"/>
            </w:pPr>
            <w:r w:rsidRPr="004602F8">
              <w:t xml:space="preserve">Заполняется автоматически из справочника </w:t>
            </w:r>
            <w:r w:rsidR="00BC7FFB" w:rsidRPr="004602F8">
              <w:t>«</w:t>
            </w:r>
            <w:r w:rsidRPr="004602F8">
              <w:t>Бюджеты</w:t>
            </w:r>
            <w:r w:rsidR="00BC7FFB" w:rsidRPr="004602F8">
              <w:t>»</w:t>
            </w:r>
            <w:r w:rsidRPr="004602F8">
              <w:t xml:space="preserve"> на основании кода, указанного в системной константе </w:t>
            </w:r>
            <w:r w:rsidR="00327B4B" w:rsidRPr="004602F8">
              <w:t>«</w:t>
            </w:r>
            <w:r w:rsidR="00AA4760" w:rsidRPr="004602F8">
              <w:t>Код бюджета</w:t>
            </w:r>
            <w:r w:rsidR="00327B4B" w:rsidRPr="004602F8">
              <w:t>»</w:t>
            </w:r>
            <w:r w:rsidR="002872F0" w:rsidRPr="004602F8">
              <w:t>.</w:t>
            </w:r>
            <w:r w:rsidRPr="004602F8">
              <w:t xml:space="preserve"> Может быть изменено вручную или выбором из справочника Бюджетов</w:t>
            </w:r>
            <w:r w:rsidR="00CA3543" w:rsidRPr="004602F8">
              <w:t>.</w:t>
            </w:r>
          </w:p>
          <w:p w14:paraId="6F234295" w14:textId="77777777" w:rsidR="00722703" w:rsidRPr="004602F8" w:rsidRDefault="006A0586" w:rsidP="00AC2F13">
            <w:pPr>
              <w:pStyle w:val="ASFKTablenorm"/>
              <w:ind w:left="57" w:right="57"/>
            </w:pPr>
            <w:r w:rsidRPr="004602F8">
              <w:t>Для ОФК off-line заполняется вручную</w:t>
            </w:r>
            <w:r w:rsidR="00722703" w:rsidRPr="004602F8">
              <w:t>.</w:t>
            </w:r>
          </w:p>
        </w:tc>
      </w:tr>
      <w:tr w:rsidR="00CA3543" w:rsidRPr="004602F8" w14:paraId="4C127818" w14:textId="77777777" w:rsidTr="00FC4CA8">
        <w:tc>
          <w:tcPr>
            <w:tcW w:w="1214" w:type="pct"/>
            <w:shd w:val="clear" w:color="auto" w:fill="auto"/>
          </w:tcPr>
          <w:p w14:paraId="3AC4E799" w14:textId="77777777" w:rsidR="00CA3543" w:rsidRPr="004602F8" w:rsidRDefault="00CA3543" w:rsidP="00AC2F13">
            <w:pPr>
              <w:pStyle w:val="ASFKTablenorm"/>
              <w:ind w:left="57" w:right="57"/>
            </w:pPr>
            <w:r w:rsidRPr="004602F8">
              <w:t>Финансовый орган передающий</w:t>
            </w:r>
          </w:p>
        </w:tc>
        <w:tc>
          <w:tcPr>
            <w:tcW w:w="3786" w:type="pct"/>
            <w:shd w:val="clear" w:color="auto" w:fill="auto"/>
          </w:tcPr>
          <w:p w14:paraId="2EF5B63E" w14:textId="77777777" w:rsidR="00CA3543" w:rsidRPr="004602F8" w:rsidRDefault="00CA3543" w:rsidP="00AC2F13">
            <w:pPr>
              <w:pStyle w:val="ASFKTablenorm"/>
              <w:ind w:left="57" w:right="57"/>
            </w:pPr>
            <w:r w:rsidRPr="004602F8">
              <w:t xml:space="preserve">Наименование ФО, передающего акт. </w:t>
            </w:r>
          </w:p>
          <w:p w14:paraId="235D4450" w14:textId="77777777" w:rsidR="002872F0" w:rsidRPr="004602F8" w:rsidRDefault="00722703" w:rsidP="00AC2F13">
            <w:pPr>
              <w:pStyle w:val="ASFKTablenorm"/>
              <w:ind w:left="57" w:right="57"/>
            </w:pPr>
            <w:r w:rsidRPr="004602F8">
              <w:t>Заполняется автоматически наименованием с актуальным кодом ФО,</w:t>
            </w:r>
            <w:r w:rsidR="006A0586" w:rsidRPr="004602F8">
              <w:t xml:space="preserve"> соответствующим б</w:t>
            </w:r>
            <w:r w:rsidRPr="004602F8">
              <w:t xml:space="preserve">юджету в справочнике </w:t>
            </w:r>
            <w:r w:rsidR="00BC7FFB" w:rsidRPr="004602F8">
              <w:t>«</w:t>
            </w:r>
            <w:r w:rsidR="006A0586" w:rsidRPr="004602F8">
              <w:t>Финансовые органы</w:t>
            </w:r>
            <w:r w:rsidR="00BC7FFB" w:rsidRPr="004602F8">
              <w:t>»</w:t>
            </w:r>
            <w:r w:rsidRPr="004602F8">
              <w:t xml:space="preserve">. Может быть изменено вручную или выбрано из справочника </w:t>
            </w:r>
            <w:r w:rsidR="00BC7FFB" w:rsidRPr="004602F8">
              <w:t>«</w:t>
            </w:r>
            <w:r w:rsidR="00CA3543" w:rsidRPr="004602F8">
              <w:t>Финансовые органы</w:t>
            </w:r>
            <w:r w:rsidR="00BC7FFB" w:rsidRPr="004602F8">
              <w:t>»</w:t>
            </w:r>
            <w:r w:rsidR="00CA3543" w:rsidRPr="004602F8">
              <w:t>.</w:t>
            </w:r>
          </w:p>
        </w:tc>
      </w:tr>
      <w:tr w:rsidR="00CA3543" w:rsidRPr="004602F8" w14:paraId="58D36B20" w14:textId="77777777" w:rsidTr="00FC4CA8">
        <w:tc>
          <w:tcPr>
            <w:tcW w:w="1214" w:type="pct"/>
            <w:shd w:val="clear" w:color="auto" w:fill="auto"/>
          </w:tcPr>
          <w:p w14:paraId="7B96120C" w14:textId="77777777" w:rsidR="00CA3543" w:rsidRPr="004602F8" w:rsidRDefault="006A0586" w:rsidP="00AC2F13">
            <w:pPr>
              <w:pStyle w:val="ASFKTablenorm"/>
              <w:ind w:left="57" w:right="57"/>
            </w:pPr>
            <w:r w:rsidRPr="004602F8">
              <w:t>О</w:t>
            </w:r>
            <w:r w:rsidR="00CA3543" w:rsidRPr="004602F8">
              <w:t>рган ФК</w:t>
            </w:r>
            <w:r w:rsidRPr="004602F8">
              <w:t>-</w:t>
            </w:r>
            <w:r w:rsidR="00CA3543" w:rsidRPr="004602F8">
              <w:t>передающ</w:t>
            </w:r>
            <w:r w:rsidRPr="004602F8">
              <w:t>ий</w:t>
            </w:r>
          </w:p>
        </w:tc>
        <w:tc>
          <w:tcPr>
            <w:tcW w:w="3786" w:type="pct"/>
            <w:shd w:val="clear" w:color="auto" w:fill="auto"/>
          </w:tcPr>
          <w:p w14:paraId="473F54B0" w14:textId="77777777" w:rsidR="00CA3543" w:rsidRPr="004602F8" w:rsidRDefault="00CA3543" w:rsidP="00AC2F13">
            <w:pPr>
              <w:pStyle w:val="ASFKTablenorm"/>
              <w:ind w:left="57" w:right="57"/>
            </w:pPr>
            <w:r w:rsidRPr="004602F8">
              <w:t xml:space="preserve">Наименование органа ФК для ФО, передающего акт. </w:t>
            </w:r>
          </w:p>
          <w:p w14:paraId="63A0C75E" w14:textId="77777777" w:rsidR="00CA3543" w:rsidRPr="004602F8" w:rsidRDefault="00CA3543" w:rsidP="00AC2F13">
            <w:pPr>
              <w:pStyle w:val="ASFKTablenorm"/>
              <w:ind w:left="57" w:right="57"/>
            </w:pPr>
            <w:r w:rsidRPr="004602F8">
              <w:t xml:space="preserve">Заполняется автоматически после выбора значения из справочника для поля </w:t>
            </w:r>
            <w:r w:rsidR="00BC7FFB" w:rsidRPr="004602F8">
              <w:t>«</w:t>
            </w:r>
            <w:r w:rsidRPr="004602F8">
              <w:t>по КОФК</w:t>
            </w:r>
            <w:r w:rsidR="00BC7FFB" w:rsidRPr="004602F8">
              <w:t>»</w:t>
            </w:r>
            <w:r w:rsidRPr="004602F8">
              <w:t xml:space="preserve"> для органа ФК, передающего акт.</w:t>
            </w:r>
          </w:p>
          <w:p w14:paraId="2A0D3C6A" w14:textId="77777777" w:rsidR="002872F0" w:rsidRPr="004602F8" w:rsidRDefault="006A0586" w:rsidP="00AC2F13">
            <w:pPr>
              <w:pStyle w:val="ASFKTablenorm"/>
              <w:ind w:left="57" w:right="57"/>
            </w:pPr>
            <w:r w:rsidRPr="004602F8">
              <w:t>Для ОФК off-line заполняется вручную</w:t>
            </w:r>
            <w:r w:rsidR="00817851" w:rsidRPr="004602F8">
              <w:t>.</w:t>
            </w:r>
          </w:p>
        </w:tc>
      </w:tr>
      <w:tr w:rsidR="00CA3543" w:rsidRPr="004602F8" w14:paraId="6B069DE3" w14:textId="77777777" w:rsidTr="00FC4CA8">
        <w:tc>
          <w:tcPr>
            <w:tcW w:w="1214" w:type="pct"/>
            <w:shd w:val="clear" w:color="auto" w:fill="auto"/>
          </w:tcPr>
          <w:p w14:paraId="41C18271" w14:textId="77777777" w:rsidR="00CA3543" w:rsidRPr="004602F8" w:rsidRDefault="00CA3543" w:rsidP="00AC2F13">
            <w:pPr>
              <w:pStyle w:val="ASFKTablenorm"/>
              <w:ind w:left="57" w:right="57"/>
            </w:pPr>
            <w:r w:rsidRPr="004602F8">
              <w:t>Бюджет принимающий</w:t>
            </w:r>
          </w:p>
        </w:tc>
        <w:tc>
          <w:tcPr>
            <w:tcW w:w="3786" w:type="pct"/>
            <w:shd w:val="clear" w:color="auto" w:fill="auto"/>
          </w:tcPr>
          <w:p w14:paraId="37B5FE65" w14:textId="77777777" w:rsidR="00CA3543" w:rsidRPr="004602F8" w:rsidRDefault="00CA3543" w:rsidP="00AC2F13">
            <w:pPr>
              <w:pStyle w:val="ASFKTablenorm"/>
              <w:ind w:left="57" w:right="57"/>
            </w:pPr>
            <w:r w:rsidRPr="004602F8">
              <w:t xml:space="preserve">Наименование бюджета ФО, принимающего акт. </w:t>
            </w:r>
          </w:p>
          <w:p w14:paraId="5BED3E42" w14:textId="77777777" w:rsidR="00CA3543" w:rsidRPr="004602F8" w:rsidRDefault="006A0586" w:rsidP="00AC2F13">
            <w:pPr>
              <w:pStyle w:val="ASFKTablenorm"/>
              <w:ind w:left="57" w:right="57"/>
            </w:pPr>
            <w:r w:rsidRPr="004602F8">
              <w:t xml:space="preserve">Поле выбирается из справочника </w:t>
            </w:r>
            <w:r w:rsidR="00BC7FFB" w:rsidRPr="004602F8">
              <w:t>«</w:t>
            </w:r>
            <w:r w:rsidRPr="004602F8">
              <w:t>Бюджеты</w:t>
            </w:r>
            <w:r w:rsidR="00BC7FFB" w:rsidRPr="004602F8">
              <w:t>»</w:t>
            </w:r>
            <w:r w:rsidRPr="004602F8">
              <w:t>, может быть отредактировано вручную</w:t>
            </w:r>
            <w:r w:rsidR="00CA3543" w:rsidRPr="004602F8">
              <w:t>.</w:t>
            </w:r>
          </w:p>
          <w:p w14:paraId="377A5473" w14:textId="77777777" w:rsidR="006A0586" w:rsidRPr="004602F8" w:rsidRDefault="006A0586" w:rsidP="00AC2F13">
            <w:pPr>
              <w:pStyle w:val="ASFKTablenorm"/>
              <w:ind w:left="57" w:right="57"/>
            </w:pPr>
            <w:r w:rsidRPr="004602F8">
              <w:t>Для ОФК off-line заполняется вручную.</w:t>
            </w:r>
          </w:p>
        </w:tc>
      </w:tr>
      <w:tr w:rsidR="00CA3543" w:rsidRPr="004602F8" w14:paraId="6306B3E8" w14:textId="77777777" w:rsidTr="00FC4CA8">
        <w:tc>
          <w:tcPr>
            <w:tcW w:w="1214" w:type="pct"/>
            <w:shd w:val="clear" w:color="auto" w:fill="auto"/>
          </w:tcPr>
          <w:p w14:paraId="77E3ECB2" w14:textId="77777777" w:rsidR="00CA3543" w:rsidRPr="004602F8" w:rsidRDefault="00CA3543" w:rsidP="00AC2F13">
            <w:pPr>
              <w:pStyle w:val="ASFKTablenorm"/>
              <w:ind w:left="57" w:right="57"/>
            </w:pPr>
            <w:r w:rsidRPr="004602F8">
              <w:t>Финансовый орган принимающий</w:t>
            </w:r>
          </w:p>
        </w:tc>
        <w:tc>
          <w:tcPr>
            <w:tcW w:w="3786" w:type="pct"/>
            <w:shd w:val="clear" w:color="auto" w:fill="auto"/>
          </w:tcPr>
          <w:p w14:paraId="7DFC63C5" w14:textId="77777777" w:rsidR="00CA3543" w:rsidRPr="004602F8" w:rsidRDefault="00CA3543" w:rsidP="00AC2F13">
            <w:pPr>
              <w:pStyle w:val="ASFKTablenorm"/>
              <w:ind w:left="57" w:right="57"/>
            </w:pPr>
            <w:r w:rsidRPr="004602F8">
              <w:t xml:space="preserve">Наименование ФО, принимающего акт. </w:t>
            </w:r>
          </w:p>
          <w:p w14:paraId="568C6730" w14:textId="77777777" w:rsidR="00CA3543" w:rsidRPr="004602F8" w:rsidRDefault="006A0586" w:rsidP="00AC2F13">
            <w:pPr>
              <w:pStyle w:val="ASFKTablenorm"/>
              <w:ind w:left="57" w:right="57"/>
            </w:pPr>
            <w:r w:rsidRPr="004602F8">
              <w:t xml:space="preserve">Поле выбирается из справочника </w:t>
            </w:r>
            <w:r w:rsidR="00BC7FFB" w:rsidRPr="004602F8">
              <w:t>«</w:t>
            </w:r>
            <w:r w:rsidRPr="004602F8">
              <w:t>Финансовые органы</w:t>
            </w:r>
            <w:r w:rsidR="00BC7FFB" w:rsidRPr="004602F8">
              <w:t>»</w:t>
            </w:r>
            <w:r w:rsidRPr="004602F8">
              <w:t>, может быть отредактировано вручную</w:t>
            </w:r>
            <w:r w:rsidR="00CA3543" w:rsidRPr="004602F8">
              <w:t>.</w:t>
            </w:r>
          </w:p>
          <w:p w14:paraId="635F888F" w14:textId="77777777" w:rsidR="006A0586" w:rsidRPr="004602F8" w:rsidRDefault="006A0586" w:rsidP="00AC2F13">
            <w:pPr>
              <w:pStyle w:val="ASFKTablenorm"/>
              <w:ind w:left="57" w:right="57"/>
            </w:pPr>
            <w:r w:rsidRPr="004602F8">
              <w:t>Для ОФК off-line заполняется вручную</w:t>
            </w:r>
            <w:r w:rsidR="00817851" w:rsidRPr="004602F8">
              <w:t>.</w:t>
            </w:r>
          </w:p>
        </w:tc>
      </w:tr>
      <w:tr w:rsidR="00CA3543" w:rsidRPr="004602F8" w14:paraId="46E96ADE" w14:textId="77777777" w:rsidTr="00FC4CA8">
        <w:tc>
          <w:tcPr>
            <w:tcW w:w="1214" w:type="pct"/>
            <w:shd w:val="clear" w:color="auto" w:fill="auto"/>
          </w:tcPr>
          <w:p w14:paraId="1330C2F2" w14:textId="77777777" w:rsidR="00CA3543" w:rsidRPr="004602F8" w:rsidRDefault="006A0586" w:rsidP="00AC2F13">
            <w:pPr>
              <w:pStyle w:val="ASFKTablenorm"/>
              <w:ind w:left="57" w:right="57"/>
            </w:pPr>
            <w:r w:rsidRPr="004602F8">
              <w:t>Орган ФК-</w:t>
            </w:r>
            <w:r w:rsidR="00CA3543" w:rsidRPr="004602F8">
              <w:t>принимающ</w:t>
            </w:r>
            <w:r w:rsidRPr="004602F8">
              <w:t>ий</w:t>
            </w:r>
          </w:p>
        </w:tc>
        <w:tc>
          <w:tcPr>
            <w:tcW w:w="3786" w:type="pct"/>
            <w:shd w:val="clear" w:color="auto" w:fill="auto"/>
          </w:tcPr>
          <w:p w14:paraId="50B37476" w14:textId="77777777" w:rsidR="00CA3543" w:rsidRPr="004602F8" w:rsidRDefault="002872F0" w:rsidP="00AC2F13">
            <w:pPr>
              <w:pStyle w:val="ASFKTablenorm"/>
              <w:ind w:left="57" w:right="57"/>
            </w:pPr>
            <w:r w:rsidRPr="004602F8">
              <w:t>Наименование ор</w:t>
            </w:r>
            <w:r w:rsidR="008C10EA" w:rsidRPr="004602F8">
              <w:t>г</w:t>
            </w:r>
            <w:r w:rsidRPr="004602F8">
              <w:t>ана ФК получателя</w:t>
            </w:r>
            <w:r w:rsidR="00CA3543" w:rsidRPr="004602F8">
              <w:t xml:space="preserve">, принимающего акт. </w:t>
            </w:r>
          </w:p>
          <w:p w14:paraId="0F87B5B3" w14:textId="77777777" w:rsidR="00CA3543" w:rsidRPr="004602F8" w:rsidRDefault="006A0586" w:rsidP="00AC2F13">
            <w:pPr>
              <w:pStyle w:val="ASFKTablenorm"/>
              <w:ind w:left="57" w:right="57"/>
            </w:pPr>
            <w:r w:rsidRPr="004602F8">
              <w:t xml:space="preserve">Подтягивается автоматически из справочника </w:t>
            </w:r>
            <w:r w:rsidR="00BC7FFB" w:rsidRPr="004602F8">
              <w:t>«</w:t>
            </w:r>
            <w:r w:rsidR="002872F0" w:rsidRPr="004602F8">
              <w:t>Справочник органов Федерального казначейства</w:t>
            </w:r>
            <w:r w:rsidR="00BC7FFB" w:rsidRPr="004602F8">
              <w:t>»</w:t>
            </w:r>
            <w:r w:rsidRPr="004602F8">
              <w:t xml:space="preserve"> на основании поля </w:t>
            </w:r>
            <w:r w:rsidR="00BC7FFB" w:rsidRPr="004602F8">
              <w:t>«</w:t>
            </w:r>
            <w:r w:rsidRPr="004602F8">
              <w:t>КОФК</w:t>
            </w:r>
            <w:r w:rsidR="00BC7FFB" w:rsidRPr="004602F8">
              <w:t>»</w:t>
            </w:r>
            <w:r w:rsidRPr="004602F8">
              <w:t>.</w:t>
            </w:r>
          </w:p>
          <w:p w14:paraId="64525DE8" w14:textId="77777777" w:rsidR="002872F0" w:rsidRPr="004602F8" w:rsidRDefault="00817851" w:rsidP="00AC2F13">
            <w:pPr>
              <w:pStyle w:val="ASFKTablenorm"/>
              <w:ind w:left="57" w:right="57"/>
            </w:pPr>
            <w:r w:rsidRPr="004602F8">
              <w:t>Для ОФК off-line заполняется вручную.</w:t>
            </w:r>
          </w:p>
        </w:tc>
      </w:tr>
      <w:tr w:rsidR="00CA3543" w:rsidRPr="004602F8" w14:paraId="28C12158" w14:textId="77777777" w:rsidTr="00FC4CA8">
        <w:tc>
          <w:tcPr>
            <w:tcW w:w="1214" w:type="pct"/>
            <w:shd w:val="clear" w:color="auto" w:fill="auto"/>
          </w:tcPr>
          <w:p w14:paraId="03B59B79" w14:textId="77777777" w:rsidR="00CA3543" w:rsidRPr="004602F8" w:rsidRDefault="00CA3543" w:rsidP="00AC2F13">
            <w:pPr>
              <w:pStyle w:val="ASFKTablenorm"/>
              <w:ind w:left="57" w:right="57"/>
            </w:pPr>
            <w:r w:rsidRPr="004602F8">
              <w:t>Основания для передачи</w:t>
            </w:r>
          </w:p>
        </w:tc>
        <w:tc>
          <w:tcPr>
            <w:tcW w:w="3786" w:type="pct"/>
            <w:shd w:val="clear" w:color="auto" w:fill="auto"/>
          </w:tcPr>
          <w:p w14:paraId="691A15BF" w14:textId="77777777" w:rsidR="00CA3543" w:rsidRPr="004602F8" w:rsidRDefault="00817851" w:rsidP="00AC2F13">
            <w:pPr>
              <w:pStyle w:val="ASFKTablenorm"/>
              <w:ind w:left="57" w:right="57"/>
            </w:pPr>
            <w:r w:rsidRPr="004602F8">
              <w:t>Поле заполняется вручную</w:t>
            </w:r>
            <w:r w:rsidR="00CA3543" w:rsidRPr="004602F8">
              <w:t>.</w:t>
            </w:r>
          </w:p>
        </w:tc>
      </w:tr>
      <w:tr w:rsidR="00CA3543" w:rsidRPr="004602F8" w14:paraId="05364208" w14:textId="77777777" w:rsidTr="00FC4CA8">
        <w:tc>
          <w:tcPr>
            <w:tcW w:w="5000" w:type="pct"/>
            <w:gridSpan w:val="2"/>
            <w:shd w:val="clear" w:color="auto" w:fill="auto"/>
          </w:tcPr>
          <w:p w14:paraId="14290876" w14:textId="77777777" w:rsidR="00CA3543" w:rsidRPr="004602F8" w:rsidRDefault="00F74582" w:rsidP="00AC2F13">
            <w:pPr>
              <w:pStyle w:val="ASFKTablenorm"/>
              <w:ind w:left="57" w:right="57"/>
            </w:pPr>
            <w:r w:rsidRPr="004602F8">
              <w:t>Г</w:t>
            </w:r>
            <w:r w:rsidR="00452A96" w:rsidRPr="004602F8">
              <w:t>руппа полей «</w:t>
            </w:r>
            <w:r w:rsidR="00CA3543" w:rsidRPr="004602F8">
              <w:t>Коды</w:t>
            </w:r>
            <w:r w:rsidR="00BC7FFB" w:rsidRPr="004602F8">
              <w:t>»</w:t>
            </w:r>
          </w:p>
        </w:tc>
      </w:tr>
      <w:tr w:rsidR="00A04DA3" w:rsidRPr="004602F8" w14:paraId="0AB065DD" w14:textId="77777777" w:rsidTr="00FC4CA8">
        <w:tc>
          <w:tcPr>
            <w:tcW w:w="1214" w:type="pct"/>
            <w:shd w:val="clear" w:color="auto" w:fill="auto"/>
          </w:tcPr>
          <w:p w14:paraId="0D8FD200" w14:textId="77777777" w:rsidR="00A04DA3" w:rsidRPr="004602F8" w:rsidRDefault="002872F0" w:rsidP="00AC2F13">
            <w:pPr>
              <w:pStyle w:val="ASFKTablenorm"/>
              <w:ind w:left="57" w:right="57"/>
            </w:pPr>
            <w:r w:rsidRPr="004602F8">
              <w:t>по ОКТМО</w:t>
            </w:r>
          </w:p>
        </w:tc>
        <w:tc>
          <w:tcPr>
            <w:tcW w:w="3786" w:type="pct"/>
            <w:shd w:val="clear" w:color="auto" w:fill="auto"/>
          </w:tcPr>
          <w:p w14:paraId="6177FA1A" w14:textId="77777777" w:rsidR="002872F0" w:rsidRPr="004602F8" w:rsidRDefault="002872F0" w:rsidP="00AC2F13">
            <w:pPr>
              <w:pStyle w:val="ASFKTablenorm"/>
              <w:ind w:left="57" w:right="57"/>
            </w:pPr>
            <w:r w:rsidRPr="004602F8">
              <w:t>Код бюджета по ОКТМО отправителя.</w:t>
            </w:r>
          </w:p>
          <w:p w14:paraId="52C2A8D0" w14:textId="130879D9" w:rsidR="002872F0" w:rsidRPr="004602F8" w:rsidRDefault="002872F0" w:rsidP="00AC2F13">
            <w:pPr>
              <w:pStyle w:val="ASFKTablenorm"/>
              <w:ind w:left="57" w:right="57"/>
            </w:pPr>
            <w:r w:rsidRPr="004602F8">
              <w:t xml:space="preserve">Заполняется автоматически из справочника «Бюджеты» на основании кода, указанного в системной константе </w:t>
            </w:r>
            <w:r w:rsidR="00327B4B" w:rsidRPr="004602F8">
              <w:t>«</w:t>
            </w:r>
            <w:r w:rsidR="00AA4760" w:rsidRPr="004602F8">
              <w:t>Код бюджета</w:t>
            </w:r>
            <w:r w:rsidR="00327B4B" w:rsidRPr="004602F8">
              <w:t>»</w:t>
            </w:r>
            <w:r w:rsidRPr="004602F8">
              <w:t>. Может быть изменено вручную или выбором из справочника «Бюджеты».</w:t>
            </w:r>
          </w:p>
          <w:p w14:paraId="10D30696" w14:textId="77777777" w:rsidR="00A04DA3" w:rsidRPr="004602F8" w:rsidRDefault="002872F0" w:rsidP="00AC2F13">
            <w:pPr>
              <w:pStyle w:val="ASFKTablenorm"/>
              <w:ind w:left="57" w:right="57"/>
            </w:pPr>
            <w:r w:rsidRPr="004602F8">
              <w:lastRenderedPageBreak/>
              <w:t>Для ОФК off-line поле заполняется только вручную.</w:t>
            </w:r>
          </w:p>
        </w:tc>
      </w:tr>
      <w:tr w:rsidR="002872F0" w:rsidRPr="004602F8" w14:paraId="743A2235" w14:textId="77777777" w:rsidTr="00FC4CA8">
        <w:tc>
          <w:tcPr>
            <w:tcW w:w="1214" w:type="pct"/>
            <w:shd w:val="clear" w:color="auto" w:fill="auto"/>
          </w:tcPr>
          <w:p w14:paraId="2C4079B2" w14:textId="77777777" w:rsidR="002872F0" w:rsidRPr="004602F8" w:rsidRDefault="00204377" w:rsidP="00AC2F13">
            <w:pPr>
              <w:pStyle w:val="ASFKTablenorm"/>
              <w:ind w:left="57" w:right="57"/>
            </w:pPr>
            <w:r w:rsidRPr="004602F8">
              <w:lastRenderedPageBreak/>
              <w:t>П</w:t>
            </w:r>
            <w:r w:rsidR="002872F0" w:rsidRPr="004602F8">
              <w:t>о ОКПО</w:t>
            </w:r>
          </w:p>
        </w:tc>
        <w:tc>
          <w:tcPr>
            <w:tcW w:w="3786" w:type="pct"/>
            <w:shd w:val="clear" w:color="auto" w:fill="auto"/>
          </w:tcPr>
          <w:p w14:paraId="40897429" w14:textId="77777777" w:rsidR="002872F0" w:rsidRPr="004602F8" w:rsidRDefault="002872F0" w:rsidP="00AC2F13">
            <w:pPr>
              <w:pStyle w:val="ASFKTablenorm"/>
              <w:ind w:left="57" w:right="57"/>
            </w:pPr>
            <w:r w:rsidRPr="004602F8">
              <w:t>Заполняется автоматически из справочника «Финансовые органы», из поля «ОКПО» по соответствующему значению поля «Финансовый орган передающий» текущего документа. Может быть изменено вручную или выбрано из справочника «Финансовые органы».</w:t>
            </w:r>
          </w:p>
        </w:tc>
      </w:tr>
      <w:tr w:rsidR="002872F0" w:rsidRPr="004602F8" w14:paraId="727F40E5" w14:textId="77777777" w:rsidTr="00FC4CA8">
        <w:tc>
          <w:tcPr>
            <w:tcW w:w="1214" w:type="pct"/>
            <w:shd w:val="clear" w:color="auto" w:fill="auto"/>
          </w:tcPr>
          <w:p w14:paraId="753F38DF" w14:textId="77777777" w:rsidR="002872F0" w:rsidRPr="004602F8" w:rsidRDefault="00204377" w:rsidP="00AC2F13">
            <w:pPr>
              <w:pStyle w:val="ASFKTablenorm"/>
              <w:ind w:left="57" w:right="57"/>
            </w:pPr>
            <w:r w:rsidRPr="004602F8">
              <w:t>П</w:t>
            </w:r>
            <w:r w:rsidR="002872F0" w:rsidRPr="004602F8">
              <w:t>о КОФК</w:t>
            </w:r>
          </w:p>
        </w:tc>
        <w:tc>
          <w:tcPr>
            <w:tcW w:w="3786" w:type="pct"/>
            <w:shd w:val="clear" w:color="auto" w:fill="auto"/>
          </w:tcPr>
          <w:p w14:paraId="1575B954" w14:textId="77777777" w:rsidR="002872F0" w:rsidRPr="004602F8" w:rsidRDefault="002872F0" w:rsidP="00AC2F13">
            <w:pPr>
              <w:pStyle w:val="ASFKTablenorm"/>
              <w:ind w:left="57" w:right="57"/>
            </w:pPr>
            <w:r w:rsidRPr="004602F8">
              <w:t xml:space="preserve">КОФК отправителя. </w:t>
            </w:r>
          </w:p>
          <w:p w14:paraId="605377CC" w14:textId="77777777" w:rsidR="002872F0" w:rsidRPr="004602F8" w:rsidRDefault="002872F0" w:rsidP="00AC2F13">
            <w:pPr>
              <w:pStyle w:val="ASFKTablenorm"/>
              <w:ind w:left="57" w:right="57"/>
            </w:pPr>
            <w:r w:rsidRPr="004602F8">
              <w:t>Проверяется значение константы код собственного ТОФК:</w:t>
            </w:r>
          </w:p>
          <w:p w14:paraId="7D27B45B" w14:textId="77777777" w:rsidR="002872F0" w:rsidRPr="004602F8" w:rsidRDefault="002872F0" w:rsidP="00B62E2C">
            <w:pPr>
              <w:pStyle w:val="ASFKTableListMark"/>
            </w:pPr>
            <w:r w:rsidRPr="004602F8">
              <w:t xml:space="preserve">если оно равно ххуу, то по умолчанию проставляется значение константы код вышестоящего ТОФК равный хх00; </w:t>
            </w:r>
          </w:p>
          <w:p w14:paraId="773F12CC" w14:textId="77777777" w:rsidR="002872F0" w:rsidRPr="004602F8" w:rsidRDefault="002872F0" w:rsidP="00B62E2C">
            <w:pPr>
              <w:pStyle w:val="ASFKTableListMark"/>
            </w:pPr>
            <w:r w:rsidRPr="004602F8">
              <w:t xml:space="preserve">если равна хх00, то по умолчанию проставляется значение код собственного ТОФК. </w:t>
            </w:r>
          </w:p>
          <w:p w14:paraId="49C1132C" w14:textId="77777777" w:rsidR="002872F0" w:rsidRPr="004602F8" w:rsidRDefault="002872F0" w:rsidP="00AC2F13">
            <w:pPr>
              <w:pStyle w:val="ASFKTablenorm"/>
              <w:ind w:left="57" w:right="57"/>
            </w:pPr>
            <w:r w:rsidRPr="004602F8">
              <w:t>Может быть отредактировано вручную или из справочника «Справочник органов Федерального Казначейства».</w:t>
            </w:r>
          </w:p>
          <w:p w14:paraId="0F094A97" w14:textId="77777777" w:rsidR="002872F0" w:rsidRPr="004602F8" w:rsidRDefault="002872F0" w:rsidP="00AC2F13">
            <w:pPr>
              <w:pStyle w:val="ASFKTablenorm"/>
              <w:ind w:left="57" w:right="57"/>
            </w:pPr>
            <w:r w:rsidRPr="004602F8">
              <w:t>Для ОФК off-line заполняется вручную.</w:t>
            </w:r>
          </w:p>
        </w:tc>
      </w:tr>
      <w:tr w:rsidR="002872F0" w:rsidRPr="004602F8" w14:paraId="2F6CD7B5" w14:textId="77777777" w:rsidTr="00FC4CA8">
        <w:tc>
          <w:tcPr>
            <w:tcW w:w="1214" w:type="pct"/>
            <w:shd w:val="clear" w:color="auto" w:fill="auto"/>
          </w:tcPr>
          <w:p w14:paraId="16E97A52" w14:textId="77777777" w:rsidR="002872F0" w:rsidRPr="004602F8" w:rsidRDefault="00204377" w:rsidP="00AC2F13">
            <w:pPr>
              <w:pStyle w:val="ASFKTablenorm"/>
              <w:ind w:left="57" w:right="57"/>
            </w:pPr>
            <w:r w:rsidRPr="004602F8">
              <w:t>П</w:t>
            </w:r>
            <w:r w:rsidR="002872F0" w:rsidRPr="004602F8">
              <w:t>о ОКТМО</w:t>
            </w:r>
          </w:p>
        </w:tc>
        <w:tc>
          <w:tcPr>
            <w:tcW w:w="3786" w:type="pct"/>
            <w:shd w:val="clear" w:color="auto" w:fill="auto"/>
          </w:tcPr>
          <w:p w14:paraId="16064946" w14:textId="77777777" w:rsidR="002872F0" w:rsidRPr="004602F8" w:rsidRDefault="002872F0" w:rsidP="00AC2F13">
            <w:pPr>
              <w:pStyle w:val="ASFKTablenorm"/>
              <w:ind w:left="57" w:right="57"/>
            </w:pPr>
            <w:r w:rsidRPr="004602F8">
              <w:t>Код бюджета по ОКТМО получателя.</w:t>
            </w:r>
          </w:p>
          <w:p w14:paraId="0A35BFBA" w14:textId="77777777" w:rsidR="002872F0" w:rsidRPr="004602F8" w:rsidRDefault="002872F0" w:rsidP="00AC2F13">
            <w:pPr>
              <w:pStyle w:val="ASFKTablenorm"/>
              <w:ind w:left="57" w:right="57"/>
            </w:pPr>
            <w:r w:rsidRPr="004602F8">
              <w:t xml:space="preserve">Поле выбирается из справочника «Бюджеты», может быть отредактировано вручную. </w:t>
            </w:r>
          </w:p>
          <w:p w14:paraId="4B08E603" w14:textId="77777777" w:rsidR="002872F0" w:rsidRPr="004602F8" w:rsidRDefault="00A32320" w:rsidP="00AC2F13">
            <w:pPr>
              <w:pStyle w:val="ASFKTablenorm"/>
              <w:ind w:left="57" w:right="57"/>
            </w:pPr>
            <w:r w:rsidRPr="004602F8">
              <w:t>Для ОФК off-line заполняется вручную</w:t>
            </w:r>
            <w:r w:rsidR="002872F0" w:rsidRPr="004602F8">
              <w:t>.</w:t>
            </w:r>
          </w:p>
        </w:tc>
      </w:tr>
      <w:tr w:rsidR="002872F0" w:rsidRPr="004602F8" w14:paraId="5AAFF9AE" w14:textId="77777777" w:rsidTr="00FC4CA8">
        <w:tc>
          <w:tcPr>
            <w:tcW w:w="1214" w:type="pct"/>
            <w:shd w:val="clear" w:color="auto" w:fill="auto"/>
          </w:tcPr>
          <w:p w14:paraId="7D9C13B1" w14:textId="77777777" w:rsidR="002872F0" w:rsidRPr="004602F8" w:rsidRDefault="00204377" w:rsidP="00AC2F13">
            <w:pPr>
              <w:pStyle w:val="ASFKTablenorm"/>
              <w:ind w:left="57" w:right="57"/>
            </w:pPr>
            <w:r w:rsidRPr="004602F8">
              <w:t>П</w:t>
            </w:r>
            <w:r w:rsidR="002872F0" w:rsidRPr="004602F8">
              <w:t>о ОКПО</w:t>
            </w:r>
          </w:p>
        </w:tc>
        <w:tc>
          <w:tcPr>
            <w:tcW w:w="3786" w:type="pct"/>
            <w:shd w:val="clear" w:color="auto" w:fill="auto"/>
          </w:tcPr>
          <w:p w14:paraId="67AC5E71" w14:textId="77777777" w:rsidR="002872F0" w:rsidRPr="004602F8" w:rsidRDefault="002872F0" w:rsidP="00AC2F13">
            <w:pPr>
              <w:pStyle w:val="ASFKTablenorm"/>
              <w:ind w:left="57" w:right="57"/>
            </w:pPr>
            <w:r w:rsidRPr="004602F8">
              <w:t>Заполняется автоматически из справочника «Финансовые органы», из поля «ОКПО» по соответствующему значению поля «Финансовый орган принимающий» текущего документа. Может быть изменено вручную или выбрано из справочника «Финансовые органы».</w:t>
            </w:r>
          </w:p>
        </w:tc>
      </w:tr>
      <w:tr w:rsidR="002872F0" w:rsidRPr="004602F8" w14:paraId="022930B0" w14:textId="77777777" w:rsidTr="00FC4CA8">
        <w:tc>
          <w:tcPr>
            <w:tcW w:w="1214" w:type="pct"/>
            <w:shd w:val="clear" w:color="auto" w:fill="auto"/>
          </w:tcPr>
          <w:p w14:paraId="2C0A5FE1" w14:textId="77777777" w:rsidR="002872F0" w:rsidRPr="004602F8" w:rsidRDefault="00204377" w:rsidP="00AC2F13">
            <w:pPr>
              <w:pStyle w:val="ASFKTablenorm"/>
              <w:ind w:left="57" w:right="57"/>
            </w:pPr>
            <w:r w:rsidRPr="004602F8">
              <w:t>П</w:t>
            </w:r>
            <w:r w:rsidR="002872F0" w:rsidRPr="004602F8">
              <w:t>о КОФК</w:t>
            </w:r>
          </w:p>
        </w:tc>
        <w:tc>
          <w:tcPr>
            <w:tcW w:w="3786" w:type="pct"/>
            <w:shd w:val="clear" w:color="auto" w:fill="auto"/>
          </w:tcPr>
          <w:p w14:paraId="250D0226" w14:textId="77777777" w:rsidR="002872F0" w:rsidRPr="004602F8" w:rsidRDefault="002872F0" w:rsidP="00AC2F13">
            <w:pPr>
              <w:pStyle w:val="ASFKTablenorm"/>
              <w:ind w:left="57" w:right="57"/>
            </w:pPr>
            <w:r w:rsidRPr="004602F8">
              <w:t xml:space="preserve">КОФК получателя. </w:t>
            </w:r>
          </w:p>
          <w:p w14:paraId="7F182340" w14:textId="77777777" w:rsidR="002872F0" w:rsidRPr="004602F8" w:rsidRDefault="002872F0" w:rsidP="00AC2F13">
            <w:pPr>
              <w:pStyle w:val="ASFKTablenorm"/>
              <w:ind w:left="57" w:right="57"/>
            </w:pPr>
            <w:r w:rsidRPr="004602F8">
              <w:t>Заполняется вручную или из справочника «Справочник органов Федерального казначейства».</w:t>
            </w:r>
          </w:p>
          <w:p w14:paraId="5C0D37F9" w14:textId="77777777" w:rsidR="002872F0" w:rsidRPr="004602F8" w:rsidRDefault="002872F0" w:rsidP="00AC2F13">
            <w:pPr>
              <w:pStyle w:val="ASFKTablenorm"/>
              <w:ind w:left="57" w:right="57"/>
            </w:pPr>
            <w:r w:rsidRPr="004602F8">
              <w:t>Для ОФК off-line заполняется вручную.</w:t>
            </w:r>
          </w:p>
        </w:tc>
      </w:tr>
      <w:tr w:rsidR="002872F0" w:rsidRPr="004602F8" w14:paraId="322ED0EE" w14:textId="77777777" w:rsidTr="00FC4CA8">
        <w:tc>
          <w:tcPr>
            <w:tcW w:w="5000" w:type="pct"/>
            <w:gridSpan w:val="2"/>
            <w:shd w:val="clear" w:color="auto" w:fill="auto"/>
          </w:tcPr>
          <w:p w14:paraId="013D92A1" w14:textId="77777777" w:rsidR="002872F0" w:rsidRPr="004602F8" w:rsidRDefault="002872F0" w:rsidP="00AC2F13">
            <w:pPr>
              <w:pStyle w:val="ASFKTablenorm"/>
              <w:ind w:left="57" w:right="57"/>
            </w:pPr>
            <w:r w:rsidRPr="004602F8">
              <w:t>Закладка «Раздел 1.1. Остатки на лицевом счете»</w:t>
            </w:r>
          </w:p>
        </w:tc>
      </w:tr>
      <w:tr w:rsidR="002872F0" w:rsidRPr="004602F8" w14:paraId="2D5EAB3F" w14:textId="77777777" w:rsidTr="00FC4CA8">
        <w:tc>
          <w:tcPr>
            <w:tcW w:w="1214" w:type="pct"/>
            <w:shd w:val="clear" w:color="auto" w:fill="auto"/>
          </w:tcPr>
          <w:p w14:paraId="49120BE7" w14:textId="77777777" w:rsidR="002872F0" w:rsidRPr="004602F8" w:rsidRDefault="002872F0" w:rsidP="00AC2F13">
            <w:pPr>
              <w:pStyle w:val="ASFKTablenorm"/>
              <w:ind w:left="57" w:right="57"/>
            </w:pPr>
            <w:r w:rsidRPr="004602F8">
              <w:t>Остаток на начало года</w:t>
            </w:r>
          </w:p>
        </w:tc>
        <w:tc>
          <w:tcPr>
            <w:tcW w:w="3786" w:type="pct"/>
            <w:shd w:val="clear" w:color="auto" w:fill="auto"/>
          </w:tcPr>
          <w:p w14:paraId="545F749F" w14:textId="77777777" w:rsidR="002872F0" w:rsidRPr="004602F8" w:rsidRDefault="002872F0" w:rsidP="00AC2F13">
            <w:pPr>
              <w:pStyle w:val="ASFKTablenorm"/>
              <w:ind w:left="57" w:right="57"/>
            </w:pPr>
            <w:r w:rsidRPr="004602F8">
              <w:t xml:space="preserve">Сумма остатков денежных средств на ЛС бюджета на начало года. </w:t>
            </w:r>
          </w:p>
          <w:p w14:paraId="6D09D5DF" w14:textId="77777777" w:rsidR="002872F0" w:rsidRPr="004602F8" w:rsidRDefault="002872F0" w:rsidP="00AC2F13">
            <w:pPr>
              <w:pStyle w:val="ASFKTablenorm"/>
              <w:ind w:left="57" w:right="57"/>
            </w:pPr>
            <w:r w:rsidRPr="004602F8">
              <w:t>Поле заполняется вручную.</w:t>
            </w:r>
          </w:p>
        </w:tc>
      </w:tr>
      <w:tr w:rsidR="002872F0" w:rsidRPr="004602F8" w14:paraId="381D4E72" w14:textId="77777777" w:rsidTr="00FC4CA8">
        <w:tc>
          <w:tcPr>
            <w:tcW w:w="1214" w:type="pct"/>
            <w:shd w:val="clear" w:color="auto" w:fill="auto"/>
          </w:tcPr>
          <w:p w14:paraId="23DC64A2" w14:textId="77777777" w:rsidR="002872F0" w:rsidRPr="004602F8" w:rsidRDefault="002872F0" w:rsidP="00AC2F13">
            <w:pPr>
              <w:pStyle w:val="ASFKTablenorm"/>
              <w:ind w:left="57" w:right="57"/>
            </w:pPr>
            <w:r w:rsidRPr="004602F8">
              <w:t>Остаток на отчетную дату</w:t>
            </w:r>
          </w:p>
        </w:tc>
        <w:tc>
          <w:tcPr>
            <w:tcW w:w="3786" w:type="pct"/>
            <w:shd w:val="clear" w:color="auto" w:fill="auto"/>
          </w:tcPr>
          <w:p w14:paraId="590D5F09" w14:textId="77777777" w:rsidR="002872F0" w:rsidRPr="004602F8" w:rsidRDefault="002872F0" w:rsidP="00AC2F13">
            <w:pPr>
              <w:pStyle w:val="ASFKTablenorm"/>
              <w:ind w:left="57" w:right="57"/>
            </w:pPr>
            <w:r w:rsidRPr="004602F8">
              <w:t xml:space="preserve">Сумма остатков денежных средств на ЛС бюджета на отчетную дату. </w:t>
            </w:r>
          </w:p>
          <w:p w14:paraId="7103C158" w14:textId="77777777" w:rsidR="002872F0" w:rsidRPr="004602F8" w:rsidRDefault="002872F0" w:rsidP="00AC2F13">
            <w:pPr>
              <w:pStyle w:val="ASFKTablenorm"/>
              <w:ind w:left="57" w:right="57"/>
            </w:pPr>
            <w:r w:rsidRPr="004602F8">
              <w:t>Поле заполняется вручную.</w:t>
            </w:r>
          </w:p>
        </w:tc>
      </w:tr>
    </w:tbl>
    <w:p w14:paraId="57574075" w14:textId="3942F7FC" w:rsidR="00CA3543" w:rsidRPr="004602F8" w:rsidRDefault="00F74582" w:rsidP="00CA3543">
      <w:pPr>
        <w:pStyle w:val="ASFKNormal"/>
      </w:pPr>
      <w:r w:rsidRPr="004602F8">
        <w:t>ЭФ документа «Акт приемки-передачи показателей лицевого счета бюджета», закладки «Документ», вкладки «Раздел 1.2. Операции с бюджетными средствами» представлена на рисунке</w:t>
      </w:r>
      <w:r w:rsidR="00863054" w:rsidRPr="004602F8">
        <w:t> </w:t>
      </w:r>
      <w:r w:rsidR="00CA3543" w:rsidRPr="004602F8">
        <w:fldChar w:fldCharType="begin"/>
      </w:r>
      <w:r w:rsidR="00CA3543" w:rsidRPr="004602F8">
        <w:instrText xml:space="preserve"> REF _Ref388365382 \h  \* MERGEFORMAT </w:instrText>
      </w:r>
      <w:r w:rsidR="00CA3543" w:rsidRPr="004602F8">
        <w:fldChar w:fldCharType="separate"/>
      </w:r>
      <w:r w:rsidR="0086114E">
        <w:t>371</w:t>
      </w:r>
      <w:r w:rsidR="00CA3543" w:rsidRPr="004602F8">
        <w:fldChar w:fldCharType="end"/>
      </w:r>
      <w:r w:rsidR="00CA3543" w:rsidRPr="004602F8">
        <w:t>.</w:t>
      </w:r>
    </w:p>
    <w:p w14:paraId="4950A890" w14:textId="3B9A9C1C" w:rsidR="00CA3543" w:rsidRPr="004602F8" w:rsidRDefault="004C00E2" w:rsidP="00CA3543">
      <w:pPr>
        <w:pStyle w:val="ASFKFigure"/>
      </w:pPr>
      <w:r w:rsidRPr="004602F8">
        <w:rPr>
          <w:noProof/>
        </w:rPr>
        <w:lastRenderedPageBreak/>
        <w:drawing>
          <wp:inline distT="0" distB="0" distL="0" distR="0" wp14:anchorId="2953E9DE" wp14:editId="40814E03">
            <wp:extent cx="6124575" cy="2009775"/>
            <wp:effectExtent l="0" t="0" r="9525" b="9525"/>
            <wp:docPr id="480" name="Рисунок 4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0"/>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365F70E8" w14:textId="6D45AEC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66" w:name="_Ref388365382"/>
      <w:bookmarkStart w:id="2267" w:name="_Toc126767659"/>
      <w:r w:rsidR="0086114E">
        <w:rPr>
          <w:noProof/>
        </w:rPr>
        <w:t>371</w:t>
      </w:r>
      <w:bookmarkEnd w:id="2266"/>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Документ</w:t>
      </w:r>
      <w:r w:rsidR="00F74582" w:rsidRPr="004602F8">
        <w:t>», в</w:t>
      </w:r>
      <w:r w:rsidR="006B08A4" w:rsidRPr="004602F8">
        <w:t>кладки «</w:t>
      </w:r>
      <w:r w:rsidR="00CA3543" w:rsidRPr="004602F8">
        <w:t>Раздел 1.2. Операции с бюджетными средствами</w:t>
      </w:r>
      <w:r w:rsidR="00BC7FFB" w:rsidRPr="004602F8">
        <w:t>»</w:t>
      </w:r>
      <w:bookmarkEnd w:id="2267"/>
    </w:p>
    <w:p w14:paraId="067B50E5" w14:textId="4D9415C4" w:rsidR="00CA3543" w:rsidRPr="004602F8" w:rsidRDefault="00CA3543" w:rsidP="00CA3543">
      <w:pPr>
        <w:pStyle w:val="ASFKNormal"/>
      </w:pPr>
      <w:r w:rsidRPr="004602F8">
        <w:t xml:space="preserve">Перечень полей </w:t>
      </w:r>
      <w:r w:rsidR="00F74582" w:rsidRPr="004602F8">
        <w:t>документа «Акт приемки-передачи показателей лицевого счета бюджета», закладки «Документ», вкладки «Раздел 1.2. Операции с бюджетными средствами»</w:t>
      </w:r>
      <w:r w:rsidRPr="004602F8">
        <w:t xml:space="preserve"> приведен в таблице</w:t>
      </w:r>
      <w:r w:rsidR="00863054" w:rsidRPr="004602F8">
        <w:t> </w:t>
      </w:r>
      <w:r w:rsidRPr="004602F8">
        <w:fldChar w:fldCharType="begin"/>
      </w:r>
      <w:r w:rsidRPr="004602F8">
        <w:instrText xml:space="preserve"> REF _Ref388355249 \h  \* MERGEFORMAT </w:instrText>
      </w:r>
      <w:r w:rsidRPr="004602F8">
        <w:fldChar w:fldCharType="separate"/>
      </w:r>
      <w:r w:rsidR="0086114E">
        <w:t>232</w:t>
      </w:r>
      <w:r w:rsidRPr="004602F8">
        <w:fldChar w:fldCharType="end"/>
      </w:r>
      <w:r w:rsidRPr="004602F8">
        <w:t>.</w:t>
      </w:r>
    </w:p>
    <w:p w14:paraId="43DB2826" w14:textId="536304C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68" w:name="_Ref388355249"/>
      <w:bookmarkStart w:id="2269" w:name="_Toc126767124"/>
      <w:r w:rsidR="0086114E">
        <w:rPr>
          <w:noProof/>
        </w:rPr>
        <w:t>232</w:t>
      </w:r>
      <w:bookmarkEnd w:id="2268"/>
      <w:r w:rsidRPr="004602F8">
        <w:rPr>
          <w:noProof/>
        </w:rPr>
        <w:fldChar w:fldCharType="end"/>
      </w:r>
      <w:r w:rsidR="00CA3543" w:rsidRPr="004602F8">
        <w:t xml:space="preserve">. Описание полей </w:t>
      </w:r>
      <w:r w:rsidR="00F74582" w:rsidRPr="004602F8">
        <w:t>документа «Акт приемки-передачи показателей лицевого счета бюджета», закладки «Документ», вкладки «Раздел 1.2. Операции с бюджетными средствами»</w:t>
      </w:r>
      <w:bookmarkEnd w:id="2269"/>
    </w:p>
    <w:tbl>
      <w:tblPr>
        <w:tblW w:w="5058"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32"/>
        <w:gridCol w:w="7108"/>
      </w:tblGrid>
      <w:tr w:rsidR="00317618" w:rsidRPr="004602F8" w14:paraId="380CAFA9" w14:textId="77777777" w:rsidTr="00FE4062">
        <w:trPr>
          <w:trHeight w:val="305"/>
          <w:tblHeader/>
        </w:trPr>
        <w:tc>
          <w:tcPr>
            <w:tcW w:w="135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A0142B" w14:textId="77777777" w:rsidR="00317618" w:rsidRPr="004602F8" w:rsidRDefault="00317618" w:rsidP="00B62E2C">
            <w:pPr>
              <w:pStyle w:val="ASFKTableHead"/>
            </w:pPr>
            <w:r w:rsidRPr="004602F8">
              <w:t>Наименование поля</w:t>
            </w:r>
          </w:p>
        </w:tc>
        <w:tc>
          <w:tcPr>
            <w:tcW w:w="364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3291B6" w14:textId="77777777" w:rsidR="00317618" w:rsidRPr="004602F8" w:rsidRDefault="00317618" w:rsidP="00B62E2C">
            <w:pPr>
              <w:pStyle w:val="ASFKTableHead"/>
            </w:pPr>
            <w:r w:rsidRPr="004602F8">
              <w:t>Описание поля</w:t>
            </w:r>
          </w:p>
        </w:tc>
      </w:tr>
      <w:tr w:rsidR="00317618" w:rsidRPr="004602F8" w14:paraId="170F6F68" w14:textId="77777777" w:rsidTr="00FE4062">
        <w:tc>
          <w:tcPr>
            <w:tcW w:w="1351" w:type="pct"/>
            <w:shd w:val="clear" w:color="auto" w:fill="auto"/>
          </w:tcPr>
          <w:p w14:paraId="59BBB73E" w14:textId="77777777" w:rsidR="00317618" w:rsidRPr="004602F8" w:rsidRDefault="00317618" w:rsidP="00AC2F13">
            <w:pPr>
              <w:pStyle w:val="ASFKTablenorm"/>
              <w:ind w:left="57" w:right="57"/>
            </w:pPr>
            <w:r w:rsidRPr="004602F8">
              <w:t>Код по БК</w:t>
            </w:r>
          </w:p>
        </w:tc>
        <w:tc>
          <w:tcPr>
            <w:tcW w:w="3649" w:type="pct"/>
            <w:shd w:val="clear" w:color="auto" w:fill="auto"/>
          </w:tcPr>
          <w:p w14:paraId="11719EFE" w14:textId="77777777" w:rsidR="00317618" w:rsidRPr="004602F8" w:rsidRDefault="00317618" w:rsidP="00AC2F13">
            <w:pPr>
              <w:pStyle w:val="ASFKTablenorm"/>
              <w:ind w:left="57" w:right="57"/>
            </w:pPr>
            <w:r w:rsidRPr="004602F8">
              <w:t>Код по бюджетной классификации платежного документа.</w:t>
            </w:r>
          </w:p>
          <w:p w14:paraId="4EED251A" w14:textId="77777777" w:rsidR="00317618" w:rsidRPr="004602F8" w:rsidRDefault="00317618" w:rsidP="00AC2F13">
            <w:pPr>
              <w:pStyle w:val="ASFKTablenorm"/>
              <w:ind w:left="57" w:right="57"/>
            </w:pPr>
            <w:r w:rsidRPr="004602F8">
              <w:t>Значение вводится</w:t>
            </w:r>
            <w:r w:rsidR="00E447D8" w:rsidRPr="004602F8">
              <w:t xml:space="preserve"> </w:t>
            </w:r>
            <w:r w:rsidRPr="004602F8">
              <w:t xml:space="preserve">вручную или выбирается из справочника </w:t>
            </w:r>
            <w:r w:rsidR="00BC7FFB" w:rsidRPr="004602F8">
              <w:t>«</w:t>
            </w:r>
            <w:r w:rsidRPr="004602F8">
              <w:t>Коды бюджетной классификации</w:t>
            </w:r>
            <w:r w:rsidR="00BC7FFB" w:rsidRPr="004602F8">
              <w:t>»</w:t>
            </w:r>
            <w:r w:rsidRPr="004602F8">
              <w:t>.</w:t>
            </w:r>
          </w:p>
          <w:p w14:paraId="7AB54470" w14:textId="77777777" w:rsidR="00400630" w:rsidRPr="004602F8" w:rsidRDefault="00400630" w:rsidP="00AC2F13">
            <w:pPr>
              <w:pStyle w:val="ASFKTablenorm"/>
              <w:ind w:left="57" w:right="57"/>
            </w:pPr>
            <w:r w:rsidRPr="004602F8">
              <w:t>Для ОФК off-line заполняется вручную.</w:t>
            </w:r>
          </w:p>
        </w:tc>
      </w:tr>
      <w:tr w:rsidR="00317618" w:rsidRPr="004602F8" w14:paraId="1F96D173" w14:textId="77777777" w:rsidTr="00FE4062">
        <w:tc>
          <w:tcPr>
            <w:tcW w:w="1351" w:type="pct"/>
            <w:shd w:val="clear" w:color="auto" w:fill="auto"/>
          </w:tcPr>
          <w:p w14:paraId="46319FDA" w14:textId="77777777" w:rsidR="00317618" w:rsidRPr="004602F8" w:rsidRDefault="00317618" w:rsidP="00AC2F13">
            <w:pPr>
              <w:pStyle w:val="ASFKTablenorm"/>
              <w:ind w:left="57" w:right="57"/>
            </w:pPr>
            <w:r w:rsidRPr="004602F8">
              <w:t>Поступления: Всего</w:t>
            </w:r>
          </w:p>
        </w:tc>
        <w:tc>
          <w:tcPr>
            <w:tcW w:w="3649" w:type="pct"/>
            <w:shd w:val="clear" w:color="auto" w:fill="auto"/>
          </w:tcPr>
          <w:p w14:paraId="78CE5B70" w14:textId="77777777" w:rsidR="00317618" w:rsidRPr="004602F8" w:rsidRDefault="00317618" w:rsidP="00AC2F13">
            <w:pPr>
              <w:pStyle w:val="ASFKTablenorm"/>
              <w:ind w:left="57" w:right="57"/>
            </w:pPr>
            <w:r w:rsidRPr="004602F8">
              <w:t>Поле заполняется вручную.</w:t>
            </w:r>
          </w:p>
        </w:tc>
      </w:tr>
      <w:tr w:rsidR="00317618" w:rsidRPr="004602F8" w14:paraId="40590B82" w14:textId="77777777" w:rsidTr="00FE4062">
        <w:tc>
          <w:tcPr>
            <w:tcW w:w="1351" w:type="pct"/>
            <w:shd w:val="clear" w:color="auto" w:fill="auto"/>
          </w:tcPr>
          <w:p w14:paraId="77EDE2B2" w14:textId="77777777" w:rsidR="00317618" w:rsidRPr="004602F8" w:rsidRDefault="00317618" w:rsidP="00AC2F13">
            <w:pPr>
              <w:pStyle w:val="ASFKTablenorm"/>
              <w:ind w:left="57" w:right="57"/>
            </w:pPr>
            <w:r w:rsidRPr="004602F8">
              <w:t>Поступления: из них субсидии, субвенции</w:t>
            </w:r>
          </w:p>
        </w:tc>
        <w:tc>
          <w:tcPr>
            <w:tcW w:w="3649" w:type="pct"/>
            <w:shd w:val="clear" w:color="auto" w:fill="auto"/>
          </w:tcPr>
          <w:p w14:paraId="7C1EB029" w14:textId="77777777" w:rsidR="00317618" w:rsidRPr="004602F8" w:rsidRDefault="00317618" w:rsidP="00AC2F13">
            <w:pPr>
              <w:pStyle w:val="ASFKTablenorm"/>
              <w:ind w:left="57" w:right="57"/>
            </w:pPr>
            <w:r w:rsidRPr="004602F8">
              <w:t>Поле заполняется вручную.</w:t>
            </w:r>
          </w:p>
        </w:tc>
      </w:tr>
      <w:tr w:rsidR="00317618" w:rsidRPr="004602F8" w14:paraId="3B0C3814" w14:textId="77777777" w:rsidTr="00FE4062">
        <w:tc>
          <w:tcPr>
            <w:tcW w:w="1351" w:type="pct"/>
            <w:shd w:val="clear" w:color="auto" w:fill="auto"/>
          </w:tcPr>
          <w:p w14:paraId="331B4262" w14:textId="77777777" w:rsidR="00317618" w:rsidRPr="004602F8" w:rsidRDefault="00317618" w:rsidP="00AC2F13">
            <w:pPr>
              <w:pStyle w:val="ASFKTablenorm"/>
              <w:ind w:left="57" w:right="57"/>
            </w:pPr>
            <w:r w:rsidRPr="004602F8">
              <w:t>Выплаты: всего</w:t>
            </w:r>
          </w:p>
        </w:tc>
        <w:tc>
          <w:tcPr>
            <w:tcW w:w="3649" w:type="pct"/>
            <w:shd w:val="clear" w:color="auto" w:fill="auto"/>
          </w:tcPr>
          <w:p w14:paraId="37CE805F" w14:textId="77777777" w:rsidR="00317618" w:rsidRPr="004602F8" w:rsidRDefault="00317618" w:rsidP="00AC2F13">
            <w:pPr>
              <w:pStyle w:val="ASFKTablenorm"/>
              <w:ind w:left="57" w:right="57"/>
            </w:pPr>
            <w:r w:rsidRPr="004602F8">
              <w:t>Общая сумма выплат бюджетных средств с лицевого счета бюджета по данной операции с бюджетными средствами.</w:t>
            </w:r>
          </w:p>
          <w:p w14:paraId="081F7D07" w14:textId="77777777" w:rsidR="00317618" w:rsidRPr="004602F8" w:rsidRDefault="00317618" w:rsidP="00AC2F13">
            <w:pPr>
              <w:pStyle w:val="ASFKTablenorm"/>
              <w:ind w:left="57" w:right="57"/>
            </w:pPr>
            <w:r w:rsidRPr="004602F8">
              <w:t>Поле заполняется вручную.</w:t>
            </w:r>
          </w:p>
        </w:tc>
      </w:tr>
      <w:tr w:rsidR="00317618" w:rsidRPr="004602F8" w14:paraId="092BE807" w14:textId="77777777" w:rsidTr="00FE4062">
        <w:tc>
          <w:tcPr>
            <w:tcW w:w="1351" w:type="pct"/>
            <w:shd w:val="clear" w:color="auto" w:fill="auto"/>
          </w:tcPr>
          <w:p w14:paraId="5ED03C7E" w14:textId="77777777" w:rsidR="00317618" w:rsidRPr="004602F8" w:rsidRDefault="00317618" w:rsidP="00AC2F13">
            <w:pPr>
              <w:pStyle w:val="ASFKTablenorm"/>
              <w:ind w:left="57" w:right="57"/>
            </w:pPr>
            <w:r w:rsidRPr="004602F8">
              <w:t>Выплаты: из них субсидии</w:t>
            </w:r>
          </w:p>
        </w:tc>
        <w:tc>
          <w:tcPr>
            <w:tcW w:w="3649" w:type="pct"/>
            <w:shd w:val="clear" w:color="auto" w:fill="auto"/>
          </w:tcPr>
          <w:p w14:paraId="75AD96D2" w14:textId="77777777" w:rsidR="00317618" w:rsidRPr="004602F8" w:rsidRDefault="00317618" w:rsidP="00AC2F13">
            <w:pPr>
              <w:pStyle w:val="ASFKTablenorm"/>
              <w:ind w:left="57" w:right="57"/>
            </w:pPr>
            <w:r w:rsidRPr="004602F8">
              <w:t>Сумма выплат бюджетных средств с лицевого счета бюджета по данной операции с бюджетными средствами, из них субсидии, субвенции.</w:t>
            </w:r>
          </w:p>
          <w:p w14:paraId="1F7FE975" w14:textId="77777777" w:rsidR="00317618" w:rsidRPr="004602F8" w:rsidRDefault="00317618" w:rsidP="00AC2F13">
            <w:pPr>
              <w:pStyle w:val="ASFKTablenorm"/>
              <w:ind w:left="57" w:right="57"/>
            </w:pPr>
            <w:r w:rsidRPr="004602F8">
              <w:t>Поле заполняется вручную.</w:t>
            </w:r>
          </w:p>
        </w:tc>
      </w:tr>
      <w:tr w:rsidR="00317618" w:rsidRPr="004602F8" w14:paraId="34B32BA3" w14:textId="77777777" w:rsidTr="00FE4062">
        <w:tc>
          <w:tcPr>
            <w:tcW w:w="1351" w:type="pct"/>
            <w:shd w:val="clear" w:color="auto" w:fill="auto"/>
          </w:tcPr>
          <w:p w14:paraId="747102B2" w14:textId="77777777" w:rsidR="00317618" w:rsidRPr="004602F8" w:rsidRDefault="00317618" w:rsidP="00AC2F13">
            <w:pPr>
              <w:pStyle w:val="ASFKTablenorm"/>
              <w:ind w:left="57" w:right="57"/>
            </w:pPr>
            <w:r w:rsidRPr="004602F8">
              <w:t>Итого доходов</w:t>
            </w:r>
          </w:p>
        </w:tc>
        <w:tc>
          <w:tcPr>
            <w:tcW w:w="3649" w:type="pct"/>
            <w:shd w:val="clear" w:color="auto" w:fill="auto"/>
          </w:tcPr>
          <w:p w14:paraId="2E8162AC" w14:textId="77777777" w:rsidR="00317618" w:rsidRPr="004602F8" w:rsidRDefault="00317618" w:rsidP="00AC2F13">
            <w:pPr>
              <w:pStyle w:val="ASFKTablenorm"/>
              <w:ind w:left="57" w:right="57"/>
            </w:pPr>
            <w:r w:rsidRPr="004602F8">
              <w:t>Поле заполняется вручную.</w:t>
            </w:r>
          </w:p>
        </w:tc>
      </w:tr>
      <w:tr w:rsidR="00317618" w:rsidRPr="004602F8" w14:paraId="5339CF7A" w14:textId="77777777" w:rsidTr="00FE4062">
        <w:tc>
          <w:tcPr>
            <w:tcW w:w="1351" w:type="pct"/>
            <w:shd w:val="clear" w:color="auto" w:fill="auto"/>
          </w:tcPr>
          <w:p w14:paraId="589DED2C" w14:textId="77777777" w:rsidR="00317618" w:rsidRPr="004602F8" w:rsidRDefault="00317618" w:rsidP="00AC2F13">
            <w:pPr>
              <w:pStyle w:val="ASFKTablenorm"/>
              <w:ind w:left="57" w:right="57"/>
            </w:pPr>
            <w:r w:rsidRPr="004602F8">
              <w:t>Итого расходов</w:t>
            </w:r>
          </w:p>
        </w:tc>
        <w:tc>
          <w:tcPr>
            <w:tcW w:w="3649" w:type="pct"/>
            <w:shd w:val="clear" w:color="auto" w:fill="auto"/>
          </w:tcPr>
          <w:p w14:paraId="3DA08C79" w14:textId="77777777" w:rsidR="00317618" w:rsidRPr="004602F8" w:rsidRDefault="00317618" w:rsidP="00AC2F13">
            <w:pPr>
              <w:pStyle w:val="ASFKTablenorm"/>
              <w:ind w:left="57" w:right="57"/>
            </w:pPr>
            <w:r w:rsidRPr="004602F8">
              <w:t>Поле заполняется вручную.</w:t>
            </w:r>
          </w:p>
        </w:tc>
      </w:tr>
      <w:tr w:rsidR="00317618" w:rsidRPr="004602F8" w14:paraId="25F30C3B" w14:textId="77777777" w:rsidTr="00FE4062">
        <w:tc>
          <w:tcPr>
            <w:tcW w:w="1351" w:type="pct"/>
            <w:shd w:val="clear" w:color="auto" w:fill="auto"/>
          </w:tcPr>
          <w:p w14:paraId="6BD96D22" w14:textId="77777777" w:rsidR="00317618" w:rsidRPr="004602F8" w:rsidRDefault="00317618" w:rsidP="00AC2F13">
            <w:pPr>
              <w:pStyle w:val="ASFKTablenorm"/>
              <w:ind w:left="57" w:right="57"/>
            </w:pPr>
            <w:r w:rsidRPr="004602F8">
              <w:t xml:space="preserve">Итого ист. </w:t>
            </w:r>
            <w:r w:rsidR="00204377" w:rsidRPr="004602F8">
              <w:t>Ф</w:t>
            </w:r>
            <w:r w:rsidRPr="004602F8">
              <w:t xml:space="preserve">ин. </w:t>
            </w:r>
            <w:r w:rsidR="00204377" w:rsidRPr="004602F8">
              <w:t>Д</w:t>
            </w:r>
            <w:r w:rsidRPr="004602F8">
              <w:t>ефицита</w:t>
            </w:r>
          </w:p>
        </w:tc>
        <w:tc>
          <w:tcPr>
            <w:tcW w:w="3649" w:type="pct"/>
            <w:shd w:val="clear" w:color="auto" w:fill="auto"/>
          </w:tcPr>
          <w:p w14:paraId="0F3CAE2F" w14:textId="77777777" w:rsidR="00317618" w:rsidRPr="004602F8" w:rsidRDefault="00317618" w:rsidP="00AC2F13">
            <w:pPr>
              <w:pStyle w:val="ASFKTablenorm"/>
              <w:ind w:left="57" w:right="57"/>
            </w:pPr>
            <w:r w:rsidRPr="004602F8">
              <w:t>Поле заполняется вручную.</w:t>
            </w:r>
          </w:p>
        </w:tc>
      </w:tr>
      <w:tr w:rsidR="00317618" w:rsidRPr="004602F8" w14:paraId="1ABF6949" w14:textId="77777777" w:rsidTr="00FE4062">
        <w:tc>
          <w:tcPr>
            <w:tcW w:w="1351" w:type="pct"/>
            <w:shd w:val="clear" w:color="auto" w:fill="auto"/>
          </w:tcPr>
          <w:p w14:paraId="7828EE06" w14:textId="77777777" w:rsidR="00317618" w:rsidRPr="004602F8" w:rsidRDefault="00317618" w:rsidP="00AC2F13">
            <w:pPr>
              <w:pStyle w:val="ASFKTablenorm"/>
              <w:ind w:left="57" w:right="57"/>
            </w:pPr>
            <w:r w:rsidRPr="004602F8">
              <w:t>Примечание</w:t>
            </w:r>
          </w:p>
        </w:tc>
        <w:tc>
          <w:tcPr>
            <w:tcW w:w="3649" w:type="pct"/>
            <w:shd w:val="clear" w:color="auto" w:fill="auto"/>
          </w:tcPr>
          <w:p w14:paraId="55405E08" w14:textId="77777777" w:rsidR="00317618" w:rsidRPr="004602F8" w:rsidRDefault="00317618" w:rsidP="00AC2F13">
            <w:pPr>
              <w:pStyle w:val="ASFKTablenorm"/>
              <w:ind w:left="57" w:right="57"/>
            </w:pPr>
            <w:r w:rsidRPr="004602F8">
              <w:t>Следует указывать только код целей субсидий или не указывать ничего.</w:t>
            </w:r>
          </w:p>
          <w:p w14:paraId="21642A81" w14:textId="77777777" w:rsidR="00317618" w:rsidRPr="004602F8" w:rsidRDefault="00317618" w:rsidP="00AC2F13">
            <w:pPr>
              <w:pStyle w:val="ASFKTablenorm"/>
              <w:ind w:left="57" w:right="57"/>
            </w:pPr>
            <w:r w:rsidRPr="004602F8">
              <w:t>Поле заполняется вручную.</w:t>
            </w:r>
          </w:p>
        </w:tc>
      </w:tr>
      <w:tr w:rsidR="00317618" w:rsidRPr="004602F8" w14:paraId="3D44741F" w14:textId="77777777" w:rsidTr="00FE4062">
        <w:tc>
          <w:tcPr>
            <w:tcW w:w="1351" w:type="pct"/>
            <w:shd w:val="clear" w:color="auto" w:fill="auto"/>
          </w:tcPr>
          <w:p w14:paraId="3C36E7DE" w14:textId="77777777" w:rsidR="00317618" w:rsidRPr="004602F8" w:rsidRDefault="00317618" w:rsidP="00AC2F13">
            <w:pPr>
              <w:pStyle w:val="ASFKTablenorm"/>
              <w:ind w:left="57" w:right="57"/>
            </w:pPr>
            <w:r w:rsidRPr="004602F8">
              <w:t>Выплаты: всего. Итого</w:t>
            </w:r>
          </w:p>
        </w:tc>
        <w:tc>
          <w:tcPr>
            <w:tcW w:w="3649" w:type="pct"/>
            <w:shd w:val="clear" w:color="auto" w:fill="auto"/>
          </w:tcPr>
          <w:p w14:paraId="2169FB07" w14:textId="77777777" w:rsidR="00317618" w:rsidRPr="004602F8" w:rsidRDefault="00317618" w:rsidP="00AC2F13">
            <w:pPr>
              <w:pStyle w:val="ASFKTablenorm"/>
              <w:ind w:left="57" w:right="57"/>
            </w:pPr>
            <w:r w:rsidRPr="004602F8">
              <w:t>Итоговая сумма выплат бюджетных средств с лицевого счета бюджета всем операциям с бюджетными средствами.</w:t>
            </w:r>
          </w:p>
          <w:p w14:paraId="79D00B0A" w14:textId="77777777" w:rsidR="00317618" w:rsidRPr="004602F8" w:rsidRDefault="00317618" w:rsidP="00AC2F13">
            <w:pPr>
              <w:pStyle w:val="ASFKTablenorm"/>
              <w:ind w:left="57" w:right="57"/>
            </w:pPr>
            <w:r w:rsidRPr="004602F8">
              <w:t>Поле заполняется вручную.</w:t>
            </w:r>
          </w:p>
        </w:tc>
      </w:tr>
      <w:tr w:rsidR="00317618" w:rsidRPr="004602F8" w14:paraId="562FA7A4" w14:textId="77777777" w:rsidTr="00FE4062">
        <w:tc>
          <w:tcPr>
            <w:tcW w:w="1351" w:type="pct"/>
            <w:shd w:val="clear" w:color="auto" w:fill="auto"/>
          </w:tcPr>
          <w:p w14:paraId="06279BE9" w14:textId="77777777" w:rsidR="00317618" w:rsidRPr="004602F8" w:rsidRDefault="00317618" w:rsidP="00AC2F13">
            <w:pPr>
              <w:pStyle w:val="ASFKTablenorm"/>
              <w:ind w:left="57" w:right="57"/>
            </w:pPr>
            <w:r w:rsidRPr="004602F8">
              <w:lastRenderedPageBreak/>
              <w:t>Выплаты: из них субсидии. Итого</w:t>
            </w:r>
          </w:p>
        </w:tc>
        <w:tc>
          <w:tcPr>
            <w:tcW w:w="3649" w:type="pct"/>
            <w:shd w:val="clear" w:color="auto" w:fill="auto"/>
          </w:tcPr>
          <w:p w14:paraId="3894FA89" w14:textId="77777777" w:rsidR="00317618" w:rsidRPr="004602F8" w:rsidRDefault="00317618" w:rsidP="00AC2F13">
            <w:pPr>
              <w:pStyle w:val="ASFKTablenorm"/>
              <w:ind w:left="57" w:right="57"/>
            </w:pPr>
            <w:r w:rsidRPr="004602F8">
              <w:t>Итоговая сумма выплат бюджетных средств с лицевого счета бюджета всем операциям с бюджетными средствами, из них субсидии, субвенции.</w:t>
            </w:r>
          </w:p>
          <w:p w14:paraId="465C18C9" w14:textId="77777777" w:rsidR="00317618" w:rsidRPr="004602F8" w:rsidRDefault="00317618" w:rsidP="00AC2F13">
            <w:pPr>
              <w:pStyle w:val="ASFKTablenorm"/>
              <w:ind w:left="57" w:right="57"/>
            </w:pPr>
            <w:r w:rsidRPr="004602F8">
              <w:t>Поле заполняется вручную.</w:t>
            </w:r>
          </w:p>
        </w:tc>
      </w:tr>
      <w:tr w:rsidR="00B62E2C" w:rsidRPr="004602F8" w14:paraId="7B27F50E" w14:textId="77777777" w:rsidTr="00FE4062">
        <w:tc>
          <w:tcPr>
            <w:tcW w:w="5000" w:type="pct"/>
            <w:gridSpan w:val="2"/>
            <w:shd w:val="clear" w:color="auto" w:fill="auto"/>
          </w:tcPr>
          <w:p w14:paraId="7D3F297F" w14:textId="77777777" w:rsidR="00B62E2C" w:rsidRPr="004602F8" w:rsidRDefault="00F74582" w:rsidP="00AC2F13">
            <w:pPr>
              <w:pStyle w:val="ASFKTablenorm"/>
              <w:ind w:left="57" w:right="57"/>
            </w:pPr>
            <w:r w:rsidRPr="004602F8">
              <w:t>Г</w:t>
            </w:r>
            <w:r w:rsidR="00452A96" w:rsidRPr="004602F8">
              <w:t>руппа полей «</w:t>
            </w:r>
            <w:r w:rsidR="00B62E2C" w:rsidRPr="004602F8">
              <w:t>Итого</w:t>
            </w:r>
            <w:r w:rsidR="00BC7FFB" w:rsidRPr="004602F8">
              <w:t>»</w:t>
            </w:r>
          </w:p>
        </w:tc>
      </w:tr>
      <w:tr w:rsidR="00B62E2C" w:rsidRPr="004602F8" w14:paraId="5259CED6" w14:textId="77777777" w:rsidTr="00FE4062">
        <w:tc>
          <w:tcPr>
            <w:tcW w:w="1351" w:type="pct"/>
            <w:shd w:val="clear" w:color="auto" w:fill="auto"/>
          </w:tcPr>
          <w:p w14:paraId="46F1071B" w14:textId="77777777" w:rsidR="00B62E2C" w:rsidRPr="004602F8" w:rsidRDefault="00B62E2C" w:rsidP="00AC2F13">
            <w:pPr>
              <w:pStyle w:val="ASFKTablenorm"/>
              <w:ind w:left="57" w:right="57"/>
            </w:pPr>
            <w:r w:rsidRPr="004602F8">
              <w:t>Поступления: Всего</w:t>
            </w:r>
          </w:p>
        </w:tc>
        <w:tc>
          <w:tcPr>
            <w:tcW w:w="3649" w:type="pct"/>
            <w:shd w:val="clear" w:color="auto" w:fill="auto"/>
          </w:tcPr>
          <w:p w14:paraId="27AA7BBD" w14:textId="77777777" w:rsidR="00B62E2C" w:rsidRPr="004602F8" w:rsidRDefault="00B62E2C" w:rsidP="00AC2F13">
            <w:pPr>
              <w:pStyle w:val="ASFKTablenorm"/>
              <w:ind w:left="57" w:right="57"/>
            </w:pPr>
            <w:r w:rsidRPr="004602F8">
              <w:t>Поле заполняется вручную.</w:t>
            </w:r>
          </w:p>
        </w:tc>
      </w:tr>
      <w:tr w:rsidR="00B62E2C" w:rsidRPr="004602F8" w14:paraId="628992D5" w14:textId="77777777" w:rsidTr="00FE4062">
        <w:tc>
          <w:tcPr>
            <w:tcW w:w="1351" w:type="pct"/>
            <w:shd w:val="clear" w:color="auto" w:fill="auto"/>
          </w:tcPr>
          <w:p w14:paraId="5A60C507" w14:textId="77777777" w:rsidR="00B62E2C" w:rsidRPr="004602F8" w:rsidRDefault="00B62E2C" w:rsidP="00AC2F13">
            <w:pPr>
              <w:pStyle w:val="ASFKTablenorm"/>
              <w:ind w:left="57" w:right="57"/>
            </w:pPr>
            <w:r w:rsidRPr="004602F8">
              <w:t>Поступления: из них субсидии, субвенции</w:t>
            </w:r>
          </w:p>
        </w:tc>
        <w:tc>
          <w:tcPr>
            <w:tcW w:w="3649" w:type="pct"/>
            <w:shd w:val="clear" w:color="auto" w:fill="auto"/>
          </w:tcPr>
          <w:p w14:paraId="4D737CDA" w14:textId="77777777" w:rsidR="00B62E2C" w:rsidRPr="004602F8" w:rsidRDefault="00B62E2C" w:rsidP="00AC2F13">
            <w:pPr>
              <w:pStyle w:val="ASFKTablenorm"/>
              <w:ind w:left="57" w:right="57"/>
            </w:pPr>
            <w:r w:rsidRPr="004602F8">
              <w:t>Поле заполняется вручную.</w:t>
            </w:r>
          </w:p>
        </w:tc>
      </w:tr>
      <w:tr w:rsidR="00B62E2C" w:rsidRPr="004602F8" w14:paraId="01BE9DA5" w14:textId="77777777" w:rsidTr="00FE4062">
        <w:tc>
          <w:tcPr>
            <w:tcW w:w="1351" w:type="pct"/>
            <w:shd w:val="clear" w:color="auto" w:fill="auto"/>
          </w:tcPr>
          <w:p w14:paraId="52D2D4D6" w14:textId="77777777" w:rsidR="00B62E2C" w:rsidRPr="004602F8" w:rsidRDefault="00B62E2C" w:rsidP="00AC2F13">
            <w:pPr>
              <w:pStyle w:val="ASFKTablenorm"/>
              <w:ind w:left="57" w:right="57"/>
            </w:pPr>
            <w:r w:rsidRPr="004602F8">
              <w:t>Выплаты: Всего</w:t>
            </w:r>
          </w:p>
        </w:tc>
        <w:tc>
          <w:tcPr>
            <w:tcW w:w="3649" w:type="pct"/>
            <w:shd w:val="clear" w:color="auto" w:fill="auto"/>
          </w:tcPr>
          <w:p w14:paraId="7D3BFF50" w14:textId="77777777" w:rsidR="00B62E2C" w:rsidRPr="004602F8" w:rsidRDefault="00B62E2C" w:rsidP="00AC2F13">
            <w:pPr>
              <w:pStyle w:val="ASFKTablenorm"/>
              <w:ind w:left="57" w:right="57"/>
            </w:pPr>
            <w:r w:rsidRPr="004602F8">
              <w:t>Поле заполняется вручную.</w:t>
            </w:r>
          </w:p>
        </w:tc>
      </w:tr>
      <w:tr w:rsidR="00B62E2C" w:rsidRPr="004602F8" w14:paraId="20B89CD4" w14:textId="77777777" w:rsidTr="00FE4062">
        <w:tc>
          <w:tcPr>
            <w:tcW w:w="1351" w:type="pct"/>
            <w:shd w:val="clear" w:color="auto" w:fill="auto"/>
          </w:tcPr>
          <w:p w14:paraId="08B286E8" w14:textId="77777777" w:rsidR="00B62E2C" w:rsidRPr="004602F8" w:rsidRDefault="00B62E2C" w:rsidP="00AC2F13">
            <w:pPr>
              <w:pStyle w:val="ASFKTablenorm"/>
              <w:ind w:left="57" w:right="57"/>
            </w:pPr>
            <w:r w:rsidRPr="004602F8">
              <w:t>Выплаты: из них субсидии, субвенции</w:t>
            </w:r>
          </w:p>
        </w:tc>
        <w:tc>
          <w:tcPr>
            <w:tcW w:w="3649" w:type="pct"/>
            <w:shd w:val="clear" w:color="auto" w:fill="auto"/>
          </w:tcPr>
          <w:p w14:paraId="43EE1C18" w14:textId="77777777" w:rsidR="00B62E2C" w:rsidRPr="004602F8" w:rsidRDefault="00B62E2C" w:rsidP="00AC2F13">
            <w:pPr>
              <w:pStyle w:val="ASFKTablenorm"/>
              <w:ind w:left="57" w:right="57"/>
            </w:pPr>
            <w:r w:rsidRPr="004602F8">
              <w:t>Поле заполняется вручную.</w:t>
            </w:r>
          </w:p>
        </w:tc>
      </w:tr>
      <w:tr w:rsidR="00B62E2C" w:rsidRPr="004602F8" w14:paraId="53E5E5FF" w14:textId="77777777" w:rsidTr="00FE4062">
        <w:tc>
          <w:tcPr>
            <w:tcW w:w="1351" w:type="pct"/>
            <w:shd w:val="clear" w:color="auto" w:fill="auto"/>
          </w:tcPr>
          <w:p w14:paraId="65652C95" w14:textId="77777777" w:rsidR="00B62E2C" w:rsidRPr="004602F8" w:rsidRDefault="00B62E2C" w:rsidP="00AC2F13">
            <w:pPr>
              <w:pStyle w:val="ASFKTablenorm"/>
              <w:ind w:left="57" w:right="57"/>
            </w:pPr>
            <w:r w:rsidRPr="004602F8">
              <w:t>Итого доходов</w:t>
            </w:r>
          </w:p>
        </w:tc>
        <w:tc>
          <w:tcPr>
            <w:tcW w:w="3649" w:type="pct"/>
            <w:shd w:val="clear" w:color="auto" w:fill="auto"/>
          </w:tcPr>
          <w:p w14:paraId="756C397A" w14:textId="77777777" w:rsidR="00B62E2C" w:rsidRPr="004602F8" w:rsidRDefault="00B62E2C" w:rsidP="00AC2F13">
            <w:pPr>
              <w:pStyle w:val="ASFKTablenorm"/>
              <w:ind w:left="57" w:right="57"/>
            </w:pPr>
            <w:r w:rsidRPr="004602F8">
              <w:t>Поле заполняется вручную.</w:t>
            </w:r>
          </w:p>
        </w:tc>
      </w:tr>
      <w:tr w:rsidR="00B62E2C" w:rsidRPr="004602F8" w14:paraId="47D9E970" w14:textId="77777777" w:rsidTr="00FE4062">
        <w:tc>
          <w:tcPr>
            <w:tcW w:w="1351" w:type="pct"/>
            <w:shd w:val="clear" w:color="auto" w:fill="auto"/>
          </w:tcPr>
          <w:p w14:paraId="35B53809" w14:textId="77777777" w:rsidR="00B62E2C" w:rsidRPr="004602F8" w:rsidRDefault="00B62E2C" w:rsidP="00AC2F13">
            <w:pPr>
              <w:pStyle w:val="ASFKTablenorm"/>
              <w:ind w:left="57" w:right="57"/>
            </w:pPr>
            <w:r w:rsidRPr="004602F8">
              <w:t>Итого расходов</w:t>
            </w:r>
          </w:p>
        </w:tc>
        <w:tc>
          <w:tcPr>
            <w:tcW w:w="3649" w:type="pct"/>
            <w:shd w:val="clear" w:color="auto" w:fill="auto"/>
          </w:tcPr>
          <w:p w14:paraId="0433874B" w14:textId="77777777" w:rsidR="00B62E2C" w:rsidRPr="004602F8" w:rsidRDefault="00B62E2C" w:rsidP="00AC2F13">
            <w:pPr>
              <w:pStyle w:val="ASFKTablenorm"/>
              <w:ind w:left="57" w:right="57"/>
            </w:pPr>
            <w:r w:rsidRPr="004602F8">
              <w:t>Поле заполняется вручную.</w:t>
            </w:r>
          </w:p>
        </w:tc>
      </w:tr>
      <w:tr w:rsidR="00B62E2C" w:rsidRPr="004602F8" w14:paraId="0AD63CBE" w14:textId="77777777" w:rsidTr="00FE4062">
        <w:tc>
          <w:tcPr>
            <w:tcW w:w="1351" w:type="pct"/>
            <w:shd w:val="clear" w:color="auto" w:fill="auto"/>
          </w:tcPr>
          <w:p w14:paraId="0DDD5970" w14:textId="77777777" w:rsidR="00B62E2C" w:rsidRPr="004602F8" w:rsidRDefault="00B62E2C" w:rsidP="00AC2F13">
            <w:pPr>
              <w:pStyle w:val="ASFKTablenorm"/>
              <w:ind w:left="57" w:right="57"/>
            </w:pPr>
            <w:r w:rsidRPr="004602F8">
              <w:t xml:space="preserve">Итого ист. </w:t>
            </w:r>
            <w:r w:rsidR="00204377" w:rsidRPr="004602F8">
              <w:t>Ф</w:t>
            </w:r>
            <w:r w:rsidRPr="004602F8">
              <w:t xml:space="preserve">ин. </w:t>
            </w:r>
            <w:r w:rsidR="00204377" w:rsidRPr="004602F8">
              <w:t>Д</w:t>
            </w:r>
            <w:r w:rsidRPr="004602F8">
              <w:t>ефицита</w:t>
            </w:r>
          </w:p>
        </w:tc>
        <w:tc>
          <w:tcPr>
            <w:tcW w:w="3649" w:type="pct"/>
            <w:shd w:val="clear" w:color="auto" w:fill="auto"/>
          </w:tcPr>
          <w:p w14:paraId="7FBCD8CD" w14:textId="77777777" w:rsidR="00B62E2C" w:rsidRPr="004602F8" w:rsidRDefault="00B62E2C" w:rsidP="00AC2F13">
            <w:pPr>
              <w:pStyle w:val="ASFKTablenorm"/>
              <w:ind w:left="57" w:right="57"/>
            </w:pPr>
            <w:r w:rsidRPr="004602F8">
              <w:t>Поле заполняется вручную.</w:t>
            </w:r>
          </w:p>
        </w:tc>
      </w:tr>
    </w:tbl>
    <w:p w14:paraId="57E4F9B2" w14:textId="225F5AD8" w:rsidR="00CA3543" w:rsidRPr="004602F8" w:rsidRDefault="00F74582" w:rsidP="00CA3543">
      <w:pPr>
        <w:pStyle w:val="ASFKNormal"/>
      </w:pPr>
      <w:r w:rsidRPr="004602F8">
        <w:t xml:space="preserve">На вкладке «Раздел 1.2. Операции с бюджетными средствами» вводятся суммы по операциям с бюджетными средствами с информацией по КБК. </w:t>
      </w:r>
      <w:r w:rsidR="00317618" w:rsidRPr="004602F8">
        <w:t>Д</w:t>
      </w:r>
      <w:r w:rsidR="00CA3543" w:rsidRPr="004602F8">
        <w:t xml:space="preserve">ля добавления записи в табличное поле ЭФ следует нажать на кнопку </w:t>
      </w:r>
      <w:r w:rsidR="004C00E2" w:rsidRPr="004602F8">
        <w:rPr>
          <w:noProof/>
        </w:rPr>
        <w:drawing>
          <wp:inline distT="0" distB="0" distL="0" distR="0" wp14:anchorId="531FCE4A" wp14:editId="2A39E7F7">
            <wp:extent cx="180975" cy="180975"/>
            <wp:effectExtent l="0" t="0" r="9525" b="9525"/>
            <wp:docPr id="481" name="Рисунок 48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CD72A6" w:rsidRPr="004602F8">
        <w:t>(Добавить новую строку)</w:t>
      </w:r>
      <w:r w:rsidR="00CA3543" w:rsidRPr="004602F8">
        <w:t>. Открое</w:t>
      </w:r>
      <w:r w:rsidR="00113583" w:rsidRPr="004602F8">
        <w:t>тся форма «Добавление записи»</w:t>
      </w:r>
      <w:r w:rsidR="00CA3543" w:rsidRPr="004602F8">
        <w:t xml:space="preserve"> (рис.</w:t>
      </w:r>
      <w:r w:rsidR="00863054" w:rsidRPr="004602F8">
        <w:t> </w:t>
      </w:r>
      <w:r w:rsidR="00CA3543" w:rsidRPr="004602F8">
        <w:fldChar w:fldCharType="begin"/>
      </w:r>
      <w:r w:rsidR="00CA3543" w:rsidRPr="004602F8">
        <w:instrText xml:space="preserve"> REF _Ref388365359 \h  \* MERGEFORMAT </w:instrText>
      </w:r>
      <w:r w:rsidR="00CA3543" w:rsidRPr="004602F8">
        <w:fldChar w:fldCharType="separate"/>
      </w:r>
      <w:r w:rsidR="0086114E">
        <w:t>372</w:t>
      </w:r>
      <w:r w:rsidR="00CA3543" w:rsidRPr="004602F8">
        <w:fldChar w:fldCharType="end"/>
      </w:r>
      <w:r w:rsidR="00CA3543" w:rsidRPr="004602F8">
        <w:t xml:space="preserve">), в которой следует заполнить </w:t>
      </w:r>
      <w:r w:rsidR="00317618" w:rsidRPr="004602F8">
        <w:t xml:space="preserve">вышеуказанные </w:t>
      </w:r>
      <w:r w:rsidR="00CA3543" w:rsidRPr="004602F8">
        <w:t>поля</w:t>
      </w:r>
      <w:r w:rsidR="00317618" w:rsidRPr="004602F8">
        <w:t>.</w:t>
      </w:r>
    </w:p>
    <w:p w14:paraId="064C161B" w14:textId="5625B157" w:rsidR="00CA3543" w:rsidRPr="004602F8" w:rsidRDefault="004C00E2" w:rsidP="00CA3543">
      <w:pPr>
        <w:pStyle w:val="ASFKFigure"/>
      </w:pPr>
      <w:r w:rsidRPr="004602F8">
        <w:rPr>
          <w:noProof/>
        </w:rPr>
        <w:drawing>
          <wp:inline distT="0" distB="0" distL="0" distR="0" wp14:anchorId="1FFCBD9F" wp14:editId="3F5C61EE">
            <wp:extent cx="6124575" cy="2743200"/>
            <wp:effectExtent l="0" t="0" r="9525" b="0"/>
            <wp:docPr id="482" name="Рисунок 4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2FF8C7A0" w14:textId="1379F13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70" w:name="_Ref388365359"/>
      <w:bookmarkStart w:id="2271" w:name="_Toc126767660"/>
      <w:r w:rsidR="0086114E">
        <w:rPr>
          <w:noProof/>
        </w:rPr>
        <w:t>372</w:t>
      </w:r>
      <w:bookmarkEnd w:id="2270"/>
      <w:r w:rsidRPr="004602F8">
        <w:rPr>
          <w:noProof/>
        </w:rPr>
        <w:fldChar w:fldCharType="end"/>
      </w:r>
      <w:r w:rsidR="00CA3543" w:rsidRPr="004602F8">
        <w:t xml:space="preserve">. </w:t>
      </w:r>
      <w:r w:rsidR="00113583" w:rsidRPr="004602F8">
        <w:t>Форма «Добавление записи»</w:t>
      </w:r>
      <w:bookmarkEnd w:id="2271"/>
    </w:p>
    <w:p w14:paraId="760F1957" w14:textId="77777777" w:rsidR="00CA3543" w:rsidRPr="004602F8" w:rsidRDefault="00CA3543" w:rsidP="00CA3543">
      <w:pPr>
        <w:pStyle w:val="ASFKNormal"/>
      </w:pPr>
      <w:r w:rsidRPr="004602F8">
        <w:t xml:space="preserve">Нажать на </w:t>
      </w:r>
      <w:r w:rsidR="00F76572" w:rsidRPr="004602F8">
        <w:t>кнопку «Ok»</w:t>
      </w:r>
      <w:r w:rsidRPr="004602F8">
        <w:t xml:space="preserve"> для сохранения данных строки.</w:t>
      </w:r>
    </w:p>
    <w:p w14:paraId="3C4C251A" w14:textId="5EFA7644" w:rsidR="00CA3543" w:rsidRPr="004602F8" w:rsidRDefault="00F74582" w:rsidP="00CA3543">
      <w:pPr>
        <w:pStyle w:val="ASFKNormal"/>
      </w:pPr>
      <w:r w:rsidRPr="004602F8">
        <w:t>ЭФ документа «Акт приемки-передачи показателей лицевого счета бюджета», закладки «Документ», вкладки «Раздел 1.3. Предельные объемы финансирования» представлена на рисунке</w:t>
      </w:r>
      <w:r w:rsidR="00CA3543" w:rsidRPr="004602F8">
        <w:t> </w:t>
      </w:r>
      <w:r w:rsidR="00CA3543" w:rsidRPr="004602F8">
        <w:fldChar w:fldCharType="begin"/>
      </w:r>
      <w:r w:rsidR="00CA3543" w:rsidRPr="004602F8">
        <w:instrText xml:space="preserve"> REF _Ref388365327 \h  \* MERGEFORMAT </w:instrText>
      </w:r>
      <w:r w:rsidR="00CA3543" w:rsidRPr="004602F8">
        <w:fldChar w:fldCharType="separate"/>
      </w:r>
      <w:r w:rsidR="0086114E">
        <w:t>373</w:t>
      </w:r>
      <w:r w:rsidR="00CA3543" w:rsidRPr="004602F8">
        <w:fldChar w:fldCharType="end"/>
      </w:r>
      <w:r w:rsidR="00CA3543" w:rsidRPr="004602F8">
        <w:t>.</w:t>
      </w:r>
    </w:p>
    <w:p w14:paraId="50383215" w14:textId="49764F33" w:rsidR="00CA3543" w:rsidRPr="004602F8" w:rsidRDefault="004C00E2" w:rsidP="00CA3543">
      <w:pPr>
        <w:pStyle w:val="ASFKFigure"/>
      </w:pPr>
      <w:r w:rsidRPr="004602F8">
        <w:rPr>
          <w:noProof/>
        </w:rPr>
        <w:lastRenderedPageBreak/>
        <w:drawing>
          <wp:inline distT="0" distB="0" distL="0" distR="0" wp14:anchorId="01532C0A" wp14:editId="0068A45E">
            <wp:extent cx="6124575" cy="2009775"/>
            <wp:effectExtent l="0" t="0" r="9525" b="9525"/>
            <wp:docPr id="483" name="Рисунок 4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0"/>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16E62F17" w14:textId="36CC777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72" w:name="_Ref388365327"/>
      <w:bookmarkStart w:id="2273" w:name="_Toc126767661"/>
      <w:r w:rsidR="0086114E">
        <w:rPr>
          <w:noProof/>
        </w:rPr>
        <w:t>373</w:t>
      </w:r>
      <w:bookmarkEnd w:id="2272"/>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Документ</w:t>
      </w:r>
      <w:r w:rsidR="00F74582" w:rsidRPr="004602F8">
        <w:t>», в</w:t>
      </w:r>
      <w:r w:rsidR="006B08A4" w:rsidRPr="004602F8">
        <w:t>кладки «</w:t>
      </w:r>
      <w:r w:rsidR="00CA3543" w:rsidRPr="004602F8">
        <w:t>Раздел 1.3. Предельные объемы финансирования</w:t>
      </w:r>
      <w:r w:rsidR="00BC7FFB" w:rsidRPr="004602F8">
        <w:t>»</w:t>
      </w:r>
      <w:bookmarkEnd w:id="2273"/>
    </w:p>
    <w:p w14:paraId="17A94892" w14:textId="7E6A8B58" w:rsidR="00CA3543" w:rsidRPr="004602F8" w:rsidRDefault="00CA3543" w:rsidP="00CA3543">
      <w:pPr>
        <w:pStyle w:val="ASFKNormal"/>
      </w:pPr>
      <w:r w:rsidRPr="004602F8">
        <w:t xml:space="preserve">Перечень полей </w:t>
      </w:r>
      <w:r w:rsidR="00F74582" w:rsidRPr="004602F8">
        <w:t>документа «Акт приемки-передачи показателей лицевого счета бюджета», закладки «Документ», вкладки «Раздел 1.3. Предельные объемы финансирования»</w:t>
      </w:r>
      <w:r w:rsidRPr="004602F8">
        <w:t xml:space="preserve"> приведен в таблице</w:t>
      </w:r>
      <w:r w:rsidR="00863054" w:rsidRPr="004602F8">
        <w:t> </w:t>
      </w:r>
      <w:r w:rsidRPr="004602F8">
        <w:fldChar w:fldCharType="begin"/>
      </w:r>
      <w:r w:rsidRPr="004602F8">
        <w:instrText xml:space="preserve"> REF _Ref388355044 \h  \* MERGEFORMAT </w:instrText>
      </w:r>
      <w:r w:rsidRPr="004602F8">
        <w:fldChar w:fldCharType="separate"/>
      </w:r>
      <w:r w:rsidR="0086114E">
        <w:t>233</w:t>
      </w:r>
      <w:r w:rsidRPr="004602F8">
        <w:fldChar w:fldCharType="end"/>
      </w:r>
      <w:r w:rsidRPr="004602F8">
        <w:t>.</w:t>
      </w:r>
    </w:p>
    <w:p w14:paraId="5451B9E4" w14:textId="415455D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74" w:name="_Ref388355044"/>
      <w:bookmarkStart w:id="2275" w:name="_Toc126767125"/>
      <w:r w:rsidR="0086114E">
        <w:rPr>
          <w:noProof/>
        </w:rPr>
        <w:t>233</w:t>
      </w:r>
      <w:bookmarkEnd w:id="2274"/>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Документ</w:t>
      </w:r>
      <w:r w:rsidR="00F74582" w:rsidRPr="004602F8">
        <w:t>», в</w:t>
      </w:r>
      <w:r w:rsidR="006B08A4" w:rsidRPr="004602F8">
        <w:t>кладки «</w:t>
      </w:r>
      <w:r w:rsidR="00CA3543" w:rsidRPr="004602F8">
        <w:t>Раздел 1.3. Предельные объемы финансирования</w:t>
      </w:r>
      <w:r w:rsidR="00BC7FFB" w:rsidRPr="004602F8">
        <w:t>»</w:t>
      </w:r>
      <w:bookmarkEnd w:id="22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6"/>
        <w:gridCol w:w="6472"/>
      </w:tblGrid>
      <w:tr w:rsidR="00CA3543" w:rsidRPr="004602F8" w14:paraId="746A1314" w14:textId="77777777" w:rsidTr="00FE4062">
        <w:trPr>
          <w:trHeight w:val="305"/>
          <w:tblHeader/>
        </w:trPr>
        <w:tc>
          <w:tcPr>
            <w:tcW w:w="163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554A26" w14:textId="77777777" w:rsidR="00CA3543" w:rsidRPr="004602F8" w:rsidRDefault="00CA3543" w:rsidP="00CA3543">
            <w:pPr>
              <w:pStyle w:val="ASFKTableHead"/>
            </w:pPr>
            <w:r w:rsidRPr="004602F8">
              <w:t>Наименование поля</w:t>
            </w:r>
          </w:p>
        </w:tc>
        <w:tc>
          <w:tcPr>
            <w:tcW w:w="336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90A8A58" w14:textId="77777777" w:rsidR="00CA3543" w:rsidRPr="004602F8" w:rsidRDefault="00CA3543" w:rsidP="00CA3543">
            <w:pPr>
              <w:pStyle w:val="ASFKTableHead"/>
            </w:pPr>
            <w:r w:rsidRPr="004602F8">
              <w:t>Описание поля</w:t>
            </w:r>
          </w:p>
        </w:tc>
      </w:tr>
      <w:tr w:rsidR="00CA3543" w:rsidRPr="004602F8" w14:paraId="5B94CC7D" w14:textId="77777777" w:rsidTr="00FE4062">
        <w:tc>
          <w:tcPr>
            <w:tcW w:w="1639" w:type="pct"/>
            <w:shd w:val="clear" w:color="auto" w:fill="auto"/>
          </w:tcPr>
          <w:p w14:paraId="246AE08D" w14:textId="77777777" w:rsidR="00CA3543" w:rsidRPr="004602F8" w:rsidRDefault="00CA3543" w:rsidP="00AC2F13">
            <w:pPr>
              <w:pStyle w:val="ASFKTablenorm"/>
              <w:ind w:left="57" w:right="57"/>
            </w:pPr>
            <w:r w:rsidRPr="004602F8">
              <w:t>Наименование УБП</w:t>
            </w:r>
          </w:p>
        </w:tc>
        <w:tc>
          <w:tcPr>
            <w:tcW w:w="3361" w:type="pct"/>
            <w:shd w:val="clear" w:color="auto" w:fill="auto"/>
          </w:tcPr>
          <w:p w14:paraId="3335457C" w14:textId="77777777" w:rsidR="0031714A" w:rsidRPr="004602F8" w:rsidRDefault="0031714A" w:rsidP="00AC2F13">
            <w:pPr>
              <w:pStyle w:val="ASFKTablenorm"/>
              <w:ind w:left="57" w:right="57"/>
            </w:pPr>
            <w:r w:rsidRPr="004602F8">
              <w:t>Поле заполняется вручную или заполняется значением краткого наименования организации при выборе из справочника:</w:t>
            </w:r>
          </w:p>
          <w:p w14:paraId="1DB76BBC" w14:textId="77777777" w:rsidR="0031714A" w:rsidRPr="004602F8" w:rsidRDefault="0031714A" w:rsidP="0031714A">
            <w:pPr>
              <w:pStyle w:val="ASFKTableListMark"/>
            </w:pPr>
            <w:r w:rsidRPr="004602F8">
              <w:t xml:space="preserve">если </w:t>
            </w:r>
            <w:r w:rsidR="00BC7FFB" w:rsidRPr="004602F8">
              <w:t>«</w:t>
            </w:r>
            <w:r w:rsidRPr="004602F8">
              <w:t>Переход на СР</w:t>
            </w:r>
            <w:r w:rsidR="00BC7FFB" w:rsidRPr="004602F8">
              <w:t>»</w:t>
            </w:r>
            <w:r w:rsidRPr="004602F8">
              <w:t xml:space="preserve"> = 0, то из справочника Участников бюджетного процесса бюджета субъекта;</w:t>
            </w:r>
          </w:p>
          <w:p w14:paraId="20ACBBED" w14:textId="77777777" w:rsidR="0031714A" w:rsidRPr="004602F8" w:rsidRDefault="0031714A" w:rsidP="0031714A">
            <w:pPr>
              <w:pStyle w:val="ASFKTableListMark"/>
            </w:pPr>
            <w:r w:rsidRPr="004602F8">
              <w:t xml:space="preserve">если </w:t>
            </w:r>
            <w:r w:rsidR="00BC7FFB" w:rsidRPr="004602F8">
              <w:t>«</w:t>
            </w:r>
            <w:r w:rsidRPr="004602F8">
              <w:t>Переход на СР</w:t>
            </w:r>
            <w:r w:rsidR="00BC7FFB" w:rsidRPr="004602F8">
              <w:t>»</w:t>
            </w:r>
            <w:r w:rsidRPr="004602F8">
              <w:t xml:space="preserve"> = 1, то из справочника СР, поле</w:t>
            </w:r>
            <w:r w:rsidR="00E447D8" w:rsidRPr="004602F8">
              <w:t xml:space="preserve"> </w:t>
            </w:r>
            <w:r w:rsidRPr="004602F8">
              <w:t>ShortName.</w:t>
            </w:r>
          </w:p>
          <w:p w14:paraId="1DB24885" w14:textId="77777777" w:rsidR="00CA3543" w:rsidRPr="004602F8" w:rsidRDefault="0031714A" w:rsidP="00AC2F13">
            <w:pPr>
              <w:pStyle w:val="ASFKTablenorm"/>
              <w:ind w:left="57" w:right="57"/>
            </w:pPr>
            <w:r w:rsidRPr="004602F8">
              <w:t>Для ОФК off-</w:t>
            </w:r>
            <w:r w:rsidR="0046485B" w:rsidRPr="004602F8">
              <w:t xml:space="preserve">line заполняется </w:t>
            </w:r>
            <w:r w:rsidRPr="004602F8">
              <w:t>вручную</w:t>
            </w:r>
            <w:r w:rsidR="00CA3543" w:rsidRPr="004602F8">
              <w:t>.</w:t>
            </w:r>
          </w:p>
        </w:tc>
      </w:tr>
      <w:tr w:rsidR="00CA3543" w:rsidRPr="004602F8" w14:paraId="39EDAC76" w14:textId="77777777" w:rsidTr="00FE4062">
        <w:tc>
          <w:tcPr>
            <w:tcW w:w="1639" w:type="pct"/>
            <w:shd w:val="clear" w:color="auto" w:fill="auto"/>
          </w:tcPr>
          <w:p w14:paraId="7675BDC2" w14:textId="77777777" w:rsidR="00CA3543" w:rsidRPr="004602F8" w:rsidRDefault="00CA3543" w:rsidP="00AC2F13">
            <w:pPr>
              <w:pStyle w:val="ASFKTablenorm"/>
              <w:ind w:left="57" w:right="57"/>
            </w:pPr>
            <w:r w:rsidRPr="004602F8">
              <w:t>Код по БК</w:t>
            </w:r>
          </w:p>
        </w:tc>
        <w:tc>
          <w:tcPr>
            <w:tcW w:w="3361" w:type="pct"/>
            <w:shd w:val="clear" w:color="auto" w:fill="auto"/>
          </w:tcPr>
          <w:p w14:paraId="1DFDC054" w14:textId="77777777" w:rsidR="00CA3543" w:rsidRPr="004602F8" w:rsidRDefault="00CA3543" w:rsidP="00AC2F13">
            <w:pPr>
              <w:pStyle w:val="ASFKTablenorm"/>
              <w:ind w:left="57" w:right="57"/>
            </w:pPr>
            <w:r w:rsidRPr="004602F8">
              <w:t>Код по бюджетной классификации платежного документа.</w:t>
            </w:r>
          </w:p>
          <w:p w14:paraId="2AC80BF1" w14:textId="77777777" w:rsidR="00B62E2C" w:rsidRPr="004602F8" w:rsidRDefault="00B62E2C" w:rsidP="00AC2F13">
            <w:pPr>
              <w:pStyle w:val="ASFKTablenorm"/>
              <w:ind w:left="57" w:right="57"/>
            </w:pPr>
            <w:r w:rsidRPr="004602F8">
              <w:t>Значение вводится</w:t>
            </w:r>
            <w:r w:rsidR="00E447D8" w:rsidRPr="004602F8">
              <w:t xml:space="preserve"> </w:t>
            </w:r>
            <w:r w:rsidRPr="004602F8">
              <w:t>вручную или выбирается из справочника КБК.</w:t>
            </w:r>
          </w:p>
          <w:p w14:paraId="577EE395" w14:textId="77777777" w:rsidR="00B62E2C" w:rsidRPr="004602F8" w:rsidRDefault="00400630" w:rsidP="00AC2F13">
            <w:pPr>
              <w:pStyle w:val="ASFKTablenorm"/>
              <w:ind w:left="57" w:right="57"/>
            </w:pPr>
            <w:r w:rsidRPr="004602F8">
              <w:t>Для ОФК off-line заполняется вручную.</w:t>
            </w:r>
          </w:p>
        </w:tc>
      </w:tr>
      <w:tr w:rsidR="00CA3543" w:rsidRPr="004602F8" w14:paraId="7A8EC5EF" w14:textId="77777777" w:rsidTr="00FE4062">
        <w:tc>
          <w:tcPr>
            <w:tcW w:w="1639" w:type="pct"/>
            <w:shd w:val="clear" w:color="auto" w:fill="auto"/>
          </w:tcPr>
          <w:p w14:paraId="6DFE02D5" w14:textId="77777777" w:rsidR="00CA3543" w:rsidRPr="004602F8" w:rsidRDefault="00CA3543" w:rsidP="00AC2F13">
            <w:pPr>
              <w:pStyle w:val="ASFKTablenorm"/>
              <w:ind w:left="57" w:right="57"/>
            </w:pPr>
            <w:r w:rsidRPr="004602F8">
              <w:t>Сумма за счет субсидий\субвенций: Всего</w:t>
            </w:r>
          </w:p>
        </w:tc>
        <w:tc>
          <w:tcPr>
            <w:tcW w:w="3361" w:type="pct"/>
            <w:shd w:val="clear" w:color="auto" w:fill="auto"/>
          </w:tcPr>
          <w:p w14:paraId="44BF88A9" w14:textId="77777777" w:rsidR="00CA3543" w:rsidRPr="004602F8" w:rsidRDefault="00CA3543" w:rsidP="00AC2F13">
            <w:pPr>
              <w:pStyle w:val="ASFKTablenorm"/>
              <w:ind w:left="57" w:right="57"/>
            </w:pPr>
            <w:r w:rsidRPr="004602F8">
              <w:t>Общая сумма ПОФР бюджета за счет субсидий, субвенций.</w:t>
            </w:r>
          </w:p>
          <w:p w14:paraId="02EA88CD" w14:textId="77777777" w:rsidR="00C3623E" w:rsidRPr="004602F8" w:rsidRDefault="00C3623E" w:rsidP="00AC2F13">
            <w:pPr>
              <w:pStyle w:val="ASFKTablenorm"/>
              <w:ind w:left="57" w:right="57"/>
            </w:pPr>
            <w:r w:rsidRPr="004602F8">
              <w:t>Поле заполняется вручную.</w:t>
            </w:r>
          </w:p>
        </w:tc>
      </w:tr>
      <w:tr w:rsidR="00CA3543" w:rsidRPr="004602F8" w14:paraId="4D09C784" w14:textId="77777777" w:rsidTr="00FE4062">
        <w:tc>
          <w:tcPr>
            <w:tcW w:w="1639" w:type="pct"/>
            <w:shd w:val="clear" w:color="auto" w:fill="auto"/>
          </w:tcPr>
          <w:p w14:paraId="524C5B22" w14:textId="77777777" w:rsidR="00CA3543" w:rsidRPr="004602F8" w:rsidRDefault="00CA3543" w:rsidP="00AC2F13">
            <w:pPr>
              <w:pStyle w:val="ASFKTablenorm"/>
              <w:ind w:left="57" w:right="57"/>
            </w:pPr>
            <w:r w:rsidRPr="004602F8">
              <w:t>Сумма за счет субсидий\субвенций: Из них переведено</w:t>
            </w:r>
          </w:p>
        </w:tc>
        <w:tc>
          <w:tcPr>
            <w:tcW w:w="3361" w:type="pct"/>
            <w:shd w:val="clear" w:color="auto" w:fill="auto"/>
          </w:tcPr>
          <w:p w14:paraId="56511B1D" w14:textId="77777777" w:rsidR="00CA3543" w:rsidRPr="004602F8" w:rsidRDefault="00CA3543" w:rsidP="00AC2F13">
            <w:pPr>
              <w:pStyle w:val="ASFKTablenorm"/>
              <w:ind w:left="57" w:right="57"/>
            </w:pPr>
            <w:r w:rsidRPr="004602F8">
              <w:t>Сумма ПОФР бюджета за счет переведенных субсидий, субвенций.</w:t>
            </w:r>
          </w:p>
          <w:p w14:paraId="008A19BB" w14:textId="77777777" w:rsidR="00C3623E" w:rsidRPr="004602F8" w:rsidRDefault="00C3623E" w:rsidP="00AC2F13">
            <w:pPr>
              <w:pStyle w:val="ASFKTablenorm"/>
              <w:ind w:left="57" w:right="57"/>
            </w:pPr>
            <w:r w:rsidRPr="004602F8">
              <w:t>Поле заполняется вручную.</w:t>
            </w:r>
          </w:p>
        </w:tc>
      </w:tr>
      <w:tr w:rsidR="00CA3543" w:rsidRPr="004602F8" w14:paraId="5749F4D1" w14:textId="77777777" w:rsidTr="00FE4062">
        <w:tc>
          <w:tcPr>
            <w:tcW w:w="1639" w:type="pct"/>
            <w:shd w:val="clear" w:color="auto" w:fill="auto"/>
          </w:tcPr>
          <w:p w14:paraId="0B37EFB8" w14:textId="77777777" w:rsidR="00CA3543" w:rsidRPr="004602F8" w:rsidRDefault="00CA3543" w:rsidP="00AC2F13">
            <w:pPr>
              <w:pStyle w:val="ASFKTablenorm"/>
              <w:ind w:left="57" w:right="57"/>
            </w:pPr>
            <w:r w:rsidRPr="004602F8">
              <w:t>Сумма за счет субсидий\субвенций: Из них отозвано</w:t>
            </w:r>
          </w:p>
        </w:tc>
        <w:tc>
          <w:tcPr>
            <w:tcW w:w="3361" w:type="pct"/>
            <w:shd w:val="clear" w:color="auto" w:fill="auto"/>
          </w:tcPr>
          <w:p w14:paraId="7BF41FD6" w14:textId="77777777" w:rsidR="00CA3543" w:rsidRPr="004602F8" w:rsidRDefault="00CA3543" w:rsidP="00AC2F13">
            <w:pPr>
              <w:pStyle w:val="ASFKTablenorm"/>
              <w:ind w:left="57" w:right="57"/>
            </w:pPr>
            <w:r w:rsidRPr="004602F8">
              <w:t>Сумма ПОФР бюджета за счет отозванных субсидий, субвенций.</w:t>
            </w:r>
          </w:p>
          <w:p w14:paraId="5F764535" w14:textId="77777777" w:rsidR="00C3623E" w:rsidRPr="004602F8" w:rsidRDefault="00C3623E" w:rsidP="00AC2F13">
            <w:pPr>
              <w:pStyle w:val="ASFKTablenorm"/>
              <w:ind w:left="57" w:right="57"/>
            </w:pPr>
            <w:r w:rsidRPr="004602F8">
              <w:t>Поле заполняется вручную.</w:t>
            </w:r>
          </w:p>
        </w:tc>
      </w:tr>
      <w:tr w:rsidR="00CA3543" w:rsidRPr="004602F8" w14:paraId="7584460F" w14:textId="77777777" w:rsidTr="00FE4062">
        <w:tc>
          <w:tcPr>
            <w:tcW w:w="1639" w:type="pct"/>
            <w:shd w:val="clear" w:color="auto" w:fill="auto"/>
          </w:tcPr>
          <w:p w14:paraId="4B41EBB6" w14:textId="77777777" w:rsidR="00CA3543" w:rsidRPr="004602F8" w:rsidRDefault="00CA3543" w:rsidP="00AC2F13">
            <w:pPr>
              <w:pStyle w:val="ASFKTablenorm"/>
              <w:ind w:left="57" w:right="57"/>
            </w:pPr>
            <w:r w:rsidRPr="004602F8">
              <w:t>Сумма за счет иных доходов бюджетов: Всего</w:t>
            </w:r>
          </w:p>
        </w:tc>
        <w:tc>
          <w:tcPr>
            <w:tcW w:w="3361" w:type="pct"/>
            <w:shd w:val="clear" w:color="auto" w:fill="auto"/>
          </w:tcPr>
          <w:p w14:paraId="3AFC93A3" w14:textId="77777777" w:rsidR="00CA3543" w:rsidRPr="004602F8" w:rsidRDefault="00CA3543" w:rsidP="00AC2F13">
            <w:pPr>
              <w:pStyle w:val="ASFKTablenorm"/>
              <w:ind w:left="57" w:right="57"/>
            </w:pPr>
            <w:r w:rsidRPr="004602F8">
              <w:t>Общая сумма ПОФР бюджета за счет иных доходов бюджета.</w:t>
            </w:r>
          </w:p>
          <w:p w14:paraId="06B8AAFC" w14:textId="77777777" w:rsidR="00C3623E" w:rsidRPr="004602F8" w:rsidRDefault="00C3623E" w:rsidP="00AC2F13">
            <w:pPr>
              <w:pStyle w:val="ASFKTablenorm"/>
              <w:ind w:left="57" w:right="57"/>
            </w:pPr>
            <w:r w:rsidRPr="004602F8">
              <w:t>Поле заполняется вручную.</w:t>
            </w:r>
          </w:p>
        </w:tc>
      </w:tr>
      <w:tr w:rsidR="00CA3543" w:rsidRPr="004602F8" w14:paraId="794D88AB" w14:textId="77777777" w:rsidTr="00FE4062">
        <w:tc>
          <w:tcPr>
            <w:tcW w:w="1639" w:type="pct"/>
            <w:shd w:val="clear" w:color="auto" w:fill="auto"/>
          </w:tcPr>
          <w:p w14:paraId="6E809659" w14:textId="77777777" w:rsidR="00CA3543" w:rsidRPr="004602F8" w:rsidRDefault="00CA3543" w:rsidP="00AC2F13">
            <w:pPr>
              <w:pStyle w:val="ASFKTablenorm"/>
              <w:ind w:left="57" w:right="57"/>
            </w:pPr>
            <w:r w:rsidRPr="004602F8">
              <w:t>Сумма за счет иных доходов бюджетов: Из них переведено</w:t>
            </w:r>
          </w:p>
        </w:tc>
        <w:tc>
          <w:tcPr>
            <w:tcW w:w="3361" w:type="pct"/>
            <w:shd w:val="clear" w:color="auto" w:fill="auto"/>
          </w:tcPr>
          <w:p w14:paraId="5614B98F" w14:textId="77777777" w:rsidR="00CA3543" w:rsidRPr="004602F8" w:rsidRDefault="00CA3543" w:rsidP="00AC2F13">
            <w:pPr>
              <w:pStyle w:val="ASFKTablenorm"/>
              <w:ind w:left="57" w:right="57"/>
            </w:pPr>
            <w:r w:rsidRPr="004602F8">
              <w:t>Сумма ПОФР бюджета за счет переведенных иных доходов бюджета.</w:t>
            </w:r>
          </w:p>
          <w:p w14:paraId="741F8C12" w14:textId="77777777" w:rsidR="00C3623E" w:rsidRPr="004602F8" w:rsidRDefault="00C3623E" w:rsidP="00AC2F13">
            <w:pPr>
              <w:pStyle w:val="ASFKTablenorm"/>
              <w:ind w:left="57" w:right="57"/>
            </w:pPr>
            <w:r w:rsidRPr="004602F8">
              <w:t>Поле заполняется вручную.</w:t>
            </w:r>
          </w:p>
        </w:tc>
      </w:tr>
      <w:tr w:rsidR="00CA3543" w:rsidRPr="004602F8" w14:paraId="3FCF2F39" w14:textId="77777777" w:rsidTr="00FE4062">
        <w:tc>
          <w:tcPr>
            <w:tcW w:w="1639" w:type="pct"/>
            <w:shd w:val="clear" w:color="auto" w:fill="auto"/>
          </w:tcPr>
          <w:p w14:paraId="2E810B52" w14:textId="77777777" w:rsidR="00CA3543" w:rsidRPr="004602F8" w:rsidRDefault="00CA3543" w:rsidP="00AC2F13">
            <w:pPr>
              <w:pStyle w:val="ASFKTablenorm"/>
              <w:ind w:left="57" w:right="57"/>
            </w:pPr>
            <w:r w:rsidRPr="004602F8">
              <w:lastRenderedPageBreak/>
              <w:t>Сумма за счет иных доходов бюджетов: Из них отозвано</w:t>
            </w:r>
          </w:p>
        </w:tc>
        <w:tc>
          <w:tcPr>
            <w:tcW w:w="3361" w:type="pct"/>
            <w:shd w:val="clear" w:color="auto" w:fill="auto"/>
          </w:tcPr>
          <w:p w14:paraId="279C24BA" w14:textId="77777777" w:rsidR="00CA3543" w:rsidRPr="004602F8" w:rsidRDefault="00CA3543" w:rsidP="00AC2F13">
            <w:pPr>
              <w:pStyle w:val="ASFKTablenorm"/>
              <w:ind w:left="57" w:right="57"/>
            </w:pPr>
            <w:r w:rsidRPr="004602F8">
              <w:t>Сумма ПОФР бюджета за счет отозванных иных доходов бюджета.</w:t>
            </w:r>
          </w:p>
          <w:p w14:paraId="2C39C88A" w14:textId="77777777" w:rsidR="00C3623E" w:rsidRPr="004602F8" w:rsidRDefault="00C3623E" w:rsidP="00AC2F13">
            <w:pPr>
              <w:pStyle w:val="ASFKTablenorm"/>
              <w:ind w:left="57" w:right="57"/>
            </w:pPr>
            <w:r w:rsidRPr="004602F8">
              <w:t>Поле заполняется вручную.</w:t>
            </w:r>
          </w:p>
        </w:tc>
      </w:tr>
      <w:tr w:rsidR="00CA3543" w:rsidRPr="004602F8" w14:paraId="261F3E4C" w14:textId="77777777" w:rsidTr="00FE4062">
        <w:tc>
          <w:tcPr>
            <w:tcW w:w="1639" w:type="pct"/>
            <w:shd w:val="clear" w:color="auto" w:fill="auto"/>
          </w:tcPr>
          <w:p w14:paraId="0A53766D" w14:textId="77777777" w:rsidR="00CA3543" w:rsidRPr="004602F8" w:rsidRDefault="00CA3543" w:rsidP="00AC2F13">
            <w:pPr>
              <w:pStyle w:val="ASFKTablenorm"/>
              <w:ind w:left="57" w:right="57"/>
            </w:pPr>
            <w:r w:rsidRPr="004602F8">
              <w:t>Примечание</w:t>
            </w:r>
          </w:p>
        </w:tc>
        <w:tc>
          <w:tcPr>
            <w:tcW w:w="3361" w:type="pct"/>
            <w:shd w:val="clear" w:color="auto" w:fill="auto"/>
          </w:tcPr>
          <w:p w14:paraId="3EF2E979" w14:textId="77777777" w:rsidR="00CA3543" w:rsidRPr="004602F8" w:rsidRDefault="00CA3543" w:rsidP="00AC2F13">
            <w:pPr>
              <w:pStyle w:val="ASFKTablenorm"/>
              <w:ind w:left="57" w:right="57"/>
            </w:pPr>
            <w:r w:rsidRPr="004602F8">
              <w:t>Следует указывать только код целей субсидий или не указывать ничего.</w:t>
            </w:r>
          </w:p>
          <w:p w14:paraId="07F39171" w14:textId="77777777" w:rsidR="00C3623E" w:rsidRPr="004602F8" w:rsidRDefault="00C3623E" w:rsidP="00AC2F13">
            <w:pPr>
              <w:pStyle w:val="ASFKTablenorm"/>
              <w:ind w:left="57" w:right="57"/>
            </w:pPr>
            <w:r w:rsidRPr="004602F8">
              <w:t>Поле заполняется вручную.</w:t>
            </w:r>
          </w:p>
        </w:tc>
      </w:tr>
      <w:tr w:rsidR="00C3623E" w:rsidRPr="004602F8" w14:paraId="47968604" w14:textId="77777777" w:rsidTr="00FE4062">
        <w:tc>
          <w:tcPr>
            <w:tcW w:w="5000" w:type="pct"/>
            <w:gridSpan w:val="2"/>
            <w:shd w:val="clear" w:color="auto" w:fill="auto"/>
          </w:tcPr>
          <w:p w14:paraId="17A59D76" w14:textId="77777777" w:rsidR="00C3623E" w:rsidRPr="004602F8" w:rsidRDefault="00C3623E" w:rsidP="00AC2F13">
            <w:pPr>
              <w:pStyle w:val="ASFKTablenorm"/>
              <w:ind w:left="57" w:right="57"/>
            </w:pPr>
            <w:r w:rsidRPr="004602F8">
              <w:t xml:space="preserve">Закладка </w:t>
            </w:r>
            <w:r w:rsidR="00BC7FFB" w:rsidRPr="004602F8">
              <w:t>«</w:t>
            </w:r>
            <w:r w:rsidRPr="004602F8">
              <w:t>Документ</w:t>
            </w:r>
            <w:r w:rsidR="006B08A4" w:rsidRPr="004602F8">
              <w:t>», закладки «</w:t>
            </w:r>
            <w:r w:rsidRPr="004602F8">
              <w:t>Раздел 1.3. Предельные объемы финансирования</w:t>
            </w:r>
            <w:r w:rsidR="00452A96" w:rsidRPr="004602F8">
              <w:t>», группа полей «</w:t>
            </w:r>
            <w:r w:rsidRPr="004602F8">
              <w:t>Итого</w:t>
            </w:r>
            <w:r w:rsidR="00BC7FFB" w:rsidRPr="004602F8">
              <w:t>»</w:t>
            </w:r>
          </w:p>
        </w:tc>
      </w:tr>
      <w:tr w:rsidR="00CA3543" w:rsidRPr="004602F8" w14:paraId="2600B8C7" w14:textId="77777777" w:rsidTr="00FE4062">
        <w:tc>
          <w:tcPr>
            <w:tcW w:w="1639" w:type="pct"/>
            <w:shd w:val="clear" w:color="auto" w:fill="auto"/>
          </w:tcPr>
          <w:p w14:paraId="74A03299" w14:textId="77777777" w:rsidR="00CA3543" w:rsidRPr="004602F8" w:rsidRDefault="00CA3543" w:rsidP="00AC2F13">
            <w:pPr>
              <w:pStyle w:val="ASFKTablenorm"/>
              <w:ind w:left="57" w:right="57"/>
            </w:pPr>
            <w:r w:rsidRPr="004602F8">
              <w:t>Сумма за счет субсидий\субвенций: Всего</w:t>
            </w:r>
          </w:p>
        </w:tc>
        <w:tc>
          <w:tcPr>
            <w:tcW w:w="3361" w:type="pct"/>
            <w:shd w:val="clear" w:color="auto" w:fill="auto"/>
          </w:tcPr>
          <w:p w14:paraId="40C20E0B" w14:textId="77777777" w:rsidR="00CA3543" w:rsidRPr="004602F8" w:rsidRDefault="00CA3543" w:rsidP="00AC2F13">
            <w:pPr>
              <w:pStyle w:val="ASFKTablenorm"/>
              <w:ind w:left="57" w:right="57"/>
            </w:pPr>
            <w:r w:rsidRPr="004602F8">
              <w:t>Итоговая сумма ПОФР бюджета за счет субсидий, субвенций.</w:t>
            </w:r>
          </w:p>
          <w:p w14:paraId="6FA19C93" w14:textId="77777777" w:rsidR="00C3623E" w:rsidRPr="004602F8" w:rsidRDefault="00C3623E" w:rsidP="00AC2F13">
            <w:pPr>
              <w:pStyle w:val="ASFKTablenorm"/>
              <w:ind w:left="57" w:right="57"/>
            </w:pPr>
            <w:r w:rsidRPr="004602F8">
              <w:t>Поле заполняется вручную.</w:t>
            </w:r>
          </w:p>
        </w:tc>
      </w:tr>
      <w:tr w:rsidR="00CA3543" w:rsidRPr="004602F8" w14:paraId="016459C8" w14:textId="77777777" w:rsidTr="00FE4062">
        <w:tc>
          <w:tcPr>
            <w:tcW w:w="1639" w:type="pct"/>
            <w:shd w:val="clear" w:color="auto" w:fill="auto"/>
          </w:tcPr>
          <w:p w14:paraId="04BD6A10" w14:textId="77777777" w:rsidR="00CA3543" w:rsidRPr="004602F8" w:rsidRDefault="00CA3543" w:rsidP="00AC2F13">
            <w:pPr>
              <w:pStyle w:val="ASFKTablenorm"/>
              <w:ind w:left="57" w:right="57"/>
            </w:pPr>
            <w:r w:rsidRPr="004602F8">
              <w:t>Сумма за счет субсидий\субвенций: Из них переведено</w:t>
            </w:r>
          </w:p>
        </w:tc>
        <w:tc>
          <w:tcPr>
            <w:tcW w:w="3361" w:type="pct"/>
            <w:shd w:val="clear" w:color="auto" w:fill="auto"/>
          </w:tcPr>
          <w:p w14:paraId="719A8B07" w14:textId="77777777" w:rsidR="00CA3543" w:rsidRPr="004602F8" w:rsidRDefault="00CA3543" w:rsidP="00AC2F13">
            <w:pPr>
              <w:pStyle w:val="ASFKTablenorm"/>
              <w:ind w:left="57" w:right="57"/>
            </w:pPr>
            <w:r w:rsidRPr="004602F8">
              <w:t>Итоговая сумма ПОФР бюджета за счет переведенных субсидий, субвенций.</w:t>
            </w:r>
          </w:p>
          <w:p w14:paraId="50D4739E" w14:textId="77777777" w:rsidR="00C3623E" w:rsidRPr="004602F8" w:rsidRDefault="00C3623E" w:rsidP="00AC2F13">
            <w:pPr>
              <w:pStyle w:val="ASFKTablenorm"/>
              <w:ind w:left="57" w:right="57"/>
            </w:pPr>
            <w:r w:rsidRPr="004602F8">
              <w:t>Поле заполняется вручную.</w:t>
            </w:r>
          </w:p>
        </w:tc>
      </w:tr>
      <w:tr w:rsidR="00CA3543" w:rsidRPr="004602F8" w14:paraId="3B4D6D82" w14:textId="77777777" w:rsidTr="00FE4062">
        <w:tc>
          <w:tcPr>
            <w:tcW w:w="1639" w:type="pct"/>
            <w:shd w:val="clear" w:color="auto" w:fill="auto"/>
          </w:tcPr>
          <w:p w14:paraId="01D4F7EC" w14:textId="77777777" w:rsidR="00CA3543" w:rsidRPr="004602F8" w:rsidRDefault="00CA3543" w:rsidP="00AC2F13">
            <w:pPr>
              <w:pStyle w:val="ASFKTablenorm"/>
              <w:ind w:left="57" w:right="57"/>
            </w:pPr>
            <w:r w:rsidRPr="004602F8">
              <w:t>Сумма за счет субсидий\субвенций: Из них отозвано</w:t>
            </w:r>
          </w:p>
        </w:tc>
        <w:tc>
          <w:tcPr>
            <w:tcW w:w="3361" w:type="pct"/>
            <w:shd w:val="clear" w:color="auto" w:fill="auto"/>
          </w:tcPr>
          <w:p w14:paraId="6237B6EE" w14:textId="77777777" w:rsidR="00CA3543" w:rsidRPr="004602F8" w:rsidRDefault="00CA3543" w:rsidP="00AC2F13">
            <w:pPr>
              <w:pStyle w:val="ASFKTablenorm"/>
              <w:ind w:left="57" w:right="57"/>
            </w:pPr>
            <w:r w:rsidRPr="004602F8">
              <w:t>Итоговая сумма ПОФР бюджета за счет переведенных субсидий, субвенций.</w:t>
            </w:r>
          </w:p>
          <w:p w14:paraId="0E71B585" w14:textId="77777777" w:rsidR="00C3623E" w:rsidRPr="004602F8" w:rsidRDefault="00C3623E" w:rsidP="00AC2F13">
            <w:pPr>
              <w:pStyle w:val="ASFKTablenorm"/>
              <w:ind w:left="57" w:right="57"/>
            </w:pPr>
            <w:r w:rsidRPr="004602F8">
              <w:t>Поле заполняется вручную.</w:t>
            </w:r>
          </w:p>
        </w:tc>
      </w:tr>
      <w:tr w:rsidR="00CA3543" w:rsidRPr="004602F8" w14:paraId="27F9F132" w14:textId="77777777" w:rsidTr="00FE4062">
        <w:tc>
          <w:tcPr>
            <w:tcW w:w="1639" w:type="pct"/>
            <w:shd w:val="clear" w:color="auto" w:fill="auto"/>
          </w:tcPr>
          <w:p w14:paraId="246EE4ED" w14:textId="77777777" w:rsidR="00CA3543" w:rsidRPr="004602F8" w:rsidRDefault="00CA3543" w:rsidP="00AC2F13">
            <w:pPr>
              <w:pStyle w:val="ASFKTablenorm"/>
              <w:ind w:left="57" w:right="57"/>
            </w:pPr>
            <w:r w:rsidRPr="004602F8">
              <w:t>Сумма за счет иных доходов бюджетов: Всего</w:t>
            </w:r>
          </w:p>
        </w:tc>
        <w:tc>
          <w:tcPr>
            <w:tcW w:w="3361" w:type="pct"/>
            <w:shd w:val="clear" w:color="auto" w:fill="auto"/>
          </w:tcPr>
          <w:p w14:paraId="4D5123A0" w14:textId="77777777" w:rsidR="00CA3543" w:rsidRPr="004602F8" w:rsidRDefault="00CA3543" w:rsidP="00AC2F13">
            <w:pPr>
              <w:pStyle w:val="ASFKTablenorm"/>
              <w:ind w:left="57" w:right="57"/>
            </w:pPr>
            <w:r w:rsidRPr="004602F8">
              <w:t>Итоговая сумма ПОФР бюджета за счет иных доходов бюджета.</w:t>
            </w:r>
          </w:p>
          <w:p w14:paraId="3CD08E90" w14:textId="77777777" w:rsidR="00C3623E" w:rsidRPr="004602F8" w:rsidRDefault="00C3623E" w:rsidP="00AC2F13">
            <w:pPr>
              <w:pStyle w:val="ASFKTablenorm"/>
              <w:ind w:left="57" w:right="57"/>
            </w:pPr>
            <w:r w:rsidRPr="004602F8">
              <w:t>Поле заполняется вручную.</w:t>
            </w:r>
          </w:p>
        </w:tc>
      </w:tr>
      <w:tr w:rsidR="00CA3543" w:rsidRPr="004602F8" w14:paraId="0E888B2F" w14:textId="77777777" w:rsidTr="00FE4062">
        <w:tc>
          <w:tcPr>
            <w:tcW w:w="1639" w:type="pct"/>
            <w:shd w:val="clear" w:color="auto" w:fill="auto"/>
          </w:tcPr>
          <w:p w14:paraId="3AA6DE8F" w14:textId="77777777" w:rsidR="00CA3543" w:rsidRPr="004602F8" w:rsidRDefault="00CA3543" w:rsidP="00AC2F13">
            <w:pPr>
              <w:pStyle w:val="ASFKTablenorm"/>
              <w:ind w:left="57" w:right="57"/>
            </w:pPr>
            <w:r w:rsidRPr="004602F8">
              <w:t>Сумма за счет иных доходов. Итого бюджетов: Из них переведено</w:t>
            </w:r>
          </w:p>
        </w:tc>
        <w:tc>
          <w:tcPr>
            <w:tcW w:w="3361" w:type="pct"/>
            <w:shd w:val="clear" w:color="auto" w:fill="auto"/>
          </w:tcPr>
          <w:p w14:paraId="2EB4F429" w14:textId="77777777" w:rsidR="00CA3543" w:rsidRPr="004602F8" w:rsidRDefault="00CA3543" w:rsidP="00AC2F13">
            <w:pPr>
              <w:pStyle w:val="ASFKTablenorm"/>
              <w:ind w:left="57" w:right="57"/>
            </w:pPr>
            <w:r w:rsidRPr="004602F8">
              <w:t>Итоговая сумма ПОФР бюджета за счет переведенных иных доходов бюджета.</w:t>
            </w:r>
          </w:p>
          <w:p w14:paraId="6F07850F" w14:textId="77777777" w:rsidR="00C3623E" w:rsidRPr="004602F8" w:rsidRDefault="00C3623E" w:rsidP="00AC2F13">
            <w:pPr>
              <w:pStyle w:val="ASFKTablenorm"/>
              <w:ind w:left="57" w:right="57"/>
            </w:pPr>
            <w:r w:rsidRPr="004602F8">
              <w:t>Поле заполняется вручную.</w:t>
            </w:r>
          </w:p>
        </w:tc>
      </w:tr>
      <w:tr w:rsidR="00CA3543" w:rsidRPr="004602F8" w14:paraId="2320CE82" w14:textId="77777777" w:rsidTr="00FE4062">
        <w:tc>
          <w:tcPr>
            <w:tcW w:w="1639" w:type="pct"/>
            <w:shd w:val="clear" w:color="auto" w:fill="auto"/>
          </w:tcPr>
          <w:p w14:paraId="275051EF" w14:textId="77777777" w:rsidR="00CA3543" w:rsidRPr="004602F8" w:rsidRDefault="00CA3543" w:rsidP="00AC2F13">
            <w:pPr>
              <w:pStyle w:val="ASFKTablenorm"/>
              <w:ind w:left="57" w:right="57"/>
            </w:pPr>
            <w:r w:rsidRPr="004602F8">
              <w:t>Сумма за счет иных доходов бюджетов: Из них отозвано</w:t>
            </w:r>
          </w:p>
        </w:tc>
        <w:tc>
          <w:tcPr>
            <w:tcW w:w="3361" w:type="pct"/>
            <w:shd w:val="clear" w:color="auto" w:fill="auto"/>
          </w:tcPr>
          <w:p w14:paraId="4F63F8B8" w14:textId="77777777" w:rsidR="00CA3543" w:rsidRPr="004602F8" w:rsidRDefault="00CA3543" w:rsidP="00AC2F13">
            <w:pPr>
              <w:pStyle w:val="ASFKTablenorm"/>
              <w:ind w:left="57" w:right="57"/>
            </w:pPr>
            <w:r w:rsidRPr="004602F8">
              <w:t>Итоговая сумма ПОФР бюджета за счет отозванных иных доходов.</w:t>
            </w:r>
          </w:p>
          <w:p w14:paraId="49497BD7" w14:textId="77777777" w:rsidR="00C3623E" w:rsidRPr="004602F8" w:rsidRDefault="00C3623E" w:rsidP="00AC2F13">
            <w:pPr>
              <w:pStyle w:val="ASFKTablenorm"/>
              <w:ind w:left="57" w:right="57"/>
            </w:pPr>
            <w:r w:rsidRPr="004602F8">
              <w:t>Поле заполняется вручную.</w:t>
            </w:r>
          </w:p>
        </w:tc>
      </w:tr>
    </w:tbl>
    <w:p w14:paraId="3C9F1E2E" w14:textId="74F70CC1" w:rsidR="00CA3543" w:rsidRPr="004602F8" w:rsidRDefault="00F74582" w:rsidP="00CA3543">
      <w:pPr>
        <w:pStyle w:val="ASFKNormal"/>
      </w:pPr>
      <w:r w:rsidRPr="004602F8">
        <w:t xml:space="preserve">На вложенной закладке «Раздел 1.3. Предельные объемы финансирования» вводятся суммы по ПОФР в разрезе УБП и КБК. </w:t>
      </w:r>
      <w:r w:rsidR="00CA3543" w:rsidRPr="004602F8">
        <w:t xml:space="preserve">Для добавления записи в табличное поле следует нажать на кнопку </w:t>
      </w:r>
      <w:r w:rsidR="004C00E2" w:rsidRPr="004602F8">
        <w:rPr>
          <w:noProof/>
        </w:rPr>
        <w:drawing>
          <wp:inline distT="0" distB="0" distL="0" distR="0" wp14:anchorId="16425189" wp14:editId="166BD088">
            <wp:extent cx="180975" cy="180975"/>
            <wp:effectExtent l="0" t="0" r="9525" b="9525"/>
            <wp:docPr id="484" name="Рисунок 48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CD72A6" w:rsidRPr="004602F8">
        <w:t>(Добавить новую строку)</w:t>
      </w:r>
      <w:r w:rsidR="00CA3543" w:rsidRPr="004602F8">
        <w:t>. Открое</w:t>
      </w:r>
      <w:r w:rsidR="00113583" w:rsidRPr="004602F8">
        <w:t>тся форма «Добавление записи»</w:t>
      </w:r>
      <w:r w:rsidR="00863054" w:rsidRPr="004602F8">
        <w:t xml:space="preserve"> (рис. </w:t>
      </w:r>
      <w:r w:rsidR="00CA3543" w:rsidRPr="004602F8">
        <w:fldChar w:fldCharType="begin"/>
      </w:r>
      <w:r w:rsidR="00CA3543" w:rsidRPr="004602F8">
        <w:instrText xml:space="preserve"> REF _Ref388365235 \h  \* MERGEFORMAT </w:instrText>
      </w:r>
      <w:r w:rsidR="00CA3543" w:rsidRPr="004602F8">
        <w:fldChar w:fldCharType="separate"/>
      </w:r>
      <w:r w:rsidR="0086114E">
        <w:t>374</w:t>
      </w:r>
      <w:r w:rsidR="00CA3543" w:rsidRPr="004602F8">
        <w:fldChar w:fldCharType="end"/>
      </w:r>
      <w:r w:rsidR="00CA3543" w:rsidRPr="004602F8">
        <w:t xml:space="preserve">), в которой следует заполнить </w:t>
      </w:r>
      <w:r w:rsidR="00C3623E" w:rsidRPr="004602F8">
        <w:t>вышеуказанные поля.</w:t>
      </w:r>
    </w:p>
    <w:p w14:paraId="3F559318" w14:textId="2E6B181F" w:rsidR="00CA3543" w:rsidRPr="004602F8" w:rsidRDefault="004C00E2" w:rsidP="00CA3543">
      <w:pPr>
        <w:pStyle w:val="ASFKFigure"/>
      </w:pPr>
      <w:r w:rsidRPr="004602F8">
        <w:rPr>
          <w:noProof/>
        </w:rPr>
        <w:drawing>
          <wp:inline distT="0" distB="0" distL="0" distR="0" wp14:anchorId="458D7495" wp14:editId="693EEF31">
            <wp:extent cx="6038850" cy="2924175"/>
            <wp:effectExtent l="0" t="0" r="0" b="9525"/>
            <wp:docPr id="485" name="Рисунок 4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038850" cy="2924175"/>
                    </a:xfrm>
                    <a:prstGeom prst="rect">
                      <a:avLst/>
                    </a:prstGeom>
                    <a:noFill/>
                    <a:ln>
                      <a:noFill/>
                    </a:ln>
                  </pic:spPr>
                </pic:pic>
              </a:graphicData>
            </a:graphic>
          </wp:inline>
        </w:drawing>
      </w:r>
    </w:p>
    <w:p w14:paraId="50F8C507" w14:textId="625802F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76" w:name="_Ref388365235"/>
      <w:bookmarkStart w:id="2277" w:name="_Toc126767662"/>
      <w:r w:rsidR="0086114E">
        <w:rPr>
          <w:noProof/>
        </w:rPr>
        <w:t>374</w:t>
      </w:r>
      <w:bookmarkEnd w:id="2276"/>
      <w:r w:rsidRPr="004602F8">
        <w:rPr>
          <w:noProof/>
        </w:rPr>
        <w:fldChar w:fldCharType="end"/>
      </w:r>
      <w:r w:rsidR="00CA3543" w:rsidRPr="004602F8">
        <w:t xml:space="preserve">. </w:t>
      </w:r>
      <w:r w:rsidR="00113583" w:rsidRPr="004602F8">
        <w:t>Форма «Добавление записи»</w:t>
      </w:r>
      <w:bookmarkEnd w:id="2277"/>
    </w:p>
    <w:p w14:paraId="72AB780E" w14:textId="77777777" w:rsidR="00CA3543" w:rsidRPr="004602F8" w:rsidRDefault="00CA3543" w:rsidP="00CA3543">
      <w:pPr>
        <w:pStyle w:val="ASFKNormal"/>
      </w:pPr>
      <w:r w:rsidRPr="004602F8">
        <w:lastRenderedPageBreak/>
        <w:t xml:space="preserve">Нажать на </w:t>
      </w:r>
      <w:r w:rsidR="00F76572" w:rsidRPr="004602F8">
        <w:t>кнопку «Ok»</w:t>
      </w:r>
      <w:r w:rsidRPr="004602F8">
        <w:t xml:space="preserve"> для сохранения данных строки.</w:t>
      </w:r>
    </w:p>
    <w:p w14:paraId="37299B1C" w14:textId="2CB93E1F" w:rsidR="00CA3543" w:rsidRPr="004602F8" w:rsidRDefault="00CA3543" w:rsidP="00CA3543">
      <w:pPr>
        <w:pStyle w:val="ASFKNormal"/>
      </w:pPr>
      <w:r w:rsidRPr="004602F8">
        <w:t xml:space="preserve">ЭФ документа </w:t>
      </w:r>
      <w:r w:rsidR="00BC7FFB" w:rsidRPr="004602F8">
        <w:t>«</w:t>
      </w:r>
      <w:r w:rsidRPr="004602F8">
        <w:t>Акт приемки-передачи показателей лицевого счета бюджета</w:t>
      </w:r>
      <w:r w:rsidR="006B08A4" w:rsidRPr="004602F8">
        <w:t>», закладки «</w:t>
      </w:r>
      <w:r w:rsidRPr="004602F8">
        <w:t>Дополнительные атрибуты</w:t>
      </w:r>
      <w:r w:rsidR="00BC7FFB" w:rsidRPr="004602F8">
        <w:t>»</w:t>
      </w:r>
      <w:r w:rsidR="00F74582" w:rsidRPr="004602F8">
        <w:t xml:space="preserve"> представлена на рисунке</w:t>
      </w:r>
      <w:r w:rsidR="00863054" w:rsidRPr="004602F8">
        <w:t> </w:t>
      </w:r>
      <w:r w:rsidR="00F74582" w:rsidRPr="004602F8">
        <w:fldChar w:fldCharType="begin"/>
      </w:r>
      <w:r w:rsidR="00F74582" w:rsidRPr="004602F8">
        <w:instrText xml:space="preserve"> REF _Ref388365109 \h  \* MERGEFORMAT </w:instrText>
      </w:r>
      <w:r w:rsidR="00F74582" w:rsidRPr="004602F8">
        <w:fldChar w:fldCharType="separate"/>
      </w:r>
      <w:r w:rsidR="0086114E">
        <w:t>375</w:t>
      </w:r>
      <w:r w:rsidR="00F74582" w:rsidRPr="004602F8">
        <w:fldChar w:fldCharType="end"/>
      </w:r>
      <w:r w:rsidR="00F74582" w:rsidRPr="004602F8">
        <w:t>.</w:t>
      </w:r>
    </w:p>
    <w:p w14:paraId="52305BE9" w14:textId="2C8BF82F" w:rsidR="00CA3543" w:rsidRPr="004602F8" w:rsidRDefault="004C00E2" w:rsidP="00CA3543">
      <w:pPr>
        <w:pStyle w:val="ASFKFigure"/>
      </w:pPr>
      <w:r w:rsidRPr="004602F8">
        <w:rPr>
          <w:noProof/>
        </w:rPr>
        <w:drawing>
          <wp:inline distT="0" distB="0" distL="0" distR="0" wp14:anchorId="145D45F6" wp14:editId="5D915C3A">
            <wp:extent cx="6124575" cy="2924175"/>
            <wp:effectExtent l="0" t="0" r="9525" b="9525"/>
            <wp:docPr id="486" name="Рисунок 4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14:paraId="2442D236" w14:textId="72DF500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78" w:name="_Ref388365109"/>
      <w:bookmarkStart w:id="2279" w:name="_Toc126767663"/>
      <w:r w:rsidR="0086114E">
        <w:rPr>
          <w:noProof/>
        </w:rPr>
        <w:t>375</w:t>
      </w:r>
      <w:bookmarkEnd w:id="2278"/>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Дополнительные атрибуты</w:t>
      </w:r>
      <w:r w:rsidR="00BC7FFB" w:rsidRPr="004602F8">
        <w:t>»</w:t>
      </w:r>
      <w:bookmarkEnd w:id="2279"/>
    </w:p>
    <w:p w14:paraId="32872FEB" w14:textId="0236E17C" w:rsidR="00CA3543" w:rsidRPr="004602F8" w:rsidRDefault="00CA3543" w:rsidP="00CA3543">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бюджета</w:t>
      </w:r>
      <w:r w:rsidR="006B08A4" w:rsidRPr="004602F8">
        <w:t>», закладки «</w:t>
      </w:r>
      <w:r w:rsidRPr="004602F8">
        <w:t>Дополнительные атрибуты</w:t>
      </w:r>
      <w:r w:rsidR="00BC7FFB" w:rsidRPr="004602F8">
        <w:t>»</w:t>
      </w:r>
      <w:r w:rsidRPr="004602F8">
        <w:t xml:space="preserve"> приведен в таблице</w:t>
      </w:r>
      <w:r w:rsidR="00863054" w:rsidRPr="004602F8">
        <w:t> </w:t>
      </w:r>
      <w:r w:rsidRPr="004602F8">
        <w:fldChar w:fldCharType="begin"/>
      </w:r>
      <w:r w:rsidRPr="004602F8">
        <w:instrText xml:space="preserve"> REF _Ref388354853 \h  \* MERGEFORMAT </w:instrText>
      </w:r>
      <w:r w:rsidRPr="004602F8">
        <w:fldChar w:fldCharType="separate"/>
      </w:r>
      <w:r w:rsidR="0086114E">
        <w:t>234</w:t>
      </w:r>
      <w:r w:rsidRPr="004602F8">
        <w:fldChar w:fldCharType="end"/>
      </w:r>
      <w:r w:rsidRPr="004602F8">
        <w:t>.</w:t>
      </w:r>
    </w:p>
    <w:p w14:paraId="07461D19" w14:textId="7609B84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80" w:name="_Ref388354853"/>
      <w:bookmarkStart w:id="2281" w:name="_Toc126767126"/>
      <w:r w:rsidR="0086114E">
        <w:rPr>
          <w:noProof/>
        </w:rPr>
        <w:t>234</w:t>
      </w:r>
      <w:bookmarkEnd w:id="2280"/>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бюджета</w:t>
      </w:r>
      <w:r w:rsidR="006B08A4" w:rsidRPr="004602F8">
        <w:t>», закладки «</w:t>
      </w:r>
      <w:r w:rsidR="00CA3543" w:rsidRPr="004602F8">
        <w:t>Дополнительные атрибуты</w:t>
      </w:r>
      <w:r w:rsidR="00BC7FFB" w:rsidRPr="004602F8">
        <w:t>»</w:t>
      </w:r>
      <w:bookmarkEnd w:id="228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79"/>
        <w:gridCol w:w="6749"/>
      </w:tblGrid>
      <w:tr w:rsidR="00CA3543" w:rsidRPr="004602F8" w14:paraId="6E065D64" w14:textId="77777777" w:rsidTr="00FE4062">
        <w:trPr>
          <w:trHeight w:val="305"/>
          <w:tblHeader/>
        </w:trPr>
        <w:tc>
          <w:tcPr>
            <w:tcW w:w="149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D6E994" w14:textId="77777777" w:rsidR="00CA3543" w:rsidRPr="004602F8" w:rsidRDefault="00CA3543" w:rsidP="00CA3543">
            <w:pPr>
              <w:pStyle w:val="ASFKTableHead"/>
            </w:pPr>
            <w:r w:rsidRPr="004602F8">
              <w:t>Наименование поля</w:t>
            </w:r>
          </w:p>
        </w:tc>
        <w:tc>
          <w:tcPr>
            <w:tcW w:w="350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CB8DA8" w14:textId="77777777" w:rsidR="00CA3543" w:rsidRPr="004602F8" w:rsidRDefault="00CA3543" w:rsidP="00CA3543">
            <w:pPr>
              <w:pStyle w:val="ASFKTableHead"/>
            </w:pPr>
            <w:r w:rsidRPr="004602F8">
              <w:t>Описание поля</w:t>
            </w:r>
          </w:p>
        </w:tc>
      </w:tr>
      <w:tr w:rsidR="00CA3543" w:rsidRPr="004602F8" w14:paraId="10A72ED5" w14:textId="77777777" w:rsidTr="00FE4062">
        <w:trPr>
          <w:trHeight w:val="77"/>
        </w:trPr>
        <w:tc>
          <w:tcPr>
            <w:tcW w:w="5000" w:type="pct"/>
            <w:gridSpan w:val="2"/>
            <w:shd w:val="clear" w:color="auto" w:fill="auto"/>
          </w:tcPr>
          <w:p w14:paraId="0539ACC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5214EB2F" w14:textId="77777777" w:rsidTr="00FE4062">
        <w:trPr>
          <w:trHeight w:val="77"/>
        </w:trPr>
        <w:tc>
          <w:tcPr>
            <w:tcW w:w="1495" w:type="pct"/>
            <w:shd w:val="clear" w:color="auto" w:fill="auto"/>
          </w:tcPr>
          <w:p w14:paraId="78BC6C9B" w14:textId="77777777" w:rsidR="00CA3543" w:rsidRPr="004602F8" w:rsidRDefault="00CA3543" w:rsidP="00AC2F13">
            <w:pPr>
              <w:pStyle w:val="ASFKTablenorm"/>
              <w:ind w:left="57" w:right="57"/>
            </w:pPr>
            <w:r w:rsidRPr="004602F8">
              <w:t>Бизнес-cтатус</w:t>
            </w:r>
          </w:p>
        </w:tc>
        <w:tc>
          <w:tcPr>
            <w:tcW w:w="3505" w:type="pct"/>
            <w:shd w:val="clear" w:color="auto" w:fill="auto"/>
          </w:tcPr>
          <w:p w14:paraId="6F9F5E3B" w14:textId="77777777" w:rsidR="0046485B" w:rsidRPr="004602F8" w:rsidRDefault="0046485B" w:rsidP="00AC2F13">
            <w:pPr>
              <w:pStyle w:val="ASFKTablenorm"/>
              <w:ind w:left="57" w:right="57"/>
            </w:pPr>
            <w:r w:rsidRPr="004602F8">
              <w:t xml:space="preserve">Код и наименование бизнес-статуса документа. </w:t>
            </w:r>
          </w:p>
          <w:p w14:paraId="4FEEFB3D" w14:textId="77777777" w:rsidR="0046485B" w:rsidRPr="004602F8" w:rsidRDefault="0046485B" w:rsidP="00AC2F13">
            <w:pPr>
              <w:pStyle w:val="ASFKTablenorm"/>
              <w:ind w:left="57" w:right="57"/>
            </w:pPr>
            <w:r w:rsidRPr="004602F8">
              <w:t>Закрыто для редактирования.</w:t>
            </w:r>
          </w:p>
          <w:p w14:paraId="1E292C1A" w14:textId="77777777" w:rsidR="0046485B" w:rsidRPr="004602F8" w:rsidRDefault="0046485B"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2C8DAC3A" w14:textId="77777777" w:rsidR="00CA3543" w:rsidRPr="004602F8" w:rsidRDefault="0046485B" w:rsidP="00AC2F13">
            <w:pPr>
              <w:pStyle w:val="ASFKTablenorm"/>
              <w:ind w:left="57" w:right="57"/>
            </w:pPr>
            <w:r w:rsidRPr="004602F8">
              <w:t>Наименование поля заполняется по коду из справочника.</w:t>
            </w:r>
          </w:p>
        </w:tc>
      </w:tr>
      <w:tr w:rsidR="00CA3543" w:rsidRPr="004602F8" w14:paraId="2E6F6B65" w14:textId="77777777" w:rsidTr="00FE4062">
        <w:trPr>
          <w:trHeight w:val="77"/>
        </w:trPr>
        <w:tc>
          <w:tcPr>
            <w:tcW w:w="1495" w:type="pct"/>
            <w:shd w:val="clear" w:color="auto" w:fill="auto"/>
          </w:tcPr>
          <w:p w14:paraId="078F5A2C" w14:textId="77777777" w:rsidR="00CA3543" w:rsidRPr="004602F8" w:rsidRDefault="00CA3543" w:rsidP="00AC2F13">
            <w:pPr>
              <w:pStyle w:val="ASFKTablenorm"/>
              <w:ind w:left="57" w:right="57"/>
            </w:pPr>
            <w:r w:rsidRPr="004602F8">
              <w:t>Статус передачи</w:t>
            </w:r>
          </w:p>
        </w:tc>
        <w:tc>
          <w:tcPr>
            <w:tcW w:w="3505" w:type="pct"/>
            <w:shd w:val="clear" w:color="auto" w:fill="auto"/>
          </w:tcPr>
          <w:p w14:paraId="2182F346" w14:textId="77777777" w:rsidR="0046485B" w:rsidRPr="004602F8" w:rsidRDefault="0046485B" w:rsidP="00AC2F13">
            <w:pPr>
              <w:pStyle w:val="ASFKTablenorm"/>
              <w:ind w:left="57" w:right="57"/>
            </w:pPr>
            <w:r w:rsidRPr="004602F8">
              <w:t>Код и наименование статуса передачи документа.</w:t>
            </w:r>
          </w:p>
          <w:p w14:paraId="37BB7B21" w14:textId="77777777" w:rsidR="00CA3543" w:rsidRPr="004602F8" w:rsidRDefault="0046485B" w:rsidP="00AC2F13">
            <w:pPr>
              <w:pStyle w:val="ASFKTablenorm"/>
              <w:ind w:left="57" w:right="57"/>
            </w:pPr>
            <w:r w:rsidRPr="004602F8">
              <w:t>Заполняется автоматически при обработке документа. Закрыто для редактирования.</w:t>
            </w:r>
          </w:p>
        </w:tc>
      </w:tr>
      <w:tr w:rsidR="00CA3543" w:rsidRPr="004602F8" w14:paraId="32D593C4" w14:textId="77777777" w:rsidTr="00FE4062">
        <w:trPr>
          <w:trHeight w:val="77"/>
        </w:trPr>
        <w:tc>
          <w:tcPr>
            <w:tcW w:w="1495" w:type="pct"/>
            <w:shd w:val="clear" w:color="auto" w:fill="auto"/>
          </w:tcPr>
          <w:p w14:paraId="0377C355" w14:textId="77777777" w:rsidR="00CA3543" w:rsidRPr="004602F8" w:rsidRDefault="00CA3543" w:rsidP="00AC2F13">
            <w:pPr>
              <w:pStyle w:val="ASFKTablenorm"/>
              <w:ind w:left="57" w:right="57"/>
            </w:pPr>
            <w:r w:rsidRPr="004602F8">
              <w:t>Статус утверждения</w:t>
            </w:r>
          </w:p>
        </w:tc>
        <w:tc>
          <w:tcPr>
            <w:tcW w:w="3505" w:type="pct"/>
            <w:shd w:val="clear" w:color="auto" w:fill="auto"/>
          </w:tcPr>
          <w:p w14:paraId="248D4BDA" w14:textId="77777777" w:rsidR="0046485B" w:rsidRPr="004602F8" w:rsidRDefault="0046485B" w:rsidP="00AC2F13">
            <w:pPr>
              <w:pStyle w:val="ASFKTablenorm"/>
              <w:ind w:left="57" w:right="57"/>
            </w:pPr>
            <w:r w:rsidRPr="004602F8">
              <w:t xml:space="preserve">Код и наименование статуса утверждения документа. </w:t>
            </w:r>
          </w:p>
          <w:p w14:paraId="5BA3B7F8" w14:textId="77777777" w:rsidR="00CA3543" w:rsidRPr="004602F8" w:rsidRDefault="0046485B" w:rsidP="00AC2F13">
            <w:pPr>
              <w:pStyle w:val="ASFKTablenorm"/>
              <w:ind w:left="57" w:right="57"/>
            </w:pPr>
            <w:r w:rsidRPr="004602F8">
              <w:t>Заполняется автоматически при утверждении документа. Закрыто для редактирования.</w:t>
            </w:r>
          </w:p>
        </w:tc>
      </w:tr>
      <w:tr w:rsidR="00CA3543" w:rsidRPr="004602F8" w14:paraId="7DF3A721" w14:textId="77777777" w:rsidTr="00FE4062">
        <w:trPr>
          <w:trHeight w:val="77"/>
        </w:trPr>
        <w:tc>
          <w:tcPr>
            <w:tcW w:w="5000" w:type="pct"/>
            <w:gridSpan w:val="2"/>
            <w:shd w:val="clear" w:color="auto" w:fill="auto"/>
          </w:tcPr>
          <w:p w14:paraId="4692848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2FC380C8" w14:textId="77777777" w:rsidTr="00FE4062">
        <w:trPr>
          <w:trHeight w:val="77"/>
        </w:trPr>
        <w:tc>
          <w:tcPr>
            <w:tcW w:w="1495" w:type="pct"/>
            <w:shd w:val="clear" w:color="auto" w:fill="auto"/>
          </w:tcPr>
          <w:p w14:paraId="075F86A4" w14:textId="77777777" w:rsidR="00CA3543" w:rsidRPr="004602F8" w:rsidRDefault="00CA3543" w:rsidP="00AC2F13">
            <w:pPr>
              <w:pStyle w:val="ASFKTablenorm"/>
              <w:ind w:left="57" w:right="57"/>
            </w:pPr>
            <w:r w:rsidRPr="004602F8">
              <w:t xml:space="preserve">Руководитель фин. </w:t>
            </w:r>
            <w:r w:rsidR="00204377" w:rsidRPr="004602F8">
              <w:t>О</w:t>
            </w:r>
            <w:r w:rsidRPr="004602F8">
              <w:t>ргана (уполномоченное лицо). Должность</w:t>
            </w:r>
          </w:p>
        </w:tc>
        <w:tc>
          <w:tcPr>
            <w:tcW w:w="3505" w:type="pct"/>
            <w:shd w:val="clear" w:color="auto" w:fill="auto"/>
          </w:tcPr>
          <w:p w14:paraId="76BCF98C" w14:textId="77777777" w:rsidR="00CA3543" w:rsidRPr="004602F8" w:rsidRDefault="00CA3543" w:rsidP="00AC2F13">
            <w:pPr>
              <w:pStyle w:val="ASFKTablenorm"/>
              <w:ind w:left="57" w:right="57"/>
            </w:pPr>
            <w:r w:rsidRPr="004602F8">
              <w:t xml:space="preserve">Наименование должности Руководителя ФО, передающего акт. </w:t>
            </w:r>
          </w:p>
          <w:p w14:paraId="4ABE63FF" w14:textId="77777777" w:rsidR="00CA3543" w:rsidRPr="004602F8" w:rsidRDefault="0046485B" w:rsidP="00AC2F13">
            <w:pPr>
              <w:pStyle w:val="ASFKTablenorm"/>
              <w:ind w:left="57" w:right="57"/>
            </w:pPr>
            <w:r w:rsidRPr="004602F8">
              <w:t>Заполняется вручную или выбирается</w:t>
            </w:r>
            <w:r w:rsidR="009D7D58" w:rsidRPr="004602F8">
              <w:t xml:space="preserve"> </w:t>
            </w:r>
            <w:r w:rsidRPr="004602F8">
              <w:t xml:space="preserve">из справочника </w:t>
            </w:r>
            <w:r w:rsidR="00BC7FFB" w:rsidRPr="004602F8">
              <w:t>«</w:t>
            </w:r>
            <w:r w:rsidR="00CA3543" w:rsidRPr="004602F8">
              <w:t>Список сотрудников</w:t>
            </w:r>
            <w:r w:rsidR="00BC7FFB" w:rsidRPr="004602F8">
              <w:t>»</w:t>
            </w:r>
            <w:r w:rsidR="00CA3543" w:rsidRPr="004602F8">
              <w:t>.</w:t>
            </w:r>
          </w:p>
          <w:p w14:paraId="050F1C76" w14:textId="77777777" w:rsidR="000409B5" w:rsidRPr="004602F8" w:rsidRDefault="000409B5" w:rsidP="00AC2F13">
            <w:pPr>
              <w:pStyle w:val="ASFKTablenorm"/>
              <w:ind w:left="57" w:right="57"/>
            </w:pPr>
            <w:r w:rsidRPr="004602F8">
              <w:t>Для ОФК off-line заполняется вручную.</w:t>
            </w:r>
          </w:p>
        </w:tc>
      </w:tr>
      <w:tr w:rsidR="00CA3543" w:rsidRPr="004602F8" w14:paraId="19720E69" w14:textId="77777777" w:rsidTr="00FE4062">
        <w:trPr>
          <w:trHeight w:val="77"/>
        </w:trPr>
        <w:tc>
          <w:tcPr>
            <w:tcW w:w="1495" w:type="pct"/>
            <w:shd w:val="clear" w:color="auto" w:fill="auto"/>
          </w:tcPr>
          <w:p w14:paraId="7A304F0C" w14:textId="77777777" w:rsidR="00CA3543" w:rsidRPr="004602F8" w:rsidRDefault="00CA3543" w:rsidP="00AC2F13">
            <w:pPr>
              <w:pStyle w:val="ASFKTablenorm"/>
              <w:ind w:left="57" w:right="57"/>
            </w:pPr>
            <w:r w:rsidRPr="004602F8">
              <w:lastRenderedPageBreak/>
              <w:t xml:space="preserve">Руководитель фин. </w:t>
            </w:r>
            <w:r w:rsidR="00204377" w:rsidRPr="004602F8">
              <w:t>О</w:t>
            </w:r>
            <w:r w:rsidRPr="004602F8">
              <w:t>ргана (уполномоченное лицо). Расшифровка подписи</w:t>
            </w:r>
          </w:p>
        </w:tc>
        <w:tc>
          <w:tcPr>
            <w:tcW w:w="3505" w:type="pct"/>
            <w:shd w:val="clear" w:color="auto" w:fill="auto"/>
          </w:tcPr>
          <w:p w14:paraId="2A5569C2" w14:textId="77777777" w:rsidR="00CA3543" w:rsidRPr="004602F8" w:rsidRDefault="00CA3543" w:rsidP="00AC2F13">
            <w:pPr>
              <w:pStyle w:val="ASFKTablenorm"/>
              <w:ind w:left="57" w:right="57"/>
            </w:pPr>
            <w:r w:rsidRPr="004602F8">
              <w:t xml:space="preserve">ФИО Руководителя ФО, передающего акт. </w:t>
            </w:r>
          </w:p>
          <w:p w14:paraId="29C70E9F" w14:textId="77777777" w:rsidR="0046485B" w:rsidRPr="004602F8" w:rsidRDefault="0046485B"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«Список сотрудников».</w:t>
            </w:r>
          </w:p>
          <w:p w14:paraId="5488A6C1" w14:textId="77777777" w:rsidR="000409B5" w:rsidRPr="004602F8" w:rsidRDefault="000409B5" w:rsidP="00AC2F13">
            <w:pPr>
              <w:pStyle w:val="ASFKTablenorm"/>
              <w:ind w:left="57" w:right="57"/>
            </w:pPr>
            <w:r w:rsidRPr="004602F8">
              <w:t>Для ОФК off-line заполняется вручную.</w:t>
            </w:r>
          </w:p>
        </w:tc>
      </w:tr>
      <w:tr w:rsidR="00CA3543" w:rsidRPr="004602F8" w14:paraId="48E846D2" w14:textId="77777777" w:rsidTr="00FE4062">
        <w:trPr>
          <w:trHeight w:val="77"/>
        </w:trPr>
        <w:tc>
          <w:tcPr>
            <w:tcW w:w="1495" w:type="pct"/>
            <w:shd w:val="clear" w:color="auto" w:fill="auto"/>
          </w:tcPr>
          <w:p w14:paraId="479F92E2" w14:textId="77777777" w:rsidR="00CA3543" w:rsidRPr="004602F8" w:rsidRDefault="00CA3543" w:rsidP="00AC2F13">
            <w:pPr>
              <w:pStyle w:val="ASFKTablenorm"/>
              <w:ind w:left="57" w:right="57"/>
            </w:pPr>
            <w:r w:rsidRPr="004602F8">
              <w:t xml:space="preserve">Главный бухгалтер фин. </w:t>
            </w:r>
            <w:r w:rsidR="00204377" w:rsidRPr="004602F8">
              <w:t>О</w:t>
            </w:r>
            <w:r w:rsidRPr="004602F8">
              <w:t>ргана (уполномоченное лицо). Должность</w:t>
            </w:r>
          </w:p>
        </w:tc>
        <w:tc>
          <w:tcPr>
            <w:tcW w:w="3505" w:type="pct"/>
            <w:shd w:val="clear" w:color="auto" w:fill="auto"/>
          </w:tcPr>
          <w:p w14:paraId="4FD2BF8B" w14:textId="77777777" w:rsidR="00CA3543" w:rsidRPr="004602F8" w:rsidRDefault="00CA3543" w:rsidP="00AC2F13">
            <w:pPr>
              <w:pStyle w:val="ASFKTablenorm"/>
              <w:ind w:left="57" w:right="57"/>
            </w:pPr>
            <w:r w:rsidRPr="004602F8">
              <w:t xml:space="preserve">Наименование должности главного бухгалтера ФО, передающего акт. </w:t>
            </w:r>
          </w:p>
          <w:p w14:paraId="630B105C" w14:textId="77777777" w:rsidR="0046485B" w:rsidRPr="004602F8" w:rsidRDefault="0046485B"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«Список сотрудников».</w:t>
            </w:r>
          </w:p>
          <w:p w14:paraId="3A7F8399" w14:textId="77777777" w:rsidR="000409B5" w:rsidRPr="004602F8" w:rsidRDefault="000409B5" w:rsidP="00AC2F13">
            <w:pPr>
              <w:pStyle w:val="ASFKTablenorm"/>
              <w:ind w:left="57" w:right="57"/>
            </w:pPr>
            <w:r w:rsidRPr="004602F8">
              <w:t>Для ОФК off-line заполняется вручную.</w:t>
            </w:r>
          </w:p>
        </w:tc>
      </w:tr>
      <w:tr w:rsidR="00CA3543" w:rsidRPr="004602F8" w14:paraId="05693B56" w14:textId="77777777" w:rsidTr="00FE4062">
        <w:trPr>
          <w:trHeight w:val="77"/>
        </w:trPr>
        <w:tc>
          <w:tcPr>
            <w:tcW w:w="1495" w:type="pct"/>
            <w:shd w:val="clear" w:color="auto" w:fill="auto"/>
          </w:tcPr>
          <w:p w14:paraId="11F1AFA6" w14:textId="77777777" w:rsidR="00CA3543" w:rsidRPr="004602F8" w:rsidRDefault="00CA3543" w:rsidP="00AC2F13">
            <w:pPr>
              <w:pStyle w:val="ASFKTablenorm"/>
              <w:ind w:left="57" w:right="57"/>
            </w:pPr>
            <w:r w:rsidRPr="004602F8">
              <w:t xml:space="preserve">Главный бухгалтер фин. </w:t>
            </w:r>
            <w:r w:rsidR="00204377" w:rsidRPr="004602F8">
              <w:t>О</w:t>
            </w:r>
            <w:r w:rsidRPr="004602F8">
              <w:t>ргана (уполномоченное лицо). Расшифровка подписи</w:t>
            </w:r>
          </w:p>
        </w:tc>
        <w:tc>
          <w:tcPr>
            <w:tcW w:w="3505" w:type="pct"/>
            <w:shd w:val="clear" w:color="auto" w:fill="auto"/>
          </w:tcPr>
          <w:p w14:paraId="7FEC201C" w14:textId="77777777" w:rsidR="00CA3543" w:rsidRPr="004602F8" w:rsidRDefault="00CA3543" w:rsidP="00AC2F13">
            <w:pPr>
              <w:pStyle w:val="ASFKTablenorm"/>
              <w:ind w:left="57" w:right="57"/>
            </w:pPr>
            <w:r w:rsidRPr="004602F8">
              <w:t xml:space="preserve">ФИО главного бухгалтера ФО, передающего акт. </w:t>
            </w:r>
          </w:p>
          <w:p w14:paraId="2098C3D7" w14:textId="77777777" w:rsidR="0046485B" w:rsidRPr="004602F8" w:rsidRDefault="0046485B"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«Список сотрудников».</w:t>
            </w:r>
          </w:p>
          <w:p w14:paraId="1F9DD7B7" w14:textId="77777777" w:rsidR="000409B5" w:rsidRPr="004602F8" w:rsidRDefault="000409B5" w:rsidP="00AC2F13">
            <w:pPr>
              <w:pStyle w:val="ASFKTablenorm"/>
              <w:ind w:left="57" w:right="57"/>
            </w:pPr>
            <w:r w:rsidRPr="004602F8">
              <w:t>Для ОФК off-line заполняется вручную.</w:t>
            </w:r>
          </w:p>
        </w:tc>
      </w:tr>
      <w:tr w:rsidR="00CA3543" w:rsidRPr="004602F8" w14:paraId="5898C45A" w14:textId="77777777" w:rsidTr="00FE4062">
        <w:trPr>
          <w:trHeight w:val="77"/>
        </w:trPr>
        <w:tc>
          <w:tcPr>
            <w:tcW w:w="1495" w:type="pct"/>
            <w:shd w:val="clear" w:color="auto" w:fill="auto"/>
          </w:tcPr>
          <w:p w14:paraId="3115FA08" w14:textId="77777777" w:rsidR="00CA3543" w:rsidRPr="004602F8" w:rsidRDefault="00CA3543" w:rsidP="00AC2F13">
            <w:pPr>
              <w:pStyle w:val="ASFKTablenorm"/>
              <w:ind w:left="57" w:right="57"/>
            </w:pPr>
            <w:r w:rsidRPr="004602F8">
              <w:t>Дата</w:t>
            </w:r>
          </w:p>
        </w:tc>
        <w:tc>
          <w:tcPr>
            <w:tcW w:w="3505" w:type="pct"/>
            <w:shd w:val="clear" w:color="auto" w:fill="auto"/>
          </w:tcPr>
          <w:p w14:paraId="3325C9B1" w14:textId="77777777" w:rsidR="00CA3543" w:rsidRPr="004602F8" w:rsidRDefault="00CA3543" w:rsidP="00AC2F13">
            <w:pPr>
              <w:pStyle w:val="ASFKTablenorm"/>
              <w:ind w:left="57" w:right="57"/>
            </w:pPr>
            <w:r w:rsidRPr="004602F8">
              <w:t xml:space="preserve">Дата подписи акта главным бухгалтером ФО. </w:t>
            </w:r>
          </w:p>
          <w:p w14:paraId="4BB75B66" w14:textId="77777777" w:rsidR="00CA3543" w:rsidRPr="004602F8" w:rsidRDefault="0046485B" w:rsidP="00AC2F13">
            <w:pPr>
              <w:pStyle w:val="ASFKTablenorm"/>
              <w:ind w:left="57" w:right="57"/>
            </w:pPr>
            <w:r w:rsidRPr="004602F8">
              <w:t>По умолчанию текущая дата. Значение может быть отредактировано пользователем вручную или путем выбора новой даты из календаря</w:t>
            </w:r>
            <w:r w:rsidR="00CA3543" w:rsidRPr="004602F8">
              <w:t>.</w:t>
            </w:r>
          </w:p>
          <w:p w14:paraId="543A3890" w14:textId="77777777" w:rsidR="000409B5" w:rsidRPr="004602F8" w:rsidRDefault="000409B5" w:rsidP="00AC2F13">
            <w:pPr>
              <w:pStyle w:val="ASFKTablenorm"/>
              <w:ind w:left="57" w:right="57"/>
            </w:pPr>
            <w:r w:rsidRPr="004602F8">
              <w:t>Для ОФК off-line заполняется вручную.</w:t>
            </w:r>
          </w:p>
        </w:tc>
      </w:tr>
      <w:tr w:rsidR="00CA3543" w:rsidRPr="004602F8" w14:paraId="4E1674A0" w14:textId="77777777" w:rsidTr="00FE4062">
        <w:trPr>
          <w:trHeight w:val="77"/>
        </w:trPr>
        <w:tc>
          <w:tcPr>
            <w:tcW w:w="1495" w:type="pct"/>
            <w:shd w:val="clear" w:color="auto" w:fill="auto"/>
          </w:tcPr>
          <w:p w14:paraId="77B19AF1" w14:textId="77777777" w:rsidR="00CA3543" w:rsidRPr="004602F8" w:rsidRDefault="00CA3543" w:rsidP="00AC2F13">
            <w:pPr>
              <w:pStyle w:val="ASFKTablenorm"/>
              <w:ind w:left="57" w:right="57"/>
            </w:pPr>
            <w:r w:rsidRPr="004602F8">
              <w:t>Руководитель органа ФК (уполномоченное лицо). Должность</w:t>
            </w:r>
          </w:p>
        </w:tc>
        <w:tc>
          <w:tcPr>
            <w:tcW w:w="3505" w:type="pct"/>
            <w:shd w:val="clear" w:color="auto" w:fill="auto"/>
          </w:tcPr>
          <w:p w14:paraId="7391FF1E" w14:textId="77777777" w:rsidR="00CA3543" w:rsidRPr="004602F8" w:rsidRDefault="00CA3543" w:rsidP="00AC2F13">
            <w:pPr>
              <w:pStyle w:val="ASFKTablenorm"/>
              <w:ind w:left="57" w:right="57"/>
            </w:pPr>
            <w:r w:rsidRPr="004602F8">
              <w:t>Наименование должности Руководителя органа ФК, принимающего акт.</w:t>
            </w:r>
          </w:p>
          <w:p w14:paraId="42F50D92"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3030DA15" w14:textId="77777777" w:rsidTr="00FE4062">
        <w:trPr>
          <w:trHeight w:val="77"/>
        </w:trPr>
        <w:tc>
          <w:tcPr>
            <w:tcW w:w="1495" w:type="pct"/>
            <w:shd w:val="clear" w:color="auto" w:fill="auto"/>
          </w:tcPr>
          <w:p w14:paraId="4E850F1E" w14:textId="77777777" w:rsidR="00CA3543" w:rsidRPr="004602F8" w:rsidRDefault="00CA3543" w:rsidP="00AC2F13">
            <w:pPr>
              <w:pStyle w:val="ASFKTablenorm"/>
              <w:ind w:left="57" w:right="57"/>
            </w:pPr>
            <w:r w:rsidRPr="004602F8">
              <w:t>Руководитель органа ФК (уполномоченное лицо). Расшифровка подписи</w:t>
            </w:r>
          </w:p>
        </w:tc>
        <w:tc>
          <w:tcPr>
            <w:tcW w:w="3505" w:type="pct"/>
            <w:shd w:val="clear" w:color="auto" w:fill="auto"/>
          </w:tcPr>
          <w:p w14:paraId="61A1C870" w14:textId="77777777" w:rsidR="00CA3543" w:rsidRPr="004602F8" w:rsidRDefault="00CA3543" w:rsidP="00AC2F13">
            <w:pPr>
              <w:pStyle w:val="ASFKTablenorm"/>
              <w:ind w:left="57" w:right="57"/>
            </w:pPr>
            <w:r w:rsidRPr="004602F8">
              <w:t xml:space="preserve">ФИО Руководителя органа ФК, принимающего акт. </w:t>
            </w:r>
          </w:p>
          <w:p w14:paraId="16936906"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77C976E7" w14:textId="77777777" w:rsidTr="00FE4062">
        <w:trPr>
          <w:trHeight w:val="77"/>
        </w:trPr>
        <w:tc>
          <w:tcPr>
            <w:tcW w:w="1495" w:type="pct"/>
            <w:shd w:val="clear" w:color="auto" w:fill="auto"/>
          </w:tcPr>
          <w:p w14:paraId="5D2B155E" w14:textId="77777777" w:rsidR="00CA3543" w:rsidRPr="004602F8" w:rsidRDefault="00CA3543" w:rsidP="00AC2F13">
            <w:pPr>
              <w:pStyle w:val="ASFKTablenorm"/>
              <w:ind w:left="57" w:right="57"/>
            </w:pPr>
            <w:r w:rsidRPr="004602F8">
              <w:t>Главный бухгалтер органа ФК (уполномоченное лицо). Должность</w:t>
            </w:r>
          </w:p>
        </w:tc>
        <w:tc>
          <w:tcPr>
            <w:tcW w:w="3505" w:type="pct"/>
            <w:shd w:val="clear" w:color="auto" w:fill="auto"/>
          </w:tcPr>
          <w:p w14:paraId="58DFAAC3" w14:textId="77777777" w:rsidR="00CA3543" w:rsidRPr="004602F8" w:rsidRDefault="00CA3543" w:rsidP="00AC2F13">
            <w:pPr>
              <w:pStyle w:val="ASFKTablenorm"/>
              <w:ind w:left="57" w:right="57"/>
            </w:pPr>
            <w:r w:rsidRPr="004602F8">
              <w:t>Наименование должности главного бухгалтера органа ФК, принимающего акт.</w:t>
            </w:r>
          </w:p>
          <w:p w14:paraId="17A6DF19"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52C8F616" w14:textId="77777777" w:rsidTr="00FE4062">
        <w:trPr>
          <w:trHeight w:val="77"/>
        </w:trPr>
        <w:tc>
          <w:tcPr>
            <w:tcW w:w="1495" w:type="pct"/>
            <w:shd w:val="clear" w:color="auto" w:fill="auto"/>
          </w:tcPr>
          <w:p w14:paraId="06E37E4C" w14:textId="77777777" w:rsidR="00CA3543" w:rsidRPr="004602F8" w:rsidRDefault="00CA3543" w:rsidP="00AC2F13">
            <w:pPr>
              <w:pStyle w:val="ASFKTablenorm"/>
              <w:ind w:left="57" w:right="57"/>
            </w:pPr>
            <w:r w:rsidRPr="004602F8">
              <w:t>Главный бухгалтер органа ФК (уполномоченное лицо). Расшифровка подписи</w:t>
            </w:r>
          </w:p>
        </w:tc>
        <w:tc>
          <w:tcPr>
            <w:tcW w:w="3505" w:type="pct"/>
            <w:shd w:val="clear" w:color="auto" w:fill="auto"/>
          </w:tcPr>
          <w:p w14:paraId="6070DF2E" w14:textId="77777777" w:rsidR="00CA3543" w:rsidRPr="004602F8" w:rsidRDefault="00CA3543" w:rsidP="00AC2F13">
            <w:pPr>
              <w:pStyle w:val="ASFKTablenorm"/>
              <w:ind w:left="57" w:right="57"/>
            </w:pPr>
            <w:r w:rsidRPr="004602F8">
              <w:t>ФИО главного бухгалтера органа ФК, принимающего акт.</w:t>
            </w:r>
          </w:p>
          <w:p w14:paraId="652EE30A"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252D9AB9" w14:textId="77777777" w:rsidTr="00FE4062">
        <w:trPr>
          <w:trHeight w:val="77"/>
        </w:trPr>
        <w:tc>
          <w:tcPr>
            <w:tcW w:w="1495" w:type="pct"/>
            <w:shd w:val="clear" w:color="auto" w:fill="auto"/>
          </w:tcPr>
          <w:p w14:paraId="029582B6" w14:textId="77777777" w:rsidR="00CA3543" w:rsidRPr="004602F8" w:rsidRDefault="00CA3543" w:rsidP="00AC2F13">
            <w:pPr>
              <w:pStyle w:val="ASFKTablenorm"/>
              <w:ind w:left="57" w:right="57"/>
            </w:pPr>
            <w:r w:rsidRPr="004602F8">
              <w:t>Дата</w:t>
            </w:r>
          </w:p>
        </w:tc>
        <w:tc>
          <w:tcPr>
            <w:tcW w:w="3505" w:type="pct"/>
            <w:shd w:val="clear" w:color="auto" w:fill="auto"/>
          </w:tcPr>
          <w:p w14:paraId="3CC435FE" w14:textId="77777777" w:rsidR="00CA3543" w:rsidRPr="004602F8" w:rsidRDefault="00CA3543" w:rsidP="00AC2F13">
            <w:pPr>
              <w:pStyle w:val="ASFKTablenorm"/>
              <w:ind w:left="57" w:right="57"/>
            </w:pPr>
            <w:r w:rsidRPr="004602F8">
              <w:t>Дата подписи акта главным бухгалтером органа ФК.</w:t>
            </w:r>
          </w:p>
          <w:p w14:paraId="4E581BC1"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3ED07E09" w14:textId="77777777" w:rsidTr="00FE4062">
        <w:trPr>
          <w:trHeight w:val="77"/>
        </w:trPr>
        <w:tc>
          <w:tcPr>
            <w:tcW w:w="5000" w:type="pct"/>
            <w:gridSpan w:val="2"/>
            <w:shd w:val="clear" w:color="auto" w:fill="auto"/>
          </w:tcPr>
          <w:p w14:paraId="61957C5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2E4E9FF8" w14:textId="77777777" w:rsidTr="00FE4062">
        <w:trPr>
          <w:trHeight w:val="77"/>
        </w:trPr>
        <w:tc>
          <w:tcPr>
            <w:tcW w:w="1495" w:type="pct"/>
            <w:shd w:val="clear" w:color="auto" w:fill="auto"/>
          </w:tcPr>
          <w:p w14:paraId="5F7FE3FA" w14:textId="77777777" w:rsidR="00CA3543" w:rsidRPr="004602F8" w:rsidRDefault="00CA3543" w:rsidP="00AC2F13">
            <w:pPr>
              <w:pStyle w:val="ASFKTablenorm"/>
              <w:ind w:left="57" w:right="57"/>
            </w:pPr>
            <w:r w:rsidRPr="004602F8">
              <w:t xml:space="preserve">Руководитель фин. </w:t>
            </w:r>
            <w:r w:rsidR="00204377" w:rsidRPr="004602F8">
              <w:t>О</w:t>
            </w:r>
            <w:r w:rsidRPr="004602F8">
              <w:t>ргана (уполномоченное лицо). Должность</w:t>
            </w:r>
          </w:p>
        </w:tc>
        <w:tc>
          <w:tcPr>
            <w:tcW w:w="3505" w:type="pct"/>
            <w:shd w:val="clear" w:color="auto" w:fill="auto"/>
          </w:tcPr>
          <w:p w14:paraId="4859DD50" w14:textId="77777777" w:rsidR="00CA3543" w:rsidRPr="004602F8" w:rsidRDefault="00CA3543" w:rsidP="00AC2F13">
            <w:pPr>
              <w:pStyle w:val="ASFKTablenorm"/>
              <w:ind w:left="57" w:right="57"/>
            </w:pPr>
            <w:r w:rsidRPr="004602F8">
              <w:t>Наименование должности Руководителя ФО, принимающего акт.</w:t>
            </w:r>
          </w:p>
          <w:p w14:paraId="3A8C2AB1" w14:textId="77777777" w:rsidR="000409B5" w:rsidRPr="004602F8" w:rsidRDefault="000409B5" w:rsidP="00AC2F13">
            <w:pPr>
              <w:pStyle w:val="ASFKTablenorm"/>
              <w:ind w:left="57" w:right="57"/>
            </w:pPr>
            <w:r w:rsidRPr="004602F8">
              <w:t>Поле заполняется вручную.</w:t>
            </w:r>
          </w:p>
        </w:tc>
      </w:tr>
      <w:tr w:rsidR="00CA3543" w:rsidRPr="004602F8" w14:paraId="080AC477" w14:textId="77777777" w:rsidTr="00FE4062">
        <w:trPr>
          <w:trHeight w:val="77"/>
        </w:trPr>
        <w:tc>
          <w:tcPr>
            <w:tcW w:w="1495" w:type="pct"/>
            <w:shd w:val="clear" w:color="auto" w:fill="auto"/>
          </w:tcPr>
          <w:p w14:paraId="195BB481" w14:textId="77777777" w:rsidR="00CA3543" w:rsidRPr="004602F8" w:rsidRDefault="00CA3543" w:rsidP="00AC2F13">
            <w:pPr>
              <w:pStyle w:val="ASFKTablenorm"/>
              <w:ind w:left="57" w:right="57"/>
            </w:pPr>
            <w:r w:rsidRPr="004602F8">
              <w:t xml:space="preserve">Руководитель фин. </w:t>
            </w:r>
            <w:r w:rsidR="00204377" w:rsidRPr="004602F8">
              <w:t>О</w:t>
            </w:r>
            <w:r w:rsidRPr="004602F8">
              <w:t>ргана (уполномоченное лицо). Расшифровка подписи</w:t>
            </w:r>
          </w:p>
        </w:tc>
        <w:tc>
          <w:tcPr>
            <w:tcW w:w="3505" w:type="pct"/>
            <w:shd w:val="clear" w:color="auto" w:fill="auto"/>
          </w:tcPr>
          <w:p w14:paraId="6E28704F" w14:textId="77777777" w:rsidR="00CA3543" w:rsidRPr="004602F8" w:rsidRDefault="00CA3543" w:rsidP="00AC2F13">
            <w:pPr>
              <w:pStyle w:val="ASFKTablenorm"/>
              <w:ind w:left="57" w:right="57"/>
            </w:pPr>
            <w:r w:rsidRPr="004602F8">
              <w:t xml:space="preserve">ФИО Руководителя ФО, принимающего акт. </w:t>
            </w:r>
          </w:p>
          <w:p w14:paraId="2069706D" w14:textId="77777777" w:rsidR="000409B5" w:rsidRPr="004602F8" w:rsidRDefault="000409B5" w:rsidP="00AC2F13">
            <w:pPr>
              <w:pStyle w:val="ASFKTablenorm"/>
              <w:ind w:left="57" w:right="57"/>
            </w:pPr>
            <w:r w:rsidRPr="004602F8">
              <w:t>Поле заполняется вручную.</w:t>
            </w:r>
          </w:p>
        </w:tc>
      </w:tr>
      <w:tr w:rsidR="00CA3543" w:rsidRPr="004602F8" w14:paraId="64EBEC4C" w14:textId="77777777" w:rsidTr="00FE4062">
        <w:trPr>
          <w:trHeight w:val="77"/>
        </w:trPr>
        <w:tc>
          <w:tcPr>
            <w:tcW w:w="1495" w:type="pct"/>
            <w:shd w:val="clear" w:color="auto" w:fill="auto"/>
          </w:tcPr>
          <w:p w14:paraId="201FCBEB" w14:textId="77777777" w:rsidR="00CA3543" w:rsidRPr="004602F8" w:rsidRDefault="00CA3543" w:rsidP="00AC2F13">
            <w:pPr>
              <w:pStyle w:val="ASFKTablenorm"/>
              <w:ind w:left="57" w:right="57"/>
            </w:pPr>
            <w:r w:rsidRPr="004602F8">
              <w:lastRenderedPageBreak/>
              <w:t xml:space="preserve">Главный бухгалтер фин. </w:t>
            </w:r>
            <w:r w:rsidR="00204377" w:rsidRPr="004602F8">
              <w:t>О</w:t>
            </w:r>
            <w:r w:rsidRPr="004602F8">
              <w:t>ргана (уполномоченное лицо). Должность</w:t>
            </w:r>
          </w:p>
        </w:tc>
        <w:tc>
          <w:tcPr>
            <w:tcW w:w="3505" w:type="pct"/>
            <w:shd w:val="clear" w:color="auto" w:fill="auto"/>
          </w:tcPr>
          <w:p w14:paraId="7EDEC32B" w14:textId="77777777" w:rsidR="00CA3543" w:rsidRPr="004602F8" w:rsidRDefault="00CA3543" w:rsidP="00AC2F13">
            <w:pPr>
              <w:pStyle w:val="ASFKTablenorm"/>
              <w:ind w:left="57" w:right="57"/>
            </w:pPr>
            <w:r w:rsidRPr="004602F8">
              <w:t>Наименование должности главного бухгалтера ФО, принимающего акт.</w:t>
            </w:r>
          </w:p>
          <w:p w14:paraId="42F24FCB" w14:textId="77777777" w:rsidR="000409B5" w:rsidRPr="004602F8" w:rsidRDefault="000409B5" w:rsidP="00AC2F13">
            <w:pPr>
              <w:pStyle w:val="ASFKTablenorm"/>
              <w:ind w:left="57" w:right="57"/>
            </w:pPr>
            <w:r w:rsidRPr="004602F8">
              <w:t>Поле заполняется вручную.</w:t>
            </w:r>
          </w:p>
        </w:tc>
      </w:tr>
      <w:tr w:rsidR="00CA3543" w:rsidRPr="004602F8" w14:paraId="24B4A2A5" w14:textId="77777777" w:rsidTr="00FE4062">
        <w:trPr>
          <w:trHeight w:val="77"/>
        </w:trPr>
        <w:tc>
          <w:tcPr>
            <w:tcW w:w="1495" w:type="pct"/>
            <w:shd w:val="clear" w:color="auto" w:fill="auto"/>
          </w:tcPr>
          <w:p w14:paraId="49D4F960" w14:textId="77777777" w:rsidR="00CA3543" w:rsidRPr="004602F8" w:rsidRDefault="00CA3543" w:rsidP="00AC2F13">
            <w:pPr>
              <w:pStyle w:val="ASFKTablenorm"/>
              <w:ind w:left="57" w:right="57"/>
            </w:pPr>
            <w:r w:rsidRPr="004602F8">
              <w:t xml:space="preserve">Главный бухгалтер фин. </w:t>
            </w:r>
            <w:r w:rsidR="00204377" w:rsidRPr="004602F8">
              <w:t>О</w:t>
            </w:r>
            <w:r w:rsidRPr="004602F8">
              <w:t>ргана (уполномоченное лицо). Расшифровка подписи</w:t>
            </w:r>
          </w:p>
        </w:tc>
        <w:tc>
          <w:tcPr>
            <w:tcW w:w="3505" w:type="pct"/>
            <w:shd w:val="clear" w:color="auto" w:fill="auto"/>
          </w:tcPr>
          <w:p w14:paraId="0A6FA295" w14:textId="77777777" w:rsidR="00CA3543" w:rsidRPr="004602F8" w:rsidRDefault="00CA3543" w:rsidP="00AC2F13">
            <w:pPr>
              <w:pStyle w:val="ASFKTablenorm"/>
              <w:ind w:left="57" w:right="57"/>
            </w:pPr>
            <w:r w:rsidRPr="004602F8">
              <w:t>ФИО главного бухгалтера ФО, принимающего акт.</w:t>
            </w:r>
          </w:p>
          <w:p w14:paraId="77BCE546" w14:textId="77777777" w:rsidR="000409B5" w:rsidRPr="004602F8" w:rsidRDefault="000409B5" w:rsidP="00AC2F13">
            <w:pPr>
              <w:pStyle w:val="ASFKTablenorm"/>
              <w:ind w:left="57" w:right="57"/>
            </w:pPr>
            <w:r w:rsidRPr="004602F8">
              <w:t>Поле заполняется вручную.</w:t>
            </w:r>
          </w:p>
        </w:tc>
      </w:tr>
      <w:tr w:rsidR="00CA3543" w:rsidRPr="004602F8" w14:paraId="7E1FC41E" w14:textId="77777777" w:rsidTr="00FE4062">
        <w:trPr>
          <w:trHeight w:val="77"/>
        </w:trPr>
        <w:tc>
          <w:tcPr>
            <w:tcW w:w="1495" w:type="pct"/>
            <w:shd w:val="clear" w:color="auto" w:fill="auto"/>
          </w:tcPr>
          <w:p w14:paraId="40D0634A" w14:textId="77777777" w:rsidR="00CA3543" w:rsidRPr="004602F8" w:rsidRDefault="00CA3543" w:rsidP="00AC2F13">
            <w:pPr>
              <w:pStyle w:val="ASFKTablenorm"/>
              <w:ind w:left="57" w:right="57"/>
            </w:pPr>
            <w:r w:rsidRPr="004602F8">
              <w:t>Дата</w:t>
            </w:r>
          </w:p>
        </w:tc>
        <w:tc>
          <w:tcPr>
            <w:tcW w:w="3505" w:type="pct"/>
            <w:shd w:val="clear" w:color="auto" w:fill="auto"/>
          </w:tcPr>
          <w:p w14:paraId="157DF570" w14:textId="77777777" w:rsidR="00CA3543" w:rsidRPr="004602F8" w:rsidRDefault="00CA3543" w:rsidP="00AC2F13">
            <w:pPr>
              <w:pStyle w:val="ASFKTablenorm"/>
              <w:ind w:left="57" w:right="57"/>
            </w:pPr>
            <w:r w:rsidRPr="004602F8">
              <w:t xml:space="preserve">Дата подписи акта главным бухгалтером ФО. </w:t>
            </w:r>
          </w:p>
          <w:p w14:paraId="1C3D7E37" w14:textId="77777777" w:rsidR="00CA3543" w:rsidRPr="004602F8" w:rsidRDefault="0046485B" w:rsidP="00AC2F13">
            <w:pPr>
              <w:pStyle w:val="ASFKTablenorm"/>
              <w:ind w:left="57" w:right="57"/>
            </w:pPr>
            <w:r w:rsidRPr="004602F8">
              <w:t>Заполняется вручную или путем выбора из календаря.</w:t>
            </w:r>
          </w:p>
        </w:tc>
      </w:tr>
      <w:tr w:rsidR="00CA3543" w:rsidRPr="004602F8" w14:paraId="4A9DBF78" w14:textId="77777777" w:rsidTr="00FE4062">
        <w:trPr>
          <w:trHeight w:val="77"/>
        </w:trPr>
        <w:tc>
          <w:tcPr>
            <w:tcW w:w="1495" w:type="pct"/>
            <w:shd w:val="clear" w:color="auto" w:fill="auto"/>
          </w:tcPr>
          <w:p w14:paraId="23B39F52" w14:textId="77777777" w:rsidR="00CA3543" w:rsidRPr="004602F8" w:rsidRDefault="00CA3543" w:rsidP="00AC2F13">
            <w:pPr>
              <w:pStyle w:val="ASFKTablenorm"/>
              <w:ind w:left="57" w:right="57"/>
            </w:pPr>
            <w:r w:rsidRPr="004602F8">
              <w:t>Руководитель органа ФК (уполномоченное лицо). Должность</w:t>
            </w:r>
          </w:p>
        </w:tc>
        <w:tc>
          <w:tcPr>
            <w:tcW w:w="3505" w:type="pct"/>
            <w:shd w:val="clear" w:color="auto" w:fill="auto"/>
          </w:tcPr>
          <w:p w14:paraId="3CF3E056" w14:textId="77777777" w:rsidR="00CA3543" w:rsidRPr="004602F8" w:rsidRDefault="00CA3543" w:rsidP="00AC2F13">
            <w:pPr>
              <w:pStyle w:val="ASFKTablenorm"/>
              <w:ind w:left="57" w:right="57"/>
            </w:pPr>
            <w:r w:rsidRPr="004602F8">
              <w:t>Наименование должности Руководителя органа ФК, передающего акт.</w:t>
            </w:r>
          </w:p>
          <w:p w14:paraId="72F20B05"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0929A133" w14:textId="77777777" w:rsidTr="00FE4062">
        <w:trPr>
          <w:trHeight w:val="77"/>
        </w:trPr>
        <w:tc>
          <w:tcPr>
            <w:tcW w:w="1495" w:type="pct"/>
            <w:shd w:val="clear" w:color="auto" w:fill="auto"/>
          </w:tcPr>
          <w:p w14:paraId="20C733CA" w14:textId="77777777" w:rsidR="00CA3543" w:rsidRPr="004602F8" w:rsidRDefault="00CA3543" w:rsidP="00AC2F13">
            <w:pPr>
              <w:pStyle w:val="ASFKTablenorm"/>
              <w:ind w:left="57" w:right="57"/>
            </w:pPr>
            <w:r w:rsidRPr="004602F8">
              <w:t>Руководитель органа ФК (уполномоченное лицо). Расшифровка подписи</w:t>
            </w:r>
          </w:p>
        </w:tc>
        <w:tc>
          <w:tcPr>
            <w:tcW w:w="3505" w:type="pct"/>
            <w:shd w:val="clear" w:color="auto" w:fill="auto"/>
          </w:tcPr>
          <w:p w14:paraId="151A9404" w14:textId="77777777" w:rsidR="00CA3543" w:rsidRPr="004602F8" w:rsidRDefault="00CA3543" w:rsidP="00AC2F13">
            <w:pPr>
              <w:pStyle w:val="ASFKTablenorm"/>
              <w:ind w:left="57" w:right="57"/>
            </w:pPr>
            <w:r w:rsidRPr="004602F8">
              <w:t xml:space="preserve">ФИО Руководителя органа ФК, передающего акт. </w:t>
            </w:r>
          </w:p>
          <w:p w14:paraId="37AD29CE"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55662E47" w14:textId="77777777" w:rsidTr="00FE4062">
        <w:trPr>
          <w:trHeight w:val="77"/>
        </w:trPr>
        <w:tc>
          <w:tcPr>
            <w:tcW w:w="1495" w:type="pct"/>
            <w:shd w:val="clear" w:color="auto" w:fill="auto"/>
          </w:tcPr>
          <w:p w14:paraId="1D19E172" w14:textId="77777777" w:rsidR="00CA3543" w:rsidRPr="004602F8" w:rsidRDefault="00CA3543" w:rsidP="00AC2F13">
            <w:pPr>
              <w:pStyle w:val="ASFKTablenorm"/>
              <w:ind w:left="57" w:right="57"/>
            </w:pPr>
            <w:r w:rsidRPr="004602F8">
              <w:t>Главный бухгалтер органа ФК (уполномоченное лицо). Должность</w:t>
            </w:r>
          </w:p>
        </w:tc>
        <w:tc>
          <w:tcPr>
            <w:tcW w:w="3505" w:type="pct"/>
            <w:shd w:val="clear" w:color="auto" w:fill="auto"/>
          </w:tcPr>
          <w:p w14:paraId="04EA8392" w14:textId="77777777" w:rsidR="00CA3543" w:rsidRPr="004602F8" w:rsidRDefault="00CA3543" w:rsidP="00AC2F13">
            <w:pPr>
              <w:pStyle w:val="ASFKTablenorm"/>
              <w:ind w:left="57" w:right="57"/>
            </w:pPr>
            <w:r w:rsidRPr="004602F8">
              <w:t>Наименование должности главного бухгалтера органа ФК, передающего акт.</w:t>
            </w:r>
          </w:p>
          <w:p w14:paraId="33C63183"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0B7416BA" w14:textId="77777777" w:rsidTr="00FE4062">
        <w:trPr>
          <w:trHeight w:val="77"/>
        </w:trPr>
        <w:tc>
          <w:tcPr>
            <w:tcW w:w="1495" w:type="pct"/>
            <w:shd w:val="clear" w:color="auto" w:fill="auto"/>
          </w:tcPr>
          <w:p w14:paraId="4C0A42C4" w14:textId="77777777" w:rsidR="00CA3543" w:rsidRPr="004602F8" w:rsidRDefault="00CA3543" w:rsidP="00AC2F13">
            <w:pPr>
              <w:pStyle w:val="ASFKTablenorm"/>
              <w:ind w:left="57" w:right="57"/>
            </w:pPr>
            <w:r w:rsidRPr="004602F8">
              <w:t>Главный бухгалтер органа ФК (уполномоченное лицо). Расшифровка подписи</w:t>
            </w:r>
          </w:p>
        </w:tc>
        <w:tc>
          <w:tcPr>
            <w:tcW w:w="3505" w:type="pct"/>
            <w:shd w:val="clear" w:color="auto" w:fill="auto"/>
          </w:tcPr>
          <w:p w14:paraId="40B04566" w14:textId="77777777" w:rsidR="00CA3543" w:rsidRPr="004602F8" w:rsidRDefault="00CA3543" w:rsidP="00AC2F13">
            <w:pPr>
              <w:pStyle w:val="ASFKTablenorm"/>
              <w:ind w:left="57" w:right="57"/>
            </w:pPr>
            <w:r w:rsidRPr="004602F8">
              <w:t>ФИО главного бухгалтера органа ФК, передающего акт.</w:t>
            </w:r>
          </w:p>
          <w:p w14:paraId="45633EFC"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3A13DA2A" w14:textId="77777777" w:rsidTr="00FE4062">
        <w:trPr>
          <w:trHeight w:val="77"/>
        </w:trPr>
        <w:tc>
          <w:tcPr>
            <w:tcW w:w="1495" w:type="pct"/>
            <w:shd w:val="clear" w:color="auto" w:fill="auto"/>
          </w:tcPr>
          <w:p w14:paraId="7F98947D" w14:textId="77777777" w:rsidR="00CA3543" w:rsidRPr="004602F8" w:rsidRDefault="00CA3543" w:rsidP="00AC2F13">
            <w:pPr>
              <w:pStyle w:val="ASFKTablenorm"/>
              <w:ind w:left="57" w:right="57"/>
            </w:pPr>
            <w:r w:rsidRPr="004602F8">
              <w:t>Дата</w:t>
            </w:r>
          </w:p>
        </w:tc>
        <w:tc>
          <w:tcPr>
            <w:tcW w:w="3505" w:type="pct"/>
            <w:shd w:val="clear" w:color="auto" w:fill="auto"/>
          </w:tcPr>
          <w:p w14:paraId="1B858516" w14:textId="77777777" w:rsidR="00CA3543" w:rsidRPr="004602F8" w:rsidRDefault="00CA3543" w:rsidP="00AC2F13">
            <w:pPr>
              <w:pStyle w:val="ASFKTablenorm"/>
              <w:ind w:left="57" w:right="57"/>
            </w:pPr>
            <w:r w:rsidRPr="004602F8">
              <w:t>Дата подписи акта главным бухгалтером органа ФК.</w:t>
            </w:r>
          </w:p>
          <w:p w14:paraId="6C4F5244"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5BA07A42" w14:textId="77777777" w:rsidTr="00FE4062">
        <w:trPr>
          <w:trHeight w:val="77"/>
        </w:trPr>
        <w:tc>
          <w:tcPr>
            <w:tcW w:w="1495" w:type="pct"/>
            <w:shd w:val="clear" w:color="auto" w:fill="auto"/>
          </w:tcPr>
          <w:p w14:paraId="26A5409F" w14:textId="77777777" w:rsidR="00CA3543" w:rsidRPr="004602F8" w:rsidRDefault="00CA3543" w:rsidP="00AC2F13">
            <w:pPr>
              <w:pStyle w:val="ASFKTablenorm"/>
              <w:ind w:left="57" w:right="57"/>
            </w:pPr>
            <w:r w:rsidRPr="004602F8">
              <w:t>Дата регистрации в ФК, органе ФК отправителя</w:t>
            </w:r>
          </w:p>
        </w:tc>
        <w:tc>
          <w:tcPr>
            <w:tcW w:w="3505" w:type="pct"/>
            <w:shd w:val="clear" w:color="auto" w:fill="auto"/>
          </w:tcPr>
          <w:p w14:paraId="2CACD28E" w14:textId="77777777" w:rsidR="00CA3543" w:rsidRPr="004602F8" w:rsidRDefault="00CA3543" w:rsidP="00AC2F13">
            <w:pPr>
              <w:pStyle w:val="ASFKTablenorm"/>
              <w:ind w:left="57" w:right="57"/>
            </w:pPr>
            <w:r w:rsidRPr="004602F8">
              <w:t xml:space="preserve">Дата регистрации в органе ФК отправителя. </w:t>
            </w:r>
          </w:p>
          <w:p w14:paraId="7D164D4D" w14:textId="77777777" w:rsidR="000409B5"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CA3543" w:rsidRPr="004602F8" w14:paraId="22826487" w14:textId="77777777" w:rsidTr="00FE4062">
        <w:trPr>
          <w:trHeight w:val="77"/>
        </w:trPr>
        <w:tc>
          <w:tcPr>
            <w:tcW w:w="1495" w:type="pct"/>
            <w:shd w:val="clear" w:color="auto" w:fill="auto"/>
          </w:tcPr>
          <w:p w14:paraId="367F1669" w14:textId="77777777" w:rsidR="00CA3543" w:rsidRPr="004602F8" w:rsidRDefault="00CA3543" w:rsidP="00AC2F13">
            <w:pPr>
              <w:pStyle w:val="ASFKTablenorm"/>
              <w:ind w:left="57" w:right="57"/>
            </w:pPr>
            <w:r w:rsidRPr="004602F8">
              <w:t>Дата регистрации в ФК, органе ФК получателя</w:t>
            </w:r>
          </w:p>
        </w:tc>
        <w:tc>
          <w:tcPr>
            <w:tcW w:w="3505" w:type="pct"/>
            <w:shd w:val="clear" w:color="auto" w:fill="auto"/>
          </w:tcPr>
          <w:p w14:paraId="448B8B38" w14:textId="77777777" w:rsidR="00CA3543" w:rsidRPr="004602F8" w:rsidRDefault="00CA3543" w:rsidP="00AC2F13">
            <w:pPr>
              <w:pStyle w:val="ASFKTablenorm"/>
              <w:ind w:left="57" w:right="57"/>
            </w:pPr>
            <w:r w:rsidRPr="004602F8">
              <w:t xml:space="preserve">Дата регистрации в органе ФК получателя. </w:t>
            </w:r>
          </w:p>
          <w:p w14:paraId="3868AB5A" w14:textId="77777777" w:rsidR="00CA3543" w:rsidRPr="004602F8" w:rsidRDefault="000409B5" w:rsidP="00AC2F13">
            <w:pPr>
              <w:pStyle w:val="ASFKTablenorm"/>
              <w:ind w:left="57" w:right="57"/>
            </w:pPr>
            <w:r w:rsidRPr="004602F8">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14:paraId="7F5757CB" w14:textId="77777777" w:rsidR="00CA3543" w:rsidRPr="004602F8" w:rsidRDefault="00CA3543" w:rsidP="00CA3543">
      <w:pPr>
        <w:pStyle w:val="32"/>
      </w:pPr>
      <w:bookmarkStart w:id="2282" w:name="_Toc421171955"/>
      <w:bookmarkStart w:id="2283" w:name="_Toc433824914"/>
      <w:bookmarkStart w:id="2284" w:name="_Ref449085189"/>
      <w:bookmarkStart w:id="2285" w:name="_Ref449085857"/>
      <w:bookmarkStart w:id="2286" w:name="_Ref468788525"/>
      <w:bookmarkStart w:id="2287" w:name="_Toc126766812"/>
      <w:r w:rsidRPr="004602F8">
        <w:t>Акт приемки-передачи показателей лицевого счета администратора доходов бюджета при реорганизации, передачи полномочий по администрированию</w:t>
      </w:r>
      <w:bookmarkEnd w:id="2259"/>
      <w:bookmarkEnd w:id="2260"/>
      <w:bookmarkEnd w:id="2261"/>
      <w:bookmarkEnd w:id="2282"/>
      <w:bookmarkEnd w:id="2283"/>
      <w:bookmarkEnd w:id="2284"/>
      <w:bookmarkEnd w:id="2285"/>
      <w:bookmarkEnd w:id="2286"/>
      <w:bookmarkEnd w:id="2287"/>
    </w:p>
    <w:p w14:paraId="54D01542" w14:textId="77777777" w:rsidR="00CA3543" w:rsidRPr="004602F8" w:rsidRDefault="00CA3543" w:rsidP="00CA3543">
      <w:pPr>
        <w:pStyle w:val="ASFKNormal"/>
      </w:pPr>
      <w:r w:rsidRPr="004602F8">
        <w:t xml:space="preserve">Документ </w:t>
      </w:r>
      <w:r w:rsidR="00BC7FFB" w:rsidRPr="004602F8">
        <w:t>«</w:t>
      </w:r>
      <w:r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BC7FFB" w:rsidRPr="004602F8">
        <w:t>»</w:t>
      </w:r>
      <w:r w:rsidRPr="004602F8">
        <w:t xml:space="preserve"> предназначен </w:t>
      </w:r>
      <w:r w:rsidRPr="004602F8">
        <w:lastRenderedPageBreak/>
        <w:t>для передачи полномочий с закрываемого ЛС АДБ на открываемый ЛС АДБ при переходе АДБ на обслуживание в орган Федерального казначейства, расположенный на территории другого субъекта Российской Федерации.</w:t>
      </w:r>
    </w:p>
    <w:p w14:paraId="4DCC7166" w14:textId="77777777" w:rsidR="00CA3543" w:rsidRPr="004602F8" w:rsidRDefault="00CA3543" w:rsidP="00CA3543">
      <w:pPr>
        <w:pStyle w:val="ASFKNormal"/>
      </w:pPr>
      <w:r w:rsidRPr="004602F8">
        <w:t xml:space="preserve">На АРМ ОФК документ </w:t>
      </w:r>
      <w:r w:rsidR="00BC7FFB" w:rsidRPr="004602F8">
        <w:t>«</w:t>
      </w:r>
      <w:r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BC7FFB" w:rsidRPr="004602F8">
        <w:t>»</w:t>
      </w:r>
      <w:r w:rsidRPr="004602F8">
        <w:t xml:space="preserve"> может быть транзитным, исходящим и входящим, в зависимости от схемы его движения:</w:t>
      </w:r>
    </w:p>
    <w:p w14:paraId="37272987" w14:textId="77777777" w:rsidR="00CA3543" w:rsidRPr="004602F8" w:rsidRDefault="00CA3543" w:rsidP="00CA3543">
      <w:pPr>
        <w:pStyle w:val="ASFKListmark1"/>
      </w:pPr>
      <w:r w:rsidRPr="004602F8">
        <w:t>АДБ – ОФК – УФК;</w:t>
      </w:r>
    </w:p>
    <w:p w14:paraId="7470E0DA" w14:textId="77777777" w:rsidR="00CA3543" w:rsidRPr="004602F8" w:rsidRDefault="00CA3543" w:rsidP="00CA3543">
      <w:pPr>
        <w:pStyle w:val="ASFKListmark1"/>
      </w:pPr>
      <w:r w:rsidRPr="004602F8">
        <w:t>УФК – ОФК – АДБ;</w:t>
      </w:r>
    </w:p>
    <w:p w14:paraId="296F0FF8" w14:textId="77777777" w:rsidR="00CA3543" w:rsidRPr="004602F8" w:rsidRDefault="00CA3543" w:rsidP="00CA3543">
      <w:pPr>
        <w:pStyle w:val="ASFKListmark1"/>
      </w:pPr>
      <w:r w:rsidRPr="004602F8">
        <w:t>ОФК – УФК;</w:t>
      </w:r>
    </w:p>
    <w:p w14:paraId="24C471D7" w14:textId="77777777" w:rsidR="00CA3543" w:rsidRPr="004602F8" w:rsidRDefault="00CA3543" w:rsidP="00CA3543">
      <w:pPr>
        <w:pStyle w:val="ASFKListmark1"/>
      </w:pPr>
      <w:r w:rsidRPr="004602F8">
        <w:t>УФК – ОФК.</w:t>
      </w:r>
    </w:p>
    <w:p w14:paraId="1F50094B" w14:textId="775B803D" w:rsidR="00CA3543" w:rsidRPr="004602F8" w:rsidRDefault="00CA3543" w:rsidP="00CA3543">
      <w:pPr>
        <w:pStyle w:val="ASFKNormal"/>
      </w:pPr>
      <w:r w:rsidRPr="004602F8">
        <w:t xml:space="preserve">Для работы с документами </w:t>
      </w:r>
      <w:r w:rsidR="00BC7FFB" w:rsidRPr="004602F8">
        <w:t>«</w:t>
      </w:r>
      <w:r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лицевого счета администратора доходов бюджета при реорганизации, передаче полномочий по администрированию</w:t>
      </w:r>
      <w:r w:rsidR="00BC7FFB" w:rsidRPr="004602F8">
        <w:t>»</w:t>
      </w:r>
      <w:r w:rsidRPr="004602F8">
        <w:t>. Откроется соответствующая ЭФ списка документов, представленная на рисунке </w:t>
      </w:r>
      <w:r w:rsidRPr="004602F8">
        <w:fldChar w:fldCharType="begin"/>
      </w:r>
      <w:r w:rsidRPr="004602F8">
        <w:instrText xml:space="preserve"> REF _Ref245872637 \h  \* MERGEFORMAT </w:instrText>
      </w:r>
      <w:r w:rsidRPr="004602F8">
        <w:fldChar w:fldCharType="separate"/>
      </w:r>
      <w:r w:rsidR="0086114E">
        <w:t>376</w:t>
      </w:r>
      <w:r w:rsidRPr="004602F8">
        <w:fldChar w:fldCharType="end"/>
      </w:r>
      <w:r w:rsidRPr="004602F8">
        <w:t>.</w:t>
      </w:r>
    </w:p>
    <w:p w14:paraId="5C8140F6" w14:textId="40A0EE87" w:rsidR="00CA3543" w:rsidRPr="004602F8" w:rsidRDefault="004C00E2" w:rsidP="00CA3543">
      <w:pPr>
        <w:pStyle w:val="ASFKFigure"/>
      </w:pPr>
      <w:r w:rsidRPr="004602F8">
        <w:rPr>
          <w:noProof/>
        </w:rPr>
        <w:drawing>
          <wp:inline distT="0" distB="0" distL="0" distR="0" wp14:anchorId="713E3E8D" wp14:editId="1DB4EAD0">
            <wp:extent cx="6096000" cy="4114800"/>
            <wp:effectExtent l="0" t="0" r="0" b="0"/>
            <wp:docPr id="487" name="Рисунок 4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0"/>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096000" cy="4114800"/>
                    </a:xfrm>
                    <a:prstGeom prst="rect">
                      <a:avLst/>
                    </a:prstGeom>
                    <a:noFill/>
                    <a:ln>
                      <a:noFill/>
                    </a:ln>
                  </pic:spPr>
                </pic:pic>
              </a:graphicData>
            </a:graphic>
          </wp:inline>
        </w:drawing>
      </w:r>
    </w:p>
    <w:p w14:paraId="65A5F87A" w14:textId="33687CE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88" w:name="_Ref245872637"/>
      <w:bookmarkStart w:id="2289" w:name="_Toc126767664"/>
      <w:r w:rsidR="0086114E">
        <w:rPr>
          <w:noProof/>
        </w:rPr>
        <w:t>376</w:t>
      </w:r>
      <w:bookmarkEnd w:id="2288"/>
      <w:r w:rsidRPr="004602F8">
        <w:rPr>
          <w:noProof/>
        </w:rPr>
        <w:fldChar w:fldCharType="end"/>
      </w:r>
      <w:r w:rsidR="00CA3543" w:rsidRPr="004602F8">
        <w:t xml:space="preserve">. ЭФ списка документов </w:t>
      </w:r>
      <w:r w:rsidR="00BC7FFB" w:rsidRPr="004602F8">
        <w:t>«</w:t>
      </w:r>
      <w:r w:rsidR="00CA3543"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BC7FFB" w:rsidRPr="004602F8">
        <w:t>»</w:t>
      </w:r>
      <w:bookmarkEnd w:id="2289"/>
    </w:p>
    <w:p w14:paraId="2B3A5BBB" w14:textId="77777777" w:rsidR="00CA3543" w:rsidRPr="004602F8" w:rsidRDefault="00CA3543" w:rsidP="00C9434B">
      <w:pPr>
        <w:pStyle w:val="41"/>
      </w:pPr>
      <w:r w:rsidRPr="004602F8">
        <w:t>Доступные операции</w:t>
      </w:r>
    </w:p>
    <w:p w14:paraId="78DDCEA0" w14:textId="77777777" w:rsidR="00CA3543" w:rsidRPr="004602F8" w:rsidRDefault="00CA3543" w:rsidP="00CA3543">
      <w:pPr>
        <w:pStyle w:val="ASFKNormal"/>
      </w:pPr>
      <w:r w:rsidRPr="004602F8">
        <w:t>На АРМ ОФК доступны следующие операции над документом:</w:t>
      </w:r>
    </w:p>
    <w:p w14:paraId="704CCB14" w14:textId="77777777" w:rsidR="00CA3543" w:rsidRPr="004602F8" w:rsidRDefault="00CA3543" w:rsidP="00CA3543">
      <w:pPr>
        <w:pStyle w:val="ASFKListmark1"/>
      </w:pPr>
      <w:r w:rsidRPr="004602F8">
        <w:t>Для исходящих документов:</w:t>
      </w:r>
    </w:p>
    <w:p w14:paraId="4D17C151" w14:textId="77777777" w:rsidR="00CA3543" w:rsidRPr="004602F8" w:rsidRDefault="00CA3543" w:rsidP="00CA3543">
      <w:pPr>
        <w:pStyle w:val="ASFKListmark2"/>
      </w:pPr>
      <w:r w:rsidRPr="004602F8">
        <w:t>ввод вручную;</w:t>
      </w:r>
    </w:p>
    <w:p w14:paraId="23600E6E" w14:textId="77777777" w:rsidR="00CA3543" w:rsidRPr="004602F8" w:rsidRDefault="00CA3543" w:rsidP="00CA3543">
      <w:pPr>
        <w:pStyle w:val="ASFKListmark2"/>
      </w:pPr>
      <w:r w:rsidRPr="004602F8">
        <w:lastRenderedPageBreak/>
        <w:t>импорт из внешней системы;</w:t>
      </w:r>
    </w:p>
    <w:p w14:paraId="371648CF" w14:textId="77777777" w:rsidR="00CA3543" w:rsidRPr="004602F8" w:rsidRDefault="00CA3543" w:rsidP="00CA3543">
      <w:pPr>
        <w:pStyle w:val="ASFKListmark2"/>
      </w:pPr>
      <w:r w:rsidRPr="004602F8">
        <w:t>просмотр и редактирование;</w:t>
      </w:r>
    </w:p>
    <w:p w14:paraId="6CF4058A" w14:textId="77777777" w:rsidR="00CA3543" w:rsidRPr="004602F8" w:rsidRDefault="00647C35" w:rsidP="00CA3543">
      <w:pPr>
        <w:pStyle w:val="ASFKListmark2"/>
      </w:pPr>
      <w:r w:rsidRPr="004602F8">
        <w:t xml:space="preserve">подписание, просмотр и </w:t>
      </w:r>
      <w:r w:rsidR="003D629F" w:rsidRPr="004602F8">
        <w:t>удаление ЭП</w:t>
      </w:r>
      <w:r w:rsidR="00CA3543" w:rsidRPr="004602F8">
        <w:t>;</w:t>
      </w:r>
    </w:p>
    <w:p w14:paraId="68855EE4" w14:textId="77777777" w:rsidR="00CA3543" w:rsidRPr="004602F8" w:rsidRDefault="00647C35" w:rsidP="00CA3543">
      <w:pPr>
        <w:pStyle w:val="ASFKListmark2"/>
      </w:pPr>
      <w:r w:rsidRPr="004602F8">
        <w:t>удаление</w:t>
      </w:r>
      <w:r w:rsidR="00CA3543" w:rsidRPr="004602F8">
        <w:t>;</w:t>
      </w:r>
    </w:p>
    <w:p w14:paraId="5F96300F" w14:textId="77777777" w:rsidR="00CA3543" w:rsidRPr="004602F8" w:rsidRDefault="00CA3543" w:rsidP="00CA3543">
      <w:pPr>
        <w:pStyle w:val="ASFKListmark2"/>
      </w:pPr>
      <w:r w:rsidRPr="004602F8">
        <w:t>печать.</w:t>
      </w:r>
    </w:p>
    <w:p w14:paraId="1FBEAA7C" w14:textId="77777777" w:rsidR="00CA3543" w:rsidRPr="004602F8" w:rsidRDefault="00CA3543" w:rsidP="00CA3543">
      <w:pPr>
        <w:pStyle w:val="ASFKListmark1"/>
      </w:pPr>
      <w:r w:rsidRPr="004602F8">
        <w:t>Для входящих документов:</w:t>
      </w:r>
    </w:p>
    <w:p w14:paraId="709F1443" w14:textId="77777777" w:rsidR="00CA3543" w:rsidRPr="004602F8" w:rsidRDefault="00CA3543" w:rsidP="00CA3543">
      <w:pPr>
        <w:pStyle w:val="ASFKListmark2"/>
      </w:pPr>
      <w:r w:rsidRPr="004602F8">
        <w:t>просмотр;</w:t>
      </w:r>
    </w:p>
    <w:p w14:paraId="21D9378B" w14:textId="77777777" w:rsidR="00647C35" w:rsidRPr="004602F8" w:rsidRDefault="00647C35" w:rsidP="00CA3543">
      <w:pPr>
        <w:pStyle w:val="ASFKListmark2"/>
      </w:pPr>
      <w:r w:rsidRPr="004602F8">
        <w:t>проверка ЭП;</w:t>
      </w:r>
    </w:p>
    <w:p w14:paraId="253483DF" w14:textId="77777777" w:rsidR="00CA3543" w:rsidRPr="004602F8" w:rsidRDefault="00CA3543" w:rsidP="00CA3543">
      <w:pPr>
        <w:pStyle w:val="ASFKListmark2"/>
      </w:pPr>
      <w:r w:rsidRPr="004602F8">
        <w:t>печать.</w:t>
      </w:r>
    </w:p>
    <w:p w14:paraId="6AB3DA93" w14:textId="77777777" w:rsidR="00647C35" w:rsidRPr="004602F8" w:rsidRDefault="00647C35" w:rsidP="00647C35">
      <w:pPr>
        <w:pStyle w:val="ASFKListmark1"/>
      </w:pPr>
      <w:r w:rsidRPr="004602F8">
        <w:t>Для транзитных документов:</w:t>
      </w:r>
    </w:p>
    <w:p w14:paraId="10D52E12" w14:textId="77777777" w:rsidR="00647C35" w:rsidRPr="004602F8" w:rsidRDefault="00647C35" w:rsidP="00647C35">
      <w:pPr>
        <w:pStyle w:val="ASFKListmark2"/>
      </w:pPr>
      <w:r w:rsidRPr="004602F8">
        <w:t>просмотр;</w:t>
      </w:r>
    </w:p>
    <w:p w14:paraId="5D5514E5" w14:textId="77777777" w:rsidR="00647C35" w:rsidRPr="004602F8" w:rsidRDefault="00647C35" w:rsidP="00647C35">
      <w:pPr>
        <w:pStyle w:val="ASFKListmark2"/>
      </w:pPr>
      <w:r w:rsidRPr="004602F8">
        <w:t>печать;</w:t>
      </w:r>
    </w:p>
    <w:p w14:paraId="240F836A" w14:textId="77777777" w:rsidR="00647C35" w:rsidRPr="004602F8" w:rsidRDefault="00647C35" w:rsidP="00CA3543">
      <w:pPr>
        <w:pStyle w:val="ASFKListmark2"/>
      </w:pPr>
      <w:r w:rsidRPr="004602F8">
        <w:t>отказ.</w:t>
      </w:r>
    </w:p>
    <w:p w14:paraId="02313468" w14:textId="77777777" w:rsidR="00CA3543" w:rsidRPr="004602F8" w:rsidRDefault="00CA3543" w:rsidP="00CA3543">
      <w:pPr>
        <w:pStyle w:val="ASFKNote"/>
      </w:pPr>
      <w:r w:rsidRPr="004602F8">
        <w:rPr>
          <w:rStyle w:val="ASFKSymBold"/>
        </w:rPr>
        <w:t>Примечание.</w:t>
      </w:r>
      <w:r w:rsidRPr="004602F8">
        <w:tab/>
        <w:t>При создании акта предусмотрена возможность ввода и передачи сумм с копейками.</w:t>
      </w:r>
    </w:p>
    <w:p w14:paraId="34B4246B" w14:textId="77777777" w:rsidR="00CA3543" w:rsidRPr="004602F8" w:rsidRDefault="00CA3543" w:rsidP="00C9434B">
      <w:pPr>
        <w:pStyle w:val="41"/>
      </w:pPr>
      <w:r w:rsidRPr="004602F8">
        <w:t>Экранная форма документа</w:t>
      </w:r>
    </w:p>
    <w:p w14:paraId="7DE5DDE8" w14:textId="33E445FC" w:rsidR="00CA3543" w:rsidRPr="004602F8" w:rsidRDefault="00CA3543" w:rsidP="00CA3543">
      <w:pPr>
        <w:pStyle w:val="ASFKNormal"/>
      </w:pPr>
      <w:r w:rsidRPr="004602F8">
        <w:t xml:space="preserve">ЭФ </w:t>
      </w:r>
      <w:r w:rsidR="00232F8E" w:rsidRPr="004602F8">
        <w:t xml:space="preserve">документа </w:t>
      </w:r>
      <w:r w:rsidR="00BC7FFB" w:rsidRPr="004602F8">
        <w:t>«</w:t>
      </w:r>
      <w:r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BC7FFB" w:rsidRPr="004602F8">
        <w:t>»</w:t>
      </w:r>
      <w:r w:rsidRPr="004602F8">
        <w:t xml:space="preserve"> представлена на рисунках </w:t>
      </w:r>
      <w:r w:rsidRPr="004602F8">
        <w:fldChar w:fldCharType="begin"/>
      </w:r>
      <w:r w:rsidRPr="004602F8">
        <w:instrText xml:space="preserve"> REF _Ref240095015 \h  \* MERGEFORMAT </w:instrText>
      </w:r>
      <w:r w:rsidRPr="004602F8">
        <w:fldChar w:fldCharType="separate"/>
      </w:r>
      <w:r w:rsidR="0086114E">
        <w:t>377</w:t>
      </w:r>
      <w:r w:rsidRPr="004602F8">
        <w:fldChar w:fldCharType="end"/>
      </w:r>
      <w:r w:rsidRPr="004602F8">
        <w:t xml:space="preserve"> и </w:t>
      </w:r>
      <w:r w:rsidRPr="004602F8">
        <w:fldChar w:fldCharType="begin"/>
      </w:r>
      <w:r w:rsidRPr="004602F8">
        <w:instrText xml:space="preserve"> REF _Ref240102475 \h  \* MERGEFORMAT </w:instrText>
      </w:r>
      <w:r w:rsidRPr="004602F8">
        <w:fldChar w:fldCharType="separate"/>
      </w:r>
      <w:r w:rsidR="0086114E">
        <w:t>381</w:t>
      </w:r>
      <w:r w:rsidRPr="004602F8">
        <w:fldChar w:fldCharType="end"/>
      </w:r>
      <w:r w:rsidRPr="004602F8">
        <w:t>. Форма содержит следующие закладки:</w:t>
      </w:r>
    </w:p>
    <w:p w14:paraId="767F1799" w14:textId="77777777" w:rsidR="00CA3543" w:rsidRPr="004602F8" w:rsidRDefault="00BC7FFB" w:rsidP="00CA3543">
      <w:pPr>
        <w:pStyle w:val="ASFKListmark1"/>
      </w:pPr>
      <w:r w:rsidRPr="004602F8">
        <w:t>«</w:t>
      </w:r>
      <w:r w:rsidR="00CA3543" w:rsidRPr="004602F8">
        <w:t>Документ</w:t>
      </w:r>
      <w:r w:rsidR="00700192" w:rsidRPr="004602F8">
        <w:t xml:space="preserve"> (1)</w:t>
      </w:r>
      <w:r w:rsidRPr="004602F8">
        <w:t>»</w:t>
      </w:r>
      <w:r w:rsidR="00CA3543" w:rsidRPr="004602F8">
        <w:t>:</w:t>
      </w:r>
    </w:p>
    <w:p w14:paraId="04B92E6A" w14:textId="77777777" w:rsidR="00CA3543" w:rsidRPr="004602F8" w:rsidRDefault="00BC7FFB" w:rsidP="00CA3543">
      <w:pPr>
        <w:pStyle w:val="ASFKListmark2"/>
      </w:pPr>
      <w:r w:rsidRPr="004602F8">
        <w:t>«</w:t>
      </w:r>
      <w:r w:rsidR="00CA3543" w:rsidRPr="004602F8">
        <w:t>Раздел 1. Операции со средствами</w:t>
      </w:r>
      <w:r w:rsidRPr="004602F8">
        <w:t>»</w:t>
      </w:r>
      <w:r w:rsidR="00CA3543" w:rsidRPr="004602F8">
        <w:t>;</w:t>
      </w:r>
    </w:p>
    <w:p w14:paraId="4F36464A" w14:textId="77777777" w:rsidR="00CA3543" w:rsidRPr="004602F8" w:rsidRDefault="00BC7FFB" w:rsidP="00CA3543">
      <w:pPr>
        <w:pStyle w:val="ASFKListmark2"/>
      </w:pPr>
      <w:r w:rsidRPr="004602F8">
        <w:t>«</w:t>
      </w:r>
      <w:r w:rsidR="00CA3543" w:rsidRPr="004602F8">
        <w:t>Раздел 2. Неисполненные поручения администратора доходов</w:t>
      </w:r>
      <w:r w:rsidRPr="004602F8">
        <w:t>»</w:t>
      </w:r>
      <w:r w:rsidR="00CA3543" w:rsidRPr="004602F8">
        <w:t>;</w:t>
      </w:r>
    </w:p>
    <w:p w14:paraId="70335E0B"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7DABD20A"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3A5C83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9FDAB55" w14:textId="346F9ABD" w:rsidR="00CA3543" w:rsidRPr="004602F8" w:rsidRDefault="004C00E2" w:rsidP="00CA3543">
      <w:pPr>
        <w:pStyle w:val="ASFKFigure"/>
      </w:pPr>
      <w:r w:rsidRPr="004602F8">
        <w:rPr>
          <w:noProof/>
        </w:rPr>
        <w:lastRenderedPageBreak/>
        <w:drawing>
          <wp:inline distT="0" distB="0" distL="0" distR="0" wp14:anchorId="168E1514" wp14:editId="0364286D">
            <wp:extent cx="6105525" cy="4495800"/>
            <wp:effectExtent l="0" t="0" r="9525" b="0"/>
            <wp:docPr id="488" name="Рисунок 4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0"/>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6105525" cy="4495800"/>
                    </a:xfrm>
                    <a:prstGeom prst="rect">
                      <a:avLst/>
                    </a:prstGeom>
                    <a:noFill/>
                    <a:ln>
                      <a:noFill/>
                    </a:ln>
                  </pic:spPr>
                </pic:pic>
              </a:graphicData>
            </a:graphic>
          </wp:inline>
        </w:drawing>
      </w:r>
    </w:p>
    <w:p w14:paraId="23A2CA2D" w14:textId="4C50AE9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90" w:name="_Ref240095015"/>
      <w:bookmarkStart w:id="2291" w:name="_Toc126767665"/>
      <w:r w:rsidR="0086114E">
        <w:rPr>
          <w:noProof/>
        </w:rPr>
        <w:t>377</w:t>
      </w:r>
      <w:bookmarkEnd w:id="2290"/>
      <w:r w:rsidRPr="004602F8">
        <w:rPr>
          <w:noProof/>
        </w:rPr>
        <w:fldChar w:fldCharType="end"/>
      </w:r>
      <w:r w:rsidR="00CA3543" w:rsidRPr="004602F8">
        <w:t xml:space="preserve">. ЭФ документа </w:t>
      </w:r>
      <w:r w:rsidR="00BC7FFB" w:rsidRPr="004602F8">
        <w:t>«</w:t>
      </w:r>
      <w:r w:rsidR="00CA3543"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A3543" w:rsidRPr="004602F8">
        <w:t>Документ</w:t>
      </w:r>
      <w:r w:rsidR="00700192" w:rsidRPr="004602F8">
        <w:t xml:space="preserve"> (1)</w:t>
      </w:r>
      <w:r w:rsidR="006B08A4" w:rsidRPr="004602F8">
        <w:t>», вкладки «</w:t>
      </w:r>
      <w:r w:rsidR="00CA3543" w:rsidRPr="004602F8">
        <w:t>Раздел 1. Операции со средствами</w:t>
      </w:r>
      <w:r w:rsidR="00BC7FFB" w:rsidRPr="004602F8">
        <w:t>»</w:t>
      </w:r>
      <w:bookmarkEnd w:id="2291"/>
    </w:p>
    <w:p w14:paraId="3732E236" w14:textId="77777777" w:rsidR="003A0502" w:rsidRPr="004602F8" w:rsidRDefault="003A0502" w:rsidP="00CA3543">
      <w:pPr>
        <w:pStyle w:val="ASFKNormal"/>
      </w:pPr>
      <w:r w:rsidRPr="004602F8">
        <w:t>При импорте документа из внешней системы поля документа автоматически заполняются данными из загружаемого файла. При вводе документа вручную поля заполняются в соответствии с данными предоставленного документа. Для ручного ввода документа следует на ЭФ документа заполнить поля, доступные для редактирования</w:t>
      </w:r>
      <w:r w:rsidR="00CA3543" w:rsidRPr="004602F8">
        <w:t xml:space="preserve">. </w:t>
      </w:r>
    </w:p>
    <w:p w14:paraId="361CFE7F" w14:textId="5FDB2A5F" w:rsidR="00CA3543" w:rsidRPr="004602F8" w:rsidRDefault="00CA3543" w:rsidP="00CA3543">
      <w:pPr>
        <w:pStyle w:val="ASFKNormal"/>
      </w:pPr>
      <w:r w:rsidRPr="004602F8">
        <w:t xml:space="preserve">Перечень полей </w:t>
      </w:r>
      <w:r w:rsidR="003A0502" w:rsidRPr="004602F8">
        <w:t xml:space="preserve">документа «Акт приемки-передачи показателей лицевого счета администратора доходов бюджета при реорганизации, передаче полномочий по администрированию», закладки «Документ (1)», вкладки «Раздел 1. Операции со средствами» </w:t>
      </w:r>
      <w:r w:rsidR="003D6EBA" w:rsidRPr="004602F8">
        <w:t>приведен в таблице</w:t>
      </w:r>
      <w:r w:rsidRPr="004602F8">
        <w:t> </w:t>
      </w:r>
      <w:r w:rsidRPr="004602F8">
        <w:fldChar w:fldCharType="begin"/>
      </w:r>
      <w:r w:rsidRPr="004602F8">
        <w:instrText xml:space="preserve"> REF _Ref246219031 \h  \* MERGEFORMAT </w:instrText>
      </w:r>
      <w:r w:rsidRPr="004602F8">
        <w:fldChar w:fldCharType="separate"/>
      </w:r>
      <w:r w:rsidR="0086114E">
        <w:t>235</w:t>
      </w:r>
      <w:r w:rsidRPr="004602F8">
        <w:fldChar w:fldCharType="end"/>
      </w:r>
      <w:r w:rsidRPr="004602F8">
        <w:t>.</w:t>
      </w:r>
    </w:p>
    <w:p w14:paraId="115C0F8D" w14:textId="5CE4944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92" w:name="_Ref246219031"/>
      <w:bookmarkStart w:id="2293" w:name="_Toc126767127"/>
      <w:r w:rsidR="0086114E">
        <w:rPr>
          <w:noProof/>
        </w:rPr>
        <w:t>235</w:t>
      </w:r>
      <w:bookmarkEnd w:id="2292"/>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A3543" w:rsidRPr="004602F8">
        <w:t>Документ</w:t>
      </w:r>
      <w:r w:rsidR="00700192" w:rsidRPr="004602F8">
        <w:t xml:space="preserve"> (1)</w:t>
      </w:r>
      <w:r w:rsidR="006B08A4" w:rsidRPr="004602F8">
        <w:t>», вкладки «</w:t>
      </w:r>
      <w:r w:rsidR="00CA3543" w:rsidRPr="004602F8">
        <w:t>Раздел 1. Операции со средствами</w:t>
      </w:r>
      <w:r w:rsidR="00BC7FFB" w:rsidRPr="004602F8">
        <w:t>»</w:t>
      </w:r>
      <w:bookmarkEnd w:id="229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A3543" w:rsidRPr="004602F8" w14:paraId="24153162" w14:textId="77777777" w:rsidTr="00FE4062">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CD5DA8" w14:textId="77777777" w:rsidR="00CA3543" w:rsidRPr="004602F8" w:rsidRDefault="00CA3543" w:rsidP="00CA3543">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8EA9CE" w14:textId="77777777" w:rsidR="00CA3543" w:rsidRPr="004602F8" w:rsidRDefault="00CA3543" w:rsidP="00CA3543">
            <w:pPr>
              <w:pStyle w:val="ASFKTableHead"/>
            </w:pPr>
            <w:r w:rsidRPr="004602F8">
              <w:t>Описание поля</w:t>
            </w:r>
          </w:p>
        </w:tc>
      </w:tr>
      <w:tr w:rsidR="00CA3543" w:rsidRPr="004602F8" w14:paraId="27DF65FC" w14:textId="77777777" w:rsidTr="00FE4062">
        <w:tc>
          <w:tcPr>
            <w:tcW w:w="1120" w:type="pct"/>
            <w:shd w:val="clear" w:color="auto" w:fill="auto"/>
          </w:tcPr>
          <w:p w14:paraId="5C144581" w14:textId="77777777" w:rsidR="00CA3543" w:rsidRPr="004602F8" w:rsidRDefault="00CA3543" w:rsidP="00AC2F13">
            <w:pPr>
              <w:pStyle w:val="ASFKTablenorm"/>
              <w:ind w:left="57" w:right="57"/>
            </w:pPr>
            <w:r w:rsidRPr="004602F8">
              <w:t>Номер</w:t>
            </w:r>
          </w:p>
        </w:tc>
        <w:tc>
          <w:tcPr>
            <w:tcW w:w="3880" w:type="pct"/>
            <w:shd w:val="clear" w:color="auto" w:fill="auto"/>
          </w:tcPr>
          <w:p w14:paraId="10BB5BF4" w14:textId="77777777" w:rsidR="00CA3543" w:rsidRPr="004602F8" w:rsidRDefault="00CA3543" w:rsidP="00AC2F13">
            <w:pPr>
              <w:pStyle w:val="ASFKTablenorm"/>
              <w:ind w:left="57" w:right="57"/>
            </w:pPr>
            <w:r w:rsidRPr="004602F8">
              <w:t xml:space="preserve">Номер ЛС реорганизуемого </w:t>
            </w:r>
            <w:r w:rsidR="00647C35" w:rsidRPr="004602F8">
              <w:t>администратора доходов</w:t>
            </w:r>
            <w:r w:rsidRPr="004602F8">
              <w:t>.</w:t>
            </w:r>
          </w:p>
          <w:p w14:paraId="7EC35D4E" w14:textId="77777777" w:rsidR="00647C35" w:rsidRPr="004602F8" w:rsidRDefault="00647C35" w:rsidP="00AC2F13">
            <w:pPr>
              <w:pStyle w:val="ASFKTablenorm"/>
              <w:ind w:left="57" w:right="57"/>
            </w:pPr>
            <w:r w:rsidRPr="004602F8">
              <w:t>Заполняется вручную.</w:t>
            </w:r>
          </w:p>
        </w:tc>
      </w:tr>
      <w:tr w:rsidR="00CA3543" w:rsidRPr="004602F8" w14:paraId="474C49EB" w14:textId="77777777" w:rsidTr="00FE4062">
        <w:tc>
          <w:tcPr>
            <w:tcW w:w="1120" w:type="pct"/>
            <w:shd w:val="clear" w:color="auto" w:fill="auto"/>
          </w:tcPr>
          <w:p w14:paraId="405836B5" w14:textId="77777777" w:rsidR="00CA3543" w:rsidRPr="004602F8" w:rsidRDefault="00CA3543" w:rsidP="00AC2F13">
            <w:pPr>
              <w:pStyle w:val="ASFKTablenorm"/>
              <w:ind w:left="57" w:right="57"/>
            </w:pPr>
            <w:r w:rsidRPr="004602F8">
              <w:t>Дата акта</w:t>
            </w:r>
          </w:p>
        </w:tc>
        <w:tc>
          <w:tcPr>
            <w:tcW w:w="3880" w:type="pct"/>
            <w:shd w:val="clear" w:color="auto" w:fill="auto"/>
          </w:tcPr>
          <w:p w14:paraId="1337A682" w14:textId="77777777" w:rsidR="00CA3543" w:rsidRPr="004602F8" w:rsidRDefault="00CA3543" w:rsidP="00AC2F13">
            <w:pPr>
              <w:pStyle w:val="ASFKTablenorm"/>
              <w:ind w:left="57" w:right="57"/>
            </w:pPr>
            <w:r w:rsidRPr="004602F8">
              <w:t xml:space="preserve">Дата формирования акта. </w:t>
            </w:r>
          </w:p>
          <w:p w14:paraId="58FB7A27" w14:textId="77777777" w:rsidR="00647C35" w:rsidRPr="004602F8" w:rsidRDefault="00647C35" w:rsidP="00AC2F13">
            <w:pPr>
              <w:pStyle w:val="ASFKTablenorm"/>
              <w:ind w:left="57" w:right="57"/>
            </w:pPr>
            <w:r w:rsidRPr="004602F8">
              <w:t xml:space="preserve">По умолчанию текущая дата, значение может быть отредактировано вручную или выбором из календаря дат. </w:t>
            </w:r>
          </w:p>
          <w:p w14:paraId="428A1B76" w14:textId="77777777" w:rsidR="00CA3543" w:rsidRPr="004602F8" w:rsidRDefault="00647C35" w:rsidP="00AC2F13">
            <w:pPr>
              <w:pStyle w:val="ASFKTablenorm"/>
              <w:ind w:left="57" w:right="57"/>
            </w:pPr>
            <w:r w:rsidRPr="004602F8">
              <w:lastRenderedPageBreak/>
              <w:t>Для ОФК off-line заполняется вручную.</w:t>
            </w:r>
          </w:p>
        </w:tc>
      </w:tr>
      <w:tr w:rsidR="00CA3543" w:rsidRPr="004602F8" w14:paraId="1276F093" w14:textId="77777777" w:rsidTr="00FE4062">
        <w:tc>
          <w:tcPr>
            <w:tcW w:w="1120" w:type="pct"/>
            <w:shd w:val="clear" w:color="auto" w:fill="auto"/>
          </w:tcPr>
          <w:p w14:paraId="54BCA439" w14:textId="77777777" w:rsidR="00CA3543" w:rsidRPr="004602F8" w:rsidRDefault="00CA3543" w:rsidP="00AC2F13">
            <w:pPr>
              <w:pStyle w:val="ASFKTablenorm"/>
              <w:ind w:left="57" w:right="57"/>
            </w:pPr>
            <w:r w:rsidRPr="004602F8">
              <w:lastRenderedPageBreak/>
              <w:t>Статус</w:t>
            </w:r>
          </w:p>
        </w:tc>
        <w:tc>
          <w:tcPr>
            <w:tcW w:w="3880" w:type="pct"/>
            <w:shd w:val="clear" w:color="auto" w:fill="auto"/>
          </w:tcPr>
          <w:p w14:paraId="63F4EF1A" w14:textId="77777777" w:rsidR="00CA3543" w:rsidRPr="004602F8" w:rsidRDefault="00CA3543" w:rsidP="00AC2F13">
            <w:pPr>
              <w:pStyle w:val="ASFKTablenorm"/>
              <w:ind w:left="57" w:right="57"/>
            </w:pPr>
            <w:r w:rsidRPr="004602F8">
              <w:t>Код бизнес-статуса документа.</w:t>
            </w:r>
          </w:p>
          <w:p w14:paraId="4685B4D4" w14:textId="77777777" w:rsidR="00647C35" w:rsidRPr="004602F8" w:rsidRDefault="00647C35"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267FF07B" w14:textId="77777777" w:rsidTr="00FE4062">
        <w:tc>
          <w:tcPr>
            <w:tcW w:w="1120" w:type="pct"/>
            <w:shd w:val="clear" w:color="auto" w:fill="auto"/>
          </w:tcPr>
          <w:p w14:paraId="77F7FCC8" w14:textId="77777777" w:rsidR="00CA3543" w:rsidRPr="004602F8" w:rsidRDefault="00CA3543" w:rsidP="00AC2F13">
            <w:pPr>
              <w:pStyle w:val="ASFKTablenorm"/>
              <w:ind w:left="57" w:right="57"/>
            </w:pPr>
            <w:r w:rsidRPr="004602F8">
              <w:t>Основание для передачи</w:t>
            </w:r>
          </w:p>
        </w:tc>
        <w:tc>
          <w:tcPr>
            <w:tcW w:w="3880" w:type="pct"/>
            <w:shd w:val="clear" w:color="auto" w:fill="auto"/>
          </w:tcPr>
          <w:p w14:paraId="7FA98C7F" w14:textId="77777777" w:rsidR="00CA3543" w:rsidRPr="004602F8" w:rsidRDefault="00CA3543" w:rsidP="00AC2F13">
            <w:pPr>
              <w:pStyle w:val="ASFKTablenorm"/>
              <w:ind w:left="57" w:right="57"/>
            </w:pPr>
            <w:r w:rsidRPr="004602F8">
              <w:t>Основание для передачи показателей ЛС.</w:t>
            </w:r>
          </w:p>
        </w:tc>
      </w:tr>
      <w:tr w:rsidR="00CA3543" w:rsidRPr="004602F8" w14:paraId="544DF257" w14:textId="77777777" w:rsidTr="00FE4062">
        <w:tc>
          <w:tcPr>
            <w:tcW w:w="5000" w:type="pct"/>
            <w:gridSpan w:val="2"/>
            <w:shd w:val="clear" w:color="auto" w:fill="auto"/>
          </w:tcPr>
          <w:p w14:paraId="15395A6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 Наименования</w:t>
            </w:r>
            <w:r w:rsidR="00BC7FFB" w:rsidRPr="004602F8">
              <w:t>»</w:t>
            </w:r>
          </w:p>
        </w:tc>
      </w:tr>
      <w:tr w:rsidR="00CA3543" w:rsidRPr="004602F8" w14:paraId="321F10E2" w14:textId="77777777" w:rsidTr="00FE4062">
        <w:tc>
          <w:tcPr>
            <w:tcW w:w="1120" w:type="pct"/>
            <w:shd w:val="clear" w:color="auto" w:fill="auto"/>
          </w:tcPr>
          <w:p w14:paraId="4D56D40A" w14:textId="77777777" w:rsidR="00CA3543" w:rsidRPr="004602F8" w:rsidRDefault="00CA3543" w:rsidP="00AC2F13">
            <w:pPr>
              <w:pStyle w:val="ASFKTablenorm"/>
              <w:ind w:left="57" w:right="57"/>
            </w:pPr>
            <w:r w:rsidRPr="004602F8">
              <w:t>АДБ</w:t>
            </w:r>
          </w:p>
        </w:tc>
        <w:tc>
          <w:tcPr>
            <w:tcW w:w="3880" w:type="pct"/>
            <w:shd w:val="clear" w:color="auto" w:fill="auto"/>
          </w:tcPr>
          <w:p w14:paraId="171154B5" w14:textId="77777777" w:rsidR="00CA3543" w:rsidRPr="004602F8" w:rsidRDefault="00647C35" w:rsidP="00AC2F13">
            <w:pPr>
              <w:pStyle w:val="ASFKTablenorm"/>
              <w:ind w:left="57" w:right="57"/>
            </w:pPr>
            <w:r w:rsidRPr="004602F8">
              <w:t>Наименование учреждения отправителя</w:t>
            </w:r>
            <w:r w:rsidR="00CA3543" w:rsidRPr="004602F8">
              <w:t xml:space="preserve">. </w:t>
            </w:r>
          </w:p>
          <w:p w14:paraId="0EEB6BC3" w14:textId="6F4787B0" w:rsidR="00647C35" w:rsidRPr="004602F8" w:rsidRDefault="00647C35" w:rsidP="00AC2F13">
            <w:pPr>
              <w:pStyle w:val="ASFKTablenorm"/>
              <w:ind w:left="57" w:right="57"/>
            </w:pPr>
            <w:r w:rsidRPr="004602F8">
              <w:t>По умолчанию заполняется наименованием УБП по коду из справочника СР с учётом бюджета.</w:t>
            </w:r>
          </w:p>
          <w:p w14:paraId="7891E0AB" w14:textId="77777777" w:rsidR="00647C35" w:rsidRPr="004602F8" w:rsidRDefault="00647C35" w:rsidP="00AC2F13">
            <w:pPr>
              <w:pStyle w:val="ASFKTablenorm"/>
              <w:ind w:left="57" w:right="57"/>
            </w:pPr>
            <w:r w:rsidRPr="004602F8">
              <w:t>Может быть изменено вручную или заполняться автоматически:</w:t>
            </w:r>
          </w:p>
          <w:p w14:paraId="0F64EF3E" w14:textId="77777777" w:rsidR="00647C35" w:rsidRPr="004602F8" w:rsidRDefault="00647C35" w:rsidP="00647C35">
            <w:pPr>
              <w:pStyle w:val="ASFKTableListMark"/>
            </w:pPr>
            <w:r w:rsidRPr="004602F8">
              <w:t>для Федерального бюджета: по коду УБП с учётом бюджета из справочника СР при заполнении поля «по Сводному реестру»;</w:t>
            </w:r>
          </w:p>
          <w:p w14:paraId="2E3ADF63" w14:textId="77777777" w:rsidR="00647C35" w:rsidRPr="004602F8" w:rsidRDefault="00647C35" w:rsidP="00647C35">
            <w:pPr>
              <w:pStyle w:val="ASFKTableListMark"/>
            </w:pPr>
            <w:r w:rsidRPr="004602F8">
              <w:t>для бюджета отличного от «Федеральный бюджет»: по коду УБП с учётом бюджета из справочника СР при заполнении поля «по Сводному реестру» из справочника (значение поля «по Сводному реестру при этом не заполняется»).</w:t>
            </w:r>
          </w:p>
          <w:p w14:paraId="2398A5D8" w14:textId="77777777" w:rsidR="00CA3543" w:rsidRPr="004602F8" w:rsidRDefault="00647C35" w:rsidP="00AC2F13">
            <w:pPr>
              <w:pStyle w:val="ASFKTablenorm"/>
              <w:ind w:left="57" w:right="57"/>
            </w:pPr>
            <w:r w:rsidRPr="004602F8">
              <w:t>Для ОФК off-line заполняется вручную.</w:t>
            </w:r>
          </w:p>
        </w:tc>
      </w:tr>
      <w:tr w:rsidR="00CA3543" w:rsidRPr="004602F8" w14:paraId="054A6D89" w14:textId="77777777" w:rsidTr="00FE4062">
        <w:tc>
          <w:tcPr>
            <w:tcW w:w="1120" w:type="pct"/>
            <w:shd w:val="clear" w:color="auto" w:fill="auto"/>
          </w:tcPr>
          <w:p w14:paraId="6CD77787" w14:textId="77777777" w:rsidR="00CA3543" w:rsidRPr="004602F8" w:rsidRDefault="00CA3543" w:rsidP="00AC2F13">
            <w:pPr>
              <w:pStyle w:val="ASFKTablenorm"/>
              <w:ind w:left="57" w:right="57"/>
            </w:pPr>
            <w:r w:rsidRPr="004602F8">
              <w:t>ГАДБ</w:t>
            </w:r>
          </w:p>
        </w:tc>
        <w:tc>
          <w:tcPr>
            <w:tcW w:w="3880" w:type="pct"/>
            <w:shd w:val="clear" w:color="auto" w:fill="auto"/>
          </w:tcPr>
          <w:p w14:paraId="2111768C" w14:textId="77777777" w:rsidR="00CA3543" w:rsidRPr="004602F8" w:rsidRDefault="00BF6763" w:rsidP="00AC2F13">
            <w:pPr>
              <w:pStyle w:val="ASFKTablenorm"/>
              <w:ind w:left="57" w:right="57"/>
            </w:pPr>
            <w:r w:rsidRPr="004602F8">
              <w:t>Главный администратор</w:t>
            </w:r>
            <w:r w:rsidR="00CA3543" w:rsidRPr="004602F8">
              <w:t xml:space="preserve">. </w:t>
            </w:r>
          </w:p>
          <w:p w14:paraId="35FDA01E" w14:textId="77777777" w:rsidR="00BF6763" w:rsidRPr="004602F8" w:rsidRDefault="00BF6763" w:rsidP="00AC2F13">
            <w:pPr>
              <w:pStyle w:val="ASFKTablenorm"/>
              <w:ind w:left="57" w:right="57"/>
            </w:pPr>
            <w:r w:rsidRPr="004602F8">
              <w:t xml:space="preserve">Значение поля подтягивается автоматически по коду Главы по БК из справочника «Ведомства». </w:t>
            </w:r>
          </w:p>
          <w:p w14:paraId="5DF46EC5" w14:textId="77777777" w:rsidR="00CA3543" w:rsidRPr="004602F8" w:rsidRDefault="00BF6763" w:rsidP="00AC2F13">
            <w:pPr>
              <w:pStyle w:val="ASFKTablenorm"/>
              <w:ind w:left="57" w:right="57"/>
            </w:pPr>
            <w:r w:rsidRPr="004602F8">
              <w:t>Для ОФК off-line заполняется вручную</w:t>
            </w:r>
            <w:r w:rsidR="00CA3543" w:rsidRPr="004602F8">
              <w:t>.</w:t>
            </w:r>
          </w:p>
        </w:tc>
      </w:tr>
      <w:tr w:rsidR="00CA3543" w:rsidRPr="004602F8" w14:paraId="249E7102" w14:textId="77777777" w:rsidTr="00FE4062">
        <w:tc>
          <w:tcPr>
            <w:tcW w:w="1120" w:type="pct"/>
            <w:shd w:val="clear" w:color="auto" w:fill="auto"/>
          </w:tcPr>
          <w:p w14:paraId="1358DED0" w14:textId="77777777" w:rsidR="00CA3543" w:rsidRPr="004602F8" w:rsidRDefault="00CA3543" w:rsidP="00AC2F13">
            <w:pPr>
              <w:pStyle w:val="ASFKTablenorm"/>
              <w:ind w:left="57" w:right="57"/>
            </w:pPr>
            <w:r w:rsidRPr="004602F8">
              <w:t>Бюджет передающий</w:t>
            </w:r>
          </w:p>
        </w:tc>
        <w:tc>
          <w:tcPr>
            <w:tcW w:w="3880" w:type="pct"/>
            <w:shd w:val="clear" w:color="auto" w:fill="auto"/>
          </w:tcPr>
          <w:p w14:paraId="53689453" w14:textId="77777777" w:rsidR="00CA3543" w:rsidRPr="004602F8" w:rsidRDefault="00CA3543" w:rsidP="00AC2F13">
            <w:pPr>
              <w:pStyle w:val="ASFKTablenorm"/>
              <w:ind w:left="57" w:right="57"/>
            </w:pPr>
            <w:r w:rsidRPr="004602F8">
              <w:t xml:space="preserve">Наименование бюджета АДБ, передающего акт. </w:t>
            </w:r>
          </w:p>
          <w:p w14:paraId="6E0F07EB" w14:textId="32C84BA0" w:rsidR="00810C9E" w:rsidRPr="004602F8" w:rsidRDefault="00810C9E" w:rsidP="00AC2F13">
            <w:pPr>
              <w:pStyle w:val="ASFKTablenorm"/>
              <w:ind w:left="57" w:right="57"/>
            </w:pPr>
            <w:r w:rsidRPr="004602F8">
              <w:t>По умолчанию заполняется наименованием бюджета по коду из справочника «Бюджеты».</w:t>
            </w:r>
          </w:p>
          <w:p w14:paraId="51AFC56C" w14:textId="77777777" w:rsidR="00810C9E" w:rsidRPr="004602F8" w:rsidRDefault="00810C9E" w:rsidP="00AC2F13">
            <w:pPr>
              <w:pStyle w:val="ASFKTablenorm"/>
              <w:ind w:left="57" w:right="57"/>
            </w:pPr>
            <w:r w:rsidRPr="004602F8">
              <w:t>Может быть изменено вручную или выбрано из справочника «Бюджеты».</w:t>
            </w:r>
          </w:p>
          <w:p w14:paraId="5F358E3C" w14:textId="77777777" w:rsidR="00CA3543" w:rsidRPr="004602F8" w:rsidRDefault="00810C9E" w:rsidP="00AC2F13">
            <w:pPr>
              <w:pStyle w:val="ASFKTablenorm"/>
              <w:ind w:left="57" w:right="57"/>
            </w:pPr>
            <w:r w:rsidRPr="004602F8">
              <w:t>Для ОФК off-line заполняется вручную.</w:t>
            </w:r>
          </w:p>
        </w:tc>
      </w:tr>
      <w:tr w:rsidR="00CA3543" w:rsidRPr="004602F8" w14:paraId="3BF40132" w14:textId="77777777" w:rsidTr="00FE4062">
        <w:tc>
          <w:tcPr>
            <w:tcW w:w="1120" w:type="pct"/>
            <w:shd w:val="clear" w:color="auto" w:fill="auto"/>
          </w:tcPr>
          <w:p w14:paraId="6D623211" w14:textId="77777777" w:rsidR="00CA3543" w:rsidRPr="004602F8" w:rsidRDefault="00CA3543" w:rsidP="00AC2F13">
            <w:pPr>
              <w:pStyle w:val="ASFKTablenorm"/>
              <w:ind w:left="57" w:right="57"/>
            </w:pPr>
            <w:r w:rsidRPr="004602F8">
              <w:t xml:space="preserve">Фин. </w:t>
            </w:r>
            <w:r w:rsidR="00204377" w:rsidRPr="004602F8">
              <w:t>О</w:t>
            </w:r>
            <w:r w:rsidRPr="004602F8">
              <w:t>рг.</w:t>
            </w:r>
          </w:p>
        </w:tc>
        <w:tc>
          <w:tcPr>
            <w:tcW w:w="3880" w:type="pct"/>
            <w:shd w:val="clear" w:color="auto" w:fill="auto"/>
          </w:tcPr>
          <w:p w14:paraId="6B2795EF" w14:textId="77777777" w:rsidR="00CA3543" w:rsidRPr="004602F8" w:rsidRDefault="00CA3543" w:rsidP="00AC2F13">
            <w:pPr>
              <w:pStyle w:val="ASFKTablenorm"/>
              <w:ind w:left="57" w:right="57"/>
            </w:pPr>
            <w:r w:rsidRPr="004602F8">
              <w:t xml:space="preserve">Наименование ФО, обслуживающего данный бюджет. </w:t>
            </w:r>
          </w:p>
          <w:p w14:paraId="68AFD10E" w14:textId="77777777" w:rsidR="008C4582" w:rsidRPr="004602F8" w:rsidRDefault="008C4582" w:rsidP="00AC2F13">
            <w:pPr>
              <w:pStyle w:val="ASFKTablenorm"/>
              <w:ind w:left="57" w:right="57"/>
            </w:pPr>
            <w:r w:rsidRPr="004602F8">
              <w:t>Заполняется автоматически наименованием с актуальным кодом ФО соответствующим Бюджету в справочнике «Финансовые органы». Может быть изменено вручную или выбрано из справочника «Финансовые органы».</w:t>
            </w:r>
          </w:p>
        </w:tc>
      </w:tr>
      <w:tr w:rsidR="00CA3543" w:rsidRPr="004602F8" w14:paraId="680659F3" w14:textId="77777777" w:rsidTr="00FE4062">
        <w:tc>
          <w:tcPr>
            <w:tcW w:w="1120" w:type="pct"/>
            <w:shd w:val="clear" w:color="auto" w:fill="auto"/>
          </w:tcPr>
          <w:p w14:paraId="1ADE9F5A" w14:textId="77777777" w:rsidR="00CA3543" w:rsidRPr="004602F8" w:rsidRDefault="00CA3543" w:rsidP="00AC2F13">
            <w:pPr>
              <w:pStyle w:val="ASFKTablenorm"/>
              <w:ind w:left="57" w:right="57"/>
            </w:pPr>
            <w:r w:rsidRPr="004602F8">
              <w:t>Ор. ФК</w:t>
            </w:r>
          </w:p>
        </w:tc>
        <w:tc>
          <w:tcPr>
            <w:tcW w:w="3880" w:type="pct"/>
            <w:shd w:val="clear" w:color="auto" w:fill="auto"/>
          </w:tcPr>
          <w:p w14:paraId="6993FE68" w14:textId="77777777" w:rsidR="00CA3543" w:rsidRPr="004602F8" w:rsidRDefault="00CA3543" w:rsidP="00AC2F13">
            <w:pPr>
              <w:pStyle w:val="ASFKTablenorm"/>
              <w:ind w:left="57" w:right="57"/>
            </w:pPr>
            <w:r w:rsidRPr="004602F8">
              <w:t>Наименование органа ФК</w:t>
            </w:r>
            <w:r w:rsidR="000278D4" w:rsidRPr="004602F8">
              <w:t xml:space="preserve"> отправителя</w:t>
            </w:r>
            <w:r w:rsidRPr="004602F8">
              <w:t xml:space="preserve">, в котором открыт ЛС АДБ, передающего акт. </w:t>
            </w:r>
          </w:p>
          <w:p w14:paraId="6D93DD41" w14:textId="77777777" w:rsidR="008C4582" w:rsidRPr="004602F8" w:rsidRDefault="008C4582" w:rsidP="00AC2F13">
            <w:pPr>
              <w:pStyle w:val="ASFKTablenorm"/>
              <w:ind w:left="57" w:right="57"/>
            </w:pPr>
            <w:r w:rsidRPr="004602F8">
              <w:t xml:space="preserve">Подтягивается автоматически из справочника органов казначейства на основании поля «КОФК». </w:t>
            </w:r>
          </w:p>
          <w:p w14:paraId="5C9C0205" w14:textId="77777777" w:rsidR="00CA3543" w:rsidRPr="004602F8" w:rsidRDefault="008C4582" w:rsidP="00AC2F13">
            <w:pPr>
              <w:pStyle w:val="ASFKTablenorm"/>
              <w:ind w:left="57" w:right="57"/>
            </w:pPr>
            <w:r w:rsidRPr="004602F8">
              <w:t>Для ОФК off-line заполняется вручную.</w:t>
            </w:r>
          </w:p>
        </w:tc>
      </w:tr>
      <w:tr w:rsidR="00CA3543" w:rsidRPr="004602F8" w14:paraId="10020299" w14:textId="77777777" w:rsidTr="00FE4062">
        <w:tc>
          <w:tcPr>
            <w:tcW w:w="5000" w:type="pct"/>
            <w:gridSpan w:val="2"/>
            <w:shd w:val="clear" w:color="auto" w:fill="auto"/>
          </w:tcPr>
          <w:p w14:paraId="56B59AD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Коды</w:t>
            </w:r>
            <w:r w:rsidR="00BC7FFB" w:rsidRPr="004602F8">
              <w:t>»</w:t>
            </w:r>
          </w:p>
        </w:tc>
      </w:tr>
      <w:tr w:rsidR="00CA3543" w:rsidRPr="004602F8" w14:paraId="3D3805A4" w14:textId="77777777" w:rsidTr="00FE4062">
        <w:tc>
          <w:tcPr>
            <w:tcW w:w="1120" w:type="pct"/>
            <w:shd w:val="clear" w:color="auto" w:fill="auto"/>
          </w:tcPr>
          <w:p w14:paraId="382A6EEA" w14:textId="77777777" w:rsidR="00CA3543" w:rsidRPr="004602F8" w:rsidRDefault="00CA3543" w:rsidP="00AC2F13">
            <w:pPr>
              <w:pStyle w:val="ASFKTablenorm"/>
              <w:ind w:left="57" w:right="57"/>
            </w:pPr>
            <w:r w:rsidRPr="004602F8">
              <w:t>по Св. реестру</w:t>
            </w:r>
          </w:p>
        </w:tc>
        <w:tc>
          <w:tcPr>
            <w:tcW w:w="3880" w:type="pct"/>
            <w:shd w:val="clear" w:color="auto" w:fill="auto"/>
          </w:tcPr>
          <w:p w14:paraId="4EEDDDD9" w14:textId="77777777" w:rsidR="00CA3543" w:rsidRPr="004602F8" w:rsidRDefault="00CA3543" w:rsidP="00AC2F13">
            <w:pPr>
              <w:pStyle w:val="ASFKTablenorm"/>
              <w:ind w:left="57" w:right="57"/>
            </w:pPr>
            <w:r w:rsidRPr="004602F8">
              <w:t xml:space="preserve">Код </w:t>
            </w:r>
            <w:r w:rsidR="00647C35" w:rsidRPr="004602F8">
              <w:t>УБП отправителя</w:t>
            </w:r>
            <w:r w:rsidRPr="004602F8">
              <w:t xml:space="preserve">. </w:t>
            </w:r>
          </w:p>
          <w:p w14:paraId="1664BBAE" w14:textId="7D2D4614" w:rsidR="00647C35" w:rsidRPr="004602F8" w:rsidRDefault="00647C35" w:rsidP="00AC2F13">
            <w:pPr>
              <w:pStyle w:val="ASFKTablenorm"/>
              <w:ind w:left="57" w:right="57"/>
            </w:pPr>
            <w:r w:rsidRPr="004602F8">
              <w:t xml:space="preserve">Для Федерального бюджета по умолчанию заполняется на основании системной константы </w:t>
            </w:r>
            <w:r w:rsidR="00327B4B" w:rsidRPr="004602F8">
              <w:t>«</w:t>
            </w:r>
            <w:r w:rsidR="004F620D" w:rsidRPr="004602F8">
              <w:t>Код по СР</w:t>
            </w:r>
            <w:r w:rsidR="00327B4B" w:rsidRPr="004602F8">
              <w:t>»</w:t>
            </w:r>
            <w:r w:rsidRPr="004602F8">
              <w:t>.</w:t>
            </w:r>
          </w:p>
          <w:p w14:paraId="3180C0A1" w14:textId="77777777" w:rsidR="00647C35" w:rsidRPr="004602F8" w:rsidRDefault="00647C35" w:rsidP="00AC2F13">
            <w:pPr>
              <w:pStyle w:val="ASFKTablenorm"/>
              <w:ind w:left="57" w:right="57"/>
            </w:pPr>
            <w:r w:rsidRPr="004602F8">
              <w:t>Может быть изменено вручную или выбрано из справочника «СР».</w:t>
            </w:r>
          </w:p>
          <w:p w14:paraId="336A9FBB" w14:textId="77777777" w:rsidR="00647C35" w:rsidRPr="004602F8" w:rsidRDefault="00647C35" w:rsidP="00AC2F13">
            <w:pPr>
              <w:pStyle w:val="ASFKTablenorm"/>
              <w:ind w:left="57" w:right="57"/>
            </w:pPr>
            <w:r w:rsidRPr="004602F8">
              <w:t>Для бюджета отличного от «Федеральный бюджет» поле не заполняется.</w:t>
            </w:r>
          </w:p>
          <w:p w14:paraId="1C7E881A" w14:textId="77777777" w:rsidR="00CA3543" w:rsidRPr="004602F8" w:rsidRDefault="00647C35" w:rsidP="00AC2F13">
            <w:pPr>
              <w:pStyle w:val="ASFKTablenorm"/>
              <w:ind w:left="57" w:right="57"/>
            </w:pPr>
            <w:r w:rsidRPr="004602F8">
              <w:t>Для ОФК off-line заполняется вручную</w:t>
            </w:r>
            <w:r w:rsidR="00CA3543" w:rsidRPr="004602F8">
              <w:t>.</w:t>
            </w:r>
          </w:p>
        </w:tc>
      </w:tr>
      <w:tr w:rsidR="00CA3543" w:rsidRPr="004602F8" w14:paraId="087496C0" w14:textId="77777777" w:rsidTr="00FE4062">
        <w:tc>
          <w:tcPr>
            <w:tcW w:w="1120" w:type="pct"/>
            <w:shd w:val="clear" w:color="auto" w:fill="auto"/>
          </w:tcPr>
          <w:p w14:paraId="293D4743" w14:textId="77777777" w:rsidR="00CA3543" w:rsidRPr="004602F8" w:rsidRDefault="00CA3543" w:rsidP="00AC2F13">
            <w:pPr>
              <w:pStyle w:val="ASFKTablenorm"/>
              <w:ind w:left="57" w:right="57"/>
            </w:pPr>
            <w:r w:rsidRPr="004602F8">
              <w:t>Глава по БК</w:t>
            </w:r>
          </w:p>
        </w:tc>
        <w:tc>
          <w:tcPr>
            <w:tcW w:w="3880" w:type="pct"/>
            <w:shd w:val="clear" w:color="auto" w:fill="auto"/>
          </w:tcPr>
          <w:p w14:paraId="2EE39149" w14:textId="77777777" w:rsidR="00647C35" w:rsidRPr="004602F8" w:rsidRDefault="00647C35" w:rsidP="00AC2F13">
            <w:pPr>
              <w:pStyle w:val="ASFKTablenorm"/>
              <w:ind w:left="57" w:right="57"/>
            </w:pPr>
            <w:r w:rsidRPr="004602F8">
              <w:t xml:space="preserve">«Код собственного ППП» системной таблицы system_const. </w:t>
            </w:r>
          </w:p>
          <w:p w14:paraId="6B495CFB" w14:textId="77777777" w:rsidR="00647C35" w:rsidRPr="004602F8" w:rsidRDefault="00647C35" w:rsidP="00AC2F13">
            <w:pPr>
              <w:pStyle w:val="ASFKTablenorm"/>
              <w:ind w:left="57" w:right="57"/>
            </w:pPr>
            <w:r w:rsidRPr="004602F8">
              <w:t>Может быть заполнен</w:t>
            </w:r>
            <w:r w:rsidR="00BF6763" w:rsidRPr="004602F8">
              <w:t>о</w:t>
            </w:r>
            <w:r w:rsidRPr="004602F8">
              <w:t xml:space="preserve"> вручную или </w:t>
            </w:r>
            <w:r w:rsidR="00BF6763" w:rsidRPr="004602F8">
              <w:t>выбрано</w:t>
            </w:r>
            <w:r w:rsidRPr="004602F8">
              <w:t xml:space="preserve"> из справочника «Ведомства». </w:t>
            </w:r>
          </w:p>
          <w:p w14:paraId="7881039D" w14:textId="77777777" w:rsidR="00CA3543" w:rsidRPr="004602F8" w:rsidRDefault="00647C35" w:rsidP="00AC2F13">
            <w:pPr>
              <w:pStyle w:val="ASFKTablenorm"/>
              <w:ind w:left="57" w:right="57"/>
            </w:pPr>
            <w:r w:rsidRPr="004602F8">
              <w:lastRenderedPageBreak/>
              <w:t>Для ОФК off-</w:t>
            </w:r>
            <w:r w:rsidR="00BF6763" w:rsidRPr="004602F8">
              <w:t xml:space="preserve"> </w:t>
            </w:r>
            <w:r w:rsidR="00BF6763" w:rsidRPr="004602F8">
              <w:rPr>
                <w:lang w:val="en-US"/>
              </w:rPr>
              <w:t>line</w:t>
            </w:r>
            <w:r w:rsidR="00BF6763" w:rsidRPr="004602F8">
              <w:t xml:space="preserve"> заполняется </w:t>
            </w:r>
            <w:r w:rsidRPr="004602F8">
              <w:t>вручную</w:t>
            </w:r>
            <w:r w:rsidR="00BF6763" w:rsidRPr="004602F8">
              <w:t>.</w:t>
            </w:r>
          </w:p>
        </w:tc>
      </w:tr>
      <w:tr w:rsidR="008C4582" w:rsidRPr="004602F8" w14:paraId="4C5CE025" w14:textId="77777777" w:rsidTr="00FE4062">
        <w:tc>
          <w:tcPr>
            <w:tcW w:w="1120" w:type="pct"/>
            <w:shd w:val="clear" w:color="auto" w:fill="auto"/>
          </w:tcPr>
          <w:p w14:paraId="7BC7E8D6" w14:textId="77777777" w:rsidR="008C4582" w:rsidRPr="004602F8" w:rsidRDefault="00204377" w:rsidP="00AC2F13">
            <w:pPr>
              <w:pStyle w:val="ASFKTablenorm"/>
              <w:ind w:left="57" w:right="57"/>
            </w:pPr>
            <w:r w:rsidRPr="004602F8">
              <w:lastRenderedPageBreak/>
              <w:t>П</w:t>
            </w:r>
            <w:r w:rsidR="008C4582" w:rsidRPr="004602F8">
              <w:t>о ОКТМО</w:t>
            </w:r>
          </w:p>
        </w:tc>
        <w:tc>
          <w:tcPr>
            <w:tcW w:w="3880" w:type="pct"/>
            <w:shd w:val="clear" w:color="auto" w:fill="auto"/>
          </w:tcPr>
          <w:p w14:paraId="3F3C5693" w14:textId="77777777" w:rsidR="008C4582" w:rsidRPr="004602F8" w:rsidRDefault="008C4582" w:rsidP="00AC2F13">
            <w:pPr>
              <w:pStyle w:val="ASFKTablenorm"/>
              <w:ind w:left="57" w:right="57"/>
            </w:pPr>
            <w:r w:rsidRPr="004602F8">
              <w:t>Код бюджета по ОКТМО.</w:t>
            </w:r>
          </w:p>
          <w:p w14:paraId="08D2108F" w14:textId="21B488D8" w:rsidR="008C4582" w:rsidRPr="004602F8" w:rsidRDefault="008C4582" w:rsidP="00AC2F13">
            <w:pPr>
              <w:pStyle w:val="ASFKTablenorm"/>
              <w:ind w:left="57" w:right="57"/>
            </w:pPr>
            <w:r w:rsidRPr="004602F8">
              <w:t>По умолчанию заполняется наименованием бюджета по коду из справочника «Бюджеты».</w:t>
            </w:r>
          </w:p>
          <w:p w14:paraId="7DD1F88A" w14:textId="77777777" w:rsidR="008C4582" w:rsidRPr="004602F8" w:rsidRDefault="008C4582" w:rsidP="00AC2F13">
            <w:pPr>
              <w:pStyle w:val="ASFKTablenorm"/>
              <w:ind w:left="57" w:right="57"/>
            </w:pPr>
            <w:r w:rsidRPr="004602F8">
              <w:t>Может быть изменено вручную или выбрано из справочника «Бюджеты».</w:t>
            </w:r>
          </w:p>
          <w:p w14:paraId="7B38C7FB" w14:textId="77777777" w:rsidR="008C4582" w:rsidRPr="004602F8" w:rsidRDefault="008C4582" w:rsidP="00AC2F13">
            <w:pPr>
              <w:pStyle w:val="ASFKTablenorm"/>
              <w:ind w:left="57" w:right="57"/>
            </w:pPr>
            <w:r w:rsidRPr="004602F8">
              <w:t xml:space="preserve">Для ОФК off- </w:t>
            </w:r>
            <w:r w:rsidRPr="004602F8">
              <w:rPr>
                <w:lang w:val="en-US"/>
              </w:rPr>
              <w:t>line</w:t>
            </w:r>
            <w:r w:rsidRPr="004602F8">
              <w:t xml:space="preserve"> заполняется вручную.</w:t>
            </w:r>
          </w:p>
        </w:tc>
      </w:tr>
      <w:tr w:rsidR="00CA3543" w:rsidRPr="004602F8" w14:paraId="1AA0111F" w14:textId="77777777" w:rsidTr="00FE4062">
        <w:tc>
          <w:tcPr>
            <w:tcW w:w="1120" w:type="pct"/>
            <w:shd w:val="clear" w:color="auto" w:fill="auto"/>
          </w:tcPr>
          <w:p w14:paraId="220FBDF1" w14:textId="77777777" w:rsidR="00CA3543" w:rsidRPr="004602F8" w:rsidRDefault="00204377" w:rsidP="00AC2F13">
            <w:pPr>
              <w:pStyle w:val="ASFKTablenorm"/>
              <w:ind w:left="57" w:right="57"/>
            </w:pPr>
            <w:r w:rsidRPr="004602F8">
              <w:t>П</w:t>
            </w:r>
            <w:r w:rsidR="00CA3543" w:rsidRPr="004602F8">
              <w:t>о ОКПО</w:t>
            </w:r>
          </w:p>
        </w:tc>
        <w:tc>
          <w:tcPr>
            <w:tcW w:w="3880" w:type="pct"/>
            <w:shd w:val="clear" w:color="auto" w:fill="auto"/>
          </w:tcPr>
          <w:p w14:paraId="50F67980" w14:textId="77777777" w:rsidR="00CA3543" w:rsidRPr="004602F8" w:rsidRDefault="00CA3543" w:rsidP="00AC2F13">
            <w:pPr>
              <w:pStyle w:val="ASFKTablenorm"/>
              <w:ind w:left="57" w:right="57"/>
            </w:pPr>
            <w:r w:rsidRPr="004602F8">
              <w:t xml:space="preserve">Заполняется автоматически по значению поля </w:t>
            </w:r>
            <w:r w:rsidR="00BC7FFB" w:rsidRPr="004602F8">
              <w:t>«</w:t>
            </w:r>
            <w:r w:rsidRPr="004602F8">
              <w:t xml:space="preserve">Фин. </w:t>
            </w:r>
            <w:r w:rsidR="00204377" w:rsidRPr="004602F8">
              <w:t>О</w:t>
            </w:r>
            <w:r w:rsidRPr="004602F8">
              <w:t>рг.</w:t>
            </w:r>
            <w:r w:rsidR="00BC7FFB" w:rsidRPr="004602F8">
              <w:t>»</w:t>
            </w:r>
            <w:r w:rsidRPr="004602F8">
              <w:t>. Редактируемое.</w:t>
            </w:r>
          </w:p>
        </w:tc>
      </w:tr>
      <w:tr w:rsidR="00CA3543" w:rsidRPr="004602F8" w14:paraId="66795AA2" w14:textId="77777777" w:rsidTr="00FE4062">
        <w:tc>
          <w:tcPr>
            <w:tcW w:w="1120" w:type="pct"/>
            <w:shd w:val="clear" w:color="auto" w:fill="auto"/>
          </w:tcPr>
          <w:p w14:paraId="09BDA224" w14:textId="77777777" w:rsidR="00CA3543" w:rsidRPr="004602F8" w:rsidRDefault="00204377" w:rsidP="00AC2F13">
            <w:pPr>
              <w:pStyle w:val="ASFKTablenorm"/>
              <w:ind w:left="57" w:right="57"/>
            </w:pPr>
            <w:r w:rsidRPr="004602F8">
              <w:t>П</w:t>
            </w:r>
            <w:r w:rsidR="00CA3543" w:rsidRPr="004602F8">
              <w:t>о КОФК</w:t>
            </w:r>
          </w:p>
        </w:tc>
        <w:tc>
          <w:tcPr>
            <w:tcW w:w="3880" w:type="pct"/>
            <w:shd w:val="clear" w:color="auto" w:fill="auto"/>
          </w:tcPr>
          <w:p w14:paraId="4B01E451" w14:textId="77777777" w:rsidR="00CA3543" w:rsidRPr="004602F8" w:rsidRDefault="00CA3543" w:rsidP="00AC2F13">
            <w:pPr>
              <w:pStyle w:val="ASFKTablenorm"/>
              <w:ind w:left="57" w:right="57"/>
            </w:pPr>
            <w:r w:rsidRPr="004602F8">
              <w:t>Код органа ФК</w:t>
            </w:r>
            <w:r w:rsidR="000278D4" w:rsidRPr="004602F8">
              <w:t xml:space="preserve"> отправителя</w:t>
            </w:r>
            <w:r w:rsidRPr="004602F8">
              <w:t xml:space="preserve">, в котором открыт ЛС АДБ, передающего акт. </w:t>
            </w:r>
          </w:p>
          <w:p w14:paraId="22A0DBD5" w14:textId="77777777" w:rsidR="008C4582" w:rsidRPr="004602F8" w:rsidRDefault="008C4582" w:rsidP="00AC2F13">
            <w:pPr>
              <w:pStyle w:val="ASFKTablenorm"/>
              <w:ind w:left="57" w:right="57"/>
            </w:pPr>
            <w:r w:rsidRPr="004602F8">
              <w:t>Проверяется значение константы</w:t>
            </w:r>
            <w:r w:rsidR="009D7D58" w:rsidRPr="004602F8">
              <w:t xml:space="preserve"> </w:t>
            </w:r>
            <w:r w:rsidRPr="004602F8">
              <w:t>«Код собственного ТОФК»:</w:t>
            </w:r>
          </w:p>
          <w:p w14:paraId="101E3D25" w14:textId="3F0B0607" w:rsidR="008C4582" w:rsidRPr="004602F8" w:rsidRDefault="008C4582" w:rsidP="00327B4B">
            <w:pPr>
              <w:pStyle w:val="ASFKTableListMark"/>
            </w:pPr>
            <w:r w:rsidRPr="004602F8">
              <w:t>если оно равно ххуу, то по умол</w:t>
            </w:r>
            <w:r w:rsidR="00327B4B" w:rsidRPr="004602F8">
              <w:t>чанию проставляется значение кон</w:t>
            </w:r>
            <w:r w:rsidRPr="004602F8">
              <w:t xml:space="preserve">станты код вышестоящего ТОФК равный хх00; </w:t>
            </w:r>
          </w:p>
          <w:p w14:paraId="731C61D8" w14:textId="77777777" w:rsidR="008C4582" w:rsidRPr="004602F8" w:rsidRDefault="008C4582" w:rsidP="00327B4B">
            <w:pPr>
              <w:pStyle w:val="ASFKTableListMark"/>
            </w:pPr>
            <w:r w:rsidRPr="004602F8">
              <w:t xml:space="preserve">если равно хх00, то по умолчанию проставляется значение код собственного ТОФК. </w:t>
            </w:r>
          </w:p>
          <w:p w14:paraId="22E29E85" w14:textId="77777777" w:rsidR="008C4582" w:rsidRPr="004602F8" w:rsidRDefault="008C4582" w:rsidP="00AC2F13">
            <w:pPr>
              <w:pStyle w:val="ASFKTablenorm"/>
              <w:ind w:left="57" w:right="57"/>
            </w:pPr>
            <w:r w:rsidRPr="004602F8">
              <w:t xml:space="preserve"> Может быть отредактировано вручную или из </w:t>
            </w:r>
            <w:r w:rsidR="000278D4" w:rsidRPr="004602F8">
              <w:t>справочника «Справочник органов Федерального казначейства».</w:t>
            </w:r>
          </w:p>
          <w:p w14:paraId="6AE82251" w14:textId="77777777" w:rsidR="00CA3543" w:rsidRPr="004602F8" w:rsidRDefault="008C4582" w:rsidP="00AC2F13">
            <w:pPr>
              <w:pStyle w:val="ASFKTablenorm"/>
              <w:ind w:left="57" w:right="57"/>
            </w:pPr>
            <w:r w:rsidRPr="004602F8">
              <w:t>Для ОФК off-line заполняется вручную</w:t>
            </w:r>
            <w:r w:rsidR="00CA3543" w:rsidRPr="004602F8">
              <w:t>.</w:t>
            </w:r>
          </w:p>
        </w:tc>
      </w:tr>
      <w:tr w:rsidR="00CA3543" w:rsidRPr="004602F8" w14:paraId="32A3E258" w14:textId="77777777" w:rsidTr="00FE4062">
        <w:tc>
          <w:tcPr>
            <w:tcW w:w="5000" w:type="pct"/>
            <w:gridSpan w:val="2"/>
            <w:shd w:val="clear" w:color="auto" w:fill="auto"/>
          </w:tcPr>
          <w:p w14:paraId="5896F78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 Наименования</w:t>
            </w:r>
            <w:r w:rsidR="00BC7FFB" w:rsidRPr="004602F8">
              <w:t>»</w:t>
            </w:r>
          </w:p>
        </w:tc>
      </w:tr>
      <w:tr w:rsidR="00CA3543" w:rsidRPr="004602F8" w14:paraId="67C02237" w14:textId="77777777" w:rsidTr="00FE4062">
        <w:tc>
          <w:tcPr>
            <w:tcW w:w="1120" w:type="pct"/>
            <w:shd w:val="clear" w:color="auto" w:fill="auto"/>
          </w:tcPr>
          <w:p w14:paraId="542F290D" w14:textId="77777777" w:rsidR="00CA3543" w:rsidRPr="004602F8" w:rsidRDefault="00CA3543" w:rsidP="00AC2F13">
            <w:pPr>
              <w:pStyle w:val="ASFKTablenorm"/>
              <w:ind w:left="57" w:right="57"/>
            </w:pPr>
            <w:r w:rsidRPr="004602F8">
              <w:t>АДБ</w:t>
            </w:r>
          </w:p>
        </w:tc>
        <w:tc>
          <w:tcPr>
            <w:tcW w:w="3880" w:type="pct"/>
            <w:shd w:val="clear" w:color="auto" w:fill="auto"/>
          </w:tcPr>
          <w:p w14:paraId="3046C4D2" w14:textId="77777777" w:rsidR="008C4582" w:rsidRPr="004602F8" w:rsidRDefault="008C4582" w:rsidP="00AC2F13">
            <w:pPr>
              <w:pStyle w:val="ASFKTablenorm"/>
              <w:ind w:left="57" w:right="57"/>
            </w:pPr>
            <w:r w:rsidRPr="004602F8">
              <w:t>Наименование учреждения получателя</w:t>
            </w:r>
            <w:r w:rsidR="00CA3543" w:rsidRPr="004602F8">
              <w:t xml:space="preserve">. </w:t>
            </w:r>
          </w:p>
          <w:p w14:paraId="25F971C0" w14:textId="77777777" w:rsidR="008C4582" w:rsidRPr="004602F8" w:rsidRDefault="008C4582" w:rsidP="00AC2F13">
            <w:pPr>
              <w:pStyle w:val="ASFKTablenorm"/>
              <w:ind w:left="57" w:right="57"/>
            </w:pPr>
            <w:r w:rsidRPr="004602F8">
              <w:t>Может быть изменено вручную или заполняться автоматически:</w:t>
            </w:r>
          </w:p>
          <w:p w14:paraId="6D8D94D6" w14:textId="77777777" w:rsidR="008C4582" w:rsidRPr="004602F8" w:rsidRDefault="008C4582" w:rsidP="008C4582">
            <w:pPr>
              <w:pStyle w:val="ASFKTableListMark"/>
            </w:pPr>
            <w:r w:rsidRPr="004602F8">
              <w:t>для Федерального бюджета: по коду УБП с учётом бюджета из справочника СР при заполнении поля «по Сводному реестру»;</w:t>
            </w:r>
          </w:p>
          <w:p w14:paraId="6B93B785" w14:textId="77777777" w:rsidR="008C4582" w:rsidRPr="004602F8" w:rsidRDefault="008C4582" w:rsidP="008C4582">
            <w:pPr>
              <w:pStyle w:val="ASFKTableListMark"/>
            </w:pPr>
            <w:r w:rsidRPr="004602F8">
              <w:t>для бюджета отличного от «Федеральный бюджет»: по коду УБП с учётом бюджета из справочника СР при заполнении поля «по Сводному реестру» из справочника (значение поля «по Сводному реестру при этом не заполняется»).</w:t>
            </w:r>
          </w:p>
          <w:p w14:paraId="1CF46B2B" w14:textId="77777777" w:rsidR="00CA3543" w:rsidRPr="004602F8" w:rsidRDefault="008C4582" w:rsidP="00AC2F13">
            <w:pPr>
              <w:pStyle w:val="ASFKTablenorm"/>
              <w:ind w:left="57" w:right="57"/>
            </w:pPr>
            <w:r w:rsidRPr="004602F8">
              <w:t>Для ОФК off-line заполняется вручную.</w:t>
            </w:r>
          </w:p>
        </w:tc>
      </w:tr>
      <w:tr w:rsidR="00CA3543" w:rsidRPr="004602F8" w14:paraId="3FB52C8A" w14:textId="77777777" w:rsidTr="00FE4062">
        <w:tc>
          <w:tcPr>
            <w:tcW w:w="1120" w:type="pct"/>
            <w:shd w:val="clear" w:color="auto" w:fill="auto"/>
          </w:tcPr>
          <w:p w14:paraId="50ED90C4" w14:textId="77777777" w:rsidR="00CA3543" w:rsidRPr="004602F8" w:rsidRDefault="00CA3543" w:rsidP="00AC2F13">
            <w:pPr>
              <w:pStyle w:val="ASFKTablenorm"/>
              <w:ind w:left="57" w:right="57"/>
            </w:pPr>
            <w:r w:rsidRPr="004602F8">
              <w:t>ГАДБ</w:t>
            </w:r>
          </w:p>
        </w:tc>
        <w:tc>
          <w:tcPr>
            <w:tcW w:w="3880" w:type="pct"/>
            <w:shd w:val="clear" w:color="auto" w:fill="auto"/>
          </w:tcPr>
          <w:p w14:paraId="44D7818D" w14:textId="77777777" w:rsidR="00CA3543" w:rsidRPr="004602F8" w:rsidRDefault="000278D4" w:rsidP="00AC2F13">
            <w:pPr>
              <w:pStyle w:val="ASFKTablenorm"/>
              <w:ind w:left="57" w:right="57"/>
            </w:pPr>
            <w:r w:rsidRPr="004602F8">
              <w:t>Наименование ГАДБ</w:t>
            </w:r>
            <w:r w:rsidR="00CA3543" w:rsidRPr="004602F8">
              <w:t xml:space="preserve">. </w:t>
            </w:r>
          </w:p>
          <w:p w14:paraId="1A91C99A" w14:textId="77777777" w:rsidR="000278D4" w:rsidRPr="004602F8" w:rsidRDefault="000278D4" w:rsidP="00AC2F13">
            <w:pPr>
              <w:pStyle w:val="ASFKTablenorm"/>
              <w:ind w:left="57" w:right="57"/>
            </w:pPr>
            <w:r w:rsidRPr="004602F8">
              <w:t xml:space="preserve">Значение поля подтягивается автоматически по коду Главы по БК из справочника «Ведомства». </w:t>
            </w:r>
          </w:p>
          <w:p w14:paraId="65EFE871" w14:textId="77777777" w:rsidR="00CA3543" w:rsidRPr="004602F8" w:rsidRDefault="000278D4" w:rsidP="00AC2F13">
            <w:pPr>
              <w:pStyle w:val="ASFKTablenorm"/>
              <w:ind w:left="57" w:right="57"/>
            </w:pPr>
            <w:r w:rsidRPr="004602F8">
              <w:t>Для ОФК off-line заполняется вручную.</w:t>
            </w:r>
          </w:p>
        </w:tc>
      </w:tr>
      <w:tr w:rsidR="00CA3543" w:rsidRPr="004602F8" w14:paraId="0AC27890" w14:textId="77777777" w:rsidTr="00FE4062">
        <w:tc>
          <w:tcPr>
            <w:tcW w:w="1120" w:type="pct"/>
            <w:shd w:val="clear" w:color="auto" w:fill="auto"/>
          </w:tcPr>
          <w:p w14:paraId="247A7CC8" w14:textId="77777777" w:rsidR="00CA3543" w:rsidRPr="004602F8" w:rsidRDefault="00CA3543" w:rsidP="00AC2F13">
            <w:pPr>
              <w:pStyle w:val="ASFKTablenorm"/>
              <w:ind w:left="57" w:right="57"/>
            </w:pPr>
            <w:r w:rsidRPr="004602F8">
              <w:t>Бюджет принимающий</w:t>
            </w:r>
          </w:p>
        </w:tc>
        <w:tc>
          <w:tcPr>
            <w:tcW w:w="3880" w:type="pct"/>
            <w:shd w:val="clear" w:color="auto" w:fill="auto"/>
          </w:tcPr>
          <w:p w14:paraId="0A11C58C" w14:textId="77777777" w:rsidR="00CA3543" w:rsidRPr="004602F8" w:rsidRDefault="00CA3543" w:rsidP="00AC2F13">
            <w:pPr>
              <w:pStyle w:val="ASFKTablenorm"/>
              <w:ind w:left="57" w:right="57"/>
            </w:pPr>
            <w:r w:rsidRPr="004602F8">
              <w:t xml:space="preserve">Наименование бюджета АДБ, принимающего акт. </w:t>
            </w:r>
          </w:p>
          <w:p w14:paraId="66D44ADF" w14:textId="77777777" w:rsidR="000278D4" w:rsidRPr="004602F8" w:rsidRDefault="000278D4" w:rsidP="00AC2F13">
            <w:pPr>
              <w:pStyle w:val="ASFKTablenorm"/>
              <w:ind w:left="57" w:right="57"/>
            </w:pPr>
            <w:r w:rsidRPr="004602F8">
              <w:t xml:space="preserve">Поле выбирается из справочника «Бюджеты», может быть отредактировано вручную. </w:t>
            </w:r>
          </w:p>
          <w:p w14:paraId="794943FF" w14:textId="77777777" w:rsidR="000278D4" w:rsidRPr="004602F8" w:rsidRDefault="000278D4" w:rsidP="00AC2F13">
            <w:pPr>
              <w:pStyle w:val="ASFKTablenorm"/>
              <w:ind w:left="57" w:right="57"/>
            </w:pPr>
            <w:r w:rsidRPr="004602F8">
              <w:t>Для ОФК off-line заполняется вручную.</w:t>
            </w:r>
          </w:p>
        </w:tc>
      </w:tr>
      <w:tr w:rsidR="00CA3543" w:rsidRPr="004602F8" w14:paraId="67F3C6FC" w14:textId="77777777" w:rsidTr="00FE4062">
        <w:tc>
          <w:tcPr>
            <w:tcW w:w="1120" w:type="pct"/>
            <w:shd w:val="clear" w:color="auto" w:fill="auto"/>
          </w:tcPr>
          <w:p w14:paraId="6197E794" w14:textId="77777777" w:rsidR="00CA3543" w:rsidRPr="004602F8" w:rsidRDefault="00CA3543" w:rsidP="00AC2F13">
            <w:pPr>
              <w:pStyle w:val="ASFKTablenorm"/>
              <w:ind w:left="57" w:right="57"/>
            </w:pPr>
            <w:r w:rsidRPr="004602F8">
              <w:t xml:space="preserve">Фин. </w:t>
            </w:r>
            <w:r w:rsidR="00204377" w:rsidRPr="004602F8">
              <w:t>О</w:t>
            </w:r>
            <w:r w:rsidRPr="004602F8">
              <w:t>рг.</w:t>
            </w:r>
          </w:p>
        </w:tc>
        <w:tc>
          <w:tcPr>
            <w:tcW w:w="3880" w:type="pct"/>
            <w:shd w:val="clear" w:color="auto" w:fill="auto"/>
          </w:tcPr>
          <w:p w14:paraId="1B9C0C9B" w14:textId="77777777" w:rsidR="00CA3543" w:rsidRPr="004602F8" w:rsidRDefault="00CA3543" w:rsidP="00AC2F13">
            <w:pPr>
              <w:pStyle w:val="ASFKTablenorm"/>
              <w:ind w:left="57" w:right="57"/>
            </w:pPr>
            <w:r w:rsidRPr="004602F8">
              <w:t xml:space="preserve">Наименование ФО, обслуживающего данный бюджет. </w:t>
            </w:r>
          </w:p>
          <w:p w14:paraId="4C9C691B" w14:textId="77777777" w:rsidR="000278D4" w:rsidRPr="004602F8" w:rsidRDefault="000278D4" w:rsidP="00AC2F13">
            <w:pPr>
              <w:pStyle w:val="ASFKTablenorm"/>
              <w:ind w:left="57" w:right="57"/>
            </w:pPr>
            <w:r w:rsidRPr="004602F8">
              <w:t xml:space="preserve">Поле выбирается из справочника «Финансовые органы», может быть отредактировано вручную. </w:t>
            </w:r>
          </w:p>
          <w:p w14:paraId="2778FFA3" w14:textId="77777777" w:rsidR="000278D4" w:rsidRPr="004602F8" w:rsidRDefault="000278D4" w:rsidP="00AC2F13">
            <w:pPr>
              <w:pStyle w:val="ASFKTablenorm"/>
              <w:ind w:left="57" w:right="57"/>
            </w:pPr>
            <w:r w:rsidRPr="004602F8">
              <w:t>Для ОФК off-line заполняется вручную.</w:t>
            </w:r>
          </w:p>
        </w:tc>
      </w:tr>
      <w:tr w:rsidR="00CA3543" w:rsidRPr="004602F8" w14:paraId="1C584D71" w14:textId="77777777" w:rsidTr="00FE4062">
        <w:tc>
          <w:tcPr>
            <w:tcW w:w="1120" w:type="pct"/>
            <w:shd w:val="clear" w:color="auto" w:fill="auto"/>
          </w:tcPr>
          <w:p w14:paraId="0E25A949" w14:textId="77777777" w:rsidR="00CA3543" w:rsidRPr="004602F8" w:rsidRDefault="00CA3543" w:rsidP="00AC2F13">
            <w:pPr>
              <w:pStyle w:val="ASFKTablenorm"/>
              <w:ind w:left="57" w:right="57"/>
            </w:pPr>
            <w:r w:rsidRPr="004602F8">
              <w:t>Ор. ФК</w:t>
            </w:r>
          </w:p>
        </w:tc>
        <w:tc>
          <w:tcPr>
            <w:tcW w:w="3880" w:type="pct"/>
            <w:shd w:val="clear" w:color="auto" w:fill="auto"/>
          </w:tcPr>
          <w:p w14:paraId="55DC1309" w14:textId="77777777" w:rsidR="00CA3543" w:rsidRPr="004602F8" w:rsidRDefault="00CA3543" w:rsidP="00AC2F13">
            <w:pPr>
              <w:pStyle w:val="ASFKTablenorm"/>
              <w:ind w:left="57" w:right="57"/>
            </w:pPr>
            <w:r w:rsidRPr="004602F8">
              <w:t>Наименование органа ФК</w:t>
            </w:r>
            <w:r w:rsidR="000278D4" w:rsidRPr="004602F8">
              <w:t xml:space="preserve"> получателя</w:t>
            </w:r>
            <w:r w:rsidRPr="004602F8">
              <w:t xml:space="preserve">, в котором открыт ЛС АДБ, принимающего акт. </w:t>
            </w:r>
          </w:p>
          <w:p w14:paraId="76D31EFA" w14:textId="77777777" w:rsidR="00CA3543" w:rsidRPr="004602F8" w:rsidRDefault="00CA3543" w:rsidP="00AC2F13">
            <w:pPr>
              <w:pStyle w:val="ASFKTablenorm"/>
              <w:ind w:left="57" w:right="57"/>
            </w:pPr>
            <w:r w:rsidRPr="004602F8">
              <w:t xml:space="preserve">Заполняется автоматически после выбора значения из справочника для поля </w:t>
            </w:r>
            <w:r w:rsidR="00BC7FFB" w:rsidRPr="004602F8">
              <w:t>«</w:t>
            </w:r>
            <w:r w:rsidRPr="004602F8">
              <w:t>по КОФК</w:t>
            </w:r>
            <w:r w:rsidR="00BC7FFB" w:rsidRPr="004602F8">
              <w:t>»</w:t>
            </w:r>
            <w:r w:rsidRPr="004602F8">
              <w:t>.</w:t>
            </w:r>
          </w:p>
        </w:tc>
      </w:tr>
      <w:tr w:rsidR="00CA3543" w:rsidRPr="004602F8" w14:paraId="4029DB33" w14:textId="77777777" w:rsidTr="00FE4062">
        <w:tc>
          <w:tcPr>
            <w:tcW w:w="5000" w:type="pct"/>
            <w:gridSpan w:val="2"/>
            <w:shd w:val="clear" w:color="auto" w:fill="auto"/>
          </w:tcPr>
          <w:p w14:paraId="029F9BD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Коды</w:t>
            </w:r>
            <w:r w:rsidR="00BC7FFB" w:rsidRPr="004602F8">
              <w:t>»</w:t>
            </w:r>
          </w:p>
        </w:tc>
      </w:tr>
      <w:tr w:rsidR="00CA3543" w:rsidRPr="004602F8" w14:paraId="4CF0B9AF" w14:textId="77777777" w:rsidTr="00FE4062">
        <w:tc>
          <w:tcPr>
            <w:tcW w:w="1120" w:type="pct"/>
            <w:shd w:val="clear" w:color="auto" w:fill="auto"/>
          </w:tcPr>
          <w:p w14:paraId="20CAFC70" w14:textId="77777777" w:rsidR="00CA3543" w:rsidRPr="004602F8" w:rsidRDefault="00CA3543" w:rsidP="00AC2F13">
            <w:pPr>
              <w:pStyle w:val="ASFKTablenorm"/>
              <w:ind w:left="57" w:right="57"/>
            </w:pPr>
            <w:r w:rsidRPr="004602F8">
              <w:t>по Св. реестру</w:t>
            </w:r>
          </w:p>
        </w:tc>
        <w:tc>
          <w:tcPr>
            <w:tcW w:w="3880" w:type="pct"/>
            <w:shd w:val="clear" w:color="auto" w:fill="auto"/>
          </w:tcPr>
          <w:p w14:paraId="2643150E" w14:textId="77777777" w:rsidR="00CA3543" w:rsidRPr="004602F8" w:rsidRDefault="008C4582" w:rsidP="00AC2F13">
            <w:pPr>
              <w:pStyle w:val="ASFKTablenorm"/>
              <w:ind w:left="57" w:right="57"/>
            </w:pPr>
            <w:r w:rsidRPr="004602F8">
              <w:t>Код УБП получателя</w:t>
            </w:r>
            <w:r w:rsidR="00CA3543" w:rsidRPr="004602F8">
              <w:t xml:space="preserve">. </w:t>
            </w:r>
          </w:p>
          <w:p w14:paraId="768B6EAF" w14:textId="77777777" w:rsidR="000278D4" w:rsidRPr="004602F8" w:rsidRDefault="000278D4" w:rsidP="00AC2F13">
            <w:pPr>
              <w:pStyle w:val="ASFKTablenorm"/>
              <w:ind w:left="57" w:right="57"/>
            </w:pPr>
            <w:r w:rsidRPr="004602F8">
              <w:lastRenderedPageBreak/>
              <w:t>Поле заполняется только, если значение поля «Бюджет принимающий» равно «Федеральный бюджет».</w:t>
            </w:r>
          </w:p>
          <w:p w14:paraId="5E221D0B" w14:textId="77777777" w:rsidR="000278D4" w:rsidRPr="004602F8" w:rsidRDefault="000278D4" w:rsidP="00AC2F13">
            <w:pPr>
              <w:pStyle w:val="ASFKTablenorm"/>
              <w:ind w:left="57" w:right="57"/>
            </w:pPr>
            <w:r w:rsidRPr="004602F8">
              <w:t>Значение поля может быть выбрано из справочника СР.</w:t>
            </w:r>
          </w:p>
          <w:p w14:paraId="5DC1175F" w14:textId="77777777" w:rsidR="000278D4" w:rsidRPr="004602F8" w:rsidRDefault="000278D4" w:rsidP="00AC2F13">
            <w:pPr>
              <w:pStyle w:val="ASFKTablenorm"/>
              <w:ind w:left="57" w:right="57"/>
            </w:pPr>
            <w:r w:rsidRPr="004602F8">
              <w:t>Поле может быть заполнено/отредактировано вручную.</w:t>
            </w:r>
          </w:p>
          <w:p w14:paraId="53AA7253" w14:textId="77777777" w:rsidR="00CA3543" w:rsidRPr="004602F8" w:rsidRDefault="000278D4" w:rsidP="00AC2F13">
            <w:pPr>
              <w:pStyle w:val="ASFKTablenorm"/>
              <w:ind w:left="57" w:right="57"/>
            </w:pPr>
            <w:r w:rsidRPr="004602F8">
              <w:t>Для ОФК off-line заполняется вручную</w:t>
            </w:r>
            <w:r w:rsidR="00CA3543" w:rsidRPr="004602F8">
              <w:t>.</w:t>
            </w:r>
          </w:p>
        </w:tc>
      </w:tr>
      <w:tr w:rsidR="00CA3543" w:rsidRPr="004602F8" w14:paraId="2F60FC0B" w14:textId="77777777" w:rsidTr="00FE4062">
        <w:tc>
          <w:tcPr>
            <w:tcW w:w="1120" w:type="pct"/>
            <w:shd w:val="clear" w:color="auto" w:fill="auto"/>
          </w:tcPr>
          <w:p w14:paraId="4A105F1E" w14:textId="77777777" w:rsidR="00CA3543" w:rsidRPr="004602F8" w:rsidRDefault="00CA3543" w:rsidP="00AC2F13">
            <w:pPr>
              <w:pStyle w:val="ASFKTablenorm"/>
              <w:ind w:left="57" w:right="57"/>
            </w:pPr>
            <w:r w:rsidRPr="004602F8">
              <w:lastRenderedPageBreak/>
              <w:t>Глава по БК</w:t>
            </w:r>
          </w:p>
        </w:tc>
        <w:tc>
          <w:tcPr>
            <w:tcW w:w="3880" w:type="pct"/>
            <w:shd w:val="clear" w:color="auto" w:fill="auto"/>
          </w:tcPr>
          <w:p w14:paraId="711DD4FE" w14:textId="77777777" w:rsidR="00CA3543" w:rsidRPr="004602F8" w:rsidRDefault="00CA3543" w:rsidP="00AC2F13">
            <w:pPr>
              <w:pStyle w:val="ASFKTablenorm"/>
              <w:ind w:left="57" w:right="57"/>
            </w:pPr>
            <w:r w:rsidRPr="004602F8">
              <w:t xml:space="preserve">Код главы (вышестоящего ведомства) в соответствии со справочником </w:t>
            </w:r>
            <w:r w:rsidR="00BC7FFB" w:rsidRPr="004602F8">
              <w:t>«</w:t>
            </w:r>
            <w:r w:rsidRPr="004602F8">
              <w:t>Ведомства</w:t>
            </w:r>
            <w:r w:rsidR="00BC7FFB" w:rsidRPr="004602F8">
              <w:t>»</w:t>
            </w:r>
            <w:r w:rsidRPr="004602F8">
              <w:t xml:space="preserve">. </w:t>
            </w:r>
          </w:p>
          <w:p w14:paraId="2080FEF9" w14:textId="77777777" w:rsidR="000278D4" w:rsidRPr="004602F8" w:rsidRDefault="000278D4" w:rsidP="00AC2F13">
            <w:pPr>
              <w:pStyle w:val="ASFKTablenorm"/>
              <w:ind w:left="57" w:right="57"/>
            </w:pPr>
            <w:r w:rsidRPr="004602F8">
              <w:t xml:space="preserve">Поле выбирается из справочника «Ведомства», может быть отредактировано вручную. </w:t>
            </w:r>
          </w:p>
          <w:p w14:paraId="0FC2631D" w14:textId="77777777" w:rsidR="000278D4" w:rsidRPr="004602F8" w:rsidRDefault="000278D4" w:rsidP="00AC2F13">
            <w:pPr>
              <w:pStyle w:val="ASFKTablenorm"/>
              <w:ind w:left="57" w:right="57"/>
            </w:pPr>
            <w:r w:rsidRPr="004602F8">
              <w:t>Для ОФК off-line заполняется вручную.</w:t>
            </w:r>
          </w:p>
        </w:tc>
      </w:tr>
      <w:tr w:rsidR="000278D4" w:rsidRPr="004602F8" w14:paraId="7A45A4A1" w14:textId="77777777" w:rsidTr="00FE4062">
        <w:tc>
          <w:tcPr>
            <w:tcW w:w="1120" w:type="pct"/>
            <w:shd w:val="clear" w:color="auto" w:fill="auto"/>
          </w:tcPr>
          <w:p w14:paraId="36B207CA" w14:textId="77777777" w:rsidR="000278D4" w:rsidRPr="004602F8" w:rsidRDefault="00204377" w:rsidP="00AC2F13">
            <w:pPr>
              <w:pStyle w:val="ASFKTablenorm"/>
              <w:ind w:left="57" w:right="57"/>
            </w:pPr>
            <w:r w:rsidRPr="004602F8">
              <w:t>П</w:t>
            </w:r>
            <w:r w:rsidR="000278D4" w:rsidRPr="004602F8">
              <w:t>о ОКТМО</w:t>
            </w:r>
          </w:p>
        </w:tc>
        <w:tc>
          <w:tcPr>
            <w:tcW w:w="3880" w:type="pct"/>
            <w:shd w:val="clear" w:color="auto" w:fill="auto"/>
          </w:tcPr>
          <w:p w14:paraId="66E1A965" w14:textId="77777777" w:rsidR="000278D4" w:rsidRPr="004602F8" w:rsidRDefault="000278D4" w:rsidP="00AC2F13">
            <w:pPr>
              <w:pStyle w:val="ASFKTablenorm"/>
              <w:ind w:left="57" w:right="57"/>
            </w:pPr>
            <w:r w:rsidRPr="004602F8">
              <w:t>Код бюджета по ОКТМО.</w:t>
            </w:r>
          </w:p>
          <w:p w14:paraId="7A2C7FCC" w14:textId="77777777" w:rsidR="000278D4" w:rsidRPr="004602F8" w:rsidRDefault="000278D4" w:rsidP="00AC2F13">
            <w:pPr>
              <w:pStyle w:val="ASFKTablenorm"/>
              <w:ind w:left="57" w:right="57"/>
            </w:pPr>
            <w:r w:rsidRPr="004602F8">
              <w:t xml:space="preserve">Поле выбирается из справочника «Бюджеты», может быть отредактировано вручную. </w:t>
            </w:r>
          </w:p>
          <w:p w14:paraId="182FBBD5" w14:textId="77777777" w:rsidR="000278D4" w:rsidRPr="004602F8" w:rsidRDefault="000278D4" w:rsidP="00AC2F13">
            <w:pPr>
              <w:pStyle w:val="ASFKTablenorm"/>
              <w:ind w:left="57" w:right="57"/>
            </w:pPr>
            <w:r w:rsidRPr="004602F8">
              <w:t>Для ОФК off-line заполняется вручную.</w:t>
            </w:r>
          </w:p>
        </w:tc>
      </w:tr>
      <w:tr w:rsidR="00CA3543" w:rsidRPr="004602F8" w14:paraId="2A821643" w14:textId="77777777" w:rsidTr="00FE4062">
        <w:tc>
          <w:tcPr>
            <w:tcW w:w="1120" w:type="pct"/>
            <w:shd w:val="clear" w:color="auto" w:fill="auto"/>
          </w:tcPr>
          <w:p w14:paraId="5CC9B4EA" w14:textId="77777777" w:rsidR="00CA3543" w:rsidRPr="004602F8" w:rsidRDefault="00204377" w:rsidP="00AC2F13">
            <w:pPr>
              <w:pStyle w:val="ASFKTablenorm"/>
              <w:ind w:left="57" w:right="57"/>
            </w:pPr>
            <w:r w:rsidRPr="004602F8">
              <w:t>П</w:t>
            </w:r>
            <w:r w:rsidR="00CA3543" w:rsidRPr="004602F8">
              <w:t>о ОКПО</w:t>
            </w:r>
          </w:p>
        </w:tc>
        <w:tc>
          <w:tcPr>
            <w:tcW w:w="3880" w:type="pct"/>
            <w:shd w:val="clear" w:color="auto" w:fill="auto"/>
          </w:tcPr>
          <w:p w14:paraId="412E5BBC" w14:textId="77777777" w:rsidR="00CA3543" w:rsidRPr="004602F8" w:rsidRDefault="00CA3543" w:rsidP="00AC2F13">
            <w:pPr>
              <w:pStyle w:val="ASFKTablenorm"/>
              <w:ind w:left="57" w:right="57"/>
            </w:pPr>
            <w:r w:rsidRPr="004602F8">
              <w:t xml:space="preserve">Заполняется автоматически по значению поля </w:t>
            </w:r>
            <w:r w:rsidR="00BC7FFB" w:rsidRPr="004602F8">
              <w:t>«</w:t>
            </w:r>
            <w:r w:rsidRPr="004602F8">
              <w:t xml:space="preserve">Фин. </w:t>
            </w:r>
            <w:r w:rsidR="00204377" w:rsidRPr="004602F8">
              <w:t>О</w:t>
            </w:r>
            <w:r w:rsidRPr="004602F8">
              <w:t>рг.</w:t>
            </w:r>
            <w:r w:rsidR="00BC7FFB" w:rsidRPr="004602F8">
              <w:t>»</w:t>
            </w:r>
            <w:r w:rsidRPr="004602F8">
              <w:t>. Редактируемое.</w:t>
            </w:r>
          </w:p>
        </w:tc>
      </w:tr>
      <w:tr w:rsidR="00CA3543" w:rsidRPr="004602F8" w14:paraId="3E172601" w14:textId="77777777" w:rsidTr="00FE4062">
        <w:tc>
          <w:tcPr>
            <w:tcW w:w="1120" w:type="pct"/>
            <w:shd w:val="clear" w:color="auto" w:fill="auto"/>
          </w:tcPr>
          <w:p w14:paraId="5B9CCF72" w14:textId="77777777" w:rsidR="00CA3543" w:rsidRPr="004602F8" w:rsidRDefault="00204377" w:rsidP="00AC2F13">
            <w:pPr>
              <w:pStyle w:val="ASFKTablenorm"/>
              <w:ind w:left="57" w:right="57"/>
            </w:pPr>
            <w:r w:rsidRPr="004602F8">
              <w:t>П</w:t>
            </w:r>
            <w:r w:rsidR="00CA3543" w:rsidRPr="004602F8">
              <w:t>о КОФК</w:t>
            </w:r>
          </w:p>
        </w:tc>
        <w:tc>
          <w:tcPr>
            <w:tcW w:w="3880" w:type="pct"/>
            <w:shd w:val="clear" w:color="auto" w:fill="auto"/>
          </w:tcPr>
          <w:p w14:paraId="29CF30B7" w14:textId="77777777" w:rsidR="000278D4" w:rsidRPr="004602F8" w:rsidRDefault="00CA3543" w:rsidP="00AC2F13">
            <w:pPr>
              <w:pStyle w:val="ASFKTablenorm"/>
              <w:ind w:left="57" w:right="57"/>
            </w:pPr>
            <w:r w:rsidRPr="004602F8">
              <w:t>Код органа ФК</w:t>
            </w:r>
            <w:r w:rsidR="000278D4" w:rsidRPr="004602F8">
              <w:t xml:space="preserve"> получателя</w:t>
            </w:r>
            <w:r w:rsidRPr="004602F8">
              <w:t>, в котором открыт ЛС АДБ, принимающего акт.</w:t>
            </w:r>
          </w:p>
          <w:p w14:paraId="0C8CB054" w14:textId="77777777" w:rsidR="000278D4" w:rsidRPr="004602F8" w:rsidRDefault="000278D4" w:rsidP="00AC2F13">
            <w:pPr>
              <w:pStyle w:val="ASFKTablenorm"/>
              <w:ind w:left="57" w:right="57"/>
            </w:pPr>
            <w:r w:rsidRPr="004602F8">
              <w:t xml:space="preserve">Заполняется вручную или из справочника «Справочник органов Федерального казначейства». </w:t>
            </w:r>
          </w:p>
          <w:p w14:paraId="0C5543CF" w14:textId="77777777" w:rsidR="000278D4" w:rsidRPr="004602F8" w:rsidRDefault="000278D4" w:rsidP="00AC2F13">
            <w:pPr>
              <w:pStyle w:val="ASFKTablenorm"/>
              <w:ind w:left="57" w:right="57"/>
            </w:pPr>
            <w:r w:rsidRPr="004602F8">
              <w:t>Для ОФК off-line заполняется вручную.</w:t>
            </w:r>
          </w:p>
        </w:tc>
      </w:tr>
      <w:tr w:rsidR="00CA3543" w:rsidRPr="004602F8" w14:paraId="0D8CD820" w14:textId="77777777" w:rsidTr="00FE4062">
        <w:tc>
          <w:tcPr>
            <w:tcW w:w="5000" w:type="pct"/>
            <w:gridSpan w:val="2"/>
            <w:shd w:val="clear" w:color="auto" w:fill="auto"/>
          </w:tcPr>
          <w:p w14:paraId="1919CAFC" w14:textId="77777777" w:rsidR="00CA3543" w:rsidRPr="004602F8" w:rsidRDefault="00700192" w:rsidP="00AC2F13">
            <w:pPr>
              <w:pStyle w:val="ASFKTablenorm"/>
              <w:ind w:left="57" w:right="57"/>
            </w:pPr>
            <w:r w:rsidRPr="004602F8">
              <w:t>В</w:t>
            </w:r>
            <w:r w:rsidR="00CA3543" w:rsidRPr="004602F8">
              <w:t xml:space="preserve">кладка </w:t>
            </w:r>
            <w:r w:rsidR="00BC7FFB" w:rsidRPr="004602F8">
              <w:t>«</w:t>
            </w:r>
            <w:r w:rsidR="00CA3543" w:rsidRPr="004602F8">
              <w:t>Раздел 1. Операции со средствами</w:t>
            </w:r>
            <w:r w:rsidR="00BC7FFB" w:rsidRPr="004602F8">
              <w:t>»</w:t>
            </w:r>
            <w:r w:rsidR="003A0502" w:rsidRPr="004602F8">
              <w:t>, т</w:t>
            </w:r>
            <w:r w:rsidR="00CA3543" w:rsidRPr="004602F8">
              <w:t xml:space="preserve">абличное поле </w:t>
            </w:r>
          </w:p>
        </w:tc>
      </w:tr>
      <w:tr w:rsidR="00CA3543" w:rsidRPr="004602F8" w14:paraId="69B08E92" w14:textId="77777777" w:rsidTr="00FE4062">
        <w:tc>
          <w:tcPr>
            <w:tcW w:w="1120" w:type="pct"/>
            <w:shd w:val="clear" w:color="auto" w:fill="auto"/>
          </w:tcPr>
          <w:p w14:paraId="6F4C0E67" w14:textId="77777777" w:rsidR="00CA3543" w:rsidRPr="004602F8" w:rsidRDefault="00CA3543" w:rsidP="00AC2F13">
            <w:pPr>
              <w:pStyle w:val="ASFKTablenorm"/>
              <w:ind w:left="57" w:right="57"/>
            </w:pPr>
            <w:r w:rsidRPr="004602F8">
              <w:t>Коды по БК, передаваемые администратором</w:t>
            </w:r>
          </w:p>
        </w:tc>
        <w:tc>
          <w:tcPr>
            <w:tcW w:w="3880" w:type="pct"/>
            <w:shd w:val="clear" w:color="auto" w:fill="auto"/>
          </w:tcPr>
          <w:p w14:paraId="53D169E5" w14:textId="77777777" w:rsidR="00CA3543" w:rsidRPr="004602F8" w:rsidRDefault="00CA3543" w:rsidP="00AC2F13">
            <w:pPr>
              <w:pStyle w:val="ASFKTablenorm"/>
              <w:ind w:left="57" w:right="57"/>
            </w:pPr>
            <w:r w:rsidRPr="004602F8">
              <w:t>Коды по БК, передаваемые администратором, по данной операции со средствами.</w:t>
            </w:r>
          </w:p>
          <w:p w14:paraId="23D8665C"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w:t>
            </w:r>
          </w:p>
          <w:p w14:paraId="3FDBAE0A"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37A08126" w14:textId="77777777" w:rsidTr="00FE4062">
        <w:tc>
          <w:tcPr>
            <w:tcW w:w="1120" w:type="pct"/>
            <w:shd w:val="clear" w:color="auto" w:fill="auto"/>
          </w:tcPr>
          <w:p w14:paraId="355A682F" w14:textId="77777777" w:rsidR="00CA3543" w:rsidRPr="004602F8" w:rsidRDefault="00CA3543" w:rsidP="00AC2F13">
            <w:pPr>
              <w:pStyle w:val="ASFKTablenorm"/>
              <w:ind w:left="57" w:right="57"/>
            </w:pPr>
            <w:r w:rsidRPr="004602F8">
              <w:t>Коды по БК, принимаемые администратором</w:t>
            </w:r>
          </w:p>
        </w:tc>
        <w:tc>
          <w:tcPr>
            <w:tcW w:w="3880" w:type="pct"/>
            <w:shd w:val="clear" w:color="auto" w:fill="auto"/>
          </w:tcPr>
          <w:p w14:paraId="685B9130" w14:textId="77777777" w:rsidR="00CA3543" w:rsidRPr="004602F8" w:rsidRDefault="00CA3543" w:rsidP="00AC2F13">
            <w:pPr>
              <w:pStyle w:val="ASFKTablenorm"/>
              <w:ind w:left="57" w:right="57"/>
            </w:pPr>
            <w:r w:rsidRPr="004602F8">
              <w:t>Коды по БК, принимаемые администратором, по данной операции со средствами.</w:t>
            </w:r>
          </w:p>
          <w:p w14:paraId="1BDDCE88"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w:t>
            </w:r>
          </w:p>
          <w:p w14:paraId="2749070F"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26ADD265" w14:textId="77777777" w:rsidTr="00FE4062">
        <w:tc>
          <w:tcPr>
            <w:tcW w:w="1120" w:type="pct"/>
            <w:shd w:val="clear" w:color="auto" w:fill="auto"/>
          </w:tcPr>
          <w:p w14:paraId="23875936" w14:textId="77777777" w:rsidR="00CA3543" w:rsidRPr="004602F8" w:rsidRDefault="00CA3543" w:rsidP="00AC2F13">
            <w:pPr>
              <w:pStyle w:val="ASFKTablenorm"/>
              <w:ind w:left="57" w:right="57"/>
            </w:pPr>
            <w:r w:rsidRPr="004602F8">
              <w:t>Код ОКТМО</w:t>
            </w:r>
          </w:p>
        </w:tc>
        <w:tc>
          <w:tcPr>
            <w:tcW w:w="3880" w:type="pct"/>
            <w:shd w:val="clear" w:color="auto" w:fill="auto"/>
          </w:tcPr>
          <w:p w14:paraId="1A762E42" w14:textId="77777777" w:rsidR="00CA3543" w:rsidRPr="004602F8" w:rsidRDefault="00CA3543" w:rsidP="00AC2F13">
            <w:pPr>
              <w:pStyle w:val="ASFKTablenorm"/>
              <w:ind w:left="57" w:right="57"/>
            </w:pPr>
            <w:r w:rsidRPr="004602F8">
              <w:t>Код ОКТМО.</w:t>
            </w:r>
          </w:p>
          <w:p w14:paraId="42D951F3" w14:textId="77777777" w:rsidR="00CA3543" w:rsidRPr="004602F8" w:rsidRDefault="00CA3543" w:rsidP="00AC2F13">
            <w:pPr>
              <w:pStyle w:val="ASFKTablenorm"/>
              <w:ind w:left="57" w:right="57"/>
            </w:pPr>
            <w:r w:rsidRPr="004602F8">
              <w:t xml:space="preserve">Поле заполняется вручную или выбирается из справочника </w:t>
            </w:r>
            <w:r w:rsidR="00BC7FFB" w:rsidRPr="004602F8">
              <w:t>«</w:t>
            </w:r>
            <w:r w:rsidRPr="004602F8">
              <w:t>ОКТМО</w:t>
            </w:r>
            <w:r w:rsidR="00BC7FFB" w:rsidRPr="004602F8">
              <w:t>»</w:t>
            </w:r>
            <w:r w:rsidRPr="004602F8">
              <w:t>.</w:t>
            </w:r>
          </w:p>
          <w:p w14:paraId="2629A50E"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481DC1C9" w14:textId="77777777" w:rsidTr="00FE4062">
        <w:tc>
          <w:tcPr>
            <w:tcW w:w="1120" w:type="pct"/>
            <w:shd w:val="clear" w:color="auto" w:fill="auto"/>
          </w:tcPr>
          <w:p w14:paraId="756D2B07" w14:textId="77777777" w:rsidR="00CA3543" w:rsidRPr="004602F8" w:rsidRDefault="00CA3543" w:rsidP="00AC2F13">
            <w:pPr>
              <w:pStyle w:val="ASFKTablenorm"/>
              <w:ind w:left="57" w:right="57"/>
            </w:pPr>
            <w:r w:rsidRPr="004602F8">
              <w:t>Поступления</w:t>
            </w:r>
          </w:p>
        </w:tc>
        <w:tc>
          <w:tcPr>
            <w:tcW w:w="3880" w:type="pct"/>
            <w:shd w:val="clear" w:color="auto" w:fill="auto"/>
          </w:tcPr>
          <w:p w14:paraId="7818B08A" w14:textId="77777777" w:rsidR="00CA3543" w:rsidRPr="004602F8" w:rsidRDefault="00CA3543" w:rsidP="00AC2F13">
            <w:pPr>
              <w:pStyle w:val="ASFKTablenorm"/>
              <w:ind w:left="57" w:right="57"/>
            </w:pPr>
            <w:r w:rsidRPr="004602F8">
              <w:t>Сумма поступлений по данной операции со средствами.</w:t>
            </w:r>
          </w:p>
          <w:p w14:paraId="663987DB" w14:textId="77777777" w:rsidR="00CA3543" w:rsidRPr="004602F8" w:rsidRDefault="00CA3543" w:rsidP="00AC2F13">
            <w:pPr>
              <w:pStyle w:val="ASFKTablenorm"/>
              <w:ind w:left="57" w:right="57"/>
            </w:pPr>
            <w:r w:rsidRPr="004602F8">
              <w:t>Поле заполняется вручную.</w:t>
            </w:r>
          </w:p>
        </w:tc>
      </w:tr>
      <w:tr w:rsidR="00CA3543" w:rsidRPr="004602F8" w14:paraId="7439220E" w14:textId="77777777" w:rsidTr="00FE4062">
        <w:tc>
          <w:tcPr>
            <w:tcW w:w="1120" w:type="pct"/>
            <w:shd w:val="clear" w:color="auto" w:fill="auto"/>
          </w:tcPr>
          <w:p w14:paraId="38A02512" w14:textId="77777777" w:rsidR="00CA3543" w:rsidRPr="004602F8" w:rsidRDefault="00CA3543" w:rsidP="00AC2F13">
            <w:pPr>
              <w:pStyle w:val="ASFKTablenorm"/>
              <w:ind w:left="57" w:right="57"/>
            </w:pPr>
            <w:r w:rsidRPr="004602F8">
              <w:t>Возвраты</w:t>
            </w:r>
          </w:p>
        </w:tc>
        <w:tc>
          <w:tcPr>
            <w:tcW w:w="3880" w:type="pct"/>
            <w:shd w:val="clear" w:color="auto" w:fill="auto"/>
          </w:tcPr>
          <w:p w14:paraId="72BAF056" w14:textId="77777777" w:rsidR="00CA3543" w:rsidRPr="004602F8" w:rsidRDefault="00CA3543" w:rsidP="00AC2F13">
            <w:pPr>
              <w:pStyle w:val="ASFKTablenorm"/>
              <w:ind w:left="57" w:right="57"/>
            </w:pPr>
            <w:r w:rsidRPr="004602F8">
              <w:t>Сумма возвратов по данной операции со средствами.</w:t>
            </w:r>
          </w:p>
          <w:p w14:paraId="08A31A6B" w14:textId="77777777" w:rsidR="00CA3543" w:rsidRPr="004602F8" w:rsidRDefault="00CA3543" w:rsidP="00AC2F13">
            <w:pPr>
              <w:pStyle w:val="ASFKTablenorm"/>
              <w:ind w:left="57" w:right="57"/>
            </w:pPr>
            <w:r w:rsidRPr="004602F8">
              <w:t>Поле заполняется вручную.</w:t>
            </w:r>
          </w:p>
        </w:tc>
      </w:tr>
      <w:tr w:rsidR="00CA3543" w:rsidRPr="004602F8" w14:paraId="71CBCFC5" w14:textId="77777777" w:rsidTr="00FE4062">
        <w:tc>
          <w:tcPr>
            <w:tcW w:w="1120" w:type="pct"/>
            <w:shd w:val="clear" w:color="auto" w:fill="auto"/>
          </w:tcPr>
          <w:p w14:paraId="4EDC7336" w14:textId="77777777" w:rsidR="00CA3543" w:rsidRPr="004602F8" w:rsidRDefault="00CA3543" w:rsidP="00AC2F13">
            <w:pPr>
              <w:pStyle w:val="ASFKTablenorm"/>
              <w:ind w:left="57" w:right="57"/>
            </w:pPr>
            <w:r w:rsidRPr="004602F8">
              <w:t>Зачёты</w:t>
            </w:r>
          </w:p>
        </w:tc>
        <w:tc>
          <w:tcPr>
            <w:tcW w:w="3880" w:type="pct"/>
            <w:shd w:val="clear" w:color="auto" w:fill="auto"/>
          </w:tcPr>
          <w:p w14:paraId="7A3CCFD5" w14:textId="77777777" w:rsidR="00CA3543" w:rsidRPr="004602F8" w:rsidRDefault="00CA3543" w:rsidP="00AC2F13">
            <w:pPr>
              <w:pStyle w:val="ASFKTablenorm"/>
              <w:ind w:left="57" w:right="57"/>
            </w:pPr>
            <w:r w:rsidRPr="004602F8">
              <w:t>Сумма зачетов по данной операции со средствами.</w:t>
            </w:r>
          </w:p>
          <w:p w14:paraId="09FE09D4" w14:textId="77777777" w:rsidR="00CA3543" w:rsidRPr="004602F8" w:rsidRDefault="00CA3543" w:rsidP="00AC2F13">
            <w:pPr>
              <w:pStyle w:val="ASFKTablenorm"/>
              <w:ind w:left="57" w:right="57"/>
            </w:pPr>
            <w:r w:rsidRPr="004602F8">
              <w:t>Поле заполняется вручную.</w:t>
            </w:r>
          </w:p>
        </w:tc>
      </w:tr>
      <w:tr w:rsidR="00CA3543" w:rsidRPr="004602F8" w14:paraId="27D7504F" w14:textId="77777777" w:rsidTr="00FE4062">
        <w:tc>
          <w:tcPr>
            <w:tcW w:w="1120" w:type="pct"/>
            <w:shd w:val="clear" w:color="auto" w:fill="auto"/>
          </w:tcPr>
          <w:p w14:paraId="32EEBCE4" w14:textId="77777777" w:rsidR="00CA3543" w:rsidRPr="004602F8" w:rsidRDefault="00CA3543" w:rsidP="00AC2F13">
            <w:pPr>
              <w:pStyle w:val="ASFKTablenorm"/>
              <w:ind w:left="57" w:right="57"/>
            </w:pPr>
            <w:r w:rsidRPr="004602F8">
              <w:t>Итого</w:t>
            </w:r>
          </w:p>
        </w:tc>
        <w:tc>
          <w:tcPr>
            <w:tcW w:w="3880" w:type="pct"/>
            <w:shd w:val="clear" w:color="auto" w:fill="auto"/>
          </w:tcPr>
          <w:p w14:paraId="0BD14847" w14:textId="77777777" w:rsidR="00CA3543" w:rsidRPr="004602F8" w:rsidRDefault="00CA3543" w:rsidP="00AC2F13">
            <w:pPr>
              <w:pStyle w:val="ASFKTablenorm"/>
              <w:ind w:left="57" w:right="57"/>
            </w:pPr>
            <w:r w:rsidRPr="004602F8">
              <w:t>Итоговая сумма по данной операции со средствами.</w:t>
            </w:r>
          </w:p>
          <w:p w14:paraId="76CE9046" w14:textId="77777777" w:rsidR="00CA3543" w:rsidRPr="004602F8" w:rsidRDefault="00CA3543" w:rsidP="00AC2F13">
            <w:pPr>
              <w:pStyle w:val="ASFKTablenorm"/>
              <w:ind w:left="57" w:right="57"/>
            </w:pPr>
            <w:r w:rsidRPr="004602F8">
              <w:t>Поле рассчитывается автоматически по формуле:</w:t>
            </w:r>
          </w:p>
          <w:p w14:paraId="6D81CE61" w14:textId="77777777" w:rsidR="00CA3543" w:rsidRPr="004602F8" w:rsidRDefault="00CA3543" w:rsidP="00AC2F13">
            <w:pPr>
              <w:pStyle w:val="ASFKTablenorm"/>
              <w:ind w:left="57" w:right="57"/>
            </w:pPr>
            <w:r w:rsidRPr="004602F8">
              <w:t>Поступление – Возвраты + Зачеты.</w:t>
            </w:r>
          </w:p>
        </w:tc>
      </w:tr>
      <w:tr w:rsidR="00CA3543" w:rsidRPr="004602F8" w14:paraId="5592109E" w14:textId="77777777" w:rsidTr="00FE4062">
        <w:tc>
          <w:tcPr>
            <w:tcW w:w="1120" w:type="pct"/>
            <w:shd w:val="clear" w:color="auto" w:fill="auto"/>
          </w:tcPr>
          <w:p w14:paraId="0A309DED" w14:textId="77777777" w:rsidR="00CA3543" w:rsidRPr="004602F8" w:rsidRDefault="00CA3543" w:rsidP="00AC2F13">
            <w:pPr>
              <w:pStyle w:val="ASFKTablenorm"/>
              <w:ind w:left="57" w:right="57"/>
            </w:pPr>
            <w:r w:rsidRPr="004602F8">
              <w:t>Примечание</w:t>
            </w:r>
          </w:p>
        </w:tc>
        <w:tc>
          <w:tcPr>
            <w:tcW w:w="3880" w:type="pct"/>
            <w:shd w:val="clear" w:color="auto" w:fill="auto"/>
          </w:tcPr>
          <w:p w14:paraId="06273B8F" w14:textId="77777777" w:rsidR="00CA3543" w:rsidRPr="004602F8" w:rsidRDefault="00CA3543" w:rsidP="00AC2F13">
            <w:pPr>
              <w:pStyle w:val="ASFKTablenorm"/>
              <w:ind w:left="57" w:right="57"/>
            </w:pPr>
            <w:r w:rsidRPr="004602F8">
              <w:t>Примечание.</w:t>
            </w:r>
          </w:p>
          <w:p w14:paraId="2A2481BE" w14:textId="77777777" w:rsidR="00CA3543" w:rsidRPr="004602F8" w:rsidRDefault="00CA3543" w:rsidP="00AC2F13">
            <w:pPr>
              <w:pStyle w:val="ASFKTablenorm"/>
              <w:ind w:left="57" w:right="57"/>
            </w:pPr>
            <w:r w:rsidRPr="004602F8">
              <w:t>Поле заполняется вручную.</w:t>
            </w:r>
          </w:p>
        </w:tc>
      </w:tr>
      <w:tr w:rsidR="00CA3543" w:rsidRPr="004602F8" w14:paraId="5922CDFC" w14:textId="77777777" w:rsidTr="00FE4062">
        <w:tc>
          <w:tcPr>
            <w:tcW w:w="5000" w:type="pct"/>
            <w:gridSpan w:val="2"/>
            <w:shd w:val="clear" w:color="auto" w:fill="auto"/>
          </w:tcPr>
          <w:p w14:paraId="5F9458E2" w14:textId="77777777" w:rsidR="00CA3543" w:rsidRPr="004602F8" w:rsidRDefault="00700192" w:rsidP="00AC2F13">
            <w:pPr>
              <w:pStyle w:val="ASFKTablenorm"/>
              <w:ind w:left="57" w:right="57"/>
            </w:pPr>
            <w:r w:rsidRPr="004602F8">
              <w:lastRenderedPageBreak/>
              <w:t>В</w:t>
            </w:r>
            <w:r w:rsidR="00CA3543" w:rsidRPr="004602F8">
              <w:t xml:space="preserve">кладка </w:t>
            </w:r>
            <w:r w:rsidR="00BC7FFB" w:rsidRPr="004602F8">
              <w:t>«</w:t>
            </w:r>
            <w:r w:rsidR="00CA3543" w:rsidRPr="004602F8">
              <w:t>Раздел 1. Операции со средствами</w:t>
            </w:r>
            <w:r w:rsidR="00452A96" w:rsidRPr="004602F8">
              <w:t>», группа полей «</w:t>
            </w:r>
            <w:r w:rsidR="00CA3543" w:rsidRPr="004602F8">
              <w:t>Итоги</w:t>
            </w:r>
            <w:r w:rsidR="00BC7FFB" w:rsidRPr="004602F8">
              <w:t>»</w:t>
            </w:r>
          </w:p>
        </w:tc>
      </w:tr>
      <w:tr w:rsidR="00CA3543" w:rsidRPr="004602F8" w14:paraId="4B01446B" w14:textId="77777777" w:rsidTr="00FE4062">
        <w:tc>
          <w:tcPr>
            <w:tcW w:w="1120" w:type="pct"/>
            <w:shd w:val="clear" w:color="auto" w:fill="auto"/>
          </w:tcPr>
          <w:p w14:paraId="27452E5D" w14:textId="77777777" w:rsidR="00CA3543" w:rsidRPr="004602F8" w:rsidRDefault="00CA3543" w:rsidP="00AC2F13">
            <w:pPr>
              <w:pStyle w:val="ASFKTablenorm"/>
              <w:ind w:left="57" w:right="57"/>
            </w:pPr>
            <w:r w:rsidRPr="004602F8">
              <w:t>Поступления</w:t>
            </w:r>
          </w:p>
        </w:tc>
        <w:tc>
          <w:tcPr>
            <w:tcW w:w="3880" w:type="pct"/>
            <w:shd w:val="clear" w:color="auto" w:fill="auto"/>
          </w:tcPr>
          <w:p w14:paraId="24107C41" w14:textId="77777777" w:rsidR="00CA3543" w:rsidRPr="004602F8" w:rsidRDefault="00CA3543" w:rsidP="00AC2F13">
            <w:pPr>
              <w:pStyle w:val="ASFKTablenorm"/>
              <w:ind w:left="57" w:right="57"/>
            </w:pPr>
            <w:r w:rsidRPr="004602F8">
              <w:t>Итоговая сумма поступлений по всем операциям со средствами.</w:t>
            </w:r>
          </w:p>
          <w:p w14:paraId="277B949E" w14:textId="77777777" w:rsidR="00CA3543" w:rsidRPr="004602F8" w:rsidRDefault="00CA3543" w:rsidP="00AC2F13">
            <w:pPr>
              <w:pStyle w:val="ASFKTablenorm"/>
              <w:ind w:left="57" w:right="57"/>
            </w:pPr>
            <w:r w:rsidRPr="004602F8">
              <w:t>Поле заполняется вручную.</w:t>
            </w:r>
          </w:p>
        </w:tc>
      </w:tr>
      <w:tr w:rsidR="00CA3543" w:rsidRPr="004602F8" w14:paraId="449BB7EC" w14:textId="77777777" w:rsidTr="00FE4062">
        <w:tc>
          <w:tcPr>
            <w:tcW w:w="1120" w:type="pct"/>
            <w:shd w:val="clear" w:color="auto" w:fill="auto"/>
          </w:tcPr>
          <w:p w14:paraId="0AAAA09B" w14:textId="77777777" w:rsidR="00CA3543" w:rsidRPr="004602F8" w:rsidRDefault="00CA3543" w:rsidP="00AC2F13">
            <w:pPr>
              <w:pStyle w:val="ASFKTablenorm"/>
              <w:ind w:left="57" w:right="57"/>
            </w:pPr>
            <w:r w:rsidRPr="004602F8">
              <w:t>Возвраты</w:t>
            </w:r>
          </w:p>
        </w:tc>
        <w:tc>
          <w:tcPr>
            <w:tcW w:w="3880" w:type="pct"/>
            <w:shd w:val="clear" w:color="auto" w:fill="auto"/>
          </w:tcPr>
          <w:p w14:paraId="4EE004B8" w14:textId="77777777" w:rsidR="00CA3543" w:rsidRPr="004602F8" w:rsidRDefault="00CA3543" w:rsidP="00AC2F13">
            <w:pPr>
              <w:pStyle w:val="ASFKTablenorm"/>
              <w:ind w:left="57" w:right="57"/>
            </w:pPr>
            <w:r w:rsidRPr="004602F8">
              <w:t>Итоговая сумма возвратов по всем операциям со средствами.</w:t>
            </w:r>
          </w:p>
          <w:p w14:paraId="0321D958" w14:textId="77777777" w:rsidR="00CA3543" w:rsidRPr="004602F8" w:rsidRDefault="00CA3543" w:rsidP="00AC2F13">
            <w:pPr>
              <w:pStyle w:val="ASFKTablenorm"/>
              <w:ind w:left="57" w:right="57"/>
            </w:pPr>
            <w:r w:rsidRPr="004602F8">
              <w:t>Поле заполняется вручную.</w:t>
            </w:r>
          </w:p>
        </w:tc>
      </w:tr>
      <w:tr w:rsidR="00CA3543" w:rsidRPr="004602F8" w14:paraId="51F6DA9E" w14:textId="77777777" w:rsidTr="00FE4062">
        <w:tc>
          <w:tcPr>
            <w:tcW w:w="1120" w:type="pct"/>
            <w:shd w:val="clear" w:color="auto" w:fill="auto"/>
          </w:tcPr>
          <w:p w14:paraId="24EB9FFF" w14:textId="77777777" w:rsidR="00CA3543" w:rsidRPr="004602F8" w:rsidRDefault="00CA3543" w:rsidP="00AC2F13">
            <w:pPr>
              <w:pStyle w:val="ASFKTablenorm"/>
              <w:ind w:left="57" w:right="57"/>
            </w:pPr>
            <w:r w:rsidRPr="004602F8">
              <w:t>Зачеты</w:t>
            </w:r>
          </w:p>
        </w:tc>
        <w:tc>
          <w:tcPr>
            <w:tcW w:w="3880" w:type="pct"/>
            <w:shd w:val="clear" w:color="auto" w:fill="auto"/>
          </w:tcPr>
          <w:p w14:paraId="7E65BA26" w14:textId="77777777" w:rsidR="00CA3543" w:rsidRPr="004602F8" w:rsidRDefault="00CA3543" w:rsidP="00AC2F13">
            <w:pPr>
              <w:pStyle w:val="ASFKTablenorm"/>
              <w:ind w:left="57" w:right="57"/>
            </w:pPr>
            <w:r w:rsidRPr="004602F8">
              <w:t>Итоговая сумма зачетов по всем операциям со средствами.</w:t>
            </w:r>
          </w:p>
          <w:p w14:paraId="1FA32CB5" w14:textId="77777777" w:rsidR="00CA3543" w:rsidRPr="004602F8" w:rsidRDefault="00CA3543" w:rsidP="00AC2F13">
            <w:pPr>
              <w:pStyle w:val="ASFKTablenorm"/>
              <w:ind w:left="57" w:right="57"/>
            </w:pPr>
            <w:r w:rsidRPr="004602F8">
              <w:t>Поле заполняется вручную.</w:t>
            </w:r>
          </w:p>
        </w:tc>
      </w:tr>
      <w:tr w:rsidR="00CA3543" w:rsidRPr="004602F8" w14:paraId="54941AF4" w14:textId="77777777" w:rsidTr="00FE4062">
        <w:tc>
          <w:tcPr>
            <w:tcW w:w="1120" w:type="pct"/>
            <w:shd w:val="clear" w:color="auto" w:fill="auto"/>
          </w:tcPr>
          <w:p w14:paraId="062DC874" w14:textId="77777777" w:rsidR="00CA3543" w:rsidRPr="004602F8" w:rsidRDefault="00CA3543" w:rsidP="00AC2F13">
            <w:pPr>
              <w:pStyle w:val="ASFKTablenorm"/>
              <w:ind w:left="57" w:right="57"/>
            </w:pPr>
            <w:r w:rsidRPr="004602F8">
              <w:t>Итого</w:t>
            </w:r>
          </w:p>
        </w:tc>
        <w:tc>
          <w:tcPr>
            <w:tcW w:w="3880" w:type="pct"/>
            <w:shd w:val="clear" w:color="auto" w:fill="auto"/>
          </w:tcPr>
          <w:p w14:paraId="256FB095" w14:textId="77777777" w:rsidR="00CA3543" w:rsidRPr="004602F8" w:rsidRDefault="00CA3543" w:rsidP="00AC2F13">
            <w:pPr>
              <w:pStyle w:val="ASFKTablenorm"/>
              <w:ind w:left="57" w:right="57"/>
            </w:pPr>
            <w:r w:rsidRPr="004602F8">
              <w:t>Итоговая сумма денежных средств.</w:t>
            </w:r>
          </w:p>
          <w:p w14:paraId="48D5FE93" w14:textId="77777777" w:rsidR="00CA3543" w:rsidRPr="004602F8" w:rsidRDefault="00CA3543" w:rsidP="00AC2F13">
            <w:pPr>
              <w:pStyle w:val="ASFKTablenorm"/>
              <w:ind w:left="57" w:right="57"/>
            </w:pPr>
            <w:r w:rsidRPr="004602F8">
              <w:t>Поле заполняется вручную.</w:t>
            </w:r>
          </w:p>
        </w:tc>
      </w:tr>
    </w:tbl>
    <w:p w14:paraId="50DADC67" w14:textId="4CC588C8" w:rsidR="00CA3543" w:rsidRPr="004602F8" w:rsidRDefault="00CA3543" w:rsidP="00CA3543">
      <w:pPr>
        <w:pStyle w:val="ASFKNormal"/>
      </w:pPr>
      <w:r w:rsidRPr="004602F8">
        <w:t xml:space="preserve">На </w:t>
      </w:r>
      <w:r w:rsidR="00700192" w:rsidRPr="004602F8">
        <w:t>в</w:t>
      </w:r>
      <w:r w:rsidRPr="004602F8">
        <w:t xml:space="preserve">кладке </w:t>
      </w:r>
      <w:r w:rsidR="00BC7FFB" w:rsidRPr="004602F8">
        <w:t>«</w:t>
      </w:r>
      <w:r w:rsidRPr="004602F8">
        <w:t>Раздел 1. Операции со средствами</w:t>
      </w:r>
      <w:r w:rsidR="00BC7FFB" w:rsidRPr="004602F8">
        <w:t>»</w:t>
      </w:r>
      <w:r w:rsidRPr="004602F8">
        <w:t xml:space="preserve"> вводятся строки с информацией по КБК. Для добавления записи в таблицу следует нажать на кнопку </w:t>
      </w:r>
      <w:r w:rsidR="004C00E2" w:rsidRPr="004602F8">
        <w:rPr>
          <w:noProof/>
        </w:rPr>
        <w:drawing>
          <wp:inline distT="0" distB="0" distL="0" distR="0" wp14:anchorId="662F0769" wp14:editId="62404C9D">
            <wp:extent cx="276225" cy="276225"/>
            <wp:effectExtent l="0" t="0" r="9525" b="9525"/>
            <wp:docPr id="489" name="Рисунок 48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w:t>
      </w:r>
      <w:r w:rsidR="003A0502" w:rsidRPr="004602F8">
        <w:t>.</w:t>
      </w:r>
      <w:r w:rsidR="00863054" w:rsidRPr="004602F8">
        <w:t> </w:t>
      </w:r>
      <w:r w:rsidRPr="004602F8">
        <w:fldChar w:fldCharType="begin"/>
      </w:r>
      <w:r w:rsidRPr="004602F8">
        <w:instrText xml:space="preserve"> REF _Ref240101341 \h  \* MERGEFORMAT </w:instrText>
      </w:r>
      <w:r w:rsidRPr="004602F8">
        <w:fldChar w:fldCharType="separate"/>
      </w:r>
      <w:r w:rsidR="0086114E">
        <w:t>378</w:t>
      </w:r>
      <w:r w:rsidRPr="004602F8">
        <w:fldChar w:fldCharType="end"/>
      </w:r>
      <w:r w:rsidRPr="004602F8">
        <w:t>).</w:t>
      </w:r>
    </w:p>
    <w:p w14:paraId="77464C7B" w14:textId="1D8B83E8" w:rsidR="00CA3543" w:rsidRPr="004602F8" w:rsidRDefault="004C00E2" w:rsidP="00700192">
      <w:pPr>
        <w:pStyle w:val="ASFKFigure"/>
      </w:pPr>
      <w:r w:rsidRPr="004602F8">
        <w:rPr>
          <w:noProof/>
        </w:rPr>
        <w:drawing>
          <wp:inline distT="0" distB="0" distL="0" distR="0" wp14:anchorId="53D853B5" wp14:editId="7330431C">
            <wp:extent cx="6124575" cy="2286000"/>
            <wp:effectExtent l="0" t="0" r="9525" b="0"/>
            <wp:docPr id="490" name="Рисунок 4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0"/>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5EF10E8E" w14:textId="2B94FC8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94" w:name="_Ref240101341"/>
      <w:bookmarkStart w:id="2295" w:name="_Toc126767666"/>
      <w:r w:rsidR="0086114E">
        <w:rPr>
          <w:noProof/>
        </w:rPr>
        <w:t>378</w:t>
      </w:r>
      <w:bookmarkEnd w:id="2294"/>
      <w:r w:rsidRPr="004602F8">
        <w:rPr>
          <w:noProof/>
        </w:rPr>
        <w:fldChar w:fldCharType="end"/>
      </w:r>
      <w:r w:rsidR="00CA3543" w:rsidRPr="004602F8">
        <w:t xml:space="preserve">. </w:t>
      </w:r>
      <w:r w:rsidR="00113583" w:rsidRPr="004602F8">
        <w:t>Форма «Добавление записи»</w:t>
      </w:r>
      <w:bookmarkEnd w:id="2295"/>
    </w:p>
    <w:p w14:paraId="60C851CC" w14:textId="3C8F4D5B" w:rsidR="00CA3543" w:rsidRPr="004602F8" w:rsidRDefault="00976DFB" w:rsidP="00CA3543">
      <w:pPr>
        <w:pStyle w:val="ASFKNormal"/>
      </w:pPr>
      <w:r w:rsidRPr="004602F8">
        <w:t>На</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поля, соответствующие табличным полям на закладке </w:t>
      </w:r>
      <w:r w:rsidR="00BC7FFB" w:rsidRPr="004602F8">
        <w:t>«</w:t>
      </w:r>
      <w:r w:rsidR="00CA3543" w:rsidRPr="004602F8">
        <w:t>Раздел 1. Операции со средствами</w:t>
      </w:r>
      <w:r w:rsidR="00BC7FFB" w:rsidRPr="004602F8">
        <w:t>»</w:t>
      </w:r>
      <w:r w:rsidR="00CA3543" w:rsidRPr="004602F8">
        <w:t>, описанные в таблице </w:t>
      </w:r>
      <w:r w:rsidR="00CA3543" w:rsidRPr="004602F8">
        <w:fldChar w:fldCharType="begin"/>
      </w:r>
      <w:r w:rsidR="00CA3543" w:rsidRPr="004602F8">
        <w:instrText xml:space="preserve"> REF _Ref246219031 \h  \* MERGEFORMAT </w:instrText>
      </w:r>
      <w:r w:rsidR="00CA3543" w:rsidRPr="004602F8">
        <w:fldChar w:fldCharType="separate"/>
      </w:r>
      <w:r w:rsidR="0086114E">
        <w:t>235</w:t>
      </w:r>
      <w:r w:rsidR="00CA3543" w:rsidRPr="004602F8">
        <w:fldChar w:fldCharType="end"/>
      </w:r>
      <w:r w:rsidR="00CA3543" w:rsidRPr="004602F8">
        <w:t>:</w:t>
      </w:r>
    </w:p>
    <w:p w14:paraId="7FF6F4BE" w14:textId="77777777" w:rsidR="00CA3543" w:rsidRPr="004602F8" w:rsidRDefault="00BC7FFB" w:rsidP="00CA3543">
      <w:pPr>
        <w:pStyle w:val="ASFKListmark1"/>
      </w:pPr>
      <w:r w:rsidRPr="004602F8">
        <w:t>«</w:t>
      </w:r>
      <w:r w:rsidR="00CA3543" w:rsidRPr="004602F8">
        <w:t>КБК передающего</w:t>
      </w:r>
      <w:r w:rsidRPr="004602F8">
        <w:t>»</w:t>
      </w:r>
      <w:r w:rsidR="00DF162F" w:rsidRPr="004602F8">
        <w:t xml:space="preserve"> – </w:t>
      </w:r>
      <w:r w:rsidR="00CB02ED" w:rsidRPr="004602F8">
        <w:t>з</w:t>
      </w:r>
      <w:r w:rsidR="00CA3543" w:rsidRPr="004602F8">
        <w:t xml:space="preserve">начение может быть выбрано из справочника </w:t>
      </w:r>
      <w:r w:rsidRPr="004602F8">
        <w:t>«</w:t>
      </w:r>
      <w:r w:rsidR="00CA3543" w:rsidRPr="004602F8">
        <w:t>Коды бюджетной классификации</w:t>
      </w:r>
      <w:r w:rsidRPr="004602F8">
        <w:t>»</w:t>
      </w:r>
      <w:r w:rsidR="00CB02ED" w:rsidRPr="004602F8">
        <w:t>;</w:t>
      </w:r>
    </w:p>
    <w:p w14:paraId="401823F8" w14:textId="77777777" w:rsidR="00CA3543" w:rsidRPr="004602F8" w:rsidRDefault="00BC7FFB" w:rsidP="00CA3543">
      <w:pPr>
        <w:pStyle w:val="ASFKListmark1"/>
      </w:pPr>
      <w:r w:rsidRPr="004602F8">
        <w:t>«</w:t>
      </w:r>
      <w:r w:rsidR="00CA3543" w:rsidRPr="004602F8">
        <w:t>КБК принимающего</w:t>
      </w:r>
      <w:r w:rsidRPr="004602F8">
        <w:t>»</w:t>
      </w:r>
      <w:r w:rsidR="00DF162F" w:rsidRPr="004602F8">
        <w:t xml:space="preserve"> – </w:t>
      </w:r>
      <w:r w:rsidR="00CB02ED" w:rsidRPr="004602F8">
        <w:t xml:space="preserve">значение </w:t>
      </w:r>
      <w:r w:rsidR="00CA3543" w:rsidRPr="004602F8">
        <w:t xml:space="preserve">может быть выбрано из справочника </w:t>
      </w:r>
      <w:r w:rsidRPr="004602F8">
        <w:t>«</w:t>
      </w:r>
      <w:r w:rsidR="00CA3543" w:rsidRPr="004602F8">
        <w:t>Коды бюджетной классификации</w:t>
      </w:r>
      <w:r w:rsidRPr="004602F8">
        <w:t>»</w:t>
      </w:r>
      <w:r w:rsidR="00CB02ED" w:rsidRPr="004602F8">
        <w:t>;</w:t>
      </w:r>
    </w:p>
    <w:p w14:paraId="7928C02D" w14:textId="77777777" w:rsidR="00CA3543" w:rsidRPr="004602F8" w:rsidRDefault="00BC7FFB" w:rsidP="00CA3543">
      <w:pPr>
        <w:pStyle w:val="ASFKListmark1"/>
      </w:pPr>
      <w:r w:rsidRPr="004602F8">
        <w:t>«</w:t>
      </w:r>
      <w:r w:rsidR="00CA3543" w:rsidRPr="004602F8">
        <w:t>Код ОКТМО</w:t>
      </w:r>
      <w:r w:rsidRPr="004602F8">
        <w:t>»</w:t>
      </w:r>
      <w:r w:rsidR="00DF162F" w:rsidRPr="004602F8">
        <w:t xml:space="preserve"> – </w:t>
      </w:r>
      <w:r w:rsidR="00CB02ED" w:rsidRPr="004602F8">
        <w:t xml:space="preserve">значение </w:t>
      </w:r>
      <w:r w:rsidR="00CA3543" w:rsidRPr="004602F8">
        <w:t xml:space="preserve">может быть выбрано из справочника </w:t>
      </w:r>
      <w:r w:rsidRPr="004602F8">
        <w:t>«</w:t>
      </w:r>
      <w:r w:rsidR="00CA3543" w:rsidRPr="004602F8">
        <w:t>ОКТМО</w:t>
      </w:r>
      <w:r w:rsidRPr="004602F8">
        <w:t>»</w:t>
      </w:r>
      <w:r w:rsidR="00CB02ED" w:rsidRPr="004602F8">
        <w:t>;</w:t>
      </w:r>
    </w:p>
    <w:p w14:paraId="2B616B72" w14:textId="77777777" w:rsidR="00CA3543" w:rsidRPr="004602F8" w:rsidRDefault="00BC7FFB" w:rsidP="00CA3543">
      <w:pPr>
        <w:pStyle w:val="ASFKListmark1"/>
      </w:pPr>
      <w:r w:rsidRPr="004602F8">
        <w:t>«</w:t>
      </w:r>
      <w:r w:rsidR="00CA3543" w:rsidRPr="004602F8">
        <w:t>Поступления</w:t>
      </w:r>
      <w:r w:rsidRPr="004602F8">
        <w:t>»</w:t>
      </w:r>
      <w:r w:rsidR="00CB02ED" w:rsidRPr="004602F8">
        <w:t>;</w:t>
      </w:r>
    </w:p>
    <w:p w14:paraId="5363B9DF" w14:textId="77777777" w:rsidR="00CA3543" w:rsidRPr="004602F8" w:rsidRDefault="00BC7FFB" w:rsidP="00CA3543">
      <w:pPr>
        <w:pStyle w:val="ASFKListmark1"/>
      </w:pPr>
      <w:r w:rsidRPr="004602F8">
        <w:t>«</w:t>
      </w:r>
      <w:r w:rsidR="00CA3543" w:rsidRPr="004602F8">
        <w:t>Возвраты</w:t>
      </w:r>
      <w:r w:rsidRPr="004602F8">
        <w:t>»</w:t>
      </w:r>
      <w:r w:rsidR="00CB02ED" w:rsidRPr="004602F8">
        <w:t>;</w:t>
      </w:r>
    </w:p>
    <w:p w14:paraId="33DE8876" w14:textId="77777777" w:rsidR="00CA3543" w:rsidRPr="004602F8" w:rsidRDefault="00BC7FFB" w:rsidP="00CA3543">
      <w:pPr>
        <w:pStyle w:val="ASFKListmark1"/>
      </w:pPr>
      <w:r w:rsidRPr="004602F8">
        <w:t>«</w:t>
      </w:r>
      <w:r w:rsidR="00CA3543" w:rsidRPr="004602F8">
        <w:t>Зачеты</w:t>
      </w:r>
      <w:r w:rsidRPr="004602F8">
        <w:t>»</w:t>
      </w:r>
      <w:r w:rsidR="00CB02ED" w:rsidRPr="004602F8">
        <w:t>;</w:t>
      </w:r>
    </w:p>
    <w:p w14:paraId="7B25F8A5" w14:textId="77777777" w:rsidR="00CA3543" w:rsidRPr="004602F8" w:rsidRDefault="00BC7FFB" w:rsidP="00CA3543">
      <w:pPr>
        <w:pStyle w:val="ASFKListmark1"/>
      </w:pPr>
      <w:r w:rsidRPr="004602F8">
        <w:t>«</w:t>
      </w:r>
      <w:r w:rsidR="00CA3543" w:rsidRPr="004602F8">
        <w:t>Итого</w:t>
      </w:r>
      <w:r w:rsidRPr="004602F8">
        <w:t>»</w:t>
      </w:r>
      <w:r w:rsidR="00DF162F" w:rsidRPr="004602F8">
        <w:t xml:space="preserve"> – </w:t>
      </w:r>
      <w:r w:rsidR="00CB02ED" w:rsidRPr="004602F8">
        <w:t xml:space="preserve">значение </w:t>
      </w:r>
      <w:r w:rsidR="00CA3543" w:rsidRPr="004602F8">
        <w:t xml:space="preserve">рассчитывается автоматически по формуле: </w:t>
      </w:r>
      <w:r w:rsidRPr="004602F8">
        <w:t>«</w:t>
      </w:r>
      <w:r w:rsidR="00CA3543" w:rsidRPr="004602F8">
        <w:t>Поступления – Возвраты + Зачеты</w:t>
      </w:r>
      <w:r w:rsidRPr="004602F8">
        <w:t>»</w:t>
      </w:r>
      <w:r w:rsidR="00CB02ED" w:rsidRPr="004602F8">
        <w:t>; п</w:t>
      </w:r>
      <w:r w:rsidR="00CA3543" w:rsidRPr="004602F8">
        <w:t>оле</w:t>
      </w:r>
      <w:r w:rsidR="00CB02ED" w:rsidRPr="004602F8">
        <w:t xml:space="preserve"> недоступно для редактирования;</w:t>
      </w:r>
    </w:p>
    <w:p w14:paraId="7AC0D3B7" w14:textId="77777777" w:rsidR="00CA3543" w:rsidRPr="004602F8" w:rsidRDefault="00BC7FFB" w:rsidP="00CA3543">
      <w:pPr>
        <w:pStyle w:val="ASFKListmark1"/>
      </w:pPr>
      <w:r w:rsidRPr="004602F8">
        <w:t>«</w:t>
      </w:r>
      <w:r w:rsidR="00CA3543" w:rsidRPr="004602F8">
        <w:t>Примечание</w:t>
      </w:r>
      <w:r w:rsidRPr="004602F8">
        <w:t>»</w:t>
      </w:r>
      <w:r w:rsidR="00CA3543" w:rsidRPr="004602F8">
        <w:t>.</w:t>
      </w:r>
    </w:p>
    <w:p w14:paraId="52870466" w14:textId="77777777" w:rsidR="00CA3543" w:rsidRPr="004602F8" w:rsidRDefault="00CA3543" w:rsidP="00CA3543">
      <w:pPr>
        <w:pStyle w:val="ASFKNormal"/>
      </w:pPr>
      <w:r w:rsidRPr="004602F8">
        <w:t xml:space="preserve">Нажать на </w:t>
      </w:r>
      <w:r w:rsidR="00F76572" w:rsidRPr="004602F8">
        <w:t>кнопку «Ok»</w:t>
      </w:r>
      <w:r w:rsidRPr="004602F8">
        <w:t xml:space="preserve"> для сохранения данных строки.</w:t>
      </w:r>
    </w:p>
    <w:p w14:paraId="20C08CB5" w14:textId="079D68EE" w:rsidR="00CA3543" w:rsidRPr="004602F8" w:rsidRDefault="00CB02ED" w:rsidP="00CA3543">
      <w:pPr>
        <w:pStyle w:val="ASFKNormal"/>
      </w:pPr>
      <w:r w:rsidRPr="004602F8">
        <w:t xml:space="preserve">ЭФ документа </w:t>
      </w:r>
      <w:r w:rsidR="00BC7FFB" w:rsidRPr="004602F8">
        <w:t>«</w:t>
      </w:r>
      <w:r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Pr="004602F8">
        <w:t>Документ (1)</w:t>
      </w:r>
      <w:r w:rsidR="006B08A4" w:rsidRPr="004602F8">
        <w:t>», вкладки «</w:t>
      </w:r>
      <w:r w:rsidRPr="004602F8">
        <w:t>Раздел 2. Неисполненные поручения администратора доходов</w:t>
      </w:r>
      <w:r w:rsidR="00BC7FFB" w:rsidRPr="004602F8">
        <w:t>»</w:t>
      </w:r>
      <w:r w:rsidRPr="004602F8">
        <w:t xml:space="preserve"> представлена на рисунке</w:t>
      </w:r>
      <w:r w:rsidR="00863054" w:rsidRPr="004602F8">
        <w:t> </w:t>
      </w:r>
      <w:r w:rsidR="00CA3543" w:rsidRPr="004602F8">
        <w:fldChar w:fldCharType="begin"/>
      </w:r>
      <w:r w:rsidR="00CA3543" w:rsidRPr="004602F8">
        <w:instrText xml:space="preserve"> REF _Ref240102011 \h  \* MERGEFORMAT </w:instrText>
      </w:r>
      <w:r w:rsidR="00CA3543" w:rsidRPr="004602F8">
        <w:fldChar w:fldCharType="separate"/>
      </w:r>
      <w:r w:rsidR="0086114E">
        <w:t>379</w:t>
      </w:r>
      <w:r w:rsidR="00CA3543" w:rsidRPr="004602F8">
        <w:fldChar w:fldCharType="end"/>
      </w:r>
      <w:r w:rsidR="00CA3543" w:rsidRPr="004602F8">
        <w:t xml:space="preserve">. </w:t>
      </w:r>
    </w:p>
    <w:p w14:paraId="15E2B274" w14:textId="33E60C0D" w:rsidR="00CA3543" w:rsidRPr="004602F8" w:rsidRDefault="004C00E2" w:rsidP="00CA3543">
      <w:pPr>
        <w:pStyle w:val="ASFKFigure"/>
      </w:pPr>
      <w:r w:rsidRPr="004602F8">
        <w:rPr>
          <w:noProof/>
        </w:rPr>
        <w:lastRenderedPageBreak/>
        <w:drawing>
          <wp:inline distT="0" distB="0" distL="0" distR="0" wp14:anchorId="53D0D915" wp14:editId="24142542">
            <wp:extent cx="6134100" cy="2009775"/>
            <wp:effectExtent l="0" t="0" r="0" b="9525"/>
            <wp:docPr id="491" name="Рисунок 4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34100" cy="2009775"/>
                    </a:xfrm>
                    <a:prstGeom prst="rect">
                      <a:avLst/>
                    </a:prstGeom>
                    <a:noFill/>
                    <a:ln>
                      <a:noFill/>
                    </a:ln>
                  </pic:spPr>
                </pic:pic>
              </a:graphicData>
            </a:graphic>
          </wp:inline>
        </w:drawing>
      </w:r>
    </w:p>
    <w:p w14:paraId="34E4D68C" w14:textId="555BE05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296" w:name="_Ref240102011"/>
      <w:bookmarkStart w:id="2297" w:name="_Toc126767667"/>
      <w:r w:rsidR="0086114E">
        <w:rPr>
          <w:noProof/>
        </w:rPr>
        <w:t>379</w:t>
      </w:r>
      <w:bookmarkEnd w:id="2296"/>
      <w:r w:rsidRPr="004602F8">
        <w:rPr>
          <w:noProof/>
        </w:rPr>
        <w:fldChar w:fldCharType="end"/>
      </w:r>
      <w:r w:rsidR="00CA3543" w:rsidRPr="004602F8">
        <w:t xml:space="preserve">. </w:t>
      </w:r>
      <w:r w:rsidR="00CB02ED" w:rsidRPr="004602F8">
        <w:t xml:space="preserve">ЭФ документа </w:t>
      </w:r>
      <w:r w:rsidR="00BC7FFB" w:rsidRPr="004602F8">
        <w:t>«</w:t>
      </w:r>
      <w:r w:rsidR="00CB02ED"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B02ED" w:rsidRPr="004602F8">
        <w:t>Документ (1)</w:t>
      </w:r>
      <w:r w:rsidR="006B08A4" w:rsidRPr="004602F8">
        <w:t>», вкладки «</w:t>
      </w:r>
      <w:r w:rsidR="00CB02ED" w:rsidRPr="004602F8">
        <w:t>Раздел 2. Неисполненные поручения администратора доходов</w:t>
      </w:r>
      <w:r w:rsidR="00BC7FFB" w:rsidRPr="004602F8">
        <w:t>»</w:t>
      </w:r>
      <w:bookmarkEnd w:id="2297"/>
    </w:p>
    <w:p w14:paraId="4A077A7F" w14:textId="5AD05D24" w:rsidR="00CA3543" w:rsidRPr="004602F8" w:rsidRDefault="00CA3543" w:rsidP="00CA3543">
      <w:pPr>
        <w:pStyle w:val="ASFKNormal"/>
      </w:pPr>
      <w:r w:rsidRPr="004602F8">
        <w:t xml:space="preserve">Перечень полей </w:t>
      </w:r>
      <w:r w:rsidR="00CB02ED" w:rsidRPr="004602F8">
        <w:t xml:space="preserve">документа </w:t>
      </w:r>
      <w:r w:rsidR="00BC7FFB" w:rsidRPr="004602F8">
        <w:t>«</w:t>
      </w:r>
      <w:r w:rsidR="00CB02ED"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B02ED" w:rsidRPr="004602F8">
        <w:t>Документ (1)</w:t>
      </w:r>
      <w:r w:rsidR="006B08A4" w:rsidRPr="004602F8">
        <w:t>», вкладки «</w:t>
      </w:r>
      <w:r w:rsidR="00CB02ED" w:rsidRPr="004602F8">
        <w:t>Раздел 2. Неисполненные поручения администратора доходов</w:t>
      </w:r>
      <w:r w:rsidR="00BC7FFB" w:rsidRPr="004602F8">
        <w:t>»</w:t>
      </w:r>
      <w:r w:rsidR="00CB02ED" w:rsidRPr="004602F8">
        <w:t xml:space="preserve"> </w:t>
      </w:r>
      <w:r w:rsidRPr="004602F8">
        <w:t>приведен в таблице </w:t>
      </w:r>
      <w:r w:rsidRPr="004602F8">
        <w:fldChar w:fldCharType="begin"/>
      </w:r>
      <w:r w:rsidRPr="004602F8">
        <w:instrText xml:space="preserve"> REF _Ref357439393 \h  \* MERGEFORMAT </w:instrText>
      </w:r>
      <w:r w:rsidRPr="004602F8">
        <w:fldChar w:fldCharType="separate"/>
      </w:r>
      <w:r w:rsidR="0086114E">
        <w:t>236</w:t>
      </w:r>
      <w:r w:rsidRPr="004602F8">
        <w:fldChar w:fldCharType="end"/>
      </w:r>
      <w:r w:rsidRPr="004602F8">
        <w:t>.</w:t>
      </w:r>
    </w:p>
    <w:p w14:paraId="1BF33879" w14:textId="66440F7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298" w:name="_Ref357439393"/>
      <w:bookmarkStart w:id="2299" w:name="_Toc126767128"/>
      <w:r w:rsidR="0086114E">
        <w:rPr>
          <w:noProof/>
        </w:rPr>
        <w:t>236</w:t>
      </w:r>
      <w:bookmarkEnd w:id="2298"/>
      <w:r w:rsidRPr="004602F8">
        <w:rPr>
          <w:noProof/>
        </w:rPr>
        <w:fldChar w:fldCharType="end"/>
      </w:r>
      <w:r w:rsidR="00CA3543" w:rsidRPr="004602F8">
        <w:t xml:space="preserve">. Описание полей документа </w:t>
      </w:r>
      <w:r w:rsidR="00BC7FFB" w:rsidRPr="004602F8">
        <w:t>«</w:t>
      </w:r>
      <w:r w:rsidR="00CB02ED"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B02ED" w:rsidRPr="004602F8">
        <w:t>Документ (1)</w:t>
      </w:r>
      <w:r w:rsidR="006B08A4" w:rsidRPr="004602F8">
        <w:t>», вкладки «</w:t>
      </w:r>
      <w:r w:rsidR="00CB02ED" w:rsidRPr="004602F8">
        <w:t>Раздел 2. Неисполненные поручения администратора доходов</w:t>
      </w:r>
      <w:r w:rsidR="00BC7FFB" w:rsidRPr="004602F8">
        <w:t>»</w:t>
      </w:r>
      <w:bookmarkEnd w:id="229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A3543" w:rsidRPr="004602F8" w14:paraId="37795BA6"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CA47BB" w14:textId="77777777" w:rsidR="00CA3543" w:rsidRPr="004602F8" w:rsidRDefault="00CA3543" w:rsidP="00CA3543">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2EBF9A" w14:textId="77777777" w:rsidR="00CA3543" w:rsidRPr="004602F8" w:rsidRDefault="00CA3543" w:rsidP="00CA3543">
            <w:pPr>
              <w:pStyle w:val="ASFKTableHead"/>
            </w:pPr>
            <w:r w:rsidRPr="004602F8">
              <w:t>Описание поля</w:t>
            </w:r>
          </w:p>
        </w:tc>
      </w:tr>
      <w:tr w:rsidR="00CA3543" w:rsidRPr="004602F8" w14:paraId="43894085" w14:textId="77777777" w:rsidTr="00FE4062">
        <w:tc>
          <w:tcPr>
            <w:tcW w:w="1192" w:type="pct"/>
            <w:shd w:val="clear" w:color="auto" w:fill="auto"/>
          </w:tcPr>
          <w:p w14:paraId="45BDCDF0" w14:textId="77777777" w:rsidR="00CA3543" w:rsidRPr="004602F8" w:rsidRDefault="00CA3543" w:rsidP="00AC2F13">
            <w:pPr>
              <w:pStyle w:val="ASFKTablenorm"/>
              <w:ind w:left="57" w:right="57"/>
            </w:pPr>
            <w:r w:rsidRPr="004602F8">
              <w:t>Коды по БК, передаваемые администратором</w:t>
            </w:r>
          </w:p>
        </w:tc>
        <w:tc>
          <w:tcPr>
            <w:tcW w:w="3808" w:type="pct"/>
            <w:shd w:val="clear" w:color="auto" w:fill="auto"/>
          </w:tcPr>
          <w:p w14:paraId="1D9259D7" w14:textId="77777777" w:rsidR="00CA3543" w:rsidRPr="004602F8" w:rsidRDefault="00CA3543" w:rsidP="00AC2F13">
            <w:pPr>
              <w:pStyle w:val="ASFKTablenorm"/>
              <w:ind w:left="57" w:right="57"/>
            </w:pPr>
            <w:r w:rsidRPr="004602F8">
              <w:t>Коды по БК, передаваемые администратором, по данному неисполненному поручению АДБ.</w:t>
            </w:r>
          </w:p>
          <w:p w14:paraId="128D44EE" w14:textId="77777777" w:rsidR="00A32320" w:rsidRPr="004602F8" w:rsidRDefault="00A32320" w:rsidP="00AC2F13">
            <w:pPr>
              <w:pStyle w:val="ASFKTablenorm"/>
              <w:ind w:left="57" w:right="57"/>
            </w:pPr>
            <w:r w:rsidRPr="004602F8">
              <w:t>Значение вводится</w:t>
            </w:r>
            <w:r w:rsidR="009D7D58" w:rsidRPr="004602F8">
              <w:t xml:space="preserve"> </w:t>
            </w:r>
            <w:r w:rsidRPr="004602F8">
              <w:t>вручную или выбирается из справочника КБК.</w:t>
            </w:r>
          </w:p>
          <w:p w14:paraId="509A1E4D"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1F81A22C" w14:textId="77777777" w:rsidTr="00FE4062">
        <w:tc>
          <w:tcPr>
            <w:tcW w:w="1192" w:type="pct"/>
            <w:shd w:val="clear" w:color="auto" w:fill="auto"/>
          </w:tcPr>
          <w:p w14:paraId="037D1246" w14:textId="77777777" w:rsidR="00CA3543" w:rsidRPr="004602F8" w:rsidRDefault="00CA3543" w:rsidP="00AC2F13">
            <w:pPr>
              <w:pStyle w:val="ASFKTablenorm"/>
              <w:ind w:left="57" w:right="57"/>
            </w:pPr>
            <w:r w:rsidRPr="004602F8">
              <w:t>Коды по БК, принимаемые администратором</w:t>
            </w:r>
          </w:p>
        </w:tc>
        <w:tc>
          <w:tcPr>
            <w:tcW w:w="3808" w:type="pct"/>
            <w:shd w:val="clear" w:color="auto" w:fill="auto"/>
          </w:tcPr>
          <w:p w14:paraId="7032C6BE" w14:textId="77777777" w:rsidR="00CA3543" w:rsidRPr="004602F8" w:rsidRDefault="00CA3543" w:rsidP="00AC2F13">
            <w:pPr>
              <w:pStyle w:val="ASFKTablenorm"/>
              <w:ind w:left="57" w:right="57"/>
            </w:pPr>
            <w:r w:rsidRPr="004602F8">
              <w:t>Коды по БК, принимаемые администратором, по данному неисполненному поручению АДБ.</w:t>
            </w:r>
          </w:p>
          <w:p w14:paraId="66FF5384" w14:textId="77777777" w:rsidR="00A32320" w:rsidRPr="004602F8" w:rsidRDefault="00A32320" w:rsidP="00AC2F13">
            <w:pPr>
              <w:pStyle w:val="ASFKTablenorm"/>
              <w:ind w:left="57" w:right="57"/>
            </w:pPr>
            <w:r w:rsidRPr="004602F8">
              <w:t>Значение вводится</w:t>
            </w:r>
            <w:r w:rsidR="009D7D58" w:rsidRPr="004602F8">
              <w:t xml:space="preserve"> </w:t>
            </w:r>
            <w:r w:rsidRPr="004602F8">
              <w:t>вручную или выбирается из справочника КБК.</w:t>
            </w:r>
          </w:p>
          <w:p w14:paraId="6C33EFC1"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74E5931F" w14:textId="77777777" w:rsidTr="00FE4062">
        <w:tc>
          <w:tcPr>
            <w:tcW w:w="1192" w:type="pct"/>
            <w:shd w:val="clear" w:color="auto" w:fill="auto"/>
          </w:tcPr>
          <w:p w14:paraId="4B372A8E" w14:textId="77777777" w:rsidR="00CA3543" w:rsidRPr="004602F8" w:rsidRDefault="00CA3543" w:rsidP="00AC2F13">
            <w:pPr>
              <w:pStyle w:val="ASFKTablenorm"/>
              <w:ind w:left="57" w:right="57"/>
            </w:pPr>
            <w:r w:rsidRPr="004602F8">
              <w:t>Код ОКТМО</w:t>
            </w:r>
          </w:p>
        </w:tc>
        <w:tc>
          <w:tcPr>
            <w:tcW w:w="3808" w:type="pct"/>
            <w:shd w:val="clear" w:color="auto" w:fill="auto"/>
          </w:tcPr>
          <w:p w14:paraId="1E6868BF" w14:textId="77777777" w:rsidR="00CA3543" w:rsidRPr="004602F8" w:rsidRDefault="00CA3543" w:rsidP="00AC2F13">
            <w:pPr>
              <w:pStyle w:val="ASFKTablenorm"/>
              <w:ind w:left="57" w:right="57"/>
            </w:pPr>
            <w:r w:rsidRPr="004602F8">
              <w:t>Код ОКТМО.</w:t>
            </w:r>
          </w:p>
          <w:p w14:paraId="26873517" w14:textId="77777777" w:rsidR="00A32320" w:rsidRPr="004602F8" w:rsidRDefault="00A32320" w:rsidP="00AC2F13">
            <w:pPr>
              <w:pStyle w:val="ASFKTablenorm"/>
              <w:ind w:left="57" w:right="57"/>
            </w:pPr>
            <w:r w:rsidRPr="004602F8">
              <w:t>Значение вводится</w:t>
            </w:r>
            <w:r w:rsidR="009D7D58" w:rsidRPr="004602F8">
              <w:t xml:space="preserve"> </w:t>
            </w:r>
            <w:r w:rsidRPr="004602F8">
              <w:t>вручную или выбирается из справочника «ОКТМО».</w:t>
            </w:r>
          </w:p>
          <w:p w14:paraId="2C0C74B2"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6894C1AB" w14:textId="77777777" w:rsidTr="00FE4062">
        <w:tc>
          <w:tcPr>
            <w:tcW w:w="1192" w:type="pct"/>
            <w:shd w:val="clear" w:color="auto" w:fill="auto"/>
          </w:tcPr>
          <w:p w14:paraId="264A10E3" w14:textId="77777777" w:rsidR="00CA3543" w:rsidRPr="004602F8" w:rsidRDefault="00CA3543" w:rsidP="00AC2F13">
            <w:pPr>
              <w:pStyle w:val="ASFKTablenorm"/>
              <w:ind w:left="57" w:right="57"/>
            </w:pPr>
            <w:r w:rsidRPr="004602F8">
              <w:t>Неисполненные возвраты</w:t>
            </w:r>
          </w:p>
        </w:tc>
        <w:tc>
          <w:tcPr>
            <w:tcW w:w="3808" w:type="pct"/>
            <w:shd w:val="clear" w:color="auto" w:fill="auto"/>
          </w:tcPr>
          <w:p w14:paraId="02769B6D" w14:textId="77777777" w:rsidR="00CA3543" w:rsidRPr="004602F8" w:rsidRDefault="00CA3543" w:rsidP="00AC2F13">
            <w:pPr>
              <w:pStyle w:val="ASFKTablenorm"/>
              <w:ind w:left="57" w:right="57"/>
            </w:pPr>
            <w:r w:rsidRPr="004602F8">
              <w:t>Сумма неисполненных возвратов по данному неисполненному поручению АДБ.</w:t>
            </w:r>
          </w:p>
          <w:p w14:paraId="1B35589A" w14:textId="77777777" w:rsidR="00CA3543" w:rsidRPr="004602F8" w:rsidRDefault="00CA3543" w:rsidP="00AC2F13">
            <w:pPr>
              <w:pStyle w:val="ASFKTablenorm"/>
              <w:ind w:left="57" w:right="57"/>
            </w:pPr>
            <w:r w:rsidRPr="004602F8">
              <w:t>Поле заполняется вручную.</w:t>
            </w:r>
          </w:p>
        </w:tc>
      </w:tr>
      <w:tr w:rsidR="00CA3543" w:rsidRPr="004602F8" w14:paraId="59A67530" w14:textId="77777777" w:rsidTr="00FE4062">
        <w:tc>
          <w:tcPr>
            <w:tcW w:w="1192" w:type="pct"/>
            <w:shd w:val="clear" w:color="auto" w:fill="auto"/>
          </w:tcPr>
          <w:p w14:paraId="2DD6B708" w14:textId="77777777" w:rsidR="00CA3543" w:rsidRPr="004602F8" w:rsidRDefault="00CA3543" w:rsidP="00AC2F13">
            <w:pPr>
              <w:pStyle w:val="ASFKTablenorm"/>
              <w:ind w:left="57" w:right="57"/>
            </w:pPr>
            <w:r w:rsidRPr="004602F8">
              <w:t>Неисполненные зачёты</w:t>
            </w:r>
          </w:p>
        </w:tc>
        <w:tc>
          <w:tcPr>
            <w:tcW w:w="3808" w:type="pct"/>
            <w:shd w:val="clear" w:color="auto" w:fill="auto"/>
          </w:tcPr>
          <w:p w14:paraId="213875B1" w14:textId="77777777" w:rsidR="00CA3543" w:rsidRPr="004602F8" w:rsidRDefault="00CA3543" w:rsidP="00AC2F13">
            <w:pPr>
              <w:pStyle w:val="ASFKTablenorm"/>
              <w:ind w:left="57" w:right="57"/>
            </w:pPr>
            <w:r w:rsidRPr="004602F8">
              <w:t>Сумма неисполненных зачетов по данному неисполненному поручению АДБ.</w:t>
            </w:r>
          </w:p>
          <w:p w14:paraId="0E07BB3B" w14:textId="77777777" w:rsidR="00CA3543" w:rsidRPr="004602F8" w:rsidRDefault="00CA3543" w:rsidP="00AC2F13">
            <w:pPr>
              <w:pStyle w:val="ASFKTablenorm"/>
              <w:ind w:left="57" w:right="57"/>
            </w:pPr>
            <w:r w:rsidRPr="004602F8">
              <w:t>Поле заполняется вручную.</w:t>
            </w:r>
          </w:p>
        </w:tc>
      </w:tr>
      <w:tr w:rsidR="00CA3543" w:rsidRPr="004602F8" w14:paraId="345594AD" w14:textId="77777777" w:rsidTr="00FE4062">
        <w:tc>
          <w:tcPr>
            <w:tcW w:w="1192" w:type="pct"/>
            <w:shd w:val="clear" w:color="auto" w:fill="auto"/>
          </w:tcPr>
          <w:p w14:paraId="61EA9976" w14:textId="77777777" w:rsidR="00CA3543" w:rsidRPr="004602F8" w:rsidRDefault="00CA3543" w:rsidP="00AC2F13">
            <w:pPr>
              <w:pStyle w:val="ASFKTablenorm"/>
              <w:ind w:left="57" w:right="57"/>
            </w:pPr>
            <w:r w:rsidRPr="004602F8">
              <w:t>Примечание</w:t>
            </w:r>
          </w:p>
        </w:tc>
        <w:tc>
          <w:tcPr>
            <w:tcW w:w="3808" w:type="pct"/>
            <w:shd w:val="clear" w:color="auto" w:fill="auto"/>
          </w:tcPr>
          <w:p w14:paraId="000E3AB5" w14:textId="77777777" w:rsidR="00CA3543" w:rsidRPr="004602F8" w:rsidRDefault="00CA3543" w:rsidP="00AC2F13">
            <w:pPr>
              <w:pStyle w:val="ASFKTablenorm"/>
              <w:ind w:left="57" w:right="57"/>
            </w:pPr>
            <w:r w:rsidRPr="004602F8">
              <w:t xml:space="preserve">Примечание. </w:t>
            </w:r>
          </w:p>
          <w:p w14:paraId="3CEEE861" w14:textId="77777777" w:rsidR="00CA3543" w:rsidRPr="004602F8" w:rsidRDefault="00CA3543" w:rsidP="00AC2F13">
            <w:pPr>
              <w:pStyle w:val="ASFKTablenorm"/>
              <w:ind w:left="57" w:right="57"/>
            </w:pPr>
            <w:r w:rsidRPr="004602F8">
              <w:t>Поле заполняется вручную.</w:t>
            </w:r>
          </w:p>
        </w:tc>
      </w:tr>
      <w:tr w:rsidR="00CA3543" w:rsidRPr="004602F8" w14:paraId="6A1F1EBB" w14:textId="77777777" w:rsidTr="00FE4062">
        <w:tc>
          <w:tcPr>
            <w:tcW w:w="5000" w:type="pct"/>
            <w:gridSpan w:val="2"/>
            <w:shd w:val="clear" w:color="auto" w:fill="auto"/>
          </w:tcPr>
          <w:p w14:paraId="5235843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Итоги</w:t>
            </w:r>
            <w:r w:rsidR="00BC7FFB" w:rsidRPr="004602F8">
              <w:t>»</w:t>
            </w:r>
          </w:p>
        </w:tc>
      </w:tr>
      <w:tr w:rsidR="00CA3543" w:rsidRPr="004602F8" w14:paraId="6C0C1FFC" w14:textId="77777777" w:rsidTr="00FE4062">
        <w:tc>
          <w:tcPr>
            <w:tcW w:w="1192" w:type="pct"/>
            <w:shd w:val="clear" w:color="auto" w:fill="auto"/>
          </w:tcPr>
          <w:p w14:paraId="46EACE77" w14:textId="77777777" w:rsidR="00CA3543" w:rsidRPr="004602F8" w:rsidRDefault="00CA3543" w:rsidP="00AC2F13">
            <w:pPr>
              <w:pStyle w:val="ASFKTablenorm"/>
              <w:ind w:left="57" w:right="57"/>
            </w:pPr>
            <w:r w:rsidRPr="004602F8">
              <w:lastRenderedPageBreak/>
              <w:t>Неисполненные возвраты</w:t>
            </w:r>
          </w:p>
        </w:tc>
        <w:tc>
          <w:tcPr>
            <w:tcW w:w="3808" w:type="pct"/>
            <w:shd w:val="clear" w:color="auto" w:fill="auto"/>
          </w:tcPr>
          <w:p w14:paraId="38FF7F9A" w14:textId="77777777" w:rsidR="00CA3543" w:rsidRPr="004602F8" w:rsidRDefault="00CA3543" w:rsidP="00AC2F13">
            <w:pPr>
              <w:pStyle w:val="ASFKTablenorm"/>
              <w:ind w:left="57" w:right="57"/>
            </w:pPr>
            <w:r w:rsidRPr="004602F8">
              <w:t>Итоговая сумма всех неисполненных возвратов по всем неисполненным поручениям АДБ.</w:t>
            </w:r>
          </w:p>
          <w:p w14:paraId="3CCEFEA7" w14:textId="77777777" w:rsidR="00CA3543" w:rsidRPr="004602F8" w:rsidRDefault="00CA3543" w:rsidP="00AC2F13">
            <w:pPr>
              <w:pStyle w:val="ASFKTablenorm"/>
              <w:ind w:left="57" w:right="57"/>
            </w:pPr>
            <w:r w:rsidRPr="004602F8">
              <w:t>Поле заполняется вручную.</w:t>
            </w:r>
          </w:p>
        </w:tc>
      </w:tr>
      <w:tr w:rsidR="00CA3543" w:rsidRPr="004602F8" w14:paraId="289B45C5" w14:textId="77777777" w:rsidTr="00FE4062">
        <w:tc>
          <w:tcPr>
            <w:tcW w:w="1192" w:type="pct"/>
            <w:shd w:val="clear" w:color="auto" w:fill="auto"/>
          </w:tcPr>
          <w:p w14:paraId="28340627" w14:textId="77777777" w:rsidR="00CA3543" w:rsidRPr="004602F8" w:rsidRDefault="00CA3543" w:rsidP="00AC2F13">
            <w:pPr>
              <w:pStyle w:val="ASFKTablenorm"/>
              <w:ind w:left="57" w:right="57"/>
            </w:pPr>
            <w:r w:rsidRPr="004602F8">
              <w:t>Неисполненные зачёты</w:t>
            </w:r>
          </w:p>
        </w:tc>
        <w:tc>
          <w:tcPr>
            <w:tcW w:w="3808" w:type="pct"/>
            <w:shd w:val="clear" w:color="auto" w:fill="auto"/>
          </w:tcPr>
          <w:p w14:paraId="6EDCC687" w14:textId="77777777" w:rsidR="00CA3543" w:rsidRPr="004602F8" w:rsidRDefault="00CA3543" w:rsidP="00AC2F13">
            <w:pPr>
              <w:pStyle w:val="ASFKTablenorm"/>
              <w:ind w:left="57" w:right="57"/>
            </w:pPr>
            <w:r w:rsidRPr="004602F8">
              <w:t>Итоговая сумма всех неисполненных зачетов по всем неисполненным поручениям АДБ.</w:t>
            </w:r>
          </w:p>
          <w:p w14:paraId="26B92A5F" w14:textId="77777777" w:rsidR="00CA3543" w:rsidRPr="004602F8" w:rsidRDefault="00CA3543" w:rsidP="00AC2F13">
            <w:pPr>
              <w:pStyle w:val="ASFKTablenorm"/>
              <w:ind w:left="57" w:right="57"/>
            </w:pPr>
            <w:r w:rsidRPr="004602F8">
              <w:t>Поле заполняется вручную.</w:t>
            </w:r>
          </w:p>
        </w:tc>
      </w:tr>
    </w:tbl>
    <w:p w14:paraId="67D06670" w14:textId="08D241EC" w:rsidR="00CA3543" w:rsidRPr="004602F8" w:rsidRDefault="00CA3543" w:rsidP="00CA3543">
      <w:pPr>
        <w:pStyle w:val="ASFKNormal"/>
      </w:pPr>
      <w:r w:rsidRPr="004602F8">
        <w:t xml:space="preserve">На вложенной закладке </w:t>
      </w:r>
      <w:r w:rsidR="00BC7FFB" w:rsidRPr="004602F8">
        <w:t>«</w:t>
      </w:r>
      <w:r w:rsidRPr="004602F8">
        <w:t>Раздел 2. Неисполненные поручения администратора доходов</w:t>
      </w:r>
      <w:r w:rsidR="00BC7FFB" w:rsidRPr="004602F8">
        <w:t>»</w:t>
      </w:r>
      <w:r w:rsidRPr="004602F8">
        <w:t xml:space="preserve"> вводятся строки с информацией по КБК. Для добавления записи в таблицу следует нажать на кнопку </w:t>
      </w:r>
      <w:r w:rsidR="004C00E2" w:rsidRPr="004602F8">
        <w:rPr>
          <w:noProof/>
        </w:rPr>
        <w:drawing>
          <wp:inline distT="0" distB="0" distL="0" distR="0" wp14:anchorId="7DD064D3" wp14:editId="5F2F862B">
            <wp:extent cx="276225" cy="276225"/>
            <wp:effectExtent l="0" t="0" r="9525" b="9525"/>
            <wp:docPr id="492" name="Рисунок 49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w:t>
      </w:r>
      <w:r w:rsidR="00F87DF4" w:rsidRPr="004602F8">
        <w:t>.</w:t>
      </w:r>
      <w:r w:rsidR="00863054" w:rsidRPr="004602F8">
        <w:t> </w:t>
      </w:r>
      <w:r w:rsidRPr="004602F8">
        <w:fldChar w:fldCharType="begin"/>
      </w:r>
      <w:r w:rsidRPr="004602F8">
        <w:instrText xml:space="preserve"> REF _Ref240102185 \h  \* MERGEFORMAT </w:instrText>
      </w:r>
      <w:r w:rsidRPr="004602F8">
        <w:fldChar w:fldCharType="separate"/>
      </w:r>
      <w:r w:rsidR="0086114E">
        <w:t>380</w:t>
      </w:r>
      <w:r w:rsidRPr="004602F8">
        <w:fldChar w:fldCharType="end"/>
      </w:r>
      <w:r w:rsidRPr="004602F8">
        <w:t>).</w:t>
      </w:r>
    </w:p>
    <w:p w14:paraId="40F6C8A7" w14:textId="1E7F7D98" w:rsidR="00CA3543" w:rsidRPr="004602F8" w:rsidRDefault="004C00E2" w:rsidP="00CA3543">
      <w:pPr>
        <w:pStyle w:val="ASFKFigure"/>
      </w:pPr>
      <w:r w:rsidRPr="004602F8">
        <w:rPr>
          <w:noProof/>
        </w:rPr>
        <w:drawing>
          <wp:inline distT="0" distB="0" distL="0" distR="0" wp14:anchorId="65B7D796" wp14:editId="0D4B5819">
            <wp:extent cx="6124575" cy="1924050"/>
            <wp:effectExtent l="0" t="0" r="9525" b="0"/>
            <wp:docPr id="493" name="Рисунок 4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0"/>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14:paraId="567C9312" w14:textId="3B00551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00" w:name="_Ref240102185"/>
      <w:bookmarkStart w:id="2301" w:name="_Toc126767668"/>
      <w:r w:rsidR="0086114E">
        <w:rPr>
          <w:noProof/>
        </w:rPr>
        <w:t>380</w:t>
      </w:r>
      <w:bookmarkEnd w:id="2300"/>
      <w:r w:rsidRPr="004602F8">
        <w:rPr>
          <w:noProof/>
        </w:rPr>
        <w:fldChar w:fldCharType="end"/>
      </w:r>
      <w:r w:rsidR="00CA3543" w:rsidRPr="004602F8">
        <w:t xml:space="preserve">. </w:t>
      </w:r>
      <w:r w:rsidR="00113583" w:rsidRPr="004602F8">
        <w:t>Форма «Добавление записи»</w:t>
      </w:r>
      <w:bookmarkEnd w:id="2301"/>
    </w:p>
    <w:p w14:paraId="042302AB" w14:textId="65D699D6" w:rsidR="00CA3543" w:rsidRPr="004602F8" w:rsidRDefault="00976DFB" w:rsidP="00CA3543">
      <w:pPr>
        <w:pStyle w:val="ASFKNormal"/>
      </w:pPr>
      <w:r w:rsidRPr="004602F8">
        <w:t>На</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поля, соответствующие табличным полям на </w:t>
      </w:r>
      <w:r w:rsidR="00CB02ED" w:rsidRPr="004602F8">
        <w:t>в</w:t>
      </w:r>
      <w:r w:rsidR="00CA3543" w:rsidRPr="004602F8">
        <w:t xml:space="preserve">кладке </w:t>
      </w:r>
      <w:r w:rsidR="00BC7FFB" w:rsidRPr="004602F8">
        <w:t>«</w:t>
      </w:r>
      <w:r w:rsidR="00CA3543" w:rsidRPr="004602F8">
        <w:t>Раздел 2. Неисполненные поручения администратора доходов</w:t>
      </w:r>
      <w:r w:rsidR="00BC7FFB" w:rsidRPr="004602F8">
        <w:t>»</w:t>
      </w:r>
      <w:r w:rsidR="00CA3543" w:rsidRPr="004602F8">
        <w:t xml:space="preserve">, которые </w:t>
      </w:r>
      <w:r w:rsidR="003D6EBA" w:rsidRPr="004602F8">
        <w:t>приведен в таблице</w:t>
      </w:r>
      <w:r w:rsidR="00CA3543" w:rsidRPr="004602F8">
        <w:t> </w:t>
      </w:r>
      <w:r w:rsidR="00CA3543" w:rsidRPr="004602F8">
        <w:fldChar w:fldCharType="begin"/>
      </w:r>
      <w:r w:rsidR="00CA3543" w:rsidRPr="004602F8">
        <w:instrText xml:space="preserve"> REF _Ref357439393 \h  \* MERGEFORMAT </w:instrText>
      </w:r>
      <w:r w:rsidR="00CA3543" w:rsidRPr="004602F8">
        <w:fldChar w:fldCharType="separate"/>
      </w:r>
      <w:r w:rsidR="0086114E">
        <w:t>236</w:t>
      </w:r>
      <w:r w:rsidR="00CA3543" w:rsidRPr="004602F8">
        <w:fldChar w:fldCharType="end"/>
      </w:r>
      <w:r w:rsidR="00CA3543" w:rsidRPr="004602F8">
        <w:t>:</w:t>
      </w:r>
    </w:p>
    <w:p w14:paraId="4E2A0787" w14:textId="77777777" w:rsidR="00CA3543" w:rsidRPr="004602F8" w:rsidRDefault="00BC7FFB" w:rsidP="00CA3543">
      <w:pPr>
        <w:pStyle w:val="ASFKListmark1"/>
      </w:pPr>
      <w:r w:rsidRPr="004602F8">
        <w:t>«</w:t>
      </w:r>
      <w:r w:rsidR="00CA3543" w:rsidRPr="004602F8">
        <w:t>КБК передающего</w:t>
      </w:r>
      <w:r w:rsidRPr="004602F8">
        <w:t>»</w:t>
      </w:r>
      <w:r w:rsidR="00DF162F" w:rsidRPr="004602F8">
        <w:t xml:space="preserve"> – </w:t>
      </w:r>
      <w:r w:rsidR="00CB02ED" w:rsidRPr="004602F8">
        <w:t>з</w:t>
      </w:r>
      <w:r w:rsidR="00CA3543" w:rsidRPr="004602F8">
        <w:t xml:space="preserve">начение может быть выбрано из справочника </w:t>
      </w:r>
      <w:r w:rsidRPr="004602F8">
        <w:t>«</w:t>
      </w:r>
      <w:r w:rsidR="00CA3543" w:rsidRPr="004602F8">
        <w:t>Коды бюджетной классификации</w:t>
      </w:r>
      <w:r w:rsidRPr="004602F8">
        <w:t>»</w:t>
      </w:r>
      <w:r w:rsidR="00CB02ED" w:rsidRPr="004602F8">
        <w:t>;</w:t>
      </w:r>
    </w:p>
    <w:p w14:paraId="3D6FA2BB" w14:textId="77777777" w:rsidR="00CA3543" w:rsidRPr="004602F8" w:rsidRDefault="00BC7FFB" w:rsidP="00CA3543">
      <w:pPr>
        <w:pStyle w:val="ASFKListmark1"/>
      </w:pPr>
      <w:r w:rsidRPr="004602F8">
        <w:t>«</w:t>
      </w:r>
      <w:r w:rsidR="00CA3543" w:rsidRPr="004602F8">
        <w:t>КБК принимающего</w:t>
      </w:r>
      <w:r w:rsidRPr="004602F8">
        <w:t>»</w:t>
      </w:r>
      <w:r w:rsidR="00DF162F" w:rsidRPr="004602F8">
        <w:t xml:space="preserve"> – </w:t>
      </w:r>
      <w:r w:rsidR="00CB02ED" w:rsidRPr="004602F8">
        <w:t xml:space="preserve">значение </w:t>
      </w:r>
      <w:r w:rsidR="00CA3543" w:rsidRPr="004602F8">
        <w:t xml:space="preserve">может быть выбрано из справочника </w:t>
      </w:r>
      <w:r w:rsidRPr="004602F8">
        <w:t>«</w:t>
      </w:r>
      <w:r w:rsidR="00CA3543" w:rsidRPr="004602F8">
        <w:t>Коды бюджетной классификации</w:t>
      </w:r>
      <w:r w:rsidRPr="004602F8">
        <w:t>»</w:t>
      </w:r>
      <w:r w:rsidR="00CB02ED" w:rsidRPr="004602F8">
        <w:t>;</w:t>
      </w:r>
    </w:p>
    <w:p w14:paraId="7EC2ADDB" w14:textId="77777777" w:rsidR="00CA3543" w:rsidRPr="004602F8" w:rsidRDefault="00BC7FFB" w:rsidP="00CA3543">
      <w:pPr>
        <w:pStyle w:val="ASFKListmark1"/>
      </w:pPr>
      <w:r w:rsidRPr="004602F8">
        <w:t>«</w:t>
      </w:r>
      <w:r w:rsidR="00CA3543" w:rsidRPr="004602F8">
        <w:t>Код ОКТМО</w:t>
      </w:r>
      <w:r w:rsidRPr="004602F8">
        <w:t>»</w:t>
      </w:r>
      <w:r w:rsidR="00DF162F" w:rsidRPr="004602F8">
        <w:t xml:space="preserve"> – </w:t>
      </w:r>
      <w:r w:rsidR="00CB02ED" w:rsidRPr="004602F8">
        <w:t xml:space="preserve">значение </w:t>
      </w:r>
      <w:r w:rsidR="00CA3543" w:rsidRPr="004602F8">
        <w:t xml:space="preserve">может быть выбрано из справочника </w:t>
      </w:r>
      <w:r w:rsidRPr="004602F8">
        <w:t>«</w:t>
      </w:r>
      <w:r w:rsidR="00CA3543" w:rsidRPr="004602F8">
        <w:t>ОКТМО</w:t>
      </w:r>
      <w:r w:rsidRPr="004602F8">
        <w:t>»</w:t>
      </w:r>
      <w:r w:rsidR="00CB02ED" w:rsidRPr="004602F8">
        <w:t>;</w:t>
      </w:r>
    </w:p>
    <w:p w14:paraId="0D94A72B" w14:textId="77777777" w:rsidR="00CA3543" w:rsidRPr="004602F8" w:rsidRDefault="00BC7FFB" w:rsidP="00CA3543">
      <w:pPr>
        <w:pStyle w:val="ASFKListmark1"/>
      </w:pPr>
      <w:r w:rsidRPr="004602F8">
        <w:t>«</w:t>
      </w:r>
      <w:r w:rsidR="00CA3543" w:rsidRPr="004602F8">
        <w:t>Неисполненные возвраты</w:t>
      </w:r>
      <w:r w:rsidRPr="004602F8">
        <w:t>»</w:t>
      </w:r>
      <w:r w:rsidR="00CB02ED" w:rsidRPr="004602F8">
        <w:t>;</w:t>
      </w:r>
    </w:p>
    <w:p w14:paraId="1ADDD2CC" w14:textId="77777777" w:rsidR="00CA3543" w:rsidRPr="004602F8" w:rsidRDefault="00BC7FFB" w:rsidP="00CA3543">
      <w:pPr>
        <w:pStyle w:val="ASFKListmark1"/>
      </w:pPr>
      <w:r w:rsidRPr="004602F8">
        <w:t>«</w:t>
      </w:r>
      <w:r w:rsidR="00CA3543" w:rsidRPr="004602F8">
        <w:t>Неисполненные зачеты</w:t>
      </w:r>
      <w:r w:rsidRPr="004602F8">
        <w:t>»</w:t>
      </w:r>
      <w:r w:rsidR="00CB02ED" w:rsidRPr="004602F8">
        <w:t>;</w:t>
      </w:r>
    </w:p>
    <w:p w14:paraId="4AEC9C19" w14:textId="77777777" w:rsidR="00CA3543" w:rsidRPr="004602F8" w:rsidRDefault="00BC7FFB" w:rsidP="00CA3543">
      <w:pPr>
        <w:pStyle w:val="ASFKListmark1"/>
      </w:pPr>
      <w:r w:rsidRPr="004602F8">
        <w:t>«</w:t>
      </w:r>
      <w:r w:rsidR="00CA3543" w:rsidRPr="004602F8">
        <w:t>Примечание</w:t>
      </w:r>
      <w:r w:rsidRPr="004602F8">
        <w:t>»</w:t>
      </w:r>
      <w:r w:rsidR="00CA3543" w:rsidRPr="004602F8">
        <w:t>.</w:t>
      </w:r>
    </w:p>
    <w:p w14:paraId="722D4990" w14:textId="77777777" w:rsidR="00CA3543" w:rsidRPr="004602F8" w:rsidRDefault="00CA3543" w:rsidP="00CA3543">
      <w:pPr>
        <w:pStyle w:val="ASFKNormal"/>
      </w:pPr>
      <w:r w:rsidRPr="004602F8">
        <w:t xml:space="preserve">Нажать на </w:t>
      </w:r>
      <w:r w:rsidR="00F76572" w:rsidRPr="004602F8">
        <w:t>кнопку «Ok»</w:t>
      </w:r>
      <w:r w:rsidRPr="004602F8">
        <w:t xml:space="preserve"> для сохранения данных строки.</w:t>
      </w:r>
    </w:p>
    <w:p w14:paraId="4E6C1B63" w14:textId="16CF1973" w:rsidR="00CA3543" w:rsidRPr="004602F8" w:rsidRDefault="004C00E2" w:rsidP="00CA3543">
      <w:pPr>
        <w:pStyle w:val="ASFKFigure"/>
      </w:pPr>
      <w:r w:rsidRPr="004602F8">
        <w:rPr>
          <w:noProof/>
        </w:rPr>
        <w:lastRenderedPageBreak/>
        <w:drawing>
          <wp:inline distT="0" distB="0" distL="0" distR="0" wp14:anchorId="3836F18C" wp14:editId="6A2133DA">
            <wp:extent cx="6210300" cy="2647950"/>
            <wp:effectExtent l="0" t="0" r="0" b="0"/>
            <wp:docPr id="494" name="Рисунок 4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210300" cy="2647950"/>
                    </a:xfrm>
                    <a:prstGeom prst="rect">
                      <a:avLst/>
                    </a:prstGeom>
                    <a:noFill/>
                    <a:ln>
                      <a:noFill/>
                    </a:ln>
                  </pic:spPr>
                </pic:pic>
              </a:graphicData>
            </a:graphic>
          </wp:inline>
        </w:drawing>
      </w:r>
    </w:p>
    <w:p w14:paraId="24638B65" w14:textId="0FE32AE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02" w:name="_Ref240102475"/>
      <w:bookmarkStart w:id="2303" w:name="_Toc126767669"/>
      <w:r w:rsidR="0086114E">
        <w:rPr>
          <w:noProof/>
        </w:rPr>
        <w:t>381</w:t>
      </w:r>
      <w:bookmarkEnd w:id="2302"/>
      <w:r w:rsidRPr="004602F8">
        <w:rPr>
          <w:noProof/>
        </w:rPr>
        <w:fldChar w:fldCharType="end"/>
      </w:r>
      <w:r w:rsidR="00CA3543" w:rsidRPr="004602F8">
        <w:t xml:space="preserve">. ЭФ </w:t>
      </w:r>
      <w:r w:rsidR="00F87DF4" w:rsidRPr="004602F8">
        <w:t xml:space="preserve">документа </w:t>
      </w:r>
      <w:r w:rsidR="00BC7FFB" w:rsidRPr="004602F8">
        <w:t>«</w:t>
      </w:r>
      <w:r w:rsidR="00CA3543"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A3543" w:rsidRPr="004602F8">
        <w:t>Дополнительные атрибуты</w:t>
      </w:r>
      <w:r w:rsidR="00BC7FFB" w:rsidRPr="004602F8">
        <w:t>»</w:t>
      </w:r>
      <w:bookmarkEnd w:id="2303"/>
    </w:p>
    <w:p w14:paraId="19E760C9" w14:textId="2022EA9F" w:rsidR="00CA3543" w:rsidRPr="004602F8" w:rsidRDefault="00CA3543" w:rsidP="00CA3543">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Pr="004602F8">
        <w:t>Дополнительные атрибуты</w:t>
      </w:r>
      <w:r w:rsidR="00BC7FFB" w:rsidRPr="004602F8">
        <w:t>»</w:t>
      </w:r>
      <w:r w:rsidRPr="004602F8">
        <w:t xml:space="preserve"> приведен в таблице </w:t>
      </w:r>
      <w:r w:rsidRPr="004602F8">
        <w:fldChar w:fldCharType="begin"/>
      </w:r>
      <w:r w:rsidRPr="004602F8">
        <w:instrText xml:space="preserve"> REF _Ref357434109 \h  \* MERGEFORMAT </w:instrText>
      </w:r>
      <w:r w:rsidRPr="004602F8">
        <w:fldChar w:fldCharType="separate"/>
      </w:r>
      <w:r w:rsidR="0086114E">
        <w:t>237</w:t>
      </w:r>
      <w:r w:rsidRPr="004602F8">
        <w:fldChar w:fldCharType="end"/>
      </w:r>
      <w:r w:rsidRPr="004602F8">
        <w:t>.</w:t>
      </w:r>
    </w:p>
    <w:p w14:paraId="5C78B03F" w14:textId="49ECB95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04" w:name="_Ref357434109"/>
      <w:bookmarkStart w:id="2305" w:name="_Toc126767129"/>
      <w:r w:rsidR="0086114E">
        <w:rPr>
          <w:noProof/>
        </w:rPr>
        <w:t>237</w:t>
      </w:r>
      <w:bookmarkEnd w:id="2304"/>
      <w:r w:rsidRPr="004602F8">
        <w:rPr>
          <w:noProof/>
        </w:rPr>
        <w:fldChar w:fldCharType="end"/>
      </w:r>
      <w:r w:rsidR="00CA3543" w:rsidRPr="004602F8">
        <w:t xml:space="preserve">. Описание полей документа </w:t>
      </w:r>
      <w:r w:rsidR="00BC7FFB" w:rsidRPr="004602F8">
        <w:t>«</w:t>
      </w:r>
      <w:r w:rsidR="00CA3543" w:rsidRPr="004602F8">
        <w:t>Акт приемки-передачи показателей лицевого счета администратора доходов бюджета при реорганизации, передаче полномочий по администрированию</w:t>
      </w:r>
      <w:r w:rsidR="006B08A4" w:rsidRPr="004602F8">
        <w:t>», закладки «</w:t>
      </w:r>
      <w:r w:rsidR="00CA3543" w:rsidRPr="004602F8">
        <w:t>Дополнительные атрибуты</w:t>
      </w:r>
      <w:r w:rsidR="00BC7FFB" w:rsidRPr="004602F8">
        <w:t>»</w:t>
      </w:r>
      <w:bookmarkEnd w:id="230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1FB78A00" w14:textId="77777777" w:rsidTr="00FE4062">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0E47B1"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E10CDE" w14:textId="77777777" w:rsidR="00CA3543" w:rsidRPr="004602F8" w:rsidRDefault="00CA3543" w:rsidP="00CA3543">
            <w:pPr>
              <w:pStyle w:val="ASFKTableHead"/>
            </w:pPr>
            <w:r w:rsidRPr="004602F8">
              <w:t>Описание поля</w:t>
            </w:r>
          </w:p>
        </w:tc>
      </w:tr>
      <w:tr w:rsidR="00CA3543" w:rsidRPr="004602F8" w14:paraId="3184A163" w14:textId="77777777" w:rsidTr="00FE4062">
        <w:trPr>
          <w:trHeight w:val="77"/>
        </w:trPr>
        <w:tc>
          <w:tcPr>
            <w:tcW w:w="5000" w:type="pct"/>
            <w:gridSpan w:val="2"/>
            <w:shd w:val="clear" w:color="auto" w:fill="auto"/>
          </w:tcPr>
          <w:p w14:paraId="5F35E44F" w14:textId="77777777" w:rsidR="00CA3543" w:rsidRPr="004602F8" w:rsidRDefault="00F87DF4" w:rsidP="00AC2F13">
            <w:pPr>
              <w:pStyle w:val="ASFKTablenorm"/>
              <w:ind w:left="57" w:right="57"/>
            </w:pPr>
            <w:r w:rsidRPr="004602F8">
              <w:t>Г</w:t>
            </w:r>
            <w:r w:rsidR="00452A96" w:rsidRPr="004602F8">
              <w:t>руппа полей «</w:t>
            </w:r>
            <w:r w:rsidR="00CA3543" w:rsidRPr="004602F8">
              <w:t>Статусы документа</w:t>
            </w:r>
            <w:r w:rsidR="00BC7FFB" w:rsidRPr="004602F8">
              <w:t>»</w:t>
            </w:r>
          </w:p>
        </w:tc>
      </w:tr>
      <w:tr w:rsidR="00976DFB" w:rsidRPr="004602F8" w14:paraId="09A18A95" w14:textId="77777777" w:rsidTr="00FE4062">
        <w:trPr>
          <w:trHeight w:val="77"/>
        </w:trPr>
        <w:tc>
          <w:tcPr>
            <w:tcW w:w="1410" w:type="pct"/>
            <w:shd w:val="clear" w:color="auto" w:fill="auto"/>
          </w:tcPr>
          <w:p w14:paraId="48302204" w14:textId="77777777" w:rsidR="00976DFB" w:rsidRPr="004602F8" w:rsidRDefault="00976DFB" w:rsidP="00AC2F13">
            <w:pPr>
              <w:pStyle w:val="ASFKTablenorm"/>
              <w:ind w:left="57" w:right="57"/>
            </w:pPr>
            <w:r w:rsidRPr="004602F8">
              <w:t>Бизнес-cтатус</w:t>
            </w:r>
          </w:p>
        </w:tc>
        <w:tc>
          <w:tcPr>
            <w:tcW w:w="3590" w:type="pct"/>
            <w:shd w:val="clear" w:color="auto" w:fill="auto"/>
          </w:tcPr>
          <w:p w14:paraId="7995BF21" w14:textId="77777777" w:rsidR="00976DFB" w:rsidRPr="004602F8" w:rsidRDefault="00976DFB" w:rsidP="00AC2F13">
            <w:pPr>
              <w:pStyle w:val="ASFKTablenorm"/>
              <w:ind w:left="57" w:right="57"/>
            </w:pPr>
            <w:r w:rsidRPr="004602F8">
              <w:t xml:space="preserve">Код и наименование бизнес-статуса документа. </w:t>
            </w:r>
          </w:p>
          <w:p w14:paraId="00D2405D" w14:textId="77777777" w:rsidR="00976DFB" w:rsidRPr="004602F8" w:rsidRDefault="00976DFB" w:rsidP="00AC2F13">
            <w:pPr>
              <w:pStyle w:val="ASFKTablenorm"/>
              <w:ind w:left="57" w:right="57"/>
            </w:pPr>
            <w:r w:rsidRPr="004602F8">
              <w:t>Закрыто для редактирования.</w:t>
            </w:r>
          </w:p>
          <w:p w14:paraId="1CFBEE81" w14:textId="77777777" w:rsidR="00976DFB" w:rsidRPr="004602F8" w:rsidRDefault="00976DFB" w:rsidP="00AC2F13">
            <w:pPr>
              <w:pStyle w:val="ASFKTablenorm"/>
              <w:ind w:left="57" w:right="57"/>
            </w:pPr>
            <w:r w:rsidRPr="004602F8">
              <w:t>Код заполняется автоматически при обработке документа или присылается из OEBS. Равен значению поля «Статус» закладки «Документ».</w:t>
            </w:r>
          </w:p>
          <w:p w14:paraId="07F97F9E" w14:textId="77777777" w:rsidR="00976DFB" w:rsidRPr="004602F8" w:rsidRDefault="00976DFB" w:rsidP="00AC2F13">
            <w:pPr>
              <w:pStyle w:val="ASFKTablenorm"/>
              <w:ind w:left="57" w:right="57"/>
            </w:pPr>
            <w:r w:rsidRPr="004602F8">
              <w:t>Наименование поля заполняется по коду из справочника.</w:t>
            </w:r>
          </w:p>
        </w:tc>
      </w:tr>
      <w:tr w:rsidR="00976DFB" w:rsidRPr="004602F8" w14:paraId="367B6423" w14:textId="77777777" w:rsidTr="00FE4062">
        <w:trPr>
          <w:trHeight w:val="77"/>
        </w:trPr>
        <w:tc>
          <w:tcPr>
            <w:tcW w:w="1410" w:type="pct"/>
            <w:shd w:val="clear" w:color="auto" w:fill="auto"/>
          </w:tcPr>
          <w:p w14:paraId="154E3E7A" w14:textId="77777777" w:rsidR="00976DFB" w:rsidRPr="004602F8" w:rsidRDefault="00976DFB" w:rsidP="00AC2F13">
            <w:pPr>
              <w:pStyle w:val="ASFKTablenorm"/>
              <w:ind w:left="57" w:right="57"/>
            </w:pPr>
            <w:r w:rsidRPr="004602F8">
              <w:t>Статус передачи</w:t>
            </w:r>
          </w:p>
        </w:tc>
        <w:tc>
          <w:tcPr>
            <w:tcW w:w="3590" w:type="pct"/>
            <w:shd w:val="clear" w:color="auto" w:fill="auto"/>
          </w:tcPr>
          <w:p w14:paraId="75BF7CF6" w14:textId="77777777" w:rsidR="00976DFB" w:rsidRPr="004602F8" w:rsidRDefault="00976DFB" w:rsidP="00AC2F13">
            <w:pPr>
              <w:pStyle w:val="ASFKTablenorm"/>
              <w:ind w:left="57" w:right="57"/>
            </w:pPr>
            <w:r w:rsidRPr="004602F8">
              <w:t>Код и наименование статуса передачи документа.</w:t>
            </w:r>
          </w:p>
          <w:p w14:paraId="4E29D91F" w14:textId="77777777" w:rsidR="00976DFB" w:rsidRPr="004602F8" w:rsidRDefault="00976DFB" w:rsidP="00AC2F13">
            <w:pPr>
              <w:pStyle w:val="ASFKTablenorm"/>
              <w:ind w:left="57" w:right="57"/>
            </w:pPr>
            <w:r w:rsidRPr="004602F8">
              <w:t>Заполняется автоматически при обработке документа. Закрыто для редактирования.</w:t>
            </w:r>
          </w:p>
        </w:tc>
      </w:tr>
      <w:tr w:rsidR="00976DFB" w:rsidRPr="004602F8" w14:paraId="448E76E4" w14:textId="77777777" w:rsidTr="00FE4062">
        <w:trPr>
          <w:trHeight w:val="77"/>
        </w:trPr>
        <w:tc>
          <w:tcPr>
            <w:tcW w:w="1410" w:type="pct"/>
            <w:shd w:val="clear" w:color="auto" w:fill="auto"/>
          </w:tcPr>
          <w:p w14:paraId="36BD5F71" w14:textId="77777777" w:rsidR="00976DFB" w:rsidRPr="004602F8" w:rsidRDefault="00976DFB" w:rsidP="00AC2F13">
            <w:pPr>
              <w:pStyle w:val="ASFKTablenorm"/>
              <w:ind w:left="57" w:right="57"/>
            </w:pPr>
            <w:r w:rsidRPr="004602F8">
              <w:t>Статус утверждения</w:t>
            </w:r>
          </w:p>
        </w:tc>
        <w:tc>
          <w:tcPr>
            <w:tcW w:w="3590" w:type="pct"/>
            <w:shd w:val="clear" w:color="auto" w:fill="auto"/>
          </w:tcPr>
          <w:p w14:paraId="1A034BE4" w14:textId="77777777" w:rsidR="00976DFB" w:rsidRPr="004602F8" w:rsidRDefault="00976DFB" w:rsidP="00AC2F13">
            <w:pPr>
              <w:pStyle w:val="ASFKTablenorm"/>
              <w:ind w:left="57" w:right="57"/>
            </w:pPr>
            <w:r w:rsidRPr="004602F8">
              <w:t xml:space="preserve">Код и наименование статуса утверждения документа. </w:t>
            </w:r>
          </w:p>
          <w:p w14:paraId="0B833B81" w14:textId="77777777" w:rsidR="00976DFB" w:rsidRPr="004602F8" w:rsidRDefault="00976DFB" w:rsidP="00AC2F13">
            <w:pPr>
              <w:pStyle w:val="ASFKTablenorm"/>
              <w:ind w:left="57" w:right="57"/>
            </w:pPr>
            <w:r w:rsidRPr="004602F8">
              <w:t>Заполняется автоматически при утверждении документа. Закрыто для редактирования.</w:t>
            </w:r>
          </w:p>
        </w:tc>
      </w:tr>
      <w:tr w:rsidR="00CA3543" w:rsidRPr="004602F8" w14:paraId="7F0DFFD6" w14:textId="77777777" w:rsidTr="00FE4062">
        <w:trPr>
          <w:trHeight w:val="77"/>
        </w:trPr>
        <w:tc>
          <w:tcPr>
            <w:tcW w:w="5000" w:type="pct"/>
            <w:gridSpan w:val="2"/>
            <w:shd w:val="clear" w:color="auto" w:fill="auto"/>
          </w:tcPr>
          <w:p w14:paraId="2873D70E" w14:textId="77777777" w:rsidR="00CA3543" w:rsidRPr="004602F8" w:rsidRDefault="00F87DF4" w:rsidP="00AC2F13">
            <w:pPr>
              <w:pStyle w:val="ASFKTablenorm"/>
              <w:ind w:left="57" w:right="57"/>
            </w:pPr>
            <w:r w:rsidRPr="004602F8">
              <w:t xml:space="preserve">Группа </w:t>
            </w:r>
            <w:r w:rsidR="00452A96" w:rsidRPr="004602F8">
              <w:t>полей «</w:t>
            </w:r>
            <w:r w:rsidR="00CA3543" w:rsidRPr="004602F8">
              <w:t>Передающая сторона</w:t>
            </w:r>
            <w:r w:rsidR="00BC7FFB" w:rsidRPr="004602F8">
              <w:t>»</w:t>
            </w:r>
          </w:p>
        </w:tc>
      </w:tr>
      <w:tr w:rsidR="00CA3543" w:rsidRPr="004602F8" w14:paraId="6CF6B298" w14:textId="77777777" w:rsidTr="00FE4062">
        <w:trPr>
          <w:trHeight w:val="77"/>
        </w:trPr>
        <w:tc>
          <w:tcPr>
            <w:tcW w:w="1410" w:type="pct"/>
            <w:shd w:val="clear" w:color="auto" w:fill="auto"/>
          </w:tcPr>
          <w:p w14:paraId="571CA715"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Должность</w:t>
            </w:r>
          </w:p>
        </w:tc>
        <w:tc>
          <w:tcPr>
            <w:tcW w:w="3590" w:type="pct"/>
            <w:shd w:val="clear" w:color="auto" w:fill="auto"/>
          </w:tcPr>
          <w:p w14:paraId="0142B1AA" w14:textId="77777777" w:rsidR="00976DFB" w:rsidRPr="004602F8" w:rsidRDefault="00CA3543" w:rsidP="00AC2F13">
            <w:pPr>
              <w:pStyle w:val="ASFKTablenorm"/>
              <w:ind w:left="57" w:right="57"/>
            </w:pPr>
            <w:r w:rsidRPr="004602F8">
              <w:t xml:space="preserve">Наименование должности руководителя АДБ, передающего акт. </w:t>
            </w:r>
          </w:p>
          <w:p w14:paraId="76A682D9" w14:textId="77777777" w:rsidR="00CA3543" w:rsidRPr="004602F8" w:rsidRDefault="00976DFB"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«Список сотрудников»</w:t>
            </w:r>
            <w:r w:rsidR="00CA3543" w:rsidRPr="004602F8">
              <w:t>.</w:t>
            </w:r>
          </w:p>
        </w:tc>
      </w:tr>
      <w:tr w:rsidR="00CA3543" w:rsidRPr="004602F8" w14:paraId="3B72361D" w14:textId="77777777" w:rsidTr="00FE4062">
        <w:trPr>
          <w:trHeight w:val="77"/>
        </w:trPr>
        <w:tc>
          <w:tcPr>
            <w:tcW w:w="1410" w:type="pct"/>
            <w:shd w:val="clear" w:color="auto" w:fill="auto"/>
          </w:tcPr>
          <w:p w14:paraId="4F2E6F06" w14:textId="77777777" w:rsidR="00CA3543" w:rsidRPr="004602F8" w:rsidRDefault="00CA3543" w:rsidP="00AC2F13">
            <w:pPr>
              <w:pStyle w:val="ASFKTablenorm"/>
              <w:ind w:left="57" w:right="57"/>
            </w:pPr>
            <w:r w:rsidRPr="004602F8">
              <w:t xml:space="preserve">Руководитель органа Федерального </w:t>
            </w:r>
            <w:r w:rsidRPr="004602F8">
              <w:lastRenderedPageBreak/>
              <w:t>казначейства (уполномоченное лицо). Расшифровка подписи</w:t>
            </w:r>
          </w:p>
        </w:tc>
        <w:tc>
          <w:tcPr>
            <w:tcW w:w="3590" w:type="pct"/>
            <w:shd w:val="clear" w:color="auto" w:fill="auto"/>
          </w:tcPr>
          <w:p w14:paraId="4366121F" w14:textId="77777777" w:rsidR="00CA3543" w:rsidRPr="004602F8" w:rsidRDefault="00CA3543" w:rsidP="00AC2F13">
            <w:pPr>
              <w:pStyle w:val="ASFKTablenorm"/>
              <w:ind w:left="57" w:right="57"/>
            </w:pPr>
            <w:r w:rsidRPr="004602F8">
              <w:lastRenderedPageBreak/>
              <w:t xml:space="preserve">ФИО руководителя АДБ, передающего акт. </w:t>
            </w:r>
          </w:p>
          <w:p w14:paraId="3DD1FA0A" w14:textId="77777777" w:rsidR="00CA3543" w:rsidRPr="004602F8" w:rsidRDefault="00976DFB" w:rsidP="00AC2F13">
            <w:pPr>
              <w:pStyle w:val="ASFKTablenorm"/>
              <w:ind w:left="57" w:right="57"/>
            </w:pPr>
            <w:r w:rsidRPr="004602F8">
              <w:lastRenderedPageBreak/>
              <w:t>Заполняется вручную или выбирается</w:t>
            </w:r>
            <w:r w:rsidR="009D7D58" w:rsidRPr="004602F8">
              <w:t xml:space="preserve"> </w:t>
            </w:r>
            <w:r w:rsidRPr="004602F8">
              <w:t>из справочника «Список сотрудников»</w:t>
            </w:r>
            <w:r w:rsidR="00CA3543" w:rsidRPr="004602F8">
              <w:t>.</w:t>
            </w:r>
          </w:p>
        </w:tc>
      </w:tr>
      <w:tr w:rsidR="00CA3543" w:rsidRPr="004602F8" w14:paraId="48DEF1E1" w14:textId="77777777" w:rsidTr="00FE4062">
        <w:trPr>
          <w:trHeight w:val="77"/>
        </w:trPr>
        <w:tc>
          <w:tcPr>
            <w:tcW w:w="1410" w:type="pct"/>
            <w:shd w:val="clear" w:color="auto" w:fill="auto"/>
          </w:tcPr>
          <w:p w14:paraId="2792C044" w14:textId="77777777" w:rsidR="00CA3543" w:rsidRPr="004602F8" w:rsidRDefault="00CA3543" w:rsidP="00AC2F13">
            <w:pPr>
              <w:pStyle w:val="ASFKTablenorm"/>
              <w:ind w:left="57" w:right="57"/>
            </w:pPr>
            <w:r w:rsidRPr="004602F8">
              <w:lastRenderedPageBreak/>
              <w:t>Главный бухгалтер клиента (уполномоченное лицо). Должность</w:t>
            </w:r>
          </w:p>
        </w:tc>
        <w:tc>
          <w:tcPr>
            <w:tcW w:w="3590" w:type="pct"/>
            <w:shd w:val="clear" w:color="auto" w:fill="auto"/>
          </w:tcPr>
          <w:p w14:paraId="43E6C05A" w14:textId="77777777" w:rsidR="00CA3543" w:rsidRPr="004602F8" w:rsidRDefault="00CA3543" w:rsidP="00AC2F13">
            <w:pPr>
              <w:pStyle w:val="ASFKTablenorm"/>
              <w:ind w:left="57" w:right="57"/>
            </w:pPr>
            <w:r w:rsidRPr="004602F8">
              <w:t xml:space="preserve">Наименование должности главного бухгалтера АДБ, передающего акт. </w:t>
            </w:r>
          </w:p>
          <w:p w14:paraId="066E19C3" w14:textId="77777777" w:rsidR="00CA3543" w:rsidRPr="004602F8" w:rsidRDefault="00976DFB"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«Список сотрудников»</w:t>
            </w:r>
            <w:r w:rsidR="00CA3543" w:rsidRPr="004602F8">
              <w:t>.</w:t>
            </w:r>
          </w:p>
        </w:tc>
      </w:tr>
      <w:tr w:rsidR="00CA3543" w:rsidRPr="004602F8" w14:paraId="6D1EAAD0" w14:textId="77777777" w:rsidTr="00FE4062">
        <w:trPr>
          <w:trHeight w:val="77"/>
        </w:trPr>
        <w:tc>
          <w:tcPr>
            <w:tcW w:w="1410" w:type="pct"/>
            <w:shd w:val="clear" w:color="auto" w:fill="auto"/>
          </w:tcPr>
          <w:p w14:paraId="2BF22CBE" w14:textId="77777777" w:rsidR="00CA3543" w:rsidRPr="004602F8" w:rsidRDefault="00CA3543" w:rsidP="00AC2F13">
            <w:pPr>
              <w:pStyle w:val="ASFKTablenorm"/>
              <w:ind w:left="57" w:right="57"/>
            </w:pPr>
            <w:r w:rsidRPr="004602F8">
              <w:t>Главный бухгалтер клиента (уполномоченное лицо). Расшифровка подписи</w:t>
            </w:r>
          </w:p>
        </w:tc>
        <w:tc>
          <w:tcPr>
            <w:tcW w:w="3590" w:type="pct"/>
            <w:shd w:val="clear" w:color="auto" w:fill="auto"/>
          </w:tcPr>
          <w:p w14:paraId="04AB2D00" w14:textId="77777777" w:rsidR="00CA3543" w:rsidRPr="004602F8" w:rsidRDefault="00CA3543" w:rsidP="00AC2F13">
            <w:pPr>
              <w:pStyle w:val="ASFKTablenorm"/>
              <w:ind w:left="57" w:right="57"/>
            </w:pPr>
            <w:r w:rsidRPr="004602F8">
              <w:t xml:space="preserve">ФИО главного бухгалтера АДБ, передающего акт. </w:t>
            </w:r>
          </w:p>
          <w:p w14:paraId="35EA006A" w14:textId="77777777" w:rsidR="00CA3543" w:rsidRPr="004602F8" w:rsidRDefault="00976DFB" w:rsidP="00AC2F13">
            <w:pPr>
              <w:pStyle w:val="ASFKTablenorm"/>
              <w:ind w:left="57" w:right="57"/>
            </w:pPr>
            <w:r w:rsidRPr="004602F8">
              <w:t>Заполняется вручную или выбирается</w:t>
            </w:r>
            <w:r w:rsidR="009D7D58" w:rsidRPr="004602F8">
              <w:t xml:space="preserve"> </w:t>
            </w:r>
            <w:r w:rsidRPr="004602F8">
              <w:t>из справочника «Список сотрудников»</w:t>
            </w:r>
            <w:r w:rsidR="00CA3543" w:rsidRPr="004602F8">
              <w:t>.</w:t>
            </w:r>
          </w:p>
        </w:tc>
      </w:tr>
      <w:tr w:rsidR="00CA3543" w:rsidRPr="004602F8" w14:paraId="6526874A" w14:textId="77777777" w:rsidTr="00FE4062">
        <w:trPr>
          <w:trHeight w:val="77"/>
        </w:trPr>
        <w:tc>
          <w:tcPr>
            <w:tcW w:w="1410" w:type="pct"/>
            <w:shd w:val="clear" w:color="auto" w:fill="auto"/>
          </w:tcPr>
          <w:p w14:paraId="4C8BD244" w14:textId="77777777" w:rsidR="00CA3543" w:rsidRPr="004602F8" w:rsidRDefault="00CA3543" w:rsidP="00AC2F13">
            <w:pPr>
              <w:pStyle w:val="ASFKTablenorm"/>
              <w:ind w:left="57" w:right="57"/>
            </w:pPr>
            <w:r w:rsidRPr="004602F8">
              <w:t>Дата</w:t>
            </w:r>
          </w:p>
        </w:tc>
        <w:tc>
          <w:tcPr>
            <w:tcW w:w="3590" w:type="pct"/>
            <w:shd w:val="clear" w:color="auto" w:fill="auto"/>
          </w:tcPr>
          <w:p w14:paraId="2B0E5957" w14:textId="77777777" w:rsidR="00CA3543" w:rsidRPr="004602F8" w:rsidRDefault="00CA3543" w:rsidP="00AC2F13">
            <w:pPr>
              <w:pStyle w:val="ASFKTablenorm"/>
              <w:ind w:left="57" w:right="57"/>
            </w:pPr>
            <w:r w:rsidRPr="004602F8">
              <w:t>Дата подписи акта главным бухгалтером АДБ.</w:t>
            </w:r>
          </w:p>
          <w:p w14:paraId="608621E4" w14:textId="77777777" w:rsidR="00976DFB" w:rsidRPr="004602F8" w:rsidRDefault="00976DFB" w:rsidP="00AC2F13">
            <w:pPr>
              <w:pStyle w:val="ASFKTablenorm"/>
              <w:ind w:left="57" w:right="57"/>
            </w:pPr>
            <w:r w:rsidRPr="004602F8">
              <w:t xml:space="preserve">По умолчанию текущая дата. Значение может быть отредактировано вручную или путем выбора новой даты из календаря. </w:t>
            </w:r>
          </w:p>
          <w:p w14:paraId="14CF0604" w14:textId="77777777" w:rsidR="00976DFB" w:rsidRPr="004602F8" w:rsidRDefault="00976DFB" w:rsidP="00AC2F13">
            <w:pPr>
              <w:pStyle w:val="ASFKTablenorm"/>
              <w:ind w:left="57" w:right="57"/>
            </w:pPr>
            <w:r w:rsidRPr="004602F8">
              <w:t>Для ОФК off-line заполняется вручную.</w:t>
            </w:r>
          </w:p>
        </w:tc>
      </w:tr>
      <w:tr w:rsidR="00CA3543" w:rsidRPr="004602F8" w14:paraId="1AC107B4" w14:textId="77777777" w:rsidTr="00FE4062">
        <w:trPr>
          <w:trHeight w:val="77"/>
        </w:trPr>
        <w:tc>
          <w:tcPr>
            <w:tcW w:w="5000" w:type="pct"/>
            <w:gridSpan w:val="2"/>
            <w:shd w:val="clear" w:color="auto" w:fill="auto"/>
          </w:tcPr>
          <w:p w14:paraId="122118CC" w14:textId="77777777" w:rsidR="00CA3543" w:rsidRPr="004602F8" w:rsidRDefault="00F87DF4" w:rsidP="00AC2F13">
            <w:pPr>
              <w:pStyle w:val="ASFKTablenorm"/>
              <w:ind w:left="57" w:right="57"/>
            </w:pPr>
            <w:r w:rsidRPr="004602F8">
              <w:t xml:space="preserve">Группа </w:t>
            </w:r>
            <w:r w:rsidR="00452A96" w:rsidRPr="004602F8">
              <w:t>полей «</w:t>
            </w:r>
            <w:r w:rsidR="00CA3543" w:rsidRPr="004602F8">
              <w:t>Принимающая сторона</w:t>
            </w:r>
            <w:r w:rsidR="00BC7FFB" w:rsidRPr="004602F8">
              <w:t>»</w:t>
            </w:r>
          </w:p>
        </w:tc>
      </w:tr>
      <w:tr w:rsidR="00CA3543" w:rsidRPr="004602F8" w14:paraId="2A7C42FA" w14:textId="77777777" w:rsidTr="00FE4062">
        <w:trPr>
          <w:trHeight w:val="77"/>
        </w:trPr>
        <w:tc>
          <w:tcPr>
            <w:tcW w:w="1410" w:type="pct"/>
            <w:shd w:val="clear" w:color="auto" w:fill="auto"/>
          </w:tcPr>
          <w:p w14:paraId="7A5143B4"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Должность</w:t>
            </w:r>
          </w:p>
        </w:tc>
        <w:tc>
          <w:tcPr>
            <w:tcW w:w="3590" w:type="pct"/>
            <w:shd w:val="clear" w:color="auto" w:fill="auto"/>
          </w:tcPr>
          <w:p w14:paraId="1A9F3CE4" w14:textId="77777777" w:rsidR="00CA3543" w:rsidRPr="004602F8" w:rsidRDefault="00CA3543" w:rsidP="00AC2F13">
            <w:pPr>
              <w:pStyle w:val="ASFKTablenorm"/>
              <w:ind w:left="57" w:right="57"/>
            </w:pPr>
            <w:r w:rsidRPr="004602F8">
              <w:t>Наименование должности руководителя АДБ, принимающего акт.</w:t>
            </w:r>
          </w:p>
          <w:p w14:paraId="69EFAAE7" w14:textId="77777777" w:rsidR="00976DFB" w:rsidRPr="004602F8" w:rsidRDefault="00976DFB" w:rsidP="00AC2F13">
            <w:pPr>
              <w:pStyle w:val="ASFKTablenorm"/>
              <w:ind w:left="57" w:right="57"/>
            </w:pPr>
            <w:r w:rsidRPr="004602F8">
              <w:t>Заполняется вручную.</w:t>
            </w:r>
          </w:p>
        </w:tc>
      </w:tr>
      <w:tr w:rsidR="00CA3543" w:rsidRPr="004602F8" w14:paraId="4383FE78" w14:textId="77777777" w:rsidTr="00FE4062">
        <w:trPr>
          <w:trHeight w:val="77"/>
        </w:trPr>
        <w:tc>
          <w:tcPr>
            <w:tcW w:w="1410" w:type="pct"/>
            <w:shd w:val="clear" w:color="auto" w:fill="auto"/>
          </w:tcPr>
          <w:p w14:paraId="7C22293D"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Расшифровка подписи</w:t>
            </w:r>
          </w:p>
        </w:tc>
        <w:tc>
          <w:tcPr>
            <w:tcW w:w="3590" w:type="pct"/>
            <w:shd w:val="clear" w:color="auto" w:fill="auto"/>
          </w:tcPr>
          <w:p w14:paraId="459500BF" w14:textId="77777777" w:rsidR="00CA3543" w:rsidRPr="004602F8" w:rsidRDefault="00CA3543" w:rsidP="00AC2F13">
            <w:pPr>
              <w:pStyle w:val="ASFKTablenorm"/>
              <w:ind w:left="57" w:right="57"/>
            </w:pPr>
            <w:r w:rsidRPr="004602F8">
              <w:t>ФИО руководителя АДБ, принимающего акт.</w:t>
            </w:r>
            <w:r w:rsidR="00976DFB" w:rsidRPr="004602F8">
              <w:t xml:space="preserve"> </w:t>
            </w:r>
          </w:p>
          <w:p w14:paraId="004A7555" w14:textId="77777777" w:rsidR="00976DFB" w:rsidRPr="004602F8" w:rsidRDefault="00976DFB" w:rsidP="00AC2F13">
            <w:pPr>
              <w:pStyle w:val="ASFKTablenorm"/>
              <w:ind w:left="57" w:right="57"/>
            </w:pPr>
            <w:r w:rsidRPr="004602F8">
              <w:t>Заполняется вручную.</w:t>
            </w:r>
          </w:p>
        </w:tc>
      </w:tr>
      <w:tr w:rsidR="00CA3543" w:rsidRPr="004602F8" w14:paraId="72CA9BA5" w14:textId="77777777" w:rsidTr="00FE4062">
        <w:trPr>
          <w:trHeight w:val="77"/>
        </w:trPr>
        <w:tc>
          <w:tcPr>
            <w:tcW w:w="1410" w:type="pct"/>
            <w:shd w:val="clear" w:color="auto" w:fill="auto"/>
          </w:tcPr>
          <w:p w14:paraId="39C60B1A" w14:textId="77777777" w:rsidR="00CA3543" w:rsidRPr="004602F8" w:rsidRDefault="00CA3543" w:rsidP="00AC2F13">
            <w:pPr>
              <w:pStyle w:val="ASFKTablenorm"/>
              <w:ind w:left="57" w:right="57"/>
            </w:pPr>
            <w:r w:rsidRPr="004602F8">
              <w:t>Главный бухгалтер клиента (уполномоченное лицо). Должность</w:t>
            </w:r>
          </w:p>
        </w:tc>
        <w:tc>
          <w:tcPr>
            <w:tcW w:w="3590" w:type="pct"/>
            <w:shd w:val="clear" w:color="auto" w:fill="auto"/>
          </w:tcPr>
          <w:p w14:paraId="7DA4AD92" w14:textId="77777777" w:rsidR="00CA3543" w:rsidRPr="004602F8" w:rsidRDefault="00CA3543" w:rsidP="00AC2F13">
            <w:pPr>
              <w:pStyle w:val="ASFKTablenorm"/>
              <w:ind w:left="57" w:right="57"/>
            </w:pPr>
            <w:r w:rsidRPr="004602F8">
              <w:t>Наименование должности главного бухгалтера АДБ, принимающего акт.</w:t>
            </w:r>
            <w:r w:rsidR="00976DFB" w:rsidRPr="004602F8">
              <w:t xml:space="preserve"> </w:t>
            </w:r>
          </w:p>
          <w:p w14:paraId="31A3C508" w14:textId="77777777" w:rsidR="00976DFB" w:rsidRPr="004602F8" w:rsidRDefault="00976DFB" w:rsidP="00AC2F13">
            <w:pPr>
              <w:pStyle w:val="ASFKTablenorm"/>
              <w:ind w:left="57" w:right="57"/>
            </w:pPr>
            <w:r w:rsidRPr="004602F8">
              <w:t>Заполняется вручную.</w:t>
            </w:r>
          </w:p>
        </w:tc>
      </w:tr>
      <w:tr w:rsidR="00CA3543" w:rsidRPr="004602F8" w14:paraId="7F8C3614" w14:textId="77777777" w:rsidTr="00FE4062">
        <w:trPr>
          <w:trHeight w:val="77"/>
        </w:trPr>
        <w:tc>
          <w:tcPr>
            <w:tcW w:w="1410" w:type="pct"/>
            <w:shd w:val="clear" w:color="auto" w:fill="auto"/>
          </w:tcPr>
          <w:p w14:paraId="61C1FDAE" w14:textId="77777777" w:rsidR="00CA3543" w:rsidRPr="004602F8" w:rsidRDefault="00CA3543" w:rsidP="00AC2F13">
            <w:pPr>
              <w:pStyle w:val="ASFKTablenorm"/>
              <w:ind w:left="57" w:right="57"/>
            </w:pPr>
            <w:r w:rsidRPr="004602F8">
              <w:t>Главный бухгалтер клиента (уполномоченное лицо). Расшифровка подписи</w:t>
            </w:r>
          </w:p>
        </w:tc>
        <w:tc>
          <w:tcPr>
            <w:tcW w:w="3590" w:type="pct"/>
            <w:shd w:val="clear" w:color="auto" w:fill="auto"/>
          </w:tcPr>
          <w:p w14:paraId="6A2DD60C" w14:textId="77777777" w:rsidR="00CA3543" w:rsidRPr="004602F8" w:rsidRDefault="00CA3543" w:rsidP="00AC2F13">
            <w:pPr>
              <w:pStyle w:val="ASFKTablenorm"/>
              <w:ind w:left="57" w:right="57"/>
            </w:pPr>
            <w:r w:rsidRPr="004602F8">
              <w:t>ФИО главного бухгалтера АДБ, принимающего акт.</w:t>
            </w:r>
            <w:r w:rsidR="00976DFB" w:rsidRPr="004602F8">
              <w:t xml:space="preserve"> </w:t>
            </w:r>
          </w:p>
          <w:p w14:paraId="7B798264" w14:textId="77777777" w:rsidR="00976DFB" w:rsidRPr="004602F8" w:rsidRDefault="00976DFB" w:rsidP="00AC2F13">
            <w:pPr>
              <w:pStyle w:val="ASFKTablenorm"/>
              <w:ind w:left="57" w:right="57"/>
            </w:pPr>
            <w:r w:rsidRPr="004602F8">
              <w:t>Заполняется вручную.</w:t>
            </w:r>
          </w:p>
        </w:tc>
      </w:tr>
      <w:tr w:rsidR="00CA3543" w:rsidRPr="004602F8" w14:paraId="4A8B399C" w14:textId="77777777" w:rsidTr="00FE4062">
        <w:trPr>
          <w:trHeight w:val="77"/>
        </w:trPr>
        <w:tc>
          <w:tcPr>
            <w:tcW w:w="1410" w:type="pct"/>
            <w:shd w:val="clear" w:color="auto" w:fill="auto"/>
          </w:tcPr>
          <w:p w14:paraId="410391EE" w14:textId="77777777" w:rsidR="00CA3543" w:rsidRPr="004602F8" w:rsidRDefault="00CA3543" w:rsidP="00AC2F13">
            <w:pPr>
              <w:pStyle w:val="ASFKTablenorm"/>
              <w:ind w:left="57" w:right="57"/>
            </w:pPr>
            <w:r w:rsidRPr="004602F8">
              <w:t>Дата</w:t>
            </w:r>
          </w:p>
        </w:tc>
        <w:tc>
          <w:tcPr>
            <w:tcW w:w="3590" w:type="pct"/>
            <w:shd w:val="clear" w:color="auto" w:fill="auto"/>
          </w:tcPr>
          <w:p w14:paraId="41022A42" w14:textId="77777777" w:rsidR="00CA3543" w:rsidRPr="004602F8" w:rsidRDefault="00CA3543" w:rsidP="00AC2F13">
            <w:pPr>
              <w:pStyle w:val="ASFKTablenorm"/>
              <w:ind w:left="57" w:right="57"/>
            </w:pPr>
            <w:r w:rsidRPr="004602F8">
              <w:t>Дата подписи акта главным бухгалтером АДБ.</w:t>
            </w:r>
            <w:r w:rsidR="00976DFB" w:rsidRPr="004602F8">
              <w:t xml:space="preserve"> </w:t>
            </w:r>
          </w:p>
          <w:p w14:paraId="0B1BF4CE" w14:textId="77777777" w:rsidR="00976DFB" w:rsidRPr="004602F8" w:rsidRDefault="00976DFB" w:rsidP="00AC2F13">
            <w:pPr>
              <w:pStyle w:val="ASFKTablenorm"/>
              <w:ind w:left="57" w:right="57"/>
            </w:pPr>
            <w:r w:rsidRPr="004602F8">
              <w:t>Заполняется вручную или путем выбора из календаря.</w:t>
            </w:r>
          </w:p>
        </w:tc>
      </w:tr>
      <w:tr w:rsidR="00CA3543" w:rsidRPr="004602F8" w14:paraId="48137CF3" w14:textId="77777777" w:rsidTr="00FE4062">
        <w:trPr>
          <w:trHeight w:val="77"/>
        </w:trPr>
        <w:tc>
          <w:tcPr>
            <w:tcW w:w="1410" w:type="pct"/>
            <w:shd w:val="clear" w:color="auto" w:fill="auto"/>
          </w:tcPr>
          <w:p w14:paraId="5A2DE70B" w14:textId="77777777" w:rsidR="00CA3543" w:rsidRPr="004602F8" w:rsidRDefault="00CA3543" w:rsidP="00AC2F13">
            <w:pPr>
              <w:pStyle w:val="ASFKTablenorm"/>
              <w:ind w:left="57" w:right="57"/>
            </w:pPr>
            <w:r w:rsidRPr="004602F8">
              <w:t>Дата регистрации в органе ФК</w:t>
            </w:r>
          </w:p>
        </w:tc>
        <w:tc>
          <w:tcPr>
            <w:tcW w:w="3590" w:type="pct"/>
            <w:shd w:val="clear" w:color="auto" w:fill="auto"/>
          </w:tcPr>
          <w:p w14:paraId="2E0574E0" w14:textId="77777777" w:rsidR="00CA3543" w:rsidRPr="004602F8" w:rsidRDefault="00CA3543" w:rsidP="00AC2F13">
            <w:pPr>
              <w:pStyle w:val="ASFKTablenorm"/>
              <w:ind w:left="57" w:right="57"/>
            </w:pPr>
            <w:r w:rsidRPr="004602F8">
              <w:t xml:space="preserve">Дата регистрации в органе ФК. </w:t>
            </w:r>
          </w:p>
          <w:p w14:paraId="22619416" w14:textId="77777777" w:rsidR="00976DFB" w:rsidRPr="004602F8" w:rsidRDefault="00976DFB" w:rsidP="00AC2F13">
            <w:pPr>
              <w:pStyle w:val="ASFKTablenorm"/>
              <w:ind w:left="57" w:right="57"/>
            </w:pPr>
            <w:r w:rsidRPr="004602F8">
              <w:t xml:space="preserve">Определяется при подтверждении ввода документа. Заполняется автоматически при обработке документа или присылается из OEBS. </w:t>
            </w:r>
          </w:p>
          <w:p w14:paraId="147ADA40" w14:textId="77777777" w:rsidR="00CA3543" w:rsidRPr="004602F8" w:rsidRDefault="00976DFB" w:rsidP="00AC2F13">
            <w:pPr>
              <w:pStyle w:val="ASFKTablenorm"/>
              <w:ind w:left="57" w:right="57"/>
            </w:pPr>
            <w:r w:rsidRPr="004602F8">
              <w:t>Закрыто для редактирования</w:t>
            </w:r>
            <w:r w:rsidR="00CA3543" w:rsidRPr="004602F8">
              <w:t>.</w:t>
            </w:r>
          </w:p>
        </w:tc>
      </w:tr>
    </w:tbl>
    <w:p w14:paraId="2EAD5CDB" w14:textId="77777777" w:rsidR="00B10F91" w:rsidRPr="004602F8" w:rsidRDefault="00B10F91" w:rsidP="00B10F91">
      <w:pPr>
        <w:pStyle w:val="32"/>
      </w:pPr>
      <w:bookmarkStart w:id="2306" w:name="_Toc409449246"/>
      <w:bookmarkStart w:id="2307" w:name="_Ref420329424"/>
      <w:bookmarkStart w:id="2308" w:name="_Toc421171958"/>
      <w:bookmarkStart w:id="2309" w:name="_Toc433824917"/>
      <w:bookmarkStart w:id="2310" w:name="_Ref468712979"/>
      <w:bookmarkStart w:id="2311" w:name="_Ref341793432"/>
      <w:bookmarkStart w:id="2312" w:name="_Ref341793445"/>
      <w:bookmarkStart w:id="2313" w:name="_Toc409449244"/>
      <w:bookmarkStart w:id="2314" w:name="_Toc421171956"/>
      <w:bookmarkStart w:id="2315" w:name="_Toc433824915"/>
      <w:bookmarkStart w:id="2316" w:name="_Toc126766813"/>
      <w:r w:rsidRPr="004602F8">
        <w:t>Акт приемки-передачи показателей лицевого счета ТГВФ</w:t>
      </w:r>
      <w:bookmarkEnd w:id="2306"/>
      <w:bookmarkEnd w:id="2307"/>
      <w:bookmarkEnd w:id="2308"/>
      <w:bookmarkEnd w:id="2309"/>
      <w:bookmarkEnd w:id="2310"/>
      <w:bookmarkEnd w:id="2316"/>
    </w:p>
    <w:p w14:paraId="4BD00A96" w14:textId="77777777" w:rsidR="00B10F91" w:rsidRPr="004602F8" w:rsidRDefault="00B10F91" w:rsidP="00B10F91">
      <w:pPr>
        <w:pStyle w:val="ASFKNormal"/>
      </w:pPr>
      <w:r w:rsidRPr="004602F8">
        <w:t xml:space="preserve">Документ </w:t>
      </w:r>
      <w:r w:rsidR="00BC7FFB" w:rsidRPr="004602F8">
        <w:t>«</w:t>
      </w:r>
      <w:r w:rsidRPr="004602F8">
        <w:t>Акт приемки-передачи показателей лицевого счета ТГВФ</w:t>
      </w:r>
      <w:r w:rsidR="00BC7FFB" w:rsidRPr="004602F8">
        <w:t>»</w:t>
      </w:r>
      <w:r w:rsidRPr="004602F8">
        <w:t xml:space="preserve"> формируется в </w:t>
      </w:r>
      <w:r w:rsidR="000B1097" w:rsidRPr="004602F8">
        <w:t>ППО OEBS АСФК</w:t>
      </w:r>
      <w:r w:rsidRPr="004602F8">
        <w:t xml:space="preserve"> с использованием функции автозаполнения при переводе л/с в системе ОрФК и направляется на утверждение клиенту в </w:t>
      </w:r>
      <w:r w:rsidR="007F77DA" w:rsidRPr="004602F8">
        <w:t>ППО СУФД АСФК</w:t>
      </w:r>
      <w:r w:rsidRPr="004602F8">
        <w:t>:</w:t>
      </w:r>
    </w:p>
    <w:p w14:paraId="0732EBD8" w14:textId="77777777" w:rsidR="00B10F91" w:rsidRPr="004602F8" w:rsidRDefault="00B10F91" w:rsidP="00B10F91">
      <w:pPr>
        <w:pStyle w:val="ASFKListmark1"/>
      </w:pPr>
      <w:r w:rsidRPr="004602F8">
        <w:t>1) клиенту передающей стороне;</w:t>
      </w:r>
    </w:p>
    <w:p w14:paraId="478E7EA8" w14:textId="77777777" w:rsidR="00B10F91" w:rsidRPr="004602F8" w:rsidRDefault="00B10F91" w:rsidP="00B10F91">
      <w:pPr>
        <w:pStyle w:val="ASFKListmark1"/>
      </w:pPr>
      <w:r w:rsidRPr="004602F8">
        <w:t>2) в другой ТОФК – принимающей стороне.</w:t>
      </w:r>
    </w:p>
    <w:p w14:paraId="409DCDEB" w14:textId="77777777" w:rsidR="00B10F91" w:rsidRPr="004602F8" w:rsidRDefault="00B10F91" w:rsidP="00B10F91">
      <w:pPr>
        <w:pStyle w:val="ASFKNormal"/>
      </w:pPr>
      <w:r w:rsidRPr="004602F8">
        <w:lastRenderedPageBreak/>
        <w:t xml:space="preserve">Документ создается в </w:t>
      </w:r>
      <w:r w:rsidR="000B1097" w:rsidRPr="004602F8">
        <w:t>ППО OEBS АСФК</w:t>
      </w:r>
      <w:r w:rsidRPr="004602F8">
        <w:t xml:space="preserve"> в передающем ОрФК, в котором разделы табличной части заполняются автоматически и направляется на утверждение передающему клиенту в </w:t>
      </w:r>
      <w:r w:rsidR="007F77DA" w:rsidRPr="004602F8">
        <w:t>ППО СУФД АСФК</w:t>
      </w:r>
      <w:r w:rsidRPr="004602F8">
        <w:t>. После утверждения передающим клиентом (заполнения полей блока подписей передающим клиентом), документ из передающего ОрФК направляется в принимающий ОрФК, в котором заполняются реквизиты заголовочной части, подписи принимающего ОрФК и документ направляется на утверждение принимающему клиенту (заполнение полей блока подписей принимающим клиентом). После утверждения документа принимающим клиентом, направляется в принимающий ОрФК, в котором происходит его регистрация и направляется информация в передающий ОрФК. В ОрФК передающем осуществляется окончательная регистрация документа и доводится информация до передающего клиента.</w:t>
      </w:r>
    </w:p>
    <w:p w14:paraId="00F196E1" w14:textId="51FE0485" w:rsidR="00B10F91" w:rsidRPr="004602F8" w:rsidRDefault="00B10F91" w:rsidP="00B10F91">
      <w:pPr>
        <w:pStyle w:val="ASFKNormal"/>
      </w:pPr>
      <w:r w:rsidRPr="004602F8">
        <w:t xml:space="preserve">Для работы с документами </w:t>
      </w:r>
      <w:r w:rsidR="00BC7FFB" w:rsidRPr="004602F8">
        <w:t>«</w:t>
      </w:r>
      <w:r w:rsidRPr="004602F8">
        <w:t>Акт приемки-передачи показателей лицевого счета ТГВФ</w:t>
      </w:r>
      <w:r w:rsidR="00BC7FFB" w:rsidRPr="004602F8">
        <w:t>»</w:t>
      </w:r>
      <w:r w:rsidRPr="004602F8">
        <w:t xml:space="preserve"> следует перейти в пункт меню </w:t>
      </w:r>
      <w:r w:rsidR="00BC7FFB" w:rsidRPr="004602F8">
        <w:t>«</w:t>
      </w:r>
      <w:r w:rsidRPr="004602F8">
        <w:t>Документы – Реорганизация – Акт приемки-передачи показателей ЛС бюджета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_Ref394592280 \h  \* MERGEFORMAT </w:instrText>
      </w:r>
      <w:r w:rsidRPr="004602F8">
        <w:fldChar w:fldCharType="separate"/>
      </w:r>
      <w:r w:rsidR="0086114E">
        <w:t>382</w:t>
      </w:r>
      <w:r w:rsidRPr="004602F8">
        <w:fldChar w:fldCharType="end"/>
      </w:r>
      <w:r w:rsidRPr="004602F8">
        <w:t>.</w:t>
      </w:r>
    </w:p>
    <w:p w14:paraId="4F35D56F" w14:textId="11E68F30" w:rsidR="00B10F91" w:rsidRPr="004602F8" w:rsidRDefault="004C00E2" w:rsidP="00B10F91">
      <w:pPr>
        <w:pStyle w:val="ASFKFigure"/>
      </w:pPr>
      <w:r w:rsidRPr="004602F8">
        <w:rPr>
          <w:noProof/>
        </w:rPr>
        <w:drawing>
          <wp:inline distT="0" distB="0" distL="0" distR="0" wp14:anchorId="036E8B9A" wp14:editId="645E54C2">
            <wp:extent cx="6124575" cy="4667250"/>
            <wp:effectExtent l="0" t="0" r="9525" b="0"/>
            <wp:docPr id="495" name="Рисунок 495" descr="акт-приемки передачи показателей ЛС ТГВФ- СФ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акт-приемки передачи показателей ЛС ТГВФ- СФ1"/>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5F49D6CB" w14:textId="04F7211B" w:rsidR="00B10F91" w:rsidRPr="004602F8" w:rsidRDefault="00346628" w:rsidP="00B10F9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17" w:name="_Ref394592280"/>
      <w:bookmarkStart w:id="2318" w:name="_Toc126767670"/>
      <w:r w:rsidR="0086114E">
        <w:rPr>
          <w:noProof/>
        </w:rPr>
        <w:t>382</w:t>
      </w:r>
      <w:bookmarkEnd w:id="2317"/>
      <w:r w:rsidRPr="004602F8">
        <w:rPr>
          <w:noProof/>
        </w:rPr>
        <w:fldChar w:fldCharType="end"/>
      </w:r>
      <w:r w:rsidR="00B10F91" w:rsidRPr="004602F8">
        <w:t xml:space="preserve">. ЭФ списка документов </w:t>
      </w:r>
      <w:r w:rsidR="00BC7FFB" w:rsidRPr="004602F8">
        <w:t>«</w:t>
      </w:r>
      <w:r w:rsidR="00B10F91" w:rsidRPr="004602F8">
        <w:t>Акт приемки-передачи показателей лицевого счета ТГВФ</w:t>
      </w:r>
      <w:r w:rsidR="00BC7FFB" w:rsidRPr="004602F8">
        <w:t>»</w:t>
      </w:r>
      <w:bookmarkEnd w:id="2318"/>
    </w:p>
    <w:p w14:paraId="2EC21C63" w14:textId="77777777" w:rsidR="00B10F91" w:rsidRPr="004602F8" w:rsidRDefault="00B10F91" w:rsidP="00B10F91">
      <w:pPr>
        <w:pStyle w:val="41"/>
      </w:pPr>
      <w:r w:rsidRPr="004602F8">
        <w:t>Доступные операции</w:t>
      </w:r>
    </w:p>
    <w:p w14:paraId="67C7D85B" w14:textId="77777777" w:rsidR="00B10F91" w:rsidRPr="004602F8" w:rsidRDefault="00B10F91" w:rsidP="00B10F91">
      <w:pPr>
        <w:pStyle w:val="ASFKNormal"/>
      </w:pPr>
      <w:r w:rsidRPr="004602F8">
        <w:t xml:space="preserve">На АРМ </w:t>
      </w:r>
      <w:r w:rsidR="00DB07BA" w:rsidRPr="004602F8">
        <w:t>ОФК</w:t>
      </w:r>
      <w:r w:rsidRPr="004602F8">
        <w:t xml:space="preserve"> доступны следующие операции над документом:</w:t>
      </w:r>
    </w:p>
    <w:p w14:paraId="78C40574" w14:textId="77777777" w:rsidR="00DB07BA" w:rsidRPr="004602F8" w:rsidRDefault="00DB07BA" w:rsidP="00B10F91">
      <w:pPr>
        <w:pStyle w:val="ASFKListmark1"/>
      </w:pPr>
      <w:r w:rsidRPr="004602F8">
        <w:t>Для входящих документов:</w:t>
      </w:r>
    </w:p>
    <w:p w14:paraId="131230A6" w14:textId="77777777" w:rsidR="00B10F91" w:rsidRPr="004602F8" w:rsidRDefault="00B10F91" w:rsidP="00DB07BA">
      <w:pPr>
        <w:pStyle w:val="ASFKListmark2"/>
      </w:pPr>
      <w:r w:rsidRPr="004602F8">
        <w:t>просмотр и редактирование;</w:t>
      </w:r>
    </w:p>
    <w:p w14:paraId="3BE10D5F" w14:textId="77777777" w:rsidR="00B10F91" w:rsidRPr="004602F8" w:rsidRDefault="00B10F91" w:rsidP="00DB07BA">
      <w:pPr>
        <w:pStyle w:val="ASFKListmark2"/>
      </w:pPr>
      <w:r w:rsidRPr="004602F8">
        <w:t xml:space="preserve">подписание, проверка и </w:t>
      </w:r>
      <w:r w:rsidR="00DB07BA" w:rsidRPr="004602F8">
        <w:t>удаление</w:t>
      </w:r>
      <w:r w:rsidRPr="004602F8">
        <w:t xml:space="preserve"> ЭП;</w:t>
      </w:r>
    </w:p>
    <w:p w14:paraId="43CAD0C6" w14:textId="77777777" w:rsidR="00B10F91" w:rsidRPr="004602F8" w:rsidRDefault="00B10F91" w:rsidP="00DB07BA">
      <w:pPr>
        <w:pStyle w:val="ASFKListmark2"/>
      </w:pPr>
      <w:r w:rsidRPr="004602F8">
        <w:t>печать;</w:t>
      </w:r>
    </w:p>
    <w:p w14:paraId="56B81EE9" w14:textId="77777777" w:rsidR="00B10F91" w:rsidRPr="004602F8" w:rsidRDefault="00B10F91" w:rsidP="00DB07BA">
      <w:pPr>
        <w:pStyle w:val="ASFKListmark2"/>
      </w:pPr>
      <w:r w:rsidRPr="004602F8">
        <w:lastRenderedPageBreak/>
        <w:t>отправка в ОрФК.</w:t>
      </w:r>
    </w:p>
    <w:p w14:paraId="7086A875" w14:textId="77777777" w:rsidR="00DB07BA" w:rsidRPr="004602F8" w:rsidRDefault="00DB07BA" w:rsidP="00B10F91">
      <w:pPr>
        <w:pStyle w:val="ASFKListmark1"/>
      </w:pPr>
      <w:r w:rsidRPr="004602F8">
        <w:t>Для транзитных документов:</w:t>
      </w:r>
    </w:p>
    <w:p w14:paraId="78F98C35" w14:textId="77777777" w:rsidR="00DB07BA" w:rsidRPr="004602F8" w:rsidRDefault="00DB07BA" w:rsidP="00DB07BA">
      <w:pPr>
        <w:pStyle w:val="ASFKListmark2"/>
      </w:pPr>
      <w:r w:rsidRPr="004602F8">
        <w:t>просмотр;</w:t>
      </w:r>
    </w:p>
    <w:p w14:paraId="1884C943" w14:textId="77777777" w:rsidR="00DB07BA" w:rsidRPr="004602F8" w:rsidRDefault="00DB07BA" w:rsidP="00DB07BA">
      <w:pPr>
        <w:pStyle w:val="ASFKListmark2"/>
      </w:pPr>
      <w:r w:rsidRPr="004602F8">
        <w:t>подписание, проверка и удаление ЭП;</w:t>
      </w:r>
    </w:p>
    <w:p w14:paraId="3929DA7E" w14:textId="77777777" w:rsidR="00DB07BA" w:rsidRPr="004602F8" w:rsidRDefault="00DB07BA" w:rsidP="00DB07BA">
      <w:pPr>
        <w:pStyle w:val="ASFKListmark2"/>
      </w:pPr>
      <w:r w:rsidRPr="004602F8">
        <w:t>печать;</w:t>
      </w:r>
    </w:p>
    <w:p w14:paraId="15AFF4BC" w14:textId="77777777" w:rsidR="00DB07BA" w:rsidRPr="004602F8" w:rsidRDefault="00DB07BA" w:rsidP="00DB07BA">
      <w:pPr>
        <w:pStyle w:val="ASFKListmark2"/>
      </w:pPr>
      <w:r w:rsidRPr="004602F8">
        <w:t>отправка в ОрФК.</w:t>
      </w:r>
    </w:p>
    <w:p w14:paraId="1A4C856C" w14:textId="77777777" w:rsidR="00B10F91" w:rsidRPr="004602F8" w:rsidRDefault="00B10F91" w:rsidP="00B10F91">
      <w:pPr>
        <w:pStyle w:val="41"/>
      </w:pPr>
      <w:r w:rsidRPr="004602F8">
        <w:t>Экранная форма документа</w:t>
      </w:r>
    </w:p>
    <w:p w14:paraId="04A751C3" w14:textId="7A3F65C5" w:rsidR="00B10F91" w:rsidRPr="004602F8" w:rsidRDefault="00B10F91" w:rsidP="00B10F91">
      <w:pPr>
        <w:pStyle w:val="ASFKNormal"/>
      </w:pPr>
      <w:r w:rsidRPr="004602F8">
        <w:t xml:space="preserve">ЭФ документа </w:t>
      </w:r>
      <w:r w:rsidR="00BC7FFB" w:rsidRPr="004602F8">
        <w:t>«</w:t>
      </w:r>
      <w:r w:rsidRPr="004602F8">
        <w:t>Акт приемки-передачи показателей лицевого счета ТГВФ</w:t>
      </w:r>
      <w:r w:rsidR="00BC7FFB" w:rsidRPr="004602F8">
        <w:t>»</w:t>
      </w:r>
      <w:r w:rsidRPr="004602F8">
        <w:t xml:space="preserve"> представлена на рисунках </w:t>
      </w:r>
      <w:r w:rsidRPr="004602F8">
        <w:fldChar w:fldCharType="begin"/>
      </w:r>
      <w:r w:rsidRPr="004602F8">
        <w:instrText xml:space="preserve"> REF _Ref394591783 \h  \* MERGEFORMAT </w:instrText>
      </w:r>
      <w:r w:rsidRPr="004602F8">
        <w:fldChar w:fldCharType="separate"/>
      </w:r>
      <w:r w:rsidR="0086114E">
        <w:t>383</w:t>
      </w:r>
      <w:r w:rsidRPr="004602F8">
        <w:fldChar w:fldCharType="end"/>
      </w:r>
      <w:r w:rsidR="00843744" w:rsidRPr="004602F8">
        <w:t>-</w:t>
      </w:r>
      <w:r w:rsidRPr="004602F8">
        <w:fldChar w:fldCharType="begin"/>
      </w:r>
      <w:r w:rsidRPr="004602F8">
        <w:instrText xml:space="preserve"> REF _Ref394591787 \h  \* MERGEFORMAT </w:instrText>
      </w:r>
      <w:r w:rsidRPr="004602F8">
        <w:fldChar w:fldCharType="separate"/>
      </w:r>
      <w:r w:rsidR="0086114E">
        <w:t>386</w:t>
      </w:r>
      <w:r w:rsidRPr="004602F8">
        <w:fldChar w:fldCharType="end"/>
      </w:r>
      <w:r w:rsidRPr="004602F8">
        <w:t>. Форма содержит следующие закладки:</w:t>
      </w:r>
    </w:p>
    <w:p w14:paraId="21F84AEE" w14:textId="77777777" w:rsidR="00B10F91" w:rsidRPr="004602F8" w:rsidRDefault="00BC7FFB" w:rsidP="00B10F91">
      <w:pPr>
        <w:pStyle w:val="ASFKListmark1"/>
      </w:pPr>
      <w:r w:rsidRPr="004602F8">
        <w:t>«</w:t>
      </w:r>
      <w:r w:rsidR="00B10F91" w:rsidRPr="004602F8">
        <w:t>Документ</w:t>
      </w:r>
      <w:r w:rsidRPr="004602F8">
        <w:t>»</w:t>
      </w:r>
      <w:r w:rsidR="00B10F91" w:rsidRPr="004602F8">
        <w:t>:</w:t>
      </w:r>
    </w:p>
    <w:p w14:paraId="4D5F62ED" w14:textId="77777777" w:rsidR="00B10F91" w:rsidRPr="004602F8" w:rsidRDefault="00BC7FFB" w:rsidP="00B10F91">
      <w:pPr>
        <w:pStyle w:val="ASFKListmark2"/>
      </w:pPr>
      <w:r w:rsidRPr="004602F8">
        <w:t>«</w:t>
      </w:r>
      <w:r w:rsidR="00B10F91" w:rsidRPr="004602F8">
        <w:t>Раздел 1.1. Остатки на лицевом счете</w:t>
      </w:r>
      <w:r w:rsidRPr="004602F8">
        <w:t>»</w:t>
      </w:r>
      <w:r w:rsidR="00B10F91" w:rsidRPr="004602F8">
        <w:t>;</w:t>
      </w:r>
    </w:p>
    <w:p w14:paraId="5F630F76" w14:textId="77777777" w:rsidR="00B10F91" w:rsidRPr="004602F8" w:rsidRDefault="00BC7FFB" w:rsidP="00B10F91">
      <w:pPr>
        <w:pStyle w:val="ASFKListmark2"/>
      </w:pPr>
      <w:r w:rsidRPr="004602F8">
        <w:t>«</w:t>
      </w:r>
      <w:r w:rsidR="00B10F91" w:rsidRPr="004602F8">
        <w:t>Раздел 1.2. Операции с бюджетными средствами</w:t>
      </w:r>
      <w:r w:rsidRPr="004602F8">
        <w:t>»</w:t>
      </w:r>
      <w:r w:rsidR="00B10F91" w:rsidRPr="004602F8">
        <w:t>;</w:t>
      </w:r>
    </w:p>
    <w:p w14:paraId="76551B3F" w14:textId="77777777" w:rsidR="00B10F91" w:rsidRPr="004602F8" w:rsidRDefault="00BC7FFB" w:rsidP="00B10F91">
      <w:pPr>
        <w:pStyle w:val="ASFKListmark2"/>
      </w:pPr>
      <w:r w:rsidRPr="004602F8">
        <w:t>«</w:t>
      </w:r>
      <w:r w:rsidR="00B10F91" w:rsidRPr="004602F8">
        <w:t>Раздел 1.3. Предельные объемы финансирования</w:t>
      </w:r>
      <w:r w:rsidRPr="004602F8">
        <w:t>»</w:t>
      </w:r>
      <w:r w:rsidR="000606F8" w:rsidRPr="004602F8">
        <w:t>;</w:t>
      </w:r>
    </w:p>
    <w:p w14:paraId="3A0349FB" w14:textId="77777777" w:rsidR="00B10F91" w:rsidRPr="004602F8" w:rsidRDefault="00BC7FFB" w:rsidP="00B10F91">
      <w:pPr>
        <w:pStyle w:val="ASFKListmark1"/>
      </w:pPr>
      <w:r w:rsidRPr="004602F8">
        <w:t>«</w:t>
      </w:r>
      <w:r w:rsidR="00B10F91" w:rsidRPr="004602F8">
        <w:t>Дополнительные атрибуты</w:t>
      </w:r>
      <w:r w:rsidRPr="004602F8">
        <w:t>»</w:t>
      </w:r>
      <w:r w:rsidR="000606F8" w:rsidRPr="004602F8">
        <w:t>;</w:t>
      </w:r>
    </w:p>
    <w:p w14:paraId="2B39F308" w14:textId="77777777" w:rsidR="00B10F91" w:rsidRPr="004602F8" w:rsidRDefault="00BC7FFB" w:rsidP="00B10F91">
      <w:pPr>
        <w:pStyle w:val="ASFKListmark1"/>
      </w:pPr>
      <w:r w:rsidRPr="004602F8">
        <w:t>«</w:t>
      </w:r>
      <w:r w:rsidR="00B10F91" w:rsidRPr="004602F8">
        <w:t>Системные атрибуты</w:t>
      </w:r>
      <w:r w:rsidRPr="004602F8">
        <w:t>»</w:t>
      </w:r>
      <w:r w:rsidR="000606F8" w:rsidRPr="004602F8">
        <w:t>;</w:t>
      </w:r>
    </w:p>
    <w:p w14:paraId="692D535E" w14:textId="77777777" w:rsidR="00B10F91" w:rsidRPr="004602F8" w:rsidRDefault="00BC7FFB" w:rsidP="00B10F91">
      <w:pPr>
        <w:pStyle w:val="ASFKListmark1"/>
      </w:pPr>
      <w:r w:rsidRPr="004602F8">
        <w:t>«</w:t>
      </w:r>
      <w:r w:rsidR="00B10F91" w:rsidRPr="004602F8">
        <w:t>Протоколы</w:t>
      </w:r>
      <w:r w:rsidRPr="004602F8">
        <w:t>»</w:t>
      </w:r>
      <w:r w:rsidR="00B10F91" w:rsidRPr="004602F8">
        <w:t>.</w:t>
      </w:r>
    </w:p>
    <w:p w14:paraId="0AE438B5" w14:textId="5AB1460A" w:rsidR="00B10F91" w:rsidRPr="004602F8" w:rsidRDefault="004C00E2" w:rsidP="00B10F91">
      <w:pPr>
        <w:pStyle w:val="ASFKFigure"/>
      </w:pPr>
      <w:r w:rsidRPr="004602F8">
        <w:rPr>
          <w:noProof/>
        </w:rPr>
        <w:drawing>
          <wp:inline distT="0" distB="0" distL="0" distR="0" wp14:anchorId="7F0D9CB6" wp14:editId="1FD57334">
            <wp:extent cx="6124575" cy="3381375"/>
            <wp:effectExtent l="0" t="0" r="9525" b="9525"/>
            <wp:docPr id="496" name="Рисунок 4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70603F62" w14:textId="1D15348D" w:rsidR="00B10F91" w:rsidRPr="004602F8" w:rsidRDefault="00346628" w:rsidP="00B10F9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19" w:name="_Ref394591783"/>
      <w:bookmarkStart w:id="2320" w:name="_Toc126767671"/>
      <w:r w:rsidR="0086114E">
        <w:rPr>
          <w:noProof/>
        </w:rPr>
        <w:t>383</w:t>
      </w:r>
      <w:bookmarkEnd w:id="2319"/>
      <w:r w:rsidRPr="004602F8">
        <w:rPr>
          <w:noProof/>
        </w:rPr>
        <w:fldChar w:fldCharType="end"/>
      </w:r>
      <w:r w:rsidR="00B10F91" w:rsidRPr="004602F8">
        <w:t xml:space="preserve">. ЭФ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Документ</w:t>
      </w:r>
      <w:r w:rsidR="006B08A4" w:rsidRPr="004602F8">
        <w:t>», вкладки «</w:t>
      </w:r>
      <w:r w:rsidR="00B10F91" w:rsidRPr="004602F8">
        <w:t>Раздел 1.1. Остатки на лицевом счете</w:t>
      </w:r>
      <w:r w:rsidR="00BC7FFB" w:rsidRPr="004602F8">
        <w:t>»</w:t>
      </w:r>
      <w:bookmarkEnd w:id="2320"/>
    </w:p>
    <w:p w14:paraId="376C8551" w14:textId="79C041C4" w:rsidR="00B10F91" w:rsidRPr="004602F8" w:rsidRDefault="00B10F91" w:rsidP="00B10F91">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ТГВФ</w:t>
      </w:r>
      <w:r w:rsidR="006B08A4" w:rsidRPr="004602F8">
        <w:t>», закладки «</w:t>
      </w:r>
      <w:r w:rsidRPr="004602F8">
        <w:t>Документ</w:t>
      </w:r>
      <w:r w:rsidR="006B08A4" w:rsidRPr="004602F8">
        <w:t>», вкладки «</w:t>
      </w:r>
      <w:r w:rsidRPr="004602F8">
        <w:t>Раздел 1.1. Остатки на лицевом счете</w:t>
      </w:r>
      <w:r w:rsidR="00BC7FFB" w:rsidRPr="004602F8">
        <w:t>»</w:t>
      </w:r>
      <w:r w:rsidRPr="004602F8">
        <w:t xml:space="preserve"> приведен в таблице </w:t>
      </w:r>
      <w:r w:rsidRPr="004602F8">
        <w:fldChar w:fldCharType="begin"/>
      </w:r>
      <w:r w:rsidRPr="004602F8">
        <w:instrText xml:space="preserve"> REF _Ref394591788 \h  \* MERGEFORMAT </w:instrText>
      </w:r>
      <w:r w:rsidRPr="004602F8">
        <w:fldChar w:fldCharType="separate"/>
      </w:r>
      <w:r w:rsidR="0086114E">
        <w:t>238</w:t>
      </w:r>
      <w:r w:rsidRPr="004602F8">
        <w:fldChar w:fldCharType="end"/>
      </w:r>
      <w:r w:rsidRPr="004602F8">
        <w:t>.</w:t>
      </w:r>
    </w:p>
    <w:p w14:paraId="594351DC" w14:textId="601ACD08" w:rsidR="00B10F91" w:rsidRPr="004602F8" w:rsidRDefault="00346628" w:rsidP="00B10F91">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21" w:name="_Ref394591788"/>
      <w:bookmarkStart w:id="2322" w:name="_Toc126767130"/>
      <w:r w:rsidR="0086114E">
        <w:rPr>
          <w:noProof/>
        </w:rPr>
        <w:t>238</w:t>
      </w:r>
      <w:bookmarkEnd w:id="2321"/>
      <w:r w:rsidRPr="004602F8">
        <w:rPr>
          <w:noProof/>
        </w:rPr>
        <w:fldChar w:fldCharType="end"/>
      </w:r>
      <w:r w:rsidR="00B10F91" w:rsidRPr="004602F8">
        <w:t xml:space="preserve">. Описание полей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Документ</w:t>
      </w:r>
      <w:r w:rsidR="006B08A4" w:rsidRPr="004602F8">
        <w:t>», вкладки «</w:t>
      </w:r>
      <w:r w:rsidR="00B10F91" w:rsidRPr="004602F8">
        <w:t>Раздел 1.1. Остатки на лицевом счете</w:t>
      </w:r>
      <w:r w:rsidR="00BC7FFB" w:rsidRPr="004602F8">
        <w:t>»</w:t>
      </w:r>
      <w:bookmarkEnd w:id="232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914"/>
        <w:gridCol w:w="4714"/>
      </w:tblGrid>
      <w:tr w:rsidR="00B10F91" w:rsidRPr="004602F8" w14:paraId="79FDECA8" w14:textId="77777777" w:rsidTr="00FE4062">
        <w:trPr>
          <w:trHeight w:val="305"/>
          <w:tblHeader/>
        </w:trPr>
        <w:tc>
          <w:tcPr>
            <w:tcW w:w="25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A8522C" w14:textId="77777777" w:rsidR="00B10F91" w:rsidRPr="004602F8" w:rsidRDefault="00B10F91" w:rsidP="00457316">
            <w:pPr>
              <w:pStyle w:val="ASFKTableHead"/>
            </w:pPr>
            <w:r w:rsidRPr="004602F8">
              <w:t>Наименование поля</w:t>
            </w:r>
          </w:p>
        </w:tc>
        <w:tc>
          <w:tcPr>
            <w:tcW w:w="24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650F05" w14:textId="77777777" w:rsidR="00B10F91" w:rsidRPr="004602F8" w:rsidRDefault="00B10F91" w:rsidP="00457316">
            <w:pPr>
              <w:pStyle w:val="ASFKTableHead"/>
            </w:pPr>
            <w:r w:rsidRPr="004602F8">
              <w:t>Описание поля</w:t>
            </w:r>
          </w:p>
        </w:tc>
      </w:tr>
      <w:tr w:rsidR="00B10F91" w:rsidRPr="004602F8" w14:paraId="03A76C9A" w14:textId="77777777" w:rsidTr="00FE4062">
        <w:tc>
          <w:tcPr>
            <w:tcW w:w="2552" w:type="pct"/>
            <w:shd w:val="clear" w:color="auto" w:fill="auto"/>
          </w:tcPr>
          <w:p w14:paraId="1D6CF1EE" w14:textId="77777777" w:rsidR="00B10F91" w:rsidRPr="004602F8" w:rsidRDefault="00B10F91" w:rsidP="00AC2F13">
            <w:pPr>
              <w:pStyle w:val="ASFKTablenorm"/>
              <w:ind w:left="57" w:right="57"/>
            </w:pPr>
            <w:r w:rsidRPr="004602F8">
              <w:t>Дата акта</w:t>
            </w:r>
          </w:p>
        </w:tc>
        <w:tc>
          <w:tcPr>
            <w:tcW w:w="2448" w:type="pct"/>
            <w:shd w:val="clear" w:color="auto" w:fill="auto"/>
          </w:tcPr>
          <w:p w14:paraId="7789FC78" w14:textId="77777777" w:rsidR="00B10F91" w:rsidRPr="004602F8" w:rsidRDefault="00B10F91" w:rsidP="00AC2F13">
            <w:pPr>
              <w:pStyle w:val="ASFKTablenorm"/>
              <w:ind w:left="57" w:right="57"/>
            </w:pPr>
            <w:r w:rsidRPr="004602F8">
              <w:t>Импорт значения из OEBS.</w:t>
            </w:r>
          </w:p>
        </w:tc>
      </w:tr>
      <w:tr w:rsidR="00B10F91" w:rsidRPr="004602F8" w14:paraId="52FBA1BC" w14:textId="77777777" w:rsidTr="00FE4062">
        <w:tc>
          <w:tcPr>
            <w:tcW w:w="5000" w:type="pct"/>
            <w:gridSpan w:val="2"/>
            <w:shd w:val="clear" w:color="auto" w:fill="auto"/>
          </w:tcPr>
          <w:p w14:paraId="48FDFDBA" w14:textId="77777777" w:rsidR="00B10F91" w:rsidRPr="004602F8" w:rsidRDefault="00B10F91" w:rsidP="00AC2F13">
            <w:pPr>
              <w:pStyle w:val="ASFKTablenorm"/>
              <w:ind w:left="57" w:right="57"/>
            </w:pPr>
            <w:r w:rsidRPr="004602F8">
              <w:lastRenderedPageBreak/>
              <w:t xml:space="preserve">Блок полей </w:t>
            </w:r>
            <w:r w:rsidR="00BC7FFB" w:rsidRPr="004602F8">
              <w:t>«</w:t>
            </w:r>
            <w:r w:rsidRPr="004602F8">
              <w:t>Передающая сторона</w:t>
            </w:r>
            <w:r w:rsidR="00452A96" w:rsidRPr="004602F8">
              <w:t>», группа полей «</w:t>
            </w:r>
            <w:r w:rsidR="00B92931" w:rsidRPr="004602F8">
              <w:t>Наименования</w:t>
            </w:r>
            <w:r w:rsidR="00BC7FFB" w:rsidRPr="004602F8">
              <w:t>»</w:t>
            </w:r>
          </w:p>
        </w:tc>
      </w:tr>
      <w:tr w:rsidR="00B10F91" w:rsidRPr="004602F8" w14:paraId="36D59DD4" w14:textId="77777777" w:rsidTr="00FE4062">
        <w:tc>
          <w:tcPr>
            <w:tcW w:w="2552" w:type="pct"/>
            <w:shd w:val="clear" w:color="auto" w:fill="auto"/>
          </w:tcPr>
          <w:p w14:paraId="1A7888FC" w14:textId="77777777" w:rsidR="00B10F91" w:rsidRPr="004602F8" w:rsidRDefault="00B10F91" w:rsidP="00AC2F13">
            <w:pPr>
              <w:pStyle w:val="ASFKTablenorm"/>
              <w:ind w:left="57" w:right="57"/>
            </w:pPr>
            <w:r w:rsidRPr="004602F8">
              <w:t>Орган ФК</w:t>
            </w:r>
          </w:p>
        </w:tc>
        <w:tc>
          <w:tcPr>
            <w:tcW w:w="2448" w:type="pct"/>
            <w:shd w:val="clear" w:color="auto" w:fill="auto"/>
          </w:tcPr>
          <w:p w14:paraId="1D2BDD4D" w14:textId="77777777" w:rsidR="00B10F91" w:rsidRPr="004602F8" w:rsidRDefault="00B10F91" w:rsidP="00AC2F13">
            <w:pPr>
              <w:pStyle w:val="ASFKTablenorm"/>
              <w:ind w:left="57" w:right="57"/>
            </w:pPr>
            <w:r w:rsidRPr="004602F8">
              <w:t>Импорт значения из OEBS.</w:t>
            </w:r>
          </w:p>
        </w:tc>
      </w:tr>
      <w:tr w:rsidR="00B10F91" w:rsidRPr="004602F8" w14:paraId="732D731B" w14:textId="77777777" w:rsidTr="00FE4062">
        <w:tc>
          <w:tcPr>
            <w:tcW w:w="2552" w:type="pct"/>
            <w:shd w:val="clear" w:color="auto" w:fill="auto"/>
          </w:tcPr>
          <w:p w14:paraId="3C14931A" w14:textId="77777777" w:rsidR="00B10F91" w:rsidRPr="004602F8" w:rsidRDefault="00B10F91" w:rsidP="00AC2F13">
            <w:pPr>
              <w:pStyle w:val="ASFKTablenorm"/>
              <w:ind w:left="57" w:right="57"/>
            </w:pPr>
            <w:r w:rsidRPr="004602F8">
              <w:t>Т</w:t>
            </w:r>
            <w:r w:rsidR="00DB07BA" w:rsidRPr="004602F8">
              <w:t xml:space="preserve">О </w:t>
            </w:r>
            <w:r w:rsidRPr="004602F8">
              <w:t>ГВФ РФ</w:t>
            </w:r>
          </w:p>
        </w:tc>
        <w:tc>
          <w:tcPr>
            <w:tcW w:w="2448" w:type="pct"/>
            <w:shd w:val="clear" w:color="auto" w:fill="auto"/>
          </w:tcPr>
          <w:p w14:paraId="7C5C120D" w14:textId="77777777" w:rsidR="00B10F91" w:rsidRPr="004602F8" w:rsidRDefault="00B10F91" w:rsidP="00AC2F13">
            <w:pPr>
              <w:pStyle w:val="ASFKTablenorm"/>
              <w:ind w:left="57" w:right="57"/>
            </w:pPr>
            <w:r w:rsidRPr="004602F8">
              <w:t>Импорт значения из OEBS.</w:t>
            </w:r>
          </w:p>
        </w:tc>
      </w:tr>
      <w:tr w:rsidR="00B10F91" w:rsidRPr="004602F8" w14:paraId="02F6A98B" w14:textId="77777777" w:rsidTr="00FE4062">
        <w:tc>
          <w:tcPr>
            <w:tcW w:w="2552" w:type="pct"/>
            <w:shd w:val="clear" w:color="auto" w:fill="auto"/>
          </w:tcPr>
          <w:p w14:paraId="31A5D2B6" w14:textId="77777777" w:rsidR="00B10F91" w:rsidRPr="004602F8" w:rsidRDefault="00B10F91" w:rsidP="00AC2F13">
            <w:pPr>
              <w:pStyle w:val="ASFKTablenorm"/>
              <w:ind w:left="57" w:right="57"/>
            </w:pPr>
            <w:r w:rsidRPr="004602F8">
              <w:t>Бюджет</w:t>
            </w:r>
          </w:p>
        </w:tc>
        <w:tc>
          <w:tcPr>
            <w:tcW w:w="2448" w:type="pct"/>
            <w:shd w:val="clear" w:color="auto" w:fill="auto"/>
          </w:tcPr>
          <w:p w14:paraId="41916C5B" w14:textId="77777777" w:rsidR="00B10F91" w:rsidRPr="004602F8" w:rsidRDefault="00B10F91" w:rsidP="00AC2F13">
            <w:pPr>
              <w:pStyle w:val="ASFKTablenorm"/>
              <w:ind w:left="57" w:right="57"/>
            </w:pPr>
            <w:r w:rsidRPr="004602F8">
              <w:t>Импорт значения из OEBS.</w:t>
            </w:r>
          </w:p>
        </w:tc>
      </w:tr>
      <w:tr w:rsidR="00B10F91" w:rsidRPr="004602F8" w14:paraId="2EE86588" w14:textId="77777777" w:rsidTr="00FE4062">
        <w:tc>
          <w:tcPr>
            <w:tcW w:w="2552" w:type="pct"/>
            <w:shd w:val="clear" w:color="auto" w:fill="auto"/>
          </w:tcPr>
          <w:p w14:paraId="4BD2DBBD" w14:textId="77777777" w:rsidR="00B10F91" w:rsidRPr="004602F8" w:rsidRDefault="00B10F91" w:rsidP="00AC2F13">
            <w:pPr>
              <w:pStyle w:val="ASFKTablenorm"/>
              <w:ind w:left="57" w:right="57"/>
            </w:pPr>
            <w:r w:rsidRPr="004602F8">
              <w:t>Основание для передачи</w:t>
            </w:r>
          </w:p>
        </w:tc>
        <w:tc>
          <w:tcPr>
            <w:tcW w:w="2448" w:type="pct"/>
            <w:shd w:val="clear" w:color="auto" w:fill="auto"/>
          </w:tcPr>
          <w:p w14:paraId="7344BBE0" w14:textId="77777777" w:rsidR="00B10F91" w:rsidRPr="004602F8" w:rsidRDefault="00B10F91" w:rsidP="00AC2F13">
            <w:pPr>
              <w:pStyle w:val="ASFKTablenorm"/>
              <w:ind w:left="57" w:right="57"/>
            </w:pPr>
            <w:r w:rsidRPr="004602F8">
              <w:t>Импорт значения из OEBS.</w:t>
            </w:r>
          </w:p>
        </w:tc>
      </w:tr>
      <w:tr w:rsidR="00B10F91" w:rsidRPr="004602F8" w14:paraId="2275324B" w14:textId="77777777" w:rsidTr="00FE4062">
        <w:tc>
          <w:tcPr>
            <w:tcW w:w="5000" w:type="pct"/>
            <w:gridSpan w:val="2"/>
            <w:shd w:val="clear" w:color="auto" w:fill="auto"/>
          </w:tcPr>
          <w:p w14:paraId="248BCE47" w14:textId="77777777" w:rsidR="00B10F91" w:rsidRPr="004602F8" w:rsidRDefault="00B10F91" w:rsidP="00AC2F13">
            <w:pPr>
              <w:pStyle w:val="ASFKTablenorm"/>
              <w:ind w:left="57" w:right="57"/>
            </w:pPr>
            <w:r w:rsidRPr="004602F8">
              <w:t xml:space="preserve">Блок полей </w:t>
            </w:r>
            <w:r w:rsidR="00BC7FFB" w:rsidRPr="004602F8">
              <w:t>«</w:t>
            </w:r>
            <w:r w:rsidRPr="004602F8">
              <w:t>Передающая сторона</w:t>
            </w:r>
            <w:r w:rsidR="00452A96" w:rsidRPr="004602F8">
              <w:t>», группа полей «</w:t>
            </w:r>
            <w:r w:rsidRPr="004602F8">
              <w:t>Коды</w:t>
            </w:r>
            <w:r w:rsidR="00BC7FFB" w:rsidRPr="004602F8">
              <w:t>»</w:t>
            </w:r>
          </w:p>
        </w:tc>
      </w:tr>
      <w:tr w:rsidR="00B10F91" w:rsidRPr="004602F8" w14:paraId="76AD0388" w14:textId="77777777" w:rsidTr="00FE4062">
        <w:tc>
          <w:tcPr>
            <w:tcW w:w="2552" w:type="pct"/>
            <w:shd w:val="clear" w:color="auto" w:fill="auto"/>
          </w:tcPr>
          <w:p w14:paraId="05171914" w14:textId="77777777" w:rsidR="00B10F91" w:rsidRPr="004602F8" w:rsidRDefault="00B10F91" w:rsidP="00AC2F13">
            <w:pPr>
              <w:pStyle w:val="ASFKTablenorm"/>
              <w:ind w:left="57" w:right="57"/>
            </w:pPr>
            <w:r w:rsidRPr="004602F8">
              <w:t>По КОФК</w:t>
            </w:r>
          </w:p>
        </w:tc>
        <w:tc>
          <w:tcPr>
            <w:tcW w:w="2448" w:type="pct"/>
            <w:shd w:val="clear" w:color="auto" w:fill="auto"/>
          </w:tcPr>
          <w:p w14:paraId="6229BFB9" w14:textId="77777777" w:rsidR="00B10F91" w:rsidRPr="004602F8" w:rsidRDefault="00B10F91" w:rsidP="00AC2F13">
            <w:pPr>
              <w:pStyle w:val="ASFKTablenorm"/>
              <w:ind w:left="57" w:right="57"/>
            </w:pPr>
            <w:r w:rsidRPr="004602F8">
              <w:t>Импорт значения из OEBS.</w:t>
            </w:r>
          </w:p>
        </w:tc>
      </w:tr>
      <w:tr w:rsidR="00B10F91" w:rsidRPr="004602F8" w14:paraId="75598E12" w14:textId="77777777" w:rsidTr="00FE4062">
        <w:tc>
          <w:tcPr>
            <w:tcW w:w="2552" w:type="pct"/>
            <w:shd w:val="clear" w:color="auto" w:fill="auto"/>
          </w:tcPr>
          <w:p w14:paraId="666D64C0" w14:textId="77777777" w:rsidR="00B10F91" w:rsidRPr="004602F8" w:rsidRDefault="00DB07BA" w:rsidP="00AC2F13">
            <w:pPr>
              <w:pStyle w:val="ASFKTablenorm"/>
              <w:ind w:left="57" w:right="57"/>
            </w:pPr>
            <w:r w:rsidRPr="004602F8">
              <w:t>Номер лицевого счета передающего ТО ГВФ РФ</w:t>
            </w:r>
          </w:p>
        </w:tc>
        <w:tc>
          <w:tcPr>
            <w:tcW w:w="2448" w:type="pct"/>
            <w:shd w:val="clear" w:color="auto" w:fill="auto"/>
          </w:tcPr>
          <w:p w14:paraId="0DBF0CC5" w14:textId="77777777" w:rsidR="00B10F91" w:rsidRPr="004602F8" w:rsidRDefault="00B10F91" w:rsidP="00AC2F13">
            <w:pPr>
              <w:pStyle w:val="ASFKTablenorm"/>
              <w:ind w:left="57" w:right="57"/>
            </w:pPr>
            <w:r w:rsidRPr="004602F8">
              <w:t>Импорт значения из OEBS.</w:t>
            </w:r>
          </w:p>
        </w:tc>
      </w:tr>
      <w:tr w:rsidR="00DB07BA" w:rsidRPr="004602F8" w14:paraId="46B879D4" w14:textId="77777777" w:rsidTr="00FE4062">
        <w:tc>
          <w:tcPr>
            <w:tcW w:w="2552" w:type="pct"/>
            <w:shd w:val="clear" w:color="auto" w:fill="auto"/>
          </w:tcPr>
          <w:p w14:paraId="07AC44B3" w14:textId="77777777" w:rsidR="00DB07BA" w:rsidRPr="004602F8" w:rsidRDefault="00204377" w:rsidP="00AC2F13">
            <w:pPr>
              <w:pStyle w:val="ASFKTablenorm"/>
              <w:ind w:left="57" w:right="57"/>
            </w:pPr>
            <w:r w:rsidRPr="004602F8">
              <w:t>П</w:t>
            </w:r>
            <w:r w:rsidR="00DB07BA" w:rsidRPr="004602F8">
              <w:t>о ОКТМО</w:t>
            </w:r>
          </w:p>
        </w:tc>
        <w:tc>
          <w:tcPr>
            <w:tcW w:w="2448" w:type="pct"/>
            <w:shd w:val="clear" w:color="auto" w:fill="auto"/>
          </w:tcPr>
          <w:p w14:paraId="76D439C0" w14:textId="77777777" w:rsidR="00DB07BA" w:rsidRPr="004602F8" w:rsidRDefault="00DB07BA" w:rsidP="00AC2F13">
            <w:pPr>
              <w:pStyle w:val="ASFKTablenorm"/>
              <w:ind w:left="57" w:right="57"/>
            </w:pPr>
            <w:r w:rsidRPr="004602F8">
              <w:t>Импорт значения из OEBS.</w:t>
            </w:r>
          </w:p>
        </w:tc>
      </w:tr>
      <w:tr w:rsidR="00B10F91" w:rsidRPr="004602F8" w14:paraId="6D798F52" w14:textId="77777777" w:rsidTr="00FE4062">
        <w:tc>
          <w:tcPr>
            <w:tcW w:w="2552" w:type="pct"/>
            <w:shd w:val="clear" w:color="auto" w:fill="auto"/>
          </w:tcPr>
          <w:p w14:paraId="2E269641" w14:textId="77777777" w:rsidR="00B10F91" w:rsidRPr="004602F8" w:rsidRDefault="00B10F91" w:rsidP="00AC2F13">
            <w:pPr>
              <w:pStyle w:val="ASFKTablenorm"/>
              <w:ind w:left="57" w:right="57"/>
            </w:pPr>
            <w:r w:rsidRPr="004602F8">
              <w:t>По ОКПО</w:t>
            </w:r>
          </w:p>
        </w:tc>
        <w:tc>
          <w:tcPr>
            <w:tcW w:w="2448" w:type="pct"/>
            <w:shd w:val="clear" w:color="auto" w:fill="auto"/>
          </w:tcPr>
          <w:p w14:paraId="195F0618" w14:textId="77777777" w:rsidR="00B10F91" w:rsidRPr="004602F8" w:rsidRDefault="00B10F91" w:rsidP="00AC2F13">
            <w:pPr>
              <w:pStyle w:val="ASFKTablenorm"/>
              <w:ind w:left="57" w:right="57"/>
            </w:pPr>
            <w:r w:rsidRPr="004602F8">
              <w:t>Импорт значения из OEBS.</w:t>
            </w:r>
          </w:p>
        </w:tc>
      </w:tr>
      <w:tr w:rsidR="00B10F91" w:rsidRPr="004602F8" w14:paraId="184B0D4D" w14:textId="77777777" w:rsidTr="00FE4062">
        <w:tc>
          <w:tcPr>
            <w:tcW w:w="5000" w:type="pct"/>
            <w:gridSpan w:val="2"/>
            <w:shd w:val="clear" w:color="auto" w:fill="auto"/>
          </w:tcPr>
          <w:p w14:paraId="6B7C3D5D" w14:textId="77777777" w:rsidR="00B10F91" w:rsidRPr="004602F8" w:rsidRDefault="00B10F91" w:rsidP="00AC2F13">
            <w:pPr>
              <w:pStyle w:val="ASFKTablenorm"/>
              <w:ind w:left="57" w:right="57"/>
            </w:pPr>
            <w:r w:rsidRPr="004602F8">
              <w:t xml:space="preserve">Блок полей </w:t>
            </w:r>
            <w:r w:rsidR="00BC7FFB" w:rsidRPr="004602F8">
              <w:t>«</w:t>
            </w:r>
            <w:r w:rsidRPr="004602F8">
              <w:t>Принимающая сторона</w:t>
            </w:r>
            <w:r w:rsidR="00452A96" w:rsidRPr="004602F8">
              <w:t>», группа полей «</w:t>
            </w:r>
            <w:r w:rsidRPr="004602F8">
              <w:t>Наименовани</w:t>
            </w:r>
            <w:r w:rsidR="00B92931" w:rsidRPr="004602F8">
              <w:t>я</w:t>
            </w:r>
            <w:r w:rsidR="00BC7FFB" w:rsidRPr="004602F8">
              <w:t>»</w:t>
            </w:r>
          </w:p>
        </w:tc>
      </w:tr>
      <w:tr w:rsidR="00B10F91" w:rsidRPr="004602F8" w14:paraId="5B76EACD" w14:textId="77777777" w:rsidTr="00FE4062">
        <w:tc>
          <w:tcPr>
            <w:tcW w:w="2552" w:type="pct"/>
            <w:shd w:val="clear" w:color="auto" w:fill="auto"/>
          </w:tcPr>
          <w:p w14:paraId="124A07D6" w14:textId="77777777" w:rsidR="00B10F91" w:rsidRPr="004602F8" w:rsidRDefault="00B10F91" w:rsidP="00AC2F13">
            <w:pPr>
              <w:pStyle w:val="ASFKTablenorm"/>
              <w:ind w:left="57" w:right="57"/>
            </w:pPr>
            <w:r w:rsidRPr="004602F8">
              <w:t>Орган ФК</w:t>
            </w:r>
          </w:p>
        </w:tc>
        <w:tc>
          <w:tcPr>
            <w:tcW w:w="2448" w:type="pct"/>
            <w:shd w:val="clear" w:color="auto" w:fill="auto"/>
          </w:tcPr>
          <w:p w14:paraId="3D1B4D72" w14:textId="77777777" w:rsidR="00B10F91" w:rsidRPr="004602F8" w:rsidRDefault="00B10F91" w:rsidP="00AC2F13">
            <w:pPr>
              <w:pStyle w:val="ASFKTablenorm"/>
              <w:ind w:left="57" w:right="57"/>
            </w:pPr>
            <w:r w:rsidRPr="004602F8">
              <w:t>Импорт значения из OEBS.</w:t>
            </w:r>
          </w:p>
        </w:tc>
      </w:tr>
      <w:tr w:rsidR="00B10F91" w:rsidRPr="004602F8" w14:paraId="6EA833D6" w14:textId="77777777" w:rsidTr="00FE4062">
        <w:tc>
          <w:tcPr>
            <w:tcW w:w="2552" w:type="pct"/>
            <w:shd w:val="clear" w:color="auto" w:fill="auto"/>
          </w:tcPr>
          <w:p w14:paraId="7C1A92E2" w14:textId="77777777" w:rsidR="00B10F91" w:rsidRPr="004602F8" w:rsidRDefault="00DB07BA" w:rsidP="00AC2F13">
            <w:pPr>
              <w:pStyle w:val="ASFKTablenorm"/>
              <w:ind w:left="57" w:right="57"/>
            </w:pPr>
            <w:r w:rsidRPr="004602F8">
              <w:t>ТГВФ РФ</w:t>
            </w:r>
          </w:p>
        </w:tc>
        <w:tc>
          <w:tcPr>
            <w:tcW w:w="2448" w:type="pct"/>
            <w:shd w:val="clear" w:color="auto" w:fill="auto"/>
          </w:tcPr>
          <w:p w14:paraId="2281F532" w14:textId="77777777" w:rsidR="00B10F91" w:rsidRPr="004602F8" w:rsidRDefault="00B10F91" w:rsidP="00AC2F13">
            <w:pPr>
              <w:pStyle w:val="ASFKTablenorm"/>
              <w:ind w:left="57" w:right="57"/>
            </w:pPr>
            <w:r w:rsidRPr="004602F8">
              <w:t>Импорт значения из OEBS.</w:t>
            </w:r>
          </w:p>
        </w:tc>
      </w:tr>
      <w:tr w:rsidR="00B10F91" w:rsidRPr="004602F8" w14:paraId="08FD1BCB" w14:textId="77777777" w:rsidTr="00FE4062">
        <w:tc>
          <w:tcPr>
            <w:tcW w:w="2552" w:type="pct"/>
            <w:shd w:val="clear" w:color="auto" w:fill="auto"/>
          </w:tcPr>
          <w:p w14:paraId="45D98D2E" w14:textId="77777777" w:rsidR="00B10F91" w:rsidRPr="004602F8" w:rsidRDefault="00B10F91" w:rsidP="00AC2F13">
            <w:pPr>
              <w:pStyle w:val="ASFKTablenorm"/>
              <w:ind w:left="57" w:right="57"/>
            </w:pPr>
            <w:r w:rsidRPr="004602F8">
              <w:t>Бюджет</w:t>
            </w:r>
          </w:p>
        </w:tc>
        <w:tc>
          <w:tcPr>
            <w:tcW w:w="2448" w:type="pct"/>
            <w:shd w:val="clear" w:color="auto" w:fill="auto"/>
          </w:tcPr>
          <w:p w14:paraId="460A020A" w14:textId="77777777" w:rsidR="00B10F91" w:rsidRPr="004602F8" w:rsidRDefault="00B10F91" w:rsidP="00AC2F13">
            <w:pPr>
              <w:pStyle w:val="ASFKTablenorm"/>
              <w:ind w:left="57" w:right="57"/>
            </w:pPr>
            <w:r w:rsidRPr="004602F8">
              <w:t>Импорт значения из OEBS.</w:t>
            </w:r>
          </w:p>
        </w:tc>
      </w:tr>
      <w:tr w:rsidR="00B10F91" w:rsidRPr="004602F8" w14:paraId="70B815BD" w14:textId="77777777" w:rsidTr="00FE4062">
        <w:tc>
          <w:tcPr>
            <w:tcW w:w="5000" w:type="pct"/>
            <w:gridSpan w:val="2"/>
            <w:shd w:val="clear" w:color="auto" w:fill="auto"/>
          </w:tcPr>
          <w:p w14:paraId="711FEC45" w14:textId="77777777" w:rsidR="00B10F91" w:rsidRPr="004602F8" w:rsidRDefault="00B10F91" w:rsidP="00AC2F13">
            <w:pPr>
              <w:pStyle w:val="ASFKTablenorm"/>
              <w:ind w:left="57" w:right="57"/>
            </w:pPr>
            <w:r w:rsidRPr="004602F8">
              <w:t xml:space="preserve">Блок полей </w:t>
            </w:r>
            <w:r w:rsidR="00BC7FFB" w:rsidRPr="004602F8">
              <w:t>«</w:t>
            </w:r>
            <w:r w:rsidRPr="004602F8">
              <w:t>Принимающая сторона</w:t>
            </w:r>
            <w:r w:rsidR="00452A96" w:rsidRPr="004602F8">
              <w:t>», группа полей «</w:t>
            </w:r>
            <w:r w:rsidRPr="004602F8">
              <w:t>Коды</w:t>
            </w:r>
            <w:r w:rsidR="00BC7FFB" w:rsidRPr="004602F8">
              <w:t>»</w:t>
            </w:r>
          </w:p>
        </w:tc>
      </w:tr>
      <w:tr w:rsidR="00B10F91" w:rsidRPr="004602F8" w14:paraId="638BBA82" w14:textId="77777777" w:rsidTr="00FE4062">
        <w:tc>
          <w:tcPr>
            <w:tcW w:w="2552" w:type="pct"/>
            <w:shd w:val="clear" w:color="auto" w:fill="auto"/>
          </w:tcPr>
          <w:p w14:paraId="6126EB78" w14:textId="77777777" w:rsidR="00B10F91" w:rsidRPr="004602F8" w:rsidRDefault="00B10F91" w:rsidP="00AC2F13">
            <w:pPr>
              <w:pStyle w:val="ASFKTablenorm"/>
              <w:ind w:left="57" w:right="57"/>
            </w:pPr>
            <w:r w:rsidRPr="004602F8">
              <w:t>По КОФК</w:t>
            </w:r>
          </w:p>
        </w:tc>
        <w:tc>
          <w:tcPr>
            <w:tcW w:w="2448" w:type="pct"/>
            <w:shd w:val="clear" w:color="auto" w:fill="auto"/>
          </w:tcPr>
          <w:p w14:paraId="2D244585" w14:textId="77777777" w:rsidR="00B10F91" w:rsidRPr="004602F8" w:rsidRDefault="00B10F91" w:rsidP="00AC2F13">
            <w:pPr>
              <w:pStyle w:val="ASFKTablenorm"/>
              <w:ind w:left="57" w:right="57"/>
            </w:pPr>
            <w:r w:rsidRPr="004602F8">
              <w:t>Импорт значения из OEBS.</w:t>
            </w:r>
          </w:p>
        </w:tc>
      </w:tr>
      <w:tr w:rsidR="00B10F91" w:rsidRPr="004602F8" w14:paraId="209B9674" w14:textId="77777777" w:rsidTr="00FE4062">
        <w:tc>
          <w:tcPr>
            <w:tcW w:w="2552" w:type="pct"/>
            <w:shd w:val="clear" w:color="auto" w:fill="auto"/>
          </w:tcPr>
          <w:p w14:paraId="027EFA1A" w14:textId="77777777" w:rsidR="00B10F91" w:rsidRPr="004602F8" w:rsidRDefault="00DB07BA" w:rsidP="00AC2F13">
            <w:pPr>
              <w:pStyle w:val="ASFKTablenorm"/>
              <w:ind w:left="57" w:right="57"/>
            </w:pPr>
            <w:r w:rsidRPr="004602F8">
              <w:t>Номер счета</w:t>
            </w:r>
          </w:p>
        </w:tc>
        <w:tc>
          <w:tcPr>
            <w:tcW w:w="2448" w:type="pct"/>
            <w:shd w:val="clear" w:color="auto" w:fill="auto"/>
          </w:tcPr>
          <w:p w14:paraId="5C4D67FF" w14:textId="77777777" w:rsidR="00B10F91" w:rsidRPr="004602F8" w:rsidRDefault="00B10F91" w:rsidP="00AC2F13">
            <w:pPr>
              <w:pStyle w:val="ASFKTablenorm"/>
              <w:ind w:left="57" w:right="57"/>
            </w:pPr>
            <w:r w:rsidRPr="004602F8">
              <w:t>Импорт значения из OEBS.</w:t>
            </w:r>
          </w:p>
        </w:tc>
      </w:tr>
      <w:tr w:rsidR="00B10F91" w:rsidRPr="004602F8" w14:paraId="50FDBA69" w14:textId="77777777" w:rsidTr="00FE4062">
        <w:tc>
          <w:tcPr>
            <w:tcW w:w="2552" w:type="pct"/>
            <w:shd w:val="clear" w:color="auto" w:fill="auto"/>
          </w:tcPr>
          <w:p w14:paraId="0BE7B171" w14:textId="77777777" w:rsidR="00B10F91" w:rsidRPr="004602F8" w:rsidRDefault="00B10F91" w:rsidP="00AC2F13">
            <w:pPr>
              <w:pStyle w:val="ASFKTablenorm"/>
              <w:ind w:left="57" w:right="57"/>
            </w:pPr>
            <w:r w:rsidRPr="004602F8">
              <w:t>По ОКПО</w:t>
            </w:r>
          </w:p>
        </w:tc>
        <w:tc>
          <w:tcPr>
            <w:tcW w:w="2448" w:type="pct"/>
            <w:shd w:val="clear" w:color="auto" w:fill="auto"/>
          </w:tcPr>
          <w:p w14:paraId="528EF299" w14:textId="77777777" w:rsidR="00B10F91" w:rsidRPr="004602F8" w:rsidRDefault="00B10F91" w:rsidP="00AC2F13">
            <w:pPr>
              <w:pStyle w:val="ASFKTablenorm"/>
              <w:ind w:left="57" w:right="57"/>
            </w:pPr>
            <w:r w:rsidRPr="004602F8">
              <w:t>Импорт значения из OEBS.</w:t>
            </w:r>
          </w:p>
        </w:tc>
      </w:tr>
      <w:tr w:rsidR="00B10F91" w:rsidRPr="004602F8" w14:paraId="6597398C" w14:textId="77777777" w:rsidTr="00FE4062">
        <w:tc>
          <w:tcPr>
            <w:tcW w:w="5000" w:type="pct"/>
            <w:gridSpan w:val="2"/>
            <w:shd w:val="clear" w:color="auto" w:fill="auto"/>
          </w:tcPr>
          <w:p w14:paraId="30E53E63" w14:textId="77777777" w:rsidR="00B10F91" w:rsidRPr="004602F8" w:rsidRDefault="00B92931" w:rsidP="00AC2F13">
            <w:pPr>
              <w:pStyle w:val="ASFKTablenorm"/>
              <w:ind w:left="57" w:right="57"/>
            </w:pPr>
            <w:r w:rsidRPr="004602F8">
              <w:t>В</w:t>
            </w:r>
            <w:r w:rsidR="006B08A4" w:rsidRPr="004602F8">
              <w:t>кладк</w:t>
            </w:r>
            <w:r w:rsidRPr="004602F8">
              <w:t>а</w:t>
            </w:r>
            <w:r w:rsidR="006B08A4" w:rsidRPr="004602F8">
              <w:t xml:space="preserve"> «</w:t>
            </w:r>
            <w:r w:rsidR="00B10F91" w:rsidRPr="004602F8">
              <w:t>Раздел 1.1. Остатки на лицевом сч</w:t>
            </w:r>
            <w:r w:rsidRPr="004602F8">
              <w:t>ё</w:t>
            </w:r>
            <w:r w:rsidR="00B10F91" w:rsidRPr="004602F8">
              <w:t>те</w:t>
            </w:r>
            <w:r w:rsidR="00BC7FFB" w:rsidRPr="004602F8">
              <w:t>»</w:t>
            </w:r>
            <w:r w:rsidR="00B10F91" w:rsidRPr="004602F8">
              <w:t xml:space="preserve"> </w:t>
            </w:r>
          </w:p>
        </w:tc>
      </w:tr>
      <w:tr w:rsidR="00B10F91" w:rsidRPr="004602F8" w14:paraId="19DBE2D7" w14:textId="77777777" w:rsidTr="00FE4062">
        <w:tc>
          <w:tcPr>
            <w:tcW w:w="2552" w:type="pct"/>
            <w:shd w:val="clear" w:color="auto" w:fill="auto"/>
          </w:tcPr>
          <w:p w14:paraId="7587AB0A" w14:textId="77777777" w:rsidR="00B10F91" w:rsidRPr="004602F8" w:rsidRDefault="00B10F91" w:rsidP="00AC2F13">
            <w:pPr>
              <w:pStyle w:val="ASFKTablenorm"/>
              <w:ind w:left="57" w:right="57"/>
            </w:pPr>
            <w:r w:rsidRPr="004602F8">
              <w:t>Остаток на начало года</w:t>
            </w:r>
          </w:p>
        </w:tc>
        <w:tc>
          <w:tcPr>
            <w:tcW w:w="2448" w:type="pct"/>
            <w:shd w:val="clear" w:color="auto" w:fill="auto"/>
          </w:tcPr>
          <w:p w14:paraId="70B99026" w14:textId="77777777" w:rsidR="00B10F91" w:rsidRPr="004602F8" w:rsidRDefault="00B10F91" w:rsidP="00AC2F13">
            <w:pPr>
              <w:pStyle w:val="ASFKTablenorm"/>
              <w:ind w:left="57" w:right="57"/>
            </w:pPr>
            <w:r w:rsidRPr="004602F8">
              <w:t>Импорт значения из OEBS.</w:t>
            </w:r>
          </w:p>
        </w:tc>
      </w:tr>
      <w:tr w:rsidR="00B10F91" w:rsidRPr="004602F8" w14:paraId="0AF4EB2F" w14:textId="77777777" w:rsidTr="00FE4062">
        <w:tc>
          <w:tcPr>
            <w:tcW w:w="2552" w:type="pct"/>
            <w:shd w:val="clear" w:color="auto" w:fill="auto"/>
          </w:tcPr>
          <w:p w14:paraId="239A0E46" w14:textId="77777777" w:rsidR="00B10F91" w:rsidRPr="004602F8" w:rsidRDefault="00B10F91" w:rsidP="00AC2F13">
            <w:pPr>
              <w:pStyle w:val="ASFKTablenorm"/>
              <w:ind w:left="57" w:right="57"/>
            </w:pPr>
            <w:r w:rsidRPr="004602F8">
              <w:t>Остаток на отчетную дату</w:t>
            </w:r>
          </w:p>
        </w:tc>
        <w:tc>
          <w:tcPr>
            <w:tcW w:w="2448" w:type="pct"/>
            <w:shd w:val="clear" w:color="auto" w:fill="auto"/>
          </w:tcPr>
          <w:p w14:paraId="682267CC" w14:textId="77777777" w:rsidR="00B10F91" w:rsidRPr="004602F8" w:rsidRDefault="00B10F91" w:rsidP="00AC2F13">
            <w:pPr>
              <w:pStyle w:val="ASFKTablenorm"/>
              <w:ind w:left="57" w:right="57"/>
            </w:pPr>
            <w:r w:rsidRPr="004602F8">
              <w:t>Импорт значения из OEBS.</w:t>
            </w:r>
          </w:p>
        </w:tc>
      </w:tr>
    </w:tbl>
    <w:p w14:paraId="70EF1707" w14:textId="7EBDFC6B" w:rsidR="00B10F91" w:rsidRPr="004602F8" w:rsidRDefault="00B10F91" w:rsidP="00B10F91">
      <w:pPr>
        <w:pStyle w:val="ASFKNormal"/>
      </w:pPr>
      <w:r w:rsidRPr="004602F8">
        <w:t xml:space="preserve">На </w:t>
      </w:r>
      <w:r w:rsidR="00B92931" w:rsidRPr="004602F8">
        <w:t>в</w:t>
      </w:r>
      <w:r w:rsidRPr="004602F8">
        <w:t xml:space="preserve">кладке </w:t>
      </w:r>
      <w:r w:rsidR="00BC7FFB" w:rsidRPr="004602F8">
        <w:t>«</w:t>
      </w:r>
      <w:r w:rsidRPr="004602F8">
        <w:t>Раздел 1.2. Операции с бюджетными средствами</w:t>
      </w:r>
      <w:r w:rsidR="00BC7FFB" w:rsidRPr="004602F8">
        <w:t>»</w:t>
      </w:r>
      <w:r w:rsidRPr="004602F8">
        <w:t xml:space="preserve"> (рис. </w:t>
      </w:r>
      <w:r w:rsidRPr="004602F8">
        <w:fldChar w:fldCharType="begin"/>
      </w:r>
      <w:r w:rsidRPr="004602F8">
        <w:instrText xml:space="preserve"> REF _Ref394591784 \h  \* MERGEFORMAT </w:instrText>
      </w:r>
      <w:r w:rsidRPr="004602F8">
        <w:fldChar w:fldCharType="separate"/>
      </w:r>
      <w:r w:rsidR="0086114E">
        <w:t>384</w:t>
      </w:r>
      <w:r w:rsidRPr="004602F8">
        <w:fldChar w:fldCharType="end"/>
      </w:r>
      <w:r w:rsidRPr="004602F8">
        <w:t>) вводятся суммы по операциям с бюджетными средствами с информацией по КБК.</w:t>
      </w:r>
    </w:p>
    <w:p w14:paraId="1F536726" w14:textId="6B26BE43" w:rsidR="00B10F91" w:rsidRPr="004602F8" w:rsidRDefault="004C00E2" w:rsidP="00B10F91">
      <w:pPr>
        <w:pStyle w:val="ASFKFigure"/>
      </w:pPr>
      <w:r w:rsidRPr="004602F8">
        <w:rPr>
          <w:noProof/>
        </w:rPr>
        <w:drawing>
          <wp:inline distT="0" distB="0" distL="0" distR="0" wp14:anchorId="282402F0" wp14:editId="1F67C614">
            <wp:extent cx="6124575" cy="1647825"/>
            <wp:effectExtent l="0" t="0" r="9525" b="9525"/>
            <wp:docPr id="497" name="Рисунок 497" descr="акт-приемки передачи показателей ЛС ТГВФ- ЭФ, раздел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акт-приемки передачи показателей ЛС ТГВФ- ЭФ, раздел 1"/>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5DA8DD2B" w14:textId="7D356207" w:rsidR="00B10F91" w:rsidRPr="004602F8" w:rsidRDefault="00346628" w:rsidP="00B10F9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23" w:name="_Ref394591784"/>
      <w:bookmarkStart w:id="2324" w:name="_Toc126767672"/>
      <w:r w:rsidR="0086114E">
        <w:rPr>
          <w:noProof/>
        </w:rPr>
        <w:t>384</w:t>
      </w:r>
      <w:bookmarkEnd w:id="2323"/>
      <w:r w:rsidRPr="004602F8">
        <w:rPr>
          <w:noProof/>
        </w:rPr>
        <w:fldChar w:fldCharType="end"/>
      </w:r>
      <w:r w:rsidR="00B10F91" w:rsidRPr="004602F8">
        <w:t xml:space="preserve">. ЭФ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Документ</w:t>
      </w:r>
      <w:r w:rsidR="006B08A4" w:rsidRPr="004602F8">
        <w:t>», вкладки «</w:t>
      </w:r>
      <w:r w:rsidR="00B10F91" w:rsidRPr="004602F8">
        <w:t>Раздел 1.2. Операции с бюджетными средствами</w:t>
      </w:r>
      <w:r w:rsidR="00BC7FFB" w:rsidRPr="004602F8">
        <w:t>»</w:t>
      </w:r>
      <w:bookmarkEnd w:id="2324"/>
    </w:p>
    <w:p w14:paraId="32399596" w14:textId="5D905C98" w:rsidR="00B10F91" w:rsidRPr="004602F8" w:rsidRDefault="00B10F91" w:rsidP="00B10F91">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ТГВФ</w:t>
      </w:r>
      <w:r w:rsidR="006B08A4" w:rsidRPr="004602F8">
        <w:t>», закладки «</w:t>
      </w:r>
      <w:r w:rsidRPr="004602F8">
        <w:t>Документ</w:t>
      </w:r>
      <w:r w:rsidR="006B08A4" w:rsidRPr="004602F8">
        <w:t>», вкладки «</w:t>
      </w:r>
      <w:r w:rsidRPr="004602F8">
        <w:t>Раздел 1.2. Операции с бюджетными средствами</w:t>
      </w:r>
      <w:r w:rsidR="00BC7FFB" w:rsidRPr="004602F8">
        <w:t>»</w:t>
      </w:r>
      <w:r w:rsidRPr="004602F8">
        <w:t xml:space="preserve"> приведен в таблице </w:t>
      </w:r>
      <w:r w:rsidRPr="004602F8">
        <w:fldChar w:fldCharType="begin"/>
      </w:r>
      <w:r w:rsidRPr="004602F8">
        <w:instrText xml:space="preserve"> REF _Ref394591873 \h  \* MERGEFORMAT </w:instrText>
      </w:r>
      <w:r w:rsidRPr="004602F8">
        <w:fldChar w:fldCharType="separate"/>
      </w:r>
      <w:r w:rsidR="0086114E">
        <w:t>239</w:t>
      </w:r>
      <w:r w:rsidRPr="004602F8">
        <w:fldChar w:fldCharType="end"/>
      </w:r>
      <w:r w:rsidRPr="004602F8">
        <w:t>.</w:t>
      </w:r>
    </w:p>
    <w:p w14:paraId="662C6299" w14:textId="02F5D235" w:rsidR="00B10F91" w:rsidRPr="004602F8" w:rsidRDefault="00346628" w:rsidP="00B10F91">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325" w:name="_Ref394591873"/>
      <w:bookmarkStart w:id="2326" w:name="_Toc126767131"/>
      <w:r w:rsidR="0086114E">
        <w:rPr>
          <w:noProof/>
        </w:rPr>
        <w:t>239</w:t>
      </w:r>
      <w:bookmarkEnd w:id="2325"/>
      <w:r w:rsidRPr="004602F8">
        <w:rPr>
          <w:noProof/>
        </w:rPr>
        <w:fldChar w:fldCharType="end"/>
      </w:r>
      <w:r w:rsidR="00B10F91" w:rsidRPr="004602F8">
        <w:t xml:space="preserve">. Описание полей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Документ</w:t>
      </w:r>
      <w:r w:rsidR="006B08A4" w:rsidRPr="004602F8">
        <w:t>», вкладки «</w:t>
      </w:r>
      <w:r w:rsidR="00B10F91" w:rsidRPr="004602F8">
        <w:t>Раздел 1.2. Операции с бюджетными средствами</w:t>
      </w:r>
      <w:r w:rsidR="00BC7FFB" w:rsidRPr="004602F8">
        <w:t>»</w:t>
      </w:r>
      <w:bookmarkEnd w:id="232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555"/>
        <w:gridCol w:w="6073"/>
      </w:tblGrid>
      <w:tr w:rsidR="00B10F91" w:rsidRPr="004602F8" w14:paraId="093E9B93" w14:textId="77777777" w:rsidTr="00FE4062">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CF6FE2" w14:textId="77777777" w:rsidR="00B10F91" w:rsidRPr="004602F8" w:rsidRDefault="00B10F91" w:rsidP="00457316">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0404F2" w14:textId="77777777" w:rsidR="00B10F91" w:rsidRPr="004602F8" w:rsidRDefault="00B10F91" w:rsidP="00457316">
            <w:pPr>
              <w:pStyle w:val="ASFKTableHead"/>
            </w:pPr>
            <w:r w:rsidRPr="004602F8">
              <w:t>Описание поля</w:t>
            </w:r>
          </w:p>
        </w:tc>
      </w:tr>
      <w:tr w:rsidR="00B10F91" w:rsidRPr="004602F8" w14:paraId="4464E6EF" w14:textId="77777777" w:rsidTr="00FE4062">
        <w:tc>
          <w:tcPr>
            <w:tcW w:w="1846" w:type="pct"/>
            <w:shd w:val="clear" w:color="auto" w:fill="auto"/>
          </w:tcPr>
          <w:p w14:paraId="41E2F9D8" w14:textId="77777777" w:rsidR="00B10F91" w:rsidRPr="004602F8" w:rsidRDefault="00B10F91" w:rsidP="00AC2F13">
            <w:pPr>
              <w:pStyle w:val="ASFKTablenorm"/>
              <w:ind w:left="57" w:right="57"/>
            </w:pPr>
            <w:r w:rsidRPr="004602F8">
              <w:t>Код по БК</w:t>
            </w:r>
          </w:p>
        </w:tc>
        <w:tc>
          <w:tcPr>
            <w:tcW w:w="3154" w:type="pct"/>
            <w:shd w:val="clear" w:color="auto" w:fill="auto"/>
          </w:tcPr>
          <w:p w14:paraId="3B97AA16" w14:textId="77777777" w:rsidR="00B10F91" w:rsidRPr="004602F8" w:rsidRDefault="00B10F91" w:rsidP="00AC2F13">
            <w:pPr>
              <w:pStyle w:val="ASFKTablenorm"/>
              <w:ind w:left="57" w:right="57"/>
            </w:pPr>
            <w:r w:rsidRPr="004602F8">
              <w:t>Импорт значения из OEBS.</w:t>
            </w:r>
          </w:p>
        </w:tc>
      </w:tr>
      <w:tr w:rsidR="00B10F91" w:rsidRPr="004602F8" w14:paraId="6A3F6866" w14:textId="77777777" w:rsidTr="00FE4062">
        <w:tc>
          <w:tcPr>
            <w:tcW w:w="1846" w:type="pct"/>
            <w:shd w:val="clear" w:color="auto" w:fill="auto"/>
          </w:tcPr>
          <w:p w14:paraId="6DFC299A" w14:textId="77777777" w:rsidR="00B10F91" w:rsidRPr="004602F8" w:rsidRDefault="00B10F91" w:rsidP="00AC2F13">
            <w:pPr>
              <w:pStyle w:val="ASFKTablenorm"/>
              <w:ind w:left="57" w:right="57"/>
            </w:pPr>
            <w:r w:rsidRPr="004602F8">
              <w:t>Поступления</w:t>
            </w:r>
          </w:p>
        </w:tc>
        <w:tc>
          <w:tcPr>
            <w:tcW w:w="3154" w:type="pct"/>
            <w:shd w:val="clear" w:color="auto" w:fill="auto"/>
          </w:tcPr>
          <w:p w14:paraId="7DD4DD6C" w14:textId="77777777" w:rsidR="00B10F91" w:rsidRPr="004602F8" w:rsidRDefault="00B10F91" w:rsidP="00AC2F13">
            <w:pPr>
              <w:pStyle w:val="ASFKTablenorm"/>
              <w:ind w:left="57" w:right="57"/>
            </w:pPr>
            <w:r w:rsidRPr="004602F8">
              <w:t>Импорт значения из OEBS.</w:t>
            </w:r>
          </w:p>
        </w:tc>
      </w:tr>
      <w:tr w:rsidR="00B10F91" w:rsidRPr="004602F8" w14:paraId="304D744A" w14:textId="77777777" w:rsidTr="00FE4062">
        <w:tc>
          <w:tcPr>
            <w:tcW w:w="1846" w:type="pct"/>
            <w:shd w:val="clear" w:color="auto" w:fill="auto"/>
          </w:tcPr>
          <w:p w14:paraId="1D950E1D" w14:textId="77777777" w:rsidR="00B10F91" w:rsidRPr="004602F8" w:rsidRDefault="00B10F91" w:rsidP="00AC2F13">
            <w:pPr>
              <w:pStyle w:val="ASFKTablenorm"/>
              <w:ind w:left="57" w:right="57"/>
            </w:pPr>
            <w:r w:rsidRPr="004602F8">
              <w:t>Выплаты</w:t>
            </w:r>
          </w:p>
        </w:tc>
        <w:tc>
          <w:tcPr>
            <w:tcW w:w="3154" w:type="pct"/>
            <w:shd w:val="clear" w:color="auto" w:fill="auto"/>
          </w:tcPr>
          <w:p w14:paraId="7A4B2814" w14:textId="77777777" w:rsidR="00B10F91" w:rsidRPr="004602F8" w:rsidRDefault="00B10F91" w:rsidP="00AC2F13">
            <w:pPr>
              <w:pStyle w:val="ASFKTablenorm"/>
              <w:ind w:left="57" w:right="57"/>
            </w:pPr>
            <w:r w:rsidRPr="004602F8">
              <w:t>Импорт значения из OEBS.</w:t>
            </w:r>
          </w:p>
        </w:tc>
      </w:tr>
      <w:tr w:rsidR="00B10F91" w:rsidRPr="004602F8" w14:paraId="4364D6ED" w14:textId="77777777" w:rsidTr="00FE4062">
        <w:tc>
          <w:tcPr>
            <w:tcW w:w="1846" w:type="pct"/>
            <w:shd w:val="clear" w:color="auto" w:fill="auto"/>
          </w:tcPr>
          <w:p w14:paraId="2672F973" w14:textId="77777777" w:rsidR="00B10F91" w:rsidRPr="004602F8" w:rsidRDefault="00B10F91" w:rsidP="00AC2F13">
            <w:pPr>
              <w:pStyle w:val="ASFKTablenorm"/>
              <w:ind w:left="57" w:right="57"/>
            </w:pPr>
            <w:r w:rsidRPr="004602F8">
              <w:t>Итого доходов</w:t>
            </w:r>
          </w:p>
        </w:tc>
        <w:tc>
          <w:tcPr>
            <w:tcW w:w="3154" w:type="pct"/>
            <w:shd w:val="clear" w:color="auto" w:fill="auto"/>
          </w:tcPr>
          <w:p w14:paraId="23D87DF5" w14:textId="77777777" w:rsidR="00B10F91" w:rsidRPr="004602F8" w:rsidRDefault="00B10F91" w:rsidP="00AC2F13">
            <w:pPr>
              <w:pStyle w:val="ASFKTablenorm"/>
              <w:ind w:left="57" w:right="57"/>
            </w:pPr>
            <w:r w:rsidRPr="004602F8">
              <w:t>Импорт значения из OEBS.</w:t>
            </w:r>
          </w:p>
        </w:tc>
      </w:tr>
      <w:tr w:rsidR="00B10F91" w:rsidRPr="004602F8" w14:paraId="1674DE55" w14:textId="77777777" w:rsidTr="00FE4062">
        <w:tc>
          <w:tcPr>
            <w:tcW w:w="1846" w:type="pct"/>
            <w:shd w:val="clear" w:color="auto" w:fill="auto"/>
          </w:tcPr>
          <w:p w14:paraId="0E962169" w14:textId="77777777" w:rsidR="00B10F91" w:rsidRPr="004602F8" w:rsidRDefault="00B10F91" w:rsidP="00AC2F13">
            <w:pPr>
              <w:pStyle w:val="ASFKTablenorm"/>
              <w:ind w:left="57" w:right="57"/>
            </w:pPr>
            <w:r w:rsidRPr="004602F8">
              <w:t>Итого расходов</w:t>
            </w:r>
          </w:p>
        </w:tc>
        <w:tc>
          <w:tcPr>
            <w:tcW w:w="3154" w:type="pct"/>
            <w:shd w:val="clear" w:color="auto" w:fill="auto"/>
          </w:tcPr>
          <w:p w14:paraId="308C6E6B" w14:textId="77777777" w:rsidR="00B10F91" w:rsidRPr="004602F8" w:rsidRDefault="00B10F91" w:rsidP="00AC2F13">
            <w:pPr>
              <w:pStyle w:val="ASFKTablenorm"/>
              <w:ind w:left="57" w:right="57"/>
            </w:pPr>
            <w:r w:rsidRPr="004602F8">
              <w:t>Импорт значения из OEBS.</w:t>
            </w:r>
          </w:p>
        </w:tc>
      </w:tr>
      <w:tr w:rsidR="00B10F91" w:rsidRPr="004602F8" w14:paraId="2D21265D" w14:textId="77777777" w:rsidTr="00FE4062">
        <w:tc>
          <w:tcPr>
            <w:tcW w:w="1846" w:type="pct"/>
            <w:shd w:val="clear" w:color="auto" w:fill="auto"/>
          </w:tcPr>
          <w:p w14:paraId="1C822618" w14:textId="77777777" w:rsidR="00B10F91" w:rsidRPr="004602F8" w:rsidRDefault="00B10F91" w:rsidP="00AC2F13">
            <w:pPr>
              <w:pStyle w:val="ASFKTablenorm"/>
              <w:ind w:left="57" w:right="57"/>
            </w:pPr>
            <w:r w:rsidRPr="004602F8">
              <w:t xml:space="preserve">Итого ист. </w:t>
            </w:r>
            <w:r w:rsidR="00204377" w:rsidRPr="004602F8">
              <w:t>Ф</w:t>
            </w:r>
            <w:r w:rsidRPr="004602F8">
              <w:t xml:space="preserve">ин. </w:t>
            </w:r>
            <w:r w:rsidR="00204377" w:rsidRPr="004602F8">
              <w:t>Д</w:t>
            </w:r>
            <w:r w:rsidRPr="004602F8">
              <w:t>ефицита</w:t>
            </w:r>
          </w:p>
        </w:tc>
        <w:tc>
          <w:tcPr>
            <w:tcW w:w="3154" w:type="pct"/>
            <w:shd w:val="clear" w:color="auto" w:fill="auto"/>
          </w:tcPr>
          <w:p w14:paraId="47FC1792" w14:textId="77777777" w:rsidR="00B10F91" w:rsidRPr="004602F8" w:rsidRDefault="00B10F91" w:rsidP="00AC2F13">
            <w:pPr>
              <w:pStyle w:val="ASFKTablenorm"/>
              <w:ind w:left="57" w:right="57"/>
            </w:pPr>
            <w:r w:rsidRPr="004602F8">
              <w:t>Импорт значения из OEBS.</w:t>
            </w:r>
          </w:p>
        </w:tc>
      </w:tr>
      <w:tr w:rsidR="00B10F91" w:rsidRPr="004602F8" w14:paraId="7AF25DAD" w14:textId="77777777" w:rsidTr="00FE4062">
        <w:tc>
          <w:tcPr>
            <w:tcW w:w="1846" w:type="pct"/>
            <w:shd w:val="clear" w:color="auto" w:fill="auto"/>
          </w:tcPr>
          <w:p w14:paraId="6BC98DF5" w14:textId="77777777" w:rsidR="00B10F91" w:rsidRPr="004602F8" w:rsidRDefault="00B10F91" w:rsidP="00AC2F13">
            <w:pPr>
              <w:pStyle w:val="ASFKTablenorm"/>
              <w:ind w:left="57" w:right="57"/>
            </w:pPr>
            <w:r w:rsidRPr="004602F8">
              <w:t>Примечание</w:t>
            </w:r>
          </w:p>
        </w:tc>
        <w:tc>
          <w:tcPr>
            <w:tcW w:w="3154" w:type="pct"/>
            <w:shd w:val="clear" w:color="auto" w:fill="auto"/>
          </w:tcPr>
          <w:p w14:paraId="2E57D77B" w14:textId="77777777" w:rsidR="00B10F91" w:rsidRPr="004602F8" w:rsidRDefault="00B10F91" w:rsidP="00AC2F13">
            <w:pPr>
              <w:pStyle w:val="ASFKTablenorm"/>
              <w:ind w:left="57" w:right="57"/>
            </w:pPr>
            <w:r w:rsidRPr="004602F8">
              <w:t>Импорт значения из OEBS.</w:t>
            </w:r>
          </w:p>
        </w:tc>
      </w:tr>
      <w:tr w:rsidR="00B10F91" w:rsidRPr="004602F8" w14:paraId="68DB6D66" w14:textId="77777777" w:rsidTr="00FE4062">
        <w:tc>
          <w:tcPr>
            <w:tcW w:w="1846" w:type="pct"/>
            <w:shd w:val="clear" w:color="auto" w:fill="auto"/>
          </w:tcPr>
          <w:p w14:paraId="3F00A770" w14:textId="77777777" w:rsidR="00B10F91" w:rsidRPr="004602F8" w:rsidRDefault="00B10F91" w:rsidP="00AC2F13">
            <w:pPr>
              <w:pStyle w:val="ASFKTablenorm"/>
              <w:ind w:left="57" w:right="57"/>
            </w:pPr>
            <w:r w:rsidRPr="004602F8">
              <w:t>Итого: Поступления</w:t>
            </w:r>
          </w:p>
        </w:tc>
        <w:tc>
          <w:tcPr>
            <w:tcW w:w="3154" w:type="pct"/>
            <w:shd w:val="clear" w:color="auto" w:fill="auto"/>
          </w:tcPr>
          <w:p w14:paraId="17245B9E" w14:textId="77777777" w:rsidR="00B10F91" w:rsidRPr="004602F8" w:rsidRDefault="00B10F91" w:rsidP="00AC2F13">
            <w:pPr>
              <w:pStyle w:val="ASFKTablenorm"/>
              <w:ind w:left="57" w:right="57"/>
            </w:pPr>
            <w:r w:rsidRPr="004602F8">
              <w:t>Импорт значения из OEBS.</w:t>
            </w:r>
          </w:p>
        </w:tc>
      </w:tr>
      <w:tr w:rsidR="00B10F91" w:rsidRPr="004602F8" w14:paraId="1AA71449" w14:textId="77777777" w:rsidTr="00FE4062">
        <w:tc>
          <w:tcPr>
            <w:tcW w:w="1846" w:type="pct"/>
            <w:shd w:val="clear" w:color="auto" w:fill="auto"/>
          </w:tcPr>
          <w:p w14:paraId="4500DA51" w14:textId="77777777" w:rsidR="00B10F91" w:rsidRPr="004602F8" w:rsidRDefault="00B10F91" w:rsidP="00AC2F13">
            <w:pPr>
              <w:pStyle w:val="ASFKTablenorm"/>
              <w:ind w:left="57" w:right="57"/>
            </w:pPr>
            <w:r w:rsidRPr="004602F8">
              <w:t>Итого: Выплаты</w:t>
            </w:r>
          </w:p>
        </w:tc>
        <w:tc>
          <w:tcPr>
            <w:tcW w:w="3154" w:type="pct"/>
            <w:shd w:val="clear" w:color="auto" w:fill="auto"/>
          </w:tcPr>
          <w:p w14:paraId="4CC41D5B" w14:textId="77777777" w:rsidR="00B10F91" w:rsidRPr="004602F8" w:rsidRDefault="00B10F91" w:rsidP="00AC2F13">
            <w:pPr>
              <w:pStyle w:val="ASFKTablenorm"/>
              <w:ind w:left="57" w:right="57"/>
            </w:pPr>
            <w:r w:rsidRPr="004602F8">
              <w:t>Импорт значения из OEBS.</w:t>
            </w:r>
          </w:p>
        </w:tc>
      </w:tr>
      <w:tr w:rsidR="00B10F91" w:rsidRPr="004602F8" w14:paraId="75DA3005" w14:textId="77777777" w:rsidTr="00FE4062">
        <w:tc>
          <w:tcPr>
            <w:tcW w:w="1846" w:type="pct"/>
            <w:shd w:val="clear" w:color="auto" w:fill="auto"/>
          </w:tcPr>
          <w:p w14:paraId="16C20166" w14:textId="77777777" w:rsidR="00B10F91" w:rsidRPr="004602F8" w:rsidRDefault="00B10F91" w:rsidP="00AC2F13">
            <w:pPr>
              <w:pStyle w:val="ASFKTablenorm"/>
              <w:ind w:left="57" w:right="57"/>
            </w:pPr>
            <w:r w:rsidRPr="004602F8">
              <w:t>Итого: Итого доходов</w:t>
            </w:r>
          </w:p>
        </w:tc>
        <w:tc>
          <w:tcPr>
            <w:tcW w:w="3154" w:type="pct"/>
            <w:shd w:val="clear" w:color="auto" w:fill="auto"/>
          </w:tcPr>
          <w:p w14:paraId="2BBC6778" w14:textId="77777777" w:rsidR="00B10F91" w:rsidRPr="004602F8" w:rsidRDefault="00B10F91" w:rsidP="00AC2F13">
            <w:pPr>
              <w:pStyle w:val="ASFKTablenorm"/>
              <w:ind w:left="57" w:right="57"/>
            </w:pPr>
            <w:r w:rsidRPr="004602F8">
              <w:t>Импорт значения из OEBS.</w:t>
            </w:r>
          </w:p>
        </w:tc>
      </w:tr>
      <w:tr w:rsidR="00B10F91" w:rsidRPr="004602F8" w14:paraId="22FE793C" w14:textId="77777777" w:rsidTr="00FE4062">
        <w:tc>
          <w:tcPr>
            <w:tcW w:w="1846" w:type="pct"/>
            <w:shd w:val="clear" w:color="auto" w:fill="auto"/>
          </w:tcPr>
          <w:p w14:paraId="4E713051" w14:textId="77777777" w:rsidR="00B10F91" w:rsidRPr="004602F8" w:rsidRDefault="00B10F91" w:rsidP="00AC2F13">
            <w:pPr>
              <w:pStyle w:val="ASFKTablenorm"/>
              <w:ind w:left="57" w:right="57"/>
            </w:pPr>
            <w:r w:rsidRPr="004602F8">
              <w:t>Итого: Итого расходов</w:t>
            </w:r>
          </w:p>
        </w:tc>
        <w:tc>
          <w:tcPr>
            <w:tcW w:w="3154" w:type="pct"/>
            <w:shd w:val="clear" w:color="auto" w:fill="auto"/>
          </w:tcPr>
          <w:p w14:paraId="6757810B" w14:textId="77777777" w:rsidR="00B10F91" w:rsidRPr="004602F8" w:rsidRDefault="00B10F91" w:rsidP="00AC2F13">
            <w:pPr>
              <w:pStyle w:val="ASFKTablenorm"/>
              <w:ind w:left="57" w:right="57"/>
            </w:pPr>
            <w:r w:rsidRPr="004602F8">
              <w:t>Импорт значения из OEBS.</w:t>
            </w:r>
          </w:p>
        </w:tc>
      </w:tr>
      <w:tr w:rsidR="00B10F91" w:rsidRPr="004602F8" w14:paraId="2C08F8A1" w14:textId="77777777" w:rsidTr="00FE4062">
        <w:tc>
          <w:tcPr>
            <w:tcW w:w="1846" w:type="pct"/>
            <w:shd w:val="clear" w:color="auto" w:fill="auto"/>
          </w:tcPr>
          <w:p w14:paraId="177DBE67" w14:textId="77777777" w:rsidR="00B10F91" w:rsidRPr="004602F8" w:rsidRDefault="00B10F91" w:rsidP="00AC2F13">
            <w:pPr>
              <w:pStyle w:val="ASFKTablenorm"/>
              <w:ind w:left="57" w:right="57"/>
            </w:pPr>
            <w:r w:rsidRPr="004602F8">
              <w:t xml:space="preserve">Итого: Итого ист. </w:t>
            </w:r>
            <w:r w:rsidR="00204377" w:rsidRPr="004602F8">
              <w:t>Ф</w:t>
            </w:r>
            <w:r w:rsidRPr="004602F8">
              <w:t xml:space="preserve">ин. </w:t>
            </w:r>
            <w:r w:rsidR="00204377" w:rsidRPr="004602F8">
              <w:t>Д</w:t>
            </w:r>
            <w:r w:rsidRPr="004602F8">
              <w:t>ефицита</w:t>
            </w:r>
          </w:p>
        </w:tc>
        <w:tc>
          <w:tcPr>
            <w:tcW w:w="3154" w:type="pct"/>
            <w:shd w:val="clear" w:color="auto" w:fill="auto"/>
          </w:tcPr>
          <w:p w14:paraId="4DFE3375" w14:textId="77777777" w:rsidR="00B10F91" w:rsidRPr="004602F8" w:rsidRDefault="00B10F91" w:rsidP="00AC2F13">
            <w:pPr>
              <w:pStyle w:val="ASFKTablenorm"/>
              <w:ind w:left="57" w:right="57"/>
            </w:pPr>
            <w:r w:rsidRPr="004602F8">
              <w:t>Импорт значения из OEBS.</w:t>
            </w:r>
          </w:p>
        </w:tc>
      </w:tr>
    </w:tbl>
    <w:p w14:paraId="6F370C41" w14:textId="3C577F48" w:rsidR="00B10F91" w:rsidRPr="004602F8" w:rsidRDefault="00B10F91" w:rsidP="00B10F91">
      <w:pPr>
        <w:pStyle w:val="ASFKNormal"/>
      </w:pPr>
      <w:r w:rsidRPr="004602F8">
        <w:t xml:space="preserve">На </w:t>
      </w:r>
      <w:r w:rsidR="00B92931" w:rsidRPr="004602F8">
        <w:t>в</w:t>
      </w:r>
      <w:r w:rsidRPr="004602F8">
        <w:t xml:space="preserve">кладке </w:t>
      </w:r>
      <w:r w:rsidR="00BC7FFB" w:rsidRPr="004602F8">
        <w:t>«</w:t>
      </w:r>
      <w:r w:rsidRPr="004602F8">
        <w:t>Раздел 1.3. Предельные объемы финансирования</w:t>
      </w:r>
      <w:r w:rsidR="00BC7FFB" w:rsidRPr="004602F8">
        <w:t>»</w:t>
      </w:r>
      <w:r w:rsidRPr="004602F8">
        <w:t xml:space="preserve"> (рис. </w:t>
      </w:r>
      <w:r w:rsidRPr="004602F8">
        <w:fldChar w:fldCharType="begin"/>
      </w:r>
      <w:r w:rsidRPr="004602F8">
        <w:instrText xml:space="preserve"> REF _Ref394591786 \h  \* MERGEFORMAT </w:instrText>
      </w:r>
      <w:r w:rsidRPr="004602F8">
        <w:fldChar w:fldCharType="separate"/>
      </w:r>
      <w:r w:rsidR="0086114E">
        <w:t>385</w:t>
      </w:r>
      <w:r w:rsidRPr="004602F8">
        <w:fldChar w:fldCharType="end"/>
      </w:r>
      <w:r w:rsidRPr="004602F8">
        <w:t>) выводятся суммы по ПОФР в разрезе УБП и КБК.</w:t>
      </w:r>
    </w:p>
    <w:p w14:paraId="2DDE1CAA" w14:textId="284479B1" w:rsidR="00B10F91" w:rsidRPr="004602F8" w:rsidRDefault="004C00E2" w:rsidP="00B10F91">
      <w:pPr>
        <w:pStyle w:val="ASFKFigure"/>
      </w:pPr>
      <w:r w:rsidRPr="004602F8">
        <w:rPr>
          <w:noProof/>
        </w:rPr>
        <w:drawing>
          <wp:inline distT="0" distB="0" distL="0" distR="0" wp14:anchorId="375343AD" wp14:editId="42D8EA3C">
            <wp:extent cx="6057900" cy="2082109"/>
            <wp:effectExtent l="0" t="0" r="0" b="0"/>
            <wp:docPr id="498" name="Рисунок 498" descr="акт-приемки передачи показателей ЛС ТГВФ- ЭФ, раздел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акт-приемки передачи показателей ЛС ТГВФ- ЭФ, раздел 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059934" cy="2082808"/>
                    </a:xfrm>
                    <a:prstGeom prst="rect">
                      <a:avLst/>
                    </a:prstGeom>
                    <a:noFill/>
                    <a:ln>
                      <a:noFill/>
                    </a:ln>
                  </pic:spPr>
                </pic:pic>
              </a:graphicData>
            </a:graphic>
          </wp:inline>
        </w:drawing>
      </w:r>
    </w:p>
    <w:p w14:paraId="3CFE73C2" w14:textId="6F532054" w:rsidR="00B10F91" w:rsidRPr="004602F8" w:rsidRDefault="00346628" w:rsidP="00B10F9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27" w:name="_Ref394591786"/>
      <w:bookmarkStart w:id="2328" w:name="_Toc126767673"/>
      <w:r w:rsidR="0086114E">
        <w:rPr>
          <w:noProof/>
        </w:rPr>
        <w:t>385</w:t>
      </w:r>
      <w:bookmarkEnd w:id="2327"/>
      <w:r w:rsidRPr="004602F8">
        <w:rPr>
          <w:noProof/>
        </w:rPr>
        <w:fldChar w:fldCharType="end"/>
      </w:r>
      <w:r w:rsidR="00B10F91" w:rsidRPr="004602F8">
        <w:t xml:space="preserve">. ЭФ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Документ</w:t>
      </w:r>
      <w:r w:rsidR="006B08A4" w:rsidRPr="004602F8">
        <w:t>», вкладки «</w:t>
      </w:r>
      <w:r w:rsidR="00B10F91" w:rsidRPr="004602F8">
        <w:t>Раздел 1.3. Предельные объёмы финансирования</w:t>
      </w:r>
      <w:r w:rsidR="00BC7FFB" w:rsidRPr="004602F8">
        <w:t>»</w:t>
      </w:r>
      <w:bookmarkEnd w:id="2328"/>
    </w:p>
    <w:p w14:paraId="08ABB6B1" w14:textId="3B7ECE57" w:rsidR="00B10F91" w:rsidRPr="004602F8" w:rsidRDefault="00B10F91" w:rsidP="00B10F91">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ТГВФ</w:t>
      </w:r>
      <w:r w:rsidR="006B08A4" w:rsidRPr="004602F8">
        <w:t>», закладки «</w:t>
      </w:r>
      <w:r w:rsidRPr="004602F8">
        <w:t>Документ</w:t>
      </w:r>
      <w:r w:rsidR="006B08A4" w:rsidRPr="004602F8">
        <w:t>», вкладки «</w:t>
      </w:r>
      <w:r w:rsidRPr="004602F8">
        <w:t>Раздел 1.3. Предельные объёмы финансирования</w:t>
      </w:r>
      <w:r w:rsidR="00BC7FFB" w:rsidRPr="004602F8">
        <w:t>»</w:t>
      </w:r>
      <w:r w:rsidRPr="004602F8">
        <w:t xml:space="preserve"> приведен в таблице </w:t>
      </w:r>
      <w:r w:rsidRPr="004602F8">
        <w:fldChar w:fldCharType="begin"/>
      </w:r>
      <w:r w:rsidRPr="004602F8">
        <w:instrText xml:space="preserve"> REF _Ref394591888 \h  \* MERGEFORMAT </w:instrText>
      </w:r>
      <w:r w:rsidRPr="004602F8">
        <w:fldChar w:fldCharType="separate"/>
      </w:r>
      <w:r w:rsidR="0086114E">
        <w:t>240</w:t>
      </w:r>
      <w:r w:rsidRPr="004602F8">
        <w:fldChar w:fldCharType="end"/>
      </w:r>
      <w:r w:rsidRPr="004602F8">
        <w:t>.</w:t>
      </w:r>
    </w:p>
    <w:p w14:paraId="3E8C5647" w14:textId="3C7D7B03" w:rsidR="00B10F91" w:rsidRPr="004602F8" w:rsidRDefault="00346628" w:rsidP="00B10F91">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29" w:name="_Ref394591888"/>
      <w:bookmarkStart w:id="2330" w:name="_Toc126767132"/>
      <w:r w:rsidR="0086114E">
        <w:rPr>
          <w:noProof/>
        </w:rPr>
        <w:t>240</w:t>
      </w:r>
      <w:bookmarkEnd w:id="2329"/>
      <w:r w:rsidRPr="004602F8">
        <w:rPr>
          <w:noProof/>
        </w:rPr>
        <w:fldChar w:fldCharType="end"/>
      </w:r>
      <w:r w:rsidR="00B10F91" w:rsidRPr="004602F8">
        <w:t xml:space="preserve">. Описание полей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Документ</w:t>
      </w:r>
      <w:r w:rsidR="006B08A4" w:rsidRPr="004602F8">
        <w:t>», вкладки «</w:t>
      </w:r>
      <w:r w:rsidR="00B10F91" w:rsidRPr="004602F8">
        <w:t>Раздел 1.3. Предельные объёмы финансирования</w:t>
      </w:r>
      <w:r w:rsidR="00BC7FFB" w:rsidRPr="004602F8">
        <w:t>»</w:t>
      </w:r>
      <w:bookmarkEnd w:id="2330"/>
    </w:p>
    <w:tbl>
      <w:tblPr>
        <w:tblW w:w="5001"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555"/>
        <w:gridCol w:w="6075"/>
      </w:tblGrid>
      <w:tr w:rsidR="00B10F91" w:rsidRPr="004602F8" w14:paraId="1E8D266F" w14:textId="77777777" w:rsidTr="00FE4062">
        <w:trPr>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8D6C18E" w14:textId="77777777" w:rsidR="00B10F91" w:rsidRPr="004602F8" w:rsidRDefault="00B10F91" w:rsidP="00457316">
            <w:pPr>
              <w:pStyle w:val="ASFKTableHead"/>
            </w:pPr>
            <w:r w:rsidRPr="004602F8">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CC1D4E" w14:textId="77777777" w:rsidR="00B10F91" w:rsidRPr="004602F8" w:rsidRDefault="00B10F91" w:rsidP="00457316">
            <w:pPr>
              <w:pStyle w:val="ASFKTableHead"/>
            </w:pPr>
            <w:r w:rsidRPr="004602F8">
              <w:t>Описание поля</w:t>
            </w:r>
          </w:p>
        </w:tc>
      </w:tr>
      <w:tr w:rsidR="00B10F91" w:rsidRPr="004602F8" w14:paraId="5F9D4797" w14:textId="77777777" w:rsidTr="00FE4062">
        <w:tc>
          <w:tcPr>
            <w:tcW w:w="1846" w:type="pct"/>
            <w:shd w:val="clear" w:color="auto" w:fill="auto"/>
          </w:tcPr>
          <w:p w14:paraId="280835C9" w14:textId="77777777" w:rsidR="00B10F91" w:rsidRPr="004602F8" w:rsidRDefault="00B10F91" w:rsidP="00AC2F13">
            <w:pPr>
              <w:pStyle w:val="ASFKTablenorm"/>
              <w:ind w:left="57" w:right="57"/>
            </w:pPr>
            <w:r w:rsidRPr="004602F8">
              <w:t>Наименование УБП</w:t>
            </w:r>
          </w:p>
        </w:tc>
        <w:tc>
          <w:tcPr>
            <w:tcW w:w="3154" w:type="pct"/>
            <w:shd w:val="clear" w:color="auto" w:fill="auto"/>
          </w:tcPr>
          <w:p w14:paraId="5E04221B" w14:textId="77777777" w:rsidR="00B10F91" w:rsidRPr="004602F8" w:rsidRDefault="00B10F91" w:rsidP="00AC2F13">
            <w:pPr>
              <w:pStyle w:val="ASFKTablenorm"/>
              <w:ind w:left="57" w:right="57"/>
            </w:pPr>
            <w:r w:rsidRPr="004602F8">
              <w:t>Импорт значения из OEBS.</w:t>
            </w:r>
          </w:p>
        </w:tc>
      </w:tr>
      <w:tr w:rsidR="00B10F91" w:rsidRPr="004602F8" w14:paraId="29645F56" w14:textId="77777777" w:rsidTr="00FE4062">
        <w:tc>
          <w:tcPr>
            <w:tcW w:w="1846" w:type="pct"/>
            <w:shd w:val="clear" w:color="auto" w:fill="auto"/>
          </w:tcPr>
          <w:p w14:paraId="2FD04745" w14:textId="77777777" w:rsidR="00B10F91" w:rsidRPr="004602F8" w:rsidRDefault="00B10F91" w:rsidP="00AC2F13">
            <w:pPr>
              <w:pStyle w:val="ASFKTablenorm"/>
              <w:ind w:left="57" w:right="57"/>
            </w:pPr>
            <w:r w:rsidRPr="004602F8">
              <w:lastRenderedPageBreak/>
              <w:t>КБК</w:t>
            </w:r>
          </w:p>
        </w:tc>
        <w:tc>
          <w:tcPr>
            <w:tcW w:w="3154" w:type="pct"/>
            <w:shd w:val="clear" w:color="auto" w:fill="auto"/>
          </w:tcPr>
          <w:p w14:paraId="644AEC9E" w14:textId="77777777" w:rsidR="00B10F91" w:rsidRPr="004602F8" w:rsidRDefault="00B10F91" w:rsidP="00AC2F13">
            <w:pPr>
              <w:pStyle w:val="ASFKTablenorm"/>
              <w:ind w:left="57" w:right="57"/>
            </w:pPr>
            <w:r w:rsidRPr="004602F8">
              <w:t>Импорт значения из OEBS.</w:t>
            </w:r>
          </w:p>
        </w:tc>
      </w:tr>
      <w:tr w:rsidR="00B10F91" w:rsidRPr="004602F8" w14:paraId="15BAAFD5" w14:textId="77777777" w:rsidTr="00FE4062">
        <w:tc>
          <w:tcPr>
            <w:tcW w:w="1846" w:type="pct"/>
            <w:shd w:val="clear" w:color="auto" w:fill="auto"/>
          </w:tcPr>
          <w:p w14:paraId="0AAA3C57" w14:textId="77777777" w:rsidR="00B10F91" w:rsidRPr="004602F8" w:rsidRDefault="00B10F91" w:rsidP="00AC2F13">
            <w:pPr>
              <w:pStyle w:val="ASFKTablenorm"/>
              <w:ind w:left="57" w:right="57"/>
            </w:pPr>
            <w:r w:rsidRPr="004602F8">
              <w:t>Сумма: Всего</w:t>
            </w:r>
          </w:p>
        </w:tc>
        <w:tc>
          <w:tcPr>
            <w:tcW w:w="3154" w:type="pct"/>
            <w:shd w:val="clear" w:color="auto" w:fill="auto"/>
          </w:tcPr>
          <w:p w14:paraId="3FD97DC4" w14:textId="77777777" w:rsidR="00B10F91" w:rsidRPr="004602F8" w:rsidRDefault="00B10F91" w:rsidP="00AC2F13">
            <w:pPr>
              <w:pStyle w:val="ASFKTablenorm"/>
              <w:ind w:left="57" w:right="57"/>
            </w:pPr>
            <w:r w:rsidRPr="004602F8">
              <w:t>Импорт значения из OEBS.</w:t>
            </w:r>
          </w:p>
        </w:tc>
      </w:tr>
      <w:tr w:rsidR="00B10F91" w:rsidRPr="004602F8" w14:paraId="0355A321" w14:textId="77777777" w:rsidTr="00FE4062">
        <w:tc>
          <w:tcPr>
            <w:tcW w:w="1846" w:type="pct"/>
            <w:shd w:val="clear" w:color="auto" w:fill="auto"/>
          </w:tcPr>
          <w:p w14:paraId="35F839DF" w14:textId="77777777" w:rsidR="00B10F91" w:rsidRPr="004602F8" w:rsidRDefault="00B10F91" w:rsidP="00AC2F13">
            <w:pPr>
              <w:pStyle w:val="ASFKTablenorm"/>
              <w:ind w:left="57" w:right="57"/>
            </w:pPr>
            <w:r w:rsidRPr="004602F8">
              <w:t>Сумма: Переведено</w:t>
            </w:r>
          </w:p>
        </w:tc>
        <w:tc>
          <w:tcPr>
            <w:tcW w:w="3154" w:type="pct"/>
            <w:shd w:val="clear" w:color="auto" w:fill="auto"/>
          </w:tcPr>
          <w:p w14:paraId="0ED10265" w14:textId="77777777" w:rsidR="00B10F91" w:rsidRPr="004602F8" w:rsidRDefault="00B10F91" w:rsidP="00AC2F13">
            <w:pPr>
              <w:pStyle w:val="ASFKTablenorm"/>
              <w:ind w:left="57" w:right="57"/>
            </w:pPr>
            <w:r w:rsidRPr="004602F8">
              <w:t>Импорт значения из OEBS.</w:t>
            </w:r>
          </w:p>
        </w:tc>
      </w:tr>
      <w:tr w:rsidR="00B10F91" w:rsidRPr="004602F8" w14:paraId="5956E7BD" w14:textId="77777777" w:rsidTr="00FE4062">
        <w:tc>
          <w:tcPr>
            <w:tcW w:w="1846" w:type="pct"/>
            <w:shd w:val="clear" w:color="auto" w:fill="auto"/>
          </w:tcPr>
          <w:p w14:paraId="075FD294" w14:textId="77777777" w:rsidR="00B10F91" w:rsidRPr="004602F8" w:rsidRDefault="00B10F91" w:rsidP="00AC2F13">
            <w:pPr>
              <w:pStyle w:val="ASFKTablenorm"/>
              <w:ind w:left="57" w:right="57"/>
            </w:pPr>
            <w:r w:rsidRPr="004602F8">
              <w:t>Сумма: Отозвано</w:t>
            </w:r>
          </w:p>
        </w:tc>
        <w:tc>
          <w:tcPr>
            <w:tcW w:w="3154" w:type="pct"/>
            <w:shd w:val="clear" w:color="auto" w:fill="auto"/>
          </w:tcPr>
          <w:p w14:paraId="021E23FA" w14:textId="77777777" w:rsidR="00B10F91" w:rsidRPr="004602F8" w:rsidRDefault="00B10F91" w:rsidP="00AC2F13">
            <w:pPr>
              <w:pStyle w:val="ASFKTablenorm"/>
              <w:ind w:left="57" w:right="57"/>
            </w:pPr>
            <w:r w:rsidRPr="004602F8">
              <w:t>Импорт значения из OEBS.</w:t>
            </w:r>
          </w:p>
        </w:tc>
      </w:tr>
      <w:tr w:rsidR="00B10F91" w:rsidRPr="004602F8" w14:paraId="559C6BF8" w14:textId="77777777" w:rsidTr="00FE4062">
        <w:tc>
          <w:tcPr>
            <w:tcW w:w="1846" w:type="pct"/>
            <w:shd w:val="clear" w:color="auto" w:fill="auto"/>
          </w:tcPr>
          <w:p w14:paraId="76052729" w14:textId="77777777" w:rsidR="00B10F91" w:rsidRPr="004602F8" w:rsidRDefault="00B10F91" w:rsidP="00AC2F13">
            <w:pPr>
              <w:pStyle w:val="ASFKTablenorm"/>
              <w:ind w:left="57" w:right="57"/>
            </w:pPr>
            <w:r w:rsidRPr="004602F8">
              <w:t>Примечание</w:t>
            </w:r>
          </w:p>
        </w:tc>
        <w:tc>
          <w:tcPr>
            <w:tcW w:w="3154" w:type="pct"/>
            <w:shd w:val="clear" w:color="auto" w:fill="auto"/>
          </w:tcPr>
          <w:p w14:paraId="3EBC3725" w14:textId="77777777" w:rsidR="00B10F91" w:rsidRPr="004602F8" w:rsidRDefault="00B10F91" w:rsidP="00AC2F13">
            <w:pPr>
              <w:pStyle w:val="ASFKTablenorm"/>
              <w:ind w:left="57" w:right="57"/>
            </w:pPr>
            <w:r w:rsidRPr="004602F8">
              <w:t>Импорт значения из OEBS.</w:t>
            </w:r>
          </w:p>
        </w:tc>
      </w:tr>
      <w:tr w:rsidR="00B10F91" w:rsidRPr="004602F8" w14:paraId="6B4C3CB6" w14:textId="77777777" w:rsidTr="00FE4062">
        <w:tc>
          <w:tcPr>
            <w:tcW w:w="1846" w:type="pct"/>
            <w:shd w:val="clear" w:color="auto" w:fill="auto"/>
          </w:tcPr>
          <w:p w14:paraId="6CE6E7A7" w14:textId="77777777" w:rsidR="00B10F91" w:rsidRPr="004602F8" w:rsidRDefault="00B10F91" w:rsidP="00AC2F13">
            <w:pPr>
              <w:pStyle w:val="ASFKTablenorm"/>
              <w:ind w:left="57" w:right="57"/>
            </w:pPr>
            <w:r w:rsidRPr="004602F8">
              <w:t>Сумма: Всего</w:t>
            </w:r>
          </w:p>
        </w:tc>
        <w:tc>
          <w:tcPr>
            <w:tcW w:w="3154" w:type="pct"/>
            <w:shd w:val="clear" w:color="auto" w:fill="auto"/>
          </w:tcPr>
          <w:p w14:paraId="7151D459" w14:textId="77777777" w:rsidR="00B10F91" w:rsidRPr="004602F8" w:rsidRDefault="00B10F91" w:rsidP="00AC2F13">
            <w:pPr>
              <w:pStyle w:val="ASFKTablenorm"/>
              <w:ind w:left="57" w:right="57"/>
            </w:pPr>
            <w:r w:rsidRPr="004602F8">
              <w:t>Импорт значения из OEBS.</w:t>
            </w:r>
          </w:p>
        </w:tc>
      </w:tr>
      <w:tr w:rsidR="00B10F91" w:rsidRPr="004602F8" w14:paraId="6DF5A155" w14:textId="77777777" w:rsidTr="00FE4062">
        <w:tc>
          <w:tcPr>
            <w:tcW w:w="1846" w:type="pct"/>
            <w:shd w:val="clear" w:color="auto" w:fill="auto"/>
          </w:tcPr>
          <w:p w14:paraId="66C1FEFC" w14:textId="77777777" w:rsidR="00B10F91" w:rsidRPr="004602F8" w:rsidRDefault="00B10F91" w:rsidP="00AC2F13">
            <w:pPr>
              <w:pStyle w:val="ASFKTablenorm"/>
              <w:ind w:left="57" w:right="57"/>
            </w:pPr>
            <w:r w:rsidRPr="004602F8">
              <w:t>Сумма: Переведено</w:t>
            </w:r>
          </w:p>
        </w:tc>
        <w:tc>
          <w:tcPr>
            <w:tcW w:w="3154" w:type="pct"/>
            <w:shd w:val="clear" w:color="auto" w:fill="auto"/>
          </w:tcPr>
          <w:p w14:paraId="3B6006E7" w14:textId="77777777" w:rsidR="00B10F91" w:rsidRPr="004602F8" w:rsidRDefault="00B10F91" w:rsidP="00AC2F13">
            <w:pPr>
              <w:pStyle w:val="ASFKTablenorm"/>
              <w:ind w:left="57" w:right="57"/>
            </w:pPr>
            <w:r w:rsidRPr="004602F8">
              <w:t>Импорт значения из OEBS.</w:t>
            </w:r>
          </w:p>
        </w:tc>
      </w:tr>
      <w:tr w:rsidR="00B10F91" w:rsidRPr="004602F8" w14:paraId="59CB6C4C" w14:textId="77777777" w:rsidTr="00FE4062">
        <w:tc>
          <w:tcPr>
            <w:tcW w:w="1846" w:type="pct"/>
            <w:shd w:val="clear" w:color="auto" w:fill="auto"/>
          </w:tcPr>
          <w:p w14:paraId="033B3CC8" w14:textId="77777777" w:rsidR="00B10F91" w:rsidRPr="004602F8" w:rsidRDefault="00B10F91" w:rsidP="00AC2F13">
            <w:pPr>
              <w:pStyle w:val="ASFKTablenorm"/>
              <w:ind w:left="57" w:right="57"/>
            </w:pPr>
            <w:r w:rsidRPr="004602F8">
              <w:t>Сумма: Отозвано</w:t>
            </w:r>
          </w:p>
        </w:tc>
        <w:tc>
          <w:tcPr>
            <w:tcW w:w="3154" w:type="pct"/>
            <w:shd w:val="clear" w:color="auto" w:fill="auto"/>
          </w:tcPr>
          <w:p w14:paraId="129784B9" w14:textId="77777777" w:rsidR="00B10F91" w:rsidRPr="004602F8" w:rsidRDefault="00B10F91" w:rsidP="00AC2F13">
            <w:pPr>
              <w:pStyle w:val="ASFKTablenorm"/>
              <w:ind w:left="57" w:right="57"/>
            </w:pPr>
            <w:r w:rsidRPr="004602F8">
              <w:t>Импорт значения из OEBS.</w:t>
            </w:r>
          </w:p>
        </w:tc>
      </w:tr>
    </w:tbl>
    <w:p w14:paraId="6C068E33" w14:textId="3308E1C2" w:rsidR="00B10F91" w:rsidRPr="004602F8" w:rsidRDefault="00B10F91" w:rsidP="00B10F91">
      <w:pPr>
        <w:pStyle w:val="ASFKNormal"/>
      </w:pPr>
      <w:r w:rsidRPr="004602F8">
        <w:t xml:space="preserve">ЭФ документа </w:t>
      </w:r>
      <w:r w:rsidR="00BC7FFB" w:rsidRPr="004602F8">
        <w:t>«</w:t>
      </w:r>
      <w:r w:rsidRPr="004602F8">
        <w:t>Акт приемки-передачи показателей лицевого счета ТГВФ</w:t>
      </w:r>
      <w:r w:rsidR="006B08A4" w:rsidRPr="004602F8">
        <w:t>», закладки «</w:t>
      </w:r>
      <w:r w:rsidRPr="004602F8">
        <w:t>Дополнительные атрибуты</w:t>
      </w:r>
      <w:r w:rsidR="00BC7FFB" w:rsidRPr="004602F8">
        <w:t>»</w:t>
      </w:r>
      <w:r w:rsidR="00B92931" w:rsidRPr="004602F8">
        <w:t xml:space="preserve"> представлена на рисунке </w:t>
      </w:r>
      <w:r w:rsidR="00B92931" w:rsidRPr="004602F8">
        <w:fldChar w:fldCharType="begin"/>
      </w:r>
      <w:r w:rsidR="00B92931" w:rsidRPr="004602F8">
        <w:instrText xml:space="preserve"> REF _Ref394591787 \h  \* MERGEFORMAT </w:instrText>
      </w:r>
      <w:r w:rsidR="00B92931" w:rsidRPr="004602F8">
        <w:fldChar w:fldCharType="separate"/>
      </w:r>
      <w:r w:rsidR="0086114E">
        <w:t>386</w:t>
      </w:r>
      <w:r w:rsidR="00B92931" w:rsidRPr="004602F8">
        <w:fldChar w:fldCharType="end"/>
      </w:r>
      <w:r w:rsidR="00B92931" w:rsidRPr="004602F8">
        <w:t>.</w:t>
      </w:r>
    </w:p>
    <w:p w14:paraId="528A3EA0" w14:textId="1CE48CF8" w:rsidR="00B10F91" w:rsidRPr="004602F8" w:rsidRDefault="004C00E2" w:rsidP="00B10F91">
      <w:pPr>
        <w:pStyle w:val="ASFKFigure"/>
      </w:pPr>
      <w:r w:rsidRPr="004602F8">
        <w:rPr>
          <w:noProof/>
        </w:rPr>
        <w:drawing>
          <wp:inline distT="0" distB="0" distL="0" distR="0" wp14:anchorId="37F9E560" wp14:editId="7D400AA0">
            <wp:extent cx="6134100" cy="2924175"/>
            <wp:effectExtent l="0" t="0" r="0" b="9525"/>
            <wp:docPr id="499" name="Рисунок 4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0"/>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6134100" cy="2924175"/>
                    </a:xfrm>
                    <a:prstGeom prst="rect">
                      <a:avLst/>
                    </a:prstGeom>
                    <a:noFill/>
                    <a:ln>
                      <a:noFill/>
                    </a:ln>
                  </pic:spPr>
                </pic:pic>
              </a:graphicData>
            </a:graphic>
          </wp:inline>
        </w:drawing>
      </w:r>
    </w:p>
    <w:p w14:paraId="1C9162F5" w14:textId="5AF9B014" w:rsidR="00B10F91" w:rsidRPr="004602F8" w:rsidRDefault="00346628" w:rsidP="00B10F9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31" w:name="_Ref394591787"/>
      <w:bookmarkStart w:id="2332" w:name="_Toc126767674"/>
      <w:r w:rsidR="0086114E">
        <w:rPr>
          <w:noProof/>
        </w:rPr>
        <w:t>386</w:t>
      </w:r>
      <w:bookmarkEnd w:id="2331"/>
      <w:r w:rsidRPr="004602F8">
        <w:rPr>
          <w:noProof/>
        </w:rPr>
        <w:fldChar w:fldCharType="end"/>
      </w:r>
      <w:r w:rsidR="00B10F91" w:rsidRPr="004602F8">
        <w:t xml:space="preserve">. ЭФ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Дополнительные атрибуты</w:t>
      </w:r>
      <w:r w:rsidR="00BC7FFB" w:rsidRPr="004602F8">
        <w:t>»</w:t>
      </w:r>
      <w:bookmarkEnd w:id="2332"/>
    </w:p>
    <w:p w14:paraId="108E1AE3" w14:textId="65DD7B86" w:rsidR="00B10F91" w:rsidRPr="004602F8" w:rsidRDefault="00B10F91" w:rsidP="00B10F91">
      <w:pPr>
        <w:pStyle w:val="ASFKNormal"/>
      </w:pPr>
      <w:r w:rsidRPr="004602F8">
        <w:t xml:space="preserve">Перечень полей документа </w:t>
      </w:r>
      <w:r w:rsidR="00BC7FFB" w:rsidRPr="004602F8">
        <w:t>«</w:t>
      </w:r>
      <w:r w:rsidRPr="004602F8">
        <w:t>Акт приемки-передачи показателей лицевого счета ТГВФ</w:t>
      </w:r>
      <w:r w:rsidR="006B08A4" w:rsidRPr="004602F8">
        <w:t>», закладки «</w:t>
      </w:r>
      <w:r w:rsidRPr="004602F8">
        <w:t>Дополнительные атрибуты</w:t>
      </w:r>
      <w:r w:rsidR="00BC7FFB" w:rsidRPr="004602F8">
        <w:t>»</w:t>
      </w:r>
      <w:r w:rsidRPr="004602F8">
        <w:t xml:space="preserve"> приведен в таблице </w:t>
      </w:r>
      <w:r w:rsidRPr="004602F8">
        <w:fldChar w:fldCharType="begin"/>
      </w:r>
      <w:r w:rsidRPr="004602F8">
        <w:instrText xml:space="preserve"> REF _Ref394591900 \h  \* MERGEFORMAT </w:instrText>
      </w:r>
      <w:r w:rsidRPr="004602F8">
        <w:fldChar w:fldCharType="separate"/>
      </w:r>
      <w:r w:rsidR="0086114E">
        <w:t>241</w:t>
      </w:r>
      <w:r w:rsidRPr="004602F8">
        <w:fldChar w:fldCharType="end"/>
      </w:r>
      <w:r w:rsidRPr="004602F8">
        <w:t>.</w:t>
      </w:r>
    </w:p>
    <w:p w14:paraId="36AA2DB0" w14:textId="5BEC4B37" w:rsidR="00B10F91" w:rsidRPr="004602F8" w:rsidRDefault="00346628" w:rsidP="00B10F91">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33" w:name="_Ref394591900"/>
      <w:bookmarkStart w:id="2334" w:name="_Toc126767133"/>
      <w:r w:rsidR="0086114E">
        <w:rPr>
          <w:noProof/>
        </w:rPr>
        <w:t>241</w:t>
      </w:r>
      <w:bookmarkEnd w:id="2333"/>
      <w:r w:rsidRPr="004602F8">
        <w:rPr>
          <w:noProof/>
        </w:rPr>
        <w:fldChar w:fldCharType="end"/>
      </w:r>
      <w:r w:rsidR="00B10F91" w:rsidRPr="004602F8">
        <w:t xml:space="preserve">. Описание полей документа </w:t>
      </w:r>
      <w:r w:rsidR="00BC7FFB" w:rsidRPr="004602F8">
        <w:t>«</w:t>
      </w:r>
      <w:r w:rsidR="00B10F91" w:rsidRPr="004602F8">
        <w:t>Акт приемки-передачи показателей лицевого счета ТГВФ</w:t>
      </w:r>
      <w:r w:rsidR="006B08A4" w:rsidRPr="004602F8">
        <w:t>», закладки «</w:t>
      </w:r>
      <w:r w:rsidR="00B10F91" w:rsidRPr="004602F8">
        <w:t>Дополнительные атрибуты</w:t>
      </w:r>
      <w:r w:rsidR="00BC7FFB" w:rsidRPr="004602F8">
        <w:t>»</w:t>
      </w:r>
      <w:bookmarkEnd w:id="2334"/>
    </w:p>
    <w:tbl>
      <w:tblPr>
        <w:tblW w:w="5001"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213"/>
        <w:gridCol w:w="3417"/>
      </w:tblGrid>
      <w:tr w:rsidR="00B10F91" w:rsidRPr="004602F8" w14:paraId="5ACEFF72" w14:textId="77777777" w:rsidTr="00FE4062">
        <w:trPr>
          <w:trHeight w:val="77"/>
          <w:tblHeader/>
        </w:trPr>
        <w:tc>
          <w:tcPr>
            <w:tcW w:w="32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9A78DC2" w14:textId="77777777" w:rsidR="00B10F91" w:rsidRPr="004602F8" w:rsidRDefault="00B10F91" w:rsidP="00457316">
            <w:pPr>
              <w:pStyle w:val="ASFKTableHead"/>
            </w:pPr>
            <w:r w:rsidRPr="004602F8">
              <w:t>Наименование поля</w:t>
            </w:r>
          </w:p>
        </w:tc>
        <w:tc>
          <w:tcPr>
            <w:tcW w:w="17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F616A1" w14:textId="77777777" w:rsidR="00B10F91" w:rsidRPr="004602F8" w:rsidRDefault="00B10F91" w:rsidP="00457316">
            <w:pPr>
              <w:pStyle w:val="ASFKTableHead"/>
            </w:pPr>
            <w:r w:rsidRPr="004602F8">
              <w:t>Описание поля</w:t>
            </w:r>
          </w:p>
        </w:tc>
      </w:tr>
      <w:tr w:rsidR="00B10F91" w:rsidRPr="004602F8" w14:paraId="467E962E" w14:textId="77777777" w:rsidTr="00FE4062">
        <w:tc>
          <w:tcPr>
            <w:tcW w:w="5000" w:type="pct"/>
            <w:gridSpan w:val="2"/>
            <w:shd w:val="clear" w:color="auto" w:fill="auto"/>
          </w:tcPr>
          <w:p w14:paraId="522A940D" w14:textId="77777777" w:rsidR="00B10F91" w:rsidRPr="004602F8" w:rsidRDefault="00990150" w:rsidP="00AC2F13">
            <w:pPr>
              <w:pStyle w:val="ASFKTablenorm"/>
              <w:ind w:left="57" w:right="57"/>
            </w:pPr>
            <w:r w:rsidRPr="004602F8">
              <w:t xml:space="preserve">Группа </w:t>
            </w:r>
            <w:r w:rsidR="00B10F91" w:rsidRPr="004602F8">
              <w:t xml:space="preserve">полей </w:t>
            </w:r>
            <w:r w:rsidR="00BC7FFB" w:rsidRPr="004602F8">
              <w:t>«</w:t>
            </w:r>
            <w:r w:rsidR="00B10F91" w:rsidRPr="004602F8">
              <w:t>Передающая сторона</w:t>
            </w:r>
            <w:r w:rsidR="00BC7FFB" w:rsidRPr="004602F8">
              <w:t>»</w:t>
            </w:r>
          </w:p>
        </w:tc>
      </w:tr>
      <w:tr w:rsidR="00B10F91" w:rsidRPr="004602F8" w14:paraId="75A20D9E" w14:textId="77777777" w:rsidTr="00FE4062">
        <w:tc>
          <w:tcPr>
            <w:tcW w:w="3226" w:type="pct"/>
            <w:shd w:val="clear" w:color="auto" w:fill="auto"/>
          </w:tcPr>
          <w:p w14:paraId="01544C4A" w14:textId="77777777" w:rsidR="00B10F91" w:rsidRPr="004602F8" w:rsidRDefault="00B10F91" w:rsidP="00AC2F13">
            <w:pPr>
              <w:pStyle w:val="ASFKTablenorm"/>
              <w:ind w:left="57" w:right="57"/>
            </w:pPr>
            <w:r w:rsidRPr="004602F8">
              <w:t>Руководитель (уполномоченное лицо). Должность</w:t>
            </w:r>
          </w:p>
        </w:tc>
        <w:tc>
          <w:tcPr>
            <w:tcW w:w="1774" w:type="pct"/>
            <w:shd w:val="clear" w:color="auto" w:fill="auto"/>
          </w:tcPr>
          <w:p w14:paraId="19FF63BD"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6CC2600B" w14:textId="77777777" w:rsidTr="00FE4062">
        <w:tc>
          <w:tcPr>
            <w:tcW w:w="3226" w:type="pct"/>
            <w:shd w:val="clear" w:color="auto" w:fill="auto"/>
          </w:tcPr>
          <w:p w14:paraId="64F1686F" w14:textId="77777777" w:rsidR="00B10F91" w:rsidRPr="004602F8" w:rsidRDefault="00B10F91" w:rsidP="00AC2F13">
            <w:pPr>
              <w:pStyle w:val="ASFKTablenorm"/>
              <w:ind w:left="57" w:right="57"/>
            </w:pPr>
            <w:r w:rsidRPr="004602F8">
              <w:t>Руководитель (уполномоченное лицо). ФИО</w:t>
            </w:r>
          </w:p>
        </w:tc>
        <w:tc>
          <w:tcPr>
            <w:tcW w:w="1774" w:type="pct"/>
            <w:shd w:val="clear" w:color="auto" w:fill="auto"/>
          </w:tcPr>
          <w:p w14:paraId="1C40607D"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5FF9BC69" w14:textId="77777777" w:rsidTr="00FE4062">
        <w:tc>
          <w:tcPr>
            <w:tcW w:w="3226" w:type="pct"/>
            <w:shd w:val="clear" w:color="auto" w:fill="auto"/>
          </w:tcPr>
          <w:p w14:paraId="77EB6E85" w14:textId="77777777" w:rsidR="00B10F91" w:rsidRPr="004602F8" w:rsidRDefault="00B10F91" w:rsidP="00AC2F13">
            <w:pPr>
              <w:pStyle w:val="ASFKTablenorm"/>
              <w:ind w:left="57" w:right="57"/>
            </w:pPr>
            <w:r w:rsidRPr="004602F8">
              <w:t>Главный бухгалтер (уполномоченное лицо). Должность</w:t>
            </w:r>
          </w:p>
        </w:tc>
        <w:tc>
          <w:tcPr>
            <w:tcW w:w="1774" w:type="pct"/>
            <w:shd w:val="clear" w:color="auto" w:fill="auto"/>
          </w:tcPr>
          <w:p w14:paraId="1DFBCD25"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2E51375B" w14:textId="77777777" w:rsidTr="00FE4062">
        <w:tc>
          <w:tcPr>
            <w:tcW w:w="3226" w:type="pct"/>
            <w:shd w:val="clear" w:color="auto" w:fill="auto"/>
          </w:tcPr>
          <w:p w14:paraId="0ABDFC49" w14:textId="77777777" w:rsidR="00B10F91" w:rsidRPr="004602F8" w:rsidRDefault="00B10F91" w:rsidP="00AC2F13">
            <w:pPr>
              <w:pStyle w:val="ASFKTablenorm"/>
              <w:ind w:left="57" w:right="57"/>
            </w:pPr>
            <w:r w:rsidRPr="004602F8">
              <w:t>Главный бухгалтер (уполномоченное лицо). ФИО</w:t>
            </w:r>
          </w:p>
        </w:tc>
        <w:tc>
          <w:tcPr>
            <w:tcW w:w="1774" w:type="pct"/>
            <w:shd w:val="clear" w:color="auto" w:fill="auto"/>
          </w:tcPr>
          <w:p w14:paraId="358444D4"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1A98F79D" w14:textId="77777777" w:rsidTr="00FE4062">
        <w:tc>
          <w:tcPr>
            <w:tcW w:w="3226" w:type="pct"/>
            <w:shd w:val="clear" w:color="auto" w:fill="auto"/>
          </w:tcPr>
          <w:p w14:paraId="7CC57CB1" w14:textId="77777777" w:rsidR="00B10F91" w:rsidRPr="004602F8" w:rsidRDefault="00B10F91" w:rsidP="00AC2F13">
            <w:pPr>
              <w:pStyle w:val="ASFKTablenorm"/>
              <w:ind w:left="57" w:right="57"/>
            </w:pPr>
            <w:r w:rsidRPr="004602F8">
              <w:t>Дата клиента</w:t>
            </w:r>
          </w:p>
        </w:tc>
        <w:tc>
          <w:tcPr>
            <w:tcW w:w="1774" w:type="pct"/>
            <w:shd w:val="clear" w:color="auto" w:fill="auto"/>
          </w:tcPr>
          <w:p w14:paraId="3F4D7BF3"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68B6376D" w14:textId="77777777" w:rsidTr="00FE4062">
        <w:tc>
          <w:tcPr>
            <w:tcW w:w="3226" w:type="pct"/>
            <w:shd w:val="clear" w:color="auto" w:fill="auto"/>
          </w:tcPr>
          <w:p w14:paraId="79600FCF" w14:textId="77777777" w:rsidR="00B10F91" w:rsidRPr="004602F8" w:rsidRDefault="00B10F91" w:rsidP="00AC2F13">
            <w:pPr>
              <w:pStyle w:val="ASFKTablenorm"/>
              <w:ind w:left="57" w:right="57"/>
            </w:pPr>
            <w:r w:rsidRPr="004602F8">
              <w:t>Руководитель ОрФК (уполномоченное лицо). Должность</w:t>
            </w:r>
          </w:p>
        </w:tc>
        <w:tc>
          <w:tcPr>
            <w:tcW w:w="1774" w:type="pct"/>
            <w:shd w:val="clear" w:color="auto" w:fill="auto"/>
          </w:tcPr>
          <w:p w14:paraId="754B66DE" w14:textId="77777777" w:rsidR="00B10F91" w:rsidRPr="004602F8" w:rsidRDefault="00B10F91" w:rsidP="00AC2F13">
            <w:pPr>
              <w:pStyle w:val="ASFKTablenorm"/>
              <w:ind w:left="57" w:right="57"/>
            </w:pPr>
            <w:r w:rsidRPr="004602F8">
              <w:t>Импорт значения из OEBS.</w:t>
            </w:r>
          </w:p>
        </w:tc>
      </w:tr>
      <w:tr w:rsidR="00B10F91" w:rsidRPr="004602F8" w14:paraId="0B50E98A" w14:textId="77777777" w:rsidTr="00FE4062">
        <w:tc>
          <w:tcPr>
            <w:tcW w:w="3226" w:type="pct"/>
            <w:shd w:val="clear" w:color="auto" w:fill="auto"/>
          </w:tcPr>
          <w:p w14:paraId="31793647" w14:textId="77777777" w:rsidR="00B10F91" w:rsidRPr="004602F8" w:rsidRDefault="00B10F91" w:rsidP="00AC2F13">
            <w:pPr>
              <w:pStyle w:val="ASFKTablenorm"/>
              <w:ind w:left="57" w:right="57"/>
            </w:pPr>
            <w:r w:rsidRPr="004602F8">
              <w:lastRenderedPageBreak/>
              <w:t>Руководитель ОрФК (уполномоченное лицо). ФИО</w:t>
            </w:r>
          </w:p>
        </w:tc>
        <w:tc>
          <w:tcPr>
            <w:tcW w:w="1774" w:type="pct"/>
            <w:shd w:val="clear" w:color="auto" w:fill="auto"/>
          </w:tcPr>
          <w:p w14:paraId="122407EE" w14:textId="77777777" w:rsidR="00B10F91" w:rsidRPr="004602F8" w:rsidRDefault="00B10F91" w:rsidP="00AC2F13">
            <w:pPr>
              <w:pStyle w:val="ASFKTablenorm"/>
              <w:ind w:left="57" w:right="57"/>
            </w:pPr>
            <w:r w:rsidRPr="004602F8">
              <w:t>Импорт значения из OEBS.</w:t>
            </w:r>
          </w:p>
        </w:tc>
      </w:tr>
      <w:tr w:rsidR="00B10F91" w:rsidRPr="004602F8" w14:paraId="1CEFC9EA" w14:textId="77777777" w:rsidTr="00FE4062">
        <w:tc>
          <w:tcPr>
            <w:tcW w:w="3226" w:type="pct"/>
            <w:shd w:val="clear" w:color="auto" w:fill="auto"/>
          </w:tcPr>
          <w:p w14:paraId="3A1C0FD3" w14:textId="77777777" w:rsidR="00B10F91" w:rsidRPr="004602F8" w:rsidRDefault="00B10F91" w:rsidP="00AC2F13">
            <w:pPr>
              <w:pStyle w:val="ASFKTablenorm"/>
              <w:ind w:left="57" w:right="57"/>
            </w:pPr>
            <w:r w:rsidRPr="004602F8">
              <w:t>Главный бухгалтер ОрФК (уполномоченное лицо). Должность</w:t>
            </w:r>
          </w:p>
        </w:tc>
        <w:tc>
          <w:tcPr>
            <w:tcW w:w="1774" w:type="pct"/>
            <w:shd w:val="clear" w:color="auto" w:fill="auto"/>
          </w:tcPr>
          <w:p w14:paraId="6197F06F" w14:textId="77777777" w:rsidR="00B10F91" w:rsidRPr="004602F8" w:rsidRDefault="00B10F91" w:rsidP="00AC2F13">
            <w:pPr>
              <w:pStyle w:val="ASFKTablenorm"/>
              <w:ind w:left="57" w:right="57"/>
            </w:pPr>
            <w:r w:rsidRPr="004602F8">
              <w:t>Импорт значения из OEBS.</w:t>
            </w:r>
          </w:p>
        </w:tc>
      </w:tr>
      <w:tr w:rsidR="00B10F91" w:rsidRPr="004602F8" w14:paraId="2152C8EC" w14:textId="77777777" w:rsidTr="00FE4062">
        <w:tc>
          <w:tcPr>
            <w:tcW w:w="3226" w:type="pct"/>
            <w:shd w:val="clear" w:color="auto" w:fill="auto"/>
          </w:tcPr>
          <w:p w14:paraId="3621C597" w14:textId="77777777" w:rsidR="00B10F91" w:rsidRPr="004602F8" w:rsidRDefault="00B10F91" w:rsidP="00AC2F13">
            <w:pPr>
              <w:pStyle w:val="ASFKTablenorm"/>
              <w:ind w:left="57" w:right="57"/>
            </w:pPr>
            <w:r w:rsidRPr="004602F8">
              <w:t>Главный бухгалтер ОрФК (уполномоченное лицо). ФИО</w:t>
            </w:r>
          </w:p>
        </w:tc>
        <w:tc>
          <w:tcPr>
            <w:tcW w:w="1774" w:type="pct"/>
            <w:shd w:val="clear" w:color="auto" w:fill="auto"/>
          </w:tcPr>
          <w:p w14:paraId="48A5F272" w14:textId="77777777" w:rsidR="00B10F91" w:rsidRPr="004602F8" w:rsidRDefault="00B10F91" w:rsidP="00AC2F13">
            <w:pPr>
              <w:pStyle w:val="ASFKTablenorm"/>
              <w:ind w:left="57" w:right="57"/>
            </w:pPr>
            <w:r w:rsidRPr="004602F8">
              <w:t>Импорт значения из OEBS.</w:t>
            </w:r>
          </w:p>
        </w:tc>
      </w:tr>
      <w:tr w:rsidR="00B10F91" w:rsidRPr="004602F8" w14:paraId="041CF5BF" w14:textId="77777777" w:rsidTr="00FE4062">
        <w:tc>
          <w:tcPr>
            <w:tcW w:w="3226" w:type="pct"/>
            <w:shd w:val="clear" w:color="auto" w:fill="auto"/>
          </w:tcPr>
          <w:p w14:paraId="7FF2C079" w14:textId="77777777" w:rsidR="00B10F91" w:rsidRPr="004602F8" w:rsidRDefault="00B10F91" w:rsidP="00AC2F13">
            <w:pPr>
              <w:pStyle w:val="ASFKTablenorm"/>
              <w:ind w:left="57" w:right="57"/>
            </w:pPr>
            <w:r w:rsidRPr="004602F8">
              <w:t>Дата</w:t>
            </w:r>
          </w:p>
        </w:tc>
        <w:tc>
          <w:tcPr>
            <w:tcW w:w="1774" w:type="pct"/>
            <w:shd w:val="clear" w:color="auto" w:fill="auto"/>
          </w:tcPr>
          <w:p w14:paraId="1ECEF1BF" w14:textId="77777777" w:rsidR="00B10F91" w:rsidRPr="004602F8" w:rsidRDefault="00B10F91" w:rsidP="00AC2F13">
            <w:pPr>
              <w:pStyle w:val="ASFKTablenorm"/>
              <w:ind w:left="57" w:right="57"/>
            </w:pPr>
            <w:r w:rsidRPr="004602F8">
              <w:t>Импорт значения из OEBS.</w:t>
            </w:r>
          </w:p>
        </w:tc>
      </w:tr>
      <w:tr w:rsidR="00B10F91" w:rsidRPr="004602F8" w14:paraId="00FA4279" w14:textId="77777777" w:rsidTr="00FE4062">
        <w:tc>
          <w:tcPr>
            <w:tcW w:w="5000" w:type="pct"/>
            <w:gridSpan w:val="2"/>
            <w:shd w:val="clear" w:color="auto" w:fill="auto"/>
          </w:tcPr>
          <w:p w14:paraId="660C4D31" w14:textId="77777777" w:rsidR="00B10F91" w:rsidRPr="004602F8" w:rsidRDefault="00990150" w:rsidP="00AC2F13">
            <w:pPr>
              <w:pStyle w:val="ASFKTablenorm"/>
              <w:ind w:left="57" w:right="57"/>
            </w:pPr>
            <w:r w:rsidRPr="004602F8">
              <w:t xml:space="preserve">Группа </w:t>
            </w:r>
            <w:r w:rsidR="00B10F91" w:rsidRPr="004602F8">
              <w:t xml:space="preserve">полей </w:t>
            </w:r>
            <w:r w:rsidR="00BC7FFB" w:rsidRPr="004602F8">
              <w:t>«</w:t>
            </w:r>
            <w:r w:rsidR="00B10F91" w:rsidRPr="004602F8">
              <w:t>Принимающая сторона</w:t>
            </w:r>
            <w:r w:rsidR="00BC7FFB" w:rsidRPr="004602F8">
              <w:t>»</w:t>
            </w:r>
          </w:p>
        </w:tc>
      </w:tr>
      <w:tr w:rsidR="00B10F91" w:rsidRPr="004602F8" w14:paraId="3A57DCC9" w14:textId="77777777" w:rsidTr="00FE4062">
        <w:tc>
          <w:tcPr>
            <w:tcW w:w="3226" w:type="pct"/>
            <w:shd w:val="clear" w:color="auto" w:fill="auto"/>
          </w:tcPr>
          <w:p w14:paraId="1BD4BE20" w14:textId="77777777" w:rsidR="00B10F91" w:rsidRPr="004602F8" w:rsidRDefault="00B10F91" w:rsidP="00AC2F13">
            <w:pPr>
              <w:pStyle w:val="ASFKTablenorm"/>
              <w:ind w:left="57" w:right="57"/>
            </w:pPr>
            <w:r w:rsidRPr="004602F8">
              <w:t>Руководитель (уполномоченное лицо). Должность</w:t>
            </w:r>
          </w:p>
        </w:tc>
        <w:tc>
          <w:tcPr>
            <w:tcW w:w="1774" w:type="pct"/>
            <w:shd w:val="clear" w:color="auto" w:fill="auto"/>
          </w:tcPr>
          <w:p w14:paraId="4B8EA4DF"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4500058F" w14:textId="77777777" w:rsidTr="00FE4062">
        <w:tc>
          <w:tcPr>
            <w:tcW w:w="3226" w:type="pct"/>
            <w:shd w:val="clear" w:color="auto" w:fill="auto"/>
          </w:tcPr>
          <w:p w14:paraId="57BDDE0A" w14:textId="77777777" w:rsidR="00B10F91" w:rsidRPr="004602F8" w:rsidRDefault="00B10F91" w:rsidP="00AC2F13">
            <w:pPr>
              <w:pStyle w:val="ASFKTablenorm"/>
              <w:ind w:left="57" w:right="57"/>
            </w:pPr>
            <w:r w:rsidRPr="004602F8">
              <w:t>Руководитель (уполномоченное лицо). ФИО</w:t>
            </w:r>
          </w:p>
        </w:tc>
        <w:tc>
          <w:tcPr>
            <w:tcW w:w="1774" w:type="pct"/>
            <w:shd w:val="clear" w:color="auto" w:fill="auto"/>
          </w:tcPr>
          <w:p w14:paraId="29FC095D"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39689C31" w14:textId="77777777" w:rsidTr="00FE4062">
        <w:tc>
          <w:tcPr>
            <w:tcW w:w="3226" w:type="pct"/>
            <w:shd w:val="clear" w:color="auto" w:fill="auto"/>
          </w:tcPr>
          <w:p w14:paraId="2CE21172" w14:textId="77777777" w:rsidR="00B10F91" w:rsidRPr="004602F8" w:rsidRDefault="00B10F91" w:rsidP="00AC2F13">
            <w:pPr>
              <w:pStyle w:val="ASFKTablenorm"/>
              <w:ind w:left="57" w:right="57"/>
            </w:pPr>
            <w:r w:rsidRPr="004602F8">
              <w:t>Главный бухгалтер (уполномоченное лицо). Должность</w:t>
            </w:r>
          </w:p>
        </w:tc>
        <w:tc>
          <w:tcPr>
            <w:tcW w:w="1774" w:type="pct"/>
            <w:shd w:val="clear" w:color="auto" w:fill="auto"/>
          </w:tcPr>
          <w:p w14:paraId="77C41BBA"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4F4E0D39" w14:textId="77777777" w:rsidTr="00FE4062">
        <w:tc>
          <w:tcPr>
            <w:tcW w:w="3226" w:type="pct"/>
            <w:shd w:val="clear" w:color="auto" w:fill="auto"/>
          </w:tcPr>
          <w:p w14:paraId="7D3CD3BF" w14:textId="77777777" w:rsidR="00B10F91" w:rsidRPr="004602F8" w:rsidRDefault="00B10F91" w:rsidP="00AC2F13">
            <w:pPr>
              <w:pStyle w:val="ASFKTablenorm"/>
              <w:ind w:left="57" w:right="57"/>
            </w:pPr>
            <w:r w:rsidRPr="004602F8">
              <w:t>Главный бухгалтер (уполномоченное лицо). ФИО</w:t>
            </w:r>
          </w:p>
        </w:tc>
        <w:tc>
          <w:tcPr>
            <w:tcW w:w="1774" w:type="pct"/>
            <w:shd w:val="clear" w:color="auto" w:fill="auto"/>
          </w:tcPr>
          <w:p w14:paraId="21943F53"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7CCFB696" w14:textId="77777777" w:rsidTr="00FE4062">
        <w:tc>
          <w:tcPr>
            <w:tcW w:w="3226" w:type="pct"/>
            <w:shd w:val="clear" w:color="auto" w:fill="auto"/>
          </w:tcPr>
          <w:p w14:paraId="005E14C9" w14:textId="77777777" w:rsidR="00B10F91" w:rsidRPr="004602F8" w:rsidRDefault="00B10F91" w:rsidP="00AC2F13">
            <w:pPr>
              <w:pStyle w:val="ASFKTablenorm"/>
              <w:ind w:left="57" w:right="57"/>
            </w:pPr>
            <w:r w:rsidRPr="004602F8">
              <w:t>Дата клиента</w:t>
            </w:r>
          </w:p>
        </w:tc>
        <w:tc>
          <w:tcPr>
            <w:tcW w:w="1774" w:type="pct"/>
            <w:shd w:val="clear" w:color="auto" w:fill="auto"/>
          </w:tcPr>
          <w:p w14:paraId="345004AA" w14:textId="77777777" w:rsidR="00B10F91" w:rsidRPr="004602F8" w:rsidRDefault="00B10F91" w:rsidP="00AC2F13">
            <w:pPr>
              <w:pStyle w:val="ASFKTablenorm"/>
              <w:ind w:left="57" w:right="57"/>
            </w:pPr>
            <w:r w:rsidRPr="004602F8">
              <w:t>ОФК: Заполнение поля вручную.</w:t>
            </w:r>
          </w:p>
        </w:tc>
      </w:tr>
      <w:tr w:rsidR="00B10F91" w:rsidRPr="004602F8" w14:paraId="116DD671" w14:textId="77777777" w:rsidTr="00FE4062">
        <w:tc>
          <w:tcPr>
            <w:tcW w:w="3226" w:type="pct"/>
            <w:shd w:val="clear" w:color="auto" w:fill="auto"/>
          </w:tcPr>
          <w:p w14:paraId="479C95FF" w14:textId="77777777" w:rsidR="00B10F91" w:rsidRPr="004602F8" w:rsidRDefault="00B10F91" w:rsidP="00AC2F13">
            <w:pPr>
              <w:pStyle w:val="ASFKTablenorm"/>
              <w:ind w:left="57" w:right="57"/>
            </w:pPr>
            <w:r w:rsidRPr="004602F8">
              <w:t>Руководитель ОрФК (уполномоченное лицо). Должность</w:t>
            </w:r>
          </w:p>
        </w:tc>
        <w:tc>
          <w:tcPr>
            <w:tcW w:w="1774" w:type="pct"/>
            <w:shd w:val="clear" w:color="auto" w:fill="auto"/>
          </w:tcPr>
          <w:p w14:paraId="5D333B11" w14:textId="77777777" w:rsidR="00B10F91" w:rsidRPr="004602F8" w:rsidRDefault="00B10F91" w:rsidP="00AC2F13">
            <w:pPr>
              <w:pStyle w:val="ASFKTablenorm"/>
              <w:ind w:left="57" w:right="57"/>
            </w:pPr>
            <w:r w:rsidRPr="004602F8">
              <w:t>Импорт значения из OEBS.</w:t>
            </w:r>
          </w:p>
        </w:tc>
      </w:tr>
      <w:tr w:rsidR="00B10F91" w:rsidRPr="004602F8" w14:paraId="7CB37887" w14:textId="77777777" w:rsidTr="00FE4062">
        <w:tc>
          <w:tcPr>
            <w:tcW w:w="3226" w:type="pct"/>
            <w:shd w:val="clear" w:color="auto" w:fill="auto"/>
          </w:tcPr>
          <w:p w14:paraId="3DC869AB" w14:textId="77777777" w:rsidR="00B10F91" w:rsidRPr="004602F8" w:rsidRDefault="00B10F91" w:rsidP="00AC2F13">
            <w:pPr>
              <w:pStyle w:val="ASFKTablenorm"/>
              <w:ind w:left="57" w:right="57"/>
            </w:pPr>
            <w:r w:rsidRPr="004602F8">
              <w:t>Руководитель ОрФК (уполномоченное лицо). ФИО</w:t>
            </w:r>
          </w:p>
        </w:tc>
        <w:tc>
          <w:tcPr>
            <w:tcW w:w="1774" w:type="pct"/>
            <w:shd w:val="clear" w:color="auto" w:fill="auto"/>
          </w:tcPr>
          <w:p w14:paraId="4C8A9CF0" w14:textId="77777777" w:rsidR="00B10F91" w:rsidRPr="004602F8" w:rsidRDefault="00B10F91" w:rsidP="00AC2F13">
            <w:pPr>
              <w:pStyle w:val="ASFKTablenorm"/>
              <w:ind w:left="57" w:right="57"/>
            </w:pPr>
            <w:r w:rsidRPr="004602F8">
              <w:t>Импорт значения из OEBS.</w:t>
            </w:r>
          </w:p>
        </w:tc>
      </w:tr>
      <w:tr w:rsidR="00B10F91" w:rsidRPr="004602F8" w14:paraId="1A441851" w14:textId="77777777" w:rsidTr="00FE4062">
        <w:tc>
          <w:tcPr>
            <w:tcW w:w="3226" w:type="pct"/>
            <w:shd w:val="clear" w:color="auto" w:fill="auto"/>
          </w:tcPr>
          <w:p w14:paraId="0C23CEFA" w14:textId="77777777" w:rsidR="00B10F91" w:rsidRPr="004602F8" w:rsidRDefault="00B10F91" w:rsidP="00AC2F13">
            <w:pPr>
              <w:pStyle w:val="ASFKTablenorm"/>
              <w:ind w:left="57" w:right="57"/>
            </w:pPr>
            <w:r w:rsidRPr="004602F8">
              <w:t>Главный бухгалтер ОрФК (уполномоченное лицо). Должность</w:t>
            </w:r>
          </w:p>
        </w:tc>
        <w:tc>
          <w:tcPr>
            <w:tcW w:w="1774" w:type="pct"/>
            <w:shd w:val="clear" w:color="auto" w:fill="auto"/>
          </w:tcPr>
          <w:p w14:paraId="54C81114" w14:textId="77777777" w:rsidR="00B10F91" w:rsidRPr="004602F8" w:rsidRDefault="00B10F91" w:rsidP="00AC2F13">
            <w:pPr>
              <w:pStyle w:val="ASFKTablenorm"/>
              <w:ind w:left="57" w:right="57"/>
            </w:pPr>
            <w:r w:rsidRPr="004602F8">
              <w:t>Импорт значения из OEBS.</w:t>
            </w:r>
          </w:p>
        </w:tc>
      </w:tr>
      <w:tr w:rsidR="00B10F91" w:rsidRPr="004602F8" w14:paraId="6BF79366" w14:textId="77777777" w:rsidTr="00FE4062">
        <w:tc>
          <w:tcPr>
            <w:tcW w:w="3226" w:type="pct"/>
            <w:shd w:val="clear" w:color="auto" w:fill="auto"/>
          </w:tcPr>
          <w:p w14:paraId="41658C0E" w14:textId="77777777" w:rsidR="00B10F91" w:rsidRPr="004602F8" w:rsidRDefault="00B10F91" w:rsidP="00AC2F13">
            <w:pPr>
              <w:pStyle w:val="ASFKTablenorm"/>
              <w:ind w:left="57" w:right="57"/>
            </w:pPr>
            <w:r w:rsidRPr="004602F8">
              <w:t>Главный бухгалтер ОрФК (уполномоченное лицо). ФИО</w:t>
            </w:r>
          </w:p>
        </w:tc>
        <w:tc>
          <w:tcPr>
            <w:tcW w:w="1774" w:type="pct"/>
            <w:shd w:val="clear" w:color="auto" w:fill="auto"/>
          </w:tcPr>
          <w:p w14:paraId="6FBACA80" w14:textId="77777777" w:rsidR="00B10F91" w:rsidRPr="004602F8" w:rsidRDefault="00B10F91" w:rsidP="00AC2F13">
            <w:pPr>
              <w:pStyle w:val="ASFKTablenorm"/>
              <w:ind w:left="57" w:right="57"/>
            </w:pPr>
            <w:r w:rsidRPr="004602F8">
              <w:t>Импорт значения из OEBS.</w:t>
            </w:r>
          </w:p>
        </w:tc>
      </w:tr>
      <w:tr w:rsidR="00B10F91" w:rsidRPr="004602F8" w14:paraId="7470402C" w14:textId="77777777" w:rsidTr="00FE4062">
        <w:tc>
          <w:tcPr>
            <w:tcW w:w="3226" w:type="pct"/>
            <w:shd w:val="clear" w:color="auto" w:fill="auto"/>
          </w:tcPr>
          <w:p w14:paraId="13DE967C" w14:textId="77777777" w:rsidR="00B10F91" w:rsidRPr="004602F8" w:rsidRDefault="00B10F91" w:rsidP="00AC2F13">
            <w:pPr>
              <w:pStyle w:val="ASFKTablenorm"/>
              <w:ind w:left="57" w:right="57"/>
            </w:pPr>
            <w:r w:rsidRPr="004602F8">
              <w:t>Дата</w:t>
            </w:r>
          </w:p>
        </w:tc>
        <w:tc>
          <w:tcPr>
            <w:tcW w:w="1774" w:type="pct"/>
            <w:shd w:val="clear" w:color="auto" w:fill="auto"/>
          </w:tcPr>
          <w:p w14:paraId="5D3FD236" w14:textId="77777777" w:rsidR="00B10F91" w:rsidRPr="004602F8" w:rsidRDefault="00B10F91" w:rsidP="00AC2F13">
            <w:pPr>
              <w:pStyle w:val="ASFKTablenorm"/>
              <w:ind w:left="57" w:right="57"/>
            </w:pPr>
            <w:r w:rsidRPr="004602F8">
              <w:t>Импорт значения из OEBS.</w:t>
            </w:r>
          </w:p>
        </w:tc>
      </w:tr>
    </w:tbl>
    <w:p w14:paraId="115AE108" w14:textId="77777777" w:rsidR="00CA3543" w:rsidRPr="004602F8" w:rsidRDefault="00CA3543" w:rsidP="00CA3543">
      <w:pPr>
        <w:pStyle w:val="32"/>
      </w:pPr>
      <w:bookmarkStart w:id="2335" w:name="_Ref528069461"/>
      <w:bookmarkStart w:id="2336" w:name="_Toc126766814"/>
      <w:r w:rsidRPr="004602F8">
        <w:t>Акт по лицевому счету БУ/АУ/НУБП (реорганизация)</w:t>
      </w:r>
      <w:bookmarkEnd w:id="2311"/>
      <w:bookmarkEnd w:id="2312"/>
      <w:bookmarkEnd w:id="2313"/>
      <w:bookmarkEnd w:id="2314"/>
      <w:bookmarkEnd w:id="2315"/>
      <w:bookmarkEnd w:id="2335"/>
      <w:bookmarkEnd w:id="2336"/>
    </w:p>
    <w:p w14:paraId="6677ABEC" w14:textId="6955D6D8" w:rsidR="00CA3543" w:rsidRPr="004602F8" w:rsidRDefault="00CA3543" w:rsidP="00CA3543">
      <w:pPr>
        <w:pStyle w:val="ASFKNormal"/>
      </w:pPr>
      <w:r w:rsidRPr="004602F8">
        <w:t xml:space="preserve">Для работы с документами </w:t>
      </w:r>
      <w:r w:rsidR="00BC7FFB" w:rsidRPr="004602F8">
        <w:t>«</w:t>
      </w:r>
      <w:r w:rsidRPr="004602F8">
        <w:t>Акт по лицевому счету БУ/АУ/НУБП (реорганизация)</w:t>
      </w:r>
      <w:r w:rsidR="00BC7FFB" w:rsidRPr="004602F8">
        <w:t>»</w:t>
      </w:r>
      <w:r w:rsidRPr="004602F8">
        <w:t xml:space="preserve"> </w:t>
      </w:r>
      <w:r w:rsidR="00990150" w:rsidRPr="004602F8">
        <w:t xml:space="preserve">следует перейти в пункт меню </w:t>
      </w:r>
      <w:r w:rsidR="00BC7FFB" w:rsidRPr="004602F8">
        <w:t>«</w:t>
      </w:r>
      <w:r w:rsidRPr="004602F8">
        <w:t>Документы – Реорганизация – Акт по лицевому счету БУ/АУ/НУБП (ф. 0531961) – Акт по лицевому счету БУ/АУ/НУБП (реорганизация)</w:t>
      </w:r>
      <w:r w:rsidR="00BC7FFB" w:rsidRPr="004602F8">
        <w:t>»</w:t>
      </w:r>
      <w:r w:rsidR="00990150" w:rsidRPr="004602F8">
        <w:t>. Откроется ЭФ списка документов, представленная на рисунке</w:t>
      </w:r>
      <w:r w:rsidRPr="004602F8">
        <w:t> </w:t>
      </w:r>
      <w:r w:rsidRPr="004602F8">
        <w:fldChar w:fldCharType="begin"/>
      </w:r>
      <w:r w:rsidRPr="004602F8">
        <w:instrText xml:space="preserve"> REF _Ref341716430 \h  \* MERGEFORMAT </w:instrText>
      </w:r>
      <w:r w:rsidRPr="004602F8">
        <w:fldChar w:fldCharType="separate"/>
      </w:r>
      <w:r w:rsidR="0086114E">
        <w:t>387</w:t>
      </w:r>
      <w:r w:rsidRPr="004602F8">
        <w:fldChar w:fldCharType="end"/>
      </w:r>
      <w:r w:rsidRPr="004602F8">
        <w:t>.</w:t>
      </w:r>
    </w:p>
    <w:p w14:paraId="180B6988" w14:textId="07552563" w:rsidR="00CA3543" w:rsidRPr="004602F8" w:rsidRDefault="004C00E2" w:rsidP="00CA3543">
      <w:pPr>
        <w:pStyle w:val="ASFKFigure"/>
      </w:pPr>
      <w:r w:rsidRPr="004602F8">
        <w:rPr>
          <w:noProof/>
        </w:rPr>
        <w:lastRenderedPageBreak/>
        <w:drawing>
          <wp:inline distT="0" distB="0" distL="0" distR="0" wp14:anchorId="3A6F6B8A" wp14:editId="0BC7B41B">
            <wp:extent cx="6219825" cy="3933825"/>
            <wp:effectExtent l="0" t="0" r="9525" b="9525"/>
            <wp:docPr id="500" name="Рисунок 50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8"/>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6219825" cy="3933825"/>
                    </a:xfrm>
                    <a:prstGeom prst="rect">
                      <a:avLst/>
                    </a:prstGeom>
                    <a:noFill/>
                    <a:ln>
                      <a:noFill/>
                    </a:ln>
                  </pic:spPr>
                </pic:pic>
              </a:graphicData>
            </a:graphic>
          </wp:inline>
        </w:drawing>
      </w:r>
    </w:p>
    <w:p w14:paraId="08DC565C" w14:textId="3D7FDD2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37" w:name="_Ref341716430"/>
      <w:bookmarkStart w:id="2338" w:name="_Toc126767675"/>
      <w:r w:rsidR="0086114E">
        <w:rPr>
          <w:noProof/>
        </w:rPr>
        <w:t>387</w:t>
      </w:r>
      <w:bookmarkEnd w:id="2337"/>
      <w:r w:rsidRPr="004602F8">
        <w:rPr>
          <w:noProof/>
        </w:rPr>
        <w:fldChar w:fldCharType="end"/>
      </w:r>
      <w:r w:rsidR="00CA3543" w:rsidRPr="004602F8">
        <w:t xml:space="preserve">. ЭФ списка документов </w:t>
      </w:r>
      <w:r w:rsidR="00BC7FFB" w:rsidRPr="004602F8">
        <w:t>«</w:t>
      </w:r>
      <w:r w:rsidR="00CA3543" w:rsidRPr="004602F8">
        <w:t>Акт по лицевому счету БУ/АУ/НУБП (реорганизация)</w:t>
      </w:r>
      <w:r w:rsidR="00BC7FFB" w:rsidRPr="004602F8">
        <w:t>»</w:t>
      </w:r>
      <w:bookmarkEnd w:id="2338"/>
    </w:p>
    <w:p w14:paraId="07E9B3A2" w14:textId="77777777" w:rsidR="00CA3543" w:rsidRPr="004602F8" w:rsidRDefault="00CA3543" w:rsidP="00CA3543">
      <w:pPr>
        <w:pStyle w:val="41"/>
      </w:pPr>
      <w:r w:rsidRPr="004602F8">
        <w:t>Доступные операции</w:t>
      </w:r>
    </w:p>
    <w:p w14:paraId="2B9D07C6" w14:textId="77777777" w:rsidR="000B5EAF" w:rsidRPr="004602F8" w:rsidRDefault="000B5EAF" w:rsidP="000B5EAF">
      <w:pPr>
        <w:pStyle w:val="ASFKNormalWithout"/>
      </w:pPr>
      <w:r w:rsidRPr="004602F8">
        <w:t>На АРМ ОФК доступны следующие операции над документом:</w:t>
      </w:r>
    </w:p>
    <w:p w14:paraId="423FFA11" w14:textId="77777777" w:rsidR="00CA3543" w:rsidRPr="004602F8" w:rsidRDefault="00CA3543" w:rsidP="00CA3543">
      <w:pPr>
        <w:pStyle w:val="ASFKListmark1"/>
      </w:pPr>
      <w:r w:rsidRPr="004602F8">
        <w:t>Для входящих документов:</w:t>
      </w:r>
    </w:p>
    <w:p w14:paraId="30054C16" w14:textId="77777777" w:rsidR="001318D8" w:rsidRPr="004602F8" w:rsidRDefault="001318D8" w:rsidP="001318D8">
      <w:pPr>
        <w:pStyle w:val="ASFKListmark2"/>
      </w:pPr>
      <w:r w:rsidRPr="004602F8">
        <w:t>импорт из ППО OEBS АСФК;</w:t>
      </w:r>
    </w:p>
    <w:p w14:paraId="2B692E6D" w14:textId="77777777" w:rsidR="00CA3543" w:rsidRPr="004602F8" w:rsidRDefault="00CA3543" w:rsidP="00CA3543">
      <w:pPr>
        <w:pStyle w:val="ASFKListmark2"/>
      </w:pPr>
      <w:r w:rsidRPr="004602F8">
        <w:t>просмотр;</w:t>
      </w:r>
    </w:p>
    <w:p w14:paraId="7D26D3AD" w14:textId="5644BEFC" w:rsidR="00255C24" w:rsidRPr="004602F8" w:rsidRDefault="00255C24" w:rsidP="00255C24">
      <w:pPr>
        <w:pStyle w:val="ASFKListmark2"/>
      </w:pPr>
      <w:r w:rsidRPr="004602F8">
        <w:t xml:space="preserve">просмотр </w:t>
      </w:r>
      <w:r w:rsidR="001318D8" w:rsidRPr="004602F8">
        <w:t xml:space="preserve">и подписание </w:t>
      </w:r>
      <w:r w:rsidRPr="004602F8">
        <w:t>ЭП;</w:t>
      </w:r>
    </w:p>
    <w:p w14:paraId="55938A02" w14:textId="77777777" w:rsidR="00CA3543" w:rsidRPr="004602F8" w:rsidRDefault="00CA3543" w:rsidP="00CA3543">
      <w:pPr>
        <w:pStyle w:val="ASFKListmark2"/>
      </w:pPr>
      <w:r w:rsidRPr="004602F8">
        <w:t>печать.</w:t>
      </w:r>
    </w:p>
    <w:p w14:paraId="182259CD" w14:textId="77777777" w:rsidR="00CA3543" w:rsidRPr="004602F8" w:rsidRDefault="00CA3543" w:rsidP="00CA3543">
      <w:pPr>
        <w:pStyle w:val="ASFKListmark1"/>
      </w:pPr>
      <w:r w:rsidRPr="004602F8">
        <w:t>Для исходящих документов:</w:t>
      </w:r>
    </w:p>
    <w:p w14:paraId="78DBD699" w14:textId="77777777" w:rsidR="00CA3543" w:rsidRPr="004602F8" w:rsidRDefault="00CA3543" w:rsidP="00CA3543">
      <w:pPr>
        <w:pStyle w:val="ASFKListmark2"/>
      </w:pPr>
      <w:r w:rsidRPr="004602F8">
        <w:t>ввод;</w:t>
      </w:r>
    </w:p>
    <w:p w14:paraId="24C4B693" w14:textId="77777777" w:rsidR="00CA3543" w:rsidRPr="004602F8" w:rsidRDefault="00CA3543" w:rsidP="00CA3543">
      <w:pPr>
        <w:pStyle w:val="ASFKListmark2"/>
      </w:pPr>
      <w:r w:rsidRPr="004602F8">
        <w:t>импорт из внешней системы;</w:t>
      </w:r>
    </w:p>
    <w:p w14:paraId="299CFD25" w14:textId="77777777" w:rsidR="00CA3543" w:rsidRPr="004602F8" w:rsidRDefault="00CA3543" w:rsidP="00CA3543">
      <w:pPr>
        <w:pStyle w:val="ASFKListmark2"/>
      </w:pPr>
      <w:r w:rsidRPr="004602F8">
        <w:t>просмотр и редактирование;</w:t>
      </w:r>
    </w:p>
    <w:p w14:paraId="06A842D2" w14:textId="77777777" w:rsidR="00CA3543" w:rsidRPr="004602F8" w:rsidRDefault="00CA3543" w:rsidP="00CA3543">
      <w:pPr>
        <w:pStyle w:val="ASFKListmark2"/>
      </w:pPr>
      <w:r w:rsidRPr="004602F8">
        <w:t>удаление;</w:t>
      </w:r>
    </w:p>
    <w:p w14:paraId="0018259F"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3967E222" w14:textId="77777777" w:rsidR="00CA3543" w:rsidRPr="004602F8" w:rsidRDefault="00CA3543" w:rsidP="00CA3543">
      <w:pPr>
        <w:pStyle w:val="ASFKListmark2"/>
      </w:pPr>
      <w:r w:rsidRPr="004602F8">
        <w:t>печать.</w:t>
      </w:r>
    </w:p>
    <w:p w14:paraId="615B13FC" w14:textId="77777777" w:rsidR="00CA3543" w:rsidRPr="004602F8" w:rsidRDefault="00CA3543" w:rsidP="00CA3543">
      <w:pPr>
        <w:pStyle w:val="ASFKListmark1"/>
      </w:pPr>
      <w:r w:rsidRPr="004602F8">
        <w:t>Для транзитных документов:</w:t>
      </w:r>
    </w:p>
    <w:p w14:paraId="7E1A85A8" w14:textId="77777777" w:rsidR="00CA3543" w:rsidRPr="004602F8" w:rsidRDefault="00CA3543" w:rsidP="00CA3543">
      <w:pPr>
        <w:pStyle w:val="ASFKListmark2"/>
      </w:pPr>
      <w:r w:rsidRPr="004602F8">
        <w:t>просмотр;</w:t>
      </w:r>
    </w:p>
    <w:p w14:paraId="5A867970" w14:textId="77777777" w:rsidR="00CA3543" w:rsidRPr="004602F8" w:rsidRDefault="00CA3543" w:rsidP="00CA3543">
      <w:pPr>
        <w:pStyle w:val="ASFKListmark2"/>
      </w:pPr>
      <w:r w:rsidRPr="004602F8">
        <w:t>печать;</w:t>
      </w:r>
    </w:p>
    <w:p w14:paraId="73ED9DD1" w14:textId="77777777" w:rsidR="00CA3543" w:rsidRPr="004602F8" w:rsidRDefault="00CA3543" w:rsidP="00CA3543">
      <w:pPr>
        <w:pStyle w:val="ASFKListmark2"/>
      </w:pPr>
      <w:r w:rsidRPr="004602F8">
        <w:t>акцепт;</w:t>
      </w:r>
    </w:p>
    <w:p w14:paraId="7DCC5CD9" w14:textId="77777777" w:rsidR="00CA3543" w:rsidRPr="004602F8" w:rsidRDefault="00CA3543" w:rsidP="00CA3543">
      <w:pPr>
        <w:pStyle w:val="ASFKListmark2"/>
      </w:pPr>
      <w:r w:rsidRPr="004602F8">
        <w:t>отказ.</w:t>
      </w:r>
    </w:p>
    <w:p w14:paraId="2412EFD6" w14:textId="77777777" w:rsidR="00CA3543" w:rsidRPr="004602F8" w:rsidRDefault="00CA3543" w:rsidP="00CA3543">
      <w:pPr>
        <w:pStyle w:val="41"/>
      </w:pPr>
      <w:r w:rsidRPr="004602F8">
        <w:t>Экранная форма документа</w:t>
      </w:r>
    </w:p>
    <w:p w14:paraId="0587BA17" w14:textId="778BF048" w:rsidR="00CA3543" w:rsidRPr="004602F8" w:rsidRDefault="00CA3543" w:rsidP="00CA3543">
      <w:pPr>
        <w:pStyle w:val="ASFKNormal"/>
      </w:pPr>
      <w:r w:rsidRPr="004602F8">
        <w:t xml:space="preserve">ЭФ документа </w:t>
      </w:r>
      <w:r w:rsidR="00BC7FFB" w:rsidRPr="004602F8">
        <w:t>«</w:t>
      </w:r>
      <w:r w:rsidRPr="004602F8">
        <w:t>Акт по лицевому счету БУ/АУ/НУБП (реорганизация)</w:t>
      </w:r>
      <w:r w:rsidR="00BC7FFB" w:rsidRPr="004602F8">
        <w:t>»</w:t>
      </w:r>
      <w:r w:rsidR="00990150" w:rsidRPr="004602F8">
        <w:t xml:space="preserve"> представлена на рисунке </w:t>
      </w:r>
      <w:r w:rsidR="00990150" w:rsidRPr="004602F8">
        <w:fldChar w:fldCharType="begin"/>
      </w:r>
      <w:r w:rsidR="00990150" w:rsidRPr="004602F8">
        <w:instrText xml:space="preserve"> REF _Ref341786202 \h  \* MERGEFORMAT </w:instrText>
      </w:r>
      <w:r w:rsidR="00990150" w:rsidRPr="004602F8">
        <w:fldChar w:fldCharType="separate"/>
      </w:r>
      <w:r w:rsidR="0086114E">
        <w:t>388</w:t>
      </w:r>
      <w:r w:rsidR="00990150" w:rsidRPr="004602F8">
        <w:fldChar w:fldCharType="end"/>
      </w:r>
      <w:r w:rsidRPr="004602F8">
        <w:t>.</w:t>
      </w:r>
      <w:r w:rsidR="00990150" w:rsidRPr="004602F8">
        <w:t xml:space="preserve"> </w:t>
      </w:r>
    </w:p>
    <w:p w14:paraId="42FAB38F" w14:textId="77A16873" w:rsidR="00CA3543" w:rsidRPr="004602F8" w:rsidRDefault="00DB38B3" w:rsidP="00CA3543">
      <w:pPr>
        <w:pStyle w:val="ASFKFigure"/>
      </w:pPr>
      <w:r w:rsidRPr="00F05D3E">
        <w:rPr>
          <w:noProof/>
        </w:rPr>
        <w:lastRenderedPageBreak/>
        <w:drawing>
          <wp:inline distT="0" distB="0" distL="0" distR="0" wp14:anchorId="0630F260" wp14:editId="562CD7E7">
            <wp:extent cx="6120130" cy="4951730"/>
            <wp:effectExtent l="0" t="0" r="0" b="1270"/>
            <wp:docPr id="266" name="Рисунок 266" descr="D:\Скриншот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111.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120130" cy="4951730"/>
                    </a:xfrm>
                    <a:prstGeom prst="rect">
                      <a:avLst/>
                    </a:prstGeom>
                    <a:noFill/>
                    <a:ln>
                      <a:noFill/>
                    </a:ln>
                  </pic:spPr>
                </pic:pic>
              </a:graphicData>
            </a:graphic>
          </wp:inline>
        </w:drawing>
      </w:r>
    </w:p>
    <w:p w14:paraId="26C75F6D" w14:textId="1655356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39" w:name="_Ref341786202"/>
      <w:bookmarkStart w:id="2340" w:name="_Toc126767676"/>
      <w:r w:rsidR="0086114E">
        <w:rPr>
          <w:noProof/>
        </w:rPr>
        <w:t>388</w:t>
      </w:r>
      <w:bookmarkEnd w:id="2339"/>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Документ (1)</w:t>
      </w:r>
      <w:r w:rsidR="006B08A4" w:rsidRPr="004602F8">
        <w:t>», вкладки «</w:t>
      </w:r>
      <w:r w:rsidR="00CA3543" w:rsidRPr="004602F8">
        <w:t>Раздел 1. Остаток средств на счете</w:t>
      </w:r>
      <w:r w:rsidR="00BC7FFB" w:rsidRPr="004602F8">
        <w:t>»</w:t>
      </w:r>
      <w:bookmarkEnd w:id="2340"/>
      <w:r w:rsidR="00CA3543" w:rsidRPr="004602F8">
        <w:t xml:space="preserve"> </w:t>
      </w:r>
    </w:p>
    <w:p w14:paraId="49A49058" w14:textId="713FEECB" w:rsidR="00CA3543" w:rsidRPr="004602F8" w:rsidRDefault="00990150"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Акт по лицевому счету БУ/АУ/НУБП (реорганизация)</w:t>
      </w:r>
      <w:r w:rsidR="00BC7FFB" w:rsidRPr="004602F8">
        <w:t>»</w:t>
      </w:r>
      <w:r w:rsidR="00CA3543" w:rsidRPr="004602F8">
        <w:t>, закладк</w:t>
      </w:r>
      <w:r w:rsidRPr="004602F8">
        <w:t>и</w:t>
      </w:r>
      <w:r w:rsidR="00CA3543" w:rsidRPr="004602F8">
        <w:t xml:space="preserve"> </w:t>
      </w:r>
      <w:r w:rsidR="00BC7FFB" w:rsidRPr="004602F8">
        <w:t>«</w:t>
      </w:r>
      <w:r w:rsidR="00CA3543" w:rsidRPr="004602F8">
        <w:t>Раздел 1. Остаток средств на счете</w:t>
      </w:r>
      <w:r w:rsidR="00BC7FFB" w:rsidRPr="004602F8">
        <w:t>»</w:t>
      </w:r>
      <w:r w:rsidRPr="004602F8">
        <w:t>, в</w:t>
      </w:r>
      <w:r w:rsidR="00CA3543" w:rsidRPr="004602F8">
        <w:t xml:space="preserve">кладки </w:t>
      </w:r>
      <w:r w:rsidR="00BC7FFB" w:rsidRPr="004602F8">
        <w:t>«</w:t>
      </w:r>
      <w:r w:rsidR="00CA3543" w:rsidRPr="004602F8">
        <w:t>Документ (1)</w:t>
      </w:r>
      <w:r w:rsidR="00C00601"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_Ref341786339 \h  \* MERGEFORMAT </w:instrText>
      </w:r>
      <w:r w:rsidR="00CA3543" w:rsidRPr="004602F8">
        <w:fldChar w:fldCharType="separate"/>
      </w:r>
      <w:r w:rsidR="0086114E">
        <w:t>242</w:t>
      </w:r>
      <w:r w:rsidR="00CA3543" w:rsidRPr="004602F8">
        <w:fldChar w:fldCharType="end"/>
      </w:r>
      <w:r w:rsidR="00CA3543" w:rsidRPr="004602F8">
        <w:t>.</w:t>
      </w:r>
    </w:p>
    <w:p w14:paraId="49425F34" w14:textId="706B775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41" w:name="_Ref341786339"/>
      <w:bookmarkStart w:id="2342" w:name="_Toc126767134"/>
      <w:r w:rsidR="0086114E">
        <w:rPr>
          <w:noProof/>
        </w:rPr>
        <w:t>242</w:t>
      </w:r>
      <w:bookmarkEnd w:id="2341"/>
      <w:r w:rsidRPr="004602F8">
        <w:rPr>
          <w:noProof/>
        </w:rPr>
        <w:fldChar w:fldCharType="end"/>
      </w:r>
      <w:r w:rsidR="00CA3543" w:rsidRPr="004602F8">
        <w:t xml:space="preserve">. Описание полей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Документ (1)</w:t>
      </w:r>
      <w:r w:rsidR="00990150" w:rsidRPr="004602F8">
        <w:t>», в</w:t>
      </w:r>
      <w:r w:rsidR="006B08A4" w:rsidRPr="004602F8">
        <w:t>кладки «</w:t>
      </w:r>
      <w:r w:rsidR="00CA3543" w:rsidRPr="004602F8">
        <w:t>Раздел 1. Остаток средств на счете</w:t>
      </w:r>
      <w:r w:rsidR="00BC7FFB" w:rsidRPr="004602F8">
        <w:t>»</w:t>
      </w:r>
      <w:bookmarkEnd w:id="234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CA3543" w:rsidRPr="004602F8" w14:paraId="41B6433E" w14:textId="77777777" w:rsidTr="00FE4062">
        <w:trPr>
          <w:trHeight w:val="20"/>
          <w:tblHeader/>
        </w:trPr>
        <w:tc>
          <w:tcPr>
            <w:tcW w:w="15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4B2290" w14:textId="77777777" w:rsidR="00CA3543" w:rsidRPr="004602F8" w:rsidRDefault="00CA3543" w:rsidP="00CA3543">
            <w:pPr>
              <w:pStyle w:val="ASFKTableHead"/>
            </w:pPr>
            <w:r w:rsidRPr="004602F8">
              <w:t>Наименование поля</w:t>
            </w:r>
          </w:p>
        </w:tc>
        <w:tc>
          <w:tcPr>
            <w:tcW w:w="34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779AB87" w14:textId="77777777" w:rsidR="00CA3543" w:rsidRPr="004602F8" w:rsidRDefault="00CA3543" w:rsidP="00CA3543">
            <w:pPr>
              <w:pStyle w:val="ASFKTableHead"/>
            </w:pPr>
            <w:r w:rsidRPr="004602F8">
              <w:t>Описание</w:t>
            </w:r>
            <w:r w:rsidR="001725A8" w:rsidRPr="004602F8">
              <w:t xml:space="preserve"> поля</w:t>
            </w:r>
          </w:p>
        </w:tc>
      </w:tr>
      <w:tr w:rsidR="00CA3543" w:rsidRPr="004602F8" w14:paraId="01010EDB" w14:textId="77777777" w:rsidTr="00FE4062">
        <w:trPr>
          <w:trHeight w:val="20"/>
        </w:trPr>
        <w:tc>
          <w:tcPr>
            <w:tcW w:w="1567" w:type="pct"/>
            <w:shd w:val="clear" w:color="auto" w:fill="auto"/>
          </w:tcPr>
          <w:p w14:paraId="083E7C44" w14:textId="77777777" w:rsidR="00CA3543" w:rsidRPr="004602F8" w:rsidRDefault="00CA3543" w:rsidP="00AC2F13">
            <w:pPr>
              <w:pStyle w:val="ASFKTablenorm"/>
              <w:ind w:left="57" w:right="57"/>
            </w:pPr>
            <w:r w:rsidRPr="004602F8">
              <w:t>Дата акта</w:t>
            </w:r>
          </w:p>
        </w:tc>
        <w:tc>
          <w:tcPr>
            <w:tcW w:w="3433" w:type="pct"/>
            <w:shd w:val="clear" w:color="auto" w:fill="auto"/>
          </w:tcPr>
          <w:p w14:paraId="6031EEE7" w14:textId="77777777" w:rsidR="00CA3543" w:rsidRPr="004602F8" w:rsidRDefault="00CA3543" w:rsidP="00AC2F13">
            <w:pPr>
              <w:pStyle w:val="ASFKTablenorm"/>
              <w:ind w:left="57" w:right="57"/>
            </w:pPr>
            <w:r w:rsidRPr="004602F8">
              <w:t xml:space="preserve">Формат </w:t>
            </w:r>
            <w:r w:rsidR="00BC7FFB" w:rsidRPr="004602F8">
              <w:t>«</w:t>
            </w:r>
            <w:r w:rsidRPr="004602F8">
              <w:rPr>
                <w:rStyle w:val="ASFKReporterror"/>
              </w:rPr>
              <w:t xml:space="preserve">дд. </w:t>
            </w:r>
            <w:r w:rsidR="00204377" w:rsidRPr="004602F8">
              <w:rPr>
                <w:rStyle w:val="ASFKReporterror"/>
              </w:rPr>
              <w:t>М</w:t>
            </w:r>
            <w:r w:rsidRPr="004602F8">
              <w:rPr>
                <w:rStyle w:val="ASFKReporterror"/>
              </w:rPr>
              <w:t xml:space="preserve">м. </w:t>
            </w:r>
            <w:r w:rsidR="00204377" w:rsidRPr="004602F8">
              <w:rPr>
                <w:rStyle w:val="ASFKReporterror"/>
              </w:rPr>
              <w:t>Г</w:t>
            </w:r>
            <w:r w:rsidRPr="004602F8">
              <w:rPr>
                <w:rStyle w:val="ASFKReporterror"/>
              </w:rPr>
              <w:t>ггг</w:t>
            </w:r>
            <w:r w:rsidR="00BC7FFB" w:rsidRPr="004602F8">
              <w:t>»</w:t>
            </w:r>
            <w:r w:rsidRPr="004602F8">
              <w:t>.</w:t>
            </w:r>
          </w:p>
          <w:p w14:paraId="76A70894" w14:textId="77777777" w:rsidR="00CA3543" w:rsidRPr="004602F8" w:rsidRDefault="00CA3543" w:rsidP="00AC2F13">
            <w:pPr>
              <w:pStyle w:val="ASFKTablenorm"/>
              <w:ind w:left="57" w:right="57"/>
            </w:pPr>
            <w:r w:rsidRPr="004602F8">
              <w:t>Ввод вручную. Выбор из календаря.</w:t>
            </w:r>
          </w:p>
        </w:tc>
      </w:tr>
      <w:tr w:rsidR="00990150" w:rsidRPr="004602F8" w14:paraId="3CCD98FB" w14:textId="77777777" w:rsidTr="00FE4062">
        <w:trPr>
          <w:trHeight w:val="20"/>
        </w:trPr>
        <w:tc>
          <w:tcPr>
            <w:tcW w:w="5000" w:type="pct"/>
            <w:gridSpan w:val="2"/>
            <w:shd w:val="clear" w:color="auto" w:fill="auto"/>
          </w:tcPr>
          <w:p w14:paraId="20A3890E" w14:textId="77777777" w:rsidR="00990150" w:rsidRPr="004602F8" w:rsidRDefault="00990150" w:rsidP="00AC2F13">
            <w:pPr>
              <w:pStyle w:val="ASFKTablenorm"/>
              <w:ind w:left="57" w:right="57"/>
            </w:pPr>
            <w:r w:rsidRPr="004602F8">
              <w:t>Группа полей «Передающая сторона»</w:t>
            </w:r>
          </w:p>
        </w:tc>
      </w:tr>
      <w:tr w:rsidR="00CA3543" w:rsidRPr="004602F8" w14:paraId="7551AADC" w14:textId="77777777" w:rsidTr="00FE4062">
        <w:trPr>
          <w:trHeight w:val="20"/>
        </w:trPr>
        <w:tc>
          <w:tcPr>
            <w:tcW w:w="1567" w:type="pct"/>
            <w:shd w:val="clear" w:color="auto" w:fill="auto"/>
          </w:tcPr>
          <w:p w14:paraId="3672B1AF" w14:textId="77777777" w:rsidR="00CA3543" w:rsidRPr="004602F8" w:rsidRDefault="00CA3543" w:rsidP="00AC2F13">
            <w:pPr>
              <w:pStyle w:val="ASFKTablenorm"/>
              <w:ind w:left="57" w:right="57"/>
            </w:pPr>
            <w:r w:rsidRPr="004602F8">
              <w:t>Клиент</w:t>
            </w:r>
          </w:p>
        </w:tc>
        <w:tc>
          <w:tcPr>
            <w:tcW w:w="3433" w:type="pct"/>
            <w:shd w:val="clear" w:color="auto" w:fill="auto"/>
          </w:tcPr>
          <w:p w14:paraId="6917564C"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3F5685A4" w14:textId="77777777" w:rsidR="00CA3543" w:rsidRPr="004602F8" w:rsidRDefault="00CA3543" w:rsidP="00AC2F13">
            <w:pPr>
              <w:pStyle w:val="ASFKTablenorm"/>
              <w:ind w:left="57" w:right="57"/>
            </w:pPr>
            <w:r w:rsidRPr="004602F8">
              <w:t>При вводе указывается полное наименование клиента, передающего показатели л/с.</w:t>
            </w:r>
          </w:p>
        </w:tc>
      </w:tr>
      <w:tr w:rsidR="002A4F1C" w:rsidRPr="004602F8" w14:paraId="02D8A7A4" w14:textId="77777777" w:rsidTr="00FE4062">
        <w:trPr>
          <w:trHeight w:val="20"/>
        </w:trPr>
        <w:tc>
          <w:tcPr>
            <w:tcW w:w="1567" w:type="pct"/>
            <w:shd w:val="clear" w:color="auto" w:fill="auto"/>
          </w:tcPr>
          <w:p w14:paraId="5914A24C" w14:textId="77777777" w:rsidR="002A4F1C" w:rsidRPr="004602F8" w:rsidRDefault="002A4F1C" w:rsidP="00AC2F13">
            <w:pPr>
              <w:pStyle w:val="ASFKTablenorm"/>
              <w:ind w:left="57" w:right="57"/>
            </w:pPr>
            <w:r w:rsidRPr="004602F8">
              <w:t>по СР</w:t>
            </w:r>
          </w:p>
        </w:tc>
        <w:tc>
          <w:tcPr>
            <w:tcW w:w="3433" w:type="pct"/>
            <w:shd w:val="clear" w:color="auto" w:fill="auto"/>
          </w:tcPr>
          <w:p w14:paraId="07A31880" w14:textId="77777777" w:rsidR="00FD7E73" w:rsidRPr="004602F8" w:rsidRDefault="00FD7E73" w:rsidP="00AC2F13">
            <w:pPr>
              <w:pStyle w:val="ASFKTablenorm"/>
              <w:ind w:left="57" w:right="57"/>
            </w:pPr>
            <w:r w:rsidRPr="004602F8">
              <w:t>Ввод вручную.</w:t>
            </w:r>
          </w:p>
          <w:p w14:paraId="16EFA6A4" w14:textId="77777777" w:rsidR="002A4F1C" w:rsidRPr="004602F8" w:rsidRDefault="002A4F1C" w:rsidP="00AC2F13">
            <w:pPr>
              <w:pStyle w:val="ASFKTablenorm"/>
              <w:ind w:left="57" w:right="57"/>
            </w:pPr>
            <w:r w:rsidRPr="004602F8">
              <w:t>При вводе указывается код организации клиента, передающего показатели л/с.</w:t>
            </w:r>
          </w:p>
        </w:tc>
      </w:tr>
      <w:tr w:rsidR="00CA3543" w:rsidRPr="004602F8" w14:paraId="7F21BCEF" w14:textId="77777777" w:rsidTr="00FE4062">
        <w:trPr>
          <w:trHeight w:val="20"/>
        </w:trPr>
        <w:tc>
          <w:tcPr>
            <w:tcW w:w="1567" w:type="pct"/>
            <w:shd w:val="clear" w:color="auto" w:fill="auto"/>
          </w:tcPr>
          <w:p w14:paraId="4CA3EBAF" w14:textId="77777777" w:rsidR="00CA3543" w:rsidRPr="004602F8" w:rsidRDefault="00CA3543" w:rsidP="00AC2F13">
            <w:pPr>
              <w:pStyle w:val="ASFKTablenorm"/>
              <w:ind w:left="57" w:right="57"/>
            </w:pPr>
            <w:r w:rsidRPr="004602F8">
              <w:lastRenderedPageBreak/>
              <w:t>Орган ФК</w:t>
            </w:r>
          </w:p>
        </w:tc>
        <w:tc>
          <w:tcPr>
            <w:tcW w:w="3433" w:type="pct"/>
            <w:shd w:val="clear" w:color="auto" w:fill="auto"/>
          </w:tcPr>
          <w:p w14:paraId="47957FC1"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4D52DE2A" w14:textId="77777777" w:rsidR="00CA3543" w:rsidRPr="004602F8" w:rsidRDefault="00CA3543" w:rsidP="00AC2F13">
            <w:pPr>
              <w:pStyle w:val="ASFKTablenorm"/>
              <w:ind w:left="57" w:right="57"/>
            </w:pPr>
            <w:r w:rsidRPr="004602F8">
              <w:t xml:space="preserve">Указывается полное наименование </w:t>
            </w:r>
            <w:r w:rsidR="007609C4" w:rsidRPr="004602F8">
              <w:t>ТОФК</w:t>
            </w:r>
            <w:r w:rsidRPr="004602F8">
              <w:t xml:space="preserve"> по месту обслуживания клиента, передающего показатели л/с.</w:t>
            </w:r>
          </w:p>
        </w:tc>
      </w:tr>
      <w:tr w:rsidR="00CA3543" w:rsidRPr="004602F8" w14:paraId="54C99642" w14:textId="77777777" w:rsidTr="00FE4062">
        <w:trPr>
          <w:trHeight w:val="20"/>
        </w:trPr>
        <w:tc>
          <w:tcPr>
            <w:tcW w:w="1567" w:type="pct"/>
            <w:shd w:val="clear" w:color="auto" w:fill="auto"/>
          </w:tcPr>
          <w:p w14:paraId="4C5A0832" w14:textId="77777777" w:rsidR="00CA3543" w:rsidRPr="004602F8" w:rsidRDefault="00CA3543" w:rsidP="00AC2F13">
            <w:pPr>
              <w:pStyle w:val="ASFKTablenorm"/>
              <w:ind w:left="57" w:right="57"/>
            </w:pPr>
            <w:r w:rsidRPr="004602F8">
              <w:t>Учредитель</w:t>
            </w:r>
          </w:p>
        </w:tc>
        <w:tc>
          <w:tcPr>
            <w:tcW w:w="3433" w:type="pct"/>
            <w:shd w:val="clear" w:color="auto" w:fill="auto"/>
          </w:tcPr>
          <w:p w14:paraId="34F94B3E" w14:textId="77777777" w:rsidR="00CA3543" w:rsidRPr="004602F8" w:rsidRDefault="00CA3543" w:rsidP="00AC2F13">
            <w:pPr>
              <w:pStyle w:val="ASFKTablenorm"/>
              <w:ind w:left="57" w:right="57"/>
            </w:pPr>
            <w:r w:rsidRPr="004602F8">
              <w:t>Ввод вручную.</w:t>
            </w:r>
            <w:r w:rsidR="00255C24" w:rsidRPr="004602F8">
              <w:t xml:space="preserve"> Импорт из </w:t>
            </w:r>
            <w:r w:rsidR="0016221E" w:rsidRPr="004602F8">
              <w:t>OEBS</w:t>
            </w:r>
            <w:r w:rsidR="00255C24" w:rsidRPr="004602F8">
              <w:t>.</w:t>
            </w:r>
          </w:p>
          <w:p w14:paraId="5AC864A3" w14:textId="77777777" w:rsidR="00CA3543" w:rsidRPr="004602F8" w:rsidRDefault="00CA3543" w:rsidP="00AC2F13">
            <w:pPr>
              <w:pStyle w:val="ASFKTablenorm"/>
              <w:ind w:left="57" w:right="57"/>
            </w:pPr>
            <w:r w:rsidRPr="004602F8">
              <w:t xml:space="preserve">Указывается полное наименование вышестоящей организации либо учредителя БУ (АУ), в ведении которых находится клиент, передающий </w:t>
            </w:r>
            <w:r w:rsidR="0038477E" w:rsidRPr="004602F8">
              <w:t>показатели</w:t>
            </w:r>
            <w:r w:rsidRPr="004602F8">
              <w:t xml:space="preserve"> л/с.</w:t>
            </w:r>
          </w:p>
        </w:tc>
      </w:tr>
      <w:tr w:rsidR="00CA3543" w:rsidRPr="004602F8" w14:paraId="06D8AF84" w14:textId="77777777" w:rsidTr="00FE4062">
        <w:trPr>
          <w:trHeight w:val="20"/>
        </w:trPr>
        <w:tc>
          <w:tcPr>
            <w:tcW w:w="1567" w:type="pct"/>
            <w:shd w:val="clear" w:color="auto" w:fill="auto"/>
          </w:tcPr>
          <w:p w14:paraId="54964209" w14:textId="77777777" w:rsidR="00CA3543" w:rsidRPr="004602F8" w:rsidRDefault="00CA3543" w:rsidP="00AC2F13">
            <w:pPr>
              <w:pStyle w:val="ASFKTablenorm"/>
              <w:ind w:left="57" w:right="57"/>
            </w:pPr>
            <w:r w:rsidRPr="004602F8">
              <w:t>Наименование бюджета</w:t>
            </w:r>
          </w:p>
        </w:tc>
        <w:tc>
          <w:tcPr>
            <w:tcW w:w="3433" w:type="pct"/>
            <w:shd w:val="clear" w:color="auto" w:fill="auto"/>
          </w:tcPr>
          <w:p w14:paraId="237027DE"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20B625E6" w14:textId="77777777" w:rsidR="00CA3543" w:rsidRPr="004602F8" w:rsidRDefault="00CA3543" w:rsidP="00AC2F13">
            <w:pPr>
              <w:pStyle w:val="ASFKTablenorm"/>
              <w:ind w:left="57" w:right="57"/>
            </w:pPr>
            <w:r w:rsidRPr="004602F8">
              <w:t>Указывается наименование соответствующего бюджета бюджетной системы РФ, из которого предоставлялась соответствующая субсидия БУ (АУ).</w:t>
            </w:r>
          </w:p>
        </w:tc>
      </w:tr>
      <w:tr w:rsidR="00FD7E73" w:rsidRPr="004602F8" w14:paraId="0667FC7B" w14:textId="77777777" w:rsidTr="00FE4062">
        <w:trPr>
          <w:trHeight w:val="20"/>
        </w:trPr>
        <w:tc>
          <w:tcPr>
            <w:tcW w:w="1567" w:type="pct"/>
            <w:shd w:val="clear" w:color="auto" w:fill="auto"/>
          </w:tcPr>
          <w:p w14:paraId="41D20EF4" w14:textId="77777777" w:rsidR="00FD7E73" w:rsidRPr="004602F8" w:rsidRDefault="00DF2004" w:rsidP="00AC2F13">
            <w:pPr>
              <w:pStyle w:val="ASFKTablenorm"/>
              <w:ind w:left="57" w:right="57"/>
            </w:pPr>
            <w:r w:rsidRPr="004602F8">
              <w:t>П</w:t>
            </w:r>
            <w:r w:rsidR="00FD7E73" w:rsidRPr="004602F8">
              <w:t>о ОКТМО</w:t>
            </w:r>
          </w:p>
        </w:tc>
        <w:tc>
          <w:tcPr>
            <w:tcW w:w="3433" w:type="pct"/>
            <w:shd w:val="clear" w:color="auto" w:fill="auto"/>
          </w:tcPr>
          <w:p w14:paraId="329482BB" w14:textId="77777777" w:rsidR="00FD7E73" w:rsidRPr="004602F8" w:rsidRDefault="00FD7E73" w:rsidP="00AC2F13">
            <w:pPr>
              <w:pStyle w:val="ASFKTablenorm"/>
              <w:ind w:left="57" w:right="57"/>
            </w:pPr>
            <w:r w:rsidRPr="004602F8">
              <w:t>Ввод вручную.</w:t>
            </w:r>
          </w:p>
        </w:tc>
      </w:tr>
      <w:tr w:rsidR="00990150" w:rsidRPr="004602F8" w14:paraId="49C71212" w14:textId="77777777" w:rsidTr="00FE4062">
        <w:trPr>
          <w:trHeight w:val="20"/>
        </w:trPr>
        <w:tc>
          <w:tcPr>
            <w:tcW w:w="1567" w:type="pct"/>
            <w:shd w:val="clear" w:color="auto" w:fill="auto"/>
          </w:tcPr>
          <w:p w14:paraId="5E4DA52B" w14:textId="77777777" w:rsidR="00990150" w:rsidRPr="004602F8" w:rsidRDefault="00204377" w:rsidP="00AC2F13">
            <w:pPr>
              <w:pStyle w:val="ASFKTablenorm"/>
              <w:ind w:left="57" w:right="57"/>
            </w:pPr>
            <w:r w:rsidRPr="004602F8">
              <w:t>П</w:t>
            </w:r>
            <w:r w:rsidR="00990150" w:rsidRPr="004602F8">
              <w:t>о ОКПО</w:t>
            </w:r>
          </w:p>
        </w:tc>
        <w:tc>
          <w:tcPr>
            <w:tcW w:w="3433" w:type="pct"/>
            <w:shd w:val="clear" w:color="auto" w:fill="auto"/>
          </w:tcPr>
          <w:p w14:paraId="63C63C15" w14:textId="77777777" w:rsidR="00990150" w:rsidRPr="004602F8" w:rsidRDefault="00990150" w:rsidP="00AC2F13">
            <w:pPr>
              <w:pStyle w:val="ASFKTablenorm"/>
              <w:ind w:left="57" w:right="57"/>
            </w:pPr>
            <w:r w:rsidRPr="004602F8">
              <w:t xml:space="preserve">Ввод вручную. Импорт из </w:t>
            </w:r>
            <w:r w:rsidR="0016221E" w:rsidRPr="004602F8">
              <w:t>OEBS</w:t>
            </w:r>
            <w:r w:rsidRPr="004602F8">
              <w:t>.</w:t>
            </w:r>
          </w:p>
          <w:p w14:paraId="46FBED30" w14:textId="77777777" w:rsidR="00990150" w:rsidRPr="004602F8" w:rsidRDefault="00990150" w:rsidP="00AC2F13">
            <w:pPr>
              <w:pStyle w:val="ASFKTablenorm"/>
              <w:ind w:left="57" w:right="57"/>
            </w:pPr>
            <w:r w:rsidRPr="004602F8">
              <w:t>Указывается код по ОКПО клиента, передающего показатели л/с.</w:t>
            </w:r>
          </w:p>
        </w:tc>
      </w:tr>
      <w:tr w:rsidR="00990150" w:rsidRPr="004602F8" w14:paraId="053ACEBE" w14:textId="77777777" w:rsidTr="00FE4062">
        <w:trPr>
          <w:trHeight w:val="20"/>
        </w:trPr>
        <w:tc>
          <w:tcPr>
            <w:tcW w:w="1567" w:type="pct"/>
            <w:shd w:val="clear" w:color="auto" w:fill="auto"/>
          </w:tcPr>
          <w:p w14:paraId="750D08E3" w14:textId="77777777" w:rsidR="00990150" w:rsidRPr="004602F8" w:rsidRDefault="00990150" w:rsidP="00AC2F13">
            <w:pPr>
              <w:pStyle w:val="ASFKTablenorm"/>
              <w:ind w:left="57" w:right="57"/>
            </w:pPr>
            <w:r w:rsidRPr="004602F8">
              <w:t>Номер счета</w:t>
            </w:r>
          </w:p>
        </w:tc>
        <w:tc>
          <w:tcPr>
            <w:tcW w:w="3433" w:type="pct"/>
            <w:shd w:val="clear" w:color="auto" w:fill="auto"/>
          </w:tcPr>
          <w:p w14:paraId="101AF031" w14:textId="77777777" w:rsidR="00990150" w:rsidRPr="004602F8" w:rsidRDefault="00990150" w:rsidP="00AC2F13">
            <w:pPr>
              <w:pStyle w:val="ASFKTablenorm"/>
              <w:ind w:left="57" w:right="57"/>
            </w:pPr>
            <w:r w:rsidRPr="004602F8">
              <w:t xml:space="preserve">Ввод вручную. Импорт из </w:t>
            </w:r>
            <w:r w:rsidR="0016221E" w:rsidRPr="004602F8">
              <w:t>OEBS</w:t>
            </w:r>
            <w:r w:rsidRPr="004602F8">
              <w:t>.</w:t>
            </w:r>
          </w:p>
          <w:p w14:paraId="747D47DD" w14:textId="77777777" w:rsidR="00990150" w:rsidRPr="004602F8" w:rsidRDefault="00990150" w:rsidP="00AC2F13">
            <w:pPr>
              <w:pStyle w:val="ASFKTablenorm"/>
              <w:ind w:left="57" w:right="57"/>
            </w:pPr>
            <w:r w:rsidRPr="004602F8">
              <w:t>Указывается номер л/с.</w:t>
            </w:r>
          </w:p>
        </w:tc>
      </w:tr>
      <w:tr w:rsidR="00990150" w:rsidRPr="004602F8" w14:paraId="07CA826D" w14:textId="77777777" w:rsidTr="00FE4062">
        <w:trPr>
          <w:trHeight w:val="20"/>
        </w:trPr>
        <w:tc>
          <w:tcPr>
            <w:tcW w:w="1567" w:type="pct"/>
            <w:shd w:val="clear" w:color="auto" w:fill="auto"/>
          </w:tcPr>
          <w:p w14:paraId="3C1A0067" w14:textId="77777777" w:rsidR="00990150" w:rsidRPr="004602F8" w:rsidRDefault="00204377" w:rsidP="00AC2F13">
            <w:pPr>
              <w:pStyle w:val="ASFKTablenorm"/>
              <w:ind w:left="57" w:right="57"/>
            </w:pPr>
            <w:r w:rsidRPr="004602F8">
              <w:t>П</w:t>
            </w:r>
            <w:r w:rsidR="00990150" w:rsidRPr="004602F8">
              <w:t>о КОФК</w:t>
            </w:r>
          </w:p>
        </w:tc>
        <w:tc>
          <w:tcPr>
            <w:tcW w:w="3433" w:type="pct"/>
            <w:shd w:val="clear" w:color="auto" w:fill="auto"/>
          </w:tcPr>
          <w:p w14:paraId="4C8E3DCB" w14:textId="77777777" w:rsidR="00990150" w:rsidRPr="004602F8" w:rsidRDefault="00990150" w:rsidP="00AC2F13">
            <w:pPr>
              <w:pStyle w:val="ASFKTablenorm"/>
              <w:ind w:left="57" w:right="57"/>
            </w:pPr>
            <w:r w:rsidRPr="004602F8">
              <w:t xml:space="preserve">Ввод вручную. Импорт из </w:t>
            </w:r>
            <w:r w:rsidR="0016221E" w:rsidRPr="004602F8">
              <w:t>OEBS</w:t>
            </w:r>
            <w:r w:rsidRPr="004602F8">
              <w:t>.</w:t>
            </w:r>
          </w:p>
          <w:p w14:paraId="07E56E70" w14:textId="77777777" w:rsidR="00990150" w:rsidRPr="004602F8" w:rsidRDefault="00990150" w:rsidP="00AC2F13">
            <w:pPr>
              <w:pStyle w:val="ASFKTablenorm"/>
              <w:ind w:left="57" w:right="57"/>
            </w:pPr>
            <w:r w:rsidRPr="004602F8">
              <w:t xml:space="preserve">Указывается код </w:t>
            </w:r>
            <w:r w:rsidR="007609C4" w:rsidRPr="004602F8">
              <w:t>ТОФК</w:t>
            </w:r>
            <w:r w:rsidRPr="004602F8">
              <w:t>, в котором обслуживается клиент, передающий показатели л/с.</w:t>
            </w:r>
          </w:p>
        </w:tc>
      </w:tr>
      <w:tr w:rsidR="00990150" w:rsidRPr="004602F8" w14:paraId="5926B7CD" w14:textId="77777777" w:rsidTr="00FE4062">
        <w:trPr>
          <w:trHeight w:val="20"/>
        </w:trPr>
        <w:tc>
          <w:tcPr>
            <w:tcW w:w="1567" w:type="pct"/>
            <w:shd w:val="clear" w:color="auto" w:fill="auto"/>
          </w:tcPr>
          <w:p w14:paraId="7EFA4ADD" w14:textId="77777777" w:rsidR="00990150" w:rsidRPr="004602F8" w:rsidRDefault="00204377" w:rsidP="00AC2F13">
            <w:pPr>
              <w:pStyle w:val="ASFKTablenorm"/>
              <w:ind w:left="57" w:right="57"/>
            </w:pPr>
            <w:r w:rsidRPr="004602F8">
              <w:t>П</w:t>
            </w:r>
            <w:r w:rsidR="00990150" w:rsidRPr="004602F8">
              <w:t>о ОКПО</w:t>
            </w:r>
          </w:p>
        </w:tc>
        <w:tc>
          <w:tcPr>
            <w:tcW w:w="3433" w:type="pct"/>
            <w:shd w:val="clear" w:color="auto" w:fill="auto"/>
          </w:tcPr>
          <w:p w14:paraId="6316F41F" w14:textId="77777777" w:rsidR="00990150" w:rsidRPr="004602F8" w:rsidRDefault="00990150" w:rsidP="00AC2F13">
            <w:pPr>
              <w:pStyle w:val="ASFKTablenorm"/>
              <w:ind w:left="57" w:right="57"/>
            </w:pPr>
            <w:r w:rsidRPr="004602F8">
              <w:t xml:space="preserve">Ввод вручную. Импорт из </w:t>
            </w:r>
            <w:r w:rsidR="0016221E" w:rsidRPr="004602F8">
              <w:t>OEBS</w:t>
            </w:r>
            <w:r w:rsidRPr="004602F8">
              <w:t>.</w:t>
            </w:r>
          </w:p>
          <w:p w14:paraId="02A04293" w14:textId="77777777" w:rsidR="00990150" w:rsidRPr="004602F8" w:rsidRDefault="00990150" w:rsidP="00AC2F13">
            <w:pPr>
              <w:pStyle w:val="ASFKTablenorm"/>
              <w:ind w:left="57" w:right="57"/>
            </w:pPr>
            <w:r w:rsidRPr="004602F8">
              <w:t xml:space="preserve">Указывается код по ОКПО </w:t>
            </w:r>
            <w:r w:rsidR="00FC0DB1" w:rsidRPr="004602F8">
              <w:t>вышестоящей</w:t>
            </w:r>
            <w:r w:rsidRPr="004602F8">
              <w:t xml:space="preserve"> организации либо учредителя БУ (АУ), в ведении которых находится клиент, передающего показатели л/с.</w:t>
            </w:r>
          </w:p>
        </w:tc>
      </w:tr>
      <w:tr w:rsidR="00990150" w:rsidRPr="004602F8" w14:paraId="0E5BE747" w14:textId="77777777" w:rsidTr="00FE4062">
        <w:trPr>
          <w:trHeight w:val="20"/>
        </w:trPr>
        <w:tc>
          <w:tcPr>
            <w:tcW w:w="5000" w:type="pct"/>
            <w:gridSpan w:val="2"/>
            <w:shd w:val="clear" w:color="auto" w:fill="auto"/>
          </w:tcPr>
          <w:p w14:paraId="3D66085F" w14:textId="77777777" w:rsidR="00990150" w:rsidRPr="004602F8" w:rsidRDefault="00990150" w:rsidP="00AC2F13">
            <w:pPr>
              <w:pStyle w:val="ASFKTablenorm"/>
              <w:ind w:left="57" w:right="57"/>
            </w:pPr>
            <w:r w:rsidRPr="004602F8">
              <w:t>Группа полей «Принимающая сторона»</w:t>
            </w:r>
          </w:p>
        </w:tc>
      </w:tr>
      <w:tr w:rsidR="00CA3543" w:rsidRPr="004602F8" w14:paraId="4B84EE65" w14:textId="77777777" w:rsidTr="00FE4062">
        <w:trPr>
          <w:trHeight w:val="20"/>
        </w:trPr>
        <w:tc>
          <w:tcPr>
            <w:tcW w:w="1567" w:type="pct"/>
            <w:shd w:val="clear" w:color="auto" w:fill="auto"/>
          </w:tcPr>
          <w:p w14:paraId="76C43C32" w14:textId="77777777" w:rsidR="00CA3543" w:rsidRPr="004602F8" w:rsidRDefault="00CA3543" w:rsidP="00AC2F13">
            <w:pPr>
              <w:pStyle w:val="ASFKTablenorm"/>
              <w:ind w:left="57" w:right="57"/>
            </w:pPr>
            <w:r w:rsidRPr="004602F8">
              <w:t>Клиент</w:t>
            </w:r>
          </w:p>
        </w:tc>
        <w:tc>
          <w:tcPr>
            <w:tcW w:w="3433" w:type="pct"/>
            <w:shd w:val="clear" w:color="auto" w:fill="auto"/>
          </w:tcPr>
          <w:p w14:paraId="61464D36"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610D04FB" w14:textId="77777777" w:rsidR="00CA3543" w:rsidRPr="004602F8" w:rsidRDefault="00CA3543" w:rsidP="00AC2F13">
            <w:pPr>
              <w:pStyle w:val="ASFKTablenorm"/>
              <w:ind w:left="57" w:right="57"/>
            </w:pPr>
            <w:r w:rsidRPr="004602F8">
              <w:t xml:space="preserve">При вводе указывается полное наименование клиента, </w:t>
            </w:r>
            <w:r w:rsidR="00990150" w:rsidRPr="004602F8">
              <w:t xml:space="preserve">принимающего </w:t>
            </w:r>
            <w:r w:rsidRPr="004602F8">
              <w:t>показатели л/с.</w:t>
            </w:r>
          </w:p>
        </w:tc>
      </w:tr>
      <w:tr w:rsidR="002A4F1C" w:rsidRPr="004602F8" w14:paraId="606D7433" w14:textId="77777777" w:rsidTr="00FE4062">
        <w:trPr>
          <w:trHeight w:val="20"/>
        </w:trPr>
        <w:tc>
          <w:tcPr>
            <w:tcW w:w="1567" w:type="pct"/>
            <w:shd w:val="clear" w:color="auto" w:fill="auto"/>
          </w:tcPr>
          <w:p w14:paraId="45BA7108" w14:textId="77777777" w:rsidR="002A4F1C" w:rsidRPr="004602F8" w:rsidRDefault="002A4F1C" w:rsidP="00AC2F13">
            <w:pPr>
              <w:pStyle w:val="ASFKTablenorm"/>
              <w:ind w:left="57" w:right="57"/>
            </w:pPr>
            <w:r w:rsidRPr="004602F8">
              <w:t>по СР</w:t>
            </w:r>
          </w:p>
        </w:tc>
        <w:tc>
          <w:tcPr>
            <w:tcW w:w="3433" w:type="pct"/>
            <w:shd w:val="clear" w:color="auto" w:fill="auto"/>
          </w:tcPr>
          <w:p w14:paraId="1C8F1FAB" w14:textId="77777777" w:rsidR="002A4F1C" w:rsidRPr="004602F8" w:rsidRDefault="002A4F1C" w:rsidP="00AC2F13">
            <w:pPr>
              <w:pStyle w:val="ASFKTablenorm"/>
              <w:ind w:left="57" w:right="57"/>
            </w:pPr>
            <w:r w:rsidRPr="004602F8">
              <w:t>При вводе указывается код организации клиента, принимающего показатели л/с.</w:t>
            </w:r>
          </w:p>
          <w:p w14:paraId="39BE9BD8" w14:textId="77777777" w:rsidR="002A4F1C" w:rsidRPr="004602F8" w:rsidRDefault="002A4F1C" w:rsidP="00AC2F13">
            <w:pPr>
              <w:pStyle w:val="ASFKTablenorm"/>
              <w:ind w:left="57" w:right="57"/>
            </w:pPr>
            <w:r w:rsidRPr="004602F8">
              <w:t>Ввод вручную.</w:t>
            </w:r>
          </w:p>
        </w:tc>
      </w:tr>
      <w:tr w:rsidR="00CA3543" w:rsidRPr="004602F8" w14:paraId="4A5A081A" w14:textId="77777777" w:rsidTr="00FE4062">
        <w:trPr>
          <w:trHeight w:val="20"/>
        </w:trPr>
        <w:tc>
          <w:tcPr>
            <w:tcW w:w="1567" w:type="pct"/>
            <w:shd w:val="clear" w:color="auto" w:fill="auto"/>
          </w:tcPr>
          <w:p w14:paraId="620FB459" w14:textId="77777777" w:rsidR="00CA3543" w:rsidRPr="004602F8" w:rsidRDefault="00CA3543" w:rsidP="00AC2F13">
            <w:pPr>
              <w:pStyle w:val="ASFKTablenorm"/>
              <w:ind w:left="57" w:right="57"/>
            </w:pPr>
            <w:r w:rsidRPr="004602F8">
              <w:t>Орган ФК</w:t>
            </w:r>
          </w:p>
        </w:tc>
        <w:tc>
          <w:tcPr>
            <w:tcW w:w="3433" w:type="pct"/>
            <w:shd w:val="clear" w:color="auto" w:fill="auto"/>
          </w:tcPr>
          <w:p w14:paraId="0F86A2C9"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3B1FB470" w14:textId="77777777" w:rsidR="00CA3543" w:rsidRPr="004602F8" w:rsidRDefault="00CA3543" w:rsidP="00AC2F13">
            <w:pPr>
              <w:pStyle w:val="ASFKTablenorm"/>
              <w:ind w:left="57" w:right="57"/>
            </w:pPr>
            <w:r w:rsidRPr="004602F8">
              <w:t xml:space="preserve">Указывается полное наименование </w:t>
            </w:r>
            <w:r w:rsidR="007609C4" w:rsidRPr="004602F8">
              <w:t>ТОФК</w:t>
            </w:r>
            <w:r w:rsidRPr="004602F8">
              <w:t xml:space="preserve"> по месту обслуживания клиента, </w:t>
            </w:r>
            <w:r w:rsidR="00990150" w:rsidRPr="004602F8">
              <w:t xml:space="preserve">принимающего </w:t>
            </w:r>
            <w:r w:rsidRPr="004602F8">
              <w:t>показатели л/с.</w:t>
            </w:r>
          </w:p>
        </w:tc>
      </w:tr>
      <w:tr w:rsidR="00CA3543" w:rsidRPr="004602F8" w14:paraId="540B5E67" w14:textId="77777777" w:rsidTr="00FE4062">
        <w:trPr>
          <w:trHeight w:val="20"/>
        </w:trPr>
        <w:tc>
          <w:tcPr>
            <w:tcW w:w="1567" w:type="pct"/>
            <w:shd w:val="clear" w:color="auto" w:fill="auto"/>
          </w:tcPr>
          <w:p w14:paraId="7AF597FF" w14:textId="77777777" w:rsidR="00CA3543" w:rsidRPr="004602F8" w:rsidRDefault="00CA3543" w:rsidP="00AC2F13">
            <w:pPr>
              <w:pStyle w:val="ASFKTablenorm"/>
              <w:ind w:left="57" w:right="57"/>
            </w:pPr>
            <w:r w:rsidRPr="004602F8">
              <w:t>Учредитель</w:t>
            </w:r>
          </w:p>
        </w:tc>
        <w:tc>
          <w:tcPr>
            <w:tcW w:w="3433" w:type="pct"/>
            <w:shd w:val="clear" w:color="auto" w:fill="auto"/>
          </w:tcPr>
          <w:p w14:paraId="3AD50793"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199068A6" w14:textId="77777777" w:rsidR="00CA3543" w:rsidRPr="004602F8" w:rsidRDefault="0038477E" w:rsidP="00AC2F13">
            <w:pPr>
              <w:pStyle w:val="ASFKTablenorm"/>
              <w:ind w:left="57" w:right="57"/>
            </w:pPr>
            <w:r w:rsidRPr="004602F8">
              <w:t>Указывается полное наименование вышестоящей организации либо учредителя БУ (АУ), в ведении которых находится клиент, принимающий показатели л/с.</w:t>
            </w:r>
          </w:p>
        </w:tc>
      </w:tr>
      <w:tr w:rsidR="00CA3543" w:rsidRPr="004602F8" w14:paraId="548526E5" w14:textId="77777777" w:rsidTr="00FE4062">
        <w:trPr>
          <w:trHeight w:val="20"/>
        </w:trPr>
        <w:tc>
          <w:tcPr>
            <w:tcW w:w="1567" w:type="pct"/>
            <w:shd w:val="clear" w:color="auto" w:fill="auto"/>
          </w:tcPr>
          <w:p w14:paraId="533174CD" w14:textId="77777777" w:rsidR="00CA3543" w:rsidRPr="004602F8" w:rsidRDefault="00CA3543" w:rsidP="00AC2F13">
            <w:pPr>
              <w:pStyle w:val="ASFKTablenorm"/>
              <w:ind w:left="57" w:right="57"/>
            </w:pPr>
            <w:r w:rsidRPr="004602F8">
              <w:t>Наименование бюджета</w:t>
            </w:r>
          </w:p>
        </w:tc>
        <w:tc>
          <w:tcPr>
            <w:tcW w:w="3433" w:type="pct"/>
            <w:shd w:val="clear" w:color="auto" w:fill="auto"/>
          </w:tcPr>
          <w:p w14:paraId="2B5ABF14"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53613D9A" w14:textId="77777777" w:rsidR="00CA3543" w:rsidRPr="004602F8" w:rsidRDefault="00CA3543" w:rsidP="00AC2F13">
            <w:pPr>
              <w:pStyle w:val="ASFKTablenorm"/>
              <w:ind w:left="57" w:right="57"/>
            </w:pPr>
            <w:r w:rsidRPr="004602F8">
              <w:t xml:space="preserve">Указывается наименование соответствующего бюджета бюджетной системы РФ, </w:t>
            </w:r>
            <w:r w:rsidR="00990150" w:rsidRPr="004602F8">
              <w:t>в который</w:t>
            </w:r>
            <w:r w:rsidRPr="004602F8">
              <w:t xml:space="preserve"> предоставлялась соответствующая субсидия БУ (АУ).</w:t>
            </w:r>
          </w:p>
        </w:tc>
      </w:tr>
      <w:tr w:rsidR="00FD7E73" w:rsidRPr="004602F8" w14:paraId="6F56111E" w14:textId="77777777" w:rsidTr="00FE4062">
        <w:trPr>
          <w:trHeight w:val="20"/>
        </w:trPr>
        <w:tc>
          <w:tcPr>
            <w:tcW w:w="1567" w:type="pct"/>
            <w:shd w:val="clear" w:color="auto" w:fill="auto"/>
          </w:tcPr>
          <w:p w14:paraId="1331F2E4" w14:textId="77777777" w:rsidR="00FD7E73" w:rsidRPr="004602F8" w:rsidRDefault="00DF2004" w:rsidP="00AC2F13">
            <w:pPr>
              <w:pStyle w:val="ASFKTablenorm"/>
              <w:ind w:left="57" w:right="57"/>
            </w:pPr>
            <w:r w:rsidRPr="004602F8">
              <w:t>П</w:t>
            </w:r>
            <w:r w:rsidR="00FD7E73" w:rsidRPr="004602F8">
              <w:t>о ОКТМО</w:t>
            </w:r>
          </w:p>
        </w:tc>
        <w:tc>
          <w:tcPr>
            <w:tcW w:w="3433" w:type="pct"/>
            <w:shd w:val="clear" w:color="auto" w:fill="auto"/>
          </w:tcPr>
          <w:p w14:paraId="7E3FC42E" w14:textId="77777777" w:rsidR="00FD7E73" w:rsidRPr="004602F8" w:rsidRDefault="00FD7E73" w:rsidP="00AC2F13">
            <w:pPr>
              <w:pStyle w:val="ASFKTablenorm"/>
              <w:ind w:left="57" w:right="57"/>
            </w:pPr>
            <w:r w:rsidRPr="004602F8">
              <w:t>Ввод вручную.</w:t>
            </w:r>
          </w:p>
        </w:tc>
      </w:tr>
      <w:tr w:rsidR="00CA3543" w:rsidRPr="004602F8" w14:paraId="6C200774" w14:textId="77777777" w:rsidTr="00FE4062">
        <w:trPr>
          <w:trHeight w:val="20"/>
        </w:trPr>
        <w:tc>
          <w:tcPr>
            <w:tcW w:w="1567" w:type="pct"/>
            <w:shd w:val="clear" w:color="auto" w:fill="auto"/>
          </w:tcPr>
          <w:p w14:paraId="53DBA834" w14:textId="77777777" w:rsidR="00CA3543" w:rsidRPr="004602F8" w:rsidRDefault="00CA3543" w:rsidP="00AC2F13">
            <w:pPr>
              <w:pStyle w:val="ASFKTablenorm"/>
              <w:ind w:left="57" w:right="57"/>
            </w:pPr>
            <w:r w:rsidRPr="004602F8">
              <w:t>Основание для передачи</w:t>
            </w:r>
          </w:p>
        </w:tc>
        <w:tc>
          <w:tcPr>
            <w:tcW w:w="3433" w:type="pct"/>
            <w:shd w:val="clear" w:color="auto" w:fill="auto"/>
          </w:tcPr>
          <w:p w14:paraId="2CD0B9EB"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5E793CD8" w14:textId="77777777" w:rsidR="00CA3543" w:rsidRPr="004602F8" w:rsidRDefault="00CA3543" w:rsidP="00AC2F13">
            <w:pPr>
              <w:pStyle w:val="ASFKTablenorm"/>
              <w:ind w:left="57" w:right="57"/>
            </w:pPr>
            <w:r w:rsidRPr="004602F8">
              <w:lastRenderedPageBreak/>
              <w:t xml:space="preserve">Указывается </w:t>
            </w:r>
            <w:r w:rsidR="00BC7FFB" w:rsidRPr="004602F8">
              <w:t>«</w:t>
            </w:r>
            <w:r w:rsidRPr="004602F8">
              <w:t>номер</w:t>
            </w:r>
            <w:r w:rsidR="00BC7FFB" w:rsidRPr="004602F8">
              <w:t>»</w:t>
            </w:r>
            <w:r w:rsidRPr="004602F8">
              <w:t xml:space="preserve">, </w:t>
            </w:r>
            <w:r w:rsidR="00BC7FFB" w:rsidRPr="004602F8">
              <w:t>«</w:t>
            </w:r>
            <w:r w:rsidRPr="004602F8">
              <w:t>наименование</w:t>
            </w:r>
            <w:r w:rsidR="00BC7FFB" w:rsidRPr="004602F8">
              <w:t>»</w:t>
            </w:r>
            <w:r w:rsidRPr="004602F8">
              <w:t xml:space="preserve"> и </w:t>
            </w:r>
            <w:r w:rsidR="00BC7FFB" w:rsidRPr="004602F8">
              <w:t>«</w:t>
            </w:r>
            <w:r w:rsidRPr="004602F8">
              <w:t>дата документа</w:t>
            </w:r>
            <w:r w:rsidR="00BC7FFB" w:rsidRPr="004602F8">
              <w:t>»</w:t>
            </w:r>
            <w:r w:rsidRPr="004602F8">
              <w:t xml:space="preserve"> документа основания.</w:t>
            </w:r>
          </w:p>
        </w:tc>
      </w:tr>
      <w:tr w:rsidR="00CA3543" w:rsidRPr="004602F8" w14:paraId="77F6F1B0" w14:textId="77777777" w:rsidTr="00FE4062">
        <w:trPr>
          <w:trHeight w:val="20"/>
        </w:trPr>
        <w:tc>
          <w:tcPr>
            <w:tcW w:w="1567" w:type="pct"/>
            <w:shd w:val="clear" w:color="auto" w:fill="auto"/>
          </w:tcPr>
          <w:p w14:paraId="23CAD6F1" w14:textId="77777777" w:rsidR="00CA3543" w:rsidRPr="004602F8" w:rsidRDefault="00204377" w:rsidP="00AC2F13">
            <w:pPr>
              <w:pStyle w:val="ASFKTablenorm"/>
              <w:ind w:left="57" w:right="57"/>
            </w:pPr>
            <w:r w:rsidRPr="004602F8">
              <w:lastRenderedPageBreak/>
              <w:t>П</w:t>
            </w:r>
            <w:r w:rsidR="00CA3543" w:rsidRPr="004602F8">
              <w:t>о ОКПО</w:t>
            </w:r>
          </w:p>
        </w:tc>
        <w:tc>
          <w:tcPr>
            <w:tcW w:w="3433" w:type="pct"/>
            <w:shd w:val="clear" w:color="auto" w:fill="auto"/>
          </w:tcPr>
          <w:p w14:paraId="37A4A14F"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41CD31A9" w14:textId="77777777" w:rsidR="00CA3543" w:rsidRPr="004602F8" w:rsidRDefault="00CA3543" w:rsidP="00AC2F13">
            <w:pPr>
              <w:pStyle w:val="ASFKTablenorm"/>
              <w:ind w:left="57" w:right="57"/>
            </w:pPr>
            <w:r w:rsidRPr="004602F8">
              <w:t xml:space="preserve">Указывается код по ОКПО клиента, </w:t>
            </w:r>
            <w:r w:rsidR="00990150" w:rsidRPr="004602F8">
              <w:t xml:space="preserve">принимающего </w:t>
            </w:r>
            <w:r w:rsidRPr="004602F8">
              <w:t>показатели л/с.</w:t>
            </w:r>
          </w:p>
        </w:tc>
      </w:tr>
      <w:tr w:rsidR="00CA3543" w:rsidRPr="004602F8" w14:paraId="0184D59F" w14:textId="77777777" w:rsidTr="00FE4062">
        <w:trPr>
          <w:trHeight w:val="20"/>
        </w:trPr>
        <w:tc>
          <w:tcPr>
            <w:tcW w:w="1567" w:type="pct"/>
            <w:shd w:val="clear" w:color="auto" w:fill="auto"/>
          </w:tcPr>
          <w:p w14:paraId="57A2F036" w14:textId="77777777" w:rsidR="00CA3543" w:rsidRPr="004602F8" w:rsidRDefault="00CA3543" w:rsidP="00AC2F13">
            <w:pPr>
              <w:pStyle w:val="ASFKTablenorm"/>
              <w:ind w:left="57" w:right="57"/>
            </w:pPr>
            <w:r w:rsidRPr="004602F8">
              <w:t>Номер счета</w:t>
            </w:r>
          </w:p>
        </w:tc>
        <w:tc>
          <w:tcPr>
            <w:tcW w:w="3433" w:type="pct"/>
            <w:shd w:val="clear" w:color="auto" w:fill="auto"/>
          </w:tcPr>
          <w:p w14:paraId="20E62A73"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p w14:paraId="38F747A8" w14:textId="77777777" w:rsidR="00CA3543" w:rsidRPr="004602F8" w:rsidRDefault="00CA3543" w:rsidP="00AC2F13">
            <w:pPr>
              <w:pStyle w:val="ASFKTablenorm"/>
              <w:ind w:left="57" w:right="57"/>
            </w:pPr>
            <w:r w:rsidRPr="004602F8">
              <w:t>Указывается номер л/с.</w:t>
            </w:r>
          </w:p>
        </w:tc>
      </w:tr>
      <w:tr w:rsidR="00CA3543" w:rsidRPr="004602F8" w14:paraId="2EB63B6C" w14:textId="77777777" w:rsidTr="00FE4062">
        <w:trPr>
          <w:trHeight w:val="20"/>
        </w:trPr>
        <w:tc>
          <w:tcPr>
            <w:tcW w:w="1567" w:type="pct"/>
            <w:shd w:val="clear" w:color="auto" w:fill="auto"/>
          </w:tcPr>
          <w:p w14:paraId="6003E337" w14:textId="77777777" w:rsidR="00CA3543" w:rsidRPr="004602F8" w:rsidRDefault="00204377" w:rsidP="00AC2F13">
            <w:pPr>
              <w:pStyle w:val="ASFKTablenorm"/>
              <w:ind w:left="57" w:right="57"/>
            </w:pPr>
            <w:r w:rsidRPr="004602F8">
              <w:t>П</w:t>
            </w:r>
            <w:r w:rsidR="00CA3543" w:rsidRPr="004602F8">
              <w:t>о КОФК</w:t>
            </w:r>
          </w:p>
        </w:tc>
        <w:tc>
          <w:tcPr>
            <w:tcW w:w="3433" w:type="pct"/>
            <w:shd w:val="clear" w:color="auto" w:fill="auto"/>
          </w:tcPr>
          <w:p w14:paraId="1030A680"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 xml:space="preserve">. </w:t>
            </w:r>
          </w:p>
          <w:p w14:paraId="3570428F" w14:textId="77777777" w:rsidR="00CA3543" w:rsidRPr="004602F8" w:rsidRDefault="00CA3543" w:rsidP="00AC2F13">
            <w:pPr>
              <w:pStyle w:val="ASFKTablenorm"/>
              <w:ind w:left="57" w:right="57"/>
            </w:pPr>
            <w:r w:rsidRPr="004602F8">
              <w:t xml:space="preserve">Указывается код </w:t>
            </w:r>
            <w:r w:rsidR="007609C4" w:rsidRPr="004602F8">
              <w:t>ТОФК</w:t>
            </w:r>
            <w:r w:rsidRPr="004602F8">
              <w:t xml:space="preserve">, в котором обслуживается клиент, </w:t>
            </w:r>
            <w:r w:rsidR="00990150" w:rsidRPr="004602F8">
              <w:t xml:space="preserve">принимающего </w:t>
            </w:r>
            <w:r w:rsidRPr="004602F8">
              <w:t>показатели л/с.</w:t>
            </w:r>
          </w:p>
        </w:tc>
      </w:tr>
      <w:tr w:rsidR="00CA3543" w:rsidRPr="004602F8" w14:paraId="3C49B350" w14:textId="77777777" w:rsidTr="00FE4062">
        <w:trPr>
          <w:trHeight w:val="20"/>
        </w:trPr>
        <w:tc>
          <w:tcPr>
            <w:tcW w:w="1567" w:type="pct"/>
            <w:shd w:val="clear" w:color="auto" w:fill="auto"/>
          </w:tcPr>
          <w:p w14:paraId="20125F0D" w14:textId="77777777" w:rsidR="00CA3543" w:rsidRPr="004602F8" w:rsidRDefault="00204377" w:rsidP="00AC2F13">
            <w:pPr>
              <w:pStyle w:val="ASFKTablenorm"/>
              <w:ind w:left="57" w:right="57"/>
            </w:pPr>
            <w:r w:rsidRPr="004602F8">
              <w:t>П</w:t>
            </w:r>
            <w:r w:rsidR="00CA3543" w:rsidRPr="004602F8">
              <w:t>о ОКПО</w:t>
            </w:r>
          </w:p>
        </w:tc>
        <w:tc>
          <w:tcPr>
            <w:tcW w:w="3433" w:type="pct"/>
            <w:shd w:val="clear" w:color="auto" w:fill="auto"/>
          </w:tcPr>
          <w:p w14:paraId="7BD52DC4" w14:textId="77777777" w:rsidR="00CA3543" w:rsidRPr="004602F8" w:rsidRDefault="00CA3543" w:rsidP="00AC2F13">
            <w:pPr>
              <w:pStyle w:val="ASFKTablenorm"/>
              <w:ind w:left="57" w:right="57"/>
            </w:pPr>
            <w:r w:rsidRPr="004602F8">
              <w:t xml:space="preserve">Указывается код по ОКПО </w:t>
            </w:r>
            <w:r w:rsidR="0038477E" w:rsidRPr="004602F8">
              <w:t>вышестоящей</w:t>
            </w:r>
            <w:r w:rsidRPr="004602F8">
              <w:t xml:space="preserve"> организации либо учредителя БУ (АУ), в ведении которых находится клиент, </w:t>
            </w:r>
            <w:r w:rsidR="00990150" w:rsidRPr="004602F8">
              <w:t>принимающего</w:t>
            </w:r>
            <w:r w:rsidRPr="004602F8">
              <w:t xml:space="preserve"> показатели л/с.</w:t>
            </w:r>
          </w:p>
        </w:tc>
      </w:tr>
      <w:tr w:rsidR="00CA3543" w:rsidRPr="004602F8" w14:paraId="6BC1DDD5" w14:textId="77777777" w:rsidTr="00FE4062">
        <w:trPr>
          <w:trHeight w:val="20"/>
        </w:trPr>
        <w:tc>
          <w:tcPr>
            <w:tcW w:w="5000" w:type="pct"/>
            <w:gridSpan w:val="2"/>
            <w:shd w:val="clear" w:color="auto" w:fill="auto"/>
          </w:tcPr>
          <w:p w14:paraId="7270C852" w14:textId="77777777" w:rsidR="00CA3543" w:rsidRPr="004602F8" w:rsidRDefault="00CA3543" w:rsidP="00AC2F13">
            <w:pPr>
              <w:pStyle w:val="ASFKTablenorm"/>
              <w:ind w:left="57" w:right="57"/>
            </w:pPr>
            <w:r w:rsidRPr="004602F8">
              <w:t xml:space="preserve">Вкладка </w:t>
            </w:r>
            <w:r w:rsidR="00BC7FFB" w:rsidRPr="004602F8">
              <w:t>«</w:t>
            </w:r>
            <w:r w:rsidRPr="004602F8">
              <w:t>Раздел 1. Остаток средств на счете</w:t>
            </w:r>
            <w:r w:rsidR="00BC7FFB" w:rsidRPr="004602F8">
              <w:t>»</w:t>
            </w:r>
            <w:r w:rsidRPr="004602F8">
              <w:t xml:space="preserve"> </w:t>
            </w:r>
          </w:p>
        </w:tc>
      </w:tr>
      <w:tr w:rsidR="00CA3543" w:rsidRPr="004602F8" w14:paraId="37BED2AB" w14:textId="77777777" w:rsidTr="00FE4062">
        <w:trPr>
          <w:trHeight w:val="20"/>
        </w:trPr>
        <w:tc>
          <w:tcPr>
            <w:tcW w:w="1567" w:type="pct"/>
            <w:shd w:val="clear" w:color="auto" w:fill="auto"/>
          </w:tcPr>
          <w:p w14:paraId="076831E3" w14:textId="11431436" w:rsidR="00CA3543" w:rsidRPr="004602F8" w:rsidRDefault="00CA3543" w:rsidP="00CD21DA">
            <w:pPr>
              <w:pStyle w:val="ASFKTablenorm"/>
              <w:ind w:left="57" w:right="57"/>
            </w:pPr>
            <w:r w:rsidRPr="004602F8">
              <w:t xml:space="preserve">Код субсидии </w:t>
            </w:r>
            <w:r w:rsidRPr="004602F8">
              <w:rPr>
                <w:rStyle w:val="ASFKReporterror"/>
              </w:rPr>
              <w:t>прош.</w:t>
            </w:r>
            <w:r w:rsidRPr="004602F8">
              <w:t xml:space="preserve"> </w:t>
            </w:r>
            <w:r w:rsidR="00CD21DA" w:rsidRPr="004602F8">
              <w:t>г</w:t>
            </w:r>
            <w:r w:rsidRPr="004602F8">
              <w:t>ода</w:t>
            </w:r>
            <w:r w:rsidR="00CD21DA" w:rsidRPr="004602F8">
              <w:t xml:space="preserve"> </w:t>
            </w:r>
            <w:r w:rsidRPr="004602F8">
              <w:t>пер.</w:t>
            </w:r>
          </w:p>
        </w:tc>
        <w:tc>
          <w:tcPr>
            <w:tcW w:w="3433" w:type="pct"/>
            <w:shd w:val="clear" w:color="auto" w:fill="auto"/>
          </w:tcPr>
          <w:p w14:paraId="434E8E88" w14:textId="57021185" w:rsidR="00CA3543" w:rsidRPr="004602F8" w:rsidRDefault="00CA3543" w:rsidP="008F4B5E">
            <w:pPr>
              <w:pStyle w:val="ASFKTablenorm"/>
              <w:ind w:left="57" w:right="57"/>
            </w:pPr>
            <w:r w:rsidRPr="004602F8">
              <w:t xml:space="preserve">Ввод вручную. </w:t>
            </w:r>
          </w:p>
        </w:tc>
      </w:tr>
      <w:tr w:rsidR="00CA3543" w:rsidRPr="004602F8" w14:paraId="29F77DAF" w14:textId="77777777" w:rsidTr="00FE4062">
        <w:trPr>
          <w:trHeight w:val="20"/>
        </w:trPr>
        <w:tc>
          <w:tcPr>
            <w:tcW w:w="1567" w:type="pct"/>
            <w:shd w:val="clear" w:color="auto" w:fill="auto"/>
          </w:tcPr>
          <w:p w14:paraId="2EA4CD1A" w14:textId="77777777" w:rsidR="00CA3543" w:rsidRPr="004602F8" w:rsidRDefault="00CA3543" w:rsidP="00AC2F13">
            <w:pPr>
              <w:pStyle w:val="ASFKTablenorm"/>
              <w:ind w:left="57" w:right="57"/>
            </w:pPr>
            <w:r w:rsidRPr="004602F8">
              <w:t xml:space="preserve">Код субсидии тек. </w:t>
            </w:r>
            <w:r w:rsidR="001E55F0" w:rsidRPr="004602F8">
              <w:t>г</w:t>
            </w:r>
            <w:r w:rsidRPr="004602F8">
              <w:t>ода пер.</w:t>
            </w:r>
          </w:p>
        </w:tc>
        <w:tc>
          <w:tcPr>
            <w:tcW w:w="3433" w:type="pct"/>
            <w:shd w:val="clear" w:color="auto" w:fill="auto"/>
          </w:tcPr>
          <w:p w14:paraId="035D3644" w14:textId="0566FFCD" w:rsidR="00CA3543" w:rsidRPr="004602F8" w:rsidRDefault="00CA3543" w:rsidP="008F4B5E">
            <w:pPr>
              <w:pStyle w:val="ASFKTablenorm"/>
              <w:ind w:left="57" w:right="57"/>
            </w:pPr>
            <w:r w:rsidRPr="004602F8">
              <w:t xml:space="preserve">Ввод вручную. </w:t>
            </w:r>
          </w:p>
        </w:tc>
      </w:tr>
      <w:tr w:rsidR="00CA3543" w:rsidRPr="004602F8" w14:paraId="33BDEA55" w14:textId="77777777" w:rsidTr="00FE4062">
        <w:trPr>
          <w:trHeight w:val="20"/>
        </w:trPr>
        <w:tc>
          <w:tcPr>
            <w:tcW w:w="1567" w:type="pct"/>
            <w:shd w:val="clear" w:color="auto" w:fill="auto"/>
          </w:tcPr>
          <w:p w14:paraId="169D7825" w14:textId="77777777" w:rsidR="00CA3543" w:rsidRPr="004602F8" w:rsidRDefault="00CA3543" w:rsidP="00AC2F13">
            <w:pPr>
              <w:pStyle w:val="ASFKTablenorm"/>
              <w:ind w:left="57" w:right="57"/>
            </w:pPr>
            <w:r w:rsidRPr="004602F8">
              <w:t xml:space="preserve">Код субсидии </w:t>
            </w:r>
            <w:r w:rsidRPr="004602F8">
              <w:rPr>
                <w:rStyle w:val="ASFKReporterror"/>
              </w:rPr>
              <w:t xml:space="preserve">прош. </w:t>
            </w:r>
            <w:r w:rsidR="001E55F0" w:rsidRPr="004602F8">
              <w:rPr>
                <w:rStyle w:val="ASFKReporterror"/>
              </w:rPr>
              <w:t>г</w:t>
            </w:r>
            <w:r w:rsidRPr="004602F8">
              <w:rPr>
                <w:rStyle w:val="ASFKReporterror"/>
              </w:rPr>
              <w:t>ода прин.</w:t>
            </w:r>
          </w:p>
        </w:tc>
        <w:tc>
          <w:tcPr>
            <w:tcW w:w="3433" w:type="pct"/>
            <w:shd w:val="clear" w:color="auto" w:fill="auto"/>
          </w:tcPr>
          <w:p w14:paraId="3216E78D" w14:textId="5B6FFED6" w:rsidR="00CA3543" w:rsidRPr="004602F8" w:rsidRDefault="00CA3543" w:rsidP="008F4B5E">
            <w:pPr>
              <w:pStyle w:val="ASFKTablenorm"/>
              <w:ind w:left="57" w:right="57"/>
            </w:pPr>
            <w:r w:rsidRPr="004602F8">
              <w:t xml:space="preserve">Ввод вручную. </w:t>
            </w:r>
          </w:p>
        </w:tc>
      </w:tr>
      <w:tr w:rsidR="00CA3543" w:rsidRPr="004602F8" w14:paraId="4FCD1578" w14:textId="77777777" w:rsidTr="00FE4062">
        <w:trPr>
          <w:trHeight w:val="20"/>
        </w:trPr>
        <w:tc>
          <w:tcPr>
            <w:tcW w:w="1567" w:type="pct"/>
            <w:shd w:val="clear" w:color="auto" w:fill="auto"/>
          </w:tcPr>
          <w:p w14:paraId="17D39E1E" w14:textId="77777777" w:rsidR="00CA3543" w:rsidRPr="004602F8" w:rsidRDefault="00CA3543" w:rsidP="00AC2F13">
            <w:pPr>
              <w:pStyle w:val="ASFKTablenorm"/>
              <w:ind w:left="57" w:right="57"/>
            </w:pPr>
            <w:r w:rsidRPr="004602F8">
              <w:t xml:space="preserve">Код субсидий тек. </w:t>
            </w:r>
            <w:r w:rsidR="001E55F0" w:rsidRPr="004602F8">
              <w:t>г</w:t>
            </w:r>
            <w:r w:rsidRPr="004602F8">
              <w:t xml:space="preserve">ода </w:t>
            </w:r>
            <w:r w:rsidRPr="004602F8">
              <w:rPr>
                <w:rStyle w:val="ASFKReporterror"/>
              </w:rPr>
              <w:t>прин.</w:t>
            </w:r>
          </w:p>
        </w:tc>
        <w:tc>
          <w:tcPr>
            <w:tcW w:w="3433" w:type="pct"/>
            <w:shd w:val="clear" w:color="auto" w:fill="auto"/>
          </w:tcPr>
          <w:p w14:paraId="2C659335" w14:textId="72904DC0" w:rsidR="00CA3543" w:rsidRPr="004602F8" w:rsidRDefault="00CA3543" w:rsidP="008F4B5E">
            <w:pPr>
              <w:pStyle w:val="ASFKTablenorm"/>
              <w:ind w:left="57" w:right="57"/>
            </w:pPr>
            <w:r w:rsidRPr="004602F8">
              <w:t xml:space="preserve">Ввод вручную. </w:t>
            </w:r>
          </w:p>
        </w:tc>
      </w:tr>
      <w:tr w:rsidR="004E4428" w:rsidRPr="004602F8" w14:paraId="323A489D" w14:textId="77777777" w:rsidTr="00FE4062">
        <w:trPr>
          <w:trHeight w:val="20"/>
        </w:trPr>
        <w:tc>
          <w:tcPr>
            <w:tcW w:w="1567" w:type="pct"/>
            <w:shd w:val="clear" w:color="auto" w:fill="auto"/>
          </w:tcPr>
          <w:p w14:paraId="09BD85CC" w14:textId="5283CBB8" w:rsidR="004E4428" w:rsidRPr="004602F8" w:rsidRDefault="007500A5" w:rsidP="006B1BA6">
            <w:pPr>
              <w:pStyle w:val="ASFKTablenorm"/>
              <w:ind w:left="57" w:right="57"/>
            </w:pPr>
            <w:r w:rsidRPr="004602F8">
              <w:t xml:space="preserve">Код объекта </w:t>
            </w:r>
            <w:r w:rsidR="006B1BA6" w:rsidRPr="004602F8">
              <w:t>капит</w:t>
            </w:r>
            <w:r w:rsidR="00CD1E09" w:rsidRPr="004602F8">
              <w:t>а</w:t>
            </w:r>
            <w:r w:rsidR="006B1BA6" w:rsidRPr="004602F8">
              <w:t>льных вложений</w:t>
            </w:r>
          </w:p>
        </w:tc>
        <w:tc>
          <w:tcPr>
            <w:tcW w:w="3433" w:type="pct"/>
            <w:shd w:val="clear" w:color="auto" w:fill="auto"/>
          </w:tcPr>
          <w:p w14:paraId="46C2977C" w14:textId="2503C22D" w:rsidR="004E4428" w:rsidRPr="004602F8" w:rsidRDefault="00255C24" w:rsidP="008F4B5E">
            <w:pPr>
              <w:pStyle w:val="ASFKTablenorm"/>
              <w:ind w:left="57" w:right="57"/>
            </w:pPr>
            <w:r w:rsidRPr="004602F8">
              <w:t xml:space="preserve">Ввод вручную. </w:t>
            </w:r>
          </w:p>
        </w:tc>
      </w:tr>
      <w:tr w:rsidR="00CA3543" w:rsidRPr="004602F8" w14:paraId="2D11B197" w14:textId="77777777" w:rsidTr="00FE4062">
        <w:trPr>
          <w:trHeight w:val="20"/>
        </w:trPr>
        <w:tc>
          <w:tcPr>
            <w:tcW w:w="1567" w:type="pct"/>
            <w:shd w:val="clear" w:color="auto" w:fill="auto"/>
          </w:tcPr>
          <w:p w14:paraId="01007D57" w14:textId="77777777" w:rsidR="00CA3543" w:rsidRPr="004602F8" w:rsidRDefault="00CA3543" w:rsidP="00AC2F13">
            <w:pPr>
              <w:pStyle w:val="ASFKTablenorm"/>
              <w:ind w:left="57" w:right="57"/>
            </w:pPr>
            <w:r w:rsidRPr="004602F8">
              <w:t>На начало года</w:t>
            </w:r>
          </w:p>
        </w:tc>
        <w:tc>
          <w:tcPr>
            <w:tcW w:w="3433" w:type="pct"/>
            <w:shd w:val="clear" w:color="auto" w:fill="auto"/>
          </w:tcPr>
          <w:p w14:paraId="0AD51EF7" w14:textId="1C3D02E7" w:rsidR="00CA3543" w:rsidRPr="004602F8" w:rsidRDefault="00CA3543" w:rsidP="008F4B5E">
            <w:pPr>
              <w:pStyle w:val="ASFKTablenorm"/>
              <w:ind w:left="57" w:right="57"/>
            </w:pPr>
            <w:r w:rsidRPr="004602F8">
              <w:t xml:space="preserve">Ввод вручную. </w:t>
            </w:r>
          </w:p>
        </w:tc>
      </w:tr>
      <w:tr w:rsidR="00CA3543" w:rsidRPr="004602F8" w14:paraId="29536B02" w14:textId="77777777" w:rsidTr="00FE4062">
        <w:trPr>
          <w:trHeight w:val="20"/>
        </w:trPr>
        <w:tc>
          <w:tcPr>
            <w:tcW w:w="1567" w:type="pct"/>
            <w:shd w:val="clear" w:color="auto" w:fill="auto"/>
          </w:tcPr>
          <w:p w14:paraId="1AD6B441" w14:textId="77777777" w:rsidR="00CA3543" w:rsidRPr="004602F8" w:rsidRDefault="00CA3543" w:rsidP="00AC2F13">
            <w:pPr>
              <w:pStyle w:val="ASFKTablenorm"/>
              <w:ind w:left="57" w:right="57"/>
            </w:pPr>
            <w:r w:rsidRPr="004602F8">
              <w:t>Всего на отчетную дату</w:t>
            </w:r>
          </w:p>
        </w:tc>
        <w:tc>
          <w:tcPr>
            <w:tcW w:w="3433" w:type="pct"/>
            <w:shd w:val="clear" w:color="auto" w:fill="auto"/>
          </w:tcPr>
          <w:p w14:paraId="39CDDAE6" w14:textId="6BA5277D" w:rsidR="00CA3543" w:rsidRPr="004602F8" w:rsidRDefault="00CA3543" w:rsidP="008F4B5E">
            <w:pPr>
              <w:pStyle w:val="ASFKTablenorm"/>
              <w:ind w:left="57" w:right="57"/>
            </w:pPr>
            <w:r w:rsidRPr="004602F8">
              <w:t xml:space="preserve">Ввод вручную. </w:t>
            </w:r>
          </w:p>
        </w:tc>
      </w:tr>
      <w:tr w:rsidR="00CA3543" w:rsidRPr="004602F8" w14:paraId="430985A1" w14:textId="77777777" w:rsidTr="00FE4062">
        <w:trPr>
          <w:trHeight w:val="20"/>
        </w:trPr>
        <w:tc>
          <w:tcPr>
            <w:tcW w:w="1567" w:type="pct"/>
            <w:shd w:val="clear" w:color="auto" w:fill="auto"/>
          </w:tcPr>
          <w:p w14:paraId="003CE56D" w14:textId="77777777" w:rsidR="00CA3543" w:rsidRPr="004602F8" w:rsidRDefault="00CA3543" w:rsidP="00AC2F13">
            <w:pPr>
              <w:pStyle w:val="ASFKTablenorm"/>
              <w:ind w:left="57" w:right="57"/>
            </w:pPr>
            <w:r w:rsidRPr="004602F8">
              <w:t xml:space="preserve">В т.ч. неразрешенный </w:t>
            </w:r>
            <w:r w:rsidRPr="004602F8">
              <w:rPr>
                <w:rStyle w:val="ASFKReporterror"/>
              </w:rPr>
              <w:t>прош.</w:t>
            </w:r>
            <w:r w:rsidRPr="004602F8">
              <w:t xml:space="preserve"> </w:t>
            </w:r>
            <w:r w:rsidR="001E55F0" w:rsidRPr="004602F8">
              <w:t>г</w:t>
            </w:r>
            <w:r w:rsidRPr="004602F8">
              <w:t>ода</w:t>
            </w:r>
          </w:p>
        </w:tc>
        <w:tc>
          <w:tcPr>
            <w:tcW w:w="3433" w:type="pct"/>
            <w:shd w:val="clear" w:color="auto" w:fill="auto"/>
          </w:tcPr>
          <w:p w14:paraId="3B3A34D4" w14:textId="39E8E2DE" w:rsidR="00CA3543" w:rsidRPr="004602F8" w:rsidRDefault="00CA3543" w:rsidP="008F4B5E">
            <w:pPr>
              <w:pStyle w:val="ASFKTablenorm"/>
              <w:ind w:left="57" w:right="57"/>
            </w:pPr>
            <w:r w:rsidRPr="004602F8">
              <w:t xml:space="preserve">Ввод вручную. </w:t>
            </w:r>
          </w:p>
        </w:tc>
      </w:tr>
      <w:tr w:rsidR="00CA3543" w:rsidRPr="004602F8" w14:paraId="60EFE463" w14:textId="77777777" w:rsidTr="00FE4062">
        <w:trPr>
          <w:trHeight w:val="20"/>
        </w:trPr>
        <w:tc>
          <w:tcPr>
            <w:tcW w:w="1567" w:type="pct"/>
            <w:shd w:val="clear" w:color="auto" w:fill="auto"/>
          </w:tcPr>
          <w:p w14:paraId="5F5846D4" w14:textId="77777777" w:rsidR="00CA3543" w:rsidRPr="004602F8" w:rsidRDefault="00CA3543" w:rsidP="00AC2F13">
            <w:pPr>
              <w:pStyle w:val="ASFKTablenorm"/>
              <w:ind w:left="57" w:right="57"/>
            </w:pPr>
            <w:r w:rsidRPr="004602F8">
              <w:t xml:space="preserve">В т.ч. неразрешенный тек. </w:t>
            </w:r>
            <w:r w:rsidR="00204377" w:rsidRPr="004602F8">
              <w:t>Г</w:t>
            </w:r>
            <w:r w:rsidRPr="004602F8">
              <w:t>ода</w:t>
            </w:r>
          </w:p>
        </w:tc>
        <w:tc>
          <w:tcPr>
            <w:tcW w:w="3433" w:type="pct"/>
            <w:shd w:val="clear" w:color="auto" w:fill="auto"/>
          </w:tcPr>
          <w:p w14:paraId="58A22EF2" w14:textId="36542D40" w:rsidR="00CA3543" w:rsidRPr="004602F8" w:rsidRDefault="00CA3543" w:rsidP="008F4B5E">
            <w:pPr>
              <w:pStyle w:val="ASFKTablenorm"/>
              <w:ind w:left="57" w:right="57"/>
            </w:pPr>
            <w:r w:rsidRPr="004602F8">
              <w:t xml:space="preserve">Ввод вручную. </w:t>
            </w:r>
          </w:p>
        </w:tc>
      </w:tr>
      <w:tr w:rsidR="00CA3543" w:rsidRPr="004602F8" w14:paraId="64862022" w14:textId="77777777" w:rsidTr="00FE4062">
        <w:trPr>
          <w:trHeight w:val="20"/>
        </w:trPr>
        <w:tc>
          <w:tcPr>
            <w:tcW w:w="5000" w:type="pct"/>
            <w:gridSpan w:val="2"/>
            <w:shd w:val="clear" w:color="auto" w:fill="auto"/>
          </w:tcPr>
          <w:p w14:paraId="6E198813" w14:textId="77777777" w:rsidR="00CA3543" w:rsidRPr="004602F8" w:rsidRDefault="00CA3543" w:rsidP="00AC2F13">
            <w:pPr>
              <w:pStyle w:val="ASFKTablenorm"/>
              <w:ind w:left="57" w:right="57"/>
            </w:pPr>
            <w:r w:rsidRPr="004602F8">
              <w:t xml:space="preserve">Вкладка </w:t>
            </w:r>
            <w:r w:rsidR="00BC7FFB" w:rsidRPr="004602F8">
              <w:t>«</w:t>
            </w:r>
            <w:r w:rsidRPr="004602F8">
              <w:t>Раздел 1. Остаток средств на счете</w:t>
            </w:r>
            <w:r w:rsidR="00BC7FFB" w:rsidRPr="004602F8">
              <w:t>»</w:t>
            </w:r>
            <w:r w:rsidRPr="004602F8">
              <w:t xml:space="preserve">, группа полей </w:t>
            </w:r>
            <w:r w:rsidR="00BC7FFB" w:rsidRPr="004602F8">
              <w:t>«</w:t>
            </w:r>
            <w:r w:rsidRPr="004602F8">
              <w:t>Итого</w:t>
            </w:r>
            <w:r w:rsidR="00BC7FFB" w:rsidRPr="004602F8">
              <w:t>»</w:t>
            </w:r>
          </w:p>
        </w:tc>
      </w:tr>
      <w:tr w:rsidR="00CA3543" w:rsidRPr="004602F8" w14:paraId="600729CD" w14:textId="77777777" w:rsidTr="00FE4062">
        <w:trPr>
          <w:trHeight w:val="20"/>
        </w:trPr>
        <w:tc>
          <w:tcPr>
            <w:tcW w:w="1567" w:type="pct"/>
            <w:shd w:val="clear" w:color="auto" w:fill="auto"/>
          </w:tcPr>
          <w:p w14:paraId="088BB376" w14:textId="77777777" w:rsidR="00CA3543" w:rsidRPr="004602F8" w:rsidRDefault="00CA3543" w:rsidP="00AC2F13">
            <w:pPr>
              <w:pStyle w:val="ASFKTablenorm"/>
              <w:ind w:left="57" w:right="57"/>
            </w:pPr>
            <w:r w:rsidRPr="004602F8">
              <w:t>На начало года</w:t>
            </w:r>
          </w:p>
        </w:tc>
        <w:tc>
          <w:tcPr>
            <w:tcW w:w="3433" w:type="pct"/>
            <w:shd w:val="clear" w:color="auto" w:fill="auto"/>
          </w:tcPr>
          <w:p w14:paraId="72707A0D" w14:textId="24AA246C" w:rsidR="00CA3543" w:rsidRPr="004602F8" w:rsidRDefault="00CA3543" w:rsidP="008F4B5E">
            <w:pPr>
              <w:pStyle w:val="ASFKTablenorm"/>
              <w:ind w:left="57" w:right="57"/>
            </w:pPr>
            <w:r w:rsidRPr="004602F8">
              <w:t>Ввод вручную.</w:t>
            </w:r>
          </w:p>
        </w:tc>
      </w:tr>
      <w:tr w:rsidR="00CA3543" w:rsidRPr="004602F8" w14:paraId="13DEBCB9" w14:textId="77777777" w:rsidTr="00FE4062">
        <w:trPr>
          <w:trHeight w:val="20"/>
        </w:trPr>
        <w:tc>
          <w:tcPr>
            <w:tcW w:w="1567" w:type="pct"/>
            <w:shd w:val="clear" w:color="auto" w:fill="auto"/>
          </w:tcPr>
          <w:p w14:paraId="0DDB78AA" w14:textId="77777777" w:rsidR="00CA3543" w:rsidRPr="004602F8" w:rsidRDefault="00CA3543" w:rsidP="00AC2F13">
            <w:pPr>
              <w:pStyle w:val="ASFKTablenorm"/>
              <w:ind w:left="57" w:right="57"/>
            </w:pPr>
            <w:r w:rsidRPr="004602F8">
              <w:t>Всего на отчетную дату</w:t>
            </w:r>
          </w:p>
        </w:tc>
        <w:tc>
          <w:tcPr>
            <w:tcW w:w="3433" w:type="pct"/>
            <w:shd w:val="clear" w:color="auto" w:fill="auto"/>
          </w:tcPr>
          <w:p w14:paraId="37B0C768" w14:textId="2E43FFA1" w:rsidR="00CA3543" w:rsidRPr="004602F8" w:rsidRDefault="00CA3543" w:rsidP="008F4B5E">
            <w:pPr>
              <w:pStyle w:val="ASFKTablenorm"/>
              <w:ind w:left="57" w:right="57"/>
            </w:pPr>
            <w:r w:rsidRPr="004602F8">
              <w:t xml:space="preserve">Ввод вручную. </w:t>
            </w:r>
          </w:p>
        </w:tc>
      </w:tr>
      <w:tr w:rsidR="00CA3543" w:rsidRPr="004602F8" w14:paraId="5CB8DE62" w14:textId="77777777" w:rsidTr="00FE4062">
        <w:trPr>
          <w:trHeight w:val="20"/>
        </w:trPr>
        <w:tc>
          <w:tcPr>
            <w:tcW w:w="1567" w:type="pct"/>
            <w:shd w:val="clear" w:color="auto" w:fill="auto"/>
          </w:tcPr>
          <w:p w14:paraId="62FAB3D0" w14:textId="77777777" w:rsidR="00CA3543" w:rsidRPr="004602F8" w:rsidRDefault="00CA3543" w:rsidP="00AC2F13">
            <w:pPr>
              <w:pStyle w:val="ASFKTablenorm"/>
              <w:ind w:left="57" w:right="57"/>
            </w:pPr>
            <w:r w:rsidRPr="004602F8">
              <w:t xml:space="preserve">В т.ч. неразрешенный прош. </w:t>
            </w:r>
            <w:r w:rsidR="001E55F0" w:rsidRPr="004602F8">
              <w:t>г</w:t>
            </w:r>
            <w:r w:rsidRPr="004602F8">
              <w:t>ода</w:t>
            </w:r>
          </w:p>
        </w:tc>
        <w:tc>
          <w:tcPr>
            <w:tcW w:w="3433" w:type="pct"/>
            <w:shd w:val="clear" w:color="auto" w:fill="auto"/>
          </w:tcPr>
          <w:p w14:paraId="46D10BA7" w14:textId="01B28667" w:rsidR="00CA3543" w:rsidRPr="004602F8" w:rsidRDefault="00CA3543" w:rsidP="008F4B5E">
            <w:pPr>
              <w:pStyle w:val="ASFKTablenorm"/>
              <w:ind w:left="57" w:right="57"/>
            </w:pPr>
            <w:r w:rsidRPr="004602F8">
              <w:t xml:space="preserve">Ввод вручную. </w:t>
            </w:r>
          </w:p>
        </w:tc>
      </w:tr>
      <w:tr w:rsidR="00CA3543" w:rsidRPr="004602F8" w14:paraId="33147619" w14:textId="77777777" w:rsidTr="00FE4062">
        <w:trPr>
          <w:trHeight w:val="20"/>
        </w:trPr>
        <w:tc>
          <w:tcPr>
            <w:tcW w:w="1567" w:type="pct"/>
            <w:shd w:val="clear" w:color="auto" w:fill="auto"/>
          </w:tcPr>
          <w:p w14:paraId="3B3831D7" w14:textId="77777777" w:rsidR="00CA3543" w:rsidRPr="004602F8" w:rsidRDefault="00CA3543" w:rsidP="00AC2F13">
            <w:pPr>
              <w:pStyle w:val="ASFKTablenorm"/>
              <w:ind w:left="57" w:right="57"/>
            </w:pPr>
            <w:r w:rsidRPr="004602F8">
              <w:t xml:space="preserve">В т.ч. неразрешенный тек. </w:t>
            </w:r>
            <w:r w:rsidR="001E55F0" w:rsidRPr="004602F8">
              <w:t>г</w:t>
            </w:r>
            <w:r w:rsidRPr="004602F8">
              <w:t>ода</w:t>
            </w:r>
          </w:p>
        </w:tc>
        <w:tc>
          <w:tcPr>
            <w:tcW w:w="3433" w:type="pct"/>
            <w:shd w:val="clear" w:color="auto" w:fill="auto"/>
          </w:tcPr>
          <w:p w14:paraId="75DCCF95" w14:textId="38DAD8C3" w:rsidR="00CA3543" w:rsidRPr="004602F8" w:rsidRDefault="00CA3543" w:rsidP="008F4B5E">
            <w:pPr>
              <w:pStyle w:val="ASFKTablenorm"/>
              <w:ind w:left="57" w:right="57"/>
            </w:pPr>
            <w:r w:rsidRPr="004602F8">
              <w:t xml:space="preserve">Ввод вручную. </w:t>
            </w:r>
          </w:p>
        </w:tc>
      </w:tr>
    </w:tbl>
    <w:p w14:paraId="3303775F" w14:textId="18D62393" w:rsidR="00CA3543" w:rsidRPr="004602F8" w:rsidRDefault="00D07391" w:rsidP="00CA3543">
      <w:pPr>
        <w:pStyle w:val="ASFKNormal"/>
      </w:pPr>
      <w:r w:rsidRPr="004602F8">
        <w:t>ЭФ документа «Акт по лицевому счету БУ/АУ/НУБП (реорганизация)», закладки «Документ (1)», вкладки «Раздел 2. Сведения о разрешенных операциях с субсидиями» представлена н</w:t>
      </w:r>
      <w:r w:rsidR="00CA3543" w:rsidRPr="004602F8">
        <w:t>а рисунке </w:t>
      </w:r>
      <w:r w:rsidR="00CA3543" w:rsidRPr="004602F8">
        <w:fldChar w:fldCharType="begin"/>
      </w:r>
      <w:r w:rsidR="00CA3543" w:rsidRPr="004602F8">
        <w:instrText xml:space="preserve"> REF _Ref341787377 \h  \* MERGEFORMAT </w:instrText>
      </w:r>
      <w:r w:rsidR="00CA3543" w:rsidRPr="004602F8">
        <w:fldChar w:fldCharType="separate"/>
      </w:r>
      <w:r w:rsidR="0086114E">
        <w:t>389</w:t>
      </w:r>
      <w:r w:rsidR="00CA3543" w:rsidRPr="004602F8">
        <w:fldChar w:fldCharType="end"/>
      </w:r>
      <w:r w:rsidR="00CA3543" w:rsidRPr="004602F8">
        <w:t>.</w:t>
      </w:r>
    </w:p>
    <w:p w14:paraId="27074CA2" w14:textId="586C70CE" w:rsidR="00CA3543" w:rsidRPr="004602F8" w:rsidRDefault="00C36E08" w:rsidP="00CA3543">
      <w:pPr>
        <w:pStyle w:val="ASFKFigure"/>
      </w:pPr>
      <w:r w:rsidRPr="004602F8">
        <w:rPr>
          <w:noProof/>
        </w:rPr>
        <w:lastRenderedPageBreak/>
        <w:drawing>
          <wp:inline distT="0" distB="0" distL="0" distR="0" wp14:anchorId="631EB5B0" wp14:editId="1BCC024A">
            <wp:extent cx="6024469" cy="3604895"/>
            <wp:effectExtent l="0" t="0" r="0" b="0"/>
            <wp:docPr id="301" name="Рисунок 301" descr="D:\Скриншоты\6\Раздел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6\Раздел 2.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6030564" cy="3608542"/>
                    </a:xfrm>
                    <a:prstGeom prst="rect">
                      <a:avLst/>
                    </a:prstGeom>
                    <a:noFill/>
                    <a:ln>
                      <a:noFill/>
                    </a:ln>
                  </pic:spPr>
                </pic:pic>
              </a:graphicData>
            </a:graphic>
          </wp:inline>
        </w:drawing>
      </w:r>
    </w:p>
    <w:p w14:paraId="5E13A383" w14:textId="0E2A86C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43" w:name="_Ref341787377"/>
      <w:bookmarkStart w:id="2344" w:name="_Toc126767677"/>
      <w:r w:rsidR="0086114E">
        <w:rPr>
          <w:noProof/>
        </w:rPr>
        <w:t>389</w:t>
      </w:r>
      <w:bookmarkEnd w:id="2343"/>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Документ (1)</w:t>
      </w:r>
      <w:r w:rsidR="006B08A4" w:rsidRPr="004602F8">
        <w:t>», вкладки «</w:t>
      </w:r>
      <w:r w:rsidR="00CA3543" w:rsidRPr="004602F8">
        <w:t>Раздел 2. Сведения о разрешенных операциях с субсидиями</w:t>
      </w:r>
      <w:r w:rsidR="00BC7FFB" w:rsidRPr="004602F8">
        <w:t>»</w:t>
      </w:r>
      <w:bookmarkEnd w:id="2344"/>
    </w:p>
    <w:p w14:paraId="3274CF6D" w14:textId="4FE8C726" w:rsidR="00CA3543" w:rsidRPr="004602F8" w:rsidRDefault="00D07391"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Акт по лицевому счету БУ/АУ/НУБП (</w:t>
      </w:r>
      <w:r w:rsidRPr="004602F8">
        <w:t>реорганизация)», закладки «Документ (1)», вкладки «Раздел 2. Сведения о разрешенных операциях с субсидиями</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_Ref341786415 \h  \* MERGEFORMAT </w:instrText>
      </w:r>
      <w:r w:rsidR="00CA3543" w:rsidRPr="004602F8">
        <w:fldChar w:fldCharType="separate"/>
      </w:r>
      <w:r w:rsidR="0086114E">
        <w:t>243</w:t>
      </w:r>
      <w:r w:rsidR="00CA3543" w:rsidRPr="004602F8">
        <w:fldChar w:fldCharType="end"/>
      </w:r>
      <w:r w:rsidR="00CA3543" w:rsidRPr="004602F8">
        <w:t>.</w:t>
      </w:r>
    </w:p>
    <w:p w14:paraId="46466595" w14:textId="3D21009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45" w:name="_Ref341786415"/>
      <w:bookmarkStart w:id="2346" w:name="_Toc126767135"/>
      <w:r w:rsidR="0086114E">
        <w:rPr>
          <w:noProof/>
        </w:rPr>
        <w:t>243</w:t>
      </w:r>
      <w:bookmarkEnd w:id="2345"/>
      <w:r w:rsidRPr="004602F8">
        <w:rPr>
          <w:noProof/>
        </w:rPr>
        <w:fldChar w:fldCharType="end"/>
      </w:r>
      <w:r w:rsidR="00CA3543" w:rsidRPr="004602F8">
        <w:t xml:space="preserve">. Описание полей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Документ (1)</w:t>
      </w:r>
      <w:r w:rsidR="006B08A4" w:rsidRPr="004602F8">
        <w:t>», вкладки «</w:t>
      </w:r>
      <w:r w:rsidR="00CA3543" w:rsidRPr="004602F8">
        <w:t>Раздел 2. Сведения о разрешенных операциях с субсидиями</w:t>
      </w:r>
      <w:r w:rsidR="00BC7FFB" w:rsidRPr="004602F8">
        <w:t>»</w:t>
      </w:r>
      <w:bookmarkEnd w:id="23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23"/>
        <w:gridCol w:w="3705"/>
      </w:tblGrid>
      <w:tr w:rsidR="00CA3543" w:rsidRPr="004602F8" w14:paraId="1F49D04E" w14:textId="77777777" w:rsidTr="00FE4062">
        <w:trPr>
          <w:tblHeader/>
        </w:trPr>
        <w:tc>
          <w:tcPr>
            <w:tcW w:w="307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5B3EEEE" w14:textId="77777777" w:rsidR="00CA3543" w:rsidRPr="004602F8" w:rsidRDefault="00CA3543" w:rsidP="00CA3543">
            <w:pPr>
              <w:pStyle w:val="ASFKTableHead"/>
            </w:pPr>
            <w:r w:rsidRPr="004602F8">
              <w:t>Наименование поля</w:t>
            </w:r>
          </w:p>
        </w:tc>
        <w:tc>
          <w:tcPr>
            <w:tcW w:w="192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E1E638" w14:textId="77777777" w:rsidR="00CA3543" w:rsidRPr="004602F8" w:rsidRDefault="00CA3543" w:rsidP="00CA3543">
            <w:pPr>
              <w:pStyle w:val="ASFKTableHead"/>
            </w:pPr>
            <w:r w:rsidRPr="004602F8">
              <w:t>Описание</w:t>
            </w:r>
            <w:r w:rsidR="001725A8" w:rsidRPr="004602F8">
              <w:t xml:space="preserve"> поля</w:t>
            </w:r>
          </w:p>
        </w:tc>
      </w:tr>
      <w:tr w:rsidR="00CA3543" w:rsidRPr="004602F8" w14:paraId="4E452BAB" w14:textId="77777777" w:rsidTr="00FE4062">
        <w:tc>
          <w:tcPr>
            <w:tcW w:w="3076" w:type="pct"/>
            <w:shd w:val="clear" w:color="auto" w:fill="auto"/>
          </w:tcPr>
          <w:p w14:paraId="6DC911A1" w14:textId="77777777" w:rsidR="00CA3543" w:rsidRPr="004602F8" w:rsidRDefault="00CA3543" w:rsidP="00AC2F13">
            <w:pPr>
              <w:pStyle w:val="ASFKTablenorm"/>
              <w:ind w:left="57" w:right="57"/>
            </w:pPr>
            <w:r w:rsidRPr="004602F8">
              <w:t xml:space="preserve">Код </w:t>
            </w:r>
            <w:r w:rsidR="00BF52BE" w:rsidRPr="004602F8">
              <w:t>по БК</w:t>
            </w:r>
            <w:r w:rsidRPr="004602F8">
              <w:t xml:space="preserve"> пер. стороны</w:t>
            </w:r>
          </w:p>
        </w:tc>
        <w:tc>
          <w:tcPr>
            <w:tcW w:w="1924" w:type="pct"/>
            <w:shd w:val="clear" w:color="auto" w:fill="auto"/>
          </w:tcPr>
          <w:p w14:paraId="55B650C3" w14:textId="3EBA8549" w:rsidR="00CA3543" w:rsidRPr="004602F8" w:rsidRDefault="00CA3543" w:rsidP="008F4B5E">
            <w:pPr>
              <w:pStyle w:val="ASFKTablenorm"/>
              <w:ind w:left="57" w:right="57"/>
            </w:pPr>
            <w:r w:rsidRPr="004602F8">
              <w:t xml:space="preserve">Ввод вручную. </w:t>
            </w:r>
          </w:p>
        </w:tc>
      </w:tr>
      <w:tr w:rsidR="00CA3543" w:rsidRPr="004602F8" w14:paraId="29CE7155" w14:textId="77777777" w:rsidTr="00FE4062">
        <w:tc>
          <w:tcPr>
            <w:tcW w:w="3076" w:type="pct"/>
            <w:shd w:val="clear" w:color="auto" w:fill="auto"/>
          </w:tcPr>
          <w:p w14:paraId="4EA92F5D" w14:textId="691570FA" w:rsidR="00CA3543" w:rsidRPr="004602F8" w:rsidRDefault="00CA3543" w:rsidP="00AC2F13">
            <w:pPr>
              <w:pStyle w:val="ASFKTablenorm"/>
              <w:ind w:left="57" w:right="57"/>
            </w:pPr>
            <w:r w:rsidRPr="004602F8">
              <w:t xml:space="preserve">Код </w:t>
            </w:r>
            <w:r w:rsidR="00BF52BE" w:rsidRPr="004602F8">
              <w:t>по БК</w:t>
            </w:r>
            <w:r w:rsidRPr="004602F8">
              <w:t xml:space="preserve"> </w:t>
            </w:r>
            <w:r w:rsidRPr="004602F8">
              <w:rPr>
                <w:rStyle w:val="ASFKReporterror"/>
              </w:rPr>
              <w:t>прин.</w:t>
            </w:r>
            <w:r w:rsidRPr="004602F8">
              <w:t xml:space="preserve"> </w:t>
            </w:r>
            <w:r w:rsidR="00F21363" w:rsidRPr="004602F8">
              <w:t>с</w:t>
            </w:r>
            <w:r w:rsidRPr="004602F8">
              <w:t>тороны</w:t>
            </w:r>
          </w:p>
        </w:tc>
        <w:tc>
          <w:tcPr>
            <w:tcW w:w="1924" w:type="pct"/>
            <w:shd w:val="clear" w:color="auto" w:fill="auto"/>
          </w:tcPr>
          <w:p w14:paraId="4B8AE05F" w14:textId="14982733" w:rsidR="00CA3543" w:rsidRPr="004602F8" w:rsidRDefault="00CA3543" w:rsidP="008F4B5E">
            <w:pPr>
              <w:pStyle w:val="ASFKTablenorm"/>
              <w:ind w:left="57" w:right="57"/>
            </w:pPr>
            <w:r w:rsidRPr="004602F8">
              <w:t xml:space="preserve">Ввод вручную. </w:t>
            </w:r>
          </w:p>
        </w:tc>
      </w:tr>
      <w:tr w:rsidR="00CA3543" w:rsidRPr="004602F8" w14:paraId="5AE0DDEC" w14:textId="77777777" w:rsidTr="00FE4062">
        <w:tc>
          <w:tcPr>
            <w:tcW w:w="3076" w:type="pct"/>
            <w:shd w:val="clear" w:color="auto" w:fill="auto"/>
          </w:tcPr>
          <w:p w14:paraId="6FDE9508" w14:textId="77777777" w:rsidR="00CA3543" w:rsidRPr="004602F8" w:rsidRDefault="00CA3543" w:rsidP="00AC2F13">
            <w:pPr>
              <w:pStyle w:val="ASFKTablenorm"/>
              <w:ind w:left="57" w:right="57"/>
            </w:pPr>
            <w:r w:rsidRPr="004602F8">
              <w:t>Код субсидий пер. стороны</w:t>
            </w:r>
          </w:p>
        </w:tc>
        <w:tc>
          <w:tcPr>
            <w:tcW w:w="1924" w:type="pct"/>
            <w:shd w:val="clear" w:color="auto" w:fill="auto"/>
          </w:tcPr>
          <w:p w14:paraId="490834DD" w14:textId="128E4ED6" w:rsidR="00CA3543" w:rsidRPr="004602F8" w:rsidRDefault="00CA3543" w:rsidP="008F4B5E">
            <w:pPr>
              <w:pStyle w:val="ASFKTablenorm"/>
              <w:ind w:left="57" w:right="57"/>
            </w:pPr>
            <w:r w:rsidRPr="004602F8">
              <w:t>Ввод вручную.</w:t>
            </w:r>
          </w:p>
        </w:tc>
      </w:tr>
      <w:tr w:rsidR="00CA3543" w:rsidRPr="004602F8" w14:paraId="06120D2C" w14:textId="77777777" w:rsidTr="00FE4062">
        <w:tc>
          <w:tcPr>
            <w:tcW w:w="3076" w:type="pct"/>
            <w:shd w:val="clear" w:color="auto" w:fill="auto"/>
          </w:tcPr>
          <w:p w14:paraId="7FAE8631" w14:textId="5BFA0C3C" w:rsidR="00CA3543" w:rsidRPr="004602F8" w:rsidRDefault="00CA3543" w:rsidP="00AC2F13">
            <w:pPr>
              <w:pStyle w:val="ASFKTablenorm"/>
              <w:ind w:left="57" w:right="57"/>
            </w:pPr>
            <w:r w:rsidRPr="004602F8">
              <w:t xml:space="preserve">Код субсидий </w:t>
            </w:r>
            <w:r w:rsidRPr="004602F8">
              <w:rPr>
                <w:rStyle w:val="ASFKReporterror"/>
              </w:rPr>
              <w:t xml:space="preserve">прин. </w:t>
            </w:r>
            <w:r w:rsidR="00F21363" w:rsidRPr="004602F8">
              <w:rPr>
                <w:rStyle w:val="ASFKReporterror"/>
              </w:rPr>
              <w:t>с</w:t>
            </w:r>
            <w:r w:rsidRPr="004602F8">
              <w:rPr>
                <w:rStyle w:val="ASFKReporterror"/>
              </w:rPr>
              <w:t>тороны</w:t>
            </w:r>
          </w:p>
        </w:tc>
        <w:tc>
          <w:tcPr>
            <w:tcW w:w="1924" w:type="pct"/>
            <w:shd w:val="clear" w:color="auto" w:fill="auto"/>
          </w:tcPr>
          <w:p w14:paraId="655EEF5F" w14:textId="7873246E" w:rsidR="00CA3543" w:rsidRPr="004602F8" w:rsidRDefault="00CA3543" w:rsidP="008F4B5E">
            <w:pPr>
              <w:pStyle w:val="ASFKTablenorm"/>
              <w:ind w:left="57" w:right="57"/>
            </w:pPr>
            <w:r w:rsidRPr="004602F8">
              <w:t xml:space="preserve">Ввод вручную. </w:t>
            </w:r>
          </w:p>
        </w:tc>
      </w:tr>
      <w:tr w:rsidR="00CA3543" w:rsidRPr="004602F8" w14:paraId="2880DB5B" w14:textId="77777777" w:rsidTr="00FE4062">
        <w:tc>
          <w:tcPr>
            <w:tcW w:w="3076" w:type="pct"/>
            <w:shd w:val="clear" w:color="auto" w:fill="auto"/>
          </w:tcPr>
          <w:p w14:paraId="7D8FF58C" w14:textId="0FD136C8" w:rsidR="00CA3543" w:rsidRPr="004602F8" w:rsidRDefault="00CA3543" w:rsidP="00946BB9">
            <w:pPr>
              <w:pStyle w:val="ASFKTablenorm"/>
              <w:ind w:left="57" w:right="57"/>
            </w:pPr>
            <w:r w:rsidRPr="004602F8">
              <w:t xml:space="preserve">Код объекта </w:t>
            </w:r>
            <w:r w:rsidR="00946BB9" w:rsidRPr="004602F8">
              <w:t>капитальных вложений</w:t>
            </w:r>
          </w:p>
        </w:tc>
        <w:tc>
          <w:tcPr>
            <w:tcW w:w="1924" w:type="pct"/>
            <w:shd w:val="clear" w:color="auto" w:fill="auto"/>
          </w:tcPr>
          <w:p w14:paraId="16CBEE47" w14:textId="7449951B" w:rsidR="00CA3543" w:rsidRPr="004602F8" w:rsidRDefault="00CA3543" w:rsidP="008F4B5E">
            <w:pPr>
              <w:pStyle w:val="ASFKTablenorm"/>
              <w:ind w:left="57" w:right="57"/>
            </w:pPr>
            <w:r w:rsidRPr="004602F8">
              <w:t xml:space="preserve">Ввод вручную. </w:t>
            </w:r>
          </w:p>
        </w:tc>
      </w:tr>
      <w:tr w:rsidR="00CA3543" w:rsidRPr="004602F8" w14:paraId="18F90C25" w14:textId="77777777" w:rsidTr="00FE4062">
        <w:tc>
          <w:tcPr>
            <w:tcW w:w="3076" w:type="pct"/>
            <w:shd w:val="clear" w:color="auto" w:fill="auto"/>
          </w:tcPr>
          <w:p w14:paraId="726C096C" w14:textId="77777777" w:rsidR="00CA3543" w:rsidRPr="004602F8" w:rsidRDefault="00CA3543" w:rsidP="00AC2F13">
            <w:pPr>
              <w:pStyle w:val="ASFKTablenorm"/>
              <w:ind w:left="57" w:right="57"/>
            </w:pPr>
            <w:r w:rsidRPr="004602F8">
              <w:t xml:space="preserve">Разрешенный остаток </w:t>
            </w:r>
            <w:r w:rsidRPr="004602F8">
              <w:rPr>
                <w:rStyle w:val="ASFKReporterror"/>
              </w:rPr>
              <w:t xml:space="preserve">прош. </w:t>
            </w:r>
            <w:r w:rsidR="001E55F0" w:rsidRPr="004602F8">
              <w:rPr>
                <w:rStyle w:val="ASFKReporterror"/>
              </w:rPr>
              <w:t>л</w:t>
            </w:r>
            <w:r w:rsidRPr="004602F8">
              <w:rPr>
                <w:rStyle w:val="ASFKReporterror"/>
              </w:rPr>
              <w:t>ет</w:t>
            </w:r>
          </w:p>
        </w:tc>
        <w:tc>
          <w:tcPr>
            <w:tcW w:w="1924" w:type="pct"/>
            <w:shd w:val="clear" w:color="auto" w:fill="auto"/>
          </w:tcPr>
          <w:p w14:paraId="35B26C7F" w14:textId="45EA2478" w:rsidR="00CA3543" w:rsidRPr="004602F8" w:rsidRDefault="00CA3543" w:rsidP="008F4B5E">
            <w:pPr>
              <w:pStyle w:val="ASFKTablenorm"/>
              <w:ind w:left="57" w:right="57"/>
            </w:pPr>
            <w:r w:rsidRPr="004602F8">
              <w:t xml:space="preserve">Ввод вручную. </w:t>
            </w:r>
          </w:p>
        </w:tc>
      </w:tr>
      <w:tr w:rsidR="00CA3543" w:rsidRPr="004602F8" w14:paraId="4E919139" w14:textId="77777777" w:rsidTr="00FE4062">
        <w:tc>
          <w:tcPr>
            <w:tcW w:w="3076" w:type="pct"/>
            <w:shd w:val="clear" w:color="auto" w:fill="auto"/>
          </w:tcPr>
          <w:p w14:paraId="2553B046" w14:textId="77777777" w:rsidR="00CA3543" w:rsidRPr="004602F8" w:rsidRDefault="00CA3543" w:rsidP="00AC2F13">
            <w:pPr>
              <w:pStyle w:val="ASFKTablenorm"/>
              <w:ind w:left="57" w:right="57"/>
            </w:pPr>
            <w:r w:rsidRPr="004602F8">
              <w:t>Сумма возврата дебиторской задолженности прошлых лет</w:t>
            </w:r>
          </w:p>
        </w:tc>
        <w:tc>
          <w:tcPr>
            <w:tcW w:w="1924" w:type="pct"/>
            <w:shd w:val="clear" w:color="auto" w:fill="auto"/>
          </w:tcPr>
          <w:p w14:paraId="169E3630" w14:textId="662BAB48" w:rsidR="00CA3543" w:rsidRPr="004602F8" w:rsidRDefault="00CA3543" w:rsidP="008F4B5E">
            <w:pPr>
              <w:pStyle w:val="ASFKTablenorm"/>
              <w:ind w:left="57" w:right="57"/>
            </w:pPr>
            <w:r w:rsidRPr="004602F8">
              <w:t>Ввод вручную.</w:t>
            </w:r>
          </w:p>
        </w:tc>
      </w:tr>
      <w:tr w:rsidR="00CA3543" w:rsidRPr="004602F8" w14:paraId="621970E6" w14:textId="77777777" w:rsidTr="00FE4062">
        <w:tc>
          <w:tcPr>
            <w:tcW w:w="3076" w:type="pct"/>
            <w:shd w:val="clear" w:color="auto" w:fill="auto"/>
          </w:tcPr>
          <w:p w14:paraId="417D23FB" w14:textId="264B3744" w:rsidR="00CA3543" w:rsidRPr="004602F8" w:rsidRDefault="00CA3543" w:rsidP="00AC2F13">
            <w:pPr>
              <w:pStyle w:val="ASFKTablenorm"/>
              <w:ind w:left="57" w:right="57"/>
            </w:pPr>
            <w:r w:rsidRPr="004602F8">
              <w:t>Планируемые поступления</w:t>
            </w:r>
            <w:r w:rsidR="00A80673" w:rsidRPr="004602F8">
              <w:t xml:space="preserve"> всего</w:t>
            </w:r>
          </w:p>
        </w:tc>
        <w:tc>
          <w:tcPr>
            <w:tcW w:w="1924" w:type="pct"/>
            <w:shd w:val="clear" w:color="auto" w:fill="auto"/>
          </w:tcPr>
          <w:p w14:paraId="78DA19B7" w14:textId="5AAE276F" w:rsidR="00CA3543" w:rsidRPr="004602F8" w:rsidRDefault="00CA3543" w:rsidP="008F4B5E">
            <w:pPr>
              <w:pStyle w:val="ASFKTablenorm"/>
              <w:ind w:left="57" w:right="57"/>
            </w:pPr>
            <w:r w:rsidRPr="004602F8">
              <w:t>Ввод вручную.</w:t>
            </w:r>
          </w:p>
        </w:tc>
      </w:tr>
      <w:tr w:rsidR="00C36E08" w:rsidRPr="004602F8" w14:paraId="6C6EB906" w14:textId="77777777" w:rsidTr="00FE4062">
        <w:tc>
          <w:tcPr>
            <w:tcW w:w="3076" w:type="pct"/>
            <w:shd w:val="clear" w:color="auto" w:fill="auto"/>
          </w:tcPr>
          <w:p w14:paraId="0AB351C3" w14:textId="53FC5FA3" w:rsidR="00C36E08" w:rsidRPr="004602F8" w:rsidRDefault="00C36E08" w:rsidP="00C36E08">
            <w:pPr>
              <w:pStyle w:val="ASFKTablenorm"/>
              <w:ind w:left="57" w:right="57"/>
            </w:pPr>
            <w:r w:rsidRPr="004602F8">
              <w:t>Планируемые поступления текущий финансовый год</w:t>
            </w:r>
          </w:p>
        </w:tc>
        <w:tc>
          <w:tcPr>
            <w:tcW w:w="1924" w:type="pct"/>
            <w:shd w:val="clear" w:color="auto" w:fill="auto"/>
          </w:tcPr>
          <w:p w14:paraId="1C546335" w14:textId="3456E0D1" w:rsidR="00C36E08" w:rsidRPr="004602F8" w:rsidRDefault="00C36E08" w:rsidP="008F4B5E">
            <w:pPr>
              <w:pStyle w:val="ASFKTablenorm"/>
              <w:ind w:left="57" w:right="57"/>
            </w:pPr>
            <w:r w:rsidRPr="004602F8">
              <w:t xml:space="preserve">Ввод вручную. </w:t>
            </w:r>
          </w:p>
        </w:tc>
      </w:tr>
      <w:tr w:rsidR="00C36E08" w:rsidRPr="004602F8" w14:paraId="68834431" w14:textId="77777777" w:rsidTr="00FE4062">
        <w:tc>
          <w:tcPr>
            <w:tcW w:w="3076" w:type="pct"/>
            <w:shd w:val="clear" w:color="auto" w:fill="auto"/>
          </w:tcPr>
          <w:p w14:paraId="3B5A30F8" w14:textId="5F9B50EB" w:rsidR="00C36E08" w:rsidRPr="004602F8" w:rsidRDefault="00C36E08" w:rsidP="00C36E08">
            <w:pPr>
              <w:pStyle w:val="ASFKTablenorm"/>
              <w:ind w:left="57" w:right="57"/>
            </w:pPr>
            <w:r w:rsidRPr="004602F8">
              <w:t>Планируемые поступления первый год планируемого периода</w:t>
            </w:r>
          </w:p>
        </w:tc>
        <w:tc>
          <w:tcPr>
            <w:tcW w:w="1924" w:type="pct"/>
            <w:shd w:val="clear" w:color="auto" w:fill="auto"/>
          </w:tcPr>
          <w:p w14:paraId="0E157702" w14:textId="03FB8ED7" w:rsidR="00C36E08" w:rsidRPr="004602F8" w:rsidRDefault="00C36E08" w:rsidP="008F4B5E">
            <w:pPr>
              <w:pStyle w:val="ASFKTablenorm"/>
              <w:ind w:left="57" w:right="57"/>
            </w:pPr>
            <w:r w:rsidRPr="004602F8">
              <w:t xml:space="preserve">Ввод вручную. </w:t>
            </w:r>
          </w:p>
        </w:tc>
      </w:tr>
      <w:tr w:rsidR="00C36E08" w:rsidRPr="004602F8" w14:paraId="7E9AA7E6" w14:textId="77777777" w:rsidTr="00FE4062">
        <w:tc>
          <w:tcPr>
            <w:tcW w:w="3076" w:type="pct"/>
            <w:shd w:val="clear" w:color="auto" w:fill="auto"/>
          </w:tcPr>
          <w:p w14:paraId="2F2697DE" w14:textId="53E68203" w:rsidR="00C36E08" w:rsidRPr="004602F8" w:rsidRDefault="00C36E08" w:rsidP="00C36E08">
            <w:pPr>
              <w:pStyle w:val="ASFKTablenorm"/>
              <w:ind w:left="57" w:right="57"/>
            </w:pPr>
            <w:r w:rsidRPr="004602F8">
              <w:t>Планируемые поступления второй год планируемого периода</w:t>
            </w:r>
          </w:p>
        </w:tc>
        <w:tc>
          <w:tcPr>
            <w:tcW w:w="1924" w:type="pct"/>
            <w:shd w:val="clear" w:color="auto" w:fill="auto"/>
          </w:tcPr>
          <w:p w14:paraId="769CF61D" w14:textId="64A38A92" w:rsidR="00C36E08" w:rsidRPr="004602F8" w:rsidRDefault="00C36E08" w:rsidP="008F4B5E">
            <w:pPr>
              <w:pStyle w:val="ASFKTablenorm"/>
              <w:ind w:left="57" w:right="57"/>
            </w:pPr>
            <w:r w:rsidRPr="004602F8">
              <w:t xml:space="preserve">Ввод вручную. </w:t>
            </w:r>
          </w:p>
        </w:tc>
      </w:tr>
      <w:tr w:rsidR="00C36E08" w:rsidRPr="004602F8" w14:paraId="3A72250F" w14:textId="77777777" w:rsidTr="00FE4062">
        <w:tc>
          <w:tcPr>
            <w:tcW w:w="3076" w:type="pct"/>
            <w:shd w:val="clear" w:color="auto" w:fill="auto"/>
          </w:tcPr>
          <w:p w14:paraId="3BD57F5B" w14:textId="3045B6F9" w:rsidR="00C36E08" w:rsidRPr="004602F8" w:rsidRDefault="00C36E08" w:rsidP="00C36E08">
            <w:pPr>
              <w:pStyle w:val="ASFKTablenorm"/>
              <w:ind w:left="57" w:right="57"/>
            </w:pPr>
            <w:r w:rsidRPr="004602F8">
              <w:lastRenderedPageBreak/>
              <w:t>Планируемые поступления последующие годы</w:t>
            </w:r>
          </w:p>
        </w:tc>
        <w:tc>
          <w:tcPr>
            <w:tcW w:w="1924" w:type="pct"/>
            <w:shd w:val="clear" w:color="auto" w:fill="auto"/>
          </w:tcPr>
          <w:p w14:paraId="08839184" w14:textId="1C2095AA" w:rsidR="00C36E08" w:rsidRPr="004602F8" w:rsidRDefault="00C36E08" w:rsidP="008023D0">
            <w:pPr>
              <w:pStyle w:val="ASFKTablenorm"/>
              <w:ind w:left="57" w:right="57"/>
            </w:pPr>
            <w:r w:rsidRPr="004602F8">
              <w:t xml:space="preserve">Ввод вручную. </w:t>
            </w:r>
          </w:p>
        </w:tc>
      </w:tr>
      <w:tr w:rsidR="00CA3543" w:rsidRPr="004602F8" w14:paraId="50BAB87D" w14:textId="77777777" w:rsidTr="00FE4062">
        <w:tc>
          <w:tcPr>
            <w:tcW w:w="3076" w:type="pct"/>
            <w:shd w:val="clear" w:color="auto" w:fill="auto"/>
          </w:tcPr>
          <w:p w14:paraId="050D054B" w14:textId="7D8947EB" w:rsidR="00CA3543" w:rsidRPr="004602F8" w:rsidRDefault="00CA3543" w:rsidP="00AC2F13">
            <w:pPr>
              <w:pStyle w:val="ASFKTablenorm"/>
              <w:ind w:left="57" w:right="57"/>
            </w:pPr>
            <w:r w:rsidRPr="004602F8">
              <w:t>Планируемые выплаты</w:t>
            </w:r>
            <w:r w:rsidR="00C36E08" w:rsidRPr="004602F8">
              <w:t xml:space="preserve"> всего</w:t>
            </w:r>
          </w:p>
        </w:tc>
        <w:tc>
          <w:tcPr>
            <w:tcW w:w="1924" w:type="pct"/>
            <w:shd w:val="clear" w:color="auto" w:fill="auto"/>
          </w:tcPr>
          <w:p w14:paraId="5F90CAA3" w14:textId="291A5AC0" w:rsidR="00CA3543" w:rsidRPr="004602F8" w:rsidRDefault="00CA3543" w:rsidP="008023D0">
            <w:pPr>
              <w:pStyle w:val="ASFKTablenorm"/>
              <w:ind w:left="57" w:right="57"/>
            </w:pPr>
            <w:r w:rsidRPr="004602F8">
              <w:t xml:space="preserve">Ввод вручную. </w:t>
            </w:r>
          </w:p>
        </w:tc>
      </w:tr>
      <w:tr w:rsidR="00C36E08" w:rsidRPr="004602F8" w14:paraId="6F80B508" w14:textId="77777777" w:rsidTr="00FE4062">
        <w:tc>
          <w:tcPr>
            <w:tcW w:w="3076" w:type="pct"/>
            <w:shd w:val="clear" w:color="auto" w:fill="auto"/>
          </w:tcPr>
          <w:p w14:paraId="208053F2" w14:textId="4F9C3DB7" w:rsidR="00C36E08" w:rsidRPr="004602F8" w:rsidRDefault="00C36E08" w:rsidP="00C36E08">
            <w:pPr>
              <w:pStyle w:val="ASFKTablenorm"/>
              <w:ind w:left="57" w:right="57"/>
            </w:pPr>
            <w:r w:rsidRPr="004602F8">
              <w:t>Планируемые выплаты текущий финансовый год</w:t>
            </w:r>
          </w:p>
        </w:tc>
        <w:tc>
          <w:tcPr>
            <w:tcW w:w="1924" w:type="pct"/>
            <w:shd w:val="clear" w:color="auto" w:fill="auto"/>
          </w:tcPr>
          <w:p w14:paraId="76211DCA" w14:textId="73182FDE" w:rsidR="00C36E08" w:rsidRPr="004602F8" w:rsidRDefault="00C36E08" w:rsidP="008023D0">
            <w:pPr>
              <w:pStyle w:val="ASFKTablenorm"/>
              <w:ind w:left="57" w:right="57"/>
            </w:pPr>
            <w:r w:rsidRPr="004602F8">
              <w:t xml:space="preserve">Ввод вручную. </w:t>
            </w:r>
          </w:p>
        </w:tc>
      </w:tr>
      <w:tr w:rsidR="00C36E08" w:rsidRPr="004602F8" w14:paraId="684F5803" w14:textId="77777777" w:rsidTr="00FE4062">
        <w:tc>
          <w:tcPr>
            <w:tcW w:w="3076" w:type="pct"/>
            <w:shd w:val="clear" w:color="auto" w:fill="auto"/>
          </w:tcPr>
          <w:p w14:paraId="55F741B3" w14:textId="44F0B8FD" w:rsidR="00C36E08" w:rsidRPr="004602F8" w:rsidRDefault="00C36E08" w:rsidP="00C36E08">
            <w:pPr>
              <w:pStyle w:val="ASFKTablenorm"/>
              <w:ind w:left="57" w:right="57"/>
            </w:pPr>
            <w:r w:rsidRPr="004602F8">
              <w:t>Планируемые выплаты первый год планируемого периода</w:t>
            </w:r>
          </w:p>
        </w:tc>
        <w:tc>
          <w:tcPr>
            <w:tcW w:w="1924" w:type="pct"/>
            <w:shd w:val="clear" w:color="auto" w:fill="auto"/>
          </w:tcPr>
          <w:p w14:paraId="09A05E53" w14:textId="01F159BA" w:rsidR="00C36E08" w:rsidRPr="004602F8" w:rsidRDefault="00C36E08" w:rsidP="008023D0">
            <w:pPr>
              <w:pStyle w:val="ASFKTablenorm"/>
              <w:ind w:left="57" w:right="57"/>
            </w:pPr>
            <w:r w:rsidRPr="004602F8">
              <w:t xml:space="preserve">Ввод вручную. </w:t>
            </w:r>
          </w:p>
        </w:tc>
      </w:tr>
      <w:tr w:rsidR="00C36E08" w:rsidRPr="004602F8" w14:paraId="51113B91" w14:textId="77777777" w:rsidTr="00FE4062">
        <w:tc>
          <w:tcPr>
            <w:tcW w:w="3076" w:type="pct"/>
            <w:shd w:val="clear" w:color="auto" w:fill="auto"/>
          </w:tcPr>
          <w:p w14:paraId="456B97D9" w14:textId="348C4419" w:rsidR="00C36E08" w:rsidRPr="004602F8" w:rsidRDefault="00C36E08" w:rsidP="00C36E08">
            <w:pPr>
              <w:pStyle w:val="ASFKTablenorm"/>
              <w:ind w:left="57" w:right="57"/>
            </w:pPr>
            <w:r w:rsidRPr="004602F8">
              <w:t>Планируемые выплаты второй год планируемого периода</w:t>
            </w:r>
          </w:p>
        </w:tc>
        <w:tc>
          <w:tcPr>
            <w:tcW w:w="1924" w:type="pct"/>
            <w:shd w:val="clear" w:color="auto" w:fill="auto"/>
          </w:tcPr>
          <w:p w14:paraId="4BAD43DC" w14:textId="230BF4A3" w:rsidR="00C36E08" w:rsidRPr="004602F8" w:rsidRDefault="00C36E08" w:rsidP="008023D0">
            <w:pPr>
              <w:pStyle w:val="ASFKTablenorm"/>
              <w:ind w:left="57" w:right="57"/>
            </w:pPr>
            <w:r w:rsidRPr="004602F8">
              <w:t xml:space="preserve">Ввод вручную. </w:t>
            </w:r>
          </w:p>
        </w:tc>
      </w:tr>
      <w:tr w:rsidR="00C36E08" w:rsidRPr="004602F8" w14:paraId="5D1FADE7" w14:textId="77777777" w:rsidTr="00FE4062">
        <w:tc>
          <w:tcPr>
            <w:tcW w:w="3076" w:type="pct"/>
            <w:shd w:val="clear" w:color="auto" w:fill="auto"/>
          </w:tcPr>
          <w:p w14:paraId="28D46288" w14:textId="235F673D" w:rsidR="00C36E08" w:rsidRPr="004602F8" w:rsidRDefault="00C36E08" w:rsidP="00C36E08">
            <w:pPr>
              <w:pStyle w:val="ASFKTablenorm"/>
              <w:ind w:left="57" w:right="57"/>
            </w:pPr>
            <w:r w:rsidRPr="004602F8">
              <w:t>Планируемые выплаты последующие годы</w:t>
            </w:r>
          </w:p>
        </w:tc>
        <w:tc>
          <w:tcPr>
            <w:tcW w:w="1924" w:type="pct"/>
            <w:shd w:val="clear" w:color="auto" w:fill="auto"/>
          </w:tcPr>
          <w:p w14:paraId="76D4CF3F" w14:textId="1CB4D04F" w:rsidR="00C36E08" w:rsidRPr="004602F8" w:rsidRDefault="00C36E08" w:rsidP="008023D0">
            <w:pPr>
              <w:pStyle w:val="ASFKTablenorm"/>
              <w:ind w:left="57" w:right="57"/>
            </w:pPr>
            <w:r w:rsidRPr="004602F8">
              <w:t xml:space="preserve">Ввод вручную. </w:t>
            </w:r>
          </w:p>
        </w:tc>
      </w:tr>
      <w:tr w:rsidR="00BF52BE" w:rsidRPr="004602F8" w14:paraId="2B4DD458" w14:textId="77777777" w:rsidTr="00FE4062">
        <w:tc>
          <w:tcPr>
            <w:tcW w:w="5000" w:type="pct"/>
            <w:gridSpan w:val="2"/>
            <w:shd w:val="clear" w:color="auto" w:fill="auto"/>
          </w:tcPr>
          <w:p w14:paraId="2644751E" w14:textId="08A28E97" w:rsidR="00BF52BE" w:rsidRPr="004602F8" w:rsidRDefault="00BF52BE" w:rsidP="00AC2F13">
            <w:pPr>
              <w:pStyle w:val="ASFKTablenorm"/>
              <w:ind w:left="57" w:right="57"/>
            </w:pPr>
            <w:r w:rsidRPr="004602F8">
              <w:t>Групп</w:t>
            </w:r>
            <w:r w:rsidR="001765FE" w:rsidRPr="004602F8">
              <w:t>а</w:t>
            </w:r>
            <w:r w:rsidRPr="004602F8">
              <w:t xml:space="preserve"> полей </w:t>
            </w:r>
            <w:r w:rsidR="00BC7FFB" w:rsidRPr="004602F8">
              <w:t>«</w:t>
            </w:r>
            <w:r w:rsidRPr="004602F8">
              <w:t>Итого</w:t>
            </w:r>
            <w:r w:rsidR="00BC7FFB" w:rsidRPr="004602F8">
              <w:t>»</w:t>
            </w:r>
          </w:p>
        </w:tc>
      </w:tr>
      <w:tr w:rsidR="00CA3543" w:rsidRPr="004602F8" w14:paraId="661E95B1" w14:textId="77777777" w:rsidTr="00FE4062">
        <w:tc>
          <w:tcPr>
            <w:tcW w:w="3076" w:type="pct"/>
            <w:shd w:val="clear" w:color="auto" w:fill="auto"/>
          </w:tcPr>
          <w:p w14:paraId="63D802A4" w14:textId="77777777" w:rsidR="00CA3543" w:rsidRPr="004602F8" w:rsidRDefault="00CA3543" w:rsidP="00AC2F13">
            <w:pPr>
              <w:pStyle w:val="ASFKTablenorm"/>
              <w:ind w:left="57" w:right="57"/>
            </w:pPr>
            <w:r w:rsidRPr="004602F8">
              <w:t xml:space="preserve">Разрешенный остаток прош. </w:t>
            </w:r>
            <w:r w:rsidR="001E55F0" w:rsidRPr="004602F8">
              <w:t>л</w:t>
            </w:r>
            <w:r w:rsidRPr="004602F8">
              <w:t>ет</w:t>
            </w:r>
          </w:p>
        </w:tc>
        <w:tc>
          <w:tcPr>
            <w:tcW w:w="1924" w:type="pct"/>
            <w:shd w:val="clear" w:color="auto" w:fill="auto"/>
          </w:tcPr>
          <w:p w14:paraId="70EA4323" w14:textId="5FA82EEE" w:rsidR="00CA3543" w:rsidRPr="004602F8" w:rsidRDefault="00CA3543" w:rsidP="008023D0">
            <w:pPr>
              <w:pStyle w:val="ASFKTablenorm"/>
              <w:ind w:left="57" w:right="57"/>
            </w:pPr>
            <w:r w:rsidRPr="004602F8">
              <w:t xml:space="preserve">Ввод вручную. </w:t>
            </w:r>
          </w:p>
        </w:tc>
      </w:tr>
      <w:tr w:rsidR="00CA3543" w:rsidRPr="004602F8" w14:paraId="44B1D095" w14:textId="77777777" w:rsidTr="00FE4062">
        <w:tc>
          <w:tcPr>
            <w:tcW w:w="3076" w:type="pct"/>
            <w:shd w:val="clear" w:color="auto" w:fill="auto"/>
          </w:tcPr>
          <w:p w14:paraId="3E618A6E" w14:textId="46E7E6EB" w:rsidR="00CA3543" w:rsidRPr="004602F8" w:rsidRDefault="00CA3543" w:rsidP="00AC2F13">
            <w:pPr>
              <w:pStyle w:val="ASFKTablenorm"/>
              <w:ind w:left="57" w:right="57"/>
            </w:pPr>
            <w:r w:rsidRPr="004602F8">
              <w:t>Планируемые поступления</w:t>
            </w:r>
            <w:r w:rsidR="008023D0" w:rsidRPr="004602F8">
              <w:t xml:space="preserve"> всего</w:t>
            </w:r>
          </w:p>
        </w:tc>
        <w:tc>
          <w:tcPr>
            <w:tcW w:w="1924" w:type="pct"/>
            <w:shd w:val="clear" w:color="auto" w:fill="auto"/>
          </w:tcPr>
          <w:p w14:paraId="3F0883B7" w14:textId="521D3E32" w:rsidR="00CA3543" w:rsidRPr="004602F8" w:rsidRDefault="00CA3543" w:rsidP="008023D0">
            <w:pPr>
              <w:pStyle w:val="ASFKTablenorm"/>
              <w:ind w:left="57" w:right="57"/>
            </w:pPr>
            <w:r w:rsidRPr="004602F8">
              <w:t xml:space="preserve">Ввод вручную. </w:t>
            </w:r>
          </w:p>
        </w:tc>
      </w:tr>
      <w:tr w:rsidR="008F4B5E" w:rsidRPr="004602F8" w14:paraId="0C0CEC2A" w14:textId="77777777" w:rsidTr="00FE4062">
        <w:tc>
          <w:tcPr>
            <w:tcW w:w="3076" w:type="pct"/>
            <w:shd w:val="clear" w:color="auto" w:fill="auto"/>
          </w:tcPr>
          <w:p w14:paraId="24825A8D" w14:textId="4992AEA5" w:rsidR="008F4B5E" w:rsidRPr="004602F8" w:rsidRDefault="008F4B5E" w:rsidP="00AC2F13">
            <w:pPr>
              <w:pStyle w:val="ASFKTablenorm"/>
              <w:ind w:left="57" w:right="57"/>
            </w:pPr>
            <w:r w:rsidRPr="004602F8">
              <w:t>П</w:t>
            </w:r>
            <w:r w:rsidR="008023D0" w:rsidRPr="004602F8">
              <w:t>ланируемые поступления текущий финансовый год</w:t>
            </w:r>
          </w:p>
        </w:tc>
        <w:tc>
          <w:tcPr>
            <w:tcW w:w="1924" w:type="pct"/>
            <w:shd w:val="clear" w:color="auto" w:fill="auto"/>
          </w:tcPr>
          <w:p w14:paraId="37D89D07" w14:textId="5294B5E8" w:rsidR="008F4B5E" w:rsidRPr="004602F8" w:rsidRDefault="00BB41B9" w:rsidP="00AC2F13">
            <w:pPr>
              <w:pStyle w:val="ASFKTablenorm"/>
              <w:ind w:left="57" w:right="57"/>
            </w:pPr>
            <w:r w:rsidRPr="004602F8">
              <w:t>Ввод вручную.</w:t>
            </w:r>
          </w:p>
        </w:tc>
      </w:tr>
      <w:tr w:rsidR="0083413B" w:rsidRPr="004602F8" w14:paraId="2C574A07" w14:textId="77777777" w:rsidTr="00FE4062">
        <w:tc>
          <w:tcPr>
            <w:tcW w:w="3076" w:type="pct"/>
            <w:shd w:val="clear" w:color="auto" w:fill="auto"/>
          </w:tcPr>
          <w:p w14:paraId="1AAFFEC6" w14:textId="7B5CF7A5" w:rsidR="0083413B" w:rsidRPr="004602F8" w:rsidRDefault="0083413B" w:rsidP="0083413B">
            <w:pPr>
              <w:pStyle w:val="ASFKTablenorm"/>
              <w:ind w:left="57" w:right="57"/>
            </w:pPr>
            <w:r w:rsidRPr="004602F8">
              <w:t>Планируемые поступления первый год планируемого периода</w:t>
            </w:r>
          </w:p>
        </w:tc>
        <w:tc>
          <w:tcPr>
            <w:tcW w:w="1924" w:type="pct"/>
            <w:shd w:val="clear" w:color="auto" w:fill="auto"/>
          </w:tcPr>
          <w:p w14:paraId="6CCDC04D" w14:textId="38957BF7" w:rsidR="0083413B" w:rsidRPr="004602F8" w:rsidRDefault="0083413B" w:rsidP="0083413B">
            <w:pPr>
              <w:pStyle w:val="ASFKTablenorm"/>
              <w:ind w:left="57" w:right="57"/>
            </w:pPr>
            <w:r w:rsidRPr="004602F8">
              <w:t>Ввод вручную.</w:t>
            </w:r>
          </w:p>
        </w:tc>
      </w:tr>
      <w:tr w:rsidR="00F24115" w:rsidRPr="004602F8" w14:paraId="28389F46" w14:textId="77777777" w:rsidTr="00FE4062">
        <w:tc>
          <w:tcPr>
            <w:tcW w:w="3076" w:type="pct"/>
            <w:shd w:val="clear" w:color="auto" w:fill="auto"/>
          </w:tcPr>
          <w:p w14:paraId="3B57EA90" w14:textId="1F430717" w:rsidR="00F24115" w:rsidRPr="004602F8" w:rsidRDefault="00F24115" w:rsidP="00AC2F13">
            <w:pPr>
              <w:pStyle w:val="ASFKTablenorm"/>
              <w:ind w:left="57" w:right="57"/>
            </w:pPr>
            <w:r w:rsidRPr="004602F8">
              <w:t>Планируемые поступления второй год планируемого периода</w:t>
            </w:r>
          </w:p>
        </w:tc>
        <w:tc>
          <w:tcPr>
            <w:tcW w:w="1924" w:type="pct"/>
            <w:shd w:val="clear" w:color="auto" w:fill="auto"/>
          </w:tcPr>
          <w:p w14:paraId="36CE6D01" w14:textId="2E135D66" w:rsidR="00F24115" w:rsidRPr="004602F8" w:rsidRDefault="00BB41B9" w:rsidP="00AC2F13">
            <w:pPr>
              <w:pStyle w:val="ASFKTablenorm"/>
              <w:ind w:left="57" w:right="57"/>
            </w:pPr>
            <w:r w:rsidRPr="004602F8">
              <w:t>Ввод вручную.</w:t>
            </w:r>
          </w:p>
        </w:tc>
      </w:tr>
      <w:tr w:rsidR="00F24115" w:rsidRPr="004602F8" w14:paraId="0F690AEA" w14:textId="77777777" w:rsidTr="00FE4062">
        <w:tc>
          <w:tcPr>
            <w:tcW w:w="3076" w:type="pct"/>
            <w:shd w:val="clear" w:color="auto" w:fill="auto"/>
          </w:tcPr>
          <w:p w14:paraId="75917309" w14:textId="2DA61DA5" w:rsidR="00F24115" w:rsidRPr="004602F8" w:rsidRDefault="00F24115" w:rsidP="00AC2F13">
            <w:pPr>
              <w:pStyle w:val="ASFKTablenorm"/>
              <w:ind w:left="57" w:right="57"/>
            </w:pPr>
            <w:r w:rsidRPr="004602F8">
              <w:t>Планируемые поступления последующие годы</w:t>
            </w:r>
          </w:p>
        </w:tc>
        <w:tc>
          <w:tcPr>
            <w:tcW w:w="1924" w:type="pct"/>
            <w:shd w:val="clear" w:color="auto" w:fill="auto"/>
          </w:tcPr>
          <w:p w14:paraId="67F72591" w14:textId="37F2DCE9" w:rsidR="00F24115" w:rsidRPr="004602F8" w:rsidRDefault="00BB41B9" w:rsidP="00AC2F13">
            <w:pPr>
              <w:pStyle w:val="ASFKTablenorm"/>
              <w:ind w:left="57" w:right="57"/>
            </w:pPr>
            <w:r w:rsidRPr="004602F8">
              <w:t>Ввод вручную.</w:t>
            </w:r>
          </w:p>
        </w:tc>
      </w:tr>
      <w:tr w:rsidR="00CA3543" w:rsidRPr="004602F8" w14:paraId="34775BCF" w14:textId="77777777" w:rsidTr="00FE4062">
        <w:tc>
          <w:tcPr>
            <w:tcW w:w="3076" w:type="pct"/>
            <w:shd w:val="clear" w:color="auto" w:fill="auto"/>
          </w:tcPr>
          <w:p w14:paraId="749BBA72" w14:textId="58CC05C7" w:rsidR="00CA3543" w:rsidRPr="004602F8" w:rsidRDefault="00CA3543" w:rsidP="00AC2F13">
            <w:pPr>
              <w:pStyle w:val="ASFKTablenorm"/>
              <w:ind w:left="57" w:right="57"/>
            </w:pPr>
            <w:r w:rsidRPr="004602F8">
              <w:t>Планируемые выплаты</w:t>
            </w:r>
            <w:r w:rsidR="00F24115" w:rsidRPr="004602F8">
              <w:t xml:space="preserve"> всего</w:t>
            </w:r>
          </w:p>
        </w:tc>
        <w:tc>
          <w:tcPr>
            <w:tcW w:w="1924" w:type="pct"/>
            <w:shd w:val="clear" w:color="auto" w:fill="auto"/>
          </w:tcPr>
          <w:p w14:paraId="154C8AD9" w14:textId="12EC92D6" w:rsidR="00CA3543" w:rsidRPr="004602F8" w:rsidRDefault="00CA3543" w:rsidP="00BB41B9">
            <w:pPr>
              <w:pStyle w:val="ASFKTablenorm"/>
              <w:ind w:left="57" w:right="57"/>
            </w:pPr>
            <w:r w:rsidRPr="004602F8">
              <w:t xml:space="preserve">Ввод вручную. </w:t>
            </w:r>
          </w:p>
        </w:tc>
      </w:tr>
      <w:tr w:rsidR="00F24115" w:rsidRPr="004602F8" w14:paraId="7CC33DE1" w14:textId="77777777" w:rsidTr="00FE4062">
        <w:tc>
          <w:tcPr>
            <w:tcW w:w="3076" w:type="pct"/>
            <w:shd w:val="clear" w:color="auto" w:fill="auto"/>
          </w:tcPr>
          <w:p w14:paraId="2CF9DD42" w14:textId="716DC029" w:rsidR="00F24115" w:rsidRPr="004602F8" w:rsidRDefault="00F24115" w:rsidP="00AC2F13">
            <w:pPr>
              <w:pStyle w:val="ASFKTablenorm"/>
              <w:ind w:left="57" w:right="57"/>
            </w:pPr>
            <w:r w:rsidRPr="004602F8">
              <w:t xml:space="preserve">Планируемые выплаты текущий финансовый год </w:t>
            </w:r>
          </w:p>
        </w:tc>
        <w:tc>
          <w:tcPr>
            <w:tcW w:w="1924" w:type="pct"/>
            <w:shd w:val="clear" w:color="auto" w:fill="auto"/>
          </w:tcPr>
          <w:p w14:paraId="08A9FFB3" w14:textId="7B119BBA" w:rsidR="00F24115" w:rsidRPr="004602F8" w:rsidRDefault="00BB41B9" w:rsidP="00AC2F13">
            <w:pPr>
              <w:pStyle w:val="ASFKTablenorm"/>
              <w:ind w:left="57" w:right="57"/>
            </w:pPr>
            <w:r w:rsidRPr="004602F8">
              <w:t>Ввод вручную.</w:t>
            </w:r>
          </w:p>
        </w:tc>
      </w:tr>
      <w:tr w:rsidR="00F24115" w:rsidRPr="004602F8" w14:paraId="47EA0B0C" w14:textId="77777777" w:rsidTr="00FE4062">
        <w:tc>
          <w:tcPr>
            <w:tcW w:w="3076" w:type="pct"/>
            <w:shd w:val="clear" w:color="auto" w:fill="auto"/>
          </w:tcPr>
          <w:p w14:paraId="0C7050F9" w14:textId="442BCA64" w:rsidR="00F24115" w:rsidRPr="004602F8" w:rsidRDefault="00F24115" w:rsidP="00AC2F13">
            <w:pPr>
              <w:pStyle w:val="ASFKTablenorm"/>
              <w:ind w:left="57" w:right="57"/>
            </w:pPr>
            <w:r w:rsidRPr="004602F8">
              <w:t>Планируемые выплаты первый год планируемого периода</w:t>
            </w:r>
          </w:p>
        </w:tc>
        <w:tc>
          <w:tcPr>
            <w:tcW w:w="1924" w:type="pct"/>
            <w:shd w:val="clear" w:color="auto" w:fill="auto"/>
          </w:tcPr>
          <w:p w14:paraId="4BDF1309" w14:textId="6D901A8A" w:rsidR="00F24115" w:rsidRPr="004602F8" w:rsidRDefault="00BB41B9" w:rsidP="00AC2F13">
            <w:pPr>
              <w:pStyle w:val="ASFKTablenorm"/>
              <w:ind w:left="57" w:right="57"/>
            </w:pPr>
            <w:r w:rsidRPr="004602F8">
              <w:t>Ввод вручную.</w:t>
            </w:r>
          </w:p>
        </w:tc>
      </w:tr>
      <w:tr w:rsidR="00F24115" w:rsidRPr="004602F8" w14:paraId="138E28CB" w14:textId="77777777" w:rsidTr="00FE4062">
        <w:tc>
          <w:tcPr>
            <w:tcW w:w="3076" w:type="pct"/>
            <w:shd w:val="clear" w:color="auto" w:fill="auto"/>
          </w:tcPr>
          <w:p w14:paraId="18E43029" w14:textId="24840684" w:rsidR="00F24115" w:rsidRPr="004602F8" w:rsidRDefault="00BB41B9" w:rsidP="00AC2F13">
            <w:pPr>
              <w:pStyle w:val="ASFKTablenorm"/>
              <w:ind w:left="57" w:right="57"/>
            </w:pPr>
            <w:r w:rsidRPr="004602F8">
              <w:t>Планируемые выплаты второй год планируемого периода</w:t>
            </w:r>
          </w:p>
        </w:tc>
        <w:tc>
          <w:tcPr>
            <w:tcW w:w="1924" w:type="pct"/>
            <w:shd w:val="clear" w:color="auto" w:fill="auto"/>
          </w:tcPr>
          <w:p w14:paraId="051862AD" w14:textId="4C571698" w:rsidR="00F24115" w:rsidRPr="004602F8" w:rsidRDefault="00BB41B9" w:rsidP="00AC2F13">
            <w:pPr>
              <w:pStyle w:val="ASFKTablenorm"/>
              <w:ind w:left="57" w:right="57"/>
            </w:pPr>
            <w:r w:rsidRPr="004602F8">
              <w:t>Ввод вручную.</w:t>
            </w:r>
          </w:p>
        </w:tc>
      </w:tr>
      <w:tr w:rsidR="00BB41B9" w:rsidRPr="004602F8" w14:paraId="09F2A936" w14:textId="77777777" w:rsidTr="00FE4062">
        <w:tc>
          <w:tcPr>
            <w:tcW w:w="3076" w:type="pct"/>
            <w:shd w:val="clear" w:color="auto" w:fill="auto"/>
          </w:tcPr>
          <w:p w14:paraId="77990589" w14:textId="3D5221EF" w:rsidR="00BB41B9" w:rsidRPr="004602F8" w:rsidRDefault="00BB41B9" w:rsidP="00AC2F13">
            <w:pPr>
              <w:pStyle w:val="ASFKTablenorm"/>
              <w:ind w:left="57" w:right="57"/>
            </w:pPr>
            <w:r w:rsidRPr="004602F8">
              <w:t>Планируемые выплаты последующие годы</w:t>
            </w:r>
          </w:p>
        </w:tc>
        <w:tc>
          <w:tcPr>
            <w:tcW w:w="1924" w:type="pct"/>
            <w:shd w:val="clear" w:color="auto" w:fill="auto"/>
          </w:tcPr>
          <w:p w14:paraId="44765048" w14:textId="440AA5CD" w:rsidR="00BB41B9" w:rsidRPr="004602F8" w:rsidRDefault="00BB41B9" w:rsidP="00AC2F13">
            <w:pPr>
              <w:pStyle w:val="ASFKTablenorm"/>
              <w:ind w:left="57" w:right="57"/>
            </w:pPr>
            <w:r w:rsidRPr="004602F8">
              <w:t>Ввод вручную.</w:t>
            </w:r>
          </w:p>
        </w:tc>
      </w:tr>
      <w:tr w:rsidR="00BF52BE" w:rsidRPr="004602F8" w14:paraId="0022FB34" w14:textId="77777777" w:rsidTr="00FE4062">
        <w:tc>
          <w:tcPr>
            <w:tcW w:w="3076" w:type="pct"/>
            <w:shd w:val="clear" w:color="auto" w:fill="auto"/>
          </w:tcPr>
          <w:p w14:paraId="6209D7C8" w14:textId="37B1FF6E" w:rsidR="00BF52BE" w:rsidRPr="004602F8" w:rsidRDefault="00BB41B9" w:rsidP="001E7854">
            <w:pPr>
              <w:pStyle w:val="ASFKTablenorm"/>
              <w:ind w:left="57" w:right="57"/>
            </w:pPr>
            <w:r w:rsidRPr="004602F8">
              <w:t>Сумма возврата дебе</w:t>
            </w:r>
            <w:r w:rsidR="005B0F2F">
              <w:t>т</w:t>
            </w:r>
            <w:r w:rsidR="00BF52BE" w:rsidRPr="004602F8">
              <w:t>орской задолженности прошлых лет</w:t>
            </w:r>
          </w:p>
        </w:tc>
        <w:tc>
          <w:tcPr>
            <w:tcW w:w="1924" w:type="pct"/>
            <w:shd w:val="clear" w:color="auto" w:fill="auto"/>
          </w:tcPr>
          <w:p w14:paraId="2EA80DB7" w14:textId="18C9DA63" w:rsidR="00BF52BE" w:rsidRPr="004602F8" w:rsidRDefault="00BF52BE" w:rsidP="00BB41B9">
            <w:pPr>
              <w:pStyle w:val="ASFKTablenorm"/>
              <w:ind w:left="57" w:right="57"/>
            </w:pPr>
            <w:r w:rsidRPr="004602F8">
              <w:t xml:space="preserve">Ввод вручную. </w:t>
            </w:r>
          </w:p>
        </w:tc>
      </w:tr>
    </w:tbl>
    <w:p w14:paraId="590BA593" w14:textId="38949B55" w:rsidR="00CA3543" w:rsidRPr="004602F8" w:rsidRDefault="00D07391" w:rsidP="00CA3543">
      <w:pPr>
        <w:pStyle w:val="ASFKNormal"/>
      </w:pPr>
      <w:r w:rsidRPr="004602F8">
        <w:t>ЭФ документа «Акт по лицевому счету БУ/АУ/НУБП (реорганизация)», закладки «Документ (1)», вкладки «Раздел 3. Операции со средствами клиента</w:t>
      </w:r>
      <w:r w:rsidR="00BC7FFB" w:rsidRPr="004602F8">
        <w:t>»</w:t>
      </w:r>
      <w:r w:rsidRPr="004602F8">
        <w:t xml:space="preserve"> представлена на рисунке </w:t>
      </w:r>
      <w:r w:rsidRPr="004602F8">
        <w:fldChar w:fldCharType="begin"/>
      </w:r>
      <w:r w:rsidRPr="004602F8">
        <w:instrText xml:space="preserve"> REF _Ref341787502 \h  \* MERGEFORMAT </w:instrText>
      </w:r>
      <w:r w:rsidRPr="004602F8">
        <w:fldChar w:fldCharType="separate"/>
      </w:r>
      <w:r w:rsidR="0086114E">
        <w:t>390</w:t>
      </w:r>
      <w:r w:rsidRPr="004602F8">
        <w:fldChar w:fldCharType="end"/>
      </w:r>
      <w:r w:rsidR="00CA3543" w:rsidRPr="004602F8">
        <w:t>.</w:t>
      </w:r>
    </w:p>
    <w:p w14:paraId="2EDBCE46" w14:textId="0B7F1F5E" w:rsidR="00CA3543" w:rsidRPr="004602F8" w:rsidRDefault="00D41BD3" w:rsidP="00CA3543">
      <w:pPr>
        <w:pStyle w:val="ASFKFigure"/>
      </w:pPr>
      <w:r w:rsidRPr="004602F8">
        <w:rPr>
          <w:noProof/>
        </w:rPr>
        <w:t xml:space="preserve"> </w:t>
      </w:r>
      <w:r w:rsidR="001E7854" w:rsidRPr="004602F8">
        <w:rPr>
          <w:noProof/>
        </w:rPr>
        <w:drawing>
          <wp:inline distT="0" distB="0" distL="0" distR="0" wp14:anchorId="37B36D7E" wp14:editId="13E65E39">
            <wp:extent cx="6120130" cy="2220970"/>
            <wp:effectExtent l="0" t="0" r="0" b="8255"/>
            <wp:docPr id="386" name="Рисунок 386" descr="D:\Скриншоты\6\Раздел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6\Раздел 3.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6120130" cy="2220970"/>
                    </a:xfrm>
                    <a:prstGeom prst="rect">
                      <a:avLst/>
                    </a:prstGeom>
                    <a:noFill/>
                    <a:ln>
                      <a:noFill/>
                    </a:ln>
                  </pic:spPr>
                </pic:pic>
              </a:graphicData>
            </a:graphic>
          </wp:inline>
        </w:drawing>
      </w:r>
    </w:p>
    <w:p w14:paraId="41851B70" w14:textId="542664B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47" w:name="_Ref341787502"/>
      <w:bookmarkStart w:id="2348" w:name="_Toc126767678"/>
      <w:r w:rsidR="0086114E">
        <w:rPr>
          <w:noProof/>
        </w:rPr>
        <w:t>390</w:t>
      </w:r>
      <w:bookmarkEnd w:id="2347"/>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Документ (1)</w:t>
      </w:r>
      <w:r w:rsidR="006B08A4" w:rsidRPr="004602F8">
        <w:t>», вкладки «</w:t>
      </w:r>
      <w:r w:rsidR="00CA3543" w:rsidRPr="004602F8">
        <w:t>Раздел 3. Операции со средствами клиента</w:t>
      </w:r>
      <w:r w:rsidR="00BC7FFB" w:rsidRPr="004602F8">
        <w:t>»</w:t>
      </w:r>
      <w:bookmarkEnd w:id="2348"/>
    </w:p>
    <w:p w14:paraId="2A7A6085" w14:textId="01E8F4E3" w:rsidR="00CA3543" w:rsidRPr="004602F8" w:rsidRDefault="00D07391" w:rsidP="00CA3543">
      <w:pPr>
        <w:pStyle w:val="ASFKNormal"/>
      </w:pPr>
      <w:r w:rsidRPr="004602F8">
        <w:lastRenderedPageBreak/>
        <w:t xml:space="preserve">Перечень </w:t>
      </w:r>
      <w:r w:rsidR="00CA3543" w:rsidRPr="004602F8">
        <w:t xml:space="preserve">полей </w:t>
      </w:r>
      <w:r w:rsidRPr="004602F8">
        <w:t>документа «Акт по лицевому счету БУ/АУ/НУБП (реорганизация)», закладки «Документ (1)», вкладки «Раздел 3. Операции со средствами клиента</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_Ref341786542 \h  \* MERGEFORMAT </w:instrText>
      </w:r>
      <w:r w:rsidR="00CA3543" w:rsidRPr="004602F8">
        <w:fldChar w:fldCharType="separate"/>
      </w:r>
      <w:r w:rsidR="0086114E">
        <w:t>244</w:t>
      </w:r>
      <w:r w:rsidR="00CA3543" w:rsidRPr="004602F8">
        <w:fldChar w:fldCharType="end"/>
      </w:r>
      <w:r w:rsidR="00CA3543" w:rsidRPr="004602F8">
        <w:t>.</w:t>
      </w:r>
    </w:p>
    <w:p w14:paraId="33D59713" w14:textId="1CEC28C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49" w:name="_Ref341786542"/>
      <w:bookmarkStart w:id="2350" w:name="_Toc126767136"/>
      <w:r w:rsidR="0086114E">
        <w:rPr>
          <w:noProof/>
        </w:rPr>
        <w:t>244</w:t>
      </w:r>
      <w:bookmarkEnd w:id="2349"/>
      <w:r w:rsidRPr="004602F8">
        <w:rPr>
          <w:noProof/>
        </w:rPr>
        <w:fldChar w:fldCharType="end"/>
      </w:r>
      <w:r w:rsidR="00CA3543" w:rsidRPr="004602F8">
        <w:t xml:space="preserve">. Описание полей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Документ (1)</w:t>
      </w:r>
      <w:r w:rsidR="006B08A4" w:rsidRPr="004602F8">
        <w:t>», вкладки «</w:t>
      </w:r>
      <w:r w:rsidR="00CA3543" w:rsidRPr="004602F8">
        <w:t>Раздел 3. Операции со средствами клиента</w:t>
      </w:r>
      <w:r w:rsidR="00BC7FFB" w:rsidRPr="004602F8">
        <w:t>»</w:t>
      </w:r>
      <w:bookmarkEnd w:id="23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72"/>
        <w:gridCol w:w="6356"/>
      </w:tblGrid>
      <w:tr w:rsidR="00CA3543" w:rsidRPr="004602F8" w14:paraId="4DB95626" w14:textId="77777777" w:rsidTr="00FE4062">
        <w:trPr>
          <w:tblHeader/>
        </w:trPr>
        <w:tc>
          <w:tcPr>
            <w:tcW w:w="169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1175B1" w14:textId="77777777" w:rsidR="00CA3543" w:rsidRPr="004602F8" w:rsidRDefault="00CA3543" w:rsidP="00CA3543">
            <w:pPr>
              <w:pStyle w:val="ASFKTableHead"/>
            </w:pPr>
            <w:r w:rsidRPr="004602F8">
              <w:t>Наименование поля</w:t>
            </w:r>
          </w:p>
        </w:tc>
        <w:tc>
          <w:tcPr>
            <w:tcW w:w="330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DCCD35" w14:textId="77777777" w:rsidR="00CA3543" w:rsidRPr="004602F8" w:rsidRDefault="00CA3543" w:rsidP="00CA3543">
            <w:pPr>
              <w:pStyle w:val="ASFKTableHead"/>
            </w:pPr>
            <w:r w:rsidRPr="004602F8">
              <w:t>Описание</w:t>
            </w:r>
            <w:r w:rsidR="00BF52BE" w:rsidRPr="004602F8">
              <w:t xml:space="preserve"> поля</w:t>
            </w:r>
          </w:p>
        </w:tc>
      </w:tr>
      <w:tr w:rsidR="00BF52BE" w:rsidRPr="004602F8" w14:paraId="729DD0EF" w14:textId="77777777" w:rsidTr="00FE4062">
        <w:tc>
          <w:tcPr>
            <w:tcW w:w="1699" w:type="pct"/>
            <w:shd w:val="clear" w:color="auto" w:fill="auto"/>
          </w:tcPr>
          <w:p w14:paraId="5A2ADF39" w14:textId="77777777" w:rsidR="00BF52BE" w:rsidRPr="004602F8" w:rsidRDefault="00BF52BE" w:rsidP="00AC2F13">
            <w:pPr>
              <w:pStyle w:val="ASFKTablenorm"/>
              <w:ind w:left="57" w:right="57"/>
            </w:pPr>
            <w:r w:rsidRPr="004602F8">
              <w:t>Код по БК пер. стороны</w:t>
            </w:r>
          </w:p>
        </w:tc>
        <w:tc>
          <w:tcPr>
            <w:tcW w:w="3301" w:type="pct"/>
            <w:shd w:val="clear" w:color="auto" w:fill="auto"/>
          </w:tcPr>
          <w:p w14:paraId="39C26B5E" w14:textId="538705D3" w:rsidR="00BF52BE" w:rsidRPr="004602F8" w:rsidRDefault="00BF52BE" w:rsidP="001E7854">
            <w:pPr>
              <w:pStyle w:val="ASFKTablenorm"/>
              <w:ind w:left="57" w:right="57"/>
            </w:pPr>
            <w:r w:rsidRPr="004602F8">
              <w:t xml:space="preserve">Ввод вручную. </w:t>
            </w:r>
          </w:p>
        </w:tc>
      </w:tr>
      <w:tr w:rsidR="00BF52BE" w:rsidRPr="004602F8" w14:paraId="293F13D1" w14:textId="77777777" w:rsidTr="00FE4062">
        <w:tc>
          <w:tcPr>
            <w:tcW w:w="1699" w:type="pct"/>
            <w:shd w:val="clear" w:color="auto" w:fill="auto"/>
          </w:tcPr>
          <w:p w14:paraId="2B654E39" w14:textId="71D467BF" w:rsidR="00BF52BE" w:rsidRPr="004602F8" w:rsidRDefault="00BF52BE" w:rsidP="00AC2F13">
            <w:pPr>
              <w:pStyle w:val="ASFKTablenorm"/>
              <w:ind w:left="57" w:right="57"/>
            </w:pPr>
            <w:r w:rsidRPr="004602F8">
              <w:t xml:space="preserve">Код по БК прин. </w:t>
            </w:r>
            <w:r w:rsidR="001E7854" w:rsidRPr="004602F8">
              <w:t>с</w:t>
            </w:r>
            <w:r w:rsidRPr="004602F8">
              <w:t>тороны</w:t>
            </w:r>
          </w:p>
        </w:tc>
        <w:tc>
          <w:tcPr>
            <w:tcW w:w="3301" w:type="pct"/>
            <w:shd w:val="clear" w:color="auto" w:fill="auto"/>
          </w:tcPr>
          <w:p w14:paraId="68769BAC" w14:textId="7DF75913" w:rsidR="00BF52BE" w:rsidRPr="004602F8" w:rsidRDefault="00BF52BE" w:rsidP="001E7854">
            <w:pPr>
              <w:pStyle w:val="ASFKTablenorm"/>
              <w:ind w:left="57" w:right="57"/>
            </w:pPr>
            <w:r w:rsidRPr="004602F8">
              <w:t xml:space="preserve">Ввод вручную. </w:t>
            </w:r>
          </w:p>
        </w:tc>
      </w:tr>
      <w:tr w:rsidR="00CA3543" w:rsidRPr="004602F8" w14:paraId="3AF652F8" w14:textId="77777777" w:rsidTr="00FE4062">
        <w:tc>
          <w:tcPr>
            <w:tcW w:w="1699" w:type="pct"/>
            <w:shd w:val="clear" w:color="auto" w:fill="auto"/>
          </w:tcPr>
          <w:p w14:paraId="73E7F5D7" w14:textId="77777777" w:rsidR="00CA3543" w:rsidRPr="004602F8" w:rsidRDefault="00CA3543" w:rsidP="00AC2F13">
            <w:pPr>
              <w:pStyle w:val="ASFKTablenorm"/>
              <w:ind w:left="57" w:right="57"/>
            </w:pPr>
            <w:r w:rsidRPr="004602F8">
              <w:t>Код субсидий пер. стороны</w:t>
            </w:r>
          </w:p>
        </w:tc>
        <w:tc>
          <w:tcPr>
            <w:tcW w:w="3301" w:type="pct"/>
            <w:shd w:val="clear" w:color="auto" w:fill="auto"/>
          </w:tcPr>
          <w:p w14:paraId="24CF2CCC" w14:textId="15211D8C" w:rsidR="00CA3543" w:rsidRPr="004602F8" w:rsidRDefault="00CA3543" w:rsidP="001E7854">
            <w:pPr>
              <w:pStyle w:val="ASFKTablenorm"/>
              <w:ind w:left="57" w:right="57"/>
            </w:pPr>
            <w:r w:rsidRPr="004602F8">
              <w:t xml:space="preserve">Ввод вручную. </w:t>
            </w:r>
          </w:p>
        </w:tc>
      </w:tr>
      <w:tr w:rsidR="00CA3543" w:rsidRPr="004602F8" w14:paraId="74046292" w14:textId="77777777" w:rsidTr="00FE4062">
        <w:tc>
          <w:tcPr>
            <w:tcW w:w="1699" w:type="pct"/>
            <w:shd w:val="clear" w:color="auto" w:fill="auto"/>
          </w:tcPr>
          <w:p w14:paraId="16D9CB2A" w14:textId="2F4D38F2" w:rsidR="00CA3543" w:rsidRPr="004602F8" w:rsidRDefault="00CA3543" w:rsidP="00AC2F13">
            <w:pPr>
              <w:pStyle w:val="ASFKTablenorm"/>
              <w:ind w:left="57" w:right="57"/>
            </w:pPr>
            <w:r w:rsidRPr="004602F8">
              <w:t xml:space="preserve">Код </w:t>
            </w:r>
            <w:r w:rsidRPr="004602F8">
              <w:rPr>
                <w:rStyle w:val="ASFKReporterror"/>
              </w:rPr>
              <w:t>субсидий прин.</w:t>
            </w:r>
            <w:r w:rsidRPr="004602F8">
              <w:t xml:space="preserve"> </w:t>
            </w:r>
            <w:r w:rsidR="001E7854" w:rsidRPr="004602F8">
              <w:t>с</w:t>
            </w:r>
            <w:r w:rsidRPr="004602F8">
              <w:t>тороны</w:t>
            </w:r>
          </w:p>
        </w:tc>
        <w:tc>
          <w:tcPr>
            <w:tcW w:w="3301" w:type="pct"/>
            <w:shd w:val="clear" w:color="auto" w:fill="auto"/>
          </w:tcPr>
          <w:p w14:paraId="3C53C048" w14:textId="32775036" w:rsidR="00CA3543" w:rsidRPr="004602F8" w:rsidRDefault="00CA3543" w:rsidP="001E7854">
            <w:pPr>
              <w:pStyle w:val="ASFKTablenorm"/>
              <w:ind w:left="57" w:right="57"/>
            </w:pPr>
            <w:r w:rsidRPr="004602F8">
              <w:t xml:space="preserve">Ввод вручную. </w:t>
            </w:r>
          </w:p>
        </w:tc>
      </w:tr>
      <w:tr w:rsidR="00CA3543" w:rsidRPr="004602F8" w14:paraId="28E8539A" w14:textId="77777777" w:rsidTr="00FE4062">
        <w:tc>
          <w:tcPr>
            <w:tcW w:w="1699" w:type="pct"/>
            <w:shd w:val="clear" w:color="auto" w:fill="auto"/>
          </w:tcPr>
          <w:p w14:paraId="674661C4" w14:textId="6C4FFC18" w:rsidR="00CA3543" w:rsidRPr="004602F8" w:rsidRDefault="00CA3543" w:rsidP="001E7854">
            <w:pPr>
              <w:pStyle w:val="ASFKTablenorm"/>
              <w:ind w:left="57" w:right="57"/>
            </w:pPr>
            <w:r w:rsidRPr="004602F8">
              <w:t xml:space="preserve">Код объекта </w:t>
            </w:r>
            <w:r w:rsidR="001E7854" w:rsidRPr="004602F8">
              <w:t>капитальных вложений</w:t>
            </w:r>
          </w:p>
        </w:tc>
        <w:tc>
          <w:tcPr>
            <w:tcW w:w="3301" w:type="pct"/>
            <w:shd w:val="clear" w:color="auto" w:fill="auto"/>
          </w:tcPr>
          <w:p w14:paraId="1221773E" w14:textId="264D04FB" w:rsidR="00CA3543" w:rsidRPr="004602F8" w:rsidRDefault="00CA3543" w:rsidP="001E7854">
            <w:pPr>
              <w:pStyle w:val="ASFKTablenorm"/>
              <w:ind w:left="57" w:right="57"/>
            </w:pPr>
            <w:r w:rsidRPr="004602F8">
              <w:t xml:space="preserve">Ввод вручную. </w:t>
            </w:r>
          </w:p>
        </w:tc>
      </w:tr>
      <w:tr w:rsidR="00CA3543" w:rsidRPr="004602F8" w14:paraId="1D119096" w14:textId="77777777" w:rsidTr="00FE4062">
        <w:tc>
          <w:tcPr>
            <w:tcW w:w="1699" w:type="pct"/>
            <w:shd w:val="clear" w:color="auto" w:fill="auto"/>
          </w:tcPr>
          <w:p w14:paraId="73DBF8C2" w14:textId="77777777" w:rsidR="00CA3543" w:rsidRPr="004602F8" w:rsidRDefault="00CA3543" w:rsidP="00AC2F13">
            <w:pPr>
              <w:pStyle w:val="ASFKTablenorm"/>
              <w:ind w:left="57" w:right="57"/>
            </w:pPr>
            <w:r w:rsidRPr="004602F8">
              <w:t>Поступления</w:t>
            </w:r>
          </w:p>
        </w:tc>
        <w:tc>
          <w:tcPr>
            <w:tcW w:w="3301" w:type="pct"/>
            <w:shd w:val="clear" w:color="auto" w:fill="auto"/>
          </w:tcPr>
          <w:p w14:paraId="58E3250F" w14:textId="73C4D118" w:rsidR="00CA3543" w:rsidRPr="004602F8" w:rsidRDefault="00CA3543" w:rsidP="001E7854">
            <w:pPr>
              <w:pStyle w:val="ASFKTablenorm"/>
              <w:ind w:left="57" w:right="57"/>
            </w:pPr>
            <w:r w:rsidRPr="004602F8">
              <w:t xml:space="preserve">Ввод вручную. </w:t>
            </w:r>
          </w:p>
        </w:tc>
      </w:tr>
      <w:tr w:rsidR="00CA3543" w:rsidRPr="004602F8" w14:paraId="23971014" w14:textId="77777777" w:rsidTr="00FE4062">
        <w:tc>
          <w:tcPr>
            <w:tcW w:w="1699" w:type="pct"/>
            <w:shd w:val="clear" w:color="auto" w:fill="auto"/>
          </w:tcPr>
          <w:p w14:paraId="45E47FB1" w14:textId="77777777" w:rsidR="00CA3543" w:rsidRPr="004602F8" w:rsidRDefault="00CA3543" w:rsidP="00AC2F13">
            <w:pPr>
              <w:pStyle w:val="ASFKTablenorm"/>
              <w:ind w:left="57" w:right="57"/>
            </w:pPr>
            <w:r w:rsidRPr="004602F8">
              <w:t>Выплаты</w:t>
            </w:r>
          </w:p>
        </w:tc>
        <w:tc>
          <w:tcPr>
            <w:tcW w:w="3301" w:type="pct"/>
            <w:shd w:val="clear" w:color="auto" w:fill="auto"/>
          </w:tcPr>
          <w:p w14:paraId="6A0381CA" w14:textId="60968399" w:rsidR="00CA3543" w:rsidRPr="004602F8" w:rsidRDefault="00CA3543" w:rsidP="001E7854">
            <w:pPr>
              <w:pStyle w:val="ASFKTablenorm"/>
              <w:ind w:left="57" w:right="57"/>
            </w:pPr>
            <w:r w:rsidRPr="004602F8">
              <w:t xml:space="preserve">Ввод вручную. </w:t>
            </w:r>
          </w:p>
        </w:tc>
      </w:tr>
      <w:tr w:rsidR="00CA3543" w:rsidRPr="004602F8" w14:paraId="7626B698" w14:textId="77777777" w:rsidTr="00FE4062">
        <w:tc>
          <w:tcPr>
            <w:tcW w:w="1699" w:type="pct"/>
            <w:shd w:val="clear" w:color="auto" w:fill="auto"/>
          </w:tcPr>
          <w:p w14:paraId="7550A61B" w14:textId="77777777" w:rsidR="00CA3543" w:rsidRPr="004602F8" w:rsidRDefault="00CA3543" w:rsidP="00AC2F13">
            <w:pPr>
              <w:pStyle w:val="ASFKTablenorm"/>
              <w:ind w:left="57" w:right="57"/>
            </w:pPr>
            <w:r w:rsidRPr="004602F8">
              <w:t>Примечание</w:t>
            </w:r>
          </w:p>
        </w:tc>
        <w:tc>
          <w:tcPr>
            <w:tcW w:w="3301" w:type="pct"/>
            <w:shd w:val="clear" w:color="auto" w:fill="auto"/>
          </w:tcPr>
          <w:p w14:paraId="320147A8" w14:textId="0943646B" w:rsidR="00CA3543" w:rsidRPr="004602F8" w:rsidRDefault="00CA3543" w:rsidP="001E7854">
            <w:pPr>
              <w:pStyle w:val="ASFKTablenorm"/>
              <w:ind w:left="57" w:right="57"/>
            </w:pPr>
            <w:r w:rsidRPr="004602F8">
              <w:t xml:space="preserve">Ввод вручную. </w:t>
            </w:r>
          </w:p>
        </w:tc>
      </w:tr>
      <w:tr w:rsidR="00BF52BE" w:rsidRPr="004602F8" w14:paraId="678367E9" w14:textId="77777777" w:rsidTr="00FE4062">
        <w:tc>
          <w:tcPr>
            <w:tcW w:w="5000" w:type="pct"/>
            <w:gridSpan w:val="2"/>
            <w:shd w:val="clear" w:color="auto" w:fill="auto"/>
          </w:tcPr>
          <w:p w14:paraId="4637D8C2" w14:textId="77777777" w:rsidR="00BF52BE" w:rsidRPr="004602F8" w:rsidRDefault="00BF52BE"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1B2F82EB" w14:textId="77777777" w:rsidTr="00FE4062">
        <w:tc>
          <w:tcPr>
            <w:tcW w:w="1699" w:type="pct"/>
            <w:shd w:val="clear" w:color="auto" w:fill="auto"/>
          </w:tcPr>
          <w:p w14:paraId="373642E4" w14:textId="77777777" w:rsidR="00CA3543" w:rsidRPr="004602F8" w:rsidRDefault="00CA3543" w:rsidP="00AC2F13">
            <w:pPr>
              <w:pStyle w:val="ASFKTablenorm"/>
              <w:ind w:left="57" w:right="57"/>
            </w:pPr>
            <w:r w:rsidRPr="004602F8">
              <w:t>Поступления</w:t>
            </w:r>
          </w:p>
        </w:tc>
        <w:tc>
          <w:tcPr>
            <w:tcW w:w="3301" w:type="pct"/>
            <w:shd w:val="clear" w:color="auto" w:fill="auto"/>
          </w:tcPr>
          <w:p w14:paraId="37B0F839" w14:textId="79701C8F" w:rsidR="00CA3543" w:rsidRPr="004602F8" w:rsidRDefault="00CA3543" w:rsidP="001E7854">
            <w:pPr>
              <w:pStyle w:val="ASFKTablenorm"/>
              <w:ind w:left="57" w:right="57"/>
            </w:pPr>
            <w:r w:rsidRPr="004602F8">
              <w:t xml:space="preserve">Ввод вручную. </w:t>
            </w:r>
          </w:p>
        </w:tc>
      </w:tr>
      <w:tr w:rsidR="00CA3543" w:rsidRPr="004602F8" w14:paraId="4722AB92" w14:textId="77777777" w:rsidTr="00FE4062">
        <w:tc>
          <w:tcPr>
            <w:tcW w:w="1699" w:type="pct"/>
            <w:shd w:val="clear" w:color="auto" w:fill="auto"/>
          </w:tcPr>
          <w:p w14:paraId="08BE2D8B" w14:textId="77777777" w:rsidR="00CA3543" w:rsidRPr="004602F8" w:rsidRDefault="00CA3543" w:rsidP="00AC2F13">
            <w:pPr>
              <w:pStyle w:val="ASFKTablenorm"/>
              <w:ind w:left="57" w:right="57"/>
            </w:pPr>
            <w:r w:rsidRPr="004602F8">
              <w:t>Выплаты</w:t>
            </w:r>
          </w:p>
        </w:tc>
        <w:tc>
          <w:tcPr>
            <w:tcW w:w="3301" w:type="pct"/>
            <w:shd w:val="clear" w:color="auto" w:fill="auto"/>
          </w:tcPr>
          <w:p w14:paraId="02E5DB82" w14:textId="5D0482EC" w:rsidR="00CA3543" w:rsidRPr="004602F8" w:rsidRDefault="00CA3543" w:rsidP="001E7854">
            <w:pPr>
              <w:pStyle w:val="ASFKTablenorm"/>
              <w:ind w:left="57" w:right="57"/>
            </w:pPr>
            <w:r w:rsidRPr="004602F8">
              <w:t xml:space="preserve">Ввод вручную. </w:t>
            </w:r>
          </w:p>
        </w:tc>
      </w:tr>
    </w:tbl>
    <w:p w14:paraId="181CD35D" w14:textId="67BDA724" w:rsidR="00CA3543" w:rsidRPr="004602F8" w:rsidRDefault="00CA3543" w:rsidP="00CA3543">
      <w:pPr>
        <w:pStyle w:val="ASFKNormal"/>
      </w:pPr>
      <w:r w:rsidRPr="004602F8">
        <w:t xml:space="preserve">ЭФ документа </w:t>
      </w:r>
      <w:r w:rsidR="00BC7FFB" w:rsidRPr="004602F8">
        <w:t>«</w:t>
      </w:r>
      <w:r w:rsidRPr="004602F8">
        <w:t>Акт по лицевому счету БУ/АУ/НУБП (реорганизация)</w:t>
      </w:r>
      <w:r w:rsidR="00BC7FFB" w:rsidRPr="004602F8">
        <w:t>»</w:t>
      </w:r>
      <w:r w:rsidR="00D07391" w:rsidRPr="004602F8">
        <w:t>, закладки «Дополнительные атрибуты (2)» представлена на рисунке </w:t>
      </w:r>
      <w:r w:rsidR="00D07391" w:rsidRPr="004602F8">
        <w:fldChar w:fldCharType="begin"/>
      </w:r>
      <w:r w:rsidR="00D07391" w:rsidRPr="004602F8">
        <w:instrText xml:space="preserve"> REF _Ref341787701 \h  \* MERGEFORMAT </w:instrText>
      </w:r>
      <w:r w:rsidR="00D07391" w:rsidRPr="004602F8">
        <w:fldChar w:fldCharType="separate"/>
      </w:r>
      <w:r w:rsidR="0086114E">
        <w:t>391</w:t>
      </w:r>
      <w:r w:rsidR="00D07391" w:rsidRPr="004602F8">
        <w:fldChar w:fldCharType="end"/>
      </w:r>
      <w:r w:rsidRPr="004602F8">
        <w:t>.</w:t>
      </w:r>
    </w:p>
    <w:p w14:paraId="24E560AB" w14:textId="21B2D770" w:rsidR="00CA3543" w:rsidRPr="004602F8" w:rsidRDefault="004C00E2" w:rsidP="00CA3543">
      <w:pPr>
        <w:pStyle w:val="ASFKFigure"/>
      </w:pPr>
      <w:r w:rsidRPr="004602F8">
        <w:rPr>
          <w:noProof/>
        </w:rPr>
        <w:drawing>
          <wp:inline distT="0" distB="0" distL="0" distR="0" wp14:anchorId="7B28C1CC" wp14:editId="62A6525E">
            <wp:extent cx="6124575" cy="3295650"/>
            <wp:effectExtent l="0" t="0" r="9525" b="0"/>
            <wp:docPr id="504" name="Рисунок 50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4"/>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0EBA3759" w14:textId="6C3BBDC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51" w:name="_Ref341787701"/>
      <w:bookmarkStart w:id="2352" w:name="_Toc126767679"/>
      <w:r w:rsidR="0086114E">
        <w:rPr>
          <w:noProof/>
        </w:rPr>
        <w:t>391</w:t>
      </w:r>
      <w:bookmarkEnd w:id="2351"/>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Дополнительные атрибуты (2)</w:t>
      </w:r>
      <w:r w:rsidR="00BC7FFB" w:rsidRPr="004602F8">
        <w:t>»</w:t>
      </w:r>
      <w:bookmarkEnd w:id="2352"/>
    </w:p>
    <w:p w14:paraId="18E9FFCA" w14:textId="70D69B52" w:rsidR="00CA3543" w:rsidRPr="004602F8" w:rsidRDefault="00D07391"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Акт по лицевому счету БУ/АУ/НУБП (реорганизация)</w:t>
      </w:r>
      <w:r w:rsidR="00BC7FFB" w:rsidRPr="004602F8">
        <w:t>»</w:t>
      </w:r>
      <w:r w:rsidR="00CA3543" w:rsidRPr="004602F8">
        <w:t>, закладк</w:t>
      </w:r>
      <w:r w:rsidRPr="004602F8">
        <w:t>и</w:t>
      </w:r>
      <w:r w:rsidR="00CA3543" w:rsidRPr="004602F8">
        <w:t xml:space="preserve"> </w:t>
      </w:r>
      <w:r w:rsidR="00BC7FFB" w:rsidRPr="004602F8">
        <w:t>«</w:t>
      </w:r>
      <w:r w:rsidR="00CA3543" w:rsidRPr="004602F8">
        <w:t>Дополнительные атрибуты (2)</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_Ref341786808 \h  \* MERGEFORMAT </w:instrText>
      </w:r>
      <w:r w:rsidR="00CA3543" w:rsidRPr="004602F8">
        <w:fldChar w:fldCharType="separate"/>
      </w:r>
      <w:r w:rsidR="0086114E">
        <w:t>245</w:t>
      </w:r>
      <w:r w:rsidR="00CA3543" w:rsidRPr="004602F8">
        <w:fldChar w:fldCharType="end"/>
      </w:r>
      <w:r w:rsidR="00CA3543" w:rsidRPr="004602F8">
        <w:t>.</w:t>
      </w:r>
    </w:p>
    <w:p w14:paraId="6406B389" w14:textId="1F9EBAFB"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353" w:name="_Ref341786808"/>
      <w:bookmarkStart w:id="2354" w:name="_Toc126767137"/>
      <w:r w:rsidR="0086114E">
        <w:rPr>
          <w:noProof/>
        </w:rPr>
        <w:t>245</w:t>
      </w:r>
      <w:bookmarkEnd w:id="2353"/>
      <w:r w:rsidRPr="004602F8">
        <w:rPr>
          <w:noProof/>
        </w:rPr>
        <w:fldChar w:fldCharType="end"/>
      </w:r>
      <w:r w:rsidR="00CA3543" w:rsidRPr="004602F8">
        <w:t xml:space="preserve">. Описание полей документа </w:t>
      </w:r>
      <w:r w:rsidR="00BC7FFB" w:rsidRPr="004602F8">
        <w:t>«</w:t>
      </w:r>
      <w:r w:rsidR="00CA3543" w:rsidRPr="004602F8">
        <w:t>Акт по лицевому счету БУ/АУ/НУБП (реорганизация)</w:t>
      </w:r>
      <w:r w:rsidR="006B08A4" w:rsidRPr="004602F8">
        <w:t>», закладки «</w:t>
      </w:r>
      <w:r w:rsidR="00CA3543" w:rsidRPr="004602F8">
        <w:t>Дополнительные атрибуты (2)</w:t>
      </w:r>
      <w:r w:rsidR="00BC7FFB" w:rsidRPr="004602F8">
        <w:t>»</w:t>
      </w:r>
      <w:bookmarkEnd w:id="235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400"/>
        <w:gridCol w:w="5228"/>
      </w:tblGrid>
      <w:tr w:rsidR="00CA3543" w:rsidRPr="004602F8" w14:paraId="4C99270C" w14:textId="77777777" w:rsidTr="00FE4062">
        <w:trPr>
          <w:tblHeader/>
        </w:trPr>
        <w:tc>
          <w:tcPr>
            <w:tcW w:w="228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226FB9" w14:textId="77777777" w:rsidR="00CA3543" w:rsidRPr="004602F8" w:rsidRDefault="00CA3543" w:rsidP="00CA3543">
            <w:pPr>
              <w:pStyle w:val="ASFKTableHead"/>
            </w:pPr>
            <w:bookmarkStart w:id="2355" w:name="_Toc394592822"/>
            <w:bookmarkStart w:id="2356" w:name="_Ref394926054"/>
            <w:bookmarkStart w:id="2357" w:name="_Ref341793514"/>
            <w:bookmarkStart w:id="2358" w:name="_Toc225934598"/>
            <w:bookmarkStart w:id="2359" w:name="_Toc232827341"/>
            <w:bookmarkStart w:id="2360" w:name="_Ref347138518"/>
            <w:bookmarkStart w:id="2361" w:name="_Toc249521747"/>
            <w:bookmarkStart w:id="2362" w:name="_Ref273433506"/>
            <w:bookmarkStart w:id="2363" w:name="_Toc221011512"/>
            <w:bookmarkStart w:id="2364" w:name="_Toc221012212"/>
            <w:bookmarkStart w:id="2365" w:name="_Toc225934625"/>
            <w:bookmarkStart w:id="2366" w:name="_Toc232827390"/>
            <w:r w:rsidRPr="004602F8">
              <w:t>Наименование поля</w:t>
            </w:r>
          </w:p>
        </w:tc>
        <w:tc>
          <w:tcPr>
            <w:tcW w:w="27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250E0E" w14:textId="77777777" w:rsidR="00CA3543" w:rsidRPr="004602F8" w:rsidRDefault="00CA3543" w:rsidP="00CA3543">
            <w:pPr>
              <w:pStyle w:val="ASFKTableHead"/>
            </w:pPr>
            <w:r w:rsidRPr="004602F8">
              <w:t>Описание</w:t>
            </w:r>
            <w:r w:rsidR="00BF52BE" w:rsidRPr="004602F8">
              <w:t xml:space="preserve"> поля</w:t>
            </w:r>
          </w:p>
        </w:tc>
      </w:tr>
      <w:tr w:rsidR="00CA3543" w:rsidRPr="004602F8" w14:paraId="69FBAFDF" w14:textId="77777777" w:rsidTr="00FE4062">
        <w:tc>
          <w:tcPr>
            <w:tcW w:w="5000" w:type="pct"/>
            <w:gridSpan w:val="2"/>
            <w:shd w:val="clear" w:color="auto" w:fill="auto"/>
          </w:tcPr>
          <w:p w14:paraId="2A7BC9D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1EE32C53" w14:textId="77777777" w:rsidTr="00FE4062">
        <w:tc>
          <w:tcPr>
            <w:tcW w:w="2285" w:type="pct"/>
            <w:shd w:val="clear" w:color="auto" w:fill="auto"/>
          </w:tcPr>
          <w:p w14:paraId="7796EBA1" w14:textId="77777777" w:rsidR="00CA3543" w:rsidRPr="004602F8" w:rsidRDefault="00CA3543" w:rsidP="00AC2F13">
            <w:pPr>
              <w:pStyle w:val="ASFKTablenorm"/>
              <w:ind w:left="57" w:right="57"/>
            </w:pPr>
            <w:r w:rsidRPr="004602F8">
              <w:t>Бизнес-статус</w:t>
            </w:r>
          </w:p>
        </w:tc>
        <w:tc>
          <w:tcPr>
            <w:tcW w:w="2715" w:type="pct"/>
            <w:shd w:val="clear" w:color="auto" w:fill="auto"/>
          </w:tcPr>
          <w:p w14:paraId="73DA75B9" w14:textId="77777777" w:rsidR="00CA3543" w:rsidRPr="004602F8" w:rsidRDefault="00CA3543" w:rsidP="00AC2F13">
            <w:pPr>
              <w:pStyle w:val="ASFKTablenorm"/>
              <w:ind w:left="57" w:right="57"/>
            </w:pPr>
            <w:r w:rsidRPr="004602F8">
              <w:t>Код и наименование бизнес-статуса документа.</w:t>
            </w:r>
          </w:p>
        </w:tc>
      </w:tr>
      <w:tr w:rsidR="00CA3543" w:rsidRPr="004602F8" w14:paraId="0905EB6D" w14:textId="77777777" w:rsidTr="00FE4062">
        <w:tc>
          <w:tcPr>
            <w:tcW w:w="2285" w:type="pct"/>
            <w:shd w:val="clear" w:color="auto" w:fill="auto"/>
          </w:tcPr>
          <w:p w14:paraId="0C283835" w14:textId="77777777" w:rsidR="00CA3543" w:rsidRPr="004602F8" w:rsidRDefault="00CA3543" w:rsidP="00AC2F13">
            <w:pPr>
              <w:pStyle w:val="ASFKTablenorm"/>
              <w:ind w:left="57" w:right="57"/>
            </w:pPr>
            <w:r w:rsidRPr="004602F8">
              <w:t>Статус утверждения</w:t>
            </w:r>
          </w:p>
        </w:tc>
        <w:tc>
          <w:tcPr>
            <w:tcW w:w="2715" w:type="pct"/>
            <w:shd w:val="clear" w:color="auto" w:fill="auto"/>
          </w:tcPr>
          <w:p w14:paraId="7E010ABD" w14:textId="77777777" w:rsidR="00CA3543" w:rsidRPr="004602F8" w:rsidRDefault="00CA3543" w:rsidP="00AC2F13">
            <w:pPr>
              <w:pStyle w:val="ASFKTablenorm"/>
              <w:ind w:left="57" w:right="57"/>
            </w:pPr>
            <w:r w:rsidRPr="004602F8">
              <w:t>Код и наименование статуса утверждения документа.</w:t>
            </w:r>
          </w:p>
        </w:tc>
      </w:tr>
      <w:tr w:rsidR="00CA3543" w:rsidRPr="004602F8" w14:paraId="27759C43" w14:textId="77777777" w:rsidTr="00FE4062">
        <w:tc>
          <w:tcPr>
            <w:tcW w:w="2285" w:type="pct"/>
            <w:shd w:val="clear" w:color="auto" w:fill="auto"/>
          </w:tcPr>
          <w:p w14:paraId="43256454" w14:textId="77777777" w:rsidR="00CA3543" w:rsidRPr="004602F8" w:rsidRDefault="00CA3543" w:rsidP="00AC2F13">
            <w:pPr>
              <w:pStyle w:val="ASFKTablenorm"/>
              <w:ind w:left="57" w:right="57"/>
            </w:pPr>
            <w:r w:rsidRPr="004602F8">
              <w:t>Статус передачи</w:t>
            </w:r>
          </w:p>
        </w:tc>
        <w:tc>
          <w:tcPr>
            <w:tcW w:w="2715" w:type="pct"/>
            <w:shd w:val="clear" w:color="auto" w:fill="auto"/>
          </w:tcPr>
          <w:p w14:paraId="0C86B90B" w14:textId="77777777" w:rsidR="00CA3543" w:rsidRPr="004602F8" w:rsidRDefault="00CA3543" w:rsidP="00AC2F13">
            <w:pPr>
              <w:pStyle w:val="ASFKTablenorm"/>
              <w:ind w:left="57" w:right="57"/>
            </w:pPr>
            <w:r w:rsidRPr="004602F8">
              <w:t>Код и наименование статуса передачи документа.</w:t>
            </w:r>
          </w:p>
        </w:tc>
      </w:tr>
      <w:tr w:rsidR="00CA3543" w:rsidRPr="004602F8" w14:paraId="0733DAC3" w14:textId="77777777" w:rsidTr="00FE4062">
        <w:tc>
          <w:tcPr>
            <w:tcW w:w="5000" w:type="pct"/>
            <w:gridSpan w:val="2"/>
            <w:shd w:val="clear" w:color="auto" w:fill="auto"/>
          </w:tcPr>
          <w:p w14:paraId="65F871D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528FCDE2" w14:textId="77777777" w:rsidTr="00FE4062">
        <w:tc>
          <w:tcPr>
            <w:tcW w:w="2285" w:type="pct"/>
            <w:shd w:val="clear" w:color="auto" w:fill="auto"/>
          </w:tcPr>
          <w:p w14:paraId="6B5C3145" w14:textId="77777777" w:rsidR="00CA3543" w:rsidRPr="004602F8" w:rsidRDefault="00CA3543" w:rsidP="00AC2F13">
            <w:pPr>
              <w:pStyle w:val="ASFKTablenorm"/>
              <w:ind w:left="57" w:right="57"/>
            </w:pPr>
            <w:r w:rsidRPr="004602F8">
              <w:t>Руководитель клиента (уполномоченное лицо) / Должность</w:t>
            </w:r>
          </w:p>
        </w:tc>
        <w:tc>
          <w:tcPr>
            <w:tcW w:w="2715" w:type="pct"/>
            <w:shd w:val="clear" w:color="auto" w:fill="auto"/>
          </w:tcPr>
          <w:p w14:paraId="4ADB1A61"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2451F19A" w14:textId="77777777" w:rsidTr="00FE4062">
        <w:tc>
          <w:tcPr>
            <w:tcW w:w="2285" w:type="pct"/>
            <w:shd w:val="clear" w:color="auto" w:fill="auto"/>
          </w:tcPr>
          <w:p w14:paraId="71DA3E5A" w14:textId="77777777" w:rsidR="00CA3543" w:rsidRPr="004602F8" w:rsidRDefault="00CA3543" w:rsidP="00AC2F13">
            <w:pPr>
              <w:pStyle w:val="ASFKTablenorm"/>
              <w:ind w:left="57" w:right="57"/>
            </w:pPr>
            <w:r w:rsidRPr="004602F8">
              <w:t>Руководитель клиента (уполномоченное лицо) / расшифровка</w:t>
            </w:r>
          </w:p>
        </w:tc>
        <w:tc>
          <w:tcPr>
            <w:tcW w:w="2715" w:type="pct"/>
            <w:shd w:val="clear" w:color="auto" w:fill="auto"/>
          </w:tcPr>
          <w:p w14:paraId="5C96E812"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7E758A7" w14:textId="77777777" w:rsidTr="00FE4062">
        <w:tc>
          <w:tcPr>
            <w:tcW w:w="2285" w:type="pct"/>
            <w:shd w:val="clear" w:color="auto" w:fill="auto"/>
          </w:tcPr>
          <w:p w14:paraId="76AE6C78" w14:textId="77777777" w:rsidR="00CA3543" w:rsidRPr="004602F8" w:rsidRDefault="00CA3543" w:rsidP="00AC2F13">
            <w:pPr>
              <w:pStyle w:val="ASFKTablenorm"/>
              <w:ind w:left="57" w:right="57"/>
            </w:pPr>
            <w:r w:rsidRPr="004602F8">
              <w:t>Главный бухгалтер клиента (уполномоченное лицо) / Должность</w:t>
            </w:r>
          </w:p>
        </w:tc>
        <w:tc>
          <w:tcPr>
            <w:tcW w:w="2715" w:type="pct"/>
            <w:shd w:val="clear" w:color="auto" w:fill="auto"/>
          </w:tcPr>
          <w:p w14:paraId="1C843B65"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5BADA228" w14:textId="77777777" w:rsidTr="00FE4062">
        <w:tc>
          <w:tcPr>
            <w:tcW w:w="2285" w:type="pct"/>
            <w:shd w:val="clear" w:color="auto" w:fill="auto"/>
          </w:tcPr>
          <w:p w14:paraId="2140B2AC" w14:textId="77777777" w:rsidR="00CA3543" w:rsidRPr="004602F8" w:rsidRDefault="00CA3543" w:rsidP="00AC2F13">
            <w:pPr>
              <w:pStyle w:val="ASFKTablenorm"/>
              <w:ind w:left="57" w:right="57"/>
            </w:pPr>
            <w:r w:rsidRPr="004602F8">
              <w:t>Главный бухгалтер клиента (уполномоченное лицо) / Расшифровка подписи</w:t>
            </w:r>
          </w:p>
        </w:tc>
        <w:tc>
          <w:tcPr>
            <w:tcW w:w="2715" w:type="pct"/>
            <w:shd w:val="clear" w:color="auto" w:fill="auto"/>
          </w:tcPr>
          <w:p w14:paraId="4A132635"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E05E19B" w14:textId="77777777" w:rsidTr="00FE4062">
        <w:tc>
          <w:tcPr>
            <w:tcW w:w="2285" w:type="pct"/>
            <w:shd w:val="clear" w:color="auto" w:fill="auto"/>
          </w:tcPr>
          <w:p w14:paraId="2F32CFBE"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 Должность</w:t>
            </w:r>
          </w:p>
        </w:tc>
        <w:tc>
          <w:tcPr>
            <w:tcW w:w="2715" w:type="pct"/>
            <w:shd w:val="clear" w:color="auto" w:fill="auto"/>
          </w:tcPr>
          <w:p w14:paraId="4B58857D"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02714E48" w14:textId="77777777" w:rsidTr="00FE4062">
        <w:tc>
          <w:tcPr>
            <w:tcW w:w="2285" w:type="pct"/>
            <w:shd w:val="clear" w:color="auto" w:fill="auto"/>
          </w:tcPr>
          <w:p w14:paraId="62ACBEF0"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 Расшифровка подписи</w:t>
            </w:r>
          </w:p>
        </w:tc>
        <w:tc>
          <w:tcPr>
            <w:tcW w:w="2715" w:type="pct"/>
            <w:shd w:val="clear" w:color="auto" w:fill="auto"/>
          </w:tcPr>
          <w:p w14:paraId="1825EFE8"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35B411EC" w14:textId="77777777" w:rsidTr="00FE4062">
        <w:tc>
          <w:tcPr>
            <w:tcW w:w="2285" w:type="pct"/>
            <w:shd w:val="clear" w:color="auto" w:fill="auto"/>
          </w:tcPr>
          <w:p w14:paraId="4FD4E012"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 Должность</w:t>
            </w:r>
          </w:p>
        </w:tc>
        <w:tc>
          <w:tcPr>
            <w:tcW w:w="2715" w:type="pct"/>
            <w:shd w:val="clear" w:color="auto" w:fill="auto"/>
          </w:tcPr>
          <w:p w14:paraId="34A4EA0F"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71BE6AB2" w14:textId="77777777" w:rsidTr="00FE4062">
        <w:tc>
          <w:tcPr>
            <w:tcW w:w="2285" w:type="pct"/>
            <w:shd w:val="clear" w:color="auto" w:fill="auto"/>
          </w:tcPr>
          <w:p w14:paraId="582067B8"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 Расшифровка подписи</w:t>
            </w:r>
          </w:p>
        </w:tc>
        <w:tc>
          <w:tcPr>
            <w:tcW w:w="2715" w:type="pct"/>
            <w:shd w:val="clear" w:color="auto" w:fill="auto"/>
          </w:tcPr>
          <w:p w14:paraId="6E37E7A4"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3B2F48ED" w14:textId="77777777" w:rsidTr="00FE4062">
        <w:tc>
          <w:tcPr>
            <w:tcW w:w="2285" w:type="pct"/>
            <w:shd w:val="clear" w:color="auto" w:fill="auto"/>
          </w:tcPr>
          <w:p w14:paraId="31103310" w14:textId="77777777" w:rsidR="00CA3543" w:rsidRPr="004602F8" w:rsidRDefault="00CA3543" w:rsidP="00AC2F13">
            <w:pPr>
              <w:pStyle w:val="ASFKTablenorm"/>
              <w:ind w:left="57" w:right="57"/>
            </w:pPr>
            <w:r w:rsidRPr="004602F8">
              <w:t>Дата подписания</w:t>
            </w:r>
          </w:p>
        </w:tc>
        <w:tc>
          <w:tcPr>
            <w:tcW w:w="2715" w:type="pct"/>
            <w:shd w:val="clear" w:color="auto" w:fill="auto"/>
          </w:tcPr>
          <w:p w14:paraId="5583C527" w14:textId="77777777" w:rsidR="00CA3543" w:rsidRPr="004602F8" w:rsidRDefault="00CA3543" w:rsidP="00AC2F13">
            <w:pPr>
              <w:pStyle w:val="ASFKTablenorm"/>
              <w:ind w:left="57" w:right="57"/>
            </w:pPr>
            <w:r w:rsidRPr="004602F8">
              <w:t>Ввод вручную.</w:t>
            </w:r>
          </w:p>
        </w:tc>
      </w:tr>
      <w:tr w:rsidR="00CA3543" w:rsidRPr="004602F8" w14:paraId="42A150CF" w14:textId="77777777" w:rsidTr="00FE4062">
        <w:tc>
          <w:tcPr>
            <w:tcW w:w="5000" w:type="pct"/>
            <w:gridSpan w:val="2"/>
            <w:shd w:val="clear" w:color="auto" w:fill="auto"/>
          </w:tcPr>
          <w:p w14:paraId="200D8B2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423D1B77" w14:textId="77777777" w:rsidTr="00FE4062">
        <w:tc>
          <w:tcPr>
            <w:tcW w:w="2285" w:type="pct"/>
            <w:shd w:val="clear" w:color="auto" w:fill="auto"/>
          </w:tcPr>
          <w:p w14:paraId="41A5DAA8" w14:textId="77777777" w:rsidR="00CA3543" w:rsidRPr="004602F8" w:rsidRDefault="00CA3543" w:rsidP="00AC2F13">
            <w:pPr>
              <w:pStyle w:val="ASFKTablenorm"/>
              <w:ind w:left="57" w:right="57"/>
            </w:pPr>
            <w:r w:rsidRPr="004602F8">
              <w:t>Руководитель клиента (уполномоченное лицо) / Должность</w:t>
            </w:r>
          </w:p>
        </w:tc>
        <w:tc>
          <w:tcPr>
            <w:tcW w:w="2715" w:type="pct"/>
            <w:shd w:val="clear" w:color="auto" w:fill="auto"/>
          </w:tcPr>
          <w:p w14:paraId="12C2477C"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5AA82B7" w14:textId="77777777" w:rsidTr="00FE4062">
        <w:tc>
          <w:tcPr>
            <w:tcW w:w="2285" w:type="pct"/>
            <w:shd w:val="clear" w:color="auto" w:fill="auto"/>
          </w:tcPr>
          <w:p w14:paraId="3D537FA5" w14:textId="77777777" w:rsidR="00CA3543" w:rsidRPr="004602F8" w:rsidRDefault="00CA3543" w:rsidP="00AC2F13">
            <w:pPr>
              <w:pStyle w:val="ASFKTablenorm"/>
              <w:ind w:left="57" w:right="57"/>
            </w:pPr>
            <w:r w:rsidRPr="004602F8">
              <w:t>Руководитель клиента (уполномоченное лицо) / Расшифровка подписи</w:t>
            </w:r>
          </w:p>
        </w:tc>
        <w:tc>
          <w:tcPr>
            <w:tcW w:w="2715" w:type="pct"/>
            <w:shd w:val="clear" w:color="auto" w:fill="auto"/>
          </w:tcPr>
          <w:p w14:paraId="4754A77F"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26DC60B5" w14:textId="77777777" w:rsidTr="00FE4062">
        <w:tc>
          <w:tcPr>
            <w:tcW w:w="2285" w:type="pct"/>
            <w:shd w:val="clear" w:color="auto" w:fill="auto"/>
          </w:tcPr>
          <w:p w14:paraId="49655636" w14:textId="77777777" w:rsidR="00CA3543" w:rsidRPr="004602F8" w:rsidRDefault="00CA3543" w:rsidP="00AC2F13">
            <w:pPr>
              <w:pStyle w:val="ASFKTablenorm"/>
              <w:ind w:left="57" w:right="57"/>
            </w:pPr>
            <w:r w:rsidRPr="004602F8">
              <w:t>Главный бухгалтер клиента (уполномоченное лицо) / Должность</w:t>
            </w:r>
          </w:p>
        </w:tc>
        <w:tc>
          <w:tcPr>
            <w:tcW w:w="2715" w:type="pct"/>
            <w:shd w:val="clear" w:color="auto" w:fill="auto"/>
          </w:tcPr>
          <w:p w14:paraId="4FA92424"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73CD1792" w14:textId="77777777" w:rsidTr="00FE4062">
        <w:tc>
          <w:tcPr>
            <w:tcW w:w="2285" w:type="pct"/>
            <w:shd w:val="clear" w:color="auto" w:fill="auto"/>
          </w:tcPr>
          <w:p w14:paraId="6F76BB3F" w14:textId="77777777" w:rsidR="00CA3543" w:rsidRPr="004602F8" w:rsidRDefault="00CA3543" w:rsidP="00AC2F13">
            <w:pPr>
              <w:pStyle w:val="ASFKTablenorm"/>
              <w:ind w:left="57" w:right="57"/>
            </w:pPr>
            <w:r w:rsidRPr="004602F8">
              <w:t>Главный бухгалтер клиента (уполномоченное лицо)/ Расшифровка подписи</w:t>
            </w:r>
          </w:p>
        </w:tc>
        <w:tc>
          <w:tcPr>
            <w:tcW w:w="2715" w:type="pct"/>
            <w:shd w:val="clear" w:color="auto" w:fill="auto"/>
          </w:tcPr>
          <w:p w14:paraId="38FA4245"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4D037DD1" w14:textId="77777777" w:rsidTr="00FE4062">
        <w:tc>
          <w:tcPr>
            <w:tcW w:w="2285" w:type="pct"/>
            <w:shd w:val="clear" w:color="auto" w:fill="auto"/>
          </w:tcPr>
          <w:p w14:paraId="1E0E3952"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 Должность</w:t>
            </w:r>
          </w:p>
        </w:tc>
        <w:tc>
          <w:tcPr>
            <w:tcW w:w="2715" w:type="pct"/>
            <w:shd w:val="clear" w:color="auto" w:fill="auto"/>
          </w:tcPr>
          <w:p w14:paraId="22B9CD3E"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4D57110D" w14:textId="77777777" w:rsidTr="00FE4062">
        <w:tc>
          <w:tcPr>
            <w:tcW w:w="2285" w:type="pct"/>
            <w:shd w:val="clear" w:color="auto" w:fill="auto"/>
          </w:tcPr>
          <w:p w14:paraId="19FEA0E8" w14:textId="77777777" w:rsidR="00CA3543" w:rsidRPr="004602F8" w:rsidRDefault="00CA3543" w:rsidP="00AC2F13">
            <w:pPr>
              <w:pStyle w:val="ASFKTablenorm"/>
              <w:ind w:left="57" w:right="57"/>
            </w:pPr>
            <w:r w:rsidRPr="004602F8">
              <w:lastRenderedPageBreak/>
              <w:t>Руководитель органа Федерального казначейства (уполномоченное лицо) / Расшифровка подписи</w:t>
            </w:r>
          </w:p>
        </w:tc>
        <w:tc>
          <w:tcPr>
            <w:tcW w:w="2715" w:type="pct"/>
            <w:shd w:val="clear" w:color="auto" w:fill="auto"/>
          </w:tcPr>
          <w:p w14:paraId="586F9FEC"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539F54E" w14:textId="77777777" w:rsidTr="00FE4062">
        <w:tc>
          <w:tcPr>
            <w:tcW w:w="2285" w:type="pct"/>
            <w:shd w:val="clear" w:color="auto" w:fill="auto"/>
          </w:tcPr>
          <w:p w14:paraId="20360447"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Должность</w:t>
            </w:r>
          </w:p>
        </w:tc>
        <w:tc>
          <w:tcPr>
            <w:tcW w:w="2715" w:type="pct"/>
            <w:shd w:val="clear" w:color="auto" w:fill="auto"/>
          </w:tcPr>
          <w:p w14:paraId="534EE87D"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73991F16" w14:textId="77777777" w:rsidTr="00FE4062">
        <w:tc>
          <w:tcPr>
            <w:tcW w:w="2285" w:type="pct"/>
            <w:shd w:val="clear" w:color="auto" w:fill="auto"/>
          </w:tcPr>
          <w:p w14:paraId="6B846868"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Расшифровка подписи</w:t>
            </w:r>
          </w:p>
        </w:tc>
        <w:tc>
          <w:tcPr>
            <w:tcW w:w="2715" w:type="pct"/>
            <w:shd w:val="clear" w:color="auto" w:fill="auto"/>
          </w:tcPr>
          <w:p w14:paraId="51A64B07"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020F53A" w14:textId="77777777" w:rsidTr="00FE4062">
        <w:tc>
          <w:tcPr>
            <w:tcW w:w="2285" w:type="pct"/>
            <w:shd w:val="clear" w:color="auto" w:fill="auto"/>
          </w:tcPr>
          <w:p w14:paraId="544A7D23" w14:textId="77777777" w:rsidR="00CA3543" w:rsidRPr="004602F8" w:rsidRDefault="00CA3543" w:rsidP="00AC2F13">
            <w:pPr>
              <w:pStyle w:val="ASFKTablenorm"/>
              <w:ind w:left="57" w:right="57"/>
            </w:pPr>
            <w:r w:rsidRPr="004602F8">
              <w:t>Дата подписания</w:t>
            </w:r>
          </w:p>
        </w:tc>
        <w:tc>
          <w:tcPr>
            <w:tcW w:w="2715" w:type="pct"/>
            <w:shd w:val="clear" w:color="auto" w:fill="auto"/>
          </w:tcPr>
          <w:p w14:paraId="48AF8227" w14:textId="77777777" w:rsidR="00CA3543" w:rsidRPr="004602F8" w:rsidRDefault="00CA3543" w:rsidP="00AC2F13">
            <w:pPr>
              <w:pStyle w:val="ASFKTablenorm"/>
              <w:ind w:left="57" w:right="57"/>
            </w:pPr>
            <w:r w:rsidRPr="004602F8">
              <w:t>Ввод вручную.</w:t>
            </w:r>
          </w:p>
        </w:tc>
      </w:tr>
    </w:tbl>
    <w:p w14:paraId="5B6C6A7D" w14:textId="77777777" w:rsidR="00CA3543" w:rsidRPr="004602F8" w:rsidRDefault="00CA3543" w:rsidP="00CA3543">
      <w:pPr>
        <w:pStyle w:val="32"/>
      </w:pPr>
      <w:bookmarkStart w:id="2367" w:name="_Ref405384287"/>
      <w:bookmarkStart w:id="2368" w:name="_Toc409449245"/>
      <w:bookmarkStart w:id="2369" w:name="_Toc421171957"/>
      <w:bookmarkStart w:id="2370" w:name="_Toc433824916"/>
      <w:bookmarkStart w:id="2371" w:name="_Toc126766815"/>
      <w:r w:rsidRPr="004602F8">
        <w:t>Акт по лицевому счету БУ/АУ/НУБП (перевод л/с)</w:t>
      </w:r>
      <w:bookmarkEnd w:id="2367"/>
      <w:bookmarkEnd w:id="2368"/>
      <w:bookmarkEnd w:id="2369"/>
      <w:bookmarkEnd w:id="2370"/>
      <w:bookmarkEnd w:id="2371"/>
    </w:p>
    <w:p w14:paraId="693E34FE" w14:textId="538C1566" w:rsidR="00CA3543" w:rsidRPr="004602F8" w:rsidRDefault="00CA3543" w:rsidP="00CA3543">
      <w:pPr>
        <w:pStyle w:val="ASFKNormal"/>
      </w:pPr>
      <w:r w:rsidRPr="004602F8">
        <w:t xml:space="preserve">Для работы с документами </w:t>
      </w:r>
      <w:r w:rsidR="00BC7FFB" w:rsidRPr="004602F8">
        <w:t>«</w:t>
      </w:r>
      <w:r w:rsidRPr="004602F8">
        <w:t>Акт по лицевому счету БУ/АУ/НУБП (перевод л/с)</w:t>
      </w:r>
      <w:r w:rsidR="00BC7FFB" w:rsidRPr="004602F8">
        <w:t>»</w:t>
      </w:r>
      <w:r w:rsidRPr="004602F8">
        <w:t xml:space="preserve"> </w:t>
      </w:r>
      <w:r w:rsidR="00990150" w:rsidRPr="004602F8">
        <w:t xml:space="preserve">следует перейти в пункт меню </w:t>
      </w:r>
      <w:r w:rsidR="00BC7FFB" w:rsidRPr="004602F8">
        <w:t>«</w:t>
      </w:r>
      <w:r w:rsidRPr="004602F8">
        <w:t>Документы – Реорганизация – Акт по лицевому счету БУ/АУ/НУБП (ф. 0531961) – Акт по лицевому счету БУ/АУ/НУБП (перевод л/с)</w:t>
      </w:r>
      <w:r w:rsidR="00BC7FFB" w:rsidRPr="004602F8">
        <w:t>»</w:t>
      </w:r>
      <w:r w:rsidR="00D07391" w:rsidRPr="004602F8">
        <w:t>. Откроется ЭФ списка документов, представленная на рисунке</w:t>
      </w:r>
      <w:r w:rsidRPr="004602F8">
        <w:t> </w:t>
      </w:r>
      <w:r w:rsidRPr="004602F8">
        <w:fldChar w:fldCharType="begin"/>
      </w:r>
      <w:r w:rsidRPr="004602F8">
        <w:instrText xml:space="preserve"> REF _Ref394927584 \h  \* MERGEFORMAT </w:instrText>
      </w:r>
      <w:r w:rsidRPr="004602F8">
        <w:fldChar w:fldCharType="separate"/>
      </w:r>
      <w:r w:rsidR="0086114E">
        <w:t>392</w:t>
      </w:r>
      <w:r w:rsidRPr="004602F8">
        <w:fldChar w:fldCharType="end"/>
      </w:r>
      <w:r w:rsidRPr="004602F8">
        <w:t>.</w:t>
      </w:r>
    </w:p>
    <w:p w14:paraId="1283F095" w14:textId="55018D63" w:rsidR="00CA3543" w:rsidRPr="004602F8" w:rsidRDefault="004C00E2" w:rsidP="00CA3543">
      <w:pPr>
        <w:pStyle w:val="ASFKFigure"/>
      </w:pPr>
      <w:r w:rsidRPr="004602F8">
        <w:rPr>
          <w:noProof/>
        </w:rPr>
        <w:drawing>
          <wp:inline distT="0" distB="0" distL="0" distR="0" wp14:anchorId="54396541" wp14:editId="28C62837">
            <wp:extent cx="6219825" cy="4029075"/>
            <wp:effectExtent l="0" t="0" r="9525" b="9525"/>
            <wp:docPr id="505" name="Рисунок 50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6219825" cy="4029075"/>
                    </a:xfrm>
                    <a:prstGeom prst="rect">
                      <a:avLst/>
                    </a:prstGeom>
                    <a:noFill/>
                    <a:ln>
                      <a:noFill/>
                    </a:ln>
                  </pic:spPr>
                </pic:pic>
              </a:graphicData>
            </a:graphic>
          </wp:inline>
        </w:drawing>
      </w:r>
    </w:p>
    <w:p w14:paraId="6AB144B7" w14:textId="423D826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72" w:name="_Ref394927584"/>
      <w:bookmarkStart w:id="2373" w:name="_Toc126767680"/>
      <w:r w:rsidR="0086114E">
        <w:rPr>
          <w:noProof/>
        </w:rPr>
        <w:t>392</w:t>
      </w:r>
      <w:bookmarkEnd w:id="2372"/>
      <w:r w:rsidRPr="004602F8">
        <w:rPr>
          <w:noProof/>
        </w:rPr>
        <w:fldChar w:fldCharType="end"/>
      </w:r>
      <w:r w:rsidR="00CA3543" w:rsidRPr="004602F8">
        <w:t xml:space="preserve">. ЭФ списка документов </w:t>
      </w:r>
      <w:r w:rsidR="00BC7FFB" w:rsidRPr="004602F8">
        <w:t>«</w:t>
      </w:r>
      <w:r w:rsidR="00CA3543" w:rsidRPr="004602F8">
        <w:t xml:space="preserve">Акт по лицевому счету БУ/АУ/НУБП </w:t>
      </w:r>
      <w:r w:rsidR="00CA3543" w:rsidRPr="004602F8">
        <w:br/>
        <w:t>(перевод л/с)</w:t>
      </w:r>
      <w:r w:rsidR="00BC7FFB" w:rsidRPr="004602F8">
        <w:t>»</w:t>
      </w:r>
      <w:bookmarkEnd w:id="2373"/>
    </w:p>
    <w:p w14:paraId="2DA6105A" w14:textId="77777777" w:rsidR="00CA3543" w:rsidRPr="004602F8" w:rsidRDefault="00CA3543" w:rsidP="00C9434B">
      <w:pPr>
        <w:pStyle w:val="41"/>
      </w:pPr>
      <w:r w:rsidRPr="004602F8">
        <w:t>Доступные операции</w:t>
      </w:r>
    </w:p>
    <w:p w14:paraId="56CE0770" w14:textId="77777777" w:rsidR="00CA3543" w:rsidRPr="004602F8" w:rsidRDefault="00CA3543" w:rsidP="00CA3543">
      <w:pPr>
        <w:pStyle w:val="ASFKListnormal"/>
      </w:pPr>
      <w:r w:rsidRPr="004602F8">
        <w:t>На АРМ ОФК доступны следующие операции над документом:</w:t>
      </w:r>
    </w:p>
    <w:p w14:paraId="39003D1D" w14:textId="77777777" w:rsidR="00CA3543" w:rsidRPr="004602F8" w:rsidRDefault="00CA3543" w:rsidP="00CA3543">
      <w:pPr>
        <w:pStyle w:val="ASFKListmark1"/>
      </w:pPr>
      <w:r w:rsidRPr="004602F8">
        <w:t>Для входящих документов:</w:t>
      </w:r>
    </w:p>
    <w:p w14:paraId="3119C06D" w14:textId="7F04DA81" w:rsidR="00D36CF1" w:rsidRPr="004602F8" w:rsidRDefault="00D36CF1" w:rsidP="00D36CF1">
      <w:pPr>
        <w:pStyle w:val="ASFKListmark2"/>
      </w:pPr>
      <w:r w:rsidRPr="004602F8">
        <w:t>импорт из ППО OEBS АСФК;</w:t>
      </w:r>
    </w:p>
    <w:p w14:paraId="59354AD0" w14:textId="77777777" w:rsidR="00CA3543" w:rsidRPr="004602F8" w:rsidRDefault="00CA3543" w:rsidP="00CA3543">
      <w:pPr>
        <w:pStyle w:val="ASFKListmark2"/>
      </w:pPr>
      <w:r w:rsidRPr="004602F8">
        <w:lastRenderedPageBreak/>
        <w:t>просмотр и редактирование;</w:t>
      </w:r>
    </w:p>
    <w:p w14:paraId="6C840020" w14:textId="6FAAFD81" w:rsidR="00CA3543" w:rsidRPr="004602F8" w:rsidRDefault="00CA3543" w:rsidP="00CA3543">
      <w:pPr>
        <w:pStyle w:val="ASFKListmark2"/>
      </w:pPr>
      <w:r w:rsidRPr="004602F8">
        <w:t>подписание, проверка ЭП;</w:t>
      </w:r>
    </w:p>
    <w:p w14:paraId="1F05C16A" w14:textId="6047BA04" w:rsidR="00CA3543" w:rsidRPr="004602F8" w:rsidRDefault="00D36CF1" w:rsidP="00CA3543">
      <w:pPr>
        <w:pStyle w:val="ASFKListmark2"/>
      </w:pPr>
      <w:r w:rsidRPr="004602F8">
        <w:t>печать;</w:t>
      </w:r>
    </w:p>
    <w:p w14:paraId="189326E4" w14:textId="3E07DE3B" w:rsidR="00D36CF1" w:rsidRPr="004602F8" w:rsidRDefault="00D36CF1" w:rsidP="00D36CF1">
      <w:pPr>
        <w:pStyle w:val="ASFKListmark2"/>
      </w:pPr>
      <w:r w:rsidRPr="004602F8">
        <w:t>экспорт в ППО OEBS АСФК.</w:t>
      </w:r>
    </w:p>
    <w:p w14:paraId="3AD9C7AA" w14:textId="6167D1A1" w:rsidR="00CA3543" w:rsidRPr="004602F8" w:rsidRDefault="00CA3543" w:rsidP="00CA3543">
      <w:pPr>
        <w:pStyle w:val="ASFKListmark1"/>
      </w:pPr>
      <w:r w:rsidRPr="004602F8">
        <w:t>Для транзитных документов</w:t>
      </w:r>
      <w:r w:rsidR="00D36CF1" w:rsidRPr="004602F8">
        <w:t xml:space="preserve"> (ОФК)</w:t>
      </w:r>
      <w:r w:rsidRPr="004602F8">
        <w:t>:</w:t>
      </w:r>
    </w:p>
    <w:p w14:paraId="4FCD9B86" w14:textId="77777777" w:rsidR="00CA3543" w:rsidRPr="004602F8" w:rsidRDefault="00CA3543" w:rsidP="00CA3543">
      <w:pPr>
        <w:pStyle w:val="ASFKListmark2"/>
      </w:pPr>
      <w:r w:rsidRPr="004602F8">
        <w:t>просмотр;</w:t>
      </w:r>
    </w:p>
    <w:p w14:paraId="1DD44A8F" w14:textId="77777777" w:rsidR="00CA3543" w:rsidRPr="004602F8" w:rsidRDefault="00CA3543" w:rsidP="00CA3543">
      <w:pPr>
        <w:pStyle w:val="ASFKListmark2"/>
      </w:pPr>
      <w:r w:rsidRPr="004602F8">
        <w:t>печать;</w:t>
      </w:r>
    </w:p>
    <w:p w14:paraId="743D127C" w14:textId="77777777" w:rsidR="00CA3543" w:rsidRPr="004602F8" w:rsidRDefault="00CA3543" w:rsidP="00CA3543">
      <w:pPr>
        <w:pStyle w:val="ASFKListmark2"/>
      </w:pPr>
      <w:r w:rsidRPr="004602F8">
        <w:t>отказ.</w:t>
      </w:r>
    </w:p>
    <w:p w14:paraId="65FB0446" w14:textId="77777777" w:rsidR="00CA3543" w:rsidRPr="004602F8" w:rsidRDefault="00CA3543" w:rsidP="00C9434B">
      <w:pPr>
        <w:pStyle w:val="41"/>
      </w:pPr>
      <w:r w:rsidRPr="004602F8">
        <w:t>Экранная форма документа</w:t>
      </w:r>
    </w:p>
    <w:p w14:paraId="69DFDA8D" w14:textId="60C59C37" w:rsidR="003D417E" w:rsidRPr="004602F8" w:rsidRDefault="003D417E" w:rsidP="003D417E">
      <w:pPr>
        <w:pStyle w:val="ASFKNormal"/>
      </w:pPr>
      <w:r w:rsidRPr="004602F8">
        <w:t xml:space="preserve">ЭФ документа «Акт по лицевому счету БУ/АУ/НУБП (перевод л/с)» представлена на рисунках </w:t>
      </w:r>
      <w:r w:rsidRPr="004602F8">
        <w:fldChar w:fldCharType="begin"/>
      </w:r>
      <w:r w:rsidRPr="004602F8">
        <w:instrText xml:space="preserve"> REF _Ref394927634 \h  \* MERGEFORMAT </w:instrText>
      </w:r>
      <w:r w:rsidRPr="004602F8">
        <w:fldChar w:fldCharType="separate"/>
      </w:r>
      <w:r w:rsidR="0086114E">
        <w:t>393</w:t>
      </w:r>
      <w:r w:rsidRPr="004602F8">
        <w:fldChar w:fldCharType="end"/>
      </w:r>
      <w:r w:rsidRPr="004602F8">
        <w:t>-</w:t>
      </w:r>
      <w:r w:rsidRPr="004602F8">
        <w:fldChar w:fldCharType="begin"/>
      </w:r>
      <w:r w:rsidRPr="004602F8">
        <w:instrText xml:space="preserve"> REF _Ref360614966 \h </w:instrText>
      </w:r>
      <w:r w:rsidR="004602F8">
        <w:instrText xml:space="preserve"> \* MERGEFORMAT </w:instrText>
      </w:r>
      <w:r w:rsidRPr="004602F8">
        <w:fldChar w:fldCharType="separate"/>
      </w:r>
      <w:r w:rsidR="0086114E">
        <w:rPr>
          <w:noProof/>
        </w:rPr>
        <w:t>396</w:t>
      </w:r>
      <w:r w:rsidRPr="004602F8">
        <w:fldChar w:fldCharType="end"/>
      </w:r>
      <w:r w:rsidRPr="004602F8">
        <w:t>. Форма содержит следующие закладки:</w:t>
      </w:r>
    </w:p>
    <w:p w14:paraId="4BD04D5B" w14:textId="77777777" w:rsidR="003D417E" w:rsidRPr="004602F8" w:rsidRDefault="003D417E" w:rsidP="003D417E">
      <w:pPr>
        <w:pStyle w:val="ASFKListmark1"/>
      </w:pPr>
      <w:r w:rsidRPr="004602F8">
        <w:t>«Документ (1)»:</w:t>
      </w:r>
    </w:p>
    <w:p w14:paraId="113478C0" w14:textId="77777777" w:rsidR="003D417E" w:rsidRPr="004602F8" w:rsidRDefault="003D417E" w:rsidP="003D417E">
      <w:pPr>
        <w:pStyle w:val="ASFKListmark2"/>
      </w:pPr>
      <w:r w:rsidRPr="004602F8">
        <w:t>«Раздел 1. Остаток средств на счете»;</w:t>
      </w:r>
    </w:p>
    <w:p w14:paraId="25090550" w14:textId="77777777" w:rsidR="003D417E" w:rsidRPr="004602F8" w:rsidRDefault="003D417E" w:rsidP="003D417E">
      <w:pPr>
        <w:pStyle w:val="ASFKListmark2"/>
      </w:pPr>
      <w:r w:rsidRPr="004602F8">
        <w:t>«Раздел 2. Сведения о разрешенных операциях с субсидиями»;</w:t>
      </w:r>
    </w:p>
    <w:p w14:paraId="661DA44E" w14:textId="77777777" w:rsidR="003D417E" w:rsidRPr="004602F8" w:rsidRDefault="003D417E" w:rsidP="003D417E">
      <w:pPr>
        <w:pStyle w:val="ASFKListmark2"/>
      </w:pPr>
      <w:r w:rsidRPr="004602F8">
        <w:t>«Раздел 3. Операции со средствами клиента»;</w:t>
      </w:r>
    </w:p>
    <w:p w14:paraId="1A3520CD" w14:textId="77777777" w:rsidR="003D417E" w:rsidRPr="004602F8" w:rsidRDefault="003D417E" w:rsidP="003D417E">
      <w:pPr>
        <w:pStyle w:val="ASFKListmark1"/>
      </w:pPr>
      <w:r w:rsidRPr="004602F8">
        <w:t>«Дополнительные атрибуты (2)».</w:t>
      </w:r>
    </w:p>
    <w:p w14:paraId="0338117F" w14:textId="0D98EE56" w:rsidR="00CA3543" w:rsidRPr="004602F8" w:rsidRDefault="00B3017B" w:rsidP="00CA3543">
      <w:pPr>
        <w:pStyle w:val="ASFKFigure"/>
      </w:pPr>
      <w:r w:rsidRPr="00B3017B">
        <w:rPr>
          <w:noProof/>
        </w:rPr>
        <w:drawing>
          <wp:inline distT="0" distB="0" distL="0" distR="0" wp14:anchorId="13E0A0D5" wp14:editId="63A1A702">
            <wp:extent cx="6120130" cy="5158390"/>
            <wp:effectExtent l="0" t="0" r="0" b="4445"/>
            <wp:docPr id="387" name="Рисунок 387" descr="D:\Скриншоты\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222.png"/>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6120130" cy="5158390"/>
                    </a:xfrm>
                    <a:prstGeom prst="rect">
                      <a:avLst/>
                    </a:prstGeom>
                    <a:noFill/>
                    <a:ln>
                      <a:noFill/>
                    </a:ln>
                  </pic:spPr>
                </pic:pic>
              </a:graphicData>
            </a:graphic>
          </wp:inline>
        </w:drawing>
      </w:r>
    </w:p>
    <w:p w14:paraId="1903F162" w14:textId="35A66C7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74" w:name="_Ref394927634"/>
      <w:bookmarkStart w:id="2375" w:name="_Toc126767681"/>
      <w:r w:rsidR="0086114E">
        <w:rPr>
          <w:noProof/>
        </w:rPr>
        <w:t>393</w:t>
      </w:r>
      <w:bookmarkEnd w:id="2374"/>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(перевод л/с)</w:t>
      </w:r>
      <w:r w:rsidR="006B08A4" w:rsidRPr="004602F8">
        <w:t>», закладки «</w:t>
      </w:r>
      <w:r w:rsidR="00CA3543" w:rsidRPr="004602F8">
        <w:t>Документ (1)</w:t>
      </w:r>
      <w:r w:rsidR="00BC7FFB" w:rsidRPr="004602F8">
        <w:t>»</w:t>
      </w:r>
      <w:r w:rsidR="00D07391" w:rsidRPr="004602F8">
        <w:t>, вкладки «Раздел 1. Остаток средств на счете»</w:t>
      </w:r>
      <w:bookmarkEnd w:id="2375"/>
    </w:p>
    <w:p w14:paraId="474FF194" w14:textId="6415FA67" w:rsidR="00CA3543" w:rsidRPr="004602F8" w:rsidRDefault="00D07391" w:rsidP="00CA3543">
      <w:pPr>
        <w:pStyle w:val="ASFKNormal"/>
      </w:pPr>
      <w:r w:rsidRPr="004602F8">
        <w:lastRenderedPageBreak/>
        <w:t xml:space="preserve">Перечень </w:t>
      </w:r>
      <w:r w:rsidR="00CA3543" w:rsidRPr="004602F8">
        <w:t xml:space="preserve">полей документа </w:t>
      </w:r>
      <w:r w:rsidR="00BC7FFB" w:rsidRPr="004602F8">
        <w:t>«</w:t>
      </w:r>
      <w:r w:rsidR="00CA3543" w:rsidRPr="004602F8">
        <w:t>Акт по лицевому счету БУ/АУ/НУБП (перевод л/с)</w:t>
      </w:r>
      <w:r w:rsidR="00BC7FFB" w:rsidRPr="004602F8">
        <w:t>»</w:t>
      </w:r>
      <w:r w:rsidR="00CA3543" w:rsidRPr="004602F8">
        <w:t xml:space="preserve">, </w:t>
      </w:r>
      <w:r w:rsidRPr="004602F8">
        <w:t>закладки «Документ (1)», вкладки «Раздел 1. Остаток средств на счете</w:t>
      </w:r>
      <w:r w:rsidR="00BC7FFB" w:rsidRPr="004602F8">
        <w:t>»</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_Ref394927700 \h  \* MERGEFORMAT </w:instrText>
      </w:r>
      <w:r w:rsidR="00CA3543" w:rsidRPr="004602F8">
        <w:fldChar w:fldCharType="separate"/>
      </w:r>
      <w:r w:rsidR="0086114E">
        <w:t>246</w:t>
      </w:r>
      <w:r w:rsidR="00CA3543" w:rsidRPr="004602F8">
        <w:fldChar w:fldCharType="end"/>
      </w:r>
      <w:r w:rsidR="00CA3543" w:rsidRPr="004602F8">
        <w:t>.</w:t>
      </w:r>
    </w:p>
    <w:p w14:paraId="60F3955A" w14:textId="0B9F305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76" w:name="_Ref394927700"/>
      <w:bookmarkStart w:id="2377" w:name="_Toc126767138"/>
      <w:r w:rsidR="0086114E">
        <w:rPr>
          <w:noProof/>
        </w:rPr>
        <w:t>246</w:t>
      </w:r>
      <w:bookmarkEnd w:id="2376"/>
      <w:r w:rsidRPr="004602F8">
        <w:rPr>
          <w:noProof/>
        </w:rPr>
        <w:fldChar w:fldCharType="end"/>
      </w:r>
      <w:r w:rsidR="00CA3543" w:rsidRPr="004602F8">
        <w:t xml:space="preserve">. Описание полей документа </w:t>
      </w:r>
      <w:r w:rsidR="00BC7FFB" w:rsidRPr="004602F8">
        <w:t>«</w:t>
      </w:r>
      <w:r w:rsidR="00CA3543" w:rsidRPr="004602F8">
        <w:t>Акт по лицевому счету БУ/АУ/НУБП (перевод л/с)</w:t>
      </w:r>
      <w:r w:rsidR="006B08A4" w:rsidRPr="004602F8">
        <w:t xml:space="preserve">», </w:t>
      </w:r>
      <w:r w:rsidR="00D07391" w:rsidRPr="004602F8">
        <w:t>закладки «Документ (1)», вкладки «Раздел 1. Остаток средств на счете</w:t>
      </w:r>
      <w:r w:rsidR="00BC7FFB" w:rsidRPr="004602F8">
        <w:t>»</w:t>
      </w:r>
      <w:bookmarkEnd w:id="237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CA3543" w:rsidRPr="004602F8" w14:paraId="67C45CBA" w14:textId="77777777" w:rsidTr="00FE4062">
        <w:trPr>
          <w:trHeight w:val="20"/>
          <w:tblHeader/>
        </w:trPr>
        <w:tc>
          <w:tcPr>
            <w:tcW w:w="1567"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BB58EAF" w14:textId="77777777" w:rsidR="00CA3543" w:rsidRPr="004602F8" w:rsidRDefault="00CA3543" w:rsidP="00CA3543">
            <w:pPr>
              <w:pStyle w:val="ASFKTableHead"/>
            </w:pPr>
            <w:r w:rsidRPr="004602F8">
              <w:t>Наименование поля</w:t>
            </w:r>
          </w:p>
        </w:tc>
        <w:tc>
          <w:tcPr>
            <w:tcW w:w="3433"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F2FCC7A" w14:textId="77777777" w:rsidR="00CA3543" w:rsidRPr="004602F8" w:rsidRDefault="00CA3543" w:rsidP="00CA3543">
            <w:pPr>
              <w:pStyle w:val="ASFKTableHead"/>
            </w:pPr>
            <w:r w:rsidRPr="004602F8">
              <w:t>Описание поля</w:t>
            </w:r>
          </w:p>
        </w:tc>
      </w:tr>
      <w:tr w:rsidR="00CA3543" w:rsidRPr="004602F8" w14:paraId="0543B72D" w14:textId="77777777" w:rsidTr="00FE4062">
        <w:trPr>
          <w:trHeight w:val="20"/>
        </w:trPr>
        <w:tc>
          <w:tcPr>
            <w:tcW w:w="1567" w:type="pct"/>
          </w:tcPr>
          <w:p w14:paraId="732647E0" w14:textId="77777777" w:rsidR="00CA3543" w:rsidRPr="004602F8" w:rsidRDefault="00CA3543" w:rsidP="00CA3543">
            <w:pPr>
              <w:pStyle w:val="ASFKTablenorm"/>
            </w:pPr>
            <w:r w:rsidRPr="004602F8">
              <w:t>Дата акта</w:t>
            </w:r>
          </w:p>
        </w:tc>
        <w:tc>
          <w:tcPr>
            <w:tcW w:w="3433" w:type="pct"/>
          </w:tcPr>
          <w:p w14:paraId="1EA04354" w14:textId="77777777" w:rsidR="00CA3543" w:rsidRPr="004602F8" w:rsidRDefault="00CA3543" w:rsidP="00CA3543">
            <w:pPr>
              <w:pStyle w:val="ASFKTablenorm"/>
            </w:pPr>
            <w:r w:rsidRPr="004602F8">
              <w:t xml:space="preserve">Формат </w:t>
            </w:r>
            <w:r w:rsidR="00BC7FFB" w:rsidRPr="004602F8">
              <w:t>«</w:t>
            </w:r>
            <w:r w:rsidRPr="004602F8">
              <w:t>дд.мм.гггг</w:t>
            </w:r>
            <w:r w:rsidR="00BC7FFB" w:rsidRPr="004602F8">
              <w:t>»</w:t>
            </w:r>
            <w:r w:rsidRPr="004602F8">
              <w:t>.</w:t>
            </w:r>
          </w:p>
        </w:tc>
      </w:tr>
      <w:tr w:rsidR="00CA3543" w:rsidRPr="004602F8" w14:paraId="7AB5E9F0" w14:textId="77777777" w:rsidTr="00FE4062">
        <w:trPr>
          <w:trHeight w:val="20"/>
        </w:trPr>
        <w:tc>
          <w:tcPr>
            <w:tcW w:w="5000" w:type="pct"/>
            <w:gridSpan w:val="2"/>
          </w:tcPr>
          <w:p w14:paraId="11D6DBAB" w14:textId="77777777" w:rsidR="00CA3543" w:rsidRPr="004602F8" w:rsidRDefault="00CA3543" w:rsidP="00CA3543">
            <w:pPr>
              <w:pStyle w:val="ASFKTablenorm"/>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7E304EC4" w14:textId="77777777" w:rsidTr="00FE4062">
        <w:trPr>
          <w:trHeight w:val="20"/>
        </w:trPr>
        <w:tc>
          <w:tcPr>
            <w:tcW w:w="1567" w:type="pct"/>
          </w:tcPr>
          <w:p w14:paraId="2FDC8C95" w14:textId="77777777" w:rsidR="00CA3543" w:rsidRPr="004602F8" w:rsidRDefault="00CA3543" w:rsidP="00CA3543">
            <w:pPr>
              <w:pStyle w:val="ASFKTablenorm"/>
            </w:pPr>
            <w:r w:rsidRPr="004602F8">
              <w:t>Клиент</w:t>
            </w:r>
          </w:p>
        </w:tc>
        <w:tc>
          <w:tcPr>
            <w:tcW w:w="3433" w:type="pct"/>
          </w:tcPr>
          <w:p w14:paraId="3B09F54A" w14:textId="77777777" w:rsidR="00CA3543" w:rsidRPr="004602F8" w:rsidRDefault="00CA3543" w:rsidP="00CA3543">
            <w:pPr>
              <w:pStyle w:val="ASFKTablenorm"/>
            </w:pPr>
            <w:r w:rsidRPr="004602F8">
              <w:t>При вводе указывается полное наименование клиента, передающего показатели л/с.</w:t>
            </w:r>
          </w:p>
          <w:p w14:paraId="0813E477"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3E0447" w:rsidRPr="004602F8" w14:paraId="336056D6" w14:textId="77777777" w:rsidTr="00FE4062">
        <w:trPr>
          <w:trHeight w:val="20"/>
        </w:trPr>
        <w:tc>
          <w:tcPr>
            <w:tcW w:w="1567" w:type="pct"/>
          </w:tcPr>
          <w:p w14:paraId="1E4AB57C" w14:textId="77777777" w:rsidR="003E0447" w:rsidRPr="004602F8" w:rsidRDefault="00DF2004" w:rsidP="00CA3543">
            <w:pPr>
              <w:pStyle w:val="ASFKTablenorm"/>
            </w:pPr>
            <w:r w:rsidRPr="004602F8">
              <w:t>П</w:t>
            </w:r>
            <w:r w:rsidR="003E0447" w:rsidRPr="004602F8">
              <w:t>о СР</w:t>
            </w:r>
          </w:p>
        </w:tc>
        <w:tc>
          <w:tcPr>
            <w:tcW w:w="3433" w:type="pct"/>
          </w:tcPr>
          <w:p w14:paraId="33210853" w14:textId="77777777" w:rsidR="003E0447" w:rsidRPr="004602F8" w:rsidRDefault="003E0447" w:rsidP="00CA3543">
            <w:pPr>
              <w:pStyle w:val="ASFKTablenorm"/>
            </w:pPr>
            <w:r w:rsidRPr="004602F8">
              <w:t>При вводе указывается код организации клиента, передающего показатели л/с.</w:t>
            </w:r>
          </w:p>
          <w:p w14:paraId="15492D6C" w14:textId="77777777" w:rsidR="003E0447" w:rsidRPr="004602F8" w:rsidRDefault="003E0447" w:rsidP="00CA3543">
            <w:pPr>
              <w:pStyle w:val="ASFKTablenorm"/>
            </w:pPr>
            <w:r w:rsidRPr="004602F8">
              <w:t>Импорт из OEBS.</w:t>
            </w:r>
          </w:p>
        </w:tc>
      </w:tr>
      <w:tr w:rsidR="00CA3543" w:rsidRPr="004602F8" w14:paraId="0B1BD3DD" w14:textId="77777777" w:rsidTr="00FE4062">
        <w:trPr>
          <w:trHeight w:val="20"/>
        </w:trPr>
        <w:tc>
          <w:tcPr>
            <w:tcW w:w="1567" w:type="pct"/>
          </w:tcPr>
          <w:p w14:paraId="11F017FA" w14:textId="77777777" w:rsidR="00CA3543" w:rsidRPr="004602F8" w:rsidRDefault="00CA3543" w:rsidP="00CA3543">
            <w:pPr>
              <w:pStyle w:val="ASFKTablenorm"/>
            </w:pPr>
            <w:r w:rsidRPr="004602F8">
              <w:t>Орган ФК</w:t>
            </w:r>
          </w:p>
        </w:tc>
        <w:tc>
          <w:tcPr>
            <w:tcW w:w="3433" w:type="pct"/>
          </w:tcPr>
          <w:p w14:paraId="42D48931" w14:textId="77777777" w:rsidR="00CA3543" w:rsidRPr="004602F8" w:rsidRDefault="00CA3543" w:rsidP="00CA3543">
            <w:pPr>
              <w:pStyle w:val="ASFKTablenorm"/>
            </w:pPr>
            <w:r w:rsidRPr="004602F8">
              <w:t xml:space="preserve">Указывается полное наименование </w:t>
            </w:r>
            <w:r w:rsidR="007609C4" w:rsidRPr="004602F8">
              <w:t>ТОФК</w:t>
            </w:r>
            <w:r w:rsidRPr="004602F8">
              <w:t xml:space="preserve"> по месту обслуживания клиента, передающего показатели л/с.</w:t>
            </w:r>
          </w:p>
          <w:p w14:paraId="6E9FFF8E"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32E124FA" w14:textId="77777777" w:rsidTr="00FE4062">
        <w:trPr>
          <w:trHeight w:val="20"/>
        </w:trPr>
        <w:tc>
          <w:tcPr>
            <w:tcW w:w="1567" w:type="pct"/>
          </w:tcPr>
          <w:p w14:paraId="459B80B4" w14:textId="77777777" w:rsidR="00CA3543" w:rsidRPr="004602F8" w:rsidRDefault="00CA3543" w:rsidP="00CA3543">
            <w:pPr>
              <w:pStyle w:val="ASFKTablenorm"/>
            </w:pPr>
            <w:r w:rsidRPr="004602F8">
              <w:t>Учредитель</w:t>
            </w:r>
          </w:p>
        </w:tc>
        <w:tc>
          <w:tcPr>
            <w:tcW w:w="3433" w:type="pct"/>
          </w:tcPr>
          <w:p w14:paraId="79A554CD" w14:textId="77777777" w:rsidR="00CA3543" w:rsidRPr="004602F8" w:rsidRDefault="00CA3543" w:rsidP="00CA3543">
            <w:pPr>
              <w:pStyle w:val="ASFKTablenorm"/>
            </w:pPr>
            <w:r w:rsidRPr="004602F8">
              <w:t>Указывается полное наименование вышестоящей организации либо учредителя БУ (АУ), в ведении которых находится клиент, передающий показатели л/с.</w:t>
            </w:r>
          </w:p>
          <w:p w14:paraId="56B32D63"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4193CAB3" w14:textId="77777777" w:rsidTr="00FE4062">
        <w:trPr>
          <w:trHeight w:val="20"/>
        </w:trPr>
        <w:tc>
          <w:tcPr>
            <w:tcW w:w="1567" w:type="pct"/>
          </w:tcPr>
          <w:p w14:paraId="025467E3" w14:textId="77777777" w:rsidR="00CA3543" w:rsidRPr="004602F8" w:rsidRDefault="00CA3543" w:rsidP="00CA3543">
            <w:pPr>
              <w:pStyle w:val="ASFKTablenorm"/>
            </w:pPr>
            <w:r w:rsidRPr="004602F8">
              <w:t>Наименование бюджета</w:t>
            </w:r>
          </w:p>
        </w:tc>
        <w:tc>
          <w:tcPr>
            <w:tcW w:w="3433" w:type="pct"/>
          </w:tcPr>
          <w:p w14:paraId="7B221381" w14:textId="77777777" w:rsidR="00CA3543" w:rsidRPr="004602F8" w:rsidRDefault="00CA3543" w:rsidP="00CA3543">
            <w:pPr>
              <w:pStyle w:val="ASFKTablenorm"/>
            </w:pPr>
            <w:r w:rsidRPr="004602F8">
              <w:t>Указывается наименование соответствующего бюджета бюджетной системы РФ, из которого предоставлялась соответствующая субсидия БУ (АУ).</w:t>
            </w:r>
          </w:p>
          <w:p w14:paraId="655323DD"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3E0447" w:rsidRPr="004602F8" w14:paraId="1091BF9E" w14:textId="77777777" w:rsidTr="00FE4062">
        <w:trPr>
          <w:trHeight w:val="20"/>
        </w:trPr>
        <w:tc>
          <w:tcPr>
            <w:tcW w:w="1567" w:type="pct"/>
          </w:tcPr>
          <w:p w14:paraId="5DD400B4" w14:textId="77777777" w:rsidR="003E0447" w:rsidRPr="004602F8" w:rsidRDefault="003E0447" w:rsidP="000E7A0B">
            <w:pPr>
              <w:pStyle w:val="ASFKTablenorm"/>
            </w:pPr>
            <w:r w:rsidRPr="004602F8">
              <w:t>По ОКТМО</w:t>
            </w:r>
          </w:p>
        </w:tc>
        <w:tc>
          <w:tcPr>
            <w:tcW w:w="3433" w:type="pct"/>
          </w:tcPr>
          <w:p w14:paraId="292BE4C4" w14:textId="77777777" w:rsidR="003E0447" w:rsidRPr="004602F8" w:rsidRDefault="003E0447" w:rsidP="000E7A0B">
            <w:pPr>
              <w:pStyle w:val="ASFKTablenorm"/>
            </w:pPr>
            <w:r w:rsidRPr="004602F8">
              <w:t xml:space="preserve">Код по ОКТМО передающий. </w:t>
            </w:r>
          </w:p>
          <w:p w14:paraId="13F3F1D9" w14:textId="77777777" w:rsidR="003E0447" w:rsidRPr="004602F8" w:rsidRDefault="003E0447" w:rsidP="000E7A0B">
            <w:pPr>
              <w:pStyle w:val="ASFKTablenorm"/>
            </w:pPr>
            <w:r w:rsidRPr="004602F8">
              <w:t>Импорт из OEBS.</w:t>
            </w:r>
          </w:p>
        </w:tc>
      </w:tr>
      <w:tr w:rsidR="00CA3543" w:rsidRPr="004602F8" w14:paraId="0F593D27" w14:textId="77777777" w:rsidTr="00FE4062">
        <w:trPr>
          <w:trHeight w:val="20"/>
        </w:trPr>
        <w:tc>
          <w:tcPr>
            <w:tcW w:w="1567" w:type="pct"/>
          </w:tcPr>
          <w:p w14:paraId="4270C333" w14:textId="77777777" w:rsidR="00CA3543" w:rsidRPr="004602F8" w:rsidRDefault="00204377" w:rsidP="00CA3543">
            <w:pPr>
              <w:pStyle w:val="ASFKTablenorm"/>
            </w:pPr>
            <w:r w:rsidRPr="004602F8">
              <w:t>П</w:t>
            </w:r>
            <w:r w:rsidR="00CA3543" w:rsidRPr="004602F8">
              <w:t>о ОКПО</w:t>
            </w:r>
          </w:p>
        </w:tc>
        <w:tc>
          <w:tcPr>
            <w:tcW w:w="3433" w:type="pct"/>
          </w:tcPr>
          <w:p w14:paraId="7AFD5B35" w14:textId="77777777" w:rsidR="00CA3543" w:rsidRPr="004602F8" w:rsidRDefault="00CA3543" w:rsidP="00CA3543">
            <w:pPr>
              <w:pStyle w:val="ASFKTablenorm"/>
            </w:pPr>
            <w:r w:rsidRPr="004602F8">
              <w:t>Код по ОКПО клиента, передающего показатели л/с.</w:t>
            </w:r>
          </w:p>
          <w:p w14:paraId="64A0FEBB"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46182A58" w14:textId="77777777" w:rsidTr="00FE4062">
        <w:trPr>
          <w:trHeight w:val="20"/>
        </w:trPr>
        <w:tc>
          <w:tcPr>
            <w:tcW w:w="1567" w:type="pct"/>
          </w:tcPr>
          <w:p w14:paraId="6D8BC640" w14:textId="77777777" w:rsidR="00CA3543" w:rsidRPr="004602F8" w:rsidRDefault="00CA3543" w:rsidP="00CA3543">
            <w:pPr>
              <w:pStyle w:val="ASFKTablenorm"/>
            </w:pPr>
            <w:r w:rsidRPr="004602F8">
              <w:t>Номер счета</w:t>
            </w:r>
          </w:p>
        </w:tc>
        <w:tc>
          <w:tcPr>
            <w:tcW w:w="3433" w:type="pct"/>
          </w:tcPr>
          <w:p w14:paraId="26417139" w14:textId="77777777" w:rsidR="00CA3543" w:rsidRPr="004602F8" w:rsidRDefault="00CA3543" w:rsidP="00CA3543">
            <w:pPr>
              <w:pStyle w:val="ASFKTablenorm"/>
            </w:pPr>
            <w:r w:rsidRPr="004602F8">
              <w:t>Номер л/с.</w:t>
            </w:r>
          </w:p>
          <w:p w14:paraId="37A167CE"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626EE9C6" w14:textId="77777777" w:rsidTr="00FE4062">
        <w:trPr>
          <w:trHeight w:val="20"/>
        </w:trPr>
        <w:tc>
          <w:tcPr>
            <w:tcW w:w="1567" w:type="pct"/>
          </w:tcPr>
          <w:p w14:paraId="281D4A03" w14:textId="77777777" w:rsidR="00CA3543" w:rsidRPr="004602F8" w:rsidRDefault="00204377" w:rsidP="00CA3543">
            <w:pPr>
              <w:pStyle w:val="ASFKTablenorm"/>
            </w:pPr>
            <w:r w:rsidRPr="004602F8">
              <w:t>П</w:t>
            </w:r>
            <w:r w:rsidR="00CA3543" w:rsidRPr="004602F8">
              <w:t>о КОФК</w:t>
            </w:r>
          </w:p>
        </w:tc>
        <w:tc>
          <w:tcPr>
            <w:tcW w:w="3433" w:type="pct"/>
          </w:tcPr>
          <w:p w14:paraId="06AD18FB" w14:textId="77777777" w:rsidR="00CA3543" w:rsidRPr="004602F8" w:rsidRDefault="00CA3543" w:rsidP="00CA3543">
            <w:pPr>
              <w:pStyle w:val="ASFKTablenorm"/>
            </w:pPr>
            <w:r w:rsidRPr="004602F8">
              <w:t xml:space="preserve">Код </w:t>
            </w:r>
            <w:r w:rsidR="007609C4" w:rsidRPr="004602F8">
              <w:t>ТОФК</w:t>
            </w:r>
            <w:r w:rsidRPr="004602F8">
              <w:t>, в котором обслуживается клиент, передающий показатели л/с.</w:t>
            </w:r>
          </w:p>
          <w:p w14:paraId="39A3F807"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33C4103C" w14:textId="77777777" w:rsidTr="00FE4062">
        <w:trPr>
          <w:trHeight w:val="20"/>
        </w:trPr>
        <w:tc>
          <w:tcPr>
            <w:tcW w:w="1567" w:type="pct"/>
          </w:tcPr>
          <w:p w14:paraId="540B4AD6" w14:textId="77777777" w:rsidR="00CA3543" w:rsidRPr="004602F8" w:rsidRDefault="00204377" w:rsidP="00CA3543">
            <w:pPr>
              <w:pStyle w:val="ASFKTablenorm"/>
            </w:pPr>
            <w:r w:rsidRPr="004602F8">
              <w:t>П</w:t>
            </w:r>
            <w:r w:rsidR="00CA3543" w:rsidRPr="004602F8">
              <w:t>о ОКПО</w:t>
            </w:r>
          </w:p>
        </w:tc>
        <w:tc>
          <w:tcPr>
            <w:tcW w:w="3433" w:type="pct"/>
          </w:tcPr>
          <w:p w14:paraId="5042E1E3" w14:textId="77777777" w:rsidR="00CA3543" w:rsidRPr="004602F8" w:rsidRDefault="00CA3543" w:rsidP="00CA3543">
            <w:pPr>
              <w:pStyle w:val="ASFKTablenorm"/>
            </w:pPr>
            <w:r w:rsidRPr="004602F8">
              <w:t>Код по ОКПО вышестоящей организации либо учредителя БУ (АУ), в ведении которых находится клиент, передающий показатели л/с.</w:t>
            </w:r>
          </w:p>
          <w:p w14:paraId="30E09BC1"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00F91558" w14:textId="77777777" w:rsidTr="00FE4062">
        <w:trPr>
          <w:trHeight w:val="20"/>
        </w:trPr>
        <w:tc>
          <w:tcPr>
            <w:tcW w:w="5000" w:type="pct"/>
            <w:gridSpan w:val="2"/>
          </w:tcPr>
          <w:p w14:paraId="03AF8E77" w14:textId="77777777" w:rsidR="00CA3543" w:rsidRPr="004602F8" w:rsidRDefault="00CA3543" w:rsidP="00CA3543">
            <w:pPr>
              <w:pStyle w:val="ASFKTablenorm"/>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1562B66E" w14:textId="77777777" w:rsidTr="00FE4062">
        <w:trPr>
          <w:trHeight w:val="20"/>
        </w:trPr>
        <w:tc>
          <w:tcPr>
            <w:tcW w:w="1567" w:type="pct"/>
          </w:tcPr>
          <w:p w14:paraId="6EB48797" w14:textId="77777777" w:rsidR="00CA3543" w:rsidRPr="004602F8" w:rsidRDefault="00CA3543" w:rsidP="00CA3543">
            <w:pPr>
              <w:pStyle w:val="ASFKTablenorm"/>
            </w:pPr>
            <w:r w:rsidRPr="004602F8">
              <w:t>Клиент</w:t>
            </w:r>
          </w:p>
        </w:tc>
        <w:tc>
          <w:tcPr>
            <w:tcW w:w="3433" w:type="pct"/>
          </w:tcPr>
          <w:p w14:paraId="1EC295A8" w14:textId="77777777" w:rsidR="00CA3543" w:rsidRPr="004602F8" w:rsidRDefault="00CA3543" w:rsidP="00CA3543">
            <w:pPr>
              <w:pStyle w:val="ASFKTablenorm"/>
            </w:pPr>
            <w:r w:rsidRPr="004602F8">
              <w:t>Указывается полное наименование клиента, принимающего показатели л/с.</w:t>
            </w:r>
          </w:p>
          <w:p w14:paraId="29F41F55"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3E0447" w:rsidRPr="004602F8" w14:paraId="7C73ACB0" w14:textId="77777777" w:rsidTr="00FE4062">
        <w:trPr>
          <w:trHeight w:val="20"/>
        </w:trPr>
        <w:tc>
          <w:tcPr>
            <w:tcW w:w="1567" w:type="pct"/>
          </w:tcPr>
          <w:p w14:paraId="06FD566F" w14:textId="77777777" w:rsidR="003E0447" w:rsidRPr="004602F8" w:rsidRDefault="00DF2004" w:rsidP="00CA3543">
            <w:pPr>
              <w:pStyle w:val="ASFKTablenorm"/>
            </w:pPr>
            <w:r w:rsidRPr="004602F8">
              <w:t>П</w:t>
            </w:r>
            <w:r w:rsidR="003E0447" w:rsidRPr="004602F8">
              <w:t>о СР</w:t>
            </w:r>
          </w:p>
        </w:tc>
        <w:tc>
          <w:tcPr>
            <w:tcW w:w="3433" w:type="pct"/>
          </w:tcPr>
          <w:p w14:paraId="3FE983D7" w14:textId="77777777" w:rsidR="003E0447" w:rsidRPr="004602F8" w:rsidRDefault="003E0447" w:rsidP="00CA3543">
            <w:pPr>
              <w:pStyle w:val="ASFKTablenorm"/>
            </w:pPr>
            <w:r w:rsidRPr="004602F8">
              <w:t>При вводе указывается код организации клиента, принимающего показатели л/с.</w:t>
            </w:r>
          </w:p>
        </w:tc>
      </w:tr>
      <w:tr w:rsidR="00CA3543" w:rsidRPr="004602F8" w14:paraId="56678A96" w14:textId="77777777" w:rsidTr="00FE4062">
        <w:trPr>
          <w:trHeight w:val="20"/>
        </w:trPr>
        <w:tc>
          <w:tcPr>
            <w:tcW w:w="1567" w:type="pct"/>
          </w:tcPr>
          <w:p w14:paraId="7CB4D71E" w14:textId="77777777" w:rsidR="00CA3543" w:rsidRPr="004602F8" w:rsidRDefault="00CA3543" w:rsidP="00CA3543">
            <w:pPr>
              <w:pStyle w:val="ASFKTablenorm"/>
            </w:pPr>
            <w:r w:rsidRPr="004602F8">
              <w:lastRenderedPageBreak/>
              <w:t>Орган ФК</w:t>
            </w:r>
          </w:p>
        </w:tc>
        <w:tc>
          <w:tcPr>
            <w:tcW w:w="3433" w:type="pct"/>
          </w:tcPr>
          <w:p w14:paraId="40AD8B6A" w14:textId="77777777" w:rsidR="00CA3543" w:rsidRPr="004602F8" w:rsidRDefault="00CA3543" w:rsidP="00CA3543">
            <w:pPr>
              <w:pStyle w:val="ASFKTablenorm"/>
            </w:pPr>
            <w:r w:rsidRPr="004602F8">
              <w:t xml:space="preserve">Указывается полное наименование </w:t>
            </w:r>
            <w:r w:rsidR="007609C4" w:rsidRPr="004602F8">
              <w:t>ТОФК</w:t>
            </w:r>
            <w:r w:rsidRPr="004602F8">
              <w:t xml:space="preserve"> по месту обслуживания клиента, принимающего показатели л/с.</w:t>
            </w:r>
          </w:p>
          <w:p w14:paraId="5CCA428A"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5E01597E" w14:textId="77777777" w:rsidTr="00FE4062">
        <w:trPr>
          <w:trHeight w:val="20"/>
        </w:trPr>
        <w:tc>
          <w:tcPr>
            <w:tcW w:w="1567" w:type="pct"/>
          </w:tcPr>
          <w:p w14:paraId="5D3C9041" w14:textId="77777777" w:rsidR="00CA3543" w:rsidRPr="004602F8" w:rsidRDefault="00CA3543" w:rsidP="00CA3543">
            <w:pPr>
              <w:pStyle w:val="ASFKTablenorm"/>
            </w:pPr>
            <w:r w:rsidRPr="004602F8">
              <w:t>Учредитель</w:t>
            </w:r>
          </w:p>
        </w:tc>
        <w:tc>
          <w:tcPr>
            <w:tcW w:w="3433" w:type="pct"/>
          </w:tcPr>
          <w:p w14:paraId="7776FFCD" w14:textId="77777777" w:rsidR="00CA3543" w:rsidRPr="004602F8" w:rsidRDefault="00CA3543" w:rsidP="00CA3543">
            <w:pPr>
              <w:pStyle w:val="ASFKTablenorm"/>
            </w:pPr>
            <w:r w:rsidRPr="004602F8">
              <w:t>Указывается полное наименование вышестоящей организации либо учредителя БУ (АУ), в ведении которых находится клиент, принимающий показатели л/с.</w:t>
            </w:r>
          </w:p>
          <w:p w14:paraId="2B4054C8"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69BD8C02" w14:textId="77777777" w:rsidTr="00FE4062">
        <w:trPr>
          <w:trHeight w:val="20"/>
        </w:trPr>
        <w:tc>
          <w:tcPr>
            <w:tcW w:w="1567" w:type="pct"/>
          </w:tcPr>
          <w:p w14:paraId="74D312A2" w14:textId="77777777" w:rsidR="00CA3543" w:rsidRPr="004602F8" w:rsidRDefault="00CA3543" w:rsidP="00CA3543">
            <w:pPr>
              <w:pStyle w:val="ASFKTablenorm"/>
            </w:pPr>
            <w:r w:rsidRPr="004602F8">
              <w:t>Наименование бюджета</w:t>
            </w:r>
          </w:p>
        </w:tc>
        <w:tc>
          <w:tcPr>
            <w:tcW w:w="3433" w:type="pct"/>
          </w:tcPr>
          <w:p w14:paraId="607EC537" w14:textId="77777777" w:rsidR="00CA3543" w:rsidRPr="004602F8" w:rsidRDefault="00CA3543" w:rsidP="00CA3543">
            <w:pPr>
              <w:pStyle w:val="ASFKTablenorm"/>
            </w:pPr>
            <w:r w:rsidRPr="004602F8">
              <w:t>Указывается наименование соответствующего бюджета бюджетной системы РФ, по которой принималась соответствующая субсидия БУ (АУ).</w:t>
            </w:r>
          </w:p>
          <w:p w14:paraId="7A60AC43"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3E0447" w:rsidRPr="004602F8" w14:paraId="37EE7D1E" w14:textId="77777777" w:rsidTr="00FE4062">
        <w:trPr>
          <w:trHeight w:val="20"/>
        </w:trPr>
        <w:tc>
          <w:tcPr>
            <w:tcW w:w="1567" w:type="pct"/>
          </w:tcPr>
          <w:p w14:paraId="27B12ABB" w14:textId="77777777" w:rsidR="003E0447" w:rsidRPr="004602F8" w:rsidRDefault="003E0447" w:rsidP="000E7A0B">
            <w:pPr>
              <w:pStyle w:val="ASFKTablenorm"/>
            </w:pPr>
            <w:r w:rsidRPr="004602F8">
              <w:t>По ОКТМО</w:t>
            </w:r>
          </w:p>
        </w:tc>
        <w:tc>
          <w:tcPr>
            <w:tcW w:w="3433" w:type="pct"/>
          </w:tcPr>
          <w:p w14:paraId="52C10107" w14:textId="77777777" w:rsidR="003E0447" w:rsidRPr="004602F8" w:rsidRDefault="003E0447" w:rsidP="000E7A0B">
            <w:pPr>
              <w:pStyle w:val="ASFKTablenorm"/>
            </w:pPr>
            <w:r w:rsidRPr="004602F8">
              <w:t xml:space="preserve">Код по ОКТМО принимающий. </w:t>
            </w:r>
          </w:p>
          <w:p w14:paraId="5151531E" w14:textId="77777777" w:rsidR="003E0447" w:rsidRPr="004602F8" w:rsidRDefault="003E0447" w:rsidP="000E7A0B">
            <w:pPr>
              <w:pStyle w:val="ASFKTablenorm"/>
            </w:pPr>
            <w:r w:rsidRPr="004602F8">
              <w:t>Импорт из OEBS.</w:t>
            </w:r>
          </w:p>
        </w:tc>
      </w:tr>
      <w:tr w:rsidR="00CA3543" w:rsidRPr="004602F8" w14:paraId="65923115" w14:textId="77777777" w:rsidTr="00FE4062">
        <w:trPr>
          <w:trHeight w:val="20"/>
        </w:trPr>
        <w:tc>
          <w:tcPr>
            <w:tcW w:w="1567" w:type="pct"/>
          </w:tcPr>
          <w:p w14:paraId="5342ABDC" w14:textId="77777777" w:rsidR="00CA3543" w:rsidRPr="004602F8" w:rsidRDefault="00CA3543" w:rsidP="00CA3543">
            <w:pPr>
              <w:pStyle w:val="ASFKTablenorm"/>
            </w:pPr>
            <w:r w:rsidRPr="004602F8">
              <w:t>Основание для передачи</w:t>
            </w:r>
          </w:p>
        </w:tc>
        <w:tc>
          <w:tcPr>
            <w:tcW w:w="3433" w:type="pct"/>
          </w:tcPr>
          <w:p w14:paraId="3FC7E718" w14:textId="77777777" w:rsidR="00CA3543" w:rsidRPr="004602F8" w:rsidRDefault="00CA3543" w:rsidP="00CA3543">
            <w:pPr>
              <w:pStyle w:val="ASFKTablenorm"/>
            </w:pPr>
            <w:r w:rsidRPr="004602F8">
              <w:t xml:space="preserve">Указывается </w:t>
            </w:r>
            <w:r w:rsidR="00BC7FFB" w:rsidRPr="004602F8">
              <w:t>«</w:t>
            </w:r>
            <w:r w:rsidRPr="004602F8">
              <w:t>номер</w:t>
            </w:r>
            <w:r w:rsidR="00BC7FFB" w:rsidRPr="004602F8">
              <w:t>»</w:t>
            </w:r>
            <w:r w:rsidRPr="004602F8">
              <w:t xml:space="preserve">, </w:t>
            </w:r>
            <w:r w:rsidR="00BC7FFB" w:rsidRPr="004602F8">
              <w:t>«</w:t>
            </w:r>
            <w:r w:rsidRPr="004602F8">
              <w:t>наименование</w:t>
            </w:r>
            <w:r w:rsidR="00BC7FFB" w:rsidRPr="004602F8">
              <w:t>»</w:t>
            </w:r>
            <w:r w:rsidRPr="004602F8">
              <w:t xml:space="preserve"> и </w:t>
            </w:r>
            <w:r w:rsidR="00BC7FFB" w:rsidRPr="004602F8">
              <w:t>«</w:t>
            </w:r>
            <w:r w:rsidRPr="004602F8">
              <w:t>дата документа</w:t>
            </w:r>
            <w:r w:rsidR="00BC7FFB" w:rsidRPr="004602F8">
              <w:t>»</w:t>
            </w:r>
            <w:r w:rsidRPr="004602F8">
              <w:t xml:space="preserve"> документа-основания.</w:t>
            </w:r>
          </w:p>
          <w:p w14:paraId="72F96B31"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4DD2275D" w14:textId="77777777" w:rsidTr="00FE4062">
        <w:trPr>
          <w:trHeight w:val="20"/>
        </w:trPr>
        <w:tc>
          <w:tcPr>
            <w:tcW w:w="1567" w:type="pct"/>
          </w:tcPr>
          <w:p w14:paraId="3471DD41" w14:textId="77777777" w:rsidR="00CA3543" w:rsidRPr="004602F8" w:rsidRDefault="00204377" w:rsidP="00CA3543">
            <w:pPr>
              <w:pStyle w:val="ASFKTablenorm"/>
            </w:pPr>
            <w:r w:rsidRPr="004602F8">
              <w:t>П</w:t>
            </w:r>
            <w:r w:rsidR="00CA3543" w:rsidRPr="004602F8">
              <w:t>о ОКПО</w:t>
            </w:r>
          </w:p>
        </w:tc>
        <w:tc>
          <w:tcPr>
            <w:tcW w:w="3433" w:type="pct"/>
          </w:tcPr>
          <w:p w14:paraId="0F41CC4D" w14:textId="77777777" w:rsidR="00CA3543" w:rsidRPr="004602F8" w:rsidRDefault="00CA3543" w:rsidP="00CA3543">
            <w:pPr>
              <w:pStyle w:val="ASFKTablenorm"/>
            </w:pPr>
            <w:r w:rsidRPr="004602F8">
              <w:t xml:space="preserve">Код по ОКПО клиента, принимающего показатели л/с. </w:t>
            </w:r>
          </w:p>
          <w:p w14:paraId="6A475699"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67164A06" w14:textId="77777777" w:rsidTr="00FE4062">
        <w:trPr>
          <w:trHeight w:val="20"/>
        </w:trPr>
        <w:tc>
          <w:tcPr>
            <w:tcW w:w="1567" w:type="pct"/>
          </w:tcPr>
          <w:p w14:paraId="123CF753" w14:textId="77777777" w:rsidR="00CA3543" w:rsidRPr="004602F8" w:rsidRDefault="00CA3543" w:rsidP="00CA3543">
            <w:pPr>
              <w:pStyle w:val="ASFKTablenorm"/>
            </w:pPr>
            <w:r w:rsidRPr="004602F8">
              <w:t>Номер счета</w:t>
            </w:r>
          </w:p>
        </w:tc>
        <w:tc>
          <w:tcPr>
            <w:tcW w:w="3433" w:type="pct"/>
          </w:tcPr>
          <w:p w14:paraId="47E8EB24" w14:textId="77777777" w:rsidR="00CA3543" w:rsidRPr="004602F8" w:rsidRDefault="00CA3543" w:rsidP="00CA3543">
            <w:pPr>
              <w:pStyle w:val="ASFKTablenorm"/>
            </w:pPr>
            <w:r w:rsidRPr="004602F8">
              <w:t>Номер л/с.</w:t>
            </w:r>
          </w:p>
          <w:p w14:paraId="4D91A290"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26A1EFC4" w14:textId="77777777" w:rsidTr="00FE4062">
        <w:trPr>
          <w:trHeight w:val="20"/>
        </w:trPr>
        <w:tc>
          <w:tcPr>
            <w:tcW w:w="1567" w:type="pct"/>
          </w:tcPr>
          <w:p w14:paraId="5D22AE9B" w14:textId="77777777" w:rsidR="00CA3543" w:rsidRPr="004602F8" w:rsidRDefault="00204377" w:rsidP="00CA3543">
            <w:pPr>
              <w:pStyle w:val="ASFKTablenorm"/>
            </w:pPr>
            <w:r w:rsidRPr="004602F8">
              <w:t>П</w:t>
            </w:r>
            <w:r w:rsidR="00CA3543" w:rsidRPr="004602F8">
              <w:t>о КОФК</w:t>
            </w:r>
          </w:p>
        </w:tc>
        <w:tc>
          <w:tcPr>
            <w:tcW w:w="3433" w:type="pct"/>
          </w:tcPr>
          <w:p w14:paraId="169155C4" w14:textId="77777777" w:rsidR="00CA3543" w:rsidRPr="004602F8" w:rsidRDefault="00CA3543" w:rsidP="00CA3543">
            <w:pPr>
              <w:pStyle w:val="ASFKTablenorm"/>
            </w:pPr>
            <w:r w:rsidRPr="004602F8">
              <w:t xml:space="preserve">Код </w:t>
            </w:r>
            <w:r w:rsidR="007609C4" w:rsidRPr="004602F8">
              <w:t>ТОФК</w:t>
            </w:r>
            <w:r w:rsidRPr="004602F8">
              <w:t>, в котором обслуживается клиент, принимающий показатели л/с.</w:t>
            </w:r>
          </w:p>
          <w:p w14:paraId="6093F16E"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3F907DF9" w14:textId="77777777" w:rsidTr="00FE4062">
        <w:trPr>
          <w:trHeight w:val="20"/>
        </w:trPr>
        <w:tc>
          <w:tcPr>
            <w:tcW w:w="1567" w:type="pct"/>
          </w:tcPr>
          <w:p w14:paraId="2D77EDC6" w14:textId="77777777" w:rsidR="00CA3543" w:rsidRPr="004602F8" w:rsidRDefault="00204377" w:rsidP="00CA3543">
            <w:pPr>
              <w:pStyle w:val="ASFKTablenorm"/>
            </w:pPr>
            <w:r w:rsidRPr="004602F8">
              <w:t>П</w:t>
            </w:r>
            <w:r w:rsidR="00CA3543" w:rsidRPr="004602F8">
              <w:t>о ОКПО</w:t>
            </w:r>
          </w:p>
        </w:tc>
        <w:tc>
          <w:tcPr>
            <w:tcW w:w="3433" w:type="pct"/>
          </w:tcPr>
          <w:p w14:paraId="6CE987EA" w14:textId="77777777" w:rsidR="00CA3543" w:rsidRPr="004602F8" w:rsidRDefault="00CA3543" w:rsidP="00CA3543">
            <w:pPr>
              <w:pStyle w:val="ASFKTablenorm"/>
            </w:pPr>
            <w:r w:rsidRPr="004602F8">
              <w:t>Код по ОКПО вышестоящей организации либо учредителя БУ (АУ), в ведении которых находится клиент, принимающий показатели л/с.</w:t>
            </w:r>
          </w:p>
          <w:p w14:paraId="561004AE"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45B602E0" w14:textId="77777777" w:rsidTr="00FE4062">
        <w:trPr>
          <w:trHeight w:val="20"/>
        </w:trPr>
        <w:tc>
          <w:tcPr>
            <w:tcW w:w="5000" w:type="pct"/>
            <w:gridSpan w:val="2"/>
          </w:tcPr>
          <w:p w14:paraId="253D8F7A" w14:textId="77777777" w:rsidR="00CA3543" w:rsidRPr="004602F8" w:rsidRDefault="00CA3543" w:rsidP="00CA3543">
            <w:pPr>
              <w:pStyle w:val="ASFKTablenorm"/>
            </w:pPr>
            <w:r w:rsidRPr="004602F8">
              <w:t xml:space="preserve">Вкладка </w:t>
            </w:r>
            <w:r w:rsidR="00BC7FFB" w:rsidRPr="004602F8">
              <w:t>«</w:t>
            </w:r>
            <w:r w:rsidRPr="004602F8">
              <w:t>Раздел 1. Остаток средств на счете</w:t>
            </w:r>
            <w:r w:rsidR="00BC7FFB" w:rsidRPr="004602F8">
              <w:t>»</w:t>
            </w:r>
          </w:p>
        </w:tc>
      </w:tr>
      <w:tr w:rsidR="00CA3543" w:rsidRPr="004602F8" w14:paraId="2B523C01" w14:textId="77777777" w:rsidTr="00FE4062">
        <w:trPr>
          <w:trHeight w:val="20"/>
        </w:trPr>
        <w:tc>
          <w:tcPr>
            <w:tcW w:w="1567" w:type="pct"/>
          </w:tcPr>
          <w:p w14:paraId="7299371E" w14:textId="77777777" w:rsidR="00CA3543" w:rsidRPr="004602F8" w:rsidRDefault="00CA3543" w:rsidP="00362A60">
            <w:pPr>
              <w:pStyle w:val="ASFKTablenorm"/>
              <w:rPr>
                <w:rStyle w:val="ASFKReporterror"/>
              </w:rPr>
            </w:pPr>
            <w:r w:rsidRPr="004602F8">
              <w:rPr>
                <w:rStyle w:val="ASFKReporterror"/>
              </w:rPr>
              <w:t xml:space="preserve">Код субсидии прош. </w:t>
            </w:r>
            <w:r w:rsidR="00362A60" w:rsidRPr="004602F8">
              <w:rPr>
                <w:rStyle w:val="ASFKReporterror"/>
              </w:rPr>
              <w:t>г</w:t>
            </w:r>
            <w:r w:rsidRPr="004602F8">
              <w:rPr>
                <w:rStyle w:val="ASFKReporterror"/>
              </w:rPr>
              <w:t>ода пер.</w:t>
            </w:r>
          </w:p>
        </w:tc>
        <w:tc>
          <w:tcPr>
            <w:tcW w:w="3433" w:type="pct"/>
          </w:tcPr>
          <w:p w14:paraId="7AE481BD"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37E4FDA8" w14:textId="77777777" w:rsidTr="00FE4062">
        <w:trPr>
          <w:trHeight w:val="20"/>
        </w:trPr>
        <w:tc>
          <w:tcPr>
            <w:tcW w:w="1567" w:type="pct"/>
          </w:tcPr>
          <w:p w14:paraId="0CD4AE16" w14:textId="77777777" w:rsidR="00CA3543" w:rsidRPr="004602F8" w:rsidRDefault="00CA3543" w:rsidP="00CA3543">
            <w:pPr>
              <w:pStyle w:val="ASFKTablenorm"/>
            </w:pPr>
            <w:r w:rsidRPr="004602F8">
              <w:t xml:space="preserve">Код субсидии тек. </w:t>
            </w:r>
            <w:r w:rsidR="00362A60" w:rsidRPr="004602F8">
              <w:t>г</w:t>
            </w:r>
            <w:r w:rsidRPr="004602F8">
              <w:t>ода пер.</w:t>
            </w:r>
          </w:p>
        </w:tc>
        <w:tc>
          <w:tcPr>
            <w:tcW w:w="3433" w:type="pct"/>
          </w:tcPr>
          <w:p w14:paraId="56272C8D"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531620C1" w14:textId="77777777" w:rsidTr="00FE4062">
        <w:trPr>
          <w:trHeight w:val="20"/>
        </w:trPr>
        <w:tc>
          <w:tcPr>
            <w:tcW w:w="1567" w:type="pct"/>
          </w:tcPr>
          <w:p w14:paraId="66E3E71A" w14:textId="77777777" w:rsidR="00CA3543" w:rsidRPr="004602F8" w:rsidRDefault="00CA3543" w:rsidP="00362A60">
            <w:pPr>
              <w:pStyle w:val="ASFKTablenorm"/>
            </w:pPr>
            <w:r w:rsidRPr="004602F8">
              <w:t xml:space="preserve">Код субсидии </w:t>
            </w:r>
            <w:r w:rsidRPr="004602F8">
              <w:rPr>
                <w:rStyle w:val="ASFKReporterror"/>
              </w:rPr>
              <w:t xml:space="preserve">прош. </w:t>
            </w:r>
            <w:r w:rsidR="00362A60" w:rsidRPr="004602F8">
              <w:rPr>
                <w:rStyle w:val="ASFKReporterror"/>
              </w:rPr>
              <w:t>г</w:t>
            </w:r>
            <w:r w:rsidRPr="004602F8">
              <w:rPr>
                <w:rStyle w:val="ASFKReporterror"/>
              </w:rPr>
              <w:t>ода прин.</w:t>
            </w:r>
          </w:p>
        </w:tc>
        <w:tc>
          <w:tcPr>
            <w:tcW w:w="3433" w:type="pct"/>
          </w:tcPr>
          <w:p w14:paraId="5025BED0"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145E3667" w14:textId="77777777" w:rsidTr="00FE4062">
        <w:trPr>
          <w:trHeight w:val="20"/>
        </w:trPr>
        <w:tc>
          <w:tcPr>
            <w:tcW w:w="1567" w:type="pct"/>
          </w:tcPr>
          <w:p w14:paraId="12F37B3C" w14:textId="77777777" w:rsidR="00CA3543" w:rsidRPr="004602F8" w:rsidRDefault="00CA3543" w:rsidP="00CA3543">
            <w:pPr>
              <w:pStyle w:val="ASFKTablenorm"/>
            </w:pPr>
            <w:r w:rsidRPr="004602F8">
              <w:t xml:space="preserve">Код субсидий тек. </w:t>
            </w:r>
            <w:r w:rsidR="00362A60" w:rsidRPr="004602F8">
              <w:rPr>
                <w:rStyle w:val="ASFKReporterror"/>
              </w:rPr>
              <w:t>г</w:t>
            </w:r>
            <w:r w:rsidRPr="004602F8">
              <w:rPr>
                <w:rStyle w:val="ASFKReporterror"/>
              </w:rPr>
              <w:t>ода прин</w:t>
            </w:r>
            <w:r w:rsidRPr="004602F8">
              <w:t>.</w:t>
            </w:r>
          </w:p>
        </w:tc>
        <w:tc>
          <w:tcPr>
            <w:tcW w:w="3433" w:type="pct"/>
          </w:tcPr>
          <w:p w14:paraId="21CB6E96" w14:textId="77777777" w:rsidR="0017589C" w:rsidRPr="004602F8" w:rsidRDefault="00CA3543" w:rsidP="00CA3543">
            <w:pPr>
              <w:pStyle w:val="ASFKTablenorm"/>
            </w:pPr>
            <w:r w:rsidRPr="004602F8">
              <w:t xml:space="preserve">Импорт из </w:t>
            </w:r>
            <w:r w:rsidR="0016221E" w:rsidRPr="004602F8">
              <w:t>OEBS</w:t>
            </w:r>
            <w:r w:rsidRPr="004602F8">
              <w:t>.</w:t>
            </w:r>
          </w:p>
        </w:tc>
      </w:tr>
      <w:tr w:rsidR="0017589C" w:rsidRPr="004602F8" w14:paraId="38DAC166" w14:textId="77777777" w:rsidTr="00FE4062">
        <w:trPr>
          <w:trHeight w:val="20"/>
        </w:trPr>
        <w:tc>
          <w:tcPr>
            <w:tcW w:w="1567" w:type="pct"/>
          </w:tcPr>
          <w:p w14:paraId="7D59D2F3" w14:textId="244BB9A2" w:rsidR="0017589C" w:rsidRPr="004602F8" w:rsidRDefault="0017589C" w:rsidP="00C33B95">
            <w:pPr>
              <w:pStyle w:val="ASFKTablenorm"/>
            </w:pPr>
            <w:r w:rsidRPr="004602F8">
              <w:t xml:space="preserve">Код объекта </w:t>
            </w:r>
            <w:r w:rsidR="00C33B95" w:rsidRPr="004602F8">
              <w:t>капитальных вложений</w:t>
            </w:r>
          </w:p>
        </w:tc>
        <w:tc>
          <w:tcPr>
            <w:tcW w:w="3433" w:type="pct"/>
          </w:tcPr>
          <w:p w14:paraId="79FEA3B1" w14:textId="77777777" w:rsidR="0017589C" w:rsidRPr="004602F8" w:rsidRDefault="0017589C" w:rsidP="00CA3543">
            <w:pPr>
              <w:pStyle w:val="ASFKTablenorm"/>
            </w:pPr>
            <w:r w:rsidRPr="004602F8">
              <w:t xml:space="preserve">Импорт из </w:t>
            </w:r>
            <w:r w:rsidR="0016221E" w:rsidRPr="004602F8">
              <w:t>OEBS</w:t>
            </w:r>
            <w:r w:rsidRPr="004602F8">
              <w:t>.</w:t>
            </w:r>
          </w:p>
        </w:tc>
      </w:tr>
      <w:tr w:rsidR="00CA3543" w:rsidRPr="004602F8" w14:paraId="2D996B8E" w14:textId="77777777" w:rsidTr="00FE4062">
        <w:trPr>
          <w:trHeight w:val="20"/>
        </w:trPr>
        <w:tc>
          <w:tcPr>
            <w:tcW w:w="1567" w:type="pct"/>
          </w:tcPr>
          <w:p w14:paraId="3B3A48E3" w14:textId="77777777" w:rsidR="00CA3543" w:rsidRPr="004602F8" w:rsidRDefault="00CA3543" w:rsidP="00CA3543">
            <w:pPr>
              <w:pStyle w:val="ASFKTablenorm"/>
            </w:pPr>
            <w:r w:rsidRPr="004602F8">
              <w:t>На начало года</w:t>
            </w:r>
          </w:p>
        </w:tc>
        <w:tc>
          <w:tcPr>
            <w:tcW w:w="3433" w:type="pct"/>
          </w:tcPr>
          <w:p w14:paraId="460AF658"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7BCAA4DA" w14:textId="77777777" w:rsidTr="00FE4062">
        <w:trPr>
          <w:trHeight w:val="20"/>
        </w:trPr>
        <w:tc>
          <w:tcPr>
            <w:tcW w:w="1567" w:type="pct"/>
          </w:tcPr>
          <w:p w14:paraId="71BFFB67" w14:textId="77777777" w:rsidR="00CA3543" w:rsidRPr="004602F8" w:rsidRDefault="00CA3543" w:rsidP="00CA3543">
            <w:pPr>
              <w:pStyle w:val="ASFKTablenorm"/>
            </w:pPr>
            <w:r w:rsidRPr="004602F8">
              <w:t>Всего на отчетную дату</w:t>
            </w:r>
          </w:p>
        </w:tc>
        <w:tc>
          <w:tcPr>
            <w:tcW w:w="3433" w:type="pct"/>
          </w:tcPr>
          <w:p w14:paraId="6D1C8FEF"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22547D26" w14:textId="77777777" w:rsidTr="00FE4062">
        <w:trPr>
          <w:trHeight w:val="20"/>
        </w:trPr>
        <w:tc>
          <w:tcPr>
            <w:tcW w:w="1567" w:type="pct"/>
          </w:tcPr>
          <w:p w14:paraId="28234817" w14:textId="77777777" w:rsidR="00CA3543" w:rsidRPr="004602F8" w:rsidRDefault="00CA3543" w:rsidP="00CA3543">
            <w:pPr>
              <w:pStyle w:val="ASFKTablenorm"/>
            </w:pPr>
            <w:r w:rsidRPr="004602F8">
              <w:t xml:space="preserve">В т.ч. неразрешенный </w:t>
            </w:r>
            <w:r w:rsidRPr="004602F8">
              <w:rPr>
                <w:rStyle w:val="ASFKReporterror"/>
              </w:rPr>
              <w:t xml:space="preserve">прош. </w:t>
            </w:r>
            <w:r w:rsidR="00362A60" w:rsidRPr="004602F8">
              <w:rPr>
                <w:rStyle w:val="ASFKReporterror"/>
              </w:rPr>
              <w:t>г</w:t>
            </w:r>
            <w:r w:rsidRPr="004602F8">
              <w:rPr>
                <w:rStyle w:val="ASFKReporterror"/>
              </w:rPr>
              <w:t>ода</w:t>
            </w:r>
          </w:p>
        </w:tc>
        <w:tc>
          <w:tcPr>
            <w:tcW w:w="3433" w:type="pct"/>
          </w:tcPr>
          <w:p w14:paraId="6C916ECC"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17648ABC" w14:textId="77777777" w:rsidTr="00FE4062">
        <w:trPr>
          <w:trHeight w:val="20"/>
        </w:trPr>
        <w:tc>
          <w:tcPr>
            <w:tcW w:w="1567" w:type="pct"/>
          </w:tcPr>
          <w:p w14:paraId="1E51EA28" w14:textId="77777777" w:rsidR="00CA3543" w:rsidRPr="004602F8" w:rsidRDefault="00CA3543" w:rsidP="00CA3543">
            <w:pPr>
              <w:pStyle w:val="ASFKTablenorm"/>
            </w:pPr>
            <w:r w:rsidRPr="004602F8">
              <w:t xml:space="preserve">В т.ч. неразрешенный тек. </w:t>
            </w:r>
            <w:r w:rsidR="00204377" w:rsidRPr="004602F8">
              <w:t>Г</w:t>
            </w:r>
            <w:r w:rsidRPr="004602F8">
              <w:t>ода</w:t>
            </w:r>
          </w:p>
        </w:tc>
        <w:tc>
          <w:tcPr>
            <w:tcW w:w="3433" w:type="pct"/>
          </w:tcPr>
          <w:p w14:paraId="4790C1B8"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19D5A4C0" w14:textId="77777777" w:rsidTr="00FE4062">
        <w:trPr>
          <w:trHeight w:val="20"/>
        </w:trPr>
        <w:tc>
          <w:tcPr>
            <w:tcW w:w="5000" w:type="pct"/>
            <w:gridSpan w:val="2"/>
          </w:tcPr>
          <w:p w14:paraId="072B0E70" w14:textId="77777777" w:rsidR="00CA3543" w:rsidRPr="004602F8" w:rsidRDefault="00CA3543" w:rsidP="00CA3543">
            <w:pPr>
              <w:pStyle w:val="ASFKTablenorm"/>
            </w:pPr>
            <w:r w:rsidRPr="004602F8">
              <w:t xml:space="preserve">Вкладка </w:t>
            </w:r>
            <w:r w:rsidR="00BC7FFB" w:rsidRPr="004602F8">
              <w:t>«</w:t>
            </w:r>
            <w:r w:rsidRPr="004602F8">
              <w:t>Раздел 1. Остаток средств на счете</w:t>
            </w:r>
            <w:r w:rsidR="00BC7FFB" w:rsidRPr="004602F8">
              <w:t>»</w:t>
            </w:r>
            <w:r w:rsidRPr="004602F8">
              <w:t xml:space="preserve">, группа полей </w:t>
            </w:r>
            <w:r w:rsidR="00BC7FFB" w:rsidRPr="004602F8">
              <w:t>«</w:t>
            </w:r>
            <w:r w:rsidRPr="004602F8">
              <w:t>Итого</w:t>
            </w:r>
            <w:r w:rsidR="00BC7FFB" w:rsidRPr="004602F8">
              <w:t>»</w:t>
            </w:r>
          </w:p>
        </w:tc>
      </w:tr>
      <w:tr w:rsidR="00CA3543" w:rsidRPr="004602F8" w14:paraId="541598B5" w14:textId="77777777" w:rsidTr="00FE4062">
        <w:trPr>
          <w:trHeight w:val="20"/>
        </w:trPr>
        <w:tc>
          <w:tcPr>
            <w:tcW w:w="1567" w:type="pct"/>
          </w:tcPr>
          <w:p w14:paraId="341E06DC" w14:textId="77777777" w:rsidR="00CA3543" w:rsidRPr="004602F8" w:rsidRDefault="00CA3543" w:rsidP="00CA3543">
            <w:pPr>
              <w:pStyle w:val="ASFKTablenorm"/>
            </w:pPr>
            <w:r w:rsidRPr="004602F8">
              <w:lastRenderedPageBreak/>
              <w:t>На начало года</w:t>
            </w:r>
          </w:p>
        </w:tc>
        <w:tc>
          <w:tcPr>
            <w:tcW w:w="3433" w:type="pct"/>
          </w:tcPr>
          <w:p w14:paraId="7EF9E6BB"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5C5C94A7" w14:textId="77777777" w:rsidTr="00FE4062">
        <w:trPr>
          <w:trHeight w:val="20"/>
        </w:trPr>
        <w:tc>
          <w:tcPr>
            <w:tcW w:w="1567" w:type="pct"/>
          </w:tcPr>
          <w:p w14:paraId="5B902C7F" w14:textId="77777777" w:rsidR="00CA3543" w:rsidRPr="004602F8" w:rsidRDefault="00CA3543" w:rsidP="00CA3543">
            <w:pPr>
              <w:pStyle w:val="ASFKTablenorm"/>
            </w:pPr>
            <w:r w:rsidRPr="004602F8">
              <w:t>Всего на отчетную дату</w:t>
            </w:r>
          </w:p>
        </w:tc>
        <w:tc>
          <w:tcPr>
            <w:tcW w:w="3433" w:type="pct"/>
          </w:tcPr>
          <w:p w14:paraId="4507EEAF"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186BB917" w14:textId="77777777" w:rsidTr="00FE4062">
        <w:trPr>
          <w:trHeight w:val="20"/>
        </w:trPr>
        <w:tc>
          <w:tcPr>
            <w:tcW w:w="1567" w:type="pct"/>
          </w:tcPr>
          <w:p w14:paraId="66BFA5C7" w14:textId="77777777" w:rsidR="00CA3543" w:rsidRPr="004602F8" w:rsidRDefault="00CA3543" w:rsidP="00CA3543">
            <w:pPr>
              <w:pStyle w:val="ASFKTablenorm"/>
            </w:pPr>
            <w:r w:rsidRPr="004602F8">
              <w:t xml:space="preserve">В т.ч. неразрешенный </w:t>
            </w:r>
            <w:r w:rsidRPr="004602F8">
              <w:rPr>
                <w:rStyle w:val="ASFKReporterror"/>
              </w:rPr>
              <w:t>прош.</w:t>
            </w:r>
            <w:r w:rsidRPr="004602F8">
              <w:t xml:space="preserve"> </w:t>
            </w:r>
            <w:r w:rsidR="00362A60" w:rsidRPr="004602F8">
              <w:t>г</w:t>
            </w:r>
            <w:r w:rsidRPr="004602F8">
              <w:t>ода</w:t>
            </w:r>
          </w:p>
        </w:tc>
        <w:tc>
          <w:tcPr>
            <w:tcW w:w="3433" w:type="pct"/>
          </w:tcPr>
          <w:p w14:paraId="6147BEB3" w14:textId="77777777" w:rsidR="00CA3543" w:rsidRPr="004602F8" w:rsidRDefault="00CA3543" w:rsidP="00CA3543">
            <w:pPr>
              <w:pStyle w:val="ASFKTablenorm"/>
            </w:pPr>
            <w:r w:rsidRPr="004602F8">
              <w:t xml:space="preserve">Импорт из </w:t>
            </w:r>
            <w:r w:rsidR="0016221E" w:rsidRPr="004602F8">
              <w:t>OEBS</w:t>
            </w:r>
            <w:r w:rsidRPr="004602F8">
              <w:t>.</w:t>
            </w:r>
          </w:p>
        </w:tc>
      </w:tr>
      <w:tr w:rsidR="00CA3543" w:rsidRPr="004602F8" w14:paraId="5ABD2AC4" w14:textId="77777777" w:rsidTr="00FE4062">
        <w:trPr>
          <w:trHeight w:val="20"/>
        </w:trPr>
        <w:tc>
          <w:tcPr>
            <w:tcW w:w="1567" w:type="pct"/>
          </w:tcPr>
          <w:p w14:paraId="77A85595" w14:textId="77777777" w:rsidR="00CA3543" w:rsidRPr="004602F8" w:rsidRDefault="00CA3543" w:rsidP="00CA3543">
            <w:pPr>
              <w:pStyle w:val="ASFKTablenorm"/>
            </w:pPr>
            <w:r w:rsidRPr="004602F8">
              <w:t xml:space="preserve">В т.ч. неразрешенный тек. </w:t>
            </w:r>
            <w:r w:rsidR="00204377" w:rsidRPr="004602F8">
              <w:t>Г</w:t>
            </w:r>
            <w:r w:rsidRPr="004602F8">
              <w:t>ода</w:t>
            </w:r>
          </w:p>
        </w:tc>
        <w:tc>
          <w:tcPr>
            <w:tcW w:w="3433" w:type="pct"/>
          </w:tcPr>
          <w:p w14:paraId="0FE8381B" w14:textId="77777777" w:rsidR="00CA3543" w:rsidRPr="004602F8" w:rsidRDefault="00CA3543" w:rsidP="00CA3543">
            <w:pPr>
              <w:pStyle w:val="ASFKTablenorm"/>
            </w:pPr>
            <w:r w:rsidRPr="004602F8">
              <w:t xml:space="preserve">Импорт из </w:t>
            </w:r>
            <w:r w:rsidR="0016221E" w:rsidRPr="004602F8">
              <w:t>OEBS</w:t>
            </w:r>
            <w:r w:rsidRPr="004602F8">
              <w:t>.</w:t>
            </w:r>
          </w:p>
        </w:tc>
      </w:tr>
    </w:tbl>
    <w:p w14:paraId="261E7B92" w14:textId="7E1F809F" w:rsidR="00CA3543" w:rsidRPr="004602F8" w:rsidRDefault="00D07391" w:rsidP="00CA3543">
      <w:pPr>
        <w:pStyle w:val="ASFKNormal"/>
      </w:pPr>
      <w:r w:rsidRPr="004602F8">
        <w:t>ЭФ документа «Акт по лицевому счету БУ/АУ/НУБП (перевод л/с)», закладки «Документ (1)», вкладки «Раздел 2. Сведения о разрешенных операциях с субсидиями» представлена н</w:t>
      </w:r>
      <w:r w:rsidR="00CA3543" w:rsidRPr="004602F8">
        <w:t>а рисунке</w:t>
      </w:r>
      <w:r w:rsidR="00843744" w:rsidRPr="004602F8">
        <w:t> </w:t>
      </w:r>
      <w:r w:rsidR="00CA3543" w:rsidRPr="004602F8">
        <w:fldChar w:fldCharType="begin"/>
      </w:r>
      <w:r w:rsidR="00CA3543" w:rsidRPr="004602F8">
        <w:instrText xml:space="preserve"> REF _Ref360612003 \h  \* MERGEFORMAT </w:instrText>
      </w:r>
      <w:r w:rsidR="00CA3543" w:rsidRPr="004602F8">
        <w:fldChar w:fldCharType="separate"/>
      </w:r>
      <w:r w:rsidR="0086114E">
        <w:t>394</w:t>
      </w:r>
      <w:r w:rsidR="00CA3543" w:rsidRPr="004602F8">
        <w:fldChar w:fldCharType="end"/>
      </w:r>
      <w:r w:rsidR="00CA3543" w:rsidRPr="004602F8">
        <w:t>.</w:t>
      </w:r>
    </w:p>
    <w:p w14:paraId="7A7745C2" w14:textId="27568080" w:rsidR="00CA3543" w:rsidRPr="004602F8" w:rsidRDefault="004C00E2" w:rsidP="00CA3543">
      <w:pPr>
        <w:pStyle w:val="ASFKFigure"/>
      </w:pPr>
      <w:r w:rsidRPr="004602F8">
        <w:rPr>
          <w:noProof/>
        </w:rPr>
        <w:drawing>
          <wp:inline distT="0" distB="0" distL="0" distR="0" wp14:anchorId="523247BB" wp14:editId="6FC9AF49">
            <wp:extent cx="6124575" cy="2286000"/>
            <wp:effectExtent l="0" t="0" r="9525" b="0"/>
            <wp:docPr id="507" name="Рисунок 5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4CBC2CBF" w14:textId="6016FEE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78" w:name="_Ref360612003"/>
      <w:bookmarkStart w:id="2379" w:name="_Toc126767682"/>
      <w:r w:rsidR="0086114E">
        <w:rPr>
          <w:noProof/>
        </w:rPr>
        <w:t>394</w:t>
      </w:r>
      <w:bookmarkEnd w:id="2378"/>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(перевод л/с)</w:t>
      </w:r>
      <w:r w:rsidR="006B08A4" w:rsidRPr="004602F8">
        <w:t xml:space="preserve">», </w:t>
      </w:r>
      <w:r w:rsidR="00D07391" w:rsidRPr="004602F8">
        <w:t xml:space="preserve">закладки «Документ (1)», вкладки </w:t>
      </w:r>
      <w:r w:rsidR="006B08A4" w:rsidRPr="004602F8">
        <w:t>«</w:t>
      </w:r>
      <w:r w:rsidR="00CA3543" w:rsidRPr="004602F8">
        <w:t>Раздел 2. Сведения о разрешенных операциях с субсидиями</w:t>
      </w:r>
      <w:r w:rsidR="00BC7FFB" w:rsidRPr="004602F8">
        <w:t>»</w:t>
      </w:r>
      <w:bookmarkEnd w:id="2379"/>
    </w:p>
    <w:p w14:paraId="6A0D6C3B" w14:textId="2BB68878" w:rsidR="00CA3543" w:rsidRPr="004602F8" w:rsidRDefault="00D07391" w:rsidP="00CA3543">
      <w:pPr>
        <w:pStyle w:val="ASFKNormal"/>
      </w:pPr>
      <w:r w:rsidRPr="004602F8">
        <w:t xml:space="preserve">Перечень </w:t>
      </w:r>
      <w:r w:rsidR="00CA3543" w:rsidRPr="004602F8">
        <w:t>полей</w:t>
      </w:r>
      <w:r w:rsidRPr="004602F8">
        <w:t xml:space="preserve"> документа «Акт по лицевому счету БУ/АУ/НУБП (перевод л/с)», закладки «Документ (1)», вкладки «Раздел 2. Сведения о разрешенных операциях с субсидиями»</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_Ref394927806 \h  \* MERGEFORMAT </w:instrText>
      </w:r>
      <w:r w:rsidR="00CA3543" w:rsidRPr="004602F8">
        <w:fldChar w:fldCharType="separate"/>
      </w:r>
      <w:r w:rsidR="0086114E">
        <w:t>247</w:t>
      </w:r>
      <w:r w:rsidR="00CA3543" w:rsidRPr="004602F8">
        <w:fldChar w:fldCharType="end"/>
      </w:r>
      <w:r w:rsidR="00CA3543" w:rsidRPr="004602F8">
        <w:t>.</w:t>
      </w:r>
    </w:p>
    <w:p w14:paraId="1FFE1343" w14:textId="26E5574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80" w:name="_Ref394927806"/>
      <w:bookmarkStart w:id="2381" w:name="_Toc126767139"/>
      <w:r w:rsidR="0086114E">
        <w:rPr>
          <w:noProof/>
        </w:rPr>
        <w:t>247</w:t>
      </w:r>
      <w:bookmarkEnd w:id="2380"/>
      <w:r w:rsidRPr="004602F8">
        <w:rPr>
          <w:noProof/>
        </w:rPr>
        <w:fldChar w:fldCharType="end"/>
      </w:r>
      <w:r w:rsidR="00CA3543" w:rsidRPr="004602F8">
        <w:t xml:space="preserve">. </w:t>
      </w:r>
      <w:r w:rsidR="00D07391" w:rsidRPr="004602F8">
        <w:t>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bookmarkEnd w:id="238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81"/>
        <w:gridCol w:w="3647"/>
      </w:tblGrid>
      <w:tr w:rsidR="00CA3543" w:rsidRPr="004602F8" w14:paraId="385664C5" w14:textId="77777777" w:rsidTr="00FE4062">
        <w:trPr>
          <w:trHeight w:val="373"/>
          <w:tblHeader/>
        </w:trPr>
        <w:tc>
          <w:tcPr>
            <w:tcW w:w="31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35C688" w14:textId="77777777" w:rsidR="00CA3543" w:rsidRPr="004602F8" w:rsidRDefault="00CA3543" w:rsidP="00CA3543">
            <w:pPr>
              <w:pStyle w:val="ASFKTableHead"/>
            </w:pPr>
            <w:r w:rsidRPr="004602F8">
              <w:t>Наименование поля</w:t>
            </w:r>
          </w:p>
        </w:tc>
        <w:tc>
          <w:tcPr>
            <w:tcW w:w="18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0E3D67" w14:textId="77777777" w:rsidR="00CA3543" w:rsidRPr="004602F8" w:rsidRDefault="00CA3543" w:rsidP="00CA3543">
            <w:pPr>
              <w:pStyle w:val="ASFKTableHead"/>
            </w:pPr>
            <w:r w:rsidRPr="004602F8">
              <w:t>Описание поля</w:t>
            </w:r>
          </w:p>
        </w:tc>
      </w:tr>
      <w:tr w:rsidR="009B686B" w:rsidRPr="004602F8" w14:paraId="6BDEA264" w14:textId="77777777" w:rsidTr="00FE4062">
        <w:tc>
          <w:tcPr>
            <w:tcW w:w="3106" w:type="pct"/>
            <w:shd w:val="clear" w:color="auto" w:fill="auto"/>
          </w:tcPr>
          <w:p w14:paraId="6564B6ED" w14:textId="77777777" w:rsidR="009B686B" w:rsidRPr="004602F8" w:rsidRDefault="009B686B" w:rsidP="00AC2F13">
            <w:pPr>
              <w:pStyle w:val="ASFKTablenorm"/>
              <w:ind w:left="57" w:right="57"/>
            </w:pPr>
            <w:r w:rsidRPr="004602F8">
              <w:t>Код по БК пер. стороны</w:t>
            </w:r>
          </w:p>
        </w:tc>
        <w:tc>
          <w:tcPr>
            <w:tcW w:w="1894" w:type="pct"/>
            <w:shd w:val="clear" w:color="auto" w:fill="auto"/>
          </w:tcPr>
          <w:p w14:paraId="63CA885F" w14:textId="77777777" w:rsidR="009B686B" w:rsidRPr="004602F8" w:rsidRDefault="009B686B" w:rsidP="00AC2F13">
            <w:pPr>
              <w:pStyle w:val="ASFKTablenorm"/>
              <w:ind w:left="57" w:right="57"/>
            </w:pPr>
            <w:r w:rsidRPr="004602F8">
              <w:t xml:space="preserve">Импорт из </w:t>
            </w:r>
            <w:r w:rsidR="0016221E" w:rsidRPr="004602F8">
              <w:t>OEBS</w:t>
            </w:r>
            <w:r w:rsidRPr="004602F8">
              <w:t>.</w:t>
            </w:r>
          </w:p>
        </w:tc>
      </w:tr>
      <w:tr w:rsidR="009B686B" w:rsidRPr="004602F8" w14:paraId="52CF94C2" w14:textId="77777777" w:rsidTr="00FE4062">
        <w:tc>
          <w:tcPr>
            <w:tcW w:w="3106" w:type="pct"/>
            <w:shd w:val="clear" w:color="auto" w:fill="auto"/>
          </w:tcPr>
          <w:p w14:paraId="5708B629" w14:textId="77777777" w:rsidR="009B686B" w:rsidRPr="004602F8" w:rsidRDefault="009B686B" w:rsidP="00AC2F13">
            <w:pPr>
              <w:pStyle w:val="ASFKTablenorm"/>
              <w:ind w:left="57" w:right="57"/>
            </w:pPr>
            <w:r w:rsidRPr="004602F8">
              <w:t xml:space="preserve">Код по БК </w:t>
            </w:r>
            <w:r w:rsidRPr="004602F8">
              <w:rPr>
                <w:rStyle w:val="ASFKReporterror"/>
              </w:rPr>
              <w:t>прин.</w:t>
            </w:r>
            <w:r w:rsidRPr="004602F8">
              <w:t xml:space="preserve"> </w:t>
            </w:r>
            <w:r w:rsidR="00DF2004" w:rsidRPr="004602F8">
              <w:t>С</w:t>
            </w:r>
            <w:r w:rsidRPr="004602F8">
              <w:t>тороны</w:t>
            </w:r>
          </w:p>
        </w:tc>
        <w:tc>
          <w:tcPr>
            <w:tcW w:w="1894" w:type="pct"/>
            <w:shd w:val="clear" w:color="auto" w:fill="auto"/>
          </w:tcPr>
          <w:p w14:paraId="04412907" w14:textId="77777777" w:rsidR="009B686B" w:rsidRPr="004602F8" w:rsidRDefault="009B686B" w:rsidP="00AC2F13">
            <w:pPr>
              <w:pStyle w:val="ASFKTablenorm"/>
              <w:ind w:left="57" w:right="57"/>
            </w:pPr>
            <w:r w:rsidRPr="004602F8">
              <w:t xml:space="preserve">Импорт из </w:t>
            </w:r>
            <w:r w:rsidR="0016221E" w:rsidRPr="004602F8">
              <w:t>OEBS</w:t>
            </w:r>
            <w:r w:rsidRPr="004602F8">
              <w:t>.</w:t>
            </w:r>
          </w:p>
        </w:tc>
      </w:tr>
      <w:tr w:rsidR="00CA3543" w:rsidRPr="004602F8" w14:paraId="209660B3" w14:textId="77777777" w:rsidTr="00FE4062">
        <w:tc>
          <w:tcPr>
            <w:tcW w:w="3106" w:type="pct"/>
            <w:shd w:val="clear" w:color="auto" w:fill="auto"/>
          </w:tcPr>
          <w:p w14:paraId="008ABE8E" w14:textId="77777777" w:rsidR="00CA3543" w:rsidRPr="004602F8" w:rsidRDefault="00CA3543" w:rsidP="00AC2F13">
            <w:pPr>
              <w:pStyle w:val="ASFKTablenorm"/>
              <w:ind w:left="57" w:right="57"/>
            </w:pPr>
            <w:r w:rsidRPr="004602F8">
              <w:t>Код субсидий пер. стороны</w:t>
            </w:r>
          </w:p>
        </w:tc>
        <w:tc>
          <w:tcPr>
            <w:tcW w:w="1894" w:type="pct"/>
            <w:shd w:val="clear" w:color="auto" w:fill="auto"/>
          </w:tcPr>
          <w:p w14:paraId="65BD0C86"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43459D7D" w14:textId="77777777" w:rsidTr="00FE4062">
        <w:tc>
          <w:tcPr>
            <w:tcW w:w="3106" w:type="pct"/>
            <w:shd w:val="clear" w:color="auto" w:fill="auto"/>
          </w:tcPr>
          <w:p w14:paraId="4408872C" w14:textId="77777777" w:rsidR="00CA3543" w:rsidRPr="004602F8" w:rsidRDefault="00CA3543" w:rsidP="00AC2F13">
            <w:pPr>
              <w:pStyle w:val="ASFKTablenorm"/>
              <w:ind w:left="57" w:right="57"/>
            </w:pPr>
            <w:r w:rsidRPr="004602F8">
              <w:t xml:space="preserve">Код субсидий </w:t>
            </w:r>
            <w:r w:rsidRPr="004602F8">
              <w:rPr>
                <w:rStyle w:val="ASFKReporterror"/>
              </w:rPr>
              <w:t>прин.</w:t>
            </w:r>
            <w:r w:rsidRPr="004602F8">
              <w:t xml:space="preserve"> </w:t>
            </w:r>
            <w:r w:rsidR="00DF2004" w:rsidRPr="004602F8">
              <w:t>С</w:t>
            </w:r>
            <w:r w:rsidRPr="004602F8">
              <w:t>тороны</w:t>
            </w:r>
          </w:p>
        </w:tc>
        <w:tc>
          <w:tcPr>
            <w:tcW w:w="1894" w:type="pct"/>
            <w:shd w:val="clear" w:color="auto" w:fill="auto"/>
          </w:tcPr>
          <w:p w14:paraId="16367C27"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3F4189A4" w14:textId="77777777" w:rsidTr="00FE4062">
        <w:tc>
          <w:tcPr>
            <w:tcW w:w="3106" w:type="pct"/>
            <w:shd w:val="clear" w:color="auto" w:fill="auto"/>
          </w:tcPr>
          <w:p w14:paraId="60B79C86" w14:textId="77777777" w:rsidR="00CA3543" w:rsidRPr="004602F8" w:rsidRDefault="00CA3543" w:rsidP="00AC2F13">
            <w:pPr>
              <w:pStyle w:val="ASFKTablenorm"/>
              <w:ind w:left="57" w:right="57"/>
            </w:pPr>
            <w:r w:rsidRPr="004602F8">
              <w:t xml:space="preserve">Разрешенный остаток </w:t>
            </w:r>
            <w:r w:rsidRPr="004602F8">
              <w:rPr>
                <w:rStyle w:val="ASFKReporterror"/>
              </w:rPr>
              <w:t>прош.</w:t>
            </w:r>
            <w:r w:rsidRPr="004602F8">
              <w:t xml:space="preserve"> </w:t>
            </w:r>
            <w:r w:rsidR="00362A60" w:rsidRPr="004602F8">
              <w:t>л</w:t>
            </w:r>
            <w:r w:rsidRPr="004602F8">
              <w:t>ет</w:t>
            </w:r>
          </w:p>
        </w:tc>
        <w:tc>
          <w:tcPr>
            <w:tcW w:w="1894" w:type="pct"/>
            <w:shd w:val="clear" w:color="auto" w:fill="auto"/>
          </w:tcPr>
          <w:p w14:paraId="7EFCB1E5"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6A6D4730" w14:textId="77777777" w:rsidTr="00FE4062">
        <w:tc>
          <w:tcPr>
            <w:tcW w:w="3106" w:type="pct"/>
            <w:shd w:val="clear" w:color="auto" w:fill="auto"/>
          </w:tcPr>
          <w:p w14:paraId="504A1E56" w14:textId="77777777" w:rsidR="00CA3543" w:rsidRPr="004602F8" w:rsidRDefault="00CA3543" w:rsidP="00AC2F13">
            <w:pPr>
              <w:pStyle w:val="ASFKTablenorm"/>
              <w:ind w:left="57" w:right="57"/>
            </w:pPr>
            <w:r w:rsidRPr="004602F8">
              <w:t>Планируемые поступления</w:t>
            </w:r>
          </w:p>
        </w:tc>
        <w:tc>
          <w:tcPr>
            <w:tcW w:w="1894" w:type="pct"/>
            <w:shd w:val="clear" w:color="auto" w:fill="auto"/>
          </w:tcPr>
          <w:p w14:paraId="467AA734"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4917D9" w:rsidRPr="004602F8" w14:paraId="53BF2B36" w14:textId="77777777" w:rsidTr="00FE4062">
        <w:tc>
          <w:tcPr>
            <w:tcW w:w="3106" w:type="pct"/>
            <w:shd w:val="clear" w:color="auto" w:fill="auto"/>
          </w:tcPr>
          <w:p w14:paraId="7D50D958" w14:textId="77777777" w:rsidR="004917D9" w:rsidRPr="004602F8" w:rsidRDefault="004917D9" w:rsidP="00AC2F13">
            <w:pPr>
              <w:pStyle w:val="ASFKTablenorm"/>
              <w:ind w:left="57" w:right="57"/>
            </w:pPr>
            <w:r w:rsidRPr="004602F8">
              <w:t>Планируемые поступления всего</w:t>
            </w:r>
          </w:p>
        </w:tc>
        <w:tc>
          <w:tcPr>
            <w:tcW w:w="1894" w:type="pct"/>
            <w:shd w:val="clear" w:color="auto" w:fill="auto"/>
          </w:tcPr>
          <w:p w14:paraId="21AF0E2A" w14:textId="77777777" w:rsidR="004917D9" w:rsidRPr="004602F8" w:rsidRDefault="004917D9" w:rsidP="00AC2F13">
            <w:pPr>
              <w:pStyle w:val="ASFKTablenorm"/>
              <w:ind w:left="57" w:right="57"/>
            </w:pPr>
            <w:r w:rsidRPr="004602F8">
              <w:t>Импорт из OEBS.</w:t>
            </w:r>
          </w:p>
        </w:tc>
      </w:tr>
      <w:tr w:rsidR="004917D9" w:rsidRPr="004602F8" w14:paraId="057D801B" w14:textId="77777777" w:rsidTr="00FE4062">
        <w:tc>
          <w:tcPr>
            <w:tcW w:w="3106" w:type="pct"/>
            <w:shd w:val="clear" w:color="auto" w:fill="auto"/>
          </w:tcPr>
          <w:p w14:paraId="67E99B2B" w14:textId="77777777" w:rsidR="004917D9" w:rsidRPr="004602F8" w:rsidRDefault="004917D9" w:rsidP="00AC2F13">
            <w:pPr>
              <w:pStyle w:val="ASFKTablenorm"/>
              <w:ind w:left="57" w:right="57"/>
            </w:pPr>
            <w:r w:rsidRPr="004602F8">
              <w:t>Планируемые поступления текущий финансовый год</w:t>
            </w:r>
          </w:p>
        </w:tc>
        <w:tc>
          <w:tcPr>
            <w:tcW w:w="1894" w:type="pct"/>
            <w:shd w:val="clear" w:color="auto" w:fill="auto"/>
          </w:tcPr>
          <w:p w14:paraId="07F2B7B0" w14:textId="77777777" w:rsidR="004917D9" w:rsidRPr="004602F8" w:rsidRDefault="004917D9" w:rsidP="00AC2F13">
            <w:pPr>
              <w:pStyle w:val="ASFKTablenorm"/>
              <w:ind w:left="57" w:right="57"/>
            </w:pPr>
            <w:r w:rsidRPr="004602F8">
              <w:t>Импорт из OEBS.</w:t>
            </w:r>
          </w:p>
        </w:tc>
      </w:tr>
      <w:tr w:rsidR="004917D9" w:rsidRPr="004602F8" w14:paraId="6C51FCF1" w14:textId="77777777" w:rsidTr="00FE4062">
        <w:tc>
          <w:tcPr>
            <w:tcW w:w="3106" w:type="pct"/>
            <w:shd w:val="clear" w:color="auto" w:fill="auto"/>
          </w:tcPr>
          <w:p w14:paraId="3AA842E2" w14:textId="77777777" w:rsidR="004917D9" w:rsidRPr="004602F8" w:rsidRDefault="004917D9" w:rsidP="00AC2F13">
            <w:pPr>
              <w:pStyle w:val="ASFKTablenorm"/>
              <w:ind w:left="57" w:right="57"/>
            </w:pPr>
            <w:r w:rsidRPr="004602F8">
              <w:lastRenderedPageBreak/>
              <w:t>Планируемые поступления первый год планируемого периода</w:t>
            </w:r>
          </w:p>
        </w:tc>
        <w:tc>
          <w:tcPr>
            <w:tcW w:w="1894" w:type="pct"/>
            <w:shd w:val="clear" w:color="auto" w:fill="auto"/>
          </w:tcPr>
          <w:p w14:paraId="641A9EFB" w14:textId="77777777" w:rsidR="004917D9" w:rsidRPr="004602F8" w:rsidRDefault="004917D9" w:rsidP="00AC2F13">
            <w:pPr>
              <w:pStyle w:val="ASFKTablenorm"/>
              <w:ind w:left="57" w:right="57"/>
            </w:pPr>
            <w:r w:rsidRPr="004602F8">
              <w:t>Импорт из OEBS.</w:t>
            </w:r>
          </w:p>
        </w:tc>
      </w:tr>
      <w:tr w:rsidR="004917D9" w:rsidRPr="004602F8" w14:paraId="5962B318" w14:textId="77777777" w:rsidTr="00FE4062">
        <w:tc>
          <w:tcPr>
            <w:tcW w:w="3106" w:type="pct"/>
            <w:shd w:val="clear" w:color="auto" w:fill="auto"/>
          </w:tcPr>
          <w:p w14:paraId="206189C3" w14:textId="77777777" w:rsidR="004917D9" w:rsidRPr="004602F8" w:rsidRDefault="004917D9" w:rsidP="00AC2F13">
            <w:pPr>
              <w:pStyle w:val="ASFKTablenorm"/>
              <w:ind w:left="57" w:right="57"/>
            </w:pPr>
            <w:r w:rsidRPr="004602F8">
              <w:t>Планируемые поступления второй год планируемого периода</w:t>
            </w:r>
          </w:p>
        </w:tc>
        <w:tc>
          <w:tcPr>
            <w:tcW w:w="1894" w:type="pct"/>
            <w:shd w:val="clear" w:color="auto" w:fill="auto"/>
          </w:tcPr>
          <w:p w14:paraId="58EEBA02" w14:textId="77777777" w:rsidR="004917D9" w:rsidRPr="004602F8" w:rsidRDefault="004917D9" w:rsidP="00AC2F13">
            <w:pPr>
              <w:pStyle w:val="ASFKTablenorm"/>
              <w:ind w:left="57" w:right="57"/>
            </w:pPr>
            <w:r w:rsidRPr="004602F8">
              <w:t>Импорт из OEBS.</w:t>
            </w:r>
          </w:p>
        </w:tc>
      </w:tr>
      <w:tr w:rsidR="004917D9" w:rsidRPr="004602F8" w14:paraId="300C3FA2" w14:textId="77777777" w:rsidTr="00FE4062">
        <w:tc>
          <w:tcPr>
            <w:tcW w:w="3106" w:type="pct"/>
            <w:shd w:val="clear" w:color="auto" w:fill="auto"/>
          </w:tcPr>
          <w:p w14:paraId="3A7D8DCA" w14:textId="512A3192" w:rsidR="004917D9" w:rsidRPr="004602F8" w:rsidRDefault="004917D9" w:rsidP="009841CA">
            <w:pPr>
              <w:pStyle w:val="ASFKTablenorm"/>
              <w:ind w:left="57" w:right="57"/>
            </w:pPr>
            <w:r w:rsidRPr="004602F8">
              <w:t>Планируемые поступления последующие годы планируемого периода</w:t>
            </w:r>
          </w:p>
        </w:tc>
        <w:tc>
          <w:tcPr>
            <w:tcW w:w="1894" w:type="pct"/>
            <w:shd w:val="clear" w:color="auto" w:fill="auto"/>
          </w:tcPr>
          <w:p w14:paraId="7DB551B3" w14:textId="77777777" w:rsidR="004917D9" w:rsidRPr="004602F8" w:rsidRDefault="004917D9" w:rsidP="00AC2F13">
            <w:pPr>
              <w:pStyle w:val="ASFKTablenorm"/>
              <w:ind w:left="57" w:right="57"/>
            </w:pPr>
            <w:r w:rsidRPr="004602F8">
              <w:t>Импорт из OEBS.</w:t>
            </w:r>
          </w:p>
        </w:tc>
      </w:tr>
      <w:tr w:rsidR="00CA3543" w:rsidRPr="004602F8" w14:paraId="611D7D05" w14:textId="77777777" w:rsidTr="00FE4062">
        <w:tc>
          <w:tcPr>
            <w:tcW w:w="3106" w:type="pct"/>
            <w:shd w:val="clear" w:color="auto" w:fill="auto"/>
          </w:tcPr>
          <w:p w14:paraId="60F1EA37" w14:textId="77777777" w:rsidR="00CA3543" w:rsidRPr="004602F8" w:rsidRDefault="00CA3543" w:rsidP="00AC2F13">
            <w:pPr>
              <w:pStyle w:val="ASFKTablenorm"/>
              <w:ind w:left="57" w:right="57"/>
            </w:pPr>
            <w:r w:rsidRPr="004602F8">
              <w:t>Планируемые выплаты</w:t>
            </w:r>
            <w:r w:rsidR="004917D9" w:rsidRPr="004602F8">
              <w:t xml:space="preserve"> всего</w:t>
            </w:r>
          </w:p>
        </w:tc>
        <w:tc>
          <w:tcPr>
            <w:tcW w:w="1894" w:type="pct"/>
            <w:shd w:val="clear" w:color="auto" w:fill="auto"/>
          </w:tcPr>
          <w:p w14:paraId="3BB31AF2"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4917D9" w:rsidRPr="004602F8" w14:paraId="239C7FAE" w14:textId="77777777" w:rsidTr="00FE4062">
        <w:tc>
          <w:tcPr>
            <w:tcW w:w="3106" w:type="pct"/>
            <w:shd w:val="clear" w:color="auto" w:fill="auto"/>
          </w:tcPr>
          <w:p w14:paraId="4352111E" w14:textId="77777777" w:rsidR="004917D9" w:rsidRPr="004602F8" w:rsidRDefault="004917D9" w:rsidP="00AC2F13">
            <w:pPr>
              <w:pStyle w:val="ASFKTablenorm"/>
              <w:ind w:left="57" w:right="57"/>
            </w:pPr>
            <w:r w:rsidRPr="004602F8">
              <w:t>Планируемые выплаты текущий финансовый год</w:t>
            </w:r>
          </w:p>
        </w:tc>
        <w:tc>
          <w:tcPr>
            <w:tcW w:w="1894" w:type="pct"/>
            <w:shd w:val="clear" w:color="auto" w:fill="auto"/>
          </w:tcPr>
          <w:p w14:paraId="3E677FBE" w14:textId="77777777" w:rsidR="004917D9" w:rsidRPr="004602F8" w:rsidRDefault="004917D9" w:rsidP="00AC2F13">
            <w:pPr>
              <w:pStyle w:val="ASFKTablenorm"/>
              <w:ind w:left="57" w:right="57"/>
            </w:pPr>
            <w:r w:rsidRPr="004602F8">
              <w:t>Импорт из OEBS.</w:t>
            </w:r>
          </w:p>
        </w:tc>
      </w:tr>
      <w:tr w:rsidR="004917D9" w:rsidRPr="004602F8" w14:paraId="75843B7A" w14:textId="77777777" w:rsidTr="00FE4062">
        <w:tc>
          <w:tcPr>
            <w:tcW w:w="3106" w:type="pct"/>
            <w:shd w:val="clear" w:color="auto" w:fill="auto"/>
          </w:tcPr>
          <w:p w14:paraId="45DB0004" w14:textId="77777777" w:rsidR="004917D9" w:rsidRPr="004602F8" w:rsidRDefault="004917D9" w:rsidP="00AC2F13">
            <w:pPr>
              <w:pStyle w:val="ASFKTablenorm"/>
              <w:ind w:left="57" w:right="57"/>
            </w:pPr>
            <w:r w:rsidRPr="004602F8">
              <w:t>Планируемые выплаты первый год планируемого периода</w:t>
            </w:r>
          </w:p>
        </w:tc>
        <w:tc>
          <w:tcPr>
            <w:tcW w:w="1894" w:type="pct"/>
            <w:shd w:val="clear" w:color="auto" w:fill="auto"/>
          </w:tcPr>
          <w:p w14:paraId="7D9C7011" w14:textId="77777777" w:rsidR="004917D9" w:rsidRPr="004602F8" w:rsidRDefault="004917D9" w:rsidP="00AC2F13">
            <w:pPr>
              <w:pStyle w:val="ASFKTablenorm"/>
              <w:ind w:left="57" w:right="57"/>
            </w:pPr>
            <w:r w:rsidRPr="004602F8">
              <w:t>Импорт из OEBS.</w:t>
            </w:r>
          </w:p>
        </w:tc>
      </w:tr>
      <w:tr w:rsidR="004917D9" w:rsidRPr="004602F8" w14:paraId="0796B8E7" w14:textId="77777777" w:rsidTr="00FE4062">
        <w:tc>
          <w:tcPr>
            <w:tcW w:w="3106" w:type="pct"/>
            <w:shd w:val="clear" w:color="auto" w:fill="auto"/>
          </w:tcPr>
          <w:p w14:paraId="6CEAA889" w14:textId="77777777" w:rsidR="004917D9" w:rsidRPr="004602F8" w:rsidRDefault="004917D9" w:rsidP="00AC2F13">
            <w:pPr>
              <w:pStyle w:val="ASFKTablenorm"/>
              <w:ind w:left="57" w:right="57"/>
            </w:pPr>
            <w:r w:rsidRPr="004602F8">
              <w:t>Планируемые выплаты второй год планируемого периода</w:t>
            </w:r>
          </w:p>
        </w:tc>
        <w:tc>
          <w:tcPr>
            <w:tcW w:w="1894" w:type="pct"/>
            <w:shd w:val="clear" w:color="auto" w:fill="auto"/>
          </w:tcPr>
          <w:p w14:paraId="01507B4C" w14:textId="77777777" w:rsidR="004917D9" w:rsidRPr="004602F8" w:rsidRDefault="004917D9" w:rsidP="00AC2F13">
            <w:pPr>
              <w:pStyle w:val="ASFKTablenorm"/>
              <w:ind w:left="57" w:right="57"/>
            </w:pPr>
            <w:r w:rsidRPr="004602F8">
              <w:t>Импорт из OEBS.</w:t>
            </w:r>
          </w:p>
        </w:tc>
      </w:tr>
      <w:tr w:rsidR="004917D9" w:rsidRPr="004602F8" w14:paraId="50446287" w14:textId="77777777" w:rsidTr="00FE4062">
        <w:tc>
          <w:tcPr>
            <w:tcW w:w="3106" w:type="pct"/>
            <w:shd w:val="clear" w:color="auto" w:fill="auto"/>
          </w:tcPr>
          <w:p w14:paraId="3C40226D" w14:textId="77777777" w:rsidR="004917D9" w:rsidRPr="004602F8" w:rsidRDefault="004917D9" w:rsidP="00AC2F13">
            <w:pPr>
              <w:pStyle w:val="ASFKTablenorm"/>
              <w:ind w:left="57" w:right="57"/>
            </w:pPr>
            <w:r w:rsidRPr="004602F8">
              <w:t>Планируемые выплаты последующие годы планируемого периода</w:t>
            </w:r>
          </w:p>
        </w:tc>
        <w:tc>
          <w:tcPr>
            <w:tcW w:w="1894" w:type="pct"/>
            <w:shd w:val="clear" w:color="auto" w:fill="auto"/>
          </w:tcPr>
          <w:p w14:paraId="037590E5" w14:textId="77777777" w:rsidR="004917D9" w:rsidRPr="004602F8" w:rsidRDefault="004917D9" w:rsidP="00AC2F13">
            <w:pPr>
              <w:pStyle w:val="ASFKTablenorm"/>
              <w:ind w:left="57" w:right="57"/>
            </w:pPr>
            <w:r w:rsidRPr="004602F8">
              <w:t>Импорт из OEBS.</w:t>
            </w:r>
          </w:p>
        </w:tc>
      </w:tr>
      <w:tr w:rsidR="00CA3543" w:rsidRPr="004602F8" w14:paraId="78BF7073" w14:textId="77777777" w:rsidTr="00FE4062">
        <w:tc>
          <w:tcPr>
            <w:tcW w:w="3106" w:type="pct"/>
            <w:shd w:val="clear" w:color="auto" w:fill="auto"/>
          </w:tcPr>
          <w:p w14:paraId="6A84BDDE" w14:textId="7F2EF77F" w:rsidR="00CA3543" w:rsidRPr="004602F8" w:rsidRDefault="00CA3543" w:rsidP="00C33B95">
            <w:pPr>
              <w:pStyle w:val="ASFKTablenorm"/>
              <w:ind w:left="57" w:right="57"/>
            </w:pPr>
            <w:r w:rsidRPr="004602F8">
              <w:t xml:space="preserve">Код объекта </w:t>
            </w:r>
            <w:r w:rsidR="00C33B95" w:rsidRPr="004602F8">
              <w:t>капитальных вложений</w:t>
            </w:r>
          </w:p>
        </w:tc>
        <w:tc>
          <w:tcPr>
            <w:tcW w:w="1894" w:type="pct"/>
            <w:shd w:val="clear" w:color="auto" w:fill="auto"/>
          </w:tcPr>
          <w:p w14:paraId="0174CBEA"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3BDAC59B" w14:textId="77777777" w:rsidTr="00FE4062">
        <w:tc>
          <w:tcPr>
            <w:tcW w:w="3106" w:type="pct"/>
            <w:shd w:val="clear" w:color="auto" w:fill="auto"/>
          </w:tcPr>
          <w:p w14:paraId="6349DE91" w14:textId="77777777" w:rsidR="00CA3543" w:rsidRPr="004602F8" w:rsidRDefault="00CA3543" w:rsidP="00AC2F13">
            <w:pPr>
              <w:pStyle w:val="ASFKTablenorm"/>
              <w:ind w:left="57" w:right="57"/>
            </w:pPr>
            <w:r w:rsidRPr="004602F8">
              <w:t>Сумма возврата дебиторской задолженности прошлых лет</w:t>
            </w:r>
          </w:p>
        </w:tc>
        <w:tc>
          <w:tcPr>
            <w:tcW w:w="1894" w:type="pct"/>
            <w:shd w:val="clear" w:color="auto" w:fill="auto"/>
          </w:tcPr>
          <w:p w14:paraId="23EC508C"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4BF19BCB" w14:textId="77777777" w:rsidTr="00FE4062">
        <w:tc>
          <w:tcPr>
            <w:tcW w:w="5000" w:type="pct"/>
            <w:gridSpan w:val="2"/>
            <w:shd w:val="clear" w:color="auto" w:fill="auto"/>
          </w:tcPr>
          <w:p w14:paraId="52DB8E5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0DD8AC8D" w14:textId="77777777" w:rsidTr="00FE4062">
        <w:tc>
          <w:tcPr>
            <w:tcW w:w="3106" w:type="pct"/>
            <w:shd w:val="clear" w:color="auto" w:fill="auto"/>
          </w:tcPr>
          <w:p w14:paraId="0EF286F4" w14:textId="77777777" w:rsidR="00CA3543" w:rsidRPr="004602F8" w:rsidRDefault="00CA3543" w:rsidP="00AC2F13">
            <w:pPr>
              <w:pStyle w:val="ASFKTablenorm"/>
              <w:ind w:left="57" w:right="57"/>
            </w:pPr>
            <w:r w:rsidRPr="004602F8">
              <w:t xml:space="preserve">Разрешенный остаток </w:t>
            </w:r>
            <w:r w:rsidRPr="004602F8">
              <w:rPr>
                <w:rStyle w:val="ASFKReporterror"/>
              </w:rPr>
              <w:t>прош.</w:t>
            </w:r>
            <w:r w:rsidRPr="004602F8">
              <w:t xml:space="preserve"> </w:t>
            </w:r>
            <w:r w:rsidR="00362A60" w:rsidRPr="004602F8">
              <w:t>л</w:t>
            </w:r>
            <w:r w:rsidRPr="004602F8">
              <w:t>ет</w:t>
            </w:r>
          </w:p>
        </w:tc>
        <w:tc>
          <w:tcPr>
            <w:tcW w:w="1894" w:type="pct"/>
            <w:shd w:val="clear" w:color="auto" w:fill="auto"/>
          </w:tcPr>
          <w:p w14:paraId="092FE7B4"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744E1AE6" w14:textId="77777777" w:rsidTr="00FE4062">
        <w:tc>
          <w:tcPr>
            <w:tcW w:w="3106" w:type="pct"/>
            <w:shd w:val="clear" w:color="auto" w:fill="auto"/>
          </w:tcPr>
          <w:p w14:paraId="4C604DA0" w14:textId="77777777" w:rsidR="00CA3543" w:rsidRPr="004602F8" w:rsidRDefault="00CA3543" w:rsidP="00AC2F13">
            <w:pPr>
              <w:pStyle w:val="ASFKTablenorm"/>
              <w:ind w:left="57" w:right="57"/>
            </w:pPr>
            <w:r w:rsidRPr="004602F8">
              <w:t>Планируемые поступления</w:t>
            </w:r>
            <w:r w:rsidR="004917D9" w:rsidRPr="004602F8">
              <w:t xml:space="preserve"> всего</w:t>
            </w:r>
          </w:p>
        </w:tc>
        <w:tc>
          <w:tcPr>
            <w:tcW w:w="1894" w:type="pct"/>
            <w:shd w:val="clear" w:color="auto" w:fill="auto"/>
          </w:tcPr>
          <w:p w14:paraId="258EDA01"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4917D9" w:rsidRPr="004602F8" w14:paraId="02164781" w14:textId="77777777" w:rsidTr="00FE4062">
        <w:tc>
          <w:tcPr>
            <w:tcW w:w="3106" w:type="pct"/>
            <w:shd w:val="clear" w:color="auto" w:fill="auto"/>
          </w:tcPr>
          <w:p w14:paraId="736ACEC8" w14:textId="77777777" w:rsidR="004917D9" w:rsidRPr="004602F8" w:rsidRDefault="004917D9" w:rsidP="00AC2F13">
            <w:pPr>
              <w:pStyle w:val="ASFKTablenorm"/>
              <w:ind w:left="57" w:right="57"/>
            </w:pPr>
            <w:r w:rsidRPr="004602F8">
              <w:t>Планируемые поступления текущий финансовый год</w:t>
            </w:r>
          </w:p>
        </w:tc>
        <w:tc>
          <w:tcPr>
            <w:tcW w:w="1894" w:type="pct"/>
            <w:shd w:val="clear" w:color="auto" w:fill="auto"/>
          </w:tcPr>
          <w:p w14:paraId="638BB7C7" w14:textId="77777777" w:rsidR="004917D9" w:rsidRPr="004602F8" w:rsidRDefault="004917D9" w:rsidP="00AC2F13">
            <w:pPr>
              <w:pStyle w:val="ASFKTablenorm"/>
              <w:ind w:left="57" w:right="57"/>
            </w:pPr>
            <w:r w:rsidRPr="004602F8">
              <w:t>Импорт из OEBS.</w:t>
            </w:r>
          </w:p>
        </w:tc>
      </w:tr>
      <w:tr w:rsidR="004917D9" w:rsidRPr="004602F8" w14:paraId="18FBFDDD" w14:textId="77777777" w:rsidTr="00FE4062">
        <w:tc>
          <w:tcPr>
            <w:tcW w:w="3106" w:type="pct"/>
            <w:shd w:val="clear" w:color="auto" w:fill="auto"/>
          </w:tcPr>
          <w:p w14:paraId="2BC1DD28" w14:textId="10BAD1A0" w:rsidR="004917D9" w:rsidRPr="004602F8" w:rsidRDefault="009841CA" w:rsidP="00AC2F13">
            <w:pPr>
              <w:pStyle w:val="ASFKTablenorm"/>
              <w:ind w:left="57" w:right="57"/>
            </w:pPr>
            <w:r w:rsidRPr="004602F8">
              <w:t xml:space="preserve">Планируемые поступления </w:t>
            </w:r>
            <w:r w:rsidR="004917D9" w:rsidRPr="004602F8">
              <w:t>первый год планируемого периода</w:t>
            </w:r>
          </w:p>
        </w:tc>
        <w:tc>
          <w:tcPr>
            <w:tcW w:w="1894" w:type="pct"/>
            <w:shd w:val="clear" w:color="auto" w:fill="auto"/>
          </w:tcPr>
          <w:p w14:paraId="474E1156" w14:textId="77777777" w:rsidR="004917D9" w:rsidRPr="004602F8" w:rsidRDefault="004917D9" w:rsidP="00AC2F13">
            <w:pPr>
              <w:pStyle w:val="ASFKTablenorm"/>
              <w:ind w:left="57" w:right="57"/>
            </w:pPr>
            <w:r w:rsidRPr="004602F8">
              <w:t>Импорт из OEBS.</w:t>
            </w:r>
          </w:p>
        </w:tc>
      </w:tr>
      <w:tr w:rsidR="004917D9" w:rsidRPr="004602F8" w14:paraId="73FAEB8A" w14:textId="77777777" w:rsidTr="00FE4062">
        <w:tc>
          <w:tcPr>
            <w:tcW w:w="3106" w:type="pct"/>
            <w:shd w:val="clear" w:color="auto" w:fill="auto"/>
          </w:tcPr>
          <w:p w14:paraId="1646D729" w14:textId="77777777" w:rsidR="004917D9" w:rsidRPr="004602F8" w:rsidRDefault="004917D9" w:rsidP="00AC2F13">
            <w:pPr>
              <w:pStyle w:val="ASFKTablenorm"/>
              <w:ind w:left="57" w:right="57"/>
            </w:pPr>
            <w:r w:rsidRPr="004602F8">
              <w:t>Планируемые поступления второй год планируемого периода</w:t>
            </w:r>
          </w:p>
        </w:tc>
        <w:tc>
          <w:tcPr>
            <w:tcW w:w="1894" w:type="pct"/>
            <w:shd w:val="clear" w:color="auto" w:fill="auto"/>
          </w:tcPr>
          <w:p w14:paraId="36B90B80" w14:textId="77777777" w:rsidR="004917D9" w:rsidRPr="004602F8" w:rsidRDefault="004917D9" w:rsidP="00AC2F13">
            <w:pPr>
              <w:pStyle w:val="ASFKTablenorm"/>
              <w:ind w:left="57" w:right="57"/>
            </w:pPr>
            <w:r w:rsidRPr="004602F8">
              <w:t>Импорт из OEBS.</w:t>
            </w:r>
          </w:p>
        </w:tc>
      </w:tr>
      <w:tr w:rsidR="004917D9" w:rsidRPr="004602F8" w14:paraId="10EFFD06" w14:textId="77777777" w:rsidTr="00FE4062">
        <w:tc>
          <w:tcPr>
            <w:tcW w:w="3106" w:type="pct"/>
            <w:shd w:val="clear" w:color="auto" w:fill="auto"/>
          </w:tcPr>
          <w:p w14:paraId="7C2AF641" w14:textId="77777777" w:rsidR="004917D9" w:rsidRPr="004602F8" w:rsidRDefault="004917D9" w:rsidP="00AC2F13">
            <w:pPr>
              <w:pStyle w:val="ASFKTablenorm"/>
              <w:ind w:left="57" w:right="57"/>
            </w:pPr>
            <w:r w:rsidRPr="004602F8">
              <w:t>Планируемые поступления последующие годы планируемого периода</w:t>
            </w:r>
          </w:p>
        </w:tc>
        <w:tc>
          <w:tcPr>
            <w:tcW w:w="1894" w:type="pct"/>
            <w:shd w:val="clear" w:color="auto" w:fill="auto"/>
          </w:tcPr>
          <w:p w14:paraId="173615D3" w14:textId="77777777" w:rsidR="004917D9" w:rsidRPr="004602F8" w:rsidRDefault="004917D9" w:rsidP="00AC2F13">
            <w:pPr>
              <w:pStyle w:val="ASFKTablenorm"/>
              <w:ind w:left="57" w:right="57"/>
            </w:pPr>
            <w:r w:rsidRPr="004602F8">
              <w:t>Импорт из OEBS.</w:t>
            </w:r>
          </w:p>
        </w:tc>
      </w:tr>
      <w:tr w:rsidR="00CA3543" w:rsidRPr="004602F8" w14:paraId="445B1E03" w14:textId="77777777" w:rsidTr="00FE4062">
        <w:tc>
          <w:tcPr>
            <w:tcW w:w="3106" w:type="pct"/>
            <w:shd w:val="clear" w:color="auto" w:fill="auto"/>
          </w:tcPr>
          <w:p w14:paraId="61CA7996" w14:textId="77777777" w:rsidR="00CA3543" w:rsidRPr="004602F8" w:rsidRDefault="00CA3543" w:rsidP="00AC2F13">
            <w:pPr>
              <w:pStyle w:val="ASFKTablenorm"/>
              <w:ind w:left="57" w:right="57"/>
            </w:pPr>
            <w:r w:rsidRPr="004602F8">
              <w:t>Планируемые выплаты</w:t>
            </w:r>
            <w:r w:rsidR="004917D9" w:rsidRPr="004602F8">
              <w:t xml:space="preserve"> всего</w:t>
            </w:r>
          </w:p>
        </w:tc>
        <w:tc>
          <w:tcPr>
            <w:tcW w:w="1894" w:type="pct"/>
            <w:shd w:val="clear" w:color="auto" w:fill="auto"/>
          </w:tcPr>
          <w:p w14:paraId="2FA7685A"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4917D9" w:rsidRPr="004602F8" w14:paraId="5BA4AB01" w14:textId="77777777" w:rsidTr="00FE4062">
        <w:tc>
          <w:tcPr>
            <w:tcW w:w="3106" w:type="pct"/>
            <w:shd w:val="clear" w:color="auto" w:fill="auto"/>
          </w:tcPr>
          <w:p w14:paraId="769B2058" w14:textId="77777777" w:rsidR="004917D9" w:rsidRPr="004602F8" w:rsidRDefault="004917D9" w:rsidP="00AC2F13">
            <w:pPr>
              <w:pStyle w:val="ASFKTablenorm"/>
              <w:ind w:left="57" w:right="57"/>
            </w:pPr>
            <w:r w:rsidRPr="004602F8">
              <w:t>Планируемые выплаты текущий финансовый год</w:t>
            </w:r>
          </w:p>
        </w:tc>
        <w:tc>
          <w:tcPr>
            <w:tcW w:w="1894" w:type="pct"/>
            <w:shd w:val="clear" w:color="auto" w:fill="auto"/>
          </w:tcPr>
          <w:p w14:paraId="3834C635" w14:textId="77777777" w:rsidR="004917D9" w:rsidRPr="004602F8" w:rsidRDefault="004917D9" w:rsidP="00AC2F13">
            <w:pPr>
              <w:pStyle w:val="ASFKTablenorm"/>
              <w:ind w:left="57" w:right="57"/>
            </w:pPr>
            <w:r w:rsidRPr="004602F8">
              <w:t>Импорт из OEBS.</w:t>
            </w:r>
          </w:p>
        </w:tc>
      </w:tr>
      <w:tr w:rsidR="004917D9" w:rsidRPr="004602F8" w14:paraId="13BCB2F4" w14:textId="77777777" w:rsidTr="00FE4062">
        <w:tc>
          <w:tcPr>
            <w:tcW w:w="3106" w:type="pct"/>
            <w:shd w:val="clear" w:color="auto" w:fill="auto"/>
          </w:tcPr>
          <w:p w14:paraId="574137B4" w14:textId="77777777" w:rsidR="004917D9" w:rsidRPr="004602F8" w:rsidRDefault="004917D9" w:rsidP="00AC2F13">
            <w:pPr>
              <w:pStyle w:val="ASFKTablenorm"/>
              <w:ind w:left="57" w:right="57"/>
            </w:pPr>
            <w:r w:rsidRPr="004602F8">
              <w:t>Планируемые выплаты первый год планируемого периода</w:t>
            </w:r>
          </w:p>
        </w:tc>
        <w:tc>
          <w:tcPr>
            <w:tcW w:w="1894" w:type="pct"/>
            <w:shd w:val="clear" w:color="auto" w:fill="auto"/>
          </w:tcPr>
          <w:p w14:paraId="7C02D545" w14:textId="77777777" w:rsidR="004917D9" w:rsidRPr="004602F8" w:rsidRDefault="004917D9" w:rsidP="00AC2F13">
            <w:pPr>
              <w:pStyle w:val="ASFKTablenorm"/>
              <w:ind w:left="57" w:right="57"/>
            </w:pPr>
            <w:r w:rsidRPr="004602F8">
              <w:t>Импорт из OEBS.</w:t>
            </w:r>
          </w:p>
        </w:tc>
      </w:tr>
      <w:tr w:rsidR="004917D9" w:rsidRPr="004602F8" w14:paraId="5B877E8D" w14:textId="77777777" w:rsidTr="00FE4062">
        <w:tc>
          <w:tcPr>
            <w:tcW w:w="3106" w:type="pct"/>
            <w:shd w:val="clear" w:color="auto" w:fill="auto"/>
          </w:tcPr>
          <w:p w14:paraId="4929E9EC" w14:textId="77777777" w:rsidR="004917D9" w:rsidRPr="004602F8" w:rsidRDefault="004917D9" w:rsidP="00AC2F13">
            <w:pPr>
              <w:pStyle w:val="ASFKTablenorm"/>
              <w:ind w:left="57" w:right="57"/>
            </w:pPr>
            <w:r w:rsidRPr="004602F8">
              <w:t>Планируемые выплаты второй год планируемого периода</w:t>
            </w:r>
          </w:p>
        </w:tc>
        <w:tc>
          <w:tcPr>
            <w:tcW w:w="1894" w:type="pct"/>
            <w:shd w:val="clear" w:color="auto" w:fill="auto"/>
          </w:tcPr>
          <w:p w14:paraId="67FFCDCF" w14:textId="77777777" w:rsidR="004917D9" w:rsidRPr="004602F8" w:rsidRDefault="004917D9" w:rsidP="00AC2F13">
            <w:pPr>
              <w:pStyle w:val="ASFKTablenorm"/>
              <w:ind w:left="57" w:right="57"/>
            </w:pPr>
            <w:r w:rsidRPr="004602F8">
              <w:t>Импорт из OEBS.</w:t>
            </w:r>
          </w:p>
        </w:tc>
      </w:tr>
      <w:tr w:rsidR="004917D9" w:rsidRPr="004602F8" w14:paraId="0410CC19" w14:textId="77777777" w:rsidTr="00FE4062">
        <w:tc>
          <w:tcPr>
            <w:tcW w:w="3106" w:type="pct"/>
            <w:shd w:val="clear" w:color="auto" w:fill="auto"/>
          </w:tcPr>
          <w:p w14:paraId="780EC6D4" w14:textId="77777777" w:rsidR="004917D9" w:rsidRPr="004602F8" w:rsidRDefault="004917D9" w:rsidP="00AC2F13">
            <w:pPr>
              <w:pStyle w:val="ASFKTablenorm"/>
              <w:ind w:left="57" w:right="57"/>
            </w:pPr>
            <w:r w:rsidRPr="004602F8">
              <w:t>Планируемые выплаты последующие годы планируемого периода</w:t>
            </w:r>
          </w:p>
        </w:tc>
        <w:tc>
          <w:tcPr>
            <w:tcW w:w="1894" w:type="pct"/>
            <w:shd w:val="clear" w:color="auto" w:fill="auto"/>
          </w:tcPr>
          <w:p w14:paraId="69EEAA86" w14:textId="77777777" w:rsidR="004917D9" w:rsidRPr="004602F8" w:rsidRDefault="004917D9" w:rsidP="00AC2F13">
            <w:pPr>
              <w:pStyle w:val="ASFKTablenorm"/>
              <w:ind w:left="57" w:right="57"/>
            </w:pPr>
            <w:r w:rsidRPr="004602F8">
              <w:t>Импорт из OEBS.</w:t>
            </w:r>
          </w:p>
        </w:tc>
      </w:tr>
      <w:tr w:rsidR="009B686B" w:rsidRPr="004602F8" w14:paraId="6BBAE0D0" w14:textId="77777777" w:rsidTr="00FE4062">
        <w:tc>
          <w:tcPr>
            <w:tcW w:w="3106" w:type="pct"/>
            <w:shd w:val="clear" w:color="auto" w:fill="auto"/>
          </w:tcPr>
          <w:p w14:paraId="13728066" w14:textId="77777777" w:rsidR="009B686B" w:rsidRPr="004602F8" w:rsidRDefault="009B686B" w:rsidP="00AC2F13">
            <w:pPr>
              <w:pStyle w:val="ASFKTablenorm"/>
              <w:ind w:left="57" w:right="57"/>
            </w:pPr>
            <w:r w:rsidRPr="004602F8">
              <w:t>Сумма возврата дебиторской задолженности прошлых лет</w:t>
            </w:r>
          </w:p>
        </w:tc>
        <w:tc>
          <w:tcPr>
            <w:tcW w:w="1894" w:type="pct"/>
            <w:shd w:val="clear" w:color="auto" w:fill="auto"/>
          </w:tcPr>
          <w:p w14:paraId="2AB48E11" w14:textId="77777777" w:rsidR="009B686B" w:rsidRPr="004602F8" w:rsidRDefault="009B686B" w:rsidP="00AC2F13">
            <w:pPr>
              <w:pStyle w:val="ASFKTablenorm"/>
              <w:ind w:left="57" w:right="57"/>
            </w:pPr>
            <w:r w:rsidRPr="004602F8">
              <w:t xml:space="preserve">Импорт из </w:t>
            </w:r>
            <w:r w:rsidR="0016221E" w:rsidRPr="004602F8">
              <w:t>OEBS</w:t>
            </w:r>
            <w:r w:rsidRPr="004602F8">
              <w:t>.</w:t>
            </w:r>
          </w:p>
        </w:tc>
      </w:tr>
    </w:tbl>
    <w:p w14:paraId="7B4F8611" w14:textId="6E5FAEA7" w:rsidR="00CA3543" w:rsidRPr="004602F8" w:rsidRDefault="00D07391" w:rsidP="00CA3543">
      <w:pPr>
        <w:pStyle w:val="ASFKNormal"/>
      </w:pPr>
      <w:r w:rsidRPr="004602F8">
        <w:t>ЭФ документа «Акт по лицевому счету БУ/АУ/НУБП (перевод л/с)», закладки «Документ (1)», вкладки «Раздел 3. Операции со средствами клиента» представлена н</w:t>
      </w:r>
      <w:r w:rsidR="00CA3543" w:rsidRPr="004602F8">
        <w:t>а рисунке</w:t>
      </w:r>
      <w:r w:rsidR="00843744" w:rsidRPr="004602F8">
        <w:t> </w:t>
      </w:r>
      <w:r w:rsidR="00CA3543" w:rsidRPr="004602F8">
        <w:fldChar w:fldCharType="begin"/>
      </w:r>
      <w:r w:rsidR="00CA3543" w:rsidRPr="004602F8">
        <w:instrText xml:space="preserve"> REF _Ref360612273 \h  \* MERGEFORMAT </w:instrText>
      </w:r>
      <w:r w:rsidR="00CA3543" w:rsidRPr="004602F8">
        <w:fldChar w:fldCharType="separate"/>
      </w:r>
      <w:r w:rsidR="0086114E">
        <w:t>395</w:t>
      </w:r>
      <w:r w:rsidR="00CA3543" w:rsidRPr="004602F8">
        <w:fldChar w:fldCharType="end"/>
      </w:r>
      <w:r w:rsidR="00CA3543" w:rsidRPr="004602F8">
        <w:t>.</w:t>
      </w:r>
    </w:p>
    <w:p w14:paraId="34D739C8" w14:textId="07822271" w:rsidR="00CA3543" w:rsidRPr="004602F8" w:rsidRDefault="00C33B95" w:rsidP="00CA3543">
      <w:pPr>
        <w:pStyle w:val="ASFKFigure"/>
      </w:pPr>
      <w:r w:rsidRPr="004602F8">
        <w:rPr>
          <w:noProof/>
        </w:rPr>
        <w:lastRenderedPageBreak/>
        <w:drawing>
          <wp:inline distT="0" distB="0" distL="0" distR="0" wp14:anchorId="311D0ABD" wp14:editId="045301D6">
            <wp:extent cx="6120130" cy="1945735"/>
            <wp:effectExtent l="0" t="0" r="0" b="0"/>
            <wp:docPr id="382" name="Рисунок 382" descr="D:\Скриншоты\5\раздел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5\раздел 3.png"/>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6120130" cy="1945735"/>
                    </a:xfrm>
                    <a:prstGeom prst="rect">
                      <a:avLst/>
                    </a:prstGeom>
                    <a:noFill/>
                    <a:ln>
                      <a:noFill/>
                    </a:ln>
                  </pic:spPr>
                </pic:pic>
              </a:graphicData>
            </a:graphic>
          </wp:inline>
        </w:drawing>
      </w:r>
    </w:p>
    <w:p w14:paraId="3FD06E05" w14:textId="013FE6E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82" w:name="_Ref360612273"/>
      <w:bookmarkStart w:id="2383" w:name="_Toc126767683"/>
      <w:r w:rsidR="0086114E">
        <w:rPr>
          <w:noProof/>
        </w:rPr>
        <w:t>395</w:t>
      </w:r>
      <w:bookmarkEnd w:id="2382"/>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(перевод л/с)</w:t>
      </w:r>
      <w:r w:rsidR="006B08A4" w:rsidRPr="004602F8">
        <w:t xml:space="preserve">», </w:t>
      </w:r>
      <w:r w:rsidR="00D07391" w:rsidRPr="004602F8">
        <w:t xml:space="preserve">закладки «Документ (1)», вкладки </w:t>
      </w:r>
      <w:r w:rsidR="006B08A4" w:rsidRPr="004602F8">
        <w:t>«</w:t>
      </w:r>
      <w:r w:rsidR="00CA3543" w:rsidRPr="004602F8">
        <w:t>Раздел 3. Операции со средствами клиента</w:t>
      </w:r>
      <w:r w:rsidR="00BC7FFB" w:rsidRPr="004602F8">
        <w:t>»</w:t>
      </w:r>
      <w:bookmarkEnd w:id="2383"/>
    </w:p>
    <w:p w14:paraId="3A1990C8" w14:textId="4AB647BA" w:rsidR="00CA3543" w:rsidRPr="004602F8" w:rsidRDefault="00D07391" w:rsidP="00CA3543">
      <w:r w:rsidRPr="004602F8">
        <w:t>Перечень полей документа «Акт по лицевому счету БУ/АУ/НУБП (перевод л/с)», закладки «Документ (1)», вкладки «Раздел 3. Операции со средствами клиента»</w:t>
      </w:r>
      <w:r w:rsidR="00CA3543" w:rsidRPr="004602F8">
        <w:t xml:space="preserve"> </w:t>
      </w:r>
      <w:r w:rsidR="003D6EBA" w:rsidRPr="004602F8">
        <w:t>приведен в таблице</w:t>
      </w:r>
      <w:r w:rsidR="00CA3543" w:rsidRPr="004602F8">
        <w:t> </w:t>
      </w:r>
      <w:r w:rsidR="00CA3543" w:rsidRPr="004602F8">
        <w:fldChar w:fldCharType="begin"/>
      </w:r>
      <w:r w:rsidR="00CA3543" w:rsidRPr="004602F8">
        <w:instrText xml:space="preserve"> REF _Ref394927819 \h  \* MERGEFORMAT </w:instrText>
      </w:r>
      <w:r w:rsidR="00CA3543" w:rsidRPr="004602F8">
        <w:fldChar w:fldCharType="separate"/>
      </w:r>
      <w:r w:rsidR="0086114E">
        <w:t>248</w:t>
      </w:r>
      <w:r w:rsidR="00CA3543" w:rsidRPr="004602F8">
        <w:fldChar w:fldCharType="end"/>
      </w:r>
      <w:r w:rsidR="00CA3543" w:rsidRPr="004602F8">
        <w:t>.</w:t>
      </w:r>
    </w:p>
    <w:p w14:paraId="01D40FC4" w14:textId="467B4B2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84" w:name="_Ref394927819"/>
      <w:bookmarkStart w:id="2385" w:name="_Toc126767140"/>
      <w:r w:rsidR="0086114E">
        <w:rPr>
          <w:noProof/>
        </w:rPr>
        <w:t>248</w:t>
      </w:r>
      <w:bookmarkEnd w:id="2384"/>
      <w:r w:rsidRPr="004602F8">
        <w:rPr>
          <w:noProof/>
        </w:rPr>
        <w:fldChar w:fldCharType="end"/>
      </w:r>
      <w:r w:rsidR="00CA3543" w:rsidRPr="004602F8">
        <w:t xml:space="preserve">. </w:t>
      </w:r>
      <w:r w:rsidR="00D07391" w:rsidRPr="004602F8">
        <w:t>Описание полей документа «Акт по лицевому счету БУ/АУ/НУБП (перевод л/с)», закладки «Документ (1)», вкладки «Раздел 3. Операции со средствами клиента»</w:t>
      </w:r>
      <w:bookmarkEnd w:id="238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07"/>
        <w:gridCol w:w="5521"/>
      </w:tblGrid>
      <w:tr w:rsidR="00CA3543" w:rsidRPr="004602F8" w14:paraId="446BE464" w14:textId="77777777" w:rsidTr="00FE4062">
        <w:trPr>
          <w:trHeight w:val="373"/>
          <w:tblHeader/>
        </w:trPr>
        <w:tc>
          <w:tcPr>
            <w:tcW w:w="21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6D9424" w14:textId="77777777" w:rsidR="00CA3543" w:rsidRPr="004602F8" w:rsidRDefault="00CA3543" w:rsidP="00CA3543">
            <w:pPr>
              <w:pStyle w:val="ASFKTableHead"/>
            </w:pPr>
            <w:r w:rsidRPr="004602F8">
              <w:t>Наименование поля</w:t>
            </w:r>
          </w:p>
        </w:tc>
        <w:tc>
          <w:tcPr>
            <w:tcW w:w="28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D8FCEC" w14:textId="77777777" w:rsidR="00CA3543" w:rsidRPr="004602F8" w:rsidRDefault="00CA3543" w:rsidP="00CA3543">
            <w:pPr>
              <w:pStyle w:val="ASFKTableHead"/>
            </w:pPr>
            <w:r w:rsidRPr="004602F8">
              <w:t>Описание поля</w:t>
            </w:r>
          </w:p>
        </w:tc>
      </w:tr>
      <w:tr w:rsidR="009B686B" w:rsidRPr="004602F8" w14:paraId="17CD1E5C" w14:textId="77777777" w:rsidTr="00FE4062">
        <w:tc>
          <w:tcPr>
            <w:tcW w:w="2133" w:type="pct"/>
            <w:shd w:val="clear" w:color="auto" w:fill="auto"/>
          </w:tcPr>
          <w:p w14:paraId="7A25B76D" w14:textId="77777777" w:rsidR="009B686B" w:rsidRPr="004602F8" w:rsidRDefault="009B686B" w:rsidP="00AC2F13">
            <w:pPr>
              <w:pStyle w:val="ASFKTablenorm"/>
              <w:ind w:left="57" w:right="57"/>
            </w:pPr>
            <w:r w:rsidRPr="004602F8">
              <w:t>Код по БК пер. стороны</w:t>
            </w:r>
          </w:p>
        </w:tc>
        <w:tc>
          <w:tcPr>
            <w:tcW w:w="2867" w:type="pct"/>
            <w:shd w:val="clear" w:color="auto" w:fill="auto"/>
          </w:tcPr>
          <w:p w14:paraId="13FACE68" w14:textId="77777777" w:rsidR="009B686B" w:rsidRPr="004602F8" w:rsidRDefault="009B686B" w:rsidP="00AC2F13">
            <w:pPr>
              <w:pStyle w:val="ASFKTablenorm"/>
              <w:ind w:left="57" w:right="57"/>
            </w:pPr>
            <w:r w:rsidRPr="004602F8">
              <w:t xml:space="preserve">Импорт из </w:t>
            </w:r>
            <w:r w:rsidR="0016221E" w:rsidRPr="004602F8">
              <w:t>OEBS</w:t>
            </w:r>
            <w:r w:rsidRPr="004602F8">
              <w:t>.</w:t>
            </w:r>
          </w:p>
        </w:tc>
      </w:tr>
      <w:tr w:rsidR="009B686B" w:rsidRPr="004602F8" w14:paraId="416CA575" w14:textId="77777777" w:rsidTr="00FE4062">
        <w:tc>
          <w:tcPr>
            <w:tcW w:w="2133" w:type="pct"/>
            <w:shd w:val="clear" w:color="auto" w:fill="auto"/>
          </w:tcPr>
          <w:p w14:paraId="33127A34" w14:textId="77777777" w:rsidR="009B686B" w:rsidRPr="004602F8" w:rsidRDefault="009B686B" w:rsidP="00AC2F13">
            <w:pPr>
              <w:pStyle w:val="ASFKTablenorm"/>
              <w:ind w:left="57" w:right="57"/>
            </w:pPr>
            <w:r w:rsidRPr="004602F8">
              <w:t xml:space="preserve">Код по БК </w:t>
            </w:r>
            <w:r w:rsidRPr="004602F8">
              <w:rPr>
                <w:rStyle w:val="ASFKReporterror"/>
              </w:rPr>
              <w:t>прин.</w:t>
            </w:r>
            <w:r w:rsidRPr="004602F8">
              <w:t xml:space="preserve"> </w:t>
            </w:r>
            <w:r w:rsidR="00DF2004" w:rsidRPr="004602F8">
              <w:t>С</w:t>
            </w:r>
            <w:r w:rsidRPr="004602F8">
              <w:t>тороны</w:t>
            </w:r>
          </w:p>
        </w:tc>
        <w:tc>
          <w:tcPr>
            <w:tcW w:w="2867" w:type="pct"/>
            <w:shd w:val="clear" w:color="auto" w:fill="auto"/>
          </w:tcPr>
          <w:p w14:paraId="66E6DB01" w14:textId="77777777" w:rsidR="009B686B" w:rsidRPr="004602F8" w:rsidRDefault="009B686B" w:rsidP="00AC2F13">
            <w:pPr>
              <w:pStyle w:val="ASFKTablenorm"/>
              <w:ind w:left="57" w:right="57"/>
            </w:pPr>
            <w:r w:rsidRPr="004602F8">
              <w:t xml:space="preserve">Импорт из </w:t>
            </w:r>
            <w:r w:rsidR="0016221E" w:rsidRPr="004602F8">
              <w:t>OEBS</w:t>
            </w:r>
            <w:r w:rsidRPr="004602F8">
              <w:t>.</w:t>
            </w:r>
          </w:p>
        </w:tc>
      </w:tr>
      <w:tr w:rsidR="00CA3543" w:rsidRPr="004602F8" w14:paraId="3891B3D7" w14:textId="77777777" w:rsidTr="00FE4062">
        <w:tc>
          <w:tcPr>
            <w:tcW w:w="2133" w:type="pct"/>
            <w:shd w:val="clear" w:color="auto" w:fill="auto"/>
          </w:tcPr>
          <w:p w14:paraId="00144928" w14:textId="77777777" w:rsidR="00CA3543" w:rsidRPr="004602F8" w:rsidRDefault="00CA3543" w:rsidP="00AC2F13">
            <w:pPr>
              <w:pStyle w:val="ASFKTablenorm"/>
              <w:ind w:left="57" w:right="57"/>
            </w:pPr>
            <w:r w:rsidRPr="004602F8">
              <w:t>Код субсидий пер. стороны</w:t>
            </w:r>
          </w:p>
        </w:tc>
        <w:tc>
          <w:tcPr>
            <w:tcW w:w="2867" w:type="pct"/>
            <w:shd w:val="clear" w:color="auto" w:fill="auto"/>
          </w:tcPr>
          <w:p w14:paraId="25473A3B"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4AED7A4C" w14:textId="77777777" w:rsidTr="00FE4062">
        <w:tc>
          <w:tcPr>
            <w:tcW w:w="2133" w:type="pct"/>
            <w:shd w:val="clear" w:color="auto" w:fill="auto"/>
          </w:tcPr>
          <w:p w14:paraId="48AD0E61" w14:textId="77777777" w:rsidR="00CA3543" w:rsidRPr="004602F8" w:rsidRDefault="00CA3543" w:rsidP="00AC2F13">
            <w:pPr>
              <w:pStyle w:val="ASFKTablenorm"/>
              <w:ind w:left="57" w:right="57"/>
            </w:pPr>
            <w:r w:rsidRPr="004602F8">
              <w:t xml:space="preserve">Код субсидий </w:t>
            </w:r>
            <w:r w:rsidRPr="004602F8">
              <w:rPr>
                <w:rStyle w:val="ASFKReporterror"/>
              </w:rPr>
              <w:t>прин.</w:t>
            </w:r>
            <w:r w:rsidRPr="004602F8">
              <w:t xml:space="preserve"> </w:t>
            </w:r>
            <w:r w:rsidR="00DF2004" w:rsidRPr="004602F8">
              <w:t>С</w:t>
            </w:r>
            <w:r w:rsidRPr="004602F8">
              <w:t>тороны</w:t>
            </w:r>
          </w:p>
        </w:tc>
        <w:tc>
          <w:tcPr>
            <w:tcW w:w="2867" w:type="pct"/>
            <w:shd w:val="clear" w:color="auto" w:fill="auto"/>
          </w:tcPr>
          <w:p w14:paraId="320D7FD2"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4A16EB3C" w14:textId="77777777" w:rsidTr="00FE4062">
        <w:tc>
          <w:tcPr>
            <w:tcW w:w="2133" w:type="pct"/>
            <w:shd w:val="clear" w:color="auto" w:fill="auto"/>
          </w:tcPr>
          <w:p w14:paraId="13799BBD" w14:textId="77777777" w:rsidR="00CA3543" w:rsidRPr="004602F8" w:rsidRDefault="00CA3543" w:rsidP="00AC2F13">
            <w:pPr>
              <w:pStyle w:val="ASFKTablenorm"/>
              <w:ind w:left="57" w:right="57"/>
            </w:pPr>
            <w:r w:rsidRPr="004602F8">
              <w:t>Поступления</w:t>
            </w:r>
          </w:p>
        </w:tc>
        <w:tc>
          <w:tcPr>
            <w:tcW w:w="2867" w:type="pct"/>
            <w:shd w:val="clear" w:color="auto" w:fill="auto"/>
          </w:tcPr>
          <w:p w14:paraId="3B586B3E"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3EEB1333" w14:textId="77777777" w:rsidTr="00FE4062">
        <w:tc>
          <w:tcPr>
            <w:tcW w:w="2133" w:type="pct"/>
            <w:shd w:val="clear" w:color="auto" w:fill="auto"/>
          </w:tcPr>
          <w:p w14:paraId="6C4B4219" w14:textId="77777777" w:rsidR="00CA3543" w:rsidRPr="004602F8" w:rsidRDefault="00CA3543" w:rsidP="00AC2F13">
            <w:pPr>
              <w:pStyle w:val="ASFKTablenorm"/>
              <w:ind w:left="57" w:right="57"/>
            </w:pPr>
            <w:r w:rsidRPr="004602F8">
              <w:t>Выплаты</w:t>
            </w:r>
          </w:p>
        </w:tc>
        <w:tc>
          <w:tcPr>
            <w:tcW w:w="2867" w:type="pct"/>
            <w:shd w:val="clear" w:color="auto" w:fill="auto"/>
          </w:tcPr>
          <w:p w14:paraId="1E33A91A"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29518ACC" w14:textId="77777777" w:rsidTr="00FE4062">
        <w:tc>
          <w:tcPr>
            <w:tcW w:w="2133" w:type="pct"/>
            <w:shd w:val="clear" w:color="auto" w:fill="auto"/>
          </w:tcPr>
          <w:p w14:paraId="5B4C73AD" w14:textId="77777777" w:rsidR="00CA3543" w:rsidRPr="004602F8" w:rsidRDefault="00CA3543" w:rsidP="00AC2F13">
            <w:pPr>
              <w:pStyle w:val="ASFKTablenorm"/>
              <w:ind w:left="57" w:right="57"/>
            </w:pPr>
            <w:r w:rsidRPr="004602F8">
              <w:t>Примечание</w:t>
            </w:r>
          </w:p>
        </w:tc>
        <w:tc>
          <w:tcPr>
            <w:tcW w:w="2867" w:type="pct"/>
            <w:shd w:val="clear" w:color="auto" w:fill="auto"/>
          </w:tcPr>
          <w:p w14:paraId="1EFEA01F"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45B6C029" w14:textId="77777777" w:rsidTr="00FE4062">
        <w:tc>
          <w:tcPr>
            <w:tcW w:w="2133" w:type="pct"/>
            <w:shd w:val="clear" w:color="auto" w:fill="auto"/>
          </w:tcPr>
          <w:p w14:paraId="38467D2A" w14:textId="0D6D5D0D" w:rsidR="00CA3543" w:rsidRPr="004602F8" w:rsidRDefault="00CA3543" w:rsidP="00790A71">
            <w:pPr>
              <w:pStyle w:val="ASFKTablenorm"/>
              <w:ind w:left="57" w:right="57"/>
            </w:pPr>
            <w:r w:rsidRPr="004602F8">
              <w:t xml:space="preserve">Код объекта </w:t>
            </w:r>
            <w:r w:rsidR="00790A71" w:rsidRPr="004602F8">
              <w:t>капитальных вложений</w:t>
            </w:r>
          </w:p>
        </w:tc>
        <w:tc>
          <w:tcPr>
            <w:tcW w:w="2867" w:type="pct"/>
            <w:shd w:val="clear" w:color="auto" w:fill="auto"/>
          </w:tcPr>
          <w:p w14:paraId="033C91EC"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282E9B6F" w14:textId="77777777" w:rsidTr="00FE4062">
        <w:tc>
          <w:tcPr>
            <w:tcW w:w="5000" w:type="pct"/>
            <w:gridSpan w:val="2"/>
            <w:shd w:val="clear" w:color="auto" w:fill="auto"/>
          </w:tcPr>
          <w:p w14:paraId="0EF6ABE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68D4AED0" w14:textId="77777777" w:rsidTr="00FE4062">
        <w:tc>
          <w:tcPr>
            <w:tcW w:w="2133" w:type="pct"/>
            <w:shd w:val="clear" w:color="auto" w:fill="auto"/>
          </w:tcPr>
          <w:p w14:paraId="1F0DC03A" w14:textId="77777777" w:rsidR="00CA3543" w:rsidRPr="004602F8" w:rsidRDefault="00CA3543" w:rsidP="00AC2F13">
            <w:pPr>
              <w:pStyle w:val="ASFKTablenorm"/>
              <w:ind w:left="57" w:right="57"/>
            </w:pPr>
            <w:r w:rsidRPr="004602F8">
              <w:t>Поступления</w:t>
            </w:r>
          </w:p>
        </w:tc>
        <w:tc>
          <w:tcPr>
            <w:tcW w:w="2867" w:type="pct"/>
            <w:shd w:val="clear" w:color="auto" w:fill="auto"/>
          </w:tcPr>
          <w:p w14:paraId="6D942ECF"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22D42471" w14:textId="77777777" w:rsidTr="00FE4062">
        <w:tc>
          <w:tcPr>
            <w:tcW w:w="2133" w:type="pct"/>
            <w:shd w:val="clear" w:color="auto" w:fill="auto"/>
          </w:tcPr>
          <w:p w14:paraId="424345E4" w14:textId="77777777" w:rsidR="00CA3543" w:rsidRPr="004602F8" w:rsidRDefault="00CA3543" w:rsidP="00AC2F13">
            <w:pPr>
              <w:pStyle w:val="ASFKTablenorm"/>
              <w:ind w:left="57" w:right="57"/>
            </w:pPr>
            <w:r w:rsidRPr="004602F8">
              <w:t>Выплаты</w:t>
            </w:r>
          </w:p>
        </w:tc>
        <w:tc>
          <w:tcPr>
            <w:tcW w:w="2867" w:type="pct"/>
            <w:shd w:val="clear" w:color="auto" w:fill="auto"/>
          </w:tcPr>
          <w:p w14:paraId="29DD1DFC"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bl>
    <w:p w14:paraId="3F86B900" w14:textId="2D7A5943" w:rsidR="00CA3543" w:rsidRPr="004602F8" w:rsidRDefault="00D07391" w:rsidP="00CA3543">
      <w:pPr>
        <w:pStyle w:val="ASFKNormal"/>
      </w:pPr>
      <w:r w:rsidRPr="004602F8">
        <w:t>ЭФ документа «Акт по лицевому счету БУ/АУ/НУБП (перевод л/с)», закладки «Дополнительные атрибуты (2)» представлена н</w:t>
      </w:r>
      <w:r w:rsidR="00CA3543" w:rsidRPr="004602F8">
        <w:t>а рисунке</w:t>
      </w:r>
      <w:r w:rsidR="00843744" w:rsidRPr="004602F8">
        <w:t> </w:t>
      </w:r>
      <w:r w:rsidR="00CA3543" w:rsidRPr="004602F8">
        <w:fldChar w:fldCharType="begin"/>
      </w:r>
      <w:r w:rsidR="00CA3543" w:rsidRPr="004602F8">
        <w:instrText xml:space="preserve"> REF _Ref360614966 \h  \* MERGEFORMAT </w:instrText>
      </w:r>
      <w:r w:rsidR="00CA3543" w:rsidRPr="004602F8">
        <w:fldChar w:fldCharType="separate"/>
      </w:r>
      <w:r w:rsidR="0086114E">
        <w:t>396</w:t>
      </w:r>
      <w:r w:rsidR="00CA3543" w:rsidRPr="004602F8">
        <w:fldChar w:fldCharType="end"/>
      </w:r>
      <w:r w:rsidR="00CA3543" w:rsidRPr="004602F8">
        <w:t>.</w:t>
      </w:r>
    </w:p>
    <w:p w14:paraId="2E740673" w14:textId="71EC2ED5" w:rsidR="00CA3543" w:rsidRPr="004602F8" w:rsidRDefault="004C00E2" w:rsidP="00CA3543">
      <w:pPr>
        <w:pStyle w:val="ASFKFigure"/>
      </w:pPr>
      <w:r w:rsidRPr="004602F8">
        <w:rPr>
          <w:noProof/>
        </w:rPr>
        <w:lastRenderedPageBreak/>
        <w:drawing>
          <wp:inline distT="0" distB="0" distL="0" distR="0" wp14:anchorId="0C1026DF" wp14:editId="10B103D1">
            <wp:extent cx="6124575" cy="3657600"/>
            <wp:effectExtent l="0" t="0" r="9525" b="0"/>
            <wp:docPr id="509" name="Рисунок 5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0"/>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34282E43" w14:textId="5EFFF93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86" w:name="_Ref360614966"/>
      <w:bookmarkStart w:id="2387" w:name="_Toc126767684"/>
      <w:r w:rsidR="0086114E">
        <w:rPr>
          <w:noProof/>
        </w:rPr>
        <w:t>396</w:t>
      </w:r>
      <w:bookmarkEnd w:id="2386"/>
      <w:r w:rsidRPr="004602F8">
        <w:rPr>
          <w:noProof/>
        </w:rPr>
        <w:fldChar w:fldCharType="end"/>
      </w:r>
      <w:r w:rsidR="00CA3543" w:rsidRPr="004602F8">
        <w:t xml:space="preserve">. ЭФ документа </w:t>
      </w:r>
      <w:r w:rsidR="00BC7FFB" w:rsidRPr="004602F8">
        <w:t>«</w:t>
      </w:r>
      <w:r w:rsidR="00CA3543" w:rsidRPr="004602F8">
        <w:t>Акт по лицевому счету БУ/АУ/НУБП (перевод л/с)</w:t>
      </w:r>
      <w:r w:rsidR="006B08A4" w:rsidRPr="004602F8">
        <w:t>», закладки «</w:t>
      </w:r>
      <w:r w:rsidR="00CA3543" w:rsidRPr="004602F8">
        <w:t>Дополнительные атрибуты (2)</w:t>
      </w:r>
      <w:r w:rsidR="00BC7FFB" w:rsidRPr="004602F8">
        <w:t>»</w:t>
      </w:r>
      <w:bookmarkEnd w:id="2387"/>
    </w:p>
    <w:p w14:paraId="04839AEF" w14:textId="6F283FD5" w:rsidR="00CA3543" w:rsidRPr="004602F8" w:rsidRDefault="00D07391" w:rsidP="00CA3543">
      <w:pPr>
        <w:pStyle w:val="ASFKNormal"/>
      </w:pPr>
      <w:r w:rsidRPr="004602F8">
        <w:t xml:space="preserve">Перечень </w:t>
      </w:r>
      <w:r w:rsidR="00CA3543" w:rsidRPr="004602F8">
        <w:t xml:space="preserve">полей </w:t>
      </w:r>
      <w:r w:rsidRPr="004602F8">
        <w:t xml:space="preserve">ЭФ документа «Акт по лицевому счету БУ/АУ/НУБП (перевод л/с)», закладки «Дополнительные атрибуты (2)» </w:t>
      </w:r>
      <w:r w:rsidR="003D6EBA" w:rsidRPr="004602F8">
        <w:t>приведен в таблице</w:t>
      </w:r>
      <w:r w:rsidR="00CA3543" w:rsidRPr="004602F8">
        <w:t> </w:t>
      </w:r>
      <w:r w:rsidR="00CA3543" w:rsidRPr="004602F8">
        <w:fldChar w:fldCharType="begin"/>
      </w:r>
      <w:r w:rsidR="00CA3543" w:rsidRPr="004602F8">
        <w:instrText xml:space="preserve"> REF _Ref394927963 \h  \* MERGEFORMAT </w:instrText>
      </w:r>
      <w:r w:rsidR="00CA3543" w:rsidRPr="004602F8">
        <w:fldChar w:fldCharType="separate"/>
      </w:r>
      <w:r w:rsidR="0086114E">
        <w:t>249</w:t>
      </w:r>
      <w:r w:rsidR="00CA3543" w:rsidRPr="004602F8">
        <w:fldChar w:fldCharType="end"/>
      </w:r>
      <w:r w:rsidR="00CA3543" w:rsidRPr="004602F8">
        <w:t>.</w:t>
      </w:r>
    </w:p>
    <w:p w14:paraId="47DB6717" w14:textId="4F1C139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388" w:name="_Ref394927963"/>
      <w:bookmarkStart w:id="2389" w:name="_Toc126767141"/>
      <w:r w:rsidR="0086114E">
        <w:rPr>
          <w:noProof/>
        </w:rPr>
        <w:t>249</w:t>
      </w:r>
      <w:bookmarkEnd w:id="2388"/>
      <w:r w:rsidRPr="004602F8">
        <w:rPr>
          <w:noProof/>
        </w:rPr>
        <w:fldChar w:fldCharType="end"/>
      </w:r>
      <w:r w:rsidR="00CA3543" w:rsidRPr="004602F8">
        <w:t xml:space="preserve">. Описание полей документа </w:t>
      </w:r>
      <w:r w:rsidR="00BC7FFB" w:rsidRPr="004602F8">
        <w:t>«</w:t>
      </w:r>
      <w:r w:rsidR="00CA3543" w:rsidRPr="004602F8">
        <w:t>Акт по лицевому счету БУ/АУ/НУБП (перевод л/с)</w:t>
      </w:r>
      <w:r w:rsidR="006B08A4" w:rsidRPr="004602F8">
        <w:t>», закладки «</w:t>
      </w:r>
      <w:r w:rsidR="00CA3543" w:rsidRPr="004602F8">
        <w:t>Дополнительные атрибуты (2)</w:t>
      </w:r>
      <w:r w:rsidR="00BC7FFB" w:rsidRPr="004602F8">
        <w:t>»</w:t>
      </w:r>
      <w:bookmarkEnd w:id="238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816"/>
        <w:gridCol w:w="4812"/>
      </w:tblGrid>
      <w:tr w:rsidR="00CA3543" w:rsidRPr="004602F8" w14:paraId="31D619F2" w14:textId="77777777" w:rsidTr="00FE4062">
        <w:trPr>
          <w:tblHeader/>
        </w:trPr>
        <w:tc>
          <w:tcPr>
            <w:tcW w:w="250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0EB3E6" w14:textId="77777777" w:rsidR="00CA3543" w:rsidRPr="004602F8" w:rsidRDefault="00CA3543" w:rsidP="00CA3543">
            <w:pPr>
              <w:pStyle w:val="ASFKTableHead"/>
            </w:pPr>
            <w:r w:rsidRPr="004602F8">
              <w:t>Наименование поля</w:t>
            </w:r>
          </w:p>
        </w:tc>
        <w:tc>
          <w:tcPr>
            <w:tcW w:w="249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185087" w14:textId="77777777" w:rsidR="00CA3543" w:rsidRPr="004602F8" w:rsidRDefault="00CA3543" w:rsidP="00CA3543">
            <w:pPr>
              <w:pStyle w:val="ASFKTableHead"/>
            </w:pPr>
            <w:r w:rsidRPr="004602F8">
              <w:t>Описание</w:t>
            </w:r>
            <w:r w:rsidR="00F63375" w:rsidRPr="004602F8">
              <w:t xml:space="preserve"> поля</w:t>
            </w:r>
          </w:p>
        </w:tc>
      </w:tr>
      <w:tr w:rsidR="00CA3543" w:rsidRPr="004602F8" w14:paraId="1AA7F849" w14:textId="77777777" w:rsidTr="00FE4062">
        <w:tc>
          <w:tcPr>
            <w:tcW w:w="5000" w:type="pct"/>
            <w:gridSpan w:val="2"/>
            <w:shd w:val="clear" w:color="auto" w:fill="auto"/>
          </w:tcPr>
          <w:p w14:paraId="7DAE16A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Статусы документа</w:t>
            </w:r>
            <w:r w:rsidR="00BC7FFB" w:rsidRPr="004602F8">
              <w:t>»</w:t>
            </w:r>
          </w:p>
        </w:tc>
      </w:tr>
      <w:tr w:rsidR="00CA3543" w:rsidRPr="004602F8" w14:paraId="5B4253C8" w14:textId="77777777" w:rsidTr="00FE4062">
        <w:tc>
          <w:tcPr>
            <w:tcW w:w="2501" w:type="pct"/>
            <w:shd w:val="clear" w:color="auto" w:fill="auto"/>
          </w:tcPr>
          <w:p w14:paraId="38ECC67C" w14:textId="77777777" w:rsidR="00CA3543" w:rsidRPr="004602F8" w:rsidRDefault="00CA3543" w:rsidP="00AC2F13">
            <w:pPr>
              <w:pStyle w:val="ASFKTablenorm"/>
              <w:ind w:left="57" w:right="57"/>
            </w:pPr>
            <w:r w:rsidRPr="004602F8">
              <w:t>Бизнес-статус</w:t>
            </w:r>
          </w:p>
        </w:tc>
        <w:tc>
          <w:tcPr>
            <w:tcW w:w="2499" w:type="pct"/>
            <w:shd w:val="clear" w:color="auto" w:fill="auto"/>
          </w:tcPr>
          <w:p w14:paraId="6E876533" w14:textId="77777777" w:rsidR="00CA3543" w:rsidRPr="004602F8" w:rsidRDefault="00CA3543" w:rsidP="00AC2F13">
            <w:pPr>
              <w:pStyle w:val="ASFKTablenorm"/>
              <w:ind w:left="57" w:right="57"/>
            </w:pPr>
            <w:r w:rsidRPr="004602F8">
              <w:t>Код и наименование бизнес-статуса документа.</w:t>
            </w:r>
          </w:p>
        </w:tc>
      </w:tr>
      <w:tr w:rsidR="00CA3543" w:rsidRPr="004602F8" w14:paraId="771A44DE" w14:textId="77777777" w:rsidTr="00FE4062">
        <w:tc>
          <w:tcPr>
            <w:tcW w:w="2501" w:type="pct"/>
            <w:shd w:val="clear" w:color="auto" w:fill="auto"/>
          </w:tcPr>
          <w:p w14:paraId="1A94FC0C" w14:textId="77777777" w:rsidR="00CA3543" w:rsidRPr="004602F8" w:rsidRDefault="00CA3543" w:rsidP="00AC2F13">
            <w:pPr>
              <w:pStyle w:val="ASFKTablenorm"/>
              <w:ind w:left="57" w:right="57"/>
            </w:pPr>
            <w:r w:rsidRPr="004602F8">
              <w:t>Статус утверждения</w:t>
            </w:r>
          </w:p>
        </w:tc>
        <w:tc>
          <w:tcPr>
            <w:tcW w:w="2499" w:type="pct"/>
            <w:shd w:val="clear" w:color="auto" w:fill="auto"/>
          </w:tcPr>
          <w:p w14:paraId="60960A69" w14:textId="77777777" w:rsidR="00CA3543" w:rsidRPr="004602F8" w:rsidRDefault="00CA3543" w:rsidP="00AC2F13">
            <w:pPr>
              <w:pStyle w:val="ASFKTablenorm"/>
              <w:ind w:left="57" w:right="57"/>
            </w:pPr>
            <w:r w:rsidRPr="004602F8">
              <w:t>Код и наименование статуса утверждения документа.</w:t>
            </w:r>
          </w:p>
        </w:tc>
      </w:tr>
      <w:tr w:rsidR="00CA3543" w:rsidRPr="004602F8" w14:paraId="516CD623" w14:textId="77777777" w:rsidTr="00FE4062">
        <w:tc>
          <w:tcPr>
            <w:tcW w:w="2501" w:type="pct"/>
            <w:shd w:val="clear" w:color="auto" w:fill="auto"/>
          </w:tcPr>
          <w:p w14:paraId="45D0F9FA" w14:textId="77777777" w:rsidR="00CA3543" w:rsidRPr="004602F8" w:rsidRDefault="00CA3543" w:rsidP="00AC2F13">
            <w:pPr>
              <w:pStyle w:val="ASFKTablenorm"/>
              <w:ind w:left="57" w:right="57"/>
            </w:pPr>
            <w:r w:rsidRPr="004602F8">
              <w:t>Статус передачи</w:t>
            </w:r>
          </w:p>
        </w:tc>
        <w:tc>
          <w:tcPr>
            <w:tcW w:w="2499" w:type="pct"/>
            <w:shd w:val="clear" w:color="auto" w:fill="auto"/>
          </w:tcPr>
          <w:p w14:paraId="7D12B313" w14:textId="77777777" w:rsidR="00CA3543" w:rsidRPr="004602F8" w:rsidRDefault="00CA3543" w:rsidP="00AC2F13">
            <w:pPr>
              <w:pStyle w:val="ASFKTablenorm"/>
              <w:ind w:left="57" w:right="57"/>
            </w:pPr>
            <w:r w:rsidRPr="004602F8">
              <w:t>Код и наименование статуса передачи документа.</w:t>
            </w:r>
          </w:p>
        </w:tc>
      </w:tr>
      <w:tr w:rsidR="00CA3543" w:rsidRPr="004602F8" w14:paraId="165A2D5C" w14:textId="77777777" w:rsidTr="00FE4062">
        <w:tc>
          <w:tcPr>
            <w:tcW w:w="5000" w:type="pct"/>
            <w:gridSpan w:val="2"/>
            <w:shd w:val="clear" w:color="auto" w:fill="auto"/>
          </w:tcPr>
          <w:p w14:paraId="575FEED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Передающая сторона</w:t>
            </w:r>
            <w:r w:rsidR="00BC7FFB" w:rsidRPr="004602F8">
              <w:t>»</w:t>
            </w:r>
          </w:p>
        </w:tc>
      </w:tr>
      <w:tr w:rsidR="00CA3543" w:rsidRPr="004602F8" w14:paraId="51362E2E" w14:textId="77777777" w:rsidTr="00FE4062">
        <w:tc>
          <w:tcPr>
            <w:tcW w:w="2501" w:type="pct"/>
            <w:shd w:val="clear" w:color="auto" w:fill="auto"/>
          </w:tcPr>
          <w:p w14:paraId="1C8ADCF2" w14:textId="77777777" w:rsidR="00CA3543" w:rsidRPr="004602F8" w:rsidRDefault="00CA3543" w:rsidP="00AC2F13">
            <w:pPr>
              <w:pStyle w:val="ASFKTablenorm"/>
              <w:ind w:left="57" w:right="57"/>
            </w:pPr>
            <w:r w:rsidRPr="004602F8">
              <w:t>Руководитель клиента (уполномоченное лицо) / Должность</w:t>
            </w:r>
          </w:p>
        </w:tc>
        <w:tc>
          <w:tcPr>
            <w:tcW w:w="2499" w:type="pct"/>
            <w:shd w:val="clear" w:color="auto" w:fill="auto"/>
          </w:tcPr>
          <w:p w14:paraId="164ADE13"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CD97424" w14:textId="77777777" w:rsidTr="00FE4062">
        <w:tc>
          <w:tcPr>
            <w:tcW w:w="2501" w:type="pct"/>
            <w:shd w:val="clear" w:color="auto" w:fill="auto"/>
          </w:tcPr>
          <w:p w14:paraId="26968C27" w14:textId="77777777" w:rsidR="00CA3543" w:rsidRPr="004602F8" w:rsidRDefault="00CA3543" w:rsidP="00AC2F13">
            <w:pPr>
              <w:pStyle w:val="ASFKTablenorm"/>
              <w:ind w:left="57" w:right="57"/>
            </w:pPr>
            <w:r w:rsidRPr="004602F8">
              <w:t>Руководитель клиента (уполномоченное лицо) / Расшифровка подписи</w:t>
            </w:r>
          </w:p>
        </w:tc>
        <w:tc>
          <w:tcPr>
            <w:tcW w:w="2499" w:type="pct"/>
            <w:shd w:val="clear" w:color="auto" w:fill="auto"/>
          </w:tcPr>
          <w:p w14:paraId="788B8E27"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2EE7BB12" w14:textId="77777777" w:rsidTr="00FE4062">
        <w:tc>
          <w:tcPr>
            <w:tcW w:w="2501" w:type="pct"/>
            <w:shd w:val="clear" w:color="auto" w:fill="auto"/>
          </w:tcPr>
          <w:p w14:paraId="5D495A39" w14:textId="77777777" w:rsidR="00CA3543" w:rsidRPr="004602F8" w:rsidRDefault="00CA3543" w:rsidP="00AC2F13">
            <w:pPr>
              <w:pStyle w:val="ASFKTablenorm"/>
              <w:ind w:left="57" w:right="57"/>
            </w:pPr>
            <w:r w:rsidRPr="004602F8">
              <w:t>Главный бухгалтер клиента (уполномоченное лицо) / Должность</w:t>
            </w:r>
          </w:p>
        </w:tc>
        <w:tc>
          <w:tcPr>
            <w:tcW w:w="2499" w:type="pct"/>
            <w:shd w:val="clear" w:color="auto" w:fill="auto"/>
          </w:tcPr>
          <w:p w14:paraId="6217320B"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3754CB6B" w14:textId="77777777" w:rsidTr="00FE4062">
        <w:tc>
          <w:tcPr>
            <w:tcW w:w="2501" w:type="pct"/>
            <w:shd w:val="clear" w:color="auto" w:fill="auto"/>
          </w:tcPr>
          <w:p w14:paraId="0B006AAC" w14:textId="77777777" w:rsidR="00CA3543" w:rsidRPr="004602F8" w:rsidRDefault="00CA3543" w:rsidP="00AC2F13">
            <w:pPr>
              <w:pStyle w:val="ASFKTablenorm"/>
              <w:ind w:left="57" w:right="57"/>
            </w:pPr>
            <w:r w:rsidRPr="004602F8">
              <w:t>Главный бухгалтер клиента (уполномоченное лицо) / Расшифровка подписи</w:t>
            </w:r>
          </w:p>
        </w:tc>
        <w:tc>
          <w:tcPr>
            <w:tcW w:w="2499" w:type="pct"/>
            <w:shd w:val="clear" w:color="auto" w:fill="auto"/>
          </w:tcPr>
          <w:p w14:paraId="2A0906C0"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534321AB" w14:textId="77777777" w:rsidTr="00FE4062">
        <w:tc>
          <w:tcPr>
            <w:tcW w:w="2501" w:type="pct"/>
            <w:shd w:val="clear" w:color="auto" w:fill="auto"/>
          </w:tcPr>
          <w:p w14:paraId="4B0C8F47" w14:textId="77777777" w:rsidR="00CA3543" w:rsidRPr="004602F8" w:rsidRDefault="00CA3543" w:rsidP="00AC2F13">
            <w:pPr>
              <w:pStyle w:val="ASFKTablenorm"/>
              <w:ind w:left="57" w:right="57"/>
            </w:pPr>
            <w:r w:rsidRPr="004602F8">
              <w:t>Дата подписания</w:t>
            </w:r>
          </w:p>
        </w:tc>
        <w:tc>
          <w:tcPr>
            <w:tcW w:w="2499" w:type="pct"/>
            <w:shd w:val="clear" w:color="auto" w:fill="auto"/>
          </w:tcPr>
          <w:p w14:paraId="3BE1749B"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2C3F0784" w14:textId="77777777" w:rsidTr="00FE4062">
        <w:tc>
          <w:tcPr>
            <w:tcW w:w="2501" w:type="pct"/>
            <w:shd w:val="clear" w:color="auto" w:fill="auto"/>
          </w:tcPr>
          <w:p w14:paraId="516F8246" w14:textId="77777777" w:rsidR="00CA3543" w:rsidRPr="004602F8" w:rsidRDefault="00CA3543" w:rsidP="00AC2F13">
            <w:pPr>
              <w:pStyle w:val="ASFKTablenorm"/>
              <w:ind w:left="57" w:right="57"/>
            </w:pPr>
            <w:r w:rsidRPr="004602F8">
              <w:lastRenderedPageBreak/>
              <w:t>Руководитель органа Федерального казначейства (уполномоченное лицо) / Должность</w:t>
            </w:r>
          </w:p>
        </w:tc>
        <w:tc>
          <w:tcPr>
            <w:tcW w:w="2499" w:type="pct"/>
            <w:shd w:val="clear" w:color="auto" w:fill="auto"/>
          </w:tcPr>
          <w:p w14:paraId="3DE59983"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226F359F" w14:textId="77777777" w:rsidTr="00FE4062">
        <w:tc>
          <w:tcPr>
            <w:tcW w:w="2501" w:type="pct"/>
            <w:shd w:val="clear" w:color="auto" w:fill="auto"/>
          </w:tcPr>
          <w:p w14:paraId="09100D07"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 Расшифровка подписи</w:t>
            </w:r>
          </w:p>
        </w:tc>
        <w:tc>
          <w:tcPr>
            <w:tcW w:w="2499" w:type="pct"/>
            <w:shd w:val="clear" w:color="auto" w:fill="auto"/>
          </w:tcPr>
          <w:p w14:paraId="47D07040"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35D5B09C" w14:textId="77777777" w:rsidTr="00FE4062">
        <w:tc>
          <w:tcPr>
            <w:tcW w:w="2501" w:type="pct"/>
            <w:shd w:val="clear" w:color="auto" w:fill="auto"/>
          </w:tcPr>
          <w:p w14:paraId="1F68DD98"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 Должность</w:t>
            </w:r>
          </w:p>
        </w:tc>
        <w:tc>
          <w:tcPr>
            <w:tcW w:w="2499" w:type="pct"/>
            <w:shd w:val="clear" w:color="auto" w:fill="auto"/>
          </w:tcPr>
          <w:p w14:paraId="1509D8FA"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4B89DD1" w14:textId="77777777" w:rsidTr="00FE4062">
        <w:tc>
          <w:tcPr>
            <w:tcW w:w="2501" w:type="pct"/>
            <w:shd w:val="clear" w:color="auto" w:fill="auto"/>
          </w:tcPr>
          <w:p w14:paraId="61E51694"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 Расшифровка подписи</w:t>
            </w:r>
          </w:p>
        </w:tc>
        <w:tc>
          <w:tcPr>
            <w:tcW w:w="2499" w:type="pct"/>
            <w:shd w:val="clear" w:color="auto" w:fill="auto"/>
          </w:tcPr>
          <w:p w14:paraId="2CA017AA"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3784FF2B" w14:textId="77777777" w:rsidTr="00FE4062">
        <w:tc>
          <w:tcPr>
            <w:tcW w:w="2501" w:type="pct"/>
            <w:shd w:val="clear" w:color="auto" w:fill="auto"/>
          </w:tcPr>
          <w:p w14:paraId="098B123A" w14:textId="77777777" w:rsidR="00CA3543" w:rsidRPr="004602F8" w:rsidRDefault="00CA3543" w:rsidP="00AC2F13">
            <w:pPr>
              <w:pStyle w:val="ASFKTablenorm"/>
              <w:ind w:left="57" w:right="57"/>
            </w:pPr>
            <w:r w:rsidRPr="004602F8">
              <w:t>Дата подписания</w:t>
            </w:r>
          </w:p>
        </w:tc>
        <w:tc>
          <w:tcPr>
            <w:tcW w:w="2499" w:type="pct"/>
            <w:shd w:val="clear" w:color="auto" w:fill="auto"/>
          </w:tcPr>
          <w:p w14:paraId="3746F07F"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5811699B" w14:textId="77777777" w:rsidTr="00FE4062">
        <w:tc>
          <w:tcPr>
            <w:tcW w:w="5000" w:type="pct"/>
            <w:gridSpan w:val="2"/>
            <w:shd w:val="clear" w:color="auto" w:fill="auto"/>
          </w:tcPr>
          <w:p w14:paraId="043DF5F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Принимающая сторона</w:t>
            </w:r>
            <w:r w:rsidR="00BC7FFB" w:rsidRPr="004602F8">
              <w:t>»</w:t>
            </w:r>
          </w:p>
        </w:tc>
      </w:tr>
      <w:tr w:rsidR="00CA3543" w:rsidRPr="004602F8" w14:paraId="326997EF" w14:textId="77777777" w:rsidTr="00FE4062">
        <w:tc>
          <w:tcPr>
            <w:tcW w:w="2501" w:type="pct"/>
            <w:shd w:val="clear" w:color="auto" w:fill="auto"/>
          </w:tcPr>
          <w:p w14:paraId="2F0D4297" w14:textId="77777777" w:rsidR="00CA3543" w:rsidRPr="004602F8" w:rsidRDefault="00CA3543" w:rsidP="00AC2F13">
            <w:pPr>
              <w:pStyle w:val="ASFKTablenorm"/>
              <w:ind w:left="57" w:right="57"/>
            </w:pPr>
            <w:r w:rsidRPr="004602F8">
              <w:t>Руководитель клиента (уполномоченное лицо) / Должность</w:t>
            </w:r>
          </w:p>
        </w:tc>
        <w:tc>
          <w:tcPr>
            <w:tcW w:w="2499" w:type="pct"/>
            <w:shd w:val="clear" w:color="auto" w:fill="auto"/>
          </w:tcPr>
          <w:p w14:paraId="2AC0682F"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42BAB365" w14:textId="77777777" w:rsidTr="00FE4062">
        <w:tc>
          <w:tcPr>
            <w:tcW w:w="2501" w:type="pct"/>
            <w:shd w:val="clear" w:color="auto" w:fill="auto"/>
          </w:tcPr>
          <w:p w14:paraId="17F682E5" w14:textId="77777777" w:rsidR="00CA3543" w:rsidRPr="004602F8" w:rsidRDefault="00CA3543" w:rsidP="00AC2F13">
            <w:pPr>
              <w:pStyle w:val="ASFKTablenorm"/>
              <w:ind w:left="57" w:right="57"/>
            </w:pPr>
            <w:r w:rsidRPr="004602F8">
              <w:t>Руководитель клиента (уполномоченное лицо) / Расшифровка подписи</w:t>
            </w:r>
          </w:p>
        </w:tc>
        <w:tc>
          <w:tcPr>
            <w:tcW w:w="2499" w:type="pct"/>
            <w:shd w:val="clear" w:color="auto" w:fill="auto"/>
          </w:tcPr>
          <w:p w14:paraId="67084136"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2382DFDA" w14:textId="77777777" w:rsidTr="00FE4062">
        <w:tc>
          <w:tcPr>
            <w:tcW w:w="2501" w:type="pct"/>
            <w:shd w:val="clear" w:color="auto" w:fill="auto"/>
          </w:tcPr>
          <w:p w14:paraId="0F81106C" w14:textId="77777777" w:rsidR="00CA3543" w:rsidRPr="004602F8" w:rsidRDefault="00CA3543" w:rsidP="00AC2F13">
            <w:pPr>
              <w:pStyle w:val="ASFKTablenorm"/>
              <w:ind w:left="57" w:right="57"/>
            </w:pPr>
            <w:r w:rsidRPr="004602F8">
              <w:t>Главный бухгалтер клиента (уполномоченное лицо) / Должность</w:t>
            </w:r>
          </w:p>
        </w:tc>
        <w:tc>
          <w:tcPr>
            <w:tcW w:w="2499" w:type="pct"/>
            <w:shd w:val="clear" w:color="auto" w:fill="auto"/>
          </w:tcPr>
          <w:p w14:paraId="655FB3D5"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09890DE6" w14:textId="77777777" w:rsidTr="00FE4062">
        <w:tc>
          <w:tcPr>
            <w:tcW w:w="2501" w:type="pct"/>
            <w:shd w:val="clear" w:color="auto" w:fill="auto"/>
          </w:tcPr>
          <w:p w14:paraId="6ED27021" w14:textId="77777777" w:rsidR="00CA3543" w:rsidRPr="004602F8" w:rsidRDefault="00CA3543" w:rsidP="00AC2F13">
            <w:pPr>
              <w:pStyle w:val="ASFKTablenorm"/>
              <w:ind w:left="57" w:right="57"/>
            </w:pPr>
            <w:r w:rsidRPr="004602F8">
              <w:t>Главный бухгалтер клиента (уполномоченное лицо) / Расшифровка подписи</w:t>
            </w:r>
          </w:p>
        </w:tc>
        <w:tc>
          <w:tcPr>
            <w:tcW w:w="2499" w:type="pct"/>
            <w:shd w:val="clear" w:color="auto" w:fill="auto"/>
          </w:tcPr>
          <w:p w14:paraId="1A249C33"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D277263" w14:textId="77777777" w:rsidTr="00FE4062">
        <w:tc>
          <w:tcPr>
            <w:tcW w:w="2501" w:type="pct"/>
            <w:shd w:val="clear" w:color="auto" w:fill="auto"/>
          </w:tcPr>
          <w:p w14:paraId="69E6DAF6" w14:textId="77777777" w:rsidR="00CA3543" w:rsidRPr="004602F8" w:rsidRDefault="00CA3543" w:rsidP="00AC2F13">
            <w:pPr>
              <w:pStyle w:val="ASFKTablenorm"/>
              <w:ind w:left="57" w:right="57"/>
            </w:pPr>
            <w:r w:rsidRPr="004602F8">
              <w:t>Дата подписания</w:t>
            </w:r>
          </w:p>
        </w:tc>
        <w:tc>
          <w:tcPr>
            <w:tcW w:w="2499" w:type="pct"/>
            <w:shd w:val="clear" w:color="auto" w:fill="auto"/>
          </w:tcPr>
          <w:p w14:paraId="586B083A"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r w:rsidR="00CA3543" w:rsidRPr="004602F8" w14:paraId="44AD50BB" w14:textId="77777777" w:rsidTr="00FE4062">
        <w:tc>
          <w:tcPr>
            <w:tcW w:w="2501" w:type="pct"/>
            <w:shd w:val="clear" w:color="auto" w:fill="auto"/>
          </w:tcPr>
          <w:p w14:paraId="0D5C073A"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 Должность</w:t>
            </w:r>
          </w:p>
        </w:tc>
        <w:tc>
          <w:tcPr>
            <w:tcW w:w="2499" w:type="pct"/>
            <w:shd w:val="clear" w:color="auto" w:fill="auto"/>
          </w:tcPr>
          <w:p w14:paraId="1E8DE595"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3864FEC" w14:textId="77777777" w:rsidTr="00FE4062">
        <w:tc>
          <w:tcPr>
            <w:tcW w:w="2501" w:type="pct"/>
            <w:shd w:val="clear" w:color="auto" w:fill="auto"/>
          </w:tcPr>
          <w:p w14:paraId="47FEFA56" w14:textId="77777777" w:rsidR="00CA3543" w:rsidRPr="004602F8" w:rsidRDefault="00CA3543" w:rsidP="00AC2F13">
            <w:pPr>
              <w:pStyle w:val="ASFKTablenorm"/>
              <w:ind w:left="57" w:right="57"/>
            </w:pPr>
            <w:r w:rsidRPr="004602F8">
              <w:t>Руководитель органа Федерального казначейства (уполномоченное лицо) / Расшифровка подписи</w:t>
            </w:r>
          </w:p>
        </w:tc>
        <w:tc>
          <w:tcPr>
            <w:tcW w:w="2499" w:type="pct"/>
            <w:shd w:val="clear" w:color="auto" w:fill="auto"/>
          </w:tcPr>
          <w:p w14:paraId="1BD69E5E"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5B5C311E" w14:textId="77777777" w:rsidTr="00FE4062">
        <w:tc>
          <w:tcPr>
            <w:tcW w:w="2501" w:type="pct"/>
            <w:shd w:val="clear" w:color="auto" w:fill="auto"/>
          </w:tcPr>
          <w:p w14:paraId="22B4C70F"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 Должность</w:t>
            </w:r>
          </w:p>
        </w:tc>
        <w:tc>
          <w:tcPr>
            <w:tcW w:w="2499" w:type="pct"/>
            <w:shd w:val="clear" w:color="auto" w:fill="auto"/>
          </w:tcPr>
          <w:p w14:paraId="0C455861"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10AF3185" w14:textId="77777777" w:rsidTr="00FE4062">
        <w:tc>
          <w:tcPr>
            <w:tcW w:w="2501" w:type="pct"/>
            <w:shd w:val="clear" w:color="auto" w:fill="auto"/>
          </w:tcPr>
          <w:p w14:paraId="7AD5285B" w14:textId="77777777" w:rsidR="00CA3543" w:rsidRPr="004602F8" w:rsidRDefault="00CA3543" w:rsidP="00AC2F13">
            <w:pPr>
              <w:pStyle w:val="ASFKTablenorm"/>
              <w:ind w:left="57" w:right="57"/>
            </w:pPr>
            <w:r w:rsidRPr="004602F8">
              <w:t>Главный бухгалтер органа Федерального казначейства (уполномоченное лицо) / Расшифровка подписи</w:t>
            </w:r>
          </w:p>
        </w:tc>
        <w:tc>
          <w:tcPr>
            <w:tcW w:w="2499" w:type="pct"/>
            <w:shd w:val="clear" w:color="auto" w:fill="auto"/>
          </w:tcPr>
          <w:p w14:paraId="5E7A30CE" w14:textId="77777777" w:rsidR="00CA3543" w:rsidRPr="004602F8" w:rsidRDefault="00CA3543" w:rsidP="00AC2F13">
            <w:pPr>
              <w:pStyle w:val="ASFKTablenorm"/>
              <w:ind w:left="57" w:right="57"/>
            </w:pPr>
            <w:r w:rsidRPr="004602F8">
              <w:t xml:space="preserve">Ввод вручную. Импорт из </w:t>
            </w:r>
            <w:r w:rsidR="0016221E" w:rsidRPr="004602F8">
              <w:t>OEBS</w:t>
            </w:r>
            <w:r w:rsidRPr="004602F8">
              <w:t>.</w:t>
            </w:r>
          </w:p>
        </w:tc>
      </w:tr>
      <w:tr w:rsidR="00CA3543" w:rsidRPr="004602F8" w14:paraId="292426E8" w14:textId="77777777" w:rsidTr="00FE4062">
        <w:tc>
          <w:tcPr>
            <w:tcW w:w="2501" w:type="pct"/>
            <w:shd w:val="clear" w:color="auto" w:fill="auto"/>
          </w:tcPr>
          <w:p w14:paraId="2C0B7743" w14:textId="77777777" w:rsidR="00CA3543" w:rsidRPr="004602F8" w:rsidRDefault="00CA3543" w:rsidP="00AC2F13">
            <w:pPr>
              <w:pStyle w:val="ASFKTablenorm"/>
              <w:ind w:left="57" w:right="57"/>
            </w:pPr>
            <w:r w:rsidRPr="004602F8">
              <w:t>Дата подписания</w:t>
            </w:r>
          </w:p>
        </w:tc>
        <w:tc>
          <w:tcPr>
            <w:tcW w:w="2499" w:type="pct"/>
            <w:shd w:val="clear" w:color="auto" w:fill="auto"/>
          </w:tcPr>
          <w:p w14:paraId="4EEB04CE" w14:textId="77777777" w:rsidR="00CA3543" w:rsidRPr="004602F8" w:rsidRDefault="00CA3543" w:rsidP="00AC2F13">
            <w:pPr>
              <w:pStyle w:val="ASFKTablenorm"/>
              <w:ind w:left="57" w:right="57"/>
            </w:pPr>
            <w:r w:rsidRPr="004602F8">
              <w:t xml:space="preserve">Импорт из </w:t>
            </w:r>
            <w:r w:rsidR="0016221E" w:rsidRPr="004602F8">
              <w:t>OEBS</w:t>
            </w:r>
            <w:r w:rsidRPr="004602F8">
              <w:t>.</w:t>
            </w:r>
          </w:p>
        </w:tc>
      </w:tr>
    </w:tbl>
    <w:p w14:paraId="6AF5647A" w14:textId="77777777" w:rsidR="00CA3543" w:rsidRPr="004602F8" w:rsidRDefault="00CA3543" w:rsidP="00CA3543">
      <w:pPr>
        <w:pStyle w:val="21"/>
      </w:pPr>
      <w:bookmarkStart w:id="2390" w:name="_Toc409449247"/>
      <w:bookmarkStart w:id="2391" w:name="_Toc421171959"/>
      <w:bookmarkStart w:id="2392" w:name="_Toc433824918"/>
      <w:bookmarkStart w:id="2393" w:name="_Toc126766816"/>
      <w:bookmarkEnd w:id="2355"/>
      <w:bookmarkEnd w:id="2356"/>
      <w:bookmarkEnd w:id="2357"/>
      <w:r w:rsidRPr="004602F8">
        <w:t xml:space="preserve">Группа документов </w:t>
      </w:r>
      <w:r w:rsidR="00BC7FFB" w:rsidRPr="004602F8">
        <w:t>«</w:t>
      </w:r>
      <w:r w:rsidRPr="004602F8">
        <w:t>Неисполненные</w:t>
      </w:r>
      <w:r w:rsidR="00BC7FFB" w:rsidRPr="004602F8">
        <w:t>»</w:t>
      </w:r>
      <w:bookmarkEnd w:id="2358"/>
      <w:bookmarkEnd w:id="2359"/>
      <w:bookmarkEnd w:id="2360"/>
      <w:bookmarkEnd w:id="2390"/>
      <w:bookmarkEnd w:id="2391"/>
      <w:bookmarkEnd w:id="2392"/>
      <w:bookmarkEnd w:id="2393"/>
    </w:p>
    <w:p w14:paraId="631C801F" w14:textId="168D22DB" w:rsidR="00CA3543" w:rsidRPr="004602F8" w:rsidRDefault="00CE0D62" w:rsidP="00C9434B">
      <w:pPr>
        <w:pStyle w:val="32"/>
      </w:pPr>
      <w:bookmarkStart w:id="2394" w:name="_Ref58766444"/>
      <w:bookmarkStart w:id="2395" w:name="_Toc126766817"/>
      <w:r w:rsidRPr="004602F8">
        <w:t>Входящее уведомление (протокол)</w:t>
      </w:r>
      <w:bookmarkEnd w:id="2394"/>
      <w:bookmarkEnd w:id="2395"/>
    </w:p>
    <w:p w14:paraId="576C235D" w14:textId="7C40BE80" w:rsidR="00CA3543" w:rsidRPr="004602F8" w:rsidRDefault="00CA3543" w:rsidP="00CA3543">
      <w:pPr>
        <w:pStyle w:val="ASFKNormal"/>
      </w:pPr>
      <w:r w:rsidRPr="004602F8">
        <w:t xml:space="preserve">Документ </w:t>
      </w:r>
      <w:r w:rsidR="00BC7FFB" w:rsidRPr="004602F8">
        <w:t>«</w:t>
      </w:r>
      <w:r w:rsidR="00CE0D62" w:rsidRPr="004602F8">
        <w:t>Уведомление (протокол)</w:t>
      </w:r>
      <w:r w:rsidR="00BC7FFB" w:rsidRPr="004602F8">
        <w:t>»</w:t>
      </w:r>
      <w:r w:rsidRPr="004602F8">
        <w:t xml:space="preserve"> предназначен для уведомления отправителя о причине отказа предоставленного документа. Формируется в результате непрохождения документом контроля по месту обслуживания.</w:t>
      </w:r>
    </w:p>
    <w:p w14:paraId="6A959B85" w14:textId="5B23999C" w:rsidR="00CA3543" w:rsidRPr="004602F8" w:rsidRDefault="00CA3543" w:rsidP="00CA3543">
      <w:pPr>
        <w:pStyle w:val="ASFKNormal"/>
      </w:pPr>
      <w:r w:rsidRPr="004602F8">
        <w:t xml:space="preserve">Возможны 4 варианта формирования </w:t>
      </w:r>
      <w:r w:rsidR="00BC7FFB" w:rsidRPr="004602F8">
        <w:t>«</w:t>
      </w:r>
      <w:r w:rsidR="00CE0D62" w:rsidRPr="004602F8">
        <w:t>Уведомление (п</w:t>
      </w:r>
      <w:r w:rsidRPr="004602F8">
        <w:t>ротокол</w:t>
      </w:r>
      <w:r w:rsidR="00CE0D62" w:rsidRPr="004602F8">
        <w:t>)</w:t>
      </w:r>
      <w:r w:rsidR="00BC7FFB" w:rsidRPr="004602F8">
        <w:t>»</w:t>
      </w:r>
      <w:r w:rsidRPr="004602F8">
        <w:t>:</w:t>
      </w:r>
    </w:p>
    <w:p w14:paraId="087C3D5F" w14:textId="77777777" w:rsidR="00CA3543" w:rsidRPr="004602F8" w:rsidRDefault="00CA3543" w:rsidP="009942CE">
      <w:pPr>
        <w:pStyle w:val="ASFKListnum"/>
        <w:numPr>
          <w:ilvl w:val="0"/>
          <w:numId w:val="29"/>
        </w:numPr>
      </w:pPr>
      <w:r w:rsidRPr="004602F8">
        <w:lastRenderedPageBreak/>
        <w:t>Создание протокола в OEBS в случае отказа документа учетной подсистемой АСФК. При этом происходит рассылка протокола из OEBS в АРМ и во все транзитные узлы.</w:t>
      </w:r>
    </w:p>
    <w:p w14:paraId="214B2940" w14:textId="77777777" w:rsidR="00CA3543" w:rsidRPr="004602F8" w:rsidRDefault="00CA3543" w:rsidP="00CA3543">
      <w:pPr>
        <w:pStyle w:val="ASFKListnum"/>
      </w:pPr>
      <w:r w:rsidRPr="004602F8">
        <w:t>Создание протокола ручным способом в ОФК в случае отказа документа, предоставленного на бумажном носителе и не подлежащего регистрации в АСФК. При этом происходит пересылка протокола из ОФК в OEBS.</w:t>
      </w:r>
    </w:p>
    <w:p w14:paraId="5B7A3784" w14:textId="77777777" w:rsidR="00CA3543" w:rsidRPr="004602F8" w:rsidRDefault="00CA3543" w:rsidP="00CA3543">
      <w:pPr>
        <w:pStyle w:val="ASFKListnum"/>
      </w:pPr>
      <w:r w:rsidRPr="004602F8">
        <w:t>Создание протокола автоматическим способом в ОФК в случае отказа документа, принятого от АРМ ДУБП. При этом происходит пересылка протокола из ОФК в АРМ ДУБП (в качестве адреса получателя протокола указывается адрес отправителя).</w:t>
      </w:r>
    </w:p>
    <w:p w14:paraId="7AB0B6CA" w14:textId="77777777" w:rsidR="00CA3543" w:rsidRPr="004602F8" w:rsidRDefault="00CA3543" w:rsidP="00CA3543">
      <w:pPr>
        <w:pStyle w:val="ASFKListnum"/>
      </w:pPr>
      <w:r w:rsidRPr="004602F8">
        <w:t>Создание протокола при отказе или регистрации заявки РУБП или Сведений об организации. При этом производится пересылка протокола клиенту на портале, который сформировал исходный документ.</w:t>
      </w:r>
    </w:p>
    <w:p w14:paraId="68615C8A" w14:textId="62B4F524" w:rsidR="00CA3543" w:rsidRPr="004602F8" w:rsidRDefault="00CA3543" w:rsidP="00CA3543">
      <w:pPr>
        <w:pStyle w:val="ASFKNormal"/>
      </w:pPr>
      <w:r w:rsidRPr="004602F8">
        <w:t xml:space="preserve">Для </w:t>
      </w:r>
      <w:r w:rsidR="008E5F1B" w:rsidRPr="004602F8">
        <w:t>работы с документами</w:t>
      </w:r>
      <w:r w:rsidRPr="004602F8">
        <w:t xml:space="preserve"> </w:t>
      </w:r>
      <w:r w:rsidR="00973016" w:rsidRPr="004602F8">
        <w:t>«</w:t>
      </w:r>
      <w:r w:rsidR="00233817" w:rsidRPr="004602F8">
        <w:t>Входящее уведомление (протокол)</w:t>
      </w:r>
      <w:r w:rsidR="00973016" w:rsidRPr="004602F8">
        <w:t xml:space="preserve">» </w:t>
      </w:r>
      <w:r w:rsidRPr="004602F8">
        <w:t xml:space="preserve">следует перейти в пункт меню </w:t>
      </w:r>
      <w:r w:rsidR="00BC7FFB" w:rsidRPr="004602F8">
        <w:t>«</w:t>
      </w:r>
      <w:r w:rsidRPr="004602F8">
        <w:t xml:space="preserve">Документы – Неисполненные – </w:t>
      </w:r>
      <w:r w:rsidR="00233817" w:rsidRPr="004602F8">
        <w:t>Уведомления (</w:t>
      </w:r>
      <w:r w:rsidRPr="004602F8">
        <w:t>Протоколы</w:t>
      </w:r>
      <w:r w:rsidR="00233817" w:rsidRPr="004602F8">
        <w:t>)</w:t>
      </w:r>
      <w:r w:rsidRPr="004602F8">
        <w:t xml:space="preserve"> – Входящ</w:t>
      </w:r>
      <w:r w:rsidR="00233817" w:rsidRPr="004602F8">
        <w:t>ее уведомление</w:t>
      </w:r>
      <w:r w:rsidRPr="004602F8">
        <w:t xml:space="preserve"> </w:t>
      </w:r>
      <w:r w:rsidR="00233817" w:rsidRPr="004602F8">
        <w:t>(</w:t>
      </w:r>
      <w:r w:rsidRPr="004602F8">
        <w:t>протокол</w:t>
      </w:r>
      <w:r w:rsidR="00233817" w:rsidRPr="004602F8">
        <w:t>)</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_Ref225075982 \h  \* MERGEFORMAT </w:instrText>
      </w:r>
      <w:r w:rsidRPr="004602F8">
        <w:fldChar w:fldCharType="separate"/>
      </w:r>
      <w:r w:rsidR="0086114E">
        <w:t>397</w:t>
      </w:r>
      <w:r w:rsidRPr="004602F8">
        <w:fldChar w:fldCharType="end"/>
      </w:r>
      <w:r w:rsidRPr="004602F8">
        <w:t>.</w:t>
      </w:r>
    </w:p>
    <w:p w14:paraId="7A280F64" w14:textId="3FBE2266" w:rsidR="00CA3543" w:rsidRPr="004602F8" w:rsidRDefault="004C00E2" w:rsidP="00CA3543">
      <w:pPr>
        <w:pStyle w:val="ASFKFigure"/>
      </w:pPr>
      <w:r w:rsidRPr="004602F8">
        <w:rPr>
          <w:noProof/>
        </w:rPr>
        <w:drawing>
          <wp:inline distT="0" distB="0" distL="0" distR="0" wp14:anchorId="75DE1A88" wp14:editId="70B08A7F">
            <wp:extent cx="6124575" cy="2466975"/>
            <wp:effectExtent l="0" t="0" r="9525" b="9525"/>
            <wp:docPr id="510" name="Рисунок 510" descr="ОФК в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ОФК вход"/>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6DE379CB" w14:textId="61FEB7B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396" w:name="_Ref225075982"/>
      <w:bookmarkStart w:id="2397" w:name="_Toc126767685"/>
      <w:r w:rsidR="0086114E">
        <w:rPr>
          <w:noProof/>
        </w:rPr>
        <w:t>397</w:t>
      </w:r>
      <w:bookmarkEnd w:id="2396"/>
      <w:r w:rsidRPr="004602F8">
        <w:rPr>
          <w:noProof/>
        </w:rPr>
        <w:fldChar w:fldCharType="end"/>
      </w:r>
      <w:r w:rsidR="00CA3543" w:rsidRPr="004602F8">
        <w:t xml:space="preserve">. ЭФ списка документов </w:t>
      </w:r>
      <w:r w:rsidR="00BC7FFB" w:rsidRPr="004602F8">
        <w:t>«</w:t>
      </w:r>
      <w:r w:rsidR="00233817" w:rsidRPr="004602F8">
        <w:t>Входящее уведомление (протокол)</w:t>
      </w:r>
      <w:r w:rsidR="00BC7FFB" w:rsidRPr="004602F8">
        <w:t>»</w:t>
      </w:r>
      <w:bookmarkEnd w:id="2397"/>
    </w:p>
    <w:p w14:paraId="4AC4545C" w14:textId="77777777" w:rsidR="00CA3543" w:rsidRPr="004602F8" w:rsidRDefault="00CA3543" w:rsidP="00C9434B">
      <w:pPr>
        <w:pStyle w:val="41"/>
      </w:pPr>
      <w:bookmarkStart w:id="2398" w:name="_Toc232827343"/>
      <w:r w:rsidRPr="004602F8">
        <w:t>Доступные операции</w:t>
      </w:r>
      <w:bookmarkEnd w:id="2398"/>
    </w:p>
    <w:p w14:paraId="68E531C0" w14:textId="77777777" w:rsidR="00CA3543" w:rsidRPr="004602F8" w:rsidRDefault="00CA3543" w:rsidP="00CA3543">
      <w:pPr>
        <w:pStyle w:val="ASFKNormal"/>
      </w:pPr>
      <w:r w:rsidRPr="004602F8">
        <w:t>На АРМ ОФК доступны следующие операции над документом:</w:t>
      </w:r>
    </w:p>
    <w:p w14:paraId="3BB274E8" w14:textId="77777777" w:rsidR="00CA3543" w:rsidRPr="004602F8" w:rsidRDefault="00CA3543" w:rsidP="00CA3543">
      <w:pPr>
        <w:pStyle w:val="ASFKListmark1"/>
      </w:pPr>
      <w:r w:rsidRPr="004602F8">
        <w:t>просмотр;</w:t>
      </w:r>
    </w:p>
    <w:p w14:paraId="483BC02C" w14:textId="77777777" w:rsidR="00CA3543" w:rsidRPr="004602F8" w:rsidRDefault="00CA3543" w:rsidP="00CA3543">
      <w:pPr>
        <w:pStyle w:val="ASFKListmark1"/>
      </w:pPr>
      <w:r w:rsidRPr="004602F8">
        <w:t>проверка ЭП;</w:t>
      </w:r>
    </w:p>
    <w:p w14:paraId="3748344C" w14:textId="77777777" w:rsidR="00CA3543" w:rsidRPr="004602F8" w:rsidRDefault="00CA3543" w:rsidP="00CA3543">
      <w:pPr>
        <w:pStyle w:val="ASFKListmark1"/>
      </w:pPr>
      <w:r w:rsidRPr="004602F8">
        <w:t>печать;</w:t>
      </w:r>
    </w:p>
    <w:p w14:paraId="680B190E" w14:textId="77777777" w:rsidR="00CA3543" w:rsidRPr="004602F8" w:rsidRDefault="00CA3543" w:rsidP="00CA3543">
      <w:pPr>
        <w:pStyle w:val="ASFKListmark1"/>
      </w:pPr>
      <w:r w:rsidRPr="004602F8">
        <w:t>пересылка на АРМ клиента.</w:t>
      </w:r>
    </w:p>
    <w:p w14:paraId="0CCD18F0" w14:textId="77777777" w:rsidR="00CA3543" w:rsidRPr="004602F8" w:rsidRDefault="00CA3543" w:rsidP="00C9434B">
      <w:pPr>
        <w:pStyle w:val="41"/>
      </w:pPr>
      <w:bookmarkStart w:id="2399" w:name="_Toc232827344"/>
      <w:r w:rsidRPr="004602F8">
        <w:t>Экранная форма документа</w:t>
      </w:r>
      <w:bookmarkEnd w:id="2399"/>
    </w:p>
    <w:p w14:paraId="3342636A" w14:textId="03B4EDD3" w:rsidR="00CA3543" w:rsidRPr="004602F8" w:rsidRDefault="00CA3543" w:rsidP="00CA3543">
      <w:pPr>
        <w:pStyle w:val="ASFKNormal"/>
      </w:pPr>
      <w:r w:rsidRPr="004602F8">
        <w:t xml:space="preserve">ЭФ документа </w:t>
      </w:r>
      <w:r w:rsidR="00BC7FFB" w:rsidRPr="004602F8">
        <w:t>«</w:t>
      </w:r>
      <w:r w:rsidR="00233817" w:rsidRPr="004602F8">
        <w:t>Входящее уведомление (протокол)</w:t>
      </w:r>
      <w:r w:rsidR="00BC7FFB" w:rsidRPr="004602F8">
        <w:t>»</w:t>
      </w:r>
      <w:r w:rsidRPr="004602F8">
        <w:t xml:space="preserve"> представлена на рисунке </w:t>
      </w:r>
      <w:r w:rsidRPr="004602F8">
        <w:fldChar w:fldCharType="begin"/>
      </w:r>
      <w:r w:rsidRPr="004602F8">
        <w:instrText xml:space="preserve"> REF _Ref225076009 \h  \* MERGEFORMAT </w:instrText>
      </w:r>
      <w:r w:rsidRPr="004602F8">
        <w:fldChar w:fldCharType="separate"/>
      </w:r>
      <w:r w:rsidR="0086114E">
        <w:t>398</w:t>
      </w:r>
      <w:r w:rsidRPr="004602F8">
        <w:fldChar w:fldCharType="end"/>
      </w:r>
      <w:r w:rsidRPr="004602F8">
        <w:t>. Форма содержит следующие закладки:</w:t>
      </w:r>
    </w:p>
    <w:p w14:paraId="14ECA424" w14:textId="77777777" w:rsidR="00CA3543" w:rsidRPr="004602F8" w:rsidRDefault="00BC7FFB" w:rsidP="00CA3543">
      <w:pPr>
        <w:pStyle w:val="ASFKListmark1"/>
      </w:pPr>
      <w:r w:rsidRPr="004602F8">
        <w:t>«</w:t>
      </w:r>
      <w:r w:rsidR="00CA3543" w:rsidRPr="004602F8">
        <w:t>Основные</w:t>
      </w:r>
      <w:r w:rsidRPr="004602F8">
        <w:t>»</w:t>
      </w:r>
      <w:r w:rsidR="00CA3543" w:rsidRPr="004602F8">
        <w:t>;</w:t>
      </w:r>
    </w:p>
    <w:p w14:paraId="5561A942"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EA71AF3" w14:textId="0CA25245" w:rsidR="00CA3543" w:rsidRPr="004602F8" w:rsidRDefault="004C00E2" w:rsidP="00CA3543">
      <w:pPr>
        <w:pStyle w:val="ASFKFigure"/>
      </w:pPr>
      <w:r w:rsidRPr="004602F8">
        <w:rPr>
          <w:noProof/>
        </w:rPr>
        <w:lastRenderedPageBreak/>
        <w:drawing>
          <wp:inline distT="0" distB="0" distL="0" distR="0" wp14:anchorId="0C52AE61" wp14:editId="2DE38642">
            <wp:extent cx="6038850" cy="6038850"/>
            <wp:effectExtent l="0" t="0" r="0" b="0"/>
            <wp:docPr id="511" name="Рисунок 5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0"/>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038850" cy="6038850"/>
                    </a:xfrm>
                    <a:prstGeom prst="rect">
                      <a:avLst/>
                    </a:prstGeom>
                    <a:noFill/>
                    <a:ln>
                      <a:noFill/>
                    </a:ln>
                  </pic:spPr>
                </pic:pic>
              </a:graphicData>
            </a:graphic>
          </wp:inline>
        </w:drawing>
      </w:r>
    </w:p>
    <w:p w14:paraId="0BC1AB2E" w14:textId="36BCD3F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00" w:name="_Ref225076009"/>
      <w:bookmarkStart w:id="2401" w:name="_Toc126767686"/>
      <w:r w:rsidR="0086114E">
        <w:rPr>
          <w:noProof/>
        </w:rPr>
        <w:t>398</w:t>
      </w:r>
      <w:bookmarkEnd w:id="2400"/>
      <w:r w:rsidRPr="004602F8">
        <w:rPr>
          <w:noProof/>
        </w:rPr>
        <w:fldChar w:fldCharType="end"/>
      </w:r>
      <w:r w:rsidR="00CA3543" w:rsidRPr="004602F8">
        <w:t xml:space="preserve">. ЭФ документа </w:t>
      </w:r>
      <w:r w:rsidR="00BC7FFB" w:rsidRPr="004602F8">
        <w:t>«</w:t>
      </w:r>
      <w:r w:rsidR="00233817" w:rsidRPr="004602F8">
        <w:t>Уведомление (протокол)</w:t>
      </w:r>
      <w:r w:rsidR="006B08A4" w:rsidRPr="004602F8">
        <w:t>», закладки «</w:t>
      </w:r>
      <w:r w:rsidR="00CA3543" w:rsidRPr="004602F8">
        <w:t>Основные</w:t>
      </w:r>
      <w:r w:rsidR="00BC7FFB" w:rsidRPr="004602F8">
        <w:t>»</w:t>
      </w:r>
      <w:bookmarkEnd w:id="2401"/>
    </w:p>
    <w:p w14:paraId="1FD0C174" w14:textId="6EF7D4E1" w:rsidR="00CA3543" w:rsidRPr="004602F8" w:rsidRDefault="00CA3543" w:rsidP="00CA3543">
      <w:pPr>
        <w:pStyle w:val="ASFKNormal"/>
      </w:pPr>
      <w:r w:rsidRPr="004602F8">
        <w:t>Перечень полей</w:t>
      </w:r>
      <w:r w:rsidR="00973016" w:rsidRPr="004602F8">
        <w:t xml:space="preserve"> документа «</w:t>
      </w:r>
      <w:r w:rsidR="00233817" w:rsidRPr="004602F8">
        <w:t>Уведомление (протокол)</w:t>
      </w:r>
      <w:r w:rsidR="00973016" w:rsidRPr="004602F8">
        <w:t>», закладки «Основные»</w:t>
      </w:r>
      <w:r w:rsidRPr="004602F8">
        <w:t xml:space="preserve"> приведен в таблице </w:t>
      </w:r>
      <w:r w:rsidRPr="004602F8">
        <w:fldChar w:fldCharType="begin"/>
      </w:r>
      <w:r w:rsidRPr="004602F8">
        <w:instrText xml:space="preserve"> REF _Ref317610490 \h  \* MERGEFORMAT </w:instrText>
      </w:r>
      <w:r w:rsidRPr="004602F8">
        <w:fldChar w:fldCharType="separate"/>
      </w:r>
      <w:r w:rsidR="0086114E">
        <w:t>250</w:t>
      </w:r>
      <w:r w:rsidRPr="004602F8">
        <w:fldChar w:fldCharType="end"/>
      </w:r>
      <w:r w:rsidRPr="004602F8">
        <w:t>.</w:t>
      </w:r>
    </w:p>
    <w:p w14:paraId="269A4C65" w14:textId="2CBFAC9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402" w:name="_Ref317610490"/>
      <w:bookmarkStart w:id="2403" w:name="_Toc126767142"/>
      <w:r w:rsidR="0086114E">
        <w:rPr>
          <w:noProof/>
        </w:rPr>
        <w:t>250</w:t>
      </w:r>
      <w:bookmarkEnd w:id="2402"/>
      <w:r w:rsidRPr="004602F8">
        <w:rPr>
          <w:noProof/>
        </w:rPr>
        <w:fldChar w:fldCharType="end"/>
      </w:r>
      <w:r w:rsidR="00CA3543" w:rsidRPr="004602F8">
        <w:t xml:space="preserve">. Описание полей документа </w:t>
      </w:r>
      <w:r w:rsidR="00BC7FFB" w:rsidRPr="004602F8">
        <w:t>«</w:t>
      </w:r>
      <w:r w:rsidR="00233817" w:rsidRPr="004602F8">
        <w:t>Уведомление (протокол)</w:t>
      </w:r>
      <w:r w:rsidR="006B08A4" w:rsidRPr="004602F8">
        <w:t>», закладки «</w:t>
      </w:r>
      <w:r w:rsidR="00CA3543" w:rsidRPr="004602F8">
        <w:t>Основные</w:t>
      </w:r>
      <w:r w:rsidR="00BC7FFB" w:rsidRPr="004602F8">
        <w:t>»</w:t>
      </w:r>
      <w:bookmarkEnd w:id="240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1D816E71" w14:textId="77777777" w:rsidTr="00FE4062">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717C96"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4C53B52" w14:textId="77777777" w:rsidR="00CA3543" w:rsidRPr="004602F8" w:rsidRDefault="00CA3543" w:rsidP="00CA3543">
            <w:pPr>
              <w:pStyle w:val="ASFKTableHead"/>
            </w:pPr>
            <w:r w:rsidRPr="004602F8">
              <w:t>Описание</w:t>
            </w:r>
            <w:r w:rsidR="00DF162F" w:rsidRPr="004602F8">
              <w:t xml:space="preserve"> поля</w:t>
            </w:r>
          </w:p>
        </w:tc>
      </w:tr>
      <w:tr w:rsidR="00CA3543" w:rsidRPr="004602F8" w14:paraId="144573EB" w14:textId="77777777" w:rsidTr="00FE4062">
        <w:tc>
          <w:tcPr>
            <w:tcW w:w="1410" w:type="pct"/>
            <w:shd w:val="clear" w:color="auto" w:fill="auto"/>
          </w:tcPr>
          <w:p w14:paraId="09769AA1" w14:textId="77777777" w:rsidR="00CA3543" w:rsidRPr="004602F8" w:rsidRDefault="00CA3543" w:rsidP="00AC2F13">
            <w:pPr>
              <w:pStyle w:val="ASFKTablenorm"/>
              <w:ind w:left="57" w:right="57"/>
            </w:pPr>
            <w:r w:rsidRPr="004602F8">
              <w:t>Протокол №</w:t>
            </w:r>
          </w:p>
        </w:tc>
        <w:tc>
          <w:tcPr>
            <w:tcW w:w="3590" w:type="pct"/>
            <w:shd w:val="clear" w:color="auto" w:fill="auto"/>
          </w:tcPr>
          <w:p w14:paraId="2616C118" w14:textId="77777777" w:rsidR="00CA3543" w:rsidRPr="004602F8" w:rsidRDefault="00CA3543" w:rsidP="00AC2F13">
            <w:pPr>
              <w:pStyle w:val="ASFKTablenorm"/>
              <w:ind w:left="57" w:right="57"/>
            </w:pPr>
            <w:r w:rsidRPr="004602F8">
              <w:t xml:space="preserve">Уникальный номер протокола. </w:t>
            </w:r>
          </w:p>
          <w:p w14:paraId="51FA8ECF" w14:textId="77777777" w:rsidR="00CA3543" w:rsidRPr="004602F8" w:rsidRDefault="00CA3543" w:rsidP="00AC2F13">
            <w:pPr>
              <w:pStyle w:val="ASFKTablenorm"/>
              <w:ind w:left="57" w:right="57"/>
            </w:pPr>
            <w:r w:rsidRPr="004602F8">
              <w:t xml:space="preserve">Сформирован по шаблону </w:t>
            </w:r>
            <w:r w:rsidR="00BC7FFB" w:rsidRPr="004602F8">
              <w:t>«</w:t>
            </w:r>
            <w:r w:rsidRPr="004602F8">
              <w:t>Тип документа</w:t>
            </w:r>
            <w:r w:rsidR="00A260E3" w:rsidRPr="004602F8">
              <w:t xml:space="preserve"> </w:t>
            </w:r>
            <w:r w:rsidRPr="004602F8">
              <w:t>–</w:t>
            </w:r>
            <w:r w:rsidR="00A260E3" w:rsidRPr="004602F8">
              <w:t xml:space="preserve"> </w:t>
            </w:r>
            <w:r w:rsidRPr="004602F8">
              <w:t>КОФК отправителя</w:t>
            </w:r>
            <w:r w:rsidR="00A260E3" w:rsidRPr="004602F8">
              <w:t xml:space="preserve"> </w:t>
            </w:r>
            <w:r w:rsidRPr="004602F8">
              <w:t>–</w:t>
            </w:r>
            <w:r w:rsidR="00A260E3" w:rsidRPr="004602F8">
              <w:t xml:space="preserve"> </w:t>
            </w:r>
            <w:r w:rsidRPr="004602F8">
              <w:t>Порядковый номер</w:t>
            </w:r>
            <w:r w:rsidR="00BC7FFB" w:rsidRPr="004602F8">
              <w:t>»</w:t>
            </w:r>
            <w:r w:rsidRPr="004602F8">
              <w:t xml:space="preserve"> (не более 8 символов).</w:t>
            </w:r>
          </w:p>
        </w:tc>
      </w:tr>
      <w:tr w:rsidR="00CA3543" w:rsidRPr="004602F8" w14:paraId="3CBDA1C1" w14:textId="77777777" w:rsidTr="00FE4062">
        <w:tc>
          <w:tcPr>
            <w:tcW w:w="1410" w:type="pct"/>
            <w:shd w:val="clear" w:color="auto" w:fill="auto"/>
          </w:tcPr>
          <w:p w14:paraId="477CB43F" w14:textId="77777777" w:rsidR="00CA3543" w:rsidRPr="004602F8" w:rsidRDefault="00CA3543" w:rsidP="00AC2F13">
            <w:pPr>
              <w:pStyle w:val="ASFKTablenorm"/>
              <w:ind w:left="57" w:right="57"/>
            </w:pPr>
            <w:r w:rsidRPr="004602F8">
              <w:t>Дата</w:t>
            </w:r>
          </w:p>
        </w:tc>
        <w:tc>
          <w:tcPr>
            <w:tcW w:w="3590" w:type="pct"/>
            <w:shd w:val="clear" w:color="auto" w:fill="auto"/>
          </w:tcPr>
          <w:p w14:paraId="161B9F5E" w14:textId="77777777" w:rsidR="00CA3543" w:rsidRPr="004602F8" w:rsidRDefault="00CA3543" w:rsidP="00AC2F13">
            <w:pPr>
              <w:pStyle w:val="ASFKTablenorm"/>
              <w:ind w:left="57" w:right="57"/>
            </w:pPr>
            <w:r w:rsidRPr="004602F8">
              <w:t>Дата создания протокола.</w:t>
            </w:r>
          </w:p>
        </w:tc>
      </w:tr>
      <w:tr w:rsidR="00CA3543" w:rsidRPr="004602F8" w14:paraId="25AE53E8" w14:textId="77777777" w:rsidTr="00FE4062">
        <w:tc>
          <w:tcPr>
            <w:tcW w:w="1410" w:type="pct"/>
            <w:shd w:val="clear" w:color="auto" w:fill="auto"/>
          </w:tcPr>
          <w:p w14:paraId="51F34354" w14:textId="77777777" w:rsidR="00CA3543" w:rsidRPr="004602F8" w:rsidRDefault="00CA3543" w:rsidP="00AC2F13">
            <w:pPr>
              <w:pStyle w:val="ASFKTablenorm"/>
              <w:ind w:left="57" w:right="57"/>
            </w:pPr>
            <w:r w:rsidRPr="004602F8">
              <w:t>Откуда</w:t>
            </w:r>
          </w:p>
        </w:tc>
        <w:tc>
          <w:tcPr>
            <w:tcW w:w="3590" w:type="pct"/>
            <w:shd w:val="clear" w:color="auto" w:fill="auto"/>
          </w:tcPr>
          <w:p w14:paraId="7C6ABBAA" w14:textId="77777777" w:rsidR="00CA3543" w:rsidRPr="004602F8" w:rsidRDefault="00CA3543" w:rsidP="00AC2F13">
            <w:pPr>
              <w:pStyle w:val="ASFKTablenorm"/>
              <w:ind w:left="57" w:right="57"/>
            </w:pPr>
            <w:r w:rsidRPr="004602F8">
              <w:t xml:space="preserve">Наименование </w:t>
            </w:r>
            <w:r w:rsidR="007609C4" w:rsidRPr="004602F8">
              <w:t>ТОФК</w:t>
            </w:r>
            <w:r w:rsidRPr="004602F8">
              <w:t>, передавшего протокол.</w:t>
            </w:r>
          </w:p>
        </w:tc>
      </w:tr>
      <w:tr w:rsidR="00CA3543" w:rsidRPr="004602F8" w14:paraId="1D204336" w14:textId="77777777" w:rsidTr="00FE4062">
        <w:tc>
          <w:tcPr>
            <w:tcW w:w="1410" w:type="pct"/>
            <w:shd w:val="clear" w:color="auto" w:fill="auto"/>
          </w:tcPr>
          <w:p w14:paraId="2BD5BB88" w14:textId="77777777" w:rsidR="00CA3543" w:rsidRPr="004602F8" w:rsidRDefault="00CA3543" w:rsidP="00AC2F13">
            <w:pPr>
              <w:pStyle w:val="ASFKTablenorm"/>
              <w:ind w:left="57" w:right="57"/>
            </w:pPr>
            <w:r w:rsidRPr="004602F8">
              <w:t>По КОФК</w:t>
            </w:r>
          </w:p>
        </w:tc>
        <w:tc>
          <w:tcPr>
            <w:tcW w:w="3590" w:type="pct"/>
            <w:shd w:val="clear" w:color="auto" w:fill="auto"/>
          </w:tcPr>
          <w:p w14:paraId="4188187D" w14:textId="77777777" w:rsidR="00CA3543" w:rsidRPr="004602F8" w:rsidRDefault="00CA3543" w:rsidP="00AC2F13">
            <w:pPr>
              <w:pStyle w:val="ASFKTablenorm"/>
              <w:ind w:left="57" w:right="57"/>
            </w:pPr>
            <w:r w:rsidRPr="004602F8">
              <w:t xml:space="preserve">Код по КОФК </w:t>
            </w:r>
            <w:r w:rsidR="007609C4" w:rsidRPr="004602F8">
              <w:t>ТОФК</w:t>
            </w:r>
            <w:r w:rsidRPr="004602F8">
              <w:t>, передавшего протокол.</w:t>
            </w:r>
          </w:p>
        </w:tc>
      </w:tr>
      <w:tr w:rsidR="00CA3543" w:rsidRPr="004602F8" w14:paraId="15F6C2C2" w14:textId="77777777" w:rsidTr="00FE4062">
        <w:tc>
          <w:tcPr>
            <w:tcW w:w="1410" w:type="pct"/>
            <w:shd w:val="clear" w:color="auto" w:fill="auto"/>
          </w:tcPr>
          <w:p w14:paraId="79BF3340" w14:textId="77777777" w:rsidR="00CA3543" w:rsidRPr="004602F8" w:rsidRDefault="00CA3543" w:rsidP="00AC2F13">
            <w:pPr>
              <w:pStyle w:val="ASFKTablenorm"/>
              <w:ind w:left="57" w:right="57"/>
            </w:pPr>
            <w:r w:rsidRPr="004602F8">
              <w:lastRenderedPageBreak/>
              <w:t>Куда</w:t>
            </w:r>
          </w:p>
        </w:tc>
        <w:tc>
          <w:tcPr>
            <w:tcW w:w="3590" w:type="pct"/>
            <w:shd w:val="clear" w:color="auto" w:fill="auto"/>
          </w:tcPr>
          <w:p w14:paraId="371E06C7" w14:textId="77777777" w:rsidR="00CA3543" w:rsidRPr="004602F8" w:rsidRDefault="00CA3543" w:rsidP="00AC2F13">
            <w:pPr>
              <w:pStyle w:val="ASFKTablenorm"/>
              <w:ind w:left="57" w:right="57"/>
            </w:pPr>
            <w:r w:rsidRPr="004602F8">
              <w:t xml:space="preserve">Наименование </w:t>
            </w:r>
            <w:r w:rsidR="007609C4" w:rsidRPr="004602F8">
              <w:t>ТОФК</w:t>
            </w:r>
            <w:r w:rsidRPr="004602F8">
              <w:t>, которому направлен протокол.</w:t>
            </w:r>
          </w:p>
        </w:tc>
      </w:tr>
      <w:tr w:rsidR="00CA3543" w:rsidRPr="004602F8" w14:paraId="7B6E4EFF" w14:textId="77777777" w:rsidTr="00FE4062">
        <w:tc>
          <w:tcPr>
            <w:tcW w:w="1410" w:type="pct"/>
            <w:shd w:val="clear" w:color="auto" w:fill="auto"/>
          </w:tcPr>
          <w:p w14:paraId="369A4460" w14:textId="77777777" w:rsidR="00CA3543" w:rsidRPr="004602F8" w:rsidRDefault="00CA3543" w:rsidP="00AC2F13">
            <w:pPr>
              <w:pStyle w:val="ASFKTablenorm"/>
              <w:ind w:left="57" w:right="57"/>
            </w:pPr>
            <w:r w:rsidRPr="004602F8">
              <w:t>По КОФК</w:t>
            </w:r>
          </w:p>
        </w:tc>
        <w:tc>
          <w:tcPr>
            <w:tcW w:w="3590" w:type="pct"/>
            <w:shd w:val="clear" w:color="auto" w:fill="auto"/>
          </w:tcPr>
          <w:p w14:paraId="573DDDAE" w14:textId="77777777" w:rsidR="00CA3543" w:rsidRPr="004602F8" w:rsidRDefault="00CA3543" w:rsidP="00AC2F13">
            <w:pPr>
              <w:pStyle w:val="ASFKTablenorm"/>
              <w:ind w:left="57" w:right="57"/>
            </w:pPr>
            <w:r w:rsidRPr="004602F8">
              <w:t xml:space="preserve">Код по КОФК </w:t>
            </w:r>
            <w:r w:rsidR="007609C4" w:rsidRPr="004602F8">
              <w:t>ТОФК</w:t>
            </w:r>
            <w:r w:rsidRPr="004602F8">
              <w:t>, которому направлен протокол.</w:t>
            </w:r>
          </w:p>
        </w:tc>
      </w:tr>
      <w:tr w:rsidR="00CA3543" w:rsidRPr="004602F8" w14:paraId="4C8CA53F" w14:textId="77777777" w:rsidTr="00FE4062">
        <w:tc>
          <w:tcPr>
            <w:tcW w:w="1410" w:type="pct"/>
            <w:shd w:val="clear" w:color="auto" w:fill="auto"/>
          </w:tcPr>
          <w:p w14:paraId="51D99754" w14:textId="77777777" w:rsidR="00CA3543" w:rsidRPr="004602F8" w:rsidRDefault="00CA3543" w:rsidP="00AC2F13">
            <w:pPr>
              <w:pStyle w:val="ASFKTablenorm"/>
              <w:ind w:left="57" w:right="57"/>
            </w:pPr>
            <w:r w:rsidRPr="004602F8">
              <w:t>Документ</w:t>
            </w:r>
          </w:p>
        </w:tc>
        <w:tc>
          <w:tcPr>
            <w:tcW w:w="3590" w:type="pct"/>
            <w:shd w:val="clear" w:color="auto" w:fill="auto"/>
          </w:tcPr>
          <w:p w14:paraId="238F53C0" w14:textId="77777777" w:rsidR="00CA3543" w:rsidRPr="004602F8" w:rsidRDefault="00CA3543" w:rsidP="00AC2F13">
            <w:pPr>
              <w:pStyle w:val="ASFKTablenorm"/>
              <w:ind w:left="57" w:right="57"/>
            </w:pPr>
            <w:r w:rsidRPr="004602F8">
              <w:t>Наименование документа, по которому сформирован протокол.</w:t>
            </w:r>
          </w:p>
        </w:tc>
      </w:tr>
      <w:tr w:rsidR="00CA3543" w:rsidRPr="004602F8" w14:paraId="56E0AA51" w14:textId="77777777" w:rsidTr="00FE4062">
        <w:tc>
          <w:tcPr>
            <w:tcW w:w="1410" w:type="pct"/>
            <w:shd w:val="clear" w:color="auto" w:fill="auto"/>
          </w:tcPr>
          <w:p w14:paraId="4AAC3A14" w14:textId="77777777" w:rsidR="00CA3543" w:rsidRPr="004602F8" w:rsidRDefault="00CA3543" w:rsidP="00AC2F13">
            <w:pPr>
              <w:pStyle w:val="ASFKTablenorm"/>
              <w:ind w:left="57" w:right="57"/>
            </w:pPr>
            <w:r w:rsidRPr="004602F8">
              <w:t>Номер документа</w:t>
            </w:r>
          </w:p>
        </w:tc>
        <w:tc>
          <w:tcPr>
            <w:tcW w:w="3590" w:type="pct"/>
            <w:shd w:val="clear" w:color="auto" w:fill="auto"/>
          </w:tcPr>
          <w:p w14:paraId="4C3CE316" w14:textId="77777777" w:rsidR="00CA3543" w:rsidRPr="004602F8" w:rsidRDefault="00CA3543" w:rsidP="00AC2F13">
            <w:pPr>
              <w:pStyle w:val="ASFKTablenorm"/>
              <w:ind w:left="57" w:right="57"/>
            </w:pPr>
            <w:r w:rsidRPr="004602F8">
              <w:t>Номер документа, по которому сформирован протокол.</w:t>
            </w:r>
          </w:p>
        </w:tc>
      </w:tr>
      <w:tr w:rsidR="00CA3543" w:rsidRPr="004602F8" w14:paraId="144E1843" w14:textId="77777777" w:rsidTr="00FE4062">
        <w:tc>
          <w:tcPr>
            <w:tcW w:w="1410" w:type="pct"/>
            <w:shd w:val="clear" w:color="auto" w:fill="auto"/>
          </w:tcPr>
          <w:p w14:paraId="03F2D1C7" w14:textId="77777777" w:rsidR="00CA3543" w:rsidRPr="004602F8" w:rsidRDefault="00CA3543" w:rsidP="00AC2F13">
            <w:pPr>
              <w:pStyle w:val="ASFKTablenorm"/>
              <w:ind w:left="57" w:right="57"/>
            </w:pPr>
            <w:r w:rsidRPr="004602F8">
              <w:t>Дата документа</w:t>
            </w:r>
          </w:p>
        </w:tc>
        <w:tc>
          <w:tcPr>
            <w:tcW w:w="3590" w:type="pct"/>
            <w:shd w:val="clear" w:color="auto" w:fill="auto"/>
          </w:tcPr>
          <w:p w14:paraId="1566656F" w14:textId="77777777" w:rsidR="00CA3543" w:rsidRPr="004602F8" w:rsidRDefault="00CA3543" w:rsidP="00AC2F13">
            <w:pPr>
              <w:pStyle w:val="ASFKTablenorm"/>
              <w:ind w:left="57" w:right="57"/>
            </w:pPr>
            <w:r w:rsidRPr="004602F8">
              <w:t>Дата документа, по которому сформирован протокол.</w:t>
            </w:r>
          </w:p>
        </w:tc>
      </w:tr>
      <w:tr w:rsidR="00CA3543" w:rsidRPr="004602F8" w14:paraId="686F84D9" w14:textId="77777777" w:rsidTr="00FE4062">
        <w:tc>
          <w:tcPr>
            <w:tcW w:w="1410" w:type="pct"/>
            <w:shd w:val="clear" w:color="auto" w:fill="auto"/>
          </w:tcPr>
          <w:p w14:paraId="13057A04" w14:textId="77777777" w:rsidR="00CA3543" w:rsidRPr="004602F8" w:rsidRDefault="00CA3543" w:rsidP="00AC2F13">
            <w:pPr>
              <w:pStyle w:val="ASFKTablenorm"/>
              <w:ind w:left="57" w:right="57"/>
            </w:pPr>
            <w:r w:rsidRPr="004602F8">
              <w:t>Клиент</w:t>
            </w:r>
          </w:p>
        </w:tc>
        <w:tc>
          <w:tcPr>
            <w:tcW w:w="3590" w:type="pct"/>
            <w:shd w:val="clear" w:color="auto" w:fill="auto"/>
          </w:tcPr>
          <w:p w14:paraId="54269D5B" w14:textId="77777777" w:rsidR="00CA3543" w:rsidRPr="004602F8" w:rsidRDefault="00CA3543" w:rsidP="00AC2F13">
            <w:pPr>
              <w:pStyle w:val="ASFKTablenorm"/>
              <w:ind w:left="57" w:right="57"/>
            </w:pPr>
            <w:r w:rsidRPr="004602F8">
              <w:t>Наименование клиента-отправителя документа, по которому сформирован протокол.</w:t>
            </w:r>
          </w:p>
        </w:tc>
      </w:tr>
      <w:tr w:rsidR="00CA3543" w:rsidRPr="004602F8" w14:paraId="775C2640" w14:textId="77777777" w:rsidTr="00FE4062">
        <w:tc>
          <w:tcPr>
            <w:tcW w:w="1410" w:type="pct"/>
            <w:shd w:val="clear" w:color="auto" w:fill="auto"/>
          </w:tcPr>
          <w:p w14:paraId="19485C0A" w14:textId="77777777" w:rsidR="00CA3543" w:rsidRPr="004602F8" w:rsidRDefault="00204377" w:rsidP="00AC2F13">
            <w:pPr>
              <w:pStyle w:val="ASFKTablenorm"/>
              <w:ind w:left="57" w:right="57"/>
            </w:pPr>
            <w:r w:rsidRPr="004602F8">
              <w:t>П</w:t>
            </w:r>
            <w:r w:rsidR="00CA3543" w:rsidRPr="004602F8">
              <w:t>о Сводному реестру</w:t>
            </w:r>
          </w:p>
        </w:tc>
        <w:tc>
          <w:tcPr>
            <w:tcW w:w="3590" w:type="pct"/>
            <w:shd w:val="clear" w:color="auto" w:fill="auto"/>
          </w:tcPr>
          <w:p w14:paraId="07FFB1FF" w14:textId="77777777" w:rsidR="00CA3543" w:rsidRPr="004602F8" w:rsidRDefault="00CA3543" w:rsidP="00AC2F13">
            <w:pPr>
              <w:pStyle w:val="ASFKTablenorm"/>
              <w:ind w:left="57" w:right="57"/>
            </w:pPr>
            <w:r w:rsidRPr="004602F8">
              <w:t>Код по СРРПБС клиента-отправителя документа, по которому сформирован протокол.</w:t>
            </w:r>
          </w:p>
        </w:tc>
      </w:tr>
      <w:tr w:rsidR="00CA3543" w:rsidRPr="004602F8" w14:paraId="18E0596B" w14:textId="77777777" w:rsidTr="00FE4062">
        <w:tc>
          <w:tcPr>
            <w:tcW w:w="1410" w:type="pct"/>
            <w:shd w:val="clear" w:color="auto" w:fill="auto"/>
          </w:tcPr>
          <w:p w14:paraId="2534624F" w14:textId="77777777" w:rsidR="00CA3543" w:rsidRPr="004602F8" w:rsidRDefault="00CA3543" w:rsidP="00AC2F13">
            <w:pPr>
              <w:pStyle w:val="ASFKTablenorm"/>
              <w:ind w:left="57" w:right="57"/>
            </w:pPr>
            <w:r w:rsidRPr="004602F8">
              <w:t>Номер лицевого счета</w:t>
            </w:r>
          </w:p>
        </w:tc>
        <w:tc>
          <w:tcPr>
            <w:tcW w:w="3590" w:type="pct"/>
            <w:shd w:val="clear" w:color="auto" w:fill="auto"/>
          </w:tcPr>
          <w:p w14:paraId="65AC2A51" w14:textId="77777777" w:rsidR="00CA3543" w:rsidRPr="004602F8" w:rsidRDefault="00CA3543" w:rsidP="00AC2F13">
            <w:pPr>
              <w:pStyle w:val="ASFKTablenorm"/>
              <w:ind w:left="57" w:right="57"/>
            </w:pPr>
            <w:r w:rsidRPr="004602F8">
              <w:t>Номер лицевого счета клиента.</w:t>
            </w:r>
          </w:p>
        </w:tc>
      </w:tr>
      <w:tr w:rsidR="00CA3543" w:rsidRPr="004602F8" w14:paraId="5810EED8" w14:textId="77777777" w:rsidTr="00FE4062">
        <w:tc>
          <w:tcPr>
            <w:tcW w:w="1410" w:type="pct"/>
            <w:shd w:val="clear" w:color="auto" w:fill="auto"/>
          </w:tcPr>
          <w:p w14:paraId="71D3183D" w14:textId="77777777" w:rsidR="00CA3543" w:rsidRPr="004602F8" w:rsidRDefault="00CA3543" w:rsidP="00AC2F13">
            <w:pPr>
              <w:pStyle w:val="ASFKTablenorm"/>
              <w:ind w:left="57" w:right="57"/>
            </w:pPr>
            <w:r w:rsidRPr="004602F8">
              <w:t>Бюджет</w:t>
            </w:r>
          </w:p>
        </w:tc>
        <w:tc>
          <w:tcPr>
            <w:tcW w:w="3590" w:type="pct"/>
            <w:shd w:val="clear" w:color="auto" w:fill="auto"/>
          </w:tcPr>
          <w:p w14:paraId="4A55C91B" w14:textId="77777777" w:rsidR="00CA3543" w:rsidRPr="004602F8" w:rsidRDefault="00CA3543" w:rsidP="00AC2F13">
            <w:pPr>
              <w:pStyle w:val="ASFKTablenorm"/>
              <w:ind w:left="57" w:right="57"/>
            </w:pPr>
            <w:r w:rsidRPr="004602F8">
              <w:t xml:space="preserve">Наименование бюджета из справочника </w:t>
            </w:r>
            <w:r w:rsidR="00BC7FFB" w:rsidRPr="004602F8">
              <w:t>«</w:t>
            </w:r>
            <w:r w:rsidRPr="004602F8">
              <w:t>Бюджеты</w:t>
            </w:r>
            <w:r w:rsidR="00BC7FFB" w:rsidRPr="004602F8">
              <w:t>»</w:t>
            </w:r>
            <w:r w:rsidRPr="004602F8">
              <w:t>.</w:t>
            </w:r>
          </w:p>
        </w:tc>
      </w:tr>
      <w:tr w:rsidR="00CA3543" w:rsidRPr="004602F8" w14:paraId="2D570C33" w14:textId="77777777" w:rsidTr="00FE4062">
        <w:tc>
          <w:tcPr>
            <w:tcW w:w="1410" w:type="pct"/>
            <w:shd w:val="clear" w:color="auto" w:fill="auto"/>
          </w:tcPr>
          <w:p w14:paraId="1CA7ACBD" w14:textId="77777777" w:rsidR="00CA3543" w:rsidRPr="004602F8" w:rsidRDefault="00CA3543" w:rsidP="00AC2F13">
            <w:pPr>
              <w:pStyle w:val="ASFKTablenorm"/>
              <w:ind w:left="57" w:right="57"/>
            </w:pPr>
            <w:r w:rsidRPr="004602F8">
              <w:t>Финансовый орган</w:t>
            </w:r>
          </w:p>
        </w:tc>
        <w:tc>
          <w:tcPr>
            <w:tcW w:w="3590" w:type="pct"/>
            <w:shd w:val="clear" w:color="auto" w:fill="auto"/>
          </w:tcPr>
          <w:p w14:paraId="679A8116" w14:textId="77777777" w:rsidR="00CA3543" w:rsidRPr="004602F8" w:rsidRDefault="00CA3543" w:rsidP="00AC2F13">
            <w:pPr>
              <w:pStyle w:val="ASFKTablenorm"/>
              <w:ind w:left="57" w:right="57"/>
            </w:pPr>
            <w:r w:rsidRPr="004602F8">
              <w:t>Наименование ФО, который организует исполнение бюджета.</w:t>
            </w:r>
          </w:p>
        </w:tc>
      </w:tr>
      <w:tr w:rsidR="00CA3543" w:rsidRPr="004602F8" w14:paraId="20E8DB42" w14:textId="77777777" w:rsidTr="00FE4062">
        <w:tc>
          <w:tcPr>
            <w:tcW w:w="1410" w:type="pct"/>
            <w:shd w:val="clear" w:color="auto" w:fill="auto"/>
          </w:tcPr>
          <w:p w14:paraId="7F7BC6E2" w14:textId="77777777" w:rsidR="00CA3543" w:rsidRPr="004602F8" w:rsidRDefault="00CA3543" w:rsidP="00AC2F13">
            <w:pPr>
              <w:pStyle w:val="ASFKTablenorm"/>
              <w:ind w:left="57" w:right="57"/>
            </w:pPr>
            <w:r w:rsidRPr="004602F8">
              <w:t>Указание</w:t>
            </w:r>
          </w:p>
        </w:tc>
        <w:tc>
          <w:tcPr>
            <w:tcW w:w="3590" w:type="pct"/>
            <w:shd w:val="clear" w:color="auto" w:fill="auto"/>
          </w:tcPr>
          <w:p w14:paraId="4A89BB72" w14:textId="77777777" w:rsidR="00CA3543" w:rsidRPr="004602F8" w:rsidRDefault="00CA3543" w:rsidP="00AC2F13">
            <w:pPr>
              <w:pStyle w:val="ASFKTablenorm"/>
              <w:ind w:left="57" w:right="57"/>
            </w:pPr>
            <w:r w:rsidRPr="004602F8">
              <w:t>Указание.</w:t>
            </w:r>
          </w:p>
        </w:tc>
      </w:tr>
      <w:tr w:rsidR="00CA3543" w:rsidRPr="004602F8" w14:paraId="2002D2C3" w14:textId="77777777" w:rsidTr="00FE4062">
        <w:tc>
          <w:tcPr>
            <w:tcW w:w="1410" w:type="pct"/>
            <w:shd w:val="clear" w:color="auto" w:fill="auto"/>
          </w:tcPr>
          <w:p w14:paraId="20303A76" w14:textId="77777777" w:rsidR="00CA3543" w:rsidRPr="004602F8" w:rsidRDefault="00CA3543" w:rsidP="00AC2F13">
            <w:pPr>
              <w:pStyle w:val="ASFKTablenorm"/>
              <w:ind w:left="57" w:right="57"/>
            </w:pPr>
            <w:r w:rsidRPr="004602F8">
              <w:t>Дата указания</w:t>
            </w:r>
          </w:p>
        </w:tc>
        <w:tc>
          <w:tcPr>
            <w:tcW w:w="3590" w:type="pct"/>
            <w:shd w:val="clear" w:color="auto" w:fill="auto"/>
          </w:tcPr>
          <w:p w14:paraId="753F7F48" w14:textId="77777777" w:rsidR="00CA3543" w:rsidRPr="004602F8" w:rsidRDefault="00CA3543" w:rsidP="00AC2F13">
            <w:pPr>
              <w:pStyle w:val="ASFKTablenorm"/>
              <w:ind w:left="57" w:right="57"/>
            </w:pPr>
            <w:r w:rsidRPr="004602F8">
              <w:t>Дата указания, по умолчанию совпадает с датой создания протокола.</w:t>
            </w:r>
          </w:p>
        </w:tc>
      </w:tr>
      <w:tr w:rsidR="00CA3543" w:rsidRPr="004602F8" w14:paraId="1FAC866B" w14:textId="77777777" w:rsidTr="00FE4062">
        <w:tc>
          <w:tcPr>
            <w:tcW w:w="1410" w:type="pct"/>
            <w:shd w:val="clear" w:color="auto" w:fill="auto"/>
          </w:tcPr>
          <w:p w14:paraId="275C4202" w14:textId="77777777" w:rsidR="00CA3543" w:rsidRPr="004602F8" w:rsidRDefault="00CA3543" w:rsidP="00AC2F13">
            <w:pPr>
              <w:pStyle w:val="ASFKTablenorm"/>
              <w:ind w:left="57" w:right="57"/>
            </w:pPr>
            <w:r w:rsidRPr="004602F8">
              <w:t>Тип сообщения</w:t>
            </w:r>
          </w:p>
        </w:tc>
        <w:tc>
          <w:tcPr>
            <w:tcW w:w="3590" w:type="pct"/>
            <w:shd w:val="clear" w:color="auto" w:fill="auto"/>
          </w:tcPr>
          <w:p w14:paraId="195CFEED" w14:textId="77777777" w:rsidR="00CA3543" w:rsidRPr="004602F8" w:rsidRDefault="00CA3543" w:rsidP="00AC2F13">
            <w:pPr>
              <w:pStyle w:val="ASFKTablenorm"/>
              <w:ind w:left="57" w:right="57"/>
            </w:pPr>
            <w:r w:rsidRPr="004602F8">
              <w:t xml:space="preserve">Тип сообщения </w:t>
            </w:r>
            <w:r w:rsidR="00BC7FFB" w:rsidRPr="004602F8">
              <w:t>«</w:t>
            </w:r>
            <w:r w:rsidRPr="004602F8">
              <w:t>Ошибка</w:t>
            </w:r>
            <w:r w:rsidR="00BC7FFB" w:rsidRPr="004602F8">
              <w:t>»</w:t>
            </w:r>
            <w:r w:rsidRPr="004602F8">
              <w:t>.</w:t>
            </w:r>
          </w:p>
        </w:tc>
      </w:tr>
      <w:tr w:rsidR="00CA3543" w:rsidRPr="004602F8" w14:paraId="1FFC7F66" w14:textId="77777777" w:rsidTr="00FE4062">
        <w:tc>
          <w:tcPr>
            <w:tcW w:w="1410" w:type="pct"/>
            <w:shd w:val="clear" w:color="auto" w:fill="auto"/>
          </w:tcPr>
          <w:p w14:paraId="38AD72D1" w14:textId="77777777" w:rsidR="00CA3543" w:rsidRPr="004602F8" w:rsidRDefault="00CA3543" w:rsidP="00AC2F13">
            <w:pPr>
              <w:pStyle w:val="ASFKTablenorm"/>
              <w:ind w:left="57" w:right="57"/>
            </w:pPr>
            <w:r w:rsidRPr="004602F8">
              <w:t>Сообщение</w:t>
            </w:r>
          </w:p>
        </w:tc>
        <w:tc>
          <w:tcPr>
            <w:tcW w:w="3590" w:type="pct"/>
            <w:shd w:val="clear" w:color="auto" w:fill="auto"/>
          </w:tcPr>
          <w:p w14:paraId="711A7B63" w14:textId="77777777" w:rsidR="00CA3543" w:rsidRPr="004602F8" w:rsidRDefault="00CA3543" w:rsidP="00AC2F13">
            <w:pPr>
              <w:pStyle w:val="ASFKTablenorm"/>
              <w:ind w:left="57" w:right="57"/>
            </w:pPr>
            <w:r w:rsidRPr="004602F8">
              <w:t>Текст сообщения.</w:t>
            </w:r>
          </w:p>
        </w:tc>
      </w:tr>
      <w:tr w:rsidR="00CA3543" w:rsidRPr="004602F8" w14:paraId="632F219B" w14:textId="77777777" w:rsidTr="00FE4062">
        <w:tc>
          <w:tcPr>
            <w:tcW w:w="1410" w:type="pct"/>
            <w:shd w:val="clear" w:color="auto" w:fill="auto"/>
          </w:tcPr>
          <w:p w14:paraId="34B03E67" w14:textId="77777777" w:rsidR="00CA3543" w:rsidRPr="004602F8" w:rsidRDefault="00CA3543" w:rsidP="00AC2F13">
            <w:pPr>
              <w:pStyle w:val="ASFKTablenorm"/>
              <w:ind w:left="57" w:right="57"/>
            </w:pPr>
            <w:r w:rsidRPr="004602F8">
              <w:t>Ответственный исполнитель. Должность</w:t>
            </w:r>
          </w:p>
        </w:tc>
        <w:tc>
          <w:tcPr>
            <w:tcW w:w="3590" w:type="pct"/>
            <w:shd w:val="clear" w:color="auto" w:fill="auto"/>
          </w:tcPr>
          <w:p w14:paraId="6856C0CB" w14:textId="77777777" w:rsidR="00CA3543" w:rsidRPr="004602F8" w:rsidRDefault="00CA3543" w:rsidP="00AC2F13">
            <w:pPr>
              <w:pStyle w:val="ASFKTablenorm"/>
              <w:ind w:left="57" w:right="57"/>
            </w:pPr>
            <w:r w:rsidRPr="004602F8">
              <w:t>Должность ответственного исполнителя.</w:t>
            </w:r>
          </w:p>
        </w:tc>
      </w:tr>
      <w:tr w:rsidR="00CA3543" w:rsidRPr="004602F8" w14:paraId="7694B35D" w14:textId="77777777" w:rsidTr="00FE4062">
        <w:tc>
          <w:tcPr>
            <w:tcW w:w="1410" w:type="pct"/>
            <w:shd w:val="clear" w:color="auto" w:fill="auto"/>
          </w:tcPr>
          <w:p w14:paraId="22292CCC"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590" w:type="pct"/>
            <w:shd w:val="clear" w:color="auto" w:fill="auto"/>
          </w:tcPr>
          <w:p w14:paraId="20A860C2" w14:textId="77777777" w:rsidR="00CA3543" w:rsidRPr="004602F8" w:rsidRDefault="00CA3543" w:rsidP="00AC2F13">
            <w:pPr>
              <w:pStyle w:val="ASFKTablenorm"/>
              <w:ind w:left="57" w:right="57"/>
            </w:pPr>
            <w:r w:rsidRPr="004602F8">
              <w:t>ФИО ответственного исполнителя.</w:t>
            </w:r>
          </w:p>
        </w:tc>
      </w:tr>
      <w:tr w:rsidR="00CA3543" w:rsidRPr="004602F8" w14:paraId="4F360D88" w14:textId="77777777" w:rsidTr="00FE4062">
        <w:tc>
          <w:tcPr>
            <w:tcW w:w="1410" w:type="pct"/>
            <w:shd w:val="clear" w:color="auto" w:fill="auto"/>
          </w:tcPr>
          <w:p w14:paraId="41B1DC2A" w14:textId="77777777" w:rsidR="00CA3543" w:rsidRPr="004602F8" w:rsidRDefault="00CA3543" w:rsidP="00AC2F13">
            <w:pPr>
              <w:pStyle w:val="ASFKTablenorm"/>
              <w:ind w:left="57" w:right="57"/>
            </w:pPr>
            <w:r w:rsidRPr="004602F8">
              <w:t>Ответственный исполнитель. Телефон</w:t>
            </w:r>
          </w:p>
        </w:tc>
        <w:tc>
          <w:tcPr>
            <w:tcW w:w="3590" w:type="pct"/>
            <w:shd w:val="clear" w:color="auto" w:fill="auto"/>
          </w:tcPr>
          <w:p w14:paraId="5F5807F4" w14:textId="77777777" w:rsidR="00CA3543" w:rsidRPr="004602F8" w:rsidRDefault="00CA3543" w:rsidP="00AC2F13">
            <w:pPr>
              <w:pStyle w:val="ASFKTablenorm"/>
              <w:ind w:left="57" w:right="57"/>
            </w:pPr>
            <w:r w:rsidRPr="004602F8">
              <w:t>Номер телефона исполнителя.</w:t>
            </w:r>
          </w:p>
        </w:tc>
      </w:tr>
      <w:tr w:rsidR="00CA3543" w:rsidRPr="004602F8" w14:paraId="4514B017" w14:textId="77777777" w:rsidTr="00FE4062">
        <w:tc>
          <w:tcPr>
            <w:tcW w:w="1410" w:type="pct"/>
            <w:shd w:val="clear" w:color="auto" w:fill="auto"/>
          </w:tcPr>
          <w:p w14:paraId="67B1F7D7" w14:textId="77777777" w:rsidR="00CA3543" w:rsidRPr="004602F8" w:rsidRDefault="00CA3543" w:rsidP="00AC2F13">
            <w:pPr>
              <w:pStyle w:val="ASFKTablenorm"/>
              <w:ind w:left="57" w:right="57"/>
            </w:pPr>
            <w:r w:rsidRPr="004602F8">
              <w:t>Ответственный исполнитель. Дата подписи</w:t>
            </w:r>
          </w:p>
        </w:tc>
        <w:tc>
          <w:tcPr>
            <w:tcW w:w="3590" w:type="pct"/>
            <w:shd w:val="clear" w:color="auto" w:fill="auto"/>
          </w:tcPr>
          <w:p w14:paraId="317DE05A" w14:textId="77777777" w:rsidR="00CA3543" w:rsidRPr="004602F8" w:rsidRDefault="00CA3543" w:rsidP="00AC2F13">
            <w:pPr>
              <w:pStyle w:val="ASFKTablenorm"/>
              <w:ind w:left="57" w:right="57"/>
            </w:pPr>
            <w:r w:rsidRPr="004602F8">
              <w:t>Дата подписи протокола ответственным исполнителем.</w:t>
            </w:r>
          </w:p>
        </w:tc>
      </w:tr>
      <w:tr w:rsidR="00CA3543" w:rsidRPr="004602F8" w14:paraId="2177E2D7" w14:textId="77777777" w:rsidTr="00FE4062">
        <w:tc>
          <w:tcPr>
            <w:tcW w:w="1410" w:type="pct"/>
            <w:shd w:val="clear" w:color="auto" w:fill="auto"/>
          </w:tcPr>
          <w:p w14:paraId="45B44290" w14:textId="77777777" w:rsidR="00CA3543" w:rsidRPr="004602F8" w:rsidRDefault="00CA3543" w:rsidP="00AC2F13">
            <w:pPr>
              <w:pStyle w:val="ASFKTablenorm"/>
              <w:ind w:left="57" w:right="57"/>
            </w:pPr>
            <w:r w:rsidRPr="004602F8">
              <w:t>Статус</w:t>
            </w:r>
          </w:p>
        </w:tc>
        <w:tc>
          <w:tcPr>
            <w:tcW w:w="3590" w:type="pct"/>
            <w:shd w:val="clear" w:color="auto" w:fill="auto"/>
          </w:tcPr>
          <w:p w14:paraId="2F6A70D8" w14:textId="77777777" w:rsidR="00CA3543" w:rsidRPr="004602F8" w:rsidRDefault="00CA3543" w:rsidP="00AC2F13">
            <w:pPr>
              <w:pStyle w:val="ASFKTablenorm"/>
              <w:ind w:left="57" w:right="57"/>
            </w:pPr>
            <w:r w:rsidRPr="004602F8">
              <w:t>Код и наименование бизнес-статуса протокола.</w:t>
            </w:r>
          </w:p>
        </w:tc>
      </w:tr>
    </w:tbl>
    <w:p w14:paraId="0F4619D1" w14:textId="23611C40" w:rsidR="00CA3543" w:rsidRPr="004602F8" w:rsidRDefault="00CA3543" w:rsidP="00CA3543">
      <w:pPr>
        <w:pStyle w:val="ASFKNormal"/>
      </w:pPr>
      <w:r w:rsidRPr="004602F8">
        <w:t xml:space="preserve">Для просмотра сообщения в табличном блоке </w:t>
      </w:r>
      <w:r w:rsidR="00BC7FFB" w:rsidRPr="004602F8">
        <w:t>«</w:t>
      </w:r>
      <w:r w:rsidRPr="004602F8">
        <w:t>Перечень сообщений/ошибок</w:t>
      </w:r>
      <w:r w:rsidR="00BC7FFB" w:rsidRPr="004602F8">
        <w:t>»</w:t>
      </w:r>
      <w:r w:rsidRPr="004602F8">
        <w:t xml:space="preserve"> следует нажать на кнопку </w:t>
      </w:r>
      <w:r w:rsidR="004C00E2" w:rsidRPr="004602F8">
        <w:rPr>
          <w:noProof/>
        </w:rPr>
        <w:drawing>
          <wp:inline distT="0" distB="0" distL="0" distR="0" wp14:anchorId="2B3A822F" wp14:editId="4C12B391">
            <wp:extent cx="180975" cy="180975"/>
            <wp:effectExtent l="0" t="0" r="9525" b="9525"/>
            <wp:docPr id="512" name="Рисунок 512"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Snap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F47CEE" w:rsidRPr="004602F8">
        <w:t>(Открыть строку для просмотра)</w:t>
      </w:r>
      <w:r w:rsidRPr="004602F8">
        <w:t xml:space="preserve">. Откроется форма </w:t>
      </w:r>
      <w:r w:rsidR="00BC7FFB" w:rsidRPr="004602F8">
        <w:t>«</w:t>
      </w:r>
      <w:r w:rsidRPr="004602F8">
        <w:t>Просмотр записи</w:t>
      </w:r>
      <w:r w:rsidR="00BC7FFB" w:rsidRPr="004602F8">
        <w:t>»</w:t>
      </w:r>
      <w:r w:rsidRPr="004602F8">
        <w:t xml:space="preserve"> (рис. </w:t>
      </w:r>
      <w:r w:rsidRPr="004602F8">
        <w:fldChar w:fldCharType="begin"/>
      </w:r>
      <w:r w:rsidRPr="004602F8">
        <w:instrText xml:space="preserve"> REF _Ref230597513 \h  \* MERGEFORMAT </w:instrText>
      </w:r>
      <w:r w:rsidRPr="004602F8">
        <w:fldChar w:fldCharType="separate"/>
      </w:r>
      <w:r w:rsidR="0086114E">
        <w:t>399</w:t>
      </w:r>
      <w:r w:rsidRPr="004602F8">
        <w:fldChar w:fldCharType="end"/>
      </w:r>
      <w:r w:rsidRPr="004602F8">
        <w:t xml:space="preserve">), содержащее параметры </w:t>
      </w:r>
      <w:r w:rsidR="00BC7FFB" w:rsidRPr="004602F8">
        <w:t>«</w:t>
      </w:r>
      <w:r w:rsidRPr="004602F8">
        <w:t>Тип сообщения</w:t>
      </w:r>
      <w:r w:rsidR="00BC7FFB" w:rsidRPr="004602F8">
        <w:t>»</w:t>
      </w:r>
      <w:r w:rsidRPr="004602F8">
        <w:t xml:space="preserve"> и </w:t>
      </w:r>
      <w:r w:rsidR="00BC7FFB" w:rsidRPr="004602F8">
        <w:t>«</w:t>
      </w:r>
      <w:r w:rsidRPr="004602F8">
        <w:t>Сообщение</w:t>
      </w:r>
      <w:r w:rsidR="00BC7FFB" w:rsidRPr="004602F8">
        <w:t>»</w:t>
      </w:r>
      <w:r w:rsidRPr="004602F8">
        <w:t>.</w:t>
      </w:r>
    </w:p>
    <w:p w14:paraId="0F5913E3" w14:textId="1E21CC0E" w:rsidR="00CA3543" w:rsidRPr="004602F8" w:rsidRDefault="004C00E2" w:rsidP="00CA3543">
      <w:pPr>
        <w:pStyle w:val="ASFKFigure"/>
      </w:pPr>
      <w:r w:rsidRPr="004602F8">
        <w:rPr>
          <w:noProof/>
        </w:rPr>
        <w:lastRenderedPageBreak/>
        <w:drawing>
          <wp:inline distT="0" distB="0" distL="0" distR="0" wp14:anchorId="14CF9C0C" wp14:editId="01D687BB">
            <wp:extent cx="6124575" cy="2105025"/>
            <wp:effectExtent l="0" t="0" r="9525" b="9525"/>
            <wp:docPr id="513" name="Рисунок 5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0"/>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675C9E57" w14:textId="3898979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04" w:name="_Ref230597513"/>
      <w:bookmarkStart w:id="2405" w:name="_Toc126767687"/>
      <w:r w:rsidR="0086114E">
        <w:rPr>
          <w:noProof/>
        </w:rPr>
        <w:t>399</w:t>
      </w:r>
      <w:bookmarkEnd w:id="2404"/>
      <w:r w:rsidRPr="004602F8">
        <w:rPr>
          <w:noProof/>
        </w:rPr>
        <w:fldChar w:fldCharType="end"/>
      </w:r>
      <w:r w:rsidR="00CA3543" w:rsidRPr="004602F8">
        <w:t xml:space="preserve">. </w:t>
      </w:r>
      <w:r w:rsidR="00973016" w:rsidRPr="004602F8">
        <w:t>Форма</w:t>
      </w:r>
      <w:r w:rsidR="00CA3543" w:rsidRPr="004602F8">
        <w:t xml:space="preserve"> </w:t>
      </w:r>
      <w:r w:rsidR="00BC7FFB" w:rsidRPr="004602F8">
        <w:t>«</w:t>
      </w:r>
      <w:r w:rsidR="00CA3543" w:rsidRPr="004602F8">
        <w:t>Просмотр записи</w:t>
      </w:r>
      <w:r w:rsidR="00BC7FFB" w:rsidRPr="004602F8">
        <w:t>»</w:t>
      </w:r>
      <w:bookmarkEnd w:id="2405"/>
    </w:p>
    <w:p w14:paraId="67335641" w14:textId="247C20BE" w:rsidR="00CA3543" w:rsidRPr="004602F8" w:rsidRDefault="00CA3543" w:rsidP="00CA3543">
      <w:pPr>
        <w:pStyle w:val="ASFKNormal"/>
      </w:pPr>
      <w:r w:rsidRPr="004602F8">
        <w:t xml:space="preserve">На закладке </w:t>
      </w:r>
      <w:r w:rsidR="00BC7FFB" w:rsidRPr="004602F8">
        <w:t>«</w:t>
      </w:r>
      <w:r w:rsidRPr="004602F8">
        <w:t>Системные атрибуты</w:t>
      </w:r>
      <w:r w:rsidR="00BC7FFB" w:rsidRPr="004602F8">
        <w:t>»</w:t>
      </w:r>
      <w:r w:rsidRPr="004602F8">
        <w:t xml:space="preserve"> (рис. </w:t>
      </w:r>
      <w:r w:rsidRPr="004602F8">
        <w:fldChar w:fldCharType="begin"/>
      </w:r>
      <w:r w:rsidRPr="004602F8">
        <w:instrText xml:space="preserve"> REF _Ref230598149 \h  \* MERGEFORMAT </w:instrText>
      </w:r>
      <w:r w:rsidRPr="004602F8">
        <w:fldChar w:fldCharType="separate"/>
      </w:r>
      <w:r w:rsidR="0086114E">
        <w:t>400</w:t>
      </w:r>
      <w:r w:rsidRPr="004602F8">
        <w:fldChar w:fldCharType="end"/>
      </w:r>
      <w:r w:rsidRPr="004602F8">
        <w:t>) отображается полный перечень ошибок, обнаруженных при проверке документа клиента.</w:t>
      </w:r>
    </w:p>
    <w:p w14:paraId="3780F5F9" w14:textId="341E7D5A" w:rsidR="00CA3543" w:rsidRPr="004602F8" w:rsidRDefault="004C00E2" w:rsidP="00CA3543">
      <w:pPr>
        <w:pStyle w:val="ASFKFigure"/>
      </w:pPr>
      <w:r w:rsidRPr="004602F8">
        <w:rPr>
          <w:noProof/>
        </w:rPr>
        <w:drawing>
          <wp:inline distT="0" distB="0" distL="0" distR="0" wp14:anchorId="200C2038" wp14:editId="11639381">
            <wp:extent cx="6124575" cy="3838575"/>
            <wp:effectExtent l="0" t="0" r="9525" b="9525"/>
            <wp:docPr id="514" name="Рисунок 51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5"/>
                    <pic:cNvPicPr>
                      <a:picLocks noChangeAspect="1" noChangeArrowheads="1"/>
                    </pic:cNvPicPr>
                  </pic:nvPicPr>
                  <pic:blipFill>
                    <a:blip r:embed="rId466">
                      <a:lum bright="-10000" contrast="20000"/>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69691CAF" w14:textId="36A1CCD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06" w:name="_Ref230598149"/>
      <w:bookmarkStart w:id="2407" w:name="_Toc126767688"/>
      <w:r w:rsidR="0086114E">
        <w:rPr>
          <w:noProof/>
        </w:rPr>
        <w:t>400</w:t>
      </w:r>
      <w:bookmarkEnd w:id="2406"/>
      <w:r w:rsidRPr="004602F8">
        <w:rPr>
          <w:noProof/>
        </w:rPr>
        <w:fldChar w:fldCharType="end"/>
      </w:r>
      <w:r w:rsidR="00CA3543" w:rsidRPr="004602F8">
        <w:t xml:space="preserve">. ЭФ документа </w:t>
      </w:r>
      <w:r w:rsidR="00BC7FFB" w:rsidRPr="004602F8">
        <w:t>«</w:t>
      </w:r>
      <w:r w:rsidR="00233817" w:rsidRPr="004602F8">
        <w:t>Уведомление (протокол)</w:t>
      </w:r>
      <w:r w:rsidR="006B08A4" w:rsidRPr="004602F8">
        <w:t>», закладки «</w:t>
      </w:r>
      <w:r w:rsidR="00CA3543" w:rsidRPr="004602F8">
        <w:t>Системные атрибуты</w:t>
      </w:r>
      <w:r w:rsidR="00BC7FFB" w:rsidRPr="004602F8">
        <w:t>»</w:t>
      </w:r>
      <w:bookmarkEnd w:id="2407"/>
    </w:p>
    <w:p w14:paraId="007E4D81" w14:textId="37AFE0A5" w:rsidR="00CA3543" w:rsidRPr="004602F8" w:rsidRDefault="00CA3543" w:rsidP="00C9434B">
      <w:pPr>
        <w:pStyle w:val="32"/>
      </w:pPr>
      <w:bookmarkStart w:id="2408" w:name="_Toc225934600"/>
      <w:bookmarkStart w:id="2409" w:name="_Toc232827345"/>
      <w:bookmarkStart w:id="2410" w:name="_Ref299103731"/>
      <w:bookmarkStart w:id="2411" w:name="_Ref306804000"/>
      <w:bookmarkStart w:id="2412" w:name="_Ref312844006"/>
      <w:bookmarkStart w:id="2413" w:name="_Ref318360356"/>
      <w:bookmarkStart w:id="2414" w:name="_Ref318360383"/>
      <w:bookmarkStart w:id="2415" w:name="_Ref320708034"/>
      <w:bookmarkStart w:id="2416" w:name="_Ref341778869"/>
      <w:bookmarkStart w:id="2417" w:name="_Ref342036121"/>
      <w:bookmarkStart w:id="2418" w:name="_Toc409449249"/>
      <w:bookmarkStart w:id="2419" w:name="_Ref420328796"/>
      <w:bookmarkStart w:id="2420" w:name="_Toc421171961"/>
      <w:bookmarkStart w:id="2421" w:name="_Toc433824920"/>
      <w:bookmarkStart w:id="2422" w:name="_Ref58766451"/>
      <w:bookmarkStart w:id="2423" w:name="_Toc126766818"/>
      <w:r w:rsidRPr="004602F8">
        <w:t>Исходящ</w:t>
      </w:r>
      <w:r w:rsidR="00E67607" w:rsidRPr="004602F8">
        <w:t>ее уведомление</w:t>
      </w:r>
      <w:r w:rsidRPr="004602F8">
        <w:t xml:space="preserve"> </w:t>
      </w:r>
      <w:r w:rsidR="00E67607" w:rsidRPr="004602F8">
        <w:t>(</w:t>
      </w:r>
      <w:r w:rsidRPr="004602F8">
        <w:t>протокол</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r w:rsidR="00E67607" w:rsidRPr="004602F8">
        <w:t>)</w:t>
      </w:r>
      <w:bookmarkEnd w:id="2422"/>
      <w:bookmarkEnd w:id="2423"/>
    </w:p>
    <w:p w14:paraId="086FFEDF" w14:textId="20F14954" w:rsidR="00CA3543" w:rsidRPr="004602F8" w:rsidRDefault="00CA3543" w:rsidP="00CA3543">
      <w:pPr>
        <w:pStyle w:val="ASFKNormal"/>
      </w:pPr>
      <w:r w:rsidRPr="004602F8">
        <w:t xml:space="preserve">Для работы с </w:t>
      </w:r>
      <w:r w:rsidR="00973016" w:rsidRPr="004602F8">
        <w:t>документами «Исходящ</w:t>
      </w:r>
      <w:r w:rsidR="00061DDA" w:rsidRPr="004602F8">
        <w:t>ее уведомление</w:t>
      </w:r>
      <w:r w:rsidR="00973016" w:rsidRPr="004602F8">
        <w:t xml:space="preserve"> </w:t>
      </w:r>
      <w:r w:rsidR="00061DDA" w:rsidRPr="004602F8">
        <w:t>(</w:t>
      </w:r>
      <w:r w:rsidR="00973016" w:rsidRPr="004602F8">
        <w:t>протокол</w:t>
      </w:r>
      <w:r w:rsidR="00061DDA" w:rsidRPr="004602F8">
        <w:t>)</w:t>
      </w:r>
      <w:r w:rsidR="00973016" w:rsidRPr="004602F8">
        <w:t>»</w:t>
      </w:r>
      <w:r w:rsidRPr="004602F8">
        <w:t xml:space="preserve"> следует перейти в пункт меню </w:t>
      </w:r>
      <w:r w:rsidR="00BC7FFB" w:rsidRPr="004602F8">
        <w:t>«</w:t>
      </w:r>
      <w:r w:rsidRPr="004602F8">
        <w:t xml:space="preserve">Документы – Неисполненные – </w:t>
      </w:r>
      <w:r w:rsidR="00061DDA" w:rsidRPr="004602F8">
        <w:t>Уведомления (</w:t>
      </w:r>
      <w:r w:rsidRPr="004602F8">
        <w:t>Протоколы</w:t>
      </w:r>
      <w:r w:rsidR="00061DDA" w:rsidRPr="004602F8">
        <w:t>)</w:t>
      </w:r>
      <w:r w:rsidRPr="004602F8">
        <w:t xml:space="preserve"> – Исходящ</w:t>
      </w:r>
      <w:r w:rsidR="00061DDA" w:rsidRPr="004602F8">
        <w:t>ее уведомление</w:t>
      </w:r>
      <w:r w:rsidRPr="004602F8">
        <w:t xml:space="preserve"> </w:t>
      </w:r>
      <w:r w:rsidR="00061DDA" w:rsidRPr="004602F8">
        <w:t>(</w:t>
      </w:r>
      <w:r w:rsidRPr="004602F8">
        <w:t>протокол</w:t>
      </w:r>
      <w:r w:rsidR="00061DDA" w:rsidRPr="004602F8">
        <w:t>)</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_Ref225076042 \h  \* MERGEFORMAT </w:instrText>
      </w:r>
      <w:r w:rsidRPr="004602F8">
        <w:fldChar w:fldCharType="separate"/>
      </w:r>
      <w:r w:rsidR="0086114E">
        <w:t>401</w:t>
      </w:r>
      <w:r w:rsidRPr="004602F8">
        <w:fldChar w:fldCharType="end"/>
      </w:r>
      <w:r w:rsidRPr="004602F8">
        <w:t>.</w:t>
      </w:r>
      <w:r w:rsidR="00061DDA" w:rsidRPr="004602F8">
        <w:t xml:space="preserve"> </w:t>
      </w:r>
    </w:p>
    <w:p w14:paraId="4B915C8C" w14:textId="40E65058" w:rsidR="00CA3543" w:rsidRPr="004602F8" w:rsidRDefault="004C00E2" w:rsidP="00CA3543">
      <w:pPr>
        <w:pStyle w:val="ASFKFigure"/>
      </w:pPr>
      <w:r w:rsidRPr="004602F8">
        <w:rPr>
          <w:noProof/>
        </w:rPr>
        <w:lastRenderedPageBreak/>
        <w:drawing>
          <wp:inline distT="0" distB="0" distL="0" distR="0" wp14:anchorId="2D8E1085" wp14:editId="14ACB69D">
            <wp:extent cx="6124575" cy="2466975"/>
            <wp:effectExtent l="0" t="0" r="9525" b="9525"/>
            <wp:docPr id="515" name="Рисунок 515" descr="ОФК исх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ОФК исход"/>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22983A4B" w14:textId="31E3964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24" w:name="_Ref225076042"/>
      <w:bookmarkStart w:id="2425" w:name="_Toc126767689"/>
      <w:r w:rsidR="0086114E">
        <w:rPr>
          <w:noProof/>
        </w:rPr>
        <w:t>401</w:t>
      </w:r>
      <w:bookmarkEnd w:id="2424"/>
      <w:r w:rsidRPr="004602F8">
        <w:rPr>
          <w:noProof/>
        </w:rPr>
        <w:fldChar w:fldCharType="end"/>
      </w:r>
      <w:r w:rsidR="00CA3543" w:rsidRPr="004602F8">
        <w:t xml:space="preserve">. ЭФ списка документов </w:t>
      </w:r>
      <w:r w:rsidR="00BC7FFB" w:rsidRPr="004602F8">
        <w:t>«</w:t>
      </w:r>
      <w:r w:rsidR="00CA3543" w:rsidRPr="004602F8">
        <w:t>Исходящ</w:t>
      </w:r>
      <w:r w:rsidR="00061DDA" w:rsidRPr="004602F8">
        <w:t>ее уведомление</w:t>
      </w:r>
      <w:r w:rsidR="00CA3543" w:rsidRPr="004602F8">
        <w:t xml:space="preserve"> </w:t>
      </w:r>
      <w:r w:rsidR="00061DDA" w:rsidRPr="004602F8">
        <w:t>(</w:t>
      </w:r>
      <w:r w:rsidR="00CA3543" w:rsidRPr="004602F8">
        <w:t>протокол</w:t>
      </w:r>
      <w:r w:rsidR="00061DDA" w:rsidRPr="004602F8">
        <w:t>)</w:t>
      </w:r>
      <w:r w:rsidR="00BC7FFB" w:rsidRPr="004602F8">
        <w:t>»</w:t>
      </w:r>
      <w:bookmarkEnd w:id="2425"/>
    </w:p>
    <w:p w14:paraId="45011FB8" w14:textId="77777777" w:rsidR="00CA3543" w:rsidRPr="004602F8" w:rsidRDefault="00CA3543" w:rsidP="00CA3543">
      <w:pPr>
        <w:pStyle w:val="41"/>
      </w:pPr>
      <w:bookmarkStart w:id="2426" w:name="_Toc232827346"/>
      <w:r w:rsidRPr="004602F8">
        <w:t>Доступные операции</w:t>
      </w:r>
      <w:bookmarkEnd w:id="2426"/>
    </w:p>
    <w:p w14:paraId="572AB2D4" w14:textId="77777777" w:rsidR="00CA3543" w:rsidRPr="004602F8" w:rsidRDefault="00CA3543" w:rsidP="00CA3543">
      <w:pPr>
        <w:pStyle w:val="ASFKNormal"/>
      </w:pPr>
      <w:r w:rsidRPr="004602F8">
        <w:t>На АРМ ОФК доступны следующие операции над документом:</w:t>
      </w:r>
    </w:p>
    <w:p w14:paraId="1C1B58D1" w14:textId="77777777" w:rsidR="00CA3543" w:rsidRPr="004602F8" w:rsidRDefault="00CA3543" w:rsidP="00CA3543">
      <w:pPr>
        <w:pStyle w:val="ASFKListmark1"/>
      </w:pPr>
      <w:r w:rsidRPr="004602F8">
        <w:t>ввод вручную (в том числе создание из родительского документа);</w:t>
      </w:r>
    </w:p>
    <w:p w14:paraId="602B0FAF" w14:textId="77777777" w:rsidR="00CA3543" w:rsidRPr="004602F8" w:rsidRDefault="00CA3543" w:rsidP="00CA3543">
      <w:pPr>
        <w:pStyle w:val="ASFKListmark1"/>
      </w:pPr>
      <w:r w:rsidRPr="004602F8">
        <w:t>документарный контроль;</w:t>
      </w:r>
    </w:p>
    <w:p w14:paraId="6F058A88" w14:textId="77777777" w:rsidR="00CA3543" w:rsidRPr="004602F8" w:rsidRDefault="00CA3543" w:rsidP="00CA3543">
      <w:pPr>
        <w:pStyle w:val="ASFKListmark1"/>
      </w:pPr>
      <w:r w:rsidRPr="004602F8">
        <w:t>просмотр и редактирование;</w:t>
      </w:r>
    </w:p>
    <w:p w14:paraId="42A07B11" w14:textId="77777777" w:rsidR="00CA3543" w:rsidRPr="004602F8" w:rsidRDefault="00CA3543" w:rsidP="00CA3543">
      <w:pPr>
        <w:pStyle w:val="ASFKListmark1"/>
      </w:pPr>
      <w:r w:rsidRPr="004602F8">
        <w:t>удаление;</w:t>
      </w:r>
    </w:p>
    <w:p w14:paraId="219E182A"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4911C6B1" w14:textId="77777777" w:rsidR="00CA3543" w:rsidRPr="004602F8" w:rsidRDefault="00CA3543" w:rsidP="00CA3543">
      <w:pPr>
        <w:pStyle w:val="ASFKListmark1"/>
      </w:pPr>
      <w:r w:rsidRPr="004602F8">
        <w:t>печать;</w:t>
      </w:r>
    </w:p>
    <w:p w14:paraId="4A00606C" w14:textId="77777777" w:rsidR="00CA3543" w:rsidRPr="004602F8" w:rsidRDefault="00CA3543" w:rsidP="00CA3543">
      <w:pPr>
        <w:pStyle w:val="ASFKListmark1"/>
      </w:pPr>
      <w:r w:rsidRPr="004602F8">
        <w:t>отправка на АРМ клиента и в учетную систему УФК.</w:t>
      </w:r>
    </w:p>
    <w:p w14:paraId="0B7FED33" w14:textId="77777777" w:rsidR="00CA3543" w:rsidRPr="004602F8" w:rsidRDefault="00CA3543" w:rsidP="00CA3543">
      <w:pPr>
        <w:pStyle w:val="ASFKNormal"/>
      </w:pPr>
      <w:r w:rsidRPr="004602F8">
        <w:t xml:space="preserve">На ЭФ списка документов имеется функция печати отчета </w:t>
      </w:r>
      <w:r w:rsidR="00BC7FFB" w:rsidRPr="004602F8">
        <w:t>«</w:t>
      </w:r>
      <w:r w:rsidRPr="004602F8">
        <w:t>Журнал регистрации неисполненных документов</w:t>
      </w:r>
      <w:r w:rsidR="00BC7FFB" w:rsidRPr="004602F8">
        <w:t>»</w:t>
      </w:r>
      <w:r w:rsidRPr="004602F8">
        <w:t xml:space="preserve"> на основе протоколов.</w:t>
      </w:r>
    </w:p>
    <w:p w14:paraId="45BB6876" w14:textId="77777777" w:rsidR="00CA3543" w:rsidRPr="004602F8" w:rsidRDefault="00CA3543" w:rsidP="00CA3543">
      <w:pPr>
        <w:pStyle w:val="41"/>
      </w:pPr>
      <w:bookmarkStart w:id="2427" w:name="_Toc232827347"/>
      <w:r w:rsidRPr="004602F8">
        <w:t>Экранная форма документа</w:t>
      </w:r>
      <w:bookmarkEnd w:id="2427"/>
    </w:p>
    <w:p w14:paraId="41A353C7" w14:textId="211674F4" w:rsidR="00CA3543" w:rsidRPr="004602F8" w:rsidRDefault="00CA3543" w:rsidP="00CA3543">
      <w:pPr>
        <w:pStyle w:val="ASFKNormal"/>
      </w:pPr>
      <w:r w:rsidRPr="004602F8">
        <w:t xml:space="preserve">ЭФ документа </w:t>
      </w:r>
      <w:r w:rsidR="00BC7FFB" w:rsidRPr="004602F8">
        <w:t>«</w:t>
      </w:r>
      <w:r w:rsidRPr="004602F8">
        <w:t>Исходящ</w:t>
      </w:r>
      <w:r w:rsidR="00061DDA" w:rsidRPr="004602F8">
        <w:t>ее уведомление</w:t>
      </w:r>
      <w:r w:rsidRPr="004602F8">
        <w:t xml:space="preserve"> </w:t>
      </w:r>
      <w:r w:rsidR="00061DDA" w:rsidRPr="004602F8">
        <w:t>(</w:t>
      </w:r>
      <w:r w:rsidRPr="004602F8">
        <w:t>протокол</w:t>
      </w:r>
      <w:r w:rsidR="00061DDA" w:rsidRPr="004602F8">
        <w:t>)</w:t>
      </w:r>
      <w:r w:rsidR="00BC7FFB" w:rsidRPr="004602F8">
        <w:t>»</w:t>
      </w:r>
      <w:r w:rsidRPr="004602F8">
        <w:t xml:space="preserve"> представлена на рисунке </w:t>
      </w:r>
      <w:r w:rsidRPr="004602F8">
        <w:fldChar w:fldCharType="begin"/>
      </w:r>
      <w:r w:rsidRPr="004602F8">
        <w:instrText xml:space="preserve"> REF _Ref230601311 \h  \* MERGEFORMAT </w:instrText>
      </w:r>
      <w:r w:rsidRPr="004602F8">
        <w:fldChar w:fldCharType="separate"/>
      </w:r>
      <w:r w:rsidR="0086114E">
        <w:t>402</w:t>
      </w:r>
      <w:r w:rsidRPr="004602F8">
        <w:fldChar w:fldCharType="end"/>
      </w:r>
      <w:r w:rsidRPr="004602F8">
        <w:t>.</w:t>
      </w:r>
    </w:p>
    <w:p w14:paraId="31D1DC20" w14:textId="18D1D8E2" w:rsidR="00CA3543" w:rsidRPr="004602F8" w:rsidRDefault="004C00E2" w:rsidP="00CA3543">
      <w:pPr>
        <w:pStyle w:val="ASFKFigure"/>
      </w:pPr>
      <w:r w:rsidRPr="004602F8">
        <w:rPr>
          <w:noProof/>
        </w:rPr>
        <w:lastRenderedPageBreak/>
        <w:drawing>
          <wp:inline distT="0" distB="0" distL="0" distR="0" wp14:anchorId="21A7EAE2" wp14:editId="1123787C">
            <wp:extent cx="6038850" cy="5943600"/>
            <wp:effectExtent l="0" t="0" r="0" b="0"/>
            <wp:docPr id="516" name="Рисунок 5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1"/>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038850" cy="5943600"/>
                    </a:xfrm>
                    <a:prstGeom prst="rect">
                      <a:avLst/>
                    </a:prstGeom>
                    <a:noFill/>
                    <a:ln>
                      <a:noFill/>
                    </a:ln>
                  </pic:spPr>
                </pic:pic>
              </a:graphicData>
            </a:graphic>
          </wp:inline>
        </w:drawing>
      </w:r>
    </w:p>
    <w:p w14:paraId="5AF68181" w14:textId="74B8CBF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28" w:name="_Ref230601311"/>
      <w:bookmarkStart w:id="2429" w:name="_Toc126767690"/>
      <w:r w:rsidR="0086114E">
        <w:rPr>
          <w:noProof/>
        </w:rPr>
        <w:t>402</w:t>
      </w:r>
      <w:bookmarkEnd w:id="2428"/>
      <w:r w:rsidRPr="004602F8">
        <w:rPr>
          <w:noProof/>
        </w:rPr>
        <w:fldChar w:fldCharType="end"/>
      </w:r>
      <w:r w:rsidR="00CA3543" w:rsidRPr="004602F8">
        <w:t xml:space="preserve">. ЭФ документа </w:t>
      </w:r>
      <w:r w:rsidR="00BC7FFB" w:rsidRPr="004602F8">
        <w:t>«</w:t>
      </w:r>
      <w:r w:rsidR="00061DDA" w:rsidRPr="004602F8">
        <w:t>Уведомление (</w:t>
      </w:r>
      <w:r w:rsidR="00CA3543" w:rsidRPr="004602F8">
        <w:t>протокол</w:t>
      </w:r>
      <w:r w:rsidR="00061DDA" w:rsidRPr="004602F8">
        <w:t>)</w:t>
      </w:r>
      <w:r w:rsidR="006B08A4" w:rsidRPr="004602F8">
        <w:t>», закладки «</w:t>
      </w:r>
      <w:r w:rsidR="00CA3543" w:rsidRPr="004602F8">
        <w:t>Основные</w:t>
      </w:r>
      <w:r w:rsidR="00BC7FFB" w:rsidRPr="004602F8">
        <w:t>»</w:t>
      </w:r>
      <w:bookmarkEnd w:id="2429"/>
    </w:p>
    <w:p w14:paraId="3DD30F73" w14:textId="6111DE89" w:rsidR="00CA3543" w:rsidRPr="004602F8" w:rsidRDefault="00CA3543" w:rsidP="00CA3543">
      <w:pPr>
        <w:pStyle w:val="ASFKNormal"/>
      </w:pPr>
      <w:r w:rsidRPr="004602F8">
        <w:t xml:space="preserve">Для ручного ввода документа следует на ЭФ </w:t>
      </w:r>
      <w:r w:rsidR="00973016" w:rsidRPr="004602F8">
        <w:t>документа</w:t>
      </w:r>
      <w:r w:rsidRPr="004602F8">
        <w:t xml:space="preserve"> заполнить поля, доступные для редактирования. Перечень полей </w:t>
      </w:r>
      <w:r w:rsidR="00973016" w:rsidRPr="004602F8">
        <w:t>документа «</w:t>
      </w:r>
      <w:r w:rsidR="00061DDA" w:rsidRPr="004602F8">
        <w:t>Уведомление (протокол)</w:t>
      </w:r>
      <w:r w:rsidR="00973016" w:rsidRPr="004602F8">
        <w:t xml:space="preserve">», закладки «Основные» </w:t>
      </w:r>
      <w:r w:rsidRPr="004602F8">
        <w:t>приведен в таблице </w:t>
      </w:r>
      <w:r w:rsidRPr="004602F8">
        <w:fldChar w:fldCharType="begin"/>
      </w:r>
      <w:r w:rsidRPr="004602F8">
        <w:instrText xml:space="preserve"> REF _Ref317610536 \h  \* MERGEFORMAT </w:instrText>
      </w:r>
      <w:r w:rsidRPr="004602F8">
        <w:fldChar w:fldCharType="separate"/>
      </w:r>
      <w:r w:rsidR="0086114E">
        <w:t>251</w:t>
      </w:r>
      <w:r w:rsidRPr="004602F8">
        <w:fldChar w:fldCharType="end"/>
      </w:r>
      <w:r w:rsidRPr="004602F8">
        <w:t>.</w:t>
      </w:r>
    </w:p>
    <w:p w14:paraId="65048398" w14:textId="17AB2CA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430" w:name="_Ref317610536"/>
      <w:bookmarkStart w:id="2431" w:name="_Toc126767143"/>
      <w:r w:rsidR="0086114E">
        <w:rPr>
          <w:noProof/>
        </w:rPr>
        <w:t>251</w:t>
      </w:r>
      <w:bookmarkEnd w:id="2430"/>
      <w:r w:rsidRPr="004602F8">
        <w:rPr>
          <w:noProof/>
        </w:rPr>
        <w:fldChar w:fldCharType="end"/>
      </w:r>
      <w:r w:rsidR="00CA3543" w:rsidRPr="004602F8">
        <w:t xml:space="preserve">. Описание полей документа </w:t>
      </w:r>
      <w:r w:rsidR="00BC7FFB" w:rsidRPr="004602F8">
        <w:t>«</w:t>
      </w:r>
      <w:r w:rsidR="00061DDA" w:rsidRPr="004602F8">
        <w:t>Уведомление (протокол)</w:t>
      </w:r>
      <w:r w:rsidR="006B08A4" w:rsidRPr="004602F8">
        <w:t>», закладки «</w:t>
      </w:r>
      <w:r w:rsidR="00CA3543" w:rsidRPr="004602F8">
        <w:t>Основные</w:t>
      </w:r>
      <w:r w:rsidR="00BC7FFB" w:rsidRPr="004602F8">
        <w:t>»</w:t>
      </w:r>
      <w:bookmarkEnd w:id="243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7F40593F" w14:textId="77777777" w:rsidTr="00FE4062">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394FBB"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B4C042" w14:textId="77777777" w:rsidR="00CA3543" w:rsidRPr="004602F8" w:rsidRDefault="00CA3543" w:rsidP="00CA3543">
            <w:pPr>
              <w:pStyle w:val="ASFKTableHead"/>
            </w:pPr>
            <w:r w:rsidRPr="004602F8">
              <w:t>Описание поля</w:t>
            </w:r>
          </w:p>
        </w:tc>
      </w:tr>
      <w:tr w:rsidR="00CA3543" w:rsidRPr="004602F8" w14:paraId="6B2C6509" w14:textId="77777777" w:rsidTr="00FE4062">
        <w:tc>
          <w:tcPr>
            <w:tcW w:w="1198" w:type="pct"/>
            <w:shd w:val="clear" w:color="auto" w:fill="auto"/>
          </w:tcPr>
          <w:p w14:paraId="62ACCBB5" w14:textId="77777777" w:rsidR="00CA3543" w:rsidRPr="004602F8" w:rsidRDefault="00CA3543" w:rsidP="00AC2F13">
            <w:pPr>
              <w:pStyle w:val="ASFKTablenorm"/>
              <w:ind w:left="57" w:right="57"/>
            </w:pPr>
            <w:r w:rsidRPr="004602F8">
              <w:t>Протокол №</w:t>
            </w:r>
          </w:p>
        </w:tc>
        <w:tc>
          <w:tcPr>
            <w:tcW w:w="3802" w:type="pct"/>
            <w:shd w:val="clear" w:color="auto" w:fill="auto"/>
          </w:tcPr>
          <w:p w14:paraId="1A0FC87B" w14:textId="77777777" w:rsidR="00CA3543" w:rsidRPr="004602F8" w:rsidRDefault="00CA3543" w:rsidP="00AC2F13">
            <w:pPr>
              <w:pStyle w:val="ASFKTablenorm"/>
              <w:ind w:left="57" w:right="57"/>
            </w:pPr>
            <w:r w:rsidRPr="004602F8">
              <w:t xml:space="preserve">Уникальный номер протокола. </w:t>
            </w:r>
          </w:p>
          <w:p w14:paraId="6A8AD579" w14:textId="77777777" w:rsidR="00CA3543" w:rsidRPr="004602F8" w:rsidRDefault="00CA3543" w:rsidP="00AC2F13">
            <w:pPr>
              <w:pStyle w:val="ASFKTablenorm"/>
              <w:ind w:left="57" w:right="57"/>
            </w:pPr>
            <w:r w:rsidRPr="004602F8">
              <w:t xml:space="preserve">Сформирован по шаблону </w:t>
            </w:r>
            <w:r w:rsidR="00BC7FFB" w:rsidRPr="004602F8">
              <w:t>«</w:t>
            </w:r>
            <w:r w:rsidRPr="004602F8">
              <w:t>Тип документа–КОФК отправителя</w:t>
            </w:r>
            <w:r w:rsidR="00BC7FFB" w:rsidRPr="004602F8">
              <w:t>»</w:t>
            </w:r>
            <w:r w:rsidRPr="004602F8">
              <w:t xml:space="preserve"> Порядковый номер (длиной 6 символов, дополненный слева </w:t>
            </w:r>
            <w:r w:rsidR="00BC7FFB" w:rsidRPr="004602F8">
              <w:t>«</w:t>
            </w:r>
            <w:r w:rsidRPr="004602F8">
              <w:t>0</w:t>
            </w:r>
            <w:r w:rsidR="00BC7FFB" w:rsidRPr="004602F8">
              <w:t>»</w:t>
            </w:r>
            <w:r w:rsidRPr="004602F8">
              <w:t>).</w:t>
            </w:r>
          </w:p>
        </w:tc>
      </w:tr>
      <w:tr w:rsidR="00CA3543" w:rsidRPr="004602F8" w14:paraId="717EAFD5" w14:textId="77777777" w:rsidTr="00FE4062">
        <w:tc>
          <w:tcPr>
            <w:tcW w:w="1198" w:type="pct"/>
            <w:shd w:val="clear" w:color="auto" w:fill="auto"/>
          </w:tcPr>
          <w:p w14:paraId="212D018F" w14:textId="77777777" w:rsidR="00CA3543" w:rsidRPr="004602F8" w:rsidRDefault="00CA3543" w:rsidP="00AC2F13">
            <w:pPr>
              <w:pStyle w:val="ASFKTablenorm"/>
              <w:ind w:left="57" w:right="57"/>
            </w:pPr>
            <w:r w:rsidRPr="004602F8">
              <w:t>Дата</w:t>
            </w:r>
          </w:p>
        </w:tc>
        <w:tc>
          <w:tcPr>
            <w:tcW w:w="3802" w:type="pct"/>
            <w:shd w:val="clear" w:color="auto" w:fill="auto"/>
          </w:tcPr>
          <w:p w14:paraId="56A18505" w14:textId="77777777" w:rsidR="00CA3543" w:rsidRPr="004602F8" w:rsidRDefault="00CA3543" w:rsidP="00AC2F13">
            <w:pPr>
              <w:pStyle w:val="ASFKTablenorm"/>
              <w:ind w:left="57" w:right="57"/>
            </w:pPr>
            <w:r w:rsidRPr="004602F8">
              <w:t xml:space="preserve">Дата создания протокола. </w:t>
            </w:r>
          </w:p>
          <w:p w14:paraId="0D78E1E4"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3213FE7C" w14:textId="77777777" w:rsidTr="00FE4062">
        <w:tc>
          <w:tcPr>
            <w:tcW w:w="1198" w:type="pct"/>
            <w:shd w:val="clear" w:color="auto" w:fill="auto"/>
          </w:tcPr>
          <w:p w14:paraId="242C6D93" w14:textId="77777777" w:rsidR="00CA3543" w:rsidRPr="004602F8" w:rsidRDefault="00CA3543" w:rsidP="00AC2F13">
            <w:pPr>
              <w:pStyle w:val="ASFKTablenorm"/>
              <w:ind w:left="57" w:right="57"/>
            </w:pPr>
            <w:r w:rsidRPr="004602F8">
              <w:t>Откуда</w:t>
            </w:r>
          </w:p>
        </w:tc>
        <w:tc>
          <w:tcPr>
            <w:tcW w:w="3802" w:type="pct"/>
            <w:shd w:val="clear" w:color="auto" w:fill="auto"/>
          </w:tcPr>
          <w:p w14:paraId="57746928" w14:textId="77777777" w:rsidR="00CA3543" w:rsidRPr="004602F8" w:rsidRDefault="00CA3543" w:rsidP="00AC2F13">
            <w:pPr>
              <w:pStyle w:val="ASFKTablenorm"/>
              <w:ind w:left="57" w:right="57"/>
            </w:pPr>
            <w:r w:rsidRPr="004602F8">
              <w:t xml:space="preserve">Наименование </w:t>
            </w:r>
            <w:r w:rsidR="007609C4" w:rsidRPr="004602F8">
              <w:t>ТОФК</w:t>
            </w:r>
            <w:r w:rsidRPr="004602F8">
              <w:t xml:space="preserve"> отправителя протокола. </w:t>
            </w:r>
          </w:p>
          <w:p w14:paraId="27F30BAF" w14:textId="77777777" w:rsidR="00CA3543" w:rsidRPr="004602F8" w:rsidRDefault="00CA3543" w:rsidP="00AC2F13">
            <w:pPr>
              <w:pStyle w:val="ASFKTablenorm"/>
              <w:ind w:left="57" w:right="57"/>
            </w:pPr>
            <w:r w:rsidRPr="004602F8">
              <w:lastRenderedPageBreak/>
              <w:t xml:space="preserve">Значение из справочника ОФК, соответствующее полю </w:t>
            </w:r>
            <w:r w:rsidR="00BC7FFB" w:rsidRPr="004602F8">
              <w:t>«</w:t>
            </w:r>
            <w:r w:rsidRPr="004602F8">
              <w:t>по КОФК</w:t>
            </w:r>
            <w:r w:rsidR="00BC7FFB" w:rsidRPr="004602F8">
              <w:t>»</w:t>
            </w:r>
            <w:r w:rsidRPr="004602F8">
              <w:t>.</w:t>
            </w:r>
          </w:p>
        </w:tc>
      </w:tr>
      <w:tr w:rsidR="00CA3543" w:rsidRPr="004602F8" w14:paraId="25403516" w14:textId="77777777" w:rsidTr="00FE4062">
        <w:tc>
          <w:tcPr>
            <w:tcW w:w="1198" w:type="pct"/>
            <w:shd w:val="clear" w:color="auto" w:fill="auto"/>
          </w:tcPr>
          <w:p w14:paraId="4416A095" w14:textId="77777777" w:rsidR="00CA3543" w:rsidRPr="004602F8" w:rsidRDefault="00CA3543" w:rsidP="00AC2F13">
            <w:pPr>
              <w:pStyle w:val="ASFKTablenorm"/>
              <w:ind w:left="57" w:right="57"/>
            </w:pPr>
            <w:r w:rsidRPr="004602F8">
              <w:lastRenderedPageBreak/>
              <w:t>По КОФК</w:t>
            </w:r>
          </w:p>
        </w:tc>
        <w:tc>
          <w:tcPr>
            <w:tcW w:w="3802" w:type="pct"/>
            <w:shd w:val="clear" w:color="auto" w:fill="auto"/>
          </w:tcPr>
          <w:p w14:paraId="331B3D2F" w14:textId="77777777" w:rsidR="00CA3543" w:rsidRPr="004602F8" w:rsidRDefault="00CA3543" w:rsidP="00AC2F13">
            <w:pPr>
              <w:pStyle w:val="ASFKTablenorm"/>
              <w:ind w:left="57" w:right="57"/>
            </w:pPr>
            <w:r w:rsidRPr="004602F8">
              <w:t xml:space="preserve">Код по КОФК </w:t>
            </w:r>
            <w:r w:rsidR="007609C4" w:rsidRPr="004602F8">
              <w:t>ТОФК</w:t>
            </w:r>
            <w:r w:rsidRPr="004602F8">
              <w:t xml:space="preserve"> отправителя протокола. </w:t>
            </w:r>
          </w:p>
          <w:p w14:paraId="370711BC" w14:textId="77777777" w:rsidR="00CA3543" w:rsidRPr="004602F8" w:rsidRDefault="00CA3543" w:rsidP="00AC2F13">
            <w:pPr>
              <w:pStyle w:val="ASFKTablenorm"/>
              <w:ind w:left="57" w:right="57"/>
            </w:pPr>
            <w:r w:rsidRPr="004602F8">
              <w:t xml:space="preserve">Значение поля </w:t>
            </w:r>
            <w:r w:rsidR="00BC7FFB" w:rsidRPr="004602F8">
              <w:t>«</w:t>
            </w:r>
            <w:r w:rsidRPr="004602F8">
              <w:t>Код вышестоящего ТОФК</w:t>
            </w:r>
            <w:r w:rsidR="00BC7FFB" w:rsidRPr="004602F8">
              <w:t>»</w:t>
            </w:r>
            <w:r w:rsidRPr="004602F8">
              <w:t xml:space="preserve"> из системной константы.</w:t>
            </w:r>
          </w:p>
        </w:tc>
      </w:tr>
      <w:tr w:rsidR="00CA3543" w:rsidRPr="004602F8" w14:paraId="7E85CBF9" w14:textId="77777777" w:rsidTr="00FE4062">
        <w:tc>
          <w:tcPr>
            <w:tcW w:w="1198" w:type="pct"/>
            <w:shd w:val="clear" w:color="auto" w:fill="auto"/>
          </w:tcPr>
          <w:p w14:paraId="2B415407" w14:textId="77777777" w:rsidR="00CA3543" w:rsidRPr="004602F8" w:rsidRDefault="00CA3543" w:rsidP="00AC2F13">
            <w:pPr>
              <w:pStyle w:val="ASFKTablenorm"/>
              <w:ind w:left="57" w:right="57"/>
            </w:pPr>
            <w:r w:rsidRPr="004602F8">
              <w:t>Куда</w:t>
            </w:r>
          </w:p>
        </w:tc>
        <w:tc>
          <w:tcPr>
            <w:tcW w:w="3802" w:type="pct"/>
            <w:shd w:val="clear" w:color="auto" w:fill="auto"/>
          </w:tcPr>
          <w:p w14:paraId="04414B84" w14:textId="77777777" w:rsidR="00CA3543" w:rsidRPr="004602F8" w:rsidRDefault="00CA3543" w:rsidP="00AC2F13">
            <w:pPr>
              <w:pStyle w:val="ASFKTablenorm"/>
              <w:ind w:left="57" w:right="57"/>
            </w:pPr>
            <w:r w:rsidRPr="004602F8">
              <w:t xml:space="preserve">Наименование </w:t>
            </w:r>
            <w:r w:rsidR="007609C4" w:rsidRPr="004602F8">
              <w:t>ТОФК</w:t>
            </w:r>
            <w:r w:rsidRPr="004602F8">
              <w:t xml:space="preserve"> получателя протокола. </w:t>
            </w:r>
          </w:p>
          <w:p w14:paraId="57FAB88E" w14:textId="77777777" w:rsidR="00CA3543" w:rsidRPr="004602F8" w:rsidRDefault="00CA3543" w:rsidP="00AC2F13">
            <w:pPr>
              <w:pStyle w:val="ASFKTablenorm"/>
              <w:ind w:left="57" w:right="57"/>
            </w:pPr>
            <w:r w:rsidRPr="004602F8">
              <w:t xml:space="preserve">Заполняется автоматически по коду </w:t>
            </w:r>
            <w:r w:rsidR="00BC7FFB" w:rsidRPr="004602F8">
              <w:t>«</w:t>
            </w:r>
            <w:r w:rsidRPr="004602F8">
              <w:t>По КОФК</w:t>
            </w:r>
            <w:r w:rsidR="00BC7FFB" w:rsidRPr="004602F8">
              <w:t>»</w:t>
            </w:r>
            <w:r w:rsidRPr="004602F8">
              <w:t xml:space="preserve"> из справочника Органов ФК.</w:t>
            </w:r>
          </w:p>
          <w:p w14:paraId="488702DE" w14:textId="77777777" w:rsidR="00CA3543" w:rsidRPr="004602F8" w:rsidRDefault="00CA3543" w:rsidP="00AC2F13">
            <w:pPr>
              <w:pStyle w:val="ASFKTablenorm"/>
              <w:ind w:left="57" w:right="57"/>
            </w:pPr>
            <w:r w:rsidRPr="004602F8">
              <w:t>Иначе вручную.</w:t>
            </w:r>
          </w:p>
        </w:tc>
      </w:tr>
      <w:tr w:rsidR="00CA3543" w:rsidRPr="004602F8" w14:paraId="673122E3" w14:textId="77777777" w:rsidTr="00FE4062">
        <w:tc>
          <w:tcPr>
            <w:tcW w:w="1198" w:type="pct"/>
            <w:shd w:val="clear" w:color="auto" w:fill="auto"/>
          </w:tcPr>
          <w:p w14:paraId="6DEEFAAD" w14:textId="77777777" w:rsidR="00CA3543" w:rsidRPr="004602F8" w:rsidRDefault="00CA3543" w:rsidP="00AC2F13">
            <w:pPr>
              <w:pStyle w:val="ASFKTablenorm"/>
              <w:ind w:left="57" w:right="57"/>
            </w:pPr>
            <w:r w:rsidRPr="004602F8">
              <w:t>По КОФК</w:t>
            </w:r>
          </w:p>
        </w:tc>
        <w:tc>
          <w:tcPr>
            <w:tcW w:w="3802" w:type="pct"/>
            <w:shd w:val="clear" w:color="auto" w:fill="auto"/>
          </w:tcPr>
          <w:p w14:paraId="0413BC5B" w14:textId="77777777" w:rsidR="00CA3543" w:rsidRPr="004602F8" w:rsidRDefault="00CA3543" w:rsidP="00AC2F13">
            <w:pPr>
              <w:pStyle w:val="ASFKTablenorm"/>
              <w:ind w:left="57" w:right="57"/>
            </w:pPr>
            <w:r w:rsidRPr="004602F8">
              <w:t xml:space="preserve">Код по КОФК </w:t>
            </w:r>
            <w:r w:rsidR="007609C4" w:rsidRPr="004602F8">
              <w:t>ТОФК</w:t>
            </w:r>
            <w:r w:rsidRPr="004602F8">
              <w:t xml:space="preserve"> получателя протокола. </w:t>
            </w:r>
          </w:p>
          <w:p w14:paraId="042DAC21" w14:textId="77777777" w:rsidR="00CA3543" w:rsidRPr="004602F8" w:rsidRDefault="00CA3543" w:rsidP="00AC2F13">
            <w:pPr>
              <w:pStyle w:val="ASFKTablenorm"/>
              <w:ind w:left="57" w:right="57"/>
            </w:pPr>
            <w:r w:rsidRPr="004602F8">
              <w:t>Заполняется из справочника Органов ФК.</w:t>
            </w:r>
          </w:p>
        </w:tc>
      </w:tr>
      <w:tr w:rsidR="00CA3543" w:rsidRPr="004602F8" w14:paraId="34377DDD" w14:textId="77777777" w:rsidTr="00FE4062">
        <w:tc>
          <w:tcPr>
            <w:tcW w:w="1198" w:type="pct"/>
            <w:shd w:val="clear" w:color="auto" w:fill="auto"/>
          </w:tcPr>
          <w:p w14:paraId="63144171" w14:textId="77777777" w:rsidR="00CA3543" w:rsidRPr="004602F8" w:rsidRDefault="00CA3543" w:rsidP="00AC2F13">
            <w:pPr>
              <w:pStyle w:val="ASFKTablenorm"/>
              <w:ind w:left="57" w:right="57"/>
            </w:pPr>
            <w:r w:rsidRPr="004602F8">
              <w:t>Документ</w:t>
            </w:r>
          </w:p>
        </w:tc>
        <w:tc>
          <w:tcPr>
            <w:tcW w:w="3802" w:type="pct"/>
            <w:shd w:val="clear" w:color="auto" w:fill="auto"/>
          </w:tcPr>
          <w:p w14:paraId="1B1F8A3C" w14:textId="77777777" w:rsidR="00CA3543" w:rsidRPr="004602F8" w:rsidRDefault="00CA3543" w:rsidP="00AC2F13">
            <w:pPr>
              <w:pStyle w:val="ASFKTablenorm"/>
              <w:ind w:left="57" w:right="57"/>
            </w:pPr>
            <w:r w:rsidRPr="004602F8">
              <w:t xml:space="preserve">Наименование документа, по которому сформирован протокол, согласно справочнику </w:t>
            </w:r>
            <w:r w:rsidR="00BC7FFB" w:rsidRPr="004602F8">
              <w:t>«</w:t>
            </w:r>
            <w:r w:rsidRPr="004602F8">
              <w:t>Типы документов</w:t>
            </w:r>
            <w:r w:rsidR="00BC7FFB" w:rsidRPr="004602F8">
              <w:t>»</w:t>
            </w:r>
            <w:r w:rsidRPr="004602F8">
              <w:t xml:space="preserve">. </w:t>
            </w:r>
          </w:p>
          <w:p w14:paraId="2406CEC7" w14:textId="77777777" w:rsidR="00CA3543" w:rsidRPr="004602F8" w:rsidRDefault="00CA3543" w:rsidP="00AC2F13">
            <w:pPr>
              <w:pStyle w:val="ASFKTablenorm"/>
              <w:ind w:left="57" w:right="57"/>
            </w:pPr>
            <w:r w:rsidRPr="004602F8">
              <w:t>Заполняется из родительского документа (если он есть) или вручную.</w:t>
            </w:r>
          </w:p>
        </w:tc>
      </w:tr>
      <w:tr w:rsidR="00CA3543" w:rsidRPr="004602F8" w14:paraId="2271466D" w14:textId="77777777" w:rsidTr="00FE4062">
        <w:tc>
          <w:tcPr>
            <w:tcW w:w="1198" w:type="pct"/>
            <w:shd w:val="clear" w:color="auto" w:fill="auto"/>
          </w:tcPr>
          <w:p w14:paraId="4FE44B65" w14:textId="77777777" w:rsidR="00CA3543" w:rsidRPr="004602F8" w:rsidRDefault="00CA3543" w:rsidP="00AC2F13">
            <w:pPr>
              <w:pStyle w:val="ASFKTablenorm"/>
              <w:ind w:left="57" w:right="57"/>
            </w:pPr>
            <w:r w:rsidRPr="004602F8">
              <w:t>Номер документа</w:t>
            </w:r>
          </w:p>
        </w:tc>
        <w:tc>
          <w:tcPr>
            <w:tcW w:w="3802" w:type="pct"/>
            <w:shd w:val="clear" w:color="auto" w:fill="auto"/>
          </w:tcPr>
          <w:p w14:paraId="042D3FCE" w14:textId="77777777" w:rsidR="00CA3543" w:rsidRPr="004602F8" w:rsidRDefault="00CA3543" w:rsidP="00AC2F13">
            <w:pPr>
              <w:pStyle w:val="ASFKTablenorm"/>
              <w:ind w:left="57" w:right="57"/>
            </w:pPr>
            <w:r w:rsidRPr="004602F8">
              <w:t xml:space="preserve">Номер документа, по которому сформирован протокол. </w:t>
            </w:r>
          </w:p>
          <w:p w14:paraId="56F57AB5" w14:textId="77777777" w:rsidR="00CA3543" w:rsidRPr="004602F8" w:rsidRDefault="00CA3543" w:rsidP="00AC2F13">
            <w:pPr>
              <w:pStyle w:val="ASFKTablenorm"/>
              <w:ind w:left="57" w:right="57"/>
            </w:pPr>
            <w:r w:rsidRPr="004602F8">
              <w:t>Заполняется из родительского документа (если он есть) или вручную.</w:t>
            </w:r>
          </w:p>
        </w:tc>
      </w:tr>
      <w:tr w:rsidR="00CA3543" w:rsidRPr="004602F8" w14:paraId="1028D795" w14:textId="77777777" w:rsidTr="00FE4062">
        <w:tc>
          <w:tcPr>
            <w:tcW w:w="1198" w:type="pct"/>
            <w:shd w:val="clear" w:color="auto" w:fill="auto"/>
          </w:tcPr>
          <w:p w14:paraId="6EA780D0" w14:textId="77777777" w:rsidR="00CA3543" w:rsidRPr="004602F8" w:rsidRDefault="00CA3543" w:rsidP="00AC2F13">
            <w:pPr>
              <w:pStyle w:val="ASFKTablenorm"/>
              <w:ind w:left="57" w:right="57"/>
            </w:pPr>
            <w:r w:rsidRPr="004602F8">
              <w:t>Дата документа</w:t>
            </w:r>
          </w:p>
        </w:tc>
        <w:tc>
          <w:tcPr>
            <w:tcW w:w="3802" w:type="pct"/>
            <w:shd w:val="clear" w:color="auto" w:fill="auto"/>
          </w:tcPr>
          <w:p w14:paraId="2B0594C3" w14:textId="77777777" w:rsidR="00CA3543" w:rsidRPr="004602F8" w:rsidRDefault="00CA3543" w:rsidP="00AC2F13">
            <w:pPr>
              <w:pStyle w:val="ASFKTablenorm"/>
              <w:ind w:left="57" w:right="57"/>
            </w:pPr>
            <w:r w:rsidRPr="004602F8">
              <w:t>Дата документа, по которому сформирован протокол.</w:t>
            </w:r>
          </w:p>
        </w:tc>
      </w:tr>
      <w:tr w:rsidR="00CA3543" w:rsidRPr="004602F8" w14:paraId="4FAF1F6E" w14:textId="77777777" w:rsidTr="00FE4062">
        <w:tc>
          <w:tcPr>
            <w:tcW w:w="1198" w:type="pct"/>
            <w:shd w:val="clear" w:color="auto" w:fill="auto"/>
          </w:tcPr>
          <w:p w14:paraId="09E32156" w14:textId="77777777" w:rsidR="00CA3543" w:rsidRPr="004602F8" w:rsidRDefault="00CA3543" w:rsidP="00AC2F13">
            <w:pPr>
              <w:pStyle w:val="ASFKTablenorm"/>
              <w:ind w:left="57" w:right="57"/>
            </w:pPr>
            <w:r w:rsidRPr="004602F8">
              <w:t>Клиент</w:t>
            </w:r>
          </w:p>
        </w:tc>
        <w:tc>
          <w:tcPr>
            <w:tcW w:w="3802" w:type="pct"/>
            <w:shd w:val="clear" w:color="auto" w:fill="auto"/>
          </w:tcPr>
          <w:p w14:paraId="6982882D" w14:textId="77777777" w:rsidR="00CA3543" w:rsidRPr="004602F8" w:rsidRDefault="00CA3543" w:rsidP="00AC2F13">
            <w:pPr>
              <w:pStyle w:val="ASFKTablenorm"/>
              <w:ind w:left="57" w:right="57"/>
            </w:pPr>
            <w:r w:rsidRPr="004602F8">
              <w:t xml:space="preserve">Заполняется из родительского документа (если он есть) или автоматически по коду </w:t>
            </w:r>
            <w:r w:rsidR="00BC7FFB" w:rsidRPr="004602F8">
              <w:t>«</w:t>
            </w:r>
            <w:r w:rsidRPr="004602F8">
              <w:t>по Сводному реестру из СРРПБС клиента-отправителя документа, по которому сформирован протокол.</w:t>
            </w:r>
          </w:p>
        </w:tc>
      </w:tr>
      <w:tr w:rsidR="00CA3543" w:rsidRPr="004602F8" w14:paraId="014596C3" w14:textId="77777777" w:rsidTr="00FE4062">
        <w:tc>
          <w:tcPr>
            <w:tcW w:w="1198" w:type="pct"/>
            <w:shd w:val="clear" w:color="auto" w:fill="auto"/>
          </w:tcPr>
          <w:p w14:paraId="0C55AD2F" w14:textId="77777777" w:rsidR="00CA3543" w:rsidRPr="004602F8" w:rsidRDefault="00204377" w:rsidP="00AC2F13">
            <w:pPr>
              <w:pStyle w:val="ASFKTablenorm"/>
              <w:ind w:left="57" w:right="57"/>
            </w:pPr>
            <w:r w:rsidRPr="004602F8">
              <w:t>П</w:t>
            </w:r>
            <w:r w:rsidR="00CA3543" w:rsidRPr="004602F8">
              <w:t>о Сводному реестру</w:t>
            </w:r>
          </w:p>
        </w:tc>
        <w:tc>
          <w:tcPr>
            <w:tcW w:w="3802" w:type="pct"/>
            <w:shd w:val="clear" w:color="auto" w:fill="auto"/>
          </w:tcPr>
          <w:p w14:paraId="4DE19EF8" w14:textId="77777777" w:rsidR="00CA3543" w:rsidRPr="004602F8" w:rsidRDefault="00CA3543" w:rsidP="00AC2F13">
            <w:pPr>
              <w:pStyle w:val="ASFKTablenorm"/>
              <w:ind w:left="57" w:right="57"/>
            </w:pPr>
            <w:r w:rsidRPr="004602F8">
              <w:t xml:space="preserve">Код по СРРПБС клиента-отправителя документа, по которому сформирован протокол. </w:t>
            </w:r>
          </w:p>
          <w:p w14:paraId="639C6117" w14:textId="77777777" w:rsidR="00CA3543" w:rsidRPr="004602F8" w:rsidRDefault="00CA3543" w:rsidP="00AC2F13">
            <w:pPr>
              <w:pStyle w:val="ASFKTablenorm"/>
              <w:ind w:left="57" w:right="57"/>
            </w:pPr>
            <w:r w:rsidRPr="004602F8">
              <w:t>Заполняется из родительского документа (если он есть) или вручную.</w:t>
            </w:r>
          </w:p>
        </w:tc>
      </w:tr>
      <w:tr w:rsidR="00CA3543" w:rsidRPr="004602F8" w14:paraId="25E10773" w14:textId="77777777" w:rsidTr="00FE4062">
        <w:tc>
          <w:tcPr>
            <w:tcW w:w="1198" w:type="pct"/>
            <w:shd w:val="clear" w:color="auto" w:fill="auto"/>
          </w:tcPr>
          <w:p w14:paraId="65B55D6D" w14:textId="77777777" w:rsidR="00CA3543" w:rsidRPr="004602F8" w:rsidRDefault="00CA3543" w:rsidP="00AC2F13">
            <w:pPr>
              <w:pStyle w:val="ASFKTablenorm"/>
              <w:ind w:left="57" w:right="57"/>
            </w:pPr>
            <w:r w:rsidRPr="004602F8">
              <w:t>Номер лицевого счета</w:t>
            </w:r>
          </w:p>
        </w:tc>
        <w:tc>
          <w:tcPr>
            <w:tcW w:w="3802" w:type="pct"/>
            <w:shd w:val="clear" w:color="auto" w:fill="auto"/>
          </w:tcPr>
          <w:p w14:paraId="79CE0D57" w14:textId="77777777" w:rsidR="00CA3543" w:rsidRPr="004602F8" w:rsidRDefault="00CA3543" w:rsidP="00AC2F13">
            <w:pPr>
              <w:pStyle w:val="ASFKTablenorm"/>
              <w:ind w:left="57" w:right="57"/>
            </w:pPr>
            <w:r w:rsidRPr="004602F8">
              <w:t xml:space="preserve">Номер лицевого счета клиента. </w:t>
            </w:r>
          </w:p>
          <w:p w14:paraId="70E2B9BD" w14:textId="77777777" w:rsidR="00CA3543" w:rsidRPr="004602F8" w:rsidRDefault="00CA3543" w:rsidP="00AC2F13">
            <w:pPr>
              <w:pStyle w:val="ASFKTablenorm"/>
              <w:ind w:left="57" w:right="57"/>
            </w:pPr>
            <w:r w:rsidRPr="004602F8">
              <w:t xml:space="preserve">Заполняется из родительского документа или автоматически по коду </w:t>
            </w:r>
            <w:r w:rsidR="00BC7FFB" w:rsidRPr="004602F8">
              <w:t>«</w:t>
            </w:r>
            <w:r w:rsidRPr="004602F8">
              <w:t>по Сводному реестру</w:t>
            </w:r>
            <w:r w:rsidR="00BC7FFB" w:rsidRPr="004602F8">
              <w:t>»</w:t>
            </w:r>
            <w:r w:rsidRPr="004602F8">
              <w:t xml:space="preserve"> с типом ЛС = </w:t>
            </w:r>
            <w:r w:rsidR="00BC7FFB" w:rsidRPr="004602F8">
              <w:t>«</w:t>
            </w:r>
            <w:r w:rsidRPr="004602F8">
              <w:t>03</w:t>
            </w:r>
            <w:r w:rsidR="00BC7FFB" w:rsidRPr="004602F8">
              <w:t>»</w:t>
            </w:r>
            <w:r w:rsidRPr="004602F8">
              <w:t>. Если таких записей несколько, то привязать справочник лицевых счетов, отфильтрованный по РУБП (по Сводному реестру).</w:t>
            </w:r>
          </w:p>
          <w:p w14:paraId="44FC80AB" w14:textId="77777777" w:rsidR="00CA3543" w:rsidRPr="004602F8" w:rsidRDefault="00CA3543" w:rsidP="00AC2F13">
            <w:pPr>
              <w:pStyle w:val="ASFKTablenorm"/>
              <w:ind w:left="57" w:right="57"/>
            </w:pPr>
            <w:r w:rsidRPr="004602F8">
              <w:t>Иначе вручную.</w:t>
            </w:r>
          </w:p>
        </w:tc>
      </w:tr>
      <w:tr w:rsidR="00CA3543" w:rsidRPr="004602F8" w14:paraId="0469C8F6" w14:textId="77777777" w:rsidTr="00FE4062">
        <w:tc>
          <w:tcPr>
            <w:tcW w:w="1198" w:type="pct"/>
            <w:shd w:val="clear" w:color="auto" w:fill="auto"/>
          </w:tcPr>
          <w:p w14:paraId="44E78CC3" w14:textId="77777777" w:rsidR="00CA3543" w:rsidRPr="004602F8" w:rsidRDefault="00CA3543" w:rsidP="00AC2F13">
            <w:pPr>
              <w:pStyle w:val="ASFKTablenorm"/>
              <w:ind w:left="57" w:right="57"/>
            </w:pPr>
            <w:r w:rsidRPr="004602F8">
              <w:t>Бюджет</w:t>
            </w:r>
          </w:p>
        </w:tc>
        <w:tc>
          <w:tcPr>
            <w:tcW w:w="3802" w:type="pct"/>
            <w:shd w:val="clear" w:color="auto" w:fill="auto"/>
          </w:tcPr>
          <w:p w14:paraId="020FE159" w14:textId="77777777" w:rsidR="00CA3543" w:rsidRPr="004602F8" w:rsidRDefault="00CA3543" w:rsidP="00AC2F13">
            <w:pPr>
              <w:pStyle w:val="ASFKTablenorm"/>
              <w:ind w:left="57" w:right="57"/>
            </w:pPr>
            <w:r w:rsidRPr="004602F8">
              <w:t xml:space="preserve">Наименование бюджета из справочника </w:t>
            </w:r>
            <w:r w:rsidR="00BC7FFB" w:rsidRPr="004602F8">
              <w:t>«</w:t>
            </w:r>
            <w:r w:rsidRPr="004602F8">
              <w:t>Бюджеты</w:t>
            </w:r>
            <w:r w:rsidR="00BC7FFB" w:rsidRPr="004602F8">
              <w:t>»</w:t>
            </w:r>
            <w:r w:rsidRPr="004602F8">
              <w:t xml:space="preserve">. </w:t>
            </w:r>
          </w:p>
          <w:p w14:paraId="3644B1E7" w14:textId="77777777" w:rsidR="00CA3543" w:rsidRPr="004602F8" w:rsidRDefault="00CA3543" w:rsidP="00AC2F13">
            <w:pPr>
              <w:pStyle w:val="ASFKTablenorm"/>
              <w:ind w:left="57" w:right="57"/>
            </w:pPr>
            <w:r w:rsidRPr="004602F8">
              <w:t>Заполняется из родительского документа (если он есть) или вручную.</w:t>
            </w:r>
          </w:p>
        </w:tc>
      </w:tr>
      <w:tr w:rsidR="00CA3543" w:rsidRPr="004602F8" w14:paraId="66E27DA6" w14:textId="77777777" w:rsidTr="00FE4062">
        <w:tc>
          <w:tcPr>
            <w:tcW w:w="1198" w:type="pct"/>
            <w:shd w:val="clear" w:color="auto" w:fill="auto"/>
          </w:tcPr>
          <w:p w14:paraId="694F27E8" w14:textId="77777777" w:rsidR="00CA3543" w:rsidRPr="004602F8" w:rsidRDefault="00CA3543" w:rsidP="00AC2F13">
            <w:pPr>
              <w:pStyle w:val="ASFKTablenorm"/>
              <w:ind w:left="57" w:right="57"/>
            </w:pPr>
            <w:r w:rsidRPr="004602F8">
              <w:t>Финансовый орган</w:t>
            </w:r>
          </w:p>
        </w:tc>
        <w:tc>
          <w:tcPr>
            <w:tcW w:w="3802" w:type="pct"/>
            <w:shd w:val="clear" w:color="auto" w:fill="auto"/>
          </w:tcPr>
          <w:p w14:paraId="1CBAE55F" w14:textId="77777777" w:rsidR="00CA3543" w:rsidRPr="004602F8" w:rsidRDefault="00CA3543" w:rsidP="00AC2F13">
            <w:pPr>
              <w:pStyle w:val="ASFKTablenorm"/>
              <w:ind w:left="57" w:right="57"/>
            </w:pPr>
            <w:r w:rsidRPr="004602F8">
              <w:t xml:space="preserve">Наименование ФО, который организует исполнение бюджета. </w:t>
            </w:r>
          </w:p>
          <w:p w14:paraId="48FE2B2D" w14:textId="77777777" w:rsidR="00CA3543" w:rsidRPr="004602F8" w:rsidRDefault="00CA3543" w:rsidP="00AC2F13">
            <w:pPr>
              <w:pStyle w:val="ASFKTablenorm"/>
              <w:ind w:left="57" w:right="57"/>
            </w:pPr>
            <w:r w:rsidRPr="004602F8">
              <w:t>Заполняется из родительского документа или автоматически из справочника Финансовых органов.</w:t>
            </w:r>
          </w:p>
          <w:p w14:paraId="59CB49FE" w14:textId="77777777" w:rsidR="00CA3543" w:rsidRPr="004602F8" w:rsidRDefault="00CA3543" w:rsidP="00AC2F13">
            <w:pPr>
              <w:pStyle w:val="ASFKTablenorm"/>
              <w:ind w:left="57" w:right="57"/>
            </w:pPr>
            <w:r w:rsidRPr="004602F8">
              <w:t>При вводе документа от ТГВБФ поле не заполняется.</w:t>
            </w:r>
          </w:p>
        </w:tc>
      </w:tr>
      <w:tr w:rsidR="00CA3543" w:rsidRPr="004602F8" w14:paraId="69E8E5F5" w14:textId="77777777" w:rsidTr="00FE4062">
        <w:tc>
          <w:tcPr>
            <w:tcW w:w="1198" w:type="pct"/>
            <w:shd w:val="clear" w:color="auto" w:fill="auto"/>
          </w:tcPr>
          <w:p w14:paraId="19FB241F" w14:textId="77777777" w:rsidR="00CA3543" w:rsidRPr="004602F8" w:rsidRDefault="00CA3543" w:rsidP="00AC2F13">
            <w:pPr>
              <w:pStyle w:val="ASFKTablenorm"/>
              <w:ind w:left="57" w:right="57"/>
            </w:pPr>
            <w:r w:rsidRPr="004602F8">
              <w:t>Указание</w:t>
            </w:r>
          </w:p>
        </w:tc>
        <w:tc>
          <w:tcPr>
            <w:tcW w:w="3802" w:type="pct"/>
            <w:shd w:val="clear" w:color="auto" w:fill="auto"/>
          </w:tcPr>
          <w:p w14:paraId="52A5726E" w14:textId="77777777" w:rsidR="00CA3543" w:rsidRPr="004602F8" w:rsidRDefault="00CA3543" w:rsidP="00AC2F13">
            <w:pPr>
              <w:pStyle w:val="ASFKTablenorm"/>
              <w:ind w:left="57" w:right="57"/>
            </w:pPr>
            <w:r w:rsidRPr="004602F8">
              <w:t xml:space="preserve">Указание. </w:t>
            </w:r>
          </w:p>
          <w:p w14:paraId="3023D681" w14:textId="77777777" w:rsidR="00CA3543" w:rsidRPr="004602F8" w:rsidRDefault="00CA3543" w:rsidP="00AC2F13">
            <w:pPr>
              <w:pStyle w:val="ASFKTablenorm"/>
              <w:ind w:left="57" w:right="57"/>
            </w:pPr>
            <w:r w:rsidRPr="004602F8">
              <w:t xml:space="preserve">По умолчанию – значение </w:t>
            </w:r>
            <w:r w:rsidR="00BC7FFB" w:rsidRPr="004602F8">
              <w:t>«</w:t>
            </w:r>
            <w:r w:rsidRPr="004602F8">
              <w:t>Документ клиента аннулируется</w:t>
            </w:r>
            <w:r w:rsidR="00BC7FFB" w:rsidRPr="004602F8">
              <w:t>»</w:t>
            </w:r>
            <w:r w:rsidRPr="004602F8">
              <w:t>.</w:t>
            </w:r>
          </w:p>
        </w:tc>
      </w:tr>
      <w:tr w:rsidR="00CA3543" w:rsidRPr="004602F8" w14:paraId="4AAE4271" w14:textId="77777777" w:rsidTr="00FE4062">
        <w:tc>
          <w:tcPr>
            <w:tcW w:w="1198" w:type="pct"/>
            <w:shd w:val="clear" w:color="auto" w:fill="auto"/>
          </w:tcPr>
          <w:p w14:paraId="26CAD2B4" w14:textId="77777777" w:rsidR="00CA3543" w:rsidRPr="004602F8" w:rsidRDefault="00CA3543" w:rsidP="00AC2F13">
            <w:pPr>
              <w:pStyle w:val="ASFKTablenorm"/>
              <w:ind w:left="57" w:right="57"/>
            </w:pPr>
            <w:r w:rsidRPr="004602F8">
              <w:t>Дата указания</w:t>
            </w:r>
          </w:p>
        </w:tc>
        <w:tc>
          <w:tcPr>
            <w:tcW w:w="3802" w:type="pct"/>
            <w:shd w:val="clear" w:color="auto" w:fill="auto"/>
          </w:tcPr>
          <w:p w14:paraId="4E02100B" w14:textId="77777777" w:rsidR="00CA3543" w:rsidRPr="004602F8" w:rsidRDefault="00CA3543" w:rsidP="00AC2F13">
            <w:pPr>
              <w:pStyle w:val="ASFKTablenorm"/>
              <w:ind w:left="57" w:right="57"/>
            </w:pPr>
            <w:r w:rsidRPr="004602F8">
              <w:t xml:space="preserve">Дата указания, по умолчанию совпадает с датой создания протокола. </w:t>
            </w:r>
          </w:p>
          <w:p w14:paraId="402E48DE"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81CD7EC" w14:textId="77777777" w:rsidTr="00FE4062">
        <w:tc>
          <w:tcPr>
            <w:tcW w:w="0" w:type="auto"/>
            <w:gridSpan w:val="2"/>
            <w:shd w:val="clear" w:color="auto" w:fill="auto"/>
          </w:tcPr>
          <w:p w14:paraId="1A37C211" w14:textId="77777777" w:rsidR="00CA3543" w:rsidRPr="004602F8" w:rsidRDefault="00531484" w:rsidP="00AC2F13">
            <w:pPr>
              <w:pStyle w:val="ASFKTablenorm"/>
              <w:ind w:left="57" w:right="57"/>
            </w:pPr>
            <w:r w:rsidRPr="004602F8">
              <w:t>Группа по</w:t>
            </w:r>
            <w:r w:rsidR="00973016" w:rsidRPr="004602F8">
              <w:t>л</w:t>
            </w:r>
            <w:r w:rsidRPr="004602F8">
              <w:t>е</w:t>
            </w:r>
            <w:r w:rsidR="00973016" w:rsidRPr="004602F8">
              <w:t>й</w:t>
            </w:r>
            <w:r w:rsidR="00CA3543" w:rsidRPr="004602F8">
              <w:t xml:space="preserve"> </w:t>
            </w:r>
            <w:r w:rsidR="00BC7FFB" w:rsidRPr="004602F8">
              <w:t>«</w:t>
            </w:r>
            <w:r w:rsidR="00CA3543" w:rsidRPr="004602F8">
              <w:t>Перечень сообщений/ошибок</w:t>
            </w:r>
            <w:r w:rsidR="00BC7FFB" w:rsidRPr="004602F8">
              <w:t>»</w:t>
            </w:r>
          </w:p>
        </w:tc>
      </w:tr>
      <w:tr w:rsidR="00CA3543" w:rsidRPr="004602F8" w14:paraId="5CDAE5C7" w14:textId="77777777" w:rsidTr="00FE4062">
        <w:tc>
          <w:tcPr>
            <w:tcW w:w="1198" w:type="pct"/>
            <w:shd w:val="clear" w:color="auto" w:fill="auto"/>
          </w:tcPr>
          <w:p w14:paraId="35945918" w14:textId="77777777" w:rsidR="00CA3543" w:rsidRPr="004602F8" w:rsidRDefault="00CA3543" w:rsidP="00AC2F13">
            <w:pPr>
              <w:pStyle w:val="ASFKTablenorm"/>
              <w:ind w:left="57" w:right="57"/>
            </w:pPr>
            <w:r w:rsidRPr="004602F8">
              <w:t>Тип сообщения</w:t>
            </w:r>
          </w:p>
        </w:tc>
        <w:tc>
          <w:tcPr>
            <w:tcW w:w="3802" w:type="pct"/>
            <w:shd w:val="clear" w:color="auto" w:fill="auto"/>
          </w:tcPr>
          <w:p w14:paraId="172AB7D3" w14:textId="77777777" w:rsidR="00CA3543" w:rsidRPr="004602F8" w:rsidRDefault="00CA3543" w:rsidP="00AC2F13">
            <w:pPr>
              <w:pStyle w:val="ASFKTablenorm"/>
              <w:ind w:left="57" w:right="57"/>
            </w:pPr>
            <w:r w:rsidRPr="004602F8">
              <w:t xml:space="preserve">Тип сообщения </w:t>
            </w:r>
            <w:r w:rsidR="00BC7FFB" w:rsidRPr="004602F8">
              <w:t>«</w:t>
            </w:r>
            <w:r w:rsidRPr="004602F8">
              <w:t>Ошибка</w:t>
            </w:r>
            <w:r w:rsidR="00BC7FFB" w:rsidRPr="004602F8">
              <w:t>»</w:t>
            </w:r>
            <w:r w:rsidRPr="004602F8">
              <w:t>.</w:t>
            </w:r>
          </w:p>
        </w:tc>
      </w:tr>
      <w:tr w:rsidR="00CA3543" w:rsidRPr="004602F8" w14:paraId="71FB17F4" w14:textId="77777777" w:rsidTr="00FE4062">
        <w:tc>
          <w:tcPr>
            <w:tcW w:w="1198" w:type="pct"/>
            <w:shd w:val="clear" w:color="auto" w:fill="auto"/>
          </w:tcPr>
          <w:p w14:paraId="54ADF21C" w14:textId="77777777" w:rsidR="00CA3543" w:rsidRPr="004602F8" w:rsidRDefault="00CA3543" w:rsidP="00AC2F13">
            <w:pPr>
              <w:pStyle w:val="ASFKTablenorm"/>
              <w:ind w:left="57" w:right="57"/>
            </w:pPr>
            <w:r w:rsidRPr="004602F8">
              <w:t>Сообщение</w:t>
            </w:r>
          </w:p>
        </w:tc>
        <w:tc>
          <w:tcPr>
            <w:tcW w:w="3802" w:type="pct"/>
            <w:shd w:val="clear" w:color="auto" w:fill="auto"/>
          </w:tcPr>
          <w:p w14:paraId="302E0ED0" w14:textId="77777777" w:rsidR="00CA3543" w:rsidRPr="004602F8" w:rsidRDefault="00CA3543" w:rsidP="00AC2F13">
            <w:pPr>
              <w:pStyle w:val="ASFKTablenorm"/>
              <w:ind w:left="57" w:right="57"/>
            </w:pPr>
            <w:r w:rsidRPr="004602F8">
              <w:t>Текст сообщения из родительского документа или вручную.</w:t>
            </w:r>
          </w:p>
        </w:tc>
      </w:tr>
      <w:tr w:rsidR="00CA3543" w:rsidRPr="004602F8" w14:paraId="4DD56BD0" w14:textId="77777777" w:rsidTr="00FE4062">
        <w:tc>
          <w:tcPr>
            <w:tcW w:w="1198" w:type="pct"/>
            <w:shd w:val="clear" w:color="auto" w:fill="auto"/>
          </w:tcPr>
          <w:p w14:paraId="48D2D60A" w14:textId="77777777" w:rsidR="00CA3543" w:rsidRPr="004602F8" w:rsidRDefault="00CA3543" w:rsidP="00AC2F13">
            <w:pPr>
              <w:pStyle w:val="ASFKTablenorm"/>
              <w:ind w:left="57" w:right="57"/>
            </w:pPr>
            <w:r w:rsidRPr="004602F8">
              <w:lastRenderedPageBreak/>
              <w:t>Ответственный исполнитель. Должность</w:t>
            </w:r>
          </w:p>
        </w:tc>
        <w:tc>
          <w:tcPr>
            <w:tcW w:w="3802" w:type="pct"/>
            <w:shd w:val="clear" w:color="auto" w:fill="auto"/>
          </w:tcPr>
          <w:p w14:paraId="5B6A14C6" w14:textId="77777777" w:rsidR="00CA3543" w:rsidRPr="004602F8" w:rsidRDefault="00CA3543" w:rsidP="00AC2F13">
            <w:pPr>
              <w:pStyle w:val="ASFKTablenorm"/>
              <w:ind w:left="57" w:right="57"/>
            </w:pPr>
            <w:r w:rsidRPr="004602F8">
              <w:t xml:space="preserve">Должность ответственного исполнителя. </w:t>
            </w:r>
          </w:p>
          <w:p w14:paraId="0FABD34A" w14:textId="77777777" w:rsidR="00CA3543" w:rsidRPr="004602F8" w:rsidRDefault="00CA3543" w:rsidP="00AC2F13">
            <w:pPr>
              <w:pStyle w:val="ASFKTablenorm"/>
              <w:ind w:left="57" w:right="57"/>
            </w:pPr>
            <w:r w:rsidRPr="004602F8">
              <w:t>Подтягивается из справочника сотрудников по расшифровке подписи.</w:t>
            </w:r>
          </w:p>
        </w:tc>
      </w:tr>
      <w:tr w:rsidR="00CA3543" w:rsidRPr="004602F8" w14:paraId="66AD2364" w14:textId="77777777" w:rsidTr="00FE4062">
        <w:tc>
          <w:tcPr>
            <w:tcW w:w="1198" w:type="pct"/>
            <w:shd w:val="clear" w:color="auto" w:fill="auto"/>
          </w:tcPr>
          <w:p w14:paraId="0F95F1AB" w14:textId="77777777" w:rsidR="00CA3543" w:rsidRPr="004602F8" w:rsidRDefault="00CA3543" w:rsidP="00AC2F13">
            <w:pPr>
              <w:pStyle w:val="ASFKTablenorm"/>
              <w:ind w:left="57" w:right="57"/>
            </w:pPr>
            <w:r w:rsidRPr="004602F8">
              <w:t>Ответственный исполнитель. Расшифровка подписи</w:t>
            </w:r>
          </w:p>
        </w:tc>
        <w:tc>
          <w:tcPr>
            <w:tcW w:w="3802" w:type="pct"/>
            <w:shd w:val="clear" w:color="auto" w:fill="auto"/>
          </w:tcPr>
          <w:p w14:paraId="0664DE34" w14:textId="77777777" w:rsidR="00CA3543" w:rsidRPr="004602F8" w:rsidRDefault="00CA3543" w:rsidP="00AC2F13">
            <w:pPr>
              <w:pStyle w:val="ASFKTablenorm"/>
              <w:ind w:left="57" w:right="57"/>
            </w:pPr>
            <w:r w:rsidRPr="004602F8">
              <w:t>ФИО ответственного исполнителя.</w:t>
            </w:r>
          </w:p>
        </w:tc>
      </w:tr>
      <w:tr w:rsidR="00CA3543" w:rsidRPr="004602F8" w14:paraId="51E5E1A4" w14:textId="77777777" w:rsidTr="00FE4062">
        <w:tc>
          <w:tcPr>
            <w:tcW w:w="1198" w:type="pct"/>
            <w:shd w:val="clear" w:color="auto" w:fill="auto"/>
          </w:tcPr>
          <w:p w14:paraId="1B339D81" w14:textId="77777777" w:rsidR="00CA3543" w:rsidRPr="004602F8" w:rsidRDefault="00CA3543" w:rsidP="00AC2F13">
            <w:pPr>
              <w:pStyle w:val="ASFKTablenorm"/>
              <w:ind w:left="57" w:right="57"/>
            </w:pPr>
            <w:r w:rsidRPr="004602F8">
              <w:t>Ответственный исполнитель. Телефон</w:t>
            </w:r>
          </w:p>
        </w:tc>
        <w:tc>
          <w:tcPr>
            <w:tcW w:w="3802" w:type="pct"/>
            <w:shd w:val="clear" w:color="auto" w:fill="auto"/>
          </w:tcPr>
          <w:p w14:paraId="262E201A" w14:textId="77777777" w:rsidR="00CA3543" w:rsidRPr="004602F8" w:rsidRDefault="00CA3543" w:rsidP="00AC2F13">
            <w:pPr>
              <w:pStyle w:val="ASFKTablenorm"/>
              <w:ind w:left="57" w:right="57"/>
            </w:pPr>
            <w:r w:rsidRPr="004602F8">
              <w:t xml:space="preserve">Номер телефона исполнителя. </w:t>
            </w:r>
          </w:p>
          <w:p w14:paraId="52924ECD" w14:textId="77777777" w:rsidR="00CA3543" w:rsidRPr="004602F8" w:rsidRDefault="00CA3543" w:rsidP="00AC2F13">
            <w:pPr>
              <w:pStyle w:val="ASFKTablenorm"/>
              <w:ind w:left="57" w:right="57"/>
            </w:pPr>
            <w:r w:rsidRPr="004602F8">
              <w:t xml:space="preserve">Заполняется автоматически в соответствии со значением в поле </w:t>
            </w:r>
            <w:r w:rsidR="00BC7FFB" w:rsidRPr="004602F8">
              <w:t>«</w:t>
            </w:r>
            <w:r w:rsidRPr="004602F8">
              <w:t>Ответственный исполнитель. Расшифровка подписи</w:t>
            </w:r>
            <w:r w:rsidR="00BC7FFB" w:rsidRPr="004602F8">
              <w:t>»</w:t>
            </w:r>
            <w:r w:rsidRPr="004602F8">
              <w:t>.</w:t>
            </w:r>
          </w:p>
        </w:tc>
      </w:tr>
      <w:tr w:rsidR="00CA3543" w:rsidRPr="004602F8" w14:paraId="6194483E" w14:textId="77777777" w:rsidTr="00FE4062">
        <w:tc>
          <w:tcPr>
            <w:tcW w:w="1198" w:type="pct"/>
            <w:shd w:val="clear" w:color="auto" w:fill="auto"/>
          </w:tcPr>
          <w:p w14:paraId="7B0E423E" w14:textId="77777777" w:rsidR="00CA3543" w:rsidRPr="004602F8" w:rsidRDefault="00CA3543" w:rsidP="00AC2F13">
            <w:pPr>
              <w:pStyle w:val="ASFKTablenorm"/>
              <w:ind w:left="57" w:right="57"/>
            </w:pPr>
            <w:r w:rsidRPr="004602F8">
              <w:t>Ответственный исполнитель. Дата подписи</w:t>
            </w:r>
          </w:p>
        </w:tc>
        <w:tc>
          <w:tcPr>
            <w:tcW w:w="3802" w:type="pct"/>
            <w:shd w:val="clear" w:color="auto" w:fill="auto"/>
          </w:tcPr>
          <w:p w14:paraId="6D10336A" w14:textId="77777777" w:rsidR="00CA3543" w:rsidRPr="004602F8" w:rsidRDefault="00CA3543" w:rsidP="00AC2F13">
            <w:pPr>
              <w:pStyle w:val="ASFKTablenorm"/>
              <w:ind w:left="57" w:right="57"/>
            </w:pPr>
            <w:r w:rsidRPr="004602F8">
              <w:t xml:space="preserve">Дата подписи протокола ответственным исполнителем. </w:t>
            </w:r>
          </w:p>
          <w:p w14:paraId="2191631E"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DCA5219" w14:textId="77777777" w:rsidTr="00FE4062">
        <w:tc>
          <w:tcPr>
            <w:tcW w:w="1198" w:type="pct"/>
            <w:shd w:val="clear" w:color="auto" w:fill="auto"/>
          </w:tcPr>
          <w:p w14:paraId="10A46445" w14:textId="77777777" w:rsidR="00CA3543" w:rsidRPr="004602F8" w:rsidRDefault="00CA3543" w:rsidP="00AC2F13">
            <w:pPr>
              <w:pStyle w:val="ASFKTablenorm"/>
              <w:ind w:left="57" w:right="57"/>
            </w:pPr>
            <w:r w:rsidRPr="004602F8">
              <w:t>Статус</w:t>
            </w:r>
          </w:p>
        </w:tc>
        <w:tc>
          <w:tcPr>
            <w:tcW w:w="3802" w:type="pct"/>
            <w:shd w:val="clear" w:color="auto" w:fill="auto"/>
          </w:tcPr>
          <w:p w14:paraId="0DA75435" w14:textId="77777777" w:rsidR="00CA3543" w:rsidRPr="004602F8" w:rsidRDefault="00CA3543" w:rsidP="00AC2F13">
            <w:pPr>
              <w:pStyle w:val="ASFKTablenorm"/>
              <w:ind w:left="57" w:right="57"/>
            </w:pPr>
            <w:r w:rsidRPr="004602F8">
              <w:t xml:space="preserve">Код и наименование бизнес-статуса протокола. </w:t>
            </w:r>
          </w:p>
          <w:p w14:paraId="67561E03"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bl>
    <w:p w14:paraId="05BC7056" w14:textId="5448426B" w:rsidR="00CA3543" w:rsidRPr="004602F8" w:rsidRDefault="00CA3543" w:rsidP="00CA3543">
      <w:pPr>
        <w:pStyle w:val="ASFKNormal"/>
      </w:pPr>
      <w:r w:rsidRPr="004602F8">
        <w:t xml:space="preserve">Для добавления сообщения в табличный блок </w:t>
      </w:r>
      <w:r w:rsidR="00BC7FFB" w:rsidRPr="004602F8">
        <w:t>«</w:t>
      </w:r>
      <w:r w:rsidRPr="004602F8">
        <w:t>Перечень сообщений/ошибок</w:t>
      </w:r>
      <w:r w:rsidR="00BC7FFB" w:rsidRPr="004602F8">
        <w:t>»</w:t>
      </w:r>
      <w:r w:rsidRPr="004602F8">
        <w:t xml:space="preserve"> следует нажать на кнопку </w:t>
      </w:r>
      <w:r w:rsidR="004C00E2" w:rsidRPr="004602F8">
        <w:rPr>
          <w:noProof/>
        </w:rPr>
        <w:drawing>
          <wp:inline distT="0" distB="0" distL="0" distR="0" wp14:anchorId="6C109B72" wp14:editId="1EA7E74A">
            <wp:extent cx="180975" cy="180975"/>
            <wp:effectExtent l="0" t="0" r="9525" b="9525"/>
            <wp:docPr id="517" name="Рисунок 51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_Ref230601869 \h  \* MERGEFORMAT </w:instrText>
      </w:r>
      <w:r w:rsidRPr="004602F8">
        <w:fldChar w:fldCharType="separate"/>
      </w:r>
      <w:r w:rsidR="0086114E">
        <w:t>403</w:t>
      </w:r>
      <w:r w:rsidRPr="004602F8">
        <w:fldChar w:fldCharType="end"/>
      </w:r>
      <w:r w:rsidRPr="004602F8">
        <w:t xml:space="preserve">), в которой требуется ввести содержание ошибки в поле </w:t>
      </w:r>
      <w:r w:rsidR="00BC7FFB" w:rsidRPr="004602F8">
        <w:t>«</w:t>
      </w:r>
      <w:r w:rsidRPr="004602F8">
        <w:t>Сообщение</w:t>
      </w:r>
      <w:r w:rsidR="00BC7FFB" w:rsidRPr="004602F8">
        <w:t>»</w:t>
      </w:r>
      <w:r w:rsidRPr="004602F8">
        <w:t>.</w:t>
      </w:r>
    </w:p>
    <w:p w14:paraId="292E5269" w14:textId="0F969B6B" w:rsidR="00CA3543" w:rsidRPr="004602F8" w:rsidRDefault="004C00E2" w:rsidP="00CA3543">
      <w:pPr>
        <w:pStyle w:val="ASFKFigure"/>
      </w:pPr>
      <w:r w:rsidRPr="004602F8">
        <w:rPr>
          <w:noProof/>
        </w:rPr>
        <w:drawing>
          <wp:inline distT="0" distB="0" distL="0" distR="0" wp14:anchorId="00AA12AE" wp14:editId="7FAF9FE9">
            <wp:extent cx="6124575" cy="2190750"/>
            <wp:effectExtent l="0" t="0" r="9525" b="0"/>
            <wp:docPr id="518" name="Рисунок 5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711C3E57" w14:textId="2BB55DC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32" w:name="_Ref230601869"/>
      <w:bookmarkStart w:id="2433" w:name="_Toc126767691"/>
      <w:r w:rsidR="0086114E">
        <w:rPr>
          <w:noProof/>
        </w:rPr>
        <w:t>403</w:t>
      </w:r>
      <w:bookmarkEnd w:id="2432"/>
      <w:r w:rsidRPr="004602F8">
        <w:rPr>
          <w:noProof/>
        </w:rPr>
        <w:fldChar w:fldCharType="end"/>
      </w:r>
      <w:r w:rsidR="00CA3543" w:rsidRPr="004602F8">
        <w:t xml:space="preserve">. </w:t>
      </w:r>
      <w:r w:rsidR="00113583" w:rsidRPr="004602F8">
        <w:t>Форма «Добавление записи»</w:t>
      </w:r>
      <w:bookmarkEnd w:id="2433"/>
    </w:p>
    <w:p w14:paraId="63907249" w14:textId="77777777" w:rsidR="00CA3543" w:rsidRPr="004602F8" w:rsidRDefault="00CA3543" w:rsidP="00CA3543">
      <w:pPr>
        <w:pStyle w:val="ASFKNormal"/>
      </w:pPr>
      <w:r w:rsidRPr="004602F8">
        <w:t xml:space="preserve">Для добавления записи в таблицу и выхода из формы следует нажать на </w:t>
      </w:r>
      <w:r w:rsidR="00B96ACA" w:rsidRPr="004602F8">
        <w:t>кнопку «Ok»</w:t>
      </w:r>
      <w:r w:rsidRPr="004602F8">
        <w:t>.</w:t>
      </w:r>
    </w:p>
    <w:p w14:paraId="377D3CE7" w14:textId="461A172D" w:rsidR="00CA3543" w:rsidRPr="004602F8" w:rsidRDefault="00CA3543" w:rsidP="00CA3543">
      <w:pPr>
        <w:pStyle w:val="ASFKNormal"/>
      </w:pPr>
      <w:r w:rsidRPr="004602F8">
        <w:t xml:space="preserve">Для выбора родительского документа следует на ЭФ </w:t>
      </w:r>
      <w:r w:rsidR="00BC7FFB" w:rsidRPr="004602F8">
        <w:t>«</w:t>
      </w:r>
      <w:r w:rsidR="00061DDA" w:rsidRPr="004602F8">
        <w:t>Уведомление (протокол)</w:t>
      </w:r>
      <w:r w:rsidR="00BC7FFB" w:rsidRPr="004602F8">
        <w:t>»</w:t>
      </w:r>
      <w:r w:rsidRPr="004602F8">
        <w:t xml:space="preserve"> (рис. </w:t>
      </w:r>
      <w:r w:rsidRPr="004602F8">
        <w:fldChar w:fldCharType="begin"/>
      </w:r>
      <w:r w:rsidRPr="004602F8">
        <w:instrText xml:space="preserve"> REF _Ref230601311 \h  \* MERGEFORMAT </w:instrText>
      </w:r>
      <w:r w:rsidRPr="004602F8">
        <w:fldChar w:fldCharType="separate"/>
      </w:r>
      <w:r w:rsidR="0086114E">
        <w:t>402</w:t>
      </w:r>
      <w:r w:rsidRPr="004602F8">
        <w:fldChar w:fldCharType="end"/>
      </w:r>
      <w:r w:rsidRPr="004602F8">
        <w:t xml:space="preserve">) нажать на кнопку </w:t>
      </w:r>
      <w:r w:rsidR="004C00E2" w:rsidRPr="004602F8">
        <w:rPr>
          <w:noProof/>
        </w:rPr>
        <w:drawing>
          <wp:inline distT="0" distB="0" distL="0" distR="0" wp14:anchorId="5A294BF6" wp14:editId="0158A267">
            <wp:extent cx="180975" cy="180975"/>
            <wp:effectExtent l="0" t="0" r="9525" b="9525"/>
            <wp:docPr id="519" name="Рисунок 519"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Snap1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A87DC0" w:rsidRPr="004602F8">
        <w:t>(Выбрать родительский документ)</w:t>
      </w:r>
      <w:r w:rsidRPr="004602F8">
        <w:t xml:space="preserve">. При этом откроется окно выбора типа документа </w:t>
      </w:r>
      <w:r w:rsidR="00BC7FFB" w:rsidRPr="004602F8">
        <w:t>«</w:t>
      </w:r>
      <w:r w:rsidRPr="004602F8">
        <w:t>Поиск</w:t>
      </w:r>
      <w:r w:rsidR="00BC7FFB" w:rsidRPr="004602F8">
        <w:t>»</w:t>
      </w:r>
      <w:r w:rsidRPr="004602F8">
        <w:t xml:space="preserve"> (рис. </w:t>
      </w:r>
      <w:r w:rsidRPr="004602F8">
        <w:fldChar w:fldCharType="begin"/>
      </w:r>
      <w:r w:rsidRPr="004602F8">
        <w:instrText xml:space="preserve"> REF _Ref247445755 \h  \* MERGEFORMAT </w:instrText>
      </w:r>
      <w:r w:rsidRPr="004602F8">
        <w:fldChar w:fldCharType="separate"/>
      </w:r>
      <w:r w:rsidR="0086114E">
        <w:t>404</w:t>
      </w:r>
      <w:r w:rsidRPr="004602F8">
        <w:fldChar w:fldCharType="end"/>
      </w:r>
      <w:r w:rsidRPr="004602F8">
        <w:t>).</w:t>
      </w:r>
    </w:p>
    <w:p w14:paraId="5A963059" w14:textId="4DBB9ED9" w:rsidR="00CA3543" w:rsidRPr="004602F8" w:rsidRDefault="004C00E2" w:rsidP="00CA3543">
      <w:pPr>
        <w:pStyle w:val="ASFKFigure"/>
      </w:pPr>
      <w:r w:rsidRPr="004602F8">
        <w:rPr>
          <w:noProof/>
        </w:rPr>
        <w:lastRenderedPageBreak/>
        <w:drawing>
          <wp:inline distT="0" distB="0" distL="0" distR="0" wp14:anchorId="6427C971" wp14:editId="0285452E">
            <wp:extent cx="6124575" cy="2562225"/>
            <wp:effectExtent l="0" t="0" r="9525" b="9525"/>
            <wp:docPr id="520" name="Рисунок 5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0"/>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4EC9BCA5" w14:textId="6AA1AA8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34" w:name="_Ref247445755"/>
      <w:bookmarkStart w:id="2435" w:name="_Toc126767692"/>
      <w:r w:rsidR="0086114E">
        <w:rPr>
          <w:noProof/>
        </w:rPr>
        <w:t>404</w:t>
      </w:r>
      <w:bookmarkEnd w:id="2434"/>
      <w:r w:rsidRPr="004602F8">
        <w:rPr>
          <w:noProof/>
        </w:rPr>
        <w:fldChar w:fldCharType="end"/>
      </w:r>
      <w:r w:rsidR="00CA3543" w:rsidRPr="004602F8">
        <w:t xml:space="preserve">. Окно </w:t>
      </w:r>
      <w:r w:rsidR="00BC7FFB" w:rsidRPr="004602F8">
        <w:t>«</w:t>
      </w:r>
      <w:r w:rsidR="00CA3543" w:rsidRPr="004602F8">
        <w:t>Поиск…</w:t>
      </w:r>
      <w:r w:rsidR="00BC7FFB" w:rsidRPr="004602F8">
        <w:t>»</w:t>
      </w:r>
      <w:bookmarkEnd w:id="2435"/>
    </w:p>
    <w:p w14:paraId="2C56D884" w14:textId="31DAECA7" w:rsidR="00CA3543" w:rsidRPr="004602F8" w:rsidRDefault="00CA3543" w:rsidP="00CA3543">
      <w:pPr>
        <w:pStyle w:val="ASFKNormal"/>
      </w:pPr>
      <w:r w:rsidRPr="004602F8">
        <w:t xml:space="preserve">После выбора типа документа откроется окно </w:t>
      </w:r>
      <w:r w:rsidR="00BC7FFB" w:rsidRPr="004602F8">
        <w:t>«</w:t>
      </w:r>
      <w:r w:rsidRPr="004602F8">
        <w:t>Выбор записи для заполнения</w:t>
      </w:r>
      <w:r w:rsidR="00BC7FFB" w:rsidRPr="004602F8">
        <w:t>»</w:t>
      </w:r>
      <w:r w:rsidRPr="004602F8">
        <w:t xml:space="preserve"> (рис. </w:t>
      </w:r>
      <w:r w:rsidRPr="004602F8">
        <w:fldChar w:fldCharType="begin"/>
      </w:r>
      <w:r w:rsidRPr="004602F8">
        <w:instrText xml:space="preserve"> REF _Ref247446410 \h  \* MERGEFORMAT </w:instrText>
      </w:r>
      <w:r w:rsidRPr="004602F8">
        <w:fldChar w:fldCharType="separate"/>
      </w:r>
      <w:r w:rsidR="0086114E">
        <w:t>405</w:t>
      </w:r>
      <w:r w:rsidRPr="004602F8">
        <w:fldChar w:fldCharType="end"/>
      </w:r>
      <w:r w:rsidRPr="004602F8">
        <w:t>), в котором следует из перечня сформированных документов заданного типа выбрать нужный документ.</w:t>
      </w:r>
    </w:p>
    <w:p w14:paraId="1ABCF9E0" w14:textId="1261954F" w:rsidR="00CA3543" w:rsidRPr="004602F8" w:rsidRDefault="004C00E2" w:rsidP="00CA3543">
      <w:pPr>
        <w:pStyle w:val="ASFKFigure"/>
      </w:pPr>
      <w:r w:rsidRPr="004602F8">
        <w:rPr>
          <w:noProof/>
        </w:rPr>
        <w:drawing>
          <wp:inline distT="0" distB="0" distL="0" distR="0" wp14:anchorId="6831BB18" wp14:editId="0F5A32F5">
            <wp:extent cx="6124575" cy="2562225"/>
            <wp:effectExtent l="0" t="0" r="9525" b="9525"/>
            <wp:docPr id="521" name="Рисунок 5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5ECAC982" w14:textId="762F2B3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36" w:name="_Ref247446410"/>
      <w:bookmarkStart w:id="2437" w:name="_Toc126767693"/>
      <w:r w:rsidR="0086114E">
        <w:rPr>
          <w:noProof/>
        </w:rPr>
        <w:t>405</w:t>
      </w:r>
      <w:bookmarkEnd w:id="2436"/>
      <w:r w:rsidRPr="004602F8">
        <w:rPr>
          <w:noProof/>
        </w:rPr>
        <w:fldChar w:fldCharType="end"/>
      </w:r>
      <w:r w:rsidR="00CA3543" w:rsidRPr="004602F8">
        <w:t xml:space="preserve">. Окно </w:t>
      </w:r>
      <w:r w:rsidR="00BC7FFB" w:rsidRPr="004602F8">
        <w:t>«</w:t>
      </w:r>
      <w:r w:rsidR="00CA3543" w:rsidRPr="004602F8">
        <w:t>Выбор записи из справочника</w:t>
      </w:r>
      <w:r w:rsidR="00BC7FFB" w:rsidRPr="004602F8">
        <w:t>»</w:t>
      </w:r>
      <w:bookmarkEnd w:id="2437"/>
    </w:p>
    <w:p w14:paraId="24A176D7" w14:textId="77777777" w:rsidR="00CA3543" w:rsidRPr="004602F8" w:rsidRDefault="00CA3543" w:rsidP="00CA3543">
      <w:pPr>
        <w:pStyle w:val="ASFKNormal"/>
      </w:pPr>
      <w:r w:rsidRPr="004602F8">
        <w:t>В результате следующие поля электронной формы будут заполнены значениями соответствующих полей родительского документа:</w:t>
      </w:r>
    </w:p>
    <w:p w14:paraId="6158DE2F" w14:textId="77777777" w:rsidR="00CA3543" w:rsidRPr="004602F8" w:rsidRDefault="00BC7FFB" w:rsidP="00CA3543">
      <w:pPr>
        <w:pStyle w:val="ASFKListmark1"/>
      </w:pPr>
      <w:r w:rsidRPr="004602F8">
        <w:t>«</w:t>
      </w:r>
      <w:r w:rsidR="00CA3543" w:rsidRPr="004602F8">
        <w:t>Номер документа</w:t>
      </w:r>
      <w:r w:rsidRPr="004602F8">
        <w:t>»</w:t>
      </w:r>
      <w:r w:rsidR="00CA3543" w:rsidRPr="004602F8">
        <w:t>;</w:t>
      </w:r>
    </w:p>
    <w:p w14:paraId="2950A73D" w14:textId="77777777" w:rsidR="00CA3543" w:rsidRPr="004602F8" w:rsidRDefault="00BC7FFB" w:rsidP="00CA3543">
      <w:pPr>
        <w:pStyle w:val="ASFKListmark1"/>
      </w:pPr>
      <w:r w:rsidRPr="004602F8">
        <w:t>«</w:t>
      </w:r>
      <w:r w:rsidR="00CA3543" w:rsidRPr="004602F8">
        <w:t>Дата документа</w:t>
      </w:r>
      <w:r w:rsidRPr="004602F8">
        <w:t>»</w:t>
      </w:r>
      <w:r w:rsidR="00CA3543" w:rsidRPr="004602F8">
        <w:t>;</w:t>
      </w:r>
    </w:p>
    <w:p w14:paraId="162C93CC" w14:textId="77777777" w:rsidR="00CA3543" w:rsidRPr="004602F8" w:rsidRDefault="00BC7FFB" w:rsidP="00CA3543">
      <w:pPr>
        <w:pStyle w:val="ASFKListmark1"/>
      </w:pPr>
      <w:r w:rsidRPr="004602F8">
        <w:t>«</w:t>
      </w:r>
      <w:r w:rsidR="00CA3543" w:rsidRPr="004602F8">
        <w:t>По Сводному реестру</w:t>
      </w:r>
      <w:r w:rsidRPr="004602F8">
        <w:t>»</w:t>
      </w:r>
      <w:r w:rsidR="00CA3543" w:rsidRPr="004602F8">
        <w:t>;</w:t>
      </w:r>
    </w:p>
    <w:p w14:paraId="472EBB45" w14:textId="77777777" w:rsidR="00CA3543" w:rsidRPr="004602F8" w:rsidRDefault="00BC7FFB" w:rsidP="00CA3543">
      <w:pPr>
        <w:pStyle w:val="ASFKListmark1"/>
      </w:pPr>
      <w:r w:rsidRPr="004602F8">
        <w:t>«</w:t>
      </w:r>
      <w:r w:rsidR="00CA3543" w:rsidRPr="004602F8">
        <w:t>Номер Лицевого счета</w:t>
      </w:r>
      <w:r w:rsidRPr="004602F8">
        <w:t>»</w:t>
      </w:r>
      <w:r w:rsidR="00CA3543" w:rsidRPr="004602F8">
        <w:t>;</w:t>
      </w:r>
      <w:r w:rsidR="00CA3543" w:rsidRPr="004602F8">
        <w:tab/>
      </w:r>
    </w:p>
    <w:p w14:paraId="66D32ED0" w14:textId="77777777" w:rsidR="00CA3543" w:rsidRPr="004602F8" w:rsidRDefault="00BC7FFB" w:rsidP="00CA3543">
      <w:pPr>
        <w:pStyle w:val="ASFKListmark1"/>
      </w:pPr>
      <w:r w:rsidRPr="004602F8">
        <w:t>«</w:t>
      </w:r>
      <w:r w:rsidR="00CA3543" w:rsidRPr="004602F8">
        <w:t>Клиент</w:t>
      </w:r>
      <w:r w:rsidRPr="004602F8">
        <w:t>»</w:t>
      </w:r>
      <w:r w:rsidR="00CA3543" w:rsidRPr="004602F8">
        <w:t>;</w:t>
      </w:r>
    </w:p>
    <w:p w14:paraId="4EB7DF37" w14:textId="77777777" w:rsidR="00CA3543" w:rsidRPr="004602F8" w:rsidRDefault="00BC7FFB" w:rsidP="00CA3543">
      <w:pPr>
        <w:pStyle w:val="ASFKListmark1"/>
      </w:pPr>
      <w:r w:rsidRPr="004602F8">
        <w:t>«</w:t>
      </w:r>
      <w:r w:rsidR="00CA3543" w:rsidRPr="004602F8">
        <w:t>Бюджет</w:t>
      </w:r>
      <w:r w:rsidRPr="004602F8">
        <w:t>»</w:t>
      </w:r>
      <w:r w:rsidR="00CA3543" w:rsidRPr="004602F8">
        <w:t>;</w:t>
      </w:r>
      <w:r w:rsidR="00CA3543" w:rsidRPr="004602F8">
        <w:tab/>
      </w:r>
    </w:p>
    <w:p w14:paraId="7EFB3245" w14:textId="77777777" w:rsidR="00CA3543" w:rsidRPr="004602F8" w:rsidRDefault="00BC7FFB" w:rsidP="00CA3543">
      <w:pPr>
        <w:pStyle w:val="ASFKListmark1"/>
      </w:pPr>
      <w:r w:rsidRPr="004602F8">
        <w:t>«</w:t>
      </w:r>
      <w:r w:rsidR="00CA3543" w:rsidRPr="004602F8">
        <w:t>Финансовый орган</w:t>
      </w:r>
      <w:r w:rsidRPr="004602F8">
        <w:t>»</w:t>
      </w:r>
      <w:r w:rsidR="00CA3543" w:rsidRPr="004602F8">
        <w:t>;</w:t>
      </w:r>
    </w:p>
    <w:p w14:paraId="05C4737C" w14:textId="77777777" w:rsidR="00CA3543" w:rsidRPr="004602F8" w:rsidRDefault="00BC7FFB" w:rsidP="00CA3543">
      <w:pPr>
        <w:pStyle w:val="ASFKListmark1"/>
      </w:pPr>
      <w:r w:rsidRPr="004602F8">
        <w:t>«</w:t>
      </w:r>
      <w:r w:rsidR="00CA3543" w:rsidRPr="004602F8">
        <w:t>Сумма по документам</w:t>
      </w:r>
      <w:r w:rsidRPr="004602F8">
        <w:t>»</w:t>
      </w:r>
      <w:r w:rsidR="00CA3543" w:rsidRPr="004602F8">
        <w:t>;</w:t>
      </w:r>
    </w:p>
    <w:p w14:paraId="5C8F1D9C"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796FC109" w14:textId="77777777" w:rsidR="00CA3543" w:rsidRPr="004602F8" w:rsidRDefault="00CA3543" w:rsidP="00C9434B">
      <w:pPr>
        <w:pStyle w:val="32"/>
      </w:pPr>
      <w:bookmarkStart w:id="2438" w:name="_Toc232827348"/>
      <w:bookmarkStart w:id="2439" w:name="_Toc409449250"/>
      <w:bookmarkStart w:id="2440" w:name="_Toc421171962"/>
      <w:bookmarkStart w:id="2441" w:name="_Toc433824921"/>
      <w:bookmarkStart w:id="2442" w:name="_Toc126766819"/>
      <w:r w:rsidRPr="004602F8">
        <w:lastRenderedPageBreak/>
        <w:t>Журнал регистрации неисполненных документов</w:t>
      </w:r>
      <w:bookmarkEnd w:id="2438"/>
      <w:bookmarkEnd w:id="2439"/>
      <w:bookmarkEnd w:id="2440"/>
      <w:bookmarkEnd w:id="2441"/>
      <w:bookmarkEnd w:id="2442"/>
    </w:p>
    <w:p w14:paraId="4F4D6E87" w14:textId="1CE7B722" w:rsidR="00CA3543" w:rsidRPr="004602F8" w:rsidRDefault="00CA3543" w:rsidP="00C00601">
      <w:r w:rsidRPr="004602F8">
        <w:t xml:space="preserve">Для печати отчета </w:t>
      </w:r>
      <w:r w:rsidR="00BC7FFB" w:rsidRPr="004602F8">
        <w:t>«</w:t>
      </w:r>
      <w:r w:rsidRPr="004602F8">
        <w:t>Журнал регистрации неисполненных документов</w:t>
      </w:r>
      <w:r w:rsidR="00BC7FFB" w:rsidRPr="004602F8">
        <w:t>»</w:t>
      </w:r>
      <w:r w:rsidRPr="004602F8">
        <w:t xml:space="preserve"> на основе про</w:t>
      </w:r>
      <w:r w:rsidR="00C00601" w:rsidRPr="004602F8">
        <w:t>токолов следует н</w:t>
      </w:r>
      <w:r w:rsidRPr="004602F8">
        <w:t xml:space="preserve">а ЭФ списка документов в выпадающем списке фильтра выбрать значение </w:t>
      </w:r>
      <w:r w:rsidR="00BC7FFB" w:rsidRPr="004602F8">
        <w:t>«</w:t>
      </w:r>
      <w:r w:rsidRPr="004602F8">
        <w:t>Журнал неисполненных документов</w:t>
      </w:r>
      <w:r w:rsidR="00BC7FFB" w:rsidRPr="004602F8">
        <w:t>»</w:t>
      </w:r>
      <w:r w:rsidR="00843744" w:rsidRPr="004602F8">
        <w:t xml:space="preserve"> (рис. </w:t>
      </w:r>
      <w:r w:rsidR="00973016" w:rsidRPr="004602F8">
        <w:fldChar w:fldCharType="begin"/>
      </w:r>
      <w:r w:rsidR="00973016" w:rsidRPr="004602F8">
        <w:instrText xml:space="preserve"> REF _Ref463342790 \h </w:instrText>
      </w:r>
      <w:r w:rsidR="004602F8">
        <w:instrText xml:space="preserve"> \* MERGEFORMAT </w:instrText>
      </w:r>
      <w:r w:rsidR="00973016" w:rsidRPr="004602F8">
        <w:fldChar w:fldCharType="separate"/>
      </w:r>
      <w:r w:rsidR="0086114E">
        <w:rPr>
          <w:noProof/>
        </w:rPr>
        <w:t>406</w:t>
      </w:r>
      <w:r w:rsidR="00973016" w:rsidRPr="004602F8">
        <w:fldChar w:fldCharType="end"/>
      </w:r>
      <w:r w:rsidR="00973016" w:rsidRPr="004602F8">
        <w:t>)</w:t>
      </w:r>
      <w:r w:rsidRPr="004602F8">
        <w:t xml:space="preserve">. </w:t>
      </w:r>
    </w:p>
    <w:p w14:paraId="68961F69" w14:textId="1F9165A4" w:rsidR="00CA3543" w:rsidRPr="004602F8" w:rsidRDefault="004C00E2" w:rsidP="00CA3543">
      <w:pPr>
        <w:pStyle w:val="ASFKFigure"/>
      </w:pPr>
      <w:r w:rsidRPr="004602F8">
        <w:rPr>
          <w:noProof/>
        </w:rPr>
        <w:drawing>
          <wp:inline distT="0" distB="0" distL="0" distR="0" wp14:anchorId="0517FF81" wp14:editId="64D02111">
            <wp:extent cx="6124575" cy="3657600"/>
            <wp:effectExtent l="0" t="0" r="9525" b="0"/>
            <wp:docPr id="522" name="Рисунок 5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623FEE56" w14:textId="454649B6" w:rsidR="00CA3543" w:rsidRPr="004602F8" w:rsidRDefault="00FA0E58" w:rsidP="00700572">
      <w:pPr>
        <w:pStyle w:val="ASFKFigName"/>
      </w:pPr>
      <w:r>
        <w:rPr>
          <w:noProof/>
        </w:rPr>
        <w:fldChar w:fldCharType="begin"/>
      </w:r>
      <w:r>
        <w:rPr>
          <w:noProof/>
        </w:rPr>
        <w:instrText xml:space="preserve"> SEQ Рисунок \* ARABIC </w:instrText>
      </w:r>
      <w:r>
        <w:rPr>
          <w:noProof/>
        </w:rPr>
        <w:fldChar w:fldCharType="separate"/>
      </w:r>
      <w:bookmarkStart w:id="2443" w:name="_Ref463342790"/>
      <w:bookmarkStart w:id="2444" w:name="_Toc126767694"/>
      <w:r w:rsidR="0086114E">
        <w:rPr>
          <w:noProof/>
        </w:rPr>
        <w:t>406</w:t>
      </w:r>
      <w:bookmarkEnd w:id="2443"/>
      <w:r>
        <w:rPr>
          <w:noProof/>
        </w:rPr>
        <w:fldChar w:fldCharType="end"/>
      </w:r>
      <w:r w:rsidR="00CA3543" w:rsidRPr="004602F8">
        <w:t xml:space="preserve">. Выбор параметра фильтра </w:t>
      </w:r>
      <w:r w:rsidR="00BC7FFB" w:rsidRPr="004602F8">
        <w:t>«</w:t>
      </w:r>
      <w:r w:rsidR="00CA3543" w:rsidRPr="004602F8">
        <w:t>Журнал неиспользованных документов</w:t>
      </w:r>
      <w:r w:rsidR="00BC7FFB" w:rsidRPr="004602F8">
        <w:t>»</w:t>
      </w:r>
      <w:bookmarkEnd w:id="2444"/>
    </w:p>
    <w:p w14:paraId="49A7485C" w14:textId="159ACD61" w:rsidR="00CA3543" w:rsidRPr="004602F8" w:rsidRDefault="00973016" w:rsidP="00CA3543">
      <w:r w:rsidRPr="004602F8">
        <w:t>Откроется форма</w:t>
      </w:r>
      <w:r w:rsidR="00CA3543" w:rsidRPr="004602F8">
        <w:t xml:space="preserve"> </w:t>
      </w:r>
      <w:r w:rsidR="00BC7FFB" w:rsidRPr="004602F8">
        <w:t>«</w:t>
      </w:r>
      <w:r w:rsidR="00CA3543" w:rsidRPr="004602F8">
        <w:t>Параметры фильтра</w:t>
      </w:r>
      <w:r w:rsidR="00BC7FFB" w:rsidRPr="004602F8">
        <w:t>»</w:t>
      </w:r>
      <w:r w:rsidRPr="004602F8">
        <w:t xml:space="preserve"> (рис. </w:t>
      </w:r>
      <w:r w:rsidRPr="004602F8">
        <w:fldChar w:fldCharType="begin"/>
      </w:r>
      <w:r w:rsidRPr="004602F8">
        <w:instrText xml:space="preserve"> REF _Ref230603581 \h  \* MERGEFORMAT </w:instrText>
      </w:r>
      <w:r w:rsidRPr="004602F8">
        <w:fldChar w:fldCharType="separate"/>
      </w:r>
      <w:r w:rsidR="0086114E">
        <w:t>407</w:t>
      </w:r>
      <w:r w:rsidRPr="004602F8">
        <w:fldChar w:fldCharType="end"/>
      </w:r>
      <w:r w:rsidRPr="004602F8">
        <w:t>)</w:t>
      </w:r>
      <w:r w:rsidR="00CA3543" w:rsidRPr="004602F8">
        <w:t xml:space="preserve">, </w:t>
      </w:r>
      <w:r w:rsidRPr="004602F8">
        <w:t>в</w:t>
      </w:r>
      <w:r w:rsidR="00CA3543" w:rsidRPr="004602F8">
        <w:t xml:space="preserve"> которой следует заполнить параметры формирования отчета в соответствии с таблицей</w:t>
      </w:r>
      <w:r w:rsidR="00843744" w:rsidRPr="004602F8">
        <w:t> </w:t>
      </w:r>
      <w:r w:rsidR="00CA3543" w:rsidRPr="004602F8">
        <w:fldChar w:fldCharType="begin"/>
      </w:r>
      <w:r w:rsidR="00CA3543" w:rsidRPr="004602F8">
        <w:instrText xml:space="preserve"> REF _Ref317610604 \h  \* MERGEFORMAT </w:instrText>
      </w:r>
      <w:r w:rsidR="00CA3543" w:rsidRPr="004602F8">
        <w:fldChar w:fldCharType="separate"/>
      </w:r>
      <w:r w:rsidR="0086114E">
        <w:t>252</w:t>
      </w:r>
      <w:r w:rsidR="00CA3543" w:rsidRPr="004602F8">
        <w:fldChar w:fldCharType="end"/>
      </w:r>
      <w:r w:rsidR="00CA3543" w:rsidRPr="004602F8">
        <w:t xml:space="preserve">. Отчет формируется на основе протоколов, дата которых попадает в интервал между значениями полей </w:t>
      </w:r>
      <w:r w:rsidR="00BC7FFB" w:rsidRPr="004602F8">
        <w:t>«</w:t>
      </w:r>
      <w:r w:rsidR="00CA3543" w:rsidRPr="004602F8">
        <w:t>Дата открытия</w:t>
      </w:r>
      <w:r w:rsidR="00BC7FFB" w:rsidRPr="004602F8">
        <w:t>»</w:t>
      </w:r>
      <w:r w:rsidR="00CA3543" w:rsidRPr="004602F8">
        <w:t xml:space="preserve"> и </w:t>
      </w:r>
      <w:r w:rsidR="00BC7FFB" w:rsidRPr="004602F8">
        <w:t>«</w:t>
      </w:r>
      <w:r w:rsidR="00CA3543" w:rsidRPr="004602F8">
        <w:t>Дата закрытия</w:t>
      </w:r>
      <w:r w:rsidR="00BC7FFB" w:rsidRPr="004602F8">
        <w:t>»</w:t>
      </w:r>
      <w:r w:rsidR="00CA3543" w:rsidRPr="004602F8">
        <w:t>.</w:t>
      </w:r>
    </w:p>
    <w:p w14:paraId="318FD993" w14:textId="5CCC6EE0" w:rsidR="00CA3543" w:rsidRPr="004602F8" w:rsidRDefault="004C00E2" w:rsidP="00CA3543">
      <w:pPr>
        <w:pStyle w:val="ASFKFigure"/>
      </w:pPr>
      <w:r w:rsidRPr="004602F8">
        <w:rPr>
          <w:noProof/>
        </w:rPr>
        <w:lastRenderedPageBreak/>
        <w:drawing>
          <wp:inline distT="0" distB="0" distL="0" distR="0" wp14:anchorId="710A0FE3" wp14:editId="64639EB5">
            <wp:extent cx="4114800" cy="5029200"/>
            <wp:effectExtent l="0" t="0" r="0" b="0"/>
            <wp:docPr id="523" name="Рисунок 52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1"/>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4114800" cy="5029200"/>
                    </a:xfrm>
                    <a:prstGeom prst="rect">
                      <a:avLst/>
                    </a:prstGeom>
                    <a:noFill/>
                    <a:ln>
                      <a:noFill/>
                    </a:ln>
                  </pic:spPr>
                </pic:pic>
              </a:graphicData>
            </a:graphic>
          </wp:inline>
        </w:drawing>
      </w:r>
    </w:p>
    <w:p w14:paraId="769AA24F" w14:textId="2CA664F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45" w:name="_Ref230603581"/>
      <w:bookmarkStart w:id="2446" w:name="_Toc126767695"/>
      <w:r w:rsidR="0086114E">
        <w:rPr>
          <w:noProof/>
        </w:rPr>
        <w:t>407</w:t>
      </w:r>
      <w:bookmarkEnd w:id="2445"/>
      <w:r w:rsidRPr="004602F8">
        <w:rPr>
          <w:noProof/>
        </w:rPr>
        <w:fldChar w:fldCharType="end"/>
      </w:r>
      <w:r w:rsidR="00973016" w:rsidRPr="004602F8">
        <w:t xml:space="preserve">. </w:t>
      </w:r>
      <w:r w:rsidR="00CA3543" w:rsidRPr="004602F8">
        <w:t>Ф</w:t>
      </w:r>
      <w:r w:rsidR="00973016" w:rsidRPr="004602F8">
        <w:t>орма</w:t>
      </w:r>
      <w:r w:rsidR="00CA3543" w:rsidRPr="004602F8">
        <w:t xml:space="preserve"> </w:t>
      </w:r>
      <w:r w:rsidR="00BC7FFB" w:rsidRPr="004602F8">
        <w:t>«</w:t>
      </w:r>
      <w:r w:rsidR="00CA3543" w:rsidRPr="004602F8">
        <w:t>Параметры фильтра</w:t>
      </w:r>
      <w:r w:rsidR="00BC7FFB" w:rsidRPr="004602F8">
        <w:t>»</w:t>
      </w:r>
      <w:bookmarkEnd w:id="2446"/>
    </w:p>
    <w:p w14:paraId="25519C99" w14:textId="6D1D1E4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447" w:name="_Ref317610604"/>
      <w:bookmarkStart w:id="2448" w:name="_Toc126767144"/>
      <w:r w:rsidR="0086114E">
        <w:rPr>
          <w:noProof/>
        </w:rPr>
        <w:t>252</w:t>
      </w:r>
      <w:bookmarkEnd w:id="2447"/>
      <w:r w:rsidRPr="004602F8">
        <w:rPr>
          <w:noProof/>
        </w:rPr>
        <w:fldChar w:fldCharType="end"/>
      </w:r>
      <w:r w:rsidR="00CA3543" w:rsidRPr="004602F8">
        <w:t xml:space="preserve">. Описание полей на </w:t>
      </w:r>
      <w:r w:rsidR="00973016" w:rsidRPr="004602F8">
        <w:t>форме</w:t>
      </w:r>
      <w:r w:rsidR="00CA3543" w:rsidRPr="004602F8">
        <w:t xml:space="preserve"> </w:t>
      </w:r>
      <w:r w:rsidR="00BC7FFB" w:rsidRPr="004602F8">
        <w:t>«</w:t>
      </w:r>
      <w:r w:rsidR="00CA3543" w:rsidRPr="004602F8">
        <w:t>Параметры фильтра</w:t>
      </w:r>
      <w:r w:rsidR="00BC7FFB" w:rsidRPr="004602F8">
        <w:t>»</w:t>
      </w:r>
      <w:bookmarkEnd w:id="2448"/>
    </w:p>
    <w:tbl>
      <w:tblPr>
        <w:tblW w:w="96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51"/>
        <w:gridCol w:w="6760"/>
      </w:tblGrid>
      <w:tr w:rsidR="00CA3543" w:rsidRPr="004602F8" w14:paraId="0796412A" w14:textId="77777777" w:rsidTr="005C6AE1">
        <w:trPr>
          <w:trHeight w:val="305"/>
          <w:tblHeader/>
        </w:trPr>
        <w:tc>
          <w:tcPr>
            <w:tcW w:w="1483"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6F162A3" w14:textId="77777777" w:rsidR="00CA3543" w:rsidRPr="004602F8" w:rsidRDefault="00CA3543" w:rsidP="00CA3543">
            <w:pPr>
              <w:pStyle w:val="ASFKTableHead"/>
            </w:pPr>
            <w:r w:rsidRPr="004602F8">
              <w:t>Наименование поля</w:t>
            </w:r>
          </w:p>
        </w:tc>
        <w:tc>
          <w:tcPr>
            <w:tcW w:w="3517"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561E4E0" w14:textId="77777777" w:rsidR="00CA3543" w:rsidRPr="004602F8" w:rsidRDefault="00CA3543" w:rsidP="00CA3543">
            <w:pPr>
              <w:pStyle w:val="ASFKTableHead"/>
            </w:pPr>
            <w:r w:rsidRPr="004602F8">
              <w:t>Описание поля</w:t>
            </w:r>
          </w:p>
        </w:tc>
      </w:tr>
      <w:tr w:rsidR="00CA3543" w:rsidRPr="004602F8" w14:paraId="27A78B37" w14:textId="77777777" w:rsidTr="005C6AE1">
        <w:tc>
          <w:tcPr>
            <w:tcW w:w="5000" w:type="pct"/>
            <w:gridSpan w:val="2"/>
          </w:tcPr>
          <w:p w14:paraId="2A4EAF4B" w14:textId="77777777" w:rsidR="00CA3543" w:rsidRPr="004602F8" w:rsidRDefault="00CA3543" w:rsidP="00CA3543">
            <w:pPr>
              <w:pStyle w:val="ASFKTablenorm"/>
            </w:pPr>
            <w:r w:rsidRPr="004602F8">
              <w:t xml:space="preserve">Группа полей </w:t>
            </w:r>
            <w:r w:rsidR="00BC7FFB" w:rsidRPr="004602F8">
              <w:t>«</w:t>
            </w:r>
            <w:r w:rsidRPr="004602F8">
              <w:t>Период</w:t>
            </w:r>
            <w:r w:rsidR="00BC7FFB" w:rsidRPr="004602F8">
              <w:t>»</w:t>
            </w:r>
          </w:p>
        </w:tc>
      </w:tr>
      <w:tr w:rsidR="00CA3543" w:rsidRPr="004602F8" w14:paraId="288A68A2" w14:textId="77777777" w:rsidTr="005C6AE1">
        <w:tc>
          <w:tcPr>
            <w:tcW w:w="1483" w:type="pct"/>
          </w:tcPr>
          <w:p w14:paraId="619494F2" w14:textId="77777777" w:rsidR="00CA3543" w:rsidRPr="004602F8" w:rsidRDefault="00CA3543" w:rsidP="00CA3543">
            <w:pPr>
              <w:pStyle w:val="ASFKTablenorm"/>
            </w:pPr>
            <w:r w:rsidRPr="004602F8">
              <w:t>Дата открытия</w:t>
            </w:r>
          </w:p>
        </w:tc>
        <w:tc>
          <w:tcPr>
            <w:tcW w:w="3517" w:type="pct"/>
          </w:tcPr>
          <w:p w14:paraId="1C22EB32" w14:textId="77777777" w:rsidR="00CA3543" w:rsidRPr="004602F8" w:rsidRDefault="00CA3543" w:rsidP="00CA3543">
            <w:pPr>
              <w:pStyle w:val="ASFKTablenorm"/>
            </w:pPr>
            <w:r w:rsidRPr="004602F8">
              <w:t xml:space="preserve">Дата начала периода. </w:t>
            </w:r>
          </w:p>
          <w:p w14:paraId="02A5AA7E" w14:textId="77777777" w:rsidR="00CA3543" w:rsidRPr="004602F8" w:rsidRDefault="00CA3543" w:rsidP="00CA3543">
            <w:pPr>
              <w:pStyle w:val="ASFKTablenorm"/>
            </w:pPr>
            <w:r w:rsidRPr="004602F8">
              <w:t>Значение даты может быть выбрано из системного календаря.</w:t>
            </w:r>
          </w:p>
        </w:tc>
      </w:tr>
      <w:tr w:rsidR="00CA3543" w:rsidRPr="004602F8" w14:paraId="2A9473FD" w14:textId="77777777" w:rsidTr="005C6AE1">
        <w:tc>
          <w:tcPr>
            <w:tcW w:w="1483" w:type="pct"/>
          </w:tcPr>
          <w:p w14:paraId="60DCE5EB" w14:textId="77777777" w:rsidR="00CA3543" w:rsidRPr="004602F8" w:rsidRDefault="00CA3543" w:rsidP="00CA3543">
            <w:pPr>
              <w:pStyle w:val="ASFKTablenorm"/>
            </w:pPr>
            <w:r w:rsidRPr="004602F8">
              <w:t>Дата закрытия</w:t>
            </w:r>
          </w:p>
        </w:tc>
        <w:tc>
          <w:tcPr>
            <w:tcW w:w="3517" w:type="pct"/>
          </w:tcPr>
          <w:p w14:paraId="156D5BC3" w14:textId="77777777" w:rsidR="00CA3543" w:rsidRPr="004602F8" w:rsidRDefault="00CA3543" w:rsidP="00CA3543">
            <w:pPr>
              <w:pStyle w:val="ASFKTablenorm"/>
            </w:pPr>
            <w:r w:rsidRPr="004602F8">
              <w:t xml:space="preserve">Дата окончания периода. </w:t>
            </w:r>
          </w:p>
          <w:p w14:paraId="1F661731" w14:textId="77777777" w:rsidR="00CA3543" w:rsidRPr="004602F8" w:rsidRDefault="00CA3543" w:rsidP="00CA3543">
            <w:pPr>
              <w:pStyle w:val="ASFKTablenorm"/>
            </w:pPr>
            <w:r w:rsidRPr="004602F8">
              <w:t>Значение даты может быть выбрано из системного календаря.</w:t>
            </w:r>
          </w:p>
        </w:tc>
      </w:tr>
      <w:tr w:rsidR="00CA3543" w:rsidRPr="004602F8" w14:paraId="5A29F79C" w14:textId="77777777" w:rsidTr="005C6AE1">
        <w:tc>
          <w:tcPr>
            <w:tcW w:w="5000" w:type="pct"/>
            <w:gridSpan w:val="2"/>
          </w:tcPr>
          <w:p w14:paraId="1C328BCD" w14:textId="77777777" w:rsidR="00CA3543" w:rsidRPr="004602F8" w:rsidRDefault="00CA3543" w:rsidP="00CA3543">
            <w:pPr>
              <w:pStyle w:val="ASFKTablenorm"/>
            </w:pPr>
            <w:r w:rsidRPr="004602F8">
              <w:t xml:space="preserve">Группа полей </w:t>
            </w:r>
            <w:r w:rsidR="00BC7FFB" w:rsidRPr="004602F8">
              <w:t>«</w:t>
            </w:r>
            <w:r w:rsidRPr="004602F8">
              <w:t>Сведения об авторе протокола</w:t>
            </w:r>
            <w:r w:rsidR="00BC7FFB" w:rsidRPr="004602F8">
              <w:t>»</w:t>
            </w:r>
          </w:p>
        </w:tc>
      </w:tr>
      <w:tr w:rsidR="00CA3543" w:rsidRPr="004602F8" w14:paraId="10369C9E" w14:textId="77777777" w:rsidTr="005C6AE1">
        <w:tc>
          <w:tcPr>
            <w:tcW w:w="1483" w:type="pct"/>
          </w:tcPr>
          <w:p w14:paraId="170D0819" w14:textId="77777777" w:rsidR="00CA3543" w:rsidRPr="004602F8" w:rsidRDefault="00CA3543" w:rsidP="00CA3543">
            <w:pPr>
              <w:pStyle w:val="ASFKTablenorm"/>
            </w:pPr>
            <w:r w:rsidRPr="004602F8">
              <w:t>КОФК</w:t>
            </w:r>
          </w:p>
        </w:tc>
        <w:tc>
          <w:tcPr>
            <w:tcW w:w="3517" w:type="pct"/>
          </w:tcPr>
          <w:p w14:paraId="69FC5430" w14:textId="77777777" w:rsidR="00CA3543" w:rsidRPr="004602F8" w:rsidRDefault="00CA3543" w:rsidP="00CA3543">
            <w:pPr>
              <w:pStyle w:val="ASFKTablenorm"/>
            </w:pPr>
            <w:r w:rsidRPr="004602F8">
              <w:t xml:space="preserve">Код по КОФК </w:t>
            </w:r>
            <w:r w:rsidR="007609C4" w:rsidRPr="004602F8">
              <w:t>ТОФК</w:t>
            </w:r>
            <w:r w:rsidRPr="004602F8">
              <w:t xml:space="preserve"> отправителя протокола.</w:t>
            </w:r>
          </w:p>
        </w:tc>
      </w:tr>
      <w:tr w:rsidR="00CA3543" w:rsidRPr="004602F8" w14:paraId="20BA9859" w14:textId="77777777" w:rsidTr="005C6AE1">
        <w:tc>
          <w:tcPr>
            <w:tcW w:w="1483" w:type="pct"/>
          </w:tcPr>
          <w:p w14:paraId="1A231173" w14:textId="77777777" w:rsidR="00CA3543" w:rsidRPr="004602F8" w:rsidRDefault="00CA3543" w:rsidP="00CA3543">
            <w:pPr>
              <w:pStyle w:val="ASFKTablenorm"/>
            </w:pPr>
            <w:r w:rsidRPr="004602F8">
              <w:t>Структурное подразделение</w:t>
            </w:r>
          </w:p>
        </w:tc>
        <w:tc>
          <w:tcPr>
            <w:tcW w:w="3517" w:type="pct"/>
          </w:tcPr>
          <w:p w14:paraId="4E611728" w14:textId="77777777" w:rsidR="00CA3543" w:rsidRPr="004602F8" w:rsidRDefault="00CA3543" w:rsidP="00CA3543">
            <w:pPr>
              <w:pStyle w:val="ASFKTablenorm"/>
            </w:pPr>
            <w:r w:rsidRPr="004602F8">
              <w:t xml:space="preserve">Наименование структурного подразделения, сотрудником которого был сформирован протокол. </w:t>
            </w:r>
          </w:p>
          <w:p w14:paraId="7DC24413" w14:textId="77777777" w:rsidR="00CA3543" w:rsidRPr="004602F8" w:rsidRDefault="00CA3543" w:rsidP="00CA3543">
            <w:pPr>
              <w:pStyle w:val="ASFKTablenorm"/>
            </w:pPr>
            <w:r w:rsidRPr="004602F8">
              <w:t xml:space="preserve">Если значение параметра не указано, отчет формируется по всем структурным подразделениям указанного </w:t>
            </w:r>
            <w:r w:rsidR="007609C4" w:rsidRPr="004602F8">
              <w:t>ТОФК</w:t>
            </w:r>
            <w:r w:rsidRPr="004602F8">
              <w:t>.</w:t>
            </w:r>
          </w:p>
        </w:tc>
      </w:tr>
      <w:tr w:rsidR="00CA3543" w:rsidRPr="004602F8" w14:paraId="2DE4318B" w14:textId="77777777" w:rsidTr="005C6AE1">
        <w:tc>
          <w:tcPr>
            <w:tcW w:w="5000" w:type="pct"/>
            <w:gridSpan w:val="2"/>
          </w:tcPr>
          <w:p w14:paraId="31734328" w14:textId="77777777" w:rsidR="00CA3543" w:rsidRPr="004602F8" w:rsidRDefault="00CA3543" w:rsidP="00CA3543">
            <w:pPr>
              <w:pStyle w:val="ASFKTablenorm"/>
            </w:pPr>
            <w:r w:rsidRPr="004602F8">
              <w:t xml:space="preserve">Группа полей </w:t>
            </w:r>
            <w:r w:rsidR="00BC7FFB" w:rsidRPr="004602F8">
              <w:t>«</w:t>
            </w:r>
            <w:r w:rsidRPr="004602F8">
              <w:t>Реквизиты протокола</w:t>
            </w:r>
            <w:r w:rsidR="00BC7FFB" w:rsidRPr="004602F8">
              <w:t>»</w:t>
            </w:r>
          </w:p>
        </w:tc>
      </w:tr>
      <w:tr w:rsidR="00CA3543" w:rsidRPr="004602F8" w14:paraId="5F967656" w14:textId="77777777" w:rsidTr="005C6AE1">
        <w:tc>
          <w:tcPr>
            <w:tcW w:w="1483" w:type="pct"/>
          </w:tcPr>
          <w:p w14:paraId="264D7D6F" w14:textId="77777777" w:rsidR="00CA3543" w:rsidRPr="004602F8" w:rsidRDefault="00CA3543" w:rsidP="00CA3543">
            <w:pPr>
              <w:pStyle w:val="ASFKTablenorm"/>
            </w:pPr>
            <w:r w:rsidRPr="004602F8">
              <w:t xml:space="preserve">Бизнес </w:t>
            </w:r>
            <w:r w:rsidR="00FC0DB1" w:rsidRPr="004602F8">
              <w:t>статус</w:t>
            </w:r>
            <w:r w:rsidRPr="004602F8">
              <w:t xml:space="preserve"> (код)</w:t>
            </w:r>
          </w:p>
        </w:tc>
        <w:tc>
          <w:tcPr>
            <w:tcW w:w="3517" w:type="pct"/>
          </w:tcPr>
          <w:p w14:paraId="05D1E04C" w14:textId="77777777" w:rsidR="00CA3543" w:rsidRPr="004602F8" w:rsidRDefault="00CA3543" w:rsidP="00CA3543">
            <w:pPr>
              <w:pStyle w:val="ASFKTablenorm"/>
            </w:pPr>
            <w:r w:rsidRPr="004602F8">
              <w:t>Код и наименование бизнес-статуса протокола.</w:t>
            </w:r>
          </w:p>
        </w:tc>
      </w:tr>
      <w:tr w:rsidR="00CA3543" w:rsidRPr="004602F8" w14:paraId="4F4D9D00" w14:textId="77777777" w:rsidTr="005C6AE1">
        <w:tc>
          <w:tcPr>
            <w:tcW w:w="1483" w:type="pct"/>
          </w:tcPr>
          <w:p w14:paraId="2A4699F5" w14:textId="77777777" w:rsidR="00CA3543" w:rsidRPr="004602F8" w:rsidRDefault="00CA3543" w:rsidP="00CA3543">
            <w:pPr>
              <w:pStyle w:val="ASFKTablenorm"/>
            </w:pPr>
            <w:r w:rsidRPr="004602F8">
              <w:lastRenderedPageBreak/>
              <w:t>Наименование бюджета</w:t>
            </w:r>
          </w:p>
        </w:tc>
        <w:tc>
          <w:tcPr>
            <w:tcW w:w="3517" w:type="pct"/>
          </w:tcPr>
          <w:p w14:paraId="718D283D" w14:textId="77777777" w:rsidR="00CA3543" w:rsidRPr="004602F8" w:rsidRDefault="00CA3543" w:rsidP="00CA3543">
            <w:pPr>
              <w:pStyle w:val="ASFKTablenorm"/>
            </w:pPr>
            <w:r w:rsidRPr="004602F8">
              <w:t>Наименование бюджета, указанное в протоколе.</w:t>
            </w:r>
          </w:p>
        </w:tc>
      </w:tr>
      <w:tr w:rsidR="00CA3543" w:rsidRPr="004602F8" w14:paraId="3671DBC8" w14:textId="77777777" w:rsidTr="005C6AE1">
        <w:tc>
          <w:tcPr>
            <w:tcW w:w="1483" w:type="pct"/>
          </w:tcPr>
          <w:p w14:paraId="6F8CF81E" w14:textId="77777777" w:rsidR="00CA3543" w:rsidRPr="004602F8" w:rsidRDefault="00CA3543" w:rsidP="00CA3543">
            <w:pPr>
              <w:pStyle w:val="ASFKTablenorm"/>
            </w:pPr>
            <w:r w:rsidRPr="004602F8">
              <w:t xml:space="preserve">Наименование фин. </w:t>
            </w:r>
            <w:r w:rsidR="00204377" w:rsidRPr="004602F8">
              <w:t>О</w:t>
            </w:r>
            <w:r w:rsidRPr="004602F8">
              <w:t>ргана</w:t>
            </w:r>
          </w:p>
        </w:tc>
        <w:tc>
          <w:tcPr>
            <w:tcW w:w="3517" w:type="pct"/>
          </w:tcPr>
          <w:p w14:paraId="0E177F0D" w14:textId="77777777" w:rsidR="00CA3543" w:rsidRPr="004602F8" w:rsidRDefault="00CA3543" w:rsidP="00CA3543">
            <w:pPr>
              <w:pStyle w:val="ASFKTablenorm"/>
            </w:pPr>
            <w:r w:rsidRPr="004602F8">
              <w:t>Наименование ФО, указанное в протоколе.</w:t>
            </w:r>
          </w:p>
        </w:tc>
      </w:tr>
      <w:tr w:rsidR="00CA3543" w:rsidRPr="004602F8" w14:paraId="368CB3E2" w14:textId="77777777" w:rsidTr="005C6AE1">
        <w:tc>
          <w:tcPr>
            <w:tcW w:w="1483" w:type="pct"/>
          </w:tcPr>
          <w:p w14:paraId="49095B20" w14:textId="77777777" w:rsidR="00CA3543" w:rsidRPr="004602F8" w:rsidRDefault="00CA3543" w:rsidP="00CA3543">
            <w:pPr>
              <w:pStyle w:val="ASFKTablenorm"/>
            </w:pPr>
            <w:r w:rsidRPr="004602F8">
              <w:t>Указание</w:t>
            </w:r>
          </w:p>
        </w:tc>
        <w:tc>
          <w:tcPr>
            <w:tcW w:w="3517" w:type="pct"/>
          </w:tcPr>
          <w:p w14:paraId="06F9C1CE" w14:textId="77777777" w:rsidR="00CA3543" w:rsidRPr="004602F8" w:rsidRDefault="00CA3543" w:rsidP="00CA3543">
            <w:pPr>
              <w:pStyle w:val="ASFKTablenorm"/>
            </w:pPr>
            <w:r w:rsidRPr="004602F8">
              <w:t>Указание.</w:t>
            </w:r>
          </w:p>
        </w:tc>
      </w:tr>
    </w:tbl>
    <w:p w14:paraId="4EDDB9D8" w14:textId="567499F9" w:rsidR="00CA3543" w:rsidRPr="004602F8" w:rsidRDefault="00CA3543" w:rsidP="00CA3543">
      <w:pPr>
        <w:pStyle w:val="ASFKNormal"/>
      </w:pPr>
      <w:r w:rsidRPr="004602F8">
        <w:t xml:space="preserve">Нажать на </w:t>
      </w:r>
      <w:r w:rsidR="00B96ACA" w:rsidRPr="004602F8">
        <w:t>кнопку «Ok»</w:t>
      </w:r>
      <w:r w:rsidRPr="004602F8">
        <w:t>. Управление вернется к ЭФ списка документов, на котор</w:t>
      </w:r>
      <w:r w:rsidR="00973016" w:rsidRPr="004602F8">
        <w:t>ой</w:t>
      </w:r>
      <w:r w:rsidRPr="004602F8">
        <w:t xml:space="preserve"> будут выведены протоколы, соответствующие условиям фильтрации</w:t>
      </w:r>
      <w:r w:rsidR="00973016" w:rsidRPr="004602F8">
        <w:t xml:space="preserve"> (рис. </w:t>
      </w:r>
      <w:r w:rsidR="00973016" w:rsidRPr="004602F8">
        <w:fldChar w:fldCharType="begin"/>
      </w:r>
      <w:r w:rsidR="00973016" w:rsidRPr="004602F8">
        <w:instrText xml:space="preserve"> REF _Ref263330227 \h  \* MERGEFORMAT </w:instrText>
      </w:r>
      <w:r w:rsidR="00973016" w:rsidRPr="004602F8">
        <w:fldChar w:fldCharType="separate"/>
      </w:r>
      <w:r w:rsidR="0086114E">
        <w:t>408</w:t>
      </w:r>
      <w:r w:rsidR="00973016" w:rsidRPr="004602F8">
        <w:fldChar w:fldCharType="end"/>
      </w:r>
      <w:r w:rsidR="00973016" w:rsidRPr="004602F8">
        <w:t>)</w:t>
      </w:r>
      <w:r w:rsidRPr="004602F8">
        <w:t>.</w:t>
      </w:r>
    </w:p>
    <w:p w14:paraId="2B2F7E05" w14:textId="3089F792" w:rsidR="00CA3543" w:rsidRPr="004602F8" w:rsidRDefault="004C00E2" w:rsidP="00CA3543">
      <w:pPr>
        <w:pStyle w:val="ASFKFigure"/>
      </w:pPr>
      <w:r w:rsidRPr="004602F8">
        <w:rPr>
          <w:noProof/>
        </w:rPr>
        <w:drawing>
          <wp:inline distT="0" distB="0" distL="0" distR="0" wp14:anchorId="1726755E" wp14:editId="77A92F56">
            <wp:extent cx="6038850" cy="3657600"/>
            <wp:effectExtent l="0" t="0" r="0" b="0"/>
            <wp:docPr id="524" name="Рисунок 5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6038850" cy="3657600"/>
                    </a:xfrm>
                    <a:prstGeom prst="rect">
                      <a:avLst/>
                    </a:prstGeom>
                    <a:noFill/>
                    <a:ln>
                      <a:noFill/>
                    </a:ln>
                  </pic:spPr>
                </pic:pic>
              </a:graphicData>
            </a:graphic>
          </wp:inline>
        </w:drawing>
      </w:r>
    </w:p>
    <w:p w14:paraId="58024488" w14:textId="359A119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49" w:name="_Ref263330227"/>
      <w:bookmarkStart w:id="2450" w:name="_Toc126767696"/>
      <w:r w:rsidR="0086114E">
        <w:rPr>
          <w:noProof/>
        </w:rPr>
        <w:t>408</w:t>
      </w:r>
      <w:bookmarkEnd w:id="2449"/>
      <w:r w:rsidRPr="004602F8">
        <w:rPr>
          <w:noProof/>
        </w:rPr>
        <w:fldChar w:fldCharType="end"/>
      </w:r>
      <w:r w:rsidR="00CA3543" w:rsidRPr="004602F8">
        <w:t xml:space="preserve">. ЭФ списка документов </w:t>
      </w:r>
      <w:r w:rsidR="00BC7FFB" w:rsidRPr="004602F8">
        <w:t>«</w:t>
      </w:r>
      <w:r w:rsidR="00CA3543" w:rsidRPr="004602F8">
        <w:t>Исходящий протокол</w:t>
      </w:r>
      <w:r w:rsidR="00BC7FFB" w:rsidRPr="004602F8">
        <w:t>»</w:t>
      </w:r>
      <w:r w:rsidR="00CA3543" w:rsidRPr="004602F8">
        <w:t xml:space="preserve">, фильтр </w:t>
      </w:r>
      <w:r w:rsidR="00BC7FFB" w:rsidRPr="004602F8">
        <w:t>«</w:t>
      </w:r>
      <w:r w:rsidR="00CA3543" w:rsidRPr="004602F8">
        <w:t>Журнал неисполненных документов</w:t>
      </w:r>
      <w:r w:rsidR="00BC7FFB" w:rsidRPr="004602F8">
        <w:t>»</w:t>
      </w:r>
      <w:bookmarkEnd w:id="2450"/>
    </w:p>
    <w:p w14:paraId="6A0BF084" w14:textId="4E750DE5" w:rsidR="00CA3543" w:rsidRPr="004602F8" w:rsidRDefault="00CA3543" w:rsidP="00CA3543">
      <w:r w:rsidRPr="004602F8">
        <w:t>Для печати списка протоколов следует установить курсор на какую-либ</w:t>
      </w:r>
      <w:r w:rsidR="00843744" w:rsidRPr="004602F8">
        <w:t>о строку списка документов (см. </w:t>
      </w:r>
      <w:r w:rsidRPr="004602F8">
        <w:t>рис. </w:t>
      </w:r>
      <w:r w:rsidRPr="004602F8">
        <w:fldChar w:fldCharType="begin"/>
      </w:r>
      <w:r w:rsidRPr="004602F8">
        <w:instrText xml:space="preserve"> REF _Ref263330227 \h  \* MERGEFORMAT </w:instrText>
      </w:r>
      <w:r w:rsidRPr="004602F8">
        <w:fldChar w:fldCharType="separate"/>
      </w:r>
      <w:r w:rsidR="0086114E">
        <w:t>408</w:t>
      </w:r>
      <w:r w:rsidRPr="004602F8">
        <w:fldChar w:fldCharType="end"/>
      </w:r>
      <w:r w:rsidRPr="004602F8">
        <w:t xml:space="preserve">) и нажать на кнопку </w:t>
      </w:r>
      <w:r w:rsidR="00BC7FFB" w:rsidRPr="004602F8">
        <w:t>«</w:t>
      </w:r>
      <w:r w:rsidRPr="004602F8">
        <w:t>Печать реестра</w:t>
      </w:r>
      <w:r w:rsidR="00BC7FFB" w:rsidRPr="004602F8">
        <w:t>»</w:t>
      </w:r>
      <w:r w:rsidRPr="004602F8">
        <w:t>. Откроется окно для выбора формата файла, в который будет выводиться реестр протоколов (рис. </w:t>
      </w:r>
      <w:r w:rsidRPr="004602F8">
        <w:fldChar w:fldCharType="begin"/>
      </w:r>
      <w:r w:rsidRPr="004602F8">
        <w:instrText xml:space="preserve"> REF _Ref263330596 \h  \* MERGEFORMAT </w:instrText>
      </w:r>
      <w:r w:rsidRPr="004602F8">
        <w:fldChar w:fldCharType="separate"/>
      </w:r>
      <w:r w:rsidR="0086114E">
        <w:t>409</w:t>
      </w:r>
      <w:r w:rsidRPr="004602F8">
        <w:fldChar w:fldCharType="end"/>
      </w:r>
      <w:r w:rsidRPr="004602F8">
        <w:t xml:space="preserve">). Необходимо выбрать нужный шаблон и нажать </w:t>
      </w:r>
      <w:r w:rsidR="005451F2" w:rsidRPr="004602F8">
        <w:t xml:space="preserve">кнопку </w:t>
      </w:r>
      <w:r w:rsidR="00BC7FFB" w:rsidRPr="004602F8">
        <w:t>«</w:t>
      </w:r>
      <w:r w:rsidRPr="004602F8">
        <w:t>ОК</w:t>
      </w:r>
      <w:r w:rsidR="00BC7FFB" w:rsidRPr="004602F8">
        <w:t>»</w:t>
      </w:r>
      <w:r w:rsidRPr="004602F8">
        <w:t>.</w:t>
      </w:r>
    </w:p>
    <w:p w14:paraId="6716F35C" w14:textId="20C7ED57" w:rsidR="00CA3543" w:rsidRPr="004602F8" w:rsidRDefault="004C00E2" w:rsidP="00CA3543">
      <w:pPr>
        <w:pStyle w:val="ASFKFigure"/>
      </w:pPr>
      <w:r w:rsidRPr="004602F8">
        <w:rPr>
          <w:noProof/>
        </w:rPr>
        <w:drawing>
          <wp:inline distT="0" distB="0" distL="0" distR="0" wp14:anchorId="042E8445" wp14:editId="31FF0DFA">
            <wp:extent cx="2838450" cy="1924050"/>
            <wp:effectExtent l="0" t="0" r="0" b="0"/>
            <wp:docPr id="525" name="Рисунок 525" descr="2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23_4"/>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838450" cy="1924050"/>
                    </a:xfrm>
                    <a:prstGeom prst="rect">
                      <a:avLst/>
                    </a:prstGeom>
                    <a:noFill/>
                    <a:ln>
                      <a:noFill/>
                    </a:ln>
                  </pic:spPr>
                </pic:pic>
              </a:graphicData>
            </a:graphic>
          </wp:inline>
        </w:drawing>
      </w:r>
    </w:p>
    <w:p w14:paraId="7682F07A" w14:textId="341ECDB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451" w:name="_Ref263330596"/>
      <w:bookmarkStart w:id="2452" w:name="_Toc126767697"/>
      <w:r w:rsidR="0086114E">
        <w:rPr>
          <w:noProof/>
        </w:rPr>
        <w:t>409</w:t>
      </w:r>
      <w:bookmarkEnd w:id="2451"/>
      <w:r w:rsidRPr="004602F8">
        <w:rPr>
          <w:noProof/>
        </w:rPr>
        <w:fldChar w:fldCharType="end"/>
      </w:r>
      <w:r w:rsidR="00CA3543" w:rsidRPr="004602F8">
        <w:t xml:space="preserve">. Окно </w:t>
      </w:r>
      <w:r w:rsidR="00BC7FFB" w:rsidRPr="004602F8">
        <w:t>«</w:t>
      </w:r>
      <w:r w:rsidR="00CA3543" w:rsidRPr="004602F8">
        <w:t>Выберите шаблон</w:t>
      </w:r>
      <w:r w:rsidR="00BC7FFB" w:rsidRPr="004602F8">
        <w:t>»</w:t>
      </w:r>
      <w:bookmarkEnd w:id="2452"/>
    </w:p>
    <w:p w14:paraId="18507348" w14:textId="77777777" w:rsidR="00CA3543" w:rsidRPr="004602F8" w:rsidRDefault="00CA3543" w:rsidP="00CA3543">
      <w:r w:rsidRPr="004602F8">
        <w:t xml:space="preserve">После вывода </w:t>
      </w:r>
      <w:r w:rsidR="00BC7FFB" w:rsidRPr="004602F8">
        <w:t>«</w:t>
      </w:r>
      <w:r w:rsidRPr="004602F8">
        <w:t>Журнала неисполненных документов</w:t>
      </w:r>
      <w:r w:rsidR="00BC7FFB" w:rsidRPr="004602F8">
        <w:t>»</w:t>
      </w:r>
      <w:r w:rsidRPr="004602F8">
        <w:t xml:space="preserve"> во внешний файл, он может быть распечатан средствами сторонних программ.</w:t>
      </w:r>
    </w:p>
    <w:p w14:paraId="6163477A" w14:textId="77777777" w:rsidR="00CA3543" w:rsidRPr="004602F8" w:rsidRDefault="00CA3543" w:rsidP="00CA3543">
      <w:pPr>
        <w:pStyle w:val="21"/>
      </w:pPr>
      <w:bookmarkStart w:id="2453" w:name="_Toc409449251"/>
      <w:bookmarkStart w:id="2454" w:name="_Toc421171963"/>
      <w:bookmarkStart w:id="2455" w:name="_Toc433824922"/>
      <w:bookmarkStart w:id="2456" w:name="_Toc126766820"/>
      <w:r w:rsidRPr="004602F8">
        <w:lastRenderedPageBreak/>
        <w:t xml:space="preserve">Группа документов </w:t>
      </w:r>
      <w:r w:rsidR="00BC7FFB" w:rsidRPr="004602F8">
        <w:t>«</w:t>
      </w:r>
      <w:r w:rsidRPr="004602F8">
        <w:t>Регистрация разрешительных документов по приносящей доход деятельности</w:t>
      </w:r>
      <w:r w:rsidR="00BC7FFB" w:rsidRPr="004602F8">
        <w:t>»</w:t>
      </w:r>
      <w:bookmarkStart w:id="2457" w:name="_Toc221011513"/>
      <w:bookmarkStart w:id="2458" w:name="_Toc221012213"/>
      <w:bookmarkStart w:id="2459" w:name="_Toc225934626"/>
      <w:bookmarkStart w:id="2460" w:name="_Toc232827391"/>
      <w:bookmarkStart w:id="2461" w:name="_Toc264631712"/>
      <w:bookmarkStart w:id="2462" w:name="_Ref273433508"/>
      <w:bookmarkStart w:id="2463" w:name="_Toc232827394"/>
      <w:bookmarkEnd w:id="2361"/>
      <w:bookmarkEnd w:id="2362"/>
      <w:bookmarkEnd w:id="2453"/>
      <w:bookmarkEnd w:id="2454"/>
      <w:bookmarkEnd w:id="2455"/>
      <w:bookmarkEnd w:id="2456"/>
    </w:p>
    <w:p w14:paraId="38BA079C" w14:textId="77777777" w:rsidR="00CA3543" w:rsidRPr="004602F8" w:rsidRDefault="00CA3543" w:rsidP="00CA3543">
      <w:pPr>
        <w:pStyle w:val="32"/>
      </w:pPr>
      <w:bookmarkStart w:id="2464" w:name="_Ref353382025"/>
      <w:bookmarkStart w:id="2465" w:name="_Toc409449252"/>
      <w:bookmarkStart w:id="2466" w:name="_Toc421171964"/>
      <w:bookmarkStart w:id="2467" w:name="_Toc433824923"/>
      <w:bookmarkStart w:id="2468" w:name="_Toc126766821"/>
      <w:r w:rsidRPr="004602F8">
        <w:t>Генеральное разрешение на открытие лицевых счетов по учету средств, полученных от предпринимательской и иной приносящей доход деятельности</w:t>
      </w:r>
      <w:bookmarkEnd w:id="2457"/>
      <w:bookmarkEnd w:id="2458"/>
      <w:bookmarkEnd w:id="2459"/>
      <w:bookmarkEnd w:id="2460"/>
      <w:bookmarkEnd w:id="2461"/>
      <w:bookmarkEnd w:id="2462"/>
      <w:bookmarkEnd w:id="2464"/>
      <w:bookmarkEnd w:id="2465"/>
      <w:bookmarkEnd w:id="2466"/>
      <w:bookmarkEnd w:id="2467"/>
      <w:bookmarkEnd w:id="2468"/>
    </w:p>
    <w:p w14:paraId="53C2C1EA" w14:textId="77777777" w:rsidR="00CA3543" w:rsidRPr="004602F8" w:rsidRDefault="00CA3543" w:rsidP="00CA3543">
      <w:pPr>
        <w:pStyle w:val="ASFKNote"/>
      </w:pPr>
      <w:r w:rsidRPr="004602F8">
        <w:rPr>
          <w:rStyle w:val="ASFKSymBold"/>
        </w:rPr>
        <w:t>Внимание!</w:t>
      </w:r>
      <w:r w:rsidRPr="004602F8">
        <w:tab/>
        <w:t xml:space="preserve">В связи с истечением срока действия Приказа Минфина России от 01.09.2008г. № 88н </w:t>
      </w:r>
      <w:r w:rsidR="00BC7FFB" w:rsidRPr="004602F8">
        <w:t>«</w:t>
      </w:r>
      <w:r w:rsidRPr="004602F8">
        <w:t>О порядке осуществления федеральными казенными учреждениями операций со средствами, полученными от приносящей доход деятельности</w:t>
      </w:r>
      <w:r w:rsidR="00BC7FFB" w:rsidRPr="004602F8">
        <w:t>»</w:t>
      </w:r>
      <w:r w:rsidRPr="004602F8">
        <w:t xml:space="preserve"> (в редакции приказа Минфина России от 17.10.2010г. № 92н) документ </w:t>
      </w:r>
      <w:r w:rsidR="00BC7FFB" w:rsidRPr="004602F8">
        <w:t>«</w:t>
      </w:r>
      <w:r w:rsidRPr="004602F8">
        <w:t>Генеральное разрешение главного распорядителя средств федерального бюджета на осуществление приносящей доход деятельности подведомственными ему учреждениями</w:t>
      </w:r>
      <w:r w:rsidR="00BC7FFB" w:rsidRPr="004602F8">
        <w:t>»</w:t>
      </w:r>
      <w:r w:rsidRPr="004602F8">
        <w:t xml:space="preserve"> исключен из оборота</w:t>
      </w:r>
      <w:r w:rsidR="00C00601" w:rsidRPr="004602F8">
        <w:t>»</w:t>
      </w:r>
      <w:r w:rsidRPr="004602F8">
        <w:t>.</w:t>
      </w:r>
    </w:p>
    <w:p w14:paraId="71960A77" w14:textId="77777777" w:rsidR="00CA3543" w:rsidRPr="004602F8" w:rsidRDefault="00CA3543" w:rsidP="00CA3543">
      <w:pPr>
        <w:pStyle w:val="32"/>
      </w:pPr>
      <w:bookmarkStart w:id="2469" w:name="_Ref273433520"/>
      <w:bookmarkStart w:id="2470" w:name="_Toc409449253"/>
      <w:bookmarkStart w:id="2471" w:name="_Toc421171965"/>
      <w:bookmarkStart w:id="2472" w:name="_Toc433824924"/>
      <w:bookmarkStart w:id="2473" w:name="_Ref273433513"/>
      <w:bookmarkStart w:id="2474" w:name="_Toc126766822"/>
      <w:r w:rsidRPr="004602F8">
        <w:t>Разрешение на осуществление приносящей доход деятельности</w:t>
      </w:r>
      <w:bookmarkEnd w:id="2469"/>
      <w:bookmarkEnd w:id="2470"/>
      <w:bookmarkEnd w:id="2471"/>
      <w:bookmarkEnd w:id="2472"/>
      <w:bookmarkEnd w:id="2474"/>
    </w:p>
    <w:p w14:paraId="241C7CFB" w14:textId="77777777" w:rsidR="00CA3543" w:rsidRPr="004602F8" w:rsidRDefault="00CA3543" w:rsidP="00CA3543">
      <w:pPr>
        <w:pStyle w:val="ASFKNote"/>
      </w:pPr>
      <w:r w:rsidRPr="004602F8">
        <w:rPr>
          <w:rStyle w:val="ASFKSymBold"/>
        </w:rPr>
        <w:t>Внимание!</w:t>
      </w:r>
      <w:r w:rsidRPr="004602F8">
        <w:tab/>
        <w:t xml:space="preserve">В связи с истечением срока действия Приказа Минфина России от 01.09.2008г. № 88н </w:t>
      </w:r>
      <w:r w:rsidR="00BC7FFB" w:rsidRPr="004602F8">
        <w:t>«</w:t>
      </w:r>
      <w:r w:rsidRPr="004602F8">
        <w:t>О порядке осуществления федеральными казенными учреждениями операций со средствами, полученными от приносящей доход деятельности</w:t>
      </w:r>
      <w:r w:rsidR="00BC7FFB" w:rsidRPr="004602F8">
        <w:t>»</w:t>
      </w:r>
      <w:r w:rsidRPr="004602F8">
        <w:t xml:space="preserve"> (в редакции приказа Минфина России от 17.10.2010г. № 92н) документ </w:t>
      </w:r>
      <w:r w:rsidR="00BC7FFB" w:rsidRPr="004602F8">
        <w:t>«</w:t>
      </w:r>
      <w:r w:rsidRPr="004602F8">
        <w:t>Разрешение на осуществление приносящей доход деятельности</w:t>
      </w:r>
      <w:r w:rsidR="00BC7FFB" w:rsidRPr="004602F8">
        <w:t>»</w:t>
      </w:r>
      <w:r w:rsidRPr="004602F8">
        <w:t xml:space="preserve"> исключен из оборота.</w:t>
      </w:r>
    </w:p>
    <w:p w14:paraId="73F3657F" w14:textId="77777777" w:rsidR="00CA3543" w:rsidRPr="004602F8" w:rsidRDefault="00CA3543" w:rsidP="00CA3543">
      <w:pPr>
        <w:pStyle w:val="32"/>
      </w:pPr>
      <w:bookmarkStart w:id="2475" w:name="_Toc409449254"/>
      <w:bookmarkStart w:id="2476" w:name="_Toc421171966"/>
      <w:bookmarkStart w:id="2477" w:name="_Toc433824925"/>
      <w:bookmarkStart w:id="2478" w:name="_Ref449085983"/>
      <w:bookmarkStart w:id="2479" w:name="_Toc126766823"/>
      <w:r w:rsidRPr="004602F8">
        <w:t>Дополнение к Генеральному разрешению на осуществление приносящей доход деятельности</w:t>
      </w:r>
      <w:bookmarkEnd w:id="2473"/>
      <w:bookmarkEnd w:id="2475"/>
      <w:bookmarkEnd w:id="2476"/>
      <w:bookmarkEnd w:id="2477"/>
      <w:bookmarkEnd w:id="2478"/>
      <w:bookmarkEnd w:id="2479"/>
    </w:p>
    <w:p w14:paraId="5B89C1CE" w14:textId="77777777" w:rsidR="00CA3543" w:rsidRPr="004602F8" w:rsidRDefault="00CA3543" w:rsidP="00CA3543">
      <w:pPr>
        <w:pStyle w:val="ASFKNote"/>
      </w:pPr>
      <w:r w:rsidRPr="004602F8">
        <w:rPr>
          <w:rStyle w:val="ASFKSymBold"/>
        </w:rPr>
        <w:t>Внимание!</w:t>
      </w:r>
      <w:r w:rsidRPr="004602F8">
        <w:tab/>
        <w:t xml:space="preserve">В связи с истечением срока действия Приказа Минфина России от 01.09.2008г. № 88н </w:t>
      </w:r>
      <w:r w:rsidR="00BC7FFB" w:rsidRPr="004602F8">
        <w:t>«</w:t>
      </w:r>
      <w:r w:rsidRPr="004602F8">
        <w:t>О порядке осуществления федеральными казенными учреждениями операций со средствами, полученными от приносящей доход деятельности</w:t>
      </w:r>
      <w:r w:rsidR="00BC7FFB" w:rsidRPr="004602F8">
        <w:t>»</w:t>
      </w:r>
      <w:r w:rsidRPr="004602F8">
        <w:t xml:space="preserve"> (в редакции приказа Минфина России от 17.10.2010г. № 92н) документ </w:t>
      </w:r>
      <w:r w:rsidR="00BC7FFB" w:rsidRPr="004602F8">
        <w:t>«</w:t>
      </w:r>
      <w:r w:rsidRPr="004602F8">
        <w:t>Дополнение к Генеральному разрешению на осуществление приносящей доход деятельности</w:t>
      </w:r>
      <w:r w:rsidR="00BC7FFB" w:rsidRPr="004602F8">
        <w:t>»</w:t>
      </w:r>
      <w:r w:rsidRPr="004602F8">
        <w:t xml:space="preserve"> исключен из оборота.</w:t>
      </w:r>
    </w:p>
    <w:p w14:paraId="4EDCE1AA" w14:textId="77777777" w:rsidR="00CA3543" w:rsidRPr="004602F8" w:rsidRDefault="00CA3543" w:rsidP="00CA3543">
      <w:pPr>
        <w:pStyle w:val="32"/>
      </w:pPr>
      <w:bookmarkStart w:id="2480" w:name="_Ref273433524"/>
      <w:bookmarkStart w:id="2481" w:name="_Toc409449255"/>
      <w:bookmarkStart w:id="2482" w:name="_Toc421171967"/>
      <w:bookmarkStart w:id="2483" w:name="_Toc433824926"/>
      <w:bookmarkStart w:id="2484" w:name="_Toc126766824"/>
      <w:bookmarkEnd w:id="2463"/>
      <w:r w:rsidRPr="004602F8">
        <w:t>Дополнение к разрешению на осуществление приносящей доход деятельности</w:t>
      </w:r>
      <w:bookmarkEnd w:id="2480"/>
      <w:bookmarkEnd w:id="2481"/>
      <w:bookmarkEnd w:id="2482"/>
      <w:bookmarkEnd w:id="2483"/>
      <w:bookmarkEnd w:id="2484"/>
    </w:p>
    <w:p w14:paraId="0ACA0AD5" w14:textId="77777777" w:rsidR="00CA3543" w:rsidRPr="004602F8" w:rsidRDefault="00CA3543" w:rsidP="00CA3543">
      <w:pPr>
        <w:pStyle w:val="ASFKNote"/>
      </w:pPr>
      <w:r w:rsidRPr="004602F8">
        <w:rPr>
          <w:rStyle w:val="ASFKSymBold"/>
        </w:rPr>
        <w:t>Внимание!</w:t>
      </w:r>
      <w:r w:rsidRPr="004602F8">
        <w:tab/>
        <w:t xml:space="preserve">В связи с истечением срока действия Приказа Минфина России от 01.09.2008г. № 88н </w:t>
      </w:r>
      <w:r w:rsidR="00BC7FFB" w:rsidRPr="004602F8">
        <w:t>«</w:t>
      </w:r>
      <w:r w:rsidRPr="004602F8">
        <w:t>О порядке осуществления федеральными казенными учреждениями операций со средствами, полученными от приносящей доход деятельности</w:t>
      </w:r>
      <w:r w:rsidR="00BC7FFB" w:rsidRPr="004602F8">
        <w:t>»</w:t>
      </w:r>
      <w:r w:rsidRPr="004602F8">
        <w:t xml:space="preserve"> (в редакции приказа Минфина России от 17.10.2010г. № 92н) документ </w:t>
      </w:r>
      <w:r w:rsidR="00BC7FFB" w:rsidRPr="004602F8">
        <w:t>«</w:t>
      </w:r>
      <w:r w:rsidRPr="004602F8">
        <w:t>Дополнение к разрешению на осуществление приносящей доход деятельности</w:t>
      </w:r>
      <w:r w:rsidR="00BC7FFB" w:rsidRPr="004602F8">
        <w:t>»</w:t>
      </w:r>
      <w:r w:rsidRPr="004602F8">
        <w:t xml:space="preserve"> исключен из оборота.</w:t>
      </w:r>
    </w:p>
    <w:p w14:paraId="040E3937" w14:textId="77777777" w:rsidR="00CA3543" w:rsidRPr="004602F8" w:rsidRDefault="00CA3543" w:rsidP="00CA3543">
      <w:pPr>
        <w:pStyle w:val="21"/>
      </w:pPr>
      <w:bookmarkStart w:id="2485" w:name="_Toc409449256"/>
      <w:bookmarkStart w:id="2486" w:name="_Toc421171968"/>
      <w:bookmarkStart w:id="2487" w:name="_Toc433824927"/>
      <w:bookmarkStart w:id="2488" w:name="_Toc126766825"/>
      <w:r w:rsidRPr="004602F8">
        <w:t xml:space="preserve">Группа документов </w:t>
      </w:r>
      <w:r w:rsidR="00BC7FFB" w:rsidRPr="004602F8">
        <w:t>«</w:t>
      </w:r>
      <w:r w:rsidRPr="004602F8">
        <w:t>Регистрация и доведение бюджета</w:t>
      </w:r>
      <w:r w:rsidR="00BC7FFB" w:rsidRPr="004602F8">
        <w:t>»</w:t>
      </w:r>
      <w:bookmarkEnd w:id="2363"/>
      <w:bookmarkEnd w:id="2364"/>
      <w:bookmarkEnd w:id="2365"/>
      <w:bookmarkEnd w:id="2366"/>
      <w:bookmarkEnd w:id="2485"/>
      <w:bookmarkEnd w:id="2486"/>
      <w:bookmarkEnd w:id="2487"/>
      <w:bookmarkEnd w:id="2488"/>
    </w:p>
    <w:p w14:paraId="30B5B06C" w14:textId="77777777" w:rsidR="00CA3543" w:rsidRPr="004602F8" w:rsidRDefault="00CA3543" w:rsidP="00CA3543">
      <w:pPr>
        <w:pStyle w:val="32"/>
      </w:pPr>
      <w:bookmarkStart w:id="2489" w:name="_Toc221011518"/>
      <w:bookmarkStart w:id="2490" w:name="_Toc221012219"/>
      <w:bookmarkStart w:id="2491" w:name="_Toc225934630"/>
      <w:bookmarkStart w:id="2492" w:name="_Ref231719478"/>
      <w:bookmarkStart w:id="2493" w:name="_Toc232827397"/>
      <w:bookmarkStart w:id="2494" w:name="_Ref292813972"/>
      <w:bookmarkStart w:id="2495" w:name="_Ref299372538"/>
      <w:bookmarkStart w:id="2496" w:name="_Ref369194442"/>
      <w:bookmarkStart w:id="2497" w:name="_Toc409449257"/>
      <w:bookmarkStart w:id="2498" w:name="_Toc421171969"/>
      <w:bookmarkStart w:id="2499" w:name="_Toc433824928"/>
      <w:bookmarkStart w:id="2500" w:name="_Ref435180655"/>
      <w:bookmarkStart w:id="2501" w:name="_Ref437599015"/>
      <w:bookmarkStart w:id="2502" w:name="_Ref449084620"/>
      <w:bookmarkStart w:id="2503" w:name="_Ref475098471"/>
      <w:bookmarkStart w:id="2504" w:name="_Ref480911313"/>
      <w:bookmarkStart w:id="2505" w:name="_Ref501394442"/>
      <w:bookmarkStart w:id="2506" w:name="_Ref531789864"/>
      <w:bookmarkStart w:id="2507" w:name="_Ref85798418"/>
      <w:bookmarkStart w:id="2508" w:name="_Toc126766826"/>
      <w:r w:rsidRPr="004602F8">
        <w:t>Расходное расписание</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53DF6FA" w14:textId="77777777" w:rsidR="00CA3543" w:rsidRPr="004602F8" w:rsidRDefault="00CA3543" w:rsidP="00CA3543">
      <w:pPr>
        <w:pStyle w:val="ASFKNormal"/>
      </w:pPr>
      <w:r w:rsidRPr="004602F8">
        <w:t xml:space="preserve">ГРБС (ГАИФ), и далее РБС (АИФ) могут осуществлять распределение бюджетных данных по БА, ЛБО, ПОФР по подведомственной сети. Доведение распределенных </w:t>
      </w:r>
      <w:r w:rsidRPr="004602F8">
        <w:lastRenderedPageBreak/>
        <w:t xml:space="preserve">бюджетных данных до РБС (АИФ) и ПБС (АИФ) выполняется по сети органов ФК с помощью документа </w:t>
      </w:r>
      <w:r w:rsidR="00BC7FFB" w:rsidRPr="004602F8">
        <w:t>«</w:t>
      </w:r>
      <w:r w:rsidRPr="004602F8">
        <w:t>Расходное расписание</w:t>
      </w:r>
      <w:r w:rsidR="00BC7FFB" w:rsidRPr="004602F8">
        <w:t>»</w:t>
      </w:r>
      <w:r w:rsidRPr="004602F8">
        <w:t>.</w:t>
      </w:r>
    </w:p>
    <w:p w14:paraId="7538A331" w14:textId="77777777" w:rsidR="00CA3543" w:rsidRPr="004602F8" w:rsidRDefault="00CA3543" w:rsidP="00CA3543">
      <w:pPr>
        <w:pStyle w:val="ASFKNormal"/>
      </w:pPr>
      <w:r w:rsidRPr="004602F8">
        <w:t xml:space="preserve">Документ </w:t>
      </w:r>
      <w:r w:rsidR="00BC7FFB" w:rsidRPr="004602F8">
        <w:t>«</w:t>
      </w:r>
      <w:r w:rsidRPr="004602F8">
        <w:t>Расходное расписание</w:t>
      </w:r>
      <w:r w:rsidR="00BC7FFB" w:rsidRPr="004602F8">
        <w:t>»</w:t>
      </w:r>
      <w:r w:rsidRPr="004602F8">
        <w:t xml:space="preserve"> может также формироваться ПБС для детализации доведенных до ПБС ЛБО.</w:t>
      </w:r>
    </w:p>
    <w:p w14:paraId="18D98EDB" w14:textId="200E98D5" w:rsidR="00CA3543" w:rsidRPr="004602F8" w:rsidRDefault="00CA3543" w:rsidP="00CA3543">
      <w:pPr>
        <w:pStyle w:val="ASFKNormal"/>
      </w:pPr>
      <w:r w:rsidRPr="004602F8">
        <w:t xml:space="preserve">Для работы с документами </w:t>
      </w:r>
      <w:r w:rsidR="00BC7FFB" w:rsidRPr="004602F8">
        <w:t>«</w:t>
      </w:r>
      <w:r w:rsidRPr="004602F8">
        <w:t>Расходное расписание</w:t>
      </w:r>
      <w:r w:rsidR="00BC7FFB" w:rsidRPr="004602F8">
        <w:t>»</w:t>
      </w:r>
      <w:r w:rsidRPr="004602F8">
        <w:t xml:space="preserve"> следует перейти в пункт меню </w:t>
      </w:r>
      <w:r w:rsidR="00BC7FFB" w:rsidRPr="004602F8">
        <w:t>«</w:t>
      </w:r>
      <w:r w:rsidRPr="004602F8">
        <w:t>Документы – Регистрация и доведение бюджета – Расходное расписание</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_Ref221338954 \h  \* MERGEFORMAT </w:instrText>
      </w:r>
      <w:r w:rsidRPr="004602F8">
        <w:fldChar w:fldCharType="separate"/>
      </w:r>
      <w:r w:rsidR="0086114E">
        <w:t>410</w:t>
      </w:r>
      <w:r w:rsidRPr="004602F8">
        <w:fldChar w:fldCharType="end"/>
      </w:r>
      <w:r w:rsidRPr="004602F8">
        <w:t>.</w:t>
      </w:r>
    </w:p>
    <w:p w14:paraId="6D4A2B5E" w14:textId="2027537C" w:rsidR="00CA3543" w:rsidRPr="004602F8" w:rsidRDefault="004C00E2" w:rsidP="00CA3543">
      <w:pPr>
        <w:pStyle w:val="ASFKFigure"/>
      </w:pPr>
      <w:r w:rsidRPr="004602F8">
        <w:rPr>
          <w:noProof/>
        </w:rPr>
        <w:drawing>
          <wp:inline distT="0" distB="0" distL="0" distR="0" wp14:anchorId="1F456D51" wp14:editId="35D3F9EA">
            <wp:extent cx="6124575" cy="4572000"/>
            <wp:effectExtent l="0" t="0" r="9525" b="0"/>
            <wp:docPr id="526" name="Рисунок 5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0"/>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bookmarkStart w:id="2509" w:name="_Ref220492110"/>
    <w:p w14:paraId="516E9DBF" w14:textId="639A3368"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2510" w:name="_Ref221338954"/>
      <w:bookmarkStart w:id="2511" w:name="_Toc126767698"/>
      <w:r w:rsidR="0086114E">
        <w:rPr>
          <w:noProof/>
        </w:rPr>
        <w:t>410</w:t>
      </w:r>
      <w:bookmarkEnd w:id="2510"/>
      <w:r w:rsidRPr="004602F8">
        <w:fldChar w:fldCharType="end"/>
      </w:r>
      <w:bookmarkEnd w:id="2509"/>
      <w:r w:rsidRPr="004602F8">
        <w:t xml:space="preserve">. ЭФ списка документов </w:t>
      </w:r>
      <w:r w:rsidR="00BC7FFB" w:rsidRPr="004602F8">
        <w:t>«</w:t>
      </w:r>
      <w:r w:rsidRPr="004602F8">
        <w:t>Расходное расписание</w:t>
      </w:r>
      <w:r w:rsidR="00BC7FFB" w:rsidRPr="004602F8">
        <w:t>»</w:t>
      </w:r>
      <w:bookmarkEnd w:id="2511"/>
    </w:p>
    <w:p w14:paraId="1BA6981B" w14:textId="77777777" w:rsidR="00CA3543" w:rsidRPr="004602F8" w:rsidRDefault="00CA3543" w:rsidP="00CA3543">
      <w:pPr>
        <w:pStyle w:val="41"/>
      </w:pPr>
      <w:bookmarkStart w:id="2512" w:name="_Toc232827398"/>
      <w:r w:rsidRPr="004602F8">
        <w:t>Доступные операции</w:t>
      </w:r>
      <w:bookmarkEnd w:id="2512"/>
    </w:p>
    <w:p w14:paraId="612616FA" w14:textId="77777777" w:rsidR="00CA3543" w:rsidRPr="004602F8" w:rsidRDefault="00CA3543" w:rsidP="00CA3543">
      <w:pPr>
        <w:pStyle w:val="ASFKNormal"/>
      </w:pPr>
      <w:r w:rsidRPr="004602F8">
        <w:t>На АРМ ОФК доступны следующие операции над документом:</w:t>
      </w:r>
    </w:p>
    <w:p w14:paraId="0D4C667D" w14:textId="77777777" w:rsidR="00CA3543" w:rsidRPr="004602F8" w:rsidRDefault="00CA3543" w:rsidP="00CA3543">
      <w:pPr>
        <w:pStyle w:val="ASFKListmark1"/>
      </w:pPr>
      <w:r w:rsidRPr="004602F8">
        <w:t>Для исходящих документов:</w:t>
      </w:r>
    </w:p>
    <w:p w14:paraId="470491F1" w14:textId="77777777" w:rsidR="00CA3543" w:rsidRPr="004602F8" w:rsidRDefault="00CA3543" w:rsidP="00CA3543">
      <w:pPr>
        <w:pStyle w:val="ASFKListmark2"/>
      </w:pPr>
      <w:r w:rsidRPr="004602F8">
        <w:t>ввод вручную;</w:t>
      </w:r>
    </w:p>
    <w:p w14:paraId="155F9DCD" w14:textId="77777777" w:rsidR="00CA3543" w:rsidRPr="004602F8" w:rsidRDefault="00CA3543" w:rsidP="00CA3543">
      <w:pPr>
        <w:pStyle w:val="ASFKListmark2"/>
      </w:pPr>
      <w:r w:rsidRPr="004602F8">
        <w:t>импорт из внешней системы;</w:t>
      </w:r>
    </w:p>
    <w:p w14:paraId="10356D62" w14:textId="77777777" w:rsidR="00CA3543" w:rsidRPr="004602F8" w:rsidRDefault="00CA3543" w:rsidP="00CA3543">
      <w:pPr>
        <w:pStyle w:val="ASFKListmark2"/>
      </w:pPr>
      <w:r w:rsidRPr="004602F8">
        <w:t>документарный контроль;</w:t>
      </w:r>
    </w:p>
    <w:p w14:paraId="6CB20D02" w14:textId="77777777" w:rsidR="00CA3543" w:rsidRPr="004602F8" w:rsidRDefault="00CA3543" w:rsidP="00CA3543">
      <w:pPr>
        <w:pStyle w:val="ASFKListmark2"/>
      </w:pPr>
      <w:r w:rsidRPr="004602F8">
        <w:t>просмотр и редактирование;</w:t>
      </w:r>
    </w:p>
    <w:p w14:paraId="05A9FFB7" w14:textId="77777777" w:rsidR="00CA3543" w:rsidRPr="004602F8" w:rsidRDefault="00CA3543" w:rsidP="00CA3543">
      <w:pPr>
        <w:pStyle w:val="ASFKListmark2"/>
      </w:pPr>
      <w:r w:rsidRPr="004602F8">
        <w:t>удаление;</w:t>
      </w:r>
    </w:p>
    <w:p w14:paraId="65C3B7DD"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207195D1" w14:textId="77777777" w:rsidR="00CA3543" w:rsidRPr="004602F8" w:rsidRDefault="00CA3543" w:rsidP="00CA3543">
      <w:pPr>
        <w:pStyle w:val="ASFKListmark2"/>
      </w:pPr>
      <w:r w:rsidRPr="004602F8">
        <w:t>печать;</w:t>
      </w:r>
    </w:p>
    <w:p w14:paraId="408D486B" w14:textId="77777777" w:rsidR="00C82658" w:rsidRPr="004602F8" w:rsidRDefault="00C82658" w:rsidP="00CA3543">
      <w:pPr>
        <w:pStyle w:val="ASFKListmark2"/>
      </w:pPr>
      <w:r w:rsidRPr="004602F8">
        <w:t>экспорт во внешнюю систему;</w:t>
      </w:r>
    </w:p>
    <w:p w14:paraId="07201461" w14:textId="77777777" w:rsidR="00CA3543" w:rsidRPr="004602F8" w:rsidRDefault="00CA3543" w:rsidP="00CA3543">
      <w:pPr>
        <w:pStyle w:val="ASFKListmark2"/>
      </w:pPr>
      <w:r w:rsidRPr="004602F8">
        <w:t>отправка в УФК.</w:t>
      </w:r>
    </w:p>
    <w:p w14:paraId="74BA891A" w14:textId="77777777" w:rsidR="00CA3543" w:rsidRPr="004602F8" w:rsidRDefault="00CA3543" w:rsidP="00CA3543">
      <w:pPr>
        <w:pStyle w:val="ASFKListmark1"/>
      </w:pPr>
      <w:r w:rsidRPr="004602F8">
        <w:t>Для входящих документов:</w:t>
      </w:r>
    </w:p>
    <w:p w14:paraId="332AAFAB" w14:textId="77777777" w:rsidR="00CA3543" w:rsidRPr="004602F8" w:rsidRDefault="00CA3543" w:rsidP="00CA3543">
      <w:pPr>
        <w:pStyle w:val="ASFKListmark2"/>
      </w:pPr>
      <w:r w:rsidRPr="004602F8">
        <w:t>просмотр;</w:t>
      </w:r>
    </w:p>
    <w:p w14:paraId="07A20B77" w14:textId="77777777" w:rsidR="00CA3543" w:rsidRPr="004602F8" w:rsidRDefault="00CA3543" w:rsidP="00CA3543">
      <w:pPr>
        <w:pStyle w:val="ASFKListmark2"/>
      </w:pPr>
      <w:r w:rsidRPr="004602F8">
        <w:lastRenderedPageBreak/>
        <w:t>печать;</w:t>
      </w:r>
    </w:p>
    <w:p w14:paraId="6E9E8D9F" w14:textId="77777777" w:rsidR="00CA3543" w:rsidRPr="004602F8" w:rsidRDefault="00CA3543" w:rsidP="00CA3543">
      <w:pPr>
        <w:pStyle w:val="ASFKListmark2"/>
      </w:pPr>
      <w:r w:rsidRPr="004602F8">
        <w:t>экспорт во внешнюю систему.</w:t>
      </w:r>
    </w:p>
    <w:p w14:paraId="53AC1235" w14:textId="77777777" w:rsidR="00CA3543" w:rsidRPr="004602F8" w:rsidRDefault="00CA3543" w:rsidP="00CA3543">
      <w:pPr>
        <w:pStyle w:val="ASFKListmark1"/>
      </w:pPr>
      <w:r w:rsidRPr="004602F8">
        <w:t>Для транзитных документов:</w:t>
      </w:r>
    </w:p>
    <w:p w14:paraId="0B43686E" w14:textId="77777777" w:rsidR="00CA3543" w:rsidRPr="004602F8" w:rsidRDefault="00CA3543" w:rsidP="00CA3543">
      <w:pPr>
        <w:pStyle w:val="ASFKListmark2"/>
      </w:pPr>
      <w:r w:rsidRPr="004602F8">
        <w:t>просмотр;</w:t>
      </w:r>
    </w:p>
    <w:p w14:paraId="3409EA07" w14:textId="77777777" w:rsidR="00CA3543" w:rsidRPr="004602F8" w:rsidRDefault="00CA3543" w:rsidP="00CA3543">
      <w:pPr>
        <w:pStyle w:val="ASFKListmark2"/>
      </w:pPr>
      <w:r w:rsidRPr="004602F8">
        <w:t>печать;</w:t>
      </w:r>
    </w:p>
    <w:p w14:paraId="7B63CC81" w14:textId="77777777" w:rsidR="00CA3543" w:rsidRPr="004602F8" w:rsidRDefault="00CA3543" w:rsidP="00CA3543">
      <w:pPr>
        <w:pStyle w:val="ASFKListmark2"/>
      </w:pPr>
      <w:r w:rsidRPr="004602F8">
        <w:t>акцепт;</w:t>
      </w:r>
    </w:p>
    <w:p w14:paraId="3EA97962" w14:textId="77777777" w:rsidR="00CA3543" w:rsidRPr="004602F8" w:rsidRDefault="00CA3543" w:rsidP="00CA3543">
      <w:pPr>
        <w:pStyle w:val="ASFKListmark2"/>
      </w:pPr>
      <w:r w:rsidRPr="004602F8">
        <w:t>отказ.</w:t>
      </w:r>
    </w:p>
    <w:p w14:paraId="06A27CA5" w14:textId="77777777" w:rsidR="00CA3543" w:rsidRPr="004602F8" w:rsidRDefault="00CA3543" w:rsidP="00CA3543">
      <w:pPr>
        <w:pStyle w:val="41"/>
      </w:pPr>
      <w:bookmarkStart w:id="2513" w:name="_Toc232827399"/>
      <w:r w:rsidRPr="004602F8">
        <w:t>Экранная форма документа</w:t>
      </w:r>
      <w:bookmarkEnd w:id="2513"/>
    </w:p>
    <w:p w14:paraId="229489D4" w14:textId="3391425E" w:rsidR="00CA3543" w:rsidRPr="004602F8" w:rsidRDefault="00CA3543" w:rsidP="00CA3543">
      <w:pPr>
        <w:pStyle w:val="ASFKNormal"/>
      </w:pPr>
      <w:r w:rsidRPr="004602F8">
        <w:t xml:space="preserve">ЭФ </w:t>
      </w:r>
      <w:r w:rsidR="007F3C76" w:rsidRPr="004602F8">
        <w:t xml:space="preserve">документа </w:t>
      </w:r>
      <w:r w:rsidR="00BC7FFB" w:rsidRPr="004602F8">
        <w:t>«</w:t>
      </w:r>
      <w:r w:rsidRPr="004602F8">
        <w:t>Расходное расписание</w:t>
      </w:r>
      <w:r w:rsidR="00BC7FFB" w:rsidRPr="004602F8">
        <w:t>»</w:t>
      </w:r>
      <w:r w:rsidRPr="004602F8">
        <w:t xml:space="preserve"> представлена на рисунке </w:t>
      </w:r>
      <w:r w:rsidRPr="004602F8">
        <w:fldChar w:fldCharType="begin"/>
      </w:r>
      <w:r w:rsidRPr="004602F8">
        <w:instrText xml:space="preserve"> REF _Ref205177560 \h  \* MERGEFORMAT </w:instrText>
      </w:r>
      <w:r w:rsidRPr="004602F8">
        <w:fldChar w:fldCharType="separate"/>
      </w:r>
      <w:r w:rsidR="0086114E">
        <w:t>411</w:t>
      </w:r>
      <w:r w:rsidRPr="004602F8">
        <w:fldChar w:fldCharType="end"/>
      </w:r>
      <w:r w:rsidRPr="004602F8">
        <w:t>. Форма содержит следующие закладки:</w:t>
      </w:r>
    </w:p>
    <w:p w14:paraId="37785339"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1E1D76F1" w14:textId="77777777" w:rsidR="00CA3543" w:rsidRPr="004602F8" w:rsidRDefault="00BC7FFB" w:rsidP="00CA3543">
      <w:pPr>
        <w:pStyle w:val="ASFKListmark2"/>
      </w:pPr>
      <w:r w:rsidRPr="004602F8">
        <w:t>«</w:t>
      </w:r>
      <w:r w:rsidR="00CA3543" w:rsidRPr="004602F8">
        <w:t>Раздел I: БА</w:t>
      </w:r>
      <w:r w:rsidRPr="004602F8">
        <w:t>»</w:t>
      </w:r>
      <w:r w:rsidR="00CA3543" w:rsidRPr="004602F8">
        <w:t>;</w:t>
      </w:r>
    </w:p>
    <w:p w14:paraId="6B68CF18" w14:textId="77777777" w:rsidR="00CA3543" w:rsidRPr="004602F8" w:rsidRDefault="00BC7FFB" w:rsidP="00CA3543">
      <w:pPr>
        <w:pStyle w:val="ASFKListmark2"/>
      </w:pPr>
      <w:r w:rsidRPr="004602F8">
        <w:t>«</w:t>
      </w:r>
      <w:r w:rsidR="00CA3543" w:rsidRPr="004602F8">
        <w:t>Раздел II: ЛБО</w:t>
      </w:r>
      <w:r w:rsidRPr="004602F8">
        <w:t>»</w:t>
      </w:r>
      <w:r w:rsidR="00CA3543" w:rsidRPr="004602F8">
        <w:t>;</w:t>
      </w:r>
    </w:p>
    <w:p w14:paraId="2EDDB9DD" w14:textId="77777777" w:rsidR="00CA3543" w:rsidRPr="004602F8" w:rsidRDefault="00BC7FFB" w:rsidP="00CA3543">
      <w:pPr>
        <w:pStyle w:val="ASFKListmark2"/>
      </w:pPr>
      <w:r w:rsidRPr="004602F8">
        <w:t>«</w:t>
      </w:r>
      <w:r w:rsidR="00CA3543" w:rsidRPr="004602F8">
        <w:t>Раздел III: ПОФР</w:t>
      </w:r>
      <w:r w:rsidRPr="004602F8">
        <w:t>»</w:t>
      </w:r>
      <w:r w:rsidR="00FC3FEF" w:rsidRPr="004602F8">
        <w:t>;</w:t>
      </w:r>
    </w:p>
    <w:p w14:paraId="0B302DBA"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FC3FEF" w:rsidRPr="004602F8">
        <w:t>;</w:t>
      </w:r>
    </w:p>
    <w:p w14:paraId="5256F543" w14:textId="77777777" w:rsidR="00CA3543" w:rsidRPr="004602F8" w:rsidRDefault="00BC7FFB" w:rsidP="00CA3543">
      <w:pPr>
        <w:pStyle w:val="ASFKListmark1"/>
      </w:pPr>
      <w:r w:rsidRPr="004602F8">
        <w:t>«</w:t>
      </w:r>
      <w:r w:rsidR="00CA3543" w:rsidRPr="004602F8">
        <w:t>Системные атрибуты</w:t>
      </w:r>
      <w:r w:rsidRPr="004602F8">
        <w:t>»</w:t>
      </w:r>
      <w:r w:rsidR="00FC3FEF" w:rsidRPr="004602F8">
        <w:t>;</w:t>
      </w:r>
    </w:p>
    <w:p w14:paraId="6D0BEA1F"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7D219ED8" w14:textId="001D9680" w:rsidR="00CA3543" w:rsidRPr="004602F8" w:rsidRDefault="004C00E2" w:rsidP="00CA3543">
      <w:pPr>
        <w:pStyle w:val="ASFKFigure"/>
      </w:pPr>
      <w:r w:rsidRPr="004602F8">
        <w:rPr>
          <w:noProof/>
        </w:rPr>
        <w:drawing>
          <wp:inline distT="0" distB="0" distL="0" distR="0" wp14:anchorId="377F70C1" wp14:editId="6CDDB258">
            <wp:extent cx="6082983" cy="4533900"/>
            <wp:effectExtent l="0" t="0" r="0" b="0"/>
            <wp:docPr id="527" name="Рисунок 5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0"/>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6088197" cy="4537786"/>
                    </a:xfrm>
                    <a:prstGeom prst="rect">
                      <a:avLst/>
                    </a:prstGeom>
                    <a:noFill/>
                    <a:ln>
                      <a:noFill/>
                    </a:ln>
                  </pic:spPr>
                </pic:pic>
              </a:graphicData>
            </a:graphic>
          </wp:inline>
        </w:drawing>
      </w:r>
    </w:p>
    <w:p w14:paraId="0DD7C0C7" w14:textId="69F97F3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14" w:name="_Ref205177560"/>
      <w:bookmarkStart w:id="2515" w:name="_Toc126767699"/>
      <w:r w:rsidR="0086114E">
        <w:rPr>
          <w:noProof/>
        </w:rPr>
        <w:t>411</w:t>
      </w:r>
      <w:bookmarkEnd w:id="2514"/>
      <w:r w:rsidRPr="004602F8">
        <w:rPr>
          <w:noProof/>
        </w:rPr>
        <w:fldChar w:fldCharType="end"/>
      </w:r>
      <w:r w:rsidR="00CA3543" w:rsidRPr="004602F8">
        <w:t xml:space="preserve">. ЭФ документа </w:t>
      </w:r>
      <w:r w:rsidR="00BC7FFB" w:rsidRPr="004602F8">
        <w:t>«</w:t>
      </w:r>
      <w:r w:rsidR="00CA3543" w:rsidRPr="004602F8">
        <w:t>Расходное расписание</w:t>
      </w:r>
      <w:r w:rsidR="006B08A4" w:rsidRPr="004602F8">
        <w:t>», закладки «</w:t>
      </w:r>
      <w:r w:rsidR="00CA3543" w:rsidRPr="004602F8">
        <w:t>Документ (1)</w:t>
      </w:r>
      <w:r w:rsidR="007F3C76" w:rsidRPr="004602F8">
        <w:t>», в</w:t>
      </w:r>
      <w:r w:rsidR="006B08A4" w:rsidRPr="004602F8">
        <w:t>кладки «</w:t>
      </w:r>
      <w:r w:rsidR="00CA3543" w:rsidRPr="004602F8">
        <w:t>Раздел I: БА</w:t>
      </w:r>
      <w:r w:rsidR="00BC7FFB" w:rsidRPr="004602F8">
        <w:t>»</w:t>
      </w:r>
      <w:bookmarkEnd w:id="2515"/>
    </w:p>
    <w:p w14:paraId="290B52F5" w14:textId="77777777" w:rsidR="007F3C76" w:rsidRPr="004602F8" w:rsidRDefault="007F3C76" w:rsidP="00CA3543">
      <w:pPr>
        <w:pStyle w:val="ASFKNormal"/>
      </w:pPr>
      <w:r w:rsidRPr="004602F8">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w:t>
      </w:r>
      <w:r w:rsidRPr="004602F8">
        <w:lastRenderedPageBreak/>
        <w:t xml:space="preserve">в соответствии с данными бумажного документа, предоставленного клиентом. </w:t>
      </w:r>
      <w:r w:rsidR="00CA3543" w:rsidRPr="004602F8">
        <w:t xml:space="preserve">Для ручного ввода документа следует на ЭФ документа заполнить поля, доступные для редактирования. </w:t>
      </w:r>
    </w:p>
    <w:p w14:paraId="332C5A72" w14:textId="77777777" w:rsidR="00710212" w:rsidRPr="004602F8" w:rsidRDefault="00710212" w:rsidP="00710212">
      <w:pPr>
        <w:pStyle w:val="ASFKNote"/>
      </w:pPr>
      <w:r w:rsidRPr="004602F8">
        <w:rPr>
          <w:rStyle w:val="ASFKSymBold"/>
        </w:rPr>
        <w:t>Примечание.</w:t>
      </w:r>
      <w:r w:rsidRPr="004602F8">
        <w:tab/>
        <w:t xml:space="preserve">Поля «Признак конфиденциальности» и «Метка конфиденциальности» </w:t>
      </w:r>
      <w:r w:rsidRPr="004602F8">
        <w:cr/>
        <w:t>независимы друг от друга.</w:t>
      </w:r>
    </w:p>
    <w:p w14:paraId="327A517A" w14:textId="42566AC5" w:rsidR="00CA3543" w:rsidRPr="004602F8" w:rsidRDefault="00CA3543" w:rsidP="00CA3543">
      <w:pPr>
        <w:pStyle w:val="ASFKNormal"/>
      </w:pPr>
      <w:r w:rsidRPr="004602F8">
        <w:t xml:space="preserve">Перечень полей </w:t>
      </w:r>
      <w:r w:rsidR="007F3C76" w:rsidRPr="004602F8">
        <w:t xml:space="preserve">документа «Расходное расписание», закладки «Документ (1)», вкладки «Раздел I: БА» </w:t>
      </w:r>
      <w:r w:rsidRPr="004602F8">
        <w:t>приведен в таблице </w:t>
      </w:r>
      <w:r w:rsidRPr="004602F8">
        <w:fldChar w:fldCharType="begin"/>
      </w:r>
      <w:r w:rsidRPr="004602F8">
        <w:instrText xml:space="preserve"> REF _Ref317675918 \h  \* MERGEFORMAT </w:instrText>
      </w:r>
      <w:r w:rsidRPr="004602F8">
        <w:fldChar w:fldCharType="separate"/>
      </w:r>
      <w:r w:rsidR="0086114E">
        <w:t>253</w:t>
      </w:r>
      <w:r w:rsidRPr="004602F8">
        <w:fldChar w:fldCharType="end"/>
      </w:r>
      <w:r w:rsidRPr="004602F8">
        <w:t>.</w:t>
      </w:r>
    </w:p>
    <w:p w14:paraId="1994924F" w14:textId="22077AE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16" w:name="_Ref317675918"/>
      <w:bookmarkStart w:id="2517" w:name="_Toc126767145"/>
      <w:r w:rsidR="0086114E">
        <w:rPr>
          <w:noProof/>
        </w:rPr>
        <w:t>253</w:t>
      </w:r>
      <w:bookmarkEnd w:id="2516"/>
      <w:r w:rsidRPr="004602F8">
        <w:rPr>
          <w:noProof/>
        </w:rPr>
        <w:fldChar w:fldCharType="end"/>
      </w:r>
      <w:r w:rsidR="00CA3543" w:rsidRPr="004602F8">
        <w:t xml:space="preserve">. Описание полей документа </w:t>
      </w:r>
      <w:r w:rsidR="00BC7FFB" w:rsidRPr="004602F8">
        <w:t>«</w:t>
      </w:r>
      <w:r w:rsidR="00CA3543" w:rsidRPr="004602F8">
        <w:t>Расходное расписание</w:t>
      </w:r>
      <w:r w:rsidR="006B08A4" w:rsidRPr="004602F8">
        <w:t>», закладки «</w:t>
      </w:r>
      <w:r w:rsidR="00CA3543" w:rsidRPr="004602F8">
        <w:t>Документ (1)</w:t>
      </w:r>
      <w:r w:rsidR="007F3C76" w:rsidRPr="004602F8">
        <w:t>», в</w:t>
      </w:r>
      <w:r w:rsidR="006B08A4" w:rsidRPr="004602F8">
        <w:t>кладки «</w:t>
      </w:r>
      <w:r w:rsidR="00CA3543" w:rsidRPr="004602F8">
        <w:t>Раздел I: БА</w:t>
      </w:r>
      <w:r w:rsidR="00BC7FFB" w:rsidRPr="004602F8">
        <w:t>»</w:t>
      </w:r>
      <w:bookmarkEnd w:id="2517"/>
    </w:p>
    <w:tbl>
      <w:tblPr>
        <w:tblW w:w="96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047"/>
        <w:gridCol w:w="7564"/>
      </w:tblGrid>
      <w:tr w:rsidR="00A339C4" w:rsidRPr="004602F8" w14:paraId="5B3C37FE" w14:textId="77777777" w:rsidTr="00E57938">
        <w:trPr>
          <w:trHeight w:val="305"/>
          <w:tblHeader/>
        </w:trPr>
        <w:tc>
          <w:tcPr>
            <w:tcW w:w="106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BDA422" w14:textId="77777777" w:rsidR="00A339C4" w:rsidRPr="004602F8" w:rsidRDefault="00A339C4" w:rsidP="000A0E56">
            <w:pPr>
              <w:pStyle w:val="ASFKTableHead"/>
            </w:pPr>
            <w:r w:rsidRPr="004602F8">
              <w:t>Наименование поля</w:t>
            </w:r>
          </w:p>
        </w:tc>
        <w:tc>
          <w:tcPr>
            <w:tcW w:w="393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4E9879" w14:textId="77777777" w:rsidR="00A339C4" w:rsidRPr="004602F8" w:rsidRDefault="00A339C4" w:rsidP="000A0E56">
            <w:pPr>
              <w:pStyle w:val="ASFKTableHead"/>
            </w:pPr>
            <w:r w:rsidRPr="004602F8">
              <w:t>Описание поля</w:t>
            </w:r>
          </w:p>
        </w:tc>
      </w:tr>
      <w:tr w:rsidR="00A339C4" w:rsidRPr="004602F8" w14:paraId="644FDFD1" w14:textId="77777777" w:rsidTr="00E57938">
        <w:tc>
          <w:tcPr>
            <w:tcW w:w="1065" w:type="pct"/>
            <w:shd w:val="clear" w:color="auto" w:fill="auto"/>
          </w:tcPr>
          <w:p w14:paraId="303CE38A" w14:textId="77777777" w:rsidR="00A339C4" w:rsidRPr="004602F8" w:rsidRDefault="00A339C4" w:rsidP="00AC2F13">
            <w:pPr>
              <w:pStyle w:val="ASFKTablenorm"/>
              <w:ind w:left="57" w:right="57"/>
            </w:pPr>
            <w:r w:rsidRPr="004602F8">
              <w:t>Номер</w:t>
            </w:r>
          </w:p>
        </w:tc>
        <w:tc>
          <w:tcPr>
            <w:tcW w:w="3935" w:type="pct"/>
            <w:shd w:val="clear" w:color="auto" w:fill="auto"/>
          </w:tcPr>
          <w:p w14:paraId="2AF1FDED" w14:textId="77777777" w:rsidR="00A339C4" w:rsidRPr="004602F8" w:rsidRDefault="00A339C4" w:rsidP="00AC2F13">
            <w:pPr>
              <w:pStyle w:val="ASFKTablenorm"/>
              <w:ind w:left="57" w:right="57"/>
            </w:pPr>
            <w:r w:rsidRPr="004602F8">
              <w:t>Номер документа.</w:t>
            </w:r>
          </w:p>
          <w:p w14:paraId="20A729F1" w14:textId="77777777" w:rsidR="00A339C4" w:rsidRPr="004602F8" w:rsidRDefault="00A339C4" w:rsidP="00AC2F13">
            <w:pPr>
              <w:pStyle w:val="ASFKTablenorm"/>
              <w:ind w:left="57" w:right="57"/>
            </w:pPr>
            <w:r w:rsidRPr="004602F8">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4800C8E9" w14:textId="77777777" w:rsidR="00A339C4" w:rsidRPr="004602F8" w:rsidRDefault="00A339C4"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61285B9F"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00197D9B" w14:textId="77777777" w:rsidTr="00E57938">
        <w:tc>
          <w:tcPr>
            <w:tcW w:w="1065" w:type="pct"/>
            <w:shd w:val="clear" w:color="auto" w:fill="auto"/>
          </w:tcPr>
          <w:p w14:paraId="674A34D5" w14:textId="77777777" w:rsidR="00A339C4" w:rsidRPr="004602F8" w:rsidRDefault="00A339C4" w:rsidP="00AC2F13">
            <w:pPr>
              <w:pStyle w:val="ASFKTablenorm"/>
              <w:ind w:left="57" w:right="57"/>
            </w:pPr>
            <w:r w:rsidRPr="004602F8">
              <w:t>Дата</w:t>
            </w:r>
          </w:p>
        </w:tc>
        <w:tc>
          <w:tcPr>
            <w:tcW w:w="3935" w:type="pct"/>
            <w:shd w:val="clear" w:color="auto" w:fill="auto"/>
          </w:tcPr>
          <w:p w14:paraId="24D9BC67" w14:textId="77777777" w:rsidR="00A339C4" w:rsidRPr="004602F8" w:rsidRDefault="00A339C4" w:rsidP="00AC2F13">
            <w:pPr>
              <w:pStyle w:val="ASFKTablenorm"/>
              <w:ind w:left="57" w:right="57"/>
            </w:pPr>
            <w:r w:rsidRPr="004602F8">
              <w:t xml:space="preserve">Дата формирования документа. </w:t>
            </w:r>
          </w:p>
          <w:p w14:paraId="501D79E8" w14:textId="77777777" w:rsidR="00A339C4" w:rsidRPr="004602F8" w:rsidRDefault="00A339C4" w:rsidP="00AC2F13">
            <w:pPr>
              <w:pStyle w:val="ASFKTablenorm"/>
              <w:ind w:left="57" w:right="57"/>
            </w:pPr>
            <w:r w:rsidRPr="004602F8">
              <w:t>Для АРМ: По умолчанию проставляется текущая дата. Может быть изменена с помощью выбора из системного календаря.</w:t>
            </w:r>
          </w:p>
          <w:p w14:paraId="15DAA5DB"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7DB238A3" w14:textId="77777777" w:rsidTr="00E57938">
        <w:tc>
          <w:tcPr>
            <w:tcW w:w="1065" w:type="pct"/>
            <w:shd w:val="clear" w:color="auto" w:fill="auto"/>
          </w:tcPr>
          <w:p w14:paraId="6CF45BE1" w14:textId="77777777" w:rsidR="00A339C4" w:rsidRPr="004602F8" w:rsidRDefault="00A339C4" w:rsidP="00AC2F13">
            <w:pPr>
              <w:pStyle w:val="ASFKTablenorm"/>
              <w:ind w:left="57" w:right="57"/>
            </w:pPr>
            <w:r w:rsidRPr="004602F8">
              <w:t>Дата в/д</w:t>
            </w:r>
          </w:p>
        </w:tc>
        <w:tc>
          <w:tcPr>
            <w:tcW w:w="3935" w:type="pct"/>
            <w:shd w:val="clear" w:color="auto" w:fill="auto"/>
          </w:tcPr>
          <w:p w14:paraId="7575A5E5" w14:textId="77777777" w:rsidR="00A339C4" w:rsidRPr="004602F8" w:rsidRDefault="00A339C4" w:rsidP="00AC2F13">
            <w:pPr>
              <w:pStyle w:val="ASFKTablenorm"/>
              <w:ind w:left="57" w:right="57"/>
            </w:pPr>
            <w:r w:rsidRPr="004602F8">
              <w:t xml:space="preserve">Дата ввода в действие бюджетных данных документа. </w:t>
            </w:r>
          </w:p>
          <w:p w14:paraId="3D6A440B" w14:textId="77777777" w:rsidR="00A339C4" w:rsidRPr="004602F8" w:rsidRDefault="00A339C4" w:rsidP="00AC2F13">
            <w:pPr>
              <w:pStyle w:val="ASFKTablenorm"/>
              <w:ind w:left="57" w:right="57"/>
            </w:pPr>
            <w:r w:rsidRPr="004602F8">
              <w:t>Для АРМ: По умолчанию заполняется текущей системной даты. Может быть изменена вручную или из системного календаря.</w:t>
            </w:r>
          </w:p>
          <w:p w14:paraId="30C12B98" w14:textId="77777777" w:rsidR="00A339C4" w:rsidRPr="004602F8" w:rsidRDefault="00A339C4" w:rsidP="00AC2F13">
            <w:pPr>
              <w:pStyle w:val="ASFKTablenorm"/>
              <w:ind w:left="57" w:right="57"/>
            </w:pPr>
            <w:r w:rsidRPr="004602F8">
              <w:t>Для ОФК off-line заполняется вручную или системного календаря.</w:t>
            </w:r>
          </w:p>
        </w:tc>
      </w:tr>
      <w:tr w:rsidR="00A339C4" w:rsidRPr="004602F8" w14:paraId="09860429" w14:textId="77777777" w:rsidTr="00E57938">
        <w:tc>
          <w:tcPr>
            <w:tcW w:w="1065" w:type="pct"/>
            <w:shd w:val="clear" w:color="auto" w:fill="auto"/>
          </w:tcPr>
          <w:p w14:paraId="5B2A733B" w14:textId="77777777" w:rsidR="00A339C4" w:rsidRPr="004602F8" w:rsidRDefault="00A339C4" w:rsidP="00AC2F13">
            <w:pPr>
              <w:pStyle w:val="ASFKTablenorm"/>
              <w:ind w:left="57" w:right="57"/>
            </w:pPr>
            <w:r w:rsidRPr="004602F8">
              <w:t>Ед. изм.</w:t>
            </w:r>
          </w:p>
        </w:tc>
        <w:tc>
          <w:tcPr>
            <w:tcW w:w="3935" w:type="pct"/>
            <w:shd w:val="clear" w:color="auto" w:fill="auto"/>
          </w:tcPr>
          <w:p w14:paraId="069377FA" w14:textId="77777777" w:rsidR="00A339C4" w:rsidRPr="004602F8" w:rsidRDefault="00A339C4" w:rsidP="00AC2F13">
            <w:pPr>
              <w:pStyle w:val="ASFKTablenorm"/>
              <w:ind w:left="57" w:right="57"/>
            </w:pPr>
            <w:r w:rsidRPr="004602F8">
              <w:t>Единица измерения.</w:t>
            </w:r>
          </w:p>
          <w:p w14:paraId="626E679E" w14:textId="77777777" w:rsidR="00A339C4" w:rsidRPr="004602F8" w:rsidRDefault="00A339C4" w:rsidP="00AC2F13">
            <w:pPr>
              <w:pStyle w:val="ASFKTablenorm"/>
              <w:ind w:left="57" w:right="57"/>
            </w:pPr>
            <w:r w:rsidRPr="004602F8">
              <w:t xml:space="preserve">Заполняется автоматически значением «Руб». </w:t>
            </w:r>
          </w:p>
          <w:p w14:paraId="408A0246" w14:textId="77777777" w:rsidR="00A339C4" w:rsidRPr="004602F8" w:rsidRDefault="00A339C4" w:rsidP="00AC2F13">
            <w:pPr>
              <w:pStyle w:val="ASFKTablenorm"/>
              <w:ind w:left="57" w:right="57"/>
            </w:pPr>
            <w:r w:rsidRPr="004602F8">
              <w:t>Поле недоступно для редактирования.</w:t>
            </w:r>
          </w:p>
        </w:tc>
      </w:tr>
      <w:tr w:rsidR="00A339C4" w:rsidRPr="004602F8" w14:paraId="12EDB133" w14:textId="77777777" w:rsidTr="00E57938">
        <w:tc>
          <w:tcPr>
            <w:tcW w:w="1065" w:type="pct"/>
            <w:shd w:val="clear" w:color="auto" w:fill="auto"/>
          </w:tcPr>
          <w:p w14:paraId="755A4C5E" w14:textId="77777777" w:rsidR="00A339C4" w:rsidRPr="004602F8" w:rsidRDefault="00A339C4" w:rsidP="00AC2F13">
            <w:pPr>
              <w:pStyle w:val="ASFKTablenorm"/>
              <w:ind w:left="57" w:right="57"/>
            </w:pPr>
            <w:r w:rsidRPr="004602F8">
              <w:t>Ст.</w:t>
            </w:r>
          </w:p>
        </w:tc>
        <w:tc>
          <w:tcPr>
            <w:tcW w:w="3935" w:type="pct"/>
            <w:shd w:val="clear" w:color="auto" w:fill="auto"/>
          </w:tcPr>
          <w:p w14:paraId="2430AA30" w14:textId="77777777" w:rsidR="00A339C4" w:rsidRPr="004602F8" w:rsidRDefault="00A339C4" w:rsidP="00AC2F13">
            <w:pPr>
              <w:pStyle w:val="ASFKTablenorm"/>
              <w:ind w:left="57" w:right="57"/>
            </w:pPr>
            <w:r w:rsidRPr="004602F8">
              <w:t xml:space="preserve">Код бизнес-статуса документа. </w:t>
            </w:r>
          </w:p>
          <w:p w14:paraId="79FDA69C" w14:textId="77777777" w:rsidR="00A339C4" w:rsidRPr="004602F8" w:rsidRDefault="00A339C4"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 Недоступно для редактирования.</w:t>
            </w:r>
          </w:p>
        </w:tc>
      </w:tr>
      <w:tr w:rsidR="00401CB1" w:rsidRPr="004602F8" w14:paraId="670A485D" w14:textId="77777777" w:rsidTr="00E57938">
        <w:tc>
          <w:tcPr>
            <w:tcW w:w="1065" w:type="pct"/>
            <w:shd w:val="clear" w:color="auto" w:fill="auto"/>
          </w:tcPr>
          <w:p w14:paraId="15F43D3D" w14:textId="61B681AB" w:rsidR="00401CB1" w:rsidRPr="004602F8" w:rsidRDefault="00401CB1" w:rsidP="00401CB1">
            <w:pPr>
              <w:pStyle w:val="ASFKTablenorm"/>
              <w:ind w:left="57" w:right="57"/>
            </w:pPr>
            <w:r w:rsidRPr="004602F8">
              <w:t>Признак конфиденциальности</w:t>
            </w:r>
          </w:p>
        </w:tc>
        <w:tc>
          <w:tcPr>
            <w:tcW w:w="3935" w:type="pct"/>
            <w:shd w:val="clear" w:color="auto" w:fill="auto"/>
          </w:tcPr>
          <w:p w14:paraId="03BF0CC0" w14:textId="77777777" w:rsidR="00710212" w:rsidRPr="004602F8" w:rsidRDefault="00710212" w:rsidP="00710212">
            <w:pPr>
              <w:pStyle w:val="ASFKTablenorm"/>
              <w:ind w:left="57" w:right="57"/>
            </w:pPr>
            <w:r w:rsidRPr="004602F8">
              <w:t>Уровень конфиденциальности.</w:t>
            </w:r>
          </w:p>
          <w:p w14:paraId="741BBC0E" w14:textId="5358D680" w:rsidR="00401CB1" w:rsidRPr="004602F8" w:rsidRDefault="00710212" w:rsidP="00710212">
            <w:pPr>
              <w:pStyle w:val="ASFKTablenorm"/>
              <w:ind w:left="57" w:right="57"/>
            </w:pPr>
            <w:r w:rsidRPr="004602F8">
              <w:t>Значение поля заполняется автоматически. Поле недоступно для редактирования.</w:t>
            </w:r>
          </w:p>
        </w:tc>
      </w:tr>
      <w:tr w:rsidR="00DE07AF" w:rsidRPr="004602F8" w14:paraId="5657ACB2" w14:textId="77777777" w:rsidTr="00E57938">
        <w:tc>
          <w:tcPr>
            <w:tcW w:w="1065" w:type="pct"/>
            <w:shd w:val="clear" w:color="auto" w:fill="auto"/>
          </w:tcPr>
          <w:p w14:paraId="43B3B530" w14:textId="77777777" w:rsidR="00DE07AF" w:rsidRPr="004602F8" w:rsidRDefault="00DE07AF" w:rsidP="00AC2F13">
            <w:pPr>
              <w:pStyle w:val="ASFKTablenorm"/>
              <w:ind w:left="57" w:right="57"/>
            </w:pPr>
            <w:r w:rsidRPr="004602F8">
              <w:t>Метка конфиденциальности</w:t>
            </w:r>
          </w:p>
        </w:tc>
        <w:tc>
          <w:tcPr>
            <w:tcW w:w="3935" w:type="pct"/>
            <w:shd w:val="clear" w:color="auto" w:fill="auto"/>
          </w:tcPr>
          <w:p w14:paraId="0951B6BC" w14:textId="77777777" w:rsidR="00710212" w:rsidRPr="004602F8" w:rsidRDefault="00710212" w:rsidP="00710212">
            <w:pPr>
              <w:pStyle w:val="ASFKTablenorm"/>
              <w:ind w:left="57" w:right="57"/>
            </w:pPr>
            <w:r w:rsidRPr="004602F8">
              <w:t xml:space="preserve">Нередактируемый реквизит. </w:t>
            </w:r>
          </w:p>
          <w:p w14:paraId="1EDBF947" w14:textId="77777777" w:rsidR="00710212" w:rsidRPr="004602F8" w:rsidRDefault="00710212" w:rsidP="00710212">
            <w:pPr>
              <w:pStyle w:val="ASFKTablenorm"/>
              <w:ind w:left="57" w:right="57"/>
            </w:pPr>
            <w:r w:rsidRPr="004602F8">
              <w:t>Рядом с Меткой отображается наименование метки, в зависимости от ее значения:</w:t>
            </w:r>
          </w:p>
          <w:p w14:paraId="77F6EE5C" w14:textId="77777777" w:rsidR="00710212" w:rsidRPr="004602F8" w:rsidRDefault="00710212" w:rsidP="00710212">
            <w:pPr>
              <w:pStyle w:val="ASFKTablenorm"/>
              <w:ind w:left="57" w:right="57"/>
            </w:pPr>
            <w:r w:rsidRPr="004602F8">
              <w:t>0 – не секретно;</w:t>
            </w:r>
          </w:p>
          <w:p w14:paraId="572329E5" w14:textId="77777777" w:rsidR="00710212" w:rsidRPr="004602F8" w:rsidRDefault="00710212" w:rsidP="00710212">
            <w:pPr>
              <w:pStyle w:val="ASFKTablenorm"/>
              <w:ind w:left="57" w:right="57"/>
            </w:pPr>
            <w:r w:rsidRPr="004602F8">
              <w:t>1 – для служебного пользования;</w:t>
            </w:r>
          </w:p>
          <w:p w14:paraId="7B0B145F" w14:textId="77777777" w:rsidR="00710212" w:rsidRPr="004602F8" w:rsidRDefault="00710212" w:rsidP="00710212">
            <w:pPr>
              <w:pStyle w:val="ASFKTablenorm"/>
              <w:ind w:left="57" w:right="57"/>
            </w:pPr>
            <w:r w:rsidRPr="004602F8">
              <w:t>2 – секретно;</w:t>
            </w:r>
          </w:p>
          <w:p w14:paraId="73198D13" w14:textId="77777777" w:rsidR="00710212" w:rsidRPr="004602F8" w:rsidRDefault="00710212" w:rsidP="00710212">
            <w:pPr>
              <w:pStyle w:val="ASFKTablenorm"/>
              <w:ind w:left="57" w:right="57"/>
            </w:pPr>
            <w:r w:rsidRPr="004602F8">
              <w:t>3 – совершенно секретно.</w:t>
            </w:r>
          </w:p>
          <w:p w14:paraId="1D7616DC" w14:textId="7C4BFE79" w:rsidR="00DE07AF" w:rsidRPr="004602F8" w:rsidRDefault="0012118C" w:rsidP="00710212">
            <w:pPr>
              <w:pStyle w:val="ASFKTablenorm"/>
              <w:ind w:left="57" w:right="57"/>
            </w:pPr>
            <w:r>
              <w:t xml:space="preserve">Значения: «не секретно», «для служебного пользования», «секретно», «совершенно секретно» используются на уровне МОУ закрытого контура, а </w:t>
            </w:r>
            <w:r>
              <w:lastRenderedPageBreak/>
              <w:t>значения «не секретно» и «для служебного пользования» </w:t>
            </w:r>
            <w:r>
              <w:noBreakHyphen/>
              <w:t xml:space="preserve"> в открытом контуре.</w:t>
            </w:r>
          </w:p>
        </w:tc>
      </w:tr>
      <w:tr w:rsidR="00DE07AF" w:rsidRPr="004602F8" w14:paraId="76758913" w14:textId="77777777" w:rsidTr="00E57938">
        <w:tc>
          <w:tcPr>
            <w:tcW w:w="1065" w:type="pct"/>
            <w:shd w:val="clear" w:color="auto" w:fill="auto"/>
          </w:tcPr>
          <w:p w14:paraId="7C88FA08" w14:textId="77777777" w:rsidR="00DE07AF" w:rsidRPr="004602F8" w:rsidRDefault="00DE07AF" w:rsidP="00AC2F13">
            <w:pPr>
              <w:pStyle w:val="ASFKTablenorm"/>
              <w:ind w:left="57" w:right="57"/>
            </w:pPr>
            <w:r w:rsidRPr="004602F8">
              <w:lastRenderedPageBreak/>
              <w:t>Пункт перечня</w:t>
            </w:r>
          </w:p>
        </w:tc>
        <w:tc>
          <w:tcPr>
            <w:tcW w:w="3935" w:type="pct"/>
            <w:shd w:val="clear" w:color="auto" w:fill="auto"/>
          </w:tcPr>
          <w:p w14:paraId="2DED0F26" w14:textId="77777777" w:rsidR="00DE07AF" w:rsidRPr="004602F8" w:rsidRDefault="00DE07AF" w:rsidP="00AC2F13">
            <w:pPr>
              <w:pStyle w:val="ASFKTablenorm"/>
              <w:ind w:left="57" w:right="57"/>
            </w:pPr>
            <w:r w:rsidRPr="004602F8">
              <w:t xml:space="preserve">Нередактируемый реквизит. </w:t>
            </w:r>
          </w:p>
          <w:p w14:paraId="7A6B0396" w14:textId="77777777" w:rsidR="00DE07AF" w:rsidRPr="004602F8" w:rsidRDefault="00DE07AF" w:rsidP="00AC2F13">
            <w:pPr>
              <w:pStyle w:val="ASFKTablenorm"/>
              <w:ind w:left="57" w:right="57"/>
            </w:pPr>
            <w:r w:rsidRPr="004602F8">
              <w:t>Обязателен для заполнения при значении Метки = 2 или 3.</w:t>
            </w:r>
          </w:p>
        </w:tc>
      </w:tr>
      <w:tr w:rsidR="00A339C4" w:rsidRPr="004602F8" w14:paraId="158AD0D5" w14:textId="77777777" w:rsidTr="00E57938">
        <w:tc>
          <w:tcPr>
            <w:tcW w:w="5000" w:type="pct"/>
            <w:gridSpan w:val="2"/>
            <w:shd w:val="clear" w:color="auto" w:fill="auto"/>
          </w:tcPr>
          <w:p w14:paraId="57348979" w14:textId="77777777" w:rsidR="00A339C4" w:rsidRPr="004602F8" w:rsidRDefault="00A339C4" w:rsidP="00AC2F13">
            <w:pPr>
              <w:pStyle w:val="ASFKTablenorm"/>
              <w:ind w:left="57" w:right="57"/>
            </w:pPr>
            <w:r w:rsidRPr="004602F8">
              <w:t>Группа полей «Наименования и Коды»</w:t>
            </w:r>
          </w:p>
        </w:tc>
      </w:tr>
      <w:tr w:rsidR="00A339C4" w:rsidRPr="004602F8" w14:paraId="40EB7FAF" w14:textId="77777777" w:rsidTr="00E57938">
        <w:tc>
          <w:tcPr>
            <w:tcW w:w="1065" w:type="pct"/>
            <w:shd w:val="clear" w:color="auto" w:fill="auto"/>
          </w:tcPr>
          <w:p w14:paraId="097A481C" w14:textId="77777777" w:rsidR="00A339C4" w:rsidRPr="004602F8" w:rsidRDefault="00A339C4" w:rsidP="00AC2F13">
            <w:pPr>
              <w:pStyle w:val="ASFKTablenorm"/>
              <w:ind w:left="57" w:right="57"/>
            </w:pPr>
            <w:r w:rsidRPr="004602F8">
              <w:t>ГРБС/ГАИФ</w:t>
            </w:r>
          </w:p>
        </w:tc>
        <w:tc>
          <w:tcPr>
            <w:tcW w:w="3935" w:type="pct"/>
            <w:shd w:val="clear" w:color="auto" w:fill="auto"/>
          </w:tcPr>
          <w:p w14:paraId="332D0DA6" w14:textId="77777777" w:rsidR="00A339C4" w:rsidRPr="004602F8" w:rsidRDefault="00A339C4" w:rsidP="00AC2F13">
            <w:pPr>
              <w:pStyle w:val="ASFKTablenorm"/>
              <w:ind w:left="57" w:right="57"/>
            </w:pPr>
            <w:r w:rsidRPr="004602F8">
              <w:t>Наименование ГРБС (ГАИФ), соответствующее коду главы.</w:t>
            </w:r>
          </w:p>
          <w:p w14:paraId="62716AFA" w14:textId="77777777" w:rsidR="00D97A9E" w:rsidRPr="004602F8" w:rsidRDefault="00D97A9E" w:rsidP="00AC2F13">
            <w:pPr>
              <w:pStyle w:val="ASFKTablenorm"/>
              <w:ind w:left="57" w:right="57"/>
            </w:pPr>
            <w:r w:rsidRPr="004602F8">
              <w:t>Автозаполнение: из СР (если переход на СР = 1) и из СРРПБС (если переход на СР</w:t>
            </w:r>
            <w:r w:rsidR="00C723AB" w:rsidRPr="004602F8">
              <w:t xml:space="preserve"> </w:t>
            </w:r>
            <w:r w:rsidRPr="004602F8">
              <w:t>= 0).</w:t>
            </w:r>
          </w:p>
          <w:p w14:paraId="3421D236" w14:textId="77777777" w:rsidR="00A339C4" w:rsidRPr="004602F8" w:rsidRDefault="00A339C4" w:rsidP="00AC2F13">
            <w:pPr>
              <w:pStyle w:val="ASFKTablenorm"/>
              <w:ind w:left="57" w:right="57"/>
            </w:pPr>
            <w:r w:rsidRPr="004602F8">
              <w:t xml:space="preserve">Для АРМ: Значение заполняется автоматически на основании поля «Глава по БК» (с учетом бюджета) из справочников РУБП/ПУБП для которых код вышестоящей организации заполнен значением «00000» (пять нулей) для ФБ, либо &lt;пусто&gt; для МБ/СФ. </w:t>
            </w:r>
          </w:p>
          <w:p w14:paraId="108A2FD8" w14:textId="77777777" w:rsidR="00A339C4" w:rsidRPr="004602F8" w:rsidRDefault="00A339C4" w:rsidP="00AC2F13">
            <w:pPr>
              <w:pStyle w:val="ASFKTablenorm"/>
              <w:ind w:left="57" w:right="57"/>
            </w:pPr>
            <w:r w:rsidRPr="004602F8">
              <w:t>Может быть отредактировано вручную.</w:t>
            </w:r>
          </w:p>
          <w:p w14:paraId="205A3D39"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62A27612" w14:textId="77777777" w:rsidTr="00E57938">
        <w:tc>
          <w:tcPr>
            <w:tcW w:w="1065" w:type="pct"/>
            <w:shd w:val="clear" w:color="auto" w:fill="auto"/>
          </w:tcPr>
          <w:p w14:paraId="258E3D75" w14:textId="77777777" w:rsidR="00A339C4" w:rsidRPr="004602F8" w:rsidRDefault="00A339C4" w:rsidP="00AC2F13">
            <w:pPr>
              <w:pStyle w:val="ASFKTablenorm"/>
              <w:ind w:left="57" w:right="57"/>
            </w:pPr>
            <w:r w:rsidRPr="004602F8">
              <w:t>Глава по БК</w:t>
            </w:r>
          </w:p>
        </w:tc>
        <w:tc>
          <w:tcPr>
            <w:tcW w:w="3935" w:type="pct"/>
            <w:shd w:val="clear" w:color="auto" w:fill="auto"/>
          </w:tcPr>
          <w:p w14:paraId="5CD88606" w14:textId="77777777" w:rsidR="00A339C4" w:rsidRPr="004602F8" w:rsidRDefault="00A339C4" w:rsidP="00AC2F13">
            <w:pPr>
              <w:pStyle w:val="ASFKTablenorm"/>
              <w:ind w:left="57" w:right="57"/>
            </w:pPr>
            <w:r w:rsidRPr="004602F8">
              <w:t>Код ГРБС (ГАИФ).</w:t>
            </w:r>
          </w:p>
          <w:p w14:paraId="799A69D2" w14:textId="77777777" w:rsidR="00A339C4" w:rsidRPr="004602F8" w:rsidRDefault="00A339C4" w:rsidP="00AC2F13">
            <w:pPr>
              <w:pStyle w:val="ASFKTablenorm"/>
              <w:ind w:left="57" w:right="57"/>
            </w:pPr>
            <w:r w:rsidRPr="004602F8">
              <w:t xml:space="preserve">Может быть изменено вручную или из справочников </w:t>
            </w:r>
            <w:r w:rsidR="00C36463" w:rsidRPr="004602F8">
              <w:t>СР/</w:t>
            </w:r>
            <w:r w:rsidRPr="004602F8">
              <w:t>РУБП/ПУБП. Значения справочника ограничены значением поля «Бюджет» и кодами УБП, для которых код вышестоящего равен «00000» (для ФБ) или &lt;пусто&gt; (для прочих бюджетов).</w:t>
            </w:r>
          </w:p>
          <w:p w14:paraId="33DA8EBB"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74250B0A" w14:textId="77777777" w:rsidTr="00E57938">
        <w:tc>
          <w:tcPr>
            <w:tcW w:w="1065" w:type="pct"/>
            <w:shd w:val="clear" w:color="auto" w:fill="auto"/>
          </w:tcPr>
          <w:p w14:paraId="0D987E16" w14:textId="77777777" w:rsidR="00A339C4" w:rsidRPr="004602F8" w:rsidRDefault="00A339C4" w:rsidP="00AC2F13">
            <w:pPr>
              <w:pStyle w:val="ASFKTablenorm"/>
              <w:ind w:left="57" w:right="57"/>
            </w:pPr>
            <w:r w:rsidRPr="004602F8">
              <w:t>РБС(ПБС)/ТОАИФ(АИФ)</w:t>
            </w:r>
          </w:p>
        </w:tc>
        <w:tc>
          <w:tcPr>
            <w:tcW w:w="3935" w:type="pct"/>
            <w:shd w:val="clear" w:color="auto" w:fill="auto"/>
          </w:tcPr>
          <w:p w14:paraId="2E29DAE6" w14:textId="77777777" w:rsidR="00A339C4" w:rsidRPr="004602F8" w:rsidRDefault="00A339C4" w:rsidP="00AC2F13">
            <w:pPr>
              <w:pStyle w:val="ASFKTablenorm"/>
              <w:ind w:left="57" w:right="57"/>
            </w:pPr>
            <w:r w:rsidRPr="004602F8">
              <w:t xml:space="preserve">Наименование </w:t>
            </w:r>
            <w:r w:rsidR="007F5308" w:rsidRPr="004602F8">
              <w:t>РБС(ПБС)/ТОАИФ(АИФ</w:t>
            </w:r>
            <w:r w:rsidRPr="004602F8">
              <w:t>).</w:t>
            </w:r>
          </w:p>
          <w:p w14:paraId="16BF7948" w14:textId="77777777" w:rsidR="007F5308" w:rsidRPr="004602F8" w:rsidRDefault="007F5308" w:rsidP="00AC2F13">
            <w:pPr>
              <w:pStyle w:val="ASFKTableListNum"/>
              <w:numPr>
                <w:ilvl w:val="0"/>
                <w:numId w:val="79"/>
              </w:numPr>
            </w:pPr>
            <w:r w:rsidRPr="004602F8">
              <w:t xml:space="preserve">Автоматическое заполнение: </w:t>
            </w:r>
          </w:p>
          <w:p w14:paraId="4A9C7CD2" w14:textId="51C8CD1D" w:rsidR="007F5308" w:rsidRPr="004602F8" w:rsidRDefault="007F5308" w:rsidP="007F5308">
            <w:pPr>
              <w:pStyle w:val="ASFKTableListMark"/>
            </w:pPr>
            <w:r w:rsidRPr="004602F8">
              <w:t xml:space="preserve">если заполнено </w:t>
            </w:r>
            <w:r w:rsidR="00E33A11" w:rsidRPr="004602F8">
              <w:t>«</w:t>
            </w:r>
            <w:r w:rsidRPr="004602F8">
              <w:t>Код по СР</w:t>
            </w:r>
            <w:r w:rsidR="00E33A11" w:rsidRPr="004602F8">
              <w:t>»</w:t>
            </w:r>
            <w:r w:rsidRPr="004602F8">
              <w:t xml:space="preserve">, то заполняется полным наименованием записи, найденной по коду, иначе – из справочника СРРПБС/ПУБП/НУБП полным наименованием записи, найденной по </w:t>
            </w:r>
            <w:r w:rsidR="00E33A11" w:rsidRPr="004602F8">
              <w:t>«Код собственного БУ»</w:t>
            </w:r>
            <w:r w:rsidRPr="004602F8">
              <w:t xml:space="preserve"> и </w:t>
            </w:r>
            <w:r w:rsidR="00E33A11" w:rsidRPr="004602F8">
              <w:t>«</w:t>
            </w:r>
            <w:r w:rsidRPr="004602F8">
              <w:t>Код бюджета</w:t>
            </w:r>
            <w:r w:rsidR="00E33A11" w:rsidRPr="004602F8">
              <w:t>»</w:t>
            </w:r>
            <w:r w:rsidRPr="004602F8">
              <w:t xml:space="preserve">. </w:t>
            </w:r>
          </w:p>
          <w:p w14:paraId="706D70EF" w14:textId="77777777" w:rsidR="007F5308" w:rsidRPr="004602F8" w:rsidRDefault="007F5308" w:rsidP="007F5308">
            <w:pPr>
              <w:pStyle w:val="ASFKTableListNum"/>
            </w:pPr>
            <w:r w:rsidRPr="004602F8">
              <w:t>Для Федерального бюджета:</w:t>
            </w:r>
          </w:p>
          <w:p w14:paraId="31926933" w14:textId="77777777" w:rsidR="00A339C4" w:rsidRPr="004602F8" w:rsidRDefault="00A339C4" w:rsidP="00AC2F13">
            <w:pPr>
              <w:pStyle w:val="ASFKTablenorm"/>
              <w:ind w:left="57" w:right="57"/>
            </w:pPr>
            <w:r w:rsidRPr="004602F8">
              <w:t xml:space="preserve">Для АРМ: </w:t>
            </w:r>
          </w:p>
          <w:p w14:paraId="58DAA46A" w14:textId="77777777" w:rsidR="00A339C4" w:rsidRPr="004602F8" w:rsidRDefault="00A339C4" w:rsidP="000A0E56">
            <w:pPr>
              <w:pStyle w:val="ASFKTableListMark"/>
            </w:pPr>
            <w:r w:rsidRPr="004602F8">
              <w:t>если «Переход на СР» = 0, то заполняется из справочника «СРРПБС» на основании поля «по Сводному реестру (РБС(ПБС)/ТОАИФ(АИФ))»;</w:t>
            </w:r>
          </w:p>
          <w:p w14:paraId="56E25D02" w14:textId="7E5FF1BB" w:rsidR="00A339C4" w:rsidRPr="004602F8" w:rsidRDefault="00A339C4" w:rsidP="000A0E56">
            <w:pPr>
              <w:pStyle w:val="ASFKTableListMark"/>
            </w:pPr>
            <w:r w:rsidRPr="004602F8">
              <w:t>если «Переход на СР» = 1, то заполняется из спра</w:t>
            </w:r>
            <w:r w:rsidR="00E33A11" w:rsidRPr="004602F8">
              <w:t>вочника СР полным наименованием</w:t>
            </w:r>
            <w:r w:rsidRPr="004602F8">
              <w:t>.</w:t>
            </w:r>
          </w:p>
          <w:p w14:paraId="45170226" w14:textId="77777777" w:rsidR="00A339C4" w:rsidRPr="004602F8" w:rsidRDefault="00A339C4" w:rsidP="00AC2F13">
            <w:pPr>
              <w:pStyle w:val="ASFKTablenorm"/>
              <w:ind w:left="57" w:right="57"/>
            </w:pPr>
            <w:r w:rsidRPr="004602F8">
              <w:t xml:space="preserve">Может быть изменено вручную. </w:t>
            </w:r>
          </w:p>
          <w:p w14:paraId="1EBA3F47" w14:textId="77777777" w:rsidR="00A339C4" w:rsidRPr="004602F8" w:rsidRDefault="00A339C4" w:rsidP="00A339C4">
            <w:pPr>
              <w:pStyle w:val="ASFKTableListNum"/>
            </w:pPr>
            <w:r w:rsidRPr="004602F8">
              <w:t>Для прочих бюджетов:</w:t>
            </w:r>
          </w:p>
          <w:p w14:paraId="6A1A479B" w14:textId="77777777" w:rsidR="00A339C4" w:rsidRPr="004602F8" w:rsidRDefault="00A339C4" w:rsidP="00AC2F13">
            <w:pPr>
              <w:pStyle w:val="ASFKTablenorm"/>
              <w:ind w:left="57" w:right="57"/>
            </w:pPr>
            <w:r w:rsidRPr="004602F8">
              <w:t>Для АРМ: Значение заполняется автоматически из справочника «ПУБП» на основании системной константы «Код собственного БУ». Может быть изменено вручную. Может быть выбрано из справочника «ПУБП» (без заполнения кода «по Сводному реестру»).</w:t>
            </w:r>
          </w:p>
          <w:p w14:paraId="0D39E3B9" w14:textId="77777777" w:rsidR="00A339C4" w:rsidRPr="004602F8" w:rsidRDefault="00A339C4" w:rsidP="00AC2F13">
            <w:pPr>
              <w:pStyle w:val="ASFKTablenorm"/>
              <w:ind w:left="57" w:right="57"/>
            </w:pPr>
            <w:r w:rsidRPr="004602F8">
              <w:t>При заполнении поля «по Сводному реестру (РБС(ПБС)/ТОАИФ(АИФ))» значение заполняется из поля «Наименование» справочника «ПУБП». Поле доступно для ввода / редактирования.</w:t>
            </w:r>
          </w:p>
          <w:p w14:paraId="00E1DE98" w14:textId="77777777" w:rsidR="00A339C4" w:rsidRPr="004602F8" w:rsidRDefault="00A339C4" w:rsidP="00A339C4">
            <w:pPr>
              <w:pStyle w:val="ASFKTableListNum"/>
            </w:pPr>
            <w:r w:rsidRPr="004602F8">
              <w:t>Для ОФК off-line заполняется вручную.</w:t>
            </w:r>
          </w:p>
        </w:tc>
      </w:tr>
      <w:tr w:rsidR="00A339C4" w:rsidRPr="004602F8" w14:paraId="13735330" w14:textId="77777777" w:rsidTr="00E57938">
        <w:tc>
          <w:tcPr>
            <w:tcW w:w="1065" w:type="pct"/>
            <w:shd w:val="clear" w:color="auto" w:fill="auto"/>
          </w:tcPr>
          <w:p w14:paraId="4C2563B6" w14:textId="77777777" w:rsidR="00A339C4" w:rsidRPr="004602F8" w:rsidRDefault="00204377" w:rsidP="00AC2F13">
            <w:pPr>
              <w:pStyle w:val="ASFKTablenorm"/>
              <w:ind w:left="57" w:right="57"/>
            </w:pPr>
            <w:r w:rsidRPr="004602F8">
              <w:t>П</w:t>
            </w:r>
            <w:r w:rsidR="00A339C4" w:rsidRPr="004602F8">
              <w:t>о Сводному реестру</w:t>
            </w:r>
          </w:p>
        </w:tc>
        <w:tc>
          <w:tcPr>
            <w:tcW w:w="3935" w:type="pct"/>
            <w:shd w:val="clear" w:color="auto" w:fill="auto"/>
          </w:tcPr>
          <w:p w14:paraId="516F23D8" w14:textId="77777777" w:rsidR="007122A5" w:rsidRPr="004602F8" w:rsidRDefault="007122A5" w:rsidP="00AC2F13">
            <w:pPr>
              <w:pStyle w:val="ASFKTablenorm"/>
              <w:ind w:left="57" w:right="57"/>
            </w:pPr>
            <w:r w:rsidRPr="004602F8">
              <w:t>Код РБС (ПБС, АИФ) по Сводному реестру.</w:t>
            </w:r>
          </w:p>
          <w:p w14:paraId="2FBEF06F" w14:textId="77777777" w:rsidR="007122A5" w:rsidRPr="004602F8" w:rsidRDefault="007122A5" w:rsidP="00AC2F13">
            <w:pPr>
              <w:pStyle w:val="ASFKTablenorm"/>
              <w:ind w:left="57" w:right="57"/>
            </w:pPr>
            <w:r w:rsidRPr="004602F8">
              <w:t>Поле может быть изменено вручную или из справочника «РУБП» (для ФБ) «ПУБП» (для СФ / МО) / СР.</w:t>
            </w:r>
          </w:p>
          <w:p w14:paraId="4B1A996E" w14:textId="77777777" w:rsidR="007122A5" w:rsidRPr="004602F8" w:rsidRDefault="007122A5" w:rsidP="00AC2F13">
            <w:pPr>
              <w:pStyle w:val="ASFKTablenorm"/>
              <w:ind w:left="57" w:right="57"/>
            </w:pPr>
            <w:r w:rsidRPr="004602F8">
              <w:lastRenderedPageBreak/>
              <w:t>Для ОФК</w:t>
            </w:r>
            <w:r w:rsidR="00531484" w:rsidRPr="004602F8">
              <w:t xml:space="preserve"> </w:t>
            </w:r>
            <w:r w:rsidRPr="004602F8">
              <w:t>off-line заполняется вручную.</w:t>
            </w:r>
          </w:p>
          <w:p w14:paraId="567CF943" w14:textId="77777777" w:rsidR="00A339C4" w:rsidRPr="004602F8" w:rsidRDefault="007122A5" w:rsidP="00AC2F13">
            <w:pPr>
              <w:pStyle w:val="ASFKTablenorm"/>
              <w:ind w:left="57" w:right="57"/>
            </w:pPr>
            <w:r w:rsidRPr="004602F8">
              <w:t>До даты завершения перехода на СР заполняется 5-значным кодом УБП, после – 8-значным кодом по СР</w:t>
            </w:r>
            <w:r w:rsidR="00A339C4" w:rsidRPr="004602F8">
              <w:t>.</w:t>
            </w:r>
          </w:p>
        </w:tc>
      </w:tr>
      <w:tr w:rsidR="00A339C4" w:rsidRPr="004602F8" w14:paraId="3FF26427" w14:textId="77777777" w:rsidTr="00E57938">
        <w:tc>
          <w:tcPr>
            <w:tcW w:w="1065" w:type="pct"/>
            <w:shd w:val="clear" w:color="auto" w:fill="auto"/>
          </w:tcPr>
          <w:p w14:paraId="4A4B15BB" w14:textId="77777777" w:rsidR="00A339C4" w:rsidRPr="004602F8" w:rsidRDefault="00A339C4" w:rsidP="00AC2F13">
            <w:pPr>
              <w:pStyle w:val="ASFKTablenorm"/>
              <w:ind w:left="57" w:right="57"/>
            </w:pPr>
            <w:r w:rsidRPr="004602F8">
              <w:lastRenderedPageBreak/>
              <w:t>Номер лицевого счета</w:t>
            </w:r>
          </w:p>
        </w:tc>
        <w:tc>
          <w:tcPr>
            <w:tcW w:w="3935" w:type="pct"/>
            <w:shd w:val="clear" w:color="auto" w:fill="auto"/>
          </w:tcPr>
          <w:p w14:paraId="3D8D70BD" w14:textId="77777777" w:rsidR="00A339C4" w:rsidRPr="004602F8" w:rsidRDefault="00A339C4" w:rsidP="00AC2F13">
            <w:pPr>
              <w:pStyle w:val="ASFKTablenorm"/>
              <w:ind w:left="57" w:right="57"/>
            </w:pPr>
            <w:r w:rsidRPr="004602F8">
              <w:t>Номер лицевого счета организации, указанной в поле «РБС(ПБС)/ТОАИФ(АИФ)».</w:t>
            </w:r>
          </w:p>
          <w:p w14:paraId="762AD946" w14:textId="77777777" w:rsidR="00A339C4" w:rsidRPr="004602F8" w:rsidRDefault="00A339C4" w:rsidP="00AC2F13">
            <w:pPr>
              <w:pStyle w:val="ASFKTablenorm"/>
              <w:ind w:left="57" w:right="57"/>
            </w:pPr>
            <w:r w:rsidRPr="004602F8">
              <w:t>Поле заполняется вручную или из справочника Информация о лицевых счетах.</w:t>
            </w:r>
          </w:p>
          <w:p w14:paraId="64DE51BB" w14:textId="77777777" w:rsidR="00A339C4" w:rsidRPr="004602F8" w:rsidRDefault="00A339C4" w:rsidP="00AC2F13">
            <w:pPr>
              <w:pStyle w:val="ASFKTablenorm"/>
              <w:ind w:left="57" w:right="57"/>
            </w:pPr>
            <w:r w:rsidRPr="004602F8">
              <w:t>Для выбора из справочника доступны только счета, открытые организации, указанной в поле «РБС(ПБС)/ТОАИФ(АИФ)». Если не заполнено поле «по Сводному реестру», то выбор из справочника не ограничен (пользователю выводятся все значения из справочника).</w:t>
            </w:r>
          </w:p>
        </w:tc>
      </w:tr>
      <w:tr w:rsidR="00A339C4" w:rsidRPr="004602F8" w14:paraId="3243FB32" w14:textId="77777777" w:rsidTr="00E57938">
        <w:tc>
          <w:tcPr>
            <w:tcW w:w="1065" w:type="pct"/>
            <w:shd w:val="clear" w:color="auto" w:fill="auto"/>
          </w:tcPr>
          <w:p w14:paraId="50F8F140" w14:textId="77777777" w:rsidR="00A339C4" w:rsidRPr="004602F8" w:rsidRDefault="00A339C4" w:rsidP="00AC2F13">
            <w:pPr>
              <w:pStyle w:val="ASFKTablenorm"/>
              <w:ind w:left="57" w:right="57"/>
            </w:pPr>
            <w:r w:rsidRPr="004602F8">
              <w:t>Бюджет</w:t>
            </w:r>
          </w:p>
        </w:tc>
        <w:tc>
          <w:tcPr>
            <w:tcW w:w="3935" w:type="pct"/>
            <w:shd w:val="clear" w:color="auto" w:fill="auto"/>
          </w:tcPr>
          <w:p w14:paraId="794C1038" w14:textId="77777777" w:rsidR="00A339C4" w:rsidRPr="004602F8" w:rsidRDefault="00A339C4" w:rsidP="00AC2F13">
            <w:pPr>
              <w:pStyle w:val="ASFKTablenorm"/>
              <w:ind w:left="57" w:right="57"/>
            </w:pPr>
            <w:r w:rsidRPr="004602F8">
              <w:t>Наименование бюджета согласно справочнику «Бюджеты».</w:t>
            </w:r>
          </w:p>
          <w:p w14:paraId="76172ABA" w14:textId="25A0BD07" w:rsidR="00A339C4" w:rsidRPr="004602F8" w:rsidRDefault="00A339C4" w:rsidP="00AC2F13">
            <w:pPr>
              <w:pStyle w:val="ASFKTablenorm"/>
              <w:ind w:left="57" w:right="57"/>
            </w:pPr>
            <w:r w:rsidRPr="004602F8">
              <w:t xml:space="preserve">Для АРМ: Заполняется автоматически из справочника «Бюджеты» на основании системной константы </w:t>
            </w:r>
            <w:r w:rsidR="00327B4B" w:rsidRPr="004602F8">
              <w:t>«Код бюджета»</w:t>
            </w:r>
            <w:r w:rsidRPr="004602F8">
              <w:t xml:space="preserve">. </w:t>
            </w:r>
          </w:p>
          <w:p w14:paraId="71CF2178"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6F997671" w14:textId="77777777" w:rsidTr="00E57938">
        <w:tc>
          <w:tcPr>
            <w:tcW w:w="1065" w:type="pct"/>
            <w:shd w:val="clear" w:color="auto" w:fill="auto"/>
          </w:tcPr>
          <w:p w14:paraId="750877B7" w14:textId="77777777" w:rsidR="00A339C4" w:rsidRPr="004602F8" w:rsidRDefault="00A339C4" w:rsidP="00AC2F13">
            <w:pPr>
              <w:pStyle w:val="ASFKTablenorm"/>
              <w:ind w:left="57" w:right="57"/>
            </w:pPr>
            <w:r w:rsidRPr="004602F8">
              <w:t>Финорган</w:t>
            </w:r>
          </w:p>
        </w:tc>
        <w:tc>
          <w:tcPr>
            <w:tcW w:w="3935" w:type="pct"/>
            <w:shd w:val="clear" w:color="auto" w:fill="auto"/>
          </w:tcPr>
          <w:p w14:paraId="60E59D6A" w14:textId="77777777" w:rsidR="00A339C4" w:rsidRPr="004602F8" w:rsidRDefault="00A339C4" w:rsidP="00AC2F13">
            <w:pPr>
              <w:pStyle w:val="ASFKTablenorm"/>
              <w:ind w:left="57" w:right="57"/>
            </w:pPr>
            <w:r w:rsidRPr="004602F8">
              <w:t>Наименование ФО, обслуживающего указанный бюджет.</w:t>
            </w:r>
          </w:p>
          <w:p w14:paraId="63D4E81D" w14:textId="77777777" w:rsidR="00A339C4" w:rsidRPr="004602F8" w:rsidRDefault="00A339C4" w:rsidP="00AC2F13">
            <w:pPr>
              <w:pStyle w:val="ASFKTableListNum"/>
              <w:numPr>
                <w:ilvl w:val="0"/>
                <w:numId w:val="73"/>
              </w:numPr>
            </w:pPr>
            <w:r w:rsidRPr="004602F8">
              <w:t xml:space="preserve">Для АРМ всех бюджетов (кроме ГВБФ: 4-й уровень бюджета): </w:t>
            </w:r>
          </w:p>
          <w:p w14:paraId="79D97CFE" w14:textId="77777777" w:rsidR="00A339C4" w:rsidRPr="004602F8" w:rsidRDefault="00A339C4" w:rsidP="00AC2F13">
            <w:pPr>
              <w:pStyle w:val="ASFKTablenorm"/>
              <w:ind w:left="57" w:right="57"/>
            </w:pPr>
            <w:r w:rsidRPr="004602F8">
              <w:t>Заполняется автоматически наименованием с актуальным кодом ФО соответствующим Бюджету в справочнике «Фин.органы». Может быть изменено вручную или из справочника «Фин.органы». Значение справочника ограничены значением поля «Бюджет».</w:t>
            </w:r>
          </w:p>
          <w:p w14:paraId="279D2206" w14:textId="77777777" w:rsidR="00A339C4" w:rsidRPr="004602F8" w:rsidRDefault="00A339C4" w:rsidP="000A0E56">
            <w:pPr>
              <w:pStyle w:val="ASFKTableListNum"/>
            </w:pPr>
            <w:r w:rsidRPr="004602F8">
              <w:t>Для бюджета ГВБФ (4-й уровень бюджета): для АРМ (кроме ФО): не заполняется.</w:t>
            </w:r>
          </w:p>
          <w:p w14:paraId="522EFC7F"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7BCC9FF8" w14:textId="77777777" w:rsidTr="00E57938">
        <w:tc>
          <w:tcPr>
            <w:tcW w:w="1065" w:type="pct"/>
            <w:shd w:val="clear" w:color="auto" w:fill="auto"/>
          </w:tcPr>
          <w:p w14:paraId="6D61B2E0" w14:textId="77777777" w:rsidR="00A339C4" w:rsidRPr="004602F8" w:rsidRDefault="00A339C4" w:rsidP="00AC2F13">
            <w:pPr>
              <w:pStyle w:val="ASFKTablenorm"/>
              <w:ind w:left="57" w:right="57"/>
            </w:pPr>
            <w:r w:rsidRPr="004602F8">
              <w:t>Откуда (ФК)</w:t>
            </w:r>
          </w:p>
        </w:tc>
        <w:tc>
          <w:tcPr>
            <w:tcW w:w="3935" w:type="pct"/>
            <w:shd w:val="clear" w:color="auto" w:fill="auto"/>
          </w:tcPr>
          <w:p w14:paraId="581835E2" w14:textId="77777777" w:rsidR="00A339C4" w:rsidRPr="004602F8" w:rsidRDefault="00A339C4" w:rsidP="00AC2F13">
            <w:pPr>
              <w:pStyle w:val="ASFKTablenorm"/>
              <w:ind w:left="57" w:right="57"/>
            </w:pPr>
            <w:r w:rsidRPr="004602F8">
              <w:t>Наименование ТОФК-отправителя, согласно справочнику «Органы казначейства».</w:t>
            </w:r>
          </w:p>
          <w:p w14:paraId="33D7F858" w14:textId="77777777" w:rsidR="00A339C4" w:rsidRPr="004602F8" w:rsidRDefault="00A339C4" w:rsidP="00AC2F13">
            <w:pPr>
              <w:pStyle w:val="ASFKTablenorm"/>
              <w:ind w:left="57" w:right="57"/>
            </w:pPr>
            <w:r w:rsidRPr="004602F8">
              <w:t>Для АРМ. Подтягивается автоматически из справочника «Органы казначейства» на основании поля «Откуда(ФК)». Может быть изменено вручную или из справочника «Органы казначейства».</w:t>
            </w:r>
          </w:p>
          <w:p w14:paraId="7F5F0841"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3052C083" w14:textId="77777777" w:rsidTr="00E57938">
        <w:trPr>
          <w:trHeight w:val="452"/>
        </w:trPr>
        <w:tc>
          <w:tcPr>
            <w:tcW w:w="1065" w:type="pct"/>
            <w:shd w:val="clear" w:color="auto" w:fill="auto"/>
          </w:tcPr>
          <w:p w14:paraId="7421DEC2" w14:textId="77777777" w:rsidR="00A339C4" w:rsidRPr="004602F8" w:rsidRDefault="00204377" w:rsidP="00AC2F13">
            <w:pPr>
              <w:pStyle w:val="ASFKTablenorm"/>
              <w:ind w:left="57" w:right="57"/>
            </w:pPr>
            <w:r w:rsidRPr="004602F8">
              <w:t>П</w:t>
            </w:r>
            <w:r w:rsidR="00A339C4" w:rsidRPr="004602F8">
              <w:t>о КОФК</w:t>
            </w:r>
          </w:p>
        </w:tc>
        <w:tc>
          <w:tcPr>
            <w:tcW w:w="3935" w:type="pct"/>
            <w:shd w:val="clear" w:color="auto" w:fill="auto"/>
          </w:tcPr>
          <w:p w14:paraId="526BA772" w14:textId="77777777" w:rsidR="00A339C4" w:rsidRPr="004602F8" w:rsidRDefault="00A339C4" w:rsidP="00AC2F13">
            <w:pPr>
              <w:pStyle w:val="ASFKTablenorm"/>
              <w:ind w:left="57" w:right="57"/>
            </w:pPr>
            <w:r w:rsidRPr="004602F8">
              <w:t>Код ТОФК-отправителя по справочнику «Органы казначейства».</w:t>
            </w:r>
          </w:p>
          <w:p w14:paraId="07039AB5"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7793EF39" w14:textId="77777777" w:rsidTr="00E57938">
        <w:tc>
          <w:tcPr>
            <w:tcW w:w="1065" w:type="pct"/>
            <w:shd w:val="clear" w:color="auto" w:fill="auto"/>
          </w:tcPr>
          <w:p w14:paraId="71B02240" w14:textId="77777777" w:rsidR="00A339C4" w:rsidRPr="004602F8" w:rsidRDefault="00A339C4" w:rsidP="00AC2F13">
            <w:pPr>
              <w:pStyle w:val="ASFKTablenorm"/>
              <w:ind w:left="57" w:right="57"/>
            </w:pPr>
            <w:r w:rsidRPr="004602F8">
              <w:t>Кому</w:t>
            </w:r>
          </w:p>
        </w:tc>
        <w:tc>
          <w:tcPr>
            <w:tcW w:w="3935" w:type="pct"/>
            <w:shd w:val="clear" w:color="auto" w:fill="auto"/>
          </w:tcPr>
          <w:p w14:paraId="0D1EE817" w14:textId="77777777" w:rsidR="00A339C4" w:rsidRPr="004602F8" w:rsidRDefault="00A339C4" w:rsidP="00AC2F13">
            <w:pPr>
              <w:pStyle w:val="ASFKTablenorm"/>
              <w:ind w:left="57" w:right="57"/>
            </w:pPr>
            <w:r w:rsidRPr="004602F8">
              <w:t>Наименование БУ-получателя в соответствии с СРРПБС.</w:t>
            </w:r>
          </w:p>
          <w:p w14:paraId="75BA7120" w14:textId="77777777" w:rsidR="00A339C4" w:rsidRPr="004602F8" w:rsidRDefault="00A339C4" w:rsidP="00AC2F13">
            <w:pPr>
              <w:pStyle w:val="ASFKTableListNum"/>
              <w:numPr>
                <w:ilvl w:val="0"/>
                <w:numId w:val="72"/>
              </w:numPr>
            </w:pPr>
            <w:r w:rsidRPr="004602F8">
              <w:t>Для Федерального бюджета:</w:t>
            </w:r>
          </w:p>
          <w:p w14:paraId="0C92D05D" w14:textId="77777777" w:rsidR="00A339C4" w:rsidRPr="004602F8" w:rsidRDefault="00A339C4" w:rsidP="00AC2F13">
            <w:pPr>
              <w:pStyle w:val="ASFKTablenorm"/>
              <w:ind w:left="57" w:right="57"/>
            </w:pPr>
            <w:r w:rsidRPr="004602F8">
              <w:t>Для АРМ. Подтягивается автоматически на основании поля «Кому (По Сводному реестру)» из справочника «СРРПБС»/СР или заполняется вручную.</w:t>
            </w:r>
          </w:p>
          <w:p w14:paraId="77503D73" w14:textId="77777777" w:rsidR="00A339C4" w:rsidRPr="004602F8" w:rsidRDefault="00A339C4" w:rsidP="00A339C4">
            <w:pPr>
              <w:pStyle w:val="ASFKTableListNum"/>
            </w:pPr>
            <w:r w:rsidRPr="004602F8">
              <w:t>Для прочих бюджетов:</w:t>
            </w:r>
          </w:p>
          <w:p w14:paraId="5C52516C" w14:textId="77777777" w:rsidR="00A339C4" w:rsidRPr="004602F8" w:rsidRDefault="00A339C4" w:rsidP="00AC2F13">
            <w:pPr>
              <w:pStyle w:val="ASFKTablenorm"/>
              <w:ind w:left="57" w:right="57"/>
            </w:pPr>
            <w:r w:rsidRPr="004602F8">
              <w:t>Значение может быть выбрано из справочника «ПУБП» (без заполнения поля по Сводному реестру).</w:t>
            </w:r>
          </w:p>
          <w:p w14:paraId="5D0A84C2" w14:textId="77777777" w:rsidR="00A339C4" w:rsidRPr="004602F8" w:rsidRDefault="00A339C4" w:rsidP="00A339C4">
            <w:pPr>
              <w:pStyle w:val="ASFKTableListNum"/>
            </w:pPr>
            <w:r w:rsidRPr="004602F8">
              <w:t>Для ОФК off-line заполняется вручную.</w:t>
            </w:r>
          </w:p>
        </w:tc>
      </w:tr>
      <w:tr w:rsidR="00A339C4" w:rsidRPr="004602F8" w14:paraId="7E8FAAD6" w14:textId="77777777" w:rsidTr="00E57938">
        <w:tc>
          <w:tcPr>
            <w:tcW w:w="1065" w:type="pct"/>
            <w:shd w:val="clear" w:color="auto" w:fill="auto"/>
          </w:tcPr>
          <w:p w14:paraId="014D5B5E" w14:textId="77777777" w:rsidR="00A339C4" w:rsidRPr="004602F8" w:rsidRDefault="00204377" w:rsidP="00AC2F13">
            <w:pPr>
              <w:pStyle w:val="ASFKTablenorm"/>
              <w:ind w:left="57" w:right="57"/>
            </w:pPr>
            <w:r w:rsidRPr="004602F8">
              <w:t>П</w:t>
            </w:r>
            <w:r w:rsidR="00A339C4" w:rsidRPr="004602F8">
              <w:t>о Сводному реестру</w:t>
            </w:r>
          </w:p>
        </w:tc>
        <w:tc>
          <w:tcPr>
            <w:tcW w:w="3935" w:type="pct"/>
            <w:shd w:val="clear" w:color="auto" w:fill="auto"/>
          </w:tcPr>
          <w:p w14:paraId="0FB6C9CB" w14:textId="77777777" w:rsidR="00A339C4" w:rsidRPr="004602F8" w:rsidRDefault="00A339C4" w:rsidP="00AC2F13">
            <w:pPr>
              <w:pStyle w:val="ASFKTablenorm"/>
              <w:ind w:left="57" w:right="57"/>
            </w:pPr>
            <w:r w:rsidRPr="004602F8">
              <w:t>Код БУ-получателя в соответствии с СРРПБС.</w:t>
            </w:r>
          </w:p>
          <w:p w14:paraId="72681D67" w14:textId="77777777" w:rsidR="00A339C4" w:rsidRPr="004602F8" w:rsidRDefault="00A339C4" w:rsidP="00AC2F13">
            <w:pPr>
              <w:pStyle w:val="ASFKTablenorm"/>
              <w:ind w:left="57" w:right="57"/>
            </w:pPr>
            <w:r w:rsidRPr="004602F8">
              <w:t>Для прочих бюджетов: поле не заполняется.</w:t>
            </w:r>
          </w:p>
          <w:p w14:paraId="1F3CE7A7"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7221FE2C" w14:textId="77777777" w:rsidTr="00E57938">
        <w:tc>
          <w:tcPr>
            <w:tcW w:w="1065" w:type="pct"/>
            <w:shd w:val="clear" w:color="auto" w:fill="auto"/>
          </w:tcPr>
          <w:p w14:paraId="6899C448" w14:textId="77777777" w:rsidR="00A339C4" w:rsidRPr="004602F8" w:rsidRDefault="00A339C4" w:rsidP="00AC2F13">
            <w:pPr>
              <w:pStyle w:val="ASFKTablenorm"/>
              <w:ind w:left="57" w:right="57"/>
            </w:pPr>
            <w:r w:rsidRPr="004602F8">
              <w:lastRenderedPageBreak/>
              <w:t>Номер лицевого счета</w:t>
            </w:r>
          </w:p>
        </w:tc>
        <w:tc>
          <w:tcPr>
            <w:tcW w:w="3935" w:type="pct"/>
            <w:shd w:val="clear" w:color="auto" w:fill="auto"/>
          </w:tcPr>
          <w:p w14:paraId="6E0BF7C3" w14:textId="77777777" w:rsidR="00A339C4" w:rsidRPr="004602F8" w:rsidRDefault="00A339C4" w:rsidP="00AC2F13">
            <w:pPr>
              <w:pStyle w:val="ASFKTablenorm"/>
              <w:ind w:left="57" w:right="57"/>
            </w:pPr>
            <w:r w:rsidRPr="004602F8">
              <w:t>Номер лицевого счета БУ-получателя (ПБС (АИФ)).</w:t>
            </w:r>
          </w:p>
          <w:p w14:paraId="5C2CEC79" w14:textId="77777777" w:rsidR="00A339C4" w:rsidRPr="004602F8" w:rsidRDefault="00A339C4" w:rsidP="00AC2F13">
            <w:pPr>
              <w:pStyle w:val="ASFKTablenorm"/>
              <w:ind w:left="57" w:right="57"/>
            </w:pPr>
            <w:r w:rsidRPr="004602F8">
              <w:t>Для АРМ: Выбирается из справочника «Информация о лицевых счетах». Список ограничен значениями поля «по Сводному реестру (Кому). При отсутствии значения – выбор из справочника не ограничен. Может быть изменено вручную.</w:t>
            </w:r>
          </w:p>
          <w:p w14:paraId="4278C8E1" w14:textId="77777777" w:rsidR="00A339C4" w:rsidRPr="004602F8" w:rsidRDefault="00A339C4" w:rsidP="00AC2F13">
            <w:pPr>
              <w:pStyle w:val="ASFKTablenorm"/>
              <w:ind w:left="57" w:right="57"/>
            </w:pPr>
            <w:r w:rsidRPr="004602F8">
              <w:t>Для ОФК off-line заполняется вручную.</w:t>
            </w:r>
          </w:p>
          <w:p w14:paraId="2EBF414C" w14:textId="77777777" w:rsidR="00A339C4" w:rsidRPr="004602F8" w:rsidRDefault="00A339C4" w:rsidP="00AC2F13">
            <w:pPr>
              <w:pStyle w:val="ASFKTablenorm"/>
              <w:ind w:left="57" w:right="57"/>
            </w:pPr>
            <w:r w:rsidRPr="004602F8">
              <w:t>При заполнении поля 14 типом ЛС перезаполняются следующие поля:</w:t>
            </w:r>
          </w:p>
          <w:p w14:paraId="7A38C71D" w14:textId="77777777" w:rsidR="00A339C4" w:rsidRPr="004602F8" w:rsidRDefault="00A339C4" w:rsidP="000A0E56">
            <w:pPr>
              <w:pStyle w:val="ASFKTableListMark"/>
            </w:pPr>
            <w:r w:rsidRPr="004602F8">
              <w:t>Бюджет (код) – из справочника ИЛС для указанного ЛС;</w:t>
            </w:r>
          </w:p>
          <w:p w14:paraId="6F3BA0D0" w14:textId="77777777" w:rsidR="00A339C4" w:rsidRPr="004602F8" w:rsidRDefault="00A339C4" w:rsidP="000A0E56">
            <w:pPr>
              <w:pStyle w:val="ASFKTableListMark"/>
            </w:pPr>
            <w:r w:rsidRPr="004602F8">
              <w:t>Бюджет (наименование) – по коду из справочника «Бюджеты»;</w:t>
            </w:r>
          </w:p>
          <w:p w14:paraId="5D954060" w14:textId="77777777" w:rsidR="00A339C4" w:rsidRPr="004602F8" w:rsidRDefault="00A339C4" w:rsidP="000A0E56">
            <w:pPr>
              <w:pStyle w:val="ASFKTableListMark"/>
            </w:pPr>
            <w:r w:rsidRPr="004602F8">
              <w:t>Финорган (код) – по коду бюджета из справочника «Финорганы»;</w:t>
            </w:r>
          </w:p>
          <w:p w14:paraId="41D3839C" w14:textId="77777777" w:rsidR="00A339C4" w:rsidRPr="004602F8" w:rsidRDefault="00A339C4" w:rsidP="000A0E56">
            <w:pPr>
              <w:pStyle w:val="ASFKTableListMark"/>
            </w:pPr>
            <w:r w:rsidRPr="004602F8">
              <w:t>Финорган (наименование) – по коду ФО из справочника «Финорганы»;</w:t>
            </w:r>
          </w:p>
          <w:p w14:paraId="6A6CBE41" w14:textId="77777777" w:rsidR="00A339C4" w:rsidRPr="004602F8" w:rsidRDefault="00A339C4" w:rsidP="000A0E56">
            <w:pPr>
              <w:pStyle w:val="ASFKTableListMark"/>
            </w:pPr>
            <w:r w:rsidRPr="004602F8">
              <w:t>Глава по БК – из справочника ИЛС значением владельца ЛС;</w:t>
            </w:r>
          </w:p>
          <w:p w14:paraId="68CBA17F" w14:textId="77777777" w:rsidR="00A339C4" w:rsidRPr="004602F8" w:rsidRDefault="00A339C4" w:rsidP="000A0E56">
            <w:pPr>
              <w:pStyle w:val="ASFKTableListMark"/>
            </w:pPr>
            <w:r w:rsidRPr="004602F8">
              <w:t>ГРБС – из справочника «Ведомства» с учетом указанной главы и бюджета;</w:t>
            </w:r>
          </w:p>
          <w:p w14:paraId="66FF75D4" w14:textId="77777777" w:rsidR="00A339C4" w:rsidRPr="004602F8" w:rsidRDefault="00A339C4" w:rsidP="000A0E56">
            <w:pPr>
              <w:pStyle w:val="ASFKTableListMark"/>
            </w:pPr>
            <w:r w:rsidRPr="004602F8">
              <w:t>по Сводному реестру – из справочника ИЛС значением владельца ЛС (если бюджет отличен от ФБ, то поле не заполняется – только наименование);</w:t>
            </w:r>
          </w:p>
          <w:p w14:paraId="7158270C" w14:textId="77777777" w:rsidR="00A339C4" w:rsidRPr="004602F8" w:rsidRDefault="00A339C4" w:rsidP="000A0E56">
            <w:pPr>
              <w:pStyle w:val="ASFKTableListMark"/>
            </w:pPr>
            <w:r w:rsidRPr="004602F8">
              <w:t>РБС/ПБС – из справочника РУБП/ПУБП/СР в соответствии с указанным кодом в поле «по Сводному реестру» и бюджетом;</w:t>
            </w:r>
          </w:p>
          <w:p w14:paraId="5DDED9D0" w14:textId="77777777" w:rsidR="00A339C4" w:rsidRPr="004602F8" w:rsidRDefault="00A339C4" w:rsidP="000A0E56">
            <w:pPr>
              <w:pStyle w:val="ASFKTableListMark"/>
            </w:pPr>
            <w:r w:rsidRPr="004602F8">
              <w:t>по Сводному реестру – из справочника ИЛС значением владельца ЛС (если бюджет отличен от ФБ, то поле не заполняется – только наименование);</w:t>
            </w:r>
          </w:p>
          <w:p w14:paraId="4956F47A" w14:textId="77777777" w:rsidR="00A339C4" w:rsidRPr="004602F8" w:rsidRDefault="00A339C4" w:rsidP="000A0E56">
            <w:pPr>
              <w:pStyle w:val="ASFKTableListMark"/>
            </w:pPr>
            <w:r w:rsidRPr="004602F8">
              <w:t>Кому – из справочника РУБП/ПУБП в соответствии с указанным кодом в поле «по Сводному реестру» и бюджетом;</w:t>
            </w:r>
          </w:p>
          <w:p w14:paraId="27EDC616" w14:textId="77777777" w:rsidR="00A339C4" w:rsidRPr="004602F8" w:rsidRDefault="00A339C4" w:rsidP="000A0E56">
            <w:pPr>
              <w:pStyle w:val="ASFKTableListMark"/>
            </w:pPr>
            <w:r w:rsidRPr="004602F8">
              <w:t>По КОФК (Куда) – из справочника ИЛС значением «Где открыт ЛС»;</w:t>
            </w:r>
          </w:p>
          <w:p w14:paraId="67D504B2" w14:textId="77777777" w:rsidR="00A339C4" w:rsidRPr="004602F8" w:rsidRDefault="00A339C4" w:rsidP="000A0E56">
            <w:pPr>
              <w:pStyle w:val="ASFKTableListMark"/>
            </w:pPr>
            <w:r w:rsidRPr="004602F8">
              <w:t>Куда (ФК) – из справочника «Органы ФК» по коду.</w:t>
            </w:r>
          </w:p>
        </w:tc>
      </w:tr>
      <w:tr w:rsidR="00A339C4" w:rsidRPr="004602F8" w14:paraId="5E54B90C" w14:textId="77777777" w:rsidTr="00E57938">
        <w:tc>
          <w:tcPr>
            <w:tcW w:w="1065" w:type="pct"/>
            <w:shd w:val="clear" w:color="auto" w:fill="auto"/>
          </w:tcPr>
          <w:p w14:paraId="1D20D233" w14:textId="77777777" w:rsidR="00A339C4" w:rsidRPr="004602F8" w:rsidRDefault="00A339C4" w:rsidP="00AC2F13">
            <w:pPr>
              <w:pStyle w:val="ASFKTablenorm"/>
              <w:ind w:left="57" w:right="57"/>
            </w:pPr>
            <w:r w:rsidRPr="004602F8">
              <w:t>Куда (ФК)</w:t>
            </w:r>
          </w:p>
        </w:tc>
        <w:tc>
          <w:tcPr>
            <w:tcW w:w="3935" w:type="pct"/>
            <w:shd w:val="clear" w:color="auto" w:fill="auto"/>
          </w:tcPr>
          <w:p w14:paraId="0F2CBDE1" w14:textId="77777777" w:rsidR="00A339C4" w:rsidRPr="004602F8" w:rsidRDefault="00A339C4" w:rsidP="00AC2F13">
            <w:pPr>
              <w:pStyle w:val="ASFKTablenorm"/>
              <w:ind w:left="57" w:right="57"/>
            </w:pPr>
            <w:r w:rsidRPr="004602F8">
              <w:t>Наименование ТОФК-получателя, в котором обслуживается БУ-получатель.</w:t>
            </w:r>
          </w:p>
          <w:p w14:paraId="427D21ED" w14:textId="77777777" w:rsidR="00A339C4" w:rsidRPr="004602F8" w:rsidRDefault="00A339C4" w:rsidP="00AC2F13">
            <w:pPr>
              <w:pStyle w:val="ASFKTablenorm"/>
              <w:ind w:left="57" w:right="57"/>
            </w:pPr>
            <w:r w:rsidRPr="004602F8">
              <w:t>Для АРМ: Подтягивается автоматически из справочника «Органы ФК» на основании поля «по КОФК (Куда (ФК))» или заполняется вручную.</w:t>
            </w:r>
          </w:p>
          <w:p w14:paraId="558B5BFC"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68E2C86C" w14:textId="77777777" w:rsidTr="00E57938">
        <w:tc>
          <w:tcPr>
            <w:tcW w:w="1065" w:type="pct"/>
            <w:shd w:val="clear" w:color="auto" w:fill="auto"/>
          </w:tcPr>
          <w:p w14:paraId="734BEDC7" w14:textId="77777777" w:rsidR="00A339C4" w:rsidRPr="004602F8" w:rsidRDefault="00204377" w:rsidP="00AC2F13">
            <w:pPr>
              <w:pStyle w:val="ASFKTablenorm"/>
              <w:ind w:left="57" w:right="57"/>
            </w:pPr>
            <w:r w:rsidRPr="004602F8">
              <w:t>П</w:t>
            </w:r>
            <w:r w:rsidR="00A339C4" w:rsidRPr="004602F8">
              <w:t>о КОФК</w:t>
            </w:r>
          </w:p>
        </w:tc>
        <w:tc>
          <w:tcPr>
            <w:tcW w:w="3935" w:type="pct"/>
            <w:shd w:val="clear" w:color="auto" w:fill="auto"/>
          </w:tcPr>
          <w:p w14:paraId="42EDE520" w14:textId="77777777" w:rsidR="00A339C4" w:rsidRPr="004602F8" w:rsidRDefault="00A339C4" w:rsidP="00AC2F13">
            <w:pPr>
              <w:pStyle w:val="ASFKTablenorm"/>
              <w:ind w:left="57" w:right="57"/>
            </w:pPr>
            <w:r w:rsidRPr="004602F8">
              <w:t>Код ТОФК-получателя.</w:t>
            </w:r>
          </w:p>
          <w:p w14:paraId="3B7BE3F4" w14:textId="77777777" w:rsidR="00A339C4" w:rsidRPr="004602F8" w:rsidRDefault="00A339C4" w:rsidP="00AC2F13">
            <w:pPr>
              <w:pStyle w:val="ASFKTablenorm"/>
              <w:ind w:left="57" w:right="57"/>
            </w:pPr>
            <w:r w:rsidRPr="004602F8">
              <w:t>Для АРМ: Выбирается из справочника «Информация о лицевых счетах» код ТОФК, где открыты лицевые счета атрибута «Кому» или заполняется вручную. Если код по справочнику равен коду ОФК «xxyy», то подставляем код УФК «xx00».</w:t>
            </w:r>
          </w:p>
          <w:p w14:paraId="1AE4CDA0" w14:textId="77777777" w:rsidR="00A339C4" w:rsidRPr="004602F8" w:rsidRDefault="00A339C4" w:rsidP="00AC2F13">
            <w:pPr>
              <w:pStyle w:val="ASFKTablenorm"/>
              <w:ind w:left="57" w:right="57"/>
            </w:pPr>
            <w:r w:rsidRPr="004602F8">
              <w:t>Поле не заполняется, если значение «Куда (ФК)» равно значению поля «Откуда (ФК)».</w:t>
            </w:r>
          </w:p>
          <w:p w14:paraId="56B13FA0"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6395C5AB" w14:textId="77777777" w:rsidTr="00E57938">
        <w:tc>
          <w:tcPr>
            <w:tcW w:w="1065" w:type="pct"/>
            <w:shd w:val="clear" w:color="auto" w:fill="auto"/>
          </w:tcPr>
          <w:p w14:paraId="5F2FB545" w14:textId="77777777" w:rsidR="00A339C4" w:rsidRPr="004602F8" w:rsidRDefault="00A339C4" w:rsidP="00AC2F13">
            <w:pPr>
              <w:pStyle w:val="ASFKTablenorm"/>
              <w:ind w:left="57" w:right="57"/>
            </w:pPr>
            <w:r w:rsidRPr="004602F8">
              <w:t xml:space="preserve">Спец. </w:t>
            </w:r>
            <w:r w:rsidR="00CD4C26" w:rsidRPr="004602F8">
              <w:t>у</w:t>
            </w:r>
            <w:r w:rsidRPr="004602F8">
              <w:t>казания</w:t>
            </w:r>
          </w:p>
        </w:tc>
        <w:tc>
          <w:tcPr>
            <w:tcW w:w="3935" w:type="pct"/>
            <w:shd w:val="clear" w:color="auto" w:fill="auto"/>
          </w:tcPr>
          <w:p w14:paraId="4449F055" w14:textId="67FF5A95" w:rsidR="00A339C4" w:rsidRPr="004602F8" w:rsidRDefault="00A339C4" w:rsidP="00AC2F13">
            <w:pPr>
              <w:pStyle w:val="ASFKTablenorm"/>
              <w:ind w:left="57" w:right="57"/>
            </w:pPr>
            <w:r w:rsidRPr="004602F8">
              <w:t xml:space="preserve">Наименование специальных указаний. Для ввода значений используется дополнительная ЭФ «Специальные указания» (рисунки </w:t>
            </w:r>
            <w:r w:rsidRPr="004602F8">
              <w:fldChar w:fldCharType="begin"/>
            </w:r>
            <w:r w:rsidRPr="004602F8">
              <w:instrText xml:space="preserve"> REF _Ref261878608 \h  \* MERGEFORMAT </w:instrText>
            </w:r>
            <w:r w:rsidRPr="004602F8">
              <w:fldChar w:fldCharType="separate"/>
            </w:r>
            <w:r w:rsidR="0086114E">
              <w:t>412</w:t>
            </w:r>
            <w:r w:rsidRPr="004602F8">
              <w:fldChar w:fldCharType="end"/>
            </w:r>
            <w:r w:rsidRPr="004602F8">
              <w:t xml:space="preserve">, </w:t>
            </w:r>
            <w:r w:rsidRPr="004602F8">
              <w:fldChar w:fldCharType="begin"/>
            </w:r>
            <w:r w:rsidRPr="004602F8">
              <w:instrText xml:space="preserve"> REF _Ref261878610 \h  \* MERGEFORMAT </w:instrText>
            </w:r>
            <w:r w:rsidRPr="004602F8">
              <w:fldChar w:fldCharType="separate"/>
            </w:r>
            <w:r w:rsidR="0086114E">
              <w:t>413</w:t>
            </w:r>
            <w:r w:rsidRPr="004602F8">
              <w:fldChar w:fldCharType="end"/>
            </w:r>
            <w:r w:rsidRPr="004602F8">
              <w:t xml:space="preserve"> или </w:t>
            </w:r>
            <w:r w:rsidRPr="004602F8">
              <w:fldChar w:fldCharType="begin"/>
            </w:r>
            <w:r w:rsidRPr="004602F8">
              <w:instrText xml:space="preserve"> REF _Ref261878611 \h  \* MERGEFORMAT </w:instrText>
            </w:r>
            <w:r w:rsidRPr="004602F8">
              <w:fldChar w:fldCharType="separate"/>
            </w:r>
            <w:r w:rsidR="0086114E">
              <w:t>414</w:t>
            </w:r>
            <w:r w:rsidRPr="004602F8">
              <w:fldChar w:fldCharType="end"/>
            </w:r>
            <w:r w:rsidRPr="004602F8">
              <w:t xml:space="preserve">), которая открывается по нажатию на кнопку </w:t>
            </w:r>
            <w:r w:rsidR="004C00E2" w:rsidRPr="004602F8">
              <w:rPr>
                <w:noProof/>
              </w:rPr>
              <w:drawing>
                <wp:inline distT="0" distB="0" distL="0" distR="0" wp14:anchorId="039AFB6F" wp14:editId="2BB67DF9">
                  <wp:extent cx="95250" cy="95250"/>
                  <wp:effectExtent l="0" t="0" r="0" b="0"/>
                  <wp:docPr id="528" name="Рисунок 342" descr="кнопка заполнения п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кнопка заполнения полей"/>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4602F8">
              <w:t xml:space="preserve">. Представление данной формы зависит от значения в поле кода специальных указаний (см. далее). При указании нескольких кодов спец. </w:t>
            </w:r>
            <w:r w:rsidR="00204377" w:rsidRPr="004602F8">
              <w:t>У</w:t>
            </w:r>
            <w:r w:rsidRPr="004602F8">
              <w:t>казаний, а так же при заполнении формы «Специальные указания» значения выводятся через разделитель «;».</w:t>
            </w:r>
          </w:p>
        </w:tc>
      </w:tr>
      <w:tr w:rsidR="00A339C4" w:rsidRPr="004602F8" w14:paraId="15EB41D6" w14:textId="77777777" w:rsidTr="00E57938">
        <w:tc>
          <w:tcPr>
            <w:tcW w:w="1065" w:type="pct"/>
            <w:shd w:val="clear" w:color="auto" w:fill="auto"/>
          </w:tcPr>
          <w:p w14:paraId="03CD1455" w14:textId="77777777" w:rsidR="00A339C4" w:rsidRPr="004602F8" w:rsidRDefault="00A339C4" w:rsidP="00AC2F13">
            <w:pPr>
              <w:pStyle w:val="ASFKTablenorm"/>
              <w:ind w:left="57" w:right="57"/>
            </w:pPr>
            <w:r w:rsidRPr="004602F8">
              <w:t xml:space="preserve">Спец. </w:t>
            </w:r>
            <w:r w:rsidR="00CD4C26" w:rsidRPr="004602F8">
              <w:t>у</w:t>
            </w:r>
            <w:r w:rsidRPr="004602F8">
              <w:t>казания (Код)</w:t>
            </w:r>
          </w:p>
        </w:tc>
        <w:tc>
          <w:tcPr>
            <w:tcW w:w="3935" w:type="pct"/>
            <w:shd w:val="clear" w:color="auto" w:fill="auto"/>
          </w:tcPr>
          <w:p w14:paraId="6D91A0DF" w14:textId="77777777" w:rsidR="00A339C4" w:rsidRPr="004602F8" w:rsidRDefault="00A339C4" w:rsidP="00AC2F13">
            <w:pPr>
              <w:pStyle w:val="ASFKTablenorm"/>
              <w:ind w:left="57" w:right="57"/>
            </w:pPr>
            <w:r w:rsidRPr="004602F8">
              <w:t xml:space="preserve">Код специальных указаний. </w:t>
            </w:r>
          </w:p>
          <w:p w14:paraId="06D57A5C" w14:textId="77777777" w:rsidR="00A339C4" w:rsidRPr="004602F8" w:rsidRDefault="00A339C4" w:rsidP="00AC2F13">
            <w:pPr>
              <w:pStyle w:val="ASFKTablenorm"/>
              <w:ind w:left="57" w:right="57"/>
            </w:pPr>
            <w:r w:rsidRPr="004602F8">
              <w:t xml:space="preserve">Вводится из справочника специальных указаний. </w:t>
            </w:r>
          </w:p>
          <w:p w14:paraId="46C3CBE7" w14:textId="77777777" w:rsidR="00A339C4" w:rsidRPr="004602F8" w:rsidRDefault="00A339C4" w:rsidP="00AC2F13">
            <w:pPr>
              <w:pStyle w:val="ASFKTablenorm"/>
              <w:ind w:left="57" w:right="57"/>
            </w:pPr>
            <w:r w:rsidRPr="004602F8">
              <w:lastRenderedPageBreak/>
              <w:t>В поле может быть указано несколько значений через «,». Может быть заполнено вручную.</w:t>
            </w:r>
          </w:p>
          <w:p w14:paraId="60722466"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050D1BB7" w14:textId="77777777" w:rsidTr="00E57938">
        <w:tc>
          <w:tcPr>
            <w:tcW w:w="5000" w:type="pct"/>
            <w:gridSpan w:val="2"/>
            <w:shd w:val="clear" w:color="auto" w:fill="auto"/>
          </w:tcPr>
          <w:p w14:paraId="7D496DFA" w14:textId="77777777" w:rsidR="00A339C4" w:rsidRPr="004602F8" w:rsidRDefault="00A339C4" w:rsidP="00AC2F13">
            <w:pPr>
              <w:pStyle w:val="ASFKTablenorm"/>
              <w:ind w:left="57" w:right="57"/>
            </w:pPr>
            <w:r w:rsidRPr="004602F8">
              <w:lastRenderedPageBreak/>
              <w:t>Вкладка «Раздел I: БА», группа полей «Строки: Раздел I. Бюджетные ассигнования»</w:t>
            </w:r>
          </w:p>
        </w:tc>
      </w:tr>
      <w:tr w:rsidR="00A339C4" w:rsidRPr="004602F8" w14:paraId="313DCF56" w14:textId="77777777" w:rsidTr="00E57938">
        <w:tc>
          <w:tcPr>
            <w:tcW w:w="1065" w:type="pct"/>
            <w:shd w:val="clear" w:color="auto" w:fill="auto"/>
          </w:tcPr>
          <w:p w14:paraId="62ECF3C0" w14:textId="77777777" w:rsidR="00A339C4" w:rsidRPr="004602F8" w:rsidRDefault="00A339C4" w:rsidP="00AC2F13">
            <w:pPr>
              <w:pStyle w:val="ASFKTablenorm"/>
              <w:ind w:left="57" w:right="57"/>
            </w:pPr>
            <w:r w:rsidRPr="004602F8">
              <w:t>Дата в/д раздела</w:t>
            </w:r>
          </w:p>
        </w:tc>
        <w:tc>
          <w:tcPr>
            <w:tcW w:w="3935" w:type="pct"/>
            <w:shd w:val="clear" w:color="auto" w:fill="auto"/>
          </w:tcPr>
          <w:p w14:paraId="374FF666" w14:textId="77777777" w:rsidR="00A339C4" w:rsidRPr="004602F8" w:rsidRDefault="00A339C4" w:rsidP="00AC2F13">
            <w:pPr>
              <w:pStyle w:val="ASFKTablenorm"/>
              <w:ind w:left="57" w:right="57"/>
            </w:pPr>
            <w:r w:rsidRPr="004602F8">
              <w:t xml:space="preserve">Дата ввода в действие бюджетных данных раздела. </w:t>
            </w:r>
          </w:p>
          <w:p w14:paraId="11AC853E" w14:textId="77777777" w:rsidR="00A339C4" w:rsidRPr="004602F8" w:rsidRDefault="00A339C4" w:rsidP="00AC2F13">
            <w:pPr>
              <w:pStyle w:val="ASFKTablenorm"/>
              <w:ind w:left="57" w:right="57"/>
            </w:pPr>
            <w:r w:rsidRPr="004602F8">
              <w:t>Если указано поле «Дата в/д» всего расходного расписания, то данное поле не может быть заполнено (закрыто на редактирование). Если поле «Дата в/д» не задано, то заполняется пользователем из системного календаря или вручную. Дата должна быть больше или равна текущей системной дате.</w:t>
            </w:r>
          </w:p>
          <w:p w14:paraId="22805B5D" w14:textId="77777777" w:rsidR="00A339C4" w:rsidRPr="004602F8" w:rsidRDefault="00A339C4" w:rsidP="00AC2F13">
            <w:pPr>
              <w:pStyle w:val="ASFKTablenorm"/>
              <w:ind w:left="57" w:right="57"/>
            </w:pPr>
            <w:r w:rsidRPr="004602F8">
              <w:t>Для ОФК off-line заполняется вручную или из системного календаря.</w:t>
            </w:r>
          </w:p>
        </w:tc>
      </w:tr>
      <w:tr w:rsidR="00A339C4" w:rsidRPr="004602F8" w14:paraId="64123791" w14:textId="77777777" w:rsidTr="00E57938">
        <w:tc>
          <w:tcPr>
            <w:tcW w:w="1065" w:type="pct"/>
            <w:shd w:val="clear" w:color="auto" w:fill="auto"/>
          </w:tcPr>
          <w:p w14:paraId="2B47D3D6" w14:textId="77777777" w:rsidR="00A339C4" w:rsidRPr="004602F8" w:rsidRDefault="00A339C4" w:rsidP="00AC2F13">
            <w:pPr>
              <w:pStyle w:val="ASFKTablenorm"/>
              <w:ind w:left="57" w:right="57"/>
            </w:pPr>
            <w:r w:rsidRPr="004602F8">
              <w:t xml:space="preserve">Итого: Тек. </w:t>
            </w:r>
            <w:r w:rsidR="00204377" w:rsidRPr="004602F8">
              <w:t>Г</w:t>
            </w:r>
            <w:r w:rsidRPr="004602F8">
              <w:t>од</w:t>
            </w:r>
          </w:p>
        </w:tc>
        <w:tc>
          <w:tcPr>
            <w:tcW w:w="3935" w:type="pct"/>
            <w:shd w:val="clear" w:color="auto" w:fill="auto"/>
          </w:tcPr>
          <w:p w14:paraId="7D96780E" w14:textId="77777777" w:rsidR="00A339C4" w:rsidRPr="004602F8" w:rsidRDefault="00A339C4" w:rsidP="00AC2F13">
            <w:pPr>
              <w:pStyle w:val="ASFKTablenorm"/>
              <w:ind w:left="57" w:right="57"/>
            </w:pPr>
            <w:r w:rsidRPr="004602F8">
              <w:t xml:space="preserve">Общая сумма БА в текущем году. </w:t>
            </w:r>
          </w:p>
          <w:p w14:paraId="10889D96" w14:textId="77777777" w:rsidR="00A339C4" w:rsidRPr="004602F8" w:rsidRDefault="00A339C4" w:rsidP="00AC2F13">
            <w:pPr>
              <w:pStyle w:val="ASFKTablenorm"/>
              <w:ind w:left="57" w:right="57"/>
            </w:pPr>
            <w:r w:rsidRPr="004602F8">
              <w:t>Соответствует сумме значений по всем строкам в поле «Сумма: Тек год».</w:t>
            </w:r>
          </w:p>
        </w:tc>
      </w:tr>
      <w:tr w:rsidR="00A339C4" w:rsidRPr="004602F8" w14:paraId="7757B21E" w14:textId="77777777" w:rsidTr="00E57938">
        <w:tc>
          <w:tcPr>
            <w:tcW w:w="1065" w:type="pct"/>
            <w:shd w:val="clear" w:color="auto" w:fill="auto"/>
          </w:tcPr>
          <w:p w14:paraId="29EA98BC" w14:textId="77777777" w:rsidR="00A339C4" w:rsidRPr="004602F8" w:rsidRDefault="00A339C4" w:rsidP="00AC2F13">
            <w:pPr>
              <w:pStyle w:val="ASFKTablenorm"/>
              <w:ind w:left="57" w:right="57"/>
            </w:pPr>
            <w:r w:rsidRPr="004602F8">
              <w:t>Итого: 1-й год</w:t>
            </w:r>
          </w:p>
        </w:tc>
        <w:tc>
          <w:tcPr>
            <w:tcW w:w="3935" w:type="pct"/>
            <w:shd w:val="clear" w:color="auto" w:fill="auto"/>
          </w:tcPr>
          <w:p w14:paraId="27F21CB8" w14:textId="77777777" w:rsidR="00A339C4" w:rsidRPr="004602F8" w:rsidRDefault="00A339C4" w:rsidP="00AC2F13">
            <w:pPr>
              <w:pStyle w:val="ASFKTablenorm"/>
              <w:ind w:left="57" w:right="57"/>
            </w:pPr>
            <w:r w:rsidRPr="004602F8">
              <w:t xml:space="preserve">Общая сумма БА по первому году планового периода. </w:t>
            </w:r>
          </w:p>
          <w:p w14:paraId="0E449012" w14:textId="77777777" w:rsidR="00A339C4" w:rsidRPr="004602F8" w:rsidRDefault="00A339C4" w:rsidP="00AC2F13">
            <w:pPr>
              <w:pStyle w:val="ASFKTablenorm"/>
              <w:ind w:left="57" w:right="57"/>
            </w:pPr>
            <w:r w:rsidRPr="004602F8">
              <w:t xml:space="preserve">Соответствует сумме значений по всем строкам в поле «Сумма: 1 год». </w:t>
            </w:r>
          </w:p>
        </w:tc>
      </w:tr>
      <w:tr w:rsidR="00A339C4" w:rsidRPr="004602F8" w14:paraId="7F8F786D" w14:textId="77777777" w:rsidTr="00E57938">
        <w:tc>
          <w:tcPr>
            <w:tcW w:w="1065" w:type="pct"/>
            <w:shd w:val="clear" w:color="auto" w:fill="auto"/>
          </w:tcPr>
          <w:p w14:paraId="7A590FD9" w14:textId="77777777" w:rsidR="00A339C4" w:rsidRPr="004602F8" w:rsidRDefault="00A339C4" w:rsidP="00AC2F13">
            <w:pPr>
              <w:pStyle w:val="ASFKTablenorm"/>
              <w:ind w:left="57" w:right="57"/>
            </w:pPr>
            <w:r w:rsidRPr="004602F8">
              <w:t>Итого: 2-й год</w:t>
            </w:r>
          </w:p>
        </w:tc>
        <w:tc>
          <w:tcPr>
            <w:tcW w:w="3935" w:type="pct"/>
            <w:shd w:val="clear" w:color="auto" w:fill="auto"/>
          </w:tcPr>
          <w:p w14:paraId="45C1E7DA" w14:textId="77777777" w:rsidR="00A339C4" w:rsidRPr="004602F8" w:rsidRDefault="00A339C4" w:rsidP="00AC2F13">
            <w:pPr>
              <w:pStyle w:val="ASFKTablenorm"/>
              <w:ind w:left="57" w:right="57"/>
            </w:pPr>
            <w:r w:rsidRPr="004602F8">
              <w:t xml:space="preserve">Общая сумма БА по второму году планового периода. </w:t>
            </w:r>
          </w:p>
          <w:p w14:paraId="3AE85EF4" w14:textId="77777777" w:rsidR="00A339C4" w:rsidRPr="004602F8" w:rsidRDefault="00A339C4" w:rsidP="00AC2F13">
            <w:pPr>
              <w:pStyle w:val="ASFKTablenorm"/>
              <w:ind w:left="57" w:right="57"/>
            </w:pPr>
            <w:r w:rsidRPr="004602F8">
              <w:t>Соответствует сумме значений по всем строкам в поле «Сумма: 2 год».</w:t>
            </w:r>
          </w:p>
        </w:tc>
      </w:tr>
      <w:tr w:rsidR="00A339C4" w:rsidRPr="004602F8" w14:paraId="338E74C9" w14:textId="77777777" w:rsidTr="00E57938">
        <w:trPr>
          <w:trHeight w:val="411"/>
        </w:trPr>
        <w:tc>
          <w:tcPr>
            <w:tcW w:w="1065" w:type="pct"/>
            <w:shd w:val="clear" w:color="auto" w:fill="auto"/>
          </w:tcPr>
          <w:p w14:paraId="3E0BD9DF" w14:textId="77777777" w:rsidR="00A339C4" w:rsidRPr="004602F8" w:rsidRDefault="00A339C4" w:rsidP="00AC2F13">
            <w:pPr>
              <w:pStyle w:val="ASFKTablenorm"/>
              <w:ind w:left="57" w:right="57"/>
            </w:pPr>
            <w:r w:rsidRPr="004602F8">
              <w:t>№</w:t>
            </w:r>
          </w:p>
        </w:tc>
        <w:tc>
          <w:tcPr>
            <w:tcW w:w="3935" w:type="pct"/>
            <w:shd w:val="clear" w:color="auto" w:fill="auto"/>
          </w:tcPr>
          <w:p w14:paraId="67B2059E" w14:textId="77777777" w:rsidR="00A339C4" w:rsidRPr="004602F8" w:rsidRDefault="00A339C4" w:rsidP="00AC2F13">
            <w:pPr>
              <w:pStyle w:val="ASFKTablenorm"/>
              <w:ind w:left="57" w:right="57"/>
            </w:pPr>
            <w:r w:rsidRPr="004602F8">
              <w:t>Номер по порядку.</w:t>
            </w:r>
          </w:p>
        </w:tc>
      </w:tr>
      <w:tr w:rsidR="00A339C4" w:rsidRPr="004602F8" w14:paraId="0496D176" w14:textId="77777777" w:rsidTr="00E57938">
        <w:tc>
          <w:tcPr>
            <w:tcW w:w="1065" w:type="pct"/>
            <w:shd w:val="clear" w:color="auto" w:fill="auto"/>
          </w:tcPr>
          <w:p w14:paraId="7B231C8E" w14:textId="77777777" w:rsidR="00A339C4" w:rsidRPr="004602F8" w:rsidRDefault="00A339C4" w:rsidP="00AC2F13">
            <w:pPr>
              <w:pStyle w:val="ASFKTablenorm"/>
              <w:ind w:left="57" w:right="57"/>
            </w:pPr>
            <w:r w:rsidRPr="004602F8">
              <w:t>КБК</w:t>
            </w:r>
          </w:p>
        </w:tc>
        <w:tc>
          <w:tcPr>
            <w:tcW w:w="3935" w:type="pct"/>
            <w:shd w:val="clear" w:color="auto" w:fill="auto"/>
          </w:tcPr>
          <w:p w14:paraId="0D0B761D" w14:textId="77777777" w:rsidR="00A339C4" w:rsidRPr="004602F8" w:rsidRDefault="00A339C4" w:rsidP="00AC2F13">
            <w:pPr>
              <w:pStyle w:val="ASFKTablenorm"/>
              <w:ind w:left="57" w:right="57"/>
            </w:pPr>
            <w:r w:rsidRPr="004602F8">
              <w:t>Для АРМ:</w:t>
            </w:r>
          </w:p>
          <w:p w14:paraId="0BBEFA33" w14:textId="77777777" w:rsidR="00A339C4" w:rsidRPr="004602F8" w:rsidRDefault="00A339C4" w:rsidP="00AC2F13">
            <w:pPr>
              <w:pStyle w:val="ASFKTableListNum"/>
              <w:numPr>
                <w:ilvl w:val="0"/>
                <w:numId w:val="71"/>
              </w:numPr>
            </w:pPr>
            <w:r w:rsidRPr="004602F8">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14:paraId="38912AD4" w14:textId="77777777" w:rsidR="00A339C4" w:rsidRPr="004602F8" w:rsidRDefault="00A339C4" w:rsidP="00A339C4">
            <w:pPr>
              <w:pStyle w:val="ASFKTableListNum"/>
            </w:pPr>
            <w:r w:rsidRPr="004602F8">
              <w:t>Поле может быть заполнено вручную или выбором из справочника КБК. Значения справочника ограничены значением полей «Бюджет» и «Глава по БК».</w:t>
            </w:r>
          </w:p>
          <w:p w14:paraId="3424D89D"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40AB73E7" w14:textId="77777777" w:rsidTr="00E57938">
        <w:tc>
          <w:tcPr>
            <w:tcW w:w="1065" w:type="pct"/>
            <w:shd w:val="clear" w:color="auto" w:fill="auto"/>
          </w:tcPr>
          <w:p w14:paraId="28EE47DA" w14:textId="77777777" w:rsidR="00A339C4" w:rsidRPr="004602F8" w:rsidRDefault="00A339C4" w:rsidP="00AC2F13">
            <w:pPr>
              <w:pStyle w:val="ASFKTablenorm"/>
              <w:ind w:left="57" w:right="57"/>
            </w:pPr>
            <w:r w:rsidRPr="004602F8">
              <w:t>Сумма: Тек год</w:t>
            </w:r>
          </w:p>
        </w:tc>
        <w:tc>
          <w:tcPr>
            <w:tcW w:w="3935" w:type="pct"/>
            <w:shd w:val="clear" w:color="auto" w:fill="auto"/>
          </w:tcPr>
          <w:p w14:paraId="58474192" w14:textId="77777777" w:rsidR="00A339C4" w:rsidRPr="004602F8" w:rsidRDefault="00A339C4" w:rsidP="00AC2F13">
            <w:pPr>
              <w:pStyle w:val="ASFKTablenorm"/>
              <w:ind w:left="57" w:right="57"/>
            </w:pPr>
            <w:r w:rsidRPr="004602F8">
              <w:t>Сумма БА в текущем году.</w:t>
            </w:r>
          </w:p>
        </w:tc>
      </w:tr>
      <w:tr w:rsidR="00A339C4" w:rsidRPr="004602F8" w14:paraId="421DE6D4" w14:textId="77777777" w:rsidTr="00E57938">
        <w:tc>
          <w:tcPr>
            <w:tcW w:w="1065" w:type="pct"/>
            <w:shd w:val="clear" w:color="auto" w:fill="auto"/>
          </w:tcPr>
          <w:p w14:paraId="0C8A340C" w14:textId="77777777" w:rsidR="00A339C4" w:rsidRPr="004602F8" w:rsidRDefault="00A339C4" w:rsidP="00AC2F13">
            <w:pPr>
              <w:pStyle w:val="ASFKTablenorm"/>
              <w:ind w:left="57" w:right="57"/>
            </w:pPr>
            <w:r w:rsidRPr="004602F8">
              <w:t>Сумма: 1 год</w:t>
            </w:r>
          </w:p>
        </w:tc>
        <w:tc>
          <w:tcPr>
            <w:tcW w:w="3935" w:type="pct"/>
            <w:shd w:val="clear" w:color="auto" w:fill="auto"/>
          </w:tcPr>
          <w:p w14:paraId="2CFB5CA5" w14:textId="77777777" w:rsidR="00A339C4" w:rsidRPr="004602F8" w:rsidRDefault="00A339C4" w:rsidP="00AC2F13">
            <w:pPr>
              <w:pStyle w:val="ASFKTablenorm"/>
              <w:ind w:left="57" w:right="57"/>
            </w:pPr>
            <w:r w:rsidRPr="004602F8">
              <w:t>Сумма БА по первому году планового периода.</w:t>
            </w:r>
          </w:p>
        </w:tc>
      </w:tr>
      <w:tr w:rsidR="00A339C4" w:rsidRPr="004602F8" w14:paraId="782B26FB" w14:textId="77777777" w:rsidTr="00E57938">
        <w:tc>
          <w:tcPr>
            <w:tcW w:w="1065" w:type="pct"/>
            <w:shd w:val="clear" w:color="auto" w:fill="auto"/>
          </w:tcPr>
          <w:p w14:paraId="102D3866" w14:textId="77777777" w:rsidR="00A339C4" w:rsidRPr="004602F8" w:rsidRDefault="00A339C4" w:rsidP="00AC2F13">
            <w:pPr>
              <w:pStyle w:val="ASFKTablenorm"/>
              <w:ind w:left="57" w:right="57"/>
            </w:pPr>
            <w:r w:rsidRPr="004602F8">
              <w:t>Сумма: 2 год</w:t>
            </w:r>
          </w:p>
        </w:tc>
        <w:tc>
          <w:tcPr>
            <w:tcW w:w="3935" w:type="pct"/>
            <w:shd w:val="clear" w:color="auto" w:fill="auto"/>
          </w:tcPr>
          <w:p w14:paraId="31D94B51" w14:textId="77777777" w:rsidR="00A339C4" w:rsidRPr="004602F8" w:rsidRDefault="00A339C4" w:rsidP="00AC2F13">
            <w:pPr>
              <w:pStyle w:val="ASFKTablenorm"/>
              <w:ind w:left="57" w:right="57"/>
            </w:pPr>
            <w:r w:rsidRPr="004602F8">
              <w:t>Сумма БА по второму году планового периода.</w:t>
            </w:r>
          </w:p>
        </w:tc>
      </w:tr>
      <w:tr w:rsidR="00A339C4" w:rsidRPr="004602F8" w14:paraId="4D0316EF" w14:textId="77777777" w:rsidTr="00E57938">
        <w:tc>
          <w:tcPr>
            <w:tcW w:w="1065" w:type="pct"/>
            <w:shd w:val="clear" w:color="auto" w:fill="auto"/>
          </w:tcPr>
          <w:p w14:paraId="2A83731B" w14:textId="77777777" w:rsidR="00A339C4" w:rsidRPr="004602F8" w:rsidRDefault="00A339C4" w:rsidP="00AC2F13">
            <w:pPr>
              <w:pStyle w:val="ASFKTablenorm"/>
              <w:ind w:left="57" w:right="57"/>
            </w:pPr>
            <w:r w:rsidRPr="004602F8">
              <w:t>Цель субсидий (код)</w:t>
            </w:r>
          </w:p>
        </w:tc>
        <w:tc>
          <w:tcPr>
            <w:tcW w:w="3935" w:type="pct"/>
            <w:shd w:val="clear" w:color="auto" w:fill="auto"/>
          </w:tcPr>
          <w:p w14:paraId="0FE39978" w14:textId="77777777" w:rsidR="00A339C4" w:rsidRPr="004602F8" w:rsidRDefault="00A339C4" w:rsidP="00AC2F13">
            <w:pPr>
              <w:pStyle w:val="ASFKTablenorm"/>
              <w:ind w:left="57" w:right="57"/>
            </w:pPr>
            <w:r w:rsidRPr="004602F8">
              <w:t>Код цели субсидий/субвенций.</w:t>
            </w:r>
          </w:p>
          <w:p w14:paraId="29834F16" w14:textId="77777777" w:rsidR="00A339C4" w:rsidRPr="004602F8" w:rsidRDefault="00A339C4" w:rsidP="00AC2F13">
            <w:pPr>
              <w:pStyle w:val="ASFKTablenorm"/>
              <w:ind w:left="57" w:right="57"/>
            </w:pPr>
            <w:r w:rsidRPr="004602F8">
              <w:t>Для АРМ. Выбирается из справочника</w:t>
            </w:r>
            <w:r w:rsidR="00C723AB" w:rsidRPr="004602F8">
              <w:t xml:space="preserve"> </w:t>
            </w:r>
            <w:r w:rsidRPr="004602F8">
              <w:t>«Цели субсидий» или заполняется вручную.</w:t>
            </w:r>
          </w:p>
          <w:p w14:paraId="2D7DC534" w14:textId="77777777" w:rsidR="00A339C4" w:rsidRPr="004602F8" w:rsidRDefault="00A339C4" w:rsidP="00AC2F13">
            <w:pPr>
              <w:pStyle w:val="ASFKTablenorm"/>
              <w:ind w:left="57" w:right="57"/>
            </w:pPr>
            <w:r w:rsidRPr="004602F8">
              <w:t>Для ОФК off-line заполняется вручную.</w:t>
            </w:r>
          </w:p>
        </w:tc>
      </w:tr>
      <w:tr w:rsidR="00A339C4" w:rsidRPr="004602F8" w14:paraId="1AD39CEB" w14:textId="77777777" w:rsidTr="00E57938">
        <w:tc>
          <w:tcPr>
            <w:tcW w:w="1065" w:type="pct"/>
            <w:shd w:val="clear" w:color="auto" w:fill="auto"/>
          </w:tcPr>
          <w:p w14:paraId="0A93ADC3" w14:textId="77777777" w:rsidR="00A339C4" w:rsidRPr="004602F8" w:rsidRDefault="00A339C4" w:rsidP="00AC2F13">
            <w:pPr>
              <w:pStyle w:val="ASFKTablenorm"/>
              <w:ind w:left="57" w:right="57"/>
            </w:pPr>
            <w:r w:rsidRPr="004602F8">
              <w:t>Примечание</w:t>
            </w:r>
          </w:p>
        </w:tc>
        <w:tc>
          <w:tcPr>
            <w:tcW w:w="3935" w:type="pct"/>
            <w:shd w:val="clear" w:color="auto" w:fill="auto"/>
          </w:tcPr>
          <w:p w14:paraId="5E7DCAA2" w14:textId="77777777" w:rsidR="00A339C4" w:rsidRPr="004602F8" w:rsidRDefault="00A339C4" w:rsidP="00AC2F13">
            <w:pPr>
              <w:pStyle w:val="ASFKTablenorm"/>
              <w:ind w:left="57" w:right="57"/>
            </w:pPr>
            <w:r w:rsidRPr="004602F8">
              <w:t>Примечание. Заполняется вручную</w:t>
            </w:r>
            <w:r w:rsidR="00D0075C" w:rsidRPr="004602F8">
              <w:t>.</w:t>
            </w:r>
          </w:p>
        </w:tc>
      </w:tr>
    </w:tbl>
    <w:p w14:paraId="4337A4B5" w14:textId="5F60F49B" w:rsidR="00CA3543" w:rsidRPr="004602F8" w:rsidRDefault="00CA3543" w:rsidP="00CA3543">
      <w:pPr>
        <w:pStyle w:val="ASFKNormal"/>
      </w:pPr>
      <w:r w:rsidRPr="004602F8">
        <w:t xml:space="preserve">Для ввода наименования специальных указаний через </w:t>
      </w:r>
      <w:r w:rsidR="007F3C76" w:rsidRPr="004602F8">
        <w:t>форму</w:t>
      </w:r>
      <w:r w:rsidRPr="004602F8">
        <w:t xml:space="preserve"> </w:t>
      </w:r>
      <w:r w:rsidR="00BC7FFB" w:rsidRPr="004602F8">
        <w:t>«</w:t>
      </w:r>
      <w:r w:rsidRPr="004602F8">
        <w:t>Специальные указания</w:t>
      </w:r>
      <w:r w:rsidR="00BC7FFB" w:rsidRPr="004602F8">
        <w:t>»</w:t>
      </w:r>
      <w:r w:rsidRPr="004602F8">
        <w:t xml:space="preserve"> следует нажать на кнопку</w:t>
      </w:r>
      <w:r w:rsidR="00843744" w:rsidRPr="004602F8">
        <w:t> </w:t>
      </w:r>
      <w:r w:rsidR="004C00E2" w:rsidRPr="004602F8">
        <w:rPr>
          <w:noProof/>
        </w:rPr>
        <w:drawing>
          <wp:inline distT="0" distB="0" distL="0" distR="0" wp14:anchorId="53F9B9FB" wp14:editId="284FE7B6">
            <wp:extent cx="180975" cy="180975"/>
            <wp:effectExtent l="0" t="0" r="9525" b="9525"/>
            <wp:docPr id="529" name="Рисунок 529" descr="Снимок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Снимок77"/>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xml:space="preserve">. Если в поле кода специальных указаний установлено значение </w:t>
      </w:r>
      <w:r w:rsidR="00BC7FFB" w:rsidRPr="004602F8">
        <w:t>«</w:t>
      </w:r>
      <w:r w:rsidRPr="004602F8">
        <w:t>08</w:t>
      </w:r>
      <w:r w:rsidR="00BC7FFB" w:rsidRPr="004602F8">
        <w:t>»</w:t>
      </w:r>
      <w:r w:rsidRPr="004602F8">
        <w:t xml:space="preserve">, то </w:t>
      </w:r>
      <w:r w:rsidR="007F3C76" w:rsidRPr="004602F8">
        <w:t>форма</w:t>
      </w:r>
      <w:r w:rsidRPr="004602F8">
        <w:t xml:space="preserve"> </w:t>
      </w:r>
      <w:r w:rsidR="00BC7FFB" w:rsidRPr="004602F8">
        <w:t>«</w:t>
      </w:r>
      <w:r w:rsidRPr="004602F8">
        <w:t>Специальные указания</w:t>
      </w:r>
      <w:r w:rsidR="00BC7FFB" w:rsidRPr="004602F8">
        <w:t>»</w:t>
      </w:r>
      <w:r w:rsidRPr="004602F8">
        <w:t xml:space="preserve"> будет представлена в следующем виде (рис. </w:t>
      </w:r>
      <w:r w:rsidRPr="004602F8">
        <w:fldChar w:fldCharType="begin"/>
      </w:r>
      <w:r w:rsidRPr="004602F8">
        <w:instrText xml:space="preserve"> REF _Ref261878608 \h  \* MERGEFORMAT </w:instrText>
      </w:r>
      <w:r w:rsidRPr="004602F8">
        <w:fldChar w:fldCharType="separate"/>
      </w:r>
      <w:r w:rsidR="0086114E">
        <w:t>412</w:t>
      </w:r>
      <w:r w:rsidRPr="004602F8">
        <w:fldChar w:fldCharType="end"/>
      </w:r>
      <w:r w:rsidRPr="004602F8">
        <w:t>).</w:t>
      </w:r>
    </w:p>
    <w:p w14:paraId="48B69C94" w14:textId="58C3C142" w:rsidR="00CA3543" w:rsidRPr="004602F8" w:rsidRDefault="004C00E2" w:rsidP="00CA3543">
      <w:pPr>
        <w:pStyle w:val="ASFKFigure"/>
      </w:pPr>
      <w:r w:rsidRPr="004602F8">
        <w:rPr>
          <w:noProof/>
        </w:rPr>
        <w:lastRenderedPageBreak/>
        <w:drawing>
          <wp:inline distT="0" distB="0" distL="0" distR="0" wp14:anchorId="0DF9F57B" wp14:editId="32EA1210">
            <wp:extent cx="6124575" cy="1276350"/>
            <wp:effectExtent l="0" t="0" r="9525" b="0"/>
            <wp:docPr id="530" name="Рисунок 5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0"/>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20A1B807" w14:textId="4DF8342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18" w:name="_Ref261878608"/>
      <w:bookmarkStart w:id="2519" w:name="_Toc126767700"/>
      <w:r w:rsidR="0086114E">
        <w:rPr>
          <w:noProof/>
        </w:rPr>
        <w:t>412</w:t>
      </w:r>
      <w:bookmarkEnd w:id="2518"/>
      <w:r w:rsidRPr="004602F8">
        <w:rPr>
          <w:noProof/>
        </w:rPr>
        <w:fldChar w:fldCharType="end"/>
      </w:r>
      <w:r w:rsidR="00CA3543" w:rsidRPr="004602F8">
        <w:t xml:space="preserve">. </w:t>
      </w:r>
      <w:r w:rsidR="007F3C76" w:rsidRPr="004602F8">
        <w:t>Форма</w:t>
      </w:r>
      <w:r w:rsidR="00CA3543" w:rsidRPr="004602F8">
        <w:t xml:space="preserve"> </w:t>
      </w:r>
      <w:r w:rsidR="00BC7FFB" w:rsidRPr="004602F8">
        <w:t>«</w:t>
      </w:r>
      <w:r w:rsidR="00CA3543" w:rsidRPr="004602F8">
        <w:t>Специальные указания</w:t>
      </w:r>
      <w:r w:rsidR="00BC7FFB" w:rsidRPr="004602F8">
        <w:t>»</w:t>
      </w:r>
      <w:r w:rsidR="00CA3543" w:rsidRPr="004602F8">
        <w:t xml:space="preserve"> (для кода </w:t>
      </w:r>
      <w:r w:rsidR="00BC7FFB" w:rsidRPr="004602F8">
        <w:t>«</w:t>
      </w:r>
      <w:r w:rsidR="00CA3543" w:rsidRPr="004602F8">
        <w:t>08</w:t>
      </w:r>
      <w:r w:rsidR="00BC7FFB" w:rsidRPr="004602F8">
        <w:t>»</w:t>
      </w:r>
      <w:r w:rsidR="00CA3543" w:rsidRPr="004602F8">
        <w:t>)</w:t>
      </w:r>
      <w:bookmarkEnd w:id="2519"/>
    </w:p>
    <w:p w14:paraId="771DAB59" w14:textId="77777777" w:rsidR="00CA3543" w:rsidRPr="004602F8" w:rsidRDefault="007F3C76" w:rsidP="00CA3543">
      <w:pPr>
        <w:pStyle w:val="ASFKNormal"/>
      </w:pPr>
      <w:r w:rsidRPr="004602F8">
        <w:t>В данной</w:t>
      </w:r>
      <w:r w:rsidR="00CA3543" w:rsidRPr="004602F8">
        <w:t xml:space="preserve"> форме следует вручную заполнить обязательное поле </w:t>
      </w:r>
      <w:r w:rsidR="00BC7FFB" w:rsidRPr="004602F8">
        <w:t>«</w:t>
      </w:r>
      <w:r w:rsidR="00CA3543" w:rsidRPr="004602F8">
        <w:t>Тип реорганизации</w:t>
      </w:r>
      <w:r w:rsidR="00BC7FFB" w:rsidRPr="004602F8">
        <w:t>»</w:t>
      </w:r>
      <w:r w:rsidR="00CA3543" w:rsidRPr="004602F8">
        <w:t xml:space="preserve"> (</w:t>
      </w:r>
      <w:r w:rsidRPr="004602F8">
        <w:t>з</w:t>
      </w:r>
      <w:r w:rsidR="00CA3543" w:rsidRPr="004602F8">
        <w:t xml:space="preserve">аполняется автоматически из справочника </w:t>
      </w:r>
      <w:r w:rsidR="00BC7FFB" w:rsidRPr="004602F8">
        <w:t>«</w:t>
      </w:r>
      <w:r w:rsidR="00CA3543" w:rsidRPr="004602F8">
        <w:t>Виды специальных указаний</w:t>
      </w:r>
      <w:r w:rsidR="00BC7FFB" w:rsidRPr="004602F8">
        <w:t>»</w:t>
      </w:r>
      <w:r w:rsidR="00CA3543" w:rsidRPr="004602F8">
        <w:t xml:space="preserve"> по коду, при значении кода специальных указаний, содержащем 08, может заполняться пользователем вручную) и нажать на кнопку </w:t>
      </w:r>
      <w:r w:rsidRPr="004602F8">
        <w:t>«</w:t>
      </w:r>
      <w:r w:rsidR="00FF0E04" w:rsidRPr="004602F8">
        <w:t>Сохранить</w:t>
      </w:r>
      <w:r w:rsidRPr="004602F8">
        <w:t>»</w:t>
      </w:r>
      <w:r w:rsidR="00CA3543" w:rsidRPr="004602F8">
        <w:t>.</w:t>
      </w:r>
    </w:p>
    <w:p w14:paraId="4843681F" w14:textId="31E7559A" w:rsidR="00CA3543" w:rsidRPr="004602F8" w:rsidRDefault="00CA3543" w:rsidP="00CA3543">
      <w:pPr>
        <w:pStyle w:val="ASFKNormal"/>
      </w:pPr>
      <w:r w:rsidRPr="004602F8">
        <w:t xml:space="preserve">Если в поле кода специальных указаний установлено значение </w:t>
      </w:r>
      <w:r w:rsidR="00BC7FFB" w:rsidRPr="004602F8">
        <w:t>«</w:t>
      </w:r>
      <w:r w:rsidRPr="004602F8">
        <w:t>02</w:t>
      </w:r>
      <w:r w:rsidR="00BC7FFB" w:rsidRPr="004602F8">
        <w:t>»</w:t>
      </w:r>
      <w:r w:rsidRPr="004602F8">
        <w:t xml:space="preserve">, то </w:t>
      </w:r>
      <w:r w:rsidR="007F3C76" w:rsidRPr="004602F8">
        <w:t>форма</w:t>
      </w:r>
      <w:r w:rsidRPr="004602F8">
        <w:t xml:space="preserve"> </w:t>
      </w:r>
      <w:r w:rsidR="00BC7FFB" w:rsidRPr="004602F8">
        <w:t>«</w:t>
      </w:r>
      <w:r w:rsidRPr="004602F8">
        <w:t>Специальные указания</w:t>
      </w:r>
      <w:r w:rsidR="00BC7FFB" w:rsidRPr="004602F8">
        <w:t>»</w:t>
      </w:r>
      <w:r w:rsidRPr="004602F8">
        <w:t xml:space="preserve"> будет представлена в следующем виде (рис. </w:t>
      </w:r>
      <w:r w:rsidRPr="004602F8">
        <w:fldChar w:fldCharType="begin"/>
      </w:r>
      <w:r w:rsidRPr="004602F8">
        <w:instrText xml:space="preserve"> REF _Ref261878610 \h  \* MERGEFORMAT </w:instrText>
      </w:r>
      <w:r w:rsidRPr="004602F8">
        <w:fldChar w:fldCharType="separate"/>
      </w:r>
      <w:r w:rsidR="0086114E">
        <w:t>413</w:t>
      </w:r>
      <w:r w:rsidRPr="004602F8">
        <w:fldChar w:fldCharType="end"/>
      </w:r>
      <w:r w:rsidRPr="004602F8">
        <w:t>).</w:t>
      </w:r>
    </w:p>
    <w:p w14:paraId="5CFE5197" w14:textId="0936CAE1" w:rsidR="00CA3543" w:rsidRPr="004602F8" w:rsidRDefault="004C00E2" w:rsidP="00CA3543">
      <w:pPr>
        <w:pStyle w:val="ASFKFigure"/>
      </w:pPr>
      <w:r w:rsidRPr="004602F8">
        <w:rPr>
          <w:noProof/>
        </w:rPr>
        <w:drawing>
          <wp:inline distT="0" distB="0" distL="0" distR="0" wp14:anchorId="14EE77C6" wp14:editId="6FA0DC78">
            <wp:extent cx="6124575" cy="2562225"/>
            <wp:effectExtent l="0" t="0" r="9525" b="9525"/>
            <wp:docPr id="531" name="Рисунок 5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238CF003" w14:textId="7DB0518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20" w:name="_Ref261878610"/>
      <w:bookmarkStart w:id="2521" w:name="_Toc126767701"/>
      <w:r w:rsidR="0086114E">
        <w:rPr>
          <w:noProof/>
        </w:rPr>
        <w:t>413</w:t>
      </w:r>
      <w:bookmarkEnd w:id="2520"/>
      <w:r w:rsidRPr="004602F8">
        <w:rPr>
          <w:noProof/>
        </w:rPr>
        <w:fldChar w:fldCharType="end"/>
      </w:r>
      <w:r w:rsidR="00CA3543" w:rsidRPr="004602F8">
        <w:t xml:space="preserve">. </w:t>
      </w:r>
      <w:r w:rsidR="00BC211C" w:rsidRPr="004602F8">
        <w:t>Форма</w:t>
      </w:r>
      <w:r w:rsidR="00CA3543" w:rsidRPr="004602F8">
        <w:t xml:space="preserve"> </w:t>
      </w:r>
      <w:r w:rsidR="00BC7FFB" w:rsidRPr="004602F8">
        <w:t>«</w:t>
      </w:r>
      <w:r w:rsidR="00CA3543" w:rsidRPr="004602F8">
        <w:t>Специальные указания</w:t>
      </w:r>
      <w:r w:rsidR="00BC7FFB" w:rsidRPr="004602F8">
        <w:t>»</w:t>
      </w:r>
      <w:r w:rsidR="00CA3543" w:rsidRPr="004602F8">
        <w:t xml:space="preserve"> (для кода </w:t>
      </w:r>
      <w:r w:rsidR="00BC7FFB" w:rsidRPr="004602F8">
        <w:t>«</w:t>
      </w:r>
      <w:r w:rsidR="00CA3543" w:rsidRPr="004602F8">
        <w:t>02</w:t>
      </w:r>
      <w:r w:rsidR="00BC7FFB" w:rsidRPr="004602F8">
        <w:t>»</w:t>
      </w:r>
      <w:r w:rsidR="00CA3543" w:rsidRPr="004602F8">
        <w:t>)</w:t>
      </w:r>
      <w:bookmarkEnd w:id="2521"/>
    </w:p>
    <w:p w14:paraId="70E07AFA" w14:textId="77777777" w:rsidR="00CA3543" w:rsidRPr="004602F8" w:rsidRDefault="00BC211C" w:rsidP="00CA3543">
      <w:pPr>
        <w:pStyle w:val="ASFKNormal"/>
      </w:pPr>
      <w:r w:rsidRPr="004602F8">
        <w:t xml:space="preserve">В </w:t>
      </w:r>
      <w:r w:rsidR="007F3C76" w:rsidRPr="004602F8">
        <w:t xml:space="preserve">данной форме </w:t>
      </w:r>
      <w:r w:rsidR="00CA3543" w:rsidRPr="004602F8">
        <w:t>вручную заполняются следующие поля:</w:t>
      </w:r>
    </w:p>
    <w:p w14:paraId="6EDACB7E" w14:textId="77777777" w:rsidR="000E182F" w:rsidRPr="004602F8" w:rsidRDefault="000E182F" w:rsidP="000E182F">
      <w:pPr>
        <w:pStyle w:val="ASFKListmark1"/>
      </w:pPr>
      <w:r w:rsidRPr="004602F8">
        <w:t>«Код по сводному реестру Реорганизуемого ПБС/ПБС получателя средств»</w:t>
      </w:r>
      <w:r w:rsidR="00DF162F" w:rsidRPr="004602F8">
        <w:t xml:space="preserve"> – </w:t>
      </w:r>
      <w:r w:rsidRPr="004602F8">
        <w:t>поле обязательно для заполнения; вводится вручную;</w:t>
      </w:r>
    </w:p>
    <w:p w14:paraId="5ABD9895" w14:textId="77777777" w:rsidR="000E182F" w:rsidRPr="004602F8" w:rsidRDefault="000E182F" w:rsidP="000E182F">
      <w:pPr>
        <w:pStyle w:val="ASFKListmark1"/>
      </w:pPr>
      <w:r w:rsidRPr="004602F8">
        <w:t>«Наименование Реорганизуемого ПБС/ПБС получателя средств»</w:t>
      </w:r>
      <w:r w:rsidR="00DF162F" w:rsidRPr="004602F8">
        <w:t xml:space="preserve"> – </w:t>
      </w:r>
      <w:r w:rsidRPr="004602F8">
        <w:t>поле обязательно для заполнения; вводится вручную;</w:t>
      </w:r>
    </w:p>
    <w:p w14:paraId="3693770D" w14:textId="77777777" w:rsidR="000E182F" w:rsidRPr="004602F8" w:rsidRDefault="000E182F" w:rsidP="000E182F">
      <w:pPr>
        <w:pStyle w:val="ASFKListmark1"/>
      </w:pPr>
      <w:r w:rsidRPr="004602F8">
        <w:t>«Код по сводному реестру вышестоящего РБС»</w:t>
      </w:r>
      <w:r w:rsidR="00DF162F" w:rsidRPr="004602F8">
        <w:t xml:space="preserve"> – </w:t>
      </w:r>
      <w:r w:rsidRPr="004602F8">
        <w:t>вводится вручную;</w:t>
      </w:r>
    </w:p>
    <w:p w14:paraId="524B0F47" w14:textId="77777777" w:rsidR="000E182F" w:rsidRPr="004602F8" w:rsidRDefault="000E182F" w:rsidP="000E182F">
      <w:pPr>
        <w:pStyle w:val="ASFKListmark1"/>
      </w:pPr>
      <w:r w:rsidRPr="004602F8">
        <w:t>«Наименование вышестоящего РБС»</w:t>
      </w:r>
      <w:r w:rsidR="00DF162F" w:rsidRPr="004602F8">
        <w:t xml:space="preserve"> – </w:t>
      </w:r>
      <w:r w:rsidRPr="004602F8">
        <w:t>вводится вручную;</w:t>
      </w:r>
    </w:p>
    <w:p w14:paraId="249603AA" w14:textId="77777777" w:rsidR="000E182F" w:rsidRPr="004602F8" w:rsidRDefault="000E182F" w:rsidP="000E182F">
      <w:pPr>
        <w:pStyle w:val="ASFKListmark1"/>
      </w:pPr>
      <w:r w:rsidRPr="004602F8">
        <w:t>«Тип реорганизации»</w:t>
      </w:r>
      <w:r w:rsidR="00DF162F" w:rsidRPr="004602F8">
        <w:t xml:space="preserve"> – </w:t>
      </w:r>
      <w:r w:rsidRPr="004602F8">
        <w:t>заполняется автоматически из справочника «Виды специальных указаний» по коду, при значении кода специальных указаний, содержащем 02; значение может заполняться пользователем вручную;</w:t>
      </w:r>
    </w:p>
    <w:p w14:paraId="2A1767AD" w14:textId="7E1129BC" w:rsidR="00CA3543" w:rsidRPr="004602F8" w:rsidRDefault="000E182F" w:rsidP="000E182F">
      <w:pPr>
        <w:pStyle w:val="ASFKListmark1"/>
      </w:pPr>
      <w:r w:rsidRPr="004602F8">
        <w:t>«Отрицательное расходное расписание»</w:t>
      </w:r>
      <w:r w:rsidR="00DF162F" w:rsidRPr="004602F8">
        <w:t xml:space="preserve"> – </w:t>
      </w:r>
      <w:r w:rsidRPr="004602F8">
        <w:t>поле обязательно для заполнения, если значения в п</w:t>
      </w:r>
      <w:r w:rsidR="00BC211C" w:rsidRPr="004602F8">
        <w:t>олях сумм в строках таблиц на в</w:t>
      </w:r>
      <w:r w:rsidRPr="004602F8">
        <w:t xml:space="preserve">кладках «Раздел I: БА» </w:t>
      </w:r>
      <w:r w:rsidR="00843744" w:rsidRPr="004602F8">
        <w:t>(</w:t>
      </w:r>
      <w:r w:rsidR="00CA3543" w:rsidRPr="004602F8">
        <w:t>рис. </w:t>
      </w:r>
      <w:r w:rsidR="00CA3543" w:rsidRPr="004602F8">
        <w:fldChar w:fldCharType="begin"/>
      </w:r>
      <w:r w:rsidR="00CA3543" w:rsidRPr="004602F8">
        <w:instrText xml:space="preserve"> REF _Ref205177560 \h  \* MERGEFORMAT </w:instrText>
      </w:r>
      <w:r w:rsidR="00CA3543" w:rsidRPr="004602F8">
        <w:fldChar w:fldCharType="separate"/>
      </w:r>
      <w:r w:rsidR="0086114E">
        <w:t>411</w:t>
      </w:r>
      <w:r w:rsidR="00CA3543" w:rsidRPr="004602F8">
        <w:fldChar w:fldCharType="end"/>
      </w:r>
      <w:r w:rsidR="00CA3543" w:rsidRPr="004602F8">
        <w:t xml:space="preserve">), </w:t>
      </w:r>
      <w:r w:rsidR="00BC7FFB" w:rsidRPr="004602F8">
        <w:t>«</w:t>
      </w:r>
      <w:r w:rsidR="00CA3543" w:rsidRPr="004602F8">
        <w:t>Раздел II: ЛБО</w:t>
      </w:r>
      <w:r w:rsidR="00BC7FFB" w:rsidRPr="004602F8">
        <w:t>»</w:t>
      </w:r>
      <w:r w:rsidR="00CA3543" w:rsidRPr="004602F8">
        <w:t xml:space="preserve"> (рис. </w:t>
      </w:r>
      <w:r w:rsidR="00CA3543" w:rsidRPr="004602F8">
        <w:fldChar w:fldCharType="begin"/>
      </w:r>
      <w:r w:rsidR="00CA3543" w:rsidRPr="004602F8">
        <w:instrText xml:space="preserve"> REF _Ref205614648 \h  \* MERGEFORMAT </w:instrText>
      </w:r>
      <w:r w:rsidR="00CA3543" w:rsidRPr="004602F8">
        <w:fldChar w:fldCharType="separate"/>
      </w:r>
      <w:r w:rsidR="0086114E">
        <w:t>416</w:t>
      </w:r>
      <w:r w:rsidR="00CA3543" w:rsidRPr="004602F8">
        <w:fldChar w:fldCharType="end"/>
      </w:r>
      <w:r w:rsidR="00CA3543" w:rsidRPr="004602F8">
        <w:t xml:space="preserve">), </w:t>
      </w:r>
      <w:r w:rsidR="00BC7FFB" w:rsidRPr="004602F8">
        <w:t>«</w:t>
      </w:r>
      <w:r w:rsidR="00CA3543" w:rsidRPr="004602F8">
        <w:t>Раздел III: ПОФР</w:t>
      </w:r>
      <w:r w:rsidR="00BC7FFB" w:rsidRPr="004602F8">
        <w:t>»</w:t>
      </w:r>
      <w:r w:rsidR="00CA3543" w:rsidRPr="004602F8">
        <w:t xml:space="preserve"> (рис. </w:t>
      </w:r>
      <w:r w:rsidR="00CA3543" w:rsidRPr="004602F8">
        <w:fldChar w:fldCharType="begin"/>
      </w:r>
      <w:r w:rsidR="00CA3543" w:rsidRPr="004602F8">
        <w:instrText xml:space="preserve"> REF _Ref205614649 \h  \* MERGEFORMAT </w:instrText>
      </w:r>
      <w:r w:rsidR="00CA3543" w:rsidRPr="004602F8">
        <w:fldChar w:fldCharType="separate"/>
      </w:r>
      <w:r w:rsidR="0086114E">
        <w:t>417</w:t>
      </w:r>
      <w:r w:rsidR="00CA3543" w:rsidRPr="004602F8">
        <w:fldChar w:fldCharType="end"/>
      </w:r>
      <w:r w:rsidR="00CA3543" w:rsidRPr="004602F8">
        <w:t xml:space="preserve">) </w:t>
      </w:r>
      <w:r w:rsidRPr="004602F8">
        <w:t>положительны; вводится вручную</w:t>
      </w:r>
      <w:r w:rsidR="00CA3543" w:rsidRPr="004602F8">
        <w:t>.</w:t>
      </w:r>
    </w:p>
    <w:p w14:paraId="5EF1264C" w14:textId="21530049" w:rsidR="00CA3543" w:rsidRPr="004602F8" w:rsidRDefault="00CA3543" w:rsidP="00CA3543">
      <w:pPr>
        <w:pStyle w:val="ASFKNormal"/>
      </w:pPr>
      <w:r w:rsidRPr="004602F8">
        <w:t xml:space="preserve">Если в поле кода специальных указаний установлено любое другое значение, отличное от </w:t>
      </w:r>
      <w:r w:rsidR="00BC7FFB" w:rsidRPr="004602F8">
        <w:t>«</w:t>
      </w:r>
      <w:r w:rsidRPr="004602F8">
        <w:t>02</w:t>
      </w:r>
      <w:r w:rsidR="00BC7FFB" w:rsidRPr="004602F8">
        <w:t>»</w:t>
      </w:r>
      <w:r w:rsidRPr="004602F8">
        <w:t xml:space="preserve"> и </w:t>
      </w:r>
      <w:r w:rsidR="00BC7FFB" w:rsidRPr="004602F8">
        <w:t>«</w:t>
      </w:r>
      <w:r w:rsidRPr="004602F8">
        <w:t>08</w:t>
      </w:r>
      <w:r w:rsidR="00BC7FFB" w:rsidRPr="004602F8">
        <w:t>»</w:t>
      </w:r>
      <w:r w:rsidRPr="004602F8">
        <w:t xml:space="preserve">, то </w:t>
      </w:r>
      <w:r w:rsidR="00BC211C" w:rsidRPr="004602F8">
        <w:t>форма</w:t>
      </w:r>
      <w:r w:rsidRPr="004602F8">
        <w:t xml:space="preserve"> </w:t>
      </w:r>
      <w:r w:rsidR="00BC7FFB" w:rsidRPr="004602F8">
        <w:t>«</w:t>
      </w:r>
      <w:r w:rsidRPr="004602F8">
        <w:t>Специальные указания</w:t>
      </w:r>
      <w:r w:rsidR="00BC7FFB" w:rsidRPr="004602F8">
        <w:t>»</w:t>
      </w:r>
      <w:r w:rsidRPr="004602F8">
        <w:t xml:space="preserve"> будет представлена в следующем виде (рис. </w:t>
      </w:r>
      <w:r w:rsidRPr="004602F8">
        <w:fldChar w:fldCharType="begin"/>
      </w:r>
      <w:r w:rsidRPr="004602F8">
        <w:instrText xml:space="preserve"> REF _Ref261878611 \h  \* MERGEFORMAT </w:instrText>
      </w:r>
      <w:r w:rsidRPr="004602F8">
        <w:fldChar w:fldCharType="separate"/>
      </w:r>
      <w:r w:rsidR="0086114E">
        <w:t>414</w:t>
      </w:r>
      <w:r w:rsidRPr="004602F8">
        <w:fldChar w:fldCharType="end"/>
      </w:r>
      <w:r w:rsidRPr="004602F8">
        <w:t>).</w:t>
      </w:r>
    </w:p>
    <w:p w14:paraId="64571244" w14:textId="24EEFB87" w:rsidR="00CA3543" w:rsidRPr="004602F8" w:rsidRDefault="004C00E2" w:rsidP="00CA3543">
      <w:pPr>
        <w:pStyle w:val="ASFKFigure"/>
      </w:pPr>
      <w:r w:rsidRPr="004602F8">
        <w:rPr>
          <w:noProof/>
        </w:rPr>
        <w:lastRenderedPageBreak/>
        <w:drawing>
          <wp:inline distT="0" distB="0" distL="0" distR="0" wp14:anchorId="674B6D02" wp14:editId="0F6B5D82">
            <wp:extent cx="6124575" cy="1190625"/>
            <wp:effectExtent l="0" t="0" r="9525" b="9525"/>
            <wp:docPr id="532" name="Рисунок 5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0"/>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7B64A0AD" w14:textId="13DF9F8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22" w:name="_Ref261878611"/>
      <w:bookmarkStart w:id="2523" w:name="_Toc126767702"/>
      <w:r w:rsidR="0086114E">
        <w:rPr>
          <w:noProof/>
        </w:rPr>
        <w:t>414</w:t>
      </w:r>
      <w:bookmarkEnd w:id="2522"/>
      <w:r w:rsidRPr="004602F8">
        <w:rPr>
          <w:noProof/>
        </w:rPr>
        <w:fldChar w:fldCharType="end"/>
      </w:r>
      <w:r w:rsidR="00CA3543" w:rsidRPr="004602F8">
        <w:t xml:space="preserve">. </w:t>
      </w:r>
      <w:r w:rsidR="00BC211C" w:rsidRPr="004602F8">
        <w:t>Форма</w:t>
      </w:r>
      <w:r w:rsidR="00CA3543" w:rsidRPr="004602F8">
        <w:t xml:space="preserve"> </w:t>
      </w:r>
      <w:r w:rsidR="00BC7FFB" w:rsidRPr="004602F8">
        <w:t>«</w:t>
      </w:r>
      <w:r w:rsidR="00CA3543" w:rsidRPr="004602F8">
        <w:t>Специальные указания</w:t>
      </w:r>
      <w:r w:rsidR="00BC7FFB" w:rsidRPr="004602F8">
        <w:t>»</w:t>
      </w:r>
      <w:r w:rsidR="00CA3543" w:rsidRPr="004602F8">
        <w:t xml:space="preserve"> (для кода, не равного </w:t>
      </w:r>
      <w:r w:rsidR="00BC7FFB" w:rsidRPr="004602F8">
        <w:t>«</w:t>
      </w:r>
      <w:r w:rsidR="00CA3543" w:rsidRPr="004602F8">
        <w:t>02</w:t>
      </w:r>
      <w:r w:rsidR="00BC7FFB" w:rsidRPr="004602F8">
        <w:t>»</w:t>
      </w:r>
      <w:r w:rsidR="00CA3543" w:rsidRPr="004602F8">
        <w:t xml:space="preserve"> и </w:t>
      </w:r>
      <w:r w:rsidR="00BC7FFB" w:rsidRPr="004602F8">
        <w:t>«</w:t>
      </w:r>
      <w:r w:rsidR="00CA3543" w:rsidRPr="004602F8">
        <w:t>08</w:t>
      </w:r>
      <w:r w:rsidR="00BC7FFB" w:rsidRPr="004602F8">
        <w:t>»</w:t>
      </w:r>
      <w:r w:rsidR="00CA3543" w:rsidRPr="004602F8">
        <w:t>)</w:t>
      </w:r>
      <w:bookmarkEnd w:id="2523"/>
    </w:p>
    <w:p w14:paraId="5E751537" w14:textId="77777777" w:rsidR="00CA3543" w:rsidRPr="004602F8" w:rsidRDefault="00BC211C" w:rsidP="00CA3543">
      <w:pPr>
        <w:pStyle w:val="ASFKNormal"/>
      </w:pPr>
      <w:r w:rsidRPr="004602F8">
        <w:t xml:space="preserve">В </w:t>
      </w:r>
      <w:r w:rsidR="007F3C76" w:rsidRPr="004602F8">
        <w:t xml:space="preserve">данной форме </w:t>
      </w:r>
      <w:r w:rsidR="00CA3543" w:rsidRPr="004602F8">
        <w:t xml:space="preserve">следует вручную заполнить поле </w:t>
      </w:r>
      <w:r w:rsidR="00BC7FFB" w:rsidRPr="004602F8">
        <w:t>«</w:t>
      </w:r>
      <w:r w:rsidR="00CA3543" w:rsidRPr="004602F8">
        <w:t>Специальные указания</w:t>
      </w:r>
      <w:r w:rsidR="00BC7FFB" w:rsidRPr="004602F8">
        <w:t>»</w:t>
      </w:r>
      <w:r w:rsidR="00CA3543" w:rsidRPr="004602F8">
        <w:t xml:space="preserve"> и нажать на </w:t>
      </w:r>
      <w:r w:rsidRPr="004602F8">
        <w:t>кнопку «Сохранить».</w:t>
      </w:r>
    </w:p>
    <w:p w14:paraId="4CBBCF4C" w14:textId="3B325A11" w:rsidR="00CA3543" w:rsidRPr="004602F8" w:rsidRDefault="00BC211C" w:rsidP="00CA3543">
      <w:pPr>
        <w:pStyle w:val="ASFKNormal"/>
      </w:pPr>
      <w:r w:rsidRPr="004602F8">
        <w:t>В</w:t>
      </w:r>
      <w:r w:rsidR="00CA3543" w:rsidRPr="004602F8">
        <w:t xml:space="preserve">кладка </w:t>
      </w:r>
      <w:r w:rsidR="00BC7FFB" w:rsidRPr="004602F8">
        <w:t>«</w:t>
      </w:r>
      <w:r w:rsidR="00CA3543" w:rsidRPr="004602F8">
        <w:t>Раздел I: БА</w:t>
      </w:r>
      <w:r w:rsidR="00BC7FFB" w:rsidRPr="004602F8">
        <w:t>»</w:t>
      </w:r>
      <w:r w:rsidR="00CA3543" w:rsidRPr="004602F8">
        <w:t xml:space="preserve"> (рис. </w:t>
      </w:r>
      <w:r w:rsidR="00CA3543" w:rsidRPr="004602F8">
        <w:fldChar w:fldCharType="begin"/>
      </w:r>
      <w:r w:rsidR="00CA3543" w:rsidRPr="004602F8">
        <w:instrText xml:space="preserve"> REF _Ref205177560 \h  \* MERGEFORMAT </w:instrText>
      </w:r>
      <w:r w:rsidR="00CA3543" w:rsidRPr="004602F8">
        <w:fldChar w:fldCharType="separate"/>
      </w:r>
      <w:r w:rsidR="0086114E">
        <w:t>411</w:t>
      </w:r>
      <w:r w:rsidR="00CA3543" w:rsidRPr="004602F8">
        <w:fldChar w:fldCharType="end"/>
      </w:r>
      <w:r w:rsidR="00CA3543" w:rsidRPr="004602F8">
        <w:t>) содержит заголовочные поля и строки БА по Разделу I, приведенные в таблице </w:t>
      </w:r>
      <w:r w:rsidR="00CA3543" w:rsidRPr="004602F8">
        <w:fldChar w:fldCharType="begin"/>
      </w:r>
      <w:r w:rsidR="00CA3543" w:rsidRPr="004602F8">
        <w:instrText xml:space="preserve"> REF _Ref317675918 \h  \* MERGEFORMAT </w:instrText>
      </w:r>
      <w:r w:rsidR="00CA3543" w:rsidRPr="004602F8">
        <w:fldChar w:fldCharType="separate"/>
      </w:r>
      <w:r w:rsidR="0086114E">
        <w:t>253</w:t>
      </w:r>
      <w:r w:rsidR="00CA3543" w:rsidRPr="004602F8">
        <w:fldChar w:fldCharType="end"/>
      </w:r>
      <w:r w:rsidR="00CA3543" w:rsidRPr="004602F8">
        <w:t xml:space="preserve">. Для добавления строки в табличный блок </w:t>
      </w:r>
      <w:r w:rsidR="00BC7FFB" w:rsidRPr="004602F8">
        <w:t>«</w:t>
      </w:r>
      <w:r w:rsidR="00CA3543" w:rsidRPr="004602F8">
        <w:t>Строки: Раздел I. Бюджетные ассигнования</w:t>
      </w:r>
      <w:r w:rsidR="00BC7FFB" w:rsidRPr="004602F8">
        <w:t>»</w:t>
      </w:r>
      <w:r w:rsidR="00CA3543" w:rsidRPr="004602F8">
        <w:t xml:space="preserve"> следует нажать на кнопку </w:t>
      </w:r>
      <w:r w:rsidR="004C00E2" w:rsidRPr="004602F8">
        <w:rPr>
          <w:noProof/>
        </w:rPr>
        <w:drawing>
          <wp:inline distT="0" distB="0" distL="0" distR="0" wp14:anchorId="56E43A7C" wp14:editId="42AFC976">
            <wp:extent cx="180975" cy="180975"/>
            <wp:effectExtent l="0" t="0" r="9525" b="9525"/>
            <wp:docPr id="533" name="Рисунок 53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CD72A6" w:rsidRPr="004602F8">
        <w:t>(Добавить новую строку)</w:t>
      </w:r>
      <w:r w:rsidR="00CA3543" w:rsidRPr="004602F8">
        <w:t>. Открое</w:t>
      </w:r>
      <w:r w:rsidR="00113583" w:rsidRPr="004602F8">
        <w:t>тся форма «Добавление записи»</w:t>
      </w:r>
      <w:r w:rsidR="00CA3543" w:rsidRPr="004602F8">
        <w:t xml:space="preserve"> (рис. </w:t>
      </w:r>
      <w:r w:rsidR="00CA3543" w:rsidRPr="004602F8">
        <w:fldChar w:fldCharType="begin"/>
      </w:r>
      <w:r w:rsidR="00CA3543" w:rsidRPr="004602F8">
        <w:instrText xml:space="preserve"> REF _Ref231705558 \h  \* MERGEFORMAT </w:instrText>
      </w:r>
      <w:r w:rsidR="00CA3543" w:rsidRPr="004602F8">
        <w:fldChar w:fldCharType="separate"/>
      </w:r>
      <w:r w:rsidR="0086114E">
        <w:t>415</w:t>
      </w:r>
      <w:r w:rsidR="00CA3543" w:rsidRPr="004602F8">
        <w:fldChar w:fldCharType="end"/>
      </w:r>
      <w:r w:rsidR="00CA3543" w:rsidRPr="004602F8">
        <w:t>).</w:t>
      </w:r>
    </w:p>
    <w:p w14:paraId="5C0C7B29" w14:textId="396552A0" w:rsidR="00CA3543" w:rsidRPr="004602F8" w:rsidRDefault="004C00E2" w:rsidP="00CA3543">
      <w:pPr>
        <w:pStyle w:val="ASFKFigure"/>
      </w:pPr>
      <w:r w:rsidRPr="004602F8">
        <w:rPr>
          <w:noProof/>
        </w:rPr>
        <w:drawing>
          <wp:inline distT="0" distB="0" distL="0" distR="0" wp14:anchorId="3B74A04D" wp14:editId="0392FFA0">
            <wp:extent cx="6124575" cy="4657725"/>
            <wp:effectExtent l="0" t="0" r="9525" b="9525"/>
            <wp:docPr id="534" name="Рисунок 5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0"/>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6124575" cy="4657725"/>
                    </a:xfrm>
                    <a:prstGeom prst="rect">
                      <a:avLst/>
                    </a:prstGeom>
                    <a:noFill/>
                    <a:ln>
                      <a:noFill/>
                    </a:ln>
                  </pic:spPr>
                </pic:pic>
              </a:graphicData>
            </a:graphic>
          </wp:inline>
        </w:drawing>
      </w:r>
    </w:p>
    <w:p w14:paraId="65DDCAF4" w14:textId="3ABCCED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24" w:name="_Ref231705558"/>
      <w:bookmarkStart w:id="2525" w:name="_Toc126767703"/>
      <w:r w:rsidR="0086114E">
        <w:rPr>
          <w:noProof/>
        </w:rPr>
        <w:t>415</w:t>
      </w:r>
      <w:bookmarkEnd w:id="2524"/>
      <w:r w:rsidRPr="004602F8">
        <w:rPr>
          <w:noProof/>
        </w:rPr>
        <w:fldChar w:fldCharType="end"/>
      </w:r>
      <w:r w:rsidR="00CA3543" w:rsidRPr="004602F8">
        <w:t xml:space="preserve">. </w:t>
      </w:r>
      <w:r w:rsidR="00113583" w:rsidRPr="004602F8">
        <w:t>Форма «Добавление записи»</w:t>
      </w:r>
      <w:r w:rsidR="00CA3543" w:rsidRPr="004602F8">
        <w:t xml:space="preserve"> (строка БА)</w:t>
      </w:r>
      <w:bookmarkEnd w:id="2525"/>
    </w:p>
    <w:p w14:paraId="08BFE489" w14:textId="77777777" w:rsidR="00CA3543" w:rsidRPr="004602F8" w:rsidRDefault="00CA3543" w:rsidP="00CA3543">
      <w:pPr>
        <w:pStyle w:val="ASFKNormal"/>
      </w:pPr>
      <w:r w:rsidRPr="004602F8">
        <w:t xml:space="preserve">В </w:t>
      </w:r>
      <w:r w:rsidR="00BC211C" w:rsidRPr="004602F8">
        <w:t>данной</w:t>
      </w:r>
      <w:r w:rsidRPr="004602F8">
        <w:t xml:space="preserve"> форме вручную заполняются следующие поля:</w:t>
      </w:r>
    </w:p>
    <w:p w14:paraId="44AF12D8" w14:textId="77777777" w:rsidR="000E60D9" w:rsidRPr="004602F8" w:rsidRDefault="00BC7FFB" w:rsidP="000E60D9">
      <w:pPr>
        <w:pStyle w:val="ASFKListmark1"/>
      </w:pPr>
      <w:r w:rsidRPr="004602F8">
        <w:t>«</w:t>
      </w:r>
      <w:r w:rsidR="000E60D9" w:rsidRPr="004602F8">
        <w:t>Номер строки</w:t>
      </w:r>
      <w:r w:rsidRPr="004602F8">
        <w:t>»</w:t>
      </w:r>
      <w:r w:rsidR="000E60D9" w:rsidRPr="004602F8">
        <w:t xml:space="preserve"> – поле заполняется автоматически;</w:t>
      </w:r>
    </w:p>
    <w:p w14:paraId="0B72AF5B" w14:textId="77777777" w:rsidR="000E60D9" w:rsidRPr="004602F8" w:rsidRDefault="000E60D9" w:rsidP="000E60D9">
      <w:pPr>
        <w:pStyle w:val="ASFKListmark1"/>
      </w:pPr>
      <w:r w:rsidRPr="004602F8">
        <w:t xml:space="preserve">группа полей </w:t>
      </w:r>
      <w:r w:rsidR="00BC7FFB" w:rsidRPr="004602F8">
        <w:t>«</w:t>
      </w:r>
      <w:r w:rsidRPr="004602F8">
        <w:t>КБК</w:t>
      </w:r>
      <w:r w:rsidR="00BC7FFB" w:rsidRPr="004602F8">
        <w:t>»</w:t>
      </w:r>
      <w:r w:rsidRPr="004602F8">
        <w:t>:</w:t>
      </w:r>
    </w:p>
    <w:p w14:paraId="49BDE317" w14:textId="77777777" w:rsidR="000E60D9" w:rsidRPr="004602F8" w:rsidRDefault="00BC7FFB" w:rsidP="000E60D9">
      <w:pPr>
        <w:pStyle w:val="ASFKListmark2"/>
      </w:pPr>
      <w:r w:rsidRPr="004602F8">
        <w:t>«</w:t>
      </w:r>
      <w:r w:rsidR="000E60D9" w:rsidRPr="004602F8">
        <w:t>КБК</w:t>
      </w:r>
      <w:r w:rsidRPr="004602F8">
        <w:t>»</w:t>
      </w:r>
      <w:r w:rsidR="000E60D9" w:rsidRPr="004602F8">
        <w:t xml:space="preserve">; </w:t>
      </w:r>
    </w:p>
    <w:p w14:paraId="14BDC991" w14:textId="77777777" w:rsidR="000E60D9" w:rsidRPr="004602F8" w:rsidRDefault="00BC7FFB" w:rsidP="000E60D9">
      <w:pPr>
        <w:pStyle w:val="ASFKListmark2"/>
      </w:pPr>
      <w:r w:rsidRPr="004602F8">
        <w:t>«</w:t>
      </w:r>
      <w:r w:rsidR="000E60D9" w:rsidRPr="004602F8">
        <w:t>КБК2</w:t>
      </w:r>
      <w:r w:rsidRPr="004602F8">
        <w:t>»</w:t>
      </w:r>
      <w:r w:rsidR="000E60D9" w:rsidRPr="004602F8">
        <w:t xml:space="preserve"> – поле отображается при бюджете не равном значению </w:t>
      </w:r>
      <w:r w:rsidRPr="004602F8">
        <w:t>«</w:t>
      </w:r>
      <w:r w:rsidR="000E60D9" w:rsidRPr="004602F8">
        <w:t>Федеральный бюджет</w:t>
      </w:r>
      <w:r w:rsidRPr="004602F8">
        <w:t>»</w:t>
      </w:r>
      <w:r w:rsidR="000E60D9" w:rsidRPr="004602F8">
        <w:t xml:space="preserve">; заполняется из справочника </w:t>
      </w:r>
      <w:r w:rsidRPr="004602F8">
        <w:t>«</w:t>
      </w:r>
      <w:r w:rsidR="000E60D9" w:rsidRPr="004602F8">
        <w:t>Дополнение БК2</w:t>
      </w:r>
      <w:r w:rsidRPr="004602F8">
        <w:t>»</w:t>
      </w:r>
      <w:r w:rsidR="000E60D9" w:rsidRPr="004602F8">
        <w:t xml:space="preserve"> или вручную;</w:t>
      </w:r>
    </w:p>
    <w:p w14:paraId="4FEA7BD8" w14:textId="77777777" w:rsidR="000E60D9" w:rsidRPr="004602F8" w:rsidRDefault="00BC7FFB" w:rsidP="000E60D9">
      <w:pPr>
        <w:pStyle w:val="ASFKListmark2"/>
      </w:pPr>
      <w:r w:rsidRPr="004602F8">
        <w:lastRenderedPageBreak/>
        <w:t>«</w:t>
      </w:r>
      <w:r w:rsidR="000E60D9" w:rsidRPr="004602F8">
        <w:t>КБК3</w:t>
      </w:r>
      <w:r w:rsidRPr="004602F8">
        <w:t>»</w:t>
      </w:r>
      <w:r w:rsidR="000E60D9" w:rsidRPr="004602F8">
        <w:t xml:space="preserve"> – поле отображается при бюджете не равном значению </w:t>
      </w:r>
      <w:r w:rsidRPr="004602F8">
        <w:t>«</w:t>
      </w:r>
      <w:r w:rsidR="000E60D9" w:rsidRPr="004602F8">
        <w:t>Федеральный бюджет</w:t>
      </w:r>
      <w:r w:rsidRPr="004602F8">
        <w:t>»</w:t>
      </w:r>
      <w:r w:rsidR="000E60D9" w:rsidRPr="004602F8">
        <w:t xml:space="preserve">; заполняется из справочника </w:t>
      </w:r>
      <w:r w:rsidRPr="004602F8">
        <w:t>«</w:t>
      </w:r>
      <w:r w:rsidR="000E60D9" w:rsidRPr="004602F8">
        <w:t>Дополнение БК2</w:t>
      </w:r>
      <w:r w:rsidRPr="004602F8">
        <w:t>»</w:t>
      </w:r>
      <w:r w:rsidR="000E60D9" w:rsidRPr="004602F8">
        <w:t xml:space="preserve"> или вручную;</w:t>
      </w:r>
    </w:p>
    <w:p w14:paraId="719DE1D6" w14:textId="77777777" w:rsidR="000E60D9" w:rsidRPr="004602F8" w:rsidRDefault="00BC7FFB" w:rsidP="000E60D9">
      <w:pPr>
        <w:pStyle w:val="ASFKListmark2"/>
      </w:pPr>
      <w:r w:rsidRPr="004602F8">
        <w:t>«</w:t>
      </w:r>
      <w:r w:rsidR="000E60D9" w:rsidRPr="004602F8">
        <w:t>КБК4</w:t>
      </w:r>
      <w:r w:rsidRPr="004602F8">
        <w:t>»</w:t>
      </w:r>
      <w:r w:rsidR="000E60D9" w:rsidRPr="004602F8">
        <w:t xml:space="preserve"> – поле отображается при бюджете не равном значению </w:t>
      </w:r>
      <w:r w:rsidRPr="004602F8">
        <w:t>«</w:t>
      </w:r>
      <w:r w:rsidR="000E60D9" w:rsidRPr="004602F8">
        <w:t>Федеральный бюджет</w:t>
      </w:r>
      <w:r w:rsidRPr="004602F8">
        <w:t>»</w:t>
      </w:r>
      <w:r w:rsidR="000E60D9" w:rsidRPr="004602F8">
        <w:t xml:space="preserve">; заполняется из справочника </w:t>
      </w:r>
      <w:r w:rsidRPr="004602F8">
        <w:t>«</w:t>
      </w:r>
      <w:r w:rsidR="000E60D9" w:rsidRPr="004602F8">
        <w:t>Дополнение БК4</w:t>
      </w:r>
      <w:r w:rsidRPr="004602F8">
        <w:t>»</w:t>
      </w:r>
      <w:r w:rsidR="000E60D9" w:rsidRPr="004602F8">
        <w:t xml:space="preserve"> или вручную;</w:t>
      </w:r>
    </w:p>
    <w:p w14:paraId="50EDBCD0" w14:textId="77777777" w:rsidR="000E60D9" w:rsidRPr="004602F8" w:rsidRDefault="00BC7FFB" w:rsidP="000E60D9">
      <w:pPr>
        <w:pStyle w:val="ASFKListmark1"/>
      </w:pPr>
      <w:r w:rsidRPr="004602F8">
        <w:t>«</w:t>
      </w:r>
      <w:r w:rsidR="000E60D9" w:rsidRPr="004602F8">
        <w:t>Глава по БК</w:t>
      </w:r>
      <w:r w:rsidRPr="004602F8">
        <w:t>»</w:t>
      </w:r>
      <w:r w:rsidR="000E60D9" w:rsidRPr="004602F8">
        <w:t xml:space="preserve"> – 3-символьный код ведомства;</w:t>
      </w:r>
    </w:p>
    <w:p w14:paraId="4B714AF5" w14:textId="77777777" w:rsidR="000E60D9" w:rsidRPr="004602F8" w:rsidRDefault="000E60D9" w:rsidP="000E60D9">
      <w:pPr>
        <w:pStyle w:val="ASFKListmark1"/>
      </w:pPr>
      <w:r w:rsidRPr="004602F8">
        <w:t xml:space="preserve">группа полей </w:t>
      </w:r>
      <w:r w:rsidR="00BC7FFB" w:rsidRPr="004602F8">
        <w:t>«</w:t>
      </w:r>
      <w:r w:rsidRPr="004602F8">
        <w:t>Расходы</w:t>
      </w:r>
      <w:r w:rsidR="00BC7FFB" w:rsidRPr="004602F8">
        <w:t>»</w:t>
      </w:r>
      <w:r w:rsidRPr="004602F8">
        <w:t xml:space="preserve"> (не заполняется, если заполнено поле </w:t>
      </w:r>
      <w:r w:rsidR="00BC7FFB" w:rsidRPr="004602F8">
        <w:t>«</w:t>
      </w:r>
      <w:r w:rsidRPr="004602F8">
        <w:t>Вид источника</w:t>
      </w:r>
      <w:r w:rsidR="00BC7FFB" w:rsidRPr="004602F8">
        <w:t>»</w:t>
      </w:r>
      <w:r w:rsidRPr="004602F8">
        <w:t>):</w:t>
      </w:r>
    </w:p>
    <w:p w14:paraId="54557936" w14:textId="77777777" w:rsidR="000E60D9" w:rsidRPr="004602F8" w:rsidRDefault="00BC7FFB" w:rsidP="000E60D9">
      <w:pPr>
        <w:pStyle w:val="ASFKListmark2"/>
      </w:pPr>
      <w:r w:rsidRPr="004602F8">
        <w:t>«</w:t>
      </w:r>
      <w:r w:rsidR="000E60D9" w:rsidRPr="004602F8">
        <w:t>ФКР</w:t>
      </w:r>
      <w:r w:rsidRPr="004602F8">
        <w:t>»</w:t>
      </w:r>
      <w:r w:rsidR="000E60D9" w:rsidRPr="004602F8">
        <w:t xml:space="preserve"> – 4-символьный код по ФКР; значение заполняется вручную или выбирается из следующих справочников: разделов/подразделов, целевых статей, видов расходов;</w:t>
      </w:r>
    </w:p>
    <w:p w14:paraId="6E17EF25" w14:textId="77777777" w:rsidR="000E60D9" w:rsidRPr="004602F8" w:rsidRDefault="00BC7FFB" w:rsidP="000E60D9">
      <w:pPr>
        <w:pStyle w:val="ASFKListmark2"/>
      </w:pPr>
      <w:r w:rsidRPr="004602F8">
        <w:t>«</w:t>
      </w:r>
      <w:r w:rsidR="000E60D9" w:rsidRPr="004602F8">
        <w:t>КЦСР</w:t>
      </w:r>
      <w:r w:rsidRPr="004602F8">
        <w:t>»</w:t>
      </w:r>
      <w:r w:rsidR="000E60D9" w:rsidRPr="004602F8">
        <w:t xml:space="preserve"> – 10-символьный код по КЦСР;</w:t>
      </w:r>
    </w:p>
    <w:p w14:paraId="273E592D" w14:textId="77777777" w:rsidR="000E60D9" w:rsidRPr="004602F8" w:rsidRDefault="00BC7FFB" w:rsidP="000E60D9">
      <w:pPr>
        <w:pStyle w:val="ASFKListmark2"/>
      </w:pPr>
      <w:r w:rsidRPr="004602F8">
        <w:t>«</w:t>
      </w:r>
      <w:r w:rsidR="000E60D9" w:rsidRPr="004602F8">
        <w:t>КВР</w:t>
      </w:r>
      <w:r w:rsidRPr="004602F8">
        <w:t>»</w:t>
      </w:r>
      <w:r w:rsidR="000E60D9" w:rsidRPr="004602F8">
        <w:t xml:space="preserve"> – 3-символьный код по КВР;</w:t>
      </w:r>
    </w:p>
    <w:p w14:paraId="1DEFDB35" w14:textId="77777777" w:rsidR="000E60D9" w:rsidRPr="004602F8" w:rsidRDefault="00BC7FFB" w:rsidP="000E60D9">
      <w:pPr>
        <w:pStyle w:val="ASFKListmark2"/>
      </w:pPr>
      <w:r w:rsidRPr="004602F8">
        <w:t>«</w:t>
      </w:r>
      <w:r w:rsidR="000E60D9" w:rsidRPr="004602F8">
        <w:t>КОСГУ</w:t>
      </w:r>
      <w:r w:rsidRPr="004602F8">
        <w:t>»</w:t>
      </w:r>
      <w:r w:rsidR="000E60D9" w:rsidRPr="004602F8">
        <w:t xml:space="preserve"> – 3-символьный код по КОСГУ; поле не заполняется с 01.01.2016;</w:t>
      </w:r>
    </w:p>
    <w:p w14:paraId="15B93B27" w14:textId="77777777" w:rsidR="000E60D9" w:rsidRPr="004602F8" w:rsidRDefault="00BC7FFB" w:rsidP="000E60D9">
      <w:pPr>
        <w:pStyle w:val="ASFKListmark1"/>
      </w:pPr>
      <w:r w:rsidRPr="004602F8">
        <w:t>«</w:t>
      </w:r>
      <w:r w:rsidR="000E60D9" w:rsidRPr="004602F8">
        <w:t>Вид источника</w:t>
      </w:r>
      <w:r w:rsidRPr="004602F8">
        <w:t>»</w:t>
      </w:r>
      <w:r w:rsidR="000E60D9" w:rsidRPr="004602F8">
        <w:t xml:space="preserve"> – вид источника финансирования дефицита бюджета (не заполняется, если заполнены поля </w:t>
      </w:r>
      <w:r w:rsidRPr="004602F8">
        <w:t>«</w:t>
      </w:r>
      <w:r w:rsidR="000E60D9" w:rsidRPr="004602F8">
        <w:t>ФКР</w:t>
      </w:r>
      <w:r w:rsidRPr="004602F8">
        <w:t>»</w:t>
      </w:r>
      <w:r w:rsidR="000E60D9" w:rsidRPr="004602F8">
        <w:t xml:space="preserve">, </w:t>
      </w:r>
      <w:r w:rsidRPr="004602F8">
        <w:t>«</w:t>
      </w:r>
      <w:r w:rsidR="000E60D9" w:rsidRPr="004602F8">
        <w:t>КЦСР</w:t>
      </w:r>
      <w:r w:rsidRPr="004602F8">
        <w:t>»</w:t>
      </w:r>
      <w:r w:rsidR="000E60D9" w:rsidRPr="004602F8">
        <w:t xml:space="preserve">, </w:t>
      </w:r>
      <w:r w:rsidRPr="004602F8">
        <w:t>«</w:t>
      </w:r>
      <w:r w:rsidR="000E60D9" w:rsidRPr="004602F8">
        <w:t>КВР</w:t>
      </w:r>
      <w:r w:rsidRPr="004602F8">
        <w:t>»</w:t>
      </w:r>
      <w:r w:rsidR="000E60D9" w:rsidRPr="004602F8">
        <w:t xml:space="preserve">, </w:t>
      </w:r>
      <w:r w:rsidRPr="004602F8">
        <w:t>«</w:t>
      </w:r>
      <w:r w:rsidR="000E60D9" w:rsidRPr="004602F8">
        <w:t>КОСГУ</w:t>
      </w:r>
      <w:r w:rsidRPr="004602F8">
        <w:t>»</w:t>
      </w:r>
      <w:r w:rsidR="000E60D9" w:rsidRPr="004602F8">
        <w:t>); значение заполняется вручную или выбирается из справочника КБК источников финансирования дефицита бюджета;</w:t>
      </w:r>
    </w:p>
    <w:p w14:paraId="7E1EF1CC" w14:textId="77777777" w:rsidR="000E60D9" w:rsidRPr="004602F8" w:rsidRDefault="00BC7FFB" w:rsidP="000E60D9">
      <w:pPr>
        <w:pStyle w:val="ASFKListmark1"/>
      </w:pPr>
      <w:r w:rsidRPr="004602F8">
        <w:t>«</w:t>
      </w:r>
      <w:r w:rsidR="000E60D9" w:rsidRPr="004602F8">
        <w:t xml:space="preserve">Сумма: Тек. </w:t>
      </w:r>
      <w:r w:rsidR="00CD4C26" w:rsidRPr="004602F8">
        <w:t>Г</w:t>
      </w:r>
      <w:r w:rsidR="000E60D9" w:rsidRPr="004602F8">
        <w:t>од</w:t>
      </w:r>
      <w:r w:rsidRPr="004602F8">
        <w:t>»</w:t>
      </w:r>
      <w:r w:rsidR="000E60D9" w:rsidRPr="004602F8">
        <w:t xml:space="preserve"> – сумма БА по Разделу I на текущий год по строке;</w:t>
      </w:r>
    </w:p>
    <w:p w14:paraId="042F2CE1" w14:textId="77777777" w:rsidR="000E60D9" w:rsidRPr="004602F8" w:rsidRDefault="00BC7FFB" w:rsidP="000E60D9">
      <w:pPr>
        <w:pStyle w:val="ASFKListmark1"/>
      </w:pPr>
      <w:r w:rsidRPr="004602F8">
        <w:t>«</w:t>
      </w:r>
      <w:r w:rsidR="000E60D9" w:rsidRPr="004602F8">
        <w:t>Сумма: 1-й год</w:t>
      </w:r>
      <w:r w:rsidRPr="004602F8">
        <w:t>»</w:t>
      </w:r>
      <w:r w:rsidR="000E60D9" w:rsidRPr="004602F8">
        <w:t xml:space="preserve"> – сумма БА по Разделу I на первый год по строке;</w:t>
      </w:r>
    </w:p>
    <w:p w14:paraId="20D95A54" w14:textId="77777777" w:rsidR="000E60D9" w:rsidRPr="004602F8" w:rsidRDefault="00BC7FFB" w:rsidP="000E60D9">
      <w:pPr>
        <w:pStyle w:val="ASFKListmark1"/>
      </w:pPr>
      <w:r w:rsidRPr="004602F8">
        <w:t>«</w:t>
      </w:r>
      <w:r w:rsidR="000E60D9" w:rsidRPr="004602F8">
        <w:t>Сумма: 2-й год</w:t>
      </w:r>
      <w:r w:rsidRPr="004602F8">
        <w:t>»</w:t>
      </w:r>
      <w:r w:rsidR="000E60D9" w:rsidRPr="004602F8">
        <w:t xml:space="preserve"> – сумма БА по Разделу I на второй год по строке;</w:t>
      </w:r>
    </w:p>
    <w:p w14:paraId="4D6B10E5" w14:textId="77777777" w:rsidR="000E60D9" w:rsidRPr="004602F8" w:rsidRDefault="00BC7FFB" w:rsidP="000E60D9">
      <w:pPr>
        <w:pStyle w:val="ASFKListmark1"/>
      </w:pPr>
      <w:r w:rsidRPr="004602F8">
        <w:t>«</w:t>
      </w:r>
      <w:r w:rsidR="000E60D9" w:rsidRPr="004602F8">
        <w:t>Цели субсидий</w:t>
      </w:r>
      <w:r w:rsidRPr="004602F8">
        <w:t>»</w:t>
      </w:r>
      <w:r w:rsidR="000E60D9" w:rsidRPr="004602F8">
        <w:t xml:space="preserve"> – код и наименование по справочнику </w:t>
      </w:r>
      <w:r w:rsidRPr="004602F8">
        <w:t>«</w:t>
      </w:r>
      <w:r w:rsidR="000E60D9" w:rsidRPr="004602F8">
        <w:t>Цели субсидий</w:t>
      </w:r>
      <w:r w:rsidRPr="004602F8">
        <w:t>»</w:t>
      </w:r>
      <w:r w:rsidR="000E60D9" w:rsidRPr="004602F8">
        <w:t>, заполняется выбором из справочника или вручную;</w:t>
      </w:r>
    </w:p>
    <w:p w14:paraId="1F740CDE" w14:textId="77777777" w:rsidR="000E60D9" w:rsidRPr="004602F8" w:rsidRDefault="00BC7FFB" w:rsidP="000E60D9">
      <w:pPr>
        <w:pStyle w:val="ASFKListmark1"/>
      </w:pPr>
      <w:r w:rsidRPr="004602F8">
        <w:t>«</w:t>
      </w:r>
      <w:r w:rsidR="000E60D9" w:rsidRPr="004602F8">
        <w:t>Примечание</w:t>
      </w:r>
      <w:r w:rsidRPr="004602F8">
        <w:t>»</w:t>
      </w:r>
      <w:r w:rsidR="000E60D9" w:rsidRPr="004602F8">
        <w:t>.</w:t>
      </w:r>
    </w:p>
    <w:p w14:paraId="421E54CC"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добавления строки и выхода из формы. В таблице появится новая строка.</w:t>
      </w:r>
    </w:p>
    <w:p w14:paraId="20A80023" w14:textId="73E66F06" w:rsidR="00CA3543" w:rsidRPr="004602F8" w:rsidRDefault="00CC7081" w:rsidP="00CA3543">
      <w:pPr>
        <w:pStyle w:val="ASFKFigure"/>
      </w:pPr>
      <w:r w:rsidRPr="004602F8">
        <w:rPr>
          <w:noProof/>
        </w:rPr>
        <w:drawing>
          <wp:inline distT="0" distB="0" distL="0" distR="0" wp14:anchorId="3FC3EC0D" wp14:editId="1C89EF06">
            <wp:extent cx="6120130" cy="1570215"/>
            <wp:effectExtent l="0" t="0" r="0" b="0"/>
            <wp:docPr id="93" name="Рисунок 93" descr="D:\Скриншоты\Расходное расписа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асходное расписание.pn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6120130" cy="1570215"/>
                    </a:xfrm>
                    <a:prstGeom prst="rect">
                      <a:avLst/>
                    </a:prstGeom>
                    <a:noFill/>
                    <a:ln>
                      <a:noFill/>
                    </a:ln>
                  </pic:spPr>
                </pic:pic>
              </a:graphicData>
            </a:graphic>
          </wp:inline>
        </w:drawing>
      </w:r>
    </w:p>
    <w:p w14:paraId="6819F303" w14:textId="437DE58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26" w:name="_Ref205614648"/>
      <w:bookmarkStart w:id="2527" w:name="_Toc126767704"/>
      <w:r w:rsidR="0086114E">
        <w:rPr>
          <w:noProof/>
        </w:rPr>
        <w:t>416</w:t>
      </w:r>
      <w:bookmarkEnd w:id="2526"/>
      <w:r w:rsidRPr="004602F8">
        <w:rPr>
          <w:noProof/>
        </w:rPr>
        <w:fldChar w:fldCharType="end"/>
      </w:r>
      <w:r w:rsidR="00CA3543" w:rsidRPr="004602F8">
        <w:t xml:space="preserve">. ЭФ документа </w:t>
      </w:r>
      <w:r w:rsidR="00BC7FFB" w:rsidRPr="004602F8">
        <w:t>«</w:t>
      </w:r>
      <w:r w:rsidR="00CA3543" w:rsidRPr="004602F8">
        <w:t>Расходное расписание</w:t>
      </w:r>
      <w:r w:rsidR="006B08A4" w:rsidRPr="004602F8">
        <w:t>», закладки «</w:t>
      </w:r>
      <w:r w:rsidR="00CA3543" w:rsidRPr="004602F8">
        <w:t>Документ (1)</w:t>
      </w:r>
      <w:r w:rsidR="006B08A4" w:rsidRPr="004602F8">
        <w:t xml:space="preserve">», </w:t>
      </w:r>
      <w:r w:rsidR="00BC211C" w:rsidRPr="004602F8">
        <w:t>в</w:t>
      </w:r>
      <w:r w:rsidR="006B08A4" w:rsidRPr="004602F8">
        <w:t>кладки «</w:t>
      </w:r>
      <w:r w:rsidR="00CA3543" w:rsidRPr="004602F8">
        <w:t>Раздел II: ЛБО</w:t>
      </w:r>
      <w:r w:rsidR="00BC7FFB" w:rsidRPr="004602F8">
        <w:t>»</w:t>
      </w:r>
      <w:bookmarkEnd w:id="2527"/>
    </w:p>
    <w:p w14:paraId="468CB20D" w14:textId="32773FD0" w:rsidR="00CA3543" w:rsidRPr="004602F8" w:rsidRDefault="00A445F0" w:rsidP="00CA3543">
      <w:pPr>
        <w:pStyle w:val="ASFKNormal"/>
      </w:pPr>
      <w:r w:rsidRPr="004602F8">
        <w:t>В</w:t>
      </w:r>
      <w:r w:rsidR="00CA3543" w:rsidRPr="004602F8">
        <w:t xml:space="preserve">кладка </w:t>
      </w:r>
      <w:r w:rsidR="00BC7FFB" w:rsidRPr="004602F8">
        <w:t>«</w:t>
      </w:r>
      <w:r w:rsidR="00CA3543" w:rsidRPr="004602F8">
        <w:t>Раздел II: ЛБО</w:t>
      </w:r>
      <w:r w:rsidR="00BC7FFB" w:rsidRPr="004602F8">
        <w:t>»</w:t>
      </w:r>
      <w:r w:rsidR="00CA3543" w:rsidRPr="004602F8">
        <w:t xml:space="preserve"> содержит заголовочные поля и строки ЛБО по Разделу II, приведенные в таблице </w:t>
      </w:r>
      <w:r w:rsidR="00CA3543" w:rsidRPr="004602F8">
        <w:fldChar w:fldCharType="begin"/>
      </w:r>
      <w:r w:rsidR="00CA3543" w:rsidRPr="004602F8">
        <w:instrText xml:space="preserve"> REF _Ref369106624 \h  \* MERGEFORMAT </w:instrText>
      </w:r>
      <w:r w:rsidR="00CA3543" w:rsidRPr="004602F8">
        <w:fldChar w:fldCharType="separate"/>
      </w:r>
      <w:r w:rsidR="0086114E">
        <w:t>254</w:t>
      </w:r>
      <w:r w:rsidR="00CA3543" w:rsidRPr="004602F8">
        <w:fldChar w:fldCharType="end"/>
      </w:r>
      <w:r w:rsidRPr="004602F8">
        <w:t>. Заполняется по аналогии с в</w:t>
      </w:r>
      <w:r w:rsidR="00CA3543" w:rsidRPr="004602F8">
        <w:t xml:space="preserve">кладкой </w:t>
      </w:r>
      <w:r w:rsidR="00BC7FFB" w:rsidRPr="004602F8">
        <w:t>«</w:t>
      </w:r>
      <w:r w:rsidR="00CA3543" w:rsidRPr="004602F8">
        <w:t>Раздел I: БА</w:t>
      </w:r>
      <w:r w:rsidR="00BC7FFB" w:rsidRPr="004602F8">
        <w:t>»</w:t>
      </w:r>
      <w:r w:rsidR="00CA3543" w:rsidRPr="004602F8">
        <w:t>.</w:t>
      </w:r>
    </w:p>
    <w:p w14:paraId="1E976F25" w14:textId="57EFD9F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28" w:name="_Ref369106624"/>
      <w:bookmarkStart w:id="2529" w:name="_Toc126767146"/>
      <w:r w:rsidR="0086114E">
        <w:rPr>
          <w:noProof/>
        </w:rPr>
        <w:t>254</w:t>
      </w:r>
      <w:bookmarkEnd w:id="2528"/>
      <w:r w:rsidRPr="004602F8">
        <w:rPr>
          <w:noProof/>
        </w:rPr>
        <w:fldChar w:fldCharType="end"/>
      </w:r>
      <w:r w:rsidR="00CA3543" w:rsidRPr="004602F8">
        <w:t xml:space="preserve">. Описание полей документа </w:t>
      </w:r>
      <w:r w:rsidR="00BC7FFB" w:rsidRPr="004602F8">
        <w:t>«</w:t>
      </w:r>
      <w:r w:rsidR="00CA3543" w:rsidRPr="004602F8">
        <w:t>Расходное расписание</w:t>
      </w:r>
      <w:r w:rsidR="006B08A4" w:rsidRPr="004602F8">
        <w:t>», закладки «</w:t>
      </w:r>
      <w:r w:rsidR="00CA3543" w:rsidRPr="004602F8">
        <w:t>Документ (1)</w:t>
      </w:r>
      <w:r w:rsidR="006B08A4" w:rsidRPr="004602F8">
        <w:t>», закладки «</w:t>
      </w:r>
      <w:r w:rsidR="00CA3543" w:rsidRPr="004602F8">
        <w:t>Раздел II: ЛБО</w:t>
      </w:r>
      <w:r w:rsidR="00BC7FFB" w:rsidRPr="004602F8">
        <w:t>»</w:t>
      </w:r>
      <w:bookmarkEnd w:id="2529"/>
    </w:p>
    <w:tbl>
      <w:tblPr>
        <w:tblW w:w="96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3"/>
        <w:gridCol w:w="7308"/>
      </w:tblGrid>
      <w:tr w:rsidR="00CA3543" w:rsidRPr="004602F8" w14:paraId="75F00856" w14:textId="77777777" w:rsidTr="00E57938">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28FB0CA"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7E00C3" w14:textId="77777777" w:rsidR="00CA3543" w:rsidRPr="004602F8" w:rsidRDefault="00CA3543" w:rsidP="00CA3543">
            <w:pPr>
              <w:pStyle w:val="ASFKTableHead"/>
            </w:pPr>
            <w:r w:rsidRPr="004602F8">
              <w:t>Описание поля</w:t>
            </w:r>
          </w:p>
        </w:tc>
      </w:tr>
      <w:tr w:rsidR="000A0E56" w:rsidRPr="004602F8" w14:paraId="10FA9895" w14:textId="77777777" w:rsidTr="00E57938">
        <w:trPr>
          <w:trHeight w:val="77"/>
        </w:trPr>
        <w:tc>
          <w:tcPr>
            <w:tcW w:w="5000" w:type="pct"/>
            <w:gridSpan w:val="2"/>
            <w:shd w:val="clear" w:color="auto" w:fill="auto"/>
          </w:tcPr>
          <w:p w14:paraId="147CC0BC" w14:textId="77777777" w:rsidR="000A0E56" w:rsidRPr="004602F8" w:rsidRDefault="000A0E56" w:rsidP="00AC2F13">
            <w:pPr>
              <w:pStyle w:val="ASFKTablenorm"/>
              <w:ind w:left="57" w:right="57"/>
            </w:pPr>
            <w:r w:rsidRPr="004602F8">
              <w:t>Группа полей «Строки: Раздел II. Лимиты Бюджетных Обязательств»</w:t>
            </w:r>
          </w:p>
        </w:tc>
      </w:tr>
      <w:tr w:rsidR="000A0E56" w:rsidRPr="004602F8" w14:paraId="493B7A0D" w14:textId="77777777" w:rsidTr="00E57938">
        <w:trPr>
          <w:trHeight w:val="77"/>
        </w:trPr>
        <w:tc>
          <w:tcPr>
            <w:tcW w:w="1198" w:type="pct"/>
            <w:shd w:val="clear" w:color="auto" w:fill="auto"/>
          </w:tcPr>
          <w:p w14:paraId="78BC4D04" w14:textId="77777777" w:rsidR="000A0E56" w:rsidRPr="004602F8" w:rsidRDefault="000A0E56" w:rsidP="00AC2F13">
            <w:pPr>
              <w:pStyle w:val="ASFKTablenorm"/>
              <w:ind w:left="57" w:right="57"/>
            </w:pPr>
            <w:r w:rsidRPr="004602F8">
              <w:t>Дата в/д раздела</w:t>
            </w:r>
          </w:p>
        </w:tc>
        <w:tc>
          <w:tcPr>
            <w:tcW w:w="3802" w:type="pct"/>
            <w:shd w:val="clear" w:color="auto" w:fill="auto"/>
          </w:tcPr>
          <w:p w14:paraId="6AE377D4" w14:textId="77777777" w:rsidR="000A0E56" w:rsidRPr="004602F8" w:rsidRDefault="000A0E56" w:rsidP="00AC2F13">
            <w:pPr>
              <w:pStyle w:val="ASFKTablenorm"/>
              <w:ind w:left="57" w:right="57"/>
            </w:pPr>
            <w:r w:rsidRPr="004602F8">
              <w:t xml:space="preserve">Дата ввода в действие бюджетных данных раздела. </w:t>
            </w:r>
          </w:p>
          <w:p w14:paraId="3378F714" w14:textId="77777777" w:rsidR="000A0E56" w:rsidRPr="004602F8" w:rsidRDefault="000A0E56" w:rsidP="00AC2F13">
            <w:pPr>
              <w:pStyle w:val="ASFKTablenorm"/>
              <w:ind w:left="57" w:right="57"/>
            </w:pPr>
            <w:r w:rsidRPr="004602F8">
              <w:t>Если указано поле «Дата в/д» всего расходного расписания, то данное поле не может быть заполнено (закрыто на редактирование). Если поле «Дата в/д» не задано, то заполняется пользователем из системного календаря или вручную. Дата должна быть больше или равна текущей системной дате.</w:t>
            </w:r>
          </w:p>
          <w:p w14:paraId="42AB85DE"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606C3DC6" w14:textId="77777777" w:rsidTr="00E57938">
        <w:trPr>
          <w:trHeight w:val="77"/>
        </w:trPr>
        <w:tc>
          <w:tcPr>
            <w:tcW w:w="1198" w:type="pct"/>
            <w:shd w:val="clear" w:color="auto" w:fill="auto"/>
          </w:tcPr>
          <w:p w14:paraId="09C62DDA" w14:textId="77777777" w:rsidR="000A0E56" w:rsidRPr="004602F8" w:rsidRDefault="000A0E56" w:rsidP="00AC2F13">
            <w:pPr>
              <w:pStyle w:val="ASFKTablenorm"/>
              <w:ind w:left="57" w:right="57"/>
            </w:pPr>
            <w:r w:rsidRPr="004602F8">
              <w:lastRenderedPageBreak/>
              <w:t xml:space="preserve">Итого: Тек. </w:t>
            </w:r>
            <w:r w:rsidR="00204377" w:rsidRPr="004602F8">
              <w:t>Г</w:t>
            </w:r>
            <w:r w:rsidRPr="004602F8">
              <w:t>од</w:t>
            </w:r>
          </w:p>
        </w:tc>
        <w:tc>
          <w:tcPr>
            <w:tcW w:w="3802" w:type="pct"/>
            <w:shd w:val="clear" w:color="auto" w:fill="auto"/>
          </w:tcPr>
          <w:p w14:paraId="12D9B19B" w14:textId="77777777" w:rsidR="000A0E56" w:rsidRPr="004602F8" w:rsidRDefault="000A0E56" w:rsidP="00AC2F13">
            <w:pPr>
              <w:pStyle w:val="ASFKTablenorm"/>
              <w:ind w:left="57" w:right="57"/>
            </w:pPr>
            <w:r w:rsidRPr="004602F8">
              <w:t xml:space="preserve">Общая сумма ЛБО в текущем году. </w:t>
            </w:r>
          </w:p>
          <w:p w14:paraId="447F3DA2" w14:textId="77777777" w:rsidR="000A0E56" w:rsidRPr="004602F8" w:rsidRDefault="000A0E56" w:rsidP="00AC2F13">
            <w:pPr>
              <w:pStyle w:val="ASFKTablenorm"/>
              <w:ind w:left="57" w:right="57"/>
            </w:pPr>
            <w:r w:rsidRPr="004602F8">
              <w:t>Соответствует сумме значений по всем строкам в поле «Сумма: Тек год».</w:t>
            </w:r>
          </w:p>
        </w:tc>
      </w:tr>
      <w:tr w:rsidR="000A0E56" w:rsidRPr="004602F8" w14:paraId="731CEB9B" w14:textId="77777777" w:rsidTr="00E57938">
        <w:trPr>
          <w:trHeight w:val="77"/>
        </w:trPr>
        <w:tc>
          <w:tcPr>
            <w:tcW w:w="1198" w:type="pct"/>
            <w:shd w:val="clear" w:color="auto" w:fill="auto"/>
          </w:tcPr>
          <w:p w14:paraId="338AD189" w14:textId="77777777" w:rsidR="000A0E56" w:rsidRPr="004602F8" w:rsidRDefault="000A0E56" w:rsidP="00AC2F13">
            <w:pPr>
              <w:pStyle w:val="ASFKTablenorm"/>
              <w:ind w:left="57" w:right="57"/>
            </w:pPr>
            <w:r w:rsidRPr="004602F8">
              <w:t>Итого: 1-й год</w:t>
            </w:r>
          </w:p>
        </w:tc>
        <w:tc>
          <w:tcPr>
            <w:tcW w:w="3802" w:type="pct"/>
            <w:shd w:val="clear" w:color="auto" w:fill="auto"/>
          </w:tcPr>
          <w:p w14:paraId="6F95513A" w14:textId="77777777" w:rsidR="000A0E56" w:rsidRPr="004602F8" w:rsidRDefault="000A0E56" w:rsidP="00AC2F13">
            <w:pPr>
              <w:pStyle w:val="ASFKTablenorm"/>
              <w:ind w:left="57" w:right="57"/>
            </w:pPr>
            <w:r w:rsidRPr="004602F8">
              <w:t xml:space="preserve">Общая сумма ЛБО по первому году планового периода. </w:t>
            </w:r>
          </w:p>
          <w:p w14:paraId="4E5A23D1" w14:textId="77777777" w:rsidR="000A0E56" w:rsidRPr="004602F8" w:rsidRDefault="000A0E56" w:rsidP="00AC2F13">
            <w:pPr>
              <w:pStyle w:val="ASFKTablenorm"/>
              <w:ind w:left="57" w:right="57"/>
            </w:pPr>
            <w:r w:rsidRPr="004602F8">
              <w:t xml:space="preserve">Соответствует сумме значений по всем строкам в поле «Сумма: 1 год». </w:t>
            </w:r>
          </w:p>
        </w:tc>
      </w:tr>
      <w:tr w:rsidR="000A0E56" w:rsidRPr="004602F8" w14:paraId="62C99241" w14:textId="77777777" w:rsidTr="00E57938">
        <w:trPr>
          <w:trHeight w:val="77"/>
        </w:trPr>
        <w:tc>
          <w:tcPr>
            <w:tcW w:w="1198" w:type="pct"/>
            <w:shd w:val="clear" w:color="auto" w:fill="auto"/>
          </w:tcPr>
          <w:p w14:paraId="37877B9E" w14:textId="77777777" w:rsidR="000A0E56" w:rsidRPr="004602F8" w:rsidRDefault="000A0E56" w:rsidP="00AC2F13">
            <w:pPr>
              <w:pStyle w:val="ASFKTablenorm"/>
              <w:ind w:left="57" w:right="57"/>
            </w:pPr>
            <w:r w:rsidRPr="004602F8">
              <w:t>Итого: 2-й год</w:t>
            </w:r>
          </w:p>
        </w:tc>
        <w:tc>
          <w:tcPr>
            <w:tcW w:w="3802" w:type="pct"/>
            <w:shd w:val="clear" w:color="auto" w:fill="auto"/>
          </w:tcPr>
          <w:p w14:paraId="639E1BDC" w14:textId="77777777" w:rsidR="000A0E56" w:rsidRPr="004602F8" w:rsidRDefault="000A0E56" w:rsidP="00AC2F13">
            <w:pPr>
              <w:pStyle w:val="ASFKTablenorm"/>
              <w:ind w:left="57" w:right="57"/>
            </w:pPr>
            <w:r w:rsidRPr="004602F8">
              <w:t xml:space="preserve">Общая сумма ЛБО по второму году планового периода. </w:t>
            </w:r>
          </w:p>
          <w:p w14:paraId="439FC15B" w14:textId="77777777" w:rsidR="000A0E56" w:rsidRPr="004602F8" w:rsidRDefault="000A0E56" w:rsidP="00AC2F13">
            <w:pPr>
              <w:pStyle w:val="ASFKTablenorm"/>
              <w:ind w:left="57" w:right="57"/>
            </w:pPr>
            <w:r w:rsidRPr="004602F8">
              <w:t>Соответствует сумме значений по всем строкам в поле «Сумма: 2 год».</w:t>
            </w:r>
          </w:p>
        </w:tc>
      </w:tr>
      <w:tr w:rsidR="000A0E56" w:rsidRPr="004602F8" w14:paraId="1482F86A" w14:textId="77777777" w:rsidTr="00E57938">
        <w:trPr>
          <w:trHeight w:val="77"/>
        </w:trPr>
        <w:tc>
          <w:tcPr>
            <w:tcW w:w="1198" w:type="pct"/>
            <w:shd w:val="clear" w:color="auto" w:fill="auto"/>
          </w:tcPr>
          <w:p w14:paraId="69FCAB6A" w14:textId="77777777" w:rsidR="000A0E56" w:rsidRPr="004602F8" w:rsidRDefault="000A0E56" w:rsidP="00AC2F13">
            <w:pPr>
              <w:pStyle w:val="ASFKTablenorm"/>
              <w:ind w:left="57" w:right="57"/>
            </w:pPr>
            <w:r w:rsidRPr="004602F8">
              <w:t>№</w:t>
            </w:r>
          </w:p>
        </w:tc>
        <w:tc>
          <w:tcPr>
            <w:tcW w:w="3802" w:type="pct"/>
            <w:shd w:val="clear" w:color="auto" w:fill="auto"/>
          </w:tcPr>
          <w:p w14:paraId="1D48FF9D" w14:textId="77777777" w:rsidR="000A0E56" w:rsidRPr="004602F8" w:rsidRDefault="000A0E56" w:rsidP="00AC2F13">
            <w:pPr>
              <w:pStyle w:val="ASFKTablenorm"/>
              <w:ind w:left="57" w:right="57"/>
            </w:pPr>
            <w:r w:rsidRPr="004602F8">
              <w:t>Номер по порядку. Автоматически заполняется номером строки по порядку в пределах раздела документа.</w:t>
            </w:r>
          </w:p>
        </w:tc>
      </w:tr>
      <w:tr w:rsidR="00E75D08" w:rsidRPr="004602F8" w14:paraId="50C75FF4" w14:textId="77777777" w:rsidTr="00E57938">
        <w:trPr>
          <w:trHeight w:val="77"/>
        </w:trPr>
        <w:tc>
          <w:tcPr>
            <w:tcW w:w="1198" w:type="pct"/>
            <w:shd w:val="clear" w:color="auto" w:fill="auto"/>
          </w:tcPr>
          <w:p w14:paraId="7F80ADD5" w14:textId="79FA5761" w:rsidR="00E75D08" w:rsidRPr="004602F8" w:rsidRDefault="00CC7081" w:rsidP="00AC2F13">
            <w:pPr>
              <w:pStyle w:val="ASFKTablenorm"/>
              <w:ind w:left="57" w:right="57"/>
            </w:pPr>
            <w:r w:rsidRPr="004602F8">
              <w:t>Код объекта капитальных вложений</w:t>
            </w:r>
          </w:p>
        </w:tc>
        <w:tc>
          <w:tcPr>
            <w:tcW w:w="3802" w:type="pct"/>
            <w:shd w:val="clear" w:color="auto" w:fill="auto"/>
          </w:tcPr>
          <w:p w14:paraId="0699AE7B" w14:textId="77777777" w:rsidR="00E75D08" w:rsidRPr="004602F8" w:rsidRDefault="00E75D08" w:rsidP="00AC2F13">
            <w:pPr>
              <w:pStyle w:val="ASFKTablenorm"/>
              <w:ind w:left="57" w:right="57"/>
            </w:pPr>
            <w:r w:rsidRPr="004602F8">
              <w:t>Для ОФК off-line заполняется вручную.</w:t>
            </w:r>
          </w:p>
        </w:tc>
      </w:tr>
      <w:tr w:rsidR="000A0E56" w:rsidRPr="004602F8" w14:paraId="00A70451" w14:textId="77777777" w:rsidTr="00E57938">
        <w:trPr>
          <w:trHeight w:val="77"/>
        </w:trPr>
        <w:tc>
          <w:tcPr>
            <w:tcW w:w="1198" w:type="pct"/>
            <w:shd w:val="clear" w:color="auto" w:fill="auto"/>
          </w:tcPr>
          <w:p w14:paraId="0BB8E11F" w14:textId="77777777" w:rsidR="000A0E56" w:rsidRPr="004602F8" w:rsidRDefault="000A0E56" w:rsidP="00AC2F13">
            <w:pPr>
              <w:pStyle w:val="ASFKTablenorm"/>
              <w:ind w:left="57" w:right="57"/>
            </w:pPr>
            <w:r w:rsidRPr="004602F8">
              <w:t>КБК</w:t>
            </w:r>
          </w:p>
        </w:tc>
        <w:tc>
          <w:tcPr>
            <w:tcW w:w="3802" w:type="pct"/>
            <w:shd w:val="clear" w:color="auto" w:fill="auto"/>
          </w:tcPr>
          <w:p w14:paraId="4EA10EB2" w14:textId="77777777" w:rsidR="000A0E56" w:rsidRPr="004602F8" w:rsidRDefault="000A0E56" w:rsidP="00AC2F13">
            <w:pPr>
              <w:pStyle w:val="ASFKTablenorm"/>
              <w:ind w:left="57" w:right="57"/>
            </w:pPr>
            <w:r w:rsidRPr="004602F8">
              <w:t xml:space="preserve">Для АРМ: </w:t>
            </w:r>
          </w:p>
          <w:p w14:paraId="13BD917E" w14:textId="77777777" w:rsidR="000A0E56" w:rsidRPr="004602F8" w:rsidRDefault="000A0E56" w:rsidP="00AC2F13">
            <w:pPr>
              <w:pStyle w:val="ASFKTableListNum"/>
              <w:numPr>
                <w:ilvl w:val="0"/>
                <w:numId w:val="74"/>
              </w:numPr>
            </w:pPr>
            <w:r w:rsidRPr="004602F8">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14:paraId="6A83458B" w14:textId="77777777" w:rsidR="000A0E56" w:rsidRPr="004602F8" w:rsidRDefault="000A0E56" w:rsidP="000A0E56">
            <w:pPr>
              <w:pStyle w:val="ASFKTableListNum"/>
            </w:pPr>
            <w:r w:rsidRPr="004602F8">
              <w:t>Поле может быть заполнено вручную или выбором из справочника КБК. Значения справочника ограничены значением полей «Бюджет» и «Глава по БК».</w:t>
            </w:r>
          </w:p>
          <w:p w14:paraId="490FDD3B"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169AD5A4" w14:textId="77777777" w:rsidTr="00E57938">
        <w:trPr>
          <w:trHeight w:val="77"/>
        </w:trPr>
        <w:tc>
          <w:tcPr>
            <w:tcW w:w="1198" w:type="pct"/>
            <w:shd w:val="clear" w:color="auto" w:fill="auto"/>
          </w:tcPr>
          <w:p w14:paraId="225D4FC6" w14:textId="77777777" w:rsidR="000A0E56" w:rsidRPr="004602F8" w:rsidRDefault="000A0E56" w:rsidP="00AC2F13">
            <w:pPr>
              <w:pStyle w:val="ASFKTablenorm"/>
              <w:ind w:left="57" w:right="57"/>
            </w:pPr>
            <w:r w:rsidRPr="004602F8">
              <w:t>Сумма: Тек год</w:t>
            </w:r>
          </w:p>
        </w:tc>
        <w:tc>
          <w:tcPr>
            <w:tcW w:w="3802" w:type="pct"/>
            <w:shd w:val="clear" w:color="auto" w:fill="auto"/>
          </w:tcPr>
          <w:p w14:paraId="70CA292F" w14:textId="77777777" w:rsidR="000A0E56" w:rsidRPr="004602F8" w:rsidRDefault="000A0E56" w:rsidP="00AC2F13">
            <w:pPr>
              <w:pStyle w:val="ASFKTablenorm"/>
              <w:ind w:left="57" w:right="57"/>
            </w:pPr>
            <w:r w:rsidRPr="004602F8">
              <w:t>Сумма ЛБО в текущем году.</w:t>
            </w:r>
          </w:p>
        </w:tc>
      </w:tr>
      <w:tr w:rsidR="000A0E56" w:rsidRPr="004602F8" w14:paraId="141A39DA" w14:textId="77777777" w:rsidTr="00E57938">
        <w:trPr>
          <w:trHeight w:val="77"/>
        </w:trPr>
        <w:tc>
          <w:tcPr>
            <w:tcW w:w="1198" w:type="pct"/>
            <w:shd w:val="clear" w:color="auto" w:fill="auto"/>
          </w:tcPr>
          <w:p w14:paraId="4D02C37A" w14:textId="77777777" w:rsidR="000A0E56" w:rsidRPr="004602F8" w:rsidRDefault="000A0E56" w:rsidP="00AC2F13">
            <w:pPr>
              <w:pStyle w:val="ASFKTablenorm"/>
              <w:ind w:left="57" w:right="57"/>
            </w:pPr>
            <w:r w:rsidRPr="004602F8">
              <w:t>Сумма: 1 год</w:t>
            </w:r>
          </w:p>
        </w:tc>
        <w:tc>
          <w:tcPr>
            <w:tcW w:w="3802" w:type="pct"/>
            <w:shd w:val="clear" w:color="auto" w:fill="auto"/>
          </w:tcPr>
          <w:p w14:paraId="7E12036C" w14:textId="77777777" w:rsidR="000A0E56" w:rsidRPr="004602F8" w:rsidRDefault="000A0E56" w:rsidP="00AC2F13">
            <w:pPr>
              <w:pStyle w:val="ASFKTablenorm"/>
              <w:ind w:left="57" w:right="57"/>
            </w:pPr>
            <w:r w:rsidRPr="004602F8">
              <w:t>Сумма ЛБО по первому году планового периода.</w:t>
            </w:r>
          </w:p>
        </w:tc>
      </w:tr>
      <w:tr w:rsidR="000A0E56" w:rsidRPr="004602F8" w14:paraId="5439E39D" w14:textId="77777777" w:rsidTr="00E57938">
        <w:trPr>
          <w:trHeight w:val="77"/>
        </w:trPr>
        <w:tc>
          <w:tcPr>
            <w:tcW w:w="1198" w:type="pct"/>
            <w:shd w:val="clear" w:color="auto" w:fill="auto"/>
          </w:tcPr>
          <w:p w14:paraId="4D2A1E29" w14:textId="77777777" w:rsidR="000A0E56" w:rsidRPr="004602F8" w:rsidRDefault="000A0E56" w:rsidP="00AC2F13">
            <w:pPr>
              <w:pStyle w:val="ASFKTablenorm"/>
              <w:ind w:left="57" w:right="57"/>
            </w:pPr>
            <w:r w:rsidRPr="004602F8">
              <w:t>Сумма: 2 год</w:t>
            </w:r>
          </w:p>
        </w:tc>
        <w:tc>
          <w:tcPr>
            <w:tcW w:w="3802" w:type="pct"/>
            <w:shd w:val="clear" w:color="auto" w:fill="auto"/>
          </w:tcPr>
          <w:p w14:paraId="63D3ED0C" w14:textId="77777777" w:rsidR="000A0E56" w:rsidRPr="004602F8" w:rsidRDefault="000A0E56" w:rsidP="00AC2F13">
            <w:pPr>
              <w:pStyle w:val="ASFKTablenorm"/>
              <w:ind w:left="57" w:right="57"/>
            </w:pPr>
            <w:r w:rsidRPr="004602F8">
              <w:t>Сумма ЛБО по второму году планового периода.</w:t>
            </w:r>
          </w:p>
        </w:tc>
      </w:tr>
      <w:tr w:rsidR="000A0E56" w:rsidRPr="004602F8" w14:paraId="19086FC1" w14:textId="77777777" w:rsidTr="00E57938">
        <w:trPr>
          <w:trHeight w:val="77"/>
        </w:trPr>
        <w:tc>
          <w:tcPr>
            <w:tcW w:w="1198" w:type="pct"/>
            <w:shd w:val="clear" w:color="auto" w:fill="auto"/>
          </w:tcPr>
          <w:p w14:paraId="4BDDDA59" w14:textId="77777777" w:rsidR="000A0E56" w:rsidRPr="004602F8" w:rsidRDefault="000A0E56" w:rsidP="00AC2F13">
            <w:pPr>
              <w:pStyle w:val="ASFKTablenorm"/>
              <w:ind w:left="57" w:right="57"/>
            </w:pPr>
            <w:r w:rsidRPr="004602F8">
              <w:t>Цель субсидий (код)</w:t>
            </w:r>
          </w:p>
        </w:tc>
        <w:tc>
          <w:tcPr>
            <w:tcW w:w="3802" w:type="pct"/>
            <w:shd w:val="clear" w:color="auto" w:fill="auto"/>
          </w:tcPr>
          <w:p w14:paraId="190E59C8" w14:textId="77777777" w:rsidR="000A0E56" w:rsidRPr="004602F8" w:rsidRDefault="000A0E56" w:rsidP="00AC2F13">
            <w:pPr>
              <w:pStyle w:val="ASFKTablenorm"/>
              <w:ind w:left="57" w:right="57"/>
            </w:pPr>
            <w:r w:rsidRPr="004602F8">
              <w:t>Код цели субсидий/субвенций.</w:t>
            </w:r>
          </w:p>
          <w:p w14:paraId="56971224" w14:textId="77777777" w:rsidR="000A0E56" w:rsidRPr="004602F8" w:rsidRDefault="000A0E56" w:rsidP="00AC2F13">
            <w:pPr>
              <w:pStyle w:val="ASFKTablenorm"/>
              <w:ind w:left="57" w:right="57"/>
            </w:pPr>
            <w:r w:rsidRPr="004602F8">
              <w:t>Для АРМ: Выбирается из справочника</w:t>
            </w:r>
            <w:r w:rsidR="00C723AB" w:rsidRPr="004602F8">
              <w:t xml:space="preserve"> </w:t>
            </w:r>
            <w:r w:rsidRPr="004602F8">
              <w:t>«Цели субсидий» или заполняется вручную. Отображается код и наименование.</w:t>
            </w:r>
          </w:p>
          <w:p w14:paraId="7C9FC9AA"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05C64D66" w14:textId="77777777" w:rsidTr="00E57938">
        <w:trPr>
          <w:trHeight w:val="77"/>
        </w:trPr>
        <w:tc>
          <w:tcPr>
            <w:tcW w:w="1198" w:type="pct"/>
            <w:shd w:val="clear" w:color="auto" w:fill="auto"/>
          </w:tcPr>
          <w:p w14:paraId="73B3EF4A" w14:textId="77777777" w:rsidR="000A0E56" w:rsidRPr="004602F8" w:rsidRDefault="000A0E56" w:rsidP="00AC2F13">
            <w:pPr>
              <w:pStyle w:val="ASFKTablenorm"/>
              <w:ind w:left="57" w:right="57"/>
            </w:pPr>
            <w:r w:rsidRPr="004602F8">
              <w:t>Примечание</w:t>
            </w:r>
          </w:p>
        </w:tc>
        <w:tc>
          <w:tcPr>
            <w:tcW w:w="3802" w:type="pct"/>
            <w:shd w:val="clear" w:color="auto" w:fill="auto"/>
          </w:tcPr>
          <w:p w14:paraId="58EFE237" w14:textId="77777777" w:rsidR="000A0E56" w:rsidRPr="004602F8" w:rsidRDefault="000A0E56" w:rsidP="00AC2F13">
            <w:pPr>
              <w:pStyle w:val="ASFKTablenorm"/>
              <w:ind w:left="57" w:right="57"/>
            </w:pPr>
            <w:r w:rsidRPr="004602F8">
              <w:t>Примечание. Заполняется вручную.</w:t>
            </w:r>
          </w:p>
        </w:tc>
      </w:tr>
    </w:tbl>
    <w:p w14:paraId="2393E75F" w14:textId="12FCC96B" w:rsidR="00CA3543" w:rsidRPr="004602F8" w:rsidRDefault="00CA3543" w:rsidP="00CA3543">
      <w:pPr>
        <w:pStyle w:val="ASFKNormal"/>
      </w:pPr>
      <w:r w:rsidRPr="004602F8">
        <w:t xml:space="preserve">ЭФ документа </w:t>
      </w:r>
      <w:r w:rsidR="00BC7FFB" w:rsidRPr="004602F8">
        <w:t>«</w:t>
      </w:r>
      <w:r w:rsidRPr="004602F8">
        <w:t>Расходное расписание</w:t>
      </w:r>
      <w:r w:rsidR="006B08A4" w:rsidRPr="004602F8">
        <w:t>», закладки «</w:t>
      </w:r>
      <w:r w:rsidR="00A445F0" w:rsidRPr="004602F8">
        <w:t>Документ (1)», в</w:t>
      </w:r>
      <w:r w:rsidR="006B08A4" w:rsidRPr="004602F8">
        <w:t>кладки «</w:t>
      </w:r>
      <w:r w:rsidRPr="004602F8">
        <w:t>Раздел III: ПОФР</w:t>
      </w:r>
      <w:r w:rsidR="00A445F0" w:rsidRPr="004602F8">
        <w:t xml:space="preserve"> (5)</w:t>
      </w:r>
      <w:r w:rsidR="00BC7FFB" w:rsidRPr="004602F8">
        <w:t>»</w:t>
      </w:r>
      <w:r w:rsidR="00A445F0" w:rsidRPr="004602F8">
        <w:t xml:space="preserve"> представлена на рисунке </w:t>
      </w:r>
      <w:r w:rsidR="00A445F0" w:rsidRPr="004602F8">
        <w:fldChar w:fldCharType="begin"/>
      </w:r>
      <w:r w:rsidR="00A445F0" w:rsidRPr="004602F8">
        <w:instrText xml:space="preserve"> REF _Ref205614649 \h  \* MERGEFORMAT </w:instrText>
      </w:r>
      <w:r w:rsidR="00A445F0" w:rsidRPr="004602F8">
        <w:fldChar w:fldCharType="separate"/>
      </w:r>
      <w:r w:rsidR="0086114E">
        <w:t>417</w:t>
      </w:r>
      <w:r w:rsidR="00A445F0" w:rsidRPr="004602F8">
        <w:fldChar w:fldCharType="end"/>
      </w:r>
      <w:r w:rsidRPr="004602F8">
        <w:t>.</w:t>
      </w:r>
    </w:p>
    <w:p w14:paraId="7C1FEC84" w14:textId="6CBB72CE" w:rsidR="00CA3543" w:rsidRPr="004602F8" w:rsidRDefault="004C00E2" w:rsidP="00CA3543">
      <w:pPr>
        <w:pStyle w:val="ASFKFigure"/>
      </w:pPr>
      <w:r w:rsidRPr="004602F8">
        <w:rPr>
          <w:noProof/>
        </w:rPr>
        <w:lastRenderedPageBreak/>
        <w:drawing>
          <wp:inline distT="0" distB="0" distL="0" distR="0" wp14:anchorId="6FAE2A15" wp14:editId="4CAEE607">
            <wp:extent cx="6219825" cy="3019425"/>
            <wp:effectExtent l="0" t="0" r="9525" b="9525"/>
            <wp:docPr id="536" name="Рисунок 5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0"/>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219825" cy="3019425"/>
                    </a:xfrm>
                    <a:prstGeom prst="rect">
                      <a:avLst/>
                    </a:prstGeom>
                    <a:noFill/>
                    <a:ln>
                      <a:noFill/>
                    </a:ln>
                  </pic:spPr>
                </pic:pic>
              </a:graphicData>
            </a:graphic>
          </wp:inline>
        </w:drawing>
      </w:r>
    </w:p>
    <w:p w14:paraId="6FC18F51" w14:textId="27D32B9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30" w:name="_Ref205614649"/>
      <w:bookmarkStart w:id="2531" w:name="_Toc126767705"/>
      <w:r w:rsidR="0086114E">
        <w:rPr>
          <w:noProof/>
        </w:rPr>
        <w:t>417</w:t>
      </w:r>
      <w:bookmarkEnd w:id="2530"/>
      <w:r w:rsidRPr="004602F8">
        <w:rPr>
          <w:noProof/>
        </w:rPr>
        <w:fldChar w:fldCharType="end"/>
      </w:r>
      <w:r w:rsidR="00CA3543" w:rsidRPr="004602F8">
        <w:t xml:space="preserve">. ЭФ документа </w:t>
      </w:r>
      <w:r w:rsidR="00BC7FFB" w:rsidRPr="004602F8">
        <w:t>«</w:t>
      </w:r>
      <w:r w:rsidR="00CA3543" w:rsidRPr="004602F8">
        <w:t>Расходное расписание</w:t>
      </w:r>
      <w:r w:rsidR="006B08A4" w:rsidRPr="004602F8">
        <w:t xml:space="preserve">», закладки </w:t>
      </w:r>
      <w:r w:rsidR="003363E9" w:rsidRPr="004602F8">
        <w:t>«</w:t>
      </w:r>
      <w:r w:rsidR="00A445F0" w:rsidRPr="004602F8">
        <w:t>Документ (1)», в</w:t>
      </w:r>
      <w:r w:rsidR="006B08A4" w:rsidRPr="004602F8">
        <w:t>кладки «</w:t>
      </w:r>
      <w:r w:rsidR="00CA3543" w:rsidRPr="004602F8">
        <w:t>Раздел III: ПОФР</w:t>
      </w:r>
      <w:r w:rsidR="00A445F0" w:rsidRPr="004602F8">
        <w:t xml:space="preserve"> (5)</w:t>
      </w:r>
      <w:r w:rsidR="00BC7FFB" w:rsidRPr="004602F8">
        <w:t>»</w:t>
      </w:r>
      <w:bookmarkEnd w:id="2531"/>
    </w:p>
    <w:p w14:paraId="6FA410EE" w14:textId="66B4CB0A" w:rsidR="00CA3543" w:rsidRPr="004602F8" w:rsidRDefault="00A445F0" w:rsidP="00CA3543">
      <w:pPr>
        <w:pStyle w:val="ASFKNormal"/>
      </w:pPr>
      <w:r w:rsidRPr="004602F8">
        <w:t>В</w:t>
      </w:r>
      <w:r w:rsidR="00CA3543" w:rsidRPr="004602F8">
        <w:t xml:space="preserve">кладка </w:t>
      </w:r>
      <w:r w:rsidR="00BC7FFB" w:rsidRPr="004602F8">
        <w:t>«</w:t>
      </w:r>
      <w:r w:rsidR="00CA3543" w:rsidRPr="004602F8">
        <w:t xml:space="preserve">Раздел III: </w:t>
      </w:r>
      <w:r w:rsidRPr="004602F8">
        <w:t>ПОФР (5)</w:t>
      </w:r>
      <w:r w:rsidR="00BC7FFB" w:rsidRPr="004602F8">
        <w:t>»</w:t>
      </w:r>
      <w:r w:rsidR="00CA3543" w:rsidRPr="004602F8">
        <w:t xml:space="preserve"> содержит заголовочные поля и строки ПОФР по Разделу III, приведенные в таблице </w:t>
      </w:r>
      <w:r w:rsidR="00CA3543" w:rsidRPr="004602F8">
        <w:fldChar w:fldCharType="begin"/>
      </w:r>
      <w:r w:rsidR="00CA3543" w:rsidRPr="004602F8">
        <w:instrText xml:space="preserve"> REF _Ref369106927 \h  \* MERGEFORMAT </w:instrText>
      </w:r>
      <w:r w:rsidR="00CA3543" w:rsidRPr="004602F8">
        <w:fldChar w:fldCharType="separate"/>
      </w:r>
      <w:r w:rsidR="0086114E">
        <w:t>255</w:t>
      </w:r>
      <w:r w:rsidR="00CA3543" w:rsidRPr="004602F8">
        <w:fldChar w:fldCharType="end"/>
      </w:r>
      <w:r w:rsidR="00CA3543" w:rsidRPr="004602F8">
        <w:t xml:space="preserve">. Заполняется по аналогии с закладкой: </w:t>
      </w:r>
      <w:r w:rsidR="00BC7FFB" w:rsidRPr="004602F8">
        <w:t>«</w:t>
      </w:r>
      <w:r w:rsidR="00CA3543" w:rsidRPr="004602F8">
        <w:t>Раздел I: БА</w:t>
      </w:r>
      <w:r w:rsidRPr="004602F8">
        <w:t xml:space="preserve"> (3)</w:t>
      </w:r>
      <w:r w:rsidR="00BC7FFB" w:rsidRPr="004602F8">
        <w:t>»</w:t>
      </w:r>
      <w:r w:rsidR="00CA3543" w:rsidRPr="004602F8">
        <w:t>.</w:t>
      </w:r>
    </w:p>
    <w:p w14:paraId="042A7A11" w14:textId="5577531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32" w:name="_Ref369106927"/>
      <w:bookmarkStart w:id="2533" w:name="_Toc126767147"/>
      <w:r w:rsidR="0086114E">
        <w:rPr>
          <w:noProof/>
        </w:rPr>
        <w:t>255</w:t>
      </w:r>
      <w:bookmarkEnd w:id="2532"/>
      <w:r w:rsidRPr="004602F8">
        <w:rPr>
          <w:noProof/>
        </w:rPr>
        <w:fldChar w:fldCharType="end"/>
      </w:r>
      <w:r w:rsidR="00CA3543" w:rsidRPr="004602F8">
        <w:t xml:space="preserve">. Описание полей документа </w:t>
      </w:r>
      <w:r w:rsidR="00BC7FFB" w:rsidRPr="004602F8">
        <w:t>«</w:t>
      </w:r>
      <w:r w:rsidR="00CA3543" w:rsidRPr="004602F8">
        <w:t>Расходное расписание</w:t>
      </w:r>
      <w:r w:rsidR="006B08A4" w:rsidRPr="004602F8">
        <w:t>», закладки «</w:t>
      </w:r>
      <w:r w:rsidR="00CA3543" w:rsidRPr="004602F8">
        <w:t>Документ (1)</w:t>
      </w:r>
      <w:r w:rsidR="006B08A4" w:rsidRPr="004602F8">
        <w:t>», закладки «</w:t>
      </w:r>
      <w:r w:rsidR="00CA3543" w:rsidRPr="004602F8">
        <w:t xml:space="preserve">Раздел III: </w:t>
      </w:r>
      <w:r w:rsidR="00A445F0" w:rsidRPr="004602F8">
        <w:t>ПОФР (5)</w:t>
      </w:r>
      <w:r w:rsidR="00BC7FFB" w:rsidRPr="004602F8">
        <w:t>»</w:t>
      </w:r>
      <w:bookmarkEnd w:id="2533"/>
    </w:p>
    <w:tbl>
      <w:tblPr>
        <w:tblW w:w="96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3"/>
        <w:gridCol w:w="7308"/>
      </w:tblGrid>
      <w:tr w:rsidR="00CA3543" w:rsidRPr="004602F8" w14:paraId="00D85958" w14:textId="77777777" w:rsidTr="00B16130">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C999E89"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C63EF18" w14:textId="77777777" w:rsidR="00CA3543" w:rsidRPr="004602F8" w:rsidRDefault="00CA3543" w:rsidP="00CA3543">
            <w:pPr>
              <w:pStyle w:val="ASFKTableHead"/>
            </w:pPr>
            <w:r w:rsidRPr="004602F8">
              <w:t>Описание поля</w:t>
            </w:r>
          </w:p>
        </w:tc>
      </w:tr>
      <w:tr w:rsidR="000A0E56" w:rsidRPr="004602F8" w14:paraId="144BF04A" w14:textId="77777777" w:rsidTr="00B16130">
        <w:trPr>
          <w:trHeight w:val="77"/>
        </w:trPr>
        <w:tc>
          <w:tcPr>
            <w:tcW w:w="5000" w:type="pct"/>
            <w:gridSpan w:val="2"/>
            <w:shd w:val="clear" w:color="auto" w:fill="auto"/>
          </w:tcPr>
          <w:p w14:paraId="06E82E7C" w14:textId="77777777" w:rsidR="000A0E56" w:rsidRPr="004602F8" w:rsidRDefault="000A0E56" w:rsidP="00AC2F13">
            <w:pPr>
              <w:pStyle w:val="ASFKTablenorm"/>
              <w:ind w:left="57" w:right="57"/>
            </w:pPr>
            <w:r w:rsidRPr="004602F8">
              <w:t>Группа полей «Строки: Раздел III. Предельные Объемы финансирования»</w:t>
            </w:r>
          </w:p>
        </w:tc>
      </w:tr>
      <w:tr w:rsidR="000A0E56" w:rsidRPr="004602F8" w14:paraId="7063AEEB" w14:textId="77777777" w:rsidTr="00B16130">
        <w:trPr>
          <w:trHeight w:val="77"/>
        </w:trPr>
        <w:tc>
          <w:tcPr>
            <w:tcW w:w="1198" w:type="pct"/>
            <w:shd w:val="clear" w:color="auto" w:fill="auto"/>
          </w:tcPr>
          <w:p w14:paraId="404E106D" w14:textId="77777777" w:rsidR="000A0E56" w:rsidRPr="004602F8" w:rsidRDefault="000A0E56" w:rsidP="00AC2F13">
            <w:pPr>
              <w:pStyle w:val="ASFKTablenorm"/>
              <w:ind w:left="57" w:right="57"/>
            </w:pPr>
            <w:r w:rsidRPr="004602F8">
              <w:t>Дата в/д раздела</w:t>
            </w:r>
          </w:p>
        </w:tc>
        <w:tc>
          <w:tcPr>
            <w:tcW w:w="3802" w:type="pct"/>
            <w:shd w:val="clear" w:color="auto" w:fill="auto"/>
          </w:tcPr>
          <w:p w14:paraId="0DD8F703" w14:textId="77777777" w:rsidR="000A0E56" w:rsidRPr="004602F8" w:rsidRDefault="000A0E56" w:rsidP="00AC2F13">
            <w:pPr>
              <w:pStyle w:val="ASFKTablenorm"/>
              <w:ind w:left="57" w:right="57"/>
            </w:pPr>
            <w:r w:rsidRPr="004602F8">
              <w:t xml:space="preserve">Дата ввода в действие бюджетных данных раздела. </w:t>
            </w:r>
          </w:p>
          <w:p w14:paraId="5788DBF2" w14:textId="77777777" w:rsidR="000A0E56" w:rsidRPr="004602F8" w:rsidRDefault="000A0E56" w:rsidP="00AC2F13">
            <w:pPr>
              <w:pStyle w:val="ASFKTablenorm"/>
              <w:ind w:left="57" w:right="57"/>
            </w:pPr>
            <w:r w:rsidRPr="004602F8">
              <w:t>Если указано поле «Дата в/д» всего расходного расписания, то данное поле не может быть заполнено. Если поле «Дата в/д» не задано, то заполняется из календаря или вручную. Дата должна быть больше или равна текущей системной дате.</w:t>
            </w:r>
          </w:p>
          <w:p w14:paraId="386AB30C"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0AFDFDB7" w14:textId="77777777" w:rsidTr="00B16130">
        <w:trPr>
          <w:trHeight w:val="77"/>
        </w:trPr>
        <w:tc>
          <w:tcPr>
            <w:tcW w:w="1198" w:type="pct"/>
            <w:shd w:val="clear" w:color="auto" w:fill="auto"/>
          </w:tcPr>
          <w:p w14:paraId="3B3A6C3A" w14:textId="77777777" w:rsidR="000A0E56" w:rsidRPr="004602F8" w:rsidRDefault="000A0E56" w:rsidP="00AC2F13">
            <w:pPr>
              <w:pStyle w:val="ASFKTablenorm"/>
              <w:ind w:left="57" w:right="57"/>
            </w:pPr>
            <w:r w:rsidRPr="004602F8">
              <w:t xml:space="preserve">Итого: Тек. </w:t>
            </w:r>
            <w:r w:rsidR="00204377" w:rsidRPr="004602F8">
              <w:t>Г</w:t>
            </w:r>
            <w:r w:rsidRPr="004602F8">
              <w:t>од</w:t>
            </w:r>
          </w:p>
        </w:tc>
        <w:tc>
          <w:tcPr>
            <w:tcW w:w="3802" w:type="pct"/>
            <w:shd w:val="clear" w:color="auto" w:fill="auto"/>
          </w:tcPr>
          <w:p w14:paraId="4B56B47A" w14:textId="77777777" w:rsidR="000A0E56" w:rsidRPr="004602F8" w:rsidRDefault="000A0E56" w:rsidP="00AC2F13">
            <w:pPr>
              <w:pStyle w:val="ASFKTablenorm"/>
              <w:ind w:left="57" w:right="57"/>
            </w:pPr>
            <w:r w:rsidRPr="004602F8">
              <w:t xml:space="preserve">Общая сумма ПОФР в текущем году. </w:t>
            </w:r>
          </w:p>
          <w:p w14:paraId="58568A21" w14:textId="77777777" w:rsidR="000A0E56" w:rsidRPr="004602F8" w:rsidRDefault="000A0E56" w:rsidP="00AC2F13">
            <w:pPr>
              <w:pStyle w:val="ASFKTablenorm"/>
              <w:ind w:left="57" w:right="57"/>
            </w:pPr>
            <w:r w:rsidRPr="004602F8">
              <w:t>Соответствует сумме значений по всем строкам в поле «Сумма: Тек год».</w:t>
            </w:r>
          </w:p>
        </w:tc>
      </w:tr>
      <w:tr w:rsidR="000A0E56" w:rsidRPr="004602F8" w14:paraId="1FDEEBBB" w14:textId="77777777" w:rsidTr="00B16130">
        <w:trPr>
          <w:trHeight w:val="77"/>
        </w:trPr>
        <w:tc>
          <w:tcPr>
            <w:tcW w:w="1198" w:type="pct"/>
            <w:shd w:val="clear" w:color="auto" w:fill="auto"/>
          </w:tcPr>
          <w:p w14:paraId="4CFB1445" w14:textId="77777777" w:rsidR="000A0E56" w:rsidRPr="004602F8" w:rsidRDefault="000A0E56" w:rsidP="00AC2F13">
            <w:pPr>
              <w:pStyle w:val="ASFKTablenorm"/>
              <w:ind w:left="57" w:right="57"/>
            </w:pPr>
            <w:r w:rsidRPr="004602F8">
              <w:t>№</w:t>
            </w:r>
          </w:p>
        </w:tc>
        <w:tc>
          <w:tcPr>
            <w:tcW w:w="3802" w:type="pct"/>
            <w:shd w:val="clear" w:color="auto" w:fill="auto"/>
          </w:tcPr>
          <w:p w14:paraId="57457D25" w14:textId="77777777" w:rsidR="000A0E56" w:rsidRPr="004602F8" w:rsidRDefault="000A0E56" w:rsidP="00AC2F13">
            <w:pPr>
              <w:pStyle w:val="ASFKTablenorm"/>
              <w:ind w:left="57" w:right="57"/>
            </w:pPr>
            <w:r w:rsidRPr="004602F8">
              <w:t>Номер по порядку. Автоматически заполняется номером строки по порядку в пределах раздела документа.</w:t>
            </w:r>
          </w:p>
        </w:tc>
      </w:tr>
      <w:tr w:rsidR="000A0E56" w:rsidRPr="004602F8" w14:paraId="3CBBF3BE" w14:textId="77777777" w:rsidTr="00B16130">
        <w:trPr>
          <w:trHeight w:val="77"/>
        </w:trPr>
        <w:tc>
          <w:tcPr>
            <w:tcW w:w="1198" w:type="pct"/>
            <w:shd w:val="clear" w:color="auto" w:fill="auto"/>
          </w:tcPr>
          <w:p w14:paraId="46061F01" w14:textId="77777777" w:rsidR="000A0E56" w:rsidRPr="004602F8" w:rsidRDefault="000A0E56" w:rsidP="00AC2F13">
            <w:pPr>
              <w:pStyle w:val="ASFKTablenorm"/>
              <w:ind w:left="57" w:right="57"/>
            </w:pPr>
            <w:r w:rsidRPr="004602F8">
              <w:t>КБК</w:t>
            </w:r>
          </w:p>
        </w:tc>
        <w:tc>
          <w:tcPr>
            <w:tcW w:w="3802" w:type="pct"/>
            <w:shd w:val="clear" w:color="auto" w:fill="auto"/>
          </w:tcPr>
          <w:p w14:paraId="73E03A6F" w14:textId="77777777" w:rsidR="000A0E56" w:rsidRPr="004602F8" w:rsidRDefault="000A0E56" w:rsidP="00AC2F13">
            <w:pPr>
              <w:pStyle w:val="ASFKTablenorm"/>
              <w:ind w:left="57" w:right="57"/>
            </w:pPr>
            <w:r w:rsidRPr="004602F8">
              <w:t xml:space="preserve">Для АРМ: </w:t>
            </w:r>
          </w:p>
          <w:p w14:paraId="7C2EA2B1" w14:textId="77777777" w:rsidR="000A0E56" w:rsidRPr="004602F8" w:rsidRDefault="000A0E56" w:rsidP="00AC2F13">
            <w:pPr>
              <w:pStyle w:val="ASFKTableListNum"/>
              <w:numPr>
                <w:ilvl w:val="0"/>
                <w:numId w:val="75"/>
              </w:numPr>
            </w:pPr>
            <w:r w:rsidRPr="004602F8">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14:paraId="24244F92" w14:textId="77777777" w:rsidR="000A0E56" w:rsidRPr="004602F8" w:rsidRDefault="000A0E56" w:rsidP="000A0E56">
            <w:pPr>
              <w:pStyle w:val="ASFKTableListNum"/>
            </w:pPr>
            <w:r w:rsidRPr="004602F8">
              <w:lastRenderedPageBreak/>
              <w:t>Поле может быть заполнено вручную или выбором из справочника КБК. Значения справочника ограничены значением полей «Бюджет» и «Глава по БК».</w:t>
            </w:r>
          </w:p>
          <w:p w14:paraId="200D63D7"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7EEFCEF1" w14:textId="77777777" w:rsidTr="00B16130">
        <w:trPr>
          <w:trHeight w:val="77"/>
        </w:trPr>
        <w:tc>
          <w:tcPr>
            <w:tcW w:w="1198" w:type="pct"/>
            <w:shd w:val="clear" w:color="auto" w:fill="auto"/>
          </w:tcPr>
          <w:p w14:paraId="11828230" w14:textId="77777777" w:rsidR="000A0E56" w:rsidRPr="004602F8" w:rsidRDefault="000A0E56" w:rsidP="00AC2F13">
            <w:pPr>
              <w:pStyle w:val="ASFKTablenorm"/>
              <w:ind w:left="57" w:right="57"/>
            </w:pPr>
            <w:r w:rsidRPr="004602F8">
              <w:lastRenderedPageBreak/>
              <w:t>Сумма: Тек год</w:t>
            </w:r>
          </w:p>
        </w:tc>
        <w:tc>
          <w:tcPr>
            <w:tcW w:w="3802" w:type="pct"/>
            <w:shd w:val="clear" w:color="auto" w:fill="auto"/>
          </w:tcPr>
          <w:p w14:paraId="56C92DD3" w14:textId="77777777" w:rsidR="000A0E56" w:rsidRPr="004602F8" w:rsidRDefault="000A0E56" w:rsidP="00AC2F13">
            <w:pPr>
              <w:pStyle w:val="ASFKTablenorm"/>
              <w:ind w:left="57" w:right="57"/>
            </w:pPr>
            <w:r w:rsidRPr="004602F8">
              <w:t>Сумма ПОФР в текущем году.</w:t>
            </w:r>
          </w:p>
        </w:tc>
      </w:tr>
      <w:tr w:rsidR="000A0E56" w:rsidRPr="004602F8" w14:paraId="43488BD6" w14:textId="77777777" w:rsidTr="00B16130">
        <w:trPr>
          <w:trHeight w:val="77"/>
        </w:trPr>
        <w:tc>
          <w:tcPr>
            <w:tcW w:w="1198" w:type="pct"/>
            <w:shd w:val="clear" w:color="auto" w:fill="auto"/>
          </w:tcPr>
          <w:p w14:paraId="50E2E4D7" w14:textId="77777777" w:rsidR="000A0E56" w:rsidRPr="004602F8" w:rsidRDefault="000A0E56" w:rsidP="00AC2F13">
            <w:pPr>
              <w:pStyle w:val="ASFKTablenorm"/>
              <w:ind w:left="57" w:right="57"/>
            </w:pPr>
            <w:r w:rsidRPr="004602F8">
              <w:t>Цель субсидий (код)</w:t>
            </w:r>
          </w:p>
        </w:tc>
        <w:tc>
          <w:tcPr>
            <w:tcW w:w="3802" w:type="pct"/>
            <w:shd w:val="clear" w:color="auto" w:fill="auto"/>
          </w:tcPr>
          <w:p w14:paraId="2B71FE86" w14:textId="77777777" w:rsidR="000A0E56" w:rsidRPr="004602F8" w:rsidRDefault="000A0E56" w:rsidP="00AC2F13">
            <w:pPr>
              <w:pStyle w:val="ASFKTablenorm"/>
              <w:ind w:left="57" w:right="57"/>
            </w:pPr>
            <w:r w:rsidRPr="004602F8">
              <w:t>Код цели субсидий/субвенций.</w:t>
            </w:r>
          </w:p>
          <w:p w14:paraId="4F3E1C2B" w14:textId="77777777" w:rsidR="000A0E56" w:rsidRPr="004602F8" w:rsidRDefault="000A0E56" w:rsidP="00AC2F13">
            <w:pPr>
              <w:pStyle w:val="ASFKTablenorm"/>
              <w:ind w:left="57" w:right="57"/>
            </w:pPr>
            <w:r w:rsidRPr="004602F8">
              <w:t>Для АРМ: Выбирается из справочника</w:t>
            </w:r>
            <w:r w:rsidR="00C723AB" w:rsidRPr="004602F8">
              <w:t xml:space="preserve"> </w:t>
            </w:r>
            <w:r w:rsidRPr="004602F8">
              <w:t>«Цели субсидий» или заполняется вручную. Отображается код и наименование.</w:t>
            </w:r>
          </w:p>
          <w:p w14:paraId="1CCB6E06"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76174F8A" w14:textId="77777777" w:rsidTr="00B16130">
        <w:trPr>
          <w:trHeight w:val="77"/>
        </w:trPr>
        <w:tc>
          <w:tcPr>
            <w:tcW w:w="1198" w:type="pct"/>
            <w:shd w:val="clear" w:color="auto" w:fill="auto"/>
          </w:tcPr>
          <w:p w14:paraId="5129584C" w14:textId="77777777" w:rsidR="000A0E56" w:rsidRPr="004602F8" w:rsidRDefault="000A0E56" w:rsidP="00AC2F13">
            <w:pPr>
              <w:pStyle w:val="ASFKTablenorm"/>
              <w:ind w:left="57" w:right="57"/>
            </w:pPr>
            <w:r w:rsidRPr="004602F8">
              <w:t>Примечание</w:t>
            </w:r>
          </w:p>
        </w:tc>
        <w:tc>
          <w:tcPr>
            <w:tcW w:w="3802" w:type="pct"/>
            <w:shd w:val="clear" w:color="auto" w:fill="auto"/>
          </w:tcPr>
          <w:p w14:paraId="3A2D475B" w14:textId="77777777" w:rsidR="000A0E56" w:rsidRPr="004602F8" w:rsidRDefault="000A0E56" w:rsidP="00AC2F13">
            <w:pPr>
              <w:pStyle w:val="ASFKTablenorm"/>
              <w:ind w:left="57" w:right="57"/>
            </w:pPr>
            <w:r w:rsidRPr="004602F8">
              <w:t>Примечание. Заполняется вручную.</w:t>
            </w:r>
          </w:p>
        </w:tc>
      </w:tr>
    </w:tbl>
    <w:p w14:paraId="77534708" w14:textId="25408043" w:rsidR="00CA3543" w:rsidRPr="004602F8" w:rsidRDefault="00CA3543" w:rsidP="00CA3543">
      <w:pPr>
        <w:pStyle w:val="ASFKNormal"/>
      </w:pPr>
      <w:r w:rsidRPr="004602F8">
        <w:t xml:space="preserve">ЭФ документа </w:t>
      </w:r>
      <w:r w:rsidR="00BC7FFB" w:rsidRPr="004602F8">
        <w:t>«</w:t>
      </w:r>
      <w:r w:rsidRPr="004602F8">
        <w:t>Расходное расписание</w:t>
      </w:r>
      <w:r w:rsidR="006B08A4" w:rsidRPr="004602F8">
        <w:t>», закладки «</w:t>
      </w:r>
      <w:r w:rsidRPr="004602F8">
        <w:t xml:space="preserve">Дополнительные </w:t>
      </w:r>
      <w:r w:rsidR="00A445F0" w:rsidRPr="004602F8">
        <w:t>атрибуты (2)</w:t>
      </w:r>
      <w:r w:rsidR="00BC7FFB" w:rsidRPr="004602F8">
        <w:t>»</w:t>
      </w:r>
      <w:r w:rsidR="00A445F0" w:rsidRPr="004602F8">
        <w:t xml:space="preserve"> представлена на рисунке </w:t>
      </w:r>
      <w:r w:rsidR="00A445F0" w:rsidRPr="004602F8">
        <w:fldChar w:fldCharType="begin"/>
      </w:r>
      <w:r w:rsidR="00A445F0" w:rsidRPr="004602F8">
        <w:instrText xml:space="preserve"> REF _Ref205615382 \h  \* MERGEFORMAT </w:instrText>
      </w:r>
      <w:r w:rsidR="00A445F0" w:rsidRPr="004602F8">
        <w:fldChar w:fldCharType="separate"/>
      </w:r>
      <w:r w:rsidR="0086114E">
        <w:t>418</w:t>
      </w:r>
      <w:r w:rsidR="00A445F0" w:rsidRPr="004602F8">
        <w:fldChar w:fldCharType="end"/>
      </w:r>
      <w:r w:rsidRPr="004602F8">
        <w:t>.</w:t>
      </w:r>
    </w:p>
    <w:p w14:paraId="50D8FF4F" w14:textId="43879B16" w:rsidR="00CA3543" w:rsidRPr="004602F8" w:rsidRDefault="004C00E2" w:rsidP="00CA3543">
      <w:pPr>
        <w:pStyle w:val="ASFKFigure"/>
      </w:pPr>
      <w:r w:rsidRPr="004602F8">
        <w:rPr>
          <w:noProof/>
        </w:rPr>
        <w:drawing>
          <wp:inline distT="0" distB="0" distL="0" distR="0" wp14:anchorId="0DAFAFD7" wp14:editId="4DF0BA6C">
            <wp:extent cx="6086475" cy="2490359"/>
            <wp:effectExtent l="0" t="0" r="0" b="5715"/>
            <wp:docPr id="537" name="Рисунок 5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0"/>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6089470" cy="2491584"/>
                    </a:xfrm>
                    <a:prstGeom prst="rect">
                      <a:avLst/>
                    </a:prstGeom>
                    <a:noFill/>
                    <a:ln>
                      <a:noFill/>
                    </a:ln>
                  </pic:spPr>
                </pic:pic>
              </a:graphicData>
            </a:graphic>
          </wp:inline>
        </w:drawing>
      </w:r>
    </w:p>
    <w:p w14:paraId="2FC747DA" w14:textId="4563585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34" w:name="_Ref205615382"/>
      <w:bookmarkStart w:id="2535" w:name="_Toc126767706"/>
      <w:r w:rsidR="0086114E">
        <w:rPr>
          <w:noProof/>
        </w:rPr>
        <w:t>418</w:t>
      </w:r>
      <w:bookmarkEnd w:id="2534"/>
      <w:r w:rsidRPr="004602F8">
        <w:rPr>
          <w:noProof/>
        </w:rPr>
        <w:fldChar w:fldCharType="end"/>
      </w:r>
      <w:r w:rsidR="00CA3543" w:rsidRPr="004602F8">
        <w:t xml:space="preserve">. ЭФ документа </w:t>
      </w:r>
      <w:r w:rsidR="00BC7FFB" w:rsidRPr="004602F8">
        <w:t>«</w:t>
      </w:r>
      <w:r w:rsidR="00CA3543" w:rsidRPr="004602F8">
        <w:t>Расходное расписание</w:t>
      </w:r>
      <w:r w:rsidR="006B08A4" w:rsidRPr="004602F8">
        <w:t>», закладки «</w:t>
      </w:r>
      <w:r w:rsidR="00CA3543" w:rsidRPr="004602F8">
        <w:t>Дополнительные атрибуты (2)</w:t>
      </w:r>
      <w:r w:rsidR="00BC7FFB" w:rsidRPr="004602F8">
        <w:t>»</w:t>
      </w:r>
      <w:bookmarkEnd w:id="2535"/>
    </w:p>
    <w:p w14:paraId="0B1C3AFC" w14:textId="3D21CBAF" w:rsidR="00CA3543" w:rsidRPr="004602F8" w:rsidRDefault="00CA3543" w:rsidP="00CA3543">
      <w:r w:rsidRPr="004602F8">
        <w:t xml:space="preserve">Перечень полей документа </w:t>
      </w:r>
      <w:r w:rsidR="00BC7FFB" w:rsidRPr="004602F8">
        <w:t>«</w:t>
      </w:r>
      <w:r w:rsidRPr="004602F8">
        <w:t>Расходное расписание</w:t>
      </w:r>
      <w:r w:rsidR="006B08A4" w:rsidRPr="004602F8">
        <w:t>», закладки «</w:t>
      </w:r>
      <w:r w:rsidRPr="004602F8">
        <w:t>Дополнительные атрибуты (2)</w:t>
      </w:r>
      <w:r w:rsidR="00BC7FFB" w:rsidRPr="004602F8">
        <w:t>»</w:t>
      </w:r>
      <w:r w:rsidRPr="004602F8">
        <w:t xml:space="preserve"> </w:t>
      </w:r>
      <w:r w:rsidR="000E7B6E" w:rsidRPr="004602F8">
        <w:t>приведен в таблице</w:t>
      </w:r>
      <w:r w:rsidR="00843744" w:rsidRPr="004602F8">
        <w:t> </w:t>
      </w:r>
      <w:r w:rsidRPr="004602F8">
        <w:fldChar w:fldCharType="begin"/>
      </w:r>
      <w:r w:rsidRPr="004602F8">
        <w:instrText xml:space="preserve"> REF _Ref369108210 \h  \* MERGEFORMAT </w:instrText>
      </w:r>
      <w:r w:rsidRPr="004602F8">
        <w:fldChar w:fldCharType="separate"/>
      </w:r>
      <w:r w:rsidR="0086114E">
        <w:t>256</w:t>
      </w:r>
      <w:r w:rsidRPr="004602F8">
        <w:fldChar w:fldCharType="end"/>
      </w:r>
      <w:r w:rsidRPr="004602F8">
        <w:t>.</w:t>
      </w:r>
    </w:p>
    <w:p w14:paraId="550F7F48" w14:textId="3C3C480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36" w:name="_Ref369108210"/>
      <w:bookmarkStart w:id="2537" w:name="_Toc126767148"/>
      <w:r w:rsidR="0086114E">
        <w:rPr>
          <w:noProof/>
        </w:rPr>
        <w:t>256</w:t>
      </w:r>
      <w:bookmarkEnd w:id="2536"/>
      <w:r w:rsidRPr="004602F8">
        <w:rPr>
          <w:noProof/>
        </w:rPr>
        <w:fldChar w:fldCharType="end"/>
      </w:r>
      <w:r w:rsidR="00CA3543" w:rsidRPr="004602F8">
        <w:t xml:space="preserve">. </w:t>
      </w:r>
      <w:r w:rsidR="00A445F0" w:rsidRPr="004602F8">
        <w:t>О</w:t>
      </w:r>
      <w:r w:rsidR="00CA3543" w:rsidRPr="004602F8">
        <w:t xml:space="preserve">писание полей документа </w:t>
      </w:r>
      <w:r w:rsidR="00BC7FFB" w:rsidRPr="004602F8">
        <w:t>«</w:t>
      </w:r>
      <w:r w:rsidR="00CA3543" w:rsidRPr="004602F8">
        <w:t>Расходное расписание</w:t>
      </w:r>
      <w:r w:rsidR="006B08A4" w:rsidRPr="004602F8">
        <w:t>», закладки «</w:t>
      </w:r>
      <w:r w:rsidR="00CA3543" w:rsidRPr="004602F8">
        <w:t>Дополнительные атрибуты (2)</w:t>
      </w:r>
      <w:r w:rsidR="00BC7FFB" w:rsidRPr="004602F8">
        <w:t>»</w:t>
      </w:r>
      <w:bookmarkEnd w:id="253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44"/>
        <w:gridCol w:w="7084"/>
      </w:tblGrid>
      <w:tr w:rsidR="00CA3543" w:rsidRPr="004602F8" w14:paraId="2DB8DE5C" w14:textId="77777777" w:rsidTr="00B16130">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92CDAA" w14:textId="77777777" w:rsidR="00CA3543" w:rsidRPr="004602F8" w:rsidRDefault="00CA3543" w:rsidP="00CA3543">
            <w:pPr>
              <w:pStyle w:val="ASFKTableHead"/>
            </w:pPr>
            <w:bookmarkStart w:id="2538" w:name="_Toc221011519"/>
            <w:bookmarkStart w:id="2539" w:name="_Toc221012220"/>
            <w:bookmarkStart w:id="2540" w:name="_Toc225934631"/>
            <w:bookmarkStart w:id="2541" w:name="_Toc232827400"/>
            <w:bookmarkStart w:id="2542" w:name="_Ref303083157"/>
            <w:bookmarkStart w:id="2543" w:name="_Ref349756210"/>
            <w:bookmarkStart w:id="2544" w:name="_Ref369522937"/>
            <w:bookmarkStart w:id="2545" w:name="_Toc409449258"/>
            <w:bookmarkStart w:id="2546" w:name="_Toc421171970"/>
            <w:bookmarkStart w:id="2547" w:name="_Toc433824929"/>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E8CACC" w14:textId="77777777" w:rsidR="00CA3543" w:rsidRPr="004602F8" w:rsidRDefault="00CA3543" w:rsidP="00CA3543">
            <w:pPr>
              <w:pStyle w:val="ASFKTableHead"/>
            </w:pPr>
            <w:r w:rsidRPr="004602F8">
              <w:t>Описание поля</w:t>
            </w:r>
          </w:p>
        </w:tc>
      </w:tr>
      <w:tr w:rsidR="000A0E56" w:rsidRPr="004602F8" w14:paraId="6989FD76" w14:textId="77777777" w:rsidTr="00B16130">
        <w:trPr>
          <w:trHeight w:val="77"/>
        </w:trPr>
        <w:tc>
          <w:tcPr>
            <w:tcW w:w="5000" w:type="pct"/>
            <w:gridSpan w:val="2"/>
            <w:shd w:val="clear" w:color="auto" w:fill="auto"/>
          </w:tcPr>
          <w:p w14:paraId="283738C7" w14:textId="77777777" w:rsidR="000A0E56" w:rsidRPr="004602F8" w:rsidRDefault="000A0E56" w:rsidP="00AC2F13">
            <w:pPr>
              <w:pStyle w:val="ASFKTablenorm"/>
              <w:ind w:left="57" w:right="57"/>
            </w:pPr>
            <w:r w:rsidRPr="004602F8">
              <w:t>Группа полей «Даты»</w:t>
            </w:r>
          </w:p>
        </w:tc>
      </w:tr>
      <w:tr w:rsidR="000A0E56" w:rsidRPr="004602F8" w14:paraId="49007C9E" w14:textId="77777777" w:rsidTr="00B16130">
        <w:trPr>
          <w:trHeight w:val="77"/>
        </w:trPr>
        <w:tc>
          <w:tcPr>
            <w:tcW w:w="1321" w:type="pct"/>
            <w:shd w:val="clear" w:color="auto" w:fill="auto"/>
          </w:tcPr>
          <w:p w14:paraId="6DCD8988" w14:textId="77777777" w:rsidR="000A0E56" w:rsidRPr="004602F8" w:rsidRDefault="000A0E56" w:rsidP="00AC2F13">
            <w:pPr>
              <w:pStyle w:val="ASFKTablenorm"/>
              <w:ind w:left="57" w:right="57"/>
            </w:pPr>
            <w:r w:rsidRPr="004602F8">
              <w:t>Дата регистрации/аннулирования в органе ФК отправителе</w:t>
            </w:r>
          </w:p>
        </w:tc>
        <w:tc>
          <w:tcPr>
            <w:tcW w:w="3679" w:type="pct"/>
            <w:shd w:val="clear" w:color="auto" w:fill="auto"/>
          </w:tcPr>
          <w:p w14:paraId="0122154E" w14:textId="77777777" w:rsidR="000A0E56" w:rsidRPr="004602F8" w:rsidRDefault="000A0E56" w:rsidP="00AC2F13">
            <w:pPr>
              <w:pStyle w:val="ASFKTablenorm"/>
              <w:ind w:left="57" w:right="57"/>
            </w:pPr>
            <w:r w:rsidRPr="004602F8">
              <w:t xml:space="preserve">Дата регистрации (аннулирования) в органе ФК отправителе. </w:t>
            </w:r>
          </w:p>
          <w:p w14:paraId="1397FE39" w14:textId="77777777" w:rsidR="000A0E56" w:rsidRPr="004602F8" w:rsidRDefault="000A0E56" w:rsidP="00AC2F13">
            <w:pPr>
              <w:pStyle w:val="ASFKTablenorm"/>
              <w:ind w:left="57" w:right="57"/>
            </w:pPr>
            <w:r w:rsidRPr="004602F8">
              <w:t>Значение передается из учетной системы ТОФК.</w:t>
            </w:r>
          </w:p>
        </w:tc>
      </w:tr>
      <w:tr w:rsidR="000A0E56" w:rsidRPr="004602F8" w14:paraId="483F75DF" w14:textId="77777777" w:rsidTr="00B16130">
        <w:trPr>
          <w:trHeight w:val="77"/>
        </w:trPr>
        <w:tc>
          <w:tcPr>
            <w:tcW w:w="1321" w:type="pct"/>
            <w:shd w:val="clear" w:color="auto" w:fill="auto"/>
          </w:tcPr>
          <w:p w14:paraId="32B98950" w14:textId="77777777" w:rsidR="000A0E56" w:rsidRPr="004602F8" w:rsidRDefault="000A0E56" w:rsidP="00AC2F13">
            <w:pPr>
              <w:pStyle w:val="ASFKTablenorm"/>
              <w:ind w:left="57" w:right="57"/>
            </w:pPr>
            <w:r w:rsidRPr="004602F8">
              <w:t>Дата проводки в органе ФК отправителя</w:t>
            </w:r>
          </w:p>
        </w:tc>
        <w:tc>
          <w:tcPr>
            <w:tcW w:w="3679" w:type="pct"/>
            <w:shd w:val="clear" w:color="auto" w:fill="auto"/>
          </w:tcPr>
          <w:p w14:paraId="12D57E02" w14:textId="77777777" w:rsidR="000A0E56" w:rsidRPr="004602F8" w:rsidRDefault="000A0E56" w:rsidP="00AC2F13">
            <w:pPr>
              <w:pStyle w:val="ASFKTablenorm"/>
              <w:ind w:left="57" w:right="57"/>
            </w:pPr>
            <w:r w:rsidRPr="004602F8">
              <w:t xml:space="preserve">Дата проводки в органе ФК отправителя. </w:t>
            </w:r>
          </w:p>
          <w:p w14:paraId="234FD231" w14:textId="77777777" w:rsidR="000A0E56" w:rsidRPr="004602F8" w:rsidRDefault="000A0E56" w:rsidP="00AC2F13">
            <w:pPr>
              <w:pStyle w:val="ASFKTablenorm"/>
              <w:ind w:left="57" w:right="57"/>
            </w:pPr>
            <w:r w:rsidRPr="004602F8">
              <w:t>Значение передается из учетной системы ТОФК.</w:t>
            </w:r>
          </w:p>
        </w:tc>
      </w:tr>
      <w:tr w:rsidR="000A0E56" w:rsidRPr="004602F8" w14:paraId="4F06742D" w14:textId="77777777" w:rsidTr="00B16130">
        <w:trPr>
          <w:trHeight w:val="77"/>
        </w:trPr>
        <w:tc>
          <w:tcPr>
            <w:tcW w:w="1321" w:type="pct"/>
            <w:shd w:val="clear" w:color="auto" w:fill="auto"/>
          </w:tcPr>
          <w:p w14:paraId="4599BE35" w14:textId="77777777" w:rsidR="000A0E56" w:rsidRPr="004602F8" w:rsidRDefault="000A0E56" w:rsidP="00AC2F13">
            <w:pPr>
              <w:pStyle w:val="ASFKTablenorm"/>
              <w:ind w:left="57" w:right="57"/>
            </w:pPr>
            <w:r w:rsidRPr="004602F8">
              <w:t>Дата регистрации/аннулиров</w:t>
            </w:r>
            <w:r w:rsidRPr="004602F8">
              <w:lastRenderedPageBreak/>
              <w:t>ания в органе ФК получателя</w:t>
            </w:r>
          </w:p>
        </w:tc>
        <w:tc>
          <w:tcPr>
            <w:tcW w:w="3679" w:type="pct"/>
            <w:shd w:val="clear" w:color="auto" w:fill="auto"/>
          </w:tcPr>
          <w:p w14:paraId="3622DB0F" w14:textId="77777777" w:rsidR="000A0E56" w:rsidRPr="004602F8" w:rsidRDefault="000A0E56" w:rsidP="00AC2F13">
            <w:pPr>
              <w:pStyle w:val="ASFKTablenorm"/>
              <w:ind w:left="57" w:right="57"/>
            </w:pPr>
            <w:r w:rsidRPr="004602F8">
              <w:lastRenderedPageBreak/>
              <w:t xml:space="preserve">Дата регистрации (аннулирования) в органе ФК получателя. </w:t>
            </w:r>
          </w:p>
          <w:p w14:paraId="723AA630" w14:textId="77777777" w:rsidR="000A0E56" w:rsidRPr="004602F8" w:rsidRDefault="000A0E56" w:rsidP="00AC2F13">
            <w:pPr>
              <w:pStyle w:val="ASFKTablenorm"/>
              <w:ind w:left="57" w:right="57"/>
            </w:pPr>
            <w:r w:rsidRPr="004602F8">
              <w:t>Значение передается из учетной системы ТОФК.</w:t>
            </w:r>
          </w:p>
        </w:tc>
      </w:tr>
      <w:tr w:rsidR="000A0E56" w:rsidRPr="004602F8" w14:paraId="78F56889" w14:textId="77777777" w:rsidTr="00B16130">
        <w:trPr>
          <w:trHeight w:val="77"/>
        </w:trPr>
        <w:tc>
          <w:tcPr>
            <w:tcW w:w="1321" w:type="pct"/>
            <w:shd w:val="clear" w:color="auto" w:fill="auto"/>
          </w:tcPr>
          <w:p w14:paraId="45A3BC30" w14:textId="77777777" w:rsidR="000A0E56" w:rsidRPr="004602F8" w:rsidRDefault="000A0E56" w:rsidP="00AC2F13">
            <w:pPr>
              <w:pStyle w:val="ASFKTablenorm"/>
              <w:ind w:left="57" w:right="57"/>
            </w:pPr>
            <w:r w:rsidRPr="004602F8">
              <w:t>Дата проводки в органе ФК получателя</w:t>
            </w:r>
          </w:p>
        </w:tc>
        <w:tc>
          <w:tcPr>
            <w:tcW w:w="3679" w:type="pct"/>
            <w:shd w:val="clear" w:color="auto" w:fill="auto"/>
          </w:tcPr>
          <w:p w14:paraId="35774F1C" w14:textId="77777777" w:rsidR="000A0E56" w:rsidRPr="004602F8" w:rsidRDefault="000A0E56" w:rsidP="00AC2F13">
            <w:pPr>
              <w:pStyle w:val="ASFKTablenorm"/>
              <w:ind w:left="57" w:right="57"/>
            </w:pPr>
            <w:r w:rsidRPr="004602F8">
              <w:t xml:space="preserve">Дата проводки в органе ФК получателя. </w:t>
            </w:r>
          </w:p>
          <w:p w14:paraId="3D22BE90" w14:textId="77777777" w:rsidR="000A0E56" w:rsidRPr="004602F8" w:rsidRDefault="000A0E56" w:rsidP="00AC2F13">
            <w:pPr>
              <w:pStyle w:val="ASFKTablenorm"/>
              <w:ind w:left="57" w:right="57"/>
            </w:pPr>
            <w:r w:rsidRPr="004602F8">
              <w:t>Значение передается из учетной системы ТОФК.</w:t>
            </w:r>
          </w:p>
        </w:tc>
      </w:tr>
      <w:tr w:rsidR="000A0E56" w:rsidRPr="004602F8" w14:paraId="2CC46D85" w14:textId="77777777" w:rsidTr="00B16130">
        <w:trPr>
          <w:trHeight w:val="77"/>
        </w:trPr>
        <w:tc>
          <w:tcPr>
            <w:tcW w:w="5000" w:type="pct"/>
            <w:gridSpan w:val="2"/>
            <w:shd w:val="clear" w:color="auto" w:fill="auto"/>
          </w:tcPr>
          <w:p w14:paraId="79B841E2" w14:textId="77777777" w:rsidR="000A0E56" w:rsidRPr="004602F8" w:rsidRDefault="000A0E56" w:rsidP="00AC2F13">
            <w:pPr>
              <w:pStyle w:val="ASFKTablenorm"/>
              <w:ind w:left="57" w:right="57"/>
            </w:pPr>
            <w:r w:rsidRPr="004602F8">
              <w:t>Группа полей «Статусы документа»</w:t>
            </w:r>
          </w:p>
        </w:tc>
      </w:tr>
      <w:tr w:rsidR="000A0E56" w:rsidRPr="004602F8" w14:paraId="5ACADFAF" w14:textId="77777777" w:rsidTr="00B16130">
        <w:trPr>
          <w:trHeight w:val="77"/>
        </w:trPr>
        <w:tc>
          <w:tcPr>
            <w:tcW w:w="1321" w:type="pct"/>
            <w:shd w:val="clear" w:color="auto" w:fill="auto"/>
          </w:tcPr>
          <w:p w14:paraId="06AA48E2" w14:textId="77777777" w:rsidR="000A0E56" w:rsidRPr="004602F8" w:rsidRDefault="000A0E56" w:rsidP="00AC2F13">
            <w:pPr>
              <w:pStyle w:val="ASFKTablenorm"/>
              <w:ind w:left="57" w:right="57"/>
            </w:pPr>
            <w:r w:rsidRPr="004602F8">
              <w:t>Бизнес-cтатус</w:t>
            </w:r>
          </w:p>
        </w:tc>
        <w:tc>
          <w:tcPr>
            <w:tcW w:w="3679" w:type="pct"/>
            <w:shd w:val="clear" w:color="auto" w:fill="auto"/>
          </w:tcPr>
          <w:p w14:paraId="4DBAB71B" w14:textId="77777777" w:rsidR="000A0E56" w:rsidRPr="004602F8" w:rsidRDefault="000A0E56" w:rsidP="00AC2F13">
            <w:pPr>
              <w:pStyle w:val="ASFKTablenorm"/>
              <w:ind w:left="57" w:right="57"/>
            </w:pPr>
            <w:r w:rsidRPr="004602F8">
              <w:t xml:space="preserve">Код и наименование бизнес-статуса документа. </w:t>
            </w:r>
          </w:p>
          <w:p w14:paraId="0F0F58B5" w14:textId="77777777" w:rsidR="000A0E56" w:rsidRPr="004602F8" w:rsidRDefault="000A0E56" w:rsidP="00AC2F13">
            <w:pPr>
              <w:pStyle w:val="ASFKTablenorm"/>
              <w:ind w:left="57" w:right="57"/>
            </w:pPr>
            <w:r w:rsidRPr="004602F8">
              <w:t>Заполняется автоматически при обработке документа.</w:t>
            </w:r>
          </w:p>
        </w:tc>
      </w:tr>
      <w:tr w:rsidR="000A0E56" w:rsidRPr="004602F8" w14:paraId="760EA299" w14:textId="77777777" w:rsidTr="00B16130">
        <w:trPr>
          <w:trHeight w:val="77"/>
        </w:trPr>
        <w:tc>
          <w:tcPr>
            <w:tcW w:w="1321" w:type="pct"/>
            <w:shd w:val="clear" w:color="auto" w:fill="auto"/>
          </w:tcPr>
          <w:p w14:paraId="33F424CD" w14:textId="77777777" w:rsidR="000A0E56" w:rsidRPr="004602F8" w:rsidRDefault="000A0E56" w:rsidP="00AC2F13">
            <w:pPr>
              <w:pStyle w:val="ASFKTablenorm"/>
              <w:ind w:left="57" w:right="57"/>
            </w:pPr>
            <w:r w:rsidRPr="004602F8">
              <w:t>Статус передачи</w:t>
            </w:r>
          </w:p>
        </w:tc>
        <w:tc>
          <w:tcPr>
            <w:tcW w:w="3679" w:type="pct"/>
            <w:shd w:val="clear" w:color="auto" w:fill="auto"/>
          </w:tcPr>
          <w:p w14:paraId="3834995A" w14:textId="77777777" w:rsidR="000A0E56" w:rsidRPr="004602F8" w:rsidRDefault="000A0E56" w:rsidP="00AC2F13">
            <w:pPr>
              <w:pStyle w:val="ASFKTablenorm"/>
              <w:ind w:left="57" w:right="57"/>
            </w:pPr>
            <w:r w:rsidRPr="004602F8">
              <w:t xml:space="preserve">Код и наименование статуса передачи документа. </w:t>
            </w:r>
          </w:p>
          <w:p w14:paraId="54EBD31B" w14:textId="77777777" w:rsidR="000A0E56" w:rsidRPr="004602F8" w:rsidRDefault="000A0E56" w:rsidP="00AC2F13">
            <w:pPr>
              <w:pStyle w:val="ASFKTablenorm"/>
              <w:ind w:left="57" w:right="57"/>
            </w:pPr>
            <w:r w:rsidRPr="004602F8">
              <w:t>Заполняется автоматически при обработке документа.</w:t>
            </w:r>
          </w:p>
        </w:tc>
      </w:tr>
      <w:tr w:rsidR="000A0E56" w:rsidRPr="004602F8" w14:paraId="58E8D53A" w14:textId="77777777" w:rsidTr="00B16130">
        <w:trPr>
          <w:trHeight w:val="77"/>
        </w:trPr>
        <w:tc>
          <w:tcPr>
            <w:tcW w:w="1321" w:type="pct"/>
            <w:shd w:val="clear" w:color="auto" w:fill="auto"/>
          </w:tcPr>
          <w:p w14:paraId="2A80C816" w14:textId="77777777" w:rsidR="000A0E56" w:rsidRPr="004602F8" w:rsidRDefault="000A0E56" w:rsidP="00AC2F13">
            <w:pPr>
              <w:pStyle w:val="ASFKTablenorm"/>
              <w:ind w:left="57" w:right="57"/>
            </w:pPr>
            <w:r w:rsidRPr="004602F8">
              <w:t>Статус утверждения</w:t>
            </w:r>
          </w:p>
        </w:tc>
        <w:tc>
          <w:tcPr>
            <w:tcW w:w="3679" w:type="pct"/>
            <w:shd w:val="clear" w:color="auto" w:fill="auto"/>
          </w:tcPr>
          <w:p w14:paraId="2988BB40" w14:textId="77777777" w:rsidR="000A0E56" w:rsidRPr="004602F8" w:rsidRDefault="000A0E56" w:rsidP="00AC2F13">
            <w:pPr>
              <w:pStyle w:val="ASFKTablenorm"/>
              <w:ind w:left="57" w:right="57"/>
            </w:pPr>
            <w:r w:rsidRPr="004602F8">
              <w:t xml:space="preserve">Код и наименование статуса утверждения документа. </w:t>
            </w:r>
          </w:p>
          <w:p w14:paraId="7D84561F" w14:textId="77777777" w:rsidR="000A0E56" w:rsidRPr="004602F8" w:rsidRDefault="000A0E56" w:rsidP="00AC2F13">
            <w:pPr>
              <w:pStyle w:val="ASFKTablenorm"/>
              <w:ind w:left="57" w:right="57"/>
            </w:pPr>
            <w:r w:rsidRPr="004602F8">
              <w:t>Заполняется автоматически при обработке документа.</w:t>
            </w:r>
          </w:p>
        </w:tc>
      </w:tr>
      <w:tr w:rsidR="000A0E56" w:rsidRPr="004602F8" w14:paraId="54475BF1" w14:textId="77777777" w:rsidTr="00B16130">
        <w:trPr>
          <w:trHeight w:val="77"/>
        </w:trPr>
        <w:tc>
          <w:tcPr>
            <w:tcW w:w="1321" w:type="pct"/>
            <w:shd w:val="clear" w:color="auto" w:fill="auto"/>
          </w:tcPr>
          <w:p w14:paraId="7748F68C" w14:textId="77777777" w:rsidR="000A0E56" w:rsidRPr="004602F8" w:rsidRDefault="000A0E56" w:rsidP="00AC2F13">
            <w:pPr>
              <w:pStyle w:val="ASFKTablenorm"/>
              <w:ind w:left="57" w:right="57"/>
            </w:pPr>
            <w:r w:rsidRPr="004602F8">
              <w:t>Период с</w:t>
            </w:r>
          </w:p>
        </w:tc>
        <w:tc>
          <w:tcPr>
            <w:tcW w:w="3679" w:type="pct"/>
            <w:shd w:val="clear" w:color="auto" w:fill="auto"/>
          </w:tcPr>
          <w:p w14:paraId="452748F4" w14:textId="77777777" w:rsidR="000A0E56" w:rsidRPr="004602F8" w:rsidRDefault="000A0E56" w:rsidP="00AC2F13">
            <w:pPr>
              <w:pStyle w:val="ASFKTablenorm"/>
              <w:ind w:left="57" w:right="57"/>
            </w:pPr>
            <w:r w:rsidRPr="004602F8">
              <w:t xml:space="preserve">Начальный год периода действия бюджетных данных документа. </w:t>
            </w:r>
          </w:p>
          <w:p w14:paraId="0F26884B" w14:textId="77777777" w:rsidR="000A0E56" w:rsidRPr="004602F8" w:rsidRDefault="000A0E56" w:rsidP="00AC2F13">
            <w:pPr>
              <w:pStyle w:val="ASFKTablenorm"/>
              <w:ind w:left="57" w:right="57"/>
            </w:pPr>
            <w:r w:rsidRPr="004602F8">
              <w:t>Определяется автоматически на основании значений полей «Дата в/д» либо «Дата в/д БА», «Дата в/д ЛБО», «Дата в/д ПОФР».</w:t>
            </w:r>
          </w:p>
        </w:tc>
      </w:tr>
      <w:tr w:rsidR="000A0E56" w:rsidRPr="004602F8" w14:paraId="0BEA599B" w14:textId="77777777" w:rsidTr="00B16130">
        <w:trPr>
          <w:trHeight w:val="77"/>
        </w:trPr>
        <w:tc>
          <w:tcPr>
            <w:tcW w:w="1321" w:type="pct"/>
            <w:shd w:val="clear" w:color="auto" w:fill="auto"/>
          </w:tcPr>
          <w:p w14:paraId="509F1D51" w14:textId="77777777" w:rsidR="000A0E56" w:rsidRPr="004602F8" w:rsidRDefault="000A0E56" w:rsidP="00AC2F13">
            <w:pPr>
              <w:pStyle w:val="ASFKTablenorm"/>
              <w:ind w:left="57" w:right="57"/>
            </w:pPr>
            <w:r w:rsidRPr="004602F8">
              <w:t>Период по</w:t>
            </w:r>
          </w:p>
        </w:tc>
        <w:tc>
          <w:tcPr>
            <w:tcW w:w="3679" w:type="pct"/>
            <w:shd w:val="clear" w:color="auto" w:fill="auto"/>
          </w:tcPr>
          <w:p w14:paraId="0334946E" w14:textId="77777777" w:rsidR="000A0E56" w:rsidRPr="004602F8" w:rsidRDefault="000A0E56" w:rsidP="00AC2F13">
            <w:pPr>
              <w:pStyle w:val="ASFKTablenorm"/>
              <w:ind w:left="57" w:right="57"/>
            </w:pPr>
            <w:r w:rsidRPr="004602F8">
              <w:t xml:space="preserve">Последний год периода действия бюджетных данных документа. </w:t>
            </w:r>
          </w:p>
          <w:p w14:paraId="132EF7EF" w14:textId="77777777" w:rsidR="000A0E56" w:rsidRPr="004602F8" w:rsidRDefault="000A0E56" w:rsidP="00AC2F13">
            <w:pPr>
              <w:pStyle w:val="ASFKTablenorm"/>
              <w:ind w:left="57" w:right="57"/>
            </w:pPr>
            <w:r w:rsidRPr="004602F8">
              <w:t>Определяется автоматически как «Период с» + «количество лет, входящих в период планирования», по умолчанию период планирования 2 года.</w:t>
            </w:r>
          </w:p>
        </w:tc>
      </w:tr>
      <w:tr w:rsidR="000A0E56" w:rsidRPr="004602F8" w14:paraId="12ECC141" w14:textId="77777777" w:rsidTr="00B16130">
        <w:trPr>
          <w:trHeight w:val="77"/>
        </w:trPr>
        <w:tc>
          <w:tcPr>
            <w:tcW w:w="5000" w:type="pct"/>
            <w:gridSpan w:val="2"/>
            <w:shd w:val="clear" w:color="auto" w:fill="auto"/>
          </w:tcPr>
          <w:p w14:paraId="387C4841" w14:textId="77777777" w:rsidR="000A0E56" w:rsidRPr="004602F8" w:rsidRDefault="000A0E56" w:rsidP="00AC2F13">
            <w:pPr>
              <w:pStyle w:val="ASFKTablenorm"/>
              <w:ind w:left="57" w:right="57"/>
            </w:pPr>
            <w:r w:rsidRPr="004602F8">
              <w:t>Группа полей «Подписи»</w:t>
            </w:r>
          </w:p>
        </w:tc>
      </w:tr>
      <w:tr w:rsidR="000A0E56" w:rsidRPr="004602F8" w14:paraId="1D90A927" w14:textId="77777777" w:rsidTr="00B16130">
        <w:trPr>
          <w:trHeight w:val="77"/>
        </w:trPr>
        <w:tc>
          <w:tcPr>
            <w:tcW w:w="1321" w:type="pct"/>
            <w:shd w:val="clear" w:color="auto" w:fill="auto"/>
          </w:tcPr>
          <w:p w14:paraId="1FBE93B6" w14:textId="77777777" w:rsidR="000A0E56" w:rsidRPr="004602F8" w:rsidRDefault="000A0E56" w:rsidP="00AC2F13">
            <w:pPr>
              <w:pStyle w:val="ASFKTablenorm"/>
              <w:ind w:left="57" w:right="57"/>
            </w:pPr>
            <w:r w:rsidRPr="004602F8">
              <w:t>Руководитель (уполномоченное лицо). Должность</w:t>
            </w:r>
          </w:p>
        </w:tc>
        <w:tc>
          <w:tcPr>
            <w:tcW w:w="3679" w:type="pct"/>
            <w:shd w:val="clear" w:color="auto" w:fill="auto"/>
          </w:tcPr>
          <w:p w14:paraId="6D357053" w14:textId="77777777" w:rsidR="000A0E56" w:rsidRPr="004602F8" w:rsidRDefault="000A0E56" w:rsidP="00AC2F13">
            <w:pPr>
              <w:pStyle w:val="ASFKTablenorm"/>
              <w:ind w:left="57" w:right="57"/>
            </w:pPr>
            <w:r w:rsidRPr="004602F8">
              <w:t>Должность руководителя (уполномоченного лица).</w:t>
            </w:r>
          </w:p>
          <w:p w14:paraId="36231DBC" w14:textId="77777777" w:rsidR="000A0E56" w:rsidRPr="004602F8" w:rsidRDefault="000A0E56" w:rsidP="00AC2F13">
            <w:pPr>
              <w:pStyle w:val="ASFKTablenorm"/>
              <w:ind w:left="57" w:right="57"/>
            </w:pPr>
            <w:r w:rsidRPr="004602F8">
              <w:t>Для АРМ. Заполняется автоматически при подписании ЭП данными подписанта.</w:t>
            </w:r>
          </w:p>
          <w:p w14:paraId="7C387941"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2C6AF44D" w14:textId="77777777" w:rsidTr="00B16130">
        <w:trPr>
          <w:trHeight w:val="77"/>
        </w:trPr>
        <w:tc>
          <w:tcPr>
            <w:tcW w:w="1321" w:type="pct"/>
            <w:shd w:val="clear" w:color="auto" w:fill="auto"/>
          </w:tcPr>
          <w:p w14:paraId="51B5FE6E" w14:textId="77777777" w:rsidR="000A0E56" w:rsidRPr="004602F8" w:rsidRDefault="000A0E56" w:rsidP="00AC2F13">
            <w:pPr>
              <w:pStyle w:val="ASFKTablenorm"/>
              <w:ind w:left="57" w:right="57"/>
            </w:pPr>
            <w:r w:rsidRPr="004602F8">
              <w:t>Руководитель (уполномоченное лицо). Расшифровка подписи</w:t>
            </w:r>
          </w:p>
        </w:tc>
        <w:tc>
          <w:tcPr>
            <w:tcW w:w="3679" w:type="pct"/>
            <w:shd w:val="clear" w:color="auto" w:fill="auto"/>
          </w:tcPr>
          <w:p w14:paraId="4DEEA3D1" w14:textId="77777777" w:rsidR="000A0E56" w:rsidRPr="004602F8" w:rsidRDefault="000A0E56" w:rsidP="00AC2F13">
            <w:pPr>
              <w:pStyle w:val="ASFKTablenorm"/>
              <w:ind w:left="57" w:right="57"/>
            </w:pPr>
            <w:r w:rsidRPr="004602F8">
              <w:t>И.О. Фамилия руководителя (уполномоченного лица).</w:t>
            </w:r>
          </w:p>
          <w:p w14:paraId="570F6B4E" w14:textId="77777777" w:rsidR="000A0E56" w:rsidRPr="004602F8" w:rsidRDefault="000A0E56" w:rsidP="00AC2F13">
            <w:pPr>
              <w:pStyle w:val="ASFKTablenorm"/>
              <w:ind w:left="57" w:right="57"/>
            </w:pPr>
            <w:r w:rsidRPr="004602F8">
              <w:t>Для АРМ. Заполняется автоматически при подписании ЭП данными подписанта.</w:t>
            </w:r>
          </w:p>
          <w:p w14:paraId="05947C23" w14:textId="77777777" w:rsidR="000A0E56" w:rsidRPr="004602F8" w:rsidRDefault="000A0E56" w:rsidP="00AC2F13">
            <w:pPr>
              <w:pStyle w:val="ASFKTablenorm"/>
              <w:ind w:left="57" w:right="57"/>
            </w:pPr>
            <w:r w:rsidRPr="004602F8">
              <w:t>Для ОФК off-line заполняется вручную.</w:t>
            </w:r>
          </w:p>
        </w:tc>
      </w:tr>
      <w:tr w:rsidR="000A0E56" w:rsidRPr="004602F8" w14:paraId="70A8C4B7" w14:textId="77777777" w:rsidTr="00B16130">
        <w:trPr>
          <w:trHeight w:val="77"/>
        </w:trPr>
        <w:tc>
          <w:tcPr>
            <w:tcW w:w="1321" w:type="pct"/>
            <w:shd w:val="clear" w:color="auto" w:fill="auto"/>
          </w:tcPr>
          <w:p w14:paraId="1E2B008C" w14:textId="77777777" w:rsidR="000A0E56" w:rsidRPr="004602F8" w:rsidRDefault="000A0E56" w:rsidP="00AC2F13">
            <w:pPr>
              <w:pStyle w:val="ASFKTablenorm"/>
              <w:ind w:left="57" w:right="57"/>
            </w:pPr>
            <w:r w:rsidRPr="004602F8">
              <w:t>Руководитель (уполномоченное лицо). Дата</w:t>
            </w:r>
          </w:p>
        </w:tc>
        <w:tc>
          <w:tcPr>
            <w:tcW w:w="3679" w:type="pct"/>
            <w:shd w:val="clear" w:color="auto" w:fill="auto"/>
          </w:tcPr>
          <w:p w14:paraId="72C0B4C7" w14:textId="77777777" w:rsidR="000A0E56" w:rsidRPr="004602F8" w:rsidRDefault="000A0E56" w:rsidP="00AC2F13">
            <w:pPr>
              <w:pStyle w:val="ASFKTablenorm"/>
              <w:ind w:left="57" w:right="57"/>
            </w:pPr>
            <w:r w:rsidRPr="004602F8">
              <w:t xml:space="preserve">Дата подписи руководителя (уполномоченного лица). </w:t>
            </w:r>
          </w:p>
          <w:p w14:paraId="65E41FCA" w14:textId="77777777" w:rsidR="000A0E56" w:rsidRPr="004602F8" w:rsidRDefault="000A0E56" w:rsidP="00AC2F13">
            <w:pPr>
              <w:pStyle w:val="ASFKTablenorm"/>
              <w:ind w:left="57" w:right="57"/>
            </w:pPr>
            <w:r w:rsidRPr="004602F8">
              <w:t>Для АРМ. Заполняется автоматически при подписании ЭП данными подписанта.</w:t>
            </w:r>
          </w:p>
          <w:p w14:paraId="7BA47EFE" w14:textId="77777777" w:rsidR="000A0E56" w:rsidRPr="004602F8" w:rsidRDefault="000A0E56" w:rsidP="00AC2F13">
            <w:pPr>
              <w:pStyle w:val="ASFKTablenorm"/>
              <w:ind w:left="57" w:right="57"/>
            </w:pPr>
            <w:r w:rsidRPr="004602F8">
              <w:t>Значение вводится вручную, либо выбирается из календаря.</w:t>
            </w:r>
          </w:p>
        </w:tc>
      </w:tr>
      <w:tr w:rsidR="000A0E56" w:rsidRPr="004602F8" w14:paraId="56AE2624" w14:textId="77777777" w:rsidTr="00B16130">
        <w:trPr>
          <w:trHeight w:val="77"/>
        </w:trPr>
        <w:tc>
          <w:tcPr>
            <w:tcW w:w="1321" w:type="pct"/>
            <w:shd w:val="clear" w:color="auto" w:fill="auto"/>
          </w:tcPr>
          <w:p w14:paraId="158F96CC" w14:textId="77777777" w:rsidR="000A0E56" w:rsidRPr="004602F8" w:rsidRDefault="000A0E56" w:rsidP="00AC2F13">
            <w:pPr>
              <w:pStyle w:val="ASFKTablenorm"/>
              <w:ind w:left="57" w:right="57"/>
            </w:pPr>
            <w:r w:rsidRPr="004602F8">
              <w:t>Ответственный исполнитель. Должность</w:t>
            </w:r>
          </w:p>
        </w:tc>
        <w:tc>
          <w:tcPr>
            <w:tcW w:w="3679" w:type="pct"/>
            <w:shd w:val="clear" w:color="auto" w:fill="auto"/>
          </w:tcPr>
          <w:p w14:paraId="4098BC64" w14:textId="77777777" w:rsidR="000A0E56" w:rsidRPr="004602F8" w:rsidRDefault="000A0E56" w:rsidP="00AC2F13">
            <w:pPr>
              <w:pStyle w:val="ASFKTablenorm"/>
              <w:ind w:left="57" w:right="57"/>
            </w:pPr>
            <w:r w:rsidRPr="004602F8">
              <w:t>Должность ответственного исполнителя.</w:t>
            </w:r>
          </w:p>
          <w:p w14:paraId="3E802F94" w14:textId="77777777" w:rsidR="000A0E56" w:rsidRPr="004602F8" w:rsidRDefault="000A0E56" w:rsidP="00AC2F13">
            <w:pPr>
              <w:pStyle w:val="ASFKTablenorm"/>
              <w:ind w:left="57" w:right="57"/>
            </w:pPr>
            <w:r w:rsidRPr="004602F8">
              <w:t>Заполняется вручную или из справочника «Список сотрудников».</w:t>
            </w:r>
          </w:p>
        </w:tc>
      </w:tr>
      <w:tr w:rsidR="000A0E56" w:rsidRPr="004602F8" w14:paraId="16D0D2F1" w14:textId="77777777" w:rsidTr="00B16130">
        <w:trPr>
          <w:trHeight w:val="77"/>
        </w:trPr>
        <w:tc>
          <w:tcPr>
            <w:tcW w:w="1321" w:type="pct"/>
            <w:shd w:val="clear" w:color="auto" w:fill="auto"/>
          </w:tcPr>
          <w:p w14:paraId="71FA2A10" w14:textId="77777777" w:rsidR="000A0E56" w:rsidRPr="004602F8" w:rsidRDefault="000A0E56" w:rsidP="00AC2F13">
            <w:pPr>
              <w:pStyle w:val="ASFKTablenorm"/>
              <w:ind w:left="57" w:right="57"/>
            </w:pPr>
            <w:r w:rsidRPr="004602F8">
              <w:t>Ответственный исполнитель. Расшифровка подписи</w:t>
            </w:r>
          </w:p>
        </w:tc>
        <w:tc>
          <w:tcPr>
            <w:tcW w:w="3679" w:type="pct"/>
            <w:shd w:val="clear" w:color="auto" w:fill="auto"/>
          </w:tcPr>
          <w:p w14:paraId="252C92BD" w14:textId="77777777" w:rsidR="000A0E56" w:rsidRPr="004602F8" w:rsidRDefault="000A0E56" w:rsidP="00AC2F13">
            <w:pPr>
              <w:pStyle w:val="ASFKTablenorm"/>
              <w:ind w:left="57" w:right="57"/>
            </w:pPr>
            <w:r w:rsidRPr="004602F8">
              <w:t>И.О. Фамилия ответственного исполнителя.</w:t>
            </w:r>
          </w:p>
          <w:p w14:paraId="3A0617EE" w14:textId="77777777" w:rsidR="000A0E56" w:rsidRPr="004602F8" w:rsidRDefault="000A0E56" w:rsidP="00AC2F13">
            <w:pPr>
              <w:pStyle w:val="ASFKTablenorm"/>
              <w:ind w:left="57" w:right="57"/>
            </w:pPr>
            <w:r w:rsidRPr="004602F8">
              <w:t>Заполняется вручную или подтягивается из справочника «Список сотрудников» на основании должности исполнителя.</w:t>
            </w:r>
          </w:p>
        </w:tc>
      </w:tr>
      <w:tr w:rsidR="000A0E56" w:rsidRPr="004602F8" w14:paraId="4D27C7C0" w14:textId="77777777" w:rsidTr="00B16130">
        <w:trPr>
          <w:trHeight w:val="77"/>
        </w:trPr>
        <w:tc>
          <w:tcPr>
            <w:tcW w:w="1321" w:type="pct"/>
            <w:shd w:val="clear" w:color="auto" w:fill="auto"/>
          </w:tcPr>
          <w:p w14:paraId="643913FB" w14:textId="77777777" w:rsidR="000A0E56" w:rsidRPr="004602F8" w:rsidRDefault="000A0E56" w:rsidP="00AC2F13">
            <w:pPr>
              <w:pStyle w:val="ASFKTablenorm"/>
              <w:ind w:left="57" w:right="57"/>
            </w:pPr>
            <w:r w:rsidRPr="004602F8">
              <w:t>Ответственный исполнитель. Дата</w:t>
            </w:r>
          </w:p>
        </w:tc>
        <w:tc>
          <w:tcPr>
            <w:tcW w:w="3679" w:type="pct"/>
            <w:shd w:val="clear" w:color="auto" w:fill="auto"/>
          </w:tcPr>
          <w:p w14:paraId="7CC0795E" w14:textId="77777777" w:rsidR="000A0E56" w:rsidRPr="004602F8" w:rsidRDefault="000A0E56" w:rsidP="00AC2F13">
            <w:pPr>
              <w:pStyle w:val="ASFKTablenorm"/>
              <w:ind w:left="57" w:right="57"/>
            </w:pPr>
            <w:r w:rsidRPr="004602F8">
              <w:t xml:space="preserve">Дата подписания документа ответственным исполнителем. </w:t>
            </w:r>
          </w:p>
          <w:p w14:paraId="7EFD0EA5" w14:textId="77777777" w:rsidR="000A0E56" w:rsidRPr="004602F8" w:rsidRDefault="000A0E56" w:rsidP="00AC2F13">
            <w:pPr>
              <w:pStyle w:val="ASFKTablenorm"/>
              <w:ind w:left="57" w:right="57"/>
            </w:pPr>
            <w:r w:rsidRPr="004602F8">
              <w:t>Значение вводится вручную, либо выбирается из календаря.</w:t>
            </w:r>
          </w:p>
        </w:tc>
      </w:tr>
      <w:tr w:rsidR="000A0E56" w:rsidRPr="004602F8" w14:paraId="4EA236C8" w14:textId="77777777" w:rsidTr="00B16130">
        <w:trPr>
          <w:trHeight w:val="77"/>
        </w:trPr>
        <w:tc>
          <w:tcPr>
            <w:tcW w:w="1321" w:type="pct"/>
            <w:shd w:val="clear" w:color="auto" w:fill="auto"/>
          </w:tcPr>
          <w:p w14:paraId="0A26FBAD" w14:textId="77777777" w:rsidR="000A0E56" w:rsidRPr="004602F8" w:rsidRDefault="000A0E56" w:rsidP="00AC2F13">
            <w:pPr>
              <w:pStyle w:val="ASFKTablenorm"/>
              <w:ind w:left="57" w:right="57"/>
            </w:pPr>
            <w:r w:rsidRPr="004602F8">
              <w:t>Ответственный исполнитель. Телефон</w:t>
            </w:r>
          </w:p>
        </w:tc>
        <w:tc>
          <w:tcPr>
            <w:tcW w:w="3679" w:type="pct"/>
            <w:shd w:val="clear" w:color="auto" w:fill="auto"/>
          </w:tcPr>
          <w:p w14:paraId="1491D70B" w14:textId="77777777" w:rsidR="000A0E56" w:rsidRPr="004602F8" w:rsidRDefault="000A0E56" w:rsidP="00AC2F13">
            <w:pPr>
              <w:pStyle w:val="ASFKTablenorm"/>
              <w:ind w:left="57" w:right="57"/>
            </w:pPr>
            <w:r w:rsidRPr="004602F8">
              <w:t>Номер телефона исполнителя.</w:t>
            </w:r>
          </w:p>
          <w:p w14:paraId="39F38781" w14:textId="77777777" w:rsidR="000A0E56" w:rsidRPr="004602F8" w:rsidRDefault="000A0E56" w:rsidP="00AC2F13">
            <w:pPr>
              <w:pStyle w:val="ASFKTablenorm"/>
              <w:ind w:left="57" w:right="57"/>
            </w:pPr>
            <w:r w:rsidRPr="004602F8">
              <w:t>Заполняется вручную или подтягивается из справочника «Список сотрудников» на основании должности исполнителя.</w:t>
            </w:r>
          </w:p>
        </w:tc>
      </w:tr>
    </w:tbl>
    <w:p w14:paraId="401C651B" w14:textId="77777777" w:rsidR="007E5688" w:rsidRPr="004602F8" w:rsidRDefault="007E5688" w:rsidP="007E5688">
      <w:pPr>
        <w:pStyle w:val="32"/>
      </w:pPr>
      <w:bookmarkStart w:id="2548" w:name="_Ref454292484"/>
      <w:bookmarkStart w:id="2549" w:name="_Ref435180670"/>
      <w:bookmarkStart w:id="2550" w:name="_Toc126766827"/>
      <w:bookmarkEnd w:id="2538"/>
      <w:bookmarkEnd w:id="2539"/>
      <w:bookmarkEnd w:id="2540"/>
      <w:bookmarkEnd w:id="2541"/>
      <w:bookmarkEnd w:id="2542"/>
      <w:bookmarkEnd w:id="2543"/>
      <w:bookmarkEnd w:id="2544"/>
      <w:bookmarkEnd w:id="2545"/>
      <w:bookmarkEnd w:id="2546"/>
      <w:bookmarkEnd w:id="2547"/>
      <w:r w:rsidRPr="004602F8">
        <w:lastRenderedPageBreak/>
        <w:t>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2548"/>
      <w:bookmarkEnd w:id="2550"/>
    </w:p>
    <w:p w14:paraId="1C5F9D78" w14:textId="77777777" w:rsidR="007E5688" w:rsidRPr="004602F8" w:rsidRDefault="007E5688" w:rsidP="007E5688">
      <w:pPr>
        <w:pStyle w:val="ASFKNormal"/>
      </w:pPr>
      <w:r w:rsidRPr="004602F8">
        <w:t xml:space="preserve">Документ формируется в </w:t>
      </w:r>
      <w:r w:rsidR="000B1097" w:rsidRPr="004602F8">
        <w:t>ППО OEBS АСФК</w:t>
      </w:r>
      <w:r w:rsidRPr="004602F8">
        <w:t xml:space="preserve"> как в случае приостановления операций, так и в случае отмены приостановления операций на лицевых счетах открытых главным распорядителям (распорядителям) средств федерального бюджета, получателям средств федерального бюджета (лицевых счетах для учета операций по переданным полномочиям получателя средств федерального бюджета) и передается в </w:t>
      </w:r>
      <w:r w:rsidR="00DB3F54" w:rsidRPr="004602F8">
        <w:t>ППО СУФД АСФК</w:t>
      </w:r>
      <w:r w:rsidRPr="004602F8">
        <w:t xml:space="preserve"> в адрес владельца лицевого счета, на котором приостановлены операции или отменено приостановление операций.</w:t>
      </w:r>
    </w:p>
    <w:p w14:paraId="1B28C436" w14:textId="1D2385D7" w:rsidR="007E5688" w:rsidRPr="004602F8" w:rsidRDefault="007E5688" w:rsidP="007E5688">
      <w:pPr>
        <w:pStyle w:val="ASFKNormal"/>
      </w:pPr>
      <w:r w:rsidRPr="004602F8">
        <w:t>Для работы с документами «Уведомление о приостановлении (отмене приостановления) операций на лицевых счетах, открытых в территориальных органах Федерального казначейства» следует перейти в пункт меню «Документы – Регистрация и доведение бюджета – Регистрация Уведомлений по приостановлению (отмене приостановления) операций на лицевых счетах – Уведомление о приостановлении (отмене приостановления) операций на лицевых счетах, открытых в территориальных органах Федерального казначейства в связи с неисполнением требований исполнительного документа». Откроется ЭФ списка документов, представленная на рисунке </w:t>
      </w:r>
      <w:r w:rsidR="00C2021C" w:rsidRPr="004602F8">
        <w:fldChar w:fldCharType="begin"/>
      </w:r>
      <w:r w:rsidR="00C2021C" w:rsidRPr="004602F8">
        <w:instrText xml:space="preserve"> REF _Ref454292377 \h </w:instrText>
      </w:r>
      <w:r w:rsidR="004602F8">
        <w:instrText xml:space="preserve"> \* MERGEFORMAT </w:instrText>
      </w:r>
      <w:r w:rsidR="00C2021C" w:rsidRPr="004602F8">
        <w:fldChar w:fldCharType="separate"/>
      </w:r>
      <w:r w:rsidR="0086114E">
        <w:rPr>
          <w:noProof/>
        </w:rPr>
        <w:t>419</w:t>
      </w:r>
      <w:r w:rsidR="00C2021C" w:rsidRPr="004602F8">
        <w:fldChar w:fldCharType="end"/>
      </w:r>
      <w:r w:rsidRPr="004602F8">
        <w:t>.</w:t>
      </w:r>
    </w:p>
    <w:p w14:paraId="05FC0744" w14:textId="4442F6A8" w:rsidR="007E5688" w:rsidRPr="004602F8" w:rsidRDefault="004C00E2" w:rsidP="007E5688">
      <w:pPr>
        <w:pStyle w:val="ASFKFigure"/>
      </w:pPr>
      <w:r w:rsidRPr="004602F8">
        <w:rPr>
          <w:noProof/>
        </w:rPr>
        <w:drawing>
          <wp:inline distT="0" distB="0" distL="0" distR="0" wp14:anchorId="0BD65FD5" wp14:editId="26A082EA">
            <wp:extent cx="6124575" cy="3381375"/>
            <wp:effectExtent l="0" t="0" r="9525" b="9525"/>
            <wp:docPr id="538" name="Рисунок 538" descr="0 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0 офк"/>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30AF5F4C" w14:textId="6B377310" w:rsidR="007E5688" w:rsidRPr="004602F8" w:rsidRDefault="00346628" w:rsidP="007E568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51" w:name="_Ref454292377"/>
      <w:bookmarkStart w:id="2552" w:name="_Toc126767707"/>
      <w:r w:rsidR="0086114E">
        <w:rPr>
          <w:noProof/>
        </w:rPr>
        <w:t>419</w:t>
      </w:r>
      <w:bookmarkEnd w:id="2551"/>
      <w:r w:rsidRPr="004602F8">
        <w:rPr>
          <w:noProof/>
        </w:rPr>
        <w:fldChar w:fldCharType="end"/>
      </w:r>
      <w:r w:rsidR="007E5688" w:rsidRPr="004602F8">
        <w:t>.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2552"/>
    </w:p>
    <w:p w14:paraId="52E7A4CD" w14:textId="77777777" w:rsidR="007E5688" w:rsidRPr="004602F8" w:rsidRDefault="007E5688" w:rsidP="007E5688">
      <w:pPr>
        <w:pStyle w:val="41"/>
      </w:pPr>
      <w:r w:rsidRPr="004602F8">
        <w:t>Доступные операции</w:t>
      </w:r>
    </w:p>
    <w:p w14:paraId="1BAA1D2C" w14:textId="77777777" w:rsidR="007E5688" w:rsidRPr="004602F8" w:rsidRDefault="007E5688" w:rsidP="007E5688">
      <w:pPr>
        <w:pStyle w:val="ASFKNormal"/>
      </w:pPr>
      <w:r w:rsidRPr="004602F8">
        <w:t xml:space="preserve">На АРМ </w:t>
      </w:r>
      <w:r w:rsidR="00AA01DD" w:rsidRPr="004602F8">
        <w:t>ОФК</w:t>
      </w:r>
      <w:r w:rsidRPr="004602F8">
        <w:t xml:space="preserve"> доступны следующие операции над документом:</w:t>
      </w:r>
    </w:p>
    <w:p w14:paraId="682DEC83" w14:textId="77777777" w:rsidR="007E5688" w:rsidRPr="004602F8" w:rsidRDefault="007E5688" w:rsidP="007E5688">
      <w:pPr>
        <w:pStyle w:val="ASFKListmark1"/>
      </w:pPr>
      <w:r w:rsidRPr="004602F8">
        <w:t>просмотр;</w:t>
      </w:r>
    </w:p>
    <w:p w14:paraId="44D73B07" w14:textId="77777777" w:rsidR="00AA01DD" w:rsidRPr="004602F8" w:rsidRDefault="00AA01DD" w:rsidP="007E5688">
      <w:pPr>
        <w:pStyle w:val="ASFKListmark1"/>
      </w:pPr>
      <w:r w:rsidRPr="004602F8">
        <w:t>проверка ЭП;</w:t>
      </w:r>
    </w:p>
    <w:p w14:paraId="1000426E" w14:textId="77777777" w:rsidR="007E5688" w:rsidRPr="004602F8" w:rsidRDefault="007E5688" w:rsidP="007E5688">
      <w:pPr>
        <w:pStyle w:val="ASFKListmark1"/>
      </w:pPr>
      <w:r w:rsidRPr="004602F8">
        <w:t>печать.</w:t>
      </w:r>
    </w:p>
    <w:p w14:paraId="750122FD" w14:textId="77777777" w:rsidR="007E5688" w:rsidRPr="004602F8" w:rsidRDefault="007E5688" w:rsidP="007E5688">
      <w:pPr>
        <w:pStyle w:val="41"/>
      </w:pPr>
      <w:r w:rsidRPr="004602F8">
        <w:lastRenderedPageBreak/>
        <w:t>Экранная форма документа</w:t>
      </w:r>
    </w:p>
    <w:p w14:paraId="47A84A7B" w14:textId="59E929A7" w:rsidR="007E5688" w:rsidRPr="004602F8" w:rsidRDefault="007E5688" w:rsidP="007E5688">
      <w:pPr>
        <w:pStyle w:val="ASFKNormal"/>
      </w:pPr>
      <w:r w:rsidRPr="004602F8">
        <w:t>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представлена на рисунках </w:t>
      </w:r>
      <w:r w:rsidR="00C2021C" w:rsidRPr="004602F8">
        <w:fldChar w:fldCharType="begin"/>
      </w:r>
      <w:r w:rsidR="00C2021C" w:rsidRPr="004602F8">
        <w:instrText xml:space="preserve"> REF _Ref454292378 \h </w:instrText>
      </w:r>
      <w:r w:rsidR="004602F8">
        <w:instrText xml:space="preserve"> \* MERGEFORMAT </w:instrText>
      </w:r>
      <w:r w:rsidR="00C2021C" w:rsidRPr="004602F8">
        <w:fldChar w:fldCharType="separate"/>
      </w:r>
      <w:r w:rsidR="0086114E">
        <w:rPr>
          <w:noProof/>
        </w:rPr>
        <w:t>420</w:t>
      </w:r>
      <w:r w:rsidR="00C2021C" w:rsidRPr="004602F8">
        <w:fldChar w:fldCharType="end"/>
      </w:r>
      <w:r w:rsidRPr="004602F8">
        <w:t xml:space="preserve"> и</w:t>
      </w:r>
      <w:r w:rsidR="00C2021C" w:rsidRPr="004602F8">
        <w:t xml:space="preserve"> </w:t>
      </w:r>
      <w:r w:rsidR="00C2021C" w:rsidRPr="004602F8">
        <w:fldChar w:fldCharType="begin"/>
      </w:r>
      <w:r w:rsidR="00C2021C" w:rsidRPr="004602F8">
        <w:instrText xml:space="preserve"> REF _Ref454292379 \h </w:instrText>
      </w:r>
      <w:r w:rsidR="004602F8">
        <w:instrText xml:space="preserve"> \* MERGEFORMAT </w:instrText>
      </w:r>
      <w:r w:rsidR="00C2021C" w:rsidRPr="004602F8">
        <w:fldChar w:fldCharType="separate"/>
      </w:r>
      <w:r w:rsidR="0086114E">
        <w:rPr>
          <w:noProof/>
        </w:rPr>
        <w:t>421</w:t>
      </w:r>
      <w:r w:rsidR="00C2021C" w:rsidRPr="004602F8">
        <w:fldChar w:fldCharType="end"/>
      </w:r>
      <w:r w:rsidRPr="004602F8">
        <w:t>. Форма содержит следующие закладки:</w:t>
      </w:r>
    </w:p>
    <w:p w14:paraId="1E3E3337" w14:textId="77777777" w:rsidR="007E5688" w:rsidRPr="004602F8" w:rsidRDefault="007E5688" w:rsidP="007E5688">
      <w:pPr>
        <w:pStyle w:val="ASFKListmark1"/>
      </w:pPr>
      <w:r w:rsidRPr="004602F8">
        <w:t>«</w:t>
      </w:r>
      <w:r w:rsidR="00AA01DD" w:rsidRPr="004602F8">
        <w:t>Документ</w:t>
      </w:r>
      <w:r w:rsidRPr="004602F8">
        <w:t>»;</w:t>
      </w:r>
    </w:p>
    <w:p w14:paraId="533F9959" w14:textId="77777777" w:rsidR="007E5688" w:rsidRPr="004602F8" w:rsidRDefault="007E5688" w:rsidP="007E5688">
      <w:pPr>
        <w:pStyle w:val="ASFKListmark1"/>
      </w:pPr>
      <w:r w:rsidRPr="004602F8">
        <w:t>«</w:t>
      </w:r>
      <w:r w:rsidR="00AA01DD" w:rsidRPr="004602F8">
        <w:t>Подписи</w:t>
      </w:r>
      <w:r w:rsidRPr="004602F8">
        <w:t>»;</w:t>
      </w:r>
    </w:p>
    <w:p w14:paraId="49EAD967" w14:textId="77777777" w:rsidR="007E5688" w:rsidRPr="004602F8" w:rsidRDefault="007E5688" w:rsidP="007E5688">
      <w:pPr>
        <w:pStyle w:val="ASFKListmark1"/>
      </w:pPr>
      <w:r w:rsidRPr="004602F8">
        <w:t>«Системные атрибуты»;</w:t>
      </w:r>
    </w:p>
    <w:p w14:paraId="51A317BD" w14:textId="77777777" w:rsidR="007E5688" w:rsidRPr="004602F8" w:rsidRDefault="007E5688" w:rsidP="007E5688">
      <w:pPr>
        <w:pStyle w:val="ASFKListmark1"/>
      </w:pPr>
      <w:r w:rsidRPr="004602F8">
        <w:t>«Протоколы».</w:t>
      </w:r>
    </w:p>
    <w:p w14:paraId="78D286E6" w14:textId="5ECE776A" w:rsidR="007E5688" w:rsidRPr="004602F8" w:rsidRDefault="004C00E2" w:rsidP="007E5688">
      <w:pPr>
        <w:pStyle w:val="ASFKFigure"/>
      </w:pPr>
      <w:r w:rsidRPr="004602F8">
        <w:rPr>
          <w:noProof/>
        </w:rPr>
        <w:drawing>
          <wp:inline distT="0" distB="0" distL="0" distR="0" wp14:anchorId="4B1B0980" wp14:editId="0AAB0AEA">
            <wp:extent cx="6038850" cy="4572000"/>
            <wp:effectExtent l="0" t="0" r="0" b="0"/>
            <wp:docPr id="539" name="Рисунок 5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0"/>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14:paraId="3F8E0C35" w14:textId="4EF4BD05" w:rsidR="007E5688" w:rsidRPr="004602F8" w:rsidRDefault="00346628" w:rsidP="007E568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53" w:name="_Ref454292378"/>
      <w:bookmarkStart w:id="2554" w:name="_Toc126767708"/>
      <w:r w:rsidR="0086114E">
        <w:rPr>
          <w:noProof/>
        </w:rPr>
        <w:t>420</w:t>
      </w:r>
      <w:bookmarkEnd w:id="2553"/>
      <w:r w:rsidRPr="004602F8">
        <w:rPr>
          <w:noProof/>
        </w:rPr>
        <w:fldChar w:fldCharType="end"/>
      </w:r>
      <w:r w:rsidR="007E5688" w:rsidRPr="004602F8">
        <w:t>.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7E5688" w:rsidRPr="004602F8">
        <w:t>Документ»</w:t>
      </w:r>
      <w:bookmarkEnd w:id="2554"/>
    </w:p>
    <w:p w14:paraId="47772166" w14:textId="5F5515D7" w:rsidR="007E5688" w:rsidRPr="004602F8" w:rsidRDefault="007E5688" w:rsidP="007E5688">
      <w:pPr>
        <w:pStyle w:val="ASFKNormal"/>
      </w:pPr>
      <w:r w:rsidRPr="004602F8">
        <w:t>Перечень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AA01DD" w:rsidRPr="004602F8">
        <w:t>Документ</w:t>
      </w:r>
      <w:r w:rsidRPr="004602F8">
        <w:t>» приведен в таблице </w:t>
      </w:r>
      <w:r w:rsidR="00C2021C" w:rsidRPr="004602F8">
        <w:fldChar w:fldCharType="begin"/>
      </w:r>
      <w:r w:rsidR="00C2021C" w:rsidRPr="004602F8">
        <w:instrText xml:space="preserve"> REF _Ref454292381 \h </w:instrText>
      </w:r>
      <w:r w:rsidR="004602F8">
        <w:instrText xml:space="preserve"> \* MERGEFORMAT </w:instrText>
      </w:r>
      <w:r w:rsidR="00C2021C" w:rsidRPr="004602F8">
        <w:fldChar w:fldCharType="separate"/>
      </w:r>
      <w:r w:rsidR="0086114E">
        <w:rPr>
          <w:noProof/>
        </w:rPr>
        <w:t>257</w:t>
      </w:r>
      <w:r w:rsidR="00C2021C" w:rsidRPr="004602F8">
        <w:fldChar w:fldCharType="end"/>
      </w:r>
      <w:r w:rsidR="00C2021C" w:rsidRPr="004602F8">
        <w:t>.</w:t>
      </w:r>
    </w:p>
    <w:p w14:paraId="40491F38" w14:textId="76F05B57" w:rsidR="007E5688" w:rsidRPr="004602F8" w:rsidRDefault="00346628" w:rsidP="007E568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55" w:name="_Ref454292381"/>
      <w:bookmarkStart w:id="2556" w:name="_Toc126767149"/>
      <w:r w:rsidR="0086114E">
        <w:rPr>
          <w:noProof/>
        </w:rPr>
        <w:t>257</w:t>
      </w:r>
      <w:bookmarkEnd w:id="2555"/>
      <w:r w:rsidRPr="004602F8">
        <w:rPr>
          <w:noProof/>
        </w:rPr>
        <w:fldChar w:fldCharType="end"/>
      </w:r>
      <w:r w:rsidR="007E5688" w:rsidRPr="004602F8">
        <w:t>.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7E5688" w:rsidRPr="004602F8">
        <w:t>Документ»</w:t>
      </w:r>
      <w:bookmarkEnd w:id="255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914"/>
        <w:gridCol w:w="4714"/>
      </w:tblGrid>
      <w:tr w:rsidR="007E5688" w:rsidRPr="004602F8" w14:paraId="2095F140" w14:textId="77777777" w:rsidTr="00FE4062">
        <w:trPr>
          <w:trHeight w:val="305"/>
          <w:tblHeader/>
        </w:trPr>
        <w:tc>
          <w:tcPr>
            <w:tcW w:w="25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3F8707" w14:textId="77777777" w:rsidR="007E5688" w:rsidRPr="004602F8" w:rsidRDefault="007E5688" w:rsidP="00C2021C">
            <w:pPr>
              <w:pStyle w:val="ASFKTableHead"/>
            </w:pPr>
            <w:r w:rsidRPr="004602F8">
              <w:t>Наименование поля</w:t>
            </w:r>
          </w:p>
        </w:tc>
        <w:tc>
          <w:tcPr>
            <w:tcW w:w="24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2BEFA9" w14:textId="77777777" w:rsidR="007E5688" w:rsidRPr="004602F8" w:rsidRDefault="007E5688" w:rsidP="00C2021C">
            <w:pPr>
              <w:pStyle w:val="ASFKTableHead"/>
            </w:pPr>
            <w:r w:rsidRPr="004602F8">
              <w:t>Описание поля</w:t>
            </w:r>
          </w:p>
        </w:tc>
      </w:tr>
      <w:tr w:rsidR="007E5688" w:rsidRPr="004602F8" w14:paraId="2CBA61E2" w14:textId="77777777" w:rsidTr="00FE4062">
        <w:tc>
          <w:tcPr>
            <w:tcW w:w="2552" w:type="pct"/>
            <w:shd w:val="clear" w:color="auto" w:fill="auto"/>
          </w:tcPr>
          <w:p w14:paraId="3354E956" w14:textId="77777777" w:rsidR="007E5688" w:rsidRPr="004602F8" w:rsidRDefault="00AA01DD" w:rsidP="00AC2F13">
            <w:pPr>
              <w:pStyle w:val="ASFKTablenorm"/>
              <w:ind w:left="57" w:right="57"/>
            </w:pPr>
            <w:r w:rsidRPr="004602F8">
              <w:t>Код отчетной формы</w:t>
            </w:r>
          </w:p>
        </w:tc>
        <w:tc>
          <w:tcPr>
            <w:tcW w:w="2448" w:type="pct"/>
            <w:shd w:val="clear" w:color="auto" w:fill="auto"/>
          </w:tcPr>
          <w:p w14:paraId="5B884DD9" w14:textId="77777777" w:rsidR="00AA01DD" w:rsidRPr="004602F8" w:rsidRDefault="00AA01DD" w:rsidP="00AC2F13">
            <w:pPr>
              <w:pStyle w:val="ASFKTablenorm"/>
              <w:ind w:left="57" w:right="57"/>
            </w:pPr>
            <w:r w:rsidRPr="004602F8">
              <w:t>Импорт из OEBS.</w:t>
            </w:r>
          </w:p>
          <w:p w14:paraId="171F7439" w14:textId="77777777" w:rsidR="007E5688" w:rsidRPr="004602F8" w:rsidRDefault="00AA01DD" w:rsidP="00AC2F13">
            <w:pPr>
              <w:pStyle w:val="ASFKTablenorm"/>
              <w:ind w:left="57" w:right="57"/>
            </w:pPr>
            <w:r w:rsidRPr="004602F8">
              <w:t>Всегда принимает значение «0506107».</w:t>
            </w:r>
          </w:p>
        </w:tc>
      </w:tr>
      <w:tr w:rsidR="00AA01DD" w:rsidRPr="004602F8" w14:paraId="66119DB4" w14:textId="77777777" w:rsidTr="00FE4062">
        <w:tc>
          <w:tcPr>
            <w:tcW w:w="2552" w:type="pct"/>
            <w:shd w:val="clear" w:color="auto" w:fill="auto"/>
          </w:tcPr>
          <w:p w14:paraId="0549F744" w14:textId="77777777" w:rsidR="00AA01DD" w:rsidRPr="004602F8" w:rsidRDefault="00AA01DD" w:rsidP="00AC2F13">
            <w:pPr>
              <w:pStyle w:val="ASFKTablenorm"/>
              <w:ind w:left="57" w:right="57"/>
            </w:pPr>
            <w:r w:rsidRPr="004602F8">
              <w:lastRenderedPageBreak/>
              <w:t>Уровень конфиденциальности</w:t>
            </w:r>
          </w:p>
        </w:tc>
        <w:tc>
          <w:tcPr>
            <w:tcW w:w="2448" w:type="pct"/>
            <w:shd w:val="clear" w:color="auto" w:fill="auto"/>
          </w:tcPr>
          <w:p w14:paraId="019FAF38" w14:textId="77777777" w:rsidR="00AA01DD" w:rsidRPr="004602F8" w:rsidRDefault="00AA01DD" w:rsidP="00AC2F13">
            <w:pPr>
              <w:pStyle w:val="ASFKTablenorm"/>
              <w:ind w:left="57" w:right="57"/>
            </w:pPr>
            <w:r w:rsidRPr="004602F8">
              <w:t>Импорт из OEBS.</w:t>
            </w:r>
          </w:p>
        </w:tc>
      </w:tr>
      <w:tr w:rsidR="00AA01DD" w:rsidRPr="004602F8" w14:paraId="059C9A6F" w14:textId="77777777" w:rsidTr="00FE4062">
        <w:tc>
          <w:tcPr>
            <w:tcW w:w="2552" w:type="pct"/>
            <w:shd w:val="clear" w:color="auto" w:fill="auto"/>
          </w:tcPr>
          <w:p w14:paraId="4CDC0298" w14:textId="77777777" w:rsidR="00AA01DD" w:rsidRPr="004602F8" w:rsidRDefault="00AA01DD" w:rsidP="00AC2F13">
            <w:pPr>
              <w:pStyle w:val="ASFKTablenorm"/>
              <w:ind w:left="57" w:right="57"/>
            </w:pPr>
            <w:r w:rsidRPr="004602F8">
              <w:t>Пункт перечня</w:t>
            </w:r>
          </w:p>
        </w:tc>
        <w:tc>
          <w:tcPr>
            <w:tcW w:w="2448" w:type="pct"/>
            <w:shd w:val="clear" w:color="auto" w:fill="auto"/>
          </w:tcPr>
          <w:p w14:paraId="2F5C5E5B" w14:textId="77777777" w:rsidR="00AA01DD" w:rsidRPr="004602F8" w:rsidRDefault="00AA01DD" w:rsidP="00AC2F13">
            <w:pPr>
              <w:pStyle w:val="ASFKTablenorm"/>
              <w:ind w:left="57" w:right="57"/>
            </w:pPr>
            <w:r w:rsidRPr="004602F8">
              <w:t>Импорт из OEBS.</w:t>
            </w:r>
          </w:p>
        </w:tc>
      </w:tr>
      <w:tr w:rsidR="00AA01DD" w:rsidRPr="004602F8" w14:paraId="3C9983D1" w14:textId="77777777" w:rsidTr="00FE4062">
        <w:tc>
          <w:tcPr>
            <w:tcW w:w="5000" w:type="pct"/>
            <w:gridSpan w:val="2"/>
            <w:shd w:val="clear" w:color="auto" w:fill="auto"/>
          </w:tcPr>
          <w:p w14:paraId="63DD51D7" w14:textId="77777777" w:rsidR="00AA01DD" w:rsidRPr="004602F8" w:rsidRDefault="00AA01DD" w:rsidP="00AC2F13">
            <w:pPr>
              <w:pStyle w:val="ASFKTablenorm"/>
              <w:ind w:left="57" w:right="57"/>
            </w:pPr>
            <w:r w:rsidRPr="004602F8">
              <w:t>Закладка «Документ»</w:t>
            </w:r>
          </w:p>
        </w:tc>
      </w:tr>
      <w:tr w:rsidR="00AA01DD" w:rsidRPr="004602F8" w14:paraId="40302382" w14:textId="77777777" w:rsidTr="00FE4062">
        <w:tc>
          <w:tcPr>
            <w:tcW w:w="2552" w:type="pct"/>
            <w:shd w:val="clear" w:color="auto" w:fill="auto"/>
          </w:tcPr>
          <w:p w14:paraId="6862B32D" w14:textId="77777777" w:rsidR="00AA01DD" w:rsidRPr="004602F8" w:rsidRDefault="00AA01DD" w:rsidP="00AC2F13">
            <w:pPr>
              <w:pStyle w:val="ASFKTablenorm"/>
              <w:ind w:left="57" w:right="57"/>
            </w:pPr>
            <w:r w:rsidRPr="004602F8">
              <w:t>Тип Уведомления</w:t>
            </w:r>
          </w:p>
        </w:tc>
        <w:tc>
          <w:tcPr>
            <w:tcW w:w="2448" w:type="pct"/>
            <w:shd w:val="clear" w:color="auto" w:fill="auto"/>
          </w:tcPr>
          <w:p w14:paraId="2D80C5C7" w14:textId="77777777" w:rsidR="00AA01DD" w:rsidRPr="004602F8" w:rsidRDefault="00AA01DD" w:rsidP="00AC2F13">
            <w:pPr>
              <w:pStyle w:val="ASFKTablenorm"/>
              <w:ind w:left="57" w:right="57"/>
            </w:pPr>
            <w:r w:rsidRPr="004602F8">
              <w:t>Импорт из OEBS.</w:t>
            </w:r>
          </w:p>
        </w:tc>
      </w:tr>
      <w:tr w:rsidR="00AA01DD" w:rsidRPr="004602F8" w14:paraId="59F3D7EB" w14:textId="77777777" w:rsidTr="00FE4062">
        <w:tc>
          <w:tcPr>
            <w:tcW w:w="2552" w:type="pct"/>
            <w:shd w:val="clear" w:color="auto" w:fill="auto"/>
          </w:tcPr>
          <w:p w14:paraId="11CEFF42" w14:textId="77777777" w:rsidR="00AA01DD" w:rsidRPr="004602F8" w:rsidRDefault="00AA01DD" w:rsidP="00AC2F13">
            <w:pPr>
              <w:pStyle w:val="ASFKTablenorm"/>
              <w:ind w:left="57" w:right="57"/>
            </w:pPr>
            <w:r w:rsidRPr="004602F8">
              <w:t>Номер Уведомления</w:t>
            </w:r>
          </w:p>
        </w:tc>
        <w:tc>
          <w:tcPr>
            <w:tcW w:w="2448" w:type="pct"/>
            <w:shd w:val="clear" w:color="auto" w:fill="auto"/>
          </w:tcPr>
          <w:p w14:paraId="4D232FF6" w14:textId="77777777" w:rsidR="00AA01DD" w:rsidRPr="004602F8" w:rsidRDefault="00AA01DD" w:rsidP="00AC2F13">
            <w:pPr>
              <w:pStyle w:val="ASFKTablenorm"/>
              <w:ind w:left="57" w:right="57"/>
            </w:pPr>
            <w:r w:rsidRPr="004602F8">
              <w:t>Импорт из OEBS.</w:t>
            </w:r>
          </w:p>
        </w:tc>
      </w:tr>
      <w:tr w:rsidR="00AA01DD" w:rsidRPr="004602F8" w14:paraId="0F25EBBF" w14:textId="77777777" w:rsidTr="00FE4062">
        <w:tc>
          <w:tcPr>
            <w:tcW w:w="2552" w:type="pct"/>
            <w:shd w:val="clear" w:color="auto" w:fill="auto"/>
          </w:tcPr>
          <w:p w14:paraId="7AAF2D41" w14:textId="77777777" w:rsidR="00AA01DD" w:rsidRPr="004602F8" w:rsidRDefault="00AA01DD" w:rsidP="00AC2F13">
            <w:pPr>
              <w:pStyle w:val="ASFKTablenorm"/>
              <w:ind w:left="57" w:right="57"/>
            </w:pPr>
            <w:r w:rsidRPr="004602F8">
              <w:t>Дата Уведомления</w:t>
            </w:r>
          </w:p>
        </w:tc>
        <w:tc>
          <w:tcPr>
            <w:tcW w:w="2448" w:type="pct"/>
            <w:shd w:val="clear" w:color="auto" w:fill="auto"/>
          </w:tcPr>
          <w:p w14:paraId="2D68237B" w14:textId="77777777" w:rsidR="00AA01DD" w:rsidRPr="004602F8" w:rsidRDefault="00AA01DD" w:rsidP="00AC2F13">
            <w:pPr>
              <w:pStyle w:val="ASFKTablenorm"/>
              <w:ind w:left="57" w:right="57"/>
            </w:pPr>
            <w:r w:rsidRPr="004602F8">
              <w:t>Импорт из OEBS.</w:t>
            </w:r>
          </w:p>
        </w:tc>
      </w:tr>
      <w:tr w:rsidR="00AA01DD" w:rsidRPr="004602F8" w14:paraId="4E4B33B0" w14:textId="77777777" w:rsidTr="00FE4062">
        <w:tc>
          <w:tcPr>
            <w:tcW w:w="2552" w:type="pct"/>
            <w:shd w:val="clear" w:color="auto" w:fill="auto"/>
          </w:tcPr>
          <w:p w14:paraId="3CD1AB7E" w14:textId="77777777" w:rsidR="00AA01DD" w:rsidRPr="004602F8" w:rsidRDefault="00AA01DD" w:rsidP="00AC2F13">
            <w:pPr>
              <w:pStyle w:val="ASFKTablenorm"/>
              <w:ind w:left="57" w:right="57"/>
            </w:pPr>
            <w:r w:rsidRPr="004602F8">
              <w:t>По ОКПО</w:t>
            </w:r>
          </w:p>
        </w:tc>
        <w:tc>
          <w:tcPr>
            <w:tcW w:w="2448" w:type="pct"/>
            <w:shd w:val="clear" w:color="auto" w:fill="auto"/>
          </w:tcPr>
          <w:p w14:paraId="52ACE7F3" w14:textId="77777777" w:rsidR="00AA01DD" w:rsidRPr="004602F8" w:rsidRDefault="00AA01DD" w:rsidP="00AC2F13">
            <w:pPr>
              <w:pStyle w:val="ASFKTablenorm"/>
              <w:ind w:left="57" w:right="57"/>
            </w:pPr>
            <w:r w:rsidRPr="004602F8">
              <w:t>Импорт из OEBS.</w:t>
            </w:r>
          </w:p>
        </w:tc>
      </w:tr>
      <w:tr w:rsidR="00AA01DD" w:rsidRPr="004602F8" w14:paraId="215DB38F" w14:textId="77777777" w:rsidTr="00FE4062">
        <w:tc>
          <w:tcPr>
            <w:tcW w:w="2552" w:type="pct"/>
            <w:shd w:val="clear" w:color="auto" w:fill="auto"/>
          </w:tcPr>
          <w:p w14:paraId="360ABBAF" w14:textId="77777777" w:rsidR="00AA01DD" w:rsidRPr="004602F8" w:rsidRDefault="00AA01DD" w:rsidP="00AC2F13">
            <w:pPr>
              <w:pStyle w:val="ASFKTablenorm"/>
              <w:ind w:left="57" w:right="57"/>
            </w:pPr>
            <w:r w:rsidRPr="004602F8">
              <w:t>По КОФК</w:t>
            </w:r>
          </w:p>
        </w:tc>
        <w:tc>
          <w:tcPr>
            <w:tcW w:w="2448" w:type="pct"/>
            <w:shd w:val="clear" w:color="auto" w:fill="auto"/>
          </w:tcPr>
          <w:p w14:paraId="54CEECC2" w14:textId="77777777" w:rsidR="00AA01DD" w:rsidRPr="004602F8" w:rsidRDefault="00AA01DD" w:rsidP="00AC2F13">
            <w:pPr>
              <w:pStyle w:val="ASFKTablenorm"/>
              <w:ind w:left="57" w:right="57"/>
            </w:pPr>
            <w:r w:rsidRPr="004602F8">
              <w:t>Импорт из OEBS.</w:t>
            </w:r>
          </w:p>
        </w:tc>
      </w:tr>
      <w:tr w:rsidR="00AA01DD" w:rsidRPr="004602F8" w14:paraId="1DFACB99" w14:textId="77777777" w:rsidTr="00FE4062">
        <w:tc>
          <w:tcPr>
            <w:tcW w:w="2552" w:type="pct"/>
            <w:shd w:val="clear" w:color="auto" w:fill="auto"/>
          </w:tcPr>
          <w:p w14:paraId="22BE29B3" w14:textId="77777777" w:rsidR="00AA01DD" w:rsidRPr="004602F8" w:rsidRDefault="00AA01DD" w:rsidP="00AC2F13">
            <w:pPr>
              <w:pStyle w:val="ASFKTablenorm"/>
              <w:ind w:left="57" w:right="57"/>
            </w:pPr>
            <w:r w:rsidRPr="004602F8">
              <w:t>Наименование ТОФК</w:t>
            </w:r>
          </w:p>
        </w:tc>
        <w:tc>
          <w:tcPr>
            <w:tcW w:w="2448" w:type="pct"/>
            <w:shd w:val="clear" w:color="auto" w:fill="auto"/>
          </w:tcPr>
          <w:p w14:paraId="74528D11" w14:textId="77777777" w:rsidR="00AA01DD" w:rsidRPr="004602F8" w:rsidRDefault="00AA01DD" w:rsidP="00AC2F13">
            <w:pPr>
              <w:pStyle w:val="ASFKTablenorm"/>
              <w:ind w:left="57" w:right="57"/>
            </w:pPr>
            <w:r w:rsidRPr="004602F8">
              <w:t>Импорт из OEBS.</w:t>
            </w:r>
          </w:p>
        </w:tc>
      </w:tr>
      <w:tr w:rsidR="00AA01DD" w:rsidRPr="004602F8" w14:paraId="7F84B31A" w14:textId="77777777" w:rsidTr="00FE4062">
        <w:tc>
          <w:tcPr>
            <w:tcW w:w="2552" w:type="pct"/>
            <w:shd w:val="clear" w:color="auto" w:fill="auto"/>
          </w:tcPr>
          <w:p w14:paraId="39618154" w14:textId="77777777" w:rsidR="00AA01DD" w:rsidRPr="004602F8" w:rsidRDefault="00AA01DD" w:rsidP="00AC2F13">
            <w:pPr>
              <w:pStyle w:val="ASFKTablenorm"/>
              <w:ind w:left="57" w:right="57"/>
            </w:pPr>
            <w:r w:rsidRPr="004602F8">
              <w:t>Глава по БК</w:t>
            </w:r>
          </w:p>
        </w:tc>
        <w:tc>
          <w:tcPr>
            <w:tcW w:w="2448" w:type="pct"/>
            <w:shd w:val="clear" w:color="auto" w:fill="auto"/>
          </w:tcPr>
          <w:p w14:paraId="6CAB37B3" w14:textId="77777777" w:rsidR="00AA01DD" w:rsidRPr="004602F8" w:rsidRDefault="00AA01DD" w:rsidP="00AC2F13">
            <w:pPr>
              <w:pStyle w:val="ASFKTablenorm"/>
              <w:ind w:left="57" w:right="57"/>
            </w:pPr>
            <w:r w:rsidRPr="004602F8">
              <w:t>Импорт из OEBS.</w:t>
            </w:r>
          </w:p>
        </w:tc>
      </w:tr>
      <w:tr w:rsidR="00AA01DD" w:rsidRPr="004602F8" w14:paraId="17E43B1D" w14:textId="77777777" w:rsidTr="00FE4062">
        <w:tc>
          <w:tcPr>
            <w:tcW w:w="2552" w:type="pct"/>
            <w:shd w:val="clear" w:color="auto" w:fill="auto"/>
          </w:tcPr>
          <w:p w14:paraId="20D7EE00" w14:textId="77777777" w:rsidR="00AA01DD" w:rsidRPr="004602F8" w:rsidRDefault="00AA01DD" w:rsidP="00AC2F13">
            <w:pPr>
              <w:pStyle w:val="ASFKTablenorm"/>
              <w:ind w:left="57" w:right="57"/>
            </w:pPr>
            <w:r w:rsidRPr="004602F8">
              <w:t>Код ГРБС (РБС)</w:t>
            </w:r>
          </w:p>
        </w:tc>
        <w:tc>
          <w:tcPr>
            <w:tcW w:w="2448" w:type="pct"/>
            <w:shd w:val="clear" w:color="auto" w:fill="auto"/>
          </w:tcPr>
          <w:p w14:paraId="16D22BBA" w14:textId="77777777" w:rsidR="00AA01DD" w:rsidRPr="004602F8" w:rsidRDefault="00AA01DD" w:rsidP="00AC2F13">
            <w:pPr>
              <w:pStyle w:val="ASFKTablenorm"/>
              <w:ind w:left="57" w:right="57"/>
            </w:pPr>
            <w:r w:rsidRPr="004602F8">
              <w:t>Импорт из OEBS.</w:t>
            </w:r>
          </w:p>
        </w:tc>
      </w:tr>
      <w:tr w:rsidR="00AA01DD" w:rsidRPr="004602F8" w14:paraId="73B17E5E" w14:textId="77777777" w:rsidTr="00FE4062">
        <w:tc>
          <w:tcPr>
            <w:tcW w:w="2552" w:type="pct"/>
            <w:shd w:val="clear" w:color="auto" w:fill="auto"/>
          </w:tcPr>
          <w:p w14:paraId="29BC9862" w14:textId="77777777" w:rsidR="00AA01DD" w:rsidRPr="004602F8" w:rsidRDefault="00AA01DD" w:rsidP="00AC2F13">
            <w:pPr>
              <w:pStyle w:val="ASFKTablenorm"/>
              <w:ind w:left="57" w:right="57"/>
            </w:pPr>
            <w:r w:rsidRPr="004602F8">
              <w:t>Наименование ГРБС (РБС)</w:t>
            </w:r>
          </w:p>
        </w:tc>
        <w:tc>
          <w:tcPr>
            <w:tcW w:w="2448" w:type="pct"/>
            <w:shd w:val="clear" w:color="auto" w:fill="auto"/>
          </w:tcPr>
          <w:p w14:paraId="432EC111" w14:textId="77777777" w:rsidR="00AA01DD" w:rsidRPr="004602F8" w:rsidRDefault="00AA01DD" w:rsidP="00AC2F13">
            <w:pPr>
              <w:pStyle w:val="ASFKTablenorm"/>
              <w:ind w:left="57" w:right="57"/>
            </w:pPr>
            <w:r w:rsidRPr="004602F8">
              <w:t>Импорт из OEBS.</w:t>
            </w:r>
          </w:p>
        </w:tc>
      </w:tr>
      <w:tr w:rsidR="00AA01DD" w:rsidRPr="004602F8" w14:paraId="26D07E2F" w14:textId="77777777" w:rsidTr="00FE4062">
        <w:tc>
          <w:tcPr>
            <w:tcW w:w="2552" w:type="pct"/>
            <w:shd w:val="clear" w:color="auto" w:fill="auto"/>
          </w:tcPr>
          <w:p w14:paraId="7B49CA24" w14:textId="77777777" w:rsidR="00AA01DD" w:rsidRPr="004602F8" w:rsidRDefault="00AA01DD" w:rsidP="00AC2F13">
            <w:pPr>
              <w:pStyle w:val="ASFKTablenorm"/>
              <w:ind w:left="57" w:right="57"/>
            </w:pPr>
            <w:r w:rsidRPr="004602F8">
              <w:t>Код ПБС</w:t>
            </w:r>
          </w:p>
        </w:tc>
        <w:tc>
          <w:tcPr>
            <w:tcW w:w="2448" w:type="pct"/>
            <w:shd w:val="clear" w:color="auto" w:fill="auto"/>
          </w:tcPr>
          <w:p w14:paraId="58DCB9CB" w14:textId="77777777" w:rsidR="00AA01DD" w:rsidRPr="004602F8" w:rsidRDefault="00AA01DD" w:rsidP="00AC2F13">
            <w:pPr>
              <w:pStyle w:val="ASFKTablenorm"/>
              <w:ind w:left="57" w:right="57"/>
            </w:pPr>
            <w:r w:rsidRPr="004602F8">
              <w:t>Импорт из OEBS.</w:t>
            </w:r>
          </w:p>
        </w:tc>
      </w:tr>
      <w:tr w:rsidR="00AA01DD" w:rsidRPr="004602F8" w14:paraId="27F5DA44" w14:textId="77777777" w:rsidTr="00FE4062">
        <w:tc>
          <w:tcPr>
            <w:tcW w:w="2552" w:type="pct"/>
            <w:shd w:val="clear" w:color="auto" w:fill="auto"/>
          </w:tcPr>
          <w:p w14:paraId="278597F5" w14:textId="77777777" w:rsidR="00AA01DD" w:rsidRPr="004602F8" w:rsidRDefault="00AA01DD" w:rsidP="00AC2F13">
            <w:pPr>
              <w:pStyle w:val="ASFKTablenorm"/>
              <w:ind w:left="57" w:right="57"/>
            </w:pPr>
            <w:r w:rsidRPr="004602F8">
              <w:t>Наименование ПБС</w:t>
            </w:r>
          </w:p>
        </w:tc>
        <w:tc>
          <w:tcPr>
            <w:tcW w:w="2448" w:type="pct"/>
            <w:shd w:val="clear" w:color="auto" w:fill="auto"/>
          </w:tcPr>
          <w:p w14:paraId="4B236566" w14:textId="77777777" w:rsidR="00AA01DD" w:rsidRPr="004602F8" w:rsidRDefault="00AA01DD" w:rsidP="00AC2F13">
            <w:pPr>
              <w:pStyle w:val="ASFKTablenorm"/>
              <w:ind w:left="57" w:right="57"/>
            </w:pPr>
            <w:r w:rsidRPr="004602F8">
              <w:t>Импорт из OEBS.</w:t>
            </w:r>
          </w:p>
        </w:tc>
      </w:tr>
      <w:tr w:rsidR="000D2F58" w:rsidRPr="004602F8" w14:paraId="259AE84F" w14:textId="77777777" w:rsidTr="00FE4062">
        <w:tc>
          <w:tcPr>
            <w:tcW w:w="2552" w:type="pct"/>
            <w:shd w:val="clear" w:color="auto" w:fill="auto"/>
          </w:tcPr>
          <w:p w14:paraId="1DC31EDF" w14:textId="77777777" w:rsidR="000D2F58" w:rsidRPr="004602F8" w:rsidRDefault="000D2F58" w:rsidP="00AC2F13">
            <w:pPr>
              <w:pStyle w:val="ASFKTablenorm"/>
              <w:ind w:left="57" w:right="57"/>
            </w:pPr>
            <w:r w:rsidRPr="004602F8">
              <w:t>Код бюджета</w:t>
            </w:r>
          </w:p>
        </w:tc>
        <w:tc>
          <w:tcPr>
            <w:tcW w:w="2448" w:type="pct"/>
            <w:shd w:val="clear" w:color="auto" w:fill="auto"/>
          </w:tcPr>
          <w:p w14:paraId="61842561" w14:textId="77777777" w:rsidR="000D2F58" w:rsidRPr="004602F8" w:rsidRDefault="000D2F58" w:rsidP="00AC2F13">
            <w:pPr>
              <w:pStyle w:val="ASFKTablenorm"/>
              <w:ind w:left="57" w:right="57"/>
            </w:pPr>
            <w:r w:rsidRPr="004602F8">
              <w:t>Импорт из OEBS.</w:t>
            </w:r>
          </w:p>
        </w:tc>
      </w:tr>
      <w:tr w:rsidR="000D2F58" w:rsidRPr="004602F8" w14:paraId="3EDB96BD" w14:textId="77777777" w:rsidTr="00FE4062">
        <w:tc>
          <w:tcPr>
            <w:tcW w:w="2552" w:type="pct"/>
            <w:shd w:val="clear" w:color="auto" w:fill="auto"/>
          </w:tcPr>
          <w:p w14:paraId="42CEF205" w14:textId="77777777" w:rsidR="000D2F58" w:rsidRPr="004602F8" w:rsidRDefault="000D2F58" w:rsidP="00AC2F13">
            <w:pPr>
              <w:pStyle w:val="ASFKTablenorm"/>
              <w:ind w:left="57" w:right="57"/>
            </w:pPr>
            <w:r w:rsidRPr="004602F8">
              <w:t>Наименование бюджета</w:t>
            </w:r>
          </w:p>
        </w:tc>
        <w:tc>
          <w:tcPr>
            <w:tcW w:w="2448" w:type="pct"/>
            <w:shd w:val="clear" w:color="auto" w:fill="auto"/>
          </w:tcPr>
          <w:p w14:paraId="1827830F" w14:textId="77777777" w:rsidR="000D2F58" w:rsidRPr="004602F8" w:rsidRDefault="000D2F58" w:rsidP="00AC2F13">
            <w:pPr>
              <w:pStyle w:val="ASFKTablenorm"/>
              <w:ind w:left="57" w:right="57"/>
            </w:pPr>
            <w:r w:rsidRPr="004602F8">
              <w:t>Импорт из OEBS.</w:t>
            </w:r>
          </w:p>
        </w:tc>
      </w:tr>
      <w:tr w:rsidR="00AA01DD" w:rsidRPr="004602F8" w14:paraId="1288A7E8" w14:textId="77777777" w:rsidTr="00FE4062">
        <w:tc>
          <w:tcPr>
            <w:tcW w:w="2552" w:type="pct"/>
            <w:shd w:val="clear" w:color="auto" w:fill="auto"/>
          </w:tcPr>
          <w:p w14:paraId="0932A4A9" w14:textId="77777777" w:rsidR="00AA01DD" w:rsidRPr="004602F8" w:rsidRDefault="00AA01DD" w:rsidP="00AC2F13">
            <w:pPr>
              <w:pStyle w:val="ASFKTablenorm"/>
              <w:ind w:left="57" w:right="57"/>
            </w:pPr>
            <w:r w:rsidRPr="004602F8">
              <w:t>Пункт постановления Правительства РФ</w:t>
            </w:r>
          </w:p>
        </w:tc>
        <w:tc>
          <w:tcPr>
            <w:tcW w:w="2448" w:type="pct"/>
            <w:shd w:val="clear" w:color="auto" w:fill="auto"/>
          </w:tcPr>
          <w:p w14:paraId="76E38C42" w14:textId="77777777" w:rsidR="00AA01DD" w:rsidRPr="004602F8" w:rsidRDefault="00AA01DD" w:rsidP="00AC2F13">
            <w:pPr>
              <w:pStyle w:val="ASFKTablenorm"/>
              <w:ind w:left="57" w:right="57"/>
            </w:pPr>
            <w:r w:rsidRPr="004602F8">
              <w:t>Импорт из OEBS.</w:t>
            </w:r>
          </w:p>
        </w:tc>
      </w:tr>
      <w:tr w:rsidR="00AA01DD" w:rsidRPr="004602F8" w14:paraId="5897D4B1" w14:textId="77777777" w:rsidTr="00FE4062">
        <w:tc>
          <w:tcPr>
            <w:tcW w:w="2552" w:type="pct"/>
            <w:shd w:val="clear" w:color="auto" w:fill="auto"/>
          </w:tcPr>
          <w:p w14:paraId="1F9E205D" w14:textId="77777777" w:rsidR="00AA01DD" w:rsidRPr="004602F8" w:rsidRDefault="00AA01DD" w:rsidP="00AC2F13">
            <w:pPr>
              <w:pStyle w:val="ASFKTablenorm"/>
              <w:ind w:left="57" w:right="57"/>
            </w:pPr>
            <w:r w:rsidRPr="004602F8">
              <w:t>Примечание органа Федерального казначейства</w:t>
            </w:r>
          </w:p>
        </w:tc>
        <w:tc>
          <w:tcPr>
            <w:tcW w:w="2448" w:type="pct"/>
            <w:shd w:val="clear" w:color="auto" w:fill="auto"/>
          </w:tcPr>
          <w:p w14:paraId="104C424A" w14:textId="77777777" w:rsidR="00AA01DD" w:rsidRPr="004602F8" w:rsidRDefault="00AA01DD" w:rsidP="00AC2F13">
            <w:pPr>
              <w:pStyle w:val="ASFKTablenorm"/>
              <w:ind w:left="57" w:right="57"/>
            </w:pPr>
            <w:r w:rsidRPr="004602F8">
              <w:t>Импорт из OEBS.</w:t>
            </w:r>
          </w:p>
        </w:tc>
      </w:tr>
      <w:tr w:rsidR="00AA01DD" w:rsidRPr="004602F8" w14:paraId="195C3D9A" w14:textId="77777777" w:rsidTr="00FE4062">
        <w:tc>
          <w:tcPr>
            <w:tcW w:w="2552" w:type="pct"/>
            <w:shd w:val="clear" w:color="auto" w:fill="auto"/>
          </w:tcPr>
          <w:p w14:paraId="53C772E6" w14:textId="77777777" w:rsidR="00AA01DD" w:rsidRPr="004602F8" w:rsidRDefault="00AA01DD" w:rsidP="00AC2F13">
            <w:pPr>
              <w:pStyle w:val="ASFKTablenorm"/>
              <w:ind w:left="57" w:right="57"/>
            </w:pPr>
            <w:r w:rsidRPr="004602F8">
              <w:t>Номер лицевого счета</w:t>
            </w:r>
          </w:p>
        </w:tc>
        <w:tc>
          <w:tcPr>
            <w:tcW w:w="2448" w:type="pct"/>
            <w:shd w:val="clear" w:color="auto" w:fill="auto"/>
          </w:tcPr>
          <w:p w14:paraId="258FD146" w14:textId="77777777" w:rsidR="00AA01DD" w:rsidRPr="004602F8" w:rsidRDefault="00AA01DD" w:rsidP="00AC2F13">
            <w:pPr>
              <w:pStyle w:val="ASFKTablenorm"/>
              <w:ind w:left="57" w:right="57"/>
            </w:pPr>
            <w:r w:rsidRPr="004602F8">
              <w:t>Импорт из OEBS.</w:t>
            </w:r>
          </w:p>
        </w:tc>
      </w:tr>
      <w:tr w:rsidR="00AA01DD" w:rsidRPr="004602F8" w14:paraId="45A796E7" w14:textId="77777777" w:rsidTr="00FE4062">
        <w:tc>
          <w:tcPr>
            <w:tcW w:w="2552" w:type="pct"/>
            <w:shd w:val="clear" w:color="auto" w:fill="auto"/>
          </w:tcPr>
          <w:p w14:paraId="02B40841" w14:textId="77777777" w:rsidR="00AA01DD" w:rsidRPr="004602F8" w:rsidRDefault="00644556" w:rsidP="00AC2F13">
            <w:pPr>
              <w:pStyle w:val="ASFKTablenorm"/>
              <w:ind w:left="57" w:right="57"/>
            </w:pPr>
            <w:r w:rsidRPr="004602F8">
              <w:t>Код бюджетной классификации</w:t>
            </w:r>
          </w:p>
        </w:tc>
        <w:tc>
          <w:tcPr>
            <w:tcW w:w="2448" w:type="pct"/>
            <w:shd w:val="clear" w:color="auto" w:fill="auto"/>
          </w:tcPr>
          <w:p w14:paraId="4FAD47C8" w14:textId="77777777" w:rsidR="00AA01DD" w:rsidRPr="004602F8" w:rsidRDefault="00AA01DD" w:rsidP="00AC2F13">
            <w:pPr>
              <w:pStyle w:val="ASFKTablenorm"/>
              <w:ind w:left="57" w:right="57"/>
            </w:pPr>
            <w:r w:rsidRPr="004602F8">
              <w:t>Импорт из OEBS.</w:t>
            </w:r>
          </w:p>
        </w:tc>
      </w:tr>
      <w:tr w:rsidR="00AA01DD" w:rsidRPr="004602F8" w14:paraId="0560F1AD" w14:textId="77777777" w:rsidTr="00FE4062">
        <w:tc>
          <w:tcPr>
            <w:tcW w:w="2552" w:type="pct"/>
            <w:shd w:val="clear" w:color="auto" w:fill="auto"/>
          </w:tcPr>
          <w:p w14:paraId="49550531" w14:textId="77777777" w:rsidR="00AA01DD" w:rsidRPr="004602F8" w:rsidRDefault="00644556" w:rsidP="00AC2F13">
            <w:pPr>
              <w:pStyle w:val="ASFKTablenorm"/>
              <w:ind w:left="57" w:right="57"/>
            </w:pPr>
            <w:r w:rsidRPr="004602F8">
              <w:t>Наименование приостанавливаемых операций</w:t>
            </w:r>
          </w:p>
        </w:tc>
        <w:tc>
          <w:tcPr>
            <w:tcW w:w="2448" w:type="pct"/>
            <w:shd w:val="clear" w:color="auto" w:fill="auto"/>
          </w:tcPr>
          <w:p w14:paraId="5DB50A81" w14:textId="77777777" w:rsidR="00AA01DD" w:rsidRPr="004602F8" w:rsidRDefault="00AA01DD" w:rsidP="00AC2F13">
            <w:pPr>
              <w:pStyle w:val="ASFKTablenorm"/>
              <w:ind w:left="57" w:right="57"/>
            </w:pPr>
            <w:r w:rsidRPr="004602F8">
              <w:t>Импорт из OEBS.</w:t>
            </w:r>
          </w:p>
        </w:tc>
      </w:tr>
      <w:tr w:rsidR="00AA01DD" w:rsidRPr="004602F8" w14:paraId="33A3C869" w14:textId="77777777" w:rsidTr="00FE4062">
        <w:tc>
          <w:tcPr>
            <w:tcW w:w="2552" w:type="pct"/>
            <w:shd w:val="clear" w:color="auto" w:fill="auto"/>
          </w:tcPr>
          <w:p w14:paraId="73242228" w14:textId="77777777" w:rsidR="00AA01DD" w:rsidRPr="004602F8" w:rsidRDefault="00AA01DD" w:rsidP="00AC2F13">
            <w:pPr>
              <w:pStyle w:val="ASFKTablenorm"/>
              <w:ind w:left="57" w:right="57"/>
            </w:pPr>
            <w:r w:rsidRPr="004602F8">
              <w:t>Учетный номер БО, возникшего из ГК</w:t>
            </w:r>
          </w:p>
        </w:tc>
        <w:tc>
          <w:tcPr>
            <w:tcW w:w="2448" w:type="pct"/>
            <w:shd w:val="clear" w:color="auto" w:fill="auto"/>
          </w:tcPr>
          <w:p w14:paraId="4C3F4E18" w14:textId="77777777" w:rsidR="00AA01DD" w:rsidRPr="004602F8" w:rsidRDefault="00AA01DD" w:rsidP="00AC2F13">
            <w:pPr>
              <w:pStyle w:val="ASFKTablenorm"/>
              <w:ind w:left="57" w:right="57"/>
            </w:pPr>
            <w:r w:rsidRPr="004602F8">
              <w:t>Импорт из OEBS.</w:t>
            </w:r>
          </w:p>
        </w:tc>
      </w:tr>
      <w:tr w:rsidR="000D2F58" w:rsidRPr="004602F8" w14:paraId="48543DFD" w14:textId="77777777" w:rsidTr="00FE4062">
        <w:tc>
          <w:tcPr>
            <w:tcW w:w="2552" w:type="pct"/>
            <w:shd w:val="clear" w:color="auto" w:fill="auto"/>
          </w:tcPr>
          <w:p w14:paraId="2D4C27E2" w14:textId="77777777" w:rsidR="000D2F58" w:rsidRPr="004602F8" w:rsidRDefault="000D2F58" w:rsidP="00AC2F13">
            <w:pPr>
              <w:pStyle w:val="ASFKTablenorm"/>
              <w:ind w:left="57" w:right="57"/>
            </w:pPr>
            <w:r w:rsidRPr="004602F8">
              <w:t>Сумма</w:t>
            </w:r>
          </w:p>
        </w:tc>
        <w:tc>
          <w:tcPr>
            <w:tcW w:w="2448" w:type="pct"/>
            <w:shd w:val="clear" w:color="auto" w:fill="auto"/>
          </w:tcPr>
          <w:p w14:paraId="5DA2C45E" w14:textId="77777777" w:rsidR="000D2F58" w:rsidRPr="004602F8" w:rsidRDefault="000D2F58" w:rsidP="00AC2F13">
            <w:pPr>
              <w:pStyle w:val="ASFKTablenorm"/>
              <w:ind w:left="57" w:right="57"/>
            </w:pPr>
            <w:r w:rsidRPr="004602F8">
              <w:t>Импорт из OEBS.</w:t>
            </w:r>
          </w:p>
        </w:tc>
      </w:tr>
    </w:tbl>
    <w:p w14:paraId="62DAE5B4" w14:textId="219A22A9" w:rsidR="007E5688" w:rsidRPr="004602F8" w:rsidRDefault="007E5688" w:rsidP="007E5688">
      <w:pPr>
        <w:pStyle w:val="ASFKNormal"/>
      </w:pPr>
      <w:r w:rsidRPr="004602F8">
        <w:t>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AA01DD" w:rsidRPr="004602F8">
        <w:t>Подписи</w:t>
      </w:r>
      <w:r w:rsidRPr="004602F8">
        <w:t>» представлена на рисунке</w:t>
      </w:r>
      <w:r w:rsidR="00843744" w:rsidRPr="004602F8">
        <w:t> </w:t>
      </w:r>
      <w:r w:rsidR="00C2021C" w:rsidRPr="004602F8">
        <w:fldChar w:fldCharType="begin"/>
      </w:r>
      <w:r w:rsidR="00C2021C" w:rsidRPr="004602F8">
        <w:instrText xml:space="preserve"> REF _Ref454292379 \h </w:instrText>
      </w:r>
      <w:r w:rsidR="004602F8">
        <w:instrText xml:space="preserve"> \* MERGEFORMAT </w:instrText>
      </w:r>
      <w:r w:rsidR="00C2021C" w:rsidRPr="004602F8">
        <w:fldChar w:fldCharType="separate"/>
      </w:r>
      <w:r w:rsidR="0086114E">
        <w:rPr>
          <w:noProof/>
        </w:rPr>
        <w:t>421</w:t>
      </w:r>
      <w:r w:rsidR="00C2021C" w:rsidRPr="004602F8">
        <w:fldChar w:fldCharType="end"/>
      </w:r>
      <w:r w:rsidRPr="004602F8">
        <w:t>.</w:t>
      </w:r>
    </w:p>
    <w:p w14:paraId="02AB1F95" w14:textId="69194602" w:rsidR="007E5688" w:rsidRPr="004602F8" w:rsidRDefault="004C00E2" w:rsidP="007E5688">
      <w:pPr>
        <w:pStyle w:val="ASFKFigure"/>
      </w:pPr>
      <w:r w:rsidRPr="004602F8">
        <w:rPr>
          <w:noProof/>
        </w:rPr>
        <w:drawing>
          <wp:inline distT="0" distB="0" distL="0" distR="0" wp14:anchorId="41E1BE77" wp14:editId="71DA91D3">
            <wp:extent cx="6124575" cy="1190625"/>
            <wp:effectExtent l="0" t="0" r="9525" b="9525"/>
            <wp:docPr id="540" name="Рисунок 5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0"/>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14:paraId="79E74DE6" w14:textId="007DB937" w:rsidR="007E5688" w:rsidRPr="004602F8" w:rsidRDefault="00346628" w:rsidP="007E568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57" w:name="_Ref454292379"/>
      <w:bookmarkStart w:id="2558" w:name="_Toc126767709"/>
      <w:r w:rsidR="0086114E">
        <w:rPr>
          <w:noProof/>
        </w:rPr>
        <w:t>421</w:t>
      </w:r>
      <w:bookmarkEnd w:id="2557"/>
      <w:r w:rsidRPr="004602F8">
        <w:rPr>
          <w:noProof/>
        </w:rPr>
        <w:fldChar w:fldCharType="end"/>
      </w:r>
      <w:r w:rsidR="007E5688" w:rsidRPr="004602F8">
        <w:t>.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AA01DD" w:rsidRPr="004602F8">
        <w:t>Подписи</w:t>
      </w:r>
      <w:r w:rsidR="007E5688" w:rsidRPr="004602F8">
        <w:t>»</w:t>
      </w:r>
      <w:bookmarkEnd w:id="2558"/>
    </w:p>
    <w:p w14:paraId="39A4684B" w14:textId="0F12642D" w:rsidR="007E5688" w:rsidRPr="004602F8" w:rsidRDefault="007E5688" w:rsidP="007E5688">
      <w:pPr>
        <w:pStyle w:val="ASFKNormal"/>
      </w:pPr>
      <w:r w:rsidRPr="004602F8">
        <w:t>Перечень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AA01DD" w:rsidRPr="004602F8">
        <w:t>Подписи</w:t>
      </w:r>
      <w:r w:rsidRPr="004602F8">
        <w:t>» приведен в таблице </w:t>
      </w:r>
      <w:r w:rsidR="00C2021C" w:rsidRPr="004602F8">
        <w:fldChar w:fldCharType="begin"/>
      </w:r>
      <w:r w:rsidR="00C2021C" w:rsidRPr="004602F8">
        <w:instrText xml:space="preserve"> REF _Ref454292380 \h </w:instrText>
      </w:r>
      <w:r w:rsidR="004602F8">
        <w:instrText xml:space="preserve"> \* MERGEFORMAT </w:instrText>
      </w:r>
      <w:r w:rsidR="00C2021C" w:rsidRPr="004602F8">
        <w:fldChar w:fldCharType="separate"/>
      </w:r>
      <w:r w:rsidR="0086114E">
        <w:rPr>
          <w:noProof/>
        </w:rPr>
        <w:t>258</w:t>
      </w:r>
      <w:r w:rsidR="00C2021C" w:rsidRPr="004602F8">
        <w:fldChar w:fldCharType="end"/>
      </w:r>
      <w:r w:rsidRPr="004602F8">
        <w:t>.</w:t>
      </w:r>
    </w:p>
    <w:p w14:paraId="7341D9D6" w14:textId="6D1EC834" w:rsidR="007E5688" w:rsidRPr="004602F8" w:rsidRDefault="00346628" w:rsidP="007E5688">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559" w:name="_Ref454292380"/>
      <w:bookmarkStart w:id="2560" w:name="_Toc126767150"/>
      <w:r w:rsidR="0086114E">
        <w:rPr>
          <w:noProof/>
        </w:rPr>
        <w:t>258</w:t>
      </w:r>
      <w:bookmarkEnd w:id="2559"/>
      <w:r w:rsidRPr="004602F8">
        <w:rPr>
          <w:noProof/>
        </w:rPr>
        <w:fldChar w:fldCharType="end"/>
      </w:r>
      <w:r w:rsidR="007E5688" w:rsidRPr="004602F8">
        <w:t>. Перечень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6B08A4" w:rsidRPr="004602F8">
        <w:t>», закладки «</w:t>
      </w:r>
      <w:r w:rsidR="00AA01DD" w:rsidRPr="004602F8">
        <w:t>Подписи</w:t>
      </w:r>
      <w:r w:rsidR="007E5688" w:rsidRPr="004602F8">
        <w:t>»</w:t>
      </w:r>
      <w:bookmarkEnd w:id="256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58"/>
        <w:gridCol w:w="5070"/>
      </w:tblGrid>
      <w:tr w:rsidR="007E5688" w:rsidRPr="004602F8" w14:paraId="0D03D8D7" w14:textId="77777777" w:rsidTr="00FE4062">
        <w:trPr>
          <w:trHeight w:val="305"/>
          <w:tblHeader/>
        </w:trPr>
        <w:tc>
          <w:tcPr>
            <w:tcW w:w="236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4EE9B8" w14:textId="77777777" w:rsidR="007E5688" w:rsidRPr="004602F8" w:rsidRDefault="007E5688" w:rsidP="00C2021C">
            <w:pPr>
              <w:pStyle w:val="ASFKTableHead"/>
            </w:pPr>
            <w:r w:rsidRPr="004602F8">
              <w:t>Наименование поля</w:t>
            </w:r>
          </w:p>
        </w:tc>
        <w:tc>
          <w:tcPr>
            <w:tcW w:w="263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68FECD" w14:textId="77777777" w:rsidR="007E5688" w:rsidRPr="004602F8" w:rsidRDefault="007E5688" w:rsidP="00C2021C">
            <w:pPr>
              <w:pStyle w:val="ASFKTableHead"/>
            </w:pPr>
            <w:r w:rsidRPr="004602F8">
              <w:t>Описание поля</w:t>
            </w:r>
          </w:p>
        </w:tc>
      </w:tr>
      <w:tr w:rsidR="00AA01DD" w:rsidRPr="004602F8" w14:paraId="39452695" w14:textId="77777777" w:rsidTr="00FE4062">
        <w:tc>
          <w:tcPr>
            <w:tcW w:w="2367" w:type="pct"/>
            <w:shd w:val="clear" w:color="auto" w:fill="auto"/>
          </w:tcPr>
          <w:p w14:paraId="67A265D4" w14:textId="77777777" w:rsidR="00AA01DD" w:rsidRPr="004602F8" w:rsidRDefault="00AA01DD" w:rsidP="00AC2F13">
            <w:pPr>
              <w:pStyle w:val="ASFKTablenorm"/>
              <w:ind w:left="57" w:right="57"/>
            </w:pPr>
            <w:r w:rsidRPr="004602F8">
              <w:t>Должность</w:t>
            </w:r>
          </w:p>
        </w:tc>
        <w:tc>
          <w:tcPr>
            <w:tcW w:w="2633" w:type="pct"/>
            <w:shd w:val="clear" w:color="auto" w:fill="auto"/>
          </w:tcPr>
          <w:p w14:paraId="5C2958EB" w14:textId="77777777" w:rsidR="00AA01DD" w:rsidRPr="004602F8" w:rsidRDefault="00AA01DD" w:rsidP="00AC2F13">
            <w:pPr>
              <w:pStyle w:val="ASFKTablenorm"/>
              <w:ind w:left="57" w:right="57"/>
            </w:pPr>
            <w:r w:rsidRPr="004602F8">
              <w:t>Наименование получателя.</w:t>
            </w:r>
          </w:p>
        </w:tc>
      </w:tr>
      <w:tr w:rsidR="00AA01DD" w:rsidRPr="004602F8" w14:paraId="10156924" w14:textId="77777777" w:rsidTr="00FE4062">
        <w:tc>
          <w:tcPr>
            <w:tcW w:w="2367" w:type="pct"/>
            <w:shd w:val="clear" w:color="auto" w:fill="auto"/>
          </w:tcPr>
          <w:p w14:paraId="2CE5FB98" w14:textId="77777777" w:rsidR="00AA01DD" w:rsidRPr="004602F8" w:rsidRDefault="00AA01DD" w:rsidP="00AC2F13">
            <w:pPr>
              <w:pStyle w:val="ASFKTablenorm"/>
              <w:ind w:left="57" w:right="57"/>
            </w:pPr>
            <w:r w:rsidRPr="004602F8">
              <w:t>ФИО руководителя (уполномоченного лица)</w:t>
            </w:r>
          </w:p>
        </w:tc>
        <w:tc>
          <w:tcPr>
            <w:tcW w:w="2633" w:type="pct"/>
            <w:shd w:val="clear" w:color="auto" w:fill="auto"/>
          </w:tcPr>
          <w:p w14:paraId="0DF1CB6A" w14:textId="77777777" w:rsidR="00AA01DD" w:rsidRPr="004602F8" w:rsidRDefault="00AA01DD" w:rsidP="00AC2F13">
            <w:pPr>
              <w:pStyle w:val="ASFKTablenorm"/>
              <w:ind w:left="57" w:right="57"/>
            </w:pPr>
            <w:r w:rsidRPr="004602F8">
              <w:t>Адрес получателя.</w:t>
            </w:r>
          </w:p>
        </w:tc>
      </w:tr>
      <w:tr w:rsidR="00AA01DD" w:rsidRPr="004602F8" w14:paraId="23E10B11" w14:textId="77777777" w:rsidTr="00FE4062">
        <w:tc>
          <w:tcPr>
            <w:tcW w:w="2367" w:type="pct"/>
            <w:shd w:val="clear" w:color="auto" w:fill="auto"/>
          </w:tcPr>
          <w:p w14:paraId="206F566F" w14:textId="77777777" w:rsidR="00AA01DD" w:rsidRPr="004602F8" w:rsidRDefault="00AA01DD" w:rsidP="00AC2F13">
            <w:pPr>
              <w:pStyle w:val="ASFKTablenorm"/>
              <w:ind w:left="57" w:right="57"/>
            </w:pPr>
            <w:r w:rsidRPr="004602F8">
              <w:t>Дата подписания</w:t>
            </w:r>
          </w:p>
        </w:tc>
        <w:tc>
          <w:tcPr>
            <w:tcW w:w="2633" w:type="pct"/>
            <w:shd w:val="clear" w:color="auto" w:fill="auto"/>
          </w:tcPr>
          <w:p w14:paraId="6A539752" w14:textId="77777777" w:rsidR="00AA01DD" w:rsidRPr="004602F8" w:rsidRDefault="00AA01DD" w:rsidP="00AC2F13">
            <w:pPr>
              <w:pStyle w:val="ASFKTablenorm"/>
              <w:ind w:left="57" w:right="57"/>
            </w:pPr>
            <w:r w:rsidRPr="004602F8">
              <w:t>Дата окончания действия документа-основания.</w:t>
            </w:r>
          </w:p>
        </w:tc>
      </w:tr>
    </w:tbl>
    <w:p w14:paraId="0B7262B2" w14:textId="77777777" w:rsidR="00815EA9" w:rsidRPr="004602F8" w:rsidRDefault="00815EA9" w:rsidP="00815EA9">
      <w:pPr>
        <w:pStyle w:val="32"/>
      </w:pPr>
      <w:bookmarkStart w:id="2561" w:name="_Ref475098472"/>
      <w:bookmarkStart w:id="2562" w:name="_Toc126766828"/>
      <w:bookmarkEnd w:id="2549"/>
      <w:r w:rsidRPr="004602F8">
        <w:t>Реестр расходных расписаний</w:t>
      </w:r>
      <w:bookmarkEnd w:id="2561"/>
      <w:bookmarkEnd w:id="2562"/>
    </w:p>
    <w:p w14:paraId="3E410022" w14:textId="23A7D318" w:rsidR="00815EA9" w:rsidRPr="004602F8" w:rsidRDefault="00815EA9" w:rsidP="00815EA9">
      <w:pPr>
        <w:pStyle w:val="ASFKNormal"/>
      </w:pPr>
      <w:r w:rsidRPr="004602F8">
        <w:t>Расходные расписания могут представляться ГРБС (РБС) как отдельными документами (см. п. </w:t>
      </w:r>
      <w:r w:rsidRPr="004602F8">
        <w:fldChar w:fldCharType="begin"/>
      </w:r>
      <w:r w:rsidRPr="004602F8">
        <w:instrText xml:space="preserve"> REF _Ref231719478 \r \h  \* MERGEFORMAT </w:instrText>
      </w:r>
      <w:r w:rsidRPr="004602F8">
        <w:fldChar w:fldCharType="separate"/>
      </w:r>
      <w:r w:rsidR="0086114E">
        <w:t>5.11.1</w:t>
      </w:r>
      <w:r w:rsidRPr="004602F8">
        <w:fldChar w:fldCharType="end"/>
      </w:r>
      <w:r w:rsidRPr="004602F8">
        <w:t>), так и в виде реестров расходных расписаний.</w:t>
      </w:r>
    </w:p>
    <w:p w14:paraId="5EAEFE67" w14:textId="685AE5C9" w:rsidR="00CA3543" w:rsidRPr="004602F8" w:rsidRDefault="00CA3543" w:rsidP="00CA3543">
      <w:pPr>
        <w:pStyle w:val="ASFKNormal"/>
      </w:pPr>
      <w:r w:rsidRPr="004602F8">
        <w:t xml:space="preserve">Для работы с документами </w:t>
      </w:r>
      <w:r w:rsidR="00BC7FFB" w:rsidRPr="004602F8">
        <w:t>«</w:t>
      </w:r>
      <w:r w:rsidRPr="004602F8">
        <w:t>Реестр расходных расписаний</w:t>
      </w:r>
      <w:r w:rsidR="00BC7FFB" w:rsidRPr="004602F8">
        <w:t>»</w:t>
      </w:r>
      <w:r w:rsidRPr="004602F8">
        <w:t xml:space="preserve"> следует перейти в пункт меню </w:t>
      </w:r>
      <w:r w:rsidR="00BC7FFB" w:rsidRPr="004602F8">
        <w:t>«</w:t>
      </w:r>
      <w:r w:rsidRPr="004602F8">
        <w:t>Документы – Регистрация и доведение бюджета – Реестр расходных расписаний</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_Ref220497674 \h  \* MERGEFORMAT </w:instrText>
      </w:r>
      <w:r w:rsidRPr="004602F8">
        <w:fldChar w:fldCharType="separate"/>
      </w:r>
      <w:r w:rsidR="0086114E">
        <w:t>422</w:t>
      </w:r>
      <w:r w:rsidRPr="004602F8">
        <w:fldChar w:fldCharType="end"/>
      </w:r>
      <w:r w:rsidRPr="004602F8">
        <w:t>.</w:t>
      </w:r>
    </w:p>
    <w:p w14:paraId="7A629E64" w14:textId="5A097BC8" w:rsidR="00CA3543" w:rsidRPr="004602F8" w:rsidRDefault="004C00E2" w:rsidP="00CA3543">
      <w:pPr>
        <w:pStyle w:val="ASFKFigure"/>
      </w:pPr>
      <w:r w:rsidRPr="004602F8">
        <w:rPr>
          <w:noProof/>
        </w:rPr>
        <w:drawing>
          <wp:inline distT="0" distB="0" distL="0" distR="0" wp14:anchorId="4295DA4B" wp14:editId="667CBA71">
            <wp:extent cx="6124575" cy="4572000"/>
            <wp:effectExtent l="0" t="0" r="9525" b="0"/>
            <wp:docPr id="541" name="Рисунок 5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0"/>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34634E87" w14:textId="52E35B7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63" w:name="_Ref220497674"/>
      <w:bookmarkStart w:id="2564" w:name="_Toc126767710"/>
      <w:r w:rsidR="0086114E">
        <w:rPr>
          <w:noProof/>
        </w:rPr>
        <w:t>422</w:t>
      </w:r>
      <w:bookmarkEnd w:id="2563"/>
      <w:r w:rsidRPr="004602F8">
        <w:rPr>
          <w:noProof/>
        </w:rPr>
        <w:fldChar w:fldCharType="end"/>
      </w:r>
      <w:r w:rsidR="00CA3543" w:rsidRPr="004602F8">
        <w:t xml:space="preserve">. ЭФ списка документов </w:t>
      </w:r>
      <w:r w:rsidR="00BC7FFB" w:rsidRPr="004602F8">
        <w:t>«</w:t>
      </w:r>
      <w:r w:rsidR="00CA3543" w:rsidRPr="004602F8">
        <w:t>Реестр расходных расписаний</w:t>
      </w:r>
      <w:r w:rsidR="00BC7FFB" w:rsidRPr="004602F8">
        <w:t>»</w:t>
      </w:r>
      <w:bookmarkEnd w:id="2564"/>
    </w:p>
    <w:p w14:paraId="60C84F9B" w14:textId="77777777" w:rsidR="00CA3543" w:rsidRPr="004602F8" w:rsidRDefault="00CA3543" w:rsidP="00C9434B">
      <w:pPr>
        <w:pStyle w:val="41"/>
      </w:pPr>
      <w:bookmarkStart w:id="2565" w:name="_Toc232827401"/>
      <w:r w:rsidRPr="004602F8">
        <w:t>Доступные операции</w:t>
      </w:r>
      <w:bookmarkEnd w:id="2565"/>
    </w:p>
    <w:p w14:paraId="7FA2E0D8" w14:textId="77777777" w:rsidR="00CA3543" w:rsidRPr="004602F8" w:rsidRDefault="00CA3543" w:rsidP="00CA3543">
      <w:pPr>
        <w:pStyle w:val="ASFKNormal"/>
      </w:pPr>
      <w:r w:rsidRPr="004602F8">
        <w:t>На АРМ ОФК доступны следующие операции над документом:</w:t>
      </w:r>
    </w:p>
    <w:p w14:paraId="2698C21F" w14:textId="77777777" w:rsidR="00CA3543" w:rsidRPr="004602F8" w:rsidRDefault="00CA3543" w:rsidP="00CA3543">
      <w:pPr>
        <w:pStyle w:val="ASFKListmark1"/>
      </w:pPr>
      <w:r w:rsidRPr="004602F8">
        <w:t>Для исходящих документов:</w:t>
      </w:r>
    </w:p>
    <w:p w14:paraId="4D5BD848" w14:textId="77777777" w:rsidR="00CA3543" w:rsidRPr="004602F8" w:rsidRDefault="00CA3543" w:rsidP="00CA3543">
      <w:pPr>
        <w:pStyle w:val="ASFKListmark2"/>
      </w:pPr>
      <w:r w:rsidRPr="004602F8">
        <w:t>ввод вручную;</w:t>
      </w:r>
    </w:p>
    <w:p w14:paraId="578524C3" w14:textId="77777777" w:rsidR="00CA3543" w:rsidRPr="004602F8" w:rsidRDefault="00CA3543" w:rsidP="00CA3543">
      <w:pPr>
        <w:pStyle w:val="ASFKListmark2"/>
      </w:pPr>
      <w:r w:rsidRPr="004602F8">
        <w:lastRenderedPageBreak/>
        <w:t xml:space="preserve">ввод из родительского документа (ЭД </w:t>
      </w:r>
      <w:r w:rsidR="00BC7FFB" w:rsidRPr="004602F8">
        <w:t>«</w:t>
      </w:r>
      <w:r w:rsidRPr="004602F8">
        <w:t>Распределение бюджетных данных</w:t>
      </w:r>
      <w:r w:rsidR="00BC7FFB" w:rsidRPr="004602F8">
        <w:t>»</w:t>
      </w:r>
      <w:r w:rsidRPr="004602F8">
        <w:t>);</w:t>
      </w:r>
    </w:p>
    <w:p w14:paraId="29E0282E" w14:textId="77777777" w:rsidR="00CA3543" w:rsidRPr="004602F8" w:rsidRDefault="00CA3543" w:rsidP="00CA3543">
      <w:pPr>
        <w:pStyle w:val="ASFKListmark2"/>
      </w:pPr>
      <w:r w:rsidRPr="004602F8">
        <w:t>просмотр и редактирование;</w:t>
      </w:r>
    </w:p>
    <w:p w14:paraId="1772304D" w14:textId="77777777" w:rsidR="00CA3543" w:rsidRPr="004602F8" w:rsidRDefault="00CA3543" w:rsidP="00CA3543">
      <w:pPr>
        <w:pStyle w:val="ASFKListmark2"/>
      </w:pPr>
      <w:r w:rsidRPr="004602F8">
        <w:t>удаление;</w:t>
      </w:r>
    </w:p>
    <w:p w14:paraId="12B3A74F"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1126310F" w14:textId="77777777" w:rsidR="00CA3543" w:rsidRPr="004602F8" w:rsidRDefault="00CA3543" w:rsidP="00CA3543">
      <w:pPr>
        <w:pStyle w:val="ASFKListmark2"/>
      </w:pPr>
      <w:r w:rsidRPr="004602F8">
        <w:t>печать;</w:t>
      </w:r>
    </w:p>
    <w:p w14:paraId="0134B823" w14:textId="77777777" w:rsidR="00456450" w:rsidRPr="004602F8" w:rsidRDefault="00456450" w:rsidP="00CA3543">
      <w:pPr>
        <w:pStyle w:val="ASFKListmark2"/>
      </w:pPr>
      <w:r w:rsidRPr="004602F8">
        <w:t>экспорт во внешнюю систему;</w:t>
      </w:r>
    </w:p>
    <w:p w14:paraId="5E88C638" w14:textId="77777777" w:rsidR="00CA3543" w:rsidRPr="004602F8" w:rsidRDefault="00CA3543" w:rsidP="00CA3543">
      <w:pPr>
        <w:pStyle w:val="ASFKListmark2"/>
      </w:pPr>
      <w:r w:rsidRPr="004602F8">
        <w:t>отправка в УФК, ЦАФК.</w:t>
      </w:r>
    </w:p>
    <w:p w14:paraId="40293254" w14:textId="77777777" w:rsidR="00CA3543" w:rsidRPr="004602F8" w:rsidRDefault="00CA3543" w:rsidP="00CA3543">
      <w:pPr>
        <w:pStyle w:val="ASFKListmark1"/>
      </w:pPr>
      <w:r w:rsidRPr="004602F8">
        <w:t>Для транзитных документов:</w:t>
      </w:r>
    </w:p>
    <w:p w14:paraId="077C999C" w14:textId="77777777" w:rsidR="00CA3543" w:rsidRPr="004602F8" w:rsidRDefault="00CA3543" w:rsidP="00CA3543">
      <w:pPr>
        <w:pStyle w:val="ASFKListmark2"/>
      </w:pPr>
      <w:r w:rsidRPr="004602F8">
        <w:t>просмотр;</w:t>
      </w:r>
    </w:p>
    <w:p w14:paraId="521DA806" w14:textId="77777777" w:rsidR="00CA3543" w:rsidRPr="004602F8" w:rsidRDefault="00CA3543" w:rsidP="00CA3543">
      <w:pPr>
        <w:pStyle w:val="ASFKListmark2"/>
      </w:pPr>
      <w:r w:rsidRPr="004602F8">
        <w:t>проверка ЭП;</w:t>
      </w:r>
    </w:p>
    <w:p w14:paraId="56C3CA6A" w14:textId="77777777" w:rsidR="00CA3543" w:rsidRPr="004602F8" w:rsidRDefault="00CA3543" w:rsidP="00CA3543">
      <w:pPr>
        <w:pStyle w:val="ASFKListmark2"/>
      </w:pPr>
      <w:r w:rsidRPr="004602F8">
        <w:t>печать;</w:t>
      </w:r>
    </w:p>
    <w:p w14:paraId="3039355A" w14:textId="77777777" w:rsidR="00CA3543" w:rsidRPr="004602F8" w:rsidRDefault="00CA3543" w:rsidP="00CA3543">
      <w:pPr>
        <w:pStyle w:val="ASFKListmark2"/>
      </w:pPr>
      <w:r w:rsidRPr="004602F8">
        <w:t>акцепт;</w:t>
      </w:r>
    </w:p>
    <w:p w14:paraId="1DC0864E" w14:textId="77777777" w:rsidR="00CA3543" w:rsidRPr="004602F8" w:rsidRDefault="00CA3543" w:rsidP="00CA3543">
      <w:pPr>
        <w:pStyle w:val="ASFKListmark2"/>
      </w:pPr>
      <w:r w:rsidRPr="004602F8">
        <w:t>отказ;</w:t>
      </w:r>
    </w:p>
    <w:p w14:paraId="7DED122F" w14:textId="77777777" w:rsidR="00CA3543" w:rsidRPr="004602F8" w:rsidRDefault="00CA3543" w:rsidP="00CA3543">
      <w:pPr>
        <w:pStyle w:val="ASFKListmark2"/>
      </w:pPr>
      <w:r w:rsidRPr="004602F8">
        <w:t>отправка в УФК;</w:t>
      </w:r>
    </w:p>
    <w:p w14:paraId="0ADF8997" w14:textId="77777777" w:rsidR="00CA3543" w:rsidRPr="004602F8" w:rsidRDefault="00CA3543" w:rsidP="00CA3543">
      <w:pPr>
        <w:pStyle w:val="ASFKListmark2"/>
      </w:pPr>
      <w:r w:rsidRPr="004602F8">
        <w:t>отправка в ПБС/РБС.</w:t>
      </w:r>
    </w:p>
    <w:p w14:paraId="3CAE2AB7" w14:textId="77777777" w:rsidR="0040679F" w:rsidRPr="004602F8" w:rsidRDefault="0040679F" w:rsidP="0040679F">
      <w:pPr>
        <w:pStyle w:val="ASFKNormal"/>
      </w:pPr>
      <w:r w:rsidRPr="004602F8">
        <w:t xml:space="preserve">Документ «Реестр расходных расписаний» может быть заполнен в полуавтоматическом режиме на основании родительского документа. </w:t>
      </w:r>
    </w:p>
    <w:p w14:paraId="00A9858D" w14:textId="534F841F" w:rsidR="0040679F" w:rsidRPr="004602F8" w:rsidRDefault="0040679F" w:rsidP="0040679F">
      <w:pPr>
        <w:pStyle w:val="ASFKNormal"/>
      </w:pPr>
      <w:r w:rsidRPr="004602F8">
        <w:t>Для этого необходимо на панели инструментов ЭФ документа «Реестр расходных расписаний»</w:t>
      </w:r>
      <w:r w:rsidR="00843744" w:rsidRPr="004602F8">
        <w:t xml:space="preserve"> (см. рис. </w:t>
      </w:r>
      <w:r w:rsidRPr="004602F8">
        <w:fldChar w:fldCharType="begin"/>
      </w:r>
      <w:r w:rsidRPr="004602F8">
        <w:instrText xml:space="preserve"> REF _Ref205178422 \h  \* MERGEFORMAT </w:instrText>
      </w:r>
      <w:r w:rsidRPr="004602F8">
        <w:fldChar w:fldCharType="separate"/>
      </w:r>
      <w:r w:rsidR="0086114E">
        <w:t>425</w:t>
      </w:r>
      <w:r w:rsidRPr="004602F8">
        <w:fldChar w:fldCharType="end"/>
      </w:r>
      <w:r w:rsidRPr="004602F8">
        <w:t xml:space="preserve">) нажать кнопку </w:t>
      </w:r>
      <w:r w:rsidR="004C00E2" w:rsidRPr="004602F8">
        <w:rPr>
          <w:noProof/>
        </w:rPr>
        <w:drawing>
          <wp:inline distT="0" distB="0" distL="0" distR="0" wp14:anchorId="4BD27A39" wp14:editId="0AB3E44B">
            <wp:extent cx="276225" cy="276225"/>
            <wp:effectExtent l="0" t="0" r="9525" b="9525"/>
            <wp:docPr id="542" name="Рисунок 542" descr="РРР_Кн_ВыбрРод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РРР_Кн_ВыбрРодДок"/>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843744" w:rsidRPr="004602F8">
        <w:t> </w:t>
      </w:r>
      <w:r w:rsidRPr="004602F8">
        <w:t>(Выбрать родительский документ). Это приведёт к открытию ЭФ выбора родительского документа (рис. </w:t>
      </w:r>
      <w:r w:rsidRPr="004602F8">
        <w:fldChar w:fldCharType="begin"/>
      </w:r>
      <w:r w:rsidRPr="004602F8">
        <w:instrText xml:space="preserve"> REF _Ref349663448 \h  \* MERGEFORMAT </w:instrText>
      </w:r>
      <w:r w:rsidRPr="004602F8">
        <w:fldChar w:fldCharType="separate"/>
      </w:r>
      <w:r w:rsidR="0086114E">
        <w:t>423</w:t>
      </w:r>
      <w:r w:rsidRPr="004602F8">
        <w:fldChar w:fldCharType="end"/>
      </w:r>
      <w:r w:rsidRPr="004602F8">
        <w:t>). В этой экранной форме выделить нажатием родительский документ «Распределение бюджетных данных по подведомственным учреждениям» и нажать кнопку OK.</w:t>
      </w:r>
    </w:p>
    <w:p w14:paraId="02752840" w14:textId="46DAE9B1" w:rsidR="0040679F" w:rsidRPr="004602F8" w:rsidRDefault="004C00E2" w:rsidP="0040679F">
      <w:pPr>
        <w:pStyle w:val="ASFKFigure"/>
      </w:pPr>
      <w:r w:rsidRPr="004602F8">
        <w:rPr>
          <w:noProof/>
        </w:rPr>
        <w:drawing>
          <wp:inline distT="0" distB="0" distL="0" distR="0" wp14:anchorId="0F88C515" wp14:editId="35883EB8">
            <wp:extent cx="3933825" cy="3295650"/>
            <wp:effectExtent l="0" t="0" r="9525" b="0"/>
            <wp:docPr id="543" name="Рисунок 5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3933825" cy="3295650"/>
                    </a:xfrm>
                    <a:prstGeom prst="rect">
                      <a:avLst/>
                    </a:prstGeom>
                    <a:noFill/>
                    <a:ln>
                      <a:noFill/>
                    </a:ln>
                  </pic:spPr>
                </pic:pic>
              </a:graphicData>
            </a:graphic>
          </wp:inline>
        </w:drawing>
      </w:r>
    </w:p>
    <w:p w14:paraId="6395D14D" w14:textId="7DE1BA21" w:rsidR="0040679F" w:rsidRPr="004602F8" w:rsidRDefault="00346628" w:rsidP="0040679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66" w:name="_Ref349663448"/>
      <w:bookmarkStart w:id="2567" w:name="_Toc126767711"/>
      <w:r w:rsidR="0086114E">
        <w:rPr>
          <w:noProof/>
        </w:rPr>
        <w:t>423</w:t>
      </w:r>
      <w:bookmarkEnd w:id="2566"/>
      <w:r w:rsidRPr="004602F8">
        <w:rPr>
          <w:noProof/>
        </w:rPr>
        <w:fldChar w:fldCharType="end"/>
      </w:r>
      <w:r w:rsidR="0040679F" w:rsidRPr="004602F8">
        <w:t>. ЭФ выбора родительского документа</w:t>
      </w:r>
      <w:bookmarkEnd w:id="2567"/>
    </w:p>
    <w:p w14:paraId="058B6934" w14:textId="6C58FDC5" w:rsidR="0040679F" w:rsidRPr="004602F8" w:rsidRDefault="0040679F" w:rsidP="0040679F">
      <w:pPr>
        <w:pStyle w:val="ASFKNormal"/>
      </w:pPr>
      <w:r w:rsidRPr="004602F8">
        <w:t>Откроется ЭФ выбора записи для заполнения по родительскому документу (рис. </w:t>
      </w:r>
      <w:r w:rsidRPr="004602F8">
        <w:fldChar w:fldCharType="begin"/>
      </w:r>
      <w:r w:rsidRPr="004602F8">
        <w:instrText xml:space="preserve"> REF _Ref349663497 \h  \* MERGEFORMAT </w:instrText>
      </w:r>
      <w:r w:rsidRPr="004602F8">
        <w:fldChar w:fldCharType="separate"/>
      </w:r>
      <w:r w:rsidR="0086114E">
        <w:t>424</w:t>
      </w:r>
      <w:r w:rsidRPr="004602F8">
        <w:fldChar w:fldCharType="end"/>
      </w:r>
      <w:r w:rsidRPr="004602F8">
        <w:t>). Здесь также необходимо выделить нажатием нужную запись для заполнения и нажать кнопку OK.</w:t>
      </w:r>
    </w:p>
    <w:p w14:paraId="504F9C2C" w14:textId="5F9271C3" w:rsidR="0040679F" w:rsidRPr="004602F8" w:rsidRDefault="004C00E2" w:rsidP="0040679F">
      <w:pPr>
        <w:pStyle w:val="ASFKFigure"/>
      </w:pPr>
      <w:r w:rsidRPr="004602F8">
        <w:rPr>
          <w:noProof/>
        </w:rPr>
        <w:lastRenderedPageBreak/>
        <w:drawing>
          <wp:inline distT="0" distB="0" distL="0" distR="0" wp14:anchorId="5EF2E173" wp14:editId="21E16954">
            <wp:extent cx="6124575" cy="2562225"/>
            <wp:effectExtent l="0" t="0" r="9525" b="9525"/>
            <wp:docPr id="544" name="Рисунок 5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0"/>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19272B3D" w14:textId="79A09DA6" w:rsidR="0040679F" w:rsidRPr="004602F8" w:rsidRDefault="00346628" w:rsidP="0040679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68" w:name="_Ref349663497"/>
      <w:bookmarkStart w:id="2569" w:name="_Toc126767712"/>
      <w:r w:rsidR="0086114E">
        <w:rPr>
          <w:noProof/>
        </w:rPr>
        <w:t>424</w:t>
      </w:r>
      <w:bookmarkEnd w:id="2568"/>
      <w:r w:rsidRPr="004602F8">
        <w:rPr>
          <w:noProof/>
        </w:rPr>
        <w:fldChar w:fldCharType="end"/>
      </w:r>
      <w:r w:rsidR="0040679F" w:rsidRPr="004602F8">
        <w:t xml:space="preserve">. </w:t>
      </w:r>
      <w:r w:rsidR="00CF0198" w:rsidRPr="004602F8">
        <w:t>Окно</w:t>
      </w:r>
      <w:r w:rsidR="0040679F" w:rsidRPr="004602F8">
        <w:t xml:space="preserve"> «Выбор записи из справочника»</w:t>
      </w:r>
      <w:bookmarkEnd w:id="2569"/>
    </w:p>
    <w:p w14:paraId="0EB2822E" w14:textId="77777777" w:rsidR="00CA3543" w:rsidRPr="004602F8" w:rsidRDefault="00CA3543" w:rsidP="00C9434B">
      <w:pPr>
        <w:pStyle w:val="41"/>
      </w:pPr>
      <w:bookmarkStart w:id="2570" w:name="_Toc232827402"/>
      <w:r w:rsidRPr="004602F8">
        <w:t>Экранная форма документа</w:t>
      </w:r>
      <w:bookmarkEnd w:id="2570"/>
    </w:p>
    <w:p w14:paraId="7138C8F8" w14:textId="1CB3BB7E" w:rsidR="00CA3543" w:rsidRPr="004602F8" w:rsidRDefault="00CA3543" w:rsidP="00CA3543">
      <w:pPr>
        <w:pStyle w:val="ASFKNormal"/>
      </w:pPr>
      <w:r w:rsidRPr="004602F8">
        <w:t>ЭФ</w:t>
      </w:r>
      <w:r w:rsidR="00484DCE" w:rsidRPr="004602F8">
        <w:t xml:space="preserve"> документа</w:t>
      </w:r>
      <w:r w:rsidRPr="004602F8">
        <w:t xml:space="preserve"> </w:t>
      </w:r>
      <w:r w:rsidR="00BC7FFB" w:rsidRPr="004602F8">
        <w:t>«</w:t>
      </w:r>
      <w:r w:rsidRPr="004602F8">
        <w:t>Реестр расходных расписаний</w:t>
      </w:r>
      <w:r w:rsidR="00BC7FFB" w:rsidRPr="004602F8">
        <w:t>»</w:t>
      </w:r>
      <w:r w:rsidRPr="004602F8">
        <w:t xml:space="preserve"> представлена на рисунке </w:t>
      </w:r>
      <w:r w:rsidRPr="004602F8">
        <w:fldChar w:fldCharType="begin"/>
      </w:r>
      <w:r w:rsidRPr="004602F8">
        <w:instrText xml:space="preserve"> REF _Ref205178422 \h  \* MERGEFORMAT </w:instrText>
      </w:r>
      <w:r w:rsidRPr="004602F8">
        <w:fldChar w:fldCharType="separate"/>
      </w:r>
      <w:r w:rsidR="0086114E">
        <w:t>425</w:t>
      </w:r>
      <w:r w:rsidRPr="004602F8">
        <w:fldChar w:fldCharType="end"/>
      </w:r>
      <w:r w:rsidRPr="004602F8">
        <w:t>. Форма содержит следующие закладки:</w:t>
      </w:r>
    </w:p>
    <w:p w14:paraId="2A82BD05"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749A2415" w14:textId="77777777" w:rsidR="00CA3543" w:rsidRPr="004602F8" w:rsidRDefault="00BC7FFB" w:rsidP="00CA3543">
      <w:pPr>
        <w:pStyle w:val="ASFKListmark2"/>
      </w:pPr>
      <w:r w:rsidRPr="004602F8">
        <w:t>«</w:t>
      </w:r>
      <w:r w:rsidR="00CA3543" w:rsidRPr="004602F8">
        <w:t>Расходные расписания (3)</w:t>
      </w:r>
      <w:r w:rsidRPr="004602F8">
        <w:t>»</w:t>
      </w:r>
      <w:r w:rsidR="00CA3543" w:rsidRPr="004602F8">
        <w:t>;</w:t>
      </w:r>
    </w:p>
    <w:p w14:paraId="58672D78" w14:textId="77777777" w:rsidR="00CA3543" w:rsidRPr="004602F8" w:rsidRDefault="00BC7FFB" w:rsidP="00CA3543">
      <w:pPr>
        <w:pStyle w:val="ASFKListmark2"/>
      </w:pPr>
      <w:r w:rsidRPr="004602F8">
        <w:t>«</w:t>
      </w:r>
      <w:r w:rsidR="00CA3543" w:rsidRPr="004602F8">
        <w:t>Раздел I: БА (4)</w:t>
      </w:r>
      <w:r w:rsidRPr="004602F8">
        <w:t>»</w:t>
      </w:r>
      <w:r w:rsidR="00CA3543" w:rsidRPr="004602F8">
        <w:t>;</w:t>
      </w:r>
    </w:p>
    <w:p w14:paraId="0948278B" w14:textId="77777777" w:rsidR="00CA3543" w:rsidRPr="004602F8" w:rsidRDefault="00BC7FFB" w:rsidP="00CA3543">
      <w:pPr>
        <w:pStyle w:val="ASFKListmark2"/>
      </w:pPr>
      <w:r w:rsidRPr="004602F8">
        <w:t>«</w:t>
      </w:r>
      <w:r w:rsidR="00CA3543" w:rsidRPr="004602F8">
        <w:t>Раздел II: ЛБО (5)</w:t>
      </w:r>
      <w:r w:rsidRPr="004602F8">
        <w:t>»</w:t>
      </w:r>
      <w:r w:rsidR="00CA3543" w:rsidRPr="004602F8">
        <w:t>;</w:t>
      </w:r>
    </w:p>
    <w:p w14:paraId="3021B5E5" w14:textId="77777777" w:rsidR="00CA3543" w:rsidRPr="004602F8" w:rsidRDefault="00BC7FFB" w:rsidP="00CA3543">
      <w:pPr>
        <w:pStyle w:val="ASFKListmark2"/>
      </w:pPr>
      <w:r w:rsidRPr="004602F8">
        <w:t>«</w:t>
      </w:r>
      <w:r w:rsidR="00CA3543" w:rsidRPr="004602F8">
        <w:t>Раздел III: ПОФР (6)</w:t>
      </w:r>
      <w:r w:rsidRPr="004602F8">
        <w:t>»</w:t>
      </w:r>
      <w:r w:rsidR="0040679F" w:rsidRPr="004602F8">
        <w:t>;</w:t>
      </w:r>
    </w:p>
    <w:p w14:paraId="184BE717"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40679F" w:rsidRPr="004602F8">
        <w:t>;</w:t>
      </w:r>
    </w:p>
    <w:p w14:paraId="32ED091D" w14:textId="77777777" w:rsidR="00CA3543" w:rsidRPr="004602F8" w:rsidRDefault="00BC7FFB" w:rsidP="00CA3543">
      <w:pPr>
        <w:pStyle w:val="ASFKListmark1"/>
      </w:pPr>
      <w:r w:rsidRPr="004602F8">
        <w:t>«</w:t>
      </w:r>
      <w:r w:rsidR="00CA3543" w:rsidRPr="004602F8">
        <w:t>Системные атрибуты</w:t>
      </w:r>
      <w:r w:rsidRPr="004602F8">
        <w:t>»</w:t>
      </w:r>
      <w:r w:rsidR="0040679F" w:rsidRPr="004602F8">
        <w:t>;</w:t>
      </w:r>
    </w:p>
    <w:p w14:paraId="4A837A5F"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0FA6A60" w14:textId="78DB1CBC" w:rsidR="00CA3543" w:rsidRPr="004602F8" w:rsidRDefault="00401CB1" w:rsidP="00CA3543">
      <w:pPr>
        <w:pStyle w:val="ASFKFigure"/>
      </w:pPr>
      <w:r w:rsidRPr="004602F8">
        <w:rPr>
          <w:noProof/>
        </w:rPr>
        <w:lastRenderedPageBreak/>
        <w:drawing>
          <wp:inline distT="0" distB="0" distL="0" distR="0" wp14:anchorId="08EA604C" wp14:editId="134DB200">
            <wp:extent cx="6176357" cy="5693018"/>
            <wp:effectExtent l="0" t="0" r="0" b="3175"/>
            <wp:docPr id="781" name="Рисунок 781"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76357" cy="5693018"/>
                    </a:xfrm>
                    <a:prstGeom prst="rect">
                      <a:avLst/>
                    </a:prstGeom>
                    <a:noFill/>
                    <a:ln>
                      <a:noFill/>
                    </a:ln>
                  </pic:spPr>
                </pic:pic>
              </a:graphicData>
            </a:graphic>
          </wp:inline>
        </w:drawing>
      </w:r>
    </w:p>
    <w:bookmarkStart w:id="2571" w:name="_Ref231718403"/>
    <w:p w14:paraId="11CFB2E1" w14:textId="076AB625"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2572" w:name="_Ref205178422"/>
      <w:bookmarkStart w:id="2573" w:name="_Toc126767713"/>
      <w:r w:rsidR="0086114E">
        <w:rPr>
          <w:noProof/>
        </w:rPr>
        <w:t>425</w:t>
      </w:r>
      <w:bookmarkEnd w:id="2572"/>
      <w:r w:rsidRPr="004602F8">
        <w:fldChar w:fldCharType="end"/>
      </w:r>
      <w:r w:rsidRPr="004602F8">
        <w:t xml:space="preserve">. ЭФ </w:t>
      </w:r>
      <w:r w:rsidR="00D674A5" w:rsidRPr="004602F8">
        <w:t xml:space="preserve">документа </w:t>
      </w:r>
      <w:r w:rsidR="00BC7FFB" w:rsidRPr="004602F8">
        <w:t>«</w:t>
      </w:r>
      <w:r w:rsidRPr="004602F8">
        <w:t>Реестр расходных расписаний</w:t>
      </w:r>
      <w:r w:rsidR="006B08A4" w:rsidRPr="004602F8">
        <w:t>», закладки «</w:t>
      </w:r>
      <w:r w:rsidRPr="004602F8">
        <w:t>Документ (1)</w:t>
      </w:r>
      <w:r w:rsidR="006B08A4" w:rsidRPr="004602F8">
        <w:t xml:space="preserve">», </w:t>
      </w:r>
      <w:r w:rsidR="00CF0198" w:rsidRPr="004602F8">
        <w:t>в</w:t>
      </w:r>
      <w:r w:rsidR="006B08A4" w:rsidRPr="004602F8">
        <w:t>кладки «</w:t>
      </w:r>
      <w:r w:rsidRPr="004602F8">
        <w:t>Расходные расписания (3)</w:t>
      </w:r>
      <w:r w:rsidR="00BC7FFB" w:rsidRPr="004602F8">
        <w:t>»</w:t>
      </w:r>
      <w:bookmarkEnd w:id="2571"/>
      <w:bookmarkEnd w:id="2573"/>
    </w:p>
    <w:p w14:paraId="680E1895" w14:textId="77777777" w:rsidR="00CF0198" w:rsidRPr="004602F8" w:rsidRDefault="00CA3543" w:rsidP="00CA3543">
      <w:pPr>
        <w:pStyle w:val="ASFKNormal"/>
      </w:pPr>
      <w:r w:rsidRPr="004602F8">
        <w:t xml:space="preserve">Для ручного ввода документа следует на ЭФ </w:t>
      </w:r>
      <w:r w:rsidR="0040679F" w:rsidRPr="004602F8">
        <w:t>документа</w:t>
      </w:r>
      <w:r w:rsidRPr="004602F8">
        <w:t xml:space="preserve"> заполнить поля, доступные для редактирования. </w:t>
      </w:r>
    </w:p>
    <w:p w14:paraId="7FD20AD4" w14:textId="31D4B395" w:rsidR="00CA3543" w:rsidRPr="004602F8" w:rsidRDefault="00CA3543" w:rsidP="00CA3543">
      <w:pPr>
        <w:pStyle w:val="ASFKNormal"/>
      </w:pPr>
      <w:r w:rsidRPr="004602F8">
        <w:t xml:space="preserve">Перечень полей </w:t>
      </w:r>
      <w:r w:rsidR="00CF0198" w:rsidRPr="004602F8">
        <w:t>документа «Реестр расходных расписаний», закладки «Документ (1)», вкладки «Расходные расписания (3)»</w:t>
      </w:r>
      <w:r w:rsidRPr="004602F8">
        <w:t>приведен в таблице </w:t>
      </w:r>
      <w:r w:rsidRPr="004602F8">
        <w:fldChar w:fldCharType="begin"/>
      </w:r>
      <w:r w:rsidRPr="004602F8">
        <w:instrText xml:space="preserve"> REF _Ref317676051 \h  \* MERGEFORMAT </w:instrText>
      </w:r>
      <w:r w:rsidRPr="004602F8">
        <w:fldChar w:fldCharType="separate"/>
      </w:r>
      <w:r w:rsidR="0086114E">
        <w:t>259</w:t>
      </w:r>
      <w:r w:rsidRPr="004602F8">
        <w:fldChar w:fldCharType="end"/>
      </w:r>
      <w:r w:rsidRPr="004602F8">
        <w:t>.</w:t>
      </w:r>
    </w:p>
    <w:p w14:paraId="37F66D23" w14:textId="64D74AE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74" w:name="_Ref317676051"/>
      <w:bookmarkStart w:id="2575" w:name="_Toc126767151"/>
      <w:r w:rsidR="0086114E">
        <w:rPr>
          <w:noProof/>
        </w:rPr>
        <w:t>259</w:t>
      </w:r>
      <w:bookmarkEnd w:id="2574"/>
      <w:r w:rsidRPr="004602F8">
        <w:rPr>
          <w:noProof/>
        </w:rPr>
        <w:fldChar w:fldCharType="end"/>
      </w:r>
      <w:r w:rsidR="00CA3543" w:rsidRPr="004602F8">
        <w:t xml:space="preserve">. Описание полей </w:t>
      </w:r>
      <w:r w:rsidR="00CF0198" w:rsidRPr="004602F8">
        <w:t>документа «Реестр расходных расписаний», закладки «Документ (1)», вкладки «Расходные расписания (3)»</w:t>
      </w:r>
      <w:bookmarkEnd w:id="2575"/>
    </w:p>
    <w:tbl>
      <w:tblPr>
        <w:tblStyle w:val="ASFKTable"/>
        <w:tblW w:w="5000" w:type="pct"/>
        <w:tblInd w:w="57" w:type="dxa"/>
        <w:tblLook w:val="01E0" w:firstRow="1" w:lastRow="1" w:firstColumn="1" w:lastColumn="1" w:noHBand="0" w:noVBand="0"/>
      </w:tblPr>
      <w:tblGrid>
        <w:gridCol w:w="2307"/>
        <w:gridCol w:w="7321"/>
      </w:tblGrid>
      <w:tr w:rsidR="00CA3543" w:rsidRPr="004602F8" w14:paraId="02E2937F" w14:textId="77777777" w:rsidTr="00B16130">
        <w:trPr>
          <w:cnfStyle w:val="100000000000" w:firstRow="1" w:lastRow="0" w:firstColumn="0" w:lastColumn="0" w:oddVBand="0" w:evenVBand="0" w:oddHBand="0" w:evenHBand="0" w:firstRowFirstColumn="0" w:firstRowLastColumn="0" w:lastRowFirstColumn="0" w:lastRowLastColumn="0"/>
          <w:trHeight w:val="305"/>
        </w:trPr>
        <w:tc>
          <w:tcPr>
            <w:tcW w:w="1198" w:type="pct"/>
          </w:tcPr>
          <w:p w14:paraId="03C5B6F4" w14:textId="77777777" w:rsidR="00CA3543" w:rsidRPr="004602F8" w:rsidRDefault="00CA3543" w:rsidP="00CA3543">
            <w:pPr>
              <w:pStyle w:val="ASFKTableHead"/>
            </w:pPr>
            <w:r w:rsidRPr="004602F8">
              <w:t>Наименование поля</w:t>
            </w:r>
          </w:p>
        </w:tc>
        <w:tc>
          <w:tcPr>
            <w:tcW w:w="3802" w:type="pct"/>
          </w:tcPr>
          <w:p w14:paraId="53085CF2" w14:textId="77777777" w:rsidR="00CA3543" w:rsidRPr="004602F8" w:rsidRDefault="00CA3543" w:rsidP="00CA3543">
            <w:pPr>
              <w:pStyle w:val="ASFKTableHead"/>
            </w:pPr>
            <w:r w:rsidRPr="004602F8">
              <w:t>Описание поля</w:t>
            </w:r>
          </w:p>
        </w:tc>
      </w:tr>
      <w:tr w:rsidR="00CA3543" w:rsidRPr="004602F8" w14:paraId="1AB893CF"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2AD10208" w14:textId="77777777" w:rsidR="00CA3543" w:rsidRPr="004602F8" w:rsidRDefault="00CA3543" w:rsidP="00AC2F13">
            <w:pPr>
              <w:pStyle w:val="ASFKTablenorm"/>
            </w:pPr>
            <w:r w:rsidRPr="004602F8">
              <w:t>Номер</w:t>
            </w:r>
          </w:p>
        </w:tc>
        <w:tc>
          <w:tcPr>
            <w:tcW w:w="3802" w:type="pct"/>
          </w:tcPr>
          <w:p w14:paraId="2F47A481" w14:textId="77777777" w:rsidR="00CA3543" w:rsidRPr="004602F8" w:rsidRDefault="00CA3543" w:rsidP="00AC2F13">
            <w:pPr>
              <w:pStyle w:val="ASFKTablenorm"/>
            </w:pPr>
            <w:r w:rsidRPr="004602F8">
              <w:t>Номер документа.</w:t>
            </w:r>
          </w:p>
          <w:p w14:paraId="6A7EBA29" w14:textId="77777777" w:rsidR="00CA3543" w:rsidRPr="004602F8" w:rsidRDefault="00CA3543" w:rsidP="00AC2F13">
            <w:pPr>
              <w:pStyle w:val="ASFKTablenorm"/>
            </w:pPr>
            <w:r w:rsidRPr="004602F8">
              <w:t xml:space="preserve">Для ОФК </w:t>
            </w:r>
            <w:r w:rsidR="000A0E56" w:rsidRPr="004602F8">
              <w:t>off-line з</w:t>
            </w:r>
            <w:r w:rsidRPr="004602F8">
              <w:t>аполняется вручную.</w:t>
            </w:r>
          </w:p>
        </w:tc>
      </w:tr>
      <w:tr w:rsidR="00CA3543" w:rsidRPr="004602F8" w14:paraId="58809A4F"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360B28AB" w14:textId="77777777" w:rsidR="00CA3543" w:rsidRPr="004602F8" w:rsidRDefault="00CA3543" w:rsidP="00AC2F13">
            <w:pPr>
              <w:pStyle w:val="ASFKTablenorm"/>
            </w:pPr>
            <w:r w:rsidRPr="004602F8">
              <w:t>Дата</w:t>
            </w:r>
          </w:p>
        </w:tc>
        <w:tc>
          <w:tcPr>
            <w:tcW w:w="3802" w:type="pct"/>
          </w:tcPr>
          <w:p w14:paraId="6523F200" w14:textId="77777777" w:rsidR="00CA3543" w:rsidRPr="004602F8" w:rsidRDefault="00CA3543" w:rsidP="00AC2F13">
            <w:pPr>
              <w:pStyle w:val="ASFKTablenorm"/>
            </w:pPr>
            <w:r w:rsidRPr="004602F8">
              <w:t>Дата формирования документа.</w:t>
            </w:r>
          </w:p>
          <w:p w14:paraId="2F07C796" w14:textId="77777777" w:rsidR="00CA3543" w:rsidRPr="004602F8" w:rsidRDefault="00CA3543" w:rsidP="00AC2F13">
            <w:pPr>
              <w:pStyle w:val="ASFKTablenorm"/>
            </w:pPr>
            <w:r w:rsidRPr="004602F8">
              <w:t>По умолчанию проставляется текущая дата. Может быть изменена с помощью выбора из системного календаря.</w:t>
            </w:r>
          </w:p>
        </w:tc>
      </w:tr>
      <w:tr w:rsidR="00CA3543" w:rsidRPr="004602F8" w14:paraId="2F773FE9"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58ACBA37" w14:textId="77777777" w:rsidR="00CA3543" w:rsidRPr="004602F8" w:rsidRDefault="00CA3543" w:rsidP="00AC2F13">
            <w:pPr>
              <w:pStyle w:val="ASFKTablenorm"/>
            </w:pPr>
            <w:r w:rsidRPr="004602F8">
              <w:t>Дата в/д</w:t>
            </w:r>
          </w:p>
        </w:tc>
        <w:tc>
          <w:tcPr>
            <w:tcW w:w="3802" w:type="pct"/>
          </w:tcPr>
          <w:p w14:paraId="7570B0EF" w14:textId="77777777" w:rsidR="00CA3543" w:rsidRPr="004602F8" w:rsidRDefault="00CA3543" w:rsidP="00AC2F13">
            <w:pPr>
              <w:pStyle w:val="ASFKTablenorm"/>
            </w:pPr>
            <w:r w:rsidRPr="004602F8">
              <w:t xml:space="preserve">Дата ввода в действие бюджетных данных документа. </w:t>
            </w:r>
          </w:p>
          <w:p w14:paraId="7F40C2AC" w14:textId="77777777" w:rsidR="00CA3543" w:rsidRPr="004602F8" w:rsidRDefault="00CA3543" w:rsidP="003F708F">
            <w:pPr>
              <w:pStyle w:val="ASFKTableListNum"/>
            </w:pPr>
            <w:r w:rsidRPr="004602F8">
              <w:lastRenderedPageBreak/>
              <w:t>Заполняется пользователем вручную или из системного календаря.</w:t>
            </w:r>
          </w:p>
          <w:p w14:paraId="72793871" w14:textId="77777777" w:rsidR="00CA3543" w:rsidRPr="004602F8" w:rsidRDefault="00CA3543" w:rsidP="00CA3543">
            <w:pPr>
              <w:pStyle w:val="ASFKTableListNum"/>
            </w:pPr>
            <w:r w:rsidRPr="004602F8">
              <w:t xml:space="preserve">Заполняется из соответствующего поля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74D8A874"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564D824C" w14:textId="77777777" w:rsidR="00CA3543" w:rsidRPr="004602F8" w:rsidRDefault="00CA3543" w:rsidP="00AC2F13">
            <w:pPr>
              <w:pStyle w:val="ASFKTablenorm"/>
            </w:pPr>
            <w:r w:rsidRPr="004602F8">
              <w:lastRenderedPageBreak/>
              <w:t>Ед. изм.</w:t>
            </w:r>
          </w:p>
        </w:tc>
        <w:tc>
          <w:tcPr>
            <w:tcW w:w="3802" w:type="pct"/>
          </w:tcPr>
          <w:p w14:paraId="768C8AED" w14:textId="77777777" w:rsidR="00CA3543" w:rsidRPr="004602F8" w:rsidRDefault="00CA3543" w:rsidP="00AC2F13">
            <w:pPr>
              <w:pStyle w:val="ASFKTablenorm"/>
            </w:pPr>
            <w:r w:rsidRPr="004602F8">
              <w:t>Единица измерения.</w:t>
            </w:r>
          </w:p>
          <w:p w14:paraId="08BAA6D4" w14:textId="77777777" w:rsidR="00CA3543" w:rsidRPr="004602F8" w:rsidRDefault="00CA3543" w:rsidP="00AC2F13">
            <w:pPr>
              <w:pStyle w:val="ASFKTablenorm"/>
            </w:pPr>
            <w:r w:rsidRPr="004602F8">
              <w:t>Поле недоступно для редактирования.</w:t>
            </w:r>
          </w:p>
          <w:p w14:paraId="7B9EC8E3" w14:textId="77777777" w:rsidR="00CA3543" w:rsidRPr="004602F8" w:rsidRDefault="00CA3543" w:rsidP="00AC2F13">
            <w:pPr>
              <w:pStyle w:val="ASFKTableListNum"/>
              <w:numPr>
                <w:ilvl w:val="0"/>
                <w:numId w:val="4"/>
              </w:numPr>
            </w:pPr>
            <w:r w:rsidRPr="004602F8">
              <w:t xml:space="preserve">Заполняется автоматически значением </w:t>
            </w:r>
            <w:r w:rsidR="00BC7FFB" w:rsidRPr="004602F8">
              <w:t>«</w:t>
            </w:r>
            <w:r w:rsidRPr="004602F8">
              <w:t>Руб</w:t>
            </w:r>
            <w:r w:rsidR="00BC7FFB" w:rsidRPr="004602F8">
              <w:t>»</w:t>
            </w:r>
            <w:r w:rsidRPr="004602F8">
              <w:t xml:space="preserve"> из справочника </w:t>
            </w:r>
            <w:r w:rsidR="00BC7FFB" w:rsidRPr="004602F8">
              <w:t>«</w:t>
            </w:r>
            <w:r w:rsidRPr="004602F8">
              <w:t>ОКЕИ</w:t>
            </w:r>
            <w:r w:rsidR="00BC7FFB" w:rsidRPr="004602F8">
              <w:t>»</w:t>
            </w:r>
            <w:r w:rsidRPr="004602F8">
              <w:t xml:space="preserve">. </w:t>
            </w:r>
          </w:p>
          <w:p w14:paraId="158D9D4F" w14:textId="77777777" w:rsidR="00CA3543" w:rsidRPr="004602F8" w:rsidRDefault="00CA3543" w:rsidP="00CA3543">
            <w:pPr>
              <w:pStyle w:val="ASFKTableListNum"/>
            </w:pPr>
            <w:r w:rsidRPr="004602F8">
              <w:t xml:space="preserve">Заполняется из соответствующего поля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1377522A"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36C3524B" w14:textId="77777777" w:rsidR="00CA3543" w:rsidRPr="004602F8" w:rsidRDefault="00CA3543" w:rsidP="00AC2F13">
            <w:pPr>
              <w:pStyle w:val="ASFKTablenorm"/>
            </w:pPr>
            <w:r w:rsidRPr="004602F8">
              <w:t>Стат.</w:t>
            </w:r>
          </w:p>
        </w:tc>
        <w:tc>
          <w:tcPr>
            <w:tcW w:w="3802" w:type="pct"/>
          </w:tcPr>
          <w:p w14:paraId="7E38CD4D" w14:textId="77777777" w:rsidR="00CA3543" w:rsidRPr="004602F8" w:rsidRDefault="00CA3543" w:rsidP="00AC2F13">
            <w:pPr>
              <w:pStyle w:val="ASFKTablenorm"/>
            </w:pPr>
            <w:r w:rsidRPr="004602F8">
              <w:t xml:space="preserve">Код бизнес-статуса документа. </w:t>
            </w:r>
          </w:p>
          <w:p w14:paraId="6428FCCE" w14:textId="77777777" w:rsidR="00CA3543" w:rsidRPr="004602F8" w:rsidRDefault="00CA3543" w:rsidP="00AC2F13">
            <w:pPr>
              <w:pStyle w:val="ASFKTablenorm"/>
            </w:pPr>
            <w:r w:rsidRPr="004602F8">
              <w:t>Значение заполняется автоматически. Недоступно для редактирования.</w:t>
            </w:r>
          </w:p>
        </w:tc>
      </w:tr>
      <w:tr w:rsidR="00401CB1" w:rsidRPr="004602F8" w14:paraId="540C2167" w14:textId="77777777" w:rsidTr="00B16130">
        <w:trPr>
          <w:cnfStyle w:val="000000010000" w:firstRow="0" w:lastRow="0" w:firstColumn="0" w:lastColumn="0" w:oddVBand="0" w:evenVBand="0" w:oddHBand="0" w:evenHBand="1" w:firstRowFirstColumn="0" w:firstRowLastColumn="0" w:lastRowFirstColumn="0" w:lastRowLastColumn="0"/>
          <w:trHeight w:val="627"/>
        </w:trPr>
        <w:tc>
          <w:tcPr>
            <w:tcW w:w="1198" w:type="pct"/>
          </w:tcPr>
          <w:p w14:paraId="54FC25CC" w14:textId="0D1FB29B" w:rsidR="00401CB1" w:rsidRPr="004602F8" w:rsidRDefault="00401CB1" w:rsidP="00401CB1">
            <w:pPr>
              <w:pStyle w:val="ASFKTablenorm"/>
            </w:pPr>
            <w:r w:rsidRPr="004602F8">
              <w:t>Признак конфиденциальности</w:t>
            </w:r>
          </w:p>
        </w:tc>
        <w:tc>
          <w:tcPr>
            <w:tcW w:w="3802" w:type="pct"/>
          </w:tcPr>
          <w:p w14:paraId="6842E7F6" w14:textId="2D1E869B" w:rsidR="00401CB1" w:rsidRPr="004602F8" w:rsidRDefault="0000429D" w:rsidP="00401CB1">
            <w:pPr>
              <w:pStyle w:val="ASFKTablenorm"/>
            </w:pPr>
            <w:r w:rsidRPr="004602F8">
              <w:t>Уровень</w:t>
            </w:r>
            <w:r w:rsidR="00401CB1" w:rsidRPr="004602F8">
              <w:t xml:space="preserve"> конфиденциальности. </w:t>
            </w:r>
          </w:p>
          <w:p w14:paraId="69C9B4F0" w14:textId="443D6641" w:rsidR="00401CB1" w:rsidRPr="004602F8" w:rsidRDefault="00401CB1" w:rsidP="00401CB1">
            <w:pPr>
              <w:pStyle w:val="ASFKTablenorm"/>
            </w:pPr>
            <w:r w:rsidRPr="004602F8">
              <w:t>Возможные значения: «не секретно», «</w:t>
            </w:r>
            <w:r w:rsidR="001E401C" w:rsidRPr="004602F8">
              <w:t>ДСП</w:t>
            </w:r>
            <w:r w:rsidRPr="004602F8">
              <w:t>».</w:t>
            </w:r>
          </w:p>
          <w:p w14:paraId="7A2F3C97" w14:textId="530C2DCD" w:rsidR="00401CB1" w:rsidRPr="004602F8" w:rsidRDefault="00401CB1" w:rsidP="00401CB1">
            <w:pPr>
              <w:pStyle w:val="ASFKTablenorm"/>
            </w:pPr>
            <w:r w:rsidRPr="004602F8">
              <w:t>Заполняется</w:t>
            </w:r>
            <w:r w:rsidR="001E401C" w:rsidRPr="004602F8">
              <w:t xml:space="preserve"> значением из списка</w:t>
            </w:r>
            <w:r w:rsidRPr="004602F8">
              <w:t>.</w:t>
            </w:r>
          </w:p>
          <w:p w14:paraId="01347228" w14:textId="77777777" w:rsidR="00401CB1" w:rsidRPr="004602F8" w:rsidRDefault="00401CB1" w:rsidP="00401CB1">
            <w:pPr>
              <w:pStyle w:val="ASFKTablenorm"/>
            </w:pPr>
            <w:r w:rsidRPr="004602F8">
              <w:t>Для ОФК off-line заполняется вручную.</w:t>
            </w:r>
          </w:p>
        </w:tc>
      </w:tr>
      <w:tr w:rsidR="00401CB1" w:rsidRPr="004602F8" w14:paraId="435399B3"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2A6E2A25" w14:textId="77777777" w:rsidR="00401CB1" w:rsidRPr="004602F8" w:rsidRDefault="00401CB1" w:rsidP="00401CB1">
            <w:pPr>
              <w:pStyle w:val="ASFKTablenorm"/>
            </w:pPr>
            <w:r w:rsidRPr="004602F8">
              <w:t>Метка конфиденциальности</w:t>
            </w:r>
          </w:p>
        </w:tc>
        <w:tc>
          <w:tcPr>
            <w:tcW w:w="3802" w:type="pct"/>
          </w:tcPr>
          <w:p w14:paraId="5F538603" w14:textId="77777777" w:rsidR="00401CB1" w:rsidRPr="004602F8" w:rsidRDefault="00401CB1" w:rsidP="00401CB1">
            <w:pPr>
              <w:pStyle w:val="ASFKTablenorm"/>
            </w:pPr>
            <w:r w:rsidRPr="004602F8">
              <w:t xml:space="preserve">Нередактируемый реквизит. </w:t>
            </w:r>
          </w:p>
          <w:p w14:paraId="22490040" w14:textId="77777777" w:rsidR="00401CB1" w:rsidRPr="004602F8" w:rsidRDefault="00401CB1" w:rsidP="00401CB1">
            <w:pPr>
              <w:pStyle w:val="ASFKTablenorm"/>
            </w:pPr>
            <w:r w:rsidRPr="004602F8">
              <w:t>Рядом с Меткой отображается наименование метки, в зависимости от ее значения:</w:t>
            </w:r>
          </w:p>
          <w:p w14:paraId="659B64F3" w14:textId="77777777" w:rsidR="00401CB1" w:rsidRPr="004602F8" w:rsidRDefault="00401CB1" w:rsidP="00401CB1">
            <w:pPr>
              <w:pStyle w:val="ASFKTablenorm"/>
            </w:pPr>
            <w:r w:rsidRPr="004602F8">
              <w:t>0 – не секретно;</w:t>
            </w:r>
          </w:p>
          <w:p w14:paraId="157CA5FB" w14:textId="414BAB49" w:rsidR="00401CB1" w:rsidRPr="004602F8" w:rsidRDefault="00401CB1" w:rsidP="00401CB1">
            <w:pPr>
              <w:pStyle w:val="ASFKTablenorm"/>
            </w:pPr>
            <w:r w:rsidRPr="004602F8">
              <w:t xml:space="preserve">1 – </w:t>
            </w:r>
            <w:r w:rsidR="00B3561C" w:rsidRPr="004602F8">
              <w:t>для служебного пользования</w:t>
            </w:r>
            <w:r w:rsidRPr="004602F8">
              <w:t>;</w:t>
            </w:r>
          </w:p>
          <w:p w14:paraId="69F850A5" w14:textId="77777777" w:rsidR="00401CB1" w:rsidRPr="004602F8" w:rsidRDefault="00401CB1" w:rsidP="00401CB1">
            <w:pPr>
              <w:pStyle w:val="ASFKTablenorm"/>
            </w:pPr>
            <w:r w:rsidRPr="004602F8">
              <w:t>2 – секретно;</w:t>
            </w:r>
          </w:p>
          <w:p w14:paraId="763AA833" w14:textId="77777777" w:rsidR="00401CB1" w:rsidRPr="004602F8" w:rsidRDefault="00401CB1" w:rsidP="00401CB1">
            <w:pPr>
              <w:pStyle w:val="ASFKTablenorm"/>
            </w:pPr>
            <w:r w:rsidRPr="004602F8">
              <w:t>3 – совершенно секретно.</w:t>
            </w:r>
          </w:p>
        </w:tc>
      </w:tr>
      <w:tr w:rsidR="00401CB1" w:rsidRPr="004602F8" w14:paraId="2EBA30D8"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793C3487" w14:textId="77777777" w:rsidR="00401CB1" w:rsidRPr="004602F8" w:rsidRDefault="00401CB1" w:rsidP="00401CB1">
            <w:pPr>
              <w:pStyle w:val="ASFKTablenorm"/>
            </w:pPr>
            <w:r w:rsidRPr="004602F8">
              <w:t>Пункт перечня</w:t>
            </w:r>
          </w:p>
        </w:tc>
        <w:tc>
          <w:tcPr>
            <w:tcW w:w="3802" w:type="pct"/>
          </w:tcPr>
          <w:p w14:paraId="15B80A58" w14:textId="77777777" w:rsidR="00401CB1" w:rsidRPr="004602F8" w:rsidRDefault="00401CB1" w:rsidP="00401CB1">
            <w:pPr>
              <w:pStyle w:val="ASFKTablenorm"/>
            </w:pPr>
            <w:r w:rsidRPr="004602F8">
              <w:t xml:space="preserve">Нередактируемый реквизит. </w:t>
            </w:r>
          </w:p>
          <w:p w14:paraId="507189A4" w14:textId="77777777" w:rsidR="00401CB1" w:rsidRPr="004602F8" w:rsidRDefault="00401CB1" w:rsidP="00401CB1">
            <w:pPr>
              <w:pStyle w:val="ASFKTablenorm"/>
            </w:pPr>
            <w:r w:rsidRPr="004602F8">
              <w:t>Обязателен для заполнения при значении Метки = 2 или 3.</w:t>
            </w:r>
          </w:p>
        </w:tc>
      </w:tr>
      <w:tr w:rsidR="00CA3543" w:rsidRPr="004602F8" w14:paraId="4E8C695B"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6397DB3D" w14:textId="77777777" w:rsidR="00CA3543" w:rsidRPr="004602F8" w:rsidRDefault="00CA3543" w:rsidP="00AC2F13">
            <w:pPr>
              <w:pStyle w:val="ASFKTablenorm"/>
            </w:pPr>
            <w:r w:rsidRPr="004602F8">
              <w:t>ГРБС/ГАИФ</w:t>
            </w:r>
          </w:p>
        </w:tc>
        <w:tc>
          <w:tcPr>
            <w:tcW w:w="3802" w:type="pct"/>
          </w:tcPr>
          <w:p w14:paraId="53C2A606" w14:textId="77777777" w:rsidR="00CA3543" w:rsidRPr="004602F8" w:rsidRDefault="00CA3543" w:rsidP="00AC2F13">
            <w:pPr>
              <w:pStyle w:val="ASFKTablenorm"/>
            </w:pPr>
            <w:r w:rsidRPr="004602F8">
              <w:t>Наименование ГРБС (ГАИФ), соответствующее коду главы.</w:t>
            </w:r>
          </w:p>
          <w:p w14:paraId="6D681F79" w14:textId="77777777" w:rsidR="00CA3543" w:rsidRPr="004602F8" w:rsidRDefault="00CA3543" w:rsidP="00AC2F13">
            <w:pPr>
              <w:pStyle w:val="ASFKTablenorm"/>
            </w:pPr>
            <w:r w:rsidRPr="004602F8">
              <w:t>Для ОФК off-line: Заполняется вручную, нет возможности выбора из справочника.</w:t>
            </w:r>
          </w:p>
        </w:tc>
      </w:tr>
      <w:tr w:rsidR="00CA3543" w:rsidRPr="004602F8" w14:paraId="45C790C7"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7BB2A065" w14:textId="77777777" w:rsidR="00CA3543" w:rsidRPr="004602F8" w:rsidRDefault="00CA3543" w:rsidP="00AC2F13">
            <w:pPr>
              <w:pStyle w:val="ASFKTablenorm"/>
            </w:pPr>
            <w:r w:rsidRPr="004602F8">
              <w:t>Глава по БК</w:t>
            </w:r>
          </w:p>
        </w:tc>
        <w:tc>
          <w:tcPr>
            <w:tcW w:w="3802" w:type="pct"/>
          </w:tcPr>
          <w:p w14:paraId="0EC048D1" w14:textId="77777777" w:rsidR="00CA3543" w:rsidRPr="004602F8" w:rsidRDefault="00CA3543" w:rsidP="00AC2F13">
            <w:pPr>
              <w:pStyle w:val="ASFKTablenorm"/>
            </w:pPr>
            <w:r w:rsidRPr="004602F8">
              <w:t>Код ГРБС (ГАИФ).</w:t>
            </w:r>
          </w:p>
          <w:p w14:paraId="01B632CD" w14:textId="77777777" w:rsidR="00CA3543" w:rsidRPr="004602F8" w:rsidRDefault="000A0E56" w:rsidP="00AC2F13">
            <w:pPr>
              <w:pStyle w:val="ASFKTablenorm"/>
            </w:pPr>
            <w:r w:rsidRPr="004602F8">
              <w:t>Для ОФК off-line заполняется вручную</w:t>
            </w:r>
            <w:r w:rsidR="00CA3543" w:rsidRPr="004602F8">
              <w:t>.</w:t>
            </w:r>
          </w:p>
        </w:tc>
      </w:tr>
      <w:tr w:rsidR="002342AC" w:rsidRPr="004602F8" w14:paraId="09D9A546"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140A05E1" w14:textId="77777777" w:rsidR="002342AC" w:rsidRPr="004602F8" w:rsidRDefault="002342AC" w:rsidP="00AC2F13">
            <w:pPr>
              <w:pStyle w:val="ASFKTablenorm"/>
            </w:pPr>
            <w:r w:rsidRPr="004602F8">
              <w:t>РБС/ТОАИФ</w:t>
            </w:r>
          </w:p>
        </w:tc>
        <w:tc>
          <w:tcPr>
            <w:tcW w:w="3802" w:type="pct"/>
          </w:tcPr>
          <w:p w14:paraId="5F903C36" w14:textId="77777777" w:rsidR="002342AC" w:rsidRPr="004602F8" w:rsidRDefault="002342AC" w:rsidP="00AC2F13">
            <w:pPr>
              <w:pStyle w:val="ASFKTablenorm"/>
            </w:pPr>
            <w:r w:rsidRPr="004602F8">
              <w:t>Наименование РБС (АИФ).</w:t>
            </w:r>
          </w:p>
          <w:p w14:paraId="3B62DBA7" w14:textId="77777777" w:rsidR="002342AC" w:rsidRPr="004602F8" w:rsidRDefault="002342AC" w:rsidP="00AC2F13">
            <w:pPr>
              <w:pStyle w:val="ASFKTableListNum"/>
              <w:numPr>
                <w:ilvl w:val="0"/>
                <w:numId w:val="77"/>
              </w:numPr>
            </w:pPr>
            <w:r w:rsidRPr="004602F8">
              <w:t xml:space="preserve">Автоматическое заполнение: </w:t>
            </w:r>
          </w:p>
          <w:p w14:paraId="5A916F0E" w14:textId="45489C19" w:rsidR="002342AC" w:rsidRPr="004602F8" w:rsidRDefault="002342AC" w:rsidP="003F708F">
            <w:pPr>
              <w:pStyle w:val="ASFKTableListMark"/>
            </w:pPr>
            <w:r w:rsidRPr="004602F8">
              <w:t xml:space="preserve">если заполнено </w:t>
            </w:r>
            <w:r w:rsidR="00124DD1" w:rsidRPr="004602F8">
              <w:t>«Код по СР»</w:t>
            </w:r>
            <w:r w:rsidRPr="004602F8">
              <w:t xml:space="preserve">, то заполняется полным наименованием записи, найденной по коду, иначе </w:t>
            </w:r>
            <w:r w:rsidR="00204377" w:rsidRPr="004602F8">
              <w:t>–</w:t>
            </w:r>
            <w:r w:rsidRPr="004602F8">
              <w:t xml:space="preserve"> из справочника СРРПБС/ПУБП/НУБП полным наименованием записи, найденной по </w:t>
            </w:r>
            <w:r w:rsidR="00124DD1" w:rsidRPr="004602F8">
              <w:t>«</w:t>
            </w:r>
            <w:r w:rsidRPr="004602F8">
              <w:t>Код собственного БУ</w:t>
            </w:r>
            <w:r w:rsidR="00124DD1" w:rsidRPr="004602F8">
              <w:t>»</w:t>
            </w:r>
            <w:r w:rsidRPr="004602F8">
              <w:t xml:space="preserve"> и </w:t>
            </w:r>
            <w:r w:rsidR="00124DD1" w:rsidRPr="004602F8">
              <w:t>«</w:t>
            </w:r>
            <w:r w:rsidRPr="004602F8">
              <w:t>Код бюджета</w:t>
            </w:r>
            <w:r w:rsidR="00124DD1" w:rsidRPr="004602F8">
              <w:t>»</w:t>
            </w:r>
            <w:r w:rsidRPr="004602F8">
              <w:t xml:space="preserve">. </w:t>
            </w:r>
          </w:p>
          <w:p w14:paraId="185E60AD" w14:textId="77777777" w:rsidR="002342AC" w:rsidRPr="004602F8" w:rsidRDefault="002342AC" w:rsidP="002342AC">
            <w:pPr>
              <w:pStyle w:val="ASFKTableListNum"/>
            </w:pPr>
            <w:r w:rsidRPr="004602F8">
              <w:t>Для Федерального бюджета:</w:t>
            </w:r>
          </w:p>
          <w:p w14:paraId="77AF9899" w14:textId="77777777" w:rsidR="002342AC" w:rsidRPr="004602F8" w:rsidRDefault="002342AC" w:rsidP="00AC2F13">
            <w:pPr>
              <w:pStyle w:val="ASFKTablenorm"/>
            </w:pPr>
            <w:r w:rsidRPr="004602F8">
              <w:t xml:space="preserve">Для АРМ: </w:t>
            </w:r>
          </w:p>
          <w:p w14:paraId="267E17ED" w14:textId="77777777" w:rsidR="002342AC" w:rsidRPr="004602F8" w:rsidRDefault="002342AC" w:rsidP="003F708F">
            <w:pPr>
              <w:pStyle w:val="ASFKTableListMark"/>
            </w:pPr>
            <w:r w:rsidRPr="004602F8">
              <w:t>если «Переход на СР» = 0, то заполняется автоматически из справочника «СРРПБС» на основании поля «по Сводному реестру (РБС/ТОАИФ)»;</w:t>
            </w:r>
          </w:p>
          <w:p w14:paraId="4E6899C4" w14:textId="5848C62B" w:rsidR="002342AC" w:rsidRPr="004602F8" w:rsidRDefault="002342AC" w:rsidP="003F708F">
            <w:pPr>
              <w:pStyle w:val="ASFKTableListMark"/>
            </w:pPr>
            <w:r w:rsidRPr="004602F8">
              <w:t>если «Переход на СР» = 1, то заполняется из спра</w:t>
            </w:r>
            <w:r w:rsidR="00E33A11" w:rsidRPr="004602F8">
              <w:t>вочника СР полным наименованием</w:t>
            </w:r>
            <w:r w:rsidRPr="004602F8">
              <w:t>. Может быть изменено вручную;</w:t>
            </w:r>
          </w:p>
          <w:p w14:paraId="1DDFD6A9" w14:textId="77777777" w:rsidR="002342AC" w:rsidRPr="004602F8" w:rsidRDefault="002342AC" w:rsidP="003F708F">
            <w:pPr>
              <w:pStyle w:val="ASFKTableListMark"/>
            </w:pPr>
            <w:r w:rsidRPr="004602F8">
              <w:t>заполняется из соответствующего поля ЭД «Распределение бюджетных данных».</w:t>
            </w:r>
          </w:p>
          <w:p w14:paraId="2F3ADECC" w14:textId="77777777" w:rsidR="002342AC" w:rsidRPr="004602F8" w:rsidRDefault="002342AC" w:rsidP="002342AC">
            <w:pPr>
              <w:pStyle w:val="ASFKTableListNum"/>
            </w:pPr>
            <w:r w:rsidRPr="004602F8">
              <w:t>Для прочих бюджетов:</w:t>
            </w:r>
          </w:p>
          <w:p w14:paraId="008203F1" w14:textId="77777777" w:rsidR="002342AC" w:rsidRPr="004602F8" w:rsidRDefault="002342AC" w:rsidP="00AC2F13">
            <w:pPr>
              <w:pStyle w:val="ASFKTablenorm"/>
            </w:pPr>
            <w:r w:rsidRPr="004602F8">
              <w:t xml:space="preserve">Для АРМ: </w:t>
            </w:r>
          </w:p>
          <w:p w14:paraId="16DDE123" w14:textId="77777777" w:rsidR="00EE32F3" w:rsidRPr="004602F8" w:rsidRDefault="00EE32F3" w:rsidP="00EE32F3">
            <w:pPr>
              <w:pStyle w:val="ASFKTableListMark"/>
            </w:pPr>
            <w:r w:rsidRPr="004602F8">
              <w:lastRenderedPageBreak/>
              <w:t>заполняется автоматически из справочника «ПУБП» на основании системной константы «Код собственного БУ». Может быть изменено вручную или из справочника «ПУБП» (без заполнения кода «по Сводному реестру»);</w:t>
            </w:r>
          </w:p>
          <w:p w14:paraId="5912B21D" w14:textId="77777777" w:rsidR="002342AC" w:rsidRPr="004602F8" w:rsidRDefault="00EE32F3" w:rsidP="00EE32F3">
            <w:pPr>
              <w:pStyle w:val="ASFKTableListMark"/>
            </w:pPr>
            <w:r w:rsidRPr="004602F8">
              <w:t>заполняется из соответствующего поля ЭД «Распределение бюджетных данных» (не для АРМ Офлайн-клиент ФК).</w:t>
            </w:r>
          </w:p>
          <w:p w14:paraId="3D47E2EE" w14:textId="77777777" w:rsidR="002342AC" w:rsidRPr="004602F8" w:rsidRDefault="002342AC" w:rsidP="00BE5E9B">
            <w:pPr>
              <w:pStyle w:val="ASFKTableListNum"/>
            </w:pPr>
            <w:r w:rsidRPr="004602F8">
              <w:t>Для ОФК</w:t>
            </w:r>
            <w:r w:rsidR="00BE5E9B" w:rsidRPr="004602F8">
              <w:t xml:space="preserve"> </w:t>
            </w:r>
            <w:r w:rsidRPr="004602F8">
              <w:t>off-line заполняется вручную.</w:t>
            </w:r>
          </w:p>
        </w:tc>
      </w:tr>
      <w:tr w:rsidR="002342AC" w:rsidRPr="004602F8" w14:paraId="67F9F2CC"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7DA6159D" w14:textId="77777777" w:rsidR="002342AC" w:rsidRPr="004602F8" w:rsidRDefault="00204377" w:rsidP="00AC2F13">
            <w:pPr>
              <w:pStyle w:val="ASFKTablenorm"/>
            </w:pPr>
            <w:r w:rsidRPr="004602F8">
              <w:lastRenderedPageBreak/>
              <w:t>П</w:t>
            </w:r>
            <w:r w:rsidR="002342AC" w:rsidRPr="004602F8">
              <w:t>о Сводному реестру</w:t>
            </w:r>
          </w:p>
        </w:tc>
        <w:tc>
          <w:tcPr>
            <w:tcW w:w="3802" w:type="pct"/>
          </w:tcPr>
          <w:p w14:paraId="67982829" w14:textId="77777777" w:rsidR="002342AC" w:rsidRPr="004602F8" w:rsidRDefault="002342AC" w:rsidP="00AC2F13">
            <w:pPr>
              <w:pStyle w:val="ASFKTablenorm"/>
            </w:pPr>
            <w:r w:rsidRPr="004602F8">
              <w:t>Код РБС (АИФ) по СРРПБС.</w:t>
            </w:r>
          </w:p>
          <w:p w14:paraId="53499E1C" w14:textId="77777777" w:rsidR="002342AC" w:rsidRPr="004602F8" w:rsidRDefault="002342AC" w:rsidP="00AC2F13">
            <w:pPr>
              <w:pStyle w:val="ASFKTableListNum"/>
              <w:numPr>
                <w:ilvl w:val="0"/>
                <w:numId w:val="76"/>
              </w:numPr>
            </w:pPr>
            <w:r w:rsidRPr="004602F8">
              <w:t xml:space="preserve">Автоматическое заполнение: </w:t>
            </w:r>
          </w:p>
          <w:p w14:paraId="4A43839E" w14:textId="1868F2EB" w:rsidR="002342AC" w:rsidRPr="004602F8" w:rsidRDefault="002342AC" w:rsidP="003F708F">
            <w:pPr>
              <w:pStyle w:val="ASFKTableListMark"/>
            </w:pPr>
            <w:r w:rsidRPr="004602F8">
              <w:t xml:space="preserve">на АРМ </w:t>
            </w:r>
            <w:r w:rsidR="00204377" w:rsidRPr="004602F8">
              <w:t>–</w:t>
            </w:r>
            <w:r w:rsidRPr="004602F8">
              <w:t xml:space="preserve"> если заполнено </w:t>
            </w:r>
            <w:r w:rsidR="00E33A11" w:rsidRPr="004602F8">
              <w:t>«</w:t>
            </w:r>
            <w:r w:rsidRPr="004602F8">
              <w:t>Код по СР</w:t>
            </w:r>
            <w:r w:rsidR="00E33A11" w:rsidRPr="004602F8">
              <w:t>»</w:t>
            </w:r>
            <w:r w:rsidRPr="004602F8">
              <w:t xml:space="preserve">, то заполняется то значением </w:t>
            </w:r>
            <w:r w:rsidR="00124DD1" w:rsidRPr="004602F8">
              <w:t>«</w:t>
            </w:r>
            <w:r w:rsidRPr="004602F8">
              <w:t>Код по СР</w:t>
            </w:r>
            <w:r w:rsidR="00124DD1" w:rsidRPr="004602F8">
              <w:t>»</w:t>
            </w:r>
            <w:r w:rsidRPr="004602F8">
              <w:t xml:space="preserve">, иначе не заполняется. </w:t>
            </w:r>
          </w:p>
          <w:p w14:paraId="1B1D305F" w14:textId="77777777" w:rsidR="002342AC" w:rsidRPr="004602F8" w:rsidRDefault="002342AC" w:rsidP="00AC2F13">
            <w:pPr>
              <w:pStyle w:val="ASFKTablenorm"/>
            </w:pPr>
            <w:r w:rsidRPr="004602F8">
              <w:t>При вводе размерность поля ограничена 8 символами.</w:t>
            </w:r>
          </w:p>
          <w:p w14:paraId="49D57C89" w14:textId="77777777" w:rsidR="002342AC" w:rsidRPr="004602F8" w:rsidRDefault="002342AC" w:rsidP="002342AC">
            <w:pPr>
              <w:pStyle w:val="ASFKTableListNum"/>
            </w:pPr>
            <w:r w:rsidRPr="004602F8">
              <w:t>Для федерального бюджета:</w:t>
            </w:r>
          </w:p>
          <w:p w14:paraId="1E176D50" w14:textId="77777777" w:rsidR="002342AC" w:rsidRPr="004602F8" w:rsidRDefault="002342AC" w:rsidP="003F708F">
            <w:pPr>
              <w:pStyle w:val="ASFKTableListMark"/>
            </w:pPr>
            <w:r w:rsidRPr="004602F8">
              <w:t>заполняется из соответствующего поля ЭД «Распределение бюджетных данных».</w:t>
            </w:r>
          </w:p>
          <w:p w14:paraId="03C94BDD" w14:textId="77777777" w:rsidR="002342AC" w:rsidRPr="004602F8" w:rsidRDefault="002342AC" w:rsidP="002342AC">
            <w:pPr>
              <w:pStyle w:val="ASFKTableListNum"/>
            </w:pPr>
            <w:r w:rsidRPr="004602F8">
              <w:t>Для прочих бюджетов:</w:t>
            </w:r>
          </w:p>
          <w:p w14:paraId="5C7020CB" w14:textId="77777777" w:rsidR="002342AC" w:rsidRPr="004602F8" w:rsidRDefault="002342AC" w:rsidP="00AC2F13">
            <w:pPr>
              <w:pStyle w:val="ASFKTablenorm"/>
            </w:pPr>
            <w:r w:rsidRPr="004602F8">
              <w:t>Для АРМ: Поле не заполняется.</w:t>
            </w:r>
          </w:p>
          <w:p w14:paraId="54A6FED6" w14:textId="77777777" w:rsidR="002342AC" w:rsidRPr="004602F8" w:rsidRDefault="002342AC" w:rsidP="002342AC">
            <w:pPr>
              <w:pStyle w:val="ASFKTableListNum"/>
            </w:pPr>
            <w:r w:rsidRPr="004602F8">
              <w:t>Для ОФК</w:t>
            </w:r>
            <w:r w:rsidR="00BE5E9B" w:rsidRPr="004602F8">
              <w:t xml:space="preserve"> </w:t>
            </w:r>
            <w:r w:rsidRPr="004602F8">
              <w:t>off-line заполняется вручную.</w:t>
            </w:r>
          </w:p>
          <w:p w14:paraId="258B3195" w14:textId="77777777" w:rsidR="002342AC" w:rsidRPr="004602F8" w:rsidRDefault="002342AC" w:rsidP="00AC2F13">
            <w:pPr>
              <w:pStyle w:val="ASFKTablenorm"/>
            </w:pPr>
            <w:r w:rsidRPr="004602F8">
              <w:t xml:space="preserve">До даты завершения перехода на СР заполняется 5-значным кодом УБП, после </w:t>
            </w:r>
            <w:r w:rsidR="00204377" w:rsidRPr="004602F8">
              <w:t>–</w:t>
            </w:r>
            <w:r w:rsidRPr="004602F8">
              <w:t xml:space="preserve"> 8-значным кодов по СР.</w:t>
            </w:r>
          </w:p>
        </w:tc>
      </w:tr>
      <w:tr w:rsidR="00CA3543" w:rsidRPr="004602F8" w14:paraId="5FE847F2"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7AE47BDC" w14:textId="77777777" w:rsidR="00CA3543" w:rsidRPr="004602F8" w:rsidRDefault="00CA3543" w:rsidP="00AC2F13">
            <w:pPr>
              <w:pStyle w:val="ASFKTablenorm"/>
            </w:pPr>
            <w:r w:rsidRPr="004602F8">
              <w:t>Номер лицевого счета</w:t>
            </w:r>
          </w:p>
        </w:tc>
        <w:tc>
          <w:tcPr>
            <w:tcW w:w="3802" w:type="pct"/>
          </w:tcPr>
          <w:p w14:paraId="2A709B83" w14:textId="77777777" w:rsidR="00CA3543" w:rsidRPr="004602F8" w:rsidRDefault="00CA3543" w:rsidP="00AC2F13">
            <w:pPr>
              <w:pStyle w:val="ASFKTablenorm"/>
            </w:pPr>
            <w:r w:rsidRPr="004602F8">
              <w:t xml:space="preserve">Номер лицевого счета организации, указанной в поле </w:t>
            </w:r>
            <w:r w:rsidR="00BC7FFB" w:rsidRPr="004602F8">
              <w:t>«</w:t>
            </w:r>
            <w:r w:rsidRPr="004602F8">
              <w:t>РБС/ТОАИФ</w:t>
            </w:r>
            <w:r w:rsidR="00BC7FFB" w:rsidRPr="004602F8">
              <w:t>»</w:t>
            </w:r>
            <w:r w:rsidRPr="004602F8">
              <w:t>.</w:t>
            </w:r>
          </w:p>
          <w:p w14:paraId="3D0ABC58" w14:textId="77777777" w:rsidR="00CA3543" w:rsidRPr="004602F8" w:rsidRDefault="00CA3543" w:rsidP="00AC2F13">
            <w:pPr>
              <w:pStyle w:val="ASFKTablenorm"/>
            </w:pPr>
            <w:r w:rsidRPr="004602F8">
              <w:t>В ОФК off-line: Заполняется вручную.</w:t>
            </w:r>
          </w:p>
        </w:tc>
      </w:tr>
      <w:tr w:rsidR="00CA3543" w:rsidRPr="004602F8" w14:paraId="26AD026E"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6D1CEFCB" w14:textId="77777777" w:rsidR="00CA3543" w:rsidRPr="004602F8" w:rsidRDefault="00CA3543" w:rsidP="00AC2F13">
            <w:pPr>
              <w:pStyle w:val="ASFKTablenorm"/>
            </w:pPr>
            <w:r w:rsidRPr="004602F8">
              <w:t>Бюджет</w:t>
            </w:r>
          </w:p>
        </w:tc>
        <w:tc>
          <w:tcPr>
            <w:tcW w:w="3802" w:type="pct"/>
          </w:tcPr>
          <w:p w14:paraId="0A2839A2" w14:textId="77777777" w:rsidR="00CA3543" w:rsidRPr="004602F8" w:rsidRDefault="00CA3543" w:rsidP="00AC2F13">
            <w:pPr>
              <w:pStyle w:val="ASFKTablenorm"/>
            </w:pPr>
            <w:r w:rsidRPr="004602F8">
              <w:t xml:space="preserve">Наименование бюджета, согласно справочнику </w:t>
            </w:r>
            <w:r w:rsidR="00BC7FFB" w:rsidRPr="004602F8">
              <w:t>«</w:t>
            </w:r>
            <w:r w:rsidRPr="004602F8">
              <w:t>Бюджеты</w:t>
            </w:r>
            <w:r w:rsidR="00BC7FFB" w:rsidRPr="004602F8">
              <w:t>»</w:t>
            </w:r>
            <w:r w:rsidRPr="004602F8">
              <w:t>.</w:t>
            </w:r>
          </w:p>
          <w:p w14:paraId="4437AB22"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12645303"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56430FF3" w14:textId="77777777" w:rsidR="00CA3543" w:rsidRPr="004602F8" w:rsidRDefault="00CA3543" w:rsidP="00AC2F13">
            <w:pPr>
              <w:pStyle w:val="ASFKTablenorm"/>
            </w:pPr>
            <w:r w:rsidRPr="004602F8">
              <w:t>Финорган</w:t>
            </w:r>
          </w:p>
        </w:tc>
        <w:tc>
          <w:tcPr>
            <w:tcW w:w="3802" w:type="pct"/>
          </w:tcPr>
          <w:p w14:paraId="65C7BCE2" w14:textId="77777777" w:rsidR="00CA3543" w:rsidRPr="004602F8" w:rsidRDefault="00CA3543" w:rsidP="00AC2F13">
            <w:pPr>
              <w:pStyle w:val="ASFKTablenorm"/>
            </w:pPr>
            <w:r w:rsidRPr="004602F8">
              <w:t>Наименование ФО, обслуживающего указанный бюджет.</w:t>
            </w:r>
          </w:p>
          <w:p w14:paraId="3AA6219D"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70F01611"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2DD15ECD" w14:textId="77777777" w:rsidR="00CA3543" w:rsidRPr="004602F8" w:rsidRDefault="00CA3543" w:rsidP="00AC2F13">
            <w:pPr>
              <w:pStyle w:val="ASFKTablenorm"/>
            </w:pPr>
            <w:r w:rsidRPr="004602F8">
              <w:t>Откуда (ФК)</w:t>
            </w:r>
          </w:p>
        </w:tc>
        <w:tc>
          <w:tcPr>
            <w:tcW w:w="3802" w:type="pct"/>
          </w:tcPr>
          <w:p w14:paraId="542EA79A" w14:textId="77777777" w:rsidR="00CA3543" w:rsidRPr="004602F8" w:rsidRDefault="00CA3543" w:rsidP="00AC2F13">
            <w:pPr>
              <w:pStyle w:val="ASFKTablenorm"/>
            </w:pPr>
            <w:r w:rsidRPr="004602F8">
              <w:t xml:space="preserve">Наименование ТОФК-отправителя, согласно справочнику </w:t>
            </w:r>
            <w:r w:rsidR="00BC7FFB" w:rsidRPr="004602F8">
              <w:t>«</w:t>
            </w:r>
            <w:r w:rsidRPr="004602F8">
              <w:t>Органы казначейства</w:t>
            </w:r>
            <w:r w:rsidR="00BC7FFB" w:rsidRPr="004602F8">
              <w:t>»</w:t>
            </w:r>
            <w:r w:rsidRPr="004602F8">
              <w:t>.</w:t>
            </w:r>
          </w:p>
          <w:p w14:paraId="1CE0A394"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12E70F82"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458B77F2" w14:textId="77777777" w:rsidR="00CA3543" w:rsidRPr="004602F8" w:rsidRDefault="00C2021C" w:rsidP="00AC2F13">
            <w:pPr>
              <w:pStyle w:val="ASFKTablenorm"/>
            </w:pPr>
            <w:r w:rsidRPr="004602F8">
              <w:t>П</w:t>
            </w:r>
            <w:r w:rsidR="00CA3543" w:rsidRPr="004602F8">
              <w:t>о КОФК</w:t>
            </w:r>
          </w:p>
        </w:tc>
        <w:tc>
          <w:tcPr>
            <w:tcW w:w="3802" w:type="pct"/>
          </w:tcPr>
          <w:p w14:paraId="12855CCD" w14:textId="77777777" w:rsidR="00CA3543" w:rsidRPr="004602F8" w:rsidRDefault="00CA3543" w:rsidP="00AC2F13">
            <w:pPr>
              <w:pStyle w:val="ASFKTablenorm"/>
            </w:pPr>
            <w:r w:rsidRPr="004602F8">
              <w:t xml:space="preserve">Код ТОФК-отправителя по справочнику </w:t>
            </w:r>
            <w:r w:rsidR="00BC7FFB" w:rsidRPr="004602F8">
              <w:t>«</w:t>
            </w:r>
            <w:r w:rsidRPr="004602F8">
              <w:t>Органы казначейства</w:t>
            </w:r>
            <w:r w:rsidR="00BC7FFB" w:rsidRPr="004602F8">
              <w:t>»</w:t>
            </w:r>
            <w:r w:rsidRPr="004602F8">
              <w:t>.</w:t>
            </w:r>
          </w:p>
          <w:p w14:paraId="2145EECE"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5C74D930" w14:textId="77777777" w:rsidTr="00B16130">
        <w:trPr>
          <w:cnfStyle w:val="000000010000" w:firstRow="0" w:lastRow="0" w:firstColumn="0" w:lastColumn="0" w:oddVBand="0" w:evenVBand="0" w:oddHBand="0" w:evenHBand="1" w:firstRowFirstColumn="0" w:firstRowLastColumn="0" w:lastRowFirstColumn="0" w:lastRowLastColumn="0"/>
        </w:trPr>
        <w:tc>
          <w:tcPr>
            <w:tcW w:w="5000" w:type="pct"/>
            <w:gridSpan w:val="2"/>
          </w:tcPr>
          <w:p w14:paraId="454AAA52" w14:textId="77777777" w:rsidR="00CA3543" w:rsidRPr="004602F8" w:rsidRDefault="00CA3543" w:rsidP="00AC2F13">
            <w:pPr>
              <w:pStyle w:val="ASFKTablenorm"/>
            </w:pPr>
            <w:r w:rsidRPr="004602F8">
              <w:t xml:space="preserve">Закладка </w:t>
            </w:r>
            <w:r w:rsidR="00BC7FFB" w:rsidRPr="004602F8">
              <w:t>«</w:t>
            </w:r>
            <w:r w:rsidRPr="004602F8">
              <w:t>Документ (1)</w:t>
            </w:r>
            <w:r w:rsidR="006B08A4" w:rsidRPr="004602F8">
              <w:t>», закладки «</w:t>
            </w:r>
            <w:r w:rsidRPr="004602F8">
              <w:t>Расходные расписания (3)</w:t>
            </w:r>
            <w:r w:rsidR="00BC7FFB" w:rsidRPr="004602F8">
              <w:t>»</w:t>
            </w:r>
          </w:p>
        </w:tc>
      </w:tr>
      <w:tr w:rsidR="00CA3543" w:rsidRPr="004602F8" w14:paraId="24127E16"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09BCF8A2" w14:textId="77777777" w:rsidR="00CA3543" w:rsidRPr="004602F8" w:rsidRDefault="00CA3543" w:rsidP="00AC2F13">
            <w:pPr>
              <w:pStyle w:val="ASFKTablenorm"/>
            </w:pPr>
            <w:r w:rsidRPr="004602F8">
              <w:t>Куда (ФК)</w:t>
            </w:r>
          </w:p>
        </w:tc>
        <w:tc>
          <w:tcPr>
            <w:tcW w:w="3802" w:type="pct"/>
          </w:tcPr>
          <w:p w14:paraId="319B0B6F" w14:textId="77777777" w:rsidR="00CA3543" w:rsidRPr="004602F8" w:rsidRDefault="00CA3543" w:rsidP="00AC2F13">
            <w:pPr>
              <w:pStyle w:val="ASFKTablenorm"/>
            </w:pPr>
            <w:r w:rsidRPr="004602F8">
              <w:t>Наименование ТОФК-получателя, в котором обслуживается БУ-получатель.</w:t>
            </w:r>
          </w:p>
        </w:tc>
      </w:tr>
      <w:tr w:rsidR="00CA3543" w:rsidRPr="004602F8" w14:paraId="7700AB53"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747BE6E2" w14:textId="77777777" w:rsidR="00CA3543" w:rsidRPr="004602F8" w:rsidRDefault="00C2021C" w:rsidP="00AC2F13">
            <w:pPr>
              <w:pStyle w:val="ASFKTablenorm"/>
            </w:pPr>
            <w:r w:rsidRPr="004602F8">
              <w:t>П</w:t>
            </w:r>
            <w:r w:rsidR="00CA3543" w:rsidRPr="004602F8">
              <w:t>о КОФК</w:t>
            </w:r>
          </w:p>
        </w:tc>
        <w:tc>
          <w:tcPr>
            <w:tcW w:w="3802" w:type="pct"/>
          </w:tcPr>
          <w:p w14:paraId="50556496" w14:textId="77777777" w:rsidR="00CA3543" w:rsidRPr="004602F8" w:rsidRDefault="00CA3543" w:rsidP="00AC2F13">
            <w:pPr>
              <w:pStyle w:val="ASFKTablenorm"/>
            </w:pPr>
            <w:r w:rsidRPr="004602F8">
              <w:t>Код ТОФК-получателя.</w:t>
            </w:r>
          </w:p>
        </w:tc>
      </w:tr>
      <w:tr w:rsidR="00CA3543" w:rsidRPr="004602F8" w14:paraId="1E694982"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6FB99160" w14:textId="77777777" w:rsidR="00CA3543" w:rsidRPr="004602F8" w:rsidRDefault="00CA3543" w:rsidP="00AC2F13">
            <w:pPr>
              <w:pStyle w:val="ASFKTablenorm"/>
            </w:pPr>
            <w:r w:rsidRPr="004602F8">
              <w:t xml:space="preserve">Спец. </w:t>
            </w:r>
            <w:r w:rsidR="00CD4C26" w:rsidRPr="004602F8">
              <w:t>у</w:t>
            </w:r>
            <w:r w:rsidRPr="004602F8">
              <w:t>казания (наименования)</w:t>
            </w:r>
          </w:p>
        </w:tc>
        <w:tc>
          <w:tcPr>
            <w:tcW w:w="3802" w:type="pct"/>
          </w:tcPr>
          <w:p w14:paraId="3D0B0464" w14:textId="77777777" w:rsidR="00CA3543" w:rsidRPr="004602F8" w:rsidRDefault="00CA3543" w:rsidP="00AC2F13">
            <w:pPr>
              <w:pStyle w:val="ASFKTablenorm"/>
            </w:pPr>
            <w:r w:rsidRPr="004602F8">
              <w:t xml:space="preserve">Наименование специальных указаний. </w:t>
            </w:r>
          </w:p>
          <w:p w14:paraId="6AB4352F" w14:textId="77777777" w:rsidR="00CA3543" w:rsidRPr="004602F8" w:rsidRDefault="00CA3543" w:rsidP="00AC2F13">
            <w:pPr>
              <w:pStyle w:val="ASFKTablenorm"/>
            </w:pPr>
            <w:r w:rsidRPr="004602F8">
              <w:t xml:space="preserve">В случае ввода нескольких значений используется разделитель </w:t>
            </w:r>
            <w:r w:rsidR="00BC7FFB" w:rsidRPr="004602F8">
              <w:t>«</w:t>
            </w:r>
            <w:r w:rsidRPr="004602F8">
              <w:sym w:font="Symbol" w:char="F07C"/>
            </w:r>
            <w:r w:rsidR="001D2F41" w:rsidRPr="004602F8">
              <w:t>»</w:t>
            </w:r>
            <w:r w:rsidRPr="004602F8">
              <w:t xml:space="preserve">. </w:t>
            </w:r>
          </w:p>
        </w:tc>
      </w:tr>
      <w:tr w:rsidR="00CA3543" w:rsidRPr="004602F8" w14:paraId="6A50997B"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4835B640" w14:textId="77777777" w:rsidR="00CA3543" w:rsidRPr="004602F8" w:rsidRDefault="00CD4C26" w:rsidP="00AC2F13">
            <w:pPr>
              <w:pStyle w:val="ASFKTablenorm"/>
            </w:pPr>
            <w:r w:rsidRPr="004602F8">
              <w:t>Спец. у</w:t>
            </w:r>
            <w:r w:rsidR="00CA3543" w:rsidRPr="004602F8">
              <w:t>казания (</w:t>
            </w:r>
            <w:r w:rsidRPr="004602F8">
              <w:t>К</w:t>
            </w:r>
            <w:r w:rsidR="00CA3543" w:rsidRPr="004602F8">
              <w:t>од)</w:t>
            </w:r>
          </w:p>
        </w:tc>
        <w:tc>
          <w:tcPr>
            <w:tcW w:w="3802" w:type="pct"/>
          </w:tcPr>
          <w:p w14:paraId="4F9D8DAA" w14:textId="77777777" w:rsidR="00CA3543" w:rsidRPr="004602F8" w:rsidRDefault="00CA3543" w:rsidP="00AC2F13">
            <w:pPr>
              <w:pStyle w:val="ASFKTablenorm"/>
            </w:pPr>
            <w:r w:rsidRPr="004602F8">
              <w:t>Код специальных указаний.</w:t>
            </w:r>
          </w:p>
        </w:tc>
      </w:tr>
      <w:tr w:rsidR="00CA3543" w:rsidRPr="004602F8" w14:paraId="41560B32" w14:textId="77777777" w:rsidTr="00B16130">
        <w:trPr>
          <w:cnfStyle w:val="000000100000" w:firstRow="0" w:lastRow="0" w:firstColumn="0" w:lastColumn="0" w:oddVBand="0" w:evenVBand="0" w:oddHBand="1" w:evenHBand="0" w:firstRowFirstColumn="0" w:firstRowLastColumn="0" w:lastRowFirstColumn="0" w:lastRowLastColumn="0"/>
        </w:trPr>
        <w:tc>
          <w:tcPr>
            <w:tcW w:w="5000" w:type="pct"/>
            <w:gridSpan w:val="2"/>
          </w:tcPr>
          <w:p w14:paraId="311D0503" w14:textId="77777777" w:rsidR="00CA3543" w:rsidRPr="004602F8" w:rsidRDefault="00CF0198" w:rsidP="00AC2F13">
            <w:pPr>
              <w:pStyle w:val="ASFKTablenorm"/>
            </w:pPr>
            <w:r w:rsidRPr="004602F8">
              <w:t>В</w:t>
            </w:r>
            <w:r w:rsidR="006B08A4" w:rsidRPr="004602F8">
              <w:t>кладк</w:t>
            </w:r>
            <w:r w:rsidRPr="004602F8">
              <w:t>а</w:t>
            </w:r>
            <w:r w:rsidR="006B08A4" w:rsidRPr="004602F8">
              <w:t xml:space="preserve"> «</w:t>
            </w:r>
            <w:r w:rsidR="00CA3543" w:rsidRPr="004602F8">
              <w:t>Расходные расписания (3)</w:t>
            </w:r>
            <w:r w:rsidR="00BC7FFB" w:rsidRPr="004602F8">
              <w:t>»</w:t>
            </w:r>
          </w:p>
        </w:tc>
      </w:tr>
      <w:tr w:rsidR="00CA3543" w:rsidRPr="004602F8" w14:paraId="295B2DC2"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1CF86577" w14:textId="77777777" w:rsidR="00CA3543" w:rsidRPr="004602F8" w:rsidRDefault="00CA3543" w:rsidP="00AC2F13">
            <w:pPr>
              <w:pStyle w:val="ASFKTablenorm"/>
            </w:pPr>
            <w:r w:rsidRPr="004602F8">
              <w:t>Номер</w:t>
            </w:r>
          </w:p>
        </w:tc>
        <w:tc>
          <w:tcPr>
            <w:tcW w:w="3802" w:type="pct"/>
          </w:tcPr>
          <w:p w14:paraId="00595A14" w14:textId="77777777" w:rsidR="00CA3543" w:rsidRPr="004602F8" w:rsidRDefault="00CA3543" w:rsidP="00AC2F13">
            <w:pPr>
              <w:pStyle w:val="ASFKTablenorm"/>
            </w:pPr>
            <w:r w:rsidRPr="004602F8">
              <w:t>Номер расходного расписания.</w:t>
            </w:r>
          </w:p>
          <w:p w14:paraId="7EE16E8E" w14:textId="77777777" w:rsidR="00CA3543" w:rsidRPr="004602F8" w:rsidRDefault="000A0E56" w:rsidP="00AC2F13">
            <w:pPr>
              <w:pStyle w:val="ASFKTablenorm"/>
            </w:pPr>
            <w:r w:rsidRPr="004602F8">
              <w:t>Для ОФК off-line заполняется вручную</w:t>
            </w:r>
            <w:r w:rsidR="00CA3543" w:rsidRPr="004602F8">
              <w:t>, нет возможности выбора из справочника.</w:t>
            </w:r>
          </w:p>
        </w:tc>
      </w:tr>
      <w:tr w:rsidR="00CA3543" w:rsidRPr="004602F8" w14:paraId="1A0274C9"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29F72A31" w14:textId="77777777" w:rsidR="00CA3543" w:rsidRPr="004602F8" w:rsidRDefault="00CA3543" w:rsidP="00AC2F13">
            <w:pPr>
              <w:pStyle w:val="ASFKTablenorm"/>
            </w:pPr>
            <w:r w:rsidRPr="004602F8">
              <w:lastRenderedPageBreak/>
              <w:t>Дата в/д</w:t>
            </w:r>
          </w:p>
        </w:tc>
        <w:tc>
          <w:tcPr>
            <w:tcW w:w="3802" w:type="pct"/>
          </w:tcPr>
          <w:p w14:paraId="0A1A74EB" w14:textId="77777777" w:rsidR="00CA3543" w:rsidRPr="004602F8" w:rsidRDefault="00CA3543" w:rsidP="00AC2F13">
            <w:pPr>
              <w:pStyle w:val="ASFKTablenorm"/>
            </w:pPr>
            <w:r w:rsidRPr="004602F8">
              <w:t>Дата ввода в действие расходного расписания.</w:t>
            </w:r>
          </w:p>
          <w:p w14:paraId="34040A0D" w14:textId="77777777" w:rsidR="00CA3543" w:rsidRPr="004602F8" w:rsidRDefault="00CA3543" w:rsidP="00AC2F13">
            <w:pPr>
              <w:pStyle w:val="ASFKTablenorm"/>
            </w:pPr>
            <w:r w:rsidRPr="004602F8">
              <w:t>Вводится вручную или выбирается из системного календаря.</w:t>
            </w:r>
          </w:p>
        </w:tc>
      </w:tr>
      <w:tr w:rsidR="00CA3543" w:rsidRPr="004602F8" w14:paraId="16F255E4"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6B46F13F" w14:textId="77777777" w:rsidR="00CA3543" w:rsidRPr="004602F8" w:rsidRDefault="00CA3543" w:rsidP="00AC2F13">
            <w:pPr>
              <w:pStyle w:val="ASFKTablenorm"/>
            </w:pPr>
            <w:r w:rsidRPr="004602F8">
              <w:t>Кому: по Сводному реестру</w:t>
            </w:r>
          </w:p>
        </w:tc>
        <w:tc>
          <w:tcPr>
            <w:tcW w:w="3802" w:type="pct"/>
          </w:tcPr>
          <w:p w14:paraId="1BA200DD" w14:textId="77777777" w:rsidR="00CA3543" w:rsidRPr="004602F8" w:rsidRDefault="00CA3543" w:rsidP="00AC2F13">
            <w:pPr>
              <w:pStyle w:val="ASFKTablenorm"/>
            </w:pPr>
            <w:r w:rsidRPr="004602F8">
              <w:t>Код БУ-получателя в соответствии с СРРПБС.</w:t>
            </w:r>
          </w:p>
          <w:p w14:paraId="3107E53E"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1D0A4E36"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69D5C18D" w14:textId="77777777" w:rsidR="00CA3543" w:rsidRPr="004602F8" w:rsidRDefault="00CA3543" w:rsidP="00AC2F13">
            <w:pPr>
              <w:pStyle w:val="ASFKTablenorm"/>
            </w:pPr>
            <w:r w:rsidRPr="004602F8">
              <w:t>Кому: наименование получателя</w:t>
            </w:r>
          </w:p>
        </w:tc>
        <w:tc>
          <w:tcPr>
            <w:tcW w:w="3802" w:type="pct"/>
          </w:tcPr>
          <w:p w14:paraId="486F2121" w14:textId="77777777" w:rsidR="00CA3543" w:rsidRPr="004602F8" w:rsidRDefault="00CA3543" w:rsidP="00AC2F13">
            <w:pPr>
              <w:pStyle w:val="ASFKTablenorm"/>
            </w:pPr>
            <w:r w:rsidRPr="004602F8">
              <w:t>Наименование БУ-получателя в соответствии с СРРПБС.</w:t>
            </w:r>
          </w:p>
          <w:p w14:paraId="6A56BFD5"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6F58347F"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2F671C73" w14:textId="77777777" w:rsidR="00CA3543" w:rsidRPr="004602F8" w:rsidRDefault="00CA3543" w:rsidP="00AC2F13">
            <w:pPr>
              <w:pStyle w:val="ASFKTablenorm"/>
            </w:pPr>
            <w:r w:rsidRPr="004602F8">
              <w:t>Кому: номер ЛС</w:t>
            </w:r>
          </w:p>
        </w:tc>
        <w:tc>
          <w:tcPr>
            <w:tcW w:w="3802" w:type="pct"/>
          </w:tcPr>
          <w:p w14:paraId="21BB2F69" w14:textId="77777777" w:rsidR="00CA3543" w:rsidRPr="004602F8" w:rsidRDefault="00CA3543" w:rsidP="00AC2F13">
            <w:pPr>
              <w:pStyle w:val="ASFKTablenorm"/>
            </w:pPr>
            <w:r w:rsidRPr="004602F8">
              <w:t>Номер лицевого счета БУ-получателя (ПБС (АИФ)).</w:t>
            </w:r>
          </w:p>
          <w:p w14:paraId="25169B80" w14:textId="77777777" w:rsidR="00CA3543" w:rsidRPr="004602F8" w:rsidRDefault="000A0E56" w:rsidP="00AC2F13">
            <w:pPr>
              <w:pStyle w:val="ASFKTablenorm"/>
            </w:pPr>
            <w:r w:rsidRPr="004602F8">
              <w:t>Для ОФК off-line заполняется вручную</w:t>
            </w:r>
            <w:r w:rsidR="00CA3543" w:rsidRPr="004602F8">
              <w:t>.</w:t>
            </w:r>
          </w:p>
        </w:tc>
      </w:tr>
      <w:tr w:rsidR="00CA3543" w:rsidRPr="004602F8" w14:paraId="3516D509"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25E2D26A" w14:textId="77777777" w:rsidR="00CA3543" w:rsidRPr="004602F8" w:rsidRDefault="00CA3543" w:rsidP="00AC2F13">
            <w:pPr>
              <w:pStyle w:val="ASFKTablenorm"/>
            </w:pPr>
            <w:r w:rsidRPr="004602F8">
              <w:t>Ответственный исполнитель: должность</w:t>
            </w:r>
          </w:p>
        </w:tc>
        <w:tc>
          <w:tcPr>
            <w:tcW w:w="3802" w:type="pct"/>
          </w:tcPr>
          <w:p w14:paraId="09AF041A" w14:textId="77777777" w:rsidR="00CA3543" w:rsidRPr="004602F8" w:rsidRDefault="00CA3543" w:rsidP="00AC2F13">
            <w:pPr>
              <w:pStyle w:val="ASFKTablenorm"/>
            </w:pPr>
            <w:r w:rsidRPr="004602F8">
              <w:t>Наименование должности ответственного исполнителя.</w:t>
            </w:r>
          </w:p>
          <w:p w14:paraId="1A3D19E3" w14:textId="77777777" w:rsidR="00CA3543" w:rsidRPr="004602F8" w:rsidRDefault="000A0E56" w:rsidP="00AC2F13">
            <w:pPr>
              <w:pStyle w:val="ASFKTablenorm"/>
            </w:pPr>
            <w:r w:rsidRPr="004602F8">
              <w:t>Для ОФК off-line заполняется вручную</w:t>
            </w:r>
            <w:r w:rsidR="00CA3543" w:rsidRPr="004602F8">
              <w:t>, нет возможности выбора из справочника.</w:t>
            </w:r>
          </w:p>
        </w:tc>
      </w:tr>
      <w:tr w:rsidR="00CA3543" w:rsidRPr="004602F8" w14:paraId="1EE1724E"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47F77D41" w14:textId="77777777" w:rsidR="00CA3543" w:rsidRPr="004602F8" w:rsidRDefault="00CA3543" w:rsidP="00AC2F13">
            <w:pPr>
              <w:pStyle w:val="ASFKTablenorm"/>
            </w:pPr>
            <w:r w:rsidRPr="004602F8">
              <w:t>Ответственный исполнитель: расшифровка подписи</w:t>
            </w:r>
          </w:p>
        </w:tc>
        <w:tc>
          <w:tcPr>
            <w:tcW w:w="3802" w:type="pct"/>
          </w:tcPr>
          <w:p w14:paraId="7C8D0F49" w14:textId="77777777" w:rsidR="00CA3543" w:rsidRPr="004602F8" w:rsidRDefault="00CA3543" w:rsidP="00AC2F13">
            <w:pPr>
              <w:pStyle w:val="ASFKTablenorm"/>
            </w:pPr>
            <w:r w:rsidRPr="004602F8">
              <w:t>ФИО ответственного исполнителя.</w:t>
            </w:r>
          </w:p>
          <w:p w14:paraId="4A905A35" w14:textId="77777777" w:rsidR="00CA3543" w:rsidRPr="004602F8" w:rsidRDefault="000A0E56" w:rsidP="00AC2F13">
            <w:pPr>
              <w:pStyle w:val="ASFKTablenorm"/>
            </w:pPr>
            <w:r w:rsidRPr="004602F8">
              <w:t>Для ОФК off-line заполняется вручную</w:t>
            </w:r>
            <w:r w:rsidR="00CA3543" w:rsidRPr="004602F8">
              <w:t>, нет возможности выбора из справочника.</w:t>
            </w:r>
          </w:p>
        </w:tc>
      </w:tr>
      <w:tr w:rsidR="00CA3543" w:rsidRPr="004602F8" w14:paraId="4446F228"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49EAE603" w14:textId="77777777" w:rsidR="00CA3543" w:rsidRPr="004602F8" w:rsidRDefault="00CA3543" w:rsidP="00AC2F13">
            <w:pPr>
              <w:pStyle w:val="ASFKTablenorm"/>
            </w:pPr>
            <w:r w:rsidRPr="004602F8">
              <w:t>Ответственный исполнитель: Дата подписи</w:t>
            </w:r>
          </w:p>
        </w:tc>
        <w:tc>
          <w:tcPr>
            <w:tcW w:w="3802" w:type="pct"/>
          </w:tcPr>
          <w:p w14:paraId="5386EC76" w14:textId="77777777" w:rsidR="00CA3543" w:rsidRPr="004602F8" w:rsidRDefault="00CA3543" w:rsidP="00AC2F13">
            <w:pPr>
              <w:pStyle w:val="ASFKTablenorm"/>
            </w:pPr>
            <w:r w:rsidRPr="004602F8">
              <w:t>Дата подписи ответственного исполнителя.</w:t>
            </w:r>
          </w:p>
          <w:p w14:paraId="7A2A4FDE" w14:textId="77777777" w:rsidR="00CA3543" w:rsidRPr="004602F8" w:rsidRDefault="00CA3543" w:rsidP="00AC2F13">
            <w:pPr>
              <w:pStyle w:val="ASFKTablenorm"/>
            </w:pPr>
            <w:r w:rsidRPr="004602F8">
              <w:t>Значение вводится вручную, либо выбирается из системного календаря.</w:t>
            </w:r>
          </w:p>
        </w:tc>
      </w:tr>
      <w:tr w:rsidR="00CA3543" w:rsidRPr="004602F8" w14:paraId="4FCF7D93"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70C4C1C5" w14:textId="77777777" w:rsidR="00CA3543" w:rsidRPr="004602F8" w:rsidRDefault="00CA3543" w:rsidP="00AC2F13">
            <w:pPr>
              <w:pStyle w:val="ASFKTablenorm"/>
            </w:pPr>
            <w:r w:rsidRPr="004602F8">
              <w:t>Ответственный исполнитель: Телефон</w:t>
            </w:r>
          </w:p>
        </w:tc>
        <w:tc>
          <w:tcPr>
            <w:tcW w:w="3802" w:type="pct"/>
          </w:tcPr>
          <w:p w14:paraId="474A8938" w14:textId="77777777" w:rsidR="00CA3543" w:rsidRPr="004602F8" w:rsidRDefault="00CA3543" w:rsidP="00AC2F13">
            <w:pPr>
              <w:pStyle w:val="ASFKTablenorm"/>
            </w:pPr>
            <w:r w:rsidRPr="004602F8">
              <w:t>Номер телефона ответственного исполнителя.</w:t>
            </w:r>
          </w:p>
          <w:p w14:paraId="117EFD7E" w14:textId="77777777" w:rsidR="00CA3543" w:rsidRPr="004602F8" w:rsidRDefault="000A0E56" w:rsidP="00AC2F13">
            <w:pPr>
              <w:pStyle w:val="ASFKTablenorm"/>
            </w:pPr>
            <w:r w:rsidRPr="004602F8">
              <w:t>Для ОФК off-line заполняется вручную</w:t>
            </w:r>
            <w:r w:rsidR="00CA3543" w:rsidRPr="004602F8">
              <w:t>, нет возможности выбора из справочника.</w:t>
            </w:r>
          </w:p>
        </w:tc>
      </w:tr>
      <w:tr w:rsidR="00CA3543" w:rsidRPr="004602F8" w14:paraId="70DE8EA0" w14:textId="77777777" w:rsidTr="00B16130">
        <w:trPr>
          <w:cnfStyle w:val="000000100000" w:firstRow="0" w:lastRow="0" w:firstColumn="0" w:lastColumn="0" w:oddVBand="0" w:evenVBand="0" w:oddHBand="1" w:evenHBand="0" w:firstRowFirstColumn="0" w:firstRowLastColumn="0" w:lastRowFirstColumn="0" w:lastRowLastColumn="0"/>
        </w:trPr>
        <w:tc>
          <w:tcPr>
            <w:tcW w:w="1198" w:type="pct"/>
          </w:tcPr>
          <w:p w14:paraId="66115015" w14:textId="77777777" w:rsidR="00CA3543" w:rsidRPr="004602F8" w:rsidRDefault="00C2021C" w:rsidP="00AC2F13">
            <w:pPr>
              <w:pStyle w:val="ASFKTablenorm"/>
            </w:pPr>
            <w:r w:rsidRPr="004602F8">
              <w:t>П</w:t>
            </w:r>
            <w:r w:rsidR="00CA3543" w:rsidRPr="004602F8">
              <w:t>о КОФК</w:t>
            </w:r>
          </w:p>
        </w:tc>
        <w:tc>
          <w:tcPr>
            <w:tcW w:w="3802" w:type="pct"/>
          </w:tcPr>
          <w:p w14:paraId="413A341C" w14:textId="77777777" w:rsidR="00CA3543" w:rsidRPr="004602F8" w:rsidRDefault="00CA3543" w:rsidP="00AC2F13">
            <w:pPr>
              <w:pStyle w:val="ASFKTablenorm"/>
            </w:pPr>
            <w:r w:rsidRPr="004602F8">
              <w:t>Код ТОФК-получателя.</w:t>
            </w:r>
          </w:p>
          <w:p w14:paraId="70EDE106" w14:textId="77777777" w:rsidR="00CA3543" w:rsidRPr="004602F8" w:rsidRDefault="000A0E56" w:rsidP="00AC2F13">
            <w:pPr>
              <w:pStyle w:val="ASFKTablenorm"/>
            </w:pPr>
            <w:r w:rsidRPr="004602F8">
              <w:t>Для ОФК off-line заполняется вручную</w:t>
            </w:r>
            <w:r w:rsidR="00CA3543" w:rsidRPr="004602F8">
              <w:t>.</w:t>
            </w:r>
          </w:p>
        </w:tc>
      </w:tr>
      <w:tr w:rsidR="00AB0B80" w:rsidRPr="004602F8" w14:paraId="03F8C898" w14:textId="77777777" w:rsidTr="00B16130">
        <w:trPr>
          <w:cnfStyle w:val="000000010000" w:firstRow="0" w:lastRow="0" w:firstColumn="0" w:lastColumn="0" w:oddVBand="0" w:evenVBand="0" w:oddHBand="0" w:evenHBand="1" w:firstRowFirstColumn="0" w:firstRowLastColumn="0" w:lastRowFirstColumn="0" w:lastRowLastColumn="0"/>
        </w:trPr>
        <w:tc>
          <w:tcPr>
            <w:tcW w:w="1198" w:type="pct"/>
          </w:tcPr>
          <w:p w14:paraId="25127C40" w14:textId="77777777" w:rsidR="00AB0B80" w:rsidRPr="004602F8" w:rsidRDefault="00AB0B80" w:rsidP="00AC2F13">
            <w:pPr>
              <w:pStyle w:val="ASFKTablenorm"/>
            </w:pPr>
            <w:r w:rsidRPr="004602F8">
              <w:t xml:space="preserve">Спец. </w:t>
            </w:r>
            <w:r w:rsidR="00204377" w:rsidRPr="004602F8">
              <w:t>У</w:t>
            </w:r>
            <w:r w:rsidRPr="004602F8">
              <w:t>казания (Код)</w:t>
            </w:r>
          </w:p>
        </w:tc>
        <w:tc>
          <w:tcPr>
            <w:tcW w:w="3802" w:type="pct"/>
          </w:tcPr>
          <w:p w14:paraId="51355AEC" w14:textId="77777777" w:rsidR="00AB0B80" w:rsidRPr="004602F8" w:rsidRDefault="00AB0B80" w:rsidP="00AC2F13">
            <w:pPr>
              <w:pStyle w:val="ASFKTablenorm"/>
            </w:pPr>
            <w:r w:rsidRPr="004602F8">
              <w:t>Код специальных указаний.</w:t>
            </w:r>
          </w:p>
          <w:p w14:paraId="06EDE801" w14:textId="77777777" w:rsidR="00AB0B80" w:rsidRPr="004602F8" w:rsidRDefault="00AB0B80" w:rsidP="00AC2F13">
            <w:pPr>
              <w:pStyle w:val="ASFKTablenorm"/>
            </w:pPr>
            <w:r w:rsidRPr="004602F8">
              <w:t xml:space="preserve">Выбор из списка значений справочника «Виды специальных указаний». </w:t>
            </w:r>
          </w:p>
          <w:p w14:paraId="6FEA20CA" w14:textId="77777777" w:rsidR="00AB0B80" w:rsidRPr="004602F8" w:rsidRDefault="000A0E56" w:rsidP="00AC2F13">
            <w:pPr>
              <w:pStyle w:val="ASFKTablenorm"/>
            </w:pPr>
            <w:r w:rsidRPr="004602F8">
              <w:t>Для ОФК off-line заполняется вручную</w:t>
            </w:r>
            <w:r w:rsidR="00AB0B80" w:rsidRPr="004602F8">
              <w:t>.</w:t>
            </w:r>
          </w:p>
        </w:tc>
      </w:tr>
    </w:tbl>
    <w:p w14:paraId="7A340F36" w14:textId="63EE4E83" w:rsidR="00CA3543" w:rsidRPr="004602F8" w:rsidRDefault="00CA3543" w:rsidP="00CA3543">
      <w:pPr>
        <w:pStyle w:val="ASFKNormal"/>
      </w:pPr>
      <w:r w:rsidRPr="004602F8">
        <w:t xml:space="preserve">На </w:t>
      </w:r>
      <w:r w:rsidR="00CF0198" w:rsidRPr="004602F8">
        <w:t>в</w:t>
      </w:r>
      <w:r w:rsidRPr="004602F8">
        <w:t xml:space="preserve">кладке </w:t>
      </w:r>
      <w:r w:rsidR="00BC7FFB" w:rsidRPr="004602F8">
        <w:t>«</w:t>
      </w:r>
      <w:r w:rsidRPr="004602F8">
        <w:t>Расходные расписания</w:t>
      </w:r>
      <w:r w:rsidR="00BC7FFB" w:rsidRPr="004602F8">
        <w:t>»</w:t>
      </w:r>
      <w:r w:rsidR="00CF0198" w:rsidRPr="004602F8">
        <w:t xml:space="preserve"> </w:t>
      </w:r>
      <w:r w:rsidRPr="004602F8">
        <w:t xml:space="preserve">содержатся строки таблицы с данными расходных расписаний, включенных в данный реестр. Для добавления строки с данными расходных расписаний следует нажать на кнопку </w:t>
      </w:r>
      <w:r w:rsidR="004C00E2" w:rsidRPr="004602F8">
        <w:rPr>
          <w:noProof/>
        </w:rPr>
        <w:drawing>
          <wp:inline distT="0" distB="0" distL="0" distR="0" wp14:anchorId="22F9E738" wp14:editId="233BFBF4">
            <wp:extent cx="180975" cy="180975"/>
            <wp:effectExtent l="0" t="0" r="9525" b="9525"/>
            <wp:docPr id="546" name="Рисунок 54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_Ref205636199 \h  \* MERGEFORMAT </w:instrText>
      </w:r>
      <w:r w:rsidRPr="004602F8">
        <w:fldChar w:fldCharType="separate"/>
      </w:r>
      <w:r w:rsidR="0086114E">
        <w:t>426</w:t>
      </w:r>
      <w:r w:rsidRPr="004602F8">
        <w:fldChar w:fldCharType="end"/>
      </w:r>
      <w:r w:rsidRPr="004602F8">
        <w:t>).</w:t>
      </w:r>
    </w:p>
    <w:p w14:paraId="3A3879F6" w14:textId="071F604D" w:rsidR="00CA3543" w:rsidRPr="004602F8" w:rsidRDefault="004C00E2" w:rsidP="00CA3543">
      <w:pPr>
        <w:pStyle w:val="ASFKFigure"/>
      </w:pPr>
      <w:r w:rsidRPr="004602F8">
        <w:rPr>
          <w:noProof/>
        </w:rPr>
        <w:lastRenderedPageBreak/>
        <w:drawing>
          <wp:inline distT="0" distB="0" distL="0" distR="0" wp14:anchorId="1A6A5803" wp14:editId="23797F8F">
            <wp:extent cx="6038850" cy="2924175"/>
            <wp:effectExtent l="0" t="0" r="0" b="9525"/>
            <wp:docPr id="547" name="Рисунок 5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0"/>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6038850" cy="2924175"/>
                    </a:xfrm>
                    <a:prstGeom prst="rect">
                      <a:avLst/>
                    </a:prstGeom>
                    <a:noFill/>
                    <a:ln>
                      <a:noFill/>
                    </a:ln>
                  </pic:spPr>
                </pic:pic>
              </a:graphicData>
            </a:graphic>
          </wp:inline>
        </w:drawing>
      </w:r>
    </w:p>
    <w:p w14:paraId="23ABA936" w14:textId="7A47640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76" w:name="_Ref205636199"/>
      <w:bookmarkStart w:id="2577" w:name="_Toc126767714"/>
      <w:r w:rsidR="0086114E">
        <w:rPr>
          <w:noProof/>
        </w:rPr>
        <w:t>426</w:t>
      </w:r>
      <w:bookmarkEnd w:id="2576"/>
      <w:r w:rsidRPr="004602F8">
        <w:rPr>
          <w:noProof/>
        </w:rPr>
        <w:fldChar w:fldCharType="end"/>
      </w:r>
      <w:r w:rsidR="00CA3543" w:rsidRPr="004602F8">
        <w:t xml:space="preserve">. </w:t>
      </w:r>
      <w:r w:rsidR="00113583" w:rsidRPr="004602F8">
        <w:t>Форма «Добавление записи»</w:t>
      </w:r>
      <w:r w:rsidR="00CA3543" w:rsidRPr="004602F8">
        <w:t xml:space="preserve"> (строка данных о расходном расписании)</w:t>
      </w:r>
      <w:bookmarkEnd w:id="2577"/>
    </w:p>
    <w:p w14:paraId="0B87441A" w14:textId="77777777" w:rsidR="00CA3543" w:rsidRPr="004602F8" w:rsidRDefault="00AF014A" w:rsidP="00CA3543">
      <w:pPr>
        <w:pStyle w:val="ASFKNormal"/>
      </w:pPr>
      <w:r w:rsidRPr="004602F8">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заполняются следующие поля:</w:t>
      </w:r>
    </w:p>
    <w:p w14:paraId="5F4C57DC" w14:textId="77777777" w:rsidR="00506C68" w:rsidRPr="004602F8" w:rsidRDefault="00BC7FFB" w:rsidP="00506C68">
      <w:pPr>
        <w:pStyle w:val="ASFKListmark1"/>
      </w:pPr>
      <w:r w:rsidRPr="004602F8">
        <w:t>«</w:t>
      </w:r>
      <w:r w:rsidR="00506C68" w:rsidRPr="004602F8">
        <w:t>Номер</w:t>
      </w:r>
      <w:r w:rsidRPr="004602F8">
        <w:t>»</w:t>
      </w:r>
      <w:r w:rsidR="00506C68" w:rsidRPr="004602F8">
        <w:t xml:space="preserve"> – номер расходного расписания;</w:t>
      </w:r>
    </w:p>
    <w:p w14:paraId="0ED37887" w14:textId="77777777" w:rsidR="00506C68" w:rsidRPr="004602F8" w:rsidRDefault="00BC7FFB" w:rsidP="00506C68">
      <w:pPr>
        <w:pStyle w:val="ASFKListmark1"/>
      </w:pPr>
      <w:r w:rsidRPr="004602F8">
        <w:t>«</w:t>
      </w:r>
      <w:r w:rsidR="00506C68" w:rsidRPr="004602F8">
        <w:t>Дата в/д</w:t>
      </w:r>
      <w:r w:rsidRPr="004602F8">
        <w:t>»</w:t>
      </w:r>
      <w:r w:rsidR="00506C68" w:rsidRPr="004602F8">
        <w:t xml:space="preserve"> – дата ввода в действие расходного расписания;</w:t>
      </w:r>
    </w:p>
    <w:p w14:paraId="61C39235" w14:textId="77777777" w:rsidR="00506C68" w:rsidRPr="004602F8" w:rsidRDefault="00BC7FFB" w:rsidP="00506C68">
      <w:pPr>
        <w:pStyle w:val="ASFKListmark1"/>
      </w:pPr>
      <w:r w:rsidRPr="004602F8">
        <w:t>«</w:t>
      </w:r>
      <w:r w:rsidR="00506C68" w:rsidRPr="004602F8">
        <w:t>Кому: Наименование получателя</w:t>
      </w:r>
      <w:r w:rsidRPr="004602F8">
        <w:t>»</w:t>
      </w:r>
      <w:r w:rsidR="00506C68" w:rsidRPr="004602F8">
        <w:t xml:space="preserve"> – наименование по СРРПБС БУ-получателя расходного расписания;</w:t>
      </w:r>
    </w:p>
    <w:p w14:paraId="26CCD9D1" w14:textId="77777777" w:rsidR="00506C68" w:rsidRPr="004602F8" w:rsidRDefault="00BC7FFB" w:rsidP="00506C68">
      <w:pPr>
        <w:pStyle w:val="ASFKListmark1"/>
      </w:pPr>
      <w:r w:rsidRPr="004602F8">
        <w:t>«</w:t>
      </w:r>
      <w:r w:rsidR="00506C68" w:rsidRPr="004602F8">
        <w:t>Кому: по Сводному реестру</w:t>
      </w:r>
      <w:r w:rsidRPr="004602F8">
        <w:t>»</w:t>
      </w:r>
      <w:r w:rsidR="00506C68" w:rsidRPr="004602F8">
        <w:t xml:space="preserve"> – код по СРРПБС БУ-получателя расходного расписания; при вводе значение поля ограничено 5 символами;</w:t>
      </w:r>
    </w:p>
    <w:p w14:paraId="1BCCE33F" w14:textId="77777777" w:rsidR="00506C68" w:rsidRPr="004602F8" w:rsidRDefault="00BC7FFB" w:rsidP="00506C68">
      <w:pPr>
        <w:pStyle w:val="ASFKListmark1"/>
      </w:pPr>
      <w:r w:rsidRPr="004602F8">
        <w:t>«</w:t>
      </w:r>
      <w:r w:rsidR="00506C68" w:rsidRPr="004602F8">
        <w:t>Кому: Номер ЛС</w:t>
      </w:r>
      <w:r w:rsidRPr="004602F8">
        <w:t>»</w:t>
      </w:r>
      <w:r w:rsidR="00506C68" w:rsidRPr="004602F8">
        <w:t xml:space="preserve"> – номер лицевого счета БУ-получателя; при вводе значение поля ограничено 11 символами;</w:t>
      </w:r>
    </w:p>
    <w:p w14:paraId="1E36A3D5" w14:textId="77777777" w:rsidR="00506C68" w:rsidRPr="004602F8" w:rsidRDefault="00BC7FFB" w:rsidP="00506C68">
      <w:pPr>
        <w:pStyle w:val="ASFKListmark1"/>
      </w:pPr>
      <w:r w:rsidRPr="004602F8">
        <w:t>«</w:t>
      </w:r>
      <w:r w:rsidR="00506C68" w:rsidRPr="004602F8">
        <w:t>Куда (ФК)</w:t>
      </w:r>
      <w:r w:rsidRPr="004602F8">
        <w:t>»</w:t>
      </w:r>
      <w:r w:rsidR="00506C68" w:rsidRPr="004602F8">
        <w:t xml:space="preserve"> – наименование ТОФК-получателя;</w:t>
      </w:r>
    </w:p>
    <w:p w14:paraId="3137E1D8" w14:textId="77777777" w:rsidR="00506C68" w:rsidRPr="004602F8" w:rsidRDefault="00BC7FFB" w:rsidP="00506C68">
      <w:pPr>
        <w:pStyle w:val="ASFKListmark1"/>
      </w:pPr>
      <w:r w:rsidRPr="004602F8">
        <w:t>«</w:t>
      </w:r>
      <w:r w:rsidR="00506C68" w:rsidRPr="004602F8">
        <w:t>по КОФК</w:t>
      </w:r>
      <w:r w:rsidRPr="004602F8">
        <w:t>»</w:t>
      </w:r>
      <w:r w:rsidR="00506C68" w:rsidRPr="004602F8">
        <w:t xml:space="preserve"> – код ТОФК-получателя; значение поля ограничено 4 символами;</w:t>
      </w:r>
    </w:p>
    <w:p w14:paraId="47DFEF8A" w14:textId="77777777" w:rsidR="00506C68" w:rsidRPr="004602F8" w:rsidRDefault="00BC7FFB" w:rsidP="00506C68">
      <w:pPr>
        <w:pStyle w:val="ASFKListmark1"/>
      </w:pPr>
      <w:r w:rsidRPr="004602F8">
        <w:t>«</w:t>
      </w:r>
      <w:r w:rsidR="00506C68" w:rsidRPr="004602F8">
        <w:t>Специальные указания</w:t>
      </w:r>
      <w:r w:rsidRPr="004602F8">
        <w:t>»</w:t>
      </w:r>
      <w:r w:rsidR="00506C68" w:rsidRPr="004602F8">
        <w:t xml:space="preserve"> – код и наименование вида специальных указаний;</w:t>
      </w:r>
    </w:p>
    <w:p w14:paraId="74F55354" w14:textId="77777777" w:rsidR="00506C68" w:rsidRPr="004602F8" w:rsidRDefault="00BC7FFB" w:rsidP="00506C68">
      <w:pPr>
        <w:pStyle w:val="ASFKListmark1"/>
      </w:pPr>
      <w:r w:rsidRPr="004602F8">
        <w:t>«</w:t>
      </w:r>
      <w:r w:rsidR="00506C68" w:rsidRPr="004602F8">
        <w:t>Ответственный исполнитель. Должность</w:t>
      </w:r>
      <w:r w:rsidRPr="004602F8">
        <w:t>»</w:t>
      </w:r>
      <w:r w:rsidR="00506C68" w:rsidRPr="004602F8">
        <w:t xml:space="preserve"> – наименование должности исполнителя;</w:t>
      </w:r>
    </w:p>
    <w:p w14:paraId="028AA153" w14:textId="77777777" w:rsidR="00506C68" w:rsidRPr="004602F8" w:rsidRDefault="00BC7FFB" w:rsidP="00506C68">
      <w:pPr>
        <w:pStyle w:val="ASFKListmark1"/>
      </w:pPr>
      <w:r w:rsidRPr="004602F8">
        <w:t>«</w:t>
      </w:r>
      <w:r w:rsidR="00506C68" w:rsidRPr="004602F8">
        <w:t>Ответственный исполнитель. Расшифровка подписи</w:t>
      </w:r>
      <w:r w:rsidRPr="004602F8">
        <w:t>»</w:t>
      </w:r>
      <w:r w:rsidR="00506C68" w:rsidRPr="004602F8">
        <w:t xml:space="preserve"> – ФИО исполнителя;</w:t>
      </w:r>
    </w:p>
    <w:p w14:paraId="1B5B9E88" w14:textId="77777777" w:rsidR="00506C68" w:rsidRPr="004602F8" w:rsidRDefault="00BC7FFB" w:rsidP="00506C68">
      <w:pPr>
        <w:pStyle w:val="ASFKListmark1"/>
      </w:pPr>
      <w:r w:rsidRPr="004602F8">
        <w:t>«</w:t>
      </w:r>
      <w:r w:rsidR="00506C68" w:rsidRPr="004602F8">
        <w:t>Ответственный исполнитель. Дата подписи</w:t>
      </w:r>
      <w:r w:rsidRPr="004602F8">
        <w:t>»</w:t>
      </w:r>
      <w:r w:rsidR="00506C68" w:rsidRPr="004602F8">
        <w:t xml:space="preserve"> – дата подписи исполнителя;</w:t>
      </w:r>
    </w:p>
    <w:p w14:paraId="24DD95C9" w14:textId="77777777" w:rsidR="00506C68" w:rsidRPr="004602F8" w:rsidRDefault="00BC7FFB" w:rsidP="00506C68">
      <w:pPr>
        <w:pStyle w:val="ASFKListmark1"/>
      </w:pPr>
      <w:r w:rsidRPr="004602F8">
        <w:t>«</w:t>
      </w:r>
      <w:r w:rsidR="00506C68" w:rsidRPr="004602F8">
        <w:t>Ответственный исполнитель. Телефон</w:t>
      </w:r>
      <w:r w:rsidRPr="004602F8">
        <w:t>»</w:t>
      </w:r>
      <w:r w:rsidR="00506C68" w:rsidRPr="004602F8">
        <w:t xml:space="preserve"> – номер телефона исполнителя.</w:t>
      </w:r>
    </w:p>
    <w:p w14:paraId="63C80A59"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добавления строки и выхода из формы. В таблице расходных расписаний появится добавленная строка.</w:t>
      </w:r>
    </w:p>
    <w:p w14:paraId="0C41D95E" w14:textId="28D42BD7" w:rsidR="00CA3543" w:rsidRPr="004602F8" w:rsidRDefault="00CF0198" w:rsidP="00CA3543">
      <w:pPr>
        <w:pStyle w:val="ASFKNormal"/>
      </w:pPr>
      <w:r w:rsidRPr="004602F8">
        <w:t xml:space="preserve">ЭФ документа «Реестр расходных расписаний», закладки «Документ (1)», вкладки «Раздел I: БА (4)» представлена на </w:t>
      </w:r>
      <w:r w:rsidR="00CA3543" w:rsidRPr="004602F8">
        <w:t>рис</w:t>
      </w:r>
      <w:r w:rsidRPr="004602F8">
        <w:t>унке</w:t>
      </w:r>
      <w:r w:rsidR="00CA3543" w:rsidRPr="004602F8">
        <w:t> </w:t>
      </w:r>
      <w:r w:rsidR="00CA3543" w:rsidRPr="004602F8">
        <w:fldChar w:fldCharType="begin"/>
      </w:r>
      <w:r w:rsidR="00CA3543" w:rsidRPr="004602F8">
        <w:instrText xml:space="preserve"> REF _Ref205636528 \h  \* MERGEFORMAT </w:instrText>
      </w:r>
      <w:r w:rsidR="00CA3543" w:rsidRPr="004602F8">
        <w:fldChar w:fldCharType="separate"/>
      </w:r>
      <w:r w:rsidR="0086114E">
        <w:t>427</w:t>
      </w:r>
      <w:r w:rsidR="00CA3543" w:rsidRPr="004602F8">
        <w:fldChar w:fldCharType="end"/>
      </w:r>
      <w:r w:rsidR="00CA3543" w:rsidRPr="004602F8">
        <w:t>.</w:t>
      </w:r>
    </w:p>
    <w:p w14:paraId="553CA73D" w14:textId="4E29C847" w:rsidR="00CA3543" w:rsidRPr="004602F8" w:rsidRDefault="004C00E2" w:rsidP="00CA3543">
      <w:pPr>
        <w:pStyle w:val="ASFKFigure"/>
      </w:pPr>
      <w:r w:rsidRPr="004602F8">
        <w:rPr>
          <w:noProof/>
        </w:rPr>
        <w:lastRenderedPageBreak/>
        <w:drawing>
          <wp:inline distT="0" distB="0" distL="0" distR="0" wp14:anchorId="7FEB1B40" wp14:editId="171650E3">
            <wp:extent cx="6134100" cy="2009775"/>
            <wp:effectExtent l="0" t="0" r="0" b="9525"/>
            <wp:docPr id="548" name="Рисунок 5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0"/>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34100" cy="2009775"/>
                    </a:xfrm>
                    <a:prstGeom prst="rect">
                      <a:avLst/>
                    </a:prstGeom>
                    <a:noFill/>
                    <a:ln>
                      <a:noFill/>
                    </a:ln>
                  </pic:spPr>
                </pic:pic>
              </a:graphicData>
            </a:graphic>
          </wp:inline>
        </w:drawing>
      </w:r>
    </w:p>
    <w:bookmarkStart w:id="2578" w:name="_Ref231718609"/>
    <w:p w14:paraId="12E8C2ED" w14:textId="28690FB4"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2579" w:name="_Ref205636528"/>
      <w:bookmarkStart w:id="2580" w:name="_Toc126767715"/>
      <w:r w:rsidR="0086114E">
        <w:rPr>
          <w:noProof/>
        </w:rPr>
        <w:t>427</w:t>
      </w:r>
      <w:bookmarkEnd w:id="2579"/>
      <w:r w:rsidRPr="004602F8">
        <w:fldChar w:fldCharType="end"/>
      </w:r>
      <w:r w:rsidRPr="004602F8">
        <w:t>. ЭФ</w:t>
      </w:r>
      <w:r w:rsidR="00AC1C5C" w:rsidRPr="004602F8">
        <w:t xml:space="preserve"> документа</w:t>
      </w:r>
      <w:r w:rsidRPr="004602F8">
        <w:t xml:space="preserve"> </w:t>
      </w:r>
      <w:r w:rsidR="00BC7FFB" w:rsidRPr="004602F8">
        <w:t>«</w:t>
      </w:r>
      <w:r w:rsidRPr="004602F8">
        <w:t>Реестр расходных расписаний</w:t>
      </w:r>
      <w:r w:rsidR="006B08A4" w:rsidRPr="004602F8">
        <w:t>», закладки «</w:t>
      </w:r>
      <w:r w:rsidRPr="004602F8">
        <w:t>Документ (1)</w:t>
      </w:r>
      <w:r w:rsidR="006B08A4" w:rsidRPr="004602F8">
        <w:t xml:space="preserve">», </w:t>
      </w:r>
      <w:r w:rsidR="00CF0198" w:rsidRPr="004602F8">
        <w:t>в</w:t>
      </w:r>
      <w:r w:rsidR="006B08A4" w:rsidRPr="004602F8">
        <w:t>кладки «</w:t>
      </w:r>
      <w:r w:rsidRPr="004602F8">
        <w:t>Раздел I: БА (4)</w:t>
      </w:r>
      <w:r w:rsidR="00BC7FFB" w:rsidRPr="004602F8">
        <w:t>»</w:t>
      </w:r>
      <w:bookmarkEnd w:id="2578"/>
      <w:bookmarkEnd w:id="2580"/>
    </w:p>
    <w:p w14:paraId="068AC9EE" w14:textId="31255F3C" w:rsidR="00CA3543" w:rsidRPr="004602F8" w:rsidRDefault="00AF014A"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6B08A4" w:rsidRPr="004602F8">
        <w:t xml:space="preserve">», </w:t>
      </w:r>
      <w:r w:rsidRPr="004602F8">
        <w:t>в</w:t>
      </w:r>
      <w:r w:rsidR="006B08A4" w:rsidRPr="004602F8">
        <w:t>кладки «</w:t>
      </w:r>
      <w:r w:rsidR="00CA3543" w:rsidRPr="004602F8">
        <w:t>Раздел I: БА (4)</w:t>
      </w:r>
      <w:r w:rsidR="00BC7FFB" w:rsidRPr="004602F8">
        <w:t>»</w:t>
      </w:r>
      <w:r w:rsidRPr="004602F8">
        <w:t xml:space="preserve"> приведен в таблице </w:t>
      </w:r>
      <w:r w:rsidRPr="004602F8">
        <w:fldChar w:fldCharType="begin"/>
      </w:r>
      <w:r w:rsidRPr="004602F8">
        <w:instrText xml:space="preserve"> REF _Ref349749872 \h  \* MERGEFORMAT </w:instrText>
      </w:r>
      <w:r w:rsidRPr="004602F8">
        <w:fldChar w:fldCharType="separate"/>
      </w:r>
      <w:r w:rsidR="0086114E">
        <w:t>260</w:t>
      </w:r>
      <w:r w:rsidRPr="004602F8">
        <w:fldChar w:fldCharType="end"/>
      </w:r>
      <w:r w:rsidR="00CA3543" w:rsidRPr="004602F8">
        <w:t>.</w:t>
      </w:r>
    </w:p>
    <w:p w14:paraId="15715C0C" w14:textId="113A4CD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81" w:name="_Ref349749872"/>
      <w:bookmarkStart w:id="2582" w:name="_Toc126767152"/>
      <w:r w:rsidR="0086114E">
        <w:rPr>
          <w:noProof/>
        </w:rPr>
        <w:t>260</w:t>
      </w:r>
      <w:bookmarkEnd w:id="2581"/>
      <w:r w:rsidRPr="004602F8">
        <w:rPr>
          <w:noProof/>
        </w:rPr>
        <w:fldChar w:fldCharType="end"/>
      </w:r>
      <w:r w:rsidR="00CA3543" w:rsidRPr="004602F8">
        <w:t xml:space="preserve">. Описание полей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AF014A" w:rsidRPr="004602F8">
        <w:t>», в</w:t>
      </w:r>
      <w:r w:rsidR="006B08A4" w:rsidRPr="004602F8">
        <w:t>кладки «</w:t>
      </w:r>
      <w:r w:rsidR="00CA3543" w:rsidRPr="004602F8">
        <w:t>Раздел I: БА (4)</w:t>
      </w:r>
      <w:r w:rsidR="00BC7FFB" w:rsidRPr="004602F8">
        <w:t>»</w:t>
      </w:r>
      <w:bookmarkEnd w:id="258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39"/>
        <w:gridCol w:w="7489"/>
      </w:tblGrid>
      <w:tr w:rsidR="00CA3543" w:rsidRPr="004602F8" w14:paraId="7312D7A1" w14:textId="77777777" w:rsidTr="00FE4062">
        <w:trPr>
          <w:trHeight w:val="305"/>
          <w:tblHeader/>
        </w:trPr>
        <w:tc>
          <w:tcPr>
            <w:tcW w:w="111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E4EEC2" w14:textId="77777777" w:rsidR="00CA3543" w:rsidRPr="004602F8" w:rsidRDefault="00CA3543" w:rsidP="00CA3543">
            <w:pPr>
              <w:pStyle w:val="ASFKTableHead"/>
            </w:pPr>
            <w:r w:rsidRPr="004602F8">
              <w:t>Наименование поля</w:t>
            </w:r>
          </w:p>
        </w:tc>
        <w:tc>
          <w:tcPr>
            <w:tcW w:w="388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A85D5F" w14:textId="77777777" w:rsidR="00CA3543" w:rsidRPr="004602F8" w:rsidRDefault="00CA3543" w:rsidP="00CA3543">
            <w:pPr>
              <w:pStyle w:val="ASFKTableHead"/>
            </w:pPr>
            <w:r w:rsidRPr="004602F8">
              <w:t>Описание поля</w:t>
            </w:r>
          </w:p>
        </w:tc>
      </w:tr>
      <w:tr w:rsidR="00CA3543" w:rsidRPr="004602F8" w14:paraId="4F868358" w14:textId="77777777" w:rsidTr="00FE4062">
        <w:tc>
          <w:tcPr>
            <w:tcW w:w="1111" w:type="pct"/>
            <w:shd w:val="clear" w:color="auto" w:fill="auto"/>
          </w:tcPr>
          <w:p w14:paraId="34E73EB0" w14:textId="77777777" w:rsidR="00CA3543" w:rsidRPr="004602F8" w:rsidRDefault="00CA3543" w:rsidP="00AC2F13">
            <w:pPr>
              <w:pStyle w:val="ASFKTablenorm"/>
              <w:ind w:left="57" w:right="57"/>
            </w:pPr>
            <w:r w:rsidRPr="004602F8">
              <w:t>Номер</w:t>
            </w:r>
          </w:p>
        </w:tc>
        <w:tc>
          <w:tcPr>
            <w:tcW w:w="3889" w:type="pct"/>
            <w:shd w:val="clear" w:color="auto" w:fill="auto"/>
          </w:tcPr>
          <w:p w14:paraId="265CC1E0" w14:textId="77777777" w:rsidR="00CA3543" w:rsidRPr="004602F8" w:rsidRDefault="00CA3543" w:rsidP="00AC2F13">
            <w:pPr>
              <w:pStyle w:val="ASFKTablenorm"/>
              <w:ind w:left="57" w:right="57"/>
            </w:pPr>
            <w:r w:rsidRPr="004602F8">
              <w:t xml:space="preserve">Номер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012D7F80" w14:textId="77777777" w:rsidTr="00FE4062">
        <w:tc>
          <w:tcPr>
            <w:tcW w:w="1111" w:type="pct"/>
            <w:shd w:val="clear" w:color="auto" w:fill="auto"/>
          </w:tcPr>
          <w:p w14:paraId="7669A00E" w14:textId="77777777" w:rsidR="00CA3543" w:rsidRPr="004602F8" w:rsidRDefault="00CA3543" w:rsidP="00AC2F13">
            <w:pPr>
              <w:pStyle w:val="ASFKTablenorm"/>
              <w:ind w:left="57" w:right="57"/>
            </w:pPr>
            <w:r w:rsidRPr="004602F8">
              <w:t>Дата в/д</w:t>
            </w:r>
          </w:p>
        </w:tc>
        <w:tc>
          <w:tcPr>
            <w:tcW w:w="3889" w:type="pct"/>
            <w:shd w:val="clear" w:color="auto" w:fill="auto"/>
          </w:tcPr>
          <w:p w14:paraId="4D2E382A" w14:textId="77777777" w:rsidR="00CA3543" w:rsidRPr="004602F8" w:rsidRDefault="00CA3543" w:rsidP="00AC2F13">
            <w:pPr>
              <w:pStyle w:val="ASFKTablenorm"/>
              <w:ind w:left="57" w:right="57"/>
            </w:pPr>
            <w:r w:rsidRPr="004602F8">
              <w:t xml:space="preserve">Дата ввода в действие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16F1470B" w14:textId="77777777" w:rsidTr="00FE4062">
        <w:tc>
          <w:tcPr>
            <w:tcW w:w="1111" w:type="pct"/>
            <w:shd w:val="clear" w:color="auto" w:fill="auto"/>
          </w:tcPr>
          <w:p w14:paraId="4980F59D" w14:textId="77777777" w:rsidR="00CA3543" w:rsidRPr="004602F8" w:rsidRDefault="00CA3543" w:rsidP="00AC2F13">
            <w:pPr>
              <w:pStyle w:val="ASFKTablenorm"/>
              <w:ind w:left="57" w:right="57"/>
            </w:pPr>
            <w:r w:rsidRPr="004602F8">
              <w:t>Кому</w:t>
            </w:r>
          </w:p>
        </w:tc>
        <w:tc>
          <w:tcPr>
            <w:tcW w:w="3889" w:type="pct"/>
            <w:shd w:val="clear" w:color="auto" w:fill="auto"/>
          </w:tcPr>
          <w:p w14:paraId="735B7701" w14:textId="77777777" w:rsidR="00CA3543" w:rsidRPr="004602F8" w:rsidRDefault="00CA3543" w:rsidP="00AC2F13">
            <w:pPr>
              <w:pStyle w:val="ASFKTablenorm"/>
              <w:ind w:left="57" w:right="57"/>
            </w:pPr>
            <w:r w:rsidRPr="004602F8">
              <w:t xml:space="preserve">Код БУ-получателя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725FED8A" w14:textId="77777777" w:rsidTr="00FE4062">
        <w:tc>
          <w:tcPr>
            <w:tcW w:w="1111" w:type="pct"/>
            <w:shd w:val="clear" w:color="auto" w:fill="auto"/>
          </w:tcPr>
          <w:p w14:paraId="413F3734" w14:textId="77777777" w:rsidR="00CA3543" w:rsidRPr="004602F8" w:rsidRDefault="00CA3543" w:rsidP="00AC2F13">
            <w:pPr>
              <w:pStyle w:val="ASFKTablenorm"/>
              <w:ind w:left="57" w:right="57"/>
            </w:pPr>
            <w:r w:rsidRPr="004602F8">
              <w:t>Наименование</w:t>
            </w:r>
          </w:p>
        </w:tc>
        <w:tc>
          <w:tcPr>
            <w:tcW w:w="3889" w:type="pct"/>
            <w:shd w:val="clear" w:color="auto" w:fill="auto"/>
          </w:tcPr>
          <w:p w14:paraId="3135A74C" w14:textId="77777777" w:rsidR="00CA3543" w:rsidRPr="004602F8" w:rsidRDefault="00CA3543" w:rsidP="00AC2F13">
            <w:pPr>
              <w:pStyle w:val="ASFKTablenorm"/>
              <w:ind w:left="57" w:right="57"/>
            </w:pPr>
            <w:r w:rsidRPr="004602F8">
              <w:t xml:space="preserve">Наименование БУ-получателя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694016E1" w14:textId="77777777" w:rsidTr="00FE4062">
        <w:tc>
          <w:tcPr>
            <w:tcW w:w="5000" w:type="pct"/>
            <w:gridSpan w:val="2"/>
            <w:shd w:val="clear" w:color="auto" w:fill="auto"/>
          </w:tcPr>
          <w:p w14:paraId="6528CCA7" w14:textId="77777777" w:rsidR="00CA3543" w:rsidRPr="004602F8" w:rsidRDefault="00AF014A" w:rsidP="00AC2F13">
            <w:pPr>
              <w:pStyle w:val="ASFKTablenorm"/>
              <w:ind w:left="57" w:right="57"/>
            </w:pPr>
            <w:r w:rsidRPr="004602F8">
              <w:t>Г</w:t>
            </w:r>
            <w:r w:rsidR="00452A96" w:rsidRPr="004602F8">
              <w:t>руппа полей «</w:t>
            </w:r>
            <w:r w:rsidR="00CA3543" w:rsidRPr="004602F8">
              <w:t>Строки: Р</w:t>
            </w:r>
            <w:r w:rsidRPr="004602F8">
              <w:t>аздел I. БЮДЖЕТНЫЕ АССИГНОВАНИЯ</w:t>
            </w:r>
            <w:r w:rsidR="00BC7FFB" w:rsidRPr="004602F8">
              <w:t>»</w:t>
            </w:r>
          </w:p>
        </w:tc>
      </w:tr>
      <w:tr w:rsidR="00CA3543" w:rsidRPr="004602F8" w14:paraId="7A00306C" w14:textId="77777777" w:rsidTr="00FE4062">
        <w:tc>
          <w:tcPr>
            <w:tcW w:w="1111" w:type="pct"/>
            <w:shd w:val="clear" w:color="auto" w:fill="auto"/>
          </w:tcPr>
          <w:p w14:paraId="5ABAAB60" w14:textId="77777777" w:rsidR="00CA3543" w:rsidRPr="004602F8" w:rsidRDefault="00CA3543" w:rsidP="00AC2F13">
            <w:pPr>
              <w:pStyle w:val="ASFKTablenorm"/>
              <w:ind w:left="57" w:right="57"/>
            </w:pPr>
            <w:r w:rsidRPr="004602F8">
              <w:t>Дата в/д раздела</w:t>
            </w:r>
          </w:p>
        </w:tc>
        <w:tc>
          <w:tcPr>
            <w:tcW w:w="3889" w:type="pct"/>
            <w:shd w:val="clear" w:color="auto" w:fill="auto"/>
          </w:tcPr>
          <w:p w14:paraId="464D6275" w14:textId="77777777" w:rsidR="00CA3543" w:rsidRPr="004602F8" w:rsidRDefault="00CA3543" w:rsidP="00AC2F13">
            <w:pPr>
              <w:pStyle w:val="ASFKTablenorm"/>
              <w:ind w:left="57" w:right="57"/>
            </w:pPr>
            <w:r w:rsidRPr="004602F8">
              <w:t>Дата ввода в действие бюджетных данных раздела расходного расписания.</w:t>
            </w:r>
          </w:p>
          <w:p w14:paraId="21C70184" w14:textId="77777777" w:rsidR="00CA3543" w:rsidRPr="004602F8" w:rsidRDefault="00CA3543" w:rsidP="00AC2F13">
            <w:pPr>
              <w:pStyle w:val="ASFKTablenorm"/>
              <w:ind w:left="57" w:right="57"/>
            </w:pPr>
            <w:r w:rsidRPr="004602F8">
              <w:t xml:space="preserve">Если атрибут введен, то при сохранении записей блока его значение присваивается каждой сохраняемой записи. При просмотре данный атрибут является группировкой поля </w:t>
            </w:r>
            <w:r w:rsidR="00BC7FFB" w:rsidRPr="004602F8">
              <w:t>«</w:t>
            </w:r>
            <w:r w:rsidRPr="004602F8">
              <w:t>Дата ввода в действие строки документа/раздела документа</w:t>
            </w:r>
            <w:r w:rsidR="00BC7FFB" w:rsidRPr="004602F8">
              <w:t>»</w:t>
            </w:r>
            <w:r w:rsidRPr="004602F8">
              <w:t xml:space="preserve"> всех просматриваемых записей.</w:t>
            </w:r>
          </w:p>
          <w:p w14:paraId="6A91E4B7" w14:textId="77777777" w:rsidR="00CA3543" w:rsidRPr="004602F8" w:rsidRDefault="00A32320" w:rsidP="00AC2F13">
            <w:pPr>
              <w:pStyle w:val="ASFKTablenorm"/>
              <w:ind w:left="57" w:right="57"/>
            </w:pPr>
            <w:r w:rsidRPr="004602F8">
              <w:t>Для ОФК off-line заполняется вручную</w:t>
            </w:r>
            <w:r w:rsidR="00CA3543" w:rsidRPr="004602F8">
              <w:t>, либо из системного календаря.</w:t>
            </w:r>
          </w:p>
        </w:tc>
      </w:tr>
      <w:tr w:rsidR="00CA3543" w:rsidRPr="004602F8" w14:paraId="77EE5E69" w14:textId="77777777" w:rsidTr="00FE4062">
        <w:tc>
          <w:tcPr>
            <w:tcW w:w="1111" w:type="pct"/>
            <w:shd w:val="clear" w:color="auto" w:fill="auto"/>
          </w:tcPr>
          <w:p w14:paraId="744E874F" w14:textId="77777777" w:rsidR="00CA3543" w:rsidRPr="004602F8" w:rsidRDefault="00CA3543" w:rsidP="00AC2F13">
            <w:pPr>
              <w:pStyle w:val="ASFKTablenorm"/>
              <w:ind w:left="57" w:right="57"/>
            </w:pPr>
            <w:r w:rsidRPr="004602F8">
              <w:t xml:space="preserve">Итого: тек. </w:t>
            </w:r>
            <w:r w:rsidR="00204377" w:rsidRPr="004602F8">
              <w:t>Г</w:t>
            </w:r>
            <w:r w:rsidRPr="004602F8">
              <w:t>од</w:t>
            </w:r>
          </w:p>
        </w:tc>
        <w:tc>
          <w:tcPr>
            <w:tcW w:w="3889" w:type="pct"/>
            <w:shd w:val="clear" w:color="auto" w:fill="auto"/>
          </w:tcPr>
          <w:p w14:paraId="03A9C715" w14:textId="77777777" w:rsidR="00CA3543" w:rsidRPr="004602F8" w:rsidRDefault="00CA3543" w:rsidP="00AC2F13">
            <w:pPr>
              <w:pStyle w:val="ASFKTablenorm"/>
              <w:ind w:left="57" w:right="57"/>
            </w:pPr>
            <w:r w:rsidRPr="004602F8">
              <w:t xml:space="preserve">Общая сумма БА в текущем году. </w:t>
            </w:r>
          </w:p>
          <w:p w14:paraId="23471AF7" w14:textId="77777777" w:rsidR="00CA3543" w:rsidRPr="004602F8" w:rsidRDefault="00CA3543" w:rsidP="00AC2F13">
            <w:pPr>
              <w:pStyle w:val="ASFKTablenorm"/>
              <w:ind w:left="57" w:right="57"/>
            </w:pPr>
            <w:r w:rsidRPr="004602F8">
              <w:t xml:space="preserve">Рассчитывается как сумма значений по всем строкам в поле </w:t>
            </w:r>
            <w:r w:rsidR="00BC7FFB" w:rsidRPr="004602F8">
              <w:t>«</w:t>
            </w:r>
            <w:r w:rsidRPr="004602F8">
              <w:t xml:space="preserve">Сумма: тек. </w:t>
            </w:r>
            <w:r w:rsidR="00204377" w:rsidRPr="004602F8">
              <w:t>Г</w:t>
            </w:r>
            <w:r w:rsidRPr="004602F8">
              <w:t>од</w:t>
            </w:r>
            <w:r w:rsidR="00BC7FFB" w:rsidRPr="004602F8">
              <w:t>»</w:t>
            </w:r>
            <w:r w:rsidRPr="004602F8">
              <w:t>.</w:t>
            </w:r>
          </w:p>
          <w:p w14:paraId="79E24141" w14:textId="77777777" w:rsidR="00CA3543" w:rsidRPr="004602F8" w:rsidRDefault="00CA3543" w:rsidP="00AC2F13">
            <w:pPr>
              <w:pStyle w:val="ASFKTablenorm"/>
              <w:ind w:left="57" w:right="57"/>
            </w:pPr>
            <w:r w:rsidRPr="004602F8">
              <w:t>На АРМ ОФК значение вводится вручную.</w:t>
            </w:r>
          </w:p>
        </w:tc>
      </w:tr>
      <w:tr w:rsidR="00CA3543" w:rsidRPr="004602F8" w14:paraId="57E4F750" w14:textId="77777777" w:rsidTr="00FE4062">
        <w:tc>
          <w:tcPr>
            <w:tcW w:w="1111" w:type="pct"/>
            <w:shd w:val="clear" w:color="auto" w:fill="auto"/>
          </w:tcPr>
          <w:p w14:paraId="0EA8CF78" w14:textId="77777777" w:rsidR="00CA3543" w:rsidRPr="004602F8" w:rsidRDefault="00CA3543" w:rsidP="00AC2F13">
            <w:pPr>
              <w:pStyle w:val="ASFKTablenorm"/>
              <w:ind w:left="57" w:right="57"/>
            </w:pPr>
            <w:r w:rsidRPr="004602F8">
              <w:t>Итого: 1 год</w:t>
            </w:r>
          </w:p>
        </w:tc>
        <w:tc>
          <w:tcPr>
            <w:tcW w:w="3889" w:type="pct"/>
            <w:shd w:val="clear" w:color="auto" w:fill="auto"/>
          </w:tcPr>
          <w:p w14:paraId="7D2BE2AA" w14:textId="77777777" w:rsidR="00CA3543" w:rsidRPr="004602F8" w:rsidRDefault="00CA3543" w:rsidP="00AC2F13">
            <w:pPr>
              <w:pStyle w:val="ASFKTablenorm"/>
              <w:ind w:left="57" w:right="57"/>
            </w:pPr>
            <w:r w:rsidRPr="004602F8">
              <w:t xml:space="preserve">Общая сумма БА по первому году планового периода. </w:t>
            </w:r>
          </w:p>
          <w:p w14:paraId="17A39D2E" w14:textId="77777777" w:rsidR="00CA3543" w:rsidRPr="004602F8" w:rsidRDefault="00CA3543" w:rsidP="00AC2F13">
            <w:pPr>
              <w:pStyle w:val="ASFKTablenorm"/>
              <w:ind w:left="57" w:right="57"/>
            </w:pPr>
            <w:r w:rsidRPr="004602F8">
              <w:t xml:space="preserve">Рассчитывается как сумма значений по всем строкам в поле </w:t>
            </w:r>
            <w:r w:rsidR="00BC7FFB" w:rsidRPr="004602F8">
              <w:t>«</w:t>
            </w:r>
            <w:r w:rsidRPr="004602F8">
              <w:t>Сумма: 1 год</w:t>
            </w:r>
            <w:r w:rsidR="00BC7FFB" w:rsidRPr="004602F8">
              <w:t>»</w:t>
            </w:r>
            <w:r w:rsidRPr="004602F8">
              <w:t xml:space="preserve">. </w:t>
            </w:r>
          </w:p>
          <w:p w14:paraId="7AD1A647" w14:textId="77777777" w:rsidR="00CA3543" w:rsidRPr="004602F8" w:rsidRDefault="00CA3543" w:rsidP="00AC2F13">
            <w:pPr>
              <w:pStyle w:val="ASFKTablenorm"/>
              <w:ind w:left="57" w:right="57"/>
            </w:pPr>
            <w:r w:rsidRPr="004602F8">
              <w:t>На АРМ ОФК значение вводится вручную.</w:t>
            </w:r>
          </w:p>
        </w:tc>
      </w:tr>
      <w:tr w:rsidR="00CA3543" w:rsidRPr="004602F8" w14:paraId="39FA5F0C" w14:textId="77777777" w:rsidTr="00FE4062">
        <w:tc>
          <w:tcPr>
            <w:tcW w:w="1111" w:type="pct"/>
            <w:shd w:val="clear" w:color="auto" w:fill="auto"/>
          </w:tcPr>
          <w:p w14:paraId="05F0AC48" w14:textId="77777777" w:rsidR="00CA3543" w:rsidRPr="004602F8" w:rsidRDefault="00CA3543" w:rsidP="00AC2F13">
            <w:pPr>
              <w:pStyle w:val="ASFKTablenorm"/>
              <w:ind w:left="57" w:right="57"/>
            </w:pPr>
            <w:r w:rsidRPr="004602F8">
              <w:t>Итого: 2 год</w:t>
            </w:r>
          </w:p>
        </w:tc>
        <w:tc>
          <w:tcPr>
            <w:tcW w:w="3889" w:type="pct"/>
            <w:shd w:val="clear" w:color="auto" w:fill="auto"/>
          </w:tcPr>
          <w:p w14:paraId="7D0DEF10" w14:textId="77777777" w:rsidR="00CA3543" w:rsidRPr="004602F8" w:rsidRDefault="00CA3543" w:rsidP="00AC2F13">
            <w:pPr>
              <w:pStyle w:val="ASFKTablenorm"/>
              <w:ind w:left="57" w:right="57"/>
            </w:pPr>
            <w:r w:rsidRPr="004602F8">
              <w:t xml:space="preserve">Общая сумма БА по второму году планового периода. </w:t>
            </w:r>
          </w:p>
          <w:p w14:paraId="1A993FC3" w14:textId="77777777" w:rsidR="00CA3543" w:rsidRPr="004602F8" w:rsidRDefault="00CA3543" w:rsidP="00AC2F13">
            <w:pPr>
              <w:pStyle w:val="ASFKTablenorm"/>
              <w:ind w:left="57" w:right="57"/>
            </w:pPr>
            <w:r w:rsidRPr="004602F8">
              <w:lastRenderedPageBreak/>
              <w:t xml:space="preserve">Рассчитывается как сумма значений по всем строкам в поле </w:t>
            </w:r>
            <w:r w:rsidR="00BC7FFB" w:rsidRPr="004602F8">
              <w:t>«</w:t>
            </w:r>
            <w:r w:rsidRPr="004602F8">
              <w:t>Сумма: 2 год</w:t>
            </w:r>
            <w:r w:rsidR="00BC7FFB" w:rsidRPr="004602F8">
              <w:t>»</w:t>
            </w:r>
            <w:r w:rsidRPr="004602F8">
              <w:t>.</w:t>
            </w:r>
          </w:p>
          <w:p w14:paraId="042FD491" w14:textId="77777777" w:rsidR="00CA3543" w:rsidRPr="004602F8" w:rsidRDefault="00CA3543" w:rsidP="00AC2F13">
            <w:pPr>
              <w:pStyle w:val="ASFKTablenorm"/>
              <w:ind w:left="57" w:right="57"/>
            </w:pPr>
            <w:r w:rsidRPr="004602F8">
              <w:t>На АРМ ОФК значение вводится вручную.</w:t>
            </w:r>
          </w:p>
        </w:tc>
      </w:tr>
      <w:tr w:rsidR="00CA3543" w:rsidRPr="004602F8" w14:paraId="1FE2AA72" w14:textId="77777777" w:rsidTr="00FE4062">
        <w:tc>
          <w:tcPr>
            <w:tcW w:w="1111" w:type="pct"/>
            <w:shd w:val="clear" w:color="auto" w:fill="auto"/>
          </w:tcPr>
          <w:p w14:paraId="551D14D1" w14:textId="77777777" w:rsidR="00CA3543" w:rsidRPr="004602F8" w:rsidRDefault="00CA3543" w:rsidP="00AC2F13">
            <w:pPr>
              <w:pStyle w:val="ASFKTablenorm"/>
              <w:ind w:left="57" w:right="57"/>
            </w:pPr>
            <w:r w:rsidRPr="004602F8">
              <w:lastRenderedPageBreak/>
              <w:t>№</w:t>
            </w:r>
          </w:p>
        </w:tc>
        <w:tc>
          <w:tcPr>
            <w:tcW w:w="3889" w:type="pct"/>
            <w:shd w:val="clear" w:color="auto" w:fill="auto"/>
          </w:tcPr>
          <w:p w14:paraId="57B47E60" w14:textId="77777777" w:rsidR="00CA3543" w:rsidRPr="004602F8" w:rsidRDefault="00CA3543" w:rsidP="00AC2F13">
            <w:pPr>
              <w:pStyle w:val="ASFKTablenorm"/>
              <w:ind w:left="57" w:right="57"/>
            </w:pPr>
            <w:r w:rsidRPr="004602F8">
              <w:t>Номер строки.</w:t>
            </w:r>
          </w:p>
          <w:p w14:paraId="42610AA8" w14:textId="77777777" w:rsidR="00CA3543" w:rsidRPr="004602F8" w:rsidRDefault="00CA3543" w:rsidP="00AC2F13">
            <w:pPr>
              <w:pStyle w:val="ASFKTablenorm"/>
              <w:ind w:left="57" w:right="57"/>
            </w:pPr>
            <w:r w:rsidRPr="004602F8">
              <w:t>Автоматически заполняется номером строки по порядку (номер по порядку в пределах раздела документа), начиная с 1.</w:t>
            </w:r>
          </w:p>
        </w:tc>
      </w:tr>
      <w:tr w:rsidR="00CA3543" w:rsidRPr="004602F8" w14:paraId="58E39081" w14:textId="77777777" w:rsidTr="00FE4062">
        <w:tc>
          <w:tcPr>
            <w:tcW w:w="1111" w:type="pct"/>
            <w:shd w:val="clear" w:color="auto" w:fill="auto"/>
          </w:tcPr>
          <w:p w14:paraId="55B1A1F7" w14:textId="77777777" w:rsidR="00CA3543" w:rsidRPr="004602F8" w:rsidRDefault="00CA3543" w:rsidP="00AC2F13">
            <w:pPr>
              <w:pStyle w:val="ASFKTablenorm"/>
              <w:ind w:left="57" w:right="57"/>
            </w:pPr>
            <w:r w:rsidRPr="004602F8">
              <w:t>КБК</w:t>
            </w:r>
          </w:p>
        </w:tc>
        <w:tc>
          <w:tcPr>
            <w:tcW w:w="3889" w:type="pct"/>
            <w:shd w:val="clear" w:color="auto" w:fill="auto"/>
          </w:tcPr>
          <w:p w14:paraId="1A9F76AC" w14:textId="77777777" w:rsidR="00CA3543" w:rsidRPr="004602F8" w:rsidRDefault="00CA3543" w:rsidP="00AC2F13">
            <w:pPr>
              <w:pStyle w:val="ASFKTablenorm"/>
              <w:ind w:left="57" w:right="57"/>
            </w:pPr>
            <w:r w:rsidRPr="004602F8">
              <w:t>Код бюджетной классификации (20 символов).</w:t>
            </w:r>
          </w:p>
          <w:p w14:paraId="72985436" w14:textId="77777777" w:rsidR="00CA3543" w:rsidRPr="004602F8" w:rsidRDefault="000A0E56" w:rsidP="00AC2F13">
            <w:pPr>
              <w:pStyle w:val="ASFKTablenorm"/>
              <w:ind w:left="57" w:right="57"/>
            </w:pPr>
            <w:r w:rsidRPr="004602F8">
              <w:t>Для ОФК off-line заполняется вручную</w:t>
            </w:r>
            <w:r w:rsidR="00CA3543" w:rsidRPr="004602F8">
              <w:t>.</w:t>
            </w:r>
          </w:p>
        </w:tc>
      </w:tr>
      <w:tr w:rsidR="00CA3543" w:rsidRPr="004602F8" w14:paraId="7038FA7F" w14:textId="77777777" w:rsidTr="00FE4062">
        <w:tc>
          <w:tcPr>
            <w:tcW w:w="1111" w:type="pct"/>
            <w:shd w:val="clear" w:color="auto" w:fill="auto"/>
          </w:tcPr>
          <w:p w14:paraId="2D2B8C7E" w14:textId="77777777" w:rsidR="00CA3543" w:rsidRPr="004602F8" w:rsidRDefault="00CA3543" w:rsidP="00AC2F13">
            <w:pPr>
              <w:pStyle w:val="ASFKTablenorm"/>
              <w:ind w:left="57" w:right="57"/>
            </w:pPr>
            <w:r w:rsidRPr="004602F8">
              <w:t>Цели субсидий</w:t>
            </w:r>
          </w:p>
        </w:tc>
        <w:tc>
          <w:tcPr>
            <w:tcW w:w="3889" w:type="pct"/>
            <w:shd w:val="clear" w:color="auto" w:fill="auto"/>
          </w:tcPr>
          <w:p w14:paraId="7AB97943" w14:textId="77777777" w:rsidR="00CA3543" w:rsidRPr="004602F8" w:rsidRDefault="00CA3543" w:rsidP="00AC2F13">
            <w:pPr>
              <w:pStyle w:val="ASFKTablenorm"/>
              <w:ind w:left="57" w:right="57"/>
            </w:pPr>
            <w:r w:rsidRPr="004602F8">
              <w:t>Код цели субсидий/субвенций.</w:t>
            </w:r>
          </w:p>
          <w:p w14:paraId="386E0816"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2D0CC156" w14:textId="77777777" w:rsidTr="00FE4062">
        <w:tc>
          <w:tcPr>
            <w:tcW w:w="1111" w:type="pct"/>
            <w:shd w:val="clear" w:color="auto" w:fill="auto"/>
          </w:tcPr>
          <w:p w14:paraId="54EED76A" w14:textId="77777777" w:rsidR="00CA3543" w:rsidRPr="004602F8" w:rsidRDefault="00CA3543" w:rsidP="00AC2F13">
            <w:pPr>
              <w:pStyle w:val="ASFKTablenorm"/>
              <w:ind w:left="57" w:right="57"/>
            </w:pPr>
            <w:r w:rsidRPr="004602F8">
              <w:t xml:space="preserve">Сумма: тек. </w:t>
            </w:r>
            <w:r w:rsidR="00204377" w:rsidRPr="004602F8">
              <w:t>Г</w:t>
            </w:r>
            <w:r w:rsidRPr="004602F8">
              <w:t>од</w:t>
            </w:r>
          </w:p>
        </w:tc>
        <w:tc>
          <w:tcPr>
            <w:tcW w:w="3889" w:type="pct"/>
            <w:shd w:val="clear" w:color="auto" w:fill="auto"/>
          </w:tcPr>
          <w:p w14:paraId="69CAF252" w14:textId="77777777" w:rsidR="00CA3543" w:rsidRPr="004602F8" w:rsidRDefault="00CA3543" w:rsidP="00AC2F13">
            <w:pPr>
              <w:pStyle w:val="ASFKTablenorm"/>
              <w:ind w:left="57" w:right="57"/>
            </w:pPr>
            <w:r w:rsidRPr="004602F8">
              <w:t>Сумма БА в текущем году.</w:t>
            </w:r>
          </w:p>
          <w:p w14:paraId="29BF1473" w14:textId="77777777" w:rsidR="00CA3543" w:rsidRPr="004602F8" w:rsidRDefault="00CA3543" w:rsidP="00AC2F13">
            <w:pPr>
              <w:pStyle w:val="ASFKTableListNum"/>
              <w:numPr>
                <w:ilvl w:val="0"/>
                <w:numId w:val="5"/>
              </w:numPr>
            </w:pPr>
            <w:r w:rsidRPr="004602F8">
              <w:t xml:space="preserve">Заполняется вручную. Поле </w:t>
            </w:r>
            <w:r w:rsidR="00BC7FFB" w:rsidRPr="004602F8">
              <w:t>«</w:t>
            </w:r>
            <w:r w:rsidRPr="004602F8">
              <w:t>Сумма: тек.год</w:t>
            </w:r>
            <w:r w:rsidR="00BC7FFB" w:rsidRPr="004602F8">
              <w:t>»</w:t>
            </w:r>
            <w:r w:rsidRPr="004602F8">
              <w:t xml:space="preserve"> отображает сумму строк текущего раздела бюджетного документа, у которого Финансовый год равен атрибуту </w:t>
            </w:r>
            <w:r w:rsidR="00BC7FFB" w:rsidRPr="004602F8">
              <w:t>«</w:t>
            </w:r>
            <w:r w:rsidRPr="004602F8">
              <w:t>Период с</w:t>
            </w:r>
            <w:r w:rsidR="00BC7FFB" w:rsidRPr="004602F8">
              <w:t>»</w:t>
            </w:r>
            <w:r w:rsidRPr="004602F8">
              <w:t xml:space="preserve"> бюджетного документа. </w:t>
            </w:r>
          </w:p>
          <w:p w14:paraId="22803F65"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тек.год</w:t>
            </w:r>
            <w:r w:rsidR="00BC7FFB" w:rsidRPr="004602F8">
              <w:t>»</w:t>
            </w:r>
            <w:r w:rsidRPr="004602F8">
              <w:t xml:space="preserve"> закладки </w:t>
            </w:r>
            <w:r w:rsidR="00BC7FFB" w:rsidRPr="004602F8">
              <w:t>«</w:t>
            </w:r>
            <w:r w:rsidRPr="004602F8">
              <w:t>Раздел I: БА</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03E3729F" w14:textId="77777777" w:rsidTr="00FE4062">
        <w:tc>
          <w:tcPr>
            <w:tcW w:w="1111" w:type="pct"/>
            <w:shd w:val="clear" w:color="auto" w:fill="auto"/>
          </w:tcPr>
          <w:p w14:paraId="5D61CA32" w14:textId="77777777" w:rsidR="00CA3543" w:rsidRPr="004602F8" w:rsidRDefault="00CA3543" w:rsidP="00AC2F13">
            <w:pPr>
              <w:pStyle w:val="ASFKTablenorm"/>
              <w:ind w:left="57" w:right="57"/>
            </w:pPr>
            <w:r w:rsidRPr="004602F8">
              <w:t>Сумма: 1 год</w:t>
            </w:r>
          </w:p>
        </w:tc>
        <w:tc>
          <w:tcPr>
            <w:tcW w:w="3889" w:type="pct"/>
            <w:shd w:val="clear" w:color="auto" w:fill="auto"/>
          </w:tcPr>
          <w:p w14:paraId="0B96C4B9" w14:textId="77777777" w:rsidR="00CA3543" w:rsidRPr="004602F8" w:rsidRDefault="00CA3543" w:rsidP="00AC2F13">
            <w:pPr>
              <w:pStyle w:val="ASFKTablenorm"/>
              <w:ind w:left="57" w:right="57"/>
            </w:pPr>
            <w:r w:rsidRPr="004602F8">
              <w:t>Сумма БА по первому году планового периода.</w:t>
            </w:r>
          </w:p>
          <w:p w14:paraId="3205978B" w14:textId="77777777" w:rsidR="00CA3543" w:rsidRPr="004602F8" w:rsidRDefault="00CA3543" w:rsidP="00AC2F13">
            <w:pPr>
              <w:pStyle w:val="ASFKTableListNum"/>
              <w:numPr>
                <w:ilvl w:val="0"/>
                <w:numId w:val="6"/>
              </w:numPr>
            </w:pPr>
            <w:r w:rsidRPr="004602F8">
              <w:t xml:space="preserve">Заполняется вручную. Поле </w:t>
            </w:r>
            <w:r w:rsidR="00BC7FFB" w:rsidRPr="004602F8">
              <w:t>«</w:t>
            </w:r>
            <w:r w:rsidRPr="004602F8">
              <w:t>Сумма: 1-й год</w:t>
            </w:r>
            <w:r w:rsidR="00BC7FFB" w:rsidRPr="004602F8">
              <w:t>»</w:t>
            </w:r>
            <w:r w:rsidRPr="004602F8">
              <w:t xml:space="preserve"> отображает сумму строк текущего раздела бюджетного документа, у которого Финансовый год равен атрибуту </w:t>
            </w:r>
            <w:r w:rsidR="00BC7FFB" w:rsidRPr="004602F8">
              <w:t>«</w:t>
            </w:r>
            <w:r w:rsidRPr="004602F8">
              <w:t>Период с</w:t>
            </w:r>
            <w:r w:rsidR="00BC7FFB" w:rsidRPr="004602F8">
              <w:t>»</w:t>
            </w:r>
            <w:r w:rsidRPr="004602F8">
              <w:t xml:space="preserve">+1 бюджетного документа. </w:t>
            </w:r>
          </w:p>
          <w:p w14:paraId="1B937B07"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1 год</w:t>
            </w:r>
            <w:r w:rsidR="00BC7FFB" w:rsidRPr="004602F8">
              <w:t>»</w:t>
            </w:r>
            <w:r w:rsidRPr="004602F8">
              <w:t xml:space="preserve"> закладки </w:t>
            </w:r>
            <w:r w:rsidR="00BC7FFB" w:rsidRPr="004602F8">
              <w:t>«</w:t>
            </w:r>
            <w:r w:rsidRPr="004602F8">
              <w:t>Раздел I: БА</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4A03F438" w14:textId="77777777" w:rsidTr="00FE4062">
        <w:tc>
          <w:tcPr>
            <w:tcW w:w="1111" w:type="pct"/>
            <w:shd w:val="clear" w:color="auto" w:fill="auto"/>
          </w:tcPr>
          <w:p w14:paraId="47B0DE48" w14:textId="77777777" w:rsidR="00CA3543" w:rsidRPr="004602F8" w:rsidRDefault="00CA3543" w:rsidP="00AC2F13">
            <w:pPr>
              <w:pStyle w:val="ASFKTablenorm"/>
              <w:ind w:left="57" w:right="57"/>
            </w:pPr>
            <w:r w:rsidRPr="004602F8">
              <w:t>Сумма: 2 год</w:t>
            </w:r>
          </w:p>
        </w:tc>
        <w:tc>
          <w:tcPr>
            <w:tcW w:w="3889" w:type="pct"/>
            <w:shd w:val="clear" w:color="auto" w:fill="auto"/>
          </w:tcPr>
          <w:p w14:paraId="674C438D" w14:textId="77777777" w:rsidR="00CA3543" w:rsidRPr="004602F8" w:rsidRDefault="00CA3543" w:rsidP="00AC2F13">
            <w:pPr>
              <w:pStyle w:val="ASFKTablenorm"/>
              <w:ind w:left="57" w:right="57"/>
            </w:pPr>
            <w:r w:rsidRPr="004602F8">
              <w:t>Сумма БА по второму году планового периода.</w:t>
            </w:r>
          </w:p>
          <w:p w14:paraId="73C8586E" w14:textId="77777777" w:rsidR="00CA3543" w:rsidRPr="004602F8" w:rsidRDefault="00CA3543" w:rsidP="00AC2F13">
            <w:pPr>
              <w:pStyle w:val="ASFKTableListNum"/>
              <w:numPr>
                <w:ilvl w:val="0"/>
                <w:numId w:val="7"/>
              </w:numPr>
            </w:pPr>
            <w:r w:rsidRPr="004602F8">
              <w:t xml:space="preserve">Заполняется вручную. Поле </w:t>
            </w:r>
            <w:r w:rsidR="00BC7FFB" w:rsidRPr="004602F8">
              <w:t>«</w:t>
            </w:r>
            <w:r w:rsidRPr="004602F8">
              <w:t>Сумма: 2-й год</w:t>
            </w:r>
            <w:r w:rsidR="00BC7FFB" w:rsidRPr="004602F8">
              <w:t>»</w:t>
            </w:r>
            <w:r w:rsidRPr="004602F8">
              <w:t xml:space="preserve"> отображает сумму строк текущего раздела бюджетного документа, у которого Финансовый год равен атрибуту </w:t>
            </w:r>
            <w:r w:rsidR="00BC7FFB" w:rsidRPr="004602F8">
              <w:t>«</w:t>
            </w:r>
            <w:r w:rsidRPr="004602F8">
              <w:t>Период с</w:t>
            </w:r>
            <w:r w:rsidR="00BC7FFB" w:rsidRPr="004602F8">
              <w:t>»</w:t>
            </w:r>
            <w:r w:rsidRPr="004602F8">
              <w:t xml:space="preserve">+2 бюджетного документа. </w:t>
            </w:r>
          </w:p>
          <w:p w14:paraId="67F5567D"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2 год</w:t>
            </w:r>
            <w:r w:rsidR="00BC7FFB" w:rsidRPr="004602F8">
              <w:t>»</w:t>
            </w:r>
            <w:r w:rsidRPr="004602F8">
              <w:t xml:space="preserve"> закладки </w:t>
            </w:r>
            <w:r w:rsidR="00BC7FFB" w:rsidRPr="004602F8">
              <w:t>«</w:t>
            </w:r>
            <w:r w:rsidRPr="004602F8">
              <w:t>Раздел I: БА</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0E343512" w14:textId="77777777" w:rsidTr="00FE4062">
        <w:tc>
          <w:tcPr>
            <w:tcW w:w="1111" w:type="pct"/>
            <w:shd w:val="clear" w:color="auto" w:fill="auto"/>
          </w:tcPr>
          <w:p w14:paraId="14BCD705" w14:textId="77777777" w:rsidR="00CA3543" w:rsidRPr="004602F8" w:rsidRDefault="00CA3543" w:rsidP="00AC2F13">
            <w:pPr>
              <w:pStyle w:val="ASFKTablenorm"/>
              <w:ind w:left="57" w:right="57"/>
            </w:pPr>
            <w:r w:rsidRPr="004602F8">
              <w:t>Примечание</w:t>
            </w:r>
          </w:p>
        </w:tc>
        <w:tc>
          <w:tcPr>
            <w:tcW w:w="3889" w:type="pct"/>
            <w:shd w:val="clear" w:color="auto" w:fill="auto"/>
          </w:tcPr>
          <w:p w14:paraId="2B91AA04" w14:textId="77777777" w:rsidR="00CA3543" w:rsidRPr="004602F8" w:rsidRDefault="00CA3543" w:rsidP="00AC2F13">
            <w:pPr>
              <w:pStyle w:val="ASFKTablenorm"/>
              <w:ind w:left="57" w:right="57"/>
            </w:pPr>
            <w:r w:rsidRPr="004602F8">
              <w:t>Примечание. Заполняется вручную.</w:t>
            </w:r>
          </w:p>
        </w:tc>
      </w:tr>
    </w:tbl>
    <w:p w14:paraId="03E4B04F" w14:textId="3B45EA83" w:rsidR="00CA3543" w:rsidRPr="004602F8" w:rsidRDefault="00CF0198" w:rsidP="00CA3543">
      <w:pPr>
        <w:pStyle w:val="ASFKNormal"/>
      </w:pPr>
      <w:r w:rsidRPr="004602F8">
        <w:t xml:space="preserve">На вкладке «Раздел I: БА (4)», в табличном блоке содержатся строки БА по Разделу I выбранного расходного расписания на </w:t>
      </w:r>
      <w:r w:rsidR="00AF014A" w:rsidRPr="004602F8">
        <w:t>в</w:t>
      </w:r>
      <w:r w:rsidRPr="004602F8">
        <w:t xml:space="preserve">кладке «Расходные расписания (3)». </w:t>
      </w:r>
      <w:r w:rsidR="00CA3543" w:rsidRPr="004602F8">
        <w:t xml:space="preserve">Для добавления строки БА расходного расписания следует нажать на кнопку </w:t>
      </w:r>
      <w:r w:rsidR="004C00E2" w:rsidRPr="004602F8">
        <w:rPr>
          <w:noProof/>
        </w:rPr>
        <w:drawing>
          <wp:inline distT="0" distB="0" distL="0" distR="0" wp14:anchorId="261E6785" wp14:editId="55DF4AE2">
            <wp:extent cx="180975" cy="180975"/>
            <wp:effectExtent l="0" t="0" r="9525" b="9525"/>
            <wp:docPr id="549" name="Рисунок 54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CA3543" w:rsidRPr="004602F8">
        <w:t> </w:t>
      </w:r>
      <w:r w:rsidR="00CD72A6" w:rsidRPr="004602F8">
        <w:t>(Добавить новую строку)</w:t>
      </w:r>
      <w:r w:rsidR="00CA3543" w:rsidRPr="004602F8">
        <w:t>. Открое</w:t>
      </w:r>
      <w:r w:rsidR="00113583" w:rsidRPr="004602F8">
        <w:t>тся форма «Добавление записи»</w:t>
      </w:r>
      <w:r w:rsidR="00CA3543" w:rsidRPr="004602F8">
        <w:t xml:space="preserve"> (рис. </w:t>
      </w:r>
      <w:r w:rsidR="00CA3543" w:rsidRPr="004602F8">
        <w:fldChar w:fldCharType="begin"/>
      </w:r>
      <w:r w:rsidR="00CA3543" w:rsidRPr="004602F8">
        <w:instrText xml:space="preserve"> REF _Ref231717217 \h  \* MERGEFORMAT </w:instrText>
      </w:r>
      <w:r w:rsidR="00CA3543" w:rsidRPr="004602F8">
        <w:fldChar w:fldCharType="separate"/>
      </w:r>
      <w:r w:rsidR="0086114E">
        <w:t>428</w:t>
      </w:r>
      <w:r w:rsidR="00CA3543" w:rsidRPr="004602F8">
        <w:fldChar w:fldCharType="end"/>
      </w:r>
      <w:r w:rsidR="00CA3543" w:rsidRPr="004602F8">
        <w:t>).</w:t>
      </w:r>
    </w:p>
    <w:p w14:paraId="774C8616" w14:textId="072CE465" w:rsidR="00CA3543" w:rsidRPr="004602F8" w:rsidRDefault="004C00E2" w:rsidP="00CA3543">
      <w:pPr>
        <w:pStyle w:val="ASFKFigure"/>
      </w:pPr>
      <w:r w:rsidRPr="004602F8">
        <w:rPr>
          <w:noProof/>
        </w:rPr>
        <w:lastRenderedPageBreak/>
        <w:drawing>
          <wp:inline distT="0" distB="0" distL="0" distR="0" wp14:anchorId="44180C63" wp14:editId="4537C27C">
            <wp:extent cx="6029325" cy="3657600"/>
            <wp:effectExtent l="0" t="0" r="9525" b="0"/>
            <wp:docPr id="550" name="Рисунок 5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0"/>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029325" cy="3657600"/>
                    </a:xfrm>
                    <a:prstGeom prst="rect">
                      <a:avLst/>
                    </a:prstGeom>
                    <a:noFill/>
                    <a:ln>
                      <a:noFill/>
                    </a:ln>
                  </pic:spPr>
                </pic:pic>
              </a:graphicData>
            </a:graphic>
          </wp:inline>
        </w:drawing>
      </w:r>
    </w:p>
    <w:p w14:paraId="4DC0ED75" w14:textId="5B873F1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83" w:name="_Ref231717217"/>
      <w:bookmarkStart w:id="2584" w:name="_Toc126767716"/>
      <w:r w:rsidR="0086114E">
        <w:rPr>
          <w:noProof/>
        </w:rPr>
        <w:t>428</w:t>
      </w:r>
      <w:bookmarkEnd w:id="2583"/>
      <w:r w:rsidRPr="004602F8">
        <w:rPr>
          <w:noProof/>
        </w:rPr>
        <w:fldChar w:fldCharType="end"/>
      </w:r>
      <w:r w:rsidR="00CA3543" w:rsidRPr="004602F8">
        <w:t xml:space="preserve">. </w:t>
      </w:r>
      <w:r w:rsidR="00AF014A" w:rsidRPr="004602F8">
        <w:t>Форма</w:t>
      </w:r>
      <w:r w:rsidR="00CA3543" w:rsidRPr="004602F8">
        <w:t xml:space="preserve"> </w:t>
      </w:r>
      <w:r w:rsidR="00BC7FFB" w:rsidRPr="004602F8">
        <w:t>«</w:t>
      </w:r>
      <w:r w:rsidR="00CA3543" w:rsidRPr="004602F8">
        <w:t>Добавление записи</w:t>
      </w:r>
      <w:r w:rsidR="00BC7FFB" w:rsidRPr="004602F8">
        <w:t>»</w:t>
      </w:r>
      <w:r w:rsidR="00CA3543" w:rsidRPr="004602F8">
        <w:t xml:space="preserve"> (строка БА)</w:t>
      </w:r>
      <w:bookmarkEnd w:id="2584"/>
    </w:p>
    <w:p w14:paraId="7D6277E5" w14:textId="77777777" w:rsidR="00CA3543" w:rsidRPr="004602F8" w:rsidRDefault="00AF014A" w:rsidP="00CA3543">
      <w:pPr>
        <w:pStyle w:val="ASFKNormal"/>
      </w:pPr>
      <w:r w:rsidRPr="004602F8">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следующие поля:</w:t>
      </w:r>
    </w:p>
    <w:p w14:paraId="459E7697" w14:textId="77777777" w:rsidR="00506C68" w:rsidRPr="004602F8" w:rsidRDefault="00BC7FFB" w:rsidP="00506C68">
      <w:pPr>
        <w:pStyle w:val="ASFKListmark1"/>
      </w:pPr>
      <w:r w:rsidRPr="004602F8">
        <w:t>«</w:t>
      </w:r>
      <w:r w:rsidR="00506C68" w:rsidRPr="004602F8">
        <w:t>КБК</w:t>
      </w:r>
      <w:r w:rsidRPr="004602F8">
        <w:t>»</w:t>
      </w:r>
      <w:r w:rsidR="00506C68" w:rsidRPr="004602F8">
        <w:t xml:space="preserve"> – полное значение КБК;</w:t>
      </w:r>
    </w:p>
    <w:p w14:paraId="6B3855FF" w14:textId="77777777" w:rsidR="00506C68" w:rsidRPr="004602F8" w:rsidRDefault="00BC7FFB" w:rsidP="00506C68">
      <w:pPr>
        <w:pStyle w:val="ASFKListmark1"/>
      </w:pPr>
      <w:r w:rsidRPr="004602F8">
        <w:t>«</w:t>
      </w:r>
      <w:r w:rsidR="00506C68" w:rsidRPr="004602F8">
        <w:t>Глава по БК</w:t>
      </w:r>
      <w:r w:rsidRPr="004602F8">
        <w:t>»</w:t>
      </w:r>
      <w:r w:rsidR="00506C68" w:rsidRPr="004602F8">
        <w:t xml:space="preserve"> – 3-символьный код ведомства;</w:t>
      </w:r>
    </w:p>
    <w:p w14:paraId="6B47FAFD" w14:textId="77777777" w:rsidR="00506C68" w:rsidRPr="004602F8" w:rsidRDefault="00BC7FFB" w:rsidP="00506C68">
      <w:pPr>
        <w:pStyle w:val="ASFKListmark1"/>
      </w:pPr>
      <w:r w:rsidRPr="004602F8">
        <w:t>«</w:t>
      </w:r>
      <w:r w:rsidR="00506C68" w:rsidRPr="004602F8">
        <w:t>ФКР</w:t>
      </w:r>
      <w:r w:rsidRPr="004602F8">
        <w:t>»</w:t>
      </w:r>
      <w:r w:rsidR="00506C68" w:rsidRPr="004602F8">
        <w:t xml:space="preserve"> – 4-символьный код по ФКР; значение заполняется вручную или выбирается из следующих справочников: разделов/подразделов, целевых статей, видов расходов;</w:t>
      </w:r>
    </w:p>
    <w:p w14:paraId="4374B6B8" w14:textId="77777777" w:rsidR="00506C68" w:rsidRPr="004602F8" w:rsidRDefault="00BC7FFB" w:rsidP="00506C68">
      <w:pPr>
        <w:pStyle w:val="ASFKListmark1"/>
      </w:pPr>
      <w:r w:rsidRPr="004602F8">
        <w:t>«</w:t>
      </w:r>
      <w:r w:rsidR="00506C68" w:rsidRPr="004602F8">
        <w:t>КЦСР</w:t>
      </w:r>
      <w:r w:rsidRPr="004602F8">
        <w:t>»</w:t>
      </w:r>
      <w:r w:rsidR="00506C68" w:rsidRPr="004602F8">
        <w:t xml:space="preserve"> – 10-символьный код по КЦСР;</w:t>
      </w:r>
    </w:p>
    <w:p w14:paraId="6F927F97" w14:textId="77777777" w:rsidR="00506C68" w:rsidRPr="004602F8" w:rsidRDefault="00BC7FFB" w:rsidP="00506C68">
      <w:pPr>
        <w:pStyle w:val="ASFKListmark1"/>
      </w:pPr>
      <w:r w:rsidRPr="004602F8">
        <w:t>«</w:t>
      </w:r>
      <w:r w:rsidR="00506C68" w:rsidRPr="004602F8">
        <w:t>КВР</w:t>
      </w:r>
      <w:r w:rsidRPr="004602F8">
        <w:t>»</w:t>
      </w:r>
      <w:r w:rsidR="00506C68" w:rsidRPr="004602F8">
        <w:t xml:space="preserve"> – 3-символьный код по КВР;</w:t>
      </w:r>
    </w:p>
    <w:p w14:paraId="6235C062" w14:textId="77777777" w:rsidR="00506C68" w:rsidRPr="004602F8" w:rsidRDefault="00BC7FFB" w:rsidP="00506C68">
      <w:pPr>
        <w:pStyle w:val="ASFKListmark1"/>
      </w:pPr>
      <w:r w:rsidRPr="004602F8">
        <w:t>«</w:t>
      </w:r>
      <w:r w:rsidR="00506C68" w:rsidRPr="004602F8">
        <w:t>КОСГУ</w:t>
      </w:r>
      <w:r w:rsidRPr="004602F8">
        <w:t>»</w:t>
      </w:r>
      <w:r w:rsidR="00506C68" w:rsidRPr="004602F8">
        <w:t xml:space="preserve"> – 3-символьный код по КОСГУ; не заполняется с 01.01.2016;</w:t>
      </w:r>
    </w:p>
    <w:p w14:paraId="43226B9C" w14:textId="77777777" w:rsidR="00506C68" w:rsidRPr="004602F8" w:rsidRDefault="00BC7FFB" w:rsidP="00506C68">
      <w:pPr>
        <w:pStyle w:val="ASFKListmark1"/>
      </w:pPr>
      <w:r w:rsidRPr="004602F8">
        <w:t>«</w:t>
      </w:r>
      <w:r w:rsidR="00506C68" w:rsidRPr="004602F8">
        <w:t>Вид источника</w:t>
      </w:r>
      <w:r w:rsidRPr="004602F8">
        <w:t>»</w:t>
      </w:r>
      <w:r w:rsidR="00506C68" w:rsidRPr="004602F8">
        <w:t xml:space="preserve"> – вид источника финансирования дефицита бюджета (не заполняется, если заполнены поля </w:t>
      </w:r>
      <w:r w:rsidRPr="004602F8">
        <w:t>«</w:t>
      </w:r>
      <w:r w:rsidR="00506C68" w:rsidRPr="004602F8">
        <w:t>ФКР</w:t>
      </w:r>
      <w:r w:rsidRPr="004602F8">
        <w:t>»</w:t>
      </w:r>
      <w:r w:rsidR="00506C68" w:rsidRPr="004602F8">
        <w:t xml:space="preserve">, </w:t>
      </w:r>
      <w:r w:rsidRPr="004602F8">
        <w:t>«</w:t>
      </w:r>
      <w:r w:rsidR="00506C68" w:rsidRPr="004602F8">
        <w:t>КЦСР</w:t>
      </w:r>
      <w:r w:rsidRPr="004602F8">
        <w:t>»</w:t>
      </w:r>
      <w:r w:rsidR="00506C68" w:rsidRPr="004602F8">
        <w:t xml:space="preserve">, </w:t>
      </w:r>
      <w:r w:rsidRPr="004602F8">
        <w:t>«</w:t>
      </w:r>
      <w:r w:rsidR="00506C68" w:rsidRPr="004602F8">
        <w:t>КВР</w:t>
      </w:r>
      <w:r w:rsidRPr="004602F8">
        <w:t>»</w:t>
      </w:r>
      <w:r w:rsidR="00506C68" w:rsidRPr="004602F8">
        <w:t xml:space="preserve">, </w:t>
      </w:r>
      <w:r w:rsidRPr="004602F8">
        <w:t>«</w:t>
      </w:r>
      <w:r w:rsidR="00506C68" w:rsidRPr="004602F8">
        <w:t>КОСГУ</w:t>
      </w:r>
      <w:r w:rsidRPr="004602F8">
        <w:t>»</w:t>
      </w:r>
      <w:r w:rsidR="00506C68" w:rsidRPr="004602F8">
        <w:t>); значение заполняется вручную или выбирается из справочника КБК источников финансирования дефицита бюджета;</w:t>
      </w:r>
    </w:p>
    <w:p w14:paraId="1A870AC1" w14:textId="77777777" w:rsidR="00506C68" w:rsidRPr="004602F8" w:rsidRDefault="00506C68" w:rsidP="00506C68">
      <w:pPr>
        <w:pStyle w:val="ASFKListmark1"/>
      </w:pPr>
      <w:r w:rsidRPr="004602F8">
        <w:t xml:space="preserve">группа полей </w:t>
      </w:r>
      <w:r w:rsidR="00BC7FFB" w:rsidRPr="004602F8">
        <w:t>«</w:t>
      </w:r>
      <w:r w:rsidRPr="004602F8">
        <w:t>Сумма</w:t>
      </w:r>
      <w:r w:rsidR="00BC7FFB" w:rsidRPr="004602F8">
        <w:t>»</w:t>
      </w:r>
      <w:r w:rsidRPr="004602F8">
        <w:t>:</w:t>
      </w:r>
    </w:p>
    <w:p w14:paraId="49B441BD" w14:textId="77777777" w:rsidR="00506C68" w:rsidRPr="004602F8" w:rsidRDefault="00BC7FFB" w:rsidP="00506C68">
      <w:pPr>
        <w:pStyle w:val="ASFKListmark2"/>
      </w:pPr>
      <w:r w:rsidRPr="004602F8">
        <w:t>«</w:t>
      </w:r>
      <w:r w:rsidR="00506C68" w:rsidRPr="004602F8">
        <w:t>Сумма: Тек год</w:t>
      </w:r>
      <w:r w:rsidRPr="004602F8">
        <w:t>»</w:t>
      </w:r>
      <w:r w:rsidR="00506C68" w:rsidRPr="004602F8">
        <w:t xml:space="preserve"> – сумма по строке БА по Разделу I на текущий год (</w:t>
      </w:r>
      <w:r w:rsidRPr="004602F8">
        <w:t>«</w:t>
      </w:r>
      <w:r w:rsidR="00506C68" w:rsidRPr="004602F8">
        <w:t>Период с</w:t>
      </w:r>
      <w:r w:rsidRPr="004602F8">
        <w:t>»</w:t>
      </w:r>
      <w:r w:rsidR="00506C68" w:rsidRPr="004602F8">
        <w:t>);</w:t>
      </w:r>
    </w:p>
    <w:p w14:paraId="234ACF45" w14:textId="77777777" w:rsidR="00506C68" w:rsidRPr="004602F8" w:rsidRDefault="00BC7FFB" w:rsidP="00506C68">
      <w:pPr>
        <w:pStyle w:val="ASFKListmark2"/>
      </w:pPr>
      <w:r w:rsidRPr="004602F8">
        <w:t>«</w:t>
      </w:r>
      <w:r w:rsidR="00506C68" w:rsidRPr="004602F8">
        <w:t>Сумма: 1-й год</w:t>
      </w:r>
      <w:r w:rsidRPr="004602F8">
        <w:t>»</w:t>
      </w:r>
      <w:r w:rsidR="00506C68" w:rsidRPr="004602F8">
        <w:t xml:space="preserve"> – сумма по строке БА по Разделу I на первый год (</w:t>
      </w:r>
      <w:r w:rsidRPr="004602F8">
        <w:t>«</w:t>
      </w:r>
      <w:r w:rsidR="00506C68" w:rsidRPr="004602F8">
        <w:t>Период с</w:t>
      </w:r>
      <w:r w:rsidRPr="004602F8">
        <w:t>»</w:t>
      </w:r>
      <w:r w:rsidR="00506C68" w:rsidRPr="004602F8">
        <w:t>+1);</w:t>
      </w:r>
    </w:p>
    <w:p w14:paraId="07FE5B38" w14:textId="77777777" w:rsidR="00506C68" w:rsidRPr="004602F8" w:rsidRDefault="00BC7FFB" w:rsidP="00506C68">
      <w:pPr>
        <w:pStyle w:val="ASFKListmark2"/>
      </w:pPr>
      <w:r w:rsidRPr="004602F8">
        <w:t>«</w:t>
      </w:r>
      <w:r w:rsidR="00506C68" w:rsidRPr="004602F8">
        <w:t>Сумма: 2-й год</w:t>
      </w:r>
      <w:r w:rsidRPr="004602F8">
        <w:t>»</w:t>
      </w:r>
      <w:r w:rsidR="00506C68" w:rsidRPr="004602F8">
        <w:t xml:space="preserve"> – сумма по строке БА по Разделу I на второй год (</w:t>
      </w:r>
      <w:r w:rsidRPr="004602F8">
        <w:t>«</w:t>
      </w:r>
      <w:r w:rsidR="00506C68" w:rsidRPr="004602F8">
        <w:t>Период с</w:t>
      </w:r>
      <w:r w:rsidRPr="004602F8">
        <w:t>»</w:t>
      </w:r>
      <w:r w:rsidR="00506C68" w:rsidRPr="004602F8">
        <w:t>+2);</w:t>
      </w:r>
    </w:p>
    <w:p w14:paraId="43FE1BF4" w14:textId="77777777" w:rsidR="00506C68" w:rsidRPr="004602F8" w:rsidRDefault="00BC7FFB" w:rsidP="00506C68">
      <w:pPr>
        <w:pStyle w:val="ASFKListmark1"/>
      </w:pPr>
      <w:r w:rsidRPr="004602F8">
        <w:t>«</w:t>
      </w:r>
      <w:r w:rsidR="00506C68" w:rsidRPr="004602F8">
        <w:t>Цели субсидий</w:t>
      </w:r>
      <w:r w:rsidRPr="004602F8">
        <w:t>»</w:t>
      </w:r>
      <w:r w:rsidR="00506C68" w:rsidRPr="004602F8">
        <w:t xml:space="preserve"> – код и наименование цели субсидий/субвенций согласно справочнику </w:t>
      </w:r>
      <w:r w:rsidRPr="004602F8">
        <w:t>«</w:t>
      </w:r>
      <w:r w:rsidR="00506C68" w:rsidRPr="004602F8">
        <w:t>Цели субсидий/ субвенций</w:t>
      </w:r>
      <w:r w:rsidRPr="004602F8">
        <w:t>»</w:t>
      </w:r>
      <w:r w:rsidR="00506C68" w:rsidRPr="004602F8">
        <w:t>;</w:t>
      </w:r>
    </w:p>
    <w:p w14:paraId="06834AB8" w14:textId="77777777" w:rsidR="00506C68" w:rsidRPr="004602F8" w:rsidRDefault="00BC7FFB" w:rsidP="00506C68">
      <w:pPr>
        <w:pStyle w:val="ASFKListmark1"/>
      </w:pPr>
      <w:r w:rsidRPr="004602F8">
        <w:t>«</w:t>
      </w:r>
      <w:r w:rsidR="00506C68" w:rsidRPr="004602F8">
        <w:t>Примечание</w:t>
      </w:r>
      <w:r w:rsidRPr="004602F8">
        <w:t>»</w:t>
      </w:r>
      <w:r w:rsidR="00506C68" w:rsidRPr="004602F8">
        <w:t>.</w:t>
      </w:r>
    </w:p>
    <w:p w14:paraId="75D6179C" w14:textId="70665DB1" w:rsidR="0005628E" w:rsidRPr="004602F8" w:rsidRDefault="0005628E" w:rsidP="0005628E">
      <w:pPr>
        <w:pStyle w:val="ASFKNormal"/>
      </w:pPr>
      <w:r w:rsidRPr="004602F8">
        <w:t>Вкладка «Раздел II: ЛБО (5)» (рис. </w:t>
      </w:r>
      <w:r w:rsidRPr="004602F8">
        <w:fldChar w:fldCharType="begin"/>
      </w:r>
      <w:r w:rsidRPr="004602F8">
        <w:instrText xml:space="preserve"> REF _Ref205636529 \h  \* MERGEFORMAT </w:instrText>
      </w:r>
      <w:r w:rsidRPr="004602F8">
        <w:fldChar w:fldCharType="separate"/>
      </w:r>
      <w:r w:rsidR="0086114E">
        <w:t>429</w:t>
      </w:r>
      <w:r w:rsidRPr="004602F8">
        <w:fldChar w:fldCharType="end"/>
      </w:r>
      <w:r w:rsidRPr="004602F8">
        <w:t>) содержит заголовочные поля и строки ЛБО по Разделу II, относящиеся к выбранному расходному расписанию на вкладке «Расходные расписания (3)». Заполняется по аналогии с вкладкой «Раздел I: БА (4)».</w:t>
      </w:r>
    </w:p>
    <w:p w14:paraId="3154A04D" w14:textId="72381013" w:rsidR="00CA3543" w:rsidRPr="004602F8" w:rsidRDefault="002A1C2D" w:rsidP="00CA3543">
      <w:pPr>
        <w:pStyle w:val="ASFKFigure"/>
      </w:pPr>
      <w:r w:rsidRPr="004602F8">
        <w:rPr>
          <w:noProof/>
        </w:rPr>
        <w:lastRenderedPageBreak/>
        <w:drawing>
          <wp:inline distT="0" distB="0" distL="0" distR="0" wp14:anchorId="7B0F0112" wp14:editId="66DE5DF2">
            <wp:extent cx="6120130" cy="2061579"/>
            <wp:effectExtent l="0" t="0" r="0" b="0"/>
            <wp:docPr id="417" name="Рисунок 417" descr="D:\Скриншоты\Реестр расходных расписан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еестр расходных расписаний.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0130" cy="2061579"/>
                    </a:xfrm>
                    <a:prstGeom prst="rect">
                      <a:avLst/>
                    </a:prstGeom>
                    <a:noFill/>
                    <a:ln>
                      <a:noFill/>
                    </a:ln>
                  </pic:spPr>
                </pic:pic>
              </a:graphicData>
            </a:graphic>
          </wp:inline>
        </w:drawing>
      </w:r>
    </w:p>
    <w:p w14:paraId="169681B7" w14:textId="41C00CD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85" w:name="_Ref205636529"/>
      <w:bookmarkStart w:id="2586" w:name="_Toc126767717"/>
      <w:r w:rsidR="0086114E">
        <w:rPr>
          <w:noProof/>
        </w:rPr>
        <w:t>429</w:t>
      </w:r>
      <w:bookmarkEnd w:id="2585"/>
      <w:r w:rsidRPr="004602F8">
        <w:rPr>
          <w:noProof/>
        </w:rPr>
        <w:fldChar w:fldCharType="end"/>
      </w:r>
      <w:r w:rsidR="00CA3543" w:rsidRPr="004602F8">
        <w:t xml:space="preserve">. ЭФ </w:t>
      </w:r>
      <w:r w:rsidR="00A96AD8" w:rsidRPr="004602F8">
        <w:t xml:space="preserve">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6B08A4" w:rsidRPr="004602F8">
        <w:t xml:space="preserve">», </w:t>
      </w:r>
      <w:r w:rsidR="00A96AD8" w:rsidRPr="004602F8">
        <w:t>в</w:t>
      </w:r>
      <w:r w:rsidR="006B08A4" w:rsidRPr="004602F8">
        <w:t>кладки «</w:t>
      </w:r>
      <w:r w:rsidR="00CA3543" w:rsidRPr="004602F8">
        <w:t>Раздел II: ЛБО (5)</w:t>
      </w:r>
      <w:r w:rsidR="00BC7FFB" w:rsidRPr="004602F8">
        <w:t>»</w:t>
      </w:r>
      <w:bookmarkEnd w:id="2586"/>
    </w:p>
    <w:p w14:paraId="26FB17DB" w14:textId="08D6D966" w:rsidR="00CA3543" w:rsidRPr="004602F8" w:rsidRDefault="0005628E"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6B08A4" w:rsidRPr="004602F8">
        <w:t xml:space="preserve">», </w:t>
      </w:r>
      <w:r w:rsidRPr="004602F8">
        <w:t>в</w:t>
      </w:r>
      <w:r w:rsidR="006B08A4" w:rsidRPr="004602F8">
        <w:t>кладки «</w:t>
      </w:r>
      <w:r w:rsidR="00CA3543" w:rsidRPr="004602F8">
        <w:t>Раздел II: ЛБО (5)</w:t>
      </w:r>
      <w:r w:rsidR="00BC7FFB" w:rsidRPr="004602F8">
        <w:t>»</w:t>
      </w:r>
      <w:r w:rsidR="00CA3543" w:rsidRPr="004602F8">
        <w:t xml:space="preserve"> </w:t>
      </w:r>
      <w:r w:rsidRPr="004602F8">
        <w:t>приведен в таблице </w:t>
      </w:r>
      <w:r w:rsidRPr="004602F8">
        <w:fldChar w:fldCharType="begin"/>
      </w:r>
      <w:r w:rsidRPr="004602F8">
        <w:instrText xml:space="preserve"> REF _Ref349750026 \h  \* MERGEFORMAT </w:instrText>
      </w:r>
      <w:r w:rsidRPr="004602F8">
        <w:fldChar w:fldCharType="separate"/>
      </w:r>
      <w:r w:rsidR="0086114E">
        <w:t>261</w:t>
      </w:r>
      <w:r w:rsidRPr="004602F8">
        <w:fldChar w:fldCharType="end"/>
      </w:r>
      <w:r w:rsidR="00CA3543" w:rsidRPr="004602F8">
        <w:t>.</w:t>
      </w:r>
    </w:p>
    <w:p w14:paraId="09CF0640" w14:textId="1783B3B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87" w:name="_Ref349750026"/>
      <w:bookmarkStart w:id="2588" w:name="_Toc126767153"/>
      <w:r w:rsidR="0086114E">
        <w:rPr>
          <w:noProof/>
        </w:rPr>
        <w:t>261</w:t>
      </w:r>
      <w:bookmarkEnd w:id="2587"/>
      <w:r w:rsidRPr="004602F8">
        <w:rPr>
          <w:noProof/>
        </w:rPr>
        <w:fldChar w:fldCharType="end"/>
      </w:r>
      <w:r w:rsidR="00CA3543" w:rsidRPr="004602F8">
        <w:t xml:space="preserve">. Описание полей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05628E" w:rsidRPr="004602F8">
        <w:t>», в</w:t>
      </w:r>
      <w:r w:rsidR="006B08A4" w:rsidRPr="004602F8">
        <w:t>кладки «</w:t>
      </w:r>
      <w:r w:rsidR="00CA3543" w:rsidRPr="004602F8">
        <w:t>Раздел II: ЛБО (5)</w:t>
      </w:r>
      <w:r w:rsidR="00BC7FFB" w:rsidRPr="004602F8">
        <w:t>»</w:t>
      </w:r>
      <w:bookmarkEnd w:id="258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95"/>
        <w:gridCol w:w="7433"/>
      </w:tblGrid>
      <w:tr w:rsidR="00CA3543" w:rsidRPr="004602F8" w14:paraId="4BB16B30" w14:textId="77777777" w:rsidTr="00B16130">
        <w:trPr>
          <w:trHeight w:val="305"/>
          <w:tblHeader/>
        </w:trPr>
        <w:tc>
          <w:tcPr>
            <w:tcW w:w="11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2F88FC" w14:textId="77777777" w:rsidR="00CA3543" w:rsidRPr="004602F8" w:rsidRDefault="00CA3543" w:rsidP="00CA3543">
            <w:pPr>
              <w:pStyle w:val="ASFKTableHead"/>
            </w:pPr>
            <w:r w:rsidRPr="004602F8">
              <w:t>Наименование поля</w:t>
            </w:r>
          </w:p>
        </w:tc>
        <w:tc>
          <w:tcPr>
            <w:tcW w:w="38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A70D2E" w14:textId="77777777" w:rsidR="00CA3543" w:rsidRPr="004602F8" w:rsidRDefault="00CA3543" w:rsidP="00CA3543">
            <w:pPr>
              <w:pStyle w:val="ASFKTableHead"/>
            </w:pPr>
            <w:r w:rsidRPr="004602F8">
              <w:t>Описание поля</w:t>
            </w:r>
          </w:p>
        </w:tc>
      </w:tr>
      <w:tr w:rsidR="00CA3543" w:rsidRPr="004602F8" w14:paraId="7B1207E5" w14:textId="77777777" w:rsidTr="00B16130">
        <w:tc>
          <w:tcPr>
            <w:tcW w:w="1140" w:type="pct"/>
            <w:shd w:val="clear" w:color="auto" w:fill="auto"/>
          </w:tcPr>
          <w:p w14:paraId="7069E33B" w14:textId="77777777" w:rsidR="00CA3543" w:rsidRPr="004602F8" w:rsidRDefault="00CA3543" w:rsidP="00AC2F13">
            <w:pPr>
              <w:pStyle w:val="ASFKTablenorm"/>
              <w:ind w:left="57" w:right="57"/>
            </w:pPr>
            <w:r w:rsidRPr="004602F8">
              <w:t>Номер</w:t>
            </w:r>
          </w:p>
        </w:tc>
        <w:tc>
          <w:tcPr>
            <w:tcW w:w="3860" w:type="pct"/>
            <w:shd w:val="clear" w:color="auto" w:fill="auto"/>
          </w:tcPr>
          <w:p w14:paraId="293F43A0" w14:textId="77777777" w:rsidR="00CA3543" w:rsidRPr="004602F8" w:rsidRDefault="00CA3543" w:rsidP="00AC2F13">
            <w:pPr>
              <w:pStyle w:val="ASFKTablenorm"/>
              <w:ind w:left="57" w:right="57"/>
            </w:pPr>
            <w:r w:rsidRPr="004602F8">
              <w:t xml:space="preserve">Номер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65312B58" w14:textId="77777777" w:rsidTr="00B16130">
        <w:tc>
          <w:tcPr>
            <w:tcW w:w="1140" w:type="pct"/>
            <w:shd w:val="clear" w:color="auto" w:fill="auto"/>
          </w:tcPr>
          <w:p w14:paraId="7DC5D3EC" w14:textId="77777777" w:rsidR="00CA3543" w:rsidRPr="004602F8" w:rsidRDefault="00CA3543" w:rsidP="00AC2F13">
            <w:pPr>
              <w:pStyle w:val="ASFKTablenorm"/>
              <w:ind w:left="57" w:right="57"/>
            </w:pPr>
            <w:r w:rsidRPr="004602F8">
              <w:t>Дата в/д</w:t>
            </w:r>
          </w:p>
        </w:tc>
        <w:tc>
          <w:tcPr>
            <w:tcW w:w="3860" w:type="pct"/>
            <w:shd w:val="clear" w:color="auto" w:fill="auto"/>
          </w:tcPr>
          <w:p w14:paraId="29600F21" w14:textId="77777777" w:rsidR="00CA3543" w:rsidRPr="004602F8" w:rsidRDefault="00CA3543" w:rsidP="00AC2F13">
            <w:pPr>
              <w:pStyle w:val="ASFKTablenorm"/>
              <w:ind w:left="57" w:right="57"/>
            </w:pPr>
            <w:r w:rsidRPr="004602F8">
              <w:t xml:space="preserve">Дата ввода в действие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2873A106" w14:textId="77777777" w:rsidTr="00B16130">
        <w:tc>
          <w:tcPr>
            <w:tcW w:w="1140" w:type="pct"/>
            <w:shd w:val="clear" w:color="auto" w:fill="auto"/>
          </w:tcPr>
          <w:p w14:paraId="2A58BE50" w14:textId="77777777" w:rsidR="00CA3543" w:rsidRPr="004602F8" w:rsidRDefault="00CA3543" w:rsidP="00AC2F13">
            <w:pPr>
              <w:pStyle w:val="ASFKTablenorm"/>
              <w:ind w:left="57" w:right="57"/>
            </w:pPr>
            <w:r w:rsidRPr="004602F8">
              <w:t>Кому</w:t>
            </w:r>
          </w:p>
        </w:tc>
        <w:tc>
          <w:tcPr>
            <w:tcW w:w="3860" w:type="pct"/>
            <w:shd w:val="clear" w:color="auto" w:fill="auto"/>
          </w:tcPr>
          <w:p w14:paraId="2989D9C2" w14:textId="77777777" w:rsidR="00CA3543" w:rsidRPr="004602F8" w:rsidRDefault="00CA3543" w:rsidP="00AC2F13">
            <w:pPr>
              <w:pStyle w:val="ASFKTablenorm"/>
              <w:ind w:left="57" w:right="57"/>
            </w:pPr>
            <w:r w:rsidRPr="004602F8">
              <w:t xml:space="preserve">Код БУ-получателя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23BF42F1" w14:textId="77777777" w:rsidTr="00B16130">
        <w:tc>
          <w:tcPr>
            <w:tcW w:w="1140" w:type="pct"/>
            <w:shd w:val="clear" w:color="auto" w:fill="auto"/>
          </w:tcPr>
          <w:p w14:paraId="76F529D6" w14:textId="77777777" w:rsidR="00CA3543" w:rsidRPr="004602F8" w:rsidRDefault="00CA3543" w:rsidP="00AC2F13">
            <w:pPr>
              <w:pStyle w:val="ASFKTablenorm"/>
              <w:ind w:left="57" w:right="57"/>
            </w:pPr>
            <w:r w:rsidRPr="004602F8">
              <w:t>Наименование</w:t>
            </w:r>
          </w:p>
        </w:tc>
        <w:tc>
          <w:tcPr>
            <w:tcW w:w="3860" w:type="pct"/>
            <w:shd w:val="clear" w:color="auto" w:fill="auto"/>
          </w:tcPr>
          <w:p w14:paraId="3652DB99" w14:textId="77777777" w:rsidR="00CA3543" w:rsidRPr="004602F8" w:rsidRDefault="00CA3543" w:rsidP="00AC2F13">
            <w:pPr>
              <w:pStyle w:val="ASFKTablenorm"/>
              <w:ind w:left="57" w:right="57"/>
            </w:pPr>
            <w:r w:rsidRPr="004602F8">
              <w:t xml:space="preserve">Наименование БУ-получателя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40ED9819" w14:textId="77777777" w:rsidTr="00B16130">
        <w:trPr>
          <w:trHeight w:val="77"/>
        </w:trPr>
        <w:tc>
          <w:tcPr>
            <w:tcW w:w="5000" w:type="pct"/>
            <w:gridSpan w:val="2"/>
            <w:shd w:val="clear" w:color="auto" w:fill="auto"/>
          </w:tcPr>
          <w:p w14:paraId="7B77E087" w14:textId="77777777" w:rsidR="00CA3543" w:rsidRPr="004602F8" w:rsidRDefault="0005628E" w:rsidP="00AC2F13">
            <w:pPr>
              <w:pStyle w:val="ASFKTablenorm"/>
              <w:ind w:left="57" w:right="57"/>
            </w:pPr>
            <w:r w:rsidRPr="004602F8">
              <w:t>Г</w:t>
            </w:r>
            <w:r w:rsidR="00452A96" w:rsidRPr="004602F8">
              <w:t>руппа полей «</w:t>
            </w:r>
            <w:r w:rsidR="00CA3543" w:rsidRPr="004602F8">
              <w:t>Строки: Раздел II</w:t>
            </w:r>
            <w:r w:rsidRPr="004602F8">
              <w:t>. ЛИМИТЫ БЮДЖЕТНЫХ ОБЯЗАТЕЛЬСТВ</w:t>
            </w:r>
            <w:r w:rsidR="00BC7FFB" w:rsidRPr="004602F8">
              <w:t>»</w:t>
            </w:r>
          </w:p>
        </w:tc>
      </w:tr>
      <w:tr w:rsidR="00CA3543" w:rsidRPr="004602F8" w14:paraId="2102CFA1" w14:textId="77777777" w:rsidTr="00B16130">
        <w:trPr>
          <w:trHeight w:val="77"/>
        </w:trPr>
        <w:tc>
          <w:tcPr>
            <w:tcW w:w="1140" w:type="pct"/>
            <w:shd w:val="clear" w:color="auto" w:fill="auto"/>
          </w:tcPr>
          <w:p w14:paraId="75F0D710" w14:textId="77777777" w:rsidR="00CA3543" w:rsidRPr="004602F8" w:rsidRDefault="00CA3543" w:rsidP="00AC2F13">
            <w:pPr>
              <w:pStyle w:val="ASFKTablenorm"/>
              <w:ind w:left="57" w:right="57"/>
            </w:pPr>
            <w:r w:rsidRPr="004602F8">
              <w:t>Дата в/д раздела</w:t>
            </w:r>
          </w:p>
        </w:tc>
        <w:tc>
          <w:tcPr>
            <w:tcW w:w="3860" w:type="pct"/>
            <w:shd w:val="clear" w:color="auto" w:fill="auto"/>
          </w:tcPr>
          <w:p w14:paraId="337774CD" w14:textId="77777777" w:rsidR="00CA3543" w:rsidRPr="004602F8" w:rsidRDefault="00CA3543" w:rsidP="00AC2F13">
            <w:pPr>
              <w:pStyle w:val="ASFKTablenorm"/>
              <w:ind w:left="57" w:right="57"/>
            </w:pPr>
            <w:r w:rsidRPr="004602F8">
              <w:t>Дата ввода в действие бюджетных данных раздела расходного расписания</w:t>
            </w:r>
          </w:p>
          <w:p w14:paraId="08C8BD35" w14:textId="77777777" w:rsidR="00CA3543" w:rsidRPr="004602F8" w:rsidRDefault="00CA3543" w:rsidP="00AC2F13">
            <w:pPr>
              <w:pStyle w:val="ASFKTablenorm"/>
              <w:ind w:left="57" w:right="57"/>
            </w:pPr>
            <w:r w:rsidRPr="004602F8">
              <w:t xml:space="preserve">Если атрибут введен, то при сохранении записей блока его значение присваивается каждой сохраняемой записи. При просмотре данный атрибут является группировкой поля </w:t>
            </w:r>
            <w:r w:rsidR="00BC7FFB" w:rsidRPr="004602F8">
              <w:t>«</w:t>
            </w:r>
            <w:r w:rsidRPr="004602F8">
              <w:t>Дата ввода в действие строки документа/раздела документа</w:t>
            </w:r>
            <w:r w:rsidR="00BC7FFB" w:rsidRPr="004602F8">
              <w:t>»</w:t>
            </w:r>
            <w:r w:rsidRPr="004602F8">
              <w:t xml:space="preserve"> всех просматриваемых записей.</w:t>
            </w:r>
          </w:p>
          <w:p w14:paraId="180F60D7" w14:textId="77777777" w:rsidR="00CA3543" w:rsidRPr="004602F8" w:rsidRDefault="000A0E56" w:rsidP="00AC2F13">
            <w:pPr>
              <w:pStyle w:val="ASFKTablenorm"/>
              <w:ind w:left="57" w:right="57"/>
            </w:pPr>
            <w:r w:rsidRPr="004602F8">
              <w:t xml:space="preserve">Для ОФК off-line заполняется вручную </w:t>
            </w:r>
            <w:r w:rsidR="00CA3543" w:rsidRPr="004602F8">
              <w:t>или из системного календаря.</w:t>
            </w:r>
          </w:p>
        </w:tc>
      </w:tr>
      <w:tr w:rsidR="00CA3543" w:rsidRPr="004602F8" w14:paraId="4E92E444" w14:textId="77777777" w:rsidTr="00B16130">
        <w:trPr>
          <w:trHeight w:val="77"/>
        </w:trPr>
        <w:tc>
          <w:tcPr>
            <w:tcW w:w="1140" w:type="pct"/>
            <w:shd w:val="clear" w:color="auto" w:fill="auto"/>
          </w:tcPr>
          <w:p w14:paraId="03E41DD2" w14:textId="77777777" w:rsidR="00CA3543" w:rsidRPr="004602F8" w:rsidRDefault="00CA3543" w:rsidP="00AC2F13">
            <w:pPr>
              <w:pStyle w:val="ASFKTablenorm"/>
              <w:ind w:left="57" w:right="57"/>
            </w:pPr>
            <w:r w:rsidRPr="004602F8">
              <w:t xml:space="preserve">Итого: тек. </w:t>
            </w:r>
            <w:r w:rsidR="00204377" w:rsidRPr="004602F8">
              <w:t>Г</w:t>
            </w:r>
            <w:r w:rsidRPr="004602F8">
              <w:t>од</w:t>
            </w:r>
          </w:p>
        </w:tc>
        <w:tc>
          <w:tcPr>
            <w:tcW w:w="3860" w:type="pct"/>
            <w:shd w:val="clear" w:color="auto" w:fill="auto"/>
          </w:tcPr>
          <w:p w14:paraId="6158BBF5" w14:textId="77777777" w:rsidR="00CA3543" w:rsidRPr="004602F8" w:rsidRDefault="00CA3543" w:rsidP="00AC2F13">
            <w:pPr>
              <w:pStyle w:val="ASFKTablenorm"/>
              <w:ind w:left="57" w:right="57"/>
            </w:pPr>
            <w:r w:rsidRPr="004602F8">
              <w:t xml:space="preserve">Общая сумма ЛБО в текущем году. Рассчитывается как сумма значений по всем строкам в поле </w:t>
            </w:r>
            <w:r w:rsidR="00BC7FFB" w:rsidRPr="004602F8">
              <w:t>«</w:t>
            </w:r>
            <w:r w:rsidRPr="004602F8">
              <w:t xml:space="preserve">Сумма: тек. </w:t>
            </w:r>
            <w:r w:rsidR="00204377" w:rsidRPr="004602F8">
              <w:t>Г</w:t>
            </w:r>
            <w:r w:rsidRPr="004602F8">
              <w:t>од</w:t>
            </w:r>
            <w:r w:rsidR="00BC7FFB" w:rsidRPr="004602F8">
              <w:t>»</w:t>
            </w:r>
            <w:r w:rsidRPr="004602F8">
              <w:t>.</w:t>
            </w:r>
          </w:p>
          <w:p w14:paraId="242F8876" w14:textId="77777777" w:rsidR="00CA3543" w:rsidRPr="004602F8" w:rsidRDefault="00CA3543" w:rsidP="00AC2F13">
            <w:pPr>
              <w:pStyle w:val="ASFKTablenorm"/>
              <w:ind w:left="57" w:right="57"/>
            </w:pPr>
            <w:r w:rsidRPr="004602F8">
              <w:t>На АРМ ОФК значение вводится вручную.</w:t>
            </w:r>
          </w:p>
        </w:tc>
      </w:tr>
      <w:tr w:rsidR="00CA3543" w:rsidRPr="004602F8" w14:paraId="1026BFFF" w14:textId="77777777" w:rsidTr="00B16130">
        <w:trPr>
          <w:trHeight w:val="77"/>
        </w:trPr>
        <w:tc>
          <w:tcPr>
            <w:tcW w:w="1140" w:type="pct"/>
            <w:shd w:val="clear" w:color="auto" w:fill="auto"/>
          </w:tcPr>
          <w:p w14:paraId="744BF6E4" w14:textId="77777777" w:rsidR="00CA3543" w:rsidRPr="004602F8" w:rsidRDefault="00CA3543" w:rsidP="00AC2F13">
            <w:pPr>
              <w:pStyle w:val="ASFKTablenorm"/>
              <w:ind w:left="57" w:right="57"/>
            </w:pPr>
            <w:r w:rsidRPr="004602F8">
              <w:t>Итого: 1 год</w:t>
            </w:r>
          </w:p>
        </w:tc>
        <w:tc>
          <w:tcPr>
            <w:tcW w:w="3860" w:type="pct"/>
            <w:shd w:val="clear" w:color="auto" w:fill="auto"/>
          </w:tcPr>
          <w:p w14:paraId="214B8224" w14:textId="77777777" w:rsidR="00CA3543" w:rsidRPr="004602F8" w:rsidRDefault="00CA3543" w:rsidP="00AC2F13">
            <w:pPr>
              <w:pStyle w:val="ASFKTablenorm"/>
              <w:ind w:left="57" w:right="57"/>
            </w:pPr>
            <w:r w:rsidRPr="004602F8">
              <w:t xml:space="preserve">Общая сумма БА по первому году планового периода. </w:t>
            </w:r>
          </w:p>
          <w:p w14:paraId="68CC558D" w14:textId="77777777" w:rsidR="00CA3543" w:rsidRPr="004602F8" w:rsidRDefault="00CA3543" w:rsidP="00AC2F13">
            <w:pPr>
              <w:pStyle w:val="ASFKTablenorm"/>
              <w:ind w:left="57" w:right="57"/>
            </w:pPr>
            <w:r w:rsidRPr="004602F8">
              <w:t xml:space="preserve">Рассчитывается как сумма значений по всем строкам в поле </w:t>
            </w:r>
            <w:r w:rsidR="00BC7FFB" w:rsidRPr="004602F8">
              <w:t>«</w:t>
            </w:r>
            <w:r w:rsidRPr="004602F8">
              <w:t>Сумма: 1 год</w:t>
            </w:r>
            <w:r w:rsidR="00BC7FFB" w:rsidRPr="004602F8">
              <w:t>»</w:t>
            </w:r>
            <w:r w:rsidRPr="004602F8">
              <w:t xml:space="preserve">. </w:t>
            </w:r>
          </w:p>
          <w:p w14:paraId="01FADE17" w14:textId="77777777" w:rsidR="00CA3543" w:rsidRPr="004602F8" w:rsidRDefault="00CA3543" w:rsidP="00AC2F13">
            <w:pPr>
              <w:pStyle w:val="ASFKTablenorm"/>
              <w:ind w:left="57" w:right="57"/>
            </w:pPr>
            <w:r w:rsidRPr="004602F8">
              <w:t>На АРМ ОФК значение вводится вручную.</w:t>
            </w:r>
          </w:p>
        </w:tc>
      </w:tr>
      <w:tr w:rsidR="00CA3543" w:rsidRPr="004602F8" w14:paraId="3423F83B" w14:textId="77777777" w:rsidTr="00B16130">
        <w:trPr>
          <w:trHeight w:val="77"/>
        </w:trPr>
        <w:tc>
          <w:tcPr>
            <w:tcW w:w="1140" w:type="pct"/>
            <w:shd w:val="clear" w:color="auto" w:fill="auto"/>
          </w:tcPr>
          <w:p w14:paraId="39A0507D" w14:textId="77777777" w:rsidR="00CA3543" w:rsidRPr="004602F8" w:rsidRDefault="00CA3543" w:rsidP="00AC2F13">
            <w:pPr>
              <w:pStyle w:val="ASFKTablenorm"/>
              <w:ind w:left="57" w:right="57"/>
            </w:pPr>
            <w:r w:rsidRPr="004602F8">
              <w:t>Итого: 2 год</w:t>
            </w:r>
          </w:p>
        </w:tc>
        <w:tc>
          <w:tcPr>
            <w:tcW w:w="3860" w:type="pct"/>
            <w:shd w:val="clear" w:color="auto" w:fill="auto"/>
          </w:tcPr>
          <w:p w14:paraId="563C9464" w14:textId="77777777" w:rsidR="00CA3543" w:rsidRPr="004602F8" w:rsidRDefault="00CA3543" w:rsidP="00AC2F13">
            <w:pPr>
              <w:pStyle w:val="ASFKTablenorm"/>
              <w:ind w:left="57" w:right="57"/>
            </w:pPr>
            <w:r w:rsidRPr="004602F8">
              <w:t xml:space="preserve">Общая сумма БА по второму году планового периода. </w:t>
            </w:r>
          </w:p>
          <w:p w14:paraId="6D159705" w14:textId="77777777" w:rsidR="00CA3543" w:rsidRPr="004602F8" w:rsidRDefault="00CA3543" w:rsidP="00AC2F13">
            <w:pPr>
              <w:pStyle w:val="ASFKTablenorm"/>
              <w:ind w:left="57" w:right="57"/>
            </w:pPr>
            <w:r w:rsidRPr="004602F8">
              <w:t xml:space="preserve">Рассчитывается как сумма значений по всем строкам в поле </w:t>
            </w:r>
            <w:r w:rsidR="00BC7FFB" w:rsidRPr="004602F8">
              <w:t>«</w:t>
            </w:r>
            <w:r w:rsidRPr="004602F8">
              <w:t>Сумма: 2 год</w:t>
            </w:r>
            <w:r w:rsidR="00BC7FFB" w:rsidRPr="004602F8">
              <w:t>»</w:t>
            </w:r>
            <w:r w:rsidRPr="004602F8">
              <w:t>.</w:t>
            </w:r>
          </w:p>
          <w:p w14:paraId="704F7AB9" w14:textId="77777777" w:rsidR="00CA3543" w:rsidRPr="004602F8" w:rsidRDefault="00CA3543" w:rsidP="00AC2F13">
            <w:pPr>
              <w:pStyle w:val="ASFKTablenorm"/>
              <w:ind w:left="57" w:right="57"/>
            </w:pPr>
            <w:r w:rsidRPr="004602F8">
              <w:lastRenderedPageBreak/>
              <w:t>На АРМ ОФК значение вводится вручную.</w:t>
            </w:r>
          </w:p>
        </w:tc>
      </w:tr>
      <w:tr w:rsidR="00CA3543" w:rsidRPr="004602F8" w14:paraId="0E6DD02A" w14:textId="77777777" w:rsidTr="00B16130">
        <w:trPr>
          <w:trHeight w:val="77"/>
        </w:trPr>
        <w:tc>
          <w:tcPr>
            <w:tcW w:w="1140" w:type="pct"/>
            <w:shd w:val="clear" w:color="auto" w:fill="auto"/>
          </w:tcPr>
          <w:p w14:paraId="62F6ADFF" w14:textId="77777777" w:rsidR="00CA3543" w:rsidRPr="004602F8" w:rsidRDefault="00CA3543" w:rsidP="00AC2F13">
            <w:pPr>
              <w:pStyle w:val="ASFKTablenorm"/>
              <w:ind w:left="57" w:right="57"/>
            </w:pPr>
            <w:r w:rsidRPr="004602F8">
              <w:lastRenderedPageBreak/>
              <w:t>№</w:t>
            </w:r>
          </w:p>
        </w:tc>
        <w:tc>
          <w:tcPr>
            <w:tcW w:w="3860" w:type="pct"/>
            <w:shd w:val="clear" w:color="auto" w:fill="auto"/>
          </w:tcPr>
          <w:p w14:paraId="2C7E032D" w14:textId="77777777" w:rsidR="00CA3543" w:rsidRPr="004602F8" w:rsidRDefault="00CA3543" w:rsidP="00AC2F13">
            <w:pPr>
              <w:pStyle w:val="ASFKTablenorm"/>
              <w:ind w:left="57" w:right="57"/>
            </w:pPr>
            <w:r w:rsidRPr="004602F8">
              <w:t>Номер строки.</w:t>
            </w:r>
          </w:p>
          <w:p w14:paraId="794CB2A1" w14:textId="77777777" w:rsidR="00CA3543" w:rsidRPr="004602F8" w:rsidRDefault="00CA3543" w:rsidP="00AC2F13">
            <w:pPr>
              <w:pStyle w:val="ASFKTablenorm"/>
              <w:ind w:left="57" w:right="57"/>
            </w:pPr>
            <w:r w:rsidRPr="004602F8">
              <w:t>Автоматически заполняется номером строки по порядку (номер по порядку в пределах раздела документа), начиная с 1.</w:t>
            </w:r>
          </w:p>
        </w:tc>
      </w:tr>
      <w:tr w:rsidR="00A83F5F" w:rsidRPr="004602F8" w14:paraId="315257DC" w14:textId="77777777" w:rsidTr="00B16130">
        <w:trPr>
          <w:trHeight w:val="77"/>
        </w:trPr>
        <w:tc>
          <w:tcPr>
            <w:tcW w:w="1140" w:type="pct"/>
            <w:shd w:val="clear" w:color="auto" w:fill="auto"/>
          </w:tcPr>
          <w:p w14:paraId="25D79089" w14:textId="11900E35" w:rsidR="00A83F5F" w:rsidRPr="004602F8" w:rsidRDefault="002A1C2D" w:rsidP="00AC2F13">
            <w:pPr>
              <w:pStyle w:val="ASFKTablenorm"/>
              <w:ind w:left="57" w:right="57"/>
            </w:pPr>
            <w:r w:rsidRPr="004602F8">
              <w:t>Код объекта капитальных вложений</w:t>
            </w:r>
          </w:p>
        </w:tc>
        <w:tc>
          <w:tcPr>
            <w:tcW w:w="3860" w:type="pct"/>
            <w:shd w:val="clear" w:color="auto" w:fill="auto"/>
          </w:tcPr>
          <w:p w14:paraId="59D090DD" w14:textId="77777777" w:rsidR="00A83F5F" w:rsidRPr="004602F8" w:rsidRDefault="00A83F5F" w:rsidP="00AC2F13">
            <w:pPr>
              <w:pStyle w:val="ASFKTablenorm"/>
              <w:ind w:left="57" w:right="57"/>
            </w:pPr>
            <w:r w:rsidRPr="004602F8">
              <w:t>Для ОФК off-line заполняется вручную.</w:t>
            </w:r>
          </w:p>
        </w:tc>
      </w:tr>
      <w:tr w:rsidR="00CA3543" w:rsidRPr="004602F8" w14:paraId="0376BC51" w14:textId="77777777" w:rsidTr="00B16130">
        <w:trPr>
          <w:trHeight w:val="77"/>
        </w:trPr>
        <w:tc>
          <w:tcPr>
            <w:tcW w:w="1140" w:type="pct"/>
            <w:shd w:val="clear" w:color="auto" w:fill="auto"/>
          </w:tcPr>
          <w:p w14:paraId="3F016A24" w14:textId="77777777" w:rsidR="00CA3543" w:rsidRPr="004602F8" w:rsidRDefault="00CA3543" w:rsidP="00AC2F13">
            <w:pPr>
              <w:pStyle w:val="ASFKTablenorm"/>
              <w:ind w:left="57" w:right="57"/>
            </w:pPr>
            <w:r w:rsidRPr="004602F8">
              <w:t>КБК</w:t>
            </w:r>
          </w:p>
        </w:tc>
        <w:tc>
          <w:tcPr>
            <w:tcW w:w="3860" w:type="pct"/>
            <w:shd w:val="clear" w:color="auto" w:fill="auto"/>
          </w:tcPr>
          <w:p w14:paraId="3451AB0A" w14:textId="77777777" w:rsidR="00CA3543" w:rsidRPr="004602F8" w:rsidRDefault="00CA3543" w:rsidP="00AC2F13">
            <w:pPr>
              <w:pStyle w:val="ASFKTablenorm"/>
              <w:ind w:left="57" w:right="57"/>
            </w:pPr>
            <w:r w:rsidRPr="004602F8">
              <w:t>Код бюджетной классификации (20 символов).</w:t>
            </w:r>
          </w:p>
          <w:p w14:paraId="3C1B6ECF"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4EFC81F7" w14:textId="77777777" w:rsidTr="00B16130">
        <w:trPr>
          <w:trHeight w:val="77"/>
        </w:trPr>
        <w:tc>
          <w:tcPr>
            <w:tcW w:w="1140" w:type="pct"/>
            <w:shd w:val="clear" w:color="auto" w:fill="auto"/>
          </w:tcPr>
          <w:p w14:paraId="7D231CFB" w14:textId="77777777" w:rsidR="00CA3543" w:rsidRPr="004602F8" w:rsidRDefault="00CA3543" w:rsidP="00AC2F13">
            <w:pPr>
              <w:pStyle w:val="ASFKTablenorm"/>
              <w:ind w:left="57" w:right="57"/>
            </w:pPr>
            <w:r w:rsidRPr="004602F8">
              <w:t>Цели субсидий</w:t>
            </w:r>
          </w:p>
        </w:tc>
        <w:tc>
          <w:tcPr>
            <w:tcW w:w="3860" w:type="pct"/>
            <w:shd w:val="clear" w:color="auto" w:fill="auto"/>
          </w:tcPr>
          <w:p w14:paraId="471BB3CE" w14:textId="77777777" w:rsidR="00CA3543" w:rsidRPr="004602F8" w:rsidRDefault="00CA3543" w:rsidP="00AC2F13">
            <w:pPr>
              <w:pStyle w:val="ASFKTablenorm"/>
              <w:ind w:left="57" w:right="57"/>
            </w:pPr>
            <w:r w:rsidRPr="004602F8">
              <w:t>Код цели субсидий/субвенций.</w:t>
            </w:r>
          </w:p>
          <w:p w14:paraId="0CCDD1F6"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584F75D4" w14:textId="77777777" w:rsidTr="00B16130">
        <w:trPr>
          <w:trHeight w:val="77"/>
        </w:trPr>
        <w:tc>
          <w:tcPr>
            <w:tcW w:w="1140" w:type="pct"/>
            <w:shd w:val="clear" w:color="auto" w:fill="auto"/>
          </w:tcPr>
          <w:p w14:paraId="4812B207" w14:textId="77777777" w:rsidR="00CA3543" w:rsidRPr="004602F8" w:rsidRDefault="00CA3543" w:rsidP="00AC2F13">
            <w:pPr>
              <w:pStyle w:val="ASFKTablenorm"/>
              <w:ind w:left="57" w:right="57"/>
            </w:pPr>
            <w:r w:rsidRPr="004602F8">
              <w:t xml:space="preserve">Сумма: тек. </w:t>
            </w:r>
            <w:r w:rsidR="00204377" w:rsidRPr="004602F8">
              <w:t>Г</w:t>
            </w:r>
            <w:r w:rsidRPr="004602F8">
              <w:t>од</w:t>
            </w:r>
          </w:p>
        </w:tc>
        <w:tc>
          <w:tcPr>
            <w:tcW w:w="3860" w:type="pct"/>
            <w:shd w:val="clear" w:color="auto" w:fill="auto"/>
          </w:tcPr>
          <w:p w14:paraId="10449375" w14:textId="77777777" w:rsidR="00CA3543" w:rsidRPr="004602F8" w:rsidRDefault="00CA3543" w:rsidP="00AC2F13">
            <w:pPr>
              <w:pStyle w:val="ASFKTablenorm"/>
              <w:ind w:left="57" w:right="57"/>
            </w:pPr>
            <w:r w:rsidRPr="004602F8">
              <w:t>Сумма ЛБО в текущем году.</w:t>
            </w:r>
          </w:p>
          <w:p w14:paraId="31D9ABF9" w14:textId="77777777" w:rsidR="00CA3543" w:rsidRPr="004602F8" w:rsidRDefault="00CA3543" w:rsidP="00AC2F13">
            <w:pPr>
              <w:pStyle w:val="ASFKTableListNum"/>
              <w:numPr>
                <w:ilvl w:val="0"/>
                <w:numId w:val="9"/>
              </w:numPr>
            </w:pPr>
            <w:r w:rsidRPr="004602F8">
              <w:t xml:space="preserve">Заполняется вручную. Поле </w:t>
            </w:r>
            <w:r w:rsidR="00BC7FFB" w:rsidRPr="004602F8">
              <w:t>«</w:t>
            </w:r>
            <w:r w:rsidRPr="004602F8">
              <w:t>Сумма: тек.год</w:t>
            </w:r>
            <w:r w:rsidR="00BC7FFB" w:rsidRPr="004602F8">
              <w:t>»</w:t>
            </w:r>
            <w:r w:rsidRPr="004602F8">
              <w:t xml:space="preserve"> отображает сумму строки бюджетного документа, у которого Финансовый год равен атрибуту </w:t>
            </w:r>
            <w:r w:rsidR="00BC7FFB" w:rsidRPr="004602F8">
              <w:t>«</w:t>
            </w:r>
            <w:r w:rsidRPr="004602F8">
              <w:t>Период с</w:t>
            </w:r>
            <w:r w:rsidR="00BC7FFB" w:rsidRPr="004602F8">
              <w:t>»</w:t>
            </w:r>
            <w:r w:rsidRPr="004602F8">
              <w:t xml:space="preserve"> бюджетного документа.</w:t>
            </w:r>
          </w:p>
          <w:p w14:paraId="06A73957"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тек.год</w:t>
            </w:r>
            <w:r w:rsidR="00BC7FFB" w:rsidRPr="004602F8">
              <w:t>»</w:t>
            </w:r>
            <w:r w:rsidRPr="004602F8">
              <w:t xml:space="preserve"> закладки </w:t>
            </w:r>
            <w:r w:rsidR="00BC7FFB" w:rsidRPr="004602F8">
              <w:t>«</w:t>
            </w:r>
            <w:r w:rsidRPr="004602F8">
              <w:t>Раздел II: ЛБО</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683579A8" w14:textId="77777777" w:rsidTr="00B16130">
        <w:trPr>
          <w:trHeight w:val="77"/>
        </w:trPr>
        <w:tc>
          <w:tcPr>
            <w:tcW w:w="1140" w:type="pct"/>
            <w:shd w:val="clear" w:color="auto" w:fill="auto"/>
          </w:tcPr>
          <w:p w14:paraId="7B681AD5" w14:textId="77777777" w:rsidR="00CA3543" w:rsidRPr="004602F8" w:rsidRDefault="00CA3543" w:rsidP="00AC2F13">
            <w:pPr>
              <w:pStyle w:val="ASFKTablenorm"/>
              <w:ind w:left="57" w:right="57"/>
            </w:pPr>
            <w:r w:rsidRPr="004602F8">
              <w:t>Сумма: 1 год</w:t>
            </w:r>
          </w:p>
        </w:tc>
        <w:tc>
          <w:tcPr>
            <w:tcW w:w="3860" w:type="pct"/>
            <w:shd w:val="clear" w:color="auto" w:fill="auto"/>
          </w:tcPr>
          <w:p w14:paraId="63DA4EE5" w14:textId="77777777" w:rsidR="00CA3543" w:rsidRPr="004602F8" w:rsidRDefault="00CA3543" w:rsidP="00AC2F13">
            <w:pPr>
              <w:pStyle w:val="ASFKTablenorm"/>
              <w:ind w:left="57" w:right="57"/>
            </w:pPr>
            <w:r w:rsidRPr="004602F8">
              <w:t>Сумма ЛБО по первому году планового периода.</w:t>
            </w:r>
          </w:p>
          <w:p w14:paraId="49118839" w14:textId="77777777" w:rsidR="00CA3543" w:rsidRPr="004602F8" w:rsidRDefault="00CA3543" w:rsidP="00AC2F13">
            <w:pPr>
              <w:pStyle w:val="ASFKTableListNum"/>
              <w:numPr>
                <w:ilvl w:val="0"/>
                <w:numId w:val="10"/>
              </w:numPr>
            </w:pPr>
            <w:r w:rsidRPr="004602F8">
              <w:t xml:space="preserve">Заполняется вручную. Поле </w:t>
            </w:r>
            <w:r w:rsidR="00BC7FFB" w:rsidRPr="004602F8">
              <w:t>«</w:t>
            </w:r>
            <w:r w:rsidRPr="004602F8">
              <w:t>Сумма: 1-й год</w:t>
            </w:r>
            <w:r w:rsidR="00BC7FFB" w:rsidRPr="004602F8">
              <w:t>»</w:t>
            </w:r>
            <w:r w:rsidRPr="004602F8">
              <w:t xml:space="preserve"> отображает сумму строки бюджетного документа, у которого Финансовый год равен атрибуту </w:t>
            </w:r>
            <w:r w:rsidR="00BC7FFB" w:rsidRPr="004602F8">
              <w:t>«</w:t>
            </w:r>
            <w:r w:rsidRPr="004602F8">
              <w:t>Период с</w:t>
            </w:r>
            <w:r w:rsidR="00BC7FFB" w:rsidRPr="004602F8">
              <w:t>»</w:t>
            </w:r>
            <w:r w:rsidRPr="004602F8">
              <w:t>+1 бюджетного документа.</w:t>
            </w:r>
          </w:p>
          <w:p w14:paraId="40A3D52A"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1 год</w:t>
            </w:r>
            <w:r w:rsidR="00BC7FFB" w:rsidRPr="004602F8">
              <w:t>»</w:t>
            </w:r>
            <w:r w:rsidRPr="004602F8">
              <w:t xml:space="preserve"> закладки </w:t>
            </w:r>
            <w:r w:rsidR="00BC7FFB" w:rsidRPr="004602F8">
              <w:t>«</w:t>
            </w:r>
            <w:r w:rsidRPr="004602F8">
              <w:t>Раздел II: ЛБО</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311213AE" w14:textId="77777777" w:rsidTr="00B16130">
        <w:trPr>
          <w:trHeight w:val="77"/>
        </w:trPr>
        <w:tc>
          <w:tcPr>
            <w:tcW w:w="1140" w:type="pct"/>
            <w:shd w:val="clear" w:color="auto" w:fill="auto"/>
          </w:tcPr>
          <w:p w14:paraId="66891438" w14:textId="77777777" w:rsidR="00CA3543" w:rsidRPr="004602F8" w:rsidRDefault="00CA3543" w:rsidP="00AC2F13">
            <w:pPr>
              <w:pStyle w:val="ASFKTablenorm"/>
              <w:ind w:left="57" w:right="57"/>
            </w:pPr>
            <w:r w:rsidRPr="004602F8">
              <w:t>Сумма: 2 год</w:t>
            </w:r>
          </w:p>
        </w:tc>
        <w:tc>
          <w:tcPr>
            <w:tcW w:w="3860" w:type="pct"/>
            <w:shd w:val="clear" w:color="auto" w:fill="auto"/>
          </w:tcPr>
          <w:p w14:paraId="33D9A1A7" w14:textId="77777777" w:rsidR="00CA3543" w:rsidRPr="004602F8" w:rsidRDefault="00CA3543" w:rsidP="00AC2F13">
            <w:pPr>
              <w:pStyle w:val="ASFKTablenorm"/>
              <w:ind w:left="57" w:right="57"/>
            </w:pPr>
            <w:r w:rsidRPr="004602F8">
              <w:t>Сумма ЛБО по второму году планового периода.</w:t>
            </w:r>
          </w:p>
          <w:p w14:paraId="3F1B606E" w14:textId="77777777" w:rsidR="00CA3543" w:rsidRPr="004602F8" w:rsidRDefault="00CA3543" w:rsidP="00AC2F13">
            <w:pPr>
              <w:pStyle w:val="ASFKTableListNum"/>
              <w:numPr>
                <w:ilvl w:val="0"/>
                <w:numId w:val="11"/>
              </w:numPr>
            </w:pPr>
            <w:r w:rsidRPr="004602F8">
              <w:t xml:space="preserve">Заполняется вручную. Поле </w:t>
            </w:r>
            <w:r w:rsidR="00BC7FFB" w:rsidRPr="004602F8">
              <w:t>«</w:t>
            </w:r>
            <w:r w:rsidRPr="004602F8">
              <w:t>Сумма: 2-й год</w:t>
            </w:r>
            <w:r w:rsidR="00BC7FFB" w:rsidRPr="004602F8">
              <w:t>»</w:t>
            </w:r>
            <w:r w:rsidRPr="004602F8">
              <w:t xml:space="preserve"> отображает сумму строки бюджетного документа, у которого Финансовый год равен атрибуту </w:t>
            </w:r>
            <w:r w:rsidR="00BC7FFB" w:rsidRPr="004602F8">
              <w:t>«</w:t>
            </w:r>
            <w:r w:rsidRPr="004602F8">
              <w:t>Период с</w:t>
            </w:r>
            <w:r w:rsidR="00BC7FFB" w:rsidRPr="004602F8">
              <w:t>»</w:t>
            </w:r>
            <w:r w:rsidRPr="004602F8">
              <w:t>+2 бюджетного документа.</w:t>
            </w:r>
          </w:p>
          <w:p w14:paraId="184F30DC"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2 год</w:t>
            </w:r>
            <w:r w:rsidR="00BC7FFB" w:rsidRPr="004602F8">
              <w:t>»</w:t>
            </w:r>
            <w:r w:rsidRPr="004602F8">
              <w:t xml:space="preserve"> закладки </w:t>
            </w:r>
            <w:r w:rsidR="00BC7FFB" w:rsidRPr="004602F8">
              <w:t>«</w:t>
            </w:r>
            <w:r w:rsidRPr="004602F8">
              <w:t>Раздел II: ЛБО</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7A4D2FB4" w14:textId="77777777" w:rsidTr="00B16130">
        <w:trPr>
          <w:trHeight w:val="77"/>
        </w:trPr>
        <w:tc>
          <w:tcPr>
            <w:tcW w:w="1140" w:type="pct"/>
            <w:shd w:val="clear" w:color="auto" w:fill="auto"/>
          </w:tcPr>
          <w:p w14:paraId="1D89D70D" w14:textId="77777777" w:rsidR="00CA3543" w:rsidRPr="004602F8" w:rsidRDefault="00CA3543" w:rsidP="00AC2F13">
            <w:pPr>
              <w:pStyle w:val="ASFKTablenorm"/>
              <w:ind w:left="57" w:right="57"/>
            </w:pPr>
            <w:r w:rsidRPr="004602F8">
              <w:t>Примечание</w:t>
            </w:r>
          </w:p>
        </w:tc>
        <w:tc>
          <w:tcPr>
            <w:tcW w:w="3860" w:type="pct"/>
            <w:shd w:val="clear" w:color="auto" w:fill="auto"/>
          </w:tcPr>
          <w:p w14:paraId="4C0BC339" w14:textId="77777777" w:rsidR="00CA3543" w:rsidRPr="004602F8" w:rsidRDefault="00CA3543" w:rsidP="00AC2F13">
            <w:pPr>
              <w:pStyle w:val="ASFKTablenorm"/>
              <w:ind w:left="57" w:right="57"/>
            </w:pPr>
            <w:r w:rsidRPr="004602F8">
              <w:t>Примечание. Заполняется вручную.</w:t>
            </w:r>
          </w:p>
        </w:tc>
      </w:tr>
    </w:tbl>
    <w:p w14:paraId="7E2C0FF6" w14:textId="732C6941" w:rsidR="00CA3543" w:rsidRPr="004602F8" w:rsidRDefault="0005628E" w:rsidP="00CA3543">
      <w:pPr>
        <w:pStyle w:val="ASFKNormal"/>
      </w:pPr>
      <w:r w:rsidRPr="004602F8">
        <w:t>Вкладка «Раздел III: ПОФР (6)» (рис. </w:t>
      </w:r>
      <w:r w:rsidRPr="004602F8">
        <w:fldChar w:fldCharType="begin"/>
      </w:r>
      <w:r w:rsidRPr="004602F8">
        <w:instrText xml:space="preserve"> REF _Ref226440283 \h  \* MERGEFORMAT </w:instrText>
      </w:r>
      <w:r w:rsidRPr="004602F8">
        <w:fldChar w:fldCharType="separate"/>
      </w:r>
      <w:r w:rsidR="0086114E">
        <w:t>430</w:t>
      </w:r>
      <w:r w:rsidRPr="004602F8">
        <w:fldChar w:fldCharType="end"/>
      </w:r>
      <w:r w:rsidRPr="004602F8">
        <w:t>) содержит заголовочные поля и строки ПОФР по Разделу III, относящиеся к выбранному расходному расписанию на вкладке «Расходные расписания (3)». Заполняется по аналогии с вкладкой «Раздел I: БА (4)». Сумма ПОФР по строке заполняется только на текущий год</w:t>
      </w:r>
      <w:r w:rsidR="00CA3543" w:rsidRPr="004602F8">
        <w:t>.</w:t>
      </w:r>
    </w:p>
    <w:p w14:paraId="7B6D4F11" w14:textId="52D765C1" w:rsidR="00CA3543" w:rsidRPr="004602F8" w:rsidRDefault="004C00E2" w:rsidP="00CA3543">
      <w:pPr>
        <w:pStyle w:val="ASFKFigure"/>
      </w:pPr>
      <w:r w:rsidRPr="004602F8">
        <w:rPr>
          <w:noProof/>
        </w:rPr>
        <w:lastRenderedPageBreak/>
        <w:drawing>
          <wp:inline distT="0" distB="0" distL="0" distR="0" wp14:anchorId="5B36EF9E" wp14:editId="25A8ABE6">
            <wp:extent cx="6124575" cy="2009775"/>
            <wp:effectExtent l="0" t="0" r="9525" b="9525"/>
            <wp:docPr id="552" name="Рисунок 5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0"/>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2B7F4560" w14:textId="2BF4F0A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89" w:name="_Ref226440283"/>
      <w:bookmarkStart w:id="2590" w:name="_Toc126767718"/>
      <w:r w:rsidR="0086114E">
        <w:rPr>
          <w:noProof/>
        </w:rPr>
        <w:t>430</w:t>
      </w:r>
      <w:bookmarkEnd w:id="2589"/>
      <w:r w:rsidRPr="004602F8">
        <w:rPr>
          <w:noProof/>
        </w:rPr>
        <w:fldChar w:fldCharType="end"/>
      </w:r>
      <w:r w:rsidR="00CA3543" w:rsidRPr="004602F8">
        <w:t>. ЭФ</w:t>
      </w:r>
      <w:r w:rsidR="0005628E" w:rsidRPr="004602F8">
        <w:t xml:space="preserve">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6B08A4" w:rsidRPr="004602F8">
        <w:t xml:space="preserve">», </w:t>
      </w:r>
      <w:r w:rsidR="0005628E" w:rsidRPr="004602F8">
        <w:t>в</w:t>
      </w:r>
      <w:r w:rsidR="006B08A4" w:rsidRPr="004602F8">
        <w:t>кладки «</w:t>
      </w:r>
      <w:r w:rsidR="00CA3543" w:rsidRPr="004602F8">
        <w:t>Раздел III: ПОФР (6)</w:t>
      </w:r>
      <w:r w:rsidR="00BC7FFB" w:rsidRPr="004602F8">
        <w:t>»</w:t>
      </w:r>
      <w:bookmarkEnd w:id="2590"/>
    </w:p>
    <w:p w14:paraId="4C9533A3" w14:textId="5ADD2794" w:rsidR="00CA3543" w:rsidRPr="004602F8" w:rsidRDefault="0005628E"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6B08A4" w:rsidRPr="004602F8">
        <w:t xml:space="preserve">», </w:t>
      </w:r>
      <w:r w:rsidRPr="004602F8">
        <w:t>в</w:t>
      </w:r>
      <w:r w:rsidR="006B08A4" w:rsidRPr="004602F8">
        <w:t>кладки «</w:t>
      </w:r>
      <w:r w:rsidR="00CA3543" w:rsidRPr="004602F8">
        <w:t>Раздел III: ПОФР (6)</w:t>
      </w:r>
      <w:r w:rsidR="00BC7FFB" w:rsidRPr="004602F8">
        <w:t>»</w:t>
      </w:r>
      <w:r w:rsidRPr="004602F8">
        <w:t xml:space="preserve"> приведен в таблице </w:t>
      </w:r>
      <w:r w:rsidRPr="004602F8">
        <w:fldChar w:fldCharType="begin"/>
      </w:r>
      <w:r w:rsidRPr="004602F8">
        <w:instrText xml:space="preserve"> REF _Ref349750110 \h  \* MERGEFORMAT </w:instrText>
      </w:r>
      <w:r w:rsidRPr="004602F8">
        <w:fldChar w:fldCharType="separate"/>
      </w:r>
      <w:r w:rsidR="0086114E">
        <w:t>262</w:t>
      </w:r>
      <w:r w:rsidRPr="004602F8">
        <w:fldChar w:fldCharType="end"/>
      </w:r>
      <w:r w:rsidR="00CA3543" w:rsidRPr="004602F8">
        <w:t>.</w:t>
      </w:r>
    </w:p>
    <w:p w14:paraId="12EAE429" w14:textId="7BF8B37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91" w:name="_Ref349750110"/>
      <w:bookmarkStart w:id="2592" w:name="_Toc126767154"/>
      <w:r w:rsidR="0086114E">
        <w:rPr>
          <w:noProof/>
        </w:rPr>
        <w:t>262</w:t>
      </w:r>
      <w:bookmarkEnd w:id="2591"/>
      <w:r w:rsidRPr="004602F8">
        <w:rPr>
          <w:noProof/>
        </w:rPr>
        <w:fldChar w:fldCharType="end"/>
      </w:r>
      <w:r w:rsidR="00CA3543" w:rsidRPr="004602F8">
        <w:t xml:space="preserve">. Описание полей документа </w:t>
      </w:r>
      <w:r w:rsidR="00BC7FFB" w:rsidRPr="004602F8">
        <w:t>«</w:t>
      </w:r>
      <w:r w:rsidR="00CA3543" w:rsidRPr="004602F8">
        <w:t>Реестр расходных расписаний</w:t>
      </w:r>
      <w:r w:rsidR="006B08A4" w:rsidRPr="004602F8">
        <w:t>», закладки «</w:t>
      </w:r>
      <w:r w:rsidR="00CA3543" w:rsidRPr="004602F8">
        <w:t>Документ (1)</w:t>
      </w:r>
      <w:r w:rsidR="0005628E" w:rsidRPr="004602F8">
        <w:t>», в</w:t>
      </w:r>
      <w:r w:rsidR="006B08A4" w:rsidRPr="004602F8">
        <w:t>кладки «</w:t>
      </w:r>
      <w:r w:rsidR="00CA3543" w:rsidRPr="004602F8">
        <w:t>Раздел III: ПОФР (6)</w:t>
      </w:r>
      <w:r w:rsidR="00BC7FFB" w:rsidRPr="004602F8">
        <w:t>»</w:t>
      </w:r>
      <w:bookmarkEnd w:id="259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70389DB0" w14:textId="77777777" w:rsidTr="00FE4062">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3FBA9B"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E6B19D" w14:textId="77777777" w:rsidR="00CA3543" w:rsidRPr="004602F8" w:rsidRDefault="00CA3543" w:rsidP="00CA3543">
            <w:pPr>
              <w:pStyle w:val="ASFKTableHead"/>
            </w:pPr>
            <w:r w:rsidRPr="004602F8">
              <w:t>Описание поля</w:t>
            </w:r>
          </w:p>
        </w:tc>
      </w:tr>
      <w:tr w:rsidR="00CA3543" w:rsidRPr="004602F8" w14:paraId="5661B4EB" w14:textId="77777777" w:rsidTr="00FE4062">
        <w:trPr>
          <w:trHeight w:val="77"/>
        </w:trPr>
        <w:tc>
          <w:tcPr>
            <w:tcW w:w="1137" w:type="pct"/>
            <w:shd w:val="clear" w:color="auto" w:fill="auto"/>
          </w:tcPr>
          <w:p w14:paraId="470657FB" w14:textId="77777777" w:rsidR="00CA3543" w:rsidRPr="004602F8" w:rsidRDefault="00CA3543" w:rsidP="00AC2F13">
            <w:pPr>
              <w:pStyle w:val="ASFKTablenorm"/>
              <w:ind w:left="57" w:right="57"/>
            </w:pPr>
            <w:r w:rsidRPr="004602F8">
              <w:t>Номер</w:t>
            </w:r>
          </w:p>
        </w:tc>
        <w:tc>
          <w:tcPr>
            <w:tcW w:w="3863" w:type="pct"/>
            <w:shd w:val="clear" w:color="auto" w:fill="auto"/>
          </w:tcPr>
          <w:p w14:paraId="596A1984" w14:textId="77777777" w:rsidR="00CA3543" w:rsidRPr="004602F8" w:rsidRDefault="00CA3543" w:rsidP="00AC2F13">
            <w:pPr>
              <w:pStyle w:val="ASFKTablenorm"/>
              <w:ind w:left="57" w:right="57"/>
            </w:pPr>
            <w:r w:rsidRPr="004602F8">
              <w:t xml:space="preserve">Номер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37C1907F" w14:textId="77777777" w:rsidTr="00FE4062">
        <w:trPr>
          <w:trHeight w:val="77"/>
        </w:trPr>
        <w:tc>
          <w:tcPr>
            <w:tcW w:w="1137" w:type="pct"/>
            <w:shd w:val="clear" w:color="auto" w:fill="auto"/>
          </w:tcPr>
          <w:p w14:paraId="7D667EA6" w14:textId="77777777" w:rsidR="00CA3543" w:rsidRPr="004602F8" w:rsidRDefault="00CA3543" w:rsidP="00AC2F13">
            <w:pPr>
              <w:pStyle w:val="ASFKTablenorm"/>
              <w:ind w:left="57" w:right="57"/>
            </w:pPr>
            <w:r w:rsidRPr="004602F8">
              <w:t>Дата в/д</w:t>
            </w:r>
          </w:p>
        </w:tc>
        <w:tc>
          <w:tcPr>
            <w:tcW w:w="3863" w:type="pct"/>
            <w:shd w:val="clear" w:color="auto" w:fill="auto"/>
          </w:tcPr>
          <w:p w14:paraId="601599FE" w14:textId="77777777" w:rsidR="00CA3543" w:rsidRPr="004602F8" w:rsidRDefault="00CA3543" w:rsidP="00AC2F13">
            <w:pPr>
              <w:pStyle w:val="ASFKTablenorm"/>
              <w:ind w:left="57" w:right="57"/>
            </w:pPr>
            <w:r w:rsidRPr="004602F8">
              <w:t xml:space="preserve">Дата ввода в действие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36530E36" w14:textId="77777777" w:rsidTr="00FE4062">
        <w:trPr>
          <w:trHeight w:val="77"/>
        </w:trPr>
        <w:tc>
          <w:tcPr>
            <w:tcW w:w="1137" w:type="pct"/>
            <w:shd w:val="clear" w:color="auto" w:fill="auto"/>
          </w:tcPr>
          <w:p w14:paraId="17D12F35" w14:textId="77777777" w:rsidR="00CA3543" w:rsidRPr="004602F8" w:rsidRDefault="00CA3543" w:rsidP="00AC2F13">
            <w:pPr>
              <w:pStyle w:val="ASFKTablenorm"/>
              <w:ind w:left="57" w:right="57"/>
            </w:pPr>
            <w:r w:rsidRPr="004602F8">
              <w:t>Кому</w:t>
            </w:r>
          </w:p>
        </w:tc>
        <w:tc>
          <w:tcPr>
            <w:tcW w:w="3863" w:type="pct"/>
            <w:shd w:val="clear" w:color="auto" w:fill="auto"/>
          </w:tcPr>
          <w:p w14:paraId="4F0CBA47" w14:textId="77777777" w:rsidR="00CA3543" w:rsidRPr="004602F8" w:rsidRDefault="00CA3543" w:rsidP="00AC2F13">
            <w:pPr>
              <w:pStyle w:val="ASFKTablenorm"/>
              <w:ind w:left="57" w:right="57"/>
            </w:pPr>
            <w:r w:rsidRPr="004602F8">
              <w:t xml:space="preserve">Код БУ-получателя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05DF25EA" w14:textId="77777777" w:rsidTr="00FE4062">
        <w:trPr>
          <w:trHeight w:val="77"/>
        </w:trPr>
        <w:tc>
          <w:tcPr>
            <w:tcW w:w="1137" w:type="pct"/>
            <w:shd w:val="clear" w:color="auto" w:fill="auto"/>
          </w:tcPr>
          <w:p w14:paraId="2B54EDFB" w14:textId="77777777" w:rsidR="00CA3543" w:rsidRPr="004602F8" w:rsidRDefault="00CA3543" w:rsidP="00AC2F13">
            <w:pPr>
              <w:pStyle w:val="ASFKTablenorm"/>
              <w:ind w:left="57" w:right="57"/>
            </w:pPr>
            <w:r w:rsidRPr="004602F8">
              <w:t>Наименование</w:t>
            </w:r>
          </w:p>
        </w:tc>
        <w:tc>
          <w:tcPr>
            <w:tcW w:w="3863" w:type="pct"/>
            <w:shd w:val="clear" w:color="auto" w:fill="auto"/>
          </w:tcPr>
          <w:p w14:paraId="743A9125" w14:textId="77777777" w:rsidR="00CA3543" w:rsidRPr="004602F8" w:rsidRDefault="00CA3543" w:rsidP="00AC2F13">
            <w:pPr>
              <w:pStyle w:val="ASFKTablenorm"/>
              <w:ind w:left="57" w:right="57"/>
            </w:pPr>
            <w:r w:rsidRPr="004602F8">
              <w:t xml:space="preserve">Наименование БУ-получателя выбранного расходного расписания на закладке </w:t>
            </w:r>
            <w:r w:rsidR="00BC7FFB" w:rsidRPr="004602F8">
              <w:t>«</w:t>
            </w:r>
            <w:r w:rsidRPr="004602F8">
              <w:t>Расходное расписание</w:t>
            </w:r>
            <w:r w:rsidR="00BC7FFB" w:rsidRPr="004602F8">
              <w:t>»</w:t>
            </w:r>
            <w:r w:rsidRPr="004602F8">
              <w:t xml:space="preserve">. Является копией с закладки </w:t>
            </w:r>
            <w:r w:rsidR="00BC7FFB" w:rsidRPr="004602F8">
              <w:t>«</w:t>
            </w:r>
            <w:r w:rsidRPr="004602F8">
              <w:t>Расходное расписание</w:t>
            </w:r>
            <w:r w:rsidR="00BC7FFB" w:rsidRPr="004602F8">
              <w:t>»</w:t>
            </w:r>
            <w:r w:rsidRPr="004602F8">
              <w:t>.</w:t>
            </w:r>
          </w:p>
        </w:tc>
      </w:tr>
      <w:tr w:rsidR="00CA3543" w:rsidRPr="004602F8" w14:paraId="0A444EA2" w14:textId="77777777" w:rsidTr="00FE4062">
        <w:trPr>
          <w:trHeight w:val="77"/>
        </w:trPr>
        <w:tc>
          <w:tcPr>
            <w:tcW w:w="5000" w:type="pct"/>
            <w:gridSpan w:val="2"/>
            <w:shd w:val="clear" w:color="auto" w:fill="auto"/>
          </w:tcPr>
          <w:p w14:paraId="5CBE4405" w14:textId="77777777" w:rsidR="00CA3543" w:rsidRPr="004602F8" w:rsidRDefault="00E94927" w:rsidP="00AC2F13">
            <w:pPr>
              <w:pStyle w:val="ASFKTablenorm"/>
              <w:ind w:left="57" w:right="57"/>
            </w:pPr>
            <w:r w:rsidRPr="004602F8">
              <w:t>Г</w:t>
            </w:r>
            <w:r w:rsidR="00452A96" w:rsidRPr="004602F8">
              <w:t>руппа полей «</w:t>
            </w:r>
            <w:r w:rsidR="00CA3543" w:rsidRPr="004602F8">
              <w:t>Строки: Раздел III. ПРЕДЕЛЬНЫЕ</w:t>
            </w:r>
            <w:r w:rsidRPr="004602F8">
              <w:t xml:space="preserve"> ОБЪЕМЫ ФИНАНСИРОВАНИЯ РАСХОДОВ</w:t>
            </w:r>
            <w:r w:rsidR="00BC7FFB" w:rsidRPr="004602F8">
              <w:t>»</w:t>
            </w:r>
          </w:p>
        </w:tc>
      </w:tr>
      <w:tr w:rsidR="00CA3543" w:rsidRPr="004602F8" w14:paraId="018D7341" w14:textId="77777777" w:rsidTr="00FE4062">
        <w:trPr>
          <w:trHeight w:val="77"/>
        </w:trPr>
        <w:tc>
          <w:tcPr>
            <w:tcW w:w="1137" w:type="pct"/>
            <w:shd w:val="clear" w:color="auto" w:fill="auto"/>
          </w:tcPr>
          <w:p w14:paraId="79895605" w14:textId="77777777" w:rsidR="00CA3543" w:rsidRPr="004602F8" w:rsidRDefault="00CA3543" w:rsidP="00AC2F13">
            <w:pPr>
              <w:pStyle w:val="ASFKTablenorm"/>
              <w:ind w:left="57" w:right="57"/>
            </w:pPr>
            <w:r w:rsidRPr="004602F8">
              <w:t>Дата в/д раздела</w:t>
            </w:r>
          </w:p>
        </w:tc>
        <w:tc>
          <w:tcPr>
            <w:tcW w:w="3863" w:type="pct"/>
            <w:shd w:val="clear" w:color="auto" w:fill="auto"/>
          </w:tcPr>
          <w:p w14:paraId="24B5EE5C" w14:textId="77777777" w:rsidR="00CA3543" w:rsidRPr="004602F8" w:rsidRDefault="00CA3543" w:rsidP="00AC2F13">
            <w:pPr>
              <w:pStyle w:val="ASFKTablenorm"/>
              <w:ind w:left="57" w:right="57"/>
            </w:pPr>
            <w:r w:rsidRPr="004602F8">
              <w:t>Дата ввода в действие бюджетных данных раздела расходного расписания.</w:t>
            </w:r>
          </w:p>
          <w:p w14:paraId="728612AA" w14:textId="77777777" w:rsidR="00CA3543" w:rsidRPr="004602F8" w:rsidRDefault="00CA3543" w:rsidP="00AC2F13">
            <w:pPr>
              <w:pStyle w:val="ASFKTablenorm"/>
              <w:ind w:left="57" w:right="57"/>
            </w:pPr>
            <w:r w:rsidRPr="004602F8">
              <w:t xml:space="preserve">Если атрибут введен, то при сохранении записей блока его значение присваивается каждой сохраняемой записи. При просмотре данный атрибут является группировкой поля </w:t>
            </w:r>
            <w:r w:rsidR="00BC7FFB" w:rsidRPr="004602F8">
              <w:t>«</w:t>
            </w:r>
            <w:r w:rsidRPr="004602F8">
              <w:t>Дата ввода в действие строки документа/раздела документа</w:t>
            </w:r>
            <w:r w:rsidR="00BC7FFB" w:rsidRPr="004602F8">
              <w:t>»</w:t>
            </w:r>
            <w:r w:rsidRPr="004602F8">
              <w:t xml:space="preserve"> всех просматриваемых записей.</w:t>
            </w:r>
          </w:p>
          <w:p w14:paraId="1C86FC65" w14:textId="77777777" w:rsidR="00CA3543" w:rsidRPr="004602F8" w:rsidRDefault="00CA3543" w:rsidP="00AC2F13">
            <w:pPr>
              <w:pStyle w:val="ASFKTablenorm"/>
              <w:ind w:left="57" w:right="57"/>
            </w:pPr>
            <w:r w:rsidRPr="004602F8">
              <w:t>Для ОФК off-line: Заполняется вручную или из системного календаря.</w:t>
            </w:r>
          </w:p>
        </w:tc>
      </w:tr>
      <w:tr w:rsidR="00CA3543" w:rsidRPr="004602F8" w14:paraId="5FDC0FC3" w14:textId="77777777" w:rsidTr="00FE4062">
        <w:trPr>
          <w:trHeight w:val="77"/>
        </w:trPr>
        <w:tc>
          <w:tcPr>
            <w:tcW w:w="1137" w:type="pct"/>
            <w:shd w:val="clear" w:color="auto" w:fill="auto"/>
          </w:tcPr>
          <w:p w14:paraId="2A8B3FCF" w14:textId="77777777" w:rsidR="00CA3543" w:rsidRPr="004602F8" w:rsidRDefault="00CA3543" w:rsidP="00AC2F13">
            <w:pPr>
              <w:pStyle w:val="ASFKTablenorm"/>
              <w:ind w:left="57" w:right="57"/>
            </w:pPr>
            <w:r w:rsidRPr="004602F8">
              <w:t xml:space="preserve">Итого: тек. </w:t>
            </w:r>
            <w:r w:rsidR="00204377" w:rsidRPr="004602F8">
              <w:t>Г</w:t>
            </w:r>
            <w:r w:rsidRPr="004602F8">
              <w:t>од</w:t>
            </w:r>
          </w:p>
        </w:tc>
        <w:tc>
          <w:tcPr>
            <w:tcW w:w="3863" w:type="pct"/>
            <w:shd w:val="clear" w:color="auto" w:fill="auto"/>
          </w:tcPr>
          <w:p w14:paraId="3B1BAEB5" w14:textId="77777777" w:rsidR="00CA3543" w:rsidRPr="004602F8" w:rsidRDefault="00CA3543" w:rsidP="00AC2F13">
            <w:pPr>
              <w:pStyle w:val="ASFKTablenorm"/>
              <w:ind w:left="57" w:right="57"/>
            </w:pPr>
            <w:r w:rsidRPr="004602F8">
              <w:t xml:space="preserve">Общая сумма ПОФР в текущем году. </w:t>
            </w:r>
          </w:p>
          <w:p w14:paraId="300A382C" w14:textId="77777777" w:rsidR="00CA3543" w:rsidRPr="004602F8" w:rsidRDefault="00CA3543" w:rsidP="00AC2F13">
            <w:pPr>
              <w:pStyle w:val="ASFKTablenorm"/>
              <w:ind w:left="57" w:right="57"/>
            </w:pPr>
            <w:r w:rsidRPr="004602F8">
              <w:t xml:space="preserve">Соответствует сумме значений по всем строкам в поле </w:t>
            </w:r>
            <w:r w:rsidR="00BC7FFB" w:rsidRPr="004602F8">
              <w:t>«</w:t>
            </w:r>
            <w:r w:rsidRPr="004602F8">
              <w:t>Сумма: Тек год</w:t>
            </w:r>
            <w:r w:rsidR="00BC7FFB" w:rsidRPr="004602F8">
              <w:t>»</w:t>
            </w:r>
            <w:r w:rsidRPr="004602F8">
              <w:t>.</w:t>
            </w:r>
          </w:p>
          <w:p w14:paraId="1319CD0C" w14:textId="77777777" w:rsidR="00CA3543" w:rsidRPr="004602F8" w:rsidRDefault="00CA3543" w:rsidP="00AC2F13">
            <w:pPr>
              <w:pStyle w:val="ASFKTablenorm"/>
              <w:ind w:left="57" w:right="57"/>
            </w:pPr>
            <w:r w:rsidRPr="004602F8">
              <w:t>На АРМ ОФК значение вводится вручную.</w:t>
            </w:r>
          </w:p>
        </w:tc>
      </w:tr>
      <w:tr w:rsidR="00CA3543" w:rsidRPr="004602F8" w14:paraId="6609FE52" w14:textId="77777777" w:rsidTr="00FE4062">
        <w:trPr>
          <w:trHeight w:val="77"/>
        </w:trPr>
        <w:tc>
          <w:tcPr>
            <w:tcW w:w="1137" w:type="pct"/>
            <w:shd w:val="clear" w:color="auto" w:fill="auto"/>
          </w:tcPr>
          <w:p w14:paraId="185593D8" w14:textId="77777777" w:rsidR="00CA3543" w:rsidRPr="004602F8" w:rsidRDefault="00CA3543" w:rsidP="00AC2F13">
            <w:pPr>
              <w:pStyle w:val="ASFKTablenorm"/>
              <w:ind w:left="57" w:right="57"/>
            </w:pPr>
            <w:r w:rsidRPr="004602F8">
              <w:t>№</w:t>
            </w:r>
          </w:p>
        </w:tc>
        <w:tc>
          <w:tcPr>
            <w:tcW w:w="3863" w:type="pct"/>
            <w:shd w:val="clear" w:color="auto" w:fill="auto"/>
          </w:tcPr>
          <w:p w14:paraId="26157D71" w14:textId="77777777" w:rsidR="00CA3543" w:rsidRPr="004602F8" w:rsidRDefault="00CA3543" w:rsidP="00AC2F13">
            <w:pPr>
              <w:pStyle w:val="ASFKTablenorm"/>
              <w:ind w:left="57" w:right="57"/>
            </w:pPr>
            <w:r w:rsidRPr="004602F8">
              <w:t>Номер строки.</w:t>
            </w:r>
          </w:p>
          <w:p w14:paraId="217A25D4" w14:textId="77777777" w:rsidR="00CA3543" w:rsidRPr="004602F8" w:rsidRDefault="00CA3543" w:rsidP="00AC2F13">
            <w:pPr>
              <w:pStyle w:val="ASFKTablenorm"/>
              <w:ind w:left="57" w:right="57"/>
            </w:pPr>
            <w:r w:rsidRPr="004602F8">
              <w:t>Автоматически заполняется номером строки по порядку (номер по порядку в пределах раздела документа), начиная с 1.</w:t>
            </w:r>
          </w:p>
        </w:tc>
      </w:tr>
      <w:tr w:rsidR="00CA3543" w:rsidRPr="004602F8" w14:paraId="5CC78125" w14:textId="77777777" w:rsidTr="00FE4062">
        <w:trPr>
          <w:trHeight w:val="77"/>
        </w:trPr>
        <w:tc>
          <w:tcPr>
            <w:tcW w:w="1137" w:type="pct"/>
            <w:shd w:val="clear" w:color="auto" w:fill="auto"/>
          </w:tcPr>
          <w:p w14:paraId="286E747F" w14:textId="77777777" w:rsidR="00CA3543" w:rsidRPr="004602F8" w:rsidRDefault="00CA3543" w:rsidP="00AC2F13">
            <w:pPr>
              <w:pStyle w:val="ASFKTablenorm"/>
              <w:ind w:left="57" w:right="57"/>
            </w:pPr>
            <w:r w:rsidRPr="004602F8">
              <w:t>КБК</w:t>
            </w:r>
          </w:p>
        </w:tc>
        <w:tc>
          <w:tcPr>
            <w:tcW w:w="3863" w:type="pct"/>
            <w:shd w:val="clear" w:color="auto" w:fill="auto"/>
          </w:tcPr>
          <w:p w14:paraId="3077E469" w14:textId="77777777" w:rsidR="00CA3543" w:rsidRPr="004602F8" w:rsidRDefault="00CA3543" w:rsidP="00AC2F13">
            <w:pPr>
              <w:pStyle w:val="ASFKTablenorm"/>
              <w:ind w:left="57" w:right="57"/>
            </w:pPr>
            <w:r w:rsidRPr="004602F8">
              <w:t>Код бюджетной классификации (20 символов).</w:t>
            </w:r>
          </w:p>
          <w:p w14:paraId="0282536F"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196F34A4" w14:textId="77777777" w:rsidTr="00FE4062">
        <w:trPr>
          <w:trHeight w:val="77"/>
        </w:trPr>
        <w:tc>
          <w:tcPr>
            <w:tcW w:w="1137" w:type="pct"/>
            <w:shd w:val="clear" w:color="auto" w:fill="auto"/>
          </w:tcPr>
          <w:p w14:paraId="6CB24EA5" w14:textId="77777777" w:rsidR="00CA3543" w:rsidRPr="004602F8" w:rsidRDefault="00CA3543" w:rsidP="00AC2F13">
            <w:pPr>
              <w:pStyle w:val="ASFKTablenorm"/>
              <w:ind w:left="57" w:right="57"/>
            </w:pPr>
            <w:r w:rsidRPr="004602F8">
              <w:lastRenderedPageBreak/>
              <w:t>Цели субсидий</w:t>
            </w:r>
          </w:p>
        </w:tc>
        <w:tc>
          <w:tcPr>
            <w:tcW w:w="3863" w:type="pct"/>
            <w:shd w:val="clear" w:color="auto" w:fill="auto"/>
          </w:tcPr>
          <w:p w14:paraId="0F7FF77F" w14:textId="77777777" w:rsidR="00CA3543" w:rsidRPr="004602F8" w:rsidRDefault="00CA3543" w:rsidP="00AC2F13">
            <w:pPr>
              <w:pStyle w:val="ASFKTablenorm"/>
              <w:ind w:left="57" w:right="57"/>
            </w:pPr>
            <w:r w:rsidRPr="004602F8">
              <w:t>Код цели субсидий/субвенций.</w:t>
            </w:r>
          </w:p>
          <w:p w14:paraId="3B4677D0" w14:textId="77777777" w:rsidR="00CA3543" w:rsidRPr="004602F8" w:rsidRDefault="00A32320" w:rsidP="00AC2F13">
            <w:pPr>
              <w:pStyle w:val="ASFKTablenorm"/>
              <w:ind w:left="57" w:right="57"/>
            </w:pPr>
            <w:r w:rsidRPr="004602F8">
              <w:t>Для ОФК off-line заполняется вручную</w:t>
            </w:r>
            <w:r w:rsidR="00CA3543" w:rsidRPr="004602F8">
              <w:t>.</w:t>
            </w:r>
          </w:p>
        </w:tc>
      </w:tr>
      <w:tr w:rsidR="00CA3543" w:rsidRPr="004602F8" w14:paraId="22F1300D" w14:textId="77777777" w:rsidTr="00FE4062">
        <w:trPr>
          <w:trHeight w:val="77"/>
        </w:trPr>
        <w:tc>
          <w:tcPr>
            <w:tcW w:w="1137" w:type="pct"/>
            <w:shd w:val="clear" w:color="auto" w:fill="auto"/>
          </w:tcPr>
          <w:p w14:paraId="5A433565" w14:textId="77777777" w:rsidR="00CA3543" w:rsidRPr="004602F8" w:rsidRDefault="00CA3543" w:rsidP="00AC2F13">
            <w:pPr>
              <w:pStyle w:val="ASFKTablenorm"/>
              <w:ind w:left="57" w:right="57"/>
            </w:pPr>
            <w:r w:rsidRPr="004602F8">
              <w:t xml:space="preserve">Сумма: тек. </w:t>
            </w:r>
            <w:r w:rsidR="00204377" w:rsidRPr="004602F8">
              <w:t>Г</w:t>
            </w:r>
            <w:r w:rsidRPr="004602F8">
              <w:t>од</w:t>
            </w:r>
          </w:p>
        </w:tc>
        <w:tc>
          <w:tcPr>
            <w:tcW w:w="3863" w:type="pct"/>
            <w:shd w:val="clear" w:color="auto" w:fill="auto"/>
          </w:tcPr>
          <w:p w14:paraId="5F6437E9" w14:textId="77777777" w:rsidR="00CA3543" w:rsidRPr="004602F8" w:rsidRDefault="00CA3543" w:rsidP="00AC2F13">
            <w:pPr>
              <w:pStyle w:val="ASFKTablenorm"/>
              <w:ind w:left="57" w:right="57"/>
            </w:pPr>
            <w:r w:rsidRPr="004602F8">
              <w:t>Сумма ПОФР в текущем году.</w:t>
            </w:r>
          </w:p>
          <w:p w14:paraId="22C1C5C8" w14:textId="77777777" w:rsidR="00CA3543" w:rsidRPr="004602F8" w:rsidRDefault="00CA3543" w:rsidP="00AC2F13">
            <w:pPr>
              <w:pStyle w:val="ASFKTableListNum"/>
              <w:numPr>
                <w:ilvl w:val="0"/>
                <w:numId w:val="12"/>
              </w:numPr>
            </w:pPr>
            <w:r w:rsidRPr="004602F8">
              <w:t>Заполняется вручную.</w:t>
            </w:r>
          </w:p>
          <w:p w14:paraId="7ECD3EDA" w14:textId="77777777" w:rsidR="00CA3543" w:rsidRPr="004602F8" w:rsidRDefault="00CA3543" w:rsidP="00CA3543">
            <w:pPr>
              <w:pStyle w:val="ASFKTableListNum"/>
            </w:pPr>
            <w:r w:rsidRPr="004602F8">
              <w:t xml:space="preserve">Заполняется из поля </w:t>
            </w:r>
            <w:r w:rsidR="00BC7FFB" w:rsidRPr="004602F8">
              <w:t>«</w:t>
            </w:r>
            <w:r w:rsidRPr="004602F8">
              <w:t>Выделено: тек.год</w:t>
            </w:r>
            <w:r w:rsidR="00BC7FFB" w:rsidRPr="004602F8">
              <w:t>»</w:t>
            </w:r>
            <w:r w:rsidRPr="004602F8">
              <w:t xml:space="preserve"> закладки </w:t>
            </w:r>
            <w:r w:rsidR="00BC7FFB" w:rsidRPr="004602F8">
              <w:t>«</w:t>
            </w:r>
            <w:r w:rsidRPr="004602F8">
              <w:t>Раздел III: ПОФР</w:t>
            </w:r>
            <w:r w:rsidR="00BC7FFB" w:rsidRPr="004602F8">
              <w:t>»</w:t>
            </w:r>
            <w:r w:rsidRPr="004602F8">
              <w:t xml:space="preserve"> ЭД </w:t>
            </w:r>
            <w:r w:rsidR="00BC7FFB" w:rsidRPr="004602F8">
              <w:t>«</w:t>
            </w:r>
            <w:r w:rsidRPr="004602F8">
              <w:t>Распределение бюджетных данных</w:t>
            </w:r>
            <w:r w:rsidR="00BC7FFB" w:rsidRPr="004602F8">
              <w:t>»</w:t>
            </w:r>
            <w:r w:rsidRPr="004602F8">
              <w:t xml:space="preserve"> (не для АРМ Офлайн-клиент ФК).</w:t>
            </w:r>
          </w:p>
        </w:tc>
      </w:tr>
      <w:tr w:rsidR="00CA3543" w:rsidRPr="004602F8" w14:paraId="2575A8D6" w14:textId="77777777" w:rsidTr="00FE4062">
        <w:trPr>
          <w:trHeight w:val="77"/>
        </w:trPr>
        <w:tc>
          <w:tcPr>
            <w:tcW w:w="1137" w:type="pct"/>
            <w:shd w:val="clear" w:color="auto" w:fill="auto"/>
          </w:tcPr>
          <w:p w14:paraId="19CD2A22" w14:textId="77777777" w:rsidR="00CA3543" w:rsidRPr="004602F8" w:rsidRDefault="00CA3543" w:rsidP="00AC2F13">
            <w:pPr>
              <w:pStyle w:val="ASFKTablenorm"/>
              <w:ind w:left="57" w:right="57"/>
            </w:pPr>
            <w:r w:rsidRPr="004602F8">
              <w:t>Примечание</w:t>
            </w:r>
          </w:p>
        </w:tc>
        <w:tc>
          <w:tcPr>
            <w:tcW w:w="3863" w:type="pct"/>
            <w:shd w:val="clear" w:color="auto" w:fill="auto"/>
          </w:tcPr>
          <w:p w14:paraId="6ED611CC" w14:textId="77777777" w:rsidR="00CA3543" w:rsidRPr="004602F8" w:rsidRDefault="00CA3543" w:rsidP="00AC2F13">
            <w:pPr>
              <w:pStyle w:val="ASFKTablenorm"/>
              <w:ind w:left="57" w:right="57"/>
            </w:pPr>
            <w:r w:rsidRPr="004602F8">
              <w:t>Примечание. Заполняется вручную.</w:t>
            </w:r>
          </w:p>
        </w:tc>
      </w:tr>
    </w:tbl>
    <w:p w14:paraId="2DDAD89C" w14:textId="6060A857" w:rsidR="00CA3543" w:rsidRPr="004602F8" w:rsidRDefault="00E94927" w:rsidP="00CA3543">
      <w:pPr>
        <w:pStyle w:val="ASFKNormal"/>
      </w:pPr>
      <w:r w:rsidRPr="004602F8">
        <w:t>ЭФ документа «Реестр расходных расписаний», закладки «Дополнительные атрибуты (2)» представлена на рисунке</w:t>
      </w:r>
      <w:r w:rsidR="00F313FC" w:rsidRPr="004602F8">
        <w:t> </w:t>
      </w:r>
      <w:r w:rsidRPr="004602F8">
        <w:fldChar w:fldCharType="begin"/>
      </w:r>
      <w:r w:rsidRPr="004602F8">
        <w:instrText xml:space="preserve"> REF _Ref205637167 \h  \* MERGEFORMAT </w:instrText>
      </w:r>
      <w:r w:rsidRPr="004602F8">
        <w:fldChar w:fldCharType="separate"/>
      </w:r>
      <w:r w:rsidR="0086114E">
        <w:t>431</w:t>
      </w:r>
      <w:r w:rsidRPr="004602F8">
        <w:fldChar w:fldCharType="end"/>
      </w:r>
      <w:r w:rsidR="00CA3543" w:rsidRPr="004602F8">
        <w:t>.</w:t>
      </w:r>
    </w:p>
    <w:p w14:paraId="3FB49B5C" w14:textId="7F4442AE" w:rsidR="00CA3543" w:rsidRPr="004602F8" w:rsidRDefault="004C00E2" w:rsidP="00CA3543">
      <w:pPr>
        <w:pStyle w:val="ASFKFigure"/>
      </w:pPr>
      <w:r w:rsidRPr="004602F8">
        <w:rPr>
          <w:noProof/>
        </w:rPr>
        <w:drawing>
          <wp:inline distT="0" distB="0" distL="0" distR="0" wp14:anchorId="1D6E93D9" wp14:editId="71CDCD27">
            <wp:extent cx="6124575" cy="1647825"/>
            <wp:effectExtent l="0" t="0" r="9525" b="9525"/>
            <wp:docPr id="553" name="Рисунок 5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0"/>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0EB8E53A" w14:textId="4208E11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593" w:name="_Ref205637167"/>
      <w:bookmarkStart w:id="2594" w:name="_Toc126767719"/>
      <w:r w:rsidR="0086114E">
        <w:rPr>
          <w:noProof/>
        </w:rPr>
        <w:t>431</w:t>
      </w:r>
      <w:bookmarkEnd w:id="2593"/>
      <w:r w:rsidRPr="004602F8">
        <w:rPr>
          <w:noProof/>
        </w:rPr>
        <w:fldChar w:fldCharType="end"/>
      </w:r>
      <w:r w:rsidR="00CA3543" w:rsidRPr="004602F8">
        <w:t xml:space="preserve">. ЭФ </w:t>
      </w:r>
      <w:r w:rsidR="00E94927" w:rsidRPr="004602F8">
        <w:t xml:space="preserve">документа </w:t>
      </w:r>
      <w:r w:rsidR="00BC7FFB" w:rsidRPr="004602F8">
        <w:t>«</w:t>
      </w:r>
      <w:r w:rsidR="00CA3543" w:rsidRPr="004602F8">
        <w:t>Реестр расходных расписаний</w:t>
      </w:r>
      <w:r w:rsidR="006B08A4" w:rsidRPr="004602F8">
        <w:t>», закладки «</w:t>
      </w:r>
      <w:r w:rsidR="00CA3543" w:rsidRPr="004602F8">
        <w:t>Дополнительные атрибуты (2)</w:t>
      </w:r>
      <w:r w:rsidR="00BC7FFB" w:rsidRPr="004602F8">
        <w:t>»</w:t>
      </w:r>
      <w:bookmarkEnd w:id="2594"/>
    </w:p>
    <w:p w14:paraId="663E9C83" w14:textId="48EC230C" w:rsidR="00CA3543" w:rsidRPr="004602F8" w:rsidRDefault="00E94927" w:rsidP="00CA3543">
      <w:pPr>
        <w:pStyle w:val="ASFKNormal"/>
      </w:pPr>
      <w:r w:rsidRPr="004602F8">
        <w:t xml:space="preserve">Перечень </w:t>
      </w:r>
      <w:r w:rsidR="00CA3543" w:rsidRPr="004602F8">
        <w:t xml:space="preserve">полей документа </w:t>
      </w:r>
      <w:r w:rsidR="00BC7FFB" w:rsidRPr="004602F8">
        <w:t>«</w:t>
      </w:r>
      <w:r w:rsidR="00CA3543" w:rsidRPr="004602F8">
        <w:t>Реестр расходных расписаний</w:t>
      </w:r>
      <w:r w:rsidR="006B08A4" w:rsidRPr="004602F8">
        <w:t>», закладки «</w:t>
      </w:r>
      <w:r w:rsidR="00CA3543" w:rsidRPr="004602F8">
        <w:t>Дополнительные атрибуты (2)</w:t>
      </w:r>
      <w:r w:rsidR="00BC7FFB" w:rsidRPr="004602F8">
        <w:t>»</w:t>
      </w:r>
      <w:r w:rsidR="00CA3543" w:rsidRPr="004602F8">
        <w:t xml:space="preserve"> </w:t>
      </w:r>
      <w:r w:rsidRPr="004602F8">
        <w:t>приведен в таблице </w:t>
      </w:r>
      <w:r w:rsidRPr="004602F8">
        <w:fldChar w:fldCharType="begin"/>
      </w:r>
      <w:r w:rsidRPr="004602F8">
        <w:instrText xml:space="preserve"> REF _Ref349750219 \h  \* MERGEFORMAT </w:instrText>
      </w:r>
      <w:r w:rsidRPr="004602F8">
        <w:fldChar w:fldCharType="separate"/>
      </w:r>
      <w:r w:rsidR="0086114E">
        <w:t>263</w:t>
      </w:r>
      <w:r w:rsidRPr="004602F8">
        <w:fldChar w:fldCharType="end"/>
      </w:r>
      <w:r w:rsidR="00CA3543" w:rsidRPr="004602F8">
        <w:t>.</w:t>
      </w:r>
    </w:p>
    <w:p w14:paraId="0B074182" w14:textId="1CB5C53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595" w:name="_Ref349750219"/>
      <w:bookmarkStart w:id="2596" w:name="_Toc126767155"/>
      <w:r w:rsidR="0086114E">
        <w:rPr>
          <w:noProof/>
        </w:rPr>
        <w:t>263</w:t>
      </w:r>
      <w:bookmarkEnd w:id="2595"/>
      <w:r w:rsidRPr="004602F8">
        <w:rPr>
          <w:noProof/>
        </w:rPr>
        <w:fldChar w:fldCharType="end"/>
      </w:r>
      <w:r w:rsidR="00CA3543" w:rsidRPr="004602F8">
        <w:t xml:space="preserve">. Описание полей документа </w:t>
      </w:r>
      <w:r w:rsidR="00BC7FFB" w:rsidRPr="004602F8">
        <w:t>«</w:t>
      </w:r>
      <w:r w:rsidR="00CA3543" w:rsidRPr="004602F8">
        <w:t>Реестр расходных расписаний</w:t>
      </w:r>
      <w:r w:rsidR="006B08A4" w:rsidRPr="004602F8">
        <w:t>», закладки «</w:t>
      </w:r>
      <w:r w:rsidR="00CA3543" w:rsidRPr="004602F8">
        <w:t>Дополнительные атрибуты (2)</w:t>
      </w:r>
      <w:r w:rsidR="00BC7FFB" w:rsidRPr="004602F8">
        <w:t>»</w:t>
      </w:r>
      <w:bookmarkEnd w:id="259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44"/>
        <w:gridCol w:w="7084"/>
      </w:tblGrid>
      <w:tr w:rsidR="00CA3543" w:rsidRPr="004602F8" w14:paraId="4785F750" w14:textId="77777777" w:rsidTr="00B16130">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068CBA1" w14:textId="77777777" w:rsidR="00CA3543" w:rsidRPr="004602F8" w:rsidRDefault="00CA3543" w:rsidP="00CA3543">
            <w:pPr>
              <w:pStyle w:val="ASFKTableHead"/>
            </w:pPr>
            <w:bookmarkStart w:id="2597" w:name="_Toc221011522"/>
            <w:bookmarkStart w:id="2598" w:name="_Toc221012223"/>
            <w:bookmarkStart w:id="2599" w:name="_Toc225934634"/>
            <w:bookmarkStart w:id="2600" w:name="_Toc232827409"/>
            <w:bookmarkStart w:id="2601" w:name="_Ref292814037"/>
            <w:bookmarkStart w:id="2602" w:name="_Ref310511854"/>
            <w:bookmarkStart w:id="2603" w:name="_Ref353293994"/>
            <w:bookmarkStart w:id="2604" w:name="_Toc409449259"/>
            <w:bookmarkStart w:id="2605" w:name="_Toc421171971"/>
            <w:bookmarkStart w:id="2606" w:name="_Toc433824930"/>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58AA31" w14:textId="77777777" w:rsidR="00CA3543" w:rsidRPr="004602F8" w:rsidRDefault="00CA3543" w:rsidP="00CA3543">
            <w:pPr>
              <w:pStyle w:val="ASFKTableHead"/>
            </w:pPr>
            <w:r w:rsidRPr="004602F8">
              <w:t>Описание поля</w:t>
            </w:r>
          </w:p>
        </w:tc>
      </w:tr>
      <w:tr w:rsidR="00CA3543" w:rsidRPr="004602F8" w14:paraId="55062C7C" w14:textId="77777777" w:rsidTr="00B16130">
        <w:trPr>
          <w:trHeight w:val="77"/>
        </w:trPr>
        <w:tc>
          <w:tcPr>
            <w:tcW w:w="1321" w:type="pct"/>
            <w:shd w:val="clear" w:color="auto" w:fill="auto"/>
          </w:tcPr>
          <w:p w14:paraId="796D85E9" w14:textId="77777777" w:rsidR="00CA3543" w:rsidRPr="004602F8" w:rsidRDefault="00CA3543" w:rsidP="00AC2F13">
            <w:pPr>
              <w:pStyle w:val="ASFKTablenorm"/>
              <w:ind w:left="57" w:right="57"/>
            </w:pPr>
            <w:r w:rsidRPr="004602F8">
              <w:t>Дата регистрации/аннулирования в органе ФК отправителе</w:t>
            </w:r>
          </w:p>
        </w:tc>
        <w:tc>
          <w:tcPr>
            <w:tcW w:w="3679" w:type="pct"/>
            <w:shd w:val="clear" w:color="auto" w:fill="auto"/>
          </w:tcPr>
          <w:p w14:paraId="79B73147" w14:textId="77777777" w:rsidR="00CA3543" w:rsidRPr="004602F8" w:rsidRDefault="00CA3543" w:rsidP="00AC2F13">
            <w:pPr>
              <w:pStyle w:val="ASFKTablenorm"/>
              <w:ind w:left="57" w:right="57"/>
            </w:pPr>
            <w:r w:rsidRPr="004602F8">
              <w:t xml:space="preserve">Дата регистрации/аннулирования в органе ФК отправителе. </w:t>
            </w:r>
          </w:p>
          <w:p w14:paraId="03EA77E5"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ТОФК.</w:t>
            </w:r>
          </w:p>
        </w:tc>
      </w:tr>
      <w:tr w:rsidR="00CA3543" w:rsidRPr="004602F8" w14:paraId="4014B7D7" w14:textId="77777777" w:rsidTr="00B16130">
        <w:trPr>
          <w:trHeight w:val="77"/>
        </w:trPr>
        <w:tc>
          <w:tcPr>
            <w:tcW w:w="1321" w:type="pct"/>
            <w:shd w:val="clear" w:color="auto" w:fill="auto"/>
          </w:tcPr>
          <w:p w14:paraId="68E575E6" w14:textId="77777777" w:rsidR="00CA3543" w:rsidRPr="004602F8" w:rsidRDefault="00CA3543" w:rsidP="00AC2F13">
            <w:pPr>
              <w:pStyle w:val="ASFKTablenorm"/>
              <w:ind w:left="57" w:right="57"/>
            </w:pPr>
            <w:r w:rsidRPr="004602F8">
              <w:t>Бизнес-cтатус</w:t>
            </w:r>
          </w:p>
        </w:tc>
        <w:tc>
          <w:tcPr>
            <w:tcW w:w="3679" w:type="pct"/>
            <w:shd w:val="clear" w:color="auto" w:fill="auto"/>
          </w:tcPr>
          <w:p w14:paraId="45E8E520" w14:textId="77777777" w:rsidR="00CA3543" w:rsidRPr="004602F8" w:rsidRDefault="00CA3543" w:rsidP="00AC2F13">
            <w:pPr>
              <w:pStyle w:val="ASFKTablenorm"/>
              <w:ind w:left="57" w:right="57"/>
            </w:pPr>
            <w:r w:rsidRPr="004602F8">
              <w:t xml:space="preserve">Код и наименование бизнес-статуса документа. </w:t>
            </w:r>
          </w:p>
          <w:p w14:paraId="12AADE09" w14:textId="77777777" w:rsidR="00CA3543" w:rsidRPr="004602F8" w:rsidRDefault="00CA3543" w:rsidP="00AC2F13">
            <w:pPr>
              <w:pStyle w:val="ASFKTablenorm"/>
              <w:ind w:left="57" w:right="57"/>
            </w:pPr>
            <w:r w:rsidRPr="004602F8">
              <w:t>Заполняется автоматически при обработке документа.</w:t>
            </w:r>
          </w:p>
        </w:tc>
      </w:tr>
      <w:tr w:rsidR="00CA3543" w:rsidRPr="004602F8" w14:paraId="27412A98" w14:textId="77777777" w:rsidTr="00B16130">
        <w:trPr>
          <w:trHeight w:val="77"/>
        </w:trPr>
        <w:tc>
          <w:tcPr>
            <w:tcW w:w="1321" w:type="pct"/>
            <w:shd w:val="clear" w:color="auto" w:fill="auto"/>
          </w:tcPr>
          <w:p w14:paraId="75DD9243" w14:textId="77777777" w:rsidR="00CA3543" w:rsidRPr="004602F8" w:rsidRDefault="00CA3543" w:rsidP="00AC2F13">
            <w:pPr>
              <w:pStyle w:val="ASFKTablenorm"/>
              <w:ind w:left="57" w:right="57"/>
            </w:pPr>
            <w:r w:rsidRPr="004602F8">
              <w:t>Статус передачи</w:t>
            </w:r>
          </w:p>
        </w:tc>
        <w:tc>
          <w:tcPr>
            <w:tcW w:w="3679" w:type="pct"/>
            <w:shd w:val="clear" w:color="auto" w:fill="auto"/>
          </w:tcPr>
          <w:p w14:paraId="50410867" w14:textId="77777777" w:rsidR="00CA3543" w:rsidRPr="004602F8" w:rsidRDefault="00CA3543" w:rsidP="00AC2F13">
            <w:pPr>
              <w:pStyle w:val="ASFKTablenorm"/>
              <w:ind w:left="57" w:right="57"/>
            </w:pPr>
            <w:r w:rsidRPr="004602F8">
              <w:t xml:space="preserve">Код и наименование статуса передачи документа. </w:t>
            </w:r>
          </w:p>
          <w:p w14:paraId="69EC3F31" w14:textId="77777777" w:rsidR="00CA3543" w:rsidRPr="004602F8" w:rsidRDefault="00CA3543" w:rsidP="00AC2F13">
            <w:pPr>
              <w:pStyle w:val="ASFKTablenorm"/>
              <w:ind w:left="57" w:right="57"/>
            </w:pPr>
            <w:r w:rsidRPr="004602F8">
              <w:t>Заполняется автоматически при обработке документа.</w:t>
            </w:r>
          </w:p>
        </w:tc>
      </w:tr>
      <w:tr w:rsidR="00CA3543" w:rsidRPr="004602F8" w14:paraId="385AA3B4" w14:textId="77777777" w:rsidTr="00B16130">
        <w:trPr>
          <w:trHeight w:val="77"/>
        </w:trPr>
        <w:tc>
          <w:tcPr>
            <w:tcW w:w="1321" w:type="pct"/>
            <w:shd w:val="clear" w:color="auto" w:fill="auto"/>
          </w:tcPr>
          <w:p w14:paraId="0A0BE35C" w14:textId="77777777" w:rsidR="00CA3543" w:rsidRPr="004602F8" w:rsidRDefault="00CA3543" w:rsidP="00AC2F13">
            <w:pPr>
              <w:pStyle w:val="ASFKTablenorm"/>
              <w:ind w:left="57" w:right="57"/>
            </w:pPr>
            <w:r w:rsidRPr="004602F8">
              <w:t>Статус утверждения</w:t>
            </w:r>
          </w:p>
        </w:tc>
        <w:tc>
          <w:tcPr>
            <w:tcW w:w="3679" w:type="pct"/>
            <w:shd w:val="clear" w:color="auto" w:fill="auto"/>
          </w:tcPr>
          <w:p w14:paraId="051E079C" w14:textId="77777777" w:rsidR="00CA3543" w:rsidRPr="004602F8" w:rsidRDefault="00CA3543" w:rsidP="00AC2F13">
            <w:pPr>
              <w:pStyle w:val="ASFKTablenorm"/>
              <w:ind w:left="57" w:right="57"/>
            </w:pPr>
            <w:r w:rsidRPr="004602F8">
              <w:t xml:space="preserve">Код и наименование статуса утверждения документа. </w:t>
            </w:r>
          </w:p>
          <w:p w14:paraId="6C168E36" w14:textId="77777777" w:rsidR="00CA3543" w:rsidRPr="004602F8" w:rsidRDefault="00CA3543" w:rsidP="00AC2F13">
            <w:pPr>
              <w:pStyle w:val="ASFKTablenorm"/>
              <w:ind w:left="57" w:right="57"/>
            </w:pPr>
            <w:r w:rsidRPr="004602F8">
              <w:t>Заполняется автоматически при обработке документа.</w:t>
            </w:r>
          </w:p>
        </w:tc>
      </w:tr>
      <w:tr w:rsidR="00CA3543" w:rsidRPr="004602F8" w14:paraId="72BA2253" w14:textId="77777777" w:rsidTr="00B16130">
        <w:trPr>
          <w:trHeight w:val="77"/>
        </w:trPr>
        <w:tc>
          <w:tcPr>
            <w:tcW w:w="1321" w:type="pct"/>
            <w:shd w:val="clear" w:color="auto" w:fill="auto"/>
          </w:tcPr>
          <w:p w14:paraId="0847146C" w14:textId="77777777" w:rsidR="00CA3543" w:rsidRPr="004602F8" w:rsidRDefault="00CA3543" w:rsidP="00AC2F13">
            <w:pPr>
              <w:pStyle w:val="ASFKTablenorm"/>
              <w:ind w:left="57" w:right="57"/>
            </w:pPr>
            <w:r w:rsidRPr="004602F8">
              <w:t>Период с</w:t>
            </w:r>
          </w:p>
        </w:tc>
        <w:tc>
          <w:tcPr>
            <w:tcW w:w="3679" w:type="pct"/>
            <w:shd w:val="clear" w:color="auto" w:fill="auto"/>
          </w:tcPr>
          <w:p w14:paraId="29E73985" w14:textId="77777777" w:rsidR="00CA3543" w:rsidRPr="004602F8" w:rsidRDefault="00CA3543" w:rsidP="00AC2F13">
            <w:pPr>
              <w:pStyle w:val="ASFKTablenorm"/>
              <w:ind w:left="57" w:right="57"/>
            </w:pPr>
            <w:r w:rsidRPr="004602F8">
              <w:t xml:space="preserve">Начальный год периода действия бюджетных данных документа. </w:t>
            </w:r>
          </w:p>
          <w:p w14:paraId="26966555" w14:textId="77777777" w:rsidR="00CA3543" w:rsidRPr="004602F8" w:rsidRDefault="00CA3543" w:rsidP="00AC2F13">
            <w:pPr>
              <w:pStyle w:val="ASFKTablenorm"/>
              <w:ind w:left="57" w:right="57"/>
            </w:pPr>
            <w:r w:rsidRPr="004602F8">
              <w:t xml:space="preserve">Определяется автоматически на основании значений полей </w:t>
            </w:r>
            <w:r w:rsidR="00BC7FFB" w:rsidRPr="004602F8">
              <w:t>«</w:t>
            </w:r>
            <w:r w:rsidRPr="004602F8">
              <w:t>Дата в/д</w:t>
            </w:r>
            <w:r w:rsidR="00BC7FFB" w:rsidRPr="004602F8">
              <w:t>»</w:t>
            </w:r>
            <w:r w:rsidR="0028119B" w:rsidRPr="004602F8">
              <w:t>,</w:t>
            </w:r>
            <w:r w:rsidRPr="004602F8">
              <w:t xml:space="preserve"> либо </w:t>
            </w:r>
            <w:r w:rsidR="00BC7FFB" w:rsidRPr="004602F8">
              <w:t>«</w:t>
            </w:r>
            <w:r w:rsidRPr="004602F8">
              <w:t>Дата в/д БА</w:t>
            </w:r>
            <w:r w:rsidR="00BC7FFB" w:rsidRPr="004602F8">
              <w:t>»</w:t>
            </w:r>
            <w:r w:rsidRPr="004602F8">
              <w:t xml:space="preserve">, </w:t>
            </w:r>
            <w:r w:rsidR="00BC7FFB" w:rsidRPr="004602F8">
              <w:t>«</w:t>
            </w:r>
            <w:r w:rsidRPr="004602F8">
              <w:t>Дата в/д ЛБО</w:t>
            </w:r>
            <w:r w:rsidR="00BC7FFB" w:rsidRPr="004602F8">
              <w:t>»</w:t>
            </w:r>
            <w:r w:rsidRPr="004602F8">
              <w:t xml:space="preserve">, </w:t>
            </w:r>
            <w:r w:rsidR="00BC7FFB" w:rsidRPr="004602F8">
              <w:t>«</w:t>
            </w:r>
            <w:r w:rsidRPr="004602F8">
              <w:t>Дата в/д ПОФР</w:t>
            </w:r>
            <w:r w:rsidR="00BC7FFB" w:rsidRPr="004602F8">
              <w:t>»</w:t>
            </w:r>
            <w:r w:rsidRPr="004602F8">
              <w:t>.</w:t>
            </w:r>
          </w:p>
        </w:tc>
      </w:tr>
      <w:tr w:rsidR="00CA3543" w:rsidRPr="004602F8" w14:paraId="530680AD" w14:textId="77777777" w:rsidTr="00B16130">
        <w:trPr>
          <w:trHeight w:val="77"/>
        </w:trPr>
        <w:tc>
          <w:tcPr>
            <w:tcW w:w="1321" w:type="pct"/>
            <w:shd w:val="clear" w:color="auto" w:fill="auto"/>
          </w:tcPr>
          <w:p w14:paraId="69C3D00C" w14:textId="77777777" w:rsidR="00CA3543" w:rsidRPr="004602F8" w:rsidRDefault="00CA3543" w:rsidP="00AC2F13">
            <w:pPr>
              <w:pStyle w:val="ASFKTablenorm"/>
              <w:ind w:left="57" w:right="57"/>
            </w:pPr>
            <w:r w:rsidRPr="004602F8">
              <w:t>Период по</w:t>
            </w:r>
          </w:p>
        </w:tc>
        <w:tc>
          <w:tcPr>
            <w:tcW w:w="3679" w:type="pct"/>
            <w:shd w:val="clear" w:color="auto" w:fill="auto"/>
          </w:tcPr>
          <w:p w14:paraId="18114CFB" w14:textId="77777777" w:rsidR="00CA3543" w:rsidRPr="004602F8" w:rsidRDefault="00CA3543" w:rsidP="00AC2F13">
            <w:pPr>
              <w:pStyle w:val="ASFKTablenorm"/>
              <w:ind w:left="57" w:right="57"/>
            </w:pPr>
            <w:r w:rsidRPr="004602F8">
              <w:t xml:space="preserve">Последний год периода действия бюджетных данных документа. </w:t>
            </w:r>
          </w:p>
          <w:p w14:paraId="6AC2ECE2" w14:textId="77777777" w:rsidR="00CA3543" w:rsidRPr="004602F8" w:rsidRDefault="00CA3543" w:rsidP="00AC2F13">
            <w:pPr>
              <w:pStyle w:val="ASFKTablenorm"/>
              <w:ind w:left="57" w:right="57"/>
            </w:pPr>
            <w:r w:rsidRPr="004602F8">
              <w:lastRenderedPageBreak/>
              <w:t xml:space="preserve">Определяется автоматически как </w:t>
            </w:r>
            <w:r w:rsidR="00BC7FFB" w:rsidRPr="004602F8">
              <w:t>«</w:t>
            </w:r>
            <w:r w:rsidRPr="004602F8">
              <w:t>Период с</w:t>
            </w:r>
            <w:r w:rsidR="00BC7FFB" w:rsidRPr="004602F8">
              <w:t>»</w:t>
            </w:r>
            <w:r w:rsidRPr="004602F8">
              <w:t xml:space="preserve"> + </w:t>
            </w:r>
            <w:r w:rsidR="00BC7FFB" w:rsidRPr="004602F8">
              <w:t>«</w:t>
            </w:r>
            <w:r w:rsidRPr="004602F8">
              <w:t>количество лет, входящих в период планирования</w:t>
            </w:r>
            <w:r w:rsidR="00BC7FFB" w:rsidRPr="004602F8">
              <w:t>»</w:t>
            </w:r>
            <w:r w:rsidRPr="004602F8">
              <w:t>, по умолчанию период планирования 2 года.</w:t>
            </w:r>
          </w:p>
        </w:tc>
      </w:tr>
      <w:tr w:rsidR="00CA3543" w:rsidRPr="004602F8" w14:paraId="0A30B537" w14:textId="77777777" w:rsidTr="00B16130">
        <w:trPr>
          <w:trHeight w:val="77"/>
        </w:trPr>
        <w:tc>
          <w:tcPr>
            <w:tcW w:w="1321" w:type="pct"/>
            <w:shd w:val="clear" w:color="auto" w:fill="auto"/>
          </w:tcPr>
          <w:p w14:paraId="3B83603D" w14:textId="77777777" w:rsidR="00CA3543" w:rsidRPr="004602F8" w:rsidRDefault="00CA3543" w:rsidP="00AC2F13">
            <w:pPr>
              <w:pStyle w:val="ASFKTablenorm"/>
              <w:ind w:left="57" w:right="57"/>
            </w:pPr>
            <w:r w:rsidRPr="004602F8">
              <w:lastRenderedPageBreak/>
              <w:t>Руководитель (уполномоченное лицо). Должность</w:t>
            </w:r>
          </w:p>
        </w:tc>
        <w:tc>
          <w:tcPr>
            <w:tcW w:w="3679" w:type="pct"/>
            <w:shd w:val="clear" w:color="auto" w:fill="auto"/>
          </w:tcPr>
          <w:p w14:paraId="3A0FD383" w14:textId="77777777" w:rsidR="00CA3543" w:rsidRPr="004602F8" w:rsidRDefault="00CA3543" w:rsidP="00AC2F13">
            <w:pPr>
              <w:pStyle w:val="ASFKTablenorm"/>
              <w:ind w:left="57" w:right="57"/>
            </w:pPr>
            <w:r w:rsidRPr="004602F8">
              <w:t>Должность руководителя (уполномоченного лица).</w:t>
            </w:r>
          </w:p>
          <w:p w14:paraId="0C3209C8" w14:textId="77777777" w:rsidR="00CA3543" w:rsidRPr="004602F8" w:rsidRDefault="00CA3543" w:rsidP="00AC2F13">
            <w:pPr>
              <w:pStyle w:val="ASFKTablenorm"/>
              <w:ind w:left="57" w:right="57"/>
            </w:pPr>
            <w:r w:rsidRPr="004602F8">
              <w:t>Для АРМ. Заполняется автоматически при подписании ЭП данными подписанта.</w:t>
            </w:r>
          </w:p>
          <w:p w14:paraId="76ADF22E" w14:textId="77777777" w:rsidR="00CA3543" w:rsidRPr="004602F8" w:rsidRDefault="000A0E56" w:rsidP="00AC2F13">
            <w:pPr>
              <w:pStyle w:val="ASFKTablenorm"/>
              <w:ind w:left="57" w:right="57"/>
            </w:pPr>
            <w:r w:rsidRPr="004602F8">
              <w:t>Для ОФК off-line заполняется вручную</w:t>
            </w:r>
            <w:r w:rsidR="00CA3543" w:rsidRPr="004602F8">
              <w:t>.</w:t>
            </w:r>
          </w:p>
        </w:tc>
      </w:tr>
      <w:tr w:rsidR="00CA3543" w:rsidRPr="004602F8" w14:paraId="3087B6BB" w14:textId="77777777" w:rsidTr="00B16130">
        <w:trPr>
          <w:trHeight w:val="77"/>
        </w:trPr>
        <w:tc>
          <w:tcPr>
            <w:tcW w:w="1321" w:type="pct"/>
            <w:shd w:val="clear" w:color="auto" w:fill="auto"/>
          </w:tcPr>
          <w:p w14:paraId="09A4C50B" w14:textId="77777777" w:rsidR="00CA3543" w:rsidRPr="004602F8" w:rsidRDefault="00CA3543" w:rsidP="00AC2F13">
            <w:pPr>
              <w:pStyle w:val="ASFKTablenorm"/>
              <w:ind w:left="57" w:right="57"/>
            </w:pPr>
            <w:r w:rsidRPr="004602F8">
              <w:t>Руководитель (уполномоченное лицо). Расшифровка подписи</w:t>
            </w:r>
          </w:p>
        </w:tc>
        <w:tc>
          <w:tcPr>
            <w:tcW w:w="3679" w:type="pct"/>
            <w:shd w:val="clear" w:color="auto" w:fill="auto"/>
          </w:tcPr>
          <w:p w14:paraId="1127E41B" w14:textId="77777777" w:rsidR="00CA3543" w:rsidRPr="004602F8" w:rsidRDefault="00CA3543" w:rsidP="00AC2F13">
            <w:pPr>
              <w:pStyle w:val="ASFKTablenorm"/>
              <w:ind w:left="57" w:right="57"/>
            </w:pPr>
            <w:r w:rsidRPr="004602F8">
              <w:t>ФИО руководителя (уполномоченного лица).</w:t>
            </w:r>
          </w:p>
          <w:p w14:paraId="4266A09F" w14:textId="77777777" w:rsidR="00CA3543" w:rsidRPr="004602F8" w:rsidRDefault="00CA3543" w:rsidP="00AC2F13">
            <w:pPr>
              <w:pStyle w:val="ASFKTablenorm"/>
              <w:ind w:left="57" w:right="57"/>
            </w:pPr>
            <w:r w:rsidRPr="004602F8">
              <w:t>Для АРМ. Заполняется автоматически при подписании ЭП данными подписанта.</w:t>
            </w:r>
          </w:p>
          <w:p w14:paraId="762CD22B" w14:textId="77777777" w:rsidR="00CA3543" w:rsidRPr="004602F8" w:rsidRDefault="000A0E56" w:rsidP="00AC2F13">
            <w:pPr>
              <w:pStyle w:val="ASFKTablenorm"/>
              <w:ind w:left="57" w:right="57"/>
            </w:pPr>
            <w:r w:rsidRPr="004602F8">
              <w:t>Для ОФК off-line заполняется вручную</w:t>
            </w:r>
            <w:r w:rsidR="00CA3543" w:rsidRPr="004602F8">
              <w:t>.</w:t>
            </w:r>
          </w:p>
        </w:tc>
      </w:tr>
      <w:tr w:rsidR="00CA3543" w:rsidRPr="004602F8" w14:paraId="00D4DD14" w14:textId="77777777" w:rsidTr="00B16130">
        <w:trPr>
          <w:trHeight w:val="77"/>
        </w:trPr>
        <w:tc>
          <w:tcPr>
            <w:tcW w:w="1321" w:type="pct"/>
            <w:shd w:val="clear" w:color="auto" w:fill="auto"/>
          </w:tcPr>
          <w:p w14:paraId="6179E831" w14:textId="77777777" w:rsidR="00CA3543" w:rsidRPr="004602F8" w:rsidRDefault="00CA3543" w:rsidP="00AC2F13">
            <w:pPr>
              <w:pStyle w:val="ASFKTablenorm"/>
              <w:ind w:left="57" w:right="57"/>
            </w:pPr>
            <w:r w:rsidRPr="004602F8">
              <w:t>Руководитель (уполномоченное лицо). Дата</w:t>
            </w:r>
          </w:p>
        </w:tc>
        <w:tc>
          <w:tcPr>
            <w:tcW w:w="3679" w:type="pct"/>
            <w:shd w:val="clear" w:color="auto" w:fill="auto"/>
          </w:tcPr>
          <w:p w14:paraId="1CCD8BDA" w14:textId="77777777" w:rsidR="00CA3543" w:rsidRPr="004602F8" w:rsidRDefault="00CA3543" w:rsidP="00AC2F13">
            <w:pPr>
              <w:pStyle w:val="ASFKTablenorm"/>
              <w:ind w:left="57" w:right="57"/>
            </w:pPr>
            <w:r w:rsidRPr="004602F8">
              <w:t xml:space="preserve">Дата подписи руководителя (уполномоченного лица). </w:t>
            </w:r>
          </w:p>
          <w:p w14:paraId="147ADAD4" w14:textId="77777777" w:rsidR="00CA3543" w:rsidRPr="004602F8" w:rsidRDefault="00CA3543" w:rsidP="00AC2F13">
            <w:pPr>
              <w:pStyle w:val="ASFKTablenorm"/>
              <w:ind w:left="57" w:right="57"/>
            </w:pPr>
            <w:r w:rsidRPr="004602F8">
              <w:t>Для АРМ. Заполняется автоматически при подписании ЭП данными подписанта.</w:t>
            </w:r>
          </w:p>
          <w:p w14:paraId="4829A612" w14:textId="77777777" w:rsidR="00CA3543" w:rsidRPr="004602F8" w:rsidRDefault="00CA3543" w:rsidP="00AC2F13">
            <w:pPr>
              <w:pStyle w:val="ASFKTablenorm"/>
              <w:ind w:left="57" w:right="57"/>
            </w:pPr>
            <w:r w:rsidRPr="004602F8">
              <w:t>Значение вводится вручную, либо выбирается из календаря.</w:t>
            </w:r>
          </w:p>
        </w:tc>
      </w:tr>
    </w:tbl>
    <w:p w14:paraId="01320842" w14:textId="77777777" w:rsidR="00CA3543" w:rsidRPr="004602F8" w:rsidRDefault="00CA3543" w:rsidP="00C9434B">
      <w:pPr>
        <w:pStyle w:val="32"/>
      </w:pPr>
      <w:bookmarkStart w:id="2607" w:name="_Ref449087330"/>
      <w:bookmarkStart w:id="2608" w:name="_Ref449087603"/>
      <w:bookmarkStart w:id="2609" w:name="_Toc126766829"/>
      <w:r w:rsidRPr="004602F8">
        <w:t>Сведения о сметных назначениях, содержащиеся в смете доходов и расходов по приносящей доход деятельности</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7738419" w14:textId="77777777" w:rsidR="00CA3543" w:rsidRPr="004602F8" w:rsidRDefault="00CA3543" w:rsidP="00CA3543">
      <w:pPr>
        <w:pStyle w:val="ASFKNote"/>
      </w:pPr>
      <w:r w:rsidRPr="004602F8">
        <w:rPr>
          <w:rStyle w:val="ASFKSymBold"/>
        </w:rPr>
        <w:t>Внимание!</w:t>
      </w:r>
      <w:r w:rsidRPr="004602F8">
        <w:tab/>
        <w:t xml:space="preserve">В связи с истечением срока действия Приказа Минфина России от 01.09.2008г. № 88н </w:t>
      </w:r>
      <w:r w:rsidR="00BC7FFB" w:rsidRPr="004602F8">
        <w:t>«</w:t>
      </w:r>
      <w:r w:rsidRPr="004602F8">
        <w:t>О порядке осуществления федеральными казенными учреждениями операций со средствами, полученными от приносящей доход деятельности</w:t>
      </w:r>
      <w:r w:rsidR="00BC7FFB" w:rsidRPr="004602F8">
        <w:t>»</w:t>
      </w:r>
      <w:r w:rsidRPr="004602F8">
        <w:t xml:space="preserve"> (в редакции приказа Минфина России от 17.10.2010г. № 92н) документ </w:t>
      </w:r>
      <w:r w:rsidR="00BC7FFB" w:rsidRPr="004602F8">
        <w:t>«</w:t>
      </w:r>
      <w:r w:rsidRPr="004602F8">
        <w:t>Сведения о сметных назначениях, содержащиеся в смете доходов и расходов по приносящей доход деятельности</w:t>
      </w:r>
      <w:r w:rsidR="00BC7FFB" w:rsidRPr="004602F8">
        <w:t>»</w:t>
      </w:r>
      <w:r w:rsidRPr="004602F8">
        <w:t xml:space="preserve"> исключен из оборота.</w:t>
      </w:r>
    </w:p>
    <w:p w14:paraId="259F9A4C" w14:textId="77777777" w:rsidR="00CA3543" w:rsidRPr="004602F8" w:rsidRDefault="00CA3543" w:rsidP="00C9434B">
      <w:pPr>
        <w:pStyle w:val="32"/>
      </w:pPr>
      <w:bookmarkStart w:id="2610" w:name="_Ref318365948"/>
      <w:bookmarkStart w:id="2611" w:name="_Toc409449260"/>
      <w:bookmarkStart w:id="2612" w:name="_Toc421171972"/>
      <w:bookmarkStart w:id="2613" w:name="_Toc433824931"/>
      <w:bookmarkStart w:id="2614" w:name="_Toc126766830"/>
      <w:r w:rsidRPr="004602F8">
        <w:t>Сведения об операциях с целевыми субсидиями</w:t>
      </w:r>
      <w:bookmarkEnd w:id="2610"/>
      <w:bookmarkEnd w:id="2611"/>
      <w:bookmarkEnd w:id="2612"/>
      <w:bookmarkEnd w:id="2613"/>
      <w:bookmarkEnd w:id="2614"/>
    </w:p>
    <w:p w14:paraId="76EF0D6E" w14:textId="77777777" w:rsidR="00CA3543" w:rsidRPr="004602F8" w:rsidRDefault="00CA3543" w:rsidP="0068166A">
      <w:pPr>
        <w:pStyle w:val="ASFKListnum"/>
        <w:numPr>
          <w:ilvl w:val="0"/>
          <w:numId w:val="114"/>
        </w:numPr>
      </w:pPr>
      <w:r w:rsidRPr="004602F8">
        <w:t xml:space="preserve">Документ </w:t>
      </w:r>
      <w:r w:rsidR="00BC7FFB" w:rsidRPr="004602F8">
        <w:t>«</w:t>
      </w:r>
      <w:r w:rsidRPr="004602F8">
        <w:t>Сведения об операциях с целевыми субсидиями</w:t>
      </w:r>
      <w:r w:rsidR="00BC7FFB" w:rsidRPr="004602F8">
        <w:t>»</w:t>
      </w:r>
      <w:r w:rsidRPr="004602F8">
        <w:t xml:space="preserve"> (БВС):</w:t>
      </w:r>
    </w:p>
    <w:p w14:paraId="4BE31B2A" w14:textId="77777777" w:rsidR="00CA3543" w:rsidRPr="004602F8" w:rsidRDefault="00CA3543" w:rsidP="00CA3543">
      <w:pPr>
        <w:pStyle w:val="ASFKListnormal18"/>
      </w:pPr>
      <w:r w:rsidRPr="004602F8">
        <w:t xml:space="preserve">Специалист </w:t>
      </w:r>
      <w:r w:rsidR="007609C4" w:rsidRPr="004602F8">
        <w:t>ТОФК</w:t>
      </w:r>
      <w:r w:rsidRPr="004602F8">
        <w:t xml:space="preserve"> осуществляет прием от федеральных бюджетных учреждений и бюджетных учреждений субъектов РФ (муниципальных бюджетных учреждений) и визуальный контроль ЭД </w:t>
      </w:r>
      <w:r w:rsidR="00BC7FFB" w:rsidRPr="004602F8">
        <w:t>«</w:t>
      </w:r>
      <w:r w:rsidRPr="004602F8">
        <w:t>Сведения об операциях с целевыми субсидиями</w:t>
      </w:r>
      <w:r w:rsidR="00BC7FFB" w:rsidRPr="004602F8">
        <w:t>»</w:t>
      </w:r>
      <w:r w:rsidRPr="004602F8">
        <w:t xml:space="preserve"> на текущий финансовый год, которые содержат плановые показатели поступлений целевых субсидий и выплат за счет средств целевых субсидий. ЭД </w:t>
      </w:r>
      <w:r w:rsidR="00BC7FFB" w:rsidRPr="004602F8">
        <w:t>«</w:t>
      </w:r>
      <w:r w:rsidRPr="004602F8">
        <w:t>Сведения об операциях с целевыми субсидиями</w:t>
      </w:r>
      <w:r w:rsidR="00BC7FFB" w:rsidRPr="004602F8">
        <w:t>»</w:t>
      </w:r>
      <w:r w:rsidRPr="004602F8">
        <w:t xml:space="preserve">, поступивший от федеральных бюджетных учреждений, дополнительно визуально проверяется на соответствие ЭД </w:t>
      </w:r>
      <w:r w:rsidR="00BC7FFB" w:rsidRPr="004602F8">
        <w:t>«</w:t>
      </w:r>
      <w:r w:rsidRPr="004602F8">
        <w:t>Перечень целевых субсидий</w:t>
      </w:r>
      <w:r w:rsidR="00BC7FFB" w:rsidRPr="004602F8">
        <w:t>»</w:t>
      </w:r>
      <w:r w:rsidRPr="004602F8">
        <w:t>.</w:t>
      </w:r>
    </w:p>
    <w:p w14:paraId="6295EACE" w14:textId="77777777" w:rsidR="00CA3543" w:rsidRPr="004602F8" w:rsidRDefault="00CA3543" w:rsidP="00CA3543">
      <w:pPr>
        <w:pStyle w:val="ASFKListnum"/>
      </w:pPr>
      <w:r w:rsidRPr="004602F8">
        <w:t xml:space="preserve">Документ </w:t>
      </w:r>
      <w:r w:rsidR="00BC7FFB" w:rsidRPr="004602F8">
        <w:t>«</w:t>
      </w:r>
      <w:r w:rsidRPr="004602F8">
        <w:t>Сведения об операциях с субсидиями на капитальные вложения</w:t>
      </w:r>
      <w:r w:rsidR="00BC7FFB" w:rsidRPr="004602F8">
        <w:t>»</w:t>
      </w:r>
      <w:r w:rsidRPr="004602F8">
        <w:t xml:space="preserve"> (БВУ):</w:t>
      </w:r>
    </w:p>
    <w:p w14:paraId="2C5DC4CB" w14:textId="77777777" w:rsidR="00CA3543" w:rsidRPr="004602F8" w:rsidRDefault="00CA3543" w:rsidP="00CA3543">
      <w:pPr>
        <w:pStyle w:val="ASFKListnormal18"/>
      </w:pPr>
      <w:r w:rsidRPr="004602F8">
        <w:t>Приказом НУБП определены требования к порядку открытия и обслуживания счетов, а также к порядку санкционирования органами Федерального казначейства оплаты денежных обязательств унитарным предприятиям субъектов Российской Федерации, являющихся неучастниками бюджетного процесса, источником финансового обеспечения которых являются целевые субсидии на капитальные вложения.</w:t>
      </w:r>
    </w:p>
    <w:p w14:paraId="24535F10" w14:textId="77777777" w:rsidR="00CA3543" w:rsidRPr="004602F8" w:rsidRDefault="00CA3543" w:rsidP="00CA3543">
      <w:pPr>
        <w:pStyle w:val="ASFKListnormal18"/>
      </w:pPr>
      <w:r w:rsidRPr="004602F8">
        <w:t xml:space="preserve">Для обеспечения данных требований добавляется в ведение ЭД </w:t>
      </w:r>
      <w:r w:rsidR="00BC7FFB" w:rsidRPr="004602F8">
        <w:t>«</w:t>
      </w:r>
      <w:r w:rsidRPr="004602F8">
        <w:t>Сведения об операциях с субсидиями на капитальные вложения</w:t>
      </w:r>
      <w:r w:rsidR="00BC7FFB" w:rsidRPr="004602F8">
        <w:t>»</w:t>
      </w:r>
      <w:r w:rsidRPr="004602F8">
        <w:t>.</w:t>
      </w:r>
    </w:p>
    <w:p w14:paraId="2D72AEF2" w14:textId="77777777" w:rsidR="00CA3543" w:rsidRPr="004602F8" w:rsidRDefault="00CA3543" w:rsidP="00CA3543">
      <w:pPr>
        <w:pStyle w:val="ASFKListnum"/>
      </w:pPr>
      <w:r w:rsidRPr="004602F8">
        <w:lastRenderedPageBreak/>
        <w:t xml:space="preserve">Документ </w:t>
      </w:r>
      <w:r w:rsidR="00BC7FFB" w:rsidRPr="004602F8">
        <w:t>«</w:t>
      </w:r>
      <w:r w:rsidRPr="004602F8">
        <w:t>Сведения об операциях со средствами, предоставляемыми юридическому лицу под фактическую потребность</w:t>
      </w:r>
      <w:r w:rsidR="00BC7FFB" w:rsidRPr="004602F8">
        <w:t>»</w:t>
      </w:r>
      <w:r w:rsidRPr="004602F8">
        <w:t xml:space="preserve"> (БВЮ).</w:t>
      </w:r>
    </w:p>
    <w:p w14:paraId="23AE545B" w14:textId="5E84EF98" w:rsidR="00CA3543" w:rsidRPr="004602F8" w:rsidRDefault="00CA3543" w:rsidP="00CA3543">
      <w:pPr>
        <w:pStyle w:val="ASFKNormal"/>
      </w:pPr>
      <w:r w:rsidRPr="004602F8">
        <w:t xml:space="preserve">Для работы с документами </w:t>
      </w:r>
      <w:r w:rsidR="00BC7FFB" w:rsidRPr="004602F8">
        <w:t>«</w:t>
      </w:r>
      <w:r w:rsidRPr="004602F8">
        <w:t>Сведения об операциях с целевыми субсидиями</w:t>
      </w:r>
      <w:r w:rsidR="00BC7FFB" w:rsidRPr="004602F8">
        <w:t>»</w:t>
      </w:r>
      <w:r w:rsidRPr="004602F8">
        <w:t xml:space="preserve"> следует перейти в пункт меню</w:t>
      </w:r>
      <w:r w:rsidRPr="004602F8">
        <w:rPr>
          <w:rStyle w:val="ASFKSymBold"/>
        </w:rPr>
        <w:t xml:space="preserve"> </w:t>
      </w:r>
      <w:r w:rsidR="00BC7FFB" w:rsidRPr="004602F8">
        <w:t>«</w:t>
      </w:r>
      <w:r w:rsidRPr="004602F8">
        <w:t>Документы – Регистрация и доведение бюджета – Сведения об операциях с целевыми субсидиями</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_Ref318197730 \h  \* MERGEFORMAT </w:instrText>
      </w:r>
      <w:r w:rsidRPr="004602F8">
        <w:fldChar w:fldCharType="separate"/>
      </w:r>
      <w:r w:rsidR="0086114E">
        <w:t>432</w:t>
      </w:r>
      <w:r w:rsidRPr="004602F8">
        <w:fldChar w:fldCharType="end"/>
      </w:r>
      <w:r w:rsidRPr="004602F8">
        <w:t>.</w:t>
      </w:r>
    </w:p>
    <w:p w14:paraId="71E6E3BF" w14:textId="5EB9165E" w:rsidR="00CA3543" w:rsidRPr="004602F8" w:rsidRDefault="004C00E2" w:rsidP="00CA3543">
      <w:pPr>
        <w:pStyle w:val="ASFKFigure"/>
      </w:pPr>
      <w:r w:rsidRPr="004602F8">
        <w:rPr>
          <w:noProof/>
        </w:rPr>
        <w:drawing>
          <wp:inline distT="0" distB="0" distL="0" distR="0" wp14:anchorId="357D79E8" wp14:editId="1F42BF7E">
            <wp:extent cx="6124575" cy="3019425"/>
            <wp:effectExtent l="0" t="0" r="9525" b="9525"/>
            <wp:docPr id="554" name="Рисунок 5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0"/>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41BC1B89" w14:textId="5167724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15" w:name="_Ref318197730"/>
      <w:bookmarkStart w:id="2616" w:name="_Toc126767720"/>
      <w:r w:rsidR="0086114E">
        <w:rPr>
          <w:noProof/>
        </w:rPr>
        <w:t>432</w:t>
      </w:r>
      <w:bookmarkEnd w:id="2615"/>
      <w:r w:rsidRPr="004602F8">
        <w:rPr>
          <w:noProof/>
        </w:rPr>
        <w:fldChar w:fldCharType="end"/>
      </w:r>
      <w:r w:rsidR="00CA3543" w:rsidRPr="004602F8">
        <w:t xml:space="preserve">. ЭФ списка документов </w:t>
      </w:r>
      <w:r w:rsidR="00BC7FFB" w:rsidRPr="004602F8">
        <w:t>«</w:t>
      </w:r>
      <w:r w:rsidR="00CA3543" w:rsidRPr="004602F8">
        <w:t>Сведения об операциях с целевыми субсидиями</w:t>
      </w:r>
      <w:r w:rsidR="00BC7FFB" w:rsidRPr="004602F8">
        <w:t>»</w:t>
      </w:r>
      <w:bookmarkEnd w:id="2616"/>
    </w:p>
    <w:p w14:paraId="68792811" w14:textId="77777777" w:rsidR="00CA3543" w:rsidRPr="004602F8" w:rsidRDefault="00CA3543" w:rsidP="00C9434B">
      <w:pPr>
        <w:pStyle w:val="41"/>
      </w:pPr>
      <w:r w:rsidRPr="004602F8">
        <w:t>Доступные операции</w:t>
      </w:r>
    </w:p>
    <w:p w14:paraId="0B02F117" w14:textId="77777777" w:rsidR="00CA3543" w:rsidRPr="004602F8" w:rsidRDefault="00CA3543" w:rsidP="00CA3543">
      <w:pPr>
        <w:pStyle w:val="ASFKNormal"/>
      </w:pPr>
      <w:r w:rsidRPr="004602F8">
        <w:t xml:space="preserve">На АРМ ОФК доступны следующие операции </w:t>
      </w:r>
      <w:r w:rsidR="009439F9" w:rsidRPr="004602F8">
        <w:t>над документом</w:t>
      </w:r>
      <w:r w:rsidRPr="004602F8">
        <w:t>:</w:t>
      </w:r>
    </w:p>
    <w:p w14:paraId="0AE7BBD3" w14:textId="77777777" w:rsidR="00CA3543" w:rsidRPr="004602F8" w:rsidRDefault="00CA3543" w:rsidP="00CA3543">
      <w:pPr>
        <w:pStyle w:val="ASFKListmark1"/>
      </w:pPr>
      <w:r w:rsidRPr="004602F8">
        <w:t>Для исходящих документов:</w:t>
      </w:r>
    </w:p>
    <w:p w14:paraId="771D5787" w14:textId="77777777" w:rsidR="00CA3543" w:rsidRPr="004602F8" w:rsidRDefault="00CA3543" w:rsidP="00CA3543">
      <w:pPr>
        <w:pStyle w:val="ASFKListmark2"/>
      </w:pPr>
      <w:r w:rsidRPr="004602F8">
        <w:t>ввод вручную;</w:t>
      </w:r>
    </w:p>
    <w:p w14:paraId="3BB3D9FE" w14:textId="77777777" w:rsidR="00CA3543" w:rsidRPr="004602F8" w:rsidRDefault="00CA3543" w:rsidP="00CA3543">
      <w:pPr>
        <w:pStyle w:val="ASFKListmark2"/>
      </w:pPr>
      <w:r w:rsidRPr="004602F8">
        <w:t>просмотр и редактирование;</w:t>
      </w:r>
    </w:p>
    <w:p w14:paraId="7DBEBA2A" w14:textId="77777777" w:rsidR="00CA3543" w:rsidRPr="004602F8" w:rsidRDefault="00CA3543" w:rsidP="00CA3543">
      <w:pPr>
        <w:pStyle w:val="ASFKListmark2"/>
      </w:pPr>
      <w:r w:rsidRPr="004602F8">
        <w:t>копирование и удаление;</w:t>
      </w:r>
    </w:p>
    <w:p w14:paraId="18F8D5BF" w14:textId="77777777" w:rsidR="00CA3543" w:rsidRPr="004602F8" w:rsidRDefault="00CA3543" w:rsidP="00CA3543">
      <w:pPr>
        <w:pStyle w:val="ASFKListmark2"/>
      </w:pPr>
      <w:r w:rsidRPr="004602F8">
        <w:t xml:space="preserve">подписание, проверка и </w:t>
      </w:r>
      <w:r w:rsidR="003D629F" w:rsidRPr="004602F8">
        <w:t>удаление ЭП</w:t>
      </w:r>
      <w:r w:rsidRPr="004602F8">
        <w:t>;</w:t>
      </w:r>
    </w:p>
    <w:p w14:paraId="1D2CB6DD" w14:textId="77777777" w:rsidR="00CA3543" w:rsidRPr="004602F8" w:rsidRDefault="00CA3543" w:rsidP="00CA3543">
      <w:pPr>
        <w:pStyle w:val="ASFKListmark2"/>
      </w:pPr>
      <w:r w:rsidRPr="004602F8">
        <w:t>печать;</w:t>
      </w:r>
    </w:p>
    <w:p w14:paraId="576FF1C8" w14:textId="77777777" w:rsidR="00CA3543" w:rsidRPr="004602F8" w:rsidRDefault="00CA3543" w:rsidP="00CA3543">
      <w:pPr>
        <w:pStyle w:val="ASFKListmark2"/>
      </w:pPr>
      <w:r w:rsidRPr="004602F8">
        <w:t>импорт из внешней системы;</w:t>
      </w:r>
    </w:p>
    <w:p w14:paraId="7C9B7A04" w14:textId="77777777" w:rsidR="00CA3543" w:rsidRPr="004602F8" w:rsidRDefault="00CA3543" w:rsidP="00CA3543">
      <w:pPr>
        <w:pStyle w:val="ASFKListmark2"/>
      </w:pPr>
      <w:r w:rsidRPr="004602F8">
        <w:t xml:space="preserve">экспорт в </w:t>
      </w:r>
      <w:r w:rsidR="000B1097" w:rsidRPr="004602F8">
        <w:t>ППО OEBS АСФК</w:t>
      </w:r>
      <w:r w:rsidRPr="004602F8">
        <w:t>.</w:t>
      </w:r>
    </w:p>
    <w:p w14:paraId="73A4EF06" w14:textId="77777777" w:rsidR="00CA3543" w:rsidRPr="004602F8" w:rsidRDefault="00CA3543" w:rsidP="00CA3543">
      <w:pPr>
        <w:pStyle w:val="ASFKListmark1"/>
      </w:pPr>
      <w:r w:rsidRPr="004602F8">
        <w:t>Для транзитных документов:</w:t>
      </w:r>
    </w:p>
    <w:p w14:paraId="1972B7E3" w14:textId="77777777" w:rsidR="00CA3543" w:rsidRPr="004602F8" w:rsidRDefault="00CA3543" w:rsidP="00CA3543">
      <w:pPr>
        <w:pStyle w:val="ASFKListmark2"/>
      </w:pPr>
      <w:r w:rsidRPr="004602F8">
        <w:t>просмотр;</w:t>
      </w:r>
    </w:p>
    <w:p w14:paraId="610538EF" w14:textId="77777777" w:rsidR="00CA3543" w:rsidRPr="004602F8" w:rsidRDefault="00CA3543" w:rsidP="00CA3543">
      <w:pPr>
        <w:pStyle w:val="ASFKListmark2"/>
      </w:pPr>
      <w:r w:rsidRPr="004602F8">
        <w:t>копирование;</w:t>
      </w:r>
    </w:p>
    <w:p w14:paraId="20660EE1" w14:textId="77777777" w:rsidR="00CA3543" w:rsidRPr="004602F8" w:rsidRDefault="00CA3543" w:rsidP="00CA3543">
      <w:pPr>
        <w:pStyle w:val="ASFKListmark2"/>
      </w:pPr>
      <w:r w:rsidRPr="004602F8">
        <w:t xml:space="preserve">подписание, проверка и </w:t>
      </w:r>
      <w:r w:rsidR="003D629F" w:rsidRPr="004602F8">
        <w:t>удаление ЭП</w:t>
      </w:r>
      <w:r w:rsidRPr="004602F8">
        <w:t>;</w:t>
      </w:r>
    </w:p>
    <w:p w14:paraId="0655905A" w14:textId="77777777" w:rsidR="00CA3543" w:rsidRPr="004602F8" w:rsidRDefault="00CA3543" w:rsidP="00CA3543">
      <w:pPr>
        <w:pStyle w:val="ASFKListmark2"/>
      </w:pPr>
      <w:r w:rsidRPr="004602F8">
        <w:t>печать;</w:t>
      </w:r>
    </w:p>
    <w:p w14:paraId="1B8F9288" w14:textId="77777777" w:rsidR="00CA3543" w:rsidRPr="004602F8" w:rsidRDefault="00CA3543" w:rsidP="00CA3543">
      <w:pPr>
        <w:pStyle w:val="ASFKListmark2"/>
      </w:pPr>
      <w:r w:rsidRPr="004602F8">
        <w:t xml:space="preserve">экспорт в </w:t>
      </w:r>
      <w:r w:rsidR="000B1097" w:rsidRPr="004602F8">
        <w:t>ППО OEBS АСФК</w:t>
      </w:r>
      <w:r w:rsidRPr="004602F8">
        <w:t>.</w:t>
      </w:r>
    </w:p>
    <w:p w14:paraId="6DF529F8" w14:textId="77777777" w:rsidR="00CA3543" w:rsidRPr="004602F8" w:rsidRDefault="00CA3543" w:rsidP="00C9434B">
      <w:pPr>
        <w:pStyle w:val="41"/>
      </w:pPr>
      <w:bookmarkStart w:id="2617" w:name="_Ref394574319"/>
      <w:r w:rsidRPr="004602F8">
        <w:t>Экранная форма документа</w:t>
      </w:r>
      <w:bookmarkEnd w:id="2617"/>
    </w:p>
    <w:p w14:paraId="715802A1" w14:textId="02F3FD17" w:rsidR="00CA3543" w:rsidRPr="004602F8" w:rsidRDefault="00CA3543" w:rsidP="00CA3543">
      <w:pPr>
        <w:pStyle w:val="ASFKNormal"/>
      </w:pPr>
      <w:r w:rsidRPr="004602F8">
        <w:t xml:space="preserve">ЭФ документа </w:t>
      </w:r>
      <w:r w:rsidR="00BC7FFB" w:rsidRPr="004602F8">
        <w:t>«</w:t>
      </w:r>
      <w:r w:rsidRPr="004602F8">
        <w:t>Сведения об операциях с целевыми субсидиями</w:t>
      </w:r>
      <w:r w:rsidR="00BC7FFB" w:rsidRPr="004602F8">
        <w:t>»</w:t>
      </w:r>
      <w:r w:rsidRPr="004602F8">
        <w:t xml:space="preserve"> представлена на рисунках</w:t>
      </w:r>
      <w:r w:rsidR="00F313FC" w:rsidRPr="004602F8">
        <w:t> </w:t>
      </w:r>
      <w:r w:rsidRPr="004602F8">
        <w:fldChar w:fldCharType="begin"/>
      </w:r>
      <w:r w:rsidRPr="004602F8">
        <w:instrText xml:space="preserve"> REF _Ref318198791 \h  \* MERGEFORMAT </w:instrText>
      </w:r>
      <w:r w:rsidRPr="004602F8">
        <w:fldChar w:fldCharType="separate"/>
      </w:r>
      <w:r w:rsidR="0086114E">
        <w:t>433</w:t>
      </w:r>
      <w:r w:rsidRPr="004602F8">
        <w:fldChar w:fldCharType="end"/>
      </w:r>
      <w:r w:rsidR="00933A40" w:rsidRPr="004602F8">
        <w:t xml:space="preserve">, </w:t>
      </w:r>
      <w:r w:rsidR="00CA300B" w:rsidRPr="004602F8">
        <w:fldChar w:fldCharType="begin"/>
      </w:r>
      <w:r w:rsidR="00CA300B" w:rsidRPr="004602F8">
        <w:instrText xml:space="preserve"> REF _Ref516839878 \h </w:instrText>
      </w:r>
      <w:r w:rsidR="004602F8">
        <w:instrText xml:space="preserve"> \* MERGEFORMAT </w:instrText>
      </w:r>
      <w:r w:rsidR="00CA300B" w:rsidRPr="004602F8">
        <w:fldChar w:fldCharType="separate"/>
      </w:r>
      <w:r w:rsidR="0086114E">
        <w:rPr>
          <w:noProof/>
        </w:rPr>
        <w:t>434</w:t>
      </w:r>
      <w:r w:rsidR="00CA300B" w:rsidRPr="004602F8">
        <w:fldChar w:fldCharType="end"/>
      </w:r>
      <w:r w:rsidR="00CA300B" w:rsidRPr="004602F8">
        <w:t xml:space="preserve">, </w:t>
      </w:r>
      <w:r w:rsidR="00CA300B" w:rsidRPr="004602F8">
        <w:fldChar w:fldCharType="begin"/>
      </w:r>
      <w:r w:rsidR="00CA300B" w:rsidRPr="004602F8">
        <w:instrText xml:space="preserve"> REF _Ref516839470 \h </w:instrText>
      </w:r>
      <w:r w:rsidR="004602F8">
        <w:instrText xml:space="preserve"> \* MERGEFORMAT </w:instrText>
      </w:r>
      <w:r w:rsidR="00CA300B" w:rsidRPr="004602F8">
        <w:fldChar w:fldCharType="separate"/>
      </w:r>
      <w:r w:rsidR="0086114E">
        <w:rPr>
          <w:noProof/>
        </w:rPr>
        <w:t>436</w:t>
      </w:r>
      <w:r w:rsidR="00CA300B" w:rsidRPr="004602F8">
        <w:fldChar w:fldCharType="end"/>
      </w:r>
      <w:r w:rsidR="00AE496A" w:rsidRPr="004602F8">
        <w:t xml:space="preserve">, </w:t>
      </w:r>
      <w:r w:rsidR="00AE496A" w:rsidRPr="004602F8">
        <w:fldChar w:fldCharType="begin"/>
      </w:r>
      <w:r w:rsidR="00AE496A" w:rsidRPr="004602F8">
        <w:instrText xml:space="preserve"> REF _Ref518304581 \h </w:instrText>
      </w:r>
      <w:r w:rsidR="004602F8">
        <w:instrText xml:space="preserve"> \* MERGEFORMAT </w:instrText>
      </w:r>
      <w:r w:rsidR="00AE496A" w:rsidRPr="004602F8">
        <w:fldChar w:fldCharType="separate"/>
      </w:r>
      <w:r w:rsidR="0086114E">
        <w:rPr>
          <w:noProof/>
        </w:rPr>
        <w:t>437</w:t>
      </w:r>
      <w:r w:rsidR="00AE496A" w:rsidRPr="004602F8">
        <w:fldChar w:fldCharType="end"/>
      </w:r>
      <w:r w:rsidR="00CA300B" w:rsidRPr="004602F8">
        <w:t xml:space="preserve"> </w:t>
      </w:r>
      <w:r w:rsidRPr="004602F8">
        <w:t xml:space="preserve">и </w:t>
      </w:r>
      <w:r w:rsidRPr="004602F8">
        <w:fldChar w:fldCharType="begin"/>
      </w:r>
      <w:r w:rsidRPr="004602F8">
        <w:instrText xml:space="preserve"> REF _Ref318199656 \h  \* MERGEFORMAT </w:instrText>
      </w:r>
      <w:r w:rsidRPr="004602F8">
        <w:fldChar w:fldCharType="separate"/>
      </w:r>
      <w:r w:rsidR="0086114E">
        <w:t>438</w:t>
      </w:r>
      <w:r w:rsidRPr="004602F8">
        <w:fldChar w:fldCharType="end"/>
      </w:r>
      <w:r w:rsidRPr="004602F8">
        <w:t>. Форма содержит следующие закладки:</w:t>
      </w:r>
    </w:p>
    <w:p w14:paraId="5869DE49" w14:textId="77777777" w:rsidR="00CA300B" w:rsidRPr="004602F8" w:rsidRDefault="00CA300B" w:rsidP="00CA3543">
      <w:pPr>
        <w:pStyle w:val="ASFKListmark1"/>
      </w:pPr>
      <w:r w:rsidRPr="004602F8">
        <w:t>«Документ (1)»;</w:t>
      </w:r>
    </w:p>
    <w:p w14:paraId="708183D6" w14:textId="77777777" w:rsidR="00CA3543" w:rsidRPr="004602F8" w:rsidRDefault="00BC7FFB" w:rsidP="00CA3543">
      <w:pPr>
        <w:pStyle w:val="ASFKListmark1"/>
      </w:pPr>
      <w:r w:rsidRPr="004602F8">
        <w:t>«</w:t>
      </w:r>
      <w:r w:rsidR="00CA3543" w:rsidRPr="004602F8">
        <w:t>Документ (</w:t>
      </w:r>
      <w:r w:rsidR="00CA300B" w:rsidRPr="004602F8">
        <w:t>2</w:t>
      </w:r>
      <w:r w:rsidR="00CA3543" w:rsidRPr="004602F8">
        <w:t>)</w:t>
      </w:r>
      <w:r w:rsidRPr="004602F8">
        <w:t>»</w:t>
      </w:r>
      <w:r w:rsidR="00CA3543" w:rsidRPr="004602F8">
        <w:t>;</w:t>
      </w:r>
    </w:p>
    <w:p w14:paraId="33ABA978" w14:textId="77777777" w:rsidR="00CA3543" w:rsidRPr="004602F8" w:rsidRDefault="00BC7FFB" w:rsidP="00CA3543">
      <w:pPr>
        <w:pStyle w:val="ASFKListmark1"/>
      </w:pPr>
      <w:r w:rsidRPr="004602F8">
        <w:t>«</w:t>
      </w:r>
      <w:r w:rsidR="00CA3543" w:rsidRPr="004602F8">
        <w:t>Дополнительные атрибуты (</w:t>
      </w:r>
      <w:r w:rsidR="00CA300B" w:rsidRPr="004602F8">
        <w:t>3</w:t>
      </w:r>
      <w:r w:rsidR="00CA3543" w:rsidRPr="004602F8">
        <w:t>)</w:t>
      </w:r>
      <w:r w:rsidRPr="004602F8">
        <w:t>»</w:t>
      </w:r>
      <w:r w:rsidR="00CA3543" w:rsidRPr="004602F8">
        <w:t>;</w:t>
      </w:r>
    </w:p>
    <w:p w14:paraId="5B913CD4" w14:textId="77777777" w:rsidR="00CA300B" w:rsidRPr="004602F8" w:rsidRDefault="00CA300B" w:rsidP="00CA3543">
      <w:pPr>
        <w:pStyle w:val="ASFKListmark1"/>
      </w:pPr>
      <w:r w:rsidRPr="004602F8">
        <w:lastRenderedPageBreak/>
        <w:t xml:space="preserve">«Отметка ответственного </w:t>
      </w:r>
      <w:r w:rsidR="00F169F6" w:rsidRPr="004602F8">
        <w:t>департамента МФ РФ»;</w:t>
      </w:r>
    </w:p>
    <w:p w14:paraId="6DD781DB"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F9D9D86"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CB11E55" w14:textId="245ACE40" w:rsidR="00CA3543" w:rsidRPr="004602F8" w:rsidRDefault="004C00E2" w:rsidP="00CA3543">
      <w:pPr>
        <w:pStyle w:val="ASFKFigure"/>
      </w:pPr>
      <w:r w:rsidRPr="004602F8">
        <w:rPr>
          <w:noProof/>
        </w:rPr>
        <w:drawing>
          <wp:inline distT="0" distB="0" distL="0" distR="0" wp14:anchorId="612E1CEE" wp14:editId="64DA4375">
            <wp:extent cx="6124575" cy="7315200"/>
            <wp:effectExtent l="0" t="0" r="9525" b="0"/>
            <wp:docPr id="555" name="Рисунок 555" descr="1 А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1 АУ"/>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24575" cy="7315200"/>
                    </a:xfrm>
                    <a:prstGeom prst="rect">
                      <a:avLst/>
                    </a:prstGeom>
                    <a:noFill/>
                    <a:ln>
                      <a:noFill/>
                    </a:ln>
                  </pic:spPr>
                </pic:pic>
              </a:graphicData>
            </a:graphic>
          </wp:inline>
        </w:drawing>
      </w:r>
    </w:p>
    <w:p w14:paraId="11E57813" w14:textId="5D7F654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18" w:name="_Ref318198791"/>
      <w:bookmarkStart w:id="2619" w:name="_Toc126767721"/>
      <w:r w:rsidR="0086114E">
        <w:rPr>
          <w:noProof/>
        </w:rPr>
        <w:t>433</w:t>
      </w:r>
      <w:bookmarkEnd w:id="2618"/>
      <w:r w:rsidRPr="004602F8">
        <w:rPr>
          <w:noProof/>
        </w:rPr>
        <w:fldChar w:fldCharType="end"/>
      </w:r>
      <w:r w:rsidR="00CA3543" w:rsidRPr="004602F8">
        <w:t xml:space="preserve">. ЭФ документа </w:t>
      </w:r>
      <w:r w:rsidR="00BC7FFB" w:rsidRPr="004602F8">
        <w:t>«</w:t>
      </w:r>
      <w:r w:rsidR="00CA3543" w:rsidRPr="004602F8">
        <w:t>Сведения об операциях с целевыми субсидиями</w:t>
      </w:r>
      <w:r w:rsidR="006B08A4" w:rsidRPr="004602F8">
        <w:t>», закладки «</w:t>
      </w:r>
      <w:r w:rsidR="00CA3543" w:rsidRPr="004602F8">
        <w:t>Документ (1)</w:t>
      </w:r>
      <w:r w:rsidR="00BC7FFB" w:rsidRPr="004602F8">
        <w:t>»</w:t>
      </w:r>
      <w:bookmarkEnd w:id="2619"/>
    </w:p>
    <w:p w14:paraId="2B3C3889" w14:textId="49463CB6" w:rsidR="00ED38D8" w:rsidRPr="004602F8" w:rsidRDefault="004C00E2" w:rsidP="00ED38D8">
      <w:pPr>
        <w:pStyle w:val="ASFKFigure"/>
      </w:pPr>
      <w:r w:rsidRPr="004602F8">
        <w:rPr>
          <w:noProof/>
        </w:rPr>
        <w:lastRenderedPageBreak/>
        <w:drawing>
          <wp:inline distT="0" distB="0" distL="0" distR="0" wp14:anchorId="5B731798" wp14:editId="76776A79">
            <wp:extent cx="6027491" cy="7000875"/>
            <wp:effectExtent l="0" t="0" r="0" b="0"/>
            <wp:docPr id="556" name="Рисунок 556" descr="3 Ю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3 ЮЛ"/>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034190" cy="7008656"/>
                    </a:xfrm>
                    <a:prstGeom prst="rect">
                      <a:avLst/>
                    </a:prstGeom>
                    <a:noFill/>
                    <a:ln>
                      <a:noFill/>
                    </a:ln>
                  </pic:spPr>
                </pic:pic>
              </a:graphicData>
            </a:graphic>
          </wp:inline>
        </w:drawing>
      </w:r>
    </w:p>
    <w:p w14:paraId="4051AC1F" w14:textId="67467EFA" w:rsidR="00ED38D8" w:rsidRPr="004602F8" w:rsidRDefault="00346628" w:rsidP="00ED38D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20" w:name="_Ref516839878"/>
      <w:bookmarkStart w:id="2621" w:name="_Toc126767722"/>
      <w:r w:rsidR="0086114E">
        <w:rPr>
          <w:noProof/>
        </w:rPr>
        <w:t>434</w:t>
      </w:r>
      <w:bookmarkEnd w:id="2620"/>
      <w:r w:rsidRPr="004602F8">
        <w:rPr>
          <w:noProof/>
        </w:rPr>
        <w:fldChar w:fldCharType="end"/>
      </w:r>
      <w:r w:rsidR="00ED38D8" w:rsidRPr="004602F8">
        <w:t>. ЭФ документа «Сведения об операциях с целевыми субсидиями», закладки «Документ (1)» для типа документа «3 – санкционирование ЮЛ»</w:t>
      </w:r>
      <w:bookmarkEnd w:id="2621"/>
    </w:p>
    <w:p w14:paraId="1844FEA0" w14:textId="77777777" w:rsidR="00AE7014" w:rsidRPr="004602F8" w:rsidRDefault="00CA3543" w:rsidP="00CA3543">
      <w:pPr>
        <w:pStyle w:val="ASFKNormal"/>
      </w:pPr>
      <w:r w:rsidRPr="004602F8">
        <w:t xml:space="preserve">Для ручного ввода документа следует на ЭФ </w:t>
      </w:r>
      <w:r w:rsidR="00AE7014" w:rsidRPr="004602F8">
        <w:t>документа</w:t>
      </w:r>
      <w:r w:rsidRPr="004602F8">
        <w:t xml:space="preserve"> заполнить поля, доступные для редактирования. </w:t>
      </w:r>
    </w:p>
    <w:p w14:paraId="29E9000A" w14:textId="2A3475D3" w:rsidR="00CA3543" w:rsidRPr="004602F8" w:rsidRDefault="00CA3543" w:rsidP="00CA3543">
      <w:pPr>
        <w:pStyle w:val="ASFKNormal"/>
      </w:pPr>
      <w:r w:rsidRPr="004602F8">
        <w:t xml:space="preserve">Перечень полей документа </w:t>
      </w:r>
      <w:r w:rsidR="00BC7FFB" w:rsidRPr="004602F8">
        <w:t>«</w:t>
      </w:r>
      <w:r w:rsidRPr="004602F8">
        <w:t>Сведения об операциях с целевыми субсидиями</w:t>
      </w:r>
      <w:r w:rsidR="00BC7FFB" w:rsidRPr="004602F8">
        <w:t>»</w:t>
      </w:r>
      <w:r w:rsidRPr="004602F8">
        <w:t>, закладк</w:t>
      </w:r>
      <w:r w:rsidR="00AE7014" w:rsidRPr="004602F8">
        <w:t>и</w:t>
      </w:r>
      <w:r w:rsidRPr="004602F8">
        <w:t xml:space="preserve"> </w:t>
      </w:r>
      <w:r w:rsidR="00BC7FFB" w:rsidRPr="004602F8">
        <w:t>«</w:t>
      </w:r>
      <w:r w:rsidRPr="004602F8">
        <w:t>Документ (1)</w:t>
      </w:r>
      <w:r w:rsidR="00BC7FFB" w:rsidRPr="004602F8">
        <w:t>»</w:t>
      </w:r>
      <w:r w:rsidRPr="004602F8">
        <w:t xml:space="preserve"> приведен в таблице </w:t>
      </w:r>
      <w:r w:rsidRPr="004602F8">
        <w:fldChar w:fldCharType="begin"/>
      </w:r>
      <w:r w:rsidRPr="004602F8">
        <w:instrText xml:space="preserve"> REF _Ref318198982 \h  \* MERGEFORMAT </w:instrText>
      </w:r>
      <w:r w:rsidRPr="004602F8">
        <w:fldChar w:fldCharType="separate"/>
      </w:r>
      <w:r w:rsidR="0086114E">
        <w:t>264</w:t>
      </w:r>
      <w:r w:rsidRPr="004602F8">
        <w:fldChar w:fldCharType="end"/>
      </w:r>
      <w:r w:rsidRPr="004602F8">
        <w:t>.</w:t>
      </w:r>
    </w:p>
    <w:p w14:paraId="6AB35726" w14:textId="645F1183"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622" w:name="_Ref318198982"/>
      <w:bookmarkStart w:id="2623" w:name="_Toc126767156"/>
      <w:r w:rsidR="0086114E">
        <w:rPr>
          <w:noProof/>
        </w:rPr>
        <w:t>264</w:t>
      </w:r>
      <w:bookmarkEnd w:id="2622"/>
      <w:r w:rsidRPr="004602F8">
        <w:rPr>
          <w:noProof/>
        </w:rPr>
        <w:fldChar w:fldCharType="end"/>
      </w:r>
      <w:r w:rsidR="00CA3543" w:rsidRPr="004602F8">
        <w:t xml:space="preserve">. Перечень полей документа </w:t>
      </w:r>
      <w:r w:rsidR="00BC7FFB" w:rsidRPr="004602F8">
        <w:t>«</w:t>
      </w:r>
      <w:r w:rsidR="00CA3543" w:rsidRPr="004602F8">
        <w:t>Сведения об операциях с целевыми субсидиями</w:t>
      </w:r>
      <w:r w:rsidR="006B08A4" w:rsidRPr="004602F8">
        <w:t>», закладки «</w:t>
      </w:r>
      <w:r w:rsidR="00CA3543" w:rsidRPr="004602F8">
        <w:t>Документ (1)</w:t>
      </w:r>
      <w:r w:rsidR="00BC7FFB" w:rsidRPr="004602F8">
        <w:t>»</w:t>
      </w:r>
      <w:bookmarkEnd w:id="26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0E11CCD5" w14:textId="77777777" w:rsidTr="00B16130">
        <w:trPr>
          <w:trHeight w:val="313"/>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232CA2"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744F44" w14:textId="77777777" w:rsidR="00CA3543" w:rsidRPr="004602F8" w:rsidRDefault="00CA3543" w:rsidP="00CA3543">
            <w:pPr>
              <w:pStyle w:val="ASFKTableHead"/>
            </w:pPr>
            <w:r w:rsidRPr="004602F8">
              <w:t>Описание поля</w:t>
            </w:r>
          </w:p>
        </w:tc>
      </w:tr>
      <w:tr w:rsidR="00CA3543" w:rsidRPr="004602F8" w14:paraId="071E9975" w14:textId="77777777" w:rsidTr="00B16130">
        <w:tc>
          <w:tcPr>
            <w:tcW w:w="1260" w:type="pct"/>
            <w:shd w:val="clear" w:color="auto" w:fill="auto"/>
          </w:tcPr>
          <w:p w14:paraId="5BEBB4C9" w14:textId="77777777" w:rsidR="00CA3543" w:rsidRPr="004602F8" w:rsidRDefault="00CA3543" w:rsidP="00AC2F13">
            <w:pPr>
              <w:pStyle w:val="ASFKTablenorm"/>
              <w:ind w:left="57" w:right="57"/>
            </w:pPr>
            <w:r w:rsidRPr="004602F8">
              <w:t>Год</w:t>
            </w:r>
          </w:p>
        </w:tc>
        <w:tc>
          <w:tcPr>
            <w:tcW w:w="3740" w:type="pct"/>
            <w:shd w:val="clear" w:color="auto" w:fill="auto"/>
          </w:tcPr>
          <w:p w14:paraId="7C835FB4" w14:textId="77777777" w:rsidR="00CA3543" w:rsidRPr="004602F8" w:rsidRDefault="00CA3543" w:rsidP="00AC2F13">
            <w:pPr>
              <w:pStyle w:val="ASFKTablenorm"/>
              <w:ind w:left="57" w:right="57"/>
            </w:pPr>
            <w:r w:rsidRPr="004602F8">
              <w:t>ОФК: значение поля вводится вручную.</w:t>
            </w:r>
          </w:p>
          <w:p w14:paraId="56FB70AE" w14:textId="77777777" w:rsidR="00CA3543" w:rsidRPr="004602F8" w:rsidRDefault="00CA3543" w:rsidP="00AC2F13">
            <w:pPr>
              <w:pStyle w:val="ASFKTablenorm"/>
              <w:ind w:left="57" w:right="57"/>
            </w:pPr>
            <w:r w:rsidRPr="004602F8">
              <w:t>Список доступных значений начинается с 2000 года.</w:t>
            </w:r>
          </w:p>
        </w:tc>
      </w:tr>
      <w:tr w:rsidR="00CA3543" w:rsidRPr="004602F8" w14:paraId="53E06B1F" w14:textId="77777777" w:rsidTr="00B16130">
        <w:tc>
          <w:tcPr>
            <w:tcW w:w="1260" w:type="pct"/>
            <w:shd w:val="clear" w:color="auto" w:fill="auto"/>
          </w:tcPr>
          <w:p w14:paraId="3BF1D39A" w14:textId="77777777" w:rsidR="00CA3543" w:rsidRPr="004602F8" w:rsidRDefault="00CA3543" w:rsidP="00AC2F13">
            <w:pPr>
              <w:pStyle w:val="ASFKTablenorm"/>
              <w:ind w:left="57" w:right="57"/>
            </w:pPr>
            <w:r w:rsidRPr="004602F8">
              <w:t>Дата</w:t>
            </w:r>
          </w:p>
        </w:tc>
        <w:tc>
          <w:tcPr>
            <w:tcW w:w="3740" w:type="pct"/>
            <w:shd w:val="clear" w:color="auto" w:fill="auto"/>
          </w:tcPr>
          <w:p w14:paraId="474F9A54" w14:textId="77777777" w:rsidR="00CA3543" w:rsidRPr="004602F8" w:rsidRDefault="00CA3543" w:rsidP="00AC2F13">
            <w:pPr>
              <w:pStyle w:val="ASFKTablenorm"/>
              <w:ind w:left="57" w:right="57"/>
            </w:pPr>
            <w:r w:rsidRPr="004602F8">
              <w:t>Заполняется по умолчанию текущей системной датой; значение поля вводится вручную.</w:t>
            </w:r>
          </w:p>
        </w:tc>
      </w:tr>
      <w:tr w:rsidR="00CA3543" w:rsidRPr="004602F8" w14:paraId="1D47E71B" w14:textId="77777777" w:rsidTr="00B16130">
        <w:tc>
          <w:tcPr>
            <w:tcW w:w="1260" w:type="pct"/>
            <w:shd w:val="clear" w:color="auto" w:fill="auto"/>
          </w:tcPr>
          <w:p w14:paraId="637A5F99" w14:textId="77777777" w:rsidR="00CA3543" w:rsidRPr="004602F8" w:rsidRDefault="00CA3543" w:rsidP="00AC2F13">
            <w:pPr>
              <w:pStyle w:val="ASFKTablenorm"/>
              <w:ind w:left="57" w:right="57"/>
            </w:pPr>
            <w:r w:rsidRPr="004602F8">
              <w:t>Дата предоставления преды</w:t>
            </w:r>
            <w:r w:rsidR="00E6311F" w:rsidRPr="004602F8">
              <w:t>дущих с</w:t>
            </w:r>
            <w:r w:rsidRPr="004602F8">
              <w:t>ведений</w:t>
            </w:r>
          </w:p>
        </w:tc>
        <w:tc>
          <w:tcPr>
            <w:tcW w:w="3740" w:type="pct"/>
            <w:shd w:val="clear" w:color="auto" w:fill="auto"/>
          </w:tcPr>
          <w:p w14:paraId="68B25A87"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 дат.</w:t>
            </w:r>
          </w:p>
        </w:tc>
      </w:tr>
      <w:tr w:rsidR="00CA3543" w:rsidRPr="004602F8" w14:paraId="569985A0" w14:textId="77777777" w:rsidTr="00B16130">
        <w:tc>
          <w:tcPr>
            <w:tcW w:w="1260" w:type="pct"/>
            <w:shd w:val="clear" w:color="auto" w:fill="auto"/>
          </w:tcPr>
          <w:p w14:paraId="6A79A629" w14:textId="77777777" w:rsidR="00CA3543" w:rsidRPr="004602F8" w:rsidRDefault="00CA3543" w:rsidP="00AC2F13">
            <w:pPr>
              <w:pStyle w:val="ASFKTablenorm"/>
              <w:ind w:left="57" w:right="57"/>
            </w:pPr>
            <w:r w:rsidRPr="004602F8">
              <w:t>Тип документа</w:t>
            </w:r>
          </w:p>
        </w:tc>
        <w:tc>
          <w:tcPr>
            <w:tcW w:w="3740" w:type="pct"/>
            <w:shd w:val="clear" w:color="auto" w:fill="auto"/>
          </w:tcPr>
          <w:p w14:paraId="57E86B4E" w14:textId="77777777" w:rsidR="00CA3543" w:rsidRPr="004602F8" w:rsidRDefault="00CA3543" w:rsidP="00AC2F13">
            <w:pPr>
              <w:pStyle w:val="ASFKTablenorm"/>
              <w:ind w:left="57" w:right="57"/>
            </w:pPr>
            <w:r w:rsidRPr="004602F8">
              <w:t>Наименование типа документа.</w:t>
            </w:r>
          </w:p>
          <w:p w14:paraId="0A696535" w14:textId="77777777" w:rsidR="00CA3543" w:rsidRPr="004602F8" w:rsidRDefault="00CA3543" w:rsidP="00AC2F13">
            <w:pPr>
              <w:pStyle w:val="ASFKTablenorm"/>
              <w:ind w:left="57" w:right="57"/>
            </w:pPr>
            <w:r w:rsidRPr="004602F8">
              <w:t xml:space="preserve">Значение по умолчанию – </w:t>
            </w:r>
            <w:r w:rsidR="00BC7FFB" w:rsidRPr="004602F8">
              <w:t>«</w:t>
            </w:r>
            <w:r w:rsidRPr="004602F8">
              <w:t>пусто</w:t>
            </w:r>
            <w:r w:rsidR="00BC7FFB" w:rsidRPr="004602F8">
              <w:t>»</w:t>
            </w:r>
            <w:r w:rsidRPr="004602F8">
              <w:t>; выбор из списка значений:</w:t>
            </w:r>
          </w:p>
          <w:p w14:paraId="085C5BE1" w14:textId="77777777" w:rsidR="00CA3543" w:rsidRPr="004602F8" w:rsidRDefault="00621C4B" w:rsidP="00CA3543">
            <w:pPr>
              <w:pStyle w:val="ASFKTableListMark"/>
            </w:pPr>
            <w:r w:rsidRPr="004602F8">
              <w:t xml:space="preserve">0 </w:t>
            </w:r>
            <w:r w:rsidR="00DF2004" w:rsidRPr="004602F8">
              <w:t>–</w:t>
            </w:r>
            <w:r w:rsidRPr="004602F8">
              <w:t xml:space="preserve"> </w:t>
            </w:r>
            <w:r w:rsidR="00CA3543" w:rsidRPr="004602F8">
              <w:t>пусто;</w:t>
            </w:r>
          </w:p>
          <w:p w14:paraId="5A3D6E00" w14:textId="77777777" w:rsidR="00CA3543" w:rsidRPr="004602F8" w:rsidRDefault="00621C4B" w:rsidP="00CA3543">
            <w:pPr>
              <w:pStyle w:val="ASFKTableListMark"/>
            </w:pPr>
            <w:r w:rsidRPr="004602F8">
              <w:t xml:space="preserve">1 </w:t>
            </w:r>
            <w:r w:rsidR="00DF2004" w:rsidRPr="004602F8">
              <w:t>–</w:t>
            </w:r>
            <w:r w:rsidRPr="004602F8">
              <w:t xml:space="preserve"> </w:t>
            </w:r>
            <w:r w:rsidR="00CA3543" w:rsidRPr="004602F8">
              <w:t>санкционирование АУ/БУ;</w:t>
            </w:r>
          </w:p>
          <w:p w14:paraId="01B1D6BD" w14:textId="77777777" w:rsidR="00CA3543" w:rsidRPr="004602F8" w:rsidRDefault="00621C4B" w:rsidP="00CA3543">
            <w:pPr>
              <w:pStyle w:val="ASFKTableListMark"/>
            </w:pPr>
            <w:r w:rsidRPr="004602F8">
              <w:t xml:space="preserve">2 </w:t>
            </w:r>
            <w:r w:rsidR="00DF2004" w:rsidRPr="004602F8">
              <w:t>–</w:t>
            </w:r>
            <w:r w:rsidRPr="004602F8">
              <w:t xml:space="preserve"> </w:t>
            </w:r>
            <w:r w:rsidR="00CA3543" w:rsidRPr="004602F8">
              <w:t>санкционирование ФГУП/ГУП/МУП;</w:t>
            </w:r>
          </w:p>
          <w:p w14:paraId="1E87B0E2" w14:textId="77777777" w:rsidR="00CA3543" w:rsidRPr="004602F8" w:rsidRDefault="00621C4B" w:rsidP="00CA3543">
            <w:pPr>
              <w:pStyle w:val="ASFKTableListMark"/>
            </w:pPr>
            <w:r w:rsidRPr="004602F8">
              <w:t xml:space="preserve">3 </w:t>
            </w:r>
            <w:r w:rsidR="00DF2004" w:rsidRPr="004602F8">
              <w:t>–</w:t>
            </w:r>
            <w:r w:rsidRPr="004602F8">
              <w:t xml:space="preserve"> </w:t>
            </w:r>
            <w:r w:rsidR="00CA3543" w:rsidRPr="004602F8">
              <w:t>санкционирование ЮЛ.</w:t>
            </w:r>
          </w:p>
        </w:tc>
      </w:tr>
      <w:tr w:rsidR="00CA3543" w:rsidRPr="004602F8" w14:paraId="4DBB40B4" w14:textId="77777777" w:rsidTr="00B16130">
        <w:tc>
          <w:tcPr>
            <w:tcW w:w="1260" w:type="pct"/>
            <w:shd w:val="clear" w:color="auto" w:fill="auto"/>
          </w:tcPr>
          <w:p w14:paraId="5AA82C75" w14:textId="77777777" w:rsidR="00CA3543" w:rsidRPr="004602F8" w:rsidRDefault="00CA3543" w:rsidP="00AC2F13">
            <w:pPr>
              <w:pStyle w:val="ASFKTablenorm"/>
              <w:ind w:left="57" w:right="57"/>
            </w:pPr>
            <w:r w:rsidRPr="004602F8">
              <w:t>Статус</w:t>
            </w:r>
          </w:p>
        </w:tc>
        <w:tc>
          <w:tcPr>
            <w:tcW w:w="3740" w:type="pct"/>
            <w:shd w:val="clear" w:color="auto" w:fill="auto"/>
          </w:tcPr>
          <w:p w14:paraId="00BE5C79" w14:textId="77777777" w:rsidR="00CA3543" w:rsidRPr="004602F8" w:rsidRDefault="00CA3543" w:rsidP="00AC2F13">
            <w:pPr>
              <w:pStyle w:val="ASFKTablenorm"/>
              <w:ind w:left="57" w:right="57"/>
            </w:pPr>
            <w:r w:rsidRPr="004602F8">
              <w:t>Код Бизнес статуса документа.</w:t>
            </w:r>
          </w:p>
          <w:p w14:paraId="21EE4AE0" w14:textId="77777777" w:rsidR="00CA3543" w:rsidRPr="004602F8" w:rsidRDefault="00CA3543" w:rsidP="00AC2F13">
            <w:pPr>
              <w:pStyle w:val="ASFKTablenorm"/>
              <w:ind w:left="57" w:right="57"/>
            </w:pPr>
            <w:r w:rsidRPr="004602F8">
              <w:t>Значение заполняется автоматически или передается из OEBS.</w:t>
            </w:r>
          </w:p>
        </w:tc>
      </w:tr>
      <w:tr w:rsidR="00CA3543" w:rsidRPr="004602F8" w14:paraId="5FEF51F6" w14:textId="77777777" w:rsidTr="00B16130">
        <w:tc>
          <w:tcPr>
            <w:tcW w:w="1260" w:type="pct"/>
            <w:shd w:val="clear" w:color="auto" w:fill="auto"/>
          </w:tcPr>
          <w:p w14:paraId="23AE09C1" w14:textId="77777777" w:rsidR="00CA3543" w:rsidRPr="004602F8" w:rsidRDefault="006E4AE8" w:rsidP="00AC2F13">
            <w:pPr>
              <w:pStyle w:val="ASFKTablenorm"/>
              <w:ind w:left="57" w:right="57"/>
            </w:pPr>
            <w:r w:rsidRPr="004602F8">
              <w:t>Учреждение</w:t>
            </w:r>
          </w:p>
        </w:tc>
        <w:tc>
          <w:tcPr>
            <w:tcW w:w="3740" w:type="pct"/>
            <w:shd w:val="clear" w:color="auto" w:fill="auto"/>
          </w:tcPr>
          <w:p w14:paraId="66B8F080" w14:textId="77777777" w:rsidR="00CA3543" w:rsidRPr="004602F8" w:rsidRDefault="00CA3543" w:rsidP="00AC2F13">
            <w:pPr>
              <w:pStyle w:val="ASFKTablenorm"/>
              <w:ind w:left="57" w:right="57"/>
            </w:pPr>
            <w:r w:rsidRPr="004602F8">
              <w:t>ОФК: значение вводится вручную.</w:t>
            </w:r>
          </w:p>
        </w:tc>
      </w:tr>
      <w:tr w:rsidR="006E4AE8" w:rsidRPr="004602F8" w14:paraId="6B8EE6CA" w14:textId="77777777" w:rsidTr="00B16130">
        <w:tc>
          <w:tcPr>
            <w:tcW w:w="1260" w:type="pct"/>
            <w:shd w:val="clear" w:color="auto" w:fill="auto"/>
          </w:tcPr>
          <w:p w14:paraId="7B28470B" w14:textId="77777777" w:rsidR="006E4AE8" w:rsidRPr="004602F8" w:rsidRDefault="00DF2004" w:rsidP="00AC2F13">
            <w:pPr>
              <w:pStyle w:val="ASFKTablenorm"/>
              <w:ind w:left="57" w:right="57"/>
            </w:pPr>
            <w:r w:rsidRPr="004602F8">
              <w:t>П</w:t>
            </w:r>
            <w:r w:rsidR="006E4AE8" w:rsidRPr="004602F8">
              <w:t>о СР</w:t>
            </w:r>
          </w:p>
        </w:tc>
        <w:tc>
          <w:tcPr>
            <w:tcW w:w="3740" w:type="pct"/>
            <w:shd w:val="clear" w:color="auto" w:fill="auto"/>
          </w:tcPr>
          <w:p w14:paraId="533A7ACA" w14:textId="77777777" w:rsidR="00AF584F" w:rsidRPr="004602F8" w:rsidRDefault="006E4AE8" w:rsidP="00AC2F13">
            <w:pPr>
              <w:pStyle w:val="ASFKTablenorm"/>
              <w:ind w:left="57" w:right="57"/>
            </w:pPr>
            <w:r w:rsidRPr="004602F8">
              <w:t>Поле доступно и обязательно для заполнения только для типа документа «1».</w:t>
            </w:r>
          </w:p>
          <w:p w14:paraId="058572B9" w14:textId="77777777" w:rsidR="006E4AE8" w:rsidRPr="004602F8" w:rsidRDefault="00AF584F" w:rsidP="00AC2F13">
            <w:pPr>
              <w:pStyle w:val="ASFKTablenorm"/>
              <w:ind w:left="57" w:right="57"/>
            </w:pPr>
            <w:r w:rsidRPr="004602F8">
              <w:t>ОФК</w:t>
            </w:r>
            <w:r w:rsidR="006E4AE8" w:rsidRPr="004602F8">
              <w:t xml:space="preserve">: Заполняется при </w:t>
            </w:r>
            <w:r w:rsidR="00CD4C26" w:rsidRPr="004602F8">
              <w:t>им</w:t>
            </w:r>
            <w:r w:rsidR="006E4AE8" w:rsidRPr="004602F8">
              <w:t>порте из внешних систем соответствующим значением из файла или значение указывается вручную.</w:t>
            </w:r>
          </w:p>
        </w:tc>
      </w:tr>
      <w:tr w:rsidR="00CA3543" w:rsidRPr="004602F8" w14:paraId="7307607B" w14:textId="77777777" w:rsidTr="00B16130">
        <w:tc>
          <w:tcPr>
            <w:tcW w:w="1260" w:type="pct"/>
            <w:shd w:val="clear" w:color="auto" w:fill="auto"/>
          </w:tcPr>
          <w:p w14:paraId="6438CD70" w14:textId="77777777" w:rsidR="00CA3543" w:rsidRPr="004602F8" w:rsidRDefault="00DF2004" w:rsidP="00AC2F13">
            <w:pPr>
              <w:pStyle w:val="ASFKTablenorm"/>
              <w:ind w:left="57" w:right="57"/>
            </w:pPr>
            <w:r w:rsidRPr="004602F8">
              <w:t>П</w:t>
            </w:r>
            <w:r w:rsidR="00CA3543" w:rsidRPr="004602F8">
              <w:t>о ОКПО</w:t>
            </w:r>
          </w:p>
        </w:tc>
        <w:tc>
          <w:tcPr>
            <w:tcW w:w="3740" w:type="pct"/>
            <w:shd w:val="clear" w:color="auto" w:fill="auto"/>
          </w:tcPr>
          <w:p w14:paraId="722E3DD7" w14:textId="77777777" w:rsidR="00CA3543" w:rsidRPr="004602F8" w:rsidRDefault="00CA3543" w:rsidP="00AC2F13">
            <w:pPr>
              <w:pStyle w:val="ASFKTablenorm"/>
              <w:ind w:left="57" w:right="57"/>
            </w:pPr>
            <w:r w:rsidRPr="004602F8">
              <w:t>ОФК: значение вводится вручную.</w:t>
            </w:r>
          </w:p>
        </w:tc>
      </w:tr>
      <w:tr w:rsidR="00F776BE" w:rsidRPr="004602F8" w14:paraId="1D3047DC" w14:textId="77777777" w:rsidTr="00B16130">
        <w:tc>
          <w:tcPr>
            <w:tcW w:w="1260" w:type="pct"/>
            <w:shd w:val="clear" w:color="auto" w:fill="auto"/>
          </w:tcPr>
          <w:p w14:paraId="7D0D46CA" w14:textId="77777777" w:rsidR="00F776BE" w:rsidRPr="004602F8" w:rsidRDefault="00F776BE" w:rsidP="00AC2F13">
            <w:pPr>
              <w:pStyle w:val="ASFKTablenorm"/>
              <w:ind w:left="57" w:right="57"/>
            </w:pPr>
            <w:r w:rsidRPr="004602F8">
              <w:t>ИНН</w:t>
            </w:r>
          </w:p>
        </w:tc>
        <w:tc>
          <w:tcPr>
            <w:tcW w:w="3740" w:type="pct"/>
            <w:shd w:val="clear" w:color="auto" w:fill="auto"/>
          </w:tcPr>
          <w:p w14:paraId="0161BA2F" w14:textId="77777777" w:rsidR="00F776BE" w:rsidRPr="004602F8" w:rsidRDefault="00F776BE" w:rsidP="00AC2F13">
            <w:pPr>
              <w:pStyle w:val="ASFKTablenorm"/>
              <w:ind w:left="57" w:right="57"/>
            </w:pPr>
            <w:r w:rsidRPr="004602F8">
              <w:t>ОФК: значение вводится вручную.</w:t>
            </w:r>
          </w:p>
        </w:tc>
      </w:tr>
      <w:tr w:rsidR="00F776BE" w:rsidRPr="004602F8" w14:paraId="2A68DB05" w14:textId="77777777" w:rsidTr="00B16130">
        <w:tc>
          <w:tcPr>
            <w:tcW w:w="1260" w:type="pct"/>
            <w:shd w:val="clear" w:color="auto" w:fill="auto"/>
          </w:tcPr>
          <w:p w14:paraId="604191E5" w14:textId="77777777" w:rsidR="00F776BE" w:rsidRPr="004602F8" w:rsidRDefault="00F776BE" w:rsidP="00AC2F13">
            <w:pPr>
              <w:pStyle w:val="ASFKTablenorm"/>
              <w:ind w:left="57" w:right="57"/>
            </w:pPr>
            <w:r w:rsidRPr="004602F8">
              <w:t>КПП</w:t>
            </w:r>
          </w:p>
        </w:tc>
        <w:tc>
          <w:tcPr>
            <w:tcW w:w="3740" w:type="pct"/>
            <w:shd w:val="clear" w:color="auto" w:fill="auto"/>
          </w:tcPr>
          <w:p w14:paraId="4E86F4C4" w14:textId="77777777" w:rsidR="00F776BE" w:rsidRPr="004602F8" w:rsidRDefault="00F776BE" w:rsidP="00AC2F13">
            <w:pPr>
              <w:pStyle w:val="ASFKTablenorm"/>
              <w:ind w:left="57" w:right="57"/>
            </w:pPr>
            <w:r w:rsidRPr="004602F8">
              <w:t>ОФК: значение вводится вручную.</w:t>
            </w:r>
          </w:p>
        </w:tc>
      </w:tr>
      <w:tr w:rsidR="00F776BE" w:rsidRPr="004602F8" w14:paraId="71EEAF56" w14:textId="77777777" w:rsidTr="00B16130">
        <w:tc>
          <w:tcPr>
            <w:tcW w:w="1260" w:type="pct"/>
            <w:shd w:val="clear" w:color="auto" w:fill="auto"/>
          </w:tcPr>
          <w:p w14:paraId="13A7242A" w14:textId="77777777" w:rsidR="00F776BE" w:rsidRPr="004602F8" w:rsidRDefault="00F776BE" w:rsidP="00AC2F13">
            <w:pPr>
              <w:pStyle w:val="ASFKTablenorm"/>
              <w:ind w:left="57" w:right="57"/>
            </w:pPr>
            <w:r w:rsidRPr="004602F8">
              <w:t>Лицевой счет клиента</w:t>
            </w:r>
          </w:p>
        </w:tc>
        <w:tc>
          <w:tcPr>
            <w:tcW w:w="3740" w:type="pct"/>
            <w:shd w:val="clear" w:color="auto" w:fill="auto"/>
          </w:tcPr>
          <w:p w14:paraId="0E230E77" w14:textId="77777777" w:rsidR="00F776BE" w:rsidRPr="004602F8" w:rsidRDefault="00F776BE" w:rsidP="00AC2F13">
            <w:pPr>
              <w:pStyle w:val="ASFKTablenorm"/>
              <w:ind w:left="57" w:right="57"/>
            </w:pPr>
            <w:r w:rsidRPr="004602F8">
              <w:t>ОФК: значение вводится вручную.</w:t>
            </w:r>
          </w:p>
        </w:tc>
      </w:tr>
      <w:tr w:rsidR="0077044D" w:rsidRPr="004602F8" w14:paraId="0E9C5742" w14:textId="77777777" w:rsidTr="00B16130">
        <w:tc>
          <w:tcPr>
            <w:tcW w:w="1260" w:type="pct"/>
            <w:shd w:val="clear" w:color="auto" w:fill="auto"/>
          </w:tcPr>
          <w:p w14:paraId="6CC97AB7" w14:textId="77777777" w:rsidR="0077044D" w:rsidRPr="004602F8" w:rsidRDefault="0077044D" w:rsidP="00AC2F13">
            <w:pPr>
              <w:pStyle w:val="ASFKTablenorm"/>
              <w:ind w:left="57" w:right="57"/>
            </w:pPr>
            <w:r w:rsidRPr="004602F8">
              <w:t xml:space="preserve">Обособленное подразделение </w:t>
            </w:r>
          </w:p>
        </w:tc>
        <w:tc>
          <w:tcPr>
            <w:tcW w:w="3740" w:type="pct"/>
            <w:shd w:val="clear" w:color="auto" w:fill="auto"/>
          </w:tcPr>
          <w:p w14:paraId="08759DB8" w14:textId="77777777" w:rsidR="0077044D" w:rsidRPr="004602F8" w:rsidRDefault="0077044D" w:rsidP="00AC2F13">
            <w:pPr>
              <w:pStyle w:val="ASFKTablenorm"/>
              <w:ind w:left="57" w:right="57"/>
            </w:pPr>
            <w:r w:rsidRPr="004602F8">
              <w:t>Поле доступно и обязательно для заполнения только для типа документа «1».</w:t>
            </w:r>
          </w:p>
          <w:p w14:paraId="23304A3A" w14:textId="77777777" w:rsidR="0077044D" w:rsidRPr="004602F8" w:rsidRDefault="0077044D" w:rsidP="00AC2F13">
            <w:pPr>
              <w:pStyle w:val="ASFKTablenorm"/>
              <w:ind w:left="57" w:right="57"/>
            </w:pPr>
            <w:r w:rsidRPr="004602F8">
              <w:t>ОФК: Заполняется при импорте из внешних систем соответствующим значением из файла или значение указывается вручную.</w:t>
            </w:r>
          </w:p>
        </w:tc>
      </w:tr>
      <w:tr w:rsidR="0077044D" w:rsidRPr="004602F8" w14:paraId="6BE7D647" w14:textId="77777777" w:rsidTr="00B16130">
        <w:tc>
          <w:tcPr>
            <w:tcW w:w="1260" w:type="pct"/>
            <w:shd w:val="clear" w:color="auto" w:fill="auto"/>
          </w:tcPr>
          <w:p w14:paraId="1ECC3DB2" w14:textId="77777777" w:rsidR="0077044D" w:rsidRPr="004602F8" w:rsidRDefault="00DF2004" w:rsidP="00AC2F13">
            <w:pPr>
              <w:pStyle w:val="ASFKTablenorm"/>
              <w:ind w:left="57" w:right="57"/>
            </w:pPr>
            <w:r w:rsidRPr="004602F8">
              <w:t>П</w:t>
            </w:r>
            <w:r w:rsidR="0077044D" w:rsidRPr="004602F8">
              <w:t>о СР</w:t>
            </w:r>
          </w:p>
        </w:tc>
        <w:tc>
          <w:tcPr>
            <w:tcW w:w="3740" w:type="pct"/>
            <w:shd w:val="clear" w:color="auto" w:fill="auto"/>
          </w:tcPr>
          <w:p w14:paraId="1C678A6B" w14:textId="77777777" w:rsidR="0077044D" w:rsidRPr="004602F8" w:rsidRDefault="0077044D" w:rsidP="00AC2F13">
            <w:pPr>
              <w:pStyle w:val="ASFKTablenorm"/>
              <w:ind w:left="57" w:right="57"/>
            </w:pPr>
            <w:r w:rsidRPr="004602F8">
              <w:t>Поле доступно и обязательно для заполнения только для типа документа «1».</w:t>
            </w:r>
          </w:p>
          <w:p w14:paraId="4B35D98D" w14:textId="77777777" w:rsidR="0077044D" w:rsidRPr="004602F8" w:rsidRDefault="0077044D" w:rsidP="00AC2F13">
            <w:pPr>
              <w:pStyle w:val="ASFKTablenorm"/>
              <w:ind w:left="57" w:right="57"/>
            </w:pPr>
            <w:r w:rsidRPr="004602F8">
              <w:t>ОФК: Заполняется при импорте из внешних систем соответствующим значением из файла или значение указывается вручную.</w:t>
            </w:r>
          </w:p>
        </w:tc>
      </w:tr>
      <w:tr w:rsidR="0077044D" w:rsidRPr="004602F8" w14:paraId="1BB7D948" w14:textId="77777777" w:rsidTr="00B16130">
        <w:tc>
          <w:tcPr>
            <w:tcW w:w="1260" w:type="pct"/>
            <w:shd w:val="clear" w:color="auto" w:fill="auto"/>
          </w:tcPr>
          <w:p w14:paraId="38145CC0" w14:textId="77777777" w:rsidR="0077044D" w:rsidRPr="004602F8" w:rsidRDefault="0077044D" w:rsidP="00AC2F13">
            <w:pPr>
              <w:pStyle w:val="ASFKTablenorm"/>
              <w:ind w:left="57" w:right="57"/>
            </w:pPr>
            <w:r w:rsidRPr="004602F8">
              <w:t>КПП</w:t>
            </w:r>
          </w:p>
        </w:tc>
        <w:tc>
          <w:tcPr>
            <w:tcW w:w="3740" w:type="pct"/>
            <w:shd w:val="clear" w:color="auto" w:fill="auto"/>
          </w:tcPr>
          <w:p w14:paraId="00370E71" w14:textId="77777777" w:rsidR="0077044D" w:rsidRPr="004602F8" w:rsidRDefault="0077044D" w:rsidP="00AC2F13">
            <w:pPr>
              <w:pStyle w:val="ASFKTablenorm"/>
              <w:ind w:left="57" w:right="57"/>
            </w:pPr>
            <w:r w:rsidRPr="004602F8">
              <w:t>Поле доступно и обязательно для заполнения только для типа документа «1».</w:t>
            </w:r>
          </w:p>
          <w:p w14:paraId="5B31AC9D" w14:textId="77777777" w:rsidR="0077044D" w:rsidRPr="004602F8" w:rsidRDefault="0077044D" w:rsidP="00AC2F13">
            <w:pPr>
              <w:pStyle w:val="ASFKTablenorm"/>
              <w:ind w:left="57" w:right="57"/>
            </w:pPr>
            <w:r w:rsidRPr="004602F8">
              <w:t>ОФК: Заполняется при импорте из внешних систем соответствующим значением из файла или значение указывается вручную.</w:t>
            </w:r>
          </w:p>
        </w:tc>
      </w:tr>
      <w:tr w:rsidR="0077044D" w:rsidRPr="004602F8" w14:paraId="026466AB" w14:textId="77777777" w:rsidTr="00B16130">
        <w:tc>
          <w:tcPr>
            <w:tcW w:w="1260" w:type="pct"/>
            <w:shd w:val="clear" w:color="auto" w:fill="auto"/>
          </w:tcPr>
          <w:p w14:paraId="771763A3" w14:textId="77777777" w:rsidR="0077044D" w:rsidRPr="004602F8" w:rsidRDefault="0077044D" w:rsidP="00AC2F13">
            <w:pPr>
              <w:pStyle w:val="ASFKTablenorm"/>
              <w:ind w:left="57" w:right="57"/>
            </w:pPr>
            <w:r w:rsidRPr="004602F8">
              <w:t>Лицевой счет ОП</w:t>
            </w:r>
          </w:p>
        </w:tc>
        <w:tc>
          <w:tcPr>
            <w:tcW w:w="3740" w:type="pct"/>
            <w:shd w:val="clear" w:color="auto" w:fill="auto"/>
          </w:tcPr>
          <w:p w14:paraId="5756652A" w14:textId="77777777" w:rsidR="0077044D" w:rsidRPr="004602F8" w:rsidRDefault="0077044D" w:rsidP="00AC2F13">
            <w:pPr>
              <w:pStyle w:val="ASFKTablenorm"/>
              <w:ind w:left="57" w:right="57"/>
            </w:pPr>
            <w:r w:rsidRPr="004602F8">
              <w:t>Поле доступно и обязательно для заполнения только для типа документа «1».</w:t>
            </w:r>
          </w:p>
          <w:p w14:paraId="2873ED54" w14:textId="77777777" w:rsidR="0077044D" w:rsidRPr="004602F8" w:rsidRDefault="0077044D" w:rsidP="00AC2F13">
            <w:pPr>
              <w:pStyle w:val="ASFKTablenorm"/>
              <w:ind w:left="57" w:right="57"/>
            </w:pPr>
            <w:r w:rsidRPr="004602F8">
              <w:t>ОФК: Заполняется при импорте из внешних систем соответствующим значением из файла или значение указывается вручную.</w:t>
            </w:r>
          </w:p>
        </w:tc>
      </w:tr>
      <w:tr w:rsidR="0077044D" w:rsidRPr="004602F8" w14:paraId="2DA5ED14" w14:textId="77777777" w:rsidTr="00B16130">
        <w:tc>
          <w:tcPr>
            <w:tcW w:w="1260" w:type="pct"/>
            <w:shd w:val="clear" w:color="auto" w:fill="auto"/>
          </w:tcPr>
          <w:p w14:paraId="60C3559B" w14:textId="77777777" w:rsidR="0077044D" w:rsidRPr="004602F8" w:rsidRDefault="0077044D" w:rsidP="00AC2F13">
            <w:pPr>
              <w:pStyle w:val="ASFKTablenorm"/>
              <w:ind w:left="57" w:right="57"/>
            </w:pPr>
            <w:r w:rsidRPr="004602F8">
              <w:t>Бюджет</w:t>
            </w:r>
          </w:p>
        </w:tc>
        <w:tc>
          <w:tcPr>
            <w:tcW w:w="3740" w:type="pct"/>
            <w:shd w:val="clear" w:color="auto" w:fill="auto"/>
          </w:tcPr>
          <w:p w14:paraId="40B810F3" w14:textId="77777777" w:rsidR="0077044D" w:rsidRPr="004602F8" w:rsidRDefault="0077044D" w:rsidP="00AC2F13">
            <w:pPr>
              <w:pStyle w:val="ASFKTablenorm"/>
              <w:ind w:left="57" w:right="57"/>
            </w:pPr>
            <w:r w:rsidRPr="004602F8">
              <w:t>Наименование бюджета.</w:t>
            </w:r>
          </w:p>
          <w:p w14:paraId="706F0B7F" w14:textId="77777777" w:rsidR="0077044D" w:rsidRPr="004602F8" w:rsidRDefault="0077044D" w:rsidP="00AC2F13">
            <w:pPr>
              <w:pStyle w:val="ASFKTablenorm"/>
              <w:ind w:left="57" w:right="57"/>
            </w:pPr>
            <w:r w:rsidRPr="004602F8">
              <w:t>ОФК: значение вводится вручную.</w:t>
            </w:r>
          </w:p>
          <w:p w14:paraId="6F190371" w14:textId="77777777" w:rsidR="0077044D" w:rsidRPr="004602F8" w:rsidRDefault="0077044D" w:rsidP="00AC2F13">
            <w:pPr>
              <w:pStyle w:val="ASFKTablenorm"/>
              <w:ind w:left="57" w:right="57"/>
            </w:pPr>
            <w:r w:rsidRPr="004602F8">
              <w:lastRenderedPageBreak/>
              <w:t>Не заполняется для типа 3 (при показателе СМТ_АВ).</w:t>
            </w:r>
          </w:p>
        </w:tc>
      </w:tr>
      <w:tr w:rsidR="0077044D" w:rsidRPr="004602F8" w14:paraId="02353510" w14:textId="77777777" w:rsidTr="00B16130">
        <w:tc>
          <w:tcPr>
            <w:tcW w:w="1260" w:type="pct"/>
            <w:shd w:val="clear" w:color="auto" w:fill="auto"/>
          </w:tcPr>
          <w:p w14:paraId="5184E8D0" w14:textId="77777777" w:rsidR="0077044D" w:rsidRPr="004602F8" w:rsidRDefault="0077044D" w:rsidP="00AC2F13">
            <w:pPr>
              <w:pStyle w:val="ASFKTablenorm"/>
              <w:ind w:left="57" w:right="57"/>
            </w:pPr>
            <w:r w:rsidRPr="004602F8">
              <w:lastRenderedPageBreak/>
              <w:t>По ОКТМО</w:t>
            </w:r>
          </w:p>
        </w:tc>
        <w:tc>
          <w:tcPr>
            <w:tcW w:w="3740" w:type="pct"/>
            <w:shd w:val="clear" w:color="auto" w:fill="auto"/>
          </w:tcPr>
          <w:p w14:paraId="72E45784" w14:textId="77777777" w:rsidR="0077044D" w:rsidRPr="004602F8" w:rsidRDefault="0077044D" w:rsidP="00AC2F13">
            <w:pPr>
              <w:pStyle w:val="ASFKTablenorm"/>
              <w:ind w:left="57" w:right="57"/>
            </w:pPr>
            <w:r w:rsidRPr="004602F8">
              <w:t>ОФК: значение вводится вручную.</w:t>
            </w:r>
          </w:p>
          <w:p w14:paraId="3CFE48A2" w14:textId="77777777" w:rsidR="0077044D" w:rsidRPr="004602F8" w:rsidRDefault="0077044D" w:rsidP="00AC2F13">
            <w:pPr>
              <w:pStyle w:val="ASFKTablenorm"/>
              <w:ind w:left="57" w:right="57"/>
            </w:pPr>
            <w:r w:rsidRPr="004602F8">
              <w:t>Для ФБ не заполняется, иначе обязательно для заполнения.</w:t>
            </w:r>
          </w:p>
        </w:tc>
      </w:tr>
      <w:tr w:rsidR="0077044D" w:rsidRPr="004602F8" w14:paraId="57CAF0EF" w14:textId="77777777" w:rsidTr="00B16130">
        <w:tc>
          <w:tcPr>
            <w:tcW w:w="1260" w:type="pct"/>
            <w:shd w:val="clear" w:color="auto" w:fill="auto"/>
          </w:tcPr>
          <w:p w14:paraId="4E4161DB" w14:textId="77777777" w:rsidR="0077044D" w:rsidRPr="004602F8" w:rsidRDefault="0077044D" w:rsidP="00AC2F13">
            <w:pPr>
              <w:pStyle w:val="ASFKTablenorm"/>
              <w:ind w:left="57" w:right="57"/>
            </w:pPr>
            <w:r w:rsidRPr="004602F8">
              <w:t>Учредитель/ГРБС</w:t>
            </w:r>
          </w:p>
        </w:tc>
        <w:tc>
          <w:tcPr>
            <w:tcW w:w="3740" w:type="pct"/>
            <w:shd w:val="clear" w:color="auto" w:fill="auto"/>
          </w:tcPr>
          <w:p w14:paraId="3D53ED7F" w14:textId="77777777" w:rsidR="0077044D" w:rsidRPr="004602F8" w:rsidRDefault="0077044D" w:rsidP="00AC2F13">
            <w:pPr>
              <w:pStyle w:val="ASFKTablenorm"/>
              <w:ind w:left="57" w:right="57"/>
            </w:pPr>
            <w:r w:rsidRPr="004602F8">
              <w:t>ОФК: значение вводится вручную.</w:t>
            </w:r>
          </w:p>
        </w:tc>
      </w:tr>
      <w:tr w:rsidR="0077044D" w:rsidRPr="004602F8" w14:paraId="7B53774F" w14:textId="77777777" w:rsidTr="00B16130">
        <w:tc>
          <w:tcPr>
            <w:tcW w:w="1260" w:type="pct"/>
            <w:shd w:val="clear" w:color="auto" w:fill="auto"/>
          </w:tcPr>
          <w:p w14:paraId="1F89EBD3" w14:textId="77777777" w:rsidR="0077044D" w:rsidRPr="004602F8" w:rsidRDefault="0077044D" w:rsidP="00AC2F13">
            <w:pPr>
              <w:pStyle w:val="ASFKTablenorm"/>
              <w:ind w:left="57" w:right="57"/>
            </w:pPr>
            <w:r w:rsidRPr="004602F8">
              <w:t>Глава по БК</w:t>
            </w:r>
          </w:p>
        </w:tc>
        <w:tc>
          <w:tcPr>
            <w:tcW w:w="3740" w:type="pct"/>
            <w:shd w:val="clear" w:color="auto" w:fill="auto"/>
          </w:tcPr>
          <w:p w14:paraId="0928BFD1" w14:textId="77777777" w:rsidR="0077044D" w:rsidRPr="004602F8" w:rsidRDefault="0077044D" w:rsidP="00AC2F13">
            <w:pPr>
              <w:pStyle w:val="ASFKTablenorm"/>
              <w:ind w:left="57" w:right="57"/>
            </w:pPr>
            <w:r w:rsidRPr="004602F8">
              <w:t>ОФК: значение вводится вручную.</w:t>
            </w:r>
          </w:p>
        </w:tc>
      </w:tr>
      <w:tr w:rsidR="0077044D" w:rsidRPr="004602F8" w14:paraId="5C1BD01B" w14:textId="77777777" w:rsidTr="00B16130">
        <w:tc>
          <w:tcPr>
            <w:tcW w:w="1260" w:type="pct"/>
            <w:shd w:val="clear" w:color="auto" w:fill="auto"/>
          </w:tcPr>
          <w:p w14:paraId="4C150F5B" w14:textId="77777777" w:rsidR="0077044D" w:rsidRPr="004602F8" w:rsidRDefault="0077044D" w:rsidP="00AC2F13">
            <w:pPr>
              <w:pStyle w:val="ASFKTablenorm"/>
              <w:ind w:left="57" w:right="57"/>
            </w:pPr>
            <w:r w:rsidRPr="004602F8">
              <w:t>Лицевой счет учредителя</w:t>
            </w:r>
          </w:p>
        </w:tc>
        <w:tc>
          <w:tcPr>
            <w:tcW w:w="3740" w:type="pct"/>
            <w:shd w:val="clear" w:color="auto" w:fill="auto"/>
          </w:tcPr>
          <w:p w14:paraId="5EFAE10F" w14:textId="77777777" w:rsidR="0077044D" w:rsidRPr="004602F8" w:rsidRDefault="0077044D" w:rsidP="00AC2F13">
            <w:pPr>
              <w:pStyle w:val="ASFKTablenorm"/>
              <w:ind w:left="57" w:right="57"/>
            </w:pPr>
            <w:r w:rsidRPr="004602F8">
              <w:t>Поле доступно и обязательно для заполнения только для типа документа «1».</w:t>
            </w:r>
          </w:p>
          <w:p w14:paraId="5998F5D5" w14:textId="77777777" w:rsidR="0077044D" w:rsidRPr="004602F8" w:rsidRDefault="0077044D" w:rsidP="00AC2F13">
            <w:pPr>
              <w:pStyle w:val="ASFKTablenorm"/>
              <w:ind w:left="57" w:right="57"/>
            </w:pPr>
            <w:r w:rsidRPr="004602F8">
              <w:t>ОФК: Заполняется при импорте из внешних систем соответствующим значением из файла или значение указывается вручную.</w:t>
            </w:r>
          </w:p>
        </w:tc>
      </w:tr>
      <w:tr w:rsidR="0077044D" w:rsidRPr="004602F8" w14:paraId="09153576" w14:textId="77777777" w:rsidTr="00B16130">
        <w:tc>
          <w:tcPr>
            <w:tcW w:w="1260" w:type="pct"/>
            <w:shd w:val="clear" w:color="auto" w:fill="auto"/>
          </w:tcPr>
          <w:p w14:paraId="320B92F2" w14:textId="77777777" w:rsidR="0077044D" w:rsidRPr="004602F8" w:rsidRDefault="0077044D" w:rsidP="00AC2F13">
            <w:pPr>
              <w:pStyle w:val="ASFKTablenorm"/>
              <w:ind w:left="57" w:right="57"/>
            </w:pPr>
            <w:r w:rsidRPr="004602F8">
              <w:t>Орган ФК</w:t>
            </w:r>
          </w:p>
        </w:tc>
        <w:tc>
          <w:tcPr>
            <w:tcW w:w="3740" w:type="pct"/>
            <w:shd w:val="clear" w:color="auto" w:fill="auto"/>
          </w:tcPr>
          <w:p w14:paraId="0111206A" w14:textId="77777777" w:rsidR="0077044D" w:rsidRPr="004602F8" w:rsidRDefault="0077044D" w:rsidP="00AC2F13">
            <w:pPr>
              <w:pStyle w:val="ASFKTablenorm"/>
              <w:ind w:left="57" w:right="57"/>
            </w:pPr>
            <w:r w:rsidRPr="004602F8">
              <w:t>ОФК: заполняется вручную.</w:t>
            </w:r>
          </w:p>
        </w:tc>
      </w:tr>
      <w:tr w:rsidR="00CA3543" w:rsidRPr="004602F8" w14:paraId="4663B204" w14:textId="77777777" w:rsidTr="00B16130">
        <w:tc>
          <w:tcPr>
            <w:tcW w:w="1260" w:type="pct"/>
            <w:shd w:val="clear" w:color="auto" w:fill="auto"/>
          </w:tcPr>
          <w:p w14:paraId="0DB0B721" w14:textId="77777777" w:rsidR="00CA3543" w:rsidRPr="004602F8" w:rsidRDefault="00C2021C" w:rsidP="00AC2F13">
            <w:pPr>
              <w:pStyle w:val="ASFKTablenorm"/>
              <w:ind w:left="57" w:right="57"/>
            </w:pPr>
            <w:r w:rsidRPr="004602F8">
              <w:t>П</w:t>
            </w:r>
            <w:r w:rsidR="00CA3543" w:rsidRPr="004602F8">
              <w:t>о КОФК</w:t>
            </w:r>
          </w:p>
        </w:tc>
        <w:tc>
          <w:tcPr>
            <w:tcW w:w="3740" w:type="pct"/>
            <w:shd w:val="clear" w:color="auto" w:fill="auto"/>
          </w:tcPr>
          <w:p w14:paraId="4F6E2200" w14:textId="77777777" w:rsidR="00CA3543" w:rsidRPr="004602F8" w:rsidRDefault="0077044D" w:rsidP="00AC2F13">
            <w:pPr>
              <w:pStyle w:val="ASFKTablenorm"/>
              <w:ind w:left="57" w:right="57"/>
            </w:pPr>
            <w:r w:rsidRPr="004602F8">
              <w:t>Поле доступно и обязательно для заполнения только для типа документа «3»</w:t>
            </w:r>
            <w:r w:rsidR="00CA3543" w:rsidRPr="004602F8">
              <w:t>:</w:t>
            </w:r>
          </w:p>
          <w:p w14:paraId="4F1B3440" w14:textId="77777777" w:rsidR="00CA3543" w:rsidRPr="004602F8" w:rsidRDefault="00CA3543" w:rsidP="00AC2F13">
            <w:pPr>
              <w:pStyle w:val="ASFKTablenorm"/>
              <w:ind w:left="57" w:right="57"/>
            </w:pPr>
            <w:r w:rsidRPr="004602F8">
              <w:t>Заполняется в соответствии с централизованным справочником ФК.</w:t>
            </w:r>
          </w:p>
          <w:p w14:paraId="61B0601A" w14:textId="77777777" w:rsidR="00CA3543" w:rsidRPr="004602F8" w:rsidRDefault="00CA3543" w:rsidP="00AC2F13">
            <w:pPr>
              <w:pStyle w:val="ASFKTablenorm"/>
              <w:ind w:left="57" w:right="57"/>
            </w:pPr>
            <w:r w:rsidRPr="004602F8">
              <w:t>При смене типа документа, прежнее значение поля обнулять и ограничивать или заполнять в соответствии с новым типом документа.</w:t>
            </w:r>
          </w:p>
        </w:tc>
      </w:tr>
      <w:tr w:rsidR="001E79F6" w:rsidRPr="004602F8" w14:paraId="64404F52" w14:textId="77777777" w:rsidTr="00B16130">
        <w:tc>
          <w:tcPr>
            <w:tcW w:w="1260" w:type="pct"/>
            <w:shd w:val="clear" w:color="auto" w:fill="auto"/>
          </w:tcPr>
          <w:p w14:paraId="79B124DB" w14:textId="77777777" w:rsidR="001E79F6" w:rsidRPr="004602F8" w:rsidRDefault="001E79F6" w:rsidP="00AC2F13">
            <w:pPr>
              <w:pStyle w:val="ASFKTablenorm"/>
              <w:ind w:left="57" w:right="57"/>
            </w:pPr>
            <w:r w:rsidRPr="004602F8">
              <w:t>Остаток средств на начало года</w:t>
            </w:r>
          </w:p>
        </w:tc>
        <w:tc>
          <w:tcPr>
            <w:tcW w:w="3740" w:type="pct"/>
            <w:shd w:val="clear" w:color="auto" w:fill="auto"/>
          </w:tcPr>
          <w:p w14:paraId="1BDFEADC" w14:textId="77777777" w:rsidR="001E79F6" w:rsidRPr="004602F8" w:rsidRDefault="001E79F6" w:rsidP="00AC2F13">
            <w:pPr>
              <w:pStyle w:val="ASFKTablenorm"/>
              <w:ind w:left="57" w:right="57"/>
            </w:pPr>
            <w:r w:rsidRPr="004602F8">
              <w:t>Для типа документа «1»:</w:t>
            </w:r>
          </w:p>
          <w:p w14:paraId="7841B2CA" w14:textId="77777777" w:rsidR="001E79F6" w:rsidRPr="004602F8" w:rsidRDefault="001E79F6" w:rsidP="00AC2F13">
            <w:pPr>
              <w:pStyle w:val="ASFKTablenorm"/>
              <w:ind w:left="57" w:right="57"/>
            </w:pPr>
            <w:r w:rsidRPr="004602F8">
              <w:t>Поле заполняется вручную.</w:t>
            </w:r>
          </w:p>
          <w:p w14:paraId="0B74EA6B" w14:textId="77777777" w:rsidR="001E79F6" w:rsidRPr="004602F8" w:rsidRDefault="001E79F6" w:rsidP="00AC2F13">
            <w:pPr>
              <w:pStyle w:val="ASFKTablenorm"/>
              <w:ind w:left="57" w:right="57"/>
            </w:pPr>
            <w:r w:rsidRPr="004602F8">
              <w:t>Для типа документа «0», «2» и «3»:</w:t>
            </w:r>
          </w:p>
          <w:p w14:paraId="1F51C83D" w14:textId="77777777" w:rsidR="001E79F6" w:rsidRPr="004602F8" w:rsidRDefault="001E79F6" w:rsidP="00AC2F13">
            <w:pPr>
              <w:pStyle w:val="ASFKTablenorm"/>
              <w:ind w:left="57" w:right="57"/>
            </w:pPr>
            <w:r w:rsidRPr="004602F8">
              <w:t xml:space="preserve">Поле недоступно для заполнения. </w:t>
            </w:r>
          </w:p>
          <w:p w14:paraId="1F7B9CEF" w14:textId="77777777" w:rsidR="001E79F6" w:rsidRPr="004602F8" w:rsidRDefault="001E79F6"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1E79F6" w:rsidRPr="004602F8" w14:paraId="1CE60FB6" w14:textId="77777777" w:rsidTr="00B16130">
        <w:tc>
          <w:tcPr>
            <w:tcW w:w="1260" w:type="pct"/>
            <w:shd w:val="clear" w:color="auto" w:fill="auto"/>
          </w:tcPr>
          <w:p w14:paraId="122FD61B" w14:textId="77777777" w:rsidR="001E79F6" w:rsidRPr="004602F8" w:rsidRDefault="001E79F6" w:rsidP="00AC2F13">
            <w:pPr>
              <w:pStyle w:val="ASFKTablenorm"/>
              <w:ind w:left="57" w:right="57"/>
            </w:pPr>
            <w:r w:rsidRPr="004602F8">
              <w:t>Ед. изм.</w:t>
            </w:r>
          </w:p>
        </w:tc>
        <w:tc>
          <w:tcPr>
            <w:tcW w:w="3740" w:type="pct"/>
            <w:shd w:val="clear" w:color="auto" w:fill="auto"/>
          </w:tcPr>
          <w:p w14:paraId="50359111" w14:textId="77777777" w:rsidR="001E79F6" w:rsidRPr="004602F8" w:rsidRDefault="001E79F6" w:rsidP="00AC2F13">
            <w:pPr>
              <w:pStyle w:val="ASFKTablenorm"/>
              <w:ind w:left="57" w:right="57"/>
            </w:pPr>
            <w:r w:rsidRPr="004602F8">
              <w:t>Для типа документа «1»:</w:t>
            </w:r>
          </w:p>
          <w:p w14:paraId="320B090D" w14:textId="77777777" w:rsidR="001E79F6" w:rsidRPr="004602F8" w:rsidRDefault="001E79F6" w:rsidP="00AC2F13">
            <w:pPr>
              <w:pStyle w:val="ASFKTablenorm"/>
              <w:ind w:left="57" w:right="57"/>
            </w:pPr>
            <w:r w:rsidRPr="004602F8">
              <w:t>Поле заполняется автоматически значением «руб».</w:t>
            </w:r>
          </w:p>
          <w:p w14:paraId="6C670353" w14:textId="77777777" w:rsidR="001E79F6" w:rsidRPr="004602F8" w:rsidRDefault="001E79F6" w:rsidP="00AC2F13">
            <w:pPr>
              <w:pStyle w:val="ASFKTablenorm"/>
              <w:ind w:left="57" w:right="57"/>
            </w:pPr>
            <w:r w:rsidRPr="004602F8">
              <w:t>Для типа документа «0», «2» и «3»:</w:t>
            </w:r>
          </w:p>
          <w:p w14:paraId="46F76B8E" w14:textId="77777777" w:rsidR="001E79F6" w:rsidRPr="004602F8" w:rsidRDefault="001E79F6" w:rsidP="00AC2F13">
            <w:pPr>
              <w:pStyle w:val="ASFKTablenorm"/>
              <w:ind w:left="57" w:right="57"/>
            </w:pPr>
            <w:r w:rsidRPr="004602F8">
              <w:t>Поле не заполняется автоматически и недоступно для заполнения.</w:t>
            </w:r>
          </w:p>
        </w:tc>
      </w:tr>
      <w:tr w:rsidR="00002FD8" w:rsidRPr="004602F8" w14:paraId="07CBC267" w14:textId="77777777" w:rsidTr="00B16130">
        <w:tc>
          <w:tcPr>
            <w:tcW w:w="1260" w:type="pct"/>
            <w:shd w:val="clear" w:color="auto" w:fill="auto"/>
          </w:tcPr>
          <w:p w14:paraId="40F58CE3" w14:textId="77777777" w:rsidR="00002FD8" w:rsidRPr="004602F8" w:rsidRDefault="00002FD8" w:rsidP="00AC2F13">
            <w:pPr>
              <w:pStyle w:val="ASFKTablenorm"/>
              <w:ind w:left="57" w:right="57"/>
            </w:pPr>
            <w:r w:rsidRPr="004602F8">
              <w:t>Наименование иностранной валюты</w:t>
            </w:r>
          </w:p>
        </w:tc>
        <w:tc>
          <w:tcPr>
            <w:tcW w:w="3740" w:type="pct"/>
            <w:shd w:val="clear" w:color="auto" w:fill="auto"/>
          </w:tcPr>
          <w:p w14:paraId="272ABD27" w14:textId="77777777" w:rsidR="00002FD8" w:rsidRPr="004602F8" w:rsidRDefault="00002FD8" w:rsidP="00AC2F13">
            <w:pPr>
              <w:pStyle w:val="ASFKTablenorm"/>
              <w:ind w:left="57" w:right="57"/>
            </w:pPr>
            <w:r w:rsidRPr="004602F8">
              <w:t>Для типа документа «1»:</w:t>
            </w:r>
          </w:p>
          <w:p w14:paraId="2DA74F18" w14:textId="77777777" w:rsidR="00002FD8" w:rsidRPr="004602F8" w:rsidRDefault="00002FD8" w:rsidP="00AC2F13">
            <w:pPr>
              <w:pStyle w:val="ASFKTablenorm"/>
              <w:ind w:left="57" w:right="57"/>
            </w:pPr>
            <w:r w:rsidRPr="004602F8">
              <w:t>Значение не заполняется (на ВФ отображается наименование поля как формулировка).</w:t>
            </w:r>
          </w:p>
          <w:p w14:paraId="069221F7" w14:textId="77777777" w:rsidR="00002FD8" w:rsidRPr="004602F8" w:rsidRDefault="00002FD8" w:rsidP="00AC2F13">
            <w:pPr>
              <w:pStyle w:val="ASFKTablenorm"/>
              <w:ind w:left="57" w:right="57"/>
            </w:pPr>
            <w:r w:rsidRPr="004602F8">
              <w:t>Для типа документа «0», «2» и «3»:</w:t>
            </w:r>
          </w:p>
          <w:p w14:paraId="2F2DB6D4" w14:textId="77777777" w:rsidR="00002FD8" w:rsidRPr="004602F8" w:rsidRDefault="00002FD8" w:rsidP="00AC2F13">
            <w:pPr>
              <w:pStyle w:val="ASFKTablenorm"/>
              <w:ind w:left="57" w:right="57"/>
            </w:pPr>
            <w:r w:rsidRPr="004602F8">
              <w:t>Поле недоступно для заполнения.</w:t>
            </w:r>
          </w:p>
        </w:tc>
      </w:tr>
      <w:tr w:rsidR="00002FD8" w:rsidRPr="004602F8" w14:paraId="6DF91FBB" w14:textId="77777777" w:rsidTr="00B16130">
        <w:tc>
          <w:tcPr>
            <w:tcW w:w="5000" w:type="pct"/>
            <w:gridSpan w:val="2"/>
            <w:shd w:val="clear" w:color="auto" w:fill="auto"/>
          </w:tcPr>
          <w:p w14:paraId="2EEDA5A9" w14:textId="77777777" w:rsidR="00002FD8" w:rsidRPr="004602F8" w:rsidRDefault="00002FD8" w:rsidP="00AC2F13">
            <w:pPr>
              <w:pStyle w:val="ASFKTablenorm"/>
              <w:ind w:left="57" w:right="57"/>
            </w:pPr>
            <w:r w:rsidRPr="004602F8">
              <w:t>Группа полей «Строки» (</w:t>
            </w:r>
            <w:r w:rsidR="003F0589" w:rsidRPr="004602F8">
              <w:t>табличное поле</w:t>
            </w:r>
            <w:r w:rsidRPr="004602F8">
              <w:t xml:space="preserve">) </w:t>
            </w:r>
          </w:p>
        </w:tc>
      </w:tr>
      <w:tr w:rsidR="00002FD8" w:rsidRPr="004602F8" w14:paraId="1919B692" w14:textId="77777777" w:rsidTr="00B16130">
        <w:tc>
          <w:tcPr>
            <w:tcW w:w="1260" w:type="pct"/>
            <w:shd w:val="clear" w:color="auto" w:fill="auto"/>
          </w:tcPr>
          <w:p w14:paraId="094332E3" w14:textId="77777777" w:rsidR="00002FD8" w:rsidRPr="004602F8" w:rsidRDefault="00002FD8" w:rsidP="00AC2F13">
            <w:pPr>
              <w:pStyle w:val="ASFKTablenorm"/>
              <w:ind w:left="57" w:right="57"/>
            </w:pPr>
            <w:r w:rsidRPr="004602F8">
              <w:t>№ п/п</w:t>
            </w:r>
          </w:p>
        </w:tc>
        <w:tc>
          <w:tcPr>
            <w:tcW w:w="3740" w:type="pct"/>
            <w:shd w:val="clear" w:color="auto" w:fill="auto"/>
          </w:tcPr>
          <w:p w14:paraId="7203DBF2" w14:textId="77777777" w:rsidR="00002FD8" w:rsidRPr="004602F8" w:rsidRDefault="00002FD8" w:rsidP="00AC2F13">
            <w:pPr>
              <w:pStyle w:val="ASFKTablenorm"/>
              <w:ind w:left="57" w:right="57"/>
            </w:pPr>
            <w:r w:rsidRPr="004602F8">
              <w:t>Значение заполняется автоматически.</w:t>
            </w:r>
          </w:p>
        </w:tc>
      </w:tr>
      <w:tr w:rsidR="00002FD8" w:rsidRPr="004602F8" w14:paraId="5E5141B6" w14:textId="77777777" w:rsidTr="00B16130">
        <w:tc>
          <w:tcPr>
            <w:tcW w:w="1260" w:type="pct"/>
            <w:shd w:val="clear" w:color="auto" w:fill="auto"/>
          </w:tcPr>
          <w:p w14:paraId="0A7DC8FF" w14:textId="77777777" w:rsidR="00002FD8" w:rsidRPr="004602F8" w:rsidRDefault="00002FD8" w:rsidP="00AC2F13">
            <w:pPr>
              <w:pStyle w:val="ASFKTablenorm"/>
              <w:ind w:left="57" w:right="57"/>
            </w:pPr>
            <w:r w:rsidRPr="004602F8">
              <w:t>Наименование субсидии/Направление целевых расходов</w:t>
            </w:r>
          </w:p>
        </w:tc>
        <w:tc>
          <w:tcPr>
            <w:tcW w:w="3740" w:type="pct"/>
            <w:shd w:val="clear" w:color="auto" w:fill="auto"/>
          </w:tcPr>
          <w:p w14:paraId="16949CD4" w14:textId="77777777" w:rsidR="00002FD8" w:rsidRPr="004602F8" w:rsidRDefault="00002FD8" w:rsidP="00AC2F13">
            <w:pPr>
              <w:pStyle w:val="ASFKTablenorm"/>
              <w:ind w:left="57" w:right="57"/>
            </w:pPr>
            <w:r w:rsidRPr="004602F8">
              <w:t>ОФК: заполняется вручную.</w:t>
            </w:r>
          </w:p>
        </w:tc>
      </w:tr>
      <w:tr w:rsidR="00002FD8" w:rsidRPr="004602F8" w14:paraId="14619138" w14:textId="77777777" w:rsidTr="00B16130">
        <w:tc>
          <w:tcPr>
            <w:tcW w:w="1260" w:type="pct"/>
            <w:shd w:val="clear" w:color="auto" w:fill="auto"/>
          </w:tcPr>
          <w:p w14:paraId="6E52D501" w14:textId="77777777" w:rsidR="00002FD8" w:rsidRPr="004602F8" w:rsidRDefault="00002FD8" w:rsidP="00AC2F13">
            <w:pPr>
              <w:pStyle w:val="ASFKTablenorm"/>
              <w:ind w:left="57" w:right="57"/>
            </w:pPr>
            <w:r w:rsidRPr="004602F8">
              <w:t>Код субсидии/целевых средств</w:t>
            </w:r>
          </w:p>
        </w:tc>
        <w:tc>
          <w:tcPr>
            <w:tcW w:w="3740" w:type="pct"/>
            <w:shd w:val="clear" w:color="auto" w:fill="auto"/>
          </w:tcPr>
          <w:p w14:paraId="7AC28B29" w14:textId="77777777" w:rsidR="00002FD8" w:rsidRPr="004602F8" w:rsidRDefault="00002FD8" w:rsidP="00AC2F13">
            <w:pPr>
              <w:pStyle w:val="ASFKTablenorm"/>
              <w:ind w:left="57" w:right="57"/>
            </w:pPr>
            <w:r w:rsidRPr="004602F8">
              <w:t>ОФК: заполняется вручную.</w:t>
            </w:r>
          </w:p>
        </w:tc>
      </w:tr>
      <w:tr w:rsidR="00F07A9A" w:rsidRPr="004602F8" w14:paraId="71AF6510" w14:textId="77777777" w:rsidTr="00B16130">
        <w:tc>
          <w:tcPr>
            <w:tcW w:w="1260" w:type="pct"/>
            <w:shd w:val="clear" w:color="auto" w:fill="auto"/>
          </w:tcPr>
          <w:p w14:paraId="7E0CC56A" w14:textId="77777777" w:rsidR="00F07A9A" w:rsidRPr="004602F8" w:rsidRDefault="00F07A9A" w:rsidP="00AC2F13">
            <w:pPr>
              <w:pStyle w:val="ASFKTablenorm"/>
              <w:ind w:left="57" w:right="57"/>
            </w:pPr>
            <w:r w:rsidRPr="004602F8">
              <w:t>Номер соглашения</w:t>
            </w:r>
          </w:p>
        </w:tc>
        <w:tc>
          <w:tcPr>
            <w:tcW w:w="3740" w:type="pct"/>
            <w:shd w:val="clear" w:color="auto" w:fill="auto"/>
          </w:tcPr>
          <w:p w14:paraId="4AFE7CED" w14:textId="77777777" w:rsidR="00F07A9A" w:rsidRPr="004602F8" w:rsidRDefault="00F07A9A" w:rsidP="00AC2F13">
            <w:pPr>
              <w:pStyle w:val="ASFKTablenorm"/>
              <w:ind w:left="57" w:right="57"/>
            </w:pPr>
            <w:r w:rsidRPr="004602F8">
              <w:t>Для типа документа «1»:</w:t>
            </w:r>
          </w:p>
          <w:p w14:paraId="200B6F09" w14:textId="77777777" w:rsidR="00F07A9A" w:rsidRPr="004602F8" w:rsidRDefault="00384891"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F07A9A" w:rsidRPr="004602F8" w14:paraId="044C5798" w14:textId="77777777" w:rsidTr="00B16130">
        <w:tc>
          <w:tcPr>
            <w:tcW w:w="1260" w:type="pct"/>
            <w:shd w:val="clear" w:color="auto" w:fill="auto"/>
          </w:tcPr>
          <w:p w14:paraId="70C50AE0" w14:textId="77777777" w:rsidR="00F07A9A" w:rsidRPr="004602F8" w:rsidRDefault="00F07A9A" w:rsidP="00AC2F13">
            <w:pPr>
              <w:pStyle w:val="ASFKTablenorm"/>
              <w:ind w:left="57" w:right="57"/>
            </w:pPr>
            <w:r w:rsidRPr="004602F8">
              <w:t>Дата соглашения</w:t>
            </w:r>
          </w:p>
        </w:tc>
        <w:tc>
          <w:tcPr>
            <w:tcW w:w="3740" w:type="pct"/>
            <w:shd w:val="clear" w:color="auto" w:fill="auto"/>
          </w:tcPr>
          <w:p w14:paraId="523F1B26" w14:textId="77777777" w:rsidR="00384891" w:rsidRPr="004602F8" w:rsidRDefault="00384891" w:rsidP="00AC2F13">
            <w:pPr>
              <w:pStyle w:val="ASFKTablenorm"/>
              <w:ind w:left="57" w:right="57"/>
            </w:pPr>
            <w:r w:rsidRPr="004602F8">
              <w:t>Для типа документа «1»:</w:t>
            </w:r>
          </w:p>
          <w:p w14:paraId="5A0170AC" w14:textId="77777777" w:rsidR="00F07A9A" w:rsidRPr="004602F8" w:rsidRDefault="00384891" w:rsidP="00AC2F13">
            <w:pPr>
              <w:pStyle w:val="ASFKTablenorm"/>
              <w:ind w:left="57" w:right="57"/>
            </w:pPr>
            <w:r w:rsidRPr="004602F8">
              <w:lastRenderedPageBreak/>
              <w:t>Заполняется при импорте из внешних систем соответствующим значением из файла или значение указывается вручную.</w:t>
            </w:r>
          </w:p>
        </w:tc>
      </w:tr>
      <w:tr w:rsidR="00F07A9A" w:rsidRPr="004602F8" w14:paraId="55CAA1FE" w14:textId="77777777" w:rsidTr="00B16130">
        <w:tc>
          <w:tcPr>
            <w:tcW w:w="1260" w:type="pct"/>
            <w:shd w:val="clear" w:color="auto" w:fill="auto"/>
          </w:tcPr>
          <w:p w14:paraId="7FC92547" w14:textId="77777777" w:rsidR="00F07A9A" w:rsidRPr="004602F8" w:rsidRDefault="00F07A9A" w:rsidP="00AC2F13">
            <w:pPr>
              <w:pStyle w:val="ASFKTablenorm"/>
              <w:ind w:left="57" w:right="57"/>
            </w:pPr>
            <w:r w:rsidRPr="004602F8">
              <w:lastRenderedPageBreak/>
              <w:t>ИГК</w:t>
            </w:r>
          </w:p>
        </w:tc>
        <w:tc>
          <w:tcPr>
            <w:tcW w:w="3740" w:type="pct"/>
            <w:shd w:val="clear" w:color="auto" w:fill="auto"/>
          </w:tcPr>
          <w:p w14:paraId="62A8046F" w14:textId="77777777" w:rsidR="00384891" w:rsidRPr="004602F8" w:rsidRDefault="00384891" w:rsidP="00AC2F13">
            <w:pPr>
              <w:pStyle w:val="ASFKTablenorm"/>
              <w:ind w:left="57" w:right="57"/>
            </w:pPr>
            <w:r w:rsidRPr="004602F8">
              <w:t>Для типа документа «1»:</w:t>
            </w:r>
          </w:p>
          <w:p w14:paraId="62BF090A" w14:textId="77777777" w:rsidR="00F07A9A" w:rsidRPr="004602F8" w:rsidRDefault="00384891"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002FD8" w:rsidRPr="004602F8" w14:paraId="4FD743B8" w14:textId="77777777" w:rsidTr="00B16130">
        <w:tc>
          <w:tcPr>
            <w:tcW w:w="1260" w:type="pct"/>
            <w:shd w:val="clear" w:color="auto" w:fill="auto"/>
          </w:tcPr>
          <w:p w14:paraId="59B5738D" w14:textId="77777777" w:rsidR="00002FD8" w:rsidRPr="004602F8" w:rsidRDefault="00384891" w:rsidP="00AC2F13">
            <w:pPr>
              <w:pStyle w:val="ASFKTablenorm"/>
              <w:ind w:left="57" w:right="57"/>
            </w:pPr>
            <w:r w:rsidRPr="004602F8">
              <w:t>Аналитический код поступлений/выплат</w:t>
            </w:r>
          </w:p>
        </w:tc>
        <w:tc>
          <w:tcPr>
            <w:tcW w:w="3740" w:type="pct"/>
            <w:shd w:val="clear" w:color="auto" w:fill="auto"/>
          </w:tcPr>
          <w:p w14:paraId="211EBFBE" w14:textId="77777777" w:rsidR="00002FD8" w:rsidRPr="004602F8" w:rsidRDefault="00002FD8" w:rsidP="00AC2F13">
            <w:pPr>
              <w:pStyle w:val="ASFKTablenorm"/>
              <w:ind w:left="57" w:right="57"/>
            </w:pPr>
            <w:r w:rsidRPr="004602F8">
              <w:t>Для типа документа «0», «1» или «2»:</w:t>
            </w:r>
          </w:p>
          <w:p w14:paraId="33AE957F" w14:textId="77777777" w:rsidR="00002FD8" w:rsidRPr="004602F8" w:rsidRDefault="00002FD8" w:rsidP="00AC2F13">
            <w:pPr>
              <w:pStyle w:val="ASFKTablenorm"/>
              <w:ind w:left="57" w:right="57"/>
            </w:pPr>
            <w:r w:rsidRPr="004602F8">
              <w:t>ОФК: Заполняется вручную.</w:t>
            </w:r>
          </w:p>
          <w:p w14:paraId="4BA9E8D3" w14:textId="77777777" w:rsidR="00002FD8" w:rsidRPr="004602F8" w:rsidRDefault="00002FD8" w:rsidP="00AC2F13">
            <w:pPr>
              <w:pStyle w:val="ASFKTablenorm"/>
              <w:ind w:left="57" w:right="57"/>
            </w:pPr>
            <w:r w:rsidRPr="004602F8">
              <w:t>Для типа документа «3»:</w:t>
            </w:r>
          </w:p>
          <w:p w14:paraId="5055CFA0" w14:textId="77777777" w:rsidR="00002FD8" w:rsidRPr="004602F8" w:rsidRDefault="00002FD8" w:rsidP="00AC2F13">
            <w:pPr>
              <w:pStyle w:val="ASFKTablenorm"/>
              <w:ind w:left="57" w:right="57"/>
            </w:pPr>
            <w:r w:rsidRPr="004602F8">
              <w:t xml:space="preserve">Поле недоступно для заполнения. </w:t>
            </w:r>
          </w:p>
          <w:p w14:paraId="070B1953" w14:textId="77777777" w:rsidR="00002FD8" w:rsidRPr="004602F8" w:rsidRDefault="00002FD8"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002FD8" w:rsidRPr="004602F8" w14:paraId="2A707CC1" w14:textId="77777777" w:rsidTr="00B16130">
        <w:tc>
          <w:tcPr>
            <w:tcW w:w="1260" w:type="pct"/>
            <w:shd w:val="clear" w:color="auto" w:fill="auto"/>
          </w:tcPr>
          <w:p w14:paraId="104DB706" w14:textId="77777777" w:rsidR="00002FD8" w:rsidRPr="004602F8" w:rsidRDefault="00002FD8" w:rsidP="00AC2F13">
            <w:pPr>
              <w:pStyle w:val="ASFKTablenorm"/>
              <w:ind w:left="57" w:right="57"/>
            </w:pPr>
            <w:r w:rsidRPr="004602F8">
              <w:t>Код объекта ФАИП</w:t>
            </w:r>
          </w:p>
        </w:tc>
        <w:tc>
          <w:tcPr>
            <w:tcW w:w="3740" w:type="pct"/>
            <w:shd w:val="clear" w:color="auto" w:fill="auto"/>
          </w:tcPr>
          <w:p w14:paraId="1073181B" w14:textId="77777777" w:rsidR="00002FD8" w:rsidRPr="004602F8" w:rsidRDefault="00002FD8" w:rsidP="00AC2F13">
            <w:pPr>
              <w:pStyle w:val="ASFKTablenorm"/>
              <w:ind w:left="57" w:right="57"/>
            </w:pPr>
            <w:r w:rsidRPr="004602F8">
              <w:t>ОФК: значение поля вводится вручную.</w:t>
            </w:r>
          </w:p>
        </w:tc>
      </w:tr>
      <w:tr w:rsidR="00002FD8" w:rsidRPr="004602F8" w14:paraId="46F1CCC8" w14:textId="77777777" w:rsidTr="00B16130">
        <w:tc>
          <w:tcPr>
            <w:tcW w:w="1260" w:type="pct"/>
            <w:shd w:val="clear" w:color="auto" w:fill="auto"/>
          </w:tcPr>
          <w:p w14:paraId="386ED3C0" w14:textId="77777777" w:rsidR="00002FD8" w:rsidRPr="004602F8" w:rsidRDefault="00002FD8" w:rsidP="00AC2F13">
            <w:pPr>
              <w:pStyle w:val="ASFKTablenorm"/>
              <w:ind w:left="57" w:right="57"/>
            </w:pPr>
            <w:r w:rsidRPr="004602F8">
              <w:t>Код субсидии прошлых лет</w:t>
            </w:r>
          </w:p>
        </w:tc>
        <w:tc>
          <w:tcPr>
            <w:tcW w:w="3740" w:type="pct"/>
            <w:shd w:val="clear" w:color="auto" w:fill="auto"/>
          </w:tcPr>
          <w:p w14:paraId="0EBE4C36" w14:textId="77777777" w:rsidR="00002FD8" w:rsidRPr="004602F8" w:rsidRDefault="00002FD8"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p w14:paraId="357E76D4" w14:textId="77777777" w:rsidR="00002FD8" w:rsidRPr="004602F8" w:rsidRDefault="00002FD8" w:rsidP="00AC2F13">
            <w:pPr>
              <w:pStyle w:val="ASFKTablenorm"/>
              <w:ind w:left="57" w:right="57"/>
            </w:pPr>
            <w:r w:rsidRPr="004602F8">
              <w:t>Для типа документа «0», «1» или «2»:</w:t>
            </w:r>
          </w:p>
          <w:p w14:paraId="4FA17A3B" w14:textId="77777777" w:rsidR="00002FD8" w:rsidRPr="004602F8" w:rsidRDefault="00002FD8" w:rsidP="00384891">
            <w:pPr>
              <w:pStyle w:val="ASFKTableListMark"/>
            </w:pPr>
            <w:r w:rsidRPr="004602F8">
              <w:t>ОФК: Заполняется вручную.</w:t>
            </w:r>
          </w:p>
          <w:p w14:paraId="00DB13C3" w14:textId="77777777" w:rsidR="00002FD8" w:rsidRPr="004602F8" w:rsidRDefault="00002FD8" w:rsidP="00AC2F13">
            <w:pPr>
              <w:pStyle w:val="ASFKTablenorm"/>
              <w:ind w:left="57" w:right="57"/>
            </w:pPr>
            <w:r w:rsidRPr="004602F8">
              <w:t>Для типа документа «3»:</w:t>
            </w:r>
          </w:p>
          <w:p w14:paraId="6F91C9A6" w14:textId="77777777" w:rsidR="00002FD8" w:rsidRPr="004602F8" w:rsidRDefault="00384891" w:rsidP="00384891">
            <w:pPr>
              <w:pStyle w:val="ASFKTableListMark"/>
            </w:pPr>
            <w:r w:rsidRPr="004602F8">
              <w:t>п</w:t>
            </w:r>
            <w:r w:rsidR="00002FD8" w:rsidRPr="004602F8">
              <w:t>оле недоступно для заполнения.</w:t>
            </w:r>
          </w:p>
        </w:tc>
      </w:tr>
      <w:tr w:rsidR="009D1C51" w:rsidRPr="004602F8" w14:paraId="5FC50D6C" w14:textId="77777777" w:rsidTr="00B16130">
        <w:tc>
          <w:tcPr>
            <w:tcW w:w="1260" w:type="pct"/>
            <w:shd w:val="clear" w:color="auto" w:fill="auto"/>
          </w:tcPr>
          <w:p w14:paraId="4549F431" w14:textId="77777777" w:rsidR="009D1C51" w:rsidRPr="004602F8" w:rsidRDefault="009D1C51" w:rsidP="00AC2F13">
            <w:pPr>
              <w:pStyle w:val="ASFKTablenorm"/>
              <w:ind w:left="57" w:right="57"/>
            </w:pPr>
            <w:r w:rsidRPr="004602F8">
              <w:t>Остаток ЦС, всего</w:t>
            </w:r>
          </w:p>
        </w:tc>
        <w:tc>
          <w:tcPr>
            <w:tcW w:w="3740" w:type="pct"/>
            <w:shd w:val="clear" w:color="auto" w:fill="auto"/>
          </w:tcPr>
          <w:p w14:paraId="4129C5FB" w14:textId="77777777" w:rsidR="009D1C51" w:rsidRPr="004602F8" w:rsidRDefault="009D1C51" w:rsidP="00AC2F13">
            <w:pPr>
              <w:pStyle w:val="ASFKTablenorm"/>
              <w:ind w:left="57" w:right="57"/>
            </w:pPr>
            <w:r w:rsidRPr="004602F8">
              <w:t>Для типа документа «3» - значение вводится вручную.</w:t>
            </w:r>
          </w:p>
          <w:p w14:paraId="7A9D0147" w14:textId="77777777" w:rsidR="009D1C51" w:rsidRPr="004602F8" w:rsidRDefault="009D1C51" w:rsidP="00AC2F13">
            <w:pPr>
              <w:pStyle w:val="ASFKTablenorm"/>
              <w:ind w:left="57" w:right="57"/>
            </w:pPr>
            <w:r w:rsidRPr="004602F8">
              <w:t xml:space="preserve">Для типа документа «0», «1» или «2» - поле недоступно для заполнения. </w:t>
            </w:r>
          </w:p>
          <w:p w14:paraId="7446EB7D" w14:textId="77777777" w:rsidR="009D1C51" w:rsidRPr="004602F8" w:rsidRDefault="009D1C51"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9D1C51" w:rsidRPr="004602F8" w14:paraId="7A69BC2F" w14:textId="77777777" w:rsidTr="00B16130">
        <w:tc>
          <w:tcPr>
            <w:tcW w:w="1260" w:type="pct"/>
            <w:shd w:val="clear" w:color="auto" w:fill="auto"/>
          </w:tcPr>
          <w:p w14:paraId="25A0E18C" w14:textId="77777777" w:rsidR="009D1C51" w:rsidRPr="004602F8" w:rsidRDefault="009D1C51" w:rsidP="00AC2F13">
            <w:pPr>
              <w:pStyle w:val="ASFKTablenorm"/>
              <w:ind w:left="57" w:right="57"/>
            </w:pPr>
            <w:r w:rsidRPr="004602F8">
              <w:t xml:space="preserve">Разрешенный остаток субсидии прошлых лет </w:t>
            </w:r>
          </w:p>
        </w:tc>
        <w:tc>
          <w:tcPr>
            <w:tcW w:w="3740" w:type="pct"/>
            <w:shd w:val="clear" w:color="auto" w:fill="auto"/>
          </w:tcPr>
          <w:p w14:paraId="27F96E42" w14:textId="77777777" w:rsidR="009D1C51" w:rsidRPr="004602F8" w:rsidRDefault="009D1C51" w:rsidP="00AC2F13">
            <w:pPr>
              <w:pStyle w:val="ASFKTablenorm"/>
              <w:ind w:left="57" w:right="57"/>
            </w:pPr>
            <w:r w:rsidRPr="004602F8">
              <w:t>Для типа документа «0», «1» или «2» - значение вводится вручную.</w:t>
            </w:r>
          </w:p>
          <w:p w14:paraId="2707AEDF" w14:textId="77777777" w:rsidR="009D1C51" w:rsidRPr="004602F8" w:rsidRDefault="009D1C51" w:rsidP="00AC2F13">
            <w:pPr>
              <w:pStyle w:val="ASFKTablenorm"/>
              <w:ind w:left="57" w:right="57"/>
            </w:pPr>
            <w:r w:rsidRPr="004602F8">
              <w:t xml:space="preserve">Для типа документа «3» - поле доступно для заполнения. </w:t>
            </w:r>
          </w:p>
          <w:p w14:paraId="6CCC7321" w14:textId="77777777" w:rsidR="009D1C51" w:rsidRPr="004602F8" w:rsidRDefault="009D1C51"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002FD8" w:rsidRPr="004602F8" w14:paraId="7430857C" w14:textId="77777777" w:rsidTr="00B16130">
        <w:tc>
          <w:tcPr>
            <w:tcW w:w="1260" w:type="pct"/>
            <w:shd w:val="clear" w:color="auto" w:fill="auto"/>
          </w:tcPr>
          <w:p w14:paraId="45655960" w14:textId="32F78979" w:rsidR="00002FD8" w:rsidRPr="004602F8" w:rsidRDefault="00384891" w:rsidP="004C659C">
            <w:pPr>
              <w:pStyle w:val="ASFKTablenorm"/>
              <w:ind w:left="57" w:right="57"/>
            </w:pPr>
            <w:r w:rsidRPr="004602F8">
              <w:t xml:space="preserve">Код субсидии возврата </w:t>
            </w:r>
            <w:r w:rsidRPr="004602F8">
              <w:rPr>
                <w:rStyle w:val="ASFKReporterror"/>
              </w:rPr>
              <w:t>деб. з</w:t>
            </w:r>
            <w:r w:rsidR="00002FD8" w:rsidRPr="004602F8">
              <w:rPr>
                <w:rStyle w:val="ASFKReporterror"/>
              </w:rPr>
              <w:t>адолжен.</w:t>
            </w:r>
            <w:r w:rsidR="00002FD8" w:rsidRPr="004602F8">
              <w:t xml:space="preserve"> </w:t>
            </w:r>
            <w:r w:rsidR="004C659C" w:rsidRPr="004602F8">
              <w:t>п</w:t>
            </w:r>
            <w:r w:rsidR="00002FD8" w:rsidRPr="004602F8">
              <w:t>рошлых лет</w:t>
            </w:r>
          </w:p>
        </w:tc>
        <w:tc>
          <w:tcPr>
            <w:tcW w:w="3740" w:type="pct"/>
            <w:shd w:val="clear" w:color="auto" w:fill="auto"/>
          </w:tcPr>
          <w:p w14:paraId="5C228CEB" w14:textId="77777777" w:rsidR="00002FD8" w:rsidRPr="004602F8" w:rsidRDefault="00002FD8"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p w14:paraId="3484F36E" w14:textId="77777777" w:rsidR="00002FD8" w:rsidRPr="004602F8" w:rsidRDefault="00002FD8" w:rsidP="00AC2F13">
            <w:pPr>
              <w:pStyle w:val="ASFKTablenorm"/>
              <w:ind w:left="57" w:right="57"/>
            </w:pPr>
            <w:r w:rsidRPr="004602F8">
              <w:t>Для типа документа «0», «1» или «2»:</w:t>
            </w:r>
          </w:p>
          <w:p w14:paraId="6B7B978D" w14:textId="77777777" w:rsidR="00002FD8" w:rsidRPr="004602F8" w:rsidRDefault="00002FD8" w:rsidP="00AC2F13">
            <w:pPr>
              <w:pStyle w:val="ASFKTablenorm"/>
              <w:ind w:left="57" w:right="57"/>
            </w:pPr>
            <w:r w:rsidRPr="004602F8">
              <w:t>ОФК: Заполняется вручную.</w:t>
            </w:r>
          </w:p>
          <w:p w14:paraId="7F71FF32" w14:textId="77777777" w:rsidR="00002FD8" w:rsidRPr="004602F8" w:rsidRDefault="00002FD8" w:rsidP="00AC2F13">
            <w:pPr>
              <w:pStyle w:val="ASFKTablenorm"/>
              <w:ind w:left="57" w:right="57"/>
            </w:pPr>
            <w:r w:rsidRPr="004602F8">
              <w:t>Для типа документа «3»:</w:t>
            </w:r>
          </w:p>
          <w:p w14:paraId="53580E7C" w14:textId="77777777" w:rsidR="00002FD8" w:rsidRPr="004602F8" w:rsidRDefault="00002FD8" w:rsidP="00AC2F13">
            <w:pPr>
              <w:pStyle w:val="ASFKTablenorm"/>
              <w:ind w:left="57" w:right="57"/>
            </w:pPr>
            <w:r w:rsidRPr="004602F8">
              <w:t>Поле недоступно для заполнения.</w:t>
            </w:r>
          </w:p>
        </w:tc>
      </w:tr>
      <w:tr w:rsidR="009D1C51" w:rsidRPr="004602F8" w14:paraId="4EF266D0" w14:textId="77777777" w:rsidTr="00B16130">
        <w:tc>
          <w:tcPr>
            <w:tcW w:w="1260" w:type="pct"/>
            <w:shd w:val="clear" w:color="auto" w:fill="auto"/>
          </w:tcPr>
          <w:p w14:paraId="047DC91B" w14:textId="77777777" w:rsidR="009D1C51" w:rsidRPr="004602F8" w:rsidRDefault="009D1C51" w:rsidP="00AC2F13">
            <w:pPr>
              <w:pStyle w:val="ASFKTablenorm"/>
              <w:ind w:left="57" w:right="57"/>
            </w:pPr>
            <w:r w:rsidRPr="004602F8">
              <w:t>Возврат дебиторской задолженности прошлых лет</w:t>
            </w:r>
          </w:p>
        </w:tc>
        <w:tc>
          <w:tcPr>
            <w:tcW w:w="3740" w:type="pct"/>
            <w:shd w:val="clear" w:color="auto" w:fill="auto"/>
          </w:tcPr>
          <w:p w14:paraId="6898C961" w14:textId="77777777" w:rsidR="009D1C51" w:rsidRPr="004602F8" w:rsidRDefault="009D1C51" w:rsidP="00AC2F13">
            <w:pPr>
              <w:pStyle w:val="ASFKTablenorm"/>
              <w:ind w:left="57" w:right="57"/>
            </w:pPr>
            <w:r w:rsidRPr="004602F8">
              <w:t>Для типа документа «0», «1» или «2» - значение вводится вручную.</w:t>
            </w:r>
          </w:p>
          <w:p w14:paraId="48726D66" w14:textId="77777777" w:rsidR="009D1C51" w:rsidRPr="004602F8" w:rsidRDefault="009D1C51" w:rsidP="00AC2F13">
            <w:pPr>
              <w:pStyle w:val="ASFKTablenorm"/>
              <w:ind w:left="57" w:right="57"/>
            </w:pPr>
            <w:r w:rsidRPr="004602F8">
              <w:t xml:space="preserve">Для типа документа «3» - поле доступно для заполнения. </w:t>
            </w:r>
          </w:p>
          <w:p w14:paraId="68DBAFC1" w14:textId="77777777" w:rsidR="009D1C51" w:rsidRPr="004602F8" w:rsidRDefault="009D1C51"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9D1C51" w:rsidRPr="004602F8" w14:paraId="28C9D897" w14:textId="77777777" w:rsidTr="00B16130">
        <w:tc>
          <w:tcPr>
            <w:tcW w:w="1260" w:type="pct"/>
            <w:shd w:val="clear" w:color="auto" w:fill="auto"/>
          </w:tcPr>
          <w:p w14:paraId="445F2263" w14:textId="77777777" w:rsidR="009D1C51" w:rsidRPr="004602F8" w:rsidRDefault="009D1C51" w:rsidP="00AC2F13">
            <w:pPr>
              <w:pStyle w:val="ASFKTablenorm"/>
              <w:ind w:left="57" w:right="57"/>
            </w:pPr>
            <w:r w:rsidRPr="004602F8">
              <w:t>Разрешенные к использованию суммы возврата дебиторской задолженности</w:t>
            </w:r>
          </w:p>
        </w:tc>
        <w:tc>
          <w:tcPr>
            <w:tcW w:w="3740" w:type="pct"/>
            <w:shd w:val="clear" w:color="auto" w:fill="auto"/>
          </w:tcPr>
          <w:p w14:paraId="10B70E3A" w14:textId="77777777" w:rsidR="009D1C51" w:rsidRPr="004602F8" w:rsidRDefault="009D1C51" w:rsidP="00AC2F13">
            <w:pPr>
              <w:pStyle w:val="ASFKTablenorm"/>
              <w:ind w:left="57" w:right="57"/>
            </w:pPr>
            <w:r w:rsidRPr="004602F8">
              <w:t>Для типа документа «3» - значение вводится вручную.</w:t>
            </w:r>
          </w:p>
          <w:p w14:paraId="59A98DE0" w14:textId="77777777" w:rsidR="009D1C51" w:rsidRPr="004602F8" w:rsidRDefault="009D1C51" w:rsidP="00AC2F13">
            <w:pPr>
              <w:pStyle w:val="ASFKTablenorm"/>
              <w:ind w:left="57" w:right="57"/>
            </w:pPr>
            <w:r w:rsidRPr="004602F8">
              <w:t xml:space="preserve">Для типа документа «0», «1» или «2» - поле недоступно для заполнения. </w:t>
            </w:r>
          </w:p>
          <w:p w14:paraId="58B4BD2A" w14:textId="77777777" w:rsidR="009D1C51" w:rsidRPr="004602F8" w:rsidRDefault="009D1C51"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9D1C51" w:rsidRPr="004602F8" w14:paraId="5974B50D" w14:textId="77777777" w:rsidTr="00B16130">
        <w:tc>
          <w:tcPr>
            <w:tcW w:w="1260" w:type="pct"/>
            <w:shd w:val="clear" w:color="auto" w:fill="auto"/>
          </w:tcPr>
          <w:p w14:paraId="6286D4A5" w14:textId="77777777" w:rsidR="009D1C51" w:rsidRPr="004602F8" w:rsidRDefault="009D1C51" w:rsidP="00AC2F13">
            <w:pPr>
              <w:pStyle w:val="ASFKTablenorm"/>
              <w:ind w:left="57" w:right="57"/>
            </w:pPr>
            <w:r w:rsidRPr="004602F8">
              <w:t>Планируемые поступления</w:t>
            </w:r>
          </w:p>
        </w:tc>
        <w:tc>
          <w:tcPr>
            <w:tcW w:w="3740" w:type="pct"/>
            <w:shd w:val="clear" w:color="auto" w:fill="auto"/>
          </w:tcPr>
          <w:p w14:paraId="6998BC32" w14:textId="77777777" w:rsidR="009D1C51" w:rsidRPr="004602F8" w:rsidRDefault="009D1C51" w:rsidP="00AC2F13">
            <w:pPr>
              <w:pStyle w:val="ASFKTablenorm"/>
              <w:ind w:left="57" w:right="57"/>
            </w:pPr>
            <w:r w:rsidRPr="004602F8">
              <w:t>Для типа документа «0», «1» или «2» - значение вводится вручную.</w:t>
            </w:r>
          </w:p>
          <w:p w14:paraId="2378A67A" w14:textId="77777777" w:rsidR="009D1C51" w:rsidRPr="004602F8" w:rsidRDefault="009D1C51" w:rsidP="00AC2F13">
            <w:pPr>
              <w:pStyle w:val="ASFKTablenorm"/>
              <w:ind w:left="57" w:right="57"/>
            </w:pPr>
            <w:r w:rsidRPr="004602F8">
              <w:t xml:space="preserve">Для типа документа «3» - поле доступно для заполнения. </w:t>
            </w:r>
          </w:p>
          <w:p w14:paraId="669767C4" w14:textId="77777777" w:rsidR="009D1C51" w:rsidRPr="004602F8" w:rsidRDefault="009D1C51" w:rsidP="00AC2F13">
            <w:pPr>
              <w:pStyle w:val="ASFKTablenorm"/>
              <w:ind w:left="57" w:right="57"/>
            </w:pPr>
            <w:r w:rsidRPr="004602F8">
              <w:lastRenderedPageBreak/>
              <w:t>При смене типа документа прежнее значение поля обнуляется и ограничивается в соответствии с новым типом документа.</w:t>
            </w:r>
          </w:p>
        </w:tc>
      </w:tr>
      <w:tr w:rsidR="00384891" w:rsidRPr="004602F8" w14:paraId="1201FB74" w14:textId="77777777" w:rsidTr="00B16130">
        <w:tc>
          <w:tcPr>
            <w:tcW w:w="1260" w:type="pct"/>
            <w:shd w:val="clear" w:color="auto" w:fill="auto"/>
          </w:tcPr>
          <w:p w14:paraId="6D528E4F" w14:textId="77777777" w:rsidR="00384891" w:rsidRPr="004602F8" w:rsidRDefault="00384891" w:rsidP="00AC2F13">
            <w:pPr>
              <w:pStyle w:val="ASFKTablenorm"/>
              <w:ind w:left="57" w:right="57"/>
            </w:pPr>
            <w:r w:rsidRPr="004602F8">
              <w:lastRenderedPageBreak/>
              <w:t>Итого к использованию</w:t>
            </w:r>
          </w:p>
        </w:tc>
        <w:tc>
          <w:tcPr>
            <w:tcW w:w="3740" w:type="pct"/>
            <w:shd w:val="clear" w:color="auto" w:fill="auto"/>
          </w:tcPr>
          <w:p w14:paraId="132A5DB2" w14:textId="77777777" w:rsidR="00384891" w:rsidRPr="004602F8" w:rsidRDefault="005C151E" w:rsidP="00AC2F13">
            <w:pPr>
              <w:pStyle w:val="ASFKTablenorm"/>
              <w:ind w:left="57" w:right="57"/>
            </w:pPr>
            <w:r w:rsidRPr="004602F8">
              <w:t xml:space="preserve">Поле доступно для заполнения только для типа документа </w:t>
            </w:r>
            <w:r w:rsidR="00384891" w:rsidRPr="004602F8">
              <w:t>«1».</w:t>
            </w:r>
          </w:p>
          <w:p w14:paraId="5B5925D7" w14:textId="77777777" w:rsidR="001966C2" w:rsidRPr="004602F8" w:rsidRDefault="00F70793" w:rsidP="00AC2F13">
            <w:pPr>
              <w:pStyle w:val="ASFKTablenorm"/>
              <w:ind w:left="57" w:right="57"/>
            </w:pPr>
            <w:r w:rsidRPr="004602F8">
              <w:t>Заполняется при импорте из внешних систем соответствующим значением из файла.</w:t>
            </w:r>
          </w:p>
          <w:p w14:paraId="060DA172" w14:textId="77777777" w:rsidR="00F70793" w:rsidRPr="004602F8" w:rsidRDefault="00F70793" w:rsidP="00AC2F13">
            <w:pPr>
              <w:pStyle w:val="ASFKTablenorm"/>
              <w:ind w:left="57" w:right="57"/>
            </w:pPr>
            <w:r w:rsidRPr="004602F8">
              <w:t xml:space="preserve">Заполняется автоматически значением равным сумме полей: </w:t>
            </w:r>
          </w:p>
          <w:p w14:paraId="53F73AF3" w14:textId="77777777" w:rsidR="001966C2" w:rsidRPr="004602F8" w:rsidRDefault="001966C2" w:rsidP="001966C2">
            <w:pPr>
              <w:pStyle w:val="ASFKTableListMark"/>
            </w:pPr>
            <w:r w:rsidRPr="004602F8">
              <w:t>«Разрешенный остаток субсидии прошлых лет»;</w:t>
            </w:r>
          </w:p>
          <w:p w14:paraId="4E9D6062" w14:textId="77777777" w:rsidR="001966C2" w:rsidRPr="004602F8" w:rsidRDefault="001966C2" w:rsidP="001966C2">
            <w:pPr>
              <w:pStyle w:val="ASFKTableListMark"/>
            </w:pPr>
            <w:r w:rsidRPr="004602F8">
              <w:t>«Возврат дебиторской задолженности прошлых лет»;</w:t>
            </w:r>
          </w:p>
          <w:p w14:paraId="06875CDB" w14:textId="77777777" w:rsidR="001966C2" w:rsidRPr="004602F8" w:rsidRDefault="001966C2" w:rsidP="001966C2">
            <w:pPr>
              <w:pStyle w:val="ASFKTableListMark"/>
            </w:pPr>
            <w:r w:rsidRPr="004602F8">
              <w:t>«Планируемые поступления».</w:t>
            </w:r>
          </w:p>
        </w:tc>
      </w:tr>
      <w:tr w:rsidR="00002FD8" w:rsidRPr="004602F8" w14:paraId="156084F7" w14:textId="77777777" w:rsidTr="00B16130">
        <w:tc>
          <w:tcPr>
            <w:tcW w:w="1260" w:type="pct"/>
            <w:shd w:val="clear" w:color="auto" w:fill="auto"/>
          </w:tcPr>
          <w:p w14:paraId="711845F6" w14:textId="77777777" w:rsidR="00002FD8" w:rsidRPr="004602F8" w:rsidRDefault="00002FD8" w:rsidP="00AC2F13">
            <w:pPr>
              <w:pStyle w:val="ASFKTablenorm"/>
              <w:ind w:left="57" w:right="57"/>
            </w:pPr>
            <w:r w:rsidRPr="004602F8">
              <w:t>Планируемые выплаты</w:t>
            </w:r>
          </w:p>
        </w:tc>
        <w:tc>
          <w:tcPr>
            <w:tcW w:w="3740" w:type="pct"/>
            <w:shd w:val="clear" w:color="auto" w:fill="auto"/>
          </w:tcPr>
          <w:p w14:paraId="4B40F0BE" w14:textId="77777777" w:rsidR="00002FD8" w:rsidRPr="004602F8" w:rsidRDefault="00002FD8" w:rsidP="00AC2F13">
            <w:pPr>
              <w:pStyle w:val="ASFKTablenorm"/>
              <w:ind w:left="57" w:right="57"/>
            </w:pPr>
            <w:r w:rsidRPr="004602F8">
              <w:t>Значение вводится вручную.</w:t>
            </w:r>
          </w:p>
        </w:tc>
      </w:tr>
      <w:tr w:rsidR="00B40A33" w:rsidRPr="004602F8" w14:paraId="62CF0A55" w14:textId="77777777" w:rsidTr="00B16130">
        <w:tc>
          <w:tcPr>
            <w:tcW w:w="5000" w:type="pct"/>
            <w:gridSpan w:val="2"/>
            <w:shd w:val="clear" w:color="auto" w:fill="auto"/>
          </w:tcPr>
          <w:p w14:paraId="32D9A656" w14:textId="77777777" w:rsidR="00B40A33" w:rsidRPr="004602F8" w:rsidRDefault="00B40A33" w:rsidP="00AC2F13">
            <w:pPr>
              <w:pStyle w:val="ASFKTablenorm"/>
              <w:ind w:left="57" w:right="57"/>
            </w:pPr>
            <w:r w:rsidRPr="004602F8">
              <w:t>Группа полей «Итоговые суммы по коду субсидии». Данные не доступны для ввода, заполняются/рассчитываются автоматически только для типа документа 1 – санкционирование АУ/БУ.</w:t>
            </w:r>
          </w:p>
        </w:tc>
      </w:tr>
      <w:tr w:rsidR="00B40A33" w:rsidRPr="004602F8" w14:paraId="3BA96427" w14:textId="77777777" w:rsidTr="00B16130">
        <w:tc>
          <w:tcPr>
            <w:tcW w:w="1260" w:type="pct"/>
            <w:shd w:val="clear" w:color="auto" w:fill="auto"/>
          </w:tcPr>
          <w:p w14:paraId="3BCC3798" w14:textId="77777777" w:rsidR="00B40A33" w:rsidRPr="004602F8" w:rsidRDefault="00B40A33" w:rsidP="00AC2F13">
            <w:pPr>
              <w:pStyle w:val="ASFKTablenorm"/>
              <w:ind w:left="57" w:right="57"/>
            </w:pPr>
            <w:r w:rsidRPr="004602F8">
              <w:t>№ п/п</w:t>
            </w:r>
          </w:p>
        </w:tc>
        <w:tc>
          <w:tcPr>
            <w:tcW w:w="3740" w:type="pct"/>
            <w:shd w:val="clear" w:color="auto" w:fill="auto"/>
          </w:tcPr>
          <w:p w14:paraId="247D9E75" w14:textId="77777777" w:rsidR="00B40A33" w:rsidRPr="004602F8" w:rsidRDefault="00B40A33" w:rsidP="00AC2F13">
            <w:pPr>
              <w:pStyle w:val="ASFKTablenorm"/>
              <w:ind w:left="57" w:right="57"/>
            </w:pPr>
            <w:r w:rsidRPr="004602F8">
              <w:t>Значение поля не доступно для ввода вручную, рассчитывается и заполняется автоматически при добавлении строки в таблицу1.</w:t>
            </w:r>
          </w:p>
          <w:p w14:paraId="0234B8FD" w14:textId="77777777" w:rsidR="00B40A33" w:rsidRPr="004602F8" w:rsidRDefault="00B40A33" w:rsidP="00AC2F13">
            <w:pPr>
              <w:pStyle w:val="ASFKTablenorm"/>
              <w:ind w:left="57" w:right="57"/>
            </w:pPr>
            <w:r w:rsidRPr="004602F8">
              <w:t>Возможные значения от 1 до 999.</w:t>
            </w:r>
          </w:p>
        </w:tc>
      </w:tr>
      <w:tr w:rsidR="00B40A33" w:rsidRPr="004602F8" w14:paraId="55AD4858" w14:textId="77777777" w:rsidTr="00B16130">
        <w:tc>
          <w:tcPr>
            <w:tcW w:w="1260" w:type="pct"/>
            <w:shd w:val="clear" w:color="auto" w:fill="auto"/>
          </w:tcPr>
          <w:p w14:paraId="6C740662" w14:textId="77777777" w:rsidR="00B40A33" w:rsidRPr="004602F8" w:rsidRDefault="00B40A33" w:rsidP="00AC2F13">
            <w:pPr>
              <w:pStyle w:val="ASFKTablenorm"/>
              <w:ind w:left="57" w:right="57"/>
            </w:pPr>
            <w:r w:rsidRPr="004602F8">
              <w:t>Код субсидии</w:t>
            </w:r>
          </w:p>
        </w:tc>
        <w:tc>
          <w:tcPr>
            <w:tcW w:w="3740" w:type="pct"/>
            <w:shd w:val="clear" w:color="auto" w:fill="auto"/>
          </w:tcPr>
          <w:p w14:paraId="3A25C2C1" w14:textId="77777777" w:rsidR="00B40A33" w:rsidRPr="004602F8" w:rsidRDefault="00B40A33" w:rsidP="00AC2F13">
            <w:pPr>
              <w:pStyle w:val="ASFKTablenorm"/>
              <w:ind w:left="57" w:right="57"/>
            </w:pPr>
            <w:r w:rsidRPr="004602F8">
              <w:t>Заполняется при импорте из внешних систем соответствующим значением из файла или значение заполняется автоматически уникальным Кодом субсидии из табличной части выше.</w:t>
            </w:r>
          </w:p>
        </w:tc>
      </w:tr>
      <w:tr w:rsidR="00B40A33" w:rsidRPr="004602F8" w14:paraId="0661CA1A" w14:textId="77777777" w:rsidTr="00B16130">
        <w:tc>
          <w:tcPr>
            <w:tcW w:w="1260" w:type="pct"/>
            <w:shd w:val="clear" w:color="auto" w:fill="auto"/>
          </w:tcPr>
          <w:p w14:paraId="73BD36D3" w14:textId="77777777" w:rsidR="00B40A33" w:rsidRPr="004602F8" w:rsidRDefault="00B40A33" w:rsidP="00AC2F13">
            <w:pPr>
              <w:pStyle w:val="ASFKTablenorm"/>
              <w:ind w:left="57" w:right="57"/>
            </w:pPr>
            <w:r w:rsidRPr="004602F8">
              <w:t xml:space="preserve">Разрешенный ост. </w:t>
            </w:r>
            <w:r w:rsidR="00DF2004" w:rsidRPr="004602F8">
              <w:t>С</w:t>
            </w:r>
            <w:r w:rsidRPr="004602F8">
              <w:t>убсидий прошлых лет</w:t>
            </w:r>
          </w:p>
        </w:tc>
        <w:tc>
          <w:tcPr>
            <w:tcW w:w="3740" w:type="pct"/>
            <w:shd w:val="clear" w:color="auto" w:fill="auto"/>
          </w:tcPr>
          <w:p w14:paraId="3CED3B35" w14:textId="77777777" w:rsidR="00B40A33" w:rsidRPr="004602F8" w:rsidRDefault="00B40A33" w:rsidP="00AC2F13">
            <w:pPr>
              <w:pStyle w:val="ASFKTablenorm"/>
              <w:ind w:left="57" w:right="57"/>
            </w:pPr>
            <w:r w:rsidRPr="004602F8">
              <w:t>Заполняется при импорте из внешних систем соответствующим значением из файла.</w:t>
            </w:r>
          </w:p>
          <w:p w14:paraId="74053226" w14:textId="77777777" w:rsidR="00B40A33" w:rsidRPr="004602F8" w:rsidRDefault="00B40A33" w:rsidP="00AC2F13">
            <w:pPr>
              <w:pStyle w:val="ASFKTablenorm"/>
              <w:ind w:left="57" w:right="57"/>
            </w:pPr>
            <w:r w:rsidRPr="004602F8">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B40A33" w:rsidRPr="004602F8" w14:paraId="36DA68E2" w14:textId="77777777" w:rsidTr="00B16130">
        <w:tc>
          <w:tcPr>
            <w:tcW w:w="1260" w:type="pct"/>
            <w:shd w:val="clear" w:color="auto" w:fill="auto"/>
          </w:tcPr>
          <w:p w14:paraId="7093094E" w14:textId="77777777" w:rsidR="00B40A33" w:rsidRPr="004602F8" w:rsidRDefault="00B40A33" w:rsidP="00AC2F13">
            <w:pPr>
              <w:pStyle w:val="ASFKTablenorm"/>
              <w:ind w:left="57" w:right="57"/>
            </w:pPr>
            <w:r w:rsidRPr="004602F8">
              <w:t>Сумма во</w:t>
            </w:r>
            <w:r w:rsidR="00CD4C26" w:rsidRPr="004602F8">
              <w:t>зв</w:t>
            </w:r>
            <w:r w:rsidRPr="004602F8">
              <w:t xml:space="preserve">рата </w:t>
            </w:r>
            <w:r w:rsidRPr="004602F8">
              <w:rPr>
                <w:rStyle w:val="ASFKReporterror"/>
              </w:rPr>
              <w:t>деб. задолженности</w:t>
            </w:r>
          </w:p>
        </w:tc>
        <w:tc>
          <w:tcPr>
            <w:tcW w:w="3740" w:type="pct"/>
            <w:shd w:val="clear" w:color="auto" w:fill="auto"/>
          </w:tcPr>
          <w:p w14:paraId="53D8E893" w14:textId="77777777" w:rsidR="00B40A33" w:rsidRPr="004602F8" w:rsidRDefault="00B40A33" w:rsidP="00AC2F13">
            <w:pPr>
              <w:pStyle w:val="ASFKTablenorm"/>
              <w:ind w:left="57" w:right="57"/>
            </w:pPr>
            <w:r w:rsidRPr="004602F8">
              <w:t>Заполняется при импорте из внешних систем соответствующим значением из файла.</w:t>
            </w:r>
          </w:p>
          <w:p w14:paraId="435F3754" w14:textId="77777777" w:rsidR="00B40A33" w:rsidRPr="004602F8" w:rsidRDefault="00B40A33" w:rsidP="00AC2F13">
            <w:pPr>
              <w:pStyle w:val="ASFKTablenorm"/>
              <w:ind w:left="57" w:right="57"/>
            </w:pPr>
            <w:r w:rsidRPr="004602F8">
              <w:t>Заполняется автоматически результатом суммирования значений поля «Возврат дебиторской задолженности прошлых лет» табличной части выше в разрезе уникальности Кода субсидии.</w:t>
            </w:r>
          </w:p>
        </w:tc>
      </w:tr>
      <w:tr w:rsidR="00B40A33" w:rsidRPr="004602F8" w14:paraId="0FFBCDD1" w14:textId="77777777" w:rsidTr="00B16130">
        <w:tc>
          <w:tcPr>
            <w:tcW w:w="1260" w:type="pct"/>
            <w:shd w:val="clear" w:color="auto" w:fill="auto"/>
          </w:tcPr>
          <w:p w14:paraId="73F677FF" w14:textId="77777777" w:rsidR="00B40A33" w:rsidRPr="004602F8" w:rsidRDefault="00B40A33" w:rsidP="00AC2F13">
            <w:pPr>
              <w:pStyle w:val="ASFKTablenorm"/>
              <w:ind w:left="57" w:right="57"/>
            </w:pPr>
            <w:r w:rsidRPr="004602F8">
              <w:t>Планируемые поступления</w:t>
            </w:r>
          </w:p>
        </w:tc>
        <w:tc>
          <w:tcPr>
            <w:tcW w:w="3740" w:type="pct"/>
            <w:shd w:val="clear" w:color="auto" w:fill="auto"/>
          </w:tcPr>
          <w:p w14:paraId="51665FEE" w14:textId="77777777" w:rsidR="00B40A33" w:rsidRPr="004602F8" w:rsidRDefault="00B40A33" w:rsidP="00AC2F13">
            <w:pPr>
              <w:pStyle w:val="ASFKTablenorm"/>
              <w:ind w:left="57" w:right="57"/>
            </w:pPr>
            <w:r w:rsidRPr="004602F8">
              <w:t>Заполняется при импорте из внешних систем соответствующим значением из файла.</w:t>
            </w:r>
          </w:p>
          <w:p w14:paraId="5F7B15AF" w14:textId="77777777" w:rsidR="00B40A33" w:rsidRPr="004602F8" w:rsidRDefault="00B40A33" w:rsidP="00AC2F13">
            <w:pPr>
              <w:pStyle w:val="ASFKTablenorm"/>
              <w:ind w:left="57" w:right="57"/>
            </w:pPr>
            <w:r w:rsidRPr="004602F8">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B40A33" w:rsidRPr="004602F8" w14:paraId="6BA67166" w14:textId="77777777" w:rsidTr="00B16130">
        <w:tc>
          <w:tcPr>
            <w:tcW w:w="1260" w:type="pct"/>
            <w:shd w:val="clear" w:color="auto" w:fill="auto"/>
          </w:tcPr>
          <w:p w14:paraId="4A138C57" w14:textId="77777777" w:rsidR="00B40A33" w:rsidRPr="004602F8" w:rsidRDefault="00B40A33" w:rsidP="00AC2F13">
            <w:pPr>
              <w:pStyle w:val="ASFKTablenorm"/>
              <w:ind w:left="57" w:right="57"/>
            </w:pPr>
            <w:r w:rsidRPr="004602F8">
              <w:t>Итого к использованию</w:t>
            </w:r>
          </w:p>
        </w:tc>
        <w:tc>
          <w:tcPr>
            <w:tcW w:w="3740" w:type="pct"/>
            <w:shd w:val="clear" w:color="auto" w:fill="auto"/>
          </w:tcPr>
          <w:p w14:paraId="6AFBAF08" w14:textId="77777777" w:rsidR="00B40A33" w:rsidRPr="004602F8" w:rsidRDefault="00B40A33" w:rsidP="00AC2F13">
            <w:pPr>
              <w:pStyle w:val="ASFKTablenorm"/>
              <w:ind w:left="57" w:right="57"/>
            </w:pPr>
            <w:r w:rsidRPr="004602F8">
              <w:t>Заполняется при импорте из внешних систем соответствующим значением из файла.</w:t>
            </w:r>
          </w:p>
          <w:p w14:paraId="5476C668" w14:textId="77777777" w:rsidR="00B40A33" w:rsidRPr="004602F8" w:rsidRDefault="00B40A33" w:rsidP="00AC2F13">
            <w:pPr>
              <w:pStyle w:val="ASFKTablenorm"/>
              <w:ind w:left="57" w:right="57"/>
            </w:pPr>
            <w:r w:rsidRPr="004602F8">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B40A33" w:rsidRPr="004602F8" w14:paraId="109F8394" w14:textId="77777777" w:rsidTr="00B16130">
        <w:tc>
          <w:tcPr>
            <w:tcW w:w="1260" w:type="pct"/>
            <w:shd w:val="clear" w:color="auto" w:fill="auto"/>
          </w:tcPr>
          <w:p w14:paraId="6B594C4A" w14:textId="77777777" w:rsidR="00B40A33" w:rsidRPr="004602F8" w:rsidRDefault="00B40A33" w:rsidP="00AC2F13">
            <w:pPr>
              <w:pStyle w:val="ASFKTablenorm"/>
              <w:ind w:left="57" w:right="57"/>
            </w:pPr>
            <w:r w:rsidRPr="004602F8">
              <w:t>Планируемые выплаты</w:t>
            </w:r>
          </w:p>
        </w:tc>
        <w:tc>
          <w:tcPr>
            <w:tcW w:w="3740" w:type="pct"/>
            <w:shd w:val="clear" w:color="auto" w:fill="auto"/>
          </w:tcPr>
          <w:p w14:paraId="5BD0A4FF" w14:textId="77777777" w:rsidR="00B40A33" w:rsidRPr="004602F8" w:rsidRDefault="00B40A33" w:rsidP="00AC2F13">
            <w:pPr>
              <w:pStyle w:val="ASFKTablenorm"/>
              <w:ind w:left="57" w:right="57"/>
            </w:pPr>
            <w:r w:rsidRPr="004602F8">
              <w:t>Заполняется при импорте из внешних систем соответствующим значением из файла.</w:t>
            </w:r>
          </w:p>
          <w:p w14:paraId="6E56BD0D" w14:textId="77777777" w:rsidR="00B40A33" w:rsidRPr="004602F8" w:rsidRDefault="00B40A33" w:rsidP="00AC2F13">
            <w:pPr>
              <w:pStyle w:val="ASFKTablenorm"/>
              <w:ind w:left="57" w:right="57"/>
            </w:pPr>
            <w:r w:rsidRPr="004602F8">
              <w:t>Заполняется автоматически результатом суммирования значений одноимённого поля Сумма табличной части выше в разрезе уникальности Кода субсидии.</w:t>
            </w:r>
          </w:p>
        </w:tc>
      </w:tr>
      <w:tr w:rsidR="00002FD8" w:rsidRPr="004602F8" w14:paraId="30B8443C" w14:textId="77777777" w:rsidTr="00B16130">
        <w:tc>
          <w:tcPr>
            <w:tcW w:w="5000" w:type="pct"/>
            <w:gridSpan w:val="2"/>
            <w:shd w:val="clear" w:color="auto" w:fill="auto"/>
          </w:tcPr>
          <w:p w14:paraId="52876EF3" w14:textId="77777777" w:rsidR="00002FD8" w:rsidRPr="004602F8" w:rsidRDefault="00002FD8" w:rsidP="00AC2F13">
            <w:pPr>
              <w:pStyle w:val="ASFKTablenorm"/>
              <w:ind w:left="57" w:right="57"/>
            </w:pPr>
            <w:r w:rsidRPr="004602F8">
              <w:t>Группа полей «Всего:»</w:t>
            </w:r>
          </w:p>
        </w:tc>
      </w:tr>
      <w:tr w:rsidR="00F07A9A" w:rsidRPr="004602F8" w14:paraId="4326198F" w14:textId="77777777" w:rsidTr="00B16130">
        <w:tc>
          <w:tcPr>
            <w:tcW w:w="1260" w:type="pct"/>
            <w:shd w:val="clear" w:color="auto" w:fill="auto"/>
          </w:tcPr>
          <w:p w14:paraId="281E711D" w14:textId="77777777" w:rsidR="00F07A9A" w:rsidRPr="004602F8" w:rsidRDefault="00F07A9A" w:rsidP="00AC2F13">
            <w:pPr>
              <w:pStyle w:val="ASFKTablenorm"/>
              <w:ind w:left="57" w:right="57"/>
            </w:pPr>
            <w:r w:rsidRPr="004602F8">
              <w:lastRenderedPageBreak/>
              <w:t>Возврат дебиторской задолженности прошлых лет</w:t>
            </w:r>
          </w:p>
        </w:tc>
        <w:tc>
          <w:tcPr>
            <w:tcW w:w="3740" w:type="pct"/>
            <w:vMerge w:val="restart"/>
            <w:shd w:val="clear" w:color="auto" w:fill="auto"/>
          </w:tcPr>
          <w:p w14:paraId="32E62BAB" w14:textId="77777777" w:rsidR="00F07A9A" w:rsidRPr="004602F8" w:rsidRDefault="00F07A9A" w:rsidP="00AC2F13">
            <w:pPr>
              <w:pStyle w:val="ASFKTablenorm"/>
              <w:ind w:left="57" w:right="57"/>
            </w:pPr>
            <w:r w:rsidRPr="004602F8">
              <w:t>ОФК: Значение вводится вручную.</w:t>
            </w:r>
          </w:p>
        </w:tc>
      </w:tr>
      <w:tr w:rsidR="00F07A9A" w:rsidRPr="004602F8" w14:paraId="1E906A08" w14:textId="77777777" w:rsidTr="00B16130">
        <w:tc>
          <w:tcPr>
            <w:tcW w:w="1260" w:type="pct"/>
            <w:shd w:val="clear" w:color="auto" w:fill="auto"/>
          </w:tcPr>
          <w:p w14:paraId="27AF6602" w14:textId="77777777" w:rsidR="00F07A9A" w:rsidRPr="004602F8" w:rsidRDefault="00F07A9A" w:rsidP="00AC2F13">
            <w:pPr>
              <w:pStyle w:val="ASFKTablenorm"/>
              <w:ind w:left="57" w:right="57"/>
            </w:pPr>
            <w:r w:rsidRPr="004602F8">
              <w:t>Остаток ЦС</w:t>
            </w:r>
          </w:p>
        </w:tc>
        <w:tc>
          <w:tcPr>
            <w:tcW w:w="3740" w:type="pct"/>
            <w:vMerge/>
            <w:shd w:val="clear" w:color="auto" w:fill="auto"/>
          </w:tcPr>
          <w:p w14:paraId="0EE91327" w14:textId="77777777" w:rsidR="00F07A9A" w:rsidRPr="004602F8" w:rsidRDefault="00F07A9A" w:rsidP="00AC2F13">
            <w:pPr>
              <w:pStyle w:val="ASFKTablenorm"/>
              <w:ind w:left="57" w:right="57"/>
            </w:pPr>
          </w:p>
        </w:tc>
      </w:tr>
      <w:tr w:rsidR="00F07A9A" w:rsidRPr="004602F8" w14:paraId="07475982" w14:textId="77777777" w:rsidTr="00B16130">
        <w:tc>
          <w:tcPr>
            <w:tcW w:w="1260" w:type="pct"/>
            <w:shd w:val="clear" w:color="auto" w:fill="auto"/>
          </w:tcPr>
          <w:p w14:paraId="2540647D" w14:textId="77777777" w:rsidR="00F07A9A" w:rsidRPr="004602F8" w:rsidRDefault="00F07A9A" w:rsidP="00AC2F13">
            <w:pPr>
              <w:pStyle w:val="ASFKTablenorm"/>
              <w:ind w:left="57" w:right="57"/>
            </w:pPr>
            <w:r w:rsidRPr="004602F8">
              <w:t>Разрешенный остаток субсидии прошлых лет</w:t>
            </w:r>
          </w:p>
        </w:tc>
        <w:tc>
          <w:tcPr>
            <w:tcW w:w="3740" w:type="pct"/>
            <w:vMerge/>
            <w:shd w:val="clear" w:color="auto" w:fill="auto"/>
          </w:tcPr>
          <w:p w14:paraId="325BD000" w14:textId="77777777" w:rsidR="00F07A9A" w:rsidRPr="004602F8" w:rsidRDefault="00F07A9A" w:rsidP="00AC2F13">
            <w:pPr>
              <w:pStyle w:val="ASFKTablenorm"/>
              <w:ind w:left="57" w:right="57"/>
            </w:pPr>
          </w:p>
        </w:tc>
      </w:tr>
      <w:tr w:rsidR="00F07A9A" w:rsidRPr="004602F8" w14:paraId="467AF899" w14:textId="77777777" w:rsidTr="00B16130">
        <w:tc>
          <w:tcPr>
            <w:tcW w:w="1260" w:type="pct"/>
            <w:shd w:val="clear" w:color="auto" w:fill="auto"/>
          </w:tcPr>
          <w:p w14:paraId="57418AF8" w14:textId="77777777" w:rsidR="00F07A9A" w:rsidRPr="004602F8" w:rsidRDefault="00F07A9A" w:rsidP="00AC2F13">
            <w:pPr>
              <w:pStyle w:val="ASFKTablenorm"/>
              <w:ind w:left="57" w:right="57"/>
            </w:pPr>
            <w:r w:rsidRPr="004602F8">
              <w:t>Разрешенные к использованию суммы возврата дебиторской задолженности</w:t>
            </w:r>
          </w:p>
        </w:tc>
        <w:tc>
          <w:tcPr>
            <w:tcW w:w="3740" w:type="pct"/>
            <w:vMerge/>
            <w:shd w:val="clear" w:color="auto" w:fill="auto"/>
          </w:tcPr>
          <w:p w14:paraId="087D3586" w14:textId="77777777" w:rsidR="00F07A9A" w:rsidRPr="004602F8" w:rsidRDefault="00F07A9A" w:rsidP="00AC2F13">
            <w:pPr>
              <w:pStyle w:val="ASFKTablenorm"/>
              <w:ind w:left="57" w:right="57"/>
            </w:pPr>
          </w:p>
        </w:tc>
      </w:tr>
      <w:tr w:rsidR="00F07A9A" w:rsidRPr="004602F8" w14:paraId="68D26C91" w14:textId="77777777" w:rsidTr="00B16130">
        <w:tc>
          <w:tcPr>
            <w:tcW w:w="1260" w:type="pct"/>
            <w:shd w:val="clear" w:color="auto" w:fill="auto"/>
          </w:tcPr>
          <w:p w14:paraId="769FD1C8" w14:textId="77777777" w:rsidR="00F07A9A" w:rsidRPr="004602F8" w:rsidRDefault="00F07A9A" w:rsidP="00AC2F13">
            <w:pPr>
              <w:pStyle w:val="ASFKTablenorm"/>
              <w:ind w:left="57" w:right="57"/>
            </w:pPr>
            <w:r w:rsidRPr="004602F8">
              <w:t>Планируемые поступления</w:t>
            </w:r>
          </w:p>
        </w:tc>
        <w:tc>
          <w:tcPr>
            <w:tcW w:w="3740" w:type="pct"/>
            <w:vMerge/>
            <w:shd w:val="clear" w:color="auto" w:fill="auto"/>
          </w:tcPr>
          <w:p w14:paraId="6C3FDB71" w14:textId="77777777" w:rsidR="00F07A9A" w:rsidRPr="004602F8" w:rsidRDefault="00F07A9A" w:rsidP="00AC2F13">
            <w:pPr>
              <w:pStyle w:val="ASFKTablenorm"/>
              <w:ind w:left="57" w:right="57"/>
            </w:pPr>
          </w:p>
        </w:tc>
      </w:tr>
      <w:tr w:rsidR="00F07A9A" w:rsidRPr="004602F8" w14:paraId="546BF50E" w14:textId="77777777" w:rsidTr="00B16130">
        <w:tc>
          <w:tcPr>
            <w:tcW w:w="1260" w:type="pct"/>
            <w:shd w:val="clear" w:color="auto" w:fill="auto"/>
          </w:tcPr>
          <w:p w14:paraId="6B9BF3E1" w14:textId="77777777" w:rsidR="00F07A9A" w:rsidRPr="004602F8" w:rsidRDefault="00F07A9A" w:rsidP="00AC2F13">
            <w:pPr>
              <w:pStyle w:val="ASFKTablenorm"/>
              <w:ind w:left="57" w:right="57"/>
            </w:pPr>
            <w:r w:rsidRPr="004602F8">
              <w:t>Итого к использованию</w:t>
            </w:r>
          </w:p>
        </w:tc>
        <w:tc>
          <w:tcPr>
            <w:tcW w:w="3740" w:type="pct"/>
            <w:vMerge/>
            <w:shd w:val="clear" w:color="auto" w:fill="auto"/>
          </w:tcPr>
          <w:p w14:paraId="58E7EC95" w14:textId="77777777" w:rsidR="00F07A9A" w:rsidRPr="004602F8" w:rsidRDefault="00F07A9A" w:rsidP="00AC2F13">
            <w:pPr>
              <w:pStyle w:val="ASFKTablenorm"/>
              <w:ind w:left="57" w:right="57"/>
            </w:pPr>
          </w:p>
        </w:tc>
      </w:tr>
      <w:tr w:rsidR="00F07A9A" w:rsidRPr="004602F8" w14:paraId="2A98EB74" w14:textId="77777777" w:rsidTr="00B16130">
        <w:tc>
          <w:tcPr>
            <w:tcW w:w="1260" w:type="pct"/>
            <w:shd w:val="clear" w:color="auto" w:fill="auto"/>
          </w:tcPr>
          <w:p w14:paraId="4CA50DA0" w14:textId="77777777" w:rsidR="00F07A9A" w:rsidRPr="004602F8" w:rsidRDefault="00F07A9A" w:rsidP="00AC2F13">
            <w:pPr>
              <w:pStyle w:val="ASFKTablenorm"/>
              <w:ind w:left="57" w:right="57"/>
            </w:pPr>
            <w:r w:rsidRPr="004602F8">
              <w:t>Планируемые выплаты</w:t>
            </w:r>
          </w:p>
        </w:tc>
        <w:tc>
          <w:tcPr>
            <w:tcW w:w="3740" w:type="pct"/>
            <w:vMerge/>
            <w:shd w:val="clear" w:color="auto" w:fill="auto"/>
          </w:tcPr>
          <w:p w14:paraId="73089068" w14:textId="77777777" w:rsidR="00F07A9A" w:rsidRPr="004602F8" w:rsidRDefault="00F07A9A" w:rsidP="00AC2F13">
            <w:pPr>
              <w:pStyle w:val="ASFKTablenorm"/>
              <w:ind w:left="57" w:right="57"/>
            </w:pPr>
          </w:p>
        </w:tc>
      </w:tr>
    </w:tbl>
    <w:p w14:paraId="478D9CC7" w14:textId="43C36A81" w:rsidR="00CA3543" w:rsidRPr="004602F8" w:rsidRDefault="00CA3543" w:rsidP="00CA3543">
      <w:pPr>
        <w:pStyle w:val="ASFKNormal"/>
      </w:pPr>
      <w:r w:rsidRPr="004602F8">
        <w:t xml:space="preserve">В нижней части закладки </w:t>
      </w:r>
      <w:r w:rsidR="00BC7FFB" w:rsidRPr="004602F8">
        <w:t>«</w:t>
      </w:r>
      <w:r w:rsidRPr="004602F8">
        <w:t>Документ (1)</w:t>
      </w:r>
      <w:r w:rsidR="00BC7FFB" w:rsidRPr="004602F8">
        <w:t>»</w:t>
      </w:r>
      <w:r w:rsidRPr="004602F8">
        <w:t xml:space="preserve"> содержится табличный блок </w:t>
      </w:r>
      <w:r w:rsidR="00BC7FFB" w:rsidRPr="004602F8">
        <w:t>«</w:t>
      </w:r>
      <w:r w:rsidRPr="004602F8">
        <w:t>Строки</w:t>
      </w:r>
      <w:r w:rsidR="00BC7FFB" w:rsidRPr="004602F8">
        <w:t>»</w:t>
      </w:r>
      <w:r w:rsidRPr="004602F8">
        <w:t xml:space="preserve">, содержащий строки с данными целевых субсидий. Для добавления строки следует нажать на кнопку </w:t>
      </w:r>
      <w:r w:rsidR="004C00E2" w:rsidRPr="004602F8">
        <w:rPr>
          <w:noProof/>
        </w:rPr>
        <w:drawing>
          <wp:inline distT="0" distB="0" distL="0" distR="0" wp14:anchorId="23E8CA00" wp14:editId="4ADEBCB6">
            <wp:extent cx="180975" cy="180975"/>
            <wp:effectExtent l="0" t="0" r="9525" b="9525"/>
            <wp:docPr id="557" name="Рисунок 55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_Ref371506545 \h  \* MERGEFORMAT </w:instrText>
      </w:r>
      <w:r w:rsidRPr="004602F8">
        <w:fldChar w:fldCharType="separate"/>
      </w:r>
      <w:r w:rsidR="0086114E">
        <w:t>435</w:t>
      </w:r>
      <w:r w:rsidRPr="004602F8">
        <w:fldChar w:fldCharType="end"/>
      </w:r>
      <w:r w:rsidRPr="004602F8">
        <w:t>).</w:t>
      </w:r>
    </w:p>
    <w:p w14:paraId="1EC45DC1" w14:textId="3AB432C1" w:rsidR="00CA3543" w:rsidRPr="004602F8" w:rsidRDefault="004C00E2" w:rsidP="00CA3543">
      <w:pPr>
        <w:pStyle w:val="ASFKFigure"/>
      </w:pPr>
      <w:r w:rsidRPr="004602F8">
        <w:rPr>
          <w:noProof/>
        </w:rPr>
        <w:drawing>
          <wp:inline distT="0" distB="0" distL="0" distR="0" wp14:anchorId="67D43181" wp14:editId="4DCFDF3E">
            <wp:extent cx="6038850" cy="4114800"/>
            <wp:effectExtent l="0" t="0" r="0" b="0"/>
            <wp:docPr id="558" name="Рисунок 558" descr="сведения об оп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сведения об опер"/>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14:paraId="6E4D7852" w14:textId="1CB2ADF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24" w:name="_Ref371506545"/>
      <w:bookmarkStart w:id="2625" w:name="_Toc126767723"/>
      <w:r w:rsidR="0086114E">
        <w:rPr>
          <w:noProof/>
        </w:rPr>
        <w:t>435</w:t>
      </w:r>
      <w:bookmarkEnd w:id="2624"/>
      <w:r w:rsidRPr="004602F8">
        <w:rPr>
          <w:noProof/>
        </w:rPr>
        <w:fldChar w:fldCharType="end"/>
      </w:r>
      <w:r w:rsidR="00CA3543" w:rsidRPr="004602F8">
        <w:t xml:space="preserve">. </w:t>
      </w:r>
      <w:r w:rsidR="00113583" w:rsidRPr="004602F8">
        <w:t>Форма «Добавление записи»</w:t>
      </w:r>
      <w:bookmarkEnd w:id="2625"/>
    </w:p>
    <w:p w14:paraId="2D0DDF5F" w14:textId="77777777" w:rsidR="00CA3543" w:rsidRPr="004602F8" w:rsidRDefault="0018014F" w:rsidP="00CA3543">
      <w:pPr>
        <w:pStyle w:val="ASFKNormal"/>
      </w:pPr>
      <w:r w:rsidRPr="004602F8">
        <w:t>В</w:t>
      </w:r>
      <w:r w:rsidR="00CA3543" w:rsidRPr="004602F8">
        <w:t xml:space="preserve"> форме </w:t>
      </w:r>
      <w:r w:rsidR="00BC7FFB" w:rsidRPr="004602F8">
        <w:t>«</w:t>
      </w:r>
      <w:r w:rsidR="00CA3543" w:rsidRPr="004602F8">
        <w:t>Добавление записи</w:t>
      </w:r>
      <w:r w:rsidR="00BC7FFB" w:rsidRPr="004602F8">
        <w:t>»</w:t>
      </w:r>
      <w:r w:rsidR="00CA3543" w:rsidRPr="004602F8">
        <w:t xml:space="preserve"> вручную заполняются следующие поля:</w:t>
      </w:r>
    </w:p>
    <w:p w14:paraId="083F037A" w14:textId="77777777" w:rsidR="00CA3543" w:rsidRPr="004602F8" w:rsidRDefault="00BC7FFB" w:rsidP="00CA3543">
      <w:pPr>
        <w:pStyle w:val="ASFKListmark1"/>
      </w:pPr>
      <w:r w:rsidRPr="004602F8">
        <w:t>«</w:t>
      </w:r>
      <w:r w:rsidR="00CA3543" w:rsidRPr="004602F8">
        <w:t>Номер строки</w:t>
      </w:r>
      <w:r w:rsidRPr="004602F8">
        <w:t>»</w:t>
      </w:r>
      <w:r w:rsidR="000E60D9" w:rsidRPr="004602F8">
        <w:t xml:space="preserve"> – </w:t>
      </w:r>
      <w:r w:rsidR="00944B03" w:rsidRPr="004602F8">
        <w:t xml:space="preserve">Поле недоступно </w:t>
      </w:r>
      <w:r w:rsidR="00CA3543" w:rsidRPr="004602F8">
        <w:t>для редактирования;</w:t>
      </w:r>
    </w:p>
    <w:p w14:paraId="74750921" w14:textId="77777777" w:rsidR="00CA3543" w:rsidRPr="004602F8" w:rsidRDefault="00BC7FFB" w:rsidP="00CA3543">
      <w:pPr>
        <w:pStyle w:val="ASFKListmark1"/>
      </w:pPr>
      <w:r w:rsidRPr="004602F8">
        <w:lastRenderedPageBreak/>
        <w:t>«</w:t>
      </w:r>
      <w:r w:rsidR="00CA3543" w:rsidRPr="004602F8">
        <w:t>Код субсидии</w:t>
      </w:r>
      <w:r w:rsidRPr="004602F8">
        <w:t>»</w:t>
      </w:r>
      <w:r w:rsidR="00CA3543" w:rsidRPr="004602F8">
        <w:t xml:space="preserve"> – код субсидии согласно справочника </w:t>
      </w:r>
      <w:r w:rsidRPr="004602F8">
        <w:t>«</w:t>
      </w:r>
      <w:r w:rsidR="00CA3543" w:rsidRPr="004602F8">
        <w:t>Цели субсидий/субвенций</w:t>
      </w:r>
      <w:r w:rsidRPr="004602F8">
        <w:t>»</w:t>
      </w:r>
      <w:r w:rsidR="0018014F" w:rsidRPr="004602F8">
        <w:t>; п</w:t>
      </w:r>
      <w:r w:rsidR="00CA3543" w:rsidRPr="004602F8">
        <w:t>оле обязательно для заполнения;</w:t>
      </w:r>
    </w:p>
    <w:p w14:paraId="48EC1E77" w14:textId="77777777" w:rsidR="00CA3543" w:rsidRPr="004602F8" w:rsidRDefault="00BC7FFB" w:rsidP="00CA3543">
      <w:pPr>
        <w:pStyle w:val="ASFKListmark1"/>
      </w:pPr>
      <w:r w:rsidRPr="004602F8">
        <w:t>«</w:t>
      </w:r>
      <w:r w:rsidR="00CA3543" w:rsidRPr="004602F8">
        <w:t>Наименование субсидии</w:t>
      </w:r>
      <w:r w:rsidRPr="004602F8">
        <w:t>»</w:t>
      </w:r>
      <w:r w:rsidR="00CA3543" w:rsidRPr="004602F8">
        <w:t xml:space="preserve"> – наименование субсидии согласно справочника </w:t>
      </w:r>
      <w:r w:rsidRPr="004602F8">
        <w:t>«</w:t>
      </w:r>
      <w:r w:rsidR="00CA3543" w:rsidRPr="004602F8">
        <w:t>Цели субсидий/субвенций</w:t>
      </w:r>
      <w:r w:rsidRPr="004602F8">
        <w:t>»</w:t>
      </w:r>
      <w:r w:rsidR="000E60D9" w:rsidRPr="004602F8">
        <w:t>;</w:t>
      </w:r>
      <w:r w:rsidR="00CA3543" w:rsidRPr="004602F8">
        <w:t xml:space="preserve"> </w:t>
      </w:r>
      <w:r w:rsidR="000E60D9" w:rsidRPr="004602F8">
        <w:t>п</w:t>
      </w:r>
      <w:r w:rsidR="00CA3543" w:rsidRPr="004602F8">
        <w:t>оле обязательно для заполнения;</w:t>
      </w:r>
    </w:p>
    <w:p w14:paraId="25598F3A" w14:textId="77777777" w:rsidR="00CA3543" w:rsidRPr="004602F8" w:rsidRDefault="00BC7FFB" w:rsidP="00CA3543">
      <w:pPr>
        <w:pStyle w:val="ASFKListmark1"/>
      </w:pPr>
      <w:r w:rsidRPr="004602F8">
        <w:t>«</w:t>
      </w:r>
      <w:r w:rsidR="00CA3543" w:rsidRPr="004602F8">
        <w:t>КОСГУ</w:t>
      </w:r>
      <w:r w:rsidRPr="004602F8">
        <w:t>»</w:t>
      </w:r>
      <w:r w:rsidR="00CA3543" w:rsidRPr="004602F8">
        <w:t xml:space="preserve"> – код экономической классификации согласно справочника </w:t>
      </w:r>
      <w:r w:rsidRPr="004602F8">
        <w:t>«</w:t>
      </w:r>
      <w:r w:rsidR="00CA3543" w:rsidRPr="004602F8">
        <w:t>Экономические статьи</w:t>
      </w:r>
      <w:r w:rsidRPr="004602F8">
        <w:t>»</w:t>
      </w:r>
      <w:r w:rsidR="000E60D9" w:rsidRPr="004602F8">
        <w:t xml:space="preserve">; поле </w:t>
      </w:r>
      <w:r w:rsidR="00CA3543" w:rsidRPr="004602F8">
        <w:t>обязательно для заполнения;</w:t>
      </w:r>
    </w:p>
    <w:p w14:paraId="77D86F4C" w14:textId="77777777" w:rsidR="00CA3543" w:rsidRPr="004602F8" w:rsidRDefault="00BC7FFB" w:rsidP="00CA3543">
      <w:pPr>
        <w:pStyle w:val="ASFKListmark1"/>
      </w:pPr>
      <w:r w:rsidRPr="004602F8">
        <w:t>«</w:t>
      </w:r>
      <w:r w:rsidR="00CA3543" w:rsidRPr="004602F8">
        <w:t>Код объекта ФАИП</w:t>
      </w:r>
      <w:r w:rsidRPr="004602F8">
        <w:t>»</w:t>
      </w:r>
      <w:r w:rsidR="00CA3543" w:rsidRPr="004602F8">
        <w:t xml:space="preserve"> – код объекта ФАИП согласно справочнику </w:t>
      </w:r>
      <w:r w:rsidRPr="004602F8">
        <w:t>«</w:t>
      </w:r>
      <w:r w:rsidR="00CA3543" w:rsidRPr="004602F8">
        <w:t>Федеральная адресная инвестиционная программа</w:t>
      </w:r>
      <w:r w:rsidRPr="004602F8">
        <w:t>»</w:t>
      </w:r>
      <w:r w:rsidR="00CA3543" w:rsidRPr="004602F8">
        <w:t>;</w:t>
      </w:r>
    </w:p>
    <w:p w14:paraId="45329E89" w14:textId="77777777" w:rsidR="00CA3543" w:rsidRPr="004602F8" w:rsidRDefault="00BC7FFB" w:rsidP="00CA3543">
      <w:pPr>
        <w:pStyle w:val="ASFKListmark1"/>
      </w:pPr>
      <w:r w:rsidRPr="004602F8">
        <w:t>«</w:t>
      </w:r>
      <w:r w:rsidR="00CA3543" w:rsidRPr="004602F8">
        <w:t>Код субсидии прошлых лет</w:t>
      </w:r>
      <w:r w:rsidRPr="004602F8">
        <w:t>»</w:t>
      </w:r>
      <w:r w:rsidR="00CA3543" w:rsidRPr="004602F8">
        <w:t xml:space="preserve"> – код субсидии прошлых лет согласно справочника </w:t>
      </w:r>
      <w:r w:rsidRPr="004602F8">
        <w:t>«</w:t>
      </w:r>
      <w:r w:rsidR="00CA3543" w:rsidRPr="004602F8">
        <w:t>Цели субсидий/субвенций</w:t>
      </w:r>
      <w:r w:rsidRPr="004602F8">
        <w:t>»</w:t>
      </w:r>
      <w:r w:rsidR="00CA3543" w:rsidRPr="004602F8">
        <w:t>;</w:t>
      </w:r>
    </w:p>
    <w:p w14:paraId="41F8C536" w14:textId="77777777" w:rsidR="00CA3543" w:rsidRPr="004602F8" w:rsidRDefault="00BC7FFB" w:rsidP="00CA3543">
      <w:pPr>
        <w:pStyle w:val="ASFKListmark1"/>
      </w:pPr>
      <w:r w:rsidRPr="004602F8">
        <w:t>«</w:t>
      </w:r>
      <w:r w:rsidR="00CA3543" w:rsidRPr="004602F8">
        <w:t>Разрешенный остаток субсидии прошлых лет/сумма</w:t>
      </w:r>
      <w:r w:rsidRPr="004602F8">
        <w:t>»</w:t>
      </w:r>
      <w:r w:rsidR="00CA3543" w:rsidRPr="004602F8">
        <w:t xml:space="preserve"> – сумма разрешенного остатка субсидий прошлых лет</w:t>
      </w:r>
      <w:r w:rsidR="000E60D9" w:rsidRPr="004602F8">
        <w:t>; п</w:t>
      </w:r>
      <w:r w:rsidR="00CA3543" w:rsidRPr="004602F8">
        <w:t xml:space="preserve">оле обязательно для заполнения, если заполнено поле </w:t>
      </w:r>
      <w:r w:rsidRPr="004602F8">
        <w:t>«</w:t>
      </w:r>
      <w:r w:rsidR="00CA3543" w:rsidRPr="004602F8">
        <w:t>Код субсидии прошлых лет</w:t>
      </w:r>
      <w:r w:rsidRPr="004602F8">
        <w:t>»</w:t>
      </w:r>
      <w:r w:rsidR="00CA3543" w:rsidRPr="004602F8">
        <w:t>;</w:t>
      </w:r>
    </w:p>
    <w:p w14:paraId="7FB2817B" w14:textId="0B44F73D" w:rsidR="00CA3543" w:rsidRPr="004602F8" w:rsidRDefault="00BC7FFB" w:rsidP="00CA3543">
      <w:pPr>
        <w:pStyle w:val="ASFKListmark1"/>
      </w:pPr>
      <w:r w:rsidRPr="004602F8">
        <w:t>«</w:t>
      </w:r>
      <w:r w:rsidR="00CA3543" w:rsidRPr="004602F8">
        <w:t xml:space="preserve">Код субсидии возврата </w:t>
      </w:r>
      <w:r w:rsidR="00CA3543" w:rsidRPr="004602F8">
        <w:rPr>
          <w:rStyle w:val="ASFKReporterror"/>
        </w:rPr>
        <w:t>деб.</w:t>
      </w:r>
      <w:r w:rsidR="00CA3543" w:rsidRPr="004602F8">
        <w:t xml:space="preserve"> </w:t>
      </w:r>
      <w:r w:rsidR="00CD4C26" w:rsidRPr="004602F8">
        <w:t>з</w:t>
      </w:r>
      <w:r w:rsidR="00CA3543" w:rsidRPr="004602F8">
        <w:t xml:space="preserve">адолжен. </w:t>
      </w:r>
      <w:r w:rsidR="004C659C" w:rsidRPr="004602F8">
        <w:t>п</w:t>
      </w:r>
      <w:r w:rsidR="00CA3543" w:rsidRPr="004602F8">
        <w:t>рошлых лет</w:t>
      </w:r>
      <w:r w:rsidRPr="004602F8">
        <w:t>»</w:t>
      </w:r>
      <w:r w:rsidR="00CA3543" w:rsidRPr="004602F8">
        <w:t xml:space="preserve"> –</w:t>
      </w:r>
      <w:r w:rsidR="000E60D9" w:rsidRPr="004602F8">
        <w:t xml:space="preserve"> для</w:t>
      </w:r>
      <w:r w:rsidR="00CA3543" w:rsidRPr="004602F8">
        <w:t xml:space="preserve"> НУБП: </w:t>
      </w:r>
      <w:r w:rsidR="000E60D9" w:rsidRPr="004602F8">
        <w:t>з</w:t>
      </w:r>
      <w:r w:rsidR="00CA3543" w:rsidRPr="004602F8">
        <w:t>начение может вводиться вручную или из Справочника кодов целей субсидий/субвенций;</w:t>
      </w:r>
    </w:p>
    <w:p w14:paraId="7E1E35DB" w14:textId="77777777" w:rsidR="00CA3543" w:rsidRPr="004602F8" w:rsidRDefault="00BC7FFB" w:rsidP="00CA3543">
      <w:pPr>
        <w:pStyle w:val="ASFKListmark1"/>
      </w:pPr>
      <w:r w:rsidRPr="004602F8">
        <w:t>«</w:t>
      </w:r>
      <w:r w:rsidR="00CA3543" w:rsidRPr="004602F8">
        <w:t>Возврат дебиторской задолженности прошлых лет</w:t>
      </w:r>
      <w:r w:rsidRPr="004602F8">
        <w:t>»</w:t>
      </w:r>
      <w:r w:rsidR="00CA3543" w:rsidRPr="004602F8">
        <w:t xml:space="preserve"> – </w:t>
      </w:r>
      <w:r w:rsidR="000E60D9" w:rsidRPr="004602F8">
        <w:t xml:space="preserve">для </w:t>
      </w:r>
      <w:r w:rsidR="00CA3543" w:rsidRPr="004602F8">
        <w:t xml:space="preserve">НУБП/ОФК: </w:t>
      </w:r>
      <w:r w:rsidR="000E60D9" w:rsidRPr="004602F8">
        <w:t>з</w:t>
      </w:r>
      <w:r w:rsidR="00CA3543" w:rsidRPr="004602F8">
        <w:t>начение вводится вручную;</w:t>
      </w:r>
    </w:p>
    <w:p w14:paraId="6804FB3B" w14:textId="77777777" w:rsidR="00CA3543" w:rsidRPr="004602F8" w:rsidRDefault="00BC7FFB" w:rsidP="00CA3543">
      <w:pPr>
        <w:pStyle w:val="ASFKListmark1"/>
      </w:pPr>
      <w:r w:rsidRPr="004602F8">
        <w:t>«</w:t>
      </w:r>
      <w:r w:rsidR="00CA3543" w:rsidRPr="004602F8">
        <w:t>Планируемые поступления</w:t>
      </w:r>
      <w:r w:rsidRPr="004602F8">
        <w:t>»</w:t>
      </w:r>
      <w:r w:rsidR="00CA3543" w:rsidRPr="004602F8">
        <w:t xml:space="preserve"> – сумма планируемых поступлений;</w:t>
      </w:r>
    </w:p>
    <w:p w14:paraId="2226FD32" w14:textId="77777777" w:rsidR="00CA3543" w:rsidRPr="004602F8" w:rsidRDefault="00BC7FFB" w:rsidP="00CA3543">
      <w:pPr>
        <w:pStyle w:val="ASFKListmark1"/>
      </w:pPr>
      <w:r w:rsidRPr="004602F8">
        <w:t>«</w:t>
      </w:r>
      <w:r w:rsidR="00CA3543" w:rsidRPr="004602F8">
        <w:t>Планируемые выплаты</w:t>
      </w:r>
      <w:r w:rsidRPr="004602F8">
        <w:t>»</w:t>
      </w:r>
      <w:r w:rsidR="00CA3543" w:rsidRPr="004602F8">
        <w:t xml:space="preserve"> – сумма планируемых выплат.</w:t>
      </w:r>
    </w:p>
    <w:p w14:paraId="4CCC3D2E" w14:textId="77777777" w:rsidR="00CA3543" w:rsidRPr="004602F8" w:rsidRDefault="00CA3543" w:rsidP="00CA3543">
      <w:pPr>
        <w:pStyle w:val="ASFKNormal"/>
      </w:pPr>
      <w:r w:rsidRPr="004602F8">
        <w:t xml:space="preserve">Нажать на </w:t>
      </w:r>
      <w:r w:rsidR="00B96ACA" w:rsidRPr="004602F8">
        <w:t>кнопку «Ok»</w:t>
      </w:r>
      <w:r w:rsidRPr="004602F8">
        <w:t xml:space="preserve"> для сохранения строки и выхода из формы. В таблице появится добавленная строка.</w:t>
      </w:r>
      <w:r w:rsidR="0018014F" w:rsidRPr="004602F8">
        <w:t xml:space="preserve"> </w:t>
      </w:r>
    </w:p>
    <w:p w14:paraId="5253FBA1" w14:textId="6F1999A7" w:rsidR="00543140" w:rsidRPr="004602F8" w:rsidRDefault="00543140" w:rsidP="00543140">
      <w:pPr>
        <w:pStyle w:val="ASFKNormal"/>
      </w:pPr>
      <w:r w:rsidRPr="004602F8">
        <w:t>ЭФ документа «Сведения об операциях с целевыми субсидиями», закладки «</w:t>
      </w:r>
      <w:r w:rsidR="00CF529B" w:rsidRPr="004602F8">
        <w:t>Документ</w:t>
      </w:r>
      <w:r w:rsidRPr="004602F8">
        <w:t xml:space="preserve"> (</w:t>
      </w:r>
      <w:r w:rsidR="00CF529B" w:rsidRPr="004602F8">
        <w:t>2</w:t>
      </w:r>
      <w:r w:rsidRPr="004602F8">
        <w:t>)» представлен</w:t>
      </w:r>
      <w:r w:rsidR="00CA7635" w:rsidRPr="004602F8">
        <w:t>ы</w:t>
      </w:r>
      <w:r w:rsidRPr="004602F8">
        <w:t xml:space="preserve"> на рисунк</w:t>
      </w:r>
      <w:r w:rsidR="00CA7635" w:rsidRPr="004602F8">
        <w:t>ах</w:t>
      </w:r>
      <w:r w:rsidRPr="004602F8">
        <w:t> </w:t>
      </w:r>
      <w:r w:rsidR="00CA300B" w:rsidRPr="004602F8">
        <w:fldChar w:fldCharType="begin"/>
      </w:r>
      <w:r w:rsidR="00CA300B" w:rsidRPr="004602F8">
        <w:instrText xml:space="preserve"> REF _Ref516839470 \h </w:instrText>
      </w:r>
      <w:r w:rsidR="004602F8">
        <w:instrText xml:space="preserve"> \* MERGEFORMAT </w:instrText>
      </w:r>
      <w:r w:rsidR="00CA300B" w:rsidRPr="004602F8">
        <w:fldChar w:fldCharType="separate"/>
      </w:r>
      <w:r w:rsidR="0086114E">
        <w:rPr>
          <w:noProof/>
        </w:rPr>
        <w:t>436</w:t>
      </w:r>
      <w:r w:rsidR="00CA300B" w:rsidRPr="004602F8">
        <w:fldChar w:fldCharType="end"/>
      </w:r>
      <w:r w:rsidR="00CA7635" w:rsidRPr="004602F8">
        <w:t xml:space="preserve"> и </w:t>
      </w:r>
      <w:r w:rsidR="00CA7635" w:rsidRPr="004602F8">
        <w:fldChar w:fldCharType="begin"/>
      </w:r>
      <w:r w:rsidR="00CA7635" w:rsidRPr="004602F8">
        <w:instrText xml:space="preserve"> REF _Ref518304581 \h </w:instrText>
      </w:r>
      <w:r w:rsidR="004602F8">
        <w:instrText xml:space="preserve"> \* MERGEFORMAT </w:instrText>
      </w:r>
      <w:r w:rsidR="00CA7635" w:rsidRPr="004602F8">
        <w:fldChar w:fldCharType="separate"/>
      </w:r>
      <w:r w:rsidR="0086114E">
        <w:rPr>
          <w:noProof/>
        </w:rPr>
        <w:t>437</w:t>
      </w:r>
      <w:r w:rsidR="00CA7635" w:rsidRPr="004602F8">
        <w:fldChar w:fldCharType="end"/>
      </w:r>
      <w:r w:rsidRPr="004602F8">
        <w:t>.</w:t>
      </w:r>
    </w:p>
    <w:p w14:paraId="7AE93B3B" w14:textId="0660D6C9" w:rsidR="00543140" w:rsidRPr="004602F8" w:rsidRDefault="004C00E2" w:rsidP="00543140">
      <w:pPr>
        <w:pStyle w:val="ASFKFigure"/>
      </w:pPr>
      <w:r w:rsidRPr="004602F8">
        <w:rPr>
          <w:noProof/>
        </w:rPr>
        <w:drawing>
          <wp:inline distT="0" distB="0" distL="0" distR="0" wp14:anchorId="31F0DB2E" wp14:editId="06ABC2E7">
            <wp:extent cx="6038850" cy="2105025"/>
            <wp:effectExtent l="0" t="0" r="0" b="9525"/>
            <wp:docPr id="559" name="Рисунок 55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4"/>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038850" cy="2105025"/>
                    </a:xfrm>
                    <a:prstGeom prst="rect">
                      <a:avLst/>
                    </a:prstGeom>
                    <a:noFill/>
                    <a:ln>
                      <a:noFill/>
                    </a:ln>
                  </pic:spPr>
                </pic:pic>
              </a:graphicData>
            </a:graphic>
          </wp:inline>
        </w:drawing>
      </w:r>
    </w:p>
    <w:p w14:paraId="60924E47" w14:textId="11D52965" w:rsidR="00543140" w:rsidRPr="004602F8" w:rsidRDefault="00346628" w:rsidP="0054314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26" w:name="_Ref516839470"/>
      <w:bookmarkStart w:id="2627" w:name="_Toc126767724"/>
      <w:r w:rsidR="0086114E">
        <w:rPr>
          <w:noProof/>
        </w:rPr>
        <w:t>436</w:t>
      </w:r>
      <w:bookmarkEnd w:id="2626"/>
      <w:r w:rsidRPr="004602F8">
        <w:rPr>
          <w:noProof/>
        </w:rPr>
        <w:fldChar w:fldCharType="end"/>
      </w:r>
      <w:r w:rsidR="00543140" w:rsidRPr="004602F8">
        <w:t>. ЭФ документа «Сведения об операциях с целевыми субсидиями», закладки «Документ (2)»</w:t>
      </w:r>
      <w:bookmarkEnd w:id="2627"/>
    </w:p>
    <w:p w14:paraId="67D1DFC5" w14:textId="0EE1823E" w:rsidR="00E6311F" w:rsidRPr="004602F8" w:rsidRDefault="004C00E2" w:rsidP="00E6311F">
      <w:pPr>
        <w:pStyle w:val="ASFKFigure"/>
      </w:pPr>
      <w:r w:rsidRPr="004602F8">
        <w:rPr>
          <w:noProof/>
        </w:rPr>
        <w:drawing>
          <wp:inline distT="0" distB="0" distL="0" distR="0" wp14:anchorId="60E4918F" wp14:editId="46CBAE10">
            <wp:extent cx="6038850" cy="1552575"/>
            <wp:effectExtent l="0" t="0" r="0" b="9525"/>
            <wp:docPr id="560" name="Рисунок 560" descr="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Док"/>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038850" cy="1552575"/>
                    </a:xfrm>
                    <a:prstGeom prst="rect">
                      <a:avLst/>
                    </a:prstGeom>
                    <a:noFill/>
                    <a:ln>
                      <a:noFill/>
                    </a:ln>
                  </pic:spPr>
                </pic:pic>
              </a:graphicData>
            </a:graphic>
          </wp:inline>
        </w:drawing>
      </w:r>
    </w:p>
    <w:p w14:paraId="79826A92" w14:textId="6F60D89E" w:rsidR="00E6311F" w:rsidRPr="004602F8" w:rsidRDefault="00346628" w:rsidP="00E6311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28" w:name="_Ref518304581"/>
      <w:bookmarkStart w:id="2629" w:name="_Toc126767725"/>
      <w:r w:rsidR="0086114E">
        <w:rPr>
          <w:noProof/>
        </w:rPr>
        <w:t>437</w:t>
      </w:r>
      <w:bookmarkEnd w:id="2628"/>
      <w:r w:rsidRPr="004602F8">
        <w:rPr>
          <w:noProof/>
        </w:rPr>
        <w:fldChar w:fldCharType="end"/>
      </w:r>
      <w:r w:rsidR="00E6311F" w:rsidRPr="004602F8">
        <w:t>. ЭФ документа «Сведения об операциях с целевыми субсидиями», закладки «Документ (2)» для типа документа «3 – санкционирование ЮЛ»</w:t>
      </w:r>
      <w:bookmarkEnd w:id="2629"/>
    </w:p>
    <w:p w14:paraId="1B3F535C" w14:textId="76074EE6" w:rsidR="00543140" w:rsidRPr="004602F8" w:rsidRDefault="00543140" w:rsidP="00543140">
      <w:pPr>
        <w:pStyle w:val="ASFKNormal"/>
      </w:pPr>
      <w:r w:rsidRPr="004602F8">
        <w:lastRenderedPageBreak/>
        <w:t>Перечень полей документа «Сведения об операциях с целевыми субсидиями», закладки «Документ (2)» приведен в таблице </w:t>
      </w:r>
      <w:r w:rsidR="00CA300B" w:rsidRPr="004602F8">
        <w:fldChar w:fldCharType="begin"/>
      </w:r>
      <w:r w:rsidR="00CA300B" w:rsidRPr="004602F8">
        <w:instrText xml:space="preserve"> REF _Ref516839471 \h </w:instrText>
      </w:r>
      <w:r w:rsidR="004602F8">
        <w:instrText xml:space="preserve"> \* MERGEFORMAT </w:instrText>
      </w:r>
      <w:r w:rsidR="00CA300B" w:rsidRPr="004602F8">
        <w:fldChar w:fldCharType="separate"/>
      </w:r>
      <w:r w:rsidR="0086114E">
        <w:rPr>
          <w:noProof/>
        </w:rPr>
        <w:t>265</w:t>
      </w:r>
      <w:r w:rsidR="00CA300B" w:rsidRPr="004602F8">
        <w:fldChar w:fldCharType="end"/>
      </w:r>
      <w:r w:rsidRPr="004602F8">
        <w:t>.</w:t>
      </w:r>
    </w:p>
    <w:p w14:paraId="676DAEAF" w14:textId="72CFF933" w:rsidR="00543140" w:rsidRPr="004602F8" w:rsidRDefault="00346628" w:rsidP="0054314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30" w:name="_Ref516839471"/>
      <w:bookmarkStart w:id="2631" w:name="_Toc126767157"/>
      <w:r w:rsidR="0086114E">
        <w:rPr>
          <w:noProof/>
        </w:rPr>
        <w:t>265</w:t>
      </w:r>
      <w:bookmarkEnd w:id="2630"/>
      <w:r w:rsidRPr="004602F8">
        <w:rPr>
          <w:noProof/>
        </w:rPr>
        <w:fldChar w:fldCharType="end"/>
      </w:r>
      <w:r w:rsidR="00543140" w:rsidRPr="004602F8">
        <w:t>. Описание полей документа «Сведения об операциях с целевыми субсидиями», закладки «Документ (2)»</w:t>
      </w:r>
      <w:bookmarkEnd w:id="263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543140" w:rsidRPr="004602F8" w14:paraId="3CDC3C5E" w14:textId="77777777" w:rsidTr="00FE4062">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D36D9A" w14:textId="77777777" w:rsidR="00543140" w:rsidRPr="004602F8" w:rsidRDefault="00543140" w:rsidP="00D7317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209AB7" w14:textId="77777777" w:rsidR="00543140" w:rsidRPr="004602F8" w:rsidRDefault="00543140" w:rsidP="00D73173">
            <w:pPr>
              <w:pStyle w:val="ASFKTableHead"/>
            </w:pPr>
            <w:r w:rsidRPr="004602F8">
              <w:t>Описание поля</w:t>
            </w:r>
          </w:p>
        </w:tc>
      </w:tr>
      <w:tr w:rsidR="00F776BE" w:rsidRPr="004602F8" w14:paraId="4DE66DDE" w14:textId="77777777" w:rsidTr="00FE4062">
        <w:tc>
          <w:tcPr>
            <w:tcW w:w="1260" w:type="pct"/>
            <w:shd w:val="clear" w:color="auto" w:fill="auto"/>
          </w:tcPr>
          <w:p w14:paraId="6804AC7A" w14:textId="77777777" w:rsidR="00F776BE" w:rsidRPr="004602F8" w:rsidRDefault="00F776BE" w:rsidP="00AC2F13">
            <w:pPr>
              <w:pStyle w:val="ASFKTablenorm"/>
              <w:ind w:left="57" w:right="57"/>
            </w:pPr>
            <w:r w:rsidRPr="004602F8">
              <w:t>Заказчик</w:t>
            </w:r>
          </w:p>
        </w:tc>
        <w:tc>
          <w:tcPr>
            <w:tcW w:w="3740" w:type="pct"/>
            <w:shd w:val="clear" w:color="auto" w:fill="auto"/>
          </w:tcPr>
          <w:p w14:paraId="1659A55B" w14:textId="77777777" w:rsidR="00F776BE" w:rsidRPr="004602F8" w:rsidRDefault="00F776BE" w:rsidP="00AC2F13">
            <w:pPr>
              <w:pStyle w:val="ASFKTablenorm"/>
              <w:ind w:left="57" w:right="57"/>
            </w:pPr>
            <w:r w:rsidRPr="004602F8">
              <w:t>Для типа документа «3» - поле заполняется вручную.</w:t>
            </w:r>
          </w:p>
          <w:p w14:paraId="08295028" w14:textId="77777777" w:rsidR="00F776BE" w:rsidRPr="004602F8" w:rsidRDefault="00F776BE" w:rsidP="00AC2F13">
            <w:pPr>
              <w:pStyle w:val="ASFKTablenorm"/>
              <w:ind w:left="57" w:right="57"/>
            </w:pPr>
            <w:r w:rsidRPr="004602F8">
              <w:t xml:space="preserve">Для типа документа с кодом «0», «1» и «2» - поле недоступно для заполнения. </w:t>
            </w:r>
          </w:p>
          <w:p w14:paraId="33F4B592" w14:textId="77777777" w:rsidR="00F776BE" w:rsidRPr="004602F8" w:rsidRDefault="00F776BE"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F776BE" w:rsidRPr="004602F8" w14:paraId="39FEFE3A" w14:textId="77777777" w:rsidTr="00FE4062">
        <w:tc>
          <w:tcPr>
            <w:tcW w:w="1260" w:type="pct"/>
            <w:shd w:val="clear" w:color="auto" w:fill="auto"/>
          </w:tcPr>
          <w:p w14:paraId="1C11B099" w14:textId="77777777" w:rsidR="00F776BE" w:rsidRPr="004602F8" w:rsidRDefault="00F776BE" w:rsidP="00AC2F13">
            <w:pPr>
              <w:pStyle w:val="ASFKTablenorm"/>
              <w:ind w:left="57" w:right="57"/>
            </w:pPr>
            <w:r w:rsidRPr="004602F8">
              <w:t>Лицевой счет заказчика</w:t>
            </w:r>
          </w:p>
        </w:tc>
        <w:tc>
          <w:tcPr>
            <w:tcW w:w="3740" w:type="pct"/>
            <w:shd w:val="clear" w:color="auto" w:fill="auto"/>
          </w:tcPr>
          <w:p w14:paraId="6DB093FA" w14:textId="77777777" w:rsidR="00F776BE" w:rsidRPr="004602F8" w:rsidRDefault="00F776BE" w:rsidP="00AC2F13">
            <w:pPr>
              <w:pStyle w:val="ASFKTablenorm"/>
              <w:ind w:left="57" w:right="57"/>
            </w:pPr>
            <w:r w:rsidRPr="004602F8">
              <w:t>Для типа документа «3» (показатель «СМТ_АВ»):</w:t>
            </w:r>
          </w:p>
          <w:p w14:paraId="2A29D914" w14:textId="77777777" w:rsidR="00F776BE" w:rsidRPr="004602F8" w:rsidRDefault="00F776BE" w:rsidP="00AC2F13">
            <w:pPr>
              <w:pStyle w:val="ASFKTablenorm"/>
              <w:ind w:left="57" w:right="57"/>
            </w:pPr>
            <w:r w:rsidRPr="004602F8">
              <w:t>Указывается номер лицевого счета организации, согласовавшей документ.</w:t>
            </w:r>
          </w:p>
          <w:p w14:paraId="2279A677" w14:textId="77777777" w:rsidR="00F776BE" w:rsidRPr="004602F8" w:rsidRDefault="00F776BE" w:rsidP="00AC2F13">
            <w:pPr>
              <w:pStyle w:val="ASFKTablenorm"/>
              <w:ind w:left="57" w:right="57"/>
            </w:pPr>
            <w:r w:rsidRPr="004602F8">
              <w:t>Обязательно для заполнения ЮЛ с авансовыми платежами и ЮЛ с целевыми субсидиями.</w:t>
            </w:r>
          </w:p>
          <w:p w14:paraId="2FF3E0AC" w14:textId="77777777" w:rsidR="00F776BE" w:rsidRPr="004602F8" w:rsidRDefault="00F776BE" w:rsidP="00AC2F13">
            <w:pPr>
              <w:pStyle w:val="ASFKTablenorm"/>
              <w:ind w:left="57" w:right="57"/>
            </w:pPr>
            <w:r w:rsidRPr="004602F8">
              <w:t>При смене типа документа, прежнее значение поля обнулять и ограничивать или заполнять в соответствии с новым типом документа.</w:t>
            </w:r>
          </w:p>
        </w:tc>
      </w:tr>
      <w:tr w:rsidR="00770495" w:rsidRPr="004602F8" w14:paraId="7A045141" w14:textId="77777777" w:rsidTr="00FE4062">
        <w:tc>
          <w:tcPr>
            <w:tcW w:w="1260" w:type="pct"/>
            <w:shd w:val="clear" w:color="auto" w:fill="auto"/>
          </w:tcPr>
          <w:p w14:paraId="066BC573" w14:textId="77777777" w:rsidR="00770495" w:rsidRPr="004602F8" w:rsidRDefault="00770495" w:rsidP="00AC2F13">
            <w:pPr>
              <w:pStyle w:val="ASFKTablenorm"/>
              <w:ind w:left="57" w:right="57"/>
            </w:pPr>
            <w:r w:rsidRPr="004602F8">
              <w:t>Наименование целевых средств</w:t>
            </w:r>
          </w:p>
        </w:tc>
        <w:tc>
          <w:tcPr>
            <w:tcW w:w="3740" w:type="pct"/>
            <w:shd w:val="clear" w:color="auto" w:fill="auto"/>
          </w:tcPr>
          <w:p w14:paraId="6F82801A" w14:textId="77777777" w:rsidR="00770495" w:rsidRPr="004602F8" w:rsidRDefault="00770495" w:rsidP="00AC2F13">
            <w:pPr>
              <w:pStyle w:val="ASFKTablenorm"/>
              <w:ind w:left="57" w:right="57"/>
            </w:pPr>
            <w:r w:rsidRPr="004602F8">
              <w:t>Для типа документа «3»:</w:t>
            </w:r>
          </w:p>
          <w:p w14:paraId="7C794F8A" w14:textId="77777777" w:rsidR="00770495" w:rsidRPr="004602F8" w:rsidRDefault="00770495" w:rsidP="00AC2F13">
            <w:pPr>
              <w:pStyle w:val="ASFKTablenorm"/>
              <w:ind w:left="57" w:right="57"/>
            </w:pPr>
            <w:r w:rsidRPr="004602F8">
              <w:t>ОФК: Заполняется вручную.</w:t>
            </w:r>
          </w:p>
          <w:p w14:paraId="54ED6920" w14:textId="77777777" w:rsidR="00770495" w:rsidRPr="004602F8" w:rsidRDefault="00770495" w:rsidP="00AC2F13">
            <w:pPr>
              <w:pStyle w:val="ASFKTablenorm"/>
              <w:ind w:left="57" w:right="57"/>
            </w:pPr>
            <w:r w:rsidRPr="004602F8">
              <w:t xml:space="preserve">Для типа документа с кодом «0», «1» и «2»: </w:t>
            </w:r>
          </w:p>
          <w:p w14:paraId="32E6E48A" w14:textId="77777777" w:rsidR="00770495" w:rsidRPr="004602F8" w:rsidRDefault="00770495" w:rsidP="00AC2F13">
            <w:pPr>
              <w:pStyle w:val="ASFKTablenorm"/>
              <w:ind w:left="57" w:right="57"/>
            </w:pPr>
            <w:r w:rsidRPr="004602F8">
              <w:t xml:space="preserve">Поле недоступно для заполнения. </w:t>
            </w:r>
          </w:p>
          <w:p w14:paraId="5EDA5BE5" w14:textId="77777777" w:rsidR="00770495" w:rsidRPr="004602F8" w:rsidRDefault="00770495"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770495" w:rsidRPr="004602F8" w14:paraId="5B2CCE39" w14:textId="77777777" w:rsidTr="00FE4062">
        <w:tc>
          <w:tcPr>
            <w:tcW w:w="1260" w:type="pct"/>
            <w:shd w:val="clear" w:color="auto" w:fill="auto"/>
          </w:tcPr>
          <w:p w14:paraId="12AE2E7D" w14:textId="77777777" w:rsidR="00770495" w:rsidRPr="004602F8" w:rsidRDefault="00770495" w:rsidP="00AC2F13">
            <w:pPr>
              <w:pStyle w:val="ASFKTablenorm"/>
              <w:ind w:left="57" w:right="57"/>
            </w:pPr>
            <w:r w:rsidRPr="004602F8">
              <w:t>Код целевых средств</w:t>
            </w:r>
          </w:p>
        </w:tc>
        <w:tc>
          <w:tcPr>
            <w:tcW w:w="3740" w:type="pct"/>
            <w:shd w:val="clear" w:color="auto" w:fill="auto"/>
          </w:tcPr>
          <w:p w14:paraId="3F3A3F43" w14:textId="77777777" w:rsidR="00770495" w:rsidRPr="004602F8" w:rsidRDefault="00770495" w:rsidP="00AC2F13">
            <w:pPr>
              <w:pStyle w:val="ASFKTablenorm"/>
              <w:ind w:left="57" w:right="57"/>
            </w:pPr>
            <w:r w:rsidRPr="004602F8">
              <w:t>Для типа документа «3»:</w:t>
            </w:r>
          </w:p>
          <w:p w14:paraId="3899BC9D" w14:textId="77777777" w:rsidR="00770495" w:rsidRPr="004602F8" w:rsidRDefault="00770495" w:rsidP="00AC2F13">
            <w:pPr>
              <w:pStyle w:val="ASFKTablenorm"/>
              <w:ind w:left="57" w:right="57"/>
            </w:pPr>
            <w:r w:rsidRPr="004602F8">
              <w:t>ОФК: Поле заполняется вручную.</w:t>
            </w:r>
          </w:p>
          <w:p w14:paraId="7CE5B39D" w14:textId="77777777" w:rsidR="00770495" w:rsidRPr="004602F8" w:rsidRDefault="00770495" w:rsidP="00AC2F13">
            <w:pPr>
              <w:pStyle w:val="ASFKTablenorm"/>
              <w:ind w:left="57" w:right="57"/>
            </w:pPr>
            <w:r w:rsidRPr="004602F8">
              <w:t xml:space="preserve">Для типа документа с кодом «0», «1» и «2»: </w:t>
            </w:r>
          </w:p>
          <w:p w14:paraId="13289369" w14:textId="77777777" w:rsidR="00770495" w:rsidRPr="004602F8" w:rsidRDefault="00770495" w:rsidP="00AC2F13">
            <w:pPr>
              <w:pStyle w:val="ASFKTablenorm"/>
              <w:ind w:left="57" w:right="57"/>
            </w:pPr>
            <w:r w:rsidRPr="004602F8">
              <w:t xml:space="preserve">Поле недоступно для заполнения. </w:t>
            </w:r>
          </w:p>
          <w:p w14:paraId="16ABE2E9" w14:textId="77777777" w:rsidR="00770495" w:rsidRPr="004602F8" w:rsidRDefault="00770495"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770495" w:rsidRPr="004602F8" w14:paraId="0EE526FA" w14:textId="77777777" w:rsidTr="00FE4062">
        <w:tc>
          <w:tcPr>
            <w:tcW w:w="1260" w:type="pct"/>
            <w:shd w:val="clear" w:color="auto" w:fill="auto"/>
          </w:tcPr>
          <w:p w14:paraId="60F048C8" w14:textId="77777777" w:rsidR="00770495" w:rsidRPr="004602F8" w:rsidRDefault="00770495" w:rsidP="00AC2F13">
            <w:pPr>
              <w:pStyle w:val="ASFKTablenorm"/>
              <w:ind w:left="57" w:right="57"/>
            </w:pPr>
            <w:r w:rsidRPr="004602F8">
              <w:t>НПА</w:t>
            </w:r>
          </w:p>
        </w:tc>
        <w:tc>
          <w:tcPr>
            <w:tcW w:w="3740" w:type="pct"/>
            <w:shd w:val="clear" w:color="auto" w:fill="auto"/>
          </w:tcPr>
          <w:p w14:paraId="7D2505F5" w14:textId="77777777" w:rsidR="00770495" w:rsidRPr="004602F8" w:rsidRDefault="00770495" w:rsidP="00AC2F13">
            <w:pPr>
              <w:pStyle w:val="ASFKTablenorm"/>
              <w:ind w:left="57" w:right="57"/>
            </w:pPr>
            <w:r w:rsidRPr="004602F8">
              <w:t>Для типа документа «3»: поле заполняется вручную.</w:t>
            </w:r>
          </w:p>
          <w:p w14:paraId="10627806" w14:textId="77777777" w:rsidR="00770495" w:rsidRPr="004602F8" w:rsidRDefault="00770495" w:rsidP="00AC2F13">
            <w:pPr>
              <w:pStyle w:val="ASFKTablenorm"/>
              <w:ind w:left="57" w:right="57"/>
            </w:pPr>
            <w:r w:rsidRPr="004602F8">
              <w:t xml:space="preserve">Для типа документа с кодом «0», «1» и «2» - поле недоступно для заполнения. </w:t>
            </w:r>
          </w:p>
          <w:p w14:paraId="2CA346F0" w14:textId="77777777" w:rsidR="00770495" w:rsidRPr="004602F8" w:rsidRDefault="00770495"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770495" w:rsidRPr="004602F8" w14:paraId="57688D84" w14:textId="77777777" w:rsidTr="00FE4062">
        <w:tc>
          <w:tcPr>
            <w:tcW w:w="1260" w:type="pct"/>
            <w:shd w:val="clear" w:color="auto" w:fill="auto"/>
          </w:tcPr>
          <w:p w14:paraId="08150ABB" w14:textId="77777777" w:rsidR="00770495" w:rsidRPr="004602F8" w:rsidRDefault="00770495" w:rsidP="00AC2F13">
            <w:pPr>
              <w:pStyle w:val="ASFKTablenorm"/>
              <w:ind w:left="57" w:right="57"/>
            </w:pPr>
            <w:r w:rsidRPr="004602F8">
              <w:t>Номер НПА</w:t>
            </w:r>
          </w:p>
        </w:tc>
        <w:tc>
          <w:tcPr>
            <w:tcW w:w="3740" w:type="pct"/>
            <w:shd w:val="clear" w:color="auto" w:fill="auto"/>
          </w:tcPr>
          <w:p w14:paraId="2A496D78" w14:textId="77777777" w:rsidR="00770495" w:rsidRPr="004602F8" w:rsidRDefault="00770495" w:rsidP="00AC2F13">
            <w:pPr>
              <w:pStyle w:val="ASFKTablenorm"/>
              <w:ind w:left="57" w:right="57"/>
            </w:pPr>
            <w:r w:rsidRPr="004602F8">
              <w:t>Для типа документа «3»: поле заполняется вручную.</w:t>
            </w:r>
          </w:p>
          <w:p w14:paraId="5DF95DA6" w14:textId="77777777" w:rsidR="00770495" w:rsidRPr="004602F8" w:rsidRDefault="00770495" w:rsidP="00AC2F13">
            <w:pPr>
              <w:pStyle w:val="ASFKTablenorm"/>
              <w:ind w:left="57" w:right="57"/>
            </w:pPr>
            <w:r w:rsidRPr="004602F8">
              <w:t xml:space="preserve">Для типа документа с кодом «0», «1» и «2» - поле недоступно для заполнения. </w:t>
            </w:r>
          </w:p>
          <w:p w14:paraId="428A86F7" w14:textId="77777777" w:rsidR="00770495" w:rsidRPr="004602F8" w:rsidRDefault="00770495"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770495" w:rsidRPr="004602F8" w14:paraId="59432ECF" w14:textId="77777777" w:rsidTr="00FE4062">
        <w:tc>
          <w:tcPr>
            <w:tcW w:w="1260" w:type="pct"/>
            <w:shd w:val="clear" w:color="auto" w:fill="auto"/>
          </w:tcPr>
          <w:p w14:paraId="6109EE59" w14:textId="77777777" w:rsidR="00770495" w:rsidRPr="004602F8" w:rsidRDefault="00770495" w:rsidP="00AC2F13">
            <w:pPr>
              <w:pStyle w:val="ASFKTablenorm"/>
              <w:ind w:left="57" w:right="57"/>
            </w:pPr>
            <w:r w:rsidRPr="004602F8">
              <w:t>Дата НПА</w:t>
            </w:r>
          </w:p>
        </w:tc>
        <w:tc>
          <w:tcPr>
            <w:tcW w:w="3740" w:type="pct"/>
            <w:shd w:val="clear" w:color="auto" w:fill="auto"/>
          </w:tcPr>
          <w:p w14:paraId="5509ADAA" w14:textId="77777777" w:rsidR="00770495" w:rsidRPr="004602F8" w:rsidRDefault="00770495" w:rsidP="00AC2F13">
            <w:pPr>
              <w:pStyle w:val="ASFKTablenorm"/>
              <w:ind w:left="57" w:right="57"/>
            </w:pPr>
            <w:r w:rsidRPr="004602F8">
              <w:t>Для типа документа «3»: поле заполняется вручную.</w:t>
            </w:r>
          </w:p>
          <w:p w14:paraId="6F582AB9" w14:textId="77777777" w:rsidR="00770495" w:rsidRPr="004602F8" w:rsidRDefault="00770495" w:rsidP="00AC2F13">
            <w:pPr>
              <w:pStyle w:val="ASFKTablenorm"/>
              <w:ind w:left="57" w:right="57"/>
            </w:pPr>
            <w:r w:rsidRPr="004602F8">
              <w:t xml:space="preserve">Для типа документа с кодом «0», «1» и «2» - поле недоступно для заполнения. </w:t>
            </w:r>
          </w:p>
          <w:p w14:paraId="246BDE7D" w14:textId="77777777" w:rsidR="00770495" w:rsidRPr="004602F8" w:rsidRDefault="00770495" w:rsidP="00AC2F13">
            <w:pPr>
              <w:pStyle w:val="ASFKTablenorm"/>
              <w:ind w:left="57" w:right="57"/>
            </w:pPr>
            <w:r w:rsidRPr="004602F8">
              <w:t>При смене типа документа прежнее значение поля обнуляется и ограничивается в соответствии с новым типом документа.</w:t>
            </w:r>
          </w:p>
        </w:tc>
      </w:tr>
      <w:tr w:rsidR="00F776BE" w:rsidRPr="004602F8" w14:paraId="1EE7223B" w14:textId="77777777" w:rsidTr="00FE4062">
        <w:tc>
          <w:tcPr>
            <w:tcW w:w="1260" w:type="pct"/>
            <w:shd w:val="clear" w:color="auto" w:fill="auto"/>
          </w:tcPr>
          <w:p w14:paraId="0167AD65" w14:textId="77777777" w:rsidR="00F776BE" w:rsidRPr="004602F8" w:rsidRDefault="00F776BE" w:rsidP="00AC2F13">
            <w:pPr>
              <w:pStyle w:val="ASFKTablenorm"/>
              <w:ind w:left="57" w:right="57"/>
            </w:pPr>
            <w:r w:rsidRPr="004602F8">
              <w:t xml:space="preserve">Иден. </w:t>
            </w:r>
            <w:r w:rsidR="00DF2004" w:rsidRPr="004602F8">
              <w:t>К</w:t>
            </w:r>
            <w:r w:rsidRPr="004602F8">
              <w:t>од ГК</w:t>
            </w:r>
          </w:p>
        </w:tc>
        <w:tc>
          <w:tcPr>
            <w:tcW w:w="3740" w:type="pct"/>
            <w:shd w:val="clear" w:color="auto" w:fill="auto"/>
          </w:tcPr>
          <w:p w14:paraId="0173A847" w14:textId="77777777" w:rsidR="00F776BE" w:rsidRPr="004602F8" w:rsidRDefault="00F776BE" w:rsidP="00AC2F13">
            <w:pPr>
              <w:pStyle w:val="ASFKTablenorm"/>
              <w:ind w:left="57" w:right="57"/>
            </w:pPr>
            <w:r w:rsidRPr="004602F8">
              <w:t>Для типа документа «3» (показатель «СМТ_АВ»):</w:t>
            </w:r>
          </w:p>
          <w:p w14:paraId="4D0B6231" w14:textId="77777777" w:rsidR="00F776BE" w:rsidRPr="004602F8" w:rsidRDefault="00F776BE" w:rsidP="00AC2F13">
            <w:pPr>
              <w:pStyle w:val="ASFKTablenorm"/>
              <w:ind w:left="57" w:right="57"/>
            </w:pPr>
            <w:r w:rsidRPr="004602F8">
              <w:lastRenderedPageBreak/>
              <w:t>Идентификационный код ГК.</w:t>
            </w:r>
          </w:p>
          <w:p w14:paraId="48C2D232" w14:textId="77777777" w:rsidR="00F776BE" w:rsidRPr="004602F8" w:rsidRDefault="00F776BE" w:rsidP="00AC2F13">
            <w:pPr>
              <w:pStyle w:val="ASFKTablenorm"/>
              <w:ind w:left="57" w:right="57"/>
            </w:pPr>
            <w:r w:rsidRPr="004602F8">
              <w:t>Указывается идентификационный код государственного контракта в случае санкционирования расходов по государственному контракту или договору. Обязательно для заполнения только ЮЛ с авансовыми платежами, использующими Сведения ЦС (на л/с открыт показатель СМТ_АВ).</w:t>
            </w:r>
          </w:p>
          <w:p w14:paraId="750691F7" w14:textId="77777777" w:rsidR="00F776BE" w:rsidRPr="004602F8" w:rsidRDefault="00F776BE" w:rsidP="00AC2F13">
            <w:pPr>
              <w:pStyle w:val="ASFKTablenorm"/>
              <w:ind w:left="57" w:right="57"/>
            </w:pPr>
            <w:r w:rsidRPr="004602F8">
              <w:t>Для типа документа «0», «2» и «1»:</w:t>
            </w:r>
          </w:p>
          <w:p w14:paraId="181AADB7" w14:textId="77777777" w:rsidR="00F776BE" w:rsidRPr="004602F8" w:rsidRDefault="00F776BE" w:rsidP="00AC2F13">
            <w:pPr>
              <w:pStyle w:val="ASFKTablenorm"/>
              <w:ind w:left="57" w:right="57"/>
            </w:pPr>
            <w:r w:rsidRPr="004602F8">
              <w:t>Поле недоступно для заполнения.</w:t>
            </w:r>
          </w:p>
          <w:p w14:paraId="5286F80E" w14:textId="77777777" w:rsidR="00F776BE" w:rsidRPr="004602F8" w:rsidRDefault="00F776BE" w:rsidP="00AC2F13">
            <w:pPr>
              <w:pStyle w:val="ASFKTablenorm"/>
              <w:ind w:left="57" w:right="57"/>
            </w:pPr>
            <w:r w:rsidRPr="004602F8">
              <w:t>При смене типа документа, прежнее значение поля обнулять и ограничивать или заполнять в соответствии с новым типом документа.</w:t>
            </w:r>
          </w:p>
        </w:tc>
      </w:tr>
      <w:tr w:rsidR="00F776BE" w:rsidRPr="004602F8" w14:paraId="6D719DF7" w14:textId="77777777" w:rsidTr="00FE4062">
        <w:tc>
          <w:tcPr>
            <w:tcW w:w="1260" w:type="pct"/>
            <w:shd w:val="clear" w:color="auto" w:fill="auto"/>
          </w:tcPr>
          <w:p w14:paraId="2418EF8D" w14:textId="77777777" w:rsidR="00F776BE" w:rsidRPr="004602F8" w:rsidRDefault="00F776BE" w:rsidP="00AC2F13">
            <w:pPr>
              <w:pStyle w:val="ASFKTablenorm"/>
              <w:ind w:left="57" w:right="57"/>
            </w:pPr>
            <w:r w:rsidRPr="004602F8">
              <w:lastRenderedPageBreak/>
              <w:t>Номер ГК</w:t>
            </w:r>
          </w:p>
        </w:tc>
        <w:tc>
          <w:tcPr>
            <w:tcW w:w="3740" w:type="pct"/>
            <w:shd w:val="clear" w:color="auto" w:fill="auto"/>
          </w:tcPr>
          <w:p w14:paraId="6BAABDF3" w14:textId="77777777" w:rsidR="00F776BE" w:rsidRPr="004602F8" w:rsidRDefault="00F776BE" w:rsidP="00AC2F13">
            <w:pPr>
              <w:pStyle w:val="ASFKTablenorm"/>
              <w:ind w:left="57" w:right="57"/>
            </w:pPr>
            <w:r w:rsidRPr="004602F8">
              <w:t>Для типа документа «3» (показатель «СМТ_АВ»):</w:t>
            </w:r>
          </w:p>
          <w:p w14:paraId="1046094B" w14:textId="77777777" w:rsidR="00F776BE" w:rsidRPr="004602F8" w:rsidRDefault="00F776BE" w:rsidP="00AC2F13">
            <w:pPr>
              <w:pStyle w:val="ASFKTablenorm"/>
              <w:ind w:left="57" w:right="57"/>
            </w:pPr>
            <w:r w:rsidRPr="004602F8">
              <w:t>Номер ГК (договора).</w:t>
            </w:r>
          </w:p>
          <w:p w14:paraId="69DF3904" w14:textId="77777777" w:rsidR="00F776BE" w:rsidRPr="004602F8" w:rsidRDefault="00F776BE" w:rsidP="00AC2F13">
            <w:pPr>
              <w:pStyle w:val="ASFKTablenorm"/>
              <w:ind w:left="57" w:right="57"/>
            </w:pPr>
            <w:r w:rsidRPr="004602F8">
              <w:t>Указывается номер государственного контракта или договора в случае санкционирования расходов по государственному контракту или договору. Обязательно для заполнения ЮЛ с авансовыми платежами, использующими Сведения ЦС (на л/с открыт показатель СМТ_АВ)</w:t>
            </w:r>
          </w:p>
          <w:p w14:paraId="339B4631" w14:textId="77777777" w:rsidR="00F776BE" w:rsidRPr="004602F8" w:rsidRDefault="00F776BE" w:rsidP="00AC2F13">
            <w:pPr>
              <w:pStyle w:val="ASFKTablenorm"/>
              <w:ind w:left="57" w:right="57"/>
            </w:pPr>
            <w:r w:rsidRPr="004602F8">
              <w:t>Для типа документа «0», «2» и «1»:</w:t>
            </w:r>
          </w:p>
          <w:p w14:paraId="66E08351" w14:textId="77777777" w:rsidR="00F776BE" w:rsidRPr="004602F8" w:rsidRDefault="00F776BE" w:rsidP="00AC2F13">
            <w:pPr>
              <w:pStyle w:val="ASFKTablenorm"/>
              <w:ind w:left="57" w:right="57"/>
            </w:pPr>
            <w:r w:rsidRPr="004602F8">
              <w:t>Поле недоступно для заполнения.</w:t>
            </w:r>
          </w:p>
          <w:p w14:paraId="4E1A9922" w14:textId="77777777" w:rsidR="00F776BE" w:rsidRPr="004602F8" w:rsidRDefault="00F776BE" w:rsidP="00AC2F13">
            <w:pPr>
              <w:pStyle w:val="ASFKTablenorm"/>
              <w:ind w:left="57" w:right="57"/>
            </w:pPr>
            <w:r w:rsidRPr="004602F8">
              <w:t>При смене типа документа, прежнее значение поля обнулять и ограничивать или заполнять в соответствии с новым типом документа.</w:t>
            </w:r>
          </w:p>
        </w:tc>
      </w:tr>
      <w:tr w:rsidR="00F776BE" w:rsidRPr="004602F8" w14:paraId="60058517" w14:textId="77777777" w:rsidTr="00FE4062">
        <w:tc>
          <w:tcPr>
            <w:tcW w:w="1260" w:type="pct"/>
            <w:shd w:val="clear" w:color="auto" w:fill="auto"/>
          </w:tcPr>
          <w:p w14:paraId="3AC60D29" w14:textId="77777777" w:rsidR="00F776BE" w:rsidRPr="004602F8" w:rsidRDefault="00F776BE" w:rsidP="00AC2F13">
            <w:pPr>
              <w:pStyle w:val="ASFKTablenorm"/>
              <w:ind w:left="57" w:right="57"/>
            </w:pPr>
            <w:r w:rsidRPr="004602F8">
              <w:t>Дата ГК</w:t>
            </w:r>
          </w:p>
        </w:tc>
        <w:tc>
          <w:tcPr>
            <w:tcW w:w="3740" w:type="pct"/>
            <w:shd w:val="clear" w:color="auto" w:fill="auto"/>
          </w:tcPr>
          <w:p w14:paraId="5AF39E42" w14:textId="77777777" w:rsidR="00F776BE" w:rsidRPr="004602F8" w:rsidRDefault="00F776BE" w:rsidP="00AC2F13">
            <w:pPr>
              <w:pStyle w:val="ASFKTablenorm"/>
              <w:ind w:left="57" w:right="57"/>
            </w:pPr>
            <w:r w:rsidRPr="004602F8">
              <w:t>Для типа документа «3» (показатель «СМТ_АВ»):</w:t>
            </w:r>
          </w:p>
          <w:p w14:paraId="4F0B24F0" w14:textId="77777777" w:rsidR="00F776BE" w:rsidRPr="004602F8" w:rsidRDefault="00F776BE" w:rsidP="00AC2F13">
            <w:pPr>
              <w:pStyle w:val="ASFKTablenorm"/>
              <w:ind w:left="57" w:right="57"/>
            </w:pPr>
            <w:r w:rsidRPr="004602F8">
              <w:t>Дата ГК (договора).</w:t>
            </w:r>
          </w:p>
          <w:p w14:paraId="7994F8A8" w14:textId="77777777" w:rsidR="00F776BE" w:rsidRPr="004602F8" w:rsidRDefault="00F776BE" w:rsidP="00AC2F13">
            <w:pPr>
              <w:pStyle w:val="ASFKTablenorm"/>
              <w:ind w:left="57" w:right="57"/>
            </w:pPr>
            <w:r w:rsidRPr="004602F8">
              <w:t>Указывается дата государственного контракта или договора в случае санкционирования расходов по государственному контракту или договору. Обязательно для заполнения ЮЛ с авансовыми платежами, использующими Сведения ЦС (на л/с открыт показатель СМТ_АВ).</w:t>
            </w:r>
          </w:p>
          <w:p w14:paraId="63142D54" w14:textId="77777777" w:rsidR="00F776BE" w:rsidRPr="004602F8" w:rsidRDefault="00F776BE" w:rsidP="00AC2F13">
            <w:pPr>
              <w:pStyle w:val="ASFKTablenorm"/>
              <w:ind w:left="57" w:right="57"/>
            </w:pPr>
            <w:r w:rsidRPr="004602F8">
              <w:t>Для типа документа «0», «2» и «1»:</w:t>
            </w:r>
          </w:p>
          <w:p w14:paraId="181BE9BA" w14:textId="77777777" w:rsidR="00F776BE" w:rsidRPr="004602F8" w:rsidRDefault="00F776BE" w:rsidP="00AC2F13">
            <w:pPr>
              <w:pStyle w:val="ASFKTablenorm"/>
              <w:ind w:left="57" w:right="57"/>
            </w:pPr>
            <w:r w:rsidRPr="004602F8">
              <w:t>Поле недоступно для заполнения.</w:t>
            </w:r>
          </w:p>
          <w:p w14:paraId="01E241DE" w14:textId="77777777" w:rsidR="00F776BE" w:rsidRPr="004602F8" w:rsidRDefault="00F776BE" w:rsidP="00AC2F13">
            <w:pPr>
              <w:pStyle w:val="ASFKTablenorm"/>
              <w:ind w:left="57" w:right="57"/>
            </w:pPr>
            <w:r w:rsidRPr="004602F8">
              <w:t>При смене типа документа, прежнее значение поля обнулять и ограничивать или заполнять в соответствии с новым типом документа.</w:t>
            </w:r>
          </w:p>
        </w:tc>
      </w:tr>
      <w:tr w:rsidR="00770495" w:rsidRPr="004602F8" w14:paraId="46D2C3E7" w14:textId="77777777" w:rsidTr="00FE4062">
        <w:tc>
          <w:tcPr>
            <w:tcW w:w="1260" w:type="pct"/>
            <w:shd w:val="clear" w:color="auto" w:fill="auto"/>
          </w:tcPr>
          <w:p w14:paraId="4ECF99F9" w14:textId="77777777" w:rsidR="00770495" w:rsidRPr="004602F8" w:rsidRDefault="00770495" w:rsidP="00AC2F13">
            <w:pPr>
              <w:pStyle w:val="ASFKTablenorm"/>
              <w:ind w:left="57" w:right="57"/>
            </w:pPr>
            <w:r w:rsidRPr="004602F8">
              <w:t>Код по кооперации</w:t>
            </w:r>
          </w:p>
        </w:tc>
        <w:tc>
          <w:tcPr>
            <w:tcW w:w="3740" w:type="pct"/>
            <w:shd w:val="clear" w:color="auto" w:fill="auto"/>
          </w:tcPr>
          <w:p w14:paraId="0D52D567" w14:textId="77777777" w:rsidR="00770495" w:rsidRPr="004602F8" w:rsidRDefault="00770495" w:rsidP="00AC2F13">
            <w:pPr>
              <w:pStyle w:val="ASFKTablenorm"/>
              <w:ind w:left="57" w:right="57"/>
            </w:pPr>
            <w:r w:rsidRPr="004602F8">
              <w:t>Поле доступно и обязательно для заполнения только для типа документа «3» с допустимым показателем на ЛС «СМТ_АВ».</w:t>
            </w:r>
          </w:p>
          <w:p w14:paraId="3DD19221" w14:textId="77777777" w:rsidR="00770495" w:rsidRPr="004602F8" w:rsidRDefault="00770495" w:rsidP="00AC2F13">
            <w:pPr>
              <w:pStyle w:val="ASFKTablenorm"/>
              <w:ind w:left="57" w:right="57"/>
            </w:pPr>
            <w:r w:rsidRPr="004602F8">
              <w:t>При смене типа документа, прежнее значение поля обнуляется и ограничивается или заполняется в соответствии с новым типом документа.</w:t>
            </w:r>
          </w:p>
          <w:p w14:paraId="2BDFE14B" w14:textId="77777777" w:rsidR="00770495" w:rsidRPr="004602F8" w:rsidRDefault="00770495" w:rsidP="00AC2F13">
            <w:pPr>
              <w:pStyle w:val="ASFKTablenorm"/>
              <w:ind w:left="57" w:right="57"/>
            </w:pPr>
            <w:r w:rsidRPr="004602F8">
              <w:t>Значение поля заполняется или вручную, или из импортированного файла.</w:t>
            </w:r>
          </w:p>
        </w:tc>
      </w:tr>
    </w:tbl>
    <w:p w14:paraId="1EB23D9A" w14:textId="27369602" w:rsidR="00CA3543" w:rsidRPr="004602F8" w:rsidRDefault="00CA3543" w:rsidP="00CA3543">
      <w:pPr>
        <w:pStyle w:val="ASFKNormal"/>
      </w:pPr>
      <w:r w:rsidRPr="004602F8">
        <w:t xml:space="preserve">ЭФ документа </w:t>
      </w:r>
      <w:r w:rsidR="00BC7FFB" w:rsidRPr="004602F8">
        <w:t>«</w:t>
      </w:r>
      <w:r w:rsidRPr="004602F8">
        <w:t>Сведения об операциях с целевыми субсидиями</w:t>
      </w:r>
      <w:r w:rsidR="006B08A4" w:rsidRPr="004602F8">
        <w:t>», закладки «</w:t>
      </w:r>
      <w:r w:rsidRPr="004602F8">
        <w:t>Дополнительные атрибуты (</w:t>
      </w:r>
      <w:r w:rsidR="00770495" w:rsidRPr="004602F8">
        <w:t>3</w:t>
      </w:r>
      <w:r w:rsidRPr="004602F8">
        <w:t>)</w:t>
      </w:r>
      <w:r w:rsidR="00BC7FFB" w:rsidRPr="004602F8">
        <w:t>»</w:t>
      </w:r>
      <w:r w:rsidR="0018014F" w:rsidRPr="004602F8">
        <w:t xml:space="preserve"> представлена на рисунке </w:t>
      </w:r>
      <w:r w:rsidR="0018014F" w:rsidRPr="004602F8">
        <w:fldChar w:fldCharType="begin"/>
      </w:r>
      <w:r w:rsidR="0018014F" w:rsidRPr="004602F8">
        <w:instrText xml:space="preserve"> REF _Ref318199656 \h  \* MERGEFORMAT </w:instrText>
      </w:r>
      <w:r w:rsidR="0018014F" w:rsidRPr="004602F8">
        <w:fldChar w:fldCharType="separate"/>
      </w:r>
      <w:r w:rsidR="0086114E">
        <w:t>438</w:t>
      </w:r>
      <w:r w:rsidR="0018014F" w:rsidRPr="004602F8">
        <w:fldChar w:fldCharType="end"/>
      </w:r>
      <w:r w:rsidRPr="004602F8">
        <w:t>.</w:t>
      </w:r>
    </w:p>
    <w:p w14:paraId="36F1F7C4" w14:textId="21EBE9D1" w:rsidR="00CA3543" w:rsidRPr="004602F8" w:rsidRDefault="004C00E2" w:rsidP="00CA3543">
      <w:pPr>
        <w:pStyle w:val="ASFKFigure"/>
      </w:pPr>
      <w:r w:rsidRPr="004602F8">
        <w:rPr>
          <w:noProof/>
        </w:rPr>
        <w:lastRenderedPageBreak/>
        <w:drawing>
          <wp:inline distT="0" distB="0" distL="0" distR="0" wp14:anchorId="42CEF48F" wp14:editId="08EDB2AA">
            <wp:extent cx="6124575" cy="3657600"/>
            <wp:effectExtent l="0" t="0" r="9525" b="0"/>
            <wp:docPr id="561" name="Рисунок 561"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Дополн"/>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7BBAE43B" w14:textId="3DC697D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32" w:name="_Ref318199656"/>
      <w:bookmarkStart w:id="2633" w:name="_Toc126767726"/>
      <w:r w:rsidR="0086114E">
        <w:rPr>
          <w:noProof/>
        </w:rPr>
        <w:t>438</w:t>
      </w:r>
      <w:bookmarkEnd w:id="2632"/>
      <w:r w:rsidRPr="004602F8">
        <w:rPr>
          <w:noProof/>
        </w:rPr>
        <w:fldChar w:fldCharType="end"/>
      </w:r>
      <w:r w:rsidR="00CA3543" w:rsidRPr="004602F8">
        <w:t xml:space="preserve">. ЭФ документа </w:t>
      </w:r>
      <w:r w:rsidR="00BC7FFB" w:rsidRPr="004602F8">
        <w:t>«</w:t>
      </w:r>
      <w:r w:rsidR="00CA3543" w:rsidRPr="004602F8">
        <w:t>Сведения об операциях с целевыми субсидиями</w:t>
      </w:r>
      <w:r w:rsidR="006B08A4" w:rsidRPr="004602F8">
        <w:t>», закладки «</w:t>
      </w:r>
      <w:r w:rsidR="00CA3543" w:rsidRPr="004602F8">
        <w:t>Дополнительные атрибуты (</w:t>
      </w:r>
      <w:r w:rsidR="00543140" w:rsidRPr="004602F8">
        <w:t>3</w:t>
      </w:r>
      <w:r w:rsidR="00CA3543" w:rsidRPr="004602F8">
        <w:t>)</w:t>
      </w:r>
      <w:r w:rsidR="00BC7FFB" w:rsidRPr="004602F8">
        <w:t>»</w:t>
      </w:r>
      <w:bookmarkEnd w:id="2633"/>
    </w:p>
    <w:p w14:paraId="4BD296F5" w14:textId="46767D5B" w:rsidR="00CA3543" w:rsidRPr="004602F8" w:rsidRDefault="00CA3543" w:rsidP="00CA3543">
      <w:pPr>
        <w:pStyle w:val="ASFKNormal"/>
      </w:pPr>
      <w:r w:rsidRPr="004602F8">
        <w:t xml:space="preserve">Перечень полей документа </w:t>
      </w:r>
      <w:r w:rsidR="00BC7FFB" w:rsidRPr="004602F8">
        <w:t>«</w:t>
      </w:r>
      <w:r w:rsidRPr="004602F8">
        <w:t>Сведения об операциях с целевыми субсидиями</w:t>
      </w:r>
      <w:r w:rsidR="00BC7FFB" w:rsidRPr="004602F8">
        <w:t>»</w:t>
      </w:r>
      <w:r w:rsidRPr="004602F8">
        <w:t xml:space="preserve">, </w:t>
      </w:r>
      <w:r w:rsidR="0018014F" w:rsidRPr="004602F8">
        <w:t>закладки</w:t>
      </w:r>
      <w:r w:rsidRPr="004602F8">
        <w:t xml:space="preserve"> </w:t>
      </w:r>
      <w:r w:rsidR="00BC7FFB" w:rsidRPr="004602F8">
        <w:t>«</w:t>
      </w:r>
      <w:r w:rsidRPr="004602F8">
        <w:t>Дополнительные атрибуты (</w:t>
      </w:r>
      <w:r w:rsidR="00770495" w:rsidRPr="004602F8">
        <w:t>3</w:t>
      </w:r>
      <w:r w:rsidRPr="004602F8">
        <w:t>)</w:t>
      </w:r>
      <w:r w:rsidR="00BC7FFB" w:rsidRPr="004602F8">
        <w:t>»</w:t>
      </w:r>
      <w:r w:rsidRPr="004602F8">
        <w:t xml:space="preserve"> приведен в таблице </w:t>
      </w:r>
      <w:r w:rsidRPr="004602F8">
        <w:fldChar w:fldCharType="begin"/>
      </w:r>
      <w:r w:rsidRPr="004602F8">
        <w:instrText xml:space="preserve"> REF _Ref318203921 \h  \* MERGEFORMAT </w:instrText>
      </w:r>
      <w:r w:rsidRPr="004602F8">
        <w:fldChar w:fldCharType="separate"/>
      </w:r>
      <w:r w:rsidR="0086114E">
        <w:t>266</w:t>
      </w:r>
      <w:r w:rsidRPr="004602F8">
        <w:fldChar w:fldCharType="end"/>
      </w:r>
      <w:r w:rsidRPr="004602F8">
        <w:t>.</w:t>
      </w:r>
    </w:p>
    <w:p w14:paraId="68F601A7" w14:textId="3D04C3D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34" w:name="_Ref318203921"/>
      <w:bookmarkStart w:id="2635" w:name="_Toc126767158"/>
      <w:r w:rsidR="0086114E">
        <w:rPr>
          <w:noProof/>
        </w:rPr>
        <w:t>266</w:t>
      </w:r>
      <w:bookmarkEnd w:id="2634"/>
      <w:r w:rsidRPr="004602F8">
        <w:rPr>
          <w:noProof/>
        </w:rPr>
        <w:fldChar w:fldCharType="end"/>
      </w:r>
      <w:r w:rsidR="00CA3543" w:rsidRPr="004602F8">
        <w:t xml:space="preserve">. </w:t>
      </w:r>
      <w:r w:rsidR="0018014F" w:rsidRPr="004602F8">
        <w:t>Описание</w:t>
      </w:r>
      <w:r w:rsidR="00CA3543" w:rsidRPr="004602F8">
        <w:t xml:space="preserve"> полей документа </w:t>
      </w:r>
      <w:r w:rsidR="00BC7FFB" w:rsidRPr="004602F8">
        <w:t>«</w:t>
      </w:r>
      <w:r w:rsidR="00CA3543" w:rsidRPr="004602F8">
        <w:t>Сведения об операциях с целевыми субсидиями</w:t>
      </w:r>
      <w:r w:rsidR="00BC7FFB" w:rsidRPr="004602F8">
        <w:t>»</w:t>
      </w:r>
      <w:r w:rsidR="00CA3543" w:rsidRPr="004602F8">
        <w:t>, закладк</w:t>
      </w:r>
      <w:r w:rsidR="0018014F" w:rsidRPr="004602F8">
        <w:t>и</w:t>
      </w:r>
      <w:r w:rsidR="00CA3543" w:rsidRPr="004602F8">
        <w:t xml:space="preserve"> </w:t>
      </w:r>
      <w:r w:rsidR="00BC7FFB" w:rsidRPr="004602F8">
        <w:t>«</w:t>
      </w:r>
      <w:r w:rsidR="00770495" w:rsidRPr="004602F8">
        <w:t>Дополнительные атрибуты (3</w:t>
      </w:r>
      <w:r w:rsidR="00CA3543" w:rsidRPr="004602F8">
        <w:t>)</w:t>
      </w:r>
      <w:r w:rsidR="00BC7FFB" w:rsidRPr="004602F8">
        <w:t>»</w:t>
      </w:r>
      <w:bookmarkEnd w:id="263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675"/>
        <w:gridCol w:w="4953"/>
      </w:tblGrid>
      <w:tr w:rsidR="00CA3543" w:rsidRPr="004602F8" w14:paraId="36252222" w14:textId="77777777" w:rsidTr="00FE4062">
        <w:trPr>
          <w:tblHeader/>
        </w:trPr>
        <w:tc>
          <w:tcPr>
            <w:tcW w:w="24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0AA5CE7" w14:textId="77777777" w:rsidR="00CA3543" w:rsidRPr="004602F8" w:rsidRDefault="00CA3543" w:rsidP="00CA3543">
            <w:pPr>
              <w:pStyle w:val="ASFKTableHead"/>
            </w:pPr>
            <w:r w:rsidRPr="004602F8">
              <w:t>Наименование поля</w:t>
            </w:r>
          </w:p>
        </w:tc>
        <w:tc>
          <w:tcPr>
            <w:tcW w:w="25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BADFB6" w14:textId="77777777" w:rsidR="00CA3543" w:rsidRPr="004602F8" w:rsidRDefault="00CA3543" w:rsidP="00CA3543">
            <w:pPr>
              <w:pStyle w:val="ASFKTableHead"/>
            </w:pPr>
            <w:r w:rsidRPr="004602F8">
              <w:t>Описание поля</w:t>
            </w:r>
          </w:p>
        </w:tc>
      </w:tr>
      <w:tr w:rsidR="00CA3543" w:rsidRPr="004602F8" w14:paraId="0FDDE028" w14:textId="77777777" w:rsidTr="00FE4062">
        <w:tc>
          <w:tcPr>
            <w:tcW w:w="2428" w:type="pct"/>
            <w:shd w:val="clear" w:color="auto" w:fill="auto"/>
          </w:tcPr>
          <w:p w14:paraId="499B4419" w14:textId="77777777" w:rsidR="00CA3543" w:rsidRPr="004602F8" w:rsidRDefault="00CA3543" w:rsidP="00AC2F13">
            <w:pPr>
              <w:pStyle w:val="ASFKTablenorm"/>
              <w:ind w:left="57" w:right="57"/>
            </w:pPr>
            <w:r w:rsidRPr="004602F8">
              <w:t>Дата регистрации</w:t>
            </w:r>
          </w:p>
        </w:tc>
        <w:tc>
          <w:tcPr>
            <w:tcW w:w="2572" w:type="pct"/>
            <w:shd w:val="clear" w:color="auto" w:fill="auto"/>
          </w:tcPr>
          <w:p w14:paraId="64905370" w14:textId="77777777" w:rsidR="00CA3543" w:rsidRPr="004602F8" w:rsidRDefault="00CA3543" w:rsidP="00AC2F13">
            <w:pPr>
              <w:pStyle w:val="ASFKTablenorm"/>
              <w:ind w:left="57" w:right="57"/>
            </w:pPr>
            <w:r w:rsidRPr="004602F8">
              <w:t>Дата регистрации.</w:t>
            </w:r>
          </w:p>
        </w:tc>
      </w:tr>
      <w:tr w:rsidR="00CA3543" w:rsidRPr="004602F8" w14:paraId="3D3F4079" w14:textId="77777777" w:rsidTr="00FE4062">
        <w:tc>
          <w:tcPr>
            <w:tcW w:w="2428" w:type="pct"/>
            <w:shd w:val="clear" w:color="auto" w:fill="auto"/>
          </w:tcPr>
          <w:p w14:paraId="4DED2AA8" w14:textId="77777777" w:rsidR="00CA3543" w:rsidRPr="004602F8" w:rsidRDefault="00CA3543" w:rsidP="00AC2F13">
            <w:pPr>
              <w:pStyle w:val="ASFKTablenorm"/>
              <w:ind w:left="57" w:right="57"/>
            </w:pPr>
            <w:r w:rsidRPr="004602F8">
              <w:t>Дата проводки</w:t>
            </w:r>
          </w:p>
        </w:tc>
        <w:tc>
          <w:tcPr>
            <w:tcW w:w="2572" w:type="pct"/>
            <w:shd w:val="clear" w:color="auto" w:fill="auto"/>
          </w:tcPr>
          <w:p w14:paraId="1E8A5DDA" w14:textId="77777777" w:rsidR="00CA3543" w:rsidRPr="004602F8" w:rsidRDefault="00CA3543" w:rsidP="00AC2F13">
            <w:pPr>
              <w:pStyle w:val="ASFKTablenorm"/>
              <w:ind w:left="57" w:right="57"/>
            </w:pPr>
            <w:r w:rsidRPr="004602F8">
              <w:t>Дата проводки.</w:t>
            </w:r>
          </w:p>
        </w:tc>
      </w:tr>
      <w:tr w:rsidR="00CA3543" w:rsidRPr="004602F8" w14:paraId="171398BC" w14:textId="77777777" w:rsidTr="00FE4062">
        <w:tc>
          <w:tcPr>
            <w:tcW w:w="5000" w:type="pct"/>
            <w:gridSpan w:val="2"/>
            <w:shd w:val="clear" w:color="auto" w:fill="auto"/>
          </w:tcPr>
          <w:p w14:paraId="3E99385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утверждения</w:t>
            </w:r>
            <w:r w:rsidR="00BC7FFB" w:rsidRPr="004602F8">
              <w:t>»</w:t>
            </w:r>
          </w:p>
        </w:tc>
      </w:tr>
      <w:tr w:rsidR="00CA3543" w:rsidRPr="004602F8" w14:paraId="31168146" w14:textId="77777777" w:rsidTr="00FE4062">
        <w:tc>
          <w:tcPr>
            <w:tcW w:w="2428" w:type="pct"/>
            <w:shd w:val="clear" w:color="auto" w:fill="auto"/>
          </w:tcPr>
          <w:p w14:paraId="65D71513" w14:textId="77777777" w:rsidR="00CA3543" w:rsidRPr="004602F8" w:rsidRDefault="00CA3543" w:rsidP="00AC2F13">
            <w:pPr>
              <w:pStyle w:val="ASFKTablenorm"/>
              <w:ind w:left="57" w:right="57"/>
            </w:pPr>
            <w:r w:rsidRPr="004602F8">
              <w:t>Должность</w:t>
            </w:r>
          </w:p>
        </w:tc>
        <w:tc>
          <w:tcPr>
            <w:tcW w:w="2572" w:type="pct"/>
            <w:shd w:val="clear" w:color="auto" w:fill="auto"/>
          </w:tcPr>
          <w:p w14:paraId="07505D43" w14:textId="77777777" w:rsidR="00CA3543" w:rsidRPr="004602F8" w:rsidRDefault="00CA3543" w:rsidP="00AC2F13">
            <w:pPr>
              <w:pStyle w:val="ASFKTablenorm"/>
              <w:ind w:left="57" w:right="57"/>
            </w:pPr>
            <w:r w:rsidRPr="004602F8">
              <w:t>ОФК: заполняется вручную.</w:t>
            </w:r>
          </w:p>
        </w:tc>
      </w:tr>
      <w:tr w:rsidR="00CA3543" w:rsidRPr="004602F8" w14:paraId="5B24F6AD" w14:textId="77777777" w:rsidTr="00FE4062">
        <w:tc>
          <w:tcPr>
            <w:tcW w:w="2428" w:type="pct"/>
            <w:shd w:val="clear" w:color="auto" w:fill="auto"/>
          </w:tcPr>
          <w:p w14:paraId="476A1B2B" w14:textId="77777777" w:rsidR="00CA3543" w:rsidRPr="004602F8" w:rsidRDefault="00CA3543" w:rsidP="00AC2F13">
            <w:pPr>
              <w:pStyle w:val="ASFKTablenorm"/>
              <w:ind w:left="57" w:right="57"/>
            </w:pPr>
            <w:r w:rsidRPr="004602F8">
              <w:t>Наименование органа, осуществляющего функции и полномочия учредителя (учреждения)</w:t>
            </w:r>
          </w:p>
        </w:tc>
        <w:tc>
          <w:tcPr>
            <w:tcW w:w="2572" w:type="pct"/>
            <w:shd w:val="clear" w:color="auto" w:fill="auto"/>
          </w:tcPr>
          <w:p w14:paraId="4CA11810" w14:textId="77777777" w:rsidR="00CA3543" w:rsidRPr="004602F8" w:rsidRDefault="00CA3543" w:rsidP="00AC2F13">
            <w:pPr>
              <w:pStyle w:val="ASFKTablenorm"/>
              <w:ind w:left="57" w:right="57"/>
            </w:pPr>
            <w:r w:rsidRPr="004602F8">
              <w:t xml:space="preserve">Значение заполняется автоматически из поля </w:t>
            </w:r>
            <w:r w:rsidR="00BC7FFB" w:rsidRPr="004602F8">
              <w:t>«</w:t>
            </w:r>
            <w:r w:rsidRPr="004602F8">
              <w:t>Учредитель</w:t>
            </w:r>
            <w:r w:rsidR="00BC7FFB" w:rsidRPr="004602F8">
              <w:t>»</w:t>
            </w:r>
            <w:r w:rsidRPr="004602F8">
              <w:t xml:space="preserve">, может быть отредактировано вручную. </w:t>
            </w:r>
          </w:p>
        </w:tc>
      </w:tr>
      <w:tr w:rsidR="00CA3543" w:rsidRPr="004602F8" w14:paraId="4725773A" w14:textId="77777777" w:rsidTr="00FE4062">
        <w:tc>
          <w:tcPr>
            <w:tcW w:w="2428" w:type="pct"/>
            <w:shd w:val="clear" w:color="auto" w:fill="auto"/>
          </w:tcPr>
          <w:p w14:paraId="34183506" w14:textId="77777777" w:rsidR="00CA3543" w:rsidRPr="004602F8" w:rsidRDefault="00CA3543" w:rsidP="00AC2F13">
            <w:pPr>
              <w:pStyle w:val="ASFKTablenorm"/>
              <w:ind w:left="57" w:right="57"/>
            </w:pPr>
            <w:r w:rsidRPr="004602F8">
              <w:t>Расшифровка подписи</w:t>
            </w:r>
          </w:p>
        </w:tc>
        <w:tc>
          <w:tcPr>
            <w:tcW w:w="2572" w:type="pct"/>
            <w:shd w:val="clear" w:color="auto" w:fill="auto"/>
          </w:tcPr>
          <w:p w14:paraId="1FB6E96B" w14:textId="77777777" w:rsidR="00CA3543" w:rsidRPr="004602F8" w:rsidRDefault="00CA3543" w:rsidP="00AC2F13">
            <w:pPr>
              <w:pStyle w:val="ASFKTablenorm"/>
              <w:ind w:left="57" w:right="57"/>
            </w:pPr>
            <w:r w:rsidRPr="004602F8">
              <w:t>ОФК: заполняется вручную.</w:t>
            </w:r>
          </w:p>
        </w:tc>
      </w:tr>
      <w:tr w:rsidR="00CF529B" w:rsidRPr="004602F8" w14:paraId="195C258D" w14:textId="77777777" w:rsidTr="00FE4062">
        <w:tc>
          <w:tcPr>
            <w:tcW w:w="2428" w:type="pct"/>
            <w:shd w:val="clear" w:color="auto" w:fill="auto"/>
          </w:tcPr>
          <w:p w14:paraId="035BBF3F" w14:textId="77777777" w:rsidR="00CF529B" w:rsidRPr="004602F8" w:rsidRDefault="00CF529B" w:rsidP="00AC2F13">
            <w:pPr>
              <w:pStyle w:val="ASFKTablenorm"/>
              <w:ind w:left="57" w:right="57"/>
            </w:pPr>
            <w:r w:rsidRPr="004602F8">
              <w:t>Дата</w:t>
            </w:r>
          </w:p>
        </w:tc>
        <w:tc>
          <w:tcPr>
            <w:tcW w:w="2572" w:type="pct"/>
            <w:shd w:val="clear" w:color="auto" w:fill="auto"/>
          </w:tcPr>
          <w:p w14:paraId="71C478D3" w14:textId="77777777" w:rsidR="00CF529B" w:rsidRPr="004602F8" w:rsidRDefault="00CF529B" w:rsidP="00AC2F13">
            <w:pPr>
              <w:pStyle w:val="ASFKTablenorm"/>
              <w:ind w:left="57" w:right="57"/>
            </w:pPr>
            <w:r w:rsidRPr="004602F8">
              <w:t>ОФК: заполняется вручную.</w:t>
            </w:r>
          </w:p>
        </w:tc>
      </w:tr>
      <w:tr w:rsidR="00CA3543" w:rsidRPr="004602F8" w14:paraId="0696C115" w14:textId="77777777" w:rsidTr="00FE4062">
        <w:tc>
          <w:tcPr>
            <w:tcW w:w="5000" w:type="pct"/>
            <w:gridSpan w:val="2"/>
            <w:shd w:val="clear" w:color="auto" w:fill="auto"/>
          </w:tcPr>
          <w:p w14:paraId="7F193F1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подписей</w:t>
            </w:r>
            <w:r w:rsidR="00BC7FFB" w:rsidRPr="004602F8">
              <w:t>»</w:t>
            </w:r>
          </w:p>
        </w:tc>
      </w:tr>
      <w:tr w:rsidR="00CA3543" w:rsidRPr="004602F8" w14:paraId="7C240624" w14:textId="77777777" w:rsidTr="00FE4062">
        <w:tc>
          <w:tcPr>
            <w:tcW w:w="2428" w:type="pct"/>
            <w:shd w:val="clear" w:color="auto" w:fill="auto"/>
          </w:tcPr>
          <w:p w14:paraId="607A0730" w14:textId="77777777" w:rsidR="00CA3543" w:rsidRPr="004602F8" w:rsidRDefault="00CA3543" w:rsidP="00AC2F13">
            <w:pPr>
              <w:pStyle w:val="ASFKTablenorm"/>
              <w:ind w:left="57" w:right="57"/>
            </w:pPr>
            <w:r w:rsidRPr="004602F8">
              <w:t>Руководитель (</w:t>
            </w:r>
            <w:r w:rsidR="00CF529B" w:rsidRPr="004602F8">
              <w:t>уполномоченное лицо</w:t>
            </w:r>
            <w:r w:rsidRPr="004602F8">
              <w:t>)</w:t>
            </w:r>
          </w:p>
        </w:tc>
        <w:tc>
          <w:tcPr>
            <w:tcW w:w="2572" w:type="pct"/>
            <w:shd w:val="clear" w:color="auto" w:fill="auto"/>
          </w:tcPr>
          <w:p w14:paraId="44729DFF" w14:textId="77777777" w:rsidR="00CA3543" w:rsidRPr="004602F8" w:rsidRDefault="00CA3543" w:rsidP="00AC2F13">
            <w:pPr>
              <w:pStyle w:val="ASFKTablenorm"/>
              <w:ind w:left="57" w:right="57"/>
            </w:pPr>
            <w:r w:rsidRPr="004602F8">
              <w:t>ОФК: заполняется вручную.</w:t>
            </w:r>
          </w:p>
        </w:tc>
      </w:tr>
      <w:tr w:rsidR="00643FDA" w:rsidRPr="004602F8" w14:paraId="5B6E36AB" w14:textId="77777777" w:rsidTr="00FE4062">
        <w:tc>
          <w:tcPr>
            <w:tcW w:w="2428" w:type="pct"/>
            <w:shd w:val="clear" w:color="auto" w:fill="auto"/>
          </w:tcPr>
          <w:p w14:paraId="0D0C905D" w14:textId="77777777" w:rsidR="00643FDA" w:rsidRPr="004602F8" w:rsidRDefault="00643FDA" w:rsidP="00AC2F13">
            <w:pPr>
              <w:pStyle w:val="ASFKTablenorm"/>
              <w:ind w:left="57" w:right="57"/>
            </w:pPr>
            <w:r w:rsidRPr="004602F8">
              <w:t>Должность</w:t>
            </w:r>
          </w:p>
        </w:tc>
        <w:tc>
          <w:tcPr>
            <w:tcW w:w="2572" w:type="pct"/>
            <w:shd w:val="clear" w:color="auto" w:fill="auto"/>
          </w:tcPr>
          <w:p w14:paraId="360AE7DF" w14:textId="77777777" w:rsidR="00643FDA" w:rsidRPr="004602F8" w:rsidRDefault="00643FDA" w:rsidP="00AC2F13">
            <w:pPr>
              <w:pStyle w:val="ASFKTablenorm"/>
              <w:ind w:left="57" w:right="57"/>
            </w:pPr>
            <w:r w:rsidRPr="004602F8">
              <w:t>ОФК: заполняется вручную.</w:t>
            </w:r>
          </w:p>
        </w:tc>
      </w:tr>
      <w:tr w:rsidR="00CA3543" w:rsidRPr="004602F8" w14:paraId="0984FD50" w14:textId="77777777" w:rsidTr="00FE4062">
        <w:tc>
          <w:tcPr>
            <w:tcW w:w="2428" w:type="pct"/>
            <w:shd w:val="clear" w:color="auto" w:fill="auto"/>
          </w:tcPr>
          <w:p w14:paraId="2E34241A" w14:textId="77777777" w:rsidR="00CA3543" w:rsidRPr="004602F8" w:rsidRDefault="00CA3543" w:rsidP="00AC2F13">
            <w:pPr>
              <w:pStyle w:val="ASFKTablenorm"/>
              <w:ind w:left="57" w:right="57"/>
            </w:pPr>
            <w:r w:rsidRPr="004602F8">
              <w:t>Руководитель финансово-экономической службы (</w:t>
            </w:r>
            <w:r w:rsidR="00CF529B" w:rsidRPr="004602F8">
              <w:t>уполномоченное лицо</w:t>
            </w:r>
            <w:r w:rsidRPr="004602F8">
              <w:t>)</w:t>
            </w:r>
          </w:p>
        </w:tc>
        <w:tc>
          <w:tcPr>
            <w:tcW w:w="2572" w:type="pct"/>
            <w:shd w:val="clear" w:color="auto" w:fill="auto"/>
          </w:tcPr>
          <w:p w14:paraId="2159B517" w14:textId="77777777" w:rsidR="00CA3543" w:rsidRPr="004602F8" w:rsidRDefault="00CA3543" w:rsidP="00AC2F13">
            <w:pPr>
              <w:pStyle w:val="ASFKTablenorm"/>
              <w:ind w:left="57" w:right="57"/>
            </w:pPr>
            <w:r w:rsidRPr="004602F8">
              <w:t>ОФК: заполняется вручную.</w:t>
            </w:r>
          </w:p>
        </w:tc>
      </w:tr>
      <w:tr w:rsidR="00CA3543" w:rsidRPr="004602F8" w14:paraId="75192296" w14:textId="77777777" w:rsidTr="00FE4062">
        <w:tc>
          <w:tcPr>
            <w:tcW w:w="2428" w:type="pct"/>
            <w:shd w:val="clear" w:color="auto" w:fill="auto"/>
          </w:tcPr>
          <w:p w14:paraId="4DF6A441" w14:textId="77777777" w:rsidR="00CA3543" w:rsidRPr="004602F8" w:rsidRDefault="00CA3543" w:rsidP="00AC2F13">
            <w:pPr>
              <w:pStyle w:val="ASFKTablenorm"/>
              <w:ind w:left="57" w:right="57"/>
            </w:pPr>
            <w:r w:rsidRPr="004602F8">
              <w:t>Дата</w:t>
            </w:r>
          </w:p>
        </w:tc>
        <w:tc>
          <w:tcPr>
            <w:tcW w:w="2572" w:type="pct"/>
            <w:shd w:val="clear" w:color="auto" w:fill="auto"/>
          </w:tcPr>
          <w:p w14:paraId="0A082251" w14:textId="77777777" w:rsidR="00CA3543" w:rsidRPr="004602F8" w:rsidRDefault="006C7847" w:rsidP="00AC2F13">
            <w:pPr>
              <w:pStyle w:val="ASFKTablenorm"/>
              <w:ind w:left="57" w:right="57"/>
            </w:pPr>
            <w:r w:rsidRPr="004602F8">
              <w:t>З</w:t>
            </w:r>
            <w:r w:rsidR="00CA3543" w:rsidRPr="004602F8">
              <w:t>аполняется вручную.</w:t>
            </w:r>
          </w:p>
        </w:tc>
      </w:tr>
      <w:tr w:rsidR="00CA3543" w:rsidRPr="004602F8" w14:paraId="18867C35" w14:textId="77777777" w:rsidTr="00FE4062">
        <w:tc>
          <w:tcPr>
            <w:tcW w:w="5000" w:type="pct"/>
            <w:gridSpan w:val="2"/>
            <w:shd w:val="clear" w:color="auto" w:fill="auto"/>
          </w:tcPr>
          <w:p w14:paraId="6050D84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Ответственный исполнитель</w:t>
            </w:r>
            <w:r w:rsidR="00BC7FFB" w:rsidRPr="004602F8">
              <w:t>»</w:t>
            </w:r>
          </w:p>
        </w:tc>
      </w:tr>
      <w:tr w:rsidR="00CA3543" w:rsidRPr="004602F8" w14:paraId="289A4402" w14:textId="77777777" w:rsidTr="00FE4062">
        <w:tc>
          <w:tcPr>
            <w:tcW w:w="2428" w:type="pct"/>
            <w:shd w:val="clear" w:color="auto" w:fill="auto"/>
          </w:tcPr>
          <w:p w14:paraId="7A57B140" w14:textId="77777777" w:rsidR="00CA3543" w:rsidRPr="004602F8" w:rsidRDefault="00CA3543" w:rsidP="00AC2F13">
            <w:pPr>
              <w:pStyle w:val="ASFKTablenorm"/>
              <w:ind w:left="57" w:right="57"/>
            </w:pPr>
            <w:r w:rsidRPr="004602F8">
              <w:lastRenderedPageBreak/>
              <w:t>Должность</w:t>
            </w:r>
          </w:p>
        </w:tc>
        <w:tc>
          <w:tcPr>
            <w:tcW w:w="2572" w:type="pct"/>
            <w:shd w:val="clear" w:color="auto" w:fill="auto"/>
          </w:tcPr>
          <w:p w14:paraId="1137E6B4" w14:textId="77777777" w:rsidR="00CA3543" w:rsidRPr="004602F8" w:rsidRDefault="00CA3543" w:rsidP="00AC2F13">
            <w:pPr>
              <w:pStyle w:val="ASFKTablenorm"/>
              <w:ind w:left="57" w:right="57"/>
            </w:pPr>
            <w:r w:rsidRPr="004602F8">
              <w:t>ОФК: заполняется вручную.</w:t>
            </w:r>
          </w:p>
        </w:tc>
      </w:tr>
      <w:tr w:rsidR="00CA3543" w:rsidRPr="004602F8" w14:paraId="1E860AAD" w14:textId="77777777" w:rsidTr="00FE4062">
        <w:tc>
          <w:tcPr>
            <w:tcW w:w="2428" w:type="pct"/>
            <w:shd w:val="clear" w:color="auto" w:fill="auto"/>
          </w:tcPr>
          <w:p w14:paraId="412FD88B" w14:textId="77777777" w:rsidR="00CA3543" w:rsidRPr="004602F8" w:rsidRDefault="00CA3543" w:rsidP="00AC2F13">
            <w:pPr>
              <w:pStyle w:val="ASFKTablenorm"/>
              <w:ind w:left="57" w:right="57"/>
            </w:pPr>
            <w:r w:rsidRPr="004602F8">
              <w:t>Расшифровка подписи</w:t>
            </w:r>
          </w:p>
        </w:tc>
        <w:tc>
          <w:tcPr>
            <w:tcW w:w="2572" w:type="pct"/>
            <w:shd w:val="clear" w:color="auto" w:fill="auto"/>
          </w:tcPr>
          <w:p w14:paraId="639321D6" w14:textId="77777777" w:rsidR="00CA3543" w:rsidRPr="004602F8" w:rsidRDefault="00CA3543" w:rsidP="00AC2F13">
            <w:pPr>
              <w:pStyle w:val="ASFKTablenorm"/>
              <w:ind w:left="57" w:right="57"/>
            </w:pPr>
            <w:r w:rsidRPr="004602F8">
              <w:t>ОФК: заполняется вручную.</w:t>
            </w:r>
          </w:p>
        </w:tc>
      </w:tr>
      <w:tr w:rsidR="00CA3543" w:rsidRPr="004602F8" w14:paraId="17F0BAC6" w14:textId="77777777" w:rsidTr="00FE4062">
        <w:tc>
          <w:tcPr>
            <w:tcW w:w="2428" w:type="pct"/>
            <w:shd w:val="clear" w:color="auto" w:fill="auto"/>
          </w:tcPr>
          <w:p w14:paraId="175452F6" w14:textId="77777777" w:rsidR="00CA3543" w:rsidRPr="004602F8" w:rsidRDefault="00CA3543" w:rsidP="00AC2F13">
            <w:pPr>
              <w:pStyle w:val="ASFKTablenorm"/>
              <w:ind w:left="57" w:right="57"/>
            </w:pPr>
            <w:r w:rsidRPr="004602F8">
              <w:t>Телефон</w:t>
            </w:r>
          </w:p>
        </w:tc>
        <w:tc>
          <w:tcPr>
            <w:tcW w:w="2572" w:type="pct"/>
            <w:shd w:val="clear" w:color="auto" w:fill="auto"/>
          </w:tcPr>
          <w:p w14:paraId="18FF5F1E" w14:textId="77777777" w:rsidR="00CA3543" w:rsidRPr="004602F8" w:rsidRDefault="00CA3543" w:rsidP="00AC2F13">
            <w:pPr>
              <w:pStyle w:val="ASFKTablenorm"/>
              <w:ind w:left="57" w:right="57"/>
            </w:pPr>
            <w:r w:rsidRPr="004602F8">
              <w:t>ОФК: заполняется вручную.</w:t>
            </w:r>
          </w:p>
        </w:tc>
      </w:tr>
      <w:tr w:rsidR="00CA3543" w:rsidRPr="004602F8" w14:paraId="0E289D61" w14:textId="77777777" w:rsidTr="00FE4062">
        <w:tc>
          <w:tcPr>
            <w:tcW w:w="5000" w:type="pct"/>
            <w:gridSpan w:val="2"/>
            <w:shd w:val="clear" w:color="auto" w:fill="auto"/>
          </w:tcPr>
          <w:p w14:paraId="0939EC3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органа, осуществляющего ведение лицевого счета, о принятии сведений</w:t>
            </w:r>
            <w:r w:rsidR="00BC7FFB" w:rsidRPr="004602F8">
              <w:t>»</w:t>
            </w:r>
          </w:p>
        </w:tc>
      </w:tr>
      <w:tr w:rsidR="00CA3543" w:rsidRPr="004602F8" w14:paraId="50693025" w14:textId="77777777" w:rsidTr="00FE4062">
        <w:tc>
          <w:tcPr>
            <w:tcW w:w="2428" w:type="pct"/>
            <w:shd w:val="clear" w:color="auto" w:fill="auto"/>
          </w:tcPr>
          <w:p w14:paraId="472A5513" w14:textId="77777777" w:rsidR="00CA3543" w:rsidRPr="004602F8" w:rsidRDefault="00CA3543" w:rsidP="00AC2F13">
            <w:pPr>
              <w:pStyle w:val="ASFKTablenorm"/>
              <w:ind w:left="57" w:right="57"/>
            </w:pPr>
            <w:r w:rsidRPr="004602F8">
              <w:t>Должность</w:t>
            </w:r>
            <w:r w:rsidR="0018014F" w:rsidRPr="004602F8">
              <w:t xml:space="preserve"> </w:t>
            </w:r>
            <w:r w:rsidRPr="004602F8">
              <w:t>(Ответственный исполнитель)</w:t>
            </w:r>
          </w:p>
        </w:tc>
        <w:tc>
          <w:tcPr>
            <w:tcW w:w="2572" w:type="pct"/>
            <w:vMerge w:val="restart"/>
            <w:shd w:val="clear" w:color="auto" w:fill="auto"/>
          </w:tcPr>
          <w:p w14:paraId="3E0E94A4" w14:textId="77777777" w:rsidR="00CA3543" w:rsidRPr="004602F8" w:rsidRDefault="00CA3543" w:rsidP="00AC2F13">
            <w:pPr>
              <w:pStyle w:val="ASFKTablenorm"/>
              <w:ind w:left="57" w:right="57"/>
            </w:pPr>
            <w:r w:rsidRPr="004602F8">
              <w:t>Передается из OEBS.</w:t>
            </w:r>
          </w:p>
        </w:tc>
      </w:tr>
      <w:tr w:rsidR="00CA3543" w:rsidRPr="004602F8" w14:paraId="1DF6773F" w14:textId="77777777" w:rsidTr="00FE4062">
        <w:tc>
          <w:tcPr>
            <w:tcW w:w="2428" w:type="pct"/>
            <w:shd w:val="clear" w:color="auto" w:fill="auto"/>
          </w:tcPr>
          <w:p w14:paraId="6E68C9BD" w14:textId="77777777" w:rsidR="00CA3543" w:rsidRPr="004602F8" w:rsidRDefault="00CA3543" w:rsidP="00AC2F13">
            <w:pPr>
              <w:pStyle w:val="ASFKTablenorm"/>
              <w:ind w:left="57" w:right="57"/>
            </w:pPr>
            <w:r w:rsidRPr="004602F8">
              <w:t>Расшифровка подписи</w:t>
            </w:r>
            <w:r w:rsidR="0018014F" w:rsidRPr="004602F8">
              <w:t xml:space="preserve"> </w:t>
            </w:r>
            <w:r w:rsidRPr="004602F8">
              <w:t>(Ответственный исполнитель)</w:t>
            </w:r>
          </w:p>
        </w:tc>
        <w:tc>
          <w:tcPr>
            <w:tcW w:w="2572" w:type="pct"/>
            <w:vMerge/>
            <w:shd w:val="clear" w:color="auto" w:fill="auto"/>
          </w:tcPr>
          <w:p w14:paraId="451050BF" w14:textId="77777777" w:rsidR="00CA3543" w:rsidRPr="004602F8" w:rsidRDefault="00CA3543" w:rsidP="00AC2F13">
            <w:pPr>
              <w:pStyle w:val="ASFKTablenorm"/>
              <w:ind w:left="57" w:right="57"/>
            </w:pPr>
          </w:p>
        </w:tc>
      </w:tr>
      <w:tr w:rsidR="00CA3543" w:rsidRPr="004602F8" w14:paraId="42760912" w14:textId="77777777" w:rsidTr="00FE4062">
        <w:tc>
          <w:tcPr>
            <w:tcW w:w="2428" w:type="pct"/>
            <w:shd w:val="clear" w:color="auto" w:fill="auto"/>
          </w:tcPr>
          <w:p w14:paraId="134966C9" w14:textId="77777777" w:rsidR="00CA3543" w:rsidRPr="004602F8" w:rsidRDefault="00CA3543" w:rsidP="00AC2F13">
            <w:pPr>
              <w:pStyle w:val="ASFKTablenorm"/>
              <w:ind w:left="57" w:right="57"/>
            </w:pPr>
            <w:r w:rsidRPr="004602F8">
              <w:t>Телефон</w:t>
            </w:r>
          </w:p>
        </w:tc>
        <w:tc>
          <w:tcPr>
            <w:tcW w:w="2572" w:type="pct"/>
            <w:vMerge/>
            <w:shd w:val="clear" w:color="auto" w:fill="auto"/>
          </w:tcPr>
          <w:p w14:paraId="01F8D7A8" w14:textId="77777777" w:rsidR="00CA3543" w:rsidRPr="004602F8" w:rsidRDefault="00CA3543" w:rsidP="00AC2F13">
            <w:pPr>
              <w:pStyle w:val="ASFKTablenorm"/>
              <w:ind w:left="57" w:right="57"/>
            </w:pPr>
          </w:p>
        </w:tc>
      </w:tr>
      <w:tr w:rsidR="00CA3543" w:rsidRPr="004602F8" w14:paraId="0B85E224" w14:textId="77777777" w:rsidTr="00FE4062">
        <w:tc>
          <w:tcPr>
            <w:tcW w:w="2428" w:type="pct"/>
            <w:shd w:val="clear" w:color="auto" w:fill="auto"/>
          </w:tcPr>
          <w:p w14:paraId="4546C47E" w14:textId="77777777" w:rsidR="00CA3543" w:rsidRPr="004602F8" w:rsidRDefault="00CA3543" w:rsidP="00AC2F13">
            <w:pPr>
              <w:pStyle w:val="ASFKTablenorm"/>
              <w:ind w:left="57" w:right="57"/>
            </w:pPr>
            <w:r w:rsidRPr="004602F8">
              <w:t>Дата</w:t>
            </w:r>
          </w:p>
        </w:tc>
        <w:tc>
          <w:tcPr>
            <w:tcW w:w="2572" w:type="pct"/>
            <w:vMerge/>
            <w:shd w:val="clear" w:color="auto" w:fill="auto"/>
          </w:tcPr>
          <w:p w14:paraId="46ECF528" w14:textId="77777777" w:rsidR="00CA3543" w:rsidRPr="004602F8" w:rsidRDefault="00CA3543" w:rsidP="00AC2F13">
            <w:pPr>
              <w:pStyle w:val="ASFKTablenorm"/>
              <w:ind w:left="57" w:right="57"/>
            </w:pPr>
          </w:p>
        </w:tc>
      </w:tr>
      <w:tr w:rsidR="009D1C51" w:rsidRPr="004602F8" w14:paraId="2276C0AC" w14:textId="77777777" w:rsidTr="00FE4062">
        <w:tc>
          <w:tcPr>
            <w:tcW w:w="5000" w:type="pct"/>
            <w:gridSpan w:val="2"/>
            <w:shd w:val="clear" w:color="auto" w:fill="auto"/>
          </w:tcPr>
          <w:p w14:paraId="2A41340E" w14:textId="77777777" w:rsidR="009D1C51" w:rsidRPr="004602F8" w:rsidRDefault="009D1C51" w:rsidP="00AC2F13">
            <w:pPr>
              <w:pStyle w:val="ASFKTablenorm"/>
              <w:ind w:left="57" w:right="57"/>
            </w:pPr>
            <w:r w:rsidRPr="004602F8">
              <w:t>Группа полей «Отметка ответственного департамента МФ РФ»</w:t>
            </w:r>
          </w:p>
        </w:tc>
      </w:tr>
      <w:tr w:rsidR="009D1C51" w:rsidRPr="004602F8" w14:paraId="48368A02" w14:textId="77777777" w:rsidTr="00FE4062">
        <w:tc>
          <w:tcPr>
            <w:tcW w:w="2428" w:type="pct"/>
            <w:shd w:val="clear" w:color="auto" w:fill="auto"/>
          </w:tcPr>
          <w:p w14:paraId="40CA5A2E" w14:textId="77777777" w:rsidR="009D1C51" w:rsidRPr="004602F8" w:rsidRDefault="009D1C51" w:rsidP="00AC2F13">
            <w:pPr>
              <w:pStyle w:val="ASFKTablenorm"/>
              <w:ind w:left="57" w:right="57"/>
            </w:pPr>
            <w:r w:rsidRPr="004602F8">
              <w:t>Должность исполнителя МФ</w:t>
            </w:r>
          </w:p>
        </w:tc>
        <w:tc>
          <w:tcPr>
            <w:tcW w:w="2572" w:type="pct"/>
            <w:vMerge w:val="restart"/>
            <w:shd w:val="clear" w:color="auto" w:fill="auto"/>
          </w:tcPr>
          <w:p w14:paraId="2DF26C6E" w14:textId="77777777" w:rsidR="009D1C51" w:rsidRPr="004602F8" w:rsidRDefault="009D1C51" w:rsidP="00AC2F13">
            <w:pPr>
              <w:pStyle w:val="ASFKTablenorm"/>
              <w:ind w:left="57" w:right="57"/>
            </w:pPr>
            <w:r w:rsidRPr="004602F8">
              <w:t>Передается из формата ТФФ при импорте в случае заполнения.</w:t>
            </w:r>
          </w:p>
        </w:tc>
      </w:tr>
      <w:tr w:rsidR="009D1C51" w:rsidRPr="004602F8" w14:paraId="521CA797" w14:textId="77777777" w:rsidTr="00FE4062">
        <w:tc>
          <w:tcPr>
            <w:tcW w:w="2428" w:type="pct"/>
            <w:shd w:val="clear" w:color="auto" w:fill="auto"/>
          </w:tcPr>
          <w:p w14:paraId="6F594498" w14:textId="77777777" w:rsidR="009D1C51" w:rsidRPr="004602F8" w:rsidRDefault="009D1C51" w:rsidP="00AC2F13">
            <w:pPr>
              <w:pStyle w:val="ASFKTablenorm"/>
              <w:ind w:left="57" w:right="57"/>
            </w:pPr>
            <w:r w:rsidRPr="004602F8">
              <w:t>Расшифровка подписи исполнителя МФ</w:t>
            </w:r>
          </w:p>
        </w:tc>
        <w:tc>
          <w:tcPr>
            <w:tcW w:w="2572" w:type="pct"/>
            <w:vMerge/>
            <w:shd w:val="clear" w:color="auto" w:fill="auto"/>
          </w:tcPr>
          <w:p w14:paraId="4EA95B34" w14:textId="77777777" w:rsidR="009D1C51" w:rsidRPr="004602F8" w:rsidRDefault="009D1C51" w:rsidP="00AC2F13">
            <w:pPr>
              <w:pStyle w:val="ASFKTablenorm"/>
              <w:ind w:left="57" w:right="57"/>
            </w:pPr>
          </w:p>
        </w:tc>
      </w:tr>
      <w:tr w:rsidR="009D1C51" w:rsidRPr="004602F8" w14:paraId="2DFD1568" w14:textId="77777777" w:rsidTr="00FE4062">
        <w:tc>
          <w:tcPr>
            <w:tcW w:w="2428" w:type="pct"/>
            <w:shd w:val="clear" w:color="auto" w:fill="auto"/>
          </w:tcPr>
          <w:p w14:paraId="3056338F" w14:textId="77777777" w:rsidR="009D1C51" w:rsidRPr="004602F8" w:rsidRDefault="009D1C51" w:rsidP="00AC2F13">
            <w:pPr>
              <w:pStyle w:val="ASFKTablenorm"/>
              <w:ind w:left="57" w:right="57"/>
            </w:pPr>
            <w:r w:rsidRPr="004602F8">
              <w:t>Телефон исполнителя МФ</w:t>
            </w:r>
          </w:p>
        </w:tc>
        <w:tc>
          <w:tcPr>
            <w:tcW w:w="2572" w:type="pct"/>
            <w:vMerge/>
            <w:shd w:val="clear" w:color="auto" w:fill="auto"/>
          </w:tcPr>
          <w:p w14:paraId="7604B768" w14:textId="77777777" w:rsidR="009D1C51" w:rsidRPr="004602F8" w:rsidRDefault="009D1C51" w:rsidP="00AC2F13">
            <w:pPr>
              <w:pStyle w:val="ASFKTablenorm"/>
              <w:ind w:left="57" w:right="57"/>
            </w:pPr>
          </w:p>
        </w:tc>
      </w:tr>
      <w:tr w:rsidR="009D1C51" w:rsidRPr="004602F8" w14:paraId="603AC044" w14:textId="77777777" w:rsidTr="00FE4062">
        <w:tc>
          <w:tcPr>
            <w:tcW w:w="2428" w:type="pct"/>
            <w:shd w:val="clear" w:color="auto" w:fill="auto"/>
          </w:tcPr>
          <w:p w14:paraId="612AFDBD" w14:textId="77777777" w:rsidR="009D1C51" w:rsidRPr="004602F8" w:rsidRDefault="009D1C51" w:rsidP="00AC2F13">
            <w:pPr>
              <w:pStyle w:val="ASFKTablenorm"/>
              <w:ind w:left="57" w:right="57"/>
            </w:pPr>
            <w:r w:rsidRPr="004602F8">
              <w:t>Дата принятия в МФ</w:t>
            </w:r>
          </w:p>
        </w:tc>
        <w:tc>
          <w:tcPr>
            <w:tcW w:w="2572" w:type="pct"/>
            <w:vMerge/>
            <w:shd w:val="clear" w:color="auto" w:fill="auto"/>
          </w:tcPr>
          <w:p w14:paraId="49551606" w14:textId="77777777" w:rsidR="009D1C51" w:rsidRPr="004602F8" w:rsidRDefault="009D1C51" w:rsidP="00AC2F13">
            <w:pPr>
              <w:pStyle w:val="ASFKTablenorm"/>
              <w:ind w:left="57" w:right="57"/>
            </w:pPr>
          </w:p>
        </w:tc>
      </w:tr>
    </w:tbl>
    <w:p w14:paraId="48EED39C" w14:textId="77777777" w:rsidR="0053120C" w:rsidRPr="004602F8" w:rsidRDefault="0053120C" w:rsidP="0053120C">
      <w:pPr>
        <w:pStyle w:val="32"/>
      </w:pPr>
      <w:bookmarkStart w:id="2636" w:name="_Ref505873995"/>
      <w:bookmarkStart w:id="2637" w:name="_Toc505874860"/>
      <w:bookmarkStart w:id="2638" w:name="_Toc221011524"/>
      <w:bookmarkStart w:id="2639" w:name="_Toc221012225"/>
      <w:bookmarkStart w:id="2640" w:name="_Toc225934635"/>
      <w:bookmarkStart w:id="2641" w:name="_Toc232827412"/>
      <w:bookmarkStart w:id="2642" w:name="_Toc126766831"/>
      <w:r w:rsidRPr="004602F8">
        <w:t>Сведения об операциях с целевыми средствами</w:t>
      </w:r>
      <w:bookmarkEnd w:id="2636"/>
      <w:bookmarkEnd w:id="2637"/>
      <w:bookmarkEnd w:id="2642"/>
    </w:p>
    <w:p w14:paraId="0D38D886" w14:textId="5B0370A9" w:rsidR="0053120C" w:rsidRPr="004602F8" w:rsidRDefault="0053120C" w:rsidP="0053120C">
      <w:pPr>
        <w:pStyle w:val="ASFKNormal"/>
      </w:pPr>
      <w:r w:rsidRPr="004602F8">
        <w:t>Для работы с документами «Сведения об операциях с целевыми средствами» следует перейти в пункт меню</w:t>
      </w:r>
      <w:r w:rsidRPr="004602F8">
        <w:rPr>
          <w:rStyle w:val="ASFKSymBold"/>
        </w:rPr>
        <w:t xml:space="preserve"> </w:t>
      </w:r>
      <w:r w:rsidRPr="004602F8">
        <w:t>«Документы – Регистрация и доведение бюджета – Сведения об операциях с целевыми средствами». Откроется ЭФ списка документов, представленная на рисунке </w:t>
      </w:r>
      <w:r w:rsidR="008A0207" w:rsidRPr="004602F8">
        <w:fldChar w:fldCharType="begin"/>
      </w:r>
      <w:r w:rsidR="008A0207" w:rsidRPr="004602F8">
        <w:instrText xml:space="preserve"> REF _Ref505878492 \h </w:instrText>
      </w:r>
      <w:r w:rsidR="004602F8">
        <w:instrText xml:space="preserve"> \* MERGEFORMAT </w:instrText>
      </w:r>
      <w:r w:rsidR="008A0207" w:rsidRPr="004602F8">
        <w:fldChar w:fldCharType="separate"/>
      </w:r>
      <w:r w:rsidR="0086114E">
        <w:rPr>
          <w:noProof/>
        </w:rPr>
        <w:t>439</w:t>
      </w:r>
      <w:r w:rsidR="008A0207" w:rsidRPr="004602F8">
        <w:fldChar w:fldCharType="end"/>
      </w:r>
      <w:r w:rsidRPr="004602F8">
        <w:t>.</w:t>
      </w:r>
    </w:p>
    <w:p w14:paraId="58D73FC8" w14:textId="353A4640" w:rsidR="0053120C" w:rsidRPr="004602F8" w:rsidRDefault="004C00E2" w:rsidP="0053120C">
      <w:pPr>
        <w:pStyle w:val="ASFKFigure"/>
      </w:pPr>
      <w:r w:rsidRPr="004602F8">
        <w:rPr>
          <w:noProof/>
        </w:rPr>
        <w:drawing>
          <wp:inline distT="0" distB="0" distL="0" distR="0" wp14:anchorId="6B18BD6F" wp14:editId="5544388C">
            <wp:extent cx="6219825" cy="2924175"/>
            <wp:effectExtent l="0" t="0" r="9525" b="9525"/>
            <wp:docPr id="562" name="Рисунок 562"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000"/>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6219825" cy="2924175"/>
                    </a:xfrm>
                    <a:prstGeom prst="rect">
                      <a:avLst/>
                    </a:prstGeom>
                    <a:noFill/>
                    <a:ln>
                      <a:noFill/>
                    </a:ln>
                  </pic:spPr>
                </pic:pic>
              </a:graphicData>
            </a:graphic>
          </wp:inline>
        </w:drawing>
      </w:r>
    </w:p>
    <w:p w14:paraId="54B6B0D9" w14:textId="069B75EC" w:rsidR="0053120C" w:rsidRPr="004602F8" w:rsidRDefault="00346628" w:rsidP="0053120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43" w:name="_Ref505878492"/>
      <w:bookmarkStart w:id="2644" w:name="_Toc126767727"/>
      <w:r w:rsidR="0086114E">
        <w:rPr>
          <w:noProof/>
        </w:rPr>
        <w:t>439</w:t>
      </w:r>
      <w:bookmarkEnd w:id="2643"/>
      <w:r w:rsidRPr="004602F8">
        <w:rPr>
          <w:noProof/>
        </w:rPr>
        <w:fldChar w:fldCharType="end"/>
      </w:r>
      <w:r w:rsidR="0053120C" w:rsidRPr="004602F8">
        <w:t>. ЭФ списка документов «Сведения об операциях с целевыми средствами»</w:t>
      </w:r>
      <w:bookmarkEnd w:id="2644"/>
    </w:p>
    <w:p w14:paraId="7FAB62D3" w14:textId="77777777" w:rsidR="0053120C" w:rsidRPr="004602F8" w:rsidRDefault="0053120C" w:rsidP="0053120C">
      <w:pPr>
        <w:pStyle w:val="41"/>
      </w:pPr>
      <w:r w:rsidRPr="004602F8">
        <w:t>Доступные операции</w:t>
      </w:r>
    </w:p>
    <w:p w14:paraId="6CFB2B5D" w14:textId="77777777" w:rsidR="0053120C" w:rsidRPr="004602F8" w:rsidRDefault="0053120C" w:rsidP="0053120C">
      <w:pPr>
        <w:pStyle w:val="ASFKNormal"/>
      </w:pPr>
      <w:r w:rsidRPr="004602F8">
        <w:t xml:space="preserve">На АРМ </w:t>
      </w:r>
      <w:r w:rsidR="00047CB0" w:rsidRPr="004602F8">
        <w:t>ОФК</w:t>
      </w:r>
      <w:r w:rsidRPr="004602F8">
        <w:t xml:space="preserve"> доступны следующие операции над документом:</w:t>
      </w:r>
    </w:p>
    <w:p w14:paraId="7ABB9295" w14:textId="77777777" w:rsidR="005206A5" w:rsidRPr="004602F8" w:rsidRDefault="005206A5" w:rsidP="005206A5">
      <w:pPr>
        <w:pStyle w:val="ASFKListmark1"/>
      </w:pPr>
      <w:r w:rsidRPr="004602F8">
        <w:t>Для исходящих документов:</w:t>
      </w:r>
    </w:p>
    <w:p w14:paraId="08F34B74" w14:textId="77777777" w:rsidR="0053120C" w:rsidRPr="004602F8" w:rsidRDefault="0053120C" w:rsidP="005206A5">
      <w:pPr>
        <w:pStyle w:val="ASFKListmark2"/>
      </w:pPr>
      <w:r w:rsidRPr="004602F8">
        <w:lastRenderedPageBreak/>
        <w:t>ввод вручную;</w:t>
      </w:r>
    </w:p>
    <w:p w14:paraId="78A25536" w14:textId="77777777" w:rsidR="0053120C" w:rsidRPr="004602F8" w:rsidRDefault="0053120C" w:rsidP="005206A5">
      <w:pPr>
        <w:pStyle w:val="ASFKListmark2"/>
      </w:pPr>
      <w:r w:rsidRPr="004602F8">
        <w:t>просмотр и редактирование;</w:t>
      </w:r>
    </w:p>
    <w:p w14:paraId="06AC020A" w14:textId="77777777" w:rsidR="0053120C" w:rsidRPr="004602F8" w:rsidRDefault="0053120C" w:rsidP="005206A5">
      <w:pPr>
        <w:pStyle w:val="ASFKListmark2"/>
      </w:pPr>
      <w:r w:rsidRPr="004602F8">
        <w:t>копирование и удаление;</w:t>
      </w:r>
    </w:p>
    <w:p w14:paraId="0FD6F235" w14:textId="77777777" w:rsidR="0053120C" w:rsidRPr="004602F8" w:rsidRDefault="0053120C" w:rsidP="005206A5">
      <w:pPr>
        <w:pStyle w:val="ASFKListmark2"/>
      </w:pPr>
      <w:r w:rsidRPr="004602F8">
        <w:t>проверка, формирование и удаление ЭП;</w:t>
      </w:r>
    </w:p>
    <w:p w14:paraId="4416940D" w14:textId="77777777" w:rsidR="005206A5" w:rsidRPr="004602F8" w:rsidRDefault="005206A5" w:rsidP="005206A5">
      <w:pPr>
        <w:pStyle w:val="ASFKListmark2"/>
      </w:pPr>
      <w:r w:rsidRPr="004602F8">
        <w:t xml:space="preserve">выгрузка в ППО </w:t>
      </w:r>
      <w:r w:rsidRPr="004602F8">
        <w:rPr>
          <w:lang w:val="en-US"/>
        </w:rPr>
        <w:t>OEBS</w:t>
      </w:r>
      <w:r w:rsidRPr="004602F8">
        <w:t>;</w:t>
      </w:r>
    </w:p>
    <w:p w14:paraId="313A846D" w14:textId="77777777" w:rsidR="0053120C" w:rsidRPr="004602F8" w:rsidRDefault="0053120C" w:rsidP="005206A5">
      <w:pPr>
        <w:pStyle w:val="ASFKListmark2"/>
      </w:pPr>
      <w:r w:rsidRPr="004602F8">
        <w:t>печать;</w:t>
      </w:r>
    </w:p>
    <w:p w14:paraId="2CF70AF0" w14:textId="77777777" w:rsidR="0053120C" w:rsidRPr="004602F8" w:rsidRDefault="0053120C" w:rsidP="005206A5">
      <w:pPr>
        <w:pStyle w:val="ASFKListmark2"/>
      </w:pPr>
      <w:r w:rsidRPr="004602F8">
        <w:t>импорт из внешней системы;</w:t>
      </w:r>
    </w:p>
    <w:p w14:paraId="1C6B5BA7" w14:textId="77777777" w:rsidR="0053120C" w:rsidRPr="004602F8" w:rsidRDefault="0053120C" w:rsidP="005206A5">
      <w:pPr>
        <w:pStyle w:val="ASFKListmark2"/>
      </w:pPr>
      <w:r w:rsidRPr="004602F8">
        <w:t>экспорт во внешнюю систему;</w:t>
      </w:r>
    </w:p>
    <w:p w14:paraId="5DA7CD90" w14:textId="77777777" w:rsidR="0053120C" w:rsidRPr="004602F8" w:rsidRDefault="0053120C" w:rsidP="005206A5">
      <w:pPr>
        <w:pStyle w:val="ASFKListmark2"/>
      </w:pPr>
      <w:r w:rsidRPr="004602F8">
        <w:t>откат статуса передачи.</w:t>
      </w:r>
    </w:p>
    <w:p w14:paraId="0985FA7D" w14:textId="77777777" w:rsidR="005206A5" w:rsidRPr="004602F8" w:rsidRDefault="005206A5" w:rsidP="005206A5">
      <w:pPr>
        <w:pStyle w:val="ASFKListmark1"/>
      </w:pPr>
      <w:r w:rsidRPr="004602F8">
        <w:t>Для транзитных документов:</w:t>
      </w:r>
    </w:p>
    <w:p w14:paraId="73E73379" w14:textId="77777777" w:rsidR="005206A5" w:rsidRPr="004602F8" w:rsidRDefault="005206A5" w:rsidP="005206A5">
      <w:pPr>
        <w:pStyle w:val="ASFKListmark2"/>
      </w:pPr>
      <w:r w:rsidRPr="004602F8">
        <w:t>просмотр;</w:t>
      </w:r>
    </w:p>
    <w:p w14:paraId="07AE8D4A" w14:textId="77777777" w:rsidR="005206A5" w:rsidRPr="004602F8" w:rsidRDefault="005206A5" w:rsidP="005206A5">
      <w:pPr>
        <w:pStyle w:val="ASFKListmark2"/>
      </w:pPr>
      <w:r w:rsidRPr="004602F8">
        <w:t>печать;</w:t>
      </w:r>
    </w:p>
    <w:p w14:paraId="4E6F0BC0" w14:textId="77777777" w:rsidR="005206A5" w:rsidRPr="004602F8" w:rsidRDefault="005206A5" w:rsidP="005206A5">
      <w:pPr>
        <w:pStyle w:val="ASFKListmark2"/>
      </w:pPr>
      <w:r w:rsidRPr="004602F8">
        <w:t>проверка, формирование и удаление ЭП;</w:t>
      </w:r>
    </w:p>
    <w:p w14:paraId="1522A39D" w14:textId="77777777" w:rsidR="0031165A" w:rsidRPr="004602F8" w:rsidRDefault="0031165A" w:rsidP="0031165A">
      <w:pPr>
        <w:pStyle w:val="ASFKListmark2"/>
      </w:pPr>
      <w:r w:rsidRPr="004602F8">
        <w:t xml:space="preserve">выгрузка в ППО </w:t>
      </w:r>
      <w:r w:rsidRPr="004602F8">
        <w:rPr>
          <w:lang w:val="en-US"/>
        </w:rPr>
        <w:t>OEBS</w:t>
      </w:r>
      <w:r w:rsidRPr="004602F8">
        <w:t>;</w:t>
      </w:r>
    </w:p>
    <w:p w14:paraId="6CEB6FDC" w14:textId="77777777" w:rsidR="005206A5" w:rsidRPr="004602F8" w:rsidRDefault="0031165A" w:rsidP="005206A5">
      <w:pPr>
        <w:pStyle w:val="ASFKListmark2"/>
      </w:pPr>
      <w:r w:rsidRPr="004602F8">
        <w:t>отказ;</w:t>
      </w:r>
    </w:p>
    <w:p w14:paraId="1F2F431C" w14:textId="77777777" w:rsidR="0031165A" w:rsidRPr="004602F8" w:rsidRDefault="0031165A" w:rsidP="0031165A">
      <w:pPr>
        <w:pStyle w:val="ASFKListmark2"/>
      </w:pPr>
      <w:r w:rsidRPr="004602F8">
        <w:t>откат статуса передачи.</w:t>
      </w:r>
    </w:p>
    <w:p w14:paraId="732E4A22" w14:textId="77777777" w:rsidR="0053120C" w:rsidRPr="004602F8" w:rsidRDefault="0053120C" w:rsidP="0053120C">
      <w:pPr>
        <w:pStyle w:val="41"/>
      </w:pPr>
      <w:r w:rsidRPr="004602F8">
        <w:t>Экранная форма документа</w:t>
      </w:r>
    </w:p>
    <w:p w14:paraId="51DEE6B2" w14:textId="37D0961A" w:rsidR="0053120C" w:rsidRPr="004602F8" w:rsidRDefault="0053120C" w:rsidP="0053120C">
      <w:pPr>
        <w:pStyle w:val="ASFKNormal"/>
      </w:pPr>
      <w:r w:rsidRPr="004602F8">
        <w:t>ЭФ документа «Сведения об операциях с целевыми средствами» представлена на рисунк</w:t>
      </w:r>
      <w:r w:rsidR="00B178EB" w:rsidRPr="004602F8">
        <w:t>е</w:t>
      </w:r>
      <w:r w:rsidRPr="004602F8">
        <w:t> </w:t>
      </w:r>
      <w:r w:rsidRPr="004602F8">
        <w:fldChar w:fldCharType="begin"/>
      </w:r>
      <w:r w:rsidRPr="004602F8">
        <w:instrText xml:space="preserve"> REF _Ref505874631 \h </w:instrText>
      </w:r>
      <w:r w:rsidR="004602F8">
        <w:instrText xml:space="preserve"> \* MERGEFORMAT </w:instrText>
      </w:r>
      <w:r w:rsidRPr="004602F8">
        <w:fldChar w:fldCharType="separate"/>
      </w:r>
      <w:r w:rsidR="0086114E">
        <w:rPr>
          <w:noProof/>
        </w:rPr>
        <w:t>440</w:t>
      </w:r>
      <w:r w:rsidRPr="004602F8">
        <w:fldChar w:fldCharType="end"/>
      </w:r>
      <w:r w:rsidRPr="004602F8">
        <w:t>. Форма содержит следующие закладки:</w:t>
      </w:r>
    </w:p>
    <w:p w14:paraId="6F452DAD" w14:textId="77777777" w:rsidR="0053120C" w:rsidRPr="004602F8" w:rsidRDefault="0053120C" w:rsidP="0053120C">
      <w:pPr>
        <w:pStyle w:val="ASFKListmark1"/>
      </w:pPr>
      <w:r w:rsidRPr="004602F8">
        <w:t>«Реквизиты (1)»;</w:t>
      </w:r>
    </w:p>
    <w:p w14:paraId="4BF63F15" w14:textId="77777777" w:rsidR="00755827" w:rsidRPr="004602F8" w:rsidRDefault="00755827" w:rsidP="0053120C">
      <w:pPr>
        <w:pStyle w:val="ASFKListmark1"/>
      </w:pPr>
      <w:r w:rsidRPr="004602F8">
        <w:t>«Реквизиты расшифровки документа (2);</w:t>
      </w:r>
    </w:p>
    <w:p w14:paraId="40DEDE92" w14:textId="77777777" w:rsidR="0053120C" w:rsidRPr="004602F8" w:rsidRDefault="0053120C" w:rsidP="0053120C">
      <w:pPr>
        <w:pStyle w:val="ASFKListmark1"/>
      </w:pPr>
      <w:r w:rsidRPr="004602F8">
        <w:t>«Дополнительные атрибуты (</w:t>
      </w:r>
      <w:r w:rsidR="00755827" w:rsidRPr="004602F8">
        <w:t>3</w:t>
      </w:r>
      <w:r w:rsidRPr="004602F8">
        <w:t>)».</w:t>
      </w:r>
    </w:p>
    <w:p w14:paraId="410D6DFE" w14:textId="6E54E303" w:rsidR="0053120C" w:rsidRPr="004602F8" w:rsidRDefault="004C00E2" w:rsidP="0053120C">
      <w:pPr>
        <w:pStyle w:val="ASFKFigure"/>
      </w:pPr>
      <w:r w:rsidRPr="004602F8">
        <w:rPr>
          <w:noProof/>
        </w:rPr>
        <w:lastRenderedPageBreak/>
        <w:drawing>
          <wp:inline distT="0" distB="0" distL="0" distR="0" wp14:anchorId="024947E5" wp14:editId="20D6DFD0">
            <wp:extent cx="6038850" cy="5305425"/>
            <wp:effectExtent l="0" t="0" r="0" b="9525"/>
            <wp:docPr id="563" name="Рисунок 56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2"/>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6038850" cy="5305425"/>
                    </a:xfrm>
                    <a:prstGeom prst="rect">
                      <a:avLst/>
                    </a:prstGeom>
                    <a:noFill/>
                    <a:ln>
                      <a:noFill/>
                    </a:ln>
                  </pic:spPr>
                </pic:pic>
              </a:graphicData>
            </a:graphic>
          </wp:inline>
        </w:drawing>
      </w:r>
    </w:p>
    <w:p w14:paraId="3B4172C7" w14:textId="4701E5D7" w:rsidR="0053120C" w:rsidRPr="004602F8" w:rsidRDefault="00346628" w:rsidP="0053120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45" w:name="_Ref505874631"/>
      <w:bookmarkStart w:id="2646" w:name="_Toc126767728"/>
      <w:r w:rsidR="0086114E">
        <w:rPr>
          <w:noProof/>
        </w:rPr>
        <w:t>440</w:t>
      </w:r>
      <w:bookmarkEnd w:id="2645"/>
      <w:r w:rsidRPr="004602F8">
        <w:rPr>
          <w:noProof/>
        </w:rPr>
        <w:fldChar w:fldCharType="end"/>
      </w:r>
      <w:r w:rsidR="0053120C" w:rsidRPr="004602F8">
        <w:t>. ЭФ документа «Сведения об операциях с целевыми средствами», закладки «Реквизиты (1)»</w:t>
      </w:r>
      <w:bookmarkEnd w:id="2646"/>
    </w:p>
    <w:p w14:paraId="58DD1D66" w14:textId="305C6B66" w:rsidR="0053120C" w:rsidRPr="004602F8" w:rsidRDefault="0053120C" w:rsidP="0053120C">
      <w:pPr>
        <w:pStyle w:val="ASFKNormal"/>
      </w:pPr>
      <w:r w:rsidRPr="004602F8">
        <w:t>Перечень полей документа «Сведения об операциях с целевыми средствами», закладки «Реквизиты (1)» приведен в таблице </w:t>
      </w:r>
      <w:r w:rsidRPr="004602F8">
        <w:fldChar w:fldCharType="begin"/>
      </w:r>
      <w:r w:rsidRPr="004602F8">
        <w:instrText xml:space="preserve"> REF _Ref505874634 \h </w:instrText>
      </w:r>
      <w:r w:rsidR="004602F8">
        <w:instrText xml:space="preserve"> \* MERGEFORMAT </w:instrText>
      </w:r>
      <w:r w:rsidRPr="004602F8">
        <w:fldChar w:fldCharType="separate"/>
      </w:r>
      <w:r w:rsidR="0086114E">
        <w:rPr>
          <w:noProof/>
        </w:rPr>
        <w:t>267</w:t>
      </w:r>
      <w:r w:rsidRPr="004602F8">
        <w:fldChar w:fldCharType="end"/>
      </w:r>
      <w:r w:rsidRPr="004602F8">
        <w:t>.</w:t>
      </w:r>
    </w:p>
    <w:p w14:paraId="35BDBB7B" w14:textId="11FF710F" w:rsidR="0053120C" w:rsidRPr="004602F8" w:rsidRDefault="00346628" w:rsidP="0053120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47" w:name="_Ref505874634"/>
      <w:bookmarkStart w:id="2648" w:name="_Toc126767159"/>
      <w:r w:rsidR="0086114E">
        <w:rPr>
          <w:noProof/>
        </w:rPr>
        <w:t>267</w:t>
      </w:r>
      <w:bookmarkEnd w:id="2647"/>
      <w:r w:rsidRPr="004602F8">
        <w:rPr>
          <w:noProof/>
        </w:rPr>
        <w:fldChar w:fldCharType="end"/>
      </w:r>
      <w:r w:rsidR="0053120C" w:rsidRPr="004602F8">
        <w:t>. Описание полей документа «Сведения об операциях с целевыми средствами», закладки «Реквизиты (1)»</w:t>
      </w:r>
      <w:bookmarkEnd w:id="264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53120C" w:rsidRPr="004602F8" w14:paraId="28ECA940" w14:textId="77777777" w:rsidTr="00FE4062">
        <w:trPr>
          <w:trHeight w:val="313"/>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CE26F7" w14:textId="77777777" w:rsidR="0053120C" w:rsidRPr="004602F8" w:rsidRDefault="0053120C" w:rsidP="008E64E0">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B99DEE" w14:textId="77777777" w:rsidR="0053120C" w:rsidRPr="004602F8" w:rsidRDefault="0053120C" w:rsidP="008E64E0">
            <w:pPr>
              <w:pStyle w:val="ASFKTableHead"/>
            </w:pPr>
            <w:r w:rsidRPr="004602F8">
              <w:t>Описание поля</w:t>
            </w:r>
          </w:p>
        </w:tc>
      </w:tr>
      <w:tr w:rsidR="0053120C" w:rsidRPr="004602F8" w14:paraId="66C77232" w14:textId="77777777" w:rsidTr="00FE4062">
        <w:tc>
          <w:tcPr>
            <w:tcW w:w="1264" w:type="pct"/>
            <w:shd w:val="clear" w:color="auto" w:fill="auto"/>
          </w:tcPr>
          <w:p w14:paraId="1A25C469" w14:textId="77777777" w:rsidR="0053120C" w:rsidRPr="004602F8" w:rsidRDefault="0053120C" w:rsidP="00AC2F13">
            <w:pPr>
              <w:pStyle w:val="ASFKTablenorm"/>
              <w:ind w:left="57" w:right="57"/>
            </w:pPr>
            <w:r w:rsidRPr="004602F8">
              <w:t>Год</w:t>
            </w:r>
          </w:p>
        </w:tc>
        <w:tc>
          <w:tcPr>
            <w:tcW w:w="3736" w:type="pct"/>
            <w:shd w:val="clear" w:color="auto" w:fill="auto"/>
          </w:tcPr>
          <w:p w14:paraId="35ECA08D" w14:textId="77777777" w:rsidR="00361342" w:rsidRPr="004602F8" w:rsidRDefault="00361342" w:rsidP="00AC2F13">
            <w:pPr>
              <w:pStyle w:val="ASFKTablenorm"/>
              <w:ind w:left="57" w:right="57"/>
            </w:pPr>
            <w:r w:rsidRPr="004602F8">
              <w:t>На АРМ ОФК Off-line:</w:t>
            </w:r>
          </w:p>
          <w:p w14:paraId="51D801BC" w14:textId="77777777" w:rsidR="0053120C" w:rsidRPr="004602F8" w:rsidRDefault="00361342" w:rsidP="00AC2F13">
            <w:pPr>
              <w:pStyle w:val="ASFKTablenorm"/>
              <w:ind w:left="57" w:right="57"/>
            </w:pPr>
            <w:r w:rsidRPr="004602F8">
              <w:t>З</w:t>
            </w:r>
            <w:r w:rsidR="0053120C" w:rsidRPr="004602F8">
              <w:t>аполняется при импорте из внешних систем соответствующим значением из файла</w:t>
            </w:r>
            <w:r w:rsidRPr="004602F8">
              <w:t xml:space="preserve"> или значение указывается вручную.</w:t>
            </w:r>
          </w:p>
        </w:tc>
      </w:tr>
      <w:tr w:rsidR="0053120C" w:rsidRPr="004602F8" w14:paraId="34286C84" w14:textId="77777777" w:rsidTr="00FE4062">
        <w:tc>
          <w:tcPr>
            <w:tcW w:w="1264" w:type="pct"/>
            <w:shd w:val="clear" w:color="auto" w:fill="auto"/>
          </w:tcPr>
          <w:p w14:paraId="0C74CD65" w14:textId="77777777" w:rsidR="0053120C" w:rsidRPr="004602F8" w:rsidRDefault="0053120C" w:rsidP="00AC2F13">
            <w:pPr>
              <w:pStyle w:val="ASFKTablenorm"/>
              <w:ind w:left="57" w:right="57"/>
            </w:pPr>
            <w:r w:rsidRPr="004602F8">
              <w:t>Дата</w:t>
            </w:r>
          </w:p>
        </w:tc>
        <w:tc>
          <w:tcPr>
            <w:tcW w:w="3736" w:type="pct"/>
            <w:shd w:val="clear" w:color="auto" w:fill="auto"/>
          </w:tcPr>
          <w:p w14:paraId="77F85E60" w14:textId="77777777" w:rsidR="00361342" w:rsidRPr="004602F8" w:rsidRDefault="00361342" w:rsidP="00AC2F13">
            <w:pPr>
              <w:pStyle w:val="ASFKTablenorm"/>
              <w:ind w:left="57" w:right="57"/>
            </w:pPr>
            <w:r w:rsidRPr="004602F8">
              <w:t>На АРМ ОФК Off-line:</w:t>
            </w:r>
          </w:p>
          <w:p w14:paraId="0E497C0B" w14:textId="77777777" w:rsidR="0053120C" w:rsidRPr="004602F8" w:rsidRDefault="00361342"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28D1EA2C" w14:textId="77777777" w:rsidTr="00FE4062">
        <w:tc>
          <w:tcPr>
            <w:tcW w:w="1264" w:type="pct"/>
            <w:shd w:val="clear" w:color="auto" w:fill="auto"/>
          </w:tcPr>
          <w:p w14:paraId="0DD7D87A" w14:textId="77777777" w:rsidR="0053120C" w:rsidRPr="004602F8" w:rsidRDefault="0053120C" w:rsidP="00AC2F13">
            <w:pPr>
              <w:pStyle w:val="ASFKTablenorm"/>
              <w:ind w:left="57" w:right="57"/>
            </w:pPr>
            <w:r w:rsidRPr="004602F8">
              <w:t>Дата представления предыдущих сведений</w:t>
            </w:r>
          </w:p>
        </w:tc>
        <w:tc>
          <w:tcPr>
            <w:tcW w:w="3736" w:type="pct"/>
            <w:shd w:val="clear" w:color="auto" w:fill="auto"/>
          </w:tcPr>
          <w:p w14:paraId="2C986F9A" w14:textId="77777777" w:rsidR="00361342" w:rsidRPr="004602F8" w:rsidRDefault="00361342" w:rsidP="00AC2F13">
            <w:pPr>
              <w:pStyle w:val="ASFKTablenorm"/>
              <w:ind w:left="57" w:right="57"/>
            </w:pPr>
            <w:r w:rsidRPr="004602F8">
              <w:t>На АРМ ОФК Off-line:</w:t>
            </w:r>
          </w:p>
          <w:p w14:paraId="6EFE3205" w14:textId="77777777" w:rsidR="0053120C" w:rsidRPr="004602F8" w:rsidRDefault="00361342"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348A5ECC" w14:textId="77777777" w:rsidTr="00FE4062">
        <w:tc>
          <w:tcPr>
            <w:tcW w:w="1264" w:type="pct"/>
            <w:shd w:val="clear" w:color="auto" w:fill="auto"/>
          </w:tcPr>
          <w:p w14:paraId="1811534F" w14:textId="77777777" w:rsidR="0053120C" w:rsidRPr="004602F8" w:rsidRDefault="0053120C" w:rsidP="00AC2F13">
            <w:pPr>
              <w:pStyle w:val="ASFKTablenorm"/>
              <w:ind w:left="57" w:right="57"/>
            </w:pPr>
            <w:r w:rsidRPr="004602F8">
              <w:lastRenderedPageBreak/>
              <w:t>ЮЛ</w:t>
            </w:r>
          </w:p>
        </w:tc>
        <w:tc>
          <w:tcPr>
            <w:tcW w:w="3736" w:type="pct"/>
            <w:shd w:val="clear" w:color="auto" w:fill="auto"/>
          </w:tcPr>
          <w:p w14:paraId="6BB5AF73" w14:textId="77777777" w:rsidR="00361342" w:rsidRPr="004602F8" w:rsidRDefault="00361342" w:rsidP="00AC2F13">
            <w:pPr>
              <w:pStyle w:val="ASFKTablenorm"/>
              <w:ind w:left="57" w:right="57"/>
            </w:pPr>
            <w:r w:rsidRPr="004602F8">
              <w:t>На АРМ ОФК Off-line:</w:t>
            </w:r>
          </w:p>
          <w:p w14:paraId="3418BFFF" w14:textId="77777777" w:rsidR="0053120C" w:rsidRPr="004602F8" w:rsidRDefault="00361342"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30AA7975" w14:textId="77777777" w:rsidTr="00FE4062">
        <w:tc>
          <w:tcPr>
            <w:tcW w:w="1264" w:type="pct"/>
            <w:shd w:val="clear" w:color="auto" w:fill="auto"/>
          </w:tcPr>
          <w:p w14:paraId="3B6384B0" w14:textId="77777777" w:rsidR="0053120C" w:rsidRPr="004602F8" w:rsidRDefault="00A57381" w:rsidP="00AC2F13">
            <w:pPr>
              <w:pStyle w:val="ASFKTablenorm"/>
              <w:ind w:left="57" w:right="57"/>
            </w:pPr>
            <w:r w:rsidRPr="004602F8">
              <w:t>П</w:t>
            </w:r>
            <w:r w:rsidR="0053120C" w:rsidRPr="004602F8">
              <w:t>о Сводному реестру</w:t>
            </w:r>
          </w:p>
        </w:tc>
        <w:tc>
          <w:tcPr>
            <w:tcW w:w="3736" w:type="pct"/>
            <w:shd w:val="clear" w:color="auto" w:fill="auto"/>
          </w:tcPr>
          <w:p w14:paraId="73E61FD6" w14:textId="77777777" w:rsidR="00361342" w:rsidRPr="004602F8" w:rsidRDefault="00361342" w:rsidP="00AC2F13">
            <w:pPr>
              <w:pStyle w:val="ASFKTablenorm"/>
              <w:ind w:left="57" w:right="57"/>
            </w:pPr>
            <w:r w:rsidRPr="004602F8">
              <w:t>На АРМ ОФК Off-line:</w:t>
            </w:r>
          </w:p>
          <w:p w14:paraId="5E605505" w14:textId="77777777" w:rsidR="0053120C" w:rsidRPr="004602F8" w:rsidRDefault="00361342"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71CE93F3" w14:textId="77777777" w:rsidTr="00FE4062">
        <w:tc>
          <w:tcPr>
            <w:tcW w:w="1264" w:type="pct"/>
            <w:shd w:val="clear" w:color="auto" w:fill="auto"/>
          </w:tcPr>
          <w:p w14:paraId="170252C6" w14:textId="77777777" w:rsidR="0053120C" w:rsidRPr="004602F8" w:rsidRDefault="0053120C" w:rsidP="00AC2F13">
            <w:pPr>
              <w:pStyle w:val="ASFKTablenorm"/>
              <w:ind w:left="57" w:right="57"/>
            </w:pPr>
            <w:r w:rsidRPr="004602F8">
              <w:t>Лицевой счет клиента</w:t>
            </w:r>
          </w:p>
        </w:tc>
        <w:tc>
          <w:tcPr>
            <w:tcW w:w="3736" w:type="pct"/>
            <w:shd w:val="clear" w:color="auto" w:fill="auto"/>
          </w:tcPr>
          <w:p w14:paraId="4F2E4487" w14:textId="77777777" w:rsidR="00421A57" w:rsidRPr="004602F8" w:rsidRDefault="00421A57" w:rsidP="00AC2F13">
            <w:pPr>
              <w:pStyle w:val="ASFKTablenorm"/>
              <w:ind w:left="57" w:right="57"/>
            </w:pPr>
            <w:r w:rsidRPr="004602F8">
              <w:t>На АРМ ОФК Off-line:</w:t>
            </w:r>
          </w:p>
          <w:p w14:paraId="3D07DDA3" w14:textId="77777777" w:rsidR="0053120C" w:rsidRPr="004602F8" w:rsidRDefault="00421A5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33E61F19" w14:textId="77777777" w:rsidTr="00FE4062">
        <w:tc>
          <w:tcPr>
            <w:tcW w:w="1264" w:type="pct"/>
            <w:shd w:val="clear" w:color="auto" w:fill="auto"/>
          </w:tcPr>
          <w:p w14:paraId="1D0EB409" w14:textId="77777777" w:rsidR="0053120C" w:rsidRPr="004602F8" w:rsidRDefault="0053120C" w:rsidP="00AC2F13">
            <w:pPr>
              <w:pStyle w:val="ASFKTablenorm"/>
              <w:ind w:left="57" w:right="57"/>
            </w:pPr>
            <w:r w:rsidRPr="004602F8">
              <w:t>ИНН</w:t>
            </w:r>
          </w:p>
        </w:tc>
        <w:tc>
          <w:tcPr>
            <w:tcW w:w="3736" w:type="pct"/>
            <w:shd w:val="clear" w:color="auto" w:fill="auto"/>
          </w:tcPr>
          <w:p w14:paraId="581D8054" w14:textId="77777777" w:rsidR="00C555EC" w:rsidRPr="004602F8" w:rsidRDefault="00C555EC" w:rsidP="00AC2F13">
            <w:pPr>
              <w:pStyle w:val="ASFKTablenorm"/>
              <w:ind w:left="57" w:right="57"/>
            </w:pPr>
            <w:r w:rsidRPr="004602F8">
              <w:t>На АРМ ОФК Off-line:</w:t>
            </w:r>
          </w:p>
          <w:p w14:paraId="7ED10628"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7DB1AB39" w14:textId="77777777" w:rsidTr="00FE4062">
        <w:tc>
          <w:tcPr>
            <w:tcW w:w="1264" w:type="pct"/>
            <w:shd w:val="clear" w:color="auto" w:fill="auto"/>
          </w:tcPr>
          <w:p w14:paraId="1E43D195" w14:textId="77777777" w:rsidR="0053120C" w:rsidRPr="004602F8" w:rsidRDefault="0053120C" w:rsidP="00AC2F13">
            <w:pPr>
              <w:pStyle w:val="ASFKTablenorm"/>
              <w:ind w:left="57" w:right="57"/>
            </w:pPr>
            <w:r w:rsidRPr="004602F8">
              <w:t>КПП</w:t>
            </w:r>
          </w:p>
        </w:tc>
        <w:tc>
          <w:tcPr>
            <w:tcW w:w="3736" w:type="pct"/>
            <w:shd w:val="clear" w:color="auto" w:fill="auto"/>
          </w:tcPr>
          <w:p w14:paraId="2ACC1041" w14:textId="77777777" w:rsidR="00C555EC" w:rsidRPr="004602F8" w:rsidRDefault="00C555EC" w:rsidP="00AC2F13">
            <w:pPr>
              <w:pStyle w:val="ASFKTablenorm"/>
              <w:ind w:left="57" w:right="57"/>
            </w:pPr>
            <w:r w:rsidRPr="004602F8">
              <w:t>На АРМ ОФК Off-line:</w:t>
            </w:r>
          </w:p>
          <w:p w14:paraId="71986042"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06CADEAD" w14:textId="77777777" w:rsidTr="00FE4062">
        <w:tc>
          <w:tcPr>
            <w:tcW w:w="1264" w:type="pct"/>
            <w:shd w:val="clear" w:color="auto" w:fill="auto"/>
          </w:tcPr>
          <w:p w14:paraId="2402B59A" w14:textId="77777777" w:rsidR="0053120C" w:rsidRPr="004602F8" w:rsidRDefault="0053120C" w:rsidP="00AC2F13">
            <w:pPr>
              <w:pStyle w:val="ASFKTablenorm"/>
              <w:ind w:left="57" w:right="57"/>
            </w:pPr>
            <w:r w:rsidRPr="004602F8">
              <w:t>Обособленное подразделение</w:t>
            </w:r>
          </w:p>
        </w:tc>
        <w:tc>
          <w:tcPr>
            <w:tcW w:w="3736" w:type="pct"/>
            <w:shd w:val="clear" w:color="auto" w:fill="auto"/>
          </w:tcPr>
          <w:p w14:paraId="16FD8D38" w14:textId="77777777" w:rsidR="00C555EC" w:rsidRPr="004602F8" w:rsidRDefault="00C555EC" w:rsidP="00AC2F13">
            <w:pPr>
              <w:pStyle w:val="ASFKTablenorm"/>
              <w:ind w:left="57" w:right="57"/>
            </w:pPr>
            <w:r w:rsidRPr="004602F8">
              <w:t>На АРМ ОФК Off-line:</w:t>
            </w:r>
          </w:p>
          <w:p w14:paraId="181F60A2"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1EB924D4" w14:textId="77777777" w:rsidTr="00FE4062">
        <w:tc>
          <w:tcPr>
            <w:tcW w:w="1264" w:type="pct"/>
            <w:shd w:val="clear" w:color="auto" w:fill="auto"/>
          </w:tcPr>
          <w:p w14:paraId="2FCD52B0" w14:textId="77777777" w:rsidR="0053120C" w:rsidRPr="004602F8" w:rsidRDefault="00204377" w:rsidP="00AC2F13">
            <w:pPr>
              <w:pStyle w:val="ASFKTablenorm"/>
              <w:ind w:left="57" w:right="57"/>
            </w:pPr>
            <w:r w:rsidRPr="004602F8">
              <w:t>П</w:t>
            </w:r>
            <w:r w:rsidR="0053120C" w:rsidRPr="004602F8">
              <w:t>о Сводному реестру</w:t>
            </w:r>
          </w:p>
        </w:tc>
        <w:tc>
          <w:tcPr>
            <w:tcW w:w="3736" w:type="pct"/>
            <w:shd w:val="clear" w:color="auto" w:fill="auto"/>
          </w:tcPr>
          <w:p w14:paraId="72E9FA7C" w14:textId="77777777" w:rsidR="00C555EC" w:rsidRPr="004602F8" w:rsidRDefault="00C555EC" w:rsidP="00AC2F13">
            <w:pPr>
              <w:pStyle w:val="ASFKTablenorm"/>
              <w:ind w:left="57" w:right="57"/>
            </w:pPr>
            <w:r w:rsidRPr="004602F8">
              <w:t>На АРМ ОФК Off-line:</w:t>
            </w:r>
          </w:p>
          <w:p w14:paraId="153B4B01"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0156B245" w14:textId="77777777" w:rsidTr="00FE4062">
        <w:tc>
          <w:tcPr>
            <w:tcW w:w="1264" w:type="pct"/>
            <w:shd w:val="clear" w:color="auto" w:fill="auto"/>
          </w:tcPr>
          <w:p w14:paraId="3FC6AD16" w14:textId="77777777" w:rsidR="0053120C" w:rsidRPr="004602F8" w:rsidRDefault="0053120C" w:rsidP="00AC2F13">
            <w:pPr>
              <w:pStyle w:val="ASFKTablenorm"/>
              <w:ind w:left="57" w:right="57"/>
            </w:pPr>
            <w:r w:rsidRPr="004602F8">
              <w:t>Лицевой счет ОП</w:t>
            </w:r>
          </w:p>
        </w:tc>
        <w:tc>
          <w:tcPr>
            <w:tcW w:w="3736" w:type="pct"/>
            <w:shd w:val="clear" w:color="auto" w:fill="auto"/>
          </w:tcPr>
          <w:p w14:paraId="43EAF730" w14:textId="77777777" w:rsidR="00C555EC" w:rsidRPr="004602F8" w:rsidRDefault="00C555EC" w:rsidP="00AC2F13">
            <w:pPr>
              <w:pStyle w:val="ASFKTablenorm"/>
              <w:ind w:left="57" w:right="57"/>
            </w:pPr>
            <w:r w:rsidRPr="004602F8">
              <w:t>На АРМ ОФК Off-line:</w:t>
            </w:r>
          </w:p>
          <w:p w14:paraId="2819D03E"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54F4F73F" w14:textId="77777777" w:rsidTr="00FE4062">
        <w:tc>
          <w:tcPr>
            <w:tcW w:w="1264" w:type="pct"/>
            <w:shd w:val="clear" w:color="auto" w:fill="auto"/>
          </w:tcPr>
          <w:p w14:paraId="7601A913" w14:textId="77777777" w:rsidR="0053120C" w:rsidRPr="004602F8" w:rsidRDefault="0053120C" w:rsidP="00AC2F13">
            <w:pPr>
              <w:pStyle w:val="ASFKTablenorm"/>
              <w:ind w:left="57" w:right="57"/>
            </w:pPr>
            <w:r w:rsidRPr="004602F8">
              <w:t>КПП</w:t>
            </w:r>
          </w:p>
        </w:tc>
        <w:tc>
          <w:tcPr>
            <w:tcW w:w="3736" w:type="pct"/>
            <w:shd w:val="clear" w:color="auto" w:fill="auto"/>
          </w:tcPr>
          <w:p w14:paraId="38C03DF5" w14:textId="77777777" w:rsidR="00C555EC" w:rsidRPr="004602F8" w:rsidRDefault="00C555EC" w:rsidP="00AC2F13">
            <w:pPr>
              <w:pStyle w:val="ASFKTablenorm"/>
              <w:ind w:left="57" w:right="57"/>
            </w:pPr>
            <w:r w:rsidRPr="004602F8">
              <w:t>На АРМ ОФК Off-line:</w:t>
            </w:r>
          </w:p>
          <w:p w14:paraId="4215AF5A"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10D70B13" w14:textId="77777777" w:rsidTr="00FE4062">
        <w:tc>
          <w:tcPr>
            <w:tcW w:w="1264" w:type="pct"/>
            <w:shd w:val="clear" w:color="auto" w:fill="auto"/>
          </w:tcPr>
          <w:p w14:paraId="54BE06C6" w14:textId="77777777" w:rsidR="0053120C" w:rsidRPr="004602F8" w:rsidRDefault="0053120C" w:rsidP="00AC2F13">
            <w:pPr>
              <w:pStyle w:val="ASFKTablenorm"/>
              <w:ind w:left="57" w:right="57"/>
            </w:pPr>
            <w:r w:rsidRPr="004602F8">
              <w:t>Бюджет</w:t>
            </w:r>
          </w:p>
        </w:tc>
        <w:tc>
          <w:tcPr>
            <w:tcW w:w="3736" w:type="pct"/>
            <w:shd w:val="clear" w:color="auto" w:fill="auto"/>
          </w:tcPr>
          <w:p w14:paraId="1916C06F" w14:textId="77777777" w:rsidR="00C555EC" w:rsidRPr="004602F8" w:rsidRDefault="00C555EC" w:rsidP="00AC2F13">
            <w:pPr>
              <w:pStyle w:val="ASFKTablenorm"/>
              <w:ind w:left="57" w:right="57"/>
            </w:pPr>
            <w:r w:rsidRPr="004602F8">
              <w:t>На АРМ ОФК Off-line:</w:t>
            </w:r>
          </w:p>
          <w:p w14:paraId="18E12863"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332680AA" w14:textId="77777777" w:rsidTr="00FE4062">
        <w:tc>
          <w:tcPr>
            <w:tcW w:w="1264" w:type="pct"/>
            <w:shd w:val="clear" w:color="auto" w:fill="auto"/>
          </w:tcPr>
          <w:p w14:paraId="24D098B8" w14:textId="77777777" w:rsidR="0053120C" w:rsidRPr="004602F8" w:rsidRDefault="0053120C" w:rsidP="00AC2F13">
            <w:pPr>
              <w:pStyle w:val="ASFKTablenorm"/>
              <w:ind w:left="57" w:right="57"/>
            </w:pPr>
            <w:r w:rsidRPr="004602F8">
              <w:t>Код бюджета</w:t>
            </w:r>
          </w:p>
        </w:tc>
        <w:tc>
          <w:tcPr>
            <w:tcW w:w="3736" w:type="pct"/>
            <w:shd w:val="clear" w:color="auto" w:fill="auto"/>
          </w:tcPr>
          <w:p w14:paraId="717F82E3" w14:textId="77777777" w:rsidR="00C555EC" w:rsidRPr="004602F8" w:rsidRDefault="00C555EC" w:rsidP="00AC2F13">
            <w:pPr>
              <w:pStyle w:val="ASFKTablenorm"/>
              <w:ind w:left="57" w:right="57"/>
            </w:pPr>
            <w:r w:rsidRPr="004602F8">
              <w:t>На АРМ ОФК Off-line:</w:t>
            </w:r>
          </w:p>
          <w:p w14:paraId="43CD3992"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2B159F0C" w14:textId="77777777" w:rsidTr="00FE4062">
        <w:tc>
          <w:tcPr>
            <w:tcW w:w="1264" w:type="pct"/>
            <w:shd w:val="clear" w:color="auto" w:fill="auto"/>
          </w:tcPr>
          <w:p w14:paraId="6722BF70" w14:textId="77777777" w:rsidR="0053120C" w:rsidRPr="004602F8" w:rsidRDefault="0053120C" w:rsidP="00AC2F13">
            <w:pPr>
              <w:pStyle w:val="ASFKTablenorm"/>
              <w:ind w:left="57" w:right="57"/>
            </w:pPr>
            <w:r w:rsidRPr="004602F8">
              <w:t xml:space="preserve">ОКТМО </w:t>
            </w:r>
          </w:p>
        </w:tc>
        <w:tc>
          <w:tcPr>
            <w:tcW w:w="3736" w:type="pct"/>
            <w:shd w:val="clear" w:color="auto" w:fill="auto"/>
          </w:tcPr>
          <w:p w14:paraId="3B17290B" w14:textId="77777777" w:rsidR="00C555EC" w:rsidRPr="004602F8" w:rsidRDefault="00C555EC" w:rsidP="00AC2F13">
            <w:pPr>
              <w:pStyle w:val="ASFKTablenorm"/>
              <w:ind w:left="57" w:right="57"/>
            </w:pPr>
            <w:r w:rsidRPr="004602F8">
              <w:t>На АРМ ОФК Off-line:</w:t>
            </w:r>
          </w:p>
          <w:p w14:paraId="028E606B"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3B900813" w14:textId="77777777" w:rsidTr="00FE4062">
        <w:tc>
          <w:tcPr>
            <w:tcW w:w="1264" w:type="pct"/>
            <w:shd w:val="clear" w:color="auto" w:fill="auto"/>
          </w:tcPr>
          <w:p w14:paraId="77834F59" w14:textId="77777777" w:rsidR="0053120C" w:rsidRPr="004602F8" w:rsidRDefault="0053120C" w:rsidP="00AC2F13">
            <w:pPr>
              <w:pStyle w:val="ASFKTablenorm"/>
              <w:ind w:left="57" w:right="57"/>
            </w:pPr>
            <w:r w:rsidRPr="004602F8">
              <w:t>ПБС/Заказчик/ЮЛ</w:t>
            </w:r>
          </w:p>
        </w:tc>
        <w:tc>
          <w:tcPr>
            <w:tcW w:w="3736" w:type="pct"/>
            <w:shd w:val="clear" w:color="auto" w:fill="auto"/>
          </w:tcPr>
          <w:p w14:paraId="0387FED3" w14:textId="77777777" w:rsidR="00C555EC" w:rsidRPr="004602F8" w:rsidRDefault="00C555EC" w:rsidP="00AC2F13">
            <w:pPr>
              <w:pStyle w:val="ASFKTablenorm"/>
              <w:ind w:left="57" w:right="57"/>
            </w:pPr>
            <w:r w:rsidRPr="004602F8">
              <w:t>На АРМ ОФК Off-line:</w:t>
            </w:r>
          </w:p>
          <w:p w14:paraId="134790F0"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6B70F089" w14:textId="77777777" w:rsidTr="00FE4062">
        <w:tc>
          <w:tcPr>
            <w:tcW w:w="1264" w:type="pct"/>
            <w:shd w:val="clear" w:color="auto" w:fill="auto"/>
          </w:tcPr>
          <w:p w14:paraId="1F92A648" w14:textId="77777777" w:rsidR="0053120C" w:rsidRPr="004602F8" w:rsidRDefault="00204377" w:rsidP="00AC2F13">
            <w:pPr>
              <w:pStyle w:val="ASFKTablenorm"/>
              <w:ind w:left="57" w:right="57"/>
            </w:pPr>
            <w:r w:rsidRPr="004602F8">
              <w:t>П</w:t>
            </w:r>
            <w:r w:rsidR="0053120C" w:rsidRPr="004602F8">
              <w:t>о Сводному реестру</w:t>
            </w:r>
          </w:p>
        </w:tc>
        <w:tc>
          <w:tcPr>
            <w:tcW w:w="3736" w:type="pct"/>
            <w:shd w:val="clear" w:color="auto" w:fill="auto"/>
          </w:tcPr>
          <w:p w14:paraId="5801E8C7" w14:textId="77777777" w:rsidR="00C555EC" w:rsidRPr="004602F8" w:rsidRDefault="00C555EC" w:rsidP="00AC2F13">
            <w:pPr>
              <w:pStyle w:val="ASFKTablenorm"/>
              <w:ind w:left="57" w:right="57"/>
            </w:pPr>
            <w:r w:rsidRPr="004602F8">
              <w:t>На АРМ ОФК Off-line:</w:t>
            </w:r>
          </w:p>
          <w:p w14:paraId="5C4C0537"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116BF10B" w14:textId="77777777" w:rsidTr="00FE4062">
        <w:tc>
          <w:tcPr>
            <w:tcW w:w="1264" w:type="pct"/>
            <w:shd w:val="clear" w:color="auto" w:fill="auto"/>
          </w:tcPr>
          <w:p w14:paraId="66C8A4A3" w14:textId="77777777" w:rsidR="0053120C" w:rsidRPr="004602F8" w:rsidRDefault="0053120C" w:rsidP="00AC2F13">
            <w:pPr>
              <w:pStyle w:val="ASFKTablenorm"/>
              <w:ind w:left="57" w:right="57"/>
            </w:pPr>
            <w:r w:rsidRPr="004602F8">
              <w:lastRenderedPageBreak/>
              <w:t>Лицевой счет заказчика</w:t>
            </w:r>
          </w:p>
        </w:tc>
        <w:tc>
          <w:tcPr>
            <w:tcW w:w="3736" w:type="pct"/>
            <w:shd w:val="clear" w:color="auto" w:fill="auto"/>
          </w:tcPr>
          <w:p w14:paraId="3A60FE92" w14:textId="77777777" w:rsidR="00C555EC" w:rsidRPr="004602F8" w:rsidRDefault="00C555EC" w:rsidP="00AC2F13">
            <w:pPr>
              <w:pStyle w:val="ASFKTablenorm"/>
              <w:ind w:left="57" w:right="57"/>
            </w:pPr>
            <w:r w:rsidRPr="004602F8">
              <w:t>На АРМ ОФК Off-line:</w:t>
            </w:r>
          </w:p>
          <w:p w14:paraId="3612FC75"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6BF875B2" w14:textId="77777777" w:rsidTr="00FE4062">
        <w:tc>
          <w:tcPr>
            <w:tcW w:w="1264" w:type="pct"/>
            <w:shd w:val="clear" w:color="auto" w:fill="auto"/>
          </w:tcPr>
          <w:p w14:paraId="750AF2FB" w14:textId="77777777" w:rsidR="0053120C" w:rsidRPr="004602F8" w:rsidRDefault="0053120C" w:rsidP="00AC2F13">
            <w:pPr>
              <w:pStyle w:val="ASFKTablenorm"/>
              <w:ind w:left="57" w:right="57"/>
            </w:pPr>
            <w:r w:rsidRPr="004602F8">
              <w:t>Глава по БК</w:t>
            </w:r>
          </w:p>
        </w:tc>
        <w:tc>
          <w:tcPr>
            <w:tcW w:w="3736" w:type="pct"/>
            <w:shd w:val="clear" w:color="auto" w:fill="auto"/>
          </w:tcPr>
          <w:p w14:paraId="40188C08" w14:textId="77777777" w:rsidR="00C555EC" w:rsidRPr="004602F8" w:rsidRDefault="00C555EC" w:rsidP="00AC2F13">
            <w:pPr>
              <w:pStyle w:val="ASFKTablenorm"/>
              <w:ind w:left="57" w:right="57"/>
            </w:pPr>
            <w:r w:rsidRPr="004602F8">
              <w:t>На АРМ ОФК Off-line:</w:t>
            </w:r>
          </w:p>
          <w:p w14:paraId="08C0EAB2"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1C5AE74A" w14:textId="77777777" w:rsidTr="00FE4062">
        <w:tc>
          <w:tcPr>
            <w:tcW w:w="1264" w:type="pct"/>
            <w:shd w:val="clear" w:color="auto" w:fill="auto"/>
          </w:tcPr>
          <w:p w14:paraId="35C80EFF" w14:textId="77777777" w:rsidR="0053120C" w:rsidRPr="004602F8" w:rsidRDefault="0053120C" w:rsidP="00AC2F13">
            <w:pPr>
              <w:pStyle w:val="ASFKTablenorm"/>
              <w:ind w:left="57" w:right="57"/>
            </w:pPr>
            <w:r w:rsidRPr="004602F8">
              <w:t>ТОФК</w:t>
            </w:r>
          </w:p>
        </w:tc>
        <w:tc>
          <w:tcPr>
            <w:tcW w:w="3736" w:type="pct"/>
            <w:shd w:val="clear" w:color="auto" w:fill="auto"/>
          </w:tcPr>
          <w:p w14:paraId="56F424AD" w14:textId="77777777" w:rsidR="00C555EC" w:rsidRPr="004602F8" w:rsidRDefault="00C555EC" w:rsidP="00AC2F13">
            <w:pPr>
              <w:pStyle w:val="ASFKTablenorm"/>
              <w:ind w:left="57" w:right="57"/>
            </w:pPr>
            <w:r w:rsidRPr="004602F8">
              <w:t>На АРМ ОФК Off-line:</w:t>
            </w:r>
          </w:p>
          <w:p w14:paraId="6F2FEB18"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53120C" w:rsidRPr="004602F8" w14:paraId="37AA36A8" w14:textId="77777777" w:rsidTr="00FE4062">
        <w:tc>
          <w:tcPr>
            <w:tcW w:w="1264" w:type="pct"/>
            <w:shd w:val="clear" w:color="auto" w:fill="auto"/>
          </w:tcPr>
          <w:p w14:paraId="6667C731" w14:textId="77777777" w:rsidR="0053120C" w:rsidRPr="004602F8" w:rsidRDefault="0053120C" w:rsidP="00AC2F13">
            <w:pPr>
              <w:pStyle w:val="ASFKTablenorm"/>
              <w:ind w:left="57" w:right="57"/>
            </w:pPr>
            <w:r w:rsidRPr="004602F8">
              <w:t>КОФК</w:t>
            </w:r>
          </w:p>
        </w:tc>
        <w:tc>
          <w:tcPr>
            <w:tcW w:w="3736" w:type="pct"/>
            <w:shd w:val="clear" w:color="auto" w:fill="auto"/>
          </w:tcPr>
          <w:p w14:paraId="36517D51" w14:textId="77777777" w:rsidR="00C555EC" w:rsidRPr="004602F8" w:rsidRDefault="00C555EC" w:rsidP="00AC2F13">
            <w:pPr>
              <w:pStyle w:val="ASFKTablenorm"/>
              <w:ind w:left="57" w:right="57"/>
            </w:pPr>
            <w:r w:rsidRPr="004602F8">
              <w:t>На АРМ ОФК Off-line:</w:t>
            </w:r>
          </w:p>
          <w:p w14:paraId="6F415015" w14:textId="77777777" w:rsidR="0053120C" w:rsidRPr="004602F8" w:rsidRDefault="00C555E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55827" w:rsidRPr="004602F8" w14:paraId="41F1F6C6" w14:textId="77777777" w:rsidTr="00FE4062">
        <w:tc>
          <w:tcPr>
            <w:tcW w:w="1264" w:type="pct"/>
            <w:shd w:val="clear" w:color="auto" w:fill="auto"/>
          </w:tcPr>
          <w:p w14:paraId="17FF9CC8" w14:textId="77777777" w:rsidR="00755827" w:rsidRPr="004602F8" w:rsidRDefault="00755827" w:rsidP="00AC2F13">
            <w:pPr>
              <w:pStyle w:val="ASFKTablenorm"/>
              <w:ind w:left="57" w:right="57"/>
            </w:pPr>
            <w:r w:rsidRPr="004602F8">
              <w:t>Документ, обосновывающий обязательство</w:t>
            </w:r>
          </w:p>
        </w:tc>
        <w:tc>
          <w:tcPr>
            <w:tcW w:w="3736" w:type="pct"/>
            <w:shd w:val="clear" w:color="auto" w:fill="auto"/>
          </w:tcPr>
          <w:p w14:paraId="442E5EA7" w14:textId="77777777" w:rsidR="00755827"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55827" w:rsidRPr="004602F8" w14:paraId="758921A1" w14:textId="77777777" w:rsidTr="00FE4062">
        <w:tc>
          <w:tcPr>
            <w:tcW w:w="1264" w:type="pct"/>
            <w:shd w:val="clear" w:color="auto" w:fill="auto"/>
          </w:tcPr>
          <w:p w14:paraId="7A94D60E" w14:textId="77777777" w:rsidR="00755827" w:rsidRPr="004602F8" w:rsidRDefault="00755827" w:rsidP="00AC2F13">
            <w:pPr>
              <w:pStyle w:val="ASFKTablenorm"/>
              <w:ind w:left="57" w:right="57"/>
            </w:pPr>
            <w:r w:rsidRPr="004602F8">
              <w:t>Номер</w:t>
            </w:r>
          </w:p>
        </w:tc>
        <w:tc>
          <w:tcPr>
            <w:tcW w:w="3736" w:type="pct"/>
            <w:shd w:val="clear" w:color="auto" w:fill="auto"/>
          </w:tcPr>
          <w:p w14:paraId="3AE4C5E8" w14:textId="77777777" w:rsidR="00755827"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A57381" w:rsidRPr="004602F8" w14:paraId="561EA55E" w14:textId="77777777" w:rsidTr="00FE4062">
        <w:tc>
          <w:tcPr>
            <w:tcW w:w="1264" w:type="pct"/>
            <w:shd w:val="clear" w:color="auto" w:fill="auto"/>
          </w:tcPr>
          <w:p w14:paraId="28DC2137" w14:textId="77777777" w:rsidR="00A57381" w:rsidRPr="004602F8" w:rsidRDefault="00A57381" w:rsidP="00AC2F13">
            <w:pPr>
              <w:pStyle w:val="ASFKTablenorm"/>
              <w:ind w:left="57" w:right="57"/>
            </w:pPr>
            <w:r w:rsidRPr="004602F8">
              <w:t>Дата</w:t>
            </w:r>
          </w:p>
        </w:tc>
        <w:tc>
          <w:tcPr>
            <w:tcW w:w="3736" w:type="pct"/>
            <w:shd w:val="clear" w:color="auto" w:fill="auto"/>
          </w:tcPr>
          <w:p w14:paraId="1FF2FB0C"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w:t>
            </w:r>
          </w:p>
          <w:p w14:paraId="4795BA73" w14:textId="77777777" w:rsidR="00755827" w:rsidRPr="004602F8" w:rsidRDefault="00755827" w:rsidP="00AC2F13">
            <w:pPr>
              <w:pStyle w:val="ASFKTablenorm"/>
              <w:ind w:left="57" w:right="57"/>
            </w:pPr>
            <w:r w:rsidRPr="004602F8">
              <w:t>Может указываться вручную или выбором из системного календаря.</w:t>
            </w:r>
          </w:p>
        </w:tc>
      </w:tr>
      <w:tr w:rsidR="00A57381" w:rsidRPr="004602F8" w14:paraId="24028BAE" w14:textId="77777777" w:rsidTr="00FE4062">
        <w:tc>
          <w:tcPr>
            <w:tcW w:w="1264" w:type="pct"/>
            <w:shd w:val="clear" w:color="auto" w:fill="auto"/>
          </w:tcPr>
          <w:p w14:paraId="70BAEDF3" w14:textId="77777777" w:rsidR="00A57381" w:rsidRPr="004602F8" w:rsidRDefault="00A57381" w:rsidP="00AC2F13">
            <w:pPr>
              <w:pStyle w:val="ASFKTablenorm"/>
              <w:ind w:left="57" w:right="57"/>
            </w:pPr>
            <w:r w:rsidRPr="004602F8">
              <w:t>ИГК</w:t>
            </w:r>
          </w:p>
        </w:tc>
        <w:tc>
          <w:tcPr>
            <w:tcW w:w="3736" w:type="pct"/>
            <w:shd w:val="clear" w:color="auto" w:fill="auto"/>
          </w:tcPr>
          <w:p w14:paraId="4E476535"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8773AC" w:rsidRPr="004602F8" w14:paraId="37F8430B" w14:textId="77777777" w:rsidTr="00FE4062">
        <w:tc>
          <w:tcPr>
            <w:tcW w:w="1264" w:type="pct"/>
            <w:shd w:val="clear" w:color="auto" w:fill="auto"/>
          </w:tcPr>
          <w:p w14:paraId="10B55B7E" w14:textId="77777777" w:rsidR="008773AC" w:rsidRPr="004602F8" w:rsidRDefault="008773AC" w:rsidP="00AC2F13">
            <w:pPr>
              <w:pStyle w:val="ASFKTablenorm"/>
              <w:ind w:left="57" w:right="57"/>
            </w:pPr>
            <w:r w:rsidRPr="004602F8">
              <w:t>АКРЛС клиента</w:t>
            </w:r>
          </w:p>
        </w:tc>
        <w:tc>
          <w:tcPr>
            <w:tcW w:w="3736" w:type="pct"/>
            <w:shd w:val="clear" w:color="auto" w:fill="auto"/>
          </w:tcPr>
          <w:p w14:paraId="1883BCFA" w14:textId="77777777" w:rsidR="008773AC" w:rsidRPr="004602F8" w:rsidRDefault="008773AC" w:rsidP="00AC2F13">
            <w:pPr>
              <w:pStyle w:val="ASFKTablenorm"/>
              <w:ind w:left="57" w:right="57"/>
            </w:pPr>
            <w:r w:rsidRPr="004602F8">
              <w:t>Указывается аналитический код раздела юридического лица для л/с с кодом 71.</w:t>
            </w:r>
          </w:p>
          <w:p w14:paraId="10F5923F" w14:textId="77777777" w:rsidR="008773AC" w:rsidRPr="004602F8" w:rsidRDefault="008773AC" w:rsidP="00AC2F13">
            <w:pPr>
              <w:pStyle w:val="ASFKTablenorm"/>
              <w:ind w:left="57" w:right="57"/>
            </w:pPr>
            <w:r w:rsidRPr="004602F8">
              <w:t>Поле для л/с с кодом 41 не заполняется.</w:t>
            </w:r>
          </w:p>
        </w:tc>
      </w:tr>
      <w:tr w:rsidR="008773AC" w:rsidRPr="004602F8" w14:paraId="0421C578" w14:textId="77777777" w:rsidTr="00FE4062">
        <w:tc>
          <w:tcPr>
            <w:tcW w:w="1264" w:type="pct"/>
            <w:shd w:val="clear" w:color="auto" w:fill="auto"/>
          </w:tcPr>
          <w:p w14:paraId="4A30D3C3" w14:textId="77777777" w:rsidR="008773AC" w:rsidRPr="004602F8" w:rsidRDefault="008773AC" w:rsidP="00AC2F13">
            <w:pPr>
              <w:pStyle w:val="ASFKTablenorm"/>
              <w:ind w:left="57" w:right="57"/>
            </w:pPr>
            <w:r w:rsidRPr="004602F8">
              <w:t>АКРЛС ОП</w:t>
            </w:r>
          </w:p>
        </w:tc>
        <w:tc>
          <w:tcPr>
            <w:tcW w:w="3736" w:type="pct"/>
            <w:shd w:val="clear" w:color="auto" w:fill="auto"/>
          </w:tcPr>
          <w:p w14:paraId="4E38C6B7" w14:textId="77777777" w:rsidR="008773AC" w:rsidRPr="004602F8" w:rsidRDefault="008773AC" w:rsidP="00AC2F13">
            <w:pPr>
              <w:pStyle w:val="ASFKTablenorm"/>
              <w:ind w:left="57" w:right="57"/>
            </w:pPr>
            <w:r w:rsidRPr="004602F8">
              <w:t>Указывается аналитический код раздела обособленного подразделения для л/с с кодом 71.</w:t>
            </w:r>
          </w:p>
          <w:p w14:paraId="732C4361" w14:textId="77777777" w:rsidR="008773AC" w:rsidRPr="004602F8" w:rsidRDefault="008773AC" w:rsidP="00AC2F13">
            <w:pPr>
              <w:pStyle w:val="ASFKTablenorm"/>
              <w:ind w:left="57" w:right="57"/>
            </w:pPr>
            <w:r w:rsidRPr="004602F8">
              <w:t>Поле для л/с с кодом 41 не заполняется.</w:t>
            </w:r>
          </w:p>
        </w:tc>
      </w:tr>
      <w:tr w:rsidR="008773AC" w:rsidRPr="004602F8" w14:paraId="31077551" w14:textId="77777777" w:rsidTr="00FE4062">
        <w:tc>
          <w:tcPr>
            <w:tcW w:w="1264" w:type="pct"/>
            <w:shd w:val="clear" w:color="auto" w:fill="auto"/>
          </w:tcPr>
          <w:p w14:paraId="1EA14F5B" w14:textId="77777777" w:rsidR="008773AC" w:rsidRPr="004602F8" w:rsidRDefault="008773AC" w:rsidP="00AC2F13">
            <w:pPr>
              <w:pStyle w:val="ASFKTablenorm"/>
              <w:ind w:left="57" w:right="57"/>
            </w:pPr>
            <w:r w:rsidRPr="004602F8">
              <w:t>АКРЛС заказчика</w:t>
            </w:r>
          </w:p>
        </w:tc>
        <w:tc>
          <w:tcPr>
            <w:tcW w:w="3736" w:type="pct"/>
            <w:shd w:val="clear" w:color="auto" w:fill="auto"/>
          </w:tcPr>
          <w:p w14:paraId="2D6E29D4" w14:textId="77777777" w:rsidR="008773AC" w:rsidRPr="004602F8" w:rsidRDefault="008773AC" w:rsidP="00AC2F13">
            <w:pPr>
              <w:pStyle w:val="ASFKTablenorm"/>
              <w:ind w:left="57" w:right="57"/>
            </w:pPr>
            <w:r w:rsidRPr="004602F8">
              <w:t>Указывается аналитический код раздела заказчика - юридического лица для л/с с кодом 71.</w:t>
            </w:r>
          </w:p>
          <w:p w14:paraId="764786B3" w14:textId="77777777" w:rsidR="008773AC" w:rsidRPr="004602F8" w:rsidRDefault="008773AC" w:rsidP="00AC2F13">
            <w:pPr>
              <w:pStyle w:val="ASFKTablenorm"/>
              <w:ind w:left="57" w:right="57"/>
            </w:pPr>
            <w:r w:rsidRPr="004602F8">
              <w:t>Поле для л/с с кодом 41 не заполняется.</w:t>
            </w:r>
          </w:p>
        </w:tc>
      </w:tr>
      <w:tr w:rsidR="00A57381" w:rsidRPr="004602F8" w14:paraId="1DCF3E60" w14:textId="77777777" w:rsidTr="00FE4062">
        <w:tc>
          <w:tcPr>
            <w:tcW w:w="1264" w:type="pct"/>
            <w:shd w:val="clear" w:color="auto" w:fill="auto"/>
          </w:tcPr>
          <w:p w14:paraId="062C7AAC" w14:textId="77777777" w:rsidR="00A57381" w:rsidRPr="004602F8" w:rsidRDefault="00A57381" w:rsidP="00AC2F13">
            <w:pPr>
              <w:pStyle w:val="ASFKTablenorm"/>
              <w:ind w:left="57" w:right="57"/>
            </w:pPr>
            <w:r w:rsidRPr="004602F8">
              <w:t>Срок действия документа, обосновывающего обязательство с</w:t>
            </w:r>
          </w:p>
        </w:tc>
        <w:tc>
          <w:tcPr>
            <w:tcW w:w="3736" w:type="pct"/>
            <w:shd w:val="clear" w:color="auto" w:fill="auto"/>
          </w:tcPr>
          <w:p w14:paraId="736ACE94" w14:textId="77777777" w:rsidR="00A57381" w:rsidRPr="004602F8" w:rsidRDefault="00A57381" w:rsidP="00AC2F13">
            <w:pPr>
              <w:pStyle w:val="ASFKTablenorm"/>
              <w:ind w:left="57" w:right="57"/>
            </w:pPr>
            <w:r w:rsidRPr="004602F8">
              <w:t>Срок действия документа, обосновывающего обязательство с.</w:t>
            </w:r>
          </w:p>
          <w:p w14:paraId="63840983" w14:textId="77777777" w:rsidR="00755827" w:rsidRPr="004602F8" w:rsidRDefault="00755827" w:rsidP="00AC2F13">
            <w:pPr>
              <w:pStyle w:val="ASFKTablenorm"/>
              <w:ind w:left="57" w:right="57"/>
            </w:pPr>
            <w:r w:rsidRPr="004602F8">
              <w:t>Заполняется при импорте из внешних систем соответствующим значением из файла.</w:t>
            </w:r>
          </w:p>
          <w:p w14:paraId="5B6DC945" w14:textId="77777777" w:rsidR="00755827" w:rsidRPr="004602F8" w:rsidRDefault="00755827" w:rsidP="00AC2F13">
            <w:pPr>
              <w:pStyle w:val="ASFKTablenorm"/>
              <w:ind w:left="57" w:right="57"/>
            </w:pPr>
            <w:r w:rsidRPr="004602F8">
              <w:t>Может указываться вручную или выбором из системного календаря.</w:t>
            </w:r>
          </w:p>
        </w:tc>
      </w:tr>
      <w:tr w:rsidR="00A57381" w:rsidRPr="004602F8" w14:paraId="229AC537" w14:textId="77777777" w:rsidTr="00FE4062">
        <w:tc>
          <w:tcPr>
            <w:tcW w:w="1264" w:type="pct"/>
            <w:shd w:val="clear" w:color="auto" w:fill="auto"/>
          </w:tcPr>
          <w:p w14:paraId="3298A857" w14:textId="77777777" w:rsidR="00A57381" w:rsidRPr="004602F8" w:rsidRDefault="00DF2004" w:rsidP="00AC2F13">
            <w:pPr>
              <w:pStyle w:val="ASFKTablenorm"/>
              <w:ind w:left="57" w:right="57"/>
            </w:pPr>
            <w:r w:rsidRPr="004602F8">
              <w:t>П</w:t>
            </w:r>
            <w:r w:rsidR="00A57381" w:rsidRPr="004602F8">
              <w:t>о</w:t>
            </w:r>
          </w:p>
        </w:tc>
        <w:tc>
          <w:tcPr>
            <w:tcW w:w="3736" w:type="pct"/>
            <w:shd w:val="clear" w:color="auto" w:fill="auto"/>
          </w:tcPr>
          <w:p w14:paraId="257EE5AD" w14:textId="77777777" w:rsidR="00A57381" w:rsidRPr="004602F8" w:rsidRDefault="00A57381" w:rsidP="00AC2F13">
            <w:pPr>
              <w:pStyle w:val="ASFKTablenorm"/>
              <w:ind w:left="57" w:right="57"/>
            </w:pPr>
            <w:r w:rsidRPr="004602F8">
              <w:t>Срок действия документа, обосновывающего обязательство по.</w:t>
            </w:r>
          </w:p>
          <w:p w14:paraId="103DF00C" w14:textId="77777777" w:rsidR="00755827" w:rsidRPr="004602F8" w:rsidRDefault="00755827" w:rsidP="00AC2F13">
            <w:pPr>
              <w:pStyle w:val="ASFKTablenorm"/>
              <w:ind w:left="57" w:right="57"/>
            </w:pPr>
            <w:r w:rsidRPr="004602F8">
              <w:t>Заполняется при импорте из внешних систем соответствующим значением из файла.</w:t>
            </w:r>
          </w:p>
          <w:p w14:paraId="332EB9CD" w14:textId="77777777" w:rsidR="00755827" w:rsidRPr="004602F8" w:rsidRDefault="00755827" w:rsidP="00AC2F13">
            <w:pPr>
              <w:pStyle w:val="ASFKTablenorm"/>
              <w:ind w:left="57" w:right="57"/>
            </w:pPr>
            <w:r w:rsidRPr="004602F8">
              <w:t>Может указываться вручную или выбором из системного календаря.</w:t>
            </w:r>
          </w:p>
        </w:tc>
      </w:tr>
      <w:tr w:rsidR="00A57381" w:rsidRPr="004602F8" w14:paraId="1980DA7D" w14:textId="77777777" w:rsidTr="00FE4062">
        <w:tc>
          <w:tcPr>
            <w:tcW w:w="1264" w:type="pct"/>
            <w:shd w:val="clear" w:color="auto" w:fill="auto"/>
          </w:tcPr>
          <w:p w14:paraId="268C9D5B" w14:textId="77777777" w:rsidR="00A57381" w:rsidRPr="004602F8" w:rsidRDefault="00A57381" w:rsidP="00AC2F13">
            <w:pPr>
              <w:pStyle w:val="ASFKTablenorm"/>
              <w:ind w:left="57" w:right="57"/>
            </w:pPr>
            <w:r w:rsidRPr="004602F8">
              <w:t>Сумма обязательства (всего), в том числе</w:t>
            </w:r>
          </w:p>
        </w:tc>
        <w:tc>
          <w:tcPr>
            <w:tcW w:w="3736" w:type="pct"/>
            <w:shd w:val="clear" w:color="auto" w:fill="auto"/>
          </w:tcPr>
          <w:p w14:paraId="7B7D85BF"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A57381" w:rsidRPr="004602F8" w14:paraId="252C7AE3" w14:textId="77777777" w:rsidTr="00FE4062">
        <w:tc>
          <w:tcPr>
            <w:tcW w:w="1264" w:type="pct"/>
            <w:shd w:val="clear" w:color="auto" w:fill="auto"/>
          </w:tcPr>
          <w:p w14:paraId="7F4AA8AD" w14:textId="77777777" w:rsidR="00A57381" w:rsidRPr="004602F8" w:rsidRDefault="00A57381" w:rsidP="00AC2F13">
            <w:pPr>
              <w:pStyle w:val="ASFKTablenorm"/>
              <w:ind w:left="57" w:right="57"/>
            </w:pPr>
            <w:r w:rsidRPr="004602F8">
              <w:t>Сумма на текущий финансовый год</w:t>
            </w:r>
          </w:p>
        </w:tc>
        <w:tc>
          <w:tcPr>
            <w:tcW w:w="3736" w:type="pct"/>
            <w:shd w:val="clear" w:color="auto" w:fill="auto"/>
          </w:tcPr>
          <w:p w14:paraId="6E35E8AF"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A57381" w:rsidRPr="004602F8" w14:paraId="5F4DD3B9" w14:textId="77777777" w:rsidTr="00FE4062">
        <w:tc>
          <w:tcPr>
            <w:tcW w:w="1264" w:type="pct"/>
            <w:shd w:val="clear" w:color="auto" w:fill="auto"/>
          </w:tcPr>
          <w:p w14:paraId="36730CF0" w14:textId="77777777" w:rsidR="00A57381" w:rsidRPr="004602F8" w:rsidRDefault="00A57381" w:rsidP="00AC2F13">
            <w:pPr>
              <w:pStyle w:val="ASFKTablenorm"/>
              <w:ind w:left="57" w:right="57"/>
            </w:pPr>
            <w:r w:rsidRPr="004602F8">
              <w:lastRenderedPageBreak/>
              <w:t>Сумма на первый год планируемого периода</w:t>
            </w:r>
          </w:p>
        </w:tc>
        <w:tc>
          <w:tcPr>
            <w:tcW w:w="3736" w:type="pct"/>
            <w:shd w:val="clear" w:color="auto" w:fill="auto"/>
          </w:tcPr>
          <w:p w14:paraId="76C42F0C"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A57381" w:rsidRPr="004602F8" w14:paraId="72380343" w14:textId="77777777" w:rsidTr="00FE4062">
        <w:tc>
          <w:tcPr>
            <w:tcW w:w="1264" w:type="pct"/>
            <w:shd w:val="clear" w:color="auto" w:fill="auto"/>
          </w:tcPr>
          <w:p w14:paraId="47C03D7E" w14:textId="77777777" w:rsidR="00A57381" w:rsidRPr="004602F8" w:rsidRDefault="00A57381" w:rsidP="00AC2F13">
            <w:pPr>
              <w:pStyle w:val="ASFKTablenorm"/>
              <w:ind w:left="57" w:right="57"/>
            </w:pPr>
            <w:r w:rsidRPr="004602F8">
              <w:t>Сумма на второй год планируемого периода</w:t>
            </w:r>
          </w:p>
        </w:tc>
        <w:tc>
          <w:tcPr>
            <w:tcW w:w="3736" w:type="pct"/>
            <w:shd w:val="clear" w:color="auto" w:fill="auto"/>
          </w:tcPr>
          <w:p w14:paraId="3503EA15"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A57381" w:rsidRPr="004602F8" w14:paraId="7780478C" w14:textId="77777777" w:rsidTr="00FE4062">
        <w:tc>
          <w:tcPr>
            <w:tcW w:w="1264" w:type="pct"/>
            <w:shd w:val="clear" w:color="auto" w:fill="auto"/>
          </w:tcPr>
          <w:p w14:paraId="69E22729" w14:textId="77777777" w:rsidR="00A57381" w:rsidRPr="004602F8" w:rsidRDefault="00A57381" w:rsidP="00AC2F13">
            <w:pPr>
              <w:pStyle w:val="ASFKTablenorm"/>
              <w:ind w:left="57" w:right="57"/>
            </w:pPr>
            <w:r w:rsidRPr="004602F8">
              <w:t>Сумма на последующие годы</w:t>
            </w:r>
          </w:p>
        </w:tc>
        <w:tc>
          <w:tcPr>
            <w:tcW w:w="3736" w:type="pct"/>
            <w:shd w:val="clear" w:color="auto" w:fill="auto"/>
          </w:tcPr>
          <w:p w14:paraId="2405399F" w14:textId="77777777" w:rsidR="00A57381" w:rsidRPr="004602F8" w:rsidRDefault="00755827"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bl>
    <w:p w14:paraId="0F45CE4F" w14:textId="2ECB0EF4" w:rsidR="00755827" w:rsidRPr="004602F8" w:rsidRDefault="00755827" w:rsidP="00755827">
      <w:pPr>
        <w:pStyle w:val="ASFKNormal"/>
      </w:pPr>
      <w:r w:rsidRPr="004602F8">
        <w:t>ЭФ документа «Сведения об операциях с целевыми средствами», закладки «Реквизиты расшифровки документа (2)» представлена на рисунке </w:t>
      </w:r>
      <w:r w:rsidR="001443E8" w:rsidRPr="004602F8">
        <w:fldChar w:fldCharType="begin"/>
      </w:r>
      <w:r w:rsidR="001443E8" w:rsidRPr="004602F8">
        <w:instrText xml:space="preserve"> REF _Ref3798007 \h </w:instrText>
      </w:r>
      <w:r w:rsidR="004602F8">
        <w:instrText xml:space="preserve"> \* MERGEFORMAT </w:instrText>
      </w:r>
      <w:r w:rsidR="001443E8" w:rsidRPr="004602F8">
        <w:fldChar w:fldCharType="separate"/>
      </w:r>
      <w:r w:rsidR="0086114E">
        <w:rPr>
          <w:noProof/>
        </w:rPr>
        <w:t>441</w:t>
      </w:r>
      <w:r w:rsidR="001443E8" w:rsidRPr="004602F8">
        <w:fldChar w:fldCharType="end"/>
      </w:r>
      <w:r w:rsidRPr="004602F8">
        <w:t>.</w:t>
      </w:r>
    </w:p>
    <w:p w14:paraId="04085756" w14:textId="239FEAC2" w:rsidR="00755827" w:rsidRPr="004602F8" w:rsidRDefault="004C00E2" w:rsidP="00755827">
      <w:pPr>
        <w:pStyle w:val="ASFKFigure"/>
      </w:pPr>
      <w:r w:rsidRPr="004602F8">
        <w:rPr>
          <w:noProof/>
        </w:rPr>
        <w:drawing>
          <wp:inline distT="0" distB="0" distL="0" distR="0" wp14:anchorId="7A7BB32B" wp14:editId="27A297A2">
            <wp:extent cx="6124575" cy="5819775"/>
            <wp:effectExtent l="0" t="0" r="9525" b="9525"/>
            <wp:docPr id="564" name="Рисунок 4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9" descr="0"/>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6124575" cy="5819775"/>
                    </a:xfrm>
                    <a:prstGeom prst="rect">
                      <a:avLst/>
                    </a:prstGeom>
                    <a:noFill/>
                    <a:ln>
                      <a:noFill/>
                    </a:ln>
                  </pic:spPr>
                </pic:pic>
              </a:graphicData>
            </a:graphic>
          </wp:inline>
        </w:drawing>
      </w:r>
    </w:p>
    <w:p w14:paraId="4F0B3F48" w14:textId="6A7FC289" w:rsidR="00755827" w:rsidRPr="004602F8" w:rsidRDefault="00346628" w:rsidP="00755827">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49" w:name="_Ref3798007"/>
      <w:bookmarkStart w:id="2650" w:name="_Toc126767729"/>
      <w:r w:rsidR="0086114E">
        <w:rPr>
          <w:noProof/>
        </w:rPr>
        <w:t>441</w:t>
      </w:r>
      <w:bookmarkEnd w:id="2649"/>
      <w:r w:rsidRPr="004602F8">
        <w:rPr>
          <w:noProof/>
        </w:rPr>
        <w:fldChar w:fldCharType="end"/>
      </w:r>
      <w:r w:rsidR="00755827" w:rsidRPr="004602F8">
        <w:t>. ЭФ документа «Сведения об операциях с целевыми средствами», закладки «Реквизиты расшифровки документа (2)»</w:t>
      </w:r>
      <w:bookmarkEnd w:id="2650"/>
    </w:p>
    <w:p w14:paraId="7D877A1B" w14:textId="3EFCD3E1" w:rsidR="00755827" w:rsidRPr="004602F8" w:rsidRDefault="00755827" w:rsidP="00755827">
      <w:pPr>
        <w:pStyle w:val="ASFKNormal"/>
      </w:pPr>
      <w:r w:rsidRPr="004602F8">
        <w:t>Перечень полей документа «Сведения об операциях с целевыми средствами», закладки «Реквизиты расшифровки документа (2)», приведен в таблице </w:t>
      </w:r>
      <w:r w:rsidR="001443E8" w:rsidRPr="004602F8">
        <w:fldChar w:fldCharType="begin"/>
      </w:r>
      <w:r w:rsidR="001443E8" w:rsidRPr="004602F8">
        <w:instrText xml:space="preserve"> REF _Ref3798008 \h </w:instrText>
      </w:r>
      <w:r w:rsidR="004602F8">
        <w:instrText xml:space="preserve"> \* MERGEFORMAT </w:instrText>
      </w:r>
      <w:r w:rsidR="001443E8" w:rsidRPr="004602F8">
        <w:fldChar w:fldCharType="separate"/>
      </w:r>
      <w:r w:rsidR="0086114E">
        <w:rPr>
          <w:noProof/>
        </w:rPr>
        <w:t>268</w:t>
      </w:r>
      <w:r w:rsidR="001443E8" w:rsidRPr="004602F8">
        <w:fldChar w:fldCharType="end"/>
      </w:r>
      <w:r w:rsidRPr="004602F8">
        <w:t>.</w:t>
      </w:r>
    </w:p>
    <w:p w14:paraId="51644C8D" w14:textId="3CCB57BF" w:rsidR="00755827" w:rsidRPr="004602F8" w:rsidRDefault="00346628" w:rsidP="00755827">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651" w:name="_Ref3798008"/>
      <w:bookmarkStart w:id="2652" w:name="_Toc126767160"/>
      <w:r w:rsidR="0086114E">
        <w:rPr>
          <w:noProof/>
        </w:rPr>
        <w:t>268</w:t>
      </w:r>
      <w:bookmarkEnd w:id="2651"/>
      <w:r w:rsidRPr="004602F8">
        <w:rPr>
          <w:noProof/>
        </w:rPr>
        <w:fldChar w:fldCharType="end"/>
      </w:r>
      <w:r w:rsidR="00755827" w:rsidRPr="004602F8">
        <w:t>. Описание полей документа «Сведения об операциях с целевыми средствами», закладки «Реквизиты расшифровки документа (2)»</w:t>
      </w:r>
      <w:bookmarkEnd w:id="265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7"/>
        <w:gridCol w:w="6491"/>
      </w:tblGrid>
      <w:tr w:rsidR="00755827" w:rsidRPr="004602F8" w14:paraId="53263E32" w14:textId="77777777" w:rsidTr="00FE4062">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D9A90C" w14:textId="77777777" w:rsidR="00755827" w:rsidRPr="004602F8" w:rsidRDefault="00755827" w:rsidP="001443E8">
            <w:pPr>
              <w:pStyle w:val="ASFKTableHead"/>
            </w:pPr>
            <w:r w:rsidRPr="004602F8">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36F373" w14:textId="77777777" w:rsidR="00755827" w:rsidRPr="004602F8" w:rsidRDefault="00755827" w:rsidP="001443E8">
            <w:pPr>
              <w:pStyle w:val="ASFKTableHead"/>
            </w:pPr>
            <w:r w:rsidRPr="004602F8">
              <w:t>Описание поля</w:t>
            </w:r>
          </w:p>
        </w:tc>
      </w:tr>
      <w:tr w:rsidR="00755827" w:rsidRPr="004602F8" w14:paraId="717B486F" w14:textId="77777777" w:rsidTr="00FE4062">
        <w:tc>
          <w:tcPr>
            <w:tcW w:w="5000" w:type="pct"/>
            <w:gridSpan w:val="2"/>
            <w:shd w:val="clear" w:color="auto" w:fill="auto"/>
          </w:tcPr>
          <w:p w14:paraId="7D2CDF93" w14:textId="77777777" w:rsidR="00D10F05" w:rsidRPr="004602F8" w:rsidRDefault="007E55DE" w:rsidP="00AC2F13">
            <w:pPr>
              <w:pStyle w:val="ASFKTablenorm"/>
              <w:ind w:left="57" w:right="57"/>
            </w:pPr>
            <w:r w:rsidRPr="004602F8">
              <w:t>Группа полей «Строки»</w:t>
            </w:r>
          </w:p>
          <w:p w14:paraId="3D89FB52" w14:textId="77777777" w:rsidR="00D10F05" w:rsidRPr="004602F8" w:rsidRDefault="00D10F05" w:rsidP="00AC2F13">
            <w:pPr>
              <w:pStyle w:val="ASFKTablenorm"/>
              <w:ind w:left="57" w:right="57"/>
            </w:pPr>
            <w:r w:rsidRPr="004602F8">
              <w:t>(Таблица 1. «Основная таблица»)</w:t>
            </w:r>
          </w:p>
        </w:tc>
      </w:tr>
      <w:tr w:rsidR="007E55DE" w:rsidRPr="004602F8" w14:paraId="77FBF4BC" w14:textId="77777777" w:rsidTr="00FE4062">
        <w:tc>
          <w:tcPr>
            <w:tcW w:w="1629" w:type="pct"/>
            <w:shd w:val="clear" w:color="auto" w:fill="auto"/>
          </w:tcPr>
          <w:p w14:paraId="2196CDC0" w14:textId="77777777" w:rsidR="007E55DE" w:rsidRPr="004602F8" w:rsidRDefault="007E55DE" w:rsidP="00AC2F13">
            <w:pPr>
              <w:pStyle w:val="ASFKTablenorm"/>
              <w:ind w:left="57" w:right="57"/>
            </w:pPr>
            <w:r w:rsidRPr="004602F8">
              <w:t>№ п/п</w:t>
            </w:r>
          </w:p>
        </w:tc>
        <w:tc>
          <w:tcPr>
            <w:tcW w:w="3371" w:type="pct"/>
            <w:shd w:val="clear" w:color="auto" w:fill="auto"/>
          </w:tcPr>
          <w:p w14:paraId="3160094E" w14:textId="77777777" w:rsidR="007E55DE" w:rsidRPr="004602F8" w:rsidRDefault="007E55DE" w:rsidP="00AC2F13">
            <w:pPr>
              <w:pStyle w:val="ASFKTablenorm"/>
              <w:ind w:left="57" w:right="57"/>
            </w:pPr>
            <w:r w:rsidRPr="004602F8">
              <w:t>Значение поля не доступно для ввода вручную, рассчитывается и заполняется автоматически при добавлении строки в таблицу1.</w:t>
            </w:r>
          </w:p>
          <w:p w14:paraId="4C51C4E9" w14:textId="77777777" w:rsidR="007E55DE" w:rsidRPr="004602F8" w:rsidRDefault="007E55DE" w:rsidP="00AC2F13">
            <w:pPr>
              <w:pStyle w:val="ASFKTablenorm"/>
              <w:ind w:left="57" w:right="57"/>
            </w:pPr>
            <w:r w:rsidRPr="004602F8">
              <w:t>Возможные значения от 1 до 999.</w:t>
            </w:r>
          </w:p>
        </w:tc>
      </w:tr>
      <w:tr w:rsidR="007E55DE" w:rsidRPr="004602F8" w14:paraId="1819FF7C" w14:textId="77777777" w:rsidTr="00FE4062">
        <w:tc>
          <w:tcPr>
            <w:tcW w:w="1629" w:type="pct"/>
            <w:shd w:val="clear" w:color="auto" w:fill="auto"/>
          </w:tcPr>
          <w:p w14:paraId="17E8C530" w14:textId="77777777" w:rsidR="007E55DE" w:rsidRPr="004602F8" w:rsidRDefault="007E55DE" w:rsidP="00AC2F13">
            <w:pPr>
              <w:pStyle w:val="ASFKTablenorm"/>
              <w:ind w:left="57" w:right="57"/>
            </w:pPr>
            <w:r w:rsidRPr="004602F8">
              <w:t>Аналитический код поступлений/выплат</w:t>
            </w:r>
          </w:p>
        </w:tc>
        <w:tc>
          <w:tcPr>
            <w:tcW w:w="3371" w:type="pct"/>
            <w:shd w:val="clear" w:color="auto" w:fill="auto"/>
          </w:tcPr>
          <w:p w14:paraId="57E183B3" w14:textId="77777777" w:rsidR="007E55DE" w:rsidRPr="004602F8" w:rsidRDefault="007E55DE" w:rsidP="00AC2F13">
            <w:pPr>
              <w:pStyle w:val="ASFKTablenorm"/>
              <w:ind w:left="57" w:right="57"/>
            </w:pPr>
            <w:r w:rsidRPr="004602F8">
              <w:t>На АРМ ОФК Off-line:</w:t>
            </w:r>
          </w:p>
          <w:p w14:paraId="01864BE3" w14:textId="77777777" w:rsidR="007E55DE" w:rsidRPr="004602F8" w:rsidRDefault="007E55D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E55DE" w:rsidRPr="004602F8" w14:paraId="415BB6D2" w14:textId="77777777" w:rsidTr="00FE4062">
        <w:tc>
          <w:tcPr>
            <w:tcW w:w="1629" w:type="pct"/>
            <w:shd w:val="clear" w:color="auto" w:fill="auto"/>
          </w:tcPr>
          <w:p w14:paraId="386AFE7B" w14:textId="77777777" w:rsidR="007E55DE" w:rsidRPr="004602F8" w:rsidRDefault="007E55DE" w:rsidP="00AC2F13">
            <w:pPr>
              <w:pStyle w:val="ASFKTablenorm"/>
              <w:ind w:left="57" w:right="57"/>
            </w:pPr>
            <w:r w:rsidRPr="004602F8">
              <w:t>Наименование ЦС</w:t>
            </w:r>
          </w:p>
        </w:tc>
        <w:tc>
          <w:tcPr>
            <w:tcW w:w="3371" w:type="pct"/>
            <w:shd w:val="clear" w:color="auto" w:fill="auto"/>
          </w:tcPr>
          <w:p w14:paraId="7BB19021" w14:textId="77777777" w:rsidR="007E55DE" w:rsidRPr="004602F8" w:rsidRDefault="007E55DE" w:rsidP="00AC2F13">
            <w:pPr>
              <w:pStyle w:val="ASFKTablenorm"/>
              <w:ind w:left="57" w:right="57"/>
            </w:pPr>
            <w:r w:rsidRPr="004602F8">
              <w:t>На АРМ ОФК Off-line:</w:t>
            </w:r>
          </w:p>
          <w:p w14:paraId="65F3499B" w14:textId="77777777" w:rsidR="007E55DE" w:rsidRPr="004602F8" w:rsidRDefault="007E55D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E55DE" w:rsidRPr="004602F8" w14:paraId="5F4AA6B6" w14:textId="77777777" w:rsidTr="00FE4062">
        <w:tc>
          <w:tcPr>
            <w:tcW w:w="1629" w:type="pct"/>
            <w:shd w:val="clear" w:color="auto" w:fill="auto"/>
          </w:tcPr>
          <w:p w14:paraId="76816543" w14:textId="4BCD01E4" w:rsidR="007E55DE" w:rsidRPr="004602F8" w:rsidRDefault="007E55DE" w:rsidP="00AC2F13">
            <w:pPr>
              <w:pStyle w:val="ASFKTablenorm"/>
              <w:ind w:left="57" w:right="57"/>
            </w:pPr>
            <w:r w:rsidRPr="004602F8">
              <w:t>ФАИП</w:t>
            </w:r>
            <w:r w:rsidR="00042B44" w:rsidRPr="004602F8">
              <w:t>/ОКС</w:t>
            </w:r>
          </w:p>
        </w:tc>
        <w:tc>
          <w:tcPr>
            <w:tcW w:w="3371" w:type="pct"/>
            <w:shd w:val="clear" w:color="auto" w:fill="auto"/>
          </w:tcPr>
          <w:p w14:paraId="5D16A669" w14:textId="77777777" w:rsidR="007E55DE" w:rsidRPr="004602F8" w:rsidRDefault="007E55DE" w:rsidP="00AC2F13">
            <w:pPr>
              <w:pStyle w:val="ASFKTablenorm"/>
              <w:ind w:left="57" w:right="57"/>
            </w:pPr>
            <w:r w:rsidRPr="004602F8">
              <w:t>На АРМ ОФК Off-line:</w:t>
            </w:r>
          </w:p>
          <w:p w14:paraId="48FAF9B6" w14:textId="77777777" w:rsidR="007E55DE" w:rsidRPr="004602F8" w:rsidRDefault="007E55D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E55DE" w:rsidRPr="004602F8" w14:paraId="4696CC71" w14:textId="77777777" w:rsidTr="00FE4062">
        <w:tc>
          <w:tcPr>
            <w:tcW w:w="1629" w:type="pct"/>
            <w:shd w:val="clear" w:color="auto" w:fill="auto"/>
          </w:tcPr>
          <w:p w14:paraId="4DEA8E06" w14:textId="77777777" w:rsidR="007E55DE" w:rsidRPr="004602F8" w:rsidRDefault="007E55DE" w:rsidP="00AC2F13">
            <w:pPr>
              <w:pStyle w:val="ASFKTablenorm"/>
              <w:ind w:left="57" w:right="57"/>
            </w:pPr>
            <w:r w:rsidRPr="004602F8">
              <w:t>Разрешенный к использованию остаток ЦС</w:t>
            </w:r>
          </w:p>
        </w:tc>
        <w:tc>
          <w:tcPr>
            <w:tcW w:w="3371" w:type="pct"/>
            <w:shd w:val="clear" w:color="auto" w:fill="auto"/>
          </w:tcPr>
          <w:p w14:paraId="3A576A53" w14:textId="77777777" w:rsidR="007E55DE" w:rsidRPr="004602F8" w:rsidRDefault="007E55D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E55DE" w:rsidRPr="004602F8" w14:paraId="24A188C8" w14:textId="77777777" w:rsidTr="00FE4062">
        <w:tc>
          <w:tcPr>
            <w:tcW w:w="1629" w:type="pct"/>
            <w:shd w:val="clear" w:color="auto" w:fill="auto"/>
          </w:tcPr>
          <w:p w14:paraId="222DE02C" w14:textId="77777777" w:rsidR="007E55DE" w:rsidRPr="004602F8" w:rsidRDefault="007E55DE" w:rsidP="00AC2F13">
            <w:pPr>
              <w:pStyle w:val="ASFKTablenorm"/>
              <w:ind w:left="57" w:right="57"/>
            </w:pPr>
            <w:r w:rsidRPr="004602F8">
              <w:t>Сумма возврата ДЗ, разрешенная к использованию</w:t>
            </w:r>
          </w:p>
        </w:tc>
        <w:tc>
          <w:tcPr>
            <w:tcW w:w="3371" w:type="pct"/>
            <w:shd w:val="clear" w:color="auto" w:fill="auto"/>
          </w:tcPr>
          <w:p w14:paraId="54FDB8A6" w14:textId="77777777" w:rsidR="007E55DE" w:rsidRPr="004602F8" w:rsidRDefault="007E55D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E55DE" w:rsidRPr="004602F8" w14:paraId="5BBDD4FA" w14:textId="77777777" w:rsidTr="00FE4062">
        <w:tc>
          <w:tcPr>
            <w:tcW w:w="1629" w:type="pct"/>
            <w:shd w:val="clear" w:color="auto" w:fill="auto"/>
          </w:tcPr>
          <w:p w14:paraId="64091747" w14:textId="77777777" w:rsidR="007E55DE" w:rsidRPr="004602F8" w:rsidRDefault="007E55DE" w:rsidP="00AC2F13">
            <w:pPr>
              <w:pStyle w:val="ASFKTablenorm"/>
              <w:ind w:left="57" w:right="57"/>
            </w:pPr>
            <w:r w:rsidRPr="004602F8">
              <w:t>Поступления</w:t>
            </w:r>
          </w:p>
        </w:tc>
        <w:tc>
          <w:tcPr>
            <w:tcW w:w="3371" w:type="pct"/>
            <w:shd w:val="clear" w:color="auto" w:fill="auto"/>
          </w:tcPr>
          <w:p w14:paraId="4BCEE897" w14:textId="77777777" w:rsidR="007E55DE" w:rsidRPr="004602F8" w:rsidRDefault="007E55D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BF04EB" w:rsidRPr="004602F8" w14:paraId="566F8A8D" w14:textId="77777777" w:rsidTr="00FE4062">
        <w:tc>
          <w:tcPr>
            <w:tcW w:w="1629" w:type="pct"/>
            <w:shd w:val="clear" w:color="auto" w:fill="auto"/>
          </w:tcPr>
          <w:p w14:paraId="1CA058C8" w14:textId="77777777" w:rsidR="00BF04EB" w:rsidRPr="004602F8" w:rsidRDefault="00BF04EB" w:rsidP="00AC2F13">
            <w:pPr>
              <w:pStyle w:val="ASFKTablenorm"/>
              <w:ind w:left="57" w:right="57"/>
            </w:pPr>
            <w:r w:rsidRPr="004602F8">
              <w:t>Поступления, всего</w:t>
            </w:r>
          </w:p>
        </w:tc>
        <w:tc>
          <w:tcPr>
            <w:tcW w:w="3371" w:type="pct"/>
            <w:shd w:val="clear" w:color="auto" w:fill="auto"/>
          </w:tcPr>
          <w:p w14:paraId="4E7AC1F4" w14:textId="77777777" w:rsidR="00BF04EB" w:rsidRPr="004602F8" w:rsidRDefault="00BF04EB" w:rsidP="00AC2F13">
            <w:pPr>
              <w:pStyle w:val="ASFKTablenorm"/>
              <w:ind w:left="57" w:right="57"/>
            </w:pPr>
            <w:r w:rsidRPr="004602F8">
              <w:t>При создании на АРМ заполняется автоматически значением, равным сумме полей с пост-префиксом «Поступления»: «Текущий финансовый год», «Первый год планируемого периода», «Второй год планируемого периода», «Последующие годы».</w:t>
            </w:r>
          </w:p>
        </w:tc>
      </w:tr>
      <w:tr w:rsidR="00755827" w:rsidRPr="004602F8" w14:paraId="1DCCD151" w14:textId="77777777" w:rsidTr="00FE4062">
        <w:tc>
          <w:tcPr>
            <w:tcW w:w="1629" w:type="pct"/>
            <w:shd w:val="clear" w:color="auto" w:fill="auto"/>
          </w:tcPr>
          <w:p w14:paraId="1023260E" w14:textId="77777777" w:rsidR="00755827" w:rsidRPr="004602F8" w:rsidRDefault="00434272" w:rsidP="00AC2F13">
            <w:pPr>
              <w:pStyle w:val="ASFKTablenorm"/>
              <w:ind w:left="57" w:right="57"/>
            </w:pPr>
            <w:r w:rsidRPr="004602F8">
              <w:t>Текущий финансовый год (Поступления)</w:t>
            </w:r>
          </w:p>
        </w:tc>
        <w:tc>
          <w:tcPr>
            <w:tcW w:w="3371" w:type="pct"/>
            <w:shd w:val="clear" w:color="auto" w:fill="auto"/>
          </w:tcPr>
          <w:p w14:paraId="2F77B0F7" w14:textId="77777777" w:rsidR="00755827" w:rsidRPr="004602F8" w:rsidRDefault="00D10F0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55827" w:rsidRPr="004602F8" w14:paraId="5804F997" w14:textId="77777777" w:rsidTr="00FE4062">
        <w:tc>
          <w:tcPr>
            <w:tcW w:w="1629" w:type="pct"/>
            <w:shd w:val="clear" w:color="auto" w:fill="auto"/>
          </w:tcPr>
          <w:p w14:paraId="5586E53E" w14:textId="77777777" w:rsidR="00755827" w:rsidRPr="004602F8" w:rsidRDefault="00434272" w:rsidP="00AC2F13">
            <w:pPr>
              <w:pStyle w:val="ASFKTablenorm"/>
              <w:ind w:left="57" w:right="57"/>
            </w:pPr>
            <w:r w:rsidRPr="004602F8">
              <w:t>Первый год планируемого периода (Поступления)</w:t>
            </w:r>
          </w:p>
        </w:tc>
        <w:tc>
          <w:tcPr>
            <w:tcW w:w="3371" w:type="pct"/>
            <w:shd w:val="clear" w:color="auto" w:fill="auto"/>
          </w:tcPr>
          <w:p w14:paraId="33156D0A" w14:textId="77777777" w:rsidR="00755827" w:rsidRPr="004602F8" w:rsidRDefault="00D10F0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755827" w:rsidRPr="004602F8" w14:paraId="2AC1433A" w14:textId="77777777" w:rsidTr="00FE4062">
        <w:tc>
          <w:tcPr>
            <w:tcW w:w="1629" w:type="pct"/>
            <w:shd w:val="clear" w:color="auto" w:fill="auto"/>
          </w:tcPr>
          <w:p w14:paraId="51E7F158" w14:textId="77777777" w:rsidR="00755827" w:rsidRPr="004602F8" w:rsidRDefault="00434272" w:rsidP="00AC2F13">
            <w:pPr>
              <w:pStyle w:val="ASFKTablenorm"/>
              <w:ind w:left="57" w:right="57"/>
            </w:pPr>
            <w:r w:rsidRPr="004602F8">
              <w:t>Второй год планируемого периода (Поступления)</w:t>
            </w:r>
          </w:p>
        </w:tc>
        <w:tc>
          <w:tcPr>
            <w:tcW w:w="3371" w:type="pct"/>
            <w:shd w:val="clear" w:color="auto" w:fill="auto"/>
          </w:tcPr>
          <w:p w14:paraId="4A228E7E" w14:textId="77777777" w:rsidR="00755827" w:rsidRPr="004602F8" w:rsidRDefault="00D10F0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434272" w:rsidRPr="004602F8" w14:paraId="5AE154BC" w14:textId="77777777" w:rsidTr="00FE4062">
        <w:tc>
          <w:tcPr>
            <w:tcW w:w="1629" w:type="pct"/>
            <w:shd w:val="clear" w:color="auto" w:fill="auto"/>
          </w:tcPr>
          <w:p w14:paraId="533CDE89" w14:textId="77777777" w:rsidR="00434272" w:rsidRPr="004602F8" w:rsidRDefault="00434272" w:rsidP="00AC2F13">
            <w:pPr>
              <w:pStyle w:val="ASFKTablenorm"/>
              <w:ind w:left="57" w:right="57"/>
            </w:pPr>
            <w:r w:rsidRPr="004602F8">
              <w:t>Последующие годы (Поступления)</w:t>
            </w:r>
          </w:p>
        </w:tc>
        <w:tc>
          <w:tcPr>
            <w:tcW w:w="3371" w:type="pct"/>
            <w:shd w:val="clear" w:color="auto" w:fill="auto"/>
          </w:tcPr>
          <w:p w14:paraId="61321F22" w14:textId="77777777" w:rsidR="00434272" w:rsidRPr="004602F8" w:rsidRDefault="00D10F05"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434272" w:rsidRPr="004602F8" w14:paraId="1E0472ED" w14:textId="77777777" w:rsidTr="00FE4062">
        <w:tc>
          <w:tcPr>
            <w:tcW w:w="1629" w:type="pct"/>
            <w:shd w:val="clear" w:color="auto" w:fill="auto"/>
          </w:tcPr>
          <w:p w14:paraId="117C9408" w14:textId="77777777" w:rsidR="00434272" w:rsidRPr="004602F8" w:rsidRDefault="00434272" w:rsidP="00AC2F13">
            <w:pPr>
              <w:pStyle w:val="ASFKTablenorm"/>
              <w:ind w:left="57" w:right="57"/>
            </w:pPr>
            <w:r w:rsidRPr="004602F8">
              <w:t>Итого к использованию</w:t>
            </w:r>
          </w:p>
        </w:tc>
        <w:tc>
          <w:tcPr>
            <w:tcW w:w="3371" w:type="pct"/>
            <w:shd w:val="clear" w:color="auto" w:fill="auto"/>
          </w:tcPr>
          <w:p w14:paraId="7347A150" w14:textId="77777777" w:rsidR="00D10F05" w:rsidRPr="004602F8" w:rsidRDefault="00D10F05" w:rsidP="00AC2F13">
            <w:pPr>
              <w:pStyle w:val="ASFKTablenorm"/>
              <w:ind w:left="57" w:right="57"/>
            </w:pPr>
            <w:r w:rsidRPr="004602F8">
              <w:t>Заполняется при импорте из внешних систем соответствующим значением из файла.</w:t>
            </w:r>
          </w:p>
        </w:tc>
      </w:tr>
      <w:tr w:rsidR="00BF04EB" w:rsidRPr="004602F8" w14:paraId="0CE474F4" w14:textId="77777777" w:rsidTr="00FE4062">
        <w:tc>
          <w:tcPr>
            <w:tcW w:w="1629" w:type="pct"/>
            <w:shd w:val="clear" w:color="auto" w:fill="auto"/>
          </w:tcPr>
          <w:p w14:paraId="2BB9A120" w14:textId="77777777" w:rsidR="00BF04EB" w:rsidRPr="004602F8" w:rsidRDefault="00BF04EB" w:rsidP="00AC2F13">
            <w:pPr>
              <w:pStyle w:val="ASFKTablenorm"/>
              <w:ind w:left="57" w:right="57"/>
            </w:pPr>
            <w:r w:rsidRPr="004602F8">
              <w:t>Итого к использованию, всего</w:t>
            </w:r>
          </w:p>
        </w:tc>
        <w:tc>
          <w:tcPr>
            <w:tcW w:w="3371" w:type="pct"/>
            <w:shd w:val="clear" w:color="auto" w:fill="auto"/>
          </w:tcPr>
          <w:p w14:paraId="0B6716DB" w14:textId="77777777" w:rsidR="00BF04EB" w:rsidRPr="004602F8" w:rsidRDefault="00BF04EB" w:rsidP="00AC2F13">
            <w:pPr>
              <w:pStyle w:val="ASFKTablenorm"/>
              <w:ind w:left="57" w:right="57"/>
            </w:pPr>
            <w:r w:rsidRPr="004602F8">
              <w:t>При создании на АРМ заполняется автоматически значением, равным сумме полей с пост-префиксом «Итого к использованию»: «Текущий финансовый год», «Первый год планируемого периода», «Второй год планируемого периода», «Последующие годы».</w:t>
            </w:r>
          </w:p>
        </w:tc>
      </w:tr>
      <w:tr w:rsidR="00434272" w:rsidRPr="004602F8" w14:paraId="4B28BDED" w14:textId="77777777" w:rsidTr="00FE4062">
        <w:tc>
          <w:tcPr>
            <w:tcW w:w="1629" w:type="pct"/>
            <w:shd w:val="clear" w:color="auto" w:fill="auto"/>
          </w:tcPr>
          <w:p w14:paraId="33675A41" w14:textId="77777777" w:rsidR="00434272" w:rsidRPr="004602F8" w:rsidRDefault="00D10F05" w:rsidP="00AC2F13">
            <w:pPr>
              <w:pStyle w:val="ASFKTablenorm"/>
              <w:ind w:left="57" w:right="57"/>
            </w:pPr>
            <w:r w:rsidRPr="004602F8">
              <w:t>Текущий финансовый год (Итого к использованию)</w:t>
            </w:r>
          </w:p>
        </w:tc>
        <w:tc>
          <w:tcPr>
            <w:tcW w:w="3371" w:type="pct"/>
            <w:shd w:val="clear" w:color="auto" w:fill="auto"/>
          </w:tcPr>
          <w:p w14:paraId="1EFE507F" w14:textId="77777777" w:rsidR="00DA4C4C" w:rsidRPr="004602F8" w:rsidRDefault="00DA4C4C" w:rsidP="00AC2F13">
            <w:pPr>
              <w:pStyle w:val="ASFKTablenorm"/>
              <w:ind w:left="57" w:right="57"/>
            </w:pPr>
            <w:r w:rsidRPr="004602F8">
              <w:t>Заполняется при импорте из внешних систем соответствующим значением из файла.</w:t>
            </w:r>
          </w:p>
          <w:p w14:paraId="1D62ECA9" w14:textId="77777777" w:rsidR="00DA4C4C" w:rsidRPr="004602F8" w:rsidRDefault="00DA4C4C" w:rsidP="00AC2F13">
            <w:pPr>
              <w:pStyle w:val="ASFKTablenorm"/>
              <w:ind w:left="57" w:right="57"/>
            </w:pPr>
            <w:r w:rsidRPr="004602F8">
              <w:lastRenderedPageBreak/>
              <w:t>При создании на АРМ заполняется автоматически значением, равным сумме полей: «Разрешенный к использованию остаток ЦС», «Сумма возврата ДЗ, разрешенная к использованию», «Текущий финансовый год (Поступления)».</w:t>
            </w:r>
          </w:p>
          <w:p w14:paraId="771DBEAC" w14:textId="77777777" w:rsidR="00D10F05" w:rsidRPr="004602F8" w:rsidRDefault="00DA4C4C" w:rsidP="00AC2F13">
            <w:pPr>
              <w:pStyle w:val="ASFKTablenorm"/>
              <w:ind w:left="57" w:right="57"/>
            </w:pPr>
            <w:r w:rsidRPr="004602F8">
              <w:t>Значение может указываться вручную.</w:t>
            </w:r>
          </w:p>
        </w:tc>
      </w:tr>
      <w:tr w:rsidR="00D10F05" w:rsidRPr="004602F8" w14:paraId="75C5D705" w14:textId="77777777" w:rsidTr="00FE4062">
        <w:tc>
          <w:tcPr>
            <w:tcW w:w="1629" w:type="pct"/>
            <w:shd w:val="clear" w:color="auto" w:fill="auto"/>
          </w:tcPr>
          <w:p w14:paraId="750B073C" w14:textId="77777777" w:rsidR="00D10F05" w:rsidRPr="004602F8" w:rsidRDefault="00D10F05" w:rsidP="00AC2F13">
            <w:pPr>
              <w:pStyle w:val="ASFKTablenorm"/>
              <w:ind w:left="57" w:right="57"/>
            </w:pPr>
            <w:r w:rsidRPr="004602F8">
              <w:lastRenderedPageBreak/>
              <w:t>Первый год планируемого периода (Итого к использованию)</w:t>
            </w:r>
          </w:p>
        </w:tc>
        <w:tc>
          <w:tcPr>
            <w:tcW w:w="3371" w:type="pct"/>
            <w:shd w:val="clear" w:color="auto" w:fill="auto"/>
          </w:tcPr>
          <w:p w14:paraId="43217658"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21010CF8" w14:textId="77777777" w:rsidTr="00FE4062">
        <w:tc>
          <w:tcPr>
            <w:tcW w:w="1629" w:type="pct"/>
            <w:shd w:val="clear" w:color="auto" w:fill="auto"/>
          </w:tcPr>
          <w:p w14:paraId="41D6DED7" w14:textId="77777777" w:rsidR="00D10F05" w:rsidRPr="004602F8" w:rsidRDefault="00D10F05" w:rsidP="00AC2F13">
            <w:pPr>
              <w:pStyle w:val="ASFKTablenorm"/>
              <w:ind w:left="57" w:right="57"/>
            </w:pPr>
            <w:r w:rsidRPr="004602F8">
              <w:t>Второй год планируемого периода (Итого к использованию)</w:t>
            </w:r>
          </w:p>
        </w:tc>
        <w:tc>
          <w:tcPr>
            <w:tcW w:w="3371" w:type="pct"/>
            <w:shd w:val="clear" w:color="auto" w:fill="auto"/>
          </w:tcPr>
          <w:p w14:paraId="6B2FBA0A"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12B03B62" w14:textId="77777777" w:rsidTr="00FE4062">
        <w:tc>
          <w:tcPr>
            <w:tcW w:w="1629" w:type="pct"/>
            <w:shd w:val="clear" w:color="auto" w:fill="auto"/>
          </w:tcPr>
          <w:p w14:paraId="405B38F8" w14:textId="77777777" w:rsidR="00D10F05" w:rsidRPr="004602F8" w:rsidRDefault="00D10F05" w:rsidP="00AC2F13">
            <w:pPr>
              <w:pStyle w:val="ASFKTablenorm"/>
              <w:ind w:left="57" w:right="57"/>
            </w:pPr>
            <w:r w:rsidRPr="004602F8">
              <w:t>Последующие годы (Итого к использованию)</w:t>
            </w:r>
          </w:p>
        </w:tc>
        <w:tc>
          <w:tcPr>
            <w:tcW w:w="3371" w:type="pct"/>
            <w:shd w:val="clear" w:color="auto" w:fill="auto"/>
          </w:tcPr>
          <w:p w14:paraId="06A568C0"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602161EA" w14:textId="77777777" w:rsidTr="00FE4062">
        <w:tc>
          <w:tcPr>
            <w:tcW w:w="1629" w:type="pct"/>
            <w:shd w:val="clear" w:color="auto" w:fill="auto"/>
          </w:tcPr>
          <w:p w14:paraId="0DE2E9D5" w14:textId="77777777" w:rsidR="00D10F05" w:rsidRPr="004602F8" w:rsidRDefault="00D10F05" w:rsidP="00AC2F13">
            <w:pPr>
              <w:pStyle w:val="ASFKTablenorm"/>
              <w:ind w:left="57" w:right="57"/>
            </w:pPr>
            <w:r w:rsidRPr="004602F8">
              <w:t>Выплаты</w:t>
            </w:r>
          </w:p>
        </w:tc>
        <w:tc>
          <w:tcPr>
            <w:tcW w:w="3371" w:type="pct"/>
            <w:shd w:val="clear" w:color="auto" w:fill="auto"/>
          </w:tcPr>
          <w:p w14:paraId="553151F1" w14:textId="77777777" w:rsidR="00DA4C4C" w:rsidRPr="004602F8" w:rsidRDefault="00DA4C4C" w:rsidP="00AC2F13">
            <w:pPr>
              <w:pStyle w:val="ASFKTablenorm"/>
              <w:ind w:left="57" w:right="57"/>
            </w:pPr>
            <w:r w:rsidRPr="004602F8">
              <w:t>Заполняется при импорте из внешних систем соответствующим значением из файла.</w:t>
            </w:r>
          </w:p>
        </w:tc>
      </w:tr>
      <w:tr w:rsidR="002F1781" w:rsidRPr="004602F8" w14:paraId="4ED7FADD" w14:textId="77777777" w:rsidTr="00FE4062">
        <w:tc>
          <w:tcPr>
            <w:tcW w:w="1629" w:type="pct"/>
            <w:shd w:val="clear" w:color="auto" w:fill="auto"/>
          </w:tcPr>
          <w:p w14:paraId="7BB64644" w14:textId="77777777" w:rsidR="002F1781" w:rsidRPr="004602F8" w:rsidRDefault="002F1781" w:rsidP="00AC2F13">
            <w:pPr>
              <w:pStyle w:val="ASFKTablenorm"/>
              <w:ind w:left="57" w:right="57"/>
            </w:pPr>
            <w:r w:rsidRPr="004602F8">
              <w:t>Выплаты, всего</w:t>
            </w:r>
          </w:p>
        </w:tc>
        <w:tc>
          <w:tcPr>
            <w:tcW w:w="3371" w:type="pct"/>
            <w:shd w:val="clear" w:color="auto" w:fill="auto"/>
          </w:tcPr>
          <w:p w14:paraId="1AB28D00" w14:textId="77777777" w:rsidR="002F1781" w:rsidRPr="004602F8" w:rsidRDefault="002F1781" w:rsidP="00AC2F13">
            <w:pPr>
              <w:pStyle w:val="ASFKTablenorm"/>
              <w:ind w:left="57" w:right="57"/>
            </w:pPr>
            <w:r w:rsidRPr="004602F8">
              <w:t>При создании на АРМ заполняется автоматически значением, равным сумме полей с пост-префиксом «Выплаты»: «Текущий финансовый год», «Первый год планируемого периода», «Второй год планируемого периода», «Последующие годы».</w:t>
            </w:r>
          </w:p>
        </w:tc>
      </w:tr>
      <w:tr w:rsidR="00D10F05" w:rsidRPr="004602F8" w14:paraId="2AEE50EA" w14:textId="77777777" w:rsidTr="00FE4062">
        <w:tc>
          <w:tcPr>
            <w:tcW w:w="1629" w:type="pct"/>
            <w:shd w:val="clear" w:color="auto" w:fill="auto"/>
          </w:tcPr>
          <w:p w14:paraId="4EBFBD29" w14:textId="77777777" w:rsidR="00D10F05" w:rsidRPr="004602F8" w:rsidRDefault="00D10F05" w:rsidP="00AC2F13">
            <w:pPr>
              <w:pStyle w:val="ASFKTablenorm"/>
              <w:ind w:left="57" w:right="57"/>
            </w:pPr>
            <w:r w:rsidRPr="004602F8">
              <w:t>Текущий финансовый год (Выплаты)</w:t>
            </w:r>
          </w:p>
        </w:tc>
        <w:tc>
          <w:tcPr>
            <w:tcW w:w="3371" w:type="pct"/>
            <w:shd w:val="clear" w:color="auto" w:fill="auto"/>
          </w:tcPr>
          <w:p w14:paraId="2CC8B5AC"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31FE5DD1" w14:textId="77777777" w:rsidTr="00FE4062">
        <w:tc>
          <w:tcPr>
            <w:tcW w:w="1629" w:type="pct"/>
            <w:shd w:val="clear" w:color="auto" w:fill="auto"/>
          </w:tcPr>
          <w:p w14:paraId="13A2FB26" w14:textId="77777777" w:rsidR="00D10F05" w:rsidRPr="004602F8" w:rsidRDefault="00D10F05" w:rsidP="00AC2F13">
            <w:pPr>
              <w:pStyle w:val="ASFKTablenorm"/>
              <w:ind w:left="57" w:right="57"/>
            </w:pPr>
            <w:r w:rsidRPr="004602F8">
              <w:t>Первый год планируемого периода (Выплаты)</w:t>
            </w:r>
          </w:p>
        </w:tc>
        <w:tc>
          <w:tcPr>
            <w:tcW w:w="3371" w:type="pct"/>
            <w:shd w:val="clear" w:color="auto" w:fill="auto"/>
          </w:tcPr>
          <w:p w14:paraId="6E89A7FC"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63D3016A" w14:textId="77777777" w:rsidTr="00FE4062">
        <w:tc>
          <w:tcPr>
            <w:tcW w:w="1629" w:type="pct"/>
            <w:shd w:val="clear" w:color="auto" w:fill="auto"/>
          </w:tcPr>
          <w:p w14:paraId="0661EABA" w14:textId="77777777" w:rsidR="00D10F05" w:rsidRPr="004602F8" w:rsidRDefault="00D10F05" w:rsidP="00AC2F13">
            <w:pPr>
              <w:pStyle w:val="ASFKTablenorm"/>
              <w:ind w:left="57" w:right="57"/>
            </w:pPr>
            <w:r w:rsidRPr="004602F8">
              <w:t>Второй год планируемого периода (Выплаты)</w:t>
            </w:r>
          </w:p>
        </w:tc>
        <w:tc>
          <w:tcPr>
            <w:tcW w:w="3371" w:type="pct"/>
            <w:shd w:val="clear" w:color="auto" w:fill="auto"/>
          </w:tcPr>
          <w:p w14:paraId="7576A634"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5FC2E2E2" w14:textId="77777777" w:rsidTr="00FE4062">
        <w:tc>
          <w:tcPr>
            <w:tcW w:w="1629" w:type="pct"/>
            <w:shd w:val="clear" w:color="auto" w:fill="auto"/>
          </w:tcPr>
          <w:p w14:paraId="30EA2855" w14:textId="77777777" w:rsidR="00D10F05" w:rsidRPr="004602F8" w:rsidRDefault="00D10F05" w:rsidP="00AC2F13">
            <w:pPr>
              <w:pStyle w:val="ASFKTablenorm"/>
              <w:ind w:left="57" w:right="57"/>
            </w:pPr>
            <w:r w:rsidRPr="004602F8">
              <w:t>Последующие годы (Выплаты)</w:t>
            </w:r>
          </w:p>
        </w:tc>
        <w:tc>
          <w:tcPr>
            <w:tcW w:w="3371" w:type="pct"/>
            <w:shd w:val="clear" w:color="auto" w:fill="auto"/>
          </w:tcPr>
          <w:p w14:paraId="221A2324" w14:textId="77777777" w:rsidR="00D10F05" w:rsidRPr="004602F8" w:rsidRDefault="00DA4C4C"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D10F05" w:rsidRPr="004602F8" w14:paraId="74150DAF" w14:textId="77777777" w:rsidTr="00FE4062">
        <w:tc>
          <w:tcPr>
            <w:tcW w:w="5000" w:type="pct"/>
            <w:gridSpan w:val="2"/>
            <w:shd w:val="clear" w:color="auto" w:fill="auto"/>
          </w:tcPr>
          <w:p w14:paraId="5286EAE4" w14:textId="77777777" w:rsidR="00D10F05" w:rsidRPr="004602F8" w:rsidRDefault="00D10F05" w:rsidP="00AC2F13">
            <w:pPr>
              <w:pStyle w:val="ASFKTablenorm"/>
              <w:ind w:left="57" w:right="57"/>
            </w:pPr>
            <w:r w:rsidRPr="004602F8">
              <w:t>Группа полей «Строки»</w:t>
            </w:r>
          </w:p>
          <w:p w14:paraId="1CEE1129" w14:textId="77777777" w:rsidR="00D10F05" w:rsidRPr="004602F8" w:rsidRDefault="00D10F05" w:rsidP="00AC2F13">
            <w:pPr>
              <w:pStyle w:val="ASFKTablenorm"/>
              <w:ind w:left="57" w:right="57"/>
            </w:pPr>
            <w:r w:rsidRPr="004602F8">
              <w:t>(Таблица 2. «Итоговые суммы показателей в разрезе ИГК»)</w:t>
            </w:r>
          </w:p>
        </w:tc>
      </w:tr>
      <w:tr w:rsidR="00DA4C4C" w:rsidRPr="004602F8" w14:paraId="6C0AB61A" w14:textId="77777777" w:rsidTr="00FE4062">
        <w:tc>
          <w:tcPr>
            <w:tcW w:w="1629" w:type="pct"/>
            <w:shd w:val="clear" w:color="auto" w:fill="auto"/>
          </w:tcPr>
          <w:p w14:paraId="66BAF0D4" w14:textId="77777777" w:rsidR="00DA4C4C" w:rsidRPr="004602F8" w:rsidRDefault="00DA4C4C" w:rsidP="00AC2F13">
            <w:pPr>
              <w:pStyle w:val="ASFKTablenorm"/>
              <w:ind w:left="57" w:right="57"/>
            </w:pPr>
            <w:r w:rsidRPr="004602F8">
              <w:t>№ п/п</w:t>
            </w:r>
          </w:p>
        </w:tc>
        <w:tc>
          <w:tcPr>
            <w:tcW w:w="3371" w:type="pct"/>
            <w:shd w:val="clear" w:color="auto" w:fill="auto"/>
          </w:tcPr>
          <w:p w14:paraId="2CB5D167" w14:textId="77777777" w:rsidR="00DA4C4C" w:rsidRPr="004602F8" w:rsidRDefault="00DA4C4C" w:rsidP="00AC2F13">
            <w:pPr>
              <w:pStyle w:val="ASFKTablenorm"/>
              <w:ind w:left="57" w:right="57"/>
            </w:pPr>
            <w:r w:rsidRPr="004602F8">
              <w:t>Значение поля не доступно для ввода вручную, рассчитывается и заполняется автоматически при добавлении строки в таблицу1.</w:t>
            </w:r>
          </w:p>
          <w:p w14:paraId="562F34D5" w14:textId="77777777" w:rsidR="00DA4C4C" w:rsidRPr="004602F8" w:rsidRDefault="00DA4C4C" w:rsidP="00AC2F13">
            <w:pPr>
              <w:pStyle w:val="ASFKTablenorm"/>
              <w:ind w:left="57" w:right="57"/>
            </w:pPr>
            <w:r w:rsidRPr="004602F8">
              <w:t>Возможные значения от 1 до 999.</w:t>
            </w:r>
          </w:p>
        </w:tc>
      </w:tr>
      <w:tr w:rsidR="00D10F05" w:rsidRPr="004602F8" w14:paraId="1E4FF2E7" w14:textId="77777777" w:rsidTr="00FE4062">
        <w:tc>
          <w:tcPr>
            <w:tcW w:w="1629" w:type="pct"/>
            <w:shd w:val="clear" w:color="auto" w:fill="auto"/>
          </w:tcPr>
          <w:p w14:paraId="72BE649C" w14:textId="77777777" w:rsidR="00D10F05" w:rsidRPr="004602F8" w:rsidRDefault="00DA4C4C" w:rsidP="00AC2F13">
            <w:pPr>
              <w:pStyle w:val="ASFKTablenorm"/>
              <w:ind w:left="57" w:right="57"/>
            </w:pPr>
            <w:r w:rsidRPr="004602F8">
              <w:t>Разрешенный к использованию остаток ЦС</w:t>
            </w:r>
          </w:p>
        </w:tc>
        <w:tc>
          <w:tcPr>
            <w:tcW w:w="3371" w:type="pct"/>
            <w:shd w:val="clear" w:color="auto" w:fill="auto"/>
          </w:tcPr>
          <w:p w14:paraId="0D269BED" w14:textId="77777777" w:rsidR="005F2DAB" w:rsidRPr="004602F8" w:rsidRDefault="005F2DAB" w:rsidP="00AC2F13">
            <w:pPr>
              <w:pStyle w:val="ASFKTablenorm"/>
              <w:ind w:left="57" w:right="57"/>
            </w:pPr>
            <w:r w:rsidRPr="004602F8">
              <w:t>Заполняется при импорте из внешних систем соответствующим значением из файла.</w:t>
            </w:r>
          </w:p>
          <w:p w14:paraId="1D389244" w14:textId="77777777" w:rsidR="00D10F05" w:rsidRPr="004602F8" w:rsidRDefault="005F2DAB" w:rsidP="00AC2F13">
            <w:pPr>
              <w:pStyle w:val="ASFKTablenorm"/>
              <w:ind w:left="57" w:right="57"/>
            </w:pPr>
            <w:r w:rsidRPr="004602F8">
              <w:t>Заполняется автоматически результатом суммирования значений одноимённого поля Сумма таблицы 1 в разрезе уникальности ИГК.</w:t>
            </w:r>
          </w:p>
        </w:tc>
      </w:tr>
      <w:tr w:rsidR="00D10F05" w:rsidRPr="004602F8" w14:paraId="56BF4480" w14:textId="77777777" w:rsidTr="00FE4062">
        <w:tc>
          <w:tcPr>
            <w:tcW w:w="1629" w:type="pct"/>
            <w:shd w:val="clear" w:color="auto" w:fill="auto"/>
          </w:tcPr>
          <w:p w14:paraId="7C26443B" w14:textId="77777777" w:rsidR="00D10F05" w:rsidRPr="004602F8" w:rsidRDefault="00DA4C4C" w:rsidP="00AC2F13">
            <w:pPr>
              <w:pStyle w:val="ASFKTablenorm"/>
              <w:ind w:left="57" w:right="57"/>
            </w:pPr>
            <w:r w:rsidRPr="004602F8">
              <w:t>Сумма возврата ДЗ, разрешенная к использованию</w:t>
            </w:r>
          </w:p>
        </w:tc>
        <w:tc>
          <w:tcPr>
            <w:tcW w:w="3371" w:type="pct"/>
            <w:shd w:val="clear" w:color="auto" w:fill="auto"/>
          </w:tcPr>
          <w:p w14:paraId="6314941A" w14:textId="77777777" w:rsidR="005F2DAB" w:rsidRPr="004602F8" w:rsidRDefault="005F2DAB" w:rsidP="00AC2F13">
            <w:pPr>
              <w:pStyle w:val="ASFKTablenorm"/>
              <w:ind w:left="57" w:right="57"/>
            </w:pPr>
            <w:r w:rsidRPr="004602F8">
              <w:t>Заполняется при импорте из внешних систем соответствующим значением из файла.</w:t>
            </w:r>
          </w:p>
          <w:p w14:paraId="27828F46" w14:textId="77777777" w:rsidR="00D10F05" w:rsidRPr="004602F8" w:rsidRDefault="005F2DAB" w:rsidP="00AC2F13">
            <w:pPr>
              <w:pStyle w:val="ASFKTablenorm"/>
              <w:ind w:left="57" w:right="57"/>
            </w:pPr>
            <w:r w:rsidRPr="004602F8">
              <w:t>Заполняется автоматически результатом суммирования значений одноимённого поля Сумма таблицы 1 в разрезе уникальности ИГК.</w:t>
            </w:r>
          </w:p>
        </w:tc>
      </w:tr>
      <w:tr w:rsidR="00D10F05" w:rsidRPr="004602F8" w14:paraId="4E21039F" w14:textId="77777777" w:rsidTr="00FE4062">
        <w:tc>
          <w:tcPr>
            <w:tcW w:w="1629" w:type="pct"/>
            <w:shd w:val="clear" w:color="auto" w:fill="auto"/>
          </w:tcPr>
          <w:p w14:paraId="02B3B4B3" w14:textId="77777777" w:rsidR="00D10F05" w:rsidRPr="004602F8" w:rsidRDefault="00DA4C4C" w:rsidP="00AC2F13">
            <w:pPr>
              <w:pStyle w:val="ASFKTablenorm"/>
              <w:ind w:left="57" w:right="57"/>
            </w:pPr>
            <w:r w:rsidRPr="004602F8">
              <w:t>Поступления</w:t>
            </w:r>
          </w:p>
        </w:tc>
        <w:tc>
          <w:tcPr>
            <w:tcW w:w="3371" w:type="pct"/>
            <w:shd w:val="clear" w:color="auto" w:fill="auto"/>
          </w:tcPr>
          <w:p w14:paraId="4327F478" w14:textId="77777777" w:rsidR="005F2DAB" w:rsidRPr="004602F8" w:rsidRDefault="005F2DAB" w:rsidP="00AC2F13">
            <w:pPr>
              <w:pStyle w:val="ASFKTablenorm"/>
              <w:ind w:left="57" w:right="57"/>
            </w:pPr>
            <w:r w:rsidRPr="004602F8">
              <w:t>Заполняется при импорте из внешних систем соответствующим значением из файла.</w:t>
            </w:r>
          </w:p>
          <w:p w14:paraId="6EDA7756" w14:textId="77777777" w:rsidR="00D10F05" w:rsidRPr="004602F8" w:rsidRDefault="005F2DAB" w:rsidP="00AC2F13">
            <w:pPr>
              <w:pStyle w:val="ASFKTablenorm"/>
              <w:ind w:left="57" w:right="57"/>
            </w:pPr>
            <w:r w:rsidRPr="004602F8">
              <w:t>Заполняется автоматически результатом суммирования значений одноимённого поля Сумма таблицы 1 в разрезе уникальности ИГК.</w:t>
            </w:r>
          </w:p>
        </w:tc>
      </w:tr>
      <w:tr w:rsidR="00DA4C4C" w:rsidRPr="004602F8" w14:paraId="323D29DF" w14:textId="77777777" w:rsidTr="00FE4062">
        <w:tc>
          <w:tcPr>
            <w:tcW w:w="1629" w:type="pct"/>
            <w:shd w:val="clear" w:color="auto" w:fill="auto"/>
          </w:tcPr>
          <w:p w14:paraId="6394BB75" w14:textId="77777777" w:rsidR="00DA4C4C" w:rsidRPr="004602F8" w:rsidRDefault="00DA4C4C" w:rsidP="00AC2F13">
            <w:pPr>
              <w:pStyle w:val="ASFKTablenorm"/>
              <w:ind w:left="57" w:right="57"/>
            </w:pPr>
            <w:r w:rsidRPr="004602F8">
              <w:lastRenderedPageBreak/>
              <w:t>Итого к использованию</w:t>
            </w:r>
          </w:p>
        </w:tc>
        <w:tc>
          <w:tcPr>
            <w:tcW w:w="3371" w:type="pct"/>
            <w:shd w:val="clear" w:color="auto" w:fill="auto"/>
          </w:tcPr>
          <w:p w14:paraId="5BE86965" w14:textId="77777777" w:rsidR="002F1781" w:rsidRPr="004602F8" w:rsidRDefault="002F1781" w:rsidP="00AC2F13">
            <w:pPr>
              <w:pStyle w:val="ASFKTablenorm"/>
              <w:ind w:left="57" w:right="57"/>
            </w:pPr>
            <w:r w:rsidRPr="004602F8">
              <w:t>Заполняется при импорте из внешних систем соответствующим значением из файла.</w:t>
            </w:r>
          </w:p>
          <w:p w14:paraId="7E202520" w14:textId="77777777" w:rsidR="00DA4C4C" w:rsidRPr="004602F8" w:rsidRDefault="002F1781" w:rsidP="00AC2F13">
            <w:pPr>
              <w:pStyle w:val="ASFKTablenorm"/>
              <w:ind w:left="57" w:right="57"/>
            </w:pPr>
            <w:r w:rsidRPr="004602F8">
              <w:t>Заполняется автоматически результатом суммирования значений одноимённого поля Сумма таблицы 1 в разрезе уникальности ИГК.</w:t>
            </w:r>
          </w:p>
        </w:tc>
      </w:tr>
      <w:tr w:rsidR="005F2DAB" w:rsidRPr="004602F8" w14:paraId="25F5CB92" w14:textId="77777777" w:rsidTr="00FE4062">
        <w:tc>
          <w:tcPr>
            <w:tcW w:w="1629" w:type="pct"/>
            <w:shd w:val="clear" w:color="auto" w:fill="auto"/>
          </w:tcPr>
          <w:p w14:paraId="6F7C238E" w14:textId="77777777" w:rsidR="005F2DAB" w:rsidRPr="004602F8" w:rsidRDefault="005F2DAB" w:rsidP="00AC2F13">
            <w:pPr>
              <w:pStyle w:val="ASFKTablenorm"/>
              <w:ind w:left="57" w:right="57"/>
            </w:pPr>
            <w:r w:rsidRPr="004602F8">
              <w:t>Выплаты</w:t>
            </w:r>
          </w:p>
        </w:tc>
        <w:tc>
          <w:tcPr>
            <w:tcW w:w="3371" w:type="pct"/>
            <w:shd w:val="clear" w:color="auto" w:fill="auto"/>
          </w:tcPr>
          <w:p w14:paraId="086CECBC" w14:textId="77777777" w:rsidR="002F1781" w:rsidRPr="004602F8" w:rsidRDefault="002F1781" w:rsidP="00AC2F13">
            <w:pPr>
              <w:pStyle w:val="ASFKTablenorm"/>
              <w:ind w:left="57" w:right="57"/>
            </w:pPr>
            <w:r w:rsidRPr="004602F8">
              <w:t>Заполняется при импорте из внешних систем соответствующим значением из файла.</w:t>
            </w:r>
          </w:p>
          <w:p w14:paraId="55C29C5F" w14:textId="77777777" w:rsidR="005F2DAB" w:rsidRPr="004602F8" w:rsidRDefault="002F1781" w:rsidP="00AC2F13">
            <w:pPr>
              <w:pStyle w:val="ASFKTablenorm"/>
              <w:ind w:left="57" w:right="57"/>
            </w:pPr>
            <w:r w:rsidRPr="004602F8">
              <w:t>Заполняется автоматически результатом суммирования значений одноимённого поля Сумма таблицы 1 в разрезе уникальности ИГК.</w:t>
            </w:r>
          </w:p>
        </w:tc>
      </w:tr>
      <w:tr w:rsidR="002F1781" w:rsidRPr="004602F8" w14:paraId="53417817" w14:textId="77777777" w:rsidTr="00FE4062">
        <w:tc>
          <w:tcPr>
            <w:tcW w:w="5000" w:type="pct"/>
            <w:gridSpan w:val="2"/>
            <w:shd w:val="clear" w:color="auto" w:fill="auto"/>
          </w:tcPr>
          <w:p w14:paraId="618F5875" w14:textId="77777777" w:rsidR="002F1781" w:rsidRPr="004602F8" w:rsidRDefault="002F1781" w:rsidP="00AC2F13">
            <w:pPr>
              <w:pStyle w:val="ASFKTablenorm"/>
              <w:ind w:left="57" w:right="57"/>
            </w:pPr>
            <w:r w:rsidRPr="004602F8">
              <w:t>Группа полей «Всего по суммовым показателям»</w:t>
            </w:r>
          </w:p>
        </w:tc>
      </w:tr>
      <w:tr w:rsidR="002F1781" w:rsidRPr="004602F8" w14:paraId="62767608" w14:textId="77777777" w:rsidTr="00FE4062">
        <w:tc>
          <w:tcPr>
            <w:tcW w:w="1629" w:type="pct"/>
            <w:shd w:val="clear" w:color="auto" w:fill="auto"/>
          </w:tcPr>
          <w:p w14:paraId="11A8E04D" w14:textId="77777777" w:rsidR="002F1781" w:rsidRPr="004602F8" w:rsidRDefault="002F1781" w:rsidP="00AC2F13">
            <w:pPr>
              <w:pStyle w:val="ASFKTablenorm"/>
              <w:ind w:left="57" w:right="57"/>
            </w:pPr>
            <w:r w:rsidRPr="004602F8">
              <w:t>Разрешенный к использованию остаток ЦС</w:t>
            </w:r>
          </w:p>
        </w:tc>
        <w:tc>
          <w:tcPr>
            <w:tcW w:w="3371" w:type="pct"/>
            <w:shd w:val="clear" w:color="auto" w:fill="auto"/>
          </w:tcPr>
          <w:p w14:paraId="16B1AA90" w14:textId="77777777" w:rsidR="00687CF7" w:rsidRPr="004602F8" w:rsidRDefault="00687CF7" w:rsidP="00AC2F13">
            <w:pPr>
              <w:pStyle w:val="ASFKTablenorm"/>
              <w:ind w:left="57" w:right="57"/>
            </w:pPr>
            <w:r w:rsidRPr="004602F8">
              <w:t>Заполняется при импорте из внешних систем соответствующим значением из файла.</w:t>
            </w:r>
          </w:p>
          <w:p w14:paraId="38E91FD1" w14:textId="77777777" w:rsidR="002F1781" w:rsidRPr="004602F8" w:rsidRDefault="00687CF7" w:rsidP="00AC2F13">
            <w:pPr>
              <w:pStyle w:val="ASFKTablenorm"/>
              <w:ind w:left="57" w:right="57"/>
            </w:pPr>
            <w:r w:rsidRPr="004602F8">
              <w:t>Заполняется автоматически результатом суммирования значений одноимённого поля Сумма таблицы 2.</w:t>
            </w:r>
          </w:p>
        </w:tc>
      </w:tr>
      <w:tr w:rsidR="002F1781" w:rsidRPr="004602F8" w14:paraId="470CF33F" w14:textId="77777777" w:rsidTr="00FE4062">
        <w:tc>
          <w:tcPr>
            <w:tcW w:w="1629" w:type="pct"/>
            <w:shd w:val="clear" w:color="auto" w:fill="auto"/>
          </w:tcPr>
          <w:p w14:paraId="759AFA54" w14:textId="77777777" w:rsidR="002F1781" w:rsidRPr="004602F8" w:rsidRDefault="002F1781" w:rsidP="00AC2F13">
            <w:pPr>
              <w:pStyle w:val="ASFKTablenorm"/>
              <w:ind w:left="57" w:right="57"/>
            </w:pPr>
            <w:r w:rsidRPr="004602F8">
              <w:t>Сумма возврата ДЗ, разрешенная к использованию</w:t>
            </w:r>
          </w:p>
        </w:tc>
        <w:tc>
          <w:tcPr>
            <w:tcW w:w="3371" w:type="pct"/>
            <w:shd w:val="clear" w:color="auto" w:fill="auto"/>
          </w:tcPr>
          <w:p w14:paraId="55825828" w14:textId="77777777" w:rsidR="00687CF7" w:rsidRPr="004602F8" w:rsidRDefault="00687CF7" w:rsidP="00AC2F13">
            <w:pPr>
              <w:pStyle w:val="ASFKTablenorm"/>
              <w:ind w:left="57" w:right="57"/>
            </w:pPr>
            <w:r w:rsidRPr="004602F8">
              <w:t>Заполняется при импорте из внешних систем соответствующим значением из файла.</w:t>
            </w:r>
          </w:p>
          <w:p w14:paraId="047CE940" w14:textId="77777777" w:rsidR="002F1781" w:rsidRPr="004602F8" w:rsidRDefault="00687CF7" w:rsidP="00AC2F13">
            <w:pPr>
              <w:pStyle w:val="ASFKTablenorm"/>
              <w:ind w:left="57" w:right="57"/>
            </w:pPr>
            <w:r w:rsidRPr="004602F8">
              <w:t>Заполняется автоматически результатом суммирования значений одноимённого поля Сумма таблицы 2.</w:t>
            </w:r>
          </w:p>
        </w:tc>
      </w:tr>
      <w:tr w:rsidR="002F1781" w:rsidRPr="004602F8" w14:paraId="521F65E4" w14:textId="77777777" w:rsidTr="00FE4062">
        <w:tc>
          <w:tcPr>
            <w:tcW w:w="1629" w:type="pct"/>
            <w:shd w:val="clear" w:color="auto" w:fill="auto"/>
          </w:tcPr>
          <w:p w14:paraId="56DC9E2A" w14:textId="77777777" w:rsidR="002F1781" w:rsidRPr="004602F8" w:rsidRDefault="002F1781" w:rsidP="00AC2F13">
            <w:pPr>
              <w:pStyle w:val="ASFKTablenorm"/>
              <w:ind w:left="57" w:right="57"/>
            </w:pPr>
            <w:r w:rsidRPr="004602F8">
              <w:t>Поступления</w:t>
            </w:r>
          </w:p>
        </w:tc>
        <w:tc>
          <w:tcPr>
            <w:tcW w:w="3371" w:type="pct"/>
            <w:shd w:val="clear" w:color="auto" w:fill="auto"/>
          </w:tcPr>
          <w:p w14:paraId="68AC88C6" w14:textId="77777777" w:rsidR="00687CF7" w:rsidRPr="004602F8" w:rsidRDefault="00687CF7" w:rsidP="00AC2F13">
            <w:pPr>
              <w:pStyle w:val="ASFKTablenorm"/>
              <w:ind w:left="57" w:right="57"/>
            </w:pPr>
            <w:r w:rsidRPr="004602F8">
              <w:t>Заполняется при импорте из внешних систем соответствующим значением из файла.</w:t>
            </w:r>
          </w:p>
          <w:p w14:paraId="3E07F3C3" w14:textId="77777777" w:rsidR="002F1781" w:rsidRPr="004602F8" w:rsidRDefault="00687CF7" w:rsidP="00AC2F13">
            <w:pPr>
              <w:pStyle w:val="ASFKTablenorm"/>
              <w:ind w:left="57" w:right="57"/>
            </w:pPr>
            <w:r w:rsidRPr="004602F8">
              <w:t>Заполняется автоматически результатом суммирования значений одноимённого поля Сумма таблицы 2.</w:t>
            </w:r>
          </w:p>
        </w:tc>
      </w:tr>
      <w:tr w:rsidR="002F1781" w:rsidRPr="004602F8" w14:paraId="5E2AA8F9" w14:textId="77777777" w:rsidTr="00FE4062">
        <w:tc>
          <w:tcPr>
            <w:tcW w:w="1629" w:type="pct"/>
            <w:shd w:val="clear" w:color="auto" w:fill="auto"/>
          </w:tcPr>
          <w:p w14:paraId="1994C4CE" w14:textId="77777777" w:rsidR="002F1781" w:rsidRPr="004602F8" w:rsidRDefault="002F1781" w:rsidP="00AC2F13">
            <w:pPr>
              <w:pStyle w:val="ASFKTablenorm"/>
              <w:ind w:left="57" w:right="57"/>
            </w:pPr>
            <w:r w:rsidRPr="004602F8">
              <w:t>Итого к использованию</w:t>
            </w:r>
          </w:p>
        </w:tc>
        <w:tc>
          <w:tcPr>
            <w:tcW w:w="3371" w:type="pct"/>
            <w:shd w:val="clear" w:color="auto" w:fill="auto"/>
          </w:tcPr>
          <w:p w14:paraId="7B4ED8AA" w14:textId="77777777" w:rsidR="00687CF7" w:rsidRPr="004602F8" w:rsidRDefault="00687CF7" w:rsidP="00AC2F13">
            <w:pPr>
              <w:pStyle w:val="ASFKTablenorm"/>
              <w:ind w:left="57" w:right="57"/>
            </w:pPr>
            <w:r w:rsidRPr="004602F8">
              <w:t>Заполняется при импорте из внешних систем соответствующим значением из файла.</w:t>
            </w:r>
          </w:p>
          <w:p w14:paraId="1ADAFD0D" w14:textId="77777777" w:rsidR="002F1781" w:rsidRPr="004602F8" w:rsidRDefault="00687CF7" w:rsidP="00AC2F13">
            <w:pPr>
              <w:pStyle w:val="ASFKTablenorm"/>
              <w:ind w:left="57" w:right="57"/>
            </w:pPr>
            <w:r w:rsidRPr="004602F8">
              <w:t>Заполняется автоматически результатом суммирования значений одноимённого поля Сумма таблицы 2.</w:t>
            </w:r>
          </w:p>
        </w:tc>
      </w:tr>
      <w:tr w:rsidR="002F1781" w:rsidRPr="004602F8" w14:paraId="50B22345" w14:textId="77777777" w:rsidTr="00FE4062">
        <w:tc>
          <w:tcPr>
            <w:tcW w:w="1629" w:type="pct"/>
            <w:shd w:val="clear" w:color="auto" w:fill="auto"/>
          </w:tcPr>
          <w:p w14:paraId="25A13CB7" w14:textId="77777777" w:rsidR="002F1781" w:rsidRPr="004602F8" w:rsidRDefault="002F1781" w:rsidP="00AC2F13">
            <w:pPr>
              <w:pStyle w:val="ASFKTablenorm"/>
              <w:ind w:left="57" w:right="57"/>
            </w:pPr>
            <w:r w:rsidRPr="004602F8">
              <w:t>Выплаты</w:t>
            </w:r>
          </w:p>
        </w:tc>
        <w:tc>
          <w:tcPr>
            <w:tcW w:w="3371" w:type="pct"/>
            <w:shd w:val="clear" w:color="auto" w:fill="auto"/>
          </w:tcPr>
          <w:p w14:paraId="35A2ED4E" w14:textId="77777777" w:rsidR="00687CF7" w:rsidRPr="004602F8" w:rsidRDefault="00687CF7" w:rsidP="00AC2F13">
            <w:pPr>
              <w:pStyle w:val="ASFKTablenorm"/>
              <w:ind w:left="57" w:right="57"/>
            </w:pPr>
            <w:r w:rsidRPr="004602F8">
              <w:t>Заполняется при импорте из внешних систем соответствующим значением из файла.</w:t>
            </w:r>
          </w:p>
          <w:p w14:paraId="4676A559" w14:textId="77777777" w:rsidR="002F1781" w:rsidRPr="004602F8" w:rsidRDefault="00687CF7" w:rsidP="00AC2F13">
            <w:pPr>
              <w:pStyle w:val="ASFKTablenorm"/>
              <w:ind w:left="57" w:right="57"/>
            </w:pPr>
            <w:r w:rsidRPr="004602F8">
              <w:t>Заполняется автоматически результатом суммирования значений одноимённого поля Сумма таблицы 2.</w:t>
            </w:r>
          </w:p>
        </w:tc>
      </w:tr>
      <w:tr w:rsidR="00C97FFB" w:rsidRPr="004602F8" w14:paraId="4231A5F4" w14:textId="77777777" w:rsidTr="00FE4062">
        <w:tc>
          <w:tcPr>
            <w:tcW w:w="1629" w:type="pct"/>
            <w:shd w:val="clear" w:color="auto" w:fill="auto"/>
          </w:tcPr>
          <w:p w14:paraId="5CFFE309" w14:textId="77777777" w:rsidR="00C97FFB" w:rsidRPr="004602F8" w:rsidRDefault="00C97FFB" w:rsidP="00AC2F13">
            <w:pPr>
              <w:pStyle w:val="ASFKTablenorm"/>
              <w:ind w:left="57" w:right="57"/>
            </w:pPr>
            <w:r w:rsidRPr="004602F8">
              <w:t>Поступления, Всего</w:t>
            </w:r>
          </w:p>
        </w:tc>
        <w:tc>
          <w:tcPr>
            <w:tcW w:w="3371" w:type="pct"/>
            <w:shd w:val="clear" w:color="auto" w:fill="auto"/>
          </w:tcPr>
          <w:p w14:paraId="5FB5A95C"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p w14:paraId="572F0723"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488063DD" w14:textId="77777777" w:rsidTr="00FE4062">
        <w:tc>
          <w:tcPr>
            <w:tcW w:w="1629" w:type="pct"/>
            <w:shd w:val="clear" w:color="auto" w:fill="auto"/>
          </w:tcPr>
          <w:p w14:paraId="05B84C20" w14:textId="77777777" w:rsidR="00C97FFB" w:rsidRPr="004602F8" w:rsidRDefault="00C97FFB" w:rsidP="00AC2F13">
            <w:pPr>
              <w:pStyle w:val="ASFKTablenorm"/>
              <w:ind w:left="57" w:right="57"/>
            </w:pPr>
            <w:r w:rsidRPr="004602F8">
              <w:t>Текущий финансовый год (Поступления)</w:t>
            </w:r>
          </w:p>
        </w:tc>
        <w:tc>
          <w:tcPr>
            <w:tcW w:w="3371" w:type="pct"/>
            <w:shd w:val="clear" w:color="auto" w:fill="auto"/>
          </w:tcPr>
          <w:p w14:paraId="0A4D09DF"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7AED660E" w14:textId="77777777" w:rsidTr="00FE4062">
        <w:tc>
          <w:tcPr>
            <w:tcW w:w="1629" w:type="pct"/>
            <w:shd w:val="clear" w:color="auto" w:fill="auto"/>
          </w:tcPr>
          <w:p w14:paraId="0083E371" w14:textId="77777777" w:rsidR="00C97FFB" w:rsidRPr="004602F8" w:rsidRDefault="00C97FFB" w:rsidP="00AC2F13">
            <w:pPr>
              <w:pStyle w:val="ASFKTablenorm"/>
              <w:ind w:left="57" w:right="57"/>
            </w:pPr>
            <w:r w:rsidRPr="004602F8">
              <w:t>Первый год планируемого периода (Поступления)</w:t>
            </w:r>
          </w:p>
        </w:tc>
        <w:tc>
          <w:tcPr>
            <w:tcW w:w="3371" w:type="pct"/>
            <w:shd w:val="clear" w:color="auto" w:fill="auto"/>
          </w:tcPr>
          <w:p w14:paraId="5EB90478"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2CA3395F" w14:textId="77777777" w:rsidTr="00FE4062">
        <w:tc>
          <w:tcPr>
            <w:tcW w:w="1629" w:type="pct"/>
            <w:shd w:val="clear" w:color="auto" w:fill="auto"/>
          </w:tcPr>
          <w:p w14:paraId="00711310" w14:textId="77777777" w:rsidR="00C97FFB" w:rsidRPr="004602F8" w:rsidRDefault="00C97FFB" w:rsidP="00AC2F13">
            <w:pPr>
              <w:pStyle w:val="ASFKTablenorm"/>
              <w:ind w:left="57" w:right="57"/>
            </w:pPr>
            <w:r w:rsidRPr="004602F8">
              <w:t>Второй год планируемого периода</w:t>
            </w:r>
          </w:p>
        </w:tc>
        <w:tc>
          <w:tcPr>
            <w:tcW w:w="3371" w:type="pct"/>
            <w:shd w:val="clear" w:color="auto" w:fill="auto"/>
          </w:tcPr>
          <w:p w14:paraId="0CF4F68D"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2742715C" w14:textId="77777777" w:rsidTr="00FE4062">
        <w:tc>
          <w:tcPr>
            <w:tcW w:w="1629" w:type="pct"/>
            <w:shd w:val="clear" w:color="auto" w:fill="auto"/>
          </w:tcPr>
          <w:p w14:paraId="0CDCAEB2" w14:textId="77777777" w:rsidR="00C97FFB" w:rsidRPr="004602F8" w:rsidRDefault="00C97FFB" w:rsidP="00AC2F13">
            <w:pPr>
              <w:pStyle w:val="ASFKTablenorm"/>
              <w:ind w:left="57" w:right="57"/>
            </w:pPr>
            <w:r w:rsidRPr="004602F8">
              <w:t>Последующие годы (Поступления)</w:t>
            </w:r>
          </w:p>
        </w:tc>
        <w:tc>
          <w:tcPr>
            <w:tcW w:w="3371" w:type="pct"/>
            <w:shd w:val="clear" w:color="auto" w:fill="auto"/>
          </w:tcPr>
          <w:p w14:paraId="09268ED7"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4F7B57A6" w14:textId="77777777" w:rsidTr="00FE4062">
        <w:tc>
          <w:tcPr>
            <w:tcW w:w="1629" w:type="pct"/>
            <w:shd w:val="clear" w:color="auto" w:fill="auto"/>
          </w:tcPr>
          <w:p w14:paraId="3B03AECD" w14:textId="77777777" w:rsidR="00C97FFB" w:rsidRPr="004602F8" w:rsidRDefault="00C97FFB" w:rsidP="00AC2F13">
            <w:pPr>
              <w:pStyle w:val="ASFKTablenorm"/>
              <w:ind w:left="57" w:right="57"/>
            </w:pPr>
            <w:r w:rsidRPr="004602F8">
              <w:t>Итого к использованию, Всего</w:t>
            </w:r>
          </w:p>
        </w:tc>
        <w:tc>
          <w:tcPr>
            <w:tcW w:w="3371" w:type="pct"/>
            <w:shd w:val="clear" w:color="auto" w:fill="auto"/>
          </w:tcPr>
          <w:p w14:paraId="1755BE89"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439D6675" w14:textId="77777777" w:rsidTr="00FE4062">
        <w:tc>
          <w:tcPr>
            <w:tcW w:w="1629" w:type="pct"/>
            <w:shd w:val="clear" w:color="auto" w:fill="auto"/>
          </w:tcPr>
          <w:p w14:paraId="49DE58E4" w14:textId="77777777" w:rsidR="00C97FFB" w:rsidRPr="004602F8" w:rsidRDefault="00C97FFB" w:rsidP="00AC2F13">
            <w:pPr>
              <w:pStyle w:val="ASFKTablenorm"/>
              <w:ind w:left="57" w:right="57"/>
            </w:pPr>
            <w:r w:rsidRPr="004602F8">
              <w:t>Текущий финансовый год (Итого к использованию)</w:t>
            </w:r>
          </w:p>
        </w:tc>
        <w:tc>
          <w:tcPr>
            <w:tcW w:w="3371" w:type="pct"/>
            <w:shd w:val="clear" w:color="auto" w:fill="auto"/>
          </w:tcPr>
          <w:p w14:paraId="7204F7A5"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5D1D6F78" w14:textId="77777777" w:rsidTr="00FE4062">
        <w:tc>
          <w:tcPr>
            <w:tcW w:w="1629" w:type="pct"/>
            <w:shd w:val="clear" w:color="auto" w:fill="auto"/>
          </w:tcPr>
          <w:p w14:paraId="0870778A" w14:textId="77777777" w:rsidR="00C97FFB" w:rsidRPr="004602F8" w:rsidRDefault="00C97FFB" w:rsidP="00AC2F13">
            <w:pPr>
              <w:pStyle w:val="ASFKTablenorm"/>
              <w:ind w:left="57" w:right="57"/>
            </w:pPr>
            <w:r w:rsidRPr="004602F8">
              <w:lastRenderedPageBreak/>
              <w:t>Первый год планируемого периода (Итого к использованию)</w:t>
            </w:r>
          </w:p>
        </w:tc>
        <w:tc>
          <w:tcPr>
            <w:tcW w:w="3371" w:type="pct"/>
            <w:shd w:val="clear" w:color="auto" w:fill="auto"/>
          </w:tcPr>
          <w:p w14:paraId="5DA6A539"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1A1DAD7F" w14:textId="77777777" w:rsidTr="00FE4062">
        <w:tc>
          <w:tcPr>
            <w:tcW w:w="1629" w:type="pct"/>
            <w:shd w:val="clear" w:color="auto" w:fill="auto"/>
          </w:tcPr>
          <w:p w14:paraId="4D4A40C9" w14:textId="77777777" w:rsidR="00C97FFB" w:rsidRPr="004602F8" w:rsidRDefault="00C97FFB" w:rsidP="00AC2F13">
            <w:pPr>
              <w:pStyle w:val="ASFKTablenorm"/>
              <w:ind w:left="57" w:right="57"/>
            </w:pPr>
            <w:r w:rsidRPr="004602F8">
              <w:t>Второй год планируемого периода (Итого к использованию)</w:t>
            </w:r>
          </w:p>
        </w:tc>
        <w:tc>
          <w:tcPr>
            <w:tcW w:w="3371" w:type="pct"/>
            <w:shd w:val="clear" w:color="auto" w:fill="auto"/>
          </w:tcPr>
          <w:p w14:paraId="34A431F7"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74F9D85B" w14:textId="77777777" w:rsidTr="00FE4062">
        <w:tc>
          <w:tcPr>
            <w:tcW w:w="1629" w:type="pct"/>
            <w:shd w:val="clear" w:color="auto" w:fill="auto"/>
          </w:tcPr>
          <w:p w14:paraId="7F958FAA" w14:textId="77777777" w:rsidR="00C97FFB" w:rsidRPr="004602F8" w:rsidRDefault="00C97FFB" w:rsidP="00AC2F13">
            <w:pPr>
              <w:pStyle w:val="ASFKTablenorm"/>
              <w:ind w:left="57" w:right="57"/>
            </w:pPr>
            <w:r w:rsidRPr="004602F8">
              <w:t>Последующие годы (Итого к использованию)</w:t>
            </w:r>
          </w:p>
        </w:tc>
        <w:tc>
          <w:tcPr>
            <w:tcW w:w="3371" w:type="pct"/>
            <w:shd w:val="clear" w:color="auto" w:fill="auto"/>
          </w:tcPr>
          <w:p w14:paraId="27B5653F"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09585646" w14:textId="77777777" w:rsidTr="00FE4062">
        <w:tc>
          <w:tcPr>
            <w:tcW w:w="1629" w:type="pct"/>
            <w:shd w:val="clear" w:color="auto" w:fill="auto"/>
          </w:tcPr>
          <w:p w14:paraId="2FEE1D49" w14:textId="77777777" w:rsidR="00C97FFB" w:rsidRPr="004602F8" w:rsidRDefault="00C97FFB" w:rsidP="00AC2F13">
            <w:pPr>
              <w:pStyle w:val="ASFKTablenorm"/>
              <w:ind w:left="57" w:right="57"/>
            </w:pPr>
            <w:r w:rsidRPr="004602F8">
              <w:t>Выплаты, Всего</w:t>
            </w:r>
          </w:p>
        </w:tc>
        <w:tc>
          <w:tcPr>
            <w:tcW w:w="3371" w:type="pct"/>
            <w:shd w:val="clear" w:color="auto" w:fill="auto"/>
          </w:tcPr>
          <w:p w14:paraId="5CE647AB"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5365233E" w14:textId="77777777" w:rsidTr="00FE4062">
        <w:tc>
          <w:tcPr>
            <w:tcW w:w="1629" w:type="pct"/>
            <w:shd w:val="clear" w:color="auto" w:fill="auto"/>
          </w:tcPr>
          <w:p w14:paraId="1CF2652B" w14:textId="77777777" w:rsidR="00C97FFB" w:rsidRPr="004602F8" w:rsidRDefault="00C97FFB" w:rsidP="00AC2F13">
            <w:pPr>
              <w:pStyle w:val="ASFKTablenorm"/>
              <w:ind w:left="57" w:right="57"/>
            </w:pPr>
            <w:r w:rsidRPr="004602F8">
              <w:t>Текущий финансовый год (Выплаты)</w:t>
            </w:r>
          </w:p>
        </w:tc>
        <w:tc>
          <w:tcPr>
            <w:tcW w:w="3371" w:type="pct"/>
            <w:shd w:val="clear" w:color="auto" w:fill="auto"/>
          </w:tcPr>
          <w:p w14:paraId="1A1FDCC5"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390107F3" w14:textId="77777777" w:rsidTr="00FE4062">
        <w:tc>
          <w:tcPr>
            <w:tcW w:w="1629" w:type="pct"/>
            <w:shd w:val="clear" w:color="auto" w:fill="auto"/>
          </w:tcPr>
          <w:p w14:paraId="6A05EBC5" w14:textId="77777777" w:rsidR="00C97FFB" w:rsidRPr="004602F8" w:rsidRDefault="00C97FFB" w:rsidP="00AC2F13">
            <w:pPr>
              <w:pStyle w:val="ASFKTablenorm"/>
              <w:ind w:left="57" w:right="57"/>
            </w:pPr>
            <w:r w:rsidRPr="004602F8">
              <w:t>Первый год планируемого периода (Выплаты)</w:t>
            </w:r>
          </w:p>
        </w:tc>
        <w:tc>
          <w:tcPr>
            <w:tcW w:w="3371" w:type="pct"/>
            <w:shd w:val="clear" w:color="auto" w:fill="auto"/>
          </w:tcPr>
          <w:p w14:paraId="0032D424"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r w:rsidR="00C97FFB" w:rsidRPr="004602F8" w14:paraId="79B979EE" w14:textId="77777777" w:rsidTr="00FE4062">
        <w:tc>
          <w:tcPr>
            <w:tcW w:w="1629" w:type="pct"/>
            <w:shd w:val="clear" w:color="auto" w:fill="auto"/>
          </w:tcPr>
          <w:p w14:paraId="779AC8D2" w14:textId="77777777" w:rsidR="00C97FFB" w:rsidRPr="004602F8" w:rsidRDefault="00C97FFB" w:rsidP="00AC2F13">
            <w:pPr>
              <w:pStyle w:val="ASFKTablenorm"/>
              <w:ind w:left="57" w:right="57"/>
            </w:pPr>
            <w:r w:rsidRPr="004602F8">
              <w:t>Второй год планируемого периода (Выплаты)</w:t>
            </w:r>
          </w:p>
        </w:tc>
        <w:tc>
          <w:tcPr>
            <w:tcW w:w="3371" w:type="pct"/>
            <w:shd w:val="clear" w:color="auto" w:fill="auto"/>
          </w:tcPr>
          <w:p w14:paraId="08171CD3" w14:textId="77777777" w:rsidR="00C97FFB" w:rsidRPr="004602F8" w:rsidRDefault="00C97FFB" w:rsidP="00AC2F13">
            <w:pPr>
              <w:pStyle w:val="ASFKTablenorm"/>
              <w:ind w:left="57" w:right="57"/>
            </w:pPr>
            <w:r w:rsidRPr="004602F8">
              <w:t>Заполняется при импорте из внешних систем соответствующим значением из файла.</w:t>
            </w:r>
          </w:p>
        </w:tc>
      </w:tr>
      <w:tr w:rsidR="00C97FFB" w:rsidRPr="004602F8" w14:paraId="69DDAEA1" w14:textId="77777777" w:rsidTr="00FE4062">
        <w:tc>
          <w:tcPr>
            <w:tcW w:w="1629" w:type="pct"/>
            <w:shd w:val="clear" w:color="auto" w:fill="auto"/>
          </w:tcPr>
          <w:p w14:paraId="5B8790E7" w14:textId="77777777" w:rsidR="00C97FFB" w:rsidRPr="004602F8" w:rsidRDefault="00C97FFB" w:rsidP="00AC2F13">
            <w:pPr>
              <w:pStyle w:val="ASFKTablenorm"/>
              <w:ind w:left="57" w:right="57"/>
            </w:pPr>
            <w:r w:rsidRPr="004602F8">
              <w:t>Последующие годы (Выплаты)</w:t>
            </w:r>
          </w:p>
        </w:tc>
        <w:tc>
          <w:tcPr>
            <w:tcW w:w="3371" w:type="pct"/>
            <w:shd w:val="clear" w:color="auto" w:fill="auto"/>
          </w:tcPr>
          <w:p w14:paraId="7ACEC80E" w14:textId="77777777" w:rsidR="00C97FFB" w:rsidRPr="004602F8" w:rsidRDefault="00C97FFB" w:rsidP="00AC2F13">
            <w:pPr>
              <w:pStyle w:val="ASFKTablenorm"/>
              <w:ind w:left="57" w:right="57"/>
            </w:pPr>
            <w:r w:rsidRPr="004602F8">
              <w:t>Заполняется автоматически результатом суммирования значений одноимённого поля Сумма таблицы 3.</w:t>
            </w:r>
          </w:p>
        </w:tc>
      </w:tr>
    </w:tbl>
    <w:p w14:paraId="788145E7" w14:textId="3109A89B" w:rsidR="002A43F3" w:rsidRPr="004602F8" w:rsidRDefault="002A43F3" w:rsidP="002A43F3">
      <w:pPr>
        <w:pStyle w:val="ASFKNormal"/>
      </w:pPr>
      <w:r w:rsidRPr="004602F8">
        <w:t>В нижней части закладки «</w:t>
      </w:r>
      <w:r w:rsidR="001443E8" w:rsidRPr="004602F8">
        <w:t>Реквизиты расшифровки документа (2)</w:t>
      </w:r>
      <w:r w:rsidRPr="004602F8">
        <w:t xml:space="preserve">» содержится табличный блок «Строки», содержащий строки с данными целевых </w:t>
      </w:r>
      <w:r w:rsidR="001443E8" w:rsidRPr="004602F8">
        <w:t>средств</w:t>
      </w:r>
      <w:r w:rsidRPr="004602F8">
        <w:t xml:space="preserve">. Для добавления строки следует нажать на кнопку </w:t>
      </w:r>
      <w:r w:rsidR="004C00E2" w:rsidRPr="004602F8">
        <w:rPr>
          <w:noProof/>
        </w:rPr>
        <w:drawing>
          <wp:inline distT="0" distB="0" distL="0" distR="0" wp14:anchorId="445C04AA" wp14:editId="5A013893">
            <wp:extent cx="180975" cy="180975"/>
            <wp:effectExtent l="0" t="0" r="9525" b="9525"/>
            <wp:docPr id="565" name="Рисунок 56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(Добавить новую строку). Откроется форма «Добавление записи» (рис. </w:t>
      </w:r>
      <w:r w:rsidR="00BF04EB" w:rsidRPr="004602F8">
        <w:fldChar w:fldCharType="begin"/>
      </w:r>
      <w:r w:rsidR="00BF04EB" w:rsidRPr="004602F8">
        <w:instrText xml:space="preserve"> REF _Ref3798009 \h </w:instrText>
      </w:r>
      <w:r w:rsidR="004602F8">
        <w:instrText xml:space="preserve"> \* MERGEFORMAT </w:instrText>
      </w:r>
      <w:r w:rsidR="00BF04EB" w:rsidRPr="004602F8">
        <w:fldChar w:fldCharType="separate"/>
      </w:r>
      <w:r w:rsidR="0086114E">
        <w:rPr>
          <w:noProof/>
        </w:rPr>
        <w:t>442</w:t>
      </w:r>
      <w:r w:rsidR="00BF04EB" w:rsidRPr="004602F8">
        <w:fldChar w:fldCharType="end"/>
      </w:r>
      <w:r w:rsidRPr="004602F8">
        <w:t>).</w:t>
      </w:r>
    </w:p>
    <w:p w14:paraId="1263B2F2" w14:textId="49AFA67F" w:rsidR="002A43F3" w:rsidRPr="004602F8" w:rsidRDefault="00930ED6" w:rsidP="002A43F3">
      <w:pPr>
        <w:pStyle w:val="ASFKFigure"/>
      </w:pPr>
      <w:r w:rsidRPr="004602F8">
        <w:rPr>
          <w:noProof/>
        </w:rPr>
        <w:lastRenderedPageBreak/>
        <w:drawing>
          <wp:inline distT="0" distB="0" distL="0" distR="0" wp14:anchorId="72933777" wp14:editId="14C3CE90">
            <wp:extent cx="5295900" cy="6294755"/>
            <wp:effectExtent l="0" t="0" r="0" b="0"/>
            <wp:docPr id="151" name="Рисунок 151" descr="D:\Скриншоты\0.png"/>
            <wp:cNvGraphicFramePr/>
            <a:graphic xmlns:a="http://schemas.openxmlformats.org/drawingml/2006/main">
              <a:graphicData uri="http://schemas.openxmlformats.org/drawingml/2006/picture">
                <pic:pic xmlns:pic="http://schemas.openxmlformats.org/drawingml/2006/picture">
                  <pic:nvPicPr>
                    <pic:cNvPr id="123" name="Рисунок 123" descr="D:\Скриншоты\0.png"/>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295900" cy="6294755"/>
                    </a:xfrm>
                    <a:prstGeom prst="rect">
                      <a:avLst/>
                    </a:prstGeom>
                    <a:noFill/>
                    <a:ln>
                      <a:noFill/>
                    </a:ln>
                  </pic:spPr>
                </pic:pic>
              </a:graphicData>
            </a:graphic>
          </wp:inline>
        </w:drawing>
      </w:r>
    </w:p>
    <w:p w14:paraId="15D4A37E" w14:textId="6FC05A50" w:rsidR="002A43F3" w:rsidRPr="004602F8" w:rsidRDefault="00346628" w:rsidP="002A43F3">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53" w:name="_Ref3798009"/>
      <w:bookmarkStart w:id="2654" w:name="_Toc126767730"/>
      <w:r w:rsidR="0086114E">
        <w:rPr>
          <w:noProof/>
        </w:rPr>
        <w:t>442</w:t>
      </w:r>
      <w:bookmarkEnd w:id="2653"/>
      <w:r w:rsidRPr="004602F8">
        <w:rPr>
          <w:noProof/>
        </w:rPr>
        <w:fldChar w:fldCharType="end"/>
      </w:r>
      <w:r w:rsidR="002A43F3" w:rsidRPr="004602F8">
        <w:t>. Форма «Добавление записи»</w:t>
      </w:r>
      <w:bookmarkEnd w:id="2654"/>
    </w:p>
    <w:p w14:paraId="1990C762" w14:textId="3509E0FB" w:rsidR="002A43F3" w:rsidRPr="004602F8" w:rsidRDefault="001443E8" w:rsidP="00BF04EB">
      <w:pPr>
        <w:pStyle w:val="ASFKNormal"/>
      </w:pPr>
      <w:r w:rsidRPr="004602F8">
        <w:t>Перечень полей формы «Добавление записи» приведен в таблице </w:t>
      </w:r>
      <w:r w:rsidR="00C673C1" w:rsidRPr="004602F8">
        <w:fldChar w:fldCharType="begin"/>
      </w:r>
      <w:r w:rsidR="00C673C1" w:rsidRPr="004602F8">
        <w:instrText xml:space="preserve"> REF _Ref3798008 \h </w:instrText>
      </w:r>
      <w:r w:rsidR="004602F8">
        <w:instrText xml:space="preserve"> \* MERGEFORMAT </w:instrText>
      </w:r>
      <w:r w:rsidR="00C673C1" w:rsidRPr="004602F8">
        <w:fldChar w:fldCharType="separate"/>
      </w:r>
      <w:r w:rsidR="0086114E">
        <w:rPr>
          <w:noProof/>
        </w:rPr>
        <w:t>268</w:t>
      </w:r>
      <w:r w:rsidR="00C673C1" w:rsidRPr="004602F8">
        <w:fldChar w:fldCharType="end"/>
      </w:r>
      <w:r w:rsidRPr="004602F8">
        <w:t>.</w:t>
      </w:r>
    </w:p>
    <w:p w14:paraId="623DAD54" w14:textId="77777777" w:rsidR="002F1781" w:rsidRPr="004602F8" w:rsidRDefault="002F1781" w:rsidP="002F1781">
      <w:pPr>
        <w:pStyle w:val="ASFKNormal"/>
      </w:pPr>
      <w:r w:rsidRPr="004602F8">
        <w:t xml:space="preserve">Нажать на кнопку «Ok» для сохранения строки и выхода из формы. В таблице появится добавленная строка. </w:t>
      </w:r>
    </w:p>
    <w:p w14:paraId="732F483A" w14:textId="37757BD3" w:rsidR="0053120C" w:rsidRPr="004602F8" w:rsidRDefault="0053120C" w:rsidP="0053120C">
      <w:pPr>
        <w:pStyle w:val="ASFKNormal"/>
      </w:pPr>
      <w:r w:rsidRPr="004602F8">
        <w:t>ЭФ документа «Сведения об операциях с целевыми средствами», закладки «Дополнительные атрибуты (</w:t>
      </w:r>
      <w:r w:rsidR="006471A4" w:rsidRPr="004602F8">
        <w:t>3</w:t>
      </w:r>
      <w:r w:rsidRPr="004602F8">
        <w:t>)» представлена на рисунке </w:t>
      </w:r>
      <w:r w:rsidRPr="004602F8">
        <w:fldChar w:fldCharType="begin"/>
      </w:r>
      <w:r w:rsidRPr="004602F8">
        <w:instrText xml:space="preserve"> REF _Ref505874632 \h </w:instrText>
      </w:r>
      <w:r w:rsidR="004602F8">
        <w:instrText xml:space="preserve"> \* MERGEFORMAT </w:instrText>
      </w:r>
      <w:r w:rsidRPr="004602F8">
        <w:fldChar w:fldCharType="separate"/>
      </w:r>
      <w:r w:rsidR="0086114E">
        <w:rPr>
          <w:noProof/>
        </w:rPr>
        <w:t>443</w:t>
      </w:r>
      <w:r w:rsidRPr="004602F8">
        <w:fldChar w:fldCharType="end"/>
      </w:r>
      <w:r w:rsidRPr="004602F8">
        <w:t>.</w:t>
      </w:r>
    </w:p>
    <w:p w14:paraId="77F2DBAB" w14:textId="4FD0FFD5" w:rsidR="0053120C" w:rsidRPr="004602F8" w:rsidRDefault="004C00E2" w:rsidP="0053120C">
      <w:pPr>
        <w:pStyle w:val="ASFKFigure"/>
      </w:pPr>
      <w:r w:rsidRPr="004602F8">
        <w:rPr>
          <w:noProof/>
        </w:rPr>
        <w:lastRenderedPageBreak/>
        <w:drawing>
          <wp:inline distT="0" distB="0" distL="0" distR="0" wp14:anchorId="13B85AA8" wp14:editId="078D3904">
            <wp:extent cx="6038850" cy="3848100"/>
            <wp:effectExtent l="0" t="0" r="0" b="0"/>
            <wp:docPr id="567" name="Рисунок 56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2"/>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038850" cy="3848100"/>
                    </a:xfrm>
                    <a:prstGeom prst="rect">
                      <a:avLst/>
                    </a:prstGeom>
                    <a:noFill/>
                    <a:ln>
                      <a:noFill/>
                    </a:ln>
                  </pic:spPr>
                </pic:pic>
              </a:graphicData>
            </a:graphic>
          </wp:inline>
        </w:drawing>
      </w:r>
    </w:p>
    <w:p w14:paraId="3AE2200A" w14:textId="18A61F34" w:rsidR="0053120C" w:rsidRPr="004602F8" w:rsidRDefault="00346628" w:rsidP="0053120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55" w:name="_Ref505874632"/>
      <w:bookmarkStart w:id="2656" w:name="_Toc126767731"/>
      <w:r w:rsidR="0086114E">
        <w:rPr>
          <w:noProof/>
        </w:rPr>
        <w:t>443</w:t>
      </w:r>
      <w:bookmarkEnd w:id="2655"/>
      <w:r w:rsidRPr="004602F8">
        <w:rPr>
          <w:noProof/>
        </w:rPr>
        <w:fldChar w:fldCharType="end"/>
      </w:r>
      <w:r w:rsidR="0053120C" w:rsidRPr="004602F8">
        <w:t>. ЭФ документа «Сведения об операциях с целевыми средствами», закл</w:t>
      </w:r>
      <w:r w:rsidR="006471A4" w:rsidRPr="004602F8">
        <w:t>адки «Дополнительные атрибуты (3</w:t>
      </w:r>
      <w:r w:rsidR="0053120C" w:rsidRPr="004602F8">
        <w:t>)»</w:t>
      </w:r>
      <w:bookmarkEnd w:id="2656"/>
    </w:p>
    <w:p w14:paraId="0FF3EF49" w14:textId="07357E96" w:rsidR="0053120C" w:rsidRPr="004602F8" w:rsidRDefault="0053120C" w:rsidP="0053120C">
      <w:pPr>
        <w:pStyle w:val="ASFKNormal"/>
      </w:pPr>
      <w:r w:rsidRPr="004602F8">
        <w:t>Перечень полей документа «Сведения об операциях с целевыми средствами», закл</w:t>
      </w:r>
      <w:r w:rsidR="006471A4" w:rsidRPr="004602F8">
        <w:t>адки «Дополнительные атрибуты (3</w:t>
      </w:r>
      <w:r w:rsidRPr="004602F8">
        <w:t>)», приведен в таблице </w:t>
      </w:r>
      <w:r w:rsidRPr="004602F8">
        <w:fldChar w:fldCharType="begin"/>
      </w:r>
      <w:r w:rsidRPr="004602F8">
        <w:instrText xml:space="preserve"> REF _Ref505874635 \h </w:instrText>
      </w:r>
      <w:r w:rsidR="004602F8">
        <w:instrText xml:space="preserve"> \* MERGEFORMAT </w:instrText>
      </w:r>
      <w:r w:rsidRPr="004602F8">
        <w:fldChar w:fldCharType="separate"/>
      </w:r>
      <w:r w:rsidR="0086114E">
        <w:rPr>
          <w:noProof/>
        </w:rPr>
        <w:t>269</w:t>
      </w:r>
      <w:r w:rsidRPr="004602F8">
        <w:fldChar w:fldCharType="end"/>
      </w:r>
      <w:r w:rsidRPr="004602F8">
        <w:t>.</w:t>
      </w:r>
    </w:p>
    <w:p w14:paraId="1C2F7A38" w14:textId="056186C9" w:rsidR="0053120C" w:rsidRPr="004602F8" w:rsidRDefault="00346628" w:rsidP="0053120C">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57" w:name="_Ref505874635"/>
      <w:bookmarkStart w:id="2658" w:name="_Toc126767161"/>
      <w:r w:rsidR="0086114E">
        <w:rPr>
          <w:noProof/>
        </w:rPr>
        <w:t>269</w:t>
      </w:r>
      <w:bookmarkEnd w:id="2657"/>
      <w:r w:rsidRPr="004602F8">
        <w:rPr>
          <w:noProof/>
        </w:rPr>
        <w:fldChar w:fldCharType="end"/>
      </w:r>
      <w:r w:rsidR="0053120C" w:rsidRPr="004602F8">
        <w:t>. Описание полей документа «Сведения об операциях с целевыми средствами», закладки «Дополнительные атрибуты (</w:t>
      </w:r>
      <w:r w:rsidR="006471A4" w:rsidRPr="004602F8">
        <w:t>3</w:t>
      </w:r>
      <w:r w:rsidR="0053120C" w:rsidRPr="004602F8">
        <w:t>)»</w:t>
      </w:r>
      <w:bookmarkEnd w:id="26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37"/>
        <w:gridCol w:w="6491"/>
      </w:tblGrid>
      <w:tr w:rsidR="0053120C" w:rsidRPr="004602F8" w14:paraId="0E103F4E" w14:textId="77777777" w:rsidTr="00FE4062">
        <w:trPr>
          <w:tblHeader/>
        </w:trPr>
        <w:tc>
          <w:tcPr>
            <w:tcW w:w="162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7080BF" w14:textId="77777777" w:rsidR="0053120C" w:rsidRPr="004602F8" w:rsidRDefault="0053120C" w:rsidP="008E64E0">
            <w:pPr>
              <w:pStyle w:val="ASFKTableHead"/>
            </w:pPr>
            <w:r w:rsidRPr="004602F8">
              <w:t>Наименование поля</w:t>
            </w:r>
          </w:p>
        </w:tc>
        <w:tc>
          <w:tcPr>
            <w:tcW w:w="337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080763" w14:textId="77777777" w:rsidR="0053120C" w:rsidRPr="004602F8" w:rsidRDefault="0053120C" w:rsidP="008E64E0">
            <w:pPr>
              <w:pStyle w:val="ASFKTableHead"/>
            </w:pPr>
            <w:r w:rsidRPr="004602F8">
              <w:t>Описание поля</w:t>
            </w:r>
          </w:p>
        </w:tc>
      </w:tr>
      <w:tr w:rsidR="00B52A1F" w:rsidRPr="004602F8" w14:paraId="1A2FA00F" w14:textId="77777777" w:rsidTr="00FE4062">
        <w:tc>
          <w:tcPr>
            <w:tcW w:w="5000" w:type="pct"/>
            <w:gridSpan w:val="2"/>
            <w:shd w:val="clear" w:color="auto" w:fill="auto"/>
          </w:tcPr>
          <w:p w14:paraId="20593AC0" w14:textId="77777777" w:rsidR="00B52A1F" w:rsidRPr="004602F8" w:rsidRDefault="00B52A1F" w:rsidP="00AC2F13">
            <w:pPr>
              <w:pStyle w:val="ASFKTablenorm"/>
              <w:ind w:left="57" w:right="57"/>
            </w:pPr>
            <w:r w:rsidRPr="004602F8">
              <w:t>Группа полей «Реквизиты утверждения»</w:t>
            </w:r>
          </w:p>
        </w:tc>
      </w:tr>
      <w:tr w:rsidR="00B52A1F" w:rsidRPr="004602F8" w14:paraId="49132FA1" w14:textId="77777777" w:rsidTr="00FE4062">
        <w:tc>
          <w:tcPr>
            <w:tcW w:w="1629" w:type="pct"/>
            <w:shd w:val="clear" w:color="auto" w:fill="auto"/>
          </w:tcPr>
          <w:p w14:paraId="301C1DCA" w14:textId="77777777" w:rsidR="00B52A1F" w:rsidRPr="004602F8" w:rsidRDefault="00B52A1F" w:rsidP="00AC2F13">
            <w:pPr>
              <w:pStyle w:val="ASFKTablenorm"/>
              <w:ind w:left="57" w:right="57"/>
            </w:pPr>
            <w:r w:rsidRPr="004602F8">
              <w:t>Должность</w:t>
            </w:r>
          </w:p>
        </w:tc>
        <w:tc>
          <w:tcPr>
            <w:tcW w:w="3371" w:type="pct"/>
            <w:shd w:val="clear" w:color="auto" w:fill="auto"/>
          </w:tcPr>
          <w:p w14:paraId="41AFAD04" w14:textId="77777777" w:rsidR="00B52A1F" w:rsidRPr="004602F8" w:rsidRDefault="00B52A1F" w:rsidP="00AC2F13">
            <w:pPr>
              <w:pStyle w:val="ASFKTablenorm"/>
              <w:ind w:left="57" w:right="57"/>
            </w:pPr>
            <w:r w:rsidRPr="004602F8">
              <w:t>На АРМ ОФК off-line:</w:t>
            </w:r>
          </w:p>
          <w:p w14:paraId="0B8D5C1B" w14:textId="77777777" w:rsidR="00B52A1F" w:rsidRPr="004602F8" w:rsidRDefault="00B52A1F" w:rsidP="00AC2F13">
            <w:pPr>
              <w:pStyle w:val="ASFKTablenorm"/>
              <w:ind w:left="57" w:right="57"/>
            </w:pPr>
            <w:r w:rsidRPr="004602F8">
              <w:t>Значение поля заполняется вручную.</w:t>
            </w:r>
          </w:p>
        </w:tc>
      </w:tr>
      <w:tr w:rsidR="00B52A1F" w:rsidRPr="004602F8" w14:paraId="15D347CA" w14:textId="77777777" w:rsidTr="00FE4062">
        <w:tc>
          <w:tcPr>
            <w:tcW w:w="1629" w:type="pct"/>
            <w:shd w:val="clear" w:color="auto" w:fill="auto"/>
          </w:tcPr>
          <w:p w14:paraId="001719B2" w14:textId="77777777" w:rsidR="00B52A1F" w:rsidRPr="004602F8" w:rsidRDefault="00B52A1F" w:rsidP="00AC2F13">
            <w:pPr>
              <w:pStyle w:val="ASFKTablenorm"/>
              <w:ind w:left="57" w:right="57"/>
            </w:pPr>
            <w:r w:rsidRPr="004602F8">
              <w:t>Наименование получателя бюджетных средств/государственного (муниципального) заказчика/заказчика-учреждения/юридического лица</w:t>
            </w:r>
          </w:p>
        </w:tc>
        <w:tc>
          <w:tcPr>
            <w:tcW w:w="3371" w:type="pct"/>
            <w:shd w:val="clear" w:color="auto" w:fill="auto"/>
          </w:tcPr>
          <w:p w14:paraId="11416BDA" w14:textId="77777777" w:rsidR="00B52A1F" w:rsidRPr="004602F8" w:rsidRDefault="00B52A1F" w:rsidP="00AC2F13">
            <w:pPr>
              <w:pStyle w:val="ASFKTablenorm"/>
              <w:ind w:left="57" w:right="57"/>
            </w:pPr>
            <w:r w:rsidRPr="004602F8">
              <w:t>Значение поля заполняется вручную.</w:t>
            </w:r>
          </w:p>
        </w:tc>
      </w:tr>
      <w:tr w:rsidR="00B52A1F" w:rsidRPr="004602F8" w14:paraId="12FED000" w14:textId="77777777" w:rsidTr="00FE4062">
        <w:tc>
          <w:tcPr>
            <w:tcW w:w="1629" w:type="pct"/>
            <w:shd w:val="clear" w:color="auto" w:fill="auto"/>
          </w:tcPr>
          <w:p w14:paraId="6575DD5A" w14:textId="77777777" w:rsidR="00B52A1F" w:rsidRPr="004602F8" w:rsidRDefault="00B52A1F" w:rsidP="00AC2F13">
            <w:pPr>
              <w:pStyle w:val="ASFKTablenorm"/>
              <w:ind w:left="57" w:right="57"/>
            </w:pPr>
            <w:r w:rsidRPr="004602F8">
              <w:t>Расшифровка подписи</w:t>
            </w:r>
          </w:p>
        </w:tc>
        <w:tc>
          <w:tcPr>
            <w:tcW w:w="3371" w:type="pct"/>
            <w:shd w:val="clear" w:color="auto" w:fill="auto"/>
          </w:tcPr>
          <w:p w14:paraId="75B9AC96" w14:textId="77777777" w:rsidR="00B52A1F" w:rsidRPr="004602F8" w:rsidRDefault="00B52A1F" w:rsidP="00AC2F13">
            <w:pPr>
              <w:pStyle w:val="ASFKTablenorm"/>
              <w:ind w:left="57" w:right="57"/>
            </w:pPr>
            <w:r w:rsidRPr="004602F8">
              <w:t>На АРМ ОФК off-line:</w:t>
            </w:r>
          </w:p>
          <w:p w14:paraId="6F1EFDE3" w14:textId="77777777" w:rsidR="00B52A1F" w:rsidRPr="004602F8" w:rsidRDefault="00B52A1F" w:rsidP="00AC2F13">
            <w:pPr>
              <w:pStyle w:val="ASFKTablenorm"/>
              <w:ind w:left="57" w:right="57"/>
            </w:pPr>
            <w:r w:rsidRPr="004602F8">
              <w:t>Значение поля заполняется вручную.</w:t>
            </w:r>
          </w:p>
        </w:tc>
      </w:tr>
      <w:tr w:rsidR="00B52A1F" w:rsidRPr="004602F8" w14:paraId="09734E63" w14:textId="77777777" w:rsidTr="00FE4062">
        <w:tc>
          <w:tcPr>
            <w:tcW w:w="1629" w:type="pct"/>
            <w:shd w:val="clear" w:color="auto" w:fill="auto"/>
          </w:tcPr>
          <w:p w14:paraId="547E3E14" w14:textId="77777777" w:rsidR="00B52A1F" w:rsidRPr="004602F8" w:rsidRDefault="00B52A1F" w:rsidP="00AC2F13">
            <w:pPr>
              <w:pStyle w:val="ASFKTablenorm"/>
              <w:ind w:left="57" w:right="57"/>
            </w:pPr>
            <w:r w:rsidRPr="004602F8">
              <w:t>Дата</w:t>
            </w:r>
          </w:p>
        </w:tc>
        <w:tc>
          <w:tcPr>
            <w:tcW w:w="3371" w:type="pct"/>
            <w:shd w:val="clear" w:color="auto" w:fill="auto"/>
          </w:tcPr>
          <w:p w14:paraId="0A207A4F" w14:textId="77777777" w:rsidR="00B52A1F" w:rsidRPr="004602F8" w:rsidRDefault="00B52A1F" w:rsidP="00AC2F13">
            <w:pPr>
              <w:pStyle w:val="ASFKTablenorm"/>
              <w:ind w:left="57" w:right="57"/>
            </w:pPr>
            <w:r w:rsidRPr="004602F8">
              <w:t>На АРМ ОФК off-line:</w:t>
            </w:r>
          </w:p>
          <w:p w14:paraId="1B00D18A" w14:textId="77777777" w:rsidR="00B52A1F" w:rsidRPr="004602F8" w:rsidRDefault="00B52A1F" w:rsidP="00AC2F13">
            <w:pPr>
              <w:pStyle w:val="ASFKTablenorm"/>
              <w:ind w:left="57" w:right="57"/>
            </w:pPr>
            <w:r w:rsidRPr="004602F8">
              <w:t>Значение поля заполняется вручную.</w:t>
            </w:r>
          </w:p>
        </w:tc>
      </w:tr>
      <w:tr w:rsidR="0053120C" w:rsidRPr="004602F8" w14:paraId="49F733B0" w14:textId="77777777" w:rsidTr="00FE4062">
        <w:tc>
          <w:tcPr>
            <w:tcW w:w="5000" w:type="pct"/>
            <w:gridSpan w:val="2"/>
            <w:shd w:val="clear" w:color="auto" w:fill="auto"/>
          </w:tcPr>
          <w:p w14:paraId="2792E8BC" w14:textId="77777777" w:rsidR="0053120C" w:rsidRPr="004602F8" w:rsidRDefault="0053120C" w:rsidP="00AC2F13">
            <w:pPr>
              <w:pStyle w:val="ASFKTablenorm"/>
              <w:ind w:left="57" w:right="57"/>
            </w:pPr>
            <w:r w:rsidRPr="004602F8">
              <w:t>Группа полей «Руководитель (уполномоченное лицо)»</w:t>
            </w:r>
          </w:p>
        </w:tc>
      </w:tr>
      <w:tr w:rsidR="0053120C" w:rsidRPr="004602F8" w14:paraId="7DC23503" w14:textId="77777777" w:rsidTr="00FE4062">
        <w:tc>
          <w:tcPr>
            <w:tcW w:w="1629" w:type="pct"/>
            <w:shd w:val="clear" w:color="auto" w:fill="auto"/>
          </w:tcPr>
          <w:p w14:paraId="2B86B40A" w14:textId="77777777" w:rsidR="0053120C" w:rsidRPr="004602F8" w:rsidRDefault="0053120C" w:rsidP="00AC2F13">
            <w:pPr>
              <w:pStyle w:val="ASFKTablenorm"/>
              <w:ind w:left="57" w:right="57"/>
            </w:pPr>
            <w:r w:rsidRPr="004602F8">
              <w:t>Должность</w:t>
            </w:r>
          </w:p>
        </w:tc>
        <w:tc>
          <w:tcPr>
            <w:tcW w:w="3371" w:type="pct"/>
            <w:shd w:val="clear" w:color="auto" w:fill="auto"/>
          </w:tcPr>
          <w:p w14:paraId="69B5B9F3" w14:textId="77777777" w:rsidR="002F54B6" w:rsidRPr="004602F8" w:rsidRDefault="002F54B6" w:rsidP="00AC2F13">
            <w:pPr>
              <w:pStyle w:val="ASFKTablenorm"/>
              <w:ind w:left="57" w:right="57"/>
            </w:pPr>
            <w:r w:rsidRPr="004602F8">
              <w:t>На АРМ ОФК off-line:</w:t>
            </w:r>
          </w:p>
          <w:p w14:paraId="7BAB82B4" w14:textId="77777777" w:rsidR="0053120C" w:rsidRPr="004602F8" w:rsidRDefault="002F54B6" w:rsidP="00AC2F13">
            <w:pPr>
              <w:pStyle w:val="ASFKTablenorm"/>
              <w:ind w:left="57" w:right="57"/>
            </w:pPr>
            <w:r w:rsidRPr="004602F8">
              <w:t>Значение поля заполняется вручную.</w:t>
            </w:r>
          </w:p>
        </w:tc>
      </w:tr>
      <w:tr w:rsidR="0053120C" w:rsidRPr="004602F8" w14:paraId="60719C19" w14:textId="77777777" w:rsidTr="00FE4062">
        <w:tc>
          <w:tcPr>
            <w:tcW w:w="1629" w:type="pct"/>
            <w:shd w:val="clear" w:color="auto" w:fill="auto"/>
          </w:tcPr>
          <w:p w14:paraId="1E78BD96" w14:textId="77777777" w:rsidR="0053120C" w:rsidRPr="004602F8" w:rsidRDefault="0053120C" w:rsidP="00AC2F13">
            <w:pPr>
              <w:pStyle w:val="ASFKTablenorm"/>
              <w:ind w:left="57" w:right="57"/>
            </w:pPr>
            <w:r w:rsidRPr="004602F8">
              <w:lastRenderedPageBreak/>
              <w:t>Расшифровка подписи</w:t>
            </w:r>
          </w:p>
        </w:tc>
        <w:tc>
          <w:tcPr>
            <w:tcW w:w="3371" w:type="pct"/>
            <w:shd w:val="clear" w:color="auto" w:fill="auto"/>
          </w:tcPr>
          <w:p w14:paraId="190DE2F6" w14:textId="77777777" w:rsidR="002F54B6" w:rsidRPr="004602F8" w:rsidRDefault="002F54B6" w:rsidP="00AC2F13">
            <w:pPr>
              <w:pStyle w:val="ASFKTablenorm"/>
              <w:ind w:left="57" w:right="57"/>
            </w:pPr>
            <w:r w:rsidRPr="004602F8">
              <w:t>На АРМ ОФК off-line:</w:t>
            </w:r>
          </w:p>
          <w:p w14:paraId="44C8A513" w14:textId="77777777" w:rsidR="0053120C" w:rsidRPr="004602F8" w:rsidRDefault="002F54B6" w:rsidP="00AC2F13">
            <w:pPr>
              <w:pStyle w:val="ASFKTablenorm"/>
              <w:ind w:left="57" w:right="57"/>
            </w:pPr>
            <w:r w:rsidRPr="004602F8">
              <w:t>Значение поля заполняется вручную.</w:t>
            </w:r>
          </w:p>
        </w:tc>
      </w:tr>
      <w:tr w:rsidR="006471A4" w:rsidRPr="004602F8" w14:paraId="18A6AAA5" w14:textId="77777777" w:rsidTr="00FE4062">
        <w:tc>
          <w:tcPr>
            <w:tcW w:w="1629" w:type="pct"/>
            <w:shd w:val="clear" w:color="auto" w:fill="auto"/>
          </w:tcPr>
          <w:p w14:paraId="017E4EE4" w14:textId="77777777" w:rsidR="006471A4" w:rsidRPr="004602F8" w:rsidRDefault="006471A4" w:rsidP="00AC2F13">
            <w:pPr>
              <w:pStyle w:val="ASFKTablenorm"/>
              <w:ind w:left="57" w:right="57"/>
            </w:pPr>
            <w:r w:rsidRPr="004602F8">
              <w:t>Дата подписания</w:t>
            </w:r>
          </w:p>
        </w:tc>
        <w:tc>
          <w:tcPr>
            <w:tcW w:w="3371" w:type="pct"/>
            <w:shd w:val="clear" w:color="auto" w:fill="auto"/>
          </w:tcPr>
          <w:p w14:paraId="65A53234" w14:textId="77777777" w:rsidR="006471A4" w:rsidRPr="004602F8" w:rsidRDefault="006471A4" w:rsidP="00AC2F13">
            <w:pPr>
              <w:pStyle w:val="ASFKTablenorm"/>
              <w:ind w:left="57" w:right="57"/>
            </w:pPr>
            <w:r w:rsidRPr="004602F8">
              <w:t>На АРМ ОФК off-line:</w:t>
            </w:r>
          </w:p>
          <w:p w14:paraId="0D83E9A2" w14:textId="77777777" w:rsidR="006471A4" w:rsidRPr="004602F8" w:rsidRDefault="006471A4" w:rsidP="00AC2F13">
            <w:pPr>
              <w:pStyle w:val="ASFKTablenorm"/>
              <w:ind w:left="57" w:right="57"/>
            </w:pPr>
            <w:r w:rsidRPr="004602F8">
              <w:t>Значение поля заполняется вручную.</w:t>
            </w:r>
          </w:p>
        </w:tc>
      </w:tr>
      <w:tr w:rsidR="002F54B6" w:rsidRPr="004602F8" w14:paraId="437D1F51" w14:textId="77777777" w:rsidTr="00FE4062">
        <w:tc>
          <w:tcPr>
            <w:tcW w:w="5000" w:type="pct"/>
            <w:gridSpan w:val="2"/>
            <w:shd w:val="clear" w:color="auto" w:fill="auto"/>
          </w:tcPr>
          <w:p w14:paraId="4CED37A9" w14:textId="77777777" w:rsidR="002F54B6" w:rsidRPr="004602F8" w:rsidRDefault="002F54B6" w:rsidP="00AC2F13">
            <w:pPr>
              <w:pStyle w:val="ASFKTablenorm"/>
              <w:ind w:left="57" w:right="57"/>
            </w:pPr>
            <w:r w:rsidRPr="004602F8">
              <w:t>Группа полей «Руководитель финансово-экономической службы»</w:t>
            </w:r>
          </w:p>
        </w:tc>
      </w:tr>
      <w:tr w:rsidR="002F54B6" w:rsidRPr="004602F8" w14:paraId="456E2EC6" w14:textId="77777777" w:rsidTr="00FE4062">
        <w:tc>
          <w:tcPr>
            <w:tcW w:w="1629" w:type="pct"/>
            <w:shd w:val="clear" w:color="auto" w:fill="auto"/>
          </w:tcPr>
          <w:p w14:paraId="322746DC" w14:textId="77777777" w:rsidR="002F54B6" w:rsidRPr="004602F8" w:rsidRDefault="002F54B6" w:rsidP="00AC2F13">
            <w:pPr>
              <w:pStyle w:val="ASFKTablenorm"/>
              <w:ind w:left="57" w:right="57"/>
            </w:pPr>
            <w:r w:rsidRPr="004602F8">
              <w:t>Расшифровка подписи</w:t>
            </w:r>
          </w:p>
        </w:tc>
        <w:tc>
          <w:tcPr>
            <w:tcW w:w="3371" w:type="pct"/>
            <w:shd w:val="clear" w:color="auto" w:fill="auto"/>
          </w:tcPr>
          <w:p w14:paraId="27D636FF" w14:textId="77777777" w:rsidR="00BD0E05" w:rsidRPr="004602F8" w:rsidRDefault="00BD0E05" w:rsidP="00AC2F13">
            <w:pPr>
              <w:pStyle w:val="ASFKTablenorm"/>
              <w:ind w:left="57" w:right="57"/>
            </w:pPr>
            <w:r w:rsidRPr="004602F8">
              <w:t>На АРМ ОФК off-line:</w:t>
            </w:r>
          </w:p>
          <w:p w14:paraId="60089CA4" w14:textId="77777777" w:rsidR="002F54B6" w:rsidRPr="004602F8" w:rsidRDefault="00BD0E05" w:rsidP="00AC2F13">
            <w:pPr>
              <w:pStyle w:val="ASFKTablenorm"/>
              <w:ind w:left="57" w:right="57"/>
            </w:pPr>
            <w:r w:rsidRPr="004602F8">
              <w:t>Значение поля заполняется вручную.</w:t>
            </w:r>
          </w:p>
        </w:tc>
      </w:tr>
      <w:tr w:rsidR="006471A4" w:rsidRPr="004602F8" w14:paraId="6760E04A" w14:textId="77777777" w:rsidTr="00FE4062">
        <w:tc>
          <w:tcPr>
            <w:tcW w:w="1629" w:type="pct"/>
            <w:shd w:val="clear" w:color="auto" w:fill="auto"/>
          </w:tcPr>
          <w:p w14:paraId="2F052AB0" w14:textId="77777777" w:rsidR="006471A4" w:rsidRPr="004602F8" w:rsidRDefault="006471A4" w:rsidP="00AC2F13">
            <w:pPr>
              <w:pStyle w:val="ASFKTablenorm"/>
              <w:ind w:left="57" w:right="57"/>
            </w:pPr>
            <w:r w:rsidRPr="004602F8">
              <w:t>Дата подписания</w:t>
            </w:r>
          </w:p>
        </w:tc>
        <w:tc>
          <w:tcPr>
            <w:tcW w:w="3371" w:type="pct"/>
            <w:shd w:val="clear" w:color="auto" w:fill="auto"/>
          </w:tcPr>
          <w:p w14:paraId="744363B9" w14:textId="77777777" w:rsidR="006471A4" w:rsidRPr="004602F8" w:rsidRDefault="006471A4" w:rsidP="00AC2F13">
            <w:pPr>
              <w:pStyle w:val="ASFKTablenorm"/>
              <w:ind w:left="57" w:right="57"/>
            </w:pPr>
            <w:r w:rsidRPr="004602F8">
              <w:t>На АРМ ОФК off-line:</w:t>
            </w:r>
          </w:p>
          <w:p w14:paraId="58559C7A" w14:textId="77777777" w:rsidR="006471A4" w:rsidRPr="004602F8" w:rsidRDefault="006471A4" w:rsidP="00AC2F13">
            <w:pPr>
              <w:pStyle w:val="ASFKTablenorm"/>
              <w:ind w:left="57" w:right="57"/>
            </w:pPr>
            <w:r w:rsidRPr="004602F8">
              <w:t>Значение поля заполняется вручную.</w:t>
            </w:r>
          </w:p>
        </w:tc>
      </w:tr>
      <w:tr w:rsidR="0053120C" w:rsidRPr="004602F8" w14:paraId="5531C99B" w14:textId="77777777" w:rsidTr="00FE4062">
        <w:tc>
          <w:tcPr>
            <w:tcW w:w="5000" w:type="pct"/>
            <w:gridSpan w:val="2"/>
            <w:shd w:val="clear" w:color="auto" w:fill="auto"/>
          </w:tcPr>
          <w:p w14:paraId="0A896D46" w14:textId="77777777" w:rsidR="0053120C" w:rsidRPr="004602F8" w:rsidRDefault="0053120C" w:rsidP="00AC2F13">
            <w:pPr>
              <w:pStyle w:val="ASFKTablenorm"/>
              <w:ind w:left="57" w:right="57"/>
            </w:pPr>
            <w:r w:rsidRPr="004602F8">
              <w:t>Группа полей «Ответственный исполнитель»</w:t>
            </w:r>
          </w:p>
        </w:tc>
      </w:tr>
      <w:tr w:rsidR="0053120C" w:rsidRPr="004602F8" w14:paraId="0CB5FF94" w14:textId="77777777" w:rsidTr="00FE4062">
        <w:tc>
          <w:tcPr>
            <w:tcW w:w="1629" w:type="pct"/>
            <w:shd w:val="clear" w:color="auto" w:fill="auto"/>
          </w:tcPr>
          <w:p w14:paraId="72101B78" w14:textId="77777777" w:rsidR="0053120C" w:rsidRPr="004602F8" w:rsidRDefault="0053120C" w:rsidP="00AC2F13">
            <w:pPr>
              <w:pStyle w:val="ASFKTablenorm"/>
              <w:ind w:left="57" w:right="57"/>
            </w:pPr>
            <w:r w:rsidRPr="004602F8">
              <w:t>Должность</w:t>
            </w:r>
          </w:p>
        </w:tc>
        <w:tc>
          <w:tcPr>
            <w:tcW w:w="3371" w:type="pct"/>
            <w:shd w:val="clear" w:color="auto" w:fill="auto"/>
          </w:tcPr>
          <w:p w14:paraId="6EFAB477" w14:textId="77777777" w:rsidR="002F54B6" w:rsidRPr="004602F8" w:rsidRDefault="002F54B6" w:rsidP="00AC2F13">
            <w:pPr>
              <w:pStyle w:val="ASFKTablenorm"/>
              <w:ind w:left="57" w:right="57"/>
            </w:pPr>
            <w:r w:rsidRPr="004602F8">
              <w:t>На АРМ ОФК off-line:</w:t>
            </w:r>
          </w:p>
          <w:p w14:paraId="22EA2C66" w14:textId="77777777" w:rsidR="0053120C" w:rsidRPr="004602F8" w:rsidRDefault="002F54B6" w:rsidP="00AC2F13">
            <w:pPr>
              <w:pStyle w:val="ASFKTablenorm"/>
              <w:ind w:left="57" w:right="57"/>
            </w:pPr>
            <w:r w:rsidRPr="004602F8">
              <w:t>Значение поля заполняется вручную.</w:t>
            </w:r>
          </w:p>
        </w:tc>
      </w:tr>
      <w:tr w:rsidR="0053120C" w:rsidRPr="004602F8" w14:paraId="3BF2026A" w14:textId="77777777" w:rsidTr="00FE4062">
        <w:tc>
          <w:tcPr>
            <w:tcW w:w="1629" w:type="pct"/>
            <w:shd w:val="clear" w:color="auto" w:fill="auto"/>
          </w:tcPr>
          <w:p w14:paraId="3D1A7EEC" w14:textId="77777777" w:rsidR="0053120C" w:rsidRPr="004602F8" w:rsidRDefault="0053120C" w:rsidP="00AC2F13">
            <w:pPr>
              <w:pStyle w:val="ASFKTablenorm"/>
              <w:ind w:left="57" w:right="57"/>
            </w:pPr>
            <w:r w:rsidRPr="004602F8">
              <w:t>Расшифровка подписи</w:t>
            </w:r>
          </w:p>
        </w:tc>
        <w:tc>
          <w:tcPr>
            <w:tcW w:w="3371" w:type="pct"/>
            <w:shd w:val="clear" w:color="auto" w:fill="auto"/>
          </w:tcPr>
          <w:p w14:paraId="3C83F961" w14:textId="77777777" w:rsidR="002F54B6" w:rsidRPr="004602F8" w:rsidRDefault="002F54B6" w:rsidP="00AC2F13">
            <w:pPr>
              <w:pStyle w:val="ASFKTablenorm"/>
              <w:ind w:left="57" w:right="57"/>
            </w:pPr>
            <w:r w:rsidRPr="004602F8">
              <w:t>На АРМ ОФК off-line:</w:t>
            </w:r>
          </w:p>
          <w:p w14:paraId="2E02C951" w14:textId="77777777" w:rsidR="0053120C" w:rsidRPr="004602F8" w:rsidRDefault="002F54B6" w:rsidP="00AC2F13">
            <w:pPr>
              <w:pStyle w:val="ASFKTablenorm"/>
              <w:ind w:left="57" w:right="57"/>
            </w:pPr>
            <w:r w:rsidRPr="004602F8">
              <w:t>Значение поля заполняется вручную.</w:t>
            </w:r>
          </w:p>
        </w:tc>
      </w:tr>
      <w:tr w:rsidR="0053120C" w:rsidRPr="004602F8" w14:paraId="28510756" w14:textId="77777777" w:rsidTr="00FE4062">
        <w:tc>
          <w:tcPr>
            <w:tcW w:w="1629" w:type="pct"/>
            <w:shd w:val="clear" w:color="auto" w:fill="auto"/>
          </w:tcPr>
          <w:p w14:paraId="4E537C1E" w14:textId="77777777" w:rsidR="0053120C" w:rsidRPr="004602F8" w:rsidRDefault="0053120C" w:rsidP="00AC2F13">
            <w:pPr>
              <w:pStyle w:val="ASFKTablenorm"/>
              <w:ind w:left="57" w:right="57"/>
            </w:pPr>
            <w:r w:rsidRPr="004602F8">
              <w:t>Телефон</w:t>
            </w:r>
          </w:p>
        </w:tc>
        <w:tc>
          <w:tcPr>
            <w:tcW w:w="3371" w:type="pct"/>
            <w:shd w:val="clear" w:color="auto" w:fill="auto"/>
          </w:tcPr>
          <w:p w14:paraId="73CD5C0B" w14:textId="77777777" w:rsidR="0053120C" w:rsidRPr="004602F8" w:rsidRDefault="0053120C" w:rsidP="00AC2F13">
            <w:pPr>
              <w:pStyle w:val="ASFKTablenorm"/>
              <w:ind w:left="57" w:right="57"/>
            </w:pPr>
            <w:r w:rsidRPr="004602F8">
              <w:t>Значение вводится вручную.</w:t>
            </w:r>
          </w:p>
        </w:tc>
      </w:tr>
      <w:tr w:rsidR="0053120C" w:rsidRPr="004602F8" w14:paraId="16355350" w14:textId="77777777" w:rsidTr="00FE4062">
        <w:tc>
          <w:tcPr>
            <w:tcW w:w="1629" w:type="pct"/>
            <w:shd w:val="clear" w:color="auto" w:fill="auto"/>
          </w:tcPr>
          <w:p w14:paraId="4793331A" w14:textId="77777777" w:rsidR="0053120C" w:rsidRPr="004602F8" w:rsidRDefault="0053120C" w:rsidP="00AC2F13">
            <w:pPr>
              <w:pStyle w:val="ASFKTablenorm"/>
              <w:ind w:left="57" w:right="57"/>
            </w:pPr>
            <w:r w:rsidRPr="004602F8">
              <w:t>Дата</w:t>
            </w:r>
          </w:p>
        </w:tc>
        <w:tc>
          <w:tcPr>
            <w:tcW w:w="3371" w:type="pct"/>
            <w:shd w:val="clear" w:color="auto" w:fill="auto"/>
          </w:tcPr>
          <w:p w14:paraId="751C4382" w14:textId="77777777" w:rsidR="00BD0E05" w:rsidRPr="004602F8" w:rsidRDefault="00BD0E05" w:rsidP="00AC2F13">
            <w:pPr>
              <w:pStyle w:val="ASFKTablenorm"/>
              <w:ind w:left="57" w:right="57"/>
            </w:pPr>
            <w:r w:rsidRPr="004602F8">
              <w:t>На АРМ ОФК off-line:</w:t>
            </w:r>
          </w:p>
          <w:p w14:paraId="5856D4FA" w14:textId="77777777" w:rsidR="0053120C" w:rsidRPr="004602F8" w:rsidRDefault="00BD0E05" w:rsidP="00AC2F13">
            <w:pPr>
              <w:pStyle w:val="ASFKTablenorm"/>
              <w:ind w:left="57" w:right="57"/>
            </w:pPr>
            <w:r w:rsidRPr="004602F8">
              <w:t>Значение поля заполняется вручную.</w:t>
            </w:r>
          </w:p>
        </w:tc>
      </w:tr>
      <w:tr w:rsidR="0053120C" w:rsidRPr="004602F8" w14:paraId="5B585888" w14:textId="77777777" w:rsidTr="00FE4062">
        <w:tc>
          <w:tcPr>
            <w:tcW w:w="5000" w:type="pct"/>
            <w:gridSpan w:val="2"/>
            <w:shd w:val="clear" w:color="auto" w:fill="auto"/>
          </w:tcPr>
          <w:p w14:paraId="16C9EB66" w14:textId="77777777" w:rsidR="0053120C" w:rsidRPr="004602F8" w:rsidRDefault="0053120C" w:rsidP="00AC2F13">
            <w:pPr>
              <w:pStyle w:val="ASFKTablenorm"/>
              <w:ind w:left="57" w:right="57"/>
            </w:pPr>
            <w:r w:rsidRPr="004602F8">
              <w:t>Группа полей «Отметка ТОФК о принятии настоящих сведений»</w:t>
            </w:r>
          </w:p>
        </w:tc>
      </w:tr>
      <w:tr w:rsidR="0053120C" w:rsidRPr="004602F8" w14:paraId="7394BD25" w14:textId="77777777" w:rsidTr="00FE4062">
        <w:tc>
          <w:tcPr>
            <w:tcW w:w="1629" w:type="pct"/>
            <w:shd w:val="clear" w:color="auto" w:fill="auto"/>
          </w:tcPr>
          <w:p w14:paraId="67494740" w14:textId="77777777" w:rsidR="0053120C" w:rsidRPr="004602F8" w:rsidRDefault="0053120C" w:rsidP="00AC2F13">
            <w:pPr>
              <w:pStyle w:val="ASFKTablenorm"/>
              <w:ind w:left="57" w:right="57"/>
            </w:pPr>
            <w:r w:rsidRPr="004602F8">
              <w:t>Должность (Ответственный исполнитель)</w:t>
            </w:r>
          </w:p>
        </w:tc>
        <w:tc>
          <w:tcPr>
            <w:tcW w:w="3371" w:type="pct"/>
            <w:vMerge w:val="restart"/>
            <w:shd w:val="clear" w:color="auto" w:fill="auto"/>
          </w:tcPr>
          <w:p w14:paraId="013F4708" w14:textId="77777777" w:rsidR="0053120C" w:rsidRPr="004602F8" w:rsidRDefault="0053120C" w:rsidP="00AC2F13">
            <w:pPr>
              <w:pStyle w:val="ASFKTablenorm"/>
              <w:ind w:left="57" w:right="57"/>
            </w:pPr>
            <w:r w:rsidRPr="004602F8">
              <w:t>Заполняется автоматически при приеме квитанции из OEBS.</w:t>
            </w:r>
          </w:p>
        </w:tc>
      </w:tr>
      <w:tr w:rsidR="0053120C" w:rsidRPr="004602F8" w14:paraId="15F9FE4E" w14:textId="77777777" w:rsidTr="00FE4062">
        <w:tc>
          <w:tcPr>
            <w:tcW w:w="1629" w:type="pct"/>
            <w:shd w:val="clear" w:color="auto" w:fill="auto"/>
          </w:tcPr>
          <w:p w14:paraId="2C2919F9" w14:textId="77777777" w:rsidR="0053120C" w:rsidRPr="004602F8" w:rsidRDefault="0053120C" w:rsidP="00AC2F13">
            <w:pPr>
              <w:pStyle w:val="ASFKTablenorm"/>
              <w:ind w:left="57" w:right="57"/>
            </w:pPr>
            <w:r w:rsidRPr="004602F8">
              <w:t>Расшифровка подписи (Ответственный исполнитель)</w:t>
            </w:r>
          </w:p>
        </w:tc>
        <w:tc>
          <w:tcPr>
            <w:tcW w:w="3371" w:type="pct"/>
            <w:vMerge/>
            <w:shd w:val="clear" w:color="auto" w:fill="auto"/>
          </w:tcPr>
          <w:p w14:paraId="3FD62944" w14:textId="77777777" w:rsidR="0053120C" w:rsidRPr="004602F8" w:rsidRDefault="0053120C" w:rsidP="00AC2F13">
            <w:pPr>
              <w:pStyle w:val="ASFKTablenorm"/>
              <w:ind w:left="57" w:right="57"/>
            </w:pPr>
          </w:p>
        </w:tc>
      </w:tr>
      <w:tr w:rsidR="0053120C" w:rsidRPr="004602F8" w14:paraId="047E3944" w14:textId="77777777" w:rsidTr="00FE4062">
        <w:tc>
          <w:tcPr>
            <w:tcW w:w="1629" w:type="pct"/>
            <w:shd w:val="clear" w:color="auto" w:fill="auto"/>
          </w:tcPr>
          <w:p w14:paraId="329DBFB1" w14:textId="77777777" w:rsidR="0053120C" w:rsidRPr="004602F8" w:rsidRDefault="0053120C" w:rsidP="00AC2F13">
            <w:pPr>
              <w:pStyle w:val="ASFKTablenorm"/>
              <w:ind w:left="57" w:right="57"/>
            </w:pPr>
            <w:r w:rsidRPr="004602F8">
              <w:t>Телефон</w:t>
            </w:r>
          </w:p>
        </w:tc>
        <w:tc>
          <w:tcPr>
            <w:tcW w:w="3371" w:type="pct"/>
            <w:vMerge/>
            <w:shd w:val="clear" w:color="auto" w:fill="auto"/>
          </w:tcPr>
          <w:p w14:paraId="68CFBC78" w14:textId="77777777" w:rsidR="0053120C" w:rsidRPr="004602F8" w:rsidRDefault="0053120C" w:rsidP="00AC2F13">
            <w:pPr>
              <w:pStyle w:val="ASFKTablenorm"/>
              <w:ind w:left="57" w:right="57"/>
            </w:pPr>
          </w:p>
        </w:tc>
      </w:tr>
      <w:tr w:rsidR="0053120C" w:rsidRPr="004602F8" w14:paraId="520B3B52" w14:textId="77777777" w:rsidTr="00FE4062">
        <w:tc>
          <w:tcPr>
            <w:tcW w:w="1629" w:type="pct"/>
            <w:shd w:val="clear" w:color="auto" w:fill="auto"/>
          </w:tcPr>
          <w:p w14:paraId="796787DE" w14:textId="77777777" w:rsidR="0053120C" w:rsidRPr="004602F8" w:rsidRDefault="0053120C" w:rsidP="00AC2F13">
            <w:pPr>
              <w:pStyle w:val="ASFKTablenorm"/>
              <w:ind w:left="57" w:right="57"/>
            </w:pPr>
            <w:r w:rsidRPr="004602F8">
              <w:t>Дата</w:t>
            </w:r>
          </w:p>
        </w:tc>
        <w:tc>
          <w:tcPr>
            <w:tcW w:w="3371" w:type="pct"/>
            <w:vMerge/>
            <w:shd w:val="clear" w:color="auto" w:fill="auto"/>
          </w:tcPr>
          <w:p w14:paraId="13D44943" w14:textId="77777777" w:rsidR="0053120C" w:rsidRPr="004602F8" w:rsidRDefault="0053120C" w:rsidP="00AC2F13">
            <w:pPr>
              <w:pStyle w:val="ASFKTablenorm"/>
              <w:ind w:left="57" w:right="57"/>
            </w:pPr>
          </w:p>
        </w:tc>
      </w:tr>
    </w:tbl>
    <w:p w14:paraId="13EFAA89" w14:textId="77777777" w:rsidR="0053120C" w:rsidRPr="004602F8" w:rsidRDefault="0053120C" w:rsidP="0053120C">
      <w:pPr>
        <w:pStyle w:val="32"/>
      </w:pPr>
      <w:bookmarkStart w:id="2659" w:name="_Ref318206870"/>
      <w:bookmarkStart w:id="2660" w:name="_Toc409449261"/>
      <w:bookmarkStart w:id="2661" w:name="_Toc421171973"/>
      <w:bookmarkStart w:id="2662" w:name="_Toc433824932"/>
      <w:bookmarkStart w:id="2663" w:name="_Toc126766832"/>
      <w:r w:rsidRPr="004602F8">
        <w:t>Перечень целевых субсидий</w:t>
      </w:r>
      <w:bookmarkEnd w:id="2659"/>
      <w:bookmarkEnd w:id="2660"/>
      <w:bookmarkEnd w:id="2661"/>
      <w:bookmarkEnd w:id="2662"/>
      <w:bookmarkEnd w:id="2663"/>
    </w:p>
    <w:p w14:paraId="6C6DF2E7" w14:textId="77777777" w:rsidR="0053120C" w:rsidRPr="004602F8" w:rsidRDefault="0053120C" w:rsidP="0053120C">
      <w:pPr>
        <w:pStyle w:val="ASFKNormal"/>
      </w:pPr>
      <w:r w:rsidRPr="004602F8">
        <w:t>Перечень целевых субсидий формируется органом, осуществляющим функции и полномочия учредителя, в разрезе аналитических кодов, присвоенных им для учета операций с целевыми субсидиями по каждой целевой субсидии для последующего его доведения до органов Федерального казначейства.</w:t>
      </w:r>
    </w:p>
    <w:p w14:paraId="510C7D68" w14:textId="77777777" w:rsidR="00CA3543" w:rsidRPr="004602F8" w:rsidRDefault="00CA3543" w:rsidP="00CA3543">
      <w:pPr>
        <w:pStyle w:val="ASFKNormal"/>
      </w:pPr>
      <w:r w:rsidRPr="004602F8">
        <w:t>В ППО АСФК (СУФД)</w:t>
      </w:r>
      <w:r w:rsidR="00BC7FFB" w:rsidRPr="004602F8">
        <w:t>»</w:t>
      </w:r>
      <w:r w:rsidRPr="004602F8">
        <w:t xml:space="preserve"> документ </w:t>
      </w:r>
      <w:r w:rsidR="00BC7FFB" w:rsidRPr="004602F8">
        <w:t>«</w:t>
      </w:r>
      <w:r w:rsidRPr="004602F8">
        <w:t>Перечень целевых субсидий</w:t>
      </w:r>
      <w:r w:rsidR="00BC7FFB" w:rsidRPr="004602F8">
        <w:t>»</w:t>
      </w:r>
      <w:r w:rsidRPr="004602F8">
        <w:t xml:space="preserve"> формируется органом, осуществляющим функции и полномочия учредителя БУ/АУ. Учредители, являющиеся ГРБС ФБ, предоставляют документ </w:t>
      </w:r>
      <w:r w:rsidR="00BC7FFB" w:rsidRPr="004602F8">
        <w:t>«</w:t>
      </w:r>
      <w:r w:rsidRPr="004602F8">
        <w:t>Перечень целевых субсидий</w:t>
      </w:r>
      <w:r w:rsidR="00BC7FFB" w:rsidRPr="004602F8">
        <w:t>»</w:t>
      </w:r>
      <w:r w:rsidRPr="004602F8">
        <w:t xml:space="preserve"> в ЦАФК. Учредители, являющиеся ГРБС бюджетов, отличных от федерального бюджета, предоставляют документ </w:t>
      </w:r>
      <w:r w:rsidR="00BC7FFB" w:rsidRPr="004602F8">
        <w:t>«</w:t>
      </w:r>
      <w:r w:rsidRPr="004602F8">
        <w:t>Перечень целевых субсидий</w:t>
      </w:r>
      <w:r w:rsidR="00BC7FFB" w:rsidRPr="004602F8">
        <w:t>»</w:t>
      </w:r>
      <w:r w:rsidRPr="004602F8">
        <w:t xml:space="preserve"> в ОрФК по месту своего обслуживания. ЦАФК доводит документ </w:t>
      </w:r>
      <w:r w:rsidR="00BC7FFB" w:rsidRPr="004602F8">
        <w:t>«</w:t>
      </w:r>
      <w:r w:rsidRPr="004602F8">
        <w:t>Перечень целевых субсидий</w:t>
      </w:r>
      <w:r w:rsidR="00BC7FFB" w:rsidRPr="004602F8">
        <w:t>»</w:t>
      </w:r>
      <w:r w:rsidRPr="004602F8">
        <w:t xml:space="preserve"> до ТОФК.</w:t>
      </w:r>
    </w:p>
    <w:p w14:paraId="6733D16D" w14:textId="7DD7C3D4" w:rsidR="00CA3543" w:rsidRPr="004602F8" w:rsidRDefault="00CA3543" w:rsidP="00CA3543">
      <w:pPr>
        <w:pStyle w:val="ASFKNormal"/>
      </w:pPr>
      <w:r w:rsidRPr="004602F8">
        <w:t xml:space="preserve">Для работы с документами </w:t>
      </w:r>
      <w:r w:rsidR="00BC7FFB" w:rsidRPr="004602F8">
        <w:t>«</w:t>
      </w:r>
      <w:r w:rsidRPr="004602F8">
        <w:t>Перечень целевых субсидий</w:t>
      </w:r>
      <w:r w:rsidR="00BC7FFB" w:rsidRPr="004602F8">
        <w:t>»</w:t>
      </w:r>
      <w:r w:rsidRPr="004602F8">
        <w:t xml:space="preserve"> следует перейти в пункт меню</w:t>
      </w:r>
      <w:r w:rsidRPr="004602F8">
        <w:rPr>
          <w:rStyle w:val="ASFKSymBold"/>
        </w:rPr>
        <w:t xml:space="preserve"> </w:t>
      </w:r>
      <w:r w:rsidR="00BC7FFB" w:rsidRPr="004602F8">
        <w:rPr>
          <w:rStyle w:val="ASFKSymBold"/>
        </w:rPr>
        <w:t>«</w:t>
      </w:r>
      <w:r w:rsidRPr="004602F8">
        <w:t>Документы – Регистрация и доведение бюджета – Перечень целевых субсидий</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_Ref349665817 \h  \* MERGEFORMAT </w:instrText>
      </w:r>
      <w:r w:rsidRPr="004602F8">
        <w:fldChar w:fldCharType="separate"/>
      </w:r>
      <w:r w:rsidR="0086114E">
        <w:t>444</w:t>
      </w:r>
      <w:r w:rsidRPr="004602F8">
        <w:fldChar w:fldCharType="end"/>
      </w:r>
      <w:r w:rsidRPr="004602F8">
        <w:t>.</w:t>
      </w:r>
    </w:p>
    <w:p w14:paraId="49F629D9" w14:textId="04C6AA65" w:rsidR="00CA3543" w:rsidRPr="004602F8" w:rsidRDefault="004C00E2" w:rsidP="00CA3543">
      <w:pPr>
        <w:pStyle w:val="ASFKFigure"/>
      </w:pPr>
      <w:r w:rsidRPr="004602F8">
        <w:rPr>
          <w:noProof/>
        </w:rPr>
        <w:lastRenderedPageBreak/>
        <w:drawing>
          <wp:inline distT="0" distB="0" distL="0" distR="0" wp14:anchorId="51144905" wp14:editId="17CF3F93">
            <wp:extent cx="6038850" cy="4572000"/>
            <wp:effectExtent l="0" t="0" r="0" b="0"/>
            <wp:docPr id="568" name="Рисунок 5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0"/>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14:paraId="03B04F37" w14:textId="2E1187A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64" w:name="_Ref349665817"/>
      <w:bookmarkStart w:id="2665" w:name="_Toc126767732"/>
      <w:r w:rsidR="0086114E">
        <w:rPr>
          <w:noProof/>
        </w:rPr>
        <w:t>444</w:t>
      </w:r>
      <w:bookmarkEnd w:id="2664"/>
      <w:r w:rsidRPr="004602F8">
        <w:rPr>
          <w:noProof/>
        </w:rPr>
        <w:fldChar w:fldCharType="end"/>
      </w:r>
      <w:r w:rsidR="00CA3543" w:rsidRPr="004602F8">
        <w:t xml:space="preserve">. ЭФ списка документов </w:t>
      </w:r>
      <w:r w:rsidR="00BC7FFB" w:rsidRPr="004602F8">
        <w:t>«</w:t>
      </w:r>
      <w:r w:rsidR="00CA3543" w:rsidRPr="004602F8">
        <w:t>Перечень целевых субсидий</w:t>
      </w:r>
      <w:r w:rsidR="00BC7FFB" w:rsidRPr="004602F8">
        <w:t>»</w:t>
      </w:r>
      <w:bookmarkEnd w:id="2665"/>
    </w:p>
    <w:p w14:paraId="1DDB9B3E" w14:textId="77777777" w:rsidR="00CA3543" w:rsidRPr="004602F8" w:rsidRDefault="00CA3543" w:rsidP="00C9434B">
      <w:pPr>
        <w:pStyle w:val="41"/>
      </w:pPr>
      <w:r w:rsidRPr="004602F8">
        <w:t>Доступные операции</w:t>
      </w:r>
    </w:p>
    <w:p w14:paraId="0CDF5E16" w14:textId="77777777" w:rsidR="00CA3543" w:rsidRPr="004602F8" w:rsidRDefault="00CA3543" w:rsidP="00CA3543">
      <w:pPr>
        <w:pStyle w:val="ASFKNormal"/>
      </w:pPr>
      <w:r w:rsidRPr="004602F8">
        <w:t>На АРМ ОФК доступны следующие операции над документом:</w:t>
      </w:r>
    </w:p>
    <w:p w14:paraId="70292D2F" w14:textId="77777777" w:rsidR="00CA3543" w:rsidRPr="004602F8" w:rsidRDefault="00CA3543" w:rsidP="00CA3543">
      <w:pPr>
        <w:pStyle w:val="ASFKListmark1"/>
      </w:pPr>
      <w:r w:rsidRPr="004602F8">
        <w:t>Для исходящих документов:</w:t>
      </w:r>
    </w:p>
    <w:p w14:paraId="76B750F1" w14:textId="77777777" w:rsidR="00CA3543" w:rsidRPr="004602F8" w:rsidRDefault="00CA3543" w:rsidP="00CA3543">
      <w:pPr>
        <w:pStyle w:val="ASFKListmark2"/>
      </w:pPr>
      <w:r w:rsidRPr="004602F8">
        <w:t>ввод вручную;</w:t>
      </w:r>
    </w:p>
    <w:p w14:paraId="71A92AE7" w14:textId="77777777" w:rsidR="00CA3543" w:rsidRPr="004602F8" w:rsidRDefault="00CA3543" w:rsidP="00CA3543">
      <w:pPr>
        <w:pStyle w:val="ASFKListmark2"/>
      </w:pPr>
      <w:r w:rsidRPr="004602F8">
        <w:t>просмотр и редактирование;</w:t>
      </w:r>
    </w:p>
    <w:p w14:paraId="01DFDBC7" w14:textId="77777777" w:rsidR="00CA3543" w:rsidRPr="004602F8" w:rsidRDefault="00CA3543" w:rsidP="00CA3543">
      <w:pPr>
        <w:pStyle w:val="ASFKListmark2"/>
      </w:pPr>
      <w:r w:rsidRPr="004602F8">
        <w:t>копирование и удаление;</w:t>
      </w:r>
    </w:p>
    <w:p w14:paraId="03FF1E83" w14:textId="77777777" w:rsidR="00CA3543" w:rsidRPr="004602F8" w:rsidRDefault="00CA3543" w:rsidP="00CA3543">
      <w:pPr>
        <w:pStyle w:val="ASFKListmark2"/>
      </w:pPr>
      <w:r w:rsidRPr="004602F8">
        <w:t>подписание, снятие и проверка ЭП;</w:t>
      </w:r>
    </w:p>
    <w:p w14:paraId="6D424A6D" w14:textId="77777777" w:rsidR="00CA3543" w:rsidRPr="004602F8" w:rsidRDefault="00CA3543" w:rsidP="00CA3543">
      <w:pPr>
        <w:pStyle w:val="ASFKListmark2"/>
      </w:pPr>
      <w:r w:rsidRPr="004602F8">
        <w:t>печать;</w:t>
      </w:r>
    </w:p>
    <w:p w14:paraId="232E2955" w14:textId="77777777" w:rsidR="00CA3543" w:rsidRPr="004602F8" w:rsidRDefault="00CA3543" w:rsidP="00CA3543">
      <w:pPr>
        <w:pStyle w:val="ASFKListmark2"/>
      </w:pPr>
      <w:r w:rsidRPr="004602F8">
        <w:t>импорт из внешней системы;</w:t>
      </w:r>
    </w:p>
    <w:p w14:paraId="3CF4623E" w14:textId="77777777" w:rsidR="00CA3543" w:rsidRPr="004602F8" w:rsidRDefault="00CA3543" w:rsidP="00CA3543">
      <w:pPr>
        <w:pStyle w:val="ASFKListmark2"/>
      </w:pPr>
      <w:r w:rsidRPr="004602F8">
        <w:t>экспорт в OEBS и внешнюю систему.</w:t>
      </w:r>
    </w:p>
    <w:p w14:paraId="0669BF7D" w14:textId="77777777" w:rsidR="00CA3543" w:rsidRPr="004602F8" w:rsidRDefault="00CA3543" w:rsidP="00CA3543">
      <w:pPr>
        <w:pStyle w:val="ASFKListmark1"/>
      </w:pPr>
      <w:r w:rsidRPr="004602F8">
        <w:t>Для транзитных документов:</w:t>
      </w:r>
    </w:p>
    <w:p w14:paraId="21E3E585" w14:textId="77777777" w:rsidR="00CA3543" w:rsidRPr="004602F8" w:rsidRDefault="00CA3543" w:rsidP="00CA3543">
      <w:pPr>
        <w:pStyle w:val="ASFKListmark2"/>
      </w:pPr>
      <w:r w:rsidRPr="004602F8">
        <w:t>просмотр;</w:t>
      </w:r>
    </w:p>
    <w:p w14:paraId="3EE8E141" w14:textId="77777777" w:rsidR="00CA3543" w:rsidRPr="004602F8" w:rsidRDefault="00CA3543" w:rsidP="00CA3543">
      <w:pPr>
        <w:pStyle w:val="ASFKListmark2"/>
      </w:pPr>
      <w:r w:rsidRPr="004602F8">
        <w:t>копирование;</w:t>
      </w:r>
    </w:p>
    <w:p w14:paraId="07164E76" w14:textId="77777777" w:rsidR="00CA3543" w:rsidRPr="004602F8" w:rsidRDefault="00CA3543" w:rsidP="00CA3543">
      <w:pPr>
        <w:pStyle w:val="ASFKListmark2"/>
      </w:pPr>
      <w:r w:rsidRPr="004602F8">
        <w:t>подписание, снятие и проверка ЭП;</w:t>
      </w:r>
    </w:p>
    <w:p w14:paraId="7DCCC228" w14:textId="77777777" w:rsidR="00CA3543" w:rsidRPr="004602F8" w:rsidRDefault="00CA3543" w:rsidP="00CA3543">
      <w:pPr>
        <w:pStyle w:val="ASFKListmark2"/>
      </w:pPr>
      <w:r w:rsidRPr="004602F8">
        <w:t>печать;</w:t>
      </w:r>
    </w:p>
    <w:p w14:paraId="334168B3" w14:textId="77777777" w:rsidR="00CA3543" w:rsidRPr="004602F8" w:rsidRDefault="00CA3543" w:rsidP="00CA3543">
      <w:pPr>
        <w:pStyle w:val="ASFKListmark2"/>
      </w:pPr>
      <w:r w:rsidRPr="004602F8">
        <w:t>экспорт в OEBS и внешнюю систему.</w:t>
      </w:r>
    </w:p>
    <w:p w14:paraId="6F5A71B8" w14:textId="77777777" w:rsidR="00CA3543" w:rsidRPr="004602F8" w:rsidRDefault="00CA3543" w:rsidP="00CA3543">
      <w:pPr>
        <w:pStyle w:val="ASFKListmark1"/>
      </w:pPr>
      <w:r w:rsidRPr="004602F8">
        <w:t>Для входящих документов:</w:t>
      </w:r>
    </w:p>
    <w:p w14:paraId="7BC97FC0" w14:textId="77777777" w:rsidR="00CA3543" w:rsidRPr="004602F8" w:rsidRDefault="00CA3543" w:rsidP="00CA3543">
      <w:pPr>
        <w:pStyle w:val="ASFKListmark2"/>
      </w:pPr>
      <w:r w:rsidRPr="004602F8">
        <w:t>просмотр;</w:t>
      </w:r>
    </w:p>
    <w:p w14:paraId="7C36D5C4" w14:textId="77777777" w:rsidR="00CA3543" w:rsidRPr="004602F8" w:rsidRDefault="00CA3543" w:rsidP="00CA3543">
      <w:pPr>
        <w:pStyle w:val="ASFKListmark2"/>
      </w:pPr>
      <w:r w:rsidRPr="004602F8">
        <w:t>копирование;</w:t>
      </w:r>
    </w:p>
    <w:p w14:paraId="5EB3CB7E" w14:textId="77777777" w:rsidR="00CA3543" w:rsidRPr="004602F8" w:rsidRDefault="00CA3543" w:rsidP="00CA3543">
      <w:pPr>
        <w:pStyle w:val="ASFKListmark2"/>
      </w:pPr>
      <w:r w:rsidRPr="004602F8">
        <w:t>проверка ЭП;</w:t>
      </w:r>
    </w:p>
    <w:p w14:paraId="32929464" w14:textId="77777777" w:rsidR="00CA3543" w:rsidRPr="004602F8" w:rsidRDefault="00CA3543" w:rsidP="00CA3543">
      <w:pPr>
        <w:pStyle w:val="ASFKListmark2"/>
      </w:pPr>
      <w:r w:rsidRPr="004602F8">
        <w:t>печать;</w:t>
      </w:r>
    </w:p>
    <w:p w14:paraId="3C537E38" w14:textId="77777777" w:rsidR="00CA3543" w:rsidRPr="004602F8" w:rsidRDefault="00CA3543" w:rsidP="00CA3543">
      <w:pPr>
        <w:pStyle w:val="ASFKListmark2"/>
      </w:pPr>
      <w:bookmarkStart w:id="2666" w:name="_Ref394571217"/>
      <w:r w:rsidRPr="004602F8">
        <w:t>экспорт в OEBS и внешнюю систему.</w:t>
      </w:r>
    </w:p>
    <w:p w14:paraId="6A1E0587" w14:textId="77777777" w:rsidR="00CA3543" w:rsidRPr="004602F8" w:rsidRDefault="00CA3543" w:rsidP="00C9434B">
      <w:pPr>
        <w:pStyle w:val="41"/>
      </w:pPr>
      <w:r w:rsidRPr="004602F8">
        <w:lastRenderedPageBreak/>
        <w:t>Экранная форма документа</w:t>
      </w:r>
      <w:bookmarkEnd w:id="2666"/>
    </w:p>
    <w:p w14:paraId="1CC70E6C" w14:textId="52C19489" w:rsidR="00CA3543" w:rsidRPr="004602F8" w:rsidRDefault="00CA3543" w:rsidP="00CA3543">
      <w:pPr>
        <w:pStyle w:val="ASFKNormal"/>
      </w:pPr>
      <w:r w:rsidRPr="004602F8">
        <w:t xml:space="preserve">ЭФ документа </w:t>
      </w:r>
      <w:r w:rsidR="00BC7FFB" w:rsidRPr="004602F8">
        <w:t>«</w:t>
      </w:r>
      <w:r w:rsidRPr="004602F8">
        <w:t>Перечень целевых субсидий</w:t>
      </w:r>
      <w:r w:rsidR="00BC7FFB" w:rsidRPr="004602F8">
        <w:t>»</w:t>
      </w:r>
      <w:r w:rsidRPr="004602F8">
        <w:t xml:space="preserve"> представлена на рисунках </w:t>
      </w:r>
      <w:r w:rsidRPr="004602F8">
        <w:fldChar w:fldCharType="begin"/>
      </w:r>
      <w:r w:rsidRPr="004602F8">
        <w:instrText xml:space="preserve"> REF _Ref371431944 \h  \* MERGEFORMAT </w:instrText>
      </w:r>
      <w:r w:rsidRPr="004602F8">
        <w:fldChar w:fldCharType="separate"/>
      </w:r>
      <w:r w:rsidR="0086114E">
        <w:t>445</w:t>
      </w:r>
      <w:r w:rsidRPr="004602F8">
        <w:fldChar w:fldCharType="end"/>
      </w:r>
      <w:r w:rsidRPr="004602F8">
        <w:t xml:space="preserve"> и </w:t>
      </w:r>
      <w:r w:rsidRPr="004602F8">
        <w:fldChar w:fldCharType="begin"/>
      </w:r>
      <w:r w:rsidRPr="004602F8">
        <w:instrText xml:space="preserve"> REF _Ref371431794 \h  \* MERGEFORMAT </w:instrText>
      </w:r>
      <w:r w:rsidRPr="004602F8">
        <w:fldChar w:fldCharType="separate"/>
      </w:r>
      <w:r w:rsidR="0086114E">
        <w:t>446</w:t>
      </w:r>
      <w:r w:rsidRPr="004602F8">
        <w:fldChar w:fldCharType="end"/>
      </w:r>
      <w:r w:rsidRPr="004602F8">
        <w:t>. Форма содержит следующие закладки:</w:t>
      </w:r>
    </w:p>
    <w:p w14:paraId="1B80FAD0" w14:textId="77777777" w:rsidR="00CA3543" w:rsidRPr="004602F8" w:rsidRDefault="00BC7FFB" w:rsidP="00CA3543">
      <w:pPr>
        <w:pStyle w:val="ASFKListmark1"/>
      </w:pPr>
      <w:r w:rsidRPr="004602F8">
        <w:t>«</w:t>
      </w:r>
      <w:r w:rsidR="00CA3543" w:rsidRPr="004602F8">
        <w:t>Документы</w:t>
      </w:r>
      <w:r w:rsidRPr="004602F8">
        <w:t>»</w:t>
      </w:r>
      <w:r w:rsidR="00CA3543" w:rsidRPr="004602F8">
        <w:t>;</w:t>
      </w:r>
    </w:p>
    <w:p w14:paraId="3E22AC2B"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5333C6B6"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45B0CD6"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408239E" w14:textId="270DF181" w:rsidR="00CA3543" w:rsidRPr="004602F8" w:rsidRDefault="004C00E2" w:rsidP="00CA3543">
      <w:pPr>
        <w:pStyle w:val="ASFKFigure"/>
      </w:pPr>
      <w:r w:rsidRPr="004602F8">
        <w:rPr>
          <w:noProof/>
        </w:rPr>
        <w:drawing>
          <wp:inline distT="0" distB="0" distL="0" distR="0" wp14:anchorId="3FBD4E23" wp14:editId="5EACD255">
            <wp:extent cx="6124575" cy="4200525"/>
            <wp:effectExtent l="0" t="0" r="9525" b="9525"/>
            <wp:docPr id="569" name="Рисунок 5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bookmarkStart w:id="2667" w:name="_Ref318204513"/>
    <w:p w14:paraId="374B2EE1" w14:textId="1681D6D2"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2668" w:name="_Ref371431944"/>
      <w:bookmarkStart w:id="2669" w:name="_Toc126767733"/>
      <w:r w:rsidR="0086114E">
        <w:rPr>
          <w:noProof/>
        </w:rPr>
        <w:t>445</w:t>
      </w:r>
      <w:bookmarkEnd w:id="2668"/>
      <w:r w:rsidRPr="004602F8">
        <w:fldChar w:fldCharType="end"/>
      </w:r>
      <w:r w:rsidRPr="004602F8">
        <w:t>.</w:t>
      </w:r>
      <w:bookmarkEnd w:id="2667"/>
      <w:r w:rsidRPr="004602F8">
        <w:t xml:space="preserve"> ЭФ документа </w:t>
      </w:r>
      <w:r w:rsidR="00BC7FFB" w:rsidRPr="004602F8">
        <w:t>«</w:t>
      </w:r>
      <w:r w:rsidRPr="004602F8">
        <w:t>Перечень целевых субсидий</w:t>
      </w:r>
      <w:r w:rsidR="006B08A4" w:rsidRPr="004602F8">
        <w:t>», закладки «</w:t>
      </w:r>
      <w:r w:rsidRPr="004602F8">
        <w:t>Документ</w:t>
      </w:r>
      <w:r w:rsidR="00BC7FFB" w:rsidRPr="004602F8">
        <w:t>»</w:t>
      </w:r>
      <w:bookmarkEnd w:id="2669"/>
    </w:p>
    <w:p w14:paraId="5A523658" w14:textId="29555696" w:rsidR="00CA3543" w:rsidRPr="004602F8" w:rsidRDefault="00CA3543" w:rsidP="00CA3543">
      <w:pPr>
        <w:pStyle w:val="ASFKNormal"/>
      </w:pPr>
      <w:r w:rsidRPr="004602F8">
        <w:t xml:space="preserve">Перечень полей документа </w:t>
      </w:r>
      <w:r w:rsidR="00BC7FFB" w:rsidRPr="004602F8">
        <w:t>«</w:t>
      </w:r>
      <w:r w:rsidRPr="004602F8">
        <w:t>Перечень целевых субсидий</w:t>
      </w:r>
      <w:r w:rsidR="00BC7FFB" w:rsidRPr="004602F8">
        <w:t>»</w:t>
      </w:r>
      <w:r w:rsidRPr="004602F8">
        <w:t xml:space="preserve">, </w:t>
      </w:r>
      <w:r w:rsidR="007D02B4" w:rsidRPr="004602F8">
        <w:t>документа «Перечень целевых субсидий», закладки «Документ</w:t>
      </w:r>
      <w:r w:rsidR="00BC7FFB" w:rsidRPr="004602F8">
        <w:t>»</w:t>
      </w:r>
      <w:r w:rsidRPr="004602F8">
        <w:t xml:space="preserve"> приведен в таблице </w:t>
      </w:r>
      <w:r w:rsidRPr="004602F8">
        <w:fldChar w:fldCharType="begin"/>
      </w:r>
      <w:r w:rsidRPr="004602F8">
        <w:instrText xml:space="preserve"> REF _Ref318205310 \h  \* MERGEFORMAT </w:instrText>
      </w:r>
      <w:r w:rsidRPr="004602F8">
        <w:fldChar w:fldCharType="separate"/>
      </w:r>
      <w:r w:rsidR="0086114E">
        <w:t>270</w:t>
      </w:r>
      <w:r w:rsidRPr="004602F8">
        <w:fldChar w:fldCharType="end"/>
      </w:r>
      <w:r w:rsidRPr="004602F8">
        <w:t>.</w:t>
      </w:r>
    </w:p>
    <w:p w14:paraId="1EFBA82F" w14:textId="692EF99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70" w:name="_Ref318205310"/>
      <w:bookmarkStart w:id="2671" w:name="_Toc126767162"/>
      <w:r w:rsidR="0086114E">
        <w:rPr>
          <w:noProof/>
        </w:rPr>
        <w:t>270</w:t>
      </w:r>
      <w:bookmarkEnd w:id="2670"/>
      <w:r w:rsidRPr="004602F8">
        <w:rPr>
          <w:noProof/>
        </w:rPr>
        <w:fldChar w:fldCharType="end"/>
      </w:r>
      <w:r w:rsidR="00CA3543" w:rsidRPr="004602F8">
        <w:t xml:space="preserve">. </w:t>
      </w:r>
      <w:r w:rsidR="007D02B4" w:rsidRPr="004602F8">
        <w:t>Описание</w:t>
      </w:r>
      <w:r w:rsidR="00CA3543" w:rsidRPr="004602F8">
        <w:t xml:space="preserve"> полей документа </w:t>
      </w:r>
      <w:r w:rsidR="00BC7FFB" w:rsidRPr="004602F8">
        <w:t>«</w:t>
      </w:r>
      <w:r w:rsidR="00CA3543" w:rsidRPr="004602F8">
        <w:t>Перечень целевых субсидий</w:t>
      </w:r>
      <w:r w:rsidR="006B08A4" w:rsidRPr="004602F8">
        <w:t>», закладки «</w:t>
      </w:r>
      <w:r w:rsidR="00CA3543" w:rsidRPr="004602F8">
        <w:t>Документ</w:t>
      </w:r>
      <w:r w:rsidR="00BC7FFB" w:rsidRPr="004602F8">
        <w:t>»</w:t>
      </w:r>
      <w:bookmarkEnd w:id="26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204BCBA9" w14:textId="77777777" w:rsidTr="00FE4062">
        <w:trPr>
          <w:trHeight w:val="313"/>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76FE13A"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2032DA" w14:textId="77777777" w:rsidR="00CA3543" w:rsidRPr="004602F8" w:rsidRDefault="00CA3543" w:rsidP="00CA3543">
            <w:pPr>
              <w:pStyle w:val="ASFKTableHead"/>
            </w:pPr>
            <w:r w:rsidRPr="004602F8">
              <w:t>Описание поля</w:t>
            </w:r>
          </w:p>
        </w:tc>
      </w:tr>
      <w:tr w:rsidR="00CA3543" w:rsidRPr="004602F8" w14:paraId="6343A22C" w14:textId="77777777" w:rsidTr="00FE4062">
        <w:tc>
          <w:tcPr>
            <w:tcW w:w="5000" w:type="pct"/>
            <w:gridSpan w:val="2"/>
            <w:shd w:val="clear" w:color="auto" w:fill="auto"/>
          </w:tcPr>
          <w:p w14:paraId="16D0CC8B" w14:textId="77777777" w:rsidR="00CA3543" w:rsidRPr="004602F8" w:rsidRDefault="00CA3543" w:rsidP="00AC2F13">
            <w:pPr>
              <w:pStyle w:val="ASFKTablenorm"/>
              <w:ind w:left="57" w:right="57"/>
            </w:pPr>
            <w:r w:rsidRPr="004602F8">
              <w:t xml:space="preserve">Группа полей </w:t>
            </w:r>
            <w:r w:rsidR="00BC7FFB" w:rsidRPr="004602F8">
              <w:t>«</w:t>
            </w:r>
            <w:r w:rsidR="007D02B4" w:rsidRPr="004602F8">
              <w:t>Заголовок документа</w:t>
            </w:r>
            <w:r w:rsidR="00BC7FFB" w:rsidRPr="004602F8">
              <w:t>»</w:t>
            </w:r>
          </w:p>
        </w:tc>
      </w:tr>
      <w:tr w:rsidR="00CA3543" w:rsidRPr="004602F8" w14:paraId="651357DA" w14:textId="77777777" w:rsidTr="00FE4062">
        <w:tc>
          <w:tcPr>
            <w:tcW w:w="1198" w:type="pct"/>
            <w:shd w:val="clear" w:color="auto" w:fill="auto"/>
          </w:tcPr>
          <w:p w14:paraId="34B15C3C" w14:textId="77777777" w:rsidR="00CA3543" w:rsidRPr="004602F8" w:rsidRDefault="00CA3543" w:rsidP="00AC2F13">
            <w:pPr>
              <w:pStyle w:val="ASFKTablenorm"/>
              <w:ind w:left="57" w:right="57"/>
            </w:pPr>
            <w:r w:rsidRPr="004602F8">
              <w:t>Номер</w:t>
            </w:r>
          </w:p>
        </w:tc>
        <w:tc>
          <w:tcPr>
            <w:tcW w:w="3802" w:type="pct"/>
            <w:shd w:val="clear" w:color="auto" w:fill="auto"/>
          </w:tcPr>
          <w:p w14:paraId="132C3301" w14:textId="77777777" w:rsidR="00CA3543" w:rsidRPr="004602F8" w:rsidRDefault="00CA3543"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 xml:space="preserve">. </w:t>
            </w:r>
          </w:p>
          <w:p w14:paraId="21AD7299" w14:textId="77777777" w:rsidR="00CA3543" w:rsidRPr="004602F8" w:rsidRDefault="00CA3543" w:rsidP="00AC2F13">
            <w:pPr>
              <w:pStyle w:val="ASFKTablenorm"/>
              <w:ind w:left="57" w:right="57"/>
            </w:pPr>
            <w:r w:rsidRPr="004602F8">
              <w:t>Может быть заполнено вручную.</w:t>
            </w:r>
          </w:p>
          <w:p w14:paraId="16122B21" w14:textId="77777777" w:rsidR="00CA3543" w:rsidRPr="004602F8" w:rsidRDefault="00CA3543"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520D58C5"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760E8ED1" w14:textId="77777777" w:rsidTr="00FE4062">
        <w:tc>
          <w:tcPr>
            <w:tcW w:w="1198" w:type="pct"/>
            <w:shd w:val="clear" w:color="auto" w:fill="auto"/>
          </w:tcPr>
          <w:p w14:paraId="321E41AE" w14:textId="77777777" w:rsidR="00CA3543" w:rsidRPr="004602F8" w:rsidRDefault="00CA3543" w:rsidP="00AC2F13">
            <w:pPr>
              <w:pStyle w:val="ASFKTablenorm"/>
              <w:ind w:left="57" w:right="57"/>
            </w:pPr>
            <w:r w:rsidRPr="004602F8">
              <w:lastRenderedPageBreak/>
              <w:t>Год</w:t>
            </w:r>
          </w:p>
        </w:tc>
        <w:tc>
          <w:tcPr>
            <w:tcW w:w="3802" w:type="pct"/>
            <w:shd w:val="clear" w:color="auto" w:fill="auto"/>
          </w:tcPr>
          <w:p w14:paraId="4DCA70E0" w14:textId="77777777" w:rsidR="00CA3543" w:rsidRPr="004602F8" w:rsidRDefault="00CA3543" w:rsidP="00AC2F13">
            <w:pPr>
              <w:pStyle w:val="ASFKTablenorm"/>
              <w:ind w:left="57" w:right="57"/>
            </w:pPr>
            <w:r w:rsidRPr="004602F8">
              <w:t>ОФК: значение поля вводится вручную.</w:t>
            </w:r>
          </w:p>
          <w:p w14:paraId="6A5911D9" w14:textId="77777777" w:rsidR="00CA3543" w:rsidRPr="004602F8" w:rsidRDefault="00CA3543" w:rsidP="00AC2F13">
            <w:pPr>
              <w:pStyle w:val="ASFKTablenorm"/>
              <w:ind w:left="57" w:right="57"/>
            </w:pPr>
            <w:r w:rsidRPr="004602F8">
              <w:t>Список доступных значений начинается с 2000 года.</w:t>
            </w:r>
          </w:p>
        </w:tc>
      </w:tr>
      <w:tr w:rsidR="00CA3543" w:rsidRPr="004602F8" w14:paraId="531A4D0D" w14:textId="77777777" w:rsidTr="00FE4062">
        <w:tc>
          <w:tcPr>
            <w:tcW w:w="1198" w:type="pct"/>
            <w:shd w:val="clear" w:color="auto" w:fill="auto"/>
          </w:tcPr>
          <w:p w14:paraId="2789D1BA" w14:textId="77777777" w:rsidR="00CA3543" w:rsidRPr="004602F8" w:rsidRDefault="00CA3543" w:rsidP="00AC2F13">
            <w:pPr>
              <w:pStyle w:val="ASFKTablenorm"/>
              <w:ind w:left="57" w:right="57"/>
            </w:pPr>
            <w:r w:rsidRPr="004602F8">
              <w:t>Дата</w:t>
            </w:r>
          </w:p>
        </w:tc>
        <w:tc>
          <w:tcPr>
            <w:tcW w:w="3802" w:type="pct"/>
            <w:shd w:val="clear" w:color="auto" w:fill="auto"/>
          </w:tcPr>
          <w:p w14:paraId="6D3F9253" w14:textId="77777777" w:rsidR="00CA3543" w:rsidRPr="004602F8" w:rsidRDefault="00CA3543" w:rsidP="00AC2F13">
            <w:pPr>
              <w:pStyle w:val="ASFKTablenorm"/>
              <w:ind w:left="57" w:right="57"/>
            </w:pPr>
            <w:r w:rsidRPr="004602F8">
              <w:t>ОФК:</w:t>
            </w:r>
          </w:p>
          <w:p w14:paraId="3ADD7E7A" w14:textId="77777777" w:rsidR="00CA3543" w:rsidRPr="004602F8" w:rsidRDefault="00CA3543" w:rsidP="00CA3543">
            <w:pPr>
              <w:pStyle w:val="ASFKTableListMark"/>
            </w:pPr>
            <w:r w:rsidRPr="004602F8">
              <w:t xml:space="preserve">заполняется по умолчанию текущей системной датой; </w:t>
            </w:r>
          </w:p>
          <w:p w14:paraId="5E49DFC4" w14:textId="77777777" w:rsidR="00CA3543" w:rsidRPr="004602F8" w:rsidRDefault="00CA3543" w:rsidP="00CA3543">
            <w:pPr>
              <w:pStyle w:val="ASFKTableListMark"/>
            </w:pPr>
            <w:r w:rsidRPr="004602F8">
              <w:t>значение поля вводится вручную.</w:t>
            </w:r>
          </w:p>
        </w:tc>
      </w:tr>
      <w:tr w:rsidR="00CA3543" w:rsidRPr="004602F8" w14:paraId="62551DD7" w14:textId="77777777" w:rsidTr="00FE4062">
        <w:tc>
          <w:tcPr>
            <w:tcW w:w="1198" w:type="pct"/>
            <w:shd w:val="clear" w:color="auto" w:fill="auto"/>
          </w:tcPr>
          <w:p w14:paraId="330AC650" w14:textId="77777777" w:rsidR="00CA3543" w:rsidRPr="004602F8" w:rsidRDefault="00CA3543" w:rsidP="00AC2F13">
            <w:pPr>
              <w:pStyle w:val="ASFKTablenorm"/>
              <w:ind w:left="57" w:right="57"/>
            </w:pPr>
            <w:r w:rsidRPr="004602F8">
              <w:t>Статус</w:t>
            </w:r>
          </w:p>
        </w:tc>
        <w:tc>
          <w:tcPr>
            <w:tcW w:w="3802" w:type="pct"/>
            <w:shd w:val="clear" w:color="auto" w:fill="auto"/>
          </w:tcPr>
          <w:p w14:paraId="3F66B5B1" w14:textId="77777777" w:rsidR="00CA3543" w:rsidRPr="004602F8" w:rsidRDefault="00CA3543" w:rsidP="00AC2F13">
            <w:pPr>
              <w:pStyle w:val="ASFKTablenorm"/>
              <w:ind w:left="57" w:right="57"/>
            </w:pPr>
            <w:r w:rsidRPr="004602F8">
              <w:t>Статус.</w:t>
            </w:r>
          </w:p>
        </w:tc>
      </w:tr>
      <w:tr w:rsidR="00CA3543" w:rsidRPr="004602F8" w14:paraId="33493875" w14:textId="77777777" w:rsidTr="00FE4062">
        <w:tc>
          <w:tcPr>
            <w:tcW w:w="1198" w:type="pct"/>
            <w:shd w:val="clear" w:color="auto" w:fill="auto"/>
          </w:tcPr>
          <w:p w14:paraId="7666B970" w14:textId="77777777" w:rsidR="00CA3543" w:rsidRPr="004602F8" w:rsidRDefault="00CA3543" w:rsidP="00AC2F13">
            <w:pPr>
              <w:pStyle w:val="ASFKTablenorm"/>
              <w:ind w:left="57" w:right="57"/>
            </w:pPr>
            <w:r w:rsidRPr="004602F8">
              <w:t>По ОКПО</w:t>
            </w:r>
          </w:p>
        </w:tc>
        <w:tc>
          <w:tcPr>
            <w:tcW w:w="3802" w:type="pct"/>
            <w:shd w:val="clear" w:color="auto" w:fill="auto"/>
          </w:tcPr>
          <w:p w14:paraId="5DE4F2F3"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2615201D" w14:textId="77777777" w:rsidTr="00FE4062">
        <w:tc>
          <w:tcPr>
            <w:tcW w:w="1198" w:type="pct"/>
            <w:shd w:val="clear" w:color="auto" w:fill="auto"/>
          </w:tcPr>
          <w:p w14:paraId="1B07B4BA" w14:textId="77777777" w:rsidR="00CA3543" w:rsidRPr="004602F8" w:rsidRDefault="00CA3543" w:rsidP="00AC2F13">
            <w:pPr>
              <w:pStyle w:val="ASFKTablenorm"/>
              <w:ind w:left="57" w:right="57"/>
            </w:pPr>
            <w:r w:rsidRPr="004602F8">
              <w:t>По ОКТМО</w:t>
            </w:r>
          </w:p>
        </w:tc>
        <w:tc>
          <w:tcPr>
            <w:tcW w:w="3802" w:type="pct"/>
            <w:shd w:val="clear" w:color="auto" w:fill="auto"/>
          </w:tcPr>
          <w:p w14:paraId="11ACFD58" w14:textId="77777777" w:rsidR="00CA3543" w:rsidRPr="004602F8" w:rsidRDefault="00CA3543" w:rsidP="00AC2F13">
            <w:pPr>
              <w:pStyle w:val="ASFKTablenorm"/>
              <w:ind w:left="57" w:right="57"/>
            </w:pPr>
            <w:r w:rsidRPr="004602F8">
              <w:t xml:space="preserve">ОФК: значение поля вводится вручную или выбором из справочника </w:t>
            </w:r>
            <w:r w:rsidR="00BC7FFB" w:rsidRPr="004602F8">
              <w:t>«</w:t>
            </w:r>
            <w:r w:rsidRPr="004602F8">
              <w:t>ОКТМО</w:t>
            </w:r>
            <w:r w:rsidR="00BC7FFB" w:rsidRPr="004602F8">
              <w:t>»</w:t>
            </w:r>
            <w:r w:rsidRPr="004602F8">
              <w:t xml:space="preserve"> (вывод списка значений с учётом актуальности диапазона дат на указанную дату документа).</w:t>
            </w:r>
          </w:p>
          <w:p w14:paraId="347FCE2B" w14:textId="77777777" w:rsidR="00CA3543" w:rsidRPr="004602F8" w:rsidRDefault="00CA3543" w:rsidP="00AC2F13">
            <w:pPr>
              <w:pStyle w:val="ASFKTablenorm"/>
              <w:ind w:left="57" w:right="57"/>
            </w:pPr>
            <w:r w:rsidRPr="004602F8">
              <w:t>Для ФБ поле не заполняется.</w:t>
            </w:r>
          </w:p>
        </w:tc>
      </w:tr>
      <w:tr w:rsidR="00CA3543" w:rsidRPr="004602F8" w14:paraId="779F6F41" w14:textId="77777777" w:rsidTr="00FE4062">
        <w:tc>
          <w:tcPr>
            <w:tcW w:w="1198" w:type="pct"/>
            <w:shd w:val="clear" w:color="auto" w:fill="auto"/>
          </w:tcPr>
          <w:p w14:paraId="137DBFDF" w14:textId="77777777" w:rsidR="00CA3543" w:rsidRPr="004602F8" w:rsidRDefault="00CA3543" w:rsidP="00AC2F13">
            <w:pPr>
              <w:pStyle w:val="ASFKTablenorm"/>
              <w:ind w:left="57" w:right="57"/>
            </w:pPr>
            <w:r w:rsidRPr="004602F8">
              <w:t>Бюджет (наименование)</w:t>
            </w:r>
          </w:p>
        </w:tc>
        <w:tc>
          <w:tcPr>
            <w:tcW w:w="3802" w:type="pct"/>
            <w:shd w:val="clear" w:color="auto" w:fill="auto"/>
          </w:tcPr>
          <w:p w14:paraId="5A367E7D"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4081E302" w14:textId="77777777" w:rsidTr="00FE4062">
        <w:tc>
          <w:tcPr>
            <w:tcW w:w="5000" w:type="pct"/>
            <w:gridSpan w:val="2"/>
            <w:shd w:val="clear" w:color="auto" w:fill="auto"/>
          </w:tcPr>
          <w:p w14:paraId="3A7BF56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Учредитель</w:t>
            </w:r>
            <w:r w:rsidR="00BC7FFB" w:rsidRPr="004602F8">
              <w:t>»</w:t>
            </w:r>
          </w:p>
        </w:tc>
      </w:tr>
      <w:tr w:rsidR="00CA3543" w:rsidRPr="004602F8" w14:paraId="6E5A8779" w14:textId="77777777" w:rsidTr="00FE4062">
        <w:tc>
          <w:tcPr>
            <w:tcW w:w="1198" w:type="pct"/>
            <w:shd w:val="clear" w:color="auto" w:fill="auto"/>
          </w:tcPr>
          <w:p w14:paraId="51EE89DC" w14:textId="77777777" w:rsidR="00CA3543" w:rsidRPr="004602F8" w:rsidRDefault="00CA3543" w:rsidP="00AC2F13">
            <w:pPr>
              <w:pStyle w:val="ASFKTablenorm"/>
              <w:ind w:left="57" w:right="57"/>
            </w:pPr>
            <w:r w:rsidRPr="004602F8">
              <w:t xml:space="preserve">Наименование </w:t>
            </w:r>
          </w:p>
        </w:tc>
        <w:tc>
          <w:tcPr>
            <w:tcW w:w="3802" w:type="pct"/>
            <w:shd w:val="clear" w:color="auto" w:fill="auto"/>
          </w:tcPr>
          <w:p w14:paraId="472B975C"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7B7C73B7" w14:textId="77777777" w:rsidTr="00FE4062">
        <w:tc>
          <w:tcPr>
            <w:tcW w:w="1198" w:type="pct"/>
            <w:shd w:val="clear" w:color="auto" w:fill="auto"/>
          </w:tcPr>
          <w:p w14:paraId="220C321B" w14:textId="77777777" w:rsidR="00CA3543" w:rsidRPr="004602F8" w:rsidRDefault="00CA3543" w:rsidP="00AC2F13">
            <w:pPr>
              <w:pStyle w:val="ASFKTablenorm"/>
              <w:ind w:left="57" w:right="57"/>
            </w:pPr>
            <w:r w:rsidRPr="004602F8">
              <w:t>Код главы по БК</w:t>
            </w:r>
          </w:p>
        </w:tc>
        <w:tc>
          <w:tcPr>
            <w:tcW w:w="3802" w:type="pct"/>
            <w:shd w:val="clear" w:color="auto" w:fill="auto"/>
          </w:tcPr>
          <w:p w14:paraId="48EB071B"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1CD482CE" w14:textId="77777777" w:rsidTr="00FE4062">
        <w:tc>
          <w:tcPr>
            <w:tcW w:w="5000" w:type="pct"/>
            <w:gridSpan w:val="2"/>
            <w:shd w:val="clear" w:color="auto" w:fill="auto"/>
          </w:tcPr>
          <w:p w14:paraId="70703CA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Орган</w:t>
            </w:r>
            <w:r w:rsidR="007D02B4" w:rsidRPr="004602F8">
              <w:t>,</w:t>
            </w:r>
            <w:r w:rsidRPr="004602F8">
              <w:t xml:space="preserve"> осуществляющий ведение ЛС по иным субсидиям</w:t>
            </w:r>
            <w:r w:rsidR="00BC7FFB" w:rsidRPr="004602F8">
              <w:t>»</w:t>
            </w:r>
          </w:p>
        </w:tc>
      </w:tr>
      <w:tr w:rsidR="00CA3543" w:rsidRPr="004602F8" w14:paraId="531197F1" w14:textId="77777777" w:rsidTr="00FE4062">
        <w:tc>
          <w:tcPr>
            <w:tcW w:w="1198" w:type="pct"/>
            <w:shd w:val="clear" w:color="auto" w:fill="auto"/>
          </w:tcPr>
          <w:p w14:paraId="1FAAD71B" w14:textId="77777777" w:rsidR="00CA3543" w:rsidRPr="004602F8" w:rsidRDefault="00CA3543" w:rsidP="00AC2F13">
            <w:pPr>
              <w:pStyle w:val="ASFKTablenorm"/>
              <w:ind w:left="57" w:right="57"/>
            </w:pPr>
            <w:r w:rsidRPr="004602F8">
              <w:t xml:space="preserve">Наименование </w:t>
            </w:r>
          </w:p>
        </w:tc>
        <w:tc>
          <w:tcPr>
            <w:tcW w:w="3802" w:type="pct"/>
            <w:shd w:val="clear" w:color="auto" w:fill="auto"/>
          </w:tcPr>
          <w:p w14:paraId="780AD81C"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72B1E77C" w14:textId="77777777" w:rsidTr="00FE4062">
        <w:tc>
          <w:tcPr>
            <w:tcW w:w="1198" w:type="pct"/>
            <w:shd w:val="clear" w:color="auto" w:fill="auto"/>
          </w:tcPr>
          <w:p w14:paraId="64FED66F" w14:textId="77777777" w:rsidR="00CA3543" w:rsidRPr="004602F8" w:rsidRDefault="00CA3543" w:rsidP="00AC2F13">
            <w:pPr>
              <w:pStyle w:val="ASFKTablenorm"/>
              <w:ind w:left="57" w:right="57"/>
            </w:pPr>
            <w:r w:rsidRPr="004602F8">
              <w:t>Код главы по БК</w:t>
            </w:r>
          </w:p>
        </w:tc>
        <w:tc>
          <w:tcPr>
            <w:tcW w:w="3802" w:type="pct"/>
            <w:shd w:val="clear" w:color="auto" w:fill="auto"/>
          </w:tcPr>
          <w:p w14:paraId="1F755105"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5F71BC6A" w14:textId="77777777" w:rsidTr="00FE4062">
        <w:tc>
          <w:tcPr>
            <w:tcW w:w="5000" w:type="pct"/>
            <w:gridSpan w:val="2"/>
            <w:shd w:val="clear" w:color="auto" w:fill="auto"/>
          </w:tcPr>
          <w:p w14:paraId="2E0A6281" w14:textId="77777777" w:rsidR="00CA3543" w:rsidRPr="004602F8" w:rsidRDefault="007D02B4" w:rsidP="00AC2F13">
            <w:pPr>
              <w:pStyle w:val="ASFKTablenorm"/>
              <w:ind w:left="57" w:right="57"/>
            </w:pPr>
            <w:r w:rsidRPr="004602F8">
              <w:t>Группа полей</w:t>
            </w:r>
            <w:r w:rsidR="00CA3543" w:rsidRPr="004602F8">
              <w:t xml:space="preserve"> </w:t>
            </w:r>
            <w:r w:rsidR="00BC7FFB" w:rsidRPr="004602F8">
              <w:t>«</w:t>
            </w:r>
            <w:r w:rsidR="00CA3543" w:rsidRPr="004602F8">
              <w:t>Перечень целевых субсидий</w:t>
            </w:r>
            <w:r w:rsidR="00BC7FFB" w:rsidRPr="004602F8">
              <w:t>»</w:t>
            </w:r>
          </w:p>
        </w:tc>
      </w:tr>
      <w:tr w:rsidR="00CA3543" w:rsidRPr="004602F8" w14:paraId="57AB65DC" w14:textId="77777777" w:rsidTr="00FE4062">
        <w:tc>
          <w:tcPr>
            <w:tcW w:w="1198" w:type="pct"/>
            <w:shd w:val="clear" w:color="auto" w:fill="auto"/>
          </w:tcPr>
          <w:p w14:paraId="29560846" w14:textId="77777777" w:rsidR="00CA3543" w:rsidRPr="004602F8" w:rsidRDefault="00CA3543" w:rsidP="00AC2F13">
            <w:pPr>
              <w:pStyle w:val="ASFKTablenorm"/>
              <w:ind w:left="57" w:right="57"/>
            </w:pPr>
            <w:r w:rsidRPr="004602F8">
              <w:t>Код целевой субсидии</w:t>
            </w:r>
          </w:p>
        </w:tc>
        <w:tc>
          <w:tcPr>
            <w:tcW w:w="3802" w:type="pct"/>
            <w:shd w:val="clear" w:color="auto" w:fill="auto"/>
          </w:tcPr>
          <w:p w14:paraId="64883022"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4D3AC87E" w14:textId="77777777" w:rsidTr="00FE4062">
        <w:tc>
          <w:tcPr>
            <w:tcW w:w="1198" w:type="pct"/>
            <w:shd w:val="clear" w:color="auto" w:fill="auto"/>
          </w:tcPr>
          <w:p w14:paraId="656F9D22" w14:textId="77777777" w:rsidR="00CA3543" w:rsidRPr="004602F8" w:rsidRDefault="00CA3543" w:rsidP="00AC2F13">
            <w:pPr>
              <w:pStyle w:val="ASFKTablenorm"/>
              <w:ind w:left="57" w:right="57"/>
            </w:pPr>
            <w:r w:rsidRPr="004602F8">
              <w:t>Наименование целевой субсидии</w:t>
            </w:r>
          </w:p>
        </w:tc>
        <w:tc>
          <w:tcPr>
            <w:tcW w:w="3802" w:type="pct"/>
            <w:shd w:val="clear" w:color="auto" w:fill="auto"/>
          </w:tcPr>
          <w:p w14:paraId="05EC16FE"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19C5369A" w14:textId="77777777" w:rsidTr="00FE4062">
        <w:tc>
          <w:tcPr>
            <w:tcW w:w="1198" w:type="pct"/>
            <w:shd w:val="clear" w:color="auto" w:fill="auto"/>
          </w:tcPr>
          <w:p w14:paraId="632A68C8" w14:textId="77777777" w:rsidR="00CA3543" w:rsidRPr="004602F8" w:rsidRDefault="00CA3543" w:rsidP="00AC2F13">
            <w:pPr>
              <w:pStyle w:val="ASFKTablenorm"/>
              <w:ind w:left="57" w:right="57"/>
            </w:pPr>
            <w:r w:rsidRPr="004602F8">
              <w:t>КБК</w:t>
            </w:r>
          </w:p>
        </w:tc>
        <w:tc>
          <w:tcPr>
            <w:tcW w:w="3802" w:type="pct"/>
            <w:shd w:val="clear" w:color="auto" w:fill="auto"/>
          </w:tcPr>
          <w:p w14:paraId="6D02A6C8"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3E9455AE" w14:textId="77777777" w:rsidTr="00FE4062">
        <w:tc>
          <w:tcPr>
            <w:tcW w:w="1198" w:type="pct"/>
            <w:shd w:val="clear" w:color="auto" w:fill="auto"/>
          </w:tcPr>
          <w:p w14:paraId="3DCC73CF" w14:textId="77777777" w:rsidR="00CA3543" w:rsidRPr="004602F8" w:rsidRDefault="00CA3543" w:rsidP="00AC2F13">
            <w:pPr>
              <w:pStyle w:val="ASFKTablenorm"/>
              <w:ind w:left="57" w:right="57"/>
            </w:pPr>
            <w:r w:rsidRPr="004602F8">
              <w:t>Код объекта ФАИП</w:t>
            </w:r>
          </w:p>
        </w:tc>
        <w:tc>
          <w:tcPr>
            <w:tcW w:w="3802" w:type="pct"/>
            <w:shd w:val="clear" w:color="auto" w:fill="auto"/>
          </w:tcPr>
          <w:p w14:paraId="67839913"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57DCCD72" w14:textId="77777777" w:rsidTr="00FE4062">
        <w:tc>
          <w:tcPr>
            <w:tcW w:w="1198" w:type="pct"/>
            <w:shd w:val="clear" w:color="auto" w:fill="auto"/>
          </w:tcPr>
          <w:p w14:paraId="5BA7BDA4" w14:textId="77777777" w:rsidR="00CA3543" w:rsidRPr="004602F8" w:rsidRDefault="00CA3543" w:rsidP="00AC2F13">
            <w:pPr>
              <w:pStyle w:val="ASFKTablenorm"/>
              <w:ind w:left="57" w:right="57"/>
            </w:pPr>
            <w:r w:rsidRPr="004602F8">
              <w:t>Наименование НПА</w:t>
            </w:r>
          </w:p>
        </w:tc>
        <w:tc>
          <w:tcPr>
            <w:tcW w:w="3802" w:type="pct"/>
            <w:shd w:val="clear" w:color="auto" w:fill="auto"/>
          </w:tcPr>
          <w:p w14:paraId="4D2316B7" w14:textId="77777777" w:rsidR="00CA3543" w:rsidRPr="004602F8" w:rsidRDefault="00CA3543" w:rsidP="00AC2F13">
            <w:pPr>
              <w:pStyle w:val="ASFKTablenorm"/>
              <w:ind w:left="57" w:right="57"/>
            </w:pPr>
            <w:r w:rsidRPr="004602F8">
              <w:t>ОФК: значение поля вводится вручную.</w:t>
            </w:r>
          </w:p>
          <w:p w14:paraId="562B5806" w14:textId="77777777" w:rsidR="00CA3543" w:rsidRPr="004602F8" w:rsidRDefault="00CA3543" w:rsidP="00AC2F13">
            <w:pPr>
              <w:pStyle w:val="ASFKTablenorm"/>
              <w:ind w:left="57" w:right="57"/>
            </w:pPr>
            <w:r w:rsidRPr="004602F8">
              <w:t xml:space="preserve">Необязательно для заполнения, если в поле </w:t>
            </w:r>
            <w:r w:rsidR="00BC7FFB" w:rsidRPr="004602F8">
              <w:t>«</w:t>
            </w:r>
            <w:r w:rsidRPr="004602F8">
              <w:t>Код целевой субсидии</w:t>
            </w:r>
            <w:r w:rsidR="00BC7FFB" w:rsidRPr="004602F8">
              <w:t>»</w:t>
            </w:r>
            <w:r w:rsidRPr="004602F8">
              <w:t xml:space="preserve"> указано значение </w:t>
            </w:r>
            <w:r w:rsidR="00BC7FFB" w:rsidRPr="004602F8">
              <w:t>«</w:t>
            </w:r>
            <w:r w:rsidRPr="004602F8">
              <w:t>ФАИП</w:t>
            </w:r>
            <w:r w:rsidR="00BC7FFB" w:rsidRPr="004602F8">
              <w:t>»</w:t>
            </w:r>
            <w:r w:rsidRPr="004602F8">
              <w:t>.</w:t>
            </w:r>
          </w:p>
        </w:tc>
      </w:tr>
      <w:tr w:rsidR="00CA3543" w:rsidRPr="004602F8" w14:paraId="0C612951" w14:textId="77777777" w:rsidTr="00FE4062">
        <w:tc>
          <w:tcPr>
            <w:tcW w:w="1198" w:type="pct"/>
            <w:shd w:val="clear" w:color="auto" w:fill="auto"/>
          </w:tcPr>
          <w:p w14:paraId="4CC28480" w14:textId="77777777" w:rsidR="00CA3543" w:rsidRPr="004602F8" w:rsidRDefault="00CA3543" w:rsidP="00AC2F13">
            <w:pPr>
              <w:pStyle w:val="ASFKTablenorm"/>
              <w:ind w:left="57" w:right="57"/>
            </w:pPr>
            <w:r w:rsidRPr="004602F8">
              <w:t>Дата НПА</w:t>
            </w:r>
          </w:p>
        </w:tc>
        <w:tc>
          <w:tcPr>
            <w:tcW w:w="3802" w:type="pct"/>
            <w:shd w:val="clear" w:color="auto" w:fill="auto"/>
          </w:tcPr>
          <w:p w14:paraId="5D620687" w14:textId="77777777" w:rsidR="00CA3543" w:rsidRPr="004602F8" w:rsidRDefault="00CA3543" w:rsidP="00AC2F13">
            <w:pPr>
              <w:pStyle w:val="ASFKTablenorm"/>
              <w:ind w:left="57" w:right="57"/>
            </w:pPr>
            <w:r w:rsidRPr="004602F8">
              <w:t>ОФК: значение поля вводится вручную.</w:t>
            </w:r>
          </w:p>
          <w:p w14:paraId="14A155B1" w14:textId="77777777" w:rsidR="00CA3543" w:rsidRPr="004602F8" w:rsidRDefault="00CA3543" w:rsidP="00AC2F13">
            <w:pPr>
              <w:pStyle w:val="ASFKTablenorm"/>
              <w:ind w:left="57" w:right="57"/>
            </w:pPr>
            <w:r w:rsidRPr="004602F8">
              <w:t xml:space="preserve">Необязательно для заполнения, если в поле </w:t>
            </w:r>
            <w:r w:rsidR="00BC7FFB" w:rsidRPr="004602F8">
              <w:t>«</w:t>
            </w:r>
            <w:r w:rsidRPr="004602F8">
              <w:t>Код целевой субсидии</w:t>
            </w:r>
            <w:r w:rsidR="00BC7FFB" w:rsidRPr="004602F8">
              <w:t>»</w:t>
            </w:r>
            <w:r w:rsidRPr="004602F8">
              <w:t xml:space="preserve"> указано значение </w:t>
            </w:r>
            <w:r w:rsidR="00BC7FFB" w:rsidRPr="004602F8">
              <w:t>«</w:t>
            </w:r>
            <w:r w:rsidRPr="004602F8">
              <w:t>ФАИП</w:t>
            </w:r>
            <w:r w:rsidR="00BC7FFB" w:rsidRPr="004602F8">
              <w:t>»</w:t>
            </w:r>
            <w:r w:rsidRPr="004602F8">
              <w:t>.</w:t>
            </w:r>
          </w:p>
        </w:tc>
      </w:tr>
      <w:tr w:rsidR="00CA3543" w:rsidRPr="004602F8" w14:paraId="37A471C0" w14:textId="77777777" w:rsidTr="00FE4062">
        <w:tc>
          <w:tcPr>
            <w:tcW w:w="1198" w:type="pct"/>
            <w:shd w:val="clear" w:color="auto" w:fill="auto"/>
          </w:tcPr>
          <w:p w14:paraId="067ABCE1" w14:textId="77777777" w:rsidR="00CA3543" w:rsidRPr="004602F8" w:rsidRDefault="00CA3543" w:rsidP="00AC2F13">
            <w:pPr>
              <w:pStyle w:val="ASFKTablenorm"/>
              <w:ind w:left="57" w:right="57"/>
            </w:pPr>
            <w:r w:rsidRPr="004602F8">
              <w:t>Номер НПА</w:t>
            </w:r>
          </w:p>
        </w:tc>
        <w:tc>
          <w:tcPr>
            <w:tcW w:w="3802" w:type="pct"/>
            <w:shd w:val="clear" w:color="auto" w:fill="auto"/>
          </w:tcPr>
          <w:p w14:paraId="2DACBCE9" w14:textId="77777777" w:rsidR="00CA3543" w:rsidRPr="004602F8" w:rsidRDefault="00CA3543" w:rsidP="00AC2F13">
            <w:pPr>
              <w:pStyle w:val="ASFKTablenorm"/>
              <w:ind w:left="57" w:right="57"/>
            </w:pPr>
            <w:r w:rsidRPr="004602F8">
              <w:t>ОФК: значение поля вводится вручную.</w:t>
            </w:r>
          </w:p>
          <w:p w14:paraId="56D800D3" w14:textId="77777777" w:rsidR="00CA3543" w:rsidRPr="004602F8" w:rsidRDefault="00CA3543" w:rsidP="00AC2F13">
            <w:pPr>
              <w:pStyle w:val="ASFKTablenorm"/>
              <w:ind w:left="57" w:right="57"/>
            </w:pPr>
            <w:r w:rsidRPr="004602F8">
              <w:t xml:space="preserve">Необязательно для заполнения, если в поле </w:t>
            </w:r>
            <w:r w:rsidR="00BC7FFB" w:rsidRPr="004602F8">
              <w:t>«</w:t>
            </w:r>
            <w:r w:rsidRPr="004602F8">
              <w:t>Код целевой субсидии</w:t>
            </w:r>
            <w:r w:rsidR="00BC7FFB" w:rsidRPr="004602F8">
              <w:t>»</w:t>
            </w:r>
            <w:r w:rsidRPr="004602F8">
              <w:t xml:space="preserve"> указано значение </w:t>
            </w:r>
            <w:r w:rsidR="00BC7FFB" w:rsidRPr="004602F8">
              <w:t>«</w:t>
            </w:r>
            <w:r w:rsidRPr="004602F8">
              <w:t>ФАИП</w:t>
            </w:r>
            <w:r w:rsidR="00BC7FFB" w:rsidRPr="004602F8">
              <w:t>»</w:t>
            </w:r>
            <w:r w:rsidRPr="004602F8">
              <w:t>.</w:t>
            </w:r>
          </w:p>
        </w:tc>
      </w:tr>
    </w:tbl>
    <w:p w14:paraId="3AAC9716" w14:textId="480A229B" w:rsidR="00CA3543" w:rsidRPr="004602F8" w:rsidRDefault="00CA3543" w:rsidP="00CA3543">
      <w:pPr>
        <w:pStyle w:val="ASFKNormal"/>
      </w:pPr>
      <w:r w:rsidRPr="004602F8">
        <w:t xml:space="preserve">ЭФ документа </w:t>
      </w:r>
      <w:r w:rsidR="00BC7FFB" w:rsidRPr="004602F8">
        <w:t>«</w:t>
      </w:r>
      <w:r w:rsidRPr="004602F8">
        <w:t>Перечень целевых субсидий</w:t>
      </w:r>
      <w:r w:rsidR="006B08A4" w:rsidRPr="004602F8">
        <w:t>», закладки «</w:t>
      </w:r>
      <w:r w:rsidRPr="004602F8">
        <w:t>Дополнительные атрибуты</w:t>
      </w:r>
      <w:r w:rsidR="00BC7FFB" w:rsidRPr="004602F8">
        <w:t>»</w:t>
      </w:r>
      <w:r w:rsidR="0097494D" w:rsidRPr="004602F8">
        <w:t xml:space="preserve"> представлена на рисунке </w:t>
      </w:r>
      <w:r w:rsidR="0097494D" w:rsidRPr="004602F8">
        <w:fldChar w:fldCharType="begin"/>
      </w:r>
      <w:r w:rsidR="0097494D" w:rsidRPr="004602F8">
        <w:instrText xml:space="preserve"> REF _Ref371431794 \h  \* MERGEFORMAT </w:instrText>
      </w:r>
      <w:r w:rsidR="0097494D" w:rsidRPr="004602F8">
        <w:fldChar w:fldCharType="separate"/>
      </w:r>
      <w:r w:rsidR="0086114E">
        <w:t>446</w:t>
      </w:r>
      <w:r w:rsidR="0097494D" w:rsidRPr="004602F8">
        <w:fldChar w:fldCharType="end"/>
      </w:r>
      <w:r w:rsidRPr="004602F8">
        <w:t>.</w:t>
      </w:r>
    </w:p>
    <w:p w14:paraId="0A2CF3A6" w14:textId="5E690CE7" w:rsidR="00CA3543" w:rsidRPr="004602F8" w:rsidRDefault="004C00E2" w:rsidP="00CA3543">
      <w:pPr>
        <w:pStyle w:val="ASFKFigure"/>
      </w:pPr>
      <w:r w:rsidRPr="004602F8">
        <w:rPr>
          <w:noProof/>
        </w:rPr>
        <w:lastRenderedPageBreak/>
        <w:drawing>
          <wp:inline distT="0" distB="0" distL="0" distR="0" wp14:anchorId="2EE2D64B" wp14:editId="3275707C">
            <wp:extent cx="6124575" cy="4114800"/>
            <wp:effectExtent l="0" t="0" r="9525" b="0"/>
            <wp:docPr id="570" name="Рисунок 5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0"/>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bookmarkStart w:id="2672" w:name="_Ref318205140"/>
    <w:p w14:paraId="798BD3CF" w14:textId="31283BB0" w:rsidR="00CA3543" w:rsidRPr="004602F8" w:rsidRDefault="00CA3543" w:rsidP="00700572">
      <w:pPr>
        <w:pStyle w:val="ASFKFigName"/>
      </w:pPr>
      <w:r w:rsidRPr="004602F8">
        <w:fldChar w:fldCharType="begin"/>
      </w:r>
      <w:r w:rsidRPr="004602F8">
        <w:instrText xml:space="preserve"> SEQ Рисунок \* ARABIC </w:instrText>
      </w:r>
      <w:r w:rsidRPr="004602F8">
        <w:fldChar w:fldCharType="separate"/>
      </w:r>
      <w:bookmarkStart w:id="2673" w:name="_Ref371431794"/>
      <w:bookmarkStart w:id="2674" w:name="_Toc126767734"/>
      <w:r w:rsidR="0086114E">
        <w:rPr>
          <w:noProof/>
        </w:rPr>
        <w:t>446</w:t>
      </w:r>
      <w:bookmarkEnd w:id="2673"/>
      <w:r w:rsidRPr="004602F8">
        <w:fldChar w:fldCharType="end"/>
      </w:r>
      <w:r w:rsidRPr="004602F8">
        <w:t xml:space="preserve">. ЭФ документа </w:t>
      </w:r>
      <w:r w:rsidR="00BC7FFB" w:rsidRPr="004602F8">
        <w:t>«</w:t>
      </w:r>
      <w:r w:rsidRPr="004602F8">
        <w:t>Перечень целевых субсидий</w:t>
      </w:r>
      <w:r w:rsidR="006B08A4" w:rsidRPr="004602F8">
        <w:t>», закладки «</w:t>
      </w:r>
      <w:r w:rsidRPr="004602F8">
        <w:t>Дополнительные атрибуты</w:t>
      </w:r>
      <w:r w:rsidR="00BC7FFB" w:rsidRPr="004602F8">
        <w:t>»</w:t>
      </w:r>
      <w:bookmarkEnd w:id="2672"/>
      <w:bookmarkEnd w:id="2674"/>
    </w:p>
    <w:p w14:paraId="0449A85C" w14:textId="32D73FC8" w:rsidR="00CA3543" w:rsidRPr="004602F8" w:rsidRDefault="00CA3543" w:rsidP="00CA3543">
      <w:pPr>
        <w:pStyle w:val="ASFKNormal"/>
      </w:pPr>
      <w:r w:rsidRPr="004602F8">
        <w:t xml:space="preserve">Перечень полей документа </w:t>
      </w:r>
      <w:r w:rsidR="00BC7FFB" w:rsidRPr="004602F8">
        <w:t>«</w:t>
      </w:r>
      <w:r w:rsidRPr="004602F8">
        <w:t>Перечень целевых субсидий</w:t>
      </w:r>
      <w:r w:rsidR="00BC7FFB" w:rsidRPr="004602F8">
        <w:t>»</w:t>
      </w:r>
      <w:r w:rsidRPr="004602F8">
        <w:t>, закладк</w:t>
      </w:r>
      <w:r w:rsidR="0097494D" w:rsidRPr="004602F8">
        <w:t>и</w:t>
      </w:r>
      <w:r w:rsidRPr="004602F8">
        <w:t xml:space="preserve"> </w:t>
      </w:r>
      <w:r w:rsidR="00BC7FFB" w:rsidRPr="004602F8">
        <w:t>«</w:t>
      </w:r>
      <w:r w:rsidRPr="004602F8">
        <w:t>Дополнительные атрибуты</w:t>
      </w:r>
      <w:r w:rsidR="00BC7FFB" w:rsidRPr="004602F8">
        <w:t>»</w:t>
      </w:r>
      <w:r w:rsidRPr="004602F8">
        <w:t xml:space="preserve"> приведен в таблице </w:t>
      </w:r>
      <w:r w:rsidRPr="004602F8">
        <w:fldChar w:fldCharType="begin"/>
      </w:r>
      <w:r w:rsidRPr="004602F8">
        <w:instrText xml:space="preserve"> REF _Ref318715088 \h  \* MERGEFORMAT </w:instrText>
      </w:r>
      <w:r w:rsidRPr="004602F8">
        <w:fldChar w:fldCharType="separate"/>
      </w:r>
      <w:r w:rsidR="0086114E">
        <w:t>271</w:t>
      </w:r>
      <w:r w:rsidRPr="004602F8">
        <w:fldChar w:fldCharType="end"/>
      </w:r>
      <w:r w:rsidRPr="004602F8">
        <w:t>.</w:t>
      </w:r>
    </w:p>
    <w:p w14:paraId="18CC8427" w14:textId="58ED686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75" w:name="_Ref318715088"/>
      <w:bookmarkStart w:id="2676" w:name="_Toc126767163"/>
      <w:r w:rsidR="0086114E">
        <w:rPr>
          <w:noProof/>
        </w:rPr>
        <w:t>271</w:t>
      </w:r>
      <w:bookmarkEnd w:id="2675"/>
      <w:r w:rsidRPr="004602F8">
        <w:rPr>
          <w:noProof/>
        </w:rPr>
        <w:fldChar w:fldCharType="end"/>
      </w:r>
      <w:r w:rsidR="00CA3543" w:rsidRPr="004602F8">
        <w:t xml:space="preserve">. </w:t>
      </w:r>
      <w:r w:rsidR="0097494D" w:rsidRPr="004602F8">
        <w:t>Описание</w:t>
      </w:r>
      <w:r w:rsidR="00CA3543" w:rsidRPr="004602F8">
        <w:t xml:space="preserve"> полей документа </w:t>
      </w:r>
      <w:r w:rsidR="00BC7FFB" w:rsidRPr="004602F8">
        <w:t>«</w:t>
      </w:r>
      <w:r w:rsidR="00CA3543" w:rsidRPr="004602F8">
        <w:t>Перечень целевых субсидий</w:t>
      </w:r>
      <w:r w:rsidR="006B08A4" w:rsidRPr="004602F8">
        <w:t>», закладки «</w:t>
      </w:r>
      <w:r w:rsidR="00CA3543" w:rsidRPr="004602F8">
        <w:t>Дополнительные атрибуты</w:t>
      </w:r>
      <w:r w:rsidR="00BC7FFB" w:rsidRPr="004602F8">
        <w:t>»</w:t>
      </w:r>
      <w:bookmarkEnd w:id="267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36"/>
        <w:gridCol w:w="5492"/>
      </w:tblGrid>
      <w:tr w:rsidR="00CA3543" w:rsidRPr="004602F8" w14:paraId="4A966224" w14:textId="77777777" w:rsidTr="00FE4062">
        <w:trPr>
          <w:trHeight w:val="313"/>
          <w:tblHeader/>
        </w:trPr>
        <w:tc>
          <w:tcPr>
            <w:tcW w:w="21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8F67E84" w14:textId="77777777" w:rsidR="00CA3543" w:rsidRPr="004602F8" w:rsidRDefault="00CA3543" w:rsidP="00CA3543">
            <w:pPr>
              <w:pStyle w:val="ASFKTableHead"/>
            </w:pPr>
            <w:r w:rsidRPr="004602F8">
              <w:t>Наименование поля</w:t>
            </w:r>
          </w:p>
        </w:tc>
        <w:tc>
          <w:tcPr>
            <w:tcW w:w="28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60908E" w14:textId="77777777" w:rsidR="00CA3543" w:rsidRPr="004602F8" w:rsidRDefault="00CA3543" w:rsidP="00CA3543">
            <w:pPr>
              <w:pStyle w:val="ASFKTableHead"/>
            </w:pPr>
            <w:r w:rsidRPr="004602F8">
              <w:t>Описание поля</w:t>
            </w:r>
          </w:p>
        </w:tc>
      </w:tr>
      <w:tr w:rsidR="00CA3543" w:rsidRPr="004602F8" w14:paraId="58E7B2C2" w14:textId="77777777" w:rsidTr="00FE4062">
        <w:tc>
          <w:tcPr>
            <w:tcW w:w="5000" w:type="pct"/>
            <w:gridSpan w:val="2"/>
            <w:shd w:val="clear" w:color="auto" w:fill="auto"/>
          </w:tcPr>
          <w:p w14:paraId="063FCEA8" w14:textId="77777777" w:rsidR="00CA3543" w:rsidRPr="004602F8" w:rsidRDefault="00CA3543" w:rsidP="00AC2F13">
            <w:pPr>
              <w:pStyle w:val="ASFKTablenorm"/>
              <w:ind w:left="57" w:right="57"/>
            </w:pPr>
            <w:r w:rsidRPr="004602F8">
              <w:t xml:space="preserve">Группа полей </w:t>
            </w:r>
            <w:r w:rsidR="00BC7FFB" w:rsidRPr="004602F8">
              <w:t>«</w:t>
            </w:r>
            <w:r w:rsidR="0097494D" w:rsidRPr="004602F8">
              <w:t>Реквизиты подписей</w:t>
            </w:r>
            <w:r w:rsidR="00BC7FFB" w:rsidRPr="004602F8">
              <w:t>»</w:t>
            </w:r>
          </w:p>
        </w:tc>
      </w:tr>
      <w:tr w:rsidR="00CA3543" w:rsidRPr="004602F8" w14:paraId="7987B1FF" w14:textId="77777777" w:rsidTr="00FE4062">
        <w:tc>
          <w:tcPr>
            <w:tcW w:w="2148" w:type="pct"/>
            <w:shd w:val="clear" w:color="auto" w:fill="auto"/>
          </w:tcPr>
          <w:p w14:paraId="4BC1B15D" w14:textId="77777777" w:rsidR="00CA3543" w:rsidRPr="004602F8" w:rsidRDefault="00CA3543" w:rsidP="00AC2F13">
            <w:pPr>
              <w:pStyle w:val="ASFKTablenorm"/>
              <w:ind w:left="57" w:right="57"/>
            </w:pPr>
            <w:r w:rsidRPr="004602F8">
              <w:t>Руководитель (расшифровка подписи)</w:t>
            </w:r>
          </w:p>
        </w:tc>
        <w:tc>
          <w:tcPr>
            <w:tcW w:w="2852" w:type="pct"/>
            <w:shd w:val="clear" w:color="auto" w:fill="auto"/>
          </w:tcPr>
          <w:p w14:paraId="60BE2469"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7E3CD316" w14:textId="77777777" w:rsidTr="00FE4062">
        <w:tc>
          <w:tcPr>
            <w:tcW w:w="2148" w:type="pct"/>
            <w:shd w:val="clear" w:color="auto" w:fill="auto"/>
          </w:tcPr>
          <w:p w14:paraId="65C48C61" w14:textId="77777777" w:rsidR="00CA3543" w:rsidRPr="004602F8" w:rsidRDefault="00CA3543" w:rsidP="00AC2F13">
            <w:pPr>
              <w:pStyle w:val="ASFKTablenorm"/>
              <w:ind w:left="57" w:right="57"/>
            </w:pPr>
            <w:r w:rsidRPr="004602F8">
              <w:t>Руководитель финансово-экономической службы (расшифровка подписи)</w:t>
            </w:r>
          </w:p>
        </w:tc>
        <w:tc>
          <w:tcPr>
            <w:tcW w:w="2852" w:type="pct"/>
            <w:shd w:val="clear" w:color="auto" w:fill="auto"/>
          </w:tcPr>
          <w:p w14:paraId="404A521C" w14:textId="77777777" w:rsidR="00CA3543" w:rsidRPr="004602F8" w:rsidRDefault="00CA3543" w:rsidP="00AC2F13">
            <w:pPr>
              <w:pStyle w:val="ASFKTablenorm"/>
              <w:ind w:left="57" w:right="57"/>
            </w:pPr>
            <w:r w:rsidRPr="004602F8">
              <w:t>ОФК: значение поля вводится вручную.</w:t>
            </w:r>
          </w:p>
        </w:tc>
      </w:tr>
      <w:tr w:rsidR="0097494D" w:rsidRPr="004602F8" w14:paraId="5C6B69B2" w14:textId="77777777" w:rsidTr="00FE4062">
        <w:tc>
          <w:tcPr>
            <w:tcW w:w="2148" w:type="pct"/>
            <w:shd w:val="clear" w:color="auto" w:fill="auto"/>
          </w:tcPr>
          <w:p w14:paraId="7E7AE7CD" w14:textId="77777777" w:rsidR="0097494D" w:rsidRPr="004602F8" w:rsidRDefault="0097494D" w:rsidP="00AC2F13">
            <w:pPr>
              <w:pStyle w:val="ASFKTablenorm"/>
              <w:ind w:left="57" w:right="57"/>
            </w:pPr>
            <w:r w:rsidRPr="004602F8">
              <w:t>Дата</w:t>
            </w:r>
          </w:p>
        </w:tc>
        <w:tc>
          <w:tcPr>
            <w:tcW w:w="2852" w:type="pct"/>
            <w:shd w:val="clear" w:color="auto" w:fill="auto"/>
          </w:tcPr>
          <w:p w14:paraId="4C1BAA91" w14:textId="77777777" w:rsidR="0097494D" w:rsidRPr="004602F8" w:rsidRDefault="0097494D" w:rsidP="00AC2F13">
            <w:pPr>
              <w:pStyle w:val="ASFKTablenorm"/>
              <w:ind w:left="57" w:right="57"/>
            </w:pPr>
            <w:r w:rsidRPr="004602F8">
              <w:t>ОФК: заполняется по умолчанию текущей системной датой; значение поля вводится вручную.</w:t>
            </w:r>
          </w:p>
        </w:tc>
      </w:tr>
      <w:tr w:rsidR="00CA3543" w:rsidRPr="004602F8" w14:paraId="0BE0D287" w14:textId="77777777" w:rsidTr="00FE4062">
        <w:tc>
          <w:tcPr>
            <w:tcW w:w="5000" w:type="pct"/>
            <w:gridSpan w:val="2"/>
            <w:shd w:val="clear" w:color="auto" w:fill="auto"/>
          </w:tcPr>
          <w:p w14:paraId="1FC2B68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подписей. Исполнитель</w:t>
            </w:r>
            <w:r w:rsidR="00BC7FFB" w:rsidRPr="004602F8">
              <w:t>»</w:t>
            </w:r>
          </w:p>
        </w:tc>
      </w:tr>
      <w:tr w:rsidR="00CA3543" w:rsidRPr="004602F8" w14:paraId="783EE541" w14:textId="77777777" w:rsidTr="00FE4062">
        <w:tc>
          <w:tcPr>
            <w:tcW w:w="2148" w:type="pct"/>
            <w:shd w:val="clear" w:color="auto" w:fill="auto"/>
          </w:tcPr>
          <w:p w14:paraId="4AF94016" w14:textId="77777777" w:rsidR="00CA3543" w:rsidRPr="004602F8" w:rsidRDefault="00CA3543" w:rsidP="00AC2F13">
            <w:pPr>
              <w:pStyle w:val="ASFKTablenorm"/>
              <w:ind w:left="57" w:right="57"/>
            </w:pPr>
            <w:r w:rsidRPr="004602F8">
              <w:t>Должность исполнителя</w:t>
            </w:r>
          </w:p>
        </w:tc>
        <w:tc>
          <w:tcPr>
            <w:tcW w:w="2852" w:type="pct"/>
            <w:shd w:val="clear" w:color="auto" w:fill="auto"/>
          </w:tcPr>
          <w:p w14:paraId="571C6AED"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0B58398F" w14:textId="77777777" w:rsidTr="00FE4062">
        <w:tc>
          <w:tcPr>
            <w:tcW w:w="2148" w:type="pct"/>
            <w:shd w:val="clear" w:color="auto" w:fill="auto"/>
          </w:tcPr>
          <w:p w14:paraId="1FEDE2AE" w14:textId="77777777" w:rsidR="00CA3543" w:rsidRPr="004602F8" w:rsidRDefault="00CA3543" w:rsidP="00AC2F13">
            <w:pPr>
              <w:pStyle w:val="ASFKTablenorm"/>
              <w:ind w:left="57" w:right="57"/>
            </w:pPr>
            <w:r w:rsidRPr="004602F8">
              <w:t>ФИО исполнителя</w:t>
            </w:r>
          </w:p>
        </w:tc>
        <w:tc>
          <w:tcPr>
            <w:tcW w:w="2852" w:type="pct"/>
            <w:shd w:val="clear" w:color="auto" w:fill="auto"/>
          </w:tcPr>
          <w:p w14:paraId="041DEEA1"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40FC0905" w14:textId="77777777" w:rsidTr="00FE4062">
        <w:tc>
          <w:tcPr>
            <w:tcW w:w="2148" w:type="pct"/>
            <w:shd w:val="clear" w:color="auto" w:fill="auto"/>
          </w:tcPr>
          <w:p w14:paraId="52A4D6B9" w14:textId="77777777" w:rsidR="00CA3543" w:rsidRPr="004602F8" w:rsidRDefault="00CA3543" w:rsidP="00AC2F13">
            <w:pPr>
              <w:pStyle w:val="ASFKTablenorm"/>
              <w:ind w:left="57" w:right="57"/>
            </w:pPr>
            <w:r w:rsidRPr="004602F8">
              <w:t>Телефон исполнителя</w:t>
            </w:r>
          </w:p>
        </w:tc>
        <w:tc>
          <w:tcPr>
            <w:tcW w:w="2852" w:type="pct"/>
            <w:shd w:val="clear" w:color="auto" w:fill="auto"/>
          </w:tcPr>
          <w:p w14:paraId="18CE64C1" w14:textId="77777777" w:rsidR="00CA3543" w:rsidRPr="004602F8" w:rsidRDefault="00CA3543" w:rsidP="00AC2F13">
            <w:pPr>
              <w:pStyle w:val="ASFKTablenorm"/>
              <w:ind w:left="57" w:right="57"/>
            </w:pPr>
            <w:r w:rsidRPr="004602F8">
              <w:t>ОФК: значение поля вводится вручную.</w:t>
            </w:r>
          </w:p>
        </w:tc>
      </w:tr>
      <w:tr w:rsidR="00CA3543" w:rsidRPr="004602F8" w14:paraId="41D0962A" w14:textId="77777777" w:rsidTr="00FE4062">
        <w:tc>
          <w:tcPr>
            <w:tcW w:w="5000" w:type="pct"/>
            <w:gridSpan w:val="2"/>
            <w:shd w:val="clear" w:color="auto" w:fill="auto"/>
          </w:tcPr>
          <w:p w14:paraId="1FF2D48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органа, осуществляющего ведение ЛС, о получении документа</w:t>
            </w:r>
            <w:r w:rsidR="00BC7FFB" w:rsidRPr="004602F8">
              <w:t>»</w:t>
            </w:r>
          </w:p>
        </w:tc>
      </w:tr>
      <w:tr w:rsidR="00CA3543" w:rsidRPr="004602F8" w14:paraId="57601B1D" w14:textId="77777777" w:rsidTr="00FE4062">
        <w:tc>
          <w:tcPr>
            <w:tcW w:w="2148" w:type="pct"/>
            <w:shd w:val="clear" w:color="auto" w:fill="auto"/>
          </w:tcPr>
          <w:p w14:paraId="7A1D8F8A" w14:textId="77777777" w:rsidR="00CA3543" w:rsidRPr="004602F8" w:rsidRDefault="00CA3543" w:rsidP="00AC2F13">
            <w:pPr>
              <w:pStyle w:val="ASFKTablenorm"/>
              <w:ind w:left="57" w:right="57"/>
            </w:pPr>
            <w:r w:rsidRPr="004602F8">
              <w:t>Должность исполнителя</w:t>
            </w:r>
          </w:p>
        </w:tc>
        <w:tc>
          <w:tcPr>
            <w:tcW w:w="2852" w:type="pct"/>
            <w:shd w:val="clear" w:color="auto" w:fill="auto"/>
          </w:tcPr>
          <w:p w14:paraId="5B188982" w14:textId="77777777" w:rsidR="00CA3543" w:rsidRPr="004602F8" w:rsidRDefault="00CA3543" w:rsidP="00AC2F13">
            <w:pPr>
              <w:pStyle w:val="ASFKTablenorm"/>
              <w:ind w:left="57" w:right="57"/>
            </w:pPr>
            <w:r w:rsidRPr="004602F8">
              <w:t>Передается из OEBS.</w:t>
            </w:r>
          </w:p>
        </w:tc>
      </w:tr>
      <w:tr w:rsidR="00CA3543" w:rsidRPr="004602F8" w14:paraId="159A68C6" w14:textId="77777777" w:rsidTr="00FE4062">
        <w:tc>
          <w:tcPr>
            <w:tcW w:w="2148" w:type="pct"/>
            <w:shd w:val="clear" w:color="auto" w:fill="auto"/>
          </w:tcPr>
          <w:p w14:paraId="1CFD0E0A" w14:textId="77777777" w:rsidR="00CA3543" w:rsidRPr="004602F8" w:rsidRDefault="00CA3543" w:rsidP="00AC2F13">
            <w:pPr>
              <w:pStyle w:val="ASFKTablenorm"/>
              <w:ind w:left="57" w:right="57"/>
            </w:pPr>
            <w:r w:rsidRPr="004602F8">
              <w:t>ФИО исполнителя</w:t>
            </w:r>
          </w:p>
        </w:tc>
        <w:tc>
          <w:tcPr>
            <w:tcW w:w="2852" w:type="pct"/>
            <w:shd w:val="clear" w:color="auto" w:fill="auto"/>
          </w:tcPr>
          <w:p w14:paraId="33105BB1" w14:textId="77777777" w:rsidR="00CA3543" w:rsidRPr="004602F8" w:rsidRDefault="00CA3543" w:rsidP="00AC2F13">
            <w:pPr>
              <w:pStyle w:val="ASFKTablenorm"/>
              <w:ind w:left="57" w:right="57"/>
            </w:pPr>
            <w:r w:rsidRPr="004602F8">
              <w:t>Передается из OEBS.</w:t>
            </w:r>
          </w:p>
        </w:tc>
      </w:tr>
      <w:tr w:rsidR="00CA3543" w:rsidRPr="004602F8" w14:paraId="1B5AE612" w14:textId="77777777" w:rsidTr="00FE4062">
        <w:trPr>
          <w:trHeight w:val="70"/>
        </w:trPr>
        <w:tc>
          <w:tcPr>
            <w:tcW w:w="2148" w:type="pct"/>
            <w:shd w:val="clear" w:color="auto" w:fill="auto"/>
          </w:tcPr>
          <w:p w14:paraId="5FB234BE" w14:textId="77777777" w:rsidR="00CA3543" w:rsidRPr="004602F8" w:rsidRDefault="00CA3543" w:rsidP="00AC2F13">
            <w:pPr>
              <w:pStyle w:val="ASFKTablenorm"/>
              <w:ind w:left="57" w:right="57"/>
            </w:pPr>
            <w:r w:rsidRPr="004602F8">
              <w:lastRenderedPageBreak/>
              <w:t>Телефон исполнителя</w:t>
            </w:r>
          </w:p>
        </w:tc>
        <w:tc>
          <w:tcPr>
            <w:tcW w:w="2852" w:type="pct"/>
            <w:shd w:val="clear" w:color="auto" w:fill="auto"/>
          </w:tcPr>
          <w:p w14:paraId="529E3B6F" w14:textId="77777777" w:rsidR="00CA3543" w:rsidRPr="004602F8" w:rsidRDefault="00CA3543" w:rsidP="00AC2F13">
            <w:pPr>
              <w:pStyle w:val="ASFKTablenorm"/>
              <w:ind w:left="57" w:right="57"/>
            </w:pPr>
            <w:r w:rsidRPr="004602F8">
              <w:t>Передается из OEBS.</w:t>
            </w:r>
          </w:p>
        </w:tc>
      </w:tr>
      <w:tr w:rsidR="00CA3543" w:rsidRPr="004602F8" w14:paraId="520555A2" w14:textId="77777777" w:rsidTr="00FE4062">
        <w:tc>
          <w:tcPr>
            <w:tcW w:w="2148" w:type="pct"/>
            <w:shd w:val="clear" w:color="auto" w:fill="auto"/>
          </w:tcPr>
          <w:p w14:paraId="093904BA" w14:textId="77777777" w:rsidR="00CA3543" w:rsidRPr="004602F8" w:rsidRDefault="00CA3543" w:rsidP="00AC2F13">
            <w:pPr>
              <w:pStyle w:val="ASFKTablenorm"/>
              <w:ind w:left="57" w:right="57"/>
            </w:pPr>
            <w:r w:rsidRPr="004602F8">
              <w:t>Дата</w:t>
            </w:r>
          </w:p>
        </w:tc>
        <w:tc>
          <w:tcPr>
            <w:tcW w:w="2852" w:type="pct"/>
            <w:shd w:val="clear" w:color="auto" w:fill="auto"/>
          </w:tcPr>
          <w:p w14:paraId="6B771248" w14:textId="77777777" w:rsidR="00CA3543" w:rsidRPr="004602F8" w:rsidRDefault="00CA3543" w:rsidP="00AC2F13">
            <w:pPr>
              <w:pStyle w:val="ASFKTablenorm"/>
              <w:ind w:left="57" w:right="57"/>
            </w:pPr>
            <w:r w:rsidRPr="004602F8">
              <w:t>Передается из OEBS.</w:t>
            </w:r>
          </w:p>
        </w:tc>
      </w:tr>
      <w:tr w:rsidR="00CA3543" w:rsidRPr="004602F8" w14:paraId="3A9CBD40" w14:textId="77777777" w:rsidTr="00FE4062">
        <w:tc>
          <w:tcPr>
            <w:tcW w:w="5000" w:type="pct"/>
            <w:gridSpan w:val="2"/>
            <w:shd w:val="clear" w:color="auto" w:fill="auto"/>
          </w:tcPr>
          <w:p w14:paraId="31B2FCE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Отметка о доведении до территориальных органов Федерального казначейства</w:t>
            </w:r>
            <w:r w:rsidR="00BC7FFB" w:rsidRPr="004602F8">
              <w:t>»</w:t>
            </w:r>
          </w:p>
        </w:tc>
      </w:tr>
      <w:tr w:rsidR="00CA3543" w:rsidRPr="004602F8" w14:paraId="37910F96" w14:textId="77777777" w:rsidTr="00FE4062">
        <w:tc>
          <w:tcPr>
            <w:tcW w:w="2148" w:type="pct"/>
            <w:shd w:val="clear" w:color="auto" w:fill="auto"/>
          </w:tcPr>
          <w:p w14:paraId="2A1514D9" w14:textId="77777777" w:rsidR="00CA3543" w:rsidRPr="004602F8" w:rsidRDefault="00CA3543" w:rsidP="00AC2F13">
            <w:pPr>
              <w:pStyle w:val="ASFKTablenorm"/>
              <w:ind w:left="57" w:right="57"/>
            </w:pPr>
            <w:r w:rsidRPr="004602F8">
              <w:t>Должность исполнителя</w:t>
            </w:r>
          </w:p>
        </w:tc>
        <w:tc>
          <w:tcPr>
            <w:tcW w:w="2852" w:type="pct"/>
            <w:shd w:val="clear" w:color="auto" w:fill="auto"/>
          </w:tcPr>
          <w:p w14:paraId="05CD7F16" w14:textId="77777777" w:rsidR="00CA3543" w:rsidRPr="004602F8" w:rsidRDefault="00CA3543" w:rsidP="00AC2F13">
            <w:pPr>
              <w:pStyle w:val="ASFKTablenorm"/>
              <w:ind w:left="57" w:right="57"/>
            </w:pPr>
            <w:r w:rsidRPr="004602F8">
              <w:t>Передается из OEBS.</w:t>
            </w:r>
          </w:p>
        </w:tc>
      </w:tr>
      <w:tr w:rsidR="00CA3543" w:rsidRPr="004602F8" w14:paraId="18B9B4D9" w14:textId="77777777" w:rsidTr="00FE4062">
        <w:tc>
          <w:tcPr>
            <w:tcW w:w="2148" w:type="pct"/>
            <w:shd w:val="clear" w:color="auto" w:fill="auto"/>
          </w:tcPr>
          <w:p w14:paraId="530FC7DB" w14:textId="77777777" w:rsidR="00CA3543" w:rsidRPr="004602F8" w:rsidRDefault="00CA3543" w:rsidP="00AC2F13">
            <w:pPr>
              <w:pStyle w:val="ASFKTablenorm"/>
              <w:ind w:left="57" w:right="57"/>
            </w:pPr>
            <w:r w:rsidRPr="004602F8">
              <w:t>ФИО исполнителя</w:t>
            </w:r>
          </w:p>
        </w:tc>
        <w:tc>
          <w:tcPr>
            <w:tcW w:w="2852" w:type="pct"/>
            <w:shd w:val="clear" w:color="auto" w:fill="auto"/>
          </w:tcPr>
          <w:p w14:paraId="1F72F8A6" w14:textId="77777777" w:rsidR="00CA3543" w:rsidRPr="004602F8" w:rsidRDefault="00CA3543" w:rsidP="00AC2F13">
            <w:pPr>
              <w:pStyle w:val="ASFKTablenorm"/>
              <w:ind w:left="57" w:right="57"/>
            </w:pPr>
            <w:r w:rsidRPr="004602F8">
              <w:t>Передается из OEBS.</w:t>
            </w:r>
          </w:p>
        </w:tc>
      </w:tr>
      <w:tr w:rsidR="00CA3543" w:rsidRPr="004602F8" w14:paraId="64EBBF0A" w14:textId="77777777" w:rsidTr="00FE4062">
        <w:tc>
          <w:tcPr>
            <w:tcW w:w="2148" w:type="pct"/>
            <w:shd w:val="clear" w:color="auto" w:fill="auto"/>
          </w:tcPr>
          <w:p w14:paraId="275BB9AE" w14:textId="77777777" w:rsidR="00CA3543" w:rsidRPr="004602F8" w:rsidRDefault="00CA3543" w:rsidP="00AC2F13">
            <w:pPr>
              <w:pStyle w:val="ASFKTablenorm"/>
              <w:ind w:left="57" w:right="57"/>
            </w:pPr>
            <w:r w:rsidRPr="004602F8">
              <w:t>Телефон исполнителя</w:t>
            </w:r>
          </w:p>
        </w:tc>
        <w:tc>
          <w:tcPr>
            <w:tcW w:w="2852" w:type="pct"/>
            <w:shd w:val="clear" w:color="auto" w:fill="auto"/>
          </w:tcPr>
          <w:p w14:paraId="04EF21AE" w14:textId="77777777" w:rsidR="00CA3543" w:rsidRPr="004602F8" w:rsidRDefault="00CA3543" w:rsidP="00AC2F13">
            <w:pPr>
              <w:pStyle w:val="ASFKTablenorm"/>
              <w:ind w:left="57" w:right="57"/>
            </w:pPr>
            <w:r w:rsidRPr="004602F8">
              <w:t>Передается из OEBS.</w:t>
            </w:r>
          </w:p>
        </w:tc>
      </w:tr>
      <w:tr w:rsidR="00CA3543" w:rsidRPr="004602F8" w14:paraId="3D3E2177" w14:textId="77777777" w:rsidTr="00FE4062">
        <w:tc>
          <w:tcPr>
            <w:tcW w:w="2148" w:type="pct"/>
            <w:shd w:val="clear" w:color="auto" w:fill="auto"/>
          </w:tcPr>
          <w:p w14:paraId="430CD0A1" w14:textId="77777777" w:rsidR="00CA3543" w:rsidRPr="004602F8" w:rsidRDefault="00CA3543" w:rsidP="00AC2F13">
            <w:pPr>
              <w:pStyle w:val="ASFKTablenorm"/>
              <w:ind w:left="57" w:right="57"/>
            </w:pPr>
            <w:r w:rsidRPr="004602F8">
              <w:t>Дата</w:t>
            </w:r>
          </w:p>
        </w:tc>
        <w:tc>
          <w:tcPr>
            <w:tcW w:w="2852" w:type="pct"/>
            <w:shd w:val="clear" w:color="auto" w:fill="auto"/>
          </w:tcPr>
          <w:p w14:paraId="5DAC7CD7" w14:textId="77777777" w:rsidR="00CA3543" w:rsidRPr="004602F8" w:rsidRDefault="00CA3543" w:rsidP="00AC2F13">
            <w:pPr>
              <w:pStyle w:val="ASFKTablenorm"/>
              <w:ind w:left="57" w:right="57"/>
            </w:pPr>
            <w:r w:rsidRPr="004602F8">
              <w:t>Передается из OEBS.</w:t>
            </w:r>
          </w:p>
        </w:tc>
      </w:tr>
    </w:tbl>
    <w:p w14:paraId="1396B883" w14:textId="77777777" w:rsidR="000367F5" w:rsidRPr="004602F8" w:rsidRDefault="00121D5C" w:rsidP="000367F5">
      <w:pPr>
        <w:pStyle w:val="32"/>
      </w:pPr>
      <w:bookmarkStart w:id="2677" w:name="_Ref462654440"/>
      <w:bookmarkStart w:id="2678" w:name="_Toc409449262"/>
      <w:bookmarkStart w:id="2679" w:name="_Toc421171974"/>
      <w:bookmarkStart w:id="2680" w:name="_Toc433824933"/>
      <w:bookmarkStart w:id="2681" w:name="_Toc126766833"/>
      <w:r w:rsidRPr="004602F8">
        <w:t>«</w:t>
      </w:r>
      <w:r w:rsidR="000367F5" w:rsidRPr="004602F8">
        <w:t>Информация ПБС</w:t>
      </w:r>
      <w:r w:rsidRPr="004602F8">
        <w:t>»</w:t>
      </w:r>
      <w:bookmarkEnd w:id="2677"/>
      <w:bookmarkEnd w:id="2681"/>
    </w:p>
    <w:p w14:paraId="18312ABF" w14:textId="77777777" w:rsidR="008365C4" w:rsidRPr="004602F8" w:rsidRDefault="008365C4" w:rsidP="000367F5">
      <w:pPr>
        <w:pStyle w:val="ASFKNormal"/>
      </w:pPr>
      <w:r w:rsidRPr="004602F8">
        <w:t>Документ «Информация получателя бюджетных средств о планируемых закупках товаров, работ, услуг после 30 сентября 2016 года» (далее – Информация ПБС) предназначен для обеспечения в прикладном программном обеспечении «Автоматизированная система Федерального казначейства».</w:t>
      </w:r>
    </w:p>
    <w:p w14:paraId="31419ADC" w14:textId="5C405449" w:rsidR="000367F5" w:rsidRPr="004602F8" w:rsidRDefault="008365C4" w:rsidP="000367F5">
      <w:pPr>
        <w:pStyle w:val="ASFKNormal"/>
      </w:pPr>
      <w:r w:rsidRPr="004602F8">
        <w:t xml:space="preserve">Для работы с документами </w:t>
      </w:r>
      <w:r w:rsidR="00121D5C" w:rsidRPr="004602F8">
        <w:t xml:space="preserve">«Информация </w:t>
      </w:r>
      <w:r w:rsidRPr="004602F8">
        <w:t>ПБС</w:t>
      </w:r>
      <w:r w:rsidR="00121D5C" w:rsidRPr="004602F8">
        <w:t xml:space="preserve">» </w:t>
      </w:r>
      <w:r w:rsidR="000367F5" w:rsidRPr="004602F8">
        <w:t>следует перейти в пункт меню</w:t>
      </w:r>
      <w:r w:rsidR="000367F5" w:rsidRPr="004602F8">
        <w:rPr>
          <w:rStyle w:val="ASFKSymBold"/>
        </w:rPr>
        <w:t xml:space="preserve"> «</w:t>
      </w:r>
      <w:r w:rsidR="000367F5" w:rsidRPr="004602F8">
        <w:t>Документы – Регистрация и доведение бюджета – Информация ПБС». Откроется ЭФ списка документов, представленная на рисунке</w:t>
      </w:r>
      <w:r w:rsidR="00B06014" w:rsidRPr="004602F8">
        <w:t> </w:t>
      </w:r>
      <w:r w:rsidR="005133AD" w:rsidRPr="004602F8">
        <w:fldChar w:fldCharType="begin"/>
      </w:r>
      <w:r w:rsidR="005133AD" w:rsidRPr="004602F8">
        <w:instrText xml:space="preserve"> REF _Ref462236259 \h </w:instrText>
      </w:r>
      <w:r w:rsidR="004602F8">
        <w:instrText xml:space="preserve"> \* MERGEFORMAT </w:instrText>
      </w:r>
      <w:r w:rsidR="005133AD" w:rsidRPr="004602F8">
        <w:fldChar w:fldCharType="separate"/>
      </w:r>
      <w:r w:rsidR="0086114E">
        <w:rPr>
          <w:noProof/>
        </w:rPr>
        <w:t>447</w:t>
      </w:r>
      <w:r w:rsidR="005133AD" w:rsidRPr="004602F8">
        <w:fldChar w:fldCharType="end"/>
      </w:r>
      <w:r w:rsidR="000367F5" w:rsidRPr="004602F8">
        <w:t>.</w:t>
      </w:r>
    </w:p>
    <w:p w14:paraId="3CDEA99D" w14:textId="52C73540" w:rsidR="000367F5" w:rsidRPr="004602F8" w:rsidRDefault="004C00E2" w:rsidP="000367F5">
      <w:pPr>
        <w:pStyle w:val="ASFKFigure"/>
      </w:pPr>
      <w:r w:rsidRPr="004602F8">
        <w:rPr>
          <w:noProof/>
        </w:rPr>
        <w:drawing>
          <wp:inline distT="0" distB="0" distL="0" distR="0" wp14:anchorId="6F6F58B4" wp14:editId="375F0172">
            <wp:extent cx="6124575" cy="4114800"/>
            <wp:effectExtent l="0" t="0" r="9525" b="0"/>
            <wp:docPr id="571" name="Рисунок 571"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офк"/>
                    <pic:cNvPicPr>
                      <a:picLocks noChangeAspect="1" noChangeArrowheads="1"/>
                    </pic:cNvPicPr>
                  </pic:nvPicPr>
                  <pic:blipFill>
                    <a:blip r:embed="rId516">
                      <a:lum bright="-10000" contrast="2000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451DAEA5" w14:textId="1821A84E" w:rsidR="000367F5" w:rsidRPr="004602F8" w:rsidRDefault="00346628" w:rsidP="000367F5">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82" w:name="_Ref462236259"/>
      <w:bookmarkStart w:id="2683" w:name="_Toc126767735"/>
      <w:r w:rsidR="0086114E">
        <w:rPr>
          <w:noProof/>
        </w:rPr>
        <w:t>447</w:t>
      </w:r>
      <w:bookmarkEnd w:id="2682"/>
      <w:r w:rsidRPr="004602F8">
        <w:rPr>
          <w:noProof/>
        </w:rPr>
        <w:fldChar w:fldCharType="end"/>
      </w:r>
      <w:r w:rsidR="000367F5" w:rsidRPr="004602F8">
        <w:t xml:space="preserve">. </w:t>
      </w:r>
      <w:r w:rsidR="00121D5C" w:rsidRPr="004602F8">
        <w:t>ЭФ списка документов «Информация ПБС»</w:t>
      </w:r>
      <w:bookmarkEnd w:id="2683"/>
    </w:p>
    <w:p w14:paraId="1EC1DC24" w14:textId="77777777" w:rsidR="000367F5" w:rsidRPr="004602F8" w:rsidRDefault="000367F5" w:rsidP="000367F5">
      <w:pPr>
        <w:pStyle w:val="41"/>
      </w:pPr>
      <w:r w:rsidRPr="004602F8">
        <w:t>Доступные операции</w:t>
      </w:r>
    </w:p>
    <w:p w14:paraId="0E270FA6" w14:textId="77777777" w:rsidR="000367F5" w:rsidRPr="004602F8" w:rsidRDefault="000367F5" w:rsidP="000367F5">
      <w:pPr>
        <w:pStyle w:val="ASFKNormal"/>
      </w:pPr>
      <w:r w:rsidRPr="004602F8">
        <w:t>На АРМ ОФК доступны следующие операции над документом:</w:t>
      </w:r>
    </w:p>
    <w:p w14:paraId="0B8FFA1F" w14:textId="77777777" w:rsidR="000367F5" w:rsidRPr="004602F8" w:rsidRDefault="000367F5" w:rsidP="000367F5">
      <w:pPr>
        <w:pStyle w:val="ASFKListmark1"/>
      </w:pPr>
      <w:r w:rsidRPr="004602F8">
        <w:t>Для исходящих документов:</w:t>
      </w:r>
    </w:p>
    <w:p w14:paraId="2D7B2E30" w14:textId="77777777" w:rsidR="000367F5" w:rsidRPr="004602F8" w:rsidRDefault="000367F5" w:rsidP="000367F5">
      <w:pPr>
        <w:pStyle w:val="ASFKListmark2"/>
      </w:pPr>
      <w:r w:rsidRPr="004602F8">
        <w:lastRenderedPageBreak/>
        <w:t>ввод вручную;</w:t>
      </w:r>
    </w:p>
    <w:p w14:paraId="69A7A061" w14:textId="77777777" w:rsidR="000367F5" w:rsidRPr="004602F8" w:rsidRDefault="000367F5" w:rsidP="000367F5">
      <w:pPr>
        <w:pStyle w:val="ASFKListmark2"/>
      </w:pPr>
      <w:r w:rsidRPr="004602F8">
        <w:t>просмотр и редактирование;</w:t>
      </w:r>
    </w:p>
    <w:p w14:paraId="5EC0AB3D" w14:textId="77777777" w:rsidR="000367F5" w:rsidRPr="004602F8" w:rsidRDefault="000367F5" w:rsidP="000367F5">
      <w:pPr>
        <w:pStyle w:val="ASFKListmark2"/>
      </w:pPr>
      <w:r w:rsidRPr="004602F8">
        <w:t>копирование и удаление;</w:t>
      </w:r>
    </w:p>
    <w:p w14:paraId="2076229F" w14:textId="77777777" w:rsidR="000367F5" w:rsidRPr="004602F8" w:rsidRDefault="000367F5" w:rsidP="000367F5">
      <w:pPr>
        <w:pStyle w:val="ASFKListmark2"/>
      </w:pPr>
      <w:r w:rsidRPr="004602F8">
        <w:t>подписание, проверка и удаление ЭП;</w:t>
      </w:r>
    </w:p>
    <w:p w14:paraId="6F1AF0F8" w14:textId="77777777" w:rsidR="000367F5" w:rsidRPr="004602F8" w:rsidRDefault="000367F5" w:rsidP="000367F5">
      <w:pPr>
        <w:pStyle w:val="ASFKListmark2"/>
      </w:pPr>
      <w:r w:rsidRPr="004602F8">
        <w:t>печать;</w:t>
      </w:r>
    </w:p>
    <w:p w14:paraId="779B57AC" w14:textId="77777777" w:rsidR="000367F5" w:rsidRPr="004602F8" w:rsidRDefault="008365C4" w:rsidP="000367F5">
      <w:pPr>
        <w:pStyle w:val="ASFKListmark2"/>
      </w:pPr>
      <w:r w:rsidRPr="004602F8">
        <w:t>отправка</w:t>
      </w:r>
      <w:r w:rsidR="000367F5" w:rsidRPr="004602F8">
        <w:t xml:space="preserve"> в OEBS</w:t>
      </w:r>
      <w:r w:rsidR="000367F5" w:rsidRPr="004602F8">
        <w:rPr>
          <w:lang w:val="en-US"/>
        </w:rPr>
        <w:t>;</w:t>
      </w:r>
    </w:p>
    <w:p w14:paraId="1D7F4BCF" w14:textId="77777777" w:rsidR="000367F5" w:rsidRPr="004602F8" w:rsidRDefault="000367F5" w:rsidP="000367F5">
      <w:pPr>
        <w:pStyle w:val="ASFKListmark2"/>
      </w:pPr>
      <w:r w:rsidRPr="004602F8">
        <w:t>отказ.</w:t>
      </w:r>
    </w:p>
    <w:p w14:paraId="378C1473" w14:textId="77777777" w:rsidR="000367F5" w:rsidRPr="004602F8" w:rsidRDefault="000367F5" w:rsidP="000367F5">
      <w:pPr>
        <w:pStyle w:val="ASFKListmark1"/>
      </w:pPr>
      <w:r w:rsidRPr="004602F8">
        <w:t>Для транзитных документов:</w:t>
      </w:r>
    </w:p>
    <w:p w14:paraId="13F947DD" w14:textId="77777777" w:rsidR="000367F5" w:rsidRPr="004602F8" w:rsidRDefault="000367F5" w:rsidP="000367F5">
      <w:pPr>
        <w:pStyle w:val="ASFKListmark2"/>
      </w:pPr>
      <w:r w:rsidRPr="004602F8">
        <w:t>просмотр;</w:t>
      </w:r>
    </w:p>
    <w:p w14:paraId="5D4692B8" w14:textId="77777777" w:rsidR="000367F5" w:rsidRPr="004602F8" w:rsidRDefault="00E40A14" w:rsidP="00E40A14">
      <w:pPr>
        <w:pStyle w:val="ASFKListmark2"/>
      </w:pPr>
      <w:r w:rsidRPr="004602F8">
        <w:t>подписание, проверка и удаление ЭП;</w:t>
      </w:r>
    </w:p>
    <w:p w14:paraId="777787D7" w14:textId="77777777" w:rsidR="000367F5" w:rsidRPr="004602F8" w:rsidRDefault="000367F5" w:rsidP="000367F5">
      <w:pPr>
        <w:pStyle w:val="ASFKListmark2"/>
      </w:pPr>
      <w:r w:rsidRPr="004602F8">
        <w:t>печать;</w:t>
      </w:r>
    </w:p>
    <w:p w14:paraId="3FA32BA1" w14:textId="77777777" w:rsidR="000367F5" w:rsidRPr="004602F8" w:rsidRDefault="008365C4" w:rsidP="000367F5">
      <w:pPr>
        <w:pStyle w:val="ASFKListmark2"/>
      </w:pPr>
      <w:bookmarkStart w:id="2684" w:name="_Ref394565664"/>
      <w:r w:rsidRPr="004602F8">
        <w:t>отправка в OEBS</w:t>
      </w:r>
      <w:r w:rsidR="00010BAC" w:rsidRPr="004602F8">
        <w:t>;</w:t>
      </w:r>
    </w:p>
    <w:p w14:paraId="71CDA84F" w14:textId="77777777" w:rsidR="00010BAC" w:rsidRPr="004602F8" w:rsidRDefault="00010BAC" w:rsidP="000367F5">
      <w:pPr>
        <w:pStyle w:val="ASFKListmark2"/>
      </w:pPr>
      <w:r w:rsidRPr="004602F8">
        <w:t>отказ.</w:t>
      </w:r>
    </w:p>
    <w:p w14:paraId="79BEE352" w14:textId="77777777" w:rsidR="000367F5" w:rsidRPr="004602F8" w:rsidRDefault="000367F5" w:rsidP="000367F5">
      <w:pPr>
        <w:pStyle w:val="41"/>
      </w:pPr>
      <w:r w:rsidRPr="004602F8">
        <w:t>Экранная форма документа</w:t>
      </w:r>
      <w:bookmarkEnd w:id="2684"/>
    </w:p>
    <w:p w14:paraId="2B23AE1C" w14:textId="30CFEEF5" w:rsidR="000367F5" w:rsidRPr="004602F8" w:rsidRDefault="000367F5" w:rsidP="000367F5">
      <w:pPr>
        <w:pStyle w:val="ASFKNormal"/>
      </w:pPr>
      <w:r w:rsidRPr="004602F8">
        <w:t>ЭФ документа «</w:t>
      </w:r>
      <w:r w:rsidR="007164FC" w:rsidRPr="004602F8">
        <w:t>Информация ПБС</w:t>
      </w:r>
      <w:r w:rsidRPr="004602F8">
        <w:t>» представлена на рисунк</w:t>
      </w:r>
      <w:r w:rsidR="007164FC" w:rsidRPr="004602F8">
        <w:t>е</w:t>
      </w:r>
      <w:r w:rsidRPr="004602F8">
        <w:t> </w:t>
      </w:r>
      <w:r w:rsidR="007164FC" w:rsidRPr="004602F8">
        <w:fldChar w:fldCharType="begin"/>
      </w:r>
      <w:r w:rsidR="007164FC" w:rsidRPr="004602F8">
        <w:instrText xml:space="preserve"> REF _Ref462650756 \h </w:instrText>
      </w:r>
      <w:r w:rsidR="004602F8">
        <w:instrText xml:space="preserve"> \* MERGEFORMAT </w:instrText>
      </w:r>
      <w:r w:rsidR="007164FC" w:rsidRPr="004602F8">
        <w:fldChar w:fldCharType="separate"/>
      </w:r>
      <w:r w:rsidR="0086114E">
        <w:rPr>
          <w:noProof/>
        </w:rPr>
        <w:t>448</w:t>
      </w:r>
      <w:r w:rsidR="007164FC" w:rsidRPr="004602F8">
        <w:fldChar w:fldCharType="end"/>
      </w:r>
      <w:r w:rsidRPr="004602F8">
        <w:t>. Форма содержит следующие закладки:</w:t>
      </w:r>
    </w:p>
    <w:p w14:paraId="12DB429D" w14:textId="77777777" w:rsidR="000367F5" w:rsidRPr="004602F8" w:rsidRDefault="000367F5" w:rsidP="000367F5">
      <w:pPr>
        <w:pStyle w:val="ASFKListmark1"/>
      </w:pPr>
      <w:r w:rsidRPr="004602F8">
        <w:t>«Документ»</w:t>
      </w:r>
      <w:r w:rsidR="002B6EF4" w:rsidRPr="004602F8">
        <w:t>:</w:t>
      </w:r>
    </w:p>
    <w:p w14:paraId="00973DBB" w14:textId="77777777" w:rsidR="002B6EF4" w:rsidRPr="004602F8" w:rsidRDefault="002B6EF4" w:rsidP="002B6EF4">
      <w:pPr>
        <w:pStyle w:val="ASFKListmark2"/>
      </w:pPr>
      <w:r w:rsidRPr="004602F8">
        <w:t xml:space="preserve">«Раздел </w:t>
      </w:r>
      <w:r w:rsidR="00344FB8" w:rsidRPr="004602F8">
        <w:t>1</w:t>
      </w:r>
      <w:r w:rsidR="009D4A9E" w:rsidRPr="004602F8">
        <w:t>. Сведения о планируемых закупках товаров, работ, услуг при реализации государственного оборонного заказа</w:t>
      </w:r>
      <w:r w:rsidRPr="004602F8">
        <w:t>»;</w:t>
      </w:r>
    </w:p>
    <w:p w14:paraId="4527E75B" w14:textId="77777777" w:rsidR="002B6EF4" w:rsidRPr="004602F8" w:rsidRDefault="002B6EF4" w:rsidP="002B6EF4">
      <w:pPr>
        <w:pStyle w:val="ASFKListmark2"/>
      </w:pPr>
      <w:r w:rsidRPr="004602F8">
        <w:t xml:space="preserve">«Раздел </w:t>
      </w:r>
      <w:r w:rsidR="00344FB8" w:rsidRPr="004602F8">
        <w:t>2</w:t>
      </w:r>
      <w:r w:rsidR="009D4A9E" w:rsidRPr="004602F8">
        <w:t>.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Pr="004602F8">
        <w:t>»;</w:t>
      </w:r>
    </w:p>
    <w:p w14:paraId="26E35F49" w14:textId="77777777" w:rsidR="002B6EF4" w:rsidRPr="004602F8" w:rsidRDefault="002B6EF4" w:rsidP="002B6EF4">
      <w:pPr>
        <w:pStyle w:val="ASFKListmark2"/>
      </w:pPr>
      <w:r w:rsidRPr="004602F8">
        <w:t xml:space="preserve">«Раздел </w:t>
      </w:r>
      <w:r w:rsidR="00344FB8" w:rsidRPr="004602F8">
        <w:t>3</w:t>
      </w:r>
      <w:r w:rsidR="009D4A9E" w:rsidRPr="004602F8">
        <w:t>. Сведения о планируемых закупках товаров, работ, услуг при исполнении международных обязательств Российской Федерации</w:t>
      </w:r>
      <w:r w:rsidRPr="004602F8">
        <w:t>»;</w:t>
      </w:r>
    </w:p>
    <w:p w14:paraId="7BCB2E8F" w14:textId="77777777" w:rsidR="00344FB8" w:rsidRPr="004602F8" w:rsidRDefault="00344FB8" w:rsidP="002B6EF4">
      <w:pPr>
        <w:pStyle w:val="ASFKListmark2"/>
      </w:pPr>
      <w:r w:rsidRPr="004602F8">
        <w:t>«Раздел 4</w:t>
      </w:r>
      <w:r w:rsidR="009D4A9E" w:rsidRPr="004602F8">
        <w:t>.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r w:rsidRPr="004602F8">
        <w:t>»;</w:t>
      </w:r>
    </w:p>
    <w:p w14:paraId="3CC6293F" w14:textId="77777777" w:rsidR="00344FB8" w:rsidRPr="004602F8" w:rsidRDefault="00344FB8" w:rsidP="002B6EF4">
      <w:pPr>
        <w:pStyle w:val="ASFKListmark2"/>
      </w:pPr>
      <w:r w:rsidRPr="004602F8">
        <w:t>«Раздел 5</w:t>
      </w:r>
      <w:r w:rsidR="009D4A9E" w:rsidRPr="004602F8">
        <w:t xml:space="preserve">. Сведения об извещениях об осуществлении закупки товаров, работ, услуг для обеспечения государственных нужд, размещенных до 2 октября 2017 г. </w:t>
      </w:r>
      <w:r w:rsidR="00204377" w:rsidRPr="004602F8">
        <w:t>В</w:t>
      </w:r>
      <w:r w:rsidR="009D4A9E" w:rsidRPr="004602F8">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sidRPr="004602F8">
        <w:t>»;</w:t>
      </w:r>
    </w:p>
    <w:p w14:paraId="19293520" w14:textId="77777777" w:rsidR="00344FB8" w:rsidRPr="004602F8" w:rsidRDefault="00344FB8" w:rsidP="002B6EF4">
      <w:pPr>
        <w:pStyle w:val="ASFKListmark2"/>
      </w:pPr>
      <w:r w:rsidRPr="004602F8">
        <w:t>«Раздел 6</w:t>
      </w:r>
      <w:r w:rsidR="009D4A9E" w:rsidRPr="004602F8">
        <w:t>.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sidRPr="004602F8">
        <w:t>»;</w:t>
      </w:r>
    </w:p>
    <w:p w14:paraId="5CE7BAEE" w14:textId="77777777" w:rsidR="00344FB8" w:rsidRPr="004602F8" w:rsidRDefault="00344FB8" w:rsidP="002B6EF4">
      <w:pPr>
        <w:pStyle w:val="ASFKListmark2"/>
      </w:pPr>
      <w:r w:rsidRPr="004602F8">
        <w:t>«Раздел 7</w:t>
      </w:r>
      <w:r w:rsidR="009D4A9E" w:rsidRPr="004602F8">
        <w:t xml:space="preserve">. Сведения о закупках товаров, работ, услуг в размере, не превышающем 10 процентов общей суммы неиспользованных по состоянию на 2 октября 2017 г. </w:t>
      </w:r>
      <w:r w:rsidR="00204377" w:rsidRPr="004602F8">
        <w:t>Л</w:t>
      </w:r>
      <w:r w:rsidR="009D4A9E" w:rsidRPr="004602F8">
        <w:t>имитов бюджетных обязательств на закупки товаров, работ, услуг</w:t>
      </w:r>
      <w:r w:rsidRPr="004602F8">
        <w:t>»;</w:t>
      </w:r>
    </w:p>
    <w:p w14:paraId="40FB200A" w14:textId="77777777" w:rsidR="00344FB8" w:rsidRPr="004602F8" w:rsidRDefault="00344FB8" w:rsidP="002B6EF4">
      <w:pPr>
        <w:pStyle w:val="ASFKListmark2"/>
      </w:pPr>
      <w:r w:rsidRPr="004602F8">
        <w:t>«Раздел 8</w:t>
      </w:r>
      <w:r w:rsidR="009D4A9E" w:rsidRPr="004602F8">
        <w:t>.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r w:rsidRPr="004602F8">
        <w:t>»;</w:t>
      </w:r>
    </w:p>
    <w:p w14:paraId="7D0908D4" w14:textId="77777777" w:rsidR="00344FB8" w:rsidRPr="004602F8" w:rsidRDefault="00344FB8" w:rsidP="002B6EF4">
      <w:pPr>
        <w:pStyle w:val="ASFKListmark2"/>
      </w:pPr>
      <w:r w:rsidRPr="004602F8">
        <w:t>«Раздел 9</w:t>
      </w:r>
      <w:r w:rsidR="009D4A9E" w:rsidRPr="004602F8">
        <w:t>. Сведения о закупках товаров, работ, услуг, источником финансового обеспечения которых являются средства Федерального дорожного фонда</w:t>
      </w:r>
      <w:r w:rsidRPr="004602F8">
        <w:t>»;</w:t>
      </w:r>
    </w:p>
    <w:p w14:paraId="5EA4AE1E" w14:textId="77777777" w:rsidR="00344FB8" w:rsidRPr="004602F8" w:rsidRDefault="00344FB8" w:rsidP="002B6EF4">
      <w:pPr>
        <w:pStyle w:val="ASFKListmark2"/>
      </w:pPr>
      <w:r w:rsidRPr="004602F8">
        <w:lastRenderedPageBreak/>
        <w:t>«Раздел 10</w:t>
      </w:r>
      <w:r w:rsidR="009D4A9E" w:rsidRPr="004602F8">
        <w:t>.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sidRPr="004602F8">
        <w:t>»;</w:t>
      </w:r>
    </w:p>
    <w:p w14:paraId="6EB88D89" w14:textId="77777777" w:rsidR="00792DED" w:rsidRPr="004602F8" w:rsidRDefault="00792DED" w:rsidP="002B6EF4">
      <w:pPr>
        <w:pStyle w:val="ASFKListmark2"/>
      </w:pPr>
      <w:r w:rsidRPr="004602F8">
        <w:t>«Раздел 11. Сведения о закупках товаров, работ, услуг, возникающих при осуществлении закупок за пределами Российской Федерации»;</w:t>
      </w:r>
    </w:p>
    <w:p w14:paraId="391ABC67" w14:textId="77777777" w:rsidR="000367F5" w:rsidRPr="004602F8" w:rsidRDefault="000367F5" w:rsidP="000367F5">
      <w:pPr>
        <w:pStyle w:val="ASFKListmark1"/>
      </w:pPr>
      <w:r w:rsidRPr="004602F8">
        <w:t>«</w:t>
      </w:r>
      <w:r w:rsidR="00344FB8" w:rsidRPr="004602F8">
        <w:t>Подписи</w:t>
      </w:r>
      <w:r w:rsidRPr="004602F8">
        <w:t>»</w:t>
      </w:r>
      <w:r w:rsidR="00792DED" w:rsidRPr="004602F8">
        <w:t>;</w:t>
      </w:r>
    </w:p>
    <w:p w14:paraId="51BA8A2B" w14:textId="77777777" w:rsidR="00792DED" w:rsidRPr="004602F8" w:rsidRDefault="00792DED" w:rsidP="000367F5">
      <w:pPr>
        <w:pStyle w:val="ASFKListmark1"/>
      </w:pPr>
      <w:r w:rsidRPr="004602F8">
        <w:t>«Системные атрибуты».</w:t>
      </w:r>
    </w:p>
    <w:p w14:paraId="7C5369C9" w14:textId="6D99DB35" w:rsidR="000367F5" w:rsidRPr="004602F8" w:rsidRDefault="004C00E2" w:rsidP="008B1D07">
      <w:pPr>
        <w:pStyle w:val="ASFKFigure"/>
      </w:pPr>
      <w:r w:rsidRPr="004602F8">
        <w:rPr>
          <w:noProof/>
        </w:rPr>
        <w:drawing>
          <wp:inline distT="0" distB="0" distL="0" distR="0" wp14:anchorId="76F5BDB9" wp14:editId="09D28DE2">
            <wp:extent cx="6029325" cy="5848350"/>
            <wp:effectExtent l="0" t="0" r="9525" b="0"/>
            <wp:docPr id="572" name="Рисунок 5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0"/>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6029325" cy="5848350"/>
                    </a:xfrm>
                    <a:prstGeom prst="rect">
                      <a:avLst/>
                    </a:prstGeom>
                    <a:noFill/>
                    <a:ln>
                      <a:noFill/>
                    </a:ln>
                  </pic:spPr>
                </pic:pic>
              </a:graphicData>
            </a:graphic>
          </wp:inline>
        </w:drawing>
      </w:r>
    </w:p>
    <w:p w14:paraId="270E3FE1" w14:textId="66C586D2" w:rsidR="000367F5" w:rsidRPr="004602F8" w:rsidRDefault="00346628" w:rsidP="007164FC">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85" w:name="_Ref462650756"/>
      <w:bookmarkStart w:id="2686" w:name="_Toc126767736"/>
      <w:r w:rsidR="0086114E">
        <w:rPr>
          <w:noProof/>
        </w:rPr>
        <w:t>448</w:t>
      </w:r>
      <w:bookmarkEnd w:id="2685"/>
      <w:r w:rsidRPr="004602F8">
        <w:rPr>
          <w:noProof/>
        </w:rPr>
        <w:fldChar w:fldCharType="end"/>
      </w:r>
      <w:r w:rsidR="008B1D07" w:rsidRPr="004602F8">
        <w:t xml:space="preserve">. </w:t>
      </w:r>
      <w:r w:rsidR="007164FC" w:rsidRPr="004602F8">
        <w:t>ЭФ документа «Информация ПБС»</w:t>
      </w:r>
      <w:r w:rsidR="002B6EF4" w:rsidRPr="004602F8">
        <w:t xml:space="preserve">, закладки «Документ», вкладки «Раздел </w:t>
      </w:r>
      <w:r w:rsidR="002466DC" w:rsidRPr="004602F8">
        <w:t>1</w:t>
      </w:r>
      <w:r w:rsidR="002B6EF4" w:rsidRPr="004602F8">
        <w:t>»</w:t>
      </w:r>
      <w:bookmarkEnd w:id="2686"/>
    </w:p>
    <w:p w14:paraId="68B557F4" w14:textId="0DF6B5C7" w:rsidR="006C3BE4" w:rsidRPr="004602F8" w:rsidRDefault="006C3BE4" w:rsidP="006C3BE4">
      <w:pPr>
        <w:pStyle w:val="ASFKNormal"/>
      </w:pPr>
      <w:r w:rsidRPr="004602F8">
        <w:t xml:space="preserve">Перечень полей документа «Информация ПБС», закладки «Документ», вкладки «Раздел </w:t>
      </w:r>
      <w:r w:rsidR="00BA4B76" w:rsidRPr="004602F8">
        <w:t>1</w:t>
      </w:r>
      <w:r w:rsidR="009D4A9E" w:rsidRPr="004602F8">
        <w:t>. Сведения о планируемых закупках товаров, работ, услуг при реализации государственного оборонного заказа</w:t>
      </w:r>
      <w:r w:rsidRPr="004602F8">
        <w:t>» приведен в таблице</w:t>
      </w:r>
      <w:r w:rsidR="00B06014" w:rsidRPr="004602F8">
        <w:t> </w:t>
      </w:r>
      <w:r w:rsidR="00F63D52" w:rsidRPr="004602F8">
        <w:fldChar w:fldCharType="begin"/>
      </w:r>
      <w:r w:rsidR="00F63D52" w:rsidRPr="004602F8">
        <w:instrText xml:space="preserve"> REF _Ref486856367 \h </w:instrText>
      </w:r>
      <w:r w:rsidR="004602F8">
        <w:instrText xml:space="preserve"> \* MERGEFORMAT </w:instrText>
      </w:r>
      <w:r w:rsidR="00F63D52" w:rsidRPr="004602F8">
        <w:fldChar w:fldCharType="separate"/>
      </w:r>
      <w:r w:rsidR="0086114E">
        <w:rPr>
          <w:noProof/>
        </w:rPr>
        <w:t>272</w:t>
      </w:r>
      <w:r w:rsidR="00F63D52" w:rsidRPr="004602F8">
        <w:fldChar w:fldCharType="end"/>
      </w:r>
      <w:r w:rsidRPr="004602F8">
        <w:t>.</w:t>
      </w:r>
    </w:p>
    <w:p w14:paraId="0FFC14D8" w14:textId="05284748" w:rsidR="006C3BE4" w:rsidRPr="004602F8" w:rsidRDefault="00346628" w:rsidP="006C3BE4">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687" w:name="_Ref486856367"/>
      <w:bookmarkStart w:id="2688" w:name="_Toc126767164"/>
      <w:r w:rsidR="0086114E">
        <w:rPr>
          <w:noProof/>
        </w:rPr>
        <w:t>272</w:t>
      </w:r>
      <w:bookmarkEnd w:id="2687"/>
      <w:r w:rsidRPr="004602F8">
        <w:rPr>
          <w:noProof/>
        </w:rPr>
        <w:fldChar w:fldCharType="end"/>
      </w:r>
      <w:r w:rsidR="006C3BE4" w:rsidRPr="004602F8">
        <w:t xml:space="preserve">. Описание полей документа «Информация ПБС», закладки «Документ», вкладки «Раздел </w:t>
      </w:r>
      <w:r w:rsidR="002466DC" w:rsidRPr="004602F8">
        <w:t>1</w:t>
      </w:r>
      <w:r w:rsidR="00D40337" w:rsidRPr="004602F8">
        <w:t>. Сведения о планируемых закупках товаров, работ, услуг при реализации государственного оборонного заказа</w:t>
      </w:r>
      <w:r w:rsidR="006C3BE4" w:rsidRPr="004602F8">
        <w:t>»</w:t>
      </w:r>
      <w:bookmarkEnd w:id="268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6C3BE4" w:rsidRPr="004602F8" w14:paraId="76DEA891"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B856D8" w14:textId="77777777" w:rsidR="006C3BE4" w:rsidRPr="004602F8" w:rsidRDefault="006C3BE4" w:rsidP="006C3BE4">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E87509" w14:textId="77777777" w:rsidR="006C3BE4" w:rsidRPr="004602F8" w:rsidRDefault="006C3BE4" w:rsidP="006C3BE4">
            <w:pPr>
              <w:pStyle w:val="ASFKTableHead"/>
            </w:pPr>
            <w:r w:rsidRPr="004602F8">
              <w:t>Описание поля</w:t>
            </w:r>
          </w:p>
        </w:tc>
      </w:tr>
      <w:tr w:rsidR="006C3BE4" w:rsidRPr="004602F8" w14:paraId="6C6860EB" w14:textId="77777777" w:rsidTr="00FE4062">
        <w:tc>
          <w:tcPr>
            <w:tcW w:w="1192" w:type="pct"/>
            <w:shd w:val="clear" w:color="auto" w:fill="auto"/>
          </w:tcPr>
          <w:p w14:paraId="56F5BBC2" w14:textId="77777777" w:rsidR="006C3BE4" w:rsidRPr="004602F8" w:rsidRDefault="006C3BE4" w:rsidP="00AC2F13">
            <w:pPr>
              <w:pStyle w:val="ASFKTablenorm"/>
              <w:ind w:left="57" w:right="57"/>
            </w:pPr>
            <w:r w:rsidRPr="004602F8">
              <w:t>Номер</w:t>
            </w:r>
          </w:p>
        </w:tc>
        <w:tc>
          <w:tcPr>
            <w:tcW w:w="3808" w:type="pct"/>
            <w:shd w:val="clear" w:color="auto" w:fill="auto"/>
          </w:tcPr>
          <w:p w14:paraId="2C30EFB3" w14:textId="77777777" w:rsidR="006C3BE4" w:rsidRPr="004602F8" w:rsidRDefault="006C3BE4" w:rsidP="00AC2F13">
            <w:pPr>
              <w:pStyle w:val="ASFKTablenorm"/>
              <w:ind w:left="57" w:right="57"/>
            </w:pPr>
            <w:r w:rsidRPr="004602F8">
              <w:t>Заполнение поля вручную.</w:t>
            </w:r>
          </w:p>
        </w:tc>
      </w:tr>
      <w:tr w:rsidR="006C3BE4" w:rsidRPr="004602F8" w14:paraId="63810721" w14:textId="77777777" w:rsidTr="00FE4062">
        <w:tc>
          <w:tcPr>
            <w:tcW w:w="1192" w:type="pct"/>
            <w:shd w:val="clear" w:color="auto" w:fill="auto"/>
          </w:tcPr>
          <w:p w14:paraId="7B5B0EBB" w14:textId="77777777" w:rsidR="006C3BE4" w:rsidRPr="004602F8" w:rsidRDefault="006C3BE4" w:rsidP="00AC2F13">
            <w:pPr>
              <w:pStyle w:val="ASFKTablenorm"/>
              <w:ind w:left="57" w:right="57"/>
            </w:pPr>
            <w:r w:rsidRPr="004602F8">
              <w:t xml:space="preserve">Дата </w:t>
            </w:r>
          </w:p>
        </w:tc>
        <w:tc>
          <w:tcPr>
            <w:tcW w:w="3808" w:type="pct"/>
            <w:shd w:val="clear" w:color="auto" w:fill="auto"/>
          </w:tcPr>
          <w:p w14:paraId="6F510368" w14:textId="77777777" w:rsidR="006C3BE4" w:rsidRPr="004602F8" w:rsidRDefault="006C3BE4" w:rsidP="00AC2F13">
            <w:pPr>
              <w:pStyle w:val="ASFKTablenorm"/>
              <w:ind w:left="57" w:right="57"/>
            </w:pPr>
            <w:r w:rsidRPr="004602F8">
              <w:t>Заполнение по умолчанию значением текущей системной даты.</w:t>
            </w:r>
          </w:p>
          <w:p w14:paraId="11FCA724" w14:textId="77777777" w:rsidR="006C3BE4" w:rsidRPr="004602F8" w:rsidRDefault="006C3BE4" w:rsidP="00AC2F13">
            <w:pPr>
              <w:pStyle w:val="ASFKTablenorm"/>
              <w:ind w:left="57" w:right="57"/>
            </w:pPr>
            <w:r w:rsidRPr="004602F8">
              <w:t>Доступен выбор из календаря.</w:t>
            </w:r>
          </w:p>
          <w:p w14:paraId="24A4DB62" w14:textId="77777777" w:rsidR="006C3BE4" w:rsidRPr="004602F8" w:rsidRDefault="006C3BE4" w:rsidP="00AC2F13">
            <w:pPr>
              <w:pStyle w:val="ASFKTablenorm"/>
              <w:ind w:left="57" w:right="57"/>
            </w:pPr>
            <w:r w:rsidRPr="004602F8">
              <w:t>Заполнение поля вручную.</w:t>
            </w:r>
          </w:p>
        </w:tc>
      </w:tr>
      <w:tr w:rsidR="00B54DBD" w:rsidRPr="004602F8" w14:paraId="310C63B7" w14:textId="77777777" w:rsidTr="00FE4062">
        <w:tc>
          <w:tcPr>
            <w:tcW w:w="1192" w:type="pct"/>
            <w:shd w:val="clear" w:color="auto" w:fill="auto"/>
          </w:tcPr>
          <w:p w14:paraId="67FB7698" w14:textId="77777777" w:rsidR="00B54DBD" w:rsidRPr="004602F8" w:rsidRDefault="00B54DBD" w:rsidP="00AC2F13">
            <w:pPr>
              <w:pStyle w:val="ASFKTablenorm"/>
              <w:ind w:left="57" w:right="57"/>
            </w:pPr>
            <w:r w:rsidRPr="004602F8">
              <w:t>Сумма</w:t>
            </w:r>
          </w:p>
        </w:tc>
        <w:tc>
          <w:tcPr>
            <w:tcW w:w="3808" w:type="pct"/>
            <w:shd w:val="clear" w:color="auto" w:fill="auto"/>
          </w:tcPr>
          <w:p w14:paraId="35019DDB" w14:textId="77777777" w:rsidR="00B54DBD" w:rsidRPr="004602F8" w:rsidRDefault="00B54DBD" w:rsidP="00AC2F13">
            <w:pPr>
              <w:pStyle w:val="ASFKTablenorm"/>
              <w:ind w:left="57" w:right="57"/>
            </w:pPr>
            <w:r w:rsidRPr="004602F8">
              <w:t>Недоступно для заполнения.</w:t>
            </w:r>
          </w:p>
          <w:p w14:paraId="1A119EF9" w14:textId="77777777" w:rsidR="00B54DBD" w:rsidRPr="004602F8" w:rsidRDefault="00B54DBD" w:rsidP="00AC2F13">
            <w:pPr>
              <w:pStyle w:val="ASFKTablenorm"/>
              <w:ind w:left="57" w:right="57"/>
            </w:pPr>
            <w:r w:rsidRPr="004602F8">
              <w:t xml:space="preserve">Заполняется автоматически итоговой суммой по разделам 1-3 документа. </w:t>
            </w:r>
          </w:p>
        </w:tc>
      </w:tr>
      <w:tr w:rsidR="006C3BE4" w:rsidRPr="004602F8" w14:paraId="21502045" w14:textId="77777777" w:rsidTr="00FE4062">
        <w:tc>
          <w:tcPr>
            <w:tcW w:w="1192" w:type="pct"/>
            <w:shd w:val="clear" w:color="auto" w:fill="auto"/>
          </w:tcPr>
          <w:p w14:paraId="435A323B" w14:textId="77777777" w:rsidR="006C3BE4" w:rsidRPr="004602F8" w:rsidRDefault="00863DB0" w:rsidP="00AC2F13">
            <w:pPr>
              <w:pStyle w:val="ASFKTablenorm"/>
              <w:ind w:left="57" w:right="57"/>
            </w:pPr>
            <w:r w:rsidRPr="004602F8">
              <w:t>Статус</w:t>
            </w:r>
          </w:p>
        </w:tc>
        <w:tc>
          <w:tcPr>
            <w:tcW w:w="3808" w:type="pct"/>
            <w:shd w:val="clear" w:color="auto" w:fill="auto"/>
          </w:tcPr>
          <w:p w14:paraId="7645D799" w14:textId="77777777" w:rsidR="006C3BE4" w:rsidRPr="004602F8" w:rsidRDefault="00B54DBD" w:rsidP="00AC2F13">
            <w:pPr>
              <w:pStyle w:val="ASFKTablenorm"/>
              <w:ind w:left="57" w:right="57"/>
            </w:pPr>
            <w:r w:rsidRPr="004602F8">
              <w:t>Код бизнес-статуса документа.</w:t>
            </w:r>
          </w:p>
          <w:p w14:paraId="706D0470" w14:textId="77777777" w:rsidR="00B54DBD" w:rsidRPr="004602F8" w:rsidRDefault="00B54DBD" w:rsidP="00AC2F13">
            <w:pPr>
              <w:pStyle w:val="ASFKTablenorm"/>
              <w:ind w:left="57" w:right="57"/>
            </w:pPr>
            <w:r w:rsidRPr="004602F8">
              <w:t xml:space="preserve">Заполняется значением в соответствии со статусной моделью документа/синхронизация статуса после обработки в </w:t>
            </w:r>
            <w:r w:rsidR="0016221E" w:rsidRPr="004602F8">
              <w:t>OEBS</w:t>
            </w:r>
            <w:r w:rsidRPr="004602F8">
              <w:t>.</w:t>
            </w:r>
          </w:p>
        </w:tc>
      </w:tr>
      <w:tr w:rsidR="006C3BE4" w:rsidRPr="004602F8" w14:paraId="2920B216" w14:textId="77777777" w:rsidTr="00FE4062">
        <w:tc>
          <w:tcPr>
            <w:tcW w:w="1192" w:type="pct"/>
            <w:shd w:val="clear" w:color="auto" w:fill="auto"/>
          </w:tcPr>
          <w:p w14:paraId="19F2B9FB" w14:textId="77777777" w:rsidR="006C3BE4" w:rsidRPr="004602F8" w:rsidRDefault="006C3BE4" w:rsidP="00AC2F13">
            <w:pPr>
              <w:pStyle w:val="ASFKTablenorm"/>
              <w:ind w:left="57" w:right="57"/>
            </w:pPr>
            <w:r w:rsidRPr="004602F8">
              <w:t>Наименование ПБС</w:t>
            </w:r>
          </w:p>
        </w:tc>
        <w:tc>
          <w:tcPr>
            <w:tcW w:w="3808" w:type="pct"/>
            <w:shd w:val="clear" w:color="auto" w:fill="auto"/>
          </w:tcPr>
          <w:p w14:paraId="0FD58D88" w14:textId="77777777" w:rsidR="006C3BE4" w:rsidRPr="004602F8" w:rsidRDefault="006C3BE4" w:rsidP="00AC2F13">
            <w:pPr>
              <w:pStyle w:val="ASFKTablenorm"/>
              <w:ind w:left="57" w:right="57"/>
            </w:pPr>
            <w:r w:rsidRPr="004602F8">
              <w:t>Заполнение поля вручную.</w:t>
            </w:r>
          </w:p>
          <w:p w14:paraId="0EA3487E" w14:textId="77777777" w:rsidR="006C3BE4" w:rsidRPr="004602F8" w:rsidRDefault="006C3BE4" w:rsidP="00AC2F13">
            <w:pPr>
              <w:pStyle w:val="ASFKTablenorm"/>
              <w:ind w:left="57" w:right="57"/>
            </w:pPr>
            <w:r w:rsidRPr="004602F8">
              <w:t>На АРМ ОФК Off-line значение вводится вручную.</w:t>
            </w:r>
          </w:p>
        </w:tc>
      </w:tr>
      <w:tr w:rsidR="006C3BE4" w:rsidRPr="004602F8" w14:paraId="264D99F6" w14:textId="77777777" w:rsidTr="00FE4062">
        <w:tc>
          <w:tcPr>
            <w:tcW w:w="1192" w:type="pct"/>
            <w:shd w:val="clear" w:color="auto" w:fill="auto"/>
          </w:tcPr>
          <w:p w14:paraId="665CC530" w14:textId="77777777" w:rsidR="006C3BE4" w:rsidRPr="004602F8" w:rsidRDefault="006C3BE4" w:rsidP="00AC2F13">
            <w:pPr>
              <w:pStyle w:val="ASFKTablenorm"/>
              <w:ind w:left="57" w:right="57"/>
            </w:pPr>
            <w:r w:rsidRPr="004602F8">
              <w:t xml:space="preserve">Код </w:t>
            </w:r>
            <w:r w:rsidR="0016077B" w:rsidRPr="004602F8">
              <w:t>по сводному реестру</w:t>
            </w:r>
          </w:p>
        </w:tc>
        <w:tc>
          <w:tcPr>
            <w:tcW w:w="3808" w:type="pct"/>
            <w:shd w:val="clear" w:color="auto" w:fill="auto"/>
          </w:tcPr>
          <w:p w14:paraId="1005C26B" w14:textId="77777777" w:rsidR="006C3BE4" w:rsidRPr="004602F8" w:rsidRDefault="006C3BE4" w:rsidP="00AC2F13">
            <w:pPr>
              <w:pStyle w:val="ASFKTablenorm"/>
              <w:ind w:left="57" w:right="57"/>
            </w:pPr>
            <w:r w:rsidRPr="004602F8">
              <w:t>Доступен выбор из справочника:</w:t>
            </w:r>
          </w:p>
          <w:p w14:paraId="48003FA3" w14:textId="77777777" w:rsidR="006C3BE4" w:rsidRPr="004602F8" w:rsidRDefault="006C3BE4" w:rsidP="00AC2F13">
            <w:pPr>
              <w:pStyle w:val="ASFKTableListNum"/>
              <w:numPr>
                <w:ilvl w:val="0"/>
                <w:numId w:val="32"/>
              </w:numPr>
            </w:pPr>
            <w:r w:rsidRPr="004602F8">
              <w:t>СРРПБС, если текущая системная дата меньше, чем дата окончания перехода на СР и Признак перехода на СР = 0.</w:t>
            </w:r>
          </w:p>
          <w:p w14:paraId="4C9635F8" w14:textId="77777777" w:rsidR="006C3BE4" w:rsidRPr="004602F8" w:rsidRDefault="006C3BE4" w:rsidP="00AC2F13">
            <w:pPr>
              <w:pStyle w:val="ASFKTablenorm"/>
              <w:ind w:left="57" w:right="57"/>
            </w:pPr>
            <w:r w:rsidRPr="004602F8">
              <w:t>Список записей из справочника СРРПБС ограничен кодом бюджета = 99010001 и Главой по БК.</w:t>
            </w:r>
          </w:p>
          <w:p w14:paraId="39A13832" w14:textId="77777777" w:rsidR="006C3BE4" w:rsidRPr="004602F8" w:rsidRDefault="006C3BE4" w:rsidP="006C3BE4">
            <w:pPr>
              <w:pStyle w:val="ASFKTableListNum"/>
            </w:pPr>
            <w:r w:rsidRPr="004602F8">
              <w:t>СР, если текущая системная дата меньше, чем дата окончания перехода на СР и Признак перехода на СР = 1 или текущая системная дата больше или равна значению дата окончания перехода на СР.</w:t>
            </w:r>
          </w:p>
          <w:p w14:paraId="78F5AC7A" w14:textId="77777777" w:rsidR="006C3BE4" w:rsidRPr="004602F8" w:rsidRDefault="006C3BE4" w:rsidP="00AC2F13">
            <w:pPr>
              <w:pStyle w:val="ASFKTablenorm"/>
              <w:ind w:left="57" w:right="57"/>
            </w:pPr>
            <w:r w:rsidRPr="004602F8">
              <w:t>Список записей из справочника СР ограничен кодом бюджета = 99010001 и Главой по БК.</w:t>
            </w:r>
          </w:p>
          <w:p w14:paraId="03E6CE1E" w14:textId="77777777" w:rsidR="006C3BE4" w:rsidRPr="004602F8" w:rsidRDefault="006C3BE4" w:rsidP="00AC2F13">
            <w:pPr>
              <w:pStyle w:val="ASFKTablenorm"/>
              <w:ind w:left="57" w:right="57"/>
            </w:pPr>
            <w:r w:rsidRPr="004602F8">
              <w:t>Заполнение поля вручную.</w:t>
            </w:r>
          </w:p>
          <w:p w14:paraId="487E09DF" w14:textId="77777777" w:rsidR="006C3BE4" w:rsidRPr="004602F8" w:rsidRDefault="006C3BE4" w:rsidP="00AC2F13">
            <w:pPr>
              <w:pStyle w:val="ASFKTablenorm"/>
              <w:ind w:left="57" w:right="57"/>
            </w:pPr>
            <w:r w:rsidRPr="004602F8">
              <w:t>На АРМ ОФК Off-line значение вводится вручную.</w:t>
            </w:r>
          </w:p>
        </w:tc>
      </w:tr>
      <w:tr w:rsidR="006C3BE4" w:rsidRPr="004602F8" w14:paraId="416D7002" w14:textId="77777777" w:rsidTr="00FE4062">
        <w:tc>
          <w:tcPr>
            <w:tcW w:w="1192" w:type="pct"/>
            <w:shd w:val="clear" w:color="auto" w:fill="auto"/>
          </w:tcPr>
          <w:p w14:paraId="0A184611" w14:textId="77777777" w:rsidR="006C3BE4" w:rsidRPr="004602F8" w:rsidRDefault="006C3BE4" w:rsidP="00AC2F13">
            <w:pPr>
              <w:pStyle w:val="ASFKTablenorm"/>
              <w:ind w:left="57" w:right="57"/>
            </w:pPr>
            <w:r w:rsidRPr="004602F8">
              <w:t>Наименование бюджета</w:t>
            </w:r>
          </w:p>
        </w:tc>
        <w:tc>
          <w:tcPr>
            <w:tcW w:w="3808" w:type="pct"/>
            <w:shd w:val="clear" w:color="auto" w:fill="auto"/>
          </w:tcPr>
          <w:p w14:paraId="6044A987" w14:textId="77777777" w:rsidR="006C3BE4" w:rsidRPr="004602F8" w:rsidRDefault="006C3BE4" w:rsidP="00AC2F13">
            <w:pPr>
              <w:pStyle w:val="ASFKTablenorm"/>
              <w:ind w:left="57" w:right="57"/>
            </w:pPr>
            <w:r w:rsidRPr="004602F8">
              <w:t>Недоступно для заполнения.</w:t>
            </w:r>
          </w:p>
          <w:p w14:paraId="45289874" w14:textId="77777777" w:rsidR="006C3BE4" w:rsidRPr="004602F8" w:rsidRDefault="006C3BE4" w:rsidP="00AC2F13">
            <w:pPr>
              <w:pStyle w:val="ASFKTablenorm"/>
              <w:ind w:left="57" w:right="57"/>
            </w:pPr>
            <w:r w:rsidRPr="004602F8">
              <w:t>Заполнение автоматически на основании значения поля «Бюджет (код)» значением «Полное наименование» из справочника Бюджеты.</w:t>
            </w:r>
          </w:p>
        </w:tc>
      </w:tr>
      <w:tr w:rsidR="006C3BE4" w:rsidRPr="004602F8" w14:paraId="294F71D1" w14:textId="77777777" w:rsidTr="00FE4062">
        <w:tc>
          <w:tcPr>
            <w:tcW w:w="1192" w:type="pct"/>
            <w:shd w:val="clear" w:color="auto" w:fill="auto"/>
          </w:tcPr>
          <w:p w14:paraId="1E6EDCB6" w14:textId="77777777" w:rsidR="006C3BE4" w:rsidRPr="004602F8" w:rsidRDefault="006C3BE4" w:rsidP="00AC2F13">
            <w:pPr>
              <w:pStyle w:val="ASFKTablenorm"/>
              <w:ind w:left="57" w:right="57"/>
            </w:pPr>
            <w:r w:rsidRPr="004602F8">
              <w:t>Лицевой счет</w:t>
            </w:r>
          </w:p>
        </w:tc>
        <w:tc>
          <w:tcPr>
            <w:tcW w:w="3808" w:type="pct"/>
            <w:shd w:val="clear" w:color="auto" w:fill="auto"/>
          </w:tcPr>
          <w:p w14:paraId="1E15FFBF" w14:textId="77777777" w:rsidR="006C3BE4" w:rsidRPr="004602F8" w:rsidRDefault="006C3BE4" w:rsidP="00AC2F13">
            <w:pPr>
              <w:pStyle w:val="ASFKTablenorm"/>
              <w:ind w:left="57" w:right="57"/>
            </w:pPr>
            <w:r w:rsidRPr="004602F8">
              <w:t xml:space="preserve">Доступен выбор из справочника Информация о ЛС. Список записей из справочника ограничен записями: </w:t>
            </w:r>
          </w:p>
          <w:p w14:paraId="4D00FCC1" w14:textId="77777777" w:rsidR="006C3BE4" w:rsidRPr="004602F8" w:rsidRDefault="006C3BE4" w:rsidP="006C3BE4">
            <w:pPr>
              <w:pStyle w:val="ASFKTableListMark"/>
            </w:pPr>
            <w:r w:rsidRPr="004602F8">
              <w:t>тип ЛС = 03, Бюджет = 99010001, Код ПБС, Глава по БК, по КОФК, указанными в документе;</w:t>
            </w:r>
          </w:p>
          <w:p w14:paraId="39ED650F" w14:textId="77777777" w:rsidR="006C3BE4" w:rsidRPr="004602F8" w:rsidRDefault="006C3BE4" w:rsidP="006C3BE4">
            <w:pPr>
              <w:pStyle w:val="ASFKTableListMark"/>
            </w:pPr>
            <w:r w:rsidRPr="004602F8">
              <w:t>тип ЛС = 14 и Бюджет = 99010001.</w:t>
            </w:r>
          </w:p>
          <w:p w14:paraId="634ACE55" w14:textId="77777777" w:rsidR="006C3BE4" w:rsidRPr="004602F8" w:rsidRDefault="006C3BE4" w:rsidP="00AC2F13">
            <w:pPr>
              <w:pStyle w:val="ASFKTablenorm"/>
              <w:ind w:left="57" w:right="57"/>
            </w:pPr>
            <w:r w:rsidRPr="004602F8">
              <w:t>При указании в поле «Номер лицевого счета» 14 типа л/с (выбором из справочника ИЛС или вручную) необходимо перезаполнить следующие поля документа:</w:t>
            </w:r>
          </w:p>
          <w:p w14:paraId="47DA8392" w14:textId="77777777" w:rsidR="006C3BE4" w:rsidRPr="004602F8" w:rsidRDefault="006C3BE4" w:rsidP="006C3BE4">
            <w:pPr>
              <w:pStyle w:val="ASFKTableListMark"/>
            </w:pPr>
            <w:r w:rsidRPr="004602F8">
              <w:t>«Наименование ПБС» (заполняется полным наименованием владельца л/с из справочника «Лицевые счета»);</w:t>
            </w:r>
          </w:p>
          <w:p w14:paraId="24F65913" w14:textId="77777777" w:rsidR="006C3BE4" w:rsidRPr="004602F8" w:rsidRDefault="006C3BE4" w:rsidP="006C3BE4">
            <w:pPr>
              <w:pStyle w:val="ASFKTableListMark"/>
            </w:pPr>
            <w:r w:rsidRPr="004602F8">
              <w:t>«Код ПБС» (заполняется кодом владельца л/с из справочника «Лицевые счета»);</w:t>
            </w:r>
          </w:p>
          <w:p w14:paraId="19C3E9FF" w14:textId="77777777" w:rsidR="006C3BE4" w:rsidRPr="004602F8" w:rsidRDefault="006C3BE4" w:rsidP="006C3BE4">
            <w:pPr>
              <w:pStyle w:val="ASFKTableListMark"/>
            </w:pPr>
            <w:r w:rsidRPr="004602F8">
              <w:t>«Глава по БК» (заполняется кодом ведомства из справочника «Лицевые счета»).</w:t>
            </w:r>
          </w:p>
          <w:p w14:paraId="0BF4A90B" w14:textId="77777777" w:rsidR="006C3BE4" w:rsidRPr="004602F8" w:rsidRDefault="006C3BE4" w:rsidP="00AC2F13">
            <w:pPr>
              <w:pStyle w:val="ASFKTablenorm"/>
              <w:ind w:left="57" w:right="57"/>
            </w:pPr>
            <w:r w:rsidRPr="004602F8">
              <w:t>Заполнение поля вручную.</w:t>
            </w:r>
          </w:p>
          <w:p w14:paraId="4405B076" w14:textId="77777777" w:rsidR="006C3BE4" w:rsidRPr="004602F8" w:rsidRDefault="006C3BE4" w:rsidP="00AC2F13">
            <w:pPr>
              <w:pStyle w:val="ASFKTablenorm"/>
              <w:ind w:left="57" w:right="57"/>
            </w:pPr>
            <w:r w:rsidRPr="004602F8">
              <w:t>На АРМ ОФК Off-line значение вводится вручную.</w:t>
            </w:r>
          </w:p>
        </w:tc>
      </w:tr>
      <w:tr w:rsidR="006C3BE4" w:rsidRPr="004602F8" w14:paraId="04CA2C7C" w14:textId="77777777" w:rsidTr="00FE4062">
        <w:tc>
          <w:tcPr>
            <w:tcW w:w="1192" w:type="pct"/>
            <w:shd w:val="clear" w:color="auto" w:fill="auto"/>
          </w:tcPr>
          <w:p w14:paraId="67CE1552" w14:textId="77777777" w:rsidR="006C3BE4" w:rsidRPr="004602F8" w:rsidRDefault="006C3BE4" w:rsidP="00AC2F13">
            <w:pPr>
              <w:pStyle w:val="ASFKTablenorm"/>
              <w:ind w:left="57" w:right="57"/>
            </w:pPr>
            <w:r w:rsidRPr="004602F8">
              <w:lastRenderedPageBreak/>
              <w:t>Наименование ГРБС</w:t>
            </w:r>
          </w:p>
        </w:tc>
        <w:tc>
          <w:tcPr>
            <w:tcW w:w="3808" w:type="pct"/>
            <w:shd w:val="clear" w:color="auto" w:fill="auto"/>
          </w:tcPr>
          <w:p w14:paraId="6814E60B" w14:textId="77777777" w:rsidR="006C3BE4" w:rsidRPr="004602F8" w:rsidRDefault="006C3BE4" w:rsidP="00AC2F13">
            <w:pPr>
              <w:pStyle w:val="ASFKTablenorm"/>
              <w:ind w:left="57" w:right="57"/>
            </w:pPr>
            <w:r w:rsidRPr="004602F8">
              <w:t>На АРМ ОФК Off-line значение вводится вручную.</w:t>
            </w:r>
          </w:p>
        </w:tc>
      </w:tr>
      <w:tr w:rsidR="006C3BE4" w:rsidRPr="004602F8" w14:paraId="176BB0CE" w14:textId="77777777" w:rsidTr="00FE4062">
        <w:tc>
          <w:tcPr>
            <w:tcW w:w="1192" w:type="pct"/>
            <w:shd w:val="clear" w:color="auto" w:fill="auto"/>
          </w:tcPr>
          <w:p w14:paraId="5B194785" w14:textId="77777777" w:rsidR="006C3BE4" w:rsidRPr="004602F8" w:rsidRDefault="006C3BE4" w:rsidP="00AC2F13">
            <w:pPr>
              <w:pStyle w:val="ASFKTablenorm"/>
              <w:ind w:left="57" w:right="57"/>
            </w:pPr>
            <w:r w:rsidRPr="004602F8">
              <w:t>Глава по БК</w:t>
            </w:r>
          </w:p>
        </w:tc>
        <w:tc>
          <w:tcPr>
            <w:tcW w:w="3808" w:type="pct"/>
            <w:shd w:val="clear" w:color="auto" w:fill="auto"/>
          </w:tcPr>
          <w:p w14:paraId="73D9952D" w14:textId="77777777" w:rsidR="006C3BE4" w:rsidRPr="004602F8" w:rsidRDefault="006C3BE4" w:rsidP="00AC2F13">
            <w:pPr>
              <w:pStyle w:val="ASFKTablenorm"/>
              <w:ind w:left="57" w:right="57"/>
            </w:pPr>
            <w:r w:rsidRPr="004602F8">
              <w:t>Доступен выбор из справочника «Ведомства». Список записей из справочника ограничен бюджетом = 99010001.</w:t>
            </w:r>
          </w:p>
          <w:p w14:paraId="7D3CD3B5" w14:textId="77777777" w:rsidR="006C3BE4" w:rsidRPr="004602F8" w:rsidRDefault="006C3BE4" w:rsidP="00AC2F13">
            <w:pPr>
              <w:pStyle w:val="ASFKTablenorm"/>
              <w:ind w:left="57" w:right="57"/>
            </w:pPr>
            <w:r w:rsidRPr="004602F8">
              <w:t>Заполнение поля вручную.</w:t>
            </w:r>
          </w:p>
          <w:p w14:paraId="2192CA68" w14:textId="77777777" w:rsidR="006C3BE4" w:rsidRPr="004602F8" w:rsidRDefault="006C3BE4" w:rsidP="00AC2F13">
            <w:pPr>
              <w:pStyle w:val="ASFKTablenorm"/>
              <w:ind w:left="57" w:right="57"/>
            </w:pPr>
            <w:r w:rsidRPr="004602F8">
              <w:t>На АРМ ОФК Off-line значение вводится вручную.</w:t>
            </w:r>
          </w:p>
        </w:tc>
      </w:tr>
      <w:tr w:rsidR="006C3BE4" w:rsidRPr="004602F8" w14:paraId="1C8852E5" w14:textId="77777777" w:rsidTr="00FE4062">
        <w:tc>
          <w:tcPr>
            <w:tcW w:w="1192" w:type="pct"/>
            <w:shd w:val="clear" w:color="auto" w:fill="auto"/>
          </w:tcPr>
          <w:p w14:paraId="196A8B15" w14:textId="77777777" w:rsidR="006C3BE4" w:rsidRPr="004602F8" w:rsidRDefault="006C3BE4" w:rsidP="00AC2F13">
            <w:pPr>
              <w:pStyle w:val="ASFKTablenorm"/>
              <w:ind w:left="57" w:right="57"/>
            </w:pPr>
            <w:r w:rsidRPr="004602F8">
              <w:t>Наименование ТОФК</w:t>
            </w:r>
          </w:p>
        </w:tc>
        <w:tc>
          <w:tcPr>
            <w:tcW w:w="3808" w:type="pct"/>
            <w:shd w:val="clear" w:color="auto" w:fill="auto"/>
          </w:tcPr>
          <w:p w14:paraId="2766599B" w14:textId="77777777" w:rsidR="006C3BE4" w:rsidRPr="004602F8" w:rsidRDefault="006C3BE4" w:rsidP="00AC2F13">
            <w:pPr>
              <w:pStyle w:val="ASFKTablenorm"/>
              <w:ind w:left="57" w:right="57"/>
            </w:pPr>
            <w:r w:rsidRPr="004602F8">
              <w:t>На АРМ ОФК Off-line значение вводится вручную.</w:t>
            </w:r>
          </w:p>
        </w:tc>
      </w:tr>
      <w:tr w:rsidR="006C3BE4" w:rsidRPr="004602F8" w14:paraId="140D95F9" w14:textId="77777777" w:rsidTr="00FE4062">
        <w:tc>
          <w:tcPr>
            <w:tcW w:w="1192" w:type="pct"/>
            <w:shd w:val="clear" w:color="auto" w:fill="auto"/>
          </w:tcPr>
          <w:p w14:paraId="34E0EEE3" w14:textId="77777777" w:rsidR="006C3BE4" w:rsidRPr="004602F8" w:rsidRDefault="00204377" w:rsidP="00AC2F13">
            <w:pPr>
              <w:pStyle w:val="ASFKTablenorm"/>
              <w:ind w:left="57" w:right="57"/>
            </w:pPr>
            <w:r w:rsidRPr="004602F8">
              <w:t>П</w:t>
            </w:r>
            <w:r w:rsidR="006C3BE4" w:rsidRPr="004602F8">
              <w:t>о КОФК</w:t>
            </w:r>
          </w:p>
        </w:tc>
        <w:tc>
          <w:tcPr>
            <w:tcW w:w="3808" w:type="pct"/>
            <w:shd w:val="clear" w:color="auto" w:fill="auto"/>
          </w:tcPr>
          <w:p w14:paraId="3439502F" w14:textId="77777777" w:rsidR="006C3BE4" w:rsidRPr="004602F8" w:rsidRDefault="006C3BE4" w:rsidP="00AC2F13">
            <w:pPr>
              <w:pStyle w:val="ASFKTablenorm"/>
              <w:ind w:left="57" w:right="57"/>
            </w:pPr>
            <w:r w:rsidRPr="004602F8">
              <w:t>Заполнение поля вручную или выбор из справочника «Органы ФК».</w:t>
            </w:r>
          </w:p>
          <w:p w14:paraId="15C5ED20" w14:textId="77777777" w:rsidR="006C3BE4" w:rsidRPr="004602F8" w:rsidRDefault="006C3BE4" w:rsidP="00AC2F13">
            <w:pPr>
              <w:pStyle w:val="ASFKTablenorm"/>
              <w:ind w:left="57" w:right="57"/>
            </w:pPr>
            <w:r w:rsidRPr="004602F8">
              <w:t>Заполнение поля вручную.</w:t>
            </w:r>
          </w:p>
          <w:p w14:paraId="65269421" w14:textId="77777777" w:rsidR="00B54DBD" w:rsidRPr="004602F8" w:rsidRDefault="00B54DBD" w:rsidP="00AC2F13">
            <w:pPr>
              <w:pStyle w:val="ASFKTablenorm"/>
              <w:ind w:left="57" w:right="57"/>
            </w:pPr>
            <w:r w:rsidRPr="004602F8">
              <w:t>На АРМ ОФК Off-line значение вводится вручную.</w:t>
            </w:r>
          </w:p>
        </w:tc>
      </w:tr>
      <w:tr w:rsidR="00B54DBD" w:rsidRPr="004602F8" w14:paraId="5D63E95C" w14:textId="77777777" w:rsidTr="00FE4062">
        <w:tc>
          <w:tcPr>
            <w:tcW w:w="5000" w:type="pct"/>
            <w:gridSpan w:val="2"/>
            <w:shd w:val="clear" w:color="auto" w:fill="auto"/>
          </w:tcPr>
          <w:p w14:paraId="683F3F15" w14:textId="77777777" w:rsidR="00C973A8" w:rsidRPr="004602F8" w:rsidRDefault="00B54DBD" w:rsidP="00AC2F13">
            <w:pPr>
              <w:pStyle w:val="ASFKTablenorm"/>
              <w:ind w:left="57" w:right="57"/>
            </w:pPr>
            <w:r w:rsidRPr="004602F8">
              <w:t xml:space="preserve">Вкладка «Раздел </w:t>
            </w:r>
            <w:r w:rsidR="002466DC" w:rsidRPr="004602F8">
              <w:t>1</w:t>
            </w:r>
            <w:r w:rsidR="005D77A1" w:rsidRPr="004602F8">
              <w:t>. Сведения о планируемых закупках товаров, работ, услуг при реализации государственного оборонного заказа</w:t>
            </w:r>
            <w:r w:rsidRPr="004602F8">
              <w:t>»</w:t>
            </w:r>
          </w:p>
        </w:tc>
      </w:tr>
      <w:tr w:rsidR="00C973A8" w:rsidRPr="004602F8" w14:paraId="584A0308" w14:textId="77777777" w:rsidTr="00FE4062">
        <w:tc>
          <w:tcPr>
            <w:tcW w:w="5000" w:type="pct"/>
            <w:gridSpan w:val="2"/>
            <w:shd w:val="clear" w:color="auto" w:fill="auto"/>
          </w:tcPr>
          <w:p w14:paraId="5CFC5B5E" w14:textId="77777777" w:rsidR="00C973A8" w:rsidRPr="004602F8" w:rsidRDefault="00C973A8" w:rsidP="00AC2F13">
            <w:pPr>
              <w:pStyle w:val="ASFKTablenorm"/>
              <w:ind w:left="57" w:right="57"/>
            </w:pPr>
            <w:r w:rsidRPr="004602F8">
              <w:t>Табличное поле 1</w:t>
            </w:r>
            <w:r w:rsidR="000028D1" w:rsidRPr="004602F8">
              <w:t xml:space="preserve"> </w:t>
            </w:r>
          </w:p>
        </w:tc>
      </w:tr>
      <w:tr w:rsidR="00515AC2" w:rsidRPr="004602F8" w14:paraId="1774C97E" w14:textId="77777777" w:rsidTr="00FE4062">
        <w:tc>
          <w:tcPr>
            <w:tcW w:w="1192" w:type="pct"/>
            <w:shd w:val="clear" w:color="auto" w:fill="auto"/>
          </w:tcPr>
          <w:p w14:paraId="2A633A9A" w14:textId="77777777" w:rsidR="00515AC2" w:rsidRPr="004602F8" w:rsidRDefault="00515AC2" w:rsidP="00AC2F13">
            <w:pPr>
              <w:pStyle w:val="ASFKTablenorm"/>
              <w:ind w:left="57" w:right="57"/>
            </w:pPr>
            <w:r w:rsidRPr="004602F8">
              <w:t>КБК</w:t>
            </w:r>
          </w:p>
        </w:tc>
        <w:tc>
          <w:tcPr>
            <w:tcW w:w="3808" w:type="pct"/>
            <w:shd w:val="clear" w:color="auto" w:fill="auto"/>
          </w:tcPr>
          <w:p w14:paraId="3BCBE09D" w14:textId="77777777" w:rsidR="00515AC2" w:rsidRPr="004602F8" w:rsidRDefault="00DE1267" w:rsidP="00AC2F13">
            <w:pPr>
              <w:pStyle w:val="ASFKTablenorm"/>
              <w:ind w:left="57" w:right="57"/>
            </w:pPr>
            <w:r w:rsidRPr="004602F8">
              <w:t>На АРМ ОФК Off-line значение вводится вручную.</w:t>
            </w:r>
          </w:p>
        </w:tc>
      </w:tr>
      <w:tr w:rsidR="006A7C7F" w:rsidRPr="004602F8" w14:paraId="760C074A" w14:textId="77777777" w:rsidTr="00FE4062">
        <w:tc>
          <w:tcPr>
            <w:tcW w:w="1192" w:type="pct"/>
            <w:shd w:val="clear" w:color="auto" w:fill="auto"/>
          </w:tcPr>
          <w:p w14:paraId="7662B42C" w14:textId="77777777" w:rsidR="006A7C7F" w:rsidRPr="004602F8" w:rsidRDefault="006A7C7F" w:rsidP="00AC2F13">
            <w:pPr>
              <w:pStyle w:val="ASFKTablenorm"/>
              <w:ind w:left="57" w:right="57"/>
            </w:pPr>
            <w:r w:rsidRPr="004602F8">
              <w:t>Код объекта ФАИП/КМИ</w:t>
            </w:r>
          </w:p>
        </w:tc>
        <w:tc>
          <w:tcPr>
            <w:tcW w:w="3808" w:type="pct"/>
            <w:shd w:val="clear" w:color="auto" w:fill="auto"/>
          </w:tcPr>
          <w:p w14:paraId="43A6EE2D" w14:textId="77777777" w:rsidR="006A7C7F" w:rsidRPr="004602F8" w:rsidRDefault="006A7C7F" w:rsidP="00AC2F13">
            <w:pPr>
              <w:pStyle w:val="ASFKTablenorm"/>
              <w:ind w:left="57" w:right="57"/>
            </w:pPr>
            <w:r w:rsidRPr="004602F8">
              <w:t>На АРМ ОФК Off-line значение вводится вручную.</w:t>
            </w:r>
          </w:p>
        </w:tc>
      </w:tr>
      <w:tr w:rsidR="00515AC2" w:rsidRPr="004602F8" w14:paraId="51A7EFA0" w14:textId="77777777" w:rsidTr="00FE4062">
        <w:tc>
          <w:tcPr>
            <w:tcW w:w="1192" w:type="pct"/>
            <w:shd w:val="clear" w:color="auto" w:fill="auto"/>
          </w:tcPr>
          <w:p w14:paraId="4680A502" w14:textId="77777777" w:rsidR="00515AC2" w:rsidRPr="004602F8" w:rsidRDefault="00515AC2" w:rsidP="00AC2F13">
            <w:pPr>
              <w:pStyle w:val="ASFKTablenorm"/>
              <w:ind w:left="57" w:right="57"/>
            </w:pPr>
            <w:r w:rsidRPr="004602F8">
              <w:t>Сумма</w:t>
            </w:r>
            <w:r w:rsidR="005D77A1" w:rsidRPr="004602F8">
              <w:t xml:space="preserve"> (руб.)</w:t>
            </w:r>
          </w:p>
        </w:tc>
        <w:tc>
          <w:tcPr>
            <w:tcW w:w="3808" w:type="pct"/>
            <w:shd w:val="clear" w:color="auto" w:fill="auto"/>
          </w:tcPr>
          <w:p w14:paraId="504712C5" w14:textId="77777777" w:rsidR="00515AC2" w:rsidRPr="004602F8" w:rsidRDefault="005D77A1" w:rsidP="00AC2F13">
            <w:pPr>
              <w:pStyle w:val="ASFKTablenorm"/>
              <w:ind w:left="57" w:right="57"/>
            </w:pPr>
            <w:r w:rsidRPr="004602F8">
              <w:t>Указывается сумма в рублях по строке.</w:t>
            </w:r>
          </w:p>
        </w:tc>
      </w:tr>
      <w:tr w:rsidR="00515AC2" w:rsidRPr="004602F8" w14:paraId="6F440B75" w14:textId="77777777" w:rsidTr="00FE4062">
        <w:tc>
          <w:tcPr>
            <w:tcW w:w="1192" w:type="pct"/>
            <w:shd w:val="clear" w:color="auto" w:fill="auto"/>
          </w:tcPr>
          <w:p w14:paraId="32A0A1B8" w14:textId="77777777" w:rsidR="00515AC2" w:rsidRPr="004602F8" w:rsidRDefault="00515AC2" w:rsidP="00AC2F13">
            <w:pPr>
              <w:pStyle w:val="ASFKTablenorm"/>
              <w:ind w:left="57" w:right="57"/>
            </w:pPr>
            <w:r w:rsidRPr="004602F8">
              <w:t>Примечание</w:t>
            </w:r>
          </w:p>
        </w:tc>
        <w:tc>
          <w:tcPr>
            <w:tcW w:w="3808" w:type="pct"/>
            <w:shd w:val="clear" w:color="auto" w:fill="auto"/>
          </w:tcPr>
          <w:p w14:paraId="5768EC74" w14:textId="77777777" w:rsidR="00515AC2" w:rsidRPr="004602F8" w:rsidRDefault="005D77A1" w:rsidP="00AC2F13">
            <w:pPr>
              <w:pStyle w:val="ASFKTablenorm"/>
              <w:ind w:left="57" w:right="57"/>
            </w:pPr>
            <w:r w:rsidRPr="004602F8">
              <w:t>Указывается примечание.</w:t>
            </w:r>
          </w:p>
        </w:tc>
      </w:tr>
      <w:tr w:rsidR="00515AC2" w:rsidRPr="004602F8" w14:paraId="4B0F1BAC" w14:textId="77777777" w:rsidTr="00FE4062">
        <w:tc>
          <w:tcPr>
            <w:tcW w:w="5000" w:type="pct"/>
            <w:gridSpan w:val="2"/>
            <w:shd w:val="clear" w:color="auto" w:fill="auto"/>
          </w:tcPr>
          <w:p w14:paraId="2078883C" w14:textId="77777777" w:rsidR="00515AC2" w:rsidRPr="004602F8" w:rsidRDefault="00515AC2" w:rsidP="00AC2F13">
            <w:pPr>
              <w:pStyle w:val="ASFKTablenorm"/>
              <w:ind w:left="57" w:right="57"/>
            </w:pPr>
            <w:r w:rsidRPr="004602F8">
              <w:t>Табличн</w:t>
            </w:r>
            <w:r w:rsidR="00C973A8" w:rsidRPr="004602F8">
              <w:t>ое поле 2</w:t>
            </w:r>
            <w:r w:rsidR="000028D1" w:rsidRPr="004602F8">
              <w:t xml:space="preserve"> – </w:t>
            </w:r>
            <w:r w:rsidRPr="004602F8">
              <w:t>содерж</w:t>
            </w:r>
            <w:r w:rsidR="00C973A8" w:rsidRPr="004602F8">
              <w:t>ит</w:t>
            </w:r>
            <w:r w:rsidRPr="004602F8">
              <w:t xml:space="preserve"> итоги в разрезе КБК</w:t>
            </w:r>
            <w:r w:rsidR="00C973A8" w:rsidRPr="004602F8">
              <w:t>,</w:t>
            </w:r>
            <w:r w:rsidRPr="004602F8">
              <w:t xml:space="preserve"> </w:t>
            </w:r>
            <w:r w:rsidR="00C973A8" w:rsidRPr="004602F8">
              <w:t>недоступ</w:t>
            </w:r>
            <w:r w:rsidR="003B500A" w:rsidRPr="004602F8">
              <w:t>но</w:t>
            </w:r>
            <w:r w:rsidRPr="004602F8">
              <w:t xml:space="preserve"> для заполнения вручную</w:t>
            </w:r>
            <w:r w:rsidR="00C973A8" w:rsidRPr="004602F8">
              <w:t>,</w:t>
            </w:r>
            <w:r w:rsidRPr="004602F8">
              <w:t xml:space="preserve"> заполняется автоматически на основании данных </w:t>
            </w:r>
            <w:r w:rsidR="00C973A8" w:rsidRPr="004602F8">
              <w:t xml:space="preserve">таблицы </w:t>
            </w:r>
            <w:r w:rsidRPr="004602F8">
              <w:t>1 текущего раздела</w:t>
            </w:r>
          </w:p>
        </w:tc>
      </w:tr>
      <w:tr w:rsidR="00515AC2" w:rsidRPr="004602F8" w14:paraId="1F737075" w14:textId="77777777" w:rsidTr="00FE4062">
        <w:tc>
          <w:tcPr>
            <w:tcW w:w="1192" w:type="pct"/>
            <w:shd w:val="clear" w:color="auto" w:fill="auto"/>
          </w:tcPr>
          <w:p w14:paraId="1DA55FF7" w14:textId="77777777" w:rsidR="00515AC2" w:rsidRPr="004602F8" w:rsidRDefault="00C973A8" w:rsidP="00AC2F13">
            <w:pPr>
              <w:pStyle w:val="ASFKTablenorm"/>
              <w:ind w:left="57" w:right="57"/>
            </w:pPr>
            <w:r w:rsidRPr="004602F8">
              <w:t>КБК</w:t>
            </w:r>
          </w:p>
        </w:tc>
        <w:tc>
          <w:tcPr>
            <w:tcW w:w="3808" w:type="pct"/>
            <w:shd w:val="clear" w:color="auto" w:fill="auto"/>
          </w:tcPr>
          <w:p w14:paraId="6C5F4F55" w14:textId="77777777" w:rsidR="00515AC2" w:rsidRPr="004602F8" w:rsidRDefault="00C973A8" w:rsidP="00AC2F13">
            <w:pPr>
              <w:pStyle w:val="ASFKTablenorm"/>
              <w:ind w:left="57" w:right="57"/>
            </w:pPr>
            <w:r w:rsidRPr="004602F8">
              <w:t>Заполняется значением «уникального» КБК по строкам таблицы 1 текущего раздела.</w:t>
            </w:r>
          </w:p>
        </w:tc>
      </w:tr>
      <w:tr w:rsidR="00515AC2" w:rsidRPr="004602F8" w14:paraId="10CB6507" w14:textId="77777777" w:rsidTr="00FE4062">
        <w:tc>
          <w:tcPr>
            <w:tcW w:w="1192" w:type="pct"/>
            <w:shd w:val="clear" w:color="auto" w:fill="auto"/>
          </w:tcPr>
          <w:p w14:paraId="2AAE06A8" w14:textId="77777777" w:rsidR="00515AC2" w:rsidRPr="004602F8" w:rsidRDefault="00C973A8" w:rsidP="00AC2F13">
            <w:pPr>
              <w:pStyle w:val="ASFKTablenorm"/>
              <w:ind w:left="57" w:right="57"/>
            </w:pPr>
            <w:r w:rsidRPr="004602F8">
              <w:t>Сумма</w:t>
            </w:r>
          </w:p>
        </w:tc>
        <w:tc>
          <w:tcPr>
            <w:tcW w:w="3808" w:type="pct"/>
            <w:shd w:val="clear" w:color="auto" w:fill="auto"/>
          </w:tcPr>
          <w:p w14:paraId="71421FD0" w14:textId="77777777" w:rsidR="00515AC2" w:rsidRPr="004602F8" w:rsidRDefault="00C973A8"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65EF77C3" w14:textId="67A90368" w:rsidR="00C973A8" w:rsidRPr="004602F8" w:rsidRDefault="00C973A8" w:rsidP="00C973A8">
      <w:pPr>
        <w:pStyle w:val="ASFKNormal"/>
      </w:pPr>
      <w:r w:rsidRPr="004602F8">
        <w:t xml:space="preserve">ЭФ документа «Информация ПБС», закладки «Документ», вкладки «Раздел </w:t>
      </w:r>
      <w:r w:rsidR="002466DC" w:rsidRPr="004602F8">
        <w:t>2</w:t>
      </w:r>
      <w:r w:rsidRPr="004602F8">
        <w:t>» представлена на рисунке</w:t>
      </w:r>
      <w:r w:rsidR="00B06014" w:rsidRPr="004602F8">
        <w:t> </w:t>
      </w:r>
      <w:r w:rsidRPr="004602F8">
        <w:fldChar w:fldCharType="begin"/>
      </w:r>
      <w:r w:rsidRPr="004602F8">
        <w:instrText xml:space="preserve"> REF _Ref454808406 \h </w:instrText>
      </w:r>
      <w:r w:rsidR="004602F8">
        <w:instrText xml:space="preserve"> \* MERGEFORMAT </w:instrText>
      </w:r>
      <w:r w:rsidRPr="004602F8">
        <w:fldChar w:fldCharType="separate"/>
      </w:r>
      <w:r w:rsidR="0086114E">
        <w:rPr>
          <w:noProof/>
        </w:rPr>
        <w:t>449</w:t>
      </w:r>
      <w:r w:rsidRPr="004602F8">
        <w:fldChar w:fldCharType="end"/>
      </w:r>
      <w:r w:rsidRPr="004602F8">
        <w:t>.</w:t>
      </w:r>
    </w:p>
    <w:p w14:paraId="2ED252DA" w14:textId="0EFFC8D9" w:rsidR="00C973A8" w:rsidRPr="004602F8" w:rsidRDefault="004C00E2" w:rsidP="00C973A8">
      <w:pPr>
        <w:pStyle w:val="ASFKFigure"/>
      </w:pPr>
      <w:r w:rsidRPr="004602F8">
        <w:rPr>
          <w:noProof/>
        </w:rPr>
        <w:lastRenderedPageBreak/>
        <w:drawing>
          <wp:inline distT="0" distB="0" distL="0" distR="0" wp14:anchorId="700140D8" wp14:editId="4D8C0099">
            <wp:extent cx="5943600" cy="3019425"/>
            <wp:effectExtent l="0" t="0" r="0" b="9525"/>
            <wp:docPr id="573" name="Рисунок 5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2"/>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14:paraId="55C134F5" w14:textId="2C3D6DE3" w:rsidR="00C973A8" w:rsidRPr="004602F8" w:rsidRDefault="00346628" w:rsidP="00C973A8">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89" w:name="_Ref454808406"/>
      <w:bookmarkStart w:id="2690" w:name="_Toc126767737"/>
      <w:r w:rsidR="0086114E">
        <w:rPr>
          <w:noProof/>
        </w:rPr>
        <w:t>449</w:t>
      </w:r>
      <w:bookmarkEnd w:id="2689"/>
      <w:r w:rsidRPr="004602F8">
        <w:rPr>
          <w:noProof/>
        </w:rPr>
        <w:fldChar w:fldCharType="end"/>
      </w:r>
      <w:r w:rsidR="00C973A8" w:rsidRPr="004602F8">
        <w:t xml:space="preserve">. ЭФ документа «Информация ПБС», закладки «Документ», вкладки «Раздел </w:t>
      </w:r>
      <w:r w:rsidR="002466DC" w:rsidRPr="004602F8">
        <w:t>2</w:t>
      </w:r>
      <w:r w:rsidR="00C973A8" w:rsidRPr="004602F8">
        <w:t>»</w:t>
      </w:r>
      <w:bookmarkEnd w:id="2690"/>
    </w:p>
    <w:p w14:paraId="70198AF2" w14:textId="264EC5C4" w:rsidR="00C973A8" w:rsidRPr="004602F8" w:rsidRDefault="00C973A8" w:rsidP="00C973A8">
      <w:pPr>
        <w:pStyle w:val="ASFKNormal"/>
      </w:pPr>
      <w:r w:rsidRPr="004602F8">
        <w:t xml:space="preserve">Перечень полей документа «Информация ПБС», закладки «Документ», вкладки «Раздел </w:t>
      </w:r>
      <w:r w:rsidR="00376A6C" w:rsidRPr="004602F8">
        <w:t>2</w:t>
      </w:r>
      <w:r w:rsidR="00D40337" w:rsidRPr="004602F8">
        <w:t>.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Pr="004602F8">
        <w:t>» приведен в таблице</w:t>
      </w:r>
      <w:r w:rsidR="00B06014" w:rsidRPr="004602F8">
        <w:t> </w:t>
      </w:r>
      <w:r w:rsidRPr="004602F8">
        <w:fldChar w:fldCharType="begin"/>
      </w:r>
      <w:r w:rsidRPr="004602F8">
        <w:instrText xml:space="preserve"> REF _Ref454808832 \h </w:instrText>
      </w:r>
      <w:r w:rsidR="004602F8">
        <w:instrText xml:space="preserve"> \* MERGEFORMAT </w:instrText>
      </w:r>
      <w:r w:rsidRPr="004602F8">
        <w:fldChar w:fldCharType="separate"/>
      </w:r>
      <w:r w:rsidR="0086114E">
        <w:rPr>
          <w:noProof/>
        </w:rPr>
        <w:t>273</w:t>
      </w:r>
      <w:r w:rsidRPr="004602F8">
        <w:fldChar w:fldCharType="end"/>
      </w:r>
      <w:r w:rsidRPr="004602F8">
        <w:t>.</w:t>
      </w:r>
    </w:p>
    <w:p w14:paraId="1EF44DFE" w14:textId="1E0638E1" w:rsidR="00C973A8" w:rsidRPr="004602F8" w:rsidRDefault="00346628" w:rsidP="00C973A8">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91" w:name="_Ref454808832"/>
      <w:bookmarkStart w:id="2692" w:name="_Toc126767165"/>
      <w:r w:rsidR="0086114E">
        <w:rPr>
          <w:noProof/>
        </w:rPr>
        <w:t>273</w:t>
      </w:r>
      <w:bookmarkEnd w:id="2691"/>
      <w:r w:rsidRPr="004602F8">
        <w:rPr>
          <w:noProof/>
        </w:rPr>
        <w:fldChar w:fldCharType="end"/>
      </w:r>
      <w:r w:rsidR="00C973A8" w:rsidRPr="004602F8">
        <w:t xml:space="preserve">. Описание полей документа «Информация ПБС», закладки «Документ», вкладки «Раздел </w:t>
      </w:r>
      <w:r w:rsidR="002466DC" w:rsidRPr="004602F8">
        <w:t>2</w:t>
      </w:r>
      <w:r w:rsidR="005D77A1" w:rsidRPr="004602F8">
        <w:t>.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C973A8" w:rsidRPr="004602F8">
        <w:t>»</w:t>
      </w:r>
      <w:bookmarkEnd w:id="269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973A8" w:rsidRPr="004602F8" w14:paraId="3BBE32C9"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60C84A" w14:textId="77777777" w:rsidR="00C973A8" w:rsidRPr="004602F8" w:rsidRDefault="00C973A8" w:rsidP="00C973A8">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F08F82" w14:textId="77777777" w:rsidR="00C973A8" w:rsidRPr="004602F8" w:rsidRDefault="00C973A8" w:rsidP="00C973A8">
            <w:pPr>
              <w:pStyle w:val="ASFKTableHead"/>
            </w:pPr>
            <w:r w:rsidRPr="004602F8">
              <w:t>Описание поля</w:t>
            </w:r>
          </w:p>
        </w:tc>
      </w:tr>
      <w:tr w:rsidR="00C973A8" w:rsidRPr="004602F8" w14:paraId="7D013645" w14:textId="77777777" w:rsidTr="00FE4062">
        <w:tc>
          <w:tcPr>
            <w:tcW w:w="5000" w:type="pct"/>
            <w:gridSpan w:val="2"/>
            <w:shd w:val="clear" w:color="auto" w:fill="auto"/>
          </w:tcPr>
          <w:p w14:paraId="0AAF2A94" w14:textId="77777777" w:rsidR="00C973A8" w:rsidRPr="004602F8" w:rsidRDefault="00C973A8" w:rsidP="00AC2F13">
            <w:pPr>
              <w:pStyle w:val="ASFKTablenorm"/>
              <w:ind w:left="57" w:right="57"/>
            </w:pPr>
            <w:r w:rsidRPr="004602F8">
              <w:t>Табличное поле 1</w:t>
            </w:r>
          </w:p>
        </w:tc>
      </w:tr>
      <w:tr w:rsidR="00C973A8" w:rsidRPr="004602F8" w14:paraId="0DC5B60B" w14:textId="77777777" w:rsidTr="00FE4062">
        <w:tc>
          <w:tcPr>
            <w:tcW w:w="1192" w:type="pct"/>
            <w:shd w:val="clear" w:color="auto" w:fill="auto"/>
          </w:tcPr>
          <w:p w14:paraId="328BF259" w14:textId="77777777" w:rsidR="00C973A8" w:rsidRPr="004602F8" w:rsidRDefault="00C973A8" w:rsidP="00AC2F13">
            <w:pPr>
              <w:pStyle w:val="ASFKTablenorm"/>
              <w:ind w:left="57" w:right="57"/>
            </w:pPr>
            <w:r w:rsidRPr="004602F8">
              <w:t>КБК</w:t>
            </w:r>
          </w:p>
        </w:tc>
        <w:tc>
          <w:tcPr>
            <w:tcW w:w="3808" w:type="pct"/>
            <w:shd w:val="clear" w:color="auto" w:fill="auto"/>
          </w:tcPr>
          <w:p w14:paraId="3DDD0EC8" w14:textId="77777777" w:rsidR="00C973A8" w:rsidRPr="004602F8" w:rsidRDefault="002466DC" w:rsidP="00AC2F13">
            <w:pPr>
              <w:pStyle w:val="ASFKTablenorm"/>
              <w:ind w:left="57" w:right="57"/>
            </w:pPr>
            <w:r w:rsidRPr="004602F8">
              <w:t>Заполнение поля вручную.</w:t>
            </w:r>
          </w:p>
          <w:p w14:paraId="648CEF50" w14:textId="77777777" w:rsidR="00C973A8" w:rsidRPr="004602F8" w:rsidRDefault="00C973A8" w:rsidP="00AC2F13">
            <w:pPr>
              <w:pStyle w:val="ASFKTablenorm"/>
              <w:ind w:left="57" w:right="57"/>
            </w:pPr>
            <w:r w:rsidRPr="004602F8">
              <w:t>На АРМ ОФК Off-line значение вводится вручную.</w:t>
            </w:r>
          </w:p>
        </w:tc>
      </w:tr>
      <w:tr w:rsidR="006A7C7F" w:rsidRPr="004602F8" w14:paraId="7B75C608" w14:textId="77777777" w:rsidTr="00FE4062">
        <w:tc>
          <w:tcPr>
            <w:tcW w:w="1192" w:type="pct"/>
            <w:shd w:val="clear" w:color="auto" w:fill="auto"/>
          </w:tcPr>
          <w:p w14:paraId="74E57FA3" w14:textId="77777777" w:rsidR="006A7C7F" w:rsidRPr="004602F8" w:rsidRDefault="006A7C7F" w:rsidP="00AC2F13">
            <w:pPr>
              <w:pStyle w:val="ASFKTablenorm"/>
              <w:ind w:left="57" w:right="57"/>
            </w:pPr>
            <w:r w:rsidRPr="004602F8">
              <w:t>Код объекта ФАИП/КМИ</w:t>
            </w:r>
          </w:p>
        </w:tc>
        <w:tc>
          <w:tcPr>
            <w:tcW w:w="3808" w:type="pct"/>
            <w:shd w:val="clear" w:color="auto" w:fill="auto"/>
          </w:tcPr>
          <w:p w14:paraId="235E8089" w14:textId="77777777" w:rsidR="006A7C7F" w:rsidRPr="004602F8" w:rsidRDefault="006A7C7F" w:rsidP="00AC2F13">
            <w:pPr>
              <w:pStyle w:val="ASFKTablenorm"/>
              <w:ind w:left="57" w:right="57"/>
            </w:pPr>
            <w:r w:rsidRPr="004602F8">
              <w:t>На АРМ ОФК Off-line значение вводится вручную.</w:t>
            </w:r>
          </w:p>
        </w:tc>
      </w:tr>
      <w:tr w:rsidR="00C973A8" w:rsidRPr="004602F8" w14:paraId="5DA2F8D8" w14:textId="77777777" w:rsidTr="00FE4062">
        <w:tc>
          <w:tcPr>
            <w:tcW w:w="1192" w:type="pct"/>
            <w:shd w:val="clear" w:color="auto" w:fill="auto"/>
          </w:tcPr>
          <w:p w14:paraId="703B1EEF" w14:textId="77777777" w:rsidR="00C973A8" w:rsidRPr="004602F8" w:rsidRDefault="00C973A8" w:rsidP="00AC2F13">
            <w:pPr>
              <w:pStyle w:val="ASFKTablenorm"/>
              <w:ind w:left="57" w:right="57"/>
            </w:pPr>
            <w:r w:rsidRPr="004602F8">
              <w:t>Сумма</w:t>
            </w:r>
            <w:r w:rsidR="00D40337" w:rsidRPr="004602F8">
              <w:t xml:space="preserve"> (руб.)</w:t>
            </w:r>
          </w:p>
        </w:tc>
        <w:tc>
          <w:tcPr>
            <w:tcW w:w="3808" w:type="pct"/>
            <w:shd w:val="clear" w:color="auto" w:fill="auto"/>
          </w:tcPr>
          <w:p w14:paraId="271EA4BF" w14:textId="77777777" w:rsidR="00C973A8" w:rsidRPr="004602F8" w:rsidRDefault="00D40337" w:rsidP="00AC2F13">
            <w:pPr>
              <w:pStyle w:val="ASFKTablenorm"/>
              <w:ind w:left="57" w:right="57"/>
            </w:pPr>
            <w:r w:rsidRPr="004602F8">
              <w:t>Указывается сумма в рублях по строке.</w:t>
            </w:r>
          </w:p>
        </w:tc>
      </w:tr>
      <w:tr w:rsidR="00C973A8" w:rsidRPr="004602F8" w14:paraId="2A6A9695" w14:textId="77777777" w:rsidTr="00FE4062">
        <w:tc>
          <w:tcPr>
            <w:tcW w:w="1192" w:type="pct"/>
            <w:shd w:val="clear" w:color="auto" w:fill="auto"/>
          </w:tcPr>
          <w:p w14:paraId="50315EEB" w14:textId="77777777" w:rsidR="00C973A8" w:rsidRPr="004602F8" w:rsidRDefault="00C973A8" w:rsidP="00AC2F13">
            <w:pPr>
              <w:pStyle w:val="ASFKTablenorm"/>
              <w:ind w:left="57" w:right="57"/>
            </w:pPr>
            <w:r w:rsidRPr="004602F8">
              <w:t>Примечание</w:t>
            </w:r>
          </w:p>
        </w:tc>
        <w:tc>
          <w:tcPr>
            <w:tcW w:w="3808" w:type="pct"/>
            <w:shd w:val="clear" w:color="auto" w:fill="auto"/>
          </w:tcPr>
          <w:p w14:paraId="11133F28" w14:textId="77777777" w:rsidR="00C973A8" w:rsidRPr="004602F8" w:rsidRDefault="002466DC" w:rsidP="00AC2F13">
            <w:pPr>
              <w:pStyle w:val="ASFKTablenorm"/>
              <w:ind w:left="57" w:right="57"/>
            </w:pPr>
            <w:r w:rsidRPr="004602F8">
              <w:t>Указывается примечание.</w:t>
            </w:r>
          </w:p>
        </w:tc>
      </w:tr>
      <w:tr w:rsidR="00C973A8" w:rsidRPr="004602F8" w14:paraId="15CAB527" w14:textId="77777777" w:rsidTr="00FE4062">
        <w:tc>
          <w:tcPr>
            <w:tcW w:w="5000" w:type="pct"/>
            <w:gridSpan w:val="2"/>
            <w:shd w:val="clear" w:color="auto" w:fill="auto"/>
          </w:tcPr>
          <w:p w14:paraId="561F9CAE" w14:textId="77777777" w:rsidR="00C973A8" w:rsidRPr="004602F8" w:rsidRDefault="00C973A8" w:rsidP="00AC2F13">
            <w:pPr>
              <w:pStyle w:val="ASFKTablenorm"/>
              <w:ind w:left="57" w:right="57"/>
            </w:pPr>
            <w:r w:rsidRPr="004602F8">
              <w:t>Табличное поле 2</w:t>
            </w:r>
            <w:r w:rsidR="000028D1" w:rsidRPr="004602F8">
              <w:t xml:space="preserve"> – </w:t>
            </w:r>
            <w:r w:rsidRPr="004602F8">
              <w:t>содержит итоги в разрезе КБК, недоступ</w:t>
            </w:r>
            <w:r w:rsidR="00376A6C" w:rsidRPr="004602F8">
              <w:t>но</w:t>
            </w:r>
            <w:r w:rsidRPr="004602F8">
              <w:t xml:space="preserve"> для заполнения вручную, заполняется автоматически на основании данных таблицы 1 текущего раздела</w:t>
            </w:r>
          </w:p>
        </w:tc>
      </w:tr>
      <w:tr w:rsidR="00C973A8" w:rsidRPr="004602F8" w14:paraId="2134DCE5" w14:textId="77777777" w:rsidTr="00FE4062">
        <w:tc>
          <w:tcPr>
            <w:tcW w:w="1192" w:type="pct"/>
            <w:shd w:val="clear" w:color="auto" w:fill="auto"/>
          </w:tcPr>
          <w:p w14:paraId="1C9448E6" w14:textId="77777777" w:rsidR="00C973A8" w:rsidRPr="004602F8" w:rsidRDefault="00C973A8" w:rsidP="00AC2F13">
            <w:pPr>
              <w:pStyle w:val="ASFKTablenorm"/>
              <w:ind w:left="57" w:right="57"/>
            </w:pPr>
            <w:r w:rsidRPr="004602F8">
              <w:t>КБК</w:t>
            </w:r>
          </w:p>
        </w:tc>
        <w:tc>
          <w:tcPr>
            <w:tcW w:w="3808" w:type="pct"/>
            <w:shd w:val="clear" w:color="auto" w:fill="auto"/>
          </w:tcPr>
          <w:p w14:paraId="7FBD6E13" w14:textId="77777777" w:rsidR="00C973A8" w:rsidRPr="004602F8" w:rsidRDefault="00C973A8" w:rsidP="00AC2F13">
            <w:pPr>
              <w:pStyle w:val="ASFKTablenorm"/>
              <w:ind w:left="57" w:right="57"/>
            </w:pPr>
            <w:r w:rsidRPr="004602F8">
              <w:t>Заполняется значением «уникального» КБК по строкам таблицы 1 текущего раздела.</w:t>
            </w:r>
          </w:p>
        </w:tc>
      </w:tr>
      <w:tr w:rsidR="00C973A8" w:rsidRPr="004602F8" w14:paraId="02636E55" w14:textId="77777777" w:rsidTr="00FE4062">
        <w:tc>
          <w:tcPr>
            <w:tcW w:w="1192" w:type="pct"/>
            <w:shd w:val="clear" w:color="auto" w:fill="auto"/>
          </w:tcPr>
          <w:p w14:paraId="040AF8C3" w14:textId="77777777" w:rsidR="00C973A8" w:rsidRPr="004602F8" w:rsidRDefault="00C973A8" w:rsidP="00AC2F13">
            <w:pPr>
              <w:pStyle w:val="ASFKTablenorm"/>
              <w:ind w:left="57" w:right="57"/>
            </w:pPr>
            <w:r w:rsidRPr="004602F8">
              <w:t>Сумма</w:t>
            </w:r>
          </w:p>
        </w:tc>
        <w:tc>
          <w:tcPr>
            <w:tcW w:w="3808" w:type="pct"/>
            <w:shd w:val="clear" w:color="auto" w:fill="auto"/>
          </w:tcPr>
          <w:p w14:paraId="33F613D4" w14:textId="77777777" w:rsidR="00C973A8" w:rsidRPr="004602F8" w:rsidRDefault="00C973A8"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3B8C5CD7" w14:textId="5E4EE79E" w:rsidR="009C3349" w:rsidRPr="004602F8" w:rsidRDefault="009C3349" w:rsidP="009C3349">
      <w:pPr>
        <w:pStyle w:val="ASFKNormal"/>
      </w:pPr>
      <w:r w:rsidRPr="004602F8">
        <w:t xml:space="preserve">ЭФ документа «Информация ПБС», закладки «Документ», вкладки «Раздел </w:t>
      </w:r>
      <w:r w:rsidR="002466DC" w:rsidRPr="004602F8">
        <w:t>3</w:t>
      </w:r>
      <w:r w:rsidRPr="004602F8">
        <w:t>» представлена на рисунке</w:t>
      </w:r>
      <w:r w:rsidR="00B06014" w:rsidRPr="004602F8">
        <w:t> </w:t>
      </w:r>
      <w:r w:rsidRPr="004602F8">
        <w:fldChar w:fldCharType="begin"/>
      </w:r>
      <w:r w:rsidRPr="004602F8">
        <w:instrText xml:space="preserve"> REF _Ref454809617 \h </w:instrText>
      </w:r>
      <w:r w:rsidR="004602F8">
        <w:instrText xml:space="preserve"> \* MERGEFORMAT </w:instrText>
      </w:r>
      <w:r w:rsidRPr="004602F8">
        <w:fldChar w:fldCharType="separate"/>
      </w:r>
      <w:r w:rsidR="0086114E">
        <w:rPr>
          <w:noProof/>
        </w:rPr>
        <w:t>450</w:t>
      </w:r>
      <w:r w:rsidRPr="004602F8">
        <w:fldChar w:fldCharType="end"/>
      </w:r>
      <w:r w:rsidRPr="004602F8">
        <w:t>.</w:t>
      </w:r>
    </w:p>
    <w:p w14:paraId="12D27329" w14:textId="390C2560" w:rsidR="009C3349" w:rsidRPr="004602F8" w:rsidRDefault="004C00E2" w:rsidP="009C3349">
      <w:pPr>
        <w:pStyle w:val="ASFKFigure"/>
      </w:pPr>
      <w:r w:rsidRPr="004602F8">
        <w:rPr>
          <w:noProof/>
        </w:rPr>
        <w:lastRenderedPageBreak/>
        <w:drawing>
          <wp:inline distT="0" distB="0" distL="0" distR="0" wp14:anchorId="7906CEC9" wp14:editId="63F7EB56">
            <wp:extent cx="6124575" cy="3105150"/>
            <wp:effectExtent l="0" t="0" r="9525" b="0"/>
            <wp:docPr id="574" name="Рисунок 57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3"/>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2E98A837" w14:textId="3AF44C36" w:rsidR="009C3349" w:rsidRPr="004602F8" w:rsidRDefault="00346628" w:rsidP="009C334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93" w:name="_Ref454809617"/>
      <w:bookmarkStart w:id="2694" w:name="_Toc126767738"/>
      <w:r w:rsidR="0086114E">
        <w:rPr>
          <w:noProof/>
        </w:rPr>
        <w:t>450</w:t>
      </w:r>
      <w:bookmarkEnd w:id="2693"/>
      <w:r w:rsidRPr="004602F8">
        <w:rPr>
          <w:noProof/>
        </w:rPr>
        <w:fldChar w:fldCharType="end"/>
      </w:r>
      <w:r w:rsidR="009C3349" w:rsidRPr="004602F8">
        <w:t xml:space="preserve">. ЭФ документа «Информация ПБС», закладки «Документ», вкладки «Раздел </w:t>
      </w:r>
      <w:r w:rsidR="002466DC" w:rsidRPr="004602F8">
        <w:t>3</w:t>
      </w:r>
      <w:r w:rsidR="009C3349" w:rsidRPr="004602F8">
        <w:t>»</w:t>
      </w:r>
      <w:bookmarkEnd w:id="2694"/>
    </w:p>
    <w:p w14:paraId="317A01ED" w14:textId="1C69AE30" w:rsidR="009C3349" w:rsidRPr="004602F8" w:rsidRDefault="009C3349" w:rsidP="009C3349">
      <w:pPr>
        <w:pStyle w:val="ASFKNormal"/>
      </w:pPr>
      <w:r w:rsidRPr="004602F8">
        <w:t xml:space="preserve">Перечень полей документа «Информация ПБС», закладки «Документ», вкладки «Раздел </w:t>
      </w:r>
      <w:r w:rsidR="003B500A" w:rsidRPr="004602F8">
        <w:t>3. Сведения о планируемых закупках товаров, работ, услуг при исполнении международных обязательств Российской Федерации</w:t>
      </w:r>
      <w:r w:rsidRPr="004602F8">
        <w:t>» приведен в таблице</w:t>
      </w:r>
      <w:r w:rsidR="00B06014" w:rsidRPr="004602F8">
        <w:t> </w:t>
      </w:r>
      <w:r w:rsidRPr="004602F8">
        <w:fldChar w:fldCharType="begin"/>
      </w:r>
      <w:r w:rsidRPr="004602F8">
        <w:instrText xml:space="preserve"> REF _Ref454809601 \h </w:instrText>
      </w:r>
      <w:r w:rsidR="004602F8">
        <w:instrText xml:space="preserve"> \* MERGEFORMAT </w:instrText>
      </w:r>
      <w:r w:rsidRPr="004602F8">
        <w:fldChar w:fldCharType="separate"/>
      </w:r>
      <w:r w:rsidR="0086114E">
        <w:rPr>
          <w:noProof/>
        </w:rPr>
        <w:t>274</w:t>
      </w:r>
      <w:r w:rsidRPr="004602F8">
        <w:fldChar w:fldCharType="end"/>
      </w:r>
      <w:r w:rsidRPr="004602F8">
        <w:t>.</w:t>
      </w:r>
    </w:p>
    <w:p w14:paraId="30A8A090" w14:textId="2EA3343D" w:rsidR="009C3349" w:rsidRPr="004602F8" w:rsidRDefault="00346628" w:rsidP="009C334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95" w:name="_Ref454809601"/>
      <w:bookmarkStart w:id="2696" w:name="_Toc126767166"/>
      <w:r w:rsidR="0086114E">
        <w:rPr>
          <w:noProof/>
        </w:rPr>
        <w:t>274</w:t>
      </w:r>
      <w:bookmarkEnd w:id="2695"/>
      <w:r w:rsidRPr="004602F8">
        <w:rPr>
          <w:noProof/>
        </w:rPr>
        <w:fldChar w:fldCharType="end"/>
      </w:r>
      <w:r w:rsidR="009C3349" w:rsidRPr="004602F8">
        <w:t xml:space="preserve">. Описание полей документа «Информация ПБС», закладки «Документ», вкладки «Раздел </w:t>
      </w:r>
      <w:r w:rsidR="002466DC" w:rsidRPr="004602F8">
        <w:t>3. Сведения о планируемых закупках товаров, работ, услуг при исполнении международных обязательств Российской Федерации</w:t>
      </w:r>
      <w:r w:rsidR="009C3349" w:rsidRPr="004602F8">
        <w:t>»</w:t>
      </w:r>
      <w:bookmarkEnd w:id="269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9C3349" w:rsidRPr="004602F8" w14:paraId="66661AE9"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248862" w14:textId="77777777" w:rsidR="009C3349" w:rsidRPr="004602F8" w:rsidRDefault="009C3349" w:rsidP="009C3349">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90E9CD" w14:textId="77777777" w:rsidR="009C3349" w:rsidRPr="004602F8" w:rsidRDefault="009C3349" w:rsidP="009C3349">
            <w:pPr>
              <w:pStyle w:val="ASFKTableHead"/>
            </w:pPr>
            <w:r w:rsidRPr="004602F8">
              <w:t>Описание поля</w:t>
            </w:r>
          </w:p>
        </w:tc>
      </w:tr>
      <w:tr w:rsidR="009C3349" w:rsidRPr="004602F8" w14:paraId="455D4620" w14:textId="77777777" w:rsidTr="00FE4062">
        <w:tc>
          <w:tcPr>
            <w:tcW w:w="5000" w:type="pct"/>
            <w:gridSpan w:val="2"/>
            <w:shd w:val="clear" w:color="auto" w:fill="auto"/>
          </w:tcPr>
          <w:p w14:paraId="76235ABF" w14:textId="77777777" w:rsidR="009C3349" w:rsidRPr="004602F8" w:rsidRDefault="009C3349" w:rsidP="00AC2F13">
            <w:pPr>
              <w:pStyle w:val="ASFKTablenorm"/>
              <w:ind w:left="57" w:right="57"/>
            </w:pPr>
            <w:r w:rsidRPr="004602F8">
              <w:t>Табличное поле 1</w:t>
            </w:r>
          </w:p>
        </w:tc>
      </w:tr>
      <w:tr w:rsidR="009C3349" w:rsidRPr="004602F8" w14:paraId="5023B04F" w14:textId="77777777" w:rsidTr="00FE4062">
        <w:tc>
          <w:tcPr>
            <w:tcW w:w="1192" w:type="pct"/>
            <w:shd w:val="clear" w:color="auto" w:fill="auto"/>
          </w:tcPr>
          <w:p w14:paraId="26581377" w14:textId="77777777" w:rsidR="009C3349" w:rsidRPr="004602F8" w:rsidRDefault="009C3349" w:rsidP="00AC2F13">
            <w:pPr>
              <w:pStyle w:val="ASFKTablenorm"/>
              <w:ind w:left="57" w:right="57"/>
            </w:pPr>
            <w:r w:rsidRPr="004602F8">
              <w:t>КБК</w:t>
            </w:r>
          </w:p>
        </w:tc>
        <w:tc>
          <w:tcPr>
            <w:tcW w:w="3808" w:type="pct"/>
            <w:shd w:val="clear" w:color="auto" w:fill="auto"/>
          </w:tcPr>
          <w:p w14:paraId="1BEF8DE8" w14:textId="77777777" w:rsidR="009C3349" w:rsidRPr="004602F8" w:rsidRDefault="002466DC" w:rsidP="00AC2F13">
            <w:pPr>
              <w:pStyle w:val="ASFKTablenorm"/>
              <w:ind w:left="57" w:right="57"/>
            </w:pPr>
            <w:r w:rsidRPr="004602F8">
              <w:t>Заполнение поля вручную</w:t>
            </w:r>
            <w:r w:rsidR="003B500A" w:rsidRPr="004602F8">
              <w:t>.</w:t>
            </w:r>
          </w:p>
        </w:tc>
      </w:tr>
      <w:tr w:rsidR="00C15511" w:rsidRPr="004602F8" w14:paraId="7D135E2B" w14:textId="77777777" w:rsidTr="00FE4062">
        <w:tc>
          <w:tcPr>
            <w:tcW w:w="1192" w:type="pct"/>
            <w:shd w:val="clear" w:color="auto" w:fill="auto"/>
          </w:tcPr>
          <w:p w14:paraId="042F94EE" w14:textId="77777777" w:rsidR="00C15511" w:rsidRPr="004602F8" w:rsidRDefault="00C15511" w:rsidP="00AC2F13">
            <w:pPr>
              <w:pStyle w:val="ASFKTablenorm"/>
              <w:ind w:left="57" w:right="57"/>
            </w:pPr>
            <w:r w:rsidRPr="004602F8">
              <w:t>Код об</w:t>
            </w:r>
            <w:r w:rsidR="006A7C7F" w:rsidRPr="004602F8">
              <w:t>ъекта ФАИП/КМИ</w:t>
            </w:r>
          </w:p>
        </w:tc>
        <w:tc>
          <w:tcPr>
            <w:tcW w:w="3808" w:type="pct"/>
            <w:shd w:val="clear" w:color="auto" w:fill="auto"/>
          </w:tcPr>
          <w:p w14:paraId="307113DA" w14:textId="77777777" w:rsidR="00C15511" w:rsidRPr="004602F8" w:rsidRDefault="006A7C7F" w:rsidP="00AC2F13">
            <w:pPr>
              <w:pStyle w:val="ASFKTablenorm"/>
              <w:ind w:left="57" w:right="57"/>
            </w:pPr>
            <w:r w:rsidRPr="004602F8">
              <w:t>На АРМ ОФК Off-line значение вводится вручную.</w:t>
            </w:r>
          </w:p>
        </w:tc>
      </w:tr>
      <w:tr w:rsidR="009C3349" w:rsidRPr="004602F8" w14:paraId="093D4A37" w14:textId="77777777" w:rsidTr="00FE4062">
        <w:tc>
          <w:tcPr>
            <w:tcW w:w="1192" w:type="pct"/>
            <w:shd w:val="clear" w:color="auto" w:fill="auto"/>
          </w:tcPr>
          <w:p w14:paraId="6B109EDD" w14:textId="77777777" w:rsidR="009C3349" w:rsidRPr="004602F8" w:rsidRDefault="002466DC" w:rsidP="00AC2F13">
            <w:pPr>
              <w:pStyle w:val="ASFKTablenorm"/>
              <w:ind w:left="57" w:right="57"/>
            </w:pPr>
            <w:r w:rsidRPr="004602F8">
              <w:t>Сумма (руб.)</w:t>
            </w:r>
          </w:p>
        </w:tc>
        <w:tc>
          <w:tcPr>
            <w:tcW w:w="3808" w:type="pct"/>
            <w:shd w:val="clear" w:color="auto" w:fill="auto"/>
          </w:tcPr>
          <w:p w14:paraId="77AB7F3D" w14:textId="77777777" w:rsidR="009C3349" w:rsidRPr="004602F8" w:rsidRDefault="003B500A" w:rsidP="00AC2F13">
            <w:pPr>
              <w:pStyle w:val="ASFKTablenorm"/>
              <w:ind w:left="57" w:right="57"/>
            </w:pPr>
            <w:r w:rsidRPr="004602F8">
              <w:t>Указывается сумма в рублях по строке.</w:t>
            </w:r>
          </w:p>
        </w:tc>
      </w:tr>
      <w:tr w:rsidR="009C3349" w:rsidRPr="004602F8" w14:paraId="7D619A02" w14:textId="77777777" w:rsidTr="00FE4062">
        <w:tc>
          <w:tcPr>
            <w:tcW w:w="1192" w:type="pct"/>
            <w:shd w:val="clear" w:color="auto" w:fill="auto"/>
          </w:tcPr>
          <w:p w14:paraId="0F54C79F" w14:textId="77777777" w:rsidR="009C3349" w:rsidRPr="004602F8" w:rsidRDefault="009C3349" w:rsidP="00AC2F13">
            <w:pPr>
              <w:pStyle w:val="ASFKTablenorm"/>
              <w:ind w:left="57" w:right="57"/>
            </w:pPr>
            <w:r w:rsidRPr="004602F8">
              <w:t>Примечание</w:t>
            </w:r>
          </w:p>
        </w:tc>
        <w:tc>
          <w:tcPr>
            <w:tcW w:w="3808" w:type="pct"/>
            <w:shd w:val="clear" w:color="auto" w:fill="auto"/>
          </w:tcPr>
          <w:p w14:paraId="427AD59C" w14:textId="77777777" w:rsidR="009C3349" w:rsidRPr="004602F8" w:rsidRDefault="003B500A" w:rsidP="00AC2F13">
            <w:pPr>
              <w:pStyle w:val="ASFKTablenorm"/>
              <w:ind w:left="57" w:right="57"/>
            </w:pPr>
            <w:r w:rsidRPr="004602F8">
              <w:t>Указывается примечание.</w:t>
            </w:r>
          </w:p>
        </w:tc>
      </w:tr>
      <w:tr w:rsidR="009C3349" w:rsidRPr="004602F8" w14:paraId="4F841811" w14:textId="77777777" w:rsidTr="00FE4062">
        <w:tc>
          <w:tcPr>
            <w:tcW w:w="5000" w:type="pct"/>
            <w:gridSpan w:val="2"/>
            <w:shd w:val="clear" w:color="auto" w:fill="auto"/>
          </w:tcPr>
          <w:p w14:paraId="245E44DA" w14:textId="77777777" w:rsidR="009C3349" w:rsidRPr="004602F8" w:rsidRDefault="009C3349" w:rsidP="00AC2F13">
            <w:pPr>
              <w:pStyle w:val="ASFKTablenorm"/>
              <w:ind w:left="57" w:right="57"/>
            </w:pPr>
            <w:r w:rsidRPr="004602F8">
              <w:t>Табличное поле 2</w:t>
            </w:r>
            <w:r w:rsidR="000028D1" w:rsidRPr="004602F8">
              <w:t xml:space="preserve"> – </w:t>
            </w:r>
            <w:r w:rsidRPr="004602F8">
              <w:t>содержит итоги в разрезе КБК, недоступ</w:t>
            </w:r>
            <w:r w:rsidR="003B500A" w:rsidRPr="004602F8">
              <w:t>но</w:t>
            </w:r>
            <w:r w:rsidRPr="004602F8">
              <w:t xml:space="preserve"> для заполнения вручную, заполняется автоматически на основании данных таблицы 1 текущего раздела</w:t>
            </w:r>
          </w:p>
        </w:tc>
      </w:tr>
      <w:tr w:rsidR="009C3349" w:rsidRPr="004602F8" w14:paraId="7392878E" w14:textId="77777777" w:rsidTr="00FE4062">
        <w:tc>
          <w:tcPr>
            <w:tcW w:w="1192" w:type="pct"/>
            <w:shd w:val="clear" w:color="auto" w:fill="auto"/>
          </w:tcPr>
          <w:p w14:paraId="199C18D9" w14:textId="77777777" w:rsidR="009C3349" w:rsidRPr="004602F8" w:rsidRDefault="009C3349" w:rsidP="00AC2F13">
            <w:pPr>
              <w:pStyle w:val="ASFKTablenorm"/>
              <w:ind w:left="57" w:right="57"/>
            </w:pPr>
            <w:r w:rsidRPr="004602F8">
              <w:t>КБК</w:t>
            </w:r>
          </w:p>
        </w:tc>
        <w:tc>
          <w:tcPr>
            <w:tcW w:w="3808" w:type="pct"/>
            <w:shd w:val="clear" w:color="auto" w:fill="auto"/>
          </w:tcPr>
          <w:p w14:paraId="1471FA0D" w14:textId="77777777" w:rsidR="009C3349" w:rsidRPr="004602F8" w:rsidRDefault="009C3349" w:rsidP="00AC2F13">
            <w:pPr>
              <w:pStyle w:val="ASFKTablenorm"/>
              <w:ind w:left="57" w:right="57"/>
            </w:pPr>
            <w:r w:rsidRPr="004602F8">
              <w:t>Заполняется значением «уникального» КБК по строкам таблицы 1 текущего раздела.</w:t>
            </w:r>
          </w:p>
        </w:tc>
      </w:tr>
      <w:tr w:rsidR="009C3349" w:rsidRPr="004602F8" w14:paraId="20198609" w14:textId="77777777" w:rsidTr="00FE4062">
        <w:tc>
          <w:tcPr>
            <w:tcW w:w="1192" w:type="pct"/>
            <w:shd w:val="clear" w:color="auto" w:fill="auto"/>
          </w:tcPr>
          <w:p w14:paraId="576753B0" w14:textId="77777777" w:rsidR="009C3349" w:rsidRPr="004602F8" w:rsidRDefault="009C3349" w:rsidP="00AC2F13">
            <w:pPr>
              <w:pStyle w:val="ASFKTablenorm"/>
              <w:ind w:left="57" w:right="57"/>
            </w:pPr>
            <w:r w:rsidRPr="004602F8">
              <w:t>Сумма</w:t>
            </w:r>
          </w:p>
        </w:tc>
        <w:tc>
          <w:tcPr>
            <w:tcW w:w="3808" w:type="pct"/>
            <w:shd w:val="clear" w:color="auto" w:fill="auto"/>
          </w:tcPr>
          <w:p w14:paraId="32025F94" w14:textId="77777777" w:rsidR="009C3349" w:rsidRPr="004602F8" w:rsidRDefault="009C3349"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0E37D5DF" w14:textId="6EC613AE" w:rsidR="00D71CBA" w:rsidRPr="004602F8" w:rsidRDefault="00D71CBA" w:rsidP="00D71CBA">
      <w:pPr>
        <w:pStyle w:val="ASFKNormal"/>
      </w:pPr>
      <w:r w:rsidRPr="004602F8">
        <w:t>ЭФ документа «Информация ПБС», закладки «Документ», вкладки «Раздел 4» представлена на рисунке </w:t>
      </w:r>
      <w:r w:rsidR="007775AF" w:rsidRPr="004602F8">
        <w:fldChar w:fldCharType="begin"/>
      </w:r>
      <w:r w:rsidR="007775AF" w:rsidRPr="004602F8">
        <w:instrText xml:space="preserve"> REF _Ref486843315 \h </w:instrText>
      </w:r>
      <w:r w:rsidR="004602F8">
        <w:instrText xml:space="preserve"> \* MERGEFORMAT </w:instrText>
      </w:r>
      <w:r w:rsidR="007775AF" w:rsidRPr="004602F8">
        <w:fldChar w:fldCharType="separate"/>
      </w:r>
      <w:r w:rsidR="0086114E">
        <w:rPr>
          <w:noProof/>
        </w:rPr>
        <w:t>451</w:t>
      </w:r>
      <w:r w:rsidR="007775AF" w:rsidRPr="004602F8">
        <w:fldChar w:fldCharType="end"/>
      </w:r>
      <w:r w:rsidRPr="004602F8">
        <w:t>.</w:t>
      </w:r>
    </w:p>
    <w:p w14:paraId="0F14943F" w14:textId="26E60EB3" w:rsidR="0052630E" w:rsidRPr="004602F8" w:rsidRDefault="004C00E2" w:rsidP="0052630E">
      <w:pPr>
        <w:pStyle w:val="ASFKFigure"/>
      </w:pPr>
      <w:r w:rsidRPr="004602F8">
        <w:rPr>
          <w:noProof/>
        </w:rPr>
        <w:lastRenderedPageBreak/>
        <w:drawing>
          <wp:inline distT="0" distB="0" distL="0" distR="0" wp14:anchorId="2D0DF422" wp14:editId="71997338">
            <wp:extent cx="6124575" cy="3114675"/>
            <wp:effectExtent l="0" t="0" r="9525" b="9525"/>
            <wp:docPr id="575" name="Рисунок 57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4"/>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14:paraId="2387EC43" w14:textId="722D3C5C" w:rsidR="00D71CBA" w:rsidRPr="004602F8" w:rsidRDefault="00346628" w:rsidP="00D71CB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697" w:name="_Ref486843315"/>
      <w:bookmarkStart w:id="2698" w:name="_Toc126767739"/>
      <w:r w:rsidR="0086114E">
        <w:rPr>
          <w:noProof/>
        </w:rPr>
        <w:t>451</w:t>
      </w:r>
      <w:bookmarkEnd w:id="2697"/>
      <w:r w:rsidRPr="004602F8">
        <w:rPr>
          <w:noProof/>
        </w:rPr>
        <w:fldChar w:fldCharType="end"/>
      </w:r>
      <w:r w:rsidR="00D71CBA" w:rsidRPr="004602F8">
        <w:t>. ЭФ документа «Информация ПБС», закладки «Документ», вкладки «Раздел 4»</w:t>
      </w:r>
      <w:bookmarkEnd w:id="2698"/>
    </w:p>
    <w:p w14:paraId="307F82BC" w14:textId="79FFE953" w:rsidR="00D71CBA" w:rsidRPr="004602F8" w:rsidRDefault="00D71CBA" w:rsidP="00D71CBA">
      <w:pPr>
        <w:pStyle w:val="ASFKNormal"/>
      </w:pPr>
      <w:r w:rsidRPr="004602F8">
        <w:t xml:space="preserve">Перечень полей документа «Информация ПБС», закладки «Документ», вкладки «Раздел </w:t>
      </w:r>
      <w:r w:rsidR="00BA4B76" w:rsidRPr="004602F8">
        <w:t>4</w:t>
      </w:r>
      <w:r w:rsidRPr="004602F8">
        <w:t>. Сведения о планируемых закупках товаров, работ, услуг при исполнении международных обязательств Российской Федерации» приведен в таблице </w:t>
      </w:r>
      <w:r w:rsidR="009D41D8" w:rsidRPr="004602F8">
        <w:fldChar w:fldCharType="begin"/>
      </w:r>
      <w:r w:rsidR="009D41D8" w:rsidRPr="004602F8">
        <w:instrText xml:space="preserve"> REF _Ref486856417 \h </w:instrText>
      </w:r>
      <w:r w:rsidR="004602F8">
        <w:instrText xml:space="preserve"> \* MERGEFORMAT </w:instrText>
      </w:r>
      <w:r w:rsidR="009D41D8" w:rsidRPr="004602F8">
        <w:fldChar w:fldCharType="separate"/>
      </w:r>
      <w:r w:rsidR="0086114E">
        <w:rPr>
          <w:noProof/>
        </w:rPr>
        <w:t>275</w:t>
      </w:r>
      <w:r w:rsidR="009D41D8" w:rsidRPr="004602F8">
        <w:fldChar w:fldCharType="end"/>
      </w:r>
      <w:r w:rsidRPr="004602F8">
        <w:t>.</w:t>
      </w:r>
    </w:p>
    <w:p w14:paraId="26C72936" w14:textId="4B14DDFD" w:rsidR="00D71CBA" w:rsidRPr="004602F8" w:rsidRDefault="00346628" w:rsidP="00D71CBA">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699" w:name="_Ref486856417"/>
      <w:bookmarkStart w:id="2700" w:name="_Toc126767167"/>
      <w:r w:rsidR="0086114E">
        <w:rPr>
          <w:noProof/>
        </w:rPr>
        <w:t>275</w:t>
      </w:r>
      <w:bookmarkEnd w:id="2699"/>
      <w:r w:rsidRPr="004602F8">
        <w:rPr>
          <w:noProof/>
        </w:rPr>
        <w:fldChar w:fldCharType="end"/>
      </w:r>
      <w:r w:rsidR="00D71CBA" w:rsidRPr="004602F8">
        <w:t>. Описание полей документа «Информация ПБС», закладки «Документ», вкладки «Раздел 4.</w:t>
      </w:r>
      <w:r w:rsidR="007775AF" w:rsidRPr="004602F8">
        <w:t xml:space="preserve">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bookmarkEnd w:id="270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D71CBA" w:rsidRPr="004602F8" w14:paraId="51CDF63D"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84B7F6" w14:textId="77777777" w:rsidR="00D71CBA" w:rsidRPr="004602F8" w:rsidRDefault="00D71CBA" w:rsidP="007775AF">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922CD0" w14:textId="77777777" w:rsidR="00D71CBA" w:rsidRPr="004602F8" w:rsidRDefault="00D71CBA" w:rsidP="007775AF">
            <w:pPr>
              <w:pStyle w:val="ASFKTableHead"/>
            </w:pPr>
            <w:r w:rsidRPr="004602F8">
              <w:t>Описание поля</w:t>
            </w:r>
          </w:p>
        </w:tc>
      </w:tr>
      <w:tr w:rsidR="00D71CBA" w:rsidRPr="004602F8" w14:paraId="077A100A" w14:textId="77777777" w:rsidTr="00FE4062">
        <w:tc>
          <w:tcPr>
            <w:tcW w:w="5000" w:type="pct"/>
            <w:gridSpan w:val="2"/>
            <w:shd w:val="clear" w:color="auto" w:fill="auto"/>
          </w:tcPr>
          <w:p w14:paraId="656C515B" w14:textId="77777777" w:rsidR="00D71CBA" w:rsidRPr="004602F8" w:rsidRDefault="00D71CBA" w:rsidP="00AC2F13">
            <w:pPr>
              <w:pStyle w:val="ASFKTablenorm"/>
              <w:ind w:left="57" w:right="57"/>
            </w:pPr>
            <w:r w:rsidRPr="004602F8">
              <w:t>Табличное поле 1</w:t>
            </w:r>
          </w:p>
        </w:tc>
      </w:tr>
      <w:tr w:rsidR="00D71CBA" w:rsidRPr="004602F8" w14:paraId="5997F473" w14:textId="77777777" w:rsidTr="00FE4062">
        <w:tc>
          <w:tcPr>
            <w:tcW w:w="1192" w:type="pct"/>
            <w:shd w:val="clear" w:color="auto" w:fill="auto"/>
          </w:tcPr>
          <w:p w14:paraId="70C60C66" w14:textId="77777777" w:rsidR="00D71CBA" w:rsidRPr="004602F8" w:rsidRDefault="00D71CBA" w:rsidP="00AC2F13">
            <w:pPr>
              <w:pStyle w:val="ASFKTablenorm"/>
              <w:ind w:left="57" w:right="57"/>
            </w:pPr>
            <w:r w:rsidRPr="004602F8">
              <w:t>КБК</w:t>
            </w:r>
          </w:p>
        </w:tc>
        <w:tc>
          <w:tcPr>
            <w:tcW w:w="3808" w:type="pct"/>
            <w:shd w:val="clear" w:color="auto" w:fill="auto"/>
          </w:tcPr>
          <w:p w14:paraId="78D68ACE" w14:textId="77777777" w:rsidR="00D71CBA" w:rsidRPr="004602F8" w:rsidRDefault="007775AF" w:rsidP="00AC2F13">
            <w:pPr>
              <w:pStyle w:val="ASFKTablenorm"/>
              <w:ind w:left="57" w:right="57"/>
            </w:pPr>
            <w:r w:rsidRPr="004602F8">
              <w:t xml:space="preserve">На </w:t>
            </w:r>
            <w:r w:rsidR="00896B33" w:rsidRPr="004602F8">
              <w:t xml:space="preserve">АРМ </w:t>
            </w:r>
            <w:r w:rsidRPr="004602F8">
              <w:t>ОФК Off-line значение вводится вручную.</w:t>
            </w:r>
          </w:p>
        </w:tc>
      </w:tr>
      <w:tr w:rsidR="00C15511" w:rsidRPr="004602F8" w14:paraId="6E64D89E" w14:textId="77777777" w:rsidTr="00FE4062">
        <w:tc>
          <w:tcPr>
            <w:tcW w:w="1192" w:type="pct"/>
            <w:shd w:val="clear" w:color="auto" w:fill="auto"/>
          </w:tcPr>
          <w:p w14:paraId="3589C41B"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013521F8" w14:textId="77777777" w:rsidR="00C15511" w:rsidRPr="004602F8" w:rsidRDefault="00C15511" w:rsidP="00AC2F13">
            <w:pPr>
              <w:pStyle w:val="ASFKTablenorm"/>
              <w:ind w:left="57" w:right="57"/>
            </w:pPr>
            <w:r w:rsidRPr="004602F8">
              <w:t>На АРМ ОФК Off-line значение вводится вручную.</w:t>
            </w:r>
          </w:p>
        </w:tc>
      </w:tr>
      <w:tr w:rsidR="00D71CBA" w:rsidRPr="004602F8" w14:paraId="73381743" w14:textId="77777777" w:rsidTr="00FE4062">
        <w:tc>
          <w:tcPr>
            <w:tcW w:w="1192" w:type="pct"/>
            <w:shd w:val="clear" w:color="auto" w:fill="auto"/>
          </w:tcPr>
          <w:p w14:paraId="2DD72813" w14:textId="77777777" w:rsidR="00D71CBA" w:rsidRPr="004602F8" w:rsidRDefault="00D71CBA" w:rsidP="00AC2F13">
            <w:pPr>
              <w:pStyle w:val="ASFKTablenorm"/>
              <w:ind w:left="57" w:right="57"/>
            </w:pPr>
            <w:r w:rsidRPr="004602F8">
              <w:t>Сумма (руб.)</w:t>
            </w:r>
          </w:p>
        </w:tc>
        <w:tc>
          <w:tcPr>
            <w:tcW w:w="3808" w:type="pct"/>
            <w:shd w:val="clear" w:color="auto" w:fill="auto"/>
          </w:tcPr>
          <w:p w14:paraId="32293DE4" w14:textId="77777777" w:rsidR="00D71CBA" w:rsidRPr="004602F8" w:rsidRDefault="00D71CBA" w:rsidP="00AC2F13">
            <w:pPr>
              <w:pStyle w:val="ASFKTablenorm"/>
              <w:ind w:left="57" w:right="57"/>
            </w:pPr>
            <w:r w:rsidRPr="004602F8">
              <w:t>Указывается сумма в рублях по строке.</w:t>
            </w:r>
          </w:p>
        </w:tc>
      </w:tr>
      <w:tr w:rsidR="00D71CBA" w:rsidRPr="004602F8" w14:paraId="47C5EB2F" w14:textId="77777777" w:rsidTr="00FE4062">
        <w:tc>
          <w:tcPr>
            <w:tcW w:w="1192" w:type="pct"/>
            <w:shd w:val="clear" w:color="auto" w:fill="auto"/>
          </w:tcPr>
          <w:p w14:paraId="49E15176" w14:textId="77777777" w:rsidR="00D71CBA" w:rsidRPr="004602F8" w:rsidRDefault="00D71CBA" w:rsidP="00AC2F13">
            <w:pPr>
              <w:pStyle w:val="ASFKTablenorm"/>
              <w:ind w:left="57" w:right="57"/>
            </w:pPr>
            <w:r w:rsidRPr="004602F8">
              <w:t>Примечание</w:t>
            </w:r>
          </w:p>
        </w:tc>
        <w:tc>
          <w:tcPr>
            <w:tcW w:w="3808" w:type="pct"/>
            <w:shd w:val="clear" w:color="auto" w:fill="auto"/>
          </w:tcPr>
          <w:p w14:paraId="63FEF9E6" w14:textId="77777777" w:rsidR="00D71CBA" w:rsidRPr="004602F8" w:rsidRDefault="00D71CBA" w:rsidP="00AC2F13">
            <w:pPr>
              <w:pStyle w:val="ASFKTablenorm"/>
              <w:ind w:left="57" w:right="57"/>
            </w:pPr>
            <w:r w:rsidRPr="004602F8">
              <w:t>Указывается примечание.</w:t>
            </w:r>
          </w:p>
        </w:tc>
      </w:tr>
      <w:tr w:rsidR="00D71CBA" w:rsidRPr="004602F8" w14:paraId="32FDFB7E" w14:textId="77777777" w:rsidTr="00FE4062">
        <w:tc>
          <w:tcPr>
            <w:tcW w:w="5000" w:type="pct"/>
            <w:gridSpan w:val="2"/>
            <w:shd w:val="clear" w:color="auto" w:fill="auto"/>
          </w:tcPr>
          <w:p w14:paraId="0EDC42DE" w14:textId="77777777" w:rsidR="00D71CBA" w:rsidRPr="004602F8" w:rsidRDefault="00D71CBA" w:rsidP="00AC2F13">
            <w:pPr>
              <w:pStyle w:val="ASFKTablenorm"/>
              <w:ind w:left="57" w:right="57"/>
            </w:pPr>
            <w:r w:rsidRPr="004602F8">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D71CBA" w:rsidRPr="004602F8" w14:paraId="66EF1F92" w14:textId="77777777" w:rsidTr="00FE4062">
        <w:tc>
          <w:tcPr>
            <w:tcW w:w="1192" w:type="pct"/>
            <w:shd w:val="clear" w:color="auto" w:fill="auto"/>
          </w:tcPr>
          <w:p w14:paraId="54A5D721" w14:textId="77777777" w:rsidR="00D71CBA" w:rsidRPr="004602F8" w:rsidRDefault="00D71CBA" w:rsidP="00AC2F13">
            <w:pPr>
              <w:pStyle w:val="ASFKTablenorm"/>
              <w:ind w:left="57" w:right="57"/>
            </w:pPr>
            <w:r w:rsidRPr="004602F8">
              <w:t>КБК</w:t>
            </w:r>
          </w:p>
        </w:tc>
        <w:tc>
          <w:tcPr>
            <w:tcW w:w="3808" w:type="pct"/>
            <w:shd w:val="clear" w:color="auto" w:fill="auto"/>
          </w:tcPr>
          <w:p w14:paraId="793AFC54" w14:textId="77777777" w:rsidR="00D71CBA" w:rsidRPr="004602F8" w:rsidRDefault="00D71CBA" w:rsidP="00AC2F13">
            <w:pPr>
              <w:pStyle w:val="ASFKTablenorm"/>
              <w:ind w:left="57" w:right="57"/>
            </w:pPr>
            <w:r w:rsidRPr="004602F8">
              <w:t>Заполняется значением «уникального» КБК по строкам таблицы 1 текущего раздела.</w:t>
            </w:r>
          </w:p>
        </w:tc>
      </w:tr>
      <w:tr w:rsidR="00D71CBA" w:rsidRPr="004602F8" w14:paraId="4D61EA91" w14:textId="77777777" w:rsidTr="00FE4062">
        <w:tc>
          <w:tcPr>
            <w:tcW w:w="1192" w:type="pct"/>
            <w:shd w:val="clear" w:color="auto" w:fill="auto"/>
          </w:tcPr>
          <w:p w14:paraId="7E9B0405" w14:textId="77777777" w:rsidR="00D71CBA" w:rsidRPr="004602F8" w:rsidRDefault="00D71CBA" w:rsidP="00AC2F13">
            <w:pPr>
              <w:pStyle w:val="ASFKTablenorm"/>
              <w:ind w:left="57" w:right="57"/>
            </w:pPr>
            <w:r w:rsidRPr="004602F8">
              <w:t>Сумма</w:t>
            </w:r>
            <w:r w:rsidR="007775AF" w:rsidRPr="004602F8">
              <w:t xml:space="preserve"> (руб.)</w:t>
            </w:r>
          </w:p>
        </w:tc>
        <w:tc>
          <w:tcPr>
            <w:tcW w:w="3808" w:type="pct"/>
            <w:shd w:val="clear" w:color="auto" w:fill="auto"/>
          </w:tcPr>
          <w:p w14:paraId="1BF627CF" w14:textId="77777777" w:rsidR="00D71CBA" w:rsidRPr="004602F8" w:rsidRDefault="00D71CBA"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4070A99F" w14:textId="6875E5D1" w:rsidR="00BA4B76" w:rsidRPr="004602F8" w:rsidRDefault="00BA4B76" w:rsidP="00BA4B76">
      <w:pPr>
        <w:pStyle w:val="ASFKNormal"/>
      </w:pPr>
      <w:r w:rsidRPr="004602F8">
        <w:t>ЭФ документа «Информация ПБС», закладки «Документ», вкладки «Раздел 5» представлена на рисунке </w:t>
      </w:r>
      <w:r w:rsidR="009D41D8" w:rsidRPr="004602F8">
        <w:fldChar w:fldCharType="begin"/>
      </w:r>
      <w:r w:rsidR="009D41D8" w:rsidRPr="004602F8">
        <w:instrText xml:space="preserve"> REF _Ref486856530 \h </w:instrText>
      </w:r>
      <w:r w:rsidR="004602F8">
        <w:instrText xml:space="preserve"> \* MERGEFORMAT </w:instrText>
      </w:r>
      <w:r w:rsidR="009D41D8" w:rsidRPr="004602F8">
        <w:fldChar w:fldCharType="separate"/>
      </w:r>
      <w:r w:rsidR="0086114E">
        <w:rPr>
          <w:noProof/>
        </w:rPr>
        <w:t>452</w:t>
      </w:r>
      <w:r w:rsidR="009D41D8" w:rsidRPr="004602F8">
        <w:fldChar w:fldCharType="end"/>
      </w:r>
      <w:r w:rsidRPr="004602F8">
        <w:t>.</w:t>
      </w:r>
    </w:p>
    <w:p w14:paraId="3D2816A6" w14:textId="7ACD26FF" w:rsidR="0052630E" w:rsidRPr="004602F8" w:rsidRDefault="004C00E2" w:rsidP="0052630E">
      <w:pPr>
        <w:pStyle w:val="ASFKFigure"/>
      </w:pPr>
      <w:r w:rsidRPr="004602F8">
        <w:rPr>
          <w:noProof/>
        </w:rPr>
        <w:lastRenderedPageBreak/>
        <w:drawing>
          <wp:inline distT="0" distB="0" distL="0" distR="0" wp14:anchorId="28483733" wp14:editId="60B0D44B">
            <wp:extent cx="6029325" cy="3105150"/>
            <wp:effectExtent l="0" t="0" r="9525" b="0"/>
            <wp:docPr id="576" name="Рисунок 57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5"/>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6029325" cy="3105150"/>
                    </a:xfrm>
                    <a:prstGeom prst="rect">
                      <a:avLst/>
                    </a:prstGeom>
                    <a:noFill/>
                    <a:ln>
                      <a:noFill/>
                    </a:ln>
                  </pic:spPr>
                </pic:pic>
              </a:graphicData>
            </a:graphic>
          </wp:inline>
        </w:drawing>
      </w:r>
    </w:p>
    <w:p w14:paraId="45F9A8A2" w14:textId="0C31F2EB" w:rsidR="00BA4B76" w:rsidRPr="004602F8" w:rsidRDefault="00346628" w:rsidP="00BA4B7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01" w:name="_Ref486856530"/>
      <w:bookmarkStart w:id="2702" w:name="_Toc126767740"/>
      <w:r w:rsidR="0086114E">
        <w:rPr>
          <w:noProof/>
        </w:rPr>
        <w:t>452</w:t>
      </w:r>
      <w:bookmarkEnd w:id="2701"/>
      <w:r w:rsidRPr="004602F8">
        <w:rPr>
          <w:noProof/>
        </w:rPr>
        <w:fldChar w:fldCharType="end"/>
      </w:r>
      <w:r w:rsidR="00BA4B76" w:rsidRPr="004602F8">
        <w:t>. ЭФ документа «Информация ПБС», закладки «Документ», вкладки «Раздел 5»</w:t>
      </w:r>
      <w:bookmarkEnd w:id="2702"/>
    </w:p>
    <w:p w14:paraId="15C72FE3" w14:textId="544C7B81" w:rsidR="00BA4B76" w:rsidRPr="004602F8" w:rsidRDefault="00BA4B76" w:rsidP="00BA4B76">
      <w:pPr>
        <w:pStyle w:val="ASFKNormal"/>
      </w:pPr>
      <w:r w:rsidRPr="004602F8">
        <w:t xml:space="preserve">Перечень полей документа «Информация ПБС», закладки «Документ», вкладки «Раздел 5. </w:t>
      </w:r>
      <w:r w:rsidR="0022512B" w:rsidRPr="004602F8">
        <w:t xml:space="preserve">Сведения об извещениях об осуществлении закупки товаров, работ, услуг для обеспечения государственных нужд, размещенных до 2 октября 2017 г. </w:t>
      </w:r>
      <w:r w:rsidR="00204377" w:rsidRPr="004602F8">
        <w:t>В</w:t>
      </w:r>
      <w:r w:rsidR="0022512B" w:rsidRPr="004602F8">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sidRPr="004602F8">
        <w:t>» приведен в таблице </w:t>
      </w:r>
      <w:r w:rsidR="009D41D8" w:rsidRPr="004602F8">
        <w:fldChar w:fldCharType="begin"/>
      </w:r>
      <w:r w:rsidR="009D41D8" w:rsidRPr="004602F8">
        <w:instrText xml:space="preserve"> REF _Ref486856956 \h </w:instrText>
      </w:r>
      <w:r w:rsidR="004602F8">
        <w:instrText xml:space="preserve"> \* MERGEFORMAT </w:instrText>
      </w:r>
      <w:r w:rsidR="009D41D8" w:rsidRPr="004602F8">
        <w:fldChar w:fldCharType="separate"/>
      </w:r>
      <w:r w:rsidR="0086114E">
        <w:rPr>
          <w:noProof/>
        </w:rPr>
        <w:t>276</w:t>
      </w:r>
      <w:r w:rsidR="009D41D8" w:rsidRPr="004602F8">
        <w:fldChar w:fldCharType="end"/>
      </w:r>
      <w:r w:rsidRPr="004602F8">
        <w:t>.</w:t>
      </w:r>
    </w:p>
    <w:p w14:paraId="1584D38F" w14:textId="7AC73030" w:rsidR="00BA4B76" w:rsidRPr="004602F8" w:rsidRDefault="00346628" w:rsidP="00BA4B7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03" w:name="_Ref486856956"/>
      <w:bookmarkStart w:id="2704" w:name="_Toc126767168"/>
      <w:r w:rsidR="0086114E">
        <w:rPr>
          <w:noProof/>
        </w:rPr>
        <w:t>276</w:t>
      </w:r>
      <w:bookmarkEnd w:id="2703"/>
      <w:r w:rsidRPr="004602F8">
        <w:rPr>
          <w:noProof/>
        </w:rPr>
        <w:fldChar w:fldCharType="end"/>
      </w:r>
      <w:r w:rsidR="00BA4B76" w:rsidRPr="004602F8">
        <w:t xml:space="preserve">. Описание полей документа «Информация ПБС», закладки «Документ», вкладки «Раздел </w:t>
      </w:r>
      <w:r w:rsidR="0022512B" w:rsidRPr="004602F8">
        <w:t>5</w:t>
      </w:r>
      <w:r w:rsidR="00BA4B76" w:rsidRPr="004602F8">
        <w:t xml:space="preserve">. </w:t>
      </w:r>
      <w:r w:rsidR="0022512B" w:rsidRPr="004602F8">
        <w:t xml:space="preserve">Сведения об извещениях об осуществлении закупки товаров, работ, услуг для обеспечения государственных нужд, размещенных до 2 октября 2017 г. </w:t>
      </w:r>
      <w:r w:rsidR="00204377" w:rsidRPr="004602F8">
        <w:t>В</w:t>
      </w:r>
      <w:r w:rsidR="0022512B" w:rsidRPr="004602F8">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sidR="00BA4B76" w:rsidRPr="004602F8">
        <w:t>»</w:t>
      </w:r>
      <w:bookmarkEnd w:id="270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BA4B76" w:rsidRPr="004602F8" w14:paraId="0C3C81A1"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B4E25A" w14:textId="77777777" w:rsidR="00BA4B76" w:rsidRPr="004602F8" w:rsidRDefault="00BA4B76" w:rsidP="00F63D5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5C6285" w14:textId="77777777" w:rsidR="00BA4B76" w:rsidRPr="004602F8" w:rsidRDefault="00BA4B76" w:rsidP="00F63D52">
            <w:pPr>
              <w:pStyle w:val="ASFKTableHead"/>
            </w:pPr>
            <w:r w:rsidRPr="004602F8">
              <w:t>Описание поля</w:t>
            </w:r>
          </w:p>
        </w:tc>
      </w:tr>
      <w:tr w:rsidR="00BA4B76" w:rsidRPr="004602F8" w14:paraId="7515C03A" w14:textId="77777777" w:rsidTr="00FE4062">
        <w:tc>
          <w:tcPr>
            <w:tcW w:w="5000" w:type="pct"/>
            <w:gridSpan w:val="2"/>
            <w:shd w:val="clear" w:color="auto" w:fill="auto"/>
          </w:tcPr>
          <w:p w14:paraId="0845B3F7" w14:textId="77777777" w:rsidR="00BA4B76" w:rsidRPr="004602F8" w:rsidRDefault="00BA4B76" w:rsidP="00AC2F13">
            <w:pPr>
              <w:pStyle w:val="ASFKTablenorm"/>
              <w:ind w:left="57" w:right="57"/>
            </w:pPr>
            <w:r w:rsidRPr="004602F8">
              <w:t>Табличное поле 1</w:t>
            </w:r>
          </w:p>
        </w:tc>
      </w:tr>
      <w:tr w:rsidR="002E3A10" w:rsidRPr="004602F8" w14:paraId="70F90BD1" w14:textId="77777777" w:rsidTr="00FE4062">
        <w:tc>
          <w:tcPr>
            <w:tcW w:w="1192" w:type="pct"/>
            <w:shd w:val="clear" w:color="auto" w:fill="auto"/>
          </w:tcPr>
          <w:p w14:paraId="5E7C656F" w14:textId="77777777" w:rsidR="002E3A10" w:rsidRPr="004602F8" w:rsidRDefault="002E3A10" w:rsidP="00AC2F13">
            <w:pPr>
              <w:pStyle w:val="ASFKTablenorm"/>
              <w:ind w:left="57" w:right="57"/>
            </w:pPr>
            <w:r w:rsidRPr="004602F8">
              <w:t>Номер строки</w:t>
            </w:r>
          </w:p>
        </w:tc>
        <w:tc>
          <w:tcPr>
            <w:tcW w:w="3808" w:type="pct"/>
            <w:shd w:val="clear" w:color="auto" w:fill="auto"/>
          </w:tcPr>
          <w:p w14:paraId="654C309C" w14:textId="77777777" w:rsidR="002E3A10" w:rsidRPr="004602F8" w:rsidRDefault="002E3A10" w:rsidP="00AC2F13">
            <w:pPr>
              <w:pStyle w:val="ASFKTablenorm"/>
              <w:ind w:left="57" w:right="57"/>
            </w:pPr>
            <w:r w:rsidRPr="004602F8">
              <w:t>Не доступно для заполнения.</w:t>
            </w:r>
          </w:p>
          <w:p w14:paraId="36F1AFFB" w14:textId="77777777" w:rsidR="002E3A10" w:rsidRPr="004602F8" w:rsidRDefault="002E3A10" w:rsidP="00AC2F13">
            <w:pPr>
              <w:pStyle w:val="ASFKTablenorm"/>
              <w:ind w:left="57" w:right="57"/>
            </w:pPr>
            <w:r w:rsidRPr="004602F8">
              <w:t>Заполнение по умолчанию значением в порядке возрастания.</w:t>
            </w:r>
          </w:p>
        </w:tc>
      </w:tr>
      <w:tr w:rsidR="002E3A10" w:rsidRPr="004602F8" w14:paraId="74FE6252" w14:textId="77777777" w:rsidTr="00FE4062">
        <w:tc>
          <w:tcPr>
            <w:tcW w:w="1192" w:type="pct"/>
            <w:shd w:val="clear" w:color="auto" w:fill="auto"/>
          </w:tcPr>
          <w:p w14:paraId="1D4756C0" w14:textId="77777777" w:rsidR="002E3A10" w:rsidRPr="004602F8" w:rsidRDefault="002E3A10" w:rsidP="00AC2F13">
            <w:pPr>
              <w:pStyle w:val="ASFKTablenorm"/>
              <w:ind w:left="57" w:right="57"/>
            </w:pPr>
            <w:r w:rsidRPr="004602F8">
              <w:t>Предмет закупки товара, работы, услуги</w:t>
            </w:r>
          </w:p>
        </w:tc>
        <w:tc>
          <w:tcPr>
            <w:tcW w:w="3808" w:type="pct"/>
            <w:shd w:val="clear" w:color="auto" w:fill="auto"/>
          </w:tcPr>
          <w:p w14:paraId="54D7C71C" w14:textId="77777777" w:rsidR="002E3A10" w:rsidRPr="004602F8" w:rsidRDefault="002E3A10" w:rsidP="00AC2F13">
            <w:pPr>
              <w:pStyle w:val="ASFKTablenorm"/>
              <w:ind w:left="57" w:right="57"/>
            </w:pPr>
            <w:r w:rsidRPr="004602F8">
              <w:t>Значение вводится вручную.</w:t>
            </w:r>
          </w:p>
        </w:tc>
      </w:tr>
      <w:tr w:rsidR="00CF32C5" w:rsidRPr="004602F8" w14:paraId="209E7526" w14:textId="77777777" w:rsidTr="00FE4062">
        <w:tc>
          <w:tcPr>
            <w:tcW w:w="1192" w:type="pct"/>
            <w:shd w:val="clear" w:color="auto" w:fill="auto"/>
          </w:tcPr>
          <w:p w14:paraId="5E0EEC3B" w14:textId="77777777" w:rsidR="00CF32C5" w:rsidRPr="004602F8" w:rsidRDefault="00CF32C5" w:rsidP="00AC2F13">
            <w:pPr>
              <w:pStyle w:val="ASFKTablenorm"/>
              <w:ind w:left="57" w:right="57"/>
            </w:pPr>
            <w:r w:rsidRPr="004602F8">
              <w:t>Номер</w:t>
            </w:r>
          </w:p>
        </w:tc>
        <w:tc>
          <w:tcPr>
            <w:tcW w:w="3808" w:type="pct"/>
            <w:shd w:val="clear" w:color="auto" w:fill="auto"/>
          </w:tcPr>
          <w:p w14:paraId="7D898ACA" w14:textId="77777777" w:rsidR="00CF32C5" w:rsidRPr="004602F8" w:rsidRDefault="00CF32C5" w:rsidP="00AC2F13">
            <w:pPr>
              <w:pStyle w:val="ASFKTablenorm"/>
              <w:ind w:left="57" w:right="57"/>
            </w:pPr>
            <w:r w:rsidRPr="004602F8">
              <w:t>Значение вводится вручную.</w:t>
            </w:r>
          </w:p>
        </w:tc>
      </w:tr>
      <w:tr w:rsidR="00CF32C5" w:rsidRPr="004602F8" w14:paraId="77C92661" w14:textId="77777777" w:rsidTr="00FE4062">
        <w:tc>
          <w:tcPr>
            <w:tcW w:w="1192" w:type="pct"/>
            <w:shd w:val="clear" w:color="auto" w:fill="auto"/>
          </w:tcPr>
          <w:p w14:paraId="7A00FFC1" w14:textId="77777777" w:rsidR="00CF32C5" w:rsidRPr="004602F8" w:rsidRDefault="00CF32C5" w:rsidP="00AC2F13">
            <w:pPr>
              <w:pStyle w:val="ASFKTablenorm"/>
              <w:ind w:left="57" w:right="57"/>
            </w:pPr>
            <w:r w:rsidRPr="004602F8">
              <w:t>Дата</w:t>
            </w:r>
          </w:p>
        </w:tc>
        <w:tc>
          <w:tcPr>
            <w:tcW w:w="3808" w:type="pct"/>
            <w:shd w:val="clear" w:color="auto" w:fill="auto"/>
          </w:tcPr>
          <w:p w14:paraId="13607DDC" w14:textId="77777777" w:rsidR="00CF32C5" w:rsidRPr="004602F8" w:rsidRDefault="00CF32C5" w:rsidP="00AC2F13">
            <w:pPr>
              <w:pStyle w:val="ASFKTablenorm"/>
              <w:ind w:left="57" w:right="57"/>
            </w:pPr>
            <w:r w:rsidRPr="004602F8">
              <w:t>Значение вводится вручную.</w:t>
            </w:r>
          </w:p>
        </w:tc>
      </w:tr>
      <w:tr w:rsidR="00BA4B76" w:rsidRPr="004602F8" w14:paraId="74AD4212" w14:textId="77777777" w:rsidTr="00FE4062">
        <w:tc>
          <w:tcPr>
            <w:tcW w:w="1192" w:type="pct"/>
            <w:shd w:val="clear" w:color="auto" w:fill="auto"/>
          </w:tcPr>
          <w:p w14:paraId="7AD23FAF" w14:textId="77777777" w:rsidR="00BA4B76" w:rsidRPr="004602F8" w:rsidRDefault="00C15511" w:rsidP="00AC2F13">
            <w:pPr>
              <w:pStyle w:val="ASFKTablenorm"/>
              <w:ind w:left="57" w:right="57"/>
            </w:pPr>
            <w:r w:rsidRPr="004602F8">
              <w:t>КБК</w:t>
            </w:r>
          </w:p>
        </w:tc>
        <w:tc>
          <w:tcPr>
            <w:tcW w:w="3808" w:type="pct"/>
            <w:shd w:val="clear" w:color="auto" w:fill="auto"/>
          </w:tcPr>
          <w:p w14:paraId="6EE224DE" w14:textId="77777777" w:rsidR="00BA4B76" w:rsidRPr="004602F8" w:rsidRDefault="00CF32C5" w:rsidP="00AC2F13">
            <w:pPr>
              <w:pStyle w:val="ASFKTablenorm"/>
              <w:ind w:left="57" w:right="57"/>
            </w:pPr>
            <w:r w:rsidRPr="004602F8">
              <w:t>На АРМ ОФК Off-line значение вводится вручную.</w:t>
            </w:r>
          </w:p>
        </w:tc>
      </w:tr>
      <w:tr w:rsidR="00C15511" w:rsidRPr="004602F8" w14:paraId="025253FB" w14:textId="77777777" w:rsidTr="00FE4062">
        <w:tc>
          <w:tcPr>
            <w:tcW w:w="1192" w:type="pct"/>
            <w:shd w:val="clear" w:color="auto" w:fill="auto"/>
          </w:tcPr>
          <w:p w14:paraId="35CC9C42"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0593633A" w14:textId="77777777" w:rsidR="00C15511" w:rsidRPr="004602F8" w:rsidRDefault="00C15511" w:rsidP="00AC2F13">
            <w:pPr>
              <w:pStyle w:val="ASFKTablenorm"/>
              <w:ind w:left="57" w:right="57"/>
            </w:pPr>
            <w:r w:rsidRPr="004602F8">
              <w:t>На АРМ ОФК Off-line значение вводится вручную.</w:t>
            </w:r>
          </w:p>
        </w:tc>
      </w:tr>
      <w:tr w:rsidR="00BA4B76" w:rsidRPr="004602F8" w14:paraId="7096D7DB" w14:textId="77777777" w:rsidTr="00FE4062">
        <w:tc>
          <w:tcPr>
            <w:tcW w:w="1192" w:type="pct"/>
            <w:shd w:val="clear" w:color="auto" w:fill="auto"/>
          </w:tcPr>
          <w:p w14:paraId="2B6C8898" w14:textId="77777777" w:rsidR="00BA4B76" w:rsidRPr="004602F8" w:rsidRDefault="00BA4B76" w:rsidP="00AC2F13">
            <w:pPr>
              <w:pStyle w:val="ASFKTablenorm"/>
              <w:ind w:left="57" w:right="57"/>
            </w:pPr>
            <w:r w:rsidRPr="004602F8">
              <w:t>Сумма (руб.)</w:t>
            </w:r>
          </w:p>
        </w:tc>
        <w:tc>
          <w:tcPr>
            <w:tcW w:w="3808" w:type="pct"/>
            <w:shd w:val="clear" w:color="auto" w:fill="auto"/>
          </w:tcPr>
          <w:p w14:paraId="7DC102D6" w14:textId="77777777" w:rsidR="00BA4B76" w:rsidRPr="004602F8" w:rsidRDefault="00896B33" w:rsidP="00AC2F13">
            <w:pPr>
              <w:pStyle w:val="ASFKTablenorm"/>
              <w:ind w:left="57" w:right="57"/>
            </w:pPr>
            <w:r w:rsidRPr="004602F8">
              <w:t>Значение вводится вручную.</w:t>
            </w:r>
          </w:p>
        </w:tc>
      </w:tr>
      <w:tr w:rsidR="00BA4B76" w:rsidRPr="004602F8" w14:paraId="31DFCB38" w14:textId="77777777" w:rsidTr="00FE4062">
        <w:tc>
          <w:tcPr>
            <w:tcW w:w="1192" w:type="pct"/>
            <w:shd w:val="clear" w:color="auto" w:fill="auto"/>
          </w:tcPr>
          <w:p w14:paraId="65E3E02C" w14:textId="77777777" w:rsidR="00BA4B76" w:rsidRPr="004602F8" w:rsidRDefault="00BA4B76" w:rsidP="00AC2F13">
            <w:pPr>
              <w:pStyle w:val="ASFKTablenorm"/>
              <w:ind w:left="57" w:right="57"/>
            </w:pPr>
            <w:r w:rsidRPr="004602F8">
              <w:lastRenderedPageBreak/>
              <w:t>Примечание</w:t>
            </w:r>
          </w:p>
        </w:tc>
        <w:tc>
          <w:tcPr>
            <w:tcW w:w="3808" w:type="pct"/>
            <w:shd w:val="clear" w:color="auto" w:fill="auto"/>
          </w:tcPr>
          <w:p w14:paraId="721BDC50" w14:textId="77777777" w:rsidR="00BA4B76" w:rsidRPr="004602F8" w:rsidRDefault="005072AE" w:rsidP="00AC2F13">
            <w:pPr>
              <w:pStyle w:val="ASFKTablenorm"/>
              <w:ind w:left="57" w:right="57"/>
            </w:pPr>
            <w:r w:rsidRPr="004602F8">
              <w:t>Значение вводится вручную.</w:t>
            </w:r>
          </w:p>
        </w:tc>
      </w:tr>
      <w:tr w:rsidR="00BA4B76" w:rsidRPr="004602F8" w14:paraId="6F4FC8D9" w14:textId="77777777" w:rsidTr="00FE4062">
        <w:tc>
          <w:tcPr>
            <w:tcW w:w="5000" w:type="pct"/>
            <w:gridSpan w:val="2"/>
            <w:shd w:val="clear" w:color="auto" w:fill="auto"/>
          </w:tcPr>
          <w:p w14:paraId="7183FB62" w14:textId="77777777" w:rsidR="00BA4B76" w:rsidRPr="004602F8" w:rsidRDefault="00BA4B76" w:rsidP="00AC2F13">
            <w:pPr>
              <w:pStyle w:val="ASFKTablenorm"/>
              <w:ind w:left="57" w:right="57"/>
            </w:pPr>
            <w:r w:rsidRPr="004602F8">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BA4B76" w:rsidRPr="004602F8" w14:paraId="4ACF6DDD" w14:textId="77777777" w:rsidTr="00FE4062">
        <w:tc>
          <w:tcPr>
            <w:tcW w:w="1192" w:type="pct"/>
            <w:shd w:val="clear" w:color="auto" w:fill="auto"/>
          </w:tcPr>
          <w:p w14:paraId="62D91C8C" w14:textId="77777777" w:rsidR="00BA4B76" w:rsidRPr="004602F8" w:rsidRDefault="00C15511" w:rsidP="00AC2F13">
            <w:pPr>
              <w:pStyle w:val="ASFKTablenorm"/>
              <w:ind w:left="57" w:right="57"/>
            </w:pPr>
            <w:r w:rsidRPr="004602F8">
              <w:t>КБК</w:t>
            </w:r>
          </w:p>
        </w:tc>
        <w:tc>
          <w:tcPr>
            <w:tcW w:w="3808" w:type="pct"/>
            <w:shd w:val="clear" w:color="auto" w:fill="auto"/>
          </w:tcPr>
          <w:p w14:paraId="3E292078" w14:textId="77777777" w:rsidR="00BA4B76" w:rsidRPr="004602F8" w:rsidRDefault="00BA4B76" w:rsidP="00AC2F13">
            <w:pPr>
              <w:pStyle w:val="ASFKTablenorm"/>
              <w:ind w:left="57" w:right="57"/>
            </w:pPr>
            <w:r w:rsidRPr="004602F8">
              <w:t>Заполняется значением «уникального» КБК по строкам таблицы 1 текущего раздела.</w:t>
            </w:r>
          </w:p>
        </w:tc>
      </w:tr>
      <w:tr w:rsidR="00BA4B76" w:rsidRPr="004602F8" w14:paraId="115A9A4B" w14:textId="77777777" w:rsidTr="00FE4062">
        <w:tc>
          <w:tcPr>
            <w:tcW w:w="1192" w:type="pct"/>
            <w:shd w:val="clear" w:color="auto" w:fill="auto"/>
          </w:tcPr>
          <w:p w14:paraId="12B6A210" w14:textId="77777777" w:rsidR="00BA4B76" w:rsidRPr="004602F8" w:rsidRDefault="005072AE" w:rsidP="00AC2F13">
            <w:pPr>
              <w:pStyle w:val="ASFKTablenorm"/>
              <w:ind w:left="57" w:right="57"/>
            </w:pPr>
            <w:r w:rsidRPr="004602F8">
              <w:t>Итого по КБК</w:t>
            </w:r>
          </w:p>
        </w:tc>
        <w:tc>
          <w:tcPr>
            <w:tcW w:w="3808" w:type="pct"/>
            <w:shd w:val="clear" w:color="auto" w:fill="auto"/>
          </w:tcPr>
          <w:p w14:paraId="0373ED13" w14:textId="77777777" w:rsidR="00BA4B76" w:rsidRPr="004602F8" w:rsidRDefault="00BA4B76"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5BDDDF0D" w14:textId="147EC6C4" w:rsidR="00D91337" w:rsidRPr="004602F8" w:rsidRDefault="00D91337" w:rsidP="00D91337">
      <w:pPr>
        <w:pStyle w:val="ASFKNormal"/>
      </w:pPr>
      <w:r w:rsidRPr="004602F8">
        <w:t>ЭФ документа «Информация ПБС», закладки «Документ», вкладки «Раздел 6» представлена на рисунке </w:t>
      </w:r>
      <w:r w:rsidR="009D41D8" w:rsidRPr="004602F8">
        <w:fldChar w:fldCharType="begin"/>
      </w:r>
      <w:r w:rsidR="009D41D8" w:rsidRPr="004602F8">
        <w:instrText xml:space="preserve"> REF _Ref486856958 \h </w:instrText>
      </w:r>
      <w:r w:rsidR="004602F8">
        <w:instrText xml:space="preserve"> \* MERGEFORMAT </w:instrText>
      </w:r>
      <w:r w:rsidR="009D41D8" w:rsidRPr="004602F8">
        <w:fldChar w:fldCharType="separate"/>
      </w:r>
      <w:r w:rsidR="0086114E">
        <w:rPr>
          <w:noProof/>
        </w:rPr>
        <w:t>453</w:t>
      </w:r>
      <w:r w:rsidR="009D41D8" w:rsidRPr="004602F8">
        <w:fldChar w:fldCharType="end"/>
      </w:r>
      <w:r w:rsidRPr="004602F8">
        <w:t>.</w:t>
      </w:r>
    </w:p>
    <w:p w14:paraId="69C2CB37" w14:textId="0D70E4A6" w:rsidR="0052630E" w:rsidRPr="004602F8" w:rsidRDefault="004C00E2" w:rsidP="0052630E">
      <w:pPr>
        <w:pStyle w:val="ASFKFigure"/>
      </w:pPr>
      <w:r w:rsidRPr="004602F8">
        <w:rPr>
          <w:noProof/>
        </w:rPr>
        <w:drawing>
          <wp:inline distT="0" distB="0" distL="0" distR="0" wp14:anchorId="15A40410" wp14:editId="219287CF">
            <wp:extent cx="6029325" cy="3019425"/>
            <wp:effectExtent l="0" t="0" r="9525" b="9525"/>
            <wp:docPr id="577" name="Рисунок 57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6"/>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029325" cy="3019425"/>
                    </a:xfrm>
                    <a:prstGeom prst="rect">
                      <a:avLst/>
                    </a:prstGeom>
                    <a:noFill/>
                    <a:ln>
                      <a:noFill/>
                    </a:ln>
                  </pic:spPr>
                </pic:pic>
              </a:graphicData>
            </a:graphic>
          </wp:inline>
        </w:drawing>
      </w:r>
    </w:p>
    <w:p w14:paraId="70FAE07C" w14:textId="0B021AC8" w:rsidR="00D91337" w:rsidRPr="004602F8" w:rsidRDefault="00346628" w:rsidP="00D91337">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05" w:name="_Ref486856958"/>
      <w:bookmarkStart w:id="2706" w:name="_Toc126767741"/>
      <w:r w:rsidR="0086114E">
        <w:rPr>
          <w:noProof/>
        </w:rPr>
        <w:t>453</w:t>
      </w:r>
      <w:bookmarkEnd w:id="2705"/>
      <w:r w:rsidRPr="004602F8">
        <w:rPr>
          <w:noProof/>
        </w:rPr>
        <w:fldChar w:fldCharType="end"/>
      </w:r>
      <w:r w:rsidR="00D91337" w:rsidRPr="004602F8">
        <w:t>. ЭФ документа «Информация ПБС», закладки «Документ», вкладки «Раздел 6»</w:t>
      </w:r>
      <w:bookmarkEnd w:id="2706"/>
    </w:p>
    <w:p w14:paraId="6382D747" w14:textId="21585804" w:rsidR="00D91337" w:rsidRPr="004602F8" w:rsidRDefault="00D91337" w:rsidP="00D91337">
      <w:pPr>
        <w:pStyle w:val="ASFKNormal"/>
      </w:pPr>
      <w:r w:rsidRPr="004602F8">
        <w:t>Перечень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 приведен в таблице </w:t>
      </w:r>
      <w:r w:rsidR="009D41D8" w:rsidRPr="004602F8">
        <w:fldChar w:fldCharType="begin"/>
      </w:r>
      <w:r w:rsidR="009D41D8" w:rsidRPr="004602F8">
        <w:instrText xml:space="preserve"> REF _Ref486856959 \h </w:instrText>
      </w:r>
      <w:r w:rsidR="004602F8">
        <w:instrText xml:space="preserve"> \* MERGEFORMAT </w:instrText>
      </w:r>
      <w:r w:rsidR="009D41D8" w:rsidRPr="004602F8">
        <w:fldChar w:fldCharType="separate"/>
      </w:r>
      <w:r w:rsidR="0086114E">
        <w:rPr>
          <w:noProof/>
        </w:rPr>
        <w:t>277</w:t>
      </w:r>
      <w:r w:rsidR="009D41D8" w:rsidRPr="004602F8">
        <w:fldChar w:fldCharType="end"/>
      </w:r>
      <w:r w:rsidRPr="004602F8">
        <w:t>.</w:t>
      </w:r>
    </w:p>
    <w:p w14:paraId="2D899DBB" w14:textId="47FDFDF2" w:rsidR="00D91337" w:rsidRPr="004602F8" w:rsidRDefault="00346628" w:rsidP="00D91337">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07" w:name="_Ref486856959"/>
      <w:bookmarkStart w:id="2708" w:name="_Toc126767169"/>
      <w:r w:rsidR="0086114E">
        <w:rPr>
          <w:noProof/>
        </w:rPr>
        <w:t>277</w:t>
      </w:r>
      <w:bookmarkEnd w:id="2707"/>
      <w:r w:rsidRPr="004602F8">
        <w:rPr>
          <w:noProof/>
        </w:rPr>
        <w:fldChar w:fldCharType="end"/>
      </w:r>
      <w:r w:rsidR="00D91337" w:rsidRPr="004602F8">
        <w:t>.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bookmarkEnd w:id="270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D91337" w:rsidRPr="004602F8" w14:paraId="7EE7148C"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74C7BB" w14:textId="77777777" w:rsidR="00D91337" w:rsidRPr="004602F8" w:rsidRDefault="00D91337" w:rsidP="00F63D5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1F1EA3" w14:textId="77777777" w:rsidR="00D91337" w:rsidRPr="004602F8" w:rsidRDefault="00D91337" w:rsidP="00F63D52">
            <w:pPr>
              <w:pStyle w:val="ASFKTableHead"/>
            </w:pPr>
            <w:r w:rsidRPr="004602F8">
              <w:t>Описание поля</w:t>
            </w:r>
          </w:p>
        </w:tc>
      </w:tr>
      <w:tr w:rsidR="00D91337" w:rsidRPr="004602F8" w14:paraId="2D1B17A0" w14:textId="77777777" w:rsidTr="00FE4062">
        <w:tc>
          <w:tcPr>
            <w:tcW w:w="5000" w:type="pct"/>
            <w:gridSpan w:val="2"/>
            <w:shd w:val="clear" w:color="auto" w:fill="auto"/>
          </w:tcPr>
          <w:p w14:paraId="020C4E0E" w14:textId="77777777" w:rsidR="00D91337" w:rsidRPr="004602F8" w:rsidRDefault="00D91337" w:rsidP="00AC2F13">
            <w:pPr>
              <w:pStyle w:val="ASFKTablenorm"/>
              <w:ind w:left="57" w:right="57"/>
            </w:pPr>
            <w:r w:rsidRPr="004602F8">
              <w:t>Табличное поле 1</w:t>
            </w:r>
          </w:p>
        </w:tc>
      </w:tr>
      <w:tr w:rsidR="00D91337" w:rsidRPr="004602F8" w14:paraId="6F199EE5" w14:textId="77777777" w:rsidTr="00FE4062">
        <w:tc>
          <w:tcPr>
            <w:tcW w:w="1192" w:type="pct"/>
            <w:shd w:val="clear" w:color="auto" w:fill="auto"/>
          </w:tcPr>
          <w:p w14:paraId="036612DF" w14:textId="77777777" w:rsidR="00D91337" w:rsidRPr="004602F8" w:rsidRDefault="00875374" w:rsidP="00AC2F13">
            <w:pPr>
              <w:pStyle w:val="ASFKTablenorm"/>
              <w:ind w:left="57" w:right="57"/>
            </w:pPr>
            <w:r w:rsidRPr="004602F8">
              <w:t>Номер строки</w:t>
            </w:r>
          </w:p>
        </w:tc>
        <w:tc>
          <w:tcPr>
            <w:tcW w:w="3808" w:type="pct"/>
            <w:shd w:val="clear" w:color="auto" w:fill="auto"/>
          </w:tcPr>
          <w:p w14:paraId="7DEEB2E6" w14:textId="77777777" w:rsidR="00D91337" w:rsidRPr="004602F8" w:rsidRDefault="00875374" w:rsidP="00AC2F13">
            <w:pPr>
              <w:pStyle w:val="ASFKTablenorm"/>
              <w:ind w:left="57" w:right="57"/>
            </w:pPr>
            <w:r w:rsidRPr="004602F8">
              <w:t>Недоступно для заполнения.</w:t>
            </w:r>
          </w:p>
          <w:p w14:paraId="4952231B" w14:textId="77777777" w:rsidR="00875374" w:rsidRPr="004602F8" w:rsidRDefault="00875374" w:rsidP="00AC2F13">
            <w:pPr>
              <w:pStyle w:val="ASFKTablenorm"/>
              <w:ind w:left="57" w:right="57"/>
            </w:pPr>
            <w:r w:rsidRPr="004602F8">
              <w:t>Заполнение по умолчанию значением в порядке возрастания.</w:t>
            </w:r>
          </w:p>
        </w:tc>
      </w:tr>
      <w:tr w:rsidR="00875374" w:rsidRPr="004602F8" w14:paraId="4BD260ED" w14:textId="77777777" w:rsidTr="00FE4062">
        <w:tc>
          <w:tcPr>
            <w:tcW w:w="1192" w:type="pct"/>
            <w:shd w:val="clear" w:color="auto" w:fill="auto"/>
          </w:tcPr>
          <w:p w14:paraId="44F19A19" w14:textId="77777777" w:rsidR="00875374" w:rsidRPr="004602F8" w:rsidRDefault="00875374" w:rsidP="00AC2F13">
            <w:pPr>
              <w:pStyle w:val="ASFKTablenorm"/>
              <w:ind w:left="57" w:right="57"/>
            </w:pPr>
            <w:r w:rsidRPr="004602F8">
              <w:lastRenderedPageBreak/>
              <w:t>Предмет закупки товара, работы, услуги</w:t>
            </w:r>
          </w:p>
        </w:tc>
        <w:tc>
          <w:tcPr>
            <w:tcW w:w="3808" w:type="pct"/>
            <w:shd w:val="clear" w:color="auto" w:fill="auto"/>
          </w:tcPr>
          <w:p w14:paraId="03B181EF" w14:textId="77777777" w:rsidR="00875374" w:rsidRPr="004602F8" w:rsidRDefault="00875374" w:rsidP="00AC2F13">
            <w:pPr>
              <w:pStyle w:val="ASFKTablenorm"/>
              <w:ind w:left="57" w:right="57"/>
            </w:pPr>
            <w:r w:rsidRPr="004602F8">
              <w:t>Значение вводится вручную.</w:t>
            </w:r>
          </w:p>
        </w:tc>
      </w:tr>
      <w:tr w:rsidR="00875374" w:rsidRPr="004602F8" w14:paraId="6B46B917" w14:textId="77777777" w:rsidTr="00FE4062">
        <w:tc>
          <w:tcPr>
            <w:tcW w:w="1192" w:type="pct"/>
            <w:shd w:val="clear" w:color="auto" w:fill="auto"/>
          </w:tcPr>
          <w:p w14:paraId="60DD394A" w14:textId="77777777" w:rsidR="00875374" w:rsidRPr="004602F8" w:rsidRDefault="00875374" w:rsidP="00AC2F13">
            <w:pPr>
              <w:pStyle w:val="ASFKTablenorm"/>
              <w:ind w:left="57" w:right="57"/>
            </w:pPr>
            <w:r w:rsidRPr="004602F8">
              <w:t>Реестровый номер</w:t>
            </w:r>
          </w:p>
        </w:tc>
        <w:tc>
          <w:tcPr>
            <w:tcW w:w="3808" w:type="pct"/>
            <w:shd w:val="clear" w:color="auto" w:fill="auto"/>
          </w:tcPr>
          <w:p w14:paraId="21EBB9E1" w14:textId="77777777" w:rsidR="00875374" w:rsidRPr="004602F8" w:rsidRDefault="00875374" w:rsidP="00AC2F13">
            <w:pPr>
              <w:pStyle w:val="ASFKTablenorm"/>
              <w:ind w:left="57" w:right="57"/>
            </w:pPr>
            <w:r w:rsidRPr="004602F8">
              <w:t>Значение вводится вручную.</w:t>
            </w:r>
          </w:p>
        </w:tc>
      </w:tr>
      <w:tr w:rsidR="00875374" w:rsidRPr="004602F8" w14:paraId="040C17BD" w14:textId="77777777" w:rsidTr="00FE4062">
        <w:tc>
          <w:tcPr>
            <w:tcW w:w="1192" w:type="pct"/>
            <w:shd w:val="clear" w:color="auto" w:fill="auto"/>
          </w:tcPr>
          <w:p w14:paraId="133784B8" w14:textId="77777777" w:rsidR="00875374" w:rsidRPr="004602F8" w:rsidRDefault="00875374" w:rsidP="00AC2F13">
            <w:pPr>
              <w:pStyle w:val="ASFKTablenorm"/>
              <w:ind w:left="57" w:right="57"/>
            </w:pPr>
            <w:r w:rsidRPr="004602F8">
              <w:t>Номер позиции</w:t>
            </w:r>
          </w:p>
        </w:tc>
        <w:tc>
          <w:tcPr>
            <w:tcW w:w="3808" w:type="pct"/>
            <w:shd w:val="clear" w:color="auto" w:fill="auto"/>
          </w:tcPr>
          <w:p w14:paraId="53EB46E8" w14:textId="77777777" w:rsidR="00875374" w:rsidRPr="004602F8" w:rsidRDefault="00875374" w:rsidP="00AC2F13">
            <w:pPr>
              <w:pStyle w:val="ASFKTablenorm"/>
              <w:ind w:left="57" w:right="57"/>
            </w:pPr>
            <w:r w:rsidRPr="004602F8">
              <w:t>Значение вводится вручную.</w:t>
            </w:r>
          </w:p>
        </w:tc>
      </w:tr>
      <w:tr w:rsidR="00D91337" w:rsidRPr="004602F8" w14:paraId="44A33FA2" w14:textId="77777777" w:rsidTr="00FE4062">
        <w:tc>
          <w:tcPr>
            <w:tcW w:w="1192" w:type="pct"/>
            <w:shd w:val="clear" w:color="auto" w:fill="auto"/>
          </w:tcPr>
          <w:p w14:paraId="5EF75EE3" w14:textId="77777777" w:rsidR="00D91337" w:rsidRPr="004602F8" w:rsidRDefault="00875374" w:rsidP="00AC2F13">
            <w:pPr>
              <w:pStyle w:val="ASFKTablenorm"/>
              <w:ind w:left="57" w:right="57"/>
            </w:pPr>
            <w:r w:rsidRPr="004602F8">
              <w:t>К</w:t>
            </w:r>
            <w:r w:rsidR="00C15511" w:rsidRPr="004602F8">
              <w:t>БК</w:t>
            </w:r>
          </w:p>
        </w:tc>
        <w:tc>
          <w:tcPr>
            <w:tcW w:w="3808" w:type="pct"/>
            <w:shd w:val="clear" w:color="auto" w:fill="auto"/>
          </w:tcPr>
          <w:p w14:paraId="53001144" w14:textId="77777777" w:rsidR="00D91337" w:rsidRPr="004602F8" w:rsidRDefault="00D91337" w:rsidP="00AC2F13">
            <w:pPr>
              <w:pStyle w:val="ASFKTablenorm"/>
              <w:ind w:left="57" w:right="57"/>
            </w:pPr>
            <w:r w:rsidRPr="004602F8">
              <w:t>На АРМ ОФК Off-line значение вводится вручную.</w:t>
            </w:r>
          </w:p>
        </w:tc>
      </w:tr>
      <w:tr w:rsidR="00C15511" w:rsidRPr="004602F8" w14:paraId="6084BF36" w14:textId="77777777" w:rsidTr="00FE4062">
        <w:tc>
          <w:tcPr>
            <w:tcW w:w="1192" w:type="pct"/>
            <w:shd w:val="clear" w:color="auto" w:fill="auto"/>
          </w:tcPr>
          <w:p w14:paraId="45CD1333"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67667433" w14:textId="77777777" w:rsidR="00C15511" w:rsidRPr="004602F8" w:rsidRDefault="00C15511" w:rsidP="00AC2F13">
            <w:pPr>
              <w:pStyle w:val="ASFKTablenorm"/>
              <w:ind w:left="57" w:right="57"/>
            </w:pPr>
            <w:r w:rsidRPr="004602F8">
              <w:t>На АРМ ОФК Off-line значение вводится вручную.</w:t>
            </w:r>
          </w:p>
        </w:tc>
      </w:tr>
      <w:tr w:rsidR="00D91337" w:rsidRPr="004602F8" w14:paraId="08DC7581" w14:textId="77777777" w:rsidTr="00FE4062">
        <w:tc>
          <w:tcPr>
            <w:tcW w:w="1192" w:type="pct"/>
            <w:shd w:val="clear" w:color="auto" w:fill="auto"/>
          </w:tcPr>
          <w:p w14:paraId="5FA87007" w14:textId="77777777" w:rsidR="00D91337" w:rsidRPr="004602F8" w:rsidRDefault="00D91337" w:rsidP="00AC2F13">
            <w:pPr>
              <w:pStyle w:val="ASFKTablenorm"/>
              <w:ind w:left="57" w:right="57"/>
            </w:pPr>
            <w:r w:rsidRPr="004602F8">
              <w:t>Сумма (руб.)</w:t>
            </w:r>
          </w:p>
        </w:tc>
        <w:tc>
          <w:tcPr>
            <w:tcW w:w="3808" w:type="pct"/>
            <w:shd w:val="clear" w:color="auto" w:fill="auto"/>
          </w:tcPr>
          <w:p w14:paraId="5BDEAE95" w14:textId="77777777" w:rsidR="00D91337" w:rsidRPr="004602F8" w:rsidRDefault="00875374" w:rsidP="00AC2F13">
            <w:pPr>
              <w:pStyle w:val="ASFKTablenorm"/>
              <w:ind w:left="57" w:right="57"/>
            </w:pPr>
            <w:r w:rsidRPr="004602F8">
              <w:t>Значение вводится вручную.</w:t>
            </w:r>
          </w:p>
        </w:tc>
      </w:tr>
      <w:tr w:rsidR="00D91337" w:rsidRPr="004602F8" w14:paraId="39BE3EE4" w14:textId="77777777" w:rsidTr="00FE4062">
        <w:tc>
          <w:tcPr>
            <w:tcW w:w="1192" w:type="pct"/>
            <w:shd w:val="clear" w:color="auto" w:fill="auto"/>
          </w:tcPr>
          <w:p w14:paraId="0C949482" w14:textId="77777777" w:rsidR="00D91337" w:rsidRPr="004602F8" w:rsidRDefault="00D91337" w:rsidP="00AC2F13">
            <w:pPr>
              <w:pStyle w:val="ASFKTablenorm"/>
              <w:ind w:left="57" w:right="57"/>
            </w:pPr>
            <w:r w:rsidRPr="004602F8">
              <w:t>Примечание</w:t>
            </w:r>
          </w:p>
        </w:tc>
        <w:tc>
          <w:tcPr>
            <w:tcW w:w="3808" w:type="pct"/>
            <w:shd w:val="clear" w:color="auto" w:fill="auto"/>
          </w:tcPr>
          <w:p w14:paraId="3B11ED02" w14:textId="77777777" w:rsidR="00D91337" w:rsidRPr="004602F8" w:rsidRDefault="00875374" w:rsidP="00AC2F13">
            <w:pPr>
              <w:pStyle w:val="ASFKTablenorm"/>
              <w:ind w:left="57" w:right="57"/>
            </w:pPr>
            <w:r w:rsidRPr="004602F8">
              <w:t>Значение вводится вручную.</w:t>
            </w:r>
          </w:p>
        </w:tc>
      </w:tr>
      <w:tr w:rsidR="00D91337" w:rsidRPr="004602F8" w14:paraId="02D7C9B6" w14:textId="77777777" w:rsidTr="00FE4062">
        <w:tc>
          <w:tcPr>
            <w:tcW w:w="5000" w:type="pct"/>
            <w:gridSpan w:val="2"/>
            <w:shd w:val="clear" w:color="auto" w:fill="auto"/>
          </w:tcPr>
          <w:p w14:paraId="527F9083" w14:textId="77777777" w:rsidR="00D91337" w:rsidRPr="004602F8" w:rsidRDefault="00D91337" w:rsidP="00AC2F13">
            <w:pPr>
              <w:pStyle w:val="ASFKTablenorm"/>
              <w:ind w:left="57" w:right="57"/>
            </w:pPr>
            <w:r w:rsidRPr="004602F8">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D91337" w:rsidRPr="004602F8" w14:paraId="03210718" w14:textId="77777777" w:rsidTr="00FE4062">
        <w:tc>
          <w:tcPr>
            <w:tcW w:w="1192" w:type="pct"/>
            <w:shd w:val="clear" w:color="auto" w:fill="auto"/>
          </w:tcPr>
          <w:p w14:paraId="2B61EF9C" w14:textId="77777777" w:rsidR="00D91337" w:rsidRPr="004602F8" w:rsidRDefault="00875374" w:rsidP="00AC2F13">
            <w:pPr>
              <w:pStyle w:val="ASFKTablenorm"/>
              <w:ind w:left="57" w:right="57"/>
            </w:pPr>
            <w:r w:rsidRPr="004602F8">
              <w:t>К</w:t>
            </w:r>
            <w:r w:rsidR="00C15511" w:rsidRPr="004602F8">
              <w:t>БК</w:t>
            </w:r>
          </w:p>
        </w:tc>
        <w:tc>
          <w:tcPr>
            <w:tcW w:w="3808" w:type="pct"/>
            <w:shd w:val="clear" w:color="auto" w:fill="auto"/>
          </w:tcPr>
          <w:p w14:paraId="6731F8C2" w14:textId="77777777" w:rsidR="00D91337" w:rsidRPr="004602F8" w:rsidRDefault="00D91337" w:rsidP="00AC2F13">
            <w:pPr>
              <w:pStyle w:val="ASFKTablenorm"/>
              <w:ind w:left="57" w:right="57"/>
            </w:pPr>
            <w:r w:rsidRPr="004602F8">
              <w:t>Заполняется значением «уникального» КБК по строкам таблицы 1 текущего раздела.</w:t>
            </w:r>
          </w:p>
        </w:tc>
      </w:tr>
      <w:tr w:rsidR="00D91337" w:rsidRPr="004602F8" w14:paraId="05FC47B1" w14:textId="77777777" w:rsidTr="00FE4062">
        <w:tc>
          <w:tcPr>
            <w:tcW w:w="1192" w:type="pct"/>
            <w:shd w:val="clear" w:color="auto" w:fill="auto"/>
          </w:tcPr>
          <w:p w14:paraId="2519C451" w14:textId="77777777" w:rsidR="00D91337" w:rsidRPr="004602F8" w:rsidRDefault="00875374" w:rsidP="00AC2F13">
            <w:pPr>
              <w:pStyle w:val="ASFKTablenorm"/>
              <w:ind w:left="57" w:right="57"/>
            </w:pPr>
            <w:r w:rsidRPr="004602F8">
              <w:t>Итого по КБК</w:t>
            </w:r>
          </w:p>
        </w:tc>
        <w:tc>
          <w:tcPr>
            <w:tcW w:w="3808" w:type="pct"/>
            <w:shd w:val="clear" w:color="auto" w:fill="auto"/>
          </w:tcPr>
          <w:p w14:paraId="688D0B6D" w14:textId="77777777" w:rsidR="00D91337" w:rsidRPr="004602F8" w:rsidRDefault="00D91337"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3A5704C7" w14:textId="7C488E2D" w:rsidR="009F5E66" w:rsidRPr="004602F8" w:rsidRDefault="009F5E66" w:rsidP="009F5E66">
      <w:pPr>
        <w:pStyle w:val="ASFKNormal"/>
      </w:pPr>
      <w:r w:rsidRPr="004602F8">
        <w:t>ЭФ документа «Информация ПБС», закладки «Документ», вкладки «Раздел 7» представлена на рисунке </w:t>
      </w:r>
      <w:r w:rsidR="00501062" w:rsidRPr="004602F8">
        <w:fldChar w:fldCharType="begin"/>
      </w:r>
      <w:r w:rsidR="00501062" w:rsidRPr="004602F8">
        <w:instrText xml:space="preserve"> REF _Ref486857334 \h </w:instrText>
      </w:r>
      <w:r w:rsidR="004602F8">
        <w:instrText xml:space="preserve"> \* MERGEFORMAT </w:instrText>
      </w:r>
      <w:r w:rsidR="00501062" w:rsidRPr="004602F8">
        <w:fldChar w:fldCharType="separate"/>
      </w:r>
      <w:r w:rsidR="0086114E">
        <w:rPr>
          <w:noProof/>
        </w:rPr>
        <w:t>454</w:t>
      </w:r>
      <w:r w:rsidR="00501062" w:rsidRPr="004602F8">
        <w:fldChar w:fldCharType="end"/>
      </w:r>
      <w:r w:rsidRPr="004602F8">
        <w:t>.</w:t>
      </w:r>
    </w:p>
    <w:p w14:paraId="375F17F7" w14:textId="190805C8" w:rsidR="0052630E" w:rsidRPr="004602F8" w:rsidRDefault="004C00E2" w:rsidP="0052630E">
      <w:pPr>
        <w:pStyle w:val="ASFKFigure"/>
      </w:pPr>
      <w:r w:rsidRPr="004602F8">
        <w:rPr>
          <w:noProof/>
        </w:rPr>
        <w:drawing>
          <wp:inline distT="0" distB="0" distL="0" distR="0" wp14:anchorId="23CD7142" wp14:editId="719FC2FB">
            <wp:extent cx="5943600" cy="3019425"/>
            <wp:effectExtent l="0" t="0" r="0" b="9525"/>
            <wp:docPr id="578" name="Рисунок 57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7"/>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14:paraId="5627381E" w14:textId="570F0CBA" w:rsidR="009F5E66" w:rsidRPr="004602F8" w:rsidRDefault="00346628" w:rsidP="009F5E6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09" w:name="_Ref486857334"/>
      <w:bookmarkStart w:id="2710" w:name="_Toc126767742"/>
      <w:r w:rsidR="0086114E">
        <w:rPr>
          <w:noProof/>
        </w:rPr>
        <w:t>454</w:t>
      </w:r>
      <w:bookmarkEnd w:id="2709"/>
      <w:r w:rsidRPr="004602F8">
        <w:rPr>
          <w:noProof/>
        </w:rPr>
        <w:fldChar w:fldCharType="end"/>
      </w:r>
      <w:r w:rsidR="009F5E66" w:rsidRPr="004602F8">
        <w:t>. ЭФ документа «Информация ПБС», закладки «Документ», вкладки «Раздел 7»</w:t>
      </w:r>
      <w:bookmarkEnd w:id="2710"/>
    </w:p>
    <w:p w14:paraId="39A0CB7D" w14:textId="004F2DA9" w:rsidR="009F5E66" w:rsidRPr="004602F8" w:rsidRDefault="009F5E66" w:rsidP="009F5E66">
      <w:pPr>
        <w:pStyle w:val="ASFKNormal"/>
      </w:pPr>
      <w:r w:rsidRPr="004602F8">
        <w:t xml:space="preserve">Перечень полей документа «Информация ПБС», закладки </w:t>
      </w:r>
      <w:r w:rsidR="00C606ED" w:rsidRPr="004602F8">
        <w:t xml:space="preserve">«Документ», вкладки </w:t>
      </w:r>
      <w:r w:rsidRPr="004602F8">
        <w:t>«</w:t>
      </w:r>
      <w:r w:rsidR="00C606ED" w:rsidRPr="004602F8">
        <w:t xml:space="preserve">Раздел 7. </w:t>
      </w:r>
      <w:r w:rsidRPr="004602F8">
        <w:t xml:space="preserve">Сведения о закупках товаров, работ, услуг в размере, не превышающем 10 процентов общей суммы неиспользованных по состоянию на 2 октября 2017 г. </w:t>
      </w:r>
      <w:r w:rsidR="00204377" w:rsidRPr="004602F8">
        <w:t>Л</w:t>
      </w:r>
      <w:r w:rsidRPr="004602F8">
        <w:t>имитов бюджетных обязательств на закупки товаров, работ, услуг» приведен в таблице </w:t>
      </w:r>
      <w:r w:rsidR="00501062" w:rsidRPr="004602F8">
        <w:fldChar w:fldCharType="begin"/>
      </w:r>
      <w:r w:rsidR="00501062" w:rsidRPr="004602F8">
        <w:instrText xml:space="preserve"> REF _Ref486857335 \h </w:instrText>
      </w:r>
      <w:r w:rsidR="004602F8">
        <w:instrText xml:space="preserve"> \* MERGEFORMAT </w:instrText>
      </w:r>
      <w:r w:rsidR="00501062" w:rsidRPr="004602F8">
        <w:fldChar w:fldCharType="separate"/>
      </w:r>
      <w:r w:rsidR="0086114E">
        <w:rPr>
          <w:noProof/>
        </w:rPr>
        <w:t>278</w:t>
      </w:r>
      <w:r w:rsidR="00501062" w:rsidRPr="004602F8">
        <w:fldChar w:fldCharType="end"/>
      </w:r>
      <w:r w:rsidRPr="004602F8">
        <w:t>.</w:t>
      </w:r>
    </w:p>
    <w:p w14:paraId="68AB4629" w14:textId="36EEC68D" w:rsidR="009F5E66" w:rsidRPr="004602F8" w:rsidRDefault="00346628" w:rsidP="009F5E66">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11" w:name="_Ref486857335"/>
      <w:bookmarkStart w:id="2712" w:name="_Toc126767170"/>
      <w:r w:rsidR="0086114E">
        <w:rPr>
          <w:noProof/>
        </w:rPr>
        <w:t>278</w:t>
      </w:r>
      <w:bookmarkEnd w:id="2711"/>
      <w:r w:rsidRPr="004602F8">
        <w:rPr>
          <w:noProof/>
        </w:rPr>
        <w:fldChar w:fldCharType="end"/>
      </w:r>
      <w:r w:rsidR="009F5E66" w:rsidRPr="004602F8">
        <w:t xml:space="preserve">. Описание полей документа «Информация ПБС», закладки «Документ», вкладки «Раздел 7. Сведения о закупках товаров, работ, услуг в размере, </w:t>
      </w:r>
      <w:r w:rsidR="009F5E66" w:rsidRPr="004602F8">
        <w:lastRenderedPageBreak/>
        <w:t xml:space="preserve">не превышающем 10 процентов общей суммы неиспользованных по состоянию на 2 октября 2017 г. </w:t>
      </w:r>
      <w:r w:rsidR="00204377" w:rsidRPr="004602F8">
        <w:t>Л</w:t>
      </w:r>
      <w:r w:rsidR="009F5E66" w:rsidRPr="004602F8">
        <w:t>имитов бюджетных обязательств на закупки товаров, работ, услуг»</w:t>
      </w:r>
      <w:bookmarkEnd w:id="271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9F5E66" w:rsidRPr="004602F8" w14:paraId="400CFABB"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AF853D" w14:textId="77777777" w:rsidR="009F5E66" w:rsidRPr="004602F8" w:rsidRDefault="009F5E66" w:rsidP="00F63D5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972FAE" w14:textId="77777777" w:rsidR="009F5E66" w:rsidRPr="004602F8" w:rsidRDefault="009F5E66" w:rsidP="00F63D52">
            <w:pPr>
              <w:pStyle w:val="ASFKTableHead"/>
            </w:pPr>
            <w:r w:rsidRPr="004602F8">
              <w:t>Описание поля</w:t>
            </w:r>
          </w:p>
        </w:tc>
      </w:tr>
      <w:tr w:rsidR="009F5E66" w:rsidRPr="004602F8" w14:paraId="6E3ED1D7" w14:textId="77777777" w:rsidTr="00FE4062">
        <w:tc>
          <w:tcPr>
            <w:tcW w:w="5000" w:type="pct"/>
            <w:gridSpan w:val="2"/>
            <w:shd w:val="clear" w:color="auto" w:fill="auto"/>
          </w:tcPr>
          <w:p w14:paraId="4CFBAD93" w14:textId="77777777" w:rsidR="009F5E66" w:rsidRPr="004602F8" w:rsidRDefault="009F5E66" w:rsidP="00AC2F13">
            <w:pPr>
              <w:pStyle w:val="ASFKTablenorm"/>
              <w:ind w:left="57" w:right="57"/>
            </w:pPr>
            <w:r w:rsidRPr="004602F8">
              <w:t>Табличное поле 1</w:t>
            </w:r>
          </w:p>
        </w:tc>
      </w:tr>
      <w:tr w:rsidR="009F5E66" w:rsidRPr="004602F8" w14:paraId="2B6B9850" w14:textId="77777777" w:rsidTr="00FE4062">
        <w:tc>
          <w:tcPr>
            <w:tcW w:w="1192" w:type="pct"/>
            <w:shd w:val="clear" w:color="auto" w:fill="auto"/>
          </w:tcPr>
          <w:p w14:paraId="7B052574" w14:textId="77777777" w:rsidR="009F5E66" w:rsidRPr="004602F8" w:rsidRDefault="009F5E66" w:rsidP="00AC2F13">
            <w:pPr>
              <w:pStyle w:val="ASFKTablenorm"/>
              <w:ind w:left="57" w:right="57"/>
            </w:pPr>
            <w:r w:rsidRPr="004602F8">
              <w:t>Номер строки</w:t>
            </w:r>
          </w:p>
        </w:tc>
        <w:tc>
          <w:tcPr>
            <w:tcW w:w="3808" w:type="pct"/>
            <w:shd w:val="clear" w:color="auto" w:fill="auto"/>
          </w:tcPr>
          <w:p w14:paraId="0F7AD931" w14:textId="77777777" w:rsidR="009F5E66" w:rsidRPr="004602F8" w:rsidRDefault="009F5E66" w:rsidP="00AC2F13">
            <w:pPr>
              <w:pStyle w:val="ASFKTablenorm"/>
              <w:ind w:left="57" w:right="57"/>
            </w:pPr>
            <w:r w:rsidRPr="004602F8">
              <w:t>Недоступно для заполнения.</w:t>
            </w:r>
          </w:p>
          <w:p w14:paraId="76EADEA0" w14:textId="77777777" w:rsidR="009F5E66" w:rsidRPr="004602F8" w:rsidRDefault="009F5E66" w:rsidP="00AC2F13">
            <w:pPr>
              <w:pStyle w:val="ASFKTablenorm"/>
              <w:ind w:left="57" w:right="57"/>
            </w:pPr>
            <w:r w:rsidRPr="004602F8">
              <w:t>Заполнение по умолчанию значением в порядке возрастания.</w:t>
            </w:r>
          </w:p>
        </w:tc>
      </w:tr>
      <w:tr w:rsidR="009F5E66" w:rsidRPr="004602F8" w14:paraId="78DF778B" w14:textId="77777777" w:rsidTr="00FE4062">
        <w:tc>
          <w:tcPr>
            <w:tcW w:w="1192" w:type="pct"/>
            <w:shd w:val="clear" w:color="auto" w:fill="auto"/>
          </w:tcPr>
          <w:p w14:paraId="59BEF606" w14:textId="77777777" w:rsidR="009F5E66" w:rsidRPr="004602F8" w:rsidRDefault="00C15511" w:rsidP="00AC2F13">
            <w:pPr>
              <w:pStyle w:val="ASFKTablenorm"/>
              <w:ind w:left="57" w:right="57"/>
            </w:pPr>
            <w:r w:rsidRPr="004602F8">
              <w:t>КБК</w:t>
            </w:r>
          </w:p>
        </w:tc>
        <w:tc>
          <w:tcPr>
            <w:tcW w:w="3808" w:type="pct"/>
            <w:shd w:val="clear" w:color="auto" w:fill="auto"/>
          </w:tcPr>
          <w:p w14:paraId="0DF13088" w14:textId="77777777" w:rsidR="009F5E66" w:rsidRPr="004602F8" w:rsidRDefault="009F5E66" w:rsidP="00AC2F13">
            <w:pPr>
              <w:pStyle w:val="ASFKTablenorm"/>
              <w:ind w:left="57" w:right="57"/>
            </w:pPr>
            <w:r w:rsidRPr="004602F8">
              <w:t>На АРМ ОФК Off-line значение вводится вручную.</w:t>
            </w:r>
          </w:p>
        </w:tc>
      </w:tr>
      <w:tr w:rsidR="00C15511" w:rsidRPr="004602F8" w14:paraId="25919FEC" w14:textId="77777777" w:rsidTr="00FE4062">
        <w:tc>
          <w:tcPr>
            <w:tcW w:w="1192" w:type="pct"/>
            <w:shd w:val="clear" w:color="auto" w:fill="auto"/>
          </w:tcPr>
          <w:p w14:paraId="2FF9FACB"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24171BC8" w14:textId="77777777" w:rsidR="00C15511" w:rsidRPr="004602F8" w:rsidRDefault="00C15511" w:rsidP="00AC2F13">
            <w:pPr>
              <w:pStyle w:val="ASFKTablenorm"/>
              <w:ind w:left="57" w:right="57"/>
            </w:pPr>
            <w:r w:rsidRPr="004602F8">
              <w:t>На АРМ ОФК Off-line значение вводится вручную.</w:t>
            </w:r>
          </w:p>
        </w:tc>
      </w:tr>
      <w:tr w:rsidR="009F5E66" w:rsidRPr="004602F8" w14:paraId="229B06D3" w14:textId="77777777" w:rsidTr="00FE4062">
        <w:tc>
          <w:tcPr>
            <w:tcW w:w="1192" w:type="pct"/>
            <w:shd w:val="clear" w:color="auto" w:fill="auto"/>
          </w:tcPr>
          <w:p w14:paraId="5EB0F986" w14:textId="77777777" w:rsidR="009F5E66" w:rsidRPr="004602F8" w:rsidRDefault="009F5E66" w:rsidP="00AC2F13">
            <w:pPr>
              <w:pStyle w:val="ASFKTablenorm"/>
              <w:ind w:left="57" w:right="57"/>
            </w:pPr>
            <w:r w:rsidRPr="004602F8">
              <w:t>10% от суммы неиспользованных ЛБО (руб.)</w:t>
            </w:r>
          </w:p>
        </w:tc>
        <w:tc>
          <w:tcPr>
            <w:tcW w:w="3808" w:type="pct"/>
            <w:shd w:val="clear" w:color="auto" w:fill="auto"/>
          </w:tcPr>
          <w:p w14:paraId="46616CE2" w14:textId="77777777" w:rsidR="009F5E66" w:rsidRPr="004602F8" w:rsidRDefault="009F5E66" w:rsidP="00AC2F13">
            <w:pPr>
              <w:pStyle w:val="ASFKTablenorm"/>
              <w:ind w:left="57" w:right="57"/>
            </w:pPr>
            <w:r w:rsidRPr="004602F8">
              <w:t>Значение вводится вручную.</w:t>
            </w:r>
          </w:p>
        </w:tc>
      </w:tr>
      <w:tr w:rsidR="009F5E66" w:rsidRPr="004602F8" w14:paraId="2C8A3A68" w14:textId="77777777" w:rsidTr="00FE4062">
        <w:tc>
          <w:tcPr>
            <w:tcW w:w="1192" w:type="pct"/>
            <w:shd w:val="clear" w:color="auto" w:fill="auto"/>
          </w:tcPr>
          <w:p w14:paraId="306195A2" w14:textId="77777777" w:rsidR="009F5E66" w:rsidRPr="004602F8" w:rsidRDefault="009F5E66" w:rsidP="00AC2F13">
            <w:pPr>
              <w:pStyle w:val="ASFKTablenorm"/>
              <w:ind w:left="57" w:right="57"/>
            </w:pPr>
            <w:r w:rsidRPr="004602F8">
              <w:t>Примечание</w:t>
            </w:r>
          </w:p>
        </w:tc>
        <w:tc>
          <w:tcPr>
            <w:tcW w:w="3808" w:type="pct"/>
            <w:shd w:val="clear" w:color="auto" w:fill="auto"/>
          </w:tcPr>
          <w:p w14:paraId="2AB63E8C" w14:textId="77777777" w:rsidR="009F5E66" w:rsidRPr="004602F8" w:rsidRDefault="009F5E66" w:rsidP="00AC2F13">
            <w:pPr>
              <w:pStyle w:val="ASFKTablenorm"/>
              <w:ind w:left="57" w:right="57"/>
            </w:pPr>
            <w:r w:rsidRPr="004602F8">
              <w:t>Значение вводится вручную.</w:t>
            </w:r>
          </w:p>
        </w:tc>
      </w:tr>
      <w:tr w:rsidR="009F5E66" w:rsidRPr="004602F8" w14:paraId="756CA38A" w14:textId="77777777" w:rsidTr="00FE4062">
        <w:tc>
          <w:tcPr>
            <w:tcW w:w="5000" w:type="pct"/>
            <w:gridSpan w:val="2"/>
            <w:shd w:val="clear" w:color="auto" w:fill="auto"/>
          </w:tcPr>
          <w:p w14:paraId="4DEF6E70" w14:textId="77777777" w:rsidR="009F5E66" w:rsidRPr="004602F8" w:rsidRDefault="009F5E66" w:rsidP="00AC2F13">
            <w:pPr>
              <w:pStyle w:val="ASFKTablenorm"/>
              <w:ind w:left="57" w:right="57"/>
            </w:pPr>
            <w:r w:rsidRPr="004602F8">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9F5E66" w:rsidRPr="004602F8" w14:paraId="688F9BE9" w14:textId="77777777" w:rsidTr="00FE4062">
        <w:tc>
          <w:tcPr>
            <w:tcW w:w="1192" w:type="pct"/>
            <w:shd w:val="clear" w:color="auto" w:fill="auto"/>
          </w:tcPr>
          <w:p w14:paraId="63CAD1B4" w14:textId="77777777" w:rsidR="009F5E66" w:rsidRPr="004602F8" w:rsidRDefault="009F5E66" w:rsidP="00AC2F13">
            <w:pPr>
              <w:pStyle w:val="ASFKTablenorm"/>
              <w:ind w:left="57" w:right="57"/>
            </w:pPr>
            <w:r w:rsidRPr="004602F8">
              <w:t>К</w:t>
            </w:r>
            <w:r w:rsidR="00947B9E" w:rsidRPr="004602F8">
              <w:t>од бюджетной классификации</w:t>
            </w:r>
          </w:p>
        </w:tc>
        <w:tc>
          <w:tcPr>
            <w:tcW w:w="3808" w:type="pct"/>
            <w:shd w:val="clear" w:color="auto" w:fill="auto"/>
          </w:tcPr>
          <w:p w14:paraId="76DBC7DF" w14:textId="77777777" w:rsidR="009F5E66" w:rsidRPr="004602F8" w:rsidRDefault="009F5E66" w:rsidP="00AC2F13">
            <w:pPr>
              <w:pStyle w:val="ASFKTablenorm"/>
              <w:ind w:left="57" w:right="57"/>
            </w:pPr>
            <w:r w:rsidRPr="004602F8">
              <w:t>Заполняется значением «уникального» КБК по строкам таблицы 1 текущего раздела.</w:t>
            </w:r>
          </w:p>
        </w:tc>
      </w:tr>
      <w:tr w:rsidR="009F5E66" w:rsidRPr="004602F8" w14:paraId="6509CB80" w14:textId="77777777" w:rsidTr="00FE4062">
        <w:tc>
          <w:tcPr>
            <w:tcW w:w="1192" w:type="pct"/>
            <w:shd w:val="clear" w:color="auto" w:fill="auto"/>
          </w:tcPr>
          <w:p w14:paraId="685D3B0B" w14:textId="77777777" w:rsidR="009F5E66" w:rsidRPr="004602F8" w:rsidRDefault="00947B9E" w:rsidP="00AC2F13">
            <w:pPr>
              <w:pStyle w:val="ASFKTablenorm"/>
              <w:ind w:left="57" w:right="57"/>
            </w:pPr>
            <w:r w:rsidRPr="004602F8">
              <w:t>Итого по КБК</w:t>
            </w:r>
          </w:p>
        </w:tc>
        <w:tc>
          <w:tcPr>
            <w:tcW w:w="3808" w:type="pct"/>
            <w:shd w:val="clear" w:color="auto" w:fill="auto"/>
          </w:tcPr>
          <w:p w14:paraId="5BAF096F" w14:textId="77777777" w:rsidR="009F5E66" w:rsidRPr="004602F8" w:rsidRDefault="009F5E66"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43D0E815" w14:textId="347EDC74" w:rsidR="00947B9E" w:rsidRPr="004602F8" w:rsidRDefault="00947B9E" w:rsidP="00947B9E">
      <w:pPr>
        <w:pStyle w:val="ASFKNormal"/>
      </w:pPr>
      <w:r w:rsidRPr="004602F8">
        <w:t>ЭФ документа «Информация ПБС», закладки «Документ», вкладки «Раздел 8» представлена на рисунке </w:t>
      </w:r>
      <w:r w:rsidR="00501062" w:rsidRPr="004602F8">
        <w:fldChar w:fldCharType="begin"/>
      </w:r>
      <w:r w:rsidR="00501062" w:rsidRPr="004602F8">
        <w:instrText xml:space="preserve"> REF _Ref486857336 \h </w:instrText>
      </w:r>
      <w:r w:rsidR="004602F8">
        <w:instrText xml:space="preserve"> \* MERGEFORMAT </w:instrText>
      </w:r>
      <w:r w:rsidR="00501062" w:rsidRPr="004602F8">
        <w:fldChar w:fldCharType="separate"/>
      </w:r>
      <w:r w:rsidR="0086114E">
        <w:rPr>
          <w:noProof/>
        </w:rPr>
        <w:t>455</w:t>
      </w:r>
      <w:r w:rsidR="00501062" w:rsidRPr="004602F8">
        <w:fldChar w:fldCharType="end"/>
      </w:r>
      <w:r w:rsidRPr="004602F8">
        <w:t>.</w:t>
      </w:r>
    </w:p>
    <w:p w14:paraId="40644DC3" w14:textId="660FE728" w:rsidR="003B27CA" w:rsidRPr="004602F8" w:rsidRDefault="004C00E2" w:rsidP="003B27CA">
      <w:pPr>
        <w:pStyle w:val="ASFKFigure"/>
      </w:pPr>
      <w:r w:rsidRPr="004602F8">
        <w:rPr>
          <w:noProof/>
        </w:rPr>
        <w:drawing>
          <wp:inline distT="0" distB="0" distL="0" distR="0" wp14:anchorId="191D409F" wp14:editId="43C6DFB0">
            <wp:extent cx="6076950" cy="3081004"/>
            <wp:effectExtent l="0" t="0" r="0" b="5715"/>
            <wp:docPr id="579" name="Рисунок 57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8"/>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079189" cy="3082139"/>
                    </a:xfrm>
                    <a:prstGeom prst="rect">
                      <a:avLst/>
                    </a:prstGeom>
                    <a:noFill/>
                    <a:ln>
                      <a:noFill/>
                    </a:ln>
                  </pic:spPr>
                </pic:pic>
              </a:graphicData>
            </a:graphic>
          </wp:inline>
        </w:drawing>
      </w:r>
    </w:p>
    <w:p w14:paraId="63080D67" w14:textId="4C52DF0F" w:rsidR="00947B9E" w:rsidRPr="004602F8" w:rsidRDefault="00346628" w:rsidP="00947B9E">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13" w:name="_Ref486857336"/>
      <w:bookmarkStart w:id="2714" w:name="_Toc126767743"/>
      <w:r w:rsidR="0086114E">
        <w:rPr>
          <w:noProof/>
        </w:rPr>
        <w:t>455</w:t>
      </w:r>
      <w:bookmarkEnd w:id="2713"/>
      <w:r w:rsidRPr="004602F8">
        <w:rPr>
          <w:noProof/>
        </w:rPr>
        <w:fldChar w:fldCharType="end"/>
      </w:r>
      <w:r w:rsidR="00947B9E" w:rsidRPr="004602F8">
        <w:t>. ЭФ документа «Информация ПБС», закладки «Документ», вкладки «Раздел 8»</w:t>
      </w:r>
      <w:bookmarkEnd w:id="2714"/>
    </w:p>
    <w:p w14:paraId="46F700E8" w14:textId="77F51840" w:rsidR="00947B9E" w:rsidRPr="004602F8" w:rsidRDefault="00947B9E" w:rsidP="00947B9E">
      <w:pPr>
        <w:pStyle w:val="ASFKNormal"/>
      </w:pPr>
      <w:r w:rsidRPr="004602F8">
        <w:t xml:space="preserve">Перечень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w:t>
      </w:r>
      <w:r w:rsidRPr="004602F8">
        <w:lastRenderedPageBreak/>
        <w:t>гражданским законодательством Российской Федерации, в том числе в связи с введением процедур, применяемых в деле о банкротстве поставщика» приведен в таблице </w:t>
      </w:r>
      <w:r w:rsidR="00501062" w:rsidRPr="004602F8">
        <w:fldChar w:fldCharType="begin"/>
      </w:r>
      <w:r w:rsidR="00501062" w:rsidRPr="004602F8">
        <w:instrText xml:space="preserve"> REF _Ref486857337 \h </w:instrText>
      </w:r>
      <w:r w:rsidR="004602F8">
        <w:instrText xml:space="preserve"> \* MERGEFORMAT </w:instrText>
      </w:r>
      <w:r w:rsidR="00501062" w:rsidRPr="004602F8">
        <w:fldChar w:fldCharType="separate"/>
      </w:r>
      <w:r w:rsidR="0086114E">
        <w:rPr>
          <w:noProof/>
        </w:rPr>
        <w:t>279</w:t>
      </w:r>
      <w:r w:rsidR="00501062" w:rsidRPr="004602F8">
        <w:fldChar w:fldCharType="end"/>
      </w:r>
      <w:r w:rsidRPr="004602F8">
        <w:t>.</w:t>
      </w:r>
    </w:p>
    <w:p w14:paraId="0CEAB1FB" w14:textId="0765D27E" w:rsidR="00947B9E" w:rsidRPr="004602F8" w:rsidRDefault="00346628" w:rsidP="00947B9E">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15" w:name="_Ref486857337"/>
      <w:bookmarkStart w:id="2716" w:name="_Toc126767171"/>
      <w:r w:rsidR="0086114E">
        <w:rPr>
          <w:noProof/>
        </w:rPr>
        <w:t>279</w:t>
      </w:r>
      <w:bookmarkEnd w:id="2715"/>
      <w:r w:rsidRPr="004602F8">
        <w:rPr>
          <w:noProof/>
        </w:rPr>
        <w:fldChar w:fldCharType="end"/>
      </w:r>
      <w:r w:rsidR="00947B9E" w:rsidRPr="004602F8">
        <w:t>.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bookmarkEnd w:id="271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947B9E" w:rsidRPr="004602F8" w14:paraId="13D68FF1"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BA9AAA" w14:textId="77777777" w:rsidR="00947B9E" w:rsidRPr="004602F8" w:rsidRDefault="00947B9E" w:rsidP="00F63D5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CC333D" w14:textId="77777777" w:rsidR="00947B9E" w:rsidRPr="004602F8" w:rsidRDefault="00947B9E" w:rsidP="00F63D52">
            <w:pPr>
              <w:pStyle w:val="ASFKTableHead"/>
            </w:pPr>
            <w:r w:rsidRPr="004602F8">
              <w:t>Описание поля</w:t>
            </w:r>
          </w:p>
        </w:tc>
      </w:tr>
      <w:tr w:rsidR="00947B9E" w:rsidRPr="004602F8" w14:paraId="689F3DC7" w14:textId="77777777" w:rsidTr="00FE4062">
        <w:tc>
          <w:tcPr>
            <w:tcW w:w="5000" w:type="pct"/>
            <w:gridSpan w:val="2"/>
            <w:shd w:val="clear" w:color="auto" w:fill="auto"/>
          </w:tcPr>
          <w:p w14:paraId="295CCFDE" w14:textId="77777777" w:rsidR="00947B9E" w:rsidRPr="004602F8" w:rsidRDefault="00947B9E" w:rsidP="00AC2F13">
            <w:pPr>
              <w:pStyle w:val="ASFKTablenorm"/>
              <w:ind w:left="57" w:right="57"/>
            </w:pPr>
            <w:r w:rsidRPr="004602F8">
              <w:t>Табличное поле 1</w:t>
            </w:r>
          </w:p>
        </w:tc>
      </w:tr>
      <w:tr w:rsidR="00947B9E" w:rsidRPr="004602F8" w14:paraId="77997555" w14:textId="77777777" w:rsidTr="00FE4062">
        <w:tc>
          <w:tcPr>
            <w:tcW w:w="1192" w:type="pct"/>
            <w:shd w:val="clear" w:color="auto" w:fill="auto"/>
          </w:tcPr>
          <w:p w14:paraId="4011FC18" w14:textId="77777777" w:rsidR="00947B9E" w:rsidRPr="004602F8" w:rsidRDefault="00947B9E" w:rsidP="00AC2F13">
            <w:pPr>
              <w:pStyle w:val="ASFKTablenorm"/>
              <w:ind w:left="57" w:right="57"/>
            </w:pPr>
            <w:r w:rsidRPr="004602F8">
              <w:t>№ п\п</w:t>
            </w:r>
          </w:p>
        </w:tc>
        <w:tc>
          <w:tcPr>
            <w:tcW w:w="3808" w:type="pct"/>
            <w:shd w:val="clear" w:color="auto" w:fill="auto"/>
          </w:tcPr>
          <w:p w14:paraId="0D0107C7" w14:textId="77777777" w:rsidR="00947B9E" w:rsidRPr="004602F8" w:rsidRDefault="00947B9E" w:rsidP="00AC2F13">
            <w:pPr>
              <w:pStyle w:val="ASFKTablenorm"/>
              <w:ind w:left="57" w:right="57"/>
            </w:pPr>
            <w:r w:rsidRPr="004602F8">
              <w:t>Указывается порядковый номер строки документа.</w:t>
            </w:r>
          </w:p>
          <w:p w14:paraId="7B9415B6" w14:textId="77777777" w:rsidR="00947B9E" w:rsidRPr="004602F8" w:rsidRDefault="00947B9E" w:rsidP="00AC2F13">
            <w:pPr>
              <w:pStyle w:val="ASFKTablenorm"/>
              <w:ind w:left="57" w:right="57"/>
            </w:pPr>
            <w:r w:rsidRPr="004602F8">
              <w:t>Номер позиции.</w:t>
            </w:r>
          </w:p>
          <w:p w14:paraId="7B11DEB3" w14:textId="77777777" w:rsidR="00947B9E" w:rsidRPr="004602F8" w:rsidRDefault="0065479E" w:rsidP="00AC2F13">
            <w:pPr>
              <w:pStyle w:val="ASFKTablenorm"/>
              <w:ind w:left="57" w:right="57"/>
            </w:pPr>
            <w:r w:rsidRPr="004602F8">
              <w:t>Сквозная автонумерация.</w:t>
            </w:r>
          </w:p>
        </w:tc>
      </w:tr>
      <w:tr w:rsidR="00947B9E" w:rsidRPr="004602F8" w14:paraId="054CB0F9" w14:textId="77777777" w:rsidTr="00FE4062">
        <w:tc>
          <w:tcPr>
            <w:tcW w:w="1192" w:type="pct"/>
            <w:shd w:val="clear" w:color="auto" w:fill="auto"/>
          </w:tcPr>
          <w:p w14:paraId="553724E8" w14:textId="77777777" w:rsidR="00947B9E" w:rsidRPr="004602F8" w:rsidRDefault="0065479E" w:rsidP="00AC2F13">
            <w:pPr>
              <w:pStyle w:val="ASFKTablenorm"/>
              <w:ind w:left="57" w:right="57"/>
            </w:pPr>
            <w:r w:rsidRPr="004602F8">
              <w:t>Номер государственного контракта</w:t>
            </w:r>
          </w:p>
        </w:tc>
        <w:tc>
          <w:tcPr>
            <w:tcW w:w="3808" w:type="pct"/>
            <w:shd w:val="clear" w:color="auto" w:fill="auto"/>
          </w:tcPr>
          <w:p w14:paraId="3F8FA8D4" w14:textId="77777777" w:rsidR="00947B9E" w:rsidRPr="004602F8" w:rsidRDefault="0065479E" w:rsidP="00AC2F13">
            <w:pPr>
              <w:pStyle w:val="ASFKTablenorm"/>
              <w:ind w:left="57" w:right="57"/>
            </w:pPr>
            <w:r w:rsidRPr="004602F8">
              <w:t>Указывается номер государственного контракта.</w:t>
            </w:r>
          </w:p>
        </w:tc>
      </w:tr>
      <w:tr w:rsidR="00947B9E" w:rsidRPr="004602F8" w14:paraId="5AC6E140" w14:textId="77777777" w:rsidTr="00FE4062">
        <w:tc>
          <w:tcPr>
            <w:tcW w:w="1192" w:type="pct"/>
            <w:shd w:val="clear" w:color="auto" w:fill="auto"/>
          </w:tcPr>
          <w:p w14:paraId="6A2DFFC5" w14:textId="77777777" w:rsidR="00947B9E" w:rsidRPr="004602F8" w:rsidRDefault="0065479E" w:rsidP="00AC2F13">
            <w:pPr>
              <w:pStyle w:val="ASFKTablenorm"/>
              <w:ind w:left="57" w:right="57"/>
            </w:pPr>
            <w:r w:rsidRPr="004602F8">
              <w:t>Дата государственного контракта</w:t>
            </w:r>
          </w:p>
        </w:tc>
        <w:tc>
          <w:tcPr>
            <w:tcW w:w="3808" w:type="pct"/>
            <w:shd w:val="clear" w:color="auto" w:fill="auto"/>
          </w:tcPr>
          <w:p w14:paraId="01BA1511" w14:textId="77777777" w:rsidR="00947B9E" w:rsidRPr="004602F8" w:rsidRDefault="0065479E" w:rsidP="00AC2F13">
            <w:pPr>
              <w:pStyle w:val="ASFKTablenorm"/>
              <w:ind w:left="57" w:right="57"/>
            </w:pPr>
            <w:r w:rsidRPr="004602F8">
              <w:t>Указывается дата государственного контракта.</w:t>
            </w:r>
          </w:p>
        </w:tc>
      </w:tr>
      <w:tr w:rsidR="0065479E" w:rsidRPr="004602F8" w14:paraId="170C10C9" w14:textId="77777777" w:rsidTr="00FE4062">
        <w:tc>
          <w:tcPr>
            <w:tcW w:w="1192" w:type="pct"/>
            <w:shd w:val="clear" w:color="auto" w:fill="auto"/>
          </w:tcPr>
          <w:p w14:paraId="1ABC374F" w14:textId="77777777" w:rsidR="0065479E" w:rsidRPr="004602F8" w:rsidRDefault="0065479E" w:rsidP="00AC2F13">
            <w:pPr>
              <w:pStyle w:val="ASFKTablenorm"/>
              <w:ind w:left="57" w:right="57"/>
            </w:pPr>
            <w:r w:rsidRPr="004602F8">
              <w:t>КБК</w:t>
            </w:r>
          </w:p>
        </w:tc>
        <w:tc>
          <w:tcPr>
            <w:tcW w:w="3808" w:type="pct"/>
            <w:shd w:val="clear" w:color="auto" w:fill="auto"/>
          </w:tcPr>
          <w:p w14:paraId="41A2A120" w14:textId="77777777" w:rsidR="0065479E" w:rsidRPr="004602F8" w:rsidRDefault="0065479E" w:rsidP="00AC2F13">
            <w:pPr>
              <w:pStyle w:val="ASFKTablenorm"/>
              <w:ind w:left="57" w:right="57"/>
            </w:pPr>
            <w:r w:rsidRPr="004602F8">
              <w:t>На АРМ ОФК Off-line значение вводится вручную.</w:t>
            </w:r>
          </w:p>
        </w:tc>
      </w:tr>
      <w:tr w:rsidR="00C15511" w:rsidRPr="004602F8" w14:paraId="3611F013" w14:textId="77777777" w:rsidTr="00FE4062">
        <w:tc>
          <w:tcPr>
            <w:tcW w:w="1192" w:type="pct"/>
            <w:shd w:val="clear" w:color="auto" w:fill="auto"/>
          </w:tcPr>
          <w:p w14:paraId="44EC9F6C"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44ACD91C" w14:textId="77777777" w:rsidR="00C15511" w:rsidRPr="004602F8" w:rsidRDefault="00C15511" w:rsidP="00AC2F13">
            <w:pPr>
              <w:pStyle w:val="ASFKTablenorm"/>
              <w:ind w:left="57" w:right="57"/>
            </w:pPr>
            <w:r w:rsidRPr="004602F8">
              <w:t>На АРМ ОФК Off-line значение вводится вручную.</w:t>
            </w:r>
          </w:p>
        </w:tc>
      </w:tr>
      <w:tr w:rsidR="0065479E" w:rsidRPr="004602F8" w14:paraId="0CB4F16B" w14:textId="77777777" w:rsidTr="00FE4062">
        <w:tc>
          <w:tcPr>
            <w:tcW w:w="1192" w:type="pct"/>
            <w:shd w:val="clear" w:color="auto" w:fill="auto"/>
          </w:tcPr>
          <w:p w14:paraId="6933C7C4" w14:textId="77777777" w:rsidR="0065479E" w:rsidRPr="004602F8" w:rsidRDefault="0065479E" w:rsidP="00AC2F13">
            <w:pPr>
              <w:pStyle w:val="ASFKTablenorm"/>
              <w:ind w:left="57" w:right="57"/>
            </w:pPr>
            <w:r w:rsidRPr="004602F8">
              <w:t>Причина расторжения государственного контракта</w:t>
            </w:r>
          </w:p>
        </w:tc>
        <w:tc>
          <w:tcPr>
            <w:tcW w:w="3808" w:type="pct"/>
            <w:shd w:val="clear" w:color="auto" w:fill="auto"/>
          </w:tcPr>
          <w:p w14:paraId="02839342" w14:textId="77777777" w:rsidR="0065479E" w:rsidRPr="004602F8" w:rsidRDefault="00825DBD" w:rsidP="00AC2F13">
            <w:pPr>
              <w:pStyle w:val="ASFKTablenorm"/>
              <w:ind w:left="57" w:right="57"/>
            </w:pPr>
            <w:r w:rsidRPr="004602F8">
              <w:t>Причина расторжения государственного контракта.</w:t>
            </w:r>
          </w:p>
        </w:tc>
      </w:tr>
      <w:tr w:rsidR="0065479E" w:rsidRPr="004602F8" w14:paraId="6BB06CE8" w14:textId="77777777" w:rsidTr="00FE4062">
        <w:tc>
          <w:tcPr>
            <w:tcW w:w="1192" w:type="pct"/>
            <w:shd w:val="clear" w:color="auto" w:fill="auto"/>
          </w:tcPr>
          <w:p w14:paraId="149E5052" w14:textId="77777777" w:rsidR="0065479E" w:rsidRPr="004602F8" w:rsidRDefault="0065479E" w:rsidP="00AC2F13">
            <w:pPr>
              <w:pStyle w:val="ASFKTablenorm"/>
              <w:ind w:left="57" w:right="57"/>
            </w:pPr>
            <w:r w:rsidRPr="004602F8">
              <w:t>Учетный номер бюджетного обязательства</w:t>
            </w:r>
          </w:p>
        </w:tc>
        <w:tc>
          <w:tcPr>
            <w:tcW w:w="3808" w:type="pct"/>
            <w:shd w:val="clear" w:color="auto" w:fill="auto"/>
          </w:tcPr>
          <w:p w14:paraId="187C17F9" w14:textId="77777777" w:rsidR="0065479E" w:rsidRPr="004602F8" w:rsidRDefault="00825DBD" w:rsidP="00AC2F13">
            <w:pPr>
              <w:pStyle w:val="ASFKTablenorm"/>
              <w:ind w:left="57" w:right="57"/>
            </w:pPr>
            <w:r w:rsidRPr="004602F8">
              <w:t>Учетный номер бюджетного обязательства.</w:t>
            </w:r>
          </w:p>
        </w:tc>
      </w:tr>
      <w:tr w:rsidR="0065479E" w:rsidRPr="004602F8" w14:paraId="54E38BE4" w14:textId="77777777" w:rsidTr="00FE4062">
        <w:tc>
          <w:tcPr>
            <w:tcW w:w="1192" w:type="pct"/>
            <w:shd w:val="clear" w:color="auto" w:fill="auto"/>
          </w:tcPr>
          <w:p w14:paraId="6A4EE060" w14:textId="77777777" w:rsidR="0065479E" w:rsidRPr="004602F8" w:rsidRDefault="0065479E" w:rsidP="00AC2F13">
            <w:pPr>
              <w:pStyle w:val="ASFKTablenorm"/>
              <w:ind w:left="57" w:right="57"/>
            </w:pPr>
            <w:r w:rsidRPr="004602F8">
              <w:t>Неисполненная сумма бюджетного обязательства после расторжения государственного контракта</w:t>
            </w:r>
          </w:p>
        </w:tc>
        <w:tc>
          <w:tcPr>
            <w:tcW w:w="3808" w:type="pct"/>
            <w:shd w:val="clear" w:color="auto" w:fill="auto"/>
          </w:tcPr>
          <w:p w14:paraId="6F02AE3F" w14:textId="77777777" w:rsidR="0065479E" w:rsidRPr="004602F8" w:rsidRDefault="00825DBD" w:rsidP="00AC2F13">
            <w:pPr>
              <w:pStyle w:val="ASFKTablenorm"/>
              <w:ind w:left="57" w:right="57"/>
            </w:pPr>
            <w:r w:rsidRPr="004602F8">
              <w:t>Неисполненная сумма бюджетного обязательства после расторжения государственного контракта.</w:t>
            </w:r>
          </w:p>
        </w:tc>
      </w:tr>
      <w:tr w:rsidR="0065479E" w:rsidRPr="004602F8" w14:paraId="77E8BD71" w14:textId="77777777" w:rsidTr="00FE4062">
        <w:tc>
          <w:tcPr>
            <w:tcW w:w="1192" w:type="pct"/>
            <w:shd w:val="clear" w:color="auto" w:fill="auto"/>
          </w:tcPr>
          <w:p w14:paraId="387A7DF9" w14:textId="77777777" w:rsidR="0065479E" w:rsidRPr="004602F8" w:rsidRDefault="0065479E" w:rsidP="00AC2F13">
            <w:pPr>
              <w:pStyle w:val="ASFKTablenorm"/>
              <w:ind w:left="57" w:right="57"/>
            </w:pPr>
            <w:r w:rsidRPr="004602F8">
              <w:t>Примечание</w:t>
            </w:r>
          </w:p>
        </w:tc>
        <w:tc>
          <w:tcPr>
            <w:tcW w:w="3808" w:type="pct"/>
            <w:shd w:val="clear" w:color="auto" w:fill="auto"/>
          </w:tcPr>
          <w:p w14:paraId="4E3F929F" w14:textId="77777777" w:rsidR="0065479E" w:rsidRPr="004602F8" w:rsidRDefault="00825DBD" w:rsidP="00AC2F13">
            <w:pPr>
              <w:pStyle w:val="ASFKTablenorm"/>
              <w:ind w:left="57" w:right="57"/>
            </w:pPr>
            <w:r w:rsidRPr="004602F8">
              <w:t>Примечание.</w:t>
            </w:r>
          </w:p>
        </w:tc>
      </w:tr>
      <w:tr w:rsidR="00825DBD" w:rsidRPr="004602F8" w14:paraId="5C72C834" w14:textId="77777777" w:rsidTr="00FE4062">
        <w:tc>
          <w:tcPr>
            <w:tcW w:w="1192" w:type="pct"/>
            <w:shd w:val="clear" w:color="auto" w:fill="auto"/>
          </w:tcPr>
          <w:p w14:paraId="36B89688" w14:textId="77777777" w:rsidR="00825DBD" w:rsidRPr="004602F8" w:rsidRDefault="00825DBD" w:rsidP="00AC2F13">
            <w:pPr>
              <w:pStyle w:val="ASFKTablenorm"/>
              <w:ind w:left="57" w:right="57"/>
            </w:pPr>
            <w:r w:rsidRPr="004602F8">
              <w:t>КБК</w:t>
            </w:r>
          </w:p>
        </w:tc>
        <w:tc>
          <w:tcPr>
            <w:tcW w:w="3808" w:type="pct"/>
            <w:shd w:val="clear" w:color="auto" w:fill="auto"/>
          </w:tcPr>
          <w:p w14:paraId="6273AA42" w14:textId="77777777" w:rsidR="00825DBD" w:rsidRPr="004602F8" w:rsidRDefault="00825DBD" w:rsidP="00AC2F13">
            <w:pPr>
              <w:pStyle w:val="ASFKTablenorm"/>
              <w:ind w:left="57" w:right="57"/>
            </w:pPr>
            <w:r w:rsidRPr="004602F8">
              <w:t>Код бюджетной классификации.</w:t>
            </w:r>
          </w:p>
          <w:p w14:paraId="0A57916D" w14:textId="77777777" w:rsidR="00825DBD" w:rsidRPr="004602F8" w:rsidRDefault="00825DBD" w:rsidP="00AC2F13">
            <w:pPr>
              <w:pStyle w:val="ASFKTablenorm"/>
              <w:ind w:left="57" w:right="57"/>
            </w:pPr>
            <w:r w:rsidRPr="004602F8">
              <w:t>Заполняется значением «уникального» КБК по строкам таблицы1 текущего раздела.</w:t>
            </w:r>
          </w:p>
        </w:tc>
      </w:tr>
      <w:tr w:rsidR="00825DBD" w:rsidRPr="004602F8" w14:paraId="5676730A" w14:textId="77777777" w:rsidTr="00FE4062">
        <w:tc>
          <w:tcPr>
            <w:tcW w:w="1192" w:type="pct"/>
            <w:shd w:val="clear" w:color="auto" w:fill="auto"/>
          </w:tcPr>
          <w:p w14:paraId="3A776947" w14:textId="77777777" w:rsidR="00825DBD" w:rsidRPr="004602F8" w:rsidRDefault="00825DBD" w:rsidP="00AC2F13">
            <w:pPr>
              <w:pStyle w:val="ASFKTablenorm"/>
              <w:ind w:left="57" w:right="57"/>
            </w:pPr>
            <w:r w:rsidRPr="004602F8">
              <w:t>Сумма (руб)</w:t>
            </w:r>
          </w:p>
        </w:tc>
        <w:tc>
          <w:tcPr>
            <w:tcW w:w="3808" w:type="pct"/>
            <w:shd w:val="clear" w:color="auto" w:fill="auto"/>
          </w:tcPr>
          <w:p w14:paraId="120EA256" w14:textId="77777777" w:rsidR="00825DBD" w:rsidRPr="004602F8" w:rsidRDefault="00825DBD" w:rsidP="00AC2F13">
            <w:pPr>
              <w:pStyle w:val="ASFKTablenorm"/>
              <w:ind w:left="57" w:right="57"/>
            </w:pPr>
            <w:r w:rsidRPr="004602F8">
              <w:t>Заполняется значением суммы по «уникальному» КБК по строкам таблицы1 текущего раздела.</w:t>
            </w:r>
          </w:p>
        </w:tc>
      </w:tr>
    </w:tbl>
    <w:p w14:paraId="19283082" w14:textId="122EDB27" w:rsidR="005B4A42" w:rsidRPr="004602F8" w:rsidRDefault="005B4A42" w:rsidP="005B4A42">
      <w:pPr>
        <w:pStyle w:val="ASFKNormal"/>
      </w:pPr>
      <w:r w:rsidRPr="004602F8">
        <w:t>ЭФ документа «Информация ПБС», закладки «Документ», вкладки «Раздел 9» представлена на рисунке </w:t>
      </w:r>
      <w:r w:rsidR="00501062" w:rsidRPr="004602F8">
        <w:fldChar w:fldCharType="begin"/>
      </w:r>
      <w:r w:rsidR="00501062" w:rsidRPr="004602F8">
        <w:instrText xml:space="preserve"> REF _Ref486857338 \h </w:instrText>
      </w:r>
      <w:r w:rsidR="004602F8">
        <w:instrText xml:space="preserve"> \* MERGEFORMAT </w:instrText>
      </w:r>
      <w:r w:rsidR="00501062" w:rsidRPr="004602F8">
        <w:fldChar w:fldCharType="separate"/>
      </w:r>
      <w:r w:rsidR="0086114E">
        <w:rPr>
          <w:noProof/>
        </w:rPr>
        <w:t>456</w:t>
      </w:r>
      <w:r w:rsidR="00501062" w:rsidRPr="004602F8">
        <w:fldChar w:fldCharType="end"/>
      </w:r>
      <w:r w:rsidRPr="004602F8">
        <w:t>.</w:t>
      </w:r>
    </w:p>
    <w:p w14:paraId="35D9B7F4" w14:textId="3F6A2443" w:rsidR="003B27CA" w:rsidRPr="004602F8" w:rsidRDefault="004C00E2" w:rsidP="003B27CA">
      <w:pPr>
        <w:pStyle w:val="ASFKFigure"/>
      </w:pPr>
      <w:r w:rsidRPr="004602F8">
        <w:rPr>
          <w:noProof/>
        </w:rPr>
        <w:lastRenderedPageBreak/>
        <w:drawing>
          <wp:inline distT="0" distB="0" distL="0" distR="0" wp14:anchorId="78D446D2" wp14:editId="35880D11">
            <wp:extent cx="6124575" cy="3114675"/>
            <wp:effectExtent l="0" t="0" r="9525" b="9525"/>
            <wp:docPr id="580" name="Рисунок 58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9"/>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14:paraId="7C72E57A" w14:textId="734D2359" w:rsidR="005B4A42" w:rsidRPr="004602F8" w:rsidRDefault="00346628" w:rsidP="005B4A4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17" w:name="_Ref486857338"/>
      <w:bookmarkStart w:id="2718" w:name="_Toc126767744"/>
      <w:r w:rsidR="0086114E">
        <w:rPr>
          <w:noProof/>
        </w:rPr>
        <w:t>456</w:t>
      </w:r>
      <w:bookmarkEnd w:id="2717"/>
      <w:r w:rsidRPr="004602F8">
        <w:rPr>
          <w:noProof/>
        </w:rPr>
        <w:fldChar w:fldCharType="end"/>
      </w:r>
      <w:r w:rsidR="005B4A42" w:rsidRPr="004602F8">
        <w:t>. ЭФ документа «Информация ПБС», закладки «Документ», вкладки «Раздел 9»</w:t>
      </w:r>
      <w:bookmarkEnd w:id="2718"/>
    </w:p>
    <w:p w14:paraId="5EDA715B" w14:textId="57EAD755" w:rsidR="005B4A42" w:rsidRPr="004602F8" w:rsidRDefault="005B4A42" w:rsidP="005B4A42">
      <w:pPr>
        <w:pStyle w:val="ASFKNormal"/>
      </w:pPr>
      <w:r w:rsidRPr="004602F8">
        <w:t>Перечень полей документа «Информация ПБС», закладки</w:t>
      </w:r>
      <w:r w:rsidR="00C606ED" w:rsidRPr="004602F8">
        <w:t xml:space="preserve"> «Документ»,</w:t>
      </w:r>
      <w:r w:rsidRPr="004602F8">
        <w:t xml:space="preserve"> </w:t>
      </w:r>
      <w:r w:rsidR="00C606ED" w:rsidRPr="004602F8">
        <w:t xml:space="preserve">вкладки </w:t>
      </w:r>
      <w:r w:rsidRPr="004602F8">
        <w:t>«</w:t>
      </w:r>
      <w:r w:rsidR="00C606ED" w:rsidRPr="004602F8">
        <w:t xml:space="preserve">Раздел 9. </w:t>
      </w:r>
      <w:r w:rsidRPr="004602F8">
        <w:t>Сведения о закупках товаров, работ, услуг, источником финансового обеспечения которых являются средства Федерального дорожного фонда» приведен в таблице </w:t>
      </w:r>
      <w:r w:rsidR="00501062" w:rsidRPr="004602F8">
        <w:fldChar w:fldCharType="begin"/>
      </w:r>
      <w:r w:rsidR="00501062" w:rsidRPr="004602F8">
        <w:instrText xml:space="preserve"> REF _Ref486857339 \h </w:instrText>
      </w:r>
      <w:r w:rsidR="004602F8">
        <w:instrText xml:space="preserve"> \* MERGEFORMAT </w:instrText>
      </w:r>
      <w:r w:rsidR="00501062" w:rsidRPr="004602F8">
        <w:fldChar w:fldCharType="separate"/>
      </w:r>
      <w:r w:rsidR="0086114E">
        <w:rPr>
          <w:noProof/>
        </w:rPr>
        <w:t>280</w:t>
      </w:r>
      <w:r w:rsidR="00501062" w:rsidRPr="004602F8">
        <w:fldChar w:fldCharType="end"/>
      </w:r>
      <w:r w:rsidRPr="004602F8">
        <w:t>.</w:t>
      </w:r>
    </w:p>
    <w:p w14:paraId="7D3B8998" w14:textId="0198A5B1" w:rsidR="005B4A42" w:rsidRPr="004602F8" w:rsidRDefault="00346628" w:rsidP="005B4A4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19" w:name="_Ref486857339"/>
      <w:bookmarkStart w:id="2720" w:name="_Toc126767172"/>
      <w:r w:rsidR="0086114E">
        <w:rPr>
          <w:noProof/>
        </w:rPr>
        <w:t>280</w:t>
      </w:r>
      <w:bookmarkEnd w:id="2719"/>
      <w:r w:rsidRPr="004602F8">
        <w:rPr>
          <w:noProof/>
        </w:rPr>
        <w:fldChar w:fldCharType="end"/>
      </w:r>
      <w:r w:rsidR="005B4A42" w:rsidRPr="004602F8">
        <w:t>.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bookmarkEnd w:id="272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5B4A42" w:rsidRPr="004602F8" w14:paraId="2F791C19"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1A8EBE" w14:textId="77777777" w:rsidR="005B4A42" w:rsidRPr="004602F8" w:rsidRDefault="005B4A42" w:rsidP="00F63D5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E2F90C" w14:textId="77777777" w:rsidR="005B4A42" w:rsidRPr="004602F8" w:rsidRDefault="005B4A42" w:rsidP="00F63D52">
            <w:pPr>
              <w:pStyle w:val="ASFKTableHead"/>
            </w:pPr>
            <w:r w:rsidRPr="004602F8">
              <w:t>Описание поля</w:t>
            </w:r>
          </w:p>
        </w:tc>
      </w:tr>
      <w:tr w:rsidR="005B4A42" w:rsidRPr="004602F8" w14:paraId="7A59859A" w14:textId="77777777" w:rsidTr="00FE4062">
        <w:tc>
          <w:tcPr>
            <w:tcW w:w="5000" w:type="pct"/>
            <w:gridSpan w:val="2"/>
            <w:shd w:val="clear" w:color="auto" w:fill="auto"/>
          </w:tcPr>
          <w:p w14:paraId="5437C3A5" w14:textId="77777777" w:rsidR="005B4A42" w:rsidRPr="004602F8" w:rsidRDefault="005B4A42" w:rsidP="00AC2F13">
            <w:pPr>
              <w:pStyle w:val="ASFKTablenorm"/>
              <w:ind w:left="57" w:right="57"/>
            </w:pPr>
            <w:r w:rsidRPr="004602F8">
              <w:t>Табличное поле 1</w:t>
            </w:r>
          </w:p>
        </w:tc>
      </w:tr>
      <w:tr w:rsidR="005B4A42" w:rsidRPr="004602F8" w14:paraId="14E8BA1A" w14:textId="77777777" w:rsidTr="00FE4062">
        <w:tc>
          <w:tcPr>
            <w:tcW w:w="1192" w:type="pct"/>
            <w:shd w:val="clear" w:color="auto" w:fill="auto"/>
          </w:tcPr>
          <w:p w14:paraId="57675E07" w14:textId="77777777" w:rsidR="005B4A42" w:rsidRPr="004602F8" w:rsidRDefault="005B4A42" w:rsidP="00AC2F13">
            <w:pPr>
              <w:pStyle w:val="ASFKTablenorm"/>
              <w:ind w:left="57" w:right="57"/>
            </w:pPr>
            <w:r w:rsidRPr="004602F8">
              <w:t>КБК</w:t>
            </w:r>
          </w:p>
        </w:tc>
        <w:tc>
          <w:tcPr>
            <w:tcW w:w="3808" w:type="pct"/>
            <w:shd w:val="clear" w:color="auto" w:fill="auto"/>
          </w:tcPr>
          <w:p w14:paraId="338F20C3" w14:textId="77777777" w:rsidR="005B4A42" w:rsidRPr="004602F8" w:rsidRDefault="00F63CC5" w:rsidP="00AC2F13">
            <w:pPr>
              <w:pStyle w:val="ASFKTablenorm"/>
              <w:ind w:left="57" w:right="57"/>
            </w:pPr>
            <w:r w:rsidRPr="004602F8">
              <w:t>На АРМ ОФК Off-line значение вводится вручную.</w:t>
            </w:r>
          </w:p>
        </w:tc>
      </w:tr>
      <w:tr w:rsidR="00C15511" w:rsidRPr="004602F8" w14:paraId="3E3DAD13" w14:textId="77777777" w:rsidTr="00FE4062">
        <w:tc>
          <w:tcPr>
            <w:tcW w:w="1192" w:type="pct"/>
            <w:shd w:val="clear" w:color="auto" w:fill="auto"/>
          </w:tcPr>
          <w:p w14:paraId="3F382214"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678040AA" w14:textId="77777777" w:rsidR="00C15511" w:rsidRPr="004602F8" w:rsidRDefault="00C15511" w:rsidP="00AC2F13">
            <w:pPr>
              <w:pStyle w:val="ASFKTablenorm"/>
              <w:ind w:left="57" w:right="57"/>
            </w:pPr>
            <w:r w:rsidRPr="004602F8">
              <w:t>На АРМ ОФК Off-line значение вводится вручную.</w:t>
            </w:r>
          </w:p>
        </w:tc>
      </w:tr>
      <w:tr w:rsidR="005B4A42" w:rsidRPr="004602F8" w14:paraId="5D262A87" w14:textId="77777777" w:rsidTr="00FE4062">
        <w:tc>
          <w:tcPr>
            <w:tcW w:w="1192" w:type="pct"/>
            <w:shd w:val="clear" w:color="auto" w:fill="auto"/>
          </w:tcPr>
          <w:p w14:paraId="5F257A48" w14:textId="77777777" w:rsidR="005B4A42" w:rsidRPr="004602F8" w:rsidRDefault="00F63CC5" w:rsidP="00AC2F13">
            <w:pPr>
              <w:pStyle w:val="ASFKTablenorm"/>
              <w:ind w:left="57" w:right="57"/>
            </w:pPr>
            <w:r w:rsidRPr="004602F8">
              <w:t>Сумма (руб.)</w:t>
            </w:r>
          </w:p>
        </w:tc>
        <w:tc>
          <w:tcPr>
            <w:tcW w:w="3808" w:type="pct"/>
            <w:shd w:val="clear" w:color="auto" w:fill="auto"/>
          </w:tcPr>
          <w:p w14:paraId="3BD107D4" w14:textId="77777777" w:rsidR="005B4A42" w:rsidRPr="004602F8" w:rsidRDefault="00F63CC5" w:rsidP="00AC2F13">
            <w:pPr>
              <w:pStyle w:val="ASFKTablenorm"/>
              <w:ind w:left="57" w:right="57"/>
            </w:pPr>
            <w:r w:rsidRPr="004602F8">
              <w:t>Указывается сумма в рублях по строке.</w:t>
            </w:r>
          </w:p>
        </w:tc>
      </w:tr>
      <w:tr w:rsidR="005B4A42" w:rsidRPr="004602F8" w14:paraId="59CEF6B3" w14:textId="77777777" w:rsidTr="00FE4062">
        <w:tc>
          <w:tcPr>
            <w:tcW w:w="1192" w:type="pct"/>
            <w:shd w:val="clear" w:color="auto" w:fill="auto"/>
          </w:tcPr>
          <w:p w14:paraId="1C3A6712" w14:textId="77777777" w:rsidR="005B4A42" w:rsidRPr="004602F8" w:rsidRDefault="00F63CC5" w:rsidP="00AC2F13">
            <w:pPr>
              <w:pStyle w:val="ASFKTablenorm"/>
              <w:ind w:left="57" w:right="57"/>
            </w:pPr>
            <w:r w:rsidRPr="004602F8">
              <w:t>Примечание</w:t>
            </w:r>
          </w:p>
        </w:tc>
        <w:tc>
          <w:tcPr>
            <w:tcW w:w="3808" w:type="pct"/>
            <w:shd w:val="clear" w:color="auto" w:fill="auto"/>
          </w:tcPr>
          <w:p w14:paraId="0790D1D8" w14:textId="77777777" w:rsidR="005B4A42" w:rsidRPr="004602F8" w:rsidRDefault="00F63CC5" w:rsidP="00AC2F13">
            <w:pPr>
              <w:pStyle w:val="ASFKTablenorm"/>
              <w:ind w:left="57" w:right="57"/>
            </w:pPr>
            <w:r w:rsidRPr="004602F8">
              <w:t>Указывается примечание.</w:t>
            </w:r>
          </w:p>
        </w:tc>
      </w:tr>
      <w:tr w:rsidR="005B4A42" w:rsidRPr="004602F8" w14:paraId="39DFE2E9" w14:textId="77777777" w:rsidTr="00FE4062">
        <w:tc>
          <w:tcPr>
            <w:tcW w:w="5000" w:type="pct"/>
            <w:gridSpan w:val="2"/>
            <w:shd w:val="clear" w:color="auto" w:fill="auto"/>
          </w:tcPr>
          <w:p w14:paraId="73DB29CF" w14:textId="77777777" w:rsidR="005B4A42" w:rsidRPr="004602F8" w:rsidRDefault="005B4A42" w:rsidP="00AC2F13">
            <w:pPr>
              <w:pStyle w:val="ASFKTablenorm"/>
              <w:ind w:left="57" w:right="57"/>
            </w:pPr>
            <w:r w:rsidRPr="004602F8">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5B4A42" w:rsidRPr="004602F8" w14:paraId="12095D3B" w14:textId="77777777" w:rsidTr="00FE4062">
        <w:tc>
          <w:tcPr>
            <w:tcW w:w="1192" w:type="pct"/>
            <w:shd w:val="clear" w:color="auto" w:fill="auto"/>
          </w:tcPr>
          <w:p w14:paraId="5D10D019" w14:textId="77777777" w:rsidR="005B4A42" w:rsidRPr="004602F8" w:rsidRDefault="003F722F" w:rsidP="00AC2F13">
            <w:pPr>
              <w:pStyle w:val="ASFKTablenorm"/>
              <w:ind w:left="57" w:right="57"/>
            </w:pPr>
            <w:r w:rsidRPr="004602F8">
              <w:t>КБК</w:t>
            </w:r>
          </w:p>
        </w:tc>
        <w:tc>
          <w:tcPr>
            <w:tcW w:w="3808" w:type="pct"/>
            <w:shd w:val="clear" w:color="auto" w:fill="auto"/>
          </w:tcPr>
          <w:p w14:paraId="690C258C" w14:textId="77777777" w:rsidR="005B4A42" w:rsidRPr="004602F8" w:rsidRDefault="005B4A42" w:rsidP="00AC2F13">
            <w:pPr>
              <w:pStyle w:val="ASFKTablenorm"/>
              <w:ind w:left="57" w:right="57"/>
            </w:pPr>
            <w:r w:rsidRPr="004602F8">
              <w:t>Заполняется значением «уникального» КБК по строкам таблицы 1 текущего раздела.</w:t>
            </w:r>
          </w:p>
        </w:tc>
      </w:tr>
      <w:tr w:rsidR="005B4A42" w:rsidRPr="004602F8" w14:paraId="50F2CFC4" w14:textId="77777777" w:rsidTr="00FE4062">
        <w:tc>
          <w:tcPr>
            <w:tcW w:w="1192" w:type="pct"/>
            <w:shd w:val="clear" w:color="auto" w:fill="auto"/>
          </w:tcPr>
          <w:p w14:paraId="0C4A4D18" w14:textId="77777777" w:rsidR="005B4A42" w:rsidRPr="004602F8" w:rsidRDefault="003F722F" w:rsidP="00AC2F13">
            <w:pPr>
              <w:pStyle w:val="ASFKTablenorm"/>
              <w:ind w:left="57" w:right="57"/>
            </w:pPr>
            <w:r w:rsidRPr="004602F8">
              <w:t>Сумма (руб.)</w:t>
            </w:r>
          </w:p>
        </w:tc>
        <w:tc>
          <w:tcPr>
            <w:tcW w:w="3808" w:type="pct"/>
            <w:shd w:val="clear" w:color="auto" w:fill="auto"/>
          </w:tcPr>
          <w:p w14:paraId="197C4F16" w14:textId="77777777" w:rsidR="005B4A42" w:rsidRPr="004602F8" w:rsidRDefault="005B4A42"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0E1964B4" w14:textId="322483E0" w:rsidR="003F722F" w:rsidRPr="004602F8" w:rsidRDefault="003F722F" w:rsidP="003F722F">
      <w:pPr>
        <w:pStyle w:val="ASFKNormal"/>
      </w:pPr>
      <w:r w:rsidRPr="004602F8">
        <w:t>ЭФ документа «Информация ПБС», закладки «Документ», вкладки «Раздел 10» представлена на рисунке </w:t>
      </w:r>
      <w:r w:rsidR="00501062" w:rsidRPr="004602F8">
        <w:fldChar w:fldCharType="begin"/>
      </w:r>
      <w:r w:rsidR="00501062" w:rsidRPr="004602F8">
        <w:instrText xml:space="preserve"> REF _Ref486857340 \h </w:instrText>
      </w:r>
      <w:r w:rsidR="004602F8">
        <w:instrText xml:space="preserve"> \* MERGEFORMAT </w:instrText>
      </w:r>
      <w:r w:rsidR="00501062" w:rsidRPr="004602F8">
        <w:fldChar w:fldCharType="separate"/>
      </w:r>
      <w:r w:rsidR="0086114E">
        <w:rPr>
          <w:noProof/>
        </w:rPr>
        <w:t>457</w:t>
      </w:r>
      <w:r w:rsidR="00501062" w:rsidRPr="004602F8">
        <w:fldChar w:fldCharType="end"/>
      </w:r>
      <w:r w:rsidRPr="004602F8">
        <w:t>.</w:t>
      </w:r>
    </w:p>
    <w:p w14:paraId="7F390057" w14:textId="1B3E54EE" w:rsidR="003B27CA" w:rsidRPr="004602F8" w:rsidRDefault="004C00E2" w:rsidP="003B27CA">
      <w:pPr>
        <w:pStyle w:val="ASFKFigure"/>
      </w:pPr>
      <w:r w:rsidRPr="004602F8">
        <w:rPr>
          <w:noProof/>
        </w:rPr>
        <w:lastRenderedPageBreak/>
        <w:drawing>
          <wp:inline distT="0" distB="0" distL="0" distR="0" wp14:anchorId="1F411EC3" wp14:editId="4FCD8A45">
            <wp:extent cx="6124575" cy="3114675"/>
            <wp:effectExtent l="0" t="0" r="9525" b="9525"/>
            <wp:docPr id="581" name="Рисунок 58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10"/>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14:paraId="48CEF73A" w14:textId="7AB5FD8A" w:rsidR="003F722F" w:rsidRPr="004602F8" w:rsidRDefault="00346628" w:rsidP="003F72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21" w:name="_Ref486857340"/>
      <w:bookmarkStart w:id="2722" w:name="_Toc126767745"/>
      <w:r w:rsidR="0086114E">
        <w:rPr>
          <w:noProof/>
        </w:rPr>
        <w:t>457</w:t>
      </w:r>
      <w:bookmarkEnd w:id="2721"/>
      <w:r w:rsidRPr="004602F8">
        <w:rPr>
          <w:noProof/>
        </w:rPr>
        <w:fldChar w:fldCharType="end"/>
      </w:r>
      <w:r w:rsidR="003F722F" w:rsidRPr="004602F8">
        <w:t>. ЭФ документа «Информация ПБС», закладки «Документ», вкладки «Раздел 10»</w:t>
      </w:r>
      <w:bookmarkEnd w:id="2722"/>
    </w:p>
    <w:p w14:paraId="46EF3C05" w14:textId="2FFEB358" w:rsidR="003F722F" w:rsidRPr="004602F8" w:rsidRDefault="003F722F" w:rsidP="003F722F">
      <w:pPr>
        <w:pStyle w:val="ASFKNormal"/>
      </w:pPr>
      <w:r w:rsidRPr="004602F8">
        <w:t>Перечень полей документа «Информация ПБС», закладки</w:t>
      </w:r>
      <w:r w:rsidR="00505357" w:rsidRPr="004602F8">
        <w:t xml:space="preserve"> «Документ»,</w:t>
      </w:r>
      <w:r w:rsidRPr="004602F8">
        <w:t xml:space="preserve"> </w:t>
      </w:r>
      <w:r w:rsidR="00505357" w:rsidRPr="004602F8">
        <w:t xml:space="preserve">вкладки </w:t>
      </w:r>
      <w:r w:rsidRPr="004602F8">
        <w:t>«</w:t>
      </w:r>
      <w:r w:rsidR="00505357" w:rsidRPr="004602F8">
        <w:t>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sidRPr="004602F8">
        <w:t>» приведен в таблице </w:t>
      </w:r>
      <w:r w:rsidR="00501062" w:rsidRPr="004602F8">
        <w:fldChar w:fldCharType="begin"/>
      </w:r>
      <w:r w:rsidR="00501062" w:rsidRPr="004602F8">
        <w:instrText xml:space="preserve"> REF _Ref486857341 \h </w:instrText>
      </w:r>
      <w:r w:rsidR="004602F8">
        <w:instrText xml:space="preserve"> \* MERGEFORMAT </w:instrText>
      </w:r>
      <w:r w:rsidR="00501062" w:rsidRPr="004602F8">
        <w:fldChar w:fldCharType="separate"/>
      </w:r>
      <w:r w:rsidR="0086114E">
        <w:rPr>
          <w:noProof/>
        </w:rPr>
        <w:t>281</w:t>
      </w:r>
      <w:r w:rsidR="00501062" w:rsidRPr="004602F8">
        <w:fldChar w:fldCharType="end"/>
      </w:r>
      <w:r w:rsidRPr="004602F8">
        <w:t>.</w:t>
      </w:r>
    </w:p>
    <w:p w14:paraId="62DE5E63" w14:textId="72158609" w:rsidR="003F722F" w:rsidRPr="004602F8" w:rsidRDefault="00346628" w:rsidP="003F722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23" w:name="_Ref486857341"/>
      <w:bookmarkStart w:id="2724" w:name="_Toc126767173"/>
      <w:r w:rsidR="0086114E">
        <w:rPr>
          <w:noProof/>
        </w:rPr>
        <w:t>281</w:t>
      </w:r>
      <w:bookmarkEnd w:id="2723"/>
      <w:r w:rsidRPr="004602F8">
        <w:rPr>
          <w:noProof/>
        </w:rPr>
        <w:fldChar w:fldCharType="end"/>
      </w:r>
      <w:r w:rsidR="003F722F" w:rsidRPr="004602F8">
        <w:t xml:space="preserve">. Описание полей документа «Информация ПБС», закладки «Документ», вкладки «Раздел 10. </w:t>
      </w:r>
      <w:r w:rsidR="00505357" w:rsidRPr="004602F8">
        <w:t>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sidR="003F722F" w:rsidRPr="004602F8">
        <w:t>»</w:t>
      </w:r>
      <w:bookmarkEnd w:id="272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3F722F" w:rsidRPr="004602F8" w14:paraId="6D7E1436"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D7DC40" w14:textId="77777777" w:rsidR="003F722F" w:rsidRPr="004602F8" w:rsidRDefault="003F722F" w:rsidP="00F63D5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F294662" w14:textId="77777777" w:rsidR="003F722F" w:rsidRPr="004602F8" w:rsidRDefault="003F722F" w:rsidP="00F63D52">
            <w:pPr>
              <w:pStyle w:val="ASFKTableHead"/>
            </w:pPr>
            <w:r w:rsidRPr="004602F8">
              <w:t>Описание поля</w:t>
            </w:r>
          </w:p>
        </w:tc>
      </w:tr>
      <w:tr w:rsidR="003F722F" w:rsidRPr="004602F8" w14:paraId="095AF78F" w14:textId="77777777" w:rsidTr="00FE4062">
        <w:tc>
          <w:tcPr>
            <w:tcW w:w="5000" w:type="pct"/>
            <w:gridSpan w:val="2"/>
            <w:shd w:val="clear" w:color="auto" w:fill="auto"/>
          </w:tcPr>
          <w:p w14:paraId="18DA4A24" w14:textId="77777777" w:rsidR="003F722F" w:rsidRPr="004602F8" w:rsidRDefault="003F722F" w:rsidP="00AC2F13">
            <w:pPr>
              <w:pStyle w:val="ASFKTablenorm"/>
              <w:ind w:left="57" w:right="57"/>
            </w:pPr>
            <w:r w:rsidRPr="004602F8">
              <w:t>Табличное поле 1</w:t>
            </w:r>
          </w:p>
        </w:tc>
      </w:tr>
      <w:tr w:rsidR="003F722F" w:rsidRPr="004602F8" w14:paraId="3FD08844" w14:textId="77777777" w:rsidTr="00FE4062">
        <w:tc>
          <w:tcPr>
            <w:tcW w:w="1192" w:type="pct"/>
            <w:shd w:val="clear" w:color="auto" w:fill="auto"/>
          </w:tcPr>
          <w:p w14:paraId="01D7F06F" w14:textId="77777777" w:rsidR="003F722F" w:rsidRPr="004602F8" w:rsidRDefault="002F116B" w:rsidP="00AC2F13">
            <w:pPr>
              <w:pStyle w:val="ASFKTablenorm"/>
              <w:ind w:left="57" w:right="57"/>
            </w:pPr>
            <w:r w:rsidRPr="004602F8">
              <w:t>КБК</w:t>
            </w:r>
          </w:p>
        </w:tc>
        <w:tc>
          <w:tcPr>
            <w:tcW w:w="3808" w:type="pct"/>
            <w:shd w:val="clear" w:color="auto" w:fill="auto"/>
          </w:tcPr>
          <w:p w14:paraId="542F90BD" w14:textId="77777777" w:rsidR="003F722F" w:rsidRPr="004602F8" w:rsidRDefault="002F116B" w:rsidP="00AC2F13">
            <w:pPr>
              <w:pStyle w:val="ASFKTablenorm"/>
              <w:ind w:left="57" w:right="57"/>
            </w:pPr>
            <w:r w:rsidRPr="004602F8">
              <w:t>На АРМ ОФК Off-line значение вводится вручную.</w:t>
            </w:r>
          </w:p>
        </w:tc>
      </w:tr>
      <w:tr w:rsidR="00C15511" w:rsidRPr="004602F8" w14:paraId="5841D65E" w14:textId="77777777" w:rsidTr="00FE4062">
        <w:tc>
          <w:tcPr>
            <w:tcW w:w="1192" w:type="pct"/>
            <w:shd w:val="clear" w:color="auto" w:fill="auto"/>
          </w:tcPr>
          <w:p w14:paraId="3E086EDF" w14:textId="77777777" w:rsidR="00C15511" w:rsidRPr="004602F8" w:rsidRDefault="00C15511" w:rsidP="00AC2F13">
            <w:pPr>
              <w:pStyle w:val="ASFKTablenorm"/>
              <w:ind w:left="57" w:right="57"/>
            </w:pPr>
            <w:r w:rsidRPr="004602F8">
              <w:t>Код объекта ФАИП/КМИ</w:t>
            </w:r>
          </w:p>
        </w:tc>
        <w:tc>
          <w:tcPr>
            <w:tcW w:w="3808" w:type="pct"/>
            <w:shd w:val="clear" w:color="auto" w:fill="auto"/>
          </w:tcPr>
          <w:p w14:paraId="64923681" w14:textId="77777777" w:rsidR="00C15511" w:rsidRPr="004602F8" w:rsidRDefault="00C15511" w:rsidP="00AC2F13">
            <w:pPr>
              <w:pStyle w:val="ASFKTablenorm"/>
              <w:ind w:left="57" w:right="57"/>
            </w:pPr>
            <w:r w:rsidRPr="004602F8">
              <w:t>На АРМ ОФК Off-line значение вводится вручную.</w:t>
            </w:r>
          </w:p>
        </w:tc>
      </w:tr>
      <w:tr w:rsidR="003F722F" w:rsidRPr="004602F8" w14:paraId="4933456C" w14:textId="77777777" w:rsidTr="00FE4062">
        <w:tc>
          <w:tcPr>
            <w:tcW w:w="1192" w:type="pct"/>
            <w:shd w:val="clear" w:color="auto" w:fill="auto"/>
          </w:tcPr>
          <w:p w14:paraId="70C9B660" w14:textId="77777777" w:rsidR="003F722F" w:rsidRPr="004602F8" w:rsidRDefault="002F116B" w:rsidP="00AC2F13">
            <w:pPr>
              <w:pStyle w:val="ASFKTablenorm"/>
              <w:ind w:left="57" w:right="57"/>
            </w:pPr>
            <w:r w:rsidRPr="004602F8">
              <w:t>Сумма (руб.)</w:t>
            </w:r>
          </w:p>
        </w:tc>
        <w:tc>
          <w:tcPr>
            <w:tcW w:w="3808" w:type="pct"/>
            <w:shd w:val="clear" w:color="auto" w:fill="auto"/>
          </w:tcPr>
          <w:p w14:paraId="0566861A" w14:textId="77777777" w:rsidR="003F722F" w:rsidRPr="004602F8" w:rsidRDefault="002F116B" w:rsidP="00AC2F13">
            <w:pPr>
              <w:pStyle w:val="ASFKTablenorm"/>
              <w:ind w:left="57" w:right="57"/>
            </w:pPr>
            <w:r w:rsidRPr="004602F8">
              <w:t>Указывается сумма в рублях по строке.</w:t>
            </w:r>
          </w:p>
        </w:tc>
      </w:tr>
      <w:tr w:rsidR="003F722F" w:rsidRPr="004602F8" w14:paraId="1623BA28" w14:textId="77777777" w:rsidTr="00FE4062">
        <w:tc>
          <w:tcPr>
            <w:tcW w:w="1192" w:type="pct"/>
            <w:shd w:val="clear" w:color="auto" w:fill="auto"/>
          </w:tcPr>
          <w:p w14:paraId="4EFB1FFE" w14:textId="77777777" w:rsidR="003F722F" w:rsidRPr="004602F8" w:rsidRDefault="003F722F" w:rsidP="00AC2F13">
            <w:pPr>
              <w:pStyle w:val="ASFKTablenorm"/>
              <w:ind w:left="57" w:right="57"/>
            </w:pPr>
            <w:r w:rsidRPr="004602F8">
              <w:t>Примечание</w:t>
            </w:r>
          </w:p>
        </w:tc>
        <w:tc>
          <w:tcPr>
            <w:tcW w:w="3808" w:type="pct"/>
            <w:shd w:val="clear" w:color="auto" w:fill="auto"/>
          </w:tcPr>
          <w:p w14:paraId="1307325C" w14:textId="77777777" w:rsidR="003F722F" w:rsidRPr="004602F8" w:rsidRDefault="002F116B" w:rsidP="00AC2F13">
            <w:pPr>
              <w:pStyle w:val="ASFKTablenorm"/>
              <w:ind w:left="57" w:right="57"/>
            </w:pPr>
            <w:r w:rsidRPr="004602F8">
              <w:t>Указывается примечание.</w:t>
            </w:r>
          </w:p>
        </w:tc>
      </w:tr>
      <w:tr w:rsidR="003F722F" w:rsidRPr="004602F8" w14:paraId="4254B35C" w14:textId="77777777" w:rsidTr="00FE4062">
        <w:tc>
          <w:tcPr>
            <w:tcW w:w="5000" w:type="pct"/>
            <w:gridSpan w:val="2"/>
            <w:shd w:val="clear" w:color="auto" w:fill="auto"/>
          </w:tcPr>
          <w:p w14:paraId="73A955FD" w14:textId="77777777" w:rsidR="003F722F" w:rsidRPr="004602F8" w:rsidRDefault="003F722F" w:rsidP="00AC2F13">
            <w:pPr>
              <w:pStyle w:val="ASFKTablenorm"/>
              <w:ind w:left="57" w:right="57"/>
            </w:pPr>
            <w:r w:rsidRPr="004602F8">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3F722F" w:rsidRPr="004602F8" w14:paraId="6C785EAB" w14:textId="77777777" w:rsidTr="00FE4062">
        <w:tc>
          <w:tcPr>
            <w:tcW w:w="1192" w:type="pct"/>
            <w:shd w:val="clear" w:color="auto" w:fill="auto"/>
          </w:tcPr>
          <w:p w14:paraId="4671B25A" w14:textId="77777777" w:rsidR="003F722F" w:rsidRPr="004602F8" w:rsidRDefault="002F116B" w:rsidP="00AC2F13">
            <w:pPr>
              <w:pStyle w:val="ASFKTablenorm"/>
              <w:ind w:left="57" w:right="57"/>
            </w:pPr>
            <w:r w:rsidRPr="004602F8">
              <w:t>КБК</w:t>
            </w:r>
          </w:p>
        </w:tc>
        <w:tc>
          <w:tcPr>
            <w:tcW w:w="3808" w:type="pct"/>
            <w:shd w:val="clear" w:color="auto" w:fill="auto"/>
          </w:tcPr>
          <w:p w14:paraId="12D4100C" w14:textId="77777777" w:rsidR="003F722F" w:rsidRPr="004602F8" w:rsidRDefault="003F722F" w:rsidP="00AC2F13">
            <w:pPr>
              <w:pStyle w:val="ASFKTablenorm"/>
              <w:ind w:left="57" w:right="57"/>
            </w:pPr>
            <w:r w:rsidRPr="004602F8">
              <w:t>Заполняется значением «уникального» КБК по строкам таблицы 1 текущего раздела.</w:t>
            </w:r>
          </w:p>
        </w:tc>
      </w:tr>
      <w:tr w:rsidR="003F722F" w:rsidRPr="004602F8" w14:paraId="554E02ED" w14:textId="77777777" w:rsidTr="00FE4062">
        <w:tc>
          <w:tcPr>
            <w:tcW w:w="1192" w:type="pct"/>
            <w:shd w:val="clear" w:color="auto" w:fill="auto"/>
          </w:tcPr>
          <w:p w14:paraId="60D4BCCE" w14:textId="77777777" w:rsidR="003F722F" w:rsidRPr="004602F8" w:rsidRDefault="002F116B" w:rsidP="00AC2F13">
            <w:pPr>
              <w:pStyle w:val="ASFKTablenorm"/>
              <w:ind w:left="57" w:right="57"/>
            </w:pPr>
            <w:r w:rsidRPr="004602F8">
              <w:t>Сумма (руб.)</w:t>
            </w:r>
          </w:p>
        </w:tc>
        <w:tc>
          <w:tcPr>
            <w:tcW w:w="3808" w:type="pct"/>
            <w:shd w:val="clear" w:color="auto" w:fill="auto"/>
          </w:tcPr>
          <w:p w14:paraId="5C5C203F" w14:textId="77777777" w:rsidR="003F722F" w:rsidRPr="004602F8" w:rsidRDefault="003F722F" w:rsidP="00AC2F13">
            <w:pPr>
              <w:pStyle w:val="ASFKTablenorm"/>
              <w:ind w:left="57" w:right="57"/>
            </w:pPr>
            <w:r w:rsidRPr="004602F8">
              <w:t>Заполняется значением суммы по «уникальному» КБК по строкам таблицы 1 текущего раздела.</w:t>
            </w:r>
          </w:p>
        </w:tc>
      </w:tr>
    </w:tbl>
    <w:p w14:paraId="2CD32979" w14:textId="29B638B6" w:rsidR="00792DED" w:rsidRPr="004602F8" w:rsidRDefault="00792DED" w:rsidP="00792DED">
      <w:pPr>
        <w:pStyle w:val="ASFKNormal"/>
      </w:pPr>
      <w:r w:rsidRPr="004602F8">
        <w:lastRenderedPageBreak/>
        <w:t>ЭФ документа «Информация ПБС», закладки «Документ», вкладки «Раздел 11» представлена на рисунке </w:t>
      </w:r>
      <w:r w:rsidRPr="004602F8">
        <w:fldChar w:fldCharType="begin"/>
      </w:r>
      <w:r w:rsidRPr="004602F8">
        <w:instrText xml:space="preserve"> REF _Ref510620267 \h </w:instrText>
      </w:r>
      <w:r w:rsidR="004602F8">
        <w:instrText xml:space="preserve"> \* MERGEFORMAT </w:instrText>
      </w:r>
      <w:r w:rsidRPr="004602F8">
        <w:fldChar w:fldCharType="separate"/>
      </w:r>
      <w:r w:rsidR="0086114E">
        <w:rPr>
          <w:noProof/>
        </w:rPr>
        <w:t>458</w:t>
      </w:r>
      <w:r w:rsidRPr="004602F8">
        <w:fldChar w:fldCharType="end"/>
      </w:r>
      <w:r w:rsidRPr="004602F8">
        <w:t>.</w:t>
      </w:r>
    </w:p>
    <w:p w14:paraId="3BEAC599" w14:textId="6E0507A0" w:rsidR="00792DED" w:rsidRPr="004602F8" w:rsidRDefault="004C00E2" w:rsidP="00792DED">
      <w:pPr>
        <w:pStyle w:val="ASFKFigure"/>
      </w:pPr>
      <w:r w:rsidRPr="004602F8">
        <w:rPr>
          <w:noProof/>
        </w:rPr>
        <w:drawing>
          <wp:inline distT="0" distB="0" distL="0" distR="0" wp14:anchorId="75283C8B" wp14:editId="3AA1D8C0">
            <wp:extent cx="5943600" cy="3019425"/>
            <wp:effectExtent l="0" t="0" r="0" b="9525"/>
            <wp:docPr id="582" name="Рисунок 58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11"/>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14:paraId="38AB52BA" w14:textId="531DAA6D" w:rsidR="00792DED" w:rsidRPr="004602F8" w:rsidRDefault="00346628" w:rsidP="0068166A">
      <w:pPr>
        <w:pStyle w:val="ASFKFigName"/>
        <w:numPr>
          <w:ilvl w:val="0"/>
          <w:numId w:val="115"/>
        </w:numPr>
      </w:pPr>
      <w:r w:rsidRPr="004602F8">
        <w:rPr>
          <w:noProof/>
        </w:rPr>
        <w:fldChar w:fldCharType="begin"/>
      </w:r>
      <w:r w:rsidRPr="004602F8">
        <w:rPr>
          <w:noProof/>
        </w:rPr>
        <w:instrText xml:space="preserve"> SEQ Рисунок \* ARABIC </w:instrText>
      </w:r>
      <w:r w:rsidRPr="004602F8">
        <w:rPr>
          <w:noProof/>
        </w:rPr>
        <w:fldChar w:fldCharType="separate"/>
      </w:r>
      <w:bookmarkStart w:id="2725" w:name="_Ref510620267"/>
      <w:bookmarkStart w:id="2726" w:name="_Toc126767746"/>
      <w:r w:rsidR="0086114E">
        <w:rPr>
          <w:noProof/>
        </w:rPr>
        <w:t>458</w:t>
      </w:r>
      <w:bookmarkEnd w:id="2725"/>
      <w:r w:rsidRPr="004602F8">
        <w:rPr>
          <w:noProof/>
        </w:rPr>
        <w:fldChar w:fldCharType="end"/>
      </w:r>
      <w:r w:rsidR="00792DED" w:rsidRPr="004602F8">
        <w:t>. ЭФ документа «Информация ПБС», закладки «Документ», вкладки «Раздел 11»</w:t>
      </w:r>
      <w:bookmarkEnd w:id="2726"/>
    </w:p>
    <w:p w14:paraId="1F9182BD" w14:textId="05ECB956" w:rsidR="00792DED" w:rsidRPr="004602F8" w:rsidRDefault="00792DED" w:rsidP="00792DED">
      <w:pPr>
        <w:pStyle w:val="ASFKNormal"/>
      </w:pPr>
      <w:r w:rsidRPr="004602F8">
        <w:t>Перечень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 приведен в таблице </w:t>
      </w:r>
      <w:r w:rsidRPr="004602F8">
        <w:fldChar w:fldCharType="begin"/>
      </w:r>
      <w:r w:rsidRPr="004602F8">
        <w:instrText xml:space="preserve"> REF _Ref510620268 \h </w:instrText>
      </w:r>
      <w:r w:rsidR="004602F8">
        <w:instrText xml:space="preserve"> \* MERGEFORMAT </w:instrText>
      </w:r>
      <w:r w:rsidRPr="004602F8">
        <w:fldChar w:fldCharType="separate"/>
      </w:r>
      <w:r w:rsidR="0086114E">
        <w:rPr>
          <w:noProof/>
        </w:rPr>
        <w:t>282</w:t>
      </w:r>
      <w:r w:rsidRPr="004602F8">
        <w:fldChar w:fldCharType="end"/>
      </w:r>
      <w:r w:rsidRPr="004602F8">
        <w:t>.</w:t>
      </w:r>
    </w:p>
    <w:p w14:paraId="2C5145FB" w14:textId="03893FEA" w:rsidR="00792DED" w:rsidRPr="004602F8" w:rsidRDefault="00346628" w:rsidP="0068166A">
      <w:pPr>
        <w:pStyle w:val="ASFKNameTable"/>
        <w:numPr>
          <w:ilvl w:val="0"/>
          <w:numId w:val="116"/>
        </w:numPr>
      </w:pPr>
      <w:r w:rsidRPr="004602F8">
        <w:rPr>
          <w:noProof/>
        </w:rPr>
        <w:fldChar w:fldCharType="begin"/>
      </w:r>
      <w:r w:rsidRPr="004602F8">
        <w:rPr>
          <w:noProof/>
        </w:rPr>
        <w:instrText xml:space="preserve"> SEQ Таблица \* ARABIC </w:instrText>
      </w:r>
      <w:r w:rsidRPr="004602F8">
        <w:rPr>
          <w:noProof/>
        </w:rPr>
        <w:fldChar w:fldCharType="separate"/>
      </w:r>
      <w:bookmarkStart w:id="2727" w:name="_Ref510620268"/>
      <w:bookmarkStart w:id="2728" w:name="_Toc126767174"/>
      <w:r w:rsidR="0086114E">
        <w:rPr>
          <w:noProof/>
        </w:rPr>
        <w:t>282</w:t>
      </w:r>
      <w:bookmarkEnd w:id="2727"/>
      <w:r w:rsidRPr="004602F8">
        <w:rPr>
          <w:noProof/>
        </w:rPr>
        <w:fldChar w:fldCharType="end"/>
      </w:r>
      <w:r w:rsidR="00792DED" w:rsidRPr="004602F8">
        <w:t>. Описание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w:t>
      </w:r>
      <w:bookmarkEnd w:id="272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792DED" w:rsidRPr="004602F8" w14:paraId="2FF8441A" w14:textId="77777777" w:rsidTr="00FE4062">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44F6864D" w14:textId="77777777" w:rsidR="00792DED" w:rsidRPr="004602F8" w:rsidRDefault="00792DED">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14:paraId="408B02D4" w14:textId="77777777" w:rsidR="00792DED" w:rsidRPr="004602F8" w:rsidRDefault="00792DED">
            <w:pPr>
              <w:pStyle w:val="ASFKTableHead"/>
            </w:pPr>
            <w:r w:rsidRPr="004602F8">
              <w:t>Описание поля</w:t>
            </w:r>
          </w:p>
        </w:tc>
      </w:tr>
      <w:tr w:rsidR="00792DED" w:rsidRPr="004602F8" w14:paraId="19A06C1D" w14:textId="77777777" w:rsidTr="00FE4062">
        <w:tc>
          <w:tcPr>
            <w:tcW w:w="5000" w:type="pct"/>
            <w:gridSpan w:val="2"/>
            <w:shd w:val="clear" w:color="auto" w:fill="auto"/>
            <w:hideMark/>
          </w:tcPr>
          <w:p w14:paraId="62595F0D" w14:textId="77777777" w:rsidR="00792DED" w:rsidRPr="004602F8" w:rsidRDefault="00792DED" w:rsidP="00AC2F13">
            <w:pPr>
              <w:pStyle w:val="ASFKTablenorm"/>
              <w:ind w:left="57" w:right="57"/>
            </w:pPr>
            <w:r w:rsidRPr="004602F8">
              <w:t>Табличное поле 1</w:t>
            </w:r>
          </w:p>
        </w:tc>
      </w:tr>
      <w:tr w:rsidR="00792DED" w:rsidRPr="004602F8" w14:paraId="50BAA6AA" w14:textId="77777777" w:rsidTr="00FE4062">
        <w:tc>
          <w:tcPr>
            <w:tcW w:w="1192" w:type="pct"/>
            <w:shd w:val="clear" w:color="auto" w:fill="auto"/>
            <w:hideMark/>
          </w:tcPr>
          <w:p w14:paraId="3A6047B6" w14:textId="77777777" w:rsidR="00792DED" w:rsidRPr="004602F8" w:rsidRDefault="00792DED" w:rsidP="00AC2F13">
            <w:pPr>
              <w:pStyle w:val="ASFKTablenorm"/>
              <w:ind w:left="57" w:right="57"/>
            </w:pPr>
            <w:r w:rsidRPr="004602F8">
              <w:t>КБК</w:t>
            </w:r>
          </w:p>
        </w:tc>
        <w:tc>
          <w:tcPr>
            <w:tcW w:w="3808" w:type="pct"/>
            <w:shd w:val="clear" w:color="auto" w:fill="auto"/>
            <w:hideMark/>
          </w:tcPr>
          <w:p w14:paraId="1AABED48" w14:textId="77777777" w:rsidR="00792DED" w:rsidRPr="004602F8" w:rsidRDefault="00792DED" w:rsidP="00AC2F13">
            <w:pPr>
              <w:pStyle w:val="ASFKTablenorm"/>
              <w:ind w:left="57" w:right="57"/>
            </w:pPr>
            <w:r w:rsidRPr="004602F8">
              <w:t>На АРМ ОФК Off-line значение вводится вручную.</w:t>
            </w:r>
          </w:p>
        </w:tc>
      </w:tr>
      <w:tr w:rsidR="00F85550" w:rsidRPr="004602F8" w14:paraId="30D1C828" w14:textId="77777777" w:rsidTr="00FE4062">
        <w:tc>
          <w:tcPr>
            <w:tcW w:w="1192" w:type="pct"/>
            <w:shd w:val="clear" w:color="auto" w:fill="auto"/>
          </w:tcPr>
          <w:p w14:paraId="2398BADA" w14:textId="77777777" w:rsidR="00F85550" w:rsidRPr="004602F8" w:rsidRDefault="00C15511" w:rsidP="00AC2F13">
            <w:pPr>
              <w:pStyle w:val="ASFKTablenorm"/>
              <w:ind w:left="57" w:right="57"/>
            </w:pPr>
            <w:r w:rsidRPr="004602F8">
              <w:t>Код объекта ФАИП/КМИ</w:t>
            </w:r>
          </w:p>
        </w:tc>
        <w:tc>
          <w:tcPr>
            <w:tcW w:w="3808" w:type="pct"/>
            <w:shd w:val="clear" w:color="auto" w:fill="auto"/>
          </w:tcPr>
          <w:p w14:paraId="3544F0AC" w14:textId="77777777" w:rsidR="00F85550" w:rsidRPr="004602F8" w:rsidRDefault="00C15511" w:rsidP="00AC2F13">
            <w:pPr>
              <w:pStyle w:val="ASFKTablenorm"/>
              <w:ind w:left="57" w:right="57"/>
            </w:pPr>
            <w:r w:rsidRPr="004602F8">
              <w:t>На АРМ ОФК Off-line значение вводится вручную.</w:t>
            </w:r>
          </w:p>
        </w:tc>
      </w:tr>
      <w:tr w:rsidR="00792DED" w:rsidRPr="004602F8" w14:paraId="65F1FF1E" w14:textId="77777777" w:rsidTr="00FE4062">
        <w:tc>
          <w:tcPr>
            <w:tcW w:w="1192" w:type="pct"/>
            <w:shd w:val="clear" w:color="auto" w:fill="auto"/>
            <w:hideMark/>
          </w:tcPr>
          <w:p w14:paraId="7AF87FEB" w14:textId="77777777" w:rsidR="00792DED" w:rsidRPr="004602F8" w:rsidRDefault="00792DED" w:rsidP="00AC2F13">
            <w:pPr>
              <w:pStyle w:val="ASFKTablenorm"/>
              <w:ind w:left="57" w:right="57"/>
            </w:pPr>
            <w:r w:rsidRPr="004602F8">
              <w:t>Сумма (руб.)</w:t>
            </w:r>
          </w:p>
        </w:tc>
        <w:tc>
          <w:tcPr>
            <w:tcW w:w="3808" w:type="pct"/>
            <w:shd w:val="clear" w:color="auto" w:fill="auto"/>
            <w:hideMark/>
          </w:tcPr>
          <w:p w14:paraId="2A504EF6" w14:textId="77777777" w:rsidR="00792DED" w:rsidRPr="004602F8" w:rsidRDefault="00792DED" w:rsidP="00AC2F13">
            <w:pPr>
              <w:pStyle w:val="ASFKTablenorm"/>
              <w:ind w:left="57" w:right="57"/>
            </w:pPr>
            <w:r w:rsidRPr="004602F8">
              <w:t>Указывается сумма в рублях по строке.</w:t>
            </w:r>
          </w:p>
        </w:tc>
      </w:tr>
      <w:tr w:rsidR="00792DED" w:rsidRPr="004602F8" w14:paraId="60DCFF83" w14:textId="77777777" w:rsidTr="00FE4062">
        <w:tc>
          <w:tcPr>
            <w:tcW w:w="1192" w:type="pct"/>
            <w:shd w:val="clear" w:color="auto" w:fill="auto"/>
            <w:hideMark/>
          </w:tcPr>
          <w:p w14:paraId="0FD5143E" w14:textId="77777777" w:rsidR="00792DED" w:rsidRPr="004602F8" w:rsidRDefault="00792DED" w:rsidP="00AC2F13">
            <w:pPr>
              <w:pStyle w:val="ASFKTablenorm"/>
              <w:ind w:left="57" w:right="57"/>
            </w:pPr>
            <w:r w:rsidRPr="004602F8">
              <w:t>Примечание</w:t>
            </w:r>
          </w:p>
        </w:tc>
        <w:tc>
          <w:tcPr>
            <w:tcW w:w="3808" w:type="pct"/>
            <w:shd w:val="clear" w:color="auto" w:fill="auto"/>
            <w:hideMark/>
          </w:tcPr>
          <w:p w14:paraId="7C76490A" w14:textId="77777777" w:rsidR="00792DED" w:rsidRPr="004602F8" w:rsidRDefault="00792DED" w:rsidP="00AC2F13">
            <w:pPr>
              <w:pStyle w:val="ASFKTablenorm"/>
              <w:ind w:left="57" w:right="57"/>
            </w:pPr>
            <w:r w:rsidRPr="004602F8">
              <w:t>Указывается примечание.</w:t>
            </w:r>
          </w:p>
        </w:tc>
      </w:tr>
      <w:tr w:rsidR="00792DED" w:rsidRPr="004602F8" w14:paraId="4411F8A9" w14:textId="77777777" w:rsidTr="00FE4062">
        <w:tc>
          <w:tcPr>
            <w:tcW w:w="5000" w:type="pct"/>
            <w:gridSpan w:val="2"/>
            <w:shd w:val="clear" w:color="auto" w:fill="auto"/>
            <w:hideMark/>
          </w:tcPr>
          <w:p w14:paraId="19434099" w14:textId="77777777" w:rsidR="00792DED" w:rsidRPr="004602F8" w:rsidRDefault="00792DED" w:rsidP="00AC2F13">
            <w:pPr>
              <w:pStyle w:val="ASFKTablenorm"/>
              <w:ind w:left="57" w:right="57"/>
            </w:pPr>
            <w:r w:rsidRPr="004602F8">
              <w:t>Табличное поле 2</w:t>
            </w:r>
          </w:p>
        </w:tc>
      </w:tr>
      <w:tr w:rsidR="00792DED" w:rsidRPr="004602F8" w14:paraId="649E08C4" w14:textId="77777777" w:rsidTr="00FE4062">
        <w:tc>
          <w:tcPr>
            <w:tcW w:w="1192" w:type="pct"/>
            <w:shd w:val="clear" w:color="auto" w:fill="auto"/>
            <w:hideMark/>
          </w:tcPr>
          <w:p w14:paraId="007D4563" w14:textId="77777777" w:rsidR="00792DED" w:rsidRPr="004602F8" w:rsidRDefault="00792DED" w:rsidP="00AC2F13">
            <w:pPr>
              <w:pStyle w:val="ASFKTablenorm"/>
              <w:ind w:left="57" w:right="57"/>
            </w:pPr>
            <w:r w:rsidRPr="004602F8">
              <w:t>КБК</w:t>
            </w:r>
          </w:p>
        </w:tc>
        <w:tc>
          <w:tcPr>
            <w:tcW w:w="3808" w:type="pct"/>
            <w:shd w:val="clear" w:color="auto" w:fill="auto"/>
            <w:hideMark/>
          </w:tcPr>
          <w:p w14:paraId="60DBA035" w14:textId="77777777" w:rsidR="00792DED" w:rsidRPr="004602F8" w:rsidRDefault="00792DED" w:rsidP="00AC2F13">
            <w:pPr>
              <w:pStyle w:val="ASFKTablenorm"/>
              <w:ind w:left="57" w:right="57"/>
            </w:pPr>
            <w:r w:rsidRPr="004602F8">
              <w:t>Заполняется значением «уникального» КБК по строкам таблицы1 текущего раздела.</w:t>
            </w:r>
          </w:p>
        </w:tc>
      </w:tr>
      <w:tr w:rsidR="00792DED" w:rsidRPr="004602F8" w14:paraId="13D6ECA4" w14:textId="77777777" w:rsidTr="00FE4062">
        <w:tc>
          <w:tcPr>
            <w:tcW w:w="1192" w:type="pct"/>
            <w:shd w:val="clear" w:color="auto" w:fill="auto"/>
            <w:hideMark/>
          </w:tcPr>
          <w:p w14:paraId="1DC321A5" w14:textId="77777777" w:rsidR="00792DED" w:rsidRPr="004602F8" w:rsidRDefault="00792DED" w:rsidP="00AC2F13">
            <w:pPr>
              <w:pStyle w:val="ASFKTablenorm"/>
              <w:ind w:left="57" w:right="57"/>
            </w:pPr>
            <w:r w:rsidRPr="004602F8">
              <w:t>Сумма (руб.)</w:t>
            </w:r>
          </w:p>
        </w:tc>
        <w:tc>
          <w:tcPr>
            <w:tcW w:w="3808" w:type="pct"/>
            <w:shd w:val="clear" w:color="auto" w:fill="auto"/>
            <w:hideMark/>
          </w:tcPr>
          <w:p w14:paraId="61EE73A2" w14:textId="77777777" w:rsidR="00792DED" w:rsidRPr="004602F8" w:rsidRDefault="00792DED" w:rsidP="00AC2F13">
            <w:pPr>
              <w:pStyle w:val="ASFKTablenorm"/>
              <w:ind w:left="57" w:right="57"/>
            </w:pPr>
            <w:r w:rsidRPr="004602F8">
              <w:t>Заполняется значением суммы по «уникальному» КБК по строкам таблицы1 текущего раздела.</w:t>
            </w:r>
          </w:p>
        </w:tc>
      </w:tr>
    </w:tbl>
    <w:p w14:paraId="3740FA70" w14:textId="7C9EBAE1" w:rsidR="0021450A" w:rsidRPr="004602F8" w:rsidRDefault="0021450A" w:rsidP="0021450A">
      <w:pPr>
        <w:pStyle w:val="ASFKNormal"/>
      </w:pPr>
      <w:r w:rsidRPr="004602F8">
        <w:t>ЭФ документа «Информация ПБС», закладки «</w:t>
      </w:r>
      <w:r w:rsidR="002F116B" w:rsidRPr="004602F8">
        <w:t>Подписи</w:t>
      </w:r>
      <w:r w:rsidRPr="004602F8">
        <w:t>» представлена на рисунке</w:t>
      </w:r>
      <w:r w:rsidR="00B06014" w:rsidRPr="004602F8">
        <w:t> </w:t>
      </w:r>
      <w:r w:rsidRPr="004602F8">
        <w:fldChar w:fldCharType="begin"/>
      </w:r>
      <w:r w:rsidRPr="004602F8">
        <w:instrText xml:space="preserve"> REF _Ref454810266 \h </w:instrText>
      </w:r>
      <w:r w:rsidR="004602F8">
        <w:instrText xml:space="preserve"> \* MERGEFORMAT </w:instrText>
      </w:r>
      <w:r w:rsidRPr="004602F8">
        <w:fldChar w:fldCharType="separate"/>
      </w:r>
      <w:r w:rsidR="0086114E">
        <w:rPr>
          <w:noProof/>
        </w:rPr>
        <w:t>459</w:t>
      </w:r>
      <w:r w:rsidRPr="004602F8">
        <w:fldChar w:fldCharType="end"/>
      </w:r>
      <w:r w:rsidRPr="004602F8">
        <w:t>.</w:t>
      </w:r>
    </w:p>
    <w:p w14:paraId="52D470A1" w14:textId="62C21947" w:rsidR="0021450A" w:rsidRPr="004602F8" w:rsidRDefault="004C00E2" w:rsidP="0021450A">
      <w:pPr>
        <w:pStyle w:val="ASFKFigure"/>
      </w:pPr>
      <w:r w:rsidRPr="004602F8">
        <w:rPr>
          <w:noProof/>
        </w:rPr>
        <w:lastRenderedPageBreak/>
        <w:drawing>
          <wp:inline distT="0" distB="0" distL="0" distR="0" wp14:anchorId="2F694999" wp14:editId="333DBE81">
            <wp:extent cx="6029325" cy="1276350"/>
            <wp:effectExtent l="0" t="0" r="9525" b="0"/>
            <wp:docPr id="583" name="Рисунок 583"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000"/>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029325" cy="1276350"/>
                    </a:xfrm>
                    <a:prstGeom prst="rect">
                      <a:avLst/>
                    </a:prstGeom>
                    <a:noFill/>
                    <a:ln>
                      <a:noFill/>
                    </a:ln>
                  </pic:spPr>
                </pic:pic>
              </a:graphicData>
            </a:graphic>
          </wp:inline>
        </w:drawing>
      </w:r>
    </w:p>
    <w:p w14:paraId="3AF1B771" w14:textId="109FB3FC" w:rsidR="0021450A" w:rsidRPr="004602F8" w:rsidRDefault="00346628" w:rsidP="0021450A">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29" w:name="_Ref454810266"/>
      <w:bookmarkStart w:id="2730" w:name="_Toc126767747"/>
      <w:r w:rsidR="0086114E">
        <w:rPr>
          <w:noProof/>
        </w:rPr>
        <w:t>459</w:t>
      </w:r>
      <w:bookmarkEnd w:id="2729"/>
      <w:r w:rsidRPr="004602F8">
        <w:rPr>
          <w:noProof/>
        </w:rPr>
        <w:fldChar w:fldCharType="end"/>
      </w:r>
      <w:r w:rsidR="0021450A" w:rsidRPr="004602F8">
        <w:t>. ЭФ документа «Информация ПБС», закладки «</w:t>
      </w:r>
      <w:r w:rsidR="002F116B" w:rsidRPr="004602F8">
        <w:t>Подписи</w:t>
      </w:r>
      <w:r w:rsidR="0021450A" w:rsidRPr="004602F8">
        <w:t>»</w:t>
      </w:r>
      <w:bookmarkEnd w:id="2730"/>
    </w:p>
    <w:p w14:paraId="6617338E" w14:textId="37AA2F8B" w:rsidR="0021450A" w:rsidRPr="004602F8" w:rsidRDefault="0021450A" w:rsidP="0021450A">
      <w:pPr>
        <w:pStyle w:val="ASFKNormal"/>
      </w:pPr>
      <w:r w:rsidRPr="004602F8">
        <w:t>Перечень полей документа «Информация ПБС», закладки «</w:t>
      </w:r>
      <w:r w:rsidR="002F116B" w:rsidRPr="004602F8">
        <w:t>Подписи</w:t>
      </w:r>
      <w:r w:rsidRPr="004602F8">
        <w:t>» приведен в таблице</w:t>
      </w:r>
      <w:r w:rsidR="00B06014" w:rsidRPr="004602F8">
        <w:t> </w:t>
      </w:r>
      <w:r w:rsidRPr="004602F8">
        <w:fldChar w:fldCharType="begin"/>
      </w:r>
      <w:r w:rsidRPr="004602F8">
        <w:instrText xml:space="preserve"> REF _Ref454810279 \h </w:instrText>
      </w:r>
      <w:r w:rsidR="004602F8">
        <w:instrText xml:space="preserve"> \* MERGEFORMAT </w:instrText>
      </w:r>
      <w:r w:rsidRPr="004602F8">
        <w:fldChar w:fldCharType="separate"/>
      </w:r>
      <w:r w:rsidR="0086114E">
        <w:rPr>
          <w:noProof/>
        </w:rPr>
        <w:t>283</w:t>
      </w:r>
      <w:r w:rsidRPr="004602F8">
        <w:fldChar w:fldCharType="end"/>
      </w:r>
      <w:r w:rsidRPr="004602F8">
        <w:t>.</w:t>
      </w:r>
    </w:p>
    <w:p w14:paraId="2321AFB2" w14:textId="32646A30" w:rsidR="0021450A" w:rsidRPr="004602F8" w:rsidRDefault="00346628" w:rsidP="0021450A">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31" w:name="_Ref454810279"/>
      <w:bookmarkStart w:id="2732" w:name="_Toc126767175"/>
      <w:r w:rsidR="0086114E">
        <w:rPr>
          <w:noProof/>
        </w:rPr>
        <w:t>283</w:t>
      </w:r>
      <w:bookmarkEnd w:id="2731"/>
      <w:r w:rsidRPr="004602F8">
        <w:rPr>
          <w:noProof/>
        </w:rPr>
        <w:fldChar w:fldCharType="end"/>
      </w:r>
      <w:r w:rsidR="0021450A" w:rsidRPr="004602F8">
        <w:t>. Описание полей документа «Информация ПБС», закладки «</w:t>
      </w:r>
      <w:r w:rsidR="002F116B" w:rsidRPr="004602F8">
        <w:t>П</w:t>
      </w:r>
      <w:r w:rsidR="002975A0" w:rsidRPr="004602F8">
        <w:t>одписи</w:t>
      </w:r>
      <w:r w:rsidR="0021450A" w:rsidRPr="004602F8">
        <w:t>»</w:t>
      </w:r>
      <w:bookmarkEnd w:id="27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21450A" w:rsidRPr="004602F8" w14:paraId="7F2C1165" w14:textId="77777777" w:rsidTr="00AC2F13">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E5E02B9" w14:textId="77777777" w:rsidR="0021450A" w:rsidRPr="004602F8" w:rsidRDefault="0021450A" w:rsidP="00745AA7">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9B62D9" w14:textId="77777777" w:rsidR="0021450A" w:rsidRPr="004602F8" w:rsidRDefault="0021450A" w:rsidP="00745AA7">
            <w:pPr>
              <w:pStyle w:val="ASFKTableHead"/>
            </w:pPr>
            <w:r w:rsidRPr="004602F8">
              <w:t>Описание поля</w:t>
            </w:r>
          </w:p>
        </w:tc>
      </w:tr>
      <w:tr w:rsidR="0021450A" w:rsidRPr="004602F8" w14:paraId="310A47D7" w14:textId="77777777" w:rsidTr="00AC2F13">
        <w:tc>
          <w:tcPr>
            <w:tcW w:w="5000" w:type="pct"/>
            <w:gridSpan w:val="2"/>
            <w:shd w:val="clear" w:color="auto" w:fill="auto"/>
          </w:tcPr>
          <w:p w14:paraId="58A4457A" w14:textId="77777777" w:rsidR="0021450A" w:rsidRPr="004602F8" w:rsidRDefault="00C723AB" w:rsidP="00AC2F13">
            <w:pPr>
              <w:pStyle w:val="ASFKTablenorm"/>
              <w:ind w:left="57" w:right="57"/>
            </w:pPr>
            <w:r w:rsidRPr="004602F8">
              <w:t>Закладка</w:t>
            </w:r>
            <w:r w:rsidR="0021450A" w:rsidRPr="004602F8">
              <w:t xml:space="preserve"> «Подписи»</w:t>
            </w:r>
          </w:p>
        </w:tc>
      </w:tr>
      <w:tr w:rsidR="0021450A" w:rsidRPr="004602F8" w14:paraId="3B48A3E2" w14:textId="77777777" w:rsidTr="00AC2F13">
        <w:tc>
          <w:tcPr>
            <w:tcW w:w="1410" w:type="pct"/>
            <w:shd w:val="clear" w:color="auto" w:fill="auto"/>
          </w:tcPr>
          <w:p w14:paraId="7272D9DF" w14:textId="77777777" w:rsidR="0021450A" w:rsidRPr="004602F8" w:rsidRDefault="002975A0" w:rsidP="00AC2F13">
            <w:pPr>
              <w:pStyle w:val="ASFKTablenorm"/>
              <w:ind w:left="57" w:right="57"/>
            </w:pPr>
            <w:r w:rsidRPr="004602F8">
              <w:t>ФИО руководителя (уполномоченного лица)</w:t>
            </w:r>
          </w:p>
        </w:tc>
        <w:tc>
          <w:tcPr>
            <w:tcW w:w="3590" w:type="pct"/>
            <w:shd w:val="clear" w:color="auto" w:fill="auto"/>
          </w:tcPr>
          <w:p w14:paraId="3B1D26E4" w14:textId="77777777" w:rsidR="0021450A" w:rsidRPr="004602F8" w:rsidRDefault="0021450A" w:rsidP="00AC2F13">
            <w:pPr>
              <w:pStyle w:val="ASFKTablenorm"/>
              <w:ind w:left="57" w:right="57"/>
            </w:pPr>
            <w:r w:rsidRPr="004602F8">
              <w:t>Указывается ФИО лица, подписавшего документ.</w:t>
            </w:r>
          </w:p>
          <w:p w14:paraId="6869BB70" w14:textId="77777777" w:rsidR="0021450A" w:rsidRPr="004602F8" w:rsidRDefault="0021450A" w:rsidP="00AC2F13">
            <w:pPr>
              <w:pStyle w:val="ASFKTablenorm"/>
              <w:ind w:left="57" w:right="57"/>
            </w:pPr>
            <w:r w:rsidRPr="004602F8">
              <w:t>Заполняется автоматически при подписании ЭП данными подписанта.</w:t>
            </w:r>
          </w:p>
        </w:tc>
      </w:tr>
      <w:tr w:rsidR="0021450A" w:rsidRPr="004602F8" w14:paraId="2D744C0F" w14:textId="77777777" w:rsidTr="00AC2F13">
        <w:tc>
          <w:tcPr>
            <w:tcW w:w="1410" w:type="pct"/>
            <w:shd w:val="clear" w:color="auto" w:fill="auto"/>
          </w:tcPr>
          <w:p w14:paraId="6CC3FA07" w14:textId="77777777" w:rsidR="0021450A" w:rsidRPr="004602F8" w:rsidRDefault="002975A0" w:rsidP="00AC2F13">
            <w:pPr>
              <w:pStyle w:val="ASFKTablenorm"/>
              <w:ind w:left="57" w:right="57"/>
            </w:pPr>
            <w:r w:rsidRPr="004602F8">
              <w:t>Должность руководителя (уполномоченного лица)</w:t>
            </w:r>
          </w:p>
        </w:tc>
        <w:tc>
          <w:tcPr>
            <w:tcW w:w="3590" w:type="pct"/>
            <w:shd w:val="clear" w:color="auto" w:fill="auto"/>
          </w:tcPr>
          <w:p w14:paraId="355BD215" w14:textId="77777777" w:rsidR="0021450A" w:rsidRPr="004602F8" w:rsidRDefault="0021450A" w:rsidP="00AC2F13">
            <w:pPr>
              <w:pStyle w:val="ASFKTablenorm"/>
              <w:ind w:left="57" w:right="57"/>
            </w:pPr>
            <w:r w:rsidRPr="004602F8">
              <w:t>Указывается должность лица, подписавшего документ.</w:t>
            </w:r>
          </w:p>
          <w:p w14:paraId="1E974D11" w14:textId="77777777" w:rsidR="0021450A" w:rsidRPr="004602F8" w:rsidRDefault="0021450A" w:rsidP="00AC2F13">
            <w:pPr>
              <w:pStyle w:val="ASFKTablenorm"/>
              <w:ind w:left="57" w:right="57"/>
            </w:pPr>
            <w:r w:rsidRPr="004602F8">
              <w:t>Заполняется автоматически при подписании ЭП данными подписанта.</w:t>
            </w:r>
          </w:p>
        </w:tc>
      </w:tr>
      <w:tr w:rsidR="0021450A" w:rsidRPr="004602F8" w14:paraId="441BA4AF" w14:textId="77777777" w:rsidTr="00AC2F13">
        <w:tc>
          <w:tcPr>
            <w:tcW w:w="1410" w:type="pct"/>
            <w:shd w:val="clear" w:color="auto" w:fill="auto"/>
          </w:tcPr>
          <w:p w14:paraId="6196AED8" w14:textId="77777777" w:rsidR="0021450A" w:rsidRPr="004602F8" w:rsidRDefault="0021450A" w:rsidP="00AC2F13">
            <w:pPr>
              <w:pStyle w:val="ASFKTablenorm"/>
              <w:ind w:left="57" w:right="57"/>
            </w:pPr>
            <w:r w:rsidRPr="004602F8">
              <w:t>Дата подписания</w:t>
            </w:r>
          </w:p>
        </w:tc>
        <w:tc>
          <w:tcPr>
            <w:tcW w:w="3590" w:type="pct"/>
            <w:shd w:val="clear" w:color="auto" w:fill="auto"/>
          </w:tcPr>
          <w:p w14:paraId="6CBE74AD" w14:textId="77777777" w:rsidR="0021450A" w:rsidRPr="004602F8" w:rsidRDefault="0021450A" w:rsidP="00AC2F13">
            <w:pPr>
              <w:pStyle w:val="ASFKTablenorm"/>
              <w:ind w:left="57" w:right="57"/>
            </w:pPr>
            <w:r w:rsidRPr="004602F8">
              <w:t>Указывается дата подписания документа.</w:t>
            </w:r>
          </w:p>
          <w:p w14:paraId="618EF360" w14:textId="77777777" w:rsidR="0021450A" w:rsidRPr="004602F8" w:rsidRDefault="0021450A" w:rsidP="00AC2F13">
            <w:pPr>
              <w:pStyle w:val="ASFKTablenorm"/>
              <w:ind w:left="57" w:right="57"/>
            </w:pPr>
            <w:r w:rsidRPr="004602F8">
              <w:t>Заполняется автоматически при подписании ЭП датой подписи.</w:t>
            </w:r>
          </w:p>
        </w:tc>
      </w:tr>
    </w:tbl>
    <w:p w14:paraId="73899C3F" w14:textId="77777777" w:rsidR="00EA4E2F" w:rsidRPr="004602F8" w:rsidRDefault="00EA4E2F" w:rsidP="00EA4E2F">
      <w:pPr>
        <w:pStyle w:val="32"/>
      </w:pPr>
      <w:bookmarkStart w:id="2733" w:name="_Toc530393415"/>
      <w:bookmarkStart w:id="2734" w:name="_Ref530567471"/>
      <w:bookmarkStart w:id="2735" w:name="_Ref530579586"/>
      <w:bookmarkStart w:id="2736" w:name="_Ref17729950"/>
      <w:bookmarkStart w:id="2737" w:name="_Toc232827413"/>
      <w:bookmarkStart w:id="2738" w:name="_Ref272936298"/>
      <w:bookmarkStart w:id="2739" w:name="_Ref286668486"/>
      <w:bookmarkStart w:id="2740" w:name="_Ref347141850"/>
      <w:bookmarkStart w:id="2741" w:name="_Toc221011525"/>
      <w:bookmarkStart w:id="2742" w:name="_Toc221012226"/>
      <w:bookmarkStart w:id="2743" w:name="_Toc225934636"/>
      <w:bookmarkStart w:id="2744" w:name="_Toc126766834"/>
      <w:bookmarkEnd w:id="2638"/>
      <w:bookmarkEnd w:id="2639"/>
      <w:bookmarkEnd w:id="2640"/>
      <w:bookmarkEnd w:id="2641"/>
      <w:bookmarkEnd w:id="2678"/>
      <w:bookmarkEnd w:id="2679"/>
      <w:bookmarkEnd w:id="2680"/>
      <w:r w:rsidRPr="004602F8">
        <w:t>Расходная декларация</w:t>
      </w:r>
      <w:bookmarkEnd w:id="2733"/>
      <w:bookmarkEnd w:id="2734"/>
      <w:bookmarkEnd w:id="2735"/>
      <w:bookmarkEnd w:id="2736"/>
      <w:bookmarkEnd w:id="2744"/>
    </w:p>
    <w:p w14:paraId="013C1274" w14:textId="4992EB76" w:rsidR="00EA4E2F" w:rsidRPr="004602F8" w:rsidRDefault="00EA4E2F" w:rsidP="00EA4E2F">
      <w:pPr>
        <w:pStyle w:val="ASFKNormal"/>
      </w:pPr>
      <w:r w:rsidRPr="004602F8">
        <w:t>Для работы с документами «Расходная декларация» следует перейти в пункт меню «Документы – Регистрация и доведение бюджета – Расходная декларация». Откроется ЭФ списка документов, представленная на рисунке </w:t>
      </w:r>
      <w:r w:rsidRPr="004602F8">
        <w:fldChar w:fldCharType="begin"/>
      </w:r>
      <w:r w:rsidRPr="004602F8">
        <w:instrText xml:space="preserve"> REF _Ref530393455 \h </w:instrText>
      </w:r>
      <w:r w:rsidR="004602F8">
        <w:instrText xml:space="preserve"> \* MERGEFORMAT </w:instrText>
      </w:r>
      <w:r w:rsidRPr="004602F8">
        <w:fldChar w:fldCharType="separate"/>
      </w:r>
      <w:r w:rsidR="0086114E">
        <w:rPr>
          <w:noProof/>
        </w:rPr>
        <w:t>460</w:t>
      </w:r>
      <w:r w:rsidRPr="004602F8">
        <w:fldChar w:fldCharType="end"/>
      </w:r>
      <w:r w:rsidRPr="004602F8">
        <w:t>.</w:t>
      </w:r>
    </w:p>
    <w:p w14:paraId="789C9F77" w14:textId="619CE83A" w:rsidR="00EA4E2F" w:rsidRPr="004602F8" w:rsidRDefault="004C00E2" w:rsidP="00EA4E2F">
      <w:pPr>
        <w:pStyle w:val="ASFKFigure"/>
      </w:pPr>
      <w:r w:rsidRPr="004602F8">
        <w:rPr>
          <w:noProof/>
        </w:rPr>
        <w:lastRenderedPageBreak/>
        <w:drawing>
          <wp:inline distT="0" distB="0" distL="0" distR="0" wp14:anchorId="392AA338" wp14:editId="2234E0B3">
            <wp:extent cx="6124575" cy="3838575"/>
            <wp:effectExtent l="0" t="0" r="9525" b="9525"/>
            <wp:docPr id="584" name="Рисунок 584"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ОФК"/>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14:paraId="2B9E8255" w14:textId="73CDEA27" w:rsidR="00EA4E2F" w:rsidRPr="004602F8" w:rsidRDefault="00346628" w:rsidP="00EA4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45" w:name="_Ref530393455"/>
      <w:bookmarkStart w:id="2746" w:name="_Toc126767748"/>
      <w:r w:rsidR="0086114E">
        <w:rPr>
          <w:noProof/>
        </w:rPr>
        <w:t>460</w:t>
      </w:r>
      <w:bookmarkEnd w:id="2745"/>
      <w:r w:rsidRPr="004602F8">
        <w:rPr>
          <w:noProof/>
        </w:rPr>
        <w:fldChar w:fldCharType="end"/>
      </w:r>
      <w:r w:rsidR="00EA4E2F" w:rsidRPr="004602F8">
        <w:t>. ЭФ списка документов «Расходная декларация»</w:t>
      </w:r>
      <w:bookmarkEnd w:id="2746"/>
    </w:p>
    <w:p w14:paraId="7AFABDAF" w14:textId="77777777" w:rsidR="00EA4E2F" w:rsidRPr="004602F8" w:rsidRDefault="00EA4E2F" w:rsidP="00EA4E2F">
      <w:pPr>
        <w:pStyle w:val="41"/>
      </w:pPr>
      <w:r w:rsidRPr="004602F8">
        <w:t>Доступные операции</w:t>
      </w:r>
    </w:p>
    <w:p w14:paraId="004BD55E" w14:textId="77777777" w:rsidR="00EA4E2F" w:rsidRPr="004602F8" w:rsidRDefault="00EA4E2F" w:rsidP="00EA4E2F">
      <w:pPr>
        <w:pStyle w:val="ASFKNormal"/>
      </w:pPr>
      <w:r w:rsidRPr="004602F8">
        <w:t xml:space="preserve">На АРМ </w:t>
      </w:r>
      <w:r w:rsidR="001E0FE9" w:rsidRPr="004602F8">
        <w:t>ОФК</w:t>
      </w:r>
      <w:r w:rsidRPr="004602F8">
        <w:t xml:space="preserve"> доступны следующие операции над документом:</w:t>
      </w:r>
    </w:p>
    <w:p w14:paraId="7845351C" w14:textId="77777777" w:rsidR="001E0FE9" w:rsidRPr="004602F8" w:rsidRDefault="001E0FE9" w:rsidP="001E0FE9">
      <w:pPr>
        <w:pStyle w:val="ASFKListmark1"/>
      </w:pPr>
      <w:r w:rsidRPr="004602F8">
        <w:t>Для исходящих документов:</w:t>
      </w:r>
    </w:p>
    <w:p w14:paraId="12137BB2" w14:textId="77777777" w:rsidR="00EA4E2F" w:rsidRPr="004602F8" w:rsidRDefault="00EA4E2F" w:rsidP="001E0FE9">
      <w:pPr>
        <w:pStyle w:val="ASFKListmark2"/>
      </w:pPr>
      <w:r w:rsidRPr="004602F8">
        <w:t>ввод вручную;</w:t>
      </w:r>
    </w:p>
    <w:p w14:paraId="107D1B95" w14:textId="77777777" w:rsidR="00EA4E2F" w:rsidRPr="004602F8" w:rsidRDefault="00EA4E2F" w:rsidP="001E0FE9">
      <w:pPr>
        <w:pStyle w:val="ASFKListmark2"/>
      </w:pPr>
      <w:r w:rsidRPr="004602F8">
        <w:t>просмотр и редактирование;</w:t>
      </w:r>
    </w:p>
    <w:p w14:paraId="2A97D449" w14:textId="77777777" w:rsidR="00EA4E2F" w:rsidRPr="004602F8" w:rsidRDefault="00EA4E2F" w:rsidP="001E0FE9">
      <w:pPr>
        <w:pStyle w:val="ASFKListmark2"/>
      </w:pPr>
      <w:r w:rsidRPr="004602F8">
        <w:t>копирование и удаление;</w:t>
      </w:r>
    </w:p>
    <w:p w14:paraId="1DB7ADFE" w14:textId="77777777" w:rsidR="00EA4E2F" w:rsidRPr="004602F8" w:rsidRDefault="00EA4E2F" w:rsidP="001E0FE9">
      <w:pPr>
        <w:pStyle w:val="ASFKListmark2"/>
      </w:pPr>
      <w:r w:rsidRPr="004602F8">
        <w:t>печать;</w:t>
      </w:r>
    </w:p>
    <w:p w14:paraId="2A9AA8F7" w14:textId="77777777" w:rsidR="00EA4E2F" w:rsidRPr="004602F8" w:rsidRDefault="00EA4E2F" w:rsidP="001E0FE9">
      <w:pPr>
        <w:pStyle w:val="ASFKListmark2"/>
      </w:pPr>
      <w:r w:rsidRPr="004602F8">
        <w:t>проверка, формирование и удаление ЭП;</w:t>
      </w:r>
    </w:p>
    <w:p w14:paraId="0A50CE58" w14:textId="77777777" w:rsidR="00EA4E2F" w:rsidRPr="004602F8" w:rsidRDefault="00EA4E2F" w:rsidP="001E0FE9">
      <w:pPr>
        <w:pStyle w:val="ASFKListmark2"/>
      </w:pPr>
      <w:r w:rsidRPr="004602F8">
        <w:t>подписание, просмотр и удаление ЭП;</w:t>
      </w:r>
    </w:p>
    <w:p w14:paraId="5908CBCD" w14:textId="77777777" w:rsidR="00113D4D" w:rsidRPr="004602F8" w:rsidRDefault="00113D4D" w:rsidP="001E0FE9">
      <w:pPr>
        <w:pStyle w:val="ASFKListmark2"/>
      </w:pPr>
      <w:r w:rsidRPr="004602F8">
        <w:t>выгрузка в ППО OEBS;</w:t>
      </w:r>
    </w:p>
    <w:p w14:paraId="417F5C67" w14:textId="77777777" w:rsidR="00EA4E2F" w:rsidRPr="004602F8" w:rsidRDefault="00EA4E2F" w:rsidP="001E0FE9">
      <w:pPr>
        <w:pStyle w:val="ASFKListmark2"/>
      </w:pPr>
      <w:r w:rsidRPr="004602F8">
        <w:t>импорт из внешней системы;</w:t>
      </w:r>
    </w:p>
    <w:p w14:paraId="4E08A898" w14:textId="77777777" w:rsidR="00EA4E2F" w:rsidRPr="004602F8" w:rsidRDefault="00EA4E2F" w:rsidP="001E0FE9">
      <w:pPr>
        <w:pStyle w:val="ASFKListmark2"/>
      </w:pPr>
      <w:r w:rsidRPr="004602F8">
        <w:t>экспорт во внешнюю систему;</w:t>
      </w:r>
    </w:p>
    <w:p w14:paraId="3D38AC81" w14:textId="77777777" w:rsidR="00EA4E2F" w:rsidRPr="004602F8" w:rsidRDefault="00EA4E2F" w:rsidP="001E0FE9">
      <w:pPr>
        <w:pStyle w:val="ASFKListmark2"/>
      </w:pPr>
      <w:r w:rsidRPr="004602F8">
        <w:t>откат статуса передачи.</w:t>
      </w:r>
    </w:p>
    <w:p w14:paraId="423EB02C" w14:textId="77777777" w:rsidR="001E0FE9" w:rsidRPr="004602F8" w:rsidRDefault="001E0FE9" w:rsidP="001E0FE9">
      <w:pPr>
        <w:pStyle w:val="ASFKListmark1"/>
      </w:pPr>
      <w:r w:rsidRPr="004602F8">
        <w:t>Для транзитных документов:</w:t>
      </w:r>
    </w:p>
    <w:p w14:paraId="79F9639E" w14:textId="77777777" w:rsidR="001E0FE9" w:rsidRPr="004602F8" w:rsidRDefault="00113D4D" w:rsidP="00113D4D">
      <w:pPr>
        <w:pStyle w:val="ASFKListmark2"/>
      </w:pPr>
      <w:r w:rsidRPr="004602F8">
        <w:t>просмотр;</w:t>
      </w:r>
    </w:p>
    <w:p w14:paraId="6F6FAA38" w14:textId="77777777" w:rsidR="00113D4D" w:rsidRPr="004602F8" w:rsidRDefault="00113D4D" w:rsidP="00113D4D">
      <w:pPr>
        <w:pStyle w:val="ASFKListmark2"/>
      </w:pPr>
      <w:r w:rsidRPr="004602F8">
        <w:t>печать;</w:t>
      </w:r>
    </w:p>
    <w:p w14:paraId="29E21012" w14:textId="77777777" w:rsidR="00113D4D" w:rsidRPr="004602F8" w:rsidRDefault="00113D4D" w:rsidP="00113D4D">
      <w:pPr>
        <w:pStyle w:val="ASFKListmark2"/>
      </w:pPr>
      <w:r w:rsidRPr="004602F8">
        <w:t>проверка, формирование и удаление ЭП;</w:t>
      </w:r>
    </w:p>
    <w:p w14:paraId="608F4167" w14:textId="77777777" w:rsidR="00113D4D" w:rsidRPr="004602F8" w:rsidRDefault="00113D4D" w:rsidP="00113D4D">
      <w:pPr>
        <w:pStyle w:val="ASFKListmark2"/>
      </w:pPr>
      <w:r w:rsidRPr="004602F8">
        <w:t>выгрузка в ППО OEBS;</w:t>
      </w:r>
    </w:p>
    <w:p w14:paraId="72CCF577" w14:textId="77777777" w:rsidR="00113D4D" w:rsidRPr="004602F8" w:rsidRDefault="00113D4D" w:rsidP="00113D4D">
      <w:pPr>
        <w:pStyle w:val="ASFKListmark2"/>
      </w:pPr>
      <w:r w:rsidRPr="004602F8">
        <w:t>отказ;</w:t>
      </w:r>
    </w:p>
    <w:p w14:paraId="3BF1C965" w14:textId="77777777" w:rsidR="00113D4D" w:rsidRPr="004602F8" w:rsidRDefault="00113D4D" w:rsidP="00113D4D">
      <w:pPr>
        <w:pStyle w:val="ASFKListmark2"/>
      </w:pPr>
      <w:r w:rsidRPr="004602F8">
        <w:t>откат статуса передачи.</w:t>
      </w:r>
    </w:p>
    <w:p w14:paraId="45C80893" w14:textId="77777777" w:rsidR="00EA4E2F" w:rsidRPr="004602F8" w:rsidRDefault="00EA4E2F" w:rsidP="00EA4E2F">
      <w:pPr>
        <w:pStyle w:val="41"/>
      </w:pPr>
      <w:r w:rsidRPr="004602F8">
        <w:t>Экранная форма документа</w:t>
      </w:r>
    </w:p>
    <w:p w14:paraId="25FDC3EC" w14:textId="4C323AF6" w:rsidR="00EA4E2F" w:rsidRPr="004602F8" w:rsidRDefault="00EA4E2F" w:rsidP="00EA4E2F">
      <w:pPr>
        <w:pStyle w:val="ASFKNormal"/>
      </w:pPr>
      <w:r w:rsidRPr="004602F8">
        <w:t>ЭФ документа «Расходная декларация» представлена на рисунке </w:t>
      </w:r>
      <w:r w:rsidRPr="004602F8">
        <w:fldChar w:fldCharType="begin"/>
      </w:r>
      <w:r w:rsidRPr="004602F8">
        <w:instrText xml:space="preserve"> REF _Ref530574747 \h </w:instrText>
      </w:r>
      <w:r w:rsidR="004602F8">
        <w:instrText xml:space="preserve"> \* MERGEFORMAT </w:instrText>
      </w:r>
      <w:r w:rsidRPr="004602F8">
        <w:fldChar w:fldCharType="separate"/>
      </w:r>
      <w:r w:rsidR="0086114E">
        <w:rPr>
          <w:noProof/>
        </w:rPr>
        <w:t>461</w:t>
      </w:r>
      <w:r w:rsidRPr="004602F8">
        <w:fldChar w:fldCharType="end"/>
      </w:r>
      <w:r w:rsidRPr="004602F8">
        <w:t>. Форма содержит следующие закладки:</w:t>
      </w:r>
    </w:p>
    <w:p w14:paraId="13520A61" w14:textId="77777777" w:rsidR="00EA4E2F" w:rsidRPr="004602F8" w:rsidRDefault="00EA4E2F" w:rsidP="00EA4E2F">
      <w:pPr>
        <w:pStyle w:val="ASFKListmark1"/>
      </w:pPr>
      <w:r w:rsidRPr="004602F8">
        <w:t>«Заголовок»;</w:t>
      </w:r>
    </w:p>
    <w:p w14:paraId="4D64F651" w14:textId="77777777" w:rsidR="00EA4E2F" w:rsidRPr="004602F8" w:rsidRDefault="00EA4E2F" w:rsidP="00EA4E2F">
      <w:pPr>
        <w:pStyle w:val="ASFKListmark1"/>
      </w:pPr>
      <w:r w:rsidRPr="004602F8">
        <w:lastRenderedPageBreak/>
        <w:t>«Информация о структуре цены договора»;</w:t>
      </w:r>
    </w:p>
    <w:p w14:paraId="354A5B6A" w14:textId="77777777" w:rsidR="00EA4E2F" w:rsidRPr="004602F8" w:rsidRDefault="00EA4E2F" w:rsidP="00EA4E2F">
      <w:pPr>
        <w:pStyle w:val="ASFKListmark1"/>
      </w:pPr>
      <w:r w:rsidRPr="004602F8">
        <w:t>«Реквизиты подписи»;</w:t>
      </w:r>
    </w:p>
    <w:p w14:paraId="00A1D11F" w14:textId="77777777" w:rsidR="00EA4E2F" w:rsidRPr="004602F8" w:rsidRDefault="00EA4E2F" w:rsidP="00EA4E2F">
      <w:pPr>
        <w:pStyle w:val="ASFKListmark1"/>
      </w:pPr>
      <w:r w:rsidRPr="004602F8">
        <w:t>«Системные атрибуты»;</w:t>
      </w:r>
    </w:p>
    <w:p w14:paraId="5AE03D0B" w14:textId="77777777" w:rsidR="00EA4E2F" w:rsidRPr="004602F8" w:rsidRDefault="00EA4E2F" w:rsidP="00EA4E2F">
      <w:pPr>
        <w:pStyle w:val="ASFKListmark1"/>
      </w:pPr>
      <w:r w:rsidRPr="004602F8">
        <w:t>«Протоколы».</w:t>
      </w:r>
    </w:p>
    <w:p w14:paraId="6792C455" w14:textId="4793F9CB" w:rsidR="00EA4E2F" w:rsidRPr="004602F8" w:rsidRDefault="004C00E2" w:rsidP="00EA4E2F">
      <w:pPr>
        <w:pStyle w:val="ASFKFigure"/>
      </w:pPr>
      <w:r w:rsidRPr="004602F8">
        <w:rPr>
          <w:noProof/>
        </w:rPr>
        <w:drawing>
          <wp:inline distT="0" distB="0" distL="0" distR="0" wp14:anchorId="4B960C89" wp14:editId="5D7E0BB5">
            <wp:extent cx="6124575" cy="4114800"/>
            <wp:effectExtent l="0" t="0" r="9525" b="0"/>
            <wp:docPr id="585" name="Рисунок 5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0482E76B" w14:textId="3971C7E2" w:rsidR="00EA4E2F" w:rsidRPr="004602F8" w:rsidRDefault="00346628" w:rsidP="00EA4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47" w:name="_Ref530574747"/>
      <w:bookmarkStart w:id="2748" w:name="_Toc126767749"/>
      <w:r w:rsidR="0086114E">
        <w:rPr>
          <w:noProof/>
        </w:rPr>
        <w:t>461</w:t>
      </w:r>
      <w:bookmarkEnd w:id="2747"/>
      <w:r w:rsidRPr="004602F8">
        <w:rPr>
          <w:noProof/>
        </w:rPr>
        <w:fldChar w:fldCharType="end"/>
      </w:r>
      <w:r w:rsidR="00EA4E2F" w:rsidRPr="004602F8">
        <w:t>. ЭФ документа «Расходная декларация», закладки «Заголовок»</w:t>
      </w:r>
      <w:bookmarkEnd w:id="2748"/>
    </w:p>
    <w:p w14:paraId="2CF4B4FC" w14:textId="77777777" w:rsidR="00EA4E2F" w:rsidRPr="004602F8" w:rsidRDefault="00EA4E2F" w:rsidP="00EA4E2F">
      <w:pPr>
        <w:pStyle w:val="ASFKNormal"/>
      </w:pPr>
    </w:p>
    <w:p w14:paraId="42CFFB77" w14:textId="411990CC" w:rsidR="00EA4E2F" w:rsidRPr="004602F8" w:rsidRDefault="00EA4E2F" w:rsidP="00EA4E2F">
      <w:pPr>
        <w:pStyle w:val="ASFKNormal"/>
      </w:pPr>
      <w:r w:rsidRPr="004602F8">
        <w:t>Перечень полей документа «Расходная декларация», закладки «Заголовок» приведен в таблице </w:t>
      </w:r>
      <w:r w:rsidRPr="004602F8">
        <w:fldChar w:fldCharType="begin"/>
      </w:r>
      <w:r w:rsidRPr="004602F8">
        <w:instrText xml:space="preserve"> REF _Ref530393456 \h </w:instrText>
      </w:r>
      <w:r w:rsidR="004602F8">
        <w:instrText xml:space="preserve"> \* MERGEFORMAT </w:instrText>
      </w:r>
      <w:r w:rsidRPr="004602F8">
        <w:fldChar w:fldCharType="separate"/>
      </w:r>
      <w:r w:rsidR="0086114E">
        <w:rPr>
          <w:noProof/>
        </w:rPr>
        <w:t>284</w:t>
      </w:r>
      <w:r w:rsidRPr="004602F8">
        <w:fldChar w:fldCharType="end"/>
      </w:r>
      <w:r w:rsidRPr="004602F8">
        <w:t>.</w:t>
      </w:r>
    </w:p>
    <w:p w14:paraId="3FEEEEDB" w14:textId="624EF402" w:rsidR="00EA4E2F" w:rsidRPr="004602F8" w:rsidRDefault="00346628" w:rsidP="00EA4E2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49" w:name="_Ref530393456"/>
      <w:bookmarkStart w:id="2750" w:name="_Toc126767176"/>
      <w:r w:rsidR="0086114E">
        <w:rPr>
          <w:noProof/>
        </w:rPr>
        <w:t>284</w:t>
      </w:r>
      <w:bookmarkEnd w:id="2749"/>
      <w:r w:rsidRPr="004602F8">
        <w:rPr>
          <w:noProof/>
        </w:rPr>
        <w:fldChar w:fldCharType="end"/>
      </w:r>
      <w:r w:rsidR="00EA4E2F" w:rsidRPr="004602F8">
        <w:t>. Описание полей документа «Расходная декларация», закладки «Заголовок»</w:t>
      </w:r>
      <w:bookmarkEnd w:id="27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EA4E2F" w:rsidRPr="004602F8" w14:paraId="76F1CF5E" w14:textId="77777777" w:rsidTr="00FE4062">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4E0D3E" w14:textId="77777777" w:rsidR="00EA4E2F" w:rsidRPr="004602F8" w:rsidRDefault="00EA4E2F" w:rsidP="00EA4E2F">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5EDA83" w14:textId="77777777" w:rsidR="00EA4E2F" w:rsidRPr="004602F8" w:rsidRDefault="00EA4E2F" w:rsidP="00EA4E2F">
            <w:pPr>
              <w:pStyle w:val="ASFKTableHead"/>
            </w:pPr>
            <w:r w:rsidRPr="004602F8">
              <w:t>Описание поля</w:t>
            </w:r>
          </w:p>
        </w:tc>
      </w:tr>
      <w:tr w:rsidR="00EA4E2F" w:rsidRPr="004602F8" w14:paraId="681A5A78" w14:textId="77777777" w:rsidTr="00FE4062">
        <w:trPr>
          <w:trHeight w:val="405"/>
        </w:trPr>
        <w:tc>
          <w:tcPr>
            <w:tcW w:w="1137" w:type="pct"/>
            <w:shd w:val="clear" w:color="auto" w:fill="auto"/>
          </w:tcPr>
          <w:p w14:paraId="35AD4C0D" w14:textId="77777777" w:rsidR="00EA4E2F" w:rsidRPr="004602F8" w:rsidRDefault="00EA4E2F" w:rsidP="00AC2F13">
            <w:pPr>
              <w:pStyle w:val="ASFKTablenorm"/>
              <w:ind w:left="57" w:right="57"/>
            </w:pPr>
            <w:r w:rsidRPr="004602F8">
              <w:t>Дата</w:t>
            </w:r>
          </w:p>
        </w:tc>
        <w:tc>
          <w:tcPr>
            <w:tcW w:w="3863" w:type="pct"/>
            <w:shd w:val="clear" w:color="auto" w:fill="auto"/>
          </w:tcPr>
          <w:p w14:paraId="544B4EC9" w14:textId="77777777" w:rsidR="00EA4E2F" w:rsidRPr="004602F8" w:rsidRDefault="00113D4D" w:rsidP="00AC2F13">
            <w:pPr>
              <w:pStyle w:val="ASFKTablenorm"/>
              <w:ind w:left="57" w:right="57"/>
            </w:pPr>
            <w:r w:rsidRPr="004602F8">
              <w:t>Заполняется при импорте из внешних систем соответствующим значением из файла</w:t>
            </w:r>
            <w:r w:rsidR="004C031D" w:rsidRPr="004602F8">
              <w:t xml:space="preserve">, либо значение передается из </w:t>
            </w:r>
            <w:r w:rsidR="004C031D" w:rsidRPr="004602F8">
              <w:rPr>
                <w:lang w:val="en-US"/>
              </w:rPr>
              <w:t>OEBS</w:t>
            </w:r>
            <w:r w:rsidRPr="004602F8">
              <w:t>.</w:t>
            </w:r>
          </w:p>
        </w:tc>
      </w:tr>
      <w:tr w:rsidR="004C031D" w:rsidRPr="004602F8" w14:paraId="206B9A81" w14:textId="77777777" w:rsidTr="00FE4062">
        <w:trPr>
          <w:trHeight w:val="405"/>
        </w:trPr>
        <w:tc>
          <w:tcPr>
            <w:tcW w:w="1137" w:type="pct"/>
            <w:shd w:val="clear" w:color="auto" w:fill="auto"/>
          </w:tcPr>
          <w:p w14:paraId="560DAB8C" w14:textId="77777777" w:rsidR="004C031D" w:rsidRPr="004602F8" w:rsidRDefault="004C031D" w:rsidP="00AC2F13">
            <w:pPr>
              <w:pStyle w:val="ASFKTablenorm"/>
              <w:ind w:left="57" w:right="57"/>
            </w:pPr>
            <w:r w:rsidRPr="004602F8">
              <w:t>Номер</w:t>
            </w:r>
          </w:p>
        </w:tc>
        <w:tc>
          <w:tcPr>
            <w:tcW w:w="3863" w:type="pct"/>
            <w:shd w:val="clear" w:color="auto" w:fill="auto"/>
          </w:tcPr>
          <w:p w14:paraId="657B00A9" w14:textId="77777777" w:rsidR="004C031D" w:rsidRPr="004602F8" w:rsidRDefault="004C031D" w:rsidP="00AC2F13">
            <w:pPr>
              <w:pStyle w:val="ASFKTablenorm"/>
              <w:ind w:left="57" w:right="57"/>
            </w:pPr>
            <w:r w:rsidRPr="004602F8">
              <w:t>Номер документа.</w:t>
            </w:r>
          </w:p>
          <w:p w14:paraId="3AD53554" w14:textId="77777777" w:rsidR="004C031D" w:rsidRPr="004602F8" w:rsidRDefault="004C031D" w:rsidP="00AC2F13">
            <w:pPr>
              <w:pStyle w:val="ASFKTablenorm"/>
              <w:ind w:left="57" w:right="57"/>
            </w:pPr>
            <w:r w:rsidRPr="004602F8">
              <w:t xml:space="preserve">Заполняется при импорте из внешних систем соответствующим значением из файла, либо значение передается из </w:t>
            </w:r>
            <w:r w:rsidRPr="004602F8">
              <w:rPr>
                <w:lang w:val="en-US"/>
              </w:rPr>
              <w:t>OEBS</w:t>
            </w:r>
            <w:r w:rsidRPr="004602F8">
              <w:t>.</w:t>
            </w:r>
          </w:p>
        </w:tc>
      </w:tr>
      <w:tr w:rsidR="00EA4E2F" w:rsidRPr="004602F8" w14:paraId="1EEC3C89" w14:textId="77777777" w:rsidTr="00FE4062">
        <w:trPr>
          <w:trHeight w:val="405"/>
        </w:trPr>
        <w:tc>
          <w:tcPr>
            <w:tcW w:w="1137" w:type="pct"/>
            <w:shd w:val="clear" w:color="auto" w:fill="auto"/>
          </w:tcPr>
          <w:p w14:paraId="5B13092C" w14:textId="77777777" w:rsidR="00EA4E2F" w:rsidRPr="004602F8" w:rsidRDefault="00EA4E2F" w:rsidP="00AC2F13">
            <w:pPr>
              <w:pStyle w:val="ASFKTablenorm"/>
              <w:ind w:left="57" w:right="57"/>
            </w:pPr>
            <w:r w:rsidRPr="004602F8">
              <w:t>Бюджет</w:t>
            </w:r>
          </w:p>
        </w:tc>
        <w:tc>
          <w:tcPr>
            <w:tcW w:w="3863" w:type="pct"/>
            <w:shd w:val="clear" w:color="auto" w:fill="auto"/>
          </w:tcPr>
          <w:p w14:paraId="0453D3AD" w14:textId="77777777" w:rsidR="00EA4E2F" w:rsidRPr="004602F8" w:rsidRDefault="00113D4D" w:rsidP="00AC2F13">
            <w:pPr>
              <w:pStyle w:val="ASFKTablenorm"/>
              <w:ind w:left="57" w:right="57"/>
            </w:pPr>
            <w:r w:rsidRPr="004602F8">
              <w:t>Заполняется при импорте из внешних систем соответствующим значением из файла</w:t>
            </w:r>
            <w:r w:rsidR="004C031D" w:rsidRPr="004602F8">
              <w:t xml:space="preserve">, либо значение передается из </w:t>
            </w:r>
            <w:r w:rsidR="004C031D" w:rsidRPr="004602F8">
              <w:rPr>
                <w:lang w:val="en-US"/>
              </w:rPr>
              <w:t>OEBS</w:t>
            </w:r>
            <w:r w:rsidRPr="004602F8">
              <w:t>.</w:t>
            </w:r>
          </w:p>
        </w:tc>
      </w:tr>
      <w:tr w:rsidR="00EA4E2F" w:rsidRPr="004602F8" w14:paraId="5AFF5B06" w14:textId="77777777" w:rsidTr="00FE4062">
        <w:trPr>
          <w:trHeight w:val="405"/>
        </w:trPr>
        <w:tc>
          <w:tcPr>
            <w:tcW w:w="1137" w:type="pct"/>
            <w:shd w:val="clear" w:color="auto" w:fill="auto"/>
          </w:tcPr>
          <w:p w14:paraId="67DB1F72" w14:textId="77777777" w:rsidR="00EA4E2F" w:rsidRPr="004602F8" w:rsidRDefault="00EA4E2F" w:rsidP="00AC2F13">
            <w:pPr>
              <w:pStyle w:val="ASFKTablenorm"/>
              <w:ind w:left="57" w:right="57"/>
            </w:pPr>
            <w:r w:rsidRPr="004602F8">
              <w:t>Клиент</w:t>
            </w:r>
          </w:p>
        </w:tc>
        <w:tc>
          <w:tcPr>
            <w:tcW w:w="3863" w:type="pct"/>
            <w:shd w:val="clear" w:color="auto" w:fill="auto"/>
          </w:tcPr>
          <w:p w14:paraId="5C5243C9" w14:textId="77777777" w:rsidR="00EA4E2F" w:rsidRPr="004602F8" w:rsidRDefault="00113D4D" w:rsidP="00AC2F13">
            <w:pPr>
              <w:pStyle w:val="ASFKTablenorm"/>
              <w:ind w:left="57" w:right="57"/>
            </w:pPr>
            <w:r w:rsidRPr="004602F8">
              <w:t>Заполняется при импорте из внешних систем соответствующим значением из файла</w:t>
            </w:r>
            <w:r w:rsidR="004C031D" w:rsidRPr="004602F8">
              <w:t xml:space="preserve">, либо значение передается из </w:t>
            </w:r>
            <w:r w:rsidR="004C031D" w:rsidRPr="004602F8">
              <w:rPr>
                <w:lang w:val="en-US"/>
              </w:rPr>
              <w:t>OEBS</w:t>
            </w:r>
            <w:r w:rsidRPr="004602F8">
              <w:t>.</w:t>
            </w:r>
          </w:p>
        </w:tc>
      </w:tr>
      <w:tr w:rsidR="009A381A" w:rsidRPr="004602F8" w14:paraId="214C591D" w14:textId="77777777" w:rsidTr="00FE4062">
        <w:trPr>
          <w:trHeight w:val="165"/>
        </w:trPr>
        <w:tc>
          <w:tcPr>
            <w:tcW w:w="1137" w:type="pct"/>
            <w:shd w:val="clear" w:color="auto" w:fill="auto"/>
          </w:tcPr>
          <w:p w14:paraId="1153C954" w14:textId="77777777" w:rsidR="009A381A" w:rsidRPr="004602F8" w:rsidRDefault="009A381A" w:rsidP="00AC2F13">
            <w:pPr>
              <w:pStyle w:val="ASFKTablenorm"/>
              <w:ind w:left="57" w:right="57"/>
            </w:pPr>
            <w:r w:rsidRPr="004602F8">
              <w:t>Лицевой счет</w:t>
            </w:r>
          </w:p>
        </w:tc>
        <w:tc>
          <w:tcPr>
            <w:tcW w:w="3863" w:type="pct"/>
            <w:shd w:val="clear" w:color="auto" w:fill="auto"/>
          </w:tcPr>
          <w:p w14:paraId="565F4E51" w14:textId="77777777" w:rsidR="009A381A" w:rsidRPr="004602F8" w:rsidRDefault="009A381A" w:rsidP="00AC2F13">
            <w:pPr>
              <w:pStyle w:val="ASFKTablenorm"/>
              <w:ind w:left="57" w:right="57"/>
            </w:pPr>
            <w:r w:rsidRPr="004602F8">
              <w:t>Заполняется при импорте из внешних систем соответствующим значением из файла</w:t>
            </w:r>
            <w:r w:rsidR="004C031D" w:rsidRPr="004602F8">
              <w:t xml:space="preserve">, либо значение передается из </w:t>
            </w:r>
            <w:r w:rsidR="004C031D" w:rsidRPr="004602F8">
              <w:rPr>
                <w:lang w:val="en-US"/>
              </w:rPr>
              <w:t>OEBS</w:t>
            </w:r>
            <w:r w:rsidRPr="004602F8">
              <w:t>.</w:t>
            </w:r>
          </w:p>
        </w:tc>
      </w:tr>
      <w:tr w:rsidR="009A381A" w:rsidRPr="004602F8" w14:paraId="70046BBE" w14:textId="77777777" w:rsidTr="00FE4062">
        <w:trPr>
          <w:trHeight w:val="165"/>
        </w:trPr>
        <w:tc>
          <w:tcPr>
            <w:tcW w:w="1137" w:type="pct"/>
            <w:shd w:val="clear" w:color="auto" w:fill="auto"/>
          </w:tcPr>
          <w:p w14:paraId="09035F4B" w14:textId="77777777" w:rsidR="009A381A" w:rsidRPr="004602F8" w:rsidRDefault="009A381A" w:rsidP="00AC2F13">
            <w:pPr>
              <w:pStyle w:val="ASFKTablenorm"/>
              <w:ind w:left="57" w:right="57"/>
            </w:pPr>
            <w:r w:rsidRPr="004602F8">
              <w:lastRenderedPageBreak/>
              <w:t>ИНН</w:t>
            </w:r>
          </w:p>
        </w:tc>
        <w:tc>
          <w:tcPr>
            <w:tcW w:w="3863" w:type="pct"/>
            <w:shd w:val="clear" w:color="auto" w:fill="auto"/>
          </w:tcPr>
          <w:p w14:paraId="616B64BC" w14:textId="77777777" w:rsidR="009A381A" w:rsidRPr="004602F8" w:rsidRDefault="009A381A" w:rsidP="00AC2F13">
            <w:pPr>
              <w:pStyle w:val="ASFKTablenorm"/>
              <w:ind w:left="57" w:right="57"/>
            </w:pPr>
            <w:r w:rsidRPr="004602F8">
              <w:t>Заполняется при импорте из внешних систем соответствующим значением из файла</w:t>
            </w:r>
            <w:r w:rsidR="004C031D" w:rsidRPr="004602F8">
              <w:t xml:space="preserve">, либо значение передается из </w:t>
            </w:r>
            <w:r w:rsidR="004C031D" w:rsidRPr="004602F8">
              <w:rPr>
                <w:lang w:val="en-US"/>
              </w:rPr>
              <w:t>OEBS</w:t>
            </w:r>
            <w:r w:rsidRPr="004602F8">
              <w:t>.</w:t>
            </w:r>
          </w:p>
        </w:tc>
      </w:tr>
      <w:tr w:rsidR="00EA4E2F" w:rsidRPr="004602F8" w14:paraId="6297D5E1" w14:textId="77777777" w:rsidTr="00FE4062">
        <w:trPr>
          <w:trHeight w:val="165"/>
        </w:trPr>
        <w:tc>
          <w:tcPr>
            <w:tcW w:w="1137" w:type="pct"/>
            <w:shd w:val="clear" w:color="auto" w:fill="auto"/>
          </w:tcPr>
          <w:p w14:paraId="74A643FE" w14:textId="77777777" w:rsidR="00EA4E2F" w:rsidRPr="004602F8" w:rsidRDefault="00EA4E2F" w:rsidP="00AC2F13">
            <w:pPr>
              <w:pStyle w:val="ASFKTablenorm"/>
              <w:ind w:left="57" w:right="57"/>
            </w:pPr>
            <w:r w:rsidRPr="004602F8">
              <w:t>КПП</w:t>
            </w:r>
          </w:p>
        </w:tc>
        <w:tc>
          <w:tcPr>
            <w:tcW w:w="3863" w:type="pct"/>
            <w:shd w:val="clear" w:color="auto" w:fill="auto"/>
          </w:tcPr>
          <w:p w14:paraId="298B5DBD"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w:t>
            </w:r>
            <w:r w:rsidR="004C031D" w:rsidRPr="004602F8">
              <w:t xml:space="preserve">, либо значение передается из </w:t>
            </w:r>
            <w:r w:rsidR="004C031D" w:rsidRPr="004602F8">
              <w:rPr>
                <w:lang w:val="en-US"/>
              </w:rPr>
              <w:t>OEBS</w:t>
            </w:r>
            <w:r w:rsidRPr="004602F8">
              <w:t>.</w:t>
            </w:r>
          </w:p>
        </w:tc>
      </w:tr>
      <w:tr w:rsidR="00EA4E2F" w:rsidRPr="004602F8" w14:paraId="450A165A" w14:textId="77777777" w:rsidTr="00FE4062">
        <w:trPr>
          <w:trHeight w:val="165"/>
        </w:trPr>
        <w:tc>
          <w:tcPr>
            <w:tcW w:w="1137" w:type="pct"/>
            <w:shd w:val="clear" w:color="auto" w:fill="auto"/>
          </w:tcPr>
          <w:p w14:paraId="75F4F7BF" w14:textId="77777777" w:rsidR="00EA4E2F" w:rsidRPr="004602F8" w:rsidRDefault="00EA4E2F" w:rsidP="00AC2F13">
            <w:pPr>
              <w:pStyle w:val="ASFKTablenorm"/>
              <w:ind w:left="57" w:right="57"/>
            </w:pPr>
            <w:r w:rsidRPr="004602F8">
              <w:t>Дата постановки на учет в НО</w:t>
            </w:r>
          </w:p>
        </w:tc>
        <w:tc>
          <w:tcPr>
            <w:tcW w:w="3863" w:type="pct"/>
            <w:shd w:val="clear" w:color="auto" w:fill="auto"/>
          </w:tcPr>
          <w:p w14:paraId="51D14083" w14:textId="77777777" w:rsidR="009A381A" w:rsidRPr="004602F8" w:rsidRDefault="009A381A" w:rsidP="00AC2F13">
            <w:pPr>
              <w:pStyle w:val="ASFKTablenorm"/>
              <w:ind w:left="57" w:right="57"/>
            </w:pPr>
            <w:r w:rsidRPr="004602F8">
              <w:t>Дата постановки на учет в налоговом органе клиента.</w:t>
            </w:r>
          </w:p>
          <w:p w14:paraId="63A4D19B"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EA4E2F" w:rsidRPr="004602F8" w14:paraId="5FF39AB9" w14:textId="77777777" w:rsidTr="00FE4062">
        <w:trPr>
          <w:trHeight w:val="165"/>
        </w:trPr>
        <w:tc>
          <w:tcPr>
            <w:tcW w:w="1137" w:type="pct"/>
            <w:shd w:val="clear" w:color="auto" w:fill="auto"/>
          </w:tcPr>
          <w:p w14:paraId="2F085BE1" w14:textId="77777777" w:rsidR="00EA4E2F" w:rsidRPr="004602F8" w:rsidRDefault="00EA4E2F" w:rsidP="00AC2F13">
            <w:pPr>
              <w:pStyle w:val="ASFKTablenorm"/>
              <w:ind w:left="57" w:right="57"/>
            </w:pPr>
            <w:r w:rsidRPr="004602F8">
              <w:t>Номер договора</w:t>
            </w:r>
          </w:p>
        </w:tc>
        <w:tc>
          <w:tcPr>
            <w:tcW w:w="3863" w:type="pct"/>
            <w:shd w:val="clear" w:color="auto" w:fill="auto"/>
          </w:tcPr>
          <w:p w14:paraId="6EB990C4"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EA4E2F" w:rsidRPr="004602F8" w14:paraId="69B0DA8E" w14:textId="77777777" w:rsidTr="00FE4062">
        <w:trPr>
          <w:trHeight w:val="165"/>
        </w:trPr>
        <w:tc>
          <w:tcPr>
            <w:tcW w:w="1137" w:type="pct"/>
            <w:shd w:val="clear" w:color="auto" w:fill="auto"/>
          </w:tcPr>
          <w:p w14:paraId="1F839E39" w14:textId="77777777" w:rsidR="00EA4E2F" w:rsidRPr="004602F8" w:rsidRDefault="00EA4E2F" w:rsidP="00AC2F13">
            <w:pPr>
              <w:pStyle w:val="ASFKTablenorm"/>
              <w:ind w:left="57" w:right="57"/>
            </w:pPr>
            <w:r w:rsidRPr="004602F8">
              <w:t>Дата договора</w:t>
            </w:r>
          </w:p>
        </w:tc>
        <w:tc>
          <w:tcPr>
            <w:tcW w:w="3863" w:type="pct"/>
            <w:shd w:val="clear" w:color="auto" w:fill="auto"/>
          </w:tcPr>
          <w:p w14:paraId="1759C395"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w:t>
            </w:r>
            <w:r w:rsidR="0095560E" w:rsidRPr="004602F8">
              <w:t xml:space="preserve">, либо значение передается из </w:t>
            </w:r>
            <w:r w:rsidR="0095560E" w:rsidRPr="004602F8">
              <w:rPr>
                <w:lang w:val="en-US"/>
              </w:rPr>
              <w:t>OEBS</w:t>
            </w:r>
            <w:r w:rsidRPr="004602F8">
              <w:t>.</w:t>
            </w:r>
          </w:p>
        </w:tc>
      </w:tr>
      <w:tr w:rsidR="00EA4E2F" w:rsidRPr="004602F8" w14:paraId="563CFA50" w14:textId="77777777" w:rsidTr="00FE4062">
        <w:trPr>
          <w:trHeight w:val="165"/>
        </w:trPr>
        <w:tc>
          <w:tcPr>
            <w:tcW w:w="1137" w:type="pct"/>
            <w:shd w:val="clear" w:color="auto" w:fill="auto"/>
          </w:tcPr>
          <w:p w14:paraId="40BD78F7" w14:textId="77777777" w:rsidR="00EA4E2F" w:rsidRPr="004602F8" w:rsidRDefault="00EA4E2F" w:rsidP="00AC2F13">
            <w:pPr>
              <w:pStyle w:val="ASFKTablenorm"/>
              <w:ind w:left="57" w:right="57"/>
            </w:pPr>
            <w:r w:rsidRPr="004602F8">
              <w:t>ИКЗ</w:t>
            </w:r>
          </w:p>
        </w:tc>
        <w:tc>
          <w:tcPr>
            <w:tcW w:w="3863" w:type="pct"/>
            <w:shd w:val="clear" w:color="auto" w:fill="auto"/>
          </w:tcPr>
          <w:p w14:paraId="3FD66D7A" w14:textId="77777777" w:rsidR="00EA4E2F" w:rsidRPr="004602F8" w:rsidRDefault="00EA4E2F" w:rsidP="00AC2F13">
            <w:pPr>
              <w:pStyle w:val="ASFKTablenorm"/>
              <w:ind w:left="57" w:right="57"/>
            </w:pPr>
            <w:r w:rsidRPr="004602F8">
              <w:t>Указывается идентификационный код закупки.</w:t>
            </w:r>
          </w:p>
          <w:p w14:paraId="2032C1AE"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2766F2B2" w14:textId="77777777" w:rsidTr="00FE4062">
        <w:trPr>
          <w:trHeight w:val="165"/>
        </w:trPr>
        <w:tc>
          <w:tcPr>
            <w:tcW w:w="1137" w:type="pct"/>
            <w:shd w:val="clear" w:color="auto" w:fill="auto"/>
          </w:tcPr>
          <w:p w14:paraId="7C5BC18D" w14:textId="77777777" w:rsidR="00EA4E2F" w:rsidRPr="004602F8" w:rsidRDefault="00EA4E2F" w:rsidP="00AC2F13">
            <w:pPr>
              <w:pStyle w:val="ASFKTablenorm"/>
              <w:ind w:left="57" w:right="57"/>
            </w:pPr>
            <w:r w:rsidRPr="004602F8">
              <w:t>ИГК</w:t>
            </w:r>
          </w:p>
        </w:tc>
        <w:tc>
          <w:tcPr>
            <w:tcW w:w="3863" w:type="pct"/>
            <w:shd w:val="clear" w:color="auto" w:fill="auto"/>
          </w:tcPr>
          <w:p w14:paraId="671D2D0A" w14:textId="77777777" w:rsidR="00EA4E2F" w:rsidRPr="004602F8" w:rsidRDefault="00EA4E2F" w:rsidP="00AC2F13">
            <w:pPr>
              <w:pStyle w:val="ASFKTablenorm"/>
              <w:ind w:left="57" w:right="57"/>
            </w:pPr>
            <w:r w:rsidRPr="004602F8">
              <w:t>Указывается идентификатор государственного контракта, контракта учреждения, соглашения, договора о капитальных вложениях в установленных НПА случаях.</w:t>
            </w:r>
          </w:p>
          <w:p w14:paraId="6555CB59"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w:t>
            </w:r>
            <w:r w:rsidR="0095560E" w:rsidRPr="004602F8">
              <w:t xml:space="preserve">, либо значение передается из </w:t>
            </w:r>
            <w:r w:rsidR="0095560E" w:rsidRPr="004602F8">
              <w:rPr>
                <w:lang w:val="en-US"/>
              </w:rPr>
              <w:t>OEBS</w:t>
            </w:r>
            <w:r w:rsidRPr="004602F8">
              <w:t>.</w:t>
            </w:r>
          </w:p>
        </w:tc>
      </w:tr>
      <w:tr w:rsidR="00EA4E2F" w:rsidRPr="004602F8" w14:paraId="636F7F2C" w14:textId="77777777" w:rsidTr="00FE4062">
        <w:trPr>
          <w:trHeight w:val="165"/>
        </w:trPr>
        <w:tc>
          <w:tcPr>
            <w:tcW w:w="1137" w:type="pct"/>
            <w:shd w:val="clear" w:color="auto" w:fill="auto"/>
          </w:tcPr>
          <w:p w14:paraId="33795694" w14:textId="77777777" w:rsidR="00EA4E2F" w:rsidRPr="004602F8" w:rsidRDefault="00EA4E2F" w:rsidP="00AC2F13">
            <w:pPr>
              <w:pStyle w:val="ASFKTablenorm"/>
              <w:ind w:left="57" w:right="57"/>
            </w:pPr>
            <w:r w:rsidRPr="004602F8">
              <w:t>Признак договора</w:t>
            </w:r>
          </w:p>
        </w:tc>
        <w:tc>
          <w:tcPr>
            <w:tcW w:w="3863" w:type="pct"/>
            <w:shd w:val="clear" w:color="auto" w:fill="auto"/>
          </w:tcPr>
          <w:p w14:paraId="50FB4348" w14:textId="77777777" w:rsidR="00EA4E2F" w:rsidRPr="004602F8" w:rsidRDefault="00EA4E2F" w:rsidP="00AC2F13">
            <w:pPr>
              <w:pStyle w:val="ASFKTablenorm"/>
              <w:ind w:left="57" w:right="57"/>
            </w:pPr>
            <w:r w:rsidRPr="004602F8">
              <w:t>Указывается признак исполнения договора: исполнение, исполнен, расторгнут.</w:t>
            </w:r>
          </w:p>
          <w:p w14:paraId="525100FD"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w:t>
            </w:r>
          </w:p>
          <w:p w14:paraId="089FCFF7" w14:textId="77777777" w:rsidR="00EA4E2F" w:rsidRPr="004602F8" w:rsidRDefault="00EA4E2F" w:rsidP="00AC2F13">
            <w:pPr>
              <w:pStyle w:val="ASFKTablenorm"/>
              <w:ind w:left="57" w:right="57"/>
            </w:pPr>
            <w:r w:rsidRPr="004602F8">
              <w:t>Заполняется выбором из списка значений:</w:t>
            </w:r>
          </w:p>
          <w:p w14:paraId="75F9F957" w14:textId="77777777" w:rsidR="00EA4E2F" w:rsidRPr="004602F8" w:rsidRDefault="00EA4E2F" w:rsidP="00EA4E2F">
            <w:pPr>
              <w:pStyle w:val="ASFKTableListMark"/>
            </w:pPr>
            <w:r w:rsidRPr="004602F8">
              <w:t>исполнение;</w:t>
            </w:r>
          </w:p>
          <w:p w14:paraId="11DF6ACE" w14:textId="77777777" w:rsidR="00EA4E2F" w:rsidRPr="004602F8" w:rsidRDefault="00EA4E2F" w:rsidP="00EA4E2F">
            <w:pPr>
              <w:pStyle w:val="ASFKTableListMark"/>
            </w:pPr>
            <w:r w:rsidRPr="004602F8">
              <w:t>исполнен;</w:t>
            </w:r>
          </w:p>
          <w:p w14:paraId="43111F67" w14:textId="77777777" w:rsidR="00EA4E2F" w:rsidRPr="004602F8" w:rsidRDefault="00EA4E2F" w:rsidP="00EA4E2F">
            <w:pPr>
              <w:pStyle w:val="ASFKTableListMark"/>
            </w:pPr>
            <w:r w:rsidRPr="004602F8">
              <w:t>расторгнут;</w:t>
            </w:r>
          </w:p>
          <w:p w14:paraId="02EE7F99" w14:textId="77777777" w:rsidR="00EA4E2F" w:rsidRPr="004602F8" w:rsidRDefault="00EA4E2F" w:rsidP="00EA4E2F">
            <w:pPr>
              <w:pStyle w:val="ASFKTableListMark"/>
            </w:pPr>
            <w:r w:rsidRPr="004602F8">
              <w:t>пусто.</w:t>
            </w:r>
          </w:p>
          <w:p w14:paraId="12A1C782" w14:textId="77777777" w:rsidR="00EA4E2F" w:rsidRPr="004602F8" w:rsidRDefault="00EA4E2F" w:rsidP="00AC2F13">
            <w:pPr>
              <w:pStyle w:val="ASFKTablenorm"/>
              <w:ind w:left="57" w:right="57"/>
            </w:pPr>
            <w:r w:rsidRPr="004602F8">
              <w:t>Значение по умолчанию «пусто».</w:t>
            </w:r>
          </w:p>
        </w:tc>
      </w:tr>
      <w:tr w:rsidR="00EA4E2F" w:rsidRPr="004602F8" w14:paraId="4CFF175A" w14:textId="77777777" w:rsidTr="00FE4062">
        <w:tc>
          <w:tcPr>
            <w:tcW w:w="1137" w:type="pct"/>
            <w:shd w:val="clear" w:color="auto" w:fill="auto"/>
          </w:tcPr>
          <w:p w14:paraId="476EADA0" w14:textId="77777777" w:rsidR="00EA4E2F" w:rsidRPr="004602F8" w:rsidRDefault="00EA4E2F" w:rsidP="00AC2F13">
            <w:pPr>
              <w:pStyle w:val="ASFKTablenorm"/>
              <w:ind w:left="57" w:right="57"/>
            </w:pPr>
            <w:r w:rsidRPr="004602F8">
              <w:t>Срок договора с</w:t>
            </w:r>
          </w:p>
        </w:tc>
        <w:tc>
          <w:tcPr>
            <w:tcW w:w="3863" w:type="pct"/>
            <w:shd w:val="clear" w:color="auto" w:fill="auto"/>
          </w:tcPr>
          <w:p w14:paraId="7C07A984"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0AA93288" w14:textId="77777777" w:rsidTr="00FE4062">
        <w:tc>
          <w:tcPr>
            <w:tcW w:w="1137" w:type="pct"/>
            <w:shd w:val="clear" w:color="auto" w:fill="auto"/>
          </w:tcPr>
          <w:p w14:paraId="712FAED6" w14:textId="77777777" w:rsidR="00EA4E2F" w:rsidRPr="004602F8" w:rsidRDefault="00EA4E2F" w:rsidP="00AC2F13">
            <w:pPr>
              <w:pStyle w:val="ASFKTablenorm"/>
              <w:ind w:left="57" w:right="57"/>
            </w:pPr>
            <w:r w:rsidRPr="004602F8">
              <w:t>Срок договора по</w:t>
            </w:r>
          </w:p>
        </w:tc>
        <w:tc>
          <w:tcPr>
            <w:tcW w:w="3863" w:type="pct"/>
            <w:shd w:val="clear" w:color="auto" w:fill="auto"/>
          </w:tcPr>
          <w:p w14:paraId="4D532B19"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7440E90A" w14:textId="77777777" w:rsidTr="00FE4062">
        <w:tc>
          <w:tcPr>
            <w:tcW w:w="5000" w:type="pct"/>
            <w:gridSpan w:val="2"/>
            <w:shd w:val="clear" w:color="auto" w:fill="auto"/>
          </w:tcPr>
          <w:p w14:paraId="180433B8" w14:textId="77777777" w:rsidR="00EA4E2F" w:rsidRPr="004602F8" w:rsidRDefault="00EA4E2F" w:rsidP="00AC2F13">
            <w:pPr>
              <w:pStyle w:val="ASFKTablenorm"/>
              <w:ind w:left="57" w:right="57"/>
            </w:pPr>
            <w:r w:rsidRPr="004602F8">
              <w:t>Группа полей «Цена договора по годам»</w:t>
            </w:r>
          </w:p>
        </w:tc>
      </w:tr>
      <w:tr w:rsidR="00EA4E2F" w:rsidRPr="004602F8" w14:paraId="3392130B" w14:textId="77777777" w:rsidTr="00FE4062">
        <w:tc>
          <w:tcPr>
            <w:tcW w:w="1137" w:type="pct"/>
            <w:shd w:val="clear" w:color="auto" w:fill="auto"/>
          </w:tcPr>
          <w:p w14:paraId="7939249B" w14:textId="77777777" w:rsidR="00EA4E2F" w:rsidRPr="004602F8" w:rsidRDefault="00EA4E2F" w:rsidP="00AC2F13">
            <w:pPr>
              <w:pStyle w:val="ASFKTablenorm"/>
              <w:ind w:left="57" w:right="57"/>
            </w:pPr>
            <w:r w:rsidRPr="004602F8">
              <w:t>Год</w:t>
            </w:r>
          </w:p>
        </w:tc>
        <w:tc>
          <w:tcPr>
            <w:tcW w:w="3863" w:type="pct"/>
            <w:shd w:val="clear" w:color="auto" w:fill="auto"/>
          </w:tcPr>
          <w:p w14:paraId="203E57CE" w14:textId="77777777" w:rsidR="00EA4E2F" w:rsidRPr="004602F8" w:rsidRDefault="00EA4E2F" w:rsidP="00AC2F13">
            <w:pPr>
              <w:pStyle w:val="ASFKTablenorm"/>
              <w:ind w:left="57" w:right="57"/>
            </w:pPr>
            <w:r w:rsidRPr="004602F8">
              <w:t>Указывается текущий год выполнения договора.</w:t>
            </w:r>
          </w:p>
          <w:p w14:paraId="12BB394E"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0635791A" w14:textId="77777777" w:rsidTr="00FE4062">
        <w:tc>
          <w:tcPr>
            <w:tcW w:w="1137" w:type="pct"/>
            <w:shd w:val="clear" w:color="auto" w:fill="auto"/>
          </w:tcPr>
          <w:p w14:paraId="05F15F32" w14:textId="77777777" w:rsidR="00EA4E2F" w:rsidRPr="004602F8" w:rsidRDefault="00EA4E2F" w:rsidP="00AC2F13">
            <w:pPr>
              <w:pStyle w:val="ASFKTablenorm"/>
              <w:ind w:left="57" w:right="57"/>
            </w:pPr>
            <w:r w:rsidRPr="004602F8">
              <w:t>Год_1</w:t>
            </w:r>
          </w:p>
        </w:tc>
        <w:tc>
          <w:tcPr>
            <w:tcW w:w="3863" w:type="pct"/>
            <w:shd w:val="clear" w:color="auto" w:fill="auto"/>
          </w:tcPr>
          <w:p w14:paraId="17DDBE9C" w14:textId="77777777" w:rsidR="00EA4E2F" w:rsidRPr="004602F8" w:rsidRDefault="00EA4E2F" w:rsidP="00AC2F13">
            <w:pPr>
              <w:pStyle w:val="ASFKTablenorm"/>
              <w:ind w:left="57" w:right="57"/>
            </w:pPr>
            <w:r w:rsidRPr="004602F8">
              <w:t>Указывается первый</w:t>
            </w:r>
            <w:r w:rsidR="00CA1E44" w:rsidRPr="004602F8">
              <w:t xml:space="preserve"> </w:t>
            </w:r>
            <w:r w:rsidRPr="004602F8">
              <w:t>год выполнения договора, следующего за текущим годом.</w:t>
            </w:r>
          </w:p>
          <w:p w14:paraId="30E6180D"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1E3AC0CE" w14:textId="77777777" w:rsidTr="00FE4062">
        <w:tc>
          <w:tcPr>
            <w:tcW w:w="1137" w:type="pct"/>
            <w:shd w:val="clear" w:color="auto" w:fill="auto"/>
          </w:tcPr>
          <w:p w14:paraId="4C738DC5" w14:textId="77777777" w:rsidR="00EA4E2F" w:rsidRPr="004602F8" w:rsidRDefault="00EA4E2F" w:rsidP="00AC2F13">
            <w:pPr>
              <w:pStyle w:val="ASFKTablenorm"/>
              <w:ind w:left="57" w:right="57"/>
            </w:pPr>
            <w:r w:rsidRPr="004602F8">
              <w:t>Год_2</w:t>
            </w:r>
          </w:p>
        </w:tc>
        <w:tc>
          <w:tcPr>
            <w:tcW w:w="3863" w:type="pct"/>
            <w:shd w:val="clear" w:color="auto" w:fill="auto"/>
          </w:tcPr>
          <w:p w14:paraId="0812A8AB" w14:textId="77777777" w:rsidR="00EA4E2F" w:rsidRPr="004602F8" w:rsidRDefault="00EA4E2F" w:rsidP="00AC2F13">
            <w:pPr>
              <w:pStyle w:val="ASFKTablenorm"/>
              <w:ind w:left="57" w:right="57"/>
            </w:pPr>
            <w:r w:rsidRPr="004602F8">
              <w:t>Указывается второй</w:t>
            </w:r>
            <w:r w:rsidR="00CA1E44" w:rsidRPr="004602F8">
              <w:t xml:space="preserve"> </w:t>
            </w:r>
            <w:r w:rsidRPr="004602F8">
              <w:t>год выполнения договора, следующего за первым годом.</w:t>
            </w:r>
          </w:p>
          <w:p w14:paraId="4EDD6364"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74174BEB" w14:textId="77777777" w:rsidTr="00FE4062">
        <w:tc>
          <w:tcPr>
            <w:tcW w:w="1137" w:type="pct"/>
            <w:shd w:val="clear" w:color="auto" w:fill="auto"/>
          </w:tcPr>
          <w:p w14:paraId="4F0371A2" w14:textId="77777777" w:rsidR="00EA4E2F" w:rsidRPr="004602F8" w:rsidRDefault="00EA4E2F" w:rsidP="00AC2F13">
            <w:pPr>
              <w:pStyle w:val="ASFKTablenorm"/>
              <w:ind w:left="57" w:right="57"/>
            </w:pPr>
            <w:r w:rsidRPr="004602F8">
              <w:lastRenderedPageBreak/>
              <w:t>Год_3</w:t>
            </w:r>
          </w:p>
        </w:tc>
        <w:tc>
          <w:tcPr>
            <w:tcW w:w="3863" w:type="pct"/>
            <w:shd w:val="clear" w:color="auto" w:fill="auto"/>
          </w:tcPr>
          <w:p w14:paraId="522B22AD" w14:textId="77777777" w:rsidR="00EA4E2F" w:rsidRPr="004602F8" w:rsidRDefault="00EA4E2F" w:rsidP="00AC2F13">
            <w:pPr>
              <w:pStyle w:val="ASFKTablenorm"/>
              <w:ind w:left="57" w:right="57"/>
            </w:pPr>
            <w:r w:rsidRPr="004602F8">
              <w:t>Указывается третий</w:t>
            </w:r>
            <w:r w:rsidR="00CA1E44" w:rsidRPr="004602F8">
              <w:t xml:space="preserve"> </w:t>
            </w:r>
            <w:r w:rsidRPr="004602F8">
              <w:t>год выполнения договора, следующего за первым годом.</w:t>
            </w:r>
          </w:p>
          <w:p w14:paraId="5BDE23FB" w14:textId="77777777" w:rsidR="00EA4E2F" w:rsidRPr="004602F8" w:rsidRDefault="009A381A"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r w:rsidR="00EA4E2F" w:rsidRPr="004602F8">
              <w:t>.</w:t>
            </w:r>
          </w:p>
        </w:tc>
      </w:tr>
      <w:tr w:rsidR="00EA4E2F" w:rsidRPr="004602F8" w14:paraId="517B61B7" w14:textId="77777777" w:rsidTr="00FE4062">
        <w:tc>
          <w:tcPr>
            <w:tcW w:w="1137" w:type="pct"/>
            <w:shd w:val="clear" w:color="auto" w:fill="auto"/>
          </w:tcPr>
          <w:p w14:paraId="3CC85A40" w14:textId="77777777" w:rsidR="00EA4E2F" w:rsidRPr="004602F8" w:rsidRDefault="00EA4E2F" w:rsidP="00AC2F13">
            <w:pPr>
              <w:pStyle w:val="ASFKTablenorm"/>
              <w:ind w:left="57" w:right="57"/>
            </w:pPr>
            <w:r w:rsidRPr="004602F8">
              <w:t>Цена договора по году</w:t>
            </w:r>
          </w:p>
        </w:tc>
        <w:tc>
          <w:tcPr>
            <w:tcW w:w="3863" w:type="pct"/>
            <w:shd w:val="clear" w:color="auto" w:fill="auto"/>
          </w:tcPr>
          <w:p w14:paraId="6D3B2808" w14:textId="77777777" w:rsidR="00EA4E2F" w:rsidRPr="004602F8" w:rsidRDefault="00EA4E2F" w:rsidP="00AC2F13">
            <w:pPr>
              <w:pStyle w:val="ASFKTablenorm"/>
              <w:ind w:left="57" w:right="57"/>
            </w:pPr>
            <w:r w:rsidRPr="004602F8">
              <w:t>Указывается цена договора за текущий год.</w:t>
            </w:r>
          </w:p>
          <w:p w14:paraId="117BB27F"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EA4E2F" w:rsidRPr="004602F8" w14:paraId="2D68AFB0" w14:textId="77777777" w:rsidTr="00FE4062">
        <w:tc>
          <w:tcPr>
            <w:tcW w:w="1137" w:type="pct"/>
            <w:shd w:val="clear" w:color="auto" w:fill="auto"/>
          </w:tcPr>
          <w:p w14:paraId="05609070" w14:textId="77777777" w:rsidR="00EA4E2F" w:rsidRPr="004602F8" w:rsidRDefault="00EA4E2F" w:rsidP="00AC2F13">
            <w:pPr>
              <w:pStyle w:val="ASFKTablenorm"/>
              <w:ind w:left="57" w:right="57"/>
            </w:pPr>
            <w:r w:rsidRPr="004602F8">
              <w:t>Цена договора по году_1</w:t>
            </w:r>
          </w:p>
        </w:tc>
        <w:tc>
          <w:tcPr>
            <w:tcW w:w="3863" w:type="pct"/>
            <w:shd w:val="clear" w:color="auto" w:fill="auto"/>
          </w:tcPr>
          <w:p w14:paraId="6491BBD4" w14:textId="77777777" w:rsidR="00EA4E2F" w:rsidRPr="004602F8" w:rsidRDefault="00EA4E2F" w:rsidP="00AC2F13">
            <w:pPr>
              <w:pStyle w:val="ASFKTablenorm"/>
              <w:ind w:left="57" w:right="57"/>
            </w:pPr>
            <w:r w:rsidRPr="004602F8">
              <w:t>Указывается цена договора за первый</w:t>
            </w:r>
            <w:r w:rsidR="00CA1E44" w:rsidRPr="004602F8">
              <w:t xml:space="preserve"> </w:t>
            </w:r>
            <w:r w:rsidRPr="004602F8">
              <w:t>год.</w:t>
            </w:r>
          </w:p>
          <w:p w14:paraId="45DF951F"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EA4E2F" w:rsidRPr="004602F8" w14:paraId="2E1876AD" w14:textId="77777777" w:rsidTr="00FE4062">
        <w:tc>
          <w:tcPr>
            <w:tcW w:w="1137" w:type="pct"/>
            <w:shd w:val="clear" w:color="auto" w:fill="auto"/>
          </w:tcPr>
          <w:p w14:paraId="2428BC38" w14:textId="77777777" w:rsidR="00EA4E2F" w:rsidRPr="004602F8" w:rsidRDefault="00EA4E2F" w:rsidP="00AC2F13">
            <w:pPr>
              <w:pStyle w:val="ASFKTablenorm"/>
              <w:ind w:left="57" w:right="57"/>
            </w:pPr>
            <w:r w:rsidRPr="004602F8">
              <w:t>Цена договора по году_2</w:t>
            </w:r>
          </w:p>
        </w:tc>
        <w:tc>
          <w:tcPr>
            <w:tcW w:w="3863" w:type="pct"/>
            <w:shd w:val="clear" w:color="auto" w:fill="auto"/>
          </w:tcPr>
          <w:p w14:paraId="49C97C8C" w14:textId="77777777" w:rsidR="00EA4E2F" w:rsidRPr="004602F8" w:rsidRDefault="00EA4E2F" w:rsidP="00AC2F13">
            <w:pPr>
              <w:pStyle w:val="ASFKTablenorm"/>
              <w:ind w:left="57" w:right="57"/>
            </w:pPr>
            <w:r w:rsidRPr="004602F8">
              <w:t>Указывается цена договора за второй</w:t>
            </w:r>
            <w:r w:rsidR="00CA1E44" w:rsidRPr="004602F8">
              <w:t xml:space="preserve"> </w:t>
            </w:r>
            <w:r w:rsidRPr="004602F8">
              <w:t>год.</w:t>
            </w:r>
          </w:p>
          <w:p w14:paraId="51BBD648"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EA4E2F" w:rsidRPr="004602F8" w14:paraId="5E74FA98" w14:textId="77777777" w:rsidTr="00FE4062">
        <w:tc>
          <w:tcPr>
            <w:tcW w:w="1137" w:type="pct"/>
            <w:shd w:val="clear" w:color="auto" w:fill="auto"/>
          </w:tcPr>
          <w:p w14:paraId="7B8DA19C" w14:textId="77777777" w:rsidR="00EA4E2F" w:rsidRPr="004602F8" w:rsidRDefault="00EA4E2F" w:rsidP="00AC2F13">
            <w:pPr>
              <w:pStyle w:val="ASFKTablenorm"/>
              <w:ind w:left="57" w:right="57"/>
            </w:pPr>
            <w:r w:rsidRPr="004602F8">
              <w:t>Цена договора по году_3</w:t>
            </w:r>
          </w:p>
        </w:tc>
        <w:tc>
          <w:tcPr>
            <w:tcW w:w="3863" w:type="pct"/>
            <w:shd w:val="clear" w:color="auto" w:fill="auto"/>
          </w:tcPr>
          <w:p w14:paraId="037DEAEA" w14:textId="77777777" w:rsidR="00EA4E2F" w:rsidRPr="004602F8" w:rsidRDefault="00EA4E2F" w:rsidP="00AC2F13">
            <w:pPr>
              <w:pStyle w:val="ASFKTablenorm"/>
              <w:ind w:left="57" w:right="57"/>
            </w:pPr>
            <w:r w:rsidRPr="004602F8">
              <w:t>Указывается цена договора за третий</w:t>
            </w:r>
            <w:r w:rsidR="00CA1E44" w:rsidRPr="004602F8">
              <w:t xml:space="preserve"> </w:t>
            </w:r>
            <w:r w:rsidRPr="004602F8">
              <w:t>год.</w:t>
            </w:r>
          </w:p>
          <w:p w14:paraId="10A9D59F"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EA4E2F" w:rsidRPr="004602F8" w14:paraId="7D4490E6" w14:textId="77777777" w:rsidTr="00FE4062">
        <w:tc>
          <w:tcPr>
            <w:tcW w:w="1137" w:type="pct"/>
            <w:shd w:val="clear" w:color="auto" w:fill="auto"/>
          </w:tcPr>
          <w:p w14:paraId="48BE7E26" w14:textId="77777777" w:rsidR="00EA4E2F" w:rsidRPr="004602F8" w:rsidRDefault="00EA4E2F" w:rsidP="00AC2F13">
            <w:pPr>
              <w:pStyle w:val="ASFKTablenorm"/>
              <w:ind w:left="57" w:right="57"/>
            </w:pPr>
            <w:r w:rsidRPr="004602F8">
              <w:t>Всего</w:t>
            </w:r>
          </w:p>
        </w:tc>
        <w:tc>
          <w:tcPr>
            <w:tcW w:w="3863" w:type="pct"/>
            <w:shd w:val="clear" w:color="auto" w:fill="auto"/>
          </w:tcPr>
          <w:p w14:paraId="4EFA44FB" w14:textId="77777777" w:rsidR="00EA4E2F" w:rsidRPr="004602F8" w:rsidRDefault="00EA4E2F" w:rsidP="00AC2F13">
            <w:pPr>
              <w:pStyle w:val="ASFKTablenorm"/>
              <w:ind w:left="57" w:right="57"/>
            </w:pPr>
            <w:r w:rsidRPr="004602F8">
              <w:t>Указывается итоговая сумма цены договора по годам.</w:t>
            </w:r>
          </w:p>
          <w:p w14:paraId="72352E77" w14:textId="77777777" w:rsidR="00EA4E2F" w:rsidRPr="004602F8" w:rsidRDefault="00EA4E2F"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bl>
    <w:p w14:paraId="4A77C98E" w14:textId="304C1E92" w:rsidR="00EA4E2F" w:rsidRPr="004602F8" w:rsidRDefault="00EA4E2F" w:rsidP="00EA4E2F">
      <w:pPr>
        <w:pStyle w:val="ASFKNormal"/>
      </w:pPr>
      <w:r w:rsidRPr="004602F8">
        <w:t>ЭФ документа «Расходная декларация», закладки «Информация о структуре цены договора» представлена на рисунке </w:t>
      </w:r>
      <w:r w:rsidRPr="004602F8">
        <w:fldChar w:fldCharType="begin"/>
      </w:r>
      <w:r w:rsidRPr="004602F8">
        <w:instrText xml:space="preserve"> REF _Ref530393484 \h </w:instrText>
      </w:r>
      <w:r w:rsidR="004602F8">
        <w:instrText xml:space="preserve"> \* MERGEFORMAT </w:instrText>
      </w:r>
      <w:r w:rsidRPr="004602F8">
        <w:fldChar w:fldCharType="separate"/>
      </w:r>
      <w:r w:rsidR="0086114E">
        <w:rPr>
          <w:noProof/>
        </w:rPr>
        <w:t>462</w:t>
      </w:r>
      <w:r w:rsidRPr="004602F8">
        <w:fldChar w:fldCharType="end"/>
      </w:r>
      <w:r w:rsidRPr="004602F8">
        <w:t>.</w:t>
      </w:r>
    </w:p>
    <w:p w14:paraId="707C2C1E" w14:textId="53B69CC1" w:rsidR="00EA4E2F" w:rsidRPr="004602F8" w:rsidRDefault="004C00E2" w:rsidP="00EA4E2F">
      <w:pPr>
        <w:pStyle w:val="ASFKFigure"/>
      </w:pPr>
      <w:r w:rsidRPr="004602F8">
        <w:rPr>
          <w:noProof/>
        </w:rPr>
        <w:lastRenderedPageBreak/>
        <w:drawing>
          <wp:inline distT="0" distB="0" distL="0" distR="0" wp14:anchorId="3E4A38A4" wp14:editId="77D57A02">
            <wp:extent cx="6134100" cy="5581650"/>
            <wp:effectExtent l="0" t="0" r="0" b="0"/>
            <wp:docPr id="586" name="Рисунок 58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34100" cy="5581650"/>
                    </a:xfrm>
                    <a:prstGeom prst="rect">
                      <a:avLst/>
                    </a:prstGeom>
                    <a:noFill/>
                    <a:ln>
                      <a:noFill/>
                    </a:ln>
                  </pic:spPr>
                </pic:pic>
              </a:graphicData>
            </a:graphic>
          </wp:inline>
        </w:drawing>
      </w:r>
    </w:p>
    <w:p w14:paraId="66B56B70" w14:textId="314EC4A4" w:rsidR="00EA4E2F" w:rsidRPr="004602F8" w:rsidRDefault="00346628" w:rsidP="00EA4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51" w:name="_Ref530393484"/>
      <w:bookmarkStart w:id="2752" w:name="_Toc126767750"/>
      <w:r w:rsidR="0086114E">
        <w:rPr>
          <w:noProof/>
        </w:rPr>
        <w:t>462</w:t>
      </w:r>
      <w:bookmarkEnd w:id="2751"/>
      <w:r w:rsidRPr="004602F8">
        <w:rPr>
          <w:noProof/>
        </w:rPr>
        <w:fldChar w:fldCharType="end"/>
      </w:r>
      <w:r w:rsidR="00EA4E2F" w:rsidRPr="004602F8">
        <w:t>. ЭФ документа «Расходная декларация», закладки «Информация о структуре цены договора»</w:t>
      </w:r>
      <w:bookmarkEnd w:id="2752"/>
    </w:p>
    <w:p w14:paraId="58E7A14B" w14:textId="0D659FEE" w:rsidR="00EA4E2F" w:rsidRPr="004602F8" w:rsidRDefault="00EA4E2F" w:rsidP="00EA4E2F">
      <w:pPr>
        <w:pStyle w:val="ASFKNormal"/>
      </w:pPr>
      <w:r w:rsidRPr="004602F8">
        <w:t>Перечень полей документа «Расходная декларация», закладки «Информация о структуре цены договора» приведен в таблице </w:t>
      </w:r>
      <w:r w:rsidRPr="004602F8">
        <w:fldChar w:fldCharType="begin"/>
      </w:r>
      <w:r w:rsidRPr="004602F8">
        <w:instrText xml:space="preserve"> REF _Ref530393509 \h </w:instrText>
      </w:r>
      <w:r w:rsidR="004602F8">
        <w:instrText xml:space="preserve"> \* MERGEFORMAT </w:instrText>
      </w:r>
      <w:r w:rsidRPr="004602F8">
        <w:fldChar w:fldCharType="separate"/>
      </w:r>
      <w:r w:rsidR="0086114E">
        <w:rPr>
          <w:noProof/>
        </w:rPr>
        <w:t>285</w:t>
      </w:r>
      <w:r w:rsidRPr="004602F8">
        <w:fldChar w:fldCharType="end"/>
      </w:r>
      <w:r w:rsidRPr="004602F8">
        <w:t>.</w:t>
      </w:r>
    </w:p>
    <w:p w14:paraId="4923B2E1" w14:textId="611A4655" w:rsidR="00EA4E2F" w:rsidRPr="004602F8" w:rsidRDefault="00346628" w:rsidP="00EA4E2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53" w:name="_Ref530393509"/>
      <w:bookmarkStart w:id="2754" w:name="_Toc126767177"/>
      <w:r w:rsidR="0086114E">
        <w:rPr>
          <w:noProof/>
        </w:rPr>
        <w:t>285</w:t>
      </w:r>
      <w:bookmarkEnd w:id="2753"/>
      <w:r w:rsidRPr="004602F8">
        <w:rPr>
          <w:noProof/>
        </w:rPr>
        <w:fldChar w:fldCharType="end"/>
      </w:r>
      <w:r w:rsidR="00EA4E2F" w:rsidRPr="004602F8">
        <w:t>. Описание полей документа «Расходная декларация», закладки «Информация о структуре цены договора»</w:t>
      </w:r>
      <w:bookmarkEnd w:id="275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95560E" w:rsidRPr="004602F8" w14:paraId="7137135D" w14:textId="77777777" w:rsidTr="00FE4062">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924C82" w14:textId="77777777" w:rsidR="0095560E" w:rsidRPr="004602F8" w:rsidRDefault="0095560E" w:rsidP="00017AF5">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8E1135" w14:textId="77777777" w:rsidR="0095560E" w:rsidRPr="004602F8" w:rsidRDefault="0095560E" w:rsidP="00326D02">
            <w:pPr>
              <w:pStyle w:val="ASFKTableHead"/>
            </w:pPr>
            <w:r w:rsidRPr="004602F8">
              <w:t>Описание поля</w:t>
            </w:r>
          </w:p>
        </w:tc>
      </w:tr>
      <w:tr w:rsidR="0095560E" w:rsidRPr="004602F8" w14:paraId="2D307FDE" w14:textId="77777777" w:rsidTr="00FE4062">
        <w:tc>
          <w:tcPr>
            <w:tcW w:w="5000" w:type="pct"/>
            <w:gridSpan w:val="2"/>
            <w:shd w:val="clear" w:color="auto" w:fill="auto"/>
          </w:tcPr>
          <w:p w14:paraId="68EED364" w14:textId="77777777" w:rsidR="0095560E" w:rsidRPr="004602F8" w:rsidRDefault="0095560E" w:rsidP="00AC2F13">
            <w:pPr>
              <w:pStyle w:val="ASFKTablenorm"/>
              <w:ind w:left="57" w:right="57"/>
            </w:pPr>
            <w:r w:rsidRPr="004602F8">
              <w:t xml:space="preserve">Все поля закладки «Информация о структуре цены договора» (названия граф – поля по горизонтали таблицы) заполняются при импорте из внешних систем соответствующим значением из файла, либо передаются из </w:t>
            </w:r>
            <w:r w:rsidRPr="004602F8">
              <w:rPr>
                <w:lang w:val="en-US"/>
              </w:rPr>
              <w:t>OEBS</w:t>
            </w:r>
            <w:r w:rsidRPr="004602F8">
              <w:t>.</w:t>
            </w:r>
          </w:p>
        </w:tc>
      </w:tr>
      <w:tr w:rsidR="0095560E" w:rsidRPr="004602F8" w14:paraId="3F158CBD" w14:textId="77777777" w:rsidTr="00FE4062">
        <w:tc>
          <w:tcPr>
            <w:tcW w:w="1321" w:type="pct"/>
            <w:shd w:val="clear" w:color="auto" w:fill="auto"/>
          </w:tcPr>
          <w:p w14:paraId="38A627A3" w14:textId="77777777" w:rsidR="0095560E" w:rsidRPr="004602F8" w:rsidRDefault="0095560E" w:rsidP="00AC2F13">
            <w:pPr>
              <w:pStyle w:val="ASFKTablenorm"/>
              <w:ind w:left="57" w:right="57"/>
            </w:pPr>
            <w:r w:rsidRPr="004602F8">
              <w:t>№ п/п</w:t>
            </w:r>
          </w:p>
        </w:tc>
        <w:tc>
          <w:tcPr>
            <w:tcW w:w="3679" w:type="pct"/>
            <w:shd w:val="clear" w:color="auto" w:fill="auto"/>
          </w:tcPr>
          <w:p w14:paraId="594B76B3" w14:textId="77777777" w:rsidR="0095560E" w:rsidRPr="004602F8" w:rsidRDefault="0095560E" w:rsidP="00AC2F13">
            <w:pPr>
              <w:pStyle w:val="ASFKTablenorm"/>
              <w:ind w:left="57" w:right="57"/>
            </w:pPr>
            <w:r w:rsidRPr="004602F8">
              <w:t>Указывается пункт наименования статьи затрат.</w:t>
            </w:r>
          </w:p>
        </w:tc>
      </w:tr>
      <w:tr w:rsidR="0095560E" w:rsidRPr="004602F8" w14:paraId="15843702" w14:textId="77777777" w:rsidTr="00FE4062">
        <w:tc>
          <w:tcPr>
            <w:tcW w:w="1321" w:type="pct"/>
            <w:shd w:val="clear" w:color="auto" w:fill="auto"/>
          </w:tcPr>
          <w:p w14:paraId="38C51517" w14:textId="77777777" w:rsidR="0095560E" w:rsidRPr="004602F8" w:rsidRDefault="0095560E" w:rsidP="00AC2F13">
            <w:pPr>
              <w:pStyle w:val="ASFKTablenorm"/>
              <w:ind w:left="57" w:right="57"/>
            </w:pPr>
            <w:r w:rsidRPr="004602F8">
              <w:t>Укрупненный код Перечня</w:t>
            </w:r>
          </w:p>
        </w:tc>
        <w:tc>
          <w:tcPr>
            <w:tcW w:w="3679" w:type="pct"/>
            <w:shd w:val="clear" w:color="auto" w:fill="auto"/>
          </w:tcPr>
          <w:p w14:paraId="7BC6D271" w14:textId="77777777" w:rsidR="0095560E" w:rsidRPr="004602F8" w:rsidRDefault="0095560E" w:rsidP="00AC2F13">
            <w:pPr>
              <w:pStyle w:val="ASFKTablenorm"/>
              <w:ind w:left="57" w:right="57"/>
            </w:pPr>
            <w:r w:rsidRPr="004602F8">
              <w:t>Указывается укрупненный код Перечня.</w:t>
            </w:r>
          </w:p>
        </w:tc>
      </w:tr>
      <w:tr w:rsidR="0095560E" w:rsidRPr="004602F8" w14:paraId="566525AD" w14:textId="77777777" w:rsidTr="00FE4062">
        <w:tc>
          <w:tcPr>
            <w:tcW w:w="1321" w:type="pct"/>
            <w:shd w:val="clear" w:color="auto" w:fill="auto"/>
          </w:tcPr>
          <w:p w14:paraId="0C3F083E" w14:textId="77777777" w:rsidR="0095560E" w:rsidRPr="004602F8" w:rsidRDefault="0095560E" w:rsidP="00AC2F13">
            <w:pPr>
              <w:pStyle w:val="ASFKTablenorm"/>
              <w:ind w:left="57" w:right="57"/>
            </w:pPr>
            <w:r w:rsidRPr="004602F8">
              <w:t>Детализированный код перечня</w:t>
            </w:r>
          </w:p>
        </w:tc>
        <w:tc>
          <w:tcPr>
            <w:tcW w:w="3679" w:type="pct"/>
            <w:shd w:val="clear" w:color="auto" w:fill="auto"/>
          </w:tcPr>
          <w:p w14:paraId="692BF50F" w14:textId="77777777" w:rsidR="0095560E" w:rsidRPr="004602F8" w:rsidRDefault="0095560E" w:rsidP="00AC2F13">
            <w:pPr>
              <w:pStyle w:val="ASFKTablenorm"/>
              <w:ind w:left="57" w:right="57"/>
            </w:pPr>
            <w:r w:rsidRPr="004602F8">
              <w:t>Указывается детализированный код Перечня.</w:t>
            </w:r>
          </w:p>
        </w:tc>
      </w:tr>
      <w:tr w:rsidR="0095560E" w:rsidRPr="004602F8" w14:paraId="1AFE2DDF" w14:textId="77777777" w:rsidTr="00FE4062">
        <w:tc>
          <w:tcPr>
            <w:tcW w:w="1321" w:type="pct"/>
            <w:shd w:val="clear" w:color="auto" w:fill="auto"/>
          </w:tcPr>
          <w:p w14:paraId="016346E7" w14:textId="77777777" w:rsidR="0095560E" w:rsidRPr="004602F8" w:rsidRDefault="0095560E" w:rsidP="00AC2F13">
            <w:pPr>
              <w:pStyle w:val="ASFKTablenorm"/>
              <w:ind w:left="57" w:right="57"/>
            </w:pPr>
            <w:r w:rsidRPr="004602F8">
              <w:lastRenderedPageBreak/>
              <w:t>Наименование кода Перечня</w:t>
            </w:r>
          </w:p>
        </w:tc>
        <w:tc>
          <w:tcPr>
            <w:tcW w:w="3679" w:type="pct"/>
            <w:shd w:val="clear" w:color="auto" w:fill="auto"/>
          </w:tcPr>
          <w:p w14:paraId="58A3B25B" w14:textId="77777777" w:rsidR="0095560E" w:rsidRPr="004602F8" w:rsidRDefault="0095560E" w:rsidP="00AC2F13">
            <w:pPr>
              <w:pStyle w:val="ASFKTablenorm"/>
              <w:ind w:left="57" w:right="57"/>
            </w:pPr>
            <w:r w:rsidRPr="004602F8">
              <w:t>Указывается наименование статьи затрат.</w:t>
            </w:r>
          </w:p>
        </w:tc>
      </w:tr>
      <w:tr w:rsidR="0095560E" w:rsidRPr="004602F8" w14:paraId="5DE81A38" w14:textId="77777777" w:rsidTr="00FE4062">
        <w:tc>
          <w:tcPr>
            <w:tcW w:w="1321" w:type="pct"/>
            <w:shd w:val="clear" w:color="auto" w:fill="auto"/>
          </w:tcPr>
          <w:p w14:paraId="243276AA" w14:textId="77777777" w:rsidR="0095560E" w:rsidRPr="004602F8" w:rsidRDefault="0095560E" w:rsidP="00AC2F13">
            <w:pPr>
              <w:pStyle w:val="ASFKTablenorm"/>
              <w:ind w:left="57" w:right="57"/>
            </w:pPr>
            <w:r w:rsidRPr="004602F8">
              <w:t>Кассовый расход (руб. коп.) План</w:t>
            </w:r>
          </w:p>
        </w:tc>
        <w:tc>
          <w:tcPr>
            <w:tcW w:w="3679" w:type="pct"/>
            <w:shd w:val="clear" w:color="auto" w:fill="auto"/>
          </w:tcPr>
          <w:p w14:paraId="3EFF2981" w14:textId="77777777" w:rsidR="0095560E" w:rsidRPr="004602F8" w:rsidRDefault="0095560E" w:rsidP="00AC2F13">
            <w:pPr>
              <w:pStyle w:val="ASFKTablenorm"/>
              <w:ind w:left="57" w:right="57"/>
            </w:pPr>
            <w:r w:rsidRPr="004602F8">
              <w:t>Указывается сумма планируемых выплат.</w:t>
            </w:r>
          </w:p>
        </w:tc>
      </w:tr>
      <w:tr w:rsidR="0095560E" w:rsidRPr="004602F8" w14:paraId="47657FC2" w14:textId="77777777" w:rsidTr="00FE4062">
        <w:tc>
          <w:tcPr>
            <w:tcW w:w="1321" w:type="pct"/>
            <w:shd w:val="clear" w:color="auto" w:fill="auto"/>
          </w:tcPr>
          <w:p w14:paraId="2C42C6D0" w14:textId="77777777" w:rsidR="0095560E" w:rsidRPr="004602F8" w:rsidRDefault="0095560E" w:rsidP="00AC2F13">
            <w:pPr>
              <w:pStyle w:val="ASFKTablenorm"/>
              <w:ind w:left="57" w:right="57"/>
            </w:pPr>
            <w:r w:rsidRPr="004602F8">
              <w:t>Кассовый расход (руб. коп.) Факт</w:t>
            </w:r>
          </w:p>
        </w:tc>
        <w:tc>
          <w:tcPr>
            <w:tcW w:w="3679" w:type="pct"/>
            <w:shd w:val="clear" w:color="auto" w:fill="auto"/>
          </w:tcPr>
          <w:p w14:paraId="18D1E5B1" w14:textId="77777777" w:rsidR="0095560E" w:rsidRPr="004602F8" w:rsidRDefault="0095560E" w:rsidP="00AC2F13">
            <w:pPr>
              <w:pStyle w:val="ASFKTablenorm"/>
              <w:ind w:left="57" w:right="57"/>
            </w:pPr>
            <w:r w:rsidRPr="004602F8">
              <w:t>Указывается фактическая сумма выплат.</w:t>
            </w:r>
          </w:p>
        </w:tc>
      </w:tr>
      <w:tr w:rsidR="0095560E" w:rsidRPr="004602F8" w14:paraId="68108242" w14:textId="77777777" w:rsidTr="00FE4062">
        <w:tc>
          <w:tcPr>
            <w:tcW w:w="1321" w:type="pct"/>
            <w:shd w:val="clear" w:color="auto" w:fill="auto"/>
          </w:tcPr>
          <w:p w14:paraId="1BE301C2" w14:textId="77777777" w:rsidR="0095560E" w:rsidRPr="004602F8" w:rsidRDefault="0095560E" w:rsidP="00AC2F13">
            <w:pPr>
              <w:pStyle w:val="ASFKTablenorm"/>
              <w:ind w:left="57" w:right="57"/>
            </w:pPr>
            <w:r w:rsidRPr="004602F8">
              <w:t>Факт (раздельный учет) (руб. коп.)</w:t>
            </w:r>
          </w:p>
        </w:tc>
        <w:tc>
          <w:tcPr>
            <w:tcW w:w="3679" w:type="pct"/>
            <w:shd w:val="clear" w:color="auto" w:fill="auto"/>
          </w:tcPr>
          <w:p w14:paraId="6EC71F81" w14:textId="77777777" w:rsidR="0095560E" w:rsidRPr="004602F8" w:rsidRDefault="0095560E" w:rsidP="00AC2F13">
            <w:pPr>
              <w:pStyle w:val="ASFKTablenorm"/>
              <w:ind w:left="57" w:right="57"/>
            </w:pPr>
            <w:r w:rsidRPr="004602F8">
              <w:t>Указывается сумма кассового расхода. Если затраты осуществлялись, ставится прочерк. Значение может указываться вручную.</w:t>
            </w:r>
          </w:p>
        </w:tc>
      </w:tr>
      <w:tr w:rsidR="0095560E" w:rsidRPr="004602F8" w14:paraId="379150EE" w14:textId="77777777" w:rsidTr="00FE4062">
        <w:tc>
          <w:tcPr>
            <w:tcW w:w="1321" w:type="pct"/>
            <w:shd w:val="clear" w:color="auto" w:fill="auto"/>
          </w:tcPr>
          <w:p w14:paraId="5C621B7B" w14:textId="77777777" w:rsidR="0095560E" w:rsidRPr="004602F8" w:rsidRDefault="0095560E" w:rsidP="00AC2F13">
            <w:pPr>
              <w:pStyle w:val="ASFKTablenorm"/>
              <w:ind w:left="57" w:right="57"/>
            </w:pPr>
            <w:r w:rsidRPr="004602F8">
              <w:t>Показатель</w:t>
            </w:r>
          </w:p>
        </w:tc>
        <w:tc>
          <w:tcPr>
            <w:tcW w:w="3679" w:type="pct"/>
            <w:shd w:val="clear" w:color="auto" w:fill="auto"/>
          </w:tcPr>
          <w:p w14:paraId="3AC5210A" w14:textId="77777777" w:rsidR="0095560E" w:rsidRPr="004602F8" w:rsidRDefault="0095560E" w:rsidP="00AC2F13">
            <w:pPr>
              <w:pStyle w:val="ASFKTablenorm"/>
              <w:ind w:left="57" w:right="57"/>
            </w:pPr>
            <w:r w:rsidRPr="004602F8">
              <w:t>Указывается наименование статьи затрат.</w:t>
            </w:r>
          </w:p>
        </w:tc>
      </w:tr>
      <w:tr w:rsidR="0095560E" w:rsidRPr="004602F8" w14:paraId="70E8552D" w14:textId="77777777" w:rsidTr="00FE4062">
        <w:tc>
          <w:tcPr>
            <w:tcW w:w="1321" w:type="pct"/>
            <w:shd w:val="clear" w:color="auto" w:fill="auto"/>
          </w:tcPr>
          <w:p w14:paraId="5CDA7B33" w14:textId="77777777" w:rsidR="0095560E" w:rsidRPr="004602F8" w:rsidRDefault="0095560E" w:rsidP="00AC2F13">
            <w:pPr>
              <w:pStyle w:val="ASFKTablenorm"/>
              <w:ind w:left="57" w:right="57"/>
            </w:pPr>
            <w:r w:rsidRPr="004602F8">
              <w:t>КР с начала исполнения</w:t>
            </w:r>
          </w:p>
        </w:tc>
        <w:tc>
          <w:tcPr>
            <w:tcW w:w="3679" w:type="pct"/>
            <w:shd w:val="clear" w:color="auto" w:fill="auto"/>
          </w:tcPr>
          <w:p w14:paraId="44B52AF8" w14:textId="77777777" w:rsidR="0095560E" w:rsidRPr="004602F8" w:rsidRDefault="0095560E" w:rsidP="00AC2F13">
            <w:pPr>
              <w:pStyle w:val="ASFKTablenorm"/>
              <w:ind w:left="57" w:right="57"/>
            </w:pPr>
            <w:r w:rsidRPr="004602F8">
              <w:t>Указывается итоговая сумма кассового расхода с начала исполнения.</w:t>
            </w:r>
          </w:p>
          <w:p w14:paraId="753E44F5" w14:textId="77777777" w:rsidR="0095560E" w:rsidRPr="004602F8" w:rsidRDefault="0095560E" w:rsidP="00AC2F13">
            <w:pPr>
              <w:pStyle w:val="ASFKTablenorm"/>
              <w:ind w:left="57" w:right="57"/>
            </w:pPr>
            <w:r w:rsidRPr="004602F8">
              <w:t>Значение может указываться вручную.</w:t>
            </w:r>
          </w:p>
        </w:tc>
      </w:tr>
      <w:tr w:rsidR="0095560E" w:rsidRPr="004602F8" w14:paraId="1F318B94" w14:textId="77777777" w:rsidTr="00FE4062">
        <w:tc>
          <w:tcPr>
            <w:tcW w:w="1321" w:type="pct"/>
            <w:shd w:val="clear" w:color="auto" w:fill="auto"/>
          </w:tcPr>
          <w:p w14:paraId="1C188806" w14:textId="77777777" w:rsidR="0095560E" w:rsidRPr="004602F8" w:rsidRDefault="0095560E" w:rsidP="00AC2F13">
            <w:pPr>
              <w:pStyle w:val="ASFKTablenorm"/>
              <w:ind w:left="57" w:right="57"/>
            </w:pPr>
            <w:r w:rsidRPr="004602F8">
              <w:t>Примечание</w:t>
            </w:r>
          </w:p>
        </w:tc>
        <w:tc>
          <w:tcPr>
            <w:tcW w:w="3679" w:type="pct"/>
            <w:shd w:val="clear" w:color="auto" w:fill="auto"/>
          </w:tcPr>
          <w:p w14:paraId="74271E93" w14:textId="77777777" w:rsidR="0095560E" w:rsidRPr="004602F8" w:rsidRDefault="0095560E" w:rsidP="00AC2F13">
            <w:pPr>
              <w:pStyle w:val="ASFKTablenorm"/>
              <w:ind w:left="57" w:right="57"/>
            </w:pPr>
            <w:r w:rsidRPr="004602F8">
              <w:t>Указывается необходимая информация. В т.ч указывается информация об изменении цены договора.</w:t>
            </w:r>
          </w:p>
          <w:p w14:paraId="1BCCE9C9" w14:textId="77777777" w:rsidR="0095560E" w:rsidRPr="004602F8" w:rsidRDefault="0095560E" w:rsidP="00AC2F13">
            <w:pPr>
              <w:pStyle w:val="ASFKTablenorm"/>
              <w:ind w:left="57" w:right="57"/>
            </w:pPr>
            <w:r w:rsidRPr="004602F8">
              <w:t>Значение может указываться вручную.</w:t>
            </w:r>
          </w:p>
        </w:tc>
      </w:tr>
      <w:tr w:rsidR="0095560E" w:rsidRPr="004602F8" w14:paraId="6D5BFD49" w14:textId="77777777" w:rsidTr="00FE4062">
        <w:tc>
          <w:tcPr>
            <w:tcW w:w="5000" w:type="pct"/>
            <w:gridSpan w:val="2"/>
            <w:shd w:val="clear" w:color="auto" w:fill="auto"/>
          </w:tcPr>
          <w:p w14:paraId="4AC47226" w14:textId="77777777" w:rsidR="0095560E" w:rsidRPr="004602F8" w:rsidRDefault="0095560E" w:rsidP="00AC2F13">
            <w:pPr>
              <w:pStyle w:val="ASFKTablenorm"/>
              <w:ind w:left="57" w:right="57"/>
            </w:pPr>
            <w:r w:rsidRPr="004602F8">
              <w:t xml:space="preserve">Все поля закладки «Информация о структуре цены договора» (названия граф – поля по вертикали таблицы) кроме полей: «Цена Договора – всего:», «НДС», «НДС к зачету по приобретенным товарам, работам, услугам (вычитается)», «Чистая прибыль – всего:», «% (от цены договора)» заполняются при импорте из внешних систем соответствующим значением из файла, либо передаются из </w:t>
            </w:r>
            <w:r w:rsidRPr="004602F8">
              <w:rPr>
                <w:lang w:val="en-US"/>
              </w:rPr>
              <w:t>OEBS</w:t>
            </w:r>
            <w:r w:rsidRPr="004602F8">
              <w:t xml:space="preserve">. </w:t>
            </w:r>
          </w:p>
        </w:tc>
      </w:tr>
      <w:tr w:rsidR="0095560E" w:rsidRPr="004602F8" w14:paraId="0B75ECEB" w14:textId="77777777" w:rsidTr="00FE4062">
        <w:tc>
          <w:tcPr>
            <w:tcW w:w="1321" w:type="pct"/>
            <w:shd w:val="clear" w:color="auto" w:fill="auto"/>
          </w:tcPr>
          <w:p w14:paraId="7D10BF6B" w14:textId="77777777" w:rsidR="0095560E" w:rsidRPr="004602F8" w:rsidRDefault="0095560E" w:rsidP="00AC2F13">
            <w:pPr>
              <w:pStyle w:val="ASFKTablenorm"/>
              <w:ind w:left="57" w:right="57"/>
            </w:pPr>
            <w:r w:rsidRPr="004602F8">
              <w:t>Цена Договора – всего:</w:t>
            </w:r>
          </w:p>
        </w:tc>
        <w:tc>
          <w:tcPr>
            <w:tcW w:w="3679" w:type="pct"/>
            <w:shd w:val="clear" w:color="auto" w:fill="auto"/>
          </w:tcPr>
          <w:p w14:paraId="068C6D47" w14:textId="77777777" w:rsidR="0095560E" w:rsidRPr="004602F8" w:rsidRDefault="0095560E" w:rsidP="00AC2F13">
            <w:pPr>
              <w:pStyle w:val="ASFKTablenorm"/>
              <w:ind w:left="57" w:right="57"/>
            </w:pPr>
            <w:r w:rsidRPr="004602F8">
              <w:t>Указывается итоговая цена договора.</w:t>
            </w:r>
          </w:p>
          <w:p w14:paraId="5448E494" w14:textId="77777777" w:rsidR="0095560E" w:rsidRPr="004602F8" w:rsidRDefault="0095560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5560E" w:rsidRPr="004602F8" w14:paraId="61A8FC77" w14:textId="77777777" w:rsidTr="00FE4062">
        <w:tc>
          <w:tcPr>
            <w:tcW w:w="1321" w:type="pct"/>
            <w:shd w:val="clear" w:color="auto" w:fill="auto"/>
          </w:tcPr>
          <w:p w14:paraId="460E9D1B" w14:textId="77777777" w:rsidR="0095560E" w:rsidRPr="004602F8" w:rsidRDefault="0095560E" w:rsidP="00AC2F13">
            <w:pPr>
              <w:pStyle w:val="ASFKTablenorm"/>
              <w:ind w:left="57" w:right="57"/>
            </w:pPr>
            <w:r w:rsidRPr="004602F8">
              <w:t>НДС</w:t>
            </w:r>
          </w:p>
        </w:tc>
        <w:tc>
          <w:tcPr>
            <w:tcW w:w="3679" w:type="pct"/>
            <w:shd w:val="clear" w:color="auto" w:fill="auto"/>
          </w:tcPr>
          <w:p w14:paraId="39ADF551" w14:textId="77777777" w:rsidR="0095560E" w:rsidRPr="004602F8" w:rsidRDefault="0095560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5560E" w:rsidRPr="004602F8" w14:paraId="3803CE10" w14:textId="77777777" w:rsidTr="00FE4062">
        <w:tc>
          <w:tcPr>
            <w:tcW w:w="1321" w:type="pct"/>
            <w:shd w:val="clear" w:color="auto" w:fill="auto"/>
          </w:tcPr>
          <w:p w14:paraId="2AEA4B7B" w14:textId="77777777" w:rsidR="0095560E" w:rsidRPr="004602F8" w:rsidRDefault="0095560E" w:rsidP="00AC2F13">
            <w:pPr>
              <w:pStyle w:val="ASFKTablenorm"/>
              <w:ind w:left="57" w:right="57"/>
            </w:pPr>
            <w:r w:rsidRPr="004602F8">
              <w:t>НДС к зачету по приобретенным товарам, работам, услугам (вычитается)</w:t>
            </w:r>
          </w:p>
        </w:tc>
        <w:tc>
          <w:tcPr>
            <w:tcW w:w="3679" w:type="pct"/>
            <w:shd w:val="clear" w:color="auto" w:fill="auto"/>
          </w:tcPr>
          <w:p w14:paraId="795E76E3" w14:textId="77777777" w:rsidR="0095560E" w:rsidRPr="004602F8" w:rsidRDefault="0095560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5560E" w:rsidRPr="004602F8" w14:paraId="7FCBCED3" w14:textId="77777777" w:rsidTr="00FE4062">
        <w:tc>
          <w:tcPr>
            <w:tcW w:w="1321" w:type="pct"/>
            <w:shd w:val="clear" w:color="auto" w:fill="auto"/>
          </w:tcPr>
          <w:p w14:paraId="05050F5D" w14:textId="77777777" w:rsidR="0095560E" w:rsidRPr="004602F8" w:rsidRDefault="0095560E" w:rsidP="00AC2F13">
            <w:pPr>
              <w:pStyle w:val="ASFKTablenorm"/>
              <w:ind w:left="57" w:right="57"/>
            </w:pPr>
            <w:r w:rsidRPr="004602F8">
              <w:t>Чистая прибыль – всего:</w:t>
            </w:r>
          </w:p>
        </w:tc>
        <w:tc>
          <w:tcPr>
            <w:tcW w:w="3679" w:type="pct"/>
            <w:shd w:val="clear" w:color="auto" w:fill="auto"/>
          </w:tcPr>
          <w:p w14:paraId="2E2B0434" w14:textId="77777777" w:rsidR="0095560E" w:rsidRPr="004602F8" w:rsidRDefault="0095560E" w:rsidP="00AC2F13">
            <w:pPr>
              <w:pStyle w:val="ASFKTablenorm"/>
              <w:ind w:left="57" w:right="57"/>
            </w:pPr>
            <w:r w:rsidRPr="004602F8">
              <w:t>Указывается итоговая сумма чистой прибыли.</w:t>
            </w:r>
          </w:p>
          <w:p w14:paraId="434D192E" w14:textId="77777777" w:rsidR="0095560E" w:rsidRPr="004602F8" w:rsidRDefault="0095560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r w:rsidR="0095560E" w:rsidRPr="004602F8" w14:paraId="3BE0A873" w14:textId="77777777" w:rsidTr="00FE4062">
        <w:tc>
          <w:tcPr>
            <w:tcW w:w="1321" w:type="pct"/>
            <w:shd w:val="clear" w:color="auto" w:fill="auto"/>
          </w:tcPr>
          <w:p w14:paraId="48CA820B" w14:textId="77777777" w:rsidR="0095560E" w:rsidRPr="004602F8" w:rsidRDefault="0095560E" w:rsidP="00AC2F13">
            <w:pPr>
              <w:pStyle w:val="ASFKTablenorm"/>
              <w:ind w:left="57" w:right="57"/>
            </w:pPr>
            <w:r w:rsidRPr="004602F8">
              <w:t>% (от цены договора)</w:t>
            </w:r>
          </w:p>
        </w:tc>
        <w:tc>
          <w:tcPr>
            <w:tcW w:w="3679" w:type="pct"/>
            <w:shd w:val="clear" w:color="auto" w:fill="auto"/>
          </w:tcPr>
          <w:p w14:paraId="1BEBB08C" w14:textId="77777777" w:rsidR="0095560E" w:rsidRPr="004602F8" w:rsidRDefault="0095560E" w:rsidP="00AC2F13">
            <w:pPr>
              <w:pStyle w:val="ASFKTablenorm"/>
              <w:ind w:left="57" w:right="57"/>
            </w:pPr>
            <w:r w:rsidRPr="004602F8">
              <w:t>Заполняется при импорте из внешних систем соответствующим значением из файла или значение указывается вручную.</w:t>
            </w:r>
          </w:p>
        </w:tc>
      </w:tr>
    </w:tbl>
    <w:p w14:paraId="34AB2975" w14:textId="541F7AEF" w:rsidR="00EA4E2F" w:rsidRPr="004602F8" w:rsidRDefault="00EA4E2F" w:rsidP="00EA4E2F">
      <w:pPr>
        <w:pStyle w:val="ASFKNormal"/>
      </w:pPr>
      <w:r w:rsidRPr="004602F8">
        <w:t>ЭФ документа «Расходная декларация», закладки «Реквизиты подписи» представлена на рисунке </w:t>
      </w:r>
      <w:r w:rsidRPr="004602F8">
        <w:fldChar w:fldCharType="begin"/>
      </w:r>
      <w:r w:rsidRPr="004602F8">
        <w:instrText xml:space="preserve"> REF _Ref530574745 \h </w:instrText>
      </w:r>
      <w:r w:rsidR="004602F8">
        <w:instrText xml:space="preserve"> \* MERGEFORMAT </w:instrText>
      </w:r>
      <w:r w:rsidRPr="004602F8">
        <w:fldChar w:fldCharType="separate"/>
      </w:r>
      <w:r w:rsidR="0086114E">
        <w:rPr>
          <w:noProof/>
        </w:rPr>
        <w:t>463</w:t>
      </w:r>
      <w:r w:rsidRPr="004602F8">
        <w:fldChar w:fldCharType="end"/>
      </w:r>
      <w:r w:rsidRPr="004602F8">
        <w:t>.</w:t>
      </w:r>
    </w:p>
    <w:p w14:paraId="256233A4" w14:textId="0EAC9D0E" w:rsidR="00EA4E2F" w:rsidRPr="004602F8" w:rsidRDefault="004C00E2" w:rsidP="00EA4E2F">
      <w:pPr>
        <w:pStyle w:val="ASFKFigure"/>
      </w:pPr>
      <w:r w:rsidRPr="004602F8">
        <w:rPr>
          <w:noProof/>
        </w:rPr>
        <w:lastRenderedPageBreak/>
        <w:drawing>
          <wp:inline distT="0" distB="0" distL="0" distR="0" wp14:anchorId="248B40F9" wp14:editId="35FB8F13">
            <wp:extent cx="6124575" cy="2743200"/>
            <wp:effectExtent l="0" t="0" r="9525" b="0"/>
            <wp:docPr id="587" name="Рисунок 5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3"/>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4363CEA7" w14:textId="5722BD6D" w:rsidR="00EA4E2F" w:rsidRPr="004602F8" w:rsidRDefault="00346628" w:rsidP="00EA4E2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55" w:name="_Ref530574745"/>
      <w:bookmarkStart w:id="2756" w:name="_Toc126767751"/>
      <w:r w:rsidR="0086114E">
        <w:rPr>
          <w:noProof/>
        </w:rPr>
        <w:t>463</w:t>
      </w:r>
      <w:bookmarkEnd w:id="2755"/>
      <w:r w:rsidRPr="004602F8">
        <w:rPr>
          <w:noProof/>
        </w:rPr>
        <w:fldChar w:fldCharType="end"/>
      </w:r>
      <w:r w:rsidR="00EA4E2F" w:rsidRPr="004602F8">
        <w:t>. ЭФ документа «Расходная декларация», закладки «Реквизиты подписи»</w:t>
      </w:r>
      <w:bookmarkEnd w:id="2756"/>
    </w:p>
    <w:p w14:paraId="66FBBFB9" w14:textId="356FABDF" w:rsidR="00EA4E2F" w:rsidRPr="004602F8" w:rsidRDefault="00EA4E2F" w:rsidP="00EA4E2F">
      <w:pPr>
        <w:pStyle w:val="ASFKNormal"/>
      </w:pPr>
      <w:r w:rsidRPr="004602F8">
        <w:t>Перечень полей документа «Расходная декларация», закладки «Реквизиты подписи» приведен в таблице </w:t>
      </w:r>
      <w:r w:rsidRPr="004602F8">
        <w:fldChar w:fldCharType="begin"/>
      </w:r>
      <w:r w:rsidRPr="004602F8">
        <w:instrText xml:space="preserve"> REF _Ref530574746 \h </w:instrText>
      </w:r>
      <w:r w:rsidR="004602F8">
        <w:instrText xml:space="preserve"> \* MERGEFORMAT </w:instrText>
      </w:r>
      <w:r w:rsidRPr="004602F8">
        <w:fldChar w:fldCharType="separate"/>
      </w:r>
      <w:r w:rsidR="0086114E">
        <w:rPr>
          <w:noProof/>
        </w:rPr>
        <w:t>286</w:t>
      </w:r>
      <w:r w:rsidRPr="004602F8">
        <w:fldChar w:fldCharType="end"/>
      </w:r>
      <w:r w:rsidRPr="004602F8">
        <w:t>.</w:t>
      </w:r>
    </w:p>
    <w:p w14:paraId="62F6FAFD" w14:textId="337F0BCD" w:rsidR="00EA4E2F" w:rsidRPr="004602F8" w:rsidRDefault="00346628" w:rsidP="00EA4E2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57" w:name="_Ref530574746"/>
      <w:bookmarkStart w:id="2758" w:name="_Toc126767178"/>
      <w:r w:rsidR="0086114E">
        <w:rPr>
          <w:noProof/>
        </w:rPr>
        <w:t>286</w:t>
      </w:r>
      <w:bookmarkEnd w:id="2757"/>
      <w:r w:rsidRPr="004602F8">
        <w:rPr>
          <w:noProof/>
        </w:rPr>
        <w:fldChar w:fldCharType="end"/>
      </w:r>
      <w:r w:rsidR="00EA4E2F" w:rsidRPr="004602F8">
        <w:t>. Описание полей документа «Расходная декларация», закладки «Реквизиты подписи»</w:t>
      </w:r>
      <w:bookmarkEnd w:id="27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EA4E2F" w:rsidRPr="004602F8" w14:paraId="6ACA1737" w14:textId="77777777" w:rsidTr="00FE4062">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07B37F" w14:textId="77777777" w:rsidR="00EA4E2F" w:rsidRPr="004602F8" w:rsidRDefault="00EA4E2F" w:rsidP="00EA4E2F">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A7DE515" w14:textId="77777777" w:rsidR="00EA4E2F" w:rsidRPr="004602F8" w:rsidRDefault="00EA4E2F" w:rsidP="00EA4E2F">
            <w:pPr>
              <w:pStyle w:val="ASFKTableHead"/>
            </w:pPr>
            <w:r w:rsidRPr="004602F8">
              <w:t>Описание поля</w:t>
            </w:r>
          </w:p>
        </w:tc>
      </w:tr>
      <w:tr w:rsidR="00EA4E2F" w:rsidRPr="004602F8" w14:paraId="4B33CE03" w14:textId="77777777" w:rsidTr="00FE4062">
        <w:tc>
          <w:tcPr>
            <w:tcW w:w="5000" w:type="pct"/>
            <w:gridSpan w:val="2"/>
            <w:shd w:val="clear" w:color="auto" w:fill="auto"/>
          </w:tcPr>
          <w:p w14:paraId="65E988D9" w14:textId="77777777" w:rsidR="00EA4E2F" w:rsidRPr="004602F8" w:rsidRDefault="00EA4E2F" w:rsidP="00AC2F13">
            <w:pPr>
              <w:pStyle w:val="ASFKTablenorm"/>
              <w:ind w:left="57" w:right="57"/>
            </w:pPr>
            <w:r w:rsidRPr="004602F8">
              <w:t>Группа полей «Реквизиты с подписями клиента»</w:t>
            </w:r>
          </w:p>
        </w:tc>
      </w:tr>
      <w:tr w:rsidR="00EA4E2F" w:rsidRPr="004602F8" w14:paraId="546130D4" w14:textId="77777777" w:rsidTr="00FE4062">
        <w:tc>
          <w:tcPr>
            <w:tcW w:w="1321" w:type="pct"/>
            <w:shd w:val="clear" w:color="auto" w:fill="auto"/>
          </w:tcPr>
          <w:p w14:paraId="1D73397C" w14:textId="77777777" w:rsidR="00EA4E2F" w:rsidRPr="004602F8" w:rsidRDefault="00EA4E2F" w:rsidP="00AC2F13">
            <w:pPr>
              <w:pStyle w:val="ASFKTablenorm"/>
              <w:ind w:left="57" w:right="57"/>
            </w:pPr>
            <w:r w:rsidRPr="004602F8">
              <w:t>Руководитель</w:t>
            </w:r>
          </w:p>
        </w:tc>
        <w:tc>
          <w:tcPr>
            <w:tcW w:w="3679" w:type="pct"/>
            <w:shd w:val="clear" w:color="auto" w:fill="auto"/>
          </w:tcPr>
          <w:p w14:paraId="68710F34" w14:textId="77777777" w:rsidR="00EA4E2F" w:rsidRPr="004602F8" w:rsidRDefault="00F844F5" w:rsidP="00AC2F13">
            <w:pPr>
              <w:pStyle w:val="ASFKTablenorm"/>
              <w:ind w:left="57" w:right="57"/>
            </w:pPr>
            <w:r w:rsidRPr="004602F8">
              <w:t>Значение поля заполняется вручную</w:t>
            </w:r>
            <w:r w:rsidR="00EA4E2F" w:rsidRPr="004602F8">
              <w:t>.</w:t>
            </w:r>
          </w:p>
        </w:tc>
      </w:tr>
      <w:tr w:rsidR="00EA4E2F" w:rsidRPr="004602F8" w14:paraId="7A9ABE2D" w14:textId="77777777" w:rsidTr="00FE4062">
        <w:tc>
          <w:tcPr>
            <w:tcW w:w="1321" w:type="pct"/>
            <w:shd w:val="clear" w:color="auto" w:fill="auto"/>
          </w:tcPr>
          <w:p w14:paraId="2F9B2748" w14:textId="77777777" w:rsidR="00EA4E2F" w:rsidRPr="004602F8" w:rsidRDefault="00EA4E2F" w:rsidP="00AC2F13">
            <w:pPr>
              <w:pStyle w:val="ASFKTablenorm"/>
              <w:ind w:left="57" w:right="57"/>
            </w:pPr>
            <w:r w:rsidRPr="004602F8">
              <w:t>Руководитель (должность уполномоченного лица)</w:t>
            </w:r>
          </w:p>
        </w:tc>
        <w:tc>
          <w:tcPr>
            <w:tcW w:w="3679" w:type="pct"/>
            <w:shd w:val="clear" w:color="auto" w:fill="auto"/>
          </w:tcPr>
          <w:p w14:paraId="6E3ECF11" w14:textId="77777777" w:rsidR="00EA4E2F" w:rsidRPr="004602F8" w:rsidRDefault="00F844F5" w:rsidP="00AC2F13">
            <w:pPr>
              <w:pStyle w:val="ASFKTablenorm"/>
              <w:ind w:left="57" w:right="57"/>
            </w:pPr>
            <w:r w:rsidRPr="004602F8">
              <w:t>Значение поля заполняется вручную</w:t>
            </w:r>
            <w:r w:rsidR="00EA4E2F" w:rsidRPr="004602F8">
              <w:t>.</w:t>
            </w:r>
          </w:p>
        </w:tc>
      </w:tr>
      <w:tr w:rsidR="00EA4E2F" w:rsidRPr="004602F8" w14:paraId="232E0704" w14:textId="77777777" w:rsidTr="00FE4062">
        <w:tc>
          <w:tcPr>
            <w:tcW w:w="1321" w:type="pct"/>
            <w:shd w:val="clear" w:color="auto" w:fill="auto"/>
          </w:tcPr>
          <w:p w14:paraId="1D7EC00F" w14:textId="77777777" w:rsidR="00EA4E2F" w:rsidRPr="004602F8" w:rsidRDefault="00EA4E2F" w:rsidP="00AC2F13">
            <w:pPr>
              <w:pStyle w:val="ASFKTablenorm"/>
              <w:ind w:left="57" w:right="57"/>
            </w:pPr>
            <w:r w:rsidRPr="004602F8">
              <w:t>Дата подписания</w:t>
            </w:r>
          </w:p>
        </w:tc>
        <w:tc>
          <w:tcPr>
            <w:tcW w:w="3679" w:type="pct"/>
            <w:shd w:val="clear" w:color="auto" w:fill="auto"/>
          </w:tcPr>
          <w:p w14:paraId="229AAEBB" w14:textId="77777777" w:rsidR="00EA4E2F" w:rsidRPr="004602F8" w:rsidRDefault="00F844F5" w:rsidP="00AC2F13">
            <w:pPr>
              <w:pStyle w:val="ASFKTablenorm"/>
              <w:ind w:left="57" w:right="57"/>
            </w:pPr>
            <w:r w:rsidRPr="004602F8">
              <w:t>Значение поля заполняется вручную</w:t>
            </w:r>
            <w:r w:rsidR="00EA4E2F" w:rsidRPr="004602F8">
              <w:t>.</w:t>
            </w:r>
          </w:p>
        </w:tc>
      </w:tr>
    </w:tbl>
    <w:p w14:paraId="37CFD814" w14:textId="77777777" w:rsidR="00EA4E2F" w:rsidRPr="004602F8" w:rsidRDefault="00EA4E2F" w:rsidP="00EA4E2F">
      <w:pPr>
        <w:pStyle w:val="21"/>
      </w:pPr>
      <w:bookmarkStart w:id="2759" w:name="_Toc126766835"/>
      <w:r w:rsidRPr="004602F8">
        <w:t>Группа документов «Управление платежами»</w:t>
      </w:r>
      <w:bookmarkEnd w:id="2759"/>
    </w:p>
    <w:p w14:paraId="3BA156E0" w14:textId="77777777" w:rsidR="00EA4E2F" w:rsidRPr="004602F8" w:rsidRDefault="00EA4E2F" w:rsidP="00EA4E2F">
      <w:pPr>
        <w:pStyle w:val="32"/>
      </w:pPr>
      <w:bookmarkStart w:id="2760" w:name="_Ref346800016"/>
      <w:bookmarkStart w:id="2761" w:name="_Toc409449263"/>
      <w:bookmarkStart w:id="2762" w:name="_Toc421171975"/>
      <w:bookmarkStart w:id="2763" w:name="_Toc433824934"/>
      <w:bookmarkStart w:id="2764" w:name="_Toc126766836"/>
      <w:r w:rsidRPr="004602F8">
        <w:t>Информация об операциях клиентов, совершаемых с использованием банковских карт</w:t>
      </w:r>
      <w:bookmarkEnd w:id="2760"/>
      <w:bookmarkEnd w:id="2761"/>
      <w:bookmarkEnd w:id="2762"/>
      <w:bookmarkEnd w:id="2763"/>
      <w:bookmarkEnd w:id="2764"/>
    </w:p>
    <w:p w14:paraId="378EA086" w14:textId="77777777" w:rsidR="00CA3543" w:rsidRPr="004602F8" w:rsidRDefault="00CA3543" w:rsidP="00CA3543">
      <w:pPr>
        <w:pStyle w:val="ASFKNormal"/>
      </w:pPr>
      <w:r w:rsidRPr="004602F8">
        <w:t xml:space="preserve">Документ </w:t>
      </w:r>
      <w:r w:rsidR="00BC7FFB" w:rsidRPr="004602F8">
        <w:t>«</w:t>
      </w:r>
      <w:r w:rsidRPr="004602F8">
        <w:t>Информация об операциях клиентов, совершаемых с использованием банковских карт</w:t>
      </w:r>
      <w:r w:rsidR="00BC7FFB" w:rsidRPr="004602F8">
        <w:t>»</w:t>
      </w:r>
      <w:r w:rsidRPr="004602F8">
        <w:t xml:space="preserve"> вводится в СУФД (или импортируется из ВС) на уровне ОФК.</w:t>
      </w:r>
    </w:p>
    <w:p w14:paraId="75B103A7" w14:textId="77777777" w:rsidR="00CA3543" w:rsidRPr="004602F8" w:rsidRDefault="00CA3543" w:rsidP="00CA3543">
      <w:pPr>
        <w:pStyle w:val="ASFKNormal"/>
      </w:pPr>
      <w:r w:rsidRPr="004602F8">
        <w:t>От СУФД ОФК документ передается в СУФД уровня УФК, где автоматически (в соответствии с настроенным расписанием) или по требованию пользователя выгружается в систему OEBS уровня УФК в виде XML.</w:t>
      </w:r>
    </w:p>
    <w:p w14:paraId="22E608BE" w14:textId="77777777" w:rsidR="00CA3543" w:rsidRPr="004602F8" w:rsidRDefault="00CA3543" w:rsidP="00CA3543">
      <w:pPr>
        <w:pStyle w:val="ASFKNormal"/>
      </w:pPr>
      <w:r w:rsidRPr="004602F8">
        <w:t>Документ доступен для ОФК-</w:t>
      </w:r>
      <w:r w:rsidRPr="004602F8">
        <w:rPr>
          <w:lang w:val="en-US"/>
        </w:rPr>
        <w:t>offline</w:t>
      </w:r>
      <w:r w:rsidRPr="004602F8">
        <w:t>.</w:t>
      </w:r>
    </w:p>
    <w:p w14:paraId="6DEA2A3A" w14:textId="69BC2584" w:rsidR="00CA3543" w:rsidRPr="004602F8" w:rsidRDefault="00A179C2" w:rsidP="00CA3543">
      <w:pPr>
        <w:pStyle w:val="ASFKNormal"/>
      </w:pPr>
      <w:r w:rsidRPr="004602F8">
        <w:t>Для работы с документами «</w:t>
      </w:r>
      <w:r w:rsidR="00CA3543" w:rsidRPr="004602F8">
        <w:t>Информация об операциях клиентов, совершаемых с использованием банковских карт</w:t>
      </w:r>
      <w:r w:rsidR="00BC7FFB" w:rsidRPr="004602F8">
        <w:t>»</w:t>
      </w:r>
      <w:r w:rsidR="00CA3543" w:rsidRPr="004602F8">
        <w:t xml:space="preserve"> следует перейти в пункт меню </w:t>
      </w:r>
      <w:r w:rsidR="00BC7FFB" w:rsidRPr="004602F8">
        <w:t>«</w:t>
      </w:r>
      <w:r w:rsidR="00CA3543" w:rsidRPr="004602F8">
        <w:t>Документы – Управление платежами – Работа со счетами по выдаче наличных денежных средств – Информация об операциях клиентов, совершаемых с использованием банковских карт</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_Ref364958509 \h  \* MERGEFORMAT </w:instrText>
      </w:r>
      <w:r w:rsidR="00CA3543" w:rsidRPr="004602F8">
        <w:fldChar w:fldCharType="separate"/>
      </w:r>
      <w:r w:rsidR="0086114E">
        <w:t>464</w:t>
      </w:r>
      <w:r w:rsidR="00CA3543" w:rsidRPr="004602F8">
        <w:fldChar w:fldCharType="end"/>
      </w:r>
      <w:r w:rsidR="00CA3543" w:rsidRPr="004602F8">
        <w:t>.</w:t>
      </w:r>
    </w:p>
    <w:p w14:paraId="4B62DEAB" w14:textId="03A42329" w:rsidR="00CA3543" w:rsidRPr="004602F8" w:rsidRDefault="004C00E2" w:rsidP="00CA3543">
      <w:pPr>
        <w:pStyle w:val="ASFKFigure"/>
      </w:pPr>
      <w:r w:rsidRPr="004602F8">
        <w:rPr>
          <w:noProof/>
        </w:rPr>
        <w:lastRenderedPageBreak/>
        <w:drawing>
          <wp:inline distT="0" distB="0" distL="0" distR="0" wp14:anchorId="6E6EC532" wp14:editId="1CDDCA3C">
            <wp:extent cx="6124575" cy="4667250"/>
            <wp:effectExtent l="0" t="0" r="9525" b="0"/>
            <wp:docPr id="588" name="Рисунок 5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0"/>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14:paraId="2B0519AB" w14:textId="10B2740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65" w:name="_Ref364958509"/>
      <w:bookmarkStart w:id="2766" w:name="_Toc126767752"/>
      <w:r w:rsidR="0086114E">
        <w:rPr>
          <w:noProof/>
        </w:rPr>
        <w:t>464</w:t>
      </w:r>
      <w:bookmarkEnd w:id="2765"/>
      <w:r w:rsidRPr="004602F8">
        <w:rPr>
          <w:noProof/>
        </w:rPr>
        <w:fldChar w:fldCharType="end"/>
      </w:r>
      <w:r w:rsidR="00CA3543" w:rsidRPr="004602F8">
        <w:t xml:space="preserve">. ЭФ списка документов </w:t>
      </w:r>
      <w:r w:rsidR="00BC7FFB" w:rsidRPr="004602F8">
        <w:t>«</w:t>
      </w:r>
      <w:r w:rsidR="00CA3543" w:rsidRPr="004602F8">
        <w:t>Информация об операциях клиентов, совершаемых с использованием банковских карт</w:t>
      </w:r>
      <w:r w:rsidR="00BC7FFB" w:rsidRPr="004602F8">
        <w:t>»</w:t>
      </w:r>
      <w:bookmarkEnd w:id="2766"/>
      <w:r w:rsidR="00CA3543" w:rsidRPr="004602F8">
        <w:t xml:space="preserve"> </w:t>
      </w:r>
    </w:p>
    <w:p w14:paraId="7DB67CE6" w14:textId="77777777" w:rsidR="00CA3543" w:rsidRPr="004602F8" w:rsidRDefault="00CA3543" w:rsidP="00C9434B">
      <w:pPr>
        <w:pStyle w:val="41"/>
      </w:pPr>
      <w:r w:rsidRPr="004602F8">
        <w:t>Доступные операции</w:t>
      </w:r>
    </w:p>
    <w:p w14:paraId="5CE28435"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8F6BA72" w14:textId="77777777" w:rsidR="00CA3543" w:rsidRPr="004602F8" w:rsidRDefault="00CA3543" w:rsidP="00CA3543">
      <w:pPr>
        <w:pStyle w:val="ASFKListmark1"/>
      </w:pPr>
      <w:r w:rsidRPr="004602F8">
        <w:t>ручной ввод;</w:t>
      </w:r>
    </w:p>
    <w:p w14:paraId="2C5B9569" w14:textId="77777777" w:rsidR="00CA3543" w:rsidRPr="004602F8" w:rsidRDefault="00CA3543" w:rsidP="00CA3543">
      <w:pPr>
        <w:pStyle w:val="ASFKListmark1"/>
      </w:pPr>
      <w:r w:rsidRPr="004602F8">
        <w:t>просмотр и редактирование;</w:t>
      </w:r>
    </w:p>
    <w:p w14:paraId="507FA97F" w14:textId="77777777" w:rsidR="00CA3543" w:rsidRPr="004602F8" w:rsidRDefault="00CA3543" w:rsidP="00CA3543">
      <w:pPr>
        <w:pStyle w:val="ASFKListmark1"/>
      </w:pPr>
      <w:r w:rsidRPr="004602F8">
        <w:t>удаление;</w:t>
      </w:r>
    </w:p>
    <w:p w14:paraId="4C964A7F"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3CB4D06A" w14:textId="77777777" w:rsidR="00CA3543" w:rsidRPr="004602F8" w:rsidRDefault="00CA3543" w:rsidP="00CA3543">
      <w:pPr>
        <w:pStyle w:val="ASFKListmark1"/>
      </w:pPr>
      <w:r w:rsidRPr="004602F8">
        <w:t>импорт из внешней системы;</w:t>
      </w:r>
    </w:p>
    <w:p w14:paraId="7FAC4A05" w14:textId="77777777" w:rsidR="00CA3543" w:rsidRPr="004602F8" w:rsidRDefault="00CA3543" w:rsidP="00CA3543">
      <w:pPr>
        <w:pStyle w:val="ASFKListmark1"/>
      </w:pPr>
      <w:r w:rsidRPr="004602F8">
        <w:t>экспорт в OEBS.</w:t>
      </w:r>
    </w:p>
    <w:p w14:paraId="0FA0A804" w14:textId="77777777" w:rsidR="00CA3543" w:rsidRPr="004602F8" w:rsidRDefault="00CA3543" w:rsidP="00C9434B">
      <w:pPr>
        <w:pStyle w:val="41"/>
      </w:pPr>
      <w:bookmarkStart w:id="2767" w:name="_Ref396222446"/>
      <w:r w:rsidRPr="004602F8">
        <w:t>Экранная форма документа</w:t>
      </w:r>
      <w:bookmarkEnd w:id="2767"/>
    </w:p>
    <w:p w14:paraId="215A6138" w14:textId="08E9BB5F" w:rsidR="00CA3543" w:rsidRPr="004602F8" w:rsidRDefault="00CA3543" w:rsidP="00CA3543">
      <w:pPr>
        <w:pStyle w:val="ASFKNormal"/>
      </w:pPr>
      <w:r w:rsidRPr="004602F8">
        <w:t xml:space="preserve">ЭФ документа </w:t>
      </w:r>
      <w:r w:rsidR="00BC7FFB" w:rsidRPr="004602F8">
        <w:t>«</w:t>
      </w:r>
      <w:r w:rsidRPr="004602F8">
        <w:t>Информация об операциях клиентов, совершаемых с использованием банковских карт</w:t>
      </w:r>
      <w:r w:rsidR="00BC7FFB" w:rsidRPr="004602F8">
        <w:t>»</w:t>
      </w:r>
      <w:r w:rsidRPr="004602F8">
        <w:t xml:space="preserve"> представлена на рисунках </w:t>
      </w:r>
      <w:r w:rsidRPr="004602F8">
        <w:fldChar w:fldCharType="begin"/>
      </w:r>
      <w:r w:rsidRPr="004602F8">
        <w:instrText xml:space="preserve"> REF _Ref364960959 \h  \* MERGEFORMAT </w:instrText>
      </w:r>
      <w:r w:rsidRPr="004602F8">
        <w:fldChar w:fldCharType="separate"/>
      </w:r>
      <w:r w:rsidR="0086114E">
        <w:t>465</w:t>
      </w:r>
      <w:r w:rsidRPr="004602F8">
        <w:fldChar w:fldCharType="end"/>
      </w:r>
      <w:r w:rsidRPr="004602F8">
        <w:t xml:space="preserve"> и </w:t>
      </w:r>
      <w:r w:rsidRPr="004602F8">
        <w:fldChar w:fldCharType="begin"/>
      </w:r>
      <w:r w:rsidRPr="004602F8">
        <w:instrText xml:space="preserve"> REF _Ref364960215 \h  \* MERGEFORMAT </w:instrText>
      </w:r>
      <w:r w:rsidRPr="004602F8">
        <w:fldChar w:fldCharType="separate"/>
      </w:r>
      <w:r w:rsidR="0086114E">
        <w:t>466</w:t>
      </w:r>
      <w:r w:rsidRPr="004602F8">
        <w:fldChar w:fldCharType="end"/>
      </w:r>
      <w:r w:rsidRPr="004602F8">
        <w:t>. Форма содержит следующие закладки:</w:t>
      </w:r>
    </w:p>
    <w:p w14:paraId="23506AED"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5F22C7CF" w14:textId="77777777" w:rsidR="00CA3543" w:rsidRPr="004602F8" w:rsidRDefault="00BC7FFB" w:rsidP="00CA3543">
      <w:pPr>
        <w:pStyle w:val="ASFKListmark1"/>
      </w:pPr>
      <w:r w:rsidRPr="004602F8">
        <w:t>«</w:t>
      </w:r>
      <w:r w:rsidR="00CA3543" w:rsidRPr="004602F8">
        <w:t>Данные по картам (2)</w:t>
      </w:r>
      <w:r w:rsidRPr="004602F8">
        <w:t>»</w:t>
      </w:r>
      <w:r w:rsidR="00CA3543" w:rsidRPr="004602F8">
        <w:t>;</w:t>
      </w:r>
    </w:p>
    <w:p w14:paraId="54583580"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57095F84"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DA23A00" w14:textId="1447BF7D" w:rsidR="00CA3543" w:rsidRPr="004602F8" w:rsidRDefault="004C00E2" w:rsidP="00CA3543">
      <w:pPr>
        <w:pStyle w:val="ASFKFigure"/>
      </w:pPr>
      <w:r w:rsidRPr="004602F8">
        <w:rPr>
          <w:noProof/>
        </w:rPr>
        <w:lastRenderedPageBreak/>
        <w:drawing>
          <wp:inline distT="0" distB="0" distL="0" distR="0" wp14:anchorId="142D9472" wp14:editId="73155416">
            <wp:extent cx="6124575" cy="3286125"/>
            <wp:effectExtent l="0" t="0" r="9525" b="9525"/>
            <wp:docPr id="589" name="Рисунок 5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0"/>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7397CCD1" w14:textId="7E84AA4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68" w:name="_Ref364960959"/>
      <w:bookmarkStart w:id="2769" w:name="_Toc126767753"/>
      <w:r w:rsidR="0086114E">
        <w:rPr>
          <w:noProof/>
        </w:rPr>
        <w:t>465</w:t>
      </w:r>
      <w:bookmarkEnd w:id="2768"/>
      <w:r w:rsidRPr="004602F8">
        <w:rPr>
          <w:noProof/>
        </w:rPr>
        <w:fldChar w:fldCharType="end"/>
      </w:r>
      <w:r w:rsidR="00CA3543" w:rsidRPr="004602F8">
        <w:t xml:space="preserve">. ЭФ документа </w:t>
      </w:r>
      <w:r w:rsidR="00BC7FFB" w:rsidRPr="004602F8">
        <w:t>«</w:t>
      </w:r>
      <w:r w:rsidR="00CA3543" w:rsidRPr="004602F8">
        <w:t>Информация об операциях клиентов, совершаемых с использованием банковских карт</w:t>
      </w:r>
      <w:r w:rsidR="006B08A4" w:rsidRPr="004602F8">
        <w:t>», закладки «</w:t>
      </w:r>
      <w:r w:rsidR="00CA3543" w:rsidRPr="004602F8">
        <w:t>Документ (1)</w:t>
      </w:r>
      <w:r w:rsidR="00BC7FFB" w:rsidRPr="004602F8">
        <w:t>»</w:t>
      </w:r>
      <w:bookmarkEnd w:id="2769"/>
    </w:p>
    <w:p w14:paraId="21995E52" w14:textId="6EBF2F8E"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об операциях клиентов, совершаемых с использованием банковских карт</w:t>
      </w:r>
      <w:r w:rsidR="006B08A4" w:rsidRPr="004602F8">
        <w:t>», закладки «</w:t>
      </w:r>
      <w:r w:rsidRPr="004602F8">
        <w:t>Документ (1)</w:t>
      </w:r>
      <w:r w:rsidR="00BC7FFB" w:rsidRPr="004602F8">
        <w:t>»</w:t>
      </w:r>
      <w:r w:rsidR="00253116" w:rsidRPr="004602F8">
        <w:t xml:space="preserve"> </w:t>
      </w:r>
      <w:r w:rsidR="003D6EBA" w:rsidRPr="004602F8">
        <w:t>приведен в таблице</w:t>
      </w:r>
      <w:r w:rsidRPr="004602F8">
        <w:t> </w:t>
      </w:r>
      <w:r w:rsidRPr="004602F8">
        <w:fldChar w:fldCharType="begin"/>
      </w:r>
      <w:r w:rsidRPr="004602F8">
        <w:instrText xml:space="preserve"> REF _Ref346799879 \h  \* MERGEFORMAT </w:instrText>
      </w:r>
      <w:r w:rsidRPr="004602F8">
        <w:fldChar w:fldCharType="separate"/>
      </w:r>
      <w:r w:rsidR="0086114E">
        <w:t>287</w:t>
      </w:r>
      <w:r w:rsidRPr="004602F8">
        <w:fldChar w:fldCharType="end"/>
      </w:r>
      <w:r w:rsidRPr="004602F8">
        <w:t>.</w:t>
      </w:r>
    </w:p>
    <w:p w14:paraId="13C434F3" w14:textId="6C97999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70" w:name="_Ref346799879"/>
      <w:bookmarkStart w:id="2771" w:name="_Toc126767179"/>
      <w:r w:rsidR="0086114E">
        <w:rPr>
          <w:noProof/>
        </w:rPr>
        <w:t>287</w:t>
      </w:r>
      <w:bookmarkEnd w:id="2770"/>
      <w:r w:rsidRPr="004602F8">
        <w:rPr>
          <w:noProof/>
        </w:rPr>
        <w:fldChar w:fldCharType="end"/>
      </w:r>
      <w:r w:rsidR="00CA3543" w:rsidRPr="004602F8">
        <w:t xml:space="preserve">. </w:t>
      </w:r>
      <w:r w:rsidR="003228FF" w:rsidRPr="004602F8">
        <w:t>Описание</w:t>
      </w:r>
      <w:r w:rsidR="00CA3543" w:rsidRPr="004602F8">
        <w:t xml:space="preserve"> полей документа </w:t>
      </w:r>
      <w:r w:rsidR="00BC7FFB" w:rsidRPr="004602F8">
        <w:t>«</w:t>
      </w:r>
      <w:r w:rsidR="00CA3543" w:rsidRPr="004602F8">
        <w:t>Информация об операциях клиентов, совершаемых с использованием банковских карт</w:t>
      </w:r>
      <w:r w:rsidR="006B08A4" w:rsidRPr="004602F8">
        <w:t>», закладки «</w:t>
      </w:r>
      <w:r w:rsidR="00CA3543" w:rsidRPr="004602F8">
        <w:t>Документ (1)</w:t>
      </w:r>
      <w:r w:rsidR="00BC7FFB" w:rsidRPr="004602F8">
        <w:t>»</w:t>
      </w:r>
      <w:bookmarkEnd w:id="277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0"/>
        <w:gridCol w:w="7438"/>
      </w:tblGrid>
      <w:tr w:rsidR="00CA3543" w:rsidRPr="004602F8" w14:paraId="3FF4FBC8" w14:textId="77777777" w:rsidTr="00FE4062">
        <w:trPr>
          <w:trHeight w:val="349"/>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9301ADA" w14:textId="77777777" w:rsidR="00CA3543" w:rsidRPr="004602F8" w:rsidRDefault="00CA3543" w:rsidP="00CA3543">
            <w:pPr>
              <w:pStyle w:val="ASFKTableHead"/>
            </w:pPr>
            <w:r w:rsidRPr="004602F8">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830F75" w14:textId="77777777" w:rsidR="00CA3543" w:rsidRPr="004602F8" w:rsidRDefault="00CA3543" w:rsidP="00CA3543">
            <w:pPr>
              <w:pStyle w:val="ASFKTableHead"/>
            </w:pPr>
            <w:r w:rsidRPr="004602F8">
              <w:t>Описание поля</w:t>
            </w:r>
          </w:p>
        </w:tc>
      </w:tr>
      <w:tr w:rsidR="00CA3543" w:rsidRPr="004602F8" w14:paraId="385C77D6" w14:textId="77777777" w:rsidTr="00FE4062">
        <w:tc>
          <w:tcPr>
            <w:tcW w:w="2217" w:type="dxa"/>
            <w:shd w:val="clear" w:color="auto" w:fill="auto"/>
          </w:tcPr>
          <w:p w14:paraId="346C004C" w14:textId="77777777" w:rsidR="00CA3543" w:rsidRPr="004602F8" w:rsidRDefault="00CA3543" w:rsidP="00AC2F13">
            <w:pPr>
              <w:pStyle w:val="ASFKTablenorm"/>
              <w:ind w:left="57" w:right="57"/>
            </w:pPr>
            <w:r w:rsidRPr="004602F8">
              <w:t>Номер</w:t>
            </w:r>
          </w:p>
        </w:tc>
        <w:tc>
          <w:tcPr>
            <w:tcW w:w="7535" w:type="dxa"/>
            <w:shd w:val="clear" w:color="auto" w:fill="auto"/>
          </w:tcPr>
          <w:p w14:paraId="2E5438E1" w14:textId="77777777" w:rsidR="00CA3543" w:rsidRPr="004602F8" w:rsidRDefault="00CA3543" w:rsidP="00AC2F13">
            <w:pPr>
              <w:pStyle w:val="ASFKTablenorm"/>
              <w:ind w:left="57" w:right="57"/>
            </w:pPr>
            <w:r w:rsidRPr="004602F8">
              <w:t>Номер документа, присвоенный банком.</w:t>
            </w:r>
          </w:p>
          <w:p w14:paraId="7016DE56"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60C7AF21" w14:textId="77777777" w:rsidTr="00FE4062">
        <w:tc>
          <w:tcPr>
            <w:tcW w:w="2217" w:type="dxa"/>
            <w:shd w:val="clear" w:color="auto" w:fill="auto"/>
          </w:tcPr>
          <w:p w14:paraId="4E6E2A7A" w14:textId="77777777" w:rsidR="00CA3543" w:rsidRPr="004602F8" w:rsidRDefault="00CA3543" w:rsidP="00AC2F13">
            <w:pPr>
              <w:pStyle w:val="ASFKTablenorm"/>
              <w:ind w:left="57" w:right="57"/>
            </w:pPr>
            <w:r w:rsidRPr="004602F8">
              <w:t>Дата</w:t>
            </w:r>
          </w:p>
        </w:tc>
        <w:tc>
          <w:tcPr>
            <w:tcW w:w="7535" w:type="dxa"/>
            <w:shd w:val="clear" w:color="auto" w:fill="auto"/>
          </w:tcPr>
          <w:p w14:paraId="73606D13" w14:textId="77777777" w:rsidR="00CA3543" w:rsidRPr="004602F8" w:rsidRDefault="00CA3543" w:rsidP="00AC2F13">
            <w:pPr>
              <w:pStyle w:val="ASFKTablenorm"/>
              <w:ind w:left="57" w:right="57"/>
            </w:pPr>
            <w:r w:rsidRPr="004602F8">
              <w:t>Дата операций.</w:t>
            </w:r>
          </w:p>
          <w:p w14:paraId="55455B2D" w14:textId="77777777" w:rsidR="00CA3543" w:rsidRPr="004602F8" w:rsidRDefault="00CA3543" w:rsidP="00AC2F13">
            <w:pPr>
              <w:pStyle w:val="ASFKTablenorm"/>
              <w:ind w:left="57" w:right="57"/>
            </w:pPr>
            <w:r w:rsidRPr="004602F8">
              <w:t>Поле заполняется пользователем вручную, либо из системного календаря.</w:t>
            </w:r>
          </w:p>
        </w:tc>
      </w:tr>
      <w:tr w:rsidR="00CA3543" w:rsidRPr="004602F8" w14:paraId="1EDA3509" w14:textId="77777777" w:rsidTr="00FE4062">
        <w:tc>
          <w:tcPr>
            <w:tcW w:w="2217" w:type="dxa"/>
            <w:shd w:val="clear" w:color="auto" w:fill="auto"/>
          </w:tcPr>
          <w:p w14:paraId="67966066" w14:textId="77777777" w:rsidR="00CA3543" w:rsidRPr="004602F8" w:rsidRDefault="00CA3543" w:rsidP="00AC2F13">
            <w:pPr>
              <w:pStyle w:val="ASFKTablenorm"/>
              <w:ind w:left="57" w:right="57"/>
            </w:pPr>
            <w:r w:rsidRPr="004602F8">
              <w:t>Тип</w:t>
            </w:r>
          </w:p>
        </w:tc>
        <w:tc>
          <w:tcPr>
            <w:tcW w:w="7535" w:type="dxa"/>
            <w:shd w:val="clear" w:color="auto" w:fill="auto"/>
          </w:tcPr>
          <w:p w14:paraId="0EFD19FA" w14:textId="77777777" w:rsidR="00CA3543" w:rsidRPr="004602F8" w:rsidRDefault="00CA3543" w:rsidP="00AC2F13">
            <w:pPr>
              <w:pStyle w:val="ASFKTablenorm"/>
              <w:ind w:left="57" w:right="57"/>
            </w:pPr>
            <w:r w:rsidRPr="004602F8">
              <w:t>Тип технического документа.</w:t>
            </w:r>
          </w:p>
        </w:tc>
      </w:tr>
      <w:tr w:rsidR="00CA3543" w:rsidRPr="004602F8" w14:paraId="69B0EC4E" w14:textId="77777777" w:rsidTr="00FE4062">
        <w:tc>
          <w:tcPr>
            <w:tcW w:w="2217" w:type="dxa"/>
            <w:shd w:val="clear" w:color="auto" w:fill="auto"/>
          </w:tcPr>
          <w:p w14:paraId="34314A00" w14:textId="77777777" w:rsidR="00CA3543" w:rsidRPr="004602F8" w:rsidRDefault="00CA3543" w:rsidP="00AC2F13">
            <w:pPr>
              <w:pStyle w:val="ASFKTablenorm"/>
              <w:ind w:left="57" w:right="57"/>
            </w:pPr>
            <w:r w:rsidRPr="004602F8">
              <w:t>Статус</w:t>
            </w:r>
          </w:p>
        </w:tc>
        <w:tc>
          <w:tcPr>
            <w:tcW w:w="7535" w:type="dxa"/>
            <w:shd w:val="clear" w:color="auto" w:fill="auto"/>
          </w:tcPr>
          <w:p w14:paraId="61F0B086" w14:textId="77777777" w:rsidR="00CA3543" w:rsidRPr="004602F8" w:rsidRDefault="00CA3543" w:rsidP="00AC2F13">
            <w:pPr>
              <w:pStyle w:val="ASFKTablenorm"/>
              <w:ind w:left="57" w:right="57"/>
            </w:pPr>
            <w:r w:rsidRPr="004602F8">
              <w:t>Статус документа.</w:t>
            </w:r>
          </w:p>
        </w:tc>
      </w:tr>
      <w:tr w:rsidR="00CA3543" w:rsidRPr="004602F8" w14:paraId="46D2902E" w14:textId="77777777" w:rsidTr="00FE4062">
        <w:tc>
          <w:tcPr>
            <w:tcW w:w="9752" w:type="dxa"/>
            <w:gridSpan w:val="2"/>
            <w:shd w:val="clear" w:color="auto" w:fill="auto"/>
          </w:tcPr>
          <w:p w14:paraId="43664E31" w14:textId="77777777" w:rsidR="00CA3543" w:rsidRPr="004602F8" w:rsidRDefault="00253116" w:rsidP="00AC2F13">
            <w:pPr>
              <w:pStyle w:val="ASFKTablenorm"/>
              <w:ind w:left="57" w:right="57"/>
            </w:pPr>
            <w:r w:rsidRPr="004602F8">
              <w:t>З</w:t>
            </w:r>
            <w:r w:rsidR="00CA3543" w:rsidRPr="004602F8">
              <w:t>акладк</w:t>
            </w:r>
            <w:r w:rsidRPr="004602F8">
              <w:t>а</w:t>
            </w:r>
            <w:r w:rsidR="00CA3543" w:rsidRPr="004602F8">
              <w:t xml:space="preserve"> </w:t>
            </w:r>
            <w:r w:rsidR="00BC7FFB" w:rsidRPr="004602F8">
              <w:t>«</w:t>
            </w:r>
            <w:r w:rsidR="00CA3543" w:rsidRPr="004602F8">
              <w:t>Документ (1)</w:t>
            </w:r>
            <w:r w:rsidR="00BC7FFB" w:rsidRPr="004602F8">
              <w:t>»</w:t>
            </w:r>
          </w:p>
        </w:tc>
      </w:tr>
      <w:tr w:rsidR="00CA3543" w:rsidRPr="004602F8" w14:paraId="1C0918DF" w14:textId="77777777" w:rsidTr="00FE4062">
        <w:tc>
          <w:tcPr>
            <w:tcW w:w="2217" w:type="dxa"/>
            <w:shd w:val="clear" w:color="auto" w:fill="auto"/>
          </w:tcPr>
          <w:p w14:paraId="16F22182" w14:textId="77777777" w:rsidR="00CA3543" w:rsidRPr="004602F8" w:rsidRDefault="00CA3543" w:rsidP="00AC2F13">
            <w:pPr>
              <w:pStyle w:val="ASFKTablenorm"/>
              <w:ind w:left="57" w:right="57"/>
            </w:pPr>
            <w:r w:rsidRPr="004602F8">
              <w:t>Клиент</w:t>
            </w:r>
          </w:p>
        </w:tc>
        <w:tc>
          <w:tcPr>
            <w:tcW w:w="7535" w:type="dxa"/>
            <w:shd w:val="clear" w:color="auto" w:fill="auto"/>
          </w:tcPr>
          <w:p w14:paraId="61FC482C" w14:textId="77777777" w:rsidR="00CA3543" w:rsidRPr="004602F8" w:rsidRDefault="00CA3543" w:rsidP="00AC2F13">
            <w:pPr>
              <w:pStyle w:val="ASFKTablenorm"/>
              <w:ind w:left="57" w:right="57"/>
            </w:pPr>
            <w:r w:rsidRPr="004602F8">
              <w:t xml:space="preserve">Полное или сокращенное наименование клиента. </w:t>
            </w:r>
          </w:p>
          <w:p w14:paraId="2669B8EC" w14:textId="77777777" w:rsidR="00CA3543" w:rsidRPr="004602F8" w:rsidRDefault="00CA3543" w:rsidP="00AC2F13">
            <w:pPr>
              <w:pStyle w:val="ASFKTablenorm"/>
              <w:ind w:left="57" w:right="57"/>
            </w:pPr>
            <w:r w:rsidRPr="004602F8">
              <w:t xml:space="preserve">Может быть заполнено пользователем вручную, если не заполнено поле </w:t>
            </w:r>
            <w:r w:rsidR="00BC7FFB" w:rsidRPr="004602F8">
              <w:t>«</w:t>
            </w:r>
            <w:r w:rsidRPr="004602F8">
              <w:t>Расчетный счет</w:t>
            </w:r>
            <w:r w:rsidR="00BC7FFB" w:rsidRPr="004602F8">
              <w:t>»</w:t>
            </w:r>
            <w:r w:rsidRPr="004602F8">
              <w:t xml:space="preserve">, либо становится недоступным для редактирования, если поле </w:t>
            </w:r>
            <w:r w:rsidR="00BC7FFB" w:rsidRPr="004602F8">
              <w:t>«</w:t>
            </w:r>
            <w:r w:rsidRPr="004602F8">
              <w:t>Расчетный счет</w:t>
            </w:r>
            <w:r w:rsidR="00BC7FFB" w:rsidRPr="004602F8">
              <w:t>»</w:t>
            </w:r>
            <w:r w:rsidRPr="004602F8">
              <w:t xml:space="preserve"> заполнено.</w:t>
            </w:r>
          </w:p>
          <w:p w14:paraId="40E7EFA7" w14:textId="77777777" w:rsidR="00CA3543" w:rsidRPr="004602F8" w:rsidRDefault="00CA3543" w:rsidP="00AC2F13">
            <w:pPr>
              <w:pStyle w:val="ASFKTablenorm"/>
              <w:ind w:left="57" w:right="57"/>
            </w:pPr>
            <w:r w:rsidRPr="004602F8">
              <w:t>Заполняется в соответствии с ТФФ 1.0.</w:t>
            </w:r>
          </w:p>
          <w:p w14:paraId="1CE1C32B" w14:textId="77777777" w:rsidR="00CA3543" w:rsidRPr="004602F8" w:rsidRDefault="00CA3543" w:rsidP="00AC2F13">
            <w:pPr>
              <w:pStyle w:val="ASFKTablenorm"/>
              <w:ind w:left="57" w:right="57"/>
            </w:pPr>
            <w:r w:rsidRPr="004602F8">
              <w:t>Сохраняется для ручного ввода/просмотра документа в ТФФ 1.0, для ТФФ 2.0 не заполняется.</w:t>
            </w:r>
          </w:p>
        </w:tc>
      </w:tr>
      <w:tr w:rsidR="00CA3543" w:rsidRPr="004602F8" w14:paraId="1181B4AC" w14:textId="77777777" w:rsidTr="00FE4062">
        <w:tc>
          <w:tcPr>
            <w:tcW w:w="2217" w:type="dxa"/>
            <w:shd w:val="clear" w:color="auto" w:fill="auto"/>
          </w:tcPr>
          <w:p w14:paraId="240BEB18" w14:textId="77777777" w:rsidR="00CA3543" w:rsidRPr="004602F8" w:rsidRDefault="00C2021C" w:rsidP="00AC2F13">
            <w:pPr>
              <w:pStyle w:val="ASFKTablenorm"/>
              <w:ind w:left="57" w:right="57"/>
            </w:pPr>
            <w:r w:rsidRPr="004602F8">
              <w:t>П</w:t>
            </w:r>
            <w:r w:rsidR="00CA3543" w:rsidRPr="004602F8">
              <w:t>о Сводному реестру</w:t>
            </w:r>
          </w:p>
        </w:tc>
        <w:tc>
          <w:tcPr>
            <w:tcW w:w="7535" w:type="dxa"/>
            <w:shd w:val="clear" w:color="auto" w:fill="auto"/>
          </w:tcPr>
          <w:p w14:paraId="7846C784" w14:textId="77777777" w:rsidR="00CA3543" w:rsidRPr="004602F8" w:rsidRDefault="00CA3543" w:rsidP="00AC2F13">
            <w:pPr>
              <w:pStyle w:val="ASFKTablenorm"/>
              <w:ind w:left="57" w:right="57"/>
            </w:pPr>
            <w:r w:rsidRPr="004602F8">
              <w:t xml:space="preserve">Соответствующий код клиента. </w:t>
            </w:r>
          </w:p>
          <w:p w14:paraId="4E60FDF3" w14:textId="77777777" w:rsidR="00CA3543" w:rsidRPr="004602F8" w:rsidRDefault="00CA3543" w:rsidP="00AC2F13">
            <w:pPr>
              <w:pStyle w:val="ASFKTablenorm"/>
              <w:ind w:left="57" w:right="57"/>
            </w:pPr>
            <w:r w:rsidRPr="004602F8">
              <w:t xml:space="preserve">Может быть заполнено пользователем вручную, если не заполнено поле </w:t>
            </w:r>
            <w:r w:rsidR="00BC7FFB" w:rsidRPr="004602F8">
              <w:t>«</w:t>
            </w:r>
            <w:r w:rsidRPr="004602F8">
              <w:t>Расчетный счет</w:t>
            </w:r>
            <w:r w:rsidR="00BC7FFB" w:rsidRPr="004602F8">
              <w:t>»</w:t>
            </w:r>
            <w:r w:rsidRPr="004602F8">
              <w:t xml:space="preserve">, либо становится недоступным для редактирования, если поле </w:t>
            </w:r>
            <w:r w:rsidR="00BC7FFB" w:rsidRPr="004602F8">
              <w:t>«</w:t>
            </w:r>
            <w:r w:rsidRPr="004602F8">
              <w:t>Расчетный счет</w:t>
            </w:r>
            <w:r w:rsidR="00BC7FFB" w:rsidRPr="004602F8">
              <w:t>»</w:t>
            </w:r>
            <w:r w:rsidRPr="004602F8">
              <w:t xml:space="preserve"> заполнено.</w:t>
            </w:r>
          </w:p>
          <w:p w14:paraId="79FB3BCD" w14:textId="77777777" w:rsidR="00CA3543" w:rsidRPr="004602F8" w:rsidRDefault="00CA3543" w:rsidP="00AC2F13">
            <w:pPr>
              <w:pStyle w:val="ASFKTablenorm"/>
              <w:ind w:left="57" w:right="57"/>
            </w:pPr>
            <w:r w:rsidRPr="004602F8">
              <w:t>Заполняется в соответствии с ТФФ 1.0.</w:t>
            </w:r>
          </w:p>
          <w:p w14:paraId="36321039" w14:textId="77777777" w:rsidR="00CA3543" w:rsidRPr="004602F8" w:rsidRDefault="00CA3543" w:rsidP="00AC2F13">
            <w:pPr>
              <w:pStyle w:val="ASFKTablenorm"/>
              <w:ind w:left="57" w:right="57"/>
            </w:pPr>
            <w:r w:rsidRPr="004602F8">
              <w:lastRenderedPageBreak/>
              <w:t xml:space="preserve">В случае заполнения поля </w:t>
            </w:r>
            <w:r w:rsidR="00BC7FFB" w:rsidRPr="004602F8">
              <w:t>«</w:t>
            </w:r>
            <w:r w:rsidRPr="004602F8">
              <w:t>Расчетный счет</w:t>
            </w:r>
            <w:r w:rsidR="00BC7FFB" w:rsidRPr="004602F8">
              <w:t>»</w:t>
            </w:r>
            <w:r w:rsidRPr="004602F8">
              <w:t xml:space="preserve"> ранее введенное значение поля очищается.</w:t>
            </w:r>
          </w:p>
          <w:p w14:paraId="39A53226" w14:textId="77777777" w:rsidR="00CA3543" w:rsidRPr="004602F8" w:rsidRDefault="00CA3543" w:rsidP="00AC2F13">
            <w:pPr>
              <w:pStyle w:val="ASFKTablenorm"/>
              <w:ind w:left="57" w:right="57"/>
            </w:pPr>
            <w:r w:rsidRPr="004602F8">
              <w:t>Сохраняется для ручного ввода/просмотра документа в ТФФ 1.0, для ТФФ 2.0 не заполняется.</w:t>
            </w:r>
          </w:p>
        </w:tc>
      </w:tr>
      <w:tr w:rsidR="00CA3543" w:rsidRPr="004602F8" w14:paraId="4E057D3E" w14:textId="77777777" w:rsidTr="00FE4062">
        <w:tc>
          <w:tcPr>
            <w:tcW w:w="2217" w:type="dxa"/>
            <w:shd w:val="clear" w:color="auto" w:fill="auto"/>
          </w:tcPr>
          <w:p w14:paraId="37FCEE4C" w14:textId="77777777" w:rsidR="00CA3543" w:rsidRPr="004602F8" w:rsidRDefault="00CA3543" w:rsidP="00AC2F13">
            <w:pPr>
              <w:pStyle w:val="ASFKTablenorm"/>
              <w:ind w:left="57" w:right="57"/>
            </w:pPr>
            <w:r w:rsidRPr="004602F8">
              <w:lastRenderedPageBreak/>
              <w:t>ИНН</w:t>
            </w:r>
          </w:p>
        </w:tc>
        <w:tc>
          <w:tcPr>
            <w:tcW w:w="7535" w:type="dxa"/>
            <w:shd w:val="clear" w:color="auto" w:fill="auto"/>
          </w:tcPr>
          <w:p w14:paraId="7D4E9BD8" w14:textId="77777777" w:rsidR="00CA3543" w:rsidRPr="004602F8" w:rsidRDefault="00CA3543" w:rsidP="00AC2F13">
            <w:pPr>
              <w:pStyle w:val="ASFKTablenorm"/>
              <w:ind w:left="57" w:right="57"/>
            </w:pPr>
            <w:r w:rsidRPr="004602F8">
              <w:t xml:space="preserve">Может быть заполнено пользователем вручную, если не заполнено поле </w:t>
            </w:r>
            <w:r w:rsidR="00BC7FFB" w:rsidRPr="004602F8">
              <w:t>«</w:t>
            </w:r>
            <w:r w:rsidRPr="004602F8">
              <w:t>Расчетный счет</w:t>
            </w:r>
            <w:r w:rsidR="00BC7FFB" w:rsidRPr="004602F8">
              <w:t>»</w:t>
            </w:r>
            <w:r w:rsidRPr="004602F8">
              <w:t xml:space="preserve">, либо становится недоступным для редактирования, если поле </w:t>
            </w:r>
            <w:r w:rsidR="00BC7FFB" w:rsidRPr="004602F8">
              <w:t>«</w:t>
            </w:r>
            <w:r w:rsidRPr="004602F8">
              <w:t>Расчетный счет</w:t>
            </w:r>
            <w:r w:rsidR="00BC7FFB" w:rsidRPr="004602F8">
              <w:t>»</w:t>
            </w:r>
            <w:r w:rsidRPr="004602F8">
              <w:t xml:space="preserve"> заполнено.</w:t>
            </w:r>
          </w:p>
          <w:p w14:paraId="4BBD9D30" w14:textId="77777777" w:rsidR="00CA3543" w:rsidRPr="004602F8" w:rsidRDefault="00CA3543" w:rsidP="00AC2F13">
            <w:pPr>
              <w:pStyle w:val="ASFKTablenorm"/>
              <w:ind w:left="57" w:right="57"/>
            </w:pPr>
            <w:r w:rsidRPr="004602F8">
              <w:t>Заполняется в соответствии с ТФФ 1.0.</w:t>
            </w:r>
          </w:p>
          <w:p w14:paraId="44440DAF" w14:textId="77777777" w:rsidR="00CA3543" w:rsidRPr="004602F8" w:rsidRDefault="00CA3543" w:rsidP="00AC2F13">
            <w:pPr>
              <w:pStyle w:val="ASFKTablenorm"/>
              <w:ind w:left="57" w:right="57"/>
            </w:pPr>
            <w:r w:rsidRPr="004602F8">
              <w:t xml:space="preserve">В случае заполнения поля </w:t>
            </w:r>
            <w:r w:rsidR="00BC7FFB" w:rsidRPr="004602F8">
              <w:t>«</w:t>
            </w:r>
            <w:r w:rsidRPr="004602F8">
              <w:t>Расчетный счет</w:t>
            </w:r>
            <w:r w:rsidR="00BC7FFB" w:rsidRPr="004602F8">
              <w:t>»</w:t>
            </w:r>
            <w:r w:rsidRPr="004602F8">
              <w:t xml:space="preserve"> ранее введенное значение поля очищается.</w:t>
            </w:r>
          </w:p>
          <w:p w14:paraId="01CDC4D9" w14:textId="77777777" w:rsidR="00CA3543" w:rsidRPr="004602F8" w:rsidRDefault="00CA3543" w:rsidP="00AC2F13">
            <w:pPr>
              <w:pStyle w:val="ASFKTablenorm"/>
              <w:ind w:left="57" w:right="57"/>
            </w:pPr>
            <w:r w:rsidRPr="004602F8">
              <w:t>Сохраняется для ручного ввода/просмотра документа в ТФФ 1.0, для ТФФ 2.0 не заполняется.</w:t>
            </w:r>
          </w:p>
        </w:tc>
      </w:tr>
      <w:tr w:rsidR="00CA3543" w:rsidRPr="004602F8" w14:paraId="0699B527" w14:textId="77777777" w:rsidTr="00FE4062">
        <w:tc>
          <w:tcPr>
            <w:tcW w:w="2217" w:type="dxa"/>
            <w:shd w:val="clear" w:color="auto" w:fill="auto"/>
          </w:tcPr>
          <w:p w14:paraId="43A28725" w14:textId="77777777" w:rsidR="00CA3543" w:rsidRPr="004602F8" w:rsidRDefault="00CA3543" w:rsidP="00AC2F13">
            <w:pPr>
              <w:pStyle w:val="ASFKTablenorm"/>
              <w:ind w:left="57" w:right="57"/>
            </w:pPr>
            <w:r w:rsidRPr="004602F8">
              <w:t>КПП</w:t>
            </w:r>
          </w:p>
        </w:tc>
        <w:tc>
          <w:tcPr>
            <w:tcW w:w="7535" w:type="dxa"/>
            <w:shd w:val="clear" w:color="auto" w:fill="auto"/>
          </w:tcPr>
          <w:p w14:paraId="4D277C32" w14:textId="77777777" w:rsidR="00CA3543" w:rsidRPr="004602F8" w:rsidRDefault="00CA3543" w:rsidP="00AC2F13">
            <w:pPr>
              <w:pStyle w:val="ASFKTablenorm"/>
              <w:ind w:left="57" w:right="57"/>
            </w:pPr>
            <w:r w:rsidRPr="004602F8">
              <w:t xml:space="preserve">Может быть заполнено пользователем вручную, если не заполнено поле </w:t>
            </w:r>
            <w:r w:rsidR="00BC7FFB" w:rsidRPr="004602F8">
              <w:t>«</w:t>
            </w:r>
            <w:r w:rsidRPr="004602F8">
              <w:t>Расчетный счет</w:t>
            </w:r>
            <w:r w:rsidR="00BC7FFB" w:rsidRPr="004602F8">
              <w:t>»</w:t>
            </w:r>
            <w:r w:rsidRPr="004602F8">
              <w:t xml:space="preserve">, либо становится недоступным для редактирования, если поле </w:t>
            </w:r>
            <w:r w:rsidR="00BC7FFB" w:rsidRPr="004602F8">
              <w:t>«</w:t>
            </w:r>
            <w:r w:rsidRPr="004602F8">
              <w:t>Расчетный счет</w:t>
            </w:r>
            <w:r w:rsidR="00BC7FFB" w:rsidRPr="004602F8">
              <w:t>»</w:t>
            </w:r>
            <w:r w:rsidRPr="004602F8">
              <w:t xml:space="preserve"> заполнено.</w:t>
            </w:r>
          </w:p>
          <w:p w14:paraId="7ED45743" w14:textId="77777777" w:rsidR="00CA3543" w:rsidRPr="004602F8" w:rsidRDefault="00CA3543" w:rsidP="00AC2F13">
            <w:pPr>
              <w:pStyle w:val="ASFKTablenorm"/>
              <w:ind w:left="57" w:right="57"/>
            </w:pPr>
            <w:r w:rsidRPr="004602F8">
              <w:t>Заполняется в соответствии с ТФФ 1.0.</w:t>
            </w:r>
          </w:p>
          <w:p w14:paraId="3324A206" w14:textId="77777777" w:rsidR="00CA3543" w:rsidRPr="004602F8" w:rsidRDefault="00CA3543" w:rsidP="00AC2F13">
            <w:pPr>
              <w:pStyle w:val="ASFKTablenorm"/>
              <w:ind w:left="57" w:right="57"/>
            </w:pPr>
            <w:r w:rsidRPr="004602F8">
              <w:t xml:space="preserve">В случае заполнения поля </w:t>
            </w:r>
            <w:r w:rsidR="00BC7FFB" w:rsidRPr="004602F8">
              <w:t>«</w:t>
            </w:r>
            <w:r w:rsidRPr="004602F8">
              <w:t>Расчетный счет</w:t>
            </w:r>
            <w:r w:rsidR="00BC7FFB" w:rsidRPr="004602F8">
              <w:t>»</w:t>
            </w:r>
            <w:r w:rsidRPr="004602F8">
              <w:t xml:space="preserve"> ранее введенное значение поля очищается.</w:t>
            </w:r>
          </w:p>
          <w:p w14:paraId="1F687D40" w14:textId="77777777" w:rsidR="00CA3543" w:rsidRPr="004602F8" w:rsidRDefault="00CA3543" w:rsidP="00AC2F13">
            <w:pPr>
              <w:pStyle w:val="ASFKTablenorm"/>
              <w:ind w:left="57" w:right="57"/>
            </w:pPr>
            <w:r w:rsidRPr="004602F8">
              <w:t>Сохраняется для ручного ввода/просмотра документа в ТФФ 1.0, для ТФФ 2.0 не заполняется.</w:t>
            </w:r>
          </w:p>
        </w:tc>
      </w:tr>
      <w:tr w:rsidR="00CA3543" w:rsidRPr="004602F8" w14:paraId="1BA6E76D" w14:textId="77777777" w:rsidTr="00FE4062">
        <w:tc>
          <w:tcPr>
            <w:tcW w:w="2217" w:type="dxa"/>
            <w:shd w:val="clear" w:color="auto" w:fill="auto"/>
          </w:tcPr>
          <w:p w14:paraId="51C755C9" w14:textId="77777777" w:rsidR="00CA3543" w:rsidRPr="004602F8" w:rsidRDefault="00CA3543" w:rsidP="00AC2F13">
            <w:pPr>
              <w:pStyle w:val="ASFKTablenorm"/>
              <w:ind w:left="57" w:right="57"/>
            </w:pPr>
            <w:r w:rsidRPr="004602F8">
              <w:t>ОрФК</w:t>
            </w:r>
          </w:p>
        </w:tc>
        <w:tc>
          <w:tcPr>
            <w:tcW w:w="7535" w:type="dxa"/>
            <w:shd w:val="clear" w:color="auto" w:fill="auto"/>
          </w:tcPr>
          <w:p w14:paraId="6732D7D5" w14:textId="77777777" w:rsidR="00CA3543" w:rsidRPr="004602F8" w:rsidRDefault="00CA3543" w:rsidP="00AC2F13">
            <w:pPr>
              <w:pStyle w:val="ASFKTablenorm"/>
              <w:ind w:left="57" w:right="57"/>
            </w:pPr>
            <w:r w:rsidRPr="004602F8">
              <w:t xml:space="preserve">Полное или сокращенное наименование </w:t>
            </w:r>
            <w:r w:rsidR="007609C4" w:rsidRPr="004602F8">
              <w:t>ТОФК</w:t>
            </w:r>
            <w:r w:rsidRPr="004602F8">
              <w:t xml:space="preserve"> в соответствии со справочником.</w:t>
            </w:r>
          </w:p>
          <w:p w14:paraId="248F0216" w14:textId="77777777" w:rsidR="00CA3543" w:rsidRPr="004602F8" w:rsidRDefault="00CA3543" w:rsidP="00AC2F13">
            <w:pPr>
              <w:pStyle w:val="ASFKTablenorm"/>
              <w:ind w:left="57" w:right="57"/>
            </w:pPr>
            <w:r w:rsidRPr="004602F8">
              <w:t xml:space="preserve">Заполняется автоматически. Отображается значение поля </w:t>
            </w:r>
            <w:r w:rsidR="00BC7FFB" w:rsidRPr="004602F8">
              <w:t>«</w:t>
            </w:r>
            <w:r w:rsidRPr="004602F8">
              <w:t>Краткое наименование ТОФК</w:t>
            </w:r>
            <w:r w:rsidR="00BC7FFB" w:rsidRPr="004602F8">
              <w:t>»</w:t>
            </w:r>
            <w:r w:rsidRPr="004602F8">
              <w:t xml:space="preserve"> из записи справочника </w:t>
            </w:r>
            <w:r w:rsidR="00BC7FFB" w:rsidRPr="004602F8">
              <w:t>«</w:t>
            </w:r>
            <w:r w:rsidRPr="004602F8">
              <w:t>Органы Федерального казначейства</w:t>
            </w:r>
            <w:r w:rsidR="00BC7FFB" w:rsidRPr="004602F8">
              <w:t>»</w:t>
            </w:r>
            <w:r w:rsidRPr="004602F8">
              <w:t xml:space="preserve">, соответствующей счету из поля </w:t>
            </w:r>
            <w:r w:rsidR="00BC7FFB" w:rsidRPr="004602F8">
              <w:t>«</w:t>
            </w:r>
            <w:r w:rsidRPr="004602F8">
              <w:t>Номер расчетного документа</w:t>
            </w:r>
            <w:r w:rsidR="00BC7FFB" w:rsidRPr="004602F8">
              <w:t>»</w:t>
            </w:r>
            <w:r w:rsidRPr="004602F8">
              <w:t xml:space="preserve">. </w:t>
            </w:r>
          </w:p>
          <w:p w14:paraId="1D4FDB90" w14:textId="77777777" w:rsidR="00CA3543" w:rsidRPr="004602F8" w:rsidRDefault="00CA3543" w:rsidP="00AC2F13">
            <w:pPr>
              <w:pStyle w:val="ASFKTablenorm"/>
              <w:ind w:left="57" w:right="57"/>
            </w:pPr>
            <w:r w:rsidRPr="004602F8">
              <w:t>Для версии ТФФ 1.0 не обязательное, для версии ТФФ 2.0 обязательное.</w:t>
            </w:r>
          </w:p>
        </w:tc>
      </w:tr>
      <w:tr w:rsidR="00CA3543" w:rsidRPr="004602F8" w14:paraId="7ACD9521" w14:textId="77777777" w:rsidTr="00FE4062">
        <w:tc>
          <w:tcPr>
            <w:tcW w:w="2217" w:type="dxa"/>
            <w:shd w:val="clear" w:color="auto" w:fill="auto"/>
          </w:tcPr>
          <w:p w14:paraId="6D08F858" w14:textId="77777777" w:rsidR="00CA3543" w:rsidRPr="004602F8" w:rsidRDefault="00C2021C" w:rsidP="00AC2F13">
            <w:pPr>
              <w:pStyle w:val="ASFKTablenorm"/>
              <w:ind w:left="57" w:right="57"/>
            </w:pPr>
            <w:r w:rsidRPr="004602F8">
              <w:t>П</w:t>
            </w:r>
            <w:r w:rsidR="00CA3543" w:rsidRPr="004602F8">
              <w:t>о КОФК</w:t>
            </w:r>
          </w:p>
        </w:tc>
        <w:tc>
          <w:tcPr>
            <w:tcW w:w="7535" w:type="dxa"/>
            <w:shd w:val="clear" w:color="auto" w:fill="auto"/>
          </w:tcPr>
          <w:p w14:paraId="0C2C2735" w14:textId="77777777" w:rsidR="00CA3543" w:rsidRPr="004602F8" w:rsidRDefault="00CA3543" w:rsidP="00AC2F13">
            <w:pPr>
              <w:pStyle w:val="ASFKTablenorm"/>
              <w:ind w:left="57" w:right="57"/>
            </w:pPr>
            <w:r w:rsidRPr="004602F8">
              <w:t xml:space="preserve">Соответствующий код </w:t>
            </w:r>
            <w:r w:rsidR="007609C4" w:rsidRPr="004602F8">
              <w:t>ТОФК</w:t>
            </w:r>
            <w:r w:rsidRPr="004602F8">
              <w:t xml:space="preserve">. </w:t>
            </w:r>
          </w:p>
          <w:p w14:paraId="14E8CAA3" w14:textId="77777777" w:rsidR="00CA3543" w:rsidRPr="004602F8" w:rsidRDefault="00CA3543" w:rsidP="00AC2F13">
            <w:pPr>
              <w:pStyle w:val="ASFKTablenorm"/>
              <w:ind w:left="57" w:right="57"/>
            </w:pPr>
            <w:r w:rsidRPr="004602F8">
              <w:t xml:space="preserve">Заполняется автоматически. Отображается значение поля </w:t>
            </w:r>
            <w:r w:rsidR="00BC7FFB" w:rsidRPr="004602F8">
              <w:t>«</w:t>
            </w:r>
            <w:r w:rsidRPr="004602F8">
              <w:t>Код ТОФК</w:t>
            </w:r>
            <w:r w:rsidR="00BC7FFB" w:rsidRPr="004602F8">
              <w:t>»</w:t>
            </w:r>
            <w:r w:rsidRPr="004602F8">
              <w:t xml:space="preserve"> из записи справочника </w:t>
            </w:r>
            <w:r w:rsidR="00BC7FFB" w:rsidRPr="004602F8">
              <w:t>«</w:t>
            </w:r>
            <w:r w:rsidRPr="004602F8">
              <w:t>Банковские счета ФК</w:t>
            </w:r>
            <w:r w:rsidR="00BC7FFB" w:rsidRPr="004602F8">
              <w:t>»</w:t>
            </w:r>
            <w:r w:rsidRPr="004602F8">
              <w:t xml:space="preserve">, соответствующей коду ТОФК из поля </w:t>
            </w:r>
            <w:r w:rsidR="00BC7FFB" w:rsidRPr="004602F8">
              <w:t>«</w:t>
            </w:r>
            <w:r w:rsidRPr="004602F8">
              <w:t>Код по КОФК</w:t>
            </w:r>
            <w:r w:rsidR="00BC7FFB" w:rsidRPr="004602F8">
              <w:t>»</w:t>
            </w:r>
            <w:r w:rsidRPr="004602F8">
              <w:t xml:space="preserve"> визуальной формы документа. </w:t>
            </w:r>
          </w:p>
          <w:p w14:paraId="41B29366" w14:textId="77777777" w:rsidR="00CA3543" w:rsidRPr="004602F8" w:rsidRDefault="00CA3543" w:rsidP="00AC2F13">
            <w:pPr>
              <w:pStyle w:val="ASFKTablenorm"/>
              <w:ind w:left="57" w:right="57"/>
            </w:pPr>
            <w:r w:rsidRPr="004602F8">
              <w:t>Для версии ТФФ 1.0 не обязательное, для версии ТФФ 2.0 обязательное.</w:t>
            </w:r>
          </w:p>
        </w:tc>
      </w:tr>
      <w:tr w:rsidR="00CA3543" w:rsidRPr="004602F8" w14:paraId="1DFB3728" w14:textId="77777777" w:rsidTr="00FE4062">
        <w:tc>
          <w:tcPr>
            <w:tcW w:w="2217" w:type="dxa"/>
            <w:shd w:val="clear" w:color="auto" w:fill="auto"/>
          </w:tcPr>
          <w:p w14:paraId="3BDF1477" w14:textId="77777777" w:rsidR="00CA3543" w:rsidRPr="004602F8" w:rsidRDefault="00CA3543" w:rsidP="00AC2F13">
            <w:pPr>
              <w:pStyle w:val="ASFKTablenorm"/>
              <w:ind w:left="57" w:right="57"/>
            </w:pPr>
            <w:r w:rsidRPr="004602F8">
              <w:t>Бюджет</w:t>
            </w:r>
          </w:p>
        </w:tc>
        <w:tc>
          <w:tcPr>
            <w:tcW w:w="7535" w:type="dxa"/>
            <w:shd w:val="clear" w:color="auto" w:fill="auto"/>
          </w:tcPr>
          <w:p w14:paraId="7820EE45" w14:textId="77777777" w:rsidR="00CA3543" w:rsidRPr="004602F8" w:rsidRDefault="00CA3543" w:rsidP="00AC2F13">
            <w:pPr>
              <w:pStyle w:val="ASFKTablenorm"/>
              <w:ind w:left="57" w:right="57"/>
            </w:pPr>
            <w:r w:rsidRPr="004602F8">
              <w:t>Наименование бюджета.</w:t>
            </w:r>
          </w:p>
          <w:p w14:paraId="2261D37D" w14:textId="77777777" w:rsidR="00CA3543" w:rsidRPr="004602F8" w:rsidRDefault="00CA3543" w:rsidP="00AC2F13">
            <w:pPr>
              <w:pStyle w:val="ASFKTablenorm"/>
              <w:ind w:left="57" w:right="57"/>
            </w:pPr>
            <w:r w:rsidRPr="004602F8">
              <w:t xml:space="preserve">Заполняется автоматически. Отображается значение поля </w:t>
            </w:r>
            <w:r w:rsidR="00BC7FFB" w:rsidRPr="004602F8">
              <w:t>«</w:t>
            </w:r>
            <w:r w:rsidRPr="004602F8">
              <w:t>Наименование бюджета</w:t>
            </w:r>
            <w:r w:rsidR="00BC7FFB" w:rsidRPr="004602F8">
              <w:t>»</w:t>
            </w:r>
            <w:r w:rsidRPr="004602F8">
              <w:t xml:space="preserve"> из записи справочника </w:t>
            </w:r>
            <w:r w:rsidR="00BC7FFB" w:rsidRPr="004602F8">
              <w:t>«</w:t>
            </w:r>
            <w:r w:rsidRPr="004602F8">
              <w:t>Бюджеты</w:t>
            </w:r>
            <w:r w:rsidR="00BC7FFB" w:rsidRPr="004602F8">
              <w:t>»</w:t>
            </w:r>
            <w:r w:rsidRPr="004602F8">
              <w:t xml:space="preserve">, соответствующей коду бюджета из поля </w:t>
            </w:r>
            <w:r w:rsidR="00BC7FFB" w:rsidRPr="004602F8">
              <w:t>«</w:t>
            </w:r>
            <w:r w:rsidRPr="004602F8">
              <w:t>Код бюджета</w:t>
            </w:r>
            <w:r w:rsidR="00BC7FFB" w:rsidRPr="004602F8">
              <w:t>»</w:t>
            </w:r>
            <w:r w:rsidRPr="004602F8">
              <w:t xml:space="preserve"> визуальной формы документа.</w:t>
            </w:r>
          </w:p>
        </w:tc>
      </w:tr>
      <w:tr w:rsidR="00CA3543" w:rsidRPr="004602F8" w14:paraId="560FBFDD" w14:textId="77777777" w:rsidTr="00FE4062">
        <w:tc>
          <w:tcPr>
            <w:tcW w:w="2217" w:type="dxa"/>
            <w:shd w:val="clear" w:color="auto" w:fill="auto"/>
          </w:tcPr>
          <w:p w14:paraId="497FBDB7" w14:textId="77777777" w:rsidR="00CA3543" w:rsidRPr="004602F8" w:rsidRDefault="00CA3543" w:rsidP="00AC2F13">
            <w:pPr>
              <w:pStyle w:val="ASFKTablenorm"/>
              <w:ind w:left="57" w:right="57"/>
            </w:pPr>
            <w:r w:rsidRPr="004602F8">
              <w:t>Номер счета</w:t>
            </w:r>
          </w:p>
        </w:tc>
        <w:tc>
          <w:tcPr>
            <w:tcW w:w="7535" w:type="dxa"/>
            <w:shd w:val="clear" w:color="auto" w:fill="auto"/>
          </w:tcPr>
          <w:p w14:paraId="449DFA8F" w14:textId="77777777" w:rsidR="00CA3543" w:rsidRPr="004602F8" w:rsidRDefault="00CA3543" w:rsidP="00AC2F13">
            <w:pPr>
              <w:pStyle w:val="ASFKTablenorm"/>
              <w:ind w:left="57" w:right="57"/>
            </w:pPr>
            <w:r w:rsidRPr="004602F8">
              <w:t>Полный номер расчётного счёта №</w:t>
            </w:r>
            <w:r w:rsidR="00AC6A97" w:rsidRPr="004602F8">
              <w:t xml:space="preserve"> </w:t>
            </w:r>
            <w:r w:rsidRPr="004602F8">
              <w:t>40116. Указывается счёт, на котором открыты банковские карты клиентов.</w:t>
            </w:r>
          </w:p>
          <w:p w14:paraId="7BA21B0F" w14:textId="77777777" w:rsidR="00CA3543" w:rsidRPr="004602F8" w:rsidRDefault="00CA3543" w:rsidP="00AC2F13">
            <w:pPr>
              <w:pStyle w:val="ASFKTablenorm"/>
              <w:ind w:left="57" w:right="57"/>
            </w:pPr>
            <w:r w:rsidRPr="004602F8">
              <w:t xml:space="preserve">Заполняется пользователем вручную, если не заполнено поле </w:t>
            </w:r>
            <w:r w:rsidR="00BC7FFB" w:rsidRPr="004602F8">
              <w:t>«</w:t>
            </w:r>
            <w:r w:rsidRPr="004602F8">
              <w:t>Клиент (наименование)</w:t>
            </w:r>
            <w:r w:rsidR="00BC7FFB" w:rsidRPr="004602F8">
              <w:t>»</w:t>
            </w:r>
            <w:r w:rsidRPr="004602F8">
              <w:t xml:space="preserve">, либо становится недоступным для редактирования, если поле </w:t>
            </w:r>
            <w:r w:rsidR="00BC7FFB" w:rsidRPr="004602F8">
              <w:t>«</w:t>
            </w:r>
            <w:r w:rsidRPr="004602F8">
              <w:t>Расчетный счет</w:t>
            </w:r>
            <w:r w:rsidR="00BC7FFB" w:rsidRPr="004602F8">
              <w:t>»</w:t>
            </w:r>
            <w:r w:rsidRPr="004602F8">
              <w:t xml:space="preserve"> заполнено.</w:t>
            </w:r>
          </w:p>
          <w:p w14:paraId="14F509DC" w14:textId="77777777" w:rsidR="00CA3543" w:rsidRPr="004602F8" w:rsidRDefault="00CA3543" w:rsidP="00AC2F13">
            <w:pPr>
              <w:pStyle w:val="ASFKTablenorm"/>
              <w:ind w:left="57" w:right="57"/>
            </w:pPr>
            <w:r w:rsidRPr="004602F8">
              <w:t xml:space="preserve">Заполняется в соответствии с </w:t>
            </w:r>
            <w:r w:rsidR="00BE5E9B" w:rsidRPr="004602F8">
              <w:t>ТФФ</w:t>
            </w:r>
            <w:r w:rsidRPr="004602F8">
              <w:t xml:space="preserve"> 2.0.</w:t>
            </w:r>
          </w:p>
          <w:p w14:paraId="1787F6B2" w14:textId="77777777" w:rsidR="00CA3543" w:rsidRPr="004602F8" w:rsidRDefault="00CA3543" w:rsidP="00AC2F13">
            <w:pPr>
              <w:pStyle w:val="ASFKTablenorm"/>
              <w:ind w:left="57" w:right="57"/>
            </w:pPr>
            <w:r w:rsidRPr="004602F8">
              <w:t>Добавляется для ручного ввода/просмотра документа в ТФФ 2.0. В ТФФ 1.0 не заполняется.</w:t>
            </w:r>
          </w:p>
        </w:tc>
      </w:tr>
      <w:tr w:rsidR="00CA3543" w:rsidRPr="004602F8" w14:paraId="07A25F95" w14:textId="77777777" w:rsidTr="00FE4062">
        <w:tc>
          <w:tcPr>
            <w:tcW w:w="2217" w:type="dxa"/>
            <w:shd w:val="clear" w:color="auto" w:fill="auto"/>
          </w:tcPr>
          <w:p w14:paraId="354059C7" w14:textId="77777777" w:rsidR="00CA3543" w:rsidRPr="004602F8" w:rsidRDefault="00CA3543" w:rsidP="00AC2F13">
            <w:pPr>
              <w:pStyle w:val="ASFKTablenorm"/>
              <w:ind w:left="57" w:right="57"/>
            </w:pPr>
            <w:r w:rsidRPr="004602F8">
              <w:t>Банк</w:t>
            </w:r>
          </w:p>
        </w:tc>
        <w:tc>
          <w:tcPr>
            <w:tcW w:w="7535" w:type="dxa"/>
            <w:shd w:val="clear" w:color="auto" w:fill="auto"/>
          </w:tcPr>
          <w:p w14:paraId="00C0EEA1" w14:textId="77777777" w:rsidR="00CA3543" w:rsidRPr="004602F8" w:rsidRDefault="00CA3543" w:rsidP="00AC2F13">
            <w:pPr>
              <w:pStyle w:val="ASFKTablenorm"/>
              <w:ind w:left="57" w:right="57"/>
            </w:pPr>
            <w:r w:rsidRPr="004602F8">
              <w:t>Наименование банка.</w:t>
            </w:r>
          </w:p>
          <w:p w14:paraId="048F46F9" w14:textId="77777777" w:rsidR="00CA3543" w:rsidRPr="004602F8" w:rsidRDefault="00CA3543" w:rsidP="00AC2F13">
            <w:pPr>
              <w:pStyle w:val="ASFKTablenorm"/>
              <w:ind w:left="57" w:right="57"/>
            </w:pPr>
            <w:r w:rsidRPr="004602F8">
              <w:t xml:space="preserve">Заполняется </w:t>
            </w:r>
            <w:r w:rsidR="009C4FFF" w:rsidRPr="004602F8">
              <w:t>автоматически наименованием банка из справочника банков по БИК</w:t>
            </w:r>
            <w:r w:rsidRPr="004602F8">
              <w:t>.</w:t>
            </w:r>
          </w:p>
        </w:tc>
      </w:tr>
      <w:tr w:rsidR="00CA3543" w:rsidRPr="004602F8" w14:paraId="5631AEFC" w14:textId="77777777" w:rsidTr="00FE4062">
        <w:tc>
          <w:tcPr>
            <w:tcW w:w="2217" w:type="dxa"/>
            <w:shd w:val="clear" w:color="auto" w:fill="auto"/>
          </w:tcPr>
          <w:p w14:paraId="7B397AAD" w14:textId="77777777" w:rsidR="00CA3543" w:rsidRPr="004602F8" w:rsidRDefault="00CA3543" w:rsidP="00AC2F13">
            <w:pPr>
              <w:pStyle w:val="ASFKTablenorm"/>
              <w:ind w:left="57" w:right="57"/>
            </w:pPr>
            <w:r w:rsidRPr="004602F8">
              <w:lastRenderedPageBreak/>
              <w:t>БИК</w:t>
            </w:r>
          </w:p>
        </w:tc>
        <w:tc>
          <w:tcPr>
            <w:tcW w:w="7535" w:type="dxa"/>
            <w:shd w:val="clear" w:color="auto" w:fill="auto"/>
          </w:tcPr>
          <w:p w14:paraId="67242B79" w14:textId="77777777" w:rsidR="00CA3543" w:rsidRPr="004602F8" w:rsidRDefault="00CA3543" w:rsidP="00AC2F13">
            <w:pPr>
              <w:pStyle w:val="ASFKTablenorm"/>
              <w:ind w:left="57" w:right="57"/>
            </w:pPr>
            <w:r w:rsidRPr="004602F8">
              <w:t>БИК банка.</w:t>
            </w:r>
          </w:p>
          <w:p w14:paraId="71A4B146" w14:textId="77777777" w:rsidR="00CA3543" w:rsidRPr="004602F8" w:rsidRDefault="009C4FFF" w:rsidP="00AC2F13">
            <w:pPr>
              <w:pStyle w:val="ASFKTablenorm"/>
              <w:ind w:left="57" w:right="57"/>
            </w:pPr>
            <w:r w:rsidRPr="004602F8">
              <w:t>Выбор из справочника банков</w:t>
            </w:r>
            <w:r w:rsidR="00CA3543" w:rsidRPr="004602F8">
              <w:t>.</w:t>
            </w:r>
          </w:p>
        </w:tc>
      </w:tr>
      <w:tr w:rsidR="00CA3543" w:rsidRPr="004602F8" w14:paraId="2AEB5E28" w14:textId="77777777" w:rsidTr="00FE4062">
        <w:tc>
          <w:tcPr>
            <w:tcW w:w="9752" w:type="dxa"/>
            <w:gridSpan w:val="2"/>
            <w:shd w:val="clear" w:color="auto" w:fill="auto"/>
          </w:tcPr>
          <w:p w14:paraId="4B12CA65" w14:textId="77777777" w:rsidR="00CA3543" w:rsidRPr="004602F8" w:rsidRDefault="00253116" w:rsidP="00AC2F13">
            <w:pPr>
              <w:pStyle w:val="ASFKTablenorm"/>
              <w:ind w:left="57" w:right="57"/>
            </w:pPr>
            <w:r w:rsidRPr="004602F8">
              <w:t>Закладка «Документ (1)», гр</w:t>
            </w:r>
            <w:r w:rsidR="00CA3543" w:rsidRPr="004602F8">
              <w:t xml:space="preserve">уппа полей </w:t>
            </w:r>
            <w:r w:rsidR="00BC7FFB" w:rsidRPr="004602F8">
              <w:t>«</w:t>
            </w:r>
            <w:r w:rsidR="00CA3543" w:rsidRPr="004602F8">
              <w:t>ОСТАТОК НА НАЧАЛО</w:t>
            </w:r>
            <w:r w:rsidR="00BC7FFB" w:rsidRPr="004602F8">
              <w:t>»</w:t>
            </w:r>
          </w:p>
        </w:tc>
      </w:tr>
      <w:tr w:rsidR="00CA3543" w:rsidRPr="004602F8" w14:paraId="1160FEE3" w14:textId="77777777" w:rsidTr="00FE4062">
        <w:tc>
          <w:tcPr>
            <w:tcW w:w="2217" w:type="dxa"/>
            <w:shd w:val="clear" w:color="auto" w:fill="auto"/>
          </w:tcPr>
          <w:p w14:paraId="2287F9BA" w14:textId="77777777" w:rsidR="00CA3543" w:rsidRPr="004602F8" w:rsidRDefault="00CA3543" w:rsidP="00AC2F13">
            <w:pPr>
              <w:pStyle w:val="ASFKTablenorm"/>
              <w:ind w:left="57" w:right="57"/>
            </w:pPr>
            <w:r w:rsidRPr="004602F8">
              <w:t>Всего</w:t>
            </w:r>
          </w:p>
        </w:tc>
        <w:tc>
          <w:tcPr>
            <w:tcW w:w="7535" w:type="dxa"/>
            <w:shd w:val="clear" w:color="auto" w:fill="auto"/>
          </w:tcPr>
          <w:p w14:paraId="55841C33"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483AC33E"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Итого. Всего на начало</w:t>
            </w:r>
            <w:r w:rsidR="00BC7FFB" w:rsidRPr="004602F8">
              <w:t>»</w:t>
            </w:r>
            <w:r w:rsidRPr="004602F8">
              <w:t xml:space="preserve"> таблицы </w:t>
            </w:r>
            <w:r w:rsidR="00BC7FFB" w:rsidRPr="004602F8">
              <w:t>«</w:t>
            </w:r>
            <w:r w:rsidRPr="004602F8">
              <w:t>Данные по картам</w:t>
            </w:r>
            <w:r w:rsidR="00BC7FFB" w:rsidRPr="004602F8">
              <w:t>»</w:t>
            </w:r>
            <w:r w:rsidRPr="004602F8">
              <w:t>.</w:t>
            </w:r>
          </w:p>
        </w:tc>
      </w:tr>
      <w:tr w:rsidR="00CA3543" w:rsidRPr="004602F8" w14:paraId="6DB93EB4" w14:textId="77777777" w:rsidTr="00FE4062">
        <w:tc>
          <w:tcPr>
            <w:tcW w:w="2217" w:type="dxa"/>
            <w:shd w:val="clear" w:color="auto" w:fill="auto"/>
          </w:tcPr>
          <w:p w14:paraId="511F0A61" w14:textId="77777777" w:rsidR="00CA3543" w:rsidRPr="004602F8" w:rsidRDefault="00CA3543" w:rsidP="00AC2F13">
            <w:pPr>
              <w:pStyle w:val="ASFKTablenorm"/>
              <w:ind w:left="57" w:right="57"/>
            </w:pPr>
            <w:r w:rsidRPr="004602F8">
              <w:t>Зарезервированных</w:t>
            </w:r>
          </w:p>
        </w:tc>
        <w:tc>
          <w:tcPr>
            <w:tcW w:w="7535" w:type="dxa"/>
            <w:shd w:val="clear" w:color="auto" w:fill="auto"/>
          </w:tcPr>
          <w:p w14:paraId="2EDE02C2" w14:textId="77777777" w:rsidR="00CA3543" w:rsidRPr="004602F8" w:rsidRDefault="00CA3543" w:rsidP="00AC2F13">
            <w:pPr>
              <w:pStyle w:val="ASFKTablenorm"/>
              <w:ind w:left="57" w:right="57"/>
            </w:pPr>
            <w:r w:rsidRPr="004602F8">
              <w:t xml:space="preserve">Сумма зарезервированных средств на начало дня по документу. Соответствует итоговым данным по картам на вкладке </w:t>
            </w:r>
            <w:r w:rsidR="00BC7FFB" w:rsidRPr="004602F8">
              <w:t>«</w:t>
            </w:r>
            <w:r w:rsidRPr="004602F8">
              <w:t>Данные по картам</w:t>
            </w:r>
            <w:r w:rsidR="00BC7FFB" w:rsidRPr="004602F8">
              <w:t>»</w:t>
            </w:r>
            <w:r w:rsidRPr="004602F8">
              <w:t>.</w:t>
            </w:r>
          </w:p>
          <w:p w14:paraId="161C85F3"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5F4B7AF7"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Итого. Зарезервированных на начало</w:t>
            </w:r>
            <w:r w:rsidR="00BC7FFB" w:rsidRPr="004602F8">
              <w:t>»</w:t>
            </w:r>
            <w:r w:rsidRPr="004602F8">
              <w:t xml:space="preserve"> таблицы </w:t>
            </w:r>
            <w:r w:rsidR="00BC7FFB" w:rsidRPr="004602F8">
              <w:t>«</w:t>
            </w:r>
            <w:r w:rsidRPr="004602F8">
              <w:t>Данные по картам</w:t>
            </w:r>
            <w:r w:rsidR="00BC7FFB" w:rsidRPr="004602F8">
              <w:t>»</w:t>
            </w:r>
            <w:r w:rsidRPr="004602F8">
              <w:t>.</w:t>
            </w:r>
          </w:p>
        </w:tc>
      </w:tr>
      <w:tr w:rsidR="00CA3543" w:rsidRPr="004602F8" w14:paraId="66EF6C29" w14:textId="77777777" w:rsidTr="00FE4062">
        <w:tc>
          <w:tcPr>
            <w:tcW w:w="2217" w:type="dxa"/>
            <w:shd w:val="clear" w:color="auto" w:fill="auto"/>
          </w:tcPr>
          <w:p w14:paraId="76A76B96" w14:textId="77777777" w:rsidR="00CA3543" w:rsidRPr="004602F8" w:rsidRDefault="00CA3543" w:rsidP="00AC2F13">
            <w:pPr>
              <w:pStyle w:val="ASFKTablenorm"/>
              <w:ind w:left="57" w:right="57"/>
            </w:pPr>
            <w:r w:rsidRPr="004602F8">
              <w:t>Доступно к использованию</w:t>
            </w:r>
          </w:p>
        </w:tc>
        <w:tc>
          <w:tcPr>
            <w:tcW w:w="7535" w:type="dxa"/>
            <w:shd w:val="clear" w:color="auto" w:fill="auto"/>
          </w:tcPr>
          <w:p w14:paraId="0FD73E6D" w14:textId="77777777" w:rsidR="00CA3543" w:rsidRPr="004602F8" w:rsidRDefault="00CA3543" w:rsidP="00AC2F13">
            <w:pPr>
              <w:pStyle w:val="ASFKTablenorm"/>
              <w:ind w:left="57" w:right="57"/>
            </w:pPr>
            <w:r w:rsidRPr="004602F8">
              <w:t xml:space="preserve">Сумма доступных средств к использованию на начало дня по документу. Соответствует итоговым данным по картам на вкладке </w:t>
            </w:r>
            <w:r w:rsidR="00BC7FFB" w:rsidRPr="004602F8">
              <w:t>«</w:t>
            </w:r>
            <w:r w:rsidRPr="004602F8">
              <w:t>Данные по картам</w:t>
            </w:r>
            <w:r w:rsidR="00BC7FFB" w:rsidRPr="004602F8">
              <w:t>»</w:t>
            </w:r>
            <w:r w:rsidRPr="004602F8">
              <w:t>.</w:t>
            </w:r>
          </w:p>
          <w:p w14:paraId="4F82827C"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5CD4B34D"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Итого. Доступных на начало</w:t>
            </w:r>
            <w:r w:rsidR="00BC7FFB" w:rsidRPr="004602F8">
              <w:t>»</w:t>
            </w:r>
            <w:r w:rsidRPr="004602F8">
              <w:t xml:space="preserve"> таблицы </w:t>
            </w:r>
            <w:r w:rsidR="00BC7FFB" w:rsidRPr="004602F8">
              <w:t>«</w:t>
            </w:r>
            <w:r w:rsidRPr="004602F8">
              <w:t>Данные по картам</w:t>
            </w:r>
            <w:r w:rsidR="00BC7FFB" w:rsidRPr="004602F8">
              <w:t>»</w:t>
            </w:r>
            <w:r w:rsidRPr="004602F8">
              <w:t>.</w:t>
            </w:r>
          </w:p>
        </w:tc>
      </w:tr>
      <w:tr w:rsidR="00CA3543" w:rsidRPr="004602F8" w14:paraId="6BCE6C37" w14:textId="77777777" w:rsidTr="00FE4062">
        <w:tc>
          <w:tcPr>
            <w:tcW w:w="9752" w:type="dxa"/>
            <w:gridSpan w:val="2"/>
            <w:shd w:val="clear" w:color="auto" w:fill="auto"/>
          </w:tcPr>
          <w:p w14:paraId="0A153CE9" w14:textId="77777777" w:rsidR="00CA3543" w:rsidRPr="004602F8" w:rsidRDefault="00253116" w:rsidP="00AC2F13">
            <w:pPr>
              <w:pStyle w:val="ASFKTablenorm"/>
              <w:ind w:left="57" w:right="57"/>
            </w:pPr>
            <w:r w:rsidRPr="004602F8">
              <w:t>Закладка «Документ (1)», г</w:t>
            </w:r>
            <w:r w:rsidR="00CA3543" w:rsidRPr="004602F8">
              <w:t xml:space="preserve">руппа полей </w:t>
            </w:r>
            <w:r w:rsidR="00BC7FFB" w:rsidRPr="004602F8">
              <w:t>«</w:t>
            </w:r>
            <w:r w:rsidR="00CA3543" w:rsidRPr="004602F8">
              <w:t>ВСЕГО ПО ОПЕРАЦИЯМ</w:t>
            </w:r>
            <w:r w:rsidR="00BC7FFB" w:rsidRPr="004602F8">
              <w:t>»</w:t>
            </w:r>
          </w:p>
        </w:tc>
      </w:tr>
      <w:tr w:rsidR="00CA3543" w:rsidRPr="004602F8" w14:paraId="333CE991" w14:textId="77777777" w:rsidTr="00FE4062">
        <w:tc>
          <w:tcPr>
            <w:tcW w:w="2217" w:type="dxa"/>
            <w:shd w:val="clear" w:color="auto" w:fill="auto"/>
          </w:tcPr>
          <w:p w14:paraId="691A754F" w14:textId="77777777" w:rsidR="00CA3543" w:rsidRPr="004602F8" w:rsidRDefault="00CA3543" w:rsidP="00AC2F13">
            <w:pPr>
              <w:pStyle w:val="ASFKTablenorm"/>
              <w:ind w:left="57" w:right="57"/>
            </w:pPr>
            <w:r w:rsidRPr="004602F8">
              <w:t>Зачислено</w:t>
            </w:r>
          </w:p>
        </w:tc>
        <w:tc>
          <w:tcPr>
            <w:tcW w:w="7535" w:type="dxa"/>
            <w:shd w:val="clear" w:color="auto" w:fill="auto"/>
          </w:tcPr>
          <w:p w14:paraId="3713574E" w14:textId="77777777" w:rsidR="00CA3543" w:rsidRPr="004602F8" w:rsidRDefault="00CA3543" w:rsidP="00AC2F13">
            <w:pPr>
              <w:pStyle w:val="ASFKTablenorm"/>
              <w:ind w:left="57" w:right="57"/>
            </w:pPr>
            <w:r w:rsidRPr="004602F8">
              <w:t>Всего зачисленных средств по всем операциям клиента за день (общая сумма поступлений по всем картам клиента).</w:t>
            </w:r>
          </w:p>
          <w:p w14:paraId="7C090B9F"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020FCD20"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Итого. Зачислено</w:t>
            </w:r>
            <w:r w:rsidR="00BC7FFB" w:rsidRPr="004602F8">
              <w:t>»</w:t>
            </w:r>
            <w:r w:rsidRPr="004602F8">
              <w:t xml:space="preserve"> таблицы </w:t>
            </w:r>
            <w:r w:rsidR="00BC7FFB" w:rsidRPr="004602F8">
              <w:t>«</w:t>
            </w:r>
            <w:r w:rsidRPr="004602F8">
              <w:t>Данные по картам</w:t>
            </w:r>
            <w:r w:rsidR="00BC7FFB" w:rsidRPr="004602F8">
              <w:t>»</w:t>
            </w:r>
            <w:r w:rsidRPr="004602F8">
              <w:t>.</w:t>
            </w:r>
          </w:p>
        </w:tc>
      </w:tr>
      <w:tr w:rsidR="00CA3543" w:rsidRPr="004602F8" w14:paraId="65B23779" w14:textId="77777777" w:rsidTr="00FE4062">
        <w:tc>
          <w:tcPr>
            <w:tcW w:w="2217" w:type="dxa"/>
            <w:shd w:val="clear" w:color="auto" w:fill="auto"/>
          </w:tcPr>
          <w:p w14:paraId="42D92835" w14:textId="77777777" w:rsidR="00CA3543" w:rsidRPr="004602F8" w:rsidRDefault="00CA3543" w:rsidP="00AC2F13">
            <w:pPr>
              <w:pStyle w:val="ASFKTablenorm"/>
              <w:ind w:left="57" w:right="57"/>
            </w:pPr>
            <w:r w:rsidRPr="004602F8">
              <w:t>Списано</w:t>
            </w:r>
          </w:p>
        </w:tc>
        <w:tc>
          <w:tcPr>
            <w:tcW w:w="7535" w:type="dxa"/>
            <w:shd w:val="clear" w:color="auto" w:fill="auto"/>
          </w:tcPr>
          <w:p w14:paraId="1FE86381" w14:textId="77777777" w:rsidR="00CA3543" w:rsidRPr="004602F8" w:rsidRDefault="00CA3543" w:rsidP="00AC2F13">
            <w:pPr>
              <w:pStyle w:val="ASFKTablenorm"/>
              <w:ind w:left="57" w:right="57"/>
            </w:pPr>
            <w:r w:rsidRPr="004602F8">
              <w:t>Всего списанных средств по всем операциям клиента за день (общая сумма списаний по всем картам клиента).</w:t>
            </w:r>
          </w:p>
          <w:p w14:paraId="313E1512"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35BB18C6"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Итого. Списано</w:t>
            </w:r>
            <w:r w:rsidR="00BC7FFB" w:rsidRPr="004602F8">
              <w:t>»</w:t>
            </w:r>
            <w:r w:rsidRPr="004602F8">
              <w:t xml:space="preserve"> таблицы </w:t>
            </w:r>
            <w:r w:rsidR="00BC7FFB" w:rsidRPr="004602F8">
              <w:t>«</w:t>
            </w:r>
            <w:r w:rsidRPr="004602F8">
              <w:t>Данные по картам</w:t>
            </w:r>
            <w:r w:rsidR="00BC7FFB" w:rsidRPr="004602F8">
              <w:t>»</w:t>
            </w:r>
            <w:r w:rsidRPr="004602F8">
              <w:t>.</w:t>
            </w:r>
          </w:p>
        </w:tc>
      </w:tr>
      <w:tr w:rsidR="00CA3543" w:rsidRPr="004602F8" w14:paraId="3548A119" w14:textId="77777777" w:rsidTr="00FE4062">
        <w:tc>
          <w:tcPr>
            <w:tcW w:w="2217" w:type="dxa"/>
            <w:shd w:val="clear" w:color="auto" w:fill="auto"/>
          </w:tcPr>
          <w:p w14:paraId="01070B1B" w14:textId="77777777" w:rsidR="00CA3543" w:rsidRPr="004602F8" w:rsidRDefault="00CA3543" w:rsidP="00AC2F13">
            <w:pPr>
              <w:pStyle w:val="ASFKTablenorm"/>
              <w:ind w:left="57" w:right="57"/>
            </w:pPr>
            <w:r w:rsidRPr="004602F8">
              <w:t>Изменение остатка</w:t>
            </w:r>
          </w:p>
        </w:tc>
        <w:tc>
          <w:tcPr>
            <w:tcW w:w="7535" w:type="dxa"/>
            <w:shd w:val="clear" w:color="auto" w:fill="auto"/>
          </w:tcPr>
          <w:p w14:paraId="0641BEBD" w14:textId="77777777" w:rsidR="00CA3543" w:rsidRPr="004602F8" w:rsidRDefault="00CA3543" w:rsidP="00AC2F13">
            <w:pPr>
              <w:pStyle w:val="ASFKTablenorm"/>
              <w:ind w:left="57" w:right="57"/>
            </w:pPr>
            <w:r w:rsidRPr="004602F8">
              <w:t xml:space="preserve">Изменение общего остатка зарезервированных сумм за день. </w:t>
            </w:r>
          </w:p>
          <w:p w14:paraId="233F076B"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440C6008"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Итого. Изменение остатка зарезервированных средств</w:t>
            </w:r>
            <w:r w:rsidR="00BC7FFB" w:rsidRPr="004602F8">
              <w:t>»</w:t>
            </w:r>
            <w:r w:rsidRPr="004602F8">
              <w:t xml:space="preserve"> таблицы </w:t>
            </w:r>
            <w:r w:rsidR="00BC7FFB" w:rsidRPr="004602F8">
              <w:t>«</w:t>
            </w:r>
            <w:r w:rsidRPr="004602F8">
              <w:t>Данные по картам</w:t>
            </w:r>
            <w:r w:rsidR="00BC7FFB" w:rsidRPr="004602F8">
              <w:t>»</w:t>
            </w:r>
            <w:r w:rsidRPr="004602F8">
              <w:t>.</w:t>
            </w:r>
          </w:p>
          <w:p w14:paraId="29CCEA63" w14:textId="77777777" w:rsidR="00CA3543" w:rsidRPr="004602F8" w:rsidRDefault="00CA3543" w:rsidP="00AC2F13">
            <w:pPr>
              <w:pStyle w:val="ASFKTablenorm"/>
              <w:ind w:left="57" w:right="57"/>
            </w:pPr>
            <w:r w:rsidRPr="004602F8">
              <w:t>Сохраняется для ручного ввода/просмотра документа в ТФФ 1.0, для ТФФ 2.0 не заполняется.</w:t>
            </w:r>
          </w:p>
        </w:tc>
      </w:tr>
      <w:tr w:rsidR="00CA3543" w:rsidRPr="004602F8" w14:paraId="0ADBBEAC" w14:textId="77777777" w:rsidTr="00FE4062">
        <w:tc>
          <w:tcPr>
            <w:tcW w:w="2217" w:type="dxa"/>
            <w:shd w:val="clear" w:color="auto" w:fill="auto"/>
          </w:tcPr>
          <w:p w14:paraId="3E58FA59" w14:textId="77777777" w:rsidR="00CA3543" w:rsidRPr="004602F8" w:rsidRDefault="00CA3543" w:rsidP="00AC2F13">
            <w:pPr>
              <w:pStyle w:val="ASFKTablenorm"/>
              <w:ind w:left="57" w:right="57"/>
            </w:pPr>
            <w:r w:rsidRPr="004602F8">
              <w:t>Зарезервировано (зачислено)</w:t>
            </w:r>
          </w:p>
        </w:tc>
        <w:tc>
          <w:tcPr>
            <w:tcW w:w="7535" w:type="dxa"/>
            <w:shd w:val="clear" w:color="auto" w:fill="auto"/>
          </w:tcPr>
          <w:p w14:paraId="7688FFFF" w14:textId="77777777" w:rsidR="00CA3543" w:rsidRPr="004602F8" w:rsidRDefault="00CA3543" w:rsidP="00AC2F13">
            <w:pPr>
              <w:pStyle w:val="ASFKTablenorm"/>
              <w:ind w:left="57" w:right="57"/>
            </w:pPr>
            <w:r w:rsidRPr="004602F8">
              <w:t xml:space="preserve">Всего зарезервировано из суммы зачисленных средств по документу. В случае отсутствия положительной суммы указывается значение </w:t>
            </w:r>
            <w:r w:rsidR="00BC7FFB" w:rsidRPr="004602F8">
              <w:t>«</w:t>
            </w:r>
            <w:r w:rsidRPr="004602F8">
              <w:t>0.00</w:t>
            </w:r>
            <w:r w:rsidR="00BC7FFB" w:rsidRPr="004602F8">
              <w:t>»</w:t>
            </w:r>
            <w:r w:rsidRPr="004602F8">
              <w:t>.</w:t>
            </w:r>
          </w:p>
          <w:p w14:paraId="00D1C769"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76538FA5" w14:textId="77777777" w:rsidTr="00FE4062">
        <w:tc>
          <w:tcPr>
            <w:tcW w:w="2217" w:type="dxa"/>
            <w:shd w:val="clear" w:color="auto" w:fill="auto"/>
          </w:tcPr>
          <w:p w14:paraId="2B2E7074" w14:textId="77777777" w:rsidR="00CA3543" w:rsidRPr="004602F8" w:rsidRDefault="00CA3543" w:rsidP="00AC2F13">
            <w:pPr>
              <w:pStyle w:val="ASFKTablenorm"/>
              <w:ind w:left="57" w:right="57"/>
            </w:pPr>
            <w:r w:rsidRPr="004602F8">
              <w:t>Зарезервировано (списано)</w:t>
            </w:r>
          </w:p>
        </w:tc>
        <w:tc>
          <w:tcPr>
            <w:tcW w:w="7535" w:type="dxa"/>
            <w:shd w:val="clear" w:color="auto" w:fill="auto"/>
          </w:tcPr>
          <w:p w14:paraId="2F9CD850" w14:textId="77777777" w:rsidR="00CA3543" w:rsidRPr="004602F8" w:rsidRDefault="00CA3543" w:rsidP="00AC2F13">
            <w:pPr>
              <w:pStyle w:val="ASFKTablenorm"/>
              <w:ind w:left="57" w:right="57"/>
            </w:pPr>
            <w:r w:rsidRPr="004602F8">
              <w:t xml:space="preserve">Всего зарезервировано из суммы списанных средств по документу. В случае отсутствия положительной суммы указывается значение </w:t>
            </w:r>
            <w:r w:rsidR="00BC7FFB" w:rsidRPr="004602F8">
              <w:t>«</w:t>
            </w:r>
            <w:r w:rsidRPr="004602F8">
              <w:t>0.00</w:t>
            </w:r>
            <w:r w:rsidR="00BC7FFB" w:rsidRPr="004602F8">
              <w:t>»</w:t>
            </w:r>
            <w:r w:rsidRPr="004602F8">
              <w:t>.</w:t>
            </w:r>
          </w:p>
          <w:p w14:paraId="2F233FCE"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5B561D4A" w14:textId="77777777" w:rsidTr="00FE4062">
        <w:tc>
          <w:tcPr>
            <w:tcW w:w="9752" w:type="dxa"/>
            <w:gridSpan w:val="2"/>
            <w:shd w:val="clear" w:color="auto" w:fill="auto"/>
          </w:tcPr>
          <w:p w14:paraId="7EBAB246" w14:textId="77777777" w:rsidR="00CA3543" w:rsidRPr="004602F8" w:rsidRDefault="00253116" w:rsidP="00AC2F13">
            <w:pPr>
              <w:pStyle w:val="ASFKTablenorm"/>
              <w:ind w:left="57" w:right="57"/>
            </w:pPr>
            <w:r w:rsidRPr="004602F8">
              <w:t>Закладка «Документ (1)», г</w:t>
            </w:r>
            <w:r w:rsidR="00CA3543" w:rsidRPr="004602F8">
              <w:t xml:space="preserve">руппа полей </w:t>
            </w:r>
            <w:r w:rsidR="00BC7FFB" w:rsidRPr="004602F8">
              <w:t>«</w:t>
            </w:r>
            <w:r w:rsidR="00CA3543" w:rsidRPr="004602F8">
              <w:t>ОСТАТОК НА КОНЕЦ</w:t>
            </w:r>
            <w:r w:rsidR="00BC7FFB" w:rsidRPr="004602F8">
              <w:t>»</w:t>
            </w:r>
          </w:p>
        </w:tc>
      </w:tr>
      <w:tr w:rsidR="00CA3543" w:rsidRPr="004602F8" w14:paraId="42D94422" w14:textId="77777777" w:rsidTr="00FE4062">
        <w:tc>
          <w:tcPr>
            <w:tcW w:w="2217" w:type="dxa"/>
            <w:shd w:val="clear" w:color="auto" w:fill="auto"/>
          </w:tcPr>
          <w:p w14:paraId="11AE9573" w14:textId="77777777" w:rsidR="00CA3543" w:rsidRPr="004602F8" w:rsidRDefault="00CA3543" w:rsidP="00AC2F13">
            <w:pPr>
              <w:pStyle w:val="ASFKTablenorm"/>
              <w:ind w:left="57" w:right="57"/>
            </w:pPr>
            <w:r w:rsidRPr="004602F8">
              <w:t>Всего</w:t>
            </w:r>
          </w:p>
        </w:tc>
        <w:tc>
          <w:tcPr>
            <w:tcW w:w="7535" w:type="dxa"/>
            <w:shd w:val="clear" w:color="auto" w:fill="auto"/>
          </w:tcPr>
          <w:p w14:paraId="71A81007" w14:textId="77777777" w:rsidR="00CA3543" w:rsidRPr="004602F8" w:rsidRDefault="00CA3543" w:rsidP="00AC2F13">
            <w:pPr>
              <w:pStyle w:val="ASFKTablenorm"/>
              <w:ind w:left="57" w:right="57"/>
            </w:pPr>
            <w:r w:rsidRPr="004602F8">
              <w:t xml:space="preserve">Всего доступных средств на конец дня по документу (с учётом зарезервированных и доступных к использованию). Соответствует итоговым данным по картам на вкладке </w:t>
            </w:r>
            <w:r w:rsidR="00BC7FFB" w:rsidRPr="004602F8">
              <w:t>«</w:t>
            </w:r>
            <w:r w:rsidRPr="004602F8">
              <w:t>Данные по картам</w:t>
            </w:r>
            <w:r w:rsidR="00BC7FFB" w:rsidRPr="004602F8">
              <w:t>»</w:t>
            </w:r>
            <w:r w:rsidRPr="004602F8">
              <w:t>.</w:t>
            </w:r>
          </w:p>
          <w:p w14:paraId="577BBFAC"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41750F50" w14:textId="77777777" w:rsidR="00CA3543" w:rsidRPr="004602F8" w:rsidRDefault="00CA3543" w:rsidP="00AC2F13">
            <w:pPr>
              <w:pStyle w:val="ASFKTablenorm"/>
              <w:ind w:left="57" w:right="57"/>
            </w:pPr>
            <w:r w:rsidRPr="004602F8">
              <w:lastRenderedPageBreak/>
              <w:t xml:space="preserve">Заполняется автоматически значением поля </w:t>
            </w:r>
            <w:r w:rsidR="00BC7FFB" w:rsidRPr="004602F8">
              <w:t>«</w:t>
            </w:r>
            <w:r w:rsidRPr="004602F8">
              <w:t>Данные по картам. Итого. Всего на конец</w:t>
            </w:r>
            <w:r w:rsidR="00BC7FFB" w:rsidRPr="004602F8">
              <w:t>»</w:t>
            </w:r>
            <w:r w:rsidRPr="004602F8">
              <w:t>.</w:t>
            </w:r>
          </w:p>
        </w:tc>
      </w:tr>
      <w:tr w:rsidR="00CA3543" w:rsidRPr="004602F8" w14:paraId="6E0AE410" w14:textId="77777777" w:rsidTr="00FE4062">
        <w:tc>
          <w:tcPr>
            <w:tcW w:w="2217" w:type="dxa"/>
            <w:shd w:val="clear" w:color="auto" w:fill="auto"/>
          </w:tcPr>
          <w:p w14:paraId="24179E8D" w14:textId="77777777" w:rsidR="00CA3543" w:rsidRPr="004602F8" w:rsidRDefault="00CA3543" w:rsidP="00AC2F13">
            <w:pPr>
              <w:pStyle w:val="ASFKTablenorm"/>
              <w:ind w:left="57" w:right="57"/>
            </w:pPr>
            <w:r w:rsidRPr="004602F8">
              <w:lastRenderedPageBreak/>
              <w:t>Зарезервированных</w:t>
            </w:r>
          </w:p>
        </w:tc>
        <w:tc>
          <w:tcPr>
            <w:tcW w:w="7535" w:type="dxa"/>
            <w:shd w:val="clear" w:color="auto" w:fill="auto"/>
          </w:tcPr>
          <w:p w14:paraId="392A44AA" w14:textId="77777777" w:rsidR="00CA3543" w:rsidRPr="004602F8" w:rsidRDefault="00CA3543" w:rsidP="00AC2F13">
            <w:pPr>
              <w:pStyle w:val="ASFKTablenorm"/>
              <w:ind w:left="57" w:right="57"/>
            </w:pPr>
            <w:r w:rsidRPr="004602F8">
              <w:t xml:space="preserve">Сумма зарезервированных средств на конец дня по документу. Соответствует итоговым данным по картам на вкладке </w:t>
            </w:r>
            <w:r w:rsidR="00BC7FFB" w:rsidRPr="004602F8">
              <w:t>«</w:t>
            </w:r>
            <w:r w:rsidRPr="004602F8">
              <w:t>Данные по картам</w:t>
            </w:r>
            <w:r w:rsidR="00BC7FFB" w:rsidRPr="004602F8">
              <w:t>»</w:t>
            </w:r>
            <w:r w:rsidRPr="004602F8">
              <w:t>.</w:t>
            </w:r>
          </w:p>
          <w:p w14:paraId="25990580" w14:textId="77777777" w:rsidR="00CA3543" w:rsidRPr="004602F8" w:rsidRDefault="00944B03" w:rsidP="00AC2F13">
            <w:pPr>
              <w:pStyle w:val="ASFKTablenorm"/>
              <w:ind w:left="57" w:right="57"/>
            </w:pPr>
            <w:r w:rsidRPr="004602F8">
              <w:t xml:space="preserve">Поле недоступно </w:t>
            </w:r>
            <w:r w:rsidR="00CA3543" w:rsidRPr="004602F8">
              <w:t xml:space="preserve">для редактирования. </w:t>
            </w:r>
          </w:p>
          <w:p w14:paraId="7A74CDDF"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Данные по картам. Итого. Зарезервированных на конец</w:t>
            </w:r>
            <w:r w:rsidR="00BC7FFB" w:rsidRPr="004602F8">
              <w:t>»</w:t>
            </w:r>
            <w:r w:rsidRPr="004602F8">
              <w:t>.</w:t>
            </w:r>
          </w:p>
        </w:tc>
      </w:tr>
      <w:tr w:rsidR="00CA3543" w:rsidRPr="004602F8" w14:paraId="4A8C41AE" w14:textId="77777777" w:rsidTr="00FE4062">
        <w:tc>
          <w:tcPr>
            <w:tcW w:w="2217" w:type="dxa"/>
            <w:shd w:val="clear" w:color="auto" w:fill="auto"/>
          </w:tcPr>
          <w:p w14:paraId="32DC23FD" w14:textId="77777777" w:rsidR="00CA3543" w:rsidRPr="004602F8" w:rsidRDefault="00CA3543" w:rsidP="00AC2F13">
            <w:pPr>
              <w:pStyle w:val="ASFKTablenorm"/>
              <w:ind w:left="57" w:right="57"/>
            </w:pPr>
            <w:r w:rsidRPr="004602F8">
              <w:t>Доступно к использованию</w:t>
            </w:r>
          </w:p>
        </w:tc>
        <w:tc>
          <w:tcPr>
            <w:tcW w:w="7535" w:type="dxa"/>
            <w:shd w:val="clear" w:color="auto" w:fill="auto"/>
          </w:tcPr>
          <w:p w14:paraId="425D6339" w14:textId="77777777" w:rsidR="00CA3543" w:rsidRPr="004602F8" w:rsidRDefault="00CA3543" w:rsidP="00AC2F13">
            <w:pPr>
              <w:pStyle w:val="ASFKTablenorm"/>
              <w:ind w:left="57" w:right="57"/>
            </w:pPr>
            <w:r w:rsidRPr="004602F8">
              <w:t xml:space="preserve">Сумма доступных средств к использованию на конец дня по документу. Соответствует итоговым данным по картам на вкладке </w:t>
            </w:r>
            <w:r w:rsidR="00BC7FFB" w:rsidRPr="004602F8">
              <w:t>«</w:t>
            </w:r>
            <w:r w:rsidRPr="004602F8">
              <w:t>Данные по картам</w:t>
            </w:r>
            <w:r w:rsidR="00BC7FFB" w:rsidRPr="004602F8">
              <w:t>»</w:t>
            </w:r>
            <w:r w:rsidRPr="004602F8">
              <w:t>.</w:t>
            </w:r>
          </w:p>
          <w:p w14:paraId="13B45208" w14:textId="77777777" w:rsidR="00CA3543" w:rsidRPr="004602F8" w:rsidRDefault="00944B03" w:rsidP="00AC2F13">
            <w:pPr>
              <w:pStyle w:val="ASFKTablenorm"/>
              <w:ind w:left="57" w:right="57"/>
            </w:pPr>
            <w:r w:rsidRPr="004602F8">
              <w:t xml:space="preserve">Поле недоступно </w:t>
            </w:r>
            <w:r w:rsidR="00CA3543" w:rsidRPr="004602F8">
              <w:t xml:space="preserve">для редактирования. </w:t>
            </w:r>
          </w:p>
          <w:p w14:paraId="07BBCBF6" w14:textId="77777777" w:rsidR="00CA3543" w:rsidRPr="004602F8" w:rsidRDefault="00CA3543" w:rsidP="00AC2F13">
            <w:pPr>
              <w:pStyle w:val="ASFKTablenorm"/>
              <w:ind w:left="57" w:right="57"/>
            </w:pPr>
            <w:r w:rsidRPr="004602F8">
              <w:t xml:space="preserve">Заполняется автоматически значением поля </w:t>
            </w:r>
            <w:r w:rsidR="00BC7FFB" w:rsidRPr="004602F8">
              <w:t>«</w:t>
            </w:r>
            <w:r w:rsidRPr="004602F8">
              <w:t>Данные по картам. Итого. Доступных на конец</w:t>
            </w:r>
            <w:r w:rsidR="00BC7FFB" w:rsidRPr="004602F8">
              <w:t>»</w:t>
            </w:r>
            <w:r w:rsidRPr="004602F8">
              <w:t>.</w:t>
            </w:r>
          </w:p>
        </w:tc>
      </w:tr>
    </w:tbl>
    <w:p w14:paraId="01C09B96" w14:textId="1D0F2A47" w:rsidR="00CA3543" w:rsidRPr="004602F8" w:rsidRDefault="00CA3543" w:rsidP="00CA3543">
      <w:pPr>
        <w:pStyle w:val="ASFKNormal"/>
      </w:pPr>
      <w:r w:rsidRPr="004602F8">
        <w:t xml:space="preserve">ЭФ документа </w:t>
      </w:r>
      <w:r w:rsidR="00BC7FFB" w:rsidRPr="004602F8">
        <w:t>«</w:t>
      </w:r>
      <w:r w:rsidRPr="004602F8">
        <w:t>Информация об операциях клиентов, совершаемых с использованием банковских карт</w:t>
      </w:r>
      <w:r w:rsidR="006B08A4" w:rsidRPr="004602F8">
        <w:t>», закладки «</w:t>
      </w:r>
      <w:r w:rsidRPr="004602F8">
        <w:t>Данные по картам (2)</w:t>
      </w:r>
      <w:r w:rsidR="00BC7FFB" w:rsidRPr="004602F8">
        <w:t>»</w:t>
      </w:r>
      <w:r w:rsidR="00253116" w:rsidRPr="004602F8">
        <w:t xml:space="preserve"> представлена на рисунке </w:t>
      </w:r>
      <w:r w:rsidR="00253116" w:rsidRPr="004602F8">
        <w:fldChar w:fldCharType="begin"/>
      </w:r>
      <w:r w:rsidR="00253116" w:rsidRPr="004602F8">
        <w:instrText xml:space="preserve"> REF _Ref364960215 \h  \* MERGEFORMAT </w:instrText>
      </w:r>
      <w:r w:rsidR="00253116" w:rsidRPr="004602F8">
        <w:fldChar w:fldCharType="separate"/>
      </w:r>
      <w:r w:rsidR="0086114E">
        <w:t>466</w:t>
      </w:r>
      <w:r w:rsidR="00253116" w:rsidRPr="004602F8">
        <w:fldChar w:fldCharType="end"/>
      </w:r>
      <w:r w:rsidRPr="004602F8">
        <w:t>.</w:t>
      </w:r>
    </w:p>
    <w:p w14:paraId="551D8822" w14:textId="42BF6D1D" w:rsidR="00CA3543" w:rsidRPr="004602F8" w:rsidRDefault="004C00E2" w:rsidP="00CA3543">
      <w:pPr>
        <w:pStyle w:val="ASFKFigure"/>
      </w:pPr>
      <w:r w:rsidRPr="004602F8">
        <w:rPr>
          <w:noProof/>
        </w:rPr>
        <w:drawing>
          <wp:inline distT="0" distB="0" distL="0" distR="0" wp14:anchorId="6E9BADA8" wp14:editId="56096DA0">
            <wp:extent cx="6134100" cy="4476750"/>
            <wp:effectExtent l="0" t="0" r="0" b="0"/>
            <wp:docPr id="590" name="Рисунок 5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0"/>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34100" cy="4476750"/>
                    </a:xfrm>
                    <a:prstGeom prst="rect">
                      <a:avLst/>
                    </a:prstGeom>
                    <a:noFill/>
                    <a:ln>
                      <a:noFill/>
                    </a:ln>
                  </pic:spPr>
                </pic:pic>
              </a:graphicData>
            </a:graphic>
          </wp:inline>
        </w:drawing>
      </w:r>
    </w:p>
    <w:p w14:paraId="68FC547F" w14:textId="0D9BCCE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72" w:name="_Ref364960215"/>
      <w:bookmarkStart w:id="2773" w:name="_Toc126767754"/>
      <w:r w:rsidR="0086114E">
        <w:rPr>
          <w:noProof/>
        </w:rPr>
        <w:t>466</w:t>
      </w:r>
      <w:bookmarkEnd w:id="2772"/>
      <w:r w:rsidRPr="004602F8">
        <w:rPr>
          <w:noProof/>
        </w:rPr>
        <w:fldChar w:fldCharType="end"/>
      </w:r>
      <w:r w:rsidR="00CA3543" w:rsidRPr="004602F8">
        <w:t xml:space="preserve">. ЭФ документа </w:t>
      </w:r>
      <w:r w:rsidR="00BC7FFB" w:rsidRPr="004602F8">
        <w:t>«</w:t>
      </w:r>
      <w:r w:rsidR="00CA3543" w:rsidRPr="004602F8">
        <w:t>Информация об операциях клиентов, совершаемых с использованием банковских карт</w:t>
      </w:r>
      <w:r w:rsidR="006B08A4" w:rsidRPr="004602F8">
        <w:t>», закладки «</w:t>
      </w:r>
      <w:r w:rsidR="00CA3543" w:rsidRPr="004602F8">
        <w:t>Данные по картам (2)</w:t>
      </w:r>
      <w:r w:rsidR="00BC7FFB" w:rsidRPr="004602F8">
        <w:t>»</w:t>
      </w:r>
      <w:bookmarkEnd w:id="2773"/>
    </w:p>
    <w:p w14:paraId="33427C4E" w14:textId="2166E1D7"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об операциях клиентов, совершаемых с использованием банковских карт</w:t>
      </w:r>
      <w:r w:rsidR="006B08A4" w:rsidRPr="004602F8">
        <w:t>», закладки «</w:t>
      </w:r>
      <w:r w:rsidRPr="004602F8">
        <w:t>Данные по картам (2)</w:t>
      </w:r>
      <w:r w:rsidR="00BC7FFB" w:rsidRPr="004602F8">
        <w:t>»</w:t>
      </w:r>
      <w:r w:rsidRPr="004602F8">
        <w:t xml:space="preserve"> </w:t>
      </w:r>
      <w:r w:rsidR="003D6EBA" w:rsidRPr="004602F8">
        <w:t>приведен в таблице</w:t>
      </w:r>
      <w:r w:rsidRPr="004602F8">
        <w:t> </w:t>
      </w:r>
      <w:r w:rsidRPr="004602F8">
        <w:fldChar w:fldCharType="begin"/>
      </w:r>
      <w:r w:rsidRPr="004602F8">
        <w:instrText xml:space="preserve"> REF _Ref364959854 \h  \* MERGEFORMAT </w:instrText>
      </w:r>
      <w:r w:rsidRPr="004602F8">
        <w:fldChar w:fldCharType="separate"/>
      </w:r>
      <w:r w:rsidR="0086114E">
        <w:t>288</w:t>
      </w:r>
      <w:r w:rsidRPr="004602F8">
        <w:fldChar w:fldCharType="end"/>
      </w:r>
      <w:r w:rsidRPr="004602F8">
        <w:t>.</w:t>
      </w:r>
    </w:p>
    <w:p w14:paraId="18A792F5" w14:textId="1B3C5F87"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774" w:name="_Ref364959854"/>
      <w:bookmarkStart w:id="2775" w:name="_Toc126767180"/>
      <w:r w:rsidR="0086114E">
        <w:rPr>
          <w:noProof/>
        </w:rPr>
        <w:t>288</w:t>
      </w:r>
      <w:bookmarkEnd w:id="2774"/>
      <w:r w:rsidRPr="004602F8">
        <w:rPr>
          <w:noProof/>
        </w:rPr>
        <w:fldChar w:fldCharType="end"/>
      </w:r>
      <w:r w:rsidR="00CA3543" w:rsidRPr="004602F8">
        <w:t xml:space="preserve">. </w:t>
      </w:r>
      <w:r w:rsidR="00253116" w:rsidRPr="004602F8">
        <w:t>Описание</w:t>
      </w:r>
      <w:r w:rsidR="00CA3543" w:rsidRPr="004602F8">
        <w:t xml:space="preserve"> полей документа </w:t>
      </w:r>
      <w:r w:rsidR="00BC7FFB" w:rsidRPr="004602F8">
        <w:t>«</w:t>
      </w:r>
      <w:r w:rsidR="00CA3543" w:rsidRPr="004602F8">
        <w:t>Информация об операциях клиентов, совершаемых с использованием банковских карт</w:t>
      </w:r>
      <w:r w:rsidR="006B08A4" w:rsidRPr="004602F8">
        <w:t>», закладки «</w:t>
      </w:r>
      <w:r w:rsidR="00CA3543" w:rsidRPr="004602F8">
        <w:t>Данные по картам (2)</w:t>
      </w:r>
      <w:r w:rsidR="00BC7FFB" w:rsidRPr="004602F8">
        <w:t>»</w:t>
      </w:r>
      <w:bookmarkEnd w:id="27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545"/>
        <w:gridCol w:w="7083"/>
      </w:tblGrid>
      <w:tr w:rsidR="00CA3543" w:rsidRPr="004602F8" w14:paraId="140BD9EA" w14:textId="77777777" w:rsidTr="00FE4062">
        <w:trPr>
          <w:trHeight w:val="349"/>
          <w:tblHeader/>
        </w:trPr>
        <w:tc>
          <w:tcPr>
            <w:tcW w:w="257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FBD7394" w14:textId="77777777" w:rsidR="00CA3543" w:rsidRPr="004602F8" w:rsidRDefault="002F2344" w:rsidP="00CA3543">
            <w:pPr>
              <w:pStyle w:val="ASFKTableHead"/>
            </w:pPr>
            <w:r w:rsidRPr="004602F8">
              <w:t>Наименование поля</w:t>
            </w:r>
          </w:p>
        </w:tc>
        <w:tc>
          <w:tcPr>
            <w:tcW w:w="717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07E5E8" w14:textId="77777777" w:rsidR="00CA3543" w:rsidRPr="004602F8" w:rsidRDefault="00CA3543" w:rsidP="00CA3543">
            <w:pPr>
              <w:pStyle w:val="ASFKTableHead"/>
            </w:pPr>
            <w:r w:rsidRPr="004602F8">
              <w:t>Описание поля</w:t>
            </w:r>
          </w:p>
        </w:tc>
      </w:tr>
      <w:tr w:rsidR="00CA3543" w:rsidRPr="004602F8" w14:paraId="75C09F77" w14:textId="77777777" w:rsidTr="00FE4062">
        <w:tc>
          <w:tcPr>
            <w:tcW w:w="9752" w:type="dxa"/>
            <w:gridSpan w:val="2"/>
            <w:shd w:val="clear" w:color="auto" w:fill="auto"/>
          </w:tcPr>
          <w:p w14:paraId="25B39750" w14:textId="77777777" w:rsidR="00CA3543" w:rsidRPr="004602F8" w:rsidRDefault="00CA3543" w:rsidP="00AC2F13">
            <w:pPr>
              <w:pStyle w:val="ASFKTablenorm"/>
              <w:ind w:left="57" w:right="57"/>
            </w:pPr>
            <w:r w:rsidRPr="004602F8">
              <w:t xml:space="preserve">Закладка </w:t>
            </w:r>
            <w:r w:rsidR="00BC7FFB" w:rsidRPr="004602F8">
              <w:t>«</w:t>
            </w:r>
            <w:r w:rsidRPr="004602F8">
              <w:t>Данные по картам (2)</w:t>
            </w:r>
            <w:r w:rsidR="00BC7FFB" w:rsidRPr="004602F8">
              <w:t>»</w:t>
            </w:r>
            <w:r w:rsidRPr="004602F8">
              <w:t xml:space="preserve"> (отражается информация по итоговым суммам на начало и конец дня)</w:t>
            </w:r>
          </w:p>
        </w:tc>
      </w:tr>
      <w:tr w:rsidR="00CA3543" w:rsidRPr="004602F8" w14:paraId="54270524" w14:textId="77777777" w:rsidTr="00FE4062">
        <w:tc>
          <w:tcPr>
            <w:tcW w:w="9752" w:type="dxa"/>
            <w:gridSpan w:val="2"/>
            <w:shd w:val="clear" w:color="auto" w:fill="auto"/>
          </w:tcPr>
          <w:p w14:paraId="79B29C67" w14:textId="77777777" w:rsidR="00CA3543" w:rsidRPr="004602F8" w:rsidRDefault="00FA3F63" w:rsidP="00AC2F13">
            <w:pPr>
              <w:pStyle w:val="ASFKTablenorm"/>
              <w:ind w:left="57" w:right="57"/>
            </w:pPr>
            <w:r w:rsidRPr="004602F8">
              <w:t>Группа полей</w:t>
            </w:r>
            <w:r w:rsidR="00CA3543" w:rsidRPr="004602F8">
              <w:t xml:space="preserve"> </w:t>
            </w:r>
            <w:r w:rsidR="00BC7FFB" w:rsidRPr="004602F8">
              <w:t>«</w:t>
            </w:r>
            <w:r w:rsidR="00CA3543" w:rsidRPr="004602F8">
              <w:t>Данные по картам</w:t>
            </w:r>
            <w:r w:rsidR="00BC7FFB" w:rsidRPr="004602F8">
              <w:t>»</w:t>
            </w:r>
            <w:r w:rsidR="00CA3543" w:rsidRPr="004602F8">
              <w:t xml:space="preserve"> (обязательно наличие хотя бы одной строки)</w:t>
            </w:r>
          </w:p>
        </w:tc>
      </w:tr>
      <w:tr w:rsidR="00CA3543" w:rsidRPr="004602F8" w14:paraId="7A9481C0" w14:textId="77777777" w:rsidTr="00FE4062">
        <w:tc>
          <w:tcPr>
            <w:tcW w:w="2577" w:type="dxa"/>
            <w:shd w:val="clear" w:color="auto" w:fill="auto"/>
          </w:tcPr>
          <w:p w14:paraId="77FD1B4E" w14:textId="77777777" w:rsidR="00CA3543" w:rsidRPr="004602F8" w:rsidRDefault="00CA3543" w:rsidP="00AC2F13">
            <w:pPr>
              <w:pStyle w:val="ASFKTablenorm"/>
              <w:ind w:left="57" w:right="57"/>
            </w:pPr>
            <w:r w:rsidRPr="004602F8">
              <w:t>Номер карты</w:t>
            </w:r>
          </w:p>
        </w:tc>
        <w:tc>
          <w:tcPr>
            <w:tcW w:w="7175" w:type="dxa"/>
            <w:shd w:val="clear" w:color="auto" w:fill="auto"/>
          </w:tcPr>
          <w:p w14:paraId="440D6863" w14:textId="77777777" w:rsidR="00CA3543" w:rsidRPr="004602F8" w:rsidRDefault="00CA3543" w:rsidP="00AC2F13">
            <w:pPr>
              <w:pStyle w:val="ASFKTablenorm"/>
              <w:ind w:left="57" w:right="57"/>
            </w:pPr>
            <w:r w:rsidRPr="004602F8">
              <w:t xml:space="preserve">Номер банковской карты, выданной клиенту, с использованием которой совершены операции. </w:t>
            </w:r>
          </w:p>
          <w:p w14:paraId="516A6AEA" w14:textId="77777777" w:rsidR="00CA3543" w:rsidRPr="004602F8" w:rsidRDefault="00CA3543" w:rsidP="00AC2F13">
            <w:pPr>
              <w:pStyle w:val="ASFKTablenorm"/>
              <w:ind w:left="57" w:right="57"/>
            </w:pPr>
            <w:r w:rsidRPr="004602F8">
              <w:t>Зап</w:t>
            </w:r>
            <w:r w:rsidR="00923F1F" w:rsidRPr="004602F8">
              <w:t>олняется вручную пользователем.</w:t>
            </w:r>
          </w:p>
        </w:tc>
      </w:tr>
      <w:tr w:rsidR="00923F1F" w:rsidRPr="004602F8" w14:paraId="727D9CB2" w14:textId="77777777" w:rsidTr="00FE4062">
        <w:tc>
          <w:tcPr>
            <w:tcW w:w="2577" w:type="dxa"/>
            <w:shd w:val="clear" w:color="auto" w:fill="auto"/>
          </w:tcPr>
          <w:p w14:paraId="2E428E6C" w14:textId="77777777" w:rsidR="00923F1F" w:rsidRPr="004602F8" w:rsidRDefault="00923F1F" w:rsidP="00AC2F13">
            <w:pPr>
              <w:pStyle w:val="ASFKTablenorm"/>
              <w:ind w:left="57" w:right="57"/>
            </w:pPr>
            <w:r w:rsidRPr="004602F8">
              <w:t xml:space="preserve">Доп. </w:t>
            </w:r>
            <w:r w:rsidR="00204377" w:rsidRPr="004602F8">
              <w:t>И</w:t>
            </w:r>
            <w:r w:rsidRPr="004602F8">
              <w:t>нформация</w:t>
            </w:r>
          </w:p>
        </w:tc>
        <w:tc>
          <w:tcPr>
            <w:tcW w:w="7175" w:type="dxa"/>
            <w:shd w:val="clear" w:color="auto" w:fill="auto"/>
          </w:tcPr>
          <w:p w14:paraId="4A5E9FD3" w14:textId="77777777" w:rsidR="00923F1F" w:rsidRPr="004602F8" w:rsidRDefault="00923F1F" w:rsidP="00AC2F13">
            <w:pPr>
              <w:pStyle w:val="ASFKTablenorm"/>
              <w:ind w:left="57" w:right="57"/>
            </w:pPr>
            <w:r w:rsidRPr="004602F8">
              <w:t xml:space="preserve">Дополнительная информация по карте. </w:t>
            </w:r>
          </w:p>
          <w:p w14:paraId="2B262C48" w14:textId="77777777" w:rsidR="00923F1F" w:rsidRPr="004602F8" w:rsidRDefault="00923F1F" w:rsidP="00AC2F13">
            <w:pPr>
              <w:pStyle w:val="ASFKTablenorm"/>
              <w:ind w:left="57" w:right="57"/>
            </w:pPr>
            <w:r w:rsidRPr="004602F8">
              <w:t xml:space="preserve">Заполняется при импорте документа или </w:t>
            </w:r>
            <w:r w:rsidR="0010527C" w:rsidRPr="004602F8">
              <w:t xml:space="preserve">может </w:t>
            </w:r>
            <w:r w:rsidRPr="004602F8">
              <w:t>быть введено вручную.</w:t>
            </w:r>
          </w:p>
        </w:tc>
      </w:tr>
      <w:tr w:rsidR="00CA3543" w:rsidRPr="004602F8" w14:paraId="448B566D" w14:textId="77777777" w:rsidTr="00FE4062">
        <w:tc>
          <w:tcPr>
            <w:tcW w:w="2577" w:type="dxa"/>
            <w:shd w:val="clear" w:color="auto" w:fill="auto"/>
          </w:tcPr>
          <w:p w14:paraId="57F150FF" w14:textId="77777777" w:rsidR="00CA3543" w:rsidRPr="004602F8" w:rsidRDefault="00CA3543" w:rsidP="00AC2F13">
            <w:pPr>
              <w:pStyle w:val="ASFKTablenorm"/>
              <w:ind w:left="57" w:right="57"/>
            </w:pPr>
            <w:r w:rsidRPr="004602F8">
              <w:t>Всего на начало</w:t>
            </w:r>
          </w:p>
        </w:tc>
        <w:tc>
          <w:tcPr>
            <w:tcW w:w="7175" w:type="dxa"/>
            <w:shd w:val="clear" w:color="auto" w:fill="auto"/>
          </w:tcPr>
          <w:p w14:paraId="5FBD3C0C" w14:textId="77777777" w:rsidR="00CA3543" w:rsidRPr="004602F8" w:rsidRDefault="00CA3543" w:rsidP="00AC2F13">
            <w:pPr>
              <w:pStyle w:val="ASFKTablenorm"/>
              <w:ind w:left="57" w:right="57"/>
            </w:pPr>
            <w:r w:rsidRPr="004602F8">
              <w:t xml:space="preserve">Всего доступных средств на начало дня на банковской карте клиента (с учетом зарезервированных и доступных к использованию). </w:t>
            </w:r>
          </w:p>
          <w:p w14:paraId="79B58A66" w14:textId="77777777" w:rsidR="00CA3543" w:rsidRPr="004602F8" w:rsidRDefault="00CA3543" w:rsidP="00AC2F13">
            <w:pPr>
              <w:pStyle w:val="ASFKTablenorm"/>
              <w:ind w:left="57" w:right="57"/>
            </w:pPr>
            <w:r w:rsidRPr="004602F8">
              <w:t xml:space="preserve">Заполняется вручную пользователем. </w:t>
            </w:r>
          </w:p>
        </w:tc>
      </w:tr>
      <w:tr w:rsidR="00CA3543" w:rsidRPr="004602F8" w14:paraId="3830DD34" w14:textId="77777777" w:rsidTr="00FE4062">
        <w:tc>
          <w:tcPr>
            <w:tcW w:w="2577" w:type="dxa"/>
            <w:shd w:val="clear" w:color="auto" w:fill="auto"/>
          </w:tcPr>
          <w:p w14:paraId="307F78AD" w14:textId="77777777" w:rsidR="00CA3543" w:rsidRPr="004602F8" w:rsidRDefault="00CA3543" w:rsidP="00AC2F13">
            <w:pPr>
              <w:pStyle w:val="ASFKTablenorm"/>
              <w:ind w:left="57" w:right="57"/>
            </w:pPr>
            <w:r w:rsidRPr="004602F8">
              <w:t>Зарезервированных на начало</w:t>
            </w:r>
          </w:p>
        </w:tc>
        <w:tc>
          <w:tcPr>
            <w:tcW w:w="7175" w:type="dxa"/>
            <w:shd w:val="clear" w:color="auto" w:fill="auto"/>
          </w:tcPr>
          <w:p w14:paraId="25455FF6" w14:textId="77777777" w:rsidR="00CA3543" w:rsidRPr="004602F8" w:rsidRDefault="00CA3543" w:rsidP="00AC2F13">
            <w:pPr>
              <w:pStyle w:val="ASFKTablenorm"/>
              <w:ind w:left="57" w:right="57"/>
            </w:pPr>
            <w:r w:rsidRPr="004602F8">
              <w:t xml:space="preserve">Сумма зарезервированных средств на начало дня по банковской карте клиента. </w:t>
            </w:r>
          </w:p>
          <w:p w14:paraId="717F3568" w14:textId="77777777" w:rsidR="00CA3543" w:rsidRPr="004602F8" w:rsidRDefault="00CA3543" w:rsidP="00AC2F13">
            <w:pPr>
              <w:pStyle w:val="ASFKTablenorm"/>
              <w:ind w:left="57" w:right="57"/>
            </w:pPr>
            <w:r w:rsidRPr="004602F8">
              <w:t xml:space="preserve">Заполняется вручную пользователем. </w:t>
            </w:r>
          </w:p>
        </w:tc>
      </w:tr>
      <w:tr w:rsidR="00CA3543" w:rsidRPr="004602F8" w14:paraId="50F1AA77" w14:textId="77777777" w:rsidTr="00FE4062">
        <w:tc>
          <w:tcPr>
            <w:tcW w:w="2577" w:type="dxa"/>
            <w:shd w:val="clear" w:color="auto" w:fill="auto"/>
          </w:tcPr>
          <w:p w14:paraId="45A2E8A2" w14:textId="77777777" w:rsidR="00CA3543" w:rsidRPr="004602F8" w:rsidRDefault="00CA3543" w:rsidP="00AC2F13">
            <w:pPr>
              <w:pStyle w:val="ASFKTablenorm"/>
              <w:ind w:left="57" w:right="57"/>
            </w:pPr>
            <w:r w:rsidRPr="004602F8">
              <w:t>Доступных на начало</w:t>
            </w:r>
          </w:p>
        </w:tc>
        <w:tc>
          <w:tcPr>
            <w:tcW w:w="7175" w:type="dxa"/>
            <w:shd w:val="clear" w:color="auto" w:fill="auto"/>
          </w:tcPr>
          <w:p w14:paraId="15C37967" w14:textId="77777777" w:rsidR="00CA3543" w:rsidRPr="004602F8" w:rsidRDefault="00CA3543" w:rsidP="00AC2F13">
            <w:pPr>
              <w:pStyle w:val="ASFKTablenorm"/>
              <w:ind w:left="57" w:right="57"/>
            </w:pPr>
            <w:r w:rsidRPr="004602F8">
              <w:t xml:space="preserve">Сумма доступных средств к использованию на начало дня по банковской карте. </w:t>
            </w:r>
          </w:p>
          <w:p w14:paraId="07152323" w14:textId="77777777" w:rsidR="00CA3543" w:rsidRPr="004602F8" w:rsidRDefault="00CA3543" w:rsidP="00AC2F13">
            <w:pPr>
              <w:pStyle w:val="ASFKTablenorm"/>
              <w:ind w:left="57" w:right="57"/>
            </w:pPr>
            <w:r w:rsidRPr="004602F8">
              <w:t xml:space="preserve">Заполняется вручную пользователем. </w:t>
            </w:r>
          </w:p>
        </w:tc>
      </w:tr>
      <w:tr w:rsidR="00CA3543" w:rsidRPr="004602F8" w14:paraId="380073FA" w14:textId="77777777" w:rsidTr="00FE4062">
        <w:tc>
          <w:tcPr>
            <w:tcW w:w="2577" w:type="dxa"/>
            <w:shd w:val="clear" w:color="auto" w:fill="auto"/>
          </w:tcPr>
          <w:p w14:paraId="62256C46" w14:textId="77777777" w:rsidR="00CA3543" w:rsidRPr="004602F8" w:rsidRDefault="00CA3543" w:rsidP="00AC2F13">
            <w:pPr>
              <w:pStyle w:val="ASFKTablenorm"/>
              <w:ind w:left="57" w:right="57"/>
            </w:pPr>
            <w:r w:rsidRPr="004602F8">
              <w:t>Всего на конец</w:t>
            </w:r>
          </w:p>
        </w:tc>
        <w:tc>
          <w:tcPr>
            <w:tcW w:w="7175" w:type="dxa"/>
            <w:shd w:val="clear" w:color="auto" w:fill="auto"/>
          </w:tcPr>
          <w:p w14:paraId="50B7997D" w14:textId="77777777" w:rsidR="00CA3543" w:rsidRPr="004602F8" w:rsidRDefault="00CA3543" w:rsidP="00AC2F13">
            <w:pPr>
              <w:pStyle w:val="ASFKTablenorm"/>
              <w:ind w:left="57" w:right="57"/>
            </w:pPr>
            <w:r w:rsidRPr="004602F8">
              <w:t>Всего доступных средств на конец дня по банковской карте клиента (с учетом зарезервированных и доступных к использованию).</w:t>
            </w:r>
          </w:p>
          <w:p w14:paraId="2E882501"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1BFBC6CE" w14:textId="77777777" w:rsidTr="00FE4062">
        <w:tc>
          <w:tcPr>
            <w:tcW w:w="2577" w:type="dxa"/>
            <w:shd w:val="clear" w:color="auto" w:fill="auto"/>
          </w:tcPr>
          <w:p w14:paraId="046E04C8" w14:textId="77777777" w:rsidR="00CA3543" w:rsidRPr="004602F8" w:rsidRDefault="00CA3543" w:rsidP="00AC2F13">
            <w:pPr>
              <w:pStyle w:val="ASFKTablenorm"/>
              <w:ind w:left="57" w:right="57"/>
            </w:pPr>
            <w:r w:rsidRPr="004602F8">
              <w:t>Зарезервированных на конец</w:t>
            </w:r>
          </w:p>
        </w:tc>
        <w:tc>
          <w:tcPr>
            <w:tcW w:w="7175" w:type="dxa"/>
            <w:shd w:val="clear" w:color="auto" w:fill="auto"/>
          </w:tcPr>
          <w:p w14:paraId="0BBA20A9" w14:textId="77777777" w:rsidR="00CA3543" w:rsidRPr="004602F8" w:rsidRDefault="00CA3543" w:rsidP="00AC2F13">
            <w:pPr>
              <w:pStyle w:val="ASFKTablenorm"/>
              <w:ind w:left="57" w:right="57"/>
            </w:pPr>
            <w:r w:rsidRPr="004602F8">
              <w:t>Сумма зарезервированных средств на конец дня по банковской карте клиента.</w:t>
            </w:r>
          </w:p>
          <w:p w14:paraId="7E83A91D"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32570CA6" w14:textId="77777777" w:rsidTr="00FE4062">
        <w:trPr>
          <w:trHeight w:val="451"/>
        </w:trPr>
        <w:tc>
          <w:tcPr>
            <w:tcW w:w="2577" w:type="dxa"/>
            <w:shd w:val="clear" w:color="auto" w:fill="auto"/>
          </w:tcPr>
          <w:p w14:paraId="25069DAF" w14:textId="77777777" w:rsidR="00CA3543" w:rsidRPr="004602F8" w:rsidRDefault="00CA3543" w:rsidP="00AC2F13">
            <w:pPr>
              <w:pStyle w:val="ASFKTablenorm"/>
              <w:ind w:left="57" w:right="57"/>
            </w:pPr>
            <w:r w:rsidRPr="004602F8">
              <w:t>Доступных на конец</w:t>
            </w:r>
          </w:p>
        </w:tc>
        <w:tc>
          <w:tcPr>
            <w:tcW w:w="7175" w:type="dxa"/>
            <w:shd w:val="clear" w:color="auto" w:fill="auto"/>
          </w:tcPr>
          <w:p w14:paraId="09DC1C0B" w14:textId="77777777" w:rsidR="00CA3543" w:rsidRPr="004602F8" w:rsidRDefault="00CA3543" w:rsidP="00AC2F13">
            <w:pPr>
              <w:pStyle w:val="ASFKTablenorm"/>
              <w:ind w:left="57" w:right="57"/>
            </w:pPr>
            <w:r w:rsidRPr="004602F8">
              <w:t>Сумма доступных средств к использованию на конец дня по банковской карте клиента.</w:t>
            </w:r>
          </w:p>
          <w:p w14:paraId="5C2C80D3"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4D91F264" w14:textId="77777777" w:rsidTr="00FE4062">
        <w:tc>
          <w:tcPr>
            <w:tcW w:w="9752" w:type="dxa"/>
            <w:gridSpan w:val="2"/>
            <w:shd w:val="clear" w:color="auto" w:fill="auto"/>
          </w:tcPr>
          <w:p w14:paraId="508D08A8" w14:textId="7FE9E512" w:rsidR="00CA3543" w:rsidRPr="004602F8" w:rsidRDefault="00CA3543" w:rsidP="00C366DF">
            <w:pPr>
              <w:pStyle w:val="ASFKTablenorm"/>
              <w:ind w:left="57" w:right="57"/>
            </w:pPr>
            <w:r w:rsidRPr="004602F8">
              <w:t xml:space="preserve">Группа полей </w:t>
            </w:r>
            <w:r w:rsidR="00BC7FFB" w:rsidRPr="004602F8">
              <w:t>«</w:t>
            </w:r>
            <w:r w:rsidRPr="004602F8">
              <w:t>Итого по картам на начало</w:t>
            </w:r>
            <w:r w:rsidR="00BC7FFB" w:rsidRPr="004602F8">
              <w:t>»</w:t>
            </w:r>
            <w:r w:rsidRPr="004602F8">
              <w:t xml:space="preserve"> (итоговая строка к таблице</w:t>
            </w:r>
            <w:r w:rsidR="005B0F2F">
              <w:t xml:space="preserve"> «</w:t>
            </w:r>
            <w:r w:rsidRPr="004602F8">
              <w:t>Данные по картам</w:t>
            </w:r>
            <w:r w:rsidR="00BC7FFB" w:rsidRPr="004602F8">
              <w:t>»</w:t>
            </w:r>
            <w:r w:rsidRPr="004602F8">
              <w:t>)</w:t>
            </w:r>
          </w:p>
        </w:tc>
      </w:tr>
      <w:tr w:rsidR="00CA3543" w:rsidRPr="004602F8" w14:paraId="167B961A" w14:textId="77777777" w:rsidTr="00FE4062">
        <w:tc>
          <w:tcPr>
            <w:tcW w:w="2577" w:type="dxa"/>
            <w:shd w:val="clear" w:color="auto" w:fill="auto"/>
          </w:tcPr>
          <w:p w14:paraId="730CCC9A" w14:textId="77777777" w:rsidR="00CA3543" w:rsidRPr="004602F8" w:rsidRDefault="00CA3543" w:rsidP="00AC2F13">
            <w:pPr>
              <w:pStyle w:val="ASFKTablenorm"/>
              <w:ind w:left="57" w:right="57"/>
            </w:pPr>
            <w:r w:rsidRPr="004602F8">
              <w:t>ВСЕГО</w:t>
            </w:r>
          </w:p>
        </w:tc>
        <w:tc>
          <w:tcPr>
            <w:tcW w:w="7175" w:type="dxa"/>
            <w:shd w:val="clear" w:color="auto" w:fill="auto"/>
          </w:tcPr>
          <w:p w14:paraId="4D122DD3" w14:textId="77777777" w:rsidR="00CA3543" w:rsidRPr="004602F8" w:rsidRDefault="00CA3543" w:rsidP="00AC2F13">
            <w:pPr>
              <w:pStyle w:val="ASFKTablenorm"/>
              <w:ind w:left="57" w:right="57"/>
            </w:pPr>
            <w:r w:rsidRPr="004602F8">
              <w:t>Общий остаток по всем банковским картам клиента на начало дня с учётом зарезервированных сумм и сумм доступных к использованию.</w:t>
            </w:r>
          </w:p>
          <w:p w14:paraId="4D74D77C"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5DF3572B" w14:textId="77777777" w:rsidTr="00FE4062">
        <w:tc>
          <w:tcPr>
            <w:tcW w:w="2577" w:type="dxa"/>
            <w:shd w:val="clear" w:color="auto" w:fill="auto"/>
          </w:tcPr>
          <w:p w14:paraId="1E3A260F" w14:textId="77777777" w:rsidR="00CA3543" w:rsidRPr="004602F8" w:rsidRDefault="00CA3543" w:rsidP="00AC2F13">
            <w:pPr>
              <w:pStyle w:val="ASFKTablenorm"/>
              <w:ind w:left="57" w:right="57"/>
            </w:pPr>
            <w:r w:rsidRPr="004602F8">
              <w:t>ЗАРЕЗЕРВИРОВАННЫХ</w:t>
            </w:r>
          </w:p>
        </w:tc>
        <w:tc>
          <w:tcPr>
            <w:tcW w:w="7175" w:type="dxa"/>
            <w:shd w:val="clear" w:color="auto" w:fill="auto"/>
          </w:tcPr>
          <w:p w14:paraId="37D2D349" w14:textId="77777777" w:rsidR="00CA3543" w:rsidRPr="004602F8" w:rsidRDefault="00CA3543" w:rsidP="00AC2F13">
            <w:pPr>
              <w:pStyle w:val="ASFKTablenorm"/>
              <w:ind w:left="57" w:right="57"/>
            </w:pPr>
            <w:r w:rsidRPr="004602F8">
              <w:t>Общий остаток зарезервированных сумм по всем банковским картам клиента на начало дня.</w:t>
            </w:r>
          </w:p>
          <w:p w14:paraId="2E005616" w14:textId="77777777" w:rsidR="00CA3543" w:rsidRPr="004602F8" w:rsidRDefault="00CA3543" w:rsidP="00AC2F13">
            <w:pPr>
              <w:pStyle w:val="ASFKTablenorm"/>
              <w:ind w:left="57" w:right="57"/>
            </w:pPr>
            <w:r w:rsidRPr="004602F8">
              <w:t xml:space="preserve">Заполняется пользователем вручную. </w:t>
            </w:r>
          </w:p>
        </w:tc>
      </w:tr>
      <w:tr w:rsidR="00CA3543" w:rsidRPr="004602F8" w14:paraId="3E25553C" w14:textId="77777777" w:rsidTr="00FE4062">
        <w:tc>
          <w:tcPr>
            <w:tcW w:w="2577" w:type="dxa"/>
            <w:shd w:val="clear" w:color="auto" w:fill="auto"/>
          </w:tcPr>
          <w:p w14:paraId="5B63E9E8" w14:textId="77777777" w:rsidR="00CA3543" w:rsidRPr="004602F8" w:rsidRDefault="00CA3543" w:rsidP="00AC2F13">
            <w:pPr>
              <w:pStyle w:val="ASFKTablenorm"/>
              <w:ind w:left="57" w:right="57"/>
            </w:pPr>
            <w:r w:rsidRPr="004602F8">
              <w:t>ДОСТУПНЫХ</w:t>
            </w:r>
          </w:p>
        </w:tc>
        <w:tc>
          <w:tcPr>
            <w:tcW w:w="7175" w:type="dxa"/>
            <w:shd w:val="clear" w:color="auto" w:fill="auto"/>
          </w:tcPr>
          <w:p w14:paraId="23114898" w14:textId="77777777" w:rsidR="00CA3543" w:rsidRPr="004602F8" w:rsidRDefault="00CA3543" w:rsidP="00AC2F13">
            <w:pPr>
              <w:pStyle w:val="ASFKTablenorm"/>
              <w:ind w:left="57" w:right="57"/>
            </w:pPr>
            <w:r w:rsidRPr="004602F8">
              <w:t>Общий остаток доступных к использованию средств по всем банковским картам клиента на начало дня.</w:t>
            </w:r>
          </w:p>
          <w:p w14:paraId="691AA47E"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72AAFDF1" w14:textId="77777777" w:rsidTr="00FE4062">
        <w:tc>
          <w:tcPr>
            <w:tcW w:w="9752" w:type="dxa"/>
            <w:gridSpan w:val="2"/>
            <w:shd w:val="clear" w:color="auto" w:fill="auto"/>
          </w:tcPr>
          <w:p w14:paraId="3943A202" w14:textId="36A4AD66" w:rsidR="00CA3543" w:rsidRPr="004602F8" w:rsidRDefault="00CA3543" w:rsidP="00C366DF">
            <w:pPr>
              <w:pStyle w:val="ASFKTablenorm"/>
              <w:ind w:left="57" w:right="57"/>
            </w:pPr>
            <w:r w:rsidRPr="004602F8">
              <w:t xml:space="preserve">Группа полей </w:t>
            </w:r>
            <w:r w:rsidR="00BC7FFB" w:rsidRPr="004602F8">
              <w:t>«</w:t>
            </w:r>
            <w:r w:rsidRPr="004602F8">
              <w:t>Итого по картам на конец</w:t>
            </w:r>
            <w:r w:rsidR="00BC7FFB" w:rsidRPr="004602F8">
              <w:t>»</w:t>
            </w:r>
            <w:r w:rsidRPr="004602F8">
              <w:t xml:space="preserve"> (итоговая строка к таблице</w:t>
            </w:r>
            <w:r w:rsidR="005B0F2F">
              <w:t xml:space="preserve"> «</w:t>
            </w:r>
            <w:r w:rsidRPr="004602F8">
              <w:t>Данные по картам</w:t>
            </w:r>
            <w:r w:rsidR="00BC7FFB" w:rsidRPr="004602F8">
              <w:t>»</w:t>
            </w:r>
            <w:r w:rsidRPr="004602F8">
              <w:t>)</w:t>
            </w:r>
          </w:p>
        </w:tc>
      </w:tr>
      <w:tr w:rsidR="00CA3543" w:rsidRPr="004602F8" w14:paraId="0413140E" w14:textId="77777777" w:rsidTr="00FE4062">
        <w:tc>
          <w:tcPr>
            <w:tcW w:w="2577" w:type="dxa"/>
            <w:shd w:val="clear" w:color="auto" w:fill="auto"/>
          </w:tcPr>
          <w:p w14:paraId="24DCF0E0" w14:textId="77777777" w:rsidR="00CA3543" w:rsidRPr="004602F8" w:rsidRDefault="00CA3543" w:rsidP="00AC2F13">
            <w:pPr>
              <w:pStyle w:val="ASFKTablenorm"/>
              <w:ind w:left="57" w:right="57"/>
            </w:pPr>
            <w:r w:rsidRPr="004602F8">
              <w:t>ВСЕГО</w:t>
            </w:r>
          </w:p>
        </w:tc>
        <w:tc>
          <w:tcPr>
            <w:tcW w:w="7175" w:type="dxa"/>
            <w:shd w:val="clear" w:color="auto" w:fill="auto"/>
          </w:tcPr>
          <w:p w14:paraId="4B11919F" w14:textId="77777777" w:rsidR="00CA3543" w:rsidRPr="004602F8" w:rsidRDefault="00CA3543" w:rsidP="00AC2F13">
            <w:pPr>
              <w:pStyle w:val="ASFKTablenorm"/>
              <w:ind w:left="57" w:right="57"/>
            </w:pPr>
            <w:r w:rsidRPr="004602F8">
              <w:t>Общий остаток по все</w:t>
            </w:r>
            <w:r w:rsidR="00BE5E9B" w:rsidRPr="004602F8">
              <w:t xml:space="preserve">м банковским картам клиента на </w:t>
            </w:r>
            <w:r w:rsidRPr="004602F8">
              <w:t>конец дня с учётом зарезервированных сумм и сумм доступных к использованию.</w:t>
            </w:r>
          </w:p>
          <w:p w14:paraId="7C0C6F34"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3F271D0D" w14:textId="77777777" w:rsidTr="00FE4062">
        <w:tc>
          <w:tcPr>
            <w:tcW w:w="2577" w:type="dxa"/>
            <w:shd w:val="clear" w:color="auto" w:fill="auto"/>
          </w:tcPr>
          <w:p w14:paraId="6AF521CB" w14:textId="77777777" w:rsidR="00CA3543" w:rsidRPr="004602F8" w:rsidRDefault="00CA3543" w:rsidP="00AC2F13">
            <w:pPr>
              <w:pStyle w:val="ASFKTablenorm"/>
              <w:ind w:left="57" w:right="57"/>
            </w:pPr>
            <w:r w:rsidRPr="004602F8">
              <w:lastRenderedPageBreak/>
              <w:t>ЗАРЕЗЕРВИРОВАННЫХ</w:t>
            </w:r>
          </w:p>
        </w:tc>
        <w:tc>
          <w:tcPr>
            <w:tcW w:w="7175" w:type="dxa"/>
            <w:shd w:val="clear" w:color="auto" w:fill="auto"/>
          </w:tcPr>
          <w:p w14:paraId="591E583D" w14:textId="77777777" w:rsidR="00CA3543" w:rsidRPr="004602F8" w:rsidRDefault="00CA3543" w:rsidP="00AC2F13">
            <w:pPr>
              <w:pStyle w:val="ASFKTablenorm"/>
              <w:ind w:left="57" w:right="57"/>
            </w:pPr>
            <w:r w:rsidRPr="004602F8">
              <w:t>Общий остаток зарезервированных сумм по всем банковским картам клиента на конец дня.</w:t>
            </w:r>
          </w:p>
          <w:p w14:paraId="7C2C00C9"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0ED4F5F1" w14:textId="77777777" w:rsidTr="00FE4062">
        <w:tc>
          <w:tcPr>
            <w:tcW w:w="2577" w:type="dxa"/>
            <w:shd w:val="clear" w:color="auto" w:fill="auto"/>
          </w:tcPr>
          <w:p w14:paraId="5A924347" w14:textId="77777777" w:rsidR="00CA3543" w:rsidRPr="004602F8" w:rsidRDefault="00CA3543" w:rsidP="00AC2F13">
            <w:pPr>
              <w:pStyle w:val="ASFKTablenorm"/>
              <w:ind w:left="57" w:right="57"/>
            </w:pPr>
            <w:r w:rsidRPr="004602F8">
              <w:t>ДОСТУПНЫХ</w:t>
            </w:r>
          </w:p>
        </w:tc>
        <w:tc>
          <w:tcPr>
            <w:tcW w:w="7175" w:type="dxa"/>
            <w:shd w:val="clear" w:color="auto" w:fill="auto"/>
          </w:tcPr>
          <w:p w14:paraId="382BE68A" w14:textId="77777777" w:rsidR="00CA3543" w:rsidRPr="004602F8" w:rsidRDefault="00CA3543" w:rsidP="00AC2F13">
            <w:pPr>
              <w:pStyle w:val="ASFKTablenorm"/>
              <w:ind w:left="57" w:right="57"/>
            </w:pPr>
            <w:r w:rsidRPr="004602F8">
              <w:t>Общий остаток доступных к использованию средств по всем банковским картам клиента на конец дня.</w:t>
            </w:r>
          </w:p>
          <w:p w14:paraId="07381D9E"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64132625" w14:textId="77777777" w:rsidTr="00FE4062">
        <w:tc>
          <w:tcPr>
            <w:tcW w:w="9752" w:type="dxa"/>
            <w:gridSpan w:val="2"/>
            <w:shd w:val="clear" w:color="auto" w:fill="auto"/>
          </w:tcPr>
          <w:p w14:paraId="1AEBD33A" w14:textId="77777777" w:rsidR="00CA3543" w:rsidRPr="004602F8" w:rsidRDefault="00FA3F63" w:rsidP="00AC2F13">
            <w:pPr>
              <w:pStyle w:val="ASFKTablenorm"/>
              <w:ind w:left="57" w:right="57"/>
            </w:pPr>
            <w:r w:rsidRPr="004602F8">
              <w:t xml:space="preserve">Группа полей </w:t>
            </w:r>
            <w:r w:rsidR="00BC7FFB" w:rsidRPr="004602F8">
              <w:t>«</w:t>
            </w:r>
            <w:r w:rsidR="00CA3543" w:rsidRPr="004602F8">
              <w:t>Операции по картам</w:t>
            </w:r>
            <w:r w:rsidR="00BC7FFB" w:rsidRPr="004602F8">
              <w:t>»</w:t>
            </w:r>
            <w:r w:rsidR="00CA3543" w:rsidRPr="004602F8">
              <w:t xml:space="preserve">. Вложенная таблица к </w:t>
            </w:r>
            <w:r w:rsidR="00BC7FFB" w:rsidRPr="004602F8">
              <w:t>«</w:t>
            </w:r>
            <w:r w:rsidR="00CA3543" w:rsidRPr="004602F8">
              <w:t>Данные по картам</w:t>
            </w:r>
            <w:r w:rsidR="00BC7FFB" w:rsidRPr="004602F8">
              <w:t>»</w:t>
            </w:r>
            <w:r w:rsidR="00CA3543" w:rsidRPr="004602F8">
              <w:t xml:space="preserve"> </w:t>
            </w:r>
          </w:p>
        </w:tc>
      </w:tr>
      <w:tr w:rsidR="00CA3543" w:rsidRPr="004602F8" w14:paraId="4A6F3D66" w14:textId="77777777" w:rsidTr="00FE4062">
        <w:tc>
          <w:tcPr>
            <w:tcW w:w="2577" w:type="dxa"/>
            <w:shd w:val="clear" w:color="auto" w:fill="auto"/>
          </w:tcPr>
          <w:p w14:paraId="4DAB3D9F" w14:textId="77777777" w:rsidR="00CA3543" w:rsidRPr="004602F8" w:rsidRDefault="00CA3543" w:rsidP="00AC2F13">
            <w:pPr>
              <w:pStyle w:val="ASFKTablenorm"/>
              <w:ind w:left="57" w:right="57"/>
            </w:pPr>
            <w:r w:rsidRPr="004602F8">
              <w:t>№ п/п</w:t>
            </w:r>
          </w:p>
        </w:tc>
        <w:tc>
          <w:tcPr>
            <w:tcW w:w="7175" w:type="dxa"/>
            <w:shd w:val="clear" w:color="auto" w:fill="auto"/>
          </w:tcPr>
          <w:p w14:paraId="3D67D0FB" w14:textId="77777777" w:rsidR="00CA3543" w:rsidRPr="004602F8" w:rsidRDefault="00CA3543" w:rsidP="00AC2F13">
            <w:pPr>
              <w:pStyle w:val="ASFKTablenorm"/>
              <w:ind w:left="57" w:right="57"/>
            </w:pPr>
            <w:r w:rsidRPr="004602F8">
              <w:t xml:space="preserve">Номер строки по порядку. </w:t>
            </w:r>
          </w:p>
          <w:p w14:paraId="52C90D51"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0610B7FE" w14:textId="77777777" w:rsidR="00CA3543" w:rsidRPr="004602F8" w:rsidRDefault="00CA3543" w:rsidP="00AC2F13">
            <w:pPr>
              <w:pStyle w:val="ASFKTablenorm"/>
              <w:ind w:left="57" w:right="57"/>
            </w:pPr>
            <w:r w:rsidRPr="004602F8">
              <w:t>Заполняется автоматически.</w:t>
            </w:r>
          </w:p>
        </w:tc>
      </w:tr>
      <w:tr w:rsidR="00CA3543" w:rsidRPr="004602F8" w14:paraId="2936ED64" w14:textId="77777777" w:rsidTr="00FE4062">
        <w:tc>
          <w:tcPr>
            <w:tcW w:w="2577" w:type="dxa"/>
            <w:shd w:val="clear" w:color="auto" w:fill="auto"/>
          </w:tcPr>
          <w:p w14:paraId="28935FC0" w14:textId="77777777" w:rsidR="00CA3543" w:rsidRPr="004602F8" w:rsidRDefault="00CA3543" w:rsidP="00AC2F13">
            <w:pPr>
              <w:pStyle w:val="ASFKTablenorm"/>
              <w:ind w:left="57" w:right="57"/>
            </w:pPr>
            <w:r w:rsidRPr="004602F8">
              <w:t>Вид операции</w:t>
            </w:r>
          </w:p>
        </w:tc>
        <w:tc>
          <w:tcPr>
            <w:tcW w:w="7175" w:type="dxa"/>
            <w:shd w:val="clear" w:color="auto" w:fill="auto"/>
          </w:tcPr>
          <w:p w14:paraId="38CD1F98" w14:textId="77777777" w:rsidR="00CA3543" w:rsidRPr="004602F8" w:rsidRDefault="00CA3543" w:rsidP="00AC2F13">
            <w:pPr>
              <w:pStyle w:val="ASFKTablenorm"/>
              <w:ind w:left="57" w:right="57"/>
            </w:pPr>
            <w:r w:rsidRPr="004602F8">
              <w:t xml:space="preserve">Вид операции совершенной по карте. </w:t>
            </w:r>
          </w:p>
          <w:p w14:paraId="3041D1B4" w14:textId="77777777" w:rsidR="00CA3543" w:rsidRPr="004602F8" w:rsidRDefault="00CA3543" w:rsidP="00AC2F13">
            <w:pPr>
              <w:pStyle w:val="ASFKTablenorm"/>
              <w:ind w:left="57" w:right="57"/>
            </w:pPr>
            <w:r w:rsidRPr="004602F8">
              <w:t>Возможен выбор из выпадающего списка (системное перечисление):</w:t>
            </w:r>
          </w:p>
          <w:p w14:paraId="6816A4CE" w14:textId="77777777" w:rsidR="00CA3543" w:rsidRPr="004602F8" w:rsidRDefault="00BC7FFB" w:rsidP="00CA3543">
            <w:pPr>
              <w:pStyle w:val="ASFKTableListMark"/>
            </w:pPr>
            <w:r w:rsidRPr="004602F8">
              <w:t>«</w:t>
            </w:r>
            <w:r w:rsidR="00CA3543" w:rsidRPr="004602F8">
              <w:t>01</w:t>
            </w:r>
            <w:r w:rsidRPr="004602F8">
              <w:t>»</w:t>
            </w:r>
            <w:r w:rsidR="00CA3543" w:rsidRPr="004602F8">
              <w:t xml:space="preserve"> – зачисление;</w:t>
            </w:r>
          </w:p>
          <w:p w14:paraId="47BD5870" w14:textId="77777777" w:rsidR="00CA3543" w:rsidRPr="004602F8" w:rsidRDefault="00BC7FFB" w:rsidP="00CA3543">
            <w:pPr>
              <w:pStyle w:val="ASFKTableListMark"/>
            </w:pPr>
            <w:r w:rsidRPr="004602F8">
              <w:t>«</w:t>
            </w:r>
            <w:r w:rsidR="00CA3543" w:rsidRPr="004602F8">
              <w:t>02</w:t>
            </w:r>
            <w:r w:rsidRPr="004602F8">
              <w:t>»</w:t>
            </w:r>
            <w:r w:rsidR="00CA3543" w:rsidRPr="004602F8">
              <w:t xml:space="preserve"> – списание;</w:t>
            </w:r>
          </w:p>
          <w:p w14:paraId="45F6A637" w14:textId="77777777" w:rsidR="00CA3543" w:rsidRPr="004602F8" w:rsidRDefault="00BC7FFB" w:rsidP="00CA3543">
            <w:pPr>
              <w:pStyle w:val="ASFKTableListMark"/>
            </w:pPr>
            <w:r w:rsidRPr="004602F8">
              <w:t>«</w:t>
            </w:r>
            <w:r w:rsidR="00CA3543" w:rsidRPr="004602F8">
              <w:t>03</w:t>
            </w:r>
            <w:r w:rsidRPr="004602F8">
              <w:t>»</w:t>
            </w:r>
            <w:r w:rsidR="00CA3543" w:rsidRPr="004602F8">
              <w:t xml:space="preserve"> – получение наличных денег;</w:t>
            </w:r>
          </w:p>
          <w:p w14:paraId="22536A8B" w14:textId="77777777" w:rsidR="00CA3543" w:rsidRPr="004602F8" w:rsidRDefault="00BC7FFB" w:rsidP="00CA3543">
            <w:pPr>
              <w:pStyle w:val="ASFKTableListMark"/>
            </w:pPr>
            <w:r w:rsidRPr="004602F8">
              <w:t>«</w:t>
            </w:r>
            <w:r w:rsidR="00CA3543" w:rsidRPr="004602F8">
              <w:t>04</w:t>
            </w:r>
            <w:r w:rsidRPr="004602F8">
              <w:t>»</w:t>
            </w:r>
            <w:r w:rsidR="00CA3543" w:rsidRPr="004602F8">
              <w:t xml:space="preserve"> – взнос наличных денег;</w:t>
            </w:r>
          </w:p>
          <w:p w14:paraId="752B12CF" w14:textId="77777777" w:rsidR="00CA3543" w:rsidRPr="004602F8" w:rsidRDefault="00BC7FFB" w:rsidP="00CA3543">
            <w:pPr>
              <w:pStyle w:val="ASFKTableListMark"/>
            </w:pPr>
            <w:r w:rsidRPr="004602F8">
              <w:t>«</w:t>
            </w:r>
            <w:r w:rsidR="00CA3543" w:rsidRPr="004602F8">
              <w:t>05</w:t>
            </w:r>
            <w:r w:rsidRPr="004602F8">
              <w:t>»</w:t>
            </w:r>
            <w:r w:rsidR="00CA3543" w:rsidRPr="004602F8">
              <w:t xml:space="preserve"> – оплата расходов;</w:t>
            </w:r>
          </w:p>
          <w:p w14:paraId="107D97DF" w14:textId="77777777" w:rsidR="00CA3543" w:rsidRPr="004602F8" w:rsidRDefault="00BC7FFB" w:rsidP="00CA3543">
            <w:pPr>
              <w:pStyle w:val="ASFKTableListMark"/>
            </w:pPr>
            <w:r w:rsidRPr="004602F8">
              <w:t>«</w:t>
            </w:r>
            <w:r w:rsidR="00CA3543" w:rsidRPr="004602F8">
              <w:t>06</w:t>
            </w:r>
            <w:r w:rsidRPr="004602F8">
              <w:t>»</w:t>
            </w:r>
            <w:r w:rsidR="00CA3543" w:rsidRPr="004602F8">
              <w:t xml:space="preserve"> – комиссионное вознаграждение;</w:t>
            </w:r>
          </w:p>
          <w:p w14:paraId="3D38057A" w14:textId="77777777" w:rsidR="00CA3543" w:rsidRPr="004602F8" w:rsidRDefault="00BC7FFB" w:rsidP="00CA3543">
            <w:pPr>
              <w:pStyle w:val="ASFKTableListMark"/>
            </w:pPr>
            <w:r w:rsidRPr="004602F8">
              <w:t>«</w:t>
            </w:r>
            <w:r w:rsidR="00CA3543" w:rsidRPr="004602F8">
              <w:t>07</w:t>
            </w:r>
            <w:r w:rsidRPr="004602F8">
              <w:t>»</w:t>
            </w:r>
            <w:r w:rsidR="00CA3543" w:rsidRPr="004602F8">
              <w:t xml:space="preserve"> – завершение расчетов.</w:t>
            </w:r>
          </w:p>
        </w:tc>
      </w:tr>
      <w:tr w:rsidR="00CA3543" w:rsidRPr="004602F8" w14:paraId="35458AC2" w14:textId="77777777" w:rsidTr="00FE4062">
        <w:tc>
          <w:tcPr>
            <w:tcW w:w="2577" w:type="dxa"/>
            <w:shd w:val="clear" w:color="auto" w:fill="auto"/>
          </w:tcPr>
          <w:p w14:paraId="3B3DE786" w14:textId="77777777" w:rsidR="00CA3543" w:rsidRPr="004602F8" w:rsidRDefault="00CA3543" w:rsidP="00AC2F13">
            <w:pPr>
              <w:pStyle w:val="ASFKTablenorm"/>
              <w:ind w:left="57" w:right="57"/>
            </w:pPr>
            <w:r w:rsidRPr="004602F8">
              <w:t>Номер ПП</w:t>
            </w:r>
          </w:p>
        </w:tc>
        <w:tc>
          <w:tcPr>
            <w:tcW w:w="7175" w:type="dxa"/>
            <w:shd w:val="clear" w:color="auto" w:fill="auto"/>
          </w:tcPr>
          <w:p w14:paraId="50E7E37C" w14:textId="77777777" w:rsidR="00CA3543" w:rsidRPr="004602F8" w:rsidRDefault="00CA3543" w:rsidP="00AC2F13">
            <w:pPr>
              <w:pStyle w:val="ASFKTablenorm"/>
              <w:ind w:left="57" w:right="57"/>
            </w:pPr>
            <w:r w:rsidRPr="004602F8">
              <w:t>Номер платёжного поручения по которому была проведена операция на счёте №40116 в банке.</w:t>
            </w:r>
          </w:p>
          <w:p w14:paraId="6B0EE3C9" w14:textId="77777777" w:rsidR="00CA3543" w:rsidRPr="004602F8" w:rsidRDefault="00CA3543" w:rsidP="00AC2F13">
            <w:pPr>
              <w:pStyle w:val="ASFKTablenorm"/>
              <w:ind w:left="57" w:right="57"/>
            </w:pPr>
            <w:r w:rsidRPr="004602F8">
              <w:t>Поле заполняется пользователем вручную.</w:t>
            </w:r>
          </w:p>
        </w:tc>
      </w:tr>
      <w:tr w:rsidR="00CA3543" w:rsidRPr="004602F8" w14:paraId="1ED19779" w14:textId="77777777" w:rsidTr="00FE4062">
        <w:tc>
          <w:tcPr>
            <w:tcW w:w="2577" w:type="dxa"/>
            <w:shd w:val="clear" w:color="auto" w:fill="auto"/>
          </w:tcPr>
          <w:p w14:paraId="47E90E51" w14:textId="77777777" w:rsidR="00CA3543" w:rsidRPr="004602F8" w:rsidRDefault="00CA3543" w:rsidP="00AC2F13">
            <w:pPr>
              <w:pStyle w:val="ASFKTablenorm"/>
              <w:ind w:left="57" w:right="57"/>
            </w:pPr>
            <w:r w:rsidRPr="004602F8">
              <w:t>ЭПД в течение дня</w:t>
            </w:r>
          </w:p>
        </w:tc>
        <w:tc>
          <w:tcPr>
            <w:tcW w:w="7175" w:type="dxa"/>
            <w:shd w:val="clear" w:color="auto" w:fill="auto"/>
          </w:tcPr>
          <w:p w14:paraId="52D70B19" w14:textId="77777777" w:rsidR="00CA3543" w:rsidRPr="004602F8" w:rsidRDefault="00CA3543" w:rsidP="00AC2F13">
            <w:pPr>
              <w:pStyle w:val="ASFKTablenorm"/>
              <w:ind w:left="57" w:right="57"/>
            </w:pPr>
            <w:r w:rsidRPr="004602F8">
              <w:t>Уникальный полный номер платёжного поручения в течение операционного дня, присвоенный документу банком.</w:t>
            </w:r>
          </w:p>
        </w:tc>
      </w:tr>
      <w:tr w:rsidR="00CA3543" w:rsidRPr="004602F8" w14:paraId="094C3E29" w14:textId="77777777" w:rsidTr="00FE4062">
        <w:tc>
          <w:tcPr>
            <w:tcW w:w="2577" w:type="dxa"/>
            <w:shd w:val="clear" w:color="auto" w:fill="auto"/>
          </w:tcPr>
          <w:p w14:paraId="69ACCB2E" w14:textId="77777777" w:rsidR="00CA3543" w:rsidRPr="004602F8" w:rsidRDefault="00CA3543" w:rsidP="00AC2F13">
            <w:pPr>
              <w:pStyle w:val="ASFKTablenorm"/>
              <w:ind w:left="57" w:right="57"/>
            </w:pPr>
            <w:r w:rsidRPr="004602F8">
              <w:t>Дата ПП</w:t>
            </w:r>
          </w:p>
        </w:tc>
        <w:tc>
          <w:tcPr>
            <w:tcW w:w="7175" w:type="dxa"/>
            <w:shd w:val="clear" w:color="auto" w:fill="auto"/>
          </w:tcPr>
          <w:p w14:paraId="24FB95D4" w14:textId="77777777" w:rsidR="00CA3543" w:rsidRPr="004602F8" w:rsidRDefault="00CA3543" w:rsidP="00AC2F13">
            <w:pPr>
              <w:pStyle w:val="ASFKTablenorm"/>
              <w:ind w:left="57" w:right="57"/>
            </w:pPr>
            <w:r w:rsidRPr="004602F8">
              <w:t>Дата платёжного поручения по которому была проведена операция на счёте №</w:t>
            </w:r>
            <w:r w:rsidR="009C4FFF" w:rsidRPr="004602F8">
              <w:t xml:space="preserve"> </w:t>
            </w:r>
            <w:r w:rsidRPr="004602F8">
              <w:t>40116 в банке.</w:t>
            </w:r>
          </w:p>
          <w:p w14:paraId="62AFB1FE" w14:textId="77777777" w:rsidR="00CA3543" w:rsidRPr="004602F8" w:rsidRDefault="00CA3543" w:rsidP="00AC2F13">
            <w:pPr>
              <w:pStyle w:val="ASFKTablenorm"/>
              <w:ind w:left="57" w:right="57"/>
            </w:pPr>
            <w:r w:rsidRPr="004602F8">
              <w:t>Поле заполняется пользователем вручную.</w:t>
            </w:r>
          </w:p>
        </w:tc>
      </w:tr>
      <w:tr w:rsidR="00CA3543" w:rsidRPr="004602F8" w14:paraId="7AE90D0E" w14:textId="77777777" w:rsidTr="00FE4062">
        <w:tc>
          <w:tcPr>
            <w:tcW w:w="2577" w:type="dxa"/>
            <w:shd w:val="clear" w:color="auto" w:fill="auto"/>
          </w:tcPr>
          <w:p w14:paraId="4CF9590D" w14:textId="77777777" w:rsidR="00CA3543" w:rsidRPr="004602F8" w:rsidRDefault="00CA3543" w:rsidP="00AC2F13">
            <w:pPr>
              <w:pStyle w:val="ASFKTablenorm"/>
              <w:ind w:left="57" w:right="57"/>
            </w:pPr>
            <w:r w:rsidRPr="004602F8">
              <w:t>Расчетный счет плательщика</w:t>
            </w:r>
          </w:p>
        </w:tc>
        <w:tc>
          <w:tcPr>
            <w:tcW w:w="7175" w:type="dxa"/>
            <w:shd w:val="clear" w:color="auto" w:fill="auto"/>
          </w:tcPr>
          <w:p w14:paraId="14DA1D5E" w14:textId="77777777" w:rsidR="00CA3543" w:rsidRPr="004602F8" w:rsidRDefault="00CA3543" w:rsidP="00AC2F13">
            <w:pPr>
              <w:pStyle w:val="ASFKTablenorm"/>
              <w:ind w:left="57" w:right="57"/>
            </w:pPr>
            <w:r w:rsidRPr="004602F8">
              <w:t>Номер расчётного счёта плательщика.</w:t>
            </w:r>
          </w:p>
          <w:p w14:paraId="0EA56A3B"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33AB46CF" w14:textId="77777777" w:rsidTr="00FE4062">
        <w:tc>
          <w:tcPr>
            <w:tcW w:w="2577" w:type="dxa"/>
            <w:shd w:val="clear" w:color="auto" w:fill="auto"/>
          </w:tcPr>
          <w:p w14:paraId="59A6D80E" w14:textId="77777777" w:rsidR="00CA3543" w:rsidRPr="004602F8" w:rsidRDefault="00CA3543" w:rsidP="00AC2F13">
            <w:pPr>
              <w:pStyle w:val="ASFKTablenorm"/>
              <w:ind w:left="57" w:right="57"/>
            </w:pPr>
            <w:r w:rsidRPr="004602F8">
              <w:t>Расчетный счет получателя</w:t>
            </w:r>
          </w:p>
        </w:tc>
        <w:tc>
          <w:tcPr>
            <w:tcW w:w="7175" w:type="dxa"/>
            <w:shd w:val="clear" w:color="auto" w:fill="auto"/>
          </w:tcPr>
          <w:p w14:paraId="70BB8898" w14:textId="52D9FD86" w:rsidR="00CA3543" w:rsidRPr="004602F8" w:rsidRDefault="00CA3543" w:rsidP="00AC2F13">
            <w:pPr>
              <w:pStyle w:val="ASFKTablenorm"/>
              <w:ind w:left="57" w:right="57"/>
            </w:pPr>
            <w:r w:rsidRPr="004602F8">
              <w:t>Номер счета получателя.</w:t>
            </w:r>
          </w:p>
          <w:p w14:paraId="6574248E"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4F7CF54B" w14:textId="77777777" w:rsidTr="00FE4062">
        <w:tc>
          <w:tcPr>
            <w:tcW w:w="2577" w:type="dxa"/>
            <w:shd w:val="clear" w:color="auto" w:fill="auto"/>
          </w:tcPr>
          <w:p w14:paraId="4CC84A44" w14:textId="77777777" w:rsidR="00CA3543" w:rsidRPr="004602F8" w:rsidRDefault="00CA3543" w:rsidP="00AC2F13">
            <w:pPr>
              <w:pStyle w:val="ASFKTablenorm"/>
              <w:ind w:left="57" w:right="57"/>
            </w:pPr>
            <w:r w:rsidRPr="004602F8">
              <w:t>Наименование контрагента</w:t>
            </w:r>
          </w:p>
        </w:tc>
        <w:tc>
          <w:tcPr>
            <w:tcW w:w="7175" w:type="dxa"/>
            <w:shd w:val="clear" w:color="auto" w:fill="auto"/>
          </w:tcPr>
          <w:p w14:paraId="3AD5EF17" w14:textId="77777777" w:rsidR="00CA3543" w:rsidRPr="004602F8" w:rsidRDefault="00CA3543" w:rsidP="00AC2F13">
            <w:pPr>
              <w:pStyle w:val="ASFKTablenorm"/>
              <w:ind w:left="57" w:right="57"/>
            </w:pPr>
            <w:r w:rsidRPr="004602F8">
              <w:t>Наименование контрагента, наименование организации-контрагента, с которой клиент осуществлял расчеты с использованием карты, наименование и места расположения пункта выдачи наличных денег, банкомата, терминала или другого технического устройства.</w:t>
            </w:r>
          </w:p>
          <w:p w14:paraId="3C421DC5"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3BE09712" w14:textId="77777777" w:rsidTr="00FE4062">
        <w:tc>
          <w:tcPr>
            <w:tcW w:w="2577" w:type="dxa"/>
            <w:shd w:val="clear" w:color="auto" w:fill="auto"/>
          </w:tcPr>
          <w:p w14:paraId="07DB1936" w14:textId="77777777" w:rsidR="00CA3543" w:rsidRPr="004602F8" w:rsidRDefault="00CA3543" w:rsidP="00AC2F13">
            <w:pPr>
              <w:pStyle w:val="ASFKTablenorm"/>
              <w:ind w:left="57" w:right="57"/>
            </w:pPr>
            <w:r w:rsidRPr="004602F8">
              <w:t>Реквизиты контрагента</w:t>
            </w:r>
          </w:p>
        </w:tc>
        <w:tc>
          <w:tcPr>
            <w:tcW w:w="7175" w:type="dxa"/>
            <w:shd w:val="clear" w:color="auto" w:fill="auto"/>
          </w:tcPr>
          <w:p w14:paraId="7B62F3B9" w14:textId="77777777" w:rsidR="00CA3543" w:rsidRPr="004602F8" w:rsidRDefault="00CA3543" w:rsidP="00AC2F13">
            <w:pPr>
              <w:pStyle w:val="ASFKTablenorm"/>
              <w:ind w:left="57" w:right="57"/>
            </w:pPr>
            <w:r w:rsidRPr="004602F8">
              <w:t>Реквизиты контрагента, идентификатор банкомата, электронного терминала или другого технического устройства, предназначенного для совершения операций с использованием карт.</w:t>
            </w:r>
          </w:p>
          <w:p w14:paraId="1E2CE882"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323EF13B" w14:textId="77777777" w:rsidTr="00FE4062">
        <w:tc>
          <w:tcPr>
            <w:tcW w:w="2577" w:type="dxa"/>
            <w:shd w:val="clear" w:color="auto" w:fill="auto"/>
          </w:tcPr>
          <w:p w14:paraId="32107132" w14:textId="77777777" w:rsidR="00CA3543" w:rsidRPr="004602F8" w:rsidRDefault="00CA3543" w:rsidP="00AC2F13">
            <w:pPr>
              <w:pStyle w:val="ASFKTablenorm"/>
              <w:ind w:left="57" w:right="57"/>
            </w:pPr>
            <w:r w:rsidRPr="004602F8">
              <w:t>Зачислено</w:t>
            </w:r>
          </w:p>
        </w:tc>
        <w:tc>
          <w:tcPr>
            <w:tcW w:w="7175" w:type="dxa"/>
            <w:shd w:val="clear" w:color="auto" w:fill="auto"/>
          </w:tcPr>
          <w:p w14:paraId="3BD354F8" w14:textId="77777777" w:rsidR="00CA3543" w:rsidRPr="004602F8" w:rsidRDefault="00CA3543" w:rsidP="00AC2F13">
            <w:pPr>
              <w:pStyle w:val="ASFKTablenorm"/>
              <w:ind w:left="57" w:right="57"/>
            </w:pPr>
            <w:r w:rsidRPr="004602F8">
              <w:t xml:space="preserve">Сумма зачисления по соответствующей карте. </w:t>
            </w:r>
          </w:p>
          <w:p w14:paraId="356F84B6" w14:textId="77777777" w:rsidR="00CA3543" w:rsidRPr="004602F8" w:rsidRDefault="00CA3543" w:rsidP="00AC2F13">
            <w:pPr>
              <w:pStyle w:val="ASFKTablenorm"/>
              <w:ind w:left="57" w:right="57"/>
            </w:pPr>
            <w:r w:rsidRPr="004602F8">
              <w:t xml:space="preserve">По умолчанию заполняется значением </w:t>
            </w:r>
            <w:r w:rsidR="00BC7FFB" w:rsidRPr="004602F8">
              <w:t>«</w:t>
            </w:r>
            <w:r w:rsidRPr="004602F8">
              <w:t>0.00</w:t>
            </w:r>
            <w:r w:rsidR="00BC7FFB" w:rsidRPr="004602F8">
              <w:t>»</w:t>
            </w:r>
            <w:r w:rsidRPr="004602F8">
              <w:t>. Может быть отредактировано пользователем вручную.</w:t>
            </w:r>
          </w:p>
          <w:p w14:paraId="1243130F" w14:textId="77777777" w:rsidR="00CA3543" w:rsidRPr="004602F8" w:rsidRDefault="00CA3543" w:rsidP="00AC2F13">
            <w:pPr>
              <w:pStyle w:val="ASFKTablenorm"/>
              <w:ind w:left="57" w:right="57"/>
            </w:pPr>
            <w:r w:rsidRPr="004602F8">
              <w:lastRenderedPageBreak/>
              <w:t xml:space="preserve">Обязательно при указании вида операций </w:t>
            </w:r>
            <w:r w:rsidR="00BC7FFB" w:rsidRPr="004602F8">
              <w:t>«</w:t>
            </w:r>
            <w:r w:rsidRPr="004602F8">
              <w:t>Зачисление</w:t>
            </w:r>
            <w:r w:rsidR="00BC7FFB" w:rsidRPr="004602F8">
              <w:t>»</w:t>
            </w:r>
            <w:r w:rsidRPr="004602F8">
              <w:t xml:space="preserve">, </w:t>
            </w:r>
            <w:r w:rsidR="00BC7FFB" w:rsidRPr="004602F8">
              <w:t>«</w:t>
            </w:r>
            <w:r w:rsidRPr="004602F8">
              <w:t>Взнос наличных денег</w:t>
            </w:r>
            <w:r w:rsidR="00BC7FFB" w:rsidRPr="004602F8">
              <w:t>»</w:t>
            </w:r>
            <w:r w:rsidRPr="004602F8">
              <w:t>.</w:t>
            </w:r>
          </w:p>
        </w:tc>
      </w:tr>
      <w:tr w:rsidR="00CA3543" w:rsidRPr="004602F8" w14:paraId="49E70951" w14:textId="77777777" w:rsidTr="00FE4062">
        <w:tc>
          <w:tcPr>
            <w:tcW w:w="2577" w:type="dxa"/>
            <w:shd w:val="clear" w:color="auto" w:fill="auto"/>
          </w:tcPr>
          <w:p w14:paraId="33B9228D" w14:textId="77777777" w:rsidR="00CA3543" w:rsidRPr="004602F8" w:rsidRDefault="00CA3543" w:rsidP="00AC2F13">
            <w:pPr>
              <w:pStyle w:val="ASFKTablenorm"/>
              <w:ind w:left="57" w:right="57"/>
            </w:pPr>
            <w:r w:rsidRPr="004602F8">
              <w:lastRenderedPageBreak/>
              <w:t>Списано</w:t>
            </w:r>
          </w:p>
        </w:tc>
        <w:tc>
          <w:tcPr>
            <w:tcW w:w="7175" w:type="dxa"/>
            <w:shd w:val="clear" w:color="auto" w:fill="auto"/>
          </w:tcPr>
          <w:p w14:paraId="606F44F3" w14:textId="77777777" w:rsidR="00CA3543" w:rsidRPr="004602F8" w:rsidRDefault="00CA3543" w:rsidP="00AC2F13">
            <w:pPr>
              <w:pStyle w:val="ASFKTablenorm"/>
              <w:ind w:left="57" w:right="57"/>
            </w:pPr>
            <w:r w:rsidRPr="004602F8">
              <w:t xml:space="preserve">Сумма списания по соответствующей карте. </w:t>
            </w:r>
          </w:p>
          <w:p w14:paraId="27B5144B" w14:textId="77777777" w:rsidR="00CA3543" w:rsidRPr="004602F8" w:rsidRDefault="00CA3543" w:rsidP="00AC2F13">
            <w:pPr>
              <w:pStyle w:val="ASFKTablenorm"/>
              <w:ind w:left="57" w:right="57"/>
            </w:pPr>
            <w:r w:rsidRPr="004602F8">
              <w:t xml:space="preserve">По умолчанию заполняется значением </w:t>
            </w:r>
            <w:r w:rsidR="00BC7FFB" w:rsidRPr="004602F8">
              <w:t>«</w:t>
            </w:r>
            <w:r w:rsidRPr="004602F8">
              <w:t>0.00</w:t>
            </w:r>
            <w:r w:rsidR="00BC7FFB" w:rsidRPr="004602F8">
              <w:t>»</w:t>
            </w:r>
            <w:r w:rsidRPr="004602F8">
              <w:t>. Может быть отредактировано пользователем вручную.</w:t>
            </w:r>
          </w:p>
          <w:p w14:paraId="68D837F1" w14:textId="77777777" w:rsidR="00CA3543" w:rsidRPr="004602F8" w:rsidRDefault="00CA3543" w:rsidP="00AC2F13">
            <w:pPr>
              <w:pStyle w:val="ASFKTablenorm"/>
              <w:ind w:left="57" w:right="57"/>
            </w:pPr>
            <w:r w:rsidRPr="004602F8">
              <w:t xml:space="preserve">Обязательно при указании вида операции </w:t>
            </w:r>
            <w:r w:rsidR="00BC7FFB" w:rsidRPr="004602F8">
              <w:t>«</w:t>
            </w:r>
            <w:r w:rsidRPr="004602F8">
              <w:t>Списание</w:t>
            </w:r>
            <w:r w:rsidR="00BC7FFB" w:rsidRPr="004602F8">
              <w:t>»</w:t>
            </w:r>
            <w:r w:rsidRPr="004602F8">
              <w:t xml:space="preserve">, </w:t>
            </w:r>
            <w:r w:rsidR="00BC7FFB" w:rsidRPr="004602F8">
              <w:t>«</w:t>
            </w:r>
            <w:r w:rsidRPr="004602F8">
              <w:t>Получение наличных денег</w:t>
            </w:r>
            <w:r w:rsidR="00BC7FFB" w:rsidRPr="004602F8">
              <w:t>»</w:t>
            </w:r>
            <w:r w:rsidRPr="004602F8">
              <w:t xml:space="preserve">, </w:t>
            </w:r>
            <w:r w:rsidR="00BC7FFB" w:rsidRPr="004602F8">
              <w:t>«</w:t>
            </w:r>
            <w:r w:rsidRPr="004602F8">
              <w:t>Оплата расходов</w:t>
            </w:r>
            <w:r w:rsidR="00BC7FFB" w:rsidRPr="004602F8">
              <w:t>»</w:t>
            </w:r>
            <w:r w:rsidRPr="004602F8">
              <w:t xml:space="preserve">, </w:t>
            </w:r>
            <w:r w:rsidR="00BC7FFB" w:rsidRPr="004602F8">
              <w:t>«</w:t>
            </w:r>
            <w:r w:rsidRPr="004602F8">
              <w:t>Комиссионное вознаграждение</w:t>
            </w:r>
            <w:r w:rsidR="00BC7FFB" w:rsidRPr="004602F8">
              <w:t>»</w:t>
            </w:r>
            <w:r w:rsidRPr="004602F8">
              <w:t xml:space="preserve">, </w:t>
            </w:r>
            <w:r w:rsidR="00BC7FFB" w:rsidRPr="004602F8">
              <w:t>«</w:t>
            </w:r>
            <w:r w:rsidRPr="004602F8">
              <w:t>Завершение расчетов</w:t>
            </w:r>
            <w:r w:rsidR="00BC7FFB" w:rsidRPr="004602F8">
              <w:t>»</w:t>
            </w:r>
            <w:r w:rsidRPr="004602F8">
              <w:t>.</w:t>
            </w:r>
          </w:p>
        </w:tc>
      </w:tr>
      <w:tr w:rsidR="00CA3543" w:rsidRPr="004602F8" w14:paraId="106584B3" w14:textId="77777777" w:rsidTr="00FE4062">
        <w:tc>
          <w:tcPr>
            <w:tcW w:w="2577" w:type="dxa"/>
            <w:shd w:val="clear" w:color="auto" w:fill="auto"/>
          </w:tcPr>
          <w:p w14:paraId="3F5D506D" w14:textId="77777777" w:rsidR="00CA3543" w:rsidRPr="004602F8" w:rsidRDefault="00CA3543" w:rsidP="00AC2F13">
            <w:pPr>
              <w:pStyle w:val="ASFKTablenorm"/>
              <w:ind w:left="57" w:right="57"/>
            </w:pPr>
            <w:r w:rsidRPr="004602F8">
              <w:t>Изменение остатка</w:t>
            </w:r>
          </w:p>
        </w:tc>
        <w:tc>
          <w:tcPr>
            <w:tcW w:w="7175" w:type="dxa"/>
            <w:shd w:val="clear" w:color="auto" w:fill="auto"/>
          </w:tcPr>
          <w:p w14:paraId="79E343EE" w14:textId="77777777" w:rsidR="00CA3543" w:rsidRPr="004602F8" w:rsidRDefault="00CA3543" w:rsidP="00AC2F13">
            <w:pPr>
              <w:pStyle w:val="ASFKTablenorm"/>
              <w:ind w:left="57" w:right="57"/>
            </w:pPr>
            <w:r w:rsidRPr="004602F8">
              <w:t xml:space="preserve">Изменение остатка зарезервированной суммы на соответствующей карте. </w:t>
            </w:r>
          </w:p>
          <w:p w14:paraId="1EB1F59A" w14:textId="77777777" w:rsidR="00CA3543" w:rsidRPr="004602F8" w:rsidRDefault="00CA3543" w:rsidP="00AC2F13">
            <w:pPr>
              <w:pStyle w:val="ASFKTablenorm"/>
              <w:ind w:left="57" w:right="57"/>
            </w:pPr>
            <w:r w:rsidRPr="004602F8">
              <w:t>Заполняется пользователем вручную.</w:t>
            </w:r>
          </w:p>
          <w:p w14:paraId="2C27DD67" w14:textId="77777777" w:rsidR="00CA3543" w:rsidRPr="004602F8" w:rsidRDefault="00CA3543" w:rsidP="00AC2F13">
            <w:pPr>
              <w:pStyle w:val="ASFKTablenorm"/>
              <w:ind w:left="57" w:right="57"/>
            </w:pPr>
            <w:r w:rsidRPr="004602F8">
              <w:t>Сохраняется для ручного ввода/просмотра документа в ТФФ 1.0, в ТФФ 2.0 не заполняется.</w:t>
            </w:r>
          </w:p>
        </w:tc>
      </w:tr>
      <w:tr w:rsidR="00CA3543" w:rsidRPr="004602F8" w14:paraId="4AA0FECB" w14:textId="77777777" w:rsidTr="00FE4062">
        <w:tc>
          <w:tcPr>
            <w:tcW w:w="2577" w:type="dxa"/>
            <w:shd w:val="clear" w:color="auto" w:fill="auto"/>
          </w:tcPr>
          <w:p w14:paraId="21A0770F" w14:textId="77777777" w:rsidR="00CA3543" w:rsidRPr="004602F8" w:rsidRDefault="00CA3543" w:rsidP="00AC2F13">
            <w:pPr>
              <w:pStyle w:val="ASFKTablenorm"/>
              <w:ind w:left="57" w:right="57"/>
            </w:pPr>
            <w:r w:rsidRPr="004602F8">
              <w:t>Зарезервировано (зачислено)</w:t>
            </w:r>
          </w:p>
        </w:tc>
        <w:tc>
          <w:tcPr>
            <w:tcW w:w="7175" w:type="dxa"/>
            <w:shd w:val="clear" w:color="auto" w:fill="auto"/>
          </w:tcPr>
          <w:p w14:paraId="24043E7C" w14:textId="77777777" w:rsidR="00CA3543" w:rsidRPr="004602F8" w:rsidRDefault="00CA3543" w:rsidP="00AC2F13">
            <w:pPr>
              <w:pStyle w:val="ASFKTablenorm"/>
              <w:ind w:left="57" w:right="57"/>
            </w:pPr>
            <w:r w:rsidRPr="004602F8">
              <w:t xml:space="preserve">Сумма зарезервированных средств по операции зачисления. В случае отсутствия значения указывается </w:t>
            </w:r>
            <w:r w:rsidR="00BC7FFB" w:rsidRPr="004602F8">
              <w:t>«</w:t>
            </w:r>
            <w:r w:rsidRPr="004602F8">
              <w:t>0.00</w:t>
            </w:r>
            <w:r w:rsidR="00BC7FFB" w:rsidRPr="004602F8">
              <w:t>»</w:t>
            </w:r>
            <w:r w:rsidRPr="004602F8">
              <w:t>.</w:t>
            </w:r>
          </w:p>
          <w:p w14:paraId="51DDF230" w14:textId="77777777" w:rsidR="00CA3543" w:rsidRPr="004602F8" w:rsidRDefault="00CA3543" w:rsidP="00AC2F13">
            <w:pPr>
              <w:pStyle w:val="ASFKTablenorm"/>
              <w:ind w:left="57" w:right="57"/>
            </w:pPr>
            <w:r w:rsidRPr="004602F8">
              <w:t>Добавляется для ручного ввода/просмотра документа в ТФФ 2.0, в ТФФ 1.0 не заполняется.</w:t>
            </w:r>
          </w:p>
        </w:tc>
      </w:tr>
      <w:tr w:rsidR="00CA3543" w:rsidRPr="004602F8" w14:paraId="0E96F687" w14:textId="77777777" w:rsidTr="00FE4062">
        <w:tc>
          <w:tcPr>
            <w:tcW w:w="2577" w:type="dxa"/>
            <w:shd w:val="clear" w:color="auto" w:fill="auto"/>
          </w:tcPr>
          <w:p w14:paraId="1D5B860B" w14:textId="77777777" w:rsidR="00CA3543" w:rsidRPr="004602F8" w:rsidRDefault="00CA3543" w:rsidP="00AC2F13">
            <w:pPr>
              <w:pStyle w:val="ASFKTablenorm"/>
              <w:ind w:left="57" w:right="57"/>
            </w:pPr>
            <w:r w:rsidRPr="004602F8">
              <w:t>Зарезервировано (списано)</w:t>
            </w:r>
          </w:p>
        </w:tc>
        <w:tc>
          <w:tcPr>
            <w:tcW w:w="7175" w:type="dxa"/>
            <w:shd w:val="clear" w:color="auto" w:fill="auto"/>
          </w:tcPr>
          <w:p w14:paraId="5B3214BC" w14:textId="77777777" w:rsidR="00CA3543" w:rsidRPr="004602F8" w:rsidRDefault="00CA3543" w:rsidP="00AC2F13">
            <w:pPr>
              <w:pStyle w:val="ASFKTablenorm"/>
              <w:ind w:left="57" w:right="57"/>
            </w:pPr>
            <w:r w:rsidRPr="004602F8">
              <w:t xml:space="preserve">Сумма зарезервированных средств по операции списания. В случае отсутствия значения указывается </w:t>
            </w:r>
            <w:r w:rsidR="00BC7FFB" w:rsidRPr="004602F8">
              <w:t>«</w:t>
            </w:r>
            <w:r w:rsidRPr="004602F8">
              <w:t>0.00</w:t>
            </w:r>
            <w:r w:rsidR="00BC7FFB" w:rsidRPr="004602F8">
              <w:t>»</w:t>
            </w:r>
            <w:r w:rsidRPr="004602F8">
              <w:t>.</w:t>
            </w:r>
          </w:p>
          <w:p w14:paraId="2B5247BD" w14:textId="77777777" w:rsidR="00CA3543" w:rsidRPr="004602F8" w:rsidRDefault="00CA3543" w:rsidP="00AC2F13">
            <w:pPr>
              <w:pStyle w:val="ASFKTablenorm"/>
              <w:ind w:left="57" w:right="57"/>
            </w:pPr>
            <w:r w:rsidRPr="004602F8">
              <w:t>Добавляется для ручного ввода/просмотра документа в ТФФ 2.0, в ТФФ 1.0 не заполняется.</w:t>
            </w:r>
          </w:p>
        </w:tc>
      </w:tr>
      <w:tr w:rsidR="00CA3543" w:rsidRPr="004602F8" w14:paraId="4E02FFCB" w14:textId="77777777" w:rsidTr="00FE4062">
        <w:tc>
          <w:tcPr>
            <w:tcW w:w="9752" w:type="dxa"/>
            <w:gridSpan w:val="2"/>
            <w:shd w:val="clear" w:color="auto" w:fill="auto"/>
          </w:tcPr>
          <w:p w14:paraId="507C5CDA"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 по карте</w:t>
            </w:r>
            <w:r w:rsidR="00BC7FFB" w:rsidRPr="004602F8">
              <w:t>»</w:t>
            </w:r>
            <w:r w:rsidRPr="004602F8">
              <w:t xml:space="preserve"> (итоговая строка к блоку </w:t>
            </w:r>
            <w:r w:rsidR="00BC7FFB" w:rsidRPr="004602F8">
              <w:t>«</w:t>
            </w:r>
            <w:r w:rsidRPr="004602F8">
              <w:t>Операции по картам</w:t>
            </w:r>
            <w:r w:rsidR="00BC7FFB" w:rsidRPr="004602F8">
              <w:t>»</w:t>
            </w:r>
            <w:r w:rsidRPr="004602F8">
              <w:t>)</w:t>
            </w:r>
          </w:p>
        </w:tc>
      </w:tr>
      <w:tr w:rsidR="00CA3543" w:rsidRPr="004602F8" w14:paraId="48AFB0B8" w14:textId="77777777" w:rsidTr="00FE4062">
        <w:tc>
          <w:tcPr>
            <w:tcW w:w="2577" w:type="dxa"/>
            <w:shd w:val="clear" w:color="auto" w:fill="auto"/>
          </w:tcPr>
          <w:p w14:paraId="641BFE76" w14:textId="77777777" w:rsidR="00CA3543" w:rsidRPr="004602F8" w:rsidRDefault="00CA3543" w:rsidP="00AC2F13">
            <w:pPr>
              <w:pStyle w:val="ASFKTablenorm"/>
              <w:ind w:left="57" w:right="57"/>
            </w:pPr>
            <w:r w:rsidRPr="004602F8">
              <w:t>Итого по карте №</w:t>
            </w:r>
          </w:p>
        </w:tc>
        <w:tc>
          <w:tcPr>
            <w:tcW w:w="7175" w:type="dxa"/>
            <w:shd w:val="clear" w:color="auto" w:fill="auto"/>
          </w:tcPr>
          <w:p w14:paraId="20FDEE67" w14:textId="77777777" w:rsidR="00CA3543" w:rsidRPr="004602F8" w:rsidRDefault="00CA3543" w:rsidP="00AC2F13">
            <w:pPr>
              <w:pStyle w:val="ASFKTablenorm"/>
              <w:ind w:left="57" w:right="57"/>
            </w:pPr>
            <w:r w:rsidRPr="004602F8">
              <w:t>Номер карты.</w:t>
            </w:r>
          </w:p>
        </w:tc>
      </w:tr>
      <w:tr w:rsidR="00CA3543" w:rsidRPr="004602F8" w14:paraId="611FCBFE" w14:textId="77777777" w:rsidTr="00FE4062">
        <w:tc>
          <w:tcPr>
            <w:tcW w:w="2577" w:type="dxa"/>
            <w:shd w:val="clear" w:color="auto" w:fill="auto"/>
          </w:tcPr>
          <w:p w14:paraId="171B71BE" w14:textId="77777777" w:rsidR="00CA3543" w:rsidRPr="004602F8" w:rsidRDefault="00CA3543" w:rsidP="00AC2F13">
            <w:pPr>
              <w:pStyle w:val="ASFKTablenorm"/>
              <w:ind w:left="57" w:right="57"/>
            </w:pPr>
            <w:r w:rsidRPr="004602F8">
              <w:t>ЗАЧИСЛЕНО</w:t>
            </w:r>
          </w:p>
        </w:tc>
        <w:tc>
          <w:tcPr>
            <w:tcW w:w="7175" w:type="dxa"/>
            <w:shd w:val="clear" w:color="auto" w:fill="auto"/>
          </w:tcPr>
          <w:p w14:paraId="12E732E9" w14:textId="77777777" w:rsidR="00CA3543" w:rsidRPr="004602F8" w:rsidRDefault="00CA3543" w:rsidP="00AC2F13">
            <w:pPr>
              <w:pStyle w:val="ASFKTablenorm"/>
              <w:ind w:left="57" w:right="57"/>
            </w:pPr>
            <w:r w:rsidRPr="004602F8">
              <w:t>Всего зачислено по карте за день.</w:t>
            </w:r>
          </w:p>
          <w:p w14:paraId="4A98C08D"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737D9827" w14:textId="77777777" w:rsidTr="00FE4062">
        <w:tc>
          <w:tcPr>
            <w:tcW w:w="2577" w:type="dxa"/>
            <w:shd w:val="clear" w:color="auto" w:fill="auto"/>
          </w:tcPr>
          <w:p w14:paraId="1BE1C942" w14:textId="77777777" w:rsidR="00CA3543" w:rsidRPr="004602F8" w:rsidRDefault="00CA3543" w:rsidP="00AC2F13">
            <w:pPr>
              <w:pStyle w:val="ASFKTablenorm"/>
              <w:ind w:left="57" w:right="57"/>
            </w:pPr>
            <w:r w:rsidRPr="004602F8">
              <w:t>СПИСАНО</w:t>
            </w:r>
          </w:p>
        </w:tc>
        <w:tc>
          <w:tcPr>
            <w:tcW w:w="7175" w:type="dxa"/>
            <w:shd w:val="clear" w:color="auto" w:fill="auto"/>
          </w:tcPr>
          <w:p w14:paraId="3FF2B7BA" w14:textId="77777777" w:rsidR="00CA3543" w:rsidRPr="004602F8" w:rsidRDefault="00CA3543" w:rsidP="00AC2F13">
            <w:pPr>
              <w:pStyle w:val="ASFKTablenorm"/>
              <w:ind w:left="57" w:right="57"/>
            </w:pPr>
            <w:r w:rsidRPr="004602F8">
              <w:t>Всего списано по карте за день.</w:t>
            </w:r>
          </w:p>
          <w:p w14:paraId="5D7F30BD" w14:textId="77777777" w:rsidR="00CA3543" w:rsidRPr="004602F8" w:rsidRDefault="00CA3543" w:rsidP="00AC2F13">
            <w:pPr>
              <w:pStyle w:val="ASFKTablenorm"/>
              <w:ind w:left="57" w:right="57"/>
            </w:pPr>
            <w:r w:rsidRPr="004602F8">
              <w:t>Заполняется пользователем вручную.</w:t>
            </w:r>
          </w:p>
        </w:tc>
      </w:tr>
      <w:tr w:rsidR="00CA3543" w:rsidRPr="004602F8" w14:paraId="7F68AF01" w14:textId="77777777" w:rsidTr="00FE4062">
        <w:tc>
          <w:tcPr>
            <w:tcW w:w="2577" w:type="dxa"/>
            <w:shd w:val="clear" w:color="auto" w:fill="auto"/>
          </w:tcPr>
          <w:p w14:paraId="3442F3AC" w14:textId="77777777" w:rsidR="00CA3543" w:rsidRPr="004602F8" w:rsidRDefault="00CA3543" w:rsidP="00AC2F13">
            <w:pPr>
              <w:pStyle w:val="ASFKTablenorm"/>
              <w:ind w:left="57" w:right="57"/>
            </w:pPr>
            <w:r w:rsidRPr="004602F8">
              <w:t>ИЗМЕНЕНИЕ ОСТАТКА</w:t>
            </w:r>
          </w:p>
        </w:tc>
        <w:tc>
          <w:tcPr>
            <w:tcW w:w="7175" w:type="dxa"/>
            <w:shd w:val="clear" w:color="auto" w:fill="auto"/>
          </w:tcPr>
          <w:p w14:paraId="078AEFB8" w14:textId="77777777" w:rsidR="00CA3543" w:rsidRPr="004602F8" w:rsidRDefault="00CA3543" w:rsidP="00AC2F13">
            <w:pPr>
              <w:pStyle w:val="ASFKTablenorm"/>
              <w:ind w:left="57" w:right="57"/>
            </w:pPr>
            <w:r w:rsidRPr="004602F8">
              <w:t>Изменение общего остатка зарезервированных сумм по карте за день.</w:t>
            </w:r>
          </w:p>
          <w:p w14:paraId="781B1E56" w14:textId="77777777" w:rsidR="00CA3543" w:rsidRPr="004602F8" w:rsidRDefault="00CA3543" w:rsidP="00AC2F13">
            <w:pPr>
              <w:pStyle w:val="ASFKTablenorm"/>
              <w:ind w:left="57" w:right="57"/>
            </w:pPr>
            <w:r w:rsidRPr="004602F8">
              <w:t>Заполняется пользователем вручную.</w:t>
            </w:r>
          </w:p>
          <w:p w14:paraId="4367C7CC" w14:textId="77777777" w:rsidR="00CA3543" w:rsidRPr="004602F8" w:rsidRDefault="00CA3543" w:rsidP="00AC2F13">
            <w:pPr>
              <w:pStyle w:val="ASFKTablenorm"/>
              <w:ind w:left="57" w:right="57"/>
            </w:pPr>
            <w:r w:rsidRPr="004602F8">
              <w:t>Сохраняется для ручного ввода/просмотра документа в ТФФ 1.0, в ТФФ 2.0 не заполняется.</w:t>
            </w:r>
          </w:p>
        </w:tc>
      </w:tr>
      <w:tr w:rsidR="00CA3543" w:rsidRPr="004602F8" w14:paraId="27B722D8" w14:textId="77777777" w:rsidTr="00FE4062">
        <w:tc>
          <w:tcPr>
            <w:tcW w:w="2577" w:type="dxa"/>
            <w:shd w:val="clear" w:color="auto" w:fill="auto"/>
          </w:tcPr>
          <w:p w14:paraId="6E0EA7A8" w14:textId="77777777" w:rsidR="00CA3543" w:rsidRPr="004602F8" w:rsidRDefault="00CA3543" w:rsidP="00AC2F13">
            <w:pPr>
              <w:pStyle w:val="ASFKTablenorm"/>
              <w:ind w:left="57" w:right="57"/>
            </w:pPr>
            <w:r w:rsidRPr="004602F8">
              <w:t>Зарезервировано (зачислено)</w:t>
            </w:r>
          </w:p>
        </w:tc>
        <w:tc>
          <w:tcPr>
            <w:tcW w:w="7175" w:type="dxa"/>
            <w:shd w:val="clear" w:color="auto" w:fill="auto"/>
          </w:tcPr>
          <w:p w14:paraId="4342C042" w14:textId="77777777" w:rsidR="00CA3543" w:rsidRPr="004602F8" w:rsidRDefault="00CA3543" w:rsidP="00AC2F13">
            <w:pPr>
              <w:pStyle w:val="ASFKTablenorm"/>
              <w:ind w:left="57" w:right="57"/>
            </w:pPr>
            <w:r w:rsidRPr="004602F8">
              <w:t xml:space="preserve">Сумма зарезервированных средств по операции зачисления. В случае отсутствия значения указывается </w:t>
            </w:r>
            <w:r w:rsidR="00BC7FFB" w:rsidRPr="004602F8">
              <w:t>«</w:t>
            </w:r>
            <w:r w:rsidRPr="004602F8">
              <w:t>0.00</w:t>
            </w:r>
            <w:r w:rsidR="00BC7FFB" w:rsidRPr="004602F8">
              <w:t>»</w:t>
            </w:r>
            <w:r w:rsidRPr="004602F8">
              <w:t>.</w:t>
            </w:r>
          </w:p>
          <w:p w14:paraId="72D670ED" w14:textId="77777777" w:rsidR="00CA3543" w:rsidRPr="004602F8" w:rsidRDefault="00CA3543" w:rsidP="00AC2F13">
            <w:pPr>
              <w:pStyle w:val="ASFKTablenorm"/>
              <w:ind w:left="57" w:right="57"/>
            </w:pPr>
            <w:r w:rsidRPr="004602F8">
              <w:t>Добавляется для ручного ввода/просмотра документа в ТФФ 2.0, в ТФФ 1.0 не заполняется.</w:t>
            </w:r>
          </w:p>
        </w:tc>
      </w:tr>
      <w:tr w:rsidR="00CA3543" w:rsidRPr="004602F8" w14:paraId="29459811" w14:textId="77777777" w:rsidTr="00FE4062">
        <w:tc>
          <w:tcPr>
            <w:tcW w:w="2577" w:type="dxa"/>
            <w:shd w:val="clear" w:color="auto" w:fill="auto"/>
          </w:tcPr>
          <w:p w14:paraId="37C07DEE" w14:textId="77777777" w:rsidR="00CA3543" w:rsidRPr="004602F8" w:rsidRDefault="00CA3543" w:rsidP="00AC2F13">
            <w:pPr>
              <w:pStyle w:val="ASFKTablenorm"/>
              <w:ind w:left="57" w:right="57"/>
            </w:pPr>
            <w:r w:rsidRPr="004602F8">
              <w:t>Зарезервировано (списано)</w:t>
            </w:r>
          </w:p>
        </w:tc>
        <w:tc>
          <w:tcPr>
            <w:tcW w:w="7175" w:type="dxa"/>
            <w:shd w:val="clear" w:color="auto" w:fill="auto"/>
          </w:tcPr>
          <w:p w14:paraId="6EABD58C" w14:textId="77777777" w:rsidR="00CA3543" w:rsidRPr="004602F8" w:rsidRDefault="00CA3543" w:rsidP="00AC2F13">
            <w:pPr>
              <w:pStyle w:val="ASFKTablenorm"/>
              <w:ind w:left="57" w:right="57"/>
            </w:pPr>
            <w:r w:rsidRPr="004602F8">
              <w:t xml:space="preserve">Сумма зарезервированных средств по операции списания. В случае отсутствия значения указывается </w:t>
            </w:r>
            <w:r w:rsidR="00BC7FFB" w:rsidRPr="004602F8">
              <w:t>«</w:t>
            </w:r>
            <w:r w:rsidRPr="004602F8">
              <w:t>0.00</w:t>
            </w:r>
            <w:r w:rsidR="00BC7FFB" w:rsidRPr="004602F8">
              <w:t>»</w:t>
            </w:r>
            <w:r w:rsidRPr="004602F8">
              <w:t>.</w:t>
            </w:r>
          </w:p>
          <w:p w14:paraId="512C3DA4" w14:textId="77777777" w:rsidR="00CA3543" w:rsidRPr="004602F8" w:rsidRDefault="00CA3543" w:rsidP="00AC2F13">
            <w:pPr>
              <w:pStyle w:val="ASFKTablenorm"/>
              <w:ind w:left="57" w:right="57"/>
            </w:pPr>
            <w:r w:rsidRPr="004602F8">
              <w:t>Добавляется для ручного ввода/просмотра документа в ТФФ 2.0, в ТФФ 1.0 не заполняется.</w:t>
            </w:r>
          </w:p>
        </w:tc>
      </w:tr>
    </w:tbl>
    <w:p w14:paraId="6DE795B2" w14:textId="77777777" w:rsidR="00CA3543" w:rsidRPr="004602F8" w:rsidRDefault="00CA3543" w:rsidP="00CA3543">
      <w:pPr>
        <w:pStyle w:val="32"/>
      </w:pPr>
      <w:bookmarkStart w:id="2776" w:name="_Toc409449264"/>
      <w:bookmarkStart w:id="2777" w:name="_Ref420328920"/>
      <w:bookmarkStart w:id="2778" w:name="_Toc421171976"/>
      <w:bookmarkStart w:id="2779" w:name="_Toc433824935"/>
      <w:bookmarkStart w:id="2780" w:name="_Ref482784697"/>
      <w:bookmarkStart w:id="2781" w:name="_Toc126766837"/>
      <w:r w:rsidRPr="004602F8">
        <w:t>Банковская выписка</w:t>
      </w:r>
      <w:bookmarkEnd w:id="2737"/>
      <w:bookmarkEnd w:id="2738"/>
      <w:bookmarkEnd w:id="2739"/>
      <w:r w:rsidRPr="004602F8">
        <w:t xml:space="preserve"> итоговая</w:t>
      </w:r>
      <w:bookmarkEnd w:id="2740"/>
      <w:bookmarkEnd w:id="2776"/>
      <w:bookmarkEnd w:id="2777"/>
      <w:bookmarkEnd w:id="2778"/>
      <w:bookmarkEnd w:id="2779"/>
      <w:bookmarkEnd w:id="2780"/>
      <w:bookmarkEnd w:id="2781"/>
    </w:p>
    <w:p w14:paraId="6866BF7A" w14:textId="77777777" w:rsidR="00CA3543" w:rsidRPr="004602F8" w:rsidRDefault="00CA3543" w:rsidP="00CA3543">
      <w:pPr>
        <w:pStyle w:val="ASFKNormal"/>
      </w:pPr>
      <w:r w:rsidRPr="004602F8">
        <w:t xml:space="preserve">Банковская выписка – это справка об изменениях в банковском счете клиента за определенный период: приход, расход, проценты и т.д. Банковские выписки бывают итоговыми, промежуточными и техническими для </w:t>
      </w:r>
      <w:r w:rsidR="009243E4" w:rsidRPr="004602F8">
        <w:t>закрытого</w:t>
      </w:r>
      <w:r w:rsidRPr="004602F8">
        <w:t xml:space="preserve"> контура. Данные банковской выписки доводятся банком до органов Федерального казначейства в бумажном или </w:t>
      </w:r>
      <w:r w:rsidRPr="004602F8">
        <w:lastRenderedPageBreak/>
        <w:t xml:space="preserve">электронном виде. В общем случае банковская выписка передается от банка в УФК, </w:t>
      </w:r>
      <w:r w:rsidR="00AA7F99" w:rsidRPr="004602F8">
        <w:t>в</w:t>
      </w:r>
      <w:r w:rsidRPr="004602F8">
        <w:t xml:space="preserve"> случае если счета по выдачи наличных открыты в ОФК, банковская выписка передается банком в ОФК, для последующей передачи в УФК. В ППО АСФК (СУФД) вводится только итоговая банковская выписка.</w:t>
      </w:r>
    </w:p>
    <w:p w14:paraId="48CCA83A" w14:textId="77777777" w:rsidR="00CA3543" w:rsidRPr="004602F8" w:rsidRDefault="00CA3543" w:rsidP="00CA3543">
      <w:pPr>
        <w:pStyle w:val="ASFKNormal"/>
      </w:pPr>
      <w:r w:rsidRPr="004602F8">
        <w:t xml:space="preserve">В </w:t>
      </w:r>
      <w:r w:rsidR="00BC7FFB" w:rsidRPr="004602F8">
        <w:t>«</w:t>
      </w:r>
      <w:r w:rsidRPr="004602F8">
        <w:t>Банковской выписке</w:t>
      </w:r>
      <w:r w:rsidR="00BC7FFB" w:rsidRPr="004602F8">
        <w:t>»</w:t>
      </w:r>
      <w:r w:rsidRPr="004602F8">
        <w:t xml:space="preserve"> содержится заголовок и строки. Для каждой строки </w:t>
      </w:r>
      <w:r w:rsidR="00BC7FFB" w:rsidRPr="004602F8">
        <w:t>«</w:t>
      </w:r>
      <w:r w:rsidRPr="004602F8">
        <w:t>Банковской выписки</w:t>
      </w:r>
      <w:r w:rsidR="00BC7FFB" w:rsidRPr="004602F8">
        <w:t>»</w:t>
      </w:r>
      <w:r w:rsidRPr="004602F8">
        <w:t xml:space="preserve"> вводится электронный платежный документ через форму </w:t>
      </w:r>
      <w:r w:rsidR="00BC7FFB" w:rsidRPr="004602F8">
        <w:t>«</w:t>
      </w:r>
      <w:r w:rsidRPr="004602F8">
        <w:t>Банковской выписки</w:t>
      </w:r>
      <w:r w:rsidR="00BC7FFB" w:rsidRPr="004602F8">
        <w:t>»</w:t>
      </w:r>
      <w:r w:rsidRPr="004602F8">
        <w:t xml:space="preserve">. Электронные платежные документы можно вести и просмотреть только через форму </w:t>
      </w:r>
      <w:r w:rsidR="00BC7FFB" w:rsidRPr="004602F8">
        <w:t>«</w:t>
      </w:r>
      <w:r w:rsidRPr="004602F8">
        <w:t>Банковской выписки</w:t>
      </w:r>
      <w:r w:rsidR="00BC7FFB" w:rsidRPr="004602F8">
        <w:t>»</w:t>
      </w:r>
      <w:r w:rsidRPr="004602F8">
        <w:t>.</w:t>
      </w:r>
    </w:p>
    <w:p w14:paraId="6E5E8B0A" w14:textId="199F8F96" w:rsidR="00CA3543" w:rsidRPr="004602F8" w:rsidRDefault="00CA3543" w:rsidP="00CA3543">
      <w:r w:rsidRPr="004602F8">
        <w:t xml:space="preserve">Для работы с документами </w:t>
      </w:r>
      <w:r w:rsidR="00BC7FFB" w:rsidRPr="004602F8">
        <w:t>«</w:t>
      </w:r>
      <w:r w:rsidRPr="004602F8">
        <w:t>Банковская выписка итоговая</w:t>
      </w:r>
      <w:r w:rsidR="00BC7FFB" w:rsidRPr="004602F8">
        <w:t>»</w:t>
      </w:r>
      <w:r w:rsidRPr="004602F8">
        <w:t xml:space="preserve"> </w:t>
      </w:r>
      <w:r w:rsidR="00990150" w:rsidRPr="004602F8">
        <w:t xml:space="preserve">следует перейти в пункт меню </w:t>
      </w:r>
      <w:r w:rsidR="00BC7FFB" w:rsidRPr="004602F8">
        <w:t>«</w:t>
      </w:r>
      <w:r w:rsidRPr="004602F8">
        <w:t>Документы – Управление платежами – Банковская выписка итоговая</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_Ref231819942 \h  \* MERGEFORMAT </w:instrText>
      </w:r>
      <w:r w:rsidRPr="004602F8">
        <w:fldChar w:fldCharType="separate"/>
      </w:r>
      <w:r w:rsidR="0086114E">
        <w:t>467</w:t>
      </w:r>
      <w:r w:rsidRPr="004602F8">
        <w:fldChar w:fldCharType="end"/>
      </w:r>
      <w:r w:rsidRPr="004602F8">
        <w:t>.</w:t>
      </w:r>
    </w:p>
    <w:p w14:paraId="3C08F3E5" w14:textId="22199E85" w:rsidR="00CA3543" w:rsidRPr="004602F8" w:rsidRDefault="004C00E2" w:rsidP="00CA3543">
      <w:pPr>
        <w:pStyle w:val="ASFKFigure"/>
      </w:pPr>
      <w:r w:rsidRPr="004602F8">
        <w:rPr>
          <w:noProof/>
        </w:rPr>
        <w:drawing>
          <wp:inline distT="0" distB="0" distL="0" distR="0" wp14:anchorId="2E735C7B" wp14:editId="1A50A012">
            <wp:extent cx="6124575" cy="4391025"/>
            <wp:effectExtent l="0" t="0" r="9525" b="9525"/>
            <wp:docPr id="591" name="Рисунок 5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0"/>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3E817C5F" w14:textId="0A3D3A7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82" w:name="_Ref231819942"/>
      <w:bookmarkStart w:id="2783" w:name="_Toc126767755"/>
      <w:r w:rsidR="0086114E">
        <w:rPr>
          <w:noProof/>
        </w:rPr>
        <w:t>467</w:t>
      </w:r>
      <w:bookmarkEnd w:id="2782"/>
      <w:r w:rsidRPr="004602F8">
        <w:rPr>
          <w:noProof/>
        </w:rPr>
        <w:fldChar w:fldCharType="end"/>
      </w:r>
      <w:r w:rsidR="00CA3543" w:rsidRPr="004602F8">
        <w:t xml:space="preserve">. ЭФ списка документов </w:t>
      </w:r>
      <w:r w:rsidR="00BC7FFB" w:rsidRPr="004602F8">
        <w:t>«</w:t>
      </w:r>
      <w:r w:rsidR="00CA3543" w:rsidRPr="004602F8">
        <w:t>Банковская выписка</w:t>
      </w:r>
      <w:r w:rsidR="00BC7FFB" w:rsidRPr="004602F8">
        <w:t>»</w:t>
      </w:r>
      <w:bookmarkEnd w:id="2783"/>
    </w:p>
    <w:p w14:paraId="088D1CBC" w14:textId="77777777" w:rsidR="00CA3543" w:rsidRPr="004602F8" w:rsidRDefault="00CA3543" w:rsidP="00C9434B">
      <w:pPr>
        <w:pStyle w:val="41"/>
      </w:pPr>
      <w:bookmarkStart w:id="2784" w:name="_Toc232827414"/>
      <w:bookmarkStart w:id="2785" w:name="_Ref286668530"/>
      <w:r w:rsidRPr="004602F8">
        <w:t>Доступные операции</w:t>
      </w:r>
      <w:bookmarkEnd w:id="2784"/>
      <w:bookmarkEnd w:id="2785"/>
    </w:p>
    <w:p w14:paraId="28941211" w14:textId="77777777" w:rsidR="00CA3543" w:rsidRPr="004602F8" w:rsidRDefault="00CA3543" w:rsidP="00CA3543">
      <w:pPr>
        <w:pStyle w:val="ASFKNormal"/>
      </w:pPr>
      <w:r w:rsidRPr="004602F8">
        <w:t>На АРМ ОФК доступны следующие операции над документом:</w:t>
      </w:r>
    </w:p>
    <w:p w14:paraId="5385F1BD" w14:textId="77777777" w:rsidR="00CA3543" w:rsidRPr="004602F8" w:rsidRDefault="00CA3543" w:rsidP="00CA3543">
      <w:pPr>
        <w:pStyle w:val="ASFKListmark1"/>
      </w:pPr>
      <w:r w:rsidRPr="004602F8">
        <w:t>ввод вручную;</w:t>
      </w:r>
    </w:p>
    <w:p w14:paraId="5497B826" w14:textId="77777777" w:rsidR="00CA3543" w:rsidRPr="004602F8" w:rsidRDefault="00CA3543" w:rsidP="00CA3543">
      <w:pPr>
        <w:pStyle w:val="ASFKListmark1"/>
      </w:pPr>
      <w:r w:rsidRPr="004602F8">
        <w:t>просмотр и редактирование;</w:t>
      </w:r>
    </w:p>
    <w:p w14:paraId="5B807780" w14:textId="77777777" w:rsidR="00CA3543" w:rsidRPr="004602F8" w:rsidRDefault="00CA3543" w:rsidP="00CA3543">
      <w:pPr>
        <w:pStyle w:val="ASFKListmark1"/>
      </w:pPr>
      <w:r w:rsidRPr="004602F8">
        <w:t>удаление;</w:t>
      </w:r>
    </w:p>
    <w:p w14:paraId="6A754057"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2F323774" w14:textId="77777777" w:rsidR="00CA3543" w:rsidRPr="004602F8" w:rsidRDefault="00CA3543" w:rsidP="00CA3543">
      <w:pPr>
        <w:pStyle w:val="ASFKListmark1"/>
      </w:pPr>
      <w:r w:rsidRPr="004602F8">
        <w:t>отправка в УФК;</w:t>
      </w:r>
    </w:p>
    <w:p w14:paraId="34861B8F" w14:textId="77777777" w:rsidR="00CA3543" w:rsidRPr="004602F8" w:rsidRDefault="00CA3543" w:rsidP="00CA3543">
      <w:pPr>
        <w:pStyle w:val="ASFKListmark1"/>
      </w:pPr>
      <w:r w:rsidRPr="004602F8">
        <w:t>импорт из внешних систем.</w:t>
      </w:r>
    </w:p>
    <w:p w14:paraId="17DBFC31" w14:textId="77777777" w:rsidR="00CA3543" w:rsidRPr="004602F8" w:rsidRDefault="00CA3543" w:rsidP="00C9434B">
      <w:pPr>
        <w:pStyle w:val="51"/>
      </w:pPr>
      <w:r w:rsidRPr="004602F8">
        <w:lastRenderedPageBreak/>
        <w:t>Импорт банковской выписки и ЭПД</w:t>
      </w:r>
    </w:p>
    <w:p w14:paraId="6D66A2F6" w14:textId="42F9B91B" w:rsidR="00CA3543" w:rsidRPr="004602F8" w:rsidRDefault="00CA3543" w:rsidP="00CA3543">
      <w:pPr>
        <w:pStyle w:val="ASFKNormal"/>
      </w:pPr>
      <w:r w:rsidRPr="004602F8">
        <w:t xml:space="preserve">Для импорта на АРМ ОФК ЭД </w:t>
      </w:r>
      <w:r w:rsidR="00BC7FFB" w:rsidRPr="004602F8">
        <w:t>«</w:t>
      </w:r>
      <w:r w:rsidRPr="004602F8">
        <w:t>Банковская выписка</w:t>
      </w:r>
      <w:r w:rsidR="00BC7FFB" w:rsidRPr="004602F8">
        <w:t>»</w:t>
      </w:r>
      <w:r w:rsidRPr="004602F8">
        <w:t xml:space="preserve"> в формате ЦБ РФ необходимо в ЭФ списка документов, на панели инструментов, нажать кнопку выбора значений</w:t>
      </w:r>
      <w:r w:rsidR="007374B9" w:rsidRPr="004602F8">
        <w:t> </w:t>
      </w:r>
      <w:r w:rsidR="004C00E2" w:rsidRPr="004602F8">
        <w:rPr>
          <w:noProof/>
        </w:rPr>
        <w:drawing>
          <wp:inline distT="0" distB="0" distL="0" distR="0" wp14:anchorId="6CB3722A" wp14:editId="371F3324">
            <wp:extent cx="276225" cy="276225"/>
            <wp:effectExtent l="0" t="0" r="9525" b="9525"/>
            <wp:docPr id="592" name="Рисунок 592" descr="кнопка Импо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кнопка Импорт"/>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FA3F63" w:rsidRPr="004602F8">
        <w:t xml:space="preserve"> (</w:t>
      </w:r>
      <w:r w:rsidRPr="004602F8">
        <w:t>Импортировать документы</w:t>
      </w:r>
      <w:r w:rsidR="00FA3F63" w:rsidRPr="004602F8">
        <w:t>)</w:t>
      </w:r>
      <w:r w:rsidRPr="004602F8">
        <w:t xml:space="preserve"> и в выпадающем списке выбрать значение </w:t>
      </w:r>
      <w:r w:rsidR="00BC7FFB" w:rsidRPr="004602F8">
        <w:t>«</w:t>
      </w:r>
      <w:r w:rsidRPr="004602F8">
        <w:rPr>
          <w:rStyle w:val="ASFKSymBold"/>
        </w:rPr>
        <w:t>Формат ЦБ РФ</w:t>
      </w:r>
      <w:r w:rsidR="00BC7FFB" w:rsidRPr="004602F8">
        <w:t>»</w:t>
      </w:r>
      <w:r w:rsidRPr="004602F8">
        <w:t xml:space="preserve">. Откроется окно выбора файла соответствующего формата. Подробнее операция импорта документов описана в </w:t>
      </w:r>
      <w:r w:rsidR="00115D11" w:rsidRPr="004602F8">
        <w:t>обучающих материалах</w:t>
      </w:r>
      <w:r w:rsidRPr="004602F8">
        <w:t xml:space="preserve"> </w:t>
      </w:r>
      <w:r w:rsidR="00BC7FFB" w:rsidRPr="004602F8">
        <w:t>«</w:t>
      </w:r>
      <w:r w:rsidR="00FA3F63" w:rsidRPr="004602F8">
        <w:t>Основные принципы работы с ППО СУФД</w:t>
      </w:r>
      <w:r w:rsidR="00BC7FFB" w:rsidRPr="004602F8">
        <w:t>»</w:t>
      </w:r>
      <w:r w:rsidRPr="004602F8">
        <w:t>.</w:t>
      </w:r>
    </w:p>
    <w:p w14:paraId="1586BC4B" w14:textId="77777777" w:rsidR="00CA3543" w:rsidRPr="004602F8" w:rsidRDefault="00CA3543" w:rsidP="00C9434B">
      <w:pPr>
        <w:pStyle w:val="51"/>
      </w:pPr>
      <w:r w:rsidRPr="004602F8">
        <w:t>Ввод банковской выписки и ЭПД</w:t>
      </w:r>
    </w:p>
    <w:p w14:paraId="6CF245B6" w14:textId="77777777" w:rsidR="00CA3543" w:rsidRPr="004602F8" w:rsidRDefault="00CA3543" w:rsidP="00CA3543">
      <w:pPr>
        <w:pStyle w:val="ASFKNormal"/>
      </w:pPr>
      <w:r w:rsidRPr="004602F8">
        <w:t xml:space="preserve">В ЭД </w:t>
      </w:r>
      <w:r w:rsidR="00BC7FFB" w:rsidRPr="004602F8">
        <w:t>«</w:t>
      </w:r>
      <w:r w:rsidRPr="004602F8">
        <w:t>Банковская выписка</w:t>
      </w:r>
      <w:r w:rsidR="00BC7FFB" w:rsidRPr="004602F8">
        <w:t>»</w:t>
      </w:r>
      <w:r w:rsidRPr="004602F8">
        <w:t xml:space="preserve"> содержится заголовок и строки. Для заполненной строки на ЭФ </w:t>
      </w:r>
      <w:r w:rsidR="00BC7FFB" w:rsidRPr="004602F8">
        <w:t>«</w:t>
      </w:r>
      <w:r w:rsidRPr="004602F8">
        <w:t>Банковская выписка</w:t>
      </w:r>
      <w:r w:rsidR="00BC7FFB" w:rsidRPr="004602F8">
        <w:t>»</w:t>
      </w:r>
      <w:r w:rsidRPr="004602F8">
        <w:t xml:space="preserve"> вводится ЭПД. ЭПД можно ввести и просмотреть только через форму документа </w:t>
      </w:r>
      <w:r w:rsidR="00BC7FFB" w:rsidRPr="004602F8">
        <w:t>«</w:t>
      </w:r>
      <w:r w:rsidRPr="004602F8">
        <w:t>Банковская выписка</w:t>
      </w:r>
      <w:r w:rsidR="00BC7FFB" w:rsidRPr="004602F8">
        <w:t>»</w:t>
      </w:r>
      <w:r w:rsidRPr="004602F8">
        <w:t>.</w:t>
      </w:r>
    </w:p>
    <w:p w14:paraId="2569475D" w14:textId="77777777" w:rsidR="00CA3543" w:rsidRPr="004602F8" w:rsidRDefault="00CA3543" w:rsidP="00C9434B">
      <w:pPr>
        <w:pStyle w:val="51"/>
      </w:pPr>
      <w:r w:rsidRPr="004602F8">
        <w:t>Редактирование банковской выписки</w:t>
      </w:r>
    </w:p>
    <w:p w14:paraId="52E37228" w14:textId="6B5392AE" w:rsidR="00CA3543" w:rsidRPr="004602F8" w:rsidRDefault="00CA3543" w:rsidP="00CA3543">
      <w:pPr>
        <w:pStyle w:val="ASFKNormal"/>
      </w:pPr>
      <w:r w:rsidRPr="004602F8">
        <w:t xml:space="preserve">Перед редактированием банковской выписки необходимо создать ЭД </w:t>
      </w:r>
      <w:r w:rsidR="00BC7FFB" w:rsidRPr="004602F8">
        <w:t>«</w:t>
      </w:r>
      <w:r w:rsidRPr="004602F8">
        <w:t>Запрос на редактирование банковской выписки</w:t>
      </w:r>
      <w:r w:rsidR="00BC7FFB" w:rsidRPr="004602F8">
        <w:t>»</w:t>
      </w:r>
      <w:r w:rsidRPr="004602F8">
        <w:t xml:space="preserve"> для уведомления УФК о том, что в ОФК возникла необходимость внесения изменений в документ </w:t>
      </w:r>
      <w:r w:rsidR="00BC7FFB" w:rsidRPr="004602F8">
        <w:t>«</w:t>
      </w:r>
      <w:r w:rsidRPr="004602F8">
        <w:t>Банковская выписка</w:t>
      </w:r>
      <w:r w:rsidR="00BC7FFB" w:rsidRPr="004602F8">
        <w:t>»</w:t>
      </w:r>
      <w:r w:rsidRPr="004602F8">
        <w:t xml:space="preserve">, переданный и зарегистрированный в учетной системе УФК. В результате обработки ЭД </w:t>
      </w:r>
      <w:r w:rsidR="00BC7FFB" w:rsidRPr="004602F8">
        <w:t>«</w:t>
      </w:r>
      <w:r w:rsidRPr="004602F8">
        <w:t>Запрос на редактирование</w:t>
      </w:r>
      <w:r w:rsidR="00BC7FFB" w:rsidRPr="004602F8">
        <w:t>»</w:t>
      </w:r>
      <w:r w:rsidRPr="004602F8">
        <w:t xml:space="preserve"> в учетной системе УФК его статус меняется на </w:t>
      </w:r>
      <w:r w:rsidR="00BC7FFB" w:rsidRPr="004602F8">
        <w:t>«</w:t>
      </w:r>
      <w:r w:rsidRPr="004602F8">
        <w:t>Исполнено</w:t>
      </w:r>
      <w:r w:rsidR="00BC7FFB" w:rsidRPr="004602F8">
        <w:t>»</w:t>
      </w:r>
      <w:r w:rsidRPr="004602F8">
        <w:t>, а статус ЭД</w:t>
      </w:r>
      <w:r w:rsidR="005B0F2F">
        <w:t xml:space="preserve"> «</w:t>
      </w:r>
      <w:r w:rsidRPr="004602F8">
        <w:t>Банковская выписка</w:t>
      </w:r>
      <w:r w:rsidR="00BC7FFB" w:rsidRPr="004602F8">
        <w:t>»</w:t>
      </w:r>
      <w:r w:rsidRPr="004602F8">
        <w:t xml:space="preserve"> – </w:t>
      </w:r>
      <w:r w:rsidR="00BC7FFB" w:rsidRPr="004602F8">
        <w:t>«</w:t>
      </w:r>
      <w:r w:rsidRPr="004602F8">
        <w:t>Черновик</w:t>
      </w:r>
      <w:r w:rsidR="00BC7FFB" w:rsidRPr="004602F8">
        <w:t>»</w:t>
      </w:r>
      <w:r w:rsidRPr="004602F8">
        <w:t xml:space="preserve">. После этого предоставляется возможность внести изменения в ЭД </w:t>
      </w:r>
      <w:r w:rsidR="00BC7FFB" w:rsidRPr="004602F8">
        <w:t>«</w:t>
      </w:r>
      <w:r w:rsidRPr="004602F8">
        <w:t>Банковская выписка</w:t>
      </w:r>
      <w:r w:rsidR="00BC7FFB" w:rsidRPr="004602F8">
        <w:t>»</w:t>
      </w:r>
      <w:r w:rsidRPr="004602F8">
        <w:t>, т.е. снять ЭП, отредактировать, проверить, сохранить, подписать и отправить в УФК.</w:t>
      </w:r>
    </w:p>
    <w:p w14:paraId="7A9F4B49" w14:textId="77777777" w:rsidR="00CA3543" w:rsidRPr="004602F8" w:rsidRDefault="00CA3543" w:rsidP="00C9434B">
      <w:pPr>
        <w:pStyle w:val="41"/>
      </w:pPr>
      <w:bookmarkStart w:id="2786" w:name="_Toc232827415"/>
      <w:bookmarkStart w:id="2787" w:name="_Ref319337721"/>
      <w:r w:rsidRPr="004602F8">
        <w:t>Экранная форма документа</w:t>
      </w:r>
      <w:bookmarkEnd w:id="2786"/>
      <w:bookmarkEnd w:id="2787"/>
    </w:p>
    <w:p w14:paraId="4C1818CB" w14:textId="7A1F3A29" w:rsidR="00CA3543" w:rsidRPr="004602F8" w:rsidRDefault="00CA3543" w:rsidP="00CA3543">
      <w:pPr>
        <w:pStyle w:val="ASFKNormal"/>
      </w:pPr>
      <w:r w:rsidRPr="004602F8">
        <w:t xml:space="preserve">ЭФ документа </w:t>
      </w:r>
      <w:r w:rsidR="00BC7FFB" w:rsidRPr="004602F8">
        <w:t>«</w:t>
      </w:r>
      <w:r w:rsidRPr="004602F8">
        <w:t>Банковская выписка</w:t>
      </w:r>
      <w:r w:rsidR="00BC7FFB" w:rsidRPr="004602F8">
        <w:t>»</w:t>
      </w:r>
      <w:r w:rsidRPr="004602F8">
        <w:t xml:space="preserve"> представлена на рисунке </w:t>
      </w:r>
      <w:r w:rsidRPr="004602F8">
        <w:fldChar w:fldCharType="begin"/>
      </w:r>
      <w:r w:rsidRPr="004602F8">
        <w:instrText xml:space="preserve"> REF _Ref231824638 \h  \* MERGEFORMAT </w:instrText>
      </w:r>
      <w:r w:rsidRPr="004602F8">
        <w:fldChar w:fldCharType="separate"/>
      </w:r>
      <w:r w:rsidR="0086114E">
        <w:t>468</w:t>
      </w:r>
      <w:r w:rsidRPr="004602F8">
        <w:fldChar w:fldCharType="end"/>
      </w:r>
      <w:r w:rsidRPr="004602F8">
        <w:t>. Форма содержит следующие закладки:</w:t>
      </w:r>
    </w:p>
    <w:p w14:paraId="537C0587" w14:textId="77777777" w:rsidR="00CA3543" w:rsidRPr="004602F8" w:rsidRDefault="00BC7FFB" w:rsidP="00CA3543">
      <w:pPr>
        <w:pStyle w:val="ASFKListmark1"/>
      </w:pPr>
      <w:r w:rsidRPr="004602F8">
        <w:t>«</w:t>
      </w:r>
      <w:r w:rsidR="00CA3543" w:rsidRPr="004602F8">
        <w:t>Основные атрибуты</w:t>
      </w:r>
      <w:r w:rsidRPr="004602F8">
        <w:t>»</w:t>
      </w:r>
      <w:r w:rsidR="00F04853" w:rsidRPr="004602F8">
        <w:t>;</w:t>
      </w:r>
    </w:p>
    <w:p w14:paraId="57ECE774" w14:textId="77777777" w:rsidR="00CA3543" w:rsidRPr="004602F8" w:rsidRDefault="00BC7FFB" w:rsidP="00CA3543">
      <w:pPr>
        <w:pStyle w:val="ASFKListmark1"/>
      </w:pPr>
      <w:r w:rsidRPr="004602F8">
        <w:t>«</w:t>
      </w:r>
      <w:r w:rsidR="00CA3543" w:rsidRPr="004602F8">
        <w:t>Строки банковской выписки и ЭПД</w:t>
      </w:r>
      <w:r w:rsidRPr="004602F8">
        <w:t>»</w:t>
      </w:r>
      <w:r w:rsidR="00F04853" w:rsidRPr="004602F8">
        <w:t>;</w:t>
      </w:r>
    </w:p>
    <w:p w14:paraId="36783E0F" w14:textId="77777777" w:rsidR="00CA3543" w:rsidRPr="004602F8" w:rsidRDefault="00BC7FFB" w:rsidP="00CA3543">
      <w:pPr>
        <w:pStyle w:val="ASFKListmark1"/>
      </w:pPr>
      <w:r w:rsidRPr="004602F8">
        <w:t>«</w:t>
      </w:r>
      <w:r w:rsidR="00CA3543" w:rsidRPr="004602F8">
        <w:t>Технические атрибуты</w:t>
      </w:r>
      <w:r w:rsidRPr="004602F8">
        <w:t>»</w:t>
      </w:r>
      <w:r w:rsidR="00F04853" w:rsidRPr="004602F8">
        <w:t>;</w:t>
      </w:r>
    </w:p>
    <w:p w14:paraId="3DF19506" w14:textId="77777777" w:rsidR="00CA3543" w:rsidRPr="004602F8" w:rsidRDefault="00BC7FFB" w:rsidP="00CA3543">
      <w:pPr>
        <w:pStyle w:val="ASFKListmark1"/>
      </w:pPr>
      <w:r w:rsidRPr="004602F8">
        <w:t>«</w:t>
      </w:r>
      <w:r w:rsidR="00CA3543" w:rsidRPr="004602F8">
        <w:t>Системные атрибуты</w:t>
      </w:r>
      <w:r w:rsidRPr="004602F8">
        <w:t>»</w:t>
      </w:r>
      <w:r w:rsidR="00F04853" w:rsidRPr="004602F8">
        <w:t>;</w:t>
      </w:r>
    </w:p>
    <w:p w14:paraId="77EEDD45"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1AB94F5" w14:textId="794DA0E9" w:rsidR="00CA3543" w:rsidRPr="004602F8" w:rsidRDefault="004C00E2" w:rsidP="00CA3543">
      <w:pPr>
        <w:pStyle w:val="ASFKFigure"/>
      </w:pPr>
      <w:r w:rsidRPr="004602F8">
        <w:rPr>
          <w:noProof/>
        </w:rPr>
        <w:lastRenderedPageBreak/>
        <w:drawing>
          <wp:inline distT="0" distB="0" distL="0" distR="0" wp14:anchorId="50C11C01" wp14:editId="29DC08E2">
            <wp:extent cx="6124575" cy="3105150"/>
            <wp:effectExtent l="0" t="0" r="9525" b="0"/>
            <wp:docPr id="593" name="Рисунок 5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0"/>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14:paraId="4E7E3C44" w14:textId="25649BD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88" w:name="_Ref231824638"/>
      <w:bookmarkStart w:id="2789" w:name="_Toc126767756"/>
      <w:r w:rsidR="0086114E">
        <w:rPr>
          <w:noProof/>
        </w:rPr>
        <w:t>468</w:t>
      </w:r>
      <w:bookmarkEnd w:id="2788"/>
      <w:r w:rsidRPr="004602F8">
        <w:rPr>
          <w:noProof/>
        </w:rPr>
        <w:fldChar w:fldCharType="end"/>
      </w:r>
      <w:r w:rsidR="00CA3543" w:rsidRPr="004602F8">
        <w:t xml:space="preserve">. ЭФ документа </w:t>
      </w:r>
      <w:r w:rsidR="00BC7FFB" w:rsidRPr="004602F8">
        <w:t>«</w:t>
      </w:r>
      <w:r w:rsidR="00CA3543" w:rsidRPr="004602F8">
        <w:t>Банковская выписка</w:t>
      </w:r>
      <w:r w:rsidR="006B08A4" w:rsidRPr="004602F8">
        <w:t>», закладки «</w:t>
      </w:r>
      <w:r w:rsidR="00CA3543" w:rsidRPr="004602F8">
        <w:t>Основные атрибуты</w:t>
      </w:r>
      <w:r w:rsidR="00BC7FFB" w:rsidRPr="004602F8">
        <w:t>»</w:t>
      </w:r>
      <w:bookmarkEnd w:id="2789"/>
    </w:p>
    <w:p w14:paraId="5BDADE8F" w14:textId="77777777" w:rsidR="000F50AA" w:rsidRPr="004602F8" w:rsidRDefault="00CA3543" w:rsidP="00CA3543">
      <w:pPr>
        <w:pStyle w:val="ASFKNormal"/>
      </w:pPr>
      <w:r w:rsidRPr="004602F8">
        <w:t xml:space="preserve">При импорте документа из внешней системы поля </w:t>
      </w:r>
      <w:r w:rsidR="000F50AA" w:rsidRPr="004602F8">
        <w:t>документа</w:t>
      </w:r>
      <w:r w:rsidRPr="004602F8">
        <w:t xml:space="preserve"> автоматически заполняются данными загрузочного файла. При вводе документа вручную поля закладок заполняются в соответствии с данными бумажного документа, предоставленного банком.</w:t>
      </w:r>
      <w:r w:rsidR="000F50AA" w:rsidRPr="004602F8">
        <w:t xml:space="preserve"> </w:t>
      </w:r>
      <w:r w:rsidRPr="004602F8">
        <w:t xml:space="preserve">Для ручного ввода документа следует на ЭФ </w:t>
      </w:r>
      <w:r w:rsidR="000F50AA" w:rsidRPr="004602F8">
        <w:t>документа</w:t>
      </w:r>
      <w:r w:rsidRPr="004602F8">
        <w:t xml:space="preserve"> заполнить поля, доступные для редактирования. </w:t>
      </w:r>
    </w:p>
    <w:p w14:paraId="7698F654" w14:textId="6E1A8E7F" w:rsidR="00CA3543" w:rsidRPr="004602F8" w:rsidRDefault="00CA3543" w:rsidP="00CA3543">
      <w:pPr>
        <w:pStyle w:val="ASFKNormal"/>
      </w:pPr>
      <w:r w:rsidRPr="004602F8">
        <w:t xml:space="preserve">Перечень полей </w:t>
      </w:r>
      <w:r w:rsidR="000F50AA" w:rsidRPr="004602F8">
        <w:t xml:space="preserve">документа «Банковская выписка», закладки «Основные атрибуты» </w:t>
      </w:r>
      <w:r w:rsidRPr="004602F8">
        <w:t>приведен в таблице </w:t>
      </w:r>
      <w:r w:rsidRPr="004602F8">
        <w:fldChar w:fldCharType="begin"/>
      </w:r>
      <w:r w:rsidRPr="004602F8">
        <w:instrText xml:space="preserve"> REF _Ref317676623 \h  \* MERGEFORMAT </w:instrText>
      </w:r>
      <w:r w:rsidRPr="004602F8">
        <w:fldChar w:fldCharType="separate"/>
      </w:r>
      <w:r w:rsidR="0086114E">
        <w:t>289</w:t>
      </w:r>
      <w:r w:rsidRPr="004602F8">
        <w:fldChar w:fldCharType="end"/>
      </w:r>
      <w:r w:rsidRPr="004602F8">
        <w:t>.</w:t>
      </w:r>
    </w:p>
    <w:p w14:paraId="652EE14F" w14:textId="37C69AF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90" w:name="_Ref317676623"/>
      <w:bookmarkStart w:id="2791" w:name="_Toc126767181"/>
      <w:r w:rsidR="0086114E">
        <w:rPr>
          <w:noProof/>
        </w:rPr>
        <w:t>289</w:t>
      </w:r>
      <w:bookmarkEnd w:id="2790"/>
      <w:r w:rsidRPr="004602F8">
        <w:rPr>
          <w:noProof/>
        </w:rPr>
        <w:fldChar w:fldCharType="end"/>
      </w:r>
      <w:r w:rsidR="00CA3543" w:rsidRPr="004602F8">
        <w:t xml:space="preserve">. Описание полей документа </w:t>
      </w:r>
      <w:r w:rsidR="00BC7FFB" w:rsidRPr="004602F8">
        <w:t>«</w:t>
      </w:r>
      <w:r w:rsidR="00CA3543" w:rsidRPr="004602F8">
        <w:t>Банковская выписка</w:t>
      </w:r>
      <w:r w:rsidR="006B08A4" w:rsidRPr="004602F8">
        <w:t>», закладки «</w:t>
      </w:r>
      <w:r w:rsidR="00CA3543" w:rsidRPr="004602F8">
        <w:t>Основные атрибуты</w:t>
      </w:r>
      <w:r w:rsidR="00BC7FFB" w:rsidRPr="004602F8">
        <w:t>»</w:t>
      </w:r>
      <w:bookmarkEnd w:id="279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7CBA9EAD" w14:textId="77777777" w:rsidTr="00FE4062">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2868A03"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6967AA" w14:textId="77777777" w:rsidR="00CA3543" w:rsidRPr="004602F8" w:rsidRDefault="00CA3543" w:rsidP="00CA3543">
            <w:pPr>
              <w:pStyle w:val="ASFKTableHead"/>
            </w:pPr>
            <w:r w:rsidRPr="004602F8">
              <w:t>Описание поля</w:t>
            </w:r>
          </w:p>
        </w:tc>
      </w:tr>
      <w:tr w:rsidR="00CA3543" w:rsidRPr="004602F8" w14:paraId="5325F294" w14:textId="77777777" w:rsidTr="00FE4062">
        <w:tc>
          <w:tcPr>
            <w:tcW w:w="5000" w:type="pct"/>
            <w:gridSpan w:val="2"/>
            <w:shd w:val="clear" w:color="auto" w:fill="auto"/>
          </w:tcPr>
          <w:p w14:paraId="1E663C5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Основные атрибуты</w:t>
            </w:r>
            <w:r w:rsidR="00BC7FFB" w:rsidRPr="004602F8">
              <w:t>»</w:t>
            </w:r>
          </w:p>
        </w:tc>
      </w:tr>
      <w:tr w:rsidR="00CA3543" w:rsidRPr="004602F8" w14:paraId="35E41343" w14:textId="77777777" w:rsidTr="00FE4062">
        <w:tc>
          <w:tcPr>
            <w:tcW w:w="1198" w:type="pct"/>
            <w:shd w:val="clear" w:color="auto" w:fill="auto"/>
          </w:tcPr>
          <w:p w14:paraId="71D80635" w14:textId="77777777" w:rsidR="00CA3543" w:rsidRPr="004602F8" w:rsidRDefault="00CA3543" w:rsidP="00AC2F13">
            <w:pPr>
              <w:pStyle w:val="ASFKTablenorm"/>
              <w:ind w:left="57" w:right="57"/>
            </w:pPr>
            <w:r w:rsidRPr="004602F8">
              <w:t>Номер</w:t>
            </w:r>
          </w:p>
        </w:tc>
        <w:tc>
          <w:tcPr>
            <w:tcW w:w="3802" w:type="pct"/>
            <w:shd w:val="clear" w:color="auto" w:fill="auto"/>
          </w:tcPr>
          <w:p w14:paraId="0773156B" w14:textId="77777777" w:rsidR="00CA3543" w:rsidRPr="004602F8" w:rsidRDefault="00CA3543" w:rsidP="00AC2F13">
            <w:pPr>
              <w:pStyle w:val="ASFKTablenorm"/>
              <w:ind w:left="57" w:right="57"/>
            </w:pPr>
            <w:r w:rsidRPr="004602F8">
              <w:t>Порядковый номер документа.</w:t>
            </w:r>
          </w:p>
          <w:p w14:paraId="65096E94" w14:textId="77777777" w:rsidR="00CA3543" w:rsidRPr="004602F8" w:rsidRDefault="00CA3543" w:rsidP="00AC2F13">
            <w:pPr>
              <w:pStyle w:val="ASFKTablenorm"/>
              <w:ind w:left="57" w:right="57"/>
            </w:pPr>
            <w:r w:rsidRPr="004602F8">
              <w:t xml:space="preserve">Значение вводится вручную. </w:t>
            </w:r>
          </w:p>
        </w:tc>
      </w:tr>
      <w:tr w:rsidR="00CA3543" w:rsidRPr="004602F8" w14:paraId="5EF2D8E1" w14:textId="77777777" w:rsidTr="00FE4062">
        <w:tc>
          <w:tcPr>
            <w:tcW w:w="1198" w:type="pct"/>
            <w:shd w:val="clear" w:color="auto" w:fill="auto"/>
          </w:tcPr>
          <w:p w14:paraId="09C3AF9C" w14:textId="77777777" w:rsidR="00CA3543" w:rsidRPr="004602F8" w:rsidRDefault="00CA3543" w:rsidP="00AC2F13">
            <w:pPr>
              <w:pStyle w:val="ASFKTablenorm"/>
              <w:ind w:left="57" w:right="57"/>
            </w:pPr>
            <w:r w:rsidRPr="004602F8">
              <w:t>Дата</w:t>
            </w:r>
          </w:p>
        </w:tc>
        <w:tc>
          <w:tcPr>
            <w:tcW w:w="3802" w:type="pct"/>
            <w:shd w:val="clear" w:color="auto" w:fill="auto"/>
          </w:tcPr>
          <w:p w14:paraId="3334A4FA" w14:textId="77777777" w:rsidR="00CA3543" w:rsidRPr="004602F8" w:rsidRDefault="00CA3543" w:rsidP="00AC2F13">
            <w:pPr>
              <w:pStyle w:val="ASFKTablenorm"/>
              <w:ind w:left="57" w:right="57"/>
            </w:pPr>
            <w:r w:rsidRPr="004602F8">
              <w:t xml:space="preserve">Дата формирования документа. </w:t>
            </w:r>
          </w:p>
          <w:p w14:paraId="05A9D23B" w14:textId="77777777" w:rsidR="00CA3543" w:rsidRPr="004602F8" w:rsidRDefault="00CA3543" w:rsidP="00AC2F13">
            <w:pPr>
              <w:pStyle w:val="ASFKTablenorm"/>
              <w:ind w:left="57" w:right="57"/>
            </w:pPr>
            <w:r w:rsidRPr="004602F8">
              <w:t>Значение даты вводится вручную или выбирается с помощью системного календаря. По умолчанию устанавливается текущая дата.</w:t>
            </w:r>
          </w:p>
        </w:tc>
      </w:tr>
      <w:tr w:rsidR="00CA3543" w:rsidRPr="004602F8" w14:paraId="212A767B" w14:textId="77777777" w:rsidTr="00FE4062">
        <w:tc>
          <w:tcPr>
            <w:tcW w:w="1198" w:type="pct"/>
            <w:shd w:val="clear" w:color="auto" w:fill="auto"/>
          </w:tcPr>
          <w:p w14:paraId="25771977" w14:textId="77777777" w:rsidR="00CA3543" w:rsidRPr="004602F8" w:rsidRDefault="00CA3543" w:rsidP="00AC2F13">
            <w:pPr>
              <w:pStyle w:val="ASFKTablenorm"/>
              <w:ind w:left="57" w:right="57"/>
            </w:pPr>
            <w:r w:rsidRPr="004602F8">
              <w:t>Вид выписки</w:t>
            </w:r>
          </w:p>
        </w:tc>
        <w:tc>
          <w:tcPr>
            <w:tcW w:w="3802" w:type="pct"/>
            <w:shd w:val="clear" w:color="auto" w:fill="auto"/>
          </w:tcPr>
          <w:p w14:paraId="6518A905" w14:textId="77777777" w:rsidR="00CA3543" w:rsidRPr="004602F8" w:rsidRDefault="00CA3543" w:rsidP="00AC2F13">
            <w:pPr>
              <w:pStyle w:val="ASFKTablenorm"/>
              <w:ind w:left="57" w:right="57"/>
            </w:pPr>
            <w:r w:rsidRPr="004602F8">
              <w:t>Вид банковской выписки.</w:t>
            </w:r>
          </w:p>
          <w:p w14:paraId="7E1906E5" w14:textId="77777777" w:rsidR="00CA3543" w:rsidRPr="004602F8" w:rsidRDefault="00CA3543" w:rsidP="00AC2F13">
            <w:pPr>
              <w:pStyle w:val="ASFKTablenorm"/>
              <w:ind w:left="57" w:right="57"/>
            </w:pPr>
            <w:r w:rsidRPr="004602F8">
              <w:t xml:space="preserve">Автозаполнение. </w:t>
            </w:r>
            <w:r w:rsidR="00944B03" w:rsidRPr="004602F8">
              <w:t xml:space="preserve">Поле недоступно </w:t>
            </w:r>
            <w:r w:rsidRPr="004602F8">
              <w:t>для редактирования.</w:t>
            </w:r>
          </w:p>
        </w:tc>
      </w:tr>
      <w:tr w:rsidR="00CA3543" w:rsidRPr="004602F8" w14:paraId="4FA995FD" w14:textId="77777777" w:rsidTr="00FE4062">
        <w:tc>
          <w:tcPr>
            <w:tcW w:w="1198" w:type="pct"/>
            <w:shd w:val="clear" w:color="auto" w:fill="auto"/>
          </w:tcPr>
          <w:p w14:paraId="751006C0" w14:textId="77777777" w:rsidR="00CA3543" w:rsidRPr="004602F8" w:rsidRDefault="00CA3543" w:rsidP="00AC2F13">
            <w:pPr>
              <w:pStyle w:val="ASFKTablenorm"/>
              <w:ind w:left="57" w:right="57"/>
            </w:pPr>
            <w:r w:rsidRPr="004602F8">
              <w:t>Статус</w:t>
            </w:r>
          </w:p>
        </w:tc>
        <w:tc>
          <w:tcPr>
            <w:tcW w:w="3802" w:type="pct"/>
            <w:shd w:val="clear" w:color="auto" w:fill="auto"/>
          </w:tcPr>
          <w:p w14:paraId="02DFEB31" w14:textId="77777777" w:rsidR="00CA3543" w:rsidRPr="004602F8" w:rsidRDefault="00CA3543" w:rsidP="00AC2F13">
            <w:pPr>
              <w:pStyle w:val="ASFKTablenorm"/>
              <w:ind w:left="57" w:right="57"/>
            </w:pPr>
            <w:r w:rsidRPr="004602F8">
              <w:t>Код и наименование статуса документа. Заполняется автоматически в результате обработки документа или присылается из учетной системы (в случае обработки документа в учетной системе).</w:t>
            </w:r>
          </w:p>
          <w:p w14:paraId="634E5897"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5C80FD36" w14:textId="77777777" w:rsidTr="00FE4062">
        <w:tc>
          <w:tcPr>
            <w:tcW w:w="1198" w:type="pct"/>
            <w:shd w:val="clear" w:color="auto" w:fill="auto"/>
          </w:tcPr>
          <w:p w14:paraId="37EBE26D" w14:textId="77777777" w:rsidR="00CA3543" w:rsidRPr="004602F8" w:rsidRDefault="00CA3543" w:rsidP="00AC2F13">
            <w:pPr>
              <w:pStyle w:val="ASFKTablenorm"/>
              <w:ind w:left="57" w:right="57"/>
            </w:pPr>
            <w:r w:rsidRPr="004602F8">
              <w:t>Номер счета</w:t>
            </w:r>
          </w:p>
        </w:tc>
        <w:tc>
          <w:tcPr>
            <w:tcW w:w="3802" w:type="pct"/>
            <w:shd w:val="clear" w:color="auto" w:fill="auto"/>
          </w:tcPr>
          <w:p w14:paraId="6F5A4F6E" w14:textId="77777777" w:rsidR="00CA3543" w:rsidRPr="004602F8" w:rsidRDefault="00CA3543" w:rsidP="00AC2F13">
            <w:pPr>
              <w:pStyle w:val="ASFKTablenorm"/>
              <w:ind w:left="57" w:right="57"/>
            </w:pPr>
            <w:r w:rsidRPr="004602F8">
              <w:t>Номер банковского счета.</w:t>
            </w:r>
          </w:p>
          <w:p w14:paraId="76A61503" w14:textId="77777777" w:rsidR="00CA3543" w:rsidRPr="004602F8" w:rsidRDefault="00CA3543" w:rsidP="00AC2F13">
            <w:pPr>
              <w:pStyle w:val="ASFKTablenorm"/>
              <w:ind w:left="57" w:right="57"/>
            </w:pPr>
            <w:r w:rsidRPr="004602F8">
              <w:t>Значение вводится вручную.</w:t>
            </w:r>
          </w:p>
        </w:tc>
      </w:tr>
      <w:tr w:rsidR="00CA3543" w:rsidRPr="004602F8" w14:paraId="55893F7B" w14:textId="77777777" w:rsidTr="00FE4062">
        <w:tc>
          <w:tcPr>
            <w:tcW w:w="1198" w:type="pct"/>
            <w:shd w:val="clear" w:color="auto" w:fill="auto"/>
          </w:tcPr>
          <w:p w14:paraId="5B7EFAD3" w14:textId="77777777" w:rsidR="00CA3543" w:rsidRPr="004602F8" w:rsidRDefault="00CA3543" w:rsidP="00AC2F13">
            <w:pPr>
              <w:pStyle w:val="ASFKTablenorm"/>
              <w:ind w:left="57" w:right="57"/>
            </w:pPr>
            <w:r w:rsidRPr="004602F8">
              <w:t>Вид счета</w:t>
            </w:r>
          </w:p>
        </w:tc>
        <w:tc>
          <w:tcPr>
            <w:tcW w:w="3802" w:type="pct"/>
            <w:shd w:val="clear" w:color="auto" w:fill="auto"/>
          </w:tcPr>
          <w:p w14:paraId="3169544F" w14:textId="77777777" w:rsidR="00CA3543" w:rsidRPr="004602F8" w:rsidRDefault="00CA3543" w:rsidP="00AC2F13">
            <w:pPr>
              <w:pStyle w:val="ASFKTablenorm"/>
              <w:ind w:left="57" w:right="57"/>
            </w:pPr>
            <w:r w:rsidRPr="004602F8">
              <w:t>Наименование вида банковского счета.</w:t>
            </w:r>
          </w:p>
          <w:p w14:paraId="30D42481" w14:textId="77777777" w:rsidR="00CA3543" w:rsidRPr="004602F8" w:rsidRDefault="00CA3543" w:rsidP="00AC2F13">
            <w:pPr>
              <w:pStyle w:val="ASFKTablenorm"/>
              <w:ind w:left="57" w:right="57"/>
            </w:pPr>
            <w:r w:rsidRPr="004602F8">
              <w:t>Значение вводится вручную.</w:t>
            </w:r>
          </w:p>
        </w:tc>
      </w:tr>
      <w:tr w:rsidR="00CA3543" w:rsidRPr="004602F8" w14:paraId="22B602C9" w14:textId="77777777" w:rsidTr="00FE4062">
        <w:tc>
          <w:tcPr>
            <w:tcW w:w="1198" w:type="pct"/>
            <w:shd w:val="clear" w:color="auto" w:fill="auto"/>
          </w:tcPr>
          <w:p w14:paraId="0D552AA0" w14:textId="77777777" w:rsidR="00CA3543" w:rsidRPr="004602F8" w:rsidRDefault="00CA3543" w:rsidP="00AC2F13">
            <w:pPr>
              <w:pStyle w:val="ASFKTablenorm"/>
              <w:ind w:left="57" w:right="57"/>
            </w:pPr>
            <w:r w:rsidRPr="004602F8">
              <w:lastRenderedPageBreak/>
              <w:t>БИК</w:t>
            </w:r>
          </w:p>
        </w:tc>
        <w:tc>
          <w:tcPr>
            <w:tcW w:w="3802" w:type="pct"/>
            <w:shd w:val="clear" w:color="auto" w:fill="auto"/>
          </w:tcPr>
          <w:p w14:paraId="175106E8" w14:textId="77777777" w:rsidR="00CA3543" w:rsidRPr="004602F8" w:rsidRDefault="00CA3543" w:rsidP="00AC2F13">
            <w:pPr>
              <w:pStyle w:val="ASFKTablenorm"/>
              <w:ind w:left="57" w:right="57"/>
            </w:pPr>
            <w:r w:rsidRPr="004602F8">
              <w:t>Код БИК учреждения Банка России, предоставившего выписку.</w:t>
            </w:r>
          </w:p>
          <w:p w14:paraId="1A82B066" w14:textId="77777777" w:rsidR="00CA3543" w:rsidRPr="004602F8" w:rsidRDefault="00CA3543" w:rsidP="00AC2F13">
            <w:pPr>
              <w:pStyle w:val="ASFKTablenorm"/>
              <w:ind w:left="57" w:right="57"/>
            </w:pPr>
            <w:r w:rsidRPr="004602F8">
              <w:t>Значение вводится вручную.</w:t>
            </w:r>
          </w:p>
        </w:tc>
      </w:tr>
      <w:tr w:rsidR="00CA3543" w:rsidRPr="004602F8" w14:paraId="6E9EFE65" w14:textId="77777777" w:rsidTr="00FE4062">
        <w:tc>
          <w:tcPr>
            <w:tcW w:w="1198" w:type="pct"/>
            <w:shd w:val="clear" w:color="auto" w:fill="auto"/>
          </w:tcPr>
          <w:p w14:paraId="3B95A8AB" w14:textId="77777777" w:rsidR="00CA3543" w:rsidRPr="004602F8" w:rsidRDefault="00CA3543" w:rsidP="00AC2F13">
            <w:pPr>
              <w:pStyle w:val="ASFKTablenorm"/>
              <w:ind w:left="57" w:right="57"/>
            </w:pPr>
            <w:r w:rsidRPr="004602F8">
              <w:t>Название банка</w:t>
            </w:r>
          </w:p>
        </w:tc>
        <w:tc>
          <w:tcPr>
            <w:tcW w:w="3802" w:type="pct"/>
            <w:shd w:val="clear" w:color="auto" w:fill="auto"/>
          </w:tcPr>
          <w:p w14:paraId="7774852E" w14:textId="77777777" w:rsidR="00CA3543" w:rsidRPr="004602F8" w:rsidRDefault="00CA3543" w:rsidP="00AC2F13">
            <w:pPr>
              <w:pStyle w:val="ASFKTablenorm"/>
              <w:ind w:left="57" w:right="57"/>
            </w:pPr>
            <w:r w:rsidRPr="004602F8">
              <w:t>Наименование учреждения Банка России, предоставившего выписку.</w:t>
            </w:r>
          </w:p>
          <w:p w14:paraId="4C26267A" w14:textId="77777777" w:rsidR="00CA3543" w:rsidRPr="004602F8" w:rsidRDefault="00CA3543" w:rsidP="00AC2F13">
            <w:pPr>
              <w:pStyle w:val="ASFKTablenorm"/>
              <w:ind w:left="57" w:right="57"/>
            </w:pPr>
            <w:r w:rsidRPr="004602F8">
              <w:t>Значение вводится вручную.</w:t>
            </w:r>
          </w:p>
        </w:tc>
      </w:tr>
      <w:tr w:rsidR="00CA3543" w:rsidRPr="004602F8" w14:paraId="5BC6F94A" w14:textId="77777777" w:rsidTr="00FE4062">
        <w:tc>
          <w:tcPr>
            <w:tcW w:w="5000" w:type="pct"/>
            <w:gridSpan w:val="2"/>
            <w:shd w:val="clear" w:color="auto" w:fill="auto"/>
          </w:tcPr>
          <w:p w14:paraId="64924DF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Валюта</w:t>
            </w:r>
            <w:r w:rsidR="00BC7FFB" w:rsidRPr="004602F8">
              <w:t>»</w:t>
            </w:r>
          </w:p>
        </w:tc>
      </w:tr>
      <w:tr w:rsidR="00CA3543" w:rsidRPr="004602F8" w14:paraId="67304977" w14:textId="77777777" w:rsidTr="00FE4062">
        <w:tc>
          <w:tcPr>
            <w:tcW w:w="1198" w:type="pct"/>
            <w:shd w:val="clear" w:color="auto" w:fill="auto"/>
          </w:tcPr>
          <w:p w14:paraId="7B567AEC" w14:textId="77777777" w:rsidR="00CA3543" w:rsidRPr="004602F8" w:rsidRDefault="00CA3543" w:rsidP="00AC2F13">
            <w:pPr>
              <w:pStyle w:val="ASFKTablenorm"/>
              <w:ind w:left="57" w:right="57"/>
            </w:pPr>
            <w:r w:rsidRPr="004602F8">
              <w:t>Валюта</w:t>
            </w:r>
          </w:p>
        </w:tc>
        <w:tc>
          <w:tcPr>
            <w:tcW w:w="3802" w:type="pct"/>
            <w:shd w:val="clear" w:color="auto" w:fill="auto"/>
          </w:tcPr>
          <w:p w14:paraId="3FB6B748" w14:textId="77777777" w:rsidR="00CA3543" w:rsidRPr="004602F8" w:rsidRDefault="00CA3543" w:rsidP="00AC2F13">
            <w:pPr>
              <w:pStyle w:val="ASFKTablenorm"/>
              <w:ind w:left="57" w:right="57"/>
            </w:pPr>
            <w:r w:rsidRPr="004602F8">
              <w:t>Валюта, в которой указаны суммы в выписке.</w:t>
            </w:r>
          </w:p>
          <w:p w14:paraId="5FA20F42"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134C9EB7" w14:textId="77777777" w:rsidTr="00FE4062">
        <w:tc>
          <w:tcPr>
            <w:tcW w:w="1198" w:type="pct"/>
            <w:shd w:val="clear" w:color="auto" w:fill="auto"/>
          </w:tcPr>
          <w:p w14:paraId="427F490D" w14:textId="77777777" w:rsidR="00CA3543" w:rsidRPr="004602F8" w:rsidRDefault="00CA3543" w:rsidP="00AC2F13">
            <w:pPr>
              <w:pStyle w:val="ASFKTablenorm"/>
              <w:ind w:left="57" w:right="57"/>
            </w:pPr>
            <w:r w:rsidRPr="004602F8">
              <w:t>Тип курса</w:t>
            </w:r>
          </w:p>
        </w:tc>
        <w:tc>
          <w:tcPr>
            <w:tcW w:w="3802" w:type="pct"/>
            <w:shd w:val="clear" w:color="auto" w:fill="auto"/>
          </w:tcPr>
          <w:p w14:paraId="28224400" w14:textId="77777777" w:rsidR="00CA3543" w:rsidRPr="004602F8" w:rsidRDefault="00CA3543" w:rsidP="00AC2F13">
            <w:pPr>
              <w:pStyle w:val="ASFKTablenorm"/>
              <w:ind w:left="57" w:right="57"/>
            </w:pPr>
            <w:r w:rsidRPr="004602F8">
              <w:t>Тип курса пересчета.</w:t>
            </w:r>
          </w:p>
          <w:p w14:paraId="45978A64" w14:textId="77777777" w:rsidR="00CA3543" w:rsidRPr="004602F8" w:rsidRDefault="00944B03" w:rsidP="00AC2F13">
            <w:pPr>
              <w:pStyle w:val="ASFKTablenorm"/>
              <w:ind w:left="57" w:right="57"/>
            </w:pPr>
            <w:r w:rsidRPr="004602F8">
              <w:t xml:space="preserve">Поле недоступно </w:t>
            </w:r>
            <w:r w:rsidR="00CA3543" w:rsidRPr="004602F8">
              <w:t xml:space="preserve">для редактирования. </w:t>
            </w:r>
          </w:p>
          <w:p w14:paraId="61A508B9" w14:textId="77777777" w:rsidR="00CA3543" w:rsidRPr="004602F8" w:rsidRDefault="00CA3543" w:rsidP="00AC2F13">
            <w:pPr>
              <w:pStyle w:val="ASFKTablenorm"/>
              <w:ind w:left="57" w:right="57"/>
            </w:pPr>
            <w:r w:rsidRPr="004602F8">
              <w:t xml:space="preserve">Автозаполнение. По умолчанию устанавливается значение </w:t>
            </w:r>
            <w:r w:rsidR="00BC7FFB" w:rsidRPr="004602F8">
              <w:t>«</w:t>
            </w:r>
            <w:r w:rsidRPr="004602F8">
              <w:t>Пользовательский</w:t>
            </w:r>
            <w:r w:rsidR="00BC7FFB" w:rsidRPr="004602F8">
              <w:t>»</w:t>
            </w:r>
            <w:r w:rsidRPr="004602F8">
              <w:t>.</w:t>
            </w:r>
          </w:p>
        </w:tc>
      </w:tr>
      <w:tr w:rsidR="00CA3543" w:rsidRPr="004602F8" w14:paraId="20198079" w14:textId="77777777" w:rsidTr="00FE4062">
        <w:tc>
          <w:tcPr>
            <w:tcW w:w="1198" w:type="pct"/>
            <w:shd w:val="clear" w:color="auto" w:fill="auto"/>
          </w:tcPr>
          <w:p w14:paraId="7D718F78" w14:textId="77777777" w:rsidR="00CA3543" w:rsidRPr="004602F8" w:rsidRDefault="00CA3543" w:rsidP="00AC2F13">
            <w:pPr>
              <w:pStyle w:val="ASFKTablenorm"/>
              <w:ind w:left="57" w:right="57"/>
            </w:pPr>
            <w:r w:rsidRPr="004602F8">
              <w:t>Дата пересчета</w:t>
            </w:r>
          </w:p>
        </w:tc>
        <w:tc>
          <w:tcPr>
            <w:tcW w:w="3802" w:type="pct"/>
            <w:shd w:val="clear" w:color="auto" w:fill="auto"/>
          </w:tcPr>
          <w:p w14:paraId="0899E941" w14:textId="77777777" w:rsidR="00CA3543" w:rsidRPr="004602F8" w:rsidRDefault="00CA3543" w:rsidP="00AC2F13">
            <w:pPr>
              <w:pStyle w:val="ASFKTablenorm"/>
              <w:ind w:left="57" w:right="57"/>
            </w:pPr>
            <w:r w:rsidRPr="004602F8">
              <w:t>Дата пересчета курса.</w:t>
            </w:r>
          </w:p>
          <w:p w14:paraId="1396236E"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01D9EB03" w14:textId="77777777" w:rsidR="00CA3543" w:rsidRPr="004602F8" w:rsidRDefault="00CA3543" w:rsidP="00AC2F13">
            <w:pPr>
              <w:pStyle w:val="ASFKTablenorm"/>
              <w:ind w:left="57" w:right="57"/>
            </w:pPr>
            <w:r w:rsidRPr="004602F8">
              <w:t xml:space="preserve">Автозаполнение. Заполняется значением из поля </w:t>
            </w:r>
            <w:r w:rsidR="00BC7FFB" w:rsidRPr="004602F8">
              <w:t>«</w:t>
            </w:r>
            <w:r w:rsidRPr="004602F8">
              <w:t>Дата</w:t>
            </w:r>
            <w:r w:rsidR="00BC7FFB" w:rsidRPr="004602F8">
              <w:t>»</w:t>
            </w:r>
            <w:r w:rsidRPr="004602F8">
              <w:t>.</w:t>
            </w:r>
          </w:p>
        </w:tc>
      </w:tr>
      <w:tr w:rsidR="00CA3543" w:rsidRPr="004602F8" w14:paraId="25FB8102" w14:textId="77777777" w:rsidTr="00FE4062">
        <w:tc>
          <w:tcPr>
            <w:tcW w:w="1198" w:type="pct"/>
            <w:shd w:val="clear" w:color="auto" w:fill="auto"/>
          </w:tcPr>
          <w:p w14:paraId="0D626626" w14:textId="77777777" w:rsidR="00CA3543" w:rsidRPr="004602F8" w:rsidRDefault="00CA3543" w:rsidP="00AC2F13">
            <w:pPr>
              <w:pStyle w:val="ASFKTablenorm"/>
              <w:ind w:left="57" w:right="57"/>
            </w:pPr>
            <w:r w:rsidRPr="004602F8">
              <w:t>Курс</w:t>
            </w:r>
          </w:p>
        </w:tc>
        <w:tc>
          <w:tcPr>
            <w:tcW w:w="3802" w:type="pct"/>
            <w:shd w:val="clear" w:color="auto" w:fill="auto"/>
          </w:tcPr>
          <w:p w14:paraId="12F56F2A" w14:textId="77777777" w:rsidR="00CA3543" w:rsidRPr="004602F8" w:rsidRDefault="00CA3543" w:rsidP="00AC2F13">
            <w:pPr>
              <w:pStyle w:val="ASFKTablenorm"/>
              <w:ind w:left="57" w:right="57"/>
            </w:pPr>
            <w:r w:rsidRPr="004602F8">
              <w:t>Курс валюты по отношению к базовой (национальной) валюте.</w:t>
            </w:r>
          </w:p>
          <w:p w14:paraId="6CB649F0"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283F786C" w14:textId="77777777" w:rsidR="00CA3543" w:rsidRPr="004602F8" w:rsidRDefault="00CA3543" w:rsidP="00AC2F13">
            <w:pPr>
              <w:pStyle w:val="ASFKTablenorm"/>
              <w:ind w:left="57" w:right="57"/>
            </w:pPr>
            <w:r w:rsidRPr="004602F8">
              <w:t>Автозаполнение. Значение по умолчанию – 1.</w:t>
            </w:r>
          </w:p>
        </w:tc>
      </w:tr>
      <w:tr w:rsidR="00CA3543" w:rsidRPr="004602F8" w14:paraId="1CC50297" w14:textId="77777777" w:rsidTr="00FE4062">
        <w:tc>
          <w:tcPr>
            <w:tcW w:w="5000" w:type="pct"/>
            <w:gridSpan w:val="2"/>
            <w:shd w:val="clear" w:color="auto" w:fill="auto"/>
          </w:tcPr>
          <w:p w14:paraId="3C90DEE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Контрольные суммы</w:t>
            </w:r>
            <w:r w:rsidR="00BC7FFB" w:rsidRPr="004602F8">
              <w:t>»</w:t>
            </w:r>
          </w:p>
        </w:tc>
      </w:tr>
      <w:tr w:rsidR="00CA3543" w:rsidRPr="004602F8" w14:paraId="6072F0FE" w14:textId="77777777" w:rsidTr="00FE4062">
        <w:tc>
          <w:tcPr>
            <w:tcW w:w="1198" w:type="pct"/>
            <w:shd w:val="clear" w:color="auto" w:fill="auto"/>
          </w:tcPr>
          <w:p w14:paraId="4D012230" w14:textId="77777777" w:rsidR="00CA3543" w:rsidRPr="004602F8" w:rsidRDefault="00CA3543" w:rsidP="00AC2F13">
            <w:pPr>
              <w:pStyle w:val="ASFKTablenorm"/>
              <w:ind w:left="57" w:right="57"/>
            </w:pPr>
            <w:r w:rsidRPr="004602F8">
              <w:t>Входящий остаток</w:t>
            </w:r>
          </w:p>
        </w:tc>
        <w:tc>
          <w:tcPr>
            <w:tcW w:w="3802" w:type="pct"/>
            <w:shd w:val="clear" w:color="auto" w:fill="auto"/>
          </w:tcPr>
          <w:p w14:paraId="3F896248" w14:textId="77777777" w:rsidR="00CA3543" w:rsidRPr="004602F8" w:rsidRDefault="00CA3543" w:rsidP="00AC2F13">
            <w:pPr>
              <w:pStyle w:val="ASFKTablenorm"/>
              <w:ind w:left="57" w:right="57"/>
            </w:pPr>
            <w:r w:rsidRPr="004602F8">
              <w:t>Входящий остаток.</w:t>
            </w:r>
          </w:p>
          <w:p w14:paraId="148C2BA4" w14:textId="77777777" w:rsidR="00CA3543" w:rsidRPr="004602F8" w:rsidRDefault="00CA3543" w:rsidP="00AC2F13">
            <w:pPr>
              <w:pStyle w:val="ASFKTablenorm"/>
              <w:ind w:left="57" w:right="57"/>
            </w:pPr>
            <w:r w:rsidRPr="004602F8">
              <w:t>Значение вводится вручную.</w:t>
            </w:r>
          </w:p>
        </w:tc>
      </w:tr>
      <w:tr w:rsidR="00CA3543" w:rsidRPr="004602F8" w14:paraId="792C95FF" w14:textId="77777777" w:rsidTr="00FE4062">
        <w:tc>
          <w:tcPr>
            <w:tcW w:w="1198" w:type="pct"/>
            <w:shd w:val="clear" w:color="auto" w:fill="auto"/>
          </w:tcPr>
          <w:p w14:paraId="349425E1" w14:textId="77777777" w:rsidR="00CA3543" w:rsidRPr="004602F8" w:rsidRDefault="00CA3543" w:rsidP="00AC2F13">
            <w:pPr>
              <w:pStyle w:val="ASFKTablenorm"/>
              <w:ind w:left="57" w:right="57"/>
            </w:pPr>
            <w:r w:rsidRPr="004602F8">
              <w:t>Исходящий остаток</w:t>
            </w:r>
          </w:p>
        </w:tc>
        <w:tc>
          <w:tcPr>
            <w:tcW w:w="3802" w:type="pct"/>
            <w:shd w:val="clear" w:color="auto" w:fill="auto"/>
          </w:tcPr>
          <w:p w14:paraId="327DE7E7" w14:textId="77777777" w:rsidR="00CA3543" w:rsidRPr="004602F8" w:rsidRDefault="00CA3543" w:rsidP="00AC2F13">
            <w:pPr>
              <w:pStyle w:val="ASFKTablenorm"/>
              <w:ind w:left="57" w:right="57"/>
            </w:pPr>
            <w:r w:rsidRPr="004602F8">
              <w:t>Исходящий остаток.</w:t>
            </w:r>
          </w:p>
          <w:p w14:paraId="2336677B" w14:textId="77777777" w:rsidR="00CA3543" w:rsidRPr="004602F8" w:rsidRDefault="00CA3543" w:rsidP="00AC2F13">
            <w:pPr>
              <w:pStyle w:val="ASFKTablenorm"/>
              <w:ind w:left="57" w:right="57"/>
            </w:pPr>
            <w:r w:rsidRPr="004602F8">
              <w:t>Значение вводится вручную.</w:t>
            </w:r>
          </w:p>
        </w:tc>
      </w:tr>
      <w:tr w:rsidR="00CA3543" w:rsidRPr="004602F8" w14:paraId="7D4596EB" w14:textId="77777777" w:rsidTr="00FE4062">
        <w:tc>
          <w:tcPr>
            <w:tcW w:w="1198" w:type="pct"/>
            <w:shd w:val="clear" w:color="auto" w:fill="auto"/>
          </w:tcPr>
          <w:p w14:paraId="3E83604E" w14:textId="77777777" w:rsidR="00CA3543" w:rsidRPr="004602F8" w:rsidRDefault="00CA3543" w:rsidP="00AC2F13">
            <w:pPr>
              <w:pStyle w:val="ASFKTablenorm"/>
              <w:ind w:left="57" w:right="57"/>
            </w:pPr>
            <w:r w:rsidRPr="004602F8">
              <w:t>Входящий остаток в функциональной валюте</w:t>
            </w:r>
          </w:p>
        </w:tc>
        <w:tc>
          <w:tcPr>
            <w:tcW w:w="3802" w:type="pct"/>
            <w:shd w:val="clear" w:color="auto" w:fill="auto"/>
          </w:tcPr>
          <w:p w14:paraId="5112762A" w14:textId="77777777" w:rsidR="00CA3543" w:rsidRPr="004602F8" w:rsidRDefault="00CA3543" w:rsidP="00AC2F13">
            <w:pPr>
              <w:pStyle w:val="ASFKTablenorm"/>
              <w:ind w:left="57" w:right="57"/>
            </w:pPr>
            <w:r w:rsidRPr="004602F8">
              <w:t xml:space="preserve">Входящий остаток в функциональной валюте. </w:t>
            </w:r>
          </w:p>
          <w:p w14:paraId="4C4BFD54"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1A4251B7" w14:textId="77777777" w:rsidR="00CA3543" w:rsidRPr="004602F8" w:rsidRDefault="00CA3543" w:rsidP="00AC2F13">
            <w:pPr>
              <w:pStyle w:val="ASFKTablenorm"/>
              <w:ind w:left="57" w:right="57"/>
            </w:pPr>
            <w:r w:rsidRPr="004602F8">
              <w:t xml:space="preserve">Автозаполнение. Поле заполняется значением поля </w:t>
            </w:r>
            <w:r w:rsidR="00BC7FFB" w:rsidRPr="004602F8">
              <w:t>«</w:t>
            </w:r>
            <w:r w:rsidRPr="004602F8">
              <w:t>Входящий остаток</w:t>
            </w:r>
            <w:r w:rsidR="00BC7FFB" w:rsidRPr="004602F8">
              <w:t>»</w:t>
            </w:r>
            <w:r w:rsidRPr="004602F8">
              <w:t>.</w:t>
            </w:r>
          </w:p>
        </w:tc>
      </w:tr>
      <w:tr w:rsidR="00CA3543" w:rsidRPr="004602F8" w14:paraId="7C7CDC9E" w14:textId="77777777" w:rsidTr="00FE4062">
        <w:tc>
          <w:tcPr>
            <w:tcW w:w="1198" w:type="pct"/>
            <w:shd w:val="clear" w:color="auto" w:fill="auto"/>
          </w:tcPr>
          <w:p w14:paraId="71BBB379" w14:textId="77777777" w:rsidR="00CA3543" w:rsidRPr="004602F8" w:rsidRDefault="00CA3543" w:rsidP="00AC2F13">
            <w:pPr>
              <w:pStyle w:val="ASFKTablenorm"/>
              <w:ind w:left="57" w:right="57"/>
            </w:pPr>
            <w:r w:rsidRPr="004602F8">
              <w:t>Исходящий остаток в функциональной валюте</w:t>
            </w:r>
          </w:p>
        </w:tc>
        <w:tc>
          <w:tcPr>
            <w:tcW w:w="3802" w:type="pct"/>
            <w:shd w:val="clear" w:color="auto" w:fill="auto"/>
          </w:tcPr>
          <w:p w14:paraId="48E11DC5" w14:textId="77777777" w:rsidR="00CA3543" w:rsidRPr="004602F8" w:rsidRDefault="00CA3543" w:rsidP="00AC2F13">
            <w:pPr>
              <w:pStyle w:val="ASFKTablenorm"/>
              <w:ind w:left="57" w:right="57"/>
            </w:pPr>
            <w:r w:rsidRPr="004602F8">
              <w:t xml:space="preserve">Исходящий остаток в функциональной валюте. </w:t>
            </w:r>
          </w:p>
          <w:p w14:paraId="7F3FEF4C"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52CC238E" w14:textId="77777777" w:rsidR="00CA3543" w:rsidRPr="004602F8" w:rsidRDefault="00CA3543" w:rsidP="00AC2F13">
            <w:pPr>
              <w:pStyle w:val="ASFKTablenorm"/>
              <w:ind w:left="57" w:right="57"/>
            </w:pPr>
            <w:r w:rsidRPr="004602F8">
              <w:t xml:space="preserve">Автозаполнение. Поле заполняется значением поля </w:t>
            </w:r>
            <w:r w:rsidR="00BC7FFB" w:rsidRPr="004602F8">
              <w:t>«</w:t>
            </w:r>
            <w:r w:rsidRPr="004602F8">
              <w:t>Исходящий остаток</w:t>
            </w:r>
            <w:r w:rsidR="00BC7FFB" w:rsidRPr="004602F8">
              <w:t>»</w:t>
            </w:r>
            <w:r w:rsidRPr="004602F8">
              <w:t>.</w:t>
            </w:r>
          </w:p>
        </w:tc>
      </w:tr>
      <w:tr w:rsidR="00CA3543" w:rsidRPr="004602F8" w14:paraId="795D1D7B" w14:textId="77777777" w:rsidTr="00FE4062">
        <w:tc>
          <w:tcPr>
            <w:tcW w:w="5000" w:type="pct"/>
            <w:gridSpan w:val="2"/>
            <w:shd w:val="clear" w:color="auto" w:fill="auto"/>
          </w:tcPr>
          <w:p w14:paraId="5D28980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 выписке</w:t>
            </w:r>
            <w:r w:rsidR="00BC7FFB" w:rsidRPr="004602F8">
              <w:t>»</w:t>
            </w:r>
          </w:p>
        </w:tc>
      </w:tr>
      <w:tr w:rsidR="00CA3543" w:rsidRPr="004602F8" w14:paraId="66D6460F" w14:textId="77777777" w:rsidTr="00FE4062">
        <w:tc>
          <w:tcPr>
            <w:tcW w:w="1198" w:type="pct"/>
            <w:shd w:val="clear" w:color="auto" w:fill="auto"/>
          </w:tcPr>
          <w:p w14:paraId="0440E8D4" w14:textId="77777777" w:rsidR="00CA3543" w:rsidRPr="004602F8" w:rsidRDefault="00CA3543" w:rsidP="00AC2F13">
            <w:pPr>
              <w:pStyle w:val="ASFKTablenorm"/>
              <w:ind w:left="57" w:right="57"/>
              <w:rPr>
                <w:rStyle w:val="ASFKReporterror"/>
              </w:rPr>
            </w:pPr>
            <w:r w:rsidRPr="004602F8">
              <w:rPr>
                <w:rStyle w:val="ASFKReporterror"/>
              </w:rPr>
              <w:t>Обороты по дб</w:t>
            </w:r>
          </w:p>
        </w:tc>
        <w:tc>
          <w:tcPr>
            <w:tcW w:w="3802" w:type="pct"/>
            <w:shd w:val="clear" w:color="auto" w:fill="auto"/>
          </w:tcPr>
          <w:p w14:paraId="4930CB48" w14:textId="77777777" w:rsidR="00CA3543" w:rsidRPr="004602F8" w:rsidRDefault="00CA3543" w:rsidP="00AC2F13">
            <w:pPr>
              <w:pStyle w:val="ASFKTablenorm"/>
              <w:ind w:left="57" w:right="57"/>
            </w:pPr>
            <w:r w:rsidRPr="004602F8">
              <w:t>Обороты по дебету.</w:t>
            </w:r>
          </w:p>
          <w:p w14:paraId="6FF360D2" w14:textId="77777777" w:rsidR="00CA3543" w:rsidRPr="004602F8" w:rsidRDefault="00CA3543" w:rsidP="00AC2F13">
            <w:pPr>
              <w:pStyle w:val="ASFKTablenorm"/>
              <w:ind w:left="57" w:right="57"/>
            </w:pPr>
            <w:r w:rsidRPr="004602F8">
              <w:t>Значение вводится вручную.</w:t>
            </w:r>
          </w:p>
        </w:tc>
      </w:tr>
      <w:tr w:rsidR="00CA3543" w:rsidRPr="004602F8" w14:paraId="166A9AFF" w14:textId="77777777" w:rsidTr="00FE4062">
        <w:tc>
          <w:tcPr>
            <w:tcW w:w="1198" w:type="pct"/>
            <w:shd w:val="clear" w:color="auto" w:fill="auto"/>
          </w:tcPr>
          <w:p w14:paraId="454A8B56" w14:textId="77777777" w:rsidR="00CA3543" w:rsidRPr="004602F8" w:rsidRDefault="00CA3543" w:rsidP="00AC2F13">
            <w:pPr>
              <w:pStyle w:val="ASFKTablenorm"/>
              <w:ind w:left="57" w:right="57"/>
            </w:pPr>
            <w:r w:rsidRPr="004602F8">
              <w:t>Обороты по кр</w:t>
            </w:r>
          </w:p>
        </w:tc>
        <w:tc>
          <w:tcPr>
            <w:tcW w:w="3802" w:type="pct"/>
            <w:shd w:val="clear" w:color="auto" w:fill="auto"/>
          </w:tcPr>
          <w:p w14:paraId="57D02C92" w14:textId="77777777" w:rsidR="00CA3543" w:rsidRPr="004602F8" w:rsidRDefault="00CA3543" w:rsidP="00AC2F13">
            <w:pPr>
              <w:pStyle w:val="ASFKTablenorm"/>
              <w:ind w:left="57" w:right="57"/>
            </w:pPr>
            <w:r w:rsidRPr="004602F8">
              <w:t>Обороты по кредиту.</w:t>
            </w:r>
          </w:p>
          <w:p w14:paraId="684ABE12" w14:textId="77777777" w:rsidR="00CA3543" w:rsidRPr="004602F8" w:rsidRDefault="00CA3543" w:rsidP="00AC2F13">
            <w:pPr>
              <w:pStyle w:val="ASFKTablenorm"/>
              <w:ind w:left="57" w:right="57"/>
            </w:pPr>
            <w:r w:rsidRPr="004602F8">
              <w:t>Значение вводится вручную.</w:t>
            </w:r>
          </w:p>
        </w:tc>
      </w:tr>
      <w:tr w:rsidR="00CA3543" w:rsidRPr="004602F8" w14:paraId="5D1B9653" w14:textId="77777777" w:rsidTr="00FE4062">
        <w:tc>
          <w:tcPr>
            <w:tcW w:w="1198" w:type="pct"/>
            <w:shd w:val="clear" w:color="auto" w:fill="auto"/>
          </w:tcPr>
          <w:p w14:paraId="12C8F60A" w14:textId="77777777" w:rsidR="00CA3543" w:rsidRPr="004602F8" w:rsidRDefault="00CA3543" w:rsidP="00AC2F13">
            <w:pPr>
              <w:pStyle w:val="ASFKTablenorm"/>
              <w:ind w:left="57" w:right="57"/>
            </w:pPr>
            <w:r w:rsidRPr="004602F8">
              <w:t xml:space="preserve">Число строк по </w:t>
            </w:r>
            <w:r w:rsidRPr="004602F8">
              <w:rPr>
                <w:rStyle w:val="ASFKReporterror"/>
              </w:rPr>
              <w:t>дб</w:t>
            </w:r>
          </w:p>
        </w:tc>
        <w:tc>
          <w:tcPr>
            <w:tcW w:w="3802" w:type="pct"/>
            <w:shd w:val="clear" w:color="auto" w:fill="auto"/>
          </w:tcPr>
          <w:p w14:paraId="4293A976" w14:textId="77777777" w:rsidR="00CA3543" w:rsidRPr="004602F8" w:rsidRDefault="00CA3543" w:rsidP="00AC2F13">
            <w:pPr>
              <w:pStyle w:val="ASFKTablenorm"/>
              <w:ind w:left="57" w:right="57"/>
            </w:pPr>
            <w:r w:rsidRPr="004602F8">
              <w:t>Число строк по дебету.</w:t>
            </w:r>
          </w:p>
          <w:p w14:paraId="35D8E6D0" w14:textId="77777777" w:rsidR="00CA3543" w:rsidRPr="004602F8" w:rsidRDefault="00CA3543" w:rsidP="00AC2F13">
            <w:pPr>
              <w:pStyle w:val="ASFKTablenorm"/>
              <w:ind w:left="57" w:right="57"/>
            </w:pPr>
            <w:r w:rsidRPr="004602F8">
              <w:t>Значение вводится вручную.</w:t>
            </w:r>
          </w:p>
        </w:tc>
      </w:tr>
      <w:tr w:rsidR="00CA3543" w:rsidRPr="004602F8" w14:paraId="0706E62F" w14:textId="77777777" w:rsidTr="00FE4062">
        <w:tc>
          <w:tcPr>
            <w:tcW w:w="1198" w:type="pct"/>
            <w:shd w:val="clear" w:color="auto" w:fill="auto"/>
          </w:tcPr>
          <w:p w14:paraId="0662C30D" w14:textId="77777777" w:rsidR="00CA3543" w:rsidRPr="004602F8" w:rsidRDefault="00CA3543" w:rsidP="00AC2F13">
            <w:pPr>
              <w:pStyle w:val="ASFKTablenorm"/>
              <w:ind w:left="57" w:right="57"/>
            </w:pPr>
            <w:r w:rsidRPr="004602F8">
              <w:t xml:space="preserve">Число строк по </w:t>
            </w:r>
            <w:r w:rsidRPr="004602F8">
              <w:rPr>
                <w:rStyle w:val="ASFKReporterror"/>
              </w:rPr>
              <w:t>кр</w:t>
            </w:r>
          </w:p>
        </w:tc>
        <w:tc>
          <w:tcPr>
            <w:tcW w:w="3802" w:type="pct"/>
            <w:shd w:val="clear" w:color="auto" w:fill="auto"/>
          </w:tcPr>
          <w:p w14:paraId="15E1757C" w14:textId="77777777" w:rsidR="00CA3543" w:rsidRPr="004602F8" w:rsidRDefault="00CA3543" w:rsidP="00AC2F13">
            <w:pPr>
              <w:pStyle w:val="ASFKTablenorm"/>
              <w:ind w:left="57" w:right="57"/>
            </w:pPr>
            <w:r w:rsidRPr="004602F8">
              <w:t>Число строк по кредиту.</w:t>
            </w:r>
          </w:p>
          <w:p w14:paraId="0564CC86" w14:textId="77777777" w:rsidR="00CA3543" w:rsidRPr="004602F8" w:rsidRDefault="00CA3543" w:rsidP="00AC2F13">
            <w:pPr>
              <w:pStyle w:val="ASFKTablenorm"/>
              <w:ind w:left="57" w:right="57"/>
            </w:pPr>
            <w:r w:rsidRPr="004602F8">
              <w:t>Значение вводится вручную.</w:t>
            </w:r>
          </w:p>
        </w:tc>
      </w:tr>
      <w:tr w:rsidR="00CA3543" w:rsidRPr="004602F8" w14:paraId="13F46355" w14:textId="77777777" w:rsidTr="00FE4062">
        <w:tc>
          <w:tcPr>
            <w:tcW w:w="5000" w:type="pct"/>
            <w:gridSpan w:val="2"/>
            <w:shd w:val="clear" w:color="auto" w:fill="auto"/>
          </w:tcPr>
          <w:p w14:paraId="2EB940B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Введено в систему по выписке</w:t>
            </w:r>
            <w:r w:rsidR="00BC7FFB" w:rsidRPr="004602F8">
              <w:t>»</w:t>
            </w:r>
          </w:p>
        </w:tc>
      </w:tr>
      <w:tr w:rsidR="00CA3543" w:rsidRPr="004602F8" w14:paraId="58D81452" w14:textId="77777777" w:rsidTr="00FE4062">
        <w:tc>
          <w:tcPr>
            <w:tcW w:w="1198" w:type="pct"/>
            <w:shd w:val="clear" w:color="auto" w:fill="auto"/>
          </w:tcPr>
          <w:p w14:paraId="219365DC" w14:textId="77777777" w:rsidR="00CA3543" w:rsidRPr="004602F8" w:rsidRDefault="00CA3543" w:rsidP="00AC2F13">
            <w:pPr>
              <w:pStyle w:val="ASFKTablenorm"/>
              <w:ind w:left="57" w:right="57"/>
            </w:pPr>
            <w:r w:rsidRPr="004602F8">
              <w:t xml:space="preserve">Обороты по </w:t>
            </w:r>
            <w:r w:rsidRPr="004602F8">
              <w:rPr>
                <w:rStyle w:val="ASFKReporterror"/>
              </w:rPr>
              <w:t>дб</w:t>
            </w:r>
          </w:p>
        </w:tc>
        <w:tc>
          <w:tcPr>
            <w:tcW w:w="3802" w:type="pct"/>
            <w:shd w:val="clear" w:color="auto" w:fill="auto"/>
          </w:tcPr>
          <w:p w14:paraId="2EB76251" w14:textId="77777777" w:rsidR="00CA3543" w:rsidRPr="004602F8" w:rsidRDefault="00CA3543" w:rsidP="00AC2F13">
            <w:pPr>
              <w:pStyle w:val="ASFKTablenorm"/>
              <w:ind w:left="57" w:right="57"/>
            </w:pPr>
            <w:r w:rsidRPr="004602F8">
              <w:t>Обороты по дебету.</w:t>
            </w:r>
          </w:p>
          <w:p w14:paraId="4C439C82"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7B38FA26" w14:textId="77777777" w:rsidTr="00FE4062">
        <w:tc>
          <w:tcPr>
            <w:tcW w:w="1198" w:type="pct"/>
            <w:shd w:val="clear" w:color="auto" w:fill="auto"/>
          </w:tcPr>
          <w:p w14:paraId="7490799C" w14:textId="77777777" w:rsidR="00CA3543" w:rsidRPr="004602F8" w:rsidRDefault="00CA3543" w:rsidP="00AC2F13">
            <w:pPr>
              <w:pStyle w:val="ASFKTablenorm"/>
              <w:ind w:left="57" w:right="57"/>
            </w:pPr>
            <w:r w:rsidRPr="004602F8">
              <w:lastRenderedPageBreak/>
              <w:t xml:space="preserve">Обороты по </w:t>
            </w:r>
            <w:r w:rsidRPr="004602F8">
              <w:rPr>
                <w:rStyle w:val="ASFKReporterror"/>
              </w:rPr>
              <w:t>кр</w:t>
            </w:r>
          </w:p>
        </w:tc>
        <w:tc>
          <w:tcPr>
            <w:tcW w:w="3802" w:type="pct"/>
            <w:shd w:val="clear" w:color="auto" w:fill="auto"/>
          </w:tcPr>
          <w:p w14:paraId="65963E1F" w14:textId="77777777" w:rsidR="00CA3543" w:rsidRPr="004602F8" w:rsidRDefault="00CA3543" w:rsidP="00AC2F13">
            <w:pPr>
              <w:pStyle w:val="ASFKTablenorm"/>
              <w:ind w:left="57" w:right="57"/>
            </w:pPr>
            <w:r w:rsidRPr="004602F8">
              <w:t xml:space="preserve">Обороты по кредиту. </w:t>
            </w:r>
          </w:p>
          <w:p w14:paraId="4FDA0D31"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710869DC" w14:textId="77777777" w:rsidTr="00FE4062">
        <w:tc>
          <w:tcPr>
            <w:tcW w:w="1198" w:type="pct"/>
            <w:shd w:val="clear" w:color="auto" w:fill="auto"/>
          </w:tcPr>
          <w:p w14:paraId="53E16C7B" w14:textId="77777777" w:rsidR="00CA3543" w:rsidRPr="004602F8" w:rsidRDefault="00CA3543" w:rsidP="00AC2F13">
            <w:pPr>
              <w:pStyle w:val="ASFKTablenorm"/>
              <w:ind w:left="57" w:right="57"/>
            </w:pPr>
            <w:r w:rsidRPr="004602F8">
              <w:t>Число строк по дб</w:t>
            </w:r>
          </w:p>
        </w:tc>
        <w:tc>
          <w:tcPr>
            <w:tcW w:w="3802" w:type="pct"/>
            <w:shd w:val="clear" w:color="auto" w:fill="auto"/>
          </w:tcPr>
          <w:p w14:paraId="0A0B7B16" w14:textId="77777777" w:rsidR="00CA3543" w:rsidRPr="004602F8" w:rsidRDefault="00CA3543" w:rsidP="00AC2F13">
            <w:pPr>
              <w:pStyle w:val="ASFKTablenorm"/>
              <w:ind w:left="57" w:right="57"/>
            </w:pPr>
            <w:r w:rsidRPr="004602F8">
              <w:t xml:space="preserve">Число строк по дебету. </w:t>
            </w:r>
          </w:p>
          <w:p w14:paraId="757DAAA5"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019CDFD7" w14:textId="77777777" w:rsidTr="00FE4062">
        <w:tc>
          <w:tcPr>
            <w:tcW w:w="1198" w:type="pct"/>
            <w:shd w:val="clear" w:color="auto" w:fill="auto"/>
          </w:tcPr>
          <w:p w14:paraId="6AD208BE" w14:textId="77777777" w:rsidR="00CA3543" w:rsidRPr="004602F8" w:rsidRDefault="00CA3543" w:rsidP="00AC2F13">
            <w:pPr>
              <w:pStyle w:val="ASFKTablenorm"/>
              <w:ind w:left="57" w:right="57"/>
            </w:pPr>
            <w:r w:rsidRPr="004602F8">
              <w:t>Число строк по кр</w:t>
            </w:r>
          </w:p>
        </w:tc>
        <w:tc>
          <w:tcPr>
            <w:tcW w:w="3802" w:type="pct"/>
            <w:shd w:val="clear" w:color="auto" w:fill="auto"/>
          </w:tcPr>
          <w:p w14:paraId="16A6498D" w14:textId="77777777" w:rsidR="00CA3543" w:rsidRPr="004602F8" w:rsidRDefault="00CA3543" w:rsidP="00AC2F13">
            <w:pPr>
              <w:pStyle w:val="ASFKTablenorm"/>
              <w:ind w:left="57" w:right="57"/>
            </w:pPr>
            <w:r w:rsidRPr="004602F8">
              <w:t xml:space="preserve">Число строк по кредиту. </w:t>
            </w:r>
          </w:p>
          <w:p w14:paraId="046068B0"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184A7CA7" w14:textId="77777777" w:rsidTr="00FE4062">
        <w:tc>
          <w:tcPr>
            <w:tcW w:w="5000" w:type="pct"/>
            <w:gridSpan w:val="2"/>
            <w:shd w:val="clear" w:color="auto" w:fill="auto"/>
          </w:tcPr>
          <w:p w14:paraId="7A43DB8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Введено в систему по ПД</w:t>
            </w:r>
            <w:r w:rsidR="00BC7FFB" w:rsidRPr="004602F8">
              <w:t>»</w:t>
            </w:r>
          </w:p>
        </w:tc>
      </w:tr>
      <w:tr w:rsidR="00CA3543" w:rsidRPr="004602F8" w14:paraId="162D1DF0" w14:textId="77777777" w:rsidTr="00FE4062">
        <w:tc>
          <w:tcPr>
            <w:tcW w:w="1198" w:type="pct"/>
            <w:shd w:val="clear" w:color="auto" w:fill="auto"/>
          </w:tcPr>
          <w:p w14:paraId="7C9CDC2B" w14:textId="77777777" w:rsidR="00CA3543" w:rsidRPr="004602F8" w:rsidRDefault="00CA3543" w:rsidP="00AC2F13">
            <w:pPr>
              <w:pStyle w:val="ASFKTablenorm"/>
              <w:ind w:left="57" w:right="57"/>
            </w:pPr>
            <w:r w:rsidRPr="004602F8">
              <w:t>Обороты по дб</w:t>
            </w:r>
          </w:p>
        </w:tc>
        <w:tc>
          <w:tcPr>
            <w:tcW w:w="3802" w:type="pct"/>
            <w:shd w:val="clear" w:color="auto" w:fill="auto"/>
          </w:tcPr>
          <w:p w14:paraId="28B76518" w14:textId="77777777" w:rsidR="00CA3543" w:rsidRPr="004602F8" w:rsidRDefault="00CA3543" w:rsidP="00AC2F13">
            <w:pPr>
              <w:pStyle w:val="ASFKTablenorm"/>
              <w:ind w:left="57" w:right="57"/>
            </w:pPr>
            <w:r w:rsidRPr="004602F8">
              <w:t>Обороты по дебету.</w:t>
            </w:r>
          </w:p>
          <w:p w14:paraId="1EAE0CC8"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277270D6" w14:textId="77777777" w:rsidTr="00FE4062">
        <w:tc>
          <w:tcPr>
            <w:tcW w:w="1198" w:type="pct"/>
            <w:shd w:val="clear" w:color="auto" w:fill="auto"/>
          </w:tcPr>
          <w:p w14:paraId="5BE24C63" w14:textId="77777777" w:rsidR="00CA3543" w:rsidRPr="004602F8" w:rsidRDefault="00CA3543" w:rsidP="00AC2F13">
            <w:pPr>
              <w:pStyle w:val="ASFKTablenorm"/>
              <w:ind w:left="57" w:right="57"/>
            </w:pPr>
            <w:r w:rsidRPr="004602F8">
              <w:t>Обороты по кр</w:t>
            </w:r>
          </w:p>
        </w:tc>
        <w:tc>
          <w:tcPr>
            <w:tcW w:w="3802" w:type="pct"/>
            <w:shd w:val="clear" w:color="auto" w:fill="auto"/>
          </w:tcPr>
          <w:p w14:paraId="139967C1" w14:textId="77777777" w:rsidR="00CA3543" w:rsidRPr="004602F8" w:rsidRDefault="00CA3543" w:rsidP="00AC2F13">
            <w:pPr>
              <w:pStyle w:val="ASFKTablenorm"/>
              <w:ind w:left="57" w:right="57"/>
            </w:pPr>
            <w:r w:rsidRPr="004602F8">
              <w:t xml:space="preserve">Обороты по кредиту. </w:t>
            </w:r>
          </w:p>
          <w:p w14:paraId="7F2E1F44"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09432920" w14:textId="77777777" w:rsidTr="00FE4062">
        <w:tc>
          <w:tcPr>
            <w:tcW w:w="1198" w:type="pct"/>
            <w:shd w:val="clear" w:color="auto" w:fill="auto"/>
          </w:tcPr>
          <w:p w14:paraId="6C5F8267" w14:textId="77777777" w:rsidR="00CA3543" w:rsidRPr="004602F8" w:rsidRDefault="00CA3543" w:rsidP="00AC2F13">
            <w:pPr>
              <w:pStyle w:val="ASFKTablenorm"/>
              <w:ind w:left="57" w:right="57"/>
            </w:pPr>
            <w:r w:rsidRPr="004602F8">
              <w:t>Число строк по дб</w:t>
            </w:r>
          </w:p>
        </w:tc>
        <w:tc>
          <w:tcPr>
            <w:tcW w:w="3802" w:type="pct"/>
            <w:shd w:val="clear" w:color="auto" w:fill="auto"/>
          </w:tcPr>
          <w:p w14:paraId="271AA042" w14:textId="77777777" w:rsidR="00CA3543" w:rsidRPr="004602F8" w:rsidRDefault="00CA3543" w:rsidP="00AC2F13">
            <w:pPr>
              <w:pStyle w:val="ASFKTablenorm"/>
              <w:ind w:left="57" w:right="57"/>
            </w:pPr>
            <w:r w:rsidRPr="004602F8">
              <w:t>Число строк по дебету.</w:t>
            </w:r>
          </w:p>
          <w:p w14:paraId="4382BAC0"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72847B5A" w14:textId="77777777" w:rsidTr="00FE4062">
        <w:tc>
          <w:tcPr>
            <w:tcW w:w="1198" w:type="pct"/>
            <w:shd w:val="clear" w:color="auto" w:fill="auto"/>
          </w:tcPr>
          <w:p w14:paraId="708D6E23" w14:textId="77777777" w:rsidR="00CA3543" w:rsidRPr="004602F8" w:rsidRDefault="00CA3543" w:rsidP="00AC2F13">
            <w:pPr>
              <w:pStyle w:val="ASFKTablenorm"/>
              <w:ind w:left="57" w:right="57"/>
            </w:pPr>
            <w:r w:rsidRPr="004602F8">
              <w:t>Число строк по кр</w:t>
            </w:r>
          </w:p>
        </w:tc>
        <w:tc>
          <w:tcPr>
            <w:tcW w:w="3802" w:type="pct"/>
            <w:shd w:val="clear" w:color="auto" w:fill="auto"/>
          </w:tcPr>
          <w:p w14:paraId="7CC739C9" w14:textId="77777777" w:rsidR="00CA3543" w:rsidRPr="004602F8" w:rsidRDefault="00CA3543" w:rsidP="00AC2F13">
            <w:pPr>
              <w:pStyle w:val="ASFKTablenorm"/>
              <w:ind w:left="57" w:right="57"/>
            </w:pPr>
            <w:r w:rsidRPr="004602F8">
              <w:t>Число строк по кредиту.</w:t>
            </w:r>
          </w:p>
          <w:p w14:paraId="0200C4A4"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5D3E3F81" w14:textId="77777777" w:rsidTr="00FE4062">
        <w:tc>
          <w:tcPr>
            <w:tcW w:w="5000" w:type="pct"/>
            <w:gridSpan w:val="2"/>
            <w:shd w:val="clear" w:color="auto" w:fill="auto"/>
          </w:tcPr>
          <w:p w14:paraId="5F7D193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Разница</w:t>
            </w:r>
            <w:r w:rsidR="00BC7FFB" w:rsidRPr="004602F8">
              <w:t>»</w:t>
            </w:r>
          </w:p>
        </w:tc>
      </w:tr>
      <w:tr w:rsidR="00CA3543" w:rsidRPr="004602F8" w14:paraId="7ADA8B07" w14:textId="77777777" w:rsidTr="00FE4062">
        <w:tc>
          <w:tcPr>
            <w:tcW w:w="1198" w:type="pct"/>
            <w:shd w:val="clear" w:color="auto" w:fill="auto"/>
          </w:tcPr>
          <w:p w14:paraId="38172BDA" w14:textId="77777777" w:rsidR="00CA3543" w:rsidRPr="004602F8" w:rsidRDefault="00CA3543" w:rsidP="00AC2F13">
            <w:pPr>
              <w:pStyle w:val="ASFKTablenorm"/>
              <w:ind w:left="57" w:right="57"/>
            </w:pPr>
            <w:r w:rsidRPr="004602F8">
              <w:t>Обороты по дб</w:t>
            </w:r>
          </w:p>
        </w:tc>
        <w:tc>
          <w:tcPr>
            <w:tcW w:w="3802" w:type="pct"/>
            <w:shd w:val="clear" w:color="auto" w:fill="auto"/>
          </w:tcPr>
          <w:p w14:paraId="6BFA2AED" w14:textId="77777777" w:rsidR="00CA3543" w:rsidRPr="004602F8" w:rsidRDefault="00CA3543" w:rsidP="00AC2F13">
            <w:pPr>
              <w:pStyle w:val="ASFKTablenorm"/>
              <w:ind w:left="57" w:right="57"/>
            </w:pPr>
            <w:r w:rsidRPr="004602F8">
              <w:t>Обороты по дебету.</w:t>
            </w:r>
          </w:p>
          <w:p w14:paraId="774DB30A"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137E542B" w14:textId="77777777" w:rsidTr="00FE4062">
        <w:tc>
          <w:tcPr>
            <w:tcW w:w="1198" w:type="pct"/>
            <w:shd w:val="clear" w:color="auto" w:fill="auto"/>
          </w:tcPr>
          <w:p w14:paraId="2D148A40" w14:textId="77777777" w:rsidR="00CA3543" w:rsidRPr="004602F8" w:rsidRDefault="00CA3543" w:rsidP="00AC2F13">
            <w:pPr>
              <w:pStyle w:val="ASFKTablenorm"/>
              <w:ind w:left="57" w:right="57"/>
            </w:pPr>
            <w:r w:rsidRPr="004602F8">
              <w:t>Обороты по кр</w:t>
            </w:r>
          </w:p>
        </w:tc>
        <w:tc>
          <w:tcPr>
            <w:tcW w:w="3802" w:type="pct"/>
            <w:shd w:val="clear" w:color="auto" w:fill="auto"/>
          </w:tcPr>
          <w:p w14:paraId="080872B9" w14:textId="77777777" w:rsidR="00CA3543" w:rsidRPr="004602F8" w:rsidRDefault="00CA3543" w:rsidP="00AC2F13">
            <w:pPr>
              <w:pStyle w:val="ASFKTablenorm"/>
              <w:ind w:left="57" w:right="57"/>
            </w:pPr>
            <w:r w:rsidRPr="004602F8">
              <w:t>Обороты по кредиту.</w:t>
            </w:r>
          </w:p>
          <w:p w14:paraId="4725E2E5"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781DB2A2" w14:textId="77777777" w:rsidTr="00FE4062">
        <w:tc>
          <w:tcPr>
            <w:tcW w:w="1198" w:type="pct"/>
            <w:shd w:val="clear" w:color="auto" w:fill="auto"/>
          </w:tcPr>
          <w:p w14:paraId="706FBB74" w14:textId="77777777" w:rsidR="00CA3543" w:rsidRPr="004602F8" w:rsidRDefault="00CA3543" w:rsidP="00AC2F13">
            <w:pPr>
              <w:pStyle w:val="ASFKTablenorm"/>
              <w:ind w:left="57" w:right="57"/>
            </w:pPr>
            <w:r w:rsidRPr="004602F8">
              <w:t>Число строк по дб</w:t>
            </w:r>
          </w:p>
        </w:tc>
        <w:tc>
          <w:tcPr>
            <w:tcW w:w="3802" w:type="pct"/>
            <w:shd w:val="clear" w:color="auto" w:fill="auto"/>
          </w:tcPr>
          <w:p w14:paraId="09773613" w14:textId="77777777" w:rsidR="00CA3543" w:rsidRPr="004602F8" w:rsidRDefault="00CA3543" w:rsidP="00AC2F13">
            <w:pPr>
              <w:pStyle w:val="ASFKTablenorm"/>
              <w:ind w:left="57" w:right="57"/>
            </w:pPr>
            <w:r w:rsidRPr="004602F8">
              <w:t>Число строк по дебету.</w:t>
            </w:r>
          </w:p>
          <w:p w14:paraId="3D621DCA"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r w:rsidR="00CA3543" w:rsidRPr="004602F8" w14:paraId="2274EE6B" w14:textId="77777777" w:rsidTr="00FE4062">
        <w:tc>
          <w:tcPr>
            <w:tcW w:w="1198" w:type="pct"/>
            <w:shd w:val="clear" w:color="auto" w:fill="auto"/>
          </w:tcPr>
          <w:p w14:paraId="265AF268" w14:textId="77777777" w:rsidR="00CA3543" w:rsidRPr="004602F8" w:rsidRDefault="00CA3543" w:rsidP="00AC2F13">
            <w:pPr>
              <w:pStyle w:val="ASFKTablenorm"/>
              <w:ind w:left="57" w:right="57"/>
            </w:pPr>
            <w:r w:rsidRPr="004602F8">
              <w:t>Число строк по кр</w:t>
            </w:r>
          </w:p>
        </w:tc>
        <w:tc>
          <w:tcPr>
            <w:tcW w:w="3802" w:type="pct"/>
            <w:shd w:val="clear" w:color="auto" w:fill="auto"/>
          </w:tcPr>
          <w:p w14:paraId="0A123582" w14:textId="77777777" w:rsidR="00CA3543" w:rsidRPr="004602F8" w:rsidRDefault="00CA3543" w:rsidP="00AC2F13">
            <w:pPr>
              <w:pStyle w:val="ASFKTablenorm"/>
              <w:ind w:left="57" w:right="57"/>
            </w:pPr>
            <w:r w:rsidRPr="004602F8">
              <w:t>Число строк по кредиту.</w:t>
            </w:r>
          </w:p>
          <w:p w14:paraId="779B78C4"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 Автозаполнение.</w:t>
            </w:r>
          </w:p>
        </w:tc>
      </w:tr>
    </w:tbl>
    <w:p w14:paraId="7AEB320B" w14:textId="33E03AD1" w:rsidR="00CA3543" w:rsidRPr="004602F8" w:rsidRDefault="000709A4" w:rsidP="00CA3543">
      <w:pPr>
        <w:pStyle w:val="ASFKNormal"/>
      </w:pPr>
      <w:r w:rsidRPr="004602F8">
        <w:t>ЭФ документа «Банковская выписка», закладки «Строки банковской выписки и ЭПД» представлена на рисунке</w:t>
      </w:r>
      <w:r w:rsidR="00CA3543" w:rsidRPr="004602F8">
        <w:t> </w:t>
      </w:r>
      <w:r w:rsidR="00CA3543" w:rsidRPr="004602F8">
        <w:fldChar w:fldCharType="begin"/>
      </w:r>
      <w:r w:rsidR="00CA3543" w:rsidRPr="004602F8">
        <w:instrText xml:space="preserve"> REF _Ref231884916 \h  \* MERGEFORMAT </w:instrText>
      </w:r>
      <w:r w:rsidR="00CA3543" w:rsidRPr="004602F8">
        <w:fldChar w:fldCharType="separate"/>
      </w:r>
      <w:r w:rsidR="0086114E">
        <w:t>469</w:t>
      </w:r>
      <w:r w:rsidR="00CA3543" w:rsidRPr="004602F8">
        <w:fldChar w:fldCharType="end"/>
      </w:r>
      <w:r w:rsidR="00CA3543" w:rsidRPr="004602F8">
        <w:t>.</w:t>
      </w:r>
    </w:p>
    <w:p w14:paraId="2BEBD286" w14:textId="0DD4CA66" w:rsidR="00CA3543" w:rsidRPr="004602F8" w:rsidRDefault="004C00E2" w:rsidP="00CA3543">
      <w:pPr>
        <w:pStyle w:val="ASFKFigure"/>
      </w:pPr>
      <w:r w:rsidRPr="004602F8">
        <w:rPr>
          <w:noProof/>
        </w:rPr>
        <w:drawing>
          <wp:inline distT="0" distB="0" distL="0" distR="0" wp14:anchorId="435FDF18" wp14:editId="588F55A0">
            <wp:extent cx="6124575" cy="2466975"/>
            <wp:effectExtent l="0" t="0" r="9525" b="9525"/>
            <wp:docPr id="594" name="Рисунок 5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10F82258" w14:textId="644F375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92" w:name="_Ref231884916"/>
      <w:bookmarkStart w:id="2793" w:name="_Toc126767757"/>
      <w:r w:rsidR="0086114E">
        <w:rPr>
          <w:noProof/>
        </w:rPr>
        <w:t>469</w:t>
      </w:r>
      <w:bookmarkEnd w:id="2792"/>
      <w:r w:rsidRPr="004602F8">
        <w:rPr>
          <w:noProof/>
        </w:rPr>
        <w:fldChar w:fldCharType="end"/>
      </w:r>
      <w:r w:rsidR="00CA3543" w:rsidRPr="004602F8">
        <w:t xml:space="preserve">. ЭФ документа </w:t>
      </w:r>
      <w:r w:rsidR="00BC7FFB" w:rsidRPr="004602F8">
        <w:t>«</w:t>
      </w:r>
      <w:r w:rsidR="00CA3543" w:rsidRPr="004602F8">
        <w:t>Банковская выписка</w:t>
      </w:r>
      <w:r w:rsidR="006B08A4" w:rsidRPr="004602F8">
        <w:t>», закладки «</w:t>
      </w:r>
      <w:r w:rsidR="00CA3543" w:rsidRPr="004602F8">
        <w:t>Строки банковской выписки и ЭПД</w:t>
      </w:r>
      <w:r w:rsidR="00BC7FFB" w:rsidRPr="004602F8">
        <w:t>»</w:t>
      </w:r>
      <w:bookmarkEnd w:id="2793"/>
    </w:p>
    <w:p w14:paraId="1A4A3E45" w14:textId="77777777" w:rsidR="000709A4" w:rsidRPr="004602F8" w:rsidRDefault="000709A4" w:rsidP="00CA3543">
      <w:pPr>
        <w:pStyle w:val="ASFKNormal"/>
      </w:pPr>
      <w:r w:rsidRPr="004602F8">
        <w:lastRenderedPageBreak/>
        <w:t>На закладке «Строки банковской выписки» в таблице заполняются строки банковской выписки и по ним создаются ЭПД. Для одной строки выписки – один ЭПД.</w:t>
      </w:r>
    </w:p>
    <w:p w14:paraId="2D43AEAA" w14:textId="77777777" w:rsidR="00CA3543" w:rsidRPr="004602F8" w:rsidRDefault="00CA3543" w:rsidP="00CA3543">
      <w:pPr>
        <w:pStyle w:val="ASFKNormal"/>
      </w:pPr>
      <w:r w:rsidRPr="004602F8">
        <w:t>При редактировании строк выписки следует придерживаться следующих правил:</w:t>
      </w:r>
    </w:p>
    <w:p w14:paraId="1890822F" w14:textId="77777777" w:rsidR="00CA3543" w:rsidRPr="004602F8" w:rsidRDefault="00CA3543" w:rsidP="00CA3543">
      <w:pPr>
        <w:pStyle w:val="ASFKListmark1"/>
      </w:pPr>
      <w:r w:rsidRPr="004602F8">
        <w:t xml:space="preserve">в первую очередь добавляются новые строки </w:t>
      </w:r>
      <w:r w:rsidR="00F04853" w:rsidRPr="004602F8">
        <w:t>(если есть такая необходимость);</w:t>
      </w:r>
    </w:p>
    <w:p w14:paraId="7ADEF10E" w14:textId="77777777" w:rsidR="00CA3543" w:rsidRPr="004602F8" w:rsidRDefault="00CA3543" w:rsidP="00CA3543">
      <w:pPr>
        <w:pStyle w:val="ASFKListmark1"/>
      </w:pPr>
      <w:r w:rsidRPr="004602F8">
        <w:t>строки удаляются только после добавления новых (если есть такая необходимость)</w:t>
      </w:r>
      <w:r w:rsidR="00F04853" w:rsidRPr="004602F8">
        <w:t>;</w:t>
      </w:r>
    </w:p>
    <w:p w14:paraId="55D297D3" w14:textId="77777777" w:rsidR="00CA3543" w:rsidRPr="004602F8" w:rsidRDefault="00CA3543" w:rsidP="00CA3543">
      <w:pPr>
        <w:pStyle w:val="ASFKListmark1"/>
      </w:pPr>
      <w:r w:rsidRPr="004602F8">
        <w:t>редактирование существующих строк может быть выполнено в любой момент.</w:t>
      </w:r>
    </w:p>
    <w:p w14:paraId="0B176FAB" w14:textId="77777777" w:rsidR="00CA3543" w:rsidRPr="004602F8" w:rsidRDefault="00CA3543" w:rsidP="00CA3543">
      <w:pPr>
        <w:pStyle w:val="ASFKNormal"/>
      </w:pPr>
      <w:r w:rsidRPr="004602F8">
        <w:t xml:space="preserve">Если признак блокировки строки </w:t>
      </w:r>
      <w:r w:rsidR="00BC7FFB" w:rsidRPr="004602F8">
        <w:t>«</w:t>
      </w:r>
      <w:r w:rsidRPr="004602F8">
        <w:t>ПД заблокирован?</w:t>
      </w:r>
      <w:r w:rsidR="00BC7FFB" w:rsidRPr="004602F8">
        <w:t>»</w:t>
      </w:r>
      <w:r w:rsidRPr="004602F8">
        <w:t xml:space="preserve"> имеет значение </w:t>
      </w:r>
      <w:r w:rsidR="00BC7FFB" w:rsidRPr="004602F8">
        <w:t>«</w:t>
      </w:r>
      <w:r w:rsidRPr="004602F8">
        <w:t>Y</w:t>
      </w:r>
      <w:r w:rsidR="00BC7FFB" w:rsidRPr="004602F8">
        <w:t>»</w:t>
      </w:r>
      <w:r w:rsidRPr="004602F8">
        <w:t>, то строка недоступна для редактирования.</w:t>
      </w:r>
    </w:p>
    <w:p w14:paraId="1D23A9D2" w14:textId="6F1AB1F1" w:rsidR="00CA3543" w:rsidRPr="004602F8" w:rsidRDefault="00CA3543" w:rsidP="00CA3543">
      <w:pPr>
        <w:pStyle w:val="ASFKNormal"/>
      </w:pPr>
      <w:r w:rsidRPr="004602F8">
        <w:t xml:space="preserve">Для добавления строки банковской выписки следует нажать на кнопку </w:t>
      </w:r>
      <w:r w:rsidR="004C00E2" w:rsidRPr="004602F8">
        <w:rPr>
          <w:noProof/>
        </w:rPr>
        <w:drawing>
          <wp:inline distT="0" distB="0" distL="0" distR="0" wp14:anchorId="1B396B20" wp14:editId="1D604E91">
            <wp:extent cx="276225" cy="276225"/>
            <wp:effectExtent l="0" t="0" r="9525" b="9525"/>
            <wp:docPr id="595" name="Рисунок 59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xml:space="preserve"> на панели инструментов закладки. Открое</w:t>
      </w:r>
      <w:r w:rsidR="00113583" w:rsidRPr="004602F8">
        <w:t>тся форма «Добавление записи»</w:t>
      </w:r>
      <w:r w:rsidRPr="004602F8">
        <w:t xml:space="preserve"> (рис. </w:t>
      </w:r>
      <w:r w:rsidRPr="004602F8">
        <w:fldChar w:fldCharType="begin"/>
      </w:r>
      <w:r w:rsidRPr="004602F8">
        <w:instrText xml:space="preserve"> REF _Ref231885233 \h  \* MERGEFORMAT </w:instrText>
      </w:r>
      <w:r w:rsidRPr="004602F8">
        <w:fldChar w:fldCharType="separate"/>
      </w:r>
      <w:r w:rsidR="0086114E">
        <w:t>470</w:t>
      </w:r>
      <w:r w:rsidRPr="004602F8">
        <w:fldChar w:fldCharType="end"/>
      </w:r>
      <w:r w:rsidRPr="004602F8">
        <w:t>).</w:t>
      </w:r>
    </w:p>
    <w:p w14:paraId="7C36A7B1" w14:textId="2EE14B65" w:rsidR="00CA3543" w:rsidRPr="004602F8" w:rsidRDefault="004C00E2" w:rsidP="00CA3543">
      <w:pPr>
        <w:pStyle w:val="ASFKFigure"/>
      </w:pPr>
      <w:r w:rsidRPr="004602F8">
        <w:rPr>
          <w:noProof/>
        </w:rPr>
        <w:drawing>
          <wp:inline distT="0" distB="0" distL="0" distR="0" wp14:anchorId="2D39135C" wp14:editId="2899C9D9">
            <wp:extent cx="6124575" cy="2828925"/>
            <wp:effectExtent l="0" t="0" r="9525" b="9525"/>
            <wp:docPr id="596" name="Рисунок 5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4575" cy="2828925"/>
                    </a:xfrm>
                    <a:prstGeom prst="rect">
                      <a:avLst/>
                    </a:prstGeom>
                    <a:noFill/>
                    <a:ln>
                      <a:noFill/>
                    </a:ln>
                  </pic:spPr>
                </pic:pic>
              </a:graphicData>
            </a:graphic>
          </wp:inline>
        </w:drawing>
      </w:r>
    </w:p>
    <w:p w14:paraId="57CC194D" w14:textId="43F9CAC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794" w:name="_Ref231885233"/>
      <w:bookmarkStart w:id="2795" w:name="_Toc126767758"/>
      <w:r w:rsidR="0086114E">
        <w:rPr>
          <w:noProof/>
        </w:rPr>
        <w:t>470</w:t>
      </w:r>
      <w:bookmarkEnd w:id="2794"/>
      <w:r w:rsidRPr="004602F8">
        <w:rPr>
          <w:noProof/>
        </w:rPr>
        <w:fldChar w:fldCharType="end"/>
      </w:r>
      <w:r w:rsidR="00CA3543" w:rsidRPr="004602F8">
        <w:t xml:space="preserve">. </w:t>
      </w:r>
      <w:r w:rsidR="00113583" w:rsidRPr="004602F8">
        <w:t>Форма «Добавление записи»</w:t>
      </w:r>
      <w:r w:rsidR="00CA3543" w:rsidRPr="004602F8">
        <w:t xml:space="preserve"> (строка банковской выписки)</w:t>
      </w:r>
      <w:bookmarkEnd w:id="2795"/>
    </w:p>
    <w:bookmarkEnd w:id="2741"/>
    <w:bookmarkEnd w:id="2742"/>
    <w:bookmarkEnd w:id="2743"/>
    <w:p w14:paraId="4BF37D4F" w14:textId="08E9729B" w:rsidR="00CA3543" w:rsidRPr="004602F8" w:rsidRDefault="00CA3543" w:rsidP="00CA3543">
      <w:pPr>
        <w:pStyle w:val="ASFKNormal"/>
      </w:pPr>
      <w:r w:rsidRPr="004602F8">
        <w:t xml:space="preserve">Перечень полей </w:t>
      </w:r>
      <w:r w:rsidR="000709A4" w:rsidRPr="004602F8">
        <w:t xml:space="preserve">формы «Добавление записи» </w:t>
      </w:r>
      <w:r w:rsidR="000E7B6E" w:rsidRPr="004602F8">
        <w:t>приведен в таблице</w:t>
      </w:r>
      <w:r w:rsidR="007374B9" w:rsidRPr="004602F8">
        <w:t> </w:t>
      </w:r>
      <w:r w:rsidRPr="004602F8">
        <w:fldChar w:fldCharType="begin"/>
      </w:r>
      <w:r w:rsidRPr="004602F8">
        <w:instrText xml:space="preserve"> REF _Ref346365300 \h  \* MERGEFORMAT </w:instrText>
      </w:r>
      <w:r w:rsidRPr="004602F8">
        <w:fldChar w:fldCharType="separate"/>
      </w:r>
      <w:r w:rsidR="0086114E">
        <w:t>290</w:t>
      </w:r>
      <w:r w:rsidRPr="004602F8">
        <w:fldChar w:fldCharType="end"/>
      </w:r>
      <w:r w:rsidRPr="004602F8">
        <w:t>.</w:t>
      </w:r>
    </w:p>
    <w:p w14:paraId="571B0D79" w14:textId="550F72F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796" w:name="_Ref346365300"/>
      <w:bookmarkStart w:id="2797" w:name="_Toc126767182"/>
      <w:r w:rsidR="0086114E">
        <w:rPr>
          <w:noProof/>
        </w:rPr>
        <w:t>290</w:t>
      </w:r>
      <w:bookmarkEnd w:id="2796"/>
      <w:r w:rsidRPr="004602F8">
        <w:rPr>
          <w:noProof/>
        </w:rPr>
        <w:fldChar w:fldCharType="end"/>
      </w:r>
      <w:r w:rsidR="00CA3543" w:rsidRPr="004602F8">
        <w:t xml:space="preserve">. </w:t>
      </w:r>
      <w:r w:rsidR="00113583" w:rsidRPr="004602F8">
        <w:t>Описание полей формы «Добавление записи»</w:t>
      </w:r>
      <w:bookmarkEnd w:id="279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27681AA7" w14:textId="77777777" w:rsidTr="00FE4062">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E0C9A0"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A3E3D5" w14:textId="77777777" w:rsidR="00CA3543" w:rsidRPr="004602F8" w:rsidRDefault="00CA3543" w:rsidP="00CA3543">
            <w:pPr>
              <w:pStyle w:val="ASFKTableHead"/>
            </w:pPr>
            <w:r w:rsidRPr="004602F8">
              <w:t>Описание поля</w:t>
            </w:r>
          </w:p>
        </w:tc>
      </w:tr>
      <w:tr w:rsidR="00CA3543" w:rsidRPr="004602F8" w14:paraId="062F1B1C" w14:textId="77777777" w:rsidTr="00FE4062">
        <w:tc>
          <w:tcPr>
            <w:tcW w:w="1198" w:type="pct"/>
            <w:shd w:val="clear" w:color="auto" w:fill="auto"/>
          </w:tcPr>
          <w:p w14:paraId="5FD33BF4" w14:textId="77777777" w:rsidR="00CA3543" w:rsidRPr="004602F8" w:rsidRDefault="00CA3543" w:rsidP="00AC2F13">
            <w:pPr>
              <w:pStyle w:val="ASFKTablenorm"/>
              <w:ind w:left="57" w:right="57"/>
            </w:pPr>
            <w:r w:rsidRPr="004602F8">
              <w:t>№ строки</w:t>
            </w:r>
          </w:p>
        </w:tc>
        <w:tc>
          <w:tcPr>
            <w:tcW w:w="3802" w:type="pct"/>
            <w:shd w:val="clear" w:color="auto" w:fill="auto"/>
          </w:tcPr>
          <w:p w14:paraId="45AFDDD3" w14:textId="77777777" w:rsidR="00CA3543" w:rsidRPr="004602F8" w:rsidRDefault="00CA3543" w:rsidP="00AC2F13">
            <w:pPr>
              <w:pStyle w:val="ASFKTablenorm"/>
              <w:ind w:left="57" w:right="57"/>
            </w:pPr>
            <w:r w:rsidRPr="004602F8">
              <w:t>Номер строки банковской выписки.</w:t>
            </w:r>
          </w:p>
          <w:p w14:paraId="06DDCDDC" w14:textId="77777777" w:rsidR="00CA3543" w:rsidRPr="004602F8" w:rsidRDefault="00CA3543" w:rsidP="00AC2F13">
            <w:pPr>
              <w:pStyle w:val="ASFKTablenorm"/>
              <w:ind w:left="57" w:right="57"/>
            </w:pPr>
            <w:r w:rsidRPr="004602F8">
              <w:t>Автонумерация, начиная с 1.</w:t>
            </w:r>
          </w:p>
        </w:tc>
      </w:tr>
      <w:tr w:rsidR="00CA3543" w:rsidRPr="004602F8" w14:paraId="3E4DBE37" w14:textId="77777777" w:rsidTr="00FE4062">
        <w:tc>
          <w:tcPr>
            <w:tcW w:w="1198" w:type="pct"/>
            <w:shd w:val="clear" w:color="auto" w:fill="auto"/>
          </w:tcPr>
          <w:p w14:paraId="582FBEC3" w14:textId="77777777" w:rsidR="00CA3543" w:rsidRPr="004602F8" w:rsidRDefault="00CA3543" w:rsidP="00AC2F13">
            <w:pPr>
              <w:pStyle w:val="ASFKTablenorm"/>
              <w:ind w:left="57" w:right="57"/>
            </w:pPr>
            <w:r w:rsidRPr="004602F8">
              <w:t>Дт/Кр</w:t>
            </w:r>
          </w:p>
        </w:tc>
        <w:tc>
          <w:tcPr>
            <w:tcW w:w="3802" w:type="pct"/>
            <w:shd w:val="clear" w:color="auto" w:fill="auto"/>
          </w:tcPr>
          <w:p w14:paraId="3AB62485" w14:textId="77777777" w:rsidR="00CA3543" w:rsidRPr="004602F8" w:rsidRDefault="00CA3543" w:rsidP="00AC2F13">
            <w:pPr>
              <w:pStyle w:val="ASFKTablenorm"/>
              <w:ind w:left="57" w:right="57"/>
            </w:pPr>
            <w:r w:rsidRPr="004602F8">
              <w:t>Признак дебета / кредита.</w:t>
            </w:r>
          </w:p>
          <w:p w14:paraId="78A3C872" w14:textId="77777777" w:rsidR="00CA3543" w:rsidRPr="004602F8" w:rsidRDefault="00CA3543" w:rsidP="00AC2F13">
            <w:pPr>
              <w:pStyle w:val="ASFKTablenorm"/>
              <w:ind w:left="57" w:right="57"/>
            </w:pPr>
            <w:r w:rsidRPr="004602F8">
              <w:t xml:space="preserve">Автозаполнение Значение по умолчанию – </w:t>
            </w:r>
            <w:r w:rsidR="00BC7FFB" w:rsidRPr="004602F8">
              <w:t>«</w:t>
            </w:r>
            <w:r w:rsidRPr="004602F8">
              <w:t>Кр</w:t>
            </w:r>
            <w:r w:rsidR="00BC7FFB" w:rsidRPr="004602F8">
              <w:t>»</w:t>
            </w:r>
            <w:r w:rsidRPr="004602F8">
              <w:t>.</w:t>
            </w:r>
          </w:p>
        </w:tc>
      </w:tr>
      <w:tr w:rsidR="00CA3543" w:rsidRPr="004602F8" w14:paraId="5029B9D8" w14:textId="77777777" w:rsidTr="00FE4062">
        <w:tc>
          <w:tcPr>
            <w:tcW w:w="1198" w:type="pct"/>
            <w:shd w:val="clear" w:color="auto" w:fill="auto"/>
          </w:tcPr>
          <w:p w14:paraId="4787271C" w14:textId="77777777" w:rsidR="00CA3543" w:rsidRPr="004602F8" w:rsidRDefault="00CA3543" w:rsidP="00AC2F13">
            <w:pPr>
              <w:pStyle w:val="ASFKTablenorm"/>
              <w:ind w:left="57" w:right="57"/>
            </w:pPr>
            <w:r w:rsidRPr="004602F8">
              <w:t>Номер ПД</w:t>
            </w:r>
          </w:p>
        </w:tc>
        <w:tc>
          <w:tcPr>
            <w:tcW w:w="3802" w:type="pct"/>
            <w:shd w:val="clear" w:color="auto" w:fill="auto"/>
          </w:tcPr>
          <w:p w14:paraId="26F442ED" w14:textId="77777777" w:rsidR="00CA3543" w:rsidRPr="004602F8" w:rsidRDefault="00CA3543" w:rsidP="00AC2F13">
            <w:pPr>
              <w:pStyle w:val="ASFKTablenorm"/>
              <w:ind w:left="57" w:right="57"/>
            </w:pPr>
            <w:r w:rsidRPr="004602F8">
              <w:t>Номер платежного документа.</w:t>
            </w:r>
          </w:p>
          <w:p w14:paraId="03B84B34" w14:textId="77777777" w:rsidR="00CA3543" w:rsidRPr="004602F8" w:rsidRDefault="00CA3543" w:rsidP="00AC2F13">
            <w:pPr>
              <w:pStyle w:val="ASFKTablenorm"/>
              <w:ind w:left="57" w:right="57"/>
            </w:pPr>
            <w:r w:rsidRPr="004602F8">
              <w:t>Значение вводится вручную.</w:t>
            </w:r>
          </w:p>
        </w:tc>
      </w:tr>
      <w:tr w:rsidR="00CA3543" w:rsidRPr="004602F8" w14:paraId="50D6EFEA" w14:textId="77777777" w:rsidTr="00FE4062">
        <w:tc>
          <w:tcPr>
            <w:tcW w:w="1198" w:type="pct"/>
            <w:shd w:val="clear" w:color="auto" w:fill="auto"/>
          </w:tcPr>
          <w:p w14:paraId="6BCB76E5" w14:textId="77777777" w:rsidR="00CA3543" w:rsidRPr="004602F8" w:rsidRDefault="00CA3543" w:rsidP="00AC2F13">
            <w:pPr>
              <w:pStyle w:val="ASFKTablenorm"/>
              <w:ind w:left="57" w:right="57"/>
            </w:pPr>
            <w:r w:rsidRPr="004602F8">
              <w:t>Номер ЭПД в течени</w:t>
            </w:r>
            <w:r w:rsidR="00D139D9" w:rsidRPr="004602F8">
              <w:t>е</w:t>
            </w:r>
            <w:r w:rsidRPr="004602F8">
              <w:t xml:space="preserve"> </w:t>
            </w:r>
            <w:r w:rsidRPr="004602F8">
              <w:rPr>
                <w:rStyle w:val="ASFKReporterror"/>
              </w:rPr>
              <w:t>опер.дня</w:t>
            </w:r>
          </w:p>
        </w:tc>
        <w:tc>
          <w:tcPr>
            <w:tcW w:w="3802" w:type="pct"/>
            <w:shd w:val="clear" w:color="auto" w:fill="auto"/>
          </w:tcPr>
          <w:p w14:paraId="779D30D0" w14:textId="77777777" w:rsidR="00CA3543" w:rsidRPr="004602F8" w:rsidRDefault="00CA3543" w:rsidP="00AC2F13">
            <w:pPr>
              <w:pStyle w:val="ASFKTablenorm"/>
              <w:ind w:left="57" w:right="57"/>
            </w:pPr>
            <w:r w:rsidRPr="004602F8">
              <w:t>Номер ЭПД в течени</w:t>
            </w:r>
            <w:r w:rsidR="00D139D9" w:rsidRPr="004602F8">
              <w:t>е</w:t>
            </w:r>
            <w:r w:rsidRPr="004602F8">
              <w:t xml:space="preserve"> операционного дня.</w:t>
            </w:r>
          </w:p>
          <w:p w14:paraId="6466A50E"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5D18F31A" w14:textId="77777777" w:rsidTr="00FE4062">
        <w:tc>
          <w:tcPr>
            <w:tcW w:w="1198" w:type="pct"/>
            <w:shd w:val="clear" w:color="auto" w:fill="auto"/>
          </w:tcPr>
          <w:p w14:paraId="60BEB813" w14:textId="77777777" w:rsidR="00CA3543" w:rsidRPr="004602F8" w:rsidRDefault="00CA3543" w:rsidP="00AC2F13">
            <w:pPr>
              <w:pStyle w:val="ASFKTablenorm"/>
              <w:ind w:left="57" w:right="57"/>
            </w:pPr>
            <w:r w:rsidRPr="004602F8">
              <w:t>Счет отправителя</w:t>
            </w:r>
          </w:p>
        </w:tc>
        <w:tc>
          <w:tcPr>
            <w:tcW w:w="3802" w:type="pct"/>
            <w:shd w:val="clear" w:color="auto" w:fill="auto"/>
          </w:tcPr>
          <w:p w14:paraId="0FA8A977" w14:textId="77777777" w:rsidR="00CA3543" w:rsidRPr="004602F8" w:rsidRDefault="00CA3543" w:rsidP="00AC2F13">
            <w:pPr>
              <w:pStyle w:val="ASFKTablenorm"/>
              <w:ind w:left="57" w:right="57"/>
            </w:pPr>
            <w:r w:rsidRPr="004602F8">
              <w:t>Номер счета отправителя.</w:t>
            </w:r>
          </w:p>
          <w:p w14:paraId="5479F7AC" w14:textId="77777777" w:rsidR="00CA3543" w:rsidRPr="004602F8" w:rsidRDefault="00CA3543" w:rsidP="00AC2F13">
            <w:pPr>
              <w:pStyle w:val="ASFKTablenorm"/>
              <w:ind w:left="57" w:right="57"/>
            </w:pPr>
            <w:r w:rsidRPr="004602F8">
              <w:t xml:space="preserve">При значении поля </w:t>
            </w:r>
            <w:r w:rsidR="00BC7FFB" w:rsidRPr="004602F8">
              <w:t>«</w:t>
            </w:r>
            <w:r w:rsidRPr="004602F8">
              <w:t>Дт/</w:t>
            </w:r>
            <w:r w:rsidRPr="004602F8">
              <w:rPr>
                <w:rStyle w:val="ASFKReporterror"/>
              </w:rPr>
              <w:t>Кт</w:t>
            </w:r>
            <w:r w:rsidR="00BC7FFB" w:rsidRPr="004602F8">
              <w:rPr>
                <w:rStyle w:val="ASFKReporterror"/>
              </w:rPr>
              <w:t>»</w:t>
            </w:r>
            <w:r w:rsidRPr="004602F8">
              <w:rPr>
                <w:rStyle w:val="ASFKReporterror"/>
              </w:rPr>
              <w:t xml:space="preserve"> = Кт</w:t>
            </w:r>
            <w:r w:rsidRPr="004602F8">
              <w:t xml:space="preserve"> – значение вводится вручную.</w:t>
            </w:r>
          </w:p>
          <w:p w14:paraId="661F5939" w14:textId="77777777" w:rsidR="00CA3543" w:rsidRPr="004602F8" w:rsidRDefault="00CA3543" w:rsidP="00AC2F13">
            <w:pPr>
              <w:pStyle w:val="ASFKTablenorm"/>
              <w:ind w:left="57" w:right="57"/>
            </w:pPr>
            <w:r w:rsidRPr="004602F8">
              <w:t xml:space="preserve">При значении поля </w:t>
            </w:r>
            <w:r w:rsidR="00BC7FFB" w:rsidRPr="004602F8">
              <w:t>«</w:t>
            </w:r>
            <w:r w:rsidRPr="004602F8">
              <w:t>Дт/</w:t>
            </w:r>
            <w:r w:rsidRPr="004602F8">
              <w:rPr>
                <w:rStyle w:val="ASFKReporterror"/>
              </w:rPr>
              <w:t>Кт</w:t>
            </w:r>
            <w:r w:rsidR="00BC7FFB" w:rsidRPr="004602F8">
              <w:rPr>
                <w:rStyle w:val="ASFKReporterror"/>
              </w:rPr>
              <w:t>»</w:t>
            </w:r>
            <w:r w:rsidRPr="004602F8">
              <w:t xml:space="preserve"> = Дт – значение берётся из поля </w:t>
            </w:r>
            <w:r w:rsidR="00BC7FFB" w:rsidRPr="004602F8">
              <w:t>«</w:t>
            </w:r>
            <w:r w:rsidRPr="004602F8">
              <w:t>Номер счета</w:t>
            </w:r>
            <w:r w:rsidR="00BC7FFB" w:rsidRPr="004602F8">
              <w:t>»</w:t>
            </w:r>
            <w:r w:rsidRPr="004602F8">
              <w:t>.</w:t>
            </w:r>
          </w:p>
          <w:p w14:paraId="5BAED472" w14:textId="77777777" w:rsidR="00CA3543" w:rsidRPr="004602F8" w:rsidRDefault="00CA3543" w:rsidP="00AC2F13">
            <w:pPr>
              <w:pStyle w:val="ASFKTablenorm"/>
              <w:ind w:left="57" w:right="57"/>
            </w:pPr>
            <w:r w:rsidRPr="004602F8">
              <w:t>Значение может быть отредактировано пользователем вручную.</w:t>
            </w:r>
          </w:p>
        </w:tc>
      </w:tr>
      <w:tr w:rsidR="00CA3543" w:rsidRPr="004602F8" w14:paraId="3F831949" w14:textId="77777777" w:rsidTr="00FE4062">
        <w:tc>
          <w:tcPr>
            <w:tcW w:w="1198" w:type="pct"/>
            <w:shd w:val="clear" w:color="auto" w:fill="auto"/>
          </w:tcPr>
          <w:p w14:paraId="2133168C" w14:textId="77777777" w:rsidR="00CA3543" w:rsidRPr="004602F8" w:rsidRDefault="00CA3543" w:rsidP="00AC2F13">
            <w:pPr>
              <w:pStyle w:val="ASFKTablenorm"/>
              <w:ind w:left="57" w:right="57"/>
            </w:pPr>
            <w:r w:rsidRPr="004602F8">
              <w:lastRenderedPageBreak/>
              <w:t>Счет получателя</w:t>
            </w:r>
          </w:p>
        </w:tc>
        <w:tc>
          <w:tcPr>
            <w:tcW w:w="3802" w:type="pct"/>
            <w:shd w:val="clear" w:color="auto" w:fill="auto"/>
          </w:tcPr>
          <w:p w14:paraId="3FF4B421" w14:textId="77777777" w:rsidR="00CA3543" w:rsidRPr="004602F8" w:rsidRDefault="00CA3543" w:rsidP="00AC2F13">
            <w:pPr>
              <w:pStyle w:val="ASFKTablenorm"/>
              <w:ind w:left="57" w:right="57"/>
            </w:pPr>
            <w:r w:rsidRPr="004602F8">
              <w:t>Номер счета получателя.</w:t>
            </w:r>
          </w:p>
          <w:p w14:paraId="29AF2377" w14:textId="77777777" w:rsidR="00CA3543" w:rsidRPr="004602F8" w:rsidRDefault="00CA3543" w:rsidP="00AC2F13">
            <w:pPr>
              <w:pStyle w:val="ASFKTablenorm"/>
              <w:ind w:left="57" w:right="57"/>
            </w:pPr>
            <w:r w:rsidRPr="004602F8">
              <w:t xml:space="preserve">При значении поля </w:t>
            </w:r>
            <w:r w:rsidR="00BC7FFB" w:rsidRPr="004602F8">
              <w:t>«</w:t>
            </w:r>
            <w:r w:rsidRPr="004602F8">
              <w:t>Дт</w:t>
            </w:r>
            <w:r w:rsidRPr="004602F8">
              <w:rPr>
                <w:rStyle w:val="ASFKReporterror"/>
              </w:rPr>
              <w:t>/Кт</w:t>
            </w:r>
            <w:r w:rsidR="00BC7FFB" w:rsidRPr="004602F8">
              <w:rPr>
                <w:rStyle w:val="ASFKReporterror"/>
              </w:rPr>
              <w:t>»</w:t>
            </w:r>
            <w:r w:rsidRPr="004602F8">
              <w:t xml:space="preserve"> = Дт – значение вводится вручную.</w:t>
            </w:r>
          </w:p>
          <w:p w14:paraId="3EF05F07" w14:textId="77777777" w:rsidR="00CA3543" w:rsidRPr="004602F8" w:rsidRDefault="00CA3543" w:rsidP="00AC2F13">
            <w:pPr>
              <w:pStyle w:val="ASFKTablenorm"/>
              <w:ind w:left="57" w:right="57"/>
            </w:pPr>
            <w:r w:rsidRPr="004602F8">
              <w:t xml:space="preserve">При значении поля </w:t>
            </w:r>
            <w:r w:rsidR="00BC7FFB" w:rsidRPr="004602F8">
              <w:t>«</w:t>
            </w:r>
            <w:r w:rsidRPr="004602F8">
              <w:t>Дт/</w:t>
            </w:r>
            <w:r w:rsidRPr="004602F8">
              <w:rPr>
                <w:rStyle w:val="ASFKReporterror"/>
              </w:rPr>
              <w:t>Кт</w:t>
            </w:r>
            <w:r w:rsidR="00BC7FFB" w:rsidRPr="004602F8">
              <w:rPr>
                <w:rStyle w:val="ASFKReporterror"/>
              </w:rPr>
              <w:t>»</w:t>
            </w:r>
            <w:r w:rsidRPr="004602F8">
              <w:rPr>
                <w:rStyle w:val="ASFKReporterror"/>
              </w:rPr>
              <w:t xml:space="preserve"> = Кт</w:t>
            </w:r>
            <w:r w:rsidRPr="004602F8">
              <w:t xml:space="preserve"> – значение подтягивается из поля </w:t>
            </w:r>
            <w:r w:rsidR="00BC7FFB" w:rsidRPr="004602F8">
              <w:t>«</w:t>
            </w:r>
            <w:r w:rsidRPr="004602F8">
              <w:t>Номер счета</w:t>
            </w:r>
            <w:r w:rsidR="00BC7FFB" w:rsidRPr="004602F8">
              <w:t>»</w:t>
            </w:r>
            <w:r w:rsidRPr="004602F8">
              <w:t>.</w:t>
            </w:r>
          </w:p>
          <w:p w14:paraId="267A5E5F" w14:textId="77777777" w:rsidR="00CA3543" w:rsidRPr="004602F8" w:rsidRDefault="00CA3543" w:rsidP="00AC2F13">
            <w:pPr>
              <w:pStyle w:val="ASFKTablenorm"/>
              <w:ind w:left="57" w:right="57"/>
            </w:pPr>
            <w:r w:rsidRPr="004602F8">
              <w:t>Значение может быть отредактировано пользователем вручную.</w:t>
            </w:r>
          </w:p>
        </w:tc>
      </w:tr>
      <w:tr w:rsidR="00CA3543" w:rsidRPr="004602F8" w14:paraId="51F7117C" w14:textId="77777777" w:rsidTr="00FE4062">
        <w:tc>
          <w:tcPr>
            <w:tcW w:w="1198" w:type="pct"/>
            <w:shd w:val="clear" w:color="auto" w:fill="auto"/>
          </w:tcPr>
          <w:p w14:paraId="236DD6E5" w14:textId="77777777" w:rsidR="00CA3543" w:rsidRPr="004602F8" w:rsidRDefault="00CA3543" w:rsidP="00AC2F13">
            <w:pPr>
              <w:pStyle w:val="ASFKTablenorm"/>
              <w:ind w:left="57" w:right="57"/>
            </w:pPr>
            <w:r w:rsidRPr="004602F8">
              <w:t>Сумма</w:t>
            </w:r>
          </w:p>
        </w:tc>
        <w:tc>
          <w:tcPr>
            <w:tcW w:w="3802" w:type="pct"/>
            <w:shd w:val="clear" w:color="auto" w:fill="auto"/>
          </w:tcPr>
          <w:p w14:paraId="47D9CCB5" w14:textId="77777777" w:rsidR="00CA3543" w:rsidRPr="004602F8" w:rsidRDefault="00CA3543" w:rsidP="00AC2F13">
            <w:pPr>
              <w:pStyle w:val="ASFKTablenorm"/>
              <w:ind w:left="57" w:right="57"/>
            </w:pPr>
            <w:r w:rsidRPr="004602F8">
              <w:t>Сумма, зачисленная/списанная по ЭПД.</w:t>
            </w:r>
          </w:p>
          <w:p w14:paraId="098F1A78" w14:textId="77777777" w:rsidR="00CA3543" w:rsidRPr="004602F8" w:rsidRDefault="00CA3543" w:rsidP="00AC2F13">
            <w:pPr>
              <w:pStyle w:val="ASFKTablenorm"/>
              <w:ind w:left="57" w:right="57"/>
            </w:pPr>
            <w:r w:rsidRPr="004602F8">
              <w:t>Значение вводится вручную.</w:t>
            </w:r>
          </w:p>
        </w:tc>
      </w:tr>
      <w:tr w:rsidR="00CA3543" w:rsidRPr="004602F8" w14:paraId="71F58FA4" w14:textId="77777777" w:rsidTr="00FE4062">
        <w:tc>
          <w:tcPr>
            <w:tcW w:w="1198" w:type="pct"/>
            <w:shd w:val="clear" w:color="auto" w:fill="auto"/>
          </w:tcPr>
          <w:p w14:paraId="0E669C1D" w14:textId="77777777" w:rsidR="00CA3543" w:rsidRPr="004602F8" w:rsidRDefault="00CA3543" w:rsidP="00AC2F13">
            <w:pPr>
              <w:pStyle w:val="ASFKTablenorm"/>
              <w:ind w:left="57" w:right="57"/>
            </w:pPr>
            <w:r w:rsidRPr="004602F8">
              <w:t>Сумма в функциональной валюте</w:t>
            </w:r>
          </w:p>
        </w:tc>
        <w:tc>
          <w:tcPr>
            <w:tcW w:w="3802" w:type="pct"/>
            <w:shd w:val="clear" w:color="auto" w:fill="auto"/>
          </w:tcPr>
          <w:p w14:paraId="117FC4C0" w14:textId="77777777" w:rsidR="00CA3543" w:rsidRPr="004602F8" w:rsidRDefault="00CA3543" w:rsidP="00AC2F13">
            <w:pPr>
              <w:pStyle w:val="ASFKTablenorm"/>
              <w:ind w:left="57" w:right="57"/>
            </w:pPr>
            <w:r w:rsidRPr="004602F8">
              <w:t>Сумма в функциональной валюте.</w:t>
            </w:r>
          </w:p>
          <w:p w14:paraId="6DABC6C6"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51BAA4D6" w14:textId="77777777" w:rsidTr="00FE4062">
        <w:tc>
          <w:tcPr>
            <w:tcW w:w="1198" w:type="pct"/>
            <w:shd w:val="clear" w:color="auto" w:fill="auto"/>
          </w:tcPr>
          <w:p w14:paraId="74946E33" w14:textId="77777777" w:rsidR="00CA3543" w:rsidRPr="004602F8" w:rsidRDefault="00CA3543" w:rsidP="00AC2F13">
            <w:pPr>
              <w:pStyle w:val="ASFKTablenorm"/>
              <w:ind w:left="57" w:right="57"/>
            </w:pPr>
            <w:r w:rsidRPr="004602F8">
              <w:t>Учетная сумма</w:t>
            </w:r>
          </w:p>
        </w:tc>
        <w:tc>
          <w:tcPr>
            <w:tcW w:w="3802" w:type="pct"/>
            <w:shd w:val="clear" w:color="auto" w:fill="auto"/>
          </w:tcPr>
          <w:p w14:paraId="7D54A2D2" w14:textId="77777777" w:rsidR="00CA3543" w:rsidRPr="004602F8" w:rsidRDefault="00CA3543" w:rsidP="00AC2F13">
            <w:pPr>
              <w:pStyle w:val="ASFKTablenorm"/>
              <w:ind w:left="57" w:right="57"/>
            </w:pPr>
            <w:r w:rsidRPr="004602F8">
              <w:t>Учетная сумма.</w:t>
            </w:r>
          </w:p>
          <w:p w14:paraId="32F73BB7" w14:textId="77777777" w:rsidR="00CA3543" w:rsidRPr="004602F8" w:rsidRDefault="00CA3543" w:rsidP="00AC2F13">
            <w:pPr>
              <w:pStyle w:val="ASFKTablenorm"/>
              <w:ind w:left="57" w:right="57"/>
            </w:pPr>
            <w:r w:rsidRPr="004602F8">
              <w:t>Значение вводится вручную.</w:t>
            </w:r>
          </w:p>
        </w:tc>
      </w:tr>
      <w:tr w:rsidR="00CA3543" w:rsidRPr="004602F8" w14:paraId="49BD4DDA" w14:textId="77777777" w:rsidTr="00FE4062">
        <w:tc>
          <w:tcPr>
            <w:tcW w:w="1198" w:type="pct"/>
            <w:shd w:val="clear" w:color="auto" w:fill="auto"/>
          </w:tcPr>
          <w:p w14:paraId="005278EB" w14:textId="77777777" w:rsidR="00CA3543" w:rsidRPr="004602F8" w:rsidRDefault="00CA3543" w:rsidP="00AC2F13">
            <w:pPr>
              <w:pStyle w:val="ASFKTablenorm"/>
              <w:ind w:left="57" w:right="57"/>
            </w:pPr>
            <w:r w:rsidRPr="004602F8">
              <w:t>Выверено</w:t>
            </w:r>
          </w:p>
        </w:tc>
        <w:tc>
          <w:tcPr>
            <w:tcW w:w="3802" w:type="pct"/>
            <w:shd w:val="clear" w:color="auto" w:fill="auto"/>
          </w:tcPr>
          <w:p w14:paraId="76F5744F" w14:textId="77777777" w:rsidR="00CA3543" w:rsidRPr="004602F8" w:rsidRDefault="00CA3543" w:rsidP="00AC2F13">
            <w:pPr>
              <w:pStyle w:val="ASFKTablenorm"/>
              <w:ind w:left="57" w:right="57"/>
            </w:pPr>
            <w:r w:rsidRPr="004602F8">
              <w:t>Выверенное значение суммы, зачисленной/списанной по ЭПД.</w:t>
            </w:r>
          </w:p>
          <w:p w14:paraId="417BE998"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4294A502" w14:textId="77777777" w:rsidTr="00FE4062">
        <w:tc>
          <w:tcPr>
            <w:tcW w:w="1198" w:type="pct"/>
            <w:shd w:val="clear" w:color="auto" w:fill="auto"/>
          </w:tcPr>
          <w:p w14:paraId="7E6071AB" w14:textId="77777777" w:rsidR="00CA3543" w:rsidRPr="004602F8" w:rsidRDefault="00CA3543" w:rsidP="00AC2F13">
            <w:pPr>
              <w:pStyle w:val="ASFKTablenorm"/>
              <w:ind w:left="57" w:right="57"/>
            </w:pPr>
            <w:r w:rsidRPr="004602F8">
              <w:t>БИК банка-корреспондента</w:t>
            </w:r>
          </w:p>
        </w:tc>
        <w:tc>
          <w:tcPr>
            <w:tcW w:w="3802" w:type="pct"/>
            <w:shd w:val="clear" w:color="auto" w:fill="auto"/>
          </w:tcPr>
          <w:p w14:paraId="54F5A647" w14:textId="77777777" w:rsidR="00CA3543" w:rsidRPr="004602F8" w:rsidRDefault="00CA3543" w:rsidP="00AC2F13">
            <w:pPr>
              <w:pStyle w:val="ASFKTablenorm"/>
              <w:ind w:left="57" w:right="57"/>
            </w:pPr>
            <w:r w:rsidRPr="004602F8">
              <w:t>БИК банка-корреспондента.</w:t>
            </w:r>
          </w:p>
          <w:p w14:paraId="6EF8E70E" w14:textId="77777777" w:rsidR="00CA3543" w:rsidRPr="004602F8" w:rsidRDefault="00CA3543" w:rsidP="00AC2F13">
            <w:pPr>
              <w:pStyle w:val="ASFKTablenorm"/>
              <w:ind w:left="57" w:right="57"/>
            </w:pPr>
            <w:r w:rsidRPr="004602F8">
              <w:t>Значение вводится вручную.</w:t>
            </w:r>
          </w:p>
          <w:p w14:paraId="5DC4E830" w14:textId="77777777" w:rsidR="00CA3543" w:rsidRPr="004602F8" w:rsidRDefault="00CA3543" w:rsidP="00AC2F13">
            <w:pPr>
              <w:pStyle w:val="ASFKTablenorm"/>
              <w:ind w:left="57" w:right="57"/>
            </w:pPr>
            <w:r w:rsidRPr="004602F8">
              <w:t xml:space="preserve">Для ОВН (счет отправителя = 20201% или 20202% и вид операции =04) </w:t>
            </w:r>
          </w:p>
          <w:p w14:paraId="660C6D0D" w14:textId="77777777" w:rsidR="00CA3543" w:rsidRPr="004602F8" w:rsidRDefault="00CA3543" w:rsidP="00AC2F13">
            <w:pPr>
              <w:pStyle w:val="ASFKTablenorm"/>
              <w:ind w:left="57" w:right="57"/>
            </w:pPr>
            <w:r w:rsidRPr="004602F8">
              <w:t xml:space="preserve"> автозаполнение значением поля </w:t>
            </w:r>
            <w:r w:rsidR="00BC7FFB" w:rsidRPr="004602F8">
              <w:t>«</w:t>
            </w:r>
            <w:r w:rsidRPr="004602F8">
              <w:t>БИК банка</w:t>
            </w:r>
            <w:r w:rsidR="00BC7FFB" w:rsidRPr="004602F8">
              <w:t>»</w:t>
            </w:r>
            <w:r w:rsidRPr="004602F8">
              <w:t xml:space="preserve"> </w:t>
            </w:r>
          </w:p>
          <w:p w14:paraId="05C06FFB" w14:textId="77777777" w:rsidR="00CA3543" w:rsidRPr="004602F8" w:rsidRDefault="00CA3543" w:rsidP="00AC2F13">
            <w:pPr>
              <w:pStyle w:val="ASFKTablenorm"/>
              <w:ind w:left="57" w:right="57"/>
            </w:pPr>
            <w:r w:rsidRPr="004602F8">
              <w:t>Значение может быть изменено пользователем вручную.</w:t>
            </w:r>
          </w:p>
        </w:tc>
      </w:tr>
      <w:tr w:rsidR="00CA3543" w:rsidRPr="004602F8" w14:paraId="19ADE652" w14:textId="77777777" w:rsidTr="00FE4062">
        <w:tc>
          <w:tcPr>
            <w:tcW w:w="1198" w:type="pct"/>
            <w:shd w:val="clear" w:color="auto" w:fill="auto"/>
          </w:tcPr>
          <w:p w14:paraId="5B8B19BD" w14:textId="77777777" w:rsidR="00CA3543" w:rsidRPr="004602F8" w:rsidRDefault="00CA3543" w:rsidP="00AC2F13">
            <w:pPr>
              <w:pStyle w:val="ASFKTablenorm"/>
              <w:ind w:left="57" w:right="57"/>
            </w:pPr>
            <w:r w:rsidRPr="004602F8">
              <w:t>Тип обработки</w:t>
            </w:r>
          </w:p>
        </w:tc>
        <w:tc>
          <w:tcPr>
            <w:tcW w:w="3802" w:type="pct"/>
            <w:shd w:val="clear" w:color="auto" w:fill="auto"/>
          </w:tcPr>
          <w:p w14:paraId="0267439A" w14:textId="77777777" w:rsidR="00CA3543" w:rsidRPr="004602F8" w:rsidRDefault="00CA3543" w:rsidP="00AC2F13">
            <w:pPr>
              <w:pStyle w:val="ASFKTablenorm"/>
              <w:ind w:left="57" w:right="57"/>
            </w:pPr>
            <w:r w:rsidRPr="004602F8">
              <w:t>Тип обработки.</w:t>
            </w:r>
          </w:p>
          <w:p w14:paraId="4E99198D" w14:textId="77777777" w:rsidR="00CA3543" w:rsidRPr="004602F8" w:rsidRDefault="00CA3543" w:rsidP="00AC2F13">
            <w:pPr>
              <w:pStyle w:val="ASFKTablenorm"/>
              <w:ind w:left="57" w:right="57"/>
            </w:pPr>
            <w:r w:rsidRPr="004602F8">
              <w:t xml:space="preserve">Возможные значения: </w:t>
            </w:r>
          </w:p>
          <w:p w14:paraId="62760F50" w14:textId="77777777" w:rsidR="00CA3543" w:rsidRPr="004602F8" w:rsidRDefault="00BC7FFB" w:rsidP="00CA3543">
            <w:pPr>
              <w:pStyle w:val="ASFKTableListMark"/>
            </w:pPr>
            <w:r w:rsidRPr="004602F8">
              <w:t>«</w:t>
            </w:r>
            <w:r w:rsidR="00CA3543" w:rsidRPr="004602F8">
              <w:t xml:space="preserve">1 </w:t>
            </w:r>
            <w:r w:rsidR="00204377" w:rsidRPr="004602F8">
              <w:t>–</w:t>
            </w:r>
            <w:r w:rsidR="00CA3543" w:rsidRPr="004602F8">
              <w:t>основные</w:t>
            </w:r>
            <w:r w:rsidRPr="004602F8">
              <w:t>»</w:t>
            </w:r>
            <w:r w:rsidR="00CA3543" w:rsidRPr="004602F8">
              <w:t xml:space="preserve">; </w:t>
            </w:r>
          </w:p>
          <w:p w14:paraId="66365FC7" w14:textId="77777777" w:rsidR="00CA3543" w:rsidRPr="004602F8" w:rsidRDefault="00BC7FFB" w:rsidP="00CA3543">
            <w:pPr>
              <w:pStyle w:val="ASFKTableListMark"/>
            </w:pPr>
            <w:r w:rsidRPr="004602F8">
              <w:t>«</w:t>
            </w:r>
            <w:r w:rsidR="00CA3543" w:rsidRPr="004602F8">
              <w:t xml:space="preserve">2 </w:t>
            </w:r>
            <w:r w:rsidR="00204377" w:rsidRPr="004602F8">
              <w:t>–</w:t>
            </w:r>
            <w:r w:rsidR="00CA3543" w:rsidRPr="004602F8">
              <w:t>заключительные</w:t>
            </w:r>
            <w:r w:rsidRPr="004602F8">
              <w:t>»</w:t>
            </w:r>
            <w:r w:rsidR="00CA3543" w:rsidRPr="004602F8">
              <w:t xml:space="preserve">; </w:t>
            </w:r>
          </w:p>
          <w:p w14:paraId="4F054ED3" w14:textId="77777777" w:rsidR="00CA3543" w:rsidRPr="004602F8" w:rsidRDefault="00BC7FFB" w:rsidP="00CA3543">
            <w:pPr>
              <w:pStyle w:val="ASFKTableListMark"/>
            </w:pPr>
            <w:r w:rsidRPr="004602F8">
              <w:t>«</w:t>
            </w:r>
            <w:r w:rsidR="00CA3543" w:rsidRPr="004602F8">
              <w:t xml:space="preserve">3 </w:t>
            </w:r>
            <w:r w:rsidR="00204377" w:rsidRPr="004602F8">
              <w:t>–</w:t>
            </w:r>
            <w:r w:rsidR="00CA3543" w:rsidRPr="004602F8">
              <w:t>эмиссионные заключительные</w:t>
            </w:r>
            <w:r w:rsidRPr="004602F8">
              <w:t>»</w:t>
            </w:r>
            <w:r w:rsidR="00CA3543" w:rsidRPr="004602F8">
              <w:t>.</w:t>
            </w:r>
          </w:p>
        </w:tc>
      </w:tr>
      <w:tr w:rsidR="00CA3543" w:rsidRPr="004602F8" w14:paraId="0D93C3E8" w14:textId="77777777" w:rsidTr="00FE4062">
        <w:tc>
          <w:tcPr>
            <w:tcW w:w="1198" w:type="pct"/>
            <w:shd w:val="clear" w:color="auto" w:fill="auto"/>
          </w:tcPr>
          <w:p w14:paraId="3F69A052" w14:textId="77777777" w:rsidR="00CA3543" w:rsidRPr="004602F8" w:rsidRDefault="00CA3543" w:rsidP="00AC2F13">
            <w:pPr>
              <w:pStyle w:val="ASFKTablenorm"/>
              <w:ind w:left="57" w:right="57"/>
            </w:pPr>
            <w:r w:rsidRPr="004602F8">
              <w:t>Вид операции</w:t>
            </w:r>
          </w:p>
        </w:tc>
        <w:tc>
          <w:tcPr>
            <w:tcW w:w="3802" w:type="pct"/>
            <w:shd w:val="clear" w:color="auto" w:fill="auto"/>
          </w:tcPr>
          <w:p w14:paraId="52383D09" w14:textId="77777777" w:rsidR="00CA3543" w:rsidRPr="004602F8" w:rsidRDefault="00CA3543" w:rsidP="00AC2F13">
            <w:pPr>
              <w:pStyle w:val="ASFKTablenorm"/>
              <w:ind w:left="57" w:right="57"/>
            </w:pPr>
            <w:r w:rsidRPr="004602F8">
              <w:t>Код вида операции.</w:t>
            </w:r>
          </w:p>
          <w:p w14:paraId="528A548A" w14:textId="77777777" w:rsidR="00CA3543" w:rsidRPr="004602F8" w:rsidRDefault="00CA3543" w:rsidP="00AC2F13">
            <w:pPr>
              <w:pStyle w:val="ASFKTablenorm"/>
              <w:ind w:left="57" w:right="57"/>
            </w:pPr>
            <w:r w:rsidRPr="004602F8">
              <w:t>Автозаполнение. По умолчанию – 01.</w:t>
            </w:r>
          </w:p>
          <w:p w14:paraId="1FDA1CE8" w14:textId="77777777" w:rsidR="00CA3543" w:rsidRPr="004602F8" w:rsidRDefault="00CA3543" w:rsidP="00AC2F13">
            <w:pPr>
              <w:pStyle w:val="ASFKTablenorm"/>
              <w:ind w:left="57" w:right="57"/>
            </w:pPr>
            <w:r w:rsidRPr="004602F8">
              <w:t>Значение может быть отредактировано вручную.</w:t>
            </w:r>
          </w:p>
        </w:tc>
      </w:tr>
      <w:tr w:rsidR="00CA3543" w:rsidRPr="004602F8" w14:paraId="418EB71F" w14:textId="77777777" w:rsidTr="00FE4062">
        <w:tc>
          <w:tcPr>
            <w:tcW w:w="1198" w:type="pct"/>
            <w:shd w:val="clear" w:color="auto" w:fill="auto"/>
          </w:tcPr>
          <w:p w14:paraId="78CF43AA" w14:textId="77777777" w:rsidR="00CA3543" w:rsidRPr="004602F8" w:rsidRDefault="00CA3543" w:rsidP="00AC2F13">
            <w:pPr>
              <w:pStyle w:val="ASFKTablenorm"/>
              <w:ind w:left="57" w:right="57"/>
            </w:pPr>
            <w:r w:rsidRPr="004602F8">
              <w:t>Уникальный идентификатор составителя ЭПД</w:t>
            </w:r>
          </w:p>
        </w:tc>
        <w:tc>
          <w:tcPr>
            <w:tcW w:w="3802" w:type="pct"/>
            <w:shd w:val="clear" w:color="auto" w:fill="auto"/>
          </w:tcPr>
          <w:p w14:paraId="4263CD4A" w14:textId="77777777" w:rsidR="00CA3543" w:rsidRPr="004602F8" w:rsidRDefault="00CA3543" w:rsidP="00AC2F13">
            <w:pPr>
              <w:pStyle w:val="ASFKTablenorm"/>
              <w:ind w:left="57" w:right="57"/>
            </w:pPr>
            <w:r w:rsidRPr="004602F8">
              <w:t>Уникальный идентификатор составителя ЭПД.</w:t>
            </w:r>
          </w:p>
          <w:p w14:paraId="09C76588" w14:textId="77777777" w:rsidR="00CA3543" w:rsidRPr="004602F8" w:rsidRDefault="00CA3543" w:rsidP="00AC2F13">
            <w:pPr>
              <w:pStyle w:val="ASFKTablenorm"/>
              <w:ind w:left="57" w:right="57"/>
            </w:pPr>
            <w:r w:rsidRPr="004602F8">
              <w:t>Значение вводится вручную.</w:t>
            </w:r>
          </w:p>
        </w:tc>
      </w:tr>
      <w:tr w:rsidR="00CA3543" w:rsidRPr="004602F8" w14:paraId="5AFC0E83" w14:textId="77777777" w:rsidTr="00FE4062">
        <w:tc>
          <w:tcPr>
            <w:tcW w:w="1198" w:type="pct"/>
            <w:shd w:val="clear" w:color="auto" w:fill="auto"/>
          </w:tcPr>
          <w:p w14:paraId="1B13FA41" w14:textId="77777777" w:rsidR="00CA3543" w:rsidRPr="004602F8" w:rsidRDefault="00CA3543" w:rsidP="00AC2F13">
            <w:pPr>
              <w:pStyle w:val="ASFKTablenorm"/>
              <w:ind w:left="57" w:right="57"/>
            </w:pPr>
            <w:r w:rsidRPr="004602F8">
              <w:t>Дата составления исходного ЭПД</w:t>
            </w:r>
          </w:p>
        </w:tc>
        <w:tc>
          <w:tcPr>
            <w:tcW w:w="3802" w:type="pct"/>
            <w:shd w:val="clear" w:color="auto" w:fill="auto"/>
          </w:tcPr>
          <w:p w14:paraId="687448DB" w14:textId="77777777" w:rsidR="00CA3543" w:rsidRPr="004602F8" w:rsidRDefault="00CA3543" w:rsidP="00AC2F13">
            <w:pPr>
              <w:pStyle w:val="ASFKTablenorm"/>
              <w:ind w:left="57" w:right="57"/>
            </w:pPr>
            <w:r w:rsidRPr="004602F8">
              <w:t>Дата составления исходного ЭПД.</w:t>
            </w:r>
          </w:p>
          <w:p w14:paraId="501BF112" w14:textId="77777777" w:rsidR="00CA3543" w:rsidRPr="004602F8" w:rsidRDefault="00CA3543" w:rsidP="00AC2F13">
            <w:pPr>
              <w:pStyle w:val="ASFKTablenorm"/>
              <w:ind w:left="57" w:right="57"/>
            </w:pPr>
            <w:r w:rsidRPr="004602F8">
              <w:t>Значение вводится вручную или выбирается из системного календаря</w:t>
            </w:r>
            <w:r w:rsidR="00AA7F99" w:rsidRPr="004602F8">
              <w:t>.</w:t>
            </w:r>
          </w:p>
        </w:tc>
      </w:tr>
      <w:tr w:rsidR="00CA3543" w:rsidRPr="004602F8" w14:paraId="1A64CA60" w14:textId="77777777" w:rsidTr="00FE4062">
        <w:tc>
          <w:tcPr>
            <w:tcW w:w="1198" w:type="pct"/>
            <w:shd w:val="clear" w:color="auto" w:fill="auto"/>
          </w:tcPr>
          <w:p w14:paraId="12C5A2AA" w14:textId="77777777" w:rsidR="00CA3543" w:rsidRPr="004602F8" w:rsidRDefault="00CA3543" w:rsidP="00AC2F13">
            <w:pPr>
              <w:pStyle w:val="ASFKTablenorm"/>
              <w:ind w:left="57" w:right="57"/>
            </w:pPr>
            <w:r w:rsidRPr="004602F8">
              <w:t>Основной документ</w:t>
            </w:r>
          </w:p>
        </w:tc>
        <w:tc>
          <w:tcPr>
            <w:tcW w:w="3802" w:type="pct"/>
            <w:shd w:val="clear" w:color="auto" w:fill="auto"/>
          </w:tcPr>
          <w:p w14:paraId="42FE1CE3" w14:textId="77777777" w:rsidR="00CA3543" w:rsidRPr="004602F8" w:rsidRDefault="00CA3543" w:rsidP="00AC2F13">
            <w:pPr>
              <w:pStyle w:val="ASFKTablenorm"/>
              <w:ind w:left="57" w:right="57"/>
            </w:pPr>
            <w:r w:rsidRPr="004602F8">
              <w:t>Признак основного документа.</w:t>
            </w:r>
          </w:p>
          <w:p w14:paraId="29A71518" w14:textId="77777777" w:rsidR="00CA3543" w:rsidRPr="004602F8" w:rsidRDefault="00CA3543" w:rsidP="00AC2F13">
            <w:pPr>
              <w:pStyle w:val="ASFKTablenorm"/>
              <w:ind w:left="57" w:right="57"/>
            </w:pPr>
            <w:r w:rsidRPr="004602F8">
              <w:t xml:space="preserve">Автозаполнение. По умолчанию значение – </w:t>
            </w:r>
            <w:r w:rsidR="00BC7FFB" w:rsidRPr="004602F8">
              <w:t>«</w:t>
            </w:r>
            <w:r w:rsidRPr="004602F8">
              <w:t>Y</w:t>
            </w:r>
            <w:r w:rsidR="00BC7FFB" w:rsidRPr="004602F8">
              <w:t>»</w:t>
            </w:r>
            <w:r w:rsidRPr="004602F8">
              <w:t xml:space="preserve">. </w:t>
            </w:r>
          </w:p>
          <w:p w14:paraId="09E11163"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tc>
      </w:tr>
      <w:tr w:rsidR="00CA3543" w:rsidRPr="004602F8" w14:paraId="33B4801B" w14:textId="77777777" w:rsidTr="00FE4062">
        <w:tc>
          <w:tcPr>
            <w:tcW w:w="1198" w:type="pct"/>
            <w:shd w:val="clear" w:color="auto" w:fill="auto"/>
          </w:tcPr>
          <w:p w14:paraId="27B47C53" w14:textId="77777777" w:rsidR="00CA3543" w:rsidRPr="004602F8" w:rsidRDefault="00CA3543" w:rsidP="00AC2F13">
            <w:pPr>
              <w:pStyle w:val="ASFKTablenorm"/>
              <w:ind w:left="57" w:right="57"/>
            </w:pPr>
            <w:r w:rsidRPr="004602F8">
              <w:t>Тип курса</w:t>
            </w:r>
          </w:p>
        </w:tc>
        <w:tc>
          <w:tcPr>
            <w:tcW w:w="3802" w:type="pct"/>
            <w:shd w:val="clear" w:color="auto" w:fill="auto"/>
          </w:tcPr>
          <w:p w14:paraId="52123F83" w14:textId="77777777" w:rsidR="00CA3543" w:rsidRPr="004602F8" w:rsidRDefault="00944B03" w:rsidP="00AC2F13">
            <w:pPr>
              <w:pStyle w:val="ASFKTablenorm"/>
              <w:ind w:left="57" w:right="57"/>
            </w:pPr>
            <w:r w:rsidRPr="004602F8">
              <w:t xml:space="preserve">Поле недоступно </w:t>
            </w:r>
            <w:r w:rsidR="00CA3543" w:rsidRPr="004602F8">
              <w:t xml:space="preserve">для редактирования. </w:t>
            </w:r>
          </w:p>
          <w:p w14:paraId="211B69BF" w14:textId="77777777" w:rsidR="00CA3543" w:rsidRPr="004602F8" w:rsidRDefault="00CA3543" w:rsidP="00AC2F13">
            <w:pPr>
              <w:pStyle w:val="ASFKTablenorm"/>
              <w:ind w:left="57" w:right="57"/>
            </w:pPr>
            <w:r w:rsidRPr="004602F8">
              <w:t xml:space="preserve">Автозаполнение. Заполняется значением поля </w:t>
            </w:r>
            <w:r w:rsidR="00BC7FFB" w:rsidRPr="004602F8">
              <w:t>«</w:t>
            </w:r>
            <w:r w:rsidRPr="004602F8">
              <w:t>Тип курса</w:t>
            </w:r>
            <w:r w:rsidR="00BC7FFB" w:rsidRPr="004602F8">
              <w:t>»</w:t>
            </w:r>
            <w:r w:rsidRPr="004602F8">
              <w:t xml:space="preserve"> выписки.</w:t>
            </w:r>
          </w:p>
        </w:tc>
      </w:tr>
      <w:tr w:rsidR="00CA3543" w:rsidRPr="004602F8" w14:paraId="6E209FB6" w14:textId="77777777" w:rsidTr="00FE4062">
        <w:tc>
          <w:tcPr>
            <w:tcW w:w="1198" w:type="pct"/>
            <w:shd w:val="clear" w:color="auto" w:fill="auto"/>
          </w:tcPr>
          <w:p w14:paraId="2EA35CBC" w14:textId="77777777" w:rsidR="00CA3543" w:rsidRPr="004602F8" w:rsidRDefault="00CA3543" w:rsidP="00AC2F13">
            <w:pPr>
              <w:pStyle w:val="ASFKTablenorm"/>
              <w:ind w:left="57" w:right="57"/>
            </w:pPr>
            <w:r w:rsidRPr="004602F8">
              <w:t>Курс</w:t>
            </w:r>
          </w:p>
        </w:tc>
        <w:tc>
          <w:tcPr>
            <w:tcW w:w="3802" w:type="pct"/>
            <w:shd w:val="clear" w:color="auto" w:fill="auto"/>
          </w:tcPr>
          <w:p w14:paraId="4C29525E" w14:textId="77777777" w:rsidR="00CA3543" w:rsidRPr="004602F8" w:rsidRDefault="00CA3543" w:rsidP="00AC2F13">
            <w:pPr>
              <w:pStyle w:val="ASFKTablenorm"/>
              <w:ind w:left="57" w:right="57"/>
            </w:pPr>
            <w:r w:rsidRPr="004602F8">
              <w:t>Поле закрыто для редактирования.</w:t>
            </w:r>
          </w:p>
          <w:p w14:paraId="6849B138" w14:textId="77777777" w:rsidR="00CA3543" w:rsidRPr="004602F8" w:rsidRDefault="00CA3543" w:rsidP="00AC2F13">
            <w:pPr>
              <w:pStyle w:val="ASFKTablenorm"/>
              <w:ind w:left="57" w:right="57"/>
            </w:pPr>
            <w:r w:rsidRPr="004602F8">
              <w:t xml:space="preserve">Автозаполнение. Заполняется значением поля </w:t>
            </w:r>
            <w:r w:rsidR="00BC7FFB" w:rsidRPr="004602F8">
              <w:t>«</w:t>
            </w:r>
            <w:r w:rsidRPr="004602F8">
              <w:t>Курс</w:t>
            </w:r>
            <w:r w:rsidR="00BC7FFB" w:rsidRPr="004602F8">
              <w:t>»</w:t>
            </w:r>
            <w:r w:rsidRPr="004602F8">
              <w:t xml:space="preserve"> выписки.</w:t>
            </w:r>
          </w:p>
        </w:tc>
      </w:tr>
      <w:tr w:rsidR="00CA3543" w:rsidRPr="004602F8" w14:paraId="1E6F3C0C" w14:textId="77777777" w:rsidTr="00FE4062">
        <w:tc>
          <w:tcPr>
            <w:tcW w:w="1198" w:type="pct"/>
            <w:shd w:val="clear" w:color="auto" w:fill="auto"/>
          </w:tcPr>
          <w:p w14:paraId="749BF84F" w14:textId="77777777" w:rsidR="00CA3543" w:rsidRPr="004602F8" w:rsidRDefault="00CA3543" w:rsidP="00AC2F13">
            <w:pPr>
              <w:pStyle w:val="ASFKTablenorm"/>
              <w:ind w:left="57" w:right="57"/>
            </w:pPr>
            <w:r w:rsidRPr="004602F8">
              <w:t>Дата пересчета</w:t>
            </w:r>
          </w:p>
        </w:tc>
        <w:tc>
          <w:tcPr>
            <w:tcW w:w="3802" w:type="pct"/>
            <w:shd w:val="clear" w:color="auto" w:fill="auto"/>
          </w:tcPr>
          <w:p w14:paraId="1E91DDD2" w14:textId="77777777" w:rsidR="00CA3543" w:rsidRPr="004602F8" w:rsidRDefault="00CA3543" w:rsidP="00AC2F13">
            <w:pPr>
              <w:pStyle w:val="ASFKTablenorm"/>
              <w:ind w:left="57" w:right="57"/>
            </w:pPr>
            <w:r w:rsidRPr="004602F8">
              <w:t>Поле закрыто для редактирования.</w:t>
            </w:r>
          </w:p>
          <w:p w14:paraId="5CF78326" w14:textId="77777777" w:rsidR="00CA3543" w:rsidRPr="004602F8" w:rsidRDefault="00CA3543" w:rsidP="00AC2F13">
            <w:pPr>
              <w:pStyle w:val="ASFKTablenorm"/>
              <w:ind w:left="57" w:right="57"/>
            </w:pPr>
            <w:r w:rsidRPr="004602F8">
              <w:t xml:space="preserve">Автозаполнение. Заполняется значением поля </w:t>
            </w:r>
            <w:r w:rsidR="00BC7FFB" w:rsidRPr="004602F8">
              <w:t>«</w:t>
            </w:r>
            <w:r w:rsidRPr="004602F8">
              <w:t>Дата пересчета</w:t>
            </w:r>
            <w:r w:rsidR="00BC7FFB" w:rsidRPr="004602F8">
              <w:t>»</w:t>
            </w:r>
            <w:r w:rsidRPr="004602F8">
              <w:t xml:space="preserve"> выписки.</w:t>
            </w:r>
          </w:p>
        </w:tc>
      </w:tr>
    </w:tbl>
    <w:p w14:paraId="2C5F59C6" w14:textId="77777777" w:rsidR="00CA3543" w:rsidRPr="004602F8" w:rsidRDefault="00CA3543" w:rsidP="00CA3543">
      <w:pPr>
        <w:pStyle w:val="51"/>
      </w:pPr>
      <w:bookmarkStart w:id="2798" w:name="_Toc225934638"/>
      <w:bookmarkStart w:id="2799" w:name="_Toc221011527"/>
      <w:bookmarkStart w:id="2800" w:name="_Toc221012228"/>
      <w:r w:rsidRPr="004602F8">
        <w:lastRenderedPageBreak/>
        <w:t>Создание ЭПД</w:t>
      </w:r>
    </w:p>
    <w:p w14:paraId="6103CA5C" w14:textId="35CD98E9" w:rsidR="00CA3543" w:rsidRPr="004602F8" w:rsidRDefault="00CA3543" w:rsidP="00CA3543">
      <w:pPr>
        <w:pStyle w:val="ASFKNormal"/>
      </w:pPr>
      <w:r w:rsidRPr="004602F8">
        <w:t xml:space="preserve">Для создания ЭПД следует установить курсор на соответствующую этому платежу строку банковской выписки, в которой заполнены поля </w:t>
      </w:r>
      <w:r w:rsidR="00BC7FFB" w:rsidRPr="004602F8">
        <w:t>«</w:t>
      </w:r>
      <w:r w:rsidRPr="004602F8">
        <w:t>Номер строки</w:t>
      </w:r>
      <w:r w:rsidR="00BC7FFB" w:rsidRPr="004602F8">
        <w:t>»</w:t>
      </w:r>
      <w:r w:rsidRPr="004602F8">
        <w:t xml:space="preserve">, </w:t>
      </w:r>
      <w:r w:rsidR="00BC7FFB" w:rsidRPr="004602F8">
        <w:t>«</w:t>
      </w:r>
      <w:r w:rsidRPr="004602F8">
        <w:t>Дт/Кр</w:t>
      </w:r>
      <w:r w:rsidR="00BC7FFB" w:rsidRPr="004602F8">
        <w:t>»</w:t>
      </w:r>
      <w:r w:rsidRPr="004602F8">
        <w:t xml:space="preserve">, </w:t>
      </w:r>
      <w:r w:rsidR="00BC7FFB" w:rsidRPr="004602F8">
        <w:t>«</w:t>
      </w:r>
      <w:r w:rsidRPr="004602F8">
        <w:t>Номер ПД</w:t>
      </w:r>
      <w:r w:rsidR="00BC7FFB" w:rsidRPr="004602F8">
        <w:t>»</w:t>
      </w:r>
      <w:r w:rsidRPr="004602F8">
        <w:t xml:space="preserve">, </w:t>
      </w:r>
      <w:r w:rsidR="00BC7FFB" w:rsidRPr="004602F8">
        <w:t>«</w:t>
      </w:r>
      <w:r w:rsidRPr="004602F8">
        <w:t>Счет отправителя</w:t>
      </w:r>
      <w:r w:rsidR="00BC7FFB" w:rsidRPr="004602F8">
        <w:t>»</w:t>
      </w:r>
      <w:r w:rsidRPr="004602F8">
        <w:t xml:space="preserve">, </w:t>
      </w:r>
      <w:r w:rsidR="00BC7FFB" w:rsidRPr="004602F8">
        <w:t>«</w:t>
      </w:r>
      <w:r w:rsidRPr="004602F8">
        <w:t>Счет получателя</w:t>
      </w:r>
      <w:r w:rsidR="00BC7FFB" w:rsidRPr="004602F8">
        <w:t>»</w:t>
      </w:r>
      <w:r w:rsidRPr="004602F8">
        <w:t xml:space="preserve">, </w:t>
      </w:r>
      <w:r w:rsidR="00BC7FFB" w:rsidRPr="004602F8">
        <w:t>«</w:t>
      </w:r>
      <w:r w:rsidRPr="004602F8">
        <w:t>Вид операции</w:t>
      </w:r>
      <w:r w:rsidR="00BC7FFB" w:rsidRPr="004602F8">
        <w:t>»</w:t>
      </w:r>
      <w:r w:rsidRPr="004602F8">
        <w:t xml:space="preserve">, </w:t>
      </w:r>
      <w:r w:rsidR="00BC7FFB" w:rsidRPr="004602F8">
        <w:t>«</w:t>
      </w:r>
      <w:r w:rsidRPr="004602F8">
        <w:t>БИК банка</w:t>
      </w:r>
      <w:r w:rsidR="00BC7FFB" w:rsidRPr="004602F8">
        <w:t>»</w:t>
      </w:r>
      <w:r w:rsidRPr="004602F8">
        <w:t xml:space="preserve">, </w:t>
      </w:r>
      <w:r w:rsidR="00BC7FFB" w:rsidRPr="004602F8">
        <w:t>«</w:t>
      </w:r>
      <w:r w:rsidRPr="004602F8">
        <w:t>Сумма</w:t>
      </w:r>
      <w:r w:rsidR="00BC7FFB" w:rsidRPr="004602F8">
        <w:t>»</w:t>
      </w:r>
      <w:r w:rsidRPr="004602F8">
        <w:t xml:space="preserve">, </w:t>
      </w:r>
      <w:r w:rsidR="00BC7FFB" w:rsidRPr="004602F8">
        <w:t>«</w:t>
      </w:r>
      <w:r w:rsidRPr="004602F8">
        <w:t>Дата составления исходного ЭПД</w:t>
      </w:r>
      <w:r w:rsidR="00BC7FFB" w:rsidRPr="004602F8">
        <w:t>»</w:t>
      </w:r>
      <w:r w:rsidRPr="004602F8">
        <w:t xml:space="preserve">, при этом значение в поле </w:t>
      </w:r>
      <w:r w:rsidR="00BC7FFB" w:rsidRPr="004602F8">
        <w:t>«</w:t>
      </w:r>
      <w:r w:rsidRPr="004602F8">
        <w:t>Дт/Кр</w:t>
      </w:r>
      <w:r w:rsidR="00BC7FFB" w:rsidRPr="004602F8">
        <w:t>»</w:t>
      </w:r>
      <w:r w:rsidRPr="004602F8">
        <w:t xml:space="preserve"> равно </w:t>
      </w:r>
      <w:r w:rsidR="00BC7FFB" w:rsidRPr="004602F8">
        <w:t>«</w:t>
      </w:r>
      <w:r w:rsidRPr="004602F8">
        <w:t>Кр</w:t>
      </w:r>
      <w:r w:rsidR="00BC7FFB" w:rsidRPr="004602F8">
        <w:t>»</w:t>
      </w:r>
      <w:r w:rsidRPr="004602F8">
        <w:t xml:space="preserve">. Затем перейти к группе полей </w:t>
      </w:r>
      <w:r w:rsidR="00BC7FFB" w:rsidRPr="004602F8">
        <w:t>«</w:t>
      </w:r>
      <w:r w:rsidRPr="004602F8">
        <w:t>Реквизиты платежного документа</w:t>
      </w:r>
      <w:r w:rsidR="00BC7FFB" w:rsidRPr="004602F8">
        <w:t>»</w:t>
      </w:r>
      <w:r w:rsidRPr="004602F8">
        <w:t xml:space="preserve"> (рис.</w:t>
      </w:r>
      <w:r w:rsidR="007374B9" w:rsidRPr="004602F8">
        <w:t> </w:t>
      </w:r>
      <w:r w:rsidR="00290092" w:rsidRPr="004602F8">
        <w:fldChar w:fldCharType="begin"/>
      </w:r>
      <w:r w:rsidR="00290092" w:rsidRPr="004602F8">
        <w:instrText xml:space="preserve"> REF _Ref346366177 \h </w:instrText>
      </w:r>
      <w:r w:rsidR="004602F8">
        <w:instrText xml:space="preserve"> \* MERGEFORMAT </w:instrText>
      </w:r>
      <w:r w:rsidR="00290092" w:rsidRPr="004602F8">
        <w:fldChar w:fldCharType="separate"/>
      </w:r>
      <w:r w:rsidR="0086114E">
        <w:rPr>
          <w:noProof/>
        </w:rPr>
        <w:t>471</w:t>
      </w:r>
      <w:r w:rsidR="00290092" w:rsidRPr="004602F8">
        <w:fldChar w:fldCharType="end"/>
      </w:r>
      <w:r w:rsidRPr="004602F8">
        <w:t xml:space="preserve">). При этом часть реквизитов ЭПД автоматически заполняется данными выбранной строки выписки. Остальную часть реквизитов следует довести по первичному платежному документу. Для сохранения введенного ЭПД следует нажать на кнопку </w:t>
      </w:r>
      <w:r w:rsidR="00BC7FFB" w:rsidRPr="004602F8">
        <w:t>«</w:t>
      </w:r>
      <w:r w:rsidRPr="004602F8">
        <w:t>Создать платежный документ</w:t>
      </w:r>
      <w:r w:rsidR="00BC7FFB" w:rsidRPr="004602F8">
        <w:t>»</w:t>
      </w:r>
      <w:r w:rsidRPr="004602F8">
        <w:t>.</w:t>
      </w:r>
    </w:p>
    <w:p w14:paraId="6977058F" w14:textId="65EE2E69" w:rsidR="00CA3543" w:rsidRPr="004602F8" w:rsidRDefault="004C00E2" w:rsidP="00CA3543">
      <w:pPr>
        <w:pStyle w:val="ASFKFigure"/>
      </w:pPr>
      <w:r w:rsidRPr="004602F8">
        <w:rPr>
          <w:noProof/>
        </w:rPr>
        <w:drawing>
          <wp:inline distT="0" distB="0" distL="0" distR="0" wp14:anchorId="431E61AE" wp14:editId="1759AA7D">
            <wp:extent cx="6124575" cy="3019425"/>
            <wp:effectExtent l="0" t="0" r="9525" b="9525"/>
            <wp:docPr id="597" name="Рисунок 5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0"/>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14:paraId="161D2C7F" w14:textId="62D87759" w:rsidR="00CA3543" w:rsidRPr="004602F8" w:rsidRDefault="00346628" w:rsidP="0029009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01" w:name="_Ref346366177"/>
      <w:bookmarkStart w:id="2802" w:name="_Toc126767759"/>
      <w:r w:rsidR="0086114E">
        <w:rPr>
          <w:noProof/>
        </w:rPr>
        <w:t>471</w:t>
      </w:r>
      <w:bookmarkEnd w:id="2801"/>
      <w:r w:rsidRPr="004602F8">
        <w:rPr>
          <w:noProof/>
        </w:rPr>
        <w:fldChar w:fldCharType="end"/>
      </w:r>
      <w:r w:rsidR="00CA3543" w:rsidRPr="004602F8">
        <w:t xml:space="preserve">. ЭФ документа </w:t>
      </w:r>
      <w:r w:rsidR="00BC7FFB" w:rsidRPr="004602F8">
        <w:t>«</w:t>
      </w:r>
      <w:r w:rsidR="00CA3543" w:rsidRPr="004602F8">
        <w:t>Банковская выписка</w:t>
      </w:r>
      <w:r w:rsidR="00452A96" w:rsidRPr="004602F8">
        <w:t>», групп</w:t>
      </w:r>
      <w:r w:rsidR="007374B9" w:rsidRPr="004602F8">
        <w:t>ы</w:t>
      </w:r>
      <w:r w:rsidR="00452A96" w:rsidRPr="004602F8">
        <w:t xml:space="preserve"> полей «</w:t>
      </w:r>
      <w:r w:rsidR="00CA3543" w:rsidRPr="004602F8">
        <w:t>Реквизиты платежного документа</w:t>
      </w:r>
      <w:r w:rsidR="00BC7FFB" w:rsidRPr="004602F8">
        <w:t>»</w:t>
      </w:r>
      <w:bookmarkEnd w:id="2802"/>
    </w:p>
    <w:p w14:paraId="7840CD0A" w14:textId="68CDCCA8" w:rsidR="00CA3543" w:rsidRPr="004602F8" w:rsidRDefault="00CA3543" w:rsidP="00CA3543">
      <w:pPr>
        <w:pStyle w:val="ASFKNormal"/>
      </w:pPr>
      <w:r w:rsidRPr="004602F8">
        <w:t xml:space="preserve">Перечень полей </w:t>
      </w:r>
      <w:r w:rsidR="007374B9" w:rsidRPr="004602F8">
        <w:t>документа «Банковская выписка», группы полей «Реквизиты платежного документа»</w:t>
      </w:r>
      <w:r w:rsidRPr="004602F8">
        <w:t xml:space="preserve"> </w:t>
      </w:r>
      <w:r w:rsidR="007374B9" w:rsidRPr="004602F8">
        <w:t>приведен в таблице </w:t>
      </w:r>
      <w:r w:rsidRPr="004602F8">
        <w:fldChar w:fldCharType="begin"/>
      </w:r>
      <w:r w:rsidRPr="004602F8">
        <w:instrText xml:space="preserve"> REF _Ref346370902 \h  \* MERGEFORMAT </w:instrText>
      </w:r>
      <w:r w:rsidRPr="004602F8">
        <w:fldChar w:fldCharType="separate"/>
      </w:r>
      <w:r w:rsidR="0086114E">
        <w:t>291</w:t>
      </w:r>
      <w:r w:rsidRPr="004602F8">
        <w:fldChar w:fldCharType="end"/>
      </w:r>
      <w:r w:rsidRPr="004602F8">
        <w:t>.</w:t>
      </w:r>
    </w:p>
    <w:bookmarkStart w:id="2803" w:name="_Ref346368547"/>
    <w:p w14:paraId="6906EEB8" w14:textId="50996541" w:rsidR="00CA3543" w:rsidRPr="004602F8" w:rsidRDefault="00CA3543" w:rsidP="00290092">
      <w:pPr>
        <w:pStyle w:val="ASFKNameTable"/>
      </w:pPr>
      <w:r w:rsidRPr="004602F8">
        <w:fldChar w:fldCharType="begin"/>
      </w:r>
      <w:r w:rsidRPr="004602F8">
        <w:instrText xml:space="preserve"> SEQ Таблица \* ARABIC </w:instrText>
      </w:r>
      <w:r w:rsidRPr="004602F8">
        <w:fldChar w:fldCharType="separate"/>
      </w:r>
      <w:bookmarkStart w:id="2804" w:name="_Ref346370902"/>
      <w:bookmarkStart w:id="2805" w:name="_Toc126767183"/>
      <w:r w:rsidR="0086114E">
        <w:rPr>
          <w:noProof/>
        </w:rPr>
        <w:t>291</w:t>
      </w:r>
      <w:bookmarkEnd w:id="2804"/>
      <w:r w:rsidRPr="004602F8">
        <w:fldChar w:fldCharType="end"/>
      </w:r>
      <w:r w:rsidRPr="004602F8">
        <w:t xml:space="preserve">. </w:t>
      </w:r>
      <w:r w:rsidR="007374B9" w:rsidRPr="004602F8">
        <w:t>Описание полей документа «Банковская выписка», группы полей «Реквизиты платежного документа</w:t>
      </w:r>
      <w:r w:rsidR="00BC7FFB" w:rsidRPr="004602F8">
        <w:t>»</w:t>
      </w:r>
      <w:bookmarkEnd w:id="2803"/>
      <w:bookmarkEnd w:id="280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84"/>
        <w:gridCol w:w="7144"/>
      </w:tblGrid>
      <w:tr w:rsidR="00CA3543" w:rsidRPr="004602F8" w14:paraId="38DAFC68" w14:textId="77777777" w:rsidTr="00FE4062">
        <w:trPr>
          <w:tblHeader/>
        </w:trPr>
        <w:tc>
          <w:tcPr>
            <w:tcW w:w="12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A00ECDF" w14:textId="77777777" w:rsidR="00CA3543" w:rsidRPr="004602F8" w:rsidRDefault="00CA3543" w:rsidP="00CA3543">
            <w:pPr>
              <w:pStyle w:val="ASFKTableHead"/>
            </w:pPr>
            <w:r w:rsidRPr="004602F8">
              <w:t>Наименование поля</w:t>
            </w:r>
          </w:p>
        </w:tc>
        <w:tc>
          <w:tcPr>
            <w:tcW w:w="37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8C13A9" w14:textId="77777777" w:rsidR="00CA3543" w:rsidRPr="004602F8" w:rsidRDefault="00CA3543" w:rsidP="00CA3543">
            <w:pPr>
              <w:pStyle w:val="ASFKTableHead"/>
            </w:pPr>
            <w:r w:rsidRPr="004602F8">
              <w:t>Описание поля</w:t>
            </w:r>
          </w:p>
        </w:tc>
      </w:tr>
      <w:tr w:rsidR="00CA3543" w:rsidRPr="004602F8" w14:paraId="3A087058" w14:textId="77777777" w:rsidTr="00FE4062">
        <w:tc>
          <w:tcPr>
            <w:tcW w:w="1290" w:type="pct"/>
            <w:shd w:val="clear" w:color="auto" w:fill="auto"/>
          </w:tcPr>
          <w:p w14:paraId="4411FC98" w14:textId="77777777" w:rsidR="00CA3543" w:rsidRPr="004602F8" w:rsidRDefault="00CA3543" w:rsidP="00AC2F13">
            <w:pPr>
              <w:pStyle w:val="ASFKTablenorm"/>
              <w:ind w:left="57" w:right="57"/>
            </w:pPr>
            <w:r w:rsidRPr="004602F8">
              <w:t>Назначение платежа</w:t>
            </w:r>
          </w:p>
        </w:tc>
        <w:tc>
          <w:tcPr>
            <w:tcW w:w="3710" w:type="pct"/>
            <w:shd w:val="clear" w:color="auto" w:fill="auto"/>
          </w:tcPr>
          <w:p w14:paraId="011432C2" w14:textId="77777777" w:rsidR="00CA3543" w:rsidRPr="004602F8" w:rsidRDefault="00CA3543" w:rsidP="00AC2F13">
            <w:pPr>
              <w:pStyle w:val="ASFKTablenorm"/>
              <w:ind w:left="57" w:right="57"/>
            </w:pPr>
            <w:r w:rsidRPr="004602F8">
              <w:t>Назначение платежа.</w:t>
            </w:r>
          </w:p>
          <w:p w14:paraId="7EEBE04A" w14:textId="77777777" w:rsidR="00CA3543" w:rsidRPr="004602F8" w:rsidRDefault="00CA3543" w:rsidP="00AC2F13">
            <w:pPr>
              <w:pStyle w:val="ASFKTablenorm"/>
              <w:ind w:left="57" w:right="57"/>
            </w:pPr>
            <w:r w:rsidRPr="004602F8">
              <w:t>Значение вводится вручную.</w:t>
            </w:r>
          </w:p>
        </w:tc>
      </w:tr>
      <w:tr w:rsidR="00CA3543" w:rsidRPr="004602F8" w14:paraId="1195F99F" w14:textId="77777777" w:rsidTr="00FE4062">
        <w:tc>
          <w:tcPr>
            <w:tcW w:w="1290" w:type="pct"/>
            <w:shd w:val="clear" w:color="auto" w:fill="auto"/>
          </w:tcPr>
          <w:p w14:paraId="70CAAFEA" w14:textId="77777777" w:rsidR="00CA3543" w:rsidRPr="004602F8" w:rsidRDefault="00CA3543" w:rsidP="00AC2F13">
            <w:pPr>
              <w:pStyle w:val="ASFKTablenorm"/>
              <w:ind w:left="57" w:right="57"/>
            </w:pPr>
            <w:r w:rsidRPr="004602F8">
              <w:t>Поступило в банк плат.</w:t>
            </w:r>
          </w:p>
        </w:tc>
        <w:tc>
          <w:tcPr>
            <w:tcW w:w="3710" w:type="pct"/>
            <w:shd w:val="clear" w:color="auto" w:fill="auto"/>
          </w:tcPr>
          <w:p w14:paraId="2ACB9CF2" w14:textId="77777777" w:rsidR="00CA3543" w:rsidRPr="004602F8" w:rsidRDefault="00CA3543" w:rsidP="00AC2F13">
            <w:pPr>
              <w:pStyle w:val="ASFKTablenorm"/>
              <w:ind w:left="57" w:right="57"/>
            </w:pPr>
            <w:r w:rsidRPr="004602F8">
              <w:t xml:space="preserve">Дата поступления ЭПД в банк плательщика. </w:t>
            </w:r>
          </w:p>
          <w:p w14:paraId="6050A9FB" w14:textId="77777777" w:rsidR="00CA3543" w:rsidRPr="004602F8" w:rsidRDefault="00CA3543" w:rsidP="00AC2F13">
            <w:pPr>
              <w:pStyle w:val="ASFKTablenorm"/>
              <w:ind w:left="57" w:right="57"/>
            </w:pPr>
            <w:r w:rsidRPr="004602F8">
              <w:t>Заполняется вручную или выбором из системного календаря.</w:t>
            </w:r>
          </w:p>
        </w:tc>
      </w:tr>
      <w:tr w:rsidR="00CA3543" w:rsidRPr="004602F8" w14:paraId="151FA85A" w14:textId="77777777" w:rsidTr="00FE4062">
        <w:tc>
          <w:tcPr>
            <w:tcW w:w="1290" w:type="pct"/>
            <w:shd w:val="clear" w:color="auto" w:fill="auto"/>
          </w:tcPr>
          <w:p w14:paraId="419610C5" w14:textId="77777777" w:rsidR="00CA3543" w:rsidRPr="004602F8" w:rsidRDefault="00CA3543" w:rsidP="00AC2F13">
            <w:pPr>
              <w:pStyle w:val="ASFKTablenorm"/>
              <w:ind w:left="57" w:right="57"/>
            </w:pPr>
            <w:r w:rsidRPr="004602F8">
              <w:t>Списано со счета плат.</w:t>
            </w:r>
          </w:p>
        </w:tc>
        <w:tc>
          <w:tcPr>
            <w:tcW w:w="3710" w:type="pct"/>
            <w:shd w:val="clear" w:color="auto" w:fill="auto"/>
          </w:tcPr>
          <w:p w14:paraId="350E1E66" w14:textId="77777777" w:rsidR="00CA3543" w:rsidRPr="004602F8" w:rsidRDefault="00CA3543" w:rsidP="00AC2F13">
            <w:pPr>
              <w:pStyle w:val="ASFKTablenorm"/>
              <w:ind w:left="57" w:right="57"/>
            </w:pPr>
            <w:r w:rsidRPr="004602F8">
              <w:t xml:space="preserve">Дата списания денежных средств со счета плательщика. </w:t>
            </w:r>
          </w:p>
          <w:p w14:paraId="79B0F7CF" w14:textId="77777777" w:rsidR="00CA3543" w:rsidRPr="004602F8" w:rsidRDefault="00CA3543" w:rsidP="00AC2F13">
            <w:pPr>
              <w:pStyle w:val="ASFKTablenorm"/>
              <w:ind w:left="57" w:right="57"/>
            </w:pPr>
            <w:r w:rsidRPr="004602F8">
              <w:t>Заполняется вручную или выбором из системного календаря.</w:t>
            </w:r>
          </w:p>
        </w:tc>
      </w:tr>
      <w:tr w:rsidR="00CA3543" w:rsidRPr="004602F8" w14:paraId="44FA267D" w14:textId="77777777" w:rsidTr="00FE4062">
        <w:tc>
          <w:tcPr>
            <w:tcW w:w="1290" w:type="pct"/>
            <w:shd w:val="clear" w:color="auto" w:fill="auto"/>
          </w:tcPr>
          <w:p w14:paraId="7A8A4AC0" w14:textId="77777777" w:rsidR="00CA3543" w:rsidRPr="004602F8" w:rsidRDefault="00CA3543" w:rsidP="00AC2F13">
            <w:pPr>
              <w:pStyle w:val="ASFKTablenorm"/>
              <w:ind w:left="57" w:right="57"/>
            </w:pPr>
            <w:r w:rsidRPr="004602F8">
              <w:t>Вид плат.</w:t>
            </w:r>
          </w:p>
        </w:tc>
        <w:tc>
          <w:tcPr>
            <w:tcW w:w="3710" w:type="pct"/>
            <w:shd w:val="clear" w:color="auto" w:fill="auto"/>
          </w:tcPr>
          <w:p w14:paraId="2662A196" w14:textId="77777777" w:rsidR="00CA3543" w:rsidRPr="004602F8" w:rsidRDefault="00CA3543" w:rsidP="00AC2F13">
            <w:pPr>
              <w:pStyle w:val="ASFKTablenorm"/>
              <w:ind w:left="57" w:right="57"/>
            </w:pPr>
            <w:r w:rsidRPr="004602F8">
              <w:t xml:space="preserve">Вид платежа. </w:t>
            </w:r>
          </w:p>
          <w:p w14:paraId="30DDB875" w14:textId="77777777" w:rsidR="00CA3543" w:rsidRPr="004602F8" w:rsidRDefault="00CA3543" w:rsidP="00AC2F13">
            <w:pPr>
              <w:pStyle w:val="ASFKTablenorm"/>
              <w:ind w:left="57" w:right="57"/>
            </w:pPr>
            <w:r w:rsidRPr="004602F8">
              <w:t xml:space="preserve">Возможные значения: не заполнено, </w:t>
            </w:r>
            <w:r w:rsidR="00BC7FFB" w:rsidRPr="004602F8">
              <w:t>«</w:t>
            </w:r>
            <w:r w:rsidRPr="004602F8">
              <w:t>почтой</w:t>
            </w:r>
            <w:r w:rsidR="00BC7FFB" w:rsidRPr="004602F8">
              <w:t>»</w:t>
            </w:r>
            <w:r w:rsidRPr="004602F8">
              <w:t xml:space="preserve">, </w:t>
            </w:r>
            <w:r w:rsidR="00BC7FFB" w:rsidRPr="004602F8">
              <w:t>«</w:t>
            </w:r>
            <w:r w:rsidRPr="004602F8">
              <w:t>телеграфом</w:t>
            </w:r>
            <w:r w:rsidR="00BC7FFB" w:rsidRPr="004602F8">
              <w:t>»</w:t>
            </w:r>
            <w:r w:rsidRPr="004602F8">
              <w:t xml:space="preserve">, </w:t>
            </w:r>
            <w:r w:rsidR="00BC7FFB" w:rsidRPr="004602F8">
              <w:t>«</w:t>
            </w:r>
            <w:r w:rsidRPr="004602F8">
              <w:t>электронно</w:t>
            </w:r>
            <w:r w:rsidR="00BC7FFB" w:rsidRPr="004602F8">
              <w:t>»</w:t>
            </w:r>
            <w:r w:rsidRPr="004602F8">
              <w:t xml:space="preserve">, </w:t>
            </w:r>
            <w:r w:rsidR="00BC7FFB" w:rsidRPr="004602F8">
              <w:t>«</w:t>
            </w:r>
            <w:r w:rsidRPr="004602F8">
              <w:t>срочно</w:t>
            </w:r>
            <w:r w:rsidR="00BC7FFB" w:rsidRPr="004602F8">
              <w:t>»</w:t>
            </w:r>
            <w:r w:rsidRPr="004602F8">
              <w:t xml:space="preserve">, </w:t>
            </w:r>
            <w:r w:rsidR="00BC7FFB" w:rsidRPr="004602F8">
              <w:t>«</w:t>
            </w:r>
            <w:r w:rsidRPr="004602F8">
              <w:t>экстренно</w:t>
            </w:r>
            <w:r w:rsidR="00BC7FFB" w:rsidRPr="004602F8">
              <w:t>»</w:t>
            </w:r>
            <w:r w:rsidRPr="004602F8">
              <w:t>.</w:t>
            </w:r>
          </w:p>
        </w:tc>
      </w:tr>
      <w:tr w:rsidR="00CA3543" w:rsidRPr="004602F8" w14:paraId="09D1566C" w14:textId="77777777" w:rsidTr="00FE4062">
        <w:tc>
          <w:tcPr>
            <w:tcW w:w="1290" w:type="pct"/>
            <w:shd w:val="clear" w:color="auto" w:fill="auto"/>
          </w:tcPr>
          <w:p w14:paraId="4BA355E9" w14:textId="77777777" w:rsidR="00CA3543" w:rsidRPr="004602F8" w:rsidRDefault="00CA3543" w:rsidP="00AC2F13">
            <w:pPr>
              <w:pStyle w:val="ASFKTablenorm"/>
              <w:ind w:left="57" w:right="57"/>
            </w:pPr>
            <w:r w:rsidRPr="004602F8">
              <w:t>Очередность</w:t>
            </w:r>
          </w:p>
        </w:tc>
        <w:tc>
          <w:tcPr>
            <w:tcW w:w="3710" w:type="pct"/>
            <w:shd w:val="clear" w:color="auto" w:fill="auto"/>
          </w:tcPr>
          <w:p w14:paraId="5423B6F1" w14:textId="77777777" w:rsidR="00CA3543" w:rsidRPr="004602F8" w:rsidRDefault="00CA3543" w:rsidP="00AC2F13">
            <w:pPr>
              <w:pStyle w:val="ASFKTablenorm"/>
              <w:ind w:left="57" w:right="57"/>
            </w:pPr>
            <w:r w:rsidRPr="004602F8">
              <w:t xml:space="preserve">Очередность платежа. </w:t>
            </w:r>
          </w:p>
          <w:p w14:paraId="792E1995" w14:textId="77777777" w:rsidR="00CA3543" w:rsidRPr="004602F8" w:rsidRDefault="00CA3543" w:rsidP="00AC2F13">
            <w:pPr>
              <w:pStyle w:val="ASFKTablenorm"/>
              <w:ind w:left="57" w:right="57"/>
            </w:pPr>
            <w:r w:rsidRPr="004602F8">
              <w:t xml:space="preserve">Возможные значения: </w:t>
            </w:r>
            <w:r w:rsidR="00BC7FFB" w:rsidRPr="004602F8">
              <w:t>«</w:t>
            </w:r>
            <w:r w:rsidRPr="004602F8">
              <w:t>1</w:t>
            </w:r>
            <w:r w:rsidR="00BC7FFB" w:rsidRPr="004602F8">
              <w:t>»</w:t>
            </w:r>
            <w:r w:rsidRPr="004602F8">
              <w:t xml:space="preserve">, </w:t>
            </w:r>
            <w:r w:rsidR="00BC7FFB" w:rsidRPr="004602F8">
              <w:t>«</w:t>
            </w:r>
            <w:r w:rsidRPr="004602F8">
              <w:t>2</w:t>
            </w:r>
            <w:r w:rsidR="00BC7FFB" w:rsidRPr="004602F8">
              <w:t>»</w:t>
            </w:r>
            <w:r w:rsidRPr="004602F8">
              <w:t xml:space="preserve">, </w:t>
            </w:r>
            <w:r w:rsidR="00BC7FFB" w:rsidRPr="004602F8">
              <w:t>«</w:t>
            </w:r>
            <w:r w:rsidRPr="004602F8">
              <w:t>3</w:t>
            </w:r>
            <w:r w:rsidR="00BC7FFB" w:rsidRPr="004602F8">
              <w:t>»</w:t>
            </w:r>
            <w:r w:rsidRPr="004602F8">
              <w:t xml:space="preserve">, </w:t>
            </w:r>
            <w:r w:rsidR="00BC7FFB" w:rsidRPr="004602F8">
              <w:t>«</w:t>
            </w:r>
            <w:r w:rsidRPr="004602F8">
              <w:t>4</w:t>
            </w:r>
            <w:r w:rsidR="00BC7FFB" w:rsidRPr="004602F8">
              <w:t>»</w:t>
            </w:r>
            <w:r w:rsidRPr="004602F8">
              <w:t xml:space="preserve">, </w:t>
            </w:r>
            <w:r w:rsidR="00BC7FFB" w:rsidRPr="004602F8">
              <w:t>«</w:t>
            </w:r>
            <w:r w:rsidRPr="004602F8">
              <w:t>5</w:t>
            </w:r>
            <w:r w:rsidR="00BC7FFB" w:rsidRPr="004602F8">
              <w:t>»</w:t>
            </w:r>
            <w:r w:rsidRPr="004602F8">
              <w:t xml:space="preserve">, </w:t>
            </w:r>
            <w:r w:rsidR="00BC7FFB" w:rsidRPr="004602F8">
              <w:t>«</w:t>
            </w:r>
            <w:r w:rsidRPr="004602F8">
              <w:t>6</w:t>
            </w:r>
            <w:r w:rsidR="00BC7FFB" w:rsidRPr="004602F8">
              <w:t>»</w:t>
            </w:r>
            <w:r w:rsidRPr="004602F8">
              <w:t>.</w:t>
            </w:r>
          </w:p>
          <w:p w14:paraId="789867C1" w14:textId="77777777" w:rsidR="00CA3543" w:rsidRPr="004602F8" w:rsidRDefault="00CA3543" w:rsidP="00AC2F13">
            <w:pPr>
              <w:pStyle w:val="ASFKTablenorm"/>
              <w:ind w:left="57" w:right="57"/>
            </w:pPr>
            <w:r w:rsidRPr="004602F8">
              <w:t xml:space="preserve">Значение по умолчанию – </w:t>
            </w:r>
            <w:r w:rsidR="00BC7FFB" w:rsidRPr="004602F8">
              <w:t>«</w:t>
            </w:r>
            <w:r w:rsidRPr="004602F8">
              <w:t>6</w:t>
            </w:r>
            <w:r w:rsidR="00BC7FFB" w:rsidRPr="004602F8">
              <w:t>»</w:t>
            </w:r>
            <w:r w:rsidRPr="004602F8">
              <w:t>.</w:t>
            </w:r>
          </w:p>
        </w:tc>
      </w:tr>
      <w:tr w:rsidR="00CA3543" w:rsidRPr="004602F8" w14:paraId="3C2CFB7C" w14:textId="77777777" w:rsidTr="00FE4062">
        <w:tc>
          <w:tcPr>
            <w:tcW w:w="1290" w:type="pct"/>
            <w:shd w:val="clear" w:color="auto" w:fill="auto"/>
          </w:tcPr>
          <w:p w14:paraId="3EED11BA" w14:textId="77777777" w:rsidR="00CA3543" w:rsidRPr="004602F8" w:rsidRDefault="00CA3543" w:rsidP="00AC2F13">
            <w:pPr>
              <w:pStyle w:val="ASFKTablenorm"/>
              <w:ind w:left="57" w:right="57"/>
            </w:pPr>
            <w:r w:rsidRPr="004602F8">
              <w:lastRenderedPageBreak/>
              <w:t>Вид докум.</w:t>
            </w:r>
          </w:p>
        </w:tc>
        <w:tc>
          <w:tcPr>
            <w:tcW w:w="3710" w:type="pct"/>
            <w:shd w:val="clear" w:color="auto" w:fill="auto"/>
          </w:tcPr>
          <w:p w14:paraId="27CDD1A8" w14:textId="77777777" w:rsidR="00CA3543" w:rsidRPr="004602F8" w:rsidRDefault="00CA3543" w:rsidP="00AC2F13">
            <w:pPr>
              <w:pStyle w:val="ASFKTablenorm"/>
              <w:ind w:left="57" w:right="57"/>
            </w:pPr>
            <w:r w:rsidRPr="004602F8">
              <w:t>Вид документа.</w:t>
            </w:r>
          </w:p>
          <w:p w14:paraId="1DF0DFA4" w14:textId="77777777" w:rsidR="00CA3543" w:rsidRPr="004602F8" w:rsidRDefault="00CA3543" w:rsidP="00AC2F13">
            <w:pPr>
              <w:pStyle w:val="ASFKTablenorm"/>
              <w:ind w:left="57" w:right="57"/>
            </w:pPr>
            <w:r w:rsidRPr="004602F8">
              <w:t xml:space="preserve">Автозаполнение: по умолчанию </w:t>
            </w:r>
            <w:r w:rsidR="00BC7FFB" w:rsidRPr="004602F8">
              <w:t>«</w:t>
            </w:r>
            <w:r w:rsidRPr="004602F8">
              <w:t>ED101</w:t>
            </w:r>
            <w:r w:rsidR="00BC7FFB" w:rsidRPr="004602F8">
              <w:t>»</w:t>
            </w:r>
            <w:r w:rsidRPr="004602F8">
              <w:t xml:space="preserve">. </w:t>
            </w:r>
          </w:p>
          <w:p w14:paraId="3CC0669A" w14:textId="77777777" w:rsidR="00CA3543" w:rsidRPr="004602F8" w:rsidRDefault="00CA3543" w:rsidP="00AC2F13">
            <w:pPr>
              <w:pStyle w:val="ASFKTablenorm"/>
              <w:ind w:left="57" w:right="57"/>
            </w:pPr>
            <w:r w:rsidRPr="004602F8">
              <w:t>Может быть изменено вручную.</w:t>
            </w:r>
          </w:p>
        </w:tc>
      </w:tr>
      <w:tr w:rsidR="00CA3543" w:rsidRPr="004602F8" w14:paraId="75785F51" w14:textId="77777777" w:rsidTr="00FE4062">
        <w:tc>
          <w:tcPr>
            <w:tcW w:w="1290" w:type="pct"/>
            <w:shd w:val="clear" w:color="auto" w:fill="auto"/>
          </w:tcPr>
          <w:p w14:paraId="24B8A036" w14:textId="77777777" w:rsidR="00CA3543" w:rsidRPr="004602F8" w:rsidRDefault="00CA3543" w:rsidP="00AC2F13">
            <w:pPr>
              <w:pStyle w:val="ASFKTablenorm"/>
              <w:ind w:left="57" w:right="57"/>
            </w:pPr>
            <w:r w:rsidRPr="004602F8">
              <w:t>Дата</w:t>
            </w:r>
          </w:p>
        </w:tc>
        <w:tc>
          <w:tcPr>
            <w:tcW w:w="3710" w:type="pct"/>
            <w:shd w:val="clear" w:color="auto" w:fill="auto"/>
          </w:tcPr>
          <w:p w14:paraId="59E6FB20" w14:textId="77777777" w:rsidR="00CA3543" w:rsidRPr="004602F8" w:rsidRDefault="00CA3543" w:rsidP="00AC2F13">
            <w:pPr>
              <w:pStyle w:val="ASFKTablenorm"/>
              <w:ind w:left="57" w:right="57"/>
            </w:pPr>
            <w:r w:rsidRPr="004602F8">
              <w:t xml:space="preserve">Дата составления ЭПД. </w:t>
            </w:r>
          </w:p>
          <w:p w14:paraId="0D3CEDB8" w14:textId="77777777" w:rsidR="00CA3543" w:rsidRPr="004602F8" w:rsidRDefault="00CA3543" w:rsidP="00AC2F13">
            <w:pPr>
              <w:pStyle w:val="ASFKTablenorm"/>
              <w:ind w:left="57" w:right="57"/>
            </w:pPr>
            <w:r w:rsidRPr="004602F8">
              <w:t xml:space="preserve">Значение даты может быть выбрано с помощью системного календаря. Заполняется автоматически значением из поля </w:t>
            </w:r>
            <w:r w:rsidR="00BC7FFB" w:rsidRPr="004602F8">
              <w:t>«</w:t>
            </w:r>
            <w:r w:rsidRPr="004602F8">
              <w:t>Дата составления исходного ЭПД</w:t>
            </w:r>
            <w:r w:rsidR="00BC7FFB" w:rsidRPr="004602F8">
              <w:t>»</w:t>
            </w:r>
            <w:r w:rsidRPr="004602F8">
              <w:t xml:space="preserve"> строки банковской выписки.</w:t>
            </w:r>
          </w:p>
        </w:tc>
      </w:tr>
      <w:tr w:rsidR="00CA3543" w:rsidRPr="004602F8" w14:paraId="26210C53" w14:textId="77777777" w:rsidTr="00FE4062">
        <w:tc>
          <w:tcPr>
            <w:tcW w:w="1290" w:type="pct"/>
            <w:shd w:val="clear" w:color="auto" w:fill="auto"/>
          </w:tcPr>
          <w:p w14:paraId="25ED9E76" w14:textId="77777777" w:rsidR="00CA3543" w:rsidRPr="004602F8" w:rsidRDefault="00CA3543" w:rsidP="00AC2F13">
            <w:pPr>
              <w:pStyle w:val="ASFKTablenorm"/>
              <w:ind w:left="57" w:right="57"/>
            </w:pPr>
            <w:r w:rsidRPr="004602F8">
              <w:t>Вид опер.</w:t>
            </w:r>
          </w:p>
        </w:tc>
        <w:tc>
          <w:tcPr>
            <w:tcW w:w="3710" w:type="pct"/>
            <w:shd w:val="clear" w:color="auto" w:fill="auto"/>
          </w:tcPr>
          <w:p w14:paraId="27E4EE69" w14:textId="77777777" w:rsidR="00CA3543" w:rsidRPr="004602F8" w:rsidRDefault="00CA3543" w:rsidP="00AC2F13">
            <w:pPr>
              <w:pStyle w:val="ASFKTablenorm"/>
              <w:ind w:left="57" w:right="57"/>
            </w:pPr>
            <w:r w:rsidRPr="004602F8">
              <w:t xml:space="preserve">Вид операции. </w:t>
            </w:r>
          </w:p>
          <w:p w14:paraId="149AE7F2" w14:textId="77777777" w:rsidR="00CA3543" w:rsidRPr="004602F8" w:rsidRDefault="00944B03" w:rsidP="00AC2F13">
            <w:pPr>
              <w:pStyle w:val="ASFKTablenorm"/>
              <w:ind w:left="57" w:right="57"/>
            </w:pPr>
            <w:r w:rsidRPr="004602F8">
              <w:t xml:space="preserve">Поле недоступно </w:t>
            </w:r>
            <w:r w:rsidR="00CA3543" w:rsidRPr="004602F8">
              <w:t>для редактирования.</w:t>
            </w:r>
          </w:p>
          <w:p w14:paraId="15C0F26D" w14:textId="77777777" w:rsidR="00CA3543" w:rsidRPr="004602F8" w:rsidRDefault="00CA3543" w:rsidP="00AC2F13">
            <w:pPr>
              <w:pStyle w:val="ASFKTablenorm"/>
              <w:ind w:left="57" w:right="57"/>
            </w:pPr>
            <w:r w:rsidRPr="004602F8">
              <w:t>Автозаполнение. Заполняется значением соответствующего поля (Вид операции) строки документа.</w:t>
            </w:r>
          </w:p>
        </w:tc>
      </w:tr>
      <w:tr w:rsidR="00CA3543" w:rsidRPr="004602F8" w14:paraId="70A2E9A2" w14:textId="77777777" w:rsidTr="00FE4062">
        <w:tc>
          <w:tcPr>
            <w:tcW w:w="1290" w:type="pct"/>
            <w:shd w:val="clear" w:color="auto" w:fill="auto"/>
          </w:tcPr>
          <w:p w14:paraId="5CE2A5FD" w14:textId="77777777" w:rsidR="00CA3543" w:rsidRPr="004602F8" w:rsidRDefault="00CA3543" w:rsidP="00AC2F13">
            <w:pPr>
              <w:pStyle w:val="ASFKTablenorm"/>
              <w:ind w:left="57" w:right="57"/>
            </w:pPr>
            <w:r w:rsidRPr="004602F8">
              <w:t>Сумма</w:t>
            </w:r>
          </w:p>
        </w:tc>
        <w:tc>
          <w:tcPr>
            <w:tcW w:w="3710" w:type="pct"/>
            <w:shd w:val="clear" w:color="auto" w:fill="auto"/>
          </w:tcPr>
          <w:p w14:paraId="7E06D2F1" w14:textId="77777777" w:rsidR="00CA3543" w:rsidRPr="004602F8" w:rsidRDefault="00944B03" w:rsidP="00AC2F13">
            <w:pPr>
              <w:pStyle w:val="ASFKTablenorm"/>
              <w:ind w:left="57" w:right="57"/>
            </w:pPr>
            <w:r w:rsidRPr="004602F8">
              <w:t xml:space="preserve">Поле недоступно </w:t>
            </w:r>
            <w:r w:rsidR="00CA3543" w:rsidRPr="004602F8">
              <w:t xml:space="preserve">для редактирования. </w:t>
            </w:r>
          </w:p>
          <w:p w14:paraId="66D7674D" w14:textId="77777777" w:rsidR="00CA3543" w:rsidRPr="004602F8" w:rsidRDefault="00CA3543" w:rsidP="00AC2F13">
            <w:pPr>
              <w:pStyle w:val="ASFKTablenorm"/>
              <w:ind w:left="57" w:right="57"/>
            </w:pPr>
            <w:r w:rsidRPr="004602F8">
              <w:t xml:space="preserve">Автозаполнение. Значение берётся из строки банковской выписки поля </w:t>
            </w:r>
            <w:r w:rsidR="00BC7FFB" w:rsidRPr="004602F8">
              <w:t>«</w:t>
            </w:r>
            <w:r w:rsidRPr="004602F8">
              <w:t>Сумма</w:t>
            </w:r>
            <w:r w:rsidR="00BC7FFB" w:rsidRPr="004602F8">
              <w:t>»</w:t>
            </w:r>
            <w:r w:rsidRPr="004602F8">
              <w:t xml:space="preserve"> при открытии формы.</w:t>
            </w:r>
          </w:p>
        </w:tc>
      </w:tr>
      <w:tr w:rsidR="00CA3543" w:rsidRPr="004602F8" w14:paraId="0D15EE42" w14:textId="77777777" w:rsidTr="00FE4062">
        <w:tc>
          <w:tcPr>
            <w:tcW w:w="1290" w:type="pct"/>
            <w:shd w:val="clear" w:color="auto" w:fill="auto"/>
          </w:tcPr>
          <w:p w14:paraId="34E9E4F0" w14:textId="77777777" w:rsidR="00CA3543" w:rsidRPr="004602F8" w:rsidRDefault="00CA3543" w:rsidP="00AC2F13">
            <w:pPr>
              <w:pStyle w:val="ASFKTablenorm"/>
              <w:ind w:left="57" w:right="57"/>
            </w:pPr>
            <w:r w:rsidRPr="004602F8">
              <w:t>Статус (101)</w:t>
            </w:r>
          </w:p>
        </w:tc>
        <w:tc>
          <w:tcPr>
            <w:tcW w:w="3710" w:type="pct"/>
            <w:shd w:val="clear" w:color="auto" w:fill="auto"/>
          </w:tcPr>
          <w:p w14:paraId="0C00930C" w14:textId="77777777" w:rsidR="00CA3543" w:rsidRPr="004602F8" w:rsidRDefault="00CA3543" w:rsidP="00AC2F13">
            <w:pPr>
              <w:pStyle w:val="ASFKTablenorm"/>
              <w:ind w:left="57" w:right="57"/>
            </w:pPr>
            <w:r w:rsidRPr="004602F8">
              <w:t>Статус (101).</w:t>
            </w:r>
          </w:p>
        </w:tc>
      </w:tr>
      <w:tr w:rsidR="00CA3543" w:rsidRPr="004602F8" w14:paraId="44D6F1DB" w14:textId="77777777" w:rsidTr="00FE4062">
        <w:tc>
          <w:tcPr>
            <w:tcW w:w="1290" w:type="pct"/>
            <w:shd w:val="clear" w:color="auto" w:fill="auto"/>
          </w:tcPr>
          <w:p w14:paraId="1D62049D" w14:textId="77777777" w:rsidR="00CA3543" w:rsidRPr="004602F8" w:rsidRDefault="00CA3543" w:rsidP="00AC2F13">
            <w:pPr>
              <w:pStyle w:val="ASFKTablenorm"/>
              <w:ind w:left="57" w:right="57"/>
            </w:pPr>
            <w:r w:rsidRPr="004602F8">
              <w:t>КБК (104)</w:t>
            </w:r>
          </w:p>
        </w:tc>
        <w:tc>
          <w:tcPr>
            <w:tcW w:w="3710" w:type="pct"/>
            <w:shd w:val="clear" w:color="auto" w:fill="auto"/>
          </w:tcPr>
          <w:p w14:paraId="5457BC12" w14:textId="77777777" w:rsidR="00CA3543" w:rsidRPr="004602F8" w:rsidRDefault="00CA3543" w:rsidP="00AC2F13">
            <w:pPr>
              <w:pStyle w:val="ASFKTablenorm"/>
              <w:ind w:left="57" w:right="57"/>
            </w:pPr>
            <w:r w:rsidRPr="004602F8">
              <w:t>КБК (104).</w:t>
            </w:r>
          </w:p>
        </w:tc>
      </w:tr>
      <w:tr w:rsidR="00CA3543" w:rsidRPr="004602F8" w14:paraId="4CB8C26F" w14:textId="77777777" w:rsidTr="00FE4062">
        <w:tc>
          <w:tcPr>
            <w:tcW w:w="1290" w:type="pct"/>
            <w:shd w:val="clear" w:color="auto" w:fill="auto"/>
          </w:tcPr>
          <w:p w14:paraId="050926F1" w14:textId="77777777" w:rsidR="00CA3543" w:rsidRPr="004602F8" w:rsidRDefault="00CA3543" w:rsidP="00AC2F13">
            <w:pPr>
              <w:pStyle w:val="ASFKTablenorm"/>
              <w:ind w:left="57" w:right="57"/>
            </w:pPr>
            <w:r w:rsidRPr="004602F8">
              <w:t>ОКАТО (105)</w:t>
            </w:r>
          </w:p>
        </w:tc>
        <w:tc>
          <w:tcPr>
            <w:tcW w:w="3710" w:type="pct"/>
            <w:shd w:val="clear" w:color="auto" w:fill="auto"/>
          </w:tcPr>
          <w:p w14:paraId="4B27B0DC" w14:textId="77777777" w:rsidR="00CA3543" w:rsidRPr="004602F8" w:rsidRDefault="00CA3543" w:rsidP="00AC2F13">
            <w:pPr>
              <w:pStyle w:val="ASFKTablenorm"/>
              <w:ind w:left="57" w:right="57"/>
            </w:pPr>
            <w:r w:rsidRPr="004602F8">
              <w:t>ОКАТО (105).</w:t>
            </w:r>
          </w:p>
        </w:tc>
      </w:tr>
      <w:tr w:rsidR="00CA3543" w:rsidRPr="004602F8" w14:paraId="22912E3C" w14:textId="77777777" w:rsidTr="00FE4062">
        <w:tc>
          <w:tcPr>
            <w:tcW w:w="1290" w:type="pct"/>
            <w:shd w:val="clear" w:color="auto" w:fill="auto"/>
          </w:tcPr>
          <w:p w14:paraId="67080658" w14:textId="77777777" w:rsidR="00CA3543" w:rsidRPr="004602F8" w:rsidRDefault="00CA3543" w:rsidP="00AC2F13">
            <w:pPr>
              <w:pStyle w:val="ASFKTablenorm"/>
              <w:ind w:left="57" w:right="57"/>
            </w:pPr>
            <w:r w:rsidRPr="004602F8">
              <w:t>ОП (106)</w:t>
            </w:r>
          </w:p>
        </w:tc>
        <w:tc>
          <w:tcPr>
            <w:tcW w:w="3710" w:type="pct"/>
            <w:shd w:val="clear" w:color="auto" w:fill="auto"/>
          </w:tcPr>
          <w:p w14:paraId="39E85EFF" w14:textId="77777777" w:rsidR="00CA3543" w:rsidRPr="004602F8" w:rsidRDefault="00CA3543" w:rsidP="00AC2F13">
            <w:pPr>
              <w:pStyle w:val="ASFKTablenorm"/>
              <w:ind w:left="57" w:right="57"/>
            </w:pPr>
            <w:r w:rsidRPr="004602F8">
              <w:t>ОП (106).</w:t>
            </w:r>
          </w:p>
        </w:tc>
      </w:tr>
      <w:tr w:rsidR="00CA3543" w:rsidRPr="004602F8" w14:paraId="295625AE" w14:textId="77777777" w:rsidTr="00FE4062">
        <w:tc>
          <w:tcPr>
            <w:tcW w:w="1290" w:type="pct"/>
            <w:shd w:val="clear" w:color="auto" w:fill="auto"/>
          </w:tcPr>
          <w:p w14:paraId="36A78638" w14:textId="77777777" w:rsidR="00CA3543" w:rsidRPr="004602F8" w:rsidRDefault="00CA3543" w:rsidP="00AC2F13">
            <w:pPr>
              <w:pStyle w:val="ASFKTablenorm"/>
              <w:ind w:left="57" w:right="57"/>
            </w:pPr>
            <w:r w:rsidRPr="004602F8">
              <w:t>НП (107)</w:t>
            </w:r>
          </w:p>
        </w:tc>
        <w:tc>
          <w:tcPr>
            <w:tcW w:w="3710" w:type="pct"/>
            <w:shd w:val="clear" w:color="auto" w:fill="auto"/>
          </w:tcPr>
          <w:p w14:paraId="53D4E4B0" w14:textId="77777777" w:rsidR="00CA3543" w:rsidRPr="004602F8" w:rsidRDefault="00CA3543" w:rsidP="00AC2F13">
            <w:pPr>
              <w:pStyle w:val="ASFKTablenorm"/>
              <w:ind w:left="57" w:right="57"/>
            </w:pPr>
            <w:r w:rsidRPr="004602F8">
              <w:t>НП (107).</w:t>
            </w:r>
          </w:p>
        </w:tc>
      </w:tr>
      <w:tr w:rsidR="00CA3543" w:rsidRPr="004602F8" w14:paraId="2ABBE92C" w14:textId="77777777" w:rsidTr="00FE4062">
        <w:tc>
          <w:tcPr>
            <w:tcW w:w="1290" w:type="pct"/>
            <w:shd w:val="clear" w:color="auto" w:fill="auto"/>
          </w:tcPr>
          <w:p w14:paraId="68F053B5" w14:textId="77777777" w:rsidR="00CA3543" w:rsidRPr="004602F8" w:rsidRDefault="00CA3543" w:rsidP="00AC2F13">
            <w:pPr>
              <w:pStyle w:val="ASFKTablenorm"/>
              <w:ind w:left="57" w:right="57"/>
            </w:pPr>
            <w:r w:rsidRPr="004602F8">
              <w:t>Номер док. (108)</w:t>
            </w:r>
          </w:p>
        </w:tc>
        <w:tc>
          <w:tcPr>
            <w:tcW w:w="3710" w:type="pct"/>
            <w:shd w:val="clear" w:color="auto" w:fill="auto"/>
          </w:tcPr>
          <w:p w14:paraId="66C83C3D" w14:textId="77777777" w:rsidR="00CA3543" w:rsidRPr="004602F8" w:rsidRDefault="00CA3543" w:rsidP="00AC2F13">
            <w:pPr>
              <w:pStyle w:val="ASFKTablenorm"/>
              <w:ind w:left="57" w:right="57"/>
            </w:pPr>
            <w:r w:rsidRPr="004602F8">
              <w:t>Номер док. (108).</w:t>
            </w:r>
          </w:p>
        </w:tc>
      </w:tr>
      <w:tr w:rsidR="00CA3543" w:rsidRPr="004602F8" w14:paraId="3BAA81F4" w14:textId="77777777" w:rsidTr="00FE4062">
        <w:tc>
          <w:tcPr>
            <w:tcW w:w="1290" w:type="pct"/>
            <w:shd w:val="clear" w:color="auto" w:fill="auto"/>
          </w:tcPr>
          <w:p w14:paraId="05ECFDE0" w14:textId="77777777" w:rsidR="00CA3543" w:rsidRPr="004602F8" w:rsidRDefault="00CA3543" w:rsidP="00AC2F13">
            <w:pPr>
              <w:pStyle w:val="ASFKTablenorm"/>
              <w:ind w:left="57" w:right="57"/>
            </w:pPr>
            <w:r w:rsidRPr="004602F8">
              <w:t>Показатель даты (109)</w:t>
            </w:r>
          </w:p>
        </w:tc>
        <w:tc>
          <w:tcPr>
            <w:tcW w:w="3710" w:type="pct"/>
            <w:shd w:val="clear" w:color="auto" w:fill="auto"/>
          </w:tcPr>
          <w:p w14:paraId="6FD43963" w14:textId="77777777" w:rsidR="00CA3543" w:rsidRPr="004602F8" w:rsidRDefault="00CA3543" w:rsidP="00AC2F13">
            <w:pPr>
              <w:pStyle w:val="ASFKTablenorm"/>
              <w:ind w:left="57" w:right="57"/>
            </w:pPr>
            <w:r w:rsidRPr="004602F8">
              <w:t>Показатель даты (109).</w:t>
            </w:r>
          </w:p>
        </w:tc>
      </w:tr>
      <w:tr w:rsidR="00CA3543" w:rsidRPr="004602F8" w14:paraId="60020280" w14:textId="77777777" w:rsidTr="00FE4062">
        <w:tc>
          <w:tcPr>
            <w:tcW w:w="1290" w:type="pct"/>
            <w:shd w:val="clear" w:color="auto" w:fill="auto"/>
          </w:tcPr>
          <w:p w14:paraId="17483234" w14:textId="77777777" w:rsidR="00CA3543" w:rsidRPr="004602F8" w:rsidRDefault="00CA3543" w:rsidP="00AC2F13">
            <w:pPr>
              <w:pStyle w:val="ASFKTablenorm"/>
              <w:ind w:left="57" w:right="57"/>
            </w:pPr>
            <w:r w:rsidRPr="004602F8">
              <w:t>ТП (110)</w:t>
            </w:r>
          </w:p>
        </w:tc>
        <w:tc>
          <w:tcPr>
            <w:tcW w:w="3710" w:type="pct"/>
            <w:shd w:val="clear" w:color="auto" w:fill="auto"/>
          </w:tcPr>
          <w:p w14:paraId="47BAB015" w14:textId="77777777" w:rsidR="00CA3543" w:rsidRPr="004602F8" w:rsidRDefault="00CA3543" w:rsidP="00AC2F13">
            <w:pPr>
              <w:pStyle w:val="ASFKTablenorm"/>
              <w:ind w:left="57" w:right="57"/>
            </w:pPr>
            <w:r w:rsidRPr="004602F8">
              <w:t>ТП (110).</w:t>
            </w:r>
          </w:p>
        </w:tc>
      </w:tr>
      <w:tr w:rsidR="00CA3543" w:rsidRPr="004602F8" w14:paraId="118A3A53" w14:textId="77777777" w:rsidTr="00FE4062">
        <w:tc>
          <w:tcPr>
            <w:tcW w:w="5000" w:type="pct"/>
            <w:gridSpan w:val="2"/>
            <w:shd w:val="clear" w:color="auto" w:fill="auto"/>
          </w:tcPr>
          <w:p w14:paraId="4826BF6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Плательщик</w:t>
            </w:r>
            <w:r w:rsidR="00BC7FFB" w:rsidRPr="004602F8">
              <w:t>»</w:t>
            </w:r>
          </w:p>
        </w:tc>
      </w:tr>
      <w:tr w:rsidR="00CA3543" w:rsidRPr="004602F8" w14:paraId="46867211" w14:textId="77777777" w:rsidTr="00FE4062">
        <w:tc>
          <w:tcPr>
            <w:tcW w:w="1290" w:type="pct"/>
            <w:shd w:val="clear" w:color="auto" w:fill="auto"/>
          </w:tcPr>
          <w:p w14:paraId="7EEC3C71" w14:textId="77777777" w:rsidR="00CA3543" w:rsidRPr="004602F8" w:rsidRDefault="00CA3543" w:rsidP="00AC2F13">
            <w:pPr>
              <w:pStyle w:val="ASFKTablenorm"/>
              <w:ind w:left="57" w:right="57"/>
            </w:pPr>
            <w:r w:rsidRPr="004602F8">
              <w:t>ИНН</w:t>
            </w:r>
          </w:p>
        </w:tc>
        <w:tc>
          <w:tcPr>
            <w:tcW w:w="3710" w:type="pct"/>
            <w:shd w:val="clear" w:color="auto" w:fill="auto"/>
          </w:tcPr>
          <w:p w14:paraId="47D7C764" w14:textId="77777777" w:rsidR="00CA3543" w:rsidRPr="004602F8" w:rsidRDefault="00CA3543" w:rsidP="00AC2F13">
            <w:pPr>
              <w:pStyle w:val="ASFKTablenorm"/>
              <w:ind w:left="57" w:right="57"/>
            </w:pPr>
            <w:r w:rsidRPr="004602F8">
              <w:t>ИНН плательщика.</w:t>
            </w:r>
          </w:p>
          <w:p w14:paraId="3C092969" w14:textId="77777777" w:rsidR="00CA3543" w:rsidRPr="004602F8" w:rsidRDefault="00CA3543" w:rsidP="00AC2F13">
            <w:pPr>
              <w:pStyle w:val="ASFKTablenorm"/>
              <w:ind w:left="57" w:right="57"/>
            </w:pPr>
            <w:r w:rsidRPr="004602F8">
              <w:t>Заполняется вручную.</w:t>
            </w:r>
          </w:p>
        </w:tc>
      </w:tr>
      <w:tr w:rsidR="00CA3543" w:rsidRPr="004602F8" w14:paraId="6C1D3A64" w14:textId="77777777" w:rsidTr="00FE4062">
        <w:tc>
          <w:tcPr>
            <w:tcW w:w="1290" w:type="pct"/>
            <w:shd w:val="clear" w:color="auto" w:fill="auto"/>
          </w:tcPr>
          <w:p w14:paraId="2ED2D69C" w14:textId="77777777" w:rsidR="00CA3543" w:rsidRPr="004602F8" w:rsidRDefault="00CA3543" w:rsidP="00AC2F13">
            <w:pPr>
              <w:pStyle w:val="ASFKTablenorm"/>
              <w:ind w:left="57" w:right="57"/>
            </w:pPr>
            <w:r w:rsidRPr="004602F8">
              <w:t>КПП</w:t>
            </w:r>
          </w:p>
        </w:tc>
        <w:tc>
          <w:tcPr>
            <w:tcW w:w="3710" w:type="pct"/>
            <w:shd w:val="clear" w:color="auto" w:fill="auto"/>
          </w:tcPr>
          <w:p w14:paraId="697FEFBE" w14:textId="77777777" w:rsidR="00CA3543" w:rsidRPr="004602F8" w:rsidRDefault="00CA3543" w:rsidP="00AC2F13">
            <w:pPr>
              <w:pStyle w:val="ASFKTablenorm"/>
              <w:ind w:left="57" w:right="57"/>
            </w:pPr>
            <w:r w:rsidRPr="004602F8">
              <w:t>КПП плательщика.</w:t>
            </w:r>
          </w:p>
        </w:tc>
      </w:tr>
      <w:tr w:rsidR="00CA3543" w:rsidRPr="004602F8" w14:paraId="18A2A63B" w14:textId="77777777" w:rsidTr="00FE4062">
        <w:tc>
          <w:tcPr>
            <w:tcW w:w="1290" w:type="pct"/>
            <w:shd w:val="clear" w:color="auto" w:fill="auto"/>
          </w:tcPr>
          <w:p w14:paraId="3855FD86" w14:textId="77777777" w:rsidR="00CA3543" w:rsidRPr="004602F8" w:rsidRDefault="00CA3543" w:rsidP="00AC2F13">
            <w:pPr>
              <w:pStyle w:val="ASFKTablenorm"/>
              <w:ind w:left="57" w:right="57"/>
            </w:pPr>
            <w:r w:rsidRPr="004602F8">
              <w:t>БИК</w:t>
            </w:r>
          </w:p>
        </w:tc>
        <w:tc>
          <w:tcPr>
            <w:tcW w:w="3710" w:type="pct"/>
            <w:shd w:val="clear" w:color="auto" w:fill="auto"/>
          </w:tcPr>
          <w:p w14:paraId="55EBC66F" w14:textId="77777777" w:rsidR="00CA3543" w:rsidRPr="004602F8" w:rsidRDefault="00CA3543" w:rsidP="00AC2F13">
            <w:pPr>
              <w:pStyle w:val="ASFKTablenorm"/>
              <w:ind w:left="57" w:right="57"/>
            </w:pPr>
            <w:r w:rsidRPr="004602F8">
              <w:t>БИК банка организации.</w:t>
            </w:r>
          </w:p>
          <w:p w14:paraId="51287879" w14:textId="77777777" w:rsidR="00CA3543" w:rsidRPr="004602F8" w:rsidRDefault="00CA3543" w:rsidP="00AC2F13">
            <w:pPr>
              <w:pStyle w:val="ASFKTablenorm"/>
              <w:ind w:left="57" w:right="57"/>
            </w:pPr>
            <w:r w:rsidRPr="004602F8">
              <w:t xml:space="preserve">Поле заполняется автоматически значением в поле </w:t>
            </w:r>
            <w:r w:rsidR="00BC7FFB" w:rsidRPr="004602F8">
              <w:t>«</w:t>
            </w:r>
            <w:r w:rsidRPr="004602F8">
              <w:t>БИК банка-корреспондента</w:t>
            </w:r>
            <w:r w:rsidR="00BC7FFB" w:rsidRPr="004602F8">
              <w:t>»</w:t>
            </w:r>
            <w:r w:rsidRPr="004602F8">
              <w:t xml:space="preserve"> строки банковской выписки.</w:t>
            </w:r>
          </w:p>
        </w:tc>
      </w:tr>
      <w:tr w:rsidR="00CA3543" w:rsidRPr="004602F8" w14:paraId="0495012C" w14:textId="77777777" w:rsidTr="00FE4062">
        <w:tc>
          <w:tcPr>
            <w:tcW w:w="1290" w:type="pct"/>
            <w:shd w:val="clear" w:color="auto" w:fill="auto"/>
          </w:tcPr>
          <w:p w14:paraId="32CFEAF8" w14:textId="77777777" w:rsidR="00CA3543" w:rsidRPr="004602F8" w:rsidRDefault="00CA3543" w:rsidP="00AC2F13">
            <w:pPr>
              <w:pStyle w:val="ASFKTablenorm"/>
              <w:ind w:left="57" w:right="57"/>
            </w:pPr>
            <w:r w:rsidRPr="004602F8">
              <w:t>Счет</w:t>
            </w:r>
          </w:p>
        </w:tc>
        <w:tc>
          <w:tcPr>
            <w:tcW w:w="3710" w:type="pct"/>
            <w:shd w:val="clear" w:color="auto" w:fill="auto"/>
          </w:tcPr>
          <w:p w14:paraId="6D75F525" w14:textId="77777777" w:rsidR="00CA3543" w:rsidRPr="004602F8" w:rsidRDefault="00CA3543" w:rsidP="00AC2F13">
            <w:pPr>
              <w:pStyle w:val="ASFKTablenorm"/>
              <w:ind w:left="57" w:right="57"/>
            </w:pPr>
            <w:r w:rsidRPr="004602F8">
              <w:t xml:space="preserve">Номер счета отправителя. </w:t>
            </w:r>
          </w:p>
          <w:p w14:paraId="614A9077" w14:textId="77777777" w:rsidR="00CA3543" w:rsidRPr="004602F8" w:rsidRDefault="00CA3543" w:rsidP="00AC2F13">
            <w:pPr>
              <w:pStyle w:val="ASFKTablenorm"/>
              <w:ind w:left="57" w:right="57"/>
            </w:pPr>
            <w:r w:rsidRPr="004602F8">
              <w:t xml:space="preserve">Значение подтягивается из строки банковской выписки (поле </w:t>
            </w:r>
            <w:r w:rsidR="00BC7FFB" w:rsidRPr="004602F8">
              <w:t>«</w:t>
            </w:r>
            <w:r w:rsidRPr="004602F8">
              <w:t>Счет отправителя</w:t>
            </w:r>
            <w:r w:rsidR="00BC7FFB" w:rsidRPr="004602F8">
              <w:t>»</w:t>
            </w:r>
            <w:r w:rsidRPr="004602F8">
              <w:t>).</w:t>
            </w:r>
          </w:p>
        </w:tc>
      </w:tr>
      <w:tr w:rsidR="00CA3543" w:rsidRPr="004602F8" w14:paraId="257058BA" w14:textId="77777777" w:rsidTr="00FE4062">
        <w:tc>
          <w:tcPr>
            <w:tcW w:w="1290" w:type="pct"/>
            <w:shd w:val="clear" w:color="auto" w:fill="auto"/>
          </w:tcPr>
          <w:p w14:paraId="635AA397" w14:textId="77777777" w:rsidR="00CA3543" w:rsidRPr="004602F8" w:rsidRDefault="00CA3543" w:rsidP="00AC2F13">
            <w:pPr>
              <w:pStyle w:val="ASFKTablenorm"/>
              <w:ind w:left="57" w:right="57"/>
            </w:pPr>
            <w:r w:rsidRPr="004602F8">
              <w:t>Банк</w:t>
            </w:r>
          </w:p>
        </w:tc>
        <w:tc>
          <w:tcPr>
            <w:tcW w:w="3710" w:type="pct"/>
            <w:shd w:val="clear" w:color="auto" w:fill="auto"/>
          </w:tcPr>
          <w:p w14:paraId="2742B0F2" w14:textId="77777777" w:rsidR="00CA3543" w:rsidRPr="004602F8" w:rsidRDefault="00CA3543" w:rsidP="00AC2F13">
            <w:pPr>
              <w:pStyle w:val="ASFKTablenorm"/>
              <w:ind w:left="57" w:right="57"/>
            </w:pPr>
            <w:r w:rsidRPr="004602F8">
              <w:t xml:space="preserve">Наименование банка плательщика. </w:t>
            </w:r>
          </w:p>
          <w:p w14:paraId="448B0CA1" w14:textId="77777777" w:rsidR="00CA3543" w:rsidRPr="004602F8" w:rsidRDefault="00CA3543" w:rsidP="00AC2F13">
            <w:pPr>
              <w:pStyle w:val="ASFKTablenorm"/>
              <w:ind w:left="57" w:right="57"/>
            </w:pPr>
            <w:r w:rsidRPr="004602F8">
              <w:t xml:space="preserve">Заполняется автоматически после заполнения поля </w:t>
            </w:r>
            <w:r w:rsidR="00BC7FFB" w:rsidRPr="004602F8">
              <w:t>«</w:t>
            </w:r>
            <w:r w:rsidRPr="004602F8">
              <w:t>БИК</w:t>
            </w:r>
            <w:r w:rsidR="00BC7FFB" w:rsidRPr="004602F8">
              <w:t>»</w:t>
            </w:r>
            <w:r w:rsidRPr="004602F8">
              <w:t xml:space="preserve"> выбором значения из справочника </w:t>
            </w:r>
            <w:r w:rsidR="00BC7FFB" w:rsidRPr="004602F8">
              <w:t>«</w:t>
            </w:r>
            <w:r w:rsidRPr="004602F8">
              <w:t>Банки</w:t>
            </w:r>
            <w:r w:rsidR="00BC7FFB" w:rsidRPr="004602F8">
              <w:t>»</w:t>
            </w:r>
            <w:r w:rsidRPr="004602F8">
              <w:t>.</w:t>
            </w:r>
          </w:p>
        </w:tc>
      </w:tr>
      <w:tr w:rsidR="00CA3543" w:rsidRPr="004602F8" w14:paraId="559691BA" w14:textId="77777777" w:rsidTr="00FE4062">
        <w:tc>
          <w:tcPr>
            <w:tcW w:w="1290" w:type="pct"/>
            <w:shd w:val="clear" w:color="auto" w:fill="auto"/>
          </w:tcPr>
          <w:p w14:paraId="6208A20C" w14:textId="77777777" w:rsidR="00CA3543" w:rsidRPr="004602F8" w:rsidRDefault="00CA3543" w:rsidP="00AC2F13">
            <w:pPr>
              <w:pStyle w:val="ASFKTablenorm"/>
              <w:ind w:left="57" w:right="57"/>
            </w:pPr>
          </w:p>
        </w:tc>
        <w:tc>
          <w:tcPr>
            <w:tcW w:w="3710" w:type="pct"/>
            <w:shd w:val="clear" w:color="auto" w:fill="auto"/>
          </w:tcPr>
          <w:p w14:paraId="003D9555" w14:textId="77777777" w:rsidR="00CA3543" w:rsidRPr="004602F8" w:rsidRDefault="00CA3543" w:rsidP="00AC2F13">
            <w:pPr>
              <w:pStyle w:val="ASFKTablenorm"/>
              <w:ind w:left="57" w:right="57"/>
            </w:pPr>
            <w:r w:rsidRPr="004602F8">
              <w:t>Примечание.</w:t>
            </w:r>
          </w:p>
        </w:tc>
      </w:tr>
      <w:tr w:rsidR="00CA3543" w:rsidRPr="004602F8" w14:paraId="13A1FC2A" w14:textId="77777777" w:rsidTr="00FE4062">
        <w:tc>
          <w:tcPr>
            <w:tcW w:w="5000" w:type="pct"/>
            <w:gridSpan w:val="2"/>
            <w:shd w:val="clear" w:color="auto" w:fill="auto"/>
          </w:tcPr>
          <w:p w14:paraId="0C61811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Получатель</w:t>
            </w:r>
            <w:r w:rsidR="00BC7FFB" w:rsidRPr="004602F8">
              <w:t>»</w:t>
            </w:r>
          </w:p>
        </w:tc>
      </w:tr>
      <w:tr w:rsidR="00CA3543" w:rsidRPr="004602F8" w14:paraId="45F171C0" w14:textId="77777777" w:rsidTr="00FE4062">
        <w:tc>
          <w:tcPr>
            <w:tcW w:w="1290" w:type="pct"/>
            <w:shd w:val="clear" w:color="auto" w:fill="auto"/>
          </w:tcPr>
          <w:p w14:paraId="4853A290" w14:textId="77777777" w:rsidR="00CA3543" w:rsidRPr="004602F8" w:rsidRDefault="00CA3543" w:rsidP="00AC2F13">
            <w:pPr>
              <w:pStyle w:val="ASFKTablenorm"/>
              <w:ind w:left="57" w:right="57"/>
            </w:pPr>
            <w:r w:rsidRPr="004602F8">
              <w:t>ИНН</w:t>
            </w:r>
          </w:p>
        </w:tc>
        <w:tc>
          <w:tcPr>
            <w:tcW w:w="3710" w:type="pct"/>
            <w:shd w:val="clear" w:color="auto" w:fill="auto"/>
          </w:tcPr>
          <w:p w14:paraId="4B9036D8" w14:textId="77777777" w:rsidR="00CA3543" w:rsidRPr="004602F8" w:rsidRDefault="00CA3543" w:rsidP="00AC2F13">
            <w:pPr>
              <w:pStyle w:val="ASFKTablenorm"/>
              <w:ind w:left="57" w:right="57"/>
            </w:pPr>
            <w:r w:rsidRPr="004602F8">
              <w:t>ИНН получателя.</w:t>
            </w:r>
          </w:p>
          <w:p w14:paraId="7694CFB6" w14:textId="77777777" w:rsidR="00CA3543" w:rsidRPr="004602F8" w:rsidRDefault="00CA3543" w:rsidP="00AC2F13">
            <w:pPr>
              <w:pStyle w:val="ASFKTablenorm"/>
              <w:ind w:left="57" w:right="57"/>
            </w:pPr>
            <w:r w:rsidRPr="004602F8">
              <w:t>Заполняется вручную.</w:t>
            </w:r>
          </w:p>
        </w:tc>
      </w:tr>
      <w:tr w:rsidR="00CA3543" w:rsidRPr="004602F8" w14:paraId="4EAC00C8" w14:textId="77777777" w:rsidTr="00FE4062">
        <w:tc>
          <w:tcPr>
            <w:tcW w:w="1290" w:type="pct"/>
            <w:shd w:val="clear" w:color="auto" w:fill="auto"/>
          </w:tcPr>
          <w:p w14:paraId="5AA5BDAC" w14:textId="77777777" w:rsidR="00CA3543" w:rsidRPr="004602F8" w:rsidRDefault="00CA3543" w:rsidP="00AC2F13">
            <w:pPr>
              <w:pStyle w:val="ASFKTablenorm"/>
              <w:ind w:left="57" w:right="57"/>
            </w:pPr>
            <w:r w:rsidRPr="004602F8">
              <w:t>КПП</w:t>
            </w:r>
          </w:p>
        </w:tc>
        <w:tc>
          <w:tcPr>
            <w:tcW w:w="3710" w:type="pct"/>
            <w:shd w:val="clear" w:color="auto" w:fill="auto"/>
          </w:tcPr>
          <w:p w14:paraId="236A510B" w14:textId="77777777" w:rsidR="00CA3543" w:rsidRPr="004602F8" w:rsidRDefault="00CA3543" w:rsidP="00AC2F13">
            <w:pPr>
              <w:pStyle w:val="ASFKTablenorm"/>
              <w:ind w:left="57" w:right="57"/>
            </w:pPr>
            <w:r w:rsidRPr="004602F8">
              <w:t>КПП получателя.</w:t>
            </w:r>
          </w:p>
          <w:p w14:paraId="40B3D981" w14:textId="77777777" w:rsidR="00CA3543" w:rsidRPr="004602F8" w:rsidRDefault="00CA3543" w:rsidP="00AC2F13">
            <w:pPr>
              <w:pStyle w:val="ASFKTablenorm"/>
              <w:ind w:left="57" w:right="57"/>
            </w:pPr>
            <w:r w:rsidRPr="004602F8">
              <w:lastRenderedPageBreak/>
              <w:t>Заполняется вручную.</w:t>
            </w:r>
          </w:p>
        </w:tc>
      </w:tr>
      <w:tr w:rsidR="00CA3543" w:rsidRPr="004602F8" w14:paraId="3E3FF143" w14:textId="77777777" w:rsidTr="00FE4062">
        <w:tc>
          <w:tcPr>
            <w:tcW w:w="1290" w:type="pct"/>
            <w:shd w:val="clear" w:color="auto" w:fill="auto"/>
          </w:tcPr>
          <w:p w14:paraId="37A6C71B" w14:textId="77777777" w:rsidR="00CA3543" w:rsidRPr="004602F8" w:rsidRDefault="00CA3543" w:rsidP="00AC2F13">
            <w:pPr>
              <w:pStyle w:val="ASFKTablenorm"/>
              <w:ind w:left="57" w:right="57"/>
            </w:pPr>
            <w:r w:rsidRPr="004602F8">
              <w:lastRenderedPageBreak/>
              <w:t>БИК</w:t>
            </w:r>
          </w:p>
        </w:tc>
        <w:tc>
          <w:tcPr>
            <w:tcW w:w="3710" w:type="pct"/>
            <w:shd w:val="clear" w:color="auto" w:fill="auto"/>
          </w:tcPr>
          <w:p w14:paraId="14313778" w14:textId="77777777" w:rsidR="00CA3543" w:rsidRPr="004602F8" w:rsidRDefault="00CA3543" w:rsidP="00AC2F13">
            <w:pPr>
              <w:pStyle w:val="ASFKTablenorm"/>
              <w:ind w:left="57" w:right="57"/>
            </w:pPr>
            <w:r w:rsidRPr="004602F8">
              <w:t xml:space="preserve">БИК банка организации. </w:t>
            </w:r>
          </w:p>
          <w:p w14:paraId="3F29B635" w14:textId="77777777" w:rsidR="00CA3543" w:rsidRPr="004602F8" w:rsidRDefault="00CA3543" w:rsidP="00AC2F13">
            <w:pPr>
              <w:pStyle w:val="ASFKTablenorm"/>
              <w:ind w:left="57" w:right="57"/>
            </w:pPr>
            <w:r w:rsidRPr="004602F8">
              <w:t xml:space="preserve">Поле заполняется автоматически значением в поле </w:t>
            </w:r>
            <w:r w:rsidR="00BC7FFB" w:rsidRPr="004602F8">
              <w:t>«</w:t>
            </w:r>
            <w:r w:rsidRPr="004602F8">
              <w:t>БИК банка</w:t>
            </w:r>
            <w:r w:rsidR="00BC7FFB" w:rsidRPr="004602F8">
              <w:t>»</w:t>
            </w:r>
            <w:r w:rsidRPr="004602F8">
              <w:t xml:space="preserve"> строки банковской выписки.</w:t>
            </w:r>
          </w:p>
        </w:tc>
      </w:tr>
      <w:tr w:rsidR="00CA3543" w:rsidRPr="004602F8" w14:paraId="6AC5F683" w14:textId="77777777" w:rsidTr="00FE4062">
        <w:tc>
          <w:tcPr>
            <w:tcW w:w="1290" w:type="pct"/>
            <w:shd w:val="clear" w:color="auto" w:fill="auto"/>
          </w:tcPr>
          <w:p w14:paraId="3617614C" w14:textId="77777777" w:rsidR="00CA3543" w:rsidRPr="004602F8" w:rsidRDefault="00CA3543" w:rsidP="00AC2F13">
            <w:pPr>
              <w:pStyle w:val="ASFKTablenorm"/>
              <w:ind w:left="57" w:right="57"/>
            </w:pPr>
            <w:r w:rsidRPr="004602F8">
              <w:t>Счет</w:t>
            </w:r>
          </w:p>
        </w:tc>
        <w:tc>
          <w:tcPr>
            <w:tcW w:w="3710" w:type="pct"/>
            <w:shd w:val="clear" w:color="auto" w:fill="auto"/>
          </w:tcPr>
          <w:p w14:paraId="39FC5ECD" w14:textId="77777777" w:rsidR="00CA3543" w:rsidRPr="004602F8" w:rsidRDefault="00CA3543" w:rsidP="00AC2F13">
            <w:pPr>
              <w:pStyle w:val="ASFKTablenorm"/>
              <w:ind w:left="57" w:right="57"/>
            </w:pPr>
            <w:r w:rsidRPr="004602F8">
              <w:t xml:space="preserve">Номер счета получателя. </w:t>
            </w:r>
          </w:p>
          <w:p w14:paraId="21CDAF2C" w14:textId="77777777" w:rsidR="00CA3543" w:rsidRPr="004602F8" w:rsidRDefault="00CA3543" w:rsidP="00AC2F13">
            <w:pPr>
              <w:pStyle w:val="ASFKTablenorm"/>
              <w:ind w:left="57" w:right="57"/>
            </w:pPr>
            <w:r w:rsidRPr="004602F8">
              <w:t xml:space="preserve">Значение подтягивается из строки банковской выписки (поле </w:t>
            </w:r>
            <w:r w:rsidR="00BC7FFB" w:rsidRPr="004602F8">
              <w:t>«</w:t>
            </w:r>
            <w:r w:rsidRPr="004602F8">
              <w:t>Счет получателя</w:t>
            </w:r>
            <w:r w:rsidR="00BC7FFB" w:rsidRPr="004602F8">
              <w:t>»</w:t>
            </w:r>
            <w:r w:rsidRPr="004602F8">
              <w:t>).</w:t>
            </w:r>
          </w:p>
        </w:tc>
      </w:tr>
      <w:tr w:rsidR="00CA3543" w:rsidRPr="004602F8" w14:paraId="4014DE5F" w14:textId="77777777" w:rsidTr="00FE4062">
        <w:tc>
          <w:tcPr>
            <w:tcW w:w="1290" w:type="pct"/>
            <w:shd w:val="clear" w:color="auto" w:fill="auto"/>
          </w:tcPr>
          <w:p w14:paraId="478EDD06" w14:textId="77777777" w:rsidR="00CA3543" w:rsidRPr="004602F8" w:rsidRDefault="00CA3543" w:rsidP="00AC2F13">
            <w:pPr>
              <w:pStyle w:val="ASFKTablenorm"/>
              <w:ind w:left="57" w:right="57"/>
            </w:pPr>
            <w:r w:rsidRPr="004602F8">
              <w:t>Банк</w:t>
            </w:r>
          </w:p>
        </w:tc>
        <w:tc>
          <w:tcPr>
            <w:tcW w:w="3710" w:type="pct"/>
            <w:shd w:val="clear" w:color="auto" w:fill="auto"/>
          </w:tcPr>
          <w:p w14:paraId="4EC21C80" w14:textId="77777777" w:rsidR="00CA3543" w:rsidRPr="004602F8" w:rsidRDefault="00CA3543" w:rsidP="00AC2F13">
            <w:pPr>
              <w:pStyle w:val="ASFKTablenorm"/>
              <w:ind w:left="57" w:right="57"/>
            </w:pPr>
            <w:r w:rsidRPr="004602F8">
              <w:t xml:space="preserve">Наименование банка получателя. </w:t>
            </w:r>
          </w:p>
          <w:p w14:paraId="07CC34DE" w14:textId="77777777" w:rsidR="00CA3543" w:rsidRPr="004602F8" w:rsidRDefault="00CA3543" w:rsidP="00AC2F13">
            <w:pPr>
              <w:pStyle w:val="ASFKTablenorm"/>
              <w:ind w:left="57" w:right="57"/>
            </w:pPr>
            <w:r w:rsidRPr="004602F8">
              <w:t xml:space="preserve">Заполняется автоматически после заполнения поля </w:t>
            </w:r>
            <w:r w:rsidR="00BC7FFB" w:rsidRPr="004602F8">
              <w:t>«</w:t>
            </w:r>
            <w:r w:rsidRPr="004602F8">
              <w:t>БИК</w:t>
            </w:r>
            <w:r w:rsidR="00BC7FFB" w:rsidRPr="004602F8">
              <w:t>»</w:t>
            </w:r>
            <w:r w:rsidRPr="004602F8">
              <w:t xml:space="preserve"> выбором значения из справочника </w:t>
            </w:r>
            <w:r w:rsidR="00BC7FFB" w:rsidRPr="004602F8">
              <w:t>«</w:t>
            </w:r>
            <w:r w:rsidRPr="004602F8">
              <w:t>Банки</w:t>
            </w:r>
            <w:r w:rsidR="00BC7FFB" w:rsidRPr="004602F8">
              <w:t>»</w:t>
            </w:r>
            <w:r w:rsidRPr="004602F8">
              <w:t xml:space="preserve">. Поле заполняется автоматически значением поля </w:t>
            </w:r>
            <w:r w:rsidR="00BC7FFB" w:rsidRPr="004602F8">
              <w:t>«</w:t>
            </w:r>
            <w:r w:rsidRPr="004602F8">
              <w:t>Название банка</w:t>
            </w:r>
            <w:r w:rsidR="00BC7FFB" w:rsidRPr="004602F8">
              <w:t>»</w:t>
            </w:r>
            <w:r w:rsidRPr="004602F8">
              <w:t xml:space="preserve"> закладки </w:t>
            </w:r>
            <w:r w:rsidR="00BC7FFB" w:rsidRPr="004602F8">
              <w:t>«</w:t>
            </w:r>
            <w:r w:rsidRPr="004602F8">
              <w:t>Основные атрибуты</w:t>
            </w:r>
            <w:r w:rsidR="00BC7FFB" w:rsidRPr="004602F8">
              <w:t>»</w:t>
            </w:r>
            <w:r w:rsidR="00AA7F99" w:rsidRPr="004602F8">
              <w:t>.</w:t>
            </w:r>
          </w:p>
        </w:tc>
      </w:tr>
      <w:tr w:rsidR="00CA3543" w:rsidRPr="004602F8" w14:paraId="33DFEE62" w14:textId="77777777" w:rsidTr="00FE4062">
        <w:tc>
          <w:tcPr>
            <w:tcW w:w="1290" w:type="pct"/>
            <w:shd w:val="clear" w:color="auto" w:fill="auto"/>
          </w:tcPr>
          <w:p w14:paraId="7BA3C56A" w14:textId="77777777" w:rsidR="00CA3543" w:rsidRPr="004602F8" w:rsidRDefault="00CA3543" w:rsidP="00AC2F13">
            <w:pPr>
              <w:pStyle w:val="ASFKTablenorm"/>
              <w:ind w:left="57" w:right="57"/>
            </w:pPr>
          </w:p>
        </w:tc>
        <w:tc>
          <w:tcPr>
            <w:tcW w:w="3710" w:type="pct"/>
            <w:shd w:val="clear" w:color="auto" w:fill="auto"/>
          </w:tcPr>
          <w:p w14:paraId="54D96AB8" w14:textId="77777777" w:rsidR="00CA3543" w:rsidRPr="004602F8" w:rsidRDefault="00CA3543" w:rsidP="00AC2F13">
            <w:pPr>
              <w:pStyle w:val="ASFKTablenorm"/>
              <w:ind w:left="57" w:right="57"/>
            </w:pPr>
            <w:r w:rsidRPr="004602F8">
              <w:t>Примечание</w:t>
            </w:r>
            <w:r w:rsidR="00C97178" w:rsidRPr="004602F8">
              <w:t>.</w:t>
            </w:r>
          </w:p>
        </w:tc>
      </w:tr>
    </w:tbl>
    <w:p w14:paraId="30C901C4" w14:textId="77777777" w:rsidR="00CA3543" w:rsidRPr="004602F8" w:rsidRDefault="00CA3543" w:rsidP="00CA3543">
      <w:pPr>
        <w:pStyle w:val="51"/>
      </w:pPr>
      <w:r w:rsidRPr="004602F8">
        <w:t>Создание ордера к объявлению на взнос наличными</w:t>
      </w:r>
    </w:p>
    <w:p w14:paraId="2A557FB7" w14:textId="5C0417DA" w:rsidR="00CA3543" w:rsidRPr="004602F8" w:rsidRDefault="00CA3543" w:rsidP="00CA3543">
      <w:pPr>
        <w:pStyle w:val="ASFKNormal"/>
      </w:pPr>
      <w:r w:rsidRPr="004602F8">
        <w:t xml:space="preserve">Для создания ордера к объявлению на взнос наличными следует установить курсор на соответствующую строку банковской выписки, в которой заполнены поля </w:t>
      </w:r>
      <w:r w:rsidR="00BC7FFB" w:rsidRPr="004602F8">
        <w:t>«</w:t>
      </w:r>
      <w:r w:rsidRPr="004602F8">
        <w:t>Номер строки</w:t>
      </w:r>
      <w:r w:rsidR="00BC7FFB" w:rsidRPr="004602F8">
        <w:t>»</w:t>
      </w:r>
      <w:r w:rsidRPr="004602F8">
        <w:t xml:space="preserve">, </w:t>
      </w:r>
      <w:r w:rsidR="00BC7FFB" w:rsidRPr="004602F8">
        <w:t>«</w:t>
      </w:r>
      <w:r w:rsidRPr="004602F8">
        <w:t>Дт/Кр</w:t>
      </w:r>
      <w:r w:rsidR="00BC7FFB" w:rsidRPr="004602F8">
        <w:t>»</w:t>
      </w:r>
      <w:r w:rsidRPr="004602F8">
        <w:t xml:space="preserve">, </w:t>
      </w:r>
      <w:r w:rsidR="00BC7FFB" w:rsidRPr="004602F8">
        <w:t>«</w:t>
      </w:r>
      <w:r w:rsidRPr="004602F8">
        <w:t>Номер ПД</w:t>
      </w:r>
      <w:r w:rsidR="00BC7FFB" w:rsidRPr="004602F8">
        <w:t>»</w:t>
      </w:r>
      <w:r w:rsidRPr="004602F8">
        <w:t xml:space="preserve">, </w:t>
      </w:r>
      <w:r w:rsidR="00BC7FFB" w:rsidRPr="004602F8">
        <w:t>«</w:t>
      </w:r>
      <w:r w:rsidRPr="004602F8">
        <w:t>Счет отправителя</w:t>
      </w:r>
      <w:r w:rsidR="00BC7FFB" w:rsidRPr="004602F8">
        <w:t>»</w:t>
      </w:r>
      <w:r w:rsidRPr="004602F8">
        <w:t xml:space="preserve">, </w:t>
      </w:r>
      <w:r w:rsidR="00BC7FFB" w:rsidRPr="004602F8">
        <w:t>«</w:t>
      </w:r>
      <w:r w:rsidRPr="004602F8">
        <w:t>Счет получателя</w:t>
      </w:r>
      <w:r w:rsidR="00BC7FFB" w:rsidRPr="004602F8">
        <w:t>»</w:t>
      </w:r>
      <w:r w:rsidRPr="004602F8">
        <w:t xml:space="preserve">, </w:t>
      </w:r>
      <w:r w:rsidR="00BC7FFB" w:rsidRPr="004602F8">
        <w:t>«</w:t>
      </w:r>
      <w:r w:rsidRPr="004602F8">
        <w:t>Вид операции</w:t>
      </w:r>
      <w:r w:rsidR="00BC7FFB" w:rsidRPr="004602F8">
        <w:t>»</w:t>
      </w:r>
      <w:r w:rsidRPr="004602F8">
        <w:t xml:space="preserve">, </w:t>
      </w:r>
      <w:r w:rsidR="00BC7FFB" w:rsidRPr="004602F8">
        <w:t>«</w:t>
      </w:r>
      <w:r w:rsidRPr="004602F8">
        <w:t>БИК банка</w:t>
      </w:r>
      <w:r w:rsidR="00BC7FFB" w:rsidRPr="004602F8">
        <w:t>»</w:t>
      </w:r>
      <w:r w:rsidRPr="004602F8">
        <w:t xml:space="preserve">, </w:t>
      </w:r>
      <w:r w:rsidR="00BC7FFB" w:rsidRPr="004602F8">
        <w:t>«</w:t>
      </w:r>
      <w:r w:rsidRPr="004602F8">
        <w:t>Сумма</w:t>
      </w:r>
      <w:r w:rsidR="00BC7FFB" w:rsidRPr="004602F8">
        <w:t>»</w:t>
      </w:r>
      <w:r w:rsidRPr="004602F8">
        <w:t xml:space="preserve">, </w:t>
      </w:r>
      <w:r w:rsidR="00BC7FFB" w:rsidRPr="004602F8">
        <w:t>«</w:t>
      </w:r>
      <w:r w:rsidRPr="004602F8">
        <w:t>Дата составления исходного ЭПД</w:t>
      </w:r>
      <w:r w:rsidR="00BC7FFB" w:rsidRPr="004602F8">
        <w:t>»</w:t>
      </w:r>
      <w:r w:rsidRPr="004602F8">
        <w:t xml:space="preserve">, </w:t>
      </w:r>
      <w:r w:rsidR="00BC7FFB" w:rsidRPr="004602F8">
        <w:t>«</w:t>
      </w:r>
      <w:r w:rsidRPr="004602F8">
        <w:t>Тип обработки</w:t>
      </w:r>
      <w:r w:rsidR="00BC7FFB" w:rsidRPr="004602F8">
        <w:t>»</w:t>
      </w:r>
      <w:r w:rsidRPr="004602F8">
        <w:t xml:space="preserve">, при этом значение в поле </w:t>
      </w:r>
      <w:r w:rsidR="00BC7FFB" w:rsidRPr="004602F8">
        <w:t>«</w:t>
      </w:r>
      <w:r w:rsidRPr="004602F8">
        <w:t>Дт/Кр</w:t>
      </w:r>
      <w:r w:rsidR="00BC7FFB" w:rsidRPr="004602F8">
        <w:t>»</w:t>
      </w:r>
      <w:r w:rsidRPr="004602F8">
        <w:t xml:space="preserve"> равно </w:t>
      </w:r>
      <w:r w:rsidR="00BC7FFB" w:rsidRPr="004602F8">
        <w:t>«</w:t>
      </w:r>
      <w:r w:rsidRPr="004602F8">
        <w:t>Кр</w:t>
      </w:r>
      <w:r w:rsidR="00BC7FFB" w:rsidRPr="004602F8">
        <w:t>»</w:t>
      </w:r>
      <w:r w:rsidRPr="004602F8">
        <w:t xml:space="preserve">. Затем перейти к группе полей </w:t>
      </w:r>
      <w:r w:rsidR="00BC7FFB" w:rsidRPr="004602F8">
        <w:t>«</w:t>
      </w:r>
      <w:r w:rsidRPr="004602F8">
        <w:t>Реквизиты ордера к объявлению на взнос наличными</w:t>
      </w:r>
      <w:r w:rsidR="00BC7FFB" w:rsidRPr="004602F8">
        <w:t>»</w:t>
      </w:r>
      <w:r w:rsidRPr="004602F8">
        <w:t xml:space="preserve"> (рис. </w:t>
      </w:r>
      <w:r w:rsidRPr="004602F8">
        <w:fldChar w:fldCharType="begin"/>
      </w:r>
      <w:r w:rsidRPr="004602F8">
        <w:instrText xml:space="preserve"> REF _Ref231899184 \h  \* MERGEFORMAT </w:instrText>
      </w:r>
      <w:r w:rsidRPr="004602F8">
        <w:fldChar w:fldCharType="separate"/>
      </w:r>
      <w:r w:rsidR="0086114E">
        <w:t>472</w:t>
      </w:r>
      <w:r w:rsidRPr="004602F8">
        <w:fldChar w:fldCharType="end"/>
      </w:r>
      <w:r w:rsidRPr="004602F8">
        <w:t xml:space="preserve">). Поля данного блока становятся активными, если выбрана строка банковской выписки, в которой значение в поле </w:t>
      </w:r>
      <w:r w:rsidR="00BC7FFB" w:rsidRPr="004602F8">
        <w:t>«</w:t>
      </w:r>
      <w:r w:rsidRPr="004602F8">
        <w:t>Счет отправителя</w:t>
      </w:r>
      <w:r w:rsidR="00BC7FFB" w:rsidRPr="004602F8">
        <w:t>»</w:t>
      </w:r>
      <w:r w:rsidRPr="004602F8">
        <w:t xml:space="preserve"> начинается с цифр </w:t>
      </w:r>
      <w:r w:rsidR="00BC7FFB" w:rsidRPr="004602F8">
        <w:t>«</w:t>
      </w:r>
      <w:r w:rsidRPr="004602F8">
        <w:t>20201</w:t>
      </w:r>
      <w:r w:rsidR="00BC7FFB" w:rsidRPr="004602F8">
        <w:t>»</w:t>
      </w:r>
      <w:r w:rsidRPr="004602F8">
        <w:t xml:space="preserve"> или </w:t>
      </w:r>
      <w:r w:rsidR="00BC7FFB" w:rsidRPr="004602F8">
        <w:t>«</w:t>
      </w:r>
      <w:r w:rsidRPr="004602F8">
        <w:t>20202</w:t>
      </w:r>
      <w:r w:rsidR="00BC7FFB" w:rsidRPr="004602F8">
        <w:t>»</w:t>
      </w:r>
      <w:r w:rsidRPr="004602F8">
        <w:t xml:space="preserve">, а значение в поле </w:t>
      </w:r>
      <w:r w:rsidR="00BC7FFB" w:rsidRPr="004602F8">
        <w:t>«</w:t>
      </w:r>
      <w:r w:rsidRPr="004602F8">
        <w:t>Вид операции</w:t>
      </w:r>
      <w:r w:rsidR="00BC7FFB" w:rsidRPr="004602F8">
        <w:t>»</w:t>
      </w:r>
      <w:r w:rsidRPr="004602F8">
        <w:t xml:space="preserve"> равно </w:t>
      </w:r>
      <w:r w:rsidR="00BC7FFB" w:rsidRPr="004602F8">
        <w:t>«</w:t>
      </w:r>
      <w:r w:rsidRPr="004602F8">
        <w:t>04</w:t>
      </w:r>
      <w:r w:rsidR="00BC7FFB" w:rsidRPr="004602F8">
        <w:t>»</w:t>
      </w:r>
      <w:r w:rsidRPr="004602F8">
        <w:t xml:space="preserve">. Реквизиты для заполнения </w:t>
      </w:r>
      <w:r w:rsidR="003D6EBA" w:rsidRPr="004602F8">
        <w:t>приведен в таблице</w:t>
      </w:r>
      <w:r w:rsidRPr="004602F8">
        <w:t> </w:t>
      </w:r>
      <w:r w:rsidRPr="004602F8">
        <w:fldChar w:fldCharType="begin"/>
      </w:r>
      <w:r w:rsidRPr="004602F8">
        <w:instrText xml:space="preserve"> REF _Ref346368386 \h  \* MERGEFORMAT </w:instrText>
      </w:r>
      <w:r w:rsidRPr="004602F8">
        <w:fldChar w:fldCharType="separate"/>
      </w:r>
      <w:r w:rsidR="0086114E">
        <w:t>292</w:t>
      </w:r>
      <w:r w:rsidRPr="004602F8">
        <w:fldChar w:fldCharType="end"/>
      </w:r>
      <w:r w:rsidRPr="004602F8">
        <w:t xml:space="preserve">. Для сохранения введенного документа нажать на кнопку </w:t>
      </w:r>
      <w:r w:rsidR="00BC7FFB" w:rsidRPr="004602F8">
        <w:t>«</w:t>
      </w:r>
      <w:r w:rsidRPr="004602F8">
        <w:t>Создать платежный документ</w:t>
      </w:r>
      <w:r w:rsidR="00BC7FFB" w:rsidRPr="004602F8">
        <w:t>»</w:t>
      </w:r>
      <w:r w:rsidRPr="004602F8">
        <w:t>.</w:t>
      </w:r>
    </w:p>
    <w:p w14:paraId="2D115C35" w14:textId="00845F1B" w:rsidR="00CA3543" w:rsidRPr="004602F8" w:rsidRDefault="004C00E2" w:rsidP="00CA3543">
      <w:pPr>
        <w:pStyle w:val="ASFKFigure"/>
      </w:pPr>
      <w:r w:rsidRPr="004602F8">
        <w:rPr>
          <w:noProof/>
        </w:rPr>
        <w:lastRenderedPageBreak/>
        <w:drawing>
          <wp:inline distT="0" distB="0" distL="0" distR="0" wp14:anchorId="361901AF" wp14:editId="6590D691">
            <wp:extent cx="6038850" cy="3743325"/>
            <wp:effectExtent l="0" t="0" r="0" b="9525"/>
            <wp:docPr id="598" name="Рисунок 5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0"/>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038850" cy="3743325"/>
                    </a:xfrm>
                    <a:prstGeom prst="rect">
                      <a:avLst/>
                    </a:prstGeom>
                    <a:noFill/>
                    <a:ln>
                      <a:noFill/>
                    </a:ln>
                  </pic:spPr>
                </pic:pic>
              </a:graphicData>
            </a:graphic>
          </wp:inline>
        </w:drawing>
      </w:r>
    </w:p>
    <w:p w14:paraId="0E0B3719" w14:textId="093479A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06" w:name="_Ref231899184"/>
      <w:bookmarkStart w:id="2807" w:name="_Toc126767760"/>
      <w:r w:rsidR="0086114E">
        <w:rPr>
          <w:noProof/>
        </w:rPr>
        <w:t>472</w:t>
      </w:r>
      <w:bookmarkEnd w:id="2806"/>
      <w:r w:rsidRPr="004602F8">
        <w:rPr>
          <w:noProof/>
        </w:rPr>
        <w:fldChar w:fldCharType="end"/>
      </w:r>
      <w:r w:rsidR="00CA3543" w:rsidRPr="004602F8">
        <w:t xml:space="preserve">. ЭФ документа </w:t>
      </w:r>
      <w:r w:rsidR="00BC7FFB" w:rsidRPr="004602F8">
        <w:t>«</w:t>
      </w:r>
      <w:r w:rsidR="00CA3543" w:rsidRPr="004602F8">
        <w:t>Банковская выписка</w:t>
      </w:r>
      <w:r w:rsidR="006B08A4" w:rsidRPr="004602F8">
        <w:t>», закладки «</w:t>
      </w:r>
      <w:r w:rsidR="00CA3543" w:rsidRPr="004602F8">
        <w:t>Строки банковской выписки и ЭПД</w:t>
      </w:r>
      <w:r w:rsidR="00452A96" w:rsidRPr="004602F8">
        <w:t>», групп</w:t>
      </w:r>
      <w:r w:rsidR="007374B9" w:rsidRPr="004602F8">
        <w:t>ы</w:t>
      </w:r>
      <w:r w:rsidR="00452A96" w:rsidRPr="004602F8">
        <w:t xml:space="preserve"> полей «</w:t>
      </w:r>
      <w:r w:rsidR="00CA3543" w:rsidRPr="004602F8">
        <w:t>Реквизиты ордера к объявлению на взнос наличными</w:t>
      </w:r>
      <w:r w:rsidR="00BC7FFB" w:rsidRPr="004602F8">
        <w:t>»</w:t>
      </w:r>
      <w:bookmarkEnd w:id="2807"/>
    </w:p>
    <w:p w14:paraId="5F4D6564" w14:textId="11D148EB" w:rsidR="00CA3543" w:rsidRPr="004602F8" w:rsidRDefault="00CA3543" w:rsidP="00CA3543">
      <w:pPr>
        <w:pStyle w:val="ASFKNormal"/>
      </w:pPr>
      <w:r w:rsidRPr="004602F8">
        <w:t xml:space="preserve">Перечень полей </w:t>
      </w:r>
      <w:r w:rsidR="007374B9" w:rsidRPr="004602F8">
        <w:t xml:space="preserve">документа «Банковская выписка», закладки «Строки банковской выписки и ЭПД», группы полей «Реквизиты ордера к объявлению на взнос наличными» </w:t>
      </w:r>
      <w:r w:rsidR="000E7B6E" w:rsidRPr="004602F8">
        <w:t xml:space="preserve">приведен в таблице </w:t>
      </w:r>
      <w:r w:rsidRPr="004602F8">
        <w:fldChar w:fldCharType="begin"/>
      </w:r>
      <w:r w:rsidRPr="004602F8">
        <w:instrText xml:space="preserve"> REF _Ref346368386 \h  \* MERGEFORMAT </w:instrText>
      </w:r>
      <w:r w:rsidRPr="004602F8">
        <w:fldChar w:fldCharType="separate"/>
      </w:r>
      <w:r w:rsidR="0086114E">
        <w:t>292</w:t>
      </w:r>
      <w:r w:rsidRPr="004602F8">
        <w:fldChar w:fldCharType="end"/>
      </w:r>
    </w:p>
    <w:p w14:paraId="373786B8" w14:textId="0256754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08" w:name="_Ref346368386"/>
      <w:bookmarkStart w:id="2809" w:name="_Toc126767184"/>
      <w:r w:rsidR="0086114E">
        <w:rPr>
          <w:noProof/>
        </w:rPr>
        <w:t>292</w:t>
      </w:r>
      <w:bookmarkEnd w:id="2808"/>
      <w:r w:rsidRPr="004602F8">
        <w:rPr>
          <w:noProof/>
        </w:rPr>
        <w:fldChar w:fldCharType="end"/>
      </w:r>
      <w:r w:rsidR="00CA3543" w:rsidRPr="004602F8">
        <w:t xml:space="preserve">. </w:t>
      </w:r>
      <w:r w:rsidR="007374B9" w:rsidRPr="004602F8">
        <w:t>Описание</w:t>
      </w:r>
      <w:r w:rsidR="00CA3543" w:rsidRPr="004602F8">
        <w:t xml:space="preserve"> полей </w:t>
      </w:r>
      <w:r w:rsidR="007374B9" w:rsidRPr="004602F8">
        <w:t>документа «Банковская выписка», закладки «Строки банковской выписки и ЭПД», группы полей «Реквизиты ордера к объявлению на взнос наличными»</w:t>
      </w:r>
      <w:bookmarkEnd w:id="280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31"/>
        <w:gridCol w:w="6197"/>
      </w:tblGrid>
      <w:tr w:rsidR="00CA3543" w:rsidRPr="004602F8" w14:paraId="2483963A" w14:textId="77777777" w:rsidTr="00FE4062">
        <w:trPr>
          <w:tblHeader/>
        </w:trPr>
        <w:tc>
          <w:tcPr>
            <w:tcW w:w="178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380F11" w14:textId="77777777" w:rsidR="00CA3543" w:rsidRPr="004602F8" w:rsidRDefault="00CA3543" w:rsidP="00CA3543">
            <w:pPr>
              <w:pStyle w:val="ASFKTableHead"/>
            </w:pPr>
            <w:r w:rsidRPr="004602F8">
              <w:t>Наименование поля</w:t>
            </w:r>
          </w:p>
        </w:tc>
        <w:tc>
          <w:tcPr>
            <w:tcW w:w="321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A6F14B" w14:textId="77777777" w:rsidR="00CA3543" w:rsidRPr="004602F8" w:rsidRDefault="00CA3543" w:rsidP="00CA3543">
            <w:pPr>
              <w:pStyle w:val="ASFKTableHead"/>
            </w:pPr>
            <w:r w:rsidRPr="004602F8">
              <w:t>Описание поля</w:t>
            </w:r>
          </w:p>
        </w:tc>
      </w:tr>
      <w:tr w:rsidR="00CA3543" w:rsidRPr="004602F8" w14:paraId="48ECAA85" w14:textId="77777777" w:rsidTr="00FE4062">
        <w:tc>
          <w:tcPr>
            <w:tcW w:w="1782" w:type="pct"/>
            <w:shd w:val="clear" w:color="auto" w:fill="auto"/>
          </w:tcPr>
          <w:p w14:paraId="6726E996" w14:textId="77777777" w:rsidR="00CA3543" w:rsidRPr="004602F8" w:rsidRDefault="00CA3543" w:rsidP="00AC2F13">
            <w:pPr>
              <w:pStyle w:val="ASFKTablenorm"/>
              <w:ind w:left="57" w:right="57"/>
            </w:pPr>
            <w:r w:rsidRPr="004602F8">
              <w:t>Источник взноса</w:t>
            </w:r>
          </w:p>
        </w:tc>
        <w:tc>
          <w:tcPr>
            <w:tcW w:w="3218" w:type="pct"/>
            <w:shd w:val="clear" w:color="auto" w:fill="auto"/>
          </w:tcPr>
          <w:p w14:paraId="5ADC1A60" w14:textId="77777777" w:rsidR="00CA3543" w:rsidRPr="004602F8" w:rsidRDefault="00CA3543" w:rsidP="00AC2F13">
            <w:pPr>
              <w:pStyle w:val="ASFKTablenorm"/>
              <w:ind w:left="57" w:right="57"/>
            </w:pPr>
            <w:r w:rsidRPr="004602F8">
              <w:t>Источник взноса.</w:t>
            </w:r>
          </w:p>
        </w:tc>
      </w:tr>
      <w:tr w:rsidR="00CA3543" w:rsidRPr="004602F8" w14:paraId="22C8ABAF" w14:textId="77777777" w:rsidTr="00FE4062">
        <w:tc>
          <w:tcPr>
            <w:tcW w:w="5000" w:type="pct"/>
            <w:gridSpan w:val="2"/>
            <w:shd w:val="clear" w:color="auto" w:fill="auto"/>
          </w:tcPr>
          <w:p w14:paraId="3A567B6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Данные об отправителе</w:t>
            </w:r>
            <w:r w:rsidR="00BC7FFB" w:rsidRPr="004602F8">
              <w:t>»</w:t>
            </w:r>
          </w:p>
        </w:tc>
      </w:tr>
      <w:tr w:rsidR="00CA3543" w:rsidRPr="004602F8" w14:paraId="11CB75AA" w14:textId="77777777" w:rsidTr="00FE4062">
        <w:tc>
          <w:tcPr>
            <w:tcW w:w="1782" w:type="pct"/>
            <w:shd w:val="clear" w:color="auto" w:fill="auto"/>
          </w:tcPr>
          <w:p w14:paraId="076F11D3" w14:textId="77777777" w:rsidR="00CA3543" w:rsidRPr="004602F8" w:rsidRDefault="00CA3543" w:rsidP="00AC2F13">
            <w:pPr>
              <w:pStyle w:val="ASFKTablenorm"/>
              <w:ind w:left="57" w:right="57"/>
            </w:pPr>
          </w:p>
        </w:tc>
        <w:tc>
          <w:tcPr>
            <w:tcW w:w="3218" w:type="pct"/>
            <w:shd w:val="clear" w:color="auto" w:fill="auto"/>
          </w:tcPr>
          <w:p w14:paraId="4B0B7670" w14:textId="77777777" w:rsidR="00CA3543" w:rsidRPr="004602F8" w:rsidRDefault="00CA3543" w:rsidP="00AC2F13">
            <w:pPr>
              <w:pStyle w:val="ASFKTablenorm"/>
              <w:ind w:left="57" w:right="57"/>
            </w:pPr>
            <w:r w:rsidRPr="004602F8">
              <w:t>Наименование отправителя.</w:t>
            </w:r>
          </w:p>
        </w:tc>
      </w:tr>
      <w:tr w:rsidR="00CA3543" w:rsidRPr="004602F8" w14:paraId="109BC8D7" w14:textId="77777777" w:rsidTr="00FE4062">
        <w:tc>
          <w:tcPr>
            <w:tcW w:w="1782" w:type="pct"/>
            <w:shd w:val="clear" w:color="auto" w:fill="auto"/>
          </w:tcPr>
          <w:p w14:paraId="456DBF78" w14:textId="77777777" w:rsidR="00CA3543" w:rsidRPr="004602F8" w:rsidRDefault="00CA3543" w:rsidP="00AC2F13">
            <w:pPr>
              <w:pStyle w:val="ASFKTablenorm"/>
              <w:ind w:left="57" w:right="57"/>
            </w:pPr>
            <w:r w:rsidRPr="004602F8">
              <w:t>ИНН</w:t>
            </w:r>
          </w:p>
        </w:tc>
        <w:tc>
          <w:tcPr>
            <w:tcW w:w="3218" w:type="pct"/>
            <w:shd w:val="clear" w:color="auto" w:fill="auto"/>
          </w:tcPr>
          <w:p w14:paraId="1E5727BA" w14:textId="77777777" w:rsidR="00CA3543" w:rsidRPr="004602F8" w:rsidRDefault="00CA3543" w:rsidP="00AC2F13">
            <w:pPr>
              <w:pStyle w:val="ASFKTablenorm"/>
              <w:ind w:left="57" w:right="57"/>
            </w:pPr>
            <w:r w:rsidRPr="004602F8">
              <w:t>ИНН получателя.</w:t>
            </w:r>
          </w:p>
        </w:tc>
      </w:tr>
      <w:tr w:rsidR="00CA3543" w:rsidRPr="004602F8" w14:paraId="64826F08" w14:textId="77777777" w:rsidTr="00FE4062">
        <w:tc>
          <w:tcPr>
            <w:tcW w:w="1782" w:type="pct"/>
            <w:shd w:val="clear" w:color="auto" w:fill="auto"/>
          </w:tcPr>
          <w:p w14:paraId="43749169" w14:textId="77777777" w:rsidR="00CA3543" w:rsidRPr="004602F8" w:rsidRDefault="00CA3543" w:rsidP="00AC2F13">
            <w:pPr>
              <w:pStyle w:val="ASFKTablenorm"/>
              <w:ind w:left="57" w:right="57"/>
            </w:pPr>
            <w:r w:rsidRPr="004602F8">
              <w:t>КПП</w:t>
            </w:r>
          </w:p>
        </w:tc>
        <w:tc>
          <w:tcPr>
            <w:tcW w:w="3218" w:type="pct"/>
            <w:shd w:val="clear" w:color="auto" w:fill="auto"/>
          </w:tcPr>
          <w:p w14:paraId="69FB308D" w14:textId="77777777" w:rsidR="00CA3543" w:rsidRPr="004602F8" w:rsidRDefault="00CA3543" w:rsidP="00AC2F13">
            <w:pPr>
              <w:pStyle w:val="ASFKTablenorm"/>
              <w:ind w:left="57" w:right="57"/>
            </w:pPr>
            <w:r w:rsidRPr="004602F8">
              <w:t>КПП получателя.</w:t>
            </w:r>
          </w:p>
        </w:tc>
      </w:tr>
      <w:tr w:rsidR="00CA3543" w:rsidRPr="004602F8" w14:paraId="5D5A6DCF" w14:textId="77777777" w:rsidTr="00FE4062">
        <w:tc>
          <w:tcPr>
            <w:tcW w:w="1782" w:type="pct"/>
            <w:shd w:val="clear" w:color="auto" w:fill="auto"/>
          </w:tcPr>
          <w:p w14:paraId="7AEA6FA0" w14:textId="77777777" w:rsidR="00CA3543" w:rsidRPr="004602F8" w:rsidRDefault="00CA3543" w:rsidP="00AC2F13">
            <w:pPr>
              <w:pStyle w:val="ASFKTablenorm"/>
              <w:ind w:left="57" w:right="57"/>
            </w:pPr>
            <w:r w:rsidRPr="004602F8">
              <w:t>ОКАТО</w:t>
            </w:r>
          </w:p>
        </w:tc>
        <w:tc>
          <w:tcPr>
            <w:tcW w:w="3218" w:type="pct"/>
            <w:shd w:val="clear" w:color="auto" w:fill="auto"/>
          </w:tcPr>
          <w:p w14:paraId="0EC958A5" w14:textId="77777777" w:rsidR="00CA3543" w:rsidRPr="004602F8" w:rsidRDefault="00CA3543" w:rsidP="00AC2F13">
            <w:pPr>
              <w:pStyle w:val="ASFKTablenorm"/>
              <w:ind w:left="57" w:right="57"/>
            </w:pPr>
            <w:r w:rsidRPr="004602F8">
              <w:t>ОКАТО получателя.</w:t>
            </w:r>
          </w:p>
        </w:tc>
      </w:tr>
      <w:tr w:rsidR="00CA3543" w:rsidRPr="004602F8" w14:paraId="5F5180A3" w14:textId="77777777" w:rsidTr="00FE4062">
        <w:tc>
          <w:tcPr>
            <w:tcW w:w="5000" w:type="pct"/>
            <w:gridSpan w:val="2"/>
            <w:shd w:val="clear" w:color="auto" w:fill="auto"/>
          </w:tcPr>
          <w:p w14:paraId="71337D0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Данные о получателе</w:t>
            </w:r>
            <w:r w:rsidR="00BC7FFB" w:rsidRPr="004602F8">
              <w:t>»</w:t>
            </w:r>
          </w:p>
        </w:tc>
      </w:tr>
      <w:tr w:rsidR="00CA3543" w:rsidRPr="004602F8" w14:paraId="61441C79" w14:textId="77777777" w:rsidTr="00FE4062">
        <w:tc>
          <w:tcPr>
            <w:tcW w:w="1782" w:type="pct"/>
            <w:shd w:val="clear" w:color="auto" w:fill="auto"/>
          </w:tcPr>
          <w:p w14:paraId="54C0E579" w14:textId="77777777" w:rsidR="00CA3543" w:rsidRPr="004602F8" w:rsidRDefault="00CA3543" w:rsidP="00AC2F13">
            <w:pPr>
              <w:pStyle w:val="ASFKTablenorm"/>
              <w:ind w:left="57" w:right="57"/>
            </w:pPr>
          </w:p>
        </w:tc>
        <w:tc>
          <w:tcPr>
            <w:tcW w:w="3218" w:type="pct"/>
            <w:shd w:val="clear" w:color="auto" w:fill="auto"/>
          </w:tcPr>
          <w:p w14:paraId="07304141" w14:textId="77777777" w:rsidR="00CA3543" w:rsidRPr="004602F8" w:rsidRDefault="00CA3543" w:rsidP="00AC2F13">
            <w:pPr>
              <w:pStyle w:val="ASFKTablenorm"/>
              <w:ind w:left="57" w:right="57"/>
            </w:pPr>
            <w:r w:rsidRPr="004602F8">
              <w:t>Наименование получателя.</w:t>
            </w:r>
          </w:p>
        </w:tc>
      </w:tr>
      <w:tr w:rsidR="00CA3543" w:rsidRPr="004602F8" w14:paraId="1DA302F1" w14:textId="77777777" w:rsidTr="00FE4062">
        <w:tc>
          <w:tcPr>
            <w:tcW w:w="5000" w:type="pct"/>
            <w:gridSpan w:val="2"/>
            <w:shd w:val="clear" w:color="auto" w:fill="auto"/>
          </w:tcPr>
          <w:p w14:paraId="0D05413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Данные для отражения на лицевом счете</w:t>
            </w:r>
            <w:r w:rsidR="00BC7FFB" w:rsidRPr="004602F8">
              <w:t>»</w:t>
            </w:r>
          </w:p>
        </w:tc>
      </w:tr>
      <w:tr w:rsidR="00CA3543" w:rsidRPr="004602F8" w14:paraId="1B0A1256" w14:textId="77777777" w:rsidTr="00FE4062">
        <w:tc>
          <w:tcPr>
            <w:tcW w:w="1782" w:type="pct"/>
            <w:shd w:val="clear" w:color="auto" w:fill="auto"/>
          </w:tcPr>
          <w:p w14:paraId="11B4A0FC" w14:textId="77777777" w:rsidR="00CA3543" w:rsidRPr="004602F8" w:rsidRDefault="00CA3543" w:rsidP="00AC2F13">
            <w:pPr>
              <w:pStyle w:val="ASFKTablenorm"/>
              <w:ind w:left="57" w:right="57"/>
            </w:pPr>
            <w:r w:rsidRPr="004602F8">
              <w:t>Вид средств</w:t>
            </w:r>
          </w:p>
        </w:tc>
        <w:tc>
          <w:tcPr>
            <w:tcW w:w="3218" w:type="pct"/>
            <w:shd w:val="clear" w:color="auto" w:fill="auto"/>
          </w:tcPr>
          <w:p w14:paraId="59909752" w14:textId="77777777" w:rsidR="00CA3543" w:rsidRPr="004602F8" w:rsidRDefault="00CA3543" w:rsidP="00AC2F13">
            <w:pPr>
              <w:pStyle w:val="ASFKTablenorm"/>
              <w:ind w:left="57" w:right="57"/>
            </w:pPr>
            <w:r w:rsidRPr="004602F8">
              <w:t>Вид средств.</w:t>
            </w:r>
          </w:p>
        </w:tc>
      </w:tr>
      <w:tr w:rsidR="00CA3543" w:rsidRPr="004602F8" w14:paraId="7A666212" w14:textId="77777777" w:rsidTr="00FE4062">
        <w:tc>
          <w:tcPr>
            <w:tcW w:w="1782" w:type="pct"/>
            <w:shd w:val="clear" w:color="auto" w:fill="auto"/>
          </w:tcPr>
          <w:p w14:paraId="6C6E3625" w14:textId="77777777" w:rsidR="00CA3543" w:rsidRPr="004602F8" w:rsidRDefault="00CA3543" w:rsidP="00AC2F13">
            <w:pPr>
              <w:pStyle w:val="ASFKTablenorm"/>
              <w:ind w:left="57" w:right="57"/>
            </w:pPr>
            <w:r w:rsidRPr="004602F8">
              <w:t>Номер ЛС</w:t>
            </w:r>
          </w:p>
        </w:tc>
        <w:tc>
          <w:tcPr>
            <w:tcW w:w="3218" w:type="pct"/>
            <w:shd w:val="clear" w:color="auto" w:fill="auto"/>
          </w:tcPr>
          <w:p w14:paraId="5B201F87" w14:textId="77777777" w:rsidR="00CA3543" w:rsidRPr="004602F8" w:rsidRDefault="00CA3543" w:rsidP="00AC2F13">
            <w:pPr>
              <w:pStyle w:val="ASFKTablenorm"/>
              <w:ind w:left="57" w:right="57"/>
            </w:pPr>
            <w:r w:rsidRPr="004602F8">
              <w:t>Номер лицевого счета.</w:t>
            </w:r>
          </w:p>
        </w:tc>
      </w:tr>
      <w:tr w:rsidR="00CA3543" w:rsidRPr="004602F8" w14:paraId="76ABDE54" w14:textId="77777777" w:rsidTr="00FE4062">
        <w:tc>
          <w:tcPr>
            <w:tcW w:w="1782" w:type="pct"/>
            <w:shd w:val="clear" w:color="auto" w:fill="auto"/>
          </w:tcPr>
          <w:p w14:paraId="44CD392F" w14:textId="77777777" w:rsidR="00CA3543" w:rsidRPr="004602F8" w:rsidRDefault="00CA3543" w:rsidP="00AC2F13">
            <w:pPr>
              <w:pStyle w:val="ASFKTablenorm"/>
              <w:ind w:left="57" w:right="57"/>
            </w:pPr>
            <w:r w:rsidRPr="004602F8">
              <w:t>КБК (10 одинаковых полей)</w:t>
            </w:r>
          </w:p>
        </w:tc>
        <w:tc>
          <w:tcPr>
            <w:tcW w:w="3218" w:type="pct"/>
            <w:shd w:val="clear" w:color="auto" w:fill="auto"/>
          </w:tcPr>
          <w:p w14:paraId="1017A89A" w14:textId="77777777" w:rsidR="00CA3543" w:rsidRPr="004602F8" w:rsidRDefault="00CA3543" w:rsidP="00AC2F13">
            <w:pPr>
              <w:pStyle w:val="ASFKTablenorm"/>
              <w:ind w:left="57" w:right="57"/>
            </w:pPr>
            <w:r w:rsidRPr="004602F8">
              <w:t>Код бюджетной классификации.</w:t>
            </w:r>
          </w:p>
        </w:tc>
      </w:tr>
      <w:tr w:rsidR="00CA3543" w:rsidRPr="004602F8" w14:paraId="77EDE0ED" w14:textId="77777777" w:rsidTr="00FE4062">
        <w:tc>
          <w:tcPr>
            <w:tcW w:w="1782" w:type="pct"/>
            <w:shd w:val="clear" w:color="auto" w:fill="auto"/>
          </w:tcPr>
          <w:p w14:paraId="3A7D3A2C" w14:textId="77777777" w:rsidR="00CA3543" w:rsidRPr="004602F8" w:rsidRDefault="00CA3543" w:rsidP="00AC2F13">
            <w:pPr>
              <w:pStyle w:val="ASFKTablenorm"/>
              <w:ind w:left="57" w:right="57"/>
            </w:pPr>
            <w:r w:rsidRPr="004602F8">
              <w:lastRenderedPageBreak/>
              <w:t>Код цели (10 одинаковых полей)</w:t>
            </w:r>
          </w:p>
        </w:tc>
        <w:tc>
          <w:tcPr>
            <w:tcW w:w="3218" w:type="pct"/>
            <w:shd w:val="clear" w:color="auto" w:fill="auto"/>
          </w:tcPr>
          <w:p w14:paraId="712D74FC" w14:textId="77777777" w:rsidR="00CA3543" w:rsidRPr="004602F8" w:rsidRDefault="00CA3543" w:rsidP="00AC2F13">
            <w:pPr>
              <w:pStyle w:val="ASFKTablenorm"/>
              <w:ind w:left="57" w:right="57"/>
            </w:pPr>
            <w:r w:rsidRPr="004602F8">
              <w:t>Код цели субсидий/субвенций.</w:t>
            </w:r>
          </w:p>
        </w:tc>
      </w:tr>
      <w:tr w:rsidR="00CA3543" w:rsidRPr="004602F8" w14:paraId="62031FD8" w14:textId="77777777" w:rsidTr="00FE4062">
        <w:tc>
          <w:tcPr>
            <w:tcW w:w="1782" w:type="pct"/>
            <w:shd w:val="clear" w:color="auto" w:fill="auto"/>
          </w:tcPr>
          <w:p w14:paraId="7BDAEE30" w14:textId="77777777" w:rsidR="00CA3543" w:rsidRPr="004602F8" w:rsidRDefault="00CA3543" w:rsidP="00AC2F13">
            <w:pPr>
              <w:pStyle w:val="ASFKTablenorm"/>
              <w:ind w:left="57" w:right="57"/>
            </w:pPr>
            <w:r w:rsidRPr="004602F8">
              <w:t>Сумма (10 одинаковых полей)</w:t>
            </w:r>
          </w:p>
        </w:tc>
        <w:tc>
          <w:tcPr>
            <w:tcW w:w="3218" w:type="pct"/>
            <w:shd w:val="clear" w:color="auto" w:fill="auto"/>
          </w:tcPr>
          <w:p w14:paraId="18F09EA7" w14:textId="77777777" w:rsidR="00CA3543" w:rsidRPr="004602F8" w:rsidRDefault="00CA3543" w:rsidP="00AC2F13">
            <w:pPr>
              <w:pStyle w:val="ASFKTablenorm"/>
              <w:ind w:left="57" w:right="57"/>
            </w:pPr>
            <w:r w:rsidRPr="004602F8">
              <w:t>Сумма.</w:t>
            </w:r>
          </w:p>
        </w:tc>
      </w:tr>
    </w:tbl>
    <w:p w14:paraId="2CE97DA2" w14:textId="5CB2A445" w:rsidR="00CA3543" w:rsidRPr="004602F8" w:rsidRDefault="003B3066" w:rsidP="00CA3543">
      <w:pPr>
        <w:pStyle w:val="ASFKNormal"/>
      </w:pPr>
      <w:r w:rsidRPr="004602F8">
        <w:t>ЭФ документа</w:t>
      </w:r>
      <w:r w:rsidR="00CA3543" w:rsidRPr="004602F8">
        <w:t xml:space="preserve"> </w:t>
      </w:r>
      <w:r w:rsidR="00BC7FFB" w:rsidRPr="004602F8">
        <w:t>«</w:t>
      </w:r>
      <w:r w:rsidR="00CA3543" w:rsidRPr="004602F8">
        <w:t>Банковская выписка</w:t>
      </w:r>
      <w:r w:rsidR="006B08A4" w:rsidRPr="004602F8">
        <w:t>», закладки «</w:t>
      </w:r>
      <w:r w:rsidRPr="004602F8">
        <w:t>Технические атрибуты</w:t>
      </w:r>
      <w:r w:rsidR="00BC7FFB" w:rsidRPr="004602F8">
        <w:t>»</w:t>
      </w:r>
      <w:r w:rsidRPr="004602F8">
        <w:t xml:space="preserve"> представлена на рисунке </w:t>
      </w:r>
      <w:r w:rsidRPr="004602F8">
        <w:fldChar w:fldCharType="begin"/>
      </w:r>
      <w:r w:rsidRPr="004602F8">
        <w:instrText xml:space="preserve"> REF _Ref231889440 \h  \* MERGEFORMAT </w:instrText>
      </w:r>
      <w:r w:rsidRPr="004602F8">
        <w:fldChar w:fldCharType="separate"/>
      </w:r>
      <w:r w:rsidR="0086114E">
        <w:t>473</w:t>
      </w:r>
      <w:r w:rsidRPr="004602F8">
        <w:fldChar w:fldCharType="end"/>
      </w:r>
      <w:r w:rsidRPr="004602F8">
        <w:t>.</w:t>
      </w:r>
    </w:p>
    <w:p w14:paraId="1485735D" w14:textId="215F05A7" w:rsidR="00CA3543" w:rsidRPr="004602F8" w:rsidRDefault="004C00E2" w:rsidP="00CA3543">
      <w:pPr>
        <w:pStyle w:val="ASFKFigure"/>
      </w:pPr>
      <w:r w:rsidRPr="004602F8">
        <w:rPr>
          <w:noProof/>
        </w:rPr>
        <w:drawing>
          <wp:inline distT="0" distB="0" distL="0" distR="0" wp14:anchorId="6BA35E4E" wp14:editId="62F9B9F0">
            <wp:extent cx="6124575" cy="2466975"/>
            <wp:effectExtent l="0" t="0" r="9525" b="9525"/>
            <wp:docPr id="599" name="Рисунок 5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5EA78383" w14:textId="1EF4D1E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10" w:name="_Ref231889440"/>
      <w:bookmarkStart w:id="2811" w:name="_Toc126767761"/>
      <w:r w:rsidR="0086114E">
        <w:rPr>
          <w:noProof/>
        </w:rPr>
        <w:t>473</w:t>
      </w:r>
      <w:bookmarkEnd w:id="2810"/>
      <w:r w:rsidRPr="004602F8">
        <w:rPr>
          <w:noProof/>
        </w:rPr>
        <w:fldChar w:fldCharType="end"/>
      </w:r>
      <w:r w:rsidR="00CA3543" w:rsidRPr="004602F8">
        <w:t xml:space="preserve">. ЭФ документа </w:t>
      </w:r>
      <w:r w:rsidR="00BC7FFB" w:rsidRPr="004602F8">
        <w:t>«</w:t>
      </w:r>
      <w:r w:rsidR="00CA3543" w:rsidRPr="004602F8">
        <w:t>Банковская выписка</w:t>
      </w:r>
      <w:r w:rsidR="006B08A4" w:rsidRPr="004602F8">
        <w:t>», закладки «</w:t>
      </w:r>
      <w:r w:rsidR="00CA3543" w:rsidRPr="004602F8">
        <w:t>Технические атрибуты</w:t>
      </w:r>
      <w:r w:rsidR="00BC7FFB" w:rsidRPr="004602F8">
        <w:t>»</w:t>
      </w:r>
      <w:bookmarkEnd w:id="2811"/>
    </w:p>
    <w:p w14:paraId="5B6D126D" w14:textId="67B096DF" w:rsidR="00CA3543" w:rsidRPr="004602F8" w:rsidRDefault="00CA3543" w:rsidP="00CA3543">
      <w:r w:rsidRPr="004602F8">
        <w:t xml:space="preserve">Перечень полей </w:t>
      </w:r>
      <w:r w:rsidR="000709A4" w:rsidRPr="004602F8">
        <w:t xml:space="preserve">документа «Банковская выписка», закладки «Технические атрибуты» </w:t>
      </w:r>
      <w:r w:rsidR="000E7B6E" w:rsidRPr="004602F8">
        <w:t>приведен в таблице</w:t>
      </w:r>
      <w:r w:rsidR="007374B9" w:rsidRPr="004602F8">
        <w:t> </w:t>
      </w:r>
      <w:r w:rsidRPr="004602F8">
        <w:fldChar w:fldCharType="begin"/>
      </w:r>
      <w:r w:rsidRPr="004602F8">
        <w:instrText xml:space="preserve"> REF _Ref346370941 \h  \* MERGEFORMAT </w:instrText>
      </w:r>
      <w:r w:rsidRPr="004602F8">
        <w:fldChar w:fldCharType="separate"/>
      </w:r>
      <w:r w:rsidR="0086114E">
        <w:t>293</w:t>
      </w:r>
      <w:r w:rsidRPr="004602F8">
        <w:fldChar w:fldCharType="end"/>
      </w:r>
      <w:r w:rsidRPr="004602F8">
        <w:t>.</w:t>
      </w:r>
    </w:p>
    <w:p w14:paraId="0268D7A3" w14:textId="2ED364B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12" w:name="_Ref346370941"/>
      <w:bookmarkStart w:id="2813" w:name="_Toc126767185"/>
      <w:r w:rsidR="0086114E">
        <w:rPr>
          <w:noProof/>
        </w:rPr>
        <w:t>293</w:t>
      </w:r>
      <w:bookmarkEnd w:id="2812"/>
      <w:r w:rsidRPr="004602F8">
        <w:rPr>
          <w:noProof/>
        </w:rPr>
        <w:fldChar w:fldCharType="end"/>
      </w:r>
      <w:r w:rsidR="00CA3543" w:rsidRPr="004602F8">
        <w:t xml:space="preserve">. </w:t>
      </w:r>
      <w:r w:rsidR="000709A4" w:rsidRPr="004602F8">
        <w:t>Описание</w:t>
      </w:r>
      <w:r w:rsidR="00CA3543" w:rsidRPr="004602F8">
        <w:t xml:space="preserve"> полей </w:t>
      </w:r>
      <w:r w:rsidR="000709A4" w:rsidRPr="004602F8">
        <w:t>документа «Банковская выписка», закладки «Технические атрибуты</w:t>
      </w:r>
      <w:r w:rsidR="00BC7FFB" w:rsidRPr="004602F8">
        <w:t>»</w:t>
      </w:r>
      <w:bookmarkEnd w:id="281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04"/>
        <w:gridCol w:w="5424"/>
      </w:tblGrid>
      <w:tr w:rsidR="00CA3543" w:rsidRPr="004602F8" w14:paraId="7B8AB37E" w14:textId="77777777" w:rsidTr="00FE4062">
        <w:trPr>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253B3F" w14:textId="77777777" w:rsidR="00CA3543" w:rsidRPr="004602F8" w:rsidRDefault="00CA3543" w:rsidP="00CA3543">
            <w:pPr>
              <w:pStyle w:val="ASFKTableHead"/>
            </w:pPr>
            <w:r w:rsidRPr="004602F8">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E5E87C1" w14:textId="77777777" w:rsidR="00CA3543" w:rsidRPr="004602F8" w:rsidRDefault="00CA3543" w:rsidP="00CA3543">
            <w:pPr>
              <w:pStyle w:val="ASFKTableHead"/>
            </w:pPr>
            <w:r w:rsidRPr="004602F8">
              <w:t>Описание поля</w:t>
            </w:r>
          </w:p>
        </w:tc>
      </w:tr>
      <w:tr w:rsidR="00CA3543" w:rsidRPr="004602F8" w14:paraId="2441C035" w14:textId="77777777" w:rsidTr="00FE4062">
        <w:tc>
          <w:tcPr>
            <w:tcW w:w="5000" w:type="pct"/>
            <w:gridSpan w:val="2"/>
            <w:shd w:val="clear" w:color="auto" w:fill="auto"/>
          </w:tcPr>
          <w:p w14:paraId="1314E92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Даты и время банковского документа</w:t>
            </w:r>
            <w:r w:rsidR="00BC7FFB" w:rsidRPr="004602F8">
              <w:t>»</w:t>
            </w:r>
          </w:p>
        </w:tc>
      </w:tr>
      <w:tr w:rsidR="00CA3543" w:rsidRPr="004602F8" w14:paraId="6F0B4F66" w14:textId="77777777" w:rsidTr="00FE4062">
        <w:tc>
          <w:tcPr>
            <w:tcW w:w="2183" w:type="pct"/>
            <w:shd w:val="clear" w:color="auto" w:fill="auto"/>
          </w:tcPr>
          <w:p w14:paraId="097783D4" w14:textId="77777777" w:rsidR="00CA3543" w:rsidRPr="004602F8" w:rsidRDefault="00CA3543" w:rsidP="00AC2F13">
            <w:pPr>
              <w:pStyle w:val="ASFKTablenorm"/>
              <w:ind w:left="57" w:right="57"/>
            </w:pPr>
            <w:r w:rsidRPr="004602F8">
              <w:t>Дата, на которую формируется выписка</w:t>
            </w:r>
          </w:p>
        </w:tc>
        <w:tc>
          <w:tcPr>
            <w:tcW w:w="2817" w:type="pct"/>
            <w:shd w:val="clear" w:color="auto" w:fill="auto"/>
          </w:tcPr>
          <w:p w14:paraId="490915EF" w14:textId="77777777" w:rsidR="00CA3543" w:rsidRPr="004602F8" w:rsidRDefault="00CA3543" w:rsidP="00AC2F13">
            <w:pPr>
              <w:pStyle w:val="ASFKTablenorm"/>
              <w:ind w:left="57" w:right="57"/>
            </w:pPr>
            <w:r w:rsidRPr="004602F8">
              <w:t xml:space="preserve">Дата, на которую формируется выписка. </w:t>
            </w:r>
          </w:p>
          <w:p w14:paraId="7C9B5B52"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694D32ED" w14:textId="77777777" w:rsidTr="00FE4062">
        <w:tc>
          <w:tcPr>
            <w:tcW w:w="2183" w:type="pct"/>
            <w:shd w:val="clear" w:color="auto" w:fill="auto"/>
          </w:tcPr>
          <w:p w14:paraId="1FF1EA94" w14:textId="77777777" w:rsidR="00CA3543" w:rsidRPr="004602F8" w:rsidRDefault="00CA3543" w:rsidP="00AC2F13">
            <w:pPr>
              <w:pStyle w:val="ASFKTablenorm"/>
              <w:ind w:left="57" w:right="57"/>
            </w:pPr>
            <w:r w:rsidRPr="004602F8">
              <w:t>Дата совершения операций по счету</w:t>
            </w:r>
          </w:p>
        </w:tc>
        <w:tc>
          <w:tcPr>
            <w:tcW w:w="2817" w:type="pct"/>
            <w:shd w:val="clear" w:color="auto" w:fill="auto"/>
          </w:tcPr>
          <w:p w14:paraId="1EC0E03F" w14:textId="77777777" w:rsidR="00CA3543" w:rsidRPr="004602F8" w:rsidRDefault="00CA3543" w:rsidP="00AC2F13">
            <w:pPr>
              <w:pStyle w:val="ASFKTablenorm"/>
              <w:ind w:left="57" w:right="57"/>
            </w:pPr>
            <w:r w:rsidRPr="004602F8">
              <w:t xml:space="preserve">Дата совершения операций по счету. </w:t>
            </w:r>
          </w:p>
          <w:p w14:paraId="6867985E"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21439320" w14:textId="77777777" w:rsidTr="00FE4062">
        <w:tc>
          <w:tcPr>
            <w:tcW w:w="2183" w:type="pct"/>
            <w:shd w:val="clear" w:color="auto" w:fill="auto"/>
          </w:tcPr>
          <w:p w14:paraId="51A793B3" w14:textId="77777777" w:rsidR="00CA3543" w:rsidRPr="004602F8" w:rsidRDefault="00CA3543" w:rsidP="00AC2F13">
            <w:pPr>
              <w:pStyle w:val="ASFKTablenorm"/>
              <w:ind w:left="57" w:right="57"/>
            </w:pPr>
            <w:r w:rsidRPr="004602F8">
              <w:t>Дата последнего движения по счету</w:t>
            </w:r>
          </w:p>
        </w:tc>
        <w:tc>
          <w:tcPr>
            <w:tcW w:w="2817" w:type="pct"/>
            <w:shd w:val="clear" w:color="auto" w:fill="auto"/>
          </w:tcPr>
          <w:p w14:paraId="24DA1F8F" w14:textId="77777777" w:rsidR="00CA3543" w:rsidRPr="004602F8" w:rsidRDefault="00CA3543" w:rsidP="00AC2F13">
            <w:pPr>
              <w:pStyle w:val="ASFKTablenorm"/>
              <w:ind w:left="57" w:right="57"/>
            </w:pPr>
            <w:r w:rsidRPr="004602F8">
              <w:t xml:space="preserve">Дата последнего движения по счету. </w:t>
            </w:r>
          </w:p>
          <w:p w14:paraId="5EF96925"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1F0C26EF" w14:textId="77777777" w:rsidTr="00FE4062">
        <w:tc>
          <w:tcPr>
            <w:tcW w:w="2183" w:type="pct"/>
            <w:shd w:val="clear" w:color="auto" w:fill="auto"/>
          </w:tcPr>
          <w:p w14:paraId="386FEE92" w14:textId="77777777" w:rsidR="00CA3543" w:rsidRPr="004602F8" w:rsidRDefault="00CA3543" w:rsidP="00AC2F13">
            <w:pPr>
              <w:pStyle w:val="ASFKTablenorm"/>
              <w:ind w:left="57" w:right="57"/>
            </w:pPr>
            <w:r w:rsidRPr="004602F8">
              <w:t>Время начала составления выписки</w:t>
            </w:r>
          </w:p>
        </w:tc>
        <w:tc>
          <w:tcPr>
            <w:tcW w:w="2817" w:type="pct"/>
            <w:shd w:val="clear" w:color="auto" w:fill="auto"/>
          </w:tcPr>
          <w:p w14:paraId="39201681" w14:textId="77777777" w:rsidR="00CA3543" w:rsidRPr="004602F8" w:rsidRDefault="00CA3543" w:rsidP="00AC2F13">
            <w:pPr>
              <w:pStyle w:val="ASFKTablenorm"/>
              <w:ind w:left="57" w:right="57"/>
            </w:pPr>
            <w:r w:rsidRPr="004602F8">
              <w:t>Время начала составления выписки.</w:t>
            </w:r>
          </w:p>
        </w:tc>
      </w:tr>
      <w:tr w:rsidR="00CA3543" w:rsidRPr="004602F8" w14:paraId="3EBE9B81" w14:textId="77777777" w:rsidTr="00FE4062">
        <w:tc>
          <w:tcPr>
            <w:tcW w:w="2183" w:type="pct"/>
            <w:shd w:val="clear" w:color="auto" w:fill="auto"/>
          </w:tcPr>
          <w:p w14:paraId="303E7106" w14:textId="77777777" w:rsidR="00CA3543" w:rsidRPr="004602F8" w:rsidRDefault="00CA3543" w:rsidP="00AC2F13">
            <w:pPr>
              <w:pStyle w:val="ASFKTablenorm"/>
              <w:ind w:left="57" w:right="57"/>
            </w:pPr>
            <w:r w:rsidRPr="004602F8">
              <w:t>Время составления банковской выписки</w:t>
            </w:r>
          </w:p>
        </w:tc>
        <w:tc>
          <w:tcPr>
            <w:tcW w:w="2817" w:type="pct"/>
            <w:shd w:val="clear" w:color="auto" w:fill="auto"/>
          </w:tcPr>
          <w:p w14:paraId="6682B09E" w14:textId="77777777" w:rsidR="00CA3543" w:rsidRPr="004602F8" w:rsidRDefault="00CA3543" w:rsidP="00AC2F13">
            <w:pPr>
              <w:pStyle w:val="ASFKTablenorm"/>
              <w:ind w:left="57" w:right="57"/>
            </w:pPr>
            <w:r w:rsidRPr="004602F8">
              <w:t>Время составления банковской выписки.</w:t>
            </w:r>
          </w:p>
        </w:tc>
      </w:tr>
      <w:tr w:rsidR="00CA3543" w:rsidRPr="004602F8" w14:paraId="5C0B67D9" w14:textId="77777777" w:rsidTr="00FE4062">
        <w:tc>
          <w:tcPr>
            <w:tcW w:w="5000" w:type="pct"/>
            <w:gridSpan w:val="2"/>
            <w:shd w:val="clear" w:color="auto" w:fill="auto"/>
          </w:tcPr>
          <w:p w14:paraId="3160723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Состояние средств на счете</w:t>
            </w:r>
            <w:r w:rsidR="00BC7FFB" w:rsidRPr="004602F8">
              <w:t>»</w:t>
            </w:r>
          </w:p>
        </w:tc>
      </w:tr>
      <w:tr w:rsidR="00CA3543" w:rsidRPr="004602F8" w14:paraId="3D0DA332" w14:textId="77777777" w:rsidTr="00FE4062">
        <w:tc>
          <w:tcPr>
            <w:tcW w:w="2183" w:type="pct"/>
            <w:shd w:val="clear" w:color="auto" w:fill="auto"/>
          </w:tcPr>
          <w:p w14:paraId="3C9BD9EE" w14:textId="77777777" w:rsidR="00CA3543" w:rsidRPr="004602F8" w:rsidRDefault="00CA3543" w:rsidP="00AC2F13">
            <w:pPr>
              <w:pStyle w:val="ASFKTablenorm"/>
              <w:ind w:left="57" w:right="57"/>
            </w:pPr>
            <w:r w:rsidRPr="004602F8">
              <w:t>Размер лимита кредита</w:t>
            </w:r>
          </w:p>
        </w:tc>
        <w:tc>
          <w:tcPr>
            <w:tcW w:w="2817" w:type="pct"/>
            <w:shd w:val="clear" w:color="auto" w:fill="auto"/>
          </w:tcPr>
          <w:p w14:paraId="42046118" w14:textId="77777777" w:rsidR="00CA3543" w:rsidRPr="004602F8" w:rsidRDefault="00CA3543" w:rsidP="00AC2F13">
            <w:pPr>
              <w:pStyle w:val="ASFKTablenorm"/>
              <w:ind w:left="57" w:right="57"/>
            </w:pPr>
            <w:r w:rsidRPr="004602F8">
              <w:t>Размер лимита кредита.</w:t>
            </w:r>
          </w:p>
        </w:tc>
      </w:tr>
      <w:tr w:rsidR="00CA3543" w:rsidRPr="004602F8" w14:paraId="7F46AFEF" w14:textId="77777777" w:rsidTr="00FE4062">
        <w:tc>
          <w:tcPr>
            <w:tcW w:w="2183" w:type="pct"/>
            <w:shd w:val="clear" w:color="auto" w:fill="auto"/>
          </w:tcPr>
          <w:p w14:paraId="4F3A87F6" w14:textId="77777777" w:rsidR="00CA3543" w:rsidRPr="004602F8" w:rsidRDefault="00CA3543" w:rsidP="00AC2F13">
            <w:pPr>
              <w:pStyle w:val="ASFKTablenorm"/>
              <w:ind w:left="57" w:right="57"/>
            </w:pPr>
            <w:r w:rsidRPr="004602F8">
              <w:t>Сумма выданного кредита</w:t>
            </w:r>
          </w:p>
        </w:tc>
        <w:tc>
          <w:tcPr>
            <w:tcW w:w="2817" w:type="pct"/>
            <w:shd w:val="clear" w:color="auto" w:fill="auto"/>
          </w:tcPr>
          <w:p w14:paraId="137EB732" w14:textId="77777777" w:rsidR="00CA3543" w:rsidRPr="004602F8" w:rsidRDefault="00CA3543" w:rsidP="00AC2F13">
            <w:pPr>
              <w:pStyle w:val="ASFKTablenorm"/>
              <w:ind w:left="57" w:right="57"/>
            </w:pPr>
            <w:r w:rsidRPr="004602F8">
              <w:t>Сумма выданного кредита.</w:t>
            </w:r>
          </w:p>
        </w:tc>
      </w:tr>
      <w:tr w:rsidR="00CA3543" w:rsidRPr="004602F8" w14:paraId="15BE4378" w14:textId="77777777" w:rsidTr="00FE4062">
        <w:tc>
          <w:tcPr>
            <w:tcW w:w="2183" w:type="pct"/>
            <w:shd w:val="clear" w:color="auto" w:fill="auto"/>
          </w:tcPr>
          <w:p w14:paraId="55D85B8F" w14:textId="77777777" w:rsidR="00CA3543" w:rsidRPr="004602F8" w:rsidRDefault="00CA3543" w:rsidP="00AC2F13">
            <w:pPr>
              <w:pStyle w:val="ASFKTablenorm"/>
              <w:ind w:left="57" w:right="57"/>
            </w:pPr>
            <w:r w:rsidRPr="004602F8">
              <w:t>Сумма забронированных средств</w:t>
            </w:r>
          </w:p>
        </w:tc>
        <w:tc>
          <w:tcPr>
            <w:tcW w:w="2817" w:type="pct"/>
            <w:shd w:val="clear" w:color="auto" w:fill="auto"/>
          </w:tcPr>
          <w:p w14:paraId="683D60FA" w14:textId="77777777" w:rsidR="00CA3543" w:rsidRPr="004602F8" w:rsidRDefault="00CA3543" w:rsidP="00AC2F13">
            <w:pPr>
              <w:pStyle w:val="ASFKTablenorm"/>
              <w:ind w:left="57" w:right="57"/>
            </w:pPr>
            <w:r w:rsidRPr="004602F8">
              <w:t>Сумма забронированных средств.</w:t>
            </w:r>
          </w:p>
        </w:tc>
      </w:tr>
      <w:tr w:rsidR="00CA3543" w:rsidRPr="004602F8" w14:paraId="0C365920" w14:textId="77777777" w:rsidTr="00FE4062">
        <w:tc>
          <w:tcPr>
            <w:tcW w:w="5000" w:type="pct"/>
            <w:gridSpan w:val="2"/>
            <w:shd w:val="clear" w:color="auto" w:fill="auto"/>
          </w:tcPr>
          <w:p w14:paraId="3F2F149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Внутренние реквизиты банковского документа</w:t>
            </w:r>
            <w:r w:rsidR="00BC7FFB" w:rsidRPr="004602F8">
              <w:t>»</w:t>
            </w:r>
          </w:p>
        </w:tc>
      </w:tr>
      <w:tr w:rsidR="00CA3543" w:rsidRPr="004602F8" w14:paraId="224CB6FB" w14:textId="77777777" w:rsidTr="00FE4062">
        <w:tc>
          <w:tcPr>
            <w:tcW w:w="2183" w:type="pct"/>
            <w:shd w:val="clear" w:color="auto" w:fill="auto"/>
          </w:tcPr>
          <w:p w14:paraId="1C05D9CC" w14:textId="77777777" w:rsidR="00CA3543" w:rsidRPr="004602F8" w:rsidRDefault="00CA3543" w:rsidP="00AC2F13">
            <w:pPr>
              <w:pStyle w:val="ASFKTablenorm"/>
              <w:ind w:left="57" w:right="57"/>
            </w:pPr>
            <w:r w:rsidRPr="004602F8">
              <w:lastRenderedPageBreak/>
              <w:t>Уникальный идентификатор составителя</w:t>
            </w:r>
          </w:p>
        </w:tc>
        <w:tc>
          <w:tcPr>
            <w:tcW w:w="2817" w:type="pct"/>
            <w:shd w:val="clear" w:color="auto" w:fill="auto"/>
          </w:tcPr>
          <w:p w14:paraId="2781314A" w14:textId="77777777" w:rsidR="00CA3543" w:rsidRPr="004602F8" w:rsidRDefault="00CA3543" w:rsidP="00AC2F13">
            <w:pPr>
              <w:pStyle w:val="ASFKTablenorm"/>
              <w:ind w:left="57" w:right="57"/>
            </w:pPr>
            <w:r w:rsidRPr="004602F8">
              <w:t>Уникальный идентификатор составителя.</w:t>
            </w:r>
          </w:p>
        </w:tc>
      </w:tr>
      <w:tr w:rsidR="00CA3543" w:rsidRPr="004602F8" w14:paraId="588C460A" w14:textId="77777777" w:rsidTr="00FE4062">
        <w:tc>
          <w:tcPr>
            <w:tcW w:w="2183" w:type="pct"/>
            <w:shd w:val="clear" w:color="auto" w:fill="auto"/>
          </w:tcPr>
          <w:p w14:paraId="74147F84" w14:textId="77777777" w:rsidR="00CA3543" w:rsidRPr="004602F8" w:rsidRDefault="00CA3543" w:rsidP="00AC2F13">
            <w:pPr>
              <w:pStyle w:val="ASFKTablenorm"/>
              <w:ind w:left="57" w:right="57"/>
            </w:pPr>
            <w:r w:rsidRPr="004602F8">
              <w:t>Уникальный идентификатор получателя</w:t>
            </w:r>
          </w:p>
        </w:tc>
        <w:tc>
          <w:tcPr>
            <w:tcW w:w="2817" w:type="pct"/>
            <w:shd w:val="clear" w:color="auto" w:fill="auto"/>
          </w:tcPr>
          <w:p w14:paraId="516CDDF8" w14:textId="77777777" w:rsidR="00CA3543" w:rsidRPr="004602F8" w:rsidRDefault="00CA3543" w:rsidP="00AC2F13">
            <w:pPr>
              <w:pStyle w:val="ASFKTablenorm"/>
              <w:ind w:left="57" w:right="57"/>
            </w:pPr>
            <w:r w:rsidRPr="004602F8">
              <w:t>Уникальный идентификатор получателя.</w:t>
            </w:r>
          </w:p>
        </w:tc>
      </w:tr>
      <w:tr w:rsidR="00CA3543" w:rsidRPr="004602F8" w14:paraId="1A95A19E" w14:textId="77777777" w:rsidTr="00FE4062">
        <w:tc>
          <w:tcPr>
            <w:tcW w:w="2183" w:type="pct"/>
            <w:shd w:val="clear" w:color="auto" w:fill="auto"/>
          </w:tcPr>
          <w:p w14:paraId="1867CA66" w14:textId="77777777" w:rsidR="00CA3543" w:rsidRPr="004602F8" w:rsidRDefault="00CA3543" w:rsidP="00AC2F13">
            <w:pPr>
              <w:pStyle w:val="ASFKTablenorm"/>
              <w:ind w:left="57" w:right="57"/>
            </w:pPr>
            <w:r w:rsidRPr="004602F8">
              <w:t>Порядковый номер документа</w:t>
            </w:r>
          </w:p>
        </w:tc>
        <w:tc>
          <w:tcPr>
            <w:tcW w:w="2817" w:type="pct"/>
            <w:shd w:val="clear" w:color="auto" w:fill="auto"/>
          </w:tcPr>
          <w:p w14:paraId="60CC5995" w14:textId="77777777" w:rsidR="00CA3543" w:rsidRPr="004602F8" w:rsidRDefault="00CA3543" w:rsidP="00AC2F13">
            <w:pPr>
              <w:pStyle w:val="ASFKTablenorm"/>
              <w:ind w:left="57" w:right="57"/>
            </w:pPr>
            <w:r w:rsidRPr="004602F8">
              <w:t>Порядковый номер документа.</w:t>
            </w:r>
          </w:p>
        </w:tc>
      </w:tr>
      <w:tr w:rsidR="00CA3543" w:rsidRPr="004602F8" w14:paraId="5470A6DF" w14:textId="77777777" w:rsidTr="00FE4062">
        <w:tc>
          <w:tcPr>
            <w:tcW w:w="5000" w:type="pct"/>
            <w:gridSpan w:val="2"/>
            <w:shd w:val="clear" w:color="auto" w:fill="auto"/>
          </w:tcPr>
          <w:p w14:paraId="7965E0D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обработке в системе</w:t>
            </w:r>
            <w:r w:rsidR="00BC7FFB" w:rsidRPr="004602F8">
              <w:t>»</w:t>
            </w:r>
          </w:p>
        </w:tc>
      </w:tr>
      <w:tr w:rsidR="00CA3543" w:rsidRPr="004602F8" w14:paraId="4A720D1D" w14:textId="77777777" w:rsidTr="00FE4062">
        <w:tc>
          <w:tcPr>
            <w:tcW w:w="2183" w:type="pct"/>
            <w:shd w:val="clear" w:color="auto" w:fill="auto"/>
          </w:tcPr>
          <w:p w14:paraId="00BEAD88" w14:textId="77777777" w:rsidR="00CA3543" w:rsidRPr="004602F8" w:rsidRDefault="00CA3543" w:rsidP="00AC2F13">
            <w:pPr>
              <w:pStyle w:val="ASFKTablenorm"/>
              <w:ind w:left="57" w:right="57"/>
            </w:pPr>
            <w:r w:rsidRPr="004602F8">
              <w:t>Тип создания</w:t>
            </w:r>
          </w:p>
        </w:tc>
        <w:tc>
          <w:tcPr>
            <w:tcW w:w="2817" w:type="pct"/>
            <w:shd w:val="clear" w:color="auto" w:fill="auto"/>
          </w:tcPr>
          <w:p w14:paraId="2E13D8D4" w14:textId="77777777" w:rsidR="00CA3543" w:rsidRPr="004602F8" w:rsidRDefault="00CA3543" w:rsidP="00AC2F13">
            <w:pPr>
              <w:pStyle w:val="ASFKTablenorm"/>
              <w:ind w:left="57" w:right="57"/>
            </w:pPr>
            <w:r w:rsidRPr="004602F8">
              <w:t>Тип создания.</w:t>
            </w:r>
          </w:p>
        </w:tc>
      </w:tr>
      <w:tr w:rsidR="00CA3543" w:rsidRPr="004602F8" w14:paraId="793A19CC" w14:textId="77777777" w:rsidTr="00FE4062">
        <w:tc>
          <w:tcPr>
            <w:tcW w:w="2183" w:type="pct"/>
            <w:shd w:val="clear" w:color="auto" w:fill="auto"/>
          </w:tcPr>
          <w:p w14:paraId="146DFD8C" w14:textId="77777777" w:rsidR="00CA3543" w:rsidRPr="004602F8" w:rsidRDefault="00CA3543" w:rsidP="00AC2F13">
            <w:pPr>
              <w:pStyle w:val="ASFKTablenorm"/>
              <w:ind w:left="57" w:right="57"/>
            </w:pPr>
            <w:r w:rsidRPr="004602F8">
              <w:t>Учетная дата</w:t>
            </w:r>
          </w:p>
        </w:tc>
        <w:tc>
          <w:tcPr>
            <w:tcW w:w="2817" w:type="pct"/>
            <w:shd w:val="clear" w:color="auto" w:fill="auto"/>
          </w:tcPr>
          <w:p w14:paraId="5AA4A426" w14:textId="77777777" w:rsidR="00CA3543" w:rsidRPr="004602F8" w:rsidRDefault="00CA3543" w:rsidP="00AC2F13">
            <w:pPr>
              <w:pStyle w:val="ASFKTablenorm"/>
              <w:ind w:left="57" w:right="57"/>
            </w:pPr>
            <w:r w:rsidRPr="004602F8">
              <w:t>Учетная дата.</w:t>
            </w:r>
          </w:p>
        </w:tc>
      </w:tr>
    </w:tbl>
    <w:p w14:paraId="44FC98B3" w14:textId="77777777" w:rsidR="00CA3543" w:rsidRPr="004602F8" w:rsidRDefault="00CA3543" w:rsidP="00CA3543">
      <w:pPr>
        <w:pStyle w:val="32"/>
      </w:pPr>
      <w:bookmarkStart w:id="2814" w:name="_Toc232827416"/>
      <w:bookmarkStart w:id="2815" w:name="_Toc409449265"/>
      <w:bookmarkStart w:id="2816" w:name="_Toc421171977"/>
      <w:bookmarkStart w:id="2817" w:name="_Toc433824936"/>
      <w:bookmarkStart w:id="2818" w:name="_Toc126766838"/>
      <w:r w:rsidRPr="004602F8">
        <w:t>Запрос на редактирование банковской выписки</w:t>
      </w:r>
      <w:bookmarkEnd w:id="2798"/>
      <w:bookmarkEnd w:id="2814"/>
      <w:bookmarkEnd w:id="2815"/>
      <w:bookmarkEnd w:id="2816"/>
      <w:bookmarkEnd w:id="2817"/>
      <w:bookmarkEnd w:id="2818"/>
    </w:p>
    <w:p w14:paraId="297AF2F4" w14:textId="77777777" w:rsidR="00CA3543" w:rsidRPr="004602F8" w:rsidRDefault="00CA3543" w:rsidP="00CA3543">
      <w:r w:rsidRPr="004602F8">
        <w:t xml:space="preserve">Пользователь АРМ ОФК имеет возможность внести изменения в ранее созданный и переданный в учетную систему УФК документ </w:t>
      </w:r>
      <w:r w:rsidR="00BC7FFB" w:rsidRPr="004602F8">
        <w:t>«</w:t>
      </w:r>
      <w:r w:rsidRPr="004602F8">
        <w:t>Банковская выписка</w:t>
      </w:r>
      <w:r w:rsidR="00BC7FFB" w:rsidRPr="004602F8">
        <w:t>»</w:t>
      </w:r>
      <w:r w:rsidRPr="004602F8">
        <w:t xml:space="preserve">. Для этого создается ЭД </w:t>
      </w:r>
      <w:r w:rsidR="00BC7FFB" w:rsidRPr="004602F8">
        <w:t>«</w:t>
      </w:r>
      <w:r w:rsidRPr="004602F8">
        <w:t>Запрос на редактирование банковской выписки</w:t>
      </w:r>
      <w:r w:rsidR="00BC7FFB" w:rsidRPr="004602F8">
        <w:t>»</w:t>
      </w:r>
      <w:r w:rsidRPr="004602F8">
        <w:t xml:space="preserve">, который служит для уведомления учетной системы УФК о намерении внесения соответствующих изменений. В результате обработки ЭД </w:t>
      </w:r>
      <w:r w:rsidR="00BC7FFB" w:rsidRPr="004602F8">
        <w:t>«</w:t>
      </w:r>
      <w:r w:rsidRPr="004602F8">
        <w:t>Запрос на редактирование банковской выписки</w:t>
      </w:r>
      <w:r w:rsidR="00BC7FFB" w:rsidRPr="004602F8">
        <w:t>»</w:t>
      </w:r>
      <w:r w:rsidRPr="004602F8">
        <w:t xml:space="preserve"> в учетной системе УФК и перехода документа на статус </w:t>
      </w:r>
      <w:r w:rsidR="00BC7FFB" w:rsidRPr="004602F8">
        <w:t>«</w:t>
      </w:r>
      <w:r w:rsidRPr="004602F8">
        <w:t>Исполнено</w:t>
      </w:r>
      <w:r w:rsidR="00BC7FFB" w:rsidRPr="004602F8">
        <w:t>»</w:t>
      </w:r>
      <w:r w:rsidRPr="004602F8">
        <w:t xml:space="preserve"> (при этом ЭД </w:t>
      </w:r>
      <w:r w:rsidR="00BC7FFB" w:rsidRPr="004602F8">
        <w:t>«</w:t>
      </w:r>
      <w:r w:rsidRPr="004602F8">
        <w:t>Банковская выписка</w:t>
      </w:r>
      <w:r w:rsidR="00BC7FFB" w:rsidRPr="004602F8">
        <w:t>»</w:t>
      </w:r>
      <w:r w:rsidRPr="004602F8">
        <w:t xml:space="preserve"> переходит на статус </w:t>
      </w:r>
      <w:r w:rsidR="00BC7FFB" w:rsidRPr="004602F8">
        <w:t>«</w:t>
      </w:r>
      <w:r w:rsidRPr="004602F8">
        <w:t>Черновик</w:t>
      </w:r>
      <w:r w:rsidR="00BC7FFB" w:rsidRPr="004602F8">
        <w:t>»</w:t>
      </w:r>
      <w:r w:rsidRPr="004602F8">
        <w:t>), пользователь получает возможность внести изменения в Банковскую выписку, т.е. снять ЭП, отредактировать, проверить, сохранить, подписать и повторно отправить в учетную систему УФК.</w:t>
      </w:r>
    </w:p>
    <w:p w14:paraId="6CC75201" w14:textId="28D702A3" w:rsidR="00CA3543" w:rsidRPr="004602F8" w:rsidRDefault="00A179C2" w:rsidP="00CA3543">
      <w:r w:rsidRPr="004602F8">
        <w:t>Для работы с документами «</w:t>
      </w:r>
      <w:r w:rsidR="00CA3543" w:rsidRPr="004602F8">
        <w:t>Запрос на редактирование банковской выписки</w:t>
      </w:r>
      <w:r w:rsidR="00BC7FFB" w:rsidRPr="004602F8">
        <w:t>»</w:t>
      </w:r>
      <w:r w:rsidR="00CA3543" w:rsidRPr="004602F8">
        <w:t xml:space="preserve"> следует перейти в пункт меню </w:t>
      </w:r>
      <w:r w:rsidR="00BC7FFB" w:rsidRPr="004602F8">
        <w:t>«</w:t>
      </w:r>
      <w:r w:rsidR="00CA3543" w:rsidRPr="004602F8">
        <w:t>Документы – Управление платежами – Запрос на редактирование банковской выписки итоговая</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_Ref231987507 \h  \* MERGEFORMAT </w:instrText>
      </w:r>
      <w:r w:rsidR="00CA3543" w:rsidRPr="004602F8">
        <w:fldChar w:fldCharType="separate"/>
      </w:r>
      <w:r w:rsidR="0086114E">
        <w:t>474</w:t>
      </w:r>
      <w:r w:rsidR="00CA3543" w:rsidRPr="004602F8">
        <w:fldChar w:fldCharType="end"/>
      </w:r>
      <w:r w:rsidR="00CA3543" w:rsidRPr="004602F8">
        <w:t>.</w:t>
      </w:r>
    </w:p>
    <w:p w14:paraId="35A1E8A0" w14:textId="61A9FE38" w:rsidR="00CA3543" w:rsidRPr="004602F8" w:rsidRDefault="004C00E2" w:rsidP="00CA3543">
      <w:pPr>
        <w:pStyle w:val="ASFKFigure"/>
      </w:pPr>
      <w:r w:rsidRPr="004602F8">
        <w:rPr>
          <w:noProof/>
        </w:rPr>
        <w:lastRenderedPageBreak/>
        <w:drawing>
          <wp:inline distT="0" distB="0" distL="0" distR="0" wp14:anchorId="03D6DB44" wp14:editId="180DBA1F">
            <wp:extent cx="6124575" cy="4391025"/>
            <wp:effectExtent l="0" t="0" r="9525" b="9525"/>
            <wp:docPr id="600" name="Рисунок 6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0"/>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1F660A22" w14:textId="6E90E3D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19" w:name="_Ref231987507"/>
      <w:bookmarkStart w:id="2820" w:name="_Toc126767762"/>
      <w:r w:rsidR="0086114E">
        <w:rPr>
          <w:noProof/>
        </w:rPr>
        <w:t>474</w:t>
      </w:r>
      <w:bookmarkEnd w:id="2819"/>
      <w:r w:rsidRPr="004602F8">
        <w:rPr>
          <w:noProof/>
        </w:rPr>
        <w:fldChar w:fldCharType="end"/>
      </w:r>
      <w:r w:rsidR="00CA3543" w:rsidRPr="004602F8">
        <w:t xml:space="preserve">. ЭФ списка документов </w:t>
      </w:r>
      <w:r w:rsidR="00BC7FFB" w:rsidRPr="004602F8">
        <w:t>«</w:t>
      </w:r>
      <w:r w:rsidR="00CA3543" w:rsidRPr="004602F8">
        <w:t>Запрос на редактирование банковской выписки</w:t>
      </w:r>
      <w:r w:rsidR="00BC7FFB" w:rsidRPr="004602F8">
        <w:t>»</w:t>
      </w:r>
      <w:bookmarkEnd w:id="2820"/>
    </w:p>
    <w:p w14:paraId="289F832F" w14:textId="77777777" w:rsidR="00CA3543" w:rsidRPr="004602F8" w:rsidRDefault="00CA3543" w:rsidP="00C9434B">
      <w:pPr>
        <w:pStyle w:val="41"/>
      </w:pPr>
      <w:bookmarkStart w:id="2821" w:name="_Toc232827417"/>
      <w:r w:rsidRPr="004602F8">
        <w:t>Доступные операции</w:t>
      </w:r>
      <w:bookmarkEnd w:id="2821"/>
    </w:p>
    <w:p w14:paraId="0A786AD5" w14:textId="77777777" w:rsidR="00CA3543" w:rsidRPr="004602F8" w:rsidRDefault="00CA3543" w:rsidP="00CA3543">
      <w:pPr>
        <w:pStyle w:val="ASFKNormal"/>
      </w:pPr>
      <w:r w:rsidRPr="004602F8">
        <w:t>На АРМ ОФК доступны следующие операции над документом:</w:t>
      </w:r>
    </w:p>
    <w:p w14:paraId="48A72F2A" w14:textId="77777777" w:rsidR="00CA3543" w:rsidRPr="004602F8" w:rsidRDefault="00CA3543" w:rsidP="00CA3543">
      <w:pPr>
        <w:pStyle w:val="ASFKListmark1"/>
      </w:pPr>
      <w:r w:rsidRPr="004602F8">
        <w:t>ввод (через выбор родительского документа);</w:t>
      </w:r>
    </w:p>
    <w:p w14:paraId="50C94A87" w14:textId="77777777" w:rsidR="00CA3543" w:rsidRPr="004602F8" w:rsidRDefault="00CA3543" w:rsidP="00CA3543">
      <w:pPr>
        <w:pStyle w:val="ASFKListmark1"/>
      </w:pPr>
      <w:r w:rsidRPr="004602F8">
        <w:t>импорт из внешней системы;</w:t>
      </w:r>
    </w:p>
    <w:p w14:paraId="553D08F0" w14:textId="77777777" w:rsidR="00CA3543" w:rsidRPr="004602F8" w:rsidRDefault="00CA3543" w:rsidP="00CA3543">
      <w:pPr>
        <w:pStyle w:val="ASFKListmark1"/>
      </w:pPr>
      <w:r w:rsidRPr="004602F8">
        <w:t>документарный контроль;</w:t>
      </w:r>
    </w:p>
    <w:p w14:paraId="218CCE9C" w14:textId="77777777" w:rsidR="00CA3543" w:rsidRPr="004602F8" w:rsidRDefault="00CA3543" w:rsidP="00CA3543">
      <w:pPr>
        <w:pStyle w:val="ASFKListmark1"/>
      </w:pPr>
      <w:r w:rsidRPr="004602F8">
        <w:t>просмотр и редактирование;</w:t>
      </w:r>
    </w:p>
    <w:p w14:paraId="31DEEDF8" w14:textId="77777777" w:rsidR="00CA3543" w:rsidRPr="004602F8" w:rsidRDefault="00CA3543" w:rsidP="00CA3543">
      <w:pPr>
        <w:pStyle w:val="ASFKListmark1"/>
      </w:pPr>
      <w:r w:rsidRPr="004602F8">
        <w:t>удаление;</w:t>
      </w:r>
    </w:p>
    <w:p w14:paraId="505C1EE1"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79198B21" w14:textId="77777777" w:rsidR="00CA3543" w:rsidRPr="004602F8" w:rsidRDefault="00CA3543" w:rsidP="00CA3543">
      <w:pPr>
        <w:pStyle w:val="ASFKListmark1"/>
      </w:pPr>
      <w:r w:rsidRPr="004602F8">
        <w:t>печать;</w:t>
      </w:r>
    </w:p>
    <w:p w14:paraId="63FB78AE" w14:textId="77777777" w:rsidR="00CA3543" w:rsidRPr="004602F8" w:rsidRDefault="00CA3543" w:rsidP="00CA3543">
      <w:pPr>
        <w:pStyle w:val="ASFKListmark1"/>
      </w:pPr>
      <w:r w:rsidRPr="004602F8">
        <w:t>отправка в УФК.</w:t>
      </w:r>
    </w:p>
    <w:p w14:paraId="4151A99D" w14:textId="77777777" w:rsidR="00CA3543" w:rsidRPr="004602F8" w:rsidRDefault="00CA3543" w:rsidP="00C9434B">
      <w:pPr>
        <w:pStyle w:val="41"/>
      </w:pPr>
      <w:bookmarkStart w:id="2822" w:name="_Toc232827418"/>
      <w:r w:rsidRPr="004602F8">
        <w:t>Экранная форма документа</w:t>
      </w:r>
      <w:bookmarkEnd w:id="2822"/>
    </w:p>
    <w:p w14:paraId="74E4D648" w14:textId="3FF3177B" w:rsidR="00CA3543" w:rsidRPr="004602F8" w:rsidRDefault="00CA3543" w:rsidP="00CA3543">
      <w:pPr>
        <w:pStyle w:val="ASFKNormal"/>
      </w:pPr>
      <w:r w:rsidRPr="004602F8">
        <w:t xml:space="preserve">ЭФ документа </w:t>
      </w:r>
      <w:r w:rsidR="00BC7FFB" w:rsidRPr="004602F8">
        <w:t>«</w:t>
      </w:r>
      <w:r w:rsidRPr="004602F8">
        <w:t>Запрос на редактирование банковской выписки</w:t>
      </w:r>
      <w:r w:rsidR="00BC7FFB" w:rsidRPr="004602F8">
        <w:t>»</w:t>
      </w:r>
      <w:r w:rsidRPr="004602F8">
        <w:t xml:space="preserve"> представлена на рисунке </w:t>
      </w:r>
      <w:r w:rsidRPr="004602F8">
        <w:fldChar w:fldCharType="begin"/>
      </w:r>
      <w:r w:rsidRPr="004602F8">
        <w:instrText xml:space="preserve"> REF _Ref231987922 \h  \* MERGEFORMAT </w:instrText>
      </w:r>
      <w:r w:rsidRPr="004602F8">
        <w:fldChar w:fldCharType="separate"/>
      </w:r>
      <w:r w:rsidR="0086114E">
        <w:t>475</w:t>
      </w:r>
      <w:r w:rsidRPr="004602F8">
        <w:fldChar w:fldCharType="end"/>
      </w:r>
      <w:r w:rsidRPr="004602F8">
        <w:t>. Форма содержит следующие закладки:</w:t>
      </w:r>
    </w:p>
    <w:p w14:paraId="09FD77BA"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5BE6DFE1"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327954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095A246" w14:textId="5E1CCC8B" w:rsidR="00CA3543" w:rsidRPr="004602F8" w:rsidRDefault="004C00E2" w:rsidP="00CA3543">
      <w:pPr>
        <w:pStyle w:val="ASFKFigure"/>
      </w:pPr>
      <w:r w:rsidRPr="004602F8">
        <w:rPr>
          <w:noProof/>
        </w:rPr>
        <w:lastRenderedPageBreak/>
        <w:drawing>
          <wp:inline distT="0" distB="0" distL="0" distR="0" wp14:anchorId="2679872B" wp14:editId="213DE23C">
            <wp:extent cx="6124575" cy="1733550"/>
            <wp:effectExtent l="0" t="0" r="9525" b="0"/>
            <wp:docPr id="601" name="Рисунок 6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0"/>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677F3217" w14:textId="7743A82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23" w:name="_Ref231987922"/>
      <w:bookmarkStart w:id="2824" w:name="_Toc126767763"/>
      <w:r w:rsidR="0086114E">
        <w:rPr>
          <w:noProof/>
        </w:rPr>
        <w:t>475</w:t>
      </w:r>
      <w:bookmarkEnd w:id="2823"/>
      <w:r w:rsidRPr="004602F8">
        <w:rPr>
          <w:noProof/>
        </w:rPr>
        <w:fldChar w:fldCharType="end"/>
      </w:r>
      <w:r w:rsidR="00CA3543" w:rsidRPr="004602F8">
        <w:t xml:space="preserve">. ЭФ документа </w:t>
      </w:r>
      <w:r w:rsidR="00BC7FFB" w:rsidRPr="004602F8">
        <w:t>«</w:t>
      </w:r>
      <w:r w:rsidR="00CA3543" w:rsidRPr="004602F8">
        <w:t>Запрос на редактирование банковской выписки</w:t>
      </w:r>
      <w:r w:rsidR="00BC7FFB" w:rsidRPr="004602F8">
        <w:t>»</w:t>
      </w:r>
      <w:bookmarkEnd w:id="2824"/>
    </w:p>
    <w:p w14:paraId="15B19452" w14:textId="77777777" w:rsidR="00370ECD" w:rsidRPr="004602F8" w:rsidRDefault="00CA3543" w:rsidP="00CA3543">
      <w:pPr>
        <w:pStyle w:val="ASFKNormal"/>
      </w:pPr>
      <w:r w:rsidRPr="004602F8">
        <w:t xml:space="preserve">Для ручного ввода документа следует на ЭФ заполнить поля, доступные для редактирования. </w:t>
      </w:r>
    </w:p>
    <w:p w14:paraId="5893B9D9" w14:textId="70E79618" w:rsidR="00CA3543" w:rsidRPr="004602F8" w:rsidRDefault="00CA3543" w:rsidP="00CA3543">
      <w:pPr>
        <w:pStyle w:val="ASFKNormal"/>
      </w:pPr>
      <w:r w:rsidRPr="004602F8">
        <w:t xml:space="preserve">Перечень полей </w:t>
      </w:r>
      <w:r w:rsidR="00370ECD" w:rsidRPr="004602F8">
        <w:t xml:space="preserve">документа «Запрос на редактирование банковской выписки» </w:t>
      </w:r>
      <w:r w:rsidRPr="004602F8">
        <w:t>приведен в таблице </w:t>
      </w:r>
      <w:r w:rsidRPr="004602F8">
        <w:fldChar w:fldCharType="begin"/>
      </w:r>
      <w:r w:rsidRPr="004602F8">
        <w:instrText xml:space="preserve"> REF _Ref319336635 \h  \* MERGEFORMAT </w:instrText>
      </w:r>
      <w:r w:rsidRPr="004602F8">
        <w:fldChar w:fldCharType="separate"/>
      </w:r>
      <w:r w:rsidR="0086114E">
        <w:t>294</w:t>
      </w:r>
      <w:r w:rsidRPr="004602F8">
        <w:fldChar w:fldCharType="end"/>
      </w:r>
      <w:r w:rsidRPr="004602F8">
        <w:t>.</w:t>
      </w:r>
    </w:p>
    <w:p w14:paraId="364D8C2E" w14:textId="65A7E6A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25" w:name="_Ref319336635"/>
      <w:bookmarkStart w:id="2826" w:name="_Ref317676779"/>
      <w:bookmarkStart w:id="2827" w:name="_Toc126767186"/>
      <w:r w:rsidR="0086114E">
        <w:rPr>
          <w:noProof/>
        </w:rPr>
        <w:t>294</w:t>
      </w:r>
      <w:bookmarkEnd w:id="2825"/>
      <w:bookmarkEnd w:id="2826"/>
      <w:r w:rsidRPr="004602F8">
        <w:rPr>
          <w:noProof/>
        </w:rPr>
        <w:fldChar w:fldCharType="end"/>
      </w:r>
      <w:r w:rsidR="00CA3543" w:rsidRPr="004602F8">
        <w:t xml:space="preserve">. Описание полей документа </w:t>
      </w:r>
      <w:r w:rsidR="00BC7FFB" w:rsidRPr="004602F8">
        <w:t>«</w:t>
      </w:r>
      <w:r w:rsidR="00CA3543" w:rsidRPr="004602F8">
        <w:t>Запрос на редактирование банковской выписки</w:t>
      </w:r>
      <w:r w:rsidR="00BC7FFB" w:rsidRPr="004602F8">
        <w:t>»</w:t>
      </w:r>
      <w:bookmarkEnd w:id="282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7E0429AE" w14:textId="77777777" w:rsidTr="00FE4062">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8078C16"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961DDB" w14:textId="77777777" w:rsidR="00CA3543" w:rsidRPr="004602F8" w:rsidRDefault="00CA3543" w:rsidP="00CA3543">
            <w:pPr>
              <w:pStyle w:val="ASFKTableHead"/>
            </w:pPr>
            <w:r w:rsidRPr="004602F8">
              <w:t>Описание поля</w:t>
            </w:r>
          </w:p>
        </w:tc>
      </w:tr>
      <w:tr w:rsidR="00CA3543" w:rsidRPr="004602F8" w14:paraId="35A60478" w14:textId="77777777" w:rsidTr="00FE4062">
        <w:tc>
          <w:tcPr>
            <w:tcW w:w="1344" w:type="pct"/>
            <w:shd w:val="clear" w:color="auto" w:fill="auto"/>
          </w:tcPr>
          <w:p w14:paraId="00BFF139" w14:textId="77777777" w:rsidR="00CA3543" w:rsidRPr="004602F8" w:rsidRDefault="00CA3543" w:rsidP="00AC2F13">
            <w:pPr>
              <w:pStyle w:val="ASFKTablenorm"/>
              <w:ind w:left="57" w:right="57"/>
            </w:pPr>
            <w:r w:rsidRPr="004602F8">
              <w:t>Вид выписки</w:t>
            </w:r>
          </w:p>
        </w:tc>
        <w:tc>
          <w:tcPr>
            <w:tcW w:w="3656" w:type="pct"/>
            <w:shd w:val="clear" w:color="auto" w:fill="auto"/>
          </w:tcPr>
          <w:p w14:paraId="5E95D8AB" w14:textId="77777777" w:rsidR="00CA3543" w:rsidRPr="004602F8" w:rsidRDefault="00CA3543" w:rsidP="00AC2F13">
            <w:pPr>
              <w:pStyle w:val="ASFKTablenorm"/>
              <w:ind w:left="57" w:right="57"/>
            </w:pPr>
            <w:r w:rsidRPr="004602F8">
              <w:t>Тип документа: код и наименование документа.</w:t>
            </w:r>
          </w:p>
        </w:tc>
      </w:tr>
      <w:tr w:rsidR="00CA3543" w:rsidRPr="004602F8" w14:paraId="13EBD0C3" w14:textId="77777777" w:rsidTr="00FE4062">
        <w:tc>
          <w:tcPr>
            <w:tcW w:w="1344" w:type="pct"/>
            <w:shd w:val="clear" w:color="auto" w:fill="auto"/>
          </w:tcPr>
          <w:p w14:paraId="3D06478F" w14:textId="77777777" w:rsidR="00CA3543" w:rsidRPr="004602F8" w:rsidRDefault="00CA3543" w:rsidP="00AC2F13">
            <w:pPr>
              <w:pStyle w:val="ASFKTablenorm"/>
              <w:ind w:left="57" w:right="57"/>
            </w:pPr>
            <w:r w:rsidRPr="004602F8">
              <w:t>Номер выписки</w:t>
            </w:r>
          </w:p>
        </w:tc>
        <w:tc>
          <w:tcPr>
            <w:tcW w:w="3656" w:type="pct"/>
            <w:shd w:val="clear" w:color="auto" w:fill="auto"/>
          </w:tcPr>
          <w:p w14:paraId="34F41C3B" w14:textId="77777777" w:rsidR="00CA3543" w:rsidRPr="004602F8" w:rsidRDefault="00CA3543" w:rsidP="00AC2F13">
            <w:pPr>
              <w:pStyle w:val="ASFKTablenorm"/>
              <w:ind w:left="57" w:right="57"/>
            </w:pPr>
            <w:r w:rsidRPr="004602F8">
              <w:t>Порядковый номер банковской выписки.</w:t>
            </w:r>
          </w:p>
        </w:tc>
      </w:tr>
      <w:tr w:rsidR="00CA3543" w:rsidRPr="004602F8" w14:paraId="52BEA039" w14:textId="77777777" w:rsidTr="00FE4062">
        <w:tc>
          <w:tcPr>
            <w:tcW w:w="1344" w:type="pct"/>
            <w:shd w:val="clear" w:color="auto" w:fill="auto"/>
          </w:tcPr>
          <w:p w14:paraId="58B48DB3" w14:textId="77777777" w:rsidR="00CA3543" w:rsidRPr="004602F8" w:rsidRDefault="00CA3543" w:rsidP="00AC2F13">
            <w:pPr>
              <w:pStyle w:val="ASFKTablenorm"/>
              <w:ind w:left="57" w:right="57"/>
            </w:pPr>
            <w:r w:rsidRPr="004602F8">
              <w:t>Дата составления</w:t>
            </w:r>
          </w:p>
        </w:tc>
        <w:tc>
          <w:tcPr>
            <w:tcW w:w="3656" w:type="pct"/>
            <w:shd w:val="clear" w:color="auto" w:fill="auto"/>
          </w:tcPr>
          <w:p w14:paraId="21ACE319" w14:textId="77777777" w:rsidR="00CA3543" w:rsidRPr="004602F8" w:rsidRDefault="00CA3543" w:rsidP="00AC2F13">
            <w:pPr>
              <w:pStyle w:val="ASFKTablenorm"/>
              <w:ind w:left="57" w:right="57"/>
            </w:pPr>
            <w:r w:rsidRPr="004602F8">
              <w:t xml:space="preserve">Дата составления банковской выписки. </w:t>
            </w:r>
          </w:p>
          <w:p w14:paraId="0090EC1C"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bl>
    <w:p w14:paraId="7615916F" w14:textId="77777777" w:rsidR="00CA3543" w:rsidRPr="004602F8" w:rsidRDefault="00CA3543" w:rsidP="00CA3543">
      <w:pPr>
        <w:pStyle w:val="32"/>
      </w:pPr>
      <w:bookmarkStart w:id="2828" w:name="_Toc232827425"/>
      <w:bookmarkStart w:id="2829" w:name="_Toc409449266"/>
      <w:bookmarkStart w:id="2830" w:name="_Toc421171978"/>
      <w:bookmarkStart w:id="2831" w:name="_Toc433824937"/>
      <w:bookmarkStart w:id="2832" w:name="_Toc126766839"/>
      <w:bookmarkEnd w:id="2799"/>
      <w:bookmarkEnd w:id="2800"/>
      <w:r w:rsidRPr="004602F8">
        <w:t>Основание для права расходования</w:t>
      </w:r>
      <w:bookmarkEnd w:id="2828"/>
      <w:bookmarkEnd w:id="2829"/>
      <w:bookmarkEnd w:id="2830"/>
      <w:bookmarkEnd w:id="2831"/>
      <w:bookmarkEnd w:id="2832"/>
    </w:p>
    <w:p w14:paraId="347935C1" w14:textId="77777777" w:rsidR="00CA3543" w:rsidRPr="004602F8" w:rsidRDefault="00CA3543" w:rsidP="00CA3543">
      <w:pPr>
        <w:pStyle w:val="ASFKNormal"/>
      </w:pPr>
      <w:r w:rsidRPr="004602F8">
        <w:t xml:space="preserve">Внутренний документ </w:t>
      </w:r>
      <w:r w:rsidR="00BC7FFB" w:rsidRPr="004602F8">
        <w:t>«</w:t>
      </w:r>
      <w:r w:rsidRPr="004602F8">
        <w:t>Основание для права расходования</w:t>
      </w:r>
      <w:r w:rsidR="00BC7FFB" w:rsidRPr="004602F8">
        <w:t>»</w:t>
      </w:r>
      <w:r w:rsidRPr="004602F8">
        <w:t xml:space="preserve"> формируется для регистрации дополнительной информации об источнике образования поступивших в адрес ДУБП средств от приносящей доход деятельности.</w:t>
      </w:r>
    </w:p>
    <w:p w14:paraId="290FEC48" w14:textId="77777777" w:rsidR="00CA3543" w:rsidRPr="004602F8" w:rsidRDefault="00CA3543" w:rsidP="00CA3543">
      <w:pPr>
        <w:pStyle w:val="ASFKNormal"/>
      </w:pPr>
      <w:r w:rsidRPr="004602F8">
        <w:t>Документ может быть создан на АРМ ПБС, АРМ ОФК и передан в учетную систему УФК.</w:t>
      </w:r>
    </w:p>
    <w:p w14:paraId="62E83E5A" w14:textId="683A3F9A" w:rsidR="00CA3543" w:rsidRPr="004602F8" w:rsidRDefault="00A179C2" w:rsidP="00CA3543">
      <w:pPr>
        <w:pStyle w:val="ASFKNormal"/>
      </w:pPr>
      <w:r w:rsidRPr="004602F8">
        <w:t>Для работы с документами «</w:t>
      </w:r>
      <w:r w:rsidR="00CA3543" w:rsidRPr="004602F8">
        <w:t>Основание для права расходования</w:t>
      </w:r>
      <w:r w:rsidR="00BC7FFB" w:rsidRPr="004602F8">
        <w:t>»</w:t>
      </w:r>
      <w:r w:rsidR="00CA3543" w:rsidRPr="004602F8">
        <w:t xml:space="preserve"> следует перейти в пункт меню </w:t>
      </w:r>
      <w:r w:rsidR="00BC7FFB" w:rsidRPr="004602F8">
        <w:t>«</w:t>
      </w:r>
      <w:r w:rsidR="00CA3543" w:rsidRPr="004602F8">
        <w:t>Документы – Управление платежами – Основание для права расходования</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_Ref231990570 \h  \* MERGEFORMAT </w:instrText>
      </w:r>
      <w:r w:rsidR="00CA3543" w:rsidRPr="004602F8">
        <w:fldChar w:fldCharType="separate"/>
      </w:r>
      <w:r w:rsidR="0086114E">
        <w:t>476</w:t>
      </w:r>
      <w:r w:rsidR="00CA3543" w:rsidRPr="004602F8">
        <w:fldChar w:fldCharType="end"/>
      </w:r>
      <w:r w:rsidR="00CA3543" w:rsidRPr="004602F8">
        <w:t>.</w:t>
      </w:r>
    </w:p>
    <w:p w14:paraId="02ACE561" w14:textId="77777777" w:rsidR="00CA3543" w:rsidRPr="004602F8" w:rsidRDefault="00CA3543" w:rsidP="00CA3543">
      <w:pPr>
        <w:pStyle w:val="41"/>
      </w:pPr>
      <w:bookmarkStart w:id="2833" w:name="_Toc232827426"/>
      <w:r w:rsidRPr="004602F8">
        <w:t>Доступные операции</w:t>
      </w:r>
      <w:bookmarkEnd w:id="2833"/>
    </w:p>
    <w:p w14:paraId="3DE8762E" w14:textId="77777777" w:rsidR="00CA3543" w:rsidRPr="004602F8" w:rsidRDefault="00CA3543" w:rsidP="00CA3543">
      <w:pPr>
        <w:pStyle w:val="ASFKNormal"/>
      </w:pPr>
      <w:r w:rsidRPr="004602F8">
        <w:t>На АРМ ОФК доступны сл</w:t>
      </w:r>
      <w:r w:rsidR="00FB1B58" w:rsidRPr="004602F8">
        <w:t>едующие операции над документом</w:t>
      </w:r>
      <w:r w:rsidRPr="004602F8">
        <w:t>:</w:t>
      </w:r>
    </w:p>
    <w:p w14:paraId="1A0AA88B" w14:textId="77777777" w:rsidR="00CA3543" w:rsidRPr="004602F8" w:rsidRDefault="00CA3543" w:rsidP="00CA3543">
      <w:pPr>
        <w:pStyle w:val="ASFKListmark1"/>
      </w:pPr>
      <w:r w:rsidRPr="004602F8">
        <w:t>ввод вручную;</w:t>
      </w:r>
    </w:p>
    <w:p w14:paraId="25F0A135" w14:textId="77777777" w:rsidR="00CA3543" w:rsidRPr="004602F8" w:rsidRDefault="00CA3543" w:rsidP="00CA3543">
      <w:pPr>
        <w:pStyle w:val="ASFKListmark1"/>
      </w:pPr>
      <w:r w:rsidRPr="004602F8">
        <w:t>документарный контроль;</w:t>
      </w:r>
    </w:p>
    <w:p w14:paraId="1B653763" w14:textId="77777777" w:rsidR="00CA3543" w:rsidRPr="004602F8" w:rsidRDefault="00CA3543" w:rsidP="00CA3543">
      <w:pPr>
        <w:pStyle w:val="ASFKListmark1"/>
      </w:pPr>
      <w:r w:rsidRPr="004602F8">
        <w:t>просмотр и редактирование;</w:t>
      </w:r>
    </w:p>
    <w:p w14:paraId="150A8F3C" w14:textId="77777777" w:rsidR="00CA3543" w:rsidRPr="004602F8" w:rsidRDefault="00CA3543" w:rsidP="00CA3543">
      <w:pPr>
        <w:pStyle w:val="ASFKListmark1"/>
      </w:pPr>
      <w:r w:rsidRPr="004602F8">
        <w:t>удаление;</w:t>
      </w:r>
    </w:p>
    <w:p w14:paraId="5125A219"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2BC886DB" w14:textId="77777777" w:rsidR="00CA3543" w:rsidRPr="004602F8" w:rsidRDefault="00CA3543" w:rsidP="00CA3543">
      <w:pPr>
        <w:pStyle w:val="ASFKListmark1"/>
      </w:pPr>
      <w:r w:rsidRPr="004602F8">
        <w:t>отправка в УФК.</w:t>
      </w:r>
    </w:p>
    <w:p w14:paraId="46EA3701" w14:textId="7461940F" w:rsidR="00CA3543" w:rsidRPr="004602F8" w:rsidRDefault="004C00E2" w:rsidP="00CA3543">
      <w:pPr>
        <w:pStyle w:val="ASFKFigure"/>
      </w:pPr>
      <w:r w:rsidRPr="004602F8">
        <w:rPr>
          <w:noProof/>
        </w:rPr>
        <w:lastRenderedPageBreak/>
        <w:drawing>
          <wp:inline distT="0" distB="0" distL="0" distR="0" wp14:anchorId="6158594A" wp14:editId="23CC6C40">
            <wp:extent cx="6124575" cy="4391025"/>
            <wp:effectExtent l="0" t="0" r="9525" b="9525"/>
            <wp:docPr id="602" name="Рисунок 6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0"/>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224D0B17" w14:textId="19F93C1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34" w:name="_Ref231990570"/>
      <w:bookmarkStart w:id="2835" w:name="_Toc126767764"/>
      <w:r w:rsidR="0086114E">
        <w:rPr>
          <w:noProof/>
        </w:rPr>
        <w:t>476</w:t>
      </w:r>
      <w:bookmarkEnd w:id="2834"/>
      <w:r w:rsidRPr="004602F8">
        <w:rPr>
          <w:noProof/>
        </w:rPr>
        <w:fldChar w:fldCharType="end"/>
      </w:r>
      <w:r w:rsidR="00CA3543" w:rsidRPr="004602F8">
        <w:t xml:space="preserve">. ЭФ списка документов </w:t>
      </w:r>
      <w:r w:rsidR="00BC7FFB" w:rsidRPr="004602F8">
        <w:t>«</w:t>
      </w:r>
      <w:r w:rsidR="00CA3543" w:rsidRPr="004602F8">
        <w:t>Основание для права расходования</w:t>
      </w:r>
      <w:r w:rsidR="00BC7FFB" w:rsidRPr="004602F8">
        <w:t>»</w:t>
      </w:r>
      <w:bookmarkEnd w:id="2835"/>
    </w:p>
    <w:p w14:paraId="00AF3026" w14:textId="77777777" w:rsidR="00CA3543" w:rsidRPr="004602F8" w:rsidRDefault="00CA3543" w:rsidP="00C9434B">
      <w:pPr>
        <w:pStyle w:val="41"/>
      </w:pPr>
      <w:bookmarkStart w:id="2836" w:name="_Toc232827427"/>
      <w:r w:rsidRPr="004602F8">
        <w:t>Экранная форма документа</w:t>
      </w:r>
      <w:bookmarkEnd w:id="2836"/>
    </w:p>
    <w:p w14:paraId="5BD6DD85" w14:textId="733FA4E6" w:rsidR="00CA3543" w:rsidRPr="004602F8" w:rsidRDefault="00CA3543" w:rsidP="00CA3543">
      <w:pPr>
        <w:pStyle w:val="ASFKNormal"/>
      </w:pPr>
      <w:r w:rsidRPr="004602F8">
        <w:t xml:space="preserve">ЭФ документа </w:t>
      </w:r>
      <w:r w:rsidR="00BC7FFB" w:rsidRPr="004602F8">
        <w:t>«</w:t>
      </w:r>
      <w:r w:rsidRPr="004602F8">
        <w:t>Основание для права расходования</w:t>
      </w:r>
      <w:r w:rsidR="00BC7FFB" w:rsidRPr="004602F8">
        <w:t>»</w:t>
      </w:r>
      <w:r w:rsidRPr="004602F8">
        <w:t xml:space="preserve"> представлена на рисунке </w:t>
      </w:r>
      <w:r w:rsidRPr="004602F8">
        <w:fldChar w:fldCharType="begin"/>
      </w:r>
      <w:r w:rsidRPr="004602F8">
        <w:instrText xml:space="preserve"> REF _Ref231990638 \h  \* MERGEFORMAT </w:instrText>
      </w:r>
      <w:r w:rsidRPr="004602F8">
        <w:fldChar w:fldCharType="separate"/>
      </w:r>
      <w:r w:rsidR="0086114E">
        <w:t>477</w:t>
      </w:r>
      <w:r w:rsidRPr="004602F8">
        <w:fldChar w:fldCharType="end"/>
      </w:r>
      <w:r w:rsidRPr="004602F8">
        <w:t>. Форма содержит следующие закладки:</w:t>
      </w:r>
    </w:p>
    <w:p w14:paraId="5CFD2E9A"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77F1B5D7"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ED9E887"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8BA3A6A" w14:textId="396BB2F0" w:rsidR="00CA3543" w:rsidRPr="004602F8" w:rsidRDefault="004C00E2" w:rsidP="00CA3543">
      <w:pPr>
        <w:pStyle w:val="ASFKFigure"/>
      </w:pPr>
      <w:r w:rsidRPr="004602F8">
        <w:rPr>
          <w:noProof/>
        </w:rPr>
        <w:lastRenderedPageBreak/>
        <w:drawing>
          <wp:inline distT="0" distB="0" distL="0" distR="0" wp14:anchorId="346C824D" wp14:editId="03AA5AD8">
            <wp:extent cx="6134100" cy="3019425"/>
            <wp:effectExtent l="0" t="0" r="0" b="9525"/>
            <wp:docPr id="603" name="Рисунок 6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0"/>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14:paraId="7B5FD743" w14:textId="099E826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37" w:name="_Ref231990638"/>
      <w:bookmarkStart w:id="2838" w:name="_Toc126767765"/>
      <w:r w:rsidR="0086114E">
        <w:rPr>
          <w:noProof/>
        </w:rPr>
        <w:t>477</w:t>
      </w:r>
      <w:bookmarkEnd w:id="2837"/>
      <w:r w:rsidRPr="004602F8">
        <w:rPr>
          <w:noProof/>
        </w:rPr>
        <w:fldChar w:fldCharType="end"/>
      </w:r>
      <w:r w:rsidR="00CA3543" w:rsidRPr="004602F8">
        <w:t xml:space="preserve">. ЭФ документа </w:t>
      </w:r>
      <w:r w:rsidR="00BC7FFB" w:rsidRPr="004602F8">
        <w:t>«</w:t>
      </w:r>
      <w:r w:rsidR="00CA3543" w:rsidRPr="004602F8">
        <w:t>Основание для права расходования</w:t>
      </w:r>
      <w:r w:rsidR="00BC7FFB" w:rsidRPr="004602F8">
        <w:t>»</w:t>
      </w:r>
      <w:bookmarkEnd w:id="2838"/>
    </w:p>
    <w:p w14:paraId="26D20E9E" w14:textId="77777777" w:rsidR="00370ECD" w:rsidRPr="004602F8" w:rsidRDefault="00CA3543" w:rsidP="00CA3543">
      <w:pPr>
        <w:pStyle w:val="ASFKNormal"/>
      </w:pPr>
      <w:r w:rsidRPr="004602F8">
        <w:t xml:space="preserve">Для ручного ввода документа следует на ЭФ </w:t>
      </w:r>
      <w:r w:rsidR="00370ECD" w:rsidRPr="004602F8">
        <w:t>документа</w:t>
      </w:r>
      <w:r w:rsidRPr="004602F8">
        <w:t xml:space="preserve"> заполнить поля, доступные для редактирования. </w:t>
      </w:r>
    </w:p>
    <w:p w14:paraId="63877ED1" w14:textId="062DD077" w:rsidR="00CA3543" w:rsidRPr="004602F8" w:rsidRDefault="00CA3543" w:rsidP="00CA3543">
      <w:pPr>
        <w:pStyle w:val="ASFKNormal"/>
      </w:pPr>
      <w:r w:rsidRPr="004602F8">
        <w:t xml:space="preserve">Перечень полей </w:t>
      </w:r>
      <w:r w:rsidR="00370ECD" w:rsidRPr="004602F8">
        <w:t xml:space="preserve">документа «Основание для права расходования» </w:t>
      </w:r>
      <w:r w:rsidRPr="004602F8">
        <w:t>приведен в таблице </w:t>
      </w:r>
      <w:r w:rsidRPr="004602F8">
        <w:fldChar w:fldCharType="begin"/>
      </w:r>
      <w:r w:rsidRPr="004602F8">
        <w:instrText xml:space="preserve"> REF _Ref319336671 \h  \* MERGEFORMAT </w:instrText>
      </w:r>
      <w:r w:rsidRPr="004602F8">
        <w:fldChar w:fldCharType="separate"/>
      </w:r>
      <w:r w:rsidR="0086114E">
        <w:t>295</w:t>
      </w:r>
      <w:r w:rsidRPr="004602F8">
        <w:fldChar w:fldCharType="end"/>
      </w:r>
      <w:r w:rsidRPr="004602F8">
        <w:t>.</w:t>
      </w:r>
    </w:p>
    <w:p w14:paraId="6018F356" w14:textId="6A76086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39" w:name="_Ref319336671"/>
      <w:bookmarkStart w:id="2840" w:name="_Ref317676811"/>
      <w:bookmarkStart w:id="2841" w:name="_Toc126767187"/>
      <w:r w:rsidR="0086114E">
        <w:rPr>
          <w:noProof/>
        </w:rPr>
        <w:t>295</w:t>
      </w:r>
      <w:bookmarkEnd w:id="2839"/>
      <w:bookmarkEnd w:id="2840"/>
      <w:r w:rsidRPr="004602F8">
        <w:rPr>
          <w:noProof/>
        </w:rPr>
        <w:fldChar w:fldCharType="end"/>
      </w:r>
      <w:r w:rsidR="00CA3543" w:rsidRPr="004602F8">
        <w:t xml:space="preserve">. Описание полей документа </w:t>
      </w:r>
      <w:r w:rsidR="00BC7FFB" w:rsidRPr="004602F8">
        <w:t>«</w:t>
      </w:r>
      <w:r w:rsidR="00CA3543" w:rsidRPr="004602F8">
        <w:t>Основание для права расходования</w:t>
      </w:r>
      <w:r w:rsidR="00BC7FFB" w:rsidRPr="004602F8">
        <w:t>»</w:t>
      </w:r>
      <w:bookmarkEnd w:id="284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6D59A8AF" w14:textId="77777777" w:rsidTr="00FE4062">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3C1B29"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EAC377" w14:textId="77777777" w:rsidR="00CA3543" w:rsidRPr="004602F8" w:rsidRDefault="00CA3543" w:rsidP="00CA3543">
            <w:pPr>
              <w:pStyle w:val="ASFKTableHead"/>
            </w:pPr>
            <w:r w:rsidRPr="004602F8">
              <w:t>Описание поля</w:t>
            </w:r>
          </w:p>
        </w:tc>
      </w:tr>
      <w:tr w:rsidR="00CA3543" w:rsidRPr="004602F8" w14:paraId="2482F165" w14:textId="77777777" w:rsidTr="00FE4062">
        <w:tc>
          <w:tcPr>
            <w:tcW w:w="1198" w:type="pct"/>
            <w:shd w:val="clear" w:color="auto" w:fill="auto"/>
          </w:tcPr>
          <w:p w14:paraId="23A9368A" w14:textId="77777777" w:rsidR="00CA3543" w:rsidRPr="004602F8" w:rsidRDefault="00CA3543" w:rsidP="00AC2F13">
            <w:pPr>
              <w:pStyle w:val="ASFKTablenorm"/>
              <w:ind w:left="57" w:right="57"/>
            </w:pPr>
            <w:r w:rsidRPr="004602F8">
              <w:t>№ документа от БУ</w:t>
            </w:r>
          </w:p>
        </w:tc>
        <w:tc>
          <w:tcPr>
            <w:tcW w:w="3802" w:type="pct"/>
            <w:shd w:val="clear" w:color="auto" w:fill="auto"/>
          </w:tcPr>
          <w:p w14:paraId="2D9E1471" w14:textId="77777777" w:rsidR="00CA3543" w:rsidRPr="004602F8" w:rsidRDefault="00CA3543" w:rsidP="00AC2F13">
            <w:pPr>
              <w:pStyle w:val="ASFKTablenorm"/>
              <w:ind w:left="57" w:right="57"/>
            </w:pPr>
            <w:r w:rsidRPr="004602F8">
              <w:t>Номер документа, присвоенный БУ.</w:t>
            </w:r>
          </w:p>
        </w:tc>
      </w:tr>
      <w:tr w:rsidR="00CA3543" w:rsidRPr="004602F8" w14:paraId="176CD06B" w14:textId="77777777" w:rsidTr="00FE4062">
        <w:tc>
          <w:tcPr>
            <w:tcW w:w="1198" w:type="pct"/>
            <w:shd w:val="clear" w:color="auto" w:fill="auto"/>
          </w:tcPr>
          <w:p w14:paraId="4E7367F6" w14:textId="77777777" w:rsidR="00CA3543" w:rsidRPr="004602F8" w:rsidRDefault="00CA3543" w:rsidP="00AC2F13">
            <w:pPr>
              <w:pStyle w:val="ASFKTablenorm"/>
              <w:ind w:left="57" w:right="57"/>
            </w:pPr>
            <w:r w:rsidRPr="004602F8">
              <w:t>Дата документа от БУ</w:t>
            </w:r>
          </w:p>
        </w:tc>
        <w:tc>
          <w:tcPr>
            <w:tcW w:w="3802" w:type="pct"/>
            <w:shd w:val="clear" w:color="auto" w:fill="auto"/>
          </w:tcPr>
          <w:p w14:paraId="3C683204" w14:textId="77777777" w:rsidR="00CA3543" w:rsidRPr="004602F8" w:rsidRDefault="00CA3543" w:rsidP="00AC2F13">
            <w:pPr>
              <w:pStyle w:val="ASFKTablenorm"/>
              <w:ind w:left="57" w:right="57"/>
            </w:pPr>
            <w:r w:rsidRPr="004602F8">
              <w:t xml:space="preserve">Дата документа. </w:t>
            </w:r>
          </w:p>
          <w:p w14:paraId="0453A1A4"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2431B155" w14:textId="77777777" w:rsidTr="00FE4062">
        <w:tc>
          <w:tcPr>
            <w:tcW w:w="1198" w:type="pct"/>
            <w:shd w:val="clear" w:color="auto" w:fill="auto"/>
          </w:tcPr>
          <w:p w14:paraId="4484696B" w14:textId="77777777" w:rsidR="00CA3543" w:rsidRPr="004602F8" w:rsidRDefault="00CA3543" w:rsidP="00AC2F13">
            <w:pPr>
              <w:pStyle w:val="ASFKTablenorm"/>
              <w:ind w:left="57" w:right="57"/>
            </w:pPr>
            <w:r w:rsidRPr="004602F8">
              <w:t>Код органа ФК</w:t>
            </w:r>
          </w:p>
        </w:tc>
        <w:tc>
          <w:tcPr>
            <w:tcW w:w="3802" w:type="pct"/>
            <w:shd w:val="clear" w:color="auto" w:fill="auto"/>
          </w:tcPr>
          <w:p w14:paraId="26CD11D4" w14:textId="77777777" w:rsidR="00CA3543" w:rsidRPr="004602F8" w:rsidRDefault="00CA3543" w:rsidP="00AC2F13">
            <w:pPr>
              <w:pStyle w:val="ASFKTablenorm"/>
              <w:ind w:left="57" w:right="57"/>
            </w:pPr>
            <w:r w:rsidRPr="004602F8">
              <w:t>Код органа ФК.</w:t>
            </w:r>
          </w:p>
        </w:tc>
      </w:tr>
      <w:tr w:rsidR="00CA3543" w:rsidRPr="004602F8" w14:paraId="7C7708DD" w14:textId="77777777" w:rsidTr="00FE4062">
        <w:tc>
          <w:tcPr>
            <w:tcW w:w="1198" w:type="pct"/>
            <w:shd w:val="clear" w:color="auto" w:fill="auto"/>
          </w:tcPr>
          <w:p w14:paraId="216CD004" w14:textId="77777777" w:rsidR="00CA3543" w:rsidRPr="004602F8" w:rsidRDefault="00CA3543" w:rsidP="00AC2F13">
            <w:pPr>
              <w:pStyle w:val="ASFKTablenorm"/>
              <w:ind w:left="57" w:right="57"/>
            </w:pPr>
            <w:r w:rsidRPr="004602F8">
              <w:t>Статус</w:t>
            </w:r>
          </w:p>
        </w:tc>
        <w:tc>
          <w:tcPr>
            <w:tcW w:w="3802" w:type="pct"/>
            <w:shd w:val="clear" w:color="auto" w:fill="auto"/>
          </w:tcPr>
          <w:p w14:paraId="6674DD87" w14:textId="77777777" w:rsidR="00CA3543" w:rsidRPr="004602F8" w:rsidRDefault="00CA3543" w:rsidP="00AC2F13">
            <w:pPr>
              <w:pStyle w:val="ASFKTablenorm"/>
              <w:ind w:left="57" w:right="57"/>
            </w:pPr>
            <w:r w:rsidRPr="004602F8">
              <w:t xml:space="preserve">Код статуса документа. </w:t>
            </w:r>
          </w:p>
          <w:p w14:paraId="2C63671A"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646729F4" w14:textId="77777777" w:rsidTr="00FE4062">
        <w:tc>
          <w:tcPr>
            <w:tcW w:w="5000" w:type="pct"/>
            <w:gridSpan w:val="2"/>
            <w:shd w:val="clear" w:color="auto" w:fill="auto"/>
          </w:tcPr>
          <w:p w14:paraId="7D9BFDDE" w14:textId="77777777" w:rsidR="00CA3543" w:rsidRPr="004602F8" w:rsidRDefault="00370ECD" w:rsidP="00AC2F13">
            <w:pPr>
              <w:pStyle w:val="ASFKTablenorm"/>
              <w:ind w:left="57" w:right="57"/>
            </w:pPr>
            <w:r w:rsidRPr="004602F8">
              <w:t>Г</w:t>
            </w:r>
            <w:r w:rsidR="00CA3543" w:rsidRPr="004602F8">
              <w:t xml:space="preserve">руппа полей </w:t>
            </w:r>
            <w:r w:rsidR="00BC7FFB" w:rsidRPr="004602F8">
              <w:t>«</w:t>
            </w:r>
            <w:r w:rsidR="00CA3543" w:rsidRPr="004602F8">
              <w:t>Данные о клиенте</w:t>
            </w:r>
            <w:r w:rsidR="00BC7FFB" w:rsidRPr="004602F8">
              <w:t>»</w:t>
            </w:r>
          </w:p>
        </w:tc>
      </w:tr>
      <w:tr w:rsidR="00CA3543" w:rsidRPr="004602F8" w14:paraId="2D779035" w14:textId="77777777" w:rsidTr="00FE4062">
        <w:tc>
          <w:tcPr>
            <w:tcW w:w="1198" w:type="pct"/>
            <w:shd w:val="clear" w:color="auto" w:fill="auto"/>
          </w:tcPr>
          <w:p w14:paraId="64C15CAA" w14:textId="77777777" w:rsidR="00CA3543" w:rsidRPr="004602F8" w:rsidRDefault="00CA3543" w:rsidP="00AC2F13">
            <w:pPr>
              <w:pStyle w:val="ASFKTablenorm"/>
              <w:ind w:left="57" w:right="57"/>
            </w:pPr>
            <w:r w:rsidRPr="004602F8">
              <w:t>Наименование бюджета</w:t>
            </w:r>
          </w:p>
        </w:tc>
        <w:tc>
          <w:tcPr>
            <w:tcW w:w="3802" w:type="pct"/>
            <w:shd w:val="clear" w:color="auto" w:fill="auto"/>
          </w:tcPr>
          <w:p w14:paraId="690CDC98" w14:textId="77777777" w:rsidR="00CA3543" w:rsidRPr="004602F8" w:rsidRDefault="00CA3543" w:rsidP="00AC2F13">
            <w:pPr>
              <w:pStyle w:val="ASFKTablenorm"/>
              <w:ind w:left="57" w:right="57"/>
            </w:pPr>
            <w:r w:rsidRPr="004602F8">
              <w:t>Наименование бюджета.</w:t>
            </w:r>
          </w:p>
        </w:tc>
      </w:tr>
      <w:tr w:rsidR="00CA3543" w:rsidRPr="004602F8" w14:paraId="2198DD69" w14:textId="77777777" w:rsidTr="00FE4062">
        <w:tc>
          <w:tcPr>
            <w:tcW w:w="1198" w:type="pct"/>
            <w:shd w:val="clear" w:color="auto" w:fill="auto"/>
          </w:tcPr>
          <w:p w14:paraId="5EE404B0" w14:textId="77777777" w:rsidR="00CA3543" w:rsidRPr="004602F8" w:rsidRDefault="00CA3543" w:rsidP="00AC2F13">
            <w:pPr>
              <w:pStyle w:val="ASFKTablenorm"/>
              <w:ind w:left="57" w:right="57"/>
            </w:pPr>
            <w:r w:rsidRPr="004602F8">
              <w:t>Наименование бюджетного учреждения</w:t>
            </w:r>
          </w:p>
        </w:tc>
        <w:tc>
          <w:tcPr>
            <w:tcW w:w="3802" w:type="pct"/>
            <w:shd w:val="clear" w:color="auto" w:fill="auto"/>
          </w:tcPr>
          <w:p w14:paraId="6C94C00E" w14:textId="77777777" w:rsidR="00CA3543" w:rsidRPr="004602F8" w:rsidRDefault="00CA3543" w:rsidP="00AC2F13">
            <w:pPr>
              <w:pStyle w:val="ASFKTablenorm"/>
              <w:ind w:left="57" w:right="57"/>
            </w:pPr>
            <w:r w:rsidRPr="004602F8">
              <w:t>Наименование бюджетного учреждения.</w:t>
            </w:r>
          </w:p>
        </w:tc>
      </w:tr>
      <w:tr w:rsidR="00CA3543" w:rsidRPr="004602F8" w14:paraId="09DB58FC" w14:textId="77777777" w:rsidTr="00FE4062">
        <w:tc>
          <w:tcPr>
            <w:tcW w:w="1198" w:type="pct"/>
            <w:shd w:val="clear" w:color="auto" w:fill="auto"/>
          </w:tcPr>
          <w:p w14:paraId="0072D699" w14:textId="77777777" w:rsidR="00CA3543" w:rsidRPr="004602F8" w:rsidRDefault="00CA3543" w:rsidP="00AC2F13">
            <w:pPr>
              <w:pStyle w:val="ASFKTablenorm"/>
              <w:ind w:left="57" w:right="57"/>
            </w:pPr>
            <w:r w:rsidRPr="004602F8">
              <w:t>Номер ЛС</w:t>
            </w:r>
          </w:p>
        </w:tc>
        <w:tc>
          <w:tcPr>
            <w:tcW w:w="3802" w:type="pct"/>
            <w:shd w:val="clear" w:color="auto" w:fill="auto"/>
          </w:tcPr>
          <w:p w14:paraId="509F49B4" w14:textId="77777777" w:rsidR="00CA3543" w:rsidRPr="004602F8" w:rsidRDefault="00CA3543" w:rsidP="00AC2F13">
            <w:pPr>
              <w:pStyle w:val="ASFKTablenorm"/>
              <w:ind w:left="57" w:right="57"/>
            </w:pPr>
            <w:r w:rsidRPr="004602F8">
              <w:t>Номер лицевого счета БУ.</w:t>
            </w:r>
          </w:p>
        </w:tc>
      </w:tr>
      <w:tr w:rsidR="00CA3543" w:rsidRPr="004602F8" w14:paraId="6A15780D" w14:textId="77777777" w:rsidTr="00FE4062">
        <w:tc>
          <w:tcPr>
            <w:tcW w:w="1198" w:type="pct"/>
            <w:shd w:val="clear" w:color="auto" w:fill="auto"/>
          </w:tcPr>
          <w:p w14:paraId="3EF16B47" w14:textId="77777777" w:rsidR="00CA3543" w:rsidRPr="004602F8" w:rsidRDefault="00CA3543" w:rsidP="00AC2F13">
            <w:pPr>
              <w:pStyle w:val="ASFKTablenorm"/>
              <w:ind w:left="57" w:right="57"/>
            </w:pPr>
            <w:r w:rsidRPr="004602F8">
              <w:t>Примечание</w:t>
            </w:r>
          </w:p>
        </w:tc>
        <w:tc>
          <w:tcPr>
            <w:tcW w:w="3802" w:type="pct"/>
            <w:shd w:val="clear" w:color="auto" w:fill="auto"/>
          </w:tcPr>
          <w:p w14:paraId="4EAD5151" w14:textId="77777777" w:rsidR="00CA3543" w:rsidRPr="004602F8" w:rsidRDefault="00CA3543" w:rsidP="00AC2F13">
            <w:pPr>
              <w:pStyle w:val="ASFKTablenorm"/>
              <w:ind w:left="57" w:right="57"/>
            </w:pPr>
            <w:r w:rsidRPr="004602F8">
              <w:t>Примечание.</w:t>
            </w:r>
          </w:p>
        </w:tc>
      </w:tr>
      <w:tr w:rsidR="00CA3543" w:rsidRPr="004602F8" w14:paraId="4F714C25" w14:textId="77777777" w:rsidTr="00FE4062">
        <w:tc>
          <w:tcPr>
            <w:tcW w:w="5000" w:type="pct"/>
            <w:gridSpan w:val="2"/>
            <w:shd w:val="clear" w:color="auto" w:fill="auto"/>
          </w:tcPr>
          <w:p w14:paraId="54AB6C94" w14:textId="77777777" w:rsidR="00CA3543" w:rsidRPr="004602F8" w:rsidRDefault="00370ECD" w:rsidP="00AC2F13">
            <w:pPr>
              <w:pStyle w:val="ASFKTablenorm"/>
              <w:ind w:left="57" w:right="57"/>
            </w:pPr>
            <w:r w:rsidRPr="004602F8">
              <w:t>Г</w:t>
            </w:r>
            <w:r w:rsidR="00CA3543" w:rsidRPr="004602F8">
              <w:t xml:space="preserve">руппа полей </w:t>
            </w:r>
            <w:r w:rsidR="00BC7FFB" w:rsidRPr="004602F8">
              <w:t>«</w:t>
            </w:r>
            <w:r w:rsidR="00CA3543" w:rsidRPr="004602F8">
              <w:t>Информация о сотруднике, изменившем статус документа</w:t>
            </w:r>
            <w:r w:rsidR="00BC7FFB" w:rsidRPr="004602F8">
              <w:t>»</w:t>
            </w:r>
          </w:p>
        </w:tc>
      </w:tr>
      <w:tr w:rsidR="00CA3543" w:rsidRPr="004602F8" w14:paraId="4A7FC54E" w14:textId="77777777" w:rsidTr="00FE4062">
        <w:tc>
          <w:tcPr>
            <w:tcW w:w="1198" w:type="pct"/>
            <w:shd w:val="clear" w:color="auto" w:fill="auto"/>
          </w:tcPr>
          <w:p w14:paraId="4883143D" w14:textId="77777777" w:rsidR="00CA3543" w:rsidRPr="004602F8" w:rsidRDefault="00CA3543" w:rsidP="00AC2F13">
            <w:pPr>
              <w:pStyle w:val="ASFKTablenorm"/>
              <w:ind w:left="57" w:right="57"/>
            </w:pPr>
            <w:r w:rsidRPr="004602F8">
              <w:t>Должность сотрудника УФК</w:t>
            </w:r>
          </w:p>
        </w:tc>
        <w:tc>
          <w:tcPr>
            <w:tcW w:w="3802" w:type="pct"/>
            <w:shd w:val="clear" w:color="auto" w:fill="auto"/>
          </w:tcPr>
          <w:p w14:paraId="67AC381B" w14:textId="77777777" w:rsidR="00CA3543" w:rsidRPr="004602F8" w:rsidRDefault="00CA3543" w:rsidP="00AC2F13">
            <w:pPr>
              <w:pStyle w:val="ASFKTablenorm"/>
              <w:ind w:left="57" w:right="57"/>
            </w:pPr>
            <w:r w:rsidRPr="004602F8">
              <w:t xml:space="preserve">Должность сотрудника УФК, изменившего статус документа. </w:t>
            </w:r>
          </w:p>
          <w:p w14:paraId="54F15CBE"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149265DC" w14:textId="77777777" w:rsidTr="00FE4062">
        <w:tc>
          <w:tcPr>
            <w:tcW w:w="1198" w:type="pct"/>
            <w:shd w:val="clear" w:color="auto" w:fill="auto"/>
          </w:tcPr>
          <w:p w14:paraId="22C12AD6" w14:textId="77777777" w:rsidR="00CA3543" w:rsidRPr="004602F8" w:rsidRDefault="00CA3543" w:rsidP="00AC2F13">
            <w:pPr>
              <w:pStyle w:val="ASFKTablenorm"/>
              <w:ind w:left="57" w:right="57"/>
            </w:pPr>
            <w:r w:rsidRPr="004602F8">
              <w:lastRenderedPageBreak/>
              <w:t>ФИО сотрудника УФК</w:t>
            </w:r>
          </w:p>
        </w:tc>
        <w:tc>
          <w:tcPr>
            <w:tcW w:w="3802" w:type="pct"/>
            <w:shd w:val="clear" w:color="auto" w:fill="auto"/>
          </w:tcPr>
          <w:p w14:paraId="679523FD" w14:textId="77777777" w:rsidR="00CA3543" w:rsidRPr="004602F8" w:rsidRDefault="00CA3543" w:rsidP="00AC2F13">
            <w:pPr>
              <w:pStyle w:val="ASFKTablenorm"/>
              <w:ind w:left="57" w:right="57"/>
            </w:pPr>
            <w:r w:rsidRPr="004602F8">
              <w:t xml:space="preserve">ФИО сотрудника УФК, изменившего статус документа. </w:t>
            </w:r>
          </w:p>
          <w:p w14:paraId="5F928F5A"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5E767806" w14:textId="77777777" w:rsidTr="00FE4062">
        <w:tc>
          <w:tcPr>
            <w:tcW w:w="1198" w:type="pct"/>
            <w:shd w:val="clear" w:color="auto" w:fill="auto"/>
          </w:tcPr>
          <w:p w14:paraId="4F5A6D8E" w14:textId="77777777" w:rsidR="00CA3543" w:rsidRPr="004602F8" w:rsidRDefault="00CA3543" w:rsidP="00AC2F13">
            <w:pPr>
              <w:pStyle w:val="ASFKTablenorm"/>
              <w:ind w:left="57" w:right="57"/>
            </w:pPr>
            <w:r w:rsidRPr="004602F8">
              <w:t>Дата</w:t>
            </w:r>
          </w:p>
        </w:tc>
        <w:tc>
          <w:tcPr>
            <w:tcW w:w="3802" w:type="pct"/>
            <w:shd w:val="clear" w:color="auto" w:fill="auto"/>
          </w:tcPr>
          <w:p w14:paraId="5B29C91C" w14:textId="77777777" w:rsidR="00CA3543" w:rsidRPr="004602F8" w:rsidRDefault="00CA3543" w:rsidP="00AC2F13">
            <w:pPr>
              <w:pStyle w:val="ASFKTablenorm"/>
              <w:ind w:left="57" w:right="57"/>
            </w:pPr>
            <w:r w:rsidRPr="004602F8">
              <w:t xml:space="preserve">Дата изменения статуса документа. </w:t>
            </w:r>
          </w:p>
          <w:p w14:paraId="6D151FEB"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r w:rsidR="00CA3543" w:rsidRPr="004602F8" w14:paraId="702F525E" w14:textId="77777777" w:rsidTr="00FE4062">
        <w:tc>
          <w:tcPr>
            <w:tcW w:w="1198" w:type="pct"/>
            <w:shd w:val="clear" w:color="auto" w:fill="auto"/>
          </w:tcPr>
          <w:p w14:paraId="01E76F8D" w14:textId="77777777" w:rsidR="00CA3543" w:rsidRPr="004602F8" w:rsidRDefault="00CA3543" w:rsidP="00AC2F13">
            <w:pPr>
              <w:pStyle w:val="ASFKTablenorm"/>
              <w:ind w:left="57" w:right="57"/>
            </w:pPr>
            <w:r w:rsidRPr="004602F8">
              <w:t>Телефон</w:t>
            </w:r>
          </w:p>
        </w:tc>
        <w:tc>
          <w:tcPr>
            <w:tcW w:w="3802" w:type="pct"/>
            <w:shd w:val="clear" w:color="auto" w:fill="auto"/>
          </w:tcPr>
          <w:p w14:paraId="26AF20E2" w14:textId="77777777" w:rsidR="00CA3543" w:rsidRPr="004602F8" w:rsidRDefault="00CA3543" w:rsidP="00AC2F13">
            <w:pPr>
              <w:pStyle w:val="ASFKTablenorm"/>
              <w:ind w:left="57" w:right="57"/>
            </w:pPr>
            <w:r w:rsidRPr="004602F8">
              <w:t xml:space="preserve">Телефон сотрудника УФК, изменившего статус документа. </w:t>
            </w:r>
          </w:p>
          <w:p w14:paraId="278D3B79"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 УФК.</w:t>
            </w:r>
          </w:p>
        </w:tc>
      </w:tr>
    </w:tbl>
    <w:p w14:paraId="6277CFF1" w14:textId="77777777" w:rsidR="00CA3543" w:rsidRPr="004602F8" w:rsidRDefault="00CA3543" w:rsidP="00CA3543">
      <w:pPr>
        <w:pStyle w:val="32"/>
      </w:pPr>
      <w:bookmarkStart w:id="2842" w:name="_Ref395197502"/>
      <w:bookmarkStart w:id="2843" w:name="_Toc409449267"/>
      <w:bookmarkStart w:id="2844" w:name="_Toc421171979"/>
      <w:bookmarkStart w:id="2845" w:name="_Toc433824938"/>
      <w:bookmarkStart w:id="2846" w:name="_Ref383102272"/>
      <w:bookmarkStart w:id="2847" w:name="_Toc221011533"/>
      <w:bookmarkStart w:id="2848" w:name="_Toc221012234"/>
      <w:bookmarkStart w:id="2849" w:name="_Toc225934645"/>
      <w:bookmarkStart w:id="2850" w:name="_Toc232827432"/>
      <w:bookmarkStart w:id="2851" w:name="_Toc126766840"/>
      <w:r w:rsidRPr="004602F8">
        <w:t>Перечень финансового органа</w:t>
      </w:r>
      <w:bookmarkEnd w:id="2842"/>
      <w:bookmarkEnd w:id="2843"/>
      <w:bookmarkEnd w:id="2844"/>
      <w:bookmarkEnd w:id="2845"/>
      <w:bookmarkEnd w:id="2851"/>
    </w:p>
    <w:p w14:paraId="29712AB1" w14:textId="77777777" w:rsidR="00CA3543" w:rsidRPr="004602F8" w:rsidRDefault="00CA3543" w:rsidP="00CA3543">
      <w:pPr>
        <w:pStyle w:val="ASFKNormal"/>
      </w:pPr>
      <w:r w:rsidRPr="004602F8">
        <w:t xml:space="preserve">В соответствии с Правилами обеспечения наличными денежными средствами, ФО представляет в ОрФК по месту своего нахождения документ </w:t>
      </w:r>
      <w:r w:rsidR="00BC7FFB" w:rsidRPr="004602F8">
        <w:t>«</w:t>
      </w:r>
      <w:r w:rsidRPr="004602F8">
        <w:t>Перечень удаленных получателей средств бюджета (удаленных неучастников бюджетного процесса), наделенных правом на получение наличных денег со счетов № 40116, открытых органу Федерального казначейства</w:t>
      </w:r>
      <w:r w:rsidR="00BC7FFB" w:rsidRPr="004602F8">
        <w:t>»</w:t>
      </w:r>
      <w:r w:rsidRPr="004602F8">
        <w:t xml:space="preserve"> (далее – Перечень финансового органа). На основании принятых от ФО документов, в </w:t>
      </w:r>
      <w:r w:rsidR="000B1097" w:rsidRPr="004602F8">
        <w:t>ППО АСФК</w:t>
      </w:r>
      <w:r w:rsidRPr="004602F8">
        <w:t xml:space="preserve"> обновляется справочник </w:t>
      </w:r>
      <w:r w:rsidR="00BC7FFB" w:rsidRPr="004602F8">
        <w:t>«</w:t>
      </w:r>
      <w:r w:rsidRPr="004602F8">
        <w:t>Уполномоченные подразделения</w:t>
      </w:r>
      <w:r w:rsidR="00BC7FFB" w:rsidRPr="004602F8">
        <w:t>»</w:t>
      </w:r>
      <w:r w:rsidRPr="004602F8">
        <w:t>.</w:t>
      </w:r>
    </w:p>
    <w:p w14:paraId="757F8F7B" w14:textId="77777777" w:rsidR="00CA3543" w:rsidRPr="004602F8" w:rsidRDefault="00CA3543" w:rsidP="00CA3543">
      <w:pPr>
        <w:pStyle w:val="ASFKNormal"/>
      </w:pPr>
      <w:r w:rsidRPr="004602F8">
        <w:t xml:space="preserve">В </w:t>
      </w:r>
      <w:r w:rsidR="000B1097" w:rsidRPr="004602F8">
        <w:t>ППО АСФК</w:t>
      </w:r>
      <w:r w:rsidRPr="004602F8">
        <w:t xml:space="preserve"> обеспечивается следующий порядок предоставления и обработки документа </w:t>
      </w:r>
      <w:r w:rsidR="00BC7FFB" w:rsidRPr="004602F8">
        <w:t>«</w:t>
      </w:r>
      <w:r w:rsidRPr="004602F8">
        <w:t>Перечень финансового органа</w:t>
      </w:r>
      <w:r w:rsidR="00BC7FFB" w:rsidRPr="004602F8">
        <w:t>»</w:t>
      </w:r>
      <w:r w:rsidRPr="004602F8">
        <w:t xml:space="preserve"> и ведения справочника </w:t>
      </w:r>
      <w:r w:rsidR="00BC7FFB" w:rsidRPr="004602F8">
        <w:t>«</w:t>
      </w:r>
      <w:r w:rsidRPr="004602F8">
        <w:t>Уполномоченные подразделения</w:t>
      </w:r>
      <w:r w:rsidR="00BC7FFB" w:rsidRPr="004602F8">
        <w:t>»</w:t>
      </w:r>
      <w:r w:rsidRPr="004602F8">
        <w:t>:</w:t>
      </w:r>
    </w:p>
    <w:p w14:paraId="39B050F4" w14:textId="77777777" w:rsidR="00CA3543" w:rsidRPr="004602F8" w:rsidRDefault="00CA3543" w:rsidP="009942CE">
      <w:pPr>
        <w:pStyle w:val="ASFKListnum"/>
        <w:numPr>
          <w:ilvl w:val="0"/>
          <w:numId w:val="30"/>
        </w:numPr>
      </w:pPr>
      <w:r w:rsidRPr="004602F8">
        <w:t xml:space="preserve">Документ </w:t>
      </w:r>
      <w:r w:rsidR="00BC7FFB" w:rsidRPr="004602F8">
        <w:t>«</w:t>
      </w:r>
      <w:r w:rsidRPr="004602F8">
        <w:t>Перечень финансового органа</w:t>
      </w:r>
      <w:r w:rsidR="00BC7FFB" w:rsidRPr="004602F8">
        <w:t>»</w:t>
      </w:r>
      <w:r w:rsidRPr="004602F8">
        <w:t xml:space="preserve"> создается либо импортируется на АРМ ФО, подписывается ЭП и передается в </w:t>
      </w:r>
      <w:r w:rsidR="000B1097" w:rsidRPr="004602F8">
        <w:t>ППО OEBS АСФК</w:t>
      </w:r>
      <w:r w:rsidRPr="004602F8">
        <w:t>.</w:t>
      </w:r>
    </w:p>
    <w:p w14:paraId="3C1E7071" w14:textId="77777777" w:rsidR="00CA3543" w:rsidRPr="004602F8" w:rsidRDefault="00CA3543" w:rsidP="00CA3543">
      <w:pPr>
        <w:pStyle w:val="ASFKListnum"/>
      </w:pPr>
      <w:r w:rsidRPr="004602F8">
        <w:t xml:space="preserve">Если ФО обслуживается в ОФК, работающем с использованием АРМ ОФК off-line, то предоставленный ФО документ </w:t>
      </w:r>
      <w:r w:rsidR="00BC7FFB" w:rsidRPr="004602F8">
        <w:t>«</w:t>
      </w:r>
      <w:r w:rsidRPr="004602F8">
        <w:t>Перечень финансового органа</w:t>
      </w:r>
      <w:r w:rsidR="00BC7FFB" w:rsidRPr="004602F8">
        <w:t>»</w:t>
      </w:r>
      <w:r w:rsidRPr="004602F8">
        <w:t xml:space="preserve"> вводится вручную</w:t>
      </w:r>
      <w:r w:rsidR="000D25C5" w:rsidRPr="004602F8">
        <w:t>,</w:t>
      </w:r>
      <w:r w:rsidRPr="004602F8">
        <w:t xml:space="preserve"> либо импортируется в </w:t>
      </w:r>
      <w:r w:rsidR="007F77DA" w:rsidRPr="004602F8">
        <w:t>ППО СУФД АСФК</w:t>
      </w:r>
      <w:r w:rsidRPr="004602F8">
        <w:t xml:space="preserve">, подписывается ЭП и передается в </w:t>
      </w:r>
      <w:r w:rsidR="000B1097" w:rsidRPr="004602F8">
        <w:t>ППО OEBS АСФК</w:t>
      </w:r>
      <w:r w:rsidRPr="004602F8">
        <w:t xml:space="preserve"> специалистом ОФК, работающего с использованием АРМ ОФК Off-line. </w:t>
      </w:r>
    </w:p>
    <w:p w14:paraId="76CC63AF" w14:textId="77777777" w:rsidR="00CA3543" w:rsidRPr="004602F8" w:rsidRDefault="00CA3543" w:rsidP="00CA3543">
      <w:pPr>
        <w:pStyle w:val="ASFKListnum"/>
      </w:pPr>
      <w:r w:rsidRPr="004602F8">
        <w:t xml:space="preserve">Документ </w:t>
      </w:r>
      <w:r w:rsidR="00BC7FFB" w:rsidRPr="004602F8">
        <w:t>«</w:t>
      </w:r>
      <w:r w:rsidRPr="004602F8">
        <w:t>Перечень финансового органа</w:t>
      </w:r>
      <w:r w:rsidR="00BC7FFB" w:rsidRPr="004602F8">
        <w:t>»</w:t>
      </w:r>
      <w:r w:rsidRPr="004602F8">
        <w:t xml:space="preserve"> проверяется в </w:t>
      </w:r>
      <w:r w:rsidR="000B1097" w:rsidRPr="004602F8">
        <w:t>ППО OEBS АСФК</w:t>
      </w:r>
      <w:r w:rsidRPr="004602F8">
        <w:t xml:space="preserve"> на уровне УФК.</w:t>
      </w:r>
    </w:p>
    <w:p w14:paraId="1A19191A" w14:textId="6FF3426B" w:rsidR="00CA3543" w:rsidRPr="004602F8" w:rsidRDefault="00CA3543" w:rsidP="002222D9">
      <w:pPr>
        <w:pStyle w:val="ASFKListnum"/>
      </w:pPr>
      <w:r w:rsidRPr="004602F8">
        <w:t xml:space="preserve">В случае если контроль пройден, документ регистрируется. Если не пройден – формируется ЭД </w:t>
      </w:r>
      <w:r w:rsidR="00BC7FFB" w:rsidRPr="004602F8">
        <w:t>«</w:t>
      </w:r>
      <w:r w:rsidR="002222D9" w:rsidRPr="004602F8">
        <w:t>Уведомление (протокол)</w:t>
      </w:r>
      <w:r w:rsidR="00BC7FFB" w:rsidRPr="004602F8">
        <w:t>»</w:t>
      </w:r>
      <w:r w:rsidRPr="004602F8">
        <w:t xml:space="preserve">, который доводится до клиентского АРМ </w:t>
      </w:r>
      <w:r w:rsidR="007F77DA" w:rsidRPr="004602F8">
        <w:t>ППО СУФД АСФК</w:t>
      </w:r>
      <w:r w:rsidRPr="004602F8">
        <w:t>, без отражения в Журнале регистрации неисполненных документов.</w:t>
      </w:r>
    </w:p>
    <w:p w14:paraId="4FE4BCE8" w14:textId="77777777" w:rsidR="00CA3543" w:rsidRPr="004602F8" w:rsidRDefault="00CA3543" w:rsidP="00CA3543">
      <w:pPr>
        <w:pStyle w:val="ASFKListnum"/>
      </w:pPr>
      <w:r w:rsidRPr="004602F8">
        <w:t xml:space="preserve">Для зарегистрированного документа </w:t>
      </w:r>
      <w:r w:rsidR="00BC7FFB" w:rsidRPr="004602F8">
        <w:t>«</w:t>
      </w:r>
      <w:r w:rsidRPr="004602F8">
        <w:t>Перечень финансового органа</w:t>
      </w:r>
      <w:r w:rsidR="00BC7FFB" w:rsidRPr="004602F8">
        <w:t>»</w:t>
      </w:r>
      <w:r w:rsidRPr="004602F8">
        <w:t xml:space="preserve"> на уровне УФК запускается операция обработки, в процессе которой осуществляется обновление данных справочника </w:t>
      </w:r>
      <w:r w:rsidR="00BC7FFB" w:rsidRPr="004602F8">
        <w:t>«</w:t>
      </w:r>
      <w:r w:rsidRPr="004602F8">
        <w:t>Уполномоченные подразделения</w:t>
      </w:r>
      <w:r w:rsidR="00BC7FFB" w:rsidRPr="004602F8">
        <w:t>»</w:t>
      </w:r>
      <w:r w:rsidRPr="004602F8">
        <w:t xml:space="preserve"> в части реквизитов организаций, являющихся удаленными получателями средств бюджета (удаленными неучастниками бюджетного процесса).</w:t>
      </w:r>
    </w:p>
    <w:p w14:paraId="152FEE8B" w14:textId="77777777" w:rsidR="00CA3543" w:rsidRPr="004602F8" w:rsidRDefault="00CA3543" w:rsidP="00CA3543">
      <w:pPr>
        <w:pStyle w:val="ASFKListnum"/>
      </w:pPr>
      <w:r w:rsidRPr="004602F8">
        <w:t xml:space="preserve">Измененные/добавленные в процессе выполнения операции записи справочника рассылаются в </w:t>
      </w:r>
      <w:r w:rsidR="007F77DA" w:rsidRPr="004602F8">
        <w:t>ППО СУФД АСФК</w:t>
      </w:r>
      <w:r w:rsidRPr="004602F8">
        <w:t>.</w:t>
      </w:r>
    </w:p>
    <w:p w14:paraId="6ADF114D" w14:textId="5A9567F1" w:rsidR="00CA3543" w:rsidRPr="004602F8" w:rsidRDefault="00A179C2" w:rsidP="00CA3543">
      <w:pPr>
        <w:pStyle w:val="ASFKNormal"/>
      </w:pPr>
      <w:r w:rsidRPr="004602F8">
        <w:t>Для работы с документами «</w:t>
      </w:r>
      <w:r w:rsidR="00CA3543" w:rsidRPr="004602F8">
        <w:t>Перечень финансового органа</w:t>
      </w:r>
      <w:r w:rsidR="00BC7FFB" w:rsidRPr="004602F8">
        <w:t>»</w:t>
      </w:r>
      <w:r w:rsidR="00CA3543" w:rsidRPr="004602F8">
        <w:t xml:space="preserve"> следует перейти в пункт меню </w:t>
      </w:r>
      <w:r w:rsidR="00BC7FFB" w:rsidRPr="004602F8">
        <w:t>«</w:t>
      </w:r>
      <w:r w:rsidR="00CA3543" w:rsidRPr="004602F8">
        <w:t>Документы – Управление платежами – Работа со счетами по выдаче наличных денежных средств</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_Ref395183723 \h  \* MERGEFORMAT </w:instrText>
      </w:r>
      <w:r w:rsidR="00CA3543" w:rsidRPr="004602F8">
        <w:fldChar w:fldCharType="separate"/>
      </w:r>
      <w:r w:rsidR="0086114E">
        <w:t>478</w:t>
      </w:r>
      <w:r w:rsidR="00CA3543" w:rsidRPr="004602F8">
        <w:fldChar w:fldCharType="end"/>
      </w:r>
      <w:r w:rsidR="00CA3543" w:rsidRPr="004602F8">
        <w:t>.</w:t>
      </w:r>
    </w:p>
    <w:p w14:paraId="0AA7A9C4" w14:textId="72528F5C" w:rsidR="00CA3543" w:rsidRPr="004602F8" w:rsidRDefault="004C00E2" w:rsidP="00CA3543">
      <w:pPr>
        <w:pStyle w:val="ASFKFigure"/>
      </w:pPr>
      <w:r w:rsidRPr="004602F8">
        <w:rPr>
          <w:noProof/>
        </w:rPr>
        <w:lastRenderedPageBreak/>
        <w:drawing>
          <wp:inline distT="0" distB="0" distL="0" distR="0" wp14:anchorId="717ECBF3" wp14:editId="5628B271">
            <wp:extent cx="6124575" cy="3200400"/>
            <wp:effectExtent l="0" t="0" r="9525" b="0"/>
            <wp:docPr id="604" name="Рисунок 604" descr="Перечень ф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Перечень фин"/>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5D28822B" w14:textId="2FE2C85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52" w:name="_Ref395183723"/>
      <w:bookmarkStart w:id="2853" w:name="_Toc126767766"/>
      <w:r w:rsidR="0086114E">
        <w:rPr>
          <w:noProof/>
        </w:rPr>
        <w:t>478</w:t>
      </w:r>
      <w:bookmarkEnd w:id="2852"/>
      <w:r w:rsidRPr="004602F8">
        <w:rPr>
          <w:noProof/>
        </w:rPr>
        <w:fldChar w:fldCharType="end"/>
      </w:r>
      <w:r w:rsidR="00CA3543" w:rsidRPr="004602F8">
        <w:t xml:space="preserve">. ЭФ списка документов </w:t>
      </w:r>
      <w:r w:rsidR="00BC7FFB" w:rsidRPr="004602F8">
        <w:t>«</w:t>
      </w:r>
      <w:r w:rsidR="00CA3543" w:rsidRPr="004602F8">
        <w:t>Перечень финансового органа</w:t>
      </w:r>
      <w:r w:rsidR="00BC7FFB" w:rsidRPr="004602F8">
        <w:t>»</w:t>
      </w:r>
      <w:bookmarkEnd w:id="2853"/>
    </w:p>
    <w:p w14:paraId="76168DC6" w14:textId="77777777" w:rsidR="00CA3543" w:rsidRPr="004602F8" w:rsidRDefault="00CA3543" w:rsidP="00CA3543">
      <w:pPr>
        <w:pStyle w:val="41"/>
      </w:pPr>
      <w:bookmarkStart w:id="2854" w:name="_Ref397005545"/>
      <w:r w:rsidRPr="004602F8">
        <w:t>Доступные операции</w:t>
      </w:r>
      <w:bookmarkEnd w:id="2854"/>
    </w:p>
    <w:p w14:paraId="5A49E32F" w14:textId="77777777" w:rsidR="00CA3543" w:rsidRPr="004602F8" w:rsidRDefault="00CA3543" w:rsidP="00CA3543">
      <w:pPr>
        <w:pStyle w:val="ASFKNormal"/>
      </w:pPr>
      <w:r w:rsidRPr="004602F8">
        <w:t xml:space="preserve">На АРМ </w:t>
      </w:r>
      <w:r w:rsidR="00FB1B58" w:rsidRPr="004602F8">
        <w:t>ОФК</w:t>
      </w:r>
      <w:r w:rsidRPr="004602F8">
        <w:t xml:space="preserve"> доступны следующие операции</w:t>
      </w:r>
      <w:r w:rsidR="00FB1B58" w:rsidRPr="004602F8">
        <w:t xml:space="preserve"> над документом</w:t>
      </w:r>
      <w:r w:rsidRPr="004602F8">
        <w:t>:</w:t>
      </w:r>
    </w:p>
    <w:p w14:paraId="5F9D5E76" w14:textId="77777777" w:rsidR="00CA3543" w:rsidRPr="004602F8" w:rsidRDefault="00CA3543" w:rsidP="00CA3543">
      <w:pPr>
        <w:pStyle w:val="ASFKListmark1"/>
      </w:pPr>
      <w:r w:rsidRPr="004602F8">
        <w:t>ручной ввод;</w:t>
      </w:r>
    </w:p>
    <w:p w14:paraId="333DAD49" w14:textId="77777777" w:rsidR="00CA3543" w:rsidRPr="004602F8" w:rsidRDefault="00CA3543" w:rsidP="00CA3543">
      <w:pPr>
        <w:pStyle w:val="ASFKListmark1"/>
      </w:pPr>
      <w:r w:rsidRPr="004602F8">
        <w:t>документарный контроль;</w:t>
      </w:r>
    </w:p>
    <w:p w14:paraId="602D89E2" w14:textId="77777777" w:rsidR="00CA3543" w:rsidRPr="004602F8" w:rsidRDefault="00CA3543" w:rsidP="00CA3543">
      <w:pPr>
        <w:pStyle w:val="ASFKListmark1"/>
      </w:pPr>
      <w:r w:rsidRPr="004602F8">
        <w:t>просмотр и редактирование;</w:t>
      </w:r>
    </w:p>
    <w:p w14:paraId="4E0F7E10" w14:textId="77777777" w:rsidR="00CA3543" w:rsidRPr="004602F8" w:rsidRDefault="00CA3543" w:rsidP="00CA3543">
      <w:pPr>
        <w:pStyle w:val="ASFKListmark1"/>
      </w:pPr>
      <w:r w:rsidRPr="004602F8">
        <w:t>копирование и удаление;</w:t>
      </w:r>
    </w:p>
    <w:p w14:paraId="43641948" w14:textId="77777777" w:rsidR="00CA3543" w:rsidRPr="004602F8" w:rsidRDefault="00CA3543" w:rsidP="00CA3543">
      <w:pPr>
        <w:pStyle w:val="ASFKListmark1"/>
      </w:pPr>
      <w:r w:rsidRPr="004602F8">
        <w:t>подписание ЭП;</w:t>
      </w:r>
    </w:p>
    <w:p w14:paraId="722AC774" w14:textId="77777777" w:rsidR="00CA3543" w:rsidRPr="004602F8" w:rsidRDefault="00CA3543" w:rsidP="00CA3543">
      <w:pPr>
        <w:pStyle w:val="ASFKListmark1"/>
      </w:pPr>
      <w:r w:rsidRPr="004602F8">
        <w:t>печать;</w:t>
      </w:r>
    </w:p>
    <w:p w14:paraId="6E32A759" w14:textId="77777777" w:rsidR="00CA3543" w:rsidRPr="004602F8" w:rsidRDefault="00CA3543" w:rsidP="00CA3543">
      <w:pPr>
        <w:pStyle w:val="ASFKListmark1"/>
      </w:pPr>
      <w:r w:rsidRPr="004602F8">
        <w:t>импорт из внешней системы;</w:t>
      </w:r>
    </w:p>
    <w:p w14:paraId="284AE510" w14:textId="77777777" w:rsidR="00CA3543" w:rsidRPr="004602F8" w:rsidRDefault="00CA3543" w:rsidP="00CA3543">
      <w:pPr>
        <w:pStyle w:val="ASFKListmark1"/>
      </w:pPr>
      <w:r w:rsidRPr="004602F8">
        <w:t>экспорт во внешнюю систему;</w:t>
      </w:r>
    </w:p>
    <w:p w14:paraId="5C4267A9" w14:textId="77777777" w:rsidR="00CA3543" w:rsidRPr="004602F8" w:rsidRDefault="00CA3543" w:rsidP="00CA3543">
      <w:pPr>
        <w:pStyle w:val="ASFKListmark1"/>
      </w:pPr>
      <w:r w:rsidRPr="004602F8">
        <w:t>экспорт в OEBS;</w:t>
      </w:r>
    </w:p>
    <w:p w14:paraId="7A8F97DB" w14:textId="77777777" w:rsidR="00CA3543" w:rsidRPr="004602F8" w:rsidRDefault="00CA3543" w:rsidP="00CA3543">
      <w:pPr>
        <w:pStyle w:val="ASFKListmark1"/>
      </w:pPr>
      <w:r w:rsidRPr="004602F8">
        <w:t>отказ.</w:t>
      </w:r>
    </w:p>
    <w:p w14:paraId="71C1A81D" w14:textId="77777777" w:rsidR="00CA3543" w:rsidRPr="004602F8" w:rsidRDefault="00CA3543" w:rsidP="00CA3543">
      <w:pPr>
        <w:pStyle w:val="41"/>
      </w:pPr>
      <w:r w:rsidRPr="004602F8">
        <w:t>Экранная форма документа</w:t>
      </w:r>
    </w:p>
    <w:p w14:paraId="2D5B4E9B" w14:textId="42DEC294" w:rsidR="00CA3543" w:rsidRPr="004602F8" w:rsidRDefault="00CA3543" w:rsidP="00CA3543">
      <w:pPr>
        <w:pStyle w:val="ASFKNormal"/>
      </w:pPr>
      <w:r w:rsidRPr="004602F8">
        <w:t xml:space="preserve">ЭФ документа </w:t>
      </w:r>
      <w:r w:rsidR="00BC7FFB" w:rsidRPr="004602F8">
        <w:t>«</w:t>
      </w:r>
      <w:r w:rsidRPr="004602F8">
        <w:t>Перечень финансового органа</w:t>
      </w:r>
      <w:r w:rsidR="00BC7FFB" w:rsidRPr="004602F8">
        <w:t>»</w:t>
      </w:r>
      <w:r w:rsidRPr="004602F8">
        <w:t xml:space="preserve"> представлена на рисунке </w:t>
      </w:r>
      <w:r w:rsidRPr="004602F8">
        <w:fldChar w:fldCharType="begin"/>
      </w:r>
      <w:r w:rsidRPr="004602F8">
        <w:instrText xml:space="preserve"> REF _Ref395190145 \h  \* MERGEFORMAT </w:instrText>
      </w:r>
      <w:r w:rsidRPr="004602F8">
        <w:fldChar w:fldCharType="separate"/>
      </w:r>
      <w:r w:rsidR="0086114E">
        <w:t>479</w:t>
      </w:r>
      <w:r w:rsidRPr="004602F8">
        <w:fldChar w:fldCharType="end"/>
      </w:r>
      <w:r w:rsidRPr="004602F8">
        <w:t xml:space="preserve">. </w:t>
      </w:r>
      <w:r w:rsidR="00427D75" w:rsidRPr="004602F8">
        <w:t>Форма содержит следующие закладки</w:t>
      </w:r>
      <w:r w:rsidRPr="004602F8">
        <w:t>:</w:t>
      </w:r>
    </w:p>
    <w:p w14:paraId="22E363B5" w14:textId="77777777" w:rsidR="00CA3543" w:rsidRPr="004602F8" w:rsidRDefault="00BC7FFB" w:rsidP="00CA3543">
      <w:pPr>
        <w:pStyle w:val="ASFKListmark1"/>
      </w:pPr>
      <w:r w:rsidRPr="004602F8">
        <w:t>«</w:t>
      </w:r>
      <w:r w:rsidR="00CA3543" w:rsidRPr="004602F8">
        <w:t>Общая информация</w:t>
      </w:r>
      <w:r w:rsidRPr="004602F8">
        <w:t>»</w:t>
      </w:r>
      <w:r w:rsidR="00CA3543" w:rsidRPr="004602F8">
        <w:t>;</w:t>
      </w:r>
    </w:p>
    <w:p w14:paraId="0874D09A" w14:textId="77777777" w:rsidR="00CA3543" w:rsidRPr="004602F8" w:rsidRDefault="00BC7FFB" w:rsidP="00CA3543">
      <w:pPr>
        <w:pStyle w:val="ASFKListmark1"/>
      </w:pPr>
      <w:r w:rsidRPr="004602F8">
        <w:t>«</w:t>
      </w:r>
      <w:r w:rsidR="00CA3543" w:rsidRPr="004602F8">
        <w:t>Реквизиты удаленного УБП/НУБП</w:t>
      </w:r>
      <w:r w:rsidRPr="004602F8">
        <w:t>»</w:t>
      </w:r>
      <w:r w:rsidR="00CA3543" w:rsidRPr="004602F8">
        <w:t>;</w:t>
      </w:r>
    </w:p>
    <w:p w14:paraId="0473601E" w14:textId="77777777" w:rsidR="00CA3543" w:rsidRPr="004602F8" w:rsidRDefault="00BC7FFB" w:rsidP="00CA3543">
      <w:pPr>
        <w:pStyle w:val="ASFKListmark1"/>
      </w:pPr>
      <w:r w:rsidRPr="004602F8">
        <w:t>«</w:t>
      </w:r>
      <w:r w:rsidR="00CA3543" w:rsidRPr="004602F8">
        <w:t>Подписи</w:t>
      </w:r>
      <w:r w:rsidRPr="004602F8">
        <w:t>»</w:t>
      </w:r>
      <w:r w:rsidR="00CA3543" w:rsidRPr="004602F8">
        <w:t>;</w:t>
      </w:r>
    </w:p>
    <w:p w14:paraId="593B0CE7"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96AE7FD" w14:textId="01541C83" w:rsidR="00CA3543" w:rsidRPr="004602F8" w:rsidRDefault="004C00E2" w:rsidP="00CA3543">
      <w:pPr>
        <w:pStyle w:val="ASFKFigure"/>
      </w:pPr>
      <w:r w:rsidRPr="004602F8">
        <w:rPr>
          <w:noProof/>
        </w:rPr>
        <w:lastRenderedPageBreak/>
        <w:drawing>
          <wp:inline distT="0" distB="0" distL="0" distR="0" wp14:anchorId="6698C7ED" wp14:editId="53A879C3">
            <wp:extent cx="6134100" cy="4200525"/>
            <wp:effectExtent l="0" t="0" r="0" b="9525"/>
            <wp:docPr id="605" name="Рисунок 6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0"/>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6134100" cy="4200525"/>
                    </a:xfrm>
                    <a:prstGeom prst="rect">
                      <a:avLst/>
                    </a:prstGeom>
                    <a:noFill/>
                    <a:ln>
                      <a:noFill/>
                    </a:ln>
                  </pic:spPr>
                </pic:pic>
              </a:graphicData>
            </a:graphic>
          </wp:inline>
        </w:drawing>
      </w:r>
    </w:p>
    <w:p w14:paraId="2552A83B" w14:textId="274351E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55" w:name="_Ref395190145"/>
      <w:bookmarkStart w:id="2856" w:name="_Toc126767767"/>
      <w:r w:rsidR="0086114E">
        <w:rPr>
          <w:noProof/>
        </w:rPr>
        <w:t>479</w:t>
      </w:r>
      <w:bookmarkEnd w:id="2855"/>
      <w:r w:rsidRPr="004602F8">
        <w:rPr>
          <w:noProof/>
        </w:rPr>
        <w:fldChar w:fldCharType="end"/>
      </w:r>
      <w:r w:rsidR="00CA3543" w:rsidRPr="004602F8">
        <w:t xml:space="preserve">. ЭФ документа </w:t>
      </w:r>
      <w:r w:rsidR="00BC7FFB" w:rsidRPr="004602F8">
        <w:t>«</w:t>
      </w:r>
      <w:r w:rsidR="00CA3543" w:rsidRPr="004602F8">
        <w:t>Перечень финансового органа</w:t>
      </w:r>
      <w:r w:rsidR="006B08A4" w:rsidRPr="004602F8">
        <w:t>», закладки «</w:t>
      </w:r>
      <w:r w:rsidR="00CA3543" w:rsidRPr="004602F8">
        <w:t>Общая информация</w:t>
      </w:r>
      <w:r w:rsidR="00BC7FFB" w:rsidRPr="004602F8">
        <w:t>»</w:t>
      </w:r>
      <w:bookmarkEnd w:id="2856"/>
    </w:p>
    <w:p w14:paraId="6F0CB8AC" w14:textId="77777777" w:rsidR="00370ECD" w:rsidRPr="004602F8" w:rsidRDefault="00CA3543" w:rsidP="00CA3543">
      <w:pPr>
        <w:pStyle w:val="ASFKNormal"/>
      </w:pPr>
      <w:r w:rsidRPr="004602F8">
        <w:t xml:space="preserve">Для ручного ввода документа следует на ЭФ </w:t>
      </w:r>
      <w:r w:rsidR="00370ECD" w:rsidRPr="004602F8">
        <w:t xml:space="preserve">документа </w:t>
      </w:r>
      <w:r w:rsidRPr="004602F8">
        <w:t xml:space="preserve">заполнить поля, доступные для редактирования. </w:t>
      </w:r>
    </w:p>
    <w:p w14:paraId="56158523" w14:textId="382CF1AA" w:rsidR="00CA3543" w:rsidRPr="004602F8" w:rsidRDefault="00CA3543" w:rsidP="00CA3543">
      <w:pPr>
        <w:pStyle w:val="ASFKNormal"/>
      </w:pPr>
      <w:r w:rsidRPr="004602F8">
        <w:t xml:space="preserve">Перечень полей </w:t>
      </w:r>
      <w:r w:rsidR="00370ECD" w:rsidRPr="004602F8">
        <w:t xml:space="preserve">документа «Перечень финансового органа» </w:t>
      </w:r>
      <w:r w:rsidRPr="004602F8">
        <w:t>приведен в таблице </w:t>
      </w:r>
      <w:r w:rsidRPr="004602F8">
        <w:fldChar w:fldCharType="begin"/>
      </w:r>
      <w:r w:rsidRPr="004602F8">
        <w:instrText xml:space="preserve"> REF _Ref395190281 \h  \* MERGEFORMAT </w:instrText>
      </w:r>
      <w:r w:rsidRPr="004602F8">
        <w:fldChar w:fldCharType="separate"/>
      </w:r>
      <w:r w:rsidR="0086114E">
        <w:t>296</w:t>
      </w:r>
      <w:r w:rsidRPr="004602F8">
        <w:fldChar w:fldCharType="end"/>
      </w:r>
      <w:r w:rsidRPr="004602F8">
        <w:t>.</w:t>
      </w:r>
    </w:p>
    <w:p w14:paraId="12A163DD" w14:textId="06B3D0A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57" w:name="_Ref395190281"/>
      <w:bookmarkStart w:id="2858" w:name="_Toc126767188"/>
      <w:r w:rsidR="0086114E">
        <w:rPr>
          <w:noProof/>
        </w:rPr>
        <w:t>296</w:t>
      </w:r>
      <w:bookmarkEnd w:id="2857"/>
      <w:r w:rsidRPr="004602F8">
        <w:rPr>
          <w:noProof/>
        </w:rPr>
        <w:fldChar w:fldCharType="end"/>
      </w:r>
      <w:r w:rsidR="00CA3543" w:rsidRPr="004602F8">
        <w:t xml:space="preserve">. Описание полей документа </w:t>
      </w:r>
      <w:r w:rsidR="00BC7FFB" w:rsidRPr="004602F8">
        <w:t>«</w:t>
      </w:r>
      <w:r w:rsidR="00CA3543" w:rsidRPr="004602F8">
        <w:t>Перечень финансового органа</w:t>
      </w:r>
      <w:r w:rsidR="00BC7FFB" w:rsidRPr="004602F8">
        <w:t>»</w:t>
      </w:r>
      <w:bookmarkEnd w:id="285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7B2D6BF6" w14:textId="77777777" w:rsidTr="00C70D41">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80C816"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88D3AC" w14:textId="77777777" w:rsidR="00CA3543" w:rsidRPr="004602F8" w:rsidRDefault="00CA3543" w:rsidP="00CA3543">
            <w:pPr>
              <w:pStyle w:val="ASFKTableHead"/>
            </w:pPr>
            <w:r w:rsidRPr="004602F8">
              <w:t>Описание поля</w:t>
            </w:r>
          </w:p>
        </w:tc>
      </w:tr>
      <w:tr w:rsidR="00CA3543" w:rsidRPr="004602F8" w14:paraId="5B5FBBF0" w14:textId="77777777" w:rsidTr="00C70D41">
        <w:tc>
          <w:tcPr>
            <w:tcW w:w="1260" w:type="pct"/>
            <w:shd w:val="clear" w:color="auto" w:fill="auto"/>
          </w:tcPr>
          <w:p w14:paraId="1893AD96" w14:textId="77777777" w:rsidR="00CA3543" w:rsidRPr="004602F8" w:rsidRDefault="00CA3543" w:rsidP="00AC2F13">
            <w:pPr>
              <w:pStyle w:val="ASFKTablenorm"/>
              <w:ind w:left="57" w:right="57"/>
            </w:pPr>
            <w:r w:rsidRPr="004602F8">
              <w:t>Номер перечня</w:t>
            </w:r>
          </w:p>
        </w:tc>
        <w:tc>
          <w:tcPr>
            <w:tcW w:w="3740" w:type="pct"/>
            <w:shd w:val="clear" w:color="auto" w:fill="auto"/>
          </w:tcPr>
          <w:p w14:paraId="747718A6" w14:textId="77777777" w:rsidR="00CA3543" w:rsidRPr="004602F8" w:rsidRDefault="00CA3543" w:rsidP="00AC2F13">
            <w:pPr>
              <w:pStyle w:val="ASFKTablenorm"/>
              <w:ind w:left="57" w:right="57"/>
            </w:pPr>
            <w:r w:rsidRPr="004602F8">
              <w:t>Номер перечня, присвоенный финансовым органом/ органом управления ГВФ РФ/ территориальным органом ГВФ РФ.</w:t>
            </w:r>
          </w:p>
          <w:p w14:paraId="17F98B3F" w14:textId="77777777" w:rsidR="00CA3543" w:rsidRPr="004602F8" w:rsidRDefault="00CA3543" w:rsidP="00AC2F13">
            <w:pPr>
              <w:pStyle w:val="ASFKTablenorm"/>
              <w:ind w:left="57" w:right="57"/>
            </w:pPr>
            <w:r w:rsidRPr="004602F8">
              <w:t>Заполняется вручную.</w:t>
            </w:r>
          </w:p>
        </w:tc>
      </w:tr>
      <w:tr w:rsidR="00CA3543" w:rsidRPr="004602F8" w14:paraId="1D8CAFB7" w14:textId="77777777" w:rsidTr="00C70D41">
        <w:tc>
          <w:tcPr>
            <w:tcW w:w="1260" w:type="pct"/>
            <w:shd w:val="clear" w:color="auto" w:fill="auto"/>
          </w:tcPr>
          <w:p w14:paraId="02B9CE0B" w14:textId="77777777" w:rsidR="00CA3543" w:rsidRPr="004602F8" w:rsidRDefault="00CA3543" w:rsidP="00AC2F13">
            <w:pPr>
              <w:pStyle w:val="ASFKTablenorm"/>
              <w:ind w:left="57" w:right="57"/>
            </w:pPr>
            <w:r w:rsidRPr="004602F8">
              <w:t>Дата</w:t>
            </w:r>
          </w:p>
        </w:tc>
        <w:tc>
          <w:tcPr>
            <w:tcW w:w="3740" w:type="pct"/>
            <w:shd w:val="clear" w:color="auto" w:fill="auto"/>
          </w:tcPr>
          <w:p w14:paraId="2D222608" w14:textId="77777777" w:rsidR="00CA3543" w:rsidRPr="004602F8" w:rsidRDefault="00CA3543" w:rsidP="00AC2F13">
            <w:pPr>
              <w:pStyle w:val="ASFKTablenorm"/>
              <w:ind w:left="57" w:right="57"/>
            </w:pPr>
            <w:r w:rsidRPr="004602F8">
              <w:t>Дата документа.</w:t>
            </w:r>
          </w:p>
          <w:p w14:paraId="1219D6EE" w14:textId="77777777" w:rsidR="00CA3543" w:rsidRPr="004602F8" w:rsidRDefault="00CA3543" w:rsidP="00AC2F13">
            <w:pPr>
              <w:pStyle w:val="ASFKTablenorm"/>
              <w:ind w:left="57" w:right="57"/>
            </w:pPr>
            <w:r w:rsidRPr="004602F8">
              <w:t>Заполняется автоматически значением текущей системной даты.</w:t>
            </w:r>
          </w:p>
          <w:p w14:paraId="045720A9" w14:textId="77777777" w:rsidR="00CA3543" w:rsidRPr="004602F8" w:rsidRDefault="00CA3543" w:rsidP="00AC2F13">
            <w:pPr>
              <w:pStyle w:val="ASFKTablenorm"/>
              <w:ind w:left="57" w:right="57"/>
            </w:pPr>
            <w:r w:rsidRPr="004602F8">
              <w:t>Может быть изменено пользователем вручную, либо выбором значения из системного календаря.</w:t>
            </w:r>
          </w:p>
        </w:tc>
      </w:tr>
      <w:tr w:rsidR="00CA3543" w:rsidRPr="004602F8" w14:paraId="6CD30C69" w14:textId="77777777" w:rsidTr="00C70D41">
        <w:tc>
          <w:tcPr>
            <w:tcW w:w="1260" w:type="pct"/>
            <w:shd w:val="clear" w:color="auto" w:fill="auto"/>
          </w:tcPr>
          <w:p w14:paraId="393DBB6D" w14:textId="77777777" w:rsidR="00CA3543" w:rsidRPr="004602F8" w:rsidRDefault="00CA3543" w:rsidP="00AC2F13">
            <w:pPr>
              <w:pStyle w:val="ASFKTablenorm"/>
              <w:ind w:left="57" w:right="57"/>
            </w:pPr>
            <w:r w:rsidRPr="004602F8">
              <w:t>Бюджет (код)</w:t>
            </w:r>
          </w:p>
        </w:tc>
        <w:tc>
          <w:tcPr>
            <w:tcW w:w="3740" w:type="pct"/>
            <w:shd w:val="clear" w:color="auto" w:fill="auto"/>
          </w:tcPr>
          <w:p w14:paraId="104C0411" w14:textId="77777777" w:rsidR="00CA3543" w:rsidRPr="004602F8" w:rsidRDefault="00CA3543" w:rsidP="00AC2F13">
            <w:pPr>
              <w:pStyle w:val="ASFKTablenorm"/>
              <w:ind w:left="57" w:right="57"/>
            </w:pPr>
            <w:r w:rsidRPr="004602F8">
              <w:t>Код бюджета.</w:t>
            </w:r>
          </w:p>
          <w:p w14:paraId="4F44ADE2" w14:textId="77777777" w:rsidR="00CA3543" w:rsidRPr="004602F8" w:rsidRDefault="00CA3543" w:rsidP="00AC2F13">
            <w:pPr>
              <w:pStyle w:val="ASFKTablenorm"/>
              <w:ind w:left="57" w:right="57"/>
            </w:pPr>
            <w:r w:rsidRPr="004602F8">
              <w:t xml:space="preserve">Указывается код бюджета. Выбор из справочника </w:t>
            </w:r>
            <w:r w:rsidR="00BC7FFB" w:rsidRPr="004602F8">
              <w:t>«</w:t>
            </w:r>
            <w:r w:rsidRPr="004602F8">
              <w:t>Бюджеты</w:t>
            </w:r>
            <w:r w:rsidR="00BC7FFB" w:rsidRPr="004602F8">
              <w:t>»</w:t>
            </w:r>
            <w:r w:rsidRPr="004602F8">
              <w:t xml:space="preserve">. В список отбора выводятся актуальные на текущий операционный день записи справочника по уровню бюджета </w:t>
            </w:r>
            <w:r w:rsidR="00BC7FFB" w:rsidRPr="004602F8">
              <w:t>«</w:t>
            </w:r>
            <w:r w:rsidRPr="004602F8">
              <w:t>2</w:t>
            </w:r>
            <w:r w:rsidR="00BC7FFB" w:rsidRPr="004602F8">
              <w:t>»</w:t>
            </w:r>
            <w:r w:rsidRPr="004602F8">
              <w:t xml:space="preserve"> (БС), </w:t>
            </w:r>
            <w:r w:rsidR="00BC7FFB" w:rsidRPr="004602F8">
              <w:t>«</w:t>
            </w:r>
            <w:r w:rsidRPr="004602F8">
              <w:t>3</w:t>
            </w:r>
            <w:r w:rsidR="00BC7FFB" w:rsidRPr="004602F8">
              <w:t>»</w:t>
            </w:r>
            <w:r w:rsidRPr="004602F8">
              <w:t xml:space="preserve"> (МБ) или 4 (ГВФ РФ) с указанием кода и наименования бюджета. Возможен поиск значения по контексту.</w:t>
            </w:r>
          </w:p>
          <w:p w14:paraId="18CF894D" w14:textId="1DF9D011" w:rsidR="00CA3543" w:rsidRPr="004602F8" w:rsidRDefault="00CA3543" w:rsidP="00327B4B">
            <w:pPr>
              <w:pStyle w:val="ASFKTablenorm"/>
              <w:ind w:left="57" w:right="57"/>
            </w:pPr>
            <w:r w:rsidRPr="004602F8">
              <w:t xml:space="preserve">На АРМ ФО автозаполнение – Заполняется автоматически значением системной константы </w:t>
            </w:r>
            <w:r w:rsidR="00327B4B" w:rsidRPr="004602F8">
              <w:t>«</w:t>
            </w:r>
            <w:r w:rsidR="00AA4760" w:rsidRPr="004602F8">
              <w:t>Код бюджета</w:t>
            </w:r>
            <w:r w:rsidR="00327B4B" w:rsidRPr="004602F8">
              <w:t>»</w:t>
            </w:r>
            <w:r w:rsidRPr="004602F8">
              <w:t>.</w:t>
            </w:r>
          </w:p>
        </w:tc>
      </w:tr>
      <w:tr w:rsidR="00CA3543" w:rsidRPr="004602F8" w14:paraId="0E4EC180" w14:textId="77777777" w:rsidTr="00C70D41">
        <w:tc>
          <w:tcPr>
            <w:tcW w:w="1260" w:type="pct"/>
            <w:shd w:val="clear" w:color="auto" w:fill="auto"/>
          </w:tcPr>
          <w:p w14:paraId="7790163F" w14:textId="77777777" w:rsidR="00CA3543" w:rsidRPr="004602F8" w:rsidRDefault="00CA3543" w:rsidP="00AC2F13">
            <w:pPr>
              <w:pStyle w:val="ASFKTablenorm"/>
              <w:ind w:left="57" w:right="57"/>
            </w:pPr>
            <w:r w:rsidRPr="004602F8">
              <w:lastRenderedPageBreak/>
              <w:t>Бюджет (наименование)</w:t>
            </w:r>
          </w:p>
        </w:tc>
        <w:tc>
          <w:tcPr>
            <w:tcW w:w="3740" w:type="pct"/>
            <w:shd w:val="clear" w:color="auto" w:fill="auto"/>
          </w:tcPr>
          <w:p w14:paraId="6DB263B3" w14:textId="77777777" w:rsidR="00CA3543" w:rsidRPr="004602F8" w:rsidRDefault="00CA3543" w:rsidP="00AC2F13">
            <w:pPr>
              <w:pStyle w:val="ASFKTablenorm"/>
              <w:ind w:left="57" w:right="57"/>
            </w:pPr>
            <w:r w:rsidRPr="004602F8">
              <w:t>Наименование бюджета.</w:t>
            </w:r>
          </w:p>
          <w:p w14:paraId="6FA7AAC2" w14:textId="77777777" w:rsidR="00CA3543" w:rsidRPr="004602F8" w:rsidRDefault="00CA3543" w:rsidP="00AC2F13">
            <w:pPr>
              <w:pStyle w:val="ASFKTablenorm"/>
              <w:ind w:left="57" w:right="57"/>
            </w:pPr>
            <w:r w:rsidRPr="004602F8">
              <w:t xml:space="preserve">Заполняется автоматически из справочника </w:t>
            </w:r>
            <w:r w:rsidR="00BC7FFB" w:rsidRPr="004602F8">
              <w:t>«</w:t>
            </w:r>
            <w:r w:rsidRPr="004602F8">
              <w:t>Бюджеты</w:t>
            </w:r>
            <w:r w:rsidR="00BC7FFB" w:rsidRPr="004602F8">
              <w:t>»</w:t>
            </w:r>
            <w:r w:rsidRPr="004602F8">
              <w:t xml:space="preserve"> в соответствии со значением поля </w:t>
            </w:r>
            <w:r w:rsidR="00BC7FFB" w:rsidRPr="004602F8">
              <w:t>«</w:t>
            </w:r>
            <w:r w:rsidRPr="004602F8">
              <w:t>Бюджет (код)</w:t>
            </w:r>
            <w:r w:rsidR="00BC7FFB" w:rsidRPr="004602F8">
              <w:t>»</w:t>
            </w:r>
            <w:r w:rsidRPr="004602F8">
              <w:t>.</w:t>
            </w:r>
          </w:p>
        </w:tc>
      </w:tr>
      <w:tr w:rsidR="00CA3543" w:rsidRPr="004602F8" w14:paraId="39B56531" w14:textId="77777777" w:rsidTr="00C70D41">
        <w:tc>
          <w:tcPr>
            <w:tcW w:w="1260" w:type="pct"/>
            <w:shd w:val="clear" w:color="auto" w:fill="auto"/>
          </w:tcPr>
          <w:p w14:paraId="7E620A10" w14:textId="77777777" w:rsidR="00CA3543" w:rsidRPr="004602F8" w:rsidRDefault="00CA3543" w:rsidP="00AC2F13">
            <w:pPr>
              <w:pStyle w:val="ASFKTablenorm"/>
              <w:ind w:left="57" w:right="57"/>
            </w:pPr>
            <w:r w:rsidRPr="004602F8">
              <w:t>Финансовый орган (код)</w:t>
            </w:r>
          </w:p>
        </w:tc>
        <w:tc>
          <w:tcPr>
            <w:tcW w:w="3740" w:type="pct"/>
            <w:shd w:val="clear" w:color="auto" w:fill="auto"/>
          </w:tcPr>
          <w:p w14:paraId="1228FB5B" w14:textId="77777777" w:rsidR="00CA3543" w:rsidRPr="004602F8" w:rsidRDefault="00CA3543" w:rsidP="00AC2F13">
            <w:pPr>
              <w:pStyle w:val="ASFKTablenorm"/>
              <w:ind w:left="57" w:right="57"/>
            </w:pPr>
            <w:r w:rsidRPr="004602F8">
              <w:t>Полное наименование финансового органа/органа управления ГВФ РФ/территориального органа ГВФ РФ.</w:t>
            </w:r>
          </w:p>
          <w:p w14:paraId="493F8921" w14:textId="77777777" w:rsidR="00CA3543" w:rsidRPr="004602F8" w:rsidRDefault="00CA3543" w:rsidP="00AC2F13">
            <w:pPr>
              <w:pStyle w:val="ASFKTablenorm"/>
              <w:ind w:left="57" w:right="57"/>
            </w:pPr>
            <w:r w:rsidRPr="004602F8">
              <w:t xml:space="preserve">Присутствует возможность выбора из справочника </w:t>
            </w:r>
            <w:r w:rsidR="00BC7FFB" w:rsidRPr="004602F8">
              <w:t>«</w:t>
            </w:r>
            <w:r w:rsidRPr="004602F8">
              <w:t>Финансовые органы</w:t>
            </w:r>
            <w:r w:rsidR="00BC7FFB" w:rsidRPr="004602F8">
              <w:t>»</w:t>
            </w:r>
            <w:r w:rsidRPr="004602F8">
              <w:t>.</w:t>
            </w:r>
          </w:p>
          <w:p w14:paraId="257CA43C" w14:textId="77777777" w:rsidR="00CA3543" w:rsidRPr="004602F8" w:rsidRDefault="00CA3543" w:rsidP="00AC2F13">
            <w:pPr>
              <w:pStyle w:val="ASFKTablenorm"/>
              <w:ind w:left="57" w:right="57"/>
            </w:pPr>
            <w:r w:rsidRPr="004602F8">
              <w:t xml:space="preserve">На АРМ ФО заполняется автоматически </w:t>
            </w:r>
            <w:r w:rsidR="00DF30E2" w:rsidRPr="004602F8">
              <w:t xml:space="preserve">значением актуального </w:t>
            </w:r>
            <w:r w:rsidR="00DF30E2" w:rsidRPr="004602F8">
              <w:rPr>
                <w:rStyle w:val="ASFKReporterror"/>
              </w:rPr>
              <w:t>фин.органа</w:t>
            </w:r>
            <w:r w:rsidR="00DF30E2" w:rsidRPr="004602F8">
              <w:t xml:space="preserve"> для указанного бюджета</w:t>
            </w:r>
            <w:r w:rsidRPr="004602F8">
              <w:t xml:space="preserve"> (ищется по коду бюджета в справочнике ФО).</w:t>
            </w:r>
          </w:p>
        </w:tc>
      </w:tr>
      <w:tr w:rsidR="00CA3543" w:rsidRPr="004602F8" w14:paraId="2D123EFF" w14:textId="77777777" w:rsidTr="00C70D41">
        <w:tc>
          <w:tcPr>
            <w:tcW w:w="1260" w:type="pct"/>
            <w:shd w:val="clear" w:color="auto" w:fill="auto"/>
          </w:tcPr>
          <w:p w14:paraId="7EF7E901" w14:textId="77777777" w:rsidR="00CA3543" w:rsidRPr="004602F8" w:rsidRDefault="00CA3543" w:rsidP="00AC2F13">
            <w:pPr>
              <w:pStyle w:val="ASFKTablenorm"/>
              <w:ind w:left="57" w:right="57"/>
            </w:pPr>
            <w:r w:rsidRPr="004602F8">
              <w:t>Финансовый орган (наименование)</w:t>
            </w:r>
          </w:p>
        </w:tc>
        <w:tc>
          <w:tcPr>
            <w:tcW w:w="3740" w:type="pct"/>
            <w:shd w:val="clear" w:color="auto" w:fill="auto"/>
          </w:tcPr>
          <w:p w14:paraId="07B2D443" w14:textId="77777777" w:rsidR="00CA3543" w:rsidRPr="004602F8" w:rsidRDefault="00CA3543" w:rsidP="00AC2F13">
            <w:pPr>
              <w:pStyle w:val="ASFKTablenorm"/>
              <w:ind w:left="57" w:right="57"/>
            </w:pPr>
            <w:r w:rsidRPr="004602F8">
              <w:t>Код по ОКПО финансового органа/органа управления ГВФ РФ/территориального органа ГВФ РФ.</w:t>
            </w:r>
          </w:p>
          <w:p w14:paraId="7285BC6B" w14:textId="77777777" w:rsidR="00CA3543" w:rsidRPr="004602F8" w:rsidRDefault="00CA3543" w:rsidP="00AC2F13">
            <w:pPr>
              <w:pStyle w:val="ASFKTablenorm"/>
              <w:ind w:left="57" w:right="57"/>
            </w:pPr>
            <w:r w:rsidRPr="004602F8">
              <w:t xml:space="preserve">Автозаполнение. </w:t>
            </w:r>
          </w:p>
          <w:p w14:paraId="0F9A49EA" w14:textId="77777777" w:rsidR="00CA3543" w:rsidRPr="004602F8" w:rsidRDefault="00CA3543" w:rsidP="00AC2F13">
            <w:pPr>
              <w:pStyle w:val="ASFKTablenorm"/>
              <w:ind w:left="57" w:right="57"/>
            </w:pPr>
            <w:r w:rsidRPr="004602F8">
              <w:t xml:space="preserve">Указывается значение поля </w:t>
            </w:r>
            <w:r w:rsidR="00BC7FFB" w:rsidRPr="004602F8">
              <w:t>«</w:t>
            </w:r>
            <w:r w:rsidRPr="004602F8">
              <w:t>ОКПО</w:t>
            </w:r>
            <w:r w:rsidR="00BC7FFB" w:rsidRPr="004602F8">
              <w:t>»</w:t>
            </w:r>
            <w:r w:rsidRPr="004602F8">
              <w:t xml:space="preserve"> найденной записи справочника </w:t>
            </w:r>
            <w:r w:rsidR="00BC7FFB" w:rsidRPr="004602F8">
              <w:t>«</w:t>
            </w:r>
            <w:r w:rsidRPr="004602F8">
              <w:t>ПУБП</w:t>
            </w:r>
            <w:r w:rsidR="00BC7FFB" w:rsidRPr="004602F8">
              <w:t>»</w:t>
            </w:r>
            <w:r w:rsidRPr="004602F8">
              <w:t xml:space="preserve">, в которой в поле </w:t>
            </w:r>
            <w:r w:rsidR="00BC7FFB" w:rsidRPr="004602F8">
              <w:t>«</w:t>
            </w:r>
            <w:r w:rsidRPr="004602F8">
              <w:t>Фин. Органов</w:t>
            </w:r>
            <w:r w:rsidR="00BC7FFB" w:rsidRPr="004602F8">
              <w:t>»</w:t>
            </w:r>
            <w:r w:rsidRPr="004602F8">
              <w:t xml:space="preserve"> блока </w:t>
            </w:r>
            <w:r w:rsidR="00BC7FFB" w:rsidRPr="004602F8">
              <w:t>«</w:t>
            </w:r>
            <w:r w:rsidRPr="004602F8">
              <w:t>Код организации по другим справочникам</w:t>
            </w:r>
            <w:r w:rsidR="00BC7FFB" w:rsidRPr="004602F8">
              <w:t>»</w:t>
            </w:r>
            <w:r w:rsidRPr="004602F8">
              <w:t xml:space="preserve"> указано значение кода ФО, определенного по полю </w:t>
            </w:r>
            <w:r w:rsidR="00BC7FFB" w:rsidRPr="004602F8">
              <w:t>«</w:t>
            </w:r>
            <w:r w:rsidRPr="004602F8">
              <w:t>наименованию ФО</w:t>
            </w:r>
            <w:r w:rsidR="00BC7FFB" w:rsidRPr="004602F8">
              <w:t>»</w:t>
            </w:r>
            <w:r w:rsidRPr="004602F8">
              <w:t xml:space="preserve">, найденное в справочнике </w:t>
            </w:r>
            <w:r w:rsidR="00BC7FFB" w:rsidRPr="004602F8">
              <w:t>«</w:t>
            </w:r>
            <w:r w:rsidRPr="004602F8">
              <w:t>Финансовые органы</w:t>
            </w:r>
            <w:r w:rsidR="00BC7FFB" w:rsidRPr="004602F8">
              <w:t>»</w:t>
            </w:r>
            <w:r w:rsidRPr="004602F8">
              <w:t>.</w:t>
            </w:r>
          </w:p>
        </w:tc>
      </w:tr>
      <w:tr w:rsidR="00CA3543" w:rsidRPr="004602F8" w14:paraId="5B9C75E6" w14:textId="77777777" w:rsidTr="00C70D41">
        <w:tc>
          <w:tcPr>
            <w:tcW w:w="1260" w:type="pct"/>
            <w:shd w:val="clear" w:color="auto" w:fill="auto"/>
          </w:tcPr>
          <w:p w14:paraId="30077DD3" w14:textId="77777777" w:rsidR="00CA3543" w:rsidRPr="004602F8" w:rsidRDefault="00CA3543" w:rsidP="00AC2F13">
            <w:pPr>
              <w:pStyle w:val="ASFKTablenorm"/>
              <w:ind w:left="57" w:right="57"/>
            </w:pPr>
            <w:r w:rsidRPr="004602F8">
              <w:t>ТОФК (код)</w:t>
            </w:r>
          </w:p>
        </w:tc>
        <w:tc>
          <w:tcPr>
            <w:tcW w:w="3740" w:type="pct"/>
            <w:shd w:val="clear" w:color="auto" w:fill="auto"/>
          </w:tcPr>
          <w:p w14:paraId="2A72E28B" w14:textId="77777777" w:rsidR="00CA3543" w:rsidRPr="004602F8" w:rsidRDefault="00CA3543" w:rsidP="00AC2F13">
            <w:pPr>
              <w:pStyle w:val="ASFKTablenorm"/>
              <w:ind w:left="57" w:right="57"/>
            </w:pPr>
            <w:r w:rsidRPr="004602F8">
              <w:t xml:space="preserve">Код </w:t>
            </w:r>
            <w:r w:rsidR="007609C4" w:rsidRPr="004602F8">
              <w:t>ТОФК</w:t>
            </w:r>
            <w:r w:rsidRPr="004602F8">
              <w:t>.</w:t>
            </w:r>
          </w:p>
          <w:p w14:paraId="1469AEA3" w14:textId="02D8074F" w:rsidR="00CA3543" w:rsidRPr="004602F8" w:rsidRDefault="00CA3543" w:rsidP="00AC2F13">
            <w:pPr>
              <w:pStyle w:val="ASFKTablenorm"/>
              <w:ind w:left="57" w:right="57"/>
            </w:pPr>
            <w:r w:rsidRPr="004602F8">
              <w:t xml:space="preserve">Заполняется автоматически значением системной константы </w:t>
            </w:r>
            <w:r w:rsidR="00327B4B" w:rsidRPr="004602F8">
              <w:t>«</w:t>
            </w:r>
            <w:r w:rsidR="00834E48" w:rsidRPr="004602F8">
              <w:t>Код собственного ТОФК</w:t>
            </w:r>
            <w:r w:rsidR="00327B4B" w:rsidRPr="004602F8">
              <w:t>»</w:t>
            </w:r>
            <w:r w:rsidRPr="004602F8">
              <w:t xml:space="preserve">, если код </w:t>
            </w:r>
            <w:r w:rsidR="007609C4" w:rsidRPr="004602F8">
              <w:t>ТОФК</w:t>
            </w:r>
            <w:r w:rsidRPr="004602F8">
              <w:t xml:space="preserve"> не относится к уровню ОФК (</w:t>
            </w:r>
            <w:r w:rsidR="007609C4" w:rsidRPr="004602F8">
              <w:t>ТОФК</w:t>
            </w:r>
            <w:r w:rsidRPr="004602F8">
              <w:t xml:space="preserve"> не отно</w:t>
            </w:r>
            <w:r w:rsidR="00D139D9" w:rsidRPr="004602F8">
              <w:t>сится с уровню</w:t>
            </w:r>
            <w:r w:rsidRPr="004602F8">
              <w:t xml:space="preserve"> ОФК, если код соответствует маске xx00), иначе из </w:t>
            </w:r>
            <w:r w:rsidR="00327B4B" w:rsidRPr="004602F8">
              <w:t>«</w:t>
            </w:r>
            <w:r w:rsidR="00834E48" w:rsidRPr="004602F8">
              <w:t>Код вышестоящего ТОФК</w:t>
            </w:r>
            <w:r w:rsidR="00327B4B" w:rsidRPr="004602F8">
              <w:t>»</w:t>
            </w:r>
            <w:r w:rsidRPr="004602F8">
              <w:t>.</w:t>
            </w:r>
          </w:p>
          <w:p w14:paraId="355D6946" w14:textId="77777777" w:rsidR="00CA3543" w:rsidRPr="004602F8" w:rsidRDefault="00CA3543" w:rsidP="00AC2F13">
            <w:pPr>
              <w:pStyle w:val="ASFKTablenorm"/>
              <w:ind w:left="57" w:right="57"/>
            </w:pPr>
            <w:r w:rsidRPr="004602F8">
              <w:t xml:space="preserve">Значение может быть изменено пользователем. Возможен выбор из справочника </w:t>
            </w:r>
            <w:r w:rsidR="00BC7FFB" w:rsidRPr="004602F8">
              <w:t>«</w:t>
            </w:r>
            <w:r w:rsidRPr="004602F8">
              <w:t>Органы Федерального казначейства</w:t>
            </w:r>
            <w:r w:rsidR="00BC7FFB" w:rsidRPr="004602F8">
              <w:t>»</w:t>
            </w:r>
            <w:r w:rsidRPr="004602F8">
              <w:t>.</w:t>
            </w:r>
          </w:p>
        </w:tc>
      </w:tr>
      <w:tr w:rsidR="00CA3543" w:rsidRPr="004602F8" w14:paraId="50CE03AA" w14:textId="77777777" w:rsidTr="00C70D41">
        <w:tc>
          <w:tcPr>
            <w:tcW w:w="1260" w:type="pct"/>
            <w:shd w:val="clear" w:color="auto" w:fill="auto"/>
          </w:tcPr>
          <w:p w14:paraId="1C63DFBC" w14:textId="77777777" w:rsidR="00CA3543" w:rsidRPr="004602F8" w:rsidRDefault="00CA3543" w:rsidP="00AC2F13">
            <w:pPr>
              <w:pStyle w:val="ASFKTablenorm"/>
              <w:ind w:left="57" w:right="57"/>
            </w:pPr>
            <w:r w:rsidRPr="004602F8">
              <w:t>ТОФК (наименование)</w:t>
            </w:r>
          </w:p>
        </w:tc>
        <w:tc>
          <w:tcPr>
            <w:tcW w:w="3740" w:type="pct"/>
            <w:shd w:val="clear" w:color="auto" w:fill="auto"/>
          </w:tcPr>
          <w:p w14:paraId="3E8AE758" w14:textId="77777777" w:rsidR="00CA3543" w:rsidRPr="004602F8" w:rsidRDefault="00CA3543" w:rsidP="00AC2F13">
            <w:pPr>
              <w:pStyle w:val="ASFKTablenorm"/>
              <w:ind w:left="57" w:right="57"/>
            </w:pPr>
            <w:r w:rsidRPr="004602F8">
              <w:t xml:space="preserve">Наименование </w:t>
            </w:r>
            <w:r w:rsidR="007609C4" w:rsidRPr="004602F8">
              <w:t>ТОФК</w:t>
            </w:r>
            <w:r w:rsidRPr="004602F8">
              <w:t>.</w:t>
            </w:r>
          </w:p>
          <w:p w14:paraId="71D9EFB6" w14:textId="77777777" w:rsidR="00CA3543" w:rsidRPr="004602F8" w:rsidRDefault="00CA3543" w:rsidP="00AC2F13">
            <w:pPr>
              <w:pStyle w:val="ASFKTablenorm"/>
              <w:ind w:left="57" w:right="57"/>
            </w:pPr>
            <w:r w:rsidRPr="004602F8">
              <w:t xml:space="preserve">Заполняется автоматически из справочника </w:t>
            </w:r>
            <w:r w:rsidR="00BC7FFB" w:rsidRPr="004602F8">
              <w:t>«</w:t>
            </w:r>
            <w:r w:rsidRPr="004602F8">
              <w:t>Органы ФК</w:t>
            </w:r>
            <w:r w:rsidR="00BC7FFB" w:rsidRPr="004602F8">
              <w:t>»</w:t>
            </w:r>
            <w:r w:rsidRPr="004602F8">
              <w:t xml:space="preserve"> в соответствии со значением поля </w:t>
            </w:r>
            <w:r w:rsidR="00BC7FFB" w:rsidRPr="004602F8">
              <w:t>«</w:t>
            </w:r>
            <w:r w:rsidRPr="004602F8">
              <w:t>ТОФК (код)</w:t>
            </w:r>
            <w:r w:rsidR="00BC7FFB" w:rsidRPr="004602F8">
              <w:t>»</w:t>
            </w:r>
            <w:r w:rsidRPr="004602F8">
              <w:t>.</w:t>
            </w:r>
          </w:p>
        </w:tc>
      </w:tr>
      <w:tr w:rsidR="00370ECD" w:rsidRPr="004602F8" w14:paraId="710E2D98" w14:textId="77777777" w:rsidTr="00C70D41">
        <w:tc>
          <w:tcPr>
            <w:tcW w:w="5000" w:type="pct"/>
            <w:gridSpan w:val="2"/>
            <w:shd w:val="clear" w:color="auto" w:fill="auto"/>
          </w:tcPr>
          <w:p w14:paraId="0A6F75FD" w14:textId="77777777" w:rsidR="00370ECD" w:rsidRPr="004602F8" w:rsidRDefault="00370ECD" w:rsidP="00AC2F13">
            <w:pPr>
              <w:pStyle w:val="ASFKTablenorm"/>
              <w:ind w:left="57" w:right="57"/>
            </w:pPr>
            <w:r w:rsidRPr="004602F8">
              <w:t>Закладка «Общая информация», группа полей «Счет финансового органа»</w:t>
            </w:r>
          </w:p>
        </w:tc>
      </w:tr>
      <w:tr w:rsidR="00370ECD" w:rsidRPr="004602F8" w14:paraId="6050A490" w14:textId="77777777" w:rsidTr="00C70D41">
        <w:tc>
          <w:tcPr>
            <w:tcW w:w="1260" w:type="pct"/>
            <w:shd w:val="clear" w:color="auto" w:fill="auto"/>
          </w:tcPr>
          <w:p w14:paraId="47F81362" w14:textId="77777777" w:rsidR="00370ECD" w:rsidRPr="004602F8" w:rsidRDefault="00370ECD" w:rsidP="00AC2F13">
            <w:pPr>
              <w:pStyle w:val="ASFKTablenorm"/>
              <w:ind w:left="57" w:right="57"/>
            </w:pPr>
            <w:r w:rsidRPr="004602F8">
              <w:t>Статус</w:t>
            </w:r>
          </w:p>
        </w:tc>
        <w:tc>
          <w:tcPr>
            <w:tcW w:w="3740" w:type="pct"/>
            <w:shd w:val="clear" w:color="auto" w:fill="auto"/>
          </w:tcPr>
          <w:p w14:paraId="130C777D" w14:textId="77777777" w:rsidR="00370ECD" w:rsidRPr="004602F8" w:rsidRDefault="00370ECD" w:rsidP="00AC2F13">
            <w:pPr>
              <w:pStyle w:val="ASFKTablenorm"/>
              <w:ind w:left="57" w:right="57"/>
            </w:pPr>
            <w:r w:rsidRPr="004602F8">
              <w:t>Код и наименование статуса документа.</w:t>
            </w:r>
          </w:p>
        </w:tc>
      </w:tr>
      <w:tr w:rsidR="00CA3543" w:rsidRPr="004602F8" w14:paraId="1C6C28DF" w14:textId="77777777" w:rsidTr="00C70D41">
        <w:tc>
          <w:tcPr>
            <w:tcW w:w="5000" w:type="pct"/>
            <w:gridSpan w:val="2"/>
            <w:shd w:val="clear" w:color="auto" w:fill="auto"/>
          </w:tcPr>
          <w:p w14:paraId="10C62452" w14:textId="77777777" w:rsidR="00CA3543" w:rsidRPr="004602F8" w:rsidRDefault="00CA3543" w:rsidP="00AC2F13">
            <w:pPr>
              <w:pStyle w:val="ASFKTablenorm"/>
              <w:ind w:left="57" w:right="57"/>
            </w:pPr>
            <w:r w:rsidRPr="004602F8">
              <w:t xml:space="preserve">Закладка </w:t>
            </w:r>
            <w:r w:rsidR="00BC7FFB" w:rsidRPr="004602F8">
              <w:t>«</w:t>
            </w:r>
            <w:r w:rsidRPr="004602F8">
              <w:t>Общая информация</w:t>
            </w:r>
            <w:r w:rsidR="00BC7FFB" w:rsidRPr="004602F8">
              <w:t>»</w:t>
            </w:r>
            <w:r w:rsidRPr="004602F8">
              <w:t xml:space="preserve">, группа полей </w:t>
            </w:r>
            <w:r w:rsidR="00BC7FFB" w:rsidRPr="004602F8">
              <w:t>«</w:t>
            </w:r>
            <w:r w:rsidRPr="004602F8">
              <w:t>Счет финансового органа</w:t>
            </w:r>
            <w:r w:rsidR="00BC7FFB" w:rsidRPr="004602F8">
              <w:t>»</w:t>
            </w:r>
          </w:p>
        </w:tc>
      </w:tr>
      <w:tr w:rsidR="00AA4336" w:rsidRPr="004602F8" w14:paraId="21E9C473" w14:textId="77777777" w:rsidTr="00C70D41">
        <w:tc>
          <w:tcPr>
            <w:tcW w:w="1260" w:type="pct"/>
            <w:shd w:val="clear" w:color="auto" w:fill="auto"/>
          </w:tcPr>
          <w:p w14:paraId="7C68A6A2" w14:textId="77777777" w:rsidR="00AA4336" w:rsidRPr="004602F8" w:rsidRDefault="00AA4336" w:rsidP="00AC2F13">
            <w:pPr>
              <w:pStyle w:val="ASFKTablenorm"/>
              <w:ind w:left="57" w:right="57"/>
            </w:pPr>
            <w:r w:rsidRPr="004602F8">
              <w:t>Номер счета</w:t>
            </w:r>
          </w:p>
        </w:tc>
        <w:tc>
          <w:tcPr>
            <w:tcW w:w="3740" w:type="pct"/>
            <w:shd w:val="clear" w:color="auto" w:fill="auto"/>
          </w:tcPr>
          <w:p w14:paraId="529FD895" w14:textId="0FDFE7EE" w:rsidR="00AA4336" w:rsidRPr="004602F8" w:rsidRDefault="00AA4336" w:rsidP="00AC2F13">
            <w:pPr>
              <w:pStyle w:val="ASFKTablenorm"/>
              <w:ind w:left="57" w:right="57"/>
            </w:pPr>
            <w:r w:rsidRPr="004602F8">
              <w:t xml:space="preserve">Номер счета, открытого ФО/органу управления ГВФ РФ/территориальному органу ГВФ РФ в банке. </w:t>
            </w:r>
          </w:p>
          <w:p w14:paraId="4BB961CD" w14:textId="5944B16E" w:rsidR="00AA4336" w:rsidRPr="004602F8" w:rsidRDefault="00AA4336" w:rsidP="00AC2F13">
            <w:pPr>
              <w:pStyle w:val="ASFKTablenorm"/>
              <w:ind w:left="57" w:right="57"/>
            </w:pPr>
            <w:r w:rsidRPr="004602F8">
              <w:t>Заполняется вручную или выбором из справочника «Книга регистрации казначейских счетов».</w:t>
            </w:r>
          </w:p>
        </w:tc>
      </w:tr>
      <w:tr w:rsidR="00AA4336" w:rsidRPr="004602F8" w14:paraId="2D83BCA2" w14:textId="77777777" w:rsidTr="00C70D41">
        <w:tc>
          <w:tcPr>
            <w:tcW w:w="1260" w:type="pct"/>
            <w:shd w:val="clear" w:color="auto" w:fill="auto"/>
          </w:tcPr>
          <w:p w14:paraId="2022347D" w14:textId="71935541" w:rsidR="00AA4336" w:rsidRPr="004602F8" w:rsidRDefault="00AA4336" w:rsidP="00AC2F13">
            <w:pPr>
              <w:pStyle w:val="ASFKTablenorm"/>
              <w:ind w:left="57" w:right="57"/>
            </w:pPr>
            <w:r w:rsidRPr="004602F8">
              <w:t>БИК ТОФК</w:t>
            </w:r>
          </w:p>
        </w:tc>
        <w:tc>
          <w:tcPr>
            <w:tcW w:w="3740" w:type="pct"/>
            <w:shd w:val="clear" w:color="auto" w:fill="auto"/>
          </w:tcPr>
          <w:p w14:paraId="2F603DDE" w14:textId="1BD15EAB" w:rsidR="00AA4336" w:rsidRPr="004602F8" w:rsidRDefault="00AA4336" w:rsidP="00AC2F13">
            <w:pPr>
              <w:pStyle w:val="ASFKTablenorm"/>
              <w:ind w:left="57" w:right="57"/>
            </w:pPr>
            <w:r w:rsidRPr="004602F8">
              <w:t>БИК банка, в котором открыт счет ФО/органу управления ГВФ РФ/территориальному органу ГВФ РФ.</w:t>
            </w:r>
          </w:p>
          <w:p w14:paraId="1A322878" w14:textId="77777777" w:rsidR="00AA4336" w:rsidRPr="004602F8" w:rsidRDefault="00AA4336" w:rsidP="00AC2F13">
            <w:pPr>
              <w:pStyle w:val="ASFKTablenorm"/>
              <w:ind w:left="57" w:right="57"/>
            </w:pPr>
            <w:r w:rsidRPr="004602F8">
              <w:t>Поле обязательно к заполнению, если заполнено поле «Номер счета ФО».</w:t>
            </w:r>
          </w:p>
          <w:p w14:paraId="3385C282" w14:textId="11474DA0" w:rsidR="00AA4336" w:rsidRPr="004602F8" w:rsidRDefault="00AA4336" w:rsidP="00AC2F13">
            <w:pPr>
              <w:pStyle w:val="ASFKTablenorm"/>
              <w:ind w:left="57" w:right="57"/>
            </w:pPr>
            <w:r w:rsidRPr="004602F8">
              <w:t>Может заполняться вручную, либо автоматически значением поля «БИК ТОФК» справочника КРКС при выборе записи или при заполнении вручную поля «Номер счета».</w:t>
            </w:r>
          </w:p>
        </w:tc>
      </w:tr>
      <w:tr w:rsidR="00CA3543" w:rsidRPr="004602F8" w14:paraId="3D36ED1E" w14:textId="77777777" w:rsidTr="00C70D41">
        <w:tc>
          <w:tcPr>
            <w:tcW w:w="5000" w:type="pct"/>
            <w:gridSpan w:val="2"/>
            <w:shd w:val="clear" w:color="auto" w:fill="auto"/>
          </w:tcPr>
          <w:p w14:paraId="31E870AA" w14:textId="77777777" w:rsidR="00CA3543" w:rsidRPr="004602F8" w:rsidRDefault="00CA3543" w:rsidP="00AC2F13">
            <w:pPr>
              <w:pStyle w:val="ASFKTablenorm"/>
              <w:ind w:left="57" w:right="57"/>
            </w:pPr>
            <w:r w:rsidRPr="004602F8">
              <w:t xml:space="preserve">Закладка </w:t>
            </w:r>
            <w:r w:rsidR="00BC7FFB" w:rsidRPr="004602F8">
              <w:t>«</w:t>
            </w:r>
            <w:r w:rsidRPr="004602F8">
              <w:t>Общая информация</w:t>
            </w:r>
            <w:r w:rsidR="00BC7FFB" w:rsidRPr="004602F8">
              <w:t>»</w:t>
            </w:r>
            <w:r w:rsidRPr="004602F8">
              <w:t xml:space="preserve">, группа полей </w:t>
            </w:r>
            <w:r w:rsidR="00BC7FFB" w:rsidRPr="004602F8">
              <w:t>«</w:t>
            </w:r>
            <w:r w:rsidRPr="004602F8">
              <w:t>Получатель средств бюджета, передающий бюджетные полномочия</w:t>
            </w:r>
            <w:r w:rsidR="00BC7FFB" w:rsidRPr="004602F8">
              <w:t>»</w:t>
            </w:r>
          </w:p>
        </w:tc>
      </w:tr>
      <w:tr w:rsidR="00CA3543" w:rsidRPr="004602F8" w14:paraId="515F877A" w14:textId="77777777" w:rsidTr="00C70D41">
        <w:tc>
          <w:tcPr>
            <w:tcW w:w="1260" w:type="pct"/>
            <w:shd w:val="clear" w:color="auto" w:fill="auto"/>
          </w:tcPr>
          <w:p w14:paraId="7F337D0C" w14:textId="77777777" w:rsidR="00CA3543" w:rsidRPr="004602F8" w:rsidRDefault="00CA3543" w:rsidP="00AC2F13">
            <w:pPr>
              <w:pStyle w:val="ASFKTablenorm"/>
              <w:ind w:left="57" w:right="57"/>
            </w:pPr>
            <w:r w:rsidRPr="004602F8">
              <w:t>Наименование</w:t>
            </w:r>
          </w:p>
        </w:tc>
        <w:tc>
          <w:tcPr>
            <w:tcW w:w="3740" w:type="pct"/>
            <w:shd w:val="clear" w:color="auto" w:fill="auto"/>
          </w:tcPr>
          <w:p w14:paraId="75513DCD" w14:textId="77777777" w:rsidR="00CA3543" w:rsidRPr="004602F8" w:rsidRDefault="00CA3543" w:rsidP="00AC2F13">
            <w:pPr>
              <w:pStyle w:val="ASFKTablenorm"/>
              <w:ind w:left="57" w:right="57"/>
            </w:pPr>
            <w:r w:rsidRPr="004602F8">
              <w:t>Полное или сокращенное наименование получателя средств бюджета, передающего бюджетные полномочия.</w:t>
            </w:r>
          </w:p>
          <w:p w14:paraId="48BCD8D5" w14:textId="77777777" w:rsidR="00CA3543" w:rsidRPr="004602F8" w:rsidRDefault="00CA3543" w:rsidP="00AC2F13">
            <w:pPr>
              <w:pStyle w:val="ASFKTablenorm"/>
              <w:ind w:left="57" w:right="57"/>
            </w:pPr>
            <w:r w:rsidRPr="004602F8">
              <w:t xml:space="preserve">Значение вводится пользователем вручную либо выбирается из справочника </w:t>
            </w:r>
            <w:r w:rsidR="00BC7FFB" w:rsidRPr="004602F8">
              <w:t>«</w:t>
            </w:r>
            <w:r w:rsidRPr="004602F8">
              <w:t>Перечень УБП</w:t>
            </w:r>
            <w:r w:rsidR="00BC7FFB" w:rsidRPr="004602F8">
              <w:t>»</w:t>
            </w:r>
            <w:r w:rsidRPr="004602F8">
              <w:t>.</w:t>
            </w:r>
          </w:p>
          <w:p w14:paraId="0FD74ADC" w14:textId="77777777" w:rsidR="00CA3543" w:rsidRPr="004602F8" w:rsidRDefault="003B1484" w:rsidP="00AC2F13">
            <w:pPr>
              <w:pStyle w:val="ASFKTablenorm"/>
              <w:ind w:left="57" w:right="57"/>
            </w:pPr>
            <w:r w:rsidRPr="004602F8">
              <w:lastRenderedPageBreak/>
              <w:t>В список отбора вывод</w:t>
            </w:r>
            <w:r w:rsidR="00CA3543" w:rsidRPr="004602F8">
              <w:t>ятся актуальные на текущий операционный день записи справочника по выбранному бюджету с указанием кода УБП и наименования УБП. Возможно поиск значения по контексту.</w:t>
            </w:r>
          </w:p>
        </w:tc>
      </w:tr>
      <w:tr w:rsidR="00CA3543" w:rsidRPr="004602F8" w14:paraId="655852D2" w14:textId="77777777" w:rsidTr="00C70D41">
        <w:tc>
          <w:tcPr>
            <w:tcW w:w="1260" w:type="pct"/>
            <w:shd w:val="clear" w:color="auto" w:fill="auto"/>
          </w:tcPr>
          <w:p w14:paraId="58DD3DF1" w14:textId="77777777" w:rsidR="00CA3543" w:rsidRPr="004602F8" w:rsidRDefault="00CA3543" w:rsidP="00AC2F13">
            <w:pPr>
              <w:pStyle w:val="ASFKTablenorm"/>
              <w:ind w:left="57" w:right="57"/>
            </w:pPr>
            <w:r w:rsidRPr="004602F8">
              <w:lastRenderedPageBreak/>
              <w:t>ИНН</w:t>
            </w:r>
          </w:p>
        </w:tc>
        <w:tc>
          <w:tcPr>
            <w:tcW w:w="3740" w:type="pct"/>
            <w:shd w:val="clear" w:color="auto" w:fill="auto"/>
          </w:tcPr>
          <w:p w14:paraId="3A9E3299" w14:textId="77777777" w:rsidR="00CA3543" w:rsidRPr="004602F8" w:rsidRDefault="00CA3543" w:rsidP="00AC2F13">
            <w:pPr>
              <w:pStyle w:val="ASFKTablenorm"/>
              <w:ind w:left="57" w:right="57"/>
            </w:pPr>
            <w:r w:rsidRPr="004602F8">
              <w:t xml:space="preserve">ИНН получателя средств бюджета, передающего бюджетные полномочия. Поле обязательно к заполнению если заполнено поле </w:t>
            </w:r>
            <w:r w:rsidR="00BC7FFB" w:rsidRPr="004602F8">
              <w:t>«</w:t>
            </w:r>
            <w:r w:rsidRPr="004602F8">
              <w:t>Наименование ПБС, передающего полномочия</w:t>
            </w:r>
            <w:r w:rsidR="00BC7FFB" w:rsidRPr="004602F8">
              <w:t>»</w:t>
            </w:r>
            <w:r w:rsidRPr="004602F8">
              <w:t>.</w:t>
            </w:r>
          </w:p>
          <w:p w14:paraId="6207EE92" w14:textId="77777777" w:rsidR="00CA3543" w:rsidRPr="004602F8" w:rsidRDefault="00CA3543" w:rsidP="00AC2F13">
            <w:pPr>
              <w:pStyle w:val="ASFKTablenorm"/>
              <w:ind w:left="57" w:right="57"/>
            </w:pPr>
            <w:r w:rsidRPr="004602F8">
              <w:t>Заполняется вручную</w:t>
            </w:r>
          </w:p>
        </w:tc>
      </w:tr>
      <w:tr w:rsidR="00CA3543" w:rsidRPr="004602F8" w14:paraId="383BD78C" w14:textId="77777777" w:rsidTr="00C70D41">
        <w:tc>
          <w:tcPr>
            <w:tcW w:w="1260" w:type="pct"/>
            <w:shd w:val="clear" w:color="auto" w:fill="auto"/>
          </w:tcPr>
          <w:p w14:paraId="086E1ED4" w14:textId="77777777" w:rsidR="00CA3543" w:rsidRPr="004602F8" w:rsidRDefault="00CA3543" w:rsidP="00AC2F13">
            <w:pPr>
              <w:pStyle w:val="ASFKTablenorm"/>
              <w:ind w:left="57" w:right="57"/>
            </w:pPr>
            <w:r w:rsidRPr="004602F8">
              <w:t>КПП</w:t>
            </w:r>
          </w:p>
        </w:tc>
        <w:tc>
          <w:tcPr>
            <w:tcW w:w="3740" w:type="pct"/>
            <w:shd w:val="clear" w:color="auto" w:fill="auto"/>
          </w:tcPr>
          <w:p w14:paraId="03A16B02" w14:textId="77777777" w:rsidR="00CA3543" w:rsidRPr="004602F8" w:rsidRDefault="00CA3543" w:rsidP="00AC2F13">
            <w:pPr>
              <w:pStyle w:val="ASFKTablenorm"/>
              <w:ind w:left="57" w:right="57"/>
            </w:pPr>
            <w:r w:rsidRPr="004602F8">
              <w:t>КПП получателя средств бюджета, передающего бюджетные полномочия.</w:t>
            </w:r>
          </w:p>
          <w:p w14:paraId="6292E3D9" w14:textId="77777777" w:rsidR="00CA3543" w:rsidRPr="004602F8" w:rsidRDefault="00CA3543" w:rsidP="00AC2F13">
            <w:pPr>
              <w:pStyle w:val="ASFKTablenorm"/>
              <w:ind w:left="57" w:right="57"/>
            </w:pPr>
            <w:r w:rsidRPr="004602F8">
              <w:t>Заполняется вручную.</w:t>
            </w:r>
          </w:p>
        </w:tc>
      </w:tr>
    </w:tbl>
    <w:p w14:paraId="6AC8D5EC" w14:textId="3FB32369" w:rsidR="00CA3543" w:rsidRPr="004602F8" w:rsidRDefault="007809EA" w:rsidP="00CA3543">
      <w:pPr>
        <w:pStyle w:val="ASFKNormal"/>
      </w:pPr>
      <w:r w:rsidRPr="004602F8">
        <w:t>ЭФ документа «Перечень финансового органа», закладки «Реквизиты удаленного УБП/НУБП» представлена н</w:t>
      </w:r>
      <w:r w:rsidR="00CA3543" w:rsidRPr="004602F8">
        <w:t>а рисунке </w:t>
      </w:r>
      <w:r w:rsidR="00CA3543" w:rsidRPr="004602F8">
        <w:fldChar w:fldCharType="begin"/>
      </w:r>
      <w:r w:rsidR="00CA3543" w:rsidRPr="004602F8">
        <w:instrText xml:space="preserve"> REF _Ref395190176 \h  \* MERGEFORMAT </w:instrText>
      </w:r>
      <w:r w:rsidR="00CA3543" w:rsidRPr="004602F8">
        <w:fldChar w:fldCharType="separate"/>
      </w:r>
      <w:r w:rsidR="0086114E">
        <w:t>480</w:t>
      </w:r>
      <w:r w:rsidR="00CA3543" w:rsidRPr="004602F8">
        <w:fldChar w:fldCharType="end"/>
      </w:r>
      <w:r w:rsidR="00CA3543" w:rsidRPr="004602F8">
        <w:t>.</w:t>
      </w:r>
    </w:p>
    <w:p w14:paraId="35C3A430" w14:textId="4256CDFC" w:rsidR="00CA3543" w:rsidRPr="004602F8" w:rsidRDefault="004C00E2" w:rsidP="00CA3543">
      <w:pPr>
        <w:pStyle w:val="ASFKFigure"/>
      </w:pPr>
      <w:r w:rsidRPr="004602F8">
        <w:rPr>
          <w:noProof/>
        </w:rPr>
        <w:drawing>
          <wp:inline distT="0" distB="0" distL="0" distR="0" wp14:anchorId="3E4E7E03" wp14:editId="322B4DDC">
            <wp:extent cx="6038850" cy="3019425"/>
            <wp:effectExtent l="0" t="0" r="0" b="9525"/>
            <wp:docPr id="606" name="Рисунок 606" descr="Перечень ф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Перечень фин"/>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6038850" cy="3019425"/>
                    </a:xfrm>
                    <a:prstGeom prst="rect">
                      <a:avLst/>
                    </a:prstGeom>
                    <a:noFill/>
                    <a:ln>
                      <a:noFill/>
                    </a:ln>
                  </pic:spPr>
                </pic:pic>
              </a:graphicData>
            </a:graphic>
          </wp:inline>
        </w:drawing>
      </w:r>
    </w:p>
    <w:p w14:paraId="2D7E9D2E" w14:textId="3581161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59" w:name="_Ref395190176"/>
      <w:bookmarkStart w:id="2860" w:name="_Toc126767768"/>
      <w:r w:rsidR="0086114E">
        <w:rPr>
          <w:noProof/>
        </w:rPr>
        <w:t>480</w:t>
      </w:r>
      <w:bookmarkEnd w:id="2859"/>
      <w:r w:rsidRPr="004602F8">
        <w:rPr>
          <w:noProof/>
        </w:rPr>
        <w:fldChar w:fldCharType="end"/>
      </w:r>
      <w:r w:rsidR="00CA3543" w:rsidRPr="004602F8">
        <w:t xml:space="preserve">. ЭФ документа </w:t>
      </w:r>
      <w:r w:rsidR="00BC7FFB" w:rsidRPr="004602F8">
        <w:t>«</w:t>
      </w:r>
      <w:r w:rsidR="00CA3543" w:rsidRPr="004602F8">
        <w:t>Перечень финансового органа</w:t>
      </w:r>
      <w:r w:rsidR="006B08A4" w:rsidRPr="004602F8">
        <w:t>», закладки «</w:t>
      </w:r>
      <w:r w:rsidR="00CA3543" w:rsidRPr="004602F8">
        <w:t>Реквизиты удаленного УБП/НУБП</w:t>
      </w:r>
      <w:r w:rsidR="00BC7FFB" w:rsidRPr="004602F8">
        <w:t>»</w:t>
      </w:r>
      <w:bookmarkEnd w:id="2860"/>
    </w:p>
    <w:p w14:paraId="6D60BC15" w14:textId="11795E78" w:rsidR="00CA3543" w:rsidRPr="004602F8" w:rsidRDefault="00CA3543" w:rsidP="00CA3543">
      <w:pPr>
        <w:pStyle w:val="ASFKNormal"/>
      </w:pPr>
      <w:r w:rsidRPr="004602F8">
        <w:t xml:space="preserve">Перечень полей </w:t>
      </w:r>
      <w:r w:rsidR="007809EA" w:rsidRPr="004602F8">
        <w:t>документа «Перечень финансового органа», закладки «Реквизиты удаленного УБП/НУБП»</w:t>
      </w:r>
      <w:r w:rsidRPr="004602F8">
        <w:t xml:space="preserve"> </w:t>
      </w:r>
      <w:r w:rsidR="003D6EBA" w:rsidRPr="004602F8">
        <w:t>приведен в таблице</w:t>
      </w:r>
      <w:r w:rsidRPr="004602F8">
        <w:t> </w:t>
      </w:r>
      <w:r w:rsidRPr="004602F8">
        <w:fldChar w:fldCharType="begin"/>
      </w:r>
      <w:r w:rsidRPr="004602F8">
        <w:instrText xml:space="preserve"> REF _Ref395190268 \h  \* MERGEFORMAT </w:instrText>
      </w:r>
      <w:r w:rsidRPr="004602F8">
        <w:fldChar w:fldCharType="separate"/>
      </w:r>
      <w:r w:rsidR="0086114E">
        <w:t>297</w:t>
      </w:r>
      <w:r w:rsidRPr="004602F8">
        <w:fldChar w:fldCharType="end"/>
      </w:r>
      <w:r w:rsidRPr="004602F8">
        <w:t>.</w:t>
      </w:r>
    </w:p>
    <w:p w14:paraId="331C71AF" w14:textId="4D80251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61" w:name="_Ref395190268"/>
      <w:bookmarkStart w:id="2862" w:name="_Toc126767189"/>
      <w:r w:rsidR="0086114E">
        <w:rPr>
          <w:noProof/>
        </w:rPr>
        <w:t>297</w:t>
      </w:r>
      <w:bookmarkEnd w:id="2861"/>
      <w:r w:rsidRPr="004602F8">
        <w:rPr>
          <w:noProof/>
        </w:rPr>
        <w:fldChar w:fldCharType="end"/>
      </w:r>
      <w:r w:rsidR="00CA3543" w:rsidRPr="004602F8">
        <w:t xml:space="preserve">. Описание полей </w:t>
      </w:r>
      <w:r w:rsidR="007809EA" w:rsidRPr="004602F8">
        <w:t>документа «Перечень финансового органа», закладки «Реквизиты удаленного УБП/НУБП»</w:t>
      </w:r>
      <w:bookmarkEnd w:id="286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44E6A63F" w14:textId="77777777" w:rsidTr="00C70D41">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420A62" w14:textId="77777777" w:rsidR="00CA3543" w:rsidRPr="004602F8" w:rsidRDefault="00DF30E2" w:rsidP="00CA3543">
            <w:pPr>
              <w:pStyle w:val="ASFKTableHead"/>
            </w:pPr>
            <w:r w:rsidRPr="004602F8">
              <w:t>Наименование</w:t>
            </w:r>
            <w:r w:rsidR="00CA3543" w:rsidRPr="004602F8">
              <w:t xml:space="preserve">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953A34" w14:textId="77777777" w:rsidR="00CA3543" w:rsidRPr="004602F8" w:rsidRDefault="00CA3543" w:rsidP="00CA3543">
            <w:pPr>
              <w:pStyle w:val="ASFKTableHead"/>
            </w:pPr>
            <w:r w:rsidRPr="004602F8">
              <w:t>Описание</w:t>
            </w:r>
            <w:r w:rsidR="00DF30E2" w:rsidRPr="004602F8">
              <w:t xml:space="preserve"> поля</w:t>
            </w:r>
          </w:p>
        </w:tc>
      </w:tr>
      <w:tr w:rsidR="007809EA" w:rsidRPr="004602F8" w14:paraId="7BE414C0" w14:textId="77777777" w:rsidTr="00C70D41">
        <w:tc>
          <w:tcPr>
            <w:tcW w:w="5000" w:type="pct"/>
            <w:gridSpan w:val="2"/>
            <w:shd w:val="clear" w:color="auto" w:fill="auto"/>
          </w:tcPr>
          <w:p w14:paraId="5F84920E" w14:textId="77777777" w:rsidR="007809EA" w:rsidRPr="004602F8" w:rsidRDefault="007809EA" w:rsidP="00AC2F13">
            <w:pPr>
              <w:pStyle w:val="ASFKTablenorm"/>
              <w:ind w:left="57" w:right="57"/>
            </w:pPr>
            <w:r w:rsidRPr="004602F8">
              <w:t>Группа полей «Реквизиты удаленного УБП/НУБП»</w:t>
            </w:r>
          </w:p>
        </w:tc>
      </w:tr>
      <w:tr w:rsidR="007809EA" w:rsidRPr="004602F8" w14:paraId="08278E67" w14:textId="77777777" w:rsidTr="00C70D41">
        <w:tc>
          <w:tcPr>
            <w:tcW w:w="1260" w:type="pct"/>
            <w:shd w:val="clear" w:color="auto" w:fill="auto"/>
          </w:tcPr>
          <w:p w14:paraId="77FCF8A4" w14:textId="77777777" w:rsidR="007809EA" w:rsidRPr="004602F8" w:rsidRDefault="007809EA" w:rsidP="00AC2F13">
            <w:pPr>
              <w:pStyle w:val="ASFKTablenorm"/>
              <w:ind w:left="57" w:right="57"/>
            </w:pPr>
            <w:r w:rsidRPr="004602F8">
              <w:t>№</w:t>
            </w:r>
          </w:p>
        </w:tc>
        <w:tc>
          <w:tcPr>
            <w:tcW w:w="3740" w:type="pct"/>
            <w:shd w:val="clear" w:color="auto" w:fill="auto"/>
          </w:tcPr>
          <w:p w14:paraId="3EDBA530" w14:textId="77777777" w:rsidR="007809EA" w:rsidRPr="004602F8" w:rsidRDefault="007809EA" w:rsidP="00AC2F13">
            <w:pPr>
              <w:pStyle w:val="ASFKTablenorm"/>
              <w:ind w:left="57" w:right="57"/>
            </w:pPr>
            <w:r w:rsidRPr="004602F8">
              <w:t xml:space="preserve">Последовательная нумерация строк, начиная с 1. </w:t>
            </w:r>
          </w:p>
          <w:p w14:paraId="0B5CF4CA" w14:textId="77777777" w:rsidR="007809EA" w:rsidRPr="004602F8" w:rsidRDefault="007809EA" w:rsidP="00AC2F13">
            <w:pPr>
              <w:pStyle w:val="ASFKTablenorm"/>
              <w:ind w:left="57" w:right="57"/>
            </w:pPr>
            <w:r w:rsidRPr="004602F8">
              <w:t>Поле заполняется автоматически.</w:t>
            </w:r>
          </w:p>
        </w:tc>
      </w:tr>
      <w:tr w:rsidR="007809EA" w:rsidRPr="004602F8" w14:paraId="63058417" w14:textId="77777777" w:rsidTr="00C70D41">
        <w:tc>
          <w:tcPr>
            <w:tcW w:w="1260" w:type="pct"/>
            <w:shd w:val="clear" w:color="auto" w:fill="auto"/>
          </w:tcPr>
          <w:p w14:paraId="708EAE8D" w14:textId="77777777" w:rsidR="007809EA" w:rsidRPr="004602F8" w:rsidRDefault="007809EA" w:rsidP="00AC2F13">
            <w:pPr>
              <w:pStyle w:val="ASFKTablenorm"/>
              <w:ind w:left="57" w:right="57"/>
            </w:pPr>
            <w:r w:rsidRPr="004602F8">
              <w:t>Полное наименование</w:t>
            </w:r>
          </w:p>
        </w:tc>
        <w:tc>
          <w:tcPr>
            <w:tcW w:w="3740" w:type="pct"/>
            <w:shd w:val="clear" w:color="auto" w:fill="auto"/>
          </w:tcPr>
          <w:p w14:paraId="2CCB4CB6" w14:textId="77777777" w:rsidR="007809EA" w:rsidRPr="004602F8" w:rsidRDefault="007809EA" w:rsidP="00AC2F13">
            <w:pPr>
              <w:pStyle w:val="ASFKTablenorm"/>
              <w:ind w:left="57" w:right="57"/>
            </w:pPr>
            <w:r w:rsidRPr="004602F8">
              <w:t>Полное наименование удаленного получателя средств бюджета (удаленного неучастника бюджетного процесса).</w:t>
            </w:r>
          </w:p>
          <w:p w14:paraId="0E4AB4C4" w14:textId="77777777" w:rsidR="007809EA" w:rsidRPr="004602F8" w:rsidRDefault="007809EA" w:rsidP="00AC2F13">
            <w:pPr>
              <w:pStyle w:val="ASFKTablenorm"/>
              <w:ind w:left="57" w:right="57"/>
            </w:pPr>
            <w:r w:rsidRPr="004602F8">
              <w:t>Заполняется вручную.</w:t>
            </w:r>
          </w:p>
        </w:tc>
      </w:tr>
      <w:tr w:rsidR="007809EA" w:rsidRPr="004602F8" w14:paraId="49C0CBCD" w14:textId="77777777" w:rsidTr="00C70D41">
        <w:tc>
          <w:tcPr>
            <w:tcW w:w="1260" w:type="pct"/>
            <w:shd w:val="clear" w:color="auto" w:fill="auto"/>
          </w:tcPr>
          <w:p w14:paraId="65A94BBB" w14:textId="77777777" w:rsidR="007809EA" w:rsidRPr="004602F8" w:rsidRDefault="007809EA" w:rsidP="00AC2F13">
            <w:pPr>
              <w:pStyle w:val="ASFKTablenorm"/>
              <w:ind w:left="57" w:right="57"/>
            </w:pPr>
            <w:r w:rsidRPr="004602F8">
              <w:t>Сокращенное наименование</w:t>
            </w:r>
          </w:p>
        </w:tc>
        <w:tc>
          <w:tcPr>
            <w:tcW w:w="3740" w:type="pct"/>
            <w:shd w:val="clear" w:color="auto" w:fill="auto"/>
          </w:tcPr>
          <w:p w14:paraId="2ACB3BEC" w14:textId="77777777" w:rsidR="007809EA" w:rsidRPr="004602F8" w:rsidRDefault="007809EA" w:rsidP="00AC2F13">
            <w:pPr>
              <w:pStyle w:val="ASFKTablenorm"/>
              <w:ind w:left="57" w:right="57"/>
            </w:pPr>
            <w:r w:rsidRPr="004602F8">
              <w:t>Сокращенное наименование удаленного получателя средств бюджета (удаленного неучастника бюджетного процесса).</w:t>
            </w:r>
          </w:p>
          <w:p w14:paraId="51C6914B" w14:textId="77777777" w:rsidR="007809EA" w:rsidRPr="004602F8" w:rsidRDefault="007809EA" w:rsidP="00AC2F13">
            <w:pPr>
              <w:pStyle w:val="ASFKTablenorm"/>
              <w:ind w:left="57" w:right="57"/>
            </w:pPr>
            <w:r w:rsidRPr="004602F8">
              <w:lastRenderedPageBreak/>
              <w:t>Заполняется вручную.</w:t>
            </w:r>
          </w:p>
        </w:tc>
      </w:tr>
      <w:tr w:rsidR="007809EA" w:rsidRPr="004602F8" w14:paraId="2E0FE5AB" w14:textId="77777777" w:rsidTr="00C70D41">
        <w:tc>
          <w:tcPr>
            <w:tcW w:w="1260" w:type="pct"/>
            <w:shd w:val="clear" w:color="auto" w:fill="auto"/>
          </w:tcPr>
          <w:p w14:paraId="04576459" w14:textId="77777777" w:rsidR="007809EA" w:rsidRPr="004602F8" w:rsidRDefault="007809EA" w:rsidP="00AC2F13">
            <w:pPr>
              <w:pStyle w:val="ASFKTablenorm"/>
              <w:ind w:left="57" w:right="57"/>
            </w:pPr>
            <w:r w:rsidRPr="004602F8">
              <w:lastRenderedPageBreak/>
              <w:t>ИНН</w:t>
            </w:r>
          </w:p>
        </w:tc>
        <w:tc>
          <w:tcPr>
            <w:tcW w:w="3740" w:type="pct"/>
            <w:shd w:val="clear" w:color="auto" w:fill="auto"/>
          </w:tcPr>
          <w:p w14:paraId="27B15AE3" w14:textId="77777777" w:rsidR="007809EA" w:rsidRPr="004602F8" w:rsidRDefault="007809EA" w:rsidP="00AC2F13">
            <w:pPr>
              <w:pStyle w:val="ASFKTablenorm"/>
              <w:ind w:left="57" w:right="57"/>
            </w:pPr>
            <w:r w:rsidRPr="004602F8">
              <w:t>ИНН удаленного получателя средств (удаленного неучастника бюджетного процесса).</w:t>
            </w:r>
          </w:p>
          <w:p w14:paraId="59F884EA" w14:textId="77777777" w:rsidR="007809EA" w:rsidRPr="004602F8" w:rsidRDefault="007809EA" w:rsidP="00AC2F13">
            <w:pPr>
              <w:pStyle w:val="ASFKTablenorm"/>
              <w:ind w:left="57" w:right="57"/>
            </w:pPr>
            <w:r w:rsidRPr="004602F8">
              <w:t>Заполняется вручную.</w:t>
            </w:r>
          </w:p>
        </w:tc>
      </w:tr>
      <w:tr w:rsidR="007809EA" w:rsidRPr="004602F8" w14:paraId="18BF1B84" w14:textId="77777777" w:rsidTr="00C70D41">
        <w:tc>
          <w:tcPr>
            <w:tcW w:w="1260" w:type="pct"/>
            <w:shd w:val="clear" w:color="auto" w:fill="auto"/>
          </w:tcPr>
          <w:p w14:paraId="32EA90BD" w14:textId="77777777" w:rsidR="007809EA" w:rsidRPr="004602F8" w:rsidRDefault="007809EA" w:rsidP="00AC2F13">
            <w:pPr>
              <w:pStyle w:val="ASFKTablenorm"/>
              <w:ind w:left="57" w:right="57"/>
            </w:pPr>
            <w:r w:rsidRPr="004602F8">
              <w:t>КПП</w:t>
            </w:r>
          </w:p>
        </w:tc>
        <w:tc>
          <w:tcPr>
            <w:tcW w:w="3740" w:type="pct"/>
            <w:shd w:val="clear" w:color="auto" w:fill="auto"/>
          </w:tcPr>
          <w:p w14:paraId="6BBF5E4D" w14:textId="77777777" w:rsidR="007809EA" w:rsidRPr="004602F8" w:rsidRDefault="007809EA" w:rsidP="00AC2F13">
            <w:pPr>
              <w:pStyle w:val="ASFKTablenorm"/>
              <w:ind w:left="57" w:right="57"/>
            </w:pPr>
            <w:r w:rsidRPr="004602F8">
              <w:t>КПП удаленного получателя средств (удаленного неучастника бюджетного процесса).</w:t>
            </w:r>
          </w:p>
          <w:p w14:paraId="2791A04B" w14:textId="77777777" w:rsidR="007809EA" w:rsidRPr="004602F8" w:rsidRDefault="007809EA" w:rsidP="00AC2F13">
            <w:pPr>
              <w:pStyle w:val="ASFKTablenorm"/>
              <w:ind w:left="57" w:right="57"/>
            </w:pPr>
            <w:r w:rsidRPr="004602F8">
              <w:t>Заполняется вручную.</w:t>
            </w:r>
          </w:p>
        </w:tc>
      </w:tr>
      <w:tr w:rsidR="007809EA" w:rsidRPr="004602F8" w14:paraId="3A2769D1" w14:textId="77777777" w:rsidTr="00C70D41">
        <w:tc>
          <w:tcPr>
            <w:tcW w:w="1260" w:type="pct"/>
            <w:shd w:val="clear" w:color="auto" w:fill="auto"/>
          </w:tcPr>
          <w:p w14:paraId="768F4841" w14:textId="77777777" w:rsidR="007809EA" w:rsidRPr="004602F8" w:rsidRDefault="007809EA" w:rsidP="00AC2F13">
            <w:pPr>
              <w:pStyle w:val="ASFKTablenorm"/>
              <w:ind w:left="57" w:right="57"/>
            </w:pPr>
            <w:r w:rsidRPr="004602F8">
              <w:t>Примечание</w:t>
            </w:r>
          </w:p>
        </w:tc>
        <w:tc>
          <w:tcPr>
            <w:tcW w:w="3740" w:type="pct"/>
            <w:shd w:val="clear" w:color="auto" w:fill="auto"/>
          </w:tcPr>
          <w:p w14:paraId="71D3D361" w14:textId="77777777" w:rsidR="007809EA" w:rsidRPr="004602F8" w:rsidRDefault="007809EA" w:rsidP="00AC2F13">
            <w:pPr>
              <w:pStyle w:val="ASFKTablenorm"/>
              <w:ind w:left="57" w:right="57"/>
            </w:pPr>
            <w:r w:rsidRPr="004602F8">
              <w:t>Необходимое примечание.</w:t>
            </w:r>
          </w:p>
          <w:p w14:paraId="6661347C" w14:textId="77777777" w:rsidR="007809EA" w:rsidRPr="004602F8" w:rsidRDefault="007809EA" w:rsidP="00AC2F13">
            <w:pPr>
              <w:pStyle w:val="ASFKTablenorm"/>
              <w:ind w:left="57" w:right="57"/>
            </w:pPr>
            <w:r w:rsidRPr="004602F8">
              <w:t>Заполняется вручную.</w:t>
            </w:r>
          </w:p>
        </w:tc>
      </w:tr>
      <w:tr w:rsidR="007809EA" w:rsidRPr="004602F8" w14:paraId="46FAB97F" w14:textId="77777777" w:rsidTr="00C70D41">
        <w:tc>
          <w:tcPr>
            <w:tcW w:w="1260" w:type="pct"/>
            <w:shd w:val="clear" w:color="auto" w:fill="auto"/>
          </w:tcPr>
          <w:p w14:paraId="15133891" w14:textId="77777777" w:rsidR="007809EA" w:rsidRPr="004602F8" w:rsidRDefault="007809EA" w:rsidP="00AC2F13">
            <w:pPr>
              <w:pStyle w:val="ASFKTablenorm"/>
              <w:ind w:left="57" w:right="57"/>
            </w:pPr>
            <w:r w:rsidRPr="004602F8">
              <w:t>Признак строки</w:t>
            </w:r>
          </w:p>
        </w:tc>
        <w:tc>
          <w:tcPr>
            <w:tcW w:w="3740" w:type="pct"/>
            <w:shd w:val="clear" w:color="auto" w:fill="auto"/>
          </w:tcPr>
          <w:p w14:paraId="1D6DCAA6" w14:textId="77777777" w:rsidR="007809EA" w:rsidRPr="004602F8" w:rsidRDefault="007809EA" w:rsidP="00AC2F13">
            <w:pPr>
              <w:pStyle w:val="ASFKTablenorm"/>
              <w:ind w:left="57" w:right="57"/>
            </w:pPr>
            <w:r w:rsidRPr="004602F8">
              <w:t>Значение выбирается пользователем из перечня:</w:t>
            </w:r>
          </w:p>
          <w:p w14:paraId="18041015" w14:textId="77777777" w:rsidR="007809EA" w:rsidRPr="004602F8" w:rsidRDefault="007809EA" w:rsidP="00CA3543">
            <w:pPr>
              <w:pStyle w:val="ASFKTableListMark"/>
            </w:pPr>
            <w:r w:rsidRPr="004602F8">
              <w:t>1 – «включаемая строка»;</w:t>
            </w:r>
          </w:p>
          <w:p w14:paraId="6EE9BDEF" w14:textId="77777777" w:rsidR="007809EA" w:rsidRPr="004602F8" w:rsidRDefault="007809EA" w:rsidP="00CA3543">
            <w:pPr>
              <w:pStyle w:val="ASFKTableListMark"/>
            </w:pPr>
            <w:r w:rsidRPr="004602F8">
              <w:t>2 – «исключаемая строка»;</w:t>
            </w:r>
          </w:p>
          <w:p w14:paraId="18285E88" w14:textId="77777777" w:rsidR="007809EA" w:rsidRPr="004602F8" w:rsidRDefault="007809EA" w:rsidP="00CA3543">
            <w:pPr>
              <w:pStyle w:val="ASFKTableListMark"/>
            </w:pPr>
            <w:r w:rsidRPr="004602F8">
              <w:t>3 – «изменяемая строка»;</w:t>
            </w:r>
          </w:p>
          <w:p w14:paraId="5FBF3FAD" w14:textId="77777777" w:rsidR="007809EA" w:rsidRPr="004602F8" w:rsidRDefault="007809EA" w:rsidP="00CA3543">
            <w:pPr>
              <w:pStyle w:val="ASFKTableListMark"/>
            </w:pPr>
            <w:r w:rsidRPr="004602F8">
              <w:t>4 – «изменяющая строка».</w:t>
            </w:r>
          </w:p>
        </w:tc>
      </w:tr>
      <w:tr w:rsidR="007809EA" w:rsidRPr="004602F8" w14:paraId="59F17233" w14:textId="77777777" w:rsidTr="00C70D41">
        <w:tc>
          <w:tcPr>
            <w:tcW w:w="1260" w:type="pct"/>
            <w:shd w:val="clear" w:color="auto" w:fill="auto"/>
          </w:tcPr>
          <w:p w14:paraId="1BAB1B53" w14:textId="77777777" w:rsidR="007809EA" w:rsidRPr="004602F8" w:rsidRDefault="007809EA" w:rsidP="00AC2F13">
            <w:pPr>
              <w:pStyle w:val="ASFKTablenorm"/>
              <w:ind w:left="57" w:right="57"/>
            </w:pPr>
            <w:r w:rsidRPr="004602F8">
              <w:t>Номер строки</w:t>
            </w:r>
          </w:p>
        </w:tc>
        <w:tc>
          <w:tcPr>
            <w:tcW w:w="3740" w:type="pct"/>
            <w:shd w:val="clear" w:color="auto" w:fill="auto"/>
          </w:tcPr>
          <w:p w14:paraId="0E43FEFF" w14:textId="77777777" w:rsidR="007809EA" w:rsidRPr="004602F8" w:rsidRDefault="007809EA" w:rsidP="00AC2F13">
            <w:pPr>
              <w:pStyle w:val="ASFKTablenorm"/>
              <w:ind w:left="57" w:right="57"/>
            </w:pPr>
            <w:r w:rsidRPr="004602F8">
              <w:t>Указывается номер изменяемой или изменяющей строки.</w:t>
            </w:r>
          </w:p>
          <w:p w14:paraId="619A26D2" w14:textId="77777777" w:rsidR="007809EA" w:rsidRPr="004602F8" w:rsidRDefault="007809EA" w:rsidP="00AC2F13">
            <w:pPr>
              <w:pStyle w:val="ASFKTablenorm"/>
              <w:ind w:left="57" w:right="57"/>
            </w:pPr>
            <w:r w:rsidRPr="004602F8">
              <w:t xml:space="preserve">Значение заполняется пользователем вручную. </w:t>
            </w:r>
          </w:p>
          <w:p w14:paraId="71D02A3E" w14:textId="77777777" w:rsidR="007809EA" w:rsidRPr="004602F8" w:rsidRDefault="007809EA" w:rsidP="00AC2F13">
            <w:pPr>
              <w:pStyle w:val="ASFKTablenorm"/>
              <w:ind w:left="57" w:right="57"/>
            </w:pPr>
            <w:r w:rsidRPr="004602F8">
              <w:t>Поле обязательно для заполнения в случае, если в поле «Признак строки» указано значение «3» или «4».</w:t>
            </w:r>
          </w:p>
        </w:tc>
      </w:tr>
    </w:tbl>
    <w:p w14:paraId="1EB6FB1A" w14:textId="4F89433B" w:rsidR="00CA3543" w:rsidRPr="004602F8" w:rsidRDefault="007809EA" w:rsidP="00CA3543">
      <w:pPr>
        <w:pStyle w:val="ASFKNormal"/>
      </w:pPr>
      <w:r w:rsidRPr="004602F8">
        <w:t>ЭФ документа «Перечень финансового органа», закладки «Подписи» представлена н</w:t>
      </w:r>
      <w:r w:rsidR="00CA3543" w:rsidRPr="004602F8">
        <w:t>а рисунке </w:t>
      </w:r>
      <w:r w:rsidR="00CA3543" w:rsidRPr="004602F8">
        <w:fldChar w:fldCharType="begin"/>
      </w:r>
      <w:r w:rsidR="00CA3543" w:rsidRPr="004602F8">
        <w:instrText xml:space="preserve"> REF _Ref395190223 \h  \* MERGEFORMAT </w:instrText>
      </w:r>
      <w:r w:rsidR="00CA3543" w:rsidRPr="004602F8">
        <w:fldChar w:fldCharType="separate"/>
      </w:r>
      <w:r w:rsidR="0086114E">
        <w:t>481</w:t>
      </w:r>
      <w:r w:rsidR="00CA3543" w:rsidRPr="004602F8">
        <w:fldChar w:fldCharType="end"/>
      </w:r>
      <w:r w:rsidR="00CA3543" w:rsidRPr="004602F8">
        <w:t>.</w:t>
      </w:r>
    </w:p>
    <w:p w14:paraId="6CCBCF7D" w14:textId="39D14A01" w:rsidR="00CA3543" w:rsidRPr="004602F8" w:rsidRDefault="004C00E2" w:rsidP="00CA3543">
      <w:pPr>
        <w:pStyle w:val="ASFKFigure"/>
      </w:pPr>
      <w:r w:rsidRPr="004602F8">
        <w:rPr>
          <w:noProof/>
        </w:rPr>
        <w:drawing>
          <wp:inline distT="0" distB="0" distL="0" distR="0" wp14:anchorId="6F0720B2" wp14:editId="16AB0451">
            <wp:extent cx="6124575" cy="2466975"/>
            <wp:effectExtent l="0" t="0" r="9525" b="9525"/>
            <wp:docPr id="607" name="Рисунок 607" descr="Перечень ф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Перечень фин"/>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61E3CD58" w14:textId="792CB8B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63" w:name="_Ref395190223"/>
      <w:bookmarkStart w:id="2864" w:name="_Toc126767769"/>
      <w:r w:rsidR="0086114E">
        <w:rPr>
          <w:noProof/>
        </w:rPr>
        <w:t>481</w:t>
      </w:r>
      <w:bookmarkEnd w:id="2863"/>
      <w:r w:rsidRPr="004602F8">
        <w:rPr>
          <w:noProof/>
        </w:rPr>
        <w:fldChar w:fldCharType="end"/>
      </w:r>
      <w:r w:rsidR="00CA3543" w:rsidRPr="004602F8">
        <w:t xml:space="preserve">. ЭФ документа </w:t>
      </w:r>
      <w:r w:rsidR="00BC7FFB" w:rsidRPr="004602F8">
        <w:t>«</w:t>
      </w:r>
      <w:r w:rsidR="00CA3543" w:rsidRPr="004602F8">
        <w:t>Перечень финансового органа</w:t>
      </w:r>
      <w:r w:rsidR="006B08A4" w:rsidRPr="004602F8">
        <w:t>», закладки «</w:t>
      </w:r>
      <w:r w:rsidR="00CA3543" w:rsidRPr="004602F8">
        <w:t>Подписи</w:t>
      </w:r>
      <w:r w:rsidR="00BC7FFB" w:rsidRPr="004602F8">
        <w:t>»</w:t>
      </w:r>
      <w:bookmarkEnd w:id="2864"/>
    </w:p>
    <w:p w14:paraId="7B498833" w14:textId="38B9DB75" w:rsidR="00CA3543" w:rsidRPr="004602F8" w:rsidRDefault="00CA3543" w:rsidP="00CA3543">
      <w:pPr>
        <w:pStyle w:val="ASFKNormal"/>
      </w:pPr>
      <w:r w:rsidRPr="004602F8">
        <w:t xml:space="preserve">Перечень полей </w:t>
      </w:r>
      <w:r w:rsidR="007809EA" w:rsidRPr="004602F8">
        <w:t>документа «Перечень финансового органа», закладки «Подписи»</w:t>
      </w:r>
      <w:r w:rsidRPr="004602F8">
        <w:t xml:space="preserve"> </w:t>
      </w:r>
      <w:r w:rsidR="003D6EBA" w:rsidRPr="004602F8">
        <w:t>приведен в таблице</w:t>
      </w:r>
      <w:r w:rsidRPr="004602F8">
        <w:t> </w:t>
      </w:r>
      <w:r w:rsidRPr="004602F8">
        <w:fldChar w:fldCharType="begin"/>
      </w:r>
      <w:r w:rsidRPr="004602F8">
        <w:instrText xml:space="preserve"> REF _Ref395190254 \h  \* MERGEFORMAT </w:instrText>
      </w:r>
      <w:r w:rsidRPr="004602F8">
        <w:fldChar w:fldCharType="separate"/>
      </w:r>
      <w:r w:rsidR="0086114E">
        <w:t>298</w:t>
      </w:r>
      <w:r w:rsidRPr="004602F8">
        <w:fldChar w:fldCharType="end"/>
      </w:r>
      <w:r w:rsidRPr="004602F8">
        <w:t>.</w:t>
      </w:r>
    </w:p>
    <w:p w14:paraId="4EFB078F" w14:textId="6442248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65" w:name="_Ref395190254"/>
      <w:bookmarkStart w:id="2866" w:name="_Toc126767190"/>
      <w:r w:rsidR="0086114E">
        <w:rPr>
          <w:noProof/>
        </w:rPr>
        <w:t>298</w:t>
      </w:r>
      <w:bookmarkEnd w:id="2865"/>
      <w:r w:rsidRPr="004602F8">
        <w:rPr>
          <w:noProof/>
        </w:rPr>
        <w:fldChar w:fldCharType="end"/>
      </w:r>
      <w:r w:rsidR="00CA3543" w:rsidRPr="004602F8">
        <w:t xml:space="preserve">. Описание полей </w:t>
      </w:r>
      <w:r w:rsidR="007809EA" w:rsidRPr="004602F8">
        <w:t>документа «Перечень финансового органа», закладки «Подписи»</w:t>
      </w:r>
      <w:bookmarkEnd w:id="286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3E22C90B" w14:textId="77777777" w:rsidTr="00C70D41">
        <w:trPr>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5DDCAF" w14:textId="77777777" w:rsidR="00CA3543" w:rsidRPr="004602F8" w:rsidRDefault="00DF30E2" w:rsidP="00CA3543">
            <w:pPr>
              <w:pStyle w:val="ASFKTableHead"/>
            </w:pPr>
            <w:r w:rsidRPr="004602F8">
              <w:t>Наименование</w:t>
            </w:r>
            <w:r w:rsidR="00CA3543" w:rsidRPr="004602F8">
              <w:t xml:space="preserve">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E7CFFC" w14:textId="77777777" w:rsidR="00CA3543" w:rsidRPr="004602F8" w:rsidRDefault="00DF30E2" w:rsidP="00CA3543">
            <w:pPr>
              <w:pStyle w:val="ASFKTableHead"/>
            </w:pPr>
            <w:r w:rsidRPr="004602F8">
              <w:t>О</w:t>
            </w:r>
            <w:r w:rsidR="00CA3543" w:rsidRPr="004602F8">
              <w:t>писание</w:t>
            </w:r>
            <w:r w:rsidRPr="004602F8">
              <w:t xml:space="preserve"> поля</w:t>
            </w:r>
          </w:p>
        </w:tc>
      </w:tr>
      <w:tr w:rsidR="00CA3543" w:rsidRPr="004602F8" w14:paraId="04EBB853" w14:textId="77777777" w:rsidTr="00C70D41">
        <w:tc>
          <w:tcPr>
            <w:tcW w:w="5000" w:type="pct"/>
            <w:gridSpan w:val="2"/>
            <w:shd w:val="clear" w:color="auto" w:fill="auto"/>
          </w:tcPr>
          <w:p w14:paraId="5787844F" w14:textId="77777777" w:rsidR="00CA3543" w:rsidRPr="004602F8" w:rsidRDefault="007809EA" w:rsidP="00AC2F13">
            <w:pPr>
              <w:pStyle w:val="ASFKTablenorm"/>
              <w:ind w:left="57" w:right="57"/>
            </w:pPr>
            <w:r w:rsidRPr="004602F8">
              <w:t>Г</w:t>
            </w:r>
            <w:r w:rsidR="00CA3543" w:rsidRPr="004602F8">
              <w:t xml:space="preserve">руппа полей </w:t>
            </w:r>
            <w:r w:rsidR="00BC7FFB" w:rsidRPr="004602F8">
              <w:t>«</w:t>
            </w:r>
            <w:r w:rsidR="00CA3543" w:rsidRPr="004602F8">
              <w:t>Руководитель</w:t>
            </w:r>
            <w:r w:rsidR="00BC7FFB" w:rsidRPr="004602F8">
              <w:t>»</w:t>
            </w:r>
          </w:p>
        </w:tc>
      </w:tr>
      <w:tr w:rsidR="00CA3543" w:rsidRPr="004602F8" w14:paraId="100742C8" w14:textId="77777777" w:rsidTr="00C70D41">
        <w:tc>
          <w:tcPr>
            <w:tcW w:w="1260" w:type="pct"/>
            <w:shd w:val="clear" w:color="auto" w:fill="auto"/>
          </w:tcPr>
          <w:p w14:paraId="620AF1A9" w14:textId="77777777" w:rsidR="00CA3543" w:rsidRPr="004602F8" w:rsidRDefault="00CA3543" w:rsidP="00AC2F13">
            <w:pPr>
              <w:pStyle w:val="ASFKTablenorm"/>
              <w:ind w:left="57" w:right="57"/>
            </w:pPr>
            <w:r w:rsidRPr="004602F8">
              <w:t xml:space="preserve">Должность руководителя </w:t>
            </w:r>
            <w:r w:rsidRPr="004602F8">
              <w:lastRenderedPageBreak/>
              <w:t>(уполномоченного лица)</w:t>
            </w:r>
          </w:p>
        </w:tc>
        <w:tc>
          <w:tcPr>
            <w:tcW w:w="3740" w:type="pct"/>
            <w:shd w:val="clear" w:color="auto" w:fill="auto"/>
          </w:tcPr>
          <w:p w14:paraId="58E5D25C" w14:textId="77777777" w:rsidR="00CA3543" w:rsidRPr="004602F8" w:rsidRDefault="00CA3543" w:rsidP="00AC2F13">
            <w:pPr>
              <w:pStyle w:val="ASFKTablenorm"/>
              <w:ind w:left="57" w:right="57"/>
            </w:pPr>
            <w:r w:rsidRPr="004602F8">
              <w:lastRenderedPageBreak/>
              <w:t xml:space="preserve">Заполняется соответствующим значением из справочника </w:t>
            </w:r>
            <w:r w:rsidR="00BC7FFB" w:rsidRPr="004602F8">
              <w:t>«</w:t>
            </w:r>
            <w:r w:rsidRPr="004602F8">
              <w:t>Сотрудники</w:t>
            </w:r>
            <w:r w:rsidR="00BC7FFB" w:rsidRPr="004602F8">
              <w:t>»</w:t>
            </w:r>
            <w:r w:rsidRPr="004602F8">
              <w:t xml:space="preserve"> значению поля </w:t>
            </w:r>
            <w:r w:rsidR="00BC7FFB" w:rsidRPr="004602F8">
              <w:t>«</w:t>
            </w:r>
            <w:r w:rsidRPr="004602F8">
              <w:t>ФИО руководителя (уполномоченного лица)</w:t>
            </w:r>
            <w:r w:rsidR="00BC7FFB" w:rsidRPr="004602F8">
              <w:t>»</w:t>
            </w:r>
            <w:r w:rsidRPr="004602F8">
              <w:t xml:space="preserve">. </w:t>
            </w:r>
          </w:p>
          <w:p w14:paraId="03C3F7D4" w14:textId="77777777" w:rsidR="00CA3543" w:rsidRPr="004602F8" w:rsidRDefault="00CA3543" w:rsidP="00AC2F13">
            <w:pPr>
              <w:pStyle w:val="ASFKTablenorm"/>
              <w:ind w:left="57" w:right="57"/>
            </w:pPr>
            <w:r w:rsidRPr="004602F8">
              <w:lastRenderedPageBreak/>
              <w:t>Может быть отредактировано пользователем вручную.</w:t>
            </w:r>
          </w:p>
        </w:tc>
      </w:tr>
      <w:tr w:rsidR="00CA3543" w:rsidRPr="004602F8" w14:paraId="62D8B561" w14:textId="77777777" w:rsidTr="00C70D41">
        <w:tc>
          <w:tcPr>
            <w:tcW w:w="1260" w:type="pct"/>
            <w:shd w:val="clear" w:color="auto" w:fill="auto"/>
          </w:tcPr>
          <w:p w14:paraId="0199A011" w14:textId="77777777" w:rsidR="00CA3543" w:rsidRPr="004602F8" w:rsidRDefault="00CA3543" w:rsidP="00AC2F13">
            <w:pPr>
              <w:pStyle w:val="ASFKTablenorm"/>
              <w:ind w:left="57" w:right="57"/>
            </w:pPr>
            <w:r w:rsidRPr="004602F8">
              <w:lastRenderedPageBreak/>
              <w:t>ФИО руководителя (уполномоченного лица)</w:t>
            </w:r>
          </w:p>
        </w:tc>
        <w:tc>
          <w:tcPr>
            <w:tcW w:w="3740" w:type="pct"/>
            <w:shd w:val="clear" w:color="auto" w:fill="auto"/>
          </w:tcPr>
          <w:p w14:paraId="7D9E627F" w14:textId="77777777" w:rsidR="00CA3543" w:rsidRPr="004602F8" w:rsidRDefault="00CA3543" w:rsidP="00AC2F13">
            <w:pPr>
              <w:pStyle w:val="ASFKTablenorm"/>
              <w:ind w:left="57" w:right="57"/>
            </w:pPr>
            <w:r w:rsidRPr="004602F8">
              <w:t xml:space="preserve">Возможен выбор из справочника </w:t>
            </w:r>
            <w:r w:rsidR="00BC7FFB" w:rsidRPr="004602F8">
              <w:t>«</w:t>
            </w:r>
            <w:r w:rsidRPr="004602F8">
              <w:t>Сотрудники</w:t>
            </w:r>
            <w:r w:rsidR="00BC7FFB" w:rsidRPr="004602F8">
              <w:t>»</w:t>
            </w:r>
            <w:r w:rsidRPr="004602F8">
              <w:t xml:space="preserve"> (с автоматическим заполнением поля </w:t>
            </w:r>
            <w:r w:rsidR="00BC7FFB" w:rsidRPr="004602F8">
              <w:t>«</w:t>
            </w:r>
            <w:r w:rsidRPr="004602F8">
              <w:t>Должность руководителя (уполномоченного лица)</w:t>
            </w:r>
            <w:r w:rsidR="00BC7FFB" w:rsidRPr="004602F8">
              <w:t>»</w:t>
            </w:r>
            <w:r w:rsidRPr="004602F8">
              <w:t>.</w:t>
            </w:r>
          </w:p>
          <w:p w14:paraId="4035966D" w14:textId="77777777" w:rsidR="00CA3543" w:rsidRPr="004602F8" w:rsidRDefault="00CA3543" w:rsidP="00AC2F13">
            <w:pPr>
              <w:pStyle w:val="ASFKTablenorm"/>
              <w:ind w:left="57" w:right="57"/>
            </w:pPr>
            <w:r w:rsidRPr="004602F8">
              <w:t>Может быть изменено пользователем вручную.</w:t>
            </w:r>
          </w:p>
        </w:tc>
      </w:tr>
      <w:tr w:rsidR="00CA3543" w:rsidRPr="004602F8" w14:paraId="29B84239" w14:textId="77777777" w:rsidTr="00C70D41">
        <w:tc>
          <w:tcPr>
            <w:tcW w:w="5000" w:type="pct"/>
            <w:gridSpan w:val="2"/>
            <w:shd w:val="clear" w:color="auto" w:fill="auto"/>
          </w:tcPr>
          <w:p w14:paraId="2EB325A7" w14:textId="77777777" w:rsidR="00CA3543" w:rsidRPr="004602F8" w:rsidRDefault="007809EA" w:rsidP="00AC2F13">
            <w:pPr>
              <w:pStyle w:val="ASFKTablenorm"/>
              <w:ind w:left="57" w:right="57"/>
            </w:pPr>
            <w:r w:rsidRPr="004602F8">
              <w:t>Г</w:t>
            </w:r>
            <w:r w:rsidR="00CA3543" w:rsidRPr="004602F8">
              <w:t xml:space="preserve">руппа полей </w:t>
            </w:r>
            <w:r w:rsidR="00BC7FFB" w:rsidRPr="004602F8">
              <w:t>«</w:t>
            </w:r>
            <w:r w:rsidR="00CA3543" w:rsidRPr="004602F8">
              <w:t>Главный бухгалтер</w:t>
            </w:r>
            <w:r w:rsidR="00BC7FFB" w:rsidRPr="004602F8">
              <w:t>»</w:t>
            </w:r>
          </w:p>
        </w:tc>
      </w:tr>
      <w:tr w:rsidR="00CA3543" w:rsidRPr="004602F8" w14:paraId="31AE888F" w14:textId="77777777" w:rsidTr="00C70D41">
        <w:tc>
          <w:tcPr>
            <w:tcW w:w="1260" w:type="pct"/>
            <w:shd w:val="clear" w:color="auto" w:fill="auto"/>
          </w:tcPr>
          <w:p w14:paraId="1CD15449" w14:textId="77777777" w:rsidR="00CA3543" w:rsidRPr="004602F8" w:rsidRDefault="00CA3543" w:rsidP="00AC2F13">
            <w:pPr>
              <w:pStyle w:val="ASFKTablenorm"/>
              <w:ind w:left="57" w:right="57"/>
            </w:pPr>
            <w:r w:rsidRPr="004602F8">
              <w:t>Должность главного бухгалтера (уполномоченного лица)</w:t>
            </w:r>
          </w:p>
        </w:tc>
        <w:tc>
          <w:tcPr>
            <w:tcW w:w="3740" w:type="pct"/>
            <w:shd w:val="clear" w:color="auto" w:fill="auto"/>
          </w:tcPr>
          <w:p w14:paraId="259B2440" w14:textId="77777777" w:rsidR="00CA3543" w:rsidRPr="004602F8" w:rsidRDefault="00CA3543" w:rsidP="00AC2F13">
            <w:pPr>
              <w:pStyle w:val="ASFKTablenorm"/>
              <w:ind w:left="57" w:right="57"/>
            </w:pPr>
            <w:r w:rsidRPr="004602F8">
              <w:t xml:space="preserve">Заполняется соответствующим значением из справочника </w:t>
            </w:r>
            <w:r w:rsidR="00BC7FFB" w:rsidRPr="004602F8">
              <w:t>«</w:t>
            </w:r>
            <w:r w:rsidRPr="004602F8">
              <w:t>Сотрудники</w:t>
            </w:r>
            <w:r w:rsidR="00BC7FFB" w:rsidRPr="004602F8">
              <w:t>»</w:t>
            </w:r>
            <w:r w:rsidRPr="004602F8">
              <w:t xml:space="preserve"> значению поля </w:t>
            </w:r>
            <w:r w:rsidR="00BC7FFB" w:rsidRPr="004602F8">
              <w:t>«</w:t>
            </w:r>
            <w:r w:rsidRPr="004602F8">
              <w:t>ФИО главного бухгалтера</w:t>
            </w:r>
            <w:r w:rsidR="00BC7FFB" w:rsidRPr="004602F8">
              <w:t>»</w:t>
            </w:r>
            <w:r w:rsidRPr="004602F8">
              <w:t>.</w:t>
            </w:r>
          </w:p>
          <w:p w14:paraId="4BCA79C6" w14:textId="77777777" w:rsidR="00CA3543" w:rsidRPr="004602F8" w:rsidRDefault="00CA3543" w:rsidP="00AC2F13">
            <w:pPr>
              <w:pStyle w:val="ASFKTablenorm"/>
              <w:ind w:left="57" w:right="57"/>
            </w:pPr>
            <w:r w:rsidRPr="004602F8">
              <w:t>Может быть отредактировано пользователем вручную.</w:t>
            </w:r>
          </w:p>
        </w:tc>
      </w:tr>
      <w:tr w:rsidR="00CA3543" w:rsidRPr="004602F8" w14:paraId="7E72602A" w14:textId="77777777" w:rsidTr="00C70D41">
        <w:tc>
          <w:tcPr>
            <w:tcW w:w="1260" w:type="pct"/>
            <w:shd w:val="clear" w:color="auto" w:fill="auto"/>
          </w:tcPr>
          <w:p w14:paraId="0FB99172" w14:textId="77777777" w:rsidR="00CA3543" w:rsidRPr="004602F8" w:rsidRDefault="00CA3543" w:rsidP="00AC2F13">
            <w:pPr>
              <w:pStyle w:val="ASFKTablenorm"/>
              <w:ind w:left="57" w:right="57"/>
            </w:pPr>
            <w:r w:rsidRPr="004602F8">
              <w:t>ФИО главного бухгалтера (уполномоченного лица)</w:t>
            </w:r>
          </w:p>
        </w:tc>
        <w:tc>
          <w:tcPr>
            <w:tcW w:w="3740" w:type="pct"/>
            <w:shd w:val="clear" w:color="auto" w:fill="auto"/>
          </w:tcPr>
          <w:p w14:paraId="5D0D7E6E" w14:textId="77777777" w:rsidR="00CA3543" w:rsidRPr="004602F8" w:rsidRDefault="00CA3543" w:rsidP="00AC2F13">
            <w:pPr>
              <w:pStyle w:val="ASFKTablenorm"/>
              <w:ind w:left="57" w:right="57"/>
            </w:pPr>
            <w:r w:rsidRPr="004602F8">
              <w:t>Заполняется автоматически на основании настроек профиля пользователя.</w:t>
            </w:r>
          </w:p>
          <w:p w14:paraId="69B82EC1" w14:textId="77777777" w:rsidR="00CA3543" w:rsidRPr="004602F8" w:rsidRDefault="00CA3543" w:rsidP="00AC2F13">
            <w:pPr>
              <w:pStyle w:val="ASFKTablenorm"/>
              <w:ind w:left="57" w:right="57"/>
            </w:pPr>
            <w:r w:rsidRPr="004602F8">
              <w:t xml:space="preserve">Возможен выбор из справочника </w:t>
            </w:r>
            <w:r w:rsidR="00BC7FFB" w:rsidRPr="004602F8">
              <w:t>«</w:t>
            </w:r>
            <w:r w:rsidRPr="004602F8">
              <w:t>Сотрудники</w:t>
            </w:r>
            <w:r w:rsidR="00BC7FFB" w:rsidRPr="004602F8">
              <w:t>»</w:t>
            </w:r>
            <w:r w:rsidRPr="004602F8">
              <w:t xml:space="preserve"> (с автоматическим заполнением полей </w:t>
            </w:r>
            <w:r w:rsidR="00BC7FFB" w:rsidRPr="004602F8">
              <w:t>«</w:t>
            </w:r>
            <w:r w:rsidRPr="004602F8">
              <w:t>Должность главного бухгалтера</w:t>
            </w:r>
            <w:r w:rsidR="00BC7FFB" w:rsidRPr="004602F8">
              <w:t>»</w:t>
            </w:r>
            <w:r w:rsidRPr="004602F8">
              <w:t>).</w:t>
            </w:r>
          </w:p>
          <w:p w14:paraId="59E6986C" w14:textId="77777777" w:rsidR="00CA3543" w:rsidRPr="004602F8" w:rsidRDefault="00CA3543" w:rsidP="00AC2F13">
            <w:pPr>
              <w:pStyle w:val="ASFKTablenorm"/>
              <w:ind w:left="57" w:right="57"/>
            </w:pPr>
            <w:r w:rsidRPr="004602F8">
              <w:t>Может быть отредактировано пользователем вручную.</w:t>
            </w:r>
          </w:p>
        </w:tc>
      </w:tr>
    </w:tbl>
    <w:p w14:paraId="04E031E8" w14:textId="77777777" w:rsidR="00CA3543" w:rsidRPr="004602F8" w:rsidRDefault="00CA3543" w:rsidP="00CA3543">
      <w:pPr>
        <w:pStyle w:val="21"/>
      </w:pPr>
      <w:bookmarkStart w:id="2867" w:name="_Toc409449268"/>
      <w:bookmarkStart w:id="2868" w:name="_Toc421171980"/>
      <w:bookmarkStart w:id="2869" w:name="_Toc433824939"/>
      <w:bookmarkStart w:id="2870" w:name="_Toc126766841"/>
      <w:r w:rsidRPr="004602F8">
        <w:t xml:space="preserve">Группа документов </w:t>
      </w:r>
      <w:r w:rsidR="00BC7FFB" w:rsidRPr="004602F8">
        <w:t>«</w:t>
      </w:r>
      <w:r w:rsidRPr="004602F8">
        <w:t>Служебные</w:t>
      </w:r>
      <w:bookmarkEnd w:id="2846"/>
      <w:r w:rsidR="00BC7FFB" w:rsidRPr="004602F8">
        <w:t>»</w:t>
      </w:r>
      <w:bookmarkEnd w:id="2867"/>
      <w:bookmarkEnd w:id="2868"/>
      <w:bookmarkEnd w:id="2869"/>
      <w:bookmarkEnd w:id="2870"/>
    </w:p>
    <w:p w14:paraId="27E7547E" w14:textId="77777777" w:rsidR="00CA3543" w:rsidRPr="004602F8" w:rsidRDefault="00CA3543" w:rsidP="00C9434B">
      <w:pPr>
        <w:pStyle w:val="32"/>
      </w:pPr>
      <w:bookmarkStart w:id="2871" w:name="_Ref416359259"/>
      <w:bookmarkStart w:id="2872" w:name="_Toc421171981"/>
      <w:bookmarkStart w:id="2873" w:name="_Toc433824940"/>
      <w:bookmarkStart w:id="2874" w:name="_Toc126766842"/>
      <w:r w:rsidRPr="004602F8">
        <w:t>Способы автоматического импорта файлов</w:t>
      </w:r>
      <w:bookmarkEnd w:id="2871"/>
      <w:bookmarkEnd w:id="2872"/>
      <w:bookmarkEnd w:id="2873"/>
      <w:bookmarkEnd w:id="2874"/>
    </w:p>
    <w:p w14:paraId="70A13CFD" w14:textId="77777777" w:rsidR="00CA3543" w:rsidRPr="004602F8" w:rsidRDefault="00CA3543" w:rsidP="00CA3543">
      <w:pPr>
        <w:pStyle w:val="ASFKNormal"/>
      </w:pPr>
      <w:r w:rsidRPr="004602F8">
        <w:t xml:space="preserve">Документ </w:t>
      </w:r>
      <w:r w:rsidR="00BC7FFB" w:rsidRPr="004602F8">
        <w:t>«</w:t>
      </w:r>
      <w:r w:rsidRPr="004602F8">
        <w:t>Способы автоматического импорта файлов</w:t>
      </w:r>
      <w:r w:rsidR="00BC7FFB" w:rsidRPr="004602F8">
        <w:t>»</w:t>
      </w:r>
      <w:r w:rsidRPr="004602F8">
        <w:t xml:space="preserve"> предназначен для описания способов автоматического импорта произвольных файлов. При создании документа пользователь указывает параметры обработки произвольных файлов и параметры формирования документа </w:t>
      </w:r>
      <w:r w:rsidR="00BC7FFB" w:rsidRPr="004602F8">
        <w:t>«</w:t>
      </w:r>
      <w:r w:rsidRPr="004602F8">
        <w:t>Информационное сообщение</w:t>
      </w:r>
      <w:r w:rsidR="00BC7FFB" w:rsidRPr="004602F8">
        <w:t>»</w:t>
      </w:r>
      <w:r w:rsidRPr="004602F8">
        <w:t>, в который в виде вложения добавляется импортируемый файл.</w:t>
      </w:r>
    </w:p>
    <w:p w14:paraId="74ADA03B" w14:textId="77777777" w:rsidR="00CA3543" w:rsidRPr="004602F8" w:rsidRDefault="00CA3543" w:rsidP="00CA3543">
      <w:pPr>
        <w:pStyle w:val="ASFKNormal"/>
      </w:pPr>
      <w:r w:rsidRPr="004602F8">
        <w:t xml:space="preserve">Документ </w:t>
      </w:r>
      <w:r w:rsidR="00BC7FFB" w:rsidRPr="004602F8">
        <w:t>«</w:t>
      </w:r>
      <w:r w:rsidRPr="004602F8">
        <w:t>Способы автоматического импорта файлов</w:t>
      </w:r>
      <w:r w:rsidR="00BC7FFB" w:rsidRPr="004602F8">
        <w:t>»</w:t>
      </w:r>
      <w:r w:rsidRPr="004602F8">
        <w:t xml:space="preserve"> предназначен для локального использования на всех видах АРМ СУФД. Документ не предназначен для пересылки между АРМ.</w:t>
      </w:r>
    </w:p>
    <w:p w14:paraId="43E8EE0C" w14:textId="121E8FC8" w:rsidR="00CA3543" w:rsidRPr="004602F8" w:rsidRDefault="007809EA" w:rsidP="00CA3543">
      <w:pPr>
        <w:pStyle w:val="ASFKNormal"/>
      </w:pPr>
      <w:r w:rsidRPr="004602F8">
        <w:t xml:space="preserve">Для работы с документами </w:t>
      </w:r>
      <w:r w:rsidR="00BC7FFB" w:rsidRPr="004602F8">
        <w:t>«</w:t>
      </w:r>
      <w:r w:rsidR="00CA3543" w:rsidRPr="004602F8">
        <w:t>Способы автоматического импорта файлов</w:t>
      </w:r>
      <w:r w:rsidR="00BC7FFB" w:rsidRPr="004602F8">
        <w:t>»</w:t>
      </w:r>
      <w:r w:rsidR="00CA3543" w:rsidRPr="004602F8">
        <w:t xml:space="preserve"> </w:t>
      </w:r>
      <w:r w:rsidRPr="004602F8">
        <w:t>следует перейти в пункт меню</w:t>
      </w:r>
      <w:r w:rsidR="00CA3543" w:rsidRPr="004602F8">
        <w:t xml:space="preserve"> </w:t>
      </w:r>
      <w:r w:rsidR="00BC7FFB" w:rsidRPr="004602F8">
        <w:t>«</w:t>
      </w:r>
      <w:r w:rsidR="00CA3543" w:rsidRPr="004602F8">
        <w:t>Документы – Служебные</w:t>
      </w:r>
      <w:r w:rsidRPr="004602F8">
        <w:t xml:space="preserve"> – Способы автоматического импорта файлов</w:t>
      </w:r>
      <w:r w:rsidR="00BC7FFB" w:rsidRPr="004602F8">
        <w:t>»</w:t>
      </w:r>
      <w:r w:rsidR="00CA3543" w:rsidRPr="004602F8">
        <w:t>.</w:t>
      </w:r>
      <w:r w:rsidRPr="004602F8">
        <w:t xml:space="preserve"> Откроется ЭФ списка документов, представленная на рисунке</w:t>
      </w:r>
      <w:r w:rsidR="007374B9" w:rsidRPr="004602F8">
        <w:t> </w:t>
      </w:r>
      <w:r w:rsidRPr="004602F8">
        <w:fldChar w:fldCharType="begin"/>
      </w:r>
      <w:r w:rsidRPr="004602F8">
        <w:instrText xml:space="preserve"> REF _Ref463424905 \h </w:instrText>
      </w:r>
      <w:r w:rsidR="004602F8">
        <w:instrText xml:space="preserve"> \* MERGEFORMAT </w:instrText>
      </w:r>
      <w:r w:rsidRPr="004602F8">
        <w:fldChar w:fldCharType="separate"/>
      </w:r>
      <w:r w:rsidR="0086114E">
        <w:rPr>
          <w:noProof/>
        </w:rPr>
        <w:t>482</w:t>
      </w:r>
      <w:r w:rsidRPr="004602F8">
        <w:fldChar w:fldCharType="end"/>
      </w:r>
      <w:r w:rsidRPr="004602F8">
        <w:t>.</w:t>
      </w:r>
    </w:p>
    <w:p w14:paraId="5A010A84" w14:textId="38530774" w:rsidR="00CA3543" w:rsidRPr="004602F8" w:rsidRDefault="004C00E2" w:rsidP="00CA3543">
      <w:pPr>
        <w:pStyle w:val="ASFKFigure"/>
      </w:pPr>
      <w:r w:rsidRPr="004602F8">
        <w:rPr>
          <w:noProof/>
        </w:rPr>
        <w:lastRenderedPageBreak/>
        <w:drawing>
          <wp:inline distT="0" distB="0" distL="0" distR="0" wp14:anchorId="0D8BBD99" wp14:editId="27EFDF37">
            <wp:extent cx="6124575" cy="4114800"/>
            <wp:effectExtent l="0" t="0" r="9525" b="0"/>
            <wp:docPr id="608" name="Рисунок 6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74FD40B8" w14:textId="715AFB8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75" w:name="_Ref463424905"/>
      <w:bookmarkStart w:id="2876" w:name="_Toc126767770"/>
      <w:r w:rsidR="0086114E">
        <w:rPr>
          <w:noProof/>
        </w:rPr>
        <w:t>482</w:t>
      </w:r>
      <w:bookmarkEnd w:id="2875"/>
      <w:r w:rsidRPr="004602F8">
        <w:rPr>
          <w:noProof/>
        </w:rPr>
        <w:fldChar w:fldCharType="end"/>
      </w:r>
      <w:r w:rsidR="00CA3543" w:rsidRPr="004602F8">
        <w:t xml:space="preserve">. ЭФ списка документов </w:t>
      </w:r>
      <w:r w:rsidR="00BC7FFB" w:rsidRPr="004602F8">
        <w:t>«</w:t>
      </w:r>
      <w:r w:rsidR="00DF30E2" w:rsidRPr="004602F8">
        <w:t>Способы автоматического импорта файлов</w:t>
      </w:r>
      <w:r w:rsidR="00BC7FFB" w:rsidRPr="004602F8">
        <w:t>»</w:t>
      </w:r>
      <w:bookmarkEnd w:id="2876"/>
    </w:p>
    <w:p w14:paraId="32A8B9B9" w14:textId="77777777" w:rsidR="00CA3543" w:rsidRPr="004602F8" w:rsidRDefault="00CA3543" w:rsidP="00CA3543">
      <w:pPr>
        <w:pStyle w:val="41"/>
      </w:pPr>
      <w:r w:rsidRPr="004602F8">
        <w:t>Доступные операции</w:t>
      </w:r>
    </w:p>
    <w:p w14:paraId="0DE9B0D2" w14:textId="77777777" w:rsidR="00CA3543" w:rsidRPr="004602F8" w:rsidRDefault="00CA3543" w:rsidP="00CA3543">
      <w:pPr>
        <w:pStyle w:val="ASFKNormal"/>
      </w:pPr>
      <w:r w:rsidRPr="004602F8">
        <w:t>На АРМ ОФК доступны сл</w:t>
      </w:r>
      <w:r w:rsidR="00DF30E2" w:rsidRPr="004602F8">
        <w:t>едующие операции над документом</w:t>
      </w:r>
      <w:r w:rsidRPr="004602F8">
        <w:t>:</w:t>
      </w:r>
    </w:p>
    <w:p w14:paraId="59312E1F" w14:textId="77777777" w:rsidR="00CA3543" w:rsidRPr="004602F8" w:rsidRDefault="00DF30E2" w:rsidP="00CA3543">
      <w:pPr>
        <w:pStyle w:val="ASFKListmark1"/>
      </w:pPr>
      <w:r w:rsidRPr="004602F8">
        <w:t>ввод вручную</w:t>
      </w:r>
      <w:r w:rsidR="00CA3543" w:rsidRPr="004602F8">
        <w:t>;</w:t>
      </w:r>
    </w:p>
    <w:p w14:paraId="4EC34031" w14:textId="77777777" w:rsidR="00CA3543" w:rsidRPr="004602F8" w:rsidRDefault="00CA3543" w:rsidP="00CA3543">
      <w:pPr>
        <w:pStyle w:val="ASFKListmark1"/>
      </w:pPr>
      <w:r w:rsidRPr="004602F8">
        <w:t>просмотр</w:t>
      </w:r>
      <w:r w:rsidR="00DF30E2" w:rsidRPr="004602F8">
        <w:t xml:space="preserve"> и </w:t>
      </w:r>
      <w:r w:rsidRPr="004602F8">
        <w:t>редактирова</w:t>
      </w:r>
      <w:r w:rsidR="00DF30E2" w:rsidRPr="004602F8">
        <w:t>ние</w:t>
      </w:r>
      <w:r w:rsidRPr="004602F8">
        <w:t>;</w:t>
      </w:r>
    </w:p>
    <w:p w14:paraId="338264FA" w14:textId="77777777" w:rsidR="00CA3543" w:rsidRPr="004602F8" w:rsidRDefault="00CA3543" w:rsidP="00CA3543">
      <w:pPr>
        <w:pStyle w:val="ASFKListmark1"/>
      </w:pPr>
      <w:r w:rsidRPr="004602F8">
        <w:t>копирова</w:t>
      </w:r>
      <w:r w:rsidR="00DF30E2" w:rsidRPr="004602F8">
        <w:t>ние и удаление</w:t>
      </w:r>
      <w:r w:rsidRPr="004602F8">
        <w:t>.</w:t>
      </w:r>
    </w:p>
    <w:p w14:paraId="2C68A81C" w14:textId="77777777" w:rsidR="00CA3543" w:rsidRPr="004602F8" w:rsidRDefault="00CA3543" w:rsidP="00C9434B">
      <w:pPr>
        <w:pStyle w:val="51"/>
      </w:pPr>
      <w:r w:rsidRPr="004602F8">
        <w:t xml:space="preserve">Сценарий </w:t>
      </w:r>
      <w:r w:rsidR="00BC7FFB" w:rsidRPr="004602F8">
        <w:t>«</w:t>
      </w:r>
      <w:r w:rsidRPr="004602F8">
        <w:t>Автоматический импорт произвольных файлов</w:t>
      </w:r>
      <w:r w:rsidR="00BC7FFB" w:rsidRPr="004602F8">
        <w:t>»</w:t>
      </w:r>
    </w:p>
    <w:p w14:paraId="4605F31E" w14:textId="77777777" w:rsidR="00CA3543" w:rsidRPr="004602F8" w:rsidRDefault="00CA3543" w:rsidP="009942CE">
      <w:pPr>
        <w:pStyle w:val="ASFKListnum"/>
        <w:numPr>
          <w:ilvl w:val="0"/>
          <w:numId w:val="28"/>
        </w:numPr>
      </w:pPr>
      <w:r w:rsidRPr="004602F8">
        <w:t xml:space="preserve">Пользователь открывает списковую форму документа </w:t>
      </w:r>
      <w:r w:rsidR="00BC7FFB" w:rsidRPr="004602F8">
        <w:t>«</w:t>
      </w:r>
      <w:r w:rsidRPr="004602F8">
        <w:t>Способы автоматического импорта файлов</w:t>
      </w:r>
      <w:r w:rsidR="00BC7FFB" w:rsidRPr="004602F8">
        <w:t>»</w:t>
      </w:r>
      <w:r w:rsidRPr="004602F8">
        <w:t xml:space="preserve">, который расположен в дереве навигации по пути: </w:t>
      </w:r>
      <w:r w:rsidR="00BC7FFB" w:rsidRPr="004602F8">
        <w:t>«</w:t>
      </w:r>
      <w:r w:rsidRPr="004602F8">
        <w:t>Документы – Служебные</w:t>
      </w:r>
      <w:r w:rsidR="00BC7FFB" w:rsidRPr="004602F8">
        <w:t>»</w:t>
      </w:r>
      <w:r w:rsidRPr="004602F8">
        <w:t>.</w:t>
      </w:r>
    </w:p>
    <w:p w14:paraId="6D4CA189" w14:textId="77777777" w:rsidR="00CA3543" w:rsidRPr="004602F8" w:rsidRDefault="00CA3543" w:rsidP="00CA3543">
      <w:pPr>
        <w:pStyle w:val="ASFKListnum"/>
      </w:pPr>
      <w:r w:rsidRPr="004602F8">
        <w:t>Для каждой организации, которая может выступать в роли отправителя документа с произвольным файлом, пользователь определяет способы автоматического импорта файлов и задает:</w:t>
      </w:r>
    </w:p>
    <w:p w14:paraId="2FDDE43B" w14:textId="77777777" w:rsidR="00CA3543" w:rsidRPr="004602F8" w:rsidRDefault="00CA3543" w:rsidP="00CA3543">
      <w:pPr>
        <w:pStyle w:val="ASFKListnum2"/>
      </w:pPr>
      <w:r w:rsidRPr="004602F8">
        <w:t xml:space="preserve">Название функции обработки файла. В данный момент должна быть указана только одна функция, которая выполняет формирование документа </w:t>
      </w:r>
      <w:r w:rsidR="00BC7FFB" w:rsidRPr="004602F8">
        <w:t>«</w:t>
      </w:r>
      <w:r w:rsidRPr="004602F8">
        <w:t>Информационное сообщение</w:t>
      </w:r>
      <w:r w:rsidR="00BC7FFB" w:rsidRPr="004602F8">
        <w:t>»</w:t>
      </w:r>
      <w:r w:rsidRPr="004602F8">
        <w:t xml:space="preserve"> и добавляет исходный файл во вложение.</w:t>
      </w:r>
    </w:p>
    <w:p w14:paraId="6E896ECB" w14:textId="77777777" w:rsidR="00CA3543" w:rsidRPr="004602F8" w:rsidRDefault="00CA3543" w:rsidP="00CA3543">
      <w:pPr>
        <w:pStyle w:val="ASFKListnum2"/>
      </w:pPr>
      <w:r w:rsidRPr="004602F8">
        <w:t xml:space="preserve">Параметры для вычисления адреса отправителя и адреса получателя. </w:t>
      </w:r>
    </w:p>
    <w:p w14:paraId="296C46E7" w14:textId="77777777" w:rsidR="00CA3543" w:rsidRPr="004602F8" w:rsidRDefault="00CA3543" w:rsidP="00CA3543">
      <w:pPr>
        <w:pStyle w:val="ASFKListnum2"/>
      </w:pPr>
      <w:r w:rsidRPr="004602F8">
        <w:t xml:space="preserve">Предварительные значения полей документа </w:t>
      </w:r>
      <w:r w:rsidR="00BC7FFB" w:rsidRPr="004602F8">
        <w:t>«</w:t>
      </w:r>
      <w:r w:rsidRPr="004602F8">
        <w:t>Информационное сообщение</w:t>
      </w:r>
      <w:r w:rsidR="00BC7FFB" w:rsidRPr="004602F8">
        <w:t>»</w:t>
      </w:r>
      <w:r w:rsidRPr="004602F8">
        <w:t xml:space="preserve">. </w:t>
      </w:r>
    </w:p>
    <w:p w14:paraId="39E8C7C9" w14:textId="77777777" w:rsidR="00CA3543" w:rsidRPr="004602F8" w:rsidRDefault="00CA3543" w:rsidP="00CA3543">
      <w:pPr>
        <w:pStyle w:val="ASFKListnum2"/>
      </w:pPr>
      <w:r w:rsidRPr="004602F8">
        <w:t>Дополнительные операции, которые нужно выполнять при импорте файла.</w:t>
      </w:r>
    </w:p>
    <w:p w14:paraId="324548E1" w14:textId="77777777" w:rsidR="00CA3543" w:rsidRPr="004602F8" w:rsidRDefault="00CA3543" w:rsidP="00CA3543">
      <w:pPr>
        <w:pStyle w:val="ASFKListnum"/>
      </w:pPr>
      <w:r w:rsidRPr="004602F8">
        <w:t xml:space="preserve">Пользователь открывает пункт меню </w:t>
      </w:r>
      <w:r w:rsidR="00BC7FFB" w:rsidRPr="004602F8">
        <w:t>«</w:t>
      </w:r>
      <w:r w:rsidRPr="004602F8">
        <w:t>Документы – Произвольные – Информационные сообщения – Информационное сообщение</w:t>
      </w:r>
      <w:r w:rsidR="00BC7FFB" w:rsidRPr="004602F8">
        <w:t>»</w:t>
      </w:r>
      <w:r w:rsidRPr="004602F8">
        <w:t xml:space="preserve">. Открывает список выбора у операции </w:t>
      </w:r>
      <w:r w:rsidR="00BC7FFB" w:rsidRPr="004602F8">
        <w:t>«</w:t>
      </w:r>
      <w:r w:rsidRPr="004602F8">
        <w:t>Импорт</w:t>
      </w:r>
      <w:r w:rsidR="00BC7FFB" w:rsidRPr="004602F8">
        <w:t>»</w:t>
      </w:r>
      <w:r w:rsidRPr="004602F8">
        <w:t xml:space="preserve">. Устанавливает флаг </w:t>
      </w:r>
      <w:r w:rsidR="00BC7FFB" w:rsidRPr="004602F8">
        <w:t>«</w:t>
      </w:r>
      <w:r w:rsidRPr="004602F8">
        <w:t>Автоматический импорт</w:t>
      </w:r>
      <w:r w:rsidR="00BC7FFB" w:rsidRPr="004602F8">
        <w:t>»</w:t>
      </w:r>
      <w:r w:rsidRPr="004602F8">
        <w:t>.</w:t>
      </w:r>
    </w:p>
    <w:p w14:paraId="2709B7EE" w14:textId="77777777" w:rsidR="00CA3543" w:rsidRPr="004602F8" w:rsidRDefault="00CA3543" w:rsidP="00CA3543">
      <w:pPr>
        <w:pStyle w:val="ASFKListnum"/>
      </w:pPr>
      <w:r w:rsidRPr="004602F8">
        <w:lastRenderedPageBreak/>
        <w:t xml:space="preserve">Затем пользователь открывает апплет автоматического импорта-экспорта. Выбирает закладку </w:t>
      </w:r>
      <w:r w:rsidR="00BC7FFB" w:rsidRPr="004602F8">
        <w:t>«</w:t>
      </w:r>
      <w:r w:rsidRPr="004602F8">
        <w:t>Настройка расширенного импорта</w:t>
      </w:r>
      <w:r w:rsidR="00BC7FFB" w:rsidRPr="004602F8">
        <w:t>»</w:t>
      </w:r>
      <w:r w:rsidRPr="004602F8">
        <w:t xml:space="preserve">. В списке </w:t>
      </w:r>
      <w:r w:rsidR="00BC7FFB" w:rsidRPr="004602F8">
        <w:t>«</w:t>
      </w:r>
      <w:r w:rsidRPr="004602F8">
        <w:t>Способы импорта</w:t>
      </w:r>
      <w:r w:rsidR="00BC7FFB" w:rsidRPr="004602F8">
        <w:t>»</w:t>
      </w:r>
      <w:r w:rsidRPr="004602F8">
        <w:t xml:space="preserve"> отображаются документы </w:t>
      </w:r>
      <w:r w:rsidR="00BC7FFB" w:rsidRPr="004602F8">
        <w:t>«</w:t>
      </w:r>
      <w:r w:rsidRPr="004602F8">
        <w:t>Способы автоматического импорта файлов</w:t>
      </w:r>
      <w:r w:rsidR="00BC7FFB" w:rsidRPr="004602F8">
        <w:t>»</w:t>
      </w:r>
      <w:r w:rsidRPr="004602F8">
        <w:t xml:space="preserve">, созданные ранее текущим пользователем. </w:t>
      </w:r>
    </w:p>
    <w:p w14:paraId="3AE1F749" w14:textId="77777777" w:rsidR="00CA3543" w:rsidRPr="004602F8" w:rsidRDefault="00CA3543" w:rsidP="00CA3543">
      <w:pPr>
        <w:pStyle w:val="ASFKListnum"/>
      </w:pPr>
      <w:r w:rsidRPr="004602F8">
        <w:t>После чего пользователь устанавливает активность способов импорта и для каждого способа настраивает каталог для импорта, каталог для ошибок и успешно обработанных файлов.</w:t>
      </w:r>
    </w:p>
    <w:p w14:paraId="09D86C7C" w14:textId="77777777" w:rsidR="00CA3543" w:rsidRPr="004602F8" w:rsidRDefault="00CA3543" w:rsidP="00CA3543">
      <w:pPr>
        <w:pStyle w:val="ASFKListnum"/>
      </w:pPr>
      <w:r w:rsidRPr="004602F8">
        <w:t>Для нескольких способов импорта пользователь может указать один и тот же каталог для импорта, только при условии, что каждый из способов обрабатывает файлы с индивидуальной маской имени файла. Т.е. если способ №1 импорта файлов обрабатывает только файлы с маской *.</w:t>
      </w:r>
      <w:r w:rsidRPr="004602F8">
        <w:rPr>
          <w:lang w:val="en-US"/>
        </w:rPr>
        <w:t>doc</w:t>
      </w:r>
      <w:r w:rsidRPr="004602F8">
        <w:t>, а способ №2 – файлы с маской *.xls, то для обоих способов можно указать один и тот же каталог для импорта. Если пользователь указывает для нескольких способов импорта, обрабатывающих файлы с одинаковыми масками, один и тот же каталог для импорта, то выводится сообщение об ошибке в настройках.</w:t>
      </w:r>
    </w:p>
    <w:p w14:paraId="4EC69708" w14:textId="77777777" w:rsidR="00CA3543" w:rsidRPr="004602F8" w:rsidRDefault="00CA3543" w:rsidP="00CA3543">
      <w:pPr>
        <w:pStyle w:val="ASFKListnum"/>
      </w:pPr>
      <w:r w:rsidRPr="004602F8">
        <w:t>Выполненные настройки сохраняются в локальном хранилище пользовательских настроек.</w:t>
      </w:r>
    </w:p>
    <w:p w14:paraId="339CDA69" w14:textId="77777777" w:rsidR="00CA3543" w:rsidRPr="004602F8" w:rsidRDefault="00CA3543" w:rsidP="00CA3543">
      <w:pPr>
        <w:pStyle w:val="ASFKListnum"/>
      </w:pPr>
      <w:r w:rsidRPr="004602F8">
        <w:t xml:space="preserve">Апплет с заданной периодичностью из каталогов для импорта извлекает файлы. По имени каталога определяется способ импорта файла. Если к одному каталогу привязано несколько способов импорта, то выбираем способ импорта по маске файла. </w:t>
      </w:r>
    </w:p>
    <w:p w14:paraId="2373B315" w14:textId="77777777" w:rsidR="00CA3543" w:rsidRPr="004602F8" w:rsidRDefault="00CA3543" w:rsidP="00CA3543">
      <w:pPr>
        <w:pStyle w:val="ASFKListnum"/>
      </w:pPr>
      <w:r w:rsidRPr="004602F8">
        <w:t xml:space="preserve">Апплет передает файл и идентификатор способа импорта на сервер (гуид документа </w:t>
      </w:r>
      <w:r w:rsidR="00BC7FFB" w:rsidRPr="004602F8">
        <w:t>«</w:t>
      </w:r>
      <w:r w:rsidRPr="004602F8">
        <w:t>Способы автоматического импорта файлов</w:t>
      </w:r>
      <w:r w:rsidR="00BC7FFB" w:rsidRPr="004602F8">
        <w:t>»</w:t>
      </w:r>
      <w:r w:rsidRPr="004602F8">
        <w:t>).</w:t>
      </w:r>
    </w:p>
    <w:p w14:paraId="28A9E44D" w14:textId="77777777" w:rsidR="00CA3543" w:rsidRPr="004602F8" w:rsidRDefault="00CA3543" w:rsidP="00CA3543">
      <w:pPr>
        <w:pStyle w:val="ASFKListnum"/>
      </w:pPr>
      <w:r w:rsidRPr="004602F8">
        <w:t xml:space="preserve">По идентификатору загружается документ </w:t>
      </w:r>
      <w:r w:rsidR="00BC7FFB" w:rsidRPr="004602F8">
        <w:t>«</w:t>
      </w:r>
      <w:r w:rsidRPr="004602F8">
        <w:t>Способы автоматического импорта файлов</w:t>
      </w:r>
      <w:r w:rsidR="00BC7FFB" w:rsidRPr="004602F8">
        <w:t>»</w:t>
      </w:r>
      <w:r w:rsidRPr="004602F8">
        <w:t xml:space="preserve">. Из документа извлекается имя функции по обработке файла. Файл и документ передается функции по обработке файла. </w:t>
      </w:r>
    </w:p>
    <w:p w14:paraId="18A8363E" w14:textId="77777777" w:rsidR="00CA3543" w:rsidRPr="004602F8" w:rsidRDefault="00CA3543" w:rsidP="00CA3543">
      <w:pPr>
        <w:pStyle w:val="ASFKListnum"/>
      </w:pPr>
      <w:r w:rsidRPr="004602F8">
        <w:t xml:space="preserve">Функция по обработке файла создает </w:t>
      </w:r>
      <w:r w:rsidR="00BC7FFB" w:rsidRPr="004602F8">
        <w:t>«</w:t>
      </w:r>
      <w:r w:rsidRPr="004602F8">
        <w:t>Информационное сообщение</w:t>
      </w:r>
      <w:r w:rsidR="00BC7FFB" w:rsidRPr="004602F8">
        <w:t>»</w:t>
      </w:r>
      <w:r w:rsidRPr="004602F8">
        <w:t xml:space="preserve">. На основе параметров </w:t>
      </w:r>
      <w:r w:rsidR="00BC7FFB" w:rsidRPr="004602F8">
        <w:t>«</w:t>
      </w:r>
      <w:r w:rsidRPr="004602F8">
        <w:t>Способа импорта файла</w:t>
      </w:r>
      <w:r w:rsidR="00BC7FFB" w:rsidRPr="004602F8">
        <w:t>»</w:t>
      </w:r>
      <w:r w:rsidRPr="004602F8">
        <w:t xml:space="preserve"> вычисляется адрес отправителя, адрес получателя, заполняются поля документа, файл добавляется во вложение. Документ сохраняется в БД на статусе </w:t>
      </w:r>
      <w:r w:rsidR="00BC7FFB" w:rsidRPr="004602F8">
        <w:t>«</w:t>
      </w:r>
      <w:r w:rsidRPr="004602F8">
        <w:t>Черновик</w:t>
      </w:r>
      <w:r w:rsidR="00BC7FFB" w:rsidRPr="004602F8">
        <w:t>»</w:t>
      </w:r>
      <w:r w:rsidRPr="004602F8">
        <w:t xml:space="preserve">. Если в параметрах задано выполнение дополнительной операции, например, документарного контроля, то происходит дальнейшая обработка документа. </w:t>
      </w:r>
    </w:p>
    <w:p w14:paraId="08359AF4" w14:textId="77777777" w:rsidR="00CA3543" w:rsidRPr="004602F8" w:rsidRDefault="00CA3543" w:rsidP="00CA3543">
      <w:pPr>
        <w:pStyle w:val="ASFKListnum"/>
      </w:pPr>
      <w:r w:rsidRPr="004602F8">
        <w:t>Результат импорта файла передается в апплет. Если импорт завершился успешно, то файл перемещается в каталог для успешных файлов, иначе в каталог для ошибочных файлов, при этом создается новый файл с расширением *.</w:t>
      </w:r>
      <w:r w:rsidRPr="004602F8">
        <w:rPr>
          <w:lang w:val="en-US"/>
        </w:rPr>
        <w:t>info</w:t>
      </w:r>
      <w:r w:rsidRPr="004602F8">
        <w:t>, в который записывается сообщение об ошибке импорта или выполнения документарного контроля.</w:t>
      </w:r>
    </w:p>
    <w:p w14:paraId="0B863F7C" w14:textId="77777777" w:rsidR="00CA3543" w:rsidRPr="004602F8" w:rsidRDefault="00CA3543" w:rsidP="00CA3543">
      <w:pPr>
        <w:pStyle w:val="41"/>
      </w:pPr>
      <w:r w:rsidRPr="004602F8">
        <w:t>Экранная форма документа</w:t>
      </w:r>
    </w:p>
    <w:p w14:paraId="383E3E68" w14:textId="41EE00E4" w:rsidR="00CA3543" w:rsidRPr="004602F8" w:rsidRDefault="00CA3543" w:rsidP="00CA3543">
      <w:pPr>
        <w:pStyle w:val="ASFKNormal"/>
      </w:pPr>
      <w:r w:rsidRPr="004602F8">
        <w:t xml:space="preserve">ЭФ документа </w:t>
      </w:r>
      <w:r w:rsidR="00BC7FFB" w:rsidRPr="004602F8">
        <w:t>«</w:t>
      </w:r>
      <w:r w:rsidRPr="004602F8">
        <w:t>Способы автоматического импорта файлов</w:t>
      </w:r>
      <w:r w:rsidR="00BC7FFB" w:rsidRPr="004602F8">
        <w:t>»</w:t>
      </w:r>
      <w:r w:rsidRPr="004602F8">
        <w:t xml:space="preserve"> представлена на рисунках </w:t>
      </w:r>
      <w:r w:rsidRPr="004602F8">
        <w:fldChar w:fldCharType="begin"/>
      </w:r>
      <w:r w:rsidRPr="004602F8">
        <w:instrText xml:space="preserve"> REF _Ref383101256 \h  \* MERGEFORMAT </w:instrText>
      </w:r>
      <w:r w:rsidRPr="004602F8">
        <w:fldChar w:fldCharType="separate"/>
      </w:r>
      <w:r w:rsidR="0086114E">
        <w:t>483</w:t>
      </w:r>
      <w:r w:rsidRPr="004602F8">
        <w:fldChar w:fldCharType="end"/>
      </w:r>
      <w:r w:rsidR="00683B95" w:rsidRPr="004602F8">
        <w:t>-</w:t>
      </w:r>
      <w:r w:rsidRPr="004602F8">
        <w:fldChar w:fldCharType="begin"/>
      </w:r>
      <w:r w:rsidRPr="004602F8">
        <w:instrText xml:space="preserve"> REF _Ref383101375 \h  \* MERGEFORMAT </w:instrText>
      </w:r>
      <w:r w:rsidRPr="004602F8">
        <w:fldChar w:fldCharType="separate"/>
      </w:r>
      <w:r w:rsidR="0086114E">
        <w:t>490</w:t>
      </w:r>
      <w:r w:rsidRPr="004602F8">
        <w:fldChar w:fldCharType="end"/>
      </w:r>
      <w:r w:rsidRPr="004602F8">
        <w:t>. Форма содержит следующие закладки:</w:t>
      </w:r>
    </w:p>
    <w:p w14:paraId="46ECE4C3" w14:textId="77777777" w:rsidR="00CA3543" w:rsidRPr="004602F8" w:rsidRDefault="00BC7FFB" w:rsidP="00CA3543">
      <w:pPr>
        <w:pStyle w:val="ASFKListmark1"/>
      </w:pPr>
      <w:r w:rsidRPr="004602F8">
        <w:t>«</w:t>
      </w:r>
      <w:r w:rsidR="00CA3543" w:rsidRPr="004602F8">
        <w:t>Отправитель и получатель документа</w:t>
      </w:r>
      <w:r w:rsidRPr="004602F8">
        <w:t>»</w:t>
      </w:r>
      <w:r w:rsidR="00CA3543" w:rsidRPr="004602F8">
        <w:t>;</w:t>
      </w:r>
    </w:p>
    <w:p w14:paraId="0910E389" w14:textId="77777777" w:rsidR="00CA3543" w:rsidRPr="004602F8" w:rsidRDefault="00BC7FFB" w:rsidP="00CA3543">
      <w:pPr>
        <w:pStyle w:val="ASFKListmark1"/>
      </w:pPr>
      <w:r w:rsidRPr="004602F8">
        <w:t>«</w:t>
      </w:r>
      <w:r w:rsidR="00CA3543" w:rsidRPr="004602F8">
        <w:t xml:space="preserve">Параметры документа </w:t>
      </w:r>
      <w:r w:rsidRPr="004602F8">
        <w:t>«</w:t>
      </w:r>
      <w:r w:rsidR="00CA3543" w:rsidRPr="004602F8">
        <w:t>Информационное сообщение</w:t>
      </w:r>
      <w:r w:rsidR="002539B4" w:rsidRPr="004602F8">
        <w:t>»</w:t>
      </w:r>
      <w:r w:rsidR="00CA3543" w:rsidRPr="004602F8">
        <w:t>;</w:t>
      </w:r>
    </w:p>
    <w:p w14:paraId="67F5B850" w14:textId="77777777" w:rsidR="00CA3543" w:rsidRPr="004602F8" w:rsidRDefault="00BC7FFB" w:rsidP="00CA3543">
      <w:pPr>
        <w:pStyle w:val="ASFKListmark1"/>
      </w:pPr>
      <w:r w:rsidRPr="004602F8">
        <w:t>«</w:t>
      </w:r>
      <w:r w:rsidR="00CA3543" w:rsidRPr="004602F8">
        <w:t>Дополнительные операции</w:t>
      </w:r>
      <w:r w:rsidRPr="004602F8">
        <w:t>»</w:t>
      </w:r>
      <w:r w:rsidR="00CA3543" w:rsidRPr="004602F8">
        <w:t>.</w:t>
      </w:r>
    </w:p>
    <w:p w14:paraId="58ACC215" w14:textId="2D1974C5" w:rsidR="00CA3543" w:rsidRPr="004602F8" w:rsidRDefault="004C00E2" w:rsidP="00CA3543">
      <w:pPr>
        <w:pStyle w:val="ASFKFigure"/>
      </w:pPr>
      <w:r w:rsidRPr="004602F8">
        <w:rPr>
          <w:noProof/>
        </w:rPr>
        <w:lastRenderedPageBreak/>
        <w:drawing>
          <wp:inline distT="0" distB="0" distL="0" distR="0" wp14:anchorId="3B3A3714" wp14:editId="3126806C">
            <wp:extent cx="6029325" cy="5848350"/>
            <wp:effectExtent l="0" t="0" r="9525" b="0"/>
            <wp:docPr id="609" name="Рисунок 6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0"/>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029325" cy="5848350"/>
                    </a:xfrm>
                    <a:prstGeom prst="rect">
                      <a:avLst/>
                    </a:prstGeom>
                    <a:noFill/>
                    <a:ln>
                      <a:noFill/>
                    </a:ln>
                  </pic:spPr>
                </pic:pic>
              </a:graphicData>
            </a:graphic>
          </wp:inline>
        </w:drawing>
      </w:r>
    </w:p>
    <w:p w14:paraId="769E847B" w14:textId="1F26944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77" w:name="_Ref383101256"/>
      <w:bookmarkStart w:id="2878" w:name="_Toc126767771"/>
      <w:r w:rsidR="0086114E">
        <w:rPr>
          <w:noProof/>
        </w:rPr>
        <w:t>483</w:t>
      </w:r>
      <w:bookmarkEnd w:id="2877"/>
      <w:r w:rsidRPr="004602F8">
        <w:rPr>
          <w:noProof/>
        </w:rPr>
        <w:fldChar w:fldCharType="end"/>
      </w:r>
      <w:r w:rsidR="00CA3543" w:rsidRPr="004602F8">
        <w:t xml:space="preserve">. ЭФ документа </w:t>
      </w:r>
      <w:r w:rsidR="00BC7FFB" w:rsidRPr="004602F8">
        <w:t>«</w:t>
      </w:r>
      <w:r w:rsidR="00F76572" w:rsidRPr="004602F8">
        <w:t>Способы автоматического импорта файлов</w:t>
      </w:r>
      <w:r w:rsidR="006B08A4" w:rsidRPr="004602F8">
        <w:t>», закладки «</w:t>
      </w:r>
      <w:r w:rsidR="00F76572" w:rsidRPr="004602F8">
        <w:t>Отправитель и получатель документа</w:t>
      </w:r>
      <w:r w:rsidR="00BC7FFB" w:rsidRPr="004602F8">
        <w:t>»</w:t>
      </w:r>
      <w:bookmarkEnd w:id="2878"/>
    </w:p>
    <w:p w14:paraId="3A4D4F41" w14:textId="696509F8" w:rsidR="00CA3543" w:rsidRPr="004602F8" w:rsidRDefault="00CA3543" w:rsidP="00CA3543">
      <w:pPr>
        <w:pStyle w:val="ASFKNormal"/>
      </w:pPr>
      <w:r w:rsidRPr="004602F8">
        <w:t xml:space="preserve">Перечень полей документа </w:t>
      </w:r>
      <w:r w:rsidR="00BC7FFB" w:rsidRPr="004602F8">
        <w:t>«</w:t>
      </w:r>
      <w:r w:rsidR="00F76572" w:rsidRPr="004602F8">
        <w:t>Способы автоматического импорта файлов</w:t>
      </w:r>
      <w:r w:rsidR="006B08A4" w:rsidRPr="004602F8">
        <w:t>», закладки «</w:t>
      </w:r>
      <w:r w:rsidR="00F76572" w:rsidRPr="004602F8">
        <w:t>Отправитель и получатель документа</w:t>
      </w:r>
      <w:r w:rsidR="00BC7FFB" w:rsidRPr="004602F8">
        <w:t>»</w:t>
      </w:r>
      <w:r w:rsidRPr="004602F8">
        <w:t xml:space="preserve"> </w:t>
      </w:r>
      <w:r w:rsidR="003D6EBA" w:rsidRPr="004602F8">
        <w:t>приведен в таблице</w:t>
      </w:r>
      <w:r w:rsidRPr="004602F8">
        <w:t> </w:t>
      </w:r>
      <w:r w:rsidRPr="004602F8">
        <w:fldChar w:fldCharType="begin"/>
      </w:r>
      <w:r w:rsidRPr="004602F8">
        <w:instrText xml:space="preserve"> REF _Ref277780614 \h  \* MERGEFORMAT </w:instrText>
      </w:r>
      <w:r w:rsidRPr="004602F8">
        <w:fldChar w:fldCharType="separate"/>
      </w:r>
      <w:r w:rsidR="0086114E">
        <w:t>262</w:t>
      </w:r>
      <w:r w:rsidRPr="004602F8">
        <w:fldChar w:fldCharType="end"/>
      </w:r>
      <w:r w:rsidRPr="004602F8">
        <w:t>.</w:t>
      </w:r>
    </w:p>
    <w:p w14:paraId="42E65218" w14:textId="18B8C59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79" w:name="_Toc126767191"/>
      <w:r w:rsidR="0086114E">
        <w:rPr>
          <w:noProof/>
        </w:rPr>
        <w:t>299</w:t>
      </w:r>
      <w:r w:rsidRPr="004602F8">
        <w:rPr>
          <w:noProof/>
        </w:rPr>
        <w:fldChar w:fldCharType="end"/>
      </w:r>
      <w:r w:rsidR="00CA3543" w:rsidRPr="004602F8">
        <w:t xml:space="preserve">. </w:t>
      </w:r>
      <w:r w:rsidR="007809EA" w:rsidRPr="004602F8">
        <w:t>Описание</w:t>
      </w:r>
      <w:r w:rsidR="00CA3543" w:rsidRPr="004602F8">
        <w:t xml:space="preserve"> полей документа </w:t>
      </w:r>
      <w:r w:rsidR="00BC7FFB" w:rsidRPr="004602F8">
        <w:t>«</w:t>
      </w:r>
      <w:r w:rsidR="00F76572" w:rsidRPr="004602F8">
        <w:t>Способы автоматического импорта файлов</w:t>
      </w:r>
      <w:r w:rsidR="006B08A4" w:rsidRPr="004602F8">
        <w:t>», закладки «</w:t>
      </w:r>
      <w:r w:rsidR="00F76572" w:rsidRPr="004602F8">
        <w:t>Отправитель и получатель документа</w:t>
      </w:r>
      <w:r w:rsidR="00BC7FFB" w:rsidRPr="004602F8">
        <w:t>»</w:t>
      </w:r>
      <w:bookmarkEnd w:id="287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2CDB448D" w14:textId="77777777" w:rsidTr="00C70D41">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E848A0"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236D6CD" w14:textId="77777777" w:rsidR="00CA3543" w:rsidRPr="004602F8" w:rsidRDefault="00CA3543" w:rsidP="00CA3543">
            <w:pPr>
              <w:pStyle w:val="ASFKTableHead"/>
            </w:pPr>
            <w:r w:rsidRPr="004602F8">
              <w:t>Описание поля</w:t>
            </w:r>
          </w:p>
        </w:tc>
      </w:tr>
      <w:tr w:rsidR="00CA3543" w:rsidRPr="004602F8" w14:paraId="79571D53" w14:textId="77777777" w:rsidTr="00C70D41">
        <w:tc>
          <w:tcPr>
            <w:tcW w:w="1344" w:type="pct"/>
            <w:shd w:val="clear" w:color="auto" w:fill="auto"/>
          </w:tcPr>
          <w:p w14:paraId="72E19309" w14:textId="77777777" w:rsidR="00CA3543" w:rsidRPr="004602F8" w:rsidRDefault="00CA3543" w:rsidP="00AC2F13">
            <w:pPr>
              <w:pStyle w:val="ASFKTablenorm"/>
              <w:ind w:left="57" w:right="57"/>
            </w:pPr>
            <w:r w:rsidRPr="004602F8">
              <w:t>Наименование способа импорта</w:t>
            </w:r>
          </w:p>
        </w:tc>
        <w:tc>
          <w:tcPr>
            <w:tcW w:w="3656" w:type="pct"/>
            <w:shd w:val="clear" w:color="auto" w:fill="auto"/>
          </w:tcPr>
          <w:p w14:paraId="52D2BADA" w14:textId="77777777" w:rsidR="00CA3543" w:rsidRPr="004602F8" w:rsidRDefault="00CA3543" w:rsidP="00AC2F13">
            <w:pPr>
              <w:pStyle w:val="ASFKTablenorm"/>
              <w:ind w:left="57" w:right="57"/>
            </w:pPr>
            <w:r w:rsidRPr="004602F8">
              <w:t xml:space="preserve">Вводится вручную. </w:t>
            </w:r>
          </w:p>
        </w:tc>
      </w:tr>
      <w:tr w:rsidR="00CA3543" w:rsidRPr="004602F8" w14:paraId="3C5AC78D" w14:textId="77777777" w:rsidTr="00C70D41">
        <w:tc>
          <w:tcPr>
            <w:tcW w:w="1344" w:type="pct"/>
            <w:shd w:val="clear" w:color="auto" w:fill="auto"/>
          </w:tcPr>
          <w:p w14:paraId="1E0CFB15" w14:textId="77777777" w:rsidR="00CA3543" w:rsidRPr="004602F8" w:rsidRDefault="00CA3543" w:rsidP="00AC2F13">
            <w:pPr>
              <w:pStyle w:val="ASFKTablenorm"/>
              <w:ind w:left="57" w:right="57"/>
            </w:pPr>
            <w:r w:rsidRPr="004602F8">
              <w:t>Функция обработки файлов</w:t>
            </w:r>
          </w:p>
        </w:tc>
        <w:tc>
          <w:tcPr>
            <w:tcW w:w="3656" w:type="pct"/>
            <w:shd w:val="clear" w:color="auto" w:fill="auto"/>
          </w:tcPr>
          <w:p w14:paraId="730906E7" w14:textId="77777777" w:rsidR="00CA3543" w:rsidRPr="004602F8" w:rsidRDefault="00CA3543" w:rsidP="00AC2F13">
            <w:pPr>
              <w:pStyle w:val="ASFKTablenorm"/>
              <w:ind w:left="57" w:right="57"/>
            </w:pPr>
            <w:r w:rsidRPr="004602F8">
              <w:t xml:space="preserve">Не редактируется. Заполнено значением </w:t>
            </w:r>
            <w:r w:rsidR="00BC7FFB" w:rsidRPr="004602F8">
              <w:t>«</w:t>
            </w:r>
            <w:r w:rsidRPr="004602F8">
              <w:t xml:space="preserve">Импорт произвольных файлов в виде вложения документа </w:t>
            </w:r>
            <w:r w:rsidR="00BC7FFB" w:rsidRPr="004602F8">
              <w:t>«</w:t>
            </w:r>
            <w:r w:rsidRPr="004602F8">
              <w:t>Информационное сообщение</w:t>
            </w:r>
            <w:r w:rsidR="00BC7FFB" w:rsidRPr="004602F8">
              <w:t>»</w:t>
            </w:r>
            <w:r w:rsidR="002539B4" w:rsidRPr="004602F8">
              <w:t>.</w:t>
            </w:r>
          </w:p>
        </w:tc>
      </w:tr>
      <w:tr w:rsidR="00CA3543" w:rsidRPr="004602F8" w14:paraId="3856279F" w14:textId="77777777" w:rsidTr="00C70D41">
        <w:tc>
          <w:tcPr>
            <w:tcW w:w="1344" w:type="pct"/>
            <w:shd w:val="clear" w:color="auto" w:fill="auto"/>
          </w:tcPr>
          <w:p w14:paraId="01A63AFA" w14:textId="77777777" w:rsidR="00CA3543" w:rsidRPr="004602F8" w:rsidRDefault="00CA3543" w:rsidP="00AC2F13">
            <w:pPr>
              <w:pStyle w:val="ASFKTablenorm"/>
              <w:ind w:left="57" w:right="57"/>
            </w:pPr>
            <w:r w:rsidRPr="004602F8">
              <w:t>Идентификатор функции обработки файла</w:t>
            </w:r>
          </w:p>
        </w:tc>
        <w:tc>
          <w:tcPr>
            <w:tcW w:w="3656" w:type="pct"/>
            <w:shd w:val="clear" w:color="auto" w:fill="auto"/>
          </w:tcPr>
          <w:p w14:paraId="6131389F" w14:textId="77777777" w:rsidR="00CA3543" w:rsidRPr="004602F8" w:rsidRDefault="00CA3543" w:rsidP="00AC2F13">
            <w:pPr>
              <w:pStyle w:val="ASFKTablenorm"/>
              <w:ind w:left="57" w:right="57"/>
            </w:pPr>
            <w:r w:rsidRPr="004602F8">
              <w:t>Идентификатор функции обработки файла.</w:t>
            </w:r>
          </w:p>
        </w:tc>
      </w:tr>
      <w:tr w:rsidR="00CA3543" w:rsidRPr="004602F8" w14:paraId="3B952CF0" w14:textId="77777777" w:rsidTr="00C70D41">
        <w:tc>
          <w:tcPr>
            <w:tcW w:w="1344" w:type="pct"/>
            <w:shd w:val="clear" w:color="auto" w:fill="auto"/>
          </w:tcPr>
          <w:p w14:paraId="5C3AC75E" w14:textId="77777777" w:rsidR="00CA3543" w:rsidRPr="004602F8" w:rsidRDefault="00CA3543" w:rsidP="00AC2F13">
            <w:pPr>
              <w:pStyle w:val="ASFKTablenorm"/>
              <w:ind w:left="57" w:right="57"/>
            </w:pPr>
            <w:r w:rsidRPr="004602F8">
              <w:t>Актуальность</w:t>
            </w:r>
          </w:p>
        </w:tc>
        <w:tc>
          <w:tcPr>
            <w:tcW w:w="3656" w:type="pct"/>
            <w:shd w:val="clear" w:color="auto" w:fill="auto"/>
          </w:tcPr>
          <w:p w14:paraId="55FF3B5C" w14:textId="77777777" w:rsidR="00CA3543" w:rsidRPr="004602F8" w:rsidRDefault="00CA3543" w:rsidP="00AC2F13">
            <w:pPr>
              <w:pStyle w:val="ASFKTablenorm"/>
              <w:ind w:left="57" w:right="57"/>
            </w:pPr>
            <w:r w:rsidRPr="004602F8">
              <w:t>Актуальность.</w:t>
            </w:r>
          </w:p>
        </w:tc>
      </w:tr>
      <w:tr w:rsidR="00CA3543" w:rsidRPr="004602F8" w14:paraId="3DB37718" w14:textId="77777777" w:rsidTr="00C70D41">
        <w:tc>
          <w:tcPr>
            <w:tcW w:w="1344" w:type="pct"/>
            <w:shd w:val="clear" w:color="auto" w:fill="auto"/>
          </w:tcPr>
          <w:p w14:paraId="64E9B7F8" w14:textId="77777777" w:rsidR="00CA3543" w:rsidRPr="004602F8" w:rsidRDefault="00CA3543" w:rsidP="00AC2F13">
            <w:pPr>
              <w:pStyle w:val="ASFKTablenorm"/>
              <w:ind w:left="57" w:right="57"/>
            </w:pPr>
            <w:r w:rsidRPr="004602F8">
              <w:lastRenderedPageBreak/>
              <w:t>Маски файлов, предназначенных для обработки</w:t>
            </w:r>
          </w:p>
        </w:tc>
        <w:tc>
          <w:tcPr>
            <w:tcW w:w="3656" w:type="pct"/>
            <w:shd w:val="clear" w:color="auto" w:fill="auto"/>
          </w:tcPr>
          <w:p w14:paraId="75439B8D" w14:textId="77777777" w:rsidR="00CA3543" w:rsidRPr="004602F8" w:rsidRDefault="00CA3543" w:rsidP="00AC2F13">
            <w:pPr>
              <w:pStyle w:val="ASFKTablenorm"/>
              <w:ind w:left="57" w:right="57"/>
            </w:pPr>
            <w:r w:rsidRPr="004602F8">
              <w:t>Маски файлов, предназначенных для обработки: *.*.</w:t>
            </w:r>
          </w:p>
        </w:tc>
      </w:tr>
      <w:tr w:rsidR="00CA3543" w:rsidRPr="004602F8" w14:paraId="1A861BBA" w14:textId="77777777" w:rsidTr="00C70D41">
        <w:tc>
          <w:tcPr>
            <w:tcW w:w="5000" w:type="pct"/>
            <w:gridSpan w:val="2"/>
            <w:shd w:val="clear" w:color="auto" w:fill="auto"/>
          </w:tcPr>
          <w:p w14:paraId="28ECABC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Параметры обработки файла</w:t>
            </w:r>
            <w:r w:rsidR="006B08A4" w:rsidRPr="004602F8">
              <w:t>», закладки «</w:t>
            </w:r>
            <w:r w:rsidRPr="004602F8">
              <w:t>Отправитель и получатель документа</w:t>
            </w:r>
            <w:r w:rsidR="00452A96" w:rsidRPr="004602F8">
              <w:t>», группа полей «</w:t>
            </w:r>
            <w:r w:rsidRPr="004602F8">
              <w:t>Отправитель документа</w:t>
            </w:r>
            <w:r w:rsidR="00BC7FFB" w:rsidRPr="004602F8">
              <w:t>»</w:t>
            </w:r>
          </w:p>
        </w:tc>
      </w:tr>
      <w:tr w:rsidR="00CA3543" w:rsidRPr="004602F8" w14:paraId="05AE5898" w14:textId="77777777" w:rsidTr="00C70D41">
        <w:tc>
          <w:tcPr>
            <w:tcW w:w="1344" w:type="pct"/>
            <w:shd w:val="clear" w:color="auto" w:fill="auto"/>
          </w:tcPr>
          <w:p w14:paraId="25E277C7" w14:textId="77777777" w:rsidR="00CA3543" w:rsidRPr="004602F8" w:rsidRDefault="00CA3543" w:rsidP="00AC2F13">
            <w:pPr>
              <w:pStyle w:val="ASFKTablenorm"/>
              <w:ind w:left="57" w:right="57"/>
            </w:pPr>
            <w:r w:rsidRPr="004602F8">
              <w:t>Текущая организация (наименование)</w:t>
            </w:r>
          </w:p>
        </w:tc>
        <w:tc>
          <w:tcPr>
            <w:tcW w:w="3656" w:type="pct"/>
            <w:shd w:val="clear" w:color="auto" w:fill="auto"/>
          </w:tcPr>
          <w:p w14:paraId="7C19D286" w14:textId="6DD08769" w:rsidR="00CA3543" w:rsidRPr="004602F8" w:rsidRDefault="00CA3543" w:rsidP="00327B4B">
            <w:pPr>
              <w:pStyle w:val="ASFKTablenorm"/>
              <w:ind w:left="57" w:right="57"/>
            </w:pPr>
            <w:r w:rsidRPr="004602F8">
              <w:t xml:space="preserve">Заполняется из справочника СРРПБС/ПУБП/НУБП на основе значений системных констант: </w:t>
            </w:r>
            <w:r w:rsidR="00327B4B" w:rsidRPr="004602F8">
              <w:t>«</w:t>
            </w:r>
            <w:r w:rsidR="00834E48" w:rsidRPr="004602F8">
              <w:t>Код собственного БУ</w:t>
            </w:r>
            <w:r w:rsidR="00327B4B" w:rsidRPr="004602F8">
              <w:t>»</w:t>
            </w:r>
            <w:r w:rsidRPr="004602F8">
              <w:t xml:space="preserve">, </w:t>
            </w:r>
            <w:r w:rsidR="00327B4B" w:rsidRPr="004602F8">
              <w:t>«</w:t>
            </w:r>
            <w:r w:rsidR="00AA4760" w:rsidRPr="004602F8">
              <w:t>Код бюджета</w:t>
            </w:r>
            <w:r w:rsidR="00327B4B" w:rsidRPr="004602F8">
              <w:t>»</w:t>
            </w:r>
            <w:r w:rsidRPr="004602F8">
              <w:t xml:space="preserve">, </w:t>
            </w:r>
            <w:r w:rsidR="00327B4B" w:rsidRPr="004602F8">
              <w:t>«</w:t>
            </w:r>
            <w:r w:rsidR="00834E48" w:rsidRPr="004602F8">
              <w:t>Собственный код ведомства</w:t>
            </w:r>
            <w:r w:rsidR="00327B4B" w:rsidRPr="004602F8">
              <w:t>»</w:t>
            </w:r>
            <w:r w:rsidRPr="004602F8">
              <w:t>.</w:t>
            </w:r>
          </w:p>
        </w:tc>
      </w:tr>
      <w:tr w:rsidR="00CA3543" w:rsidRPr="004602F8" w14:paraId="5237BEDF" w14:textId="77777777" w:rsidTr="00C70D41">
        <w:tc>
          <w:tcPr>
            <w:tcW w:w="1344" w:type="pct"/>
            <w:shd w:val="clear" w:color="auto" w:fill="auto"/>
          </w:tcPr>
          <w:p w14:paraId="0C8960B7" w14:textId="77777777" w:rsidR="00CA3543" w:rsidRPr="004602F8" w:rsidRDefault="00CA3543" w:rsidP="00AC2F13">
            <w:pPr>
              <w:pStyle w:val="ASFKTablenorm"/>
              <w:ind w:left="57" w:right="57"/>
            </w:pPr>
            <w:r w:rsidRPr="004602F8">
              <w:t>Код организации</w:t>
            </w:r>
          </w:p>
        </w:tc>
        <w:tc>
          <w:tcPr>
            <w:tcW w:w="3656" w:type="pct"/>
            <w:shd w:val="clear" w:color="auto" w:fill="auto"/>
          </w:tcPr>
          <w:p w14:paraId="0D500761" w14:textId="11B080BE" w:rsidR="00CA3543" w:rsidRPr="004602F8" w:rsidRDefault="00CA3543" w:rsidP="00327B4B">
            <w:pPr>
              <w:pStyle w:val="ASFKTablenorm"/>
              <w:ind w:left="57" w:right="57"/>
            </w:pPr>
            <w:r w:rsidRPr="004602F8">
              <w:t xml:space="preserve">Значение системной константы </w:t>
            </w:r>
            <w:r w:rsidR="00327B4B" w:rsidRPr="004602F8">
              <w:t>«</w:t>
            </w:r>
            <w:r w:rsidR="00834E48" w:rsidRPr="004602F8">
              <w:t>Код собственного БУ</w:t>
            </w:r>
            <w:r w:rsidR="00327B4B" w:rsidRPr="004602F8">
              <w:t>»</w:t>
            </w:r>
            <w:r w:rsidRPr="004602F8">
              <w:t>.</w:t>
            </w:r>
          </w:p>
        </w:tc>
      </w:tr>
      <w:tr w:rsidR="00CA3543" w:rsidRPr="004602F8" w14:paraId="2FF32240" w14:textId="77777777" w:rsidTr="00C70D41">
        <w:tc>
          <w:tcPr>
            <w:tcW w:w="1344" w:type="pct"/>
            <w:shd w:val="clear" w:color="auto" w:fill="auto"/>
          </w:tcPr>
          <w:p w14:paraId="3FA2586A" w14:textId="77777777" w:rsidR="00CA3543" w:rsidRPr="004602F8" w:rsidRDefault="00CA3543" w:rsidP="00AC2F13">
            <w:pPr>
              <w:pStyle w:val="ASFKTablenorm"/>
              <w:ind w:left="57" w:right="57"/>
            </w:pPr>
            <w:r w:rsidRPr="004602F8">
              <w:t>Бюджет</w:t>
            </w:r>
          </w:p>
        </w:tc>
        <w:tc>
          <w:tcPr>
            <w:tcW w:w="3656" w:type="pct"/>
            <w:shd w:val="clear" w:color="auto" w:fill="auto"/>
          </w:tcPr>
          <w:p w14:paraId="5226A775" w14:textId="00480410" w:rsidR="00CA3543" w:rsidRPr="004602F8" w:rsidRDefault="00CA3543" w:rsidP="00327B4B">
            <w:pPr>
              <w:pStyle w:val="ASFKTablenorm"/>
              <w:ind w:left="57" w:right="57"/>
            </w:pPr>
            <w:r w:rsidRPr="004602F8">
              <w:t xml:space="preserve">Значение системной константы </w:t>
            </w:r>
            <w:r w:rsidR="00327B4B" w:rsidRPr="004602F8">
              <w:t>«</w:t>
            </w:r>
            <w:r w:rsidR="00AA4760" w:rsidRPr="004602F8">
              <w:t>Код бюджета</w:t>
            </w:r>
            <w:r w:rsidR="00327B4B" w:rsidRPr="004602F8">
              <w:t>»</w:t>
            </w:r>
            <w:r w:rsidRPr="004602F8">
              <w:t>.</w:t>
            </w:r>
          </w:p>
        </w:tc>
      </w:tr>
      <w:tr w:rsidR="00CA3543" w:rsidRPr="004602F8" w14:paraId="600CA6E4" w14:textId="77777777" w:rsidTr="00C70D41">
        <w:tc>
          <w:tcPr>
            <w:tcW w:w="1344" w:type="pct"/>
            <w:shd w:val="clear" w:color="auto" w:fill="auto"/>
          </w:tcPr>
          <w:p w14:paraId="1D75B690" w14:textId="77777777" w:rsidR="00CA3543" w:rsidRPr="004602F8" w:rsidRDefault="00CA3543" w:rsidP="00AC2F13">
            <w:pPr>
              <w:pStyle w:val="ASFKTablenorm"/>
              <w:ind w:left="57" w:right="57"/>
            </w:pPr>
            <w:r w:rsidRPr="004602F8">
              <w:t>Глава по БК</w:t>
            </w:r>
          </w:p>
        </w:tc>
        <w:tc>
          <w:tcPr>
            <w:tcW w:w="3656" w:type="pct"/>
            <w:shd w:val="clear" w:color="auto" w:fill="auto"/>
          </w:tcPr>
          <w:p w14:paraId="47E96676" w14:textId="45552799" w:rsidR="00CA3543" w:rsidRPr="004602F8" w:rsidRDefault="00CA3543" w:rsidP="00327B4B">
            <w:pPr>
              <w:pStyle w:val="ASFKTablenorm"/>
              <w:ind w:left="57" w:right="57"/>
            </w:pPr>
            <w:r w:rsidRPr="004602F8">
              <w:t xml:space="preserve">Значение системной константы </w:t>
            </w:r>
            <w:r w:rsidR="00327B4B" w:rsidRPr="004602F8">
              <w:t>«</w:t>
            </w:r>
            <w:r w:rsidR="00834E48" w:rsidRPr="004602F8">
              <w:t>Собственный код ведомства</w:t>
            </w:r>
            <w:r w:rsidR="00327B4B" w:rsidRPr="004602F8">
              <w:t>»</w:t>
            </w:r>
            <w:r w:rsidRPr="004602F8">
              <w:t>.</w:t>
            </w:r>
          </w:p>
        </w:tc>
      </w:tr>
      <w:tr w:rsidR="00CA3543" w:rsidRPr="004602F8" w14:paraId="07BC40F0" w14:textId="77777777" w:rsidTr="00C70D41">
        <w:tc>
          <w:tcPr>
            <w:tcW w:w="1344" w:type="pct"/>
            <w:shd w:val="clear" w:color="auto" w:fill="auto"/>
          </w:tcPr>
          <w:p w14:paraId="606B537D" w14:textId="77777777" w:rsidR="00CA3543" w:rsidRPr="004602F8" w:rsidRDefault="00CA3543" w:rsidP="00AC2F13">
            <w:pPr>
              <w:pStyle w:val="ASFKTablenorm"/>
              <w:ind w:left="57" w:right="57"/>
            </w:pPr>
            <w:r w:rsidRPr="004602F8">
              <w:t>ТОФК</w:t>
            </w:r>
          </w:p>
        </w:tc>
        <w:tc>
          <w:tcPr>
            <w:tcW w:w="3656" w:type="pct"/>
            <w:shd w:val="clear" w:color="auto" w:fill="auto"/>
          </w:tcPr>
          <w:p w14:paraId="106EDA60" w14:textId="1577AF94" w:rsidR="00CA3543" w:rsidRPr="004602F8" w:rsidRDefault="00CA3543" w:rsidP="00327B4B">
            <w:pPr>
              <w:pStyle w:val="ASFKTablenorm"/>
              <w:ind w:left="57" w:right="57"/>
            </w:pPr>
            <w:r w:rsidRPr="004602F8">
              <w:t xml:space="preserve">Значение системной константы </w:t>
            </w:r>
            <w:r w:rsidR="00327B4B" w:rsidRPr="004602F8">
              <w:t>«</w:t>
            </w:r>
            <w:r w:rsidR="00834E48" w:rsidRPr="004602F8">
              <w:t>Код собственного ТОФК</w:t>
            </w:r>
            <w:r w:rsidR="00327B4B" w:rsidRPr="004602F8">
              <w:t>»</w:t>
            </w:r>
            <w:r w:rsidRPr="004602F8">
              <w:t>.</w:t>
            </w:r>
          </w:p>
        </w:tc>
      </w:tr>
      <w:tr w:rsidR="00CA3543" w:rsidRPr="004602F8" w14:paraId="36C1366C" w14:textId="77777777" w:rsidTr="00C70D41">
        <w:tc>
          <w:tcPr>
            <w:tcW w:w="1344" w:type="pct"/>
            <w:shd w:val="clear" w:color="auto" w:fill="auto"/>
          </w:tcPr>
          <w:p w14:paraId="5C13E32B" w14:textId="77777777" w:rsidR="00CA3543" w:rsidRPr="004602F8" w:rsidRDefault="00CA3543" w:rsidP="00AC2F13">
            <w:pPr>
              <w:pStyle w:val="ASFKTablenorm"/>
              <w:ind w:left="57" w:right="57"/>
            </w:pPr>
            <w:r w:rsidRPr="004602F8">
              <w:t>Бизнес-роль (наименование)</w:t>
            </w:r>
          </w:p>
        </w:tc>
        <w:tc>
          <w:tcPr>
            <w:tcW w:w="3656" w:type="pct"/>
            <w:shd w:val="clear" w:color="auto" w:fill="auto"/>
          </w:tcPr>
          <w:p w14:paraId="01FEDA5E" w14:textId="684EABF3" w:rsidR="00CA3543" w:rsidRPr="004602F8" w:rsidRDefault="00CA3543" w:rsidP="00AC2F13">
            <w:pPr>
              <w:pStyle w:val="ASFKTablenorm"/>
              <w:ind w:left="57" w:right="57"/>
            </w:pPr>
            <w:r w:rsidRPr="004602F8">
              <w:t xml:space="preserve">Значение вычисляется на основе значения системной константы </w:t>
            </w:r>
            <w:r w:rsidR="00327B4B" w:rsidRPr="004602F8">
              <w:t>«</w:t>
            </w:r>
            <w:r w:rsidR="00834E48" w:rsidRPr="004602F8">
              <w:t>Бюджетные полномочия организации</w:t>
            </w:r>
            <w:r w:rsidR="00327B4B" w:rsidRPr="004602F8">
              <w:t>»</w:t>
            </w:r>
            <w:r w:rsidRPr="004602F8">
              <w:t>.</w:t>
            </w:r>
          </w:p>
          <w:p w14:paraId="290BF149" w14:textId="721EF926" w:rsidR="00CA3543" w:rsidRPr="004602F8" w:rsidRDefault="00CA3543" w:rsidP="00AC2F13">
            <w:pPr>
              <w:pStyle w:val="ASFKTablenorm"/>
              <w:ind w:left="57" w:right="57"/>
            </w:pPr>
            <w:r w:rsidRPr="004602F8">
              <w:t xml:space="preserve">Если </w:t>
            </w:r>
            <w:r w:rsidR="00327B4B" w:rsidRPr="004602F8">
              <w:t>«</w:t>
            </w:r>
            <w:r w:rsidR="00834E48" w:rsidRPr="004602F8">
              <w:t>Бюджетные полномочия организации</w:t>
            </w:r>
            <w:r w:rsidR="00327B4B" w:rsidRPr="004602F8">
              <w:t>»</w:t>
            </w:r>
            <w:r w:rsidRPr="004602F8">
              <w:t xml:space="preserve"> = PBS, то заполняем ПБС и т.д.:</w:t>
            </w:r>
          </w:p>
          <w:p w14:paraId="4A344CA5" w14:textId="77777777" w:rsidR="00CA3543" w:rsidRPr="004602F8" w:rsidRDefault="00CA3543" w:rsidP="00CA3543">
            <w:pPr>
              <w:pStyle w:val="ASFKTableListMark"/>
            </w:pPr>
            <w:r w:rsidRPr="004602F8">
              <w:t>GRBS = ГРБС;</w:t>
            </w:r>
          </w:p>
          <w:p w14:paraId="536D3F97" w14:textId="77777777" w:rsidR="00CA3543" w:rsidRPr="004602F8" w:rsidRDefault="00CA3543" w:rsidP="00CA3543">
            <w:pPr>
              <w:pStyle w:val="ASFKTableListMark"/>
            </w:pPr>
            <w:r w:rsidRPr="004602F8">
              <w:t>RBS = РБС;</w:t>
            </w:r>
          </w:p>
          <w:p w14:paraId="212D620B" w14:textId="77777777" w:rsidR="00CA3543" w:rsidRPr="004602F8" w:rsidRDefault="00CA3543" w:rsidP="00CA3543">
            <w:pPr>
              <w:pStyle w:val="ASFKTableListMark"/>
            </w:pPr>
            <w:r w:rsidRPr="004602F8">
              <w:t>FO = ФО;</w:t>
            </w:r>
          </w:p>
          <w:p w14:paraId="6516FFD5" w14:textId="77777777" w:rsidR="00CA3543" w:rsidRPr="004602F8" w:rsidRDefault="00CA3543" w:rsidP="00CA3543">
            <w:pPr>
              <w:pStyle w:val="ASFKTableListMark"/>
            </w:pPr>
            <w:r w:rsidRPr="004602F8">
              <w:t>AP = АП;</w:t>
            </w:r>
          </w:p>
          <w:p w14:paraId="3E61854A" w14:textId="77777777" w:rsidR="00CA3543" w:rsidRPr="004602F8" w:rsidRDefault="00CA3543" w:rsidP="00CA3543">
            <w:pPr>
              <w:pStyle w:val="ASFKTableListMark"/>
            </w:pPr>
            <w:r w:rsidRPr="004602F8">
              <w:t>NUBP = НУБП;</w:t>
            </w:r>
          </w:p>
          <w:p w14:paraId="3E434BD6" w14:textId="77777777" w:rsidR="00CA3543" w:rsidRPr="004602F8" w:rsidRDefault="00CA3543" w:rsidP="00CA3543">
            <w:pPr>
              <w:pStyle w:val="ASFKTableListMark"/>
            </w:pPr>
            <w:r w:rsidRPr="004602F8">
              <w:t>MF = МФ.</w:t>
            </w:r>
          </w:p>
        </w:tc>
      </w:tr>
      <w:tr w:rsidR="00CA3543" w:rsidRPr="004602F8" w14:paraId="6F1FF88B" w14:textId="77777777" w:rsidTr="00C70D41">
        <w:tc>
          <w:tcPr>
            <w:tcW w:w="1344" w:type="pct"/>
            <w:shd w:val="clear" w:color="auto" w:fill="auto"/>
          </w:tcPr>
          <w:p w14:paraId="2D51935E" w14:textId="77777777" w:rsidR="00CA3543" w:rsidRPr="004602F8" w:rsidRDefault="00CA3543" w:rsidP="00AC2F13">
            <w:pPr>
              <w:pStyle w:val="ASFKTablenorm"/>
              <w:ind w:left="57" w:right="57"/>
            </w:pPr>
            <w:r w:rsidRPr="004602F8">
              <w:t>Бизнес-роль (код)</w:t>
            </w:r>
          </w:p>
        </w:tc>
        <w:tc>
          <w:tcPr>
            <w:tcW w:w="3656" w:type="pct"/>
            <w:shd w:val="clear" w:color="auto" w:fill="auto"/>
          </w:tcPr>
          <w:p w14:paraId="2D8F5797" w14:textId="0338B337" w:rsidR="00CA3543" w:rsidRPr="004602F8" w:rsidRDefault="00CA3543" w:rsidP="00327B4B">
            <w:pPr>
              <w:pStyle w:val="ASFKTablenorm"/>
              <w:ind w:left="57" w:right="57"/>
            </w:pPr>
            <w:r w:rsidRPr="004602F8">
              <w:t xml:space="preserve">Значение вычисляется на основе значения системной константы </w:t>
            </w:r>
            <w:r w:rsidR="00327B4B" w:rsidRPr="004602F8">
              <w:t>«</w:t>
            </w:r>
            <w:r w:rsidR="00834E48" w:rsidRPr="004602F8">
              <w:t>Бюджетные полномочия организации</w:t>
            </w:r>
            <w:r w:rsidR="00327B4B" w:rsidRPr="004602F8">
              <w:t>»</w:t>
            </w:r>
            <w:r w:rsidRPr="004602F8">
              <w:t>.</w:t>
            </w:r>
          </w:p>
        </w:tc>
      </w:tr>
      <w:tr w:rsidR="00CA3543" w:rsidRPr="004602F8" w14:paraId="5ED9183D" w14:textId="77777777" w:rsidTr="00C70D41">
        <w:tc>
          <w:tcPr>
            <w:tcW w:w="5000" w:type="pct"/>
            <w:gridSpan w:val="2"/>
            <w:shd w:val="clear" w:color="auto" w:fill="auto"/>
          </w:tcPr>
          <w:p w14:paraId="388EF1A5" w14:textId="77777777" w:rsidR="00CA3543" w:rsidRPr="004602F8" w:rsidRDefault="007809EA" w:rsidP="00AC2F13">
            <w:pPr>
              <w:pStyle w:val="ASFKTablenorm"/>
              <w:ind w:left="57" w:right="57"/>
            </w:pPr>
            <w:r w:rsidRPr="004602F8">
              <w:t>З</w:t>
            </w:r>
            <w:r w:rsidR="006B08A4" w:rsidRPr="004602F8">
              <w:t>акладк</w:t>
            </w:r>
            <w:r w:rsidRPr="004602F8">
              <w:t>а</w:t>
            </w:r>
            <w:r w:rsidR="006B08A4" w:rsidRPr="004602F8">
              <w:t xml:space="preserve"> «</w:t>
            </w:r>
            <w:r w:rsidR="00CA3543" w:rsidRPr="004602F8">
              <w:t>Отправитель и получатель документа</w:t>
            </w:r>
            <w:r w:rsidR="00452A96" w:rsidRPr="004602F8">
              <w:t>», группа полей «</w:t>
            </w:r>
            <w:r w:rsidR="00CA3543" w:rsidRPr="004602F8">
              <w:t>Получатель документа</w:t>
            </w:r>
            <w:r w:rsidR="00BC7FFB" w:rsidRPr="004602F8">
              <w:t>»</w:t>
            </w:r>
            <w:r w:rsidR="00CA3543" w:rsidRPr="004602F8">
              <w:t xml:space="preserve">. Если выбрано значение = </w:t>
            </w:r>
            <w:r w:rsidR="00BC7FFB" w:rsidRPr="004602F8">
              <w:t>«</w:t>
            </w:r>
            <w:r w:rsidR="00CA3543" w:rsidRPr="004602F8">
              <w:t>Орган ФК</w:t>
            </w:r>
            <w:r w:rsidR="00BC7FFB" w:rsidRPr="004602F8">
              <w:t>»</w:t>
            </w:r>
          </w:p>
        </w:tc>
      </w:tr>
      <w:tr w:rsidR="00CA3543" w:rsidRPr="004602F8" w14:paraId="669A51E5" w14:textId="77777777" w:rsidTr="00C70D41">
        <w:tc>
          <w:tcPr>
            <w:tcW w:w="1344" w:type="pct"/>
            <w:shd w:val="clear" w:color="auto" w:fill="auto"/>
          </w:tcPr>
          <w:p w14:paraId="4983B912" w14:textId="77777777" w:rsidR="00CA3543" w:rsidRPr="004602F8" w:rsidRDefault="00CA3543" w:rsidP="00AC2F13">
            <w:pPr>
              <w:pStyle w:val="ASFKTablenorm"/>
              <w:ind w:left="57" w:right="57"/>
            </w:pPr>
            <w:r w:rsidRPr="004602F8">
              <w:t>Тип получателя</w:t>
            </w:r>
          </w:p>
        </w:tc>
        <w:tc>
          <w:tcPr>
            <w:tcW w:w="3656" w:type="pct"/>
            <w:shd w:val="clear" w:color="auto" w:fill="auto"/>
          </w:tcPr>
          <w:p w14:paraId="5D5FCA5E" w14:textId="77777777" w:rsidR="00CA3543" w:rsidRPr="004602F8" w:rsidRDefault="00CA3543" w:rsidP="00AC2F13">
            <w:pPr>
              <w:pStyle w:val="ASFKTablenorm"/>
              <w:ind w:left="57" w:right="57"/>
            </w:pPr>
            <w:r w:rsidRPr="004602F8">
              <w:t xml:space="preserve">Выбор из списка значений: </w:t>
            </w:r>
          </w:p>
          <w:p w14:paraId="3EE36864" w14:textId="77777777" w:rsidR="00CA3543" w:rsidRPr="004602F8" w:rsidRDefault="00CA3543" w:rsidP="00CA3543">
            <w:pPr>
              <w:pStyle w:val="ASFKTableListMark"/>
            </w:pPr>
            <w:r w:rsidRPr="004602F8">
              <w:t xml:space="preserve">Организация – клиент ГРБС; </w:t>
            </w:r>
          </w:p>
          <w:p w14:paraId="3528A1EA" w14:textId="77777777" w:rsidR="00CA3543" w:rsidRPr="004602F8" w:rsidRDefault="00CA3543" w:rsidP="00CA3543">
            <w:pPr>
              <w:pStyle w:val="ASFKTableListMark"/>
            </w:pPr>
            <w:r w:rsidRPr="004602F8">
              <w:t xml:space="preserve">Организация – клиент ФО; </w:t>
            </w:r>
          </w:p>
          <w:p w14:paraId="72D862D3" w14:textId="77777777" w:rsidR="00CA3543" w:rsidRPr="004602F8" w:rsidRDefault="00CA3543" w:rsidP="00CA3543">
            <w:pPr>
              <w:pStyle w:val="ASFKTableListMark"/>
            </w:pPr>
            <w:r w:rsidRPr="004602F8">
              <w:t xml:space="preserve">Организация – клиент ГВБФ; </w:t>
            </w:r>
          </w:p>
          <w:p w14:paraId="72542A2A" w14:textId="77777777" w:rsidR="00CA3543" w:rsidRPr="004602F8" w:rsidRDefault="00CA3543" w:rsidP="00CA3543">
            <w:pPr>
              <w:pStyle w:val="ASFKTableListMark"/>
            </w:pPr>
            <w:r w:rsidRPr="004602F8">
              <w:t xml:space="preserve">Орган ФК; </w:t>
            </w:r>
          </w:p>
          <w:p w14:paraId="21E294A8" w14:textId="77777777" w:rsidR="00CA3543" w:rsidRPr="004602F8" w:rsidRDefault="00CA3543" w:rsidP="00CA3543">
            <w:pPr>
              <w:pStyle w:val="ASFKTableListMark"/>
            </w:pPr>
            <w:r w:rsidRPr="004602F8">
              <w:t>Организация – клиент текущего ОрФК;</w:t>
            </w:r>
          </w:p>
          <w:p w14:paraId="0C6DAD34" w14:textId="77777777" w:rsidR="00CA3543" w:rsidRPr="004602F8" w:rsidRDefault="00CA3543" w:rsidP="00CA3543">
            <w:pPr>
              <w:pStyle w:val="ASFKTableListMark"/>
            </w:pPr>
            <w:r w:rsidRPr="004602F8">
              <w:t>Организация – клиент другого ОрФК.</w:t>
            </w:r>
          </w:p>
        </w:tc>
      </w:tr>
      <w:tr w:rsidR="00CA3543" w:rsidRPr="004602F8" w14:paraId="652981A2" w14:textId="77777777" w:rsidTr="00C70D41">
        <w:tc>
          <w:tcPr>
            <w:tcW w:w="1344" w:type="pct"/>
            <w:shd w:val="clear" w:color="auto" w:fill="auto"/>
          </w:tcPr>
          <w:p w14:paraId="4944AC43" w14:textId="77777777" w:rsidR="00CA3543" w:rsidRPr="004602F8" w:rsidRDefault="00CA3543" w:rsidP="00AC2F13">
            <w:pPr>
              <w:pStyle w:val="ASFKTablenorm"/>
              <w:ind w:left="57" w:right="57"/>
            </w:pPr>
            <w:r w:rsidRPr="004602F8">
              <w:t>Текущий орган ФК</w:t>
            </w:r>
          </w:p>
        </w:tc>
        <w:tc>
          <w:tcPr>
            <w:tcW w:w="3656" w:type="pct"/>
            <w:shd w:val="clear" w:color="auto" w:fill="auto"/>
          </w:tcPr>
          <w:p w14:paraId="6A9159A8" w14:textId="34A0B857" w:rsidR="00CA3543" w:rsidRPr="004602F8" w:rsidRDefault="00CA3543" w:rsidP="00327B4B">
            <w:pPr>
              <w:pStyle w:val="ASFKTablenorm"/>
              <w:ind w:left="57" w:right="57"/>
            </w:pPr>
            <w:r w:rsidRPr="004602F8">
              <w:t xml:space="preserve">Наименование органа ФК из справочника </w:t>
            </w:r>
            <w:r w:rsidR="00BC7FFB" w:rsidRPr="004602F8">
              <w:t>«</w:t>
            </w:r>
            <w:r w:rsidRPr="004602F8">
              <w:t>Органы ФК</w:t>
            </w:r>
            <w:r w:rsidR="00BC7FFB" w:rsidRPr="004602F8">
              <w:t>»</w:t>
            </w:r>
            <w:r w:rsidRPr="004602F8">
              <w:t xml:space="preserve"> по значению системной константы </w:t>
            </w:r>
            <w:r w:rsidR="00327B4B" w:rsidRPr="004602F8">
              <w:t>«</w:t>
            </w:r>
            <w:r w:rsidR="00834E48" w:rsidRPr="004602F8">
              <w:t>Код собственного ТОФК</w:t>
            </w:r>
            <w:r w:rsidR="00327B4B" w:rsidRPr="004602F8">
              <w:t>»</w:t>
            </w:r>
            <w:r w:rsidRPr="004602F8">
              <w:t>.</w:t>
            </w:r>
          </w:p>
        </w:tc>
      </w:tr>
      <w:tr w:rsidR="00CA3543" w:rsidRPr="004602F8" w14:paraId="4ACD2526" w14:textId="77777777" w:rsidTr="00C70D41">
        <w:tc>
          <w:tcPr>
            <w:tcW w:w="1344" w:type="pct"/>
            <w:shd w:val="clear" w:color="auto" w:fill="auto"/>
          </w:tcPr>
          <w:p w14:paraId="045F0A82" w14:textId="77777777" w:rsidR="00CA3543" w:rsidRPr="004602F8" w:rsidRDefault="00CA3543" w:rsidP="00AC2F13">
            <w:pPr>
              <w:pStyle w:val="ASFKTablenorm"/>
              <w:ind w:left="57" w:right="57"/>
            </w:pPr>
            <w:r w:rsidRPr="004602F8">
              <w:t>Другой орган ФК из региона с кодом</w:t>
            </w:r>
          </w:p>
        </w:tc>
        <w:tc>
          <w:tcPr>
            <w:tcW w:w="3656" w:type="pct"/>
            <w:shd w:val="clear" w:color="auto" w:fill="auto"/>
          </w:tcPr>
          <w:p w14:paraId="4D22CADB" w14:textId="77777777" w:rsidR="00CA3543" w:rsidRPr="004602F8" w:rsidRDefault="00CA3543" w:rsidP="00AC2F13">
            <w:pPr>
              <w:pStyle w:val="ASFKTablenorm"/>
              <w:ind w:left="57" w:right="57"/>
            </w:pPr>
            <w:r w:rsidRPr="004602F8">
              <w:t>Другой орган ФК из региона с кодом.</w:t>
            </w:r>
          </w:p>
        </w:tc>
      </w:tr>
      <w:tr w:rsidR="00CA3543" w:rsidRPr="004602F8" w14:paraId="67377EDE" w14:textId="77777777" w:rsidTr="00C70D41">
        <w:tc>
          <w:tcPr>
            <w:tcW w:w="1344" w:type="pct"/>
            <w:shd w:val="clear" w:color="auto" w:fill="auto"/>
          </w:tcPr>
          <w:p w14:paraId="3B170ABB" w14:textId="77777777" w:rsidR="00CA3543" w:rsidRPr="004602F8" w:rsidRDefault="00CA3543" w:rsidP="00AC2F13">
            <w:pPr>
              <w:pStyle w:val="ASFKTablenorm"/>
              <w:ind w:left="57" w:right="57"/>
            </w:pPr>
            <w:r w:rsidRPr="004602F8">
              <w:t>Получить код региона ОрФК из имени файла с позиции:</w:t>
            </w:r>
          </w:p>
        </w:tc>
        <w:tc>
          <w:tcPr>
            <w:tcW w:w="3656" w:type="pct"/>
            <w:shd w:val="clear" w:color="auto" w:fill="auto"/>
          </w:tcPr>
          <w:p w14:paraId="7E037F4C" w14:textId="77777777" w:rsidR="00CA3543" w:rsidRPr="004602F8" w:rsidRDefault="00CA3543" w:rsidP="00AC2F13">
            <w:pPr>
              <w:pStyle w:val="ASFKTablenorm"/>
              <w:ind w:left="57" w:right="57"/>
            </w:pPr>
            <w:r w:rsidRPr="004602F8">
              <w:t>Получить код региона ОрФК из имени файла с позиции</w:t>
            </w:r>
            <w:r w:rsidR="002539B4" w:rsidRPr="004602F8">
              <w:t>.</w:t>
            </w:r>
          </w:p>
        </w:tc>
      </w:tr>
    </w:tbl>
    <w:p w14:paraId="570AF904" w14:textId="71CC8DD6" w:rsidR="00CA3543" w:rsidRPr="004602F8" w:rsidRDefault="004C00E2" w:rsidP="00CA3543">
      <w:pPr>
        <w:pStyle w:val="ASFKFigure"/>
      </w:pPr>
      <w:r w:rsidRPr="004602F8">
        <w:rPr>
          <w:noProof/>
        </w:rPr>
        <w:lastRenderedPageBreak/>
        <w:drawing>
          <wp:inline distT="0" distB="0" distL="0" distR="0" wp14:anchorId="2E43603D" wp14:editId="0553901E">
            <wp:extent cx="6134100" cy="4486275"/>
            <wp:effectExtent l="0" t="0" r="0" b="9525"/>
            <wp:docPr id="610" name="Рисунок 610" descr="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1_5"/>
                    <pic:cNvPicPr>
                      <a:picLocks noChangeAspect="1" noChangeArrowheads="1"/>
                    </pic:cNvPicPr>
                  </pic:nvPicPr>
                  <pic:blipFill>
                    <a:blip r:embed="rId554">
                      <a:lum bright="-10000" contrast="20000"/>
                      <a:extLst>
                        <a:ext uri="{28A0092B-C50C-407E-A947-70E740481C1C}">
                          <a14:useLocalDpi xmlns:a14="http://schemas.microsoft.com/office/drawing/2010/main" val="0"/>
                        </a:ext>
                      </a:extLst>
                    </a:blip>
                    <a:srcRect/>
                    <a:stretch>
                      <a:fillRect/>
                    </a:stretch>
                  </pic:blipFill>
                  <pic:spPr bwMode="auto">
                    <a:xfrm>
                      <a:off x="0" y="0"/>
                      <a:ext cx="6134100" cy="4486275"/>
                    </a:xfrm>
                    <a:prstGeom prst="rect">
                      <a:avLst/>
                    </a:prstGeom>
                    <a:noFill/>
                    <a:ln>
                      <a:noFill/>
                    </a:ln>
                  </pic:spPr>
                </pic:pic>
              </a:graphicData>
            </a:graphic>
          </wp:inline>
        </w:drawing>
      </w:r>
    </w:p>
    <w:p w14:paraId="5AFFFDA5" w14:textId="08FE90C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80" w:name="_Ref383101286"/>
      <w:bookmarkStart w:id="2881" w:name="_Toc126767772"/>
      <w:r w:rsidR="0086114E">
        <w:rPr>
          <w:noProof/>
        </w:rPr>
        <w:t>484</w:t>
      </w:r>
      <w:bookmarkEnd w:id="2880"/>
      <w:r w:rsidRPr="004602F8">
        <w:rPr>
          <w:noProof/>
        </w:rPr>
        <w:fldChar w:fldCharType="end"/>
      </w:r>
      <w:r w:rsidR="00CA3543" w:rsidRPr="004602F8">
        <w:t xml:space="preserve">. ЭФ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Выбран тип получателя </w:t>
      </w:r>
      <w:r w:rsidR="00BC7FFB" w:rsidRPr="004602F8">
        <w:t>«</w:t>
      </w:r>
      <w:r w:rsidR="00CA3543" w:rsidRPr="004602F8">
        <w:t>Организация – клиент текущего ОрФК</w:t>
      </w:r>
      <w:r w:rsidR="00BC7FFB" w:rsidRPr="004602F8">
        <w:t>»</w:t>
      </w:r>
      <w:bookmarkEnd w:id="2881"/>
    </w:p>
    <w:p w14:paraId="29B29210" w14:textId="08DA755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82" w:name="_Toc126767192"/>
      <w:r w:rsidR="0086114E">
        <w:rPr>
          <w:noProof/>
        </w:rPr>
        <w:t>300</w:t>
      </w:r>
      <w:r w:rsidRPr="004602F8">
        <w:rPr>
          <w:noProof/>
        </w:rPr>
        <w:fldChar w:fldCharType="end"/>
      </w:r>
      <w:r w:rsidR="00CA3543" w:rsidRPr="004602F8">
        <w:t xml:space="preserve">. Перечень полей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Выбран тип получателя </w:t>
      </w:r>
      <w:r w:rsidR="00BC7FFB" w:rsidRPr="004602F8">
        <w:t>«</w:t>
      </w:r>
      <w:r w:rsidR="00CA3543" w:rsidRPr="004602F8">
        <w:t>Организация – клиент текущего ОрФК</w:t>
      </w:r>
      <w:r w:rsidR="00BC7FFB" w:rsidRPr="004602F8">
        <w:t>»</w:t>
      </w:r>
      <w:bookmarkEnd w:id="288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84"/>
        <w:gridCol w:w="7144"/>
      </w:tblGrid>
      <w:tr w:rsidR="00CA3543" w:rsidRPr="004602F8" w14:paraId="79A6E517" w14:textId="77777777" w:rsidTr="00C70D41">
        <w:trPr>
          <w:tblHeader/>
        </w:trPr>
        <w:tc>
          <w:tcPr>
            <w:tcW w:w="129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29A319A" w14:textId="77777777" w:rsidR="00CA3543" w:rsidRPr="004602F8" w:rsidRDefault="00CA3543" w:rsidP="00CA3543">
            <w:pPr>
              <w:pStyle w:val="ASFKTableHead"/>
            </w:pPr>
            <w:r w:rsidRPr="004602F8">
              <w:t>Наименование поля</w:t>
            </w:r>
          </w:p>
        </w:tc>
        <w:tc>
          <w:tcPr>
            <w:tcW w:w="371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06DA6DB" w14:textId="77777777" w:rsidR="00CA3543" w:rsidRPr="004602F8" w:rsidRDefault="00CA3543" w:rsidP="00CA3543">
            <w:pPr>
              <w:pStyle w:val="ASFKTableHead"/>
            </w:pPr>
            <w:r w:rsidRPr="004602F8">
              <w:t>Описание поля</w:t>
            </w:r>
          </w:p>
        </w:tc>
      </w:tr>
      <w:tr w:rsidR="00CA3543" w:rsidRPr="004602F8" w14:paraId="749E93A9" w14:textId="77777777" w:rsidTr="00C70D41">
        <w:tc>
          <w:tcPr>
            <w:tcW w:w="5000" w:type="pct"/>
            <w:gridSpan w:val="2"/>
          </w:tcPr>
          <w:p w14:paraId="12AF92C7" w14:textId="77777777" w:rsidR="00CA3543" w:rsidRPr="004602F8" w:rsidRDefault="00CA3543" w:rsidP="00CA3543">
            <w:pPr>
              <w:pStyle w:val="ASFKTablenorm"/>
            </w:pPr>
            <w:r w:rsidRPr="004602F8">
              <w:t xml:space="preserve">Группа полей </w:t>
            </w:r>
            <w:r w:rsidR="00BC7FFB" w:rsidRPr="004602F8">
              <w:t>«</w:t>
            </w:r>
            <w:r w:rsidRPr="004602F8">
              <w:t>Отправитель документа</w:t>
            </w:r>
            <w:r w:rsidR="00BC7FFB" w:rsidRPr="004602F8">
              <w:t>»</w:t>
            </w:r>
          </w:p>
        </w:tc>
      </w:tr>
      <w:tr w:rsidR="00CA3543" w:rsidRPr="004602F8" w14:paraId="647CFCBC" w14:textId="77777777" w:rsidTr="00C70D41">
        <w:tc>
          <w:tcPr>
            <w:tcW w:w="1290" w:type="pct"/>
          </w:tcPr>
          <w:p w14:paraId="0293C384" w14:textId="77777777" w:rsidR="00CA3543" w:rsidRPr="004602F8" w:rsidRDefault="00CA3543" w:rsidP="00CA3543">
            <w:pPr>
              <w:pStyle w:val="ASFKTablenorm"/>
            </w:pPr>
            <w:r w:rsidRPr="004602F8">
              <w:t>Текущая организация (наименование)</w:t>
            </w:r>
          </w:p>
        </w:tc>
        <w:tc>
          <w:tcPr>
            <w:tcW w:w="3710" w:type="pct"/>
          </w:tcPr>
          <w:p w14:paraId="79C06203" w14:textId="1592C8D1" w:rsidR="00CA3543" w:rsidRPr="004602F8" w:rsidRDefault="00CA3543" w:rsidP="00C70D41">
            <w:pPr>
              <w:pStyle w:val="ASFKTablenorm"/>
            </w:pPr>
            <w:r w:rsidRPr="004602F8">
              <w:t xml:space="preserve">Заполняется из справочника СРРПБС/ПУБП/НУБП на основе значений системных констант: </w:t>
            </w:r>
            <w:r w:rsidR="00C70D41" w:rsidRPr="004602F8">
              <w:t>«</w:t>
            </w:r>
            <w:r w:rsidR="00834E48" w:rsidRPr="004602F8">
              <w:t>Код собственного БУ</w:t>
            </w:r>
            <w:r w:rsidR="00C70D41" w:rsidRPr="004602F8">
              <w:t>»</w:t>
            </w:r>
            <w:r w:rsidRPr="004602F8">
              <w:t xml:space="preserve">, </w:t>
            </w:r>
            <w:r w:rsidR="00C70D41" w:rsidRPr="004602F8">
              <w:t>«</w:t>
            </w:r>
            <w:r w:rsidR="00AA4760" w:rsidRPr="004602F8">
              <w:t>Код бюджета</w:t>
            </w:r>
            <w:r w:rsidR="00C70D41" w:rsidRPr="004602F8">
              <w:t>»</w:t>
            </w:r>
            <w:r w:rsidRPr="004602F8">
              <w:t xml:space="preserve">, </w:t>
            </w:r>
            <w:r w:rsidR="00C70D41" w:rsidRPr="004602F8">
              <w:t>«</w:t>
            </w:r>
            <w:r w:rsidR="00834E48" w:rsidRPr="004602F8">
              <w:t>Собственный код ведомства</w:t>
            </w:r>
            <w:r w:rsidR="00C70D41" w:rsidRPr="004602F8">
              <w:t>»</w:t>
            </w:r>
            <w:r w:rsidRPr="004602F8">
              <w:t>.</w:t>
            </w:r>
          </w:p>
        </w:tc>
      </w:tr>
      <w:tr w:rsidR="00CA3543" w:rsidRPr="004602F8" w14:paraId="4BA83F94" w14:textId="77777777" w:rsidTr="00C70D41">
        <w:tc>
          <w:tcPr>
            <w:tcW w:w="1290" w:type="pct"/>
          </w:tcPr>
          <w:p w14:paraId="29F89B94" w14:textId="77777777" w:rsidR="00CA3543" w:rsidRPr="004602F8" w:rsidRDefault="00CA3543" w:rsidP="00CA3543">
            <w:pPr>
              <w:pStyle w:val="ASFKTablenorm"/>
            </w:pPr>
            <w:r w:rsidRPr="004602F8">
              <w:t>Код организации</w:t>
            </w:r>
          </w:p>
        </w:tc>
        <w:tc>
          <w:tcPr>
            <w:tcW w:w="3710" w:type="pct"/>
          </w:tcPr>
          <w:p w14:paraId="41754A18" w14:textId="1A4833EF"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Код собственного БУ</w:t>
            </w:r>
            <w:r w:rsidR="00C70D41" w:rsidRPr="004602F8">
              <w:t>»</w:t>
            </w:r>
            <w:r w:rsidRPr="004602F8">
              <w:t>.</w:t>
            </w:r>
          </w:p>
        </w:tc>
      </w:tr>
      <w:tr w:rsidR="00CA3543" w:rsidRPr="004602F8" w14:paraId="1CEBE19F" w14:textId="77777777" w:rsidTr="00C70D41">
        <w:tc>
          <w:tcPr>
            <w:tcW w:w="1290" w:type="pct"/>
          </w:tcPr>
          <w:p w14:paraId="109BE7D6" w14:textId="77777777" w:rsidR="00CA3543" w:rsidRPr="004602F8" w:rsidRDefault="00CA3543" w:rsidP="00CA3543">
            <w:pPr>
              <w:pStyle w:val="ASFKTablenorm"/>
            </w:pPr>
            <w:r w:rsidRPr="004602F8">
              <w:t>Бюджет</w:t>
            </w:r>
          </w:p>
        </w:tc>
        <w:tc>
          <w:tcPr>
            <w:tcW w:w="3710" w:type="pct"/>
          </w:tcPr>
          <w:p w14:paraId="4819B2C4" w14:textId="7628AD9D" w:rsidR="00CA3543" w:rsidRPr="004602F8" w:rsidRDefault="00CA3543" w:rsidP="00C70D41">
            <w:pPr>
              <w:pStyle w:val="ASFKTablenorm"/>
            </w:pPr>
            <w:r w:rsidRPr="004602F8">
              <w:t xml:space="preserve">Значение системной константы </w:t>
            </w:r>
            <w:r w:rsidR="00C70D41" w:rsidRPr="004602F8">
              <w:t>«</w:t>
            </w:r>
            <w:r w:rsidR="00AA4760" w:rsidRPr="004602F8">
              <w:t>Код бюджета</w:t>
            </w:r>
            <w:r w:rsidR="00C70D41" w:rsidRPr="004602F8">
              <w:t>»</w:t>
            </w:r>
            <w:r w:rsidRPr="004602F8">
              <w:t>.</w:t>
            </w:r>
          </w:p>
        </w:tc>
      </w:tr>
      <w:tr w:rsidR="00CA3543" w:rsidRPr="004602F8" w14:paraId="17904EF7" w14:textId="77777777" w:rsidTr="00C70D41">
        <w:tc>
          <w:tcPr>
            <w:tcW w:w="1290" w:type="pct"/>
          </w:tcPr>
          <w:p w14:paraId="203B5121" w14:textId="77777777" w:rsidR="00CA3543" w:rsidRPr="004602F8" w:rsidRDefault="00CA3543" w:rsidP="00CA3543">
            <w:pPr>
              <w:pStyle w:val="ASFKTablenorm"/>
            </w:pPr>
            <w:r w:rsidRPr="004602F8">
              <w:t>Глава по БК</w:t>
            </w:r>
          </w:p>
        </w:tc>
        <w:tc>
          <w:tcPr>
            <w:tcW w:w="3710" w:type="pct"/>
          </w:tcPr>
          <w:p w14:paraId="1EA41397" w14:textId="2FD4EFF6"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Собственный код ведомства</w:t>
            </w:r>
            <w:r w:rsidR="00C70D41" w:rsidRPr="004602F8">
              <w:t>»</w:t>
            </w:r>
            <w:r w:rsidRPr="004602F8">
              <w:t>.</w:t>
            </w:r>
          </w:p>
        </w:tc>
      </w:tr>
      <w:tr w:rsidR="00CA3543" w:rsidRPr="004602F8" w14:paraId="3D81E163" w14:textId="77777777" w:rsidTr="00C70D41">
        <w:tc>
          <w:tcPr>
            <w:tcW w:w="1290" w:type="pct"/>
          </w:tcPr>
          <w:p w14:paraId="16321BAC" w14:textId="77777777" w:rsidR="00CA3543" w:rsidRPr="004602F8" w:rsidRDefault="00CA3543" w:rsidP="00CA3543">
            <w:pPr>
              <w:pStyle w:val="ASFKTablenorm"/>
            </w:pPr>
            <w:r w:rsidRPr="004602F8">
              <w:t>ТОФК</w:t>
            </w:r>
          </w:p>
        </w:tc>
        <w:tc>
          <w:tcPr>
            <w:tcW w:w="3710" w:type="pct"/>
          </w:tcPr>
          <w:p w14:paraId="1B5C42F8" w14:textId="72BE25BD"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Код собственного ТОФК</w:t>
            </w:r>
            <w:r w:rsidR="00C70D41" w:rsidRPr="004602F8">
              <w:t>»</w:t>
            </w:r>
            <w:r w:rsidRPr="004602F8">
              <w:t>.</w:t>
            </w:r>
          </w:p>
        </w:tc>
      </w:tr>
      <w:tr w:rsidR="00CA3543" w:rsidRPr="004602F8" w14:paraId="30C1416A" w14:textId="77777777" w:rsidTr="00C70D41">
        <w:tc>
          <w:tcPr>
            <w:tcW w:w="1290" w:type="pct"/>
          </w:tcPr>
          <w:p w14:paraId="3AB05CC5" w14:textId="77777777" w:rsidR="00CA3543" w:rsidRPr="004602F8" w:rsidRDefault="00CA3543" w:rsidP="00CA3543">
            <w:pPr>
              <w:pStyle w:val="ASFKTablenorm"/>
            </w:pPr>
            <w:r w:rsidRPr="004602F8">
              <w:t>Бизнес-роль (наименование)</w:t>
            </w:r>
          </w:p>
        </w:tc>
        <w:tc>
          <w:tcPr>
            <w:tcW w:w="3710" w:type="pct"/>
          </w:tcPr>
          <w:p w14:paraId="1AE3C830" w14:textId="7AB95FAF" w:rsidR="00CA3543" w:rsidRPr="004602F8" w:rsidRDefault="00CA3543" w:rsidP="00CA3543">
            <w:pPr>
              <w:pStyle w:val="ASFKTablenorm"/>
            </w:pPr>
            <w:r w:rsidRPr="004602F8">
              <w:t xml:space="preserve">Значение вычисляется на основе значения системной константы </w:t>
            </w:r>
            <w:r w:rsidR="00C70D41" w:rsidRPr="004602F8">
              <w:t>«</w:t>
            </w:r>
            <w:r w:rsidR="00834E48" w:rsidRPr="004602F8">
              <w:t>Бюджетные полномочия организации</w:t>
            </w:r>
            <w:r w:rsidR="00C70D41" w:rsidRPr="004602F8">
              <w:t>»</w:t>
            </w:r>
            <w:r w:rsidRPr="004602F8">
              <w:t>.</w:t>
            </w:r>
          </w:p>
          <w:p w14:paraId="2F838C04" w14:textId="2983D5E8" w:rsidR="00CA3543" w:rsidRPr="004602F8" w:rsidRDefault="00CA3543" w:rsidP="00CA3543">
            <w:pPr>
              <w:pStyle w:val="ASFKTablenorm"/>
            </w:pPr>
            <w:r w:rsidRPr="004602F8">
              <w:t>Если</w:t>
            </w:r>
            <w:r w:rsidR="00C70D41" w:rsidRPr="004602F8">
              <w:t xml:space="preserve"> значение сист</w:t>
            </w:r>
            <w:r w:rsidR="0085141A" w:rsidRPr="004602F8">
              <w:t>е</w:t>
            </w:r>
            <w:r w:rsidR="00C70D41" w:rsidRPr="004602F8">
              <w:t>мной констан</w:t>
            </w:r>
            <w:r w:rsidR="0085141A" w:rsidRPr="004602F8">
              <w:t>т</w:t>
            </w:r>
            <w:r w:rsidR="00C70D41" w:rsidRPr="004602F8">
              <w:t>ы</w:t>
            </w:r>
            <w:r w:rsidRPr="004602F8">
              <w:t xml:space="preserve"> </w:t>
            </w:r>
            <w:r w:rsidR="00C70D41" w:rsidRPr="004602F8">
              <w:t>«</w:t>
            </w:r>
            <w:r w:rsidR="00834E48" w:rsidRPr="004602F8">
              <w:t>Бюджетные полномочия организации</w:t>
            </w:r>
            <w:r w:rsidR="00C70D41" w:rsidRPr="004602F8">
              <w:t>» равно</w:t>
            </w:r>
            <w:r w:rsidRPr="004602F8">
              <w:t xml:space="preserve"> PBS, то заполняем ПБС и т.д.:</w:t>
            </w:r>
          </w:p>
          <w:p w14:paraId="649F403B" w14:textId="77777777" w:rsidR="00CA3543" w:rsidRPr="004602F8" w:rsidRDefault="00CA3543" w:rsidP="00CA3543">
            <w:pPr>
              <w:pStyle w:val="ASFKTableListMark"/>
            </w:pPr>
            <w:r w:rsidRPr="004602F8">
              <w:t>GRBS = ГРБС;</w:t>
            </w:r>
          </w:p>
          <w:p w14:paraId="4C6FFBE9" w14:textId="77777777" w:rsidR="00CA3543" w:rsidRPr="004602F8" w:rsidRDefault="00CA3543" w:rsidP="00CA3543">
            <w:pPr>
              <w:pStyle w:val="ASFKTableListMark"/>
            </w:pPr>
            <w:r w:rsidRPr="004602F8">
              <w:t>RBS = РБС;</w:t>
            </w:r>
          </w:p>
          <w:p w14:paraId="7F2009BC" w14:textId="77777777" w:rsidR="00CA3543" w:rsidRPr="004602F8" w:rsidRDefault="00CA3543" w:rsidP="00CA3543">
            <w:pPr>
              <w:pStyle w:val="ASFKTableListMark"/>
            </w:pPr>
            <w:r w:rsidRPr="004602F8">
              <w:lastRenderedPageBreak/>
              <w:t>FO = ФО;</w:t>
            </w:r>
          </w:p>
          <w:p w14:paraId="0B226750" w14:textId="77777777" w:rsidR="00CA3543" w:rsidRPr="004602F8" w:rsidRDefault="00CA3543" w:rsidP="00CA3543">
            <w:pPr>
              <w:pStyle w:val="ASFKTableListMark"/>
            </w:pPr>
            <w:r w:rsidRPr="004602F8">
              <w:t>AP = АП;</w:t>
            </w:r>
          </w:p>
          <w:p w14:paraId="41E21ED6" w14:textId="77777777" w:rsidR="00CA3543" w:rsidRPr="004602F8" w:rsidRDefault="00CA3543" w:rsidP="00CA3543">
            <w:pPr>
              <w:pStyle w:val="ASFKTableListMark"/>
            </w:pPr>
            <w:r w:rsidRPr="004602F8">
              <w:t>NUBP = НУБП;</w:t>
            </w:r>
          </w:p>
          <w:p w14:paraId="1AC5C91E" w14:textId="77777777" w:rsidR="00CA3543" w:rsidRPr="004602F8" w:rsidRDefault="00CA3543" w:rsidP="00CA3543">
            <w:pPr>
              <w:pStyle w:val="ASFKTableListMark"/>
            </w:pPr>
            <w:r w:rsidRPr="004602F8">
              <w:t>MF = МФ.</w:t>
            </w:r>
          </w:p>
        </w:tc>
      </w:tr>
      <w:tr w:rsidR="00CA3543" w:rsidRPr="004602F8" w14:paraId="1B484BA6" w14:textId="77777777" w:rsidTr="00C70D41">
        <w:tc>
          <w:tcPr>
            <w:tcW w:w="1290" w:type="pct"/>
          </w:tcPr>
          <w:p w14:paraId="00F75E39" w14:textId="77777777" w:rsidR="00CA3543" w:rsidRPr="004602F8" w:rsidRDefault="00CA3543" w:rsidP="00CA3543">
            <w:pPr>
              <w:pStyle w:val="ASFKTablenorm"/>
            </w:pPr>
            <w:r w:rsidRPr="004602F8">
              <w:lastRenderedPageBreak/>
              <w:t>Бизнес-роль (код)</w:t>
            </w:r>
          </w:p>
        </w:tc>
        <w:tc>
          <w:tcPr>
            <w:tcW w:w="3710" w:type="pct"/>
          </w:tcPr>
          <w:p w14:paraId="2CE65499" w14:textId="6F0BBADB" w:rsidR="00CA3543" w:rsidRPr="004602F8" w:rsidRDefault="00CA3543" w:rsidP="00327B4B">
            <w:pPr>
              <w:pStyle w:val="ASFKTablenorm"/>
            </w:pPr>
            <w:r w:rsidRPr="004602F8">
              <w:t xml:space="preserve">Значение вычисляется на основе значения системной константы </w:t>
            </w:r>
            <w:r w:rsidR="00327B4B" w:rsidRPr="004602F8">
              <w:t>«</w:t>
            </w:r>
            <w:r w:rsidR="00834E48" w:rsidRPr="004602F8">
              <w:t>Б</w:t>
            </w:r>
            <w:r w:rsidR="00327B4B" w:rsidRPr="004602F8">
              <w:t>юджетные полномочия организации»</w:t>
            </w:r>
            <w:r w:rsidRPr="004602F8">
              <w:t>.</w:t>
            </w:r>
          </w:p>
        </w:tc>
      </w:tr>
      <w:tr w:rsidR="00CA3543" w:rsidRPr="004602F8" w14:paraId="4F66FA7E" w14:textId="77777777" w:rsidTr="00C70D41">
        <w:tc>
          <w:tcPr>
            <w:tcW w:w="5000" w:type="pct"/>
            <w:gridSpan w:val="2"/>
          </w:tcPr>
          <w:p w14:paraId="3F8AEB05"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BC7FFB" w:rsidRPr="004602F8">
              <w:t>»</w:t>
            </w:r>
          </w:p>
        </w:tc>
      </w:tr>
      <w:tr w:rsidR="00CA3543" w:rsidRPr="004602F8" w14:paraId="0195CEE8" w14:textId="77777777" w:rsidTr="00C70D41">
        <w:tc>
          <w:tcPr>
            <w:tcW w:w="1290" w:type="pct"/>
          </w:tcPr>
          <w:p w14:paraId="3CA4837F" w14:textId="77777777" w:rsidR="00CA3543" w:rsidRPr="004602F8" w:rsidRDefault="00CA3543" w:rsidP="00CA3543">
            <w:pPr>
              <w:pStyle w:val="ASFKTablenorm"/>
            </w:pPr>
            <w:r w:rsidRPr="004602F8">
              <w:t>Тип получателя</w:t>
            </w:r>
          </w:p>
        </w:tc>
        <w:tc>
          <w:tcPr>
            <w:tcW w:w="3710" w:type="pct"/>
          </w:tcPr>
          <w:p w14:paraId="0E55832B" w14:textId="77777777" w:rsidR="00CA3543" w:rsidRPr="004602F8" w:rsidRDefault="00CA3543" w:rsidP="00CA3543">
            <w:pPr>
              <w:pStyle w:val="ASFKTablenorm"/>
            </w:pPr>
            <w:r w:rsidRPr="004602F8">
              <w:t xml:space="preserve">Тип получателя: </w:t>
            </w:r>
            <w:r w:rsidR="00BC7FFB" w:rsidRPr="004602F8">
              <w:t>«</w:t>
            </w:r>
            <w:r w:rsidRPr="004602F8">
              <w:t>Организация – клиент текущего ОрФК</w:t>
            </w:r>
            <w:r w:rsidR="00BC7FFB" w:rsidRPr="004602F8">
              <w:t>»</w:t>
            </w:r>
            <w:r w:rsidRPr="004602F8">
              <w:t>.</w:t>
            </w:r>
          </w:p>
        </w:tc>
      </w:tr>
      <w:tr w:rsidR="00CA3543" w:rsidRPr="004602F8" w14:paraId="497B1E86" w14:textId="77777777" w:rsidTr="00C70D41">
        <w:tc>
          <w:tcPr>
            <w:tcW w:w="1290" w:type="pct"/>
          </w:tcPr>
          <w:p w14:paraId="6B2F5C4A" w14:textId="77777777" w:rsidR="00CA3543" w:rsidRPr="004602F8" w:rsidRDefault="00CA3543" w:rsidP="00CA3543">
            <w:pPr>
              <w:pStyle w:val="ASFKTablenorm"/>
            </w:pPr>
            <w:r w:rsidRPr="004602F8">
              <w:t>Бизнес-роль (наименование)</w:t>
            </w:r>
          </w:p>
        </w:tc>
        <w:tc>
          <w:tcPr>
            <w:tcW w:w="3710" w:type="pct"/>
          </w:tcPr>
          <w:p w14:paraId="12F48410" w14:textId="77777777" w:rsidR="00CA3543" w:rsidRPr="004602F8" w:rsidRDefault="00CA3543" w:rsidP="00CA3543">
            <w:pPr>
              <w:pStyle w:val="ASFKTablenorm"/>
            </w:pPr>
            <w:r w:rsidRPr="004602F8">
              <w:t>Пустое значение означает все роли организации.</w:t>
            </w:r>
          </w:p>
        </w:tc>
      </w:tr>
      <w:tr w:rsidR="00CA3543" w:rsidRPr="004602F8" w14:paraId="4A845CAE" w14:textId="77777777" w:rsidTr="00C70D41">
        <w:tc>
          <w:tcPr>
            <w:tcW w:w="1290" w:type="pct"/>
          </w:tcPr>
          <w:p w14:paraId="134EC3D0" w14:textId="77777777" w:rsidR="00CA3543" w:rsidRPr="004602F8" w:rsidRDefault="00CA3543" w:rsidP="00CA3543">
            <w:pPr>
              <w:pStyle w:val="ASFKTablenorm"/>
            </w:pPr>
            <w:r w:rsidRPr="004602F8">
              <w:t>Бизнес-роль (код)</w:t>
            </w:r>
          </w:p>
        </w:tc>
        <w:tc>
          <w:tcPr>
            <w:tcW w:w="3710" w:type="pct"/>
          </w:tcPr>
          <w:p w14:paraId="4FBAC0D4" w14:textId="77777777" w:rsidR="00CA3543" w:rsidRPr="004602F8" w:rsidRDefault="00CA3543" w:rsidP="00CA3543">
            <w:pPr>
              <w:pStyle w:val="ASFKTablenorm"/>
            </w:pPr>
            <w:r w:rsidRPr="004602F8">
              <w:t>Пустое значение означает все роли организации.</w:t>
            </w:r>
          </w:p>
        </w:tc>
      </w:tr>
      <w:tr w:rsidR="00CA3543" w:rsidRPr="004602F8" w14:paraId="2035B6FF" w14:textId="77777777" w:rsidTr="00C70D41">
        <w:tc>
          <w:tcPr>
            <w:tcW w:w="5000" w:type="pct"/>
            <w:gridSpan w:val="2"/>
          </w:tcPr>
          <w:p w14:paraId="52E46CFB"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Код организации получателя</w:t>
            </w:r>
            <w:r w:rsidR="00BC7FFB" w:rsidRPr="004602F8">
              <w:t>»</w:t>
            </w:r>
          </w:p>
        </w:tc>
      </w:tr>
      <w:tr w:rsidR="00CA3543" w:rsidRPr="004602F8" w14:paraId="6FD50576" w14:textId="77777777" w:rsidTr="00C70D41">
        <w:tc>
          <w:tcPr>
            <w:tcW w:w="1290" w:type="pct"/>
          </w:tcPr>
          <w:p w14:paraId="47BA17FF" w14:textId="77777777" w:rsidR="00CA3543" w:rsidRPr="004602F8" w:rsidRDefault="00CA3543" w:rsidP="00CA3543">
            <w:pPr>
              <w:pStyle w:val="ASFKTablenorm"/>
            </w:pPr>
            <w:r w:rsidRPr="004602F8">
              <w:t>Код организации</w:t>
            </w:r>
          </w:p>
        </w:tc>
        <w:tc>
          <w:tcPr>
            <w:tcW w:w="3710" w:type="pct"/>
          </w:tcPr>
          <w:p w14:paraId="493776CA" w14:textId="77777777" w:rsidR="00CA3543" w:rsidRPr="004602F8" w:rsidRDefault="00CA3543" w:rsidP="00CA3543">
            <w:pPr>
              <w:pStyle w:val="ASFKTablenorm"/>
            </w:pPr>
            <w:r w:rsidRPr="004602F8">
              <w:t>Код организации.</w:t>
            </w:r>
          </w:p>
        </w:tc>
      </w:tr>
      <w:tr w:rsidR="00CA3543" w:rsidRPr="004602F8" w14:paraId="37F02C05" w14:textId="77777777" w:rsidTr="00C70D41">
        <w:tc>
          <w:tcPr>
            <w:tcW w:w="1290" w:type="pct"/>
          </w:tcPr>
          <w:p w14:paraId="5A3F7727" w14:textId="77777777" w:rsidR="00CA3543" w:rsidRPr="004602F8" w:rsidRDefault="00CA3543" w:rsidP="00CA3543">
            <w:pPr>
              <w:pStyle w:val="ASFKTablenorm"/>
            </w:pPr>
            <w:r w:rsidRPr="004602F8">
              <w:t>Наименование организации</w:t>
            </w:r>
          </w:p>
        </w:tc>
        <w:tc>
          <w:tcPr>
            <w:tcW w:w="3710" w:type="pct"/>
          </w:tcPr>
          <w:p w14:paraId="4FCAF39A" w14:textId="77777777" w:rsidR="00CA3543" w:rsidRPr="004602F8" w:rsidRDefault="00CA3543" w:rsidP="00CA3543">
            <w:pPr>
              <w:pStyle w:val="ASFKTablenorm"/>
            </w:pPr>
            <w:r w:rsidRPr="004602F8">
              <w:t>Наименование организации.</w:t>
            </w:r>
          </w:p>
        </w:tc>
      </w:tr>
      <w:tr w:rsidR="00CA3543" w:rsidRPr="004602F8" w14:paraId="02E5A3CE" w14:textId="77777777" w:rsidTr="00C70D41">
        <w:tc>
          <w:tcPr>
            <w:tcW w:w="1290" w:type="pct"/>
          </w:tcPr>
          <w:p w14:paraId="13D583D3" w14:textId="77777777" w:rsidR="00CA3543" w:rsidRPr="004602F8" w:rsidRDefault="00CA3543" w:rsidP="00CA3543">
            <w:pPr>
              <w:pStyle w:val="ASFKTablenorm"/>
            </w:pPr>
            <w:r w:rsidRPr="004602F8">
              <w:t>Получить код организации из имени файла начиная с позиции:</w:t>
            </w:r>
          </w:p>
        </w:tc>
        <w:tc>
          <w:tcPr>
            <w:tcW w:w="3710" w:type="pct"/>
          </w:tcPr>
          <w:p w14:paraId="012EFE7D" w14:textId="77777777" w:rsidR="00CA3543" w:rsidRPr="004602F8" w:rsidRDefault="00CA3543" w:rsidP="00CA3543">
            <w:pPr>
              <w:pStyle w:val="ASFKTablenorm"/>
            </w:pPr>
            <w:r w:rsidRPr="004602F8">
              <w:t>Получить код организации и</w:t>
            </w:r>
            <w:r w:rsidR="002539B4" w:rsidRPr="004602F8">
              <w:t>з имени файла начиная с позиции</w:t>
            </w:r>
            <w:r w:rsidRPr="004602F8">
              <w:t>.</w:t>
            </w:r>
          </w:p>
        </w:tc>
      </w:tr>
      <w:tr w:rsidR="00CA3543" w:rsidRPr="004602F8" w14:paraId="6061E688" w14:textId="77777777" w:rsidTr="00C70D41">
        <w:tc>
          <w:tcPr>
            <w:tcW w:w="5000" w:type="pct"/>
            <w:gridSpan w:val="2"/>
          </w:tcPr>
          <w:p w14:paraId="3EC9D7A0"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Уровень бюджета или номер бюджета организации получателя</w:t>
            </w:r>
            <w:r w:rsidR="00BC7FFB" w:rsidRPr="004602F8">
              <w:t>»</w:t>
            </w:r>
          </w:p>
        </w:tc>
      </w:tr>
      <w:tr w:rsidR="00CA3543" w:rsidRPr="004602F8" w14:paraId="0A05D821" w14:textId="77777777" w:rsidTr="00C70D41">
        <w:tc>
          <w:tcPr>
            <w:tcW w:w="1290" w:type="pct"/>
          </w:tcPr>
          <w:p w14:paraId="26D5D2FD" w14:textId="77777777" w:rsidR="00CA3543" w:rsidRPr="004602F8" w:rsidRDefault="00CA3543" w:rsidP="00CA3543">
            <w:pPr>
              <w:pStyle w:val="ASFKTablenorm"/>
            </w:pPr>
            <w:r w:rsidRPr="004602F8">
              <w:t>Номер бюджета</w:t>
            </w:r>
          </w:p>
        </w:tc>
        <w:tc>
          <w:tcPr>
            <w:tcW w:w="3710" w:type="pct"/>
          </w:tcPr>
          <w:p w14:paraId="740BF6BE" w14:textId="77777777" w:rsidR="00CA3543" w:rsidRPr="004602F8" w:rsidRDefault="00CA3543" w:rsidP="00CA3543">
            <w:pPr>
              <w:pStyle w:val="ASFKTablenorm"/>
            </w:pPr>
            <w:r w:rsidRPr="004602F8">
              <w:t>Номер бюджета.</w:t>
            </w:r>
          </w:p>
        </w:tc>
      </w:tr>
      <w:tr w:rsidR="00CA3543" w:rsidRPr="004602F8" w14:paraId="4B17EC0E" w14:textId="77777777" w:rsidTr="00C70D41">
        <w:tc>
          <w:tcPr>
            <w:tcW w:w="1290" w:type="pct"/>
          </w:tcPr>
          <w:p w14:paraId="1D411C45" w14:textId="77777777" w:rsidR="00CA3543" w:rsidRPr="004602F8" w:rsidRDefault="00CA3543" w:rsidP="00CA3543">
            <w:pPr>
              <w:pStyle w:val="ASFKTablenorm"/>
            </w:pPr>
            <w:r w:rsidRPr="004602F8">
              <w:t>Наименование бюджета</w:t>
            </w:r>
          </w:p>
        </w:tc>
        <w:tc>
          <w:tcPr>
            <w:tcW w:w="3710" w:type="pct"/>
          </w:tcPr>
          <w:p w14:paraId="65E631F8" w14:textId="77777777" w:rsidR="00CA3543" w:rsidRPr="004602F8" w:rsidRDefault="00CA3543" w:rsidP="00CA3543">
            <w:pPr>
              <w:pStyle w:val="ASFKTablenorm"/>
            </w:pPr>
            <w:r w:rsidRPr="004602F8">
              <w:t>Наименование бюджета.</w:t>
            </w:r>
          </w:p>
        </w:tc>
      </w:tr>
      <w:tr w:rsidR="00CA3543" w:rsidRPr="004602F8" w14:paraId="7BC571BE" w14:textId="77777777" w:rsidTr="00C70D41">
        <w:tc>
          <w:tcPr>
            <w:tcW w:w="1290" w:type="pct"/>
          </w:tcPr>
          <w:p w14:paraId="6FC7C3AD" w14:textId="77777777" w:rsidR="00CA3543" w:rsidRPr="004602F8" w:rsidRDefault="00CA3543" w:rsidP="00CA3543">
            <w:pPr>
              <w:pStyle w:val="ASFKTablenorm"/>
            </w:pPr>
            <w:r w:rsidRPr="004602F8">
              <w:t>Получить уровень бюджета из имени файла начиная с позиции:</w:t>
            </w:r>
          </w:p>
        </w:tc>
        <w:tc>
          <w:tcPr>
            <w:tcW w:w="3710" w:type="pct"/>
          </w:tcPr>
          <w:p w14:paraId="5DAAC7F2" w14:textId="77777777" w:rsidR="00CA3543" w:rsidRPr="004602F8" w:rsidRDefault="00CA3543" w:rsidP="00CA3543">
            <w:pPr>
              <w:pStyle w:val="ASFKTablenorm"/>
            </w:pPr>
            <w:r w:rsidRPr="004602F8">
              <w:t>Получить уровень бюджета и</w:t>
            </w:r>
            <w:r w:rsidR="002539B4" w:rsidRPr="004602F8">
              <w:t>з имени файла начиная с позиции</w:t>
            </w:r>
            <w:r w:rsidRPr="004602F8">
              <w:t>.</w:t>
            </w:r>
          </w:p>
        </w:tc>
      </w:tr>
      <w:tr w:rsidR="00CA3543" w:rsidRPr="004602F8" w14:paraId="602AEC70" w14:textId="77777777" w:rsidTr="00C70D41">
        <w:tc>
          <w:tcPr>
            <w:tcW w:w="5000" w:type="pct"/>
            <w:gridSpan w:val="2"/>
          </w:tcPr>
          <w:p w14:paraId="60A97644"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Глава по БК организации получателя</w:t>
            </w:r>
            <w:r w:rsidR="00BC7FFB" w:rsidRPr="004602F8">
              <w:t>»</w:t>
            </w:r>
          </w:p>
        </w:tc>
      </w:tr>
      <w:tr w:rsidR="00CA3543" w:rsidRPr="004602F8" w14:paraId="16C1A8DD" w14:textId="77777777" w:rsidTr="00C70D41">
        <w:tc>
          <w:tcPr>
            <w:tcW w:w="1290" w:type="pct"/>
          </w:tcPr>
          <w:p w14:paraId="69BD6771" w14:textId="77777777" w:rsidR="00CA3543" w:rsidRPr="004602F8" w:rsidRDefault="00CA3543" w:rsidP="00CA3543">
            <w:pPr>
              <w:pStyle w:val="ASFKTablenorm"/>
            </w:pPr>
            <w:r w:rsidRPr="004602F8">
              <w:t>Код главы</w:t>
            </w:r>
          </w:p>
        </w:tc>
        <w:tc>
          <w:tcPr>
            <w:tcW w:w="3710" w:type="pct"/>
          </w:tcPr>
          <w:p w14:paraId="22364354" w14:textId="77777777" w:rsidR="00CA3543" w:rsidRPr="004602F8" w:rsidRDefault="00CA3543" w:rsidP="00CA3543">
            <w:pPr>
              <w:pStyle w:val="ASFKTablenorm"/>
            </w:pPr>
            <w:r w:rsidRPr="004602F8">
              <w:t>Код главы.</w:t>
            </w:r>
          </w:p>
        </w:tc>
      </w:tr>
      <w:tr w:rsidR="00CA3543" w:rsidRPr="004602F8" w14:paraId="0162B5DB" w14:textId="77777777" w:rsidTr="00C70D41">
        <w:tc>
          <w:tcPr>
            <w:tcW w:w="1290" w:type="pct"/>
          </w:tcPr>
          <w:p w14:paraId="1E77D45E" w14:textId="77777777" w:rsidR="00CA3543" w:rsidRPr="004602F8" w:rsidRDefault="00CA3543" w:rsidP="00CA3543">
            <w:pPr>
              <w:pStyle w:val="ASFKTablenorm"/>
            </w:pPr>
            <w:r w:rsidRPr="004602F8">
              <w:t>Наименование главы</w:t>
            </w:r>
          </w:p>
        </w:tc>
        <w:tc>
          <w:tcPr>
            <w:tcW w:w="3710" w:type="pct"/>
          </w:tcPr>
          <w:p w14:paraId="761AE8D2" w14:textId="77777777" w:rsidR="00CA3543" w:rsidRPr="004602F8" w:rsidRDefault="00CA3543" w:rsidP="00CA3543">
            <w:pPr>
              <w:pStyle w:val="ASFKTablenorm"/>
            </w:pPr>
            <w:r w:rsidRPr="004602F8">
              <w:t>Наименование главы.</w:t>
            </w:r>
          </w:p>
        </w:tc>
      </w:tr>
      <w:tr w:rsidR="00CA3543" w:rsidRPr="004602F8" w14:paraId="2D4966A0" w14:textId="77777777" w:rsidTr="00C70D41">
        <w:tc>
          <w:tcPr>
            <w:tcW w:w="1290" w:type="pct"/>
          </w:tcPr>
          <w:p w14:paraId="42E745E2" w14:textId="77777777" w:rsidR="00CA3543" w:rsidRPr="004602F8" w:rsidRDefault="00CA3543" w:rsidP="00CA3543">
            <w:pPr>
              <w:pStyle w:val="ASFKTablenorm"/>
            </w:pPr>
            <w:r w:rsidRPr="004602F8">
              <w:t>Получить код главы из имени файла начиная с позиции:</w:t>
            </w:r>
          </w:p>
        </w:tc>
        <w:tc>
          <w:tcPr>
            <w:tcW w:w="3710" w:type="pct"/>
          </w:tcPr>
          <w:p w14:paraId="3D70D934" w14:textId="77777777" w:rsidR="00CA3543" w:rsidRPr="004602F8" w:rsidRDefault="00CA3543" w:rsidP="00CA3543">
            <w:pPr>
              <w:pStyle w:val="ASFKTablenorm"/>
            </w:pPr>
            <w:r w:rsidRPr="004602F8">
              <w:t>Получить код главы и</w:t>
            </w:r>
            <w:r w:rsidR="002539B4" w:rsidRPr="004602F8">
              <w:t>з имени файла начиная с позиции</w:t>
            </w:r>
            <w:r w:rsidRPr="004602F8">
              <w:t>.</w:t>
            </w:r>
          </w:p>
        </w:tc>
      </w:tr>
    </w:tbl>
    <w:p w14:paraId="73F2CD95" w14:textId="0A891F02" w:rsidR="00CA3543" w:rsidRPr="004602F8" w:rsidRDefault="004C00E2" w:rsidP="00CA3543">
      <w:pPr>
        <w:pStyle w:val="ASFKFigure"/>
      </w:pPr>
      <w:r w:rsidRPr="004602F8">
        <w:rPr>
          <w:noProof/>
        </w:rPr>
        <w:lastRenderedPageBreak/>
        <w:drawing>
          <wp:inline distT="0" distB="0" distL="0" distR="0" wp14:anchorId="4C4C129B" wp14:editId="2C2109FE">
            <wp:extent cx="6124575" cy="5486400"/>
            <wp:effectExtent l="0" t="0" r="9525" b="0"/>
            <wp:docPr id="611" name="Рисунок 611" descr="1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1_6"/>
                    <pic:cNvPicPr>
                      <a:picLocks noChangeAspect="1" noChangeArrowheads="1"/>
                    </pic:cNvPicPr>
                  </pic:nvPicPr>
                  <pic:blipFill>
                    <a:blip r:embed="rId555">
                      <a:lum bright="-10000" contrast="20000"/>
                      <a:extLst>
                        <a:ext uri="{28A0092B-C50C-407E-A947-70E740481C1C}">
                          <a14:useLocalDpi xmlns:a14="http://schemas.microsoft.com/office/drawing/2010/main" val="0"/>
                        </a:ext>
                      </a:extLst>
                    </a:blip>
                    <a:srcRect/>
                    <a:stretch>
                      <a:fillRect/>
                    </a:stretch>
                  </pic:blipFill>
                  <pic:spPr bwMode="auto">
                    <a:xfrm>
                      <a:off x="0" y="0"/>
                      <a:ext cx="6124575" cy="5486400"/>
                    </a:xfrm>
                    <a:prstGeom prst="rect">
                      <a:avLst/>
                    </a:prstGeom>
                    <a:noFill/>
                    <a:ln>
                      <a:noFill/>
                    </a:ln>
                  </pic:spPr>
                </pic:pic>
              </a:graphicData>
            </a:graphic>
          </wp:inline>
        </w:drawing>
      </w:r>
    </w:p>
    <w:p w14:paraId="44C5B594" w14:textId="5A68B72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83" w:name="_Toc126767773"/>
      <w:r w:rsidR="0086114E">
        <w:rPr>
          <w:noProof/>
        </w:rPr>
        <w:t>485</w:t>
      </w:r>
      <w:r w:rsidRPr="004602F8">
        <w:rPr>
          <w:noProof/>
        </w:rPr>
        <w:fldChar w:fldCharType="end"/>
      </w:r>
      <w:r w:rsidR="00CA3543" w:rsidRPr="004602F8">
        <w:t xml:space="preserve">. ЭФ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Выбран тип получателя </w:t>
      </w:r>
      <w:r w:rsidR="00BC7FFB" w:rsidRPr="004602F8">
        <w:t>«</w:t>
      </w:r>
      <w:r w:rsidR="00CA3543" w:rsidRPr="004602F8">
        <w:t>Организация – клиент другого ОрФК</w:t>
      </w:r>
      <w:r w:rsidR="00BC7FFB" w:rsidRPr="004602F8">
        <w:t>»</w:t>
      </w:r>
      <w:bookmarkEnd w:id="2883"/>
    </w:p>
    <w:p w14:paraId="6FD3D0B2" w14:textId="3852CE2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84" w:name="_Toc126767193"/>
      <w:r w:rsidR="0086114E">
        <w:rPr>
          <w:noProof/>
        </w:rPr>
        <w:t>301</w:t>
      </w:r>
      <w:r w:rsidRPr="004602F8">
        <w:rPr>
          <w:noProof/>
        </w:rPr>
        <w:fldChar w:fldCharType="end"/>
      </w:r>
      <w:r w:rsidR="00CA3543" w:rsidRPr="004602F8">
        <w:t xml:space="preserve">. Перечень полей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Выбран тип получателя </w:t>
      </w:r>
      <w:r w:rsidR="00BC7FFB" w:rsidRPr="004602F8">
        <w:t>«</w:t>
      </w:r>
      <w:r w:rsidR="00CA3543" w:rsidRPr="004602F8">
        <w:t>Организация – клиент другого ОрФК</w:t>
      </w:r>
      <w:r w:rsidR="00BC7FFB" w:rsidRPr="004602F8">
        <w:t>»</w:t>
      </w:r>
      <w:bookmarkEnd w:id="288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76"/>
        <w:gridCol w:w="6252"/>
      </w:tblGrid>
      <w:tr w:rsidR="00CA3543" w:rsidRPr="004602F8" w14:paraId="7A01D444" w14:textId="77777777" w:rsidTr="00C70D41">
        <w:trPr>
          <w:tblHeader/>
        </w:trPr>
        <w:tc>
          <w:tcPr>
            <w:tcW w:w="1753"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2BFA2604" w14:textId="77777777" w:rsidR="00CA3543" w:rsidRPr="004602F8" w:rsidRDefault="00CA3543" w:rsidP="00CA3543">
            <w:pPr>
              <w:pStyle w:val="ASFKTableHead"/>
            </w:pPr>
            <w:r w:rsidRPr="004602F8">
              <w:t>Наименование поля</w:t>
            </w:r>
          </w:p>
        </w:tc>
        <w:tc>
          <w:tcPr>
            <w:tcW w:w="3247"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69129EA" w14:textId="77777777" w:rsidR="00CA3543" w:rsidRPr="004602F8" w:rsidRDefault="00CA3543" w:rsidP="00CA3543">
            <w:pPr>
              <w:pStyle w:val="ASFKTableHead"/>
            </w:pPr>
            <w:r w:rsidRPr="004602F8">
              <w:t>Описание поля</w:t>
            </w:r>
          </w:p>
        </w:tc>
      </w:tr>
      <w:tr w:rsidR="00CA3543" w:rsidRPr="004602F8" w14:paraId="31D55AE1" w14:textId="77777777" w:rsidTr="00C70D41">
        <w:tc>
          <w:tcPr>
            <w:tcW w:w="5000" w:type="pct"/>
            <w:gridSpan w:val="2"/>
          </w:tcPr>
          <w:p w14:paraId="333921E0" w14:textId="77777777" w:rsidR="00CA3543" w:rsidRPr="004602F8" w:rsidRDefault="00CA3543" w:rsidP="00CA3543">
            <w:pPr>
              <w:pStyle w:val="ASFKTablenorm"/>
            </w:pPr>
            <w:r w:rsidRPr="004602F8">
              <w:t xml:space="preserve">Группа полей </w:t>
            </w:r>
            <w:r w:rsidR="00BC7FFB" w:rsidRPr="004602F8">
              <w:t>«</w:t>
            </w:r>
            <w:r w:rsidRPr="004602F8">
              <w:t>Отправитель документа</w:t>
            </w:r>
            <w:r w:rsidR="00BC7FFB" w:rsidRPr="004602F8">
              <w:t>»</w:t>
            </w:r>
          </w:p>
        </w:tc>
      </w:tr>
      <w:tr w:rsidR="00CA3543" w:rsidRPr="004602F8" w14:paraId="37087895" w14:textId="77777777" w:rsidTr="00C70D41">
        <w:tc>
          <w:tcPr>
            <w:tcW w:w="1753" w:type="pct"/>
          </w:tcPr>
          <w:p w14:paraId="610C2EAC" w14:textId="77777777" w:rsidR="00CA3543" w:rsidRPr="004602F8" w:rsidRDefault="00CA3543" w:rsidP="00CA3543">
            <w:pPr>
              <w:pStyle w:val="ASFKTablenorm"/>
            </w:pPr>
            <w:r w:rsidRPr="004602F8">
              <w:t>Текущая организация (наименование)</w:t>
            </w:r>
          </w:p>
        </w:tc>
        <w:tc>
          <w:tcPr>
            <w:tcW w:w="3247" w:type="pct"/>
          </w:tcPr>
          <w:p w14:paraId="2B675A85" w14:textId="545EE23A" w:rsidR="00CA3543" w:rsidRPr="004602F8" w:rsidRDefault="00CA3543" w:rsidP="00C70D41">
            <w:pPr>
              <w:pStyle w:val="ASFKTablenorm"/>
            </w:pPr>
            <w:r w:rsidRPr="004602F8">
              <w:t xml:space="preserve">Заполняется из справочника СРРПБС/ПУБП/НУБП на основе значений системных констант: </w:t>
            </w:r>
            <w:r w:rsidR="00C70D41" w:rsidRPr="004602F8">
              <w:t>«</w:t>
            </w:r>
            <w:r w:rsidR="00834E48" w:rsidRPr="004602F8">
              <w:t>Код собственного БУ</w:t>
            </w:r>
            <w:r w:rsidR="00C70D41" w:rsidRPr="004602F8">
              <w:t>»</w:t>
            </w:r>
            <w:r w:rsidRPr="004602F8">
              <w:t xml:space="preserve">, </w:t>
            </w:r>
            <w:r w:rsidR="00C70D41" w:rsidRPr="004602F8">
              <w:t>«</w:t>
            </w:r>
            <w:r w:rsidR="00AA4760" w:rsidRPr="004602F8">
              <w:t>Код бюджета</w:t>
            </w:r>
            <w:r w:rsidR="00C70D41" w:rsidRPr="004602F8">
              <w:t>»</w:t>
            </w:r>
            <w:r w:rsidRPr="004602F8">
              <w:t xml:space="preserve">, </w:t>
            </w:r>
            <w:r w:rsidR="00C70D41" w:rsidRPr="004602F8">
              <w:t>«Собственный код ведомства»</w:t>
            </w:r>
            <w:r w:rsidRPr="004602F8">
              <w:t>.</w:t>
            </w:r>
          </w:p>
        </w:tc>
      </w:tr>
      <w:tr w:rsidR="00CA3543" w:rsidRPr="004602F8" w14:paraId="527C4A1F" w14:textId="77777777" w:rsidTr="00C70D41">
        <w:tc>
          <w:tcPr>
            <w:tcW w:w="1753" w:type="pct"/>
          </w:tcPr>
          <w:p w14:paraId="5B06C4EB" w14:textId="77777777" w:rsidR="00CA3543" w:rsidRPr="004602F8" w:rsidRDefault="00CA3543" w:rsidP="00CA3543">
            <w:pPr>
              <w:pStyle w:val="ASFKTablenorm"/>
            </w:pPr>
            <w:r w:rsidRPr="004602F8">
              <w:t>Код организации</w:t>
            </w:r>
          </w:p>
        </w:tc>
        <w:tc>
          <w:tcPr>
            <w:tcW w:w="3247" w:type="pct"/>
          </w:tcPr>
          <w:p w14:paraId="2DBD4E94" w14:textId="39C6CA73"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Код собственного БУ</w:t>
            </w:r>
            <w:r w:rsidR="00C70D41" w:rsidRPr="004602F8">
              <w:t>»</w:t>
            </w:r>
            <w:r w:rsidRPr="004602F8">
              <w:t>.</w:t>
            </w:r>
          </w:p>
        </w:tc>
      </w:tr>
      <w:tr w:rsidR="00CA3543" w:rsidRPr="004602F8" w14:paraId="2CFBB2E9" w14:textId="77777777" w:rsidTr="00C70D41">
        <w:tc>
          <w:tcPr>
            <w:tcW w:w="1753" w:type="pct"/>
          </w:tcPr>
          <w:p w14:paraId="0534769C" w14:textId="77777777" w:rsidR="00CA3543" w:rsidRPr="004602F8" w:rsidRDefault="00CA3543" w:rsidP="00CA3543">
            <w:pPr>
              <w:pStyle w:val="ASFKTablenorm"/>
            </w:pPr>
            <w:r w:rsidRPr="004602F8">
              <w:t>Бюджет</w:t>
            </w:r>
          </w:p>
        </w:tc>
        <w:tc>
          <w:tcPr>
            <w:tcW w:w="3247" w:type="pct"/>
          </w:tcPr>
          <w:p w14:paraId="48B6EF00" w14:textId="3876B3B2" w:rsidR="00CA3543" w:rsidRPr="004602F8" w:rsidRDefault="00CA3543" w:rsidP="00C70D41">
            <w:pPr>
              <w:pStyle w:val="ASFKTablenorm"/>
            </w:pPr>
            <w:r w:rsidRPr="004602F8">
              <w:t xml:space="preserve">Значение системной константы </w:t>
            </w:r>
            <w:r w:rsidR="00C70D41" w:rsidRPr="004602F8">
              <w:t>«</w:t>
            </w:r>
            <w:r w:rsidR="00AA4760" w:rsidRPr="004602F8">
              <w:t>Код бюджета</w:t>
            </w:r>
            <w:r w:rsidR="00C70D41" w:rsidRPr="004602F8">
              <w:t>»</w:t>
            </w:r>
            <w:r w:rsidRPr="004602F8">
              <w:t>.</w:t>
            </w:r>
          </w:p>
        </w:tc>
      </w:tr>
      <w:tr w:rsidR="00CA3543" w:rsidRPr="004602F8" w14:paraId="6A79F439" w14:textId="77777777" w:rsidTr="00C70D41">
        <w:tc>
          <w:tcPr>
            <w:tcW w:w="1753" w:type="pct"/>
          </w:tcPr>
          <w:p w14:paraId="4F0B5B4D" w14:textId="77777777" w:rsidR="00CA3543" w:rsidRPr="004602F8" w:rsidRDefault="00CA3543" w:rsidP="00CA3543">
            <w:pPr>
              <w:pStyle w:val="ASFKTablenorm"/>
            </w:pPr>
            <w:r w:rsidRPr="004602F8">
              <w:t>Глава по БК</w:t>
            </w:r>
          </w:p>
        </w:tc>
        <w:tc>
          <w:tcPr>
            <w:tcW w:w="3247" w:type="pct"/>
          </w:tcPr>
          <w:p w14:paraId="01BA7DD5" w14:textId="50755BAB"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Собственный код ведомства</w:t>
            </w:r>
            <w:r w:rsidR="00C70D41" w:rsidRPr="004602F8">
              <w:t>»</w:t>
            </w:r>
            <w:r w:rsidRPr="004602F8">
              <w:t>.</w:t>
            </w:r>
          </w:p>
        </w:tc>
      </w:tr>
      <w:tr w:rsidR="00CA3543" w:rsidRPr="004602F8" w14:paraId="218BDE0D" w14:textId="77777777" w:rsidTr="00C70D41">
        <w:tc>
          <w:tcPr>
            <w:tcW w:w="1753" w:type="pct"/>
          </w:tcPr>
          <w:p w14:paraId="639B101D" w14:textId="77777777" w:rsidR="00CA3543" w:rsidRPr="004602F8" w:rsidRDefault="00CA3543" w:rsidP="00CA3543">
            <w:pPr>
              <w:pStyle w:val="ASFKTablenorm"/>
            </w:pPr>
            <w:r w:rsidRPr="004602F8">
              <w:t>ТОФК</w:t>
            </w:r>
          </w:p>
        </w:tc>
        <w:tc>
          <w:tcPr>
            <w:tcW w:w="3247" w:type="pct"/>
          </w:tcPr>
          <w:p w14:paraId="4EC61E79" w14:textId="51D805DD"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Код собственного ТОФК</w:t>
            </w:r>
            <w:r w:rsidR="00C70D41" w:rsidRPr="004602F8">
              <w:t>»</w:t>
            </w:r>
            <w:r w:rsidRPr="004602F8">
              <w:t>.</w:t>
            </w:r>
          </w:p>
        </w:tc>
      </w:tr>
      <w:tr w:rsidR="00CA3543" w:rsidRPr="004602F8" w14:paraId="7FFCFD21" w14:textId="77777777" w:rsidTr="00C70D41">
        <w:tc>
          <w:tcPr>
            <w:tcW w:w="1753" w:type="pct"/>
          </w:tcPr>
          <w:p w14:paraId="0DD26740" w14:textId="77777777" w:rsidR="00CA3543" w:rsidRPr="004602F8" w:rsidRDefault="00CA3543" w:rsidP="00CA3543">
            <w:pPr>
              <w:pStyle w:val="ASFKTablenorm"/>
            </w:pPr>
            <w:r w:rsidRPr="004602F8">
              <w:lastRenderedPageBreak/>
              <w:t>Бизнес-роль (наименование)</w:t>
            </w:r>
          </w:p>
        </w:tc>
        <w:tc>
          <w:tcPr>
            <w:tcW w:w="3247" w:type="pct"/>
          </w:tcPr>
          <w:p w14:paraId="5BCFC383" w14:textId="4F765FAB" w:rsidR="00CA3543" w:rsidRPr="004602F8" w:rsidRDefault="00CA3543" w:rsidP="00CA3543">
            <w:pPr>
              <w:pStyle w:val="ASFKTablenorm"/>
            </w:pPr>
            <w:r w:rsidRPr="004602F8">
              <w:t xml:space="preserve">Значение вычисляется на основе значения системной константы </w:t>
            </w:r>
            <w:r w:rsidR="00C70D41" w:rsidRPr="004602F8">
              <w:t>«</w:t>
            </w:r>
            <w:r w:rsidR="00834E48" w:rsidRPr="004602F8">
              <w:t>Б</w:t>
            </w:r>
            <w:r w:rsidR="00C70D41" w:rsidRPr="004602F8">
              <w:t>юджетные полномочия организации»</w:t>
            </w:r>
            <w:r w:rsidRPr="004602F8">
              <w:t>.</w:t>
            </w:r>
          </w:p>
          <w:p w14:paraId="4C8C5A72" w14:textId="460A0468" w:rsidR="00CA3543" w:rsidRPr="004602F8" w:rsidRDefault="00CA3543" w:rsidP="00CA3543">
            <w:pPr>
              <w:pStyle w:val="ASFKTablenorm"/>
            </w:pPr>
            <w:r w:rsidRPr="004602F8">
              <w:t xml:space="preserve">Если </w:t>
            </w:r>
            <w:r w:rsidR="00C70D41" w:rsidRPr="004602F8">
              <w:t>значение системной константы «</w:t>
            </w:r>
            <w:r w:rsidR="00834E48" w:rsidRPr="004602F8">
              <w:t>Б</w:t>
            </w:r>
            <w:r w:rsidR="00C70D41" w:rsidRPr="004602F8">
              <w:t>юджетные полномочия организации»</w:t>
            </w:r>
            <w:r w:rsidR="002539B4" w:rsidRPr="004602F8">
              <w:t xml:space="preserve"> </w:t>
            </w:r>
            <w:r w:rsidR="00C70D41" w:rsidRPr="004602F8">
              <w:t xml:space="preserve">равно </w:t>
            </w:r>
            <w:r w:rsidR="002539B4" w:rsidRPr="004602F8">
              <w:t xml:space="preserve">PBS, то заполняем ПБС и </w:t>
            </w:r>
            <w:r w:rsidR="00FC0DB1" w:rsidRPr="004602F8">
              <w:t>т.д.</w:t>
            </w:r>
            <w:r w:rsidRPr="004602F8">
              <w:t>:</w:t>
            </w:r>
          </w:p>
          <w:p w14:paraId="3F76A9CC" w14:textId="77777777" w:rsidR="00CA3543" w:rsidRPr="004602F8" w:rsidRDefault="00CA3543" w:rsidP="00CA3543">
            <w:pPr>
              <w:pStyle w:val="ASFKTableListMark"/>
            </w:pPr>
            <w:r w:rsidRPr="004602F8">
              <w:t>GRBS = ГРБС;</w:t>
            </w:r>
          </w:p>
          <w:p w14:paraId="465CBD8B" w14:textId="77777777" w:rsidR="00CA3543" w:rsidRPr="004602F8" w:rsidRDefault="00CA3543" w:rsidP="00CA3543">
            <w:pPr>
              <w:pStyle w:val="ASFKTableListMark"/>
            </w:pPr>
            <w:r w:rsidRPr="004602F8">
              <w:t>RBS = РБС;</w:t>
            </w:r>
          </w:p>
          <w:p w14:paraId="6EE04D71" w14:textId="77777777" w:rsidR="00CA3543" w:rsidRPr="004602F8" w:rsidRDefault="00CA3543" w:rsidP="00CA3543">
            <w:pPr>
              <w:pStyle w:val="ASFKTableListMark"/>
            </w:pPr>
            <w:r w:rsidRPr="004602F8">
              <w:t>FO = ФО;</w:t>
            </w:r>
          </w:p>
          <w:p w14:paraId="2E07E0FD" w14:textId="77777777" w:rsidR="00CA3543" w:rsidRPr="004602F8" w:rsidRDefault="00CA3543" w:rsidP="00CA3543">
            <w:pPr>
              <w:pStyle w:val="ASFKTableListMark"/>
            </w:pPr>
            <w:r w:rsidRPr="004602F8">
              <w:t>AP = АП;</w:t>
            </w:r>
          </w:p>
          <w:p w14:paraId="7F4F03FA" w14:textId="77777777" w:rsidR="00CA3543" w:rsidRPr="004602F8" w:rsidRDefault="00CA3543" w:rsidP="00CA3543">
            <w:pPr>
              <w:pStyle w:val="ASFKTableListMark"/>
            </w:pPr>
            <w:r w:rsidRPr="004602F8">
              <w:t>NUBP = НУБП;</w:t>
            </w:r>
          </w:p>
          <w:p w14:paraId="15588542" w14:textId="77777777" w:rsidR="00CA3543" w:rsidRPr="004602F8" w:rsidRDefault="00CA3543" w:rsidP="00CA3543">
            <w:pPr>
              <w:pStyle w:val="ASFKTableListMark"/>
            </w:pPr>
            <w:r w:rsidRPr="004602F8">
              <w:t>MF = МФ.</w:t>
            </w:r>
          </w:p>
        </w:tc>
      </w:tr>
      <w:tr w:rsidR="00CA3543" w:rsidRPr="004602F8" w14:paraId="01A09D93" w14:textId="77777777" w:rsidTr="00C70D41">
        <w:tc>
          <w:tcPr>
            <w:tcW w:w="1753" w:type="pct"/>
          </w:tcPr>
          <w:p w14:paraId="2787D81F" w14:textId="77777777" w:rsidR="00CA3543" w:rsidRPr="004602F8" w:rsidRDefault="00CA3543" w:rsidP="00CA3543">
            <w:pPr>
              <w:pStyle w:val="ASFKTablenorm"/>
            </w:pPr>
            <w:r w:rsidRPr="004602F8">
              <w:t>Бизнес-роль (код)</w:t>
            </w:r>
          </w:p>
        </w:tc>
        <w:tc>
          <w:tcPr>
            <w:tcW w:w="3247" w:type="pct"/>
          </w:tcPr>
          <w:p w14:paraId="217ADDED" w14:textId="31D67CFD" w:rsidR="00CA3543" w:rsidRPr="004602F8" w:rsidRDefault="00CA3543" w:rsidP="00C70D41">
            <w:pPr>
              <w:pStyle w:val="ASFKTablenorm"/>
            </w:pPr>
            <w:r w:rsidRPr="004602F8">
              <w:t xml:space="preserve">Значение вычисляется на основе значения системной константы </w:t>
            </w:r>
            <w:r w:rsidR="00C70D41" w:rsidRPr="004602F8">
              <w:t>«</w:t>
            </w:r>
            <w:r w:rsidR="00834E48" w:rsidRPr="004602F8">
              <w:t>Бюджетные полномочия организации</w:t>
            </w:r>
            <w:r w:rsidR="00C70D41" w:rsidRPr="004602F8">
              <w:t>»</w:t>
            </w:r>
            <w:r w:rsidRPr="004602F8">
              <w:t>.</w:t>
            </w:r>
          </w:p>
        </w:tc>
      </w:tr>
      <w:tr w:rsidR="00CA3543" w:rsidRPr="004602F8" w14:paraId="1CE51AFB" w14:textId="77777777" w:rsidTr="00C70D41">
        <w:tc>
          <w:tcPr>
            <w:tcW w:w="5000" w:type="pct"/>
            <w:gridSpan w:val="2"/>
          </w:tcPr>
          <w:p w14:paraId="09C9C707"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BC7FFB" w:rsidRPr="004602F8">
              <w:t>»</w:t>
            </w:r>
          </w:p>
        </w:tc>
      </w:tr>
      <w:tr w:rsidR="00CA3543" w:rsidRPr="004602F8" w14:paraId="0618941C" w14:textId="77777777" w:rsidTr="00C70D41">
        <w:tc>
          <w:tcPr>
            <w:tcW w:w="1753" w:type="pct"/>
          </w:tcPr>
          <w:p w14:paraId="1C48E072" w14:textId="77777777" w:rsidR="00CA3543" w:rsidRPr="004602F8" w:rsidRDefault="00CA3543" w:rsidP="00CA3543">
            <w:pPr>
              <w:pStyle w:val="ASFKTablenorm"/>
            </w:pPr>
            <w:r w:rsidRPr="004602F8">
              <w:t>Тип получателя</w:t>
            </w:r>
          </w:p>
        </w:tc>
        <w:tc>
          <w:tcPr>
            <w:tcW w:w="3247" w:type="pct"/>
          </w:tcPr>
          <w:p w14:paraId="32D73BA9" w14:textId="77777777" w:rsidR="00CA3543" w:rsidRPr="004602F8" w:rsidRDefault="00CA3543" w:rsidP="00CA3543">
            <w:pPr>
              <w:pStyle w:val="ASFKTablenorm"/>
            </w:pPr>
            <w:r w:rsidRPr="004602F8">
              <w:t xml:space="preserve">Тип получателя: </w:t>
            </w:r>
            <w:r w:rsidR="00BC7FFB" w:rsidRPr="004602F8">
              <w:t>«</w:t>
            </w:r>
            <w:r w:rsidRPr="004602F8">
              <w:t>Организация – клиент другого ОрФК</w:t>
            </w:r>
            <w:r w:rsidR="00BC7FFB" w:rsidRPr="004602F8">
              <w:t>»</w:t>
            </w:r>
            <w:r w:rsidRPr="004602F8">
              <w:t>.</w:t>
            </w:r>
          </w:p>
        </w:tc>
      </w:tr>
      <w:tr w:rsidR="00CA3543" w:rsidRPr="004602F8" w14:paraId="1E532AE3" w14:textId="77777777" w:rsidTr="00C70D41">
        <w:tc>
          <w:tcPr>
            <w:tcW w:w="1753" w:type="pct"/>
          </w:tcPr>
          <w:p w14:paraId="77F6997F" w14:textId="77777777" w:rsidR="00CA3543" w:rsidRPr="004602F8" w:rsidRDefault="00CA3543" w:rsidP="00CA3543">
            <w:pPr>
              <w:pStyle w:val="ASFKTablenorm"/>
            </w:pPr>
            <w:r w:rsidRPr="004602F8">
              <w:t>Бизнес-роль (наименование)</w:t>
            </w:r>
          </w:p>
        </w:tc>
        <w:tc>
          <w:tcPr>
            <w:tcW w:w="3247" w:type="pct"/>
          </w:tcPr>
          <w:p w14:paraId="4A6BA2D9" w14:textId="77777777" w:rsidR="00CA3543" w:rsidRPr="004602F8" w:rsidRDefault="00CA3543" w:rsidP="00CA3543">
            <w:pPr>
              <w:pStyle w:val="ASFKTablenorm"/>
            </w:pPr>
            <w:r w:rsidRPr="004602F8">
              <w:t>Пустое значение означает все роли организации.</w:t>
            </w:r>
          </w:p>
        </w:tc>
      </w:tr>
      <w:tr w:rsidR="00CA3543" w:rsidRPr="004602F8" w14:paraId="58FE11B9" w14:textId="77777777" w:rsidTr="00C70D41">
        <w:tc>
          <w:tcPr>
            <w:tcW w:w="1753" w:type="pct"/>
          </w:tcPr>
          <w:p w14:paraId="77A107F3" w14:textId="77777777" w:rsidR="00CA3543" w:rsidRPr="004602F8" w:rsidRDefault="00CA3543" w:rsidP="00CA3543">
            <w:pPr>
              <w:pStyle w:val="ASFKTablenorm"/>
            </w:pPr>
            <w:r w:rsidRPr="004602F8">
              <w:t>Бизнес-роль (код)</w:t>
            </w:r>
          </w:p>
        </w:tc>
        <w:tc>
          <w:tcPr>
            <w:tcW w:w="3247" w:type="pct"/>
          </w:tcPr>
          <w:p w14:paraId="77BAEC09" w14:textId="77777777" w:rsidR="00CA3543" w:rsidRPr="004602F8" w:rsidRDefault="00CA3543" w:rsidP="00CA3543">
            <w:pPr>
              <w:pStyle w:val="ASFKTablenorm"/>
            </w:pPr>
            <w:r w:rsidRPr="004602F8">
              <w:t>Пустое значение означает все роли организации.</w:t>
            </w:r>
          </w:p>
        </w:tc>
      </w:tr>
      <w:tr w:rsidR="00CA3543" w:rsidRPr="004602F8" w14:paraId="23B6EF38" w14:textId="77777777" w:rsidTr="00C70D41">
        <w:tc>
          <w:tcPr>
            <w:tcW w:w="5000" w:type="pct"/>
            <w:gridSpan w:val="2"/>
          </w:tcPr>
          <w:p w14:paraId="25FADB2C"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Код организации получателя</w:t>
            </w:r>
            <w:r w:rsidR="00BC7FFB" w:rsidRPr="004602F8">
              <w:t>»</w:t>
            </w:r>
          </w:p>
        </w:tc>
      </w:tr>
      <w:tr w:rsidR="00CA3543" w:rsidRPr="004602F8" w14:paraId="0C407813" w14:textId="77777777" w:rsidTr="00C70D41">
        <w:tc>
          <w:tcPr>
            <w:tcW w:w="1753" w:type="pct"/>
          </w:tcPr>
          <w:p w14:paraId="3C03EEB7" w14:textId="77777777" w:rsidR="00CA3543" w:rsidRPr="004602F8" w:rsidRDefault="00CA3543" w:rsidP="00CA3543">
            <w:pPr>
              <w:pStyle w:val="ASFKTablenorm"/>
            </w:pPr>
            <w:r w:rsidRPr="004602F8">
              <w:t>Код организации</w:t>
            </w:r>
          </w:p>
        </w:tc>
        <w:tc>
          <w:tcPr>
            <w:tcW w:w="3247" w:type="pct"/>
          </w:tcPr>
          <w:p w14:paraId="7DE9C53C" w14:textId="77777777" w:rsidR="00CA3543" w:rsidRPr="004602F8" w:rsidRDefault="00CA3543" w:rsidP="00CA3543">
            <w:pPr>
              <w:pStyle w:val="ASFKTablenorm"/>
            </w:pPr>
            <w:r w:rsidRPr="004602F8">
              <w:t>Код организации.</w:t>
            </w:r>
          </w:p>
        </w:tc>
      </w:tr>
      <w:tr w:rsidR="00CA3543" w:rsidRPr="004602F8" w14:paraId="5D369271" w14:textId="77777777" w:rsidTr="00C70D41">
        <w:tc>
          <w:tcPr>
            <w:tcW w:w="1753" w:type="pct"/>
          </w:tcPr>
          <w:p w14:paraId="204B2C53" w14:textId="77777777" w:rsidR="00CA3543" w:rsidRPr="004602F8" w:rsidRDefault="00CA3543" w:rsidP="00CA3543">
            <w:pPr>
              <w:pStyle w:val="ASFKTablenorm"/>
            </w:pPr>
            <w:r w:rsidRPr="004602F8">
              <w:t>Наименование организации</w:t>
            </w:r>
          </w:p>
        </w:tc>
        <w:tc>
          <w:tcPr>
            <w:tcW w:w="3247" w:type="pct"/>
          </w:tcPr>
          <w:p w14:paraId="7EF02133" w14:textId="77777777" w:rsidR="00CA3543" w:rsidRPr="004602F8" w:rsidRDefault="00CA3543" w:rsidP="00CA3543">
            <w:pPr>
              <w:pStyle w:val="ASFKTablenorm"/>
            </w:pPr>
            <w:r w:rsidRPr="004602F8">
              <w:t>Наименование организации.</w:t>
            </w:r>
          </w:p>
        </w:tc>
      </w:tr>
      <w:tr w:rsidR="00CA3543" w:rsidRPr="004602F8" w14:paraId="352FFCC8" w14:textId="77777777" w:rsidTr="00C70D41">
        <w:tc>
          <w:tcPr>
            <w:tcW w:w="1753" w:type="pct"/>
          </w:tcPr>
          <w:p w14:paraId="119CEF11" w14:textId="77777777" w:rsidR="00CA3543" w:rsidRPr="004602F8" w:rsidRDefault="00CA3543" w:rsidP="00CA3543">
            <w:pPr>
              <w:pStyle w:val="ASFKTablenorm"/>
            </w:pPr>
            <w:r w:rsidRPr="004602F8">
              <w:t>Получить код организации из имени файла начиная с позиции:</w:t>
            </w:r>
          </w:p>
        </w:tc>
        <w:tc>
          <w:tcPr>
            <w:tcW w:w="3247" w:type="pct"/>
          </w:tcPr>
          <w:p w14:paraId="4C8C15DF" w14:textId="77777777" w:rsidR="00CA3543" w:rsidRPr="004602F8" w:rsidRDefault="00CA3543" w:rsidP="00CA3543">
            <w:pPr>
              <w:pStyle w:val="ASFKTablenorm"/>
            </w:pPr>
            <w:r w:rsidRPr="004602F8">
              <w:t>Получить код организации из имени файла начиная с позиции.</w:t>
            </w:r>
          </w:p>
        </w:tc>
      </w:tr>
      <w:tr w:rsidR="00CA3543" w:rsidRPr="004602F8" w14:paraId="04F28996" w14:textId="77777777" w:rsidTr="00C70D41">
        <w:tc>
          <w:tcPr>
            <w:tcW w:w="5000" w:type="pct"/>
            <w:gridSpan w:val="2"/>
          </w:tcPr>
          <w:p w14:paraId="0D01464C"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Уровень бюджета или номер бюджета организации получателя</w:t>
            </w:r>
            <w:r w:rsidR="00BC7FFB" w:rsidRPr="004602F8">
              <w:t>»</w:t>
            </w:r>
          </w:p>
        </w:tc>
      </w:tr>
      <w:tr w:rsidR="00CA3543" w:rsidRPr="004602F8" w14:paraId="65E7D132" w14:textId="77777777" w:rsidTr="00C70D41">
        <w:tc>
          <w:tcPr>
            <w:tcW w:w="1753" w:type="pct"/>
          </w:tcPr>
          <w:p w14:paraId="6794E6E7" w14:textId="77777777" w:rsidR="00CA3543" w:rsidRPr="004602F8" w:rsidRDefault="00CA3543" w:rsidP="00CA3543">
            <w:pPr>
              <w:pStyle w:val="ASFKTablenorm"/>
            </w:pPr>
            <w:r w:rsidRPr="004602F8">
              <w:t>Номер бюджета</w:t>
            </w:r>
          </w:p>
        </w:tc>
        <w:tc>
          <w:tcPr>
            <w:tcW w:w="3247" w:type="pct"/>
          </w:tcPr>
          <w:p w14:paraId="566B1A96" w14:textId="77777777" w:rsidR="00CA3543" w:rsidRPr="004602F8" w:rsidRDefault="00CA3543" w:rsidP="00CA3543">
            <w:pPr>
              <w:pStyle w:val="ASFKTablenorm"/>
            </w:pPr>
            <w:r w:rsidRPr="004602F8">
              <w:t>Номер бюджета.</w:t>
            </w:r>
          </w:p>
        </w:tc>
      </w:tr>
      <w:tr w:rsidR="00CA3543" w:rsidRPr="004602F8" w14:paraId="38EEF0AA" w14:textId="77777777" w:rsidTr="00C70D41">
        <w:tc>
          <w:tcPr>
            <w:tcW w:w="1753" w:type="pct"/>
          </w:tcPr>
          <w:p w14:paraId="095149CD" w14:textId="77777777" w:rsidR="00CA3543" w:rsidRPr="004602F8" w:rsidRDefault="00CA3543" w:rsidP="00CA3543">
            <w:pPr>
              <w:pStyle w:val="ASFKTablenorm"/>
            </w:pPr>
            <w:r w:rsidRPr="004602F8">
              <w:t>Наименование бюджета</w:t>
            </w:r>
          </w:p>
        </w:tc>
        <w:tc>
          <w:tcPr>
            <w:tcW w:w="3247" w:type="pct"/>
          </w:tcPr>
          <w:p w14:paraId="0E8900C3" w14:textId="77777777" w:rsidR="00CA3543" w:rsidRPr="004602F8" w:rsidRDefault="00CA3543" w:rsidP="00CA3543">
            <w:pPr>
              <w:pStyle w:val="ASFKTablenorm"/>
            </w:pPr>
            <w:r w:rsidRPr="004602F8">
              <w:t>Наименование бюджета.</w:t>
            </w:r>
          </w:p>
        </w:tc>
      </w:tr>
      <w:tr w:rsidR="00CA3543" w:rsidRPr="004602F8" w14:paraId="6D844CF1" w14:textId="77777777" w:rsidTr="00C70D41">
        <w:tc>
          <w:tcPr>
            <w:tcW w:w="1753" w:type="pct"/>
          </w:tcPr>
          <w:p w14:paraId="41936999" w14:textId="77777777" w:rsidR="00CA3543" w:rsidRPr="004602F8" w:rsidRDefault="00CA3543" w:rsidP="00CA3543">
            <w:pPr>
              <w:pStyle w:val="ASFKTablenorm"/>
            </w:pPr>
            <w:r w:rsidRPr="004602F8">
              <w:t>Получить уровень бюджета из имени файла начиная с позиции:</w:t>
            </w:r>
          </w:p>
        </w:tc>
        <w:tc>
          <w:tcPr>
            <w:tcW w:w="3247" w:type="pct"/>
          </w:tcPr>
          <w:p w14:paraId="4F46E321" w14:textId="77777777" w:rsidR="00CA3543" w:rsidRPr="004602F8" w:rsidRDefault="00CA3543" w:rsidP="00CA3543">
            <w:pPr>
              <w:pStyle w:val="ASFKTablenorm"/>
            </w:pPr>
            <w:r w:rsidRPr="004602F8">
              <w:t>Получить уровень бюджета из имени файла начиная с позиции.</w:t>
            </w:r>
          </w:p>
        </w:tc>
      </w:tr>
      <w:tr w:rsidR="00CA3543" w:rsidRPr="004602F8" w14:paraId="1F5160A5" w14:textId="77777777" w:rsidTr="00C70D41">
        <w:tc>
          <w:tcPr>
            <w:tcW w:w="5000" w:type="pct"/>
            <w:gridSpan w:val="2"/>
          </w:tcPr>
          <w:p w14:paraId="07889F3B"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Глава по БК</w:t>
            </w:r>
            <w:r w:rsidR="00BC7FFB" w:rsidRPr="004602F8">
              <w:t>»</w:t>
            </w:r>
          </w:p>
        </w:tc>
      </w:tr>
      <w:tr w:rsidR="00CA3543" w:rsidRPr="004602F8" w14:paraId="53331BD7" w14:textId="77777777" w:rsidTr="00C70D41">
        <w:tc>
          <w:tcPr>
            <w:tcW w:w="1753" w:type="pct"/>
          </w:tcPr>
          <w:p w14:paraId="0FF554FD" w14:textId="77777777" w:rsidR="00CA3543" w:rsidRPr="004602F8" w:rsidRDefault="00CA3543" w:rsidP="00CA3543">
            <w:pPr>
              <w:pStyle w:val="ASFKTablenorm"/>
            </w:pPr>
            <w:r w:rsidRPr="004602F8">
              <w:t>Код главы</w:t>
            </w:r>
          </w:p>
        </w:tc>
        <w:tc>
          <w:tcPr>
            <w:tcW w:w="3247" w:type="pct"/>
          </w:tcPr>
          <w:p w14:paraId="51CA267B" w14:textId="77777777" w:rsidR="00CA3543" w:rsidRPr="004602F8" w:rsidRDefault="00CA3543" w:rsidP="00CA3543">
            <w:pPr>
              <w:pStyle w:val="ASFKTablenorm"/>
            </w:pPr>
            <w:r w:rsidRPr="004602F8">
              <w:t>Код главы.</w:t>
            </w:r>
          </w:p>
        </w:tc>
      </w:tr>
      <w:tr w:rsidR="00CA3543" w:rsidRPr="004602F8" w14:paraId="22619A9E" w14:textId="77777777" w:rsidTr="00C70D41">
        <w:tc>
          <w:tcPr>
            <w:tcW w:w="1753" w:type="pct"/>
          </w:tcPr>
          <w:p w14:paraId="6ABFFB2B" w14:textId="77777777" w:rsidR="00CA3543" w:rsidRPr="004602F8" w:rsidRDefault="00CA3543" w:rsidP="00CA3543">
            <w:pPr>
              <w:pStyle w:val="ASFKTablenorm"/>
            </w:pPr>
            <w:r w:rsidRPr="004602F8">
              <w:t>Наименование главы</w:t>
            </w:r>
          </w:p>
        </w:tc>
        <w:tc>
          <w:tcPr>
            <w:tcW w:w="3247" w:type="pct"/>
          </w:tcPr>
          <w:p w14:paraId="62138852" w14:textId="77777777" w:rsidR="00CA3543" w:rsidRPr="004602F8" w:rsidRDefault="00CA3543" w:rsidP="00CA3543">
            <w:pPr>
              <w:pStyle w:val="ASFKTablenorm"/>
            </w:pPr>
            <w:r w:rsidRPr="004602F8">
              <w:t>Наименование главы.</w:t>
            </w:r>
          </w:p>
        </w:tc>
      </w:tr>
      <w:tr w:rsidR="00CA3543" w:rsidRPr="004602F8" w14:paraId="6C7C664C" w14:textId="77777777" w:rsidTr="00C70D41">
        <w:tc>
          <w:tcPr>
            <w:tcW w:w="1753" w:type="pct"/>
          </w:tcPr>
          <w:p w14:paraId="1575574C" w14:textId="77777777" w:rsidR="00CA3543" w:rsidRPr="004602F8" w:rsidRDefault="00CA3543" w:rsidP="00CA3543">
            <w:pPr>
              <w:pStyle w:val="ASFKTablenorm"/>
            </w:pPr>
            <w:r w:rsidRPr="004602F8">
              <w:t>Получить код главы из имени файла начиная с позиции:</w:t>
            </w:r>
          </w:p>
        </w:tc>
        <w:tc>
          <w:tcPr>
            <w:tcW w:w="3247" w:type="pct"/>
          </w:tcPr>
          <w:p w14:paraId="51A2C56A" w14:textId="77777777" w:rsidR="00CA3543" w:rsidRPr="004602F8" w:rsidRDefault="00CA3543" w:rsidP="00CA3543">
            <w:pPr>
              <w:pStyle w:val="ASFKTablenorm"/>
            </w:pPr>
            <w:r w:rsidRPr="004602F8">
              <w:t>Получить код главы и</w:t>
            </w:r>
            <w:r w:rsidR="002539B4" w:rsidRPr="004602F8">
              <w:t>з имени файла начиная с позиции</w:t>
            </w:r>
            <w:r w:rsidRPr="004602F8">
              <w:t>.</w:t>
            </w:r>
          </w:p>
        </w:tc>
      </w:tr>
      <w:tr w:rsidR="00CA3543" w:rsidRPr="004602F8" w14:paraId="2C86BA6C" w14:textId="77777777" w:rsidTr="00C70D41">
        <w:tc>
          <w:tcPr>
            <w:tcW w:w="5000" w:type="pct"/>
            <w:gridSpan w:val="2"/>
          </w:tcPr>
          <w:p w14:paraId="7B6D55EF"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Орган ФК, обслуживающий организацию получателя</w:t>
            </w:r>
            <w:r w:rsidR="00BC7FFB" w:rsidRPr="004602F8">
              <w:t>»</w:t>
            </w:r>
          </w:p>
        </w:tc>
      </w:tr>
      <w:tr w:rsidR="00CA3543" w:rsidRPr="004602F8" w14:paraId="5F52AE56" w14:textId="77777777" w:rsidTr="00C70D41">
        <w:tc>
          <w:tcPr>
            <w:tcW w:w="1753" w:type="pct"/>
          </w:tcPr>
          <w:p w14:paraId="47AA79CE" w14:textId="77777777" w:rsidR="00CA3543" w:rsidRPr="004602F8" w:rsidRDefault="00CA3543" w:rsidP="00CA3543">
            <w:pPr>
              <w:pStyle w:val="ASFKTablenorm"/>
            </w:pPr>
            <w:r w:rsidRPr="004602F8">
              <w:t>Код ОрФК</w:t>
            </w:r>
          </w:p>
        </w:tc>
        <w:tc>
          <w:tcPr>
            <w:tcW w:w="3247" w:type="pct"/>
          </w:tcPr>
          <w:p w14:paraId="720FB2FE" w14:textId="77777777" w:rsidR="00CA3543" w:rsidRPr="004602F8" w:rsidRDefault="00CA3543" w:rsidP="00CA3543">
            <w:pPr>
              <w:pStyle w:val="ASFKTablenorm"/>
            </w:pPr>
            <w:r w:rsidRPr="004602F8">
              <w:t xml:space="preserve">Код </w:t>
            </w:r>
            <w:r w:rsidR="007609C4" w:rsidRPr="004602F8">
              <w:t>ТОФК</w:t>
            </w:r>
            <w:r w:rsidRPr="004602F8">
              <w:t>.</w:t>
            </w:r>
          </w:p>
        </w:tc>
      </w:tr>
      <w:tr w:rsidR="00CA3543" w:rsidRPr="004602F8" w14:paraId="1703D908" w14:textId="77777777" w:rsidTr="00C70D41">
        <w:tc>
          <w:tcPr>
            <w:tcW w:w="1753" w:type="pct"/>
          </w:tcPr>
          <w:p w14:paraId="01F70106" w14:textId="77777777" w:rsidR="00CA3543" w:rsidRPr="004602F8" w:rsidRDefault="00CA3543" w:rsidP="00CA3543">
            <w:pPr>
              <w:pStyle w:val="ASFKTablenorm"/>
            </w:pPr>
            <w:r w:rsidRPr="004602F8">
              <w:t>Наименование ОрФК</w:t>
            </w:r>
          </w:p>
        </w:tc>
        <w:tc>
          <w:tcPr>
            <w:tcW w:w="3247" w:type="pct"/>
          </w:tcPr>
          <w:p w14:paraId="7BEEE63E" w14:textId="77777777" w:rsidR="00CA3543" w:rsidRPr="004602F8" w:rsidRDefault="00CA3543" w:rsidP="00CA3543">
            <w:pPr>
              <w:pStyle w:val="ASFKTablenorm"/>
            </w:pPr>
            <w:r w:rsidRPr="004602F8">
              <w:t xml:space="preserve">Наименование </w:t>
            </w:r>
            <w:r w:rsidR="007609C4" w:rsidRPr="004602F8">
              <w:t>ТОФК</w:t>
            </w:r>
            <w:r w:rsidRPr="004602F8">
              <w:t>.</w:t>
            </w:r>
          </w:p>
        </w:tc>
      </w:tr>
      <w:tr w:rsidR="00CA3543" w:rsidRPr="004602F8" w14:paraId="6F82047A" w14:textId="77777777" w:rsidTr="00C70D41">
        <w:tc>
          <w:tcPr>
            <w:tcW w:w="1753" w:type="pct"/>
          </w:tcPr>
          <w:p w14:paraId="09A9BFBB" w14:textId="77777777" w:rsidR="00CA3543" w:rsidRPr="004602F8" w:rsidRDefault="00CA3543" w:rsidP="00CA3543">
            <w:pPr>
              <w:pStyle w:val="ASFKTablenorm"/>
            </w:pPr>
            <w:r w:rsidRPr="004602F8">
              <w:t>Получить код ОрФК из имени файла начиная с позиции:</w:t>
            </w:r>
          </w:p>
        </w:tc>
        <w:tc>
          <w:tcPr>
            <w:tcW w:w="3247" w:type="pct"/>
          </w:tcPr>
          <w:p w14:paraId="502D28C6" w14:textId="77777777" w:rsidR="00CA3543" w:rsidRPr="004602F8" w:rsidRDefault="00CA3543" w:rsidP="00CA3543">
            <w:pPr>
              <w:pStyle w:val="ASFKTablenorm"/>
            </w:pPr>
            <w:r w:rsidRPr="004602F8">
              <w:t>Получить код ОрФК и</w:t>
            </w:r>
            <w:r w:rsidR="002539B4" w:rsidRPr="004602F8">
              <w:t>з имени файла начиная с позиции</w:t>
            </w:r>
            <w:r w:rsidRPr="004602F8">
              <w:t>.</w:t>
            </w:r>
          </w:p>
        </w:tc>
      </w:tr>
    </w:tbl>
    <w:p w14:paraId="69F2A046" w14:textId="4F446299" w:rsidR="00CA3543" w:rsidRPr="004602F8" w:rsidRDefault="004C00E2" w:rsidP="00CA3543">
      <w:pPr>
        <w:pStyle w:val="ASFKFigure"/>
      </w:pPr>
      <w:r w:rsidRPr="004602F8">
        <w:rPr>
          <w:noProof/>
        </w:rPr>
        <w:lastRenderedPageBreak/>
        <w:drawing>
          <wp:inline distT="0" distB="0" distL="0" distR="0" wp14:anchorId="1ACD8616" wp14:editId="13877947">
            <wp:extent cx="6124575" cy="4019550"/>
            <wp:effectExtent l="0" t="0" r="9525" b="0"/>
            <wp:docPr id="612" name="Рисунок 612" descr="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1_1"/>
                    <pic:cNvPicPr>
                      <a:picLocks noChangeAspect="1" noChangeArrowheads="1"/>
                    </pic:cNvPicPr>
                  </pic:nvPicPr>
                  <pic:blipFill>
                    <a:blip r:embed="rId556">
                      <a:lum bright="-10000" contrast="20000"/>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1BFB8342" w14:textId="4A6483C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85" w:name="_Toc126767774"/>
      <w:r w:rsidR="0086114E">
        <w:rPr>
          <w:noProof/>
        </w:rPr>
        <w:t>486</w:t>
      </w:r>
      <w:r w:rsidRPr="004602F8">
        <w:rPr>
          <w:noProof/>
        </w:rPr>
        <w:fldChar w:fldCharType="end"/>
      </w:r>
      <w:r w:rsidR="00CA3543" w:rsidRPr="004602F8">
        <w:t xml:space="preserve">. ЭФ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Тип получателя </w:t>
      </w:r>
      <w:r w:rsidR="00BC7FFB" w:rsidRPr="004602F8">
        <w:t>«</w:t>
      </w:r>
      <w:r w:rsidR="00CA3543" w:rsidRPr="004602F8">
        <w:t>Организация – клиент ГРБС</w:t>
      </w:r>
      <w:r w:rsidR="00BC7FFB" w:rsidRPr="004602F8">
        <w:t>»</w:t>
      </w:r>
      <w:bookmarkEnd w:id="2885"/>
    </w:p>
    <w:p w14:paraId="1AE74F0C" w14:textId="5FD789B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86" w:name="_Toc126767194"/>
      <w:r w:rsidR="0086114E">
        <w:rPr>
          <w:noProof/>
        </w:rPr>
        <w:t>302</w:t>
      </w:r>
      <w:r w:rsidRPr="004602F8">
        <w:rPr>
          <w:noProof/>
        </w:rPr>
        <w:fldChar w:fldCharType="end"/>
      </w:r>
      <w:r w:rsidR="00CA3543" w:rsidRPr="004602F8">
        <w:t xml:space="preserve">. Перечень полей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w:t>
      </w:r>
      <w:r w:rsidR="00BC7FFB" w:rsidRPr="004602F8">
        <w:t>»</w:t>
      </w:r>
      <w:r w:rsidR="00CA3543" w:rsidRPr="004602F8">
        <w:t xml:space="preserve">. Тип получателя </w:t>
      </w:r>
      <w:r w:rsidR="00BC7FFB" w:rsidRPr="004602F8">
        <w:t>«</w:t>
      </w:r>
      <w:r w:rsidR="00CA3543" w:rsidRPr="004602F8">
        <w:t>Организация – клиент ГРБС</w:t>
      </w:r>
      <w:r w:rsidR="00BC7FFB" w:rsidRPr="004602F8">
        <w:t>»</w:t>
      </w:r>
      <w:bookmarkEnd w:id="288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84"/>
        <w:gridCol w:w="7144"/>
      </w:tblGrid>
      <w:tr w:rsidR="00CA3543" w:rsidRPr="004602F8" w14:paraId="4D440C12" w14:textId="77777777" w:rsidTr="00857978">
        <w:trPr>
          <w:tblHeader/>
        </w:trPr>
        <w:tc>
          <w:tcPr>
            <w:tcW w:w="129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36D0518E" w14:textId="77777777" w:rsidR="00CA3543" w:rsidRPr="004602F8" w:rsidRDefault="00CA3543" w:rsidP="00CA3543">
            <w:pPr>
              <w:pStyle w:val="ASFKTableHead"/>
            </w:pPr>
            <w:r w:rsidRPr="004602F8">
              <w:t>Наименование поля</w:t>
            </w:r>
          </w:p>
        </w:tc>
        <w:tc>
          <w:tcPr>
            <w:tcW w:w="3710"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0D59863" w14:textId="77777777" w:rsidR="00CA3543" w:rsidRPr="004602F8" w:rsidRDefault="00CA3543" w:rsidP="00CA3543">
            <w:pPr>
              <w:pStyle w:val="ASFKTableHead"/>
            </w:pPr>
            <w:r w:rsidRPr="004602F8">
              <w:t>Описание поля</w:t>
            </w:r>
          </w:p>
        </w:tc>
      </w:tr>
      <w:tr w:rsidR="00CA3543" w:rsidRPr="004602F8" w14:paraId="181DB692" w14:textId="77777777" w:rsidTr="00857978">
        <w:tc>
          <w:tcPr>
            <w:tcW w:w="5000" w:type="pct"/>
            <w:gridSpan w:val="2"/>
          </w:tcPr>
          <w:p w14:paraId="468FDCFD" w14:textId="77777777" w:rsidR="00CA3543" w:rsidRPr="004602F8" w:rsidRDefault="00CA3543" w:rsidP="00CA3543">
            <w:pPr>
              <w:pStyle w:val="ASFKTablenorm"/>
            </w:pPr>
            <w:r w:rsidRPr="004602F8">
              <w:t xml:space="preserve">Группа полей </w:t>
            </w:r>
            <w:r w:rsidR="00BC7FFB" w:rsidRPr="004602F8">
              <w:t>«</w:t>
            </w:r>
            <w:r w:rsidRPr="004602F8">
              <w:t>Отправитель документа</w:t>
            </w:r>
            <w:r w:rsidR="00BC7FFB" w:rsidRPr="004602F8">
              <w:t>»</w:t>
            </w:r>
          </w:p>
        </w:tc>
      </w:tr>
      <w:tr w:rsidR="00CA3543" w:rsidRPr="004602F8" w14:paraId="07702CCE" w14:textId="77777777" w:rsidTr="00857978">
        <w:tc>
          <w:tcPr>
            <w:tcW w:w="1290" w:type="pct"/>
          </w:tcPr>
          <w:p w14:paraId="46F1BEA7" w14:textId="77777777" w:rsidR="00CA3543" w:rsidRPr="004602F8" w:rsidRDefault="00CA3543" w:rsidP="00CA3543">
            <w:pPr>
              <w:pStyle w:val="ASFKTablenorm"/>
            </w:pPr>
            <w:r w:rsidRPr="004602F8">
              <w:t>Текущая организация (наименование)</w:t>
            </w:r>
          </w:p>
        </w:tc>
        <w:tc>
          <w:tcPr>
            <w:tcW w:w="3710" w:type="pct"/>
          </w:tcPr>
          <w:p w14:paraId="432BEEAD" w14:textId="2BF8DF61" w:rsidR="00CA3543" w:rsidRPr="004602F8" w:rsidRDefault="00CA3543" w:rsidP="00C70D41">
            <w:pPr>
              <w:pStyle w:val="ASFKTablenorm"/>
            </w:pPr>
            <w:r w:rsidRPr="004602F8">
              <w:t xml:space="preserve">Заполняется из справочника СРРПБС/ПУБП/НУБП на основе значений системных констант: </w:t>
            </w:r>
            <w:r w:rsidR="00C70D41" w:rsidRPr="004602F8">
              <w:t>«</w:t>
            </w:r>
            <w:r w:rsidR="00834E48" w:rsidRPr="004602F8">
              <w:t>Код собственного БУ</w:t>
            </w:r>
            <w:r w:rsidR="00C70D41" w:rsidRPr="004602F8">
              <w:t>»</w:t>
            </w:r>
            <w:r w:rsidRPr="004602F8">
              <w:t xml:space="preserve">, </w:t>
            </w:r>
            <w:r w:rsidR="00C70D41" w:rsidRPr="004602F8">
              <w:t>«</w:t>
            </w:r>
            <w:r w:rsidR="00AA4760" w:rsidRPr="004602F8">
              <w:t>Код бюджета</w:t>
            </w:r>
            <w:r w:rsidR="00C70D41" w:rsidRPr="004602F8">
              <w:t>»</w:t>
            </w:r>
            <w:r w:rsidRPr="004602F8">
              <w:t xml:space="preserve">, </w:t>
            </w:r>
            <w:r w:rsidR="00C70D41" w:rsidRPr="004602F8">
              <w:t>«</w:t>
            </w:r>
            <w:r w:rsidR="00834E48" w:rsidRPr="004602F8">
              <w:t>Собственный код ведомства</w:t>
            </w:r>
            <w:r w:rsidR="00C70D41" w:rsidRPr="004602F8">
              <w:t>»</w:t>
            </w:r>
            <w:r w:rsidRPr="004602F8">
              <w:t>.</w:t>
            </w:r>
          </w:p>
        </w:tc>
      </w:tr>
      <w:tr w:rsidR="00CA3543" w:rsidRPr="004602F8" w14:paraId="34A58021" w14:textId="77777777" w:rsidTr="00857978">
        <w:tc>
          <w:tcPr>
            <w:tcW w:w="1290" w:type="pct"/>
          </w:tcPr>
          <w:p w14:paraId="75739906" w14:textId="77777777" w:rsidR="00CA3543" w:rsidRPr="004602F8" w:rsidRDefault="00CA3543" w:rsidP="00CA3543">
            <w:pPr>
              <w:pStyle w:val="ASFKTablenorm"/>
            </w:pPr>
            <w:r w:rsidRPr="004602F8">
              <w:t>Код организации</w:t>
            </w:r>
          </w:p>
        </w:tc>
        <w:tc>
          <w:tcPr>
            <w:tcW w:w="3710" w:type="pct"/>
          </w:tcPr>
          <w:p w14:paraId="6EC2723D" w14:textId="22A887C0" w:rsidR="00CA3543" w:rsidRPr="004602F8" w:rsidRDefault="00CA3543" w:rsidP="00C70D41">
            <w:pPr>
              <w:pStyle w:val="ASFKTablenorm"/>
            </w:pPr>
            <w:r w:rsidRPr="004602F8">
              <w:t xml:space="preserve">Значение системной константы </w:t>
            </w:r>
            <w:r w:rsidR="00C70D41" w:rsidRPr="004602F8">
              <w:t>«Код собственного БУ»</w:t>
            </w:r>
            <w:r w:rsidRPr="004602F8">
              <w:t>.</w:t>
            </w:r>
          </w:p>
        </w:tc>
      </w:tr>
      <w:tr w:rsidR="00CA3543" w:rsidRPr="004602F8" w14:paraId="62EB8EC8" w14:textId="77777777" w:rsidTr="00857978">
        <w:tc>
          <w:tcPr>
            <w:tcW w:w="1290" w:type="pct"/>
          </w:tcPr>
          <w:p w14:paraId="4C31301A" w14:textId="77777777" w:rsidR="00CA3543" w:rsidRPr="004602F8" w:rsidRDefault="00CA3543" w:rsidP="00CA3543">
            <w:pPr>
              <w:pStyle w:val="ASFKTablenorm"/>
            </w:pPr>
            <w:r w:rsidRPr="004602F8">
              <w:t>Бюджет</w:t>
            </w:r>
          </w:p>
        </w:tc>
        <w:tc>
          <w:tcPr>
            <w:tcW w:w="3710" w:type="pct"/>
          </w:tcPr>
          <w:p w14:paraId="160F458A" w14:textId="5CD58508" w:rsidR="00CA3543" w:rsidRPr="004602F8" w:rsidRDefault="00CA3543" w:rsidP="00C70D41">
            <w:pPr>
              <w:pStyle w:val="ASFKTablenorm"/>
            </w:pPr>
            <w:r w:rsidRPr="004602F8">
              <w:t xml:space="preserve">Значение системной константы </w:t>
            </w:r>
            <w:r w:rsidR="00C70D41" w:rsidRPr="004602F8">
              <w:t>«</w:t>
            </w:r>
            <w:r w:rsidR="00AA4760" w:rsidRPr="004602F8">
              <w:t>Код бюджета</w:t>
            </w:r>
            <w:r w:rsidR="00C70D41" w:rsidRPr="004602F8">
              <w:t>»</w:t>
            </w:r>
            <w:r w:rsidRPr="004602F8">
              <w:t>.</w:t>
            </w:r>
          </w:p>
        </w:tc>
      </w:tr>
      <w:tr w:rsidR="00CA3543" w:rsidRPr="004602F8" w14:paraId="54FA24E3" w14:textId="77777777" w:rsidTr="00857978">
        <w:tc>
          <w:tcPr>
            <w:tcW w:w="1290" w:type="pct"/>
          </w:tcPr>
          <w:p w14:paraId="01D16BB9" w14:textId="77777777" w:rsidR="00CA3543" w:rsidRPr="004602F8" w:rsidRDefault="00CA3543" w:rsidP="00CA3543">
            <w:pPr>
              <w:pStyle w:val="ASFKTablenorm"/>
            </w:pPr>
            <w:r w:rsidRPr="004602F8">
              <w:t>Глава по БК</w:t>
            </w:r>
          </w:p>
        </w:tc>
        <w:tc>
          <w:tcPr>
            <w:tcW w:w="3710" w:type="pct"/>
          </w:tcPr>
          <w:p w14:paraId="5A1E3C3F" w14:textId="6B7CCDD1"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Собственный код ведомства</w:t>
            </w:r>
            <w:r w:rsidR="00C70D41" w:rsidRPr="004602F8">
              <w:t>»</w:t>
            </w:r>
            <w:r w:rsidRPr="004602F8">
              <w:t>.</w:t>
            </w:r>
          </w:p>
        </w:tc>
      </w:tr>
      <w:tr w:rsidR="00CA3543" w:rsidRPr="004602F8" w14:paraId="01E72FFE" w14:textId="77777777" w:rsidTr="00857978">
        <w:tc>
          <w:tcPr>
            <w:tcW w:w="1290" w:type="pct"/>
          </w:tcPr>
          <w:p w14:paraId="1B660DCE" w14:textId="77777777" w:rsidR="00CA3543" w:rsidRPr="004602F8" w:rsidRDefault="00CA3543" w:rsidP="00CA3543">
            <w:pPr>
              <w:pStyle w:val="ASFKTablenorm"/>
            </w:pPr>
            <w:r w:rsidRPr="004602F8">
              <w:t>ТОФК</w:t>
            </w:r>
          </w:p>
        </w:tc>
        <w:tc>
          <w:tcPr>
            <w:tcW w:w="3710" w:type="pct"/>
          </w:tcPr>
          <w:p w14:paraId="352C5C8C" w14:textId="33AA5F33" w:rsidR="00CA3543" w:rsidRPr="004602F8" w:rsidRDefault="00CA3543" w:rsidP="00C70D41">
            <w:pPr>
              <w:pStyle w:val="ASFKTablenorm"/>
            </w:pPr>
            <w:r w:rsidRPr="004602F8">
              <w:t xml:space="preserve">Значение системной константы </w:t>
            </w:r>
            <w:r w:rsidR="00C70D41" w:rsidRPr="004602F8">
              <w:t>«</w:t>
            </w:r>
            <w:r w:rsidR="00834E48" w:rsidRPr="004602F8">
              <w:t>Код собственного ТОФК</w:t>
            </w:r>
            <w:r w:rsidR="00C70D41" w:rsidRPr="004602F8">
              <w:t>»</w:t>
            </w:r>
            <w:r w:rsidRPr="004602F8">
              <w:t>.</w:t>
            </w:r>
          </w:p>
        </w:tc>
      </w:tr>
      <w:tr w:rsidR="00CA3543" w:rsidRPr="004602F8" w14:paraId="64437425" w14:textId="77777777" w:rsidTr="00857978">
        <w:tc>
          <w:tcPr>
            <w:tcW w:w="1290" w:type="pct"/>
          </w:tcPr>
          <w:p w14:paraId="1D28E18B" w14:textId="77777777" w:rsidR="00CA3543" w:rsidRPr="004602F8" w:rsidRDefault="00CA3543" w:rsidP="00CA3543">
            <w:pPr>
              <w:pStyle w:val="ASFKTablenorm"/>
            </w:pPr>
            <w:r w:rsidRPr="004602F8">
              <w:t>Бизнес-роль (наименование)</w:t>
            </w:r>
          </w:p>
        </w:tc>
        <w:tc>
          <w:tcPr>
            <w:tcW w:w="3710" w:type="pct"/>
          </w:tcPr>
          <w:p w14:paraId="446142CD" w14:textId="00626C90" w:rsidR="00CA3543" w:rsidRPr="004602F8" w:rsidRDefault="00CA3543" w:rsidP="00CA3543">
            <w:pPr>
              <w:pStyle w:val="ASFKTablenorm"/>
            </w:pPr>
            <w:r w:rsidRPr="004602F8">
              <w:t xml:space="preserve">Значение вычисляется на основе значения системной константы </w:t>
            </w:r>
            <w:r w:rsidR="00C70D41" w:rsidRPr="004602F8">
              <w:t>«</w:t>
            </w:r>
            <w:r w:rsidR="00834E48" w:rsidRPr="004602F8">
              <w:t>Бюджетные полномочия организации</w:t>
            </w:r>
            <w:r w:rsidR="00C70D41" w:rsidRPr="004602F8">
              <w:t>»</w:t>
            </w:r>
            <w:r w:rsidRPr="004602F8">
              <w:t>.</w:t>
            </w:r>
          </w:p>
          <w:p w14:paraId="624C90E1" w14:textId="58E8FF96" w:rsidR="00CA3543" w:rsidRPr="004602F8" w:rsidRDefault="00CA3543" w:rsidP="00CA3543">
            <w:pPr>
              <w:pStyle w:val="ASFKTablenorm"/>
            </w:pPr>
            <w:r w:rsidRPr="004602F8">
              <w:t>Если</w:t>
            </w:r>
            <w:r w:rsidR="00C70D41" w:rsidRPr="004602F8">
              <w:t xml:space="preserve"> значение системной константы</w:t>
            </w:r>
            <w:r w:rsidRPr="004602F8">
              <w:t xml:space="preserve"> </w:t>
            </w:r>
            <w:r w:rsidR="00C70D41" w:rsidRPr="004602F8">
              <w:t>«</w:t>
            </w:r>
            <w:r w:rsidR="00834E48" w:rsidRPr="004602F8">
              <w:t>Бюджетные полномочия организации</w:t>
            </w:r>
            <w:r w:rsidR="00C70D41" w:rsidRPr="004602F8">
              <w:t>»</w:t>
            </w:r>
            <w:r w:rsidRPr="004602F8">
              <w:t xml:space="preserve"> </w:t>
            </w:r>
            <w:r w:rsidR="002B7F81" w:rsidRPr="004602F8">
              <w:t>равно</w:t>
            </w:r>
            <w:r w:rsidRPr="004602F8">
              <w:t xml:space="preserve"> PBS, то заполняем ПБС и т.д.:</w:t>
            </w:r>
          </w:p>
          <w:p w14:paraId="2E5F02D9" w14:textId="77777777" w:rsidR="00CA3543" w:rsidRPr="004602F8" w:rsidRDefault="00CA3543" w:rsidP="00CA3543">
            <w:pPr>
              <w:pStyle w:val="ASFKTableListMark"/>
            </w:pPr>
            <w:r w:rsidRPr="004602F8">
              <w:t>GRBS = ГРБС;</w:t>
            </w:r>
          </w:p>
          <w:p w14:paraId="0DFD0305" w14:textId="77777777" w:rsidR="00CA3543" w:rsidRPr="004602F8" w:rsidRDefault="00CA3543" w:rsidP="00CA3543">
            <w:pPr>
              <w:pStyle w:val="ASFKTableListMark"/>
            </w:pPr>
            <w:r w:rsidRPr="004602F8">
              <w:t>RBS = РБС;</w:t>
            </w:r>
          </w:p>
          <w:p w14:paraId="3E699588" w14:textId="77777777" w:rsidR="00CA3543" w:rsidRPr="004602F8" w:rsidRDefault="00CA3543" w:rsidP="00CA3543">
            <w:pPr>
              <w:pStyle w:val="ASFKTableListMark"/>
            </w:pPr>
            <w:r w:rsidRPr="004602F8">
              <w:t>FO = ФО;</w:t>
            </w:r>
          </w:p>
          <w:p w14:paraId="739A5D84" w14:textId="77777777" w:rsidR="00CA3543" w:rsidRPr="004602F8" w:rsidRDefault="00CA3543" w:rsidP="00CA3543">
            <w:pPr>
              <w:pStyle w:val="ASFKTableListMark"/>
            </w:pPr>
            <w:r w:rsidRPr="004602F8">
              <w:t>AP = АП;</w:t>
            </w:r>
          </w:p>
          <w:p w14:paraId="04028C5D" w14:textId="77777777" w:rsidR="00CA3543" w:rsidRPr="004602F8" w:rsidRDefault="00CA3543" w:rsidP="00CA3543">
            <w:pPr>
              <w:pStyle w:val="ASFKTableListMark"/>
            </w:pPr>
            <w:r w:rsidRPr="004602F8">
              <w:t>NUBP = НУБП;</w:t>
            </w:r>
          </w:p>
          <w:p w14:paraId="70CF858D" w14:textId="77777777" w:rsidR="00CA3543" w:rsidRPr="004602F8" w:rsidRDefault="00CA3543" w:rsidP="00CA3543">
            <w:pPr>
              <w:pStyle w:val="ASFKTableListMark"/>
            </w:pPr>
            <w:r w:rsidRPr="004602F8">
              <w:lastRenderedPageBreak/>
              <w:t>MF = МФ.</w:t>
            </w:r>
          </w:p>
        </w:tc>
      </w:tr>
      <w:tr w:rsidR="00CA3543" w:rsidRPr="004602F8" w14:paraId="1122A82D" w14:textId="77777777" w:rsidTr="00857978">
        <w:tc>
          <w:tcPr>
            <w:tcW w:w="1290" w:type="pct"/>
          </w:tcPr>
          <w:p w14:paraId="0ACBAE73" w14:textId="77777777" w:rsidR="00CA3543" w:rsidRPr="004602F8" w:rsidRDefault="00CA3543" w:rsidP="00CA3543">
            <w:pPr>
              <w:pStyle w:val="ASFKTablenorm"/>
            </w:pPr>
            <w:r w:rsidRPr="004602F8">
              <w:lastRenderedPageBreak/>
              <w:t>Бизнес-роль (код)</w:t>
            </w:r>
          </w:p>
        </w:tc>
        <w:tc>
          <w:tcPr>
            <w:tcW w:w="3710" w:type="pct"/>
          </w:tcPr>
          <w:p w14:paraId="42F020AF" w14:textId="0F814099" w:rsidR="00CA3543" w:rsidRPr="004602F8" w:rsidRDefault="00CA3543" w:rsidP="00327B4B">
            <w:pPr>
              <w:pStyle w:val="ASFKTablenorm"/>
            </w:pPr>
            <w:r w:rsidRPr="004602F8">
              <w:t xml:space="preserve">Значение вычисляется на основе значения системной константы </w:t>
            </w:r>
            <w:r w:rsidR="00327B4B" w:rsidRPr="004602F8">
              <w:t>«</w:t>
            </w:r>
            <w:r w:rsidR="00834E48" w:rsidRPr="004602F8">
              <w:t>Бюджетные полномочия организации</w:t>
            </w:r>
            <w:r w:rsidR="00327B4B" w:rsidRPr="004602F8">
              <w:t>»</w:t>
            </w:r>
            <w:r w:rsidRPr="004602F8">
              <w:t>.</w:t>
            </w:r>
          </w:p>
        </w:tc>
      </w:tr>
      <w:tr w:rsidR="00CA3543" w:rsidRPr="004602F8" w14:paraId="395CA180" w14:textId="77777777" w:rsidTr="00857978">
        <w:tc>
          <w:tcPr>
            <w:tcW w:w="5000" w:type="pct"/>
            <w:gridSpan w:val="2"/>
          </w:tcPr>
          <w:p w14:paraId="799A8E93"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BC7FFB" w:rsidRPr="004602F8">
              <w:t>»</w:t>
            </w:r>
          </w:p>
        </w:tc>
      </w:tr>
      <w:tr w:rsidR="00CA3543" w:rsidRPr="004602F8" w14:paraId="14A51C11" w14:textId="77777777" w:rsidTr="00857978">
        <w:tc>
          <w:tcPr>
            <w:tcW w:w="1290" w:type="pct"/>
          </w:tcPr>
          <w:p w14:paraId="31AC8E55" w14:textId="77777777" w:rsidR="00CA3543" w:rsidRPr="004602F8" w:rsidRDefault="00CA3543" w:rsidP="00CA3543">
            <w:pPr>
              <w:pStyle w:val="ASFKTablenorm"/>
            </w:pPr>
            <w:r w:rsidRPr="004602F8">
              <w:t>Тип получателя</w:t>
            </w:r>
          </w:p>
        </w:tc>
        <w:tc>
          <w:tcPr>
            <w:tcW w:w="3710" w:type="pct"/>
          </w:tcPr>
          <w:p w14:paraId="43DD1CC2" w14:textId="77777777" w:rsidR="00CA3543" w:rsidRPr="004602F8" w:rsidRDefault="00CA3543" w:rsidP="00CA3543">
            <w:pPr>
              <w:pStyle w:val="ASFKTablenorm"/>
            </w:pPr>
            <w:r w:rsidRPr="004602F8">
              <w:t xml:space="preserve">Тип получателя: </w:t>
            </w:r>
            <w:r w:rsidR="00BC7FFB" w:rsidRPr="004602F8">
              <w:t>«</w:t>
            </w:r>
            <w:r w:rsidRPr="004602F8">
              <w:t>Организация – клиент ГРБС</w:t>
            </w:r>
            <w:r w:rsidR="00BC7FFB" w:rsidRPr="004602F8">
              <w:t>»</w:t>
            </w:r>
            <w:r w:rsidRPr="004602F8">
              <w:t>.</w:t>
            </w:r>
          </w:p>
        </w:tc>
      </w:tr>
      <w:tr w:rsidR="00CA3543" w:rsidRPr="004602F8" w14:paraId="31982001" w14:textId="77777777" w:rsidTr="00857978">
        <w:tc>
          <w:tcPr>
            <w:tcW w:w="5000" w:type="pct"/>
            <w:gridSpan w:val="2"/>
          </w:tcPr>
          <w:p w14:paraId="1D3266A2"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Глава по БК</w:t>
            </w:r>
            <w:r w:rsidR="00BC7FFB" w:rsidRPr="004602F8">
              <w:t>»</w:t>
            </w:r>
          </w:p>
        </w:tc>
      </w:tr>
      <w:tr w:rsidR="00CA3543" w:rsidRPr="004602F8" w14:paraId="74160550" w14:textId="77777777" w:rsidTr="00857978">
        <w:tc>
          <w:tcPr>
            <w:tcW w:w="1290" w:type="pct"/>
          </w:tcPr>
          <w:p w14:paraId="3410A752" w14:textId="77777777" w:rsidR="00CA3543" w:rsidRPr="004602F8" w:rsidRDefault="00CA3543" w:rsidP="00CA3543">
            <w:pPr>
              <w:pStyle w:val="ASFKTablenorm"/>
            </w:pPr>
            <w:r w:rsidRPr="004602F8">
              <w:t>Код</w:t>
            </w:r>
          </w:p>
        </w:tc>
        <w:tc>
          <w:tcPr>
            <w:tcW w:w="3710" w:type="pct"/>
          </w:tcPr>
          <w:p w14:paraId="7DEFD046" w14:textId="77777777" w:rsidR="00CA3543" w:rsidRPr="004602F8" w:rsidRDefault="00CA3543" w:rsidP="00CA3543">
            <w:pPr>
              <w:pStyle w:val="ASFKTablenorm"/>
            </w:pPr>
            <w:r w:rsidRPr="004602F8">
              <w:t>Код.</w:t>
            </w:r>
          </w:p>
        </w:tc>
      </w:tr>
      <w:tr w:rsidR="00CA3543" w:rsidRPr="004602F8" w14:paraId="3BB42921" w14:textId="77777777" w:rsidTr="00857978">
        <w:tc>
          <w:tcPr>
            <w:tcW w:w="1290" w:type="pct"/>
          </w:tcPr>
          <w:p w14:paraId="0BD6BFE2" w14:textId="77777777" w:rsidR="00CA3543" w:rsidRPr="004602F8" w:rsidRDefault="00CA3543" w:rsidP="00CA3543">
            <w:pPr>
              <w:pStyle w:val="ASFKTablenorm"/>
            </w:pPr>
            <w:r w:rsidRPr="004602F8">
              <w:t>Наименование</w:t>
            </w:r>
          </w:p>
        </w:tc>
        <w:tc>
          <w:tcPr>
            <w:tcW w:w="3710" w:type="pct"/>
          </w:tcPr>
          <w:p w14:paraId="488BF148" w14:textId="77777777" w:rsidR="00CA3543" w:rsidRPr="004602F8" w:rsidRDefault="00CA3543" w:rsidP="00CA3543">
            <w:pPr>
              <w:pStyle w:val="ASFKTablenorm"/>
            </w:pPr>
            <w:r w:rsidRPr="004602F8">
              <w:t>Наименование.</w:t>
            </w:r>
          </w:p>
        </w:tc>
      </w:tr>
      <w:tr w:rsidR="00CA3543" w:rsidRPr="004602F8" w14:paraId="42D9834A" w14:textId="77777777" w:rsidTr="00857978">
        <w:tc>
          <w:tcPr>
            <w:tcW w:w="1290" w:type="pct"/>
          </w:tcPr>
          <w:p w14:paraId="099AA5E4" w14:textId="77777777" w:rsidR="00CA3543" w:rsidRPr="004602F8" w:rsidRDefault="00CA3543" w:rsidP="00CA3543">
            <w:pPr>
              <w:pStyle w:val="ASFKTablenorm"/>
            </w:pPr>
            <w:r w:rsidRPr="004602F8">
              <w:t>Получить код главы из имени файла начиная с позиции:</w:t>
            </w:r>
          </w:p>
        </w:tc>
        <w:tc>
          <w:tcPr>
            <w:tcW w:w="3710" w:type="pct"/>
          </w:tcPr>
          <w:p w14:paraId="0CDAD993" w14:textId="77777777" w:rsidR="00CA3543" w:rsidRPr="004602F8" w:rsidRDefault="00CA3543" w:rsidP="00CA3543">
            <w:pPr>
              <w:pStyle w:val="ASFKTablenorm"/>
            </w:pPr>
            <w:r w:rsidRPr="004602F8">
              <w:t>Получить код главы и</w:t>
            </w:r>
            <w:r w:rsidR="00801A6C" w:rsidRPr="004602F8">
              <w:t>з имени файла начиная с позиции</w:t>
            </w:r>
            <w:r w:rsidRPr="004602F8">
              <w:t>.</w:t>
            </w:r>
          </w:p>
        </w:tc>
      </w:tr>
      <w:tr w:rsidR="00CA3543" w:rsidRPr="004602F8" w14:paraId="518923E7" w14:textId="77777777" w:rsidTr="00857978">
        <w:tc>
          <w:tcPr>
            <w:tcW w:w="5000" w:type="pct"/>
            <w:gridSpan w:val="2"/>
          </w:tcPr>
          <w:p w14:paraId="2D8E9223"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Уровень бюджета организации получателя</w:t>
            </w:r>
            <w:r w:rsidR="00BC7FFB" w:rsidRPr="004602F8">
              <w:t>»</w:t>
            </w:r>
          </w:p>
        </w:tc>
      </w:tr>
      <w:tr w:rsidR="00CA3543" w:rsidRPr="004602F8" w14:paraId="6F417C05" w14:textId="77777777" w:rsidTr="00857978">
        <w:tc>
          <w:tcPr>
            <w:tcW w:w="1290" w:type="pct"/>
          </w:tcPr>
          <w:p w14:paraId="153330EF" w14:textId="77777777" w:rsidR="00CA3543" w:rsidRPr="004602F8" w:rsidRDefault="00CA3543" w:rsidP="00CA3543">
            <w:pPr>
              <w:pStyle w:val="ASFKTablenorm"/>
            </w:pPr>
            <w:r w:rsidRPr="004602F8">
              <w:t>Код</w:t>
            </w:r>
          </w:p>
        </w:tc>
        <w:tc>
          <w:tcPr>
            <w:tcW w:w="3710" w:type="pct"/>
          </w:tcPr>
          <w:p w14:paraId="67E8F665" w14:textId="77777777" w:rsidR="00CA3543" w:rsidRPr="004602F8" w:rsidRDefault="00CA3543" w:rsidP="00CA3543">
            <w:pPr>
              <w:pStyle w:val="ASFKTablenorm"/>
            </w:pPr>
            <w:r w:rsidRPr="004602F8">
              <w:t>Код.</w:t>
            </w:r>
          </w:p>
        </w:tc>
      </w:tr>
      <w:tr w:rsidR="00CA3543" w:rsidRPr="004602F8" w14:paraId="51892AC3" w14:textId="77777777" w:rsidTr="00857978">
        <w:tc>
          <w:tcPr>
            <w:tcW w:w="1290" w:type="pct"/>
          </w:tcPr>
          <w:p w14:paraId="3E3FCB45" w14:textId="77777777" w:rsidR="00CA3543" w:rsidRPr="004602F8" w:rsidRDefault="00CA3543" w:rsidP="00CA3543">
            <w:pPr>
              <w:pStyle w:val="ASFKTablenorm"/>
            </w:pPr>
            <w:r w:rsidRPr="004602F8">
              <w:t>Наименование</w:t>
            </w:r>
          </w:p>
        </w:tc>
        <w:tc>
          <w:tcPr>
            <w:tcW w:w="3710" w:type="pct"/>
          </w:tcPr>
          <w:p w14:paraId="3065EEDC" w14:textId="77777777" w:rsidR="00CA3543" w:rsidRPr="004602F8" w:rsidRDefault="00CA3543" w:rsidP="00CA3543">
            <w:pPr>
              <w:pStyle w:val="ASFKTablenorm"/>
            </w:pPr>
            <w:r w:rsidRPr="004602F8">
              <w:t>Федеральный бюджет.</w:t>
            </w:r>
          </w:p>
        </w:tc>
      </w:tr>
      <w:tr w:rsidR="00CA3543" w:rsidRPr="004602F8" w14:paraId="59A3C84B" w14:textId="77777777" w:rsidTr="00857978">
        <w:tc>
          <w:tcPr>
            <w:tcW w:w="5000" w:type="pct"/>
            <w:gridSpan w:val="2"/>
          </w:tcPr>
          <w:p w14:paraId="163A6790"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Орган ФК, обслуживающий организацию получателя</w:t>
            </w:r>
            <w:r w:rsidR="00BC7FFB" w:rsidRPr="004602F8">
              <w:t>»</w:t>
            </w:r>
          </w:p>
        </w:tc>
      </w:tr>
      <w:tr w:rsidR="00CA3543" w:rsidRPr="004602F8" w14:paraId="011973BE" w14:textId="77777777" w:rsidTr="00857978">
        <w:tc>
          <w:tcPr>
            <w:tcW w:w="1290" w:type="pct"/>
          </w:tcPr>
          <w:p w14:paraId="7B47BBEF" w14:textId="77777777" w:rsidR="00CA3543" w:rsidRPr="004602F8" w:rsidRDefault="00CA3543" w:rsidP="00CA3543">
            <w:pPr>
              <w:pStyle w:val="ASFKTablenorm"/>
            </w:pPr>
            <w:r w:rsidRPr="004602F8">
              <w:t>Код</w:t>
            </w:r>
          </w:p>
        </w:tc>
        <w:tc>
          <w:tcPr>
            <w:tcW w:w="3710" w:type="pct"/>
          </w:tcPr>
          <w:p w14:paraId="0A01C619" w14:textId="77777777" w:rsidR="00CA3543" w:rsidRPr="004602F8" w:rsidRDefault="00CA3543" w:rsidP="00CA3543">
            <w:pPr>
              <w:pStyle w:val="ASFKTablenorm"/>
            </w:pPr>
            <w:r w:rsidRPr="004602F8">
              <w:t>Код: 9500.</w:t>
            </w:r>
          </w:p>
        </w:tc>
      </w:tr>
      <w:tr w:rsidR="00CA3543" w:rsidRPr="004602F8" w14:paraId="454915C4" w14:textId="77777777" w:rsidTr="00857978">
        <w:tc>
          <w:tcPr>
            <w:tcW w:w="1290" w:type="pct"/>
          </w:tcPr>
          <w:p w14:paraId="4879FE83" w14:textId="77777777" w:rsidR="00CA3543" w:rsidRPr="004602F8" w:rsidRDefault="00CA3543" w:rsidP="00CA3543">
            <w:pPr>
              <w:pStyle w:val="ASFKTablenorm"/>
            </w:pPr>
            <w:r w:rsidRPr="004602F8">
              <w:t>Наименование</w:t>
            </w:r>
          </w:p>
        </w:tc>
        <w:tc>
          <w:tcPr>
            <w:tcW w:w="3710" w:type="pct"/>
          </w:tcPr>
          <w:p w14:paraId="0B25D42A" w14:textId="77777777" w:rsidR="00CA3543" w:rsidRPr="004602F8" w:rsidRDefault="00CA3543" w:rsidP="00CA3543">
            <w:pPr>
              <w:pStyle w:val="ASFKTablenorm"/>
            </w:pPr>
            <w:r w:rsidRPr="004602F8">
              <w:t xml:space="preserve">Наименование из справочника </w:t>
            </w:r>
            <w:r w:rsidR="00BC7FFB" w:rsidRPr="004602F8">
              <w:t>«</w:t>
            </w:r>
            <w:r w:rsidRPr="004602F8">
              <w:t>Органы ФК</w:t>
            </w:r>
            <w:r w:rsidR="00BC7FFB" w:rsidRPr="004602F8">
              <w:t>»</w:t>
            </w:r>
            <w:r w:rsidR="00801A6C" w:rsidRPr="004602F8">
              <w:t>.</w:t>
            </w:r>
          </w:p>
        </w:tc>
      </w:tr>
    </w:tbl>
    <w:p w14:paraId="1FD4D71F" w14:textId="06714A3B" w:rsidR="00CA3543" w:rsidRPr="004602F8" w:rsidRDefault="004C00E2" w:rsidP="00CA3543">
      <w:pPr>
        <w:pStyle w:val="ASFKFigure"/>
      </w:pPr>
      <w:r w:rsidRPr="004602F8">
        <w:rPr>
          <w:noProof/>
        </w:rPr>
        <w:drawing>
          <wp:inline distT="0" distB="0" distL="0" distR="0" wp14:anchorId="1F8657F0" wp14:editId="51F03014">
            <wp:extent cx="6134100" cy="3476625"/>
            <wp:effectExtent l="0" t="0" r="0" b="9525"/>
            <wp:docPr id="613" name="Рисунок 613" descr="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1_2"/>
                    <pic:cNvPicPr>
                      <a:picLocks noChangeAspect="1" noChangeArrowheads="1"/>
                    </pic:cNvPicPr>
                  </pic:nvPicPr>
                  <pic:blipFill>
                    <a:blip r:embed="rId557">
                      <a:lum bright="-10000" contrast="20000"/>
                      <a:extLst>
                        <a:ext uri="{28A0092B-C50C-407E-A947-70E740481C1C}">
                          <a14:useLocalDpi xmlns:a14="http://schemas.microsoft.com/office/drawing/2010/main" val="0"/>
                        </a:ext>
                      </a:extLst>
                    </a:blip>
                    <a:srcRect/>
                    <a:stretch>
                      <a:fillRect/>
                    </a:stretch>
                  </pic:blipFill>
                  <pic:spPr bwMode="auto">
                    <a:xfrm>
                      <a:off x="0" y="0"/>
                      <a:ext cx="6134100" cy="3476625"/>
                    </a:xfrm>
                    <a:prstGeom prst="rect">
                      <a:avLst/>
                    </a:prstGeom>
                    <a:noFill/>
                    <a:ln>
                      <a:noFill/>
                    </a:ln>
                  </pic:spPr>
                </pic:pic>
              </a:graphicData>
            </a:graphic>
          </wp:inline>
        </w:drawing>
      </w:r>
    </w:p>
    <w:p w14:paraId="434D8EB6" w14:textId="35554A8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87" w:name="_Toc126767775"/>
      <w:r w:rsidR="0086114E">
        <w:rPr>
          <w:noProof/>
        </w:rPr>
        <w:t>487</w:t>
      </w:r>
      <w:r w:rsidRPr="004602F8">
        <w:rPr>
          <w:noProof/>
        </w:rPr>
        <w:fldChar w:fldCharType="end"/>
      </w:r>
      <w:r w:rsidR="00CA3543" w:rsidRPr="004602F8">
        <w:t xml:space="preserve">. ЭФ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Тип получателя </w:t>
      </w:r>
      <w:r w:rsidR="00BC7FFB" w:rsidRPr="004602F8">
        <w:t>«</w:t>
      </w:r>
      <w:r w:rsidR="00CA3543" w:rsidRPr="004602F8">
        <w:t>Организация – клиент ФО</w:t>
      </w:r>
      <w:r w:rsidR="00BC7FFB" w:rsidRPr="004602F8">
        <w:t>»</w:t>
      </w:r>
      <w:bookmarkEnd w:id="2887"/>
    </w:p>
    <w:p w14:paraId="1168BCC7" w14:textId="2A320030"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2888" w:name="_Toc126767195"/>
      <w:r w:rsidR="0086114E">
        <w:rPr>
          <w:noProof/>
        </w:rPr>
        <w:t>303</w:t>
      </w:r>
      <w:r w:rsidRPr="004602F8">
        <w:rPr>
          <w:noProof/>
        </w:rPr>
        <w:fldChar w:fldCharType="end"/>
      </w:r>
      <w:r w:rsidR="00CA3543" w:rsidRPr="004602F8">
        <w:t xml:space="preserve">. Перечень полей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Тип получателя </w:t>
      </w:r>
      <w:r w:rsidR="00BC7FFB" w:rsidRPr="004602F8">
        <w:t>«</w:t>
      </w:r>
      <w:r w:rsidR="00CA3543" w:rsidRPr="004602F8">
        <w:t>Организация – клиент ФО</w:t>
      </w:r>
      <w:r w:rsidR="00BC7FFB" w:rsidRPr="004602F8">
        <w:t>»</w:t>
      </w:r>
      <w:bookmarkEnd w:id="288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1C6FB3D7" w14:textId="77777777" w:rsidTr="00857978">
        <w:trPr>
          <w:tblHeader/>
        </w:trPr>
        <w:tc>
          <w:tcPr>
            <w:tcW w:w="1198"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7A1EDDE7"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0D33EF4A" w14:textId="77777777" w:rsidR="00CA3543" w:rsidRPr="004602F8" w:rsidRDefault="00CA3543" w:rsidP="00CA3543">
            <w:pPr>
              <w:pStyle w:val="ASFKTableHead"/>
            </w:pPr>
            <w:r w:rsidRPr="004602F8">
              <w:t>Описание поля</w:t>
            </w:r>
          </w:p>
        </w:tc>
      </w:tr>
      <w:tr w:rsidR="00CA3543" w:rsidRPr="004602F8" w14:paraId="7ECC1D4E" w14:textId="77777777" w:rsidTr="00857978">
        <w:tc>
          <w:tcPr>
            <w:tcW w:w="5000" w:type="pct"/>
            <w:gridSpan w:val="2"/>
          </w:tcPr>
          <w:p w14:paraId="0452FD4D" w14:textId="77777777" w:rsidR="00CA3543" w:rsidRPr="004602F8" w:rsidRDefault="00CA3543" w:rsidP="00CA3543">
            <w:pPr>
              <w:pStyle w:val="ASFKTablenorm"/>
            </w:pPr>
            <w:r w:rsidRPr="004602F8">
              <w:t xml:space="preserve">Группа полей </w:t>
            </w:r>
            <w:r w:rsidR="00BC7FFB" w:rsidRPr="004602F8">
              <w:t>«</w:t>
            </w:r>
            <w:r w:rsidRPr="004602F8">
              <w:t>Отправитель документа</w:t>
            </w:r>
            <w:r w:rsidR="00BC7FFB" w:rsidRPr="004602F8">
              <w:t>»</w:t>
            </w:r>
          </w:p>
        </w:tc>
      </w:tr>
      <w:tr w:rsidR="00CA3543" w:rsidRPr="004602F8" w14:paraId="509E9B2F" w14:textId="77777777" w:rsidTr="00857978">
        <w:tc>
          <w:tcPr>
            <w:tcW w:w="1198" w:type="pct"/>
          </w:tcPr>
          <w:p w14:paraId="778D2B39" w14:textId="77777777" w:rsidR="00CA3543" w:rsidRPr="004602F8" w:rsidRDefault="00CA3543" w:rsidP="00CA3543">
            <w:pPr>
              <w:pStyle w:val="ASFKTablenorm"/>
            </w:pPr>
            <w:r w:rsidRPr="004602F8">
              <w:t>Текущая организация (наименование)</w:t>
            </w:r>
          </w:p>
        </w:tc>
        <w:tc>
          <w:tcPr>
            <w:tcW w:w="3802" w:type="pct"/>
          </w:tcPr>
          <w:p w14:paraId="7DC02D81" w14:textId="60D72A9A" w:rsidR="00CA3543" w:rsidRPr="004602F8" w:rsidRDefault="00CA3543" w:rsidP="00857978">
            <w:pPr>
              <w:pStyle w:val="ASFKTablenorm"/>
            </w:pPr>
            <w:r w:rsidRPr="004602F8">
              <w:t xml:space="preserve">Заполняется из справочника СРРПБС/ПУБП/НУБП на основе значений системных констант: </w:t>
            </w:r>
            <w:r w:rsidR="00857978" w:rsidRPr="004602F8">
              <w:t>«</w:t>
            </w:r>
            <w:r w:rsidR="00834E48" w:rsidRPr="004602F8">
              <w:t>Код собственного БУ</w:t>
            </w:r>
            <w:r w:rsidR="00857978" w:rsidRPr="004602F8">
              <w:t>»</w:t>
            </w:r>
            <w:r w:rsidRPr="004602F8">
              <w:t xml:space="preserve">, </w:t>
            </w:r>
            <w:r w:rsidR="00857978" w:rsidRPr="004602F8">
              <w:t>«</w:t>
            </w:r>
            <w:r w:rsidR="00AA4760" w:rsidRPr="004602F8">
              <w:t>Код бюджета</w:t>
            </w:r>
            <w:r w:rsidR="00857978" w:rsidRPr="004602F8">
              <w:t>»</w:t>
            </w:r>
            <w:r w:rsidRPr="004602F8">
              <w:t xml:space="preserve">, </w:t>
            </w:r>
            <w:r w:rsidR="00857978" w:rsidRPr="004602F8">
              <w:t>«</w:t>
            </w:r>
            <w:r w:rsidR="00834E48" w:rsidRPr="004602F8">
              <w:t>Собственный код ведомства</w:t>
            </w:r>
            <w:r w:rsidR="00857978" w:rsidRPr="004602F8">
              <w:t>»</w:t>
            </w:r>
            <w:r w:rsidRPr="004602F8">
              <w:t>.</w:t>
            </w:r>
          </w:p>
        </w:tc>
      </w:tr>
      <w:tr w:rsidR="00CA3543" w:rsidRPr="004602F8" w14:paraId="546E60E0" w14:textId="77777777" w:rsidTr="00857978">
        <w:tc>
          <w:tcPr>
            <w:tcW w:w="1198" w:type="pct"/>
          </w:tcPr>
          <w:p w14:paraId="6FB43483" w14:textId="77777777" w:rsidR="00CA3543" w:rsidRPr="004602F8" w:rsidRDefault="00CA3543" w:rsidP="00CA3543">
            <w:pPr>
              <w:pStyle w:val="ASFKTablenorm"/>
            </w:pPr>
            <w:r w:rsidRPr="004602F8">
              <w:t>Код организации</w:t>
            </w:r>
          </w:p>
        </w:tc>
        <w:tc>
          <w:tcPr>
            <w:tcW w:w="3802" w:type="pct"/>
          </w:tcPr>
          <w:p w14:paraId="6F4F68A4" w14:textId="687ECD45" w:rsidR="00CA3543" w:rsidRPr="004602F8" w:rsidRDefault="00CA3543" w:rsidP="00857978">
            <w:pPr>
              <w:pStyle w:val="ASFKTablenorm"/>
            </w:pPr>
            <w:r w:rsidRPr="004602F8">
              <w:t xml:space="preserve">Значение системной константы </w:t>
            </w:r>
            <w:r w:rsidR="00857978" w:rsidRPr="004602F8">
              <w:t>«</w:t>
            </w:r>
            <w:r w:rsidR="00834E48" w:rsidRPr="004602F8">
              <w:t>Код собственного БУ</w:t>
            </w:r>
            <w:r w:rsidR="00857978" w:rsidRPr="004602F8">
              <w:t>»</w:t>
            </w:r>
            <w:r w:rsidRPr="004602F8">
              <w:t>.</w:t>
            </w:r>
          </w:p>
        </w:tc>
      </w:tr>
      <w:tr w:rsidR="00CA3543" w:rsidRPr="004602F8" w14:paraId="086CFE30" w14:textId="77777777" w:rsidTr="00857978">
        <w:tc>
          <w:tcPr>
            <w:tcW w:w="1198" w:type="pct"/>
          </w:tcPr>
          <w:p w14:paraId="2987509C" w14:textId="77777777" w:rsidR="00CA3543" w:rsidRPr="004602F8" w:rsidRDefault="00CA3543" w:rsidP="00CA3543">
            <w:pPr>
              <w:pStyle w:val="ASFKTablenorm"/>
            </w:pPr>
            <w:r w:rsidRPr="004602F8">
              <w:t>Бюджет</w:t>
            </w:r>
          </w:p>
        </w:tc>
        <w:tc>
          <w:tcPr>
            <w:tcW w:w="3802" w:type="pct"/>
          </w:tcPr>
          <w:p w14:paraId="472C4557" w14:textId="5108F4E2" w:rsidR="00CA3543" w:rsidRPr="004602F8" w:rsidRDefault="00CA3543" w:rsidP="00857978">
            <w:pPr>
              <w:pStyle w:val="ASFKTablenorm"/>
            </w:pPr>
            <w:r w:rsidRPr="004602F8">
              <w:t xml:space="preserve">Значение системной константы </w:t>
            </w:r>
            <w:r w:rsidR="00857978" w:rsidRPr="004602F8">
              <w:t>«</w:t>
            </w:r>
            <w:r w:rsidR="00AA4760" w:rsidRPr="004602F8">
              <w:t>Код бюджета</w:t>
            </w:r>
            <w:r w:rsidR="00857978" w:rsidRPr="004602F8">
              <w:t>»</w:t>
            </w:r>
            <w:r w:rsidRPr="004602F8">
              <w:t>.</w:t>
            </w:r>
          </w:p>
        </w:tc>
      </w:tr>
      <w:tr w:rsidR="00CA3543" w:rsidRPr="004602F8" w14:paraId="1DFDCC30" w14:textId="77777777" w:rsidTr="00857978">
        <w:tc>
          <w:tcPr>
            <w:tcW w:w="1198" w:type="pct"/>
          </w:tcPr>
          <w:p w14:paraId="58603A46" w14:textId="77777777" w:rsidR="00CA3543" w:rsidRPr="004602F8" w:rsidRDefault="00CA3543" w:rsidP="00CA3543">
            <w:pPr>
              <w:pStyle w:val="ASFKTablenorm"/>
            </w:pPr>
            <w:r w:rsidRPr="004602F8">
              <w:t>Глава по БК</w:t>
            </w:r>
          </w:p>
        </w:tc>
        <w:tc>
          <w:tcPr>
            <w:tcW w:w="3802" w:type="pct"/>
          </w:tcPr>
          <w:p w14:paraId="7EA86A2A" w14:textId="4488411E" w:rsidR="00CA3543" w:rsidRPr="004602F8" w:rsidRDefault="00CA3543" w:rsidP="00857978">
            <w:pPr>
              <w:pStyle w:val="ASFKTablenorm"/>
            </w:pPr>
            <w:r w:rsidRPr="004602F8">
              <w:t xml:space="preserve">Значение системной константы </w:t>
            </w:r>
            <w:r w:rsidR="00857978" w:rsidRPr="004602F8">
              <w:t>«</w:t>
            </w:r>
            <w:r w:rsidR="00834E48" w:rsidRPr="004602F8">
              <w:t>Собственный код ведомства</w:t>
            </w:r>
            <w:r w:rsidR="00857978" w:rsidRPr="004602F8">
              <w:t>»</w:t>
            </w:r>
            <w:r w:rsidRPr="004602F8">
              <w:t>.</w:t>
            </w:r>
          </w:p>
        </w:tc>
      </w:tr>
      <w:tr w:rsidR="00CA3543" w:rsidRPr="004602F8" w14:paraId="3963EF3D" w14:textId="77777777" w:rsidTr="00857978">
        <w:tc>
          <w:tcPr>
            <w:tcW w:w="1198" w:type="pct"/>
          </w:tcPr>
          <w:p w14:paraId="2C8F1BE4" w14:textId="77777777" w:rsidR="00CA3543" w:rsidRPr="004602F8" w:rsidRDefault="00CA3543" w:rsidP="00CA3543">
            <w:pPr>
              <w:pStyle w:val="ASFKTablenorm"/>
            </w:pPr>
            <w:r w:rsidRPr="004602F8">
              <w:t>ТОФК</w:t>
            </w:r>
          </w:p>
        </w:tc>
        <w:tc>
          <w:tcPr>
            <w:tcW w:w="3802" w:type="pct"/>
          </w:tcPr>
          <w:p w14:paraId="092DB420" w14:textId="13EAA1A8" w:rsidR="00CA3543" w:rsidRPr="004602F8" w:rsidRDefault="00CA3543" w:rsidP="00857978">
            <w:pPr>
              <w:pStyle w:val="ASFKTablenorm"/>
            </w:pPr>
            <w:r w:rsidRPr="004602F8">
              <w:t xml:space="preserve">Значение системной константы </w:t>
            </w:r>
            <w:r w:rsidR="00857978" w:rsidRPr="004602F8">
              <w:t>«</w:t>
            </w:r>
            <w:r w:rsidR="00834E48" w:rsidRPr="004602F8">
              <w:t>Код собственного ТОФК</w:t>
            </w:r>
            <w:r w:rsidR="00857978" w:rsidRPr="004602F8">
              <w:t>»</w:t>
            </w:r>
            <w:r w:rsidRPr="004602F8">
              <w:t>.</w:t>
            </w:r>
          </w:p>
        </w:tc>
      </w:tr>
      <w:tr w:rsidR="00CA3543" w:rsidRPr="004602F8" w14:paraId="3B81B467" w14:textId="77777777" w:rsidTr="00857978">
        <w:tc>
          <w:tcPr>
            <w:tcW w:w="1198" w:type="pct"/>
          </w:tcPr>
          <w:p w14:paraId="49DDD92B" w14:textId="77777777" w:rsidR="00CA3543" w:rsidRPr="004602F8" w:rsidRDefault="00CA3543" w:rsidP="00CA3543">
            <w:pPr>
              <w:pStyle w:val="ASFKTablenorm"/>
            </w:pPr>
            <w:r w:rsidRPr="004602F8">
              <w:t>Бизнес-роль (наименование)</w:t>
            </w:r>
          </w:p>
        </w:tc>
        <w:tc>
          <w:tcPr>
            <w:tcW w:w="3802" w:type="pct"/>
          </w:tcPr>
          <w:p w14:paraId="5EE11093" w14:textId="1431C312" w:rsidR="00CA3543" w:rsidRPr="004602F8" w:rsidRDefault="00CA3543" w:rsidP="00CA3543">
            <w:pPr>
              <w:pStyle w:val="ASFKTablenorm"/>
            </w:pPr>
            <w:r w:rsidRPr="004602F8">
              <w:t xml:space="preserve">Значение вычисляется на основе значения системной константы </w:t>
            </w:r>
            <w:r w:rsidR="00857978" w:rsidRPr="004602F8">
              <w:t>«</w:t>
            </w:r>
            <w:r w:rsidR="00834E48" w:rsidRPr="004602F8">
              <w:t>Бюджетные полномочия организации</w:t>
            </w:r>
            <w:r w:rsidR="00857978" w:rsidRPr="004602F8">
              <w:t>»</w:t>
            </w:r>
            <w:r w:rsidRPr="004602F8">
              <w:t>.</w:t>
            </w:r>
          </w:p>
          <w:p w14:paraId="7B45BBF4" w14:textId="6866C0DC" w:rsidR="00CA3543" w:rsidRPr="004602F8" w:rsidRDefault="00CA3543" w:rsidP="00CA3543">
            <w:pPr>
              <w:pStyle w:val="ASFKTablenorm"/>
            </w:pPr>
            <w:r w:rsidRPr="004602F8">
              <w:t xml:space="preserve">Если </w:t>
            </w:r>
            <w:r w:rsidR="00857978" w:rsidRPr="004602F8">
              <w:t>«</w:t>
            </w:r>
            <w:r w:rsidR="00834E48" w:rsidRPr="004602F8">
              <w:t>Бюджетные полномочия организации</w:t>
            </w:r>
            <w:r w:rsidR="00857978" w:rsidRPr="004602F8">
              <w:t>»</w:t>
            </w:r>
            <w:r w:rsidR="00801A6C" w:rsidRPr="004602F8">
              <w:t xml:space="preserve"> = PBS, то заполняем ПБС и т.д</w:t>
            </w:r>
            <w:r w:rsidR="007809EA" w:rsidRPr="004602F8">
              <w:t>.</w:t>
            </w:r>
            <w:r w:rsidRPr="004602F8">
              <w:t>:</w:t>
            </w:r>
          </w:p>
          <w:p w14:paraId="3D4876B4" w14:textId="77777777" w:rsidR="00CA3543" w:rsidRPr="004602F8" w:rsidRDefault="00CA3543" w:rsidP="00CA3543">
            <w:pPr>
              <w:pStyle w:val="ASFKTableListMark"/>
            </w:pPr>
            <w:r w:rsidRPr="004602F8">
              <w:t>GRBS = ГРБС;</w:t>
            </w:r>
          </w:p>
          <w:p w14:paraId="1FFEA2FF" w14:textId="77777777" w:rsidR="00CA3543" w:rsidRPr="004602F8" w:rsidRDefault="00CA3543" w:rsidP="00CA3543">
            <w:pPr>
              <w:pStyle w:val="ASFKTableListMark"/>
            </w:pPr>
            <w:r w:rsidRPr="004602F8">
              <w:t>RBS = РБС;</w:t>
            </w:r>
          </w:p>
          <w:p w14:paraId="06BFCEAE" w14:textId="77777777" w:rsidR="00CA3543" w:rsidRPr="004602F8" w:rsidRDefault="00CA3543" w:rsidP="00CA3543">
            <w:pPr>
              <w:pStyle w:val="ASFKTableListMark"/>
            </w:pPr>
            <w:r w:rsidRPr="004602F8">
              <w:t>FO = ФО;</w:t>
            </w:r>
          </w:p>
          <w:p w14:paraId="0768ABFA" w14:textId="77777777" w:rsidR="00CA3543" w:rsidRPr="004602F8" w:rsidRDefault="00CA3543" w:rsidP="00CA3543">
            <w:pPr>
              <w:pStyle w:val="ASFKTableListMark"/>
            </w:pPr>
            <w:r w:rsidRPr="004602F8">
              <w:t>AP = АП;</w:t>
            </w:r>
          </w:p>
          <w:p w14:paraId="559A433A" w14:textId="77777777" w:rsidR="00CA3543" w:rsidRPr="004602F8" w:rsidRDefault="00CA3543" w:rsidP="00CA3543">
            <w:pPr>
              <w:pStyle w:val="ASFKTableListMark"/>
            </w:pPr>
            <w:r w:rsidRPr="004602F8">
              <w:t>NUBP = НУБП;</w:t>
            </w:r>
          </w:p>
          <w:p w14:paraId="1A11E4C2" w14:textId="77777777" w:rsidR="00CA3543" w:rsidRPr="004602F8" w:rsidRDefault="00CA3543" w:rsidP="00CA3543">
            <w:pPr>
              <w:pStyle w:val="ASFKTableListMark"/>
            </w:pPr>
            <w:r w:rsidRPr="004602F8">
              <w:t>MF = МФ.</w:t>
            </w:r>
          </w:p>
        </w:tc>
      </w:tr>
      <w:tr w:rsidR="00CA3543" w:rsidRPr="004602F8" w14:paraId="20527518" w14:textId="77777777" w:rsidTr="00857978">
        <w:tc>
          <w:tcPr>
            <w:tcW w:w="1198" w:type="pct"/>
          </w:tcPr>
          <w:p w14:paraId="79F2A9A8" w14:textId="77777777" w:rsidR="00CA3543" w:rsidRPr="004602F8" w:rsidRDefault="00CA3543" w:rsidP="00CA3543">
            <w:pPr>
              <w:pStyle w:val="ASFKTablenorm"/>
            </w:pPr>
            <w:r w:rsidRPr="004602F8">
              <w:t>Бизнес-роль (код)</w:t>
            </w:r>
          </w:p>
        </w:tc>
        <w:tc>
          <w:tcPr>
            <w:tcW w:w="3802" w:type="pct"/>
          </w:tcPr>
          <w:p w14:paraId="6D6394DB" w14:textId="294076A0" w:rsidR="00CA3543" w:rsidRPr="004602F8" w:rsidRDefault="00CA3543" w:rsidP="00857978">
            <w:pPr>
              <w:pStyle w:val="ASFKTablenorm"/>
            </w:pPr>
            <w:r w:rsidRPr="004602F8">
              <w:t xml:space="preserve">Значение вычисляется на основе значения системной константы </w:t>
            </w:r>
            <w:r w:rsidR="00857978" w:rsidRPr="004602F8">
              <w:t>«</w:t>
            </w:r>
            <w:r w:rsidR="00834E48" w:rsidRPr="004602F8">
              <w:t>Бюджетные полномочия организации</w:t>
            </w:r>
            <w:r w:rsidR="00857978" w:rsidRPr="004602F8">
              <w:t>»</w:t>
            </w:r>
            <w:r w:rsidRPr="004602F8">
              <w:t>.</w:t>
            </w:r>
          </w:p>
        </w:tc>
      </w:tr>
      <w:tr w:rsidR="00CA3543" w:rsidRPr="004602F8" w14:paraId="6AD0A185" w14:textId="77777777" w:rsidTr="00857978">
        <w:tc>
          <w:tcPr>
            <w:tcW w:w="5000" w:type="pct"/>
            <w:gridSpan w:val="2"/>
          </w:tcPr>
          <w:p w14:paraId="1662E3FA"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BC7FFB" w:rsidRPr="004602F8">
              <w:t>»</w:t>
            </w:r>
          </w:p>
        </w:tc>
      </w:tr>
      <w:tr w:rsidR="00CA3543" w:rsidRPr="004602F8" w14:paraId="75CF928F" w14:textId="77777777" w:rsidTr="00857978">
        <w:tc>
          <w:tcPr>
            <w:tcW w:w="1198" w:type="pct"/>
          </w:tcPr>
          <w:p w14:paraId="60D151E4" w14:textId="77777777" w:rsidR="00CA3543" w:rsidRPr="004602F8" w:rsidRDefault="00CA3543" w:rsidP="00CA3543">
            <w:pPr>
              <w:pStyle w:val="ASFKTablenorm"/>
            </w:pPr>
            <w:r w:rsidRPr="004602F8">
              <w:t>Тип получателя</w:t>
            </w:r>
          </w:p>
        </w:tc>
        <w:tc>
          <w:tcPr>
            <w:tcW w:w="3802" w:type="pct"/>
          </w:tcPr>
          <w:p w14:paraId="593F8B4B" w14:textId="77777777" w:rsidR="00CA3543" w:rsidRPr="004602F8" w:rsidRDefault="00CA3543" w:rsidP="00CA3543">
            <w:pPr>
              <w:pStyle w:val="ASFKTablenorm"/>
            </w:pPr>
            <w:r w:rsidRPr="004602F8">
              <w:t xml:space="preserve">Тип получателя: </w:t>
            </w:r>
            <w:r w:rsidR="00BC7FFB" w:rsidRPr="004602F8">
              <w:t>«</w:t>
            </w:r>
            <w:r w:rsidRPr="004602F8">
              <w:t>Организация – клиент ФО</w:t>
            </w:r>
            <w:r w:rsidR="00BC7FFB" w:rsidRPr="004602F8">
              <w:t>»</w:t>
            </w:r>
            <w:r w:rsidRPr="004602F8">
              <w:t>.</w:t>
            </w:r>
          </w:p>
        </w:tc>
      </w:tr>
      <w:tr w:rsidR="00CA3543" w:rsidRPr="004602F8" w14:paraId="411C315C" w14:textId="77777777" w:rsidTr="00857978">
        <w:tc>
          <w:tcPr>
            <w:tcW w:w="5000" w:type="pct"/>
            <w:gridSpan w:val="2"/>
          </w:tcPr>
          <w:p w14:paraId="373681BE"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Код региона</w:t>
            </w:r>
            <w:r w:rsidR="00BC7FFB" w:rsidRPr="004602F8">
              <w:t>»</w:t>
            </w:r>
          </w:p>
        </w:tc>
      </w:tr>
      <w:tr w:rsidR="00CA3543" w:rsidRPr="004602F8" w14:paraId="323C170C" w14:textId="77777777" w:rsidTr="00857978">
        <w:tc>
          <w:tcPr>
            <w:tcW w:w="1198" w:type="pct"/>
          </w:tcPr>
          <w:p w14:paraId="719E805E" w14:textId="77777777" w:rsidR="00CA3543" w:rsidRPr="004602F8" w:rsidRDefault="00CA3543" w:rsidP="00CA3543">
            <w:pPr>
              <w:pStyle w:val="ASFKTablenorm"/>
            </w:pPr>
            <w:r w:rsidRPr="004602F8">
              <w:t>Код</w:t>
            </w:r>
          </w:p>
        </w:tc>
        <w:tc>
          <w:tcPr>
            <w:tcW w:w="3802" w:type="pct"/>
          </w:tcPr>
          <w:p w14:paraId="68AF9034" w14:textId="77777777" w:rsidR="00CA3543" w:rsidRPr="004602F8" w:rsidRDefault="00CA3543" w:rsidP="00CA3543">
            <w:pPr>
              <w:pStyle w:val="ASFKTablenorm"/>
            </w:pPr>
            <w:r w:rsidRPr="004602F8">
              <w:t>Код.</w:t>
            </w:r>
          </w:p>
        </w:tc>
      </w:tr>
      <w:tr w:rsidR="00CA3543" w:rsidRPr="004602F8" w14:paraId="09339820" w14:textId="77777777" w:rsidTr="00857978">
        <w:tc>
          <w:tcPr>
            <w:tcW w:w="1198" w:type="pct"/>
          </w:tcPr>
          <w:p w14:paraId="464D0060" w14:textId="77777777" w:rsidR="00CA3543" w:rsidRPr="004602F8" w:rsidRDefault="00CA3543" w:rsidP="00CA3543">
            <w:pPr>
              <w:pStyle w:val="ASFKTablenorm"/>
            </w:pPr>
            <w:r w:rsidRPr="004602F8">
              <w:t>Наименование</w:t>
            </w:r>
          </w:p>
        </w:tc>
        <w:tc>
          <w:tcPr>
            <w:tcW w:w="3802" w:type="pct"/>
          </w:tcPr>
          <w:p w14:paraId="131434A0" w14:textId="77777777" w:rsidR="00CA3543" w:rsidRPr="004602F8" w:rsidRDefault="00CA3543" w:rsidP="00CA3543">
            <w:pPr>
              <w:pStyle w:val="ASFKTablenorm"/>
            </w:pPr>
            <w:r w:rsidRPr="004602F8">
              <w:t>Наименование.</w:t>
            </w:r>
          </w:p>
        </w:tc>
      </w:tr>
      <w:tr w:rsidR="00CA3543" w:rsidRPr="004602F8" w14:paraId="26CCA540" w14:textId="77777777" w:rsidTr="00857978">
        <w:tc>
          <w:tcPr>
            <w:tcW w:w="1198" w:type="pct"/>
          </w:tcPr>
          <w:p w14:paraId="1B5FA75E" w14:textId="77777777" w:rsidR="00CA3543" w:rsidRPr="004602F8" w:rsidRDefault="00CA3543" w:rsidP="00CA3543">
            <w:pPr>
              <w:pStyle w:val="ASFKTablenorm"/>
            </w:pPr>
            <w:r w:rsidRPr="004602F8">
              <w:t>Получить код региона из имени файла начиная с позиции:</w:t>
            </w:r>
          </w:p>
        </w:tc>
        <w:tc>
          <w:tcPr>
            <w:tcW w:w="3802" w:type="pct"/>
          </w:tcPr>
          <w:p w14:paraId="3FA48D47" w14:textId="77777777" w:rsidR="00CA3543" w:rsidRPr="004602F8" w:rsidRDefault="00CA3543" w:rsidP="00CA3543">
            <w:pPr>
              <w:pStyle w:val="ASFKTablenorm"/>
            </w:pPr>
            <w:r w:rsidRPr="004602F8">
              <w:t>Получить код главы и</w:t>
            </w:r>
            <w:r w:rsidR="00801A6C" w:rsidRPr="004602F8">
              <w:t>з имени файла начиная с позиции</w:t>
            </w:r>
            <w:r w:rsidRPr="004602F8">
              <w:t>.</w:t>
            </w:r>
          </w:p>
        </w:tc>
      </w:tr>
      <w:tr w:rsidR="00CA3543" w:rsidRPr="004602F8" w14:paraId="6C73956F" w14:textId="77777777" w:rsidTr="00857978">
        <w:tc>
          <w:tcPr>
            <w:tcW w:w="5000" w:type="pct"/>
            <w:gridSpan w:val="2"/>
          </w:tcPr>
          <w:p w14:paraId="13EC5488"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Уровень бюджета организации получателя</w:t>
            </w:r>
            <w:r w:rsidR="00BC7FFB" w:rsidRPr="004602F8">
              <w:t>»</w:t>
            </w:r>
          </w:p>
        </w:tc>
      </w:tr>
      <w:tr w:rsidR="00CA3543" w:rsidRPr="004602F8" w14:paraId="466F5EB0" w14:textId="77777777" w:rsidTr="00857978">
        <w:tc>
          <w:tcPr>
            <w:tcW w:w="1198" w:type="pct"/>
          </w:tcPr>
          <w:p w14:paraId="2938ADB9" w14:textId="77777777" w:rsidR="00CA3543" w:rsidRPr="004602F8" w:rsidRDefault="00CA3543" w:rsidP="00CA3543">
            <w:pPr>
              <w:pStyle w:val="ASFKTablenorm"/>
            </w:pPr>
            <w:r w:rsidRPr="004602F8">
              <w:t>Код</w:t>
            </w:r>
          </w:p>
        </w:tc>
        <w:tc>
          <w:tcPr>
            <w:tcW w:w="3802" w:type="pct"/>
          </w:tcPr>
          <w:p w14:paraId="7E6D6958" w14:textId="77777777" w:rsidR="00CA3543" w:rsidRPr="004602F8" w:rsidRDefault="00CA3543" w:rsidP="00CA3543">
            <w:pPr>
              <w:pStyle w:val="ASFKTablenorm"/>
            </w:pPr>
            <w:r w:rsidRPr="004602F8">
              <w:t>Код.</w:t>
            </w:r>
          </w:p>
        </w:tc>
      </w:tr>
      <w:tr w:rsidR="00CA3543" w:rsidRPr="004602F8" w14:paraId="7390E2FD" w14:textId="77777777" w:rsidTr="00857978">
        <w:tc>
          <w:tcPr>
            <w:tcW w:w="1198" w:type="pct"/>
          </w:tcPr>
          <w:p w14:paraId="39905A62" w14:textId="77777777" w:rsidR="00CA3543" w:rsidRPr="004602F8" w:rsidRDefault="00CA3543" w:rsidP="00CA3543">
            <w:pPr>
              <w:pStyle w:val="ASFKTablenorm"/>
            </w:pPr>
            <w:r w:rsidRPr="004602F8">
              <w:t>Наименование</w:t>
            </w:r>
          </w:p>
        </w:tc>
        <w:tc>
          <w:tcPr>
            <w:tcW w:w="3802" w:type="pct"/>
          </w:tcPr>
          <w:p w14:paraId="71E83046" w14:textId="77777777" w:rsidR="00CA3543" w:rsidRPr="004602F8" w:rsidRDefault="00CA3543" w:rsidP="00CA3543">
            <w:pPr>
              <w:pStyle w:val="ASFKTablenorm"/>
            </w:pPr>
            <w:r w:rsidRPr="004602F8">
              <w:t>Федеральный бюджет.</w:t>
            </w:r>
          </w:p>
        </w:tc>
      </w:tr>
    </w:tbl>
    <w:p w14:paraId="186103F7" w14:textId="1AAE2049" w:rsidR="00CA3543" w:rsidRPr="004602F8" w:rsidRDefault="004C00E2" w:rsidP="00CA3543">
      <w:pPr>
        <w:pStyle w:val="ASFKFigure"/>
      </w:pPr>
      <w:r w:rsidRPr="004602F8">
        <w:rPr>
          <w:noProof/>
        </w:rPr>
        <w:lastRenderedPageBreak/>
        <w:drawing>
          <wp:inline distT="0" distB="0" distL="0" distR="0" wp14:anchorId="6D8D7A78" wp14:editId="4F44BA5B">
            <wp:extent cx="6124575" cy="4210050"/>
            <wp:effectExtent l="0" t="0" r="9525" b="0"/>
            <wp:docPr id="614" name="Рисунок 614" descr="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1_3"/>
                    <pic:cNvPicPr>
                      <a:picLocks noChangeAspect="1" noChangeArrowheads="1"/>
                    </pic:cNvPicPr>
                  </pic:nvPicPr>
                  <pic:blipFill>
                    <a:blip r:embed="rId558">
                      <a:lum bright="-10000" contrast="20000"/>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5CE1DE8A" w14:textId="5FE28FA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89" w:name="_Toc126767776"/>
      <w:r w:rsidR="0086114E">
        <w:rPr>
          <w:noProof/>
        </w:rPr>
        <w:t>488</w:t>
      </w:r>
      <w:r w:rsidRPr="004602F8">
        <w:rPr>
          <w:noProof/>
        </w:rPr>
        <w:fldChar w:fldCharType="end"/>
      </w:r>
      <w:r w:rsidR="00CA3543" w:rsidRPr="004602F8">
        <w:t xml:space="preserve">. ЭФ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Тип получателя </w:t>
      </w:r>
      <w:r w:rsidR="00BC7FFB" w:rsidRPr="004602F8">
        <w:t>«</w:t>
      </w:r>
      <w:r w:rsidR="00CA3543" w:rsidRPr="004602F8">
        <w:t>Организация – клиент ГВБФ</w:t>
      </w:r>
      <w:r w:rsidR="00BC7FFB" w:rsidRPr="004602F8">
        <w:t>»</w:t>
      </w:r>
      <w:bookmarkEnd w:id="2889"/>
    </w:p>
    <w:p w14:paraId="60233CBB" w14:textId="24638F8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90" w:name="_Toc126767196"/>
      <w:r w:rsidR="0086114E">
        <w:rPr>
          <w:noProof/>
        </w:rPr>
        <w:t>304</w:t>
      </w:r>
      <w:r w:rsidRPr="004602F8">
        <w:rPr>
          <w:noProof/>
        </w:rPr>
        <w:fldChar w:fldCharType="end"/>
      </w:r>
      <w:r w:rsidR="00CA3543" w:rsidRPr="004602F8">
        <w:t xml:space="preserve">. Перечень полей документа </w:t>
      </w:r>
      <w:r w:rsidR="00BC7FFB" w:rsidRPr="004602F8">
        <w:t>«</w:t>
      </w:r>
      <w:r w:rsidR="00CA3543" w:rsidRPr="004602F8">
        <w:t>Способы автоматического импорта файлов</w:t>
      </w:r>
      <w:r w:rsidR="006B08A4" w:rsidRPr="004602F8">
        <w:t>», закладки «</w:t>
      </w:r>
      <w:r w:rsidR="00CA3543" w:rsidRPr="004602F8">
        <w:t>Отправитель и получатель документа</w:t>
      </w:r>
      <w:r w:rsidR="00BC7FFB" w:rsidRPr="004602F8">
        <w:t>»</w:t>
      </w:r>
      <w:r w:rsidR="00CA3543" w:rsidRPr="004602F8">
        <w:t xml:space="preserve">. Тип получателя </w:t>
      </w:r>
      <w:r w:rsidR="00BC7FFB" w:rsidRPr="004602F8">
        <w:t>«</w:t>
      </w:r>
      <w:r w:rsidR="00CA3543" w:rsidRPr="004602F8">
        <w:t>Организация – клиент ГВБФ</w:t>
      </w:r>
      <w:r w:rsidR="00BC7FFB" w:rsidRPr="004602F8">
        <w:t>»</w:t>
      </w:r>
      <w:bookmarkEnd w:id="289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4CBC6168" w14:textId="77777777" w:rsidTr="00857978">
        <w:trPr>
          <w:tblHeader/>
        </w:trPr>
        <w:tc>
          <w:tcPr>
            <w:tcW w:w="1198"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42DDC1A7"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single" w:sz="4" w:space="0" w:color="auto"/>
              <w:right w:val="single" w:sz="4" w:space="0" w:color="auto"/>
              <w:tl2br w:val="nil"/>
              <w:tr2bl w:val="nil"/>
            </w:tcBorders>
            <w:shd w:val="clear" w:color="auto" w:fill="E6E6E6"/>
            <w:vAlign w:val="center"/>
          </w:tcPr>
          <w:p w14:paraId="505AF6D6" w14:textId="77777777" w:rsidR="00CA3543" w:rsidRPr="004602F8" w:rsidRDefault="00CA3543" w:rsidP="00CA3543">
            <w:pPr>
              <w:pStyle w:val="ASFKTableHead"/>
            </w:pPr>
            <w:r w:rsidRPr="004602F8">
              <w:t>Описание поля</w:t>
            </w:r>
          </w:p>
        </w:tc>
      </w:tr>
      <w:tr w:rsidR="00CA3543" w:rsidRPr="004602F8" w14:paraId="629FDD17" w14:textId="77777777" w:rsidTr="00857978">
        <w:tc>
          <w:tcPr>
            <w:tcW w:w="5000" w:type="pct"/>
            <w:gridSpan w:val="2"/>
          </w:tcPr>
          <w:p w14:paraId="71F1C1AC" w14:textId="77777777" w:rsidR="00CA3543" w:rsidRPr="004602F8" w:rsidRDefault="00CA3543" w:rsidP="00CA3543">
            <w:pPr>
              <w:pStyle w:val="ASFKTablenorm"/>
            </w:pPr>
            <w:r w:rsidRPr="004602F8">
              <w:t xml:space="preserve">Группа полей </w:t>
            </w:r>
            <w:r w:rsidR="00BC7FFB" w:rsidRPr="004602F8">
              <w:t>«</w:t>
            </w:r>
            <w:r w:rsidRPr="004602F8">
              <w:t>Отправитель документа</w:t>
            </w:r>
            <w:r w:rsidR="00BC7FFB" w:rsidRPr="004602F8">
              <w:t>»</w:t>
            </w:r>
          </w:p>
        </w:tc>
      </w:tr>
      <w:tr w:rsidR="00CA3543" w:rsidRPr="004602F8" w14:paraId="63490615" w14:textId="77777777" w:rsidTr="00857978">
        <w:tc>
          <w:tcPr>
            <w:tcW w:w="1198" w:type="pct"/>
          </w:tcPr>
          <w:p w14:paraId="29F1B411" w14:textId="77777777" w:rsidR="00CA3543" w:rsidRPr="004602F8" w:rsidRDefault="00CA3543" w:rsidP="00CA3543">
            <w:pPr>
              <w:pStyle w:val="ASFKTablenorm"/>
            </w:pPr>
            <w:r w:rsidRPr="004602F8">
              <w:t>Текущая организация (наименование)</w:t>
            </w:r>
          </w:p>
        </w:tc>
        <w:tc>
          <w:tcPr>
            <w:tcW w:w="3802" w:type="pct"/>
          </w:tcPr>
          <w:p w14:paraId="3895BB8E" w14:textId="5F89E8F7" w:rsidR="00CA3543" w:rsidRPr="004602F8" w:rsidRDefault="00CA3543" w:rsidP="00857978">
            <w:pPr>
              <w:pStyle w:val="ASFKTablenorm"/>
            </w:pPr>
            <w:r w:rsidRPr="004602F8">
              <w:t xml:space="preserve">Заполняется из справочника СРРПБС/ПУБП/НУБП на основе значений системных констант: </w:t>
            </w:r>
            <w:r w:rsidR="00857978" w:rsidRPr="004602F8">
              <w:t>«</w:t>
            </w:r>
            <w:r w:rsidR="00834E48" w:rsidRPr="004602F8">
              <w:t>Код собственного БУ</w:t>
            </w:r>
            <w:r w:rsidR="00857978" w:rsidRPr="004602F8">
              <w:t>»</w:t>
            </w:r>
            <w:r w:rsidRPr="004602F8">
              <w:t xml:space="preserve">, </w:t>
            </w:r>
            <w:r w:rsidR="00857978" w:rsidRPr="004602F8">
              <w:t>«Код бюджета»</w:t>
            </w:r>
            <w:r w:rsidRPr="004602F8">
              <w:t xml:space="preserve">, </w:t>
            </w:r>
            <w:r w:rsidR="00857978" w:rsidRPr="004602F8">
              <w:t>«Собственный код ведомства»</w:t>
            </w:r>
            <w:r w:rsidRPr="004602F8">
              <w:t>.</w:t>
            </w:r>
          </w:p>
        </w:tc>
      </w:tr>
      <w:tr w:rsidR="00CA3543" w:rsidRPr="004602F8" w14:paraId="3A2379BF" w14:textId="77777777" w:rsidTr="00857978">
        <w:tc>
          <w:tcPr>
            <w:tcW w:w="1198" w:type="pct"/>
          </w:tcPr>
          <w:p w14:paraId="037B491F" w14:textId="77777777" w:rsidR="00CA3543" w:rsidRPr="004602F8" w:rsidRDefault="00CA3543" w:rsidP="00CA3543">
            <w:pPr>
              <w:pStyle w:val="ASFKTablenorm"/>
            </w:pPr>
            <w:r w:rsidRPr="004602F8">
              <w:t>Код организации</w:t>
            </w:r>
          </w:p>
        </w:tc>
        <w:tc>
          <w:tcPr>
            <w:tcW w:w="3802" w:type="pct"/>
          </w:tcPr>
          <w:p w14:paraId="2BB0D68C" w14:textId="4896F386" w:rsidR="00CA3543" w:rsidRPr="004602F8" w:rsidRDefault="00CA3543" w:rsidP="00857978">
            <w:pPr>
              <w:pStyle w:val="ASFKTablenorm"/>
            </w:pPr>
            <w:r w:rsidRPr="004602F8">
              <w:t xml:space="preserve">Значение системной константы </w:t>
            </w:r>
            <w:r w:rsidR="00857978" w:rsidRPr="004602F8">
              <w:t>«</w:t>
            </w:r>
            <w:r w:rsidR="00834E48" w:rsidRPr="004602F8">
              <w:t>Код собственного БУ</w:t>
            </w:r>
            <w:r w:rsidR="00857978" w:rsidRPr="004602F8">
              <w:t>»</w:t>
            </w:r>
            <w:r w:rsidRPr="004602F8">
              <w:t>.</w:t>
            </w:r>
          </w:p>
        </w:tc>
      </w:tr>
      <w:tr w:rsidR="00CA3543" w:rsidRPr="004602F8" w14:paraId="46BF9D93" w14:textId="77777777" w:rsidTr="00857978">
        <w:tc>
          <w:tcPr>
            <w:tcW w:w="1198" w:type="pct"/>
          </w:tcPr>
          <w:p w14:paraId="7E0279C3" w14:textId="77777777" w:rsidR="00CA3543" w:rsidRPr="004602F8" w:rsidRDefault="00CA3543" w:rsidP="00CA3543">
            <w:pPr>
              <w:pStyle w:val="ASFKTablenorm"/>
            </w:pPr>
            <w:r w:rsidRPr="004602F8">
              <w:t>Бюджет</w:t>
            </w:r>
          </w:p>
        </w:tc>
        <w:tc>
          <w:tcPr>
            <w:tcW w:w="3802" w:type="pct"/>
          </w:tcPr>
          <w:p w14:paraId="400624D4" w14:textId="31C9EC30" w:rsidR="00CA3543" w:rsidRPr="004602F8" w:rsidRDefault="00CA3543" w:rsidP="00857978">
            <w:pPr>
              <w:pStyle w:val="ASFKTablenorm"/>
            </w:pPr>
            <w:r w:rsidRPr="004602F8">
              <w:t xml:space="preserve">Значение системной константы </w:t>
            </w:r>
            <w:r w:rsidR="00857978" w:rsidRPr="004602F8">
              <w:t>«</w:t>
            </w:r>
            <w:r w:rsidR="00AA4760" w:rsidRPr="004602F8">
              <w:t>Код бюджета</w:t>
            </w:r>
            <w:r w:rsidR="00857978" w:rsidRPr="004602F8">
              <w:t>»</w:t>
            </w:r>
            <w:r w:rsidRPr="004602F8">
              <w:t>.</w:t>
            </w:r>
          </w:p>
        </w:tc>
      </w:tr>
      <w:tr w:rsidR="00CA3543" w:rsidRPr="004602F8" w14:paraId="017ED84C" w14:textId="77777777" w:rsidTr="00857978">
        <w:tc>
          <w:tcPr>
            <w:tcW w:w="1198" w:type="pct"/>
          </w:tcPr>
          <w:p w14:paraId="400CF1F6" w14:textId="77777777" w:rsidR="00CA3543" w:rsidRPr="004602F8" w:rsidRDefault="00CA3543" w:rsidP="00CA3543">
            <w:pPr>
              <w:pStyle w:val="ASFKTablenorm"/>
            </w:pPr>
            <w:r w:rsidRPr="004602F8">
              <w:t>Глава по БК</w:t>
            </w:r>
          </w:p>
        </w:tc>
        <w:tc>
          <w:tcPr>
            <w:tcW w:w="3802" w:type="pct"/>
          </w:tcPr>
          <w:p w14:paraId="4BAB30E0" w14:textId="259BFE8A" w:rsidR="00CA3543" w:rsidRPr="004602F8" w:rsidRDefault="00CA3543" w:rsidP="00857978">
            <w:pPr>
              <w:pStyle w:val="ASFKTablenorm"/>
            </w:pPr>
            <w:r w:rsidRPr="004602F8">
              <w:t xml:space="preserve">Значение системной константы </w:t>
            </w:r>
            <w:r w:rsidR="00857978" w:rsidRPr="004602F8">
              <w:t>«</w:t>
            </w:r>
            <w:r w:rsidR="00834E48" w:rsidRPr="004602F8">
              <w:t>Собственный код ведомства</w:t>
            </w:r>
            <w:r w:rsidR="00857978" w:rsidRPr="004602F8">
              <w:t>»</w:t>
            </w:r>
            <w:r w:rsidRPr="004602F8">
              <w:t>.</w:t>
            </w:r>
          </w:p>
        </w:tc>
      </w:tr>
      <w:tr w:rsidR="00CA3543" w:rsidRPr="004602F8" w14:paraId="3A9F4F4E" w14:textId="77777777" w:rsidTr="00857978">
        <w:tc>
          <w:tcPr>
            <w:tcW w:w="1198" w:type="pct"/>
          </w:tcPr>
          <w:p w14:paraId="7A3C83B1" w14:textId="77777777" w:rsidR="00CA3543" w:rsidRPr="004602F8" w:rsidRDefault="00CA3543" w:rsidP="00CA3543">
            <w:pPr>
              <w:pStyle w:val="ASFKTablenorm"/>
            </w:pPr>
            <w:r w:rsidRPr="004602F8">
              <w:t>ТОФК</w:t>
            </w:r>
          </w:p>
        </w:tc>
        <w:tc>
          <w:tcPr>
            <w:tcW w:w="3802" w:type="pct"/>
          </w:tcPr>
          <w:p w14:paraId="7E952452" w14:textId="22E39812" w:rsidR="00CA3543" w:rsidRPr="004602F8" w:rsidRDefault="00CA3543" w:rsidP="00857978">
            <w:pPr>
              <w:pStyle w:val="ASFKTablenorm"/>
            </w:pPr>
            <w:r w:rsidRPr="004602F8">
              <w:t xml:space="preserve">Значение системной константы </w:t>
            </w:r>
            <w:r w:rsidR="00857978" w:rsidRPr="004602F8">
              <w:t>«</w:t>
            </w:r>
            <w:r w:rsidR="00834E48" w:rsidRPr="004602F8">
              <w:t>Код собственного ТОФК</w:t>
            </w:r>
            <w:r w:rsidR="00857978" w:rsidRPr="004602F8">
              <w:t>»</w:t>
            </w:r>
            <w:r w:rsidRPr="004602F8">
              <w:t>.</w:t>
            </w:r>
          </w:p>
        </w:tc>
      </w:tr>
      <w:tr w:rsidR="00CA3543" w:rsidRPr="004602F8" w14:paraId="2F94994A" w14:textId="77777777" w:rsidTr="00857978">
        <w:tc>
          <w:tcPr>
            <w:tcW w:w="1198" w:type="pct"/>
          </w:tcPr>
          <w:p w14:paraId="0CB2445F" w14:textId="77777777" w:rsidR="00CA3543" w:rsidRPr="004602F8" w:rsidRDefault="00CA3543" w:rsidP="00CA3543">
            <w:pPr>
              <w:pStyle w:val="ASFKTablenorm"/>
            </w:pPr>
            <w:r w:rsidRPr="004602F8">
              <w:t>Бизнес-роль (наименование)</w:t>
            </w:r>
          </w:p>
        </w:tc>
        <w:tc>
          <w:tcPr>
            <w:tcW w:w="3802" w:type="pct"/>
          </w:tcPr>
          <w:p w14:paraId="2DF5AC9B" w14:textId="45C163E6" w:rsidR="00CA3543" w:rsidRPr="004602F8" w:rsidRDefault="00CA3543" w:rsidP="00CA3543">
            <w:pPr>
              <w:pStyle w:val="ASFKTablenorm"/>
            </w:pPr>
            <w:r w:rsidRPr="004602F8">
              <w:t xml:space="preserve">Значение вычисляется на основе значения системной константы </w:t>
            </w:r>
            <w:r w:rsidR="00857978" w:rsidRPr="004602F8">
              <w:t>«</w:t>
            </w:r>
            <w:r w:rsidR="00834E48" w:rsidRPr="004602F8">
              <w:t>Бюджетные полномочия организации</w:t>
            </w:r>
            <w:r w:rsidR="00857978" w:rsidRPr="004602F8">
              <w:t>»</w:t>
            </w:r>
            <w:r w:rsidRPr="004602F8">
              <w:t>.</w:t>
            </w:r>
          </w:p>
          <w:p w14:paraId="44EB83B6" w14:textId="6D5D3B22" w:rsidR="00CA3543" w:rsidRPr="004602F8" w:rsidRDefault="00CA3543" w:rsidP="00CA3543">
            <w:pPr>
              <w:pStyle w:val="ASFKTablenorm"/>
            </w:pPr>
            <w:r w:rsidRPr="004602F8">
              <w:t xml:space="preserve">Если </w:t>
            </w:r>
            <w:r w:rsidR="00857978" w:rsidRPr="004602F8">
              <w:t>значение константы «</w:t>
            </w:r>
            <w:r w:rsidR="00834E48" w:rsidRPr="004602F8">
              <w:t>Бюджетные полномочия организации</w:t>
            </w:r>
            <w:r w:rsidR="00857978" w:rsidRPr="004602F8">
              <w:t>» равно</w:t>
            </w:r>
            <w:r w:rsidR="00801A6C" w:rsidRPr="004602F8">
              <w:t xml:space="preserve"> PBS, то заполняем ПБС и </w:t>
            </w:r>
            <w:r w:rsidR="00FC0DB1" w:rsidRPr="004602F8">
              <w:t>т.д.</w:t>
            </w:r>
            <w:r w:rsidRPr="004602F8">
              <w:t>:</w:t>
            </w:r>
          </w:p>
          <w:p w14:paraId="1A28A8F2" w14:textId="77777777" w:rsidR="00CA3543" w:rsidRPr="004602F8" w:rsidRDefault="00CA3543" w:rsidP="00CA3543">
            <w:pPr>
              <w:pStyle w:val="ASFKTableListMark"/>
            </w:pPr>
            <w:r w:rsidRPr="004602F8">
              <w:t>GRBS = ГРБС;</w:t>
            </w:r>
          </w:p>
          <w:p w14:paraId="24E61EDD" w14:textId="77777777" w:rsidR="00CA3543" w:rsidRPr="004602F8" w:rsidRDefault="00CA3543" w:rsidP="00CA3543">
            <w:pPr>
              <w:pStyle w:val="ASFKTableListMark"/>
            </w:pPr>
            <w:r w:rsidRPr="004602F8">
              <w:t>RBS = РБС;</w:t>
            </w:r>
          </w:p>
          <w:p w14:paraId="2B3ABAAF" w14:textId="77777777" w:rsidR="00CA3543" w:rsidRPr="004602F8" w:rsidRDefault="00CA3543" w:rsidP="00CA3543">
            <w:pPr>
              <w:pStyle w:val="ASFKTableListMark"/>
            </w:pPr>
            <w:r w:rsidRPr="004602F8">
              <w:t>FO = ФО;</w:t>
            </w:r>
          </w:p>
          <w:p w14:paraId="0718A079" w14:textId="77777777" w:rsidR="00CA3543" w:rsidRPr="004602F8" w:rsidRDefault="00CA3543" w:rsidP="00CA3543">
            <w:pPr>
              <w:pStyle w:val="ASFKTableListMark"/>
            </w:pPr>
            <w:r w:rsidRPr="004602F8">
              <w:lastRenderedPageBreak/>
              <w:t>AP = АП;</w:t>
            </w:r>
          </w:p>
          <w:p w14:paraId="56D0EDB7" w14:textId="77777777" w:rsidR="00CA3543" w:rsidRPr="004602F8" w:rsidRDefault="00CA3543" w:rsidP="00CA3543">
            <w:pPr>
              <w:pStyle w:val="ASFKTableListMark"/>
            </w:pPr>
            <w:r w:rsidRPr="004602F8">
              <w:t>NUBP = НУБП;</w:t>
            </w:r>
          </w:p>
          <w:p w14:paraId="283C6252" w14:textId="77777777" w:rsidR="00CA3543" w:rsidRPr="004602F8" w:rsidRDefault="00CA3543" w:rsidP="00CA3543">
            <w:pPr>
              <w:pStyle w:val="ASFKTableListMark"/>
            </w:pPr>
            <w:r w:rsidRPr="004602F8">
              <w:t>MF = МФ.</w:t>
            </w:r>
          </w:p>
        </w:tc>
      </w:tr>
      <w:tr w:rsidR="00CA3543" w:rsidRPr="004602F8" w14:paraId="1059C568" w14:textId="77777777" w:rsidTr="00857978">
        <w:tc>
          <w:tcPr>
            <w:tcW w:w="1198" w:type="pct"/>
          </w:tcPr>
          <w:p w14:paraId="72C979E1" w14:textId="77777777" w:rsidR="00CA3543" w:rsidRPr="004602F8" w:rsidRDefault="00CA3543" w:rsidP="00CA3543">
            <w:pPr>
              <w:pStyle w:val="ASFKTablenorm"/>
            </w:pPr>
            <w:r w:rsidRPr="004602F8">
              <w:lastRenderedPageBreak/>
              <w:t>Бизнес-роль (код)</w:t>
            </w:r>
          </w:p>
        </w:tc>
        <w:tc>
          <w:tcPr>
            <w:tcW w:w="3802" w:type="pct"/>
          </w:tcPr>
          <w:p w14:paraId="3655B050" w14:textId="6524732B" w:rsidR="00CA3543" w:rsidRPr="004602F8" w:rsidRDefault="00CA3543" w:rsidP="00857978">
            <w:pPr>
              <w:pStyle w:val="ASFKTablenorm"/>
            </w:pPr>
            <w:r w:rsidRPr="004602F8">
              <w:t xml:space="preserve">Значение вычисляется на основе значения системной константы </w:t>
            </w:r>
            <w:r w:rsidR="00857978" w:rsidRPr="004602F8">
              <w:t>«</w:t>
            </w:r>
            <w:r w:rsidR="00834E48" w:rsidRPr="004602F8">
              <w:t>Бюджетные полномочия организации</w:t>
            </w:r>
            <w:r w:rsidR="00857978" w:rsidRPr="004602F8">
              <w:t>»</w:t>
            </w:r>
            <w:r w:rsidRPr="004602F8">
              <w:t>.</w:t>
            </w:r>
          </w:p>
        </w:tc>
      </w:tr>
      <w:tr w:rsidR="00CA3543" w:rsidRPr="004602F8" w14:paraId="4002FD6F" w14:textId="77777777" w:rsidTr="00857978">
        <w:tc>
          <w:tcPr>
            <w:tcW w:w="5000" w:type="pct"/>
            <w:gridSpan w:val="2"/>
          </w:tcPr>
          <w:p w14:paraId="5EF6E02D"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BC7FFB" w:rsidRPr="004602F8">
              <w:t>»</w:t>
            </w:r>
          </w:p>
        </w:tc>
      </w:tr>
      <w:tr w:rsidR="00CA3543" w:rsidRPr="004602F8" w14:paraId="1E8F82BC" w14:textId="77777777" w:rsidTr="00857978">
        <w:tc>
          <w:tcPr>
            <w:tcW w:w="1198" w:type="pct"/>
          </w:tcPr>
          <w:p w14:paraId="4DC1520E" w14:textId="77777777" w:rsidR="00CA3543" w:rsidRPr="004602F8" w:rsidRDefault="00CA3543" w:rsidP="00CA3543">
            <w:pPr>
              <w:pStyle w:val="ASFKTablenorm"/>
            </w:pPr>
            <w:r w:rsidRPr="004602F8">
              <w:t>Тип получателя</w:t>
            </w:r>
          </w:p>
        </w:tc>
        <w:tc>
          <w:tcPr>
            <w:tcW w:w="3802" w:type="pct"/>
          </w:tcPr>
          <w:p w14:paraId="0C75CEE9" w14:textId="77777777" w:rsidR="00CA3543" w:rsidRPr="004602F8" w:rsidRDefault="00CA3543" w:rsidP="00CA3543">
            <w:pPr>
              <w:pStyle w:val="ASFKTablenorm"/>
            </w:pPr>
            <w:r w:rsidRPr="004602F8">
              <w:t xml:space="preserve">Тип получателя: </w:t>
            </w:r>
            <w:r w:rsidR="00BC7FFB" w:rsidRPr="004602F8">
              <w:t>«</w:t>
            </w:r>
            <w:r w:rsidRPr="004602F8">
              <w:t>Организация – клиент ГВБФ</w:t>
            </w:r>
            <w:r w:rsidR="00BC7FFB" w:rsidRPr="004602F8">
              <w:t>»</w:t>
            </w:r>
            <w:r w:rsidRPr="004602F8">
              <w:t>.</w:t>
            </w:r>
          </w:p>
        </w:tc>
      </w:tr>
      <w:tr w:rsidR="00CA3543" w:rsidRPr="004602F8" w14:paraId="7AF544E4" w14:textId="77777777" w:rsidTr="00857978">
        <w:tc>
          <w:tcPr>
            <w:tcW w:w="5000" w:type="pct"/>
            <w:gridSpan w:val="2"/>
          </w:tcPr>
          <w:p w14:paraId="029721B8"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Глава по БК</w:t>
            </w:r>
            <w:r w:rsidR="00BC7FFB" w:rsidRPr="004602F8">
              <w:t>»</w:t>
            </w:r>
          </w:p>
        </w:tc>
      </w:tr>
      <w:tr w:rsidR="00CA3543" w:rsidRPr="004602F8" w14:paraId="76DAA8C1" w14:textId="77777777" w:rsidTr="00857978">
        <w:tc>
          <w:tcPr>
            <w:tcW w:w="1198" w:type="pct"/>
          </w:tcPr>
          <w:p w14:paraId="2E60CFC0" w14:textId="77777777" w:rsidR="00CA3543" w:rsidRPr="004602F8" w:rsidRDefault="00CA3543" w:rsidP="00CA3543">
            <w:pPr>
              <w:pStyle w:val="ASFKTablenorm"/>
            </w:pPr>
            <w:r w:rsidRPr="004602F8">
              <w:t>Код</w:t>
            </w:r>
          </w:p>
        </w:tc>
        <w:tc>
          <w:tcPr>
            <w:tcW w:w="3802" w:type="pct"/>
          </w:tcPr>
          <w:p w14:paraId="530EB8F6" w14:textId="77777777" w:rsidR="00CA3543" w:rsidRPr="004602F8" w:rsidRDefault="00CA3543" w:rsidP="00CA3543">
            <w:pPr>
              <w:pStyle w:val="ASFKTablenorm"/>
            </w:pPr>
            <w:r w:rsidRPr="004602F8">
              <w:t>Код.</w:t>
            </w:r>
          </w:p>
        </w:tc>
      </w:tr>
      <w:tr w:rsidR="00CA3543" w:rsidRPr="004602F8" w14:paraId="51AC24A6" w14:textId="77777777" w:rsidTr="00857978">
        <w:tc>
          <w:tcPr>
            <w:tcW w:w="1198" w:type="pct"/>
          </w:tcPr>
          <w:p w14:paraId="3D88E9D3" w14:textId="77777777" w:rsidR="00CA3543" w:rsidRPr="004602F8" w:rsidRDefault="00CA3543" w:rsidP="00CA3543">
            <w:pPr>
              <w:pStyle w:val="ASFKTablenorm"/>
            </w:pPr>
            <w:r w:rsidRPr="004602F8">
              <w:t>Наименование</w:t>
            </w:r>
          </w:p>
        </w:tc>
        <w:tc>
          <w:tcPr>
            <w:tcW w:w="3802" w:type="pct"/>
          </w:tcPr>
          <w:p w14:paraId="487F2B47" w14:textId="77777777" w:rsidR="00CA3543" w:rsidRPr="004602F8" w:rsidRDefault="00CA3543" w:rsidP="00CA3543">
            <w:pPr>
              <w:pStyle w:val="ASFKTablenorm"/>
            </w:pPr>
            <w:r w:rsidRPr="004602F8">
              <w:t>Наименование.</w:t>
            </w:r>
          </w:p>
        </w:tc>
      </w:tr>
      <w:tr w:rsidR="00CA3543" w:rsidRPr="004602F8" w14:paraId="7753E075" w14:textId="77777777" w:rsidTr="00857978">
        <w:tc>
          <w:tcPr>
            <w:tcW w:w="1198" w:type="pct"/>
          </w:tcPr>
          <w:p w14:paraId="5406D6AF" w14:textId="77777777" w:rsidR="00CA3543" w:rsidRPr="004602F8" w:rsidRDefault="00CA3543" w:rsidP="00CA3543">
            <w:pPr>
              <w:pStyle w:val="ASFKTablenorm"/>
            </w:pPr>
            <w:r w:rsidRPr="004602F8">
              <w:t>Получить код главы из имени файла начиная с позиции:</w:t>
            </w:r>
          </w:p>
        </w:tc>
        <w:tc>
          <w:tcPr>
            <w:tcW w:w="3802" w:type="pct"/>
          </w:tcPr>
          <w:p w14:paraId="2566E45F" w14:textId="77777777" w:rsidR="00CA3543" w:rsidRPr="004602F8" w:rsidRDefault="00CA3543" w:rsidP="00CA3543">
            <w:pPr>
              <w:pStyle w:val="ASFKTablenorm"/>
            </w:pPr>
            <w:r w:rsidRPr="004602F8">
              <w:t>Получить код главы и</w:t>
            </w:r>
            <w:r w:rsidR="00801A6C" w:rsidRPr="004602F8">
              <w:t>з имени файла начиная с позиции</w:t>
            </w:r>
            <w:r w:rsidRPr="004602F8">
              <w:t>.</w:t>
            </w:r>
          </w:p>
        </w:tc>
      </w:tr>
      <w:tr w:rsidR="00CA3543" w:rsidRPr="004602F8" w14:paraId="3993661F" w14:textId="77777777" w:rsidTr="00857978">
        <w:tc>
          <w:tcPr>
            <w:tcW w:w="5000" w:type="pct"/>
            <w:gridSpan w:val="2"/>
          </w:tcPr>
          <w:p w14:paraId="67D6E170"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Уровень бюджета организации получателя</w:t>
            </w:r>
            <w:r w:rsidR="00BC7FFB" w:rsidRPr="004602F8">
              <w:t>»</w:t>
            </w:r>
          </w:p>
        </w:tc>
      </w:tr>
      <w:tr w:rsidR="00CA3543" w:rsidRPr="004602F8" w14:paraId="4B302314" w14:textId="77777777" w:rsidTr="00857978">
        <w:tc>
          <w:tcPr>
            <w:tcW w:w="1198" w:type="pct"/>
          </w:tcPr>
          <w:p w14:paraId="66C18455" w14:textId="77777777" w:rsidR="00CA3543" w:rsidRPr="004602F8" w:rsidRDefault="00CA3543" w:rsidP="00CA3543">
            <w:pPr>
              <w:pStyle w:val="ASFKTablenorm"/>
            </w:pPr>
            <w:r w:rsidRPr="004602F8">
              <w:t>Код</w:t>
            </w:r>
          </w:p>
        </w:tc>
        <w:tc>
          <w:tcPr>
            <w:tcW w:w="3802" w:type="pct"/>
          </w:tcPr>
          <w:p w14:paraId="28FE9F40" w14:textId="77777777" w:rsidR="00CA3543" w:rsidRPr="004602F8" w:rsidRDefault="00CA3543" w:rsidP="00CA3543">
            <w:pPr>
              <w:pStyle w:val="ASFKTablenorm"/>
            </w:pPr>
            <w:r w:rsidRPr="004602F8">
              <w:t>Код.</w:t>
            </w:r>
          </w:p>
        </w:tc>
      </w:tr>
      <w:tr w:rsidR="00CA3543" w:rsidRPr="004602F8" w14:paraId="0D1A1A06" w14:textId="77777777" w:rsidTr="00857978">
        <w:tc>
          <w:tcPr>
            <w:tcW w:w="1198" w:type="pct"/>
          </w:tcPr>
          <w:p w14:paraId="10BEA563" w14:textId="77777777" w:rsidR="00CA3543" w:rsidRPr="004602F8" w:rsidRDefault="00CA3543" w:rsidP="00CA3543">
            <w:pPr>
              <w:pStyle w:val="ASFKTablenorm"/>
            </w:pPr>
            <w:r w:rsidRPr="004602F8">
              <w:t>Наименование</w:t>
            </w:r>
          </w:p>
        </w:tc>
        <w:tc>
          <w:tcPr>
            <w:tcW w:w="3802" w:type="pct"/>
          </w:tcPr>
          <w:p w14:paraId="7CDB88C0" w14:textId="77777777" w:rsidR="00CA3543" w:rsidRPr="004602F8" w:rsidRDefault="00CA3543" w:rsidP="00CA3543">
            <w:pPr>
              <w:pStyle w:val="ASFKTablenorm"/>
            </w:pPr>
            <w:r w:rsidRPr="004602F8">
              <w:t>Федеральный бюджет.</w:t>
            </w:r>
          </w:p>
        </w:tc>
      </w:tr>
      <w:tr w:rsidR="00CA3543" w:rsidRPr="004602F8" w14:paraId="6B349E67" w14:textId="77777777" w:rsidTr="00857978">
        <w:tc>
          <w:tcPr>
            <w:tcW w:w="5000" w:type="pct"/>
            <w:gridSpan w:val="2"/>
          </w:tcPr>
          <w:p w14:paraId="3D651DCA" w14:textId="77777777" w:rsidR="00CA3543" w:rsidRPr="004602F8" w:rsidRDefault="00CA3543" w:rsidP="00CA3543">
            <w:pPr>
              <w:pStyle w:val="ASFKTablenorm"/>
            </w:pPr>
            <w:r w:rsidRPr="004602F8">
              <w:t xml:space="preserve">Группа полей </w:t>
            </w:r>
            <w:r w:rsidR="00BC7FFB" w:rsidRPr="004602F8">
              <w:t>«</w:t>
            </w:r>
            <w:r w:rsidRPr="004602F8">
              <w:t>Получатель документа</w:t>
            </w:r>
            <w:r w:rsidR="00452A96" w:rsidRPr="004602F8">
              <w:t>», группа полей «</w:t>
            </w:r>
            <w:r w:rsidRPr="004602F8">
              <w:t>Орган ФК, обслуживающий организацию получателя</w:t>
            </w:r>
            <w:r w:rsidR="00BC7FFB" w:rsidRPr="004602F8">
              <w:t>»</w:t>
            </w:r>
          </w:p>
        </w:tc>
      </w:tr>
      <w:tr w:rsidR="00CA3543" w:rsidRPr="004602F8" w14:paraId="3491E206" w14:textId="77777777" w:rsidTr="00857978">
        <w:tc>
          <w:tcPr>
            <w:tcW w:w="1198" w:type="pct"/>
          </w:tcPr>
          <w:p w14:paraId="5CADD552" w14:textId="77777777" w:rsidR="00CA3543" w:rsidRPr="004602F8" w:rsidRDefault="00CA3543" w:rsidP="00CA3543">
            <w:pPr>
              <w:pStyle w:val="ASFKTablenorm"/>
            </w:pPr>
            <w:r w:rsidRPr="004602F8">
              <w:t>Код</w:t>
            </w:r>
          </w:p>
        </w:tc>
        <w:tc>
          <w:tcPr>
            <w:tcW w:w="3802" w:type="pct"/>
          </w:tcPr>
          <w:p w14:paraId="13DD8707" w14:textId="77777777" w:rsidR="00CA3543" w:rsidRPr="004602F8" w:rsidRDefault="00CA3543" w:rsidP="00CA3543">
            <w:pPr>
              <w:pStyle w:val="ASFKTablenorm"/>
            </w:pPr>
            <w:r w:rsidRPr="004602F8">
              <w:t>Код: 9500.</w:t>
            </w:r>
          </w:p>
        </w:tc>
      </w:tr>
      <w:tr w:rsidR="00CA3543" w:rsidRPr="004602F8" w14:paraId="494548F2" w14:textId="77777777" w:rsidTr="00857978">
        <w:tc>
          <w:tcPr>
            <w:tcW w:w="1198" w:type="pct"/>
          </w:tcPr>
          <w:p w14:paraId="5B98C8C9" w14:textId="77777777" w:rsidR="00CA3543" w:rsidRPr="004602F8" w:rsidRDefault="00CA3543" w:rsidP="00CA3543">
            <w:pPr>
              <w:pStyle w:val="ASFKTablenorm"/>
            </w:pPr>
            <w:r w:rsidRPr="004602F8">
              <w:t>Наименование</w:t>
            </w:r>
          </w:p>
        </w:tc>
        <w:tc>
          <w:tcPr>
            <w:tcW w:w="3802" w:type="pct"/>
          </w:tcPr>
          <w:p w14:paraId="0F5BA13D" w14:textId="77777777" w:rsidR="00CA3543" w:rsidRPr="004602F8" w:rsidRDefault="00CA3543" w:rsidP="00CA3543">
            <w:pPr>
              <w:pStyle w:val="ASFKTablenorm"/>
            </w:pPr>
            <w:r w:rsidRPr="004602F8">
              <w:t xml:space="preserve">Наименование из справочника </w:t>
            </w:r>
            <w:r w:rsidR="00BC7FFB" w:rsidRPr="004602F8">
              <w:t>«</w:t>
            </w:r>
            <w:r w:rsidRPr="004602F8">
              <w:t>Органы ФК</w:t>
            </w:r>
            <w:r w:rsidR="00BC7FFB" w:rsidRPr="004602F8">
              <w:t>»</w:t>
            </w:r>
          </w:p>
        </w:tc>
      </w:tr>
    </w:tbl>
    <w:p w14:paraId="020C5711" w14:textId="096406DE" w:rsidR="00F76572" w:rsidRPr="004602F8" w:rsidRDefault="00F76572" w:rsidP="00F76572">
      <w:pPr>
        <w:pStyle w:val="ASFKNormal"/>
      </w:pPr>
      <w:bookmarkStart w:id="2891" w:name="_Ref401587730"/>
      <w:bookmarkStart w:id="2892" w:name="_Toc403633103"/>
      <w:bookmarkStart w:id="2893" w:name="_Toc409449270"/>
      <w:bookmarkStart w:id="2894" w:name="_Toc421171982"/>
      <w:bookmarkStart w:id="2895" w:name="_Toc433824941"/>
      <w:r w:rsidRPr="004602F8">
        <w:t>ЭФ документа «Способы автоматического импорта файлов</w:t>
      </w:r>
      <w:r w:rsidR="006B08A4" w:rsidRPr="004602F8">
        <w:t>», закладки «</w:t>
      </w:r>
      <w:r w:rsidRPr="004602F8">
        <w:t>Параметры документа Информационное сообщение»</w:t>
      </w:r>
      <w:r w:rsidR="007809EA" w:rsidRPr="004602F8">
        <w:t xml:space="preserve"> представлена на рисунке </w:t>
      </w:r>
      <w:r w:rsidR="007809EA" w:rsidRPr="004602F8">
        <w:fldChar w:fldCharType="begin"/>
      </w:r>
      <w:r w:rsidR="007809EA" w:rsidRPr="004602F8">
        <w:instrText xml:space="preserve"> REF _Ref383423808 \h  \* MERGEFORMAT </w:instrText>
      </w:r>
      <w:r w:rsidR="007809EA" w:rsidRPr="004602F8">
        <w:fldChar w:fldCharType="separate"/>
      </w:r>
      <w:r w:rsidR="0086114E">
        <w:t>489</w:t>
      </w:r>
      <w:r w:rsidR="007809EA" w:rsidRPr="004602F8">
        <w:fldChar w:fldCharType="end"/>
      </w:r>
      <w:r w:rsidRPr="004602F8">
        <w:t>.</w:t>
      </w:r>
    </w:p>
    <w:p w14:paraId="2E74D0EA" w14:textId="7AD27862" w:rsidR="00F76572" w:rsidRPr="004602F8" w:rsidRDefault="004C00E2" w:rsidP="00F76572">
      <w:pPr>
        <w:pStyle w:val="ASFKFigure"/>
      </w:pPr>
      <w:r w:rsidRPr="004602F8">
        <w:rPr>
          <w:noProof/>
        </w:rPr>
        <w:drawing>
          <wp:inline distT="0" distB="0" distL="0" distR="0" wp14:anchorId="279B2061" wp14:editId="1843C468">
            <wp:extent cx="6210300" cy="1466850"/>
            <wp:effectExtent l="0" t="0" r="0" b="0"/>
            <wp:docPr id="615" name="Рисунок 6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0"/>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210300" cy="1466850"/>
                    </a:xfrm>
                    <a:prstGeom prst="rect">
                      <a:avLst/>
                    </a:prstGeom>
                    <a:noFill/>
                    <a:ln>
                      <a:noFill/>
                    </a:ln>
                  </pic:spPr>
                </pic:pic>
              </a:graphicData>
            </a:graphic>
          </wp:inline>
        </w:drawing>
      </w:r>
    </w:p>
    <w:p w14:paraId="527F5B27" w14:textId="163AC3FB" w:rsidR="00F76572" w:rsidRPr="004602F8" w:rsidRDefault="00346628" w:rsidP="00F76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896" w:name="_Ref383423808"/>
      <w:bookmarkStart w:id="2897" w:name="_Toc126767777"/>
      <w:r w:rsidR="0086114E">
        <w:rPr>
          <w:noProof/>
        </w:rPr>
        <w:t>489</w:t>
      </w:r>
      <w:bookmarkEnd w:id="2896"/>
      <w:r w:rsidRPr="004602F8">
        <w:rPr>
          <w:noProof/>
        </w:rPr>
        <w:fldChar w:fldCharType="end"/>
      </w:r>
      <w:r w:rsidR="00F76572" w:rsidRPr="004602F8">
        <w:t>. ЭФ документа «Способы автоматического импорта файлов</w:t>
      </w:r>
      <w:r w:rsidR="006B08A4" w:rsidRPr="004602F8">
        <w:t>», закладки «</w:t>
      </w:r>
      <w:r w:rsidR="00F76572" w:rsidRPr="004602F8">
        <w:t>Параметры документа Информационное сообщение»</w:t>
      </w:r>
      <w:bookmarkEnd w:id="2897"/>
    </w:p>
    <w:p w14:paraId="7AD8D635" w14:textId="0CA1E64B" w:rsidR="00F76572" w:rsidRPr="004602F8" w:rsidRDefault="00F76572" w:rsidP="00F76572">
      <w:pPr>
        <w:pStyle w:val="ASFKNormal"/>
      </w:pPr>
      <w:r w:rsidRPr="004602F8">
        <w:t>Перечень полей документа «Способы автоматического импорта файлов</w:t>
      </w:r>
      <w:r w:rsidR="006B08A4" w:rsidRPr="004602F8">
        <w:t>», закладки «</w:t>
      </w:r>
      <w:r w:rsidRPr="004602F8">
        <w:t xml:space="preserve">Параметры документа Информационное сообщение» </w:t>
      </w:r>
      <w:r w:rsidR="003D6EBA" w:rsidRPr="004602F8">
        <w:t>приведен в таблице</w:t>
      </w:r>
      <w:r w:rsidRPr="004602F8">
        <w:t> </w:t>
      </w:r>
      <w:r w:rsidRPr="004602F8">
        <w:fldChar w:fldCharType="begin"/>
      </w:r>
      <w:r w:rsidRPr="004602F8">
        <w:instrText xml:space="preserve"> REF _Ref383423595 \h  \* MERGEFORMAT </w:instrText>
      </w:r>
      <w:r w:rsidRPr="004602F8">
        <w:fldChar w:fldCharType="separate"/>
      </w:r>
      <w:r w:rsidR="0086114E">
        <w:t>305</w:t>
      </w:r>
      <w:r w:rsidRPr="004602F8">
        <w:fldChar w:fldCharType="end"/>
      </w:r>
      <w:r w:rsidRPr="004602F8">
        <w:t>.</w:t>
      </w:r>
    </w:p>
    <w:p w14:paraId="6B9EB6CC" w14:textId="68842680" w:rsidR="00F76572" w:rsidRPr="004602F8" w:rsidRDefault="00346628" w:rsidP="00F76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898" w:name="_Ref383423595"/>
      <w:bookmarkStart w:id="2899" w:name="_Toc126767197"/>
      <w:r w:rsidR="0086114E">
        <w:rPr>
          <w:noProof/>
        </w:rPr>
        <w:t>305</w:t>
      </w:r>
      <w:bookmarkEnd w:id="2898"/>
      <w:r w:rsidRPr="004602F8">
        <w:rPr>
          <w:noProof/>
        </w:rPr>
        <w:fldChar w:fldCharType="end"/>
      </w:r>
      <w:r w:rsidR="00F76572" w:rsidRPr="004602F8">
        <w:t xml:space="preserve">. </w:t>
      </w:r>
      <w:r w:rsidR="007809EA" w:rsidRPr="004602F8">
        <w:t>Описание</w:t>
      </w:r>
      <w:r w:rsidR="00F76572" w:rsidRPr="004602F8">
        <w:t xml:space="preserve"> полей документа «Способы автоматического импорта файлов</w:t>
      </w:r>
      <w:r w:rsidR="006B08A4" w:rsidRPr="004602F8">
        <w:t>», закладки «</w:t>
      </w:r>
      <w:r w:rsidR="00F76572" w:rsidRPr="004602F8">
        <w:t>Параметры документа Информационное сообщение»</w:t>
      </w:r>
      <w:bookmarkEnd w:id="289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84"/>
        <w:gridCol w:w="7144"/>
      </w:tblGrid>
      <w:tr w:rsidR="00F76572" w:rsidRPr="004602F8" w14:paraId="34490E85" w14:textId="77777777" w:rsidTr="008C4BEC">
        <w:trPr>
          <w:tblHeader/>
        </w:trPr>
        <w:tc>
          <w:tcPr>
            <w:tcW w:w="12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D7A094" w14:textId="77777777" w:rsidR="00F76572" w:rsidRPr="004602F8" w:rsidRDefault="00F76572" w:rsidP="00383C66">
            <w:pPr>
              <w:pStyle w:val="ASFKTableHead"/>
            </w:pPr>
            <w:r w:rsidRPr="004602F8">
              <w:t>Наименование поля</w:t>
            </w:r>
          </w:p>
        </w:tc>
        <w:tc>
          <w:tcPr>
            <w:tcW w:w="37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53819F7" w14:textId="77777777" w:rsidR="00F76572" w:rsidRPr="004602F8" w:rsidRDefault="00F76572" w:rsidP="00383C66">
            <w:pPr>
              <w:pStyle w:val="ASFKTableHead"/>
            </w:pPr>
            <w:r w:rsidRPr="004602F8">
              <w:t>Описание поля</w:t>
            </w:r>
          </w:p>
        </w:tc>
      </w:tr>
      <w:tr w:rsidR="00F76572" w:rsidRPr="004602F8" w14:paraId="3FB714B9" w14:textId="77777777" w:rsidTr="008C4BEC">
        <w:tc>
          <w:tcPr>
            <w:tcW w:w="5000" w:type="pct"/>
            <w:gridSpan w:val="2"/>
            <w:shd w:val="clear" w:color="auto" w:fill="auto"/>
          </w:tcPr>
          <w:p w14:paraId="71BECC78" w14:textId="77777777" w:rsidR="00F76572" w:rsidRPr="004602F8" w:rsidRDefault="00F76572" w:rsidP="00AC2F13">
            <w:pPr>
              <w:pStyle w:val="ASFKTablenorm"/>
              <w:ind w:left="57" w:right="57"/>
            </w:pPr>
            <w:r w:rsidRPr="004602F8">
              <w:t>Группа полей «Заполнение полей документа Информационное сообщение»</w:t>
            </w:r>
          </w:p>
        </w:tc>
      </w:tr>
      <w:tr w:rsidR="00F76572" w:rsidRPr="004602F8" w14:paraId="21D00E34" w14:textId="77777777" w:rsidTr="008C4BEC">
        <w:tc>
          <w:tcPr>
            <w:tcW w:w="1290" w:type="pct"/>
            <w:shd w:val="clear" w:color="auto" w:fill="auto"/>
          </w:tcPr>
          <w:p w14:paraId="6DA2E43B" w14:textId="77777777" w:rsidR="00F76572" w:rsidRPr="004602F8" w:rsidRDefault="00F76572" w:rsidP="00AC2F13">
            <w:pPr>
              <w:pStyle w:val="ASFKTablenorm"/>
              <w:ind w:left="57" w:right="57"/>
            </w:pPr>
            <w:r w:rsidRPr="004602F8">
              <w:t>Наименование документа</w:t>
            </w:r>
          </w:p>
        </w:tc>
        <w:tc>
          <w:tcPr>
            <w:tcW w:w="3710" w:type="pct"/>
            <w:shd w:val="clear" w:color="auto" w:fill="auto"/>
          </w:tcPr>
          <w:p w14:paraId="1D1AA246" w14:textId="77777777" w:rsidR="00F76572" w:rsidRPr="004602F8" w:rsidRDefault="00F76572" w:rsidP="00AC2F13">
            <w:pPr>
              <w:pStyle w:val="ASFKTablenorm"/>
              <w:ind w:left="57" w:right="57"/>
            </w:pPr>
            <w:r w:rsidRPr="004602F8">
              <w:t>Наименование документа.</w:t>
            </w:r>
          </w:p>
        </w:tc>
      </w:tr>
      <w:tr w:rsidR="00F76572" w:rsidRPr="004602F8" w14:paraId="76187B0D" w14:textId="77777777" w:rsidTr="008C4BEC">
        <w:tc>
          <w:tcPr>
            <w:tcW w:w="1290" w:type="pct"/>
            <w:shd w:val="clear" w:color="auto" w:fill="auto"/>
          </w:tcPr>
          <w:p w14:paraId="45BDB243" w14:textId="77777777" w:rsidR="00F76572" w:rsidRPr="004602F8" w:rsidRDefault="00F76572" w:rsidP="00AC2F13">
            <w:pPr>
              <w:pStyle w:val="ASFKTablenorm"/>
              <w:ind w:left="57" w:right="57"/>
            </w:pPr>
            <w:r w:rsidRPr="004602F8">
              <w:lastRenderedPageBreak/>
              <w:t>Тип документа</w:t>
            </w:r>
          </w:p>
        </w:tc>
        <w:tc>
          <w:tcPr>
            <w:tcW w:w="3710" w:type="pct"/>
            <w:shd w:val="clear" w:color="auto" w:fill="auto"/>
          </w:tcPr>
          <w:p w14:paraId="196C9839" w14:textId="77777777" w:rsidR="00F76572" w:rsidRPr="004602F8" w:rsidRDefault="00F76572" w:rsidP="00AC2F13">
            <w:pPr>
              <w:pStyle w:val="ASFKTablenorm"/>
              <w:ind w:left="57" w:right="57"/>
            </w:pPr>
            <w:r w:rsidRPr="004602F8">
              <w:t>Тип документа.</w:t>
            </w:r>
          </w:p>
        </w:tc>
      </w:tr>
      <w:tr w:rsidR="00F76572" w:rsidRPr="004602F8" w14:paraId="341C7F92" w14:textId="77777777" w:rsidTr="008C4BEC">
        <w:tc>
          <w:tcPr>
            <w:tcW w:w="1290" w:type="pct"/>
            <w:shd w:val="clear" w:color="auto" w:fill="auto"/>
          </w:tcPr>
          <w:p w14:paraId="24359258" w14:textId="77777777" w:rsidR="00F76572" w:rsidRPr="004602F8" w:rsidRDefault="00F76572" w:rsidP="00AC2F13">
            <w:pPr>
              <w:pStyle w:val="ASFKTablenorm"/>
              <w:ind w:left="57" w:right="57"/>
            </w:pPr>
            <w:r w:rsidRPr="004602F8">
              <w:t>Тип сообщения</w:t>
            </w:r>
          </w:p>
        </w:tc>
        <w:tc>
          <w:tcPr>
            <w:tcW w:w="3710" w:type="pct"/>
            <w:shd w:val="clear" w:color="auto" w:fill="auto"/>
          </w:tcPr>
          <w:p w14:paraId="363BEDBF" w14:textId="77777777" w:rsidR="00F76572" w:rsidRPr="004602F8" w:rsidRDefault="00F76572" w:rsidP="00AC2F13">
            <w:pPr>
              <w:pStyle w:val="ASFKTablenorm"/>
              <w:ind w:left="57" w:right="57"/>
            </w:pPr>
            <w:r w:rsidRPr="004602F8">
              <w:t>Тип сообщения.</w:t>
            </w:r>
          </w:p>
        </w:tc>
      </w:tr>
      <w:tr w:rsidR="00F76572" w:rsidRPr="004602F8" w14:paraId="358D643F" w14:textId="77777777" w:rsidTr="008C4BEC">
        <w:tc>
          <w:tcPr>
            <w:tcW w:w="1290" w:type="pct"/>
            <w:shd w:val="clear" w:color="auto" w:fill="auto"/>
          </w:tcPr>
          <w:p w14:paraId="4456CCF2" w14:textId="77777777" w:rsidR="00F76572" w:rsidRPr="004602F8" w:rsidRDefault="00F76572" w:rsidP="00AC2F13">
            <w:pPr>
              <w:pStyle w:val="ASFKTablenorm"/>
              <w:ind w:left="57" w:right="57"/>
            </w:pPr>
            <w:r w:rsidRPr="004602F8">
              <w:t>Тема сообщения</w:t>
            </w:r>
          </w:p>
        </w:tc>
        <w:tc>
          <w:tcPr>
            <w:tcW w:w="3710" w:type="pct"/>
            <w:shd w:val="clear" w:color="auto" w:fill="auto"/>
          </w:tcPr>
          <w:p w14:paraId="51012FA3" w14:textId="77777777" w:rsidR="00F76572" w:rsidRPr="004602F8" w:rsidRDefault="00F76572" w:rsidP="00AC2F13">
            <w:pPr>
              <w:pStyle w:val="ASFKTablenorm"/>
              <w:ind w:left="57" w:right="57"/>
            </w:pPr>
            <w:r w:rsidRPr="004602F8">
              <w:t>Заполнить значением «Документ».</w:t>
            </w:r>
          </w:p>
        </w:tc>
      </w:tr>
      <w:tr w:rsidR="00F76572" w:rsidRPr="004602F8" w14:paraId="725F8972" w14:textId="77777777" w:rsidTr="008C4BEC">
        <w:tc>
          <w:tcPr>
            <w:tcW w:w="1290" w:type="pct"/>
            <w:shd w:val="clear" w:color="auto" w:fill="auto"/>
          </w:tcPr>
          <w:p w14:paraId="0C4B8B2C" w14:textId="77777777" w:rsidR="00F76572" w:rsidRPr="004602F8" w:rsidRDefault="00F76572" w:rsidP="00AC2F13">
            <w:pPr>
              <w:pStyle w:val="ASFKTablenorm"/>
              <w:ind w:left="57" w:right="57"/>
            </w:pPr>
            <w:r w:rsidRPr="004602F8">
              <w:t>Краткое описание</w:t>
            </w:r>
          </w:p>
        </w:tc>
        <w:tc>
          <w:tcPr>
            <w:tcW w:w="3710" w:type="pct"/>
            <w:shd w:val="clear" w:color="auto" w:fill="auto"/>
          </w:tcPr>
          <w:p w14:paraId="4926D8FF" w14:textId="77777777" w:rsidR="00F76572" w:rsidRPr="004602F8" w:rsidRDefault="00F76572" w:rsidP="00AC2F13">
            <w:pPr>
              <w:pStyle w:val="ASFKTablenorm"/>
              <w:ind w:left="57" w:right="57"/>
            </w:pPr>
            <w:r w:rsidRPr="004602F8">
              <w:t>Заполнить значением «Документ сформирован на основе».</w:t>
            </w:r>
          </w:p>
        </w:tc>
      </w:tr>
      <w:tr w:rsidR="00F76572" w:rsidRPr="004602F8" w14:paraId="141B287E" w14:textId="77777777" w:rsidTr="008C4BEC">
        <w:tc>
          <w:tcPr>
            <w:tcW w:w="1290" w:type="pct"/>
            <w:shd w:val="clear" w:color="auto" w:fill="auto"/>
          </w:tcPr>
          <w:p w14:paraId="5628E04F" w14:textId="77777777" w:rsidR="00F76572" w:rsidRPr="004602F8" w:rsidRDefault="00F76572" w:rsidP="00AC2F13">
            <w:pPr>
              <w:pStyle w:val="ASFKTablenorm"/>
              <w:ind w:left="57" w:right="57"/>
            </w:pPr>
            <w:r w:rsidRPr="004602F8">
              <w:t>Ответственный</w:t>
            </w:r>
          </w:p>
        </w:tc>
        <w:tc>
          <w:tcPr>
            <w:tcW w:w="3710" w:type="pct"/>
            <w:shd w:val="clear" w:color="auto" w:fill="auto"/>
          </w:tcPr>
          <w:p w14:paraId="79322750" w14:textId="77777777" w:rsidR="00F76572" w:rsidRPr="004602F8" w:rsidRDefault="00F76572" w:rsidP="00AC2F13">
            <w:pPr>
              <w:pStyle w:val="ASFKTablenorm"/>
              <w:ind w:left="57" w:right="57"/>
            </w:pPr>
            <w:r w:rsidRPr="004602F8">
              <w:t>Ответственный.</w:t>
            </w:r>
          </w:p>
        </w:tc>
      </w:tr>
    </w:tbl>
    <w:p w14:paraId="70ED2A22" w14:textId="1EB60232" w:rsidR="00F76572" w:rsidRPr="004602F8" w:rsidRDefault="00F76572" w:rsidP="00F76572">
      <w:pPr>
        <w:pStyle w:val="ASFKNormal"/>
      </w:pPr>
      <w:r w:rsidRPr="004602F8">
        <w:t>ЭФ документа «Способы автоматического импорта файлов</w:t>
      </w:r>
      <w:r w:rsidR="006B08A4" w:rsidRPr="004602F8">
        <w:t>», закладки «</w:t>
      </w:r>
      <w:r w:rsidRPr="004602F8">
        <w:t>Дополнительные операции»</w:t>
      </w:r>
      <w:r w:rsidR="007809EA" w:rsidRPr="004602F8">
        <w:t xml:space="preserve"> представлена на рисунке </w:t>
      </w:r>
      <w:r w:rsidR="007809EA" w:rsidRPr="004602F8">
        <w:fldChar w:fldCharType="begin"/>
      </w:r>
      <w:r w:rsidR="007809EA" w:rsidRPr="004602F8">
        <w:instrText xml:space="preserve"> REF _Ref383101375 \h  \* MERGEFORMAT </w:instrText>
      </w:r>
      <w:r w:rsidR="007809EA" w:rsidRPr="004602F8">
        <w:fldChar w:fldCharType="separate"/>
      </w:r>
      <w:r w:rsidR="0086114E">
        <w:t>490</w:t>
      </w:r>
      <w:r w:rsidR="007809EA" w:rsidRPr="004602F8">
        <w:fldChar w:fldCharType="end"/>
      </w:r>
      <w:r w:rsidRPr="004602F8">
        <w:t>.</w:t>
      </w:r>
    </w:p>
    <w:p w14:paraId="55765BAD" w14:textId="2C7E2199" w:rsidR="00F76572" w:rsidRPr="004602F8" w:rsidRDefault="004C00E2" w:rsidP="00F76572">
      <w:pPr>
        <w:pStyle w:val="ASFKFigure"/>
      </w:pPr>
      <w:r w:rsidRPr="004602F8">
        <w:rPr>
          <w:noProof/>
        </w:rPr>
        <w:drawing>
          <wp:inline distT="0" distB="0" distL="0" distR="0" wp14:anchorId="16140888" wp14:editId="6F5DE6DE">
            <wp:extent cx="6124575" cy="2526857"/>
            <wp:effectExtent l="0" t="0" r="0" b="6985"/>
            <wp:docPr id="616" name="Рисунок 6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0"/>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30143" cy="2529154"/>
                    </a:xfrm>
                    <a:prstGeom prst="rect">
                      <a:avLst/>
                    </a:prstGeom>
                    <a:noFill/>
                    <a:ln>
                      <a:noFill/>
                    </a:ln>
                  </pic:spPr>
                </pic:pic>
              </a:graphicData>
            </a:graphic>
          </wp:inline>
        </w:drawing>
      </w:r>
    </w:p>
    <w:p w14:paraId="38A7E978" w14:textId="3A77BBA1" w:rsidR="00F76572" w:rsidRPr="004602F8" w:rsidRDefault="00346628" w:rsidP="00F76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00" w:name="_Ref383101375"/>
      <w:bookmarkStart w:id="2901" w:name="_Toc126767778"/>
      <w:r w:rsidR="0086114E">
        <w:rPr>
          <w:noProof/>
        </w:rPr>
        <w:t>490</w:t>
      </w:r>
      <w:bookmarkEnd w:id="2900"/>
      <w:r w:rsidRPr="004602F8">
        <w:rPr>
          <w:noProof/>
        </w:rPr>
        <w:fldChar w:fldCharType="end"/>
      </w:r>
      <w:r w:rsidR="00F76572" w:rsidRPr="004602F8">
        <w:t>. ЭФ документа «Способы автоматического импорта файлов</w:t>
      </w:r>
      <w:r w:rsidR="006B08A4" w:rsidRPr="004602F8">
        <w:t>», закладки «</w:t>
      </w:r>
      <w:r w:rsidR="00F76572" w:rsidRPr="004602F8">
        <w:t>Дополнительные операции»</w:t>
      </w:r>
      <w:bookmarkEnd w:id="2901"/>
    </w:p>
    <w:p w14:paraId="1CB47078" w14:textId="5BC252C6" w:rsidR="00F76572" w:rsidRPr="004602F8" w:rsidRDefault="00F76572" w:rsidP="00F76572">
      <w:pPr>
        <w:pStyle w:val="ASFKNormal"/>
      </w:pPr>
      <w:r w:rsidRPr="004602F8">
        <w:t>Перечень полей документа «Способы автоматического импорта файлов</w:t>
      </w:r>
      <w:r w:rsidR="006B08A4" w:rsidRPr="004602F8">
        <w:t>», закладки «</w:t>
      </w:r>
      <w:r w:rsidRPr="004602F8">
        <w:t xml:space="preserve">Дополнительные операции» </w:t>
      </w:r>
      <w:r w:rsidR="003D6EBA" w:rsidRPr="004602F8">
        <w:t>приведен в таблице</w:t>
      </w:r>
      <w:r w:rsidRPr="004602F8">
        <w:t> </w:t>
      </w:r>
      <w:r w:rsidRPr="004602F8">
        <w:fldChar w:fldCharType="begin"/>
      </w:r>
      <w:r w:rsidRPr="004602F8">
        <w:instrText xml:space="preserve"> REF _Ref383423635 \h  \* MERGEFORMAT </w:instrText>
      </w:r>
      <w:r w:rsidRPr="004602F8">
        <w:fldChar w:fldCharType="separate"/>
      </w:r>
      <w:r w:rsidR="0086114E">
        <w:t>306</w:t>
      </w:r>
      <w:r w:rsidRPr="004602F8">
        <w:fldChar w:fldCharType="end"/>
      </w:r>
      <w:r w:rsidRPr="004602F8">
        <w:t>.</w:t>
      </w:r>
    </w:p>
    <w:p w14:paraId="514B7732" w14:textId="63B5F924" w:rsidR="00F76572" w:rsidRPr="004602F8" w:rsidRDefault="00346628" w:rsidP="00F76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02" w:name="_Ref383423635"/>
      <w:bookmarkStart w:id="2903" w:name="_Toc126767198"/>
      <w:r w:rsidR="0086114E">
        <w:rPr>
          <w:noProof/>
        </w:rPr>
        <w:t>306</w:t>
      </w:r>
      <w:bookmarkEnd w:id="2902"/>
      <w:r w:rsidRPr="004602F8">
        <w:rPr>
          <w:noProof/>
        </w:rPr>
        <w:fldChar w:fldCharType="end"/>
      </w:r>
      <w:r w:rsidR="00F76572" w:rsidRPr="004602F8">
        <w:t xml:space="preserve">. </w:t>
      </w:r>
      <w:r w:rsidR="007809EA" w:rsidRPr="004602F8">
        <w:t>Описание</w:t>
      </w:r>
      <w:r w:rsidR="00F76572" w:rsidRPr="004602F8">
        <w:t xml:space="preserve"> полей документа «Способы автоматического импорта файлов</w:t>
      </w:r>
      <w:r w:rsidR="006B08A4" w:rsidRPr="004602F8">
        <w:t>», закладки «</w:t>
      </w:r>
      <w:r w:rsidR="00F76572" w:rsidRPr="004602F8">
        <w:t>Дополнительные операции»</w:t>
      </w:r>
      <w:bookmarkEnd w:id="290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869"/>
        <w:gridCol w:w="6759"/>
      </w:tblGrid>
      <w:tr w:rsidR="00F76572" w:rsidRPr="004602F8" w14:paraId="28BF083F" w14:textId="77777777" w:rsidTr="008C4BEC">
        <w:trPr>
          <w:tblHeader/>
        </w:trPr>
        <w:tc>
          <w:tcPr>
            <w:tcW w:w="14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7289D91" w14:textId="77777777" w:rsidR="00F76572" w:rsidRPr="004602F8" w:rsidRDefault="00F76572" w:rsidP="00383C66">
            <w:pPr>
              <w:pStyle w:val="ASFKTableHead"/>
            </w:pPr>
            <w:r w:rsidRPr="004602F8">
              <w:t>Наименование поля</w:t>
            </w:r>
          </w:p>
        </w:tc>
        <w:tc>
          <w:tcPr>
            <w:tcW w:w="35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31ACCD" w14:textId="77777777" w:rsidR="00F76572" w:rsidRPr="004602F8" w:rsidRDefault="00F76572" w:rsidP="00383C66">
            <w:pPr>
              <w:pStyle w:val="ASFKTableHead"/>
            </w:pPr>
            <w:r w:rsidRPr="004602F8">
              <w:t>Описание поля</w:t>
            </w:r>
          </w:p>
        </w:tc>
      </w:tr>
      <w:tr w:rsidR="00F76572" w:rsidRPr="004602F8" w14:paraId="3AD0588B" w14:textId="77777777" w:rsidTr="008C4BEC">
        <w:tc>
          <w:tcPr>
            <w:tcW w:w="5000" w:type="pct"/>
            <w:gridSpan w:val="2"/>
            <w:shd w:val="clear" w:color="auto" w:fill="auto"/>
          </w:tcPr>
          <w:p w14:paraId="43AC0F36" w14:textId="77777777" w:rsidR="00F76572" w:rsidRPr="004602F8" w:rsidRDefault="00F76572" w:rsidP="00AC2F13">
            <w:pPr>
              <w:pStyle w:val="ASFKTablenorm"/>
              <w:ind w:left="57" w:right="57"/>
            </w:pPr>
            <w:r w:rsidRPr="004602F8">
              <w:t>Группа полей «Операции</w:t>
            </w:r>
            <w:r w:rsidR="007809EA" w:rsidRPr="004602F8">
              <w:t>,</w:t>
            </w:r>
            <w:r w:rsidRPr="004602F8">
              <w:t xml:space="preserve"> выполняемые после успешного импорта произвольного файла»</w:t>
            </w:r>
          </w:p>
        </w:tc>
      </w:tr>
      <w:tr w:rsidR="00F76572" w:rsidRPr="004602F8" w14:paraId="06C3C9A6" w14:textId="77777777" w:rsidTr="008C4BEC">
        <w:tc>
          <w:tcPr>
            <w:tcW w:w="1490" w:type="pct"/>
            <w:shd w:val="clear" w:color="auto" w:fill="auto"/>
          </w:tcPr>
          <w:p w14:paraId="65E1A2BD" w14:textId="77777777" w:rsidR="00F76572" w:rsidRPr="004602F8" w:rsidRDefault="00F76572" w:rsidP="00AC2F13">
            <w:pPr>
              <w:pStyle w:val="ASFKTablenorm"/>
              <w:ind w:left="57" w:right="57"/>
            </w:pPr>
            <w:r w:rsidRPr="004602F8">
              <w:t>Документарный контроль</w:t>
            </w:r>
          </w:p>
        </w:tc>
        <w:tc>
          <w:tcPr>
            <w:tcW w:w="3510" w:type="pct"/>
            <w:shd w:val="clear" w:color="auto" w:fill="auto"/>
          </w:tcPr>
          <w:p w14:paraId="1C2D0920" w14:textId="77777777" w:rsidR="00F76572" w:rsidRPr="004602F8" w:rsidRDefault="00F76572" w:rsidP="00AC2F13">
            <w:pPr>
              <w:pStyle w:val="ASFKTablenorm"/>
              <w:ind w:left="57" w:right="57"/>
            </w:pPr>
            <w:r w:rsidRPr="004602F8">
              <w:t>Чекбокс. По умолчанию = true.</w:t>
            </w:r>
          </w:p>
        </w:tc>
      </w:tr>
      <w:tr w:rsidR="00F76572" w:rsidRPr="004602F8" w14:paraId="36B18F1D" w14:textId="77777777" w:rsidTr="008C4BEC">
        <w:tc>
          <w:tcPr>
            <w:tcW w:w="1490" w:type="pct"/>
            <w:shd w:val="clear" w:color="auto" w:fill="auto"/>
          </w:tcPr>
          <w:p w14:paraId="201BA18D" w14:textId="77777777" w:rsidR="00F76572" w:rsidRPr="004602F8" w:rsidRDefault="00F76572" w:rsidP="00AC2F13">
            <w:pPr>
              <w:pStyle w:val="ASFKTablenorm"/>
              <w:ind w:left="57" w:right="57"/>
            </w:pPr>
            <w:r w:rsidRPr="004602F8">
              <w:t>Отправка</w:t>
            </w:r>
          </w:p>
        </w:tc>
        <w:tc>
          <w:tcPr>
            <w:tcW w:w="3510" w:type="pct"/>
            <w:shd w:val="clear" w:color="auto" w:fill="auto"/>
          </w:tcPr>
          <w:p w14:paraId="5F115332" w14:textId="77777777" w:rsidR="00F76572" w:rsidRPr="004602F8" w:rsidRDefault="00F76572" w:rsidP="00AC2F13">
            <w:pPr>
              <w:pStyle w:val="ASFKTablenorm"/>
              <w:ind w:left="57" w:right="57"/>
            </w:pPr>
            <w:r w:rsidRPr="004602F8">
              <w:t>Чекбокс. По умолчанию = true.</w:t>
            </w:r>
          </w:p>
        </w:tc>
      </w:tr>
    </w:tbl>
    <w:p w14:paraId="54CC1F3B" w14:textId="77777777" w:rsidR="00CA3543" w:rsidRPr="004602F8" w:rsidRDefault="00CA3543" w:rsidP="00CA3543">
      <w:pPr>
        <w:pStyle w:val="32"/>
      </w:pPr>
      <w:bookmarkStart w:id="2904" w:name="_Ref451355653"/>
      <w:bookmarkStart w:id="2905" w:name="_Toc126766843"/>
      <w:r w:rsidRPr="004602F8">
        <w:t>Способы автоматического экспорта документов</w:t>
      </w:r>
      <w:bookmarkEnd w:id="2891"/>
      <w:bookmarkEnd w:id="2892"/>
      <w:bookmarkEnd w:id="2893"/>
      <w:bookmarkEnd w:id="2894"/>
      <w:bookmarkEnd w:id="2895"/>
      <w:bookmarkEnd w:id="2904"/>
      <w:bookmarkEnd w:id="2905"/>
    </w:p>
    <w:p w14:paraId="35D6F027" w14:textId="77777777" w:rsidR="008D06A7" w:rsidRPr="004602F8" w:rsidRDefault="00CA3543" w:rsidP="00CA3543">
      <w:pPr>
        <w:pStyle w:val="ASFKNormal"/>
      </w:pPr>
      <w:r w:rsidRPr="004602F8">
        <w:t>Документ предназначен для описания способов автоматического экспорта электронных документов. При создании документа пользователь указывает параметры документов для экспорта.</w:t>
      </w:r>
      <w:r w:rsidR="008D06A7" w:rsidRPr="004602F8">
        <w:t xml:space="preserve"> </w:t>
      </w:r>
      <w:r w:rsidRPr="004602F8">
        <w:t xml:space="preserve">Документ </w:t>
      </w:r>
      <w:r w:rsidR="00BC7FFB" w:rsidRPr="004602F8">
        <w:t>«</w:t>
      </w:r>
      <w:r w:rsidRPr="004602F8">
        <w:t xml:space="preserve">Способы автоматического экспорта </w:t>
      </w:r>
      <w:r w:rsidR="00CD2009" w:rsidRPr="004602F8">
        <w:t>документов</w:t>
      </w:r>
      <w:r w:rsidR="00BC7FFB" w:rsidRPr="004602F8">
        <w:t>»</w:t>
      </w:r>
      <w:r w:rsidRPr="004602F8">
        <w:t xml:space="preserve"> предназначен для локального использования на всех видах АРМ СУФД. Документ не предназначен для пересылки между АРМ.</w:t>
      </w:r>
      <w:r w:rsidR="008D06A7" w:rsidRPr="004602F8">
        <w:t xml:space="preserve"> </w:t>
      </w:r>
    </w:p>
    <w:p w14:paraId="11C7DA38" w14:textId="77777777" w:rsidR="008D06A7" w:rsidRPr="004602F8" w:rsidRDefault="00616CE2" w:rsidP="00CA3543">
      <w:pPr>
        <w:pStyle w:val="ASFKNormal"/>
      </w:pPr>
      <w:r w:rsidRPr="004602F8">
        <w:t>Для работы с документами «</w:t>
      </w:r>
      <w:r w:rsidR="00CA3543" w:rsidRPr="004602F8">
        <w:t>Способы автоматического экспорта документов</w:t>
      </w:r>
      <w:r w:rsidR="00BC7FFB" w:rsidRPr="004602F8">
        <w:t>»</w:t>
      </w:r>
      <w:r w:rsidR="00CA3543" w:rsidRPr="004602F8">
        <w:t xml:space="preserve"> необходимо включить пользователя в группы </w:t>
      </w:r>
      <w:r w:rsidR="00BC7FFB" w:rsidRPr="004602F8">
        <w:t>«</w:t>
      </w:r>
      <w:r w:rsidR="00CA3543" w:rsidRPr="004602F8">
        <w:t>Локальные администраторы</w:t>
      </w:r>
      <w:r w:rsidR="00BC7FFB" w:rsidRPr="004602F8">
        <w:t>»</w:t>
      </w:r>
      <w:r w:rsidR="00CA3543" w:rsidRPr="004602F8">
        <w:t xml:space="preserve"> и </w:t>
      </w:r>
      <w:r w:rsidR="00BC7FFB" w:rsidRPr="004602F8">
        <w:t>«</w:t>
      </w:r>
      <w:r w:rsidR="00CA3543" w:rsidRPr="004602F8">
        <w:t>Автоимпорт/автоэкспорт</w:t>
      </w:r>
      <w:r w:rsidR="00BC7FFB" w:rsidRPr="004602F8">
        <w:t>»</w:t>
      </w:r>
      <w:r w:rsidR="00CA3543" w:rsidRPr="004602F8">
        <w:t xml:space="preserve">. </w:t>
      </w:r>
    </w:p>
    <w:p w14:paraId="3B0B45D9" w14:textId="3C54E69F" w:rsidR="00CA3543" w:rsidRPr="004602F8" w:rsidRDefault="00616CE2" w:rsidP="00CA3543">
      <w:pPr>
        <w:pStyle w:val="ASFKNormal"/>
      </w:pPr>
      <w:r w:rsidRPr="004602F8">
        <w:lastRenderedPageBreak/>
        <w:t>Для работы с документами «</w:t>
      </w:r>
      <w:r w:rsidR="00CA3543" w:rsidRPr="004602F8">
        <w:t>Способы автоматического экспорта документов</w:t>
      </w:r>
      <w:r w:rsidR="00BC7FFB" w:rsidRPr="004602F8">
        <w:t>»</w:t>
      </w:r>
      <w:r w:rsidR="00CA3543" w:rsidRPr="004602F8">
        <w:t xml:space="preserve"> следует перейти </w:t>
      </w:r>
      <w:r w:rsidR="008D06A7" w:rsidRPr="004602F8">
        <w:t>в пункт меню</w:t>
      </w:r>
      <w:r w:rsidR="00CA3543" w:rsidRPr="004602F8">
        <w:t xml:space="preserve"> </w:t>
      </w:r>
      <w:r w:rsidR="00BC7FFB" w:rsidRPr="004602F8">
        <w:t>«</w:t>
      </w:r>
      <w:r w:rsidR="00CA3543" w:rsidRPr="004602F8">
        <w:t>Документы – Служебные – Способы автоматического экспорта документов</w:t>
      </w:r>
      <w:r w:rsidR="00BC7FFB" w:rsidRPr="004602F8">
        <w:t>»</w:t>
      </w:r>
      <w:r w:rsidR="00CA3543" w:rsidRPr="004602F8">
        <w:t>. Откроется ЭФ списка документов, представленная на рисунке</w:t>
      </w:r>
      <w:r w:rsidR="007374B9" w:rsidRPr="004602F8">
        <w:t> </w:t>
      </w:r>
      <w:r w:rsidR="00CA3543" w:rsidRPr="004602F8">
        <w:fldChar w:fldCharType="begin"/>
      </w:r>
      <w:r w:rsidR="00CA3543" w:rsidRPr="004602F8">
        <w:instrText xml:space="preserve"> REF _Ref401587727 \h  \* MERGEFORMAT </w:instrText>
      </w:r>
      <w:r w:rsidR="00CA3543" w:rsidRPr="004602F8">
        <w:fldChar w:fldCharType="separate"/>
      </w:r>
      <w:r w:rsidR="0086114E">
        <w:t>491</w:t>
      </w:r>
      <w:r w:rsidR="00CA3543" w:rsidRPr="004602F8">
        <w:fldChar w:fldCharType="end"/>
      </w:r>
      <w:r w:rsidR="00CA3543" w:rsidRPr="004602F8">
        <w:t>.</w:t>
      </w:r>
    </w:p>
    <w:p w14:paraId="3A8375D1" w14:textId="23C132CE" w:rsidR="00CA3543" w:rsidRPr="004602F8" w:rsidRDefault="004C00E2" w:rsidP="00CA3543">
      <w:pPr>
        <w:pStyle w:val="ASFKFigure"/>
      </w:pPr>
      <w:r w:rsidRPr="004602F8">
        <w:rPr>
          <w:noProof/>
        </w:rPr>
        <w:drawing>
          <wp:inline distT="0" distB="0" distL="0" distR="0" wp14:anchorId="2783D74B" wp14:editId="679A411F">
            <wp:extent cx="6219825" cy="3562350"/>
            <wp:effectExtent l="0" t="0" r="9525" b="0"/>
            <wp:docPr id="617" name="Рисунок 617"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офк"/>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219825" cy="3562350"/>
                    </a:xfrm>
                    <a:prstGeom prst="rect">
                      <a:avLst/>
                    </a:prstGeom>
                    <a:noFill/>
                    <a:ln>
                      <a:noFill/>
                    </a:ln>
                  </pic:spPr>
                </pic:pic>
              </a:graphicData>
            </a:graphic>
          </wp:inline>
        </w:drawing>
      </w:r>
    </w:p>
    <w:p w14:paraId="604BA08D" w14:textId="0F6127C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06" w:name="_Ref401587727"/>
      <w:bookmarkStart w:id="2907" w:name="_Toc126767779"/>
      <w:r w:rsidR="0086114E">
        <w:rPr>
          <w:noProof/>
        </w:rPr>
        <w:t>491</w:t>
      </w:r>
      <w:bookmarkEnd w:id="2906"/>
      <w:r w:rsidRPr="004602F8">
        <w:rPr>
          <w:noProof/>
        </w:rPr>
        <w:fldChar w:fldCharType="end"/>
      </w:r>
      <w:r w:rsidR="00CA3543" w:rsidRPr="004602F8">
        <w:t xml:space="preserve">. ЭФ списка документов </w:t>
      </w:r>
      <w:r w:rsidR="00BC7FFB" w:rsidRPr="004602F8">
        <w:t>«</w:t>
      </w:r>
      <w:r w:rsidR="00CA3543" w:rsidRPr="004602F8">
        <w:t>Способы автоматического экспорта документов</w:t>
      </w:r>
      <w:r w:rsidR="00BC7FFB" w:rsidRPr="004602F8">
        <w:t>»</w:t>
      </w:r>
      <w:bookmarkEnd w:id="2907"/>
    </w:p>
    <w:p w14:paraId="505B21F4" w14:textId="77777777" w:rsidR="00CA3543" w:rsidRPr="004602F8" w:rsidRDefault="00CA3543" w:rsidP="00CA3543">
      <w:pPr>
        <w:pStyle w:val="41"/>
      </w:pPr>
      <w:r w:rsidRPr="004602F8">
        <w:t>Доступные операции</w:t>
      </w:r>
    </w:p>
    <w:p w14:paraId="53327A96" w14:textId="77777777" w:rsidR="00CA3543" w:rsidRPr="004602F8" w:rsidRDefault="00CA3543" w:rsidP="00CA3543">
      <w:pPr>
        <w:pStyle w:val="ASFKNormal"/>
      </w:pPr>
      <w:r w:rsidRPr="004602F8">
        <w:t>На АРМ ОФК доступны следующие операции над документом:</w:t>
      </w:r>
    </w:p>
    <w:p w14:paraId="5295AA60" w14:textId="77777777" w:rsidR="00CA3543" w:rsidRPr="004602F8" w:rsidRDefault="00CA3543" w:rsidP="00CA3543">
      <w:pPr>
        <w:pStyle w:val="ASFKListmark1"/>
      </w:pPr>
      <w:r w:rsidRPr="004602F8">
        <w:t>создание;</w:t>
      </w:r>
    </w:p>
    <w:p w14:paraId="52B61591" w14:textId="77777777" w:rsidR="00CA3543" w:rsidRPr="004602F8" w:rsidRDefault="00CA3543" w:rsidP="00CA3543">
      <w:pPr>
        <w:pStyle w:val="ASFKListmark1"/>
      </w:pPr>
      <w:r w:rsidRPr="004602F8">
        <w:t>просмотр и редактирование;</w:t>
      </w:r>
    </w:p>
    <w:p w14:paraId="2E663CB6" w14:textId="77777777" w:rsidR="00CA3543" w:rsidRPr="004602F8" w:rsidRDefault="00CA3543" w:rsidP="00CA3543">
      <w:pPr>
        <w:pStyle w:val="ASFKListmark1"/>
      </w:pPr>
      <w:r w:rsidRPr="004602F8">
        <w:t>копирование;</w:t>
      </w:r>
    </w:p>
    <w:p w14:paraId="2333CE36" w14:textId="77777777" w:rsidR="00CA3543" w:rsidRPr="004602F8" w:rsidRDefault="00CA3543" w:rsidP="00CA3543">
      <w:pPr>
        <w:pStyle w:val="ASFKListmark1"/>
      </w:pPr>
      <w:r w:rsidRPr="004602F8">
        <w:t>удаление.</w:t>
      </w:r>
    </w:p>
    <w:p w14:paraId="157ABB05" w14:textId="77777777" w:rsidR="00CA3543" w:rsidRPr="004602F8" w:rsidRDefault="00CA3543" w:rsidP="00C9434B">
      <w:pPr>
        <w:pStyle w:val="51"/>
      </w:pPr>
      <w:r w:rsidRPr="004602F8">
        <w:t xml:space="preserve">Сценарий </w:t>
      </w:r>
      <w:r w:rsidR="00BC7FFB" w:rsidRPr="004602F8">
        <w:t>«</w:t>
      </w:r>
      <w:r w:rsidRPr="004602F8">
        <w:t>Автоматический экспорт произвольных файлов</w:t>
      </w:r>
      <w:r w:rsidR="00BC7FFB" w:rsidRPr="004602F8">
        <w:t>»</w:t>
      </w:r>
    </w:p>
    <w:p w14:paraId="20657AA5" w14:textId="77777777" w:rsidR="00CA3543" w:rsidRPr="004602F8" w:rsidRDefault="00CA3543" w:rsidP="009942CE">
      <w:pPr>
        <w:pStyle w:val="ASFKListnum"/>
        <w:numPr>
          <w:ilvl w:val="0"/>
          <w:numId w:val="31"/>
        </w:numPr>
      </w:pPr>
      <w:r w:rsidRPr="004602F8">
        <w:t xml:space="preserve">Пользователь открывает списковую форму документа </w:t>
      </w:r>
      <w:r w:rsidR="00BC7FFB" w:rsidRPr="004602F8">
        <w:t>«</w:t>
      </w:r>
      <w:r w:rsidRPr="004602F8">
        <w:t>Способы автоматического экспорта документов</w:t>
      </w:r>
      <w:r w:rsidR="00BC7FFB" w:rsidRPr="004602F8">
        <w:t>»</w:t>
      </w:r>
      <w:r w:rsidRPr="004602F8">
        <w:t xml:space="preserve">, который расположен в дереве навигации по пути: </w:t>
      </w:r>
      <w:r w:rsidR="00BC7FFB" w:rsidRPr="004602F8">
        <w:t>«</w:t>
      </w:r>
      <w:r w:rsidRPr="004602F8">
        <w:t>Документы – Служебные</w:t>
      </w:r>
      <w:r w:rsidR="00BC7FFB" w:rsidRPr="004602F8">
        <w:t>»</w:t>
      </w:r>
      <w:r w:rsidRPr="004602F8">
        <w:t>.</w:t>
      </w:r>
    </w:p>
    <w:p w14:paraId="701EDEE2" w14:textId="77777777" w:rsidR="00CA3543" w:rsidRPr="004602F8" w:rsidRDefault="00CA3543" w:rsidP="00CA3543">
      <w:pPr>
        <w:pStyle w:val="ASFKListnum"/>
      </w:pPr>
      <w:r w:rsidRPr="004602F8">
        <w:t xml:space="preserve">Пользователь создает конфигурационный документ </w:t>
      </w:r>
      <w:r w:rsidR="00BC7FFB" w:rsidRPr="004602F8">
        <w:t>«</w:t>
      </w:r>
      <w:r w:rsidRPr="004602F8">
        <w:t>Способ автоматического экспорта</w:t>
      </w:r>
      <w:r w:rsidR="00BC7FFB" w:rsidRPr="004602F8">
        <w:t>»</w:t>
      </w:r>
      <w:r w:rsidRPr="004602F8">
        <w:t>.</w:t>
      </w:r>
    </w:p>
    <w:p w14:paraId="6B598739" w14:textId="77777777" w:rsidR="00CA3543" w:rsidRPr="004602F8" w:rsidRDefault="00CA3543" w:rsidP="00CA3543">
      <w:pPr>
        <w:pStyle w:val="ASFKListnum"/>
      </w:pPr>
      <w:r w:rsidRPr="004602F8">
        <w:t>Пользователь указывает наименование способа автоэкспорта.</w:t>
      </w:r>
    </w:p>
    <w:p w14:paraId="64A5911D" w14:textId="77777777" w:rsidR="00CA3543" w:rsidRPr="004602F8" w:rsidRDefault="00CA3543" w:rsidP="00CA3543">
      <w:pPr>
        <w:pStyle w:val="ASFKListnum"/>
      </w:pPr>
      <w:r w:rsidRPr="004602F8">
        <w:t>Пользователь выбирает тип документа, экземпляры которого нужно группировать при экспорте.</w:t>
      </w:r>
    </w:p>
    <w:p w14:paraId="3EBCE5AB" w14:textId="77777777" w:rsidR="00CA3543" w:rsidRPr="004602F8" w:rsidRDefault="00CA3543" w:rsidP="00CA3543">
      <w:pPr>
        <w:pStyle w:val="ASFKListnum"/>
      </w:pPr>
      <w:r w:rsidRPr="004602F8">
        <w:t xml:space="preserve">При необходимости для каждого выбранного типа документа пользователь указывает условия отбора экземпляров документов в соответствии с критериями фильтрации. Т.е. таблица </w:t>
      </w:r>
      <w:r w:rsidR="00BC7FFB" w:rsidRPr="004602F8">
        <w:t>«</w:t>
      </w:r>
      <w:r w:rsidRPr="004602F8">
        <w:t>Типы документов для экспорта</w:t>
      </w:r>
      <w:r w:rsidR="00BC7FFB" w:rsidRPr="004602F8">
        <w:t>»</w:t>
      </w:r>
      <w:r w:rsidRPr="004602F8">
        <w:t xml:space="preserve"> и </w:t>
      </w:r>
      <w:r w:rsidR="00BC7FFB" w:rsidRPr="004602F8">
        <w:t>«</w:t>
      </w:r>
      <w:r w:rsidRPr="004602F8">
        <w:t>Фильтровать экземпляры документов по полям</w:t>
      </w:r>
      <w:r w:rsidR="00BC7FFB" w:rsidRPr="004602F8">
        <w:t>»</w:t>
      </w:r>
      <w:r w:rsidRPr="004602F8">
        <w:t xml:space="preserve"> находятся в отношении </w:t>
      </w:r>
      <w:r w:rsidRPr="004602F8">
        <w:rPr>
          <w:lang w:val="en-US"/>
        </w:rPr>
        <w:t>master</w:t>
      </w:r>
      <w:r w:rsidRPr="004602F8">
        <w:t>-</w:t>
      </w:r>
      <w:r w:rsidRPr="004602F8">
        <w:rPr>
          <w:lang w:val="en-US"/>
        </w:rPr>
        <w:t>detail</w:t>
      </w:r>
      <w:r w:rsidRPr="004602F8">
        <w:t xml:space="preserve">. Например, для того чтобы отобрать экземпляры документов по конкретному полю, то в разделе </w:t>
      </w:r>
      <w:r w:rsidR="00BC7FFB" w:rsidRPr="004602F8">
        <w:t>«</w:t>
      </w:r>
      <w:r w:rsidRPr="004602F8">
        <w:t>Отфильтровать экземпляры документов по полям</w:t>
      </w:r>
      <w:r w:rsidR="00BC7FFB" w:rsidRPr="004602F8">
        <w:t>»</w:t>
      </w:r>
      <w:r w:rsidRPr="004602F8">
        <w:t xml:space="preserve"> выбрать имя поля документа и указать требуемое значение для фильтрации. Для выбора должны быть доступны </w:t>
      </w:r>
      <w:r w:rsidRPr="004602F8">
        <w:lastRenderedPageBreak/>
        <w:t>поля документа, которые хранятся</w:t>
      </w:r>
      <w:r w:rsidR="003926E4" w:rsidRPr="004602F8">
        <w:t xml:space="preserve"> в</w:t>
      </w:r>
      <w:r w:rsidRPr="004602F8">
        <w:t xml:space="preserve"> справочнике </w:t>
      </w:r>
      <w:r w:rsidR="00BC7FFB" w:rsidRPr="004602F8">
        <w:t>«</w:t>
      </w:r>
      <w:r w:rsidRPr="004602F8">
        <w:t>Типы документов для расширенного автоматического экспорта</w:t>
      </w:r>
      <w:r w:rsidR="00BC7FFB" w:rsidRPr="004602F8">
        <w:t>»</w:t>
      </w:r>
      <w:r w:rsidRPr="004602F8">
        <w:t>.</w:t>
      </w:r>
    </w:p>
    <w:p w14:paraId="6FC3ACAE" w14:textId="77777777" w:rsidR="00CA3543" w:rsidRPr="004602F8" w:rsidRDefault="00CA3543" w:rsidP="00CA3543">
      <w:pPr>
        <w:pStyle w:val="ASFKListnum"/>
      </w:pPr>
      <w:r w:rsidRPr="004602F8">
        <w:t xml:space="preserve">Пользователь указывает групповые признаки, по которым будет выполняться группировка. Пользователь выбирает групповой признак из списка доступных для типов документов, которые выбраны в разделе </w:t>
      </w:r>
      <w:r w:rsidR="00BC7FFB" w:rsidRPr="004602F8">
        <w:t>«</w:t>
      </w:r>
      <w:r w:rsidRPr="004602F8">
        <w:t>Типы документов для экспорта</w:t>
      </w:r>
      <w:r w:rsidR="00BC7FFB" w:rsidRPr="004602F8">
        <w:t>»</w:t>
      </w:r>
      <w:r w:rsidRPr="004602F8">
        <w:t>. Если у типов документов нет общих групповых признаков, то список будет пуст.</w:t>
      </w:r>
    </w:p>
    <w:p w14:paraId="40C48E11" w14:textId="77777777" w:rsidR="00CA3543" w:rsidRPr="004602F8" w:rsidRDefault="00CA3543" w:rsidP="00CA3543">
      <w:pPr>
        <w:pStyle w:val="ASFKListnum"/>
      </w:pPr>
      <w:r w:rsidRPr="004602F8">
        <w:t>В соответствии с введенными групповыми признаками формируется шаблон каталога, в котором буду сохранены файлы с документами. Шаблон заполняется идентификаторами групповых признаков</w:t>
      </w:r>
      <w:r w:rsidR="003926E4" w:rsidRPr="004602F8">
        <w:t>,</w:t>
      </w:r>
      <w:r w:rsidRPr="004602F8">
        <w:t xml:space="preserve"> разделенными символом </w:t>
      </w:r>
      <w:r w:rsidR="00801A6C" w:rsidRPr="004602F8">
        <w:t>«/»</w:t>
      </w:r>
      <w:r w:rsidRPr="004602F8">
        <w:t xml:space="preserve">. Строка доступна для редактирования. Пользователь может изменить порядок группировки путем изменения порядка следования идентификаторов в шаблоне или может указать в шаблоне конкретное значение, которое будет добавлено в основной каталог экспорта в виде подкаталога. Например, указан шаблон: %ACCOUNT%/%DOCTYPE%, то к основному каталогу экспорта могут быть добавлены подкаталоги: </w:t>
      </w:r>
      <w:r w:rsidR="00C2021C" w:rsidRPr="004602F8">
        <w:t>…</w:t>
      </w:r>
      <w:r w:rsidRPr="004602F8">
        <w:t>/02123456789/REP; /02123456789/PROTOKOL. Где 02123456789 – лицевой счет, указанный в экспортируемом документе; PROTOKOL – тип документа.</w:t>
      </w:r>
    </w:p>
    <w:p w14:paraId="4F8AE995" w14:textId="77777777" w:rsidR="00CA3543" w:rsidRPr="004602F8" w:rsidRDefault="00CA3543" w:rsidP="00CA3543">
      <w:pPr>
        <w:pStyle w:val="ASFKListnum"/>
      </w:pPr>
      <w:r w:rsidRPr="004602F8">
        <w:t>Пользователь сохраняет конфигурационный документ.</w:t>
      </w:r>
    </w:p>
    <w:p w14:paraId="1F2FD6F1" w14:textId="77777777" w:rsidR="00CA3543" w:rsidRPr="004602F8" w:rsidRDefault="00CA3543" w:rsidP="00CA3543">
      <w:pPr>
        <w:pStyle w:val="41"/>
      </w:pPr>
      <w:r w:rsidRPr="004602F8">
        <w:t>Экранная форма документа</w:t>
      </w:r>
    </w:p>
    <w:p w14:paraId="09559EEA" w14:textId="7B98E1B1" w:rsidR="00CA3543" w:rsidRPr="004602F8" w:rsidRDefault="00710182" w:rsidP="00CA3543">
      <w:pPr>
        <w:pStyle w:val="ASFKNormal"/>
      </w:pPr>
      <w:r w:rsidRPr="004602F8">
        <w:t>ЭФ документа «Способы автоматического экспорта документов» представлена на рисунке </w:t>
      </w:r>
      <w:r w:rsidRPr="004602F8">
        <w:fldChar w:fldCharType="begin"/>
      </w:r>
      <w:r w:rsidRPr="004602F8">
        <w:instrText xml:space="preserve"> REF _Ref401587728 \h  \* MERGEFORMAT </w:instrText>
      </w:r>
      <w:r w:rsidRPr="004602F8">
        <w:fldChar w:fldCharType="separate"/>
      </w:r>
      <w:r w:rsidR="0086114E">
        <w:t>492</w:t>
      </w:r>
      <w:r w:rsidRPr="004602F8">
        <w:fldChar w:fldCharType="end"/>
      </w:r>
      <w:r w:rsidRPr="004602F8">
        <w:t xml:space="preserve">. </w:t>
      </w:r>
    </w:p>
    <w:p w14:paraId="34BE35CC" w14:textId="5E52BC0E" w:rsidR="00CA3543" w:rsidRPr="004602F8" w:rsidRDefault="004C00E2" w:rsidP="00CA3543">
      <w:pPr>
        <w:pStyle w:val="ASFKFigure"/>
      </w:pPr>
      <w:r w:rsidRPr="004602F8">
        <w:rPr>
          <w:noProof/>
        </w:rPr>
        <w:lastRenderedPageBreak/>
        <w:drawing>
          <wp:inline distT="0" distB="0" distL="0" distR="0" wp14:anchorId="67185637" wp14:editId="507CC9B3">
            <wp:extent cx="6219825" cy="6400800"/>
            <wp:effectExtent l="0" t="0" r="9525" b="0"/>
            <wp:docPr id="618" name="Рисунок 6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219825" cy="6400800"/>
                    </a:xfrm>
                    <a:prstGeom prst="rect">
                      <a:avLst/>
                    </a:prstGeom>
                    <a:noFill/>
                    <a:ln>
                      <a:noFill/>
                    </a:ln>
                  </pic:spPr>
                </pic:pic>
              </a:graphicData>
            </a:graphic>
          </wp:inline>
        </w:drawing>
      </w:r>
    </w:p>
    <w:p w14:paraId="0022B532" w14:textId="674633A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08" w:name="_Ref401587728"/>
      <w:bookmarkStart w:id="2909" w:name="_Toc126767780"/>
      <w:r w:rsidR="0086114E">
        <w:rPr>
          <w:noProof/>
        </w:rPr>
        <w:t>492</w:t>
      </w:r>
      <w:bookmarkEnd w:id="2908"/>
      <w:r w:rsidRPr="004602F8">
        <w:rPr>
          <w:noProof/>
        </w:rPr>
        <w:fldChar w:fldCharType="end"/>
      </w:r>
      <w:r w:rsidR="00CA3543" w:rsidRPr="004602F8">
        <w:t xml:space="preserve">. ЭФ документа </w:t>
      </w:r>
      <w:r w:rsidR="00BC7FFB" w:rsidRPr="004602F8">
        <w:t>«</w:t>
      </w:r>
      <w:r w:rsidR="00CA3543" w:rsidRPr="004602F8">
        <w:t>Способы автоматического экспорта документов</w:t>
      </w:r>
      <w:r w:rsidR="00BC7FFB" w:rsidRPr="004602F8">
        <w:t>»</w:t>
      </w:r>
      <w:bookmarkEnd w:id="2909"/>
    </w:p>
    <w:p w14:paraId="4E8DE9B9" w14:textId="31D47273" w:rsidR="00CA3543" w:rsidRPr="004602F8" w:rsidRDefault="00CA3543" w:rsidP="00CA3543">
      <w:pPr>
        <w:pStyle w:val="ASFKNormal"/>
      </w:pPr>
      <w:r w:rsidRPr="004602F8">
        <w:t xml:space="preserve">Перечень полей документа </w:t>
      </w:r>
      <w:r w:rsidR="00BC7FFB" w:rsidRPr="004602F8">
        <w:t>«</w:t>
      </w:r>
      <w:r w:rsidRPr="004602F8">
        <w:t>Способы автоматического экспорта документов</w:t>
      </w:r>
      <w:r w:rsidR="00BC7FFB" w:rsidRPr="004602F8">
        <w:t>»</w:t>
      </w:r>
      <w:r w:rsidRPr="004602F8">
        <w:t xml:space="preserve"> </w:t>
      </w:r>
      <w:r w:rsidR="000E7B6E" w:rsidRPr="004602F8">
        <w:t>приведен в таблице</w:t>
      </w:r>
      <w:r w:rsidR="007374B9" w:rsidRPr="004602F8">
        <w:t> </w:t>
      </w:r>
      <w:r w:rsidRPr="004602F8">
        <w:fldChar w:fldCharType="begin"/>
      </w:r>
      <w:r w:rsidRPr="004602F8">
        <w:instrText xml:space="preserve"> REF _Ref401587729 \h  \* MERGEFORMAT </w:instrText>
      </w:r>
      <w:r w:rsidRPr="004602F8">
        <w:fldChar w:fldCharType="separate"/>
      </w:r>
      <w:r w:rsidR="0086114E">
        <w:t>307</w:t>
      </w:r>
      <w:r w:rsidRPr="004602F8">
        <w:fldChar w:fldCharType="end"/>
      </w:r>
      <w:r w:rsidRPr="004602F8">
        <w:t>.</w:t>
      </w:r>
    </w:p>
    <w:p w14:paraId="354C3EA4" w14:textId="540FA76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10" w:name="_Ref401587729"/>
      <w:bookmarkStart w:id="2911" w:name="_Toc126767199"/>
      <w:r w:rsidR="0086114E">
        <w:rPr>
          <w:noProof/>
        </w:rPr>
        <w:t>307</w:t>
      </w:r>
      <w:bookmarkEnd w:id="2910"/>
      <w:r w:rsidRPr="004602F8">
        <w:rPr>
          <w:noProof/>
        </w:rPr>
        <w:fldChar w:fldCharType="end"/>
      </w:r>
      <w:r w:rsidR="00CA3543" w:rsidRPr="004602F8">
        <w:t xml:space="preserve">. </w:t>
      </w:r>
      <w:r w:rsidR="008D06A7" w:rsidRPr="004602F8">
        <w:t>Описание</w:t>
      </w:r>
      <w:r w:rsidR="00CA3543" w:rsidRPr="004602F8">
        <w:t xml:space="preserve"> полей документа </w:t>
      </w:r>
      <w:r w:rsidR="00BC7FFB" w:rsidRPr="004602F8">
        <w:t>«</w:t>
      </w:r>
      <w:r w:rsidR="00CA3543" w:rsidRPr="004602F8">
        <w:t>Способы автоматического экспорта документов</w:t>
      </w:r>
      <w:r w:rsidR="00BC7FFB" w:rsidRPr="004602F8">
        <w:t>»</w:t>
      </w:r>
      <w:bookmarkEnd w:id="291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6"/>
        <w:gridCol w:w="7192"/>
      </w:tblGrid>
      <w:tr w:rsidR="00CA3543" w:rsidRPr="004602F8" w14:paraId="0562B0B0" w14:textId="77777777" w:rsidTr="008C4BEC">
        <w:trPr>
          <w:tblHeader/>
        </w:trPr>
        <w:tc>
          <w:tcPr>
            <w:tcW w:w="126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0BF909" w14:textId="77777777" w:rsidR="00CA3543" w:rsidRPr="004602F8" w:rsidRDefault="00CA3543" w:rsidP="00CA3543">
            <w:pPr>
              <w:pStyle w:val="ASFKTableHead"/>
            </w:pPr>
            <w:r w:rsidRPr="004602F8">
              <w:t>Наименование поля</w:t>
            </w:r>
          </w:p>
        </w:tc>
        <w:tc>
          <w:tcPr>
            <w:tcW w:w="373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5DB7D7" w14:textId="77777777" w:rsidR="00CA3543" w:rsidRPr="004602F8" w:rsidRDefault="00CA3543" w:rsidP="00CA3543">
            <w:pPr>
              <w:pStyle w:val="ASFKTableHead"/>
            </w:pPr>
            <w:r w:rsidRPr="004602F8">
              <w:t>Описание поля</w:t>
            </w:r>
          </w:p>
        </w:tc>
      </w:tr>
      <w:tr w:rsidR="00CA3543" w:rsidRPr="004602F8" w14:paraId="2E052EBB" w14:textId="77777777" w:rsidTr="008C4BEC">
        <w:tc>
          <w:tcPr>
            <w:tcW w:w="5000" w:type="pct"/>
            <w:gridSpan w:val="2"/>
            <w:shd w:val="clear" w:color="auto" w:fill="auto"/>
          </w:tcPr>
          <w:p w14:paraId="362113E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Основные атрибуты</w:t>
            </w:r>
            <w:r w:rsidR="00BC7FFB" w:rsidRPr="004602F8">
              <w:t>»</w:t>
            </w:r>
          </w:p>
        </w:tc>
      </w:tr>
      <w:tr w:rsidR="00CA3543" w:rsidRPr="004602F8" w14:paraId="5E20D36A" w14:textId="77777777" w:rsidTr="008C4BEC">
        <w:tc>
          <w:tcPr>
            <w:tcW w:w="1265" w:type="pct"/>
            <w:shd w:val="clear" w:color="auto" w:fill="auto"/>
          </w:tcPr>
          <w:p w14:paraId="17DE7D0D" w14:textId="77777777" w:rsidR="00CA3543" w:rsidRPr="004602F8" w:rsidRDefault="00CA3543" w:rsidP="00AC2F13">
            <w:pPr>
              <w:pStyle w:val="ASFKTablenorm"/>
              <w:ind w:left="57" w:right="57"/>
            </w:pPr>
            <w:r w:rsidRPr="004602F8">
              <w:t>Наименование способа экспорта</w:t>
            </w:r>
          </w:p>
        </w:tc>
        <w:tc>
          <w:tcPr>
            <w:tcW w:w="3735" w:type="pct"/>
            <w:shd w:val="clear" w:color="auto" w:fill="auto"/>
          </w:tcPr>
          <w:p w14:paraId="4D700947" w14:textId="77777777" w:rsidR="00CA3543" w:rsidRPr="004602F8" w:rsidRDefault="00CA3543" w:rsidP="00AC2F13">
            <w:pPr>
              <w:pStyle w:val="ASFKTablenorm"/>
              <w:ind w:left="57" w:right="57"/>
            </w:pPr>
            <w:r w:rsidRPr="004602F8">
              <w:t>Вводится вручную.</w:t>
            </w:r>
          </w:p>
        </w:tc>
      </w:tr>
      <w:tr w:rsidR="00CA3543" w:rsidRPr="004602F8" w14:paraId="495ED59C" w14:textId="77777777" w:rsidTr="008C4BEC">
        <w:tc>
          <w:tcPr>
            <w:tcW w:w="1265" w:type="pct"/>
            <w:shd w:val="clear" w:color="auto" w:fill="auto"/>
          </w:tcPr>
          <w:p w14:paraId="2C5B758E" w14:textId="77777777" w:rsidR="00CA3543" w:rsidRPr="004602F8" w:rsidRDefault="00CA3543" w:rsidP="00AC2F13">
            <w:pPr>
              <w:pStyle w:val="ASFKTablenorm"/>
              <w:ind w:left="57" w:right="57"/>
            </w:pPr>
            <w:r w:rsidRPr="004602F8">
              <w:t>Функция обработки документов</w:t>
            </w:r>
          </w:p>
        </w:tc>
        <w:tc>
          <w:tcPr>
            <w:tcW w:w="3735" w:type="pct"/>
            <w:shd w:val="clear" w:color="auto" w:fill="auto"/>
          </w:tcPr>
          <w:p w14:paraId="4BB99F94" w14:textId="77777777" w:rsidR="00CA3543" w:rsidRPr="004602F8" w:rsidRDefault="00CA3543" w:rsidP="00AC2F13">
            <w:pPr>
              <w:pStyle w:val="ASFKTablenorm"/>
              <w:ind w:left="57" w:right="57"/>
            </w:pPr>
            <w:r w:rsidRPr="004602F8">
              <w:t xml:space="preserve">Не редактируется. </w:t>
            </w:r>
          </w:p>
          <w:p w14:paraId="2B2BC62F" w14:textId="77777777" w:rsidR="00CA3543" w:rsidRPr="004602F8" w:rsidRDefault="00CA3543" w:rsidP="00AC2F13">
            <w:pPr>
              <w:pStyle w:val="ASFKTablenorm"/>
              <w:ind w:left="57" w:right="57"/>
            </w:pPr>
            <w:r w:rsidRPr="004602F8">
              <w:t xml:space="preserve">Заполнено значением </w:t>
            </w:r>
            <w:r w:rsidR="00BC7FFB" w:rsidRPr="004602F8">
              <w:t>«</w:t>
            </w:r>
            <w:r w:rsidRPr="004602F8">
              <w:t>Расширенный экспорт документов</w:t>
            </w:r>
            <w:r w:rsidR="00BC7FFB" w:rsidRPr="004602F8">
              <w:t>»</w:t>
            </w:r>
            <w:r w:rsidRPr="004602F8">
              <w:t>.</w:t>
            </w:r>
          </w:p>
        </w:tc>
      </w:tr>
      <w:tr w:rsidR="00CA3543" w:rsidRPr="004602F8" w14:paraId="5E78EF05" w14:textId="77777777" w:rsidTr="008C4BEC">
        <w:tc>
          <w:tcPr>
            <w:tcW w:w="1265" w:type="pct"/>
            <w:shd w:val="clear" w:color="auto" w:fill="auto"/>
          </w:tcPr>
          <w:p w14:paraId="5635A806" w14:textId="77777777" w:rsidR="00CA3543" w:rsidRPr="004602F8" w:rsidRDefault="00CA3543" w:rsidP="00AC2F13">
            <w:pPr>
              <w:pStyle w:val="ASFKTablenorm"/>
              <w:ind w:left="57" w:right="57"/>
            </w:pPr>
            <w:r w:rsidRPr="004602F8">
              <w:lastRenderedPageBreak/>
              <w:t>Актуальность</w:t>
            </w:r>
          </w:p>
        </w:tc>
        <w:tc>
          <w:tcPr>
            <w:tcW w:w="3735" w:type="pct"/>
            <w:shd w:val="clear" w:color="auto" w:fill="auto"/>
          </w:tcPr>
          <w:p w14:paraId="637BCCAA" w14:textId="77777777" w:rsidR="00CA3543" w:rsidRPr="004602F8" w:rsidRDefault="00CA3543" w:rsidP="00AC2F13">
            <w:pPr>
              <w:pStyle w:val="ASFKTablenorm"/>
              <w:ind w:left="57" w:right="57"/>
            </w:pPr>
            <w:r w:rsidRPr="004602F8">
              <w:t xml:space="preserve">Устанавливается пользователем вручную. </w:t>
            </w:r>
          </w:p>
          <w:p w14:paraId="1F677179" w14:textId="77777777" w:rsidR="00CA3543" w:rsidRPr="004602F8" w:rsidRDefault="00CA3543" w:rsidP="00AC2F13">
            <w:pPr>
              <w:pStyle w:val="ASFKTablenorm"/>
              <w:ind w:left="57" w:right="57"/>
            </w:pPr>
            <w:r w:rsidRPr="004602F8">
              <w:t>Чек-бокс.</w:t>
            </w:r>
          </w:p>
        </w:tc>
      </w:tr>
      <w:tr w:rsidR="00CA3543" w:rsidRPr="004602F8" w14:paraId="2B0D2A50" w14:textId="77777777" w:rsidTr="008C4BEC">
        <w:tc>
          <w:tcPr>
            <w:tcW w:w="1265" w:type="pct"/>
            <w:shd w:val="clear" w:color="auto" w:fill="auto"/>
          </w:tcPr>
          <w:p w14:paraId="60767845" w14:textId="77777777" w:rsidR="00CA3543" w:rsidRPr="004602F8" w:rsidRDefault="00CA3543" w:rsidP="00AC2F13">
            <w:pPr>
              <w:pStyle w:val="ASFKTablenorm"/>
              <w:ind w:left="57" w:right="57"/>
            </w:pPr>
            <w:r w:rsidRPr="004602F8">
              <w:t>Сохранить документы в подкаталоге с соответствующим шаблоном</w:t>
            </w:r>
          </w:p>
        </w:tc>
        <w:tc>
          <w:tcPr>
            <w:tcW w:w="3735" w:type="pct"/>
            <w:shd w:val="clear" w:color="auto" w:fill="auto"/>
          </w:tcPr>
          <w:p w14:paraId="3BF0C6A8" w14:textId="77777777" w:rsidR="00CA3543" w:rsidRPr="004602F8" w:rsidRDefault="00CA3543" w:rsidP="00AC2F13">
            <w:pPr>
              <w:pStyle w:val="ASFKTablenorm"/>
              <w:ind w:left="57" w:right="57"/>
            </w:pPr>
            <w:r w:rsidRPr="004602F8">
              <w:t xml:space="preserve">Заполняется автоматически идентификаторами групповых признаков разделенными символом </w:t>
            </w:r>
            <w:r w:rsidR="00BC7FFB" w:rsidRPr="004602F8">
              <w:t>«</w:t>
            </w:r>
            <w:r w:rsidRPr="004602F8">
              <w:t>/</w:t>
            </w:r>
            <w:r w:rsidR="00BC7FFB" w:rsidRPr="004602F8">
              <w:t>»</w:t>
            </w:r>
            <w:r w:rsidRPr="004602F8">
              <w:t xml:space="preserve">. </w:t>
            </w:r>
          </w:p>
          <w:p w14:paraId="1F0201D6" w14:textId="77777777" w:rsidR="00CA3543" w:rsidRPr="004602F8" w:rsidRDefault="00CA3543" w:rsidP="00AC2F13">
            <w:pPr>
              <w:pStyle w:val="ASFKTablenorm"/>
              <w:ind w:left="57" w:right="57"/>
            </w:pPr>
            <w:r w:rsidRPr="004602F8">
              <w:t>Строка доступна для редактирования.</w:t>
            </w:r>
          </w:p>
        </w:tc>
      </w:tr>
      <w:tr w:rsidR="00CA3543" w:rsidRPr="004602F8" w14:paraId="7AE46F08" w14:textId="77777777" w:rsidTr="008C4BEC">
        <w:tc>
          <w:tcPr>
            <w:tcW w:w="5000" w:type="pct"/>
            <w:gridSpan w:val="2"/>
            <w:shd w:val="clear" w:color="auto" w:fill="auto"/>
          </w:tcPr>
          <w:p w14:paraId="331D020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Типы документов для экспорта</w:t>
            </w:r>
            <w:r w:rsidR="00BC7FFB" w:rsidRPr="004602F8">
              <w:t>»</w:t>
            </w:r>
            <w:r w:rsidRPr="004602F8">
              <w:t xml:space="preserve"> скроллер строк. Добавление новой строки по кнопке </w:t>
            </w:r>
            <w:r w:rsidR="00BC7FFB" w:rsidRPr="004602F8">
              <w:t>«</w:t>
            </w:r>
            <w:r w:rsidRPr="004602F8">
              <w:t>Добавить</w:t>
            </w:r>
            <w:r w:rsidR="00BC7FFB" w:rsidRPr="004602F8">
              <w:t>»</w:t>
            </w:r>
            <w:r w:rsidRPr="004602F8">
              <w:t xml:space="preserve">, удаление – по кнопке </w:t>
            </w:r>
            <w:r w:rsidR="00BC7FFB" w:rsidRPr="004602F8">
              <w:t>«</w:t>
            </w:r>
            <w:r w:rsidRPr="004602F8">
              <w:t>Удалить</w:t>
            </w:r>
            <w:r w:rsidR="00BC7FFB" w:rsidRPr="004602F8">
              <w:t>»</w:t>
            </w:r>
          </w:p>
        </w:tc>
      </w:tr>
      <w:tr w:rsidR="00CA3543" w:rsidRPr="004602F8" w14:paraId="62D9FCBE" w14:textId="77777777" w:rsidTr="008C4BEC">
        <w:tc>
          <w:tcPr>
            <w:tcW w:w="1265" w:type="pct"/>
            <w:shd w:val="clear" w:color="auto" w:fill="auto"/>
          </w:tcPr>
          <w:p w14:paraId="28847C98" w14:textId="77777777" w:rsidR="00CA3543" w:rsidRPr="004602F8" w:rsidRDefault="00CA3543" w:rsidP="00AC2F13">
            <w:pPr>
              <w:pStyle w:val="ASFKTablenorm"/>
              <w:ind w:left="57" w:right="57"/>
            </w:pPr>
            <w:r w:rsidRPr="004602F8">
              <w:t>Тип документа</w:t>
            </w:r>
          </w:p>
        </w:tc>
        <w:tc>
          <w:tcPr>
            <w:tcW w:w="3735" w:type="pct"/>
            <w:shd w:val="clear" w:color="auto" w:fill="auto"/>
          </w:tcPr>
          <w:p w14:paraId="7DACA244" w14:textId="77777777" w:rsidR="00CA3543" w:rsidRPr="004602F8" w:rsidRDefault="00CA3543" w:rsidP="00AC2F13">
            <w:pPr>
              <w:pStyle w:val="ASFKTablenorm"/>
              <w:ind w:left="57" w:right="57"/>
            </w:pPr>
            <w:r w:rsidRPr="004602F8">
              <w:t xml:space="preserve">Заполняется при нажатии кнопки </w:t>
            </w:r>
            <w:r w:rsidR="00BC7FFB" w:rsidRPr="004602F8">
              <w:t>«</w:t>
            </w:r>
            <w:r w:rsidRPr="004602F8">
              <w:t>Добавить</w:t>
            </w:r>
            <w:r w:rsidR="00BC7FFB" w:rsidRPr="004602F8">
              <w:t>»</w:t>
            </w:r>
            <w:r w:rsidRPr="004602F8">
              <w:t xml:space="preserve"> выбором из справочника </w:t>
            </w:r>
            <w:r w:rsidR="00BC7FFB" w:rsidRPr="004602F8">
              <w:t>«</w:t>
            </w:r>
            <w:r w:rsidRPr="004602F8">
              <w:t>Типы документов для расширенного автоэкспорта</w:t>
            </w:r>
            <w:r w:rsidR="00BC7FFB" w:rsidRPr="004602F8">
              <w:t>»</w:t>
            </w:r>
            <w:r w:rsidRPr="004602F8">
              <w:t>.</w:t>
            </w:r>
          </w:p>
        </w:tc>
      </w:tr>
      <w:tr w:rsidR="00CA3543" w:rsidRPr="004602F8" w14:paraId="2E35F770" w14:textId="77777777" w:rsidTr="008C4BEC">
        <w:tc>
          <w:tcPr>
            <w:tcW w:w="5000" w:type="pct"/>
            <w:gridSpan w:val="2"/>
            <w:shd w:val="clear" w:color="auto" w:fill="auto"/>
          </w:tcPr>
          <w:p w14:paraId="5FC1F08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Фильтровать экземпляры документов по полям</w:t>
            </w:r>
            <w:r w:rsidR="00BC7FFB" w:rsidRPr="004602F8">
              <w:t>»</w:t>
            </w:r>
            <w:r w:rsidRPr="004602F8">
              <w:t xml:space="preserve"> скроллер строк. Добавление новой строки по кнопке </w:t>
            </w:r>
            <w:r w:rsidR="00BC7FFB" w:rsidRPr="004602F8">
              <w:t>«</w:t>
            </w:r>
            <w:r w:rsidRPr="004602F8">
              <w:t>Добавить</w:t>
            </w:r>
            <w:r w:rsidR="00BC7FFB" w:rsidRPr="004602F8">
              <w:t>»</w:t>
            </w:r>
            <w:r w:rsidRPr="004602F8">
              <w:t xml:space="preserve">, удаление – по кнопке </w:t>
            </w:r>
            <w:r w:rsidR="00BC7FFB" w:rsidRPr="004602F8">
              <w:t>«</w:t>
            </w:r>
            <w:r w:rsidRPr="004602F8">
              <w:t>Удалить</w:t>
            </w:r>
            <w:r w:rsidR="00BC7FFB" w:rsidRPr="004602F8">
              <w:t>»</w:t>
            </w:r>
          </w:p>
        </w:tc>
      </w:tr>
      <w:tr w:rsidR="00CA3543" w:rsidRPr="004602F8" w14:paraId="38FD4186" w14:textId="77777777" w:rsidTr="008C4BEC">
        <w:tc>
          <w:tcPr>
            <w:tcW w:w="1265" w:type="pct"/>
            <w:shd w:val="clear" w:color="auto" w:fill="auto"/>
          </w:tcPr>
          <w:p w14:paraId="67624F96" w14:textId="77777777" w:rsidR="00CA3543" w:rsidRPr="004602F8" w:rsidRDefault="00CA3543" w:rsidP="00AC2F13">
            <w:pPr>
              <w:pStyle w:val="ASFKTablenorm"/>
              <w:ind w:left="57" w:right="57"/>
            </w:pPr>
            <w:r w:rsidRPr="004602F8">
              <w:t>Поле</w:t>
            </w:r>
          </w:p>
        </w:tc>
        <w:tc>
          <w:tcPr>
            <w:tcW w:w="3735" w:type="pct"/>
            <w:shd w:val="clear" w:color="auto" w:fill="auto"/>
          </w:tcPr>
          <w:p w14:paraId="41942DC5" w14:textId="77777777" w:rsidR="00CA3543" w:rsidRPr="004602F8" w:rsidRDefault="00CA3543" w:rsidP="00AC2F13">
            <w:pPr>
              <w:pStyle w:val="ASFKTablenorm"/>
              <w:ind w:left="57" w:right="57"/>
            </w:pPr>
            <w:r w:rsidRPr="004602F8">
              <w:t>Имя поля документа.</w:t>
            </w:r>
          </w:p>
          <w:p w14:paraId="6CACB734" w14:textId="77777777" w:rsidR="00CA3543" w:rsidRPr="004602F8" w:rsidRDefault="00CA3543" w:rsidP="00AC2F13">
            <w:pPr>
              <w:pStyle w:val="ASFKTablenorm"/>
              <w:ind w:left="57" w:right="57"/>
            </w:pPr>
            <w:r w:rsidRPr="004602F8">
              <w:t xml:space="preserve">Для выбора доступны поля документа, которые хранятся в справочнике </w:t>
            </w:r>
            <w:r w:rsidR="00BC7FFB" w:rsidRPr="004602F8">
              <w:t>«</w:t>
            </w:r>
            <w:r w:rsidRPr="004602F8">
              <w:t>Типы документов для расширенного автоматического экспорта</w:t>
            </w:r>
            <w:r w:rsidR="00BC7FFB" w:rsidRPr="004602F8">
              <w:t>»</w:t>
            </w:r>
            <w:r w:rsidRPr="004602F8">
              <w:t>.</w:t>
            </w:r>
          </w:p>
        </w:tc>
      </w:tr>
      <w:tr w:rsidR="00CA3543" w:rsidRPr="004602F8" w14:paraId="26C5A160" w14:textId="77777777" w:rsidTr="008C4BEC">
        <w:tc>
          <w:tcPr>
            <w:tcW w:w="1265" w:type="pct"/>
            <w:shd w:val="clear" w:color="auto" w:fill="auto"/>
          </w:tcPr>
          <w:p w14:paraId="66C7806D" w14:textId="77777777" w:rsidR="00CA3543" w:rsidRPr="004602F8" w:rsidRDefault="00CA3543" w:rsidP="00AC2F13">
            <w:pPr>
              <w:pStyle w:val="ASFKTablenorm"/>
              <w:ind w:left="57" w:right="57"/>
            </w:pPr>
            <w:r w:rsidRPr="004602F8">
              <w:t>Операция</w:t>
            </w:r>
          </w:p>
        </w:tc>
        <w:tc>
          <w:tcPr>
            <w:tcW w:w="3735" w:type="pct"/>
            <w:shd w:val="clear" w:color="auto" w:fill="auto"/>
          </w:tcPr>
          <w:p w14:paraId="0E96D222" w14:textId="77777777" w:rsidR="00CD2009" w:rsidRPr="004602F8" w:rsidRDefault="00CD2009" w:rsidP="00AC2F13">
            <w:pPr>
              <w:pStyle w:val="ASFKTablenorm"/>
              <w:ind w:left="57" w:right="57"/>
            </w:pPr>
            <w:r w:rsidRPr="004602F8">
              <w:t xml:space="preserve">Указывается условие, согласно которого будет осуществляться фильтрация. </w:t>
            </w:r>
          </w:p>
          <w:p w14:paraId="4B08117B" w14:textId="77777777" w:rsidR="00CD2009" w:rsidRPr="004602F8" w:rsidRDefault="00CD2009" w:rsidP="00AC2F13">
            <w:pPr>
              <w:pStyle w:val="ASFKTablenorm"/>
              <w:ind w:left="57" w:right="57"/>
            </w:pPr>
            <w:r w:rsidRPr="004602F8">
              <w:t>На выбор доступны только 3 условия:</w:t>
            </w:r>
          </w:p>
          <w:p w14:paraId="0F937F31" w14:textId="77777777" w:rsidR="00CD2009" w:rsidRPr="004602F8" w:rsidRDefault="00CD2009" w:rsidP="00AC2F13">
            <w:pPr>
              <w:pStyle w:val="ASFKTableNum"/>
              <w:numPr>
                <w:ilvl w:val="0"/>
                <w:numId w:val="112"/>
              </w:numPr>
            </w:pPr>
            <w:r w:rsidRPr="004602F8">
              <w:t>Равенства «=», установленное по умолчанию.</w:t>
            </w:r>
          </w:p>
          <w:p w14:paraId="288336AC" w14:textId="77777777" w:rsidR="00CD2009" w:rsidRPr="004602F8" w:rsidRDefault="00CD2009" w:rsidP="00CD2009">
            <w:pPr>
              <w:pStyle w:val="ASFKTableNum"/>
            </w:pPr>
            <w:r w:rsidRPr="004602F8">
              <w:t>Вхождения в список значений «IN». При этом в одной строке</w:t>
            </w:r>
            <w:r w:rsidR="00CA1E44" w:rsidRPr="004602F8">
              <w:t xml:space="preserve"> </w:t>
            </w:r>
            <w:r w:rsidRPr="004602F8">
              <w:t>указываются несколько возможных значений через запятую. В этом случае при фильтрации проверяется равенство значения поля хотя бы одному из указанных значений (ИЛИ) для данной строки фильтра.</w:t>
            </w:r>
          </w:p>
          <w:p w14:paraId="4CD51CFB" w14:textId="77777777" w:rsidR="00CA3543" w:rsidRPr="004602F8" w:rsidRDefault="00CD2009" w:rsidP="00CD2009">
            <w:pPr>
              <w:pStyle w:val="ASFKTableNum"/>
            </w:pPr>
            <w:r w:rsidRPr="004602F8">
              <w:t>Неравенства конкретному значению: «&lt;&gt; (не равно)».</w:t>
            </w:r>
          </w:p>
        </w:tc>
      </w:tr>
      <w:tr w:rsidR="00CA3543" w:rsidRPr="004602F8" w14:paraId="2E334EA1" w14:textId="77777777" w:rsidTr="008C4BEC">
        <w:tc>
          <w:tcPr>
            <w:tcW w:w="1265" w:type="pct"/>
            <w:shd w:val="clear" w:color="auto" w:fill="auto"/>
          </w:tcPr>
          <w:p w14:paraId="06CCB1B3" w14:textId="77777777" w:rsidR="00CA3543" w:rsidRPr="004602F8" w:rsidRDefault="00CA3543" w:rsidP="00AC2F13">
            <w:pPr>
              <w:pStyle w:val="ASFKTablenorm"/>
              <w:ind w:left="57" w:right="57"/>
            </w:pPr>
            <w:r w:rsidRPr="004602F8">
              <w:t>Значение</w:t>
            </w:r>
          </w:p>
        </w:tc>
        <w:tc>
          <w:tcPr>
            <w:tcW w:w="3735" w:type="pct"/>
            <w:shd w:val="clear" w:color="auto" w:fill="auto"/>
          </w:tcPr>
          <w:p w14:paraId="75C9E0FD" w14:textId="77777777" w:rsidR="00CA3543" w:rsidRPr="004602F8" w:rsidRDefault="00CA3543" w:rsidP="00AC2F13">
            <w:pPr>
              <w:pStyle w:val="ASFKTablenorm"/>
              <w:ind w:left="57" w:right="57"/>
            </w:pPr>
            <w:r w:rsidRPr="004602F8">
              <w:t xml:space="preserve">Вводится вручную. </w:t>
            </w:r>
          </w:p>
          <w:p w14:paraId="5CC93641" w14:textId="77777777" w:rsidR="00CA3543" w:rsidRPr="004602F8" w:rsidRDefault="00CA3543" w:rsidP="00AC2F13">
            <w:pPr>
              <w:pStyle w:val="ASFKTablenorm"/>
              <w:ind w:left="57" w:right="57"/>
            </w:pPr>
            <w:r w:rsidRPr="004602F8">
              <w:t>Указывается значение поля документа, которое будет учитываться при фильтрации с указанным условием.</w:t>
            </w:r>
          </w:p>
        </w:tc>
      </w:tr>
      <w:tr w:rsidR="00CA3543" w:rsidRPr="004602F8" w14:paraId="4C772437" w14:textId="77777777" w:rsidTr="008C4BEC">
        <w:tc>
          <w:tcPr>
            <w:tcW w:w="5000" w:type="pct"/>
            <w:gridSpan w:val="2"/>
            <w:shd w:val="clear" w:color="auto" w:fill="auto"/>
          </w:tcPr>
          <w:p w14:paraId="015C495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Группировать документы по признакам</w:t>
            </w:r>
            <w:r w:rsidR="00BC7FFB" w:rsidRPr="004602F8">
              <w:t>»</w:t>
            </w:r>
            <w:r w:rsidRPr="004602F8">
              <w:t xml:space="preserve"> скроллер строк. Удаление строки по кнопке </w:t>
            </w:r>
            <w:r w:rsidR="00BC7FFB" w:rsidRPr="004602F8">
              <w:t>«</w:t>
            </w:r>
            <w:r w:rsidRPr="004602F8">
              <w:t>Удалить</w:t>
            </w:r>
            <w:r w:rsidR="00BC7FFB" w:rsidRPr="004602F8">
              <w:t>»</w:t>
            </w:r>
            <w:r w:rsidR="00CD2009" w:rsidRPr="004602F8">
              <w:t>. Если для документа не разработаны группировочные признаки, кнопка «добавить» в блоке «Группировать документы по признакам» недоступна.</w:t>
            </w:r>
          </w:p>
        </w:tc>
      </w:tr>
      <w:tr w:rsidR="00CA3543" w:rsidRPr="004602F8" w14:paraId="72D6FDD1" w14:textId="77777777" w:rsidTr="008C4BEC">
        <w:trPr>
          <w:trHeight w:val="70"/>
        </w:trPr>
        <w:tc>
          <w:tcPr>
            <w:tcW w:w="1265" w:type="pct"/>
            <w:shd w:val="clear" w:color="auto" w:fill="auto"/>
          </w:tcPr>
          <w:p w14:paraId="11B52B00" w14:textId="77777777" w:rsidR="00CA3543" w:rsidRPr="004602F8" w:rsidRDefault="00CA3543" w:rsidP="00AC2F13">
            <w:pPr>
              <w:pStyle w:val="ASFKTablenorm"/>
              <w:ind w:left="57" w:right="57"/>
            </w:pPr>
            <w:r w:rsidRPr="004602F8">
              <w:t>Наименование признака</w:t>
            </w:r>
          </w:p>
        </w:tc>
        <w:tc>
          <w:tcPr>
            <w:tcW w:w="3735" w:type="pct"/>
            <w:shd w:val="clear" w:color="auto" w:fill="auto"/>
          </w:tcPr>
          <w:p w14:paraId="6E3F55D8" w14:textId="77777777" w:rsidR="00CA3543" w:rsidRPr="004602F8" w:rsidRDefault="00CA3543" w:rsidP="00AC2F13">
            <w:pPr>
              <w:pStyle w:val="ASFKTablenorm"/>
              <w:ind w:left="57" w:right="57"/>
            </w:pPr>
            <w:r w:rsidRPr="004602F8">
              <w:t xml:space="preserve">Заполняется автоматически при выборе типа документа доступными значениями полей из справочника </w:t>
            </w:r>
            <w:r w:rsidR="00BC7FFB" w:rsidRPr="004602F8">
              <w:t>«</w:t>
            </w:r>
            <w:r w:rsidRPr="004602F8">
              <w:t>Типы документов для расширенного автоматического экспорта</w:t>
            </w:r>
            <w:r w:rsidR="00BC7FFB" w:rsidRPr="004602F8">
              <w:t>»</w:t>
            </w:r>
            <w:r w:rsidRPr="004602F8">
              <w:t>.</w:t>
            </w:r>
          </w:p>
          <w:p w14:paraId="0ECD3E2D" w14:textId="77777777" w:rsidR="00CA3543" w:rsidRPr="004602F8" w:rsidRDefault="00CA3543" w:rsidP="00AC2F13">
            <w:pPr>
              <w:pStyle w:val="ASFKTablenorm"/>
              <w:ind w:left="57" w:right="57"/>
            </w:pPr>
            <w:r w:rsidRPr="004602F8">
              <w:t>Если у типов документов нет общих групповых признаков, то список будет пуст.</w:t>
            </w:r>
          </w:p>
        </w:tc>
      </w:tr>
      <w:tr w:rsidR="00CA3543" w:rsidRPr="004602F8" w14:paraId="7A3AA842" w14:textId="77777777" w:rsidTr="008C4BEC">
        <w:trPr>
          <w:trHeight w:val="70"/>
        </w:trPr>
        <w:tc>
          <w:tcPr>
            <w:tcW w:w="1265" w:type="pct"/>
            <w:shd w:val="clear" w:color="auto" w:fill="auto"/>
          </w:tcPr>
          <w:p w14:paraId="3CD420FB" w14:textId="77777777" w:rsidR="00CA3543" w:rsidRPr="004602F8" w:rsidRDefault="00CA3543" w:rsidP="00AC2F13">
            <w:pPr>
              <w:pStyle w:val="ASFKTablenorm"/>
              <w:ind w:left="57" w:right="57"/>
            </w:pPr>
            <w:r w:rsidRPr="004602F8">
              <w:t>Идентификатор признака</w:t>
            </w:r>
          </w:p>
        </w:tc>
        <w:tc>
          <w:tcPr>
            <w:tcW w:w="3735" w:type="pct"/>
            <w:shd w:val="clear" w:color="auto" w:fill="auto"/>
          </w:tcPr>
          <w:p w14:paraId="3101FFF2" w14:textId="77777777" w:rsidR="00CA3543" w:rsidRPr="004602F8" w:rsidRDefault="00CA3543" w:rsidP="00AC2F13">
            <w:pPr>
              <w:pStyle w:val="ASFKTablenorm"/>
              <w:ind w:left="57" w:right="57"/>
            </w:pPr>
            <w:r w:rsidRPr="004602F8">
              <w:t xml:space="preserve">Указывается идентификатор группового признака для выбранного значения </w:t>
            </w:r>
            <w:r w:rsidR="00BC7FFB" w:rsidRPr="004602F8">
              <w:t>«</w:t>
            </w:r>
            <w:r w:rsidRPr="004602F8">
              <w:t>Название признака</w:t>
            </w:r>
            <w:r w:rsidR="00BC7FFB" w:rsidRPr="004602F8">
              <w:t>»</w:t>
            </w:r>
            <w:r w:rsidRPr="004602F8">
              <w:t xml:space="preserve"> из справочника </w:t>
            </w:r>
            <w:r w:rsidR="00BC7FFB" w:rsidRPr="004602F8">
              <w:t>«</w:t>
            </w:r>
            <w:r w:rsidRPr="004602F8">
              <w:t>Групповые признаки документов</w:t>
            </w:r>
            <w:r w:rsidR="00BC7FFB" w:rsidRPr="004602F8">
              <w:t>»</w:t>
            </w:r>
            <w:r w:rsidRPr="004602F8">
              <w:t xml:space="preserve">. </w:t>
            </w:r>
          </w:p>
          <w:p w14:paraId="34C4BAAF" w14:textId="77777777" w:rsidR="00CA3543" w:rsidRPr="004602F8" w:rsidRDefault="00CA3543" w:rsidP="00AC2F13">
            <w:pPr>
              <w:pStyle w:val="ASFKTablenorm"/>
              <w:ind w:left="57" w:right="57"/>
            </w:pPr>
            <w:r w:rsidRPr="004602F8">
              <w:t>Заполняется автоматически.</w:t>
            </w:r>
          </w:p>
        </w:tc>
      </w:tr>
    </w:tbl>
    <w:p w14:paraId="3755E044" w14:textId="77777777" w:rsidR="00CA3543" w:rsidRPr="004602F8" w:rsidRDefault="00CA3543" w:rsidP="00CA3543">
      <w:pPr>
        <w:pStyle w:val="21"/>
      </w:pPr>
      <w:bookmarkStart w:id="2912" w:name="_Toc409449271"/>
      <w:bookmarkStart w:id="2913" w:name="_Toc421171983"/>
      <w:bookmarkStart w:id="2914" w:name="_Toc433824942"/>
      <w:bookmarkStart w:id="2915" w:name="_Toc126766844"/>
      <w:r w:rsidRPr="004602F8">
        <w:t xml:space="preserve">Группа документов </w:t>
      </w:r>
      <w:r w:rsidR="00BC7FFB" w:rsidRPr="004602F8">
        <w:t>«</w:t>
      </w:r>
      <w:r w:rsidRPr="004602F8">
        <w:t>Оперативная отчетность</w:t>
      </w:r>
      <w:r w:rsidR="00BC7FFB" w:rsidRPr="004602F8">
        <w:t>»</w:t>
      </w:r>
      <w:bookmarkEnd w:id="2847"/>
      <w:bookmarkEnd w:id="2848"/>
      <w:bookmarkEnd w:id="2849"/>
      <w:bookmarkEnd w:id="2850"/>
      <w:bookmarkEnd w:id="2912"/>
      <w:bookmarkEnd w:id="2913"/>
      <w:bookmarkEnd w:id="2914"/>
      <w:bookmarkEnd w:id="2915"/>
      <w:r w:rsidRPr="004602F8">
        <w:t xml:space="preserve"> </w:t>
      </w:r>
    </w:p>
    <w:p w14:paraId="748966F1" w14:textId="77777777" w:rsidR="00CA3543" w:rsidRPr="004602F8" w:rsidRDefault="00CA3543" w:rsidP="00C9434B">
      <w:pPr>
        <w:pStyle w:val="32"/>
      </w:pPr>
      <w:bookmarkStart w:id="2916" w:name="_Toc223339936"/>
      <w:bookmarkStart w:id="2917" w:name="_Toc225934646"/>
      <w:bookmarkStart w:id="2918" w:name="_Toc232827433"/>
      <w:bookmarkStart w:id="2919" w:name="_Toc409449272"/>
      <w:bookmarkStart w:id="2920" w:name="_Toc421171984"/>
      <w:bookmarkStart w:id="2921" w:name="_Toc433824943"/>
      <w:bookmarkStart w:id="2922" w:name="_Ref451426075"/>
      <w:bookmarkStart w:id="2923" w:name="_Toc126766845"/>
      <w:r w:rsidRPr="004602F8">
        <w:t>Запрос РПБС/АП/АИФ</w:t>
      </w:r>
      <w:bookmarkEnd w:id="2916"/>
      <w:bookmarkEnd w:id="2917"/>
      <w:bookmarkEnd w:id="2918"/>
      <w:bookmarkEnd w:id="2919"/>
      <w:bookmarkEnd w:id="2920"/>
      <w:bookmarkEnd w:id="2921"/>
      <w:bookmarkEnd w:id="2922"/>
      <w:bookmarkEnd w:id="2923"/>
    </w:p>
    <w:p w14:paraId="563F2E60" w14:textId="77777777" w:rsidR="00CA3543" w:rsidRPr="004602F8" w:rsidRDefault="00CA3543" w:rsidP="00CA3543">
      <w:pPr>
        <w:pStyle w:val="ASFKNormal"/>
      </w:pPr>
      <w:r w:rsidRPr="004602F8">
        <w:t xml:space="preserve">ЭД </w:t>
      </w:r>
      <w:r w:rsidR="00BC7FFB" w:rsidRPr="004602F8">
        <w:t>«</w:t>
      </w:r>
      <w:r w:rsidRPr="004602F8">
        <w:t>Запрос РПБС/АП/ТОАИФ</w:t>
      </w:r>
      <w:r w:rsidR="00BC7FFB" w:rsidRPr="004602F8">
        <w:t>»</w:t>
      </w:r>
      <w:r w:rsidRPr="004602F8">
        <w:t xml:space="preserve"> на формирование отчета по сводным данным ЛС подчиненных ПБС формируется в АРМ ОФК и передается в учетную систему УФК (ЦАФК) </w:t>
      </w:r>
      <w:r w:rsidRPr="004602F8">
        <w:lastRenderedPageBreak/>
        <w:t>при необходимости формирования отчета на дату, отличную от даты начала отчетного периода.</w:t>
      </w:r>
    </w:p>
    <w:p w14:paraId="50E2F868" w14:textId="77777777" w:rsidR="00CA3543" w:rsidRPr="004602F8" w:rsidRDefault="00CA3543" w:rsidP="00CA3543">
      <w:pPr>
        <w:pStyle w:val="ASFKNormal"/>
      </w:pPr>
      <w:r w:rsidRPr="004602F8">
        <w:t>Если ГРБС (ГАИФ, ГАДБ, РБС, ПБС, АП) обслуживается в ОФК (для региональных и местных бюджетов), то запрос передается в учетную систему УФК через АРМ ОФК.</w:t>
      </w:r>
    </w:p>
    <w:p w14:paraId="2E609E53" w14:textId="77777777" w:rsidR="00CA3543" w:rsidRPr="004602F8" w:rsidRDefault="00CA3543" w:rsidP="00CA3543">
      <w:pPr>
        <w:pStyle w:val="ASFKNormal"/>
      </w:pPr>
      <w:r w:rsidRPr="004602F8">
        <w:t>В случае отсутствия у ГРБС (ГАИФ, ГАДБ, РБС, ПБС, АП) собственного АРМ СУФД документ может быть введен вручную на АРМ ОФК в режиме оперзала.</w:t>
      </w:r>
    </w:p>
    <w:p w14:paraId="4BA6A93F" w14:textId="10917DFA" w:rsidR="00CA3543" w:rsidRPr="004602F8" w:rsidRDefault="00CA3543" w:rsidP="00CA3543">
      <w:pPr>
        <w:pStyle w:val="ASFKNormal"/>
      </w:pPr>
      <w:r w:rsidRPr="004602F8">
        <w:t xml:space="preserve">Для работы с документами следует перейти в пункт меню </w:t>
      </w:r>
      <w:r w:rsidR="00BC7FFB" w:rsidRPr="004602F8">
        <w:t>«</w:t>
      </w:r>
      <w:r w:rsidRPr="004602F8">
        <w:t>Документы – Оперативная отчетность – Запрос РБС/АП/ТОАИФ – Запрос РБС/АП/ТОАИФ</w:t>
      </w:r>
      <w:r w:rsidR="00BC7FFB" w:rsidRPr="004602F8">
        <w:t>»</w:t>
      </w:r>
      <w:r w:rsidRPr="004602F8">
        <w:t>. Откроется список документов, представленный на рисунке </w:t>
      </w:r>
      <w:r w:rsidRPr="004602F8">
        <w:fldChar w:fldCharType="begin"/>
      </w:r>
      <w:r w:rsidRPr="004602F8">
        <w:instrText xml:space="preserve"> REF _Ref233112231 \h  \* MERGEFORMAT </w:instrText>
      </w:r>
      <w:r w:rsidRPr="004602F8">
        <w:fldChar w:fldCharType="separate"/>
      </w:r>
      <w:r w:rsidR="0086114E">
        <w:t>493</w:t>
      </w:r>
      <w:r w:rsidRPr="004602F8">
        <w:fldChar w:fldCharType="end"/>
      </w:r>
      <w:r w:rsidRPr="004602F8">
        <w:t>.</w:t>
      </w:r>
    </w:p>
    <w:p w14:paraId="53B7C095" w14:textId="184C9DBF" w:rsidR="00CA3543" w:rsidRPr="004602F8" w:rsidRDefault="004C00E2" w:rsidP="00CA3543">
      <w:pPr>
        <w:pStyle w:val="ASFKFigure"/>
      </w:pPr>
      <w:r w:rsidRPr="004602F8">
        <w:rPr>
          <w:noProof/>
        </w:rPr>
        <w:drawing>
          <wp:inline distT="0" distB="0" distL="0" distR="0" wp14:anchorId="2AEA669C" wp14:editId="464D2336">
            <wp:extent cx="6124575" cy="4210050"/>
            <wp:effectExtent l="0" t="0" r="9525" b="0"/>
            <wp:docPr id="619" name="Рисунок 6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4B640725" w14:textId="4A3885D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24" w:name="_Ref233112231"/>
      <w:bookmarkStart w:id="2925" w:name="_Toc126767781"/>
      <w:r w:rsidR="0086114E">
        <w:rPr>
          <w:noProof/>
        </w:rPr>
        <w:t>493</w:t>
      </w:r>
      <w:bookmarkEnd w:id="2924"/>
      <w:r w:rsidRPr="004602F8">
        <w:rPr>
          <w:noProof/>
        </w:rPr>
        <w:fldChar w:fldCharType="end"/>
      </w:r>
      <w:r w:rsidR="00CA3543" w:rsidRPr="004602F8">
        <w:t xml:space="preserve">. ЭФ списка документов </w:t>
      </w:r>
      <w:r w:rsidR="00BC7FFB" w:rsidRPr="004602F8">
        <w:t>«</w:t>
      </w:r>
      <w:r w:rsidR="00CA3543" w:rsidRPr="004602F8">
        <w:t>Запрос РПБС/АП/ТОАИФ</w:t>
      </w:r>
      <w:r w:rsidR="00BC7FFB" w:rsidRPr="004602F8">
        <w:t>»</w:t>
      </w:r>
      <w:bookmarkEnd w:id="2925"/>
    </w:p>
    <w:p w14:paraId="5772E950" w14:textId="77777777" w:rsidR="00CA3543" w:rsidRPr="004602F8" w:rsidRDefault="00CA3543" w:rsidP="00CA3543">
      <w:pPr>
        <w:pStyle w:val="41"/>
      </w:pPr>
      <w:r w:rsidRPr="004602F8">
        <w:t>Доступные операции</w:t>
      </w:r>
    </w:p>
    <w:p w14:paraId="6E6D77DA"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89BE592" w14:textId="77777777" w:rsidR="00CA3543" w:rsidRPr="004602F8" w:rsidRDefault="00CA3543" w:rsidP="00CA3543">
      <w:pPr>
        <w:pStyle w:val="ASFKListmark1"/>
      </w:pPr>
      <w:r w:rsidRPr="004602F8">
        <w:t>Для исходящих документов:</w:t>
      </w:r>
    </w:p>
    <w:p w14:paraId="0FC30A27" w14:textId="77777777" w:rsidR="00CA3543" w:rsidRPr="004602F8" w:rsidRDefault="00CA3543" w:rsidP="00CA3543">
      <w:pPr>
        <w:pStyle w:val="ASFKListmark2"/>
      </w:pPr>
      <w:r w:rsidRPr="004602F8">
        <w:t>ввод;</w:t>
      </w:r>
    </w:p>
    <w:p w14:paraId="4869343D" w14:textId="77777777" w:rsidR="00CA3543" w:rsidRPr="004602F8" w:rsidRDefault="00CA3543" w:rsidP="00CA3543">
      <w:pPr>
        <w:pStyle w:val="ASFKListmark2"/>
      </w:pPr>
      <w:r w:rsidRPr="004602F8">
        <w:t>документарный контроль;</w:t>
      </w:r>
    </w:p>
    <w:p w14:paraId="0705D93D" w14:textId="77777777" w:rsidR="00CA3543" w:rsidRPr="004602F8" w:rsidRDefault="00CA3543" w:rsidP="00CA3543">
      <w:pPr>
        <w:pStyle w:val="ASFKListmark2"/>
      </w:pPr>
      <w:r w:rsidRPr="004602F8">
        <w:t>просмотр и редактирование;</w:t>
      </w:r>
    </w:p>
    <w:p w14:paraId="066B9ACF" w14:textId="77777777" w:rsidR="00CA3543" w:rsidRPr="004602F8" w:rsidRDefault="00CA3543" w:rsidP="00CA3543">
      <w:pPr>
        <w:pStyle w:val="ASFKListmark2"/>
      </w:pPr>
      <w:r w:rsidRPr="004602F8">
        <w:t>удаление;</w:t>
      </w:r>
    </w:p>
    <w:p w14:paraId="691E99AA"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5F9FDE0" w14:textId="77777777" w:rsidR="00CA3543" w:rsidRPr="004602F8" w:rsidRDefault="00CA3543" w:rsidP="00CA3543">
      <w:pPr>
        <w:pStyle w:val="ASFKListmark2"/>
      </w:pPr>
      <w:r w:rsidRPr="004602F8">
        <w:t>печать;</w:t>
      </w:r>
    </w:p>
    <w:p w14:paraId="728D6286" w14:textId="77777777" w:rsidR="00CA3543" w:rsidRPr="004602F8" w:rsidRDefault="00CA3543" w:rsidP="00CA3543">
      <w:pPr>
        <w:pStyle w:val="ASFKListmark2"/>
      </w:pPr>
      <w:r w:rsidRPr="004602F8">
        <w:t>отправка в ОФК (УФК, ЦАФК).</w:t>
      </w:r>
    </w:p>
    <w:p w14:paraId="35099AF4" w14:textId="77777777" w:rsidR="00CA3543" w:rsidRPr="004602F8" w:rsidRDefault="00CA3543" w:rsidP="00CA3543">
      <w:pPr>
        <w:pStyle w:val="ASFKListmark1"/>
      </w:pPr>
      <w:r w:rsidRPr="004602F8">
        <w:t>Для транзитных документов:</w:t>
      </w:r>
    </w:p>
    <w:p w14:paraId="4C8A4840" w14:textId="77777777" w:rsidR="00CA3543" w:rsidRPr="004602F8" w:rsidRDefault="00CA3543" w:rsidP="00CA3543">
      <w:pPr>
        <w:pStyle w:val="ASFKListmark2"/>
      </w:pPr>
      <w:r w:rsidRPr="004602F8">
        <w:t>просмотр;</w:t>
      </w:r>
    </w:p>
    <w:p w14:paraId="70028F45" w14:textId="77777777" w:rsidR="00CA3543" w:rsidRPr="004602F8" w:rsidRDefault="00CA3543" w:rsidP="00CA3543">
      <w:pPr>
        <w:pStyle w:val="ASFKListmark2"/>
      </w:pPr>
      <w:r w:rsidRPr="004602F8">
        <w:t>печать;</w:t>
      </w:r>
    </w:p>
    <w:p w14:paraId="2D3F49F8" w14:textId="77777777" w:rsidR="00CA3543" w:rsidRPr="004602F8" w:rsidRDefault="00CA3543" w:rsidP="00CA3543">
      <w:pPr>
        <w:pStyle w:val="ASFKListmark2"/>
      </w:pPr>
      <w:r w:rsidRPr="004602F8">
        <w:t>отправка в ОФК (УФК, ЦАФК).</w:t>
      </w:r>
    </w:p>
    <w:p w14:paraId="70058B54" w14:textId="77777777" w:rsidR="00CA3543" w:rsidRPr="004602F8" w:rsidRDefault="00CA3543" w:rsidP="00CA3543">
      <w:pPr>
        <w:pStyle w:val="41"/>
      </w:pPr>
      <w:bookmarkStart w:id="2926" w:name="_Ref395283759"/>
      <w:r w:rsidRPr="004602F8">
        <w:lastRenderedPageBreak/>
        <w:t>Экранная форма документа</w:t>
      </w:r>
      <w:bookmarkEnd w:id="2926"/>
    </w:p>
    <w:p w14:paraId="1FBF065C" w14:textId="1708E2B1" w:rsidR="00CA3543" w:rsidRPr="004602F8" w:rsidRDefault="00CA3543" w:rsidP="00CA3543">
      <w:pPr>
        <w:pStyle w:val="ASFKNormal"/>
      </w:pPr>
      <w:r w:rsidRPr="004602F8">
        <w:t>ЭФ</w:t>
      </w:r>
      <w:r w:rsidR="008D06A7" w:rsidRPr="004602F8">
        <w:t xml:space="preserve"> документа</w:t>
      </w:r>
      <w:r w:rsidRPr="004602F8">
        <w:t xml:space="preserve"> </w:t>
      </w:r>
      <w:r w:rsidR="00BC7FFB" w:rsidRPr="004602F8">
        <w:t>«</w:t>
      </w:r>
      <w:r w:rsidRPr="004602F8">
        <w:t>Запрос РПБС в ЦАФК</w:t>
      </w:r>
      <w:r w:rsidR="00BC7FFB" w:rsidRPr="004602F8">
        <w:t>»</w:t>
      </w:r>
      <w:r w:rsidRPr="004602F8">
        <w:t xml:space="preserve"> представлена на рисунке </w:t>
      </w:r>
      <w:r w:rsidRPr="004602F8">
        <w:fldChar w:fldCharType="begin"/>
      </w:r>
      <w:r w:rsidRPr="004602F8">
        <w:instrText xml:space="preserve"> REF _Ref233112781 \h  \* MERGEFORMAT </w:instrText>
      </w:r>
      <w:r w:rsidRPr="004602F8">
        <w:fldChar w:fldCharType="separate"/>
      </w:r>
      <w:r w:rsidR="0086114E">
        <w:t>494</w:t>
      </w:r>
      <w:r w:rsidRPr="004602F8">
        <w:fldChar w:fldCharType="end"/>
      </w:r>
      <w:r w:rsidRPr="004602F8">
        <w:t xml:space="preserve">. </w:t>
      </w:r>
      <w:r w:rsidR="00427D75" w:rsidRPr="004602F8">
        <w:t>Форма содержит следующие закладки</w:t>
      </w:r>
      <w:r w:rsidRPr="004602F8">
        <w:t>:</w:t>
      </w:r>
    </w:p>
    <w:p w14:paraId="7E63C02C" w14:textId="77777777" w:rsidR="00CA3543" w:rsidRPr="004602F8" w:rsidRDefault="00BC7FFB" w:rsidP="00CA3543">
      <w:pPr>
        <w:pStyle w:val="ASFKListmark1"/>
      </w:pPr>
      <w:r w:rsidRPr="004602F8">
        <w:t>«</w:t>
      </w:r>
      <w:r w:rsidR="00CA3543" w:rsidRPr="004602F8">
        <w:t>Основная информация</w:t>
      </w:r>
      <w:r w:rsidRPr="004602F8">
        <w:t>»</w:t>
      </w:r>
      <w:r w:rsidR="00CA3543" w:rsidRPr="004602F8">
        <w:t>;</w:t>
      </w:r>
    </w:p>
    <w:p w14:paraId="53D0667F"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CF9028E"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77E3FB6B" w14:textId="4D7C65BC" w:rsidR="00CA3543" w:rsidRPr="004602F8" w:rsidRDefault="004C00E2" w:rsidP="00CA3543">
      <w:pPr>
        <w:pStyle w:val="ASFKFigure"/>
      </w:pPr>
      <w:r w:rsidRPr="004602F8">
        <w:rPr>
          <w:noProof/>
        </w:rPr>
        <w:drawing>
          <wp:inline distT="0" distB="0" distL="0" distR="0" wp14:anchorId="16B0A717" wp14:editId="236DFC7F">
            <wp:extent cx="6124575" cy="1552575"/>
            <wp:effectExtent l="0" t="0" r="9525" b="9525"/>
            <wp:docPr id="620" name="Рисунок 6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0"/>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14:paraId="00311F34" w14:textId="315466C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27" w:name="_Ref233112781"/>
      <w:bookmarkStart w:id="2928" w:name="_Toc126767782"/>
      <w:r w:rsidR="0086114E">
        <w:rPr>
          <w:noProof/>
        </w:rPr>
        <w:t>494</w:t>
      </w:r>
      <w:bookmarkEnd w:id="2927"/>
      <w:r w:rsidRPr="004602F8">
        <w:rPr>
          <w:noProof/>
        </w:rPr>
        <w:fldChar w:fldCharType="end"/>
      </w:r>
      <w:r w:rsidR="00CA3543" w:rsidRPr="004602F8">
        <w:t xml:space="preserve">. ЭФ </w:t>
      </w:r>
      <w:r w:rsidR="008D06A7" w:rsidRPr="004602F8">
        <w:t>документа «Запрос РПБС/АП/ТОАИФ»</w:t>
      </w:r>
      <w:bookmarkEnd w:id="2928"/>
    </w:p>
    <w:p w14:paraId="7786AD95" w14:textId="77777777" w:rsidR="008D06A7" w:rsidRPr="004602F8" w:rsidRDefault="00CA3543" w:rsidP="00CA3543">
      <w:pPr>
        <w:pStyle w:val="ASFKNormal"/>
      </w:pPr>
      <w:r w:rsidRPr="004602F8">
        <w:t xml:space="preserve">Для ручного ввода документа следует на ЭФ </w:t>
      </w:r>
      <w:r w:rsidR="008D06A7" w:rsidRPr="004602F8">
        <w:t>документа</w:t>
      </w:r>
      <w:r w:rsidRPr="004602F8">
        <w:t xml:space="preserve"> заполнить поля, доступные для редактирования. </w:t>
      </w:r>
    </w:p>
    <w:p w14:paraId="04BE26F8" w14:textId="1B01F35B" w:rsidR="00CA3543" w:rsidRPr="004602F8" w:rsidRDefault="00CA3543" w:rsidP="00CA3543">
      <w:pPr>
        <w:pStyle w:val="ASFKNormal"/>
      </w:pPr>
      <w:r w:rsidRPr="004602F8">
        <w:t xml:space="preserve">Перечень полей </w:t>
      </w:r>
      <w:r w:rsidR="008D06A7" w:rsidRPr="004602F8">
        <w:t xml:space="preserve">документа «Запрос РПБС/АП/ТОАИФ» </w:t>
      </w:r>
      <w:r w:rsidRPr="004602F8">
        <w:t>приведен в таблице </w:t>
      </w:r>
      <w:r w:rsidRPr="004602F8">
        <w:fldChar w:fldCharType="begin"/>
      </w:r>
      <w:r w:rsidRPr="004602F8">
        <w:instrText xml:space="preserve"> REF _Ref319336727 \h  \* MERGEFORMAT </w:instrText>
      </w:r>
      <w:r w:rsidRPr="004602F8">
        <w:fldChar w:fldCharType="separate"/>
      </w:r>
      <w:r w:rsidR="0086114E">
        <w:t>308</w:t>
      </w:r>
      <w:r w:rsidRPr="004602F8">
        <w:fldChar w:fldCharType="end"/>
      </w:r>
      <w:r w:rsidRPr="004602F8">
        <w:t>.</w:t>
      </w:r>
    </w:p>
    <w:p w14:paraId="0DE9A0EF" w14:textId="537EE51E"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29" w:name="_Ref319336727"/>
      <w:bookmarkStart w:id="2930" w:name="_Toc126767200"/>
      <w:r w:rsidR="0086114E">
        <w:rPr>
          <w:noProof/>
        </w:rPr>
        <w:t>308</w:t>
      </w:r>
      <w:bookmarkEnd w:id="2929"/>
      <w:r w:rsidRPr="004602F8">
        <w:rPr>
          <w:noProof/>
        </w:rPr>
        <w:fldChar w:fldCharType="end"/>
      </w:r>
      <w:r w:rsidR="00CA3543" w:rsidRPr="004602F8">
        <w:t xml:space="preserve">. Описание полей документа </w:t>
      </w:r>
      <w:r w:rsidR="00BC7FFB" w:rsidRPr="004602F8">
        <w:t>«</w:t>
      </w:r>
      <w:r w:rsidR="00CA3543" w:rsidRPr="004602F8">
        <w:t>Запрос РПБС/АП/ТОАИФ</w:t>
      </w:r>
      <w:r w:rsidR="00BC7FFB" w:rsidRPr="004602F8">
        <w:t>»</w:t>
      </w:r>
      <w:bookmarkEnd w:id="293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CA3543" w:rsidRPr="004602F8" w14:paraId="16C928A9" w14:textId="77777777" w:rsidTr="008C4BEC">
        <w:trPr>
          <w:trHeight w:val="305"/>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6CFA413" w14:textId="77777777" w:rsidR="00CA3543" w:rsidRPr="004602F8" w:rsidRDefault="00CA3543" w:rsidP="00CA3543">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D65008" w14:textId="77777777" w:rsidR="00CA3543" w:rsidRPr="004602F8" w:rsidRDefault="00CA3543" w:rsidP="00CA3543">
            <w:pPr>
              <w:pStyle w:val="ASFKTableHead"/>
            </w:pPr>
            <w:r w:rsidRPr="004602F8">
              <w:t>Описание поля</w:t>
            </w:r>
          </w:p>
        </w:tc>
      </w:tr>
      <w:tr w:rsidR="00CA3543" w:rsidRPr="004602F8" w14:paraId="5F37A632" w14:textId="77777777" w:rsidTr="008C4BEC">
        <w:tc>
          <w:tcPr>
            <w:tcW w:w="5000" w:type="pct"/>
            <w:gridSpan w:val="2"/>
            <w:shd w:val="clear" w:color="auto" w:fill="auto"/>
          </w:tcPr>
          <w:p w14:paraId="3E29A8A5" w14:textId="77777777" w:rsidR="00CA3543" w:rsidRPr="004602F8" w:rsidRDefault="00CA3543" w:rsidP="00AC2F13">
            <w:pPr>
              <w:pStyle w:val="ASFKTablenorm"/>
              <w:ind w:left="57" w:right="57"/>
            </w:pPr>
            <w:r w:rsidRPr="004602F8">
              <w:t xml:space="preserve">Закладка </w:t>
            </w:r>
            <w:r w:rsidR="00BC7FFB" w:rsidRPr="004602F8">
              <w:t>«</w:t>
            </w:r>
            <w:r w:rsidRPr="004602F8">
              <w:t>Основная информация</w:t>
            </w:r>
            <w:r w:rsidR="00BC7FFB" w:rsidRPr="004602F8">
              <w:t>»</w:t>
            </w:r>
          </w:p>
        </w:tc>
      </w:tr>
      <w:tr w:rsidR="00CA3543" w:rsidRPr="004602F8" w14:paraId="72BCE544" w14:textId="77777777" w:rsidTr="008C4BEC">
        <w:tc>
          <w:tcPr>
            <w:tcW w:w="1321" w:type="pct"/>
            <w:shd w:val="clear" w:color="auto" w:fill="auto"/>
          </w:tcPr>
          <w:p w14:paraId="74EFA759" w14:textId="77777777" w:rsidR="00CA3543" w:rsidRPr="004602F8" w:rsidRDefault="00CA3543" w:rsidP="00AC2F13">
            <w:pPr>
              <w:pStyle w:val="ASFKTablenorm"/>
              <w:ind w:left="57" w:right="57"/>
            </w:pPr>
            <w:r w:rsidRPr="004602F8">
              <w:t>Номер документа</w:t>
            </w:r>
          </w:p>
        </w:tc>
        <w:tc>
          <w:tcPr>
            <w:tcW w:w="3679" w:type="pct"/>
            <w:shd w:val="clear" w:color="auto" w:fill="auto"/>
          </w:tcPr>
          <w:p w14:paraId="28F403B6" w14:textId="77777777" w:rsidR="00CA3543" w:rsidRPr="004602F8" w:rsidRDefault="00CA3543" w:rsidP="00AC2F13">
            <w:pPr>
              <w:pStyle w:val="ASFKTablenorm"/>
              <w:ind w:left="57" w:right="57"/>
            </w:pPr>
            <w:r w:rsidRPr="004602F8">
              <w:t xml:space="preserve">Номер документа. </w:t>
            </w:r>
          </w:p>
          <w:p w14:paraId="343F12B1" w14:textId="77777777" w:rsidR="00CA3543" w:rsidRPr="004602F8" w:rsidRDefault="00CA3543" w:rsidP="00AC2F13">
            <w:pPr>
              <w:pStyle w:val="ASFKTablenorm"/>
              <w:ind w:left="57" w:right="57"/>
            </w:pPr>
            <w:r w:rsidRPr="004602F8">
              <w:t xml:space="preserve">Номер формируется и заполняется автоматически. Формат: Код </w:t>
            </w:r>
            <w:r w:rsidR="007609C4" w:rsidRPr="004602F8">
              <w:t>ТОФК</w:t>
            </w:r>
            <w:r w:rsidRPr="004602F8">
              <w:t>/Код собственного УБП-Номер по порядку. Например: 6000/20005-38897. Не доступно для редактирования.</w:t>
            </w:r>
          </w:p>
        </w:tc>
      </w:tr>
      <w:tr w:rsidR="00CA3543" w:rsidRPr="004602F8" w14:paraId="44B3ACFF" w14:textId="77777777" w:rsidTr="008C4BEC">
        <w:tc>
          <w:tcPr>
            <w:tcW w:w="1321" w:type="pct"/>
            <w:shd w:val="clear" w:color="auto" w:fill="auto"/>
          </w:tcPr>
          <w:p w14:paraId="53B46128" w14:textId="77777777" w:rsidR="00CA3543" w:rsidRPr="004602F8" w:rsidRDefault="00CA3543" w:rsidP="00AC2F13">
            <w:pPr>
              <w:pStyle w:val="ASFKTablenorm"/>
              <w:ind w:left="57" w:right="57"/>
            </w:pPr>
            <w:r w:rsidRPr="004602F8">
              <w:t>Дата док.</w:t>
            </w:r>
          </w:p>
        </w:tc>
        <w:tc>
          <w:tcPr>
            <w:tcW w:w="3679" w:type="pct"/>
            <w:shd w:val="clear" w:color="auto" w:fill="auto"/>
          </w:tcPr>
          <w:p w14:paraId="4A001452" w14:textId="77777777" w:rsidR="00CA3543" w:rsidRPr="004602F8" w:rsidRDefault="00CA3543" w:rsidP="00AC2F13">
            <w:pPr>
              <w:pStyle w:val="ASFKTablenorm"/>
              <w:ind w:left="57" w:right="57"/>
            </w:pPr>
            <w:r w:rsidRPr="004602F8">
              <w:t xml:space="preserve">Дата документа. </w:t>
            </w:r>
          </w:p>
          <w:p w14:paraId="00187100" w14:textId="77777777" w:rsidR="00CA3543" w:rsidRPr="004602F8" w:rsidRDefault="00CA3543" w:rsidP="00AC2F13">
            <w:pPr>
              <w:pStyle w:val="ASFKTablenorm"/>
              <w:ind w:left="57" w:right="57"/>
            </w:pPr>
            <w:r w:rsidRPr="004602F8">
              <w:t>По умолчанию заполняется текущей датой. Не редактируется.</w:t>
            </w:r>
          </w:p>
        </w:tc>
      </w:tr>
      <w:tr w:rsidR="00CA3543" w:rsidRPr="004602F8" w14:paraId="16758EEC" w14:textId="77777777" w:rsidTr="008C4BEC">
        <w:tc>
          <w:tcPr>
            <w:tcW w:w="1321" w:type="pct"/>
            <w:shd w:val="clear" w:color="auto" w:fill="auto"/>
          </w:tcPr>
          <w:p w14:paraId="3C007B9E" w14:textId="77777777" w:rsidR="00CA3543" w:rsidRPr="004602F8" w:rsidRDefault="00CA3543" w:rsidP="00AC2F13">
            <w:pPr>
              <w:pStyle w:val="ASFKTablenorm"/>
              <w:ind w:left="57" w:right="57"/>
            </w:pPr>
            <w:r w:rsidRPr="004602F8">
              <w:t>БУ инициатор</w:t>
            </w:r>
          </w:p>
        </w:tc>
        <w:tc>
          <w:tcPr>
            <w:tcW w:w="3679" w:type="pct"/>
            <w:shd w:val="clear" w:color="auto" w:fill="auto"/>
          </w:tcPr>
          <w:p w14:paraId="799340B9" w14:textId="77777777" w:rsidR="00CA3543" w:rsidRPr="004602F8" w:rsidRDefault="00CA3543" w:rsidP="00AC2F13">
            <w:pPr>
              <w:pStyle w:val="ASFKTablenorm"/>
              <w:ind w:left="57" w:right="57"/>
            </w:pPr>
            <w:r w:rsidRPr="004602F8">
              <w:t>Наименование БУ инициатора запроса.</w:t>
            </w:r>
          </w:p>
          <w:p w14:paraId="212701BB" w14:textId="77777777" w:rsidR="00CA3543" w:rsidRPr="004602F8" w:rsidRDefault="00CA3543" w:rsidP="00AC2F13">
            <w:pPr>
              <w:pStyle w:val="ASFKTablenorm"/>
              <w:ind w:left="57" w:right="57"/>
            </w:pPr>
            <w:r w:rsidRPr="004602F8">
              <w:t xml:space="preserve">Подтягивается по коду собственного РУБП из справочника </w:t>
            </w:r>
            <w:r w:rsidR="00BC7FFB" w:rsidRPr="004602F8">
              <w:t>«</w:t>
            </w:r>
            <w:r w:rsidRPr="004602F8">
              <w:t>СРРПБС</w:t>
            </w:r>
            <w:r w:rsidR="00BC7FFB" w:rsidRPr="004602F8">
              <w:t>»</w:t>
            </w:r>
            <w:r w:rsidRPr="004602F8">
              <w:t xml:space="preserve"> (наименование РУБП). </w:t>
            </w:r>
          </w:p>
          <w:p w14:paraId="707A149C" w14:textId="77777777" w:rsidR="00CA3543" w:rsidRPr="004602F8" w:rsidRDefault="00CA3543" w:rsidP="00AC2F13">
            <w:pPr>
              <w:pStyle w:val="ASFKTablenorm"/>
              <w:ind w:left="57" w:right="57"/>
            </w:pPr>
            <w:r w:rsidRPr="004602F8">
              <w:t xml:space="preserve">Возможен ручной ввод или выбор из справочника </w:t>
            </w:r>
            <w:r w:rsidR="00BC7FFB" w:rsidRPr="004602F8">
              <w:t>«</w:t>
            </w:r>
            <w:r w:rsidRPr="004602F8">
              <w:t>СРРПБС</w:t>
            </w:r>
            <w:r w:rsidR="00BC7FFB" w:rsidRPr="004602F8">
              <w:t>»</w:t>
            </w:r>
            <w:r w:rsidRPr="004602F8">
              <w:t>.</w:t>
            </w:r>
          </w:p>
        </w:tc>
      </w:tr>
      <w:tr w:rsidR="00CA3543" w:rsidRPr="004602F8" w14:paraId="48382AF0" w14:textId="77777777" w:rsidTr="008C4BEC">
        <w:trPr>
          <w:trHeight w:val="453"/>
        </w:trPr>
        <w:tc>
          <w:tcPr>
            <w:tcW w:w="1321" w:type="pct"/>
            <w:shd w:val="clear" w:color="auto" w:fill="auto"/>
          </w:tcPr>
          <w:p w14:paraId="36F8BD17" w14:textId="77777777" w:rsidR="00CA3543" w:rsidRPr="004602F8" w:rsidRDefault="00CA3543" w:rsidP="00AC2F13">
            <w:pPr>
              <w:pStyle w:val="ASFKTablenorm"/>
              <w:ind w:left="57" w:right="57"/>
              <w:rPr>
                <w:rStyle w:val="ASFKReporterror"/>
              </w:rPr>
            </w:pPr>
            <w:r w:rsidRPr="004602F8">
              <w:rPr>
                <w:rStyle w:val="ASFKReporterror"/>
              </w:rPr>
              <w:t xml:space="preserve">Код отч. </w:t>
            </w:r>
            <w:r w:rsidR="00DF2004" w:rsidRPr="004602F8">
              <w:rPr>
                <w:rStyle w:val="ASFKReporterror"/>
              </w:rPr>
              <w:t>Ф</w:t>
            </w:r>
            <w:r w:rsidRPr="004602F8">
              <w:rPr>
                <w:rStyle w:val="ASFKReporterror"/>
              </w:rPr>
              <w:t>ормы</w:t>
            </w:r>
          </w:p>
        </w:tc>
        <w:tc>
          <w:tcPr>
            <w:tcW w:w="3679" w:type="pct"/>
            <w:shd w:val="clear" w:color="auto" w:fill="auto"/>
          </w:tcPr>
          <w:p w14:paraId="7F7AEE86" w14:textId="77777777" w:rsidR="00CA3543" w:rsidRPr="004602F8" w:rsidRDefault="00CA3543" w:rsidP="00AC2F13">
            <w:pPr>
              <w:pStyle w:val="ASFKTablenorm"/>
              <w:ind w:left="57" w:right="57"/>
            </w:pPr>
            <w:r w:rsidRPr="004602F8">
              <w:t>Код отчетной формы.</w:t>
            </w:r>
          </w:p>
          <w:p w14:paraId="2A1D7C59" w14:textId="77777777" w:rsidR="00CA3543" w:rsidRPr="004602F8" w:rsidRDefault="00CA3543" w:rsidP="00AC2F13">
            <w:pPr>
              <w:pStyle w:val="ASFKTablenorm"/>
              <w:ind w:left="57" w:right="57"/>
            </w:pPr>
            <w:r w:rsidRPr="004602F8">
              <w:t xml:space="preserve">Значение по умолчанию – RP_A02_01. Может быть выбрано из справочника </w:t>
            </w:r>
            <w:r w:rsidR="00BC7FFB" w:rsidRPr="004602F8">
              <w:t>«</w:t>
            </w:r>
            <w:r w:rsidRPr="004602F8">
              <w:t>Служебный словарь шаблонов отчетов</w:t>
            </w:r>
            <w:r w:rsidR="00BC7FFB" w:rsidRPr="004602F8">
              <w:t>»</w:t>
            </w:r>
            <w:r w:rsidRPr="004602F8">
              <w:t>. Пользователю для выбора предлагаются записи, ограниченны</w:t>
            </w:r>
            <w:r w:rsidR="00CD35F4" w:rsidRPr="004602F8">
              <w:t>е</w:t>
            </w:r>
            <w:r w:rsidRPr="004602F8">
              <w:t xml:space="preserve"> фильтром </w:t>
            </w:r>
            <w:r w:rsidRPr="004602F8">
              <w:rPr>
                <w:lang w:val="en-US"/>
              </w:rPr>
              <w:t>like</w:t>
            </w:r>
            <w:r w:rsidRPr="004602F8">
              <w:t xml:space="preserve"> </w:t>
            </w:r>
            <w:r w:rsidR="00BC7FFB" w:rsidRPr="004602F8">
              <w:t>«</w:t>
            </w:r>
            <w:r w:rsidRPr="004602F8">
              <w:t>RP%</w:t>
            </w:r>
            <w:r w:rsidR="00BC7FFB" w:rsidRPr="004602F8">
              <w:t>»</w:t>
            </w:r>
            <w:r w:rsidRPr="004602F8">
              <w:t>.</w:t>
            </w:r>
          </w:p>
        </w:tc>
      </w:tr>
      <w:tr w:rsidR="00CA3543" w:rsidRPr="004602F8" w14:paraId="7D71A3BF" w14:textId="77777777" w:rsidTr="008C4BEC">
        <w:tc>
          <w:tcPr>
            <w:tcW w:w="1321" w:type="pct"/>
            <w:shd w:val="clear" w:color="auto" w:fill="auto"/>
          </w:tcPr>
          <w:p w14:paraId="2DD41367" w14:textId="77777777" w:rsidR="00CA3543" w:rsidRPr="004602F8" w:rsidRDefault="00CA3543" w:rsidP="00AC2F13">
            <w:pPr>
              <w:pStyle w:val="ASFKTablenorm"/>
              <w:ind w:left="57" w:right="57"/>
            </w:pPr>
            <w:r w:rsidRPr="004602F8">
              <w:t>Статус</w:t>
            </w:r>
          </w:p>
        </w:tc>
        <w:tc>
          <w:tcPr>
            <w:tcW w:w="3679" w:type="pct"/>
            <w:shd w:val="clear" w:color="auto" w:fill="auto"/>
          </w:tcPr>
          <w:p w14:paraId="3BF92492" w14:textId="77777777" w:rsidR="00CA3543" w:rsidRPr="004602F8" w:rsidRDefault="00CA3543" w:rsidP="00AC2F13">
            <w:pPr>
              <w:pStyle w:val="ASFKTablenorm"/>
              <w:ind w:left="57" w:right="57"/>
            </w:pPr>
            <w:r w:rsidRPr="004602F8">
              <w:t>Код статуса документа.</w:t>
            </w:r>
          </w:p>
          <w:p w14:paraId="5FFCB9D2" w14:textId="77777777" w:rsidR="00CA3543" w:rsidRPr="004602F8" w:rsidRDefault="00CA3543" w:rsidP="00AC2F13">
            <w:pPr>
              <w:pStyle w:val="ASFKTablenorm"/>
              <w:ind w:left="57" w:right="57"/>
            </w:pPr>
            <w:r w:rsidRPr="004602F8">
              <w:t xml:space="preserve">Поле заполняется автоматически при обработке документа в </w:t>
            </w:r>
            <w:r w:rsidR="007F77DA" w:rsidRPr="004602F8">
              <w:t>ППО СУФД АСФК</w:t>
            </w:r>
            <w:r w:rsidRPr="004602F8">
              <w:t>, или передается из OEBS.</w:t>
            </w:r>
          </w:p>
        </w:tc>
      </w:tr>
      <w:tr w:rsidR="00CA3543" w:rsidRPr="004602F8" w14:paraId="28034699" w14:textId="77777777" w:rsidTr="008C4BEC">
        <w:tc>
          <w:tcPr>
            <w:tcW w:w="1321" w:type="pct"/>
            <w:shd w:val="clear" w:color="auto" w:fill="auto"/>
          </w:tcPr>
          <w:p w14:paraId="0BA3DD43" w14:textId="77777777" w:rsidR="00CA3543" w:rsidRPr="004602F8" w:rsidRDefault="00CA3543" w:rsidP="00AC2F13">
            <w:pPr>
              <w:pStyle w:val="ASFKTablenorm"/>
              <w:ind w:left="57" w:right="57"/>
            </w:pPr>
            <w:r w:rsidRPr="004602F8">
              <w:t>Отчётная дата</w:t>
            </w:r>
          </w:p>
        </w:tc>
        <w:tc>
          <w:tcPr>
            <w:tcW w:w="3679" w:type="pct"/>
            <w:shd w:val="clear" w:color="auto" w:fill="auto"/>
          </w:tcPr>
          <w:p w14:paraId="286C0505" w14:textId="77777777" w:rsidR="00CA3543" w:rsidRPr="004602F8" w:rsidRDefault="00CA3543" w:rsidP="00AC2F13">
            <w:pPr>
              <w:pStyle w:val="ASFKTablenorm"/>
              <w:ind w:left="57" w:right="57"/>
            </w:pPr>
            <w:r w:rsidRPr="004602F8">
              <w:t xml:space="preserve">Отчётная дата. </w:t>
            </w:r>
          </w:p>
          <w:p w14:paraId="530954B3" w14:textId="77777777" w:rsidR="00CA3543" w:rsidRPr="004602F8" w:rsidRDefault="00CA3543" w:rsidP="00AC2F13">
            <w:pPr>
              <w:pStyle w:val="ASFKTablenorm"/>
              <w:ind w:left="57" w:right="57"/>
            </w:pPr>
            <w:r w:rsidRPr="004602F8">
              <w:t>Значение вводится вручную или выбирается из системного</w:t>
            </w:r>
            <w:r w:rsidR="00801A6C" w:rsidRPr="004602F8">
              <w:t xml:space="preserve"> ка</w:t>
            </w:r>
            <w:r w:rsidRPr="004602F8">
              <w:t>лендаря.</w:t>
            </w:r>
          </w:p>
        </w:tc>
      </w:tr>
      <w:tr w:rsidR="00CA3543" w:rsidRPr="004602F8" w14:paraId="58EF0565" w14:textId="77777777" w:rsidTr="008C4BEC">
        <w:tc>
          <w:tcPr>
            <w:tcW w:w="1321" w:type="pct"/>
            <w:shd w:val="clear" w:color="auto" w:fill="auto"/>
          </w:tcPr>
          <w:p w14:paraId="20B820D1" w14:textId="77777777" w:rsidR="00CA3543" w:rsidRPr="004602F8" w:rsidRDefault="00CA3543" w:rsidP="00AC2F13">
            <w:pPr>
              <w:pStyle w:val="ASFKTablenorm"/>
              <w:ind w:left="57" w:right="57"/>
            </w:pPr>
            <w:r w:rsidRPr="004602F8">
              <w:t>Пользователь, создавший запрос: ФИО</w:t>
            </w:r>
          </w:p>
        </w:tc>
        <w:tc>
          <w:tcPr>
            <w:tcW w:w="3679" w:type="pct"/>
            <w:shd w:val="clear" w:color="auto" w:fill="auto"/>
          </w:tcPr>
          <w:p w14:paraId="52CFC578" w14:textId="77777777" w:rsidR="00CA3543" w:rsidRPr="004602F8" w:rsidRDefault="00CA3543" w:rsidP="00AC2F13">
            <w:pPr>
              <w:pStyle w:val="ASFKTablenorm"/>
              <w:ind w:left="57" w:right="57"/>
            </w:pPr>
            <w:r w:rsidRPr="004602F8">
              <w:t xml:space="preserve">ФИО пользователя, создавшего запрос. </w:t>
            </w:r>
          </w:p>
          <w:p w14:paraId="07D77ABE" w14:textId="77777777" w:rsidR="00CA3543" w:rsidRPr="004602F8" w:rsidRDefault="00CA3543" w:rsidP="00AC2F13">
            <w:pPr>
              <w:pStyle w:val="ASFKTablenorm"/>
              <w:ind w:left="57" w:right="57"/>
            </w:pPr>
            <w:r w:rsidRPr="004602F8">
              <w:t xml:space="preserve">По умолчанию проставляется ФИО пользователя, создавшего запрос. </w:t>
            </w:r>
          </w:p>
          <w:p w14:paraId="708C7EF2" w14:textId="77777777" w:rsidR="00CA3543" w:rsidRPr="004602F8" w:rsidRDefault="00CA3543" w:rsidP="00AC2F13">
            <w:pPr>
              <w:pStyle w:val="ASFKTablenorm"/>
              <w:ind w:left="57" w:right="57"/>
            </w:pPr>
            <w:r w:rsidRPr="004602F8">
              <w:lastRenderedPageBreak/>
              <w:t xml:space="preserve">Возможен ручной ввод или выбор из справочника </w:t>
            </w:r>
            <w:r w:rsidR="00BC7FFB" w:rsidRPr="004602F8">
              <w:t>«</w:t>
            </w:r>
            <w:r w:rsidRPr="004602F8">
              <w:t>Список сотрудников</w:t>
            </w:r>
            <w:r w:rsidR="00BC7FFB" w:rsidRPr="004602F8">
              <w:t>»</w:t>
            </w:r>
            <w:r w:rsidRPr="004602F8">
              <w:t xml:space="preserve">. </w:t>
            </w:r>
          </w:p>
        </w:tc>
      </w:tr>
      <w:tr w:rsidR="00CA3543" w:rsidRPr="004602F8" w14:paraId="6B4FE3AC" w14:textId="77777777" w:rsidTr="008C4BEC">
        <w:tc>
          <w:tcPr>
            <w:tcW w:w="1321" w:type="pct"/>
            <w:shd w:val="clear" w:color="auto" w:fill="auto"/>
          </w:tcPr>
          <w:p w14:paraId="64AEDAB7" w14:textId="77777777" w:rsidR="00CA3543" w:rsidRPr="004602F8" w:rsidRDefault="00CA3543" w:rsidP="00AC2F13">
            <w:pPr>
              <w:pStyle w:val="ASFKTablenorm"/>
              <w:ind w:left="57" w:right="57"/>
            </w:pPr>
            <w:r w:rsidRPr="004602F8">
              <w:lastRenderedPageBreak/>
              <w:t>Пользователь, создавший запрос: Телефон</w:t>
            </w:r>
          </w:p>
        </w:tc>
        <w:tc>
          <w:tcPr>
            <w:tcW w:w="3679" w:type="pct"/>
            <w:shd w:val="clear" w:color="auto" w:fill="auto"/>
          </w:tcPr>
          <w:p w14:paraId="23099552" w14:textId="77777777" w:rsidR="00CA3543" w:rsidRPr="004602F8" w:rsidRDefault="00CA3543" w:rsidP="00AC2F13">
            <w:pPr>
              <w:pStyle w:val="ASFKTablenorm"/>
              <w:ind w:left="57" w:right="57"/>
            </w:pPr>
            <w:r w:rsidRPr="004602F8">
              <w:t xml:space="preserve">Телефон пользователя, создавшего запрос. </w:t>
            </w:r>
          </w:p>
          <w:p w14:paraId="41B22169" w14:textId="77777777" w:rsidR="00CA3543" w:rsidRPr="004602F8" w:rsidRDefault="00CA3543" w:rsidP="00AC2F13">
            <w:pPr>
              <w:pStyle w:val="ASFKTablenorm"/>
              <w:ind w:left="57" w:right="57"/>
            </w:pPr>
            <w:r w:rsidRPr="004602F8">
              <w:t xml:space="preserve">По умолчанию проставляется телефон пользователя, создавшего запрос. </w:t>
            </w:r>
          </w:p>
          <w:p w14:paraId="69B8A2F1" w14:textId="77777777" w:rsidR="00CA3543" w:rsidRPr="004602F8" w:rsidRDefault="00CA3543" w:rsidP="00AC2F13">
            <w:pPr>
              <w:pStyle w:val="ASFKTablenorm"/>
              <w:ind w:left="57" w:right="57"/>
            </w:pPr>
            <w:r w:rsidRPr="004602F8">
              <w:t xml:space="preserve">Возможен ручной ввод или выбор из справочника </w:t>
            </w:r>
            <w:r w:rsidR="00BC7FFB" w:rsidRPr="004602F8">
              <w:t>«</w:t>
            </w:r>
            <w:r w:rsidRPr="004602F8">
              <w:t>Список сотрудников</w:t>
            </w:r>
            <w:r w:rsidR="00BC7FFB" w:rsidRPr="004602F8">
              <w:t>»</w:t>
            </w:r>
            <w:r w:rsidRPr="004602F8">
              <w:t>.</w:t>
            </w:r>
          </w:p>
        </w:tc>
      </w:tr>
      <w:tr w:rsidR="00CA3543" w:rsidRPr="004602F8" w14:paraId="461A7706" w14:textId="77777777" w:rsidTr="008C4BEC">
        <w:tc>
          <w:tcPr>
            <w:tcW w:w="1321" w:type="pct"/>
            <w:shd w:val="clear" w:color="auto" w:fill="auto"/>
          </w:tcPr>
          <w:p w14:paraId="72DE1B71" w14:textId="77777777" w:rsidR="00CA3543" w:rsidRPr="004602F8" w:rsidRDefault="00CA3543" w:rsidP="00AC2F13">
            <w:pPr>
              <w:pStyle w:val="ASFKTablenorm"/>
              <w:ind w:left="57" w:right="57"/>
            </w:pPr>
            <w:r w:rsidRPr="004602F8">
              <w:t>Пользователь, создавший запрос: Департамент</w:t>
            </w:r>
          </w:p>
        </w:tc>
        <w:tc>
          <w:tcPr>
            <w:tcW w:w="3679" w:type="pct"/>
            <w:shd w:val="clear" w:color="auto" w:fill="auto"/>
          </w:tcPr>
          <w:p w14:paraId="4DCFB5DC" w14:textId="77777777" w:rsidR="00CA3543" w:rsidRPr="004602F8" w:rsidRDefault="00CA3543" w:rsidP="00AC2F13">
            <w:pPr>
              <w:pStyle w:val="ASFKTablenorm"/>
              <w:ind w:left="57" w:right="57"/>
            </w:pPr>
            <w:r w:rsidRPr="004602F8">
              <w:t>Департамент пользователя, создавшего запрос.</w:t>
            </w:r>
          </w:p>
          <w:p w14:paraId="3480A3D8" w14:textId="77777777" w:rsidR="00CA3543" w:rsidRPr="004602F8" w:rsidRDefault="00CA3543" w:rsidP="00AC2F13">
            <w:pPr>
              <w:pStyle w:val="ASFKTablenorm"/>
              <w:ind w:left="57" w:right="57"/>
            </w:pPr>
            <w:r w:rsidRPr="004602F8">
              <w:t>Значение заполняется вручную.</w:t>
            </w:r>
          </w:p>
        </w:tc>
      </w:tr>
    </w:tbl>
    <w:p w14:paraId="00550E0E" w14:textId="733C6630" w:rsidR="00CA3543" w:rsidRPr="004602F8" w:rsidRDefault="00CA3543" w:rsidP="00CA3543">
      <w:pPr>
        <w:pStyle w:val="ASFKNormal"/>
      </w:pPr>
      <w:r w:rsidRPr="004602F8">
        <w:t xml:space="preserve">Для сохранения документа </w:t>
      </w:r>
      <w:r w:rsidR="00BC7FFB" w:rsidRPr="004602F8">
        <w:t>«</w:t>
      </w:r>
      <w:r w:rsidRPr="004602F8">
        <w:t>Запрос РПБС/АП/ТОАИФ</w:t>
      </w:r>
      <w:r w:rsidR="00BC7FFB" w:rsidRPr="004602F8">
        <w:t>»</w:t>
      </w:r>
      <w:r w:rsidRPr="004602F8">
        <w:t xml:space="preserve"> осуществляется проверка обязательности заполнения полей </w:t>
      </w:r>
      <w:r w:rsidR="00BC7FFB" w:rsidRPr="004602F8">
        <w:t>«</w:t>
      </w:r>
      <w:r w:rsidRPr="004602F8">
        <w:t>Номер документа</w:t>
      </w:r>
      <w:r w:rsidR="00BC7FFB" w:rsidRPr="004602F8">
        <w:t>»</w:t>
      </w:r>
      <w:r w:rsidRPr="004602F8">
        <w:t xml:space="preserve">, </w:t>
      </w:r>
      <w:r w:rsidR="00BC7FFB" w:rsidRPr="004602F8">
        <w:t>«</w:t>
      </w:r>
      <w:r w:rsidRPr="004602F8">
        <w:t>Дата док.</w:t>
      </w:r>
      <w:r w:rsidR="00BC7FFB" w:rsidRPr="004602F8">
        <w:t>»</w:t>
      </w:r>
      <w:r w:rsidRPr="004602F8">
        <w:t xml:space="preserve">, </w:t>
      </w:r>
      <w:r w:rsidR="00BC7FFB" w:rsidRPr="004602F8">
        <w:t>«</w:t>
      </w:r>
      <w:r w:rsidRPr="004602F8">
        <w:t>БУ инициатор</w:t>
      </w:r>
      <w:r w:rsidR="00BC7FFB" w:rsidRPr="004602F8">
        <w:t>»</w:t>
      </w:r>
      <w:r w:rsidRPr="004602F8">
        <w:t xml:space="preserve">, </w:t>
      </w:r>
      <w:r w:rsidR="00BC7FFB" w:rsidRPr="004602F8">
        <w:t>«</w:t>
      </w:r>
      <w:r w:rsidRPr="004602F8">
        <w:t>Отчетная дата</w:t>
      </w:r>
      <w:r w:rsidR="00BC7FFB" w:rsidRPr="004602F8">
        <w:t>»</w:t>
      </w:r>
      <w:r w:rsidRPr="004602F8">
        <w:t xml:space="preserve"> в заголовке документа на закладке </w:t>
      </w:r>
      <w:r w:rsidR="00BC7FFB" w:rsidRPr="004602F8">
        <w:t>«</w:t>
      </w:r>
      <w:r w:rsidRPr="004602F8">
        <w:t>Основная информация</w:t>
      </w:r>
      <w:r w:rsidR="00BC7FFB" w:rsidRPr="004602F8">
        <w:t>»</w:t>
      </w:r>
      <w:r w:rsidRPr="004602F8">
        <w:t xml:space="preserve"> (рис. </w:t>
      </w:r>
      <w:r w:rsidRPr="004602F8">
        <w:fldChar w:fldCharType="begin"/>
      </w:r>
      <w:r w:rsidRPr="004602F8">
        <w:instrText xml:space="preserve"> REF _Ref233112781 \h  \* MERGEFORMAT </w:instrText>
      </w:r>
      <w:r w:rsidRPr="004602F8">
        <w:fldChar w:fldCharType="separate"/>
      </w:r>
      <w:r w:rsidR="0086114E">
        <w:t>494</w:t>
      </w:r>
      <w:r w:rsidRPr="004602F8">
        <w:fldChar w:fldCharType="end"/>
      </w:r>
      <w:r w:rsidRPr="004602F8">
        <w:t>).</w:t>
      </w:r>
    </w:p>
    <w:p w14:paraId="5A08DFA3" w14:textId="77777777" w:rsidR="00CA3543" w:rsidRPr="004602F8" w:rsidRDefault="00CA3543" w:rsidP="00CA3543">
      <w:pPr>
        <w:pStyle w:val="32"/>
      </w:pPr>
      <w:bookmarkStart w:id="2931" w:name="_Ref280180800"/>
      <w:bookmarkStart w:id="2932" w:name="_Toc409449273"/>
      <w:bookmarkStart w:id="2933" w:name="_Toc421171985"/>
      <w:bookmarkStart w:id="2934" w:name="_Toc433824944"/>
      <w:bookmarkStart w:id="2935" w:name="_Toc126766846"/>
      <w:r w:rsidRPr="004602F8">
        <w:t>Отчеты</w:t>
      </w:r>
      <w:bookmarkEnd w:id="2931"/>
      <w:bookmarkEnd w:id="2932"/>
      <w:bookmarkEnd w:id="2933"/>
      <w:bookmarkEnd w:id="2934"/>
      <w:bookmarkEnd w:id="2935"/>
    </w:p>
    <w:p w14:paraId="21786508" w14:textId="77777777" w:rsidR="00A265E9" w:rsidRPr="004602F8" w:rsidRDefault="00A265E9" w:rsidP="00A265E9">
      <w:pPr>
        <w:pStyle w:val="ASFKNormal"/>
      </w:pPr>
      <w:r w:rsidRPr="004602F8">
        <w:t>ЭД «Отчеты» используется для доставки ОФК и передаче ДУБП оперативных данных регламентированной отчетности, направляемых из учетной системы ОрФК. Передаются следующие отчеты:</w:t>
      </w:r>
    </w:p>
    <w:p w14:paraId="22C8AC97" w14:textId="77777777" w:rsidR="00A265E9" w:rsidRPr="004602F8" w:rsidRDefault="00A265E9" w:rsidP="00A265E9">
      <w:pPr>
        <w:pStyle w:val="ASFKListmark1"/>
      </w:pPr>
      <w:r w:rsidRPr="004602F8">
        <w:t>Разделы I и III Справки о перечислении поступлений в бюджеты;</w:t>
      </w:r>
    </w:p>
    <w:p w14:paraId="0791D7AE" w14:textId="77777777" w:rsidR="00A265E9" w:rsidRPr="004602F8" w:rsidRDefault="00A265E9" w:rsidP="00A265E9">
      <w:pPr>
        <w:pStyle w:val="ASFKListmark1"/>
      </w:pPr>
      <w:r w:rsidRPr="004602F8">
        <w:t>Выписка из Сводного реестра поступлений и выб</w:t>
      </w:r>
      <w:r w:rsidR="008D06A7" w:rsidRPr="004602F8">
        <w:t>ытии;</w:t>
      </w:r>
    </w:p>
    <w:p w14:paraId="010BD1E2" w14:textId="77777777" w:rsidR="00A265E9" w:rsidRPr="004602F8" w:rsidRDefault="00A265E9" w:rsidP="00A265E9">
      <w:pPr>
        <w:pStyle w:val="ASFKListmark1"/>
      </w:pPr>
      <w:r w:rsidRPr="004602F8">
        <w:t>Выписка из ЛС бюджета;</w:t>
      </w:r>
    </w:p>
    <w:p w14:paraId="3D7F69E6" w14:textId="77777777" w:rsidR="00A265E9" w:rsidRPr="004602F8" w:rsidRDefault="00A265E9" w:rsidP="00A265E9">
      <w:pPr>
        <w:pStyle w:val="ASFKListmark1"/>
      </w:pPr>
      <w:r w:rsidRPr="004602F8">
        <w:t>Приложение к Выписке из ЛС бюджета;</w:t>
      </w:r>
    </w:p>
    <w:p w14:paraId="5C0E6922" w14:textId="77777777" w:rsidR="00A265E9" w:rsidRPr="004602F8" w:rsidRDefault="00A265E9" w:rsidP="00A265E9">
      <w:pPr>
        <w:pStyle w:val="ASFKListmark1"/>
      </w:pPr>
      <w:r w:rsidRPr="004602F8">
        <w:t>Отчет о состоянии ЛС бюджета;</w:t>
      </w:r>
    </w:p>
    <w:p w14:paraId="2FE414B8" w14:textId="77777777" w:rsidR="00A265E9" w:rsidRPr="004602F8" w:rsidRDefault="00A265E9" w:rsidP="00A265E9">
      <w:pPr>
        <w:pStyle w:val="ASFKListmark1"/>
      </w:pPr>
      <w:r w:rsidRPr="004602F8">
        <w:t>Справка об исполнении принятых на учет бюджетных обязательств;</w:t>
      </w:r>
    </w:p>
    <w:p w14:paraId="5BFBA8BD" w14:textId="77777777" w:rsidR="00A265E9" w:rsidRPr="004602F8" w:rsidRDefault="00A265E9" w:rsidP="00A265E9">
      <w:pPr>
        <w:pStyle w:val="ASFKListmark1"/>
      </w:pPr>
      <w:r w:rsidRPr="004602F8">
        <w:t>Реестр принятых на учет бюджетных обязательств;</w:t>
      </w:r>
    </w:p>
    <w:p w14:paraId="608548F4" w14:textId="77777777" w:rsidR="00A265E9" w:rsidRPr="004602F8" w:rsidRDefault="00A265E9" w:rsidP="00A265E9">
      <w:pPr>
        <w:pStyle w:val="ASFKListmark1"/>
      </w:pPr>
      <w:r w:rsidRPr="004602F8">
        <w:t>Уведомление о превышении бюджетным обязательством свободных остатков, лимитов бюджетных обязательств и утвержденных сметных назначений по приносящей доход деятельности;</w:t>
      </w:r>
    </w:p>
    <w:p w14:paraId="744CA0DD" w14:textId="77777777" w:rsidR="00A265E9" w:rsidRPr="004602F8" w:rsidRDefault="00A265E9" w:rsidP="00A265E9">
      <w:pPr>
        <w:pStyle w:val="ASFKListmark1"/>
      </w:pPr>
      <w:r w:rsidRPr="004602F8">
        <w:t>Выписка из лицевого счета получателя бюджетных средств;</w:t>
      </w:r>
    </w:p>
    <w:p w14:paraId="3AC43187" w14:textId="77777777" w:rsidR="00A265E9" w:rsidRPr="004602F8" w:rsidRDefault="00A265E9" w:rsidP="00A265E9">
      <w:pPr>
        <w:pStyle w:val="ASFKListmark1"/>
      </w:pPr>
      <w:r w:rsidRPr="004602F8">
        <w:t>Выписка из лицевого счета получателя бюджетных средств для отражения операций за __-__ годы;</w:t>
      </w:r>
    </w:p>
    <w:p w14:paraId="13ACC99C" w14:textId="77777777" w:rsidR="00A265E9" w:rsidRPr="004602F8" w:rsidRDefault="00A265E9" w:rsidP="00A265E9">
      <w:pPr>
        <w:pStyle w:val="ASFKListmark1"/>
      </w:pPr>
      <w:r w:rsidRPr="004602F8">
        <w:t>Выписка из лицевого счета для учета операций со средствами, поступающими во временное распоряжение федерального бюджетного учреждения;</w:t>
      </w:r>
    </w:p>
    <w:p w14:paraId="66BF16AC" w14:textId="77777777" w:rsidR="00A265E9" w:rsidRPr="004602F8" w:rsidRDefault="00A265E9" w:rsidP="00A265E9">
      <w:pPr>
        <w:pStyle w:val="ASFKListmark1"/>
      </w:pPr>
      <w:r w:rsidRPr="004602F8">
        <w:t>Отчет о состоянии лицевого счета получателя бюджетных средств;</w:t>
      </w:r>
    </w:p>
    <w:p w14:paraId="4BD5BCBE" w14:textId="77777777" w:rsidR="00A265E9" w:rsidRPr="004602F8" w:rsidRDefault="00A265E9" w:rsidP="00A265E9">
      <w:pPr>
        <w:pStyle w:val="ASFKListmark1"/>
      </w:pPr>
      <w:r w:rsidRPr="004602F8">
        <w:t>Отчет о состоянии лицевого счета получателя бюджетных средств для отражения операций за __-__ годы;</w:t>
      </w:r>
    </w:p>
    <w:p w14:paraId="61B6B351" w14:textId="77777777" w:rsidR="00A265E9" w:rsidRPr="004602F8" w:rsidRDefault="00A265E9" w:rsidP="00A265E9">
      <w:pPr>
        <w:pStyle w:val="ASFKListmark1"/>
      </w:pPr>
      <w:r w:rsidRPr="004602F8">
        <w:t>Отчет о состоянии лицевого счета по учету средств, поступающих во временное распоряжение федерального бюджетного учреждения;</w:t>
      </w:r>
    </w:p>
    <w:p w14:paraId="390A12A7" w14:textId="77777777" w:rsidR="00A265E9" w:rsidRPr="004602F8" w:rsidRDefault="00A265E9" w:rsidP="00A265E9">
      <w:pPr>
        <w:pStyle w:val="ASFKListmark1"/>
      </w:pPr>
      <w:r w:rsidRPr="004602F8">
        <w:t>Приложение к выписке из лицевого счета получателя бюджетных средств;</w:t>
      </w:r>
    </w:p>
    <w:p w14:paraId="527A5D8B" w14:textId="77777777" w:rsidR="00A265E9" w:rsidRPr="004602F8" w:rsidRDefault="00A265E9" w:rsidP="00A265E9">
      <w:pPr>
        <w:pStyle w:val="ASFKListmark1"/>
      </w:pPr>
      <w:r w:rsidRPr="004602F8">
        <w:t>Приложение к выписке из лицевого счета получателя бюджетных средств для отражения операций за __-__ годы;</w:t>
      </w:r>
    </w:p>
    <w:p w14:paraId="3B638546" w14:textId="77777777" w:rsidR="00A265E9" w:rsidRPr="004602F8" w:rsidRDefault="00A265E9" w:rsidP="00A265E9">
      <w:pPr>
        <w:pStyle w:val="ASFKListmark1"/>
      </w:pPr>
      <w:r w:rsidRPr="004602F8">
        <w:t>Сводная ведомость по кассовым вы</w:t>
      </w:r>
      <w:r w:rsidR="00801A6C" w:rsidRPr="004602F8">
        <w:t>платам из бюджетов (ежедневную)</w:t>
      </w:r>
      <w:r w:rsidRPr="004602F8">
        <w:t>;</w:t>
      </w:r>
    </w:p>
    <w:p w14:paraId="73FC97DB" w14:textId="77777777" w:rsidR="00A265E9" w:rsidRPr="004602F8" w:rsidRDefault="00A265E9" w:rsidP="00A265E9">
      <w:pPr>
        <w:pStyle w:val="ASFKListmark1"/>
      </w:pPr>
      <w:r w:rsidRPr="004602F8">
        <w:t>Сводная ведомость по кассовым выплатам из бюджетов (месячную);</w:t>
      </w:r>
    </w:p>
    <w:p w14:paraId="3C5AAD10" w14:textId="77777777" w:rsidR="00A265E9" w:rsidRPr="004602F8" w:rsidRDefault="00A265E9" w:rsidP="00A265E9">
      <w:pPr>
        <w:pStyle w:val="ASFKListmark1"/>
      </w:pPr>
      <w:r w:rsidRPr="004602F8">
        <w:t>Сводная ведомость по кассовым поступлениям (ежедневную);</w:t>
      </w:r>
    </w:p>
    <w:p w14:paraId="7DAE0611" w14:textId="77777777" w:rsidR="00A265E9" w:rsidRPr="004602F8" w:rsidRDefault="00A265E9" w:rsidP="00A265E9">
      <w:pPr>
        <w:pStyle w:val="ASFKListmark1"/>
      </w:pPr>
      <w:r w:rsidRPr="004602F8">
        <w:t>Сводная ведомость по кассовым поступлениям (месячную);</w:t>
      </w:r>
    </w:p>
    <w:p w14:paraId="182BB06A" w14:textId="77777777" w:rsidR="00A265E9" w:rsidRPr="004602F8" w:rsidRDefault="00A265E9" w:rsidP="00A265E9">
      <w:pPr>
        <w:pStyle w:val="ASFKListmark1"/>
      </w:pPr>
      <w:r w:rsidRPr="004602F8">
        <w:t>Ведомость по кассовым выплатам из бюджетов;</w:t>
      </w:r>
    </w:p>
    <w:p w14:paraId="5F1B9E42" w14:textId="77777777" w:rsidR="00A265E9" w:rsidRPr="004602F8" w:rsidRDefault="00A265E9" w:rsidP="00A265E9">
      <w:pPr>
        <w:pStyle w:val="ASFKListmark1"/>
      </w:pPr>
      <w:r w:rsidRPr="004602F8">
        <w:t>Справка об операциях по исполнению бюджета;</w:t>
      </w:r>
    </w:p>
    <w:p w14:paraId="41933C51" w14:textId="77777777" w:rsidR="00A265E9" w:rsidRPr="004602F8" w:rsidRDefault="00A265E9" w:rsidP="00A265E9">
      <w:pPr>
        <w:pStyle w:val="ASFKListmark1"/>
      </w:pPr>
      <w:r w:rsidRPr="004602F8">
        <w:t>Ведомость кассовых поступлений в бюджет;</w:t>
      </w:r>
    </w:p>
    <w:p w14:paraId="487DD04F" w14:textId="77777777" w:rsidR="00A265E9" w:rsidRPr="004602F8" w:rsidRDefault="00A265E9" w:rsidP="00A265E9">
      <w:pPr>
        <w:pStyle w:val="ASFKListmark1"/>
      </w:pPr>
      <w:r w:rsidRPr="004602F8">
        <w:lastRenderedPageBreak/>
        <w:t>Ведомость по движению свободного остатка средств бюджета;</w:t>
      </w:r>
    </w:p>
    <w:p w14:paraId="1DAD3B39" w14:textId="77777777" w:rsidR="00A265E9" w:rsidRPr="004602F8" w:rsidRDefault="00A265E9" w:rsidP="00A265E9">
      <w:pPr>
        <w:pStyle w:val="ASFKListmark1"/>
      </w:pPr>
      <w:r w:rsidRPr="004602F8">
        <w:t>Справка к ведомости по движению свободного остатка средств бюджета;</w:t>
      </w:r>
    </w:p>
    <w:p w14:paraId="19C5A8FD" w14:textId="77777777" w:rsidR="00A265E9" w:rsidRPr="004602F8" w:rsidRDefault="00A265E9" w:rsidP="00A265E9">
      <w:pPr>
        <w:pStyle w:val="ASFKListmark1"/>
      </w:pPr>
      <w:r w:rsidRPr="004602F8">
        <w:t>Реестр перечисленных поступлений;</w:t>
      </w:r>
    </w:p>
    <w:p w14:paraId="4EF0BCFD" w14:textId="77777777" w:rsidR="00A265E9" w:rsidRPr="004602F8" w:rsidRDefault="00A265E9" w:rsidP="00A265E9">
      <w:pPr>
        <w:pStyle w:val="ASFKListmark1"/>
      </w:pPr>
      <w:r w:rsidRPr="004602F8">
        <w:t>Справка о перечисленных поступлениях в бюджет;</w:t>
      </w:r>
    </w:p>
    <w:p w14:paraId="048F0FE7" w14:textId="77777777" w:rsidR="00A265E9" w:rsidRPr="004602F8" w:rsidRDefault="00A265E9" w:rsidP="00A265E9">
      <w:pPr>
        <w:pStyle w:val="ASFKListmark1"/>
      </w:pPr>
      <w:r w:rsidRPr="004602F8">
        <w:t>Сводные сведения по ЛС подведомственных УБП;</w:t>
      </w:r>
    </w:p>
    <w:p w14:paraId="7F61CA29" w14:textId="77777777" w:rsidR="00A265E9" w:rsidRPr="004602F8" w:rsidRDefault="00A265E9" w:rsidP="00A265E9">
      <w:pPr>
        <w:pStyle w:val="ASFKListmark1"/>
      </w:pPr>
      <w:r w:rsidRPr="004602F8">
        <w:t>Выписка из лицевого счета автономного учреждения;</w:t>
      </w:r>
    </w:p>
    <w:p w14:paraId="65957E67" w14:textId="77777777" w:rsidR="00A265E9" w:rsidRPr="004602F8" w:rsidRDefault="00A265E9" w:rsidP="00A265E9">
      <w:pPr>
        <w:pStyle w:val="ASFKListmark1"/>
      </w:pPr>
      <w:r w:rsidRPr="004602F8">
        <w:t>Выписка из отдельного лицевого счета из лицевого счета бюджетного учреждения (0509013);</w:t>
      </w:r>
    </w:p>
    <w:p w14:paraId="331F2AD5" w14:textId="77777777" w:rsidR="00A265E9" w:rsidRPr="004602F8" w:rsidRDefault="00A265E9" w:rsidP="00A265E9">
      <w:pPr>
        <w:pStyle w:val="ASFKListmark1"/>
      </w:pPr>
      <w:r w:rsidRPr="004602F8">
        <w:t>Выписка из отдельного лицевого счета автономного учреждения (0509014);</w:t>
      </w:r>
    </w:p>
    <w:p w14:paraId="4DBAF90E" w14:textId="77777777" w:rsidR="00A265E9" w:rsidRPr="004602F8" w:rsidRDefault="00A265E9" w:rsidP="00A265E9">
      <w:pPr>
        <w:pStyle w:val="ASFKListmark1"/>
      </w:pPr>
      <w:r w:rsidRPr="004602F8">
        <w:t>Приложение к Выписке из лицевого счета бюджетного учреждения (лицевого счета автономного учреждения);</w:t>
      </w:r>
    </w:p>
    <w:p w14:paraId="18F17976" w14:textId="77777777" w:rsidR="00A265E9" w:rsidRPr="004602F8" w:rsidRDefault="00A265E9" w:rsidP="00A265E9">
      <w:pPr>
        <w:pStyle w:val="ASFKListmark1"/>
      </w:pPr>
      <w:r w:rsidRPr="004602F8">
        <w:t>Приложение к Выписке из отдельного лицевого счета бюджетного учреждения (лицевого счета автономного учреждения) (0509017);</w:t>
      </w:r>
    </w:p>
    <w:p w14:paraId="02CD6283" w14:textId="77777777" w:rsidR="00A265E9" w:rsidRPr="004602F8" w:rsidRDefault="00A265E9" w:rsidP="00A265E9">
      <w:pPr>
        <w:pStyle w:val="ASFKListmark1"/>
      </w:pPr>
      <w:r w:rsidRPr="004602F8">
        <w:t>Отчет о состоянии лицевого счета бюджетного учреждения (лицевого счета автономного учреждения);</w:t>
      </w:r>
    </w:p>
    <w:p w14:paraId="1C48E960" w14:textId="77777777" w:rsidR="00A265E9" w:rsidRPr="004602F8" w:rsidRDefault="00A265E9" w:rsidP="00A265E9">
      <w:pPr>
        <w:pStyle w:val="ASFKListmark1"/>
      </w:pPr>
      <w:r w:rsidRPr="004602F8">
        <w:t>Отчет о состоянии отдельного лицевого счета бюджетного учреждения (отдельного лицевого счета автономного учреждения) (0509402);</w:t>
      </w:r>
    </w:p>
    <w:p w14:paraId="342DBAAE" w14:textId="77777777" w:rsidR="00CA3543" w:rsidRPr="004602F8" w:rsidRDefault="00CA3543" w:rsidP="00CA3543">
      <w:pPr>
        <w:pStyle w:val="ASFKNormal"/>
      </w:pPr>
      <w:r w:rsidRPr="004602F8">
        <w:t>и другие.</w:t>
      </w:r>
    </w:p>
    <w:p w14:paraId="595F7588" w14:textId="77777777" w:rsidR="00CA3543" w:rsidRPr="004602F8" w:rsidRDefault="00CA3543" w:rsidP="00CA3543">
      <w:pPr>
        <w:pStyle w:val="ASFKNormal"/>
      </w:pPr>
      <w:r w:rsidRPr="004602F8">
        <w:t xml:space="preserve">Документ может содержать несколько вложений, одним из которых является сам отчет </w:t>
      </w:r>
      <w:r w:rsidR="00BC7FFB" w:rsidRPr="004602F8">
        <w:t>«</w:t>
      </w:r>
      <w:r w:rsidR="00F42158" w:rsidRPr="004602F8">
        <w:t>Реестр вложений</w:t>
      </w:r>
      <w:r w:rsidR="00BC7FFB" w:rsidRPr="004602F8">
        <w:t>»</w:t>
      </w:r>
      <w:r w:rsidR="00F42158" w:rsidRPr="004602F8">
        <w:t xml:space="preserve"> в формате XML, содержащий значения атрибутов первичных документов, а остальные содержат другие прикрепленные документы</w:t>
      </w:r>
      <w:r w:rsidRPr="004602F8">
        <w:t>.</w:t>
      </w:r>
    </w:p>
    <w:p w14:paraId="3E2CD7D2" w14:textId="0C2E34CB" w:rsidR="00CA3543" w:rsidRPr="004602F8" w:rsidRDefault="00A179C2" w:rsidP="00CA3543">
      <w:pPr>
        <w:pStyle w:val="ASFKNormal"/>
      </w:pPr>
      <w:r w:rsidRPr="004602F8">
        <w:t>Для работы с документами «</w:t>
      </w:r>
      <w:r w:rsidR="00CA3543" w:rsidRPr="004602F8">
        <w:t>Отчеты</w:t>
      </w:r>
      <w:r w:rsidR="00BC7FFB" w:rsidRPr="004602F8">
        <w:t>»</w:t>
      </w:r>
      <w:r w:rsidR="00CA3543" w:rsidRPr="004602F8">
        <w:t xml:space="preserve"> следует перейти в пункт меню </w:t>
      </w:r>
      <w:r w:rsidR="00BC7FFB" w:rsidRPr="004602F8">
        <w:t>«</w:t>
      </w:r>
      <w:r w:rsidR="00CA3543" w:rsidRPr="004602F8">
        <w:t>Документы – Оперативная отчетность – Отчеты – Отчеты</w:t>
      </w:r>
      <w:r w:rsidR="00BC7FFB" w:rsidRPr="004602F8">
        <w:t>»</w:t>
      </w:r>
      <w:r w:rsidR="00CA3543" w:rsidRPr="004602F8">
        <w:t xml:space="preserve">. Откроется ЭФ списка документов </w:t>
      </w:r>
      <w:r w:rsidR="00BC7FFB" w:rsidRPr="004602F8">
        <w:t>«</w:t>
      </w:r>
      <w:r w:rsidR="00CA3543" w:rsidRPr="004602F8">
        <w:t>Отчеты</w:t>
      </w:r>
      <w:r w:rsidR="00BC7FFB" w:rsidRPr="004602F8">
        <w:t>»</w:t>
      </w:r>
      <w:r w:rsidR="00CA3543" w:rsidRPr="004602F8">
        <w:t>, представленная на рисунке </w:t>
      </w:r>
      <w:r w:rsidR="00CA3543" w:rsidRPr="004602F8">
        <w:fldChar w:fldCharType="begin"/>
      </w:r>
      <w:r w:rsidR="00CA3543" w:rsidRPr="004602F8">
        <w:instrText xml:space="preserve"> REF _Ref240275542 \h  \* MERGEFORMAT </w:instrText>
      </w:r>
      <w:r w:rsidR="00CA3543" w:rsidRPr="004602F8">
        <w:fldChar w:fldCharType="separate"/>
      </w:r>
      <w:r w:rsidR="0086114E">
        <w:t>495</w:t>
      </w:r>
      <w:r w:rsidR="00CA3543" w:rsidRPr="004602F8">
        <w:fldChar w:fldCharType="end"/>
      </w:r>
      <w:r w:rsidR="00CA3543" w:rsidRPr="004602F8">
        <w:t>.</w:t>
      </w:r>
    </w:p>
    <w:p w14:paraId="59605EF7" w14:textId="783A5D1B" w:rsidR="00CA3543" w:rsidRPr="004602F8" w:rsidRDefault="004C00E2" w:rsidP="00CA3543">
      <w:pPr>
        <w:pStyle w:val="ASFKFigure"/>
      </w:pPr>
      <w:r w:rsidRPr="004602F8">
        <w:rPr>
          <w:noProof/>
        </w:rPr>
        <w:drawing>
          <wp:inline distT="0" distB="0" distL="0" distR="0" wp14:anchorId="4246DE4E" wp14:editId="4627998C">
            <wp:extent cx="6124575" cy="3476625"/>
            <wp:effectExtent l="0" t="0" r="9525" b="9525"/>
            <wp:docPr id="621" name="Рисунок 6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0"/>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6128151A" w14:textId="5E0DB1A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36" w:name="_Ref240275542"/>
      <w:bookmarkStart w:id="2937" w:name="_Toc126767783"/>
      <w:r w:rsidR="0086114E">
        <w:rPr>
          <w:noProof/>
        </w:rPr>
        <w:t>495</w:t>
      </w:r>
      <w:bookmarkEnd w:id="2936"/>
      <w:r w:rsidRPr="004602F8">
        <w:rPr>
          <w:noProof/>
        </w:rPr>
        <w:fldChar w:fldCharType="end"/>
      </w:r>
      <w:r w:rsidR="00CA3543" w:rsidRPr="004602F8">
        <w:t xml:space="preserve">. ЭФ списка документов </w:t>
      </w:r>
      <w:r w:rsidR="00BC7FFB" w:rsidRPr="004602F8">
        <w:t>«</w:t>
      </w:r>
      <w:r w:rsidR="00CA3543" w:rsidRPr="004602F8">
        <w:t>Отчеты</w:t>
      </w:r>
      <w:r w:rsidR="00BC7FFB" w:rsidRPr="004602F8">
        <w:t>»</w:t>
      </w:r>
      <w:bookmarkEnd w:id="2937"/>
    </w:p>
    <w:p w14:paraId="59BE6B73" w14:textId="77777777" w:rsidR="00A265E9" w:rsidRPr="004602F8" w:rsidRDefault="00A265E9" w:rsidP="00A265E9">
      <w:pPr>
        <w:pStyle w:val="51"/>
      </w:pPr>
      <w:bookmarkStart w:id="2938" w:name="_Ref338255788"/>
      <w:bookmarkStart w:id="2939" w:name="_Toc409449277"/>
      <w:bookmarkStart w:id="2940" w:name="_Toc421171989"/>
      <w:bookmarkStart w:id="2941" w:name="_Toc433824948"/>
      <w:r w:rsidRPr="004602F8">
        <w:t>Работа с предварительными отчетами</w:t>
      </w:r>
      <w:bookmarkEnd w:id="2938"/>
      <w:bookmarkEnd w:id="2939"/>
      <w:bookmarkEnd w:id="2940"/>
      <w:bookmarkEnd w:id="2941"/>
    </w:p>
    <w:p w14:paraId="792CEEEB" w14:textId="77777777" w:rsidR="00A265E9" w:rsidRPr="004602F8" w:rsidRDefault="00A265E9" w:rsidP="00A265E9">
      <w:pPr>
        <w:pStyle w:val="ASFKNormal"/>
      </w:pPr>
      <w:r w:rsidRPr="004602F8">
        <w:t xml:space="preserve">Из </w:t>
      </w:r>
      <w:r w:rsidR="000B1097" w:rsidRPr="004602F8">
        <w:t>ППО OEBS АСФК</w:t>
      </w:r>
      <w:r w:rsidRPr="004602F8">
        <w:t xml:space="preserve"> по запросу клиентов могут выгружаться отчёты не только после закрытия итоговой банковской выписки (итоговые отчеты), но и отчеты, формируемые в </w:t>
      </w:r>
      <w:r w:rsidRPr="004602F8">
        <w:lastRenderedPageBreak/>
        <w:t>течение операционного дня – промежуточные отчеты. Промежуточные отчёты отправляются неподписанными.</w:t>
      </w:r>
    </w:p>
    <w:p w14:paraId="4BD6ACE6" w14:textId="77777777" w:rsidR="00A265E9" w:rsidRPr="004602F8" w:rsidRDefault="00A265E9" w:rsidP="00A265E9">
      <w:pPr>
        <w:pStyle w:val="ASFKNormal"/>
      </w:pPr>
      <w:r w:rsidRPr="004602F8">
        <w:t>Реализована выгрузка следующих промежуточных отчётов:</w:t>
      </w:r>
    </w:p>
    <w:p w14:paraId="05B3D364" w14:textId="77777777" w:rsidR="00A265E9" w:rsidRPr="004602F8" w:rsidRDefault="00A265E9" w:rsidP="00A265E9">
      <w:pPr>
        <w:pStyle w:val="ASFKListmark1"/>
      </w:pPr>
      <w:r w:rsidRPr="004602F8">
        <w:t>Отчет «Выписка из лицевого счёта бюджета (код формы по КФД 0531775)»;</w:t>
      </w:r>
    </w:p>
    <w:p w14:paraId="5EC16304" w14:textId="77777777" w:rsidR="00A265E9" w:rsidRPr="004602F8" w:rsidRDefault="00A265E9" w:rsidP="00A265E9">
      <w:pPr>
        <w:pStyle w:val="ASFKListmark1"/>
      </w:pPr>
      <w:r w:rsidRPr="004602F8">
        <w:t>Отчет «Приложение к выписке из лицевого счёта бюджета (код формы по КФД 0531784)»;</w:t>
      </w:r>
    </w:p>
    <w:p w14:paraId="3C00796E" w14:textId="77777777" w:rsidR="00A265E9" w:rsidRPr="004602F8" w:rsidRDefault="00A265E9" w:rsidP="00A265E9">
      <w:pPr>
        <w:pStyle w:val="ASFKListmark1"/>
      </w:pPr>
      <w:r w:rsidRPr="004602F8">
        <w:t>Отчет «Ведомость кассовых поступлений в бюджет (код формы по КФД 0531812)»;</w:t>
      </w:r>
    </w:p>
    <w:p w14:paraId="793F36CA" w14:textId="77777777" w:rsidR="00A265E9" w:rsidRPr="004602F8" w:rsidRDefault="00A265E9" w:rsidP="00A265E9">
      <w:pPr>
        <w:pStyle w:val="ASFKListmark1"/>
      </w:pPr>
      <w:r w:rsidRPr="004602F8">
        <w:t>Отчет «Сводная ведомость по кассовым выплатам из бюджета (код формы по КФД 0531813)»;</w:t>
      </w:r>
    </w:p>
    <w:p w14:paraId="0925EEAE" w14:textId="77777777" w:rsidR="00A265E9" w:rsidRPr="004602F8" w:rsidRDefault="00A265E9" w:rsidP="00A265E9">
      <w:pPr>
        <w:pStyle w:val="ASFKListmark1"/>
      </w:pPr>
      <w:r w:rsidRPr="004602F8">
        <w:t>Отчет «Ведомость по движению свободного остатка средств бюджета (код формы по КФД 0531819)»;</w:t>
      </w:r>
    </w:p>
    <w:p w14:paraId="0F42301A" w14:textId="77777777" w:rsidR="00A265E9" w:rsidRPr="004602F8" w:rsidRDefault="00A265E9" w:rsidP="00A265E9">
      <w:pPr>
        <w:pStyle w:val="ASFKListmark1"/>
      </w:pPr>
      <w:r w:rsidRPr="004602F8">
        <w:t>Отчет «Выписка из лицевого счета главного распорядителя (распорядителя) бюджетных средств (код формы по КФД 0531758)»;</w:t>
      </w:r>
    </w:p>
    <w:p w14:paraId="793C1355" w14:textId="77777777" w:rsidR="00A265E9" w:rsidRPr="004602F8" w:rsidRDefault="00A265E9" w:rsidP="00A265E9">
      <w:pPr>
        <w:pStyle w:val="ASFKListmark1"/>
      </w:pPr>
      <w:r w:rsidRPr="004602F8">
        <w:t>Отчет «Приложение к выписке из лицевого счета главного распорядителя (распорядителя) бюджетных средств (код формы по КФД 0531777)»;</w:t>
      </w:r>
    </w:p>
    <w:p w14:paraId="10BEA56F" w14:textId="77777777" w:rsidR="00A265E9" w:rsidRPr="004602F8" w:rsidRDefault="00A265E9" w:rsidP="00A265E9">
      <w:pPr>
        <w:pStyle w:val="ASFKListmark1"/>
      </w:pPr>
      <w:r w:rsidRPr="004602F8">
        <w:t>Отчет «Выписка из лицевого счета получателя бюджетных средств (код формы по КФД 0531759»;</w:t>
      </w:r>
    </w:p>
    <w:p w14:paraId="7CDD490B" w14:textId="77777777" w:rsidR="00A265E9" w:rsidRPr="004602F8" w:rsidRDefault="00A265E9" w:rsidP="00A265E9">
      <w:pPr>
        <w:pStyle w:val="ASFKListmark1"/>
      </w:pPr>
      <w:r w:rsidRPr="004602F8">
        <w:t>Отчет «Приложение к выписке из лицевого счета получателя (код формы по КФД 0531778)»;</w:t>
      </w:r>
    </w:p>
    <w:p w14:paraId="50483444" w14:textId="77777777" w:rsidR="00A265E9" w:rsidRPr="004602F8" w:rsidRDefault="00A265E9" w:rsidP="00A265E9">
      <w:pPr>
        <w:pStyle w:val="ASFKListmark1"/>
      </w:pPr>
      <w:r w:rsidRPr="004602F8">
        <w:t>Отчет «Выписка из лицевого счета администратора доходов бюджета (код формы по КФД 0531761)»;</w:t>
      </w:r>
    </w:p>
    <w:p w14:paraId="7D09E58C" w14:textId="77777777" w:rsidR="00A265E9" w:rsidRPr="004602F8" w:rsidRDefault="00A265E9" w:rsidP="00A265E9">
      <w:pPr>
        <w:pStyle w:val="ASFKListmark1"/>
      </w:pPr>
      <w:r w:rsidRPr="004602F8">
        <w:t>Отчет «Приложение к выписке из лицевого счёта администратора доходов бюджета (код формы по КФД 0531779)».</w:t>
      </w:r>
    </w:p>
    <w:p w14:paraId="7FB82BAF" w14:textId="77777777" w:rsidR="00A265E9" w:rsidRPr="004602F8" w:rsidRDefault="00A265E9" w:rsidP="00A265E9">
      <w:pPr>
        <w:pStyle w:val="ASFKNormal"/>
      </w:pPr>
      <w:r w:rsidRPr="004602F8">
        <w:t>В списке отчетов промежуточные отчёты имеют два отличительных признака:</w:t>
      </w:r>
    </w:p>
    <w:p w14:paraId="5770D448" w14:textId="77777777" w:rsidR="00A265E9" w:rsidRPr="004602F8" w:rsidRDefault="00A265E9" w:rsidP="00A265E9">
      <w:pPr>
        <w:pStyle w:val="ASFKListmark1"/>
      </w:pPr>
      <w:r w:rsidRPr="004602F8">
        <w:t>промежуточные отчеты имеют статус 002;</w:t>
      </w:r>
    </w:p>
    <w:p w14:paraId="1E8CA3CD" w14:textId="77777777" w:rsidR="00A265E9" w:rsidRPr="004602F8" w:rsidRDefault="00A265E9" w:rsidP="00A265E9">
      <w:pPr>
        <w:pStyle w:val="ASFKListmark1"/>
      </w:pPr>
      <w:r w:rsidRPr="004602F8">
        <w:t xml:space="preserve">промежуточные отчеты не подписаны. </w:t>
      </w:r>
    </w:p>
    <w:p w14:paraId="1474BA8E" w14:textId="77777777" w:rsidR="00A265E9" w:rsidRPr="004602F8" w:rsidRDefault="00A265E9" w:rsidP="00A265E9">
      <w:pPr>
        <w:pStyle w:val="ASFKNote"/>
      </w:pPr>
      <w:r w:rsidRPr="004602F8">
        <w:rPr>
          <w:rStyle w:val="ASFKSymBold"/>
        </w:rPr>
        <w:t>Примечание.</w:t>
      </w:r>
      <w:r w:rsidRPr="004602F8">
        <w:tab/>
        <w:t>Итоговые отчеты имеют статус 003, и они подписаны.</w:t>
      </w:r>
    </w:p>
    <w:p w14:paraId="5D258D36" w14:textId="77777777" w:rsidR="00CA3543" w:rsidRPr="004602F8" w:rsidRDefault="00CA3543" w:rsidP="00CA3543">
      <w:pPr>
        <w:pStyle w:val="41"/>
      </w:pPr>
      <w:r w:rsidRPr="004602F8">
        <w:t>Доступные операции</w:t>
      </w:r>
    </w:p>
    <w:p w14:paraId="04A7303B" w14:textId="77777777" w:rsidR="00CA3543" w:rsidRPr="004602F8" w:rsidRDefault="00CA3543" w:rsidP="00CA3543">
      <w:pPr>
        <w:pStyle w:val="ASFKNormal"/>
      </w:pPr>
      <w:r w:rsidRPr="004602F8">
        <w:t>На АРМ ОФК доступны следующие операции над</w:t>
      </w:r>
      <w:r w:rsidR="00A265E9" w:rsidRPr="004602F8">
        <w:t xml:space="preserve"> документом</w:t>
      </w:r>
      <w:r w:rsidRPr="004602F8">
        <w:t>:</w:t>
      </w:r>
    </w:p>
    <w:p w14:paraId="1CF1F238" w14:textId="77777777" w:rsidR="00CA3543" w:rsidRPr="004602F8" w:rsidRDefault="00CA3543" w:rsidP="00CA3543">
      <w:pPr>
        <w:pStyle w:val="ASFKListmark2"/>
      </w:pPr>
      <w:r w:rsidRPr="004602F8">
        <w:t>просмотр ЭД;</w:t>
      </w:r>
    </w:p>
    <w:p w14:paraId="08E61D52" w14:textId="77777777" w:rsidR="00CA3543" w:rsidRPr="004602F8" w:rsidRDefault="00CA3543" w:rsidP="00CA3543">
      <w:pPr>
        <w:pStyle w:val="ASFKListmark2"/>
      </w:pPr>
      <w:r w:rsidRPr="004602F8">
        <w:t>просмотр и печать вложенного отчета;</w:t>
      </w:r>
    </w:p>
    <w:p w14:paraId="7EFF977F" w14:textId="77777777" w:rsidR="00CA3543" w:rsidRPr="004602F8" w:rsidRDefault="00CA3543" w:rsidP="00CA3543">
      <w:pPr>
        <w:pStyle w:val="ASFKListmark2"/>
      </w:pPr>
      <w:r w:rsidRPr="004602F8">
        <w:t>отправка в ДУБП.</w:t>
      </w:r>
    </w:p>
    <w:p w14:paraId="2E63D2A2" w14:textId="77777777" w:rsidR="00CA3543" w:rsidRPr="004602F8" w:rsidRDefault="00CA3543" w:rsidP="00CA3543">
      <w:pPr>
        <w:pStyle w:val="41"/>
      </w:pPr>
      <w:bookmarkStart w:id="2942" w:name="_Ref394682019"/>
      <w:r w:rsidRPr="004602F8">
        <w:t>Экранная форма документа</w:t>
      </w:r>
      <w:bookmarkEnd w:id="2942"/>
    </w:p>
    <w:p w14:paraId="46944F1E" w14:textId="6AEE46D9" w:rsidR="00CA3543" w:rsidRPr="004602F8" w:rsidRDefault="008D06A7" w:rsidP="00CA3543">
      <w:pPr>
        <w:pStyle w:val="ASFKNormal"/>
      </w:pPr>
      <w:r w:rsidRPr="004602F8">
        <w:t>ЭФ документа «Отчеты» представлена на рисунке</w:t>
      </w:r>
      <w:r w:rsidR="007374B9" w:rsidRPr="004602F8">
        <w:t> </w:t>
      </w:r>
      <w:r w:rsidRPr="004602F8">
        <w:fldChar w:fldCharType="begin"/>
      </w:r>
      <w:r w:rsidRPr="004602F8">
        <w:instrText xml:space="preserve"> REF _Ref240276979 \h  \* MERGEFORMAT </w:instrText>
      </w:r>
      <w:r w:rsidRPr="004602F8">
        <w:fldChar w:fldCharType="separate"/>
      </w:r>
      <w:r w:rsidR="0086114E">
        <w:t>496</w:t>
      </w:r>
      <w:r w:rsidRPr="004602F8">
        <w:fldChar w:fldCharType="end"/>
      </w:r>
      <w:r w:rsidRPr="004602F8">
        <w:t>. Форма</w:t>
      </w:r>
      <w:r w:rsidR="00150691" w:rsidRPr="004602F8">
        <w:t xml:space="preserve"> содержит следующие закладки</w:t>
      </w:r>
      <w:r w:rsidR="00CA3543" w:rsidRPr="004602F8">
        <w:t>:</w:t>
      </w:r>
    </w:p>
    <w:p w14:paraId="42AC0991" w14:textId="77777777" w:rsidR="00150691" w:rsidRPr="004602F8" w:rsidRDefault="00BC7FFB" w:rsidP="00150691">
      <w:pPr>
        <w:pStyle w:val="ASFKListmark1"/>
      </w:pPr>
      <w:r w:rsidRPr="004602F8">
        <w:t>«</w:t>
      </w:r>
      <w:r w:rsidR="00150691" w:rsidRPr="004602F8">
        <w:t>Основные атрибуты</w:t>
      </w:r>
      <w:r w:rsidRPr="004602F8">
        <w:t>»</w:t>
      </w:r>
      <w:r w:rsidR="00150691" w:rsidRPr="004602F8">
        <w:t>;</w:t>
      </w:r>
    </w:p>
    <w:p w14:paraId="5CF7C715" w14:textId="77777777" w:rsidR="00150691" w:rsidRPr="004602F8" w:rsidRDefault="00BC7FFB" w:rsidP="00150691">
      <w:pPr>
        <w:pStyle w:val="ASFKListmark1"/>
      </w:pPr>
      <w:r w:rsidRPr="004602F8">
        <w:t>«</w:t>
      </w:r>
      <w:r w:rsidR="00150691" w:rsidRPr="004602F8">
        <w:t>Вложения</w:t>
      </w:r>
      <w:r w:rsidRPr="004602F8">
        <w:t>»</w:t>
      </w:r>
      <w:r w:rsidR="00150691" w:rsidRPr="004602F8">
        <w:t>;</w:t>
      </w:r>
    </w:p>
    <w:p w14:paraId="289D4E71" w14:textId="77777777" w:rsidR="00150691" w:rsidRPr="004602F8" w:rsidRDefault="00BC7FFB" w:rsidP="00150691">
      <w:pPr>
        <w:pStyle w:val="ASFKListmark1"/>
      </w:pPr>
      <w:r w:rsidRPr="004602F8">
        <w:t>«</w:t>
      </w:r>
      <w:r w:rsidR="00150691" w:rsidRPr="004602F8">
        <w:t>Реестр вложений первичных документов</w:t>
      </w:r>
      <w:r w:rsidRPr="004602F8">
        <w:t>»</w:t>
      </w:r>
      <w:r w:rsidR="00150691" w:rsidRPr="004602F8">
        <w:t>.</w:t>
      </w:r>
    </w:p>
    <w:p w14:paraId="35D7086A" w14:textId="063398BC" w:rsidR="00CA3543" w:rsidRPr="004602F8" w:rsidRDefault="004C00E2" w:rsidP="00CA3543">
      <w:pPr>
        <w:pStyle w:val="ASFKFigure"/>
      </w:pPr>
      <w:r w:rsidRPr="004602F8">
        <w:rPr>
          <w:noProof/>
        </w:rPr>
        <w:lastRenderedPageBreak/>
        <w:drawing>
          <wp:inline distT="0" distB="0" distL="0" distR="0" wp14:anchorId="238A5561" wp14:editId="7BBFBFF2">
            <wp:extent cx="6029325" cy="4572000"/>
            <wp:effectExtent l="0" t="0" r="9525" b="0"/>
            <wp:docPr id="622" name="Рисунок 6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0"/>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029325" cy="4572000"/>
                    </a:xfrm>
                    <a:prstGeom prst="rect">
                      <a:avLst/>
                    </a:prstGeom>
                    <a:noFill/>
                    <a:ln>
                      <a:noFill/>
                    </a:ln>
                  </pic:spPr>
                </pic:pic>
              </a:graphicData>
            </a:graphic>
          </wp:inline>
        </w:drawing>
      </w:r>
    </w:p>
    <w:p w14:paraId="156A894D" w14:textId="333A52B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43" w:name="_Ref240276979"/>
      <w:bookmarkStart w:id="2944" w:name="_Toc126767784"/>
      <w:r w:rsidR="0086114E">
        <w:rPr>
          <w:noProof/>
        </w:rPr>
        <w:t>496</w:t>
      </w:r>
      <w:bookmarkEnd w:id="2943"/>
      <w:r w:rsidRPr="004602F8">
        <w:rPr>
          <w:noProof/>
        </w:rPr>
        <w:fldChar w:fldCharType="end"/>
      </w:r>
      <w:r w:rsidR="00CA3543" w:rsidRPr="004602F8">
        <w:t xml:space="preserve">. ЭФ документа </w:t>
      </w:r>
      <w:r w:rsidR="00BC7FFB" w:rsidRPr="004602F8">
        <w:t>«</w:t>
      </w:r>
      <w:r w:rsidR="00CA3543" w:rsidRPr="004602F8">
        <w:t>Отчеты</w:t>
      </w:r>
      <w:r w:rsidR="006B08A4" w:rsidRPr="004602F8">
        <w:t>», закладки «</w:t>
      </w:r>
      <w:r w:rsidR="00CA3543" w:rsidRPr="004602F8">
        <w:t>Основные атрибуты</w:t>
      </w:r>
      <w:r w:rsidR="00BC7FFB" w:rsidRPr="004602F8">
        <w:t>»</w:t>
      </w:r>
      <w:bookmarkEnd w:id="2944"/>
    </w:p>
    <w:p w14:paraId="33220AB1" w14:textId="68D32A93" w:rsidR="007F26BB" w:rsidRPr="004602F8" w:rsidRDefault="007F26BB" w:rsidP="007F26BB">
      <w:pPr>
        <w:pStyle w:val="ASFKNormal"/>
      </w:pPr>
      <w:r w:rsidRPr="004602F8">
        <w:t xml:space="preserve">Перечень полей документа </w:t>
      </w:r>
      <w:r w:rsidR="00BC7FFB" w:rsidRPr="004602F8">
        <w:t>«</w:t>
      </w:r>
      <w:r w:rsidRPr="004602F8">
        <w:t>Отчеты</w:t>
      </w:r>
      <w:r w:rsidR="006B08A4" w:rsidRPr="004602F8">
        <w:t>», закладки «</w:t>
      </w:r>
      <w:r w:rsidRPr="004602F8">
        <w:t>Основные атрибуты</w:t>
      </w:r>
      <w:r w:rsidR="00BC7FFB" w:rsidRPr="004602F8">
        <w:t>»</w:t>
      </w:r>
      <w:r w:rsidRPr="004602F8">
        <w:t xml:space="preserve"> приведен в таблице</w:t>
      </w:r>
      <w:r w:rsidR="007374B9" w:rsidRPr="004602F8">
        <w:t> </w:t>
      </w:r>
      <w:r w:rsidRPr="004602F8">
        <w:fldChar w:fldCharType="begin"/>
      </w:r>
      <w:r w:rsidRPr="004602F8">
        <w:instrText xml:space="preserve"> REF _Ref249265081 \h  \* MERGEFORMAT </w:instrText>
      </w:r>
      <w:r w:rsidRPr="004602F8">
        <w:fldChar w:fldCharType="separate"/>
      </w:r>
      <w:r w:rsidR="0086114E">
        <w:t>309</w:t>
      </w:r>
      <w:r w:rsidRPr="004602F8">
        <w:fldChar w:fldCharType="end"/>
      </w:r>
      <w:r w:rsidRPr="004602F8">
        <w:t xml:space="preserve">. </w:t>
      </w:r>
      <w:r w:rsidR="008D06A7" w:rsidRPr="004602F8">
        <w:t>Значения полей передаются из OEBS и недоступны для редактирования.</w:t>
      </w:r>
    </w:p>
    <w:p w14:paraId="3C00F939" w14:textId="25A62E78" w:rsidR="007F26BB" w:rsidRPr="004602F8" w:rsidRDefault="00346628" w:rsidP="007F26BB">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45" w:name="_Ref249265081"/>
      <w:bookmarkStart w:id="2946" w:name="_Toc126767201"/>
      <w:r w:rsidR="0086114E">
        <w:rPr>
          <w:noProof/>
        </w:rPr>
        <w:t>309</w:t>
      </w:r>
      <w:bookmarkEnd w:id="2945"/>
      <w:r w:rsidRPr="004602F8">
        <w:rPr>
          <w:noProof/>
        </w:rPr>
        <w:fldChar w:fldCharType="end"/>
      </w:r>
      <w:r w:rsidR="007F26BB" w:rsidRPr="004602F8">
        <w:t xml:space="preserve">. Описание полей документа </w:t>
      </w:r>
      <w:r w:rsidR="00BC7FFB" w:rsidRPr="004602F8">
        <w:t>«</w:t>
      </w:r>
      <w:r w:rsidR="007F26BB" w:rsidRPr="004602F8">
        <w:t>Отчеты</w:t>
      </w:r>
      <w:r w:rsidR="006B08A4" w:rsidRPr="004602F8">
        <w:t>», закладки «</w:t>
      </w:r>
      <w:r w:rsidR="007F26BB" w:rsidRPr="004602F8">
        <w:t>Основные атрибуты</w:t>
      </w:r>
      <w:r w:rsidR="00BC7FFB" w:rsidRPr="004602F8">
        <w:t>»</w:t>
      </w:r>
      <w:bookmarkEnd w:id="29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67"/>
        <w:gridCol w:w="5661"/>
      </w:tblGrid>
      <w:tr w:rsidR="007F26BB" w:rsidRPr="004602F8" w14:paraId="37111E2D" w14:textId="77777777" w:rsidTr="008C4BEC">
        <w:trPr>
          <w:trHeight w:val="305"/>
          <w:tblHeader/>
        </w:trPr>
        <w:tc>
          <w:tcPr>
            <w:tcW w:w="20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65E025" w14:textId="77777777" w:rsidR="007F26BB" w:rsidRPr="004602F8" w:rsidRDefault="007F26BB" w:rsidP="00953181">
            <w:pPr>
              <w:pStyle w:val="ASFKTableHead"/>
            </w:pPr>
            <w:r w:rsidRPr="004602F8">
              <w:t>Наименование поля</w:t>
            </w:r>
          </w:p>
        </w:tc>
        <w:tc>
          <w:tcPr>
            <w:tcW w:w="29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B549627" w14:textId="77777777" w:rsidR="007F26BB" w:rsidRPr="004602F8" w:rsidRDefault="007F26BB" w:rsidP="00953181">
            <w:pPr>
              <w:pStyle w:val="ASFKTableHead"/>
            </w:pPr>
            <w:r w:rsidRPr="004602F8">
              <w:t>Описание поля</w:t>
            </w:r>
          </w:p>
        </w:tc>
      </w:tr>
      <w:tr w:rsidR="007F26BB" w:rsidRPr="004602F8" w14:paraId="6FB82B61" w14:textId="77777777" w:rsidTr="008C4BEC">
        <w:tc>
          <w:tcPr>
            <w:tcW w:w="2060" w:type="pct"/>
            <w:shd w:val="clear" w:color="auto" w:fill="auto"/>
          </w:tcPr>
          <w:p w14:paraId="26BF6D2E" w14:textId="77777777" w:rsidR="007F26BB" w:rsidRPr="004602F8" w:rsidRDefault="007F26BB" w:rsidP="00AC2F13">
            <w:pPr>
              <w:pStyle w:val="ASFKTablenorm"/>
              <w:ind w:left="57" w:right="57"/>
            </w:pPr>
            <w:r w:rsidRPr="004602F8">
              <w:t>Дата отчета</w:t>
            </w:r>
          </w:p>
        </w:tc>
        <w:tc>
          <w:tcPr>
            <w:tcW w:w="2940" w:type="pct"/>
            <w:shd w:val="clear" w:color="auto" w:fill="auto"/>
          </w:tcPr>
          <w:p w14:paraId="18CC4678" w14:textId="77777777" w:rsidR="007F26BB" w:rsidRPr="004602F8" w:rsidRDefault="007F26BB" w:rsidP="00AC2F13">
            <w:pPr>
              <w:pStyle w:val="ASFKTablenorm"/>
              <w:ind w:left="57" w:right="57"/>
            </w:pPr>
            <w:r w:rsidRPr="004602F8">
              <w:t>Дата отчета.</w:t>
            </w:r>
          </w:p>
        </w:tc>
      </w:tr>
      <w:tr w:rsidR="007F26BB" w:rsidRPr="004602F8" w14:paraId="1F44938E" w14:textId="77777777" w:rsidTr="008C4BEC">
        <w:tc>
          <w:tcPr>
            <w:tcW w:w="2060" w:type="pct"/>
            <w:shd w:val="clear" w:color="auto" w:fill="auto"/>
          </w:tcPr>
          <w:p w14:paraId="07651483" w14:textId="77777777" w:rsidR="007F26BB" w:rsidRPr="004602F8" w:rsidRDefault="007F26BB" w:rsidP="00AC2F13">
            <w:pPr>
              <w:pStyle w:val="ASFKTablenorm"/>
              <w:ind w:left="57" w:right="57"/>
            </w:pPr>
            <w:r w:rsidRPr="004602F8">
              <w:t>Бизнес-статус</w:t>
            </w:r>
          </w:p>
        </w:tc>
        <w:tc>
          <w:tcPr>
            <w:tcW w:w="2940" w:type="pct"/>
            <w:shd w:val="clear" w:color="auto" w:fill="auto"/>
          </w:tcPr>
          <w:p w14:paraId="4BD0AB33" w14:textId="77777777" w:rsidR="007F26BB" w:rsidRPr="004602F8" w:rsidRDefault="007F26BB" w:rsidP="00AC2F13">
            <w:pPr>
              <w:pStyle w:val="ASFKTablenorm"/>
              <w:ind w:left="57" w:right="57"/>
            </w:pPr>
            <w:r w:rsidRPr="004602F8">
              <w:t>Код и наименование бизнес-статуса отчета.</w:t>
            </w:r>
          </w:p>
        </w:tc>
      </w:tr>
      <w:tr w:rsidR="007F26BB" w:rsidRPr="004602F8" w14:paraId="79E2B3DF" w14:textId="77777777" w:rsidTr="008C4BEC">
        <w:tc>
          <w:tcPr>
            <w:tcW w:w="2060" w:type="pct"/>
            <w:shd w:val="clear" w:color="auto" w:fill="auto"/>
          </w:tcPr>
          <w:p w14:paraId="24DD61C4" w14:textId="77777777" w:rsidR="007F26BB" w:rsidRPr="004602F8" w:rsidRDefault="007F26BB" w:rsidP="00AC2F13">
            <w:pPr>
              <w:pStyle w:val="ASFKTablenorm"/>
              <w:ind w:left="57" w:right="57"/>
            </w:pPr>
            <w:r w:rsidRPr="004602F8">
              <w:t>Тип отчета (код)</w:t>
            </w:r>
          </w:p>
        </w:tc>
        <w:tc>
          <w:tcPr>
            <w:tcW w:w="2940" w:type="pct"/>
            <w:shd w:val="clear" w:color="auto" w:fill="auto"/>
          </w:tcPr>
          <w:p w14:paraId="5BFC5200" w14:textId="77777777" w:rsidR="007F26BB" w:rsidRPr="004602F8" w:rsidRDefault="007F26BB" w:rsidP="00AC2F13">
            <w:pPr>
              <w:pStyle w:val="ASFKTablenorm"/>
              <w:ind w:left="57" w:right="57"/>
            </w:pPr>
            <w:r w:rsidRPr="004602F8">
              <w:t>Тип отчета (код).</w:t>
            </w:r>
          </w:p>
        </w:tc>
      </w:tr>
      <w:tr w:rsidR="007F26BB" w:rsidRPr="004602F8" w14:paraId="279A7231" w14:textId="77777777" w:rsidTr="008C4BEC">
        <w:tc>
          <w:tcPr>
            <w:tcW w:w="2060" w:type="pct"/>
            <w:shd w:val="clear" w:color="auto" w:fill="auto"/>
          </w:tcPr>
          <w:p w14:paraId="091B651B" w14:textId="77777777" w:rsidR="007F26BB" w:rsidRPr="004602F8" w:rsidRDefault="007F26BB" w:rsidP="00AC2F13">
            <w:pPr>
              <w:pStyle w:val="ASFKTablenorm"/>
              <w:ind w:left="57" w:right="57"/>
            </w:pPr>
            <w:r w:rsidRPr="004602F8">
              <w:t>Наличие шаблона</w:t>
            </w:r>
          </w:p>
        </w:tc>
        <w:tc>
          <w:tcPr>
            <w:tcW w:w="2940" w:type="pct"/>
            <w:shd w:val="clear" w:color="auto" w:fill="auto"/>
          </w:tcPr>
          <w:p w14:paraId="7B027048" w14:textId="77777777" w:rsidR="007F26BB" w:rsidRPr="004602F8" w:rsidRDefault="007F26BB" w:rsidP="00AC2F13">
            <w:pPr>
              <w:pStyle w:val="ASFKTablenorm"/>
              <w:ind w:left="57" w:right="57"/>
            </w:pPr>
            <w:r w:rsidRPr="004602F8">
              <w:t>Флаг наличия шаблона.</w:t>
            </w:r>
          </w:p>
        </w:tc>
      </w:tr>
      <w:tr w:rsidR="007F26BB" w:rsidRPr="004602F8" w14:paraId="6AAC2D39" w14:textId="77777777" w:rsidTr="008C4BEC">
        <w:tc>
          <w:tcPr>
            <w:tcW w:w="2060" w:type="pct"/>
            <w:shd w:val="clear" w:color="auto" w:fill="auto"/>
          </w:tcPr>
          <w:p w14:paraId="6B1B9B56" w14:textId="77777777" w:rsidR="007F26BB" w:rsidRPr="004602F8" w:rsidRDefault="007F26BB" w:rsidP="00AC2F13">
            <w:pPr>
              <w:pStyle w:val="ASFKTablenorm"/>
              <w:ind w:left="57" w:right="57"/>
            </w:pPr>
            <w:r w:rsidRPr="004602F8">
              <w:t>Наличие документа</w:t>
            </w:r>
          </w:p>
        </w:tc>
        <w:tc>
          <w:tcPr>
            <w:tcW w:w="2940" w:type="pct"/>
            <w:shd w:val="clear" w:color="auto" w:fill="auto"/>
          </w:tcPr>
          <w:p w14:paraId="1D2334C5" w14:textId="77777777" w:rsidR="007F26BB" w:rsidRPr="004602F8" w:rsidRDefault="007F26BB" w:rsidP="00AC2F13">
            <w:pPr>
              <w:pStyle w:val="ASFKTablenorm"/>
              <w:ind w:left="57" w:right="57"/>
            </w:pPr>
            <w:r w:rsidRPr="004602F8">
              <w:t>Флаг наличия документа.</w:t>
            </w:r>
          </w:p>
        </w:tc>
      </w:tr>
      <w:tr w:rsidR="007F26BB" w:rsidRPr="004602F8" w14:paraId="1EAF109D" w14:textId="77777777" w:rsidTr="008C4BEC">
        <w:tc>
          <w:tcPr>
            <w:tcW w:w="2060" w:type="pct"/>
            <w:shd w:val="clear" w:color="auto" w:fill="auto"/>
          </w:tcPr>
          <w:p w14:paraId="6A4FE4BB" w14:textId="77777777" w:rsidR="007F26BB" w:rsidRPr="004602F8" w:rsidRDefault="007F26BB" w:rsidP="00AC2F13">
            <w:pPr>
              <w:pStyle w:val="ASFKTablenorm"/>
              <w:ind w:left="57" w:right="57"/>
            </w:pPr>
            <w:r w:rsidRPr="004602F8">
              <w:t>Код последней ошибки</w:t>
            </w:r>
          </w:p>
        </w:tc>
        <w:tc>
          <w:tcPr>
            <w:tcW w:w="2940" w:type="pct"/>
            <w:shd w:val="clear" w:color="auto" w:fill="auto"/>
          </w:tcPr>
          <w:p w14:paraId="1606D1E6" w14:textId="77777777" w:rsidR="007F26BB" w:rsidRPr="004602F8" w:rsidRDefault="007F26BB" w:rsidP="00AC2F13">
            <w:pPr>
              <w:pStyle w:val="ASFKTablenorm"/>
              <w:ind w:left="57" w:right="57"/>
            </w:pPr>
            <w:r w:rsidRPr="004602F8">
              <w:t>Код последней ошибки.</w:t>
            </w:r>
          </w:p>
        </w:tc>
      </w:tr>
      <w:tr w:rsidR="007F26BB" w:rsidRPr="004602F8" w14:paraId="2273EFAF" w14:textId="77777777" w:rsidTr="008C4BEC">
        <w:tc>
          <w:tcPr>
            <w:tcW w:w="2060" w:type="pct"/>
            <w:shd w:val="clear" w:color="auto" w:fill="auto"/>
          </w:tcPr>
          <w:p w14:paraId="3D1D2962" w14:textId="77777777" w:rsidR="007F26BB" w:rsidRPr="004602F8" w:rsidRDefault="007F26BB" w:rsidP="00AC2F13">
            <w:pPr>
              <w:pStyle w:val="ASFKTablenorm"/>
              <w:ind w:left="57" w:right="57"/>
            </w:pPr>
            <w:r w:rsidRPr="004602F8">
              <w:t>№ Документа</w:t>
            </w:r>
          </w:p>
        </w:tc>
        <w:tc>
          <w:tcPr>
            <w:tcW w:w="2940" w:type="pct"/>
            <w:shd w:val="clear" w:color="auto" w:fill="auto"/>
          </w:tcPr>
          <w:p w14:paraId="22C95FFB" w14:textId="77777777" w:rsidR="007F26BB" w:rsidRPr="004602F8" w:rsidRDefault="007F26BB" w:rsidP="00AC2F13">
            <w:pPr>
              <w:pStyle w:val="ASFKTablenorm"/>
              <w:ind w:left="57" w:right="57"/>
            </w:pPr>
            <w:r w:rsidRPr="004602F8">
              <w:t>№ документа.</w:t>
            </w:r>
          </w:p>
        </w:tc>
      </w:tr>
      <w:tr w:rsidR="007F26BB" w:rsidRPr="004602F8" w14:paraId="319491BD" w14:textId="77777777" w:rsidTr="008C4BEC">
        <w:tc>
          <w:tcPr>
            <w:tcW w:w="2060" w:type="pct"/>
            <w:shd w:val="clear" w:color="auto" w:fill="auto"/>
          </w:tcPr>
          <w:p w14:paraId="54BEDBB3" w14:textId="77777777" w:rsidR="007F26BB" w:rsidRPr="004602F8" w:rsidRDefault="007F26BB" w:rsidP="00AC2F13">
            <w:pPr>
              <w:pStyle w:val="ASFKTablenorm"/>
              <w:ind w:left="57" w:right="57"/>
            </w:pPr>
            <w:r w:rsidRPr="004602F8">
              <w:t>Наименование отчета</w:t>
            </w:r>
          </w:p>
        </w:tc>
        <w:tc>
          <w:tcPr>
            <w:tcW w:w="2940" w:type="pct"/>
            <w:shd w:val="clear" w:color="auto" w:fill="auto"/>
          </w:tcPr>
          <w:p w14:paraId="38FF34AD" w14:textId="77777777" w:rsidR="007F26BB" w:rsidRPr="004602F8" w:rsidRDefault="007F26BB" w:rsidP="00AC2F13">
            <w:pPr>
              <w:pStyle w:val="ASFKTablenorm"/>
              <w:ind w:left="57" w:right="57"/>
            </w:pPr>
            <w:r w:rsidRPr="004602F8">
              <w:t>Наименование отчета.</w:t>
            </w:r>
          </w:p>
        </w:tc>
      </w:tr>
      <w:tr w:rsidR="007F26BB" w:rsidRPr="004602F8" w14:paraId="1839BD85" w14:textId="77777777" w:rsidTr="008C4BEC">
        <w:tc>
          <w:tcPr>
            <w:tcW w:w="2060" w:type="pct"/>
            <w:shd w:val="clear" w:color="auto" w:fill="auto"/>
          </w:tcPr>
          <w:p w14:paraId="2BA7BEAD" w14:textId="77777777" w:rsidR="007F26BB" w:rsidRPr="004602F8" w:rsidRDefault="007F26BB" w:rsidP="00AC2F13">
            <w:pPr>
              <w:pStyle w:val="ASFKTablenorm"/>
              <w:ind w:left="57" w:right="57"/>
            </w:pPr>
            <w:r w:rsidRPr="004602F8">
              <w:t>Дата создания</w:t>
            </w:r>
          </w:p>
        </w:tc>
        <w:tc>
          <w:tcPr>
            <w:tcW w:w="2940" w:type="pct"/>
            <w:shd w:val="clear" w:color="auto" w:fill="auto"/>
          </w:tcPr>
          <w:p w14:paraId="5D4AC378" w14:textId="77777777" w:rsidR="007F26BB" w:rsidRPr="004602F8" w:rsidRDefault="007F26BB" w:rsidP="00AC2F13">
            <w:pPr>
              <w:pStyle w:val="ASFKTablenorm"/>
              <w:ind w:left="57" w:right="57"/>
            </w:pPr>
            <w:r w:rsidRPr="004602F8">
              <w:t>Дата создания отчета.</w:t>
            </w:r>
          </w:p>
        </w:tc>
      </w:tr>
      <w:tr w:rsidR="007F26BB" w:rsidRPr="004602F8" w14:paraId="2178C013" w14:textId="77777777" w:rsidTr="008C4BEC">
        <w:tc>
          <w:tcPr>
            <w:tcW w:w="2060" w:type="pct"/>
            <w:shd w:val="clear" w:color="auto" w:fill="auto"/>
          </w:tcPr>
          <w:p w14:paraId="7A285282" w14:textId="77777777" w:rsidR="007F26BB" w:rsidRPr="004602F8" w:rsidRDefault="007F26BB" w:rsidP="00AC2F13">
            <w:pPr>
              <w:pStyle w:val="ASFKTablenorm"/>
              <w:ind w:left="57" w:right="57"/>
            </w:pPr>
            <w:r w:rsidRPr="004602F8">
              <w:t>Оператор</w:t>
            </w:r>
          </w:p>
        </w:tc>
        <w:tc>
          <w:tcPr>
            <w:tcW w:w="2940" w:type="pct"/>
            <w:shd w:val="clear" w:color="auto" w:fill="auto"/>
          </w:tcPr>
          <w:p w14:paraId="77F23218" w14:textId="77777777" w:rsidR="007F26BB" w:rsidRPr="004602F8" w:rsidRDefault="007F26BB" w:rsidP="00AC2F13">
            <w:pPr>
              <w:pStyle w:val="ASFKTablenorm"/>
              <w:ind w:left="57" w:right="57"/>
            </w:pPr>
            <w:r w:rsidRPr="004602F8">
              <w:t>Оператор документа.</w:t>
            </w:r>
          </w:p>
        </w:tc>
      </w:tr>
      <w:tr w:rsidR="007F26BB" w:rsidRPr="004602F8" w14:paraId="7F47EC64" w14:textId="77777777" w:rsidTr="008C4BEC">
        <w:tc>
          <w:tcPr>
            <w:tcW w:w="2060" w:type="pct"/>
            <w:shd w:val="clear" w:color="auto" w:fill="auto"/>
          </w:tcPr>
          <w:p w14:paraId="306D6E66" w14:textId="77777777" w:rsidR="007F26BB" w:rsidRPr="004602F8" w:rsidRDefault="007F26BB" w:rsidP="00AC2F13">
            <w:pPr>
              <w:pStyle w:val="ASFKTablenorm"/>
              <w:ind w:left="57" w:right="57"/>
            </w:pPr>
            <w:r w:rsidRPr="004602F8">
              <w:t>Контур</w:t>
            </w:r>
          </w:p>
        </w:tc>
        <w:tc>
          <w:tcPr>
            <w:tcW w:w="2940" w:type="pct"/>
            <w:shd w:val="clear" w:color="auto" w:fill="auto"/>
          </w:tcPr>
          <w:p w14:paraId="7130FC32" w14:textId="77777777" w:rsidR="007F26BB" w:rsidRPr="004602F8" w:rsidRDefault="007F26BB" w:rsidP="00AC2F13">
            <w:pPr>
              <w:pStyle w:val="ASFKTablenorm"/>
              <w:ind w:left="57" w:right="57"/>
            </w:pPr>
            <w:r w:rsidRPr="004602F8">
              <w:t>Контур, из которого поступил документ.</w:t>
            </w:r>
          </w:p>
        </w:tc>
      </w:tr>
      <w:tr w:rsidR="007F26BB" w:rsidRPr="004602F8" w14:paraId="5534D817" w14:textId="77777777" w:rsidTr="008C4BEC">
        <w:tc>
          <w:tcPr>
            <w:tcW w:w="2060" w:type="pct"/>
            <w:shd w:val="clear" w:color="auto" w:fill="auto"/>
          </w:tcPr>
          <w:p w14:paraId="0544BDA1" w14:textId="77777777" w:rsidR="007F26BB" w:rsidRPr="004602F8" w:rsidRDefault="007F26BB" w:rsidP="00AC2F13">
            <w:pPr>
              <w:pStyle w:val="ASFKTablenorm"/>
              <w:ind w:left="57" w:right="57"/>
            </w:pPr>
            <w:r w:rsidRPr="004602F8">
              <w:t>Бюджет</w:t>
            </w:r>
          </w:p>
        </w:tc>
        <w:tc>
          <w:tcPr>
            <w:tcW w:w="2940" w:type="pct"/>
            <w:shd w:val="clear" w:color="auto" w:fill="auto"/>
          </w:tcPr>
          <w:p w14:paraId="392B825C" w14:textId="77777777" w:rsidR="007F26BB" w:rsidRPr="004602F8" w:rsidRDefault="007F26BB" w:rsidP="00AC2F13">
            <w:pPr>
              <w:pStyle w:val="ASFKTablenorm"/>
              <w:ind w:left="57" w:right="57"/>
            </w:pPr>
            <w:r w:rsidRPr="004602F8">
              <w:t>Код бюджета.</w:t>
            </w:r>
          </w:p>
        </w:tc>
      </w:tr>
      <w:tr w:rsidR="007F26BB" w:rsidRPr="004602F8" w14:paraId="6BB947EA" w14:textId="77777777" w:rsidTr="008C4BEC">
        <w:tc>
          <w:tcPr>
            <w:tcW w:w="2060" w:type="pct"/>
            <w:shd w:val="clear" w:color="auto" w:fill="auto"/>
          </w:tcPr>
          <w:p w14:paraId="6752CDEF" w14:textId="77777777" w:rsidR="007F26BB" w:rsidRPr="004602F8" w:rsidRDefault="007F26BB" w:rsidP="00AC2F13">
            <w:pPr>
              <w:pStyle w:val="ASFKTablenorm"/>
              <w:ind w:left="57" w:right="57"/>
            </w:pPr>
            <w:r w:rsidRPr="004602F8">
              <w:lastRenderedPageBreak/>
              <w:t>Тип источника</w:t>
            </w:r>
          </w:p>
        </w:tc>
        <w:tc>
          <w:tcPr>
            <w:tcW w:w="2940" w:type="pct"/>
            <w:shd w:val="clear" w:color="auto" w:fill="auto"/>
          </w:tcPr>
          <w:p w14:paraId="6EB33305" w14:textId="77777777" w:rsidR="007F26BB" w:rsidRPr="004602F8" w:rsidRDefault="007F26BB" w:rsidP="00AC2F13">
            <w:pPr>
              <w:pStyle w:val="ASFKTablenorm"/>
              <w:ind w:left="57" w:right="57"/>
            </w:pPr>
            <w:r w:rsidRPr="004602F8">
              <w:t>Тип источника.</w:t>
            </w:r>
          </w:p>
        </w:tc>
      </w:tr>
      <w:tr w:rsidR="007F26BB" w:rsidRPr="004602F8" w14:paraId="0B4392E5" w14:textId="77777777" w:rsidTr="008C4BEC">
        <w:tc>
          <w:tcPr>
            <w:tcW w:w="2060" w:type="pct"/>
            <w:shd w:val="clear" w:color="auto" w:fill="auto"/>
          </w:tcPr>
          <w:p w14:paraId="3E08DB03" w14:textId="77777777" w:rsidR="007F26BB" w:rsidRPr="004602F8" w:rsidRDefault="007F26BB" w:rsidP="00AC2F13">
            <w:pPr>
              <w:pStyle w:val="ASFKTablenorm"/>
              <w:ind w:left="57" w:right="57"/>
            </w:pPr>
            <w:r w:rsidRPr="004602F8">
              <w:t>Код источника</w:t>
            </w:r>
          </w:p>
        </w:tc>
        <w:tc>
          <w:tcPr>
            <w:tcW w:w="2940" w:type="pct"/>
            <w:shd w:val="clear" w:color="auto" w:fill="auto"/>
          </w:tcPr>
          <w:p w14:paraId="74C6D76E" w14:textId="77777777" w:rsidR="007F26BB" w:rsidRPr="004602F8" w:rsidRDefault="007F26BB" w:rsidP="00AC2F13">
            <w:pPr>
              <w:pStyle w:val="ASFKTablenorm"/>
              <w:ind w:left="57" w:right="57"/>
            </w:pPr>
            <w:r w:rsidRPr="004602F8">
              <w:t>Код источника.</w:t>
            </w:r>
          </w:p>
        </w:tc>
      </w:tr>
      <w:tr w:rsidR="007F26BB" w:rsidRPr="004602F8" w14:paraId="0CC4F7A6" w14:textId="77777777" w:rsidTr="008C4BEC">
        <w:tc>
          <w:tcPr>
            <w:tcW w:w="2060" w:type="pct"/>
            <w:shd w:val="clear" w:color="auto" w:fill="auto"/>
          </w:tcPr>
          <w:p w14:paraId="3A671F74" w14:textId="77777777" w:rsidR="007F26BB" w:rsidRPr="004602F8" w:rsidRDefault="007F26BB" w:rsidP="00AC2F13">
            <w:pPr>
              <w:pStyle w:val="ASFKTablenorm"/>
              <w:ind w:left="57" w:right="57"/>
            </w:pPr>
            <w:r w:rsidRPr="004602F8">
              <w:t>Наименование источника</w:t>
            </w:r>
          </w:p>
        </w:tc>
        <w:tc>
          <w:tcPr>
            <w:tcW w:w="2940" w:type="pct"/>
            <w:shd w:val="clear" w:color="auto" w:fill="auto"/>
          </w:tcPr>
          <w:p w14:paraId="212E6AD3" w14:textId="77777777" w:rsidR="007F26BB" w:rsidRPr="004602F8" w:rsidRDefault="007F26BB" w:rsidP="00AC2F13">
            <w:pPr>
              <w:pStyle w:val="ASFKTablenorm"/>
              <w:ind w:left="57" w:right="57"/>
            </w:pPr>
            <w:r w:rsidRPr="004602F8">
              <w:t>Наименование источника.</w:t>
            </w:r>
          </w:p>
        </w:tc>
      </w:tr>
      <w:tr w:rsidR="007F26BB" w:rsidRPr="004602F8" w14:paraId="5A3EA86E" w14:textId="77777777" w:rsidTr="008C4BEC">
        <w:tc>
          <w:tcPr>
            <w:tcW w:w="2060" w:type="pct"/>
            <w:shd w:val="clear" w:color="auto" w:fill="auto"/>
          </w:tcPr>
          <w:p w14:paraId="7B5D4A5B" w14:textId="77777777" w:rsidR="007F26BB" w:rsidRPr="004602F8" w:rsidRDefault="007F26BB" w:rsidP="00AC2F13">
            <w:pPr>
              <w:pStyle w:val="ASFKTablenorm"/>
              <w:ind w:left="57" w:right="57"/>
            </w:pPr>
            <w:r w:rsidRPr="004602F8">
              <w:t>Тип получателя</w:t>
            </w:r>
          </w:p>
        </w:tc>
        <w:tc>
          <w:tcPr>
            <w:tcW w:w="2940" w:type="pct"/>
            <w:shd w:val="clear" w:color="auto" w:fill="auto"/>
          </w:tcPr>
          <w:p w14:paraId="44FA87F5" w14:textId="77777777" w:rsidR="007F26BB" w:rsidRPr="004602F8" w:rsidRDefault="007F26BB" w:rsidP="00AC2F13">
            <w:pPr>
              <w:pStyle w:val="ASFKTablenorm"/>
              <w:ind w:left="57" w:right="57"/>
            </w:pPr>
            <w:r w:rsidRPr="004602F8">
              <w:t>Тип получателя.</w:t>
            </w:r>
          </w:p>
        </w:tc>
      </w:tr>
      <w:tr w:rsidR="007F26BB" w:rsidRPr="004602F8" w14:paraId="4043A8E2" w14:textId="77777777" w:rsidTr="008C4BEC">
        <w:tc>
          <w:tcPr>
            <w:tcW w:w="2060" w:type="pct"/>
            <w:shd w:val="clear" w:color="auto" w:fill="auto"/>
          </w:tcPr>
          <w:p w14:paraId="30D0696A" w14:textId="77777777" w:rsidR="007F26BB" w:rsidRPr="004602F8" w:rsidRDefault="007F26BB" w:rsidP="00AC2F13">
            <w:pPr>
              <w:pStyle w:val="ASFKTablenorm"/>
              <w:ind w:left="57" w:right="57"/>
            </w:pPr>
            <w:r w:rsidRPr="004602F8">
              <w:t>Код получателя</w:t>
            </w:r>
          </w:p>
        </w:tc>
        <w:tc>
          <w:tcPr>
            <w:tcW w:w="2940" w:type="pct"/>
            <w:shd w:val="clear" w:color="auto" w:fill="auto"/>
          </w:tcPr>
          <w:p w14:paraId="4668DF19" w14:textId="77777777" w:rsidR="007F26BB" w:rsidRPr="004602F8" w:rsidRDefault="007F26BB" w:rsidP="00AC2F13">
            <w:pPr>
              <w:pStyle w:val="ASFKTablenorm"/>
              <w:ind w:left="57" w:right="57"/>
            </w:pPr>
            <w:r w:rsidRPr="004602F8">
              <w:t>Код получателя.</w:t>
            </w:r>
          </w:p>
        </w:tc>
      </w:tr>
      <w:tr w:rsidR="007F26BB" w:rsidRPr="004602F8" w14:paraId="3765DA70" w14:textId="77777777" w:rsidTr="008C4BEC">
        <w:tc>
          <w:tcPr>
            <w:tcW w:w="2060" w:type="pct"/>
            <w:shd w:val="clear" w:color="auto" w:fill="auto"/>
          </w:tcPr>
          <w:p w14:paraId="7EB2C808" w14:textId="77777777" w:rsidR="007F26BB" w:rsidRPr="004602F8" w:rsidRDefault="007F26BB" w:rsidP="00AC2F13">
            <w:pPr>
              <w:pStyle w:val="ASFKTablenorm"/>
              <w:ind w:left="57" w:right="57"/>
            </w:pPr>
            <w:r w:rsidRPr="004602F8">
              <w:t>Наименование получателя</w:t>
            </w:r>
          </w:p>
        </w:tc>
        <w:tc>
          <w:tcPr>
            <w:tcW w:w="2940" w:type="pct"/>
            <w:shd w:val="clear" w:color="auto" w:fill="auto"/>
          </w:tcPr>
          <w:p w14:paraId="2BB0C442" w14:textId="77777777" w:rsidR="007F26BB" w:rsidRPr="004602F8" w:rsidRDefault="007F26BB" w:rsidP="00AC2F13">
            <w:pPr>
              <w:pStyle w:val="ASFKTablenorm"/>
              <w:ind w:left="57" w:right="57"/>
            </w:pPr>
            <w:r w:rsidRPr="004602F8">
              <w:t>Наименование получателя.</w:t>
            </w:r>
          </w:p>
        </w:tc>
      </w:tr>
      <w:tr w:rsidR="007F26BB" w:rsidRPr="004602F8" w14:paraId="26577D6C" w14:textId="77777777" w:rsidTr="008C4BEC">
        <w:tc>
          <w:tcPr>
            <w:tcW w:w="2060" w:type="pct"/>
            <w:shd w:val="clear" w:color="auto" w:fill="auto"/>
          </w:tcPr>
          <w:p w14:paraId="5979D8F2" w14:textId="77777777" w:rsidR="007F26BB" w:rsidRPr="004602F8" w:rsidRDefault="007F26BB" w:rsidP="00AC2F13">
            <w:pPr>
              <w:pStyle w:val="ASFKTablenorm"/>
              <w:ind w:left="57" w:right="57"/>
            </w:pPr>
            <w:r w:rsidRPr="004602F8">
              <w:t>Периодичность</w:t>
            </w:r>
          </w:p>
        </w:tc>
        <w:tc>
          <w:tcPr>
            <w:tcW w:w="2940" w:type="pct"/>
            <w:shd w:val="clear" w:color="auto" w:fill="auto"/>
          </w:tcPr>
          <w:p w14:paraId="3284A916" w14:textId="77777777" w:rsidR="007F26BB" w:rsidRPr="004602F8" w:rsidRDefault="007F26BB" w:rsidP="00AC2F13">
            <w:pPr>
              <w:pStyle w:val="ASFKTablenorm"/>
              <w:ind w:left="57" w:right="57"/>
            </w:pPr>
            <w:r w:rsidRPr="004602F8">
              <w:t>Периодичность.</w:t>
            </w:r>
          </w:p>
        </w:tc>
      </w:tr>
      <w:tr w:rsidR="007F26BB" w:rsidRPr="004602F8" w14:paraId="158C4578" w14:textId="77777777" w:rsidTr="008C4BEC">
        <w:tc>
          <w:tcPr>
            <w:tcW w:w="2060" w:type="pct"/>
            <w:shd w:val="clear" w:color="auto" w:fill="auto"/>
          </w:tcPr>
          <w:p w14:paraId="05735634" w14:textId="77777777" w:rsidR="007F26BB" w:rsidRPr="004602F8" w:rsidRDefault="007F26BB" w:rsidP="00AC2F13">
            <w:pPr>
              <w:pStyle w:val="ASFKTablenorm"/>
              <w:ind w:left="57" w:right="57"/>
            </w:pPr>
            <w:r w:rsidRPr="004602F8">
              <w:t>Дата регистрации</w:t>
            </w:r>
          </w:p>
        </w:tc>
        <w:tc>
          <w:tcPr>
            <w:tcW w:w="2940" w:type="pct"/>
            <w:shd w:val="clear" w:color="auto" w:fill="auto"/>
          </w:tcPr>
          <w:p w14:paraId="34BEC4AF" w14:textId="77777777" w:rsidR="007F26BB" w:rsidRPr="004602F8" w:rsidRDefault="007F26BB" w:rsidP="00AC2F13">
            <w:pPr>
              <w:pStyle w:val="ASFKTablenorm"/>
              <w:ind w:left="57" w:right="57"/>
            </w:pPr>
            <w:r w:rsidRPr="004602F8">
              <w:t>Дата регистрации документа.</w:t>
            </w:r>
          </w:p>
        </w:tc>
      </w:tr>
      <w:tr w:rsidR="007F26BB" w:rsidRPr="004602F8" w14:paraId="58534B66" w14:textId="77777777" w:rsidTr="008C4BEC">
        <w:tc>
          <w:tcPr>
            <w:tcW w:w="2060" w:type="pct"/>
            <w:shd w:val="clear" w:color="auto" w:fill="auto"/>
          </w:tcPr>
          <w:p w14:paraId="4151C28B" w14:textId="77777777" w:rsidR="007F26BB" w:rsidRPr="004602F8" w:rsidRDefault="007F26BB" w:rsidP="00AC2F13">
            <w:pPr>
              <w:pStyle w:val="ASFKTablenorm"/>
              <w:ind w:left="57" w:right="57"/>
            </w:pPr>
            <w:r w:rsidRPr="004602F8">
              <w:t>Тип документа</w:t>
            </w:r>
          </w:p>
        </w:tc>
        <w:tc>
          <w:tcPr>
            <w:tcW w:w="2940" w:type="pct"/>
            <w:shd w:val="clear" w:color="auto" w:fill="auto"/>
          </w:tcPr>
          <w:p w14:paraId="78A11FF1" w14:textId="77777777" w:rsidR="007F26BB" w:rsidRPr="004602F8" w:rsidRDefault="007F26BB" w:rsidP="00AC2F13">
            <w:pPr>
              <w:pStyle w:val="ASFKTablenorm"/>
              <w:ind w:left="57" w:right="57"/>
            </w:pPr>
            <w:r w:rsidRPr="004602F8">
              <w:t>Тип документа.</w:t>
            </w:r>
          </w:p>
        </w:tc>
      </w:tr>
      <w:tr w:rsidR="007F26BB" w:rsidRPr="004602F8" w14:paraId="2F0F715D" w14:textId="77777777" w:rsidTr="008C4BEC">
        <w:tc>
          <w:tcPr>
            <w:tcW w:w="2060" w:type="pct"/>
            <w:shd w:val="clear" w:color="auto" w:fill="auto"/>
          </w:tcPr>
          <w:p w14:paraId="0E8062CC" w14:textId="77777777" w:rsidR="007F26BB" w:rsidRPr="004602F8" w:rsidRDefault="005E20DE" w:rsidP="00AC2F13">
            <w:pPr>
              <w:pStyle w:val="ASFKTablenorm"/>
              <w:ind w:left="57" w:right="57"/>
            </w:pPr>
            <w:r w:rsidRPr="004602F8">
              <w:t>Признак конфиденциальности</w:t>
            </w:r>
          </w:p>
        </w:tc>
        <w:tc>
          <w:tcPr>
            <w:tcW w:w="2940" w:type="pct"/>
            <w:shd w:val="clear" w:color="auto" w:fill="auto"/>
          </w:tcPr>
          <w:p w14:paraId="6E5ADE4F" w14:textId="4188CE6E" w:rsidR="007F26BB" w:rsidRPr="004602F8" w:rsidRDefault="001E401C" w:rsidP="00AC2F13">
            <w:pPr>
              <w:pStyle w:val="ASFKTablenorm"/>
              <w:ind w:left="57" w:right="57"/>
            </w:pPr>
            <w:r w:rsidRPr="004602F8">
              <w:t>Уровень</w:t>
            </w:r>
            <w:r w:rsidR="005E20DE" w:rsidRPr="004602F8">
              <w:t xml:space="preserve"> конфиденциальности</w:t>
            </w:r>
            <w:r w:rsidR="007F26BB" w:rsidRPr="004602F8">
              <w:t>.</w:t>
            </w:r>
          </w:p>
        </w:tc>
      </w:tr>
    </w:tbl>
    <w:p w14:paraId="7E7CCF94" w14:textId="10341829" w:rsidR="007F26BB" w:rsidRPr="004602F8" w:rsidRDefault="007F26BB" w:rsidP="007F26BB">
      <w:pPr>
        <w:pStyle w:val="ASFKNormal"/>
      </w:pPr>
      <w:r w:rsidRPr="004602F8">
        <w:t xml:space="preserve">На закладке </w:t>
      </w:r>
      <w:r w:rsidR="00BC7FFB" w:rsidRPr="004602F8">
        <w:t>«</w:t>
      </w:r>
      <w:r w:rsidRPr="004602F8">
        <w:t>Вложения</w:t>
      </w:r>
      <w:r w:rsidR="00BC7FFB" w:rsidRPr="004602F8">
        <w:t>»</w:t>
      </w:r>
      <w:r w:rsidRPr="004602F8">
        <w:t xml:space="preserve"> содержится вложенный файл отчета. ЭФ документа </w:t>
      </w:r>
      <w:r w:rsidR="00BC7FFB" w:rsidRPr="004602F8">
        <w:t>«</w:t>
      </w:r>
      <w:r w:rsidRPr="004602F8">
        <w:t>Отчеты</w:t>
      </w:r>
      <w:r w:rsidR="006B08A4" w:rsidRPr="004602F8">
        <w:t>», закладки «</w:t>
      </w:r>
      <w:r w:rsidRPr="004602F8">
        <w:t>Вложения</w:t>
      </w:r>
      <w:r w:rsidR="00BC7FFB" w:rsidRPr="004602F8">
        <w:t>»</w:t>
      </w:r>
      <w:r w:rsidRPr="004602F8">
        <w:t xml:space="preserve"> представлена на рисунке</w:t>
      </w:r>
      <w:r w:rsidR="007374B9" w:rsidRPr="004602F8">
        <w:t> </w:t>
      </w:r>
      <w:r w:rsidR="004B6D40" w:rsidRPr="004602F8">
        <w:fldChar w:fldCharType="begin"/>
      </w:r>
      <w:r w:rsidR="004B6D40" w:rsidRPr="004602F8">
        <w:instrText xml:space="preserve"> REF _Ref447031087 \h </w:instrText>
      </w:r>
      <w:r w:rsidR="004602F8">
        <w:instrText xml:space="preserve"> \* MERGEFORMAT </w:instrText>
      </w:r>
      <w:r w:rsidR="004B6D40" w:rsidRPr="004602F8">
        <w:fldChar w:fldCharType="separate"/>
      </w:r>
      <w:r w:rsidR="0086114E">
        <w:rPr>
          <w:noProof/>
        </w:rPr>
        <w:t>497</w:t>
      </w:r>
      <w:r w:rsidR="004B6D40" w:rsidRPr="004602F8">
        <w:fldChar w:fldCharType="end"/>
      </w:r>
      <w:r w:rsidR="004B6D40" w:rsidRPr="004602F8">
        <w:t>.</w:t>
      </w:r>
    </w:p>
    <w:p w14:paraId="153455F5" w14:textId="1AA261A4" w:rsidR="007F26BB" w:rsidRPr="004602F8" w:rsidRDefault="004C00E2" w:rsidP="007F26BB">
      <w:pPr>
        <w:pStyle w:val="ASFKFigure"/>
      </w:pPr>
      <w:r w:rsidRPr="004602F8">
        <w:rPr>
          <w:noProof/>
        </w:rPr>
        <w:drawing>
          <wp:inline distT="0" distB="0" distL="0" distR="0" wp14:anchorId="2BE0334B" wp14:editId="6C191E0A">
            <wp:extent cx="6134100" cy="2190750"/>
            <wp:effectExtent l="0" t="0" r="0" b="0"/>
            <wp:docPr id="623" name="Рисунок 6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0"/>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34100" cy="2190750"/>
                    </a:xfrm>
                    <a:prstGeom prst="rect">
                      <a:avLst/>
                    </a:prstGeom>
                    <a:noFill/>
                    <a:ln>
                      <a:noFill/>
                    </a:ln>
                  </pic:spPr>
                </pic:pic>
              </a:graphicData>
            </a:graphic>
          </wp:inline>
        </w:drawing>
      </w:r>
    </w:p>
    <w:p w14:paraId="13D24EC8" w14:textId="0F7B6451" w:rsidR="007F26BB" w:rsidRPr="004602F8" w:rsidRDefault="00346628" w:rsidP="007F26BB">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47" w:name="_Ref447031087"/>
      <w:bookmarkStart w:id="2948" w:name="_Toc126767785"/>
      <w:r w:rsidR="0086114E">
        <w:rPr>
          <w:noProof/>
        </w:rPr>
        <w:t>497</w:t>
      </w:r>
      <w:bookmarkEnd w:id="2947"/>
      <w:r w:rsidRPr="004602F8">
        <w:rPr>
          <w:noProof/>
        </w:rPr>
        <w:fldChar w:fldCharType="end"/>
      </w:r>
      <w:r w:rsidR="007F26BB" w:rsidRPr="004602F8">
        <w:t xml:space="preserve">. ЭФ документа </w:t>
      </w:r>
      <w:r w:rsidR="00BC7FFB" w:rsidRPr="004602F8">
        <w:t>«</w:t>
      </w:r>
      <w:r w:rsidR="007F26BB" w:rsidRPr="004602F8">
        <w:t>Отчеты</w:t>
      </w:r>
      <w:r w:rsidR="006B08A4" w:rsidRPr="004602F8">
        <w:t>», закладки «</w:t>
      </w:r>
      <w:r w:rsidR="007F26BB" w:rsidRPr="004602F8">
        <w:t>Вложения</w:t>
      </w:r>
      <w:r w:rsidR="00BC7FFB" w:rsidRPr="004602F8">
        <w:t>»</w:t>
      </w:r>
      <w:bookmarkEnd w:id="2948"/>
    </w:p>
    <w:p w14:paraId="0624F9AB" w14:textId="390FDDCD" w:rsidR="007F26BB" w:rsidRPr="004602F8" w:rsidRDefault="00DA1CDD" w:rsidP="007F26BB">
      <w:pPr>
        <w:pStyle w:val="ASFKNormal"/>
      </w:pPr>
      <w:r w:rsidRPr="004602F8">
        <w:t xml:space="preserve">Для просмотра вложенного отчета нужно на закладке «Вложения» нажать кнопку </w:t>
      </w:r>
      <w:r w:rsidR="004C00E2" w:rsidRPr="004602F8">
        <w:rPr>
          <w:noProof/>
        </w:rPr>
        <w:drawing>
          <wp:inline distT="0" distB="0" distL="0" distR="0" wp14:anchorId="1ACCA37F" wp14:editId="703EECD0">
            <wp:extent cx="276225" cy="276225"/>
            <wp:effectExtent l="0" t="0" r="9525" b="9525"/>
            <wp:docPr id="624" name="Рисунок 624"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кнопка Просмотреть (вложение)"/>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(Просмотреть). Для просмотра информации о файле нужно нажать на кнопку </w:t>
      </w:r>
      <w:r w:rsidR="004C00E2" w:rsidRPr="004602F8">
        <w:rPr>
          <w:noProof/>
        </w:rPr>
        <w:drawing>
          <wp:inline distT="0" distB="0" distL="0" distR="0" wp14:anchorId="25610D79" wp14:editId="2A93FD2B">
            <wp:extent cx="276225" cy="276225"/>
            <wp:effectExtent l="0" t="0" r="9525" b="9525"/>
            <wp:docPr id="625" name="Рисунок 625"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кнопка Просмотреть информацию о вложении"/>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(Просмотреть информацию о вложении). Для сохранения файла под другим именем необходимо нажать на кнопку </w:t>
      </w:r>
      <w:r w:rsidR="004C00E2" w:rsidRPr="004602F8">
        <w:rPr>
          <w:noProof/>
        </w:rPr>
        <w:drawing>
          <wp:inline distT="0" distB="0" distL="0" distR="0" wp14:anchorId="56D5B234" wp14:editId="7425EF86">
            <wp:extent cx="276225" cy="276225"/>
            <wp:effectExtent l="0" t="0" r="9525" b="9525"/>
            <wp:docPr id="626" name="Рисунок 626"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кнопка Сохранить (вложение)"/>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(Сохранить). Распечатать файл отчета можно посредством кнопки </w:t>
      </w:r>
      <w:r w:rsidR="004C00E2" w:rsidRPr="004602F8">
        <w:rPr>
          <w:noProof/>
        </w:rPr>
        <w:drawing>
          <wp:inline distT="0" distB="0" distL="0" distR="0" wp14:anchorId="4E3F36D1" wp14:editId="6FD793B4">
            <wp:extent cx="276225" cy="276225"/>
            <wp:effectExtent l="0" t="0" r="9525" b="9525"/>
            <wp:docPr id="627" name="Рисунок 627"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кнопка Печать (вложений)"/>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(Напечатать</w:t>
      </w:r>
      <w:r w:rsidR="005E6BA8" w:rsidRPr="004602F8">
        <w:t>)</w:t>
      </w:r>
      <w:r w:rsidR="007F26BB" w:rsidRPr="004602F8">
        <w:t>.</w:t>
      </w:r>
    </w:p>
    <w:p w14:paraId="538AD2A3" w14:textId="2BBFBC5D" w:rsidR="007F26BB" w:rsidRPr="004602F8" w:rsidRDefault="007F26BB" w:rsidP="007F26BB">
      <w:pPr>
        <w:pStyle w:val="ASFKNormal"/>
      </w:pPr>
      <w:r w:rsidRPr="004602F8">
        <w:t xml:space="preserve">Перечень полей документа </w:t>
      </w:r>
      <w:r w:rsidR="00BC7FFB" w:rsidRPr="004602F8">
        <w:t>«</w:t>
      </w:r>
      <w:r w:rsidRPr="004602F8">
        <w:t>Отчеты</w:t>
      </w:r>
      <w:r w:rsidR="006B08A4" w:rsidRPr="004602F8">
        <w:t>», закладки «</w:t>
      </w:r>
      <w:r w:rsidRPr="004602F8">
        <w:t>Вложения</w:t>
      </w:r>
      <w:r w:rsidR="00BC7FFB" w:rsidRPr="004602F8">
        <w:t>»</w:t>
      </w:r>
      <w:r w:rsidRPr="004602F8">
        <w:t xml:space="preserve"> приведен в таблице</w:t>
      </w:r>
      <w:r w:rsidR="007374B9" w:rsidRPr="004602F8">
        <w:t> </w:t>
      </w:r>
      <w:r w:rsidRPr="004602F8">
        <w:fldChar w:fldCharType="begin"/>
      </w:r>
      <w:r w:rsidRPr="004602F8">
        <w:instrText xml:space="preserve"> REF _Ref413926232 \h </w:instrText>
      </w:r>
      <w:r w:rsidR="004602F8">
        <w:instrText xml:space="preserve"> \* MERGEFORMAT </w:instrText>
      </w:r>
      <w:r w:rsidRPr="004602F8">
        <w:fldChar w:fldCharType="separate"/>
      </w:r>
      <w:r w:rsidR="0086114E">
        <w:rPr>
          <w:noProof/>
        </w:rPr>
        <w:t>310</w:t>
      </w:r>
      <w:r w:rsidRPr="004602F8">
        <w:fldChar w:fldCharType="end"/>
      </w:r>
      <w:r w:rsidRPr="004602F8">
        <w:t>. Значения полей передаются из OEBS и недоступны для редактирования.</w:t>
      </w:r>
    </w:p>
    <w:p w14:paraId="0FBF95ED" w14:textId="6A8B4D7E" w:rsidR="007F26BB" w:rsidRPr="004602F8" w:rsidRDefault="00346628" w:rsidP="007F26BB">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49" w:name="_Ref413926232"/>
      <w:bookmarkStart w:id="2950" w:name="_Toc126767202"/>
      <w:r w:rsidR="0086114E">
        <w:rPr>
          <w:noProof/>
        </w:rPr>
        <w:t>310</w:t>
      </w:r>
      <w:bookmarkEnd w:id="2949"/>
      <w:r w:rsidRPr="004602F8">
        <w:rPr>
          <w:noProof/>
        </w:rPr>
        <w:fldChar w:fldCharType="end"/>
      </w:r>
      <w:r w:rsidR="007F26BB" w:rsidRPr="004602F8">
        <w:t xml:space="preserve">. Описание полей документа </w:t>
      </w:r>
      <w:r w:rsidR="00BC7FFB" w:rsidRPr="004602F8">
        <w:t>«</w:t>
      </w:r>
      <w:r w:rsidR="007F26BB" w:rsidRPr="004602F8">
        <w:t>Отчеты</w:t>
      </w:r>
      <w:r w:rsidR="006B08A4" w:rsidRPr="004602F8">
        <w:t>», закладки «</w:t>
      </w:r>
      <w:r w:rsidR="007F26BB" w:rsidRPr="004602F8">
        <w:t>Вложения</w:t>
      </w:r>
      <w:r w:rsidR="00BC7FFB" w:rsidRPr="004602F8">
        <w:t>»</w:t>
      </w:r>
      <w:bookmarkEnd w:id="29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7F26BB" w:rsidRPr="004602F8" w14:paraId="5B285E0D" w14:textId="77777777" w:rsidTr="008C4BEC">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E76F5A" w14:textId="77777777" w:rsidR="007F26BB" w:rsidRPr="004602F8" w:rsidRDefault="007F26BB" w:rsidP="00953181">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A7A9C3" w14:textId="77777777" w:rsidR="007F26BB" w:rsidRPr="004602F8" w:rsidRDefault="007F26BB" w:rsidP="00953181">
            <w:pPr>
              <w:pStyle w:val="ASFKTableHead"/>
            </w:pPr>
            <w:r w:rsidRPr="004602F8">
              <w:t>Описание поля</w:t>
            </w:r>
          </w:p>
        </w:tc>
      </w:tr>
      <w:tr w:rsidR="007F26BB" w:rsidRPr="004602F8" w14:paraId="1FEE5CA8" w14:textId="77777777" w:rsidTr="008C4BEC">
        <w:tc>
          <w:tcPr>
            <w:tcW w:w="2064" w:type="pct"/>
            <w:shd w:val="clear" w:color="auto" w:fill="auto"/>
          </w:tcPr>
          <w:p w14:paraId="36AD0C1D" w14:textId="77777777" w:rsidR="007F26BB" w:rsidRPr="004602F8" w:rsidRDefault="007F26BB" w:rsidP="00AC2F13">
            <w:pPr>
              <w:pStyle w:val="ASFKTablenorm"/>
              <w:ind w:left="57" w:right="57"/>
            </w:pPr>
            <w:r w:rsidRPr="004602F8">
              <w:t>Тип</w:t>
            </w:r>
          </w:p>
        </w:tc>
        <w:tc>
          <w:tcPr>
            <w:tcW w:w="2936" w:type="pct"/>
            <w:shd w:val="clear" w:color="auto" w:fill="auto"/>
          </w:tcPr>
          <w:p w14:paraId="27B683E3" w14:textId="77777777" w:rsidR="007F26BB" w:rsidRPr="004602F8" w:rsidRDefault="007F26BB" w:rsidP="00AC2F13">
            <w:pPr>
              <w:pStyle w:val="ASFKTablenorm"/>
              <w:ind w:left="57" w:right="57"/>
            </w:pPr>
            <w:r w:rsidRPr="004602F8">
              <w:t>Тип содержимого.</w:t>
            </w:r>
          </w:p>
        </w:tc>
      </w:tr>
      <w:tr w:rsidR="007F26BB" w:rsidRPr="004602F8" w14:paraId="5BB16369" w14:textId="77777777" w:rsidTr="008C4BEC">
        <w:tc>
          <w:tcPr>
            <w:tcW w:w="2064" w:type="pct"/>
            <w:shd w:val="clear" w:color="auto" w:fill="auto"/>
          </w:tcPr>
          <w:p w14:paraId="16654D8F" w14:textId="77777777" w:rsidR="007F26BB" w:rsidRPr="004602F8" w:rsidRDefault="007F26BB" w:rsidP="00AC2F13">
            <w:pPr>
              <w:pStyle w:val="ASFKTablenorm"/>
              <w:ind w:left="57" w:right="57"/>
            </w:pPr>
            <w:r w:rsidRPr="004602F8">
              <w:t>Дата</w:t>
            </w:r>
          </w:p>
        </w:tc>
        <w:tc>
          <w:tcPr>
            <w:tcW w:w="2936" w:type="pct"/>
            <w:shd w:val="clear" w:color="auto" w:fill="auto"/>
          </w:tcPr>
          <w:p w14:paraId="475D2716" w14:textId="77777777" w:rsidR="007F26BB" w:rsidRPr="004602F8" w:rsidRDefault="007F26BB" w:rsidP="00AC2F13">
            <w:pPr>
              <w:pStyle w:val="ASFKTablenorm"/>
              <w:ind w:left="57" w:right="57"/>
            </w:pPr>
            <w:r w:rsidRPr="004602F8">
              <w:t>Дата документа.</w:t>
            </w:r>
          </w:p>
        </w:tc>
      </w:tr>
      <w:tr w:rsidR="007F26BB" w:rsidRPr="004602F8" w14:paraId="7546EA0B" w14:textId="77777777" w:rsidTr="008C4BEC">
        <w:tc>
          <w:tcPr>
            <w:tcW w:w="2064" w:type="pct"/>
            <w:shd w:val="clear" w:color="auto" w:fill="auto"/>
          </w:tcPr>
          <w:p w14:paraId="3F3FACFA" w14:textId="77777777" w:rsidR="007F26BB" w:rsidRPr="004602F8" w:rsidRDefault="007F26BB" w:rsidP="00AC2F13">
            <w:pPr>
              <w:pStyle w:val="ASFKTablenorm"/>
              <w:ind w:left="57" w:right="57"/>
            </w:pPr>
            <w:r w:rsidRPr="004602F8">
              <w:t>Документ</w:t>
            </w:r>
          </w:p>
        </w:tc>
        <w:tc>
          <w:tcPr>
            <w:tcW w:w="2936" w:type="pct"/>
            <w:shd w:val="clear" w:color="auto" w:fill="auto"/>
          </w:tcPr>
          <w:p w14:paraId="08DBDA00" w14:textId="77777777" w:rsidR="007F26BB" w:rsidRPr="004602F8" w:rsidRDefault="007F26BB" w:rsidP="00AC2F13">
            <w:pPr>
              <w:pStyle w:val="ASFKTablenorm"/>
              <w:ind w:left="57" w:right="57"/>
            </w:pPr>
            <w:r w:rsidRPr="004602F8">
              <w:t>Документ.</w:t>
            </w:r>
          </w:p>
        </w:tc>
      </w:tr>
      <w:tr w:rsidR="007F26BB" w:rsidRPr="004602F8" w14:paraId="28970339" w14:textId="77777777" w:rsidTr="008C4BEC">
        <w:tc>
          <w:tcPr>
            <w:tcW w:w="2064" w:type="pct"/>
            <w:shd w:val="clear" w:color="auto" w:fill="auto"/>
          </w:tcPr>
          <w:p w14:paraId="3C8DA31B" w14:textId="77777777" w:rsidR="007F26BB" w:rsidRPr="004602F8" w:rsidRDefault="007F26BB" w:rsidP="00AC2F13">
            <w:pPr>
              <w:pStyle w:val="ASFKTablenorm"/>
              <w:ind w:left="57" w:right="57"/>
            </w:pPr>
            <w:r w:rsidRPr="004602F8">
              <w:lastRenderedPageBreak/>
              <w:t>GUID</w:t>
            </w:r>
          </w:p>
        </w:tc>
        <w:tc>
          <w:tcPr>
            <w:tcW w:w="2936" w:type="pct"/>
            <w:shd w:val="clear" w:color="auto" w:fill="auto"/>
          </w:tcPr>
          <w:p w14:paraId="20B70712" w14:textId="77777777" w:rsidR="007F26BB" w:rsidRPr="004602F8" w:rsidRDefault="007F26BB" w:rsidP="00AC2F13">
            <w:pPr>
              <w:pStyle w:val="ASFKTablenorm"/>
              <w:ind w:left="57" w:right="57"/>
            </w:pPr>
            <w:r w:rsidRPr="004602F8">
              <w:t>ГУИД вложения с первичным документом.</w:t>
            </w:r>
          </w:p>
        </w:tc>
      </w:tr>
      <w:tr w:rsidR="007F26BB" w:rsidRPr="004602F8" w14:paraId="052731F4" w14:textId="77777777" w:rsidTr="008C4BEC">
        <w:tc>
          <w:tcPr>
            <w:tcW w:w="2064" w:type="pct"/>
            <w:shd w:val="clear" w:color="auto" w:fill="auto"/>
          </w:tcPr>
          <w:p w14:paraId="446378B3" w14:textId="77777777" w:rsidR="007F26BB" w:rsidRPr="004602F8" w:rsidRDefault="007F26BB" w:rsidP="00AC2F13">
            <w:pPr>
              <w:pStyle w:val="ASFKTablenorm"/>
              <w:ind w:left="57" w:right="57"/>
            </w:pPr>
            <w:r w:rsidRPr="004602F8">
              <w:t>Файл</w:t>
            </w:r>
          </w:p>
        </w:tc>
        <w:tc>
          <w:tcPr>
            <w:tcW w:w="2936" w:type="pct"/>
            <w:shd w:val="clear" w:color="auto" w:fill="auto"/>
          </w:tcPr>
          <w:p w14:paraId="371A4072" w14:textId="77777777" w:rsidR="007F26BB" w:rsidRPr="004602F8" w:rsidRDefault="007F26BB" w:rsidP="00AC2F13">
            <w:pPr>
              <w:pStyle w:val="ASFKTablenorm"/>
              <w:ind w:left="57" w:right="57"/>
            </w:pPr>
            <w:r w:rsidRPr="004602F8">
              <w:t>Имя файла.</w:t>
            </w:r>
          </w:p>
        </w:tc>
      </w:tr>
      <w:tr w:rsidR="007F26BB" w:rsidRPr="004602F8" w14:paraId="022A372C" w14:textId="77777777" w:rsidTr="008C4BEC">
        <w:tc>
          <w:tcPr>
            <w:tcW w:w="2064" w:type="pct"/>
            <w:shd w:val="clear" w:color="auto" w:fill="auto"/>
          </w:tcPr>
          <w:p w14:paraId="4BB41DA1" w14:textId="77777777" w:rsidR="007F26BB" w:rsidRPr="004602F8" w:rsidRDefault="007F26BB" w:rsidP="00AC2F13">
            <w:pPr>
              <w:pStyle w:val="ASFKTablenorm"/>
              <w:ind w:left="57" w:right="57"/>
            </w:pPr>
            <w:r w:rsidRPr="004602F8">
              <w:t>Размер</w:t>
            </w:r>
          </w:p>
        </w:tc>
        <w:tc>
          <w:tcPr>
            <w:tcW w:w="2936" w:type="pct"/>
            <w:shd w:val="clear" w:color="auto" w:fill="auto"/>
          </w:tcPr>
          <w:p w14:paraId="57E187F9" w14:textId="77777777" w:rsidR="007F26BB" w:rsidRPr="004602F8" w:rsidRDefault="007F26BB" w:rsidP="00AC2F13">
            <w:pPr>
              <w:pStyle w:val="ASFKTablenorm"/>
              <w:ind w:left="57" w:right="57"/>
            </w:pPr>
            <w:r w:rsidRPr="004602F8">
              <w:t>Размер вложения.</w:t>
            </w:r>
          </w:p>
        </w:tc>
      </w:tr>
      <w:tr w:rsidR="007F26BB" w:rsidRPr="004602F8" w14:paraId="2ABB9229" w14:textId="77777777" w:rsidTr="008C4BEC">
        <w:tc>
          <w:tcPr>
            <w:tcW w:w="2064" w:type="pct"/>
            <w:shd w:val="clear" w:color="auto" w:fill="auto"/>
          </w:tcPr>
          <w:p w14:paraId="2893530D" w14:textId="77777777" w:rsidR="007F26BB" w:rsidRPr="004602F8" w:rsidRDefault="007F26BB" w:rsidP="00AC2F13">
            <w:pPr>
              <w:pStyle w:val="ASFKTablenorm"/>
              <w:ind w:left="57" w:right="57"/>
            </w:pPr>
            <w:r w:rsidRPr="004602F8">
              <w:t>Бизнес-тип</w:t>
            </w:r>
          </w:p>
        </w:tc>
        <w:tc>
          <w:tcPr>
            <w:tcW w:w="2936" w:type="pct"/>
            <w:shd w:val="clear" w:color="auto" w:fill="auto"/>
          </w:tcPr>
          <w:p w14:paraId="36E5D8D1" w14:textId="77777777" w:rsidR="007F26BB" w:rsidRPr="004602F8" w:rsidRDefault="007F26BB" w:rsidP="00AC2F13">
            <w:pPr>
              <w:pStyle w:val="ASFKTablenorm"/>
              <w:ind w:left="57" w:right="57"/>
            </w:pPr>
            <w:r w:rsidRPr="004602F8">
              <w:t>Бизнес-тип вложения.</w:t>
            </w:r>
          </w:p>
        </w:tc>
      </w:tr>
      <w:tr w:rsidR="007F26BB" w:rsidRPr="004602F8" w14:paraId="6746EEED" w14:textId="77777777" w:rsidTr="008C4BEC">
        <w:tc>
          <w:tcPr>
            <w:tcW w:w="2064" w:type="pct"/>
            <w:shd w:val="clear" w:color="auto" w:fill="auto"/>
          </w:tcPr>
          <w:p w14:paraId="78E2E643" w14:textId="77777777" w:rsidR="007F26BB" w:rsidRPr="004602F8" w:rsidRDefault="007F26BB" w:rsidP="00AC2F13">
            <w:pPr>
              <w:pStyle w:val="ASFKTablenorm"/>
              <w:ind w:left="57" w:right="57"/>
            </w:pPr>
            <w:r w:rsidRPr="004602F8">
              <w:t>ID</w:t>
            </w:r>
          </w:p>
        </w:tc>
        <w:tc>
          <w:tcPr>
            <w:tcW w:w="2936" w:type="pct"/>
            <w:shd w:val="clear" w:color="auto" w:fill="auto"/>
          </w:tcPr>
          <w:p w14:paraId="33A8A176" w14:textId="77777777" w:rsidR="007F26BB" w:rsidRPr="004602F8" w:rsidRDefault="007F26BB" w:rsidP="00AC2F13">
            <w:pPr>
              <w:pStyle w:val="ASFKTablenorm"/>
              <w:ind w:left="57" w:right="57"/>
            </w:pPr>
            <w:r w:rsidRPr="004602F8">
              <w:t>ID вложения.</w:t>
            </w:r>
          </w:p>
        </w:tc>
      </w:tr>
    </w:tbl>
    <w:p w14:paraId="2748E9BE" w14:textId="69F7E32E" w:rsidR="007F26BB" w:rsidRPr="004602F8" w:rsidRDefault="007F26BB" w:rsidP="007F26BB">
      <w:pPr>
        <w:pStyle w:val="ASFKNormal"/>
      </w:pPr>
      <w:r w:rsidRPr="004602F8">
        <w:t xml:space="preserve">ЭФ документа </w:t>
      </w:r>
      <w:r w:rsidR="00BC7FFB" w:rsidRPr="004602F8">
        <w:t>«</w:t>
      </w:r>
      <w:r w:rsidRPr="004602F8">
        <w:t>Отчеты</w:t>
      </w:r>
      <w:r w:rsidR="006B08A4" w:rsidRPr="004602F8">
        <w:t>», закладки «</w:t>
      </w:r>
      <w:r w:rsidRPr="004602F8">
        <w:t>Реестр вложений первичных документов</w:t>
      </w:r>
      <w:r w:rsidR="00BC7FFB" w:rsidRPr="004602F8">
        <w:t>»</w:t>
      </w:r>
      <w:r w:rsidRPr="004602F8">
        <w:t xml:space="preserve"> представлена на рисунке</w:t>
      </w:r>
      <w:r w:rsidR="007374B9" w:rsidRPr="004602F8">
        <w:t> </w:t>
      </w:r>
      <w:r w:rsidRPr="004602F8">
        <w:fldChar w:fldCharType="begin"/>
      </w:r>
      <w:r w:rsidRPr="004602F8">
        <w:instrText xml:space="preserve"> REF _Ref415133048 \h </w:instrText>
      </w:r>
      <w:r w:rsidR="004602F8">
        <w:instrText xml:space="preserve"> \* MERGEFORMAT </w:instrText>
      </w:r>
      <w:r w:rsidRPr="004602F8">
        <w:fldChar w:fldCharType="separate"/>
      </w:r>
      <w:r w:rsidR="0086114E">
        <w:rPr>
          <w:noProof/>
        </w:rPr>
        <w:t>498</w:t>
      </w:r>
      <w:r w:rsidRPr="004602F8">
        <w:fldChar w:fldCharType="end"/>
      </w:r>
      <w:r w:rsidRPr="004602F8">
        <w:t>.</w:t>
      </w:r>
    </w:p>
    <w:p w14:paraId="333BEA3A" w14:textId="0102E148" w:rsidR="007F26BB" w:rsidRPr="004602F8" w:rsidRDefault="004C00E2" w:rsidP="007F26BB">
      <w:pPr>
        <w:pStyle w:val="ASFKFigure"/>
      </w:pPr>
      <w:r w:rsidRPr="004602F8">
        <w:rPr>
          <w:noProof/>
        </w:rPr>
        <w:drawing>
          <wp:inline distT="0" distB="0" distL="0" distR="0" wp14:anchorId="78C6E45D" wp14:editId="0777263F">
            <wp:extent cx="6124575" cy="2286000"/>
            <wp:effectExtent l="0" t="0" r="9525" b="0"/>
            <wp:docPr id="628" name="Рисунок 62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2"/>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1C95827F" w14:textId="4B7519A4" w:rsidR="007F26BB" w:rsidRPr="004602F8" w:rsidRDefault="00346628" w:rsidP="007F26BB">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51" w:name="_Ref415133048"/>
      <w:bookmarkStart w:id="2952" w:name="_Toc126767786"/>
      <w:r w:rsidR="0086114E">
        <w:rPr>
          <w:noProof/>
        </w:rPr>
        <w:t>498</w:t>
      </w:r>
      <w:bookmarkEnd w:id="2951"/>
      <w:r w:rsidRPr="004602F8">
        <w:rPr>
          <w:noProof/>
        </w:rPr>
        <w:fldChar w:fldCharType="end"/>
      </w:r>
      <w:r w:rsidR="007F26BB" w:rsidRPr="004602F8">
        <w:t xml:space="preserve">. ЭФ документа </w:t>
      </w:r>
      <w:r w:rsidR="00BC7FFB" w:rsidRPr="004602F8">
        <w:t>«</w:t>
      </w:r>
      <w:r w:rsidR="007F26BB" w:rsidRPr="004602F8">
        <w:t>Отчеты</w:t>
      </w:r>
      <w:r w:rsidR="006B08A4" w:rsidRPr="004602F8">
        <w:t>», закладки «</w:t>
      </w:r>
      <w:r w:rsidR="007F26BB" w:rsidRPr="004602F8">
        <w:t>Реестр вложений первичных документов</w:t>
      </w:r>
      <w:r w:rsidR="00BC7FFB" w:rsidRPr="004602F8">
        <w:t>»</w:t>
      </w:r>
      <w:bookmarkEnd w:id="2952"/>
    </w:p>
    <w:p w14:paraId="2EBC0A4B" w14:textId="1BE9754A" w:rsidR="007F26BB" w:rsidRPr="004602F8" w:rsidRDefault="00DA1CDD" w:rsidP="007F26BB">
      <w:pPr>
        <w:pStyle w:val="ASFKNormal"/>
      </w:pPr>
      <w:r w:rsidRPr="004602F8">
        <w:t xml:space="preserve">Вложенная таблица на закладке «Реестр вложений первичных документов» преобразовывается из документа-вложения «Реестр вложений». Для сохранения вложения под другим именем необходимо нажать на кнопку </w:t>
      </w:r>
      <w:r w:rsidR="004C00E2" w:rsidRPr="004602F8">
        <w:rPr>
          <w:noProof/>
        </w:rPr>
        <w:drawing>
          <wp:inline distT="0" distB="0" distL="0" distR="0" wp14:anchorId="649744CD" wp14:editId="69CA9600">
            <wp:extent cx="276225" cy="276225"/>
            <wp:effectExtent l="0" t="0" r="9525" b="9525"/>
            <wp:docPr id="629" name="Рисунок 629"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кнопка Сохранить вложение"/>
                    <pic:cNvPicPr>
                      <a:picLocks noChangeAspect="1" noChangeArrowheads="1"/>
                    </pic:cNvPicPr>
                  </pic:nvPicPr>
                  <pic:blipFill>
                    <a:blip r:embed="rId570">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(Сохранить вложение). Для проверки подписи вложенного отчета нужно нажать кнопку </w:t>
      </w:r>
      <w:r w:rsidR="004C00E2" w:rsidRPr="004602F8">
        <w:rPr>
          <w:noProof/>
        </w:rPr>
        <w:drawing>
          <wp:inline distT="0" distB="0" distL="0" distR="0" wp14:anchorId="1F98D7FF" wp14:editId="2900A821">
            <wp:extent cx="276225" cy="276225"/>
            <wp:effectExtent l="0" t="0" r="9525" b="9525"/>
            <wp:docPr id="630" name="Рисунок 630" descr="кнопка Провер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кнопка Проверка подписи"/>
                    <pic:cNvPicPr>
                      <a:picLocks noChangeAspect="1" noChangeArrowheads="1"/>
                    </pic:cNvPicPr>
                  </pic:nvPicPr>
                  <pic:blipFill>
                    <a:blip r:embed="rId573">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(Проверить подпись вложений). Распечатать файл отчета можно посредством кнопки </w:t>
      </w:r>
      <w:r w:rsidR="004C00E2" w:rsidRPr="004602F8">
        <w:rPr>
          <w:noProof/>
        </w:rPr>
        <w:drawing>
          <wp:inline distT="0" distB="0" distL="0" distR="0" wp14:anchorId="6ADF0DF0" wp14:editId="0C73C909">
            <wp:extent cx="276225" cy="276225"/>
            <wp:effectExtent l="0" t="0" r="9525" b="9525"/>
            <wp:docPr id="631" name="Рисунок 631"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кнопка Печать вложений"/>
                    <pic:cNvPicPr>
                      <a:picLocks noChangeAspect="1" noChangeArrowheads="1"/>
                    </pic:cNvPicPr>
                  </pic:nvPicPr>
                  <pic:blipFill>
                    <a:blip r:embed="rId571">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(Напечатать вложения</w:t>
      </w:r>
      <w:r w:rsidR="005E6BA8" w:rsidRPr="004602F8">
        <w:t>)</w:t>
      </w:r>
      <w:r w:rsidR="007F26BB" w:rsidRPr="004602F8">
        <w:t>.</w:t>
      </w:r>
    </w:p>
    <w:p w14:paraId="7EE3B602" w14:textId="14542633" w:rsidR="007F26BB" w:rsidRPr="004602F8" w:rsidRDefault="007F26BB" w:rsidP="007F26BB">
      <w:pPr>
        <w:pStyle w:val="ASFKNormal"/>
      </w:pPr>
      <w:r w:rsidRPr="004602F8">
        <w:t xml:space="preserve">Перечень полей документа </w:t>
      </w:r>
      <w:r w:rsidR="00BC7FFB" w:rsidRPr="004602F8">
        <w:t>«</w:t>
      </w:r>
      <w:r w:rsidRPr="004602F8">
        <w:t>Отчеты</w:t>
      </w:r>
      <w:r w:rsidR="006B08A4" w:rsidRPr="004602F8">
        <w:t>», закладки «</w:t>
      </w:r>
      <w:r w:rsidRPr="004602F8">
        <w:t>Реестр вложений первичных документов</w:t>
      </w:r>
      <w:r w:rsidR="00BC7FFB" w:rsidRPr="004602F8">
        <w:t>»</w:t>
      </w:r>
      <w:r w:rsidRPr="004602F8">
        <w:t xml:space="preserve"> приведен в таблице </w:t>
      </w:r>
      <w:r w:rsidRPr="004602F8">
        <w:fldChar w:fldCharType="begin"/>
      </w:r>
      <w:r w:rsidRPr="004602F8">
        <w:instrText xml:space="preserve"> REF _Ref415133077 \h </w:instrText>
      </w:r>
      <w:r w:rsidR="004602F8">
        <w:instrText xml:space="preserve"> \* MERGEFORMAT </w:instrText>
      </w:r>
      <w:r w:rsidRPr="004602F8">
        <w:fldChar w:fldCharType="separate"/>
      </w:r>
      <w:r w:rsidR="0086114E">
        <w:rPr>
          <w:noProof/>
        </w:rPr>
        <w:t>311</w:t>
      </w:r>
      <w:r w:rsidRPr="004602F8">
        <w:fldChar w:fldCharType="end"/>
      </w:r>
      <w:r w:rsidRPr="004602F8">
        <w:t>. Значения полей передаются из OEBS и недоступны для редактирования.</w:t>
      </w:r>
    </w:p>
    <w:p w14:paraId="00CA77F8" w14:textId="77D1BF84" w:rsidR="007F26BB" w:rsidRPr="004602F8" w:rsidRDefault="00346628" w:rsidP="007F26BB">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53" w:name="_Ref415133077"/>
      <w:bookmarkStart w:id="2954" w:name="_Toc126767203"/>
      <w:r w:rsidR="0086114E">
        <w:rPr>
          <w:noProof/>
        </w:rPr>
        <w:t>311</w:t>
      </w:r>
      <w:bookmarkEnd w:id="2953"/>
      <w:r w:rsidRPr="004602F8">
        <w:rPr>
          <w:noProof/>
        </w:rPr>
        <w:fldChar w:fldCharType="end"/>
      </w:r>
      <w:r w:rsidR="007F26BB" w:rsidRPr="004602F8">
        <w:t xml:space="preserve">. Описание полей документа </w:t>
      </w:r>
      <w:r w:rsidR="00BC7FFB" w:rsidRPr="004602F8">
        <w:t>«</w:t>
      </w:r>
      <w:r w:rsidR="007F26BB" w:rsidRPr="004602F8">
        <w:t>Отчеты</w:t>
      </w:r>
      <w:r w:rsidR="006B08A4" w:rsidRPr="004602F8">
        <w:t>», закладки «</w:t>
      </w:r>
      <w:r w:rsidR="007F26BB" w:rsidRPr="004602F8">
        <w:t>Реестр вложений первичных документов</w:t>
      </w:r>
      <w:r w:rsidR="00BC7FFB" w:rsidRPr="004602F8">
        <w:t>»</w:t>
      </w:r>
      <w:bookmarkEnd w:id="295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04"/>
        <w:gridCol w:w="5424"/>
      </w:tblGrid>
      <w:tr w:rsidR="007F26BB" w:rsidRPr="004602F8" w14:paraId="73FA3AF5" w14:textId="77777777" w:rsidTr="008C4BEC">
        <w:trPr>
          <w:trHeight w:val="305"/>
          <w:tblHeader/>
        </w:trPr>
        <w:tc>
          <w:tcPr>
            <w:tcW w:w="218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26927B4" w14:textId="77777777" w:rsidR="007F26BB" w:rsidRPr="004602F8" w:rsidRDefault="007F26BB" w:rsidP="00953181">
            <w:pPr>
              <w:pStyle w:val="ASFKTableHead"/>
            </w:pPr>
            <w:r w:rsidRPr="004602F8">
              <w:t>Наименование поля</w:t>
            </w:r>
          </w:p>
        </w:tc>
        <w:tc>
          <w:tcPr>
            <w:tcW w:w="281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251097" w14:textId="77777777" w:rsidR="007F26BB" w:rsidRPr="004602F8" w:rsidRDefault="007F26BB" w:rsidP="00953181">
            <w:pPr>
              <w:pStyle w:val="ASFKTableHead"/>
            </w:pPr>
            <w:r w:rsidRPr="004602F8">
              <w:t>Описание поля</w:t>
            </w:r>
          </w:p>
        </w:tc>
      </w:tr>
      <w:tr w:rsidR="007F26BB" w:rsidRPr="004602F8" w14:paraId="5887F67F" w14:textId="77777777" w:rsidTr="008C4BEC">
        <w:tc>
          <w:tcPr>
            <w:tcW w:w="2183" w:type="pct"/>
            <w:shd w:val="clear" w:color="auto" w:fill="auto"/>
          </w:tcPr>
          <w:p w14:paraId="61B4BB7E" w14:textId="77777777" w:rsidR="007F26BB" w:rsidRPr="004602F8" w:rsidRDefault="007F26BB" w:rsidP="00AC2F13">
            <w:pPr>
              <w:pStyle w:val="ASFKTablenorm"/>
              <w:ind w:left="57" w:right="57"/>
            </w:pPr>
            <w:r w:rsidRPr="004602F8">
              <w:t>Краткое наименование документа</w:t>
            </w:r>
          </w:p>
        </w:tc>
        <w:tc>
          <w:tcPr>
            <w:tcW w:w="2817" w:type="pct"/>
            <w:shd w:val="clear" w:color="auto" w:fill="auto"/>
          </w:tcPr>
          <w:p w14:paraId="6D89BF97" w14:textId="77777777" w:rsidR="007F26BB" w:rsidRPr="004602F8" w:rsidRDefault="007F26BB" w:rsidP="00AC2F13">
            <w:pPr>
              <w:pStyle w:val="ASFKTablenorm"/>
              <w:ind w:left="57" w:right="57"/>
            </w:pPr>
            <w:r w:rsidRPr="004602F8">
              <w:t>Краткое наименование вложенного документа.</w:t>
            </w:r>
          </w:p>
        </w:tc>
      </w:tr>
      <w:tr w:rsidR="007F26BB" w:rsidRPr="004602F8" w14:paraId="67F6271F" w14:textId="77777777" w:rsidTr="008C4BEC">
        <w:tc>
          <w:tcPr>
            <w:tcW w:w="2183" w:type="pct"/>
            <w:shd w:val="clear" w:color="auto" w:fill="auto"/>
          </w:tcPr>
          <w:p w14:paraId="73083CAD" w14:textId="77777777" w:rsidR="007F26BB" w:rsidRPr="004602F8" w:rsidRDefault="007F26BB" w:rsidP="00AC2F13">
            <w:pPr>
              <w:pStyle w:val="ASFKTablenorm"/>
              <w:ind w:left="57" w:right="57"/>
            </w:pPr>
            <w:r w:rsidRPr="004602F8">
              <w:t>Тип документа</w:t>
            </w:r>
          </w:p>
        </w:tc>
        <w:tc>
          <w:tcPr>
            <w:tcW w:w="2817" w:type="pct"/>
            <w:shd w:val="clear" w:color="auto" w:fill="auto"/>
          </w:tcPr>
          <w:p w14:paraId="1E0CB12F" w14:textId="77777777" w:rsidR="007F26BB" w:rsidRPr="004602F8" w:rsidRDefault="007F26BB" w:rsidP="00AC2F13">
            <w:pPr>
              <w:pStyle w:val="ASFKTablenorm"/>
              <w:ind w:left="57" w:right="57"/>
            </w:pPr>
            <w:r w:rsidRPr="004602F8">
              <w:t>Тип вложенного документа.</w:t>
            </w:r>
          </w:p>
        </w:tc>
      </w:tr>
      <w:tr w:rsidR="007F26BB" w:rsidRPr="004602F8" w14:paraId="75EBE7F8" w14:textId="77777777" w:rsidTr="008C4BEC">
        <w:tc>
          <w:tcPr>
            <w:tcW w:w="2183" w:type="pct"/>
            <w:shd w:val="clear" w:color="auto" w:fill="auto"/>
          </w:tcPr>
          <w:p w14:paraId="6947C24D" w14:textId="77777777" w:rsidR="007F26BB" w:rsidRPr="004602F8" w:rsidRDefault="007F26BB" w:rsidP="00AC2F13">
            <w:pPr>
              <w:pStyle w:val="ASFKTablenorm"/>
              <w:ind w:left="57" w:right="57"/>
            </w:pPr>
            <w:r w:rsidRPr="004602F8">
              <w:t>№ документа</w:t>
            </w:r>
          </w:p>
        </w:tc>
        <w:tc>
          <w:tcPr>
            <w:tcW w:w="2817" w:type="pct"/>
            <w:shd w:val="clear" w:color="auto" w:fill="auto"/>
          </w:tcPr>
          <w:p w14:paraId="00F5EF59" w14:textId="77777777" w:rsidR="007F26BB" w:rsidRPr="004602F8" w:rsidRDefault="007F26BB" w:rsidP="00AC2F13">
            <w:pPr>
              <w:pStyle w:val="ASFKTablenorm"/>
              <w:ind w:left="57" w:right="57"/>
            </w:pPr>
            <w:r w:rsidRPr="004602F8">
              <w:t>№ вложенного документа.</w:t>
            </w:r>
          </w:p>
        </w:tc>
      </w:tr>
      <w:tr w:rsidR="007F26BB" w:rsidRPr="004602F8" w14:paraId="080F7DE3" w14:textId="77777777" w:rsidTr="008C4BEC">
        <w:tc>
          <w:tcPr>
            <w:tcW w:w="2183" w:type="pct"/>
            <w:shd w:val="clear" w:color="auto" w:fill="auto"/>
          </w:tcPr>
          <w:p w14:paraId="762F0F9A" w14:textId="77777777" w:rsidR="007F26BB" w:rsidRPr="004602F8" w:rsidRDefault="007F26BB" w:rsidP="00AC2F13">
            <w:pPr>
              <w:pStyle w:val="ASFKTablenorm"/>
              <w:ind w:left="57" w:right="57"/>
            </w:pPr>
            <w:r w:rsidRPr="004602F8">
              <w:t>Дата документа</w:t>
            </w:r>
          </w:p>
        </w:tc>
        <w:tc>
          <w:tcPr>
            <w:tcW w:w="2817" w:type="pct"/>
            <w:shd w:val="clear" w:color="auto" w:fill="auto"/>
          </w:tcPr>
          <w:p w14:paraId="06766BBA" w14:textId="77777777" w:rsidR="007F26BB" w:rsidRPr="004602F8" w:rsidRDefault="007F26BB" w:rsidP="00AC2F13">
            <w:pPr>
              <w:pStyle w:val="ASFKTablenorm"/>
              <w:ind w:left="57" w:right="57"/>
            </w:pPr>
            <w:r w:rsidRPr="004602F8">
              <w:t>Дата вложенного документа.</w:t>
            </w:r>
          </w:p>
        </w:tc>
      </w:tr>
      <w:tr w:rsidR="007F26BB" w:rsidRPr="004602F8" w14:paraId="289155E0" w14:textId="77777777" w:rsidTr="008C4BEC">
        <w:tc>
          <w:tcPr>
            <w:tcW w:w="2183" w:type="pct"/>
            <w:shd w:val="clear" w:color="auto" w:fill="auto"/>
          </w:tcPr>
          <w:p w14:paraId="555D3399" w14:textId="77777777" w:rsidR="007F26BB" w:rsidRPr="004602F8" w:rsidRDefault="007F26BB" w:rsidP="00AC2F13">
            <w:pPr>
              <w:pStyle w:val="ASFKTablenorm"/>
              <w:ind w:left="57" w:right="57"/>
            </w:pPr>
            <w:r w:rsidRPr="004602F8">
              <w:t>Сумма первичного документа</w:t>
            </w:r>
          </w:p>
        </w:tc>
        <w:tc>
          <w:tcPr>
            <w:tcW w:w="2817" w:type="pct"/>
            <w:shd w:val="clear" w:color="auto" w:fill="auto"/>
          </w:tcPr>
          <w:p w14:paraId="73914F05" w14:textId="77777777" w:rsidR="007F26BB" w:rsidRPr="004602F8" w:rsidRDefault="007F26BB" w:rsidP="00AC2F13">
            <w:pPr>
              <w:pStyle w:val="ASFKTablenorm"/>
              <w:ind w:left="57" w:right="57"/>
            </w:pPr>
            <w:r w:rsidRPr="004602F8">
              <w:t>Сумма первичного документа.</w:t>
            </w:r>
          </w:p>
        </w:tc>
      </w:tr>
      <w:tr w:rsidR="007F26BB" w:rsidRPr="004602F8" w14:paraId="2596579B" w14:textId="77777777" w:rsidTr="008C4BEC">
        <w:tc>
          <w:tcPr>
            <w:tcW w:w="2183" w:type="pct"/>
            <w:shd w:val="clear" w:color="auto" w:fill="auto"/>
          </w:tcPr>
          <w:p w14:paraId="6A982AF2" w14:textId="77777777" w:rsidR="007F26BB" w:rsidRPr="004602F8" w:rsidRDefault="007F26BB" w:rsidP="00AC2F13">
            <w:pPr>
              <w:pStyle w:val="ASFKTablenorm"/>
              <w:ind w:left="57" w:right="57"/>
            </w:pPr>
            <w:r w:rsidRPr="004602F8">
              <w:t>Размер</w:t>
            </w:r>
          </w:p>
        </w:tc>
        <w:tc>
          <w:tcPr>
            <w:tcW w:w="2817" w:type="pct"/>
            <w:shd w:val="clear" w:color="auto" w:fill="auto"/>
          </w:tcPr>
          <w:p w14:paraId="6AB46512" w14:textId="77777777" w:rsidR="007F26BB" w:rsidRPr="004602F8" w:rsidRDefault="007F26BB" w:rsidP="00AC2F13">
            <w:pPr>
              <w:pStyle w:val="ASFKTablenorm"/>
              <w:ind w:left="57" w:right="57"/>
            </w:pPr>
            <w:r w:rsidRPr="004602F8">
              <w:t>Размер вложения.</w:t>
            </w:r>
          </w:p>
        </w:tc>
      </w:tr>
      <w:tr w:rsidR="007F26BB" w:rsidRPr="004602F8" w14:paraId="1758DD77" w14:textId="77777777" w:rsidTr="008C4BEC">
        <w:tc>
          <w:tcPr>
            <w:tcW w:w="2183" w:type="pct"/>
            <w:shd w:val="clear" w:color="auto" w:fill="auto"/>
          </w:tcPr>
          <w:p w14:paraId="13AB96A6" w14:textId="77777777" w:rsidR="007F26BB" w:rsidRPr="004602F8" w:rsidRDefault="007F26BB" w:rsidP="00AC2F13">
            <w:pPr>
              <w:pStyle w:val="ASFKTablenorm"/>
              <w:ind w:left="57" w:right="57"/>
            </w:pPr>
            <w:r w:rsidRPr="004602F8">
              <w:lastRenderedPageBreak/>
              <w:t>Тип</w:t>
            </w:r>
          </w:p>
        </w:tc>
        <w:tc>
          <w:tcPr>
            <w:tcW w:w="2817" w:type="pct"/>
            <w:shd w:val="clear" w:color="auto" w:fill="auto"/>
          </w:tcPr>
          <w:p w14:paraId="38BF20C4" w14:textId="77777777" w:rsidR="007F26BB" w:rsidRPr="004602F8" w:rsidRDefault="007F26BB" w:rsidP="00AC2F13">
            <w:pPr>
              <w:pStyle w:val="ASFKTablenorm"/>
              <w:ind w:left="57" w:right="57"/>
            </w:pPr>
            <w:r w:rsidRPr="004602F8">
              <w:t>Тип содержимого.</w:t>
            </w:r>
          </w:p>
        </w:tc>
      </w:tr>
      <w:tr w:rsidR="007F26BB" w:rsidRPr="004602F8" w14:paraId="5F218CC7" w14:textId="77777777" w:rsidTr="008C4BEC">
        <w:tc>
          <w:tcPr>
            <w:tcW w:w="2183" w:type="pct"/>
            <w:shd w:val="clear" w:color="auto" w:fill="auto"/>
          </w:tcPr>
          <w:p w14:paraId="4734E50A" w14:textId="77777777" w:rsidR="007F26BB" w:rsidRPr="004602F8" w:rsidRDefault="007F26BB" w:rsidP="00AC2F13">
            <w:pPr>
              <w:pStyle w:val="ASFKTablenorm"/>
              <w:ind w:left="57" w:right="57"/>
            </w:pPr>
            <w:r w:rsidRPr="004602F8">
              <w:t>ГУИД</w:t>
            </w:r>
          </w:p>
        </w:tc>
        <w:tc>
          <w:tcPr>
            <w:tcW w:w="2817" w:type="pct"/>
            <w:shd w:val="clear" w:color="auto" w:fill="auto"/>
          </w:tcPr>
          <w:p w14:paraId="53437D0F" w14:textId="77777777" w:rsidR="007F26BB" w:rsidRPr="004602F8" w:rsidRDefault="007F26BB" w:rsidP="00AC2F13">
            <w:pPr>
              <w:pStyle w:val="ASFKTablenorm"/>
              <w:ind w:left="57" w:right="57"/>
            </w:pPr>
            <w:r w:rsidRPr="004602F8">
              <w:t>ГУИД.</w:t>
            </w:r>
          </w:p>
        </w:tc>
      </w:tr>
      <w:tr w:rsidR="007F26BB" w:rsidRPr="004602F8" w14:paraId="08587370" w14:textId="77777777" w:rsidTr="008C4BEC">
        <w:tc>
          <w:tcPr>
            <w:tcW w:w="2183" w:type="pct"/>
            <w:shd w:val="clear" w:color="auto" w:fill="auto"/>
          </w:tcPr>
          <w:p w14:paraId="25229073" w14:textId="77777777" w:rsidR="007F26BB" w:rsidRPr="004602F8" w:rsidRDefault="007F26BB" w:rsidP="00AC2F13">
            <w:pPr>
              <w:pStyle w:val="ASFKTablenorm"/>
              <w:ind w:left="57" w:right="57"/>
            </w:pPr>
            <w:r w:rsidRPr="004602F8">
              <w:t>ГУИД отчета</w:t>
            </w:r>
          </w:p>
        </w:tc>
        <w:tc>
          <w:tcPr>
            <w:tcW w:w="2817" w:type="pct"/>
            <w:shd w:val="clear" w:color="auto" w:fill="auto"/>
          </w:tcPr>
          <w:p w14:paraId="3A0C63AB" w14:textId="77777777" w:rsidR="007F26BB" w:rsidRPr="004602F8" w:rsidRDefault="007F26BB" w:rsidP="00AC2F13">
            <w:pPr>
              <w:pStyle w:val="ASFKTablenorm"/>
              <w:ind w:left="57" w:right="57"/>
            </w:pPr>
            <w:r w:rsidRPr="004602F8">
              <w:t>ГУИД отчета.</w:t>
            </w:r>
          </w:p>
        </w:tc>
      </w:tr>
      <w:tr w:rsidR="007F26BB" w:rsidRPr="004602F8" w14:paraId="27BFF719" w14:textId="77777777" w:rsidTr="008C4BEC">
        <w:tc>
          <w:tcPr>
            <w:tcW w:w="2183" w:type="pct"/>
            <w:shd w:val="clear" w:color="auto" w:fill="auto"/>
          </w:tcPr>
          <w:p w14:paraId="44513AC5" w14:textId="77777777" w:rsidR="007F26BB" w:rsidRPr="004602F8" w:rsidRDefault="007F26BB" w:rsidP="00AC2F13">
            <w:pPr>
              <w:pStyle w:val="ASFKTablenorm"/>
              <w:ind w:left="57" w:right="57"/>
            </w:pPr>
            <w:r w:rsidRPr="004602F8">
              <w:t>Гуид вложения с первичным документом</w:t>
            </w:r>
          </w:p>
        </w:tc>
        <w:tc>
          <w:tcPr>
            <w:tcW w:w="2817" w:type="pct"/>
            <w:shd w:val="clear" w:color="auto" w:fill="auto"/>
          </w:tcPr>
          <w:p w14:paraId="7B488269" w14:textId="77777777" w:rsidR="007F26BB" w:rsidRPr="004602F8" w:rsidRDefault="007F26BB" w:rsidP="00AC2F13">
            <w:pPr>
              <w:pStyle w:val="ASFKTablenorm"/>
              <w:ind w:left="57" w:right="57"/>
            </w:pPr>
            <w:r w:rsidRPr="004602F8">
              <w:t>Гуид вложения с первичным документом.</w:t>
            </w:r>
          </w:p>
        </w:tc>
      </w:tr>
      <w:tr w:rsidR="007F26BB" w:rsidRPr="004602F8" w14:paraId="5BFF1F41" w14:textId="77777777" w:rsidTr="008C4BEC">
        <w:tc>
          <w:tcPr>
            <w:tcW w:w="2183" w:type="pct"/>
            <w:shd w:val="clear" w:color="auto" w:fill="auto"/>
          </w:tcPr>
          <w:p w14:paraId="0A7744CA" w14:textId="77777777" w:rsidR="007F26BB" w:rsidRPr="004602F8" w:rsidRDefault="007F26BB" w:rsidP="00AC2F13">
            <w:pPr>
              <w:pStyle w:val="ASFKTablenorm"/>
              <w:ind w:left="57" w:right="57"/>
            </w:pPr>
            <w:r w:rsidRPr="004602F8">
              <w:t>Файл</w:t>
            </w:r>
          </w:p>
        </w:tc>
        <w:tc>
          <w:tcPr>
            <w:tcW w:w="2817" w:type="pct"/>
            <w:shd w:val="clear" w:color="auto" w:fill="auto"/>
          </w:tcPr>
          <w:p w14:paraId="1C96B088" w14:textId="77777777" w:rsidR="007F26BB" w:rsidRPr="004602F8" w:rsidRDefault="007F26BB" w:rsidP="00AC2F13">
            <w:pPr>
              <w:pStyle w:val="ASFKTablenorm"/>
              <w:ind w:left="57" w:right="57"/>
            </w:pPr>
            <w:r w:rsidRPr="004602F8">
              <w:t>Имя файла.</w:t>
            </w:r>
          </w:p>
        </w:tc>
      </w:tr>
    </w:tbl>
    <w:p w14:paraId="655EF640" w14:textId="77777777" w:rsidR="00CA3543" w:rsidRPr="004602F8" w:rsidRDefault="00CA3543" w:rsidP="00CA3543">
      <w:pPr>
        <w:pStyle w:val="32"/>
      </w:pPr>
      <w:bookmarkStart w:id="2955" w:name="_Ref364090605"/>
      <w:bookmarkStart w:id="2956" w:name="_Toc409449274"/>
      <w:bookmarkStart w:id="2957" w:name="_Toc421171986"/>
      <w:bookmarkStart w:id="2958" w:name="_Toc433824945"/>
      <w:bookmarkStart w:id="2959" w:name="_Ref361680359"/>
      <w:bookmarkStart w:id="2960" w:name="_Ref294550346"/>
      <w:bookmarkStart w:id="2961" w:name="_Toc126766847"/>
      <w:r w:rsidRPr="004602F8">
        <w:t>Запрос на предоставление отчета клиента</w:t>
      </w:r>
      <w:bookmarkEnd w:id="2955"/>
      <w:bookmarkEnd w:id="2956"/>
      <w:bookmarkEnd w:id="2957"/>
      <w:bookmarkEnd w:id="2958"/>
      <w:bookmarkEnd w:id="2961"/>
    </w:p>
    <w:p w14:paraId="0719D5D6" w14:textId="77777777" w:rsidR="00CA3543" w:rsidRPr="004602F8" w:rsidRDefault="00CA3543" w:rsidP="00CA3543">
      <w:pPr>
        <w:pStyle w:val="ASFKNormal"/>
      </w:pPr>
      <w:r w:rsidRPr="004602F8">
        <w:t xml:space="preserve">ЭД </w:t>
      </w:r>
      <w:r w:rsidR="00BC7FFB" w:rsidRPr="004602F8">
        <w:t>«</w:t>
      </w:r>
      <w:r w:rsidRPr="004602F8">
        <w:t>Запрос на предоставление отчета клиента</w:t>
      </w:r>
      <w:r w:rsidR="00BC7FFB" w:rsidRPr="004602F8">
        <w:t>»</w:t>
      </w:r>
      <w:r w:rsidRPr="004602F8">
        <w:t xml:space="preserve"> используется для автоматического повторного получения клиентами своих отчетов без участия сотрудников </w:t>
      </w:r>
      <w:r w:rsidR="007609C4" w:rsidRPr="004602F8">
        <w:t>ТОФК</w:t>
      </w:r>
      <w:r w:rsidRPr="004602F8">
        <w:t xml:space="preserve">, а так же автоматического формирования отчетов по запросу клиента на любую дату. </w:t>
      </w:r>
    </w:p>
    <w:p w14:paraId="052D2B64" w14:textId="77777777" w:rsidR="00CA3543" w:rsidRPr="004602F8" w:rsidRDefault="00CA3543" w:rsidP="00CA3543">
      <w:pPr>
        <w:pStyle w:val="ASFKNormal"/>
      </w:pPr>
      <w:r w:rsidRPr="004602F8">
        <w:t xml:space="preserve">Выгрузке подлежат отчеты, ранее сформированные в системе, находящиеся в статусе </w:t>
      </w:r>
      <w:r w:rsidR="00BC7FFB" w:rsidRPr="004602F8">
        <w:t>«</w:t>
      </w:r>
      <w:r w:rsidRPr="004602F8">
        <w:t>Зарегистрирован</w:t>
      </w:r>
      <w:r w:rsidR="00BC7FFB" w:rsidRPr="004602F8">
        <w:t>»</w:t>
      </w:r>
      <w:r w:rsidRPr="004602F8">
        <w:t xml:space="preserve">, с подписью сотрудника </w:t>
      </w:r>
      <w:r w:rsidR="007609C4" w:rsidRPr="004602F8">
        <w:t>ТОФК</w:t>
      </w:r>
      <w:r w:rsidRPr="004602F8">
        <w:t>, зарегистрировавшего отчет ранее.</w:t>
      </w:r>
    </w:p>
    <w:p w14:paraId="30E65B18" w14:textId="77777777" w:rsidR="00CA3543" w:rsidRPr="004602F8" w:rsidRDefault="00CA3543" w:rsidP="00CA3543">
      <w:pPr>
        <w:pStyle w:val="ASFKNormal"/>
      </w:pPr>
      <w:r w:rsidRPr="004602F8">
        <w:t>В случае отсутствия в УС отчета за запрошенную дату, автоматически формируется промежуточный отчет. При этом в случае если операционный день, за который сформирован отчет:</w:t>
      </w:r>
    </w:p>
    <w:p w14:paraId="1041714D" w14:textId="77777777" w:rsidR="00CA3543" w:rsidRPr="004602F8" w:rsidRDefault="00CA3543" w:rsidP="00CA3543">
      <w:pPr>
        <w:pStyle w:val="ASFKListmark1"/>
      </w:pPr>
      <w:r w:rsidRPr="004602F8">
        <w:t>закрыт, то сформированный отчет направить на регистрацию ответственному исполнителю;</w:t>
      </w:r>
    </w:p>
    <w:p w14:paraId="39A458AF" w14:textId="77777777" w:rsidR="00CA3543" w:rsidRPr="004602F8" w:rsidRDefault="00CA3543" w:rsidP="00CA3543">
      <w:pPr>
        <w:pStyle w:val="ASFKListmark1"/>
      </w:pPr>
      <w:r w:rsidRPr="004602F8">
        <w:t xml:space="preserve">не закрыт, то документ </w:t>
      </w:r>
      <w:r w:rsidR="00BC7FFB" w:rsidRPr="004602F8">
        <w:t>«</w:t>
      </w:r>
      <w:r w:rsidRPr="004602F8">
        <w:t>Запрос на предоставление отчета клиента</w:t>
      </w:r>
      <w:r w:rsidR="00BC7FFB" w:rsidRPr="004602F8">
        <w:t>»</w:t>
      </w:r>
      <w:r w:rsidRPr="004602F8">
        <w:t xml:space="preserve"> ожидает закрытия операционного дня, и формирование отчета проводится после закрытия операционного дня.</w:t>
      </w:r>
    </w:p>
    <w:p w14:paraId="70EB16E0" w14:textId="77777777" w:rsidR="00CA3543" w:rsidRPr="004602F8" w:rsidRDefault="00CA3543" w:rsidP="00CA3543">
      <w:pPr>
        <w:pStyle w:val="ASFKNormal"/>
      </w:pPr>
      <w:r w:rsidRPr="004602F8">
        <w:t xml:space="preserve">ЭД </w:t>
      </w:r>
      <w:r w:rsidR="00BC7FFB" w:rsidRPr="004602F8">
        <w:t>«</w:t>
      </w:r>
      <w:r w:rsidRPr="004602F8">
        <w:t>Запрос на предоставление отчета клиента</w:t>
      </w:r>
      <w:r w:rsidR="00BC7FFB" w:rsidRPr="004602F8">
        <w:t>»</w:t>
      </w:r>
      <w:r w:rsidRPr="004602F8">
        <w:t xml:space="preserve"> представляется на каждый отчет отдельно.</w:t>
      </w:r>
    </w:p>
    <w:p w14:paraId="05D97F66" w14:textId="47D29CD4" w:rsidR="00CA3543" w:rsidRPr="004602F8" w:rsidRDefault="00A179C2" w:rsidP="00CA3543">
      <w:pPr>
        <w:pStyle w:val="ASFKNormal"/>
      </w:pPr>
      <w:r w:rsidRPr="004602F8">
        <w:t>Для работы с документами «</w:t>
      </w:r>
      <w:r w:rsidR="00CA3543" w:rsidRPr="004602F8">
        <w:t>Запрос на предоставление отчета клиента</w:t>
      </w:r>
      <w:r w:rsidR="00BC7FFB" w:rsidRPr="004602F8">
        <w:t>»</w:t>
      </w:r>
      <w:r w:rsidR="00CA3543" w:rsidRPr="004602F8">
        <w:t xml:space="preserve"> следует перейти в пункт меню </w:t>
      </w:r>
      <w:r w:rsidR="00BC7FFB" w:rsidRPr="004602F8">
        <w:t>«</w:t>
      </w:r>
      <w:r w:rsidR="00CA3543" w:rsidRPr="004602F8">
        <w:t>Документы – Оперативная отчетность – Отчеты – Запрос на предоставление отчета клиента</w:t>
      </w:r>
      <w:r w:rsidR="00BC7FFB" w:rsidRPr="004602F8">
        <w:t>»</w:t>
      </w:r>
      <w:r w:rsidR="00CA3543" w:rsidRPr="004602F8">
        <w:t>. Откроется ЭФ списка документов, представленная на рисунке</w:t>
      </w:r>
      <w:r w:rsidR="007374B9" w:rsidRPr="004602F8">
        <w:t> </w:t>
      </w:r>
      <w:r w:rsidR="00CA3543" w:rsidRPr="004602F8">
        <w:fldChar w:fldCharType="begin"/>
      </w:r>
      <w:r w:rsidR="00CA3543" w:rsidRPr="004602F8">
        <w:instrText xml:space="preserve"> REF _Ref364078718 \h  \* MERGEFORMAT </w:instrText>
      </w:r>
      <w:r w:rsidR="00CA3543" w:rsidRPr="004602F8">
        <w:fldChar w:fldCharType="separate"/>
      </w:r>
      <w:r w:rsidR="0086114E">
        <w:t>499</w:t>
      </w:r>
      <w:r w:rsidR="00CA3543" w:rsidRPr="004602F8">
        <w:fldChar w:fldCharType="end"/>
      </w:r>
      <w:r w:rsidR="00CA3543" w:rsidRPr="004602F8">
        <w:t>.</w:t>
      </w:r>
    </w:p>
    <w:p w14:paraId="03F90E73" w14:textId="63F24FD7" w:rsidR="00CA3543" w:rsidRPr="004602F8" w:rsidRDefault="004C00E2" w:rsidP="00CA3543">
      <w:pPr>
        <w:pStyle w:val="ASFKFigure"/>
      </w:pPr>
      <w:r w:rsidRPr="004602F8">
        <w:rPr>
          <w:noProof/>
        </w:rPr>
        <w:lastRenderedPageBreak/>
        <w:drawing>
          <wp:inline distT="0" distB="0" distL="0" distR="0" wp14:anchorId="2B5514B2" wp14:editId="50A4F907">
            <wp:extent cx="6124575" cy="3933825"/>
            <wp:effectExtent l="0" t="0" r="9525" b="9525"/>
            <wp:docPr id="632" name="Рисунок 63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04AC1391" w14:textId="79C19C0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62" w:name="_Ref364078718"/>
      <w:bookmarkStart w:id="2963" w:name="_Toc126767787"/>
      <w:r w:rsidR="0086114E">
        <w:rPr>
          <w:noProof/>
        </w:rPr>
        <w:t>499</w:t>
      </w:r>
      <w:bookmarkEnd w:id="2962"/>
      <w:r w:rsidRPr="004602F8">
        <w:rPr>
          <w:noProof/>
        </w:rPr>
        <w:fldChar w:fldCharType="end"/>
      </w:r>
      <w:r w:rsidR="00CA3543" w:rsidRPr="004602F8">
        <w:t xml:space="preserve">. ЭФ списка документов </w:t>
      </w:r>
      <w:r w:rsidR="00BC7FFB" w:rsidRPr="004602F8">
        <w:t>«</w:t>
      </w:r>
      <w:r w:rsidR="00CA3543" w:rsidRPr="004602F8">
        <w:t>Запрос на предоставление отчета клиента</w:t>
      </w:r>
      <w:r w:rsidR="00BC7FFB" w:rsidRPr="004602F8">
        <w:t>»</w:t>
      </w:r>
      <w:bookmarkEnd w:id="2963"/>
    </w:p>
    <w:p w14:paraId="58776795" w14:textId="77777777" w:rsidR="00CA3543" w:rsidRPr="004602F8" w:rsidRDefault="00CA3543" w:rsidP="00CA3543">
      <w:pPr>
        <w:pStyle w:val="41"/>
      </w:pPr>
      <w:r w:rsidRPr="004602F8">
        <w:t>Доступные операции</w:t>
      </w:r>
    </w:p>
    <w:p w14:paraId="77CDAB06"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2826F49A" w14:textId="77777777" w:rsidR="00CA3543" w:rsidRPr="004602F8" w:rsidRDefault="00CA3543" w:rsidP="00CA3543">
      <w:pPr>
        <w:pStyle w:val="ASFKListmark1"/>
      </w:pPr>
      <w:r w:rsidRPr="004602F8">
        <w:t>Для исходящего документа:</w:t>
      </w:r>
    </w:p>
    <w:p w14:paraId="79826F50" w14:textId="77777777" w:rsidR="00CA3543" w:rsidRPr="004602F8" w:rsidRDefault="00CA3543" w:rsidP="00AE7B42">
      <w:pPr>
        <w:pStyle w:val="ASFKListmark2"/>
      </w:pPr>
      <w:r w:rsidRPr="004602F8">
        <w:t>ручной ввод;</w:t>
      </w:r>
    </w:p>
    <w:p w14:paraId="1BF5592F" w14:textId="77777777" w:rsidR="00CA3543" w:rsidRPr="004602F8" w:rsidRDefault="00CA3543" w:rsidP="00AE7B42">
      <w:pPr>
        <w:pStyle w:val="ASFKListmark2"/>
      </w:pPr>
      <w:r w:rsidRPr="004602F8">
        <w:t>просмотр и редактирование;</w:t>
      </w:r>
    </w:p>
    <w:p w14:paraId="2E6B2323" w14:textId="77777777" w:rsidR="00CA3543" w:rsidRPr="004602F8" w:rsidRDefault="00CA3543" w:rsidP="00AE7B42">
      <w:pPr>
        <w:pStyle w:val="ASFKListmark2"/>
      </w:pPr>
      <w:r w:rsidRPr="004602F8">
        <w:t>копирование и удаление;</w:t>
      </w:r>
    </w:p>
    <w:p w14:paraId="5F2FBEFE" w14:textId="77777777" w:rsidR="00CA3543" w:rsidRPr="004602F8" w:rsidRDefault="00CA3543" w:rsidP="00AE7B42">
      <w:pPr>
        <w:pStyle w:val="ASFKListmark2"/>
      </w:pPr>
      <w:r w:rsidRPr="004602F8">
        <w:t>печать;</w:t>
      </w:r>
    </w:p>
    <w:p w14:paraId="45BF08D7" w14:textId="77777777" w:rsidR="00CA3543" w:rsidRPr="004602F8" w:rsidRDefault="00CA3543" w:rsidP="00AE7B42">
      <w:pPr>
        <w:pStyle w:val="ASFKListmark2"/>
      </w:pPr>
      <w:r w:rsidRPr="004602F8">
        <w:t>подписание, проверка и удаление ЭП;</w:t>
      </w:r>
    </w:p>
    <w:p w14:paraId="4CC2EF87" w14:textId="77777777" w:rsidR="00CA3543" w:rsidRPr="004602F8" w:rsidRDefault="00CA3543" w:rsidP="00AE7B42">
      <w:pPr>
        <w:pStyle w:val="ASFKListmark2"/>
      </w:pPr>
      <w:r w:rsidRPr="004602F8">
        <w:t>экспорт в ППО OEBS;</w:t>
      </w:r>
    </w:p>
    <w:p w14:paraId="6D6BFC8F" w14:textId="77777777" w:rsidR="00CA3543" w:rsidRPr="004602F8" w:rsidRDefault="00CA3543" w:rsidP="00AE7B42">
      <w:pPr>
        <w:pStyle w:val="ASFKListmark2"/>
      </w:pPr>
      <w:r w:rsidRPr="004602F8">
        <w:t>отправка.</w:t>
      </w:r>
    </w:p>
    <w:p w14:paraId="62C4F714" w14:textId="77777777" w:rsidR="00CA3543" w:rsidRPr="004602F8" w:rsidRDefault="00CA3543" w:rsidP="00CA3543">
      <w:pPr>
        <w:pStyle w:val="ASFKListmark1"/>
      </w:pPr>
      <w:r w:rsidRPr="004602F8">
        <w:t>Для транзитного документа:</w:t>
      </w:r>
    </w:p>
    <w:p w14:paraId="3947A14B" w14:textId="77777777" w:rsidR="00CA3543" w:rsidRPr="004602F8" w:rsidRDefault="00CA3543" w:rsidP="00AE7B42">
      <w:pPr>
        <w:pStyle w:val="ASFKListmark2"/>
      </w:pPr>
      <w:r w:rsidRPr="004602F8">
        <w:t>просмотр;</w:t>
      </w:r>
    </w:p>
    <w:p w14:paraId="0C038AB9" w14:textId="77777777" w:rsidR="00CA3543" w:rsidRPr="004602F8" w:rsidRDefault="00CA3543" w:rsidP="00AE7B42">
      <w:pPr>
        <w:pStyle w:val="ASFKListmark2"/>
      </w:pPr>
      <w:r w:rsidRPr="004602F8">
        <w:t>печать;</w:t>
      </w:r>
    </w:p>
    <w:p w14:paraId="7EED91D4" w14:textId="77777777" w:rsidR="00CA3543" w:rsidRPr="004602F8" w:rsidRDefault="00CA3543" w:rsidP="00AE7B42">
      <w:pPr>
        <w:pStyle w:val="ASFKListmark2"/>
      </w:pPr>
      <w:r w:rsidRPr="004602F8">
        <w:t>подписание и проверка ЭП;</w:t>
      </w:r>
    </w:p>
    <w:p w14:paraId="7B005BD0" w14:textId="77777777" w:rsidR="00CA3543" w:rsidRPr="004602F8" w:rsidRDefault="00CA3543" w:rsidP="00AE7B42">
      <w:pPr>
        <w:pStyle w:val="ASFKListmark2"/>
      </w:pPr>
      <w:r w:rsidRPr="004602F8">
        <w:t>документарный контроль;</w:t>
      </w:r>
    </w:p>
    <w:p w14:paraId="57CF26AF" w14:textId="77777777" w:rsidR="00CA3543" w:rsidRPr="004602F8" w:rsidRDefault="00CA3543" w:rsidP="00AE7B42">
      <w:pPr>
        <w:pStyle w:val="ASFKListmark2"/>
      </w:pPr>
      <w:r w:rsidRPr="004602F8">
        <w:t>экспорт в ППО OEBS;</w:t>
      </w:r>
    </w:p>
    <w:p w14:paraId="410BE59C" w14:textId="77777777" w:rsidR="00CA3543" w:rsidRPr="004602F8" w:rsidRDefault="00CA3543" w:rsidP="00AE7B42">
      <w:pPr>
        <w:pStyle w:val="ASFKListmark2"/>
      </w:pPr>
      <w:r w:rsidRPr="004602F8">
        <w:t>отправка.</w:t>
      </w:r>
    </w:p>
    <w:p w14:paraId="007469F1" w14:textId="77777777" w:rsidR="00CA3543" w:rsidRPr="004602F8" w:rsidRDefault="00CA3543" w:rsidP="00CA3543">
      <w:pPr>
        <w:pStyle w:val="41"/>
      </w:pPr>
      <w:r w:rsidRPr="004602F8">
        <w:t>Экранная форма документа</w:t>
      </w:r>
    </w:p>
    <w:p w14:paraId="0D10F4FB" w14:textId="48F4B140" w:rsidR="00CA3543" w:rsidRPr="004602F8" w:rsidRDefault="00CA3543" w:rsidP="00CA3543">
      <w:pPr>
        <w:pStyle w:val="ASFKNormal"/>
      </w:pPr>
      <w:r w:rsidRPr="004602F8">
        <w:t xml:space="preserve">ЭФ документа </w:t>
      </w:r>
      <w:r w:rsidR="00BC7FFB" w:rsidRPr="004602F8">
        <w:t>«</w:t>
      </w:r>
      <w:r w:rsidRPr="004602F8">
        <w:t>Запрос на предоставление отчета клиента</w:t>
      </w:r>
      <w:r w:rsidR="00BC7FFB" w:rsidRPr="004602F8">
        <w:t>»</w:t>
      </w:r>
      <w:r w:rsidRPr="004602F8">
        <w:t xml:space="preserve"> представлена на рисунках</w:t>
      </w:r>
      <w:r w:rsidR="007374B9" w:rsidRPr="004602F8">
        <w:t> </w:t>
      </w:r>
      <w:r w:rsidRPr="004602F8">
        <w:fldChar w:fldCharType="begin"/>
      </w:r>
      <w:r w:rsidRPr="004602F8">
        <w:instrText xml:space="preserve"> REF _Ref364080810 \h  \* MERGEFORMAT </w:instrText>
      </w:r>
      <w:r w:rsidRPr="004602F8">
        <w:fldChar w:fldCharType="separate"/>
      </w:r>
      <w:r w:rsidR="0086114E">
        <w:t>500</w:t>
      </w:r>
      <w:r w:rsidRPr="004602F8">
        <w:fldChar w:fldCharType="end"/>
      </w:r>
      <w:r w:rsidR="007374B9" w:rsidRPr="004602F8">
        <w:t xml:space="preserve"> </w:t>
      </w:r>
      <w:r w:rsidRPr="004602F8">
        <w:t xml:space="preserve">и </w:t>
      </w:r>
      <w:r w:rsidRPr="004602F8">
        <w:fldChar w:fldCharType="begin"/>
      </w:r>
      <w:r w:rsidRPr="004602F8">
        <w:instrText xml:space="preserve"> REF _Ref364080706 \h  \* MERGEFORMAT </w:instrText>
      </w:r>
      <w:r w:rsidRPr="004602F8">
        <w:fldChar w:fldCharType="separate"/>
      </w:r>
      <w:r w:rsidR="0086114E">
        <w:t>501</w:t>
      </w:r>
      <w:r w:rsidRPr="004602F8">
        <w:fldChar w:fldCharType="end"/>
      </w:r>
      <w:r w:rsidRPr="004602F8">
        <w:t xml:space="preserve">. </w:t>
      </w:r>
      <w:r w:rsidR="008D06A7" w:rsidRPr="004602F8">
        <w:t xml:space="preserve">Форма </w:t>
      </w:r>
      <w:r w:rsidRPr="004602F8">
        <w:t>содержит следующие закладки:</w:t>
      </w:r>
    </w:p>
    <w:p w14:paraId="5E92FE06"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48282467" w14:textId="77777777" w:rsidR="00CA3543" w:rsidRPr="004602F8" w:rsidRDefault="00BC7FFB" w:rsidP="00CA3543">
      <w:pPr>
        <w:pStyle w:val="ASFKListmark1"/>
      </w:pPr>
      <w:r w:rsidRPr="004602F8">
        <w:t>«</w:t>
      </w:r>
      <w:r w:rsidR="00CA3543" w:rsidRPr="004602F8">
        <w:t>Подписи/Дополнительные атрибуты</w:t>
      </w:r>
      <w:r w:rsidRPr="004602F8">
        <w:t>»</w:t>
      </w:r>
      <w:r w:rsidR="00CA3543" w:rsidRPr="004602F8">
        <w:t>;</w:t>
      </w:r>
    </w:p>
    <w:p w14:paraId="47095B1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CF82266" w14:textId="77777777" w:rsidR="00CA3543" w:rsidRPr="004602F8" w:rsidRDefault="00BC7FFB" w:rsidP="00CA3543">
      <w:pPr>
        <w:pStyle w:val="ASFKListmark1"/>
      </w:pPr>
      <w:r w:rsidRPr="004602F8">
        <w:lastRenderedPageBreak/>
        <w:t>«</w:t>
      </w:r>
      <w:r w:rsidR="00CA3543" w:rsidRPr="004602F8">
        <w:t>Протоколы</w:t>
      </w:r>
      <w:r w:rsidRPr="004602F8">
        <w:t>»</w:t>
      </w:r>
      <w:r w:rsidR="00CA3543" w:rsidRPr="004602F8">
        <w:t>.</w:t>
      </w:r>
    </w:p>
    <w:p w14:paraId="664C80DD" w14:textId="0B19C693" w:rsidR="00CA3543" w:rsidRPr="004602F8" w:rsidRDefault="004C00E2" w:rsidP="00CA3543">
      <w:pPr>
        <w:pStyle w:val="ASFKFigure"/>
      </w:pPr>
      <w:r w:rsidRPr="004602F8">
        <w:rPr>
          <w:noProof/>
        </w:rPr>
        <w:drawing>
          <wp:inline distT="0" distB="0" distL="0" distR="0" wp14:anchorId="108C7253" wp14:editId="2C992B2A">
            <wp:extent cx="6124575" cy="4572000"/>
            <wp:effectExtent l="0" t="0" r="9525" b="0"/>
            <wp:docPr id="633" name="Рисунок 6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0"/>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1FF88803" w14:textId="6C81DAF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64" w:name="_Ref364080810"/>
      <w:bookmarkStart w:id="2965" w:name="_Toc126767788"/>
      <w:r w:rsidR="0086114E">
        <w:rPr>
          <w:noProof/>
        </w:rPr>
        <w:t>500</w:t>
      </w:r>
      <w:bookmarkEnd w:id="2964"/>
      <w:r w:rsidRPr="004602F8">
        <w:rPr>
          <w:noProof/>
        </w:rPr>
        <w:fldChar w:fldCharType="end"/>
      </w:r>
      <w:r w:rsidR="00CA3543" w:rsidRPr="004602F8">
        <w:t xml:space="preserve">. ЭФ документа </w:t>
      </w:r>
      <w:r w:rsidR="00BC7FFB" w:rsidRPr="004602F8">
        <w:t>«</w:t>
      </w:r>
      <w:r w:rsidR="00CA3543" w:rsidRPr="004602F8">
        <w:t>Запрос на предоставление отчета клиента</w:t>
      </w:r>
      <w:r w:rsidR="006B08A4" w:rsidRPr="004602F8">
        <w:t>», закладки «</w:t>
      </w:r>
      <w:r w:rsidR="00CA3543" w:rsidRPr="004602F8">
        <w:t>Основные атрибуты</w:t>
      </w:r>
      <w:r w:rsidR="00BC7FFB" w:rsidRPr="004602F8">
        <w:t>»</w:t>
      </w:r>
      <w:bookmarkEnd w:id="2965"/>
    </w:p>
    <w:p w14:paraId="1C8699E2" w14:textId="1C10A58F" w:rsidR="00CA3543" w:rsidRPr="004602F8" w:rsidRDefault="00CA3543" w:rsidP="00CA3543">
      <w:pPr>
        <w:pStyle w:val="ASFKNormal"/>
      </w:pPr>
      <w:r w:rsidRPr="004602F8">
        <w:t xml:space="preserve">Перечень полей документа </w:t>
      </w:r>
      <w:r w:rsidR="00BC7FFB" w:rsidRPr="004602F8">
        <w:t>«</w:t>
      </w:r>
      <w:r w:rsidRPr="004602F8">
        <w:t>Запрос на предоставление отчета клиента</w:t>
      </w:r>
      <w:r w:rsidR="006B08A4" w:rsidRPr="004602F8">
        <w:t>», закладки «</w:t>
      </w:r>
      <w:r w:rsidRPr="004602F8">
        <w:t>Основные атрибуты</w:t>
      </w:r>
      <w:r w:rsidR="00BC7FFB" w:rsidRPr="004602F8">
        <w:t>»</w:t>
      </w:r>
      <w:r w:rsidRPr="004602F8">
        <w:t xml:space="preserve"> приведен в таблице </w:t>
      </w:r>
      <w:r w:rsidRPr="004602F8">
        <w:fldChar w:fldCharType="begin"/>
      </w:r>
      <w:r w:rsidRPr="004602F8">
        <w:instrText xml:space="preserve"> REF _Ref364080838 \h  \* MERGEFORMAT </w:instrText>
      </w:r>
      <w:r w:rsidRPr="004602F8">
        <w:fldChar w:fldCharType="separate"/>
      </w:r>
      <w:r w:rsidR="0086114E">
        <w:t>312</w:t>
      </w:r>
      <w:r w:rsidRPr="004602F8">
        <w:fldChar w:fldCharType="end"/>
      </w:r>
      <w:r w:rsidRPr="004602F8">
        <w:t>.</w:t>
      </w:r>
    </w:p>
    <w:p w14:paraId="72CA2ED1" w14:textId="4712A52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66" w:name="_Ref364080838"/>
      <w:bookmarkStart w:id="2967" w:name="_Toc126767204"/>
      <w:r w:rsidR="0086114E">
        <w:rPr>
          <w:noProof/>
        </w:rPr>
        <w:t>312</w:t>
      </w:r>
      <w:bookmarkEnd w:id="2966"/>
      <w:r w:rsidRPr="004602F8">
        <w:rPr>
          <w:noProof/>
        </w:rPr>
        <w:fldChar w:fldCharType="end"/>
      </w:r>
      <w:r w:rsidR="00CA3543" w:rsidRPr="004602F8">
        <w:t xml:space="preserve">. Описание полей документа </w:t>
      </w:r>
      <w:r w:rsidR="00BC7FFB" w:rsidRPr="004602F8">
        <w:t>«</w:t>
      </w:r>
      <w:r w:rsidR="00CA3543" w:rsidRPr="004602F8">
        <w:t>Запрос на предоставление отчета клиента</w:t>
      </w:r>
      <w:r w:rsidR="006B08A4" w:rsidRPr="004602F8">
        <w:t>», закладки «</w:t>
      </w:r>
      <w:r w:rsidR="00CA3543" w:rsidRPr="004602F8">
        <w:t>Основные атрибуты</w:t>
      </w:r>
      <w:r w:rsidR="00BC7FFB" w:rsidRPr="004602F8">
        <w:t>»</w:t>
      </w:r>
      <w:bookmarkEnd w:id="296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290A12CC" w14:textId="77777777" w:rsidTr="008C4BEC">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72FF36"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B59B0D" w14:textId="77777777" w:rsidR="00CA3543" w:rsidRPr="004602F8" w:rsidRDefault="00CA3543" w:rsidP="00CA3543">
            <w:pPr>
              <w:pStyle w:val="ASFKTableHead"/>
            </w:pPr>
            <w:r w:rsidRPr="004602F8">
              <w:t>Описание поля</w:t>
            </w:r>
          </w:p>
        </w:tc>
      </w:tr>
      <w:tr w:rsidR="00CA3543" w:rsidRPr="004602F8" w14:paraId="008B1DA4" w14:textId="77777777" w:rsidTr="008C4BEC">
        <w:tc>
          <w:tcPr>
            <w:tcW w:w="1198" w:type="pct"/>
            <w:shd w:val="clear" w:color="auto" w:fill="auto"/>
          </w:tcPr>
          <w:p w14:paraId="027FE41F" w14:textId="77777777" w:rsidR="00CA3543" w:rsidRPr="004602F8" w:rsidRDefault="00CA3543" w:rsidP="00AC2F13">
            <w:pPr>
              <w:pStyle w:val="ASFKTablenorm"/>
              <w:ind w:left="57" w:right="57"/>
            </w:pPr>
            <w:r w:rsidRPr="004602F8">
              <w:t>Номер</w:t>
            </w:r>
          </w:p>
        </w:tc>
        <w:tc>
          <w:tcPr>
            <w:tcW w:w="3802" w:type="pct"/>
            <w:shd w:val="clear" w:color="auto" w:fill="auto"/>
          </w:tcPr>
          <w:p w14:paraId="7F5F1BBA" w14:textId="77777777" w:rsidR="00CA3543" w:rsidRPr="004602F8" w:rsidRDefault="00CA3543" w:rsidP="00AC2F13">
            <w:pPr>
              <w:pStyle w:val="ASFKTablenorm"/>
              <w:ind w:left="57" w:right="57"/>
            </w:pPr>
            <w:r w:rsidRPr="004602F8">
              <w:t xml:space="preserve">По умолчанию 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w:t>
            </w:r>
          </w:p>
          <w:p w14:paraId="7EB79DB0" w14:textId="77777777" w:rsidR="00CA3543" w:rsidRPr="004602F8" w:rsidRDefault="00CA3543" w:rsidP="00AC2F13">
            <w:pPr>
              <w:pStyle w:val="ASFKTablenorm"/>
              <w:ind w:left="57" w:right="57"/>
            </w:pPr>
            <w:r w:rsidRPr="004602F8">
              <w:t>Может быть заполнено вручную.</w:t>
            </w:r>
          </w:p>
          <w:p w14:paraId="65296817" w14:textId="77777777" w:rsidR="00CA3543" w:rsidRPr="004602F8" w:rsidRDefault="00CA3543"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CA3543" w:rsidRPr="004602F8" w14:paraId="1B2775F8" w14:textId="77777777" w:rsidTr="008C4BEC">
        <w:tc>
          <w:tcPr>
            <w:tcW w:w="1198" w:type="pct"/>
            <w:shd w:val="clear" w:color="auto" w:fill="auto"/>
          </w:tcPr>
          <w:p w14:paraId="73FCC38A" w14:textId="77777777" w:rsidR="00CA3543" w:rsidRPr="004602F8" w:rsidRDefault="00AE7B42" w:rsidP="00AC2F13">
            <w:pPr>
              <w:pStyle w:val="ASFKTablenorm"/>
              <w:ind w:left="57" w:right="57"/>
            </w:pPr>
            <w:r w:rsidRPr="004602F8">
              <w:t>Дата документа</w:t>
            </w:r>
          </w:p>
        </w:tc>
        <w:tc>
          <w:tcPr>
            <w:tcW w:w="3802" w:type="pct"/>
            <w:shd w:val="clear" w:color="auto" w:fill="auto"/>
          </w:tcPr>
          <w:p w14:paraId="42E6705B" w14:textId="77777777" w:rsidR="00CA3543" w:rsidRPr="004602F8" w:rsidRDefault="00CA3543" w:rsidP="00AC2F13">
            <w:pPr>
              <w:pStyle w:val="ASFKTablenorm"/>
              <w:ind w:left="57" w:right="57"/>
            </w:pPr>
            <w:r w:rsidRPr="004602F8">
              <w:t>Заполняется автоматически значением текущей системной даты.</w:t>
            </w:r>
          </w:p>
          <w:p w14:paraId="1D7135BE" w14:textId="77777777" w:rsidR="00CA3543" w:rsidRPr="004602F8" w:rsidRDefault="00CA3543" w:rsidP="00AC2F13">
            <w:pPr>
              <w:pStyle w:val="ASFKTablenorm"/>
              <w:ind w:left="57" w:right="57"/>
            </w:pPr>
            <w:r w:rsidRPr="004602F8">
              <w:t>Может быть заполнено вручную; доступен выбор значения из календаря.</w:t>
            </w:r>
          </w:p>
        </w:tc>
      </w:tr>
      <w:tr w:rsidR="00CA3543" w:rsidRPr="004602F8" w14:paraId="059244E6" w14:textId="77777777" w:rsidTr="008C4BEC">
        <w:tc>
          <w:tcPr>
            <w:tcW w:w="1198" w:type="pct"/>
            <w:shd w:val="clear" w:color="auto" w:fill="auto"/>
          </w:tcPr>
          <w:p w14:paraId="53E56A8F" w14:textId="77777777" w:rsidR="00CA3543" w:rsidRPr="004602F8" w:rsidRDefault="00CA3543" w:rsidP="00AC2F13">
            <w:pPr>
              <w:pStyle w:val="ASFKTablenorm"/>
              <w:ind w:left="57" w:right="57"/>
            </w:pPr>
            <w:r w:rsidRPr="004602F8">
              <w:t xml:space="preserve">Статус </w:t>
            </w:r>
          </w:p>
        </w:tc>
        <w:tc>
          <w:tcPr>
            <w:tcW w:w="3802" w:type="pct"/>
            <w:shd w:val="clear" w:color="auto" w:fill="auto"/>
          </w:tcPr>
          <w:p w14:paraId="2335C405" w14:textId="77777777" w:rsidR="00CA3543" w:rsidRPr="004602F8" w:rsidRDefault="00CA3543" w:rsidP="00AC2F13">
            <w:pPr>
              <w:pStyle w:val="ASFKTablenorm"/>
              <w:ind w:left="57" w:right="57"/>
            </w:pPr>
            <w:r w:rsidRPr="004602F8">
              <w:t>Заполняется автоматически при обработке документа в OEBS (доводится Квитком).</w:t>
            </w:r>
          </w:p>
          <w:p w14:paraId="60ADC603" w14:textId="77777777" w:rsidR="00CA3543" w:rsidRPr="004602F8" w:rsidRDefault="00CA3543" w:rsidP="00AC2F13">
            <w:pPr>
              <w:pStyle w:val="ASFKTablenorm"/>
              <w:ind w:left="57" w:right="57"/>
            </w:pPr>
            <w:r w:rsidRPr="004602F8">
              <w:t xml:space="preserve">По умолчанию значение </w:t>
            </w:r>
            <w:r w:rsidR="00BC7FFB" w:rsidRPr="004602F8">
              <w:t>«</w:t>
            </w:r>
            <w:r w:rsidRPr="004602F8">
              <w:t>000</w:t>
            </w:r>
            <w:r w:rsidR="00BC7FFB" w:rsidRPr="004602F8">
              <w:t>»</w:t>
            </w:r>
            <w:r w:rsidRPr="004602F8">
              <w:t>.</w:t>
            </w:r>
          </w:p>
        </w:tc>
      </w:tr>
      <w:tr w:rsidR="00CA3543" w:rsidRPr="004602F8" w14:paraId="134D8B34" w14:textId="77777777" w:rsidTr="008C4BEC">
        <w:tc>
          <w:tcPr>
            <w:tcW w:w="5000" w:type="pct"/>
            <w:gridSpan w:val="2"/>
            <w:shd w:val="clear" w:color="auto" w:fill="auto"/>
          </w:tcPr>
          <w:p w14:paraId="5769DCEE"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Наименования</w:t>
            </w:r>
            <w:r w:rsidR="00BC7FFB" w:rsidRPr="004602F8">
              <w:t>»</w:t>
            </w:r>
          </w:p>
        </w:tc>
      </w:tr>
      <w:tr w:rsidR="00CA3543" w:rsidRPr="004602F8" w14:paraId="03434BB5" w14:textId="77777777" w:rsidTr="008C4BEC">
        <w:tc>
          <w:tcPr>
            <w:tcW w:w="1198" w:type="pct"/>
            <w:shd w:val="clear" w:color="auto" w:fill="auto"/>
          </w:tcPr>
          <w:p w14:paraId="20E1FD38" w14:textId="77777777" w:rsidR="00CA3543" w:rsidRPr="004602F8" w:rsidRDefault="00CA3543" w:rsidP="00AC2F13">
            <w:pPr>
              <w:pStyle w:val="ASFKTablenorm"/>
              <w:ind w:left="57" w:right="57"/>
            </w:pPr>
            <w:r w:rsidRPr="004602F8">
              <w:t>Наименование клиента</w:t>
            </w:r>
          </w:p>
        </w:tc>
        <w:tc>
          <w:tcPr>
            <w:tcW w:w="3802" w:type="pct"/>
            <w:shd w:val="clear" w:color="auto" w:fill="auto"/>
          </w:tcPr>
          <w:p w14:paraId="18BC1115" w14:textId="6D67FEBB" w:rsidR="00CA3543" w:rsidRPr="004602F8" w:rsidRDefault="00CA3543" w:rsidP="00AC2F13">
            <w:pPr>
              <w:pStyle w:val="ASFKTablenorm"/>
              <w:ind w:left="57" w:right="57"/>
            </w:pPr>
            <w:r w:rsidRPr="004602F8">
              <w:t xml:space="preserve">Заполняется автоматически на основании системной константы </w:t>
            </w:r>
            <w:r w:rsidR="00327B4B" w:rsidRPr="004602F8">
              <w:t>«</w:t>
            </w:r>
            <w:r w:rsidR="00834E48" w:rsidRPr="004602F8">
              <w:t>Код собственного БУ</w:t>
            </w:r>
            <w:r w:rsidR="00327B4B" w:rsidRPr="004602F8">
              <w:t>»</w:t>
            </w:r>
            <w:r w:rsidRPr="004602F8">
              <w:t xml:space="preserve"> по справочнику </w:t>
            </w:r>
            <w:r w:rsidR="00BC7FFB" w:rsidRPr="004602F8">
              <w:t>«</w:t>
            </w:r>
            <w:r w:rsidRPr="004602F8">
              <w:t>СРРПБС</w:t>
            </w:r>
            <w:r w:rsidR="00BC7FFB" w:rsidRPr="004602F8">
              <w:t>»</w:t>
            </w:r>
            <w:r w:rsidRPr="004602F8">
              <w:t xml:space="preserve">/ </w:t>
            </w:r>
            <w:r w:rsidR="00BC7FFB" w:rsidRPr="004602F8">
              <w:t>«</w:t>
            </w:r>
            <w:r w:rsidRPr="004602F8">
              <w:t>ПУБП</w:t>
            </w:r>
            <w:r w:rsidR="00BC7FFB" w:rsidRPr="004602F8">
              <w:t>»</w:t>
            </w:r>
            <w:r w:rsidRPr="004602F8">
              <w:t xml:space="preserve">/ </w:t>
            </w:r>
            <w:r w:rsidR="00BC7FFB" w:rsidRPr="004602F8">
              <w:t>«</w:t>
            </w:r>
            <w:r w:rsidRPr="004602F8">
              <w:t>НУБП</w:t>
            </w:r>
            <w:r w:rsidR="00BC7FFB" w:rsidRPr="004602F8">
              <w:t>»</w:t>
            </w:r>
            <w:r w:rsidRPr="004602F8">
              <w:t xml:space="preserve"> (с учётом Бюджета); заполняется автоматически на основании указанного кода </w:t>
            </w:r>
            <w:r w:rsidR="00BC7FFB" w:rsidRPr="004602F8">
              <w:t>«</w:t>
            </w:r>
            <w:r w:rsidRPr="004602F8">
              <w:t>Код клиента</w:t>
            </w:r>
            <w:r w:rsidR="00BC7FFB" w:rsidRPr="004602F8">
              <w:t>»</w:t>
            </w:r>
            <w:r w:rsidRPr="004602F8">
              <w:t xml:space="preserve"> (с учётом Бюджета) из справочника </w:t>
            </w:r>
            <w:r w:rsidR="00BC7FFB" w:rsidRPr="004602F8">
              <w:t>«</w:t>
            </w:r>
            <w:r w:rsidRPr="004602F8">
              <w:t>СРРПБС</w:t>
            </w:r>
            <w:r w:rsidR="00BC7FFB" w:rsidRPr="004602F8">
              <w:t>»</w:t>
            </w:r>
            <w:r w:rsidRPr="004602F8">
              <w:t xml:space="preserve">/ </w:t>
            </w:r>
            <w:r w:rsidR="00BC7FFB" w:rsidRPr="004602F8">
              <w:t>«</w:t>
            </w:r>
            <w:r w:rsidRPr="004602F8">
              <w:t>ПУБП</w:t>
            </w:r>
            <w:r w:rsidR="00BC7FFB" w:rsidRPr="004602F8">
              <w:t>»</w:t>
            </w:r>
            <w:r w:rsidRPr="004602F8">
              <w:t xml:space="preserve">/ </w:t>
            </w:r>
            <w:r w:rsidR="00BC7FFB" w:rsidRPr="004602F8">
              <w:t>«</w:t>
            </w:r>
            <w:r w:rsidRPr="004602F8">
              <w:t>НУБП</w:t>
            </w:r>
            <w:r w:rsidR="00BC7FFB" w:rsidRPr="004602F8">
              <w:t>»</w:t>
            </w:r>
            <w:r w:rsidRPr="004602F8">
              <w:t>.</w:t>
            </w:r>
          </w:p>
          <w:p w14:paraId="01E80DE7" w14:textId="77777777" w:rsidR="00CA3543" w:rsidRPr="004602F8" w:rsidRDefault="00CA3543" w:rsidP="00AC2F13">
            <w:pPr>
              <w:pStyle w:val="ASFKTablenorm"/>
              <w:ind w:left="57" w:right="57"/>
            </w:pPr>
            <w:r w:rsidRPr="004602F8">
              <w:t>Может быть заполнено вручную.</w:t>
            </w:r>
          </w:p>
          <w:p w14:paraId="3E69FE08"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776428E7" w14:textId="77777777" w:rsidTr="008C4BEC">
        <w:tc>
          <w:tcPr>
            <w:tcW w:w="1198" w:type="pct"/>
            <w:shd w:val="clear" w:color="auto" w:fill="auto"/>
          </w:tcPr>
          <w:p w14:paraId="47BC1E38" w14:textId="77777777" w:rsidR="00CA3543" w:rsidRPr="004602F8" w:rsidRDefault="00CA3543" w:rsidP="00AC2F13">
            <w:pPr>
              <w:pStyle w:val="ASFKTablenorm"/>
              <w:ind w:left="57" w:right="57"/>
            </w:pPr>
            <w:r w:rsidRPr="004602F8">
              <w:t>Бюджет</w:t>
            </w:r>
          </w:p>
        </w:tc>
        <w:tc>
          <w:tcPr>
            <w:tcW w:w="3802" w:type="pct"/>
            <w:shd w:val="clear" w:color="auto" w:fill="auto"/>
          </w:tcPr>
          <w:p w14:paraId="16E01E6B" w14:textId="61DF779A" w:rsidR="00CA3543" w:rsidRPr="004602F8" w:rsidRDefault="00CA3543" w:rsidP="00AC2F13">
            <w:pPr>
              <w:pStyle w:val="ASFKTablenorm"/>
              <w:ind w:left="57" w:right="57"/>
            </w:pPr>
            <w:r w:rsidRPr="004602F8">
              <w:t xml:space="preserve">Заполняется автоматически на основании системной константы </w:t>
            </w:r>
            <w:r w:rsidR="00327B4B" w:rsidRPr="004602F8">
              <w:t>«</w:t>
            </w:r>
            <w:r w:rsidR="00AA4760" w:rsidRPr="004602F8">
              <w:t>Код бюджета</w:t>
            </w:r>
            <w:r w:rsidR="00327B4B" w:rsidRPr="004602F8">
              <w:t>»</w:t>
            </w:r>
            <w:r w:rsidRPr="004602F8">
              <w:t xml:space="preserve"> по справочнику </w:t>
            </w:r>
            <w:r w:rsidR="00BC7FFB" w:rsidRPr="004602F8">
              <w:t>«</w:t>
            </w:r>
            <w:r w:rsidRPr="004602F8">
              <w:t>Бюджеты</w:t>
            </w:r>
            <w:r w:rsidR="00BC7FFB" w:rsidRPr="004602F8">
              <w:t>»</w:t>
            </w:r>
            <w:r w:rsidRPr="004602F8">
              <w:t>.</w:t>
            </w:r>
          </w:p>
          <w:p w14:paraId="2EFBB1B5" w14:textId="77777777" w:rsidR="00CA3543" w:rsidRPr="004602F8" w:rsidRDefault="00CA3543" w:rsidP="00AC2F13">
            <w:pPr>
              <w:pStyle w:val="ASFKTablenorm"/>
              <w:ind w:left="57" w:right="57"/>
            </w:pPr>
            <w:r w:rsidRPr="004602F8">
              <w:t xml:space="preserve">Может быть заполнено выбором из справочника </w:t>
            </w:r>
            <w:r w:rsidR="00BC7FFB" w:rsidRPr="004602F8">
              <w:t>«</w:t>
            </w:r>
            <w:r w:rsidRPr="004602F8">
              <w:t>Бюджеты.</w:t>
            </w:r>
          </w:p>
          <w:p w14:paraId="08DD477F" w14:textId="77777777" w:rsidR="00CA3543" w:rsidRPr="004602F8" w:rsidRDefault="00CA3543" w:rsidP="00AC2F13">
            <w:pPr>
              <w:pStyle w:val="ASFKTablenorm"/>
              <w:ind w:left="57" w:right="57"/>
            </w:pPr>
            <w:r w:rsidRPr="004602F8">
              <w:t>Может быть заполнено вручную.</w:t>
            </w:r>
          </w:p>
          <w:p w14:paraId="2C0C8557"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4BF72F97" w14:textId="77777777" w:rsidTr="008C4BEC">
        <w:tc>
          <w:tcPr>
            <w:tcW w:w="1198" w:type="pct"/>
            <w:shd w:val="clear" w:color="auto" w:fill="auto"/>
          </w:tcPr>
          <w:p w14:paraId="58821F00" w14:textId="77777777" w:rsidR="00CA3543" w:rsidRPr="004602F8" w:rsidRDefault="00CA3543" w:rsidP="00AC2F13">
            <w:pPr>
              <w:pStyle w:val="ASFKTablenorm"/>
              <w:ind w:left="57" w:right="57"/>
            </w:pPr>
            <w:r w:rsidRPr="004602F8">
              <w:t>Орган ФК</w:t>
            </w:r>
          </w:p>
        </w:tc>
        <w:tc>
          <w:tcPr>
            <w:tcW w:w="3802" w:type="pct"/>
            <w:shd w:val="clear" w:color="auto" w:fill="auto"/>
          </w:tcPr>
          <w:p w14:paraId="12EC3139" w14:textId="6AEF504C" w:rsidR="00CA3543" w:rsidRPr="004602F8" w:rsidRDefault="00CA3543" w:rsidP="00AC2F13">
            <w:pPr>
              <w:pStyle w:val="ASFKTablenorm"/>
              <w:ind w:left="57" w:right="57"/>
            </w:pPr>
            <w:r w:rsidRPr="004602F8">
              <w:t xml:space="preserve">Заполняется автоматически на основании системной константы </w:t>
            </w:r>
            <w:r w:rsidR="00327B4B" w:rsidRPr="004602F8">
              <w:t>«</w:t>
            </w:r>
            <w:r w:rsidR="00834E48" w:rsidRPr="004602F8">
              <w:t>Код собственного ТОФК</w:t>
            </w:r>
            <w:r w:rsidR="00327B4B" w:rsidRPr="004602F8">
              <w:t>»</w:t>
            </w:r>
            <w:r w:rsidRPr="004602F8">
              <w:t xml:space="preserve"> по справочнику </w:t>
            </w:r>
            <w:r w:rsidR="00BC7FFB" w:rsidRPr="004602F8">
              <w:t>«</w:t>
            </w:r>
            <w:r w:rsidRPr="004602F8">
              <w:t xml:space="preserve">Органы Федерального </w:t>
            </w:r>
            <w:r w:rsidR="00005B14" w:rsidRPr="004602F8">
              <w:t>ка</w:t>
            </w:r>
            <w:r w:rsidRPr="004602F8">
              <w:t>значейства</w:t>
            </w:r>
            <w:r w:rsidR="00BC7FFB" w:rsidRPr="004602F8">
              <w:t>»</w:t>
            </w:r>
            <w:r w:rsidRPr="004602F8">
              <w:t>.</w:t>
            </w:r>
          </w:p>
          <w:p w14:paraId="0A29129B" w14:textId="77777777" w:rsidR="00CA3543" w:rsidRPr="004602F8" w:rsidRDefault="00CA3543" w:rsidP="00AC2F13">
            <w:pPr>
              <w:pStyle w:val="ASFKTablenorm"/>
              <w:ind w:left="57" w:right="57"/>
            </w:pPr>
            <w:r w:rsidRPr="004602F8">
              <w:t xml:space="preserve">Заполняется автоматически из справочника </w:t>
            </w:r>
            <w:r w:rsidR="00BC7FFB" w:rsidRPr="004602F8">
              <w:t>«</w:t>
            </w:r>
            <w:r w:rsidRPr="004602F8">
              <w:t>Органы Федерального казначейства</w:t>
            </w:r>
            <w:r w:rsidR="00BC7FFB" w:rsidRPr="004602F8">
              <w:t>»</w:t>
            </w:r>
            <w:r w:rsidRPr="004602F8">
              <w:t xml:space="preserve"> на основании кода </w:t>
            </w:r>
            <w:r w:rsidR="00BC7FFB" w:rsidRPr="004602F8">
              <w:t>«</w:t>
            </w:r>
            <w:r w:rsidRPr="004602F8">
              <w:t>по КОФК</w:t>
            </w:r>
            <w:r w:rsidR="00BC7FFB" w:rsidRPr="004602F8">
              <w:t>»</w:t>
            </w:r>
            <w:r w:rsidRPr="004602F8">
              <w:t>.</w:t>
            </w:r>
          </w:p>
          <w:p w14:paraId="64BB6EF1" w14:textId="77777777" w:rsidR="00CA3543" w:rsidRPr="004602F8" w:rsidRDefault="00CA3543" w:rsidP="00AC2F13">
            <w:pPr>
              <w:pStyle w:val="ASFKTablenorm"/>
              <w:ind w:left="57" w:right="57"/>
            </w:pPr>
            <w:r w:rsidRPr="004602F8">
              <w:t>Может быть заполнено вручную.</w:t>
            </w:r>
          </w:p>
          <w:p w14:paraId="059BFAF5"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720FB340" w14:textId="77777777" w:rsidTr="008C4BEC">
        <w:tc>
          <w:tcPr>
            <w:tcW w:w="5000" w:type="pct"/>
            <w:gridSpan w:val="2"/>
            <w:shd w:val="clear" w:color="auto" w:fill="auto"/>
          </w:tcPr>
          <w:p w14:paraId="64E9A29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Коды</w:t>
            </w:r>
            <w:r w:rsidR="00BC7FFB" w:rsidRPr="004602F8">
              <w:t>»</w:t>
            </w:r>
          </w:p>
        </w:tc>
      </w:tr>
      <w:tr w:rsidR="00CA3543" w:rsidRPr="004602F8" w14:paraId="2201BCBE" w14:textId="77777777" w:rsidTr="008C4BEC">
        <w:tc>
          <w:tcPr>
            <w:tcW w:w="1198" w:type="pct"/>
            <w:shd w:val="clear" w:color="auto" w:fill="auto"/>
          </w:tcPr>
          <w:p w14:paraId="5F5C9F20" w14:textId="77777777" w:rsidR="00CA3543" w:rsidRPr="004602F8" w:rsidRDefault="00CA3543" w:rsidP="00AC2F13">
            <w:pPr>
              <w:pStyle w:val="ASFKTablenorm"/>
              <w:ind w:left="57" w:right="57"/>
            </w:pPr>
            <w:r w:rsidRPr="004602F8">
              <w:t>Код клиента</w:t>
            </w:r>
          </w:p>
        </w:tc>
        <w:tc>
          <w:tcPr>
            <w:tcW w:w="3802" w:type="pct"/>
            <w:shd w:val="clear" w:color="auto" w:fill="auto"/>
          </w:tcPr>
          <w:p w14:paraId="7F5178A5" w14:textId="3102139B" w:rsidR="00CA3543" w:rsidRPr="004602F8" w:rsidRDefault="00CA3543" w:rsidP="00AC2F13">
            <w:pPr>
              <w:pStyle w:val="ASFKTablenorm"/>
              <w:ind w:left="57" w:right="57"/>
            </w:pPr>
            <w:r w:rsidRPr="004602F8">
              <w:t xml:space="preserve">Заполняется автоматически на основании системной константы </w:t>
            </w:r>
            <w:r w:rsidR="00327B4B" w:rsidRPr="004602F8">
              <w:t>«</w:t>
            </w:r>
            <w:r w:rsidR="00834E48" w:rsidRPr="004602F8">
              <w:t>Код собственно</w:t>
            </w:r>
            <w:r w:rsidR="00327B4B" w:rsidRPr="004602F8">
              <w:t>го БУ»</w:t>
            </w:r>
            <w:r w:rsidRPr="004602F8">
              <w:t>.</w:t>
            </w:r>
          </w:p>
          <w:p w14:paraId="738E52F7" w14:textId="77777777" w:rsidR="00CA3543" w:rsidRPr="004602F8" w:rsidRDefault="00CA3543" w:rsidP="00AC2F13">
            <w:pPr>
              <w:pStyle w:val="ASFKTablenorm"/>
              <w:ind w:left="57" w:right="57"/>
            </w:pPr>
            <w:r w:rsidRPr="004602F8">
              <w:t>Может быть заполнено выбором из справочника:</w:t>
            </w:r>
          </w:p>
          <w:p w14:paraId="3611C5D7" w14:textId="77777777" w:rsidR="00CA3543" w:rsidRPr="004602F8" w:rsidRDefault="00BC7FFB" w:rsidP="00CA3543">
            <w:pPr>
              <w:pStyle w:val="ASFKTableListMark"/>
            </w:pPr>
            <w:r w:rsidRPr="004602F8">
              <w:t>«</w:t>
            </w:r>
            <w:r w:rsidR="00CA3543" w:rsidRPr="004602F8">
              <w:t>СРРПБС</w:t>
            </w:r>
            <w:r w:rsidRPr="004602F8">
              <w:t>»</w:t>
            </w:r>
            <w:r w:rsidR="00CA3543" w:rsidRPr="004602F8">
              <w:t>, если бюджет = Федеральный бюджет;</w:t>
            </w:r>
          </w:p>
          <w:p w14:paraId="62DFA989" w14:textId="77777777" w:rsidR="00CA3543" w:rsidRPr="004602F8" w:rsidRDefault="00BC7FFB" w:rsidP="00CA3543">
            <w:pPr>
              <w:pStyle w:val="ASFKTableListMark"/>
            </w:pPr>
            <w:r w:rsidRPr="004602F8">
              <w:t>«</w:t>
            </w:r>
            <w:r w:rsidR="00CA3543" w:rsidRPr="004602F8">
              <w:t>ПУБП</w:t>
            </w:r>
            <w:r w:rsidRPr="004602F8">
              <w:t>»</w:t>
            </w:r>
            <w:r w:rsidR="00CA3543" w:rsidRPr="004602F8">
              <w:t>, если бюджет отличен от ФБ;</w:t>
            </w:r>
          </w:p>
          <w:p w14:paraId="3977E435" w14:textId="77777777" w:rsidR="00CA3543" w:rsidRPr="004602F8" w:rsidRDefault="00BC7FFB" w:rsidP="00CA3543">
            <w:pPr>
              <w:pStyle w:val="ASFKTableListMark"/>
            </w:pPr>
            <w:r w:rsidRPr="004602F8">
              <w:t>«</w:t>
            </w:r>
            <w:r w:rsidR="00CA3543" w:rsidRPr="004602F8">
              <w:t>НУБП</w:t>
            </w:r>
            <w:r w:rsidRPr="004602F8">
              <w:t>»</w:t>
            </w:r>
            <w:r w:rsidR="00CA3543" w:rsidRPr="004602F8">
              <w:t>, если Глава текущей организации = 000.</w:t>
            </w:r>
          </w:p>
          <w:p w14:paraId="477A8D43" w14:textId="77777777" w:rsidR="00CA3543" w:rsidRPr="004602F8" w:rsidRDefault="00CA3543" w:rsidP="00AC2F13">
            <w:pPr>
              <w:pStyle w:val="ASFKTablenorm"/>
              <w:ind w:left="57" w:right="57"/>
            </w:pPr>
            <w:r w:rsidRPr="004602F8">
              <w:t>Может быть заполнено вручную.</w:t>
            </w:r>
          </w:p>
          <w:p w14:paraId="438A0C2C"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3B2CBBA8" w14:textId="77777777" w:rsidTr="008C4BEC">
        <w:tc>
          <w:tcPr>
            <w:tcW w:w="1198" w:type="pct"/>
            <w:shd w:val="clear" w:color="auto" w:fill="auto"/>
          </w:tcPr>
          <w:p w14:paraId="37B286D0" w14:textId="77777777" w:rsidR="00CA3543" w:rsidRPr="004602F8" w:rsidRDefault="00CA3543" w:rsidP="00AC2F13">
            <w:pPr>
              <w:pStyle w:val="ASFKTablenorm"/>
              <w:ind w:left="57" w:right="57"/>
            </w:pPr>
            <w:r w:rsidRPr="004602F8">
              <w:t>Номер ЛС</w:t>
            </w:r>
          </w:p>
        </w:tc>
        <w:tc>
          <w:tcPr>
            <w:tcW w:w="3802" w:type="pct"/>
            <w:shd w:val="clear" w:color="auto" w:fill="auto"/>
          </w:tcPr>
          <w:p w14:paraId="56EA9F78" w14:textId="77777777" w:rsidR="00CA3543" w:rsidRPr="004602F8" w:rsidRDefault="00CA3543" w:rsidP="00AC2F13">
            <w:pPr>
              <w:pStyle w:val="ASFKTablenorm"/>
              <w:ind w:left="57" w:right="57"/>
            </w:pPr>
            <w:r w:rsidRPr="004602F8">
              <w:t xml:space="preserve">Заполняется выбором из справочника </w:t>
            </w:r>
            <w:r w:rsidR="00BC7FFB" w:rsidRPr="004602F8">
              <w:t>«</w:t>
            </w:r>
            <w:r w:rsidRPr="004602F8">
              <w:t>Лицевые счета</w:t>
            </w:r>
            <w:r w:rsidR="00BC7FFB" w:rsidRPr="004602F8">
              <w:t>»</w:t>
            </w:r>
            <w:r w:rsidRPr="004602F8">
              <w:t xml:space="preserve">, список ограничен типом ЛС в разрезе АРМ + код </w:t>
            </w:r>
            <w:r w:rsidR="00005B14" w:rsidRPr="004602F8">
              <w:t>клиента + код б</w:t>
            </w:r>
            <w:r w:rsidRPr="004602F8">
              <w:t>юджета:</w:t>
            </w:r>
          </w:p>
          <w:p w14:paraId="01F4AA7F" w14:textId="77777777" w:rsidR="00CA3543" w:rsidRPr="004602F8" w:rsidRDefault="00CA3543" w:rsidP="00CA3543">
            <w:pPr>
              <w:pStyle w:val="ASFKTableListMark"/>
            </w:pPr>
            <w:r w:rsidRPr="004602F8">
              <w:t>на ГРБС/РБС: 01, 06, 07, 10;</w:t>
            </w:r>
          </w:p>
          <w:p w14:paraId="223D6CD5" w14:textId="77777777" w:rsidR="00CA3543" w:rsidRPr="004602F8" w:rsidRDefault="00CA3543" w:rsidP="00CA3543">
            <w:pPr>
              <w:pStyle w:val="ASFKTableListMark"/>
            </w:pPr>
            <w:r w:rsidRPr="004602F8">
              <w:t>на ФО: 02;</w:t>
            </w:r>
          </w:p>
          <w:p w14:paraId="2984DEAE" w14:textId="77777777" w:rsidR="00CA3543" w:rsidRPr="004602F8" w:rsidRDefault="00CA3543" w:rsidP="00CA3543">
            <w:pPr>
              <w:pStyle w:val="ASFKTableListMark"/>
            </w:pPr>
            <w:r w:rsidRPr="004602F8">
              <w:t>на ПБС: 03, 05, 08, 09, 14;</w:t>
            </w:r>
          </w:p>
          <w:p w14:paraId="695F85A3" w14:textId="77777777" w:rsidR="00CA3543" w:rsidRPr="004602F8" w:rsidRDefault="00CA3543" w:rsidP="00CA3543">
            <w:pPr>
              <w:pStyle w:val="ASFKTableListMark"/>
            </w:pPr>
            <w:r w:rsidRPr="004602F8">
              <w:t xml:space="preserve">на АП: 04; </w:t>
            </w:r>
          </w:p>
          <w:p w14:paraId="1096A28C" w14:textId="77777777" w:rsidR="00CA3543" w:rsidRPr="004602F8" w:rsidRDefault="00CA3543" w:rsidP="00CA3543">
            <w:pPr>
              <w:pStyle w:val="ASFKTableListMark"/>
            </w:pPr>
            <w:r w:rsidRPr="004602F8">
              <w:t>на НУБП: 14, 20/30, 22/32, 21/31, 41.</w:t>
            </w:r>
          </w:p>
          <w:p w14:paraId="7DE690A6" w14:textId="77777777" w:rsidR="00CA3543" w:rsidRPr="004602F8" w:rsidRDefault="00CA3543" w:rsidP="00AC2F13">
            <w:pPr>
              <w:pStyle w:val="ASFKTablenorm"/>
              <w:ind w:left="57" w:right="57"/>
            </w:pPr>
            <w:r w:rsidRPr="004602F8">
              <w:t xml:space="preserve">Если по указанным параметрам существует несколько записей, то по умолчанию заполняется </w:t>
            </w:r>
            <w:r w:rsidR="00954201" w:rsidRPr="004602F8">
              <w:t>первым из сформированного списка ЛС</w:t>
            </w:r>
            <w:r w:rsidRPr="004602F8">
              <w:t>.</w:t>
            </w:r>
          </w:p>
          <w:p w14:paraId="11482E90" w14:textId="77777777" w:rsidR="00CA3543" w:rsidRPr="004602F8" w:rsidRDefault="00CA3543" w:rsidP="00AC2F13">
            <w:pPr>
              <w:pStyle w:val="ASFKTablenorm"/>
              <w:ind w:left="57" w:right="57"/>
            </w:pPr>
            <w:r w:rsidRPr="004602F8">
              <w:t>Может быть заполнено вручную.</w:t>
            </w:r>
          </w:p>
          <w:p w14:paraId="192F0057"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7A517638" w14:textId="77777777" w:rsidTr="008C4BEC">
        <w:tc>
          <w:tcPr>
            <w:tcW w:w="1198" w:type="pct"/>
            <w:shd w:val="clear" w:color="auto" w:fill="auto"/>
          </w:tcPr>
          <w:p w14:paraId="3E2802C2" w14:textId="77777777" w:rsidR="00CA3543" w:rsidRPr="004602F8" w:rsidRDefault="00CA3543" w:rsidP="00AC2F13">
            <w:pPr>
              <w:pStyle w:val="ASFKTablenorm"/>
              <w:ind w:left="57" w:right="57"/>
            </w:pPr>
            <w:r w:rsidRPr="004602F8">
              <w:t>ИНН</w:t>
            </w:r>
          </w:p>
        </w:tc>
        <w:tc>
          <w:tcPr>
            <w:tcW w:w="3802" w:type="pct"/>
            <w:shd w:val="clear" w:color="auto" w:fill="auto"/>
          </w:tcPr>
          <w:p w14:paraId="1FFEA771" w14:textId="77777777" w:rsidR="00CA3543" w:rsidRPr="004602F8" w:rsidRDefault="00CA3543" w:rsidP="00AC2F13">
            <w:pPr>
              <w:pStyle w:val="ASFKTablenorm"/>
              <w:ind w:left="57" w:right="57"/>
            </w:pPr>
            <w:r w:rsidRPr="004602F8">
              <w:t xml:space="preserve">Заполняется автоматически на основании указанного значения поля </w:t>
            </w:r>
            <w:r w:rsidR="00BC7FFB" w:rsidRPr="004602F8">
              <w:t>«</w:t>
            </w:r>
            <w:r w:rsidRPr="004602F8">
              <w:t>Наименование клиента</w:t>
            </w:r>
            <w:r w:rsidR="00BC7FFB" w:rsidRPr="004602F8">
              <w:t>»</w:t>
            </w:r>
            <w:r w:rsidRPr="004602F8">
              <w:t xml:space="preserve"> (с учётом Бюджета) из справочника </w:t>
            </w:r>
            <w:r w:rsidR="00BC7FFB" w:rsidRPr="004602F8">
              <w:t>«</w:t>
            </w:r>
            <w:r w:rsidRPr="004602F8">
              <w:t>СРРПБС</w:t>
            </w:r>
            <w:r w:rsidR="00BC7FFB" w:rsidRPr="004602F8">
              <w:t>»</w:t>
            </w:r>
            <w:r w:rsidRPr="004602F8">
              <w:t xml:space="preserve">/ </w:t>
            </w:r>
            <w:r w:rsidR="00BC7FFB" w:rsidRPr="004602F8">
              <w:t>«</w:t>
            </w:r>
            <w:r w:rsidRPr="004602F8">
              <w:t>ПУБП</w:t>
            </w:r>
            <w:r w:rsidR="00BC7FFB" w:rsidRPr="004602F8">
              <w:t>»</w:t>
            </w:r>
            <w:r w:rsidRPr="004602F8">
              <w:t xml:space="preserve">/ </w:t>
            </w:r>
            <w:r w:rsidR="00BC7FFB" w:rsidRPr="004602F8">
              <w:t>«</w:t>
            </w:r>
            <w:r w:rsidRPr="004602F8">
              <w:t>НУБП</w:t>
            </w:r>
            <w:r w:rsidR="00BC7FFB" w:rsidRPr="004602F8">
              <w:t>»</w:t>
            </w:r>
            <w:r w:rsidRPr="004602F8">
              <w:t>.</w:t>
            </w:r>
          </w:p>
          <w:p w14:paraId="076A6129" w14:textId="77777777" w:rsidR="00CA3543" w:rsidRPr="004602F8" w:rsidRDefault="00CA3543" w:rsidP="00AC2F13">
            <w:pPr>
              <w:pStyle w:val="ASFKTablenorm"/>
              <w:ind w:left="57" w:right="57"/>
            </w:pPr>
            <w:r w:rsidRPr="004602F8">
              <w:t>Может быть заполнено вручную.</w:t>
            </w:r>
          </w:p>
          <w:p w14:paraId="171E23D6"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7EB8CCBC" w14:textId="77777777" w:rsidTr="008C4BEC">
        <w:tc>
          <w:tcPr>
            <w:tcW w:w="1198" w:type="pct"/>
            <w:shd w:val="clear" w:color="auto" w:fill="auto"/>
          </w:tcPr>
          <w:p w14:paraId="22314C5D" w14:textId="77777777" w:rsidR="00CA3543" w:rsidRPr="004602F8" w:rsidRDefault="00CA3543" w:rsidP="00AC2F13">
            <w:pPr>
              <w:pStyle w:val="ASFKTablenorm"/>
              <w:ind w:left="57" w:right="57"/>
            </w:pPr>
            <w:r w:rsidRPr="004602F8">
              <w:lastRenderedPageBreak/>
              <w:t>КПП</w:t>
            </w:r>
          </w:p>
        </w:tc>
        <w:tc>
          <w:tcPr>
            <w:tcW w:w="3802" w:type="pct"/>
            <w:shd w:val="clear" w:color="auto" w:fill="auto"/>
          </w:tcPr>
          <w:p w14:paraId="584B55BD" w14:textId="77777777" w:rsidR="00CA3543" w:rsidRPr="004602F8" w:rsidRDefault="00CA3543" w:rsidP="00AC2F13">
            <w:pPr>
              <w:pStyle w:val="ASFKTablenorm"/>
              <w:ind w:left="57" w:right="57"/>
            </w:pPr>
            <w:r w:rsidRPr="004602F8">
              <w:t xml:space="preserve">Заполняется автоматически на основании указанного значения поля </w:t>
            </w:r>
            <w:r w:rsidR="00BC7FFB" w:rsidRPr="004602F8">
              <w:t>«</w:t>
            </w:r>
            <w:r w:rsidRPr="004602F8">
              <w:t>Наименование клиента</w:t>
            </w:r>
            <w:r w:rsidR="00BC7FFB" w:rsidRPr="004602F8">
              <w:t>»</w:t>
            </w:r>
            <w:r w:rsidRPr="004602F8">
              <w:t xml:space="preserve"> (с учётом Бюджета) из справочника </w:t>
            </w:r>
            <w:r w:rsidR="00BC7FFB" w:rsidRPr="004602F8">
              <w:t>«</w:t>
            </w:r>
            <w:r w:rsidRPr="004602F8">
              <w:t>СРРПБС</w:t>
            </w:r>
            <w:r w:rsidR="00BC7FFB" w:rsidRPr="004602F8">
              <w:t>»</w:t>
            </w:r>
            <w:r w:rsidRPr="004602F8">
              <w:t xml:space="preserve">/ </w:t>
            </w:r>
            <w:r w:rsidR="00BC7FFB" w:rsidRPr="004602F8">
              <w:t>«</w:t>
            </w:r>
            <w:r w:rsidRPr="004602F8">
              <w:t>ПУБП</w:t>
            </w:r>
            <w:r w:rsidR="00BC7FFB" w:rsidRPr="004602F8">
              <w:t>»</w:t>
            </w:r>
            <w:r w:rsidRPr="004602F8">
              <w:t xml:space="preserve">/ </w:t>
            </w:r>
            <w:r w:rsidR="00BC7FFB" w:rsidRPr="004602F8">
              <w:t>«</w:t>
            </w:r>
            <w:r w:rsidRPr="004602F8">
              <w:t>НУБП</w:t>
            </w:r>
            <w:r w:rsidR="00BC7FFB" w:rsidRPr="004602F8">
              <w:t>»</w:t>
            </w:r>
            <w:r w:rsidRPr="004602F8">
              <w:t>.</w:t>
            </w:r>
          </w:p>
          <w:p w14:paraId="5D251836" w14:textId="77777777" w:rsidR="00CA3543" w:rsidRPr="004602F8" w:rsidRDefault="00CA3543" w:rsidP="00AC2F13">
            <w:pPr>
              <w:pStyle w:val="ASFKTablenorm"/>
              <w:ind w:left="57" w:right="57"/>
            </w:pPr>
            <w:r w:rsidRPr="004602F8">
              <w:t>Может быть заполнено вручную.</w:t>
            </w:r>
          </w:p>
          <w:p w14:paraId="731EC6AD"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19C45642" w14:textId="77777777" w:rsidTr="008C4BEC">
        <w:tc>
          <w:tcPr>
            <w:tcW w:w="1198" w:type="pct"/>
            <w:shd w:val="clear" w:color="auto" w:fill="auto"/>
          </w:tcPr>
          <w:p w14:paraId="12934C19" w14:textId="77777777" w:rsidR="00CA3543" w:rsidRPr="004602F8" w:rsidRDefault="00CA3543" w:rsidP="00AC2F13">
            <w:pPr>
              <w:pStyle w:val="ASFKTablenorm"/>
              <w:ind w:left="57" w:right="57"/>
            </w:pPr>
            <w:r w:rsidRPr="004602F8">
              <w:t>По КОФК</w:t>
            </w:r>
          </w:p>
        </w:tc>
        <w:tc>
          <w:tcPr>
            <w:tcW w:w="3802" w:type="pct"/>
            <w:shd w:val="clear" w:color="auto" w:fill="auto"/>
          </w:tcPr>
          <w:p w14:paraId="37DB220A" w14:textId="28D59DB0" w:rsidR="00954201" w:rsidRPr="004602F8" w:rsidRDefault="00CA3543" w:rsidP="00AC2F13">
            <w:pPr>
              <w:pStyle w:val="ASFKTablenorm"/>
              <w:ind w:left="57" w:right="57"/>
            </w:pPr>
            <w:r w:rsidRPr="004602F8">
              <w:t xml:space="preserve">Заполняется автоматически на основании системной константы </w:t>
            </w:r>
            <w:r w:rsidR="00327B4B" w:rsidRPr="004602F8">
              <w:t>«</w:t>
            </w:r>
            <w:r w:rsidR="00834E48" w:rsidRPr="004602F8">
              <w:t>Код собственного ТОФК</w:t>
            </w:r>
            <w:r w:rsidR="00327B4B" w:rsidRPr="004602F8">
              <w:t>»</w:t>
            </w:r>
            <w:r w:rsidR="00954201" w:rsidRPr="004602F8">
              <w:t xml:space="preserve">, если значение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 </w:t>
            </w:r>
          </w:p>
          <w:p w14:paraId="6CB5B3FE" w14:textId="77777777" w:rsidR="00CA3543" w:rsidRPr="004602F8" w:rsidRDefault="00CA3543" w:rsidP="00AC2F13">
            <w:pPr>
              <w:pStyle w:val="ASFKTablenorm"/>
              <w:ind w:left="57" w:right="57"/>
            </w:pPr>
            <w:r w:rsidRPr="004602F8">
              <w:t xml:space="preserve">Может быть заполнено выбором из справочника </w:t>
            </w:r>
            <w:r w:rsidR="00BC7FFB" w:rsidRPr="004602F8">
              <w:t>«</w:t>
            </w:r>
            <w:r w:rsidRPr="004602F8">
              <w:t>Органы Федерального казначейства</w:t>
            </w:r>
            <w:r w:rsidR="00BC7FFB" w:rsidRPr="004602F8">
              <w:t>»</w:t>
            </w:r>
            <w:r w:rsidRPr="004602F8">
              <w:t xml:space="preserve">. </w:t>
            </w:r>
          </w:p>
          <w:p w14:paraId="11C719BA" w14:textId="77777777" w:rsidR="00CA3543" w:rsidRPr="004602F8" w:rsidRDefault="00CA3543" w:rsidP="00AC2F13">
            <w:pPr>
              <w:pStyle w:val="ASFKTablenorm"/>
              <w:ind w:left="57" w:right="57"/>
            </w:pPr>
            <w:r w:rsidRPr="004602F8">
              <w:t xml:space="preserve">Может быть заполнено вручную. </w:t>
            </w:r>
          </w:p>
          <w:p w14:paraId="1E32B131" w14:textId="77777777" w:rsidR="00954201" w:rsidRPr="004602F8" w:rsidRDefault="00954201" w:rsidP="00AC2F13">
            <w:pPr>
              <w:pStyle w:val="ASFKTablenorm"/>
              <w:ind w:left="57" w:right="57"/>
            </w:pPr>
            <w:r w:rsidRPr="004602F8">
              <w:t>Для ОФК off-line заполняется вручную.</w:t>
            </w:r>
          </w:p>
        </w:tc>
      </w:tr>
      <w:tr w:rsidR="00CA3543" w:rsidRPr="004602F8" w14:paraId="24B61C93" w14:textId="77777777" w:rsidTr="008C4BEC">
        <w:tc>
          <w:tcPr>
            <w:tcW w:w="5000" w:type="pct"/>
            <w:gridSpan w:val="2"/>
            <w:shd w:val="clear" w:color="auto" w:fill="auto"/>
          </w:tcPr>
          <w:p w14:paraId="1C2DD0F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отчёте</w:t>
            </w:r>
            <w:r w:rsidR="00BC7FFB" w:rsidRPr="004602F8">
              <w:t>»</w:t>
            </w:r>
          </w:p>
        </w:tc>
      </w:tr>
      <w:tr w:rsidR="00CA3543" w:rsidRPr="004602F8" w14:paraId="2622174F" w14:textId="77777777" w:rsidTr="008C4BEC">
        <w:tc>
          <w:tcPr>
            <w:tcW w:w="1198" w:type="pct"/>
            <w:shd w:val="clear" w:color="auto" w:fill="auto"/>
          </w:tcPr>
          <w:p w14:paraId="7972F782" w14:textId="77777777" w:rsidR="00CA3543" w:rsidRPr="004602F8" w:rsidRDefault="00CA3543" w:rsidP="00AC2F13">
            <w:pPr>
              <w:pStyle w:val="ASFKTablenorm"/>
              <w:ind w:left="57" w:right="57"/>
            </w:pPr>
            <w:r w:rsidRPr="004602F8">
              <w:t>По состоянию на отчётную дату</w:t>
            </w:r>
          </w:p>
        </w:tc>
        <w:tc>
          <w:tcPr>
            <w:tcW w:w="3802" w:type="pct"/>
            <w:shd w:val="clear" w:color="auto" w:fill="auto"/>
          </w:tcPr>
          <w:p w14:paraId="4A8E3AB3" w14:textId="77777777" w:rsidR="00CA3543" w:rsidRPr="004602F8" w:rsidRDefault="00CA3543" w:rsidP="00AC2F13">
            <w:pPr>
              <w:pStyle w:val="ASFKTablenorm"/>
              <w:ind w:left="57" w:right="57"/>
            </w:pPr>
            <w:r w:rsidRPr="004602F8">
              <w:t>Заполняется вручную</w:t>
            </w:r>
            <w:r w:rsidR="00954201" w:rsidRPr="004602F8">
              <w:t xml:space="preserve">, </w:t>
            </w:r>
            <w:r w:rsidRPr="004602F8">
              <w:t>доступен выбор значения из календаря.</w:t>
            </w:r>
          </w:p>
          <w:p w14:paraId="4D6EC443" w14:textId="77777777" w:rsidR="00CA3543" w:rsidRPr="004602F8" w:rsidRDefault="00CA3543" w:rsidP="00AC2F13">
            <w:pPr>
              <w:pStyle w:val="ASFKTablenorm"/>
              <w:ind w:left="57" w:right="57"/>
            </w:pPr>
            <w:r w:rsidRPr="004602F8">
              <w:t>Не может быть указана дата превышающая дату запроса (документа).</w:t>
            </w:r>
          </w:p>
          <w:p w14:paraId="2D6C1303" w14:textId="77777777" w:rsidR="00CA3543" w:rsidRPr="004602F8" w:rsidRDefault="00CA3543" w:rsidP="00AC2F13">
            <w:pPr>
              <w:pStyle w:val="ASFKTablenorm"/>
              <w:ind w:left="57" w:right="57"/>
            </w:pPr>
            <w:r w:rsidRPr="004602F8">
              <w:t>Не может быть указана дата не соответствующая текущему году.</w:t>
            </w:r>
          </w:p>
        </w:tc>
      </w:tr>
      <w:tr w:rsidR="00CA3543" w:rsidRPr="004602F8" w14:paraId="65E4170B" w14:textId="77777777" w:rsidTr="008C4BEC">
        <w:tc>
          <w:tcPr>
            <w:tcW w:w="1198" w:type="pct"/>
            <w:shd w:val="clear" w:color="auto" w:fill="auto"/>
          </w:tcPr>
          <w:p w14:paraId="04E4F48A" w14:textId="77777777" w:rsidR="00CA3543" w:rsidRPr="004602F8" w:rsidRDefault="00CA3543" w:rsidP="00AC2F13">
            <w:pPr>
              <w:pStyle w:val="ASFKTablenorm"/>
              <w:ind w:left="57" w:right="57"/>
            </w:pPr>
            <w:r w:rsidRPr="004602F8">
              <w:t xml:space="preserve">Наименование отчёта </w:t>
            </w:r>
          </w:p>
        </w:tc>
        <w:tc>
          <w:tcPr>
            <w:tcW w:w="3802" w:type="pct"/>
            <w:shd w:val="clear" w:color="auto" w:fill="auto"/>
          </w:tcPr>
          <w:p w14:paraId="5E860682" w14:textId="77777777" w:rsidR="00CA3543" w:rsidRPr="004602F8" w:rsidRDefault="00CA3543" w:rsidP="00AC2F13">
            <w:pPr>
              <w:pStyle w:val="ASFKTablenorm"/>
              <w:ind w:left="57" w:right="57"/>
            </w:pPr>
            <w:r w:rsidRPr="004602F8">
              <w:t>По умолчанию пустое поле.</w:t>
            </w:r>
          </w:p>
          <w:p w14:paraId="56B481CA" w14:textId="2CECEF03" w:rsidR="00CA3543" w:rsidRPr="004602F8" w:rsidRDefault="00CA3543" w:rsidP="00AC2F13">
            <w:pPr>
              <w:pStyle w:val="ASFKTablenorm"/>
              <w:ind w:left="57" w:right="57"/>
            </w:pPr>
            <w:r w:rsidRPr="004602F8">
              <w:t>Заполняется выбранным значением из выпадающего списка (см. таб. </w:t>
            </w:r>
            <w:r w:rsidRPr="004602F8">
              <w:fldChar w:fldCharType="begin"/>
            </w:r>
            <w:r w:rsidRPr="004602F8">
              <w:instrText xml:space="preserve"> REF _Ref364086432 \h  \* MERGEFORMAT </w:instrText>
            </w:r>
            <w:r w:rsidRPr="004602F8">
              <w:fldChar w:fldCharType="separate"/>
            </w:r>
            <w:r w:rsidR="0086114E">
              <w:t>313</w:t>
            </w:r>
            <w:r w:rsidRPr="004602F8">
              <w:fldChar w:fldCharType="end"/>
            </w:r>
            <w:r w:rsidRPr="004602F8">
              <w:t>).</w:t>
            </w:r>
          </w:p>
        </w:tc>
      </w:tr>
      <w:tr w:rsidR="00CA3543" w:rsidRPr="004602F8" w14:paraId="4A803634" w14:textId="77777777" w:rsidTr="008C4BEC">
        <w:tc>
          <w:tcPr>
            <w:tcW w:w="1198" w:type="pct"/>
            <w:shd w:val="clear" w:color="auto" w:fill="auto"/>
          </w:tcPr>
          <w:p w14:paraId="7A54FA14" w14:textId="77777777" w:rsidR="00CA3543" w:rsidRPr="004602F8" w:rsidRDefault="00CA3543" w:rsidP="00AC2F13">
            <w:pPr>
              <w:pStyle w:val="ASFKTablenorm"/>
              <w:ind w:left="57" w:right="57"/>
            </w:pPr>
            <w:r w:rsidRPr="004602F8">
              <w:t>Код формы отчёта</w:t>
            </w:r>
          </w:p>
        </w:tc>
        <w:tc>
          <w:tcPr>
            <w:tcW w:w="3802" w:type="pct"/>
            <w:shd w:val="clear" w:color="auto" w:fill="auto"/>
          </w:tcPr>
          <w:p w14:paraId="290ABF7D" w14:textId="77777777" w:rsidR="00CA3543" w:rsidRPr="004602F8" w:rsidRDefault="00CA3543" w:rsidP="00AC2F13">
            <w:pPr>
              <w:pStyle w:val="ASFKTablenorm"/>
              <w:ind w:left="57" w:right="57"/>
            </w:pPr>
            <w:r w:rsidRPr="004602F8">
              <w:t>По умолчанию пустое поле.</w:t>
            </w:r>
          </w:p>
          <w:p w14:paraId="1C60D962" w14:textId="1AF52A04" w:rsidR="00CA3543" w:rsidRPr="004602F8" w:rsidRDefault="00CA3543" w:rsidP="00AC2F13">
            <w:pPr>
              <w:pStyle w:val="ASFKTablenorm"/>
              <w:ind w:left="57" w:right="57"/>
            </w:pPr>
            <w:r w:rsidRPr="004602F8">
              <w:t xml:space="preserve">Заполняется автоматически на основании указанного значения в поле </w:t>
            </w:r>
            <w:r w:rsidR="00BC7FFB" w:rsidRPr="004602F8">
              <w:t>«</w:t>
            </w:r>
            <w:r w:rsidRPr="004602F8">
              <w:t>Наименование отчёта</w:t>
            </w:r>
            <w:r w:rsidR="00BC7FFB" w:rsidRPr="004602F8">
              <w:t>»</w:t>
            </w:r>
            <w:r w:rsidRPr="004602F8">
              <w:t xml:space="preserve"> в соответствии со списком значений (см. таб. </w:t>
            </w:r>
            <w:r w:rsidRPr="004602F8">
              <w:fldChar w:fldCharType="begin"/>
            </w:r>
            <w:r w:rsidRPr="004602F8">
              <w:instrText xml:space="preserve"> REF _Ref364086432 \h  \* MERGEFORMAT </w:instrText>
            </w:r>
            <w:r w:rsidRPr="004602F8">
              <w:fldChar w:fldCharType="separate"/>
            </w:r>
            <w:r w:rsidR="0086114E">
              <w:t>313</w:t>
            </w:r>
            <w:r w:rsidRPr="004602F8">
              <w:fldChar w:fldCharType="end"/>
            </w:r>
            <w:r w:rsidRPr="004602F8">
              <w:t>).</w:t>
            </w:r>
          </w:p>
        </w:tc>
      </w:tr>
    </w:tbl>
    <w:p w14:paraId="08814F6E" w14:textId="173AD378" w:rsidR="00CA3543" w:rsidRPr="004602F8" w:rsidRDefault="007374B9" w:rsidP="00CA3543">
      <w:pPr>
        <w:pStyle w:val="ASFKNormal"/>
      </w:pPr>
      <w:r w:rsidRPr="004602F8">
        <w:t>Соответствие типа л/с наименованию и коду формы отчета/выписки/приложения к выписке представлено в</w:t>
      </w:r>
      <w:r w:rsidR="00CA3543" w:rsidRPr="004602F8">
        <w:t xml:space="preserve"> таблице </w:t>
      </w:r>
      <w:r w:rsidR="00CA3543" w:rsidRPr="004602F8">
        <w:fldChar w:fldCharType="begin"/>
      </w:r>
      <w:r w:rsidR="00CA3543" w:rsidRPr="004602F8">
        <w:instrText xml:space="preserve"> REF _Ref364086432 \h  \* MERGEFORMAT </w:instrText>
      </w:r>
      <w:r w:rsidR="00CA3543" w:rsidRPr="004602F8">
        <w:fldChar w:fldCharType="separate"/>
      </w:r>
      <w:r w:rsidR="0086114E">
        <w:t>313</w:t>
      </w:r>
      <w:r w:rsidR="00CA3543" w:rsidRPr="004602F8">
        <w:fldChar w:fldCharType="end"/>
      </w:r>
      <w:r w:rsidR="00CA3543" w:rsidRPr="004602F8">
        <w:t>.</w:t>
      </w:r>
    </w:p>
    <w:p w14:paraId="63D0E189" w14:textId="0E0BFAC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68" w:name="_Ref364086432"/>
      <w:bookmarkStart w:id="2969" w:name="_Toc126767205"/>
      <w:r w:rsidR="0086114E">
        <w:rPr>
          <w:noProof/>
        </w:rPr>
        <w:t>313</w:t>
      </w:r>
      <w:bookmarkEnd w:id="2968"/>
      <w:r w:rsidRPr="004602F8">
        <w:rPr>
          <w:noProof/>
        </w:rPr>
        <w:fldChar w:fldCharType="end"/>
      </w:r>
      <w:r w:rsidR="00CA3543" w:rsidRPr="004602F8">
        <w:t>. Соответствие типа л/с наименованию и коду формы отчета/выписки/приложения к выписке</w:t>
      </w:r>
      <w:bookmarkEnd w:id="2969"/>
    </w:p>
    <w:tbl>
      <w:tblPr>
        <w:tblW w:w="975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71"/>
        <w:gridCol w:w="7560"/>
        <w:gridCol w:w="1421"/>
      </w:tblGrid>
      <w:tr w:rsidR="00374909" w:rsidRPr="004602F8" w14:paraId="5F6E23B5" w14:textId="77777777" w:rsidTr="008C4BEC">
        <w:trPr>
          <w:tblHeader/>
        </w:trPr>
        <w:tc>
          <w:tcPr>
            <w:tcW w:w="77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F6935E9" w14:textId="77777777" w:rsidR="00374909" w:rsidRPr="004602F8" w:rsidRDefault="00374909" w:rsidP="00383C66">
            <w:pPr>
              <w:pStyle w:val="ASFKTableHead"/>
            </w:pPr>
            <w:r w:rsidRPr="004602F8">
              <w:t>Тип л/с</w:t>
            </w:r>
          </w:p>
        </w:tc>
        <w:tc>
          <w:tcPr>
            <w:tcW w:w="756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46101F" w14:textId="77777777" w:rsidR="00374909" w:rsidRPr="004602F8" w:rsidRDefault="00374909" w:rsidP="00383C66">
            <w:pPr>
              <w:pStyle w:val="ASFKTableHead"/>
            </w:pPr>
            <w:r w:rsidRPr="004602F8">
              <w:t>Наименование отчета о состоянии л/с</w:t>
            </w:r>
          </w:p>
        </w:tc>
        <w:tc>
          <w:tcPr>
            <w:tcW w:w="142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E5655B" w14:textId="77777777" w:rsidR="00374909" w:rsidRPr="004602F8" w:rsidRDefault="00374909" w:rsidP="00383C66">
            <w:pPr>
              <w:pStyle w:val="ASFKTableHead"/>
            </w:pPr>
            <w:r w:rsidRPr="004602F8">
              <w:t>Код формы по КФД</w:t>
            </w:r>
          </w:p>
        </w:tc>
      </w:tr>
      <w:tr w:rsidR="00CA3543" w:rsidRPr="004602F8" w14:paraId="180CE74A" w14:textId="77777777" w:rsidTr="008C4BEC">
        <w:tc>
          <w:tcPr>
            <w:tcW w:w="771" w:type="dxa"/>
            <w:vMerge w:val="restart"/>
            <w:shd w:val="clear" w:color="auto" w:fill="auto"/>
          </w:tcPr>
          <w:p w14:paraId="1F5CB3D1" w14:textId="77777777" w:rsidR="00CA3543" w:rsidRPr="004602F8" w:rsidRDefault="00CA3543" w:rsidP="00AC2F13">
            <w:pPr>
              <w:pStyle w:val="ASFKTablenorm"/>
              <w:ind w:left="57" w:right="57"/>
            </w:pPr>
            <w:r w:rsidRPr="004602F8">
              <w:t>01</w:t>
            </w:r>
          </w:p>
        </w:tc>
        <w:tc>
          <w:tcPr>
            <w:tcW w:w="7560" w:type="dxa"/>
            <w:shd w:val="clear" w:color="auto" w:fill="auto"/>
          </w:tcPr>
          <w:p w14:paraId="426B2354" w14:textId="77777777" w:rsidR="00CA3543" w:rsidRPr="004602F8" w:rsidRDefault="00CA3543" w:rsidP="00AC2F13">
            <w:pPr>
              <w:pStyle w:val="ASFKTablenorm"/>
              <w:ind w:left="57" w:right="57"/>
            </w:pPr>
            <w:r w:rsidRPr="004602F8">
              <w:t>Отчет о состоянии лицевого счета главного распорядителя (распорядителя) бюджетных средств</w:t>
            </w:r>
          </w:p>
        </w:tc>
        <w:tc>
          <w:tcPr>
            <w:tcW w:w="1421" w:type="dxa"/>
            <w:shd w:val="clear" w:color="auto" w:fill="auto"/>
          </w:tcPr>
          <w:p w14:paraId="23373585" w14:textId="77777777" w:rsidR="00CA3543" w:rsidRPr="004602F8" w:rsidRDefault="00CA3543" w:rsidP="00AC2F13">
            <w:pPr>
              <w:pStyle w:val="ASFKTablenorm"/>
              <w:ind w:left="57" w:right="57"/>
            </w:pPr>
            <w:r w:rsidRPr="004602F8">
              <w:t>0531785</w:t>
            </w:r>
          </w:p>
        </w:tc>
      </w:tr>
      <w:tr w:rsidR="00CA3543" w:rsidRPr="004602F8" w14:paraId="46AB9D91" w14:textId="77777777" w:rsidTr="008C4BEC">
        <w:tc>
          <w:tcPr>
            <w:tcW w:w="771" w:type="dxa"/>
            <w:vMerge/>
            <w:shd w:val="clear" w:color="auto" w:fill="auto"/>
          </w:tcPr>
          <w:p w14:paraId="4211CFA9" w14:textId="77777777" w:rsidR="00CA3543" w:rsidRPr="004602F8" w:rsidRDefault="00CA3543" w:rsidP="00AC2F13">
            <w:pPr>
              <w:pStyle w:val="ASFKTablenorm"/>
              <w:ind w:left="57" w:right="57"/>
            </w:pPr>
          </w:p>
        </w:tc>
        <w:tc>
          <w:tcPr>
            <w:tcW w:w="7560" w:type="dxa"/>
            <w:shd w:val="clear" w:color="auto" w:fill="auto"/>
          </w:tcPr>
          <w:p w14:paraId="40584EB3" w14:textId="77777777" w:rsidR="00CA3543" w:rsidRPr="004602F8" w:rsidRDefault="00CA3543" w:rsidP="00AC2F13">
            <w:pPr>
              <w:pStyle w:val="ASFKTablenorm"/>
              <w:ind w:left="57" w:right="57"/>
            </w:pPr>
            <w:r w:rsidRPr="004602F8">
              <w:t>Выписка из лицевого счета главного распорядителя (распорядителя) бюджетных средств</w:t>
            </w:r>
          </w:p>
        </w:tc>
        <w:tc>
          <w:tcPr>
            <w:tcW w:w="1421" w:type="dxa"/>
            <w:shd w:val="clear" w:color="auto" w:fill="auto"/>
          </w:tcPr>
          <w:p w14:paraId="16D00DBC" w14:textId="77777777" w:rsidR="00CA3543" w:rsidRPr="004602F8" w:rsidRDefault="00CA3543" w:rsidP="00AC2F13">
            <w:pPr>
              <w:pStyle w:val="ASFKTablenorm"/>
              <w:ind w:left="57" w:right="57"/>
            </w:pPr>
            <w:r w:rsidRPr="004602F8">
              <w:t>0531758</w:t>
            </w:r>
          </w:p>
        </w:tc>
      </w:tr>
      <w:tr w:rsidR="00CA3543" w:rsidRPr="004602F8" w14:paraId="10D989F7" w14:textId="77777777" w:rsidTr="008C4BEC">
        <w:tc>
          <w:tcPr>
            <w:tcW w:w="771" w:type="dxa"/>
            <w:vMerge w:val="restart"/>
            <w:shd w:val="clear" w:color="auto" w:fill="auto"/>
          </w:tcPr>
          <w:p w14:paraId="40C8AD53" w14:textId="77777777" w:rsidR="00CA3543" w:rsidRPr="004602F8" w:rsidRDefault="00CA3543" w:rsidP="00AC2F13">
            <w:pPr>
              <w:pStyle w:val="ASFKTablenorm"/>
              <w:ind w:left="57" w:right="57"/>
            </w:pPr>
            <w:r w:rsidRPr="004602F8">
              <w:t>02</w:t>
            </w:r>
          </w:p>
        </w:tc>
        <w:tc>
          <w:tcPr>
            <w:tcW w:w="7560" w:type="dxa"/>
            <w:shd w:val="clear" w:color="auto" w:fill="auto"/>
          </w:tcPr>
          <w:p w14:paraId="6DAE2756" w14:textId="77777777" w:rsidR="00CA3543" w:rsidRPr="004602F8" w:rsidRDefault="00CA3543" w:rsidP="00AC2F13">
            <w:pPr>
              <w:pStyle w:val="ASFKTablenorm"/>
              <w:ind w:left="57" w:right="57"/>
            </w:pPr>
            <w:r w:rsidRPr="004602F8">
              <w:t>Отчет о состоянии лицевого счета бюджета</w:t>
            </w:r>
          </w:p>
        </w:tc>
        <w:tc>
          <w:tcPr>
            <w:tcW w:w="1421" w:type="dxa"/>
            <w:shd w:val="clear" w:color="auto" w:fill="auto"/>
          </w:tcPr>
          <w:p w14:paraId="4D27F472" w14:textId="77777777" w:rsidR="00CA3543" w:rsidRPr="004602F8" w:rsidRDefault="00CA3543" w:rsidP="00AC2F13">
            <w:pPr>
              <w:pStyle w:val="ASFKTablenorm"/>
              <w:ind w:left="57" w:right="57"/>
            </w:pPr>
            <w:r w:rsidRPr="004602F8">
              <w:t>0531793</w:t>
            </w:r>
          </w:p>
        </w:tc>
      </w:tr>
      <w:tr w:rsidR="00CA3543" w:rsidRPr="004602F8" w14:paraId="56EC5C02" w14:textId="77777777" w:rsidTr="008C4BEC">
        <w:tc>
          <w:tcPr>
            <w:tcW w:w="771" w:type="dxa"/>
            <w:vMerge/>
            <w:shd w:val="clear" w:color="auto" w:fill="auto"/>
          </w:tcPr>
          <w:p w14:paraId="048E8653" w14:textId="77777777" w:rsidR="00CA3543" w:rsidRPr="004602F8" w:rsidRDefault="00CA3543" w:rsidP="00AC2F13">
            <w:pPr>
              <w:pStyle w:val="ASFKTablenorm"/>
              <w:ind w:left="57" w:right="57"/>
            </w:pPr>
          </w:p>
        </w:tc>
        <w:tc>
          <w:tcPr>
            <w:tcW w:w="7560" w:type="dxa"/>
            <w:shd w:val="clear" w:color="auto" w:fill="auto"/>
          </w:tcPr>
          <w:p w14:paraId="6AC3DD77" w14:textId="77777777" w:rsidR="00CA3543" w:rsidRPr="004602F8" w:rsidRDefault="00CA3543" w:rsidP="00AC2F13">
            <w:pPr>
              <w:pStyle w:val="ASFKTablenorm"/>
              <w:ind w:left="57" w:right="57"/>
            </w:pPr>
            <w:r w:rsidRPr="004602F8">
              <w:t>Выписка из лицевого счета бюджета</w:t>
            </w:r>
          </w:p>
        </w:tc>
        <w:tc>
          <w:tcPr>
            <w:tcW w:w="1421" w:type="dxa"/>
            <w:shd w:val="clear" w:color="auto" w:fill="auto"/>
          </w:tcPr>
          <w:p w14:paraId="77140AB9" w14:textId="77777777" w:rsidR="00CA3543" w:rsidRPr="004602F8" w:rsidRDefault="00CA3543" w:rsidP="00AC2F13">
            <w:pPr>
              <w:pStyle w:val="ASFKTablenorm"/>
              <w:ind w:left="57" w:right="57"/>
            </w:pPr>
            <w:r w:rsidRPr="004602F8">
              <w:t>0531775</w:t>
            </w:r>
          </w:p>
        </w:tc>
      </w:tr>
      <w:tr w:rsidR="00CA3543" w:rsidRPr="004602F8" w14:paraId="62053993" w14:textId="77777777" w:rsidTr="008C4BEC">
        <w:tc>
          <w:tcPr>
            <w:tcW w:w="771" w:type="dxa"/>
            <w:vMerge w:val="restart"/>
            <w:shd w:val="clear" w:color="auto" w:fill="auto"/>
          </w:tcPr>
          <w:p w14:paraId="44929BDB" w14:textId="77777777" w:rsidR="00CA3543" w:rsidRPr="004602F8" w:rsidRDefault="00CA3543" w:rsidP="00AC2F13">
            <w:pPr>
              <w:pStyle w:val="ASFKTablenorm"/>
              <w:ind w:left="57" w:right="57"/>
            </w:pPr>
            <w:r w:rsidRPr="004602F8">
              <w:t>03/14</w:t>
            </w:r>
          </w:p>
        </w:tc>
        <w:tc>
          <w:tcPr>
            <w:tcW w:w="7560" w:type="dxa"/>
            <w:shd w:val="clear" w:color="auto" w:fill="auto"/>
          </w:tcPr>
          <w:p w14:paraId="47720650" w14:textId="77777777" w:rsidR="00CA3543" w:rsidRPr="004602F8" w:rsidRDefault="00CA3543" w:rsidP="00AC2F13">
            <w:pPr>
              <w:pStyle w:val="ASFKTablenorm"/>
              <w:ind w:left="57" w:right="57"/>
            </w:pPr>
            <w:r w:rsidRPr="004602F8">
              <w:t>Отчет о состоянии лицевого счета получателя бюджетных средств</w:t>
            </w:r>
          </w:p>
        </w:tc>
        <w:tc>
          <w:tcPr>
            <w:tcW w:w="1421" w:type="dxa"/>
            <w:shd w:val="clear" w:color="auto" w:fill="auto"/>
          </w:tcPr>
          <w:p w14:paraId="7C68F829" w14:textId="77777777" w:rsidR="00CA3543" w:rsidRPr="004602F8" w:rsidRDefault="00CA3543" w:rsidP="00AC2F13">
            <w:pPr>
              <w:pStyle w:val="ASFKTablenorm"/>
              <w:ind w:left="57" w:right="57"/>
            </w:pPr>
            <w:r w:rsidRPr="004602F8">
              <w:t>0531786</w:t>
            </w:r>
          </w:p>
        </w:tc>
      </w:tr>
      <w:tr w:rsidR="00CA3543" w:rsidRPr="004602F8" w14:paraId="124E7496" w14:textId="77777777" w:rsidTr="008C4BEC">
        <w:tc>
          <w:tcPr>
            <w:tcW w:w="771" w:type="dxa"/>
            <w:vMerge/>
            <w:shd w:val="clear" w:color="auto" w:fill="auto"/>
          </w:tcPr>
          <w:p w14:paraId="7D7E9FD4" w14:textId="77777777" w:rsidR="00CA3543" w:rsidRPr="004602F8" w:rsidRDefault="00CA3543" w:rsidP="00AC2F13">
            <w:pPr>
              <w:pStyle w:val="ASFKTablenorm"/>
              <w:ind w:left="57" w:right="57"/>
            </w:pPr>
          </w:p>
        </w:tc>
        <w:tc>
          <w:tcPr>
            <w:tcW w:w="7560" w:type="dxa"/>
            <w:shd w:val="clear" w:color="auto" w:fill="auto"/>
          </w:tcPr>
          <w:p w14:paraId="7DC689A3" w14:textId="77777777" w:rsidR="00CA3543" w:rsidRPr="004602F8" w:rsidRDefault="00CA3543" w:rsidP="00AC2F13">
            <w:pPr>
              <w:pStyle w:val="ASFKTablenorm"/>
              <w:ind w:left="57" w:right="57"/>
            </w:pPr>
            <w:r w:rsidRPr="004602F8">
              <w:t>Выписка из лицевого счета получателя бюджетных средств</w:t>
            </w:r>
          </w:p>
        </w:tc>
        <w:tc>
          <w:tcPr>
            <w:tcW w:w="1421" w:type="dxa"/>
            <w:shd w:val="clear" w:color="auto" w:fill="auto"/>
          </w:tcPr>
          <w:p w14:paraId="449B3BB5" w14:textId="77777777" w:rsidR="00CA3543" w:rsidRPr="004602F8" w:rsidRDefault="00CA3543" w:rsidP="00AC2F13">
            <w:pPr>
              <w:pStyle w:val="ASFKTablenorm"/>
              <w:ind w:left="57" w:right="57"/>
            </w:pPr>
            <w:r w:rsidRPr="004602F8">
              <w:t>0531759</w:t>
            </w:r>
          </w:p>
        </w:tc>
      </w:tr>
      <w:tr w:rsidR="005853FB" w:rsidRPr="004602F8" w14:paraId="61F375D4" w14:textId="77777777" w:rsidTr="008C4BEC">
        <w:tc>
          <w:tcPr>
            <w:tcW w:w="771" w:type="dxa"/>
            <w:vMerge/>
            <w:shd w:val="clear" w:color="auto" w:fill="auto"/>
          </w:tcPr>
          <w:p w14:paraId="66DB4C32" w14:textId="77777777" w:rsidR="005853FB" w:rsidRPr="004602F8" w:rsidRDefault="005853FB" w:rsidP="00AC2F13">
            <w:pPr>
              <w:pStyle w:val="ASFKTablenorm"/>
              <w:ind w:left="57" w:right="57"/>
            </w:pPr>
          </w:p>
        </w:tc>
        <w:tc>
          <w:tcPr>
            <w:tcW w:w="7560" w:type="dxa"/>
            <w:shd w:val="clear" w:color="auto" w:fill="auto"/>
          </w:tcPr>
          <w:p w14:paraId="060712BA" w14:textId="77777777" w:rsidR="005853FB" w:rsidRPr="004602F8" w:rsidRDefault="005853FB" w:rsidP="00AC2F13">
            <w:pPr>
              <w:pStyle w:val="ASFKTablenorm"/>
              <w:ind w:left="57" w:right="57"/>
            </w:pPr>
            <w:r w:rsidRPr="004602F8">
              <w:t xml:space="preserve">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w:t>
            </w:r>
            <w:r w:rsidRPr="004602F8">
              <w:lastRenderedPageBreak/>
              <w:t>трансфертов, соглашений (нормативных правовых актов) о предоставлении субсидий юридическим лицам»</w:t>
            </w:r>
          </w:p>
        </w:tc>
        <w:tc>
          <w:tcPr>
            <w:tcW w:w="1421" w:type="dxa"/>
            <w:shd w:val="clear" w:color="auto" w:fill="auto"/>
          </w:tcPr>
          <w:p w14:paraId="58662703" w14:textId="77777777" w:rsidR="005853FB" w:rsidRPr="004602F8" w:rsidRDefault="005853FB" w:rsidP="00AC2F13">
            <w:pPr>
              <w:pStyle w:val="ASFKTablenorm"/>
              <w:ind w:left="57" w:right="57"/>
            </w:pPr>
            <w:r w:rsidRPr="004602F8">
              <w:lastRenderedPageBreak/>
              <w:t>0506103</w:t>
            </w:r>
          </w:p>
        </w:tc>
      </w:tr>
      <w:tr w:rsidR="00CA3543" w:rsidRPr="004602F8" w14:paraId="18826BAC" w14:textId="77777777" w:rsidTr="008C4BEC">
        <w:tc>
          <w:tcPr>
            <w:tcW w:w="771" w:type="dxa"/>
            <w:vMerge/>
            <w:shd w:val="clear" w:color="auto" w:fill="auto"/>
          </w:tcPr>
          <w:p w14:paraId="53FC3AC1" w14:textId="77777777" w:rsidR="00CA3543" w:rsidRPr="004602F8" w:rsidRDefault="00CA3543" w:rsidP="00AC2F13">
            <w:pPr>
              <w:pStyle w:val="ASFKTablenorm"/>
              <w:ind w:left="57" w:right="57"/>
            </w:pPr>
          </w:p>
        </w:tc>
        <w:tc>
          <w:tcPr>
            <w:tcW w:w="7560" w:type="dxa"/>
            <w:shd w:val="clear" w:color="auto" w:fill="auto"/>
          </w:tcPr>
          <w:p w14:paraId="0E66D7CE" w14:textId="77777777" w:rsidR="00CA3543" w:rsidRPr="004602F8" w:rsidRDefault="00CA3543" w:rsidP="00AC2F13">
            <w:pPr>
              <w:pStyle w:val="ASFKTablenorm"/>
              <w:ind w:left="57" w:right="57"/>
            </w:pPr>
            <w:r w:rsidRPr="004602F8">
              <w:t>Справка об исполнении принятых на учет обязательств</w:t>
            </w:r>
          </w:p>
        </w:tc>
        <w:tc>
          <w:tcPr>
            <w:tcW w:w="1421" w:type="dxa"/>
            <w:shd w:val="clear" w:color="auto" w:fill="auto"/>
          </w:tcPr>
          <w:p w14:paraId="1A71BD93" w14:textId="77777777" w:rsidR="00CA3543" w:rsidRPr="004602F8" w:rsidRDefault="00954201" w:rsidP="00AC2F13">
            <w:pPr>
              <w:pStyle w:val="ASFKTablenorm"/>
              <w:ind w:left="57" w:right="57"/>
            </w:pPr>
            <w:r w:rsidRPr="004602F8">
              <w:t>0506602</w:t>
            </w:r>
          </w:p>
        </w:tc>
      </w:tr>
      <w:tr w:rsidR="00CA3543" w:rsidRPr="004602F8" w14:paraId="4EEEDEC4" w14:textId="77777777" w:rsidTr="008C4BEC">
        <w:tc>
          <w:tcPr>
            <w:tcW w:w="771" w:type="dxa"/>
            <w:vMerge w:val="restart"/>
            <w:shd w:val="clear" w:color="auto" w:fill="auto"/>
          </w:tcPr>
          <w:p w14:paraId="5E6972F5" w14:textId="77777777" w:rsidR="00CA3543" w:rsidRPr="004602F8" w:rsidRDefault="00CA3543" w:rsidP="00AC2F13">
            <w:pPr>
              <w:pStyle w:val="ASFKTablenorm"/>
              <w:ind w:left="57" w:right="57"/>
            </w:pPr>
            <w:r w:rsidRPr="004602F8">
              <w:t>04</w:t>
            </w:r>
          </w:p>
        </w:tc>
        <w:tc>
          <w:tcPr>
            <w:tcW w:w="7560" w:type="dxa"/>
            <w:shd w:val="clear" w:color="auto" w:fill="auto"/>
          </w:tcPr>
          <w:p w14:paraId="0E6C1A2B" w14:textId="77777777" w:rsidR="00CA3543" w:rsidRPr="004602F8" w:rsidRDefault="00CA3543" w:rsidP="00AC2F13">
            <w:pPr>
              <w:pStyle w:val="ASFKTablenorm"/>
              <w:ind w:left="57" w:right="57"/>
            </w:pPr>
            <w:r w:rsidRPr="004602F8">
              <w:t>Отчет о состоянии лицевого счета администратора доходов бюджета</w:t>
            </w:r>
          </w:p>
        </w:tc>
        <w:tc>
          <w:tcPr>
            <w:tcW w:w="1421" w:type="dxa"/>
            <w:shd w:val="clear" w:color="auto" w:fill="auto"/>
          </w:tcPr>
          <w:p w14:paraId="64348C15" w14:textId="77777777" w:rsidR="00CA3543" w:rsidRPr="004602F8" w:rsidRDefault="00CA3543" w:rsidP="00AC2F13">
            <w:pPr>
              <w:pStyle w:val="ASFKTablenorm"/>
              <w:ind w:left="57" w:right="57"/>
            </w:pPr>
            <w:r w:rsidRPr="004602F8">
              <w:t>0531787</w:t>
            </w:r>
          </w:p>
        </w:tc>
      </w:tr>
      <w:tr w:rsidR="00CA3543" w:rsidRPr="004602F8" w14:paraId="3A47C7E7" w14:textId="77777777" w:rsidTr="008C4BEC">
        <w:tc>
          <w:tcPr>
            <w:tcW w:w="771" w:type="dxa"/>
            <w:vMerge/>
            <w:shd w:val="clear" w:color="auto" w:fill="auto"/>
          </w:tcPr>
          <w:p w14:paraId="3CE4D693" w14:textId="77777777" w:rsidR="00CA3543" w:rsidRPr="004602F8" w:rsidRDefault="00CA3543" w:rsidP="00AC2F13">
            <w:pPr>
              <w:pStyle w:val="ASFKTablenorm"/>
              <w:ind w:left="57" w:right="57"/>
            </w:pPr>
          </w:p>
        </w:tc>
        <w:tc>
          <w:tcPr>
            <w:tcW w:w="7560" w:type="dxa"/>
            <w:shd w:val="clear" w:color="auto" w:fill="auto"/>
          </w:tcPr>
          <w:p w14:paraId="3208A948" w14:textId="77777777" w:rsidR="00CA3543" w:rsidRPr="004602F8" w:rsidRDefault="00CA3543" w:rsidP="00AC2F13">
            <w:pPr>
              <w:pStyle w:val="ASFKTablenorm"/>
              <w:ind w:left="57" w:right="57"/>
            </w:pPr>
            <w:r w:rsidRPr="004602F8">
              <w:t>Выписка из лицевого счета администратора доходов бюджета</w:t>
            </w:r>
          </w:p>
        </w:tc>
        <w:tc>
          <w:tcPr>
            <w:tcW w:w="1421" w:type="dxa"/>
            <w:shd w:val="clear" w:color="auto" w:fill="auto"/>
          </w:tcPr>
          <w:p w14:paraId="11530DDE" w14:textId="77777777" w:rsidR="00CA3543" w:rsidRPr="004602F8" w:rsidRDefault="00CA3543" w:rsidP="00AC2F13">
            <w:pPr>
              <w:pStyle w:val="ASFKTablenorm"/>
              <w:ind w:left="57" w:right="57"/>
            </w:pPr>
            <w:r w:rsidRPr="004602F8">
              <w:t>0531761</w:t>
            </w:r>
          </w:p>
        </w:tc>
      </w:tr>
      <w:tr w:rsidR="00CA3543" w:rsidRPr="004602F8" w14:paraId="202269DF" w14:textId="77777777" w:rsidTr="008C4BEC">
        <w:tc>
          <w:tcPr>
            <w:tcW w:w="771" w:type="dxa"/>
            <w:vMerge w:val="restart"/>
            <w:shd w:val="clear" w:color="auto" w:fill="auto"/>
          </w:tcPr>
          <w:p w14:paraId="6ECCC2FB" w14:textId="77777777" w:rsidR="00CA3543" w:rsidRPr="004602F8" w:rsidRDefault="00CA3543" w:rsidP="00AC2F13">
            <w:pPr>
              <w:pStyle w:val="ASFKTablenorm"/>
              <w:ind w:left="57" w:right="57"/>
            </w:pPr>
            <w:r w:rsidRPr="004602F8">
              <w:t>05</w:t>
            </w:r>
          </w:p>
        </w:tc>
        <w:tc>
          <w:tcPr>
            <w:tcW w:w="7560" w:type="dxa"/>
            <w:shd w:val="clear" w:color="auto" w:fill="auto"/>
          </w:tcPr>
          <w:p w14:paraId="4060FDC3" w14:textId="77777777" w:rsidR="00CA3543" w:rsidRPr="004602F8" w:rsidRDefault="00CA3543" w:rsidP="00AC2F13">
            <w:pPr>
              <w:pStyle w:val="ASFKTablenorm"/>
              <w:ind w:left="57" w:right="57"/>
            </w:pPr>
            <w:r w:rsidRPr="004602F8">
              <w:t>Отчет о состоянии лицевого счета для учета операций со средствами, поступающими во временное распоряжение получателя бюджетных средств</w:t>
            </w:r>
          </w:p>
        </w:tc>
        <w:tc>
          <w:tcPr>
            <w:tcW w:w="1421" w:type="dxa"/>
            <w:shd w:val="clear" w:color="auto" w:fill="auto"/>
          </w:tcPr>
          <w:p w14:paraId="63F3EEF0" w14:textId="77777777" w:rsidR="00CA3543" w:rsidRPr="004602F8" w:rsidRDefault="00CA3543" w:rsidP="00AC2F13">
            <w:pPr>
              <w:pStyle w:val="ASFKTablenorm"/>
              <w:ind w:left="57" w:right="57"/>
            </w:pPr>
            <w:r w:rsidRPr="004602F8">
              <w:t>0531788</w:t>
            </w:r>
          </w:p>
        </w:tc>
      </w:tr>
      <w:tr w:rsidR="00CA3543" w:rsidRPr="004602F8" w14:paraId="3D6B4EFF" w14:textId="77777777" w:rsidTr="008C4BEC">
        <w:tc>
          <w:tcPr>
            <w:tcW w:w="771" w:type="dxa"/>
            <w:vMerge/>
            <w:shd w:val="clear" w:color="auto" w:fill="auto"/>
          </w:tcPr>
          <w:p w14:paraId="63444D14" w14:textId="77777777" w:rsidR="00CA3543" w:rsidRPr="004602F8" w:rsidRDefault="00CA3543" w:rsidP="00AC2F13">
            <w:pPr>
              <w:pStyle w:val="ASFKTablenorm"/>
              <w:ind w:left="57" w:right="57"/>
            </w:pPr>
          </w:p>
        </w:tc>
        <w:tc>
          <w:tcPr>
            <w:tcW w:w="7560" w:type="dxa"/>
            <w:shd w:val="clear" w:color="auto" w:fill="auto"/>
          </w:tcPr>
          <w:p w14:paraId="4E4DD387" w14:textId="77777777" w:rsidR="00CA3543" w:rsidRPr="004602F8" w:rsidRDefault="00CA3543" w:rsidP="00AC2F13">
            <w:pPr>
              <w:pStyle w:val="ASFKTablenorm"/>
              <w:ind w:left="57" w:right="57"/>
            </w:pPr>
            <w:r w:rsidRPr="004602F8">
              <w:t>Выписка из лицевого счета для учета операций со средствами, поступающими во временное распоряжение получателя бюджетных средств</w:t>
            </w:r>
          </w:p>
        </w:tc>
        <w:tc>
          <w:tcPr>
            <w:tcW w:w="1421" w:type="dxa"/>
            <w:shd w:val="clear" w:color="auto" w:fill="auto"/>
          </w:tcPr>
          <w:p w14:paraId="1AB8C507" w14:textId="77777777" w:rsidR="00CA3543" w:rsidRPr="004602F8" w:rsidRDefault="00CA3543" w:rsidP="00AC2F13">
            <w:pPr>
              <w:pStyle w:val="ASFKTablenorm"/>
              <w:ind w:left="57" w:right="57"/>
            </w:pPr>
            <w:r w:rsidRPr="004602F8">
              <w:t>0531762</w:t>
            </w:r>
          </w:p>
        </w:tc>
      </w:tr>
      <w:tr w:rsidR="00CA3543" w:rsidRPr="004602F8" w14:paraId="5AB3BFD1" w14:textId="77777777" w:rsidTr="008C4BEC">
        <w:tc>
          <w:tcPr>
            <w:tcW w:w="771" w:type="dxa"/>
            <w:vMerge w:val="restart"/>
            <w:shd w:val="clear" w:color="auto" w:fill="auto"/>
          </w:tcPr>
          <w:p w14:paraId="58C261FB" w14:textId="77777777" w:rsidR="00CA3543" w:rsidRPr="004602F8" w:rsidRDefault="00CA3543" w:rsidP="00AC2F13">
            <w:pPr>
              <w:pStyle w:val="ASFKTablenorm"/>
              <w:ind w:left="57" w:right="57"/>
            </w:pPr>
            <w:r w:rsidRPr="004602F8">
              <w:t>06/07</w:t>
            </w:r>
          </w:p>
        </w:tc>
        <w:tc>
          <w:tcPr>
            <w:tcW w:w="7560" w:type="dxa"/>
            <w:shd w:val="clear" w:color="auto" w:fill="auto"/>
          </w:tcPr>
          <w:p w14:paraId="3435AFC1" w14:textId="77777777" w:rsidR="00CA3543" w:rsidRPr="004602F8" w:rsidRDefault="00CA3543" w:rsidP="00AC2F13">
            <w:pPr>
              <w:pStyle w:val="ASFKTablenorm"/>
              <w:ind w:left="57" w:right="57"/>
            </w:pPr>
            <w:r w:rsidRPr="004602F8">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shd w:val="clear" w:color="auto" w:fill="auto"/>
          </w:tcPr>
          <w:p w14:paraId="0AA4433A" w14:textId="77777777" w:rsidR="00CA3543" w:rsidRPr="004602F8" w:rsidRDefault="00CA3543" w:rsidP="00AC2F13">
            <w:pPr>
              <w:pStyle w:val="ASFKTablenorm"/>
              <w:ind w:left="57" w:right="57"/>
            </w:pPr>
            <w:r w:rsidRPr="004602F8">
              <w:t>0531789</w:t>
            </w:r>
          </w:p>
        </w:tc>
      </w:tr>
      <w:tr w:rsidR="00CA3543" w:rsidRPr="004602F8" w14:paraId="4ED5B41A" w14:textId="77777777" w:rsidTr="008C4BEC">
        <w:tc>
          <w:tcPr>
            <w:tcW w:w="771" w:type="dxa"/>
            <w:vMerge/>
            <w:shd w:val="clear" w:color="auto" w:fill="auto"/>
          </w:tcPr>
          <w:p w14:paraId="3CD29429" w14:textId="77777777" w:rsidR="00CA3543" w:rsidRPr="004602F8" w:rsidRDefault="00CA3543" w:rsidP="00AC2F13">
            <w:pPr>
              <w:pStyle w:val="ASFKTablenorm"/>
              <w:ind w:left="57" w:right="57"/>
            </w:pPr>
          </w:p>
        </w:tc>
        <w:tc>
          <w:tcPr>
            <w:tcW w:w="7560" w:type="dxa"/>
            <w:shd w:val="clear" w:color="auto" w:fill="auto"/>
          </w:tcPr>
          <w:p w14:paraId="758ABD90" w14:textId="77777777" w:rsidR="00CA3543" w:rsidRPr="004602F8" w:rsidRDefault="00CA3543" w:rsidP="00AC2F13">
            <w:pPr>
              <w:pStyle w:val="ASFKTablenorm"/>
              <w:ind w:left="57" w:right="57"/>
            </w:pPr>
            <w:r w:rsidRPr="004602F8">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shd w:val="clear" w:color="auto" w:fill="auto"/>
          </w:tcPr>
          <w:p w14:paraId="669720E4" w14:textId="77777777" w:rsidR="00CA3543" w:rsidRPr="004602F8" w:rsidRDefault="00CA3543" w:rsidP="00AC2F13">
            <w:pPr>
              <w:pStyle w:val="ASFKTablenorm"/>
              <w:ind w:left="57" w:right="57"/>
            </w:pPr>
            <w:r w:rsidRPr="004602F8">
              <w:t>0531763</w:t>
            </w:r>
          </w:p>
        </w:tc>
      </w:tr>
      <w:tr w:rsidR="00CA3543" w:rsidRPr="004602F8" w14:paraId="3A50B930" w14:textId="77777777" w:rsidTr="008C4BEC">
        <w:tc>
          <w:tcPr>
            <w:tcW w:w="771" w:type="dxa"/>
            <w:vMerge w:val="restart"/>
            <w:shd w:val="clear" w:color="auto" w:fill="auto"/>
          </w:tcPr>
          <w:p w14:paraId="776B2B26" w14:textId="77777777" w:rsidR="00CA3543" w:rsidRPr="004602F8" w:rsidRDefault="00CA3543" w:rsidP="00AC2F13">
            <w:pPr>
              <w:pStyle w:val="ASFKTablenorm"/>
              <w:ind w:left="57" w:right="57"/>
            </w:pPr>
            <w:r w:rsidRPr="004602F8">
              <w:t>08/09</w:t>
            </w:r>
          </w:p>
        </w:tc>
        <w:tc>
          <w:tcPr>
            <w:tcW w:w="7560" w:type="dxa"/>
            <w:shd w:val="clear" w:color="auto" w:fill="auto"/>
          </w:tcPr>
          <w:p w14:paraId="65634B9C" w14:textId="77777777" w:rsidR="00CA3543" w:rsidRPr="004602F8" w:rsidRDefault="00CA3543" w:rsidP="00AC2F13">
            <w:pPr>
              <w:pStyle w:val="ASFKTablenorm"/>
              <w:ind w:left="57" w:right="57"/>
            </w:pPr>
            <w:r w:rsidRPr="004602F8">
              <w:t>Отчет о состоянии лицевого счета администратора источников финансирования дефицита бюджета</w:t>
            </w:r>
          </w:p>
        </w:tc>
        <w:tc>
          <w:tcPr>
            <w:tcW w:w="1421" w:type="dxa"/>
            <w:shd w:val="clear" w:color="auto" w:fill="auto"/>
          </w:tcPr>
          <w:p w14:paraId="2D5894C9" w14:textId="77777777" w:rsidR="00CA3543" w:rsidRPr="004602F8" w:rsidRDefault="00CA3543" w:rsidP="00AC2F13">
            <w:pPr>
              <w:pStyle w:val="ASFKTablenorm"/>
              <w:ind w:left="57" w:right="57"/>
            </w:pPr>
            <w:r w:rsidRPr="004602F8">
              <w:t>0531791</w:t>
            </w:r>
          </w:p>
        </w:tc>
      </w:tr>
      <w:tr w:rsidR="00CA3543" w:rsidRPr="004602F8" w14:paraId="1CF1C93B" w14:textId="77777777" w:rsidTr="008C4BEC">
        <w:tc>
          <w:tcPr>
            <w:tcW w:w="771" w:type="dxa"/>
            <w:vMerge/>
            <w:shd w:val="clear" w:color="auto" w:fill="auto"/>
          </w:tcPr>
          <w:p w14:paraId="45DD3BEE" w14:textId="77777777" w:rsidR="00CA3543" w:rsidRPr="004602F8" w:rsidRDefault="00CA3543" w:rsidP="00AC2F13">
            <w:pPr>
              <w:pStyle w:val="ASFKTablenorm"/>
              <w:ind w:left="57" w:right="57"/>
            </w:pPr>
          </w:p>
        </w:tc>
        <w:tc>
          <w:tcPr>
            <w:tcW w:w="7560" w:type="dxa"/>
            <w:shd w:val="clear" w:color="auto" w:fill="auto"/>
          </w:tcPr>
          <w:p w14:paraId="5350FCF7" w14:textId="77777777" w:rsidR="00CA3543" w:rsidRPr="004602F8" w:rsidRDefault="00CA3543" w:rsidP="00AC2F13">
            <w:pPr>
              <w:pStyle w:val="ASFKTablenorm"/>
              <w:ind w:left="57" w:right="57"/>
            </w:pPr>
            <w:r w:rsidRPr="004602F8">
              <w:t>Выписка из лицевого счета администратора источников финансирования дефицита бюджета</w:t>
            </w:r>
          </w:p>
        </w:tc>
        <w:tc>
          <w:tcPr>
            <w:tcW w:w="1421" w:type="dxa"/>
            <w:shd w:val="clear" w:color="auto" w:fill="auto"/>
          </w:tcPr>
          <w:p w14:paraId="650571F6" w14:textId="77777777" w:rsidR="00CA3543" w:rsidRPr="004602F8" w:rsidRDefault="00CA3543" w:rsidP="00AC2F13">
            <w:pPr>
              <w:pStyle w:val="ASFKTablenorm"/>
              <w:ind w:left="57" w:right="57"/>
            </w:pPr>
            <w:r w:rsidRPr="004602F8">
              <w:t>0531764</w:t>
            </w:r>
          </w:p>
        </w:tc>
      </w:tr>
      <w:tr w:rsidR="00CA3543" w:rsidRPr="004602F8" w14:paraId="5CDF45B1" w14:textId="77777777" w:rsidTr="008C4BEC">
        <w:tc>
          <w:tcPr>
            <w:tcW w:w="771" w:type="dxa"/>
            <w:vMerge w:val="restart"/>
            <w:shd w:val="clear" w:color="auto" w:fill="auto"/>
          </w:tcPr>
          <w:p w14:paraId="02C18E44" w14:textId="77777777" w:rsidR="00CA3543" w:rsidRPr="004602F8" w:rsidRDefault="00CA3543" w:rsidP="00AC2F13">
            <w:pPr>
              <w:pStyle w:val="ASFKTablenorm"/>
              <w:ind w:left="57" w:right="57"/>
            </w:pPr>
            <w:r w:rsidRPr="004602F8">
              <w:t>10</w:t>
            </w:r>
          </w:p>
        </w:tc>
        <w:tc>
          <w:tcPr>
            <w:tcW w:w="7560" w:type="dxa"/>
            <w:shd w:val="clear" w:color="auto" w:fill="auto"/>
          </w:tcPr>
          <w:p w14:paraId="567B7229" w14:textId="77777777" w:rsidR="00CA3543" w:rsidRPr="004602F8" w:rsidRDefault="00CA3543" w:rsidP="00AC2F13">
            <w:pPr>
              <w:pStyle w:val="ASFKTablenorm"/>
              <w:ind w:left="57" w:right="57"/>
            </w:pPr>
            <w:r w:rsidRPr="004602F8">
              <w:t>Отчет о состоянии лицевого счета иного получателя бюджетных средств</w:t>
            </w:r>
          </w:p>
        </w:tc>
        <w:tc>
          <w:tcPr>
            <w:tcW w:w="1421" w:type="dxa"/>
            <w:shd w:val="clear" w:color="auto" w:fill="auto"/>
          </w:tcPr>
          <w:p w14:paraId="58D77639" w14:textId="77777777" w:rsidR="00CA3543" w:rsidRPr="004602F8" w:rsidRDefault="00CA3543" w:rsidP="00AC2F13">
            <w:pPr>
              <w:pStyle w:val="ASFKTablenorm"/>
              <w:ind w:left="57" w:right="57"/>
            </w:pPr>
            <w:r w:rsidRPr="004602F8">
              <w:t>0531797</w:t>
            </w:r>
          </w:p>
        </w:tc>
      </w:tr>
      <w:tr w:rsidR="00CA3543" w:rsidRPr="004602F8" w14:paraId="14462C5E" w14:textId="77777777" w:rsidTr="008C4BEC">
        <w:tc>
          <w:tcPr>
            <w:tcW w:w="771" w:type="dxa"/>
            <w:vMerge/>
            <w:shd w:val="clear" w:color="auto" w:fill="auto"/>
          </w:tcPr>
          <w:p w14:paraId="7C818119" w14:textId="77777777" w:rsidR="00CA3543" w:rsidRPr="004602F8" w:rsidRDefault="00CA3543" w:rsidP="00AC2F13">
            <w:pPr>
              <w:pStyle w:val="ASFKTablenorm"/>
              <w:ind w:left="57" w:right="57"/>
            </w:pPr>
          </w:p>
        </w:tc>
        <w:tc>
          <w:tcPr>
            <w:tcW w:w="7560" w:type="dxa"/>
            <w:shd w:val="clear" w:color="auto" w:fill="auto"/>
          </w:tcPr>
          <w:p w14:paraId="0F428835" w14:textId="77777777" w:rsidR="00CA3543" w:rsidRPr="004602F8" w:rsidRDefault="00CA3543" w:rsidP="00AC2F13">
            <w:pPr>
              <w:pStyle w:val="ASFKTablenorm"/>
              <w:ind w:left="57" w:right="57"/>
            </w:pPr>
            <w:r w:rsidRPr="004602F8">
              <w:t>Выписка из лицевого счета иного получателя бюджетных средств</w:t>
            </w:r>
          </w:p>
        </w:tc>
        <w:tc>
          <w:tcPr>
            <w:tcW w:w="1421" w:type="dxa"/>
            <w:shd w:val="clear" w:color="auto" w:fill="auto"/>
          </w:tcPr>
          <w:p w14:paraId="067010EE" w14:textId="77777777" w:rsidR="00CA3543" w:rsidRPr="004602F8" w:rsidRDefault="00CA3543" w:rsidP="00AC2F13">
            <w:pPr>
              <w:pStyle w:val="ASFKTablenorm"/>
              <w:ind w:left="57" w:right="57"/>
            </w:pPr>
            <w:r w:rsidRPr="004602F8">
              <w:t>0531765</w:t>
            </w:r>
          </w:p>
        </w:tc>
      </w:tr>
      <w:tr w:rsidR="00CA3543" w:rsidRPr="004602F8" w14:paraId="64D01F07" w14:textId="77777777" w:rsidTr="008C4BEC">
        <w:tc>
          <w:tcPr>
            <w:tcW w:w="771" w:type="dxa"/>
            <w:shd w:val="clear" w:color="auto" w:fill="auto"/>
          </w:tcPr>
          <w:p w14:paraId="6320C493" w14:textId="77777777" w:rsidR="00CA3543" w:rsidRPr="004602F8" w:rsidRDefault="00CA3543" w:rsidP="00AC2F13">
            <w:pPr>
              <w:pStyle w:val="ASFKTablenorm"/>
              <w:ind w:left="57" w:right="57"/>
            </w:pPr>
            <w:r w:rsidRPr="004602F8">
              <w:t>20/30</w:t>
            </w:r>
          </w:p>
          <w:p w14:paraId="7B221E9B" w14:textId="77777777" w:rsidR="00CA3543" w:rsidRPr="004602F8" w:rsidRDefault="00CA3543" w:rsidP="00AC2F13">
            <w:pPr>
              <w:pStyle w:val="ASFKTablenorm"/>
              <w:ind w:left="57" w:right="57"/>
            </w:pPr>
            <w:r w:rsidRPr="004602F8">
              <w:t>22/32</w:t>
            </w:r>
          </w:p>
        </w:tc>
        <w:tc>
          <w:tcPr>
            <w:tcW w:w="7560" w:type="dxa"/>
            <w:shd w:val="clear" w:color="auto" w:fill="auto"/>
          </w:tcPr>
          <w:p w14:paraId="66FD0D07" w14:textId="77777777" w:rsidR="00CA3543" w:rsidRPr="004602F8" w:rsidRDefault="00CA3543" w:rsidP="00AC2F13">
            <w:pPr>
              <w:pStyle w:val="ASFKTablenorm"/>
              <w:ind w:left="57" w:right="57"/>
            </w:pPr>
            <w:r w:rsidRPr="004602F8">
              <w:t>Отчет о состоянии лицевого счета бюджетного (автономного) учреждения</w:t>
            </w:r>
          </w:p>
        </w:tc>
        <w:tc>
          <w:tcPr>
            <w:tcW w:w="1421" w:type="dxa"/>
            <w:shd w:val="clear" w:color="auto" w:fill="auto"/>
          </w:tcPr>
          <w:p w14:paraId="14E9B4F7" w14:textId="77777777" w:rsidR="00CA3543" w:rsidRPr="004602F8" w:rsidRDefault="00CA3543" w:rsidP="00AC2F13">
            <w:pPr>
              <w:pStyle w:val="ASFKTablenorm"/>
              <w:ind w:left="57" w:right="57"/>
            </w:pPr>
            <w:r w:rsidRPr="004602F8">
              <w:t>0531965</w:t>
            </w:r>
          </w:p>
        </w:tc>
      </w:tr>
      <w:tr w:rsidR="00CA3543" w:rsidRPr="004602F8" w14:paraId="7457BFDC" w14:textId="77777777" w:rsidTr="008C4BEC">
        <w:tc>
          <w:tcPr>
            <w:tcW w:w="771" w:type="dxa"/>
            <w:shd w:val="clear" w:color="auto" w:fill="auto"/>
          </w:tcPr>
          <w:p w14:paraId="1F432B55" w14:textId="77777777" w:rsidR="00CA3543" w:rsidRPr="004602F8" w:rsidRDefault="00CA3543" w:rsidP="00AC2F13">
            <w:pPr>
              <w:pStyle w:val="ASFKTablenorm"/>
              <w:ind w:left="57" w:right="57"/>
            </w:pPr>
            <w:r w:rsidRPr="004602F8">
              <w:t>20/22</w:t>
            </w:r>
          </w:p>
        </w:tc>
        <w:tc>
          <w:tcPr>
            <w:tcW w:w="7560" w:type="dxa"/>
            <w:shd w:val="clear" w:color="auto" w:fill="auto"/>
          </w:tcPr>
          <w:p w14:paraId="6EE222E9" w14:textId="77777777" w:rsidR="00CA3543" w:rsidRPr="004602F8" w:rsidRDefault="00CA3543" w:rsidP="00AC2F13">
            <w:pPr>
              <w:pStyle w:val="ASFKTablenorm"/>
              <w:ind w:left="57" w:right="57"/>
            </w:pPr>
            <w:r w:rsidRPr="004602F8">
              <w:t xml:space="preserve">Выписка из лицевого счета бюджетного учреждения </w:t>
            </w:r>
          </w:p>
        </w:tc>
        <w:tc>
          <w:tcPr>
            <w:tcW w:w="1421" w:type="dxa"/>
            <w:shd w:val="clear" w:color="auto" w:fill="auto"/>
          </w:tcPr>
          <w:p w14:paraId="746225F9" w14:textId="77777777" w:rsidR="00CA3543" w:rsidRPr="004602F8" w:rsidRDefault="00CA3543" w:rsidP="00AC2F13">
            <w:pPr>
              <w:pStyle w:val="ASFKTablenorm"/>
              <w:ind w:left="57" w:right="57"/>
            </w:pPr>
            <w:r w:rsidRPr="004602F8">
              <w:t>0531962</w:t>
            </w:r>
          </w:p>
        </w:tc>
      </w:tr>
      <w:tr w:rsidR="00CA3543" w:rsidRPr="004602F8" w14:paraId="1F02F20F" w14:textId="77777777" w:rsidTr="008C4BEC">
        <w:tc>
          <w:tcPr>
            <w:tcW w:w="771" w:type="dxa"/>
            <w:shd w:val="clear" w:color="auto" w:fill="auto"/>
          </w:tcPr>
          <w:p w14:paraId="6568453E" w14:textId="77777777" w:rsidR="00CA3543" w:rsidRPr="004602F8" w:rsidRDefault="00CA3543" w:rsidP="00AC2F13">
            <w:pPr>
              <w:pStyle w:val="ASFKTablenorm"/>
              <w:ind w:left="57" w:right="57"/>
            </w:pPr>
            <w:r w:rsidRPr="004602F8">
              <w:t>30/32</w:t>
            </w:r>
          </w:p>
        </w:tc>
        <w:tc>
          <w:tcPr>
            <w:tcW w:w="7560" w:type="dxa"/>
            <w:shd w:val="clear" w:color="auto" w:fill="auto"/>
          </w:tcPr>
          <w:p w14:paraId="6C355222" w14:textId="77777777" w:rsidR="00CA3543" w:rsidRPr="004602F8" w:rsidRDefault="00CA3543" w:rsidP="00AC2F13">
            <w:pPr>
              <w:pStyle w:val="ASFKTablenorm"/>
              <w:ind w:left="57" w:right="57"/>
            </w:pPr>
            <w:r w:rsidRPr="004602F8">
              <w:t xml:space="preserve">Выписка из лицевого счета автономного учреждения </w:t>
            </w:r>
          </w:p>
        </w:tc>
        <w:tc>
          <w:tcPr>
            <w:tcW w:w="1421" w:type="dxa"/>
            <w:shd w:val="clear" w:color="auto" w:fill="auto"/>
          </w:tcPr>
          <w:p w14:paraId="549CD0CC" w14:textId="77777777" w:rsidR="00CA3543" w:rsidRPr="004602F8" w:rsidRDefault="00CA3543" w:rsidP="00AC2F13">
            <w:pPr>
              <w:pStyle w:val="ASFKTablenorm"/>
              <w:ind w:left="57" w:right="57"/>
            </w:pPr>
            <w:r w:rsidRPr="004602F8">
              <w:t>0531963</w:t>
            </w:r>
          </w:p>
        </w:tc>
      </w:tr>
      <w:tr w:rsidR="00CA3543" w:rsidRPr="004602F8" w14:paraId="7A13B860" w14:textId="77777777" w:rsidTr="008C4BEC">
        <w:tc>
          <w:tcPr>
            <w:tcW w:w="771" w:type="dxa"/>
            <w:vMerge w:val="restart"/>
            <w:shd w:val="clear" w:color="auto" w:fill="auto"/>
          </w:tcPr>
          <w:p w14:paraId="4F0CFC05" w14:textId="77777777" w:rsidR="00CA3543" w:rsidRPr="004602F8" w:rsidRDefault="00CA3543" w:rsidP="00AC2F13">
            <w:pPr>
              <w:pStyle w:val="ASFKTablenorm"/>
              <w:ind w:left="57" w:right="57"/>
            </w:pPr>
            <w:r w:rsidRPr="004602F8">
              <w:t>21/31</w:t>
            </w:r>
          </w:p>
        </w:tc>
        <w:tc>
          <w:tcPr>
            <w:tcW w:w="7560" w:type="dxa"/>
            <w:shd w:val="clear" w:color="auto" w:fill="auto"/>
          </w:tcPr>
          <w:p w14:paraId="402D2C19" w14:textId="77777777" w:rsidR="00CA3543" w:rsidRPr="004602F8" w:rsidRDefault="00CA3543" w:rsidP="00AC2F13">
            <w:pPr>
              <w:pStyle w:val="ASFKTablenorm"/>
              <w:ind w:left="57" w:right="57"/>
            </w:pPr>
            <w:r w:rsidRPr="004602F8">
              <w:t>Отчет о состоянии отдельного лицевого счета бюджетного (автономного) учреждения</w:t>
            </w:r>
          </w:p>
        </w:tc>
        <w:tc>
          <w:tcPr>
            <w:tcW w:w="1421" w:type="dxa"/>
            <w:shd w:val="clear" w:color="auto" w:fill="auto"/>
          </w:tcPr>
          <w:p w14:paraId="2001A495" w14:textId="77777777" w:rsidR="00CA3543" w:rsidRPr="004602F8" w:rsidRDefault="00CA3543" w:rsidP="00AC2F13">
            <w:pPr>
              <w:pStyle w:val="ASFKTablenorm"/>
              <w:ind w:left="57" w:right="57"/>
            </w:pPr>
            <w:r w:rsidRPr="004602F8">
              <w:t>0531966</w:t>
            </w:r>
          </w:p>
        </w:tc>
      </w:tr>
      <w:tr w:rsidR="00CA3543" w:rsidRPr="004602F8" w14:paraId="44A196B7" w14:textId="77777777" w:rsidTr="008C4BEC">
        <w:tc>
          <w:tcPr>
            <w:tcW w:w="771" w:type="dxa"/>
            <w:vMerge/>
            <w:shd w:val="clear" w:color="auto" w:fill="auto"/>
          </w:tcPr>
          <w:p w14:paraId="61952951" w14:textId="77777777" w:rsidR="00CA3543" w:rsidRPr="004602F8" w:rsidRDefault="00CA3543" w:rsidP="00AC2F13">
            <w:pPr>
              <w:pStyle w:val="ASFKTablenorm"/>
              <w:ind w:left="57" w:right="57"/>
            </w:pPr>
          </w:p>
        </w:tc>
        <w:tc>
          <w:tcPr>
            <w:tcW w:w="7560" w:type="dxa"/>
            <w:shd w:val="clear" w:color="auto" w:fill="auto"/>
          </w:tcPr>
          <w:p w14:paraId="325EFEBD" w14:textId="77777777" w:rsidR="00CA3543" w:rsidRPr="004602F8" w:rsidRDefault="00CA3543" w:rsidP="00AC2F13">
            <w:pPr>
              <w:pStyle w:val="ASFKTablenorm"/>
              <w:ind w:left="57" w:right="57"/>
            </w:pPr>
            <w:r w:rsidRPr="004602F8">
              <w:t>Выписка из отдельного лицевого счета бюджетного (автономного) учреждения</w:t>
            </w:r>
          </w:p>
        </w:tc>
        <w:tc>
          <w:tcPr>
            <w:tcW w:w="1421" w:type="dxa"/>
            <w:shd w:val="clear" w:color="auto" w:fill="auto"/>
          </w:tcPr>
          <w:p w14:paraId="015F6B3C" w14:textId="77777777" w:rsidR="00CA3543" w:rsidRPr="004602F8" w:rsidRDefault="00CA3543" w:rsidP="00AC2F13">
            <w:pPr>
              <w:pStyle w:val="ASFKTablenorm"/>
              <w:ind w:left="57" w:right="57"/>
            </w:pPr>
            <w:r w:rsidRPr="004602F8">
              <w:t>0531964</w:t>
            </w:r>
          </w:p>
        </w:tc>
      </w:tr>
      <w:tr w:rsidR="00CA3543" w:rsidRPr="004602F8" w14:paraId="0724E4DB" w14:textId="77777777" w:rsidTr="008C4BEC">
        <w:tc>
          <w:tcPr>
            <w:tcW w:w="771" w:type="dxa"/>
            <w:vMerge w:val="restart"/>
            <w:shd w:val="clear" w:color="auto" w:fill="auto"/>
          </w:tcPr>
          <w:p w14:paraId="061FD3FC" w14:textId="77777777" w:rsidR="00CA3543" w:rsidRPr="004602F8" w:rsidRDefault="00CA3543" w:rsidP="00AC2F13">
            <w:pPr>
              <w:pStyle w:val="ASFKTablenorm"/>
              <w:ind w:left="57" w:right="57"/>
            </w:pPr>
            <w:r w:rsidRPr="004602F8">
              <w:t>41</w:t>
            </w:r>
          </w:p>
        </w:tc>
        <w:tc>
          <w:tcPr>
            <w:tcW w:w="7560" w:type="dxa"/>
            <w:shd w:val="clear" w:color="auto" w:fill="auto"/>
          </w:tcPr>
          <w:p w14:paraId="0E141FE6" w14:textId="77777777" w:rsidR="00CA3543" w:rsidRPr="004602F8" w:rsidRDefault="00CA3543" w:rsidP="00AC2F13">
            <w:pPr>
              <w:pStyle w:val="ASFKTablenorm"/>
              <w:ind w:left="57" w:right="57"/>
            </w:pPr>
            <w:r w:rsidRPr="004602F8">
              <w:t>Отчет о состоянии лицевого счета для учета операций неучастника бюджетного процесса</w:t>
            </w:r>
          </w:p>
        </w:tc>
        <w:tc>
          <w:tcPr>
            <w:tcW w:w="1421" w:type="dxa"/>
            <w:shd w:val="clear" w:color="auto" w:fill="auto"/>
          </w:tcPr>
          <w:p w14:paraId="35187A9F" w14:textId="77777777" w:rsidR="00CA3543" w:rsidRPr="004602F8" w:rsidRDefault="00CA3543" w:rsidP="00AC2F13">
            <w:pPr>
              <w:pStyle w:val="ASFKTablenorm"/>
              <w:ind w:left="57" w:right="57"/>
            </w:pPr>
            <w:r w:rsidRPr="004602F8">
              <w:t>0531837</w:t>
            </w:r>
          </w:p>
        </w:tc>
      </w:tr>
      <w:tr w:rsidR="00CA3543" w:rsidRPr="004602F8" w14:paraId="4A539AB1" w14:textId="77777777" w:rsidTr="008C4BEC">
        <w:tc>
          <w:tcPr>
            <w:tcW w:w="771" w:type="dxa"/>
            <w:vMerge/>
            <w:shd w:val="clear" w:color="auto" w:fill="auto"/>
          </w:tcPr>
          <w:p w14:paraId="2D6C56CA" w14:textId="77777777" w:rsidR="00CA3543" w:rsidRPr="004602F8" w:rsidRDefault="00CA3543" w:rsidP="00AC2F13">
            <w:pPr>
              <w:pStyle w:val="ASFKTablenorm"/>
              <w:ind w:left="57" w:right="57"/>
            </w:pPr>
          </w:p>
        </w:tc>
        <w:tc>
          <w:tcPr>
            <w:tcW w:w="7560" w:type="dxa"/>
            <w:shd w:val="clear" w:color="auto" w:fill="auto"/>
          </w:tcPr>
          <w:p w14:paraId="304A43D3" w14:textId="77777777" w:rsidR="00CA3543" w:rsidRPr="004602F8" w:rsidRDefault="00CA3543" w:rsidP="00AC2F13">
            <w:pPr>
              <w:pStyle w:val="ASFKTablenorm"/>
              <w:ind w:left="57" w:right="57"/>
            </w:pPr>
            <w:r w:rsidRPr="004602F8">
              <w:t>Выписка из лицевого счета для учета операций неучастника бюджетного процесса</w:t>
            </w:r>
          </w:p>
        </w:tc>
        <w:tc>
          <w:tcPr>
            <w:tcW w:w="1421" w:type="dxa"/>
            <w:shd w:val="clear" w:color="auto" w:fill="auto"/>
          </w:tcPr>
          <w:p w14:paraId="2C18B139" w14:textId="77777777" w:rsidR="00CA3543" w:rsidRPr="004602F8" w:rsidRDefault="00CA3543" w:rsidP="00AC2F13">
            <w:pPr>
              <w:pStyle w:val="ASFKTablenorm"/>
              <w:ind w:left="57" w:right="57"/>
            </w:pPr>
            <w:r w:rsidRPr="004602F8">
              <w:t>0531834</w:t>
            </w:r>
          </w:p>
        </w:tc>
      </w:tr>
    </w:tbl>
    <w:p w14:paraId="046260FB" w14:textId="6599BB5E" w:rsidR="00CA3543" w:rsidRPr="004602F8" w:rsidRDefault="00796B90" w:rsidP="00CA3543">
      <w:pPr>
        <w:pStyle w:val="ASFKNormal"/>
      </w:pPr>
      <w:r w:rsidRPr="004602F8">
        <w:t>ЭФ документа «Запрос на предоставление отчета клиента», закладки «Подписи/Дополнительные атрибуты» представлена на рисунке </w:t>
      </w:r>
      <w:r w:rsidRPr="004602F8">
        <w:fldChar w:fldCharType="begin"/>
      </w:r>
      <w:r w:rsidRPr="004602F8">
        <w:instrText xml:space="preserve"> REF _Ref364080706 \h  \* MERGEFORMAT </w:instrText>
      </w:r>
      <w:r w:rsidRPr="004602F8">
        <w:fldChar w:fldCharType="separate"/>
      </w:r>
      <w:r w:rsidR="0086114E">
        <w:t>501</w:t>
      </w:r>
      <w:r w:rsidRPr="004602F8">
        <w:fldChar w:fldCharType="end"/>
      </w:r>
      <w:r w:rsidR="00CA3543" w:rsidRPr="004602F8">
        <w:t>.</w:t>
      </w:r>
    </w:p>
    <w:p w14:paraId="4D2F2725" w14:textId="71995269" w:rsidR="00CA3543" w:rsidRPr="004602F8" w:rsidRDefault="004C00E2" w:rsidP="00CA3543">
      <w:pPr>
        <w:pStyle w:val="ASFKFigure"/>
      </w:pPr>
      <w:r w:rsidRPr="004602F8">
        <w:rPr>
          <w:noProof/>
        </w:rPr>
        <w:lastRenderedPageBreak/>
        <w:drawing>
          <wp:inline distT="0" distB="0" distL="0" distR="0" wp14:anchorId="0BECB2B4" wp14:editId="200EC49C">
            <wp:extent cx="6124575" cy="1466850"/>
            <wp:effectExtent l="0" t="0" r="9525" b="0"/>
            <wp:docPr id="634" name="Рисунок 6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0"/>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14:paraId="24FD857E" w14:textId="50A5D6A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70" w:name="_Ref364080706"/>
      <w:bookmarkStart w:id="2971" w:name="_Toc126767789"/>
      <w:r w:rsidR="0086114E">
        <w:rPr>
          <w:noProof/>
        </w:rPr>
        <w:t>501</w:t>
      </w:r>
      <w:bookmarkEnd w:id="2970"/>
      <w:r w:rsidRPr="004602F8">
        <w:rPr>
          <w:noProof/>
        </w:rPr>
        <w:fldChar w:fldCharType="end"/>
      </w:r>
      <w:r w:rsidR="00CA3543" w:rsidRPr="004602F8">
        <w:t xml:space="preserve">. ЭФ документа </w:t>
      </w:r>
      <w:r w:rsidR="00BC7FFB" w:rsidRPr="004602F8">
        <w:t>«</w:t>
      </w:r>
      <w:r w:rsidR="00CA3543" w:rsidRPr="004602F8">
        <w:t>Запрос на предоставление отчета клиента</w:t>
      </w:r>
      <w:r w:rsidR="006B08A4" w:rsidRPr="004602F8">
        <w:t>», закладки «</w:t>
      </w:r>
      <w:r w:rsidR="00CA3543" w:rsidRPr="004602F8">
        <w:t>Подписи/Дополнительные атрибуты</w:t>
      </w:r>
      <w:r w:rsidR="00BC7FFB" w:rsidRPr="004602F8">
        <w:t>»</w:t>
      </w:r>
      <w:bookmarkEnd w:id="2971"/>
    </w:p>
    <w:p w14:paraId="2CF6FE74" w14:textId="2A079C06" w:rsidR="00CA3543" w:rsidRPr="004602F8" w:rsidRDefault="00CA3543" w:rsidP="00CA3543">
      <w:pPr>
        <w:pStyle w:val="ASFKNormal"/>
      </w:pPr>
      <w:r w:rsidRPr="004602F8">
        <w:t xml:space="preserve">Перечень полей </w:t>
      </w:r>
      <w:r w:rsidR="00796B90" w:rsidRPr="004602F8">
        <w:t>документа «Запрос на предоставление отчета клиента», закладки «Подписи/Дополнительные атрибуты» приведен</w:t>
      </w:r>
      <w:r w:rsidRPr="004602F8">
        <w:t xml:space="preserve"> в таблице </w:t>
      </w:r>
      <w:r w:rsidRPr="004602F8">
        <w:fldChar w:fldCharType="begin"/>
      </w:r>
      <w:r w:rsidRPr="004602F8">
        <w:instrText xml:space="preserve"> REF _Ref364080654 \h  \* MERGEFORMAT </w:instrText>
      </w:r>
      <w:r w:rsidRPr="004602F8">
        <w:fldChar w:fldCharType="separate"/>
      </w:r>
      <w:r w:rsidR="0086114E">
        <w:t>314</w:t>
      </w:r>
      <w:r w:rsidRPr="004602F8">
        <w:fldChar w:fldCharType="end"/>
      </w:r>
      <w:r w:rsidRPr="004602F8">
        <w:t>.</w:t>
      </w:r>
    </w:p>
    <w:p w14:paraId="1A8C6D27" w14:textId="23230DB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72" w:name="_Ref364080654"/>
      <w:bookmarkStart w:id="2973" w:name="_Toc126767206"/>
      <w:r w:rsidR="0086114E">
        <w:rPr>
          <w:noProof/>
        </w:rPr>
        <w:t>314</w:t>
      </w:r>
      <w:bookmarkEnd w:id="2972"/>
      <w:r w:rsidRPr="004602F8">
        <w:rPr>
          <w:noProof/>
        </w:rPr>
        <w:fldChar w:fldCharType="end"/>
      </w:r>
      <w:r w:rsidR="00CA3543" w:rsidRPr="004602F8">
        <w:t xml:space="preserve">. Описание полей документа </w:t>
      </w:r>
      <w:r w:rsidR="00BC7FFB" w:rsidRPr="004602F8">
        <w:t>«</w:t>
      </w:r>
      <w:r w:rsidR="00CA3543" w:rsidRPr="004602F8">
        <w:t>Запрос на предоставление отчета клиента</w:t>
      </w:r>
      <w:r w:rsidR="006B08A4" w:rsidRPr="004602F8">
        <w:t>», закладки «</w:t>
      </w:r>
      <w:r w:rsidR="00CA3543" w:rsidRPr="004602F8">
        <w:t>Подписи/Дополнительные атрибуты</w:t>
      </w:r>
      <w:r w:rsidR="00BC7FFB" w:rsidRPr="004602F8">
        <w:t>»</w:t>
      </w:r>
      <w:bookmarkEnd w:id="297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CA3543" w:rsidRPr="004602F8" w14:paraId="7179C521" w14:textId="77777777" w:rsidTr="008C4BEC">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8442FD0" w14:textId="77777777" w:rsidR="00CA3543" w:rsidRPr="004602F8" w:rsidRDefault="00CA3543" w:rsidP="00CA3543">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EAEC59" w14:textId="77777777" w:rsidR="00CA3543" w:rsidRPr="004602F8" w:rsidRDefault="00CA3543" w:rsidP="00CA3543">
            <w:pPr>
              <w:pStyle w:val="ASFKTableHead"/>
            </w:pPr>
            <w:r w:rsidRPr="004602F8">
              <w:t>Описание поля</w:t>
            </w:r>
          </w:p>
        </w:tc>
      </w:tr>
      <w:tr w:rsidR="00CA3543" w:rsidRPr="004602F8" w14:paraId="5008DEB0" w14:textId="77777777" w:rsidTr="008C4BEC">
        <w:tc>
          <w:tcPr>
            <w:tcW w:w="1321" w:type="pct"/>
            <w:shd w:val="clear" w:color="auto" w:fill="auto"/>
          </w:tcPr>
          <w:p w14:paraId="678C8908" w14:textId="77777777" w:rsidR="00CA3543" w:rsidRPr="004602F8" w:rsidRDefault="00CA3543" w:rsidP="00AC2F13">
            <w:pPr>
              <w:pStyle w:val="ASFKTablenorm"/>
              <w:ind w:left="57" w:right="57"/>
            </w:pPr>
            <w:r w:rsidRPr="004602F8">
              <w:t>Бизнес-статус (код)</w:t>
            </w:r>
          </w:p>
        </w:tc>
        <w:tc>
          <w:tcPr>
            <w:tcW w:w="3679" w:type="pct"/>
            <w:shd w:val="clear" w:color="auto" w:fill="auto"/>
          </w:tcPr>
          <w:p w14:paraId="1571F677" w14:textId="77777777" w:rsidR="00CA3543" w:rsidRPr="004602F8" w:rsidRDefault="00CA3543" w:rsidP="00AC2F13">
            <w:pPr>
              <w:pStyle w:val="ASFKTablenorm"/>
              <w:ind w:left="57" w:right="57"/>
            </w:pPr>
            <w:r w:rsidRPr="004602F8">
              <w:t xml:space="preserve">Заполняется автоматически при обработке документа или выгружается из OEBS. Значение равно полю </w:t>
            </w:r>
            <w:r w:rsidR="00BC7FFB" w:rsidRPr="004602F8">
              <w:t>«</w:t>
            </w:r>
            <w:r w:rsidRPr="004602F8">
              <w:t>Статус</w:t>
            </w:r>
            <w:r w:rsidR="00BC7FFB" w:rsidRPr="004602F8">
              <w:t>»</w:t>
            </w:r>
            <w:r w:rsidRPr="004602F8">
              <w:t xml:space="preserve"> закладки </w:t>
            </w:r>
            <w:r w:rsidR="00BC7FFB" w:rsidRPr="004602F8">
              <w:t>«</w:t>
            </w:r>
            <w:r w:rsidRPr="004602F8">
              <w:t>Основные атрибуты</w:t>
            </w:r>
            <w:r w:rsidR="00BC7FFB" w:rsidRPr="004602F8">
              <w:t>»</w:t>
            </w:r>
            <w:r w:rsidRPr="004602F8">
              <w:t>.</w:t>
            </w:r>
          </w:p>
        </w:tc>
      </w:tr>
      <w:tr w:rsidR="00CA3543" w:rsidRPr="004602F8" w14:paraId="1CE09F97" w14:textId="77777777" w:rsidTr="008C4BEC">
        <w:tc>
          <w:tcPr>
            <w:tcW w:w="1321" w:type="pct"/>
            <w:shd w:val="clear" w:color="auto" w:fill="auto"/>
          </w:tcPr>
          <w:p w14:paraId="7F53ED43" w14:textId="77777777" w:rsidR="00CA3543" w:rsidRPr="004602F8" w:rsidRDefault="00CA3543" w:rsidP="00AC2F13">
            <w:pPr>
              <w:pStyle w:val="ASFKTablenorm"/>
              <w:ind w:left="57" w:right="57"/>
            </w:pPr>
            <w:r w:rsidRPr="004602F8">
              <w:t>Бизнес статус (наименование)</w:t>
            </w:r>
          </w:p>
        </w:tc>
        <w:tc>
          <w:tcPr>
            <w:tcW w:w="3679" w:type="pct"/>
            <w:shd w:val="clear" w:color="auto" w:fill="auto"/>
          </w:tcPr>
          <w:p w14:paraId="51C20FAF" w14:textId="77777777" w:rsidR="00CA3543" w:rsidRPr="004602F8" w:rsidRDefault="00CA3543" w:rsidP="00AC2F13">
            <w:pPr>
              <w:pStyle w:val="ASFKTablenorm"/>
              <w:ind w:left="57" w:right="57"/>
            </w:pPr>
            <w:r w:rsidRPr="004602F8">
              <w:t xml:space="preserve">Наименования поля заполняются по коду из справочника </w:t>
            </w:r>
            <w:r w:rsidR="00BC7FFB" w:rsidRPr="004602F8">
              <w:t>«</w:t>
            </w:r>
            <w:r w:rsidRPr="004602F8">
              <w:t>Соответствия типов и статусов</w:t>
            </w:r>
            <w:r w:rsidR="00BC7FFB" w:rsidRPr="004602F8">
              <w:t>»</w:t>
            </w:r>
            <w:r w:rsidRPr="004602F8">
              <w:t>.</w:t>
            </w:r>
          </w:p>
        </w:tc>
      </w:tr>
      <w:tr w:rsidR="00CA3543" w:rsidRPr="004602F8" w14:paraId="6519EFDF" w14:textId="77777777" w:rsidTr="008C4BEC">
        <w:tc>
          <w:tcPr>
            <w:tcW w:w="1321" w:type="pct"/>
            <w:shd w:val="clear" w:color="auto" w:fill="auto"/>
          </w:tcPr>
          <w:p w14:paraId="705736B9" w14:textId="77777777" w:rsidR="00CA3543" w:rsidRPr="004602F8" w:rsidRDefault="00CA3543" w:rsidP="00AC2F13">
            <w:pPr>
              <w:pStyle w:val="ASFKTablenorm"/>
              <w:ind w:left="57" w:right="57"/>
            </w:pPr>
            <w:r w:rsidRPr="004602F8">
              <w:t>Статус Передачи (код)</w:t>
            </w:r>
          </w:p>
        </w:tc>
        <w:tc>
          <w:tcPr>
            <w:tcW w:w="3679" w:type="pct"/>
            <w:shd w:val="clear" w:color="auto" w:fill="auto"/>
          </w:tcPr>
          <w:p w14:paraId="5CDB535D" w14:textId="77777777" w:rsidR="00CA3543" w:rsidRPr="004602F8" w:rsidRDefault="00CA3543" w:rsidP="00AC2F13">
            <w:pPr>
              <w:pStyle w:val="ASFKTablenorm"/>
              <w:ind w:left="57" w:right="57"/>
            </w:pPr>
            <w:r w:rsidRPr="004602F8">
              <w:t>Заполняется автоматически при обработке документа или выгружается из OEBS.</w:t>
            </w:r>
          </w:p>
        </w:tc>
      </w:tr>
      <w:tr w:rsidR="00CA3543" w:rsidRPr="004602F8" w14:paraId="4690CCB3" w14:textId="77777777" w:rsidTr="008C4BEC">
        <w:tc>
          <w:tcPr>
            <w:tcW w:w="1321" w:type="pct"/>
            <w:shd w:val="clear" w:color="auto" w:fill="auto"/>
          </w:tcPr>
          <w:p w14:paraId="2F143D17" w14:textId="77777777" w:rsidR="00CA3543" w:rsidRPr="004602F8" w:rsidRDefault="00CA3543" w:rsidP="00AC2F13">
            <w:pPr>
              <w:pStyle w:val="ASFKTablenorm"/>
              <w:ind w:left="57" w:right="57"/>
            </w:pPr>
            <w:r w:rsidRPr="004602F8">
              <w:t>Статус Передачи (наименование)</w:t>
            </w:r>
          </w:p>
        </w:tc>
        <w:tc>
          <w:tcPr>
            <w:tcW w:w="3679" w:type="pct"/>
            <w:shd w:val="clear" w:color="auto" w:fill="auto"/>
          </w:tcPr>
          <w:p w14:paraId="36787798" w14:textId="77777777" w:rsidR="00CA3543" w:rsidRPr="004602F8" w:rsidRDefault="00CA3543" w:rsidP="00AC2F13">
            <w:pPr>
              <w:pStyle w:val="ASFKTablenorm"/>
              <w:ind w:left="57" w:right="57"/>
            </w:pPr>
            <w:r w:rsidRPr="004602F8">
              <w:t xml:space="preserve">Наименования поля заполняются по коду из справочника </w:t>
            </w:r>
            <w:r w:rsidR="00BC7FFB" w:rsidRPr="004602F8">
              <w:t>«</w:t>
            </w:r>
            <w:r w:rsidRPr="004602F8">
              <w:t>Соответствия типов и статусов</w:t>
            </w:r>
            <w:r w:rsidR="00BC7FFB" w:rsidRPr="004602F8">
              <w:t>»</w:t>
            </w:r>
            <w:r w:rsidRPr="004602F8">
              <w:t>.</w:t>
            </w:r>
          </w:p>
        </w:tc>
      </w:tr>
      <w:tr w:rsidR="00CA3543" w:rsidRPr="004602F8" w14:paraId="532E0653" w14:textId="77777777" w:rsidTr="008C4BEC">
        <w:tc>
          <w:tcPr>
            <w:tcW w:w="1321" w:type="pct"/>
            <w:shd w:val="clear" w:color="auto" w:fill="auto"/>
          </w:tcPr>
          <w:p w14:paraId="3C09B7A2" w14:textId="77777777" w:rsidR="00CA3543" w:rsidRPr="004602F8" w:rsidRDefault="00CA3543" w:rsidP="00AC2F13">
            <w:pPr>
              <w:pStyle w:val="ASFKTablenorm"/>
              <w:ind w:left="57" w:right="57"/>
            </w:pPr>
            <w:r w:rsidRPr="004602F8">
              <w:t>Статус утверждения (код)</w:t>
            </w:r>
          </w:p>
        </w:tc>
        <w:tc>
          <w:tcPr>
            <w:tcW w:w="3679" w:type="pct"/>
            <w:shd w:val="clear" w:color="auto" w:fill="auto"/>
          </w:tcPr>
          <w:p w14:paraId="5BD69C10" w14:textId="77777777" w:rsidR="00CA3543" w:rsidRPr="004602F8" w:rsidRDefault="00CA3543" w:rsidP="00AC2F13">
            <w:pPr>
              <w:pStyle w:val="ASFKTablenorm"/>
              <w:ind w:left="57" w:right="57"/>
            </w:pPr>
            <w:r w:rsidRPr="004602F8">
              <w:t>Заполняется автоматически при обработке документа или выгружается из OEBS.</w:t>
            </w:r>
          </w:p>
        </w:tc>
      </w:tr>
      <w:tr w:rsidR="00CA3543" w:rsidRPr="004602F8" w14:paraId="7AF1D60B" w14:textId="77777777" w:rsidTr="008C4BEC">
        <w:tc>
          <w:tcPr>
            <w:tcW w:w="1321" w:type="pct"/>
            <w:shd w:val="clear" w:color="auto" w:fill="auto"/>
          </w:tcPr>
          <w:p w14:paraId="27B5894D" w14:textId="77777777" w:rsidR="00CA3543" w:rsidRPr="004602F8" w:rsidRDefault="00CA3543" w:rsidP="00AC2F13">
            <w:pPr>
              <w:pStyle w:val="ASFKTablenorm"/>
              <w:ind w:left="57" w:right="57"/>
            </w:pPr>
            <w:r w:rsidRPr="004602F8">
              <w:t>Статус утверждения (наименование)</w:t>
            </w:r>
          </w:p>
        </w:tc>
        <w:tc>
          <w:tcPr>
            <w:tcW w:w="3679" w:type="pct"/>
            <w:shd w:val="clear" w:color="auto" w:fill="auto"/>
          </w:tcPr>
          <w:p w14:paraId="7A611F11" w14:textId="77777777" w:rsidR="00CA3543" w:rsidRPr="004602F8" w:rsidRDefault="00CA3543" w:rsidP="00AC2F13">
            <w:pPr>
              <w:pStyle w:val="ASFKTablenorm"/>
              <w:ind w:left="57" w:right="57"/>
            </w:pPr>
            <w:r w:rsidRPr="004602F8">
              <w:t xml:space="preserve">Наименования поля заполняются по коду из справочника </w:t>
            </w:r>
            <w:r w:rsidR="00BC7FFB" w:rsidRPr="004602F8">
              <w:t>«</w:t>
            </w:r>
            <w:r w:rsidRPr="004602F8">
              <w:t>Соответствия типов и статусов</w:t>
            </w:r>
            <w:r w:rsidR="00BC7FFB" w:rsidRPr="004602F8">
              <w:t>»</w:t>
            </w:r>
            <w:r w:rsidRPr="004602F8">
              <w:t>.</w:t>
            </w:r>
          </w:p>
        </w:tc>
      </w:tr>
      <w:tr w:rsidR="00CA3543" w:rsidRPr="004602F8" w14:paraId="58A4CD60" w14:textId="77777777" w:rsidTr="008C4BEC">
        <w:tc>
          <w:tcPr>
            <w:tcW w:w="5000" w:type="pct"/>
            <w:gridSpan w:val="2"/>
            <w:shd w:val="clear" w:color="auto" w:fill="auto"/>
          </w:tcPr>
          <w:p w14:paraId="2AAD626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Руководитель (уполномоченное лицо)</w:t>
            </w:r>
            <w:r w:rsidR="00BC7FFB" w:rsidRPr="004602F8">
              <w:t>»</w:t>
            </w:r>
          </w:p>
        </w:tc>
      </w:tr>
      <w:tr w:rsidR="00CA3543" w:rsidRPr="004602F8" w14:paraId="291E806D" w14:textId="77777777" w:rsidTr="008C4BEC">
        <w:tc>
          <w:tcPr>
            <w:tcW w:w="1321" w:type="pct"/>
            <w:shd w:val="clear" w:color="auto" w:fill="auto"/>
          </w:tcPr>
          <w:p w14:paraId="4567D269" w14:textId="77777777" w:rsidR="00CA3543" w:rsidRPr="004602F8" w:rsidRDefault="00CA3543" w:rsidP="00AC2F13">
            <w:pPr>
              <w:pStyle w:val="ASFKTablenorm"/>
              <w:ind w:left="57" w:right="57"/>
            </w:pPr>
            <w:r w:rsidRPr="004602F8">
              <w:t>ФИО руководителя (уполномоченное лицо)</w:t>
            </w:r>
          </w:p>
          <w:p w14:paraId="3AFFED9F" w14:textId="77777777" w:rsidR="00CA3543" w:rsidRPr="004602F8" w:rsidRDefault="00CA3543" w:rsidP="00AC2F13">
            <w:pPr>
              <w:pStyle w:val="ASFKTablenorm"/>
              <w:ind w:left="57" w:right="57"/>
            </w:pPr>
          </w:p>
        </w:tc>
        <w:tc>
          <w:tcPr>
            <w:tcW w:w="3679" w:type="pct"/>
            <w:shd w:val="clear" w:color="auto" w:fill="auto"/>
          </w:tcPr>
          <w:p w14:paraId="074BC0AF" w14:textId="77777777" w:rsidR="00CA3543" w:rsidRPr="004602F8" w:rsidRDefault="00F72FD1" w:rsidP="00AC2F13">
            <w:pPr>
              <w:pStyle w:val="ASFKTablenorm"/>
              <w:ind w:left="57" w:right="57"/>
            </w:pPr>
            <w:r w:rsidRPr="004602F8">
              <w:t xml:space="preserve">Может быть заполнено выбором из справочника </w:t>
            </w:r>
            <w:r w:rsidR="00BC7FFB" w:rsidRPr="004602F8">
              <w:t>«</w:t>
            </w:r>
            <w:r w:rsidRPr="004602F8">
              <w:t>Список сотрудников</w:t>
            </w:r>
            <w:r w:rsidR="00BC7FFB" w:rsidRPr="004602F8">
              <w:t>»</w:t>
            </w:r>
            <w:r w:rsidRPr="004602F8">
              <w:t>. Может быть заполнено вручную</w:t>
            </w:r>
            <w:r w:rsidR="00CA3543" w:rsidRPr="004602F8">
              <w:t>.</w:t>
            </w:r>
          </w:p>
          <w:p w14:paraId="002BBDD7" w14:textId="77777777" w:rsidR="00CA3543" w:rsidRPr="004602F8" w:rsidRDefault="00CA3543" w:rsidP="00AC2F13">
            <w:pPr>
              <w:pStyle w:val="ASFKTablenorm"/>
              <w:ind w:left="57" w:right="57"/>
            </w:pPr>
            <w:r w:rsidRPr="004602F8">
              <w:t>Для ОФК: заполняется вручную.</w:t>
            </w:r>
          </w:p>
        </w:tc>
      </w:tr>
      <w:tr w:rsidR="00CA3543" w:rsidRPr="004602F8" w14:paraId="1300AC18" w14:textId="77777777" w:rsidTr="008C4BEC">
        <w:tc>
          <w:tcPr>
            <w:tcW w:w="1321" w:type="pct"/>
            <w:shd w:val="clear" w:color="auto" w:fill="auto"/>
          </w:tcPr>
          <w:p w14:paraId="1231AC98" w14:textId="77777777" w:rsidR="00CA3543" w:rsidRPr="004602F8" w:rsidRDefault="00CA3543" w:rsidP="00AC2F13">
            <w:pPr>
              <w:pStyle w:val="ASFKTablenorm"/>
              <w:ind w:left="57" w:right="57"/>
            </w:pPr>
            <w:r w:rsidRPr="004602F8">
              <w:t xml:space="preserve">Должность </w:t>
            </w:r>
          </w:p>
        </w:tc>
        <w:tc>
          <w:tcPr>
            <w:tcW w:w="3679" w:type="pct"/>
            <w:shd w:val="clear" w:color="auto" w:fill="auto"/>
          </w:tcPr>
          <w:p w14:paraId="16B700AA" w14:textId="77777777" w:rsidR="00CA3543" w:rsidRPr="004602F8" w:rsidRDefault="00CA3543" w:rsidP="00AC2F13">
            <w:pPr>
              <w:pStyle w:val="ASFKTablenorm"/>
              <w:ind w:left="57" w:right="57"/>
            </w:pPr>
            <w:r w:rsidRPr="004602F8">
              <w:t xml:space="preserve">Заполняется автоматически на основании значения поля </w:t>
            </w:r>
            <w:r w:rsidR="00BC7FFB" w:rsidRPr="004602F8">
              <w:t>«</w:t>
            </w:r>
            <w:r w:rsidRPr="004602F8">
              <w:t>ФИО</w:t>
            </w:r>
            <w:r w:rsidR="00BC7FFB" w:rsidRPr="004602F8">
              <w:t>»</w:t>
            </w:r>
            <w:r w:rsidRPr="004602F8">
              <w:t xml:space="preserve"> из справочника </w:t>
            </w:r>
            <w:r w:rsidR="00BC7FFB" w:rsidRPr="004602F8">
              <w:t>«</w:t>
            </w:r>
            <w:r w:rsidRPr="004602F8">
              <w:t>Список сотрудников</w:t>
            </w:r>
            <w:r w:rsidR="00BC7FFB" w:rsidRPr="004602F8">
              <w:t>»</w:t>
            </w:r>
            <w:r w:rsidRPr="004602F8">
              <w:t>. Может быть заполнено вручную.</w:t>
            </w:r>
          </w:p>
          <w:p w14:paraId="05A12B24" w14:textId="77777777" w:rsidR="00CA3543" w:rsidRPr="004602F8" w:rsidRDefault="00CA3543" w:rsidP="00AC2F13">
            <w:pPr>
              <w:pStyle w:val="ASFKTablenorm"/>
              <w:ind w:left="57" w:right="57"/>
            </w:pPr>
            <w:r w:rsidRPr="004602F8">
              <w:t>Для ОФК: заполняется вручную.</w:t>
            </w:r>
          </w:p>
        </w:tc>
      </w:tr>
    </w:tbl>
    <w:p w14:paraId="789A2C67" w14:textId="108D48D9" w:rsidR="006E4219" w:rsidRPr="004602F8" w:rsidRDefault="006E4219" w:rsidP="006E4219">
      <w:pPr>
        <w:pStyle w:val="32"/>
      </w:pPr>
      <w:bookmarkStart w:id="2974" w:name="_Ref58932903"/>
      <w:bookmarkStart w:id="2975" w:name="_Toc359765069"/>
      <w:bookmarkStart w:id="2976" w:name="_Toc126766848"/>
      <w:bookmarkEnd w:id="2959"/>
      <w:r w:rsidRPr="004602F8">
        <w:t>Запрос на предоставление выписки из казначейского счета</w:t>
      </w:r>
      <w:bookmarkEnd w:id="2974"/>
      <w:bookmarkEnd w:id="2976"/>
    </w:p>
    <w:p w14:paraId="526EEEBC" w14:textId="3E31F044" w:rsidR="006E4219" w:rsidRPr="004602F8" w:rsidRDefault="006E4219" w:rsidP="006E4219">
      <w:pPr>
        <w:pStyle w:val="ASFKNormal"/>
      </w:pPr>
      <w:r w:rsidRPr="004602F8">
        <w:t>ЭД «Запрос на предоставление выписки из казначейского счета» используется для автоматического повторного получения клиентами своих отчетов без участия сотрудников ОрФК, а так же автоматического формирования отчетов по запросу клиента на любую дату.</w:t>
      </w:r>
    </w:p>
    <w:p w14:paraId="032B33B8" w14:textId="77777777" w:rsidR="006E4219" w:rsidRPr="004602F8" w:rsidRDefault="006E4219" w:rsidP="006E4219">
      <w:pPr>
        <w:pStyle w:val="ASFKNormal"/>
      </w:pPr>
      <w:r w:rsidRPr="004602F8">
        <w:t>Выгрузке подлежат отчеты, ранее сформированные в системе, находящиеся в статусе «Зарегистрирован», с подписью сотрудника ТОФК, зарегистрировавшего отчет ранее.</w:t>
      </w:r>
    </w:p>
    <w:p w14:paraId="2B6BCA40" w14:textId="77777777" w:rsidR="006E4219" w:rsidRPr="004602F8" w:rsidRDefault="006E4219" w:rsidP="006E4219">
      <w:pPr>
        <w:pStyle w:val="ASFKNormal"/>
      </w:pPr>
      <w:r w:rsidRPr="004602F8">
        <w:lastRenderedPageBreak/>
        <w:t>В случае отсутствия в УС отчета за запрошенную дату, автоматически формируется промежуточный отчет. При этом в случае если операционный день, за который сформирован отчет:</w:t>
      </w:r>
    </w:p>
    <w:p w14:paraId="613AB9C4" w14:textId="77777777" w:rsidR="006E4219" w:rsidRPr="004602F8" w:rsidRDefault="006E4219" w:rsidP="006E4219">
      <w:pPr>
        <w:pStyle w:val="ASFKListmark1"/>
      </w:pPr>
      <w:r w:rsidRPr="004602F8">
        <w:t>закрыт, то сформированный отчет направить на регистрацию ответственному исполнителю;</w:t>
      </w:r>
    </w:p>
    <w:p w14:paraId="24F56DBF" w14:textId="77777777" w:rsidR="006E4219" w:rsidRPr="004602F8" w:rsidRDefault="006E4219" w:rsidP="006E4219">
      <w:pPr>
        <w:pStyle w:val="ASFKListmark1"/>
      </w:pPr>
      <w:r w:rsidRPr="004602F8">
        <w:t>не закрыт, то документ «Запрос на предоставление отчета клиента» ожидает закрытия операционного дня, и формирование отчета проводится после закрытия операционного дня.</w:t>
      </w:r>
    </w:p>
    <w:p w14:paraId="767FEE2F" w14:textId="0545DBE5" w:rsidR="006E4219" w:rsidRPr="004602F8" w:rsidRDefault="006E4219" w:rsidP="006E4219">
      <w:pPr>
        <w:pStyle w:val="ASFKNormal"/>
      </w:pPr>
      <w:r w:rsidRPr="004602F8">
        <w:t>ЭД «Запрос на предоставление выписки из казначейского счета» представляется на каждый отчет отдельно.</w:t>
      </w:r>
    </w:p>
    <w:p w14:paraId="24E16AF3" w14:textId="3E5A1617" w:rsidR="006E4219" w:rsidRPr="004602F8" w:rsidRDefault="006E4219" w:rsidP="006E4219">
      <w:pPr>
        <w:pStyle w:val="ASFKNormal"/>
      </w:pPr>
      <w:r w:rsidRPr="004602F8">
        <w:t>Для работы с документами «Запрос на предоставление выписки из казначейского счета» следует перейти в пункт меню «Документы – Оперативная отчетность – Отчеты – Запрос на предоставление выписки из казначейского счета». Откроется ЭФ списка документов, представленная на рисунке </w:t>
      </w:r>
      <w:r w:rsidR="00052EC8" w:rsidRPr="004602F8">
        <w:fldChar w:fldCharType="begin"/>
      </w:r>
      <w:r w:rsidR="00052EC8" w:rsidRPr="004602F8">
        <w:instrText xml:space="preserve"> REF _Ref58936812 \h </w:instrText>
      </w:r>
      <w:r w:rsidR="004602F8">
        <w:instrText xml:space="preserve"> \* MERGEFORMAT </w:instrText>
      </w:r>
      <w:r w:rsidR="00052EC8" w:rsidRPr="004602F8">
        <w:fldChar w:fldCharType="separate"/>
      </w:r>
      <w:r w:rsidR="0086114E">
        <w:rPr>
          <w:noProof/>
        </w:rPr>
        <w:t>502</w:t>
      </w:r>
      <w:r w:rsidR="00052EC8" w:rsidRPr="004602F8">
        <w:fldChar w:fldCharType="end"/>
      </w:r>
      <w:r w:rsidRPr="004602F8">
        <w:t>.</w:t>
      </w:r>
    </w:p>
    <w:p w14:paraId="76D0B913" w14:textId="355A0F78" w:rsidR="006E4219" w:rsidRPr="004602F8" w:rsidRDefault="004C00E2" w:rsidP="006E4219">
      <w:pPr>
        <w:pStyle w:val="ASFKFigure"/>
      </w:pPr>
      <w:r w:rsidRPr="004602F8">
        <w:rPr>
          <w:noProof/>
        </w:rPr>
        <w:drawing>
          <wp:inline distT="0" distB="0" distL="0" distR="0" wp14:anchorId="2CFC4670" wp14:editId="3F4AD855">
            <wp:extent cx="6038850" cy="3019425"/>
            <wp:effectExtent l="0" t="0" r="0" b="9525"/>
            <wp:docPr id="635" name="Рисунок 635"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ОФК"/>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6038850" cy="3019425"/>
                    </a:xfrm>
                    <a:prstGeom prst="rect">
                      <a:avLst/>
                    </a:prstGeom>
                    <a:noFill/>
                    <a:ln>
                      <a:noFill/>
                    </a:ln>
                  </pic:spPr>
                </pic:pic>
              </a:graphicData>
            </a:graphic>
          </wp:inline>
        </w:drawing>
      </w:r>
    </w:p>
    <w:p w14:paraId="40591513" w14:textId="43E7718B" w:rsidR="006E4219" w:rsidRPr="004602F8" w:rsidRDefault="006E4219" w:rsidP="006E421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77" w:name="_Ref58936812"/>
      <w:bookmarkStart w:id="2978" w:name="_Toc126767790"/>
      <w:r w:rsidR="0086114E">
        <w:rPr>
          <w:noProof/>
        </w:rPr>
        <w:t>502</w:t>
      </w:r>
      <w:bookmarkEnd w:id="2977"/>
      <w:r w:rsidRPr="004602F8">
        <w:rPr>
          <w:noProof/>
        </w:rPr>
        <w:fldChar w:fldCharType="end"/>
      </w:r>
      <w:r w:rsidRPr="004602F8">
        <w:t>. ЭФ списка документов «Запрос на предоставление выписки из казначейского счета»</w:t>
      </w:r>
      <w:bookmarkEnd w:id="2978"/>
    </w:p>
    <w:p w14:paraId="348A4774" w14:textId="77777777" w:rsidR="006E4219" w:rsidRPr="004602F8" w:rsidRDefault="006E4219" w:rsidP="006E4219">
      <w:pPr>
        <w:pStyle w:val="41"/>
      </w:pPr>
      <w:r w:rsidRPr="004602F8">
        <w:t>Доступные операции</w:t>
      </w:r>
    </w:p>
    <w:p w14:paraId="37E406E8" w14:textId="77777777" w:rsidR="006E4219" w:rsidRPr="004602F8" w:rsidRDefault="006E4219" w:rsidP="006E4219">
      <w:pPr>
        <w:pStyle w:val="ASFKNormal"/>
      </w:pPr>
      <w:r w:rsidRPr="004602F8">
        <w:t>На АРМ ОФК доступны следующие операции над документом:</w:t>
      </w:r>
    </w:p>
    <w:p w14:paraId="41E9BCFC" w14:textId="77777777" w:rsidR="006E4219" w:rsidRPr="004602F8" w:rsidRDefault="006E4219" w:rsidP="006E4219">
      <w:pPr>
        <w:pStyle w:val="ASFKListmark1"/>
      </w:pPr>
      <w:r w:rsidRPr="004602F8">
        <w:t>Для исходящего документа:</w:t>
      </w:r>
    </w:p>
    <w:p w14:paraId="3F03ED0F" w14:textId="77777777" w:rsidR="006E4219" w:rsidRPr="004602F8" w:rsidRDefault="006E4219" w:rsidP="006E4219">
      <w:pPr>
        <w:pStyle w:val="ASFKListmark2"/>
      </w:pPr>
      <w:r w:rsidRPr="004602F8">
        <w:t>ручной ввод;</w:t>
      </w:r>
    </w:p>
    <w:p w14:paraId="14AA264D" w14:textId="77777777" w:rsidR="006E4219" w:rsidRPr="004602F8" w:rsidRDefault="006E4219" w:rsidP="006E4219">
      <w:pPr>
        <w:pStyle w:val="ASFKListmark2"/>
      </w:pPr>
      <w:r w:rsidRPr="004602F8">
        <w:t>просмотр и редактирование;</w:t>
      </w:r>
    </w:p>
    <w:p w14:paraId="5E8C273F" w14:textId="77777777" w:rsidR="006E4219" w:rsidRPr="004602F8" w:rsidRDefault="006E4219" w:rsidP="006E4219">
      <w:pPr>
        <w:pStyle w:val="ASFKListmark2"/>
      </w:pPr>
      <w:r w:rsidRPr="004602F8">
        <w:t>копирование и удаление;</w:t>
      </w:r>
    </w:p>
    <w:p w14:paraId="41CA7C78" w14:textId="77777777" w:rsidR="006E4219" w:rsidRPr="004602F8" w:rsidRDefault="006E4219" w:rsidP="006E4219">
      <w:pPr>
        <w:pStyle w:val="ASFKListmark2"/>
      </w:pPr>
      <w:r w:rsidRPr="004602F8">
        <w:t>печать;</w:t>
      </w:r>
    </w:p>
    <w:p w14:paraId="1015E69B" w14:textId="77777777" w:rsidR="006E4219" w:rsidRPr="004602F8" w:rsidRDefault="006E4219" w:rsidP="006E4219">
      <w:pPr>
        <w:pStyle w:val="ASFKListmark2"/>
      </w:pPr>
      <w:r w:rsidRPr="004602F8">
        <w:t>подписание, проверка и удаление ЭП;</w:t>
      </w:r>
    </w:p>
    <w:p w14:paraId="333C8813" w14:textId="77777777" w:rsidR="006E4219" w:rsidRPr="004602F8" w:rsidRDefault="006E4219" w:rsidP="006E4219">
      <w:pPr>
        <w:pStyle w:val="ASFKListmark2"/>
      </w:pPr>
      <w:r w:rsidRPr="004602F8">
        <w:t>экспорт в ППО OEBS;</w:t>
      </w:r>
    </w:p>
    <w:p w14:paraId="343D0A7C" w14:textId="77777777" w:rsidR="006E4219" w:rsidRPr="004602F8" w:rsidRDefault="006E4219" w:rsidP="006E4219">
      <w:pPr>
        <w:pStyle w:val="ASFKListmark2"/>
      </w:pPr>
      <w:r w:rsidRPr="004602F8">
        <w:t>отправка.</w:t>
      </w:r>
    </w:p>
    <w:p w14:paraId="24C7F8C3" w14:textId="77777777" w:rsidR="006E4219" w:rsidRPr="004602F8" w:rsidRDefault="006E4219" w:rsidP="006E4219">
      <w:pPr>
        <w:pStyle w:val="ASFKListmark1"/>
      </w:pPr>
      <w:r w:rsidRPr="004602F8">
        <w:t>Для транзитного документа:</w:t>
      </w:r>
    </w:p>
    <w:p w14:paraId="269F0FC8" w14:textId="77777777" w:rsidR="006E4219" w:rsidRPr="004602F8" w:rsidRDefault="006E4219" w:rsidP="006E4219">
      <w:pPr>
        <w:pStyle w:val="ASFKListmark2"/>
      </w:pPr>
      <w:r w:rsidRPr="004602F8">
        <w:t>просмотр;</w:t>
      </w:r>
    </w:p>
    <w:p w14:paraId="3F2D3550" w14:textId="77777777" w:rsidR="006E4219" w:rsidRPr="004602F8" w:rsidRDefault="006E4219" w:rsidP="006E4219">
      <w:pPr>
        <w:pStyle w:val="ASFKListmark2"/>
      </w:pPr>
      <w:r w:rsidRPr="004602F8">
        <w:t>печать;</w:t>
      </w:r>
    </w:p>
    <w:p w14:paraId="446306BE" w14:textId="77777777" w:rsidR="006E4219" w:rsidRPr="004602F8" w:rsidRDefault="006E4219" w:rsidP="006E4219">
      <w:pPr>
        <w:pStyle w:val="ASFKListmark2"/>
      </w:pPr>
      <w:r w:rsidRPr="004602F8">
        <w:t>подписание и проверка ЭП;</w:t>
      </w:r>
    </w:p>
    <w:p w14:paraId="26068835" w14:textId="77777777" w:rsidR="006E4219" w:rsidRPr="004602F8" w:rsidRDefault="006E4219" w:rsidP="006E4219">
      <w:pPr>
        <w:pStyle w:val="ASFKListmark2"/>
      </w:pPr>
      <w:r w:rsidRPr="004602F8">
        <w:lastRenderedPageBreak/>
        <w:t>документарный контроль;</w:t>
      </w:r>
    </w:p>
    <w:p w14:paraId="63A42348" w14:textId="77777777" w:rsidR="006E4219" w:rsidRPr="004602F8" w:rsidRDefault="006E4219" w:rsidP="006E4219">
      <w:pPr>
        <w:pStyle w:val="ASFKListmark2"/>
      </w:pPr>
      <w:r w:rsidRPr="004602F8">
        <w:t>экспорт в ППО OEBS;</w:t>
      </w:r>
    </w:p>
    <w:p w14:paraId="2AEA6CAE" w14:textId="77777777" w:rsidR="006E4219" w:rsidRPr="004602F8" w:rsidRDefault="006E4219" w:rsidP="006E4219">
      <w:pPr>
        <w:pStyle w:val="ASFKListmark2"/>
      </w:pPr>
      <w:r w:rsidRPr="004602F8">
        <w:t>отправка.</w:t>
      </w:r>
    </w:p>
    <w:p w14:paraId="7E581BC9" w14:textId="77777777" w:rsidR="006E4219" w:rsidRPr="004602F8" w:rsidRDefault="006E4219" w:rsidP="006E4219">
      <w:pPr>
        <w:pStyle w:val="41"/>
      </w:pPr>
      <w:r w:rsidRPr="004602F8">
        <w:t>Экранная форма документа</w:t>
      </w:r>
    </w:p>
    <w:p w14:paraId="152EE04A" w14:textId="43AD25F3" w:rsidR="006E4219" w:rsidRPr="004602F8" w:rsidRDefault="006E4219" w:rsidP="006E4219">
      <w:pPr>
        <w:pStyle w:val="ASFKNormal"/>
      </w:pPr>
      <w:r w:rsidRPr="004602F8">
        <w:t>ЭФ документа «Запрос на предоставление выписки из казначейского счета» представлена на рисунках </w:t>
      </w:r>
      <w:r w:rsidR="007D770D" w:rsidRPr="004602F8">
        <w:fldChar w:fldCharType="begin"/>
      </w:r>
      <w:r w:rsidR="007D770D" w:rsidRPr="004602F8">
        <w:instrText xml:space="preserve"> REF _Ref58938043 \h </w:instrText>
      </w:r>
      <w:r w:rsidR="004602F8">
        <w:instrText xml:space="preserve"> \* MERGEFORMAT </w:instrText>
      </w:r>
      <w:r w:rsidR="007D770D" w:rsidRPr="004602F8">
        <w:fldChar w:fldCharType="separate"/>
      </w:r>
      <w:r w:rsidR="0086114E">
        <w:rPr>
          <w:noProof/>
        </w:rPr>
        <w:t>503</w:t>
      </w:r>
      <w:r w:rsidR="007D770D" w:rsidRPr="004602F8">
        <w:fldChar w:fldCharType="end"/>
      </w:r>
      <w:r w:rsidRPr="004602F8">
        <w:t xml:space="preserve"> и</w:t>
      </w:r>
      <w:r w:rsidR="007D770D" w:rsidRPr="004602F8">
        <w:t xml:space="preserve"> </w:t>
      </w:r>
      <w:r w:rsidR="007D770D" w:rsidRPr="004602F8">
        <w:fldChar w:fldCharType="begin"/>
      </w:r>
      <w:r w:rsidR="007D770D" w:rsidRPr="004602F8">
        <w:instrText xml:space="preserve"> REF _Ref58938045 \h </w:instrText>
      </w:r>
      <w:r w:rsidR="004602F8">
        <w:instrText xml:space="preserve"> \* MERGEFORMAT </w:instrText>
      </w:r>
      <w:r w:rsidR="007D770D" w:rsidRPr="004602F8">
        <w:fldChar w:fldCharType="separate"/>
      </w:r>
      <w:r w:rsidR="0086114E">
        <w:rPr>
          <w:noProof/>
        </w:rPr>
        <w:t>504</w:t>
      </w:r>
      <w:r w:rsidR="007D770D" w:rsidRPr="004602F8">
        <w:fldChar w:fldCharType="end"/>
      </w:r>
      <w:r w:rsidRPr="004602F8">
        <w:t>. Форма содержит следующие закладки:</w:t>
      </w:r>
    </w:p>
    <w:p w14:paraId="425F2A82" w14:textId="77777777" w:rsidR="006E4219" w:rsidRPr="004602F8" w:rsidRDefault="006E4219" w:rsidP="006E4219">
      <w:pPr>
        <w:pStyle w:val="ASFKListmark1"/>
      </w:pPr>
      <w:r w:rsidRPr="004602F8">
        <w:t>«Основные атрибуты»;</w:t>
      </w:r>
    </w:p>
    <w:p w14:paraId="57EE9CD5" w14:textId="77777777" w:rsidR="006E4219" w:rsidRPr="004602F8" w:rsidRDefault="006E4219" w:rsidP="006E4219">
      <w:pPr>
        <w:pStyle w:val="ASFKListmark1"/>
      </w:pPr>
      <w:r w:rsidRPr="004602F8">
        <w:t>«Подписи/Дополнительные атрибуты»;</w:t>
      </w:r>
    </w:p>
    <w:p w14:paraId="78038EE3" w14:textId="77777777" w:rsidR="006E4219" w:rsidRPr="004602F8" w:rsidRDefault="006E4219" w:rsidP="006E4219">
      <w:pPr>
        <w:pStyle w:val="ASFKListmark1"/>
      </w:pPr>
      <w:r w:rsidRPr="004602F8">
        <w:t>«Системные атрибуты»;</w:t>
      </w:r>
    </w:p>
    <w:p w14:paraId="3B8D8FCE" w14:textId="77777777" w:rsidR="006E4219" w:rsidRPr="004602F8" w:rsidRDefault="006E4219" w:rsidP="006E4219">
      <w:pPr>
        <w:pStyle w:val="ASFKListmark1"/>
      </w:pPr>
      <w:r w:rsidRPr="004602F8">
        <w:t>«Протоколы».</w:t>
      </w:r>
    </w:p>
    <w:p w14:paraId="40D296B2" w14:textId="22BE4282" w:rsidR="006E4219" w:rsidRPr="004602F8" w:rsidRDefault="004C00E2" w:rsidP="006E4219">
      <w:pPr>
        <w:pStyle w:val="ASFKFigure"/>
      </w:pPr>
      <w:r w:rsidRPr="004602F8">
        <w:rPr>
          <w:noProof/>
        </w:rPr>
        <w:drawing>
          <wp:inline distT="0" distB="0" distL="0" distR="0" wp14:anchorId="118E39EE" wp14:editId="7939354A">
            <wp:extent cx="5667375" cy="4486275"/>
            <wp:effectExtent l="0" t="0" r="9525" b="9525"/>
            <wp:docPr id="636" name="Рисунок 6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0"/>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5667375" cy="4486275"/>
                    </a:xfrm>
                    <a:prstGeom prst="rect">
                      <a:avLst/>
                    </a:prstGeom>
                    <a:noFill/>
                    <a:ln>
                      <a:noFill/>
                    </a:ln>
                  </pic:spPr>
                </pic:pic>
              </a:graphicData>
            </a:graphic>
          </wp:inline>
        </w:drawing>
      </w:r>
    </w:p>
    <w:p w14:paraId="69EC01BA" w14:textId="7E18CD84" w:rsidR="006E4219" w:rsidRPr="004602F8" w:rsidRDefault="006E4219" w:rsidP="006E421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79" w:name="_Ref58938043"/>
      <w:bookmarkStart w:id="2980" w:name="_Toc126767791"/>
      <w:r w:rsidR="0086114E">
        <w:rPr>
          <w:noProof/>
        </w:rPr>
        <w:t>503</w:t>
      </w:r>
      <w:bookmarkEnd w:id="2979"/>
      <w:r w:rsidRPr="004602F8">
        <w:rPr>
          <w:noProof/>
        </w:rPr>
        <w:fldChar w:fldCharType="end"/>
      </w:r>
      <w:r w:rsidRPr="004602F8">
        <w:t>. ЭФ документа «Запрос на предоставление выписки из казначейского счета», закладки «Основные атрибуты»</w:t>
      </w:r>
      <w:bookmarkEnd w:id="2980"/>
    </w:p>
    <w:p w14:paraId="1E0B3F53" w14:textId="47BBC388" w:rsidR="006E4219" w:rsidRPr="004602F8" w:rsidRDefault="006E4219" w:rsidP="006E4219">
      <w:pPr>
        <w:pStyle w:val="ASFKNormal"/>
      </w:pPr>
      <w:r w:rsidRPr="004602F8">
        <w:t>Перечень полей документа «</w:t>
      </w:r>
      <w:r w:rsidR="00B7273F" w:rsidRPr="004602F8">
        <w:t>Запрос на предоставление выписки из казначейского счета</w:t>
      </w:r>
      <w:r w:rsidRPr="004602F8">
        <w:t>», закладки «Основные атрибуты» приведен в таблице </w:t>
      </w:r>
      <w:r w:rsidR="007D770D" w:rsidRPr="004602F8">
        <w:fldChar w:fldCharType="begin"/>
      </w:r>
      <w:r w:rsidR="007D770D" w:rsidRPr="004602F8">
        <w:instrText xml:space="preserve"> REF _Ref58938046 \h </w:instrText>
      </w:r>
      <w:r w:rsidR="004602F8">
        <w:instrText xml:space="preserve"> \* MERGEFORMAT </w:instrText>
      </w:r>
      <w:r w:rsidR="007D770D" w:rsidRPr="004602F8">
        <w:fldChar w:fldCharType="separate"/>
      </w:r>
      <w:r w:rsidR="0086114E">
        <w:rPr>
          <w:noProof/>
        </w:rPr>
        <w:t>315</w:t>
      </w:r>
      <w:r w:rsidR="007D770D" w:rsidRPr="004602F8">
        <w:fldChar w:fldCharType="end"/>
      </w:r>
      <w:r w:rsidRPr="004602F8">
        <w:t>.</w:t>
      </w:r>
    </w:p>
    <w:p w14:paraId="30890535" w14:textId="300A38EA" w:rsidR="006E4219" w:rsidRPr="004602F8" w:rsidRDefault="006E4219" w:rsidP="006E421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81" w:name="_Ref58938046"/>
      <w:bookmarkStart w:id="2982" w:name="_Toc126767207"/>
      <w:r w:rsidR="0086114E">
        <w:rPr>
          <w:noProof/>
        </w:rPr>
        <w:t>315</w:t>
      </w:r>
      <w:bookmarkEnd w:id="2981"/>
      <w:r w:rsidRPr="004602F8">
        <w:rPr>
          <w:noProof/>
        </w:rPr>
        <w:fldChar w:fldCharType="end"/>
      </w:r>
      <w:r w:rsidRPr="004602F8">
        <w:t>. Описание полей документа «</w:t>
      </w:r>
      <w:r w:rsidR="00B7273F" w:rsidRPr="004602F8">
        <w:t>Запрос на предоставление выписки из казначейского счета</w:t>
      </w:r>
      <w:r w:rsidRPr="004602F8">
        <w:t>», закладки «Основные атрибуты»</w:t>
      </w:r>
      <w:bookmarkEnd w:id="298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6E4219" w:rsidRPr="004602F8" w14:paraId="1A1130E5" w14:textId="77777777" w:rsidTr="008C4BEC">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99829F" w14:textId="77777777" w:rsidR="006E4219" w:rsidRPr="004602F8" w:rsidRDefault="006E4219" w:rsidP="00B7273F">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34C25E" w14:textId="77777777" w:rsidR="006E4219" w:rsidRPr="004602F8" w:rsidRDefault="006E4219" w:rsidP="00B7273F">
            <w:pPr>
              <w:pStyle w:val="ASFKTableHead"/>
            </w:pPr>
            <w:r w:rsidRPr="004602F8">
              <w:t>Описание поля</w:t>
            </w:r>
          </w:p>
        </w:tc>
      </w:tr>
      <w:tr w:rsidR="006E4219" w:rsidRPr="004602F8" w14:paraId="046AC7A5" w14:textId="77777777" w:rsidTr="008C4BEC">
        <w:tc>
          <w:tcPr>
            <w:tcW w:w="1198" w:type="pct"/>
            <w:shd w:val="clear" w:color="auto" w:fill="auto"/>
          </w:tcPr>
          <w:p w14:paraId="208D8322" w14:textId="77777777" w:rsidR="006E4219" w:rsidRPr="004602F8" w:rsidRDefault="006E4219" w:rsidP="00AC2F13">
            <w:pPr>
              <w:pStyle w:val="ASFKTablenorm"/>
              <w:ind w:left="57" w:right="57"/>
            </w:pPr>
            <w:r w:rsidRPr="004602F8">
              <w:t>Номер</w:t>
            </w:r>
          </w:p>
        </w:tc>
        <w:tc>
          <w:tcPr>
            <w:tcW w:w="3802" w:type="pct"/>
            <w:shd w:val="clear" w:color="auto" w:fill="auto"/>
          </w:tcPr>
          <w:p w14:paraId="6FEC73D5" w14:textId="77777777" w:rsidR="006E4219" w:rsidRPr="004602F8" w:rsidRDefault="006E4219" w:rsidP="00AC2F13">
            <w:pPr>
              <w:pStyle w:val="ASFKTablenorm"/>
              <w:ind w:left="57" w:right="57"/>
            </w:pPr>
            <w:r w:rsidRPr="004602F8">
              <w:t>По умолчанию значение рассчитывается автоматически на основании настроек для текущего типа документа в справочнике «Параметры автонумерации документов».</w:t>
            </w:r>
          </w:p>
          <w:p w14:paraId="5D24B354" w14:textId="77777777" w:rsidR="006E4219" w:rsidRPr="004602F8" w:rsidRDefault="006E4219" w:rsidP="00AC2F13">
            <w:pPr>
              <w:pStyle w:val="ASFKTablenorm"/>
              <w:ind w:left="57" w:right="57"/>
            </w:pPr>
            <w:r w:rsidRPr="004602F8">
              <w:lastRenderedPageBreak/>
              <w:t>Может быть заполнено вручную.</w:t>
            </w:r>
          </w:p>
          <w:p w14:paraId="64008E95" w14:textId="77777777" w:rsidR="006E4219" w:rsidRPr="004602F8" w:rsidRDefault="006E4219"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6E4219" w:rsidRPr="004602F8" w14:paraId="30204D40" w14:textId="77777777" w:rsidTr="008C4BEC">
        <w:tc>
          <w:tcPr>
            <w:tcW w:w="1198" w:type="pct"/>
            <w:shd w:val="clear" w:color="auto" w:fill="auto"/>
          </w:tcPr>
          <w:p w14:paraId="0F79AC6F" w14:textId="77777777" w:rsidR="006E4219" w:rsidRPr="004602F8" w:rsidRDefault="006E4219" w:rsidP="00AC2F13">
            <w:pPr>
              <w:pStyle w:val="ASFKTablenorm"/>
              <w:ind w:left="57" w:right="57"/>
            </w:pPr>
            <w:r w:rsidRPr="004602F8">
              <w:lastRenderedPageBreak/>
              <w:t>Дата документа</w:t>
            </w:r>
          </w:p>
        </w:tc>
        <w:tc>
          <w:tcPr>
            <w:tcW w:w="3802" w:type="pct"/>
            <w:shd w:val="clear" w:color="auto" w:fill="auto"/>
          </w:tcPr>
          <w:p w14:paraId="49D8C73C" w14:textId="77777777" w:rsidR="006E4219" w:rsidRPr="004602F8" w:rsidRDefault="006E4219" w:rsidP="00AC2F13">
            <w:pPr>
              <w:pStyle w:val="ASFKTablenorm"/>
              <w:ind w:left="57" w:right="57"/>
            </w:pPr>
            <w:r w:rsidRPr="004602F8">
              <w:t>Заполняется автоматически значением текущей системной даты.</w:t>
            </w:r>
          </w:p>
          <w:p w14:paraId="1C602962" w14:textId="77777777" w:rsidR="006E4219" w:rsidRPr="004602F8" w:rsidRDefault="006E4219" w:rsidP="00AC2F13">
            <w:pPr>
              <w:pStyle w:val="ASFKTablenorm"/>
              <w:ind w:left="57" w:right="57"/>
            </w:pPr>
            <w:r w:rsidRPr="004602F8">
              <w:t>Может быть заполнено вручную; доступен выбор значения из календаря.</w:t>
            </w:r>
          </w:p>
        </w:tc>
      </w:tr>
      <w:tr w:rsidR="006E4219" w:rsidRPr="004602F8" w14:paraId="1D893F7D" w14:textId="77777777" w:rsidTr="008C4BEC">
        <w:tc>
          <w:tcPr>
            <w:tcW w:w="1198" w:type="pct"/>
            <w:shd w:val="clear" w:color="auto" w:fill="auto"/>
          </w:tcPr>
          <w:p w14:paraId="62405003" w14:textId="77777777" w:rsidR="006E4219" w:rsidRPr="004602F8" w:rsidRDefault="006E4219" w:rsidP="00AC2F13">
            <w:pPr>
              <w:pStyle w:val="ASFKTablenorm"/>
              <w:ind w:left="57" w:right="57"/>
            </w:pPr>
            <w:r w:rsidRPr="004602F8">
              <w:t xml:space="preserve">Статус </w:t>
            </w:r>
          </w:p>
        </w:tc>
        <w:tc>
          <w:tcPr>
            <w:tcW w:w="3802" w:type="pct"/>
            <w:shd w:val="clear" w:color="auto" w:fill="auto"/>
          </w:tcPr>
          <w:p w14:paraId="584A7308" w14:textId="77777777" w:rsidR="006E4219" w:rsidRPr="004602F8" w:rsidRDefault="006E4219" w:rsidP="00AC2F13">
            <w:pPr>
              <w:pStyle w:val="ASFKTablenorm"/>
              <w:ind w:left="57" w:right="57"/>
            </w:pPr>
            <w:r w:rsidRPr="004602F8">
              <w:t>Заполняется автоматически при обработке документа в OEBS (доводится Квитком).</w:t>
            </w:r>
          </w:p>
          <w:p w14:paraId="3B2BE1FB" w14:textId="77777777" w:rsidR="006E4219" w:rsidRPr="004602F8" w:rsidRDefault="006E4219" w:rsidP="00AC2F13">
            <w:pPr>
              <w:pStyle w:val="ASFKTablenorm"/>
              <w:ind w:left="57" w:right="57"/>
            </w:pPr>
            <w:r w:rsidRPr="004602F8">
              <w:t>По умолчанию значение «000».</w:t>
            </w:r>
          </w:p>
        </w:tc>
      </w:tr>
      <w:tr w:rsidR="006E4219" w:rsidRPr="004602F8" w14:paraId="28861CDC" w14:textId="77777777" w:rsidTr="008C4BEC">
        <w:tc>
          <w:tcPr>
            <w:tcW w:w="5000" w:type="pct"/>
            <w:gridSpan w:val="2"/>
            <w:shd w:val="clear" w:color="auto" w:fill="auto"/>
          </w:tcPr>
          <w:p w14:paraId="35556811" w14:textId="77777777" w:rsidR="006E4219" w:rsidRPr="004602F8" w:rsidRDefault="006E4219" w:rsidP="00AC2F13">
            <w:pPr>
              <w:pStyle w:val="ASFKTablenorm"/>
              <w:ind w:left="57" w:right="57"/>
            </w:pPr>
            <w:r w:rsidRPr="004602F8">
              <w:t>Группа полей «Наименования»</w:t>
            </w:r>
          </w:p>
        </w:tc>
      </w:tr>
      <w:tr w:rsidR="006E4219" w:rsidRPr="004602F8" w14:paraId="72A08500" w14:textId="77777777" w:rsidTr="008C4BEC">
        <w:tc>
          <w:tcPr>
            <w:tcW w:w="1198" w:type="pct"/>
            <w:shd w:val="clear" w:color="auto" w:fill="auto"/>
          </w:tcPr>
          <w:p w14:paraId="3C0DDEBE" w14:textId="03A13679" w:rsidR="006E4219" w:rsidRPr="004602F8" w:rsidRDefault="00024FAA" w:rsidP="00AC2F13">
            <w:pPr>
              <w:pStyle w:val="ASFKTablenorm"/>
              <w:ind w:left="57" w:right="57"/>
            </w:pPr>
            <w:r w:rsidRPr="004602F8">
              <w:t>Клиент</w:t>
            </w:r>
          </w:p>
        </w:tc>
        <w:tc>
          <w:tcPr>
            <w:tcW w:w="3802" w:type="pct"/>
            <w:shd w:val="clear" w:color="auto" w:fill="auto"/>
          </w:tcPr>
          <w:p w14:paraId="6702D489" w14:textId="39A27EA5" w:rsidR="006E4219" w:rsidRPr="004602F8" w:rsidRDefault="00E54FE6" w:rsidP="00AC2F13">
            <w:pPr>
              <w:pStyle w:val="ASFKTablenorm"/>
              <w:ind w:left="57" w:right="57"/>
            </w:pPr>
            <w:r w:rsidRPr="004602F8">
              <w:t>Заполняется в соответствии со справочником ПУБП. Автоматически подтягивается значение после выбора «Код клиента». Допускается заполнение вручную.</w:t>
            </w:r>
          </w:p>
        </w:tc>
      </w:tr>
      <w:tr w:rsidR="006E4219" w:rsidRPr="004602F8" w14:paraId="43AF0C91" w14:textId="77777777" w:rsidTr="008C4BEC">
        <w:tc>
          <w:tcPr>
            <w:tcW w:w="1198" w:type="pct"/>
            <w:shd w:val="clear" w:color="auto" w:fill="auto"/>
          </w:tcPr>
          <w:p w14:paraId="131B4D29" w14:textId="77777777" w:rsidR="006E4219" w:rsidRPr="004602F8" w:rsidRDefault="006E4219" w:rsidP="00AC2F13">
            <w:pPr>
              <w:pStyle w:val="ASFKTablenorm"/>
              <w:ind w:left="57" w:right="57"/>
            </w:pPr>
            <w:r w:rsidRPr="004602F8">
              <w:t>Бюджет</w:t>
            </w:r>
          </w:p>
        </w:tc>
        <w:tc>
          <w:tcPr>
            <w:tcW w:w="3802" w:type="pct"/>
            <w:shd w:val="clear" w:color="auto" w:fill="auto"/>
          </w:tcPr>
          <w:p w14:paraId="5BC730A6" w14:textId="618CB52B" w:rsidR="00E54FE6" w:rsidRPr="004602F8" w:rsidRDefault="00E54FE6" w:rsidP="00AC2F13">
            <w:pPr>
              <w:pStyle w:val="ASFKTablenorm"/>
              <w:ind w:left="57" w:right="57"/>
            </w:pPr>
            <w:r w:rsidRPr="004602F8">
              <w:t xml:space="preserve">Автоматически подтягивается значение из справочника «Справочник бюджетов». </w:t>
            </w:r>
          </w:p>
          <w:p w14:paraId="752C686D" w14:textId="59FBB879" w:rsidR="006E4219" w:rsidRPr="004602F8" w:rsidRDefault="00E54FE6" w:rsidP="00A14373">
            <w:pPr>
              <w:pStyle w:val="ASFKTablenorm"/>
              <w:ind w:left="57" w:right="57"/>
            </w:pPr>
            <w:r w:rsidRPr="004602F8">
              <w:t>Допускается заполнение вручную или путем выбора из справочника «Справочник бюджетов».</w:t>
            </w:r>
          </w:p>
        </w:tc>
      </w:tr>
      <w:tr w:rsidR="006E4219" w:rsidRPr="004602F8" w14:paraId="09AC8A8A" w14:textId="77777777" w:rsidTr="008C4BEC">
        <w:tc>
          <w:tcPr>
            <w:tcW w:w="1198" w:type="pct"/>
            <w:shd w:val="clear" w:color="auto" w:fill="auto"/>
          </w:tcPr>
          <w:p w14:paraId="2D81F0F7" w14:textId="77777777" w:rsidR="006E4219" w:rsidRPr="004602F8" w:rsidRDefault="006E4219" w:rsidP="00AC2F13">
            <w:pPr>
              <w:pStyle w:val="ASFKTablenorm"/>
              <w:ind w:left="57" w:right="57"/>
            </w:pPr>
            <w:r w:rsidRPr="004602F8">
              <w:t>Орган ФК</w:t>
            </w:r>
          </w:p>
        </w:tc>
        <w:tc>
          <w:tcPr>
            <w:tcW w:w="3802" w:type="pct"/>
            <w:shd w:val="clear" w:color="auto" w:fill="auto"/>
          </w:tcPr>
          <w:p w14:paraId="6976B28C" w14:textId="17F13D08" w:rsidR="006E4219" w:rsidRPr="004602F8" w:rsidRDefault="00E54FE6" w:rsidP="00AC2F13">
            <w:pPr>
              <w:pStyle w:val="ASFKTablenorm"/>
              <w:ind w:left="57" w:right="57"/>
            </w:pPr>
            <w:r w:rsidRPr="004602F8">
              <w:t>Заполняется в соответствии с централизованным справочником органов ФК. Автоматически подтягивается значение после выбора ТОФК.</w:t>
            </w:r>
          </w:p>
        </w:tc>
      </w:tr>
      <w:tr w:rsidR="006E4219" w:rsidRPr="004602F8" w14:paraId="5DD08924" w14:textId="77777777" w:rsidTr="008C4BEC">
        <w:tc>
          <w:tcPr>
            <w:tcW w:w="5000" w:type="pct"/>
            <w:gridSpan w:val="2"/>
            <w:shd w:val="clear" w:color="auto" w:fill="auto"/>
          </w:tcPr>
          <w:p w14:paraId="3B4B9644" w14:textId="77777777" w:rsidR="006E4219" w:rsidRPr="004602F8" w:rsidRDefault="006E4219" w:rsidP="00AC2F13">
            <w:pPr>
              <w:pStyle w:val="ASFKTablenorm"/>
              <w:ind w:left="57" w:right="57"/>
            </w:pPr>
            <w:r w:rsidRPr="004602F8">
              <w:t>Группа полей «Коды»</w:t>
            </w:r>
          </w:p>
        </w:tc>
      </w:tr>
      <w:tr w:rsidR="006E4219" w:rsidRPr="004602F8" w14:paraId="261AEC5A" w14:textId="77777777" w:rsidTr="008C4BEC">
        <w:tc>
          <w:tcPr>
            <w:tcW w:w="1198" w:type="pct"/>
            <w:shd w:val="clear" w:color="auto" w:fill="auto"/>
          </w:tcPr>
          <w:p w14:paraId="242A0D23" w14:textId="77777777" w:rsidR="006E4219" w:rsidRPr="004602F8" w:rsidRDefault="006E4219" w:rsidP="00AC2F13">
            <w:pPr>
              <w:pStyle w:val="ASFKTablenorm"/>
              <w:ind w:left="57" w:right="57"/>
            </w:pPr>
            <w:r w:rsidRPr="004602F8">
              <w:t>Код клиента</w:t>
            </w:r>
          </w:p>
        </w:tc>
        <w:tc>
          <w:tcPr>
            <w:tcW w:w="3802" w:type="pct"/>
            <w:shd w:val="clear" w:color="auto" w:fill="auto"/>
          </w:tcPr>
          <w:p w14:paraId="71A01A39" w14:textId="1CFA1F73" w:rsidR="006E4219" w:rsidRPr="004602F8" w:rsidRDefault="00047B2E" w:rsidP="00AC2F13">
            <w:pPr>
              <w:pStyle w:val="ASFKTablenorm"/>
              <w:ind w:left="57" w:right="57"/>
            </w:pPr>
            <w:r w:rsidRPr="004602F8">
              <w:t>Заполняется вручную или путем выбора из справочника ПУБП</w:t>
            </w:r>
            <w:r w:rsidR="006E4219" w:rsidRPr="004602F8">
              <w:t>.</w:t>
            </w:r>
          </w:p>
        </w:tc>
      </w:tr>
      <w:tr w:rsidR="006E4219" w:rsidRPr="004602F8" w14:paraId="56370676" w14:textId="77777777" w:rsidTr="008C4BEC">
        <w:tc>
          <w:tcPr>
            <w:tcW w:w="1198" w:type="pct"/>
            <w:shd w:val="clear" w:color="auto" w:fill="auto"/>
          </w:tcPr>
          <w:p w14:paraId="71EA050B" w14:textId="10CAAED4" w:rsidR="006E4219" w:rsidRPr="004602F8" w:rsidRDefault="006E4219" w:rsidP="00AC2F13">
            <w:pPr>
              <w:pStyle w:val="ASFKTablenorm"/>
              <w:ind w:left="57" w:right="57"/>
            </w:pPr>
            <w:r w:rsidRPr="004602F8">
              <w:t xml:space="preserve">Номер </w:t>
            </w:r>
            <w:r w:rsidR="00024FAA" w:rsidRPr="004602F8">
              <w:t>казначейского счета</w:t>
            </w:r>
          </w:p>
        </w:tc>
        <w:tc>
          <w:tcPr>
            <w:tcW w:w="3802" w:type="pct"/>
            <w:shd w:val="clear" w:color="auto" w:fill="auto"/>
          </w:tcPr>
          <w:p w14:paraId="5BA14DEB" w14:textId="2ECFABB6" w:rsidR="006E4219" w:rsidRPr="004602F8" w:rsidRDefault="00047B2E" w:rsidP="00812140">
            <w:pPr>
              <w:pStyle w:val="ASFKTablenorm"/>
              <w:ind w:left="57" w:right="57"/>
            </w:pPr>
            <w:r w:rsidRPr="004602F8">
              <w:t>Заполняется вручную или путем вы</w:t>
            </w:r>
            <w:r w:rsidR="00812140" w:rsidRPr="004602F8">
              <w:t>бора из справочника «Книга реги</w:t>
            </w:r>
            <w:r w:rsidRPr="004602F8">
              <w:t>страции казначейских счетов». При выборе по справочнику «Книга регистрации казначейских счетов» автоматически осуществляется фильтрация по коду бюджета, указанному в документе</w:t>
            </w:r>
            <w:r w:rsidR="00024FAA" w:rsidRPr="004602F8">
              <w:t>.</w:t>
            </w:r>
          </w:p>
        </w:tc>
      </w:tr>
      <w:tr w:rsidR="006E4219" w:rsidRPr="004602F8" w14:paraId="1C8AFFAD" w14:textId="77777777" w:rsidTr="008C4BEC">
        <w:tc>
          <w:tcPr>
            <w:tcW w:w="1198" w:type="pct"/>
            <w:shd w:val="clear" w:color="auto" w:fill="auto"/>
          </w:tcPr>
          <w:p w14:paraId="17FFD1C2" w14:textId="77777777" w:rsidR="006E4219" w:rsidRPr="004602F8" w:rsidRDefault="006E4219" w:rsidP="00AC2F13">
            <w:pPr>
              <w:pStyle w:val="ASFKTablenorm"/>
              <w:ind w:left="57" w:right="57"/>
            </w:pPr>
            <w:r w:rsidRPr="004602F8">
              <w:t>ИНН</w:t>
            </w:r>
          </w:p>
        </w:tc>
        <w:tc>
          <w:tcPr>
            <w:tcW w:w="3802" w:type="pct"/>
            <w:shd w:val="clear" w:color="auto" w:fill="auto"/>
          </w:tcPr>
          <w:p w14:paraId="1EA5FC86" w14:textId="4E88A715" w:rsidR="00047B2E" w:rsidRPr="004602F8" w:rsidRDefault="00047B2E" w:rsidP="00AC2F13">
            <w:pPr>
              <w:pStyle w:val="ASFKTablenorm"/>
              <w:ind w:left="57" w:right="57"/>
            </w:pPr>
            <w:r w:rsidRPr="004602F8">
              <w:t>Автоматически подтягивается значение после выбора Код клиента из справочника ПУБП.</w:t>
            </w:r>
          </w:p>
          <w:p w14:paraId="4EB54E55" w14:textId="4CDE313B" w:rsidR="006E4219" w:rsidRPr="004602F8" w:rsidRDefault="00047B2E" w:rsidP="00AC2F13">
            <w:pPr>
              <w:pStyle w:val="ASFKTablenorm"/>
              <w:ind w:left="57" w:right="57"/>
            </w:pPr>
            <w:r w:rsidRPr="004602F8">
              <w:t>Допускается заполнение вручную</w:t>
            </w:r>
            <w:r w:rsidR="006E4219" w:rsidRPr="004602F8">
              <w:t>.</w:t>
            </w:r>
          </w:p>
        </w:tc>
      </w:tr>
      <w:tr w:rsidR="006E4219" w:rsidRPr="004602F8" w14:paraId="79F06637" w14:textId="77777777" w:rsidTr="008C4BEC">
        <w:tc>
          <w:tcPr>
            <w:tcW w:w="1198" w:type="pct"/>
            <w:shd w:val="clear" w:color="auto" w:fill="auto"/>
          </w:tcPr>
          <w:p w14:paraId="1B7F5FCC" w14:textId="77777777" w:rsidR="006E4219" w:rsidRPr="004602F8" w:rsidRDefault="006E4219" w:rsidP="00AC2F13">
            <w:pPr>
              <w:pStyle w:val="ASFKTablenorm"/>
              <w:ind w:left="57" w:right="57"/>
            </w:pPr>
            <w:r w:rsidRPr="004602F8">
              <w:t>КПП</w:t>
            </w:r>
          </w:p>
        </w:tc>
        <w:tc>
          <w:tcPr>
            <w:tcW w:w="3802" w:type="pct"/>
            <w:shd w:val="clear" w:color="auto" w:fill="auto"/>
          </w:tcPr>
          <w:p w14:paraId="789B9C55" w14:textId="3EE50FF6" w:rsidR="00047B2E" w:rsidRPr="004602F8" w:rsidRDefault="00047B2E" w:rsidP="00AC2F13">
            <w:pPr>
              <w:pStyle w:val="ASFKTablenorm"/>
              <w:ind w:left="57" w:right="57"/>
            </w:pPr>
            <w:r w:rsidRPr="004602F8">
              <w:t>Автоматически подтягивается значение после выбора Код клиента из справочника ПУБП.</w:t>
            </w:r>
          </w:p>
          <w:p w14:paraId="12F27147" w14:textId="04C97047" w:rsidR="006E4219" w:rsidRPr="004602F8" w:rsidRDefault="00047B2E" w:rsidP="00AC2F13">
            <w:pPr>
              <w:pStyle w:val="ASFKTablenorm"/>
              <w:ind w:left="57" w:right="57"/>
            </w:pPr>
            <w:r w:rsidRPr="004602F8">
              <w:t>Допускается заполнение вручную</w:t>
            </w:r>
            <w:r w:rsidR="006E4219" w:rsidRPr="004602F8">
              <w:t>.</w:t>
            </w:r>
          </w:p>
        </w:tc>
      </w:tr>
      <w:tr w:rsidR="006E4219" w:rsidRPr="004602F8" w14:paraId="79B966FF" w14:textId="77777777" w:rsidTr="008C4BEC">
        <w:tc>
          <w:tcPr>
            <w:tcW w:w="1198" w:type="pct"/>
            <w:shd w:val="clear" w:color="auto" w:fill="auto"/>
          </w:tcPr>
          <w:p w14:paraId="168E3961" w14:textId="77777777" w:rsidR="006E4219" w:rsidRPr="004602F8" w:rsidRDefault="006E4219" w:rsidP="00AC2F13">
            <w:pPr>
              <w:pStyle w:val="ASFKTablenorm"/>
              <w:ind w:left="57" w:right="57"/>
            </w:pPr>
            <w:r w:rsidRPr="004602F8">
              <w:t>По КОФК</w:t>
            </w:r>
          </w:p>
        </w:tc>
        <w:tc>
          <w:tcPr>
            <w:tcW w:w="3802" w:type="pct"/>
            <w:shd w:val="clear" w:color="auto" w:fill="auto"/>
          </w:tcPr>
          <w:p w14:paraId="50D44073" w14:textId="6EB7B216" w:rsidR="006E4219" w:rsidRPr="004602F8" w:rsidRDefault="00047B2E" w:rsidP="00AC2F13">
            <w:pPr>
              <w:pStyle w:val="ASFKTablenorm"/>
              <w:ind w:left="57" w:right="57"/>
            </w:pPr>
            <w:r w:rsidRPr="004602F8">
              <w:t>Заполняется в соответствии с централизованным справочником органов ФК вручную или путем выбора</w:t>
            </w:r>
            <w:r w:rsidR="006E4219" w:rsidRPr="004602F8">
              <w:t>.</w:t>
            </w:r>
          </w:p>
        </w:tc>
      </w:tr>
      <w:tr w:rsidR="006E4219" w:rsidRPr="004602F8" w14:paraId="234062B7" w14:textId="77777777" w:rsidTr="008C4BEC">
        <w:tc>
          <w:tcPr>
            <w:tcW w:w="5000" w:type="pct"/>
            <w:gridSpan w:val="2"/>
            <w:shd w:val="clear" w:color="auto" w:fill="auto"/>
          </w:tcPr>
          <w:p w14:paraId="58B14211" w14:textId="77777777" w:rsidR="006E4219" w:rsidRPr="004602F8" w:rsidRDefault="006E4219" w:rsidP="00AC2F13">
            <w:pPr>
              <w:pStyle w:val="ASFKTablenorm"/>
              <w:ind w:left="57" w:right="57"/>
            </w:pPr>
            <w:r w:rsidRPr="004602F8">
              <w:t>Группа полей «Информация об отчёте»</w:t>
            </w:r>
          </w:p>
        </w:tc>
      </w:tr>
      <w:tr w:rsidR="006E4219" w:rsidRPr="004602F8" w14:paraId="29D79B3B" w14:textId="77777777" w:rsidTr="008C4BEC">
        <w:tc>
          <w:tcPr>
            <w:tcW w:w="1198" w:type="pct"/>
            <w:shd w:val="clear" w:color="auto" w:fill="auto"/>
          </w:tcPr>
          <w:p w14:paraId="7817C677" w14:textId="77777777" w:rsidR="006E4219" w:rsidRPr="004602F8" w:rsidRDefault="006E4219" w:rsidP="00AC2F13">
            <w:pPr>
              <w:pStyle w:val="ASFKTablenorm"/>
              <w:ind w:left="57" w:right="57"/>
            </w:pPr>
            <w:r w:rsidRPr="004602F8">
              <w:t>По состоянию на отчётную дату</w:t>
            </w:r>
          </w:p>
        </w:tc>
        <w:tc>
          <w:tcPr>
            <w:tcW w:w="3802" w:type="pct"/>
            <w:shd w:val="clear" w:color="auto" w:fill="auto"/>
          </w:tcPr>
          <w:p w14:paraId="3B65B2C5" w14:textId="77777777" w:rsidR="00047B2E" w:rsidRPr="004602F8" w:rsidRDefault="00047B2E" w:rsidP="00AC2F13">
            <w:pPr>
              <w:pStyle w:val="ASFKTablenorm"/>
              <w:ind w:left="57" w:right="57"/>
            </w:pPr>
            <w:r w:rsidRPr="004602F8">
              <w:t xml:space="preserve">Указывается дата запрашиваемого отчета. </w:t>
            </w:r>
          </w:p>
          <w:p w14:paraId="1FA5771F" w14:textId="5EEFB0B4" w:rsidR="006E4219" w:rsidRPr="004602F8" w:rsidRDefault="00047B2E" w:rsidP="004C659C">
            <w:pPr>
              <w:pStyle w:val="ASFKTablenorm"/>
              <w:ind w:left="57" w:right="57"/>
            </w:pPr>
            <w:r w:rsidRPr="004602F8">
              <w:t>Может заполняться путем выбора из календаря любого числа любого месяца текущего года</w:t>
            </w:r>
            <w:r w:rsidR="006E4219" w:rsidRPr="004602F8">
              <w:t>.</w:t>
            </w:r>
          </w:p>
        </w:tc>
      </w:tr>
      <w:tr w:rsidR="006E4219" w:rsidRPr="004602F8" w14:paraId="2AB917E6" w14:textId="77777777" w:rsidTr="008C4BEC">
        <w:tc>
          <w:tcPr>
            <w:tcW w:w="1198" w:type="pct"/>
            <w:shd w:val="clear" w:color="auto" w:fill="auto"/>
          </w:tcPr>
          <w:p w14:paraId="4F6AFE66" w14:textId="77777777" w:rsidR="006E4219" w:rsidRPr="004602F8" w:rsidRDefault="006E4219" w:rsidP="00AC2F13">
            <w:pPr>
              <w:pStyle w:val="ASFKTablenorm"/>
              <w:ind w:left="57" w:right="57"/>
            </w:pPr>
            <w:r w:rsidRPr="004602F8">
              <w:t xml:space="preserve">Наименование отчёта </w:t>
            </w:r>
          </w:p>
        </w:tc>
        <w:tc>
          <w:tcPr>
            <w:tcW w:w="3802" w:type="pct"/>
            <w:shd w:val="clear" w:color="auto" w:fill="auto"/>
          </w:tcPr>
          <w:p w14:paraId="56AE7255" w14:textId="6FFB2E78" w:rsidR="006E4219" w:rsidRPr="004602F8" w:rsidRDefault="00B33516" w:rsidP="00AC2F13">
            <w:pPr>
              <w:pStyle w:val="ASFKTablenorm"/>
              <w:ind w:left="57" w:right="57"/>
            </w:pPr>
            <w:r w:rsidRPr="004602F8">
              <w:t>Указывается наименование оперативного отчета «Выписка из казначейского счета»</w:t>
            </w:r>
            <w:r w:rsidR="006E4219" w:rsidRPr="004602F8">
              <w:t>.</w:t>
            </w:r>
          </w:p>
          <w:p w14:paraId="7D651A91" w14:textId="0B9CCCF5" w:rsidR="006E4219" w:rsidRPr="004602F8" w:rsidRDefault="006E4219" w:rsidP="00AC2F13">
            <w:pPr>
              <w:pStyle w:val="ASFKTablenorm"/>
              <w:ind w:left="57" w:right="57"/>
            </w:pPr>
            <w:r w:rsidRPr="004602F8">
              <w:t>Заполняется выбранным значением из выпадающего списка (см. таб. </w:t>
            </w:r>
            <w:r w:rsidRPr="004602F8">
              <w:fldChar w:fldCharType="begin"/>
            </w:r>
            <w:r w:rsidRPr="004602F8">
              <w:instrText xml:space="preserve"> REF _Ref364086432 \h  \* MERGEFORMAT </w:instrText>
            </w:r>
            <w:r w:rsidRPr="004602F8">
              <w:fldChar w:fldCharType="separate"/>
            </w:r>
            <w:r w:rsidR="0086114E">
              <w:t>313</w:t>
            </w:r>
            <w:r w:rsidRPr="004602F8">
              <w:fldChar w:fldCharType="end"/>
            </w:r>
            <w:r w:rsidRPr="004602F8">
              <w:t>).</w:t>
            </w:r>
          </w:p>
        </w:tc>
      </w:tr>
      <w:tr w:rsidR="006E4219" w:rsidRPr="004602F8" w14:paraId="6A913A45" w14:textId="77777777" w:rsidTr="008C4BEC">
        <w:tc>
          <w:tcPr>
            <w:tcW w:w="1198" w:type="pct"/>
            <w:shd w:val="clear" w:color="auto" w:fill="auto"/>
          </w:tcPr>
          <w:p w14:paraId="19D6A9B3" w14:textId="77777777" w:rsidR="006E4219" w:rsidRPr="004602F8" w:rsidRDefault="006E4219" w:rsidP="00AC2F13">
            <w:pPr>
              <w:pStyle w:val="ASFKTablenorm"/>
              <w:ind w:left="57" w:right="57"/>
            </w:pPr>
            <w:r w:rsidRPr="004602F8">
              <w:t>Код формы отчёта</w:t>
            </w:r>
          </w:p>
        </w:tc>
        <w:tc>
          <w:tcPr>
            <w:tcW w:w="3802" w:type="pct"/>
            <w:shd w:val="clear" w:color="auto" w:fill="auto"/>
          </w:tcPr>
          <w:p w14:paraId="331C951D" w14:textId="26360D21" w:rsidR="006E4219" w:rsidRPr="004602F8" w:rsidRDefault="00B33516" w:rsidP="00AC2F13">
            <w:pPr>
              <w:pStyle w:val="ASFKTablenorm"/>
              <w:ind w:left="57" w:right="57"/>
            </w:pPr>
            <w:r w:rsidRPr="004602F8">
              <w:t>Указывается код отчетной формы GL_X01_01 иначе з</w:t>
            </w:r>
            <w:r w:rsidR="006E4219" w:rsidRPr="004602F8">
              <w:t>аполняется автоматически на основании указанного значения в поле «Наименование отчёта» в соответствии со списком значений (см. таб. </w:t>
            </w:r>
            <w:r w:rsidR="006E4219" w:rsidRPr="004602F8">
              <w:fldChar w:fldCharType="begin"/>
            </w:r>
            <w:r w:rsidR="006E4219" w:rsidRPr="004602F8">
              <w:instrText xml:space="preserve"> REF _Ref364086432 \h  \* MERGEFORMAT </w:instrText>
            </w:r>
            <w:r w:rsidR="006E4219" w:rsidRPr="004602F8">
              <w:fldChar w:fldCharType="separate"/>
            </w:r>
            <w:r w:rsidR="0086114E">
              <w:t>313</w:t>
            </w:r>
            <w:r w:rsidR="006E4219" w:rsidRPr="004602F8">
              <w:fldChar w:fldCharType="end"/>
            </w:r>
            <w:r w:rsidR="006E4219" w:rsidRPr="004602F8">
              <w:t>).</w:t>
            </w:r>
          </w:p>
        </w:tc>
      </w:tr>
    </w:tbl>
    <w:p w14:paraId="4C987D87" w14:textId="7CD7A709" w:rsidR="006E4219" w:rsidRPr="004602F8" w:rsidRDefault="006E4219" w:rsidP="006E4219">
      <w:pPr>
        <w:pStyle w:val="ASFKNormal"/>
      </w:pPr>
      <w:r w:rsidRPr="004602F8">
        <w:lastRenderedPageBreak/>
        <w:t>Соответствие типа л/с наименованию и коду формы отчета/выписки/приложения к выписке представлено в таблице </w:t>
      </w:r>
      <w:r w:rsidR="007D770D" w:rsidRPr="004602F8">
        <w:fldChar w:fldCharType="begin"/>
      </w:r>
      <w:r w:rsidR="007D770D" w:rsidRPr="004602F8">
        <w:instrText xml:space="preserve"> REF _Ref58938047 \h </w:instrText>
      </w:r>
      <w:r w:rsidR="004602F8">
        <w:instrText xml:space="preserve"> \* MERGEFORMAT </w:instrText>
      </w:r>
      <w:r w:rsidR="007D770D" w:rsidRPr="004602F8">
        <w:fldChar w:fldCharType="separate"/>
      </w:r>
      <w:r w:rsidR="0086114E">
        <w:rPr>
          <w:noProof/>
        </w:rPr>
        <w:t>316</w:t>
      </w:r>
      <w:r w:rsidR="007D770D" w:rsidRPr="004602F8">
        <w:fldChar w:fldCharType="end"/>
      </w:r>
      <w:r w:rsidRPr="004602F8">
        <w:t>.</w:t>
      </w:r>
    </w:p>
    <w:p w14:paraId="1114774B" w14:textId="32D0CF73" w:rsidR="006E4219" w:rsidRPr="004602F8" w:rsidRDefault="006E4219" w:rsidP="006E421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83" w:name="_Ref58938047"/>
      <w:bookmarkStart w:id="2984" w:name="_Toc126767208"/>
      <w:r w:rsidR="0086114E">
        <w:rPr>
          <w:noProof/>
        </w:rPr>
        <w:t>316</w:t>
      </w:r>
      <w:bookmarkEnd w:id="2983"/>
      <w:r w:rsidRPr="004602F8">
        <w:rPr>
          <w:noProof/>
        </w:rPr>
        <w:fldChar w:fldCharType="end"/>
      </w:r>
      <w:r w:rsidRPr="004602F8">
        <w:t>. Соответствие типа л/с наименованию и коду формы отчета/выписки/приложения к выписке</w:t>
      </w:r>
      <w:bookmarkEnd w:id="298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62"/>
        <w:gridCol w:w="7462"/>
        <w:gridCol w:w="1404"/>
      </w:tblGrid>
      <w:tr w:rsidR="006E4219" w:rsidRPr="004602F8" w14:paraId="66AAF9BB" w14:textId="77777777" w:rsidTr="008C4BEC">
        <w:trPr>
          <w:tblHeader/>
        </w:trPr>
        <w:tc>
          <w:tcPr>
            <w:tcW w:w="77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312427" w14:textId="77777777" w:rsidR="006E4219" w:rsidRPr="004602F8" w:rsidRDefault="006E4219" w:rsidP="00B7273F">
            <w:pPr>
              <w:pStyle w:val="ASFKTableHead"/>
            </w:pPr>
            <w:r w:rsidRPr="004602F8">
              <w:t>Тип л/с</w:t>
            </w:r>
          </w:p>
        </w:tc>
        <w:tc>
          <w:tcPr>
            <w:tcW w:w="756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D44D6F1" w14:textId="77777777" w:rsidR="006E4219" w:rsidRPr="004602F8" w:rsidRDefault="006E4219" w:rsidP="00B7273F">
            <w:pPr>
              <w:pStyle w:val="ASFKTableHead"/>
            </w:pPr>
            <w:r w:rsidRPr="004602F8">
              <w:t>Наименование отчета о состоянии л/с</w:t>
            </w:r>
          </w:p>
        </w:tc>
        <w:tc>
          <w:tcPr>
            <w:tcW w:w="1421"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F6AF2B" w14:textId="77777777" w:rsidR="006E4219" w:rsidRPr="004602F8" w:rsidRDefault="006E4219" w:rsidP="00B7273F">
            <w:pPr>
              <w:pStyle w:val="ASFKTableHead"/>
            </w:pPr>
            <w:r w:rsidRPr="004602F8">
              <w:t>Код формы по КФД</w:t>
            </w:r>
          </w:p>
        </w:tc>
      </w:tr>
      <w:tr w:rsidR="006E4219" w:rsidRPr="004602F8" w14:paraId="37C7A159" w14:textId="77777777" w:rsidTr="008C4BEC">
        <w:tc>
          <w:tcPr>
            <w:tcW w:w="771" w:type="dxa"/>
            <w:vMerge w:val="restart"/>
            <w:shd w:val="clear" w:color="auto" w:fill="auto"/>
          </w:tcPr>
          <w:p w14:paraId="483B7777" w14:textId="77777777" w:rsidR="006E4219" w:rsidRPr="004602F8" w:rsidRDefault="006E4219" w:rsidP="00AC2F13">
            <w:pPr>
              <w:pStyle w:val="ASFKTablenorm"/>
              <w:ind w:left="57" w:right="57"/>
            </w:pPr>
            <w:r w:rsidRPr="004602F8">
              <w:t>01</w:t>
            </w:r>
          </w:p>
        </w:tc>
        <w:tc>
          <w:tcPr>
            <w:tcW w:w="7560" w:type="dxa"/>
            <w:shd w:val="clear" w:color="auto" w:fill="auto"/>
          </w:tcPr>
          <w:p w14:paraId="2C62E5BA" w14:textId="77777777" w:rsidR="006E4219" w:rsidRPr="004602F8" w:rsidRDefault="006E4219" w:rsidP="00AC2F13">
            <w:pPr>
              <w:pStyle w:val="ASFKTablenorm"/>
              <w:ind w:left="57" w:right="57"/>
            </w:pPr>
            <w:r w:rsidRPr="004602F8">
              <w:t>Отчет о состоянии лицевого счета главного распорядителя (распорядителя) бюджетных средств</w:t>
            </w:r>
          </w:p>
        </w:tc>
        <w:tc>
          <w:tcPr>
            <w:tcW w:w="1421" w:type="dxa"/>
            <w:shd w:val="clear" w:color="auto" w:fill="auto"/>
          </w:tcPr>
          <w:p w14:paraId="6913CDB6" w14:textId="77777777" w:rsidR="006E4219" w:rsidRPr="004602F8" w:rsidRDefault="006E4219" w:rsidP="00AC2F13">
            <w:pPr>
              <w:pStyle w:val="ASFKTablenorm"/>
              <w:ind w:left="57" w:right="57"/>
            </w:pPr>
            <w:r w:rsidRPr="004602F8">
              <w:t>0531785</w:t>
            </w:r>
          </w:p>
        </w:tc>
      </w:tr>
      <w:tr w:rsidR="006E4219" w:rsidRPr="004602F8" w14:paraId="7051068B" w14:textId="77777777" w:rsidTr="008C4BEC">
        <w:tc>
          <w:tcPr>
            <w:tcW w:w="771" w:type="dxa"/>
            <w:vMerge/>
            <w:shd w:val="clear" w:color="auto" w:fill="auto"/>
          </w:tcPr>
          <w:p w14:paraId="0085B232" w14:textId="77777777" w:rsidR="006E4219" w:rsidRPr="004602F8" w:rsidRDefault="006E4219" w:rsidP="00AC2F13">
            <w:pPr>
              <w:pStyle w:val="ASFKTablenorm"/>
              <w:ind w:left="57" w:right="57"/>
            </w:pPr>
          </w:p>
        </w:tc>
        <w:tc>
          <w:tcPr>
            <w:tcW w:w="7560" w:type="dxa"/>
            <w:shd w:val="clear" w:color="auto" w:fill="auto"/>
          </w:tcPr>
          <w:p w14:paraId="2411D9FE" w14:textId="77777777" w:rsidR="006E4219" w:rsidRPr="004602F8" w:rsidRDefault="006E4219" w:rsidP="00AC2F13">
            <w:pPr>
              <w:pStyle w:val="ASFKTablenorm"/>
              <w:ind w:left="57" w:right="57"/>
            </w:pPr>
            <w:r w:rsidRPr="004602F8">
              <w:t>Выписка из лицевого счета главного распорядителя (распорядителя) бюджетных средств</w:t>
            </w:r>
          </w:p>
        </w:tc>
        <w:tc>
          <w:tcPr>
            <w:tcW w:w="1421" w:type="dxa"/>
            <w:shd w:val="clear" w:color="auto" w:fill="auto"/>
          </w:tcPr>
          <w:p w14:paraId="5BE4B718" w14:textId="77777777" w:rsidR="006E4219" w:rsidRPr="004602F8" w:rsidRDefault="006E4219" w:rsidP="00AC2F13">
            <w:pPr>
              <w:pStyle w:val="ASFKTablenorm"/>
              <w:ind w:left="57" w:right="57"/>
            </w:pPr>
            <w:r w:rsidRPr="004602F8">
              <w:t>0531758</w:t>
            </w:r>
          </w:p>
        </w:tc>
      </w:tr>
      <w:tr w:rsidR="006E4219" w:rsidRPr="004602F8" w14:paraId="041936D6" w14:textId="77777777" w:rsidTr="008C4BEC">
        <w:tc>
          <w:tcPr>
            <w:tcW w:w="771" w:type="dxa"/>
            <w:vMerge w:val="restart"/>
            <w:shd w:val="clear" w:color="auto" w:fill="auto"/>
          </w:tcPr>
          <w:p w14:paraId="6F74FD87" w14:textId="77777777" w:rsidR="006E4219" w:rsidRPr="004602F8" w:rsidRDefault="006E4219" w:rsidP="00AC2F13">
            <w:pPr>
              <w:pStyle w:val="ASFKTablenorm"/>
              <w:ind w:left="57" w:right="57"/>
            </w:pPr>
            <w:r w:rsidRPr="004602F8">
              <w:t>02</w:t>
            </w:r>
          </w:p>
        </w:tc>
        <w:tc>
          <w:tcPr>
            <w:tcW w:w="7560" w:type="dxa"/>
            <w:shd w:val="clear" w:color="auto" w:fill="auto"/>
          </w:tcPr>
          <w:p w14:paraId="762F07C5" w14:textId="77777777" w:rsidR="006E4219" w:rsidRPr="004602F8" w:rsidRDefault="006E4219" w:rsidP="00AC2F13">
            <w:pPr>
              <w:pStyle w:val="ASFKTablenorm"/>
              <w:ind w:left="57" w:right="57"/>
            </w:pPr>
            <w:r w:rsidRPr="004602F8">
              <w:t>Отчет о состоянии лицевого счета бюджета</w:t>
            </w:r>
          </w:p>
        </w:tc>
        <w:tc>
          <w:tcPr>
            <w:tcW w:w="1421" w:type="dxa"/>
            <w:shd w:val="clear" w:color="auto" w:fill="auto"/>
          </w:tcPr>
          <w:p w14:paraId="054A07C8" w14:textId="77777777" w:rsidR="006E4219" w:rsidRPr="004602F8" w:rsidRDefault="006E4219" w:rsidP="00AC2F13">
            <w:pPr>
              <w:pStyle w:val="ASFKTablenorm"/>
              <w:ind w:left="57" w:right="57"/>
            </w:pPr>
            <w:r w:rsidRPr="004602F8">
              <w:t>0531793</w:t>
            </w:r>
          </w:p>
        </w:tc>
      </w:tr>
      <w:tr w:rsidR="006E4219" w:rsidRPr="004602F8" w14:paraId="28D5A1FB" w14:textId="77777777" w:rsidTr="008C4BEC">
        <w:tc>
          <w:tcPr>
            <w:tcW w:w="771" w:type="dxa"/>
            <w:vMerge/>
            <w:shd w:val="clear" w:color="auto" w:fill="auto"/>
          </w:tcPr>
          <w:p w14:paraId="5659658A" w14:textId="77777777" w:rsidR="006E4219" w:rsidRPr="004602F8" w:rsidRDefault="006E4219" w:rsidP="00AC2F13">
            <w:pPr>
              <w:pStyle w:val="ASFKTablenorm"/>
              <w:ind w:left="57" w:right="57"/>
            </w:pPr>
          </w:p>
        </w:tc>
        <w:tc>
          <w:tcPr>
            <w:tcW w:w="7560" w:type="dxa"/>
            <w:shd w:val="clear" w:color="auto" w:fill="auto"/>
          </w:tcPr>
          <w:p w14:paraId="3E994902" w14:textId="77777777" w:rsidR="006E4219" w:rsidRPr="004602F8" w:rsidRDefault="006E4219" w:rsidP="00AC2F13">
            <w:pPr>
              <w:pStyle w:val="ASFKTablenorm"/>
              <w:ind w:left="57" w:right="57"/>
            </w:pPr>
            <w:r w:rsidRPr="004602F8">
              <w:t>Выписка из лицевого счета бюджета</w:t>
            </w:r>
          </w:p>
        </w:tc>
        <w:tc>
          <w:tcPr>
            <w:tcW w:w="1421" w:type="dxa"/>
            <w:shd w:val="clear" w:color="auto" w:fill="auto"/>
          </w:tcPr>
          <w:p w14:paraId="19929E75" w14:textId="77777777" w:rsidR="006E4219" w:rsidRPr="004602F8" w:rsidRDefault="006E4219" w:rsidP="00AC2F13">
            <w:pPr>
              <w:pStyle w:val="ASFKTablenorm"/>
              <w:ind w:left="57" w:right="57"/>
            </w:pPr>
            <w:r w:rsidRPr="004602F8">
              <w:t>0531775</w:t>
            </w:r>
          </w:p>
        </w:tc>
      </w:tr>
      <w:tr w:rsidR="006E4219" w:rsidRPr="004602F8" w14:paraId="2FC9899E" w14:textId="77777777" w:rsidTr="008C4BEC">
        <w:tc>
          <w:tcPr>
            <w:tcW w:w="771" w:type="dxa"/>
            <w:vMerge w:val="restart"/>
            <w:shd w:val="clear" w:color="auto" w:fill="auto"/>
          </w:tcPr>
          <w:p w14:paraId="26B3EBDB" w14:textId="77777777" w:rsidR="006E4219" w:rsidRPr="004602F8" w:rsidRDefault="006E4219" w:rsidP="00AC2F13">
            <w:pPr>
              <w:pStyle w:val="ASFKTablenorm"/>
              <w:ind w:left="57" w:right="57"/>
            </w:pPr>
            <w:r w:rsidRPr="004602F8">
              <w:t>03/14</w:t>
            </w:r>
          </w:p>
        </w:tc>
        <w:tc>
          <w:tcPr>
            <w:tcW w:w="7560" w:type="dxa"/>
            <w:shd w:val="clear" w:color="auto" w:fill="auto"/>
          </w:tcPr>
          <w:p w14:paraId="5F6C09F2" w14:textId="77777777" w:rsidR="006E4219" w:rsidRPr="004602F8" w:rsidRDefault="006E4219" w:rsidP="00AC2F13">
            <w:pPr>
              <w:pStyle w:val="ASFKTablenorm"/>
              <w:ind w:left="57" w:right="57"/>
            </w:pPr>
            <w:r w:rsidRPr="004602F8">
              <w:t>Отчет о состоянии лицевого счета получателя бюджетных средств</w:t>
            </w:r>
          </w:p>
        </w:tc>
        <w:tc>
          <w:tcPr>
            <w:tcW w:w="1421" w:type="dxa"/>
            <w:shd w:val="clear" w:color="auto" w:fill="auto"/>
          </w:tcPr>
          <w:p w14:paraId="4EC67D80" w14:textId="77777777" w:rsidR="006E4219" w:rsidRPr="004602F8" w:rsidRDefault="006E4219" w:rsidP="00AC2F13">
            <w:pPr>
              <w:pStyle w:val="ASFKTablenorm"/>
              <w:ind w:left="57" w:right="57"/>
            </w:pPr>
            <w:r w:rsidRPr="004602F8">
              <w:t>0531786</w:t>
            </w:r>
          </w:p>
        </w:tc>
      </w:tr>
      <w:tr w:rsidR="006E4219" w:rsidRPr="004602F8" w14:paraId="12546B48" w14:textId="77777777" w:rsidTr="008C4BEC">
        <w:tc>
          <w:tcPr>
            <w:tcW w:w="771" w:type="dxa"/>
            <w:vMerge/>
            <w:shd w:val="clear" w:color="auto" w:fill="auto"/>
          </w:tcPr>
          <w:p w14:paraId="61B13E60" w14:textId="77777777" w:rsidR="006E4219" w:rsidRPr="004602F8" w:rsidRDefault="006E4219" w:rsidP="00AC2F13">
            <w:pPr>
              <w:pStyle w:val="ASFKTablenorm"/>
              <w:ind w:left="57" w:right="57"/>
            </w:pPr>
          </w:p>
        </w:tc>
        <w:tc>
          <w:tcPr>
            <w:tcW w:w="7560" w:type="dxa"/>
            <w:shd w:val="clear" w:color="auto" w:fill="auto"/>
          </w:tcPr>
          <w:p w14:paraId="67B2C9C1" w14:textId="77777777" w:rsidR="006E4219" w:rsidRPr="004602F8" w:rsidRDefault="006E4219" w:rsidP="00AC2F13">
            <w:pPr>
              <w:pStyle w:val="ASFKTablenorm"/>
              <w:ind w:left="57" w:right="57"/>
            </w:pPr>
            <w:r w:rsidRPr="004602F8">
              <w:t>Выписка из лицевого счета получателя бюджетных средств</w:t>
            </w:r>
          </w:p>
        </w:tc>
        <w:tc>
          <w:tcPr>
            <w:tcW w:w="1421" w:type="dxa"/>
            <w:shd w:val="clear" w:color="auto" w:fill="auto"/>
          </w:tcPr>
          <w:p w14:paraId="50F2EBFF" w14:textId="77777777" w:rsidR="006E4219" w:rsidRPr="004602F8" w:rsidRDefault="006E4219" w:rsidP="00AC2F13">
            <w:pPr>
              <w:pStyle w:val="ASFKTablenorm"/>
              <w:ind w:left="57" w:right="57"/>
            </w:pPr>
            <w:r w:rsidRPr="004602F8">
              <w:t>0531759</w:t>
            </w:r>
          </w:p>
        </w:tc>
      </w:tr>
      <w:tr w:rsidR="006E4219" w:rsidRPr="004602F8" w14:paraId="392E4AA3" w14:textId="77777777" w:rsidTr="008C4BEC">
        <w:tc>
          <w:tcPr>
            <w:tcW w:w="771" w:type="dxa"/>
            <w:vMerge/>
            <w:shd w:val="clear" w:color="auto" w:fill="auto"/>
          </w:tcPr>
          <w:p w14:paraId="4BA4743C" w14:textId="77777777" w:rsidR="006E4219" w:rsidRPr="004602F8" w:rsidRDefault="006E4219" w:rsidP="00AC2F13">
            <w:pPr>
              <w:pStyle w:val="ASFKTablenorm"/>
              <w:ind w:left="57" w:right="57"/>
            </w:pPr>
          </w:p>
        </w:tc>
        <w:tc>
          <w:tcPr>
            <w:tcW w:w="7560" w:type="dxa"/>
            <w:shd w:val="clear" w:color="auto" w:fill="auto"/>
          </w:tcPr>
          <w:p w14:paraId="7F0BFBC8" w14:textId="77777777" w:rsidR="006E4219" w:rsidRPr="004602F8" w:rsidRDefault="006E4219" w:rsidP="00AC2F13">
            <w:pPr>
              <w:pStyle w:val="ASFKTablenorm"/>
              <w:ind w:left="57" w:right="57"/>
            </w:pPr>
            <w:r w:rsidRPr="004602F8">
              <w:t>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трансфертов, соглашений (нормативных правовых актов) о предоставлении субсидий юридическим лицам»</w:t>
            </w:r>
          </w:p>
        </w:tc>
        <w:tc>
          <w:tcPr>
            <w:tcW w:w="1421" w:type="dxa"/>
            <w:shd w:val="clear" w:color="auto" w:fill="auto"/>
          </w:tcPr>
          <w:p w14:paraId="09C72DA2" w14:textId="77777777" w:rsidR="006E4219" w:rsidRPr="004602F8" w:rsidRDefault="006E4219" w:rsidP="00AC2F13">
            <w:pPr>
              <w:pStyle w:val="ASFKTablenorm"/>
              <w:ind w:left="57" w:right="57"/>
            </w:pPr>
            <w:r w:rsidRPr="004602F8">
              <w:t>0506103</w:t>
            </w:r>
          </w:p>
        </w:tc>
      </w:tr>
      <w:tr w:rsidR="006E4219" w:rsidRPr="004602F8" w14:paraId="664B8B78" w14:textId="77777777" w:rsidTr="008C4BEC">
        <w:tc>
          <w:tcPr>
            <w:tcW w:w="771" w:type="dxa"/>
            <w:vMerge/>
            <w:shd w:val="clear" w:color="auto" w:fill="auto"/>
          </w:tcPr>
          <w:p w14:paraId="3FF21E31" w14:textId="77777777" w:rsidR="006E4219" w:rsidRPr="004602F8" w:rsidRDefault="006E4219" w:rsidP="00AC2F13">
            <w:pPr>
              <w:pStyle w:val="ASFKTablenorm"/>
              <w:ind w:left="57" w:right="57"/>
            </w:pPr>
          </w:p>
        </w:tc>
        <w:tc>
          <w:tcPr>
            <w:tcW w:w="7560" w:type="dxa"/>
            <w:shd w:val="clear" w:color="auto" w:fill="auto"/>
          </w:tcPr>
          <w:p w14:paraId="467D0283" w14:textId="77777777" w:rsidR="006E4219" w:rsidRPr="004602F8" w:rsidRDefault="006E4219" w:rsidP="00AC2F13">
            <w:pPr>
              <w:pStyle w:val="ASFKTablenorm"/>
              <w:ind w:left="57" w:right="57"/>
            </w:pPr>
            <w:r w:rsidRPr="004602F8">
              <w:t>Справка об исполнении принятых на учет обязательств</w:t>
            </w:r>
          </w:p>
        </w:tc>
        <w:tc>
          <w:tcPr>
            <w:tcW w:w="1421" w:type="dxa"/>
            <w:shd w:val="clear" w:color="auto" w:fill="auto"/>
          </w:tcPr>
          <w:p w14:paraId="44D624B8" w14:textId="77777777" w:rsidR="006E4219" w:rsidRPr="004602F8" w:rsidRDefault="006E4219" w:rsidP="00AC2F13">
            <w:pPr>
              <w:pStyle w:val="ASFKTablenorm"/>
              <w:ind w:left="57" w:right="57"/>
            </w:pPr>
            <w:r w:rsidRPr="004602F8">
              <w:t>0506602</w:t>
            </w:r>
          </w:p>
        </w:tc>
      </w:tr>
      <w:tr w:rsidR="006E4219" w:rsidRPr="004602F8" w14:paraId="149ACB94" w14:textId="77777777" w:rsidTr="008C4BEC">
        <w:tc>
          <w:tcPr>
            <w:tcW w:w="771" w:type="dxa"/>
            <w:vMerge w:val="restart"/>
            <w:shd w:val="clear" w:color="auto" w:fill="auto"/>
          </w:tcPr>
          <w:p w14:paraId="7B32789F" w14:textId="77777777" w:rsidR="006E4219" w:rsidRPr="004602F8" w:rsidRDefault="006E4219" w:rsidP="00AC2F13">
            <w:pPr>
              <w:pStyle w:val="ASFKTablenorm"/>
              <w:ind w:left="57" w:right="57"/>
            </w:pPr>
            <w:r w:rsidRPr="004602F8">
              <w:t>04</w:t>
            </w:r>
          </w:p>
        </w:tc>
        <w:tc>
          <w:tcPr>
            <w:tcW w:w="7560" w:type="dxa"/>
            <w:shd w:val="clear" w:color="auto" w:fill="auto"/>
          </w:tcPr>
          <w:p w14:paraId="5A4A5988" w14:textId="77777777" w:rsidR="006E4219" w:rsidRPr="004602F8" w:rsidRDefault="006E4219" w:rsidP="00AC2F13">
            <w:pPr>
              <w:pStyle w:val="ASFKTablenorm"/>
              <w:ind w:left="57" w:right="57"/>
            </w:pPr>
            <w:r w:rsidRPr="004602F8">
              <w:t>Отчет о состоянии лицевого счета администратора доходов бюджета</w:t>
            </w:r>
          </w:p>
        </w:tc>
        <w:tc>
          <w:tcPr>
            <w:tcW w:w="1421" w:type="dxa"/>
            <w:shd w:val="clear" w:color="auto" w:fill="auto"/>
          </w:tcPr>
          <w:p w14:paraId="7159944A" w14:textId="77777777" w:rsidR="006E4219" w:rsidRPr="004602F8" w:rsidRDefault="006E4219" w:rsidP="00AC2F13">
            <w:pPr>
              <w:pStyle w:val="ASFKTablenorm"/>
              <w:ind w:left="57" w:right="57"/>
            </w:pPr>
            <w:r w:rsidRPr="004602F8">
              <w:t>0531787</w:t>
            </w:r>
          </w:p>
        </w:tc>
      </w:tr>
      <w:tr w:rsidR="006E4219" w:rsidRPr="004602F8" w14:paraId="6298E046" w14:textId="77777777" w:rsidTr="008C4BEC">
        <w:tc>
          <w:tcPr>
            <w:tcW w:w="771" w:type="dxa"/>
            <w:vMerge/>
            <w:shd w:val="clear" w:color="auto" w:fill="auto"/>
          </w:tcPr>
          <w:p w14:paraId="1180A770" w14:textId="77777777" w:rsidR="006E4219" w:rsidRPr="004602F8" w:rsidRDefault="006E4219" w:rsidP="00AC2F13">
            <w:pPr>
              <w:pStyle w:val="ASFKTablenorm"/>
              <w:ind w:left="57" w:right="57"/>
            </w:pPr>
          </w:p>
        </w:tc>
        <w:tc>
          <w:tcPr>
            <w:tcW w:w="7560" w:type="dxa"/>
            <w:shd w:val="clear" w:color="auto" w:fill="auto"/>
          </w:tcPr>
          <w:p w14:paraId="0FA42FC9" w14:textId="77777777" w:rsidR="006E4219" w:rsidRPr="004602F8" w:rsidRDefault="006E4219" w:rsidP="00AC2F13">
            <w:pPr>
              <w:pStyle w:val="ASFKTablenorm"/>
              <w:ind w:left="57" w:right="57"/>
            </w:pPr>
            <w:r w:rsidRPr="004602F8">
              <w:t>Выписка из лицевого счета администратора доходов бюджета</w:t>
            </w:r>
          </w:p>
        </w:tc>
        <w:tc>
          <w:tcPr>
            <w:tcW w:w="1421" w:type="dxa"/>
            <w:shd w:val="clear" w:color="auto" w:fill="auto"/>
          </w:tcPr>
          <w:p w14:paraId="28C9D90F" w14:textId="77777777" w:rsidR="006E4219" w:rsidRPr="004602F8" w:rsidRDefault="006E4219" w:rsidP="00AC2F13">
            <w:pPr>
              <w:pStyle w:val="ASFKTablenorm"/>
              <w:ind w:left="57" w:right="57"/>
            </w:pPr>
            <w:r w:rsidRPr="004602F8">
              <w:t>0531761</w:t>
            </w:r>
          </w:p>
        </w:tc>
      </w:tr>
      <w:tr w:rsidR="006E4219" w:rsidRPr="004602F8" w14:paraId="2DD14D1C" w14:textId="77777777" w:rsidTr="008C4BEC">
        <w:tc>
          <w:tcPr>
            <w:tcW w:w="771" w:type="dxa"/>
            <w:vMerge w:val="restart"/>
            <w:shd w:val="clear" w:color="auto" w:fill="auto"/>
          </w:tcPr>
          <w:p w14:paraId="1DE0D6BE" w14:textId="77777777" w:rsidR="006E4219" w:rsidRPr="004602F8" w:rsidRDefault="006E4219" w:rsidP="00AC2F13">
            <w:pPr>
              <w:pStyle w:val="ASFKTablenorm"/>
              <w:ind w:left="57" w:right="57"/>
            </w:pPr>
            <w:r w:rsidRPr="004602F8">
              <w:t>05</w:t>
            </w:r>
          </w:p>
        </w:tc>
        <w:tc>
          <w:tcPr>
            <w:tcW w:w="7560" w:type="dxa"/>
            <w:shd w:val="clear" w:color="auto" w:fill="auto"/>
          </w:tcPr>
          <w:p w14:paraId="559AED6C" w14:textId="77777777" w:rsidR="006E4219" w:rsidRPr="004602F8" w:rsidRDefault="006E4219" w:rsidP="00AC2F13">
            <w:pPr>
              <w:pStyle w:val="ASFKTablenorm"/>
              <w:ind w:left="57" w:right="57"/>
            </w:pPr>
            <w:r w:rsidRPr="004602F8">
              <w:t>Отчет о состоянии лицевого счета для учета операций со средствами, поступающими во временное распоряжение получателя бюджетных средств</w:t>
            </w:r>
          </w:p>
        </w:tc>
        <w:tc>
          <w:tcPr>
            <w:tcW w:w="1421" w:type="dxa"/>
            <w:shd w:val="clear" w:color="auto" w:fill="auto"/>
          </w:tcPr>
          <w:p w14:paraId="33931D21" w14:textId="77777777" w:rsidR="006E4219" w:rsidRPr="004602F8" w:rsidRDefault="006E4219" w:rsidP="00AC2F13">
            <w:pPr>
              <w:pStyle w:val="ASFKTablenorm"/>
              <w:ind w:left="57" w:right="57"/>
            </w:pPr>
            <w:r w:rsidRPr="004602F8">
              <w:t>0531788</w:t>
            </w:r>
          </w:p>
        </w:tc>
      </w:tr>
      <w:tr w:rsidR="006E4219" w:rsidRPr="004602F8" w14:paraId="7B2534C4" w14:textId="77777777" w:rsidTr="008C4BEC">
        <w:tc>
          <w:tcPr>
            <w:tcW w:w="771" w:type="dxa"/>
            <w:vMerge/>
            <w:shd w:val="clear" w:color="auto" w:fill="auto"/>
          </w:tcPr>
          <w:p w14:paraId="51880802" w14:textId="77777777" w:rsidR="006E4219" w:rsidRPr="004602F8" w:rsidRDefault="006E4219" w:rsidP="00AC2F13">
            <w:pPr>
              <w:pStyle w:val="ASFKTablenorm"/>
              <w:ind w:left="57" w:right="57"/>
            </w:pPr>
          </w:p>
        </w:tc>
        <w:tc>
          <w:tcPr>
            <w:tcW w:w="7560" w:type="dxa"/>
            <w:shd w:val="clear" w:color="auto" w:fill="auto"/>
          </w:tcPr>
          <w:p w14:paraId="6AA81096" w14:textId="77777777" w:rsidR="006E4219" w:rsidRPr="004602F8" w:rsidRDefault="006E4219" w:rsidP="00AC2F13">
            <w:pPr>
              <w:pStyle w:val="ASFKTablenorm"/>
              <w:ind w:left="57" w:right="57"/>
            </w:pPr>
            <w:r w:rsidRPr="004602F8">
              <w:t>Выписка из лицевого счета для учета операций со средствами, поступающими во временное распоряжение получателя бюджетных средств</w:t>
            </w:r>
          </w:p>
        </w:tc>
        <w:tc>
          <w:tcPr>
            <w:tcW w:w="1421" w:type="dxa"/>
            <w:shd w:val="clear" w:color="auto" w:fill="auto"/>
          </w:tcPr>
          <w:p w14:paraId="4C913EDB" w14:textId="77777777" w:rsidR="006E4219" w:rsidRPr="004602F8" w:rsidRDefault="006E4219" w:rsidP="00AC2F13">
            <w:pPr>
              <w:pStyle w:val="ASFKTablenorm"/>
              <w:ind w:left="57" w:right="57"/>
            </w:pPr>
            <w:r w:rsidRPr="004602F8">
              <w:t>0531762</w:t>
            </w:r>
          </w:p>
        </w:tc>
      </w:tr>
      <w:tr w:rsidR="006E4219" w:rsidRPr="004602F8" w14:paraId="28DDF278" w14:textId="77777777" w:rsidTr="008C4BEC">
        <w:tc>
          <w:tcPr>
            <w:tcW w:w="771" w:type="dxa"/>
            <w:vMerge w:val="restart"/>
            <w:shd w:val="clear" w:color="auto" w:fill="auto"/>
          </w:tcPr>
          <w:p w14:paraId="5D6641E8" w14:textId="77777777" w:rsidR="006E4219" w:rsidRPr="004602F8" w:rsidRDefault="006E4219" w:rsidP="00AC2F13">
            <w:pPr>
              <w:pStyle w:val="ASFKTablenorm"/>
              <w:ind w:left="57" w:right="57"/>
            </w:pPr>
            <w:r w:rsidRPr="004602F8">
              <w:t>06/07</w:t>
            </w:r>
          </w:p>
        </w:tc>
        <w:tc>
          <w:tcPr>
            <w:tcW w:w="7560" w:type="dxa"/>
            <w:shd w:val="clear" w:color="auto" w:fill="auto"/>
          </w:tcPr>
          <w:p w14:paraId="36FB411E" w14:textId="77777777" w:rsidR="006E4219" w:rsidRPr="004602F8" w:rsidRDefault="006E4219" w:rsidP="00AC2F13">
            <w:pPr>
              <w:pStyle w:val="ASFKTablenorm"/>
              <w:ind w:left="57" w:right="57"/>
            </w:pPr>
            <w:r w:rsidRPr="004602F8">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shd w:val="clear" w:color="auto" w:fill="auto"/>
          </w:tcPr>
          <w:p w14:paraId="5FFDDB96" w14:textId="77777777" w:rsidR="006E4219" w:rsidRPr="004602F8" w:rsidRDefault="006E4219" w:rsidP="00AC2F13">
            <w:pPr>
              <w:pStyle w:val="ASFKTablenorm"/>
              <w:ind w:left="57" w:right="57"/>
            </w:pPr>
            <w:r w:rsidRPr="004602F8">
              <w:t>0531789</w:t>
            </w:r>
          </w:p>
        </w:tc>
      </w:tr>
      <w:tr w:rsidR="006E4219" w:rsidRPr="004602F8" w14:paraId="0BFC0AA2" w14:textId="77777777" w:rsidTr="008C4BEC">
        <w:tc>
          <w:tcPr>
            <w:tcW w:w="771" w:type="dxa"/>
            <w:vMerge/>
            <w:shd w:val="clear" w:color="auto" w:fill="auto"/>
          </w:tcPr>
          <w:p w14:paraId="65ABAB6D" w14:textId="77777777" w:rsidR="006E4219" w:rsidRPr="004602F8" w:rsidRDefault="006E4219" w:rsidP="00AC2F13">
            <w:pPr>
              <w:pStyle w:val="ASFKTablenorm"/>
              <w:ind w:left="57" w:right="57"/>
            </w:pPr>
          </w:p>
        </w:tc>
        <w:tc>
          <w:tcPr>
            <w:tcW w:w="7560" w:type="dxa"/>
            <w:shd w:val="clear" w:color="auto" w:fill="auto"/>
          </w:tcPr>
          <w:p w14:paraId="05DC5988" w14:textId="77777777" w:rsidR="006E4219" w:rsidRPr="004602F8" w:rsidRDefault="006E4219" w:rsidP="00AC2F13">
            <w:pPr>
              <w:pStyle w:val="ASFKTablenorm"/>
              <w:ind w:left="57" w:right="57"/>
            </w:pPr>
            <w:r w:rsidRPr="004602F8">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shd w:val="clear" w:color="auto" w:fill="auto"/>
          </w:tcPr>
          <w:p w14:paraId="71635D37" w14:textId="77777777" w:rsidR="006E4219" w:rsidRPr="004602F8" w:rsidRDefault="006E4219" w:rsidP="00AC2F13">
            <w:pPr>
              <w:pStyle w:val="ASFKTablenorm"/>
              <w:ind w:left="57" w:right="57"/>
            </w:pPr>
            <w:r w:rsidRPr="004602F8">
              <w:t>0531763</w:t>
            </w:r>
          </w:p>
        </w:tc>
      </w:tr>
      <w:tr w:rsidR="006E4219" w:rsidRPr="004602F8" w14:paraId="698D183E" w14:textId="77777777" w:rsidTr="008C4BEC">
        <w:tc>
          <w:tcPr>
            <w:tcW w:w="771" w:type="dxa"/>
            <w:vMerge w:val="restart"/>
            <w:shd w:val="clear" w:color="auto" w:fill="auto"/>
          </w:tcPr>
          <w:p w14:paraId="5F30A1DF" w14:textId="77777777" w:rsidR="006E4219" w:rsidRPr="004602F8" w:rsidRDefault="006E4219" w:rsidP="00AC2F13">
            <w:pPr>
              <w:pStyle w:val="ASFKTablenorm"/>
              <w:ind w:left="57" w:right="57"/>
            </w:pPr>
            <w:r w:rsidRPr="004602F8">
              <w:t>08/09</w:t>
            </w:r>
          </w:p>
        </w:tc>
        <w:tc>
          <w:tcPr>
            <w:tcW w:w="7560" w:type="dxa"/>
            <w:shd w:val="clear" w:color="auto" w:fill="auto"/>
          </w:tcPr>
          <w:p w14:paraId="67BECA9E" w14:textId="77777777" w:rsidR="006E4219" w:rsidRPr="004602F8" w:rsidRDefault="006E4219" w:rsidP="00AC2F13">
            <w:pPr>
              <w:pStyle w:val="ASFKTablenorm"/>
              <w:ind w:left="57" w:right="57"/>
            </w:pPr>
            <w:r w:rsidRPr="004602F8">
              <w:t>Отчет о состоянии лицевого счета администратора источников финансирования дефицита бюджета</w:t>
            </w:r>
          </w:p>
        </w:tc>
        <w:tc>
          <w:tcPr>
            <w:tcW w:w="1421" w:type="dxa"/>
            <w:shd w:val="clear" w:color="auto" w:fill="auto"/>
          </w:tcPr>
          <w:p w14:paraId="1D6FEABD" w14:textId="77777777" w:rsidR="006E4219" w:rsidRPr="004602F8" w:rsidRDefault="006E4219" w:rsidP="00AC2F13">
            <w:pPr>
              <w:pStyle w:val="ASFKTablenorm"/>
              <w:ind w:left="57" w:right="57"/>
            </w:pPr>
            <w:r w:rsidRPr="004602F8">
              <w:t>0531791</w:t>
            </w:r>
          </w:p>
        </w:tc>
      </w:tr>
      <w:tr w:rsidR="006E4219" w:rsidRPr="004602F8" w14:paraId="79B2E89A" w14:textId="77777777" w:rsidTr="008C4BEC">
        <w:tc>
          <w:tcPr>
            <w:tcW w:w="771" w:type="dxa"/>
            <w:vMerge/>
            <w:shd w:val="clear" w:color="auto" w:fill="auto"/>
          </w:tcPr>
          <w:p w14:paraId="64E7FC94" w14:textId="77777777" w:rsidR="006E4219" w:rsidRPr="004602F8" w:rsidRDefault="006E4219" w:rsidP="00AC2F13">
            <w:pPr>
              <w:pStyle w:val="ASFKTablenorm"/>
              <w:ind w:left="57" w:right="57"/>
            </w:pPr>
          </w:p>
        </w:tc>
        <w:tc>
          <w:tcPr>
            <w:tcW w:w="7560" w:type="dxa"/>
            <w:shd w:val="clear" w:color="auto" w:fill="auto"/>
          </w:tcPr>
          <w:p w14:paraId="32D1B5D9" w14:textId="77777777" w:rsidR="006E4219" w:rsidRPr="004602F8" w:rsidRDefault="006E4219" w:rsidP="00AC2F13">
            <w:pPr>
              <w:pStyle w:val="ASFKTablenorm"/>
              <w:ind w:left="57" w:right="57"/>
            </w:pPr>
            <w:r w:rsidRPr="004602F8">
              <w:t>Выписка из лицевого счета администратора источников финансирования дефицита бюджета</w:t>
            </w:r>
          </w:p>
        </w:tc>
        <w:tc>
          <w:tcPr>
            <w:tcW w:w="1421" w:type="dxa"/>
            <w:shd w:val="clear" w:color="auto" w:fill="auto"/>
          </w:tcPr>
          <w:p w14:paraId="323A17E1" w14:textId="77777777" w:rsidR="006E4219" w:rsidRPr="004602F8" w:rsidRDefault="006E4219" w:rsidP="00AC2F13">
            <w:pPr>
              <w:pStyle w:val="ASFKTablenorm"/>
              <w:ind w:left="57" w:right="57"/>
            </w:pPr>
            <w:r w:rsidRPr="004602F8">
              <w:t>0531764</w:t>
            </w:r>
          </w:p>
        </w:tc>
      </w:tr>
      <w:tr w:rsidR="006E4219" w:rsidRPr="004602F8" w14:paraId="4410D2DC" w14:textId="77777777" w:rsidTr="008C4BEC">
        <w:tc>
          <w:tcPr>
            <w:tcW w:w="771" w:type="dxa"/>
            <w:vMerge w:val="restart"/>
            <w:shd w:val="clear" w:color="auto" w:fill="auto"/>
          </w:tcPr>
          <w:p w14:paraId="5F92624A" w14:textId="77777777" w:rsidR="006E4219" w:rsidRPr="004602F8" w:rsidRDefault="006E4219" w:rsidP="00AC2F13">
            <w:pPr>
              <w:pStyle w:val="ASFKTablenorm"/>
              <w:ind w:left="57" w:right="57"/>
            </w:pPr>
            <w:r w:rsidRPr="004602F8">
              <w:t>10</w:t>
            </w:r>
          </w:p>
        </w:tc>
        <w:tc>
          <w:tcPr>
            <w:tcW w:w="7560" w:type="dxa"/>
            <w:shd w:val="clear" w:color="auto" w:fill="auto"/>
          </w:tcPr>
          <w:p w14:paraId="0DD1A4F3" w14:textId="77777777" w:rsidR="006E4219" w:rsidRPr="004602F8" w:rsidRDefault="006E4219" w:rsidP="00AC2F13">
            <w:pPr>
              <w:pStyle w:val="ASFKTablenorm"/>
              <w:ind w:left="57" w:right="57"/>
            </w:pPr>
            <w:r w:rsidRPr="004602F8">
              <w:t>Отчет о состоянии лицевого счета иного получателя бюджетных средств</w:t>
            </w:r>
          </w:p>
        </w:tc>
        <w:tc>
          <w:tcPr>
            <w:tcW w:w="1421" w:type="dxa"/>
            <w:shd w:val="clear" w:color="auto" w:fill="auto"/>
          </w:tcPr>
          <w:p w14:paraId="3EB1BF9D" w14:textId="77777777" w:rsidR="006E4219" w:rsidRPr="004602F8" w:rsidRDefault="006E4219" w:rsidP="00AC2F13">
            <w:pPr>
              <w:pStyle w:val="ASFKTablenorm"/>
              <w:ind w:left="57" w:right="57"/>
            </w:pPr>
            <w:r w:rsidRPr="004602F8">
              <w:t>0531797</w:t>
            </w:r>
          </w:p>
        </w:tc>
      </w:tr>
      <w:tr w:rsidR="006E4219" w:rsidRPr="004602F8" w14:paraId="0A7B9A60" w14:textId="77777777" w:rsidTr="008C4BEC">
        <w:tc>
          <w:tcPr>
            <w:tcW w:w="771" w:type="dxa"/>
            <w:vMerge/>
            <w:shd w:val="clear" w:color="auto" w:fill="auto"/>
          </w:tcPr>
          <w:p w14:paraId="5476202E" w14:textId="77777777" w:rsidR="006E4219" w:rsidRPr="004602F8" w:rsidRDefault="006E4219" w:rsidP="00AC2F13">
            <w:pPr>
              <w:pStyle w:val="ASFKTablenorm"/>
              <w:ind w:left="57" w:right="57"/>
            </w:pPr>
          </w:p>
        </w:tc>
        <w:tc>
          <w:tcPr>
            <w:tcW w:w="7560" w:type="dxa"/>
            <w:shd w:val="clear" w:color="auto" w:fill="auto"/>
          </w:tcPr>
          <w:p w14:paraId="52BD71E1" w14:textId="77777777" w:rsidR="006E4219" w:rsidRPr="004602F8" w:rsidRDefault="006E4219" w:rsidP="00AC2F13">
            <w:pPr>
              <w:pStyle w:val="ASFKTablenorm"/>
              <w:ind w:left="57" w:right="57"/>
            </w:pPr>
            <w:r w:rsidRPr="004602F8">
              <w:t>Выписка из лицевого счета иного получателя бюджетных средств</w:t>
            </w:r>
          </w:p>
        </w:tc>
        <w:tc>
          <w:tcPr>
            <w:tcW w:w="1421" w:type="dxa"/>
            <w:shd w:val="clear" w:color="auto" w:fill="auto"/>
          </w:tcPr>
          <w:p w14:paraId="48C6B787" w14:textId="77777777" w:rsidR="006E4219" w:rsidRPr="004602F8" w:rsidRDefault="006E4219" w:rsidP="00AC2F13">
            <w:pPr>
              <w:pStyle w:val="ASFKTablenorm"/>
              <w:ind w:left="57" w:right="57"/>
            </w:pPr>
            <w:r w:rsidRPr="004602F8">
              <w:t>0531765</w:t>
            </w:r>
          </w:p>
        </w:tc>
      </w:tr>
      <w:tr w:rsidR="006E4219" w:rsidRPr="004602F8" w14:paraId="14F2B823" w14:textId="77777777" w:rsidTr="008C4BEC">
        <w:tc>
          <w:tcPr>
            <w:tcW w:w="771" w:type="dxa"/>
            <w:shd w:val="clear" w:color="auto" w:fill="auto"/>
          </w:tcPr>
          <w:p w14:paraId="42DE10AB" w14:textId="77777777" w:rsidR="006E4219" w:rsidRPr="004602F8" w:rsidRDefault="006E4219" w:rsidP="00AC2F13">
            <w:pPr>
              <w:pStyle w:val="ASFKTablenorm"/>
              <w:ind w:left="57" w:right="57"/>
            </w:pPr>
            <w:r w:rsidRPr="004602F8">
              <w:t>20/30</w:t>
            </w:r>
          </w:p>
          <w:p w14:paraId="5C324803" w14:textId="77777777" w:rsidR="006E4219" w:rsidRPr="004602F8" w:rsidRDefault="006E4219" w:rsidP="00AC2F13">
            <w:pPr>
              <w:pStyle w:val="ASFKTablenorm"/>
              <w:ind w:left="57" w:right="57"/>
            </w:pPr>
            <w:r w:rsidRPr="004602F8">
              <w:lastRenderedPageBreak/>
              <w:t>22/32</w:t>
            </w:r>
          </w:p>
        </w:tc>
        <w:tc>
          <w:tcPr>
            <w:tcW w:w="7560" w:type="dxa"/>
            <w:shd w:val="clear" w:color="auto" w:fill="auto"/>
          </w:tcPr>
          <w:p w14:paraId="10017768" w14:textId="77777777" w:rsidR="006E4219" w:rsidRPr="004602F8" w:rsidRDefault="006E4219" w:rsidP="00AC2F13">
            <w:pPr>
              <w:pStyle w:val="ASFKTablenorm"/>
              <w:ind w:left="57" w:right="57"/>
            </w:pPr>
            <w:r w:rsidRPr="004602F8">
              <w:lastRenderedPageBreak/>
              <w:t>Отчет о состоянии лицевого счета бюджетного (автономного) учреждения</w:t>
            </w:r>
          </w:p>
        </w:tc>
        <w:tc>
          <w:tcPr>
            <w:tcW w:w="1421" w:type="dxa"/>
            <w:shd w:val="clear" w:color="auto" w:fill="auto"/>
          </w:tcPr>
          <w:p w14:paraId="234E7BDE" w14:textId="77777777" w:rsidR="006E4219" w:rsidRPr="004602F8" w:rsidRDefault="006E4219" w:rsidP="00AC2F13">
            <w:pPr>
              <w:pStyle w:val="ASFKTablenorm"/>
              <w:ind w:left="57" w:right="57"/>
            </w:pPr>
            <w:r w:rsidRPr="004602F8">
              <w:t>0531965</w:t>
            </w:r>
          </w:p>
        </w:tc>
      </w:tr>
      <w:tr w:rsidR="006E4219" w:rsidRPr="004602F8" w14:paraId="304B9896" w14:textId="77777777" w:rsidTr="008C4BEC">
        <w:tc>
          <w:tcPr>
            <w:tcW w:w="771" w:type="dxa"/>
            <w:shd w:val="clear" w:color="auto" w:fill="auto"/>
          </w:tcPr>
          <w:p w14:paraId="3E8ECAF1" w14:textId="77777777" w:rsidR="006E4219" w:rsidRPr="004602F8" w:rsidRDefault="006E4219" w:rsidP="00AC2F13">
            <w:pPr>
              <w:pStyle w:val="ASFKTablenorm"/>
              <w:ind w:left="57" w:right="57"/>
            </w:pPr>
            <w:r w:rsidRPr="004602F8">
              <w:t>20/22</w:t>
            </w:r>
          </w:p>
        </w:tc>
        <w:tc>
          <w:tcPr>
            <w:tcW w:w="7560" w:type="dxa"/>
            <w:shd w:val="clear" w:color="auto" w:fill="auto"/>
          </w:tcPr>
          <w:p w14:paraId="070C4A2F" w14:textId="77777777" w:rsidR="006E4219" w:rsidRPr="004602F8" w:rsidRDefault="006E4219" w:rsidP="00AC2F13">
            <w:pPr>
              <w:pStyle w:val="ASFKTablenorm"/>
              <w:ind w:left="57" w:right="57"/>
            </w:pPr>
            <w:r w:rsidRPr="004602F8">
              <w:t xml:space="preserve">Выписка из лицевого счета бюджетного учреждения </w:t>
            </w:r>
          </w:p>
        </w:tc>
        <w:tc>
          <w:tcPr>
            <w:tcW w:w="1421" w:type="dxa"/>
            <w:shd w:val="clear" w:color="auto" w:fill="auto"/>
          </w:tcPr>
          <w:p w14:paraId="7D869D40" w14:textId="77777777" w:rsidR="006E4219" w:rsidRPr="004602F8" w:rsidRDefault="006E4219" w:rsidP="00AC2F13">
            <w:pPr>
              <w:pStyle w:val="ASFKTablenorm"/>
              <w:ind w:left="57" w:right="57"/>
            </w:pPr>
            <w:r w:rsidRPr="004602F8">
              <w:t>0531962</w:t>
            </w:r>
          </w:p>
        </w:tc>
      </w:tr>
      <w:tr w:rsidR="006E4219" w:rsidRPr="004602F8" w14:paraId="72C1440F" w14:textId="77777777" w:rsidTr="008C4BEC">
        <w:tc>
          <w:tcPr>
            <w:tcW w:w="771" w:type="dxa"/>
            <w:shd w:val="clear" w:color="auto" w:fill="auto"/>
          </w:tcPr>
          <w:p w14:paraId="5F29818A" w14:textId="77777777" w:rsidR="006E4219" w:rsidRPr="004602F8" w:rsidRDefault="006E4219" w:rsidP="00AC2F13">
            <w:pPr>
              <w:pStyle w:val="ASFKTablenorm"/>
              <w:ind w:left="57" w:right="57"/>
            </w:pPr>
            <w:r w:rsidRPr="004602F8">
              <w:t>30/32</w:t>
            </w:r>
          </w:p>
        </w:tc>
        <w:tc>
          <w:tcPr>
            <w:tcW w:w="7560" w:type="dxa"/>
            <w:shd w:val="clear" w:color="auto" w:fill="auto"/>
          </w:tcPr>
          <w:p w14:paraId="565B7D2C" w14:textId="77777777" w:rsidR="006E4219" w:rsidRPr="004602F8" w:rsidRDefault="006E4219" w:rsidP="00AC2F13">
            <w:pPr>
              <w:pStyle w:val="ASFKTablenorm"/>
              <w:ind w:left="57" w:right="57"/>
            </w:pPr>
            <w:r w:rsidRPr="004602F8">
              <w:t xml:space="preserve">Выписка из лицевого счета автономного учреждения </w:t>
            </w:r>
          </w:p>
        </w:tc>
        <w:tc>
          <w:tcPr>
            <w:tcW w:w="1421" w:type="dxa"/>
            <w:shd w:val="clear" w:color="auto" w:fill="auto"/>
          </w:tcPr>
          <w:p w14:paraId="0EDDEC5C" w14:textId="77777777" w:rsidR="006E4219" w:rsidRPr="004602F8" w:rsidRDefault="006E4219" w:rsidP="00AC2F13">
            <w:pPr>
              <w:pStyle w:val="ASFKTablenorm"/>
              <w:ind w:left="57" w:right="57"/>
            </w:pPr>
            <w:r w:rsidRPr="004602F8">
              <w:t>0531963</w:t>
            </w:r>
          </w:p>
        </w:tc>
      </w:tr>
      <w:tr w:rsidR="006E4219" w:rsidRPr="004602F8" w14:paraId="779EF036" w14:textId="77777777" w:rsidTr="008C4BEC">
        <w:tc>
          <w:tcPr>
            <w:tcW w:w="771" w:type="dxa"/>
            <w:vMerge w:val="restart"/>
            <w:shd w:val="clear" w:color="auto" w:fill="auto"/>
          </w:tcPr>
          <w:p w14:paraId="7B5CEDF4" w14:textId="77777777" w:rsidR="006E4219" w:rsidRPr="004602F8" w:rsidRDefault="006E4219" w:rsidP="00AC2F13">
            <w:pPr>
              <w:pStyle w:val="ASFKTablenorm"/>
              <w:ind w:left="57" w:right="57"/>
            </w:pPr>
            <w:r w:rsidRPr="004602F8">
              <w:t>21/31</w:t>
            </w:r>
          </w:p>
        </w:tc>
        <w:tc>
          <w:tcPr>
            <w:tcW w:w="7560" w:type="dxa"/>
            <w:shd w:val="clear" w:color="auto" w:fill="auto"/>
          </w:tcPr>
          <w:p w14:paraId="3721A93F" w14:textId="77777777" w:rsidR="006E4219" w:rsidRPr="004602F8" w:rsidRDefault="006E4219" w:rsidP="00AC2F13">
            <w:pPr>
              <w:pStyle w:val="ASFKTablenorm"/>
              <w:ind w:left="57" w:right="57"/>
            </w:pPr>
            <w:r w:rsidRPr="004602F8">
              <w:t>Отчет о состоянии отдельного лицевого счета бюджетного (автономного) учреждения</w:t>
            </w:r>
          </w:p>
        </w:tc>
        <w:tc>
          <w:tcPr>
            <w:tcW w:w="1421" w:type="dxa"/>
            <w:shd w:val="clear" w:color="auto" w:fill="auto"/>
          </w:tcPr>
          <w:p w14:paraId="21669641" w14:textId="77777777" w:rsidR="006E4219" w:rsidRPr="004602F8" w:rsidRDefault="006E4219" w:rsidP="00AC2F13">
            <w:pPr>
              <w:pStyle w:val="ASFKTablenorm"/>
              <w:ind w:left="57" w:right="57"/>
            </w:pPr>
            <w:r w:rsidRPr="004602F8">
              <w:t>0531966</w:t>
            </w:r>
          </w:p>
        </w:tc>
      </w:tr>
      <w:tr w:rsidR="006E4219" w:rsidRPr="004602F8" w14:paraId="235AC9E7" w14:textId="77777777" w:rsidTr="008C4BEC">
        <w:tc>
          <w:tcPr>
            <w:tcW w:w="771" w:type="dxa"/>
            <w:vMerge/>
            <w:shd w:val="clear" w:color="auto" w:fill="auto"/>
          </w:tcPr>
          <w:p w14:paraId="27723517" w14:textId="77777777" w:rsidR="006E4219" w:rsidRPr="004602F8" w:rsidRDefault="006E4219" w:rsidP="00AC2F13">
            <w:pPr>
              <w:pStyle w:val="ASFKTablenorm"/>
              <w:ind w:left="57" w:right="57"/>
            </w:pPr>
          </w:p>
        </w:tc>
        <w:tc>
          <w:tcPr>
            <w:tcW w:w="7560" w:type="dxa"/>
            <w:shd w:val="clear" w:color="auto" w:fill="auto"/>
          </w:tcPr>
          <w:p w14:paraId="636B755E" w14:textId="77777777" w:rsidR="006E4219" w:rsidRPr="004602F8" w:rsidRDefault="006E4219" w:rsidP="00AC2F13">
            <w:pPr>
              <w:pStyle w:val="ASFKTablenorm"/>
              <w:ind w:left="57" w:right="57"/>
            </w:pPr>
            <w:r w:rsidRPr="004602F8">
              <w:t>Выписка из отдельного лицевого счета бюджетного (автономного) учреждения</w:t>
            </w:r>
          </w:p>
        </w:tc>
        <w:tc>
          <w:tcPr>
            <w:tcW w:w="1421" w:type="dxa"/>
            <w:shd w:val="clear" w:color="auto" w:fill="auto"/>
          </w:tcPr>
          <w:p w14:paraId="2C8271F7" w14:textId="77777777" w:rsidR="006E4219" w:rsidRPr="004602F8" w:rsidRDefault="006E4219" w:rsidP="00AC2F13">
            <w:pPr>
              <w:pStyle w:val="ASFKTablenorm"/>
              <w:ind w:left="57" w:right="57"/>
            </w:pPr>
            <w:r w:rsidRPr="004602F8">
              <w:t>0531964</w:t>
            </w:r>
          </w:p>
        </w:tc>
      </w:tr>
      <w:tr w:rsidR="006E4219" w:rsidRPr="004602F8" w14:paraId="1342A0E2" w14:textId="77777777" w:rsidTr="008C4BEC">
        <w:tc>
          <w:tcPr>
            <w:tcW w:w="771" w:type="dxa"/>
            <w:vMerge w:val="restart"/>
            <w:shd w:val="clear" w:color="auto" w:fill="auto"/>
          </w:tcPr>
          <w:p w14:paraId="6D006D18" w14:textId="77777777" w:rsidR="006E4219" w:rsidRPr="004602F8" w:rsidRDefault="006E4219" w:rsidP="00AC2F13">
            <w:pPr>
              <w:pStyle w:val="ASFKTablenorm"/>
              <w:ind w:left="57" w:right="57"/>
            </w:pPr>
            <w:r w:rsidRPr="004602F8">
              <w:t>41</w:t>
            </w:r>
          </w:p>
        </w:tc>
        <w:tc>
          <w:tcPr>
            <w:tcW w:w="7560" w:type="dxa"/>
            <w:shd w:val="clear" w:color="auto" w:fill="auto"/>
          </w:tcPr>
          <w:p w14:paraId="44662B2D" w14:textId="77777777" w:rsidR="006E4219" w:rsidRPr="004602F8" w:rsidRDefault="006E4219" w:rsidP="00AC2F13">
            <w:pPr>
              <w:pStyle w:val="ASFKTablenorm"/>
              <w:ind w:left="57" w:right="57"/>
            </w:pPr>
            <w:r w:rsidRPr="004602F8">
              <w:t>Отчет о состоянии лицевого счета для учета операций неучастника бюджетного процесса</w:t>
            </w:r>
          </w:p>
        </w:tc>
        <w:tc>
          <w:tcPr>
            <w:tcW w:w="1421" w:type="dxa"/>
            <w:shd w:val="clear" w:color="auto" w:fill="auto"/>
          </w:tcPr>
          <w:p w14:paraId="1E93481F" w14:textId="77777777" w:rsidR="006E4219" w:rsidRPr="004602F8" w:rsidRDefault="006E4219" w:rsidP="00AC2F13">
            <w:pPr>
              <w:pStyle w:val="ASFKTablenorm"/>
              <w:ind w:left="57" w:right="57"/>
            </w:pPr>
            <w:r w:rsidRPr="004602F8">
              <w:t>0531837</w:t>
            </w:r>
          </w:p>
        </w:tc>
      </w:tr>
      <w:tr w:rsidR="006E4219" w:rsidRPr="004602F8" w14:paraId="651A1D0A" w14:textId="77777777" w:rsidTr="008C4BEC">
        <w:tc>
          <w:tcPr>
            <w:tcW w:w="771" w:type="dxa"/>
            <w:vMerge/>
            <w:shd w:val="clear" w:color="auto" w:fill="auto"/>
          </w:tcPr>
          <w:p w14:paraId="7E22CCD9" w14:textId="77777777" w:rsidR="006E4219" w:rsidRPr="004602F8" w:rsidRDefault="006E4219" w:rsidP="00AC2F13">
            <w:pPr>
              <w:pStyle w:val="ASFKTablenorm"/>
              <w:ind w:left="57" w:right="57"/>
            </w:pPr>
          </w:p>
        </w:tc>
        <w:tc>
          <w:tcPr>
            <w:tcW w:w="7560" w:type="dxa"/>
            <w:shd w:val="clear" w:color="auto" w:fill="auto"/>
          </w:tcPr>
          <w:p w14:paraId="18199D5E" w14:textId="77777777" w:rsidR="006E4219" w:rsidRPr="004602F8" w:rsidRDefault="006E4219" w:rsidP="00AC2F13">
            <w:pPr>
              <w:pStyle w:val="ASFKTablenorm"/>
              <w:ind w:left="57" w:right="57"/>
            </w:pPr>
            <w:r w:rsidRPr="004602F8">
              <w:t>Выписка из лицевого счета для учета операций неучастника бюджетного процесса</w:t>
            </w:r>
          </w:p>
        </w:tc>
        <w:tc>
          <w:tcPr>
            <w:tcW w:w="1421" w:type="dxa"/>
            <w:shd w:val="clear" w:color="auto" w:fill="auto"/>
          </w:tcPr>
          <w:p w14:paraId="29B6CE6E" w14:textId="77777777" w:rsidR="006E4219" w:rsidRPr="004602F8" w:rsidRDefault="006E4219" w:rsidP="00AC2F13">
            <w:pPr>
              <w:pStyle w:val="ASFKTablenorm"/>
              <w:ind w:left="57" w:right="57"/>
            </w:pPr>
            <w:r w:rsidRPr="004602F8">
              <w:t>0531834</w:t>
            </w:r>
          </w:p>
        </w:tc>
      </w:tr>
    </w:tbl>
    <w:p w14:paraId="35D8E29F" w14:textId="161D5916" w:rsidR="006E4219" w:rsidRPr="004602F8" w:rsidRDefault="006E4219" w:rsidP="006E4219">
      <w:pPr>
        <w:pStyle w:val="ASFKNormal"/>
      </w:pPr>
      <w:r w:rsidRPr="004602F8">
        <w:t>ЭФ документа «</w:t>
      </w:r>
      <w:r w:rsidR="00B7273F" w:rsidRPr="004602F8">
        <w:t>Запрос на предоставление выписки из казначейского счета</w:t>
      </w:r>
      <w:r w:rsidRPr="004602F8">
        <w:t>», закладки «Подписи/Дополнительные атрибуты» представлена на рисунке </w:t>
      </w:r>
      <w:r w:rsidRPr="004602F8">
        <w:fldChar w:fldCharType="begin"/>
      </w:r>
      <w:r w:rsidRPr="004602F8">
        <w:instrText xml:space="preserve"> REF _Ref364080706 \h  \* MERGEFORMAT </w:instrText>
      </w:r>
      <w:r w:rsidRPr="004602F8">
        <w:fldChar w:fldCharType="separate"/>
      </w:r>
      <w:r w:rsidR="0086114E">
        <w:t>501</w:t>
      </w:r>
      <w:r w:rsidRPr="004602F8">
        <w:fldChar w:fldCharType="end"/>
      </w:r>
      <w:r w:rsidRPr="004602F8">
        <w:t>.</w:t>
      </w:r>
    </w:p>
    <w:p w14:paraId="5C7ACD5E" w14:textId="14DA1043" w:rsidR="006E4219" w:rsidRPr="004602F8" w:rsidRDefault="004C00E2" w:rsidP="006E4219">
      <w:pPr>
        <w:pStyle w:val="ASFKFigure"/>
      </w:pPr>
      <w:r w:rsidRPr="004602F8">
        <w:rPr>
          <w:noProof/>
        </w:rPr>
        <w:drawing>
          <wp:inline distT="0" distB="0" distL="0" distR="0" wp14:anchorId="4CD3D4FC" wp14:editId="6F511686">
            <wp:extent cx="6124575" cy="1647825"/>
            <wp:effectExtent l="0" t="0" r="9525" b="9525"/>
            <wp:docPr id="637" name="Рисунок 63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1"/>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6E2586A8" w14:textId="451D4598" w:rsidR="006E4219" w:rsidRPr="004602F8" w:rsidRDefault="006E4219" w:rsidP="006E421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2985" w:name="_Ref58938045"/>
      <w:bookmarkStart w:id="2986" w:name="_Toc126767792"/>
      <w:r w:rsidR="0086114E">
        <w:rPr>
          <w:noProof/>
        </w:rPr>
        <w:t>504</w:t>
      </w:r>
      <w:bookmarkEnd w:id="2985"/>
      <w:r w:rsidRPr="004602F8">
        <w:rPr>
          <w:noProof/>
        </w:rPr>
        <w:fldChar w:fldCharType="end"/>
      </w:r>
      <w:r w:rsidRPr="004602F8">
        <w:t>. ЭФ документа «</w:t>
      </w:r>
      <w:r w:rsidR="00B7273F" w:rsidRPr="004602F8">
        <w:t>Запрос на предоставление выписки из казначейского счета</w:t>
      </w:r>
      <w:r w:rsidRPr="004602F8">
        <w:t>», закладки «Подписи/Дополнительные атрибуты»</w:t>
      </w:r>
      <w:bookmarkEnd w:id="2986"/>
    </w:p>
    <w:p w14:paraId="30ABD05F" w14:textId="59BD4BDD" w:rsidR="006E4219" w:rsidRPr="004602F8" w:rsidRDefault="006E4219" w:rsidP="006E4219">
      <w:pPr>
        <w:pStyle w:val="ASFKNormal"/>
      </w:pPr>
      <w:r w:rsidRPr="004602F8">
        <w:t>Перечень полей документа «</w:t>
      </w:r>
      <w:r w:rsidR="00B7273F" w:rsidRPr="004602F8">
        <w:t>Запрос на предоставление выписки из казначейского счета</w:t>
      </w:r>
      <w:r w:rsidRPr="004602F8">
        <w:t>», закладки «Подписи/Дополнительные атрибуты» приведен в таблице </w:t>
      </w:r>
      <w:r w:rsidR="007D770D" w:rsidRPr="004602F8">
        <w:fldChar w:fldCharType="begin"/>
      </w:r>
      <w:r w:rsidR="007D770D" w:rsidRPr="004602F8">
        <w:instrText xml:space="preserve"> REF _Ref58938048 \h </w:instrText>
      </w:r>
      <w:r w:rsidR="004602F8">
        <w:instrText xml:space="preserve"> \* MERGEFORMAT </w:instrText>
      </w:r>
      <w:r w:rsidR="007D770D" w:rsidRPr="004602F8">
        <w:fldChar w:fldCharType="separate"/>
      </w:r>
      <w:r w:rsidR="0086114E">
        <w:rPr>
          <w:noProof/>
        </w:rPr>
        <w:t>317</w:t>
      </w:r>
      <w:r w:rsidR="007D770D" w:rsidRPr="004602F8">
        <w:fldChar w:fldCharType="end"/>
      </w:r>
      <w:r w:rsidRPr="004602F8">
        <w:t>.</w:t>
      </w:r>
    </w:p>
    <w:p w14:paraId="4A65915F" w14:textId="3913A87B" w:rsidR="006E4219" w:rsidRPr="004602F8" w:rsidRDefault="006E4219" w:rsidP="006E421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2987" w:name="_Ref58938048"/>
      <w:bookmarkStart w:id="2988" w:name="_Toc126767209"/>
      <w:r w:rsidR="0086114E">
        <w:rPr>
          <w:noProof/>
        </w:rPr>
        <w:t>317</w:t>
      </w:r>
      <w:bookmarkEnd w:id="2987"/>
      <w:r w:rsidRPr="004602F8">
        <w:rPr>
          <w:noProof/>
        </w:rPr>
        <w:fldChar w:fldCharType="end"/>
      </w:r>
      <w:r w:rsidRPr="004602F8">
        <w:t>. Описание полей документа «</w:t>
      </w:r>
      <w:r w:rsidR="00B7273F" w:rsidRPr="004602F8">
        <w:t>Запрос на предоставление выписки из казначейского счета</w:t>
      </w:r>
      <w:r w:rsidRPr="004602F8">
        <w:t>», закладки «Подписи/Дополнительные атрибуты»</w:t>
      </w:r>
      <w:bookmarkEnd w:id="298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6E4219" w:rsidRPr="004602F8" w14:paraId="6CD61295" w14:textId="77777777" w:rsidTr="008C4BEC">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86C094" w14:textId="77777777" w:rsidR="006E4219" w:rsidRPr="004602F8" w:rsidRDefault="006E4219" w:rsidP="00B7273F">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96CA28" w14:textId="77777777" w:rsidR="006E4219" w:rsidRPr="004602F8" w:rsidRDefault="006E4219" w:rsidP="00B7273F">
            <w:pPr>
              <w:pStyle w:val="ASFKTableHead"/>
            </w:pPr>
            <w:r w:rsidRPr="004602F8">
              <w:t>Описание поля</w:t>
            </w:r>
          </w:p>
        </w:tc>
      </w:tr>
      <w:tr w:rsidR="006E4219" w:rsidRPr="004602F8" w14:paraId="0CFC1BBC" w14:textId="77777777" w:rsidTr="008C4BEC">
        <w:tc>
          <w:tcPr>
            <w:tcW w:w="1321" w:type="pct"/>
            <w:shd w:val="clear" w:color="auto" w:fill="auto"/>
          </w:tcPr>
          <w:p w14:paraId="6B93C4DA" w14:textId="77777777" w:rsidR="006E4219" w:rsidRPr="004602F8" w:rsidRDefault="006E4219" w:rsidP="00AC2F13">
            <w:pPr>
              <w:pStyle w:val="ASFKTablenorm"/>
              <w:ind w:left="57" w:right="57"/>
            </w:pPr>
            <w:r w:rsidRPr="004602F8">
              <w:t>Бизнес-статус (код)</w:t>
            </w:r>
          </w:p>
        </w:tc>
        <w:tc>
          <w:tcPr>
            <w:tcW w:w="3679" w:type="pct"/>
            <w:shd w:val="clear" w:color="auto" w:fill="auto"/>
          </w:tcPr>
          <w:p w14:paraId="1EF3E099" w14:textId="77777777" w:rsidR="006E4219" w:rsidRPr="004602F8" w:rsidRDefault="006E4219" w:rsidP="00AC2F13">
            <w:pPr>
              <w:pStyle w:val="ASFKTablenorm"/>
              <w:ind w:left="57" w:right="57"/>
            </w:pPr>
            <w:r w:rsidRPr="004602F8">
              <w:t>Заполняется автоматически при обработке документа или выгружается из OEBS. Значение равно полю «Статус» закладки «Основные атрибуты».</w:t>
            </w:r>
          </w:p>
        </w:tc>
      </w:tr>
      <w:tr w:rsidR="006E4219" w:rsidRPr="004602F8" w14:paraId="21698115" w14:textId="77777777" w:rsidTr="008C4BEC">
        <w:tc>
          <w:tcPr>
            <w:tcW w:w="1321" w:type="pct"/>
            <w:shd w:val="clear" w:color="auto" w:fill="auto"/>
          </w:tcPr>
          <w:p w14:paraId="3EC0C015" w14:textId="77777777" w:rsidR="006E4219" w:rsidRPr="004602F8" w:rsidRDefault="006E4219" w:rsidP="00AC2F13">
            <w:pPr>
              <w:pStyle w:val="ASFKTablenorm"/>
              <w:ind w:left="57" w:right="57"/>
            </w:pPr>
            <w:r w:rsidRPr="004602F8">
              <w:t>Бизнес статус (наименование)</w:t>
            </w:r>
          </w:p>
        </w:tc>
        <w:tc>
          <w:tcPr>
            <w:tcW w:w="3679" w:type="pct"/>
            <w:shd w:val="clear" w:color="auto" w:fill="auto"/>
          </w:tcPr>
          <w:p w14:paraId="0395B5BB" w14:textId="77777777" w:rsidR="006E4219" w:rsidRPr="004602F8" w:rsidRDefault="006E4219" w:rsidP="00AC2F13">
            <w:pPr>
              <w:pStyle w:val="ASFKTablenorm"/>
              <w:ind w:left="57" w:right="57"/>
            </w:pPr>
            <w:r w:rsidRPr="004602F8">
              <w:t>Наименования поля заполняются по коду из справочника «Соответствия типов и статусов».</w:t>
            </w:r>
          </w:p>
        </w:tc>
      </w:tr>
      <w:tr w:rsidR="006E4219" w:rsidRPr="004602F8" w14:paraId="5AF189B2" w14:textId="77777777" w:rsidTr="008C4BEC">
        <w:tc>
          <w:tcPr>
            <w:tcW w:w="1321" w:type="pct"/>
            <w:shd w:val="clear" w:color="auto" w:fill="auto"/>
          </w:tcPr>
          <w:p w14:paraId="6789B44E" w14:textId="77777777" w:rsidR="006E4219" w:rsidRPr="004602F8" w:rsidRDefault="006E4219" w:rsidP="00AC2F13">
            <w:pPr>
              <w:pStyle w:val="ASFKTablenorm"/>
              <w:ind w:left="57" w:right="57"/>
            </w:pPr>
            <w:r w:rsidRPr="004602F8">
              <w:t>Статус Передачи (код)</w:t>
            </w:r>
          </w:p>
        </w:tc>
        <w:tc>
          <w:tcPr>
            <w:tcW w:w="3679" w:type="pct"/>
            <w:shd w:val="clear" w:color="auto" w:fill="auto"/>
          </w:tcPr>
          <w:p w14:paraId="28D6FE96" w14:textId="77777777" w:rsidR="006E4219" w:rsidRPr="004602F8" w:rsidRDefault="006E4219" w:rsidP="00AC2F13">
            <w:pPr>
              <w:pStyle w:val="ASFKTablenorm"/>
              <w:ind w:left="57" w:right="57"/>
            </w:pPr>
            <w:r w:rsidRPr="004602F8">
              <w:t>Заполняется автоматически при обработке документа или выгружается из OEBS.</w:t>
            </w:r>
          </w:p>
        </w:tc>
      </w:tr>
      <w:tr w:rsidR="006E4219" w:rsidRPr="004602F8" w14:paraId="31591A53" w14:textId="77777777" w:rsidTr="008C4BEC">
        <w:tc>
          <w:tcPr>
            <w:tcW w:w="1321" w:type="pct"/>
            <w:shd w:val="clear" w:color="auto" w:fill="auto"/>
          </w:tcPr>
          <w:p w14:paraId="7F3C5D42" w14:textId="77777777" w:rsidR="006E4219" w:rsidRPr="004602F8" w:rsidRDefault="006E4219" w:rsidP="00AC2F13">
            <w:pPr>
              <w:pStyle w:val="ASFKTablenorm"/>
              <w:ind w:left="57" w:right="57"/>
            </w:pPr>
            <w:r w:rsidRPr="004602F8">
              <w:t>Статус Передачи (наименование)</w:t>
            </w:r>
          </w:p>
        </w:tc>
        <w:tc>
          <w:tcPr>
            <w:tcW w:w="3679" w:type="pct"/>
            <w:shd w:val="clear" w:color="auto" w:fill="auto"/>
          </w:tcPr>
          <w:p w14:paraId="49D2A6E2" w14:textId="77777777" w:rsidR="006E4219" w:rsidRPr="004602F8" w:rsidRDefault="006E4219" w:rsidP="00AC2F13">
            <w:pPr>
              <w:pStyle w:val="ASFKTablenorm"/>
              <w:ind w:left="57" w:right="57"/>
            </w:pPr>
            <w:r w:rsidRPr="004602F8">
              <w:t>Наименования поля заполняются по коду из справочника «Соответствия типов и статусов».</w:t>
            </w:r>
          </w:p>
        </w:tc>
      </w:tr>
      <w:tr w:rsidR="006E4219" w:rsidRPr="004602F8" w14:paraId="0C46D877" w14:textId="77777777" w:rsidTr="008C4BEC">
        <w:tc>
          <w:tcPr>
            <w:tcW w:w="1321" w:type="pct"/>
            <w:shd w:val="clear" w:color="auto" w:fill="auto"/>
          </w:tcPr>
          <w:p w14:paraId="42539D0C" w14:textId="77777777" w:rsidR="006E4219" w:rsidRPr="004602F8" w:rsidRDefault="006E4219" w:rsidP="00AC2F13">
            <w:pPr>
              <w:pStyle w:val="ASFKTablenorm"/>
              <w:ind w:left="57" w:right="57"/>
            </w:pPr>
            <w:r w:rsidRPr="004602F8">
              <w:t>Статус утверждения (код)</w:t>
            </w:r>
          </w:p>
        </w:tc>
        <w:tc>
          <w:tcPr>
            <w:tcW w:w="3679" w:type="pct"/>
            <w:shd w:val="clear" w:color="auto" w:fill="auto"/>
          </w:tcPr>
          <w:p w14:paraId="1CBCA65C" w14:textId="77777777" w:rsidR="006E4219" w:rsidRPr="004602F8" w:rsidRDefault="006E4219" w:rsidP="00AC2F13">
            <w:pPr>
              <w:pStyle w:val="ASFKTablenorm"/>
              <w:ind w:left="57" w:right="57"/>
            </w:pPr>
            <w:r w:rsidRPr="004602F8">
              <w:t>Заполняется автоматически при обработке документа или выгружается из OEBS.</w:t>
            </w:r>
          </w:p>
        </w:tc>
      </w:tr>
      <w:tr w:rsidR="006E4219" w:rsidRPr="004602F8" w14:paraId="3A9996CB" w14:textId="77777777" w:rsidTr="008C4BEC">
        <w:tc>
          <w:tcPr>
            <w:tcW w:w="1321" w:type="pct"/>
            <w:shd w:val="clear" w:color="auto" w:fill="auto"/>
          </w:tcPr>
          <w:p w14:paraId="14EAF3D2" w14:textId="77777777" w:rsidR="006E4219" w:rsidRPr="004602F8" w:rsidRDefault="006E4219" w:rsidP="00AC2F13">
            <w:pPr>
              <w:pStyle w:val="ASFKTablenorm"/>
              <w:ind w:left="57" w:right="57"/>
            </w:pPr>
            <w:r w:rsidRPr="004602F8">
              <w:lastRenderedPageBreak/>
              <w:t>Статус утверждения (наименование)</w:t>
            </w:r>
          </w:p>
        </w:tc>
        <w:tc>
          <w:tcPr>
            <w:tcW w:w="3679" w:type="pct"/>
            <w:shd w:val="clear" w:color="auto" w:fill="auto"/>
          </w:tcPr>
          <w:p w14:paraId="149887AC" w14:textId="77777777" w:rsidR="006E4219" w:rsidRPr="004602F8" w:rsidRDefault="006E4219" w:rsidP="00AC2F13">
            <w:pPr>
              <w:pStyle w:val="ASFKTablenorm"/>
              <w:ind w:left="57" w:right="57"/>
            </w:pPr>
            <w:r w:rsidRPr="004602F8">
              <w:t>Наименования поля заполняются по коду из справочника «Соответствия типов и статусов».</w:t>
            </w:r>
          </w:p>
        </w:tc>
      </w:tr>
      <w:tr w:rsidR="006E4219" w:rsidRPr="004602F8" w14:paraId="36880200" w14:textId="77777777" w:rsidTr="008C4BEC">
        <w:tc>
          <w:tcPr>
            <w:tcW w:w="5000" w:type="pct"/>
            <w:gridSpan w:val="2"/>
            <w:shd w:val="clear" w:color="auto" w:fill="auto"/>
          </w:tcPr>
          <w:p w14:paraId="313AC443" w14:textId="77777777" w:rsidR="006E4219" w:rsidRPr="004602F8" w:rsidRDefault="006E4219" w:rsidP="00AC2F13">
            <w:pPr>
              <w:pStyle w:val="ASFKTablenorm"/>
              <w:ind w:left="57" w:right="57"/>
            </w:pPr>
            <w:r w:rsidRPr="004602F8">
              <w:t>Группа полей «Руководитель (уполномоченное лицо)»</w:t>
            </w:r>
          </w:p>
        </w:tc>
      </w:tr>
      <w:tr w:rsidR="006E4219" w:rsidRPr="004602F8" w14:paraId="3222C35C" w14:textId="77777777" w:rsidTr="008C4BEC">
        <w:tc>
          <w:tcPr>
            <w:tcW w:w="1321" w:type="pct"/>
            <w:shd w:val="clear" w:color="auto" w:fill="auto"/>
          </w:tcPr>
          <w:p w14:paraId="1AC194AA" w14:textId="77777777" w:rsidR="006E4219" w:rsidRPr="004602F8" w:rsidRDefault="006E4219" w:rsidP="00AC2F13">
            <w:pPr>
              <w:pStyle w:val="ASFKTablenorm"/>
              <w:ind w:left="57" w:right="57"/>
            </w:pPr>
            <w:r w:rsidRPr="004602F8">
              <w:t>ФИО руководителя (уполномоченное лицо)</w:t>
            </w:r>
          </w:p>
          <w:p w14:paraId="0F710F5C" w14:textId="77777777" w:rsidR="006E4219" w:rsidRPr="004602F8" w:rsidRDefault="006E4219" w:rsidP="00AC2F13">
            <w:pPr>
              <w:pStyle w:val="ASFKTablenorm"/>
              <w:ind w:left="57" w:right="57"/>
            </w:pPr>
          </w:p>
        </w:tc>
        <w:tc>
          <w:tcPr>
            <w:tcW w:w="3679" w:type="pct"/>
            <w:shd w:val="clear" w:color="auto" w:fill="auto"/>
          </w:tcPr>
          <w:p w14:paraId="29F18908" w14:textId="681A0224" w:rsidR="006E4219" w:rsidRPr="004602F8" w:rsidRDefault="00C45162" w:rsidP="00AC2F13">
            <w:pPr>
              <w:pStyle w:val="ASFKTablenorm"/>
              <w:ind w:left="57" w:right="57"/>
            </w:pPr>
            <w:r w:rsidRPr="004602F8">
              <w:t>Заполняется вручную или выбором из справочника «Список сотрудников».</w:t>
            </w:r>
          </w:p>
        </w:tc>
      </w:tr>
      <w:tr w:rsidR="006E4219" w:rsidRPr="004602F8" w14:paraId="17E6BDBC" w14:textId="77777777" w:rsidTr="008C4BEC">
        <w:tc>
          <w:tcPr>
            <w:tcW w:w="1321" w:type="pct"/>
            <w:shd w:val="clear" w:color="auto" w:fill="auto"/>
          </w:tcPr>
          <w:p w14:paraId="7AAD76E3" w14:textId="77777777" w:rsidR="006E4219" w:rsidRPr="004602F8" w:rsidRDefault="006E4219" w:rsidP="00AC2F13">
            <w:pPr>
              <w:pStyle w:val="ASFKTablenorm"/>
              <w:ind w:left="57" w:right="57"/>
            </w:pPr>
            <w:r w:rsidRPr="004602F8">
              <w:t xml:space="preserve">Должность </w:t>
            </w:r>
          </w:p>
        </w:tc>
        <w:tc>
          <w:tcPr>
            <w:tcW w:w="3679" w:type="pct"/>
            <w:shd w:val="clear" w:color="auto" w:fill="auto"/>
          </w:tcPr>
          <w:p w14:paraId="6BB6D3D4" w14:textId="77777777" w:rsidR="006E4219" w:rsidRPr="004602F8" w:rsidRDefault="006E4219" w:rsidP="00AC2F13">
            <w:pPr>
              <w:pStyle w:val="ASFKTablenorm"/>
              <w:ind w:left="57" w:right="57"/>
            </w:pPr>
            <w:r w:rsidRPr="004602F8">
              <w:t>Заполняется автоматически на основании значения поля «ФИО» из справочника «Список сотрудников». Может быть заполнено вручную.</w:t>
            </w:r>
          </w:p>
          <w:p w14:paraId="5FE96579" w14:textId="77777777" w:rsidR="006E4219" w:rsidRPr="004602F8" w:rsidRDefault="006E4219" w:rsidP="00AC2F13">
            <w:pPr>
              <w:pStyle w:val="ASFKTablenorm"/>
              <w:ind w:left="57" w:right="57"/>
            </w:pPr>
            <w:r w:rsidRPr="004602F8">
              <w:t>Для ОФК: заполняется вручную.</w:t>
            </w:r>
          </w:p>
        </w:tc>
      </w:tr>
    </w:tbl>
    <w:p w14:paraId="0471C162" w14:textId="77777777" w:rsidR="006E4219" w:rsidRPr="004602F8" w:rsidRDefault="006E4219" w:rsidP="006E4219">
      <w:pPr>
        <w:pStyle w:val="32"/>
      </w:pPr>
      <w:bookmarkStart w:id="2989" w:name="_Toc409449275"/>
      <w:bookmarkStart w:id="2990" w:name="_Toc421171987"/>
      <w:bookmarkStart w:id="2991" w:name="_Ref423593645"/>
      <w:bookmarkStart w:id="2992" w:name="_Toc433824946"/>
      <w:bookmarkStart w:id="2993" w:name="_Ref451425549"/>
      <w:bookmarkStart w:id="2994" w:name="_Ref480795547"/>
      <w:bookmarkStart w:id="2995" w:name="_Ref490047719"/>
      <w:bookmarkStart w:id="2996" w:name="_Ref496282238"/>
      <w:bookmarkStart w:id="2997" w:name="_Ref512010629"/>
      <w:bookmarkStart w:id="2998" w:name="_Ref531361736"/>
      <w:bookmarkStart w:id="2999" w:name="_Ref36824929"/>
      <w:bookmarkStart w:id="3000" w:name="_Toc126766849"/>
      <w:r w:rsidRPr="004602F8">
        <w:t>Информация о кассовых операциях на лицевых счетах учреждений</w:t>
      </w:r>
      <w:bookmarkEnd w:id="2989"/>
      <w:bookmarkEnd w:id="2990"/>
      <w:bookmarkEnd w:id="2991"/>
      <w:bookmarkEnd w:id="2992"/>
      <w:bookmarkEnd w:id="2993"/>
      <w:bookmarkEnd w:id="2994"/>
      <w:bookmarkEnd w:id="2995"/>
      <w:bookmarkEnd w:id="2996"/>
      <w:bookmarkEnd w:id="2997"/>
      <w:bookmarkEnd w:id="2998"/>
      <w:bookmarkEnd w:id="2999"/>
      <w:bookmarkEnd w:id="3000"/>
    </w:p>
    <w:p w14:paraId="19C53819" w14:textId="77777777" w:rsidR="00CA3543" w:rsidRPr="004602F8" w:rsidRDefault="00CA3543" w:rsidP="00CA3543">
      <w:pPr>
        <w:pStyle w:val="ASFKNormal"/>
      </w:pPr>
      <w:r w:rsidRPr="004602F8">
        <w:t xml:space="preserve">ЭД </w:t>
      </w:r>
      <w:r w:rsidR="00BC7FFB" w:rsidRPr="004602F8">
        <w:t>«</w:t>
      </w:r>
      <w:r w:rsidRPr="004602F8">
        <w:t>Информация о кассовых операциях на лицевых счетах учреждений</w:t>
      </w:r>
      <w:r w:rsidR="00BC7FFB" w:rsidRPr="004602F8">
        <w:t>»</w:t>
      </w:r>
      <w:r w:rsidRPr="004602F8">
        <w:t xml:space="preserve"> предназначен для предоставления </w:t>
      </w:r>
      <w:r w:rsidR="007609C4" w:rsidRPr="004602F8">
        <w:t>ТОФК</w:t>
      </w:r>
      <w:r w:rsidRPr="004602F8">
        <w:t xml:space="preserve"> финансовым органам субъектов РФ (МО), органам управления ТГВБФ в качестве копии документа, служащего основанием для отражения кассовых операций на л/с УБП, БУ, АУ.</w:t>
      </w:r>
      <w:bookmarkEnd w:id="2975"/>
    </w:p>
    <w:p w14:paraId="3E05D25A" w14:textId="6480E6B7" w:rsidR="00CA3543" w:rsidRPr="004602F8" w:rsidRDefault="00A179C2" w:rsidP="00CA3543">
      <w:pPr>
        <w:pStyle w:val="ASFKNormal"/>
      </w:pPr>
      <w:r w:rsidRPr="004602F8">
        <w:t>Для работы с документами «</w:t>
      </w:r>
      <w:r w:rsidR="00CA3543" w:rsidRPr="004602F8">
        <w:t>Информация о кассовых операциях на лицевых счетах учреждений</w:t>
      </w:r>
      <w:r w:rsidR="00BC7FFB" w:rsidRPr="004602F8">
        <w:t>»</w:t>
      </w:r>
      <w:r w:rsidR="00CA3543" w:rsidRPr="004602F8">
        <w:t xml:space="preserve"> следует перейти в пункте меню </w:t>
      </w:r>
      <w:r w:rsidR="00BC7FFB" w:rsidRPr="004602F8">
        <w:t>«</w:t>
      </w:r>
      <w:r w:rsidR="00CA3543" w:rsidRPr="004602F8">
        <w:t>Документы – Оперативная отчетность – Отчеты</w:t>
      </w:r>
      <w:r w:rsidR="00BC7FFB" w:rsidRPr="004602F8">
        <w:t>»</w:t>
      </w:r>
      <w:r w:rsidR="00CA3543" w:rsidRPr="004602F8">
        <w:t>. Откроется ЭФ списка документов, представленная на рисунке</w:t>
      </w:r>
      <w:r w:rsidR="007374B9" w:rsidRPr="004602F8">
        <w:t> </w:t>
      </w:r>
      <w:r w:rsidR="00CA3543" w:rsidRPr="004602F8">
        <w:fldChar w:fldCharType="begin"/>
      </w:r>
      <w:r w:rsidR="00CA3543" w:rsidRPr="004602F8">
        <w:instrText xml:space="preserve"> REF _Ref363736914 \h  \* MERGEFORMAT </w:instrText>
      </w:r>
      <w:r w:rsidR="00CA3543" w:rsidRPr="004602F8">
        <w:fldChar w:fldCharType="separate"/>
      </w:r>
      <w:r w:rsidR="0086114E">
        <w:t>505</w:t>
      </w:r>
      <w:r w:rsidR="00CA3543" w:rsidRPr="004602F8">
        <w:fldChar w:fldCharType="end"/>
      </w:r>
      <w:r w:rsidR="00CA3543" w:rsidRPr="004602F8">
        <w:t>.</w:t>
      </w:r>
    </w:p>
    <w:p w14:paraId="0063942D" w14:textId="58644C5D" w:rsidR="00CA3543" w:rsidRPr="004602F8" w:rsidRDefault="004C00E2" w:rsidP="00CA3543">
      <w:pPr>
        <w:pStyle w:val="ASFKFigure"/>
      </w:pPr>
      <w:r w:rsidRPr="004602F8">
        <w:rPr>
          <w:noProof/>
        </w:rPr>
        <w:drawing>
          <wp:inline distT="0" distB="0" distL="0" distR="0" wp14:anchorId="16D333C4" wp14:editId="4C259224">
            <wp:extent cx="6124575" cy="3476625"/>
            <wp:effectExtent l="0" t="0" r="9525" b="9525"/>
            <wp:docPr id="638" name="Рисунок 6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0"/>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07382EC9" w14:textId="0107747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01" w:name="_Ref363736914"/>
      <w:bookmarkStart w:id="3002" w:name="_Toc126767793"/>
      <w:r w:rsidR="0086114E">
        <w:rPr>
          <w:noProof/>
        </w:rPr>
        <w:t>505</w:t>
      </w:r>
      <w:bookmarkEnd w:id="3001"/>
      <w:r w:rsidRPr="004602F8">
        <w:rPr>
          <w:noProof/>
        </w:rPr>
        <w:fldChar w:fldCharType="end"/>
      </w:r>
      <w:r w:rsidR="00CA3543" w:rsidRPr="004602F8">
        <w:t xml:space="preserve">. ЭФ списка документов </w:t>
      </w:r>
      <w:r w:rsidR="00BC7FFB" w:rsidRPr="004602F8">
        <w:t>«</w:t>
      </w:r>
      <w:r w:rsidR="00CA3543" w:rsidRPr="004602F8">
        <w:t>Информация о кассовых операциях на лицевых счетах учреждений</w:t>
      </w:r>
      <w:r w:rsidR="00BC7FFB" w:rsidRPr="004602F8">
        <w:t>»</w:t>
      </w:r>
      <w:bookmarkEnd w:id="3002"/>
    </w:p>
    <w:p w14:paraId="11677D7C" w14:textId="77777777" w:rsidR="00CA3543" w:rsidRPr="004602F8" w:rsidRDefault="00CA3543" w:rsidP="00C9434B">
      <w:pPr>
        <w:pStyle w:val="41"/>
      </w:pPr>
      <w:r w:rsidRPr="004602F8">
        <w:t>Доступные операции</w:t>
      </w:r>
    </w:p>
    <w:p w14:paraId="4A45C332"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15E38DA" w14:textId="77777777" w:rsidR="003A443B" w:rsidRPr="004602F8" w:rsidRDefault="003A443B" w:rsidP="00CA3543">
      <w:pPr>
        <w:pStyle w:val="ASFKListmark1"/>
      </w:pPr>
      <w:r w:rsidRPr="004602F8">
        <w:t>Для входящих документов:</w:t>
      </w:r>
    </w:p>
    <w:p w14:paraId="46B80A11" w14:textId="77777777" w:rsidR="00CA3543" w:rsidRPr="004602F8" w:rsidRDefault="00CA3543" w:rsidP="003A443B">
      <w:pPr>
        <w:pStyle w:val="ASFKListmark2"/>
      </w:pPr>
      <w:r w:rsidRPr="004602F8">
        <w:t>просмотр;</w:t>
      </w:r>
    </w:p>
    <w:p w14:paraId="1D670638" w14:textId="77777777" w:rsidR="00CA3543" w:rsidRPr="004602F8" w:rsidRDefault="00CA3543" w:rsidP="003A443B">
      <w:pPr>
        <w:pStyle w:val="ASFKListmark2"/>
      </w:pPr>
      <w:r w:rsidRPr="004602F8">
        <w:lastRenderedPageBreak/>
        <w:t>печать.</w:t>
      </w:r>
    </w:p>
    <w:p w14:paraId="1466563B" w14:textId="77777777" w:rsidR="003A443B" w:rsidRPr="004602F8" w:rsidRDefault="003A443B" w:rsidP="003A443B">
      <w:pPr>
        <w:pStyle w:val="ASFKListmark1"/>
      </w:pPr>
      <w:r w:rsidRPr="004602F8">
        <w:t>Для транзитных документов:</w:t>
      </w:r>
    </w:p>
    <w:p w14:paraId="3506DEA4" w14:textId="77777777" w:rsidR="003A443B" w:rsidRPr="004602F8" w:rsidRDefault="003A443B" w:rsidP="003A443B">
      <w:pPr>
        <w:pStyle w:val="ASFKListmark2"/>
      </w:pPr>
      <w:r w:rsidRPr="004602F8">
        <w:t>просмотр;</w:t>
      </w:r>
    </w:p>
    <w:p w14:paraId="6397FECF" w14:textId="77777777" w:rsidR="003A443B" w:rsidRPr="004602F8" w:rsidRDefault="003A443B" w:rsidP="003A443B">
      <w:pPr>
        <w:pStyle w:val="ASFKListmark2"/>
      </w:pPr>
      <w:r w:rsidRPr="004602F8">
        <w:t>печать.</w:t>
      </w:r>
    </w:p>
    <w:p w14:paraId="5917451B" w14:textId="77777777" w:rsidR="00CA3543" w:rsidRPr="004602F8" w:rsidRDefault="00CA3543" w:rsidP="00C9434B">
      <w:pPr>
        <w:pStyle w:val="41"/>
      </w:pPr>
      <w:r w:rsidRPr="004602F8">
        <w:t>Экранная форма документа</w:t>
      </w:r>
    </w:p>
    <w:p w14:paraId="6CC30AF3" w14:textId="6CC5F116"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BC7FFB" w:rsidRPr="004602F8">
        <w:t>»</w:t>
      </w:r>
      <w:r w:rsidR="006A2DB2" w:rsidRPr="004602F8">
        <w:t xml:space="preserve"> </w:t>
      </w:r>
      <w:r w:rsidRPr="004602F8">
        <w:t>представлена на рисунке </w:t>
      </w:r>
      <w:r w:rsidRPr="004602F8">
        <w:fldChar w:fldCharType="begin"/>
      </w:r>
      <w:r w:rsidRPr="004602F8">
        <w:instrText xml:space="preserve"> REF _Ref361676555 \h  \* MERGEFORMAT </w:instrText>
      </w:r>
      <w:r w:rsidRPr="004602F8">
        <w:fldChar w:fldCharType="separate"/>
      </w:r>
      <w:r w:rsidR="0086114E">
        <w:t>506</w:t>
      </w:r>
      <w:r w:rsidRPr="004602F8">
        <w:fldChar w:fldCharType="end"/>
      </w:r>
      <w:r w:rsidRPr="004602F8">
        <w:t>. Форма содержит следующие закладки:</w:t>
      </w:r>
    </w:p>
    <w:p w14:paraId="11880CEF" w14:textId="77777777" w:rsidR="00CA3543" w:rsidRPr="004602F8" w:rsidRDefault="00BC7FFB" w:rsidP="00CA3543">
      <w:pPr>
        <w:pStyle w:val="ASFKListmark1"/>
      </w:pPr>
      <w:r w:rsidRPr="004602F8">
        <w:t>«</w:t>
      </w:r>
      <w:r w:rsidR="00CA3543" w:rsidRPr="004602F8">
        <w:t>Заявка на кассовый расход</w:t>
      </w:r>
      <w:r w:rsidRPr="004602F8">
        <w:t>»</w:t>
      </w:r>
      <w:r w:rsidR="00CA3543" w:rsidRPr="004602F8">
        <w:t>;</w:t>
      </w:r>
    </w:p>
    <w:p w14:paraId="2B64DBA8" w14:textId="77777777" w:rsidR="00CA3543" w:rsidRPr="004602F8" w:rsidRDefault="00BC7FFB" w:rsidP="00CA3543">
      <w:pPr>
        <w:pStyle w:val="ASFKListmark1"/>
      </w:pPr>
      <w:r w:rsidRPr="004602F8">
        <w:t>«</w:t>
      </w:r>
      <w:r w:rsidR="00CA3543" w:rsidRPr="004602F8">
        <w:t>Заявка на кассовый расход (сокращенная)</w:t>
      </w:r>
      <w:r w:rsidRPr="004602F8">
        <w:t>»</w:t>
      </w:r>
      <w:r w:rsidR="00CA3543" w:rsidRPr="004602F8">
        <w:t>;</w:t>
      </w:r>
    </w:p>
    <w:p w14:paraId="574B83A9" w14:textId="77777777" w:rsidR="00CA3543" w:rsidRPr="004602F8" w:rsidRDefault="00BC7FFB" w:rsidP="00CA3543">
      <w:pPr>
        <w:pStyle w:val="ASFKListmark1"/>
      </w:pPr>
      <w:r w:rsidRPr="004602F8">
        <w:t>«</w:t>
      </w:r>
      <w:r w:rsidR="00CA3543" w:rsidRPr="004602F8">
        <w:t>Заявка на получение наличных денег</w:t>
      </w:r>
      <w:r w:rsidRPr="004602F8">
        <w:t>»</w:t>
      </w:r>
      <w:r w:rsidR="00CA3543" w:rsidRPr="004602F8">
        <w:t>;</w:t>
      </w:r>
    </w:p>
    <w:p w14:paraId="0706DD1D" w14:textId="77777777" w:rsidR="00CA3543" w:rsidRPr="004602F8" w:rsidRDefault="00BC7FFB" w:rsidP="00CA3543">
      <w:pPr>
        <w:pStyle w:val="ASFKListmark1"/>
      </w:pPr>
      <w:r w:rsidRPr="004602F8">
        <w:t>«</w:t>
      </w:r>
      <w:r w:rsidR="00CA3543" w:rsidRPr="004602F8">
        <w:t>Заявка на получение наличных денег, перечисляемых на карту</w:t>
      </w:r>
      <w:r w:rsidRPr="004602F8">
        <w:t>»</w:t>
      </w:r>
      <w:r w:rsidR="00CA3543" w:rsidRPr="004602F8">
        <w:t>;</w:t>
      </w:r>
    </w:p>
    <w:p w14:paraId="2D5D5889" w14:textId="77777777" w:rsidR="00CA3543" w:rsidRPr="004602F8" w:rsidRDefault="00BC7FFB" w:rsidP="00CA3543">
      <w:pPr>
        <w:pStyle w:val="ASFKListmark1"/>
      </w:pPr>
      <w:r w:rsidRPr="004602F8">
        <w:t>«</w:t>
      </w:r>
      <w:r w:rsidR="00CA3543" w:rsidRPr="004602F8">
        <w:t>Заявка на возврат</w:t>
      </w:r>
      <w:r w:rsidRPr="004602F8">
        <w:t>»</w:t>
      </w:r>
      <w:r w:rsidR="00CA3543" w:rsidRPr="004602F8">
        <w:t>;</w:t>
      </w:r>
    </w:p>
    <w:p w14:paraId="711A3FAE" w14:textId="77777777" w:rsidR="00CA3543" w:rsidRPr="004602F8" w:rsidRDefault="00BC7FFB" w:rsidP="00CA3543">
      <w:pPr>
        <w:pStyle w:val="ASFKListmark1"/>
      </w:pPr>
      <w:r w:rsidRPr="004602F8">
        <w:t>«</w:t>
      </w:r>
      <w:r w:rsidR="00CA3543" w:rsidRPr="004602F8">
        <w:t>Бухгалтерская справка ф. 0504833</w:t>
      </w:r>
      <w:r w:rsidRPr="004602F8">
        <w:t>»</w:t>
      </w:r>
      <w:r w:rsidR="00CA3543" w:rsidRPr="004602F8">
        <w:t>;</w:t>
      </w:r>
    </w:p>
    <w:p w14:paraId="1709F418" w14:textId="77777777" w:rsidR="00CA3543" w:rsidRPr="004602F8" w:rsidRDefault="00BC7FFB" w:rsidP="00CA3543">
      <w:pPr>
        <w:pStyle w:val="ASFKListmark1"/>
      </w:pPr>
      <w:r w:rsidRPr="004602F8">
        <w:t>«</w:t>
      </w:r>
      <w:r w:rsidR="00CA3543" w:rsidRPr="004602F8">
        <w:t>Уведомление об уточнении операций клиента</w:t>
      </w:r>
      <w:r w:rsidRPr="004602F8">
        <w:t>»</w:t>
      </w:r>
      <w:r w:rsidR="00CA3543" w:rsidRPr="004602F8">
        <w:t>;</w:t>
      </w:r>
    </w:p>
    <w:p w14:paraId="73E5F630" w14:textId="77777777" w:rsidR="00CA3543" w:rsidRPr="004602F8" w:rsidRDefault="00BC7FFB" w:rsidP="00CA3543">
      <w:pPr>
        <w:pStyle w:val="ASFKListmark1"/>
      </w:pPr>
      <w:r w:rsidRPr="004602F8">
        <w:t>«</w:t>
      </w:r>
      <w:r w:rsidR="00CA3543" w:rsidRPr="004602F8">
        <w:t>Уведомление об уточнении вида и принадлежности платежа</w:t>
      </w:r>
      <w:r w:rsidRPr="004602F8">
        <w:t>»</w:t>
      </w:r>
      <w:r w:rsidR="00CA3543" w:rsidRPr="004602F8">
        <w:t>;</w:t>
      </w:r>
    </w:p>
    <w:p w14:paraId="5822757D" w14:textId="77777777" w:rsidR="00CA3543" w:rsidRPr="004602F8" w:rsidRDefault="00BC7FFB" w:rsidP="00CA3543">
      <w:pPr>
        <w:pStyle w:val="ASFKListmark1"/>
      </w:pPr>
      <w:r w:rsidRPr="004602F8">
        <w:t>«</w:t>
      </w:r>
      <w:r w:rsidR="00CA3543" w:rsidRPr="004602F8">
        <w:t>Плат</w:t>
      </w:r>
      <w:r w:rsidR="001A6EDF" w:rsidRPr="004602F8">
        <w:t>е</w:t>
      </w:r>
      <w:r w:rsidR="00CA3543" w:rsidRPr="004602F8">
        <w:t>жное поручение</w:t>
      </w:r>
      <w:r w:rsidRPr="004602F8">
        <w:t>»</w:t>
      </w:r>
      <w:r w:rsidR="00CA3543" w:rsidRPr="004602F8">
        <w:t>;</w:t>
      </w:r>
    </w:p>
    <w:p w14:paraId="3D022589" w14:textId="77777777" w:rsidR="00CA3543" w:rsidRPr="004602F8" w:rsidRDefault="00BC7FFB" w:rsidP="00CA3543">
      <w:pPr>
        <w:pStyle w:val="ASFKListmark1"/>
      </w:pPr>
      <w:r w:rsidRPr="004602F8">
        <w:t>«</w:t>
      </w:r>
      <w:r w:rsidR="00CA3543" w:rsidRPr="004602F8">
        <w:t>Сводная заявка на кассовый расход</w:t>
      </w:r>
      <w:r w:rsidRPr="004602F8">
        <w:t>»</w:t>
      </w:r>
      <w:r w:rsidR="00612386" w:rsidRPr="004602F8">
        <w:t>;</w:t>
      </w:r>
    </w:p>
    <w:p w14:paraId="1666CC8B" w14:textId="77777777" w:rsidR="00612386" w:rsidRPr="004602F8" w:rsidRDefault="00612386" w:rsidP="00CA3543">
      <w:pPr>
        <w:pStyle w:val="ASFKListmark1"/>
      </w:pPr>
      <w:r w:rsidRPr="004602F8">
        <w:t>«Распоряжение о перечислении денежных средств на банковские карты «Мир» физических лиц»;</w:t>
      </w:r>
    </w:p>
    <w:p w14:paraId="00C1A6D3" w14:textId="77777777" w:rsidR="00612386" w:rsidRPr="004602F8" w:rsidRDefault="00612386" w:rsidP="00CA3543">
      <w:pPr>
        <w:pStyle w:val="ASFKListmark1"/>
      </w:pPr>
      <w:r w:rsidRPr="004602F8">
        <w:t>«Извещение об исполнении распоряжения о перечислении денежных средств на банковские карты «Мир» физических лиц».</w:t>
      </w:r>
    </w:p>
    <w:p w14:paraId="20299437" w14:textId="3CACA8C3" w:rsidR="00CA3543" w:rsidRPr="004602F8" w:rsidRDefault="004C00E2" w:rsidP="00CA3543">
      <w:pPr>
        <w:pStyle w:val="ASFKFigure"/>
      </w:pPr>
      <w:r w:rsidRPr="004602F8">
        <w:rPr>
          <w:noProof/>
        </w:rPr>
        <w:drawing>
          <wp:inline distT="0" distB="0" distL="0" distR="0" wp14:anchorId="61ED201D" wp14:editId="69109839">
            <wp:extent cx="6124575" cy="2009775"/>
            <wp:effectExtent l="0" t="0" r="9525" b="9525"/>
            <wp:docPr id="639" name="Рисунок 6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7627D839" w14:textId="19568D7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03" w:name="_Ref361676555"/>
      <w:bookmarkStart w:id="3004" w:name="_Toc126767794"/>
      <w:r w:rsidR="0086114E">
        <w:rPr>
          <w:noProof/>
        </w:rPr>
        <w:t>506</w:t>
      </w:r>
      <w:bookmarkEnd w:id="3003"/>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BC7FFB" w:rsidRPr="004602F8">
        <w:t>»</w:t>
      </w:r>
      <w:r w:rsidR="00796B90" w:rsidRPr="004602F8">
        <w:t>, т</w:t>
      </w:r>
      <w:r w:rsidR="00CA3543" w:rsidRPr="004602F8">
        <w:t>аблично</w:t>
      </w:r>
      <w:r w:rsidR="00796B90" w:rsidRPr="004602F8">
        <w:t>го поля</w:t>
      </w:r>
      <w:r w:rsidR="00CA3543" w:rsidRPr="004602F8">
        <w:t xml:space="preserve"> </w:t>
      </w:r>
      <w:r w:rsidR="00BC7FFB" w:rsidRPr="004602F8">
        <w:t>«</w:t>
      </w:r>
      <w:r w:rsidR="00CA3543" w:rsidRPr="004602F8">
        <w:t>Основные атрибуты</w:t>
      </w:r>
      <w:r w:rsidR="00BC7FFB" w:rsidRPr="004602F8">
        <w:t>»</w:t>
      </w:r>
      <w:bookmarkEnd w:id="3004"/>
    </w:p>
    <w:p w14:paraId="719EEAAB" w14:textId="14D9A6AB" w:rsidR="00CA3543" w:rsidRPr="004602F8" w:rsidRDefault="00CA3543" w:rsidP="00CA3543">
      <w:pPr>
        <w:pStyle w:val="ASFKNormal"/>
      </w:pPr>
      <w:r w:rsidRPr="004602F8">
        <w:t xml:space="preserve">Перечень полей </w:t>
      </w:r>
      <w:r w:rsidR="00796B90" w:rsidRPr="004602F8">
        <w:t>документа «Информация о кассовых операциях на лицевых счетах учреждений», табличного поля «Основные атрибуты</w:t>
      </w:r>
      <w:r w:rsidR="00BC7FFB" w:rsidRPr="004602F8">
        <w:t>»</w:t>
      </w:r>
      <w:r w:rsidRPr="004602F8">
        <w:t xml:space="preserve"> приведен в таблице </w:t>
      </w:r>
      <w:r w:rsidRPr="004602F8">
        <w:fldChar w:fldCharType="begin"/>
      </w:r>
      <w:r w:rsidRPr="004602F8">
        <w:instrText xml:space="preserve"> REF _Ref372023134 \h  \* MERGEFORMAT </w:instrText>
      </w:r>
      <w:r w:rsidRPr="004602F8">
        <w:fldChar w:fldCharType="separate"/>
      </w:r>
      <w:r w:rsidR="0086114E">
        <w:t>318</w:t>
      </w:r>
      <w:r w:rsidRPr="004602F8">
        <w:fldChar w:fldCharType="end"/>
      </w:r>
      <w:r w:rsidRPr="004602F8">
        <w:t>. Значения полей передаются из OEBS и не доступны для редактирования.</w:t>
      </w:r>
    </w:p>
    <w:p w14:paraId="789D9030" w14:textId="6DA3257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05" w:name="_Ref372023134"/>
      <w:bookmarkStart w:id="3006" w:name="_Toc126767210"/>
      <w:r w:rsidR="0086114E">
        <w:rPr>
          <w:noProof/>
        </w:rPr>
        <w:t>318</w:t>
      </w:r>
      <w:bookmarkEnd w:id="3005"/>
      <w:r w:rsidRPr="004602F8">
        <w:rPr>
          <w:noProof/>
        </w:rPr>
        <w:fldChar w:fldCharType="end"/>
      </w:r>
      <w:r w:rsidR="00CA3543" w:rsidRPr="004602F8">
        <w:t xml:space="preserve">. Описание полей </w:t>
      </w:r>
      <w:r w:rsidR="00796B90" w:rsidRPr="004602F8">
        <w:t>документа «Информация о кассовых операциях на лицевых счетах учреждений», табличного поля «Основные атрибуты</w:t>
      </w:r>
      <w:r w:rsidR="00BC7FFB" w:rsidRPr="004602F8">
        <w:t>»</w:t>
      </w:r>
      <w:bookmarkEnd w:id="300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46"/>
        <w:gridCol w:w="6682"/>
      </w:tblGrid>
      <w:tr w:rsidR="00CA3543" w:rsidRPr="004602F8" w14:paraId="56A0B7E9" w14:textId="77777777" w:rsidTr="006E3534">
        <w:trPr>
          <w:trHeight w:val="305"/>
          <w:tblHeader/>
        </w:trPr>
        <w:tc>
          <w:tcPr>
            <w:tcW w:w="153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B17B32" w14:textId="77777777" w:rsidR="00CA3543" w:rsidRPr="004602F8" w:rsidRDefault="00CA3543" w:rsidP="00CA3543">
            <w:pPr>
              <w:pStyle w:val="ASFKTableHead"/>
            </w:pPr>
            <w:r w:rsidRPr="004602F8">
              <w:t>Наименование поля</w:t>
            </w:r>
          </w:p>
        </w:tc>
        <w:tc>
          <w:tcPr>
            <w:tcW w:w="347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D00D72" w14:textId="77777777" w:rsidR="00CA3543" w:rsidRPr="004602F8" w:rsidRDefault="00CA3543" w:rsidP="00CA3543">
            <w:pPr>
              <w:pStyle w:val="ASFKTableHead"/>
            </w:pPr>
            <w:r w:rsidRPr="004602F8">
              <w:t>Описание поля</w:t>
            </w:r>
          </w:p>
        </w:tc>
      </w:tr>
      <w:tr w:rsidR="00CA3543" w:rsidRPr="004602F8" w14:paraId="75A3C765" w14:textId="77777777" w:rsidTr="006E3534">
        <w:tc>
          <w:tcPr>
            <w:tcW w:w="1530" w:type="pct"/>
            <w:shd w:val="clear" w:color="auto" w:fill="auto"/>
          </w:tcPr>
          <w:p w14:paraId="6EBC5C41" w14:textId="77777777" w:rsidR="00CA3543" w:rsidRPr="004602F8" w:rsidRDefault="00CA3543" w:rsidP="00AC2F13">
            <w:pPr>
              <w:pStyle w:val="ASFKTablenorm"/>
              <w:ind w:left="57" w:right="57"/>
            </w:pPr>
            <w:r w:rsidRPr="004602F8">
              <w:t>Дата документа</w:t>
            </w:r>
          </w:p>
        </w:tc>
        <w:tc>
          <w:tcPr>
            <w:tcW w:w="3470" w:type="pct"/>
            <w:shd w:val="clear" w:color="auto" w:fill="auto"/>
          </w:tcPr>
          <w:p w14:paraId="4B2C180F" w14:textId="77777777" w:rsidR="00CA3543" w:rsidRPr="004602F8" w:rsidRDefault="006E136C" w:rsidP="00AC2F13">
            <w:pPr>
              <w:pStyle w:val="ASFKTablenorm"/>
              <w:ind w:left="57" w:right="57"/>
            </w:pPr>
            <w:r w:rsidRPr="004602F8">
              <w:t>Заполняется соответствующим значением, выгруженным из ППО OEBS АСФК</w:t>
            </w:r>
            <w:r w:rsidR="00CA3543" w:rsidRPr="004602F8">
              <w:t>.</w:t>
            </w:r>
          </w:p>
        </w:tc>
      </w:tr>
      <w:tr w:rsidR="00CA3543" w:rsidRPr="004602F8" w14:paraId="60DEE88E" w14:textId="77777777" w:rsidTr="006E3534">
        <w:tc>
          <w:tcPr>
            <w:tcW w:w="5000" w:type="pct"/>
            <w:gridSpan w:val="2"/>
            <w:shd w:val="clear" w:color="auto" w:fill="auto"/>
          </w:tcPr>
          <w:p w14:paraId="272566A1" w14:textId="77777777" w:rsidR="00CA3543" w:rsidRPr="004602F8" w:rsidRDefault="00420CFD" w:rsidP="00AC2F13">
            <w:pPr>
              <w:pStyle w:val="ASFKTablenorm"/>
              <w:ind w:left="57" w:right="57"/>
            </w:pPr>
            <w:r w:rsidRPr="004602F8">
              <w:t xml:space="preserve">Группа полей </w:t>
            </w:r>
            <w:r w:rsidR="00BC7FFB" w:rsidRPr="004602F8">
              <w:t>«</w:t>
            </w:r>
            <w:r w:rsidR="00CA3543" w:rsidRPr="004602F8">
              <w:t>Основные атрибуты</w:t>
            </w:r>
            <w:r w:rsidR="00BC7FFB" w:rsidRPr="004602F8">
              <w:t>»</w:t>
            </w:r>
          </w:p>
        </w:tc>
      </w:tr>
      <w:tr w:rsidR="006E136C" w:rsidRPr="004602F8" w14:paraId="4FE12F44" w14:textId="77777777" w:rsidTr="006E3534">
        <w:tc>
          <w:tcPr>
            <w:tcW w:w="1530" w:type="pct"/>
            <w:shd w:val="clear" w:color="auto" w:fill="auto"/>
          </w:tcPr>
          <w:p w14:paraId="628C8705" w14:textId="77777777" w:rsidR="006E136C" w:rsidRPr="004602F8" w:rsidRDefault="006E136C" w:rsidP="00AC2F13">
            <w:pPr>
              <w:pStyle w:val="ASFKTablenorm"/>
              <w:ind w:left="57" w:right="57"/>
            </w:pPr>
            <w:r w:rsidRPr="004602F8">
              <w:lastRenderedPageBreak/>
              <w:t>ИНН</w:t>
            </w:r>
          </w:p>
        </w:tc>
        <w:tc>
          <w:tcPr>
            <w:tcW w:w="3470" w:type="pct"/>
            <w:shd w:val="clear" w:color="auto" w:fill="auto"/>
          </w:tcPr>
          <w:p w14:paraId="4424B930"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41A4D6F6" w14:textId="77777777" w:rsidTr="006E3534">
        <w:tc>
          <w:tcPr>
            <w:tcW w:w="1530" w:type="pct"/>
            <w:shd w:val="clear" w:color="auto" w:fill="auto"/>
          </w:tcPr>
          <w:p w14:paraId="0CDF32D3" w14:textId="77777777" w:rsidR="006E136C" w:rsidRPr="004602F8" w:rsidRDefault="006E136C" w:rsidP="00AC2F13">
            <w:pPr>
              <w:pStyle w:val="ASFKTablenorm"/>
              <w:ind w:left="57" w:right="57"/>
            </w:pPr>
            <w:r w:rsidRPr="004602F8">
              <w:t>КПП</w:t>
            </w:r>
          </w:p>
        </w:tc>
        <w:tc>
          <w:tcPr>
            <w:tcW w:w="3470" w:type="pct"/>
            <w:shd w:val="clear" w:color="auto" w:fill="auto"/>
          </w:tcPr>
          <w:p w14:paraId="69AD8A70"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52889C31" w14:textId="77777777" w:rsidTr="006E3534">
        <w:tc>
          <w:tcPr>
            <w:tcW w:w="1530" w:type="pct"/>
            <w:shd w:val="clear" w:color="auto" w:fill="auto"/>
          </w:tcPr>
          <w:p w14:paraId="6BD760E6" w14:textId="77777777" w:rsidR="006E136C" w:rsidRPr="004602F8" w:rsidRDefault="006E136C" w:rsidP="00AC2F13">
            <w:pPr>
              <w:pStyle w:val="ASFKTablenorm"/>
              <w:ind w:left="57" w:right="57"/>
            </w:pPr>
            <w:r w:rsidRPr="004602F8">
              <w:t>Наименование клиента</w:t>
            </w:r>
          </w:p>
        </w:tc>
        <w:tc>
          <w:tcPr>
            <w:tcW w:w="3470" w:type="pct"/>
            <w:shd w:val="clear" w:color="auto" w:fill="auto"/>
          </w:tcPr>
          <w:p w14:paraId="40AD46F9"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6BF7DFA0" w14:textId="77777777" w:rsidTr="006E3534">
        <w:tc>
          <w:tcPr>
            <w:tcW w:w="1530" w:type="pct"/>
            <w:shd w:val="clear" w:color="auto" w:fill="auto"/>
          </w:tcPr>
          <w:p w14:paraId="5DDCE68E" w14:textId="77777777" w:rsidR="006E136C" w:rsidRPr="004602F8" w:rsidRDefault="006E136C" w:rsidP="00AC2F13">
            <w:pPr>
              <w:pStyle w:val="ASFKTablenorm"/>
              <w:ind w:left="57" w:right="57"/>
            </w:pPr>
            <w:r w:rsidRPr="004602F8">
              <w:t>Номер лицевого счета клиента</w:t>
            </w:r>
          </w:p>
        </w:tc>
        <w:tc>
          <w:tcPr>
            <w:tcW w:w="3470" w:type="pct"/>
            <w:shd w:val="clear" w:color="auto" w:fill="auto"/>
          </w:tcPr>
          <w:p w14:paraId="7E85BEDB"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CA3543" w:rsidRPr="004602F8" w14:paraId="4599A988" w14:textId="77777777" w:rsidTr="006E3534">
        <w:tc>
          <w:tcPr>
            <w:tcW w:w="1530" w:type="pct"/>
            <w:shd w:val="clear" w:color="auto" w:fill="auto"/>
          </w:tcPr>
          <w:p w14:paraId="1F4AF7EF" w14:textId="77777777" w:rsidR="00CA3543" w:rsidRPr="004602F8" w:rsidRDefault="00CA3543" w:rsidP="00AC2F13">
            <w:pPr>
              <w:pStyle w:val="ASFKTablenorm"/>
              <w:ind w:left="57" w:right="57"/>
            </w:pPr>
            <w:r w:rsidRPr="004602F8">
              <w:t>Дата отчета</w:t>
            </w:r>
          </w:p>
        </w:tc>
        <w:tc>
          <w:tcPr>
            <w:tcW w:w="3470" w:type="pct"/>
            <w:shd w:val="clear" w:color="auto" w:fill="auto"/>
          </w:tcPr>
          <w:p w14:paraId="1A165A94" w14:textId="070E2888" w:rsidR="00CA3543" w:rsidRPr="004602F8" w:rsidRDefault="00CA3543" w:rsidP="00AC2F13">
            <w:pPr>
              <w:pStyle w:val="ASFKTablenorm"/>
              <w:ind w:left="57" w:right="57"/>
            </w:pPr>
            <w:r w:rsidRPr="004602F8">
              <w:t xml:space="preserve">Дата, за которую прилагается информация из документов </w:t>
            </w:r>
            <w:r w:rsidR="002339BB" w:rsidRPr="004602F8">
              <w:t xml:space="preserve">казначейского </w:t>
            </w:r>
            <w:r w:rsidRPr="004602F8">
              <w:t>обслуживания.</w:t>
            </w:r>
          </w:p>
          <w:p w14:paraId="669D8F91"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5F2E3D3C" w14:textId="77777777" w:rsidTr="006E3534">
        <w:tc>
          <w:tcPr>
            <w:tcW w:w="1530" w:type="pct"/>
            <w:shd w:val="clear" w:color="auto" w:fill="auto"/>
          </w:tcPr>
          <w:p w14:paraId="3309A9EA" w14:textId="77777777" w:rsidR="006E136C" w:rsidRPr="004602F8" w:rsidRDefault="006E136C" w:rsidP="00AC2F13">
            <w:pPr>
              <w:pStyle w:val="ASFKTablenorm"/>
              <w:ind w:left="57" w:right="57"/>
            </w:pPr>
            <w:r w:rsidRPr="004602F8">
              <w:t>Наименование бюджета</w:t>
            </w:r>
          </w:p>
        </w:tc>
        <w:tc>
          <w:tcPr>
            <w:tcW w:w="3470" w:type="pct"/>
            <w:shd w:val="clear" w:color="auto" w:fill="auto"/>
          </w:tcPr>
          <w:p w14:paraId="14C831E1"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144D4A43" w14:textId="77777777" w:rsidTr="006E3534">
        <w:tc>
          <w:tcPr>
            <w:tcW w:w="1530" w:type="pct"/>
            <w:shd w:val="clear" w:color="auto" w:fill="auto"/>
          </w:tcPr>
          <w:p w14:paraId="0BEFFEFE" w14:textId="77777777" w:rsidR="006E136C" w:rsidRPr="004602F8" w:rsidRDefault="006E136C" w:rsidP="00AC2F13">
            <w:pPr>
              <w:pStyle w:val="ASFKTablenorm"/>
              <w:ind w:left="57" w:right="57"/>
            </w:pPr>
            <w:r w:rsidRPr="004602F8">
              <w:t>Наименование финансового органа</w:t>
            </w:r>
          </w:p>
        </w:tc>
        <w:tc>
          <w:tcPr>
            <w:tcW w:w="3470" w:type="pct"/>
            <w:shd w:val="clear" w:color="auto" w:fill="auto"/>
          </w:tcPr>
          <w:p w14:paraId="111601BC"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4404800A" w14:textId="77777777" w:rsidTr="006E3534">
        <w:tc>
          <w:tcPr>
            <w:tcW w:w="1530" w:type="pct"/>
            <w:shd w:val="clear" w:color="auto" w:fill="auto"/>
          </w:tcPr>
          <w:p w14:paraId="7426B252" w14:textId="77777777" w:rsidR="006E136C" w:rsidRPr="004602F8" w:rsidRDefault="006E136C" w:rsidP="00AC2F13">
            <w:pPr>
              <w:pStyle w:val="ASFKTablenorm"/>
              <w:ind w:left="57" w:right="57"/>
            </w:pPr>
            <w:r w:rsidRPr="004602F8">
              <w:t>Количество документов</w:t>
            </w:r>
          </w:p>
        </w:tc>
        <w:tc>
          <w:tcPr>
            <w:tcW w:w="3470" w:type="pct"/>
            <w:shd w:val="clear" w:color="auto" w:fill="auto"/>
          </w:tcPr>
          <w:p w14:paraId="0B93E6A8"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r w:rsidR="006E136C" w:rsidRPr="004602F8" w14:paraId="518043A9" w14:textId="77777777" w:rsidTr="006E3534">
        <w:tc>
          <w:tcPr>
            <w:tcW w:w="1530" w:type="pct"/>
            <w:shd w:val="clear" w:color="auto" w:fill="auto"/>
          </w:tcPr>
          <w:p w14:paraId="7BB0E4A2" w14:textId="77777777" w:rsidR="006E136C" w:rsidRPr="004602F8" w:rsidRDefault="006E136C" w:rsidP="00AC2F13">
            <w:pPr>
              <w:pStyle w:val="ASFKTablenorm"/>
              <w:ind w:left="57" w:right="57"/>
            </w:pPr>
            <w:r w:rsidRPr="004602F8">
              <w:t>Глобальный идентификатор</w:t>
            </w:r>
          </w:p>
        </w:tc>
        <w:tc>
          <w:tcPr>
            <w:tcW w:w="3470" w:type="pct"/>
            <w:shd w:val="clear" w:color="auto" w:fill="auto"/>
          </w:tcPr>
          <w:p w14:paraId="4C40155C" w14:textId="77777777" w:rsidR="006E136C" w:rsidRPr="004602F8" w:rsidRDefault="006E136C" w:rsidP="00AC2F13">
            <w:pPr>
              <w:pStyle w:val="ASFKTablenorm"/>
              <w:ind w:left="57" w:right="57"/>
            </w:pPr>
            <w:r w:rsidRPr="004602F8">
              <w:t>Заполняется соответствующим значением, выгруженным из ППО OEBS АСФК.</w:t>
            </w:r>
          </w:p>
        </w:tc>
      </w:tr>
    </w:tbl>
    <w:p w14:paraId="40B0910C" w14:textId="6858DFAF"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кассовый расход</w:t>
      </w:r>
      <w:r w:rsidR="00BC7FFB" w:rsidRPr="004602F8">
        <w:t>»</w:t>
      </w:r>
      <w:r w:rsidRPr="004602F8">
        <w:t xml:space="preserve"> представлена на рисунке </w:t>
      </w:r>
      <w:r w:rsidRPr="004602F8">
        <w:fldChar w:fldCharType="begin"/>
      </w:r>
      <w:r w:rsidRPr="004602F8">
        <w:instrText xml:space="preserve"> REF _Ref404853470 \h  \* MERGEFORMAT </w:instrText>
      </w:r>
      <w:r w:rsidRPr="004602F8">
        <w:fldChar w:fldCharType="separate"/>
      </w:r>
      <w:r w:rsidR="0086114E">
        <w:t>507</w:t>
      </w:r>
      <w:r w:rsidRPr="004602F8">
        <w:fldChar w:fldCharType="end"/>
      </w:r>
      <w:r w:rsidRPr="004602F8">
        <w:t>.</w:t>
      </w:r>
    </w:p>
    <w:p w14:paraId="50B94D5A" w14:textId="608FB9D5" w:rsidR="00CA3543" w:rsidRPr="004602F8" w:rsidRDefault="004C00E2" w:rsidP="00CA3543">
      <w:pPr>
        <w:pStyle w:val="ASFKFigure"/>
      </w:pPr>
      <w:r w:rsidRPr="004602F8">
        <w:rPr>
          <w:noProof/>
        </w:rPr>
        <w:drawing>
          <wp:inline distT="0" distB="0" distL="0" distR="0" wp14:anchorId="3FF6C125" wp14:editId="276B75B7">
            <wp:extent cx="6134100" cy="3752850"/>
            <wp:effectExtent l="0" t="0" r="0" b="0"/>
            <wp:docPr id="640" name="Рисунок 6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34100" cy="3752850"/>
                    </a:xfrm>
                    <a:prstGeom prst="rect">
                      <a:avLst/>
                    </a:prstGeom>
                    <a:noFill/>
                    <a:ln>
                      <a:noFill/>
                    </a:ln>
                  </pic:spPr>
                </pic:pic>
              </a:graphicData>
            </a:graphic>
          </wp:inline>
        </w:drawing>
      </w:r>
    </w:p>
    <w:p w14:paraId="6FD96749" w14:textId="7758B6E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07" w:name="_Ref404853470"/>
      <w:bookmarkStart w:id="3008" w:name="_Toc126767795"/>
      <w:r w:rsidR="0086114E">
        <w:rPr>
          <w:noProof/>
        </w:rPr>
        <w:t>507</w:t>
      </w:r>
      <w:bookmarkEnd w:id="3007"/>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кассовый расход</w:t>
      </w:r>
      <w:r w:rsidR="00BC7FFB" w:rsidRPr="004602F8">
        <w:t>»</w:t>
      </w:r>
      <w:bookmarkEnd w:id="3008"/>
    </w:p>
    <w:p w14:paraId="025C4373" w14:textId="19732882" w:rsidR="00CA3543" w:rsidRPr="004602F8" w:rsidRDefault="00CA3543" w:rsidP="00CA3543">
      <w:pPr>
        <w:pStyle w:val="ASFKNormal"/>
      </w:pPr>
      <w:r w:rsidRPr="004602F8">
        <w:lastRenderedPageBreak/>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кассовый расход</w:t>
      </w:r>
      <w:r w:rsidR="00BC7FFB" w:rsidRPr="004602F8">
        <w:t>»</w:t>
      </w:r>
      <w:r w:rsidRPr="004602F8">
        <w:t xml:space="preserve"> представлен в таблице </w:t>
      </w:r>
      <w:r w:rsidRPr="004602F8">
        <w:fldChar w:fldCharType="begin"/>
      </w:r>
      <w:r w:rsidRPr="004602F8">
        <w:instrText xml:space="preserve"> REF _Ref372023560 \h  \* MERGEFORMAT </w:instrText>
      </w:r>
      <w:r w:rsidRPr="004602F8">
        <w:fldChar w:fldCharType="separate"/>
      </w:r>
      <w:r w:rsidR="0086114E">
        <w:t>319</w:t>
      </w:r>
      <w:r w:rsidRPr="004602F8">
        <w:fldChar w:fldCharType="end"/>
      </w:r>
      <w:r w:rsidRPr="004602F8">
        <w:t>.</w:t>
      </w:r>
    </w:p>
    <w:p w14:paraId="289443DB" w14:textId="233E265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09" w:name="_Ref372023560"/>
      <w:bookmarkStart w:id="3010" w:name="_Toc126767211"/>
      <w:r w:rsidR="0086114E">
        <w:rPr>
          <w:noProof/>
        </w:rPr>
        <w:t>319</w:t>
      </w:r>
      <w:bookmarkEnd w:id="3009"/>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кассовый расход</w:t>
      </w:r>
      <w:r w:rsidR="00BC7FFB" w:rsidRPr="004602F8">
        <w:t>»</w:t>
      </w:r>
      <w:bookmarkEnd w:id="301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00"/>
        <w:gridCol w:w="5128"/>
      </w:tblGrid>
      <w:tr w:rsidR="00CA3543" w:rsidRPr="004602F8" w14:paraId="0570D4AF" w14:textId="77777777" w:rsidTr="006E3534">
        <w:trPr>
          <w:trHeight w:val="305"/>
          <w:tblHeader/>
        </w:trPr>
        <w:tc>
          <w:tcPr>
            <w:tcW w:w="2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FC016D" w14:textId="77777777" w:rsidR="00CA3543" w:rsidRPr="004602F8" w:rsidRDefault="00CA3543" w:rsidP="00CA3543">
            <w:pPr>
              <w:pStyle w:val="ASFKTableHead"/>
            </w:pPr>
            <w:r w:rsidRPr="004602F8">
              <w:t>Наименование поля</w:t>
            </w:r>
          </w:p>
        </w:tc>
        <w:tc>
          <w:tcPr>
            <w:tcW w:w="2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0CF8D6A" w14:textId="77777777" w:rsidR="00CA3543" w:rsidRPr="004602F8" w:rsidRDefault="00CA3543" w:rsidP="00CA3543">
            <w:pPr>
              <w:pStyle w:val="ASFKTableHead"/>
            </w:pPr>
            <w:r w:rsidRPr="004602F8">
              <w:t>Описание поля</w:t>
            </w:r>
          </w:p>
        </w:tc>
      </w:tr>
      <w:tr w:rsidR="007D344E" w:rsidRPr="004602F8" w14:paraId="7771F5EE" w14:textId="77777777" w:rsidTr="006E3534">
        <w:tc>
          <w:tcPr>
            <w:tcW w:w="2337" w:type="pct"/>
            <w:shd w:val="clear" w:color="auto" w:fill="auto"/>
          </w:tcPr>
          <w:p w14:paraId="549BE164" w14:textId="77777777" w:rsidR="007D344E" w:rsidRPr="004602F8" w:rsidRDefault="007D344E" w:rsidP="00AC2F13">
            <w:pPr>
              <w:pStyle w:val="ASFKTablenorm"/>
              <w:ind w:left="57" w:right="57"/>
            </w:pPr>
            <w:r w:rsidRPr="004602F8">
              <w:t>Номер заявки</w:t>
            </w:r>
          </w:p>
        </w:tc>
        <w:tc>
          <w:tcPr>
            <w:tcW w:w="2663" w:type="pct"/>
            <w:shd w:val="clear" w:color="auto" w:fill="auto"/>
          </w:tcPr>
          <w:p w14:paraId="7B228C6C"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3F1BEA77" w14:textId="77777777" w:rsidTr="006E3534">
        <w:tc>
          <w:tcPr>
            <w:tcW w:w="2337" w:type="pct"/>
            <w:shd w:val="clear" w:color="auto" w:fill="auto"/>
          </w:tcPr>
          <w:p w14:paraId="69F49E79" w14:textId="77777777" w:rsidR="007D344E" w:rsidRPr="004602F8" w:rsidRDefault="007D344E" w:rsidP="00AC2F13">
            <w:pPr>
              <w:pStyle w:val="ASFKTablenorm"/>
              <w:ind w:left="57" w:right="57"/>
            </w:pPr>
            <w:r w:rsidRPr="004602F8">
              <w:t>Дата заявки</w:t>
            </w:r>
          </w:p>
        </w:tc>
        <w:tc>
          <w:tcPr>
            <w:tcW w:w="2663" w:type="pct"/>
            <w:shd w:val="clear" w:color="auto" w:fill="auto"/>
          </w:tcPr>
          <w:p w14:paraId="68708144"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3ACE9139" w14:textId="77777777" w:rsidTr="006E3534">
        <w:tc>
          <w:tcPr>
            <w:tcW w:w="2337" w:type="pct"/>
            <w:shd w:val="clear" w:color="auto" w:fill="auto"/>
          </w:tcPr>
          <w:p w14:paraId="2CFEAC20" w14:textId="77777777" w:rsidR="007D344E" w:rsidRPr="004602F8" w:rsidRDefault="007D344E" w:rsidP="00AC2F13">
            <w:pPr>
              <w:pStyle w:val="ASFKTablenorm"/>
              <w:ind w:left="57" w:right="57"/>
            </w:pPr>
            <w:r w:rsidRPr="004602F8">
              <w:t>Наименование клиента</w:t>
            </w:r>
          </w:p>
        </w:tc>
        <w:tc>
          <w:tcPr>
            <w:tcW w:w="2663" w:type="pct"/>
            <w:shd w:val="clear" w:color="auto" w:fill="auto"/>
          </w:tcPr>
          <w:p w14:paraId="411E19BF"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510DDAD8" w14:textId="77777777" w:rsidTr="006E3534">
        <w:tc>
          <w:tcPr>
            <w:tcW w:w="2337" w:type="pct"/>
            <w:shd w:val="clear" w:color="auto" w:fill="auto"/>
          </w:tcPr>
          <w:p w14:paraId="21A61392" w14:textId="77777777" w:rsidR="007D344E" w:rsidRPr="004602F8" w:rsidRDefault="007D344E" w:rsidP="00AC2F13">
            <w:pPr>
              <w:pStyle w:val="ASFKTablenorm"/>
              <w:ind w:left="57" w:right="57"/>
            </w:pPr>
            <w:r w:rsidRPr="004602F8">
              <w:t>Номер лицевого счета клиента</w:t>
            </w:r>
          </w:p>
        </w:tc>
        <w:tc>
          <w:tcPr>
            <w:tcW w:w="2663" w:type="pct"/>
            <w:shd w:val="clear" w:color="auto" w:fill="auto"/>
          </w:tcPr>
          <w:p w14:paraId="7B499609"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14EE1217" w14:textId="77777777" w:rsidTr="006E3534">
        <w:tc>
          <w:tcPr>
            <w:tcW w:w="2337" w:type="pct"/>
            <w:shd w:val="clear" w:color="auto" w:fill="auto"/>
          </w:tcPr>
          <w:p w14:paraId="1B9168D0" w14:textId="77777777" w:rsidR="007D344E" w:rsidRPr="004602F8" w:rsidRDefault="007D344E" w:rsidP="00AC2F13">
            <w:pPr>
              <w:pStyle w:val="ASFKTablenorm"/>
              <w:ind w:left="57" w:right="57"/>
            </w:pPr>
            <w:r w:rsidRPr="004602F8">
              <w:t>ИНН клиента</w:t>
            </w:r>
          </w:p>
        </w:tc>
        <w:tc>
          <w:tcPr>
            <w:tcW w:w="2663" w:type="pct"/>
            <w:shd w:val="clear" w:color="auto" w:fill="auto"/>
          </w:tcPr>
          <w:p w14:paraId="346EACF5"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55C22A03" w14:textId="77777777" w:rsidTr="006E3534">
        <w:tc>
          <w:tcPr>
            <w:tcW w:w="2337" w:type="pct"/>
            <w:shd w:val="clear" w:color="auto" w:fill="auto"/>
          </w:tcPr>
          <w:p w14:paraId="0C38C317" w14:textId="77777777" w:rsidR="007D344E" w:rsidRPr="004602F8" w:rsidRDefault="007D344E" w:rsidP="00AC2F13">
            <w:pPr>
              <w:pStyle w:val="ASFKTablenorm"/>
              <w:ind w:left="57" w:right="57"/>
            </w:pPr>
            <w:r w:rsidRPr="004602F8">
              <w:t>КПП клиента</w:t>
            </w:r>
          </w:p>
        </w:tc>
        <w:tc>
          <w:tcPr>
            <w:tcW w:w="2663" w:type="pct"/>
            <w:shd w:val="clear" w:color="auto" w:fill="auto"/>
          </w:tcPr>
          <w:p w14:paraId="78A10ED0"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71F327EE" w14:textId="77777777" w:rsidTr="006E3534">
        <w:tc>
          <w:tcPr>
            <w:tcW w:w="2337" w:type="pct"/>
            <w:shd w:val="clear" w:color="auto" w:fill="auto"/>
          </w:tcPr>
          <w:p w14:paraId="14D29706" w14:textId="77777777" w:rsidR="007D344E" w:rsidRPr="004602F8" w:rsidRDefault="007D344E" w:rsidP="00AC2F13">
            <w:pPr>
              <w:pStyle w:val="ASFKTablenorm"/>
              <w:ind w:left="57" w:right="57"/>
            </w:pPr>
            <w:r w:rsidRPr="004602F8">
              <w:t>Сумма документа в валюте выплаты</w:t>
            </w:r>
          </w:p>
        </w:tc>
        <w:tc>
          <w:tcPr>
            <w:tcW w:w="2663" w:type="pct"/>
            <w:shd w:val="clear" w:color="auto" w:fill="auto"/>
          </w:tcPr>
          <w:p w14:paraId="6DF8842A"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527292FF" w14:textId="77777777" w:rsidTr="006E3534">
        <w:tc>
          <w:tcPr>
            <w:tcW w:w="2337" w:type="pct"/>
            <w:shd w:val="clear" w:color="auto" w:fill="auto"/>
          </w:tcPr>
          <w:p w14:paraId="184FCC3A" w14:textId="77777777" w:rsidR="007D344E" w:rsidRPr="004602F8" w:rsidRDefault="007D344E" w:rsidP="00AC2F13">
            <w:pPr>
              <w:pStyle w:val="ASFKTablenorm"/>
              <w:ind w:left="57" w:right="57"/>
            </w:pPr>
            <w:r w:rsidRPr="004602F8">
              <w:t>Назначение платежа</w:t>
            </w:r>
          </w:p>
        </w:tc>
        <w:tc>
          <w:tcPr>
            <w:tcW w:w="2663" w:type="pct"/>
            <w:shd w:val="clear" w:color="auto" w:fill="auto"/>
          </w:tcPr>
          <w:p w14:paraId="485A7CCD"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CA3543" w:rsidRPr="004602F8" w14:paraId="4805848B" w14:textId="77777777" w:rsidTr="006E3534">
        <w:tc>
          <w:tcPr>
            <w:tcW w:w="2337" w:type="pct"/>
            <w:shd w:val="clear" w:color="auto" w:fill="auto"/>
          </w:tcPr>
          <w:p w14:paraId="107E2844" w14:textId="77777777" w:rsidR="00CA3543" w:rsidRPr="004602F8" w:rsidRDefault="00CA3543" w:rsidP="00AC2F13">
            <w:pPr>
              <w:pStyle w:val="ASFKTablenorm"/>
              <w:ind w:left="57" w:right="57"/>
            </w:pPr>
            <w:r w:rsidRPr="004602F8">
              <w:t>Наименование / ФИО контрагента</w:t>
            </w:r>
          </w:p>
        </w:tc>
        <w:tc>
          <w:tcPr>
            <w:tcW w:w="2663" w:type="pct"/>
            <w:shd w:val="clear" w:color="auto" w:fill="auto"/>
          </w:tcPr>
          <w:p w14:paraId="52DB7432" w14:textId="77777777" w:rsidR="00CA3543"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3FF826BC" w14:textId="77777777" w:rsidTr="006E3534">
        <w:tc>
          <w:tcPr>
            <w:tcW w:w="2337" w:type="pct"/>
            <w:shd w:val="clear" w:color="auto" w:fill="auto"/>
          </w:tcPr>
          <w:p w14:paraId="16BAB54B" w14:textId="77777777" w:rsidR="007D344E" w:rsidRPr="004602F8" w:rsidRDefault="007D344E" w:rsidP="00AC2F13">
            <w:pPr>
              <w:pStyle w:val="ASFKTablenorm"/>
              <w:ind w:left="57" w:right="57"/>
            </w:pPr>
            <w:r w:rsidRPr="004602F8">
              <w:t>ИНН контрагента</w:t>
            </w:r>
          </w:p>
        </w:tc>
        <w:tc>
          <w:tcPr>
            <w:tcW w:w="2663" w:type="pct"/>
            <w:shd w:val="clear" w:color="auto" w:fill="auto"/>
          </w:tcPr>
          <w:p w14:paraId="13C9CE33"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30DF85F4" w14:textId="77777777" w:rsidTr="006E3534">
        <w:tc>
          <w:tcPr>
            <w:tcW w:w="2337" w:type="pct"/>
            <w:shd w:val="clear" w:color="auto" w:fill="auto"/>
          </w:tcPr>
          <w:p w14:paraId="2DF2DA95" w14:textId="77777777" w:rsidR="007D344E" w:rsidRPr="004602F8" w:rsidRDefault="007D344E" w:rsidP="00AC2F13">
            <w:pPr>
              <w:pStyle w:val="ASFKTablenorm"/>
              <w:ind w:left="57" w:right="57"/>
            </w:pPr>
            <w:r w:rsidRPr="004602F8">
              <w:t>КПП контрагента</w:t>
            </w:r>
          </w:p>
        </w:tc>
        <w:tc>
          <w:tcPr>
            <w:tcW w:w="2663" w:type="pct"/>
            <w:shd w:val="clear" w:color="auto" w:fill="auto"/>
          </w:tcPr>
          <w:p w14:paraId="58B84943"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2018875D" w14:textId="77777777" w:rsidTr="006E3534">
        <w:tc>
          <w:tcPr>
            <w:tcW w:w="2337" w:type="pct"/>
            <w:shd w:val="clear" w:color="auto" w:fill="auto"/>
          </w:tcPr>
          <w:p w14:paraId="0A22A9BA" w14:textId="77777777" w:rsidR="007D344E" w:rsidRPr="004602F8" w:rsidRDefault="007D344E" w:rsidP="00AC2F13">
            <w:pPr>
              <w:pStyle w:val="ASFKTablenorm"/>
              <w:ind w:left="57" w:right="57"/>
            </w:pPr>
            <w:r w:rsidRPr="004602F8">
              <w:t>Лицевой счет контрагента</w:t>
            </w:r>
          </w:p>
        </w:tc>
        <w:tc>
          <w:tcPr>
            <w:tcW w:w="2663" w:type="pct"/>
            <w:shd w:val="clear" w:color="auto" w:fill="auto"/>
          </w:tcPr>
          <w:p w14:paraId="6ED5EE01"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631FE90C" w14:textId="77777777" w:rsidTr="006E3534">
        <w:tc>
          <w:tcPr>
            <w:tcW w:w="2337" w:type="pct"/>
            <w:shd w:val="clear" w:color="auto" w:fill="auto"/>
          </w:tcPr>
          <w:p w14:paraId="680DBCF2" w14:textId="77777777" w:rsidR="007D344E" w:rsidRPr="004602F8" w:rsidRDefault="007D344E" w:rsidP="00AC2F13">
            <w:pPr>
              <w:pStyle w:val="ASFKTablenorm"/>
              <w:ind w:left="57" w:right="57"/>
            </w:pPr>
            <w:r w:rsidRPr="004602F8">
              <w:t>Банковский счет контрагента</w:t>
            </w:r>
          </w:p>
        </w:tc>
        <w:tc>
          <w:tcPr>
            <w:tcW w:w="2663" w:type="pct"/>
            <w:shd w:val="clear" w:color="auto" w:fill="auto"/>
          </w:tcPr>
          <w:p w14:paraId="721678A9"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0F1B2097" w14:textId="77777777" w:rsidTr="006E3534">
        <w:tc>
          <w:tcPr>
            <w:tcW w:w="2337" w:type="pct"/>
            <w:shd w:val="clear" w:color="auto" w:fill="auto"/>
          </w:tcPr>
          <w:p w14:paraId="5A3C62B9" w14:textId="77777777" w:rsidR="007D344E" w:rsidRPr="004602F8" w:rsidRDefault="007D344E" w:rsidP="00AC2F13">
            <w:pPr>
              <w:pStyle w:val="ASFKTablenorm"/>
              <w:ind w:left="57" w:right="57"/>
            </w:pPr>
            <w:r w:rsidRPr="004602F8">
              <w:t>Наименование банка контрагента</w:t>
            </w:r>
          </w:p>
        </w:tc>
        <w:tc>
          <w:tcPr>
            <w:tcW w:w="2663" w:type="pct"/>
            <w:shd w:val="clear" w:color="auto" w:fill="auto"/>
          </w:tcPr>
          <w:p w14:paraId="59A44C97"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0B7F17D8" w14:textId="77777777" w:rsidTr="006E3534">
        <w:tc>
          <w:tcPr>
            <w:tcW w:w="2337" w:type="pct"/>
            <w:shd w:val="clear" w:color="auto" w:fill="auto"/>
          </w:tcPr>
          <w:p w14:paraId="1EBDEB44" w14:textId="77777777" w:rsidR="007D344E" w:rsidRPr="004602F8" w:rsidRDefault="007D344E" w:rsidP="00AC2F13">
            <w:pPr>
              <w:pStyle w:val="ASFKTablenorm"/>
              <w:ind w:left="57" w:right="57"/>
            </w:pPr>
            <w:r w:rsidRPr="004602F8">
              <w:t>БИК банка контрагента</w:t>
            </w:r>
          </w:p>
        </w:tc>
        <w:tc>
          <w:tcPr>
            <w:tcW w:w="2663" w:type="pct"/>
            <w:shd w:val="clear" w:color="auto" w:fill="auto"/>
          </w:tcPr>
          <w:p w14:paraId="76F76232"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7D344E" w:rsidRPr="004602F8" w14:paraId="4115F404" w14:textId="77777777" w:rsidTr="006E3534">
        <w:tc>
          <w:tcPr>
            <w:tcW w:w="2337" w:type="pct"/>
            <w:shd w:val="clear" w:color="auto" w:fill="auto"/>
          </w:tcPr>
          <w:p w14:paraId="25C280BA" w14:textId="77777777" w:rsidR="007D344E" w:rsidRPr="004602F8" w:rsidRDefault="007D344E" w:rsidP="00AC2F13">
            <w:pPr>
              <w:pStyle w:val="ASFKTablenorm"/>
              <w:ind w:left="57" w:right="57"/>
            </w:pPr>
            <w:r w:rsidRPr="004602F8">
              <w:t>Корсчет банка контрагента</w:t>
            </w:r>
          </w:p>
        </w:tc>
        <w:tc>
          <w:tcPr>
            <w:tcW w:w="2663" w:type="pct"/>
            <w:shd w:val="clear" w:color="auto" w:fill="auto"/>
          </w:tcPr>
          <w:p w14:paraId="31D12F72" w14:textId="77777777" w:rsidR="007D344E" w:rsidRPr="004602F8" w:rsidRDefault="007D344E" w:rsidP="00AC2F13">
            <w:pPr>
              <w:pStyle w:val="ASFKTablenorm"/>
              <w:ind w:left="57" w:right="57"/>
            </w:pPr>
            <w:r w:rsidRPr="004602F8">
              <w:t>Заполняется соответствующим значением, выгруженным из ППО OEBS АСФК.</w:t>
            </w:r>
          </w:p>
        </w:tc>
      </w:tr>
      <w:tr w:rsidR="00CA3543" w:rsidRPr="004602F8" w14:paraId="4B02B7AF" w14:textId="77777777" w:rsidTr="006E3534">
        <w:tc>
          <w:tcPr>
            <w:tcW w:w="5000" w:type="pct"/>
            <w:gridSpan w:val="2"/>
            <w:shd w:val="clear" w:color="auto" w:fill="auto"/>
          </w:tcPr>
          <w:p w14:paraId="023F21DC" w14:textId="77777777" w:rsidR="00CA3543" w:rsidRPr="004602F8" w:rsidRDefault="00796B90" w:rsidP="00AC2F13">
            <w:pPr>
              <w:pStyle w:val="ASFKTablenorm"/>
              <w:ind w:left="57" w:right="57"/>
            </w:pPr>
            <w:r w:rsidRPr="004602F8">
              <w:t>Группа полей</w:t>
            </w:r>
            <w:r w:rsidR="00CA3543" w:rsidRPr="004602F8">
              <w:t xml:space="preserve"> </w:t>
            </w:r>
            <w:r w:rsidR="00BC7FFB" w:rsidRPr="004602F8">
              <w:t>«</w:t>
            </w:r>
            <w:r w:rsidR="00CA3543" w:rsidRPr="004602F8">
              <w:t>Реквизиты документа-основания (Вложенная таблица)</w:t>
            </w:r>
            <w:r w:rsidR="00BC7FFB" w:rsidRPr="004602F8">
              <w:t>»</w:t>
            </w:r>
          </w:p>
        </w:tc>
      </w:tr>
      <w:tr w:rsidR="00C82436" w:rsidRPr="004602F8" w14:paraId="191E9742" w14:textId="77777777" w:rsidTr="006E3534">
        <w:tc>
          <w:tcPr>
            <w:tcW w:w="2337" w:type="pct"/>
            <w:shd w:val="clear" w:color="auto" w:fill="auto"/>
          </w:tcPr>
          <w:p w14:paraId="424D8859" w14:textId="77777777" w:rsidR="00C82436" w:rsidRPr="004602F8" w:rsidRDefault="00C82436" w:rsidP="00AC2F13">
            <w:pPr>
              <w:pStyle w:val="ASFKTablenorm"/>
              <w:ind w:left="57" w:right="57"/>
            </w:pPr>
            <w:r w:rsidRPr="004602F8">
              <w:t>Вид</w:t>
            </w:r>
          </w:p>
        </w:tc>
        <w:tc>
          <w:tcPr>
            <w:tcW w:w="2663" w:type="pct"/>
            <w:shd w:val="clear" w:color="auto" w:fill="auto"/>
          </w:tcPr>
          <w:p w14:paraId="33748BA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451BFFF" w14:textId="77777777" w:rsidTr="006E3534">
        <w:tc>
          <w:tcPr>
            <w:tcW w:w="2337" w:type="pct"/>
            <w:shd w:val="clear" w:color="auto" w:fill="auto"/>
          </w:tcPr>
          <w:p w14:paraId="459D6FAE" w14:textId="77777777" w:rsidR="00C82436" w:rsidRPr="004602F8" w:rsidRDefault="00C82436" w:rsidP="00AC2F13">
            <w:pPr>
              <w:pStyle w:val="ASFKTablenorm"/>
              <w:ind w:left="57" w:right="57"/>
            </w:pPr>
            <w:r w:rsidRPr="004602F8">
              <w:t>Номер</w:t>
            </w:r>
          </w:p>
        </w:tc>
        <w:tc>
          <w:tcPr>
            <w:tcW w:w="2663" w:type="pct"/>
            <w:shd w:val="clear" w:color="auto" w:fill="auto"/>
          </w:tcPr>
          <w:p w14:paraId="43D2429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83F4ECE" w14:textId="77777777" w:rsidTr="006E3534">
        <w:tc>
          <w:tcPr>
            <w:tcW w:w="2337" w:type="pct"/>
            <w:shd w:val="clear" w:color="auto" w:fill="auto"/>
          </w:tcPr>
          <w:p w14:paraId="7F3F805C" w14:textId="77777777" w:rsidR="00C82436" w:rsidRPr="004602F8" w:rsidRDefault="00C82436" w:rsidP="00AC2F13">
            <w:pPr>
              <w:pStyle w:val="ASFKTablenorm"/>
              <w:ind w:left="57" w:right="57"/>
            </w:pPr>
            <w:r w:rsidRPr="004602F8">
              <w:lastRenderedPageBreak/>
              <w:t>Дата</w:t>
            </w:r>
          </w:p>
        </w:tc>
        <w:tc>
          <w:tcPr>
            <w:tcW w:w="2663" w:type="pct"/>
            <w:shd w:val="clear" w:color="auto" w:fill="auto"/>
          </w:tcPr>
          <w:p w14:paraId="422C4AD3"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9759081" w14:textId="77777777" w:rsidTr="006E3534">
        <w:tc>
          <w:tcPr>
            <w:tcW w:w="2337" w:type="pct"/>
            <w:shd w:val="clear" w:color="auto" w:fill="auto"/>
          </w:tcPr>
          <w:p w14:paraId="6FBEF99E" w14:textId="77777777" w:rsidR="00C82436" w:rsidRPr="004602F8" w:rsidRDefault="00C82436" w:rsidP="00AC2F13">
            <w:pPr>
              <w:pStyle w:val="ASFKTablenorm"/>
              <w:ind w:left="57" w:right="57"/>
            </w:pPr>
            <w:r w:rsidRPr="004602F8">
              <w:t>Предмет</w:t>
            </w:r>
          </w:p>
        </w:tc>
        <w:tc>
          <w:tcPr>
            <w:tcW w:w="2663" w:type="pct"/>
            <w:shd w:val="clear" w:color="auto" w:fill="auto"/>
          </w:tcPr>
          <w:p w14:paraId="0C7B18DD"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4610E824" w14:textId="77777777" w:rsidTr="006E3534">
        <w:tc>
          <w:tcPr>
            <w:tcW w:w="5000" w:type="pct"/>
            <w:gridSpan w:val="2"/>
            <w:shd w:val="clear" w:color="auto" w:fill="auto"/>
          </w:tcPr>
          <w:p w14:paraId="5E3583DF" w14:textId="77777777" w:rsidR="00CA3543" w:rsidRPr="004602F8" w:rsidRDefault="00796B90" w:rsidP="00AC2F13">
            <w:pPr>
              <w:pStyle w:val="ASFKTablenorm"/>
              <w:ind w:left="57" w:right="57"/>
            </w:pPr>
            <w:r w:rsidRPr="004602F8">
              <w:t xml:space="preserve">Группа полей </w:t>
            </w:r>
            <w:r w:rsidR="00BC7FFB" w:rsidRPr="004602F8">
              <w:t>«</w:t>
            </w:r>
            <w:r w:rsidR="00CA3543" w:rsidRPr="004602F8">
              <w:t>Расшифровка заявки на кассовый расход (Вложенная таблица)</w:t>
            </w:r>
            <w:r w:rsidR="00BC7FFB" w:rsidRPr="004602F8">
              <w:t>»</w:t>
            </w:r>
          </w:p>
        </w:tc>
      </w:tr>
      <w:tr w:rsidR="00C82436" w:rsidRPr="004602F8" w14:paraId="69D5381C" w14:textId="77777777" w:rsidTr="006E3534">
        <w:tc>
          <w:tcPr>
            <w:tcW w:w="2337" w:type="pct"/>
            <w:shd w:val="clear" w:color="auto" w:fill="auto"/>
          </w:tcPr>
          <w:p w14:paraId="11A676A9" w14:textId="77777777" w:rsidR="00C82436" w:rsidRPr="004602F8" w:rsidRDefault="00C82436" w:rsidP="00AC2F13">
            <w:pPr>
              <w:pStyle w:val="ASFKTablenorm"/>
              <w:ind w:left="57" w:right="57"/>
            </w:pPr>
            <w:r w:rsidRPr="004602F8">
              <w:t>№</w:t>
            </w:r>
          </w:p>
        </w:tc>
        <w:tc>
          <w:tcPr>
            <w:tcW w:w="2663" w:type="pct"/>
            <w:shd w:val="clear" w:color="auto" w:fill="auto"/>
          </w:tcPr>
          <w:p w14:paraId="3A22F31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FA6B9DD" w14:textId="77777777" w:rsidTr="006E3534">
        <w:tc>
          <w:tcPr>
            <w:tcW w:w="2337" w:type="pct"/>
            <w:shd w:val="clear" w:color="auto" w:fill="auto"/>
          </w:tcPr>
          <w:p w14:paraId="33D67A31" w14:textId="77777777" w:rsidR="00C82436" w:rsidRPr="004602F8" w:rsidRDefault="00C82436" w:rsidP="00AC2F13">
            <w:pPr>
              <w:pStyle w:val="ASFKTablenorm"/>
              <w:ind w:left="57" w:right="57"/>
            </w:pPr>
            <w:r w:rsidRPr="004602F8">
              <w:t>Вид средств (код)</w:t>
            </w:r>
          </w:p>
        </w:tc>
        <w:tc>
          <w:tcPr>
            <w:tcW w:w="2663" w:type="pct"/>
            <w:shd w:val="clear" w:color="auto" w:fill="auto"/>
          </w:tcPr>
          <w:p w14:paraId="461A727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F901C17" w14:textId="77777777" w:rsidTr="006E3534">
        <w:tc>
          <w:tcPr>
            <w:tcW w:w="2337" w:type="pct"/>
            <w:shd w:val="clear" w:color="auto" w:fill="auto"/>
          </w:tcPr>
          <w:p w14:paraId="3A3543AE" w14:textId="77777777" w:rsidR="00C82436" w:rsidRPr="004602F8" w:rsidRDefault="00C82436" w:rsidP="00AC2F13">
            <w:pPr>
              <w:pStyle w:val="ASFKTablenorm"/>
              <w:ind w:left="57" w:right="57"/>
            </w:pPr>
            <w:r w:rsidRPr="004602F8">
              <w:t>Наименование вида средств</w:t>
            </w:r>
          </w:p>
        </w:tc>
        <w:tc>
          <w:tcPr>
            <w:tcW w:w="2663" w:type="pct"/>
            <w:shd w:val="clear" w:color="auto" w:fill="auto"/>
          </w:tcPr>
          <w:p w14:paraId="28722F5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9B6E678" w14:textId="77777777" w:rsidTr="006E3534">
        <w:tc>
          <w:tcPr>
            <w:tcW w:w="2337" w:type="pct"/>
            <w:shd w:val="clear" w:color="auto" w:fill="auto"/>
          </w:tcPr>
          <w:p w14:paraId="16926A43" w14:textId="77777777" w:rsidR="00C82436" w:rsidRPr="004602F8" w:rsidRDefault="00C82436" w:rsidP="00AC2F13">
            <w:pPr>
              <w:pStyle w:val="ASFKTablenorm"/>
              <w:ind w:left="57" w:right="57"/>
            </w:pPr>
            <w:r w:rsidRPr="004602F8">
              <w:t>Код по БК плательщика</w:t>
            </w:r>
          </w:p>
        </w:tc>
        <w:tc>
          <w:tcPr>
            <w:tcW w:w="2663" w:type="pct"/>
            <w:shd w:val="clear" w:color="auto" w:fill="auto"/>
          </w:tcPr>
          <w:p w14:paraId="0A033FE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CE956B3" w14:textId="77777777" w:rsidTr="006E3534">
        <w:tc>
          <w:tcPr>
            <w:tcW w:w="2337" w:type="pct"/>
            <w:shd w:val="clear" w:color="auto" w:fill="auto"/>
          </w:tcPr>
          <w:p w14:paraId="38B45EDD" w14:textId="77777777" w:rsidR="00C82436" w:rsidRPr="004602F8" w:rsidRDefault="00C82436" w:rsidP="00AC2F13">
            <w:pPr>
              <w:pStyle w:val="ASFKTablenorm"/>
              <w:ind w:left="57" w:right="57"/>
            </w:pPr>
            <w:r w:rsidRPr="004602F8">
              <w:t>Код главы</w:t>
            </w:r>
          </w:p>
        </w:tc>
        <w:tc>
          <w:tcPr>
            <w:tcW w:w="2663" w:type="pct"/>
            <w:shd w:val="clear" w:color="auto" w:fill="auto"/>
          </w:tcPr>
          <w:p w14:paraId="7AA812E2"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9759579" w14:textId="77777777" w:rsidTr="006E3534">
        <w:tc>
          <w:tcPr>
            <w:tcW w:w="2337" w:type="pct"/>
            <w:shd w:val="clear" w:color="auto" w:fill="auto"/>
          </w:tcPr>
          <w:p w14:paraId="3EAFC866" w14:textId="77777777" w:rsidR="00C82436" w:rsidRPr="004602F8" w:rsidRDefault="00C82436" w:rsidP="00AC2F13">
            <w:pPr>
              <w:pStyle w:val="ASFKTablenorm"/>
              <w:ind w:left="57" w:right="57"/>
            </w:pPr>
            <w:r w:rsidRPr="004602F8">
              <w:t>ФКР</w:t>
            </w:r>
          </w:p>
        </w:tc>
        <w:tc>
          <w:tcPr>
            <w:tcW w:w="2663" w:type="pct"/>
            <w:shd w:val="clear" w:color="auto" w:fill="auto"/>
          </w:tcPr>
          <w:p w14:paraId="78A7D3C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E1D9D74" w14:textId="77777777" w:rsidTr="006E3534">
        <w:tc>
          <w:tcPr>
            <w:tcW w:w="2337" w:type="pct"/>
            <w:shd w:val="clear" w:color="auto" w:fill="auto"/>
          </w:tcPr>
          <w:p w14:paraId="0EF424BE" w14:textId="77777777" w:rsidR="00C82436" w:rsidRPr="004602F8" w:rsidRDefault="00C82436" w:rsidP="00AC2F13">
            <w:pPr>
              <w:pStyle w:val="ASFKTablenorm"/>
              <w:ind w:left="57" w:right="57"/>
            </w:pPr>
            <w:r w:rsidRPr="004602F8">
              <w:t>КЦСР</w:t>
            </w:r>
          </w:p>
        </w:tc>
        <w:tc>
          <w:tcPr>
            <w:tcW w:w="2663" w:type="pct"/>
            <w:shd w:val="clear" w:color="auto" w:fill="auto"/>
          </w:tcPr>
          <w:p w14:paraId="47324213"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385E1B0" w14:textId="77777777" w:rsidTr="006E3534">
        <w:tc>
          <w:tcPr>
            <w:tcW w:w="2337" w:type="pct"/>
            <w:shd w:val="clear" w:color="auto" w:fill="auto"/>
          </w:tcPr>
          <w:p w14:paraId="012E6115" w14:textId="77777777" w:rsidR="00C82436" w:rsidRPr="004602F8" w:rsidRDefault="00C82436" w:rsidP="00AC2F13">
            <w:pPr>
              <w:pStyle w:val="ASFKTablenorm"/>
              <w:ind w:left="57" w:right="57"/>
            </w:pPr>
            <w:r w:rsidRPr="004602F8">
              <w:t>КВР</w:t>
            </w:r>
          </w:p>
        </w:tc>
        <w:tc>
          <w:tcPr>
            <w:tcW w:w="2663" w:type="pct"/>
            <w:shd w:val="clear" w:color="auto" w:fill="auto"/>
          </w:tcPr>
          <w:p w14:paraId="6B4F1281"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EDD8930" w14:textId="77777777" w:rsidTr="006E3534">
        <w:trPr>
          <w:trHeight w:val="70"/>
        </w:trPr>
        <w:tc>
          <w:tcPr>
            <w:tcW w:w="2337" w:type="pct"/>
            <w:shd w:val="clear" w:color="auto" w:fill="auto"/>
          </w:tcPr>
          <w:p w14:paraId="523007DC" w14:textId="77777777" w:rsidR="00C82436" w:rsidRPr="004602F8" w:rsidRDefault="00C82436" w:rsidP="00AC2F13">
            <w:pPr>
              <w:pStyle w:val="ASFKTablenorm"/>
              <w:ind w:left="57" w:right="57"/>
            </w:pPr>
            <w:r w:rsidRPr="004602F8">
              <w:t>КОСГУ</w:t>
            </w:r>
          </w:p>
        </w:tc>
        <w:tc>
          <w:tcPr>
            <w:tcW w:w="2663" w:type="pct"/>
            <w:shd w:val="clear" w:color="auto" w:fill="auto"/>
          </w:tcPr>
          <w:p w14:paraId="17AA647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A5325E7" w14:textId="77777777" w:rsidTr="006E3534">
        <w:trPr>
          <w:trHeight w:val="70"/>
        </w:trPr>
        <w:tc>
          <w:tcPr>
            <w:tcW w:w="2337" w:type="pct"/>
            <w:shd w:val="clear" w:color="auto" w:fill="auto"/>
          </w:tcPr>
          <w:p w14:paraId="13E4F3B8" w14:textId="77777777" w:rsidR="00C82436" w:rsidRPr="004602F8" w:rsidRDefault="00C82436" w:rsidP="00AC2F13">
            <w:pPr>
              <w:pStyle w:val="ASFKTablenorm"/>
              <w:ind w:left="57" w:right="57"/>
            </w:pPr>
            <w:r w:rsidRPr="004602F8">
              <w:t xml:space="preserve">КЦ (аналит. </w:t>
            </w:r>
            <w:r w:rsidR="00AA249F" w:rsidRPr="004602F8">
              <w:t>к</w:t>
            </w:r>
            <w:r w:rsidRPr="004602F8">
              <w:t>од)</w:t>
            </w:r>
          </w:p>
        </w:tc>
        <w:tc>
          <w:tcPr>
            <w:tcW w:w="2663" w:type="pct"/>
            <w:shd w:val="clear" w:color="auto" w:fill="auto"/>
          </w:tcPr>
          <w:p w14:paraId="5166A84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D58897C" w14:textId="77777777" w:rsidTr="006E3534">
        <w:tc>
          <w:tcPr>
            <w:tcW w:w="2337" w:type="pct"/>
            <w:shd w:val="clear" w:color="auto" w:fill="auto"/>
          </w:tcPr>
          <w:p w14:paraId="12E1F4E6" w14:textId="77777777" w:rsidR="00C82436" w:rsidRPr="004602F8" w:rsidRDefault="00C82436" w:rsidP="00AC2F13">
            <w:pPr>
              <w:pStyle w:val="ASFKTablenorm"/>
              <w:ind w:left="57" w:right="57"/>
            </w:pPr>
            <w:r w:rsidRPr="004602F8">
              <w:t>Код цели (наименование)</w:t>
            </w:r>
          </w:p>
        </w:tc>
        <w:tc>
          <w:tcPr>
            <w:tcW w:w="2663" w:type="pct"/>
            <w:shd w:val="clear" w:color="auto" w:fill="auto"/>
          </w:tcPr>
          <w:p w14:paraId="017CD73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7BA7BA4" w14:textId="77777777" w:rsidTr="006E3534">
        <w:tc>
          <w:tcPr>
            <w:tcW w:w="2337" w:type="pct"/>
            <w:shd w:val="clear" w:color="auto" w:fill="auto"/>
          </w:tcPr>
          <w:p w14:paraId="389F183D" w14:textId="77777777" w:rsidR="00C82436" w:rsidRPr="004602F8" w:rsidRDefault="00C82436" w:rsidP="00AC2F13">
            <w:pPr>
              <w:pStyle w:val="ASFKTablenorm"/>
              <w:ind w:left="57" w:right="57"/>
            </w:pPr>
            <w:r w:rsidRPr="004602F8">
              <w:t>Код по БК получателя</w:t>
            </w:r>
          </w:p>
        </w:tc>
        <w:tc>
          <w:tcPr>
            <w:tcW w:w="2663" w:type="pct"/>
            <w:shd w:val="clear" w:color="auto" w:fill="auto"/>
          </w:tcPr>
          <w:p w14:paraId="4A71B85C"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9D48CEB" w14:textId="77777777" w:rsidTr="006E3534">
        <w:trPr>
          <w:trHeight w:val="70"/>
        </w:trPr>
        <w:tc>
          <w:tcPr>
            <w:tcW w:w="2337" w:type="pct"/>
            <w:shd w:val="clear" w:color="auto" w:fill="auto"/>
          </w:tcPr>
          <w:p w14:paraId="1825EA5E" w14:textId="77777777" w:rsidR="00C82436" w:rsidRPr="004602F8" w:rsidRDefault="00C82436" w:rsidP="00AC2F13">
            <w:pPr>
              <w:pStyle w:val="ASFKTablenorm"/>
              <w:ind w:left="57" w:right="57"/>
            </w:pPr>
            <w:r w:rsidRPr="004602F8">
              <w:t>Код главы</w:t>
            </w:r>
          </w:p>
        </w:tc>
        <w:tc>
          <w:tcPr>
            <w:tcW w:w="2663" w:type="pct"/>
            <w:shd w:val="clear" w:color="auto" w:fill="auto"/>
          </w:tcPr>
          <w:p w14:paraId="019CDCF0"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4820EEA5" w14:textId="77777777" w:rsidTr="006E3534">
        <w:tc>
          <w:tcPr>
            <w:tcW w:w="2337" w:type="pct"/>
            <w:shd w:val="clear" w:color="auto" w:fill="auto"/>
          </w:tcPr>
          <w:p w14:paraId="6A2F1A3E" w14:textId="77777777" w:rsidR="00C82436" w:rsidRPr="004602F8" w:rsidRDefault="00C82436" w:rsidP="00AC2F13">
            <w:pPr>
              <w:pStyle w:val="ASFKTablenorm"/>
              <w:ind w:left="57" w:right="57"/>
            </w:pPr>
            <w:r w:rsidRPr="004602F8">
              <w:t>ФКР</w:t>
            </w:r>
          </w:p>
        </w:tc>
        <w:tc>
          <w:tcPr>
            <w:tcW w:w="2663" w:type="pct"/>
            <w:shd w:val="clear" w:color="auto" w:fill="auto"/>
          </w:tcPr>
          <w:p w14:paraId="2C0EA01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689D999" w14:textId="77777777" w:rsidTr="006E3534">
        <w:tc>
          <w:tcPr>
            <w:tcW w:w="2337" w:type="pct"/>
            <w:shd w:val="clear" w:color="auto" w:fill="auto"/>
          </w:tcPr>
          <w:p w14:paraId="32700AAE" w14:textId="77777777" w:rsidR="00C82436" w:rsidRPr="004602F8" w:rsidRDefault="00C82436" w:rsidP="00AC2F13">
            <w:pPr>
              <w:pStyle w:val="ASFKTablenorm"/>
              <w:ind w:left="57" w:right="57"/>
            </w:pPr>
            <w:r w:rsidRPr="004602F8">
              <w:t>КЦСР</w:t>
            </w:r>
          </w:p>
        </w:tc>
        <w:tc>
          <w:tcPr>
            <w:tcW w:w="2663" w:type="pct"/>
            <w:shd w:val="clear" w:color="auto" w:fill="auto"/>
          </w:tcPr>
          <w:p w14:paraId="0F568DC8"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8FF061D" w14:textId="77777777" w:rsidTr="006E3534">
        <w:tc>
          <w:tcPr>
            <w:tcW w:w="2337" w:type="pct"/>
            <w:shd w:val="clear" w:color="auto" w:fill="auto"/>
          </w:tcPr>
          <w:p w14:paraId="716D6EF0" w14:textId="77777777" w:rsidR="00C82436" w:rsidRPr="004602F8" w:rsidRDefault="00C82436" w:rsidP="00AC2F13">
            <w:pPr>
              <w:pStyle w:val="ASFKTablenorm"/>
              <w:ind w:left="57" w:right="57"/>
            </w:pPr>
            <w:r w:rsidRPr="004602F8">
              <w:t>КВР</w:t>
            </w:r>
          </w:p>
        </w:tc>
        <w:tc>
          <w:tcPr>
            <w:tcW w:w="2663" w:type="pct"/>
            <w:shd w:val="clear" w:color="auto" w:fill="auto"/>
          </w:tcPr>
          <w:p w14:paraId="0E45DB6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4F0C0FB" w14:textId="77777777" w:rsidTr="006E3534">
        <w:tc>
          <w:tcPr>
            <w:tcW w:w="2337" w:type="pct"/>
            <w:shd w:val="clear" w:color="auto" w:fill="auto"/>
          </w:tcPr>
          <w:p w14:paraId="5A9A5E80" w14:textId="77777777" w:rsidR="00C82436" w:rsidRPr="004602F8" w:rsidRDefault="00C82436" w:rsidP="00AC2F13">
            <w:pPr>
              <w:pStyle w:val="ASFKTablenorm"/>
              <w:ind w:left="57" w:right="57"/>
            </w:pPr>
            <w:r w:rsidRPr="004602F8">
              <w:t>КОСГУ</w:t>
            </w:r>
          </w:p>
        </w:tc>
        <w:tc>
          <w:tcPr>
            <w:tcW w:w="2663" w:type="pct"/>
            <w:shd w:val="clear" w:color="auto" w:fill="auto"/>
          </w:tcPr>
          <w:p w14:paraId="6F2837C7"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C540516" w14:textId="77777777" w:rsidTr="006E3534">
        <w:tc>
          <w:tcPr>
            <w:tcW w:w="2337" w:type="pct"/>
            <w:shd w:val="clear" w:color="auto" w:fill="auto"/>
          </w:tcPr>
          <w:p w14:paraId="53284868" w14:textId="77777777" w:rsidR="00C82436" w:rsidRPr="004602F8" w:rsidRDefault="00C82436" w:rsidP="00AC2F13">
            <w:pPr>
              <w:pStyle w:val="ASFKTablenorm"/>
              <w:ind w:left="57" w:right="57"/>
            </w:pPr>
            <w:r w:rsidRPr="004602F8">
              <w:t>Код цели получателя</w:t>
            </w:r>
          </w:p>
        </w:tc>
        <w:tc>
          <w:tcPr>
            <w:tcW w:w="2663" w:type="pct"/>
            <w:shd w:val="clear" w:color="auto" w:fill="auto"/>
          </w:tcPr>
          <w:p w14:paraId="4B6E94EC"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163A72A" w14:textId="77777777" w:rsidTr="006E3534">
        <w:tc>
          <w:tcPr>
            <w:tcW w:w="2337" w:type="pct"/>
            <w:shd w:val="clear" w:color="auto" w:fill="auto"/>
          </w:tcPr>
          <w:p w14:paraId="6E5417A6" w14:textId="77777777" w:rsidR="00C82436" w:rsidRPr="004602F8" w:rsidRDefault="00C82436" w:rsidP="00AC2F13">
            <w:pPr>
              <w:pStyle w:val="ASFKTablenorm"/>
              <w:ind w:left="57" w:right="57"/>
            </w:pPr>
            <w:r w:rsidRPr="004602F8">
              <w:t>Код цели получателя (наименование)</w:t>
            </w:r>
          </w:p>
        </w:tc>
        <w:tc>
          <w:tcPr>
            <w:tcW w:w="2663" w:type="pct"/>
            <w:shd w:val="clear" w:color="auto" w:fill="auto"/>
          </w:tcPr>
          <w:p w14:paraId="2B1C227C"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D0584C9" w14:textId="77777777" w:rsidTr="006E3534">
        <w:tc>
          <w:tcPr>
            <w:tcW w:w="2337" w:type="pct"/>
            <w:shd w:val="clear" w:color="auto" w:fill="auto"/>
          </w:tcPr>
          <w:p w14:paraId="1710F856" w14:textId="77777777" w:rsidR="00C82436" w:rsidRPr="004602F8" w:rsidRDefault="00C82436" w:rsidP="00AC2F13">
            <w:pPr>
              <w:pStyle w:val="ASFKTablenorm"/>
              <w:ind w:left="57" w:right="57"/>
            </w:pPr>
            <w:r w:rsidRPr="004602F8">
              <w:lastRenderedPageBreak/>
              <w:t xml:space="preserve">Сумма в вал. </w:t>
            </w:r>
            <w:r w:rsidR="00204377" w:rsidRPr="004602F8">
              <w:t>З</w:t>
            </w:r>
            <w:r w:rsidRPr="004602F8">
              <w:t>аявки</w:t>
            </w:r>
          </w:p>
        </w:tc>
        <w:tc>
          <w:tcPr>
            <w:tcW w:w="2663" w:type="pct"/>
            <w:shd w:val="clear" w:color="auto" w:fill="auto"/>
          </w:tcPr>
          <w:p w14:paraId="0113BB4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AFCDCDD" w14:textId="77777777" w:rsidTr="006E3534">
        <w:tc>
          <w:tcPr>
            <w:tcW w:w="2337" w:type="pct"/>
            <w:shd w:val="clear" w:color="auto" w:fill="auto"/>
          </w:tcPr>
          <w:p w14:paraId="07C410FB" w14:textId="77777777" w:rsidR="00C82436" w:rsidRPr="004602F8" w:rsidRDefault="00C82436" w:rsidP="00AC2F13">
            <w:pPr>
              <w:pStyle w:val="ASFKTablenorm"/>
              <w:ind w:left="57" w:right="57"/>
            </w:pPr>
            <w:r w:rsidRPr="004602F8">
              <w:t>Сумма в рублях</w:t>
            </w:r>
          </w:p>
        </w:tc>
        <w:tc>
          <w:tcPr>
            <w:tcW w:w="2663" w:type="pct"/>
            <w:shd w:val="clear" w:color="auto" w:fill="auto"/>
          </w:tcPr>
          <w:p w14:paraId="07CC12E0"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D242BC7" w14:textId="77777777" w:rsidTr="006E3534">
        <w:tc>
          <w:tcPr>
            <w:tcW w:w="2337" w:type="pct"/>
            <w:shd w:val="clear" w:color="auto" w:fill="auto"/>
          </w:tcPr>
          <w:p w14:paraId="11B1DAB0" w14:textId="77777777" w:rsidR="00C82436" w:rsidRPr="004602F8" w:rsidRDefault="00C82436" w:rsidP="00AC2F13">
            <w:pPr>
              <w:pStyle w:val="ASFKTablenorm"/>
              <w:ind w:left="57" w:right="57"/>
            </w:pPr>
            <w:r w:rsidRPr="004602F8">
              <w:t>Назначение платежа</w:t>
            </w:r>
          </w:p>
        </w:tc>
        <w:tc>
          <w:tcPr>
            <w:tcW w:w="2663" w:type="pct"/>
            <w:shd w:val="clear" w:color="auto" w:fill="auto"/>
          </w:tcPr>
          <w:p w14:paraId="6F1F4197"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C45224F" w14:textId="77777777" w:rsidTr="006E3534">
        <w:tc>
          <w:tcPr>
            <w:tcW w:w="2337" w:type="pct"/>
            <w:shd w:val="clear" w:color="auto" w:fill="auto"/>
          </w:tcPr>
          <w:p w14:paraId="0FB036C1" w14:textId="77777777" w:rsidR="00C82436" w:rsidRPr="004602F8" w:rsidRDefault="00C82436" w:rsidP="00AC2F13">
            <w:pPr>
              <w:pStyle w:val="ASFKTablenorm"/>
              <w:ind w:left="57" w:right="57"/>
            </w:pPr>
            <w:r w:rsidRPr="004602F8">
              <w:t>Примечание</w:t>
            </w:r>
          </w:p>
        </w:tc>
        <w:tc>
          <w:tcPr>
            <w:tcW w:w="2663" w:type="pct"/>
            <w:shd w:val="clear" w:color="auto" w:fill="auto"/>
          </w:tcPr>
          <w:p w14:paraId="76314C32"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bl>
    <w:p w14:paraId="63420C2F" w14:textId="72009E71"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кассовый расход (сокращенная)</w:t>
      </w:r>
      <w:r w:rsidR="00BC7FFB" w:rsidRPr="004602F8">
        <w:t>»</w:t>
      </w:r>
      <w:r w:rsidRPr="004602F8">
        <w:t xml:space="preserve"> представлена на рисунке</w:t>
      </w:r>
      <w:r w:rsidR="007374B9" w:rsidRPr="004602F8">
        <w:t> </w:t>
      </w:r>
      <w:r w:rsidRPr="004602F8">
        <w:fldChar w:fldCharType="begin"/>
      </w:r>
      <w:r w:rsidRPr="004602F8">
        <w:instrText xml:space="preserve"> REF _Ref404853634 \h  \* MERGEFORMAT </w:instrText>
      </w:r>
      <w:r w:rsidRPr="004602F8">
        <w:fldChar w:fldCharType="separate"/>
      </w:r>
      <w:r w:rsidR="0086114E">
        <w:t>508</w:t>
      </w:r>
      <w:r w:rsidRPr="004602F8">
        <w:fldChar w:fldCharType="end"/>
      </w:r>
      <w:r w:rsidRPr="004602F8">
        <w:t>.</w:t>
      </w:r>
    </w:p>
    <w:p w14:paraId="77DA5EF5" w14:textId="4655440F" w:rsidR="00CA3543" w:rsidRPr="004602F8" w:rsidRDefault="004C00E2" w:rsidP="00CA3543">
      <w:pPr>
        <w:pStyle w:val="ASFKFigure"/>
      </w:pPr>
      <w:r w:rsidRPr="004602F8">
        <w:rPr>
          <w:noProof/>
        </w:rPr>
        <w:drawing>
          <wp:inline distT="0" distB="0" distL="0" distR="0" wp14:anchorId="490BB9C9" wp14:editId="706AA553">
            <wp:extent cx="6124575" cy="1276350"/>
            <wp:effectExtent l="0" t="0" r="9525" b="0"/>
            <wp:docPr id="641" name="Рисунок 6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2"/>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0F79CED3" w14:textId="08DED07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11" w:name="_Ref404853634"/>
      <w:bookmarkStart w:id="3012" w:name="_Toc126767796"/>
      <w:r w:rsidR="0086114E">
        <w:rPr>
          <w:noProof/>
        </w:rPr>
        <w:t>508</w:t>
      </w:r>
      <w:bookmarkEnd w:id="3011"/>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кассовый расход (сокращенная)</w:t>
      </w:r>
      <w:r w:rsidR="00BC7FFB" w:rsidRPr="004602F8">
        <w:t>»</w:t>
      </w:r>
      <w:bookmarkEnd w:id="3012"/>
    </w:p>
    <w:p w14:paraId="4F0024D5" w14:textId="6F99F9DC"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кассовый расход (сокращенная)</w:t>
      </w:r>
      <w:r w:rsidR="00BC7FFB" w:rsidRPr="004602F8">
        <w:t>»</w:t>
      </w:r>
      <w:r w:rsidRPr="004602F8">
        <w:t xml:space="preserve"> представлен в таблице </w:t>
      </w:r>
      <w:r w:rsidRPr="004602F8">
        <w:fldChar w:fldCharType="begin"/>
      </w:r>
      <w:r w:rsidRPr="004602F8">
        <w:instrText xml:space="preserve"> REF _Ref372023626 \h  \* MERGEFORMAT </w:instrText>
      </w:r>
      <w:r w:rsidRPr="004602F8">
        <w:fldChar w:fldCharType="separate"/>
      </w:r>
      <w:r w:rsidR="0086114E">
        <w:t>320</w:t>
      </w:r>
      <w:r w:rsidRPr="004602F8">
        <w:fldChar w:fldCharType="end"/>
      </w:r>
      <w:r w:rsidRPr="004602F8">
        <w:t>.</w:t>
      </w:r>
    </w:p>
    <w:p w14:paraId="5391D159" w14:textId="0970F49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13" w:name="_Ref372023626"/>
      <w:bookmarkStart w:id="3014" w:name="_Toc126767212"/>
      <w:r w:rsidR="0086114E">
        <w:rPr>
          <w:noProof/>
        </w:rPr>
        <w:t>320</w:t>
      </w:r>
      <w:bookmarkEnd w:id="3013"/>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кассовый расход (сокращенная)</w:t>
      </w:r>
      <w:r w:rsidR="00BC7FFB" w:rsidRPr="004602F8">
        <w:t>»</w:t>
      </w:r>
      <w:bookmarkEnd w:id="301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00"/>
        <w:gridCol w:w="5128"/>
      </w:tblGrid>
      <w:tr w:rsidR="00CA3543" w:rsidRPr="004602F8" w14:paraId="38955467" w14:textId="77777777" w:rsidTr="006E3534">
        <w:trPr>
          <w:trHeight w:val="305"/>
          <w:tblHeader/>
        </w:trPr>
        <w:tc>
          <w:tcPr>
            <w:tcW w:w="2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193899" w14:textId="77777777" w:rsidR="00CA3543" w:rsidRPr="004602F8" w:rsidRDefault="00CA3543" w:rsidP="00CA3543">
            <w:pPr>
              <w:pStyle w:val="ASFKTableHead"/>
            </w:pPr>
            <w:r w:rsidRPr="004602F8">
              <w:t>Наименование поля</w:t>
            </w:r>
          </w:p>
        </w:tc>
        <w:tc>
          <w:tcPr>
            <w:tcW w:w="2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9D0354" w14:textId="77777777" w:rsidR="00CA3543" w:rsidRPr="004602F8" w:rsidRDefault="00CA3543" w:rsidP="00CA3543">
            <w:pPr>
              <w:pStyle w:val="ASFKTableHead"/>
            </w:pPr>
            <w:r w:rsidRPr="004602F8">
              <w:t>Описание поля</w:t>
            </w:r>
          </w:p>
        </w:tc>
      </w:tr>
      <w:tr w:rsidR="00C82436" w:rsidRPr="004602F8" w14:paraId="5423EE7F" w14:textId="77777777" w:rsidTr="006E3534">
        <w:tc>
          <w:tcPr>
            <w:tcW w:w="2337" w:type="pct"/>
            <w:shd w:val="clear" w:color="auto" w:fill="auto"/>
          </w:tcPr>
          <w:p w14:paraId="53D3D7AC" w14:textId="77777777" w:rsidR="00C82436" w:rsidRPr="004602F8" w:rsidRDefault="00C82436" w:rsidP="00AC2F13">
            <w:pPr>
              <w:pStyle w:val="ASFKTablenorm"/>
              <w:ind w:left="57" w:right="57"/>
            </w:pPr>
            <w:r w:rsidRPr="004602F8">
              <w:t>Номер заявки</w:t>
            </w:r>
          </w:p>
        </w:tc>
        <w:tc>
          <w:tcPr>
            <w:tcW w:w="2663" w:type="pct"/>
            <w:shd w:val="clear" w:color="auto" w:fill="auto"/>
          </w:tcPr>
          <w:p w14:paraId="0105BCAD"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9479352" w14:textId="77777777" w:rsidTr="006E3534">
        <w:tc>
          <w:tcPr>
            <w:tcW w:w="2337" w:type="pct"/>
            <w:shd w:val="clear" w:color="auto" w:fill="auto"/>
          </w:tcPr>
          <w:p w14:paraId="01815A14" w14:textId="77777777" w:rsidR="00C82436" w:rsidRPr="004602F8" w:rsidRDefault="00C82436" w:rsidP="00AC2F13">
            <w:pPr>
              <w:pStyle w:val="ASFKTablenorm"/>
              <w:ind w:left="57" w:right="57"/>
            </w:pPr>
            <w:r w:rsidRPr="004602F8">
              <w:t>Дата заявки</w:t>
            </w:r>
          </w:p>
        </w:tc>
        <w:tc>
          <w:tcPr>
            <w:tcW w:w="2663" w:type="pct"/>
            <w:shd w:val="clear" w:color="auto" w:fill="auto"/>
          </w:tcPr>
          <w:p w14:paraId="5A696B5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4E07518F" w14:textId="77777777" w:rsidTr="006E3534">
        <w:tc>
          <w:tcPr>
            <w:tcW w:w="2337" w:type="pct"/>
            <w:shd w:val="clear" w:color="auto" w:fill="auto"/>
          </w:tcPr>
          <w:p w14:paraId="69EB5DE5" w14:textId="77777777" w:rsidR="00C82436" w:rsidRPr="004602F8" w:rsidRDefault="00C82436" w:rsidP="00AC2F13">
            <w:pPr>
              <w:pStyle w:val="ASFKTablenorm"/>
              <w:ind w:left="57" w:right="57"/>
            </w:pPr>
            <w:r w:rsidRPr="004602F8">
              <w:t>Наименование клиента</w:t>
            </w:r>
          </w:p>
        </w:tc>
        <w:tc>
          <w:tcPr>
            <w:tcW w:w="2663" w:type="pct"/>
            <w:shd w:val="clear" w:color="auto" w:fill="auto"/>
          </w:tcPr>
          <w:p w14:paraId="057E015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A2D80E9" w14:textId="77777777" w:rsidTr="006E3534">
        <w:tc>
          <w:tcPr>
            <w:tcW w:w="2337" w:type="pct"/>
            <w:shd w:val="clear" w:color="auto" w:fill="auto"/>
          </w:tcPr>
          <w:p w14:paraId="09D0AFB2" w14:textId="77777777" w:rsidR="00C82436" w:rsidRPr="004602F8" w:rsidRDefault="00C82436" w:rsidP="00AC2F13">
            <w:pPr>
              <w:pStyle w:val="ASFKTablenorm"/>
              <w:ind w:left="57" w:right="57"/>
            </w:pPr>
            <w:r w:rsidRPr="004602F8">
              <w:t>Номер лицевого счета клиента</w:t>
            </w:r>
          </w:p>
        </w:tc>
        <w:tc>
          <w:tcPr>
            <w:tcW w:w="2663" w:type="pct"/>
            <w:shd w:val="clear" w:color="auto" w:fill="auto"/>
          </w:tcPr>
          <w:p w14:paraId="25F103DA"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879E660" w14:textId="77777777" w:rsidTr="006E3534">
        <w:tc>
          <w:tcPr>
            <w:tcW w:w="2337" w:type="pct"/>
            <w:shd w:val="clear" w:color="auto" w:fill="auto"/>
          </w:tcPr>
          <w:p w14:paraId="2EB745C2" w14:textId="77777777" w:rsidR="00C82436" w:rsidRPr="004602F8" w:rsidRDefault="00C82436" w:rsidP="00AC2F13">
            <w:pPr>
              <w:pStyle w:val="ASFKTablenorm"/>
              <w:ind w:left="57" w:right="57"/>
            </w:pPr>
            <w:r w:rsidRPr="004602F8">
              <w:t>ИНН клиента</w:t>
            </w:r>
          </w:p>
        </w:tc>
        <w:tc>
          <w:tcPr>
            <w:tcW w:w="2663" w:type="pct"/>
            <w:shd w:val="clear" w:color="auto" w:fill="auto"/>
          </w:tcPr>
          <w:p w14:paraId="47FBF88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A63DD37" w14:textId="77777777" w:rsidTr="006E3534">
        <w:tc>
          <w:tcPr>
            <w:tcW w:w="2337" w:type="pct"/>
            <w:shd w:val="clear" w:color="auto" w:fill="auto"/>
          </w:tcPr>
          <w:p w14:paraId="6787C578" w14:textId="77777777" w:rsidR="00C82436" w:rsidRPr="004602F8" w:rsidRDefault="00C82436" w:rsidP="00AC2F13">
            <w:pPr>
              <w:pStyle w:val="ASFKTablenorm"/>
              <w:ind w:left="57" w:right="57"/>
            </w:pPr>
            <w:r w:rsidRPr="004602F8">
              <w:t>КПП клиента</w:t>
            </w:r>
          </w:p>
        </w:tc>
        <w:tc>
          <w:tcPr>
            <w:tcW w:w="2663" w:type="pct"/>
            <w:shd w:val="clear" w:color="auto" w:fill="auto"/>
          </w:tcPr>
          <w:p w14:paraId="5EAF693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25CB8F8" w14:textId="77777777" w:rsidTr="006E3534">
        <w:tc>
          <w:tcPr>
            <w:tcW w:w="2337" w:type="pct"/>
            <w:shd w:val="clear" w:color="auto" w:fill="auto"/>
          </w:tcPr>
          <w:p w14:paraId="342A3AFB" w14:textId="77777777" w:rsidR="00C82436" w:rsidRPr="004602F8" w:rsidRDefault="00C82436" w:rsidP="00AC2F13">
            <w:pPr>
              <w:pStyle w:val="ASFKTablenorm"/>
              <w:ind w:left="57" w:right="57"/>
            </w:pPr>
            <w:r w:rsidRPr="004602F8">
              <w:t>Сумма документа в валюте выплаты</w:t>
            </w:r>
          </w:p>
        </w:tc>
        <w:tc>
          <w:tcPr>
            <w:tcW w:w="2663" w:type="pct"/>
            <w:shd w:val="clear" w:color="auto" w:fill="auto"/>
          </w:tcPr>
          <w:p w14:paraId="53258B4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6B3D3AB" w14:textId="77777777" w:rsidTr="006E3534">
        <w:tc>
          <w:tcPr>
            <w:tcW w:w="2337" w:type="pct"/>
            <w:shd w:val="clear" w:color="auto" w:fill="auto"/>
          </w:tcPr>
          <w:p w14:paraId="1A30F94F" w14:textId="77777777" w:rsidR="00C82436" w:rsidRPr="004602F8" w:rsidRDefault="00C82436" w:rsidP="00AC2F13">
            <w:pPr>
              <w:pStyle w:val="ASFKTablenorm"/>
              <w:ind w:left="57" w:right="57"/>
            </w:pPr>
            <w:r w:rsidRPr="004602F8">
              <w:t>Назначение платежа</w:t>
            </w:r>
          </w:p>
        </w:tc>
        <w:tc>
          <w:tcPr>
            <w:tcW w:w="2663" w:type="pct"/>
            <w:shd w:val="clear" w:color="auto" w:fill="auto"/>
          </w:tcPr>
          <w:p w14:paraId="63D8FECC"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6238898" w14:textId="77777777" w:rsidTr="006E3534">
        <w:tc>
          <w:tcPr>
            <w:tcW w:w="2337" w:type="pct"/>
            <w:shd w:val="clear" w:color="auto" w:fill="auto"/>
          </w:tcPr>
          <w:p w14:paraId="0BCC0EC2" w14:textId="77777777" w:rsidR="00C82436" w:rsidRPr="004602F8" w:rsidRDefault="00C82436" w:rsidP="00AC2F13">
            <w:pPr>
              <w:pStyle w:val="ASFKTablenorm"/>
              <w:ind w:left="57" w:right="57"/>
            </w:pPr>
            <w:r w:rsidRPr="004602F8">
              <w:lastRenderedPageBreak/>
              <w:t>Наименование / ФИО контрагента</w:t>
            </w:r>
          </w:p>
        </w:tc>
        <w:tc>
          <w:tcPr>
            <w:tcW w:w="2663" w:type="pct"/>
            <w:shd w:val="clear" w:color="auto" w:fill="auto"/>
          </w:tcPr>
          <w:p w14:paraId="2E5ECE77"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5AD9E7B" w14:textId="77777777" w:rsidTr="006E3534">
        <w:tc>
          <w:tcPr>
            <w:tcW w:w="2337" w:type="pct"/>
            <w:shd w:val="clear" w:color="auto" w:fill="auto"/>
          </w:tcPr>
          <w:p w14:paraId="1C3BEF23" w14:textId="77777777" w:rsidR="00C82436" w:rsidRPr="004602F8" w:rsidRDefault="00C82436" w:rsidP="00AC2F13">
            <w:pPr>
              <w:pStyle w:val="ASFKTablenorm"/>
              <w:ind w:left="57" w:right="57"/>
            </w:pPr>
            <w:r w:rsidRPr="004602F8">
              <w:t>ИНН контрагента</w:t>
            </w:r>
          </w:p>
        </w:tc>
        <w:tc>
          <w:tcPr>
            <w:tcW w:w="2663" w:type="pct"/>
            <w:shd w:val="clear" w:color="auto" w:fill="auto"/>
          </w:tcPr>
          <w:p w14:paraId="4251C2DE"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492EE44" w14:textId="77777777" w:rsidTr="006E3534">
        <w:tc>
          <w:tcPr>
            <w:tcW w:w="2337" w:type="pct"/>
            <w:shd w:val="clear" w:color="auto" w:fill="auto"/>
          </w:tcPr>
          <w:p w14:paraId="00A5BABD" w14:textId="77777777" w:rsidR="00C82436" w:rsidRPr="004602F8" w:rsidRDefault="00C82436" w:rsidP="00AC2F13">
            <w:pPr>
              <w:pStyle w:val="ASFKTablenorm"/>
              <w:ind w:left="57" w:right="57"/>
            </w:pPr>
            <w:r w:rsidRPr="004602F8">
              <w:t>КПП контрагента</w:t>
            </w:r>
          </w:p>
        </w:tc>
        <w:tc>
          <w:tcPr>
            <w:tcW w:w="2663" w:type="pct"/>
            <w:shd w:val="clear" w:color="auto" w:fill="auto"/>
          </w:tcPr>
          <w:p w14:paraId="70F9A74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7753BF9" w14:textId="77777777" w:rsidTr="006E3534">
        <w:tc>
          <w:tcPr>
            <w:tcW w:w="2337" w:type="pct"/>
            <w:shd w:val="clear" w:color="auto" w:fill="auto"/>
          </w:tcPr>
          <w:p w14:paraId="03CB70D0" w14:textId="77777777" w:rsidR="00C82436" w:rsidRPr="004602F8" w:rsidRDefault="00C82436" w:rsidP="00AC2F13">
            <w:pPr>
              <w:pStyle w:val="ASFKTablenorm"/>
              <w:ind w:left="57" w:right="57"/>
            </w:pPr>
            <w:r w:rsidRPr="004602F8">
              <w:t>Лицевой счет контрагента</w:t>
            </w:r>
          </w:p>
        </w:tc>
        <w:tc>
          <w:tcPr>
            <w:tcW w:w="2663" w:type="pct"/>
            <w:shd w:val="clear" w:color="auto" w:fill="auto"/>
          </w:tcPr>
          <w:p w14:paraId="2EB3815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8BF2757" w14:textId="77777777" w:rsidTr="006E3534">
        <w:tc>
          <w:tcPr>
            <w:tcW w:w="2337" w:type="pct"/>
            <w:shd w:val="clear" w:color="auto" w:fill="auto"/>
          </w:tcPr>
          <w:p w14:paraId="278A8BBC" w14:textId="77777777" w:rsidR="00C82436" w:rsidRPr="004602F8" w:rsidRDefault="00C82436" w:rsidP="00AC2F13">
            <w:pPr>
              <w:pStyle w:val="ASFKTablenorm"/>
              <w:ind w:left="57" w:right="57"/>
            </w:pPr>
            <w:r w:rsidRPr="004602F8">
              <w:t>Банковский счет контрагента</w:t>
            </w:r>
          </w:p>
        </w:tc>
        <w:tc>
          <w:tcPr>
            <w:tcW w:w="2663" w:type="pct"/>
            <w:shd w:val="clear" w:color="auto" w:fill="auto"/>
          </w:tcPr>
          <w:p w14:paraId="091F81B1"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E9A6274" w14:textId="77777777" w:rsidTr="006E3534">
        <w:tc>
          <w:tcPr>
            <w:tcW w:w="2337" w:type="pct"/>
            <w:shd w:val="clear" w:color="auto" w:fill="auto"/>
          </w:tcPr>
          <w:p w14:paraId="7854E561" w14:textId="77777777" w:rsidR="00C82436" w:rsidRPr="004602F8" w:rsidRDefault="00C82436" w:rsidP="00AC2F13">
            <w:pPr>
              <w:pStyle w:val="ASFKTablenorm"/>
              <w:ind w:left="57" w:right="57"/>
            </w:pPr>
            <w:r w:rsidRPr="004602F8">
              <w:t>Наименование банка контрагента</w:t>
            </w:r>
          </w:p>
        </w:tc>
        <w:tc>
          <w:tcPr>
            <w:tcW w:w="2663" w:type="pct"/>
            <w:shd w:val="clear" w:color="auto" w:fill="auto"/>
          </w:tcPr>
          <w:p w14:paraId="6BF0C3F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829DE1B" w14:textId="77777777" w:rsidTr="006E3534">
        <w:tc>
          <w:tcPr>
            <w:tcW w:w="2337" w:type="pct"/>
            <w:shd w:val="clear" w:color="auto" w:fill="auto"/>
          </w:tcPr>
          <w:p w14:paraId="53BFA487" w14:textId="77777777" w:rsidR="00C82436" w:rsidRPr="004602F8" w:rsidRDefault="00C82436" w:rsidP="00AC2F13">
            <w:pPr>
              <w:pStyle w:val="ASFKTablenorm"/>
              <w:ind w:left="57" w:right="57"/>
            </w:pPr>
            <w:r w:rsidRPr="004602F8">
              <w:t>БИК банка контрагента</w:t>
            </w:r>
          </w:p>
        </w:tc>
        <w:tc>
          <w:tcPr>
            <w:tcW w:w="2663" w:type="pct"/>
            <w:shd w:val="clear" w:color="auto" w:fill="auto"/>
          </w:tcPr>
          <w:p w14:paraId="7A17A53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9582DF6" w14:textId="77777777" w:rsidTr="006E3534">
        <w:tc>
          <w:tcPr>
            <w:tcW w:w="2337" w:type="pct"/>
            <w:shd w:val="clear" w:color="auto" w:fill="auto"/>
          </w:tcPr>
          <w:p w14:paraId="793ABBC0" w14:textId="77777777" w:rsidR="00C82436" w:rsidRPr="004602F8" w:rsidRDefault="00C82436" w:rsidP="00AC2F13">
            <w:pPr>
              <w:pStyle w:val="ASFKTablenorm"/>
              <w:ind w:left="57" w:right="57"/>
            </w:pPr>
            <w:r w:rsidRPr="004602F8">
              <w:t>Корсчет банка контрагента</w:t>
            </w:r>
          </w:p>
        </w:tc>
        <w:tc>
          <w:tcPr>
            <w:tcW w:w="2663" w:type="pct"/>
            <w:shd w:val="clear" w:color="auto" w:fill="auto"/>
          </w:tcPr>
          <w:p w14:paraId="5D419E06"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bl>
    <w:p w14:paraId="06E811C9" w14:textId="7F0739DE"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получение наличных денег</w:t>
      </w:r>
      <w:r w:rsidR="00BC7FFB" w:rsidRPr="004602F8">
        <w:t>»</w:t>
      </w:r>
      <w:r w:rsidRPr="004602F8">
        <w:t xml:space="preserve"> представлена на рисунке</w:t>
      </w:r>
      <w:r w:rsidR="007374B9" w:rsidRPr="004602F8">
        <w:t> </w:t>
      </w:r>
      <w:r w:rsidRPr="004602F8">
        <w:fldChar w:fldCharType="begin"/>
      </w:r>
      <w:r w:rsidRPr="004602F8">
        <w:instrText xml:space="preserve"> REF _Ref404853732 \h  \* MERGEFORMAT </w:instrText>
      </w:r>
      <w:r w:rsidRPr="004602F8">
        <w:fldChar w:fldCharType="separate"/>
      </w:r>
      <w:r w:rsidR="0086114E">
        <w:t>509</w:t>
      </w:r>
      <w:r w:rsidRPr="004602F8">
        <w:fldChar w:fldCharType="end"/>
      </w:r>
      <w:r w:rsidRPr="004602F8">
        <w:t>.</w:t>
      </w:r>
    </w:p>
    <w:p w14:paraId="0FFEF037" w14:textId="74D64E47" w:rsidR="00CA3543" w:rsidRPr="004602F8" w:rsidRDefault="004C00E2" w:rsidP="00CA3543">
      <w:pPr>
        <w:pStyle w:val="ASFKFigure"/>
      </w:pPr>
      <w:r w:rsidRPr="004602F8">
        <w:rPr>
          <w:noProof/>
        </w:rPr>
        <w:drawing>
          <wp:inline distT="0" distB="0" distL="0" distR="0" wp14:anchorId="04403981" wp14:editId="3150F508">
            <wp:extent cx="6076950" cy="3723668"/>
            <wp:effectExtent l="0" t="0" r="0" b="0"/>
            <wp:docPr id="642" name="Рисунок 64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3"/>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6077239" cy="3723845"/>
                    </a:xfrm>
                    <a:prstGeom prst="rect">
                      <a:avLst/>
                    </a:prstGeom>
                    <a:noFill/>
                    <a:ln>
                      <a:noFill/>
                    </a:ln>
                  </pic:spPr>
                </pic:pic>
              </a:graphicData>
            </a:graphic>
          </wp:inline>
        </w:drawing>
      </w:r>
    </w:p>
    <w:p w14:paraId="42521731" w14:textId="4777C04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15" w:name="_Ref404853732"/>
      <w:bookmarkStart w:id="3016" w:name="_Toc126767797"/>
      <w:r w:rsidR="0086114E">
        <w:rPr>
          <w:noProof/>
        </w:rPr>
        <w:t>509</w:t>
      </w:r>
      <w:bookmarkEnd w:id="3015"/>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получение наличных денег</w:t>
      </w:r>
      <w:r w:rsidR="00BC7FFB" w:rsidRPr="004602F8">
        <w:t>»</w:t>
      </w:r>
      <w:bookmarkEnd w:id="3016"/>
    </w:p>
    <w:p w14:paraId="625088E4" w14:textId="5BBE7DB2"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получение наличных денег</w:t>
      </w:r>
      <w:r w:rsidR="00BC7FFB" w:rsidRPr="004602F8">
        <w:t>»</w:t>
      </w:r>
      <w:r w:rsidRPr="004602F8">
        <w:t xml:space="preserve"> представлен в таблице </w:t>
      </w:r>
      <w:r w:rsidRPr="004602F8">
        <w:fldChar w:fldCharType="begin"/>
      </w:r>
      <w:r w:rsidRPr="004602F8">
        <w:instrText xml:space="preserve"> REF _Ref372023702 \h  \* MERGEFORMAT </w:instrText>
      </w:r>
      <w:r w:rsidRPr="004602F8">
        <w:fldChar w:fldCharType="separate"/>
      </w:r>
      <w:r w:rsidR="0086114E">
        <w:t>321</w:t>
      </w:r>
      <w:r w:rsidRPr="004602F8">
        <w:fldChar w:fldCharType="end"/>
      </w:r>
      <w:r w:rsidRPr="004602F8">
        <w:t>.</w:t>
      </w:r>
    </w:p>
    <w:p w14:paraId="46A087B7" w14:textId="0D5C1C1C"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017" w:name="_Ref372023702"/>
      <w:bookmarkStart w:id="3018" w:name="_Toc126767213"/>
      <w:r w:rsidR="0086114E">
        <w:rPr>
          <w:noProof/>
        </w:rPr>
        <w:t>321</w:t>
      </w:r>
      <w:bookmarkEnd w:id="3017"/>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получение наличных денег</w:t>
      </w:r>
      <w:r w:rsidR="00BC7FFB" w:rsidRPr="004602F8">
        <w:t>»</w:t>
      </w:r>
      <w:bookmarkEnd w:id="301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94"/>
        <w:gridCol w:w="6534"/>
      </w:tblGrid>
      <w:tr w:rsidR="00CA3543" w:rsidRPr="004602F8" w14:paraId="47C30C23" w14:textId="77777777" w:rsidTr="006E3534">
        <w:trPr>
          <w:trHeight w:val="305"/>
          <w:tblHeader/>
        </w:trPr>
        <w:tc>
          <w:tcPr>
            <w:tcW w:w="160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7835F1C" w14:textId="77777777" w:rsidR="00CA3543" w:rsidRPr="004602F8" w:rsidRDefault="00CA3543" w:rsidP="00CA3543">
            <w:pPr>
              <w:pStyle w:val="ASFKTableHead"/>
            </w:pPr>
            <w:r w:rsidRPr="004602F8">
              <w:t>Наименование поля</w:t>
            </w:r>
          </w:p>
        </w:tc>
        <w:tc>
          <w:tcPr>
            <w:tcW w:w="339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E470AB" w14:textId="77777777" w:rsidR="00CA3543" w:rsidRPr="004602F8" w:rsidRDefault="00CA3543" w:rsidP="00CA3543">
            <w:pPr>
              <w:pStyle w:val="ASFKTableHead"/>
            </w:pPr>
            <w:r w:rsidRPr="004602F8">
              <w:t>Описание поля</w:t>
            </w:r>
          </w:p>
        </w:tc>
      </w:tr>
      <w:tr w:rsidR="00C82436" w:rsidRPr="004602F8" w14:paraId="32E28CB4" w14:textId="77777777" w:rsidTr="006E3534">
        <w:tc>
          <w:tcPr>
            <w:tcW w:w="1607" w:type="pct"/>
            <w:shd w:val="clear" w:color="auto" w:fill="auto"/>
          </w:tcPr>
          <w:p w14:paraId="20B58783" w14:textId="77777777" w:rsidR="00C82436" w:rsidRPr="004602F8" w:rsidRDefault="00C82436" w:rsidP="00AC2F13">
            <w:pPr>
              <w:pStyle w:val="ASFKTablenorm"/>
              <w:ind w:left="57" w:right="57"/>
            </w:pPr>
            <w:r w:rsidRPr="004602F8">
              <w:t>Номер документа</w:t>
            </w:r>
          </w:p>
        </w:tc>
        <w:tc>
          <w:tcPr>
            <w:tcW w:w="3393" w:type="pct"/>
            <w:shd w:val="clear" w:color="auto" w:fill="auto"/>
          </w:tcPr>
          <w:p w14:paraId="6F1C7C8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7121794" w14:textId="77777777" w:rsidTr="006E3534">
        <w:tc>
          <w:tcPr>
            <w:tcW w:w="1607" w:type="pct"/>
            <w:shd w:val="clear" w:color="auto" w:fill="auto"/>
          </w:tcPr>
          <w:p w14:paraId="383CB5D3" w14:textId="77777777" w:rsidR="00C82436" w:rsidRPr="004602F8" w:rsidRDefault="00C82436" w:rsidP="00AC2F13">
            <w:pPr>
              <w:pStyle w:val="ASFKTablenorm"/>
              <w:ind w:left="57" w:right="57"/>
            </w:pPr>
            <w:r w:rsidRPr="004602F8">
              <w:t>Дата документа</w:t>
            </w:r>
          </w:p>
        </w:tc>
        <w:tc>
          <w:tcPr>
            <w:tcW w:w="3393" w:type="pct"/>
            <w:shd w:val="clear" w:color="auto" w:fill="auto"/>
          </w:tcPr>
          <w:p w14:paraId="0C1830BA"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67A8264" w14:textId="77777777" w:rsidTr="006E3534">
        <w:tc>
          <w:tcPr>
            <w:tcW w:w="1607" w:type="pct"/>
            <w:shd w:val="clear" w:color="auto" w:fill="auto"/>
          </w:tcPr>
          <w:p w14:paraId="2C1F5199" w14:textId="77777777" w:rsidR="00C82436" w:rsidRPr="004602F8" w:rsidRDefault="00C82436" w:rsidP="00AC2F13">
            <w:pPr>
              <w:pStyle w:val="ASFKTablenorm"/>
              <w:ind w:left="57" w:right="57"/>
            </w:pPr>
            <w:r w:rsidRPr="004602F8">
              <w:t>Наименование клиента</w:t>
            </w:r>
          </w:p>
        </w:tc>
        <w:tc>
          <w:tcPr>
            <w:tcW w:w="3393" w:type="pct"/>
            <w:shd w:val="clear" w:color="auto" w:fill="auto"/>
          </w:tcPr>
          <w:p w14:paraId="488A2356"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0839E9B" w14:textId="77777777" w:rsidTr="006E3534">
        <w:tc>
          <w:tcPr>
            <w:tcW w:w="1607" w:type="pct"/>
            <w:shd w:val="clear" w:color="auto" w:fill="auto"/>
          </w:tcPr>
          <w:p w14:paraId="54E92299" w14:textId="77777777" w:rsidR="00C82436" w:rsidRPr="004602F8" w:rsidRDefault="00C82436" w:rsidP="00AC2F13">
            <w:pPr>
              <w:pStyle w:val="ASFKTablenorm"/>
              <w:ind w:left="57" w:right="57"/>
            </w:pPr>
            <w:r w:rsidRPr="004602F8">
              <w:t>Номер лицевого счета клиента</w:t>
            </w:r>
          </w:p>
        </w:tc>
        <w:tc>
          <w:tcPr>
            <w:tcW w:w="3393" w:type="pct"/>
            <w:shd w:val="clear" w:color="auto" w:fill="auto"/>
          </w:tcPr>
          <w:p w14:paraId="0EE1338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221830A" w14:textId="77777777" w:rsidTr="006E3534">
        <w:tc>
          <w:tcPr>
            <w:tcW w:w="1607" w:type="pct"/>
            <w:shd w:val="clear" w:color="auto" w:fill="auto"/>
          </w:tcPr>
          <w:p w14:paraId="0468A037" w14:textId="77777777" w:rsidR="00C82436" w:rsidRPr="004602F8" w:rsidRDefault="00C82436" w:rsidP="00AC2F13">
            <w:pPr>
              <w:pStyle w:val="ASFKTablenorm"/>
              <w:ind w:left="57" w:right="57"/>
            </w:pPr>
            <w:r w:rsidRPr="004602F8">
              <w:t>Итоговая сумма</w:t>
            </w:r>
          </w:p>
        </w:tc>
        <w:tc>
          <w:tcPr>
            <w:tcW w:w="3393" w:type="pct"/>
            <w:shd w:val="clear" w:color="auto" w:fill="auto"/>
          </w:tcPr>
          <w:p w14:paraId="3CD713D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DF6FDB" w:rsidRPr="004602F8" w14:paraId="092A8E07" w14:textId="77777777" w:rsidTr="006E3534">
        <w:tc>
          <w:tcPr>
            <w:tcW w:w="1607" w:type="pct"/>
            <w:shd w:val="clear" w:color="auto" w:fill="auto"/>
          </w:tcPr>
          <w:p w14:paraId="7AACDF3C" w14:textId="77777777" w:rsidR="00DF6FDB" w:rsidRPr="004602F8" w:rsidRDefault="00DF6FDB" w:rsidP="00AC2F13">
            <w:pPr>
              <w:pStyle w:val="ASFKTablenorm"/>
              <w:ind w:left="57" w:right="57"/>
            </w:pPr>
            <w:r w:rsidRPr="004602F8">
              <w:t>Идентификатор контракта</w:t>
            </w:r>
          </w:p>
        </w:tc>
        <w:tc>
          <w:tcPr>
            <w:tcW w:w="3393" w:type="pct"/>
            <w:shd w:val="clear" w:color="auto" w:fill="auto"/>
          </w:tcPr>
          <w:p w14:paraId="54FD015F" w14:textId="77777777" w:rsidR="00DF6FDB" w:rsidRPr="004602F8" w:rsidRDefault="00DF6FDB" w:rsidP="00AC2F13">
            <w:pPr>
              <w:pStyle w:val="ASFKTablenorm"/>
              <w:ind w:left="57" w:right="57"/>
            </w:pPr>
            <w:r w:rsidRPr="004602F8">
              <w:t>Заполняется соответствующим значением, выгруженным из ППО OEBS АСФК.</w:t>
            </w:r>
          </w:p>
        </w:tc>
      </w:tr>
      <w:tr w:rsidR="00CA3543" w:rsidRPr="004602F8" w14:paraId="0B63D19E" w14:textId="77777777" w:rsidTr="006E3534">
        <w:tc>
          <w:tcPr>
            <w:tcW w:w="5000" w:type="pct"/>
            <w:gridSpan w:val="2"/>
            <w:shd w:val="clear" w:color="auto" w:fill="auto"/>
          </w:tcPr>
          <w:p w14:paraId="40976754" w14:textId="77777777" w:rsidR="00CA3543" w:rsidRPr="004602F8" w:rsidRDefault="00796B90" w:rsidP="00AC2F13">
            <w:pPr>
              <w:pStyle w:val="ASFKTablenorm"/>
              <w:ind w:left="57" w:right="57"/>
            </w:pPr>
            <w:r w:rsidRPr="004602F8">
              <w:t>Группа полей</w:t>
            </w:r>
            <w:r w:rsidR="00CA3543" w:rsidRPr="004602F8">
              <w:t xml:space="preserve"> </w:t>
            </w:r>
            <w:r w:rsidR="00BC7FFB" w:rsidRPr="004602F8">
              <w:t>«</w:t>
            </w:r>
            <w:r w:rsidR="006E136C" w:rsidRPr="004602F8">
              <w:t>Реквизиты чека</w:t>
            </w:r>
            <w:r w:rsidR="00BC7FFB" w:rsidRPr="004602F8">
              <w:t>»</w:t>
            </w:r>
          </w:p>
        </w:tc>
      </w:tr>
      <w:tr w:rsidR="00C82436" w:rsidRPr="004602F8" w14:paraId="75BFE204" w14:textId="77777777" w:rsidTr="006E3534">
        <w:tc>
          <w:tcPr>
            <w:tcW w:w="1607" w:type="pct"/>
            <w:shd w:val="clear" w:color="auto" w:fill="auto"/>
          </w:tcPr>
          <w:p w14:paraId="0F6D548C" w14:textId="77777777" w:rsidR="00C82436" w:rsidRPr="004602F8" w:rsidRDefault="00C82436" w:rsidP="00AC2F13">
            <w:pPr>
              <w:pStyle w:val="ASFKTablenorm"/>
              <w:ind w:left="57" w:right="57"/>
            </w:pPr>
            <w:r w:rsidRPr="004602F8">
              <w:t>№</w:t>
            </w:r>
          </w:p>
        </w:tc>
        <w:tc>
          <w:tcPr>
            <w:tcW w:w="3393" w:type="pct"/>
            <w:shd w:val="clear" w:color="auto" w:fill="auto"/>
          </w:tcPr>
          <w:p w14:paraId="7051308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411A83B5" w14:textId="77777777" w:rsidTr="006E3534">
        <w:tc>
          <w:tcPr>
            <w:tcW w:w="1607" w:type="pct"/>
            <w:shd w:val="clear" w:color="auto" w:fill="auto"/>
          </w:tcPr>
          <w:p w14:paraId="5D4EA32B" w14:textId="77777777" w:rsidR="00C82436" w:rsidRPr="004602F8" w:rsidRDefault="00C82436" w:rsidP="00AC2F13">
            <w:pPr>
              <w:pStyle w:val="ASFKTablenorm"/>
              <w:ind w:left="57" w:right="57"/>
            </w:pPr>
            <w:r w:rsidRPr="004602F8">
              <w:t>Сумма</w:t>
            </w:r>
          </w:p>
        </w:tc>
        <w:tc>
          <w:tcPr>
            <w:tcW w:w="3393" w:type="pct"/>
            <w:shd w:val="clear" w:color="auto" w:fill="auto"/>
          </w:tcPr>
          <w:p w14:paraId="2CD6A23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E16FF7E" w14:textId="77777777" w:rsidTr="006E3534">
        <w:tc>
          <w:tcPr>
            <w:tcW w:w="1607" w:type="pct"/>
            <w:shd w:val="clear" w:color="auto" w:fill="auto"/>
          </w:tcPr>
          <w:p w14:paraId="313B7B2A" w14:textId="77777777" w:rsidR="00C82436" w:rsidRPr="004602F8" w:rsidRDefault="00C82436" w:rsidP="00AC2F13">
            <w:pPr>
              <w:pStyle w:val="ASFKTablenorm"/>
              <w:ind w:left="57" w:right="57"/>
            </w:pPr>
            <w:r w:rsidRPr="004602F8">
              <w:t>Номер чека</w:t>
            </w:r>
          </w:p>
        </w:tc>
        <w:tc>
          <w:tcPr>
            <w:tcW w:w="3393" w:type="pct"/>
            <w:shd w:val="clear" w:color="auto" w:fill="auto"/>
          </w:tcPr>
          <w:p w14:paraId="51F0CDE1"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CC1B28F" w14:textId="77777777" w:rsidTr="006E3534">
        <w:tc>
          <w:tcPr>
            <w:tcW w:w="1607" w:type="pct"/>
            <w:shd w:val="clear" w:color="auto" w:fill="auto"/>
          </w:tcPr>
          <w:p w14:paraId="73543493" w14:textId="77777777" w:rsidR="00C82436" w:rsidRPr="004602F8" w:rsidRDefault="00C82436" w:rsidP="00AC2F13">
            <w:pPr>
              <w:pStyle w:val="ASFKTablenorm"/>
              <w:ind w:left="57" w:right="57"/>
            </w:pPr>
            <w:r w:rsidRPr="004602F8">
              <w:t>Серия чека</w:t>
            </w:r>
          </w:p>
        </w:tc>
        <w:tc>
          <w:tcPr>
            <w:tcW w:w="3393" w:type="pct"/>
            <w:shd w:val="clear" w:color="auto" w:fill="auto"/>
          </w:tcPr>
          <w:p w14:paraId="0071E743"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095C631" w14:textId="77777777" w:rsidTr="006E3534">
        <w:tc>
          <w:tcPr>
            <w:tcW w:w="1607" w:type="pct"/>
            <w:shd w:val="clear" w:color="auto" w:fill="auto"/>
          </w:tcPr>
          <w:p w14:paraId="1DEBDACA" w14:textId="77777777" w:rsidR="00C82436" w:rsidRPr="004602F8" w:rsidRDefault="00C82436" w:rsidP="00AC2F13">
            <w:pPr>
              <w:pStyle w:val="ASFKTablenorm"/>
              <w:ind w:left="57" w:right="57"/>
            </w:pPr>
            <w:r w:rsidRPr="004602F8">
              <w:t>Дата чека</w:t>
            </w:r>
          </w:p>
        </w:tc>
        <w:tc>
          <w:tcPr>
            <w:tcW w:w="3393" w:type="pct"/>
            <w:shd w:val="clear" w:color="auto" w:fill="auto"/>
          </w:tcPr>
          <w:p w14:paraId="7C353741"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59940D2" w14:textId="77777777" w:rsidTr="006E3534">
        <w:tc>
          <w:tcPr>
            <w:tcW w:w="1607" w:type="pct"/>
            <w:shd w:val="clear" w:color="auto" w:fill="auto"/>
          </w:tcPr>
          <w:p w14:paraId="2CE1148D" w14:textId="77777777" w:rsidR="00C82436" w:rsidRPr="004602F8" w:rsidRDefault="00C82436" w:rsidP="00AC2F13">
            <w:pPr>
              <w:pStyle w:val="ASFKTablenorm"/>
              <w:ind w:left="57" w:right="57"/>
            </w:pPr>
            <w:r w:rsidRPr="004602F8">
              <w:t>Срок действия чека</w:t>
            </w:r>
          </w:p>
        </w:tc>
        <w:tc>
          <w:tcPr>
            <w:tcW w:w="3393" w:type="pct"/>
            <w:shd w:val="clear" w:color="auto" w:fill="auto"/>
          </w:tcPr>
          <w:p w14:paraId="51DE3B6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75C01C2" w14:textId="77777777" w:rsidTr="006E3534">
        <w:tc>
          <w:tcPr>
            <w:tcW w:w="1607" w:type="pct"/>
            <w:shd w:val="clear" w:color="auto" w:fill="auto"/>
          </w:tcPr>
          <w:p w14:paraId="73589BCB" w14:textId="77777777" w:rsidR="00C82436" w:rsidRPr="004602F8" w:rsidRDefault="00C82436" w:rsidP="00AC2F13">
            <w:pPr>
              <w:pStyle w:val="ASFKTablenorm"/>
              <w:ind w:left="57" w:right="57"/>
            </w:pPr>
            <w:r w:rsidRPr="004602F8">
              <w:t>Символ кассового плана</w:t>
            </w:r>
          </w:p>
        </w:tc>
        <w:tc>
          <w:tcPr>
            <w:tcW w:w="3393" w:type="pct"/>
            <w:shd w:val="clear" w:color="auto" w:fill="auto"/>
          </w:tcPr>
          <w:p w14:paraId="295D9CF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3ED80C3" w14:textId="77777777" w:rsidTr="006E3534">
        <w:tc>
          <w:tcPr>
            <w:tcW w:w="1607" w:type="pct"/>
            <w:shd w:val="clear" w:color="auto" w:fill="auto"/>
          </w:tcPr>
          <w:p w14:paraId="6FBC2845" w14:textId="77777777" w:rsidR="00C82436" w:rsidRPr="004602F8" w:rsidRDefault="00C82436" w:rsidP="00AC2F13">
            <w:pPr>
              <w:pStyle w:val="ASFKTablenorm"/>
              <w:ind w:left="57" w:right="57"/>
            </w:pPr>
            <w:r w:rsidRPr="004602F8">
              <w:t>ИТОГО</w:t>
            </w:r>
          </w:p>
        </w:tc>
        <w:tc>
          <w:tcPr>
            <w:tcW w:w="3393" w:type="pct"/>
            <w:shd w:val="clear" w:color="auto" w:fill="auto"/>
          </w:tcPr>
          <w:p w14:paraId="2061D322"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085F28FE" w14:textId="77777777" w:rsidTr="006E3534">
        <w:tc>
          <w:tcPr>
            <w:tcW w:w="5000" w:type="pct"/>
            <w:gridSpan w:val="2"/>
            <w:shd w:val="clear" w:color="auto" w:fill="auto"/>
          </w:tcPr>
          <w:p w14:paraId="2971A8A2" w14:textId="77777777" w:rsidR="00CA3543" w:rsidRPr="004602F8" w:rsidRDefault="00796B90" w:rsidP="00AC2F13">
            <w:pPr>
              <w:pStyle w:val="ASFKTablenorm"/>
              <w:ind w:left="57" w:right="57"/>
            </w:pPr>
            <w:r w:rsidRPr="004602F8">
              <w:t xml:space="preserve">Группа полей </w:t>
            </w:r>
            <w:r w:rsidR="00BC7FFB" w:rsidRPr="004602F8">
              <w:t>«</w:t>
            </w:r>
            <w:r w:rsidR="00CA3543" w:rsidRPr="004602F8">
              <w:t>Расшифровка заявки на получение наличн</w:t>
            </w:r>
            <w:r w:rsidR="006E136C" w:rsidRPr="004602F8">
              <w:t>ых денег</w:t>
            </w:r>
            <w:r w:rsidR="00BC7FFB" w:rsidRPr="004602F8">
              <w:t>»</w:t>
            </w:r>
          </w:p>
        </w:tc>
      </w:tr>
      <w:tr w:rsidR="00C82436" w:rsidRPr="004602F8" w14:paraId="3AE78FDE" w14:textId="77777777" w:rsidTr="006E3534">
        <w:tc>
          <w:tcPr>
            <w:tcW w:w="1607" w:type="pct"/>
            <w:shd w:val="clear" w:color="auto" w:fill="auto"/>
          </w:tcPr>
          <w:p w14:paraId="45B45F75" w14:textId="77777777" w:rsidR="00C82436" w:rsidRPr="004602F8" w:rsidRDefault="00C82436" w:rsidP="00AC2F13">
            <w:pPr>
              <w:pStyle w:val="ASFKTablenorm"/>
              <w:ind w:left="57" w:right="57"/>
            </w:pPr>
            <w:r w:rsidRPr="004602F8">
              <w:t>№</w:t>
            </w:r>
          </w:p>
        </w:tc>
        <w:tc>
          <w:tcPr>
            <w:tcW w:w="3393" w:type="pct"/>
            <w:shd w:val="clear" w:color="auto" w:fill="auto"/>
          </w:tcPr>
          <w:p w14:paraId="33BED46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A75D225" w14:textId="77777777" w:rsidTr="006E3534">
        <w:tc>
          <w:tcPr>
            <w:tcW w:w="1607" w:type="pct"/>
            <w:shd w:val="clear" w:color="auto" w:fill="auto"/>
          </w:tcPr>
          <w:p w14:paraId="60871BAD" w14:textId="77777777" w:rsidR="00C82436" w:rsidRPr="004602F8" w:rsidRDefault="00C82436" w:rsidP="00AC2F13">
            <w:pPr>
              <w:pStyle w:val="ASFKTablenorm"/>
              <w:ind w:left="57" w:right="57"/>
            </w:pPr>
            <w:r w:rsidRPr="004602F8">
              <w:t>Вид средств (код)</w:t>
            </w:r>
          </w:p>
        </w:tc>
        <w:tc>
          <w:tcPr>
            <w:tcW w:w="3393" w:type="pct"/>
            <w:shd w:val="clear" w:color="auto" w:fill="auto"/>
          </w:tcPr>
          <w:p w14:paraId="3A3DA87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1887D02" w14:textId="77777777" w:rsidTr="006E3534">
        <w:tc>
          <w:tcPr>
            <w:tcW w:w="1607" w:type="pct"/>
            <w:shd w:val="clear" w:color="auto" w:fill="auto"/>
          </w:tcPr>
          <w:p w14:paraId="450BD69E" w14:textId="77777777" w:rsidR="00C82436" w:rsidRPr="004602F8" w:rsidRDefault="00C82436" w:rsidP="00AC2F13">
            <w:pPr>
              <w:pStyle w:val="ASFKTablenorm"/>
              <w:ind w:left="57" w:right="57"/>
            </w:pPr>
            <w:r w:rsidRPr="004602F8">
              <w:t>Наименование вида средств</w:t>
            </w:r>
          </w:p>
        </w:tc>
        <w:tc>
          <w:tcPr>
            <w:tcW w:w="3393" w:type="pct"/>
            <w:shd w:val="clear" w:color="auto" w:fill="auto"/>
          </w:tcPr>
          <w:p w14:paraId="72354AEE"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F1A2FDD" w14:textId="77777777" w:rsidTr="006E3534">
        <w:tc>
          <w:tcPr>
            <w:tcW w:w="1607" w:type="pct"/>
            <w:shd w:val="clear" w:color="auto" w:fill="auto"/>
          </w:tcPr>
          <w:p w14:paraId="6C30629B" w14:textId="77777777" w:rsidR="00C82436" w:rsidRPr="004602F8" w:rsidRDefault="00C82436" w:rsidP="00AC2F13">
            <w:pPr>
              <w:pStyle w:val="ASFKTablenorm"/>
              <w:ind w:left="57" w:right="57"/>
            </w:pPr>
            <w:r w:rsidRPr="004602F8">
              <w:t>Код по БК</w:t>
            </w:r>
          </w:p>
        </w:tc>
        <w:tc>
          <w:tcPr>
            <w:tcW w:w="3393" w:type="pct"/>
            <w:shd w:val="clear" w:color="auto" w:fill="auto"/>
          </w:tcPr>
          <w:p w14:paraId="1743CCF2"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188C99A" w14:textId="77777777" w:rsidTr="006E3534">
        <w:tc>
          <w:tcPr>
            <w:tcW w:w="1607" w:type="pct"/>
            <w:shd w:val="clear" w:color="auto" w:fill="auto"/>
          </w:tcPr>
          <w:p w14:paraId="4AAB03DB" w14:textId="77777777" w:rsidR="00C82436" w:rsidRPr="004602F8" w:rsidRDefault="00C82436" w:rsidP="00AC2F13">
            <w:pPr>
              <w:pStyle w:val="ASFKTablenorm"/>
              <w:ind w:left="57" w:right="57"/>
            </w:pPr>
            <w:r w:rsidRPr="004602F8">
              <w:t>Код главы</w:t>
            </w:r>
          </w:p>
        </w:tc>
        <w:tc>
          <w:tcPr>
            <w:tcW w:w="3393" w:type="pct"/>
            <w:shd w:val="clear" w:color="auto" w:fill="auto"/>
          </w:tcPr>
          <w:p w14:paraId="1DBFC8D8"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AE167B4" w14:textId="77777777" w:rsidTr="006E3534">
        <w:tc>
          <w:tcPr>
            <w:tcW w:w="1607" w:type="pct"/>
            <w:shd w:val="clear" w:color="auto" w:fill="auto"/>
          </w:tcPr>
          <w:p w14:paraId="57AB0F8E" w14:textId="77777777" w:rsidR="00C82436" w:rsidRPr="004602F8" w:rsidRDefault="00C82436" w:rsidP="00AC2F13">
            <w:pPr>
              <w:pStyle w:val="ASFKTablenorm"/>
              <w:ind w:left="57" w:right="57"/>
            </w:pPr>
            <w:r w:rsidRPr="004602F8">
              <w:lastRenderedPageBreak/>
              <w:t>ФКР</w:t>
            </w:r>
          </w:p>
        </w:tc>
        <w:tc>
          <w:tcPr>
            <w:tcW w:w="3393" w:type="pct"/>
            <w:shd w:val="clear" w:color="auto" w:fill="auto"/>
          </w:tcPr>
          <w:p w14:paraId="5880A907"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7ECB129" w14:textId="77777777" w:rsidTr="006E3534">
        <w:tc>
          <w:tcPr>
            <w:tcW w:w="1607" w:type="pct"/>
            <w:shd w:val="clear" w:color="auto" w:fill="auto"/>
          </w:tcPr>
          <w:p w14:paraId="14544F64" w14:textId="77777777" w:rsidR="00C82436" w:rsidRPr="004602F8" w:rsidRDefault="00C82436" w:rsidP="00AC2F13">
            <w:pPr>
              <w:pStyle w:val="ASFKTablenorm"/>
              <w:ind w:left="57" w:right="57"/>
            </w:pPr>
            <w:r w:rsidRPr="004602F8">
              <w:t>КЦСР</w:t>
            </w:r>
          </w:p>
        </w:tc>
        <w:tc>
          <w:tcPr>
            <w:tcW w:w="3393" w:type="pct"/>
            <w:shd w:val="clear" w:color="auto" w:fill="auto"/>
          </w:tcPr>
          <w:p w14:paraId="0176717E"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9588B6B" w14:textId="77777777" w:rsidTr="006E3534">
        <w:tc>
          <w:tcPr>
            <w:tcW w:w="1607" w:type="pct"/>
            <w:shd w:val="clear" w:color="auto" w:fill="auto"/>
          </w:tcPr>
          <w:p w14:paraId="0E554931" w14:textId="77777777" w:rsidR="00C82436" w:rsidRPr="004602F8" w:rsidRDefault="00C82436" w:rsidP="00AC2F13">
            <w:pPr>
              <w:pStyle w:val="ASFKTablenorm"/>
              <w:ind w:left="57" w:right="57"/>
            </w:pPr>
            <w:r w:rsidRPr="004602F8">
              <w:t>КВР</w:t>
            </w:r>
          </w:p>
        </w:tc>
        <w:tc>
          <w:tcPr>
            <w:tcW w:w="3393" w:type="pct"/>
            <w:shd w:val="clear" w:color="auto" w:fill="auto"/>
          </w:tcPr>
          <w:p w14:paraId="78E58CD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444F6D6" w14:textId="77777777" w:rsidTr="006E3534">
        <w:tc>
          <w:tcPr>
            <w:tcW w:w="1607" w:type="pct"/>
            <w:shd w:val="clear" w:color="auto" w:fill="auto"/>
          </w:tcPr>
          <w:p w14:paraId="74E938A6" w14:textId="77777777" w:rsidR="00C82436" w:rsidRPr="004602F8" w:rsidRDefault="00C82436" w:rsidP="00AC2F13">
            <w:pPr>
              <w:pStyle w:val="ASFKTablenorm"/>
              <w:ind w:left="57" w:right="57"/>
            </w:pPr>
            <w:r w:rsidRPr="004602F8">
              <w:t>КОСГУ</w:t>
            </w:r>
          </w:p>
        </w:tc>
        <w:tc>
          <w:tcPr>
            <w:tcW w:w="3393" w:type="pct"/>
            <w:shd w:val="clear" w:color="auto" w:fill="auto"/>
          </w:tcPr>
          <w:p w14:paraId="322F1BA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8927A40" w14:textId="77777777" w:rsidTr="006E3534">
        <w:trPr>
          <w:trHeight w:val="70"/>
        </w:trPr>
        <w:tc>
          <w:tcPr>
            <w:tcW w:w="1607" w:type="pct"/>
            <w:shd w:val="clear" w:color="auto" w:fill="auto"/>
          </w:tcPr>
          <w:p w14:paraId="74BE64C7" w14:textId="77777777" w:rsidR="00C82436" w:rsidRPr="004602F8" w:rsidRDefault="00C82436" w:rsidP="00AC2F13">
            <w:pPr>
              <w:pStyle w:val="ASFKTablenorm"/>
              <w:ind w:left="57" w:right="57"/>
            </w:pPr>
            <w:r w:rsidRPr="004602F8">
              <w:t>Сумма в рублях</w:t>
            </w:r>
          </w:p>
        </w:tc>
        <w:tc>
          <w:tcPr>
            <w:tcW w:w="3393" w:type="pct"/>
            <w:shd w:val="clear" w:color="auto" w:fill="auto"/>
          </w:tcPr>
          <w:p w14:paraId="472D1BD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422AF30" w14:textId="77777777" w:rsidTr="006E3534">
        <w:tc>
          <w:tcPr>
            <w:tcW w:w="1607" w:type="pct"/>
            <w:shd w:val="clear" w:color="auto" w:fill="auto"/>
          </w:tcPr>
          <w:p w14:paraId="1668ACFD" w14:textId="77777777" w:rsidR="00C82436" w:rsidRPr="004602F8" w:rsidRDefault="00C82436" w:rsidP="00AC2F13">
            <w:pPr>
              <w:pStyle w:val="ASFKTablenorm"/>
              <w:ind w:left="57" w:right="57"/>
            </w:pPr>
            <w:r w:rsidRPr="004602F8">
              <w:t>Назначение платежа</w:t>
            </w:r>
          </w:p>
        </w:tc>
        <w:tc>
          <w:tcPr>
            <w:tcW w:w="3393" w:type="pct"/>
            <w:shd w:val="clear" w:color="auto" w:fill="auto"/>
          </w:tcPr>
          <w:p w14:paraId="48C1212E"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E685BE7" w14:textId="77777777" w:rsidTr="006E3534">
        <w:tc>
          <w:tcPr>
            <w:tcW w:w="1607" w:type="pct"/>
            <w:shd w:val="clear" w:color="auto" w:fill="auto"/>
          </w:tcPr>
          <w:p w14:paraId="31A7973C" w14:textId="77777777" w:rsidR="00C82436" w:rsidRPr="004602F8" w:rsidRDefault="00C82436" w:rsidP="00AC2F13">
            <w:pPr>
              <w:pStyle w:val="ASFKTablenorm"/>
              <w:ind w:left="57" w:right="57"/>
            </w:pPr>
            <w:r w:rsidRPr="004602F8">
              <w:t>КЦ (аналитический код)</w:t>
            </w:r>
          </w:p>
        </w:tc>
        <w:tc>
          <w:tcPr>
            <w:tcW w:w="3393" w:type="pct"/>
            <w:shd w:val="clear" w:color="auto" w:fill="auto"/>
          </w:tcPr>
          <w:p w14:paraId="0561A7A0"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37B0F87" w14:textId="77777777" w:rsidTr="006E3534">
        <w:tc>
          <w:tcPr>
            <w:tcW w:w="1607" w:type="pct"/>
            <w:shd w:val="clear" w:color="auto" w:fill="auto"/>
          </w:tcPr>
          <w:p w14:paraId="549A57ED" w14:textId="77777777" w:rsidR="00C82436" w:rsidRPr="004602F8" w:rsidRDefault="00C82436" w:rsidP="00AC2F13">
            <w:pPr>
              <w:pStyle w:val="ASFKTablenorm"/>
              <w:ind w:left="57" w:right="57"/>
            </w:pPr>
            <w:r w:rsidRPr="004602F8">
              <w:t>Примечание</w:t>
            </w:r>
          </w:p>
        </w:tc>
        <w:tc>
          <w:tcPr>
            <w:tcW w:w="3393" w:type="pct"/>
            <w:shd w:val="clear" w:color="auto" w:fill="auto"/>
          </w:tcPr>
          <w:p w14:paraId="402C02FA"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bl>
    <w:p w14:paraId="530F9EA9" w14:textId="3A6FD5B0"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получение наличных денег, перечисляемых на карту</w:t>
      </w:r>
      <w:r w:rsidR="00BC7FFB" w:rsidRPr="004602F8">
        <w:t>»</w:t>
      </w:r>
      <w:r w:rsidRPr="004602F8">
        <w:t xml:space="preserve"> представлена на рисунке</w:t>
      </w:r>
      <w:r w:rsidR="007374B9" w:rsidRPr="004602F8">
        <w:t> </w:t>
      </w:r>
      <w:r w:rsidRPr="004602F8">
        <w:fldChar w:fldCharType="begin"/>
      </w:r>
      <w:r w:rsidRPr="004602F8">
        <w:instrText xml:space="preserve"> REF _Ref404853818 \h  \* MERGEFORMAT </w:instrText>
      </w:r>
      <w:r w:rsidRPr="004602F8">
        <w:fldChar w:fldCharType="separate"/>
      </w:r>
      <w:r w:rsidR="0086114E">
        <w:t>510</w:t>
      </w:r>
      <w:r w:rsidRPr="004602F8">
        <w:fldChar w:fldCharType="end"/>
      </w:r>
      <w:r w:rsidRPr="004602F8">
        <w:t>.</w:t>
      </w:r>
    </w:p>
    <w:p w14:paraId="19469389" w14:textId="56210CF3" w:rsidR="00CA3543" w:rsidRPr="004602F8" w:rsidRDefault="004C00E2" w:rsidP="00CA3543">
      <w:pPr>
        <w:pStyle w:val="ASFKFigure"/>
      </w:pPr>
      <w:r w:rsidRPr="004602F8">
        <w:rPr>
          <w:noProof/>
        </w:rPr>
        <w:drawing>
          <wp:inline distT="0" distB="0" distL="0" distR="0" wp14:anchorId="4CAABB59" wp14:editId="4A0FAB07">
            <wp:extent cx="6038850" cy="2562225"/>
            <wp:effectExtent l="0" t="0" r="0" b="9525"/>
            <wp:docPr id="643" name="Рисунок 6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0"/>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6038850" cy="2562225"/>
                    </a:xfrm>
                    <a:prstGeom prst="rect">
                      <a:avLst/>
                    </a:prstGeom>
                    <a:noFill/>
                    <a:ln>
                      <a:noFill/>
                    </a:ln>
                  </pic:spPr>
                </pic:pic>
              </a:graphicData>
            </a:graphic>
          </wp:inline>
        </w:drawing>
      </w:r>
    </w:p>
    <w:p w14:paraId="4396B5F4" w14:textId="5A280AF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19" w:name="_Ref404853818"/>
      <w:bookmarkStart w:id="3020" w:name="_Toc126767798"/>
      <w:r w:rsidR="0086114E">
        <w:rPr>
          <w:noProof/>
        </w:rPr>
        <w:t>510</w:t>
      </w:r>
      <w:bookmarkEnd w:id="3019"/>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получение наличных денег, перечисляемых на карту</w:t>
      </w:r>
      <w:r w:rsidR="00BC7FFB" w:rsidRPr="004602F8">
        <w:t>»</w:t>
      </w:r>
      <w:bookmarkEnd w:id="3020"/>
    </w:p>
    <w:p w14:paraId="07CF1A8D" w14:textId="57F86C7B"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получение наличных денег, перечисляемых на карту</w:t>
      </w:r>
      <w:r w:rsidR="00BC7FFB" w:rsidRPr="004602F8">
        <w:t>»</w:t>
      </w:r>
      <w:r w:rsidRPr="004602F8">
        <w:t xml:space="preserve"> представлен в таблице </w:t>
      </w:r>
      <w:r w:rsidRPr="004602F8">
        <w:fldChar w:fldCharType="begin"/>
      </w:r>
      <w:r w:rsidRPr="004602F8">
        <w:instrText xml:space="preserve"> REF _Ref372023777 \h  \* MERGEFORMAT </w:instrText>
      </w:r>
      <w:r w:rsidRPr="004602F8">
        <w:fldChar w:fldCharType="separate"/>
      </w:r>
      <w:r w:rsidR="0086114E">
        <w:t>322</w:t>
      </w:r>
      <w:r w:rsidRPr="004602F8">
        <w:fldChar w:fldCharType="end"/>
      </w:r>
      <w:r w:rsidRPr="004602F8">
        <w:t>.</w:t>
      </w:r>
    </w:p>
    <w:p w14:paraId="2F3A3C96" w14:textId="5ADFCD50"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021" w:name="_Ref372023777"/>
      <w:bookmarkStart w:id="3022" w:name="_Toc126767214"/>
      <w:r w:rsidR="0086114E">
        <w:rPr>
          <w:noProof/>
        </w:rPr>
        <w:t>322</w:t>
      </w:r>
      <w:bookmarkEnd w:id="3021"/>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получение наличных денег, перечисляемых на карту</w:t>
      </w:r>
      <w:r w:rsidR="00BC7FFB" w:rsidRPr="004602F8">
        <w:t>»</w:t>
      </w:r>
      <w:bookmarkEnd w:id="302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50"/>
        <w:gridCol w:w="6478"/>
      </w:tblGrid>
      <w:tr w:rsidR="00CA3543" w:rsidRPr="004602F8" w14:paraId="35D729B9" w14:textId="77777777" w:rsidTr="006E3534">
        <w:trPr>
          <w:trHeight w:val="305"/>
          <w:tblHeader/>
        </w:trPr>
        <w:tc>
          <w:tcPr>
            <w:tcW w:w="16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8330428" w14:textId="77777777" w:rsidR="00CA3543" w:rsidRPr="004602F8" w:rsidRDefault="00CA3543" w:rsidP="00CA3543">
            <w:pPr>
              <w:pStyle w:val="ASFKTableHead"/>
            </w:pPr>
            <w:r w:rsidRPr="004602F8">
              <w:t>Наименование поля</w:t>
            </w:r>
          </w:p>
        </w:tc>
        <w:tc>
          <w:tcPr>
            <w:tcW w:w="33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335F2E" w14:textId="77777777" w:rsidR="00CA3543" w:rsidRPr="004602F8" w:rsidRDefault="00CA3543" w:rsidP="00CA3543">
            <w:pPr>
              <w:pStyle w:val="ASFKTableHead"/>
            </w:pPr>
            <w:r w:rsidRPr="004602F8">
              <w:t>Описание поля</w:t>
            </w:r>
          </w:p>
        </w:tc>
      </w:tr>
      <w:tr w:rsidR="00C82436" w:rsidRPr="004602F8" w14:paraId="19030AE1" w14:textId="77777777" w:rsidTr="006E3534">
        <w:tc>
          <w:tcPr>
            <w:tcW w:w="1636" w:type="pct"/>
            <w:shd w:val="clear" w:color="auto" w:fill="auto"/>
          </w:tcPr>
          <w:p w14:paraId="1A687906" w14:textId="77777777" w:rsidR="00C82436" w:rsidRPr="004602F8" w:rsidRDefault="00C82436" w:rsidP="00AC2F13">
            <w:pPr>
              <w:pStyle w:val="ASFKTablenorm"/>
              <w:ind w:left="57" w:right="57"/>
            </w:pPr>
            <w:r w:rsidRPr="004602F8">
              <w:t>Номер документа</w:t>
            </w:r>
          </w:p>
        </w:tc>
        <w:tc>
          <w:tcPr>
            <w:tcW w:w="3364" w:type="pct"/>
            <w:shd w:val="clear" w:color="auto" w:fill="auto"/>
          </w:tcPr>
          <w:p w14:paraId="34F7945A"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9954DE6" w14:textId="77777777" w:rsidTr="006E3534">
        <w:tc>
          <w:tcPr>
            <w:tcW w:w="1636" w:type="pct"/>
            <w:shd w:val="clear" w:color="auto" w:fill="auto"/>
          </w:tcPr>
          <w:p w14:paraId="24C50679" w14:textId="77777777" w:rsidR="00C82436" w:rsidRPr="004602F8" w:rsidRDefault="00C82436" w:rsidP="00AC2F13">
            <w:pPr>
              <w:pStyle w:val="ASFKTablenorm"/>
              <w:ind w:left="57" w:right="57"/>
            </w:pPr>
            <w:r w:rsidRPr="004602F8">
              <w:t>Дата документа</w:t>
            </w:r>
          </w:p>
        </w:tc>
        <w:tc>
          <w:tcPr>
            <w:tcW w:w="3364" w:type="pct"/>
            <w:shd w:val="clear" w:color="auto" w:fill="auto"/>
          </w:tcPr>
          <w:p w14:paraId="3596144B"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BEC0F58" w14:textId="77777777" w:rsidTr="006E3534">
        <w:tc>
          <w:tcPr>
            <w:tcW w:w="1636" w:type="pct"/>
            <w:shd w:val="clear" w:color="auto" w:fill="auto"/>
          </w:tcPr>
          <w:p w14:paraId="4FDA436D" w14:textId="77777777" w:rsidR="00C82436" w:rsidRPr="004602F8" w:rsidRDefault="00C82436" w:rsidP="00AC2F13">
            <w:pPr>
              <w:pStyle w:val="ASFKTablenorm"/>
              <w:ind w:left="57" w:right="57"/>
            </w:pPr>
            <w:r w:rsidRPr="004602F8">
              <w:t>Наименование клиента</w:t>
            </w:r>
          </w:p>
        </w:tc>
        <w:tc>
          <w:tcPr>
            <w:tcW w:w="3364" w:type="pct"/>
            <w:shd w:val="clear" w:color="auto" w:fill="auto"/>
          </w:tcPr>
          <w:p w14:paraId="0359826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0194B237" w14:textId="77777777" w:rsidTr="006E3534">
        <w:tc>
          <w:tcPr>
            <w:tcW w:w="1636" w:type="pct"/>
            <w:shd w:val="clear" w:color="auto" w:fill="auto"/>
          </w:tcPr>
          <w:p w14:paraId="4A1574B7" w14:textId="77777777" w:rsidR="00C82436" w:rsidRPr="004602F8" w:rsidRDefault="00C82436" w:rsidP="00AC2F13">
            <w:pPr>
              <w:pStyle w:val="ASFKTablenorm"/>
              <w:ind w:left="57" w:right="57"/>
            </w:pPr>
            <w:r w:rsidRPr="004602F8">
              <w:t>Номер лицевого счета клиента</w:t>
            </w:r>
          </w:p>
        </w:tc>
        <w:tc>
          <w:tcPr>
            <w:tcW w:w="3364" w:type="pct"/>
            <w:shd w:val="clear" w:color="auto" w:fill="auto"/>
          </w:tcPr>
          <w:p w14:paraId="342B70D7"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3765636" w14:textId="77777777" w:rsidTr="006E3534">
        <w:tc>
          <w:tcPr>
            <w:tcW w:w="1636" w:type="pct"/>
            <w:shd w:val="clear" w:color="auto" w:fill="auto"/>
          </w:tcPr>
          <w:p w14:paraId="40858DBF" w14:textId="77777777" w:rsidR="00C82436" w:rsidRPr="004602F8" w:rsidRDefault="00C82436" w:rsidP="00AC2F13">
            <w:pPr>
              <w:pStyle w:val="ASFKTablenorm"/>
              <w:ind w:left="57" w:right="57"/>
            </w:pPr>
            <w:r w:rsidRPr="004602F8">
              <w:t>ИНН</w:t>
            </w:r>
          </w:p>
        </w:tc>
        <w:tc>
          <w:tcPr>
            <w:tcW w:w="3364" w:type="pct"/>
            <w:shd w:val="clear" w:color="auto" w:fill="auto"/>
          </w:tcPr>
          <w:p w14:paraId="5E9BA0D8"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4D3EE777" w14:textId="77777777" w:rsidTr="006E3534">
        <w:tc>
          <w:tcPr>
            <w:tcW w:w="1636" w:type="pct"/>
            <w:shd w:val="clear" w:color="auto" w:fill="auto"/>
          </w:tcPr>
          <w:p w14:paraId="3DD623FE" w14:textId="77777777" w:rsidR="00C82436" w:rsidRPr="004602F8" w:rsidRDefault="00C82436" w:rsidP="00AC2F13">
            <w:pPr>
              <w:pStyle w:val="ASFKTablenorm"/>
              <w:ind w:left="57" w:right="57"/>
            </w:pPr>
            <w:r w:rsidRPr="004602F8">
              <w:t>КПП</w:t>
            </w:r>
          </w:p>
        </w:tc>
        <w:tc>
          <w:tcPr>
            <w:tcW w:w="3364" w:type="pct"/>
            <w:shd w:val="clear" w:color="auto" w:fill="auto"/>
          </w:tcPr>
          <w:p w14:paraId="5B2FA0F6"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8E7D3A4" w14:textId="77777777" w:rsidTr="006E3534">
        <w:tc>
          <w:tcPr>
            <w:tcW w:w="1636" w:type="pct"/>
            <w:shd w:val="clear" w:color="auto" w:fill="auto"/>
          </w:tcPr>
          <w:p w14:paraId="0142A1DE" w14:textId="77777777" w:rsidR="00C82436" w:rsidRPr="004602F8" w:rsidRDefault="00C82436" w:rsidP="00AC2F13">
            <w:pPr>
              <w:pStyle w:val="ASFKTablenorm"/>
              <w:ind w:left="57" w:right="57"/>
            </w:pPr>
            <w:r w:rsidRPr="004602F8">
              <w:t xml:space="preserve">Номер </w:t>
            </w:r>
            <w:r w:rsidR="00FC0DB1" w:rsidRPr="004602F8">
              <w:t>банковской</w:t>
            </w:r>
            <w:r w:rsidRPr="004602F8">
              <w:t xml:space="preserve"> карты</w:t>
            </w:r>
          </w:p>
        </w:tc>
        <w:tc>
          <w:tcPr>
            <w:tcW w:w="3364" w:type="pct"/>
            <w:shd w:val="clear" w:color="auto" w:fill="auto"/>
          </w:tcPr>
          <w:p w14:paraId="744868C2"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9931AFD" w14:textId="77777777" w:rsidTr="006E3534">
        <w:tc>
          <w:tcPr>
            <w:tcW w:w="1636" w:type="pct"/>
            <w:shd w:val="clear" w:color="auto" w:fill="auto"/>
          </w:tcPr>
          <w:p w14:paraId="10AEEEA8" w14:textId="77777777" w:rsidR="00C82436" w:rsidRPr="004602F8" w:rsidRDefault="00C82436" w:rsidP="00AC2F13">
            <w:pPr>
              <w:pStyle w:val="ASFKTablenorm"/>
              <w:ind w:left="57" w:right="57"/>
            </w:pPr>
            <w:r w:rsidRPr="004602F8">
              <w:t>Наименование вида средств</w:t>
            </w:r>
          </w:p>
        </w:tc>
        <w:tc>
          <w:tcPr>
            <w:tcW w:w="3364" w:type="pct"/>
            <w:shd w:val="clear" w:color="auto" w:fill="auto"/>
          </w:tcPr>
          <w:p w14:paraId="22065FBA"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64D6B737" w14:textId="77777777" w:rsidTr="006E3534">
        <w:tc>
          <w:tcPr>
            <w:tcW w:w="1636" w:type="pct"/>
            <w:shd w:val="clear" w:color="auto" w:fill="auto"/>
          </w:tcPr>
          <w:p w14:paraId="4B7F537F" w14:textId="77777777" w:rsidR="00C82436" w:rsidRPr="004602F8" w:rsidRDefault="00C82436" w:rsidP="00AC2F13">
            <w:pPr>
              <w:pStyle w:val="ASFKTablenorm"/>
              <w:ind w:left="57" w:right="57"/>
            </w:pPr>
            <w:r w:rsidRPr="004602F8">
              <w:t>Номер бюджетного обязательства</w:t>
            </w:r>
          </w:p>
        </w:tc>
        <w:tc>
          <w:tcPr>
            <w:tcW w:w="3364" w:type="pct"/>
            <w:shd w:val="clear" w:color="auto" w:fill="auto"/>
          </w:tcPr>
          <w:p w14:paraId="6EB30514"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93C4D65" w14:textId="77777777" w:rsidTr="006E3534">
        <w:tc>
          <w:tcPr>
            <w:tcW w:w="1636" w:type="pct"/>
            <w:shd w:val="clear" w:color="auto" w:fill="auto"/>
          </w:tcPr>
          <w:p w14:paraId="1C3FA900" w14:textId="77777777" w:rsidR="00C82436" w:rsidRPr="004602F8" w:rsidRDefault="00C82436" w:rsidP="00AC2F13">
            <w:pPr>
              <w:pStyle w:val="ASFKTablenorm"/>
              <w:ind w:left="57" w:right="57"/>
            </w:pPr>
            <w:r w:rsidRPr="004602F8">
              <w:t>Итоговая сумма</w:t>
            </w:r>
          </w:p>
        </w:tc>
        <w:tc>
          <w:tcPr>
            <w:tcW w:w="3364" w:type="pct"/>
            <w:shd w:val="clear" w:color="auto" w:fill="auto"/>
          </w:tcPr>
          <w:p w14:paraId="51432DAE"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DF6FDB" w:rsidRPr="004602F8" w14:paraId="070275BB" w14:textId="77777777" w:rsidTr="006E3534">
        <w:tc>
          <w:tcPr>
            <w:tcW w:w="1636" w:type="pct"/>
            <w:shd w:val="clear" w:color="auto" w:fill="auto"/>
          </w:tcPr>
          <w:p w14:paraId="3971E5B9" w14:textId="77777777" w:rsidR="00DF6FDB" w:rsidRPr="004602F8" w:rsidRDefault="00DF6FDB" w:rsidP="00AC2F13">
            <w:pPr>
              <w:pStyle w:val="ASFKTablenorm"/>
              <w:ind w:left="57" w:right="57"/>
            </w:pPr>
            <w:r w:rsidRPr="004602F8">
              <w:t>Идентификатор контракта</w:t>
            </w:r>
          </w:p>
        </w:tc>
        <w:tc>
          <w:tcPr>
            <w:tcW w:w="3364" w:type="pct"/>
            <w:shd w:val="clear" w:color="auto" w:fill="auto"/>
          </w:tcPr>
          <w:p w14:paraId="6186AF5D" w14:textId="77777777" w:rsidR="00DF6FDB" w:rsidRPr="004602F8" w:rsidRDefault="00DF6FDB" w:rsidP="00AC2F13">
            <w:pPr>
              <w:pStyle w:val="ASFKTablenorm"/>
              <w:ind w:left="57" w:right="57"/>
            </w:pPr>
            <w:r w:rsidRPr="004602F8">
              <w:t>Заполняется соответствующим значением, выгруженным из ППО OEBS АСФК.</w:t>
            </w:r>
          </w:p>
        </w:tc>
      </w:tr>
      <w:tr w:rsidR="00CA3543" w:rsidRPr="004602F8" w14:paraId="1E95F7E0" w14:textId="77777777" w:rsidTr="006E3534">
        <w:tc>
          <w:tcPr>
            <w:tcW w:w="5000" w:type="pct"/>
            <w:gridSpan w:val="2"/>
            <w:shd w:val="clear" w:color="auto" w:fill="auto"/>
          </w:tcPr>
          <w:p w14:paraId="046B2C7A" w14:textId="77777777" w:rsidR="00CA3543" w:rsidRPr="004602F8" w:rsidRDefault="00796B90" w:rsidP="00AC2F13">
            <w:pPr>
              <w:pStyle w:val="ASFKTablenorm"/>
              <w:ind w:left="57" w:right="57"/>
            </w:pPr>
            <w:r w:rsidRPr="004602F8">
              <w:t>Группа полей</w:t>
            </w:r>
            <w:r w:rsidR="00CA3543" w:rsidRPr="004602F8">
              <w:t xml:space="preserve"> </w:t>
            </w:r>
            <w:r w:rsidR="00BC7FFB" w:rsidRPr="004602F8">
              <w:t>«</w:t>
            </w:r>
            <w:r w:rsidR="006E136C" w:rsidRPr="004602F8">
              <w:t>Расшифровка заявки</w:t>
            </w:r>
            <w:r w:rsidR="00BC7FFB" w:rsidRPr="004602F8">
              <w:t>»</w:t>
            </w:r>
          </w:p>
        </w:tc>
      </w:tr>
      <w:tr w:rsidR="00C82436" w:rsidRPr="004602F8" w14:paraId="6922C2EF" w14:textId="77777777" w:rsidTr="006E3534">
        <w:tc>
          <w:tcPr>
            <w:tcW w:w="1636" w:type="pct"/>
            <w:shd w:val="clear" w:color="auto" w:fill="auto"/>
          </w:tcPr>
          <w:p w14:paraId="7A52FEA6" w14:textId="77777777" w:rsidR="00C82436" w:rsidRPr="004602F8" w:rsidRDefault="00C82436" w:rsidP="00AC2F13">
            <w:pPr>
              <w:pStyle w:val="ASFKTablenorm"/>
              <w:ind w:left="57" w:right="57"/>
            </w:pPr>
            <w:r w:rsidRPr="004602F8">
              <w:t>№</w:t>
            </w:r>
          </w:p>
        </w:tc>
        <w:tc>
          <w:tcPr>
            <w:tcW w:w="3364" w:type="pct"/>
            <w:shd w:val="clear" w:color="auto" w:fill="auto"/>
          </w:tcPr>
          <w:p w14:paraId="5D0021EF"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0775BCD" w14:textId="77777777" w:rsidTr="006E3534">
        <w:tc>
          <w:tcPr>
            <w:tcW w:w="1636" w:type="pct"/>
            <w:shd w:val="clear" w:color="auto" w:fill="auto"/>
          </w:tcPr>
          <w:p w14:paraId="759D475A" w14:textId="77777777" w:rsidR="00C82436" w:rsidRPr="004602F8" w:rsidRDefault="00C82436" w:rsidP="00AC2F13">
            <w:pPr>
              <w:pStyle w:val="ASFKTablenorm"/>
              <w:ind w:left="57" w:right="57"/>
            </w:pPr>
            <w:r w:rsidRPr="004602F8">
              <w:t>КБК</w:t>
            </w:r>
          </w:p>
        </w:tc>
        <w:tc>
          <w:tcPr>
            <w:tcW w:w="3364" w:type="pct"/>
            <w:shd w:val="clear" w:color="auto" w:fill="auto"/>
          </w:tcPr>
          <w:p w14:paraId="2DC7438E"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308F1046" w14:textId="77777777" w:rsidTr="006E3534">
        <w:tc>
          <w:tcPr>
            <w:tcW w:w="1636" w:type="pct"/>
            <w:shd w:val="clear" w:color="auto" w:fill="auto"/>
          </w:tcPr>
          <w:p w14:paraId="0E09B0AD" w14:textId="77777777" w:rsidR="00C82436" w:rsidRPr="004602F8" w:rsidRDefault="00C82436" w:rsidP="00AC2F13">
            <w:pPr>
              <w:pStyle w:val="ASFKTablenorm"/>
              <w:ind w:left="57" w:right="57"/>
            </w:pPr>
            <w:r w:rsidRPr="004602F8">
              <w:t>Код цели</w:t>
            </w:r>
          </w:p>
        </w:tc>
        <w:tc>
          <w:tcPr>
            <w:tcW w:w="3364" w:type="pct"/>
            <w:shd w:val="clear" w:color="auto" w:fill="auto"/>
          </w:tcPr>
          <w:p w14:paraId="24CB913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5D009FE3" w14:textId="77777777" w:rsidTr="006E3534">
        <w:tc>
          <w:tcPr>
            <w:tcW w:w="1636" w:type="pct"/>
            <w:shd w:val="clear" w:color="auto" w:fill="auto"/>
          </w:tcPr>
          <w:p w14:paraId="7B701BBA" w14:textId="77777777" w:rsidR="00C82436" w:rsidRPr="004602F8" w:rsidRDefault="00C82436" w:rsidP="00AC2F13">
            <w:pPr>
              <w:pStyle w:val="ASFKTablenorm"/>
              <w:ind w:left="57" w:right="57"/>
            </w:pPr>
            <w:r w:rsidRPr="004602F8">
              <w:t>Сумма</w:t>
            </w:r>
          </w:p>
        </w:tc>
        <w:tc>
          <w:tcPr>
            <w:tcW w:w="3364" w:type="pct"/>
            <w:shd w:val="clear" w:color="auto" w:fill="auto"/>
          </w:tcPr>
          <w:p w14:paraId="16E4A7A8"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2968BC5E" w14:textId="77777777" w:rsidTr="006E3534">
        <w:tc>
          <w:tcPr>
            <w:tcW w:w="1636" w:type="pct"/>
            <w:shd w:val="clear" w:color="auto" w:fill="auto"/>
          </w:tcPr>
          <w:p w14:paraId="7C02A8B8" w14:textId="77777777" w:rsidR="00C82436" w:rsidRPr="004602F8" w:rsidRDefault="00C82436" w:rsidP="00AC2F13">
            <w:pPr>
              <w:pStyle w:val="ASFKTablenorm"/>
              <w:ind w:left="57" w:right="57"/>
            </w:pPr>
            <w:r w:rsidRPr="004602F8">
              <w:t>Назначение</w:t>
            </w:r>
          </w:p>
        </w:tc>
        <w:tc>
          <w:tcPr>
            <w:tcW w:w="3364" w:type="pct"/>
            <w:shd w:val="clear" w:color="auto" w:fill="auto"/>
          </w:tcPr>
          <w:p w14:paraId="0D0F9235"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444336" w:rsidRPr="004602F8" w14:paraId="0E1CC229" w14:textId="77777777" w:rsidTr="006E3534">
        <w:tc>
          <w:tcPr>
            <w:tcW w:w="1636" w:type="pct"/>
            <w:shd w:val="clear" w:color="auto" w:fill="auto"/>
          </w:tcPr>
          <w:p w14:paraId="320F3612" w14:textId="77777777" w:rsidR="00444336" w:rsidRPr="004602F8" w:rsidRDefault="00444336" w:rsidP="00AC2F13">
            <w:pPr>
              <w:pStyle w:val="ASFKTablenorm"/>
              <w:ind w:left="57" w:right="57"/>
            </w:pPr>
            <w:r w:rsidRPr="004602F8">
              <w:t>Символ</w:t>
            </w:r>
          </w:p>
        </w:tc>
        <w:tc>
          <w:tcPr>
            <w:tcW w:w="3364" w:type="pct"/>
            <w:shd w:val="clear" w:color="auto" w:fill="auto"/>
          </w:tcPr>
          <w:p w14:paraId="0C9A14CD" w14:textId="77777777" w:rsidR="00444336" w:rsidRPr="004602F8" w:rsidRDefault="004443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10EBA4A0" w14:textId="77777777" w:rsidTr="006E3534">
        <w:tc>
          <w:tcPr>
            <w:tcW w:w="1636" w:type="pct"/>
            <w:shd w:val="clear" w:color="auto" w:fill="auto"/>
          </w:tcPr>
          <w:p w14:paraId="00514F87" w14:textId="77777777" w:rsidR="00C82436" w:rsidRPr="004602F8" w:rsidRDefault="00C82436" w:rsidP="00AC2F13">
            <w:pPr>
              <w:pStyle w:val="ASFKTablenorm"/>
              <w:ind w:left="57" w:right="57"/>
            </w:pPr>
            <w:r w:rsidRPr="004602F8">
              <w:t>Примечание</w:t>
            </w:r>
          </w:p>
        </w:tc>
        <w:tc>
          <w:tcPr>
            <w:tcW w:w="3364" w:type="pct"/>
            <w:shd w:val="clear" w:color="auto" w:fill="auto"/>
          </w:tcPr>
          <w:p w14:paraId="4A649D19"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r w:rsidR="00C82436" w:rsidRPr="004602F8" w14:paraId="72567784" w14:textId="77777777" w:rsidTr="006E3534">
        <w:tc>
          <w:tcPr>
            <w:tcW w:w="1636" w:type="pct"/>
            <w:shd w:val="clear" w:color="auto" w:fill="auto"/>
          </w:tcPr>
          <w:p w14:paraId="3B173623" w14:textId="77777777" w:rsidR="00C82436" w:rsidRPr="004602F8" w:rsidRDefault="00C82436" w:rsidP="00AC2F13">
            <w:pPr>
              <w:pStyle w:val="ASFKTablenorm"/>
              <w:ind w:left="57" w:right="57"/>
            </w:pPr>
            <w:r w:rsidRPr="004602F8">
              <w:t>Итого</w:t>
            </w:r>
          </w:p>
        </w:tc>
        <w:tc>
          <w:tcPr>
            <w:tcW w:w="3364" w:type="pct"/>
            <w:shd w:val="clear" w:color="auto" w:fill="auto"/>
          </w:tcPr>
          <w:p w14:paraId="0484B668" w14:textId="77777777" w:rsidR="00C82436" w:rsidRPr="004602F8" w:rsidRDefault="00C82436" w:rsidP="00AC2F13">
            <w:pPr>
              <w:pStyle w:val="ASFKTablenorm"/>
              <w:ind w:left="57" w:right="57"/>
            </w:pPr>
            <w:r w:rsidRPr="004602F8">
              <w:t>Заполняется соответствующим значением, выгруженным из ППО OEBS АСФК.</w:t>
            </w:r>
          </w:p>
        </w:tc>
      </w:tr>
    </w:tbl>
    <w:p w14:paraId="7A33E495" w14:textId="6A78BFE7" w:rsidR="00CA3543" w:rsidRPr="004602F8" w:rsidRDefault="00CA3543" w:rsidP="00CA3543">
      <w:pPr>
        <w:pStyle w:val="ASFKNormal"/>
      </w:pPr>
      <w:r w:rsidRPr="004602F8">
        <w:lastRenderedPageBreak/>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возврат</w:t>
      </w:r>
      <w:r w:rsidR="00BC7FFB" w:rsidRPr="004602F8">
        <w:t>»</w:t>
      </w:r>
      <w:r w:rsidRPr="004602F8">
        <w:t xml:space="preserve"> представлена на рисунке</w:t>
      </w:r>
      <w:r w:rsidR="00CD3E8E" w:rsidRPr="004602F8">
        <w:t> </w:t>
      </w:r>
      <w:r w:rsidRPr="004602F8">
        <w:fldChar w:fldCharType="begin"/>
      </w:r>
      <w:r w:rsidRPr="004602F8">
        <w:instrText xml:space="preserve"> REF _Ref404854040 \h  \* MERGEFORMAT </w:instrText>
      </w:r>
      <w:r w:rsidRPr="004602F8">
        <w:fldChar w:fldCharType="separate"/>
      </w:r>
      <w:r w:rsidR="0086114E">
        <w:t>511</w:t>
      </w:r>
      <w:r w:rsidRPr="004602F8">
        <w:fldChar w:fldCharType="end"/>
      </w:r>
      <w:r w:rsidRPr="004602F8">
        <w:t>.</w:t>
      </w:r>
    </w:p>
    <w:p w14:paraId="33D51C0B" w14:textId="65A01A6E" w:rsidR="00CA3543" w:rsidRPr="004602F8" w:rsidRDefault="004C00E2" w:rsidP="00CA3543">
      <w:pPr>
        <w:pStyle w:val="ASFKFigure"/>
      </w:pPr>
      <w:r w:rsidRPr="004602F8">
        <w:rPr>
          <w:noProof/>
        </w:rPr>
        <w:drawing>
          <wp:inline distT="0" distB="0" distL="0" distR="0" wp14:anchorId="46A997D8" wp14:editId="5086FCE1">
            <wp:extent cx="6134100" cy="5029200"/>
            <wp:effectExtent l="0" t="0" r="0" b="0"/>
            <wp:docPr id="644" name="Рисунок 64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5"/>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14:paraId="11A1ABD7" w14:textId="1334EF7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23" w:name="_Ref404854040"/>
      <w:bookmarkStart w:id="3024" w:name="_Toc126767799"/>
      <w:r w:rsidR="0086114E">
        <w:rPr>
          <w:noProof/>
        </w:rPr>
        <w:t>511</w:t>
      </w:r>
      <w:bookmarkEnd w:id="3023"/>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возврат</w:t>
      </w:r>
      <w:r w:rsidR="00BC7FFB" w:rsidRPr="004602F8">
        <w:t>»</w:t>
      </w:r>
      <w:bookmarkEnd w:id="3024"/>
    </w:p>
    <w:p w14:paraId="024A026B" w14:textId="249EAFCB"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Заявка на возврат</w:t>
      </w:r>
      <w:r w:rsidR="00BC7FFB" w:rsidRPr="004602F8">
        <w:t>»</w:t>
      </w:r>
      <w:r w:rsidRPr="004602F8">
        <w:t xml:space="preserve"> представлен в таблице </w:t>
      </w:r>
      <w:r w:rsidRPr="004602F8">
        <w:fldChar w:fldCharType="begin"/>
      </w:r>
      <w:r w:rsidRPr="004602F8">
        <w:instrText xml:space="preserve"> REF _Ref372023841 \h  \* MERGEFORMAT </w:instrText>
      </w:r>
      <w:r w:rsidRPr="004602F8">
        <w:fldChar w:fldCharType="separate"/>
      </w:r>
      <w:r w:rsidR="0086114E">
        <w:t>323</w:t>
      </w:r>
      <w:r w:rsidRPr="004602F8">
        <w:fldChar w:fldCharType="end"/>
      </w:r>
      <w:r w:rsidRPr="004602F8">
        <w:t>.</w:t>
      </w:r>
    </w:p>
    <w:p w14:paraId="6C4B75E5" w14:textId="53A46A7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25" w:name="_Ref372023841"/>
      <w:bookmarkStart w:id="3026" w:name="_Toc126767215"/>
      <w:r w:rsidR="0086114E">
        <w:rPr>
          <w:noProof/>
        </w:rPr>
        <w:t>323</w:t>
      </w:r>
      <w:bookmarkEnd w:id="3025"/>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Заявка на возврат</w:t>
      </w:r>
      <w:r w:rsidR="00BC7FFB" w:rsidRPr="004602F8">
        <w:t>»</w:t>
      </w:r>
      <w:bookmarkEnd w:id="302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00"/>
        <w:gridCol w:w="5128"/>
      </w:tblGrid>
      <w:tr w:rsidR="00CA3543" w:rsidRPr="004602F8" w14:paraId="0F228A4B" w14:textId="77777777" w:rsidTr="006E3534">
        <w:trPr>
          <w:trHeight w:val="305"/>
          <w:tblHeader/>
        </w:trPr>
        <w:tc>
          <w:tcPr>
            <w:tcW w:w="2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F6C6C9" w14:textId="77777777" w:rsidR="00CA3543" w:rsidRPr="004602F8" w:rsidRDefault="00CA3543" w:rsidP="00CA3543">
            <w:pPr>
              <w:pStyle w:val="ASFKTableHead"/>
            </w:pPr>
            <w:r w:rsidRPr="004602F8">
              <w:t>Наименование поля</w:t>
            </w:r>
          </w:p>
        </w:tc>
        <w:tc>
          <w:tcPr>
            <w:tcW w:w="2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734C97E" w14:textId="77777777" w:rsidR="00CA3543" w:rsidRPr="004602F8" w:rsidRDefault="00CA3543" w:rsidP="00CA3543">
            <w:pPr>
              <w:pStyle w:val="ASFKTableHead"/>
            </w:pPr>
            <w:r w:rsidRPr="004602F8">
              <w:t>Описание поля</w:t>
            </w:r>
          </w:p>
        </w:tc>
      </w:tr>
      <w:tr w:rsidR="00E40B36" w:rsidRPr="004602F8" w14:paraId="0E9D83AA" w14:textId="77777777" w:rsidTr="006E3534">
        <w:tc>
          <w:tcPr>
            <w:tcW w:w="2337" w:type="pct"/>
            <w:shd w:val="clear" w:color="auto" w:fill="auto"/>
          </w:tcPr>
          <w:p w14:paraId="3B201678" w14:textId="77777777" w:rsidR="00E40B36" w:rsidRPr="004602F8" w:rsidRDefault="00E40B36" w:rsidP="00AC2F13">
            <w:pPr>
              <w:pStyle w:val="ASFKTablenorm"/>
              <w:ind w:left="57" w:right="57"/>
            </w:pPr>
            <w:r w:rsidRPr="004602F8">
              <w:t>Номер заявки</w:t>
            </w:r>
          </w:p>
        </w:tc>
        <w:tc>
          <w:tcPr>
            <w:tcW w:w="2663" w:type="pct"/>
            <w:shd w:val="clear" w:color="auto" w:fill="auto"/>
          </w:tcPr>
          <w:p w14:paraId="590ACE69"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E843798" w14:textId="77777777" w:rsidTr="006E3534">
        <w:tc>
          <w:tcPr>
            <w:tcW w:w="2337" w:type="pct"/>
            <w:shd w:val="clear" w:color="auto" w:fill="auto"/>
          </w:tcPr>
          <w:p w14:paraId="4BD0CB5A" w14:textId="77777777" w:rsidR="00E40B36" w:rsidRPr="004602F8" w:rsidRDefault="00E40B36" w:rsidP="00AC2F13">
            <w:pPr>
              <w:pStyle w:val="ASFKTablenorm"/>
              <w:ind w:left="57" w:right="57"/>
            </w:pPr>
            <w:r w:rsidRPr="004602F8">
              <w:t>Дата заявки</w:t>
            </w:r>
          </w:p>
        </w:tc>
        <w:tc>
          <w:tcPr>
            <w:tcW w:w="2663" w:type="pct"/>
            <w:shd w:val="clear" w:color="auto" w:fill="auto"/>
          </w:tcPr>
          <w:p w14:paraId="2416172F"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587B6488" w14:textId="77777777" w:rsidTr="006E3534">
        <w:tc>
          <w:tcPr>
            <w:tcW w:w="2337" w:type="pct"/>
            <w:shd w:val="clear" w:color="auto" w:fill="auto"/>
          </w:tcPr>
          <w:p w14:paraId="3155B409" w14:textId="77777777" w:rsidR="00E40B36" w:rsidRPr="004602F8" w:rsidRDefault="00E40B36" w:rsidP="00AC2F13">
            <w:pPr>
              <w:pStyle w:val="ASFKTablenorm"/>
              <w:ind w:left="57" w:right="57"/>
            </w:pPr>
            <w:r w:rsidRPr="004602F8">
              <w:t>Наименование клиента</w:t>
            </w:r>
          </w:p>
        </w:tc>
        <w:tc>
          <w:tcPr>
            <w:tcW w:w="2663" w:type="pct"/>
            <w:shd w:val="clear" w:color="auto" w:fill="auto"/>
          </w:tcPr>
          <w:p w14:paraId="3FE893D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FDEEC52" w14:textId="77777777" w:rsidTr="006E3534">
        <w:tc>
          <w:tcPr>
            <w:tcW w:w="2337" w:type="pct"/>
            <w:shd w:val="clear" w:color="auto" w:fill="auto"/>
          </w:tcPr>
          <w:p w14:paraId="10CCAAAC" w14:textId="77777777" w:rsidR="00E40B36" w:rsidRPr="004602F8" w:rsidRDefault="00E40B36" w:rsidP="00AC2F13">
            <w:pPr>
              <w:pStyle w:val="ASFKTablenorm"/>
              <w:ind w:left="57" w:right="57"/>
            </w:pPr>
            <w:r w:rsidRPr="004602F8">
              <w:t>Номер лицевого счета клиента</w:t>
            </w:r>
          </w:p>
        </w:tc>
        <w:tc>
          <w:tcPr>
            <w:tcW w:w="2663" w:type="pct"/>
            <w:shd w:val="clear" w:color="auto" w:fill="auto"/>
          </w:tcPr>
          <w:p w14:paraId="16BC463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0E4B8330" w14:textId="77777777" w:rsidTr="006E3534">
        <w:tc>
          <w:tcPr>
            <w:tcW w:w="5000" w:type="pct"/>
            <w:gridSpan w:val="2"/>
            <w:shd w:val="clear" w:color="auto" w:fill="auto"/>
          </w:tcPr>
          <w:p w14:paraId="361CEA0B"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Реквизиты документа</w:t>
            </w:r>
            <w:r w:rsidR="00BC7FFB" w:rsidRPr="004602F8">
              <w:t>»</w:t>
            </w:r>
          </w:p>
        </w:tc>
      </w:tr>
      <w:tr w:rsidR="00E40B36" w:rsidRPr="004602F8" w14:paraId="61D5986E" w14:textId="77777777" w:rsidTr="006E3534">
        <w:tc>
          <w:tcPr>
            <w:tcW w:w="2337" w:type="pct"/>
            <w:shd w:val="clear" w:color="auto" w:fill="auto"/>
          </w:tcPr>
          <w:p w14:paraId="01F47E17" w14:textId="77777777" w:rsidR="00E40B36" w:rsidRPr="004602F8" w:rsidRDefault="00E40B36" w:rsidP="00AC2F13">
            <w:pPr>
              <w:pStyle w:val="ASFKTablenorm"/>
              <w:ind w:left="57" w:right="57"/>
            </w:pPr>
            <w:r w:rsidRPr="004602F8">
              <w:lastRenderedPageBreak/>
              <w:t>Код по БК</w:t>
            </w:r>
          </w:p>
        </w:tc>
        <w:tc>
          <w:tcPr>
            <w:tcW w:w="2663" w:type="pct"/>
            <w:shd w:val="clear" w:color="auto" w:fill="auto"/>
          </w:tcPr>
          <w:p w14:paraId="1B95EDEF"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CC5155B" w14:textId="77777777" w:rsidTr="006E3534">
        <w:tc>
          <w:tcPr>
            <w:tcW w:w="2337" w:type="pct"/>
            <w:shd w:val="clear" w:color="auto" w:fill="auto"/>
          </w:tcPr>
          <w:p w14:paraId="5A45A40D" w14:textId="77777777" w:rsidR="00E40B36" w:rsidRPr="004602F8" w:rsidRDefault="00E40B36" w:rsidP="00AC2F13">
            <w:pPr>
              <w:pStyle w:val="ASFKTablenorm"/>
              <w:ind w:left="57" w:right="57"/>
            </w:pPr>
            <w:r w:rsidRPr="004602F8">
              <w:t>Вид средств для осуществления возврата</w:t>
            </w:r>
          </w:p>
        </w:tc>
        <w:tc>
          <w:tcPr>
            <w:tcW w:w="2663" w:type="pct"/>
            <w:shd w:val="clear" w:color="auto" w:fill="auto"/>
          </w:tcPr>
          <w:p w14:paraId="3CB37CBC"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0DC6700" w14:textId="77777777" w:rsidTr="006E3534">
        <w:tc>
          <w:tcPr>
            <w:tcW w:w="2337" w:type="pct"/>
            <w:shd w:val="clear" w:color="auto" w:fill="auto"/>
          </w:tcPr>
          <w:p w14:paraId="3FD134D3" w14:textId="77777777" w:rsidR="00E40B36" w:rsidRPr="004602F8" w:rsidRDefault="00E40B36" w:rsidP="00AC2F13">
            <w:pPr>
              <w:pStyle w:val="ASFKTablenorm"/>
              <w:ind w:left="57" w:right="57"/>
            </w:pPr>
            <w:r w:rsidRPr="004602F8">
              <w:t>Код источника средств</w:t>
            </w:r>
          </w:p>
        </w:tc>
        <w:tc>
          <w:tcPr>
            <w:tcW w:w="2663" w:type="pct"/>
            <w:shd w:val="clear" w:color="auto" w:fill="auto"/>
          </w:tcPr>
          <w:p w14:paraId="57E46AA7"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67F440C" w14:textId="77777777" w:rsidTr="006E3534">
        <w:tc>
          <w:tcPr>
            <w:tcW w:w="2337" w:type="pct"/>
            <w:shd w:val="clear" w:color="auto" w:fill="auto"/>
          </w:tcPr>
          <w:p w14:paraId="52685F23" w14:textId="77777777" w:rsidR="00E40B36" w:rsidRPr="004602F8" w:rsidRDefault="00E40B36" w:rsidP="00AC2F13">
            <w:pPr>
              <w:pStyle w:val="ASFKTablenorm"/>
              <w:ind w:left="57" w:right="57"/>
            </w:pPr>
            <w:r w:rsidRPr="004602F8">
              <w:t>Код ОКАТО</w:t>
            </w:r>
          </w:p>
        </w:tc>
        <w:tc>
          <w:tcPr>
            <w:tcW w:w="2663" w:type="pct"/>
            <w:shd w:val="clear" w:color="auto" w:fill="auto"/>
          </w:tcPr>
          <w:p w14:paraId="0916B08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D0AFEF2" w14:textId="77777777" w:rsidTr="006E3534">
        <w:tc>
          <w:tcPr>
            <w:tcW w:w="2337" w:type="pct"/>
            <w:shd w:val="clear" w:color="auto" w:fill="auto"/>
          </w:tcPr>
          <w:p w14:paraId="1B6256C1" w14:textId="77777777" w:rsidR="00E40B36" w:rsidRPr="004602F8" w:rsidRDefault="00E40B36" w:rsidP="00AC2F13">
            <w:pPr>
              <w:pStyle w:val="ASFKTablenorm"/>
              <w:ind w:left="57" w:right="57"/>
            </w:pPr>
            <w:r w:rsidRPr="004602F8">
              <w:t>Сумма в валюте</w:t>
            </w:r>
          </w:p>
        </w:tc>
        <w:tc>
          <w:tcPr>
            <w:tcW w:w="2663" w:type="pct"/>
            <w:shd w:val="clear" w:color="auto" w:fill="auto"/>
          </w:tcPr>
          <w:p w14:paraId="26A6EE26"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30F6A444" w14:textId="77777777" w:rsidTr="006E3534">
        <w:tc>
          <w:tcPr>
            <w:tcW w:w="2337" w:type="pct"/>
            <w:shd w:val="clear" w:color="auto" w:fill="auto"/>
          </w:tcPr>
          <w:p w14:paraId="59E36D45" w14:textId="77777777" w:rsidR="00E40B36" w:rsidRPr="004602F8" w:rsidRDefault="00E40B36" w:rsidP="00AC2F13">
            <w:pPr>
              <w:pStyle w:val="ASFKTablenorm"/>
              <w:ind w:left="57" w:right="57"/>
            </w:pPr>
            <w:r w:rsidRPr="004602F8">
              <w:t>Код валюты по ОКВ</w:t>
            </w:r>
          </w:p>
        </w:tc>
        <w:tc>
          <w:tcPr>
            <w:tcW w:w="2663" w:type="pct"/>
            <w:shd w:val="clear" w:color="auto" w:fill="auto"/>
          </w:tcPr>
          <w:p w14:paraId="04E3C484"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584BEA89" w14:textId="77777777" w:rsidTr="006E3534">
        <w:tc>
          <w:tcPr>
            <w:tcW w:w="2337" w:type="pct"/>
            <w:shd w:val="clear" w:color="auto" w:fill="auto"/>
          </w:tcPr>
          <w:p w14:paraId="010893E8" w14:textId="77777777" w:rsidR="00E40B36" w:rsidRPr="004602F8" w:rsidRDefault="00E40B36" w:rsidP="00AC2F13">
            <w:pPr>
              <w:pStyle w:val="ASFKTablenorm"/>
              <w:ind w:left="57" w:right="57"/>
            </w:pPr>
            <w:r w:rsidRPr="004602F8">
              <w:t>Сумма в рублях</w:t>
            </w:r>
          </w:p>
        </w:tc>
        <w:tc>
          <w:tcPr>
            <w:tcW w:w="2663" w:type="pct"/>
            <w:shd w:val="clear" w:color="auto" w:fill="auto"/>
          </w:tcPr>
          <w:p w14:paraId="411EDE88"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39AFC64" w14:textId="77777777" w:rsidTr="006E3534">
        <w:tc>
          <w:tcPr>
            <w:tcW w:w="2337" w:type="pct"/>
            <w:shd w:val="clear" w:color="auto" w:fill="auto"/>
          </w:tcPr>
          <w:p w14:paraId="73717AFC" w14:textId="77777777" w:rsidR="00E40B36" w:rsidRPr="004602F8" w:rsidRDefault="00E40B36" w:rsidP="00AC2F13">
            <w:pPr>
              <w:pStyle w:val="ASFKTablenorm"/>
              <w:ind w:left="57" w:right="57"/>
            </w:pPr>
            <w:r w:rsidRPr="004602F8">
              <w:t>Очередность платежа</w:t>
            </w:r>
          </w:p>
        </w:tc>
        <w:tc>
          <w:tcPr>
            <w:tcW w:w="2663" w:type="pct"/>
            <w:shd w:val="clear" w:color="auto" w:fill="auto"/>
          </w:tcPr>
          <w:p w14:paraId="638800FE"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15C3A763" w14:textId="77777777" w:rsidTr="006E3534">
        <w:tc>
          <w:tcPr>
            <w:tcW w:w="2337" w:type="pct"/>
            <w:shd w:val="clear" w:color="auto" w:fill="auto"/>
          </w:tcPr>
          <w:p w14:paraId="1BD18CA7" w14:textId="77777777" w:rsidR="00E40B36" w:rsidRPr="004602F8" w:rsidRDefault="00E40B36" w:rsidP="00AC2F13">
            <w:pPr>
              <w:pStyle w:val="ASFKTablenorm"/>
              <w:ind w:left="57" w:right="57"/>
            </w:pPr>
            <w:r w:rsidRPr="004602F8">
              <w:t>Вид платежа</w:t>
            </w:r>
          </w:p>
        </w:tc>
        <w:tc>
          <w:tcPr>
            <w:tcW w:w="2663" w:type="pct"/>
            <w:shd w:val="clear" w:color="auto" w:fill="auto"/>
          </w:tcPr>
          <w:p w14:paraId="510DB41D"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E454980" w14:textId="77777777" w:rsidTr="006E3534">
        <w:tc>
          <w:tcPr>
            <w:tcW w:w="2337" w:type="pct"/>
            <w:shd w:val="clear" w:color="auto" w:fill="auto"/>
          </w:tcPr>
          <w:p w14:paraId="0DF93531" w14:textId="77777777" w:rsidR="00E40B36" w:rsidRPr="004602F8" w:rsidRDefault="00E40B36" w:rsidP="00AC2F13">
            <w:pPr>
              <w:pStyle w:val="ASFKTablenorm"/>
              <w:ind w:left="57" w:right="57"/>
            </w:pPr>
            <w:r w:rsidRPr="004602F8">
              <w:t>Код цели</w:t>
            </w:r>
          </w:p>
        </w:tc>
        <w:tc>
          <w:tcPr>
            <w:tcW w:w="2663" w:type="pct"/>
            <w:shd w:val="clear" w:color="auto" w:fill="auto"/>
          </w:tcPr>
          <w:p w14:paraId="2C7A636E"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966DA7F" w14:textId="77777777" w:rsidTr="006E3534">
        <w:tc>
          <w:tcPr>
            <w:tcW w:w="2337" w:type="pct"/>
            <w:shd w:val="clear" w:color="auto" w:fill="auto"/>
          </w:tcPr>
          <w:p w14:paraId="7321ABD5" w14:textId="77777777" w:rsidR="00E40B36" w:rsidRPr="004602F8" w:rsidRDefault="00E40B36" w:rsidP="00AC2F13">
            <w:pPr>
              <w:pStyle w:val="ASFKTablenorm"/>
              <w:ind w:left="57" w:right="57"/>
            </w:pPr>
            <w:r w:rsidRPr="004602F8">
              <w:t>Назначение платежа</w:t>
            </w:r>
          </w:p>
        </w:tc>
        <w:tc>
          <w:tcPr>
            <w:tcW w:w="2663" w:type="pct"/>
            <w:shd w:val="clear" w:color="auto" w:fill="auto"/>
          </w:tcPr>
          <w:p w14:paraId="6DC9FFC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1B8F0527" w14:textId="77777777" w:rsidTr="006E3534">
        <w:tc>
          <w:tcPr>
            <w:tcW w:w="5000" w:type="pct"/>
            <w:gridSpan w:val="2"/>
            <w:shd w:val="clear" w:color="auto" w:fill="auto"/>
          </w:tcPr>
          <w:p w14:paraId="79D92C8D"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Реквизиты документа-основания</w:t>
            </w:r>
            <w:r w:rsidR="00BC7FFB" w:rsidRPr="004602F8">
              <w:t>»</w:t>
            </w:r>
          </w:p>
        </w:tc>
      </w:tr>
      <w:tr w:rsidR="00E40B36" w:rsidRPr="004602F8" w14:paraId="4D7DDEEC" w14:textId="77777777" w:rsidTr="006E3534">
        <w:tc>
          <w:tcPr>
            <w:tcW w:w="2337" w:type="pct"/>
            <w:shd w:val="clear" w:color="auto" w:fill="auto"/>
          </w:tcPr>
          <w:p w14:paraId="58C55A3F" w14:textId="77777777" w:rsidR="00E40B36" w:rsidRPr="004602F8" w:rsidRDefault="00E40B36" w:rsidP="00AC2F13">
            <w:pPr>
              <w:pStyle w:val="ASFKTablenorm"/>
              <w:ind w:left="57" w:right="57"/>
            </w:pPr>
            <w:r w:rsidRPr="004602F8">
              <w:t>Вид</w:t>
            </w:r>
          </w:p>
        </w:tc>
        <w:tc>
          <w:tcPr>
            <w:tcW w:w="2663" w:type="pct"/>
            <w:shd w:val="clear" w:color="auto" w:fill="auto"/>
          </w:tcPr>
          <w:p w14:paraId="2623FBC1"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C7988D4" w14:textId="77777777" w:rsidTr="006E3534">
        <w:tc>
          <w:tcPr>
            <w:tcW w:w="2337" w:type="pct"/>
            <w:shd w:val="clear" w:color="auto" w:fill="auto"/>
          </w:tcPr>
          <w:p w14:paraId="70DDEC55" w14:textId="77777777" w:rsidR="00E40B36" w:rsidRPr="004602F8" w:rsidRDefault="00E40B36" w:rsidP="00AC2F13">
            <w:pPr>
              <w:pStyle w:val="ASFKTablenorm"/>
              <w:ind w:left="57" w:right="57"/>
            </w:pPr>
            <w:r w:rsidRPr="004602F8">
              <w:t>Номер</w:t>
            </w:r>
          </w:p>
        </w:tc>
        <w:tc>
          <w:tcPr>
            <w:tcW w:w="2663" w:type="pct"/>
            <w:shd w:val="clear" w:color="auto" w:fill="auto"/>
          </w:tcPr>
          <w:p w14:paraId="0CC0689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061D6F0" w14:textId="77777777" w:rsidTr="006E3534">
        <w:tc>
          <w:tcPr>
            <w:tcW w:w="2337" w:type="pct"/>
            <w:shd w:val="clear" w:color="auto" w:fill="auto"/>
          </w:tcPr>
          <w:p w14:paraId="6D82FF49" w14:textId="77777777" w:rsidR="00E40B36" w:rsidRPr="004602F8" w:rsidRDefault="00E40B36" w:rsidP="00AC2F13">
            <w:pPr>
              <w:pStyle w:val="ASFKTablenorm"/>
              <w:ind w:left="57" w:right="57"/>
            </w:pPr>
            <w:r w:rsidRPr="004602F8">
              <w:t>Дата</w:t>
            </w:r>
          </w:p>
        </w:tc>
        <w:tc>
          <w:tcPr>
            <w:tcW w:w="2663" w:type="pct"/>
            <w:shd w:val="clear" w:color="auto" w:fill="auto"/>
          </w:tcPr>
          <w:p w14:paraId="55887E4B"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61C0761C" w14:textId="77777777" w:rsidTr="006E3534">
        <w:tc>
          <w:tcPr>
            <w:tcW w:w="5000" w:type="pct"/>
            <w:gridSpan w:val="2"/>
            <w:shd w:val="clear" w:color="auto" w:fill="auto"/>
          </w:tcPr>
          <w:p w14:paraId="747FB144"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Реквизиты получателя</w:t>
            </w:r>
            <w:r w:rsidR="00BC7FFB" w:rsidRPr="004602F8">
              <w:t>»</w:t>
            </w:r>
          </w:p>
        </w:tc>
      </w:tr>
      <w:tr w:rsidR="00E40B36" w:rsidRPr="004602F8" w14:paraId="5ECAC5EF" w14:textId="77777777" w:rsidTr="006E3534">
        <w:tc>
          <w:tcPr>
            <w:tcW w:w="2337" w:type="pct"/>
            <w:shd w:val="clear" w:color="auto" w:fill="auto"/>
          </w:tcPr>
          <w:p w14:paraId="2F800C7B" w14:textId="77777777" w:rsidR="00E40B36" w:rsidRPr="004602F8" w:rsidRDefault="00E40B36" w:rsidP="00AC2F13">
            <w:pPr>
              <w:pStyle w:val="ASFKTablenorm"/>
              <w:ind w:left="57" w:right="57"/>
            </w:pPr>
            <w:r w:rsidRPr="004602F8">
              <w:t>Наименование получателя</w:t>
            </w:r>
          </w:p>
        </w:tc>
        <w:tc>
          <w:tcPr>
            <w:tcW w:w="2663" w:type="pct"/>
            <w:shd w:val="clear" w:color="auto" w:fill="auto"/>
          </w:tcPr>
          <w:p w14:paraId="5E6B8B45"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F6C06BF" w14:textId="77777777" w:rsidTr="006E3534">
        <w:tc>
          <w:tcPr>
            <w:tcW w:w="2337" w:type="pct"/>
            <w:shd w:val="clear" w:color="auto" w:fill="auto"/>
          </w:tcPr>
          <w:p w14:paraId="241842EF" w14:textId="77777777" w:rsidR="00E40B36" w:rsidRPr="004602F8" w:rsidRDefault="00E40B36" w:rsidP="00AC2F13">
            <w:pPr>
              <w:pStyle w:val="ASFKTablenorm"/>
              <w:ind w:left="57" w:right="57"/>
            </w:pPr>
            <w:r w:rsidRPr="004602F8">
              <w:t>Код главы</w:t>
            </w:r>
          </w:p>
        </w:tc>
        <w:tc>
          <w:tcPr>
            <w:tcW w:w="2663" w:type="pct"/>
            <w:shd w:val="clear" w:color="auto" w:fill="auto"/>
          </w:tcPr>
          <w:p w14:paraId="51CC8DE2"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39E76350" w14:textId="77777777" w:rsidTr="006E3534">
        <w:tc>
          <w:tcPr>
            <w:tcW w:w="2337" w:type="pct"/>
            <w:shd w:val="clear" w:color="auto" w:fill="auto"/>
          </w:tcPr>
          <w:p w14:paraId="5E4B9996" w14:textId="77777777" w:rsidR="00E40B36" w:rsidRPr="004602F8" w:rsidRDefault="00E40B36" w:rsidP="00AC2F13">
            <w:pPr>
              <w:pStyle w:val="ASFKTablenorm"/>
              <w:ind w:left="57" w:right="57"/>
            </w:pPr>
            <w:r w:rsidRPr="004602F8">
              <w:t>ИНН</w:t>
            </w:r>
          </w:p>
        </w:tc>
        <w:tc>
          <w:tcPr>
            <w:tcW w:w="2663" w:type="pct"/>
            <w:shd w:val="clear" w:color="auto" w:fill="auto"/>
          </w:tcPr>
          <w:p w14:paraId="15500548"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2ECCCCE" w14:textId="77777777" w:rsidTr="006E3534">
        <w:tc>
          <w:tcPr>
            <w:tcW w:w="2337" w:type="pct"/>
            <w:shd w:val="clear" w:color="auto" w:fill="auto"/>
          </w:tcPr>
          <w:p w14:paraId="7CD9CAD3" w14:textId="77777777" w:rsidR="00E40B36" w:rsidRPr="004602F8" w:rsidRDefault="00E40B36" w:rsidP="00AC2F13">
            <w:pPr>
              <w:pStyle w:val="ASFKTablenorm"/>
              <w:ind w:left="57" w:right="57"/>
            </w:pPr>
            <w:r w:rsidRPr="004602F8">
              <w:t>КПП</w:t>
            </w:r>
          </w:p>
        </w:tc>
        <w:tc>
          <w:tcPr>
            <w:tcW w:w="2663" w:type="pct"/>
            <w:shd w:val="clear" w:color="auto" w:fill="auto"/>
          </w:tcPr>
          <w:p w14:paraId="4A470DE4"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B22D0F9" w14:textId="77777777" w:rsidTr="006E3534">
        <w:tc>
          <w:tcPr>
            <w:tcW w:w="2337" w:type="pct"/>
            <w:shd w:val="clear" w:color="auto" w:fill="auto"/>
          </w:tcPr>
          <w:p w14:paraId="7179C0AB" w14:textId="77777777" w:rsidR="00E40B36" w:rsidRPr="004602F8" w:rsidRDefault="00E40B36" w:rsidP="00AC2F13">
            <w:pPr>
              <w:pStyle w:val="ASFKTablenorm"/>
              <w:ind w:left="57" w:right="57"/>
            </w:pPr>
            <w:r w:rsidRPr="004602F8">
              <w:t>Лицевой счет</w:t>
            </w:r>
          </w:p>
        </w:tc>
        <w:tc>
          <w:tcPr>
            <w:tcW w:w="2663" w:type="pct"/>
            <w:shd w:val="clear" w:color="auto" w:fill="auto"/>
          </w:tcPr>
          <w:p w14:paraId="66E1450C"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5E952D16" w14:textId="77777777" w:rsidTr="006E3534">
        <w:tc>
          <w:tcPr>
            <w:tcW w:w="2337" w:type="pct"/>
            <w:shd w:val="clear" w:color="auto" w:fill="auto"/>
          </w:tcPr>
          <w:p w14:paraId="31B7C4B6" w14:textId="77777777" w:rsidR="00E40B36" w:rsidRPr="004602F8" w:rsidRDefault="00E40B36" w:rsidP="00AC2F13">
            <w:pPr>
              <w:pStyle w:val="ASFKTablenorm"/>
              <w:ind w:left="57" w:right="57"/>
            </w:pPr>
            <w:r w:rsidRPr="004602F8">
              <w:t>Банковский счет</w:t>
            </w:r>
          </w:p>
        </w:tc>
        <w:tc>
          <w:tcPr>
            <w:tcW w:w="2663" w:type="pct"/>
            <w:shd w:val="clear" w:color="auto" w:fill="auto"/>
          </w:tcPr>
          <w:p w14:paraId="72025574"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64013E0" w14:textId="77777777" w:rsidTr="006E3534">
        <w:trPr>
          <w:trHeight w:val="451"/>
        </w:trPr>
        <w:tc>
          <w:tcPr>
            <w:tcW w:w="2337" w:type="pct"/>
            <w:shd w:val="clear" w:color="auto" w:fill="auto"/>
          </w:tcPr>
          <w:p w14:paraId="1BEF9F34" w14:textId="77777777" w:rsidR="00E40B36" w:rsidRPr="004602F8" w:rsidRDefault="00E40B36" w:rsidP="00AC2F13">
            <w:pPr>
              <w:pStyle w:val="ASFKTablenorm"/>
              <w:ind w:left="57" w:right="57"/>
            </w:pPr>
            <w:r w:rsidRPr="004602F8">
              <w:lastRenderedPageBreak/>
              <w:t>БИК / SWIFT</w:t>
            </w:r>
          </w:p>
        </w:tc>
        <w:tc>
          <w:tcPr>
            <w:tcW w:w="2663" w:type="pct"/>
            <w:shd w:val="clear" w:color="auto" w:fill="auto"/>
          </w:tcPr>
          <w:p w14:paraId="52BB4B2E"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118FB3C8" w14:textId="77777777" w:rsidTr="006E3534">
        <w:tc>
          <w:tcPr>
            <w:tcW w:w="2337" w:type="pct"/>
            <w:shd w:val="clear" w:color="auto" w:fill="auto"/>
          </w:tcPr>
          <w:p w14:paraId="1347755C" w14:textId="77777777" w:rsidR="00E40B36" w:rsidRPr="004602F8" w:rsidRDefault="00E40B36" w:rsidP="00AC2F13">
            <w:pPr>
              <w:pStyle w:val="ASFKTablenorm"/>
              <w:ind w:left="57" w:right="57"/>
            </w:pPr>
            <w:r w:rsidRPr="004602F8">
              <w:t>Корр. Счет</w:t>
            </w:r>
          </w:p>
        </w:tc>
        <w:tc>
          <w:tcPr>
            <w:tcW w:w="2663" w:type="pct"/>
            <w:shd w:val="clear" w:color="auto" w:fill="auto"/>
          </w:tcPr>
          <w:p w14:paraId="376DFD0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127E090C" w14:textId="77777777" w:rsidTr="006E3534">
        <w:tc>
          <w:tcPr>
            <w:tcW w:w="2337" w:type="pct"/>
            <w:shd w:val="clear" w:color="auto" w:fill="auto"/>
          </w:tcPr>
          <w:p w14:paraId="50F0BDC5" w14:textId="77777777" w:rsidR="00E40B36" w:rsidRPr="004602F8" w:rsidRDefault="00E40B36" w:rsidP="00AC2F13">
            <w:pPr>
              <w:pStyle w:val="ASFKTablenorm"/>
              <w:ind w:left="57" w:right="57"/>
            </w:pPr>
            <w:r w:rsidRPr="004602F8">
              <w:t>Наименование банка</w:t>
            </w:r>
          </w:p>
        </w:tc>
        <w:tc>
          <w:tcPr>
            <w:tcW w:w="2663" w:type="pct"/>
            <w:shd w:val="clear" w:color="auto" w:fill="auto"/>
          </w:tcPr>
          <w:p w14:paraId="3EAD1EA9"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bl>
    <w:p w14:paraId="082DC810" w14:textId="649D909F"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Бухгалтерская справка ф. 0504833</w:t>
      </w:r>
      <w:r w:rsidR="00BC7FFB" w:rsidRPr="004602F8">
        <w:t>»</w:t>
      </w:r>
      <w:r w:rsidRPr="004602F8">
        <w:t xml:space="preserve"> представлена на рисунке</w:t>
      </w:r>
      <w:r w:rsidR="00CD3E8E" w:rsidRPr="004602F8">
        <w:t> </w:t>
      </w:r>
      <w:r w:rsidRPr="004602F8">
        <w:fldChar w:fldCharType="begin"/>
      </w:r>
      <w:r w:rsidRPr="004602F8">
        <w:instrText xml:space="preserve"> REF _Ref404854054 \h  \* MERGEFORMAT </w:instrText>
      </w:r>
      <w:r w:rsidRPr="004602F8">
        <w:fldChar w:fldCharType="separate"/>
      </w:r>
      <w:r w:rsidR="0086114E">
        <w:t>512</w:t>
      </w:r>
      <w:r w:rsidRPr="004602F8">
        <w:fldChar w:fldCharType="end"/>
      </w:r>
      <w:r w:rsidRPr="004602F8">
        <w:t>.</w:t>
      </w:r>
    </w:p>
    <w:p w14:paraId="5F60B1DA" w14:textId="7EBEC484" w:rsidR="00CA3543" w:rsidRPr="004602F8" w:rsidRDefault="004C00E2" w:rsidP="00CA3543">
      <w:pPr>
        <w:pStyle w:val="ASFKFigure"/>
      </w:pPr>
      <w:r w:rsidRPr="004602F8">
        <w:rPr>
          <w:noProof/>
        </w:rPr>
        <w:drawing>
          <wp:inline distT="0" distB="0" distL="0" distR="0" wp14:anchorId="54F1EBE6" wp14:editId="1B895641">
            <wp:extent cx="6124575" cy="2562225"/>
            <wp:effectExtent l="0" t="0" r="9525" b="9525"/>
            <wp:docPr id="645" name="Рисунок 6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0"/>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14:paraId="1B93E033" w14:textId="36B22CF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27" w:name="_Ref404854054"/>
      <w:bookmarkStart w:id="3028" w:name="_Toc126767800"/>
      <w:r w:rsidR="0086114E">
        <w:rPr>
          <w:noProof/>
        </w:rPr>
        <w:t>512</w:t>
      </w:r>
      <w:bookmarkEnd w:id="3027"/>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Бухгалтерская справка ф. 0504833</w:t>
      </w:r>
      <w:r w:rsidR="00BC7FFB" w:rsidRPr="004602F8">
        <w:t>»</w:t>
      </w:r>
      <w:bookmarkEnd w:id="3028"/>
    </w:p>
    <w:p w14:paraId="130CBC80" w14:textId="05C5761D"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Бухгалтерская справка ф. 0504833</w:t>
      </w:r>
      <w:r w:rsidR="00BC7FFB" w:rsidRPr="004602F8">
        <w:t>»</w:t>
      </w:r>
      <w:r w:rsidRPr="004602F8">
        <w:t xml:space="preserve"> представлен в таблице </w:t>
      </w:r>
      <w:r w:rsidRPr="004602F8">
        <w:fldChar w:fldCharType="begin"/>
      </w:r>
      <w:r w:rsidRPr="004602F8">
        <w:instrText xml:space="preserve"> REF _Ref372023924 \h  \* MERGEFORMAT </w:instrText>
      </w:r>
      <w:r w:rsidRPr="004602F8">
        <w:fldChar w:fldCharType="separate"/>
      </w:r>
      <w:r w:rsidR="0086114E">
        <w:t>324</w:t>
      </w:r>
      <w:r w:rsidRPr="004602F8">
        <w:fldChar w:fldCharType="end"/>
      </w:r>
      <w:r w:rsidRPr="004602F8">
        <w:t>.</w:t>
      </w:r>
    </w:p>
    <w:p w14:paraId="6AA84846" w14:textId="59F0CDD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29" w:name="_Ref372023924"/>
      <w:bookmarkStart w:id="3030" w:name="_Toc126767216"/>
      <w:r w:rsidR="0086114E">
        <w:rPr>
          <w:noProof/>
        </w:rPr>
        <w:t>324</w:t>
      </w:r>
      <w:bookmarkEnd w:id="3029"/>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Бухгалтерская справка ф. 0504833</w:t>
      </w:r>
      <w:r w:rsidR="00BC7FFB" w:rsidRPr="004602F8">
        <w:t>»</w:t>
      </w:r>
      <w:bookmarkEnd w:id="303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00"/>
        <w:gridCol w:w="5128"/>
      </w:tblGrid>
      <w:tr w:rsidR="00CA3543" w:rsidRPr="004602F8" w14:paraId="721168A7" w14:textId="77777777" w:rsidTr="006E3534">
        <w:trPr>
          <w:trHeight w:val="305"/>
          <w:tblHeader/>
        </w:trPr>
        <w:tc>
          <w:tcPr>
            <w:tcW w:w="2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4E99419" w14:textId="77777777" w:rsidR="00CA3543" w:rsidRPr="004602F8" w:rsidRDefault="00CA3543" w:rsidP="00CA3543">
            <w:pPr>
              <w:pStyle w:val="ASFKTableHead"/>
            </w:pPr>
            <w:r w:rsidRPr="004602F8">
              <w:t>Наименование поля</w:t>
            </w:r>
          </w:p>
        </w:tc>
        <w:tc>
          <w:tcPr>
            <w:tcW w:w="2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E367CA" w14:textId="77777777" w:rsidR="00CA3543" w:rsidRPr="004602F8" w:rsidRDefault="00CA3543" w:rsidP="00CA3543">
            <w:pPr>
              <w:pStyle w:val="ASFKTableHead"/>
            </w:pPr>
            <w:r w:rsidRPr="004602F8">
              <w:t>Описание поля</w:t>
            </w:r>
          </w:p>
        </w:tc>
      </w:tr>
      <w:tr w:rsidR="00E40B36" w:rsidRPr="004602F8" w14:paraId="17F5DB9E" w14:textId="77777777" w:rsidTr="006E3534">
        <w:tc>
          <w:tcPr>
            <w:tcW w:w="2337" w:type="pct"/>
            <w:shd w:val="clear" w:color="auto" w:fill="auto"/>
          </w:tcPr>
          <w:p w14:paraId="20E8B852" w14:textId="77777777" w:rsidR="00E40B36" w:rsidRPr="004602F8" w:rsidRDefault="00E40B36" w:rsidP="00AC2F13">
            <w:pPr>
              <w:pStyle w:val="ASFKTablenorm"/>
              <w:ind w:left="57" w:right="57"/>
            </w:pPr>
            <w:r w:rsidRPr="004602F8">
              <w:t>Номер Справки</w:t>
            </w:r>
          </w:p>
        </w:tc>
        <w:tc>
          <w:tcPr>
            <w:tcW w:w="2663" w:type="pct"/>
            <w:shd w:val="clear" w:color="auto" w:fill="auto"/>
          </w:tcPr>
          <w:p w14:paraId="1AF3D9C3"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466415A" w14:textId="77777777" w:rsidTr="006E3534">
        <w:tc>
          <w:tcPr>
            <w:tcW w:w="2337" w:type="pct"/>
            <w:shd w:val="clear" w:color="auto" w:fill="auto"/>
          </w:tcPr>
          <w:p w14:paraId="4DF704B4" w14:textId="77777777" w:rsidR="00E40B36" w:rsidRPr="004602F8" w:rsidRDefault="00E40B36" w:rsidP="00AC2F13">
            <w:pPr>
              <w:pStyle w:val="ASFKTablenorm"/>
              <w:ind w:left="57" w:right="57"/>
            </w:pPr>
            <w:r w:rsidRPr="004602F8">
              <w:t>Дата Справки</w:t>
            </w:r>
          </w:p>
        </w:tc>
        <w:tc>
          <w:tcPr>
            <w:tcW w:w="2663" w:type="pct"/>
            <w:shd w:val="clear" w:color="auto" w:fill="auto"/>
          </w:tcPr>
          <w:p w14:paraId="187C5219"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C72EF1C" w14:textId="77777777" w:rsidTr="006E3534">
        <w:tc>
          <w:tcPr>
            <w:tcW w:w="2337" w:type="pct"/>
            <w:shd w:val="clear" w:color="auto" w:fill="auto"/>
          </w:tcPr>
          <w:p w14:paraId="11E60359" w14:textId="77777777" w:rsidR="00E40B36" w:rsidRPr="004602F8" w:rsidRDefault="00E40B36" w:rsidP="00AC2F13">
            <w:pPr>
              <w:pStyle w:val="ASFKTablenorm"/>
              <w:ind w:left="57" w:right="57"/>
            </w:pPr>
            <w:r w:rsidRPr="004602F8">
              <w:t>Номер документа</w:t>
            </w:r>
          </w:p>
        </w:tc>
        <w:tc>
          <w:tcPr>
            <w:tcW w:w="2663" w:type="pct"/>
            <w:shd w:val="clear" w:color="auto" w:fill="auto"/>
          </w:tcPr>
          <w:p w14:paraId="401B254E"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57C2BAB4" w14:textId="77777777" w:rsidTr="006E3534">
        <w:tc>
          <w:tcPr>
            <w:tcW w:w="2337" w:type="pct"/>
            <w:shd w:val="clear" w:color="auto" w:fill="auto"/>
          </w:tcPr>
          <w:p w14:paraId="104BF3D8" w14:textId="77777777" w:rsidR="00E40B36" w:rsidRPr="004602F8" w:rsidRDefault="00E40B36" w:rsidP="00AC2F13">
            <w:pPr>
              <w:pStyle w:val="ASFKTablenorm"/>
              <w:ind w:left="57" w:right="57"/>
            </w:pPr>
            <w:r w:rsidRPr="004602F8">
              <w:t>Дата формирования документа</w:t>
            </w:r>
          </w:p>
        </w:tc>
        <w:tc>
          <w:tcPr>
            <w:tcW w:w="2663" w:type="pct"/>
            <w:shd w:val="clear" w:color="auto" w:fill="auto"/>
          </w:tcPr>
          <w:p w14:paraId="4CD663E2"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8171E25" w14:textId="77777777" w:rsidTr="006E3534">
        <w:tc>
          <w:tcPr>
            <w:tcW w:w="2337" w:type="pct"/>
            <w:shd w:val="clear" w:color="auto" w:fill="auto"/>
          </w:tcPr>
          <w:p w14:paraId="648170EB" w14:textId="77777777" w:rsidR="00E40B36" w:rsidRPr="004602F8" w:rsidRDefault="00E40B36" w:rsidP="00AC2F13">
            <w:pPr>
              <w:pStyle w:val="ASFKTablenorm"/>
              <w:ind w:left="57" w:right="57"/>
            </w:pPr>
            <w:r w:rsidRPr="004602F8">
              <w:t>Наименование документа</w:t>
            </w:r>
          </w:p>
        </w:tc>
        <w:tc>
          <w:tcPr>
            <w:tcW w:w="2663" w:type="pct"/>
            <w:shd w:val="clear" w:color="auto" w:fill="auto"/>
          </w:tcPr>
          <w:p w14:paraId="54D5C5EE"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56E8C608" w14:textId="77777777" w:rsidTr="006E3534">
        <w:tc>
          <w:tcPr>
            <w:tcW w:w="2337" w:type="pct"/>
            <w:shd w:val="clear" w:color="auto" w:fill="auto"/>
          </w:tcPr>
          <w:p w14:paraId="19EC2D63" w14:textId="77777777" w:rsidR="00E40B36" w:rsidRPr="004602F8" w:rsidRDefault="00E40B36" w:rsidP="00AC2F13">
            <w:pPr>
              <w:pStyle w:val="ASFKTablenorm"/>
              <w:ind w:left="57" w:right="57"/>
            </w:pPr>
            <w:r w:rsidRPr="004602F8">
              <w:t>Наименование клиента</w:t>
            </w:r>
          </w:p>
        </w:tc>
        <w:tc>
          <w:tcPr>
            <w:tcW w:w="2663" w:type="pct"/>
            <w:shd w:val="clear" w:color="auto" w:fill="auto"/>
          </w:tcPr>
          <w:p w14:paraId="1495EE6F"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FF43EFD" w14:textId="77777777" w:rsidTr="006E3534">
        <w:tc>
          <w:tcPr>
            <w:tcW w:w="2337" w:type="pct"/>
            <w:shd w:val="clear" w:color="auto" w:fill="auto"/>
          </w:tcPr>
          <w:p w14:paraId="3B01F31A" w14:textId="77777777" w:rsidR="00E40B36" w:rsidRPr="004602F8" w:rsidRDefault="00E40B36" w:rsidP="00AC2F13">
            <w:pPr>
              <w:pStyle w:val="ASFKTablenorm"/>
              <w:ind w:left="57" w:right="57"/>
            </w:pPr>
            <w:r w:rsidRPr="004602F8">
              <w:lastRenderedPageBreak/>
              <w:t>Номер лицевого счета клиента</w:t>
            </w:r>
          </w:p>
        </w:tc>
        <w:tc>
          <w:tcPr>
            <w:tcW w:w="2663" w:type="pct"/>
            <w:shd w:val="clear" w:color="auto" w:fill="auto"/>
          </w:tcPr>
          <w:p w14:paraId="54D8104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141F0E26" w14:textId="77777777" w:rsidTr="006E3534">
        <w:tc>
          <w:tcPr>
            <w:tcW w:w="5000" w:type="pct"/>
            <w:gridSpan w:val="2"/>
            <w:shd w:val="clear" w:color="auto" w:fill="auto"/>
          </w:tcPr>
          <w:p w14:paraId="582164A6"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Реквизиты получателя</w:t>
            </w:r>
            <w:r w:rsidR="00BC7FFB" w:rsidRPr="004602F8">
              <w:t>»</w:t>
            </w:r>
          </w:p>
        </w:tc>
      </w:tr>
      <w:tr w:rsidR="00E40B36" w:rsidRPr="004602F8" w14:paraId="62546A52" w14:textId="77777777" w:rsidTr="006E3534">
        <w:tc>
          <w:tcPr>
            <w:tcW w:w="2337" w:type="pct"/>
            <w:shd w:val="clear" w:color="auto" w:fill="auto"/>
          </w:tcPr>
          <w:p w14:paraId="066E731E" w14:textId="77777777" w:rsidR="00E40B36" w:rsidRPr="004602F8" w:rsidRDefault="00E40B36" w:rsidP="00AC2F13">
            <w:pPr>
              <w:pStyle w:val="ASFKTablenorm"/>
              <w:ind w:left="57" w:right="57"/>
            </w:pPr>
            <w:r w:rsidRPr="004602F8">
              <w:t>Номер</w:t>
            </w:r>
          </w:p>
        </w:tc>
        <w:tc>
          <w:tcPr>
            <w:tcW w:w="2663" w:type="pct"/>
            <w:shd w:val="clear" w:color="auto" w:fill="auto"/>
          </w:tcPr>
          <w:p w14:paraId="5642F8EC"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339279DC" w14:textId="77777777" w:rsidTr="006E3534">
        <w:tc>
          <w:tcPr>
            <w:tcW w:w="2337" w:type="pct"/>
            <w:shd w:val="clear" w:color="auto" w:fill="auto"/>
          </w:tcPr>
          <w:p w14:paraId="5B7FBDE7" w14:textId="77777777" w:rsidR="00E40B36" w:rsidRPr="004602F8" w:rsidRDefault="00E40B36" w:rsidP="00AC2F13">
            <w:pPr>
              <w:pStyle w:val="ASFKTablenorm"/>
              <w:ind w:left="57" w:right="57"/>
            </w:pPr>
            <w:r w:rsidRPr="004602F8">
              <w:t>Дата</w:t>
            </w:r>
          </w:p>
        </w:tc>
        <w:tc>
          <w:tcPr>
            <w:tcW w:w="2663" w:type="pct"/>
            <w:shd w:val="clear" w:color="auto" w:fill="auto"/>
          </w:tcPr>
          <w:p w14:paraId="4EA53942"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60534BD" w14:textId="77777777" w:rsidTr="006E3534">
        <w:tc>
          <w:tcPr>
            <w:tcW w:w="2337" w:type="pct"/>
            <w:shd w:val="clear" w:color="auto" w:fill="auto"/>
          </w:tcPr>
          <w:p w14:paraId="1559C172" w14:textId="77777777" w:rsidR="00E40B36" w:rsidRPr="004602F8" w:rsidRDefault="00E40B36" w:rsidP="00AC2F13">
            <w:pPr>
              <w:pStyle w:val="ASFKTablenorm"/>
              <w:ind w:left="57" w:right="57"/>
            </w:pPr>
            <w:r w:rsidRPr="004602F8">
              <w:t>Основание операции</w:t>
            </w:r>
          </w:p>
        </w:tc>
        <w:tc>
          <w:tcPr>
            <w:tcW w:w="2663" w:type="pct"/>
            <w:shd w:val="clear" w:color="auto" w:fill="auto"/>
          </w:tcPr>
          <w:p w14:paraId="2F5EE1B2"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169D9D2D" w14:textId="77777777" w:rsidTr="006E3534">
        <w:tc>
          <w:tcPr>
            <w:tcW w:w="2337" w:type="pct"/>
            <w:shd w:val="clear" w:color="auto" w:fill="auto"/>
          </w:tcPr>
          <w:p w14:paraId="70C53702" w14:textId="77777777" w:rsidR="00E40B36" w:rsidRPr="004602F8" w:rsidRDefault="00E40B36" w:rsidP="00AC2F13">
            <w:pPr>
              <w:pStyle w:val="ASFKTablenorm"/>
              <w:ind w:left="57" w:right="57"/>
            </w:pPr>
            <w:r w:rsidRPr="004602F8">
              <w:t>Номер счета по дебету</w:t>
            </w:r>
          </w:p>
        </w:tc>
        <w:tc>
          <w:tcPr>
            <w:tcW w:w="2663" w:type="pct"/>
            <w:shd w:val="clear" w:color="auto" w:fill="auto"/>
          </w:tcPr>
          <w:p w14:paraId="58DC4DB2"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103C916B" w14:textId="77777777" w:rsidTr="006E3534">
        <w:tc>
          <w:tcPr>
            <w:tcW w:w="2337" w:type="pct"/>
            <w:shd w:val="clear" w:color="auto" w:fill="auto"/>
          </w:tcPr>
          <w:p w14:paraId="37A39653" w14:textId="77777777" w:rsidR="00E40B36" w:rsidRPr="004602F8" w:rsidRDefault="00E40B36" w:rsidP="00AC2F13">
            <w:pPr>
              <w:pStyle w:val="ASFKTablenorm"/>
              <w:ind w:left="57" w:right="57"/>
            </w:pPr>
            <w:r w:rsidRPr="004602F8">
              <w:t>Номер счета по кредиту</w:t>
            </w:r>
          </w:p>
        </w:tc>
        <w:tc>
          <w:tcPr>
            <w:tcW w:w="2663" w:type="pct"/>
            <w:shd w:val="clear" w:color="auto" w:fill="auto"/>
          </w:tcPr>
          <w:p w14:paraId="19CAB2DD"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6EB8928" w14:textId="77777777" w:rsidTr="006E3534">
        <w:tc>
          <w:tcPr>
            <w:tcW w:w="2337" w:type="pct"/>
            <w:shd w:val="clear" w:color="auto" w:fill="auto"/>
          </w:tcPr>
          <w:p w14:paraId="7EA37422" w14:textId="77777777" w:rsidR="00E40B36" w:rsidRPr="004602F8" w:rsidRDefault="00E40B36" w:rsidP="00AC2F13">
            <w:pPr>
              <w:pStyle w:val="ASFKTablenorm"/>
              <w:ind w:left="57" w:right="57"/>
            </w:pPr>
            <w:r w:rsidRPr="004602F8">
              <w:t>Сумма</w:t>
            </w:r>
          </w:p>
        </w:tc>
        <w:tc>
          <w:tcPr>
            <w:tcW w:w="2663" w:type="pct"/>
            <w:shd w:val="clear" w:color="auto" w:fill="auto"/>
          </w:tcPr>
          <w:p w14:paraId="5FAB3A61"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bl>
    <w:p w14:paraId="54F9AF47" w14:textId="4E8DA867"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Уведомление об уточнении операций клиента</w:t>
      </w:r>
      <w:r w:rsidR="00BC7FFB" w:rsidRPr="004602F8">
        <w:t>»</w:t>
      </w:r>
      <w:r w:rsidRPr="004602F8">
        <w:t xml:space="preserve"> представлена на рисунке</w:t>
      </w:r>
      <w:r w:rsidR="00CD3E8E" w:rsidRPr="004602F8">
        <w:t> </w:t>
      </w:r>
      <w:r w:rsidRPr="004602F8">
        <w:fldChar w:fldCharType="begin"/>
      </w:r>
      <w:r w:rsidRPr="004602F8">
        <w:instrText xml:space="preserve"> REF _Ref404854148 \h  \* MERGEFORMAT </w:instrText>
      </w:r>
      <w:r w:rsidRPr="004602F8">
        <w:fldChar w:fldCharType="separate"/>
      </w:r>
      <w:r w:rsidR="0086114E">
        <w:t>513</w:t>
      </w:r>
      <w:r w:rsidRPr="004602F8">
        <w:fldChar w:fldCharType="end"/>
      </w:r>
      <w:r w:rsidRPr="004602F8">
        <w:t>.</w:t>
      </w:r>
    </w:p>
    <w:p w14:paraId="09C61847" w14:textId="3630F9A3" w:rsidR="00CA3543" w:rsidRPr="004602F8" w:rsidRDefault="004C00E2" w:rsidP="00CA3543">
      <w:pPr>
        <w:pStyle w:val="ASFKFigure"/>
      </w:pPr>
      <w:r w:rsidRPr="004602F8">
        <w:rPr>
          <w:noProof/>
        </w:rPr>
        <w:drawing>
          <wp:inline distT="0" distB="0" distL="0" distR="0" wp14:anchorId="08FCD672" wp14:editId="37183188">
            <wp:extent cx="6134100" cy="3752850"/>
            <wp:effectExtent l="0" t="0" r="0" b="0"/>
            <wp:docPr id="646" name="Рисунок 6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0"/>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34100" cy="3752850"/>
                    </a:xfrm>
                    <a:prstGeom prst="rect">
                      <a:avLst/>
                    </a:prstGeom>
                    <a:noFill/>
                    <a:ln>
                      <a:noFill/>
                    </a:ln>
                  </pic:spPr>
                </pic:pic>
              </a:graphicData>
            </a:graphic>
          </wp:inline>
        </w:drawing>
      </w:r>
    </w:p>
    <w:p w14:paraId="0F9E1B56" w14:textId="01D23FF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31" w:name="_Ref404854148"/>
      <w:bookmarkStart w:id="3032" w:name="_Toc126767801"/>
      <w:r w:rsidR="0086114E">
        <w:rPr>
          <w:noProof/>
        </w:rPr>
        <w:t>513</w:t>
      </w:r>
      <w:bookmarkEnd w:id="3031"/>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Уведомление об уточнении операций клиента</w:t>
      </w:r>
      <w:r w:rsidR="00BC7FFB" w:rsidRPr="004602F8">
        <w:t>»</w:t>
      </w:r>
      <w:bookmarkEnd w:id="3032"/>
    </w:p>
    <w:p w14:paraId="3F8B66EB" w14:textId="187EE0DE"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Уведомление об уточнении операций клиента</w:t>
      </w:r>
      <w:r w:rsidR="00BC7FFB" w:rsidRPr="004602F8">
        <w:t>»</w:t>
      </w:r>
      <w:r w:rsidRPr="004602F8">
        <w:t xml:space="preserve"> представлен в таблице </w:t>
      </w:r>
      <w:r w:rsidRPr="004602F8">
        <w:fldChar w:fldCharType="begin"/>
      </w:r>
      <w:r w:rsidRPr="004602F8">
        <w:instrText xml:space="preserve"> REF _Ref372023986 \h  \* MERGEFORMAT </w:instrText>
      </w:r>
      <w:r w:rsidRPr="004602F8">
        <w:fldChar w:fldCharType="separate"/>
      </w:r>
      <w:r w:rsidR="0086114E">
        <w:t>325</w:t>
      </w:r>
      <w:r w:rsidRPr="004602F8">
        <w:fldChar w:fldCharType="end"/>
      </w:r>
      <w:r w:rsidRPr="004602F8">
        <w:t>.</w:t>
      </w:r>
    </w:p>
    <w:p w14:paraId="61F81372" w14:textId="4E27E401"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033" w:name="_Ref372023986"/>
      <w:bookmarkStart w:id="3034" w:name="_Toc126767217"/>
      <w:r w:rsidR="0086114E">
        <w:rPr>
          <w:noProof/>
        </w:rPr>
        <w:t>325</w:t>
      </w:r>
      <w:bookmarkEnd w:id="3033"/>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Уведомление об уточнении операций клиента</w:t>
      </w:r>
      <w:r w:rsidR="00BC7FFB" w:rsidRPr="004602F8">
        <w:t>»</w:t>
      </w:r>
      <w:bookmarkEnd w:id="303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00"/>
        <w:gridCol w:w="5128"/>
      </w:tblGrid>
      <w:tr w:rsidR="00CA3543" w:rsidRPr="004602F8" w14:paraId="541CD7D2" w14:textId="77777777" w:rsidTr="006E3534">
        <w:trPr>
          <w:trHeight w:val="305"/>
          <w:tblHeader/>
        </w:trPr>
        <w:tc>
          <w:tcPr>
            <w:tcW w:w="2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50EE099" w14:textId="77777777" w:rsidR="00CA3543" w:rsidRPr="004602F8" w:rsidRDefault="00CA3543" w:rsidP="00CA3543">
            <w:pPr>
              <w:pStyle w:val="ASFKTableHead"/>
            </w:pPr>
            <w:r w:rsidRPr="004602F8">
              <w:t>Наименование поля</w:t>
            </w:r>
          </w:p>
        </w:tc>
        <w:tc>
          <w:tcPr>
            <w:tcW w:w="2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6CAFB71" w14:textId="77777777" w:rsidR="00CA3543" w:rsidRPr="004602F8" w:rsidRDefault="00CA3543" w:rsidP="00CA3543">
            <w:pPr>
              <w:pStyle w:val="ASFKTableHead"/>
            </w:pPr>
            <w:r w:rsidRPr="004602F8">
              <w:t>Описание поля</w:t>
            </w:r>
          </w:p>
        </w:tc>
      </w:tr>
      <w:tr w:rsidR="00E40B36" w:rsidRPr="004602F8" w14:paraId="19BE1C59" w14:textId="77777777" w:rsidTr="006E3534">
        <w:tc>
          <w:tcPr>
            <w:tcW w:w="2337" w:type="pct"/>
            <w:shd w:val="clear" w:color="auto" w:fill="auto"/>
          </w:tcPr>
          <w:p w14:paraId="71906ED9" w14:textId="77777777" w:rsidR="00E40B36" w:rsidRPr="004602F8" w:rsidRDefault="00E40B36" w:rsidP="00AC2F13">
            <w:pPr>
              <w:pStyle w:val="ASFKTablenorm"/>
              <w:ind w:left="57" w:right="57"/>
            </w:pPr>
            <w:r w:rsidRPr="004602F8">
              <w:t>Номер Уведомления, присвоенный клиентом</w:t>
            </w:r>
          </w:p>
        </w:tc>
        <w:tc>
          <w:tcPr>
            <w:tcW w:w="2663" w:type="pct"/>
            <w:shd w:val="clear" w:color="auto" w:fill="auto"/>
          </w:tcPr>
          <w:p w14:paraId="4CF979AF"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21F8B9C" w14:textId="77777777" w:rsidTr="006E3534">
        <w:tc>
          <w:tcPr>
            <w:tcW w:w="2337" w:type="pct"/>
            <w:shd w:val="clear" w:color="auto" w:fill="auto"/>
          </w:tcPr>
          <w:p w14:paraId="2D5239C8" w14:textId="77777777" w:rsidR="00E40B36" w:rsidRPr="004602F8" w:rsidRDefault="00E40B36" w:rsidP="00AC2F13">
            <w:pPr>
              <w:pStyle w:val="ASFKTablenorm"/>
              <w:ind w:left="57" w:right="57"/>
            </w:pPr>
            <w:r w:rsidRPr="004602F8">
              <w:t>Дата Уведомления</w:t>
            </w:r>
          </w:p>
        </w:tc>
        <w:tc>
          <w:tcPr>
            <w:tcW w:w="2663" w:type="pct"/>
            <w:shd w:val="clear" w:color="auto" w:fill="auto"/>
          </w:tcPr>
          <w:p w14:paraId="467F7104"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9E3359" w:rsidRPr="004602F8" w14:paraId="50D9A3AF" w14:textId="77777777" w:rsidTr="006E3534">
        <w:tc>
          <w:tcPr>
            <w:tcW w:w="2337" w:type="pct"/>
            <w:shd w:val="clear" w:color="auto" w:fill="auto"/>
          </w:tcPr>
          <w:p w14:paraId="2F3B9B64" w14:textId="77777777" w:rsidR="009E3359" w:rsidRPr="004602F8" w:rsidRDefault="009E3359" w:rsidP="00AC2F13">
            <w:pPr>
              <w:pStyle w:val="ASFKTablenorm"/>
              <w:ind w:left="57" w:right="57"/>
            </w:pPr>
            <w:r w:rsidRPr="004602F8">
              <w:t>Дата запроса</w:t>
            </w:r>
          </w:p>
        </w:tc>
        <w:tc>
          <w:tcPr>
            <w:tcW w:w="2663" w:type="pct"/>
            <w:shd w:val="clear" w:color="auto" w:fill="auto"/>
          </w:tcPr>
          <w:p w14:paraId="1CC51C41"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1D57D6E5" w14:textId="77777777" w:rsidTr="006E3534">
        <w:tc>
          <w:tcPr>
            <w:tcW w:w="2337" w:type="pct"/>
            <w:shd w:val="clear" w:color="auto" w:fill="auto"/>
          </w:tcPr>
          <w:p w14:paraId="486941A5" w14:textId="77777777" w:rsidR="009E3359" w:rsidRPr="004602F8" w:rsidRDefault="009E3359" w:rsidP="00AC2F13">
            <w:pPr>
              <w:pStyle w:val="ASFKTablenorm"/>
              <w:ind w:left="57" w:right="57"/>
            </w:pPr>
            <w:r w:rsidRPr="004602F8">
              <w:t>Номер запроса</w:t>
            </w:r>
          </w:p>
        </w:tc>
        <w:tc>
          <w:tcPr>
            <w:tcW w:w="2663" w:type="pct"/>
            <w:shd w:val="clear" w:color="auto" w:fill="auto"/>
          </w:tcPr>
          <w:p w14:paraId="09084551"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0CB1D16" w14:textId="77777777" w:rsidTr="006E3534">
        <w:tc>
          <w:tcPr>
            <w:tcW w:w="2337" w:type="pct"/>
            <w:shd w:val="clear" w:color="auto" w:fill="auto"/>
          </w:tcPr>
          <w:p w14:paraId="4DDBD7F2" w14:textId="77777777" w:rsidR="00E40B36" w:rsidRPr="004602F8" w:rsidRDefault="00E40B36" w:rsidP="00AC2F13">
            <w:pPr>
              <w:pStyle w:val="ASFKTablenorm"/>
              <w:ind w:left="57" w:right="57"/>
            </w:pPr>
            <w:r w:rsidRPr="004602F8">
              <w:t>Наименование клиента</w:t>
            </w:r>
          </w:p>
        </w:tc>
        <w:tc>
          <w:tcPr>
            <w:tcW w:w="2663" w:type="pct"/>
            <w:shd w:val="clear" w:color="auto" w:fill="auto"/>
          </w:tcPr>
          <w:p w14:paraId="05F84711"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170FABE" w14:textId="77777777" w:rsidTr="006E3534">
        <w:tc>
          <w:tcPr>
            <w:tcW w:w="2337" w:type="pct"/>
            <w:shd w:val="clear" w:color="auto" w:fill="auto"/>
          </w:tcPr>
          <w:p w14:paraId="2B279A87" w14:textId="77777777" w:rsidR="00E40B36" w:rsidRPr="004602F8" w:rsidRDefault="00E40B36" w:rsidP="00AC2F13">
            <w:pPr>
              <w:pStyle w:val="ASFKTablenorm"/>
              <w:ind w:left="57" w:right="57"/>
            </w:pPr>
            <w:r w:rsidRPr="004602F8">
              <w:t>Номер лицевого счета клиента</w:t>
            </w:r>
          </w:p>
        </w:tc>
        <w:tc>
          <w:tcPr>
            <w:tcW w:w="2663" w:type="pct"/>
            <w:shd w:val="clear" w:color="auto" w:fill="auto"/>
          </w:tcPr>
          <w:p w14:paraId="295FF61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0BEDC099" w14:textId="77777777" w:rsidTr="006E3534">
        <w:tc>
          <w:tcPr>
            <w:tcW w:w="5000" w:type="pct"/>
            <w:gridSpan w:val="2"/>
            <w:shd w:val="clear" w:color="auto" w:fill="auto"/>
          </w:tcPr>
          <w:p w14:paraId="465026CF"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Реквизиты платежного документа</w:t>
            </w:r>
            <w:r w:rsidR="00CA3543" w:rsidRPr="004602F8">
              <w:t>)</w:t>
            </w:r>
            <w:r w:rsidR="00BC7FFB" w:rsidRPr="004602F8">
              <w:t>»</w:t>
            </w:r>
          </w:p>
        </w:tc>
      </w:tr>
      <w:tr w:rsidR="00E40B36" w:rsidRPr="004602F8" w14:paraId="350D31B8" w14:textId="77777777" w:rsidTr="006E3534">
        <w:tc>
          <w:tcPr>
            <w:tcW w:w="2337" w:type="pct"/>
            <w:shd w:val="clear" w:color="auto" w:fill="auto"/>
          </w:tcPr>
          <w:p w14:paraId="3B02688D" w14:textId="77777777" w:rsidR="00E40B36" w:rsidRPr="004602F8" w:rsidRDefault="00E40B36" w:rsidP="00AC2F13">
            <w:pPr>
              <w:pStyle w:val="ASFKTablenorm"/>
              <w:ind w:left="57" w:right="57"/>
            </w:pPr>
            <w:r w:rsidRPr="004602F8">
              <w:t>№ п/п</w:t>
            </w:r>
          </w:p>
        </w:tc>
        <w:tc>
          <w:tcPr>
            <w:tcW w:w="2663" w:type="pct"/>
            <w:shd w:val="clear" w:color="auto" w:fill="auto"/>
          </w:tcPr>
          <w:p w14:paraId="6671C13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CFAF689" w14:textId="77777777" w:rsidTr="006E3534">
        <w:tc>
          <w:tcPr>
            <w:tcW w:w="2337" w:type="pct"/>
            <w:shd w:val="clear" w:color="auto" w:fill="auto"/>
          </w:tcPr>
          <w:p w14:paraId="56392D2B" w14:textId="77777777" w:rsidR="00E40B36" w:rsidRPr="004602F8" w:rsidRDefault="00E40B36" w:rsidP="00AC2F13">
            <w:pPr>
              <w:pStyle w:val="ASFKTablenorm"/>
              <w:ind w:left="57" w:right="57"/>
            </w:pPr>
            <w:r w:rsidRPr="004602F8">
              <w:t>Наименование</w:t>
            </w:r>
          </w:p>
        </w:tc>
        <w:tc>
          <w:tcPr>
            <w:tcW w:w="2663" w:type="pct"/>
            <w:shd w:val="clear" w:color="auto" w:fill="auto"/>
          </w:tcPr>
          <w:p w14:paraId="6A86B5D7"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1FEF3AA5" w14:textId="77777777" w:rsidTr="006E3534">
        <w:tc>
          <w:tcPr>
            <w:tcW w:w="2337" w:type="pct"/>
            <w:shd w:val="clear" w:color="auto" w:fill="auto"/>
          </w:tcPr>
          <w:p w14:paraId="52D0C228" w14:textId="77777777" w:rsidR="00E40B36" w:rsidRPr="004602F8" w:rsidRDefault="00E40B36" w:rsidP="00AC2F13">
            <w:pPr>
              <w:pStyle w:val="ASFKTablenorm"/>
              <w:ind w:left="57" w:right="57"/>
            </w:pPr>
            <w:r w:rsidRPr="004602F8">
              <w:t>Номер</w:t>
            </w:r>
          </w:p>
        </w:tc>
        <w:tc>
          <w:tcPr>
            <w:tcW w:w="2663" w:type="pct"/>
            <w:shd w:val="clear" w:color="auto" w:fill="auto"/>
          </w:tcPr>
          <w:p w14:paraId="2DB550F3"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AF0CB3F" w14:textId="77777777" w:rsidTr="006E3534">
        <w:tc>
          <w:tcPr>
            <w:tcW w:w="2337" w:type="pct"/>
            <w:shd w:val="clear" w:color="auto" w:fill="auto"/>
          </w:tcPr>
          <w:p w14:paraId="37A9808B" w14:textId="77777777" w:rsidR="00E40B36" w:rsidRPr="004602F8" w:rsidRDefault="00E40B36" w:rsidP="00AC2F13">
            <w:pPr>
              <w:pStyle w:val="ASFKTablenorm"/>
              <w:ind w:left="57" w:right="57"/>
            </w:pPr>
            <w:r w:rsidRPr="004602F8">
              <w:t>Дата</w:t>
            </w:r>
          </w:p>
        </w:tc>
        <w:tc>
          <w:tcPr>
            <w:tcW w:w="2663" w:type="pct"/>
            <w:shd w:val="clear" w:color="auto" w:fill="auto"/>
          </w:tcPr>
          <w:p w14:paraId="7CB51B9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2916AA8" w14:textId="77777777" w:rsidTr="006E3534">
        <w:tc>
          <w:tcPr>
            <w:tcW w:w="2337" w:type="pct"/>
            <w:shd w:val="clear" w:color="auto" w:fill="auto"/>
          </w:tcPr>
          <w:p w14:paraId="12B203BC" w14:textId="77777777" w:rsidR="00E40B36" w:rsidRPr="004602F8" w:rsidRDefault="00E40B36" w:rsidP="00AC2F13">
            <w:pPr>
              <w:pStyle w:val="ASFKTablenorm"/>
              <w:ind w:left="57" w:right="57"/>
            </w:pPr>
            <w:r w:rsidRPr="004602F8">
              <w:t>Наименование получателя</w:t>
            </w:r>
          </w:p>
        </w:tc>
        <w:tc>
          <w:tcPr>
            <w:tcW w:w="2663" w:type="pct"/>
            <w:shd w:val="clear" w:color="auto" w:fill="auto"/>
          </w:tcPr>
          <w:p w14:paraId="52460096"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1CAA5C3" w14:textId="77777777" w:rsidTr="006E3534">
        <w:tc>
          <w:tcPr>
            <w:tcW w:w="2337" w:type="pct"/>
            <w:shd w:val="clear" w:color="auto" w:fill="auto"/>
          </w:tcPr>
          <w:p w14:paraId="7FB5AC02" w14:textId="77777777" w:rsidR="00E40B36" w:rsidRPr="004602F8" w:rsidRDefault="00E40B36" w:rsidP="00AC2F13">
            <w:pPr>
              <w:pStyle w:val="ASFKTablenorm"/>
              <w:ind w:left="57" w:right="57"/>
            </w:pPr>
            <w:r w:rsidRPr="004602F8">
              <w:t>ИНН</w:t>
            </w:r>
          </w:p>
        </w:tc>
        <w:tc>
          <w:tcPr>
            <w:tcW w:w="2663" w:type="pct"/>
            <w:shd w:val="clear" w:color="auto" w:fill="auto"/>
          </w:tcPr>
          <w:p w14:paraId="7794C807"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246CBCD2" w14:textId="77777777" w:rsidTr="006E3534">
        <w:tc>
          <w:tcPr>
            <w:tcW w:w="2337" w:type="pct"/>
            <w:shd w:val="clear" w:color="auto" w:fill="auto"/>
          </w:tcPr>
          <w:p w14:paraId="7645EEFF" w14:textId="77777777" w:rsidR="00E40B36" w:rsidRPr="004602F8" w:rsidRDefault="00E40B36" w:rsidP="00AC2F13">
            <w:pPr>
              <w:pStyle w:val="ASFKTablenorm"/>
              <w:ind w:left="57" w:right="57"/>
            </w:pPr>
            <w:r w:rsidRPr="004602F8">
              <w:t>КПП</w:t>
            </w:r>
          </w:p>
        </w:tc>
        <w:tc>
          <w:tcPr>
            <w:tcW w:w="2663" w:type="pct"/>
            <w:shd w:val="clear" w:color="auto" w:fill="auto"/>
          </w:tcPr>
          <w:p w14:paraId="73EE9F93"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5BC40D5C" w14:textId="77777777" w:rsidTr="006E3534">
        <w:tc>
          <w:tcPr>
            <w:tcW w:w="2337" w:type="pct"/>
            <w:shd w:val="clear" w:color="auto" w:fill="auto"/>
          </w:tcPr>
          <w:p w14:paraId="7A9485D9" w14:textId="77777777" w:rsidR="00E40B36" w:rsidRPr="004602F8" w:rsidRDefault="00E40B36" w:rsidP="00AC2F13">
            <w:pPr>
              <w:pStyle w:val="ASFKTablenorm"/>
              <w:ind w:left="57" w:right="57"/>
            </w:pPr>
            <w:r w:rsidRPr="004602F8">
              <w:t>Код классификации операции</w:t>
            </w:r>
          </w:p>
        </w:tc>
        <w:tc>
          <w:tcPr>
            <w:tcW w:w="2663" w:type="pct"/>
            <w:shd w:val="clear" w:color="auto" w:fill="auto"/>
          </w:tcPr>
          <w:p w14:paraId="2EDFD39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3DAC8846" w14:textId="77777777" w:rsidTr="006E3534">
        <w:tc>
          <w:tcPr>
            <w:tcW w:w="2337" w:type="pct"/>
            <w:shd w:val="clear" w:color="auto" w:fill="auto"/>
          </w:tcPr>
          <w:p w14:paraId="0B41584B" w14:textId="77777777" w:rsidR="00E40B36" w:rsidRPr="004602F8" w:rsidRDefault="00E40B36" w:rsidP="00AC2F13">
            <w:pPr>
              <w:pStyle w:val="ASFKTablenorm"/>
              <w:ind w:left="57" w:right="57"/>
            </w:pPr>
            <w:r w:rsidRPr="004602F8">
              <w:t>Код цели</w:t>
            </w:r>
          </w:p>
        </w:tc>
        <w:tc>
          <w:tcPr>
            <w:tcW w:w="2663" w:type="pct"/>
            <w:shd w:val="clear" w:color="auto" w:fill="auto"/>
          </w:tcPr>
          <w:p w14:paraId="64E4EEDD"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9E3359" w:rsidRPr="004602F8" w14:paraId="03FDB8FF" w14:textId="77777777" w:rsidTr="006E3534">
        <w:tc>
          <w:tcPr>
            <w:tcW w:w="2337" w:type="pct"/>
            <w:shd w:val="clear" w:color="auto" w:fill="auto"/>
          </w:tcPr>
          <w:p w14:paraId="1EF4C62A" w14:textId="77777777" w:rsidR="009E3359" w:rsidRPr="004602F8" w:rsidRDefault="009E3359" w:rsidP="00AC2F13">
            <w:pPr>
              <w:pStyle w:val="ASFKTablenorm"/>
              <w:ind w:left="57" w:right="57"/>
            </w:pPr>
            <w:r w:rsidRPr="004602F8">
              <w:t>ФАИП</w:t>
            </w:r>
          </w:p>
        </w:tc>
        <w:tc>
          <w:tcPr>
            <w:tcW w:w="2663" w:type="pct"/>
            <w:shd w:val="clear" w:color="auto" w:fill="auto"/>
          </w:tcPr>
          <w:p w14:paraId="2F62FFD7"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4D0DBF47" w14:textId="77777777" w:rsidTr="006E3534">
        <w:tc>
          <w:tcPr>
            <w:tcW w:w="2337" w:type="pct"/>
            <w:shd w:val="clear" w:color="auto" w:fill="auto"/>
          </w:tcPr>
          <w:p w14:paraId="37AEB29A" w14:textId="77777777" w:rsidR="009E3359" w:rsidRPr="004602F8" w:rsidRDefault="009E3359" w:rsidP="00AC2F13">
            <w:pPr>
              <w:pStyle w:val="ASFKTablenorm"/>
              <w:ind w:left="57" w:right="57"/>
            </w:pPr>
            <w:r w:rsidRPr="004602F8">
              <w:t>Номер КОО</w:t>
            </w:r>
          </w:p>
        </w:tc>
        <w:tc>
          <w:tcPr>
            <w:tcW w:w="2663" w:type="pct"/>
            <w:shd w:val="clear" w:color="auto" w:fill="auto"/>
          </w:tcPr>
          <w:p w14:paraId="44069EFA"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02B8DC39" w14:textId="77777777" w:rsidTr="006E3534">
        <w:tc>
          <w:tcPr>
            <w:tcW w:w="2337" w:type="pct"/>
            <w:shd w:val="clear" w:color="auto" w:fill="auto"/>
          </w:tcPr>
          <w:p w14:paraId="236FD432" w14:textId="77777777" w:rsidR="009E3359" w:rsidRPr="004602F8" w:rsidRDefault="009E3359" w:rsidP="00AC2F13">
            <w:pPr>
              <w:pStyle w:val="ASFKTablenorm"/>
              <w:ind w:left="57" w:right="57"/>
            </w:pPr>
            <w:r w:rsidRPr="004602F8">
              <w:t>ИГК</w:t>
            </w:r>
          </w:p>
        </w:tc>
        <w:tc>
          <w:tcPr>
            <w:tcW w:w="2663" w:type="pct"/>
            <w:shd w:val="clear" w:color="auto" w:fill="auto"/>
          </w:tcPr>
          <w:p w14:paraId="142C4DFF"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32B29782" w14:textId="77777777" w:rsidTr="006E3534">
        <w:tc>
          <w:tcPr>
            <w:tcW w:w="2337" w:type="pct"/>
            <w:shd w:val="clear" w:color="auto" w:fill="auto"/>
          </w:tcPr>
          <w:p w14:paraId="08E52D1C" w14:textId="77777777" w:rsidR="009E3359" w:rsidRPr="004602F8" w:rsidRDefault="009E3359" w:rsidP="00AC2F13">
            <w:pPr>
              <w:pStyle w:val="ASFKTablenorm"/>
              <w:ind w:left="57" w:right="57"/>
            </w:pPr>
            <w:r w:rsidRPr="004602F8">
              <w:t>Аналитический код раздела</w:t>
            </w:r>
          </w:p>
        </w:tc>
        <w:tc>
          <w:tcPr>
            <w:tcW w:w="2663" w:type="pct"/>
            <w:shd w:val="clear" w:color="auto" w:fill="auto"/>
          </w:tcPr>
          <w:p w14:paraId="5B0039B4"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E40B36" w:rsidRPr="004602F8" w14:paraId="01C4F463" w14:textId="77777777" w:rsidTr="006E3534">
        <w:tc>
          <w:tcPr>
            <w:tcW w:w="2337" w:type="pct"/>
            <w:shd w:val="clear" w:color="auto" w:fill="auto"/>
          </w:tcPr>
          <w:p w14:paraId="086B1AB7" w14:textId="77777777" w:rsidR="00E40B36" w:rsidRPr="004602F8" w:rsidRDefault="00E40B36" w:rsidP="00AC2F13">
            <w:pPr>
              <w:pStyle w:val="ASFKTablenorm"/>
              <w:ind w:left="57" w:right="57"/>
            </w:pPr>
            <w:r w:rsidRPr="004602F8">
              <w:lastRenderedPageBreak/>
              <w:t>Сумма</w:t>
            </w:r>
          </w:p>
        </w:tc>
        <w:tc>
          <w:tcPr>
            <w:tcW w:w="2663" w:type="pct"/>
            <w:shd w:val="clear" w:color="auto" w:fill="auto"/>
          </w:tcPr>
          <w:p w14:paraId="0FEC92B5"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2998B7C" w14:textId="77777777" w:rsidTr="006E3534">
        <w:tc>
          <w:tcPr>
            <w:tcW w:w="2337" w:type="pct"/>
            <w:shd w:val="clear" w:color="auto" w:fill="auto"/>
          </w:tcPr>
          <w:p w14:paraId="7BE02A24" w14:textId="77777777" w:rsidR="00E40B36" w:rsidRPr="004602F8" w:rsidRDefault="00E40B36" w:rsidP="00AC2F13">
            <w:pPr>
              <w:pStyle w:val="ASFKTablenorm"/>
              <w:ind w:left="57" w:right="57"/>
            </w:pPr>
            <w:r w:rsidRPr="004602F8">
              <w:t>Назначение платежа</w:t>
            </w:r>
          </w:p>
        </w:tc>
        <w:tc>
          <w:tcPr>
            <w:tcW w:w="2663" w:type="pct"/>
            <w:shd w:val="clear" w:color="auto" w:fill="auto"/>
          </w:tcPr>
          <w:p w14:paraId="61BD9F6A"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7500130" w14:textId="77777777" w:rsidTr="006E3534">
        <w:tc>
          <w:tcPr>
            <w:tcW w:w="2337" w:type="pct"/>
            <w:shd w:val="clear" w:color="auto" w:fill="auto"/>
          </w:tcPr>
          <w:p w14:paraId="1788F60E" w14:textId="77777777" w:rsidR="00E40B36" w:rsidRPr="004602F8" w:rsidRDefault="00E40B36" w:rsidP="00AC2F13">
            <w:pPr>
              <w:pStyle w:val="ASFKTablenorm"/>
              <w:ind w:left="57" w:right="57"/>
            </w:pPr>
            <w:r w:rsidRPr="004602F8">
              <w:t>Примечание</w:t>
            </w:r>
          </w:p>
        </w:tc>
        <w:tc>
          <w:tcPr>
            <w:tcW w:w="2663" w:type="pct"/>
            <w:shd w:val="clear" w:color="auto" w:fill="auto"/>
          </w:tcPr>
          <w:p w14:paraId="7C544109"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37364CFC" w14:textId="77777777" w:rsidTr="006E3534">
        <w:tc>
          <w:tcPr>
            <w:tcW w:w="5000" w:type="pct"/>
            <w:gridSpan w:val="2"/>
            <w:shd w:val="clear" w:color="auto" w:fill="auto"/>
          </w:tcPr>
          <w:p w14:paraId="634A5F49"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Изменить на реквизиты</w:t>
            </w:r>
            <w:r w:rsidR="00CA3543" w:rsidRPr="004602F8">
              <w:t>)</w:t>
            </w:r>
            <w:r w:rsidR="00BC7FFB" w:rsidRPr="004602F8">
              <w:t>»</w:t>
            </w:r>
          </w:p>
        </w:tc>
      </w:tr>
      <w:tr w:rsidR="00E40B36" w:rsidRPr="004602F8" w14:paraId="59030D62" w14:textId="77777777" w:rsidTr="006E3534">
        <w:tc>
          <w:tcPr>
            <w:tcW w:w="2337" w:type="pct"/>
            <w:shd w:val="clear" w:color="auto" w:fill="auto"/>
          </w:tcPr>
          <w:p w14:paraId="393434BE" w14:textId="77777777" w:rsidR="00E40B36" w:rsidRPr="004602F8" w:rsidRDefault="00E40B36" w:rsidP="00AC2F13">
            <w:pPr>
              <w:pStyle w:val="ASFKTablenorm"/>
              <w:ind w:left="57" w:right="57"/>
            </w:pPr>
            <w:r w:rsidRPr="004602F8">
              <w:t>№ п/п</w:t>
            </w:r>
          </w:p>
        </w:tc>
        <w:tc>
          <w:tcPr>
            <w:tcW w:w="2663" w:type="pct"/>
            <w:shd w:val="clear" w:color="auto" w:fill="auto"/>
          </w:tcPr>
          <w:p w14:paraId="22D824A8"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85F9575" w14:textId="77777777" w:rsidTr="006E3534">
        <w:tc>
          <w:tcPr>
            <w:tcW w:w="2337" w:type="pct"/>
            <w:shd w:val="clear" w:color="auto" w:fill="auto"/>
          </w:tcPr>
          <w:p w14:paraId="652545F6" w14:textId="77777777" w:rsidR="00E40B36" w:rsidRPr="004602F8" w:rsidRDefault="00E40B36" w:rsidP="00AC2F13">
            <w:pPr>
              <w:pStyle w:val="ASFKTablenorm"/>
              <w:ind w:left="57" w:right="57"/>
            </w:pPr>
            <w:r w:rsidRPr="004602F8">
              <w:t>Наименование получателя</w:t>
            </w:r>
          </w:p>
        </w:tc>
        <w:tc>
          <w:tcPr>
            <w:tcW w:w="2663" w:type="pct"/>
            <w:shd w:val="clear" w:color="auto" w:fill="auto"/>
          </w:tcPr>
          <w:p w14:paraId="61F9D4A4"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0239BC3A" w14:textId="77777777" w:rsidTr="006E3534">
        <w:tc>
          <w:tcPr>
            <w:tcW w:w="2337" w:type="pct"/>
            <w:shd w:val="clear" w:color="auto" w:fill="auto"/>
          </w:tcPr>
          <w:p w14:paraId="15F58957" w14:textId="77777777" w:rsidR="00E40B36" w:rsidRPr="004602F8" w:rsidRDefault="00E40B36" w:rsidP="00AC2F13">
            <w:pPr>
              <w:pStyle w:val="ASFKTablenorm"/>
              <w:ind w:left="57" w:right="57"/>
            </w:pPr>
            <w:r w:rsidRPr="004602F8">
              <w:t>ИНН</w:t>
            </w:r>
          </w:p>
        </w:tc>
        <w:tc>
          <w:tcPr>
            <w:tcW w:w="2663" w:type="pct"/>
            <w:shd w:val="clear" w:color="auto" w:fill="auto"/>
          </w:tcPr>
          <w:p w14:paraId="07A28E4C"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3BE02CFE" w14:textId="77777777" w:rsidTr="006E3534">
        <w:tc>
          <w:tcPr>
            <w:tcW w:w="2337" w:type="pct"/>
            <w:shd w:val="clear" w:color="auto" w:fill="auto"/>
          </w:tcPr>
          <w:p w14:paraId="7BF69C89" w14:textId="77777777" w:rsidR="00E40B36" w:rsidRPr="004602F8" w:rsidRDefault="00E40B36" w:rsidP="00AC2F13">
            <w:pPr>
              <w:pStyle w:val="ASFKTablenorm"/>
              <w:ind w:left="57" w:right="57"/>
            </w:pPr>
            <w:r w:rsidRPr="004602F8">
              <w:t>КПП</w:t>
            </w:r>
          </w:p>
        </w:tc>
        <w:tc>
          <w:tcPr>
            <w:tcW w:w="2663" w:type="pct"/>
            <w:shd w:val="clear" w:color="auto" w:fill="auto"/>
          </w:tcPr>
          <w:p w14:paraId="3EE03F1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7689CD8" w14:textId="77777777" w:rsidTr="006E3534">
        <w:tc>
          <w:tcPr>
            <w:tcW w:w="2337" w:type="pct"/>
            <w:shd w:val="clear" w:color="auto" w:fill="auto"/>
          </w:tcPr>
          <w:p w14:paraId="222AE07F" w14:textId="77777777" w:rsidR="00E40B36" w:rsidRPr="004602F8" w:rsidRDefault="00E40B36" w:rsidP="00AC2F13">
            <w:pPr>
              <w:pStyle w:val="ASFKTablenorm"/>
              <w:ind w:left="57" w:right="57"/>
            </w:pPr>
            <w:r w:rsidRPr="004602F8">
              <w:t>Код классификации операции</w:t>
            </w:r>
          </w:p>
        </w:tc>
        <w:tc>
          <w:tcPr>
            <w:tcW w:w="2663" w:type="pct"/>
            <w:shd w:val="clear" w:color="auto" w:fill="auto"/>
          </w:tcPr>
          <w:p w14:paraId="61F321E8"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0ED0AFDF" w14:textId="77777777" w:rsidTr="006E3534">
        <w:tc>
          <w:tcPr>
            <w:tcW w:w="2337" w:type="pct"/>
            <w:shd w:val="clear" w:color="auto" w:fill="auto"/>
          </w:tcPr>
          <w:p w14:paraId="1355E2F6" w14:textId="77777777" w:rsidR="00E40B36" w:rsidRPr="004602F8" w:rsidRDefault="00E40B36" w:rsidP="00AC2F13">
            <w:pPr>
              <w:pStyle w:val="ASFKTablenorm"/>
              <w:ind w:left="57" w:right="57"/>
            </w:pPr>
            <w:r w:rsidRPr="004602F8">
              <w:t>Код цели</w:t>
            </w:r>
          </w:p>
        </w:tc>
        <w:tc>
          <w:tcPr>
            <w:tcW w:w="2663" w:type="pct"/>
            <w:shd w:val="clear" w:color="auto" w:fill="auto"/>
          </w:tcPr>
          <w:p w14:paraId="60F0BEB2"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9E3359" w:rsidRPr="004602F8" w14:paraId="7D0BA1E6" w14:textId="77777777" w:rsidTr="006E3534">
        <w:tc>
          <w:tcPr>
            <w:tcW w:w="2337" w:type="pct"/>
            <w:shd w:val="clear" w:color="auto" w:fill="auto"/>
          </w:tcPr>
          <w:p w14:paraId="76F7C57E" w14:textId="77777777" w:rsidR="009E3359" w:rsidRPr="004602F8" w:rsidRDefault="009E3359" w:rsidP="00AC2F13">
            <w:pPr>
              <w:pStyle w:val="ASFKTablenorm"/>
              <w:ind w:left="57" w:right="57"/>
            </w:pPr>
            <w:r w:rsidRPr="004602F8">
              <w:t>ФАИП</w:t>
            </w:r>
          </w:p>
        </w:tc>
        <w:tc>
          <w:tcPr>
            <w:tcW w:w="2663" w:type="pct"/>
            <w:shd w:val="clear" w:color="auto" w:fill="auto"/>
          </w:tcPr>
          <w:p w14:paraId="1A60578E"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4CED29F3" w14:textId="77777777" w:rsidTr="006E3534">
        <w:tc>
          <w:tcPr>
            <w:tcW w:w="2337" w:type="pct"/>
            <w:shd w:val="clear" w:color="auto" w:fill="auto"/>
          </w:tcPr>
          <w:p w14:paraId="424EE10D" w14:textId="77777777" w:rsidR="009E3359" w:rsidRPr="004602F8" w:rsidRDefault="009E3359" w:rsidP="00AC2F13">
            <w:pPr>
              <w:pStyle w:val="ASFKTablenorm"/>
              <w:ind w:left="57" w:right="57"/>
            </w:pPr>
            <w:r w:rsidRPr="004602F8">
              <w:t>Номер КОО</w:t>
            </w:r>
          </w:p>
        </w:tc>
        <w:tc>
          <w:tcPr>
            <w:tcW w:w="2663" w:type="pct"/>
            <w:shd w:val="clear" w:color="auto" w:fill="auto"/>
          </w:tcPr>
          <w:p w14:paraId="671C8A29"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79004836" w14:textId="77777777" w:rsidTr="006E3534">
        <w:tc>
          <w:tcPr>
            <w:tcW w:w="2337" w:type="pct"/>
            <w:shd w:val="clear" w:color="auto" w:fill="auto"/>
          </w:tcPr>
          <w:p w14:paraId="416F2E10" w14:textId="77777777" w:rsidR="009E3359" w:rsidRPr="004602F8" w:rsidRDefault="009E3359" w:rsidP="00AC2F13">
            <w:pPr>
              <w:pStyle w:val="ASFKTablenorm"/>
              <w:ind w:left="57" w:right="57"/>
            </w:pPr>
            <w:r w:rsidRPr="004602F8">
              <w:t>ИГК</w:t>
            </w:r>
          </w:p>
        </w:tc>
        <w:tc>
          <w:tcPr>
            <w:tcW w:w="2663" w:type="pct"/>
            <w:shd w:val="clear" w:color="auto" w:fill="auto"/>
          </w:tcPr>
          <w:p w14:paraId="6146ED08"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9E3359" w:rsidRPr="004602F8" w14:paraId="4E3E0D58" w14:textId="77777777" w:rsidTr="006E3534">
        <w:tc>
          <w:tcPr>
            <w:tcW w:w="2337" w:type="pct"/>
            <w:shd w:val="clear" w:color="auto" w:fill="auto"/>
          </w:tcPr>
          <w:p w14:paraId="1ADF2692" w14:textId="77777777" w:rsidR="009E3359" w:rsidRPr="004602F8" w:rsidRDefault="009E3359" w:rsidP="00AC2F13">
            <w:pPr>
              <w:pStyle w:val="ASFKTablenorm"/>
              <w:ind w:left="57" w:right="57"/>
            </w:pPr>
            <w:r w:rsidRPr="004602F8">
              <w:t>Аналитический код раздела</w:t>
            </w:r>
          </w:p>
        </w:tc>
        <w:tc>
          <w:tcPr>
            <w:tcW w:w="2663" w:type="pct"/>
            <w:shd w:val="clear" w:color="auto" w:fill="auto"/>
          </w:tcPr>
          <w:p w14:paraId="7DD778B1" w14:textId="77777777" w:rsidR="009E3359" w:rsidRPr="004602F8" w:rsidRDefault="009E3359" w:rsidP="00AC2F13">
            <w:pPr>
              <w:pStyle w:val="ASFKTablenorm"/>
              <w:ind w:left="57" w:right="57"/>
            </w:pPr>
            <w:r w:rsidRPr="004602F8">
              <w:t>Заполняется соответствующим значением, выгруженным из ППО OEBS АСФК.</w:t>
            </w:r>
          </w:p>
        </w:tc>
      </w:tr>
      <w:tr w:rsidR="00E40B36" w:rsidRPr="004602F8" w14:paraId="7ED4B177" w14:textId="77777777" w:rsidTr="006E3534">
        <w:trPr>
          <w:trHeight w:val="70"/>
        </w:trPr>
        <w:tc>
          <w:tcPr>
            <w:tcW w:w="2337" w:type="pct"/>
            <w:shd w:val="clear" w:color="auto" w:fill="auto"/>
          </w:tcPr>
          <w:p w14:paraId="3D92CA4D" w14:textId="77777777" w:rsidR="00E40B36" w:rsidRPr="004602F8" w:rsidRDefault="00E40B36" w:rsidP="00AC2F13">
            <w:pPr>
              <w:pStyle w:val="ASFKTablenorm"/>
              <w:ind w:left="57" w:right="57"/>
            </w:pPr>
            <w:r w:rsidRPr="004602F8">
              <w:t>Сумма</w:t>
            </w:r>
          </w:p>
        </w:tc>
        <w:tc>
          <w:tcPr>
            <w:tcW w:w="2663" w:type="pct"/>
            <w:shd w:val="clear" w:color="auto" w:fill="auto"/>
          </w:tcPr>
          <w:p w14:paraId="4367C3F0"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64EE7549" w14:textId="77777777" w:rsidTr="006E3534">
        <w:tc>
          <w:tcPr>
            <w:tcW w:w="2337" w:type="pct"/>
            <w:shd w:val="clear" w:color="auto" w:fill="auto"/>
          </w:tcPr>
          <w:p w14:paraId="40A915EC" w14:textId="77777777" w:rsidR="00E40B36" w:rsidRPr="004602F8" w:rsidRDefault="00E40B36" w:rsidP="00AC2F13">
            <w:pPr>
              <w:pStyle w:val="ASFKTablenorm"/>
              <w:ind w:left="57" w:right="57"/>
            </w:pPr>
            <w:r w:rsidRPr="004602F8">
              <w:t>Назначение платежа</w:t>
            </w:r>
          </w:p>
        </w:tc>
        <w:tc>
          <w:tcPr>
            <w:tcW w:w="2663" w:type="pct"/>
            <w:shd w:val="clear" w:color="auto" w:fill="auto"/>
          </w:tcPr>
          <w:p w14:paraId="31BAC398"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r w:rsidR="00E40B36" w:rsidRPr="004602F8" w14:paraId="4AF6B464" w14:textId="77777777" w:rsidTr="006E3534">
        <w:tc>
          <w:tcPr>
            <w:tcW w:w="2337" w:type="pct"/>
            <w:shd w:val="clear" w:color="auto" w:fill="auto"/>
          </w:tcPr>
          <w:p w14:paraId="2B164DE8" w14:textId="77777777" w:rsidR="00E40B36" w:rsidRPr="004602F8" w:rsidRDefault="00E40B36" w:rsidP="00AC2F13">
            <w:pPr>
              <w:pStyle w:val="ASFKTablenorm"/>
              <w:ind w:left="57" w:right="57"/>
            </w:pPr>
            <w:r w:rsidRPr="004602F8">
              <w:t>Примечание</w:t>
            </w:r>
          </w:p>
        </w:tc>
        <w:tc>
          <w:tcPr>
            <w:tcW w:w="2663" w:type="pct"/>
            <w:shd w:val="clear" w:color="auto" w:fill="auto"/>
          </w:tcPr>
          <w:p w14:paraId="11B795B3" w14:textId="77777777" w:rsidR="00E40B36" w:rsidRPr="004602F8" w:rsidRDefault="00E40B36" w:rsidP="00AC2F13">
            <w:pPr>
              <w:pStyle w:val="ASFKTablenorm"/>
              <w:ind w:left="57" w:right="57"/>
            </w:pPr>
            <w:r w:rsidRPr="004602F8">
              <w:t>Заполняется соответствующим значением, выгруженным из ППО OEBS АСФК.</w:t>
            </w:r>
          </w:p>
        </w:tc>
      </w:tr>
    </w:tbl>
    <w:p w14:paraId="75733B4A" w14:textId="5431FDEC"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Уведомление об уточнении вида и принадлежности платежа</w:t>
      </w:r>
      <w:r w:rsidR="00BC7FFB" w:rsidRPr="004602F8">
        <w:t>»</w:t>
      </w:r>
      <w:r w:rsidRPr="004602F8">
        <w:t xml:space="preserve"> представлена на рисунке</w:t>
      </w:r>
      <w:r w:rsidR="00CD3E8E" w:rsidRPr="004602F8">
        <w:t> </w:t>
      </w:r>
      <w:r w:rsidRPr="004602F8">
        <w:fldChar w:fldCharType="begin"/>
      </w:r>
      <w:r w:rsidRPr="004602F8">
        <w:instrText xml:space="preserve"> REF _Ref404854306 \h  \* MERGEFORMAT </w:instrText>
      </w:r>
      <w:r w:rsidRPr="004602F8">
        <w:fldChar w:fldCharType="separate"/>
      </w:r>
      <w:r w:rsidR="0086114E">
        <w:t>514</w:t>
      </w:r>
      <w:r w:rsidRPr="004602F8">
        <w:fldChar w:fldCharType="end"/>
      </w:r>
      <w:r w:rsidRPr="004602F8">
        <w:t>.</w:t>
      </w:r>
    </w:p>
    <w:p w14:paraId="60B6735A" w14:textId="7393CE3F" w:rsidR="00CA3543" w:rsidRPr="004602F8" w:rsidRDefault="004C00E2" w:rsidP="00CA3543">
      <w:pPr>
        <w:pStyle w:val="ASFKFigure"/>
      </w:pPr>
      <w:r w:rsidRPr="004602F8">
        <w:rPr>
          <w:noProof/>
        </w:rPr>
        <w:lastRenderedPageBreak/>
        <w:drawing>
          <wp:inline distT="0" distB="0" distL="0" distR="0" wp14:anchorId="017151F2" wp14:editId="6A4E7B0A">
            <wp:extent cx="6015763" cy="3686175"/>
            <wp:effectExtent l="0" t="0" r="4445" b="0"/>
            <wp:docPr id="647" name="Рисунок 6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0"/>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017442" cy="3687204"/>
                    </a:xfrm>
                    <a:prstGeom prst="rect">
                      <a:avLst/>
                    </a:prstGeom>
                    <a:noFill/>
                    <a:ln>
                      <a:noFill/>
                    </a:ln>
                  </pic:spPr>
                </pic:pic>
              </a:graphicData>
            </a:graphic>
          </wp:inline>
        </w:drawing>
      </w:r>
    </w:p>
    <w:p w14:paraId="52742C12" w14:textId="22980C7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35" w:name="_Ref404854306"/>
      <w:bookmarkStart w:id="3036" w:name="_Toc126767802"/>
      <w:r w:rsidR="0086114E">
        <w:rPr>
          <w:noProof/>
        </w:rPr>
        <w:t>514</w:t>
      </w:r>
      <w:bookmarkEnd w:id="3035"/>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Уведомление об уточнении вида и принадлежности платежа</w:t>
      </w:r>
      <w:r w:rsidR="00BC7FFB" w:rsidRPr="004602F8">
        <w:t>»</w:t>
      </w:r>
      <w:bookmarkEnd w:id="3036"/>
    </w:p>
    <w:p w14:paraId="4DCB895A" w14:textId="68AA0BA8"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Уведомление об уточнении вида и принадлежности платежа</w:t>
      </w:r>
      <w:r w:rsidR="00BC7FFB" w:rsidRPr="004602F8">
        <w:t>»</w:t>
      </w:r>
      <w:r w:rsidRPr="004602F8">
        <w:t xml:space="preserve"> представлен в таблице </w:t>
      </w:r>
      <w:r w:rsidRPr="004602F8">
        <w:fldChar w:fldCharType="begin"/>
      </w:r>
      <w:r w:rsidRPr="004602F8">
        <w:instrText xml:space="preserve"> REF _Ref372024069 \h  \* MERGEFORMAT </w:instrText>
      </w:r>
      <w:r w:rsidRPr="004602F8">
        <w:fldChar w:fldCharType="separate"/>
      </w:r>
      <w:r w:rsidR="0086114E">
        <w:t>326</w:t>
      </w:r>
      <w:r w:rsidRPr="004602F8">
        <w:fldChar w:fldCharType="end"/>
      </w:r>
      <w:r w:rsidRPr="004602F8">
        <w:t>.</w:t>
      </w:r>
    </w:p>
    <w:p w14:paraId="1461213B" w14:textId="02C0AA1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37" w:name="_Ref372024069"/>
      <w:bookmarkStart w:id="3038" w:name="_Toc126767218"/>
      <w:r w:rsidR="0086114E">
        <w:rPr>
          <w:noProof/>
        </w:rPr>
        <w:t>326</w:t>
      </w:r>
      <w:bookmarkEnd w:id="3037"/>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Уведомление об уточнении вида и принадлежности платежа</w:t>
      </w:r>
      <w:r w:rsidR="00BC7FFB" w:rsidRPr="004602F8">
        <w:t>»</w:t>
      </w:r>
      <w:bookmarkEnd w:id="303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500"/>
        <w:gridCol w:w="5128"/>
      </w:tblGrid>
      <w:tr w:rsidR="00CA3543" w:rsidRPr="004602F8" w14:paraId="32289CC3" w14:textId="77777777" w:rsidTr="006E3534">
        <w:trPr>
          <w:trHeight w:val="305"/>
          <w:tblHeader/>
        </w:trPr>
        <w:tc>
          <w:tcPr>
            <w:tcW w:w="2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449E9C" w14:textId="77777777" w:rsidR="00CA3543" w:rsidRPr="004602F8" w:rsidRDefault="00CA3543" w:rsidP="00CA3543">
            <w:pPr>
              <w:pStyle w:val="ASFKTableHead"/>
            </w:pPr>
            <w:r w:rsidRPr="004602F8">
              <w:t>Наименование поля</w:t>
            </w:r>
          </w:p>
        </w:tc>
        <w:tc>
          <w:tcPr>
            <w:tcW w:w="2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C85C021" w14:textId="77777777" w:rsidR="00CA3543" w:rsidRPr="004602F8" w:rsidRDefault="00CA3543" w:rsidP="00CA3543">
            <w:pPr>
              <w:pStyle w:val="ASFKTableHead"/>
            </w:pPr>
            <w:r w:rsidRPr="004602F8">
              <w:t>Описание поля</w:t>
            </w:r>
          </w:p>
        </w:tc>
      </w:tr>
      <w:tr w:rsidR="008D0AD6" w:rsidRPr="004602F8" w14:paraId="0596CE76" w14:textId="77777777" w:rsidTr="006E3534">
        <w:tc>
          <w:tcPr>
            <w:tcW w:w="2337" w:type="pct"/>
            <w:shd w:val="clear" w:color="auto" w:fill="auto"/>
          </w:tcPr>
          <w:p w14:paraId="5B12B889" w14:textId="77777777" w:rsidR="008D0AD6" w:rsidRPr="004602F8" w:rsidRDefault="008D0AD6" w:rsidP="00AC2F13">
            <w:pPr>
              <w:pStyle w:val="ASFKTablenorm"/>
              <w:ind w:left="57" w:right="57"/>
            </w:pPr>
            <w:r w:rsidRPr="004602F8">
              <w:t>Номер Уведомления</w:t>
            </w:r>
          </w:p>
        </w:tc>
        <w:tc>
          <w:tcPr>
            <w:tcW w:w="2663" w:type="pct"/>
            <w:shd w:val="clear" w:color="auto" w:fill="auto"/>
          </w:tcPr>
          <w:p w14:paraId="783E357C"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77873FA6" w14:textId="77777777" w:rsidTr="006E3534">
        <w:tc>
          <w:tcPr>
            <w:tcW w:w="2337" w:type="pct"/>
            <w:shd w:val="clear" w:color="auto" w:fill="auto"/>
          </w:tcPr>
          <w:p w14:paraId="057B3473" w14:textId="77777777" w:rsidR="008D0AD6" w:rsidRPr="004602F8" w:rsidRDefault="008D0AD6" w:rsidP="00AC2F13">
            <w:pPr>
              <w:pStyle w:val="ASFKTablenorm"/>
              <w:ind w:left="57" w:right="57"/>
            </w:pPr>
            <w:r w:rsidRPr="004602F8">
              <w:t>Дата Уведомления</w:t>
            </w:r>
          </w:p>
        </w:tc>
        <w:tc>
          <w:tcPr>
            <w:tcW w:w="2663" w:type="pct"/>
            <w:shd w:val="clear" w:color="auto" w:fill="auto"/>
          </w:tcPr>
          <w:p w14:paraId="6297E05D"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5CDA2756" w14:textId="77777777" w:rsidTr="006E3534">
        <w:tc>
          <w:tcPr>
            <w:tcW w:w="2337" w:type="pct"/>
            <w:shd w:val="clear" w:color="auto" w:fill="auto"/>
          </w:tcPr>
          <w:p w14:paraId="1AA1CAC7" w14:textId="77777777" w:rsidR="008D0AD6" w:rsidRPr="004602F8" w:rsidRDefault="008D0AD6" w:rsidP="00AC2F13">
            <w:pPr>
              <w:pStyle w:val="ASFKTablenorm"/>
              <w:ind w:left="57" w:right="57"/>
            </w:pPr>
            <w:r w:rsidRPr="004602F8">
              <w:t>Наименование клиента</w:t>
            </w:r>
          </w:p>
        </w:tc>
        <w:tc>
          <w:tcPr>
            <w:tcW w:w="2663" w:type="pct"/>
            <w:shd w:val="clear" w:color="auto" w:fill="auto"/>
          </w:tcPr>
          <w:p w14:paraId="4BECF75A"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3CCC648" w14:textId="77777777" w:rsidTr="006E3534">
        <w:tc>
          <w:tcPr>
            <w:tcW w:w="2337" w:type="pct"/>
            <w:shd w:val="clear" w:color="auto" w:fill="auto"/>
          </w:tcPr>
          <w:p w14:paraId="382400CF" w14:textId="77777777" w:rsidR="008D0AD6" w:rsidRPr="004602F8" w:rsidRDefault="008D0AD6" w:rsidP="00AC2F13">
            <w:pPr>
              <w:pStyle w:val="ASFKTablenorm"/>
              <w:ind w:left="57" w:right="57"/>
            </w:pPr>
            <w:r w:rsidRPr="004602F8">
              <w:t>Номер лицевого счета клиента</w:t>
            </w:r>
          </w:p>
        </w:tc>
        <w:tc>
          <w:tcPr>
            <w:tcW w:w="2663" w:type="pct"/>
            <w:shd w:val="clear" w:color="auto" w:fill="auto"/>
          </w:tcPr>
          <w:p w14:paraId="583FD49F"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787ADA9C" w14:textId="77777777" w:rsidTr="006E3534">
        <w:tc>
          <w:tcPr>
            <w:tcW w:w="5000" w:type="pct"/>
            <w:gridSpan w:val="2"/>
            <w:shd w:val="clear" w:color="auto" w:fill="auto"/>
          </w:tcPr>
          <w:p w14:paraId="01DF8EED" w14:textId="77777777" w:rsidR="00CA3543" w:rsidRPr="004602F8" w:rsidRDefault="00786A03" w:rsidP="00AC2F13">
            <w:pPr>
              <w:pStyle w:val="ASFKTablenorm"/>
              <w:ind w:left="57" w:right="57"/>
            </w:pPr>
            <w:r w:rsidRPr="004602F8">
              <w:t>Группа полей</w:t>
            </w:r>
            <w:r w:rsidR="00CA3543" w:rsidRPr="004602F8">
              <w:t xml:space="preserve"> </w:t>
            </w:r>
            <w:r w:rsidR="00BC7FFB" w:rsidRPr="004602F8">
              <w:t>«</w:t>
            </w:r>
            <w:r w:rsidR="00CA3543" w:rsidRPr="004602F8">
              <w:t>Реквиз</w:t>
            </w:r>
            <w:r w:rsidR="006E136C" w:rsidRPr="004602F8">
              <w:t>иты платежного документа</w:t>
            </w:r>
            <w:r w:rsidR="00BC7FFB" w:rsidRPr="004602F8">
              <w:t>»</w:t>
            </w:r>
          </w:p>
        </w:tc>
      </w:tr>
      <w:tr w:rsidR="008D0AD6" w:rsidRPr="004602F8" w14:paraId="36AAF2EC" w14:textId="77777777" w:rsidTr="006E3534">
        <w:tc>
          <w:tcPr>
            <w:tcW w:w="2337" w:type="pct"/>
            <w:shd w:val="clear" w:color="auto" w:fill="auto"/>
          </w:tcPr>
          <w:p w14:paraId="1C217B94" w14:textId="77777777" w:rsidR="008D0AD6" w:rsidRPr="004602F8" w:rsidRDefault="008D0AD6" w:rsidP="00AC2F13">
            <w:pPr>
              <w:pStyle w:val="ASFKTablenorm"/>
              <w:ind w:left="57" w:right="57"/>
            </w:pPr>
            <w:r w:rsidRPr="004602F8">
              <w:t>Номер п/п</w:t>
            </w:r>
          </w:p>
        </w:tc>
        <w:tc>
          <w:tcPr>
            <w:tcW w:w="2663" w:type="pct"/>
            <w:shd w:val="clear" w:color="auto" w:fill="auto"/>
          </w:tcPr>
          <w:p w14:paraId="4B8E8C58"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9D54421" w14:textId="77777777" w:rsidTr="006E3534">
        <w:tc>
          <w:tcPr>
            <w:tcW w:w="2337" w:type="pct"/>
            <w:shd w:val="clear" w:color="auto" w:fill="auto"/>
          </w:tcPr>
          <w:p w14:paraId="5736113D" w14:textId="77777777" w:rsidR="008D0AD6" w:rsidRPr="004602F8" w:rsidRDefault="008D0AD6" w:rsidP="00AC2F13">
            <w:pPr>
              <w:pStyle w:val="ASFKTablenorm"/>
              <w:ind w:left="57" w:right="57"/>
            </w:pPr>
            <w:r w:rsidRPr="004602F8">
              <w:t>GUID ЭПД</w:t>
            </w:r>
          </w:p>
        </w:tc>
        <w:tc>
          <w:tcPr>
            <w:tcW w:w="2663" w:type="pct"/>
            <w:shd w:val="clear" w:color="auto" w:fill="auto"/>
          </w:tcPr>
          <w:p w14:paraId="5040324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58F6047D" w14:textId="77777777" w:rsidTr="006E3534">
        <w:tc>
          <w:tcPr>
            <w:tcW w:w="2337" w:type="pct"/>
            <w:shd w:val="clear" w:color="auto" w:fill="auto"/>
          </w:tcPr>
          <w:p w14:paraId="15A36F45" w14:textId="77777777" w:rsidR="008D0AD6" w:rsidRPr="004602F8" w:rsidRDefault="008D0AD6" w:rsidP="00AC2F13">
            <w:pPr>
              <w:pStyle w:val="ASFKTablenorm"/>
              <w:ind w:left="57" w:right="57"/>
            </w:pPr>
            <w:r w:rsidRPr="004602F8">
              <w:t>Наименование документа</w:t>
            </w:r>
          </w:p>
        </w:tc>
        <w:tc>
          <w:tcPr>
            <w:tcW w:w="2663" w:type="pct"/>
            <w:shd w:val="clear" w:color="auto" w:fill="auto"/>
          </w:tcPr>
          <w:p w14:paraId="39F07645"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D693A19" w14:textId="77777777" w:rsidTr="006E3534">
        <w:tc>
          <w:tcPr>
            <w:tcW w:w="2337" w:type="pct"/>
            <w:shd w:val="clear" w:color="auto" w:fill="auto"/>
          </w:tcPr>
          <w:p w14:paraId="71171DED" w14:textId="77777777" w:rsidR="008D0AD6" w:rsidRPr="004602F8" w:rsidRDefault="008D0AD6" w:rsidP="00AC2F13">
            <w:pPr>
              <w:pStyle w:val="ASFKTablenorm"/>
              <w:ind w:left="57" w:right="57"/>
            </w:pPr>
            <w:r w:rsidRPr="004602F8">
              <w:lastRenderedPageBreak/>
              <w:t>Номер документа</w:t>
            </w:r>
          </w:p>
        </w:tc>
        <w:tc>
          <w:tcPr>
            <w:tcW w:w="2663" w:type="pct"/>
            <w:shd w:val="clear" w:color="auto" w:fill="auto"/>
          </w:tcPr>
          <w:p w14:paraId="1EE40A3B"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18D347D7" w14:textId="77777777" w:rsidTr="006E3534">
        <w:tc>
          <w:tcPr>
            <w:tcW w:w="2337" w:type="pct"/>
            <w:shd w:val="clear" w:color="auto" w:fill="auto"/>
          </w:tcPr>
          <w:p w14:paraId="38E6A18E" w14:textId="77777777" w:rsidR="008D0AD6" w:rsidRPr="004602F8" w:rsidRDefault="008D0AD6" w:rsidP="00AC2F13">
            <w:pPr>
              <w:pStyle w:val="ASFKTablenorm"/>
              <w:ind w:left="57" w:right="57"/>
            </w:pPr>
            <w:r w:rsidRPr="004602F8">
              <w:t>Дата документа</w:t>
            </w:r>
          </w:p>
        </w:tc>
        <w:tc>
          <w:tcPr>
            <w:tcW w:w="2663" w:type="pct"/>
            <w:shd w:val="clear" w:color="auto" w:fill="auto"/>
          </w:tcPr>
          <w:p w14:paraId="02D0A19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2594E8F" w14:textId="77777777" w:rsidTr="006E3534">
        <w:tc>
          <w:tcPr>
            <w:tcW w:w="2337" w:type="pct"/>
            <w:shd w:val="clear" w:color="auto" w:fill="auto"/>
          </w:tcPr>
          <w:p w14:paraId="7C77C8DD" w14:textId="77777777" w:rsidR="008D0AD6" w:rsidRPr="004602F8" w:rsidRDefault="008D0AD6" w:rsidP="00AC2F13">
            <w:pPr>
              <w:pStyle w:val="ASFKTablenorm"/>
              <w:ind w:left="57" w:right="57"/>
            </w:pPr>
            <w:r w:rsidRPr="004602F8">
              <w:t>Наименование получателя</w:t>
            </w:r>
          </w:p>
        </w:tc>
        <w:tc>
          <w:tcPr>
            <w:tcW w:w="2663" w:type="pct"/>
            <w:shd w:val="clear" w:color="auto" w:fill="auto"/>
          </w:tcPr>
          <w:p w14:paraId="1A61BB40"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831C49A" w14:textId="77777777" w:rsidTr="006E3534">
        <w:tc>
          <w:tcPr>
            <w:tcW w:w="2337" w:type="pct"/>
            <w:shd w:val="clear" w:color="auto" w:fill="auto"/>
          </w:tcPr>
          <w:p w14:paraId="2727824B" w14:textId="77777777" w:rsidR="008D0AD6" w:rsidRPr="004602F8" w:rsidRDefault="008D0AD6" w:rsidP="00AC2F13">
            <w:pPr>
              <w:pStyle w:val="ASFKTablenorm"/>
              <w:ind w:left="57" w:right="57"/>
            </w:pPr>
            <w:r w:rsidRPr="004602F8">
              <w:t>ИНН получателя</w:t>
            </w:r>
          </w:p>
        </w:tc>
        <w:tc>
          <w:tcPr>
            <w:tcW w:w="2663" w:type="pct"/>
            <w:shd w:val="clear" w:color="auto" w:fill="auto"/>
          </w:tcPr>
          <w:p w14:paraId="31BE2F85"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739B7659" w14:textId="77777777" w:rsidTr="006E3534">
        <w:tc>
          <w:tcPr>
            <w:tcW w:w="2337" w:type="pct"/>
            <w:shd w:val="clear" w:color="auto" w:fill="auto"/>
          </w:tcPr>
          <w:p w14:paraId="58502621" w14:textId="77777777" w:rsidR="008D0AD6" w:rsidRPr="004602F8" w:rsidRDefault="008D0AD6" w:rsidP="00AC2F13">
            <w:pPr>
              <w:pStyle w:val="ASFKTablenorm"/>
              <w:ind w:left="57" w:right="57"/>
            </w:pPr>
            <w:r w:rsidRPr="004602F8">
              <w:t>КПП получателя</w:t>
            </w:r>
          </w:p>
        </w:tc>
        <w:tc>
          <w:tcPr>
            <w:tcW w:w="2663" w:type="pct"/>
            <w:shd w:val="clear" w:color="auto" w:fill="auto"/>
          </w:tcPr>
          <w:p w14:paraId="15D3A632"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5F29C066" w14:textId="77777777" w:rsidTr="006E3534">
        <w:tc>
          <w:tcPr>
            <w:tcW w:w="2337" w:type="pct"/>
            <w:shd w:val="clear" w:color="auto" w:fill="auto"/>
          </w:tcPr>
          <w:p w14:paraId="2E18184A" w14:textId="77777777" w:rsidR="008D0AD6" w:rsidRPr="004602F8" w:rsidRDefault="008D0AD6" w:rsidP="00AC2F13">
            <w:pPr>
              <w:pStyle w:val="ASFKTablenorm"/>
              <w:ind w:left="57" w:right="57"/>
            </w:pPr>
            <w:r w:rsidRPr="004602F8">
              <w:t>Код по БК</w:t>
            </w:r>
          </w:p>
        </w:tc>
        <w:tc>
          <w:tcPr>
            <w:tcW w:w="2663" w:type="pct"/>
            <w:shd w:val="clear" w:color="auto" w:fill="auto"/>
          </w:tcPr>
          <w:p w14:paraId="6D688E58"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19AD2EA1" w14:textId="77777777" w:rsidTr="006E3534">
        <w:tc>
          <w:tcPr>
            <w:tcW w:w="2337" w:type="pct"/>
            <w:shd w:val="clear" w:color="auto" w:fill="auto"/>
          </w:tcPr>
          <w:p w14:paraId="5FC701C3" w14:textId="77777777" w:rsidR="008D0AD6" w:rsidRPr="004602F8" w:rsidRDefault="008D0AD6" w:rsidP="00AC2F13">
            <w:pPr>
              <w:pStyle w:val="ASFKTablenorm"/>
              <w:ind w:left="57" w:right="57"/>
            </w:pPr>
            <w:r w:rsidRPr="004602F8">
              <w:t>Код цели субсидий / субвенций</w:t>
            </w:r>
          </w:p>
        </w:tc>
        <w:tc>
          <w:tcPr>
            <w:tcW w:w="2663" w:type="pct"/>
            <w:shd w:val="clear" w:color="auto" w:fill="auto"/>
          </w:tcPr>
          <w:p w14:paraId="709B879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69C465A" w14:textId="77777777" w:rsidTr="006E3534">
        <w:tc>
          <w:tcPr>
            <w:tcW w:w="2337" w:type="pct"/>
            <w:shd w:val="clear" w:color="auto" w:fill="auto"/>
          </w:tcPr>
          <w:p w14:paraId="23E2A5B1" w14:textId="77777777" w:rsidR="008D0AD6" w:rsidRPr="004602F8" w:rsidRDefault="008D0AD6" w:rsidP="00AC2F13">
            <w:pPr>
              <w:pStyle w:val="ASFKTablenorm"/>
              <w:ind w:left="57" w:right="57"/>
            </w:pPr>
            <w:r w:rsidRPr="004602F8">
              <w:t>Код ОКАТО</w:t>
            </w:r>
          </w:p>
        </w:tc>
        <w:tc>
          <w:tcPr>
            <w:tcW w:w="2663" w:type="pct"/>
            <w:shd w:val="clear" w:color="auto" w:fill="auto"/>
          </w:tcPr>
          <w:p w14:paraId="48FB2A8D"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1415C60F" w14:textId="77777777" w:rsidTr="006E3534">
        <w:tc>
          <w:tcPr>
            <w:tcW w:w="2337" w:type="pct"/>
            <w:shd w:val="clear" w:color="auto" w:fill="auto"/>
          </w:tcPr>
          <w:p w14:paraId="1443D073" w14:textId="77777777" w:rsidR="008D0AD6" w:rsidRPr="004602F8" w:rsidRDefault="008D0AD6" w:rsidP="00AC2F13">
            <w:pPr>
              <w:pStyle w:val="ASFKTablenorm"/>
              <w:ind w:left="57" w:right="57"/>
            </w:pPr>
            <w:r w:rsidRPr="004602F8">
              <w:t>Сумма в рублях</w:t>
            </w:r>
          </w:p>
        </w:tc>
        <w:tc>
          <w:tcPr>
            <w:tcW w:w="2663" w:type="pct"/>
            <w:shd w:val="clear" w:color="auto" w:fill="auto"/>
          </w:tcPr>
          <w:p w14:paraId="08A098E2"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A0F11F6" w14:textId="77777777" w:rsidTr="006E3534">
        <w:tc>
          <w:tcPr>
            <w:tcW w:w="2337" w:type="pct"/>
            <w:shd w:val="clear" w:color="auto" w:fill="auto"/>
          </w:tcPr>
          <w:p w14:paraId="225BEA85" w14:textId="77777777" w:rsidR="008D0AD6" w:rsidRPr="004602F8" w:rsidRDefault="008D0AD6" w:rsidP="00AC2F13">
            <w:pPr>
              <w:pStyle w:val="ASFKTablenorm"/>
              <w:ind w:left="57" w:right="57"/>
            </w:pPr>
            <w:r w:rsidRPr="004602F8">
              <w:t>Примечание</w:t>
            </w:r>
          </w:p>
        </w:tc>
        <w:tc>
          <w:tcPr>
            <w:tcW w:w="2663" w:type="pct"/>
            <w:shd w:val="clear" w:color="auto" w:fill="auto"/>
          </w:tcPr>
          <w:p w14:paraId="3B40A537"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6D0B083" w14:textId="77777777" w:rsidTr="006E3534">
        <w:tc>
          <w:tcPr>
            <w:tcW w:w="2337" w:type="pct"/>
            <w:shd w:val="clear" w:color="auto" w:fill="auto"/>
          </w:tcPr>
          <w:p w14:paraId="6F30E22E" w14:textId="77777777" w:rsidR="008D0AD6" w:rsidRPr="004602F8" w:rsidRDefault="008D0AD6" w:rsidP="00AC2F13">
            <w:pPr>
              <w:pStyle w:val="ASFKTablenorm"/>
              <w:ind w:left="57" w:right="57"/>
            </w:pPr>
            <w:r w:rsidRPr="004602F8">
              <w:t>Назначение платежа</w:t>
            </w:r>
          </w:p>
        </w:tc>
        <w:tc>
          <w:tcPr>
            <w:tcW w:w="2663" w:type="pct"/>
            <w:shd w:val="clear" w:color="auto" w:fill="auto"/>
          </w:tcPr>
          <w:p w14:paraId="4161FA6B"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677FA3E5" w14:textId="77777777" w:rsidTr="006E3534">
        <w:tc>
          <w:tcPr>
            <w:tcW w:w="5000" w:type="pct"/>
            <w:gridSpan w:val="2"/>
            <w:shd w:val="clear" w:color="auto" w:fill="auto"/>
          </w:tcPr>
          <w:p w14:paraId="6F108307" w14:textId="77777777" w:rsidR="00CA3543" w:rsidRPr="004602F8" w:rsidRDefault="00796B90" w:rsidP="00AC2F13">
            <w:pPr>
              <w:pStyle w:val="ASFKTablenorm"/>
              <w:ind w:left="57" w:right="57"/>
            </w:pPr>
            <w:r w:rsidRPr="004602F8">
              <w:t xml:space="preserve">Группа полей </w:t>
            </w:r>
            <w:r w:rsidR="00BC7FFB" w:rsidRPr="004602F8">
              <w:t>«</w:t>
            </w:r>
            <w:r w:rsidR="00CA3543" w:rsidRPr="004602F8">
              <w:t>Изменить на реквизиты</w:t>
            </w:r>
            <w:r w:rsidR="006E136C" w:rsidRPr="004602F8">
              <w:t>»</w:t>
            </w:r>
            <w:r w:rsidR="00CA3543" w:rsidRPr="004602F8">
              <w:t xml:space="preserve"> (является вложенной </w:t>
            </w:r>
            <w:r w:rsidR="006E136C" w:rsidRPr="004602F8">
              <w:t xml:space="preserve">таблицей </w:t>
            </w:r>
            <w:r w:rsidR="00CA3543" w:rsidRPr="004602F8">
              <w:t xml:space="preserve">по отношению к табличной части </w:t>
            </w:r>
            <w:r w:rsidR="00BC7FFB" w:rsidRPr="004602F8">
              <w:t>«</w:t>
            </w:r>
            <w:r w:rsidR="00CA3543" w:rsidRPr="004602F8">
              <w:t>Реквизиты платежного документа</w:t>
            </w:r>
            <w:r w:rsidR="00BC7FFB" w:rsidRPr="004602F8">
              <w:t>»</w:t>
            </w:r>
            <w:r w:rsidR="006E136C" w:rsidRPr="004602F8">
              <w:t>)</w:t>
            </w:r>
          </w:p>
        </w:tc>
      </w:tr>
      <w:tr w:rsidR="008D0AD6" w:rsidRPr="004602F8" w14:paraId="72E4B0A0" w14:textId="77777777" w:rsidTr="006E3534">
        <w:tc>
          <w:tcPr>
            <w:tcW w:w="2337" w:type="pct"/>
            <w:shd w:val="clear" w:color="auto" w:fill="auto"/>
          </w:tcPr>
          <w:p w14:paraId="26BF67E0" w14:textId="77777777" w:rsidR="008D0AD6" w:rsidRPr="004602F8" w:rsidRDefault="008D0AD6" w:rsidP="00AC2F13">
            <w:pPr>
              <w:pStyle w:val="ASFKTablenorm"/>
              <w:ind w:left="57" w:right="57"/>
            </w:pPr>
            <w:r w:rsidRPr="004602F8">
              <w:t>Номер п/п</w:t>
            </w:r>
          </w:p>
        </w:tc>
        <w:tc>
          <w:tcPr>
            <w:tcW w:w="2663" w:type="pct"/>
            <w:shd w:val="clear" w:color="auto" w:fill="auto"/>
          </w:tcPr>
          <w:p w14:paraId="1800D47E"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125B8DC" w14:textId="77777777" w:rsidTr="006E3534">
        <w:tc>
          <w:tcPr>
            <w:tcW w:w="2337" w:type="pct"/>
            <w:shd w:val="clear" w:color="auto" w:fill="auto"/>
          </w:tcPr>
          <w:p w14:paraId="4A58D592" w14:textId="77777777" w:rsidR="008D0AD6" w:rsidRPr="004602F8" w:rsidRDefault="008D0AD6" w:rsidP="00AC2F13">
            <w:pPr>
              <w:pStyle w:val="ASFKTablenorm"/>
              <w:ind w:left="57" w:right="57"/>
            </w:pPr>
            <w:r w:rsidRPr="004602F8">
              <w:t>Наименование получателя</w:t>
            </w:r>
          </w:p>
        </w:tc>
        <w:tc>
          <w:tcPr>
            <w:tcW w:w="2663" w:type="pct"/>
            <w:shd w:val="clear" w:color="auto" w:fill="auto"/>
          </w:tcPr>
          <w:p w14:paraId="4D062E29"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D75E9ED" w14:textId="77777777" w:rsidTr="006E3534">
        <w:tc>
          <w:tcPr>
            <w:tcW w:w="2337" w:type="pct"/>
            <w:shd w:val="clear" w:color="auto" w:fill="auto"/>
          </w:tcPr>
          <w:p w14:paraId="1F317ADC" w14:textId="77777777" w:rsidR="008D0AD6" w:rsidRPr="004602F8" w:rsidRDefault="008D0AD6" w:rsidP="00AC2F13">
            <w:pPr>
              <w:pStyle w:val="ASFKTablenorm"/>
              <w:ind w:left="57" w:right="57"/>
            </w:pPr>
            <w:r w:rsidRPr="004602F8">
              <w:t>ИНН получателя</w:t>
            </w:r>
          </w:p>
        </w:tc>
        <w:tc>
          <w:tcPr>
            <w:tcW w:w="2663" w:type="pct"/>
            <w:shd w:val="clear" w:color="auto" w:fill="auto"/>
          </w:tcPr>
          <w:p w14:paraId="48430078"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3E1032D" w14:textId="77777777" w:rsidTr="006E3534">
        <w:tc>
          <w:tcPr>
            <w:tcW w:w="2337" w:type="pct"/>
            <w:shd w:val="clear" w:color="auto" w:fill="auto"/>
          </w:tcPr>
          <w:p w14:paraId="3F9C01AA" w14:textId="77777777" w:rsidR="008D0AD6" w:rsidRPr="004602F8" w:rsidRDefault="008D0AD6" w:rsidP="00AC2F13">
            <w:pPr>
              <w:pStyle w:val="ASFKTablenorm"/>
              <w:ind w:left="57" w:right="57"/>
            </w:pPr>
            <w:r w:rsidRPr="004602F8">
              <w:t>КПП получателя</w:t>
            </w:r>
          </w:p>
        </w:tc>
        <w:tc>
          <w:tcPr>
            <w:tcW w:w="2663" w:type="pct"/>
            <w:shd w:val="clear" w:color="auto" w:fill="auto"/>
          </w:tcPr>
          <w:p w14:paraId="5EF8A50E"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73487BC8" w14:textId="77777777" w:rsidTr="006E3534">
        <w:tc>
          <w:tcPr>
            <w:tcW w:w="2337" w:type="pct"/>
            <w:shd w:val="clear" w:color="auto" w:fill="auto"/>
          </w:tcPr>
          <w:p w14:paraId="6A4376D7" w14:textId="77777777" w:rsidR="008D0AD6" w:rsidRPr="004602F8" w:rsidRDefault="008D0AD6" w:rsidP="00AC2F13">
            <w:pPr>
              <w:pStyle w:val="ASFKTablenorm"/>
              <w:ind w:left="57" w:right="57"/>
            </w:pPr>
            <w:r w:rsidRPr="004602F8">
              <w:t>Код ОКАТО</w:t>
            </w:r>
          </w:p>
        </w:tc>
        <w:tc>
          <w:tcPr>
            <w:tcW w:w="2663" w:type="pct"/>
            <w:shd w:val="clear" w:color="auto" w:fill="auto"/>
          </w:tcPr>
          <w:p w14:paraId="3932F75D"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8E7DACD" w14:textId="77777777" w:rsidTr="006E3534">
        <w:tc>
          <w:tcPr>
            <w:tcW w:w="2337" w:type="pct"/>
            <w:shd w:val="clear" w:color="auto" w:fill="auto"/>
          </w:tcPr>
          <w:p w14:paraId="3EC18F0F" w14:textId="77777777" w:rsidR="008D0AD6" w:rsidRPr="004602F8" w:rsidRDefault="008D0AD6" w:rsidP="00AC2F13">
            <w:pPr>
              <w:pStyle w:val="ASFKTablenorm"/>
              <w:ind w:left="57" w:right="57"/>
            </w:pPr>
            <w:r w:rsidRPr="004602F8">
              <w:t>Лицевой счет</w:t>
            </w:r>
          </w:p>
        </w:tc>
        <w:tc>
          <w:tcPr>
            <w:tcW w:w="2663" w:type="pct"/>
            <w:shd w:val="clear" w:color="auto" w:fill="auto"/>
          </w:tcPr>
          <w:p w14:paraId="2299FF67"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53969A6" w14:textId="77777777" w:rsidTr="006E3534">
        <w:trPr>
          <w:trHeight w:val="451"/>
        </w:trPr>
        <w:tc>
          <w:tcPr>
            <w:tcW w:w="2337" w:type="pct"/>
            <w:shd w:val="clear" w:color="auto" w:fill="auto"/>
          </w:tcPr>
          <w:p w14:paraId="41C1AFC8" w14:textId="77777777" w:rsidR="008D0AD6" w:rsidRPr="004602F8" w:rsidRDefault="008D0AD6" w:rsidP="00AC2F13">
            <w:pPr>
              <w:pStyle w:val="ASFKTablenorm"/>
              <w:ind w:left="57" w:right="57"/>
            </w:pPr>
            <w:r w:rsidRPr="004602F8">
              <w:t>Код по БК</w:t>
            </w:r>
          </w:p>
        </w:tc>
        <w:tc>
          <w:tcPr>
            <w:tcW w:w="2663" w:type="pct"/>
            <w:shd w:val="clear" w:color="auto" w:fill="auto"/>
          </w:tcPr>
          <w:p w14:paraId="3E81662C"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AD5D6B4" w14:textId="77777777" w:rsidTr="006E3534">
        <w:tc>
          <w:tcPr>
            <w:tcW w:w="2337" w:type="pct"/>
            <w:shd w:val="clear" w:color="auto" w:fill="auto"/>
          </w:tcPr>
          <w:p w14:paraId="0696B99C" w14:textId="77777777" w:rsidR="008D0AD6" w:rsidRPr="004602F8" w:rsidRDefault="008D0AD6" w:rsidP="00AC2F13">
            <w:pPr>
              <w:pStyle w:val="ASFKTablenorm"/>
              <w:ind w:left="57" w:right="57"/>
            </w:pPr>
            <w:r w:rsidRPr="004602F8">
              <w:t>Код цели субсидий / субвенций</w:t>
            </w:r>
          </w:p>
        </w:tc>
        <w:tc>
          <w:tcPr>
            <w:tcW w:w="2663" w:type="pct"/>
            <w:shd w:val="clear" w:color="auto" w:fill="auto"/>
          </w:tcPr>
          <w:p w14:paraId="5F5B40E7"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2ECC622" w14:textId="77777777" w:rsidTr="006E3534">
        <w:tc>
          <w:tcPr>
            <w:tcW w:w="2337" w:type="pct"/>
            <w:shd w:val="clear" w:color="auto" w:fill="auto"/>
          </w:tcPr>
          <w:p w14:paraId="089A89BE" w14:textId="77777777" w:rsidR="008D0AD6" w:rsidRPr="004602F8" w:rsidRDefault="008D0AD6" w:rsidP="00AC2F13">
            <w:pPr>
              <w:pStyle w:val="ASFKTablenorm"/>
              <w:ind w:left="57" w:right="57"/>
            </w:pPr>
            <w:r w:rsidRPr="004602F8">
              <w:t>Сумма в рублях</w:t>
            </w:r>
          </w:p>
        </w:tc>
        <w:tc>
          <w:tcPr>
            <w:tcW w:w="2663" w:type="pct"/>
            <w:shd w:val="clear" w:color="auto" w:fill="auto"/>
          </w:tcPr>
          <w:p w14:paraId="2BA2E30A"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0439A0F" w14:textId="77777777" w:rsidTr="006E3534">
        <w:tc>
          <w:tcPr>
            <w:tcW w:w="2337" w:type="pct"/>
            <w:shd w:val="clear" w:color="auto" w:fill="auto"/>
          </w:tcPr>
          <w:p w14:paraId="7079D579" w14:textId="77777777" w:rsidR="008D0AD6" w:rsidRPr="004602F8" w:rsidRDefault="008D0AD6" w:rsidP="00AC2F13">
            <w:pPr>
              <w:pStyle w:val="ASFKTablenorm"/>
              <w:ind w:left="57" w:right="57"/>
            </w:pPr>
            <w:r w:rsidRPr="004602F8">
              <w:lastRenderedPageBreak/>
              <w:t>Назначение платежа</w:t>
            </w:r>
          </w:p>
        </w:tc>
        <w:tc>
          <w:tcPr>
            <w:tcW w:w="2663" w:type="pct"/>
            <w:shd w:val="clear" w:color="auto" w:fill="auto"/>
          </w:tcPr>
          <w:p w14:paraId="0CFF7BF8"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34F6F06" w14:textId="77777777" w:rsidTr="006E3534">
        <w:tc>
          <w:tcPr>
            <w:tcW w:w="2337" w:type="pct"/>
            <w:shd w:val="clear" w:color="auto" w:fill="auto"/>
          </w:tcPr>
          <w:p w14:paraId="7C79F76E" w14:textId="77777777" w:rsidR="008D0AD6" w:rsidRPr="004602F8" w:rsidRDefault="008D0AD6" w:rsidP="00AC2F13">
            <w:pPr>
              <w:pStyle w:val="ASFKTablenorm"/>
              <w:ind w:left="57" w:right="57"/>
            </w:pPr>
            <w:r w:rsidRPr="004602F8">
              <w:t>Вид средств</w:t>
            </w:r>
          </w:p>
        </w:tc>
        <w:tc>
          <w:tcPr>
            <w:tcW w:w="2663" w:type="pct"/>
            <w:shd w:val="clear" w:color="auto" w:fill="auto"/>
          </w:tcPr>
          <w:p w14:paraId="6E1629D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bl>
    <w:p w14:paraId="79631E41" w14:textId="4B1A5789"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Платежное поручение</w:t>
      </w:r>
      <w:r w:rsidR="00BC7FFB" w:rsidRPr="004602F8">
        <w:t>»</w:t>
      </w:r>
      <w:r w:rsidRPr="004602F8">
        <w:t xml:space="preserve"> представлена на рисунке</w:t>
      </w:r>
      <w:r w:rsidR="00CD3E8E" w:rsidRPr="004602F8">
        <w:t> </w:t>
      </w:r>
      <w:r w:rsidRPr="004602F8">
        <w:fldChar w:fldCharType="begin"/>
      </w:r>
      <w:r w:rsidRPr="004602F8">
        <w:instrText xml:space="preserve"> REF _Ref404854369 \h  \* MERGEFORMAT </w:instrText>
      </w:r>
      <w:r w:rsidRPr="004602F8">
        <w:fldChar w:fldCharType="separate"/>
      </w:r>
      <w:r w:rsidR="0086114E">
        <w:t>515</w:t>
      </w:r>
      <w:r w:rsidRPr="004602F8">
        <w:fldChar w:fldCharType="end"/>
      </w:r>
      <w:r w:rsidRPr="004602F8">
        <w:t>.</w:t>
      </w:r>
    </w:p>
    <w:p w14:paraId="6A8CA516" w14:textId="1D156FE6" w:rsidR="00CA3543" w:rsidRPr="004602F8" w:rsidRDefault="004C00E2" w:rsidP="00CA3543">
      <w:pPr>
        <w:pStyle w:val="ASFKFigure"/>
      </w:pPr>
      <w:r w:rsidRPr="004602F8">
        <w:rPr>
          <w:noProof/>
        </w:rPr>
        <w:drawing>
          <wp:inline distT="0" distB="0" distL="0" distR="0" wp14:anchorId="2FF97E96" wp14:editId="1D63EA04">
            <wp:extent cx="6124575" cy="2838450"/>
            <wp:effectExtent l="0" t="0" r="9525" b="0"/>
            <wp:docPr id="648" name="Рисунок 6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0"/>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14:paraId="30A63866" w14:textId="68B6112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39" w:name="_Ref404854369"/>
      <w:bookmarkStart w:id="3040" w:name="_Toc126767803"/>
      <w:r w:rsidR="0086114E">
        <w:rPr>
          <w:noProof/>
        </w:rPr>
        <w:t>515</w:t>
      </w:r>
      <w:bookmarkEnd w:id="3039"/>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Платежное поручение</w:t>
      </w:r>
      <w:r w:rsidR="00BC7FFB" w:rsidRPr="004602F8">
        <w:t>»</w:t>
      </w:r>
      <w:bookmarkEnd w:id="3040"/>
    </w:p>
    <w:p w14:paraId="73CE811C" w14:textId="40BAA7D1"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Платежное поручение</w:t>
      </w:r>
      <w:r w:rsidR="00BC7FFB" w:rsidRPr="004602F8">
        <w:t>»</w:t>
      </w:r>
      <w:r w:rsidRPr="004602F8">
        <w:t xml:space="preserve"> представлен в таблице </w:t>
      </w:r>
      <w:r w:rsidRPr="004602F8">
        <w:fldChar w:fldCharType="begin"/>
      </w:r>
      <w:r w:rsidRPr="004602F8">
        <w:instrText xml:space="preserve"> REF _Ref372024147 \h  \* MERGEFORMAT </w:instrText>
      </w:r>
      <w:r w:rsidRPr="004602F8">
        <w:fldChar w:fldCharType="separate"/>
      </w:r>
      <w:r w:rsidR="0086114E">
        <w:t>327</w:t>
      </w:r>
      <w:r w:rsidRPr="004602F8">
        <w:fldChar w:fldCharType="end"/>
      </w:r>
      <w:r w:rsidRPr="004602F8">
        <w:t>.</w:t>
      </w:r>
    </w:p>
    <w:p w14:paraId="543C0A21" w14:textId="57EC2B6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41" w:name="_Ref372024147"/>
      <w:bookmarkStart w:id="3042" w:name="_Toc126767219"/>
      <w:r w:rsidR="0086114E">
        <w:rPr>
          <w:noProof/>
        </w:rPr>
        <w:t>327</w:t>
      </w:r>
      <w:bookmarkEnd w:id="3041"/>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Платежное поручение</w:t>
      </w:r>
      <w:r w:rsidR="00BC7FFB" w:rsidRPr="004602F8">
        <w:t>»</w:t>
      </w:r>
      <w:bookmarkEnd w:id="304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730"/>
        <w:gridCol w:w="5898"/>
      </w:tblGrid>
      <w:tr w:rsidR="00CA3543" w:rsidRPr="004602F8" w14:paraId="1AE5042D" w14:textId="77777777" w:rsidTr="006E3534">
        <w:trPr>
          <w:trHeight w:val="305"/>
          <w:tblHeader/>
        </w:trPr>
        <w:tc>
          <w:tcPr>
            <w:tcW w:w="19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5D70AD" w14:textId="77777777" w:rsidR="00CA3543" w:rsidRPr="004602F8" w:rsidRDefault="00CA3543" w:rsidP="00CA3543">
            <w:pPr>
              <w:pStyle w:val="ASFKTableHead"/>
            </w:pPr>
            <w:r w:rsidRPr="004602F8">
              <w:t>Наименование поля</w:t>
            </w:r>
          </w:p>
        </w:tc>
        <w:tc>
          <w:tcPr>
            <w:tcW w:w="30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B86AC7" w14:textId="77777777" w:rsidR="00CA3543" w:rsidRPr="004602F8" w:rsidRDefault="00CA3543" w:rsidP="00CA3543">
            <w:pPr>
              <w:pStyle w:val="ASFKTableHead"/>
            </w:pPr>
            <w:r w:rsidRPr="004602F8">
              <w:t>Описание поля</w:t>
            </w:r>
          </w:p>
        </w:tc>
      </w:tr>
      <w:tr w:rsidR="008D0AD6" w:rsidRPr="004602F8" w14:paraId="533AB903" w14:textId="77777777" w:rsidTr="006E3534">
        <w:tc>
          <w:tcPr>
            <w:tcW w:w="1937" w:type="pct"/>
            <w:shd w:val="clear" w:color="auto" w:fill="auto"/>
          </w:tcPr>
          <w:p w14:paraId="5EDDE872" w14:textId="77777777" w:rsidR="008D0AD6" w:rsidRPr="004602F8" w:rsidRDefault="008D0AD6" w:rsidP="00AC2F13">
            <w:pPr>
              <w:pStyle w:val="ASFKTablenorm"/>
              <w:ind w:left="57" w:right="57"/>
            </w:pPr>
            <w:r w:rsidRPr="004602F8">
              <w:t>Номер платежного документа</w:t>
            </w:r>
          </w:p>
        </w:tc>
        <w:tc>
          <w:tcPr>
            <w:tcW w:w="3063" w:type="pct"/>
            <w:shd w:val="clear" w:color="auto" w:fill="auto"/>
          </w:tcPr>
          <w:p w14:paraId="022B53CE"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A4A91A6" w14:textId="77777777" w:rsidTr="006E3534">
        <w:tc>
          <w:tcPr>
            <w:tcW w:w="1937" w:type="pct"/>
            <w:shd w:val="clear" w:color="auto" w:fill="auto"/>
          </w:tcPr>
          <w:p w14:paraId="0ED88442" w14:textId="77777777" w:rsidR="008D0AD6" w:rsidRPr="004602F8" w:rsidRDefault="008D0AD6" w:rsidP="00AC2F13">
            <w:pPr>
              <w:pStyle w:val="ASFKTablenorm"/>
              <w:ind w:left="57" w:right="57"/>
            </w:pPr>
            <w:r w:rsidRPr="004602F8">
              <w:t>Дата платежного документа</w:t>
            </w:r>
          </w:p>
        </w:tc>
        <w:tc>
          <w:tcPr>
            <w:tcW w:w="3063" w:type="pct"/>
            <w:shd w:val="clear" w:color="auto" w:fill="auto"/>
          </w:tcPr>
          <w:p w14:paraId="23568C21"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103F66BA" w14:textId="77777777" w:rsidTr="006E3534">
        <w:tc>
          <w:tcPr>
            <w:tcW w:w="1937" w:type="pct"/>
            <w:shd w:val="clear" w:color="auto" w:fill="auto"/>
          </w:tcPr>
          <w:p w14:paraId="29C267F8" w14:textId="77777777" w:rsidR="008D0AD6" w:rsidRPr="004602F8" w:rsidRDefault="008D0AD6" w:rsidP="00AC2F13">
            <w:pPr>
              <w:pStyle w:val="ASFKTablenorm"/>
              <w:ind w:left="57" w:right="57"/>
            </w:pPr>
            <w:r w:rsidRPr="004602F8">
              <w:t>Сумма</w:t>
            </w:r>
          </w:p>
        </w:tc>
        <w:tc>
          <w:tcPr>
            <w:tcW w:w="3063" w:type="pct"/>
            <w:shd w:val="clear" w:color="auto" w:fill="auto"/>
          </w:tcPr>
          <w:p w14:paraId="221B66B1"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69F7E61" w14:textId="77777777" w:rsidTr="006E3534">
        <w:tc>
          <w:tcPr>
            <w:tcW w:w="1937" w:type="pct"/>
            <w:shd w:val="clear" w:color="auto" w:fill="auto"/>
          </w:tcPr>
          <w:p w14:paraId="6B54998D" w14:textId="77777777" w:rsidR="008D0AD6" w:rsidRPr="004602F8" w:rsidRDefault="008D0AD6" w:rsidP="00AC2F13">
            <w:pPr>
              <w:pStyle w:val="ASFKTablenorm"/>
              <w:ind w:left="57" w:right="57"/>
            </w:pPr>
            <w:r w:rsidRPr="004602F8">
              <w:t>Вид платежа</w:t>
            </w:r>
          </w:p>
        </w:tc>
        <w:tc>
          <w:tcPr>
            <w:tcW w:w="3063" w:type="pct"/>
            <w:shd w:val="clear" w:color="auto" w:fill="auto"/>
          </w:tcPr>
          <w:p w14:paraId="2793A7F7"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1C85AE1" w14:textId="77777777" w:rsidTr="006E3534">
        <w:tc>
          <w:tcPr>
            <w:tcW w:w="1937" w:type="pct"/>
            <w:shd w:val="clear" w:color="auto" w:fill="auto"/>
          </w:tcPr>
          <w:p w14:paraId="0FC02C4D" w14:textId="77777777" w:rsidR="008D0AD6" w:rsidRPr="004602F8" w:rsidRDefault="008D0AD6" w:rsidP="00AC2F13">
            <w:pPr>
              <w:pStyle w:val="ASFKTablenorm"/>
              <w:ind w:left="57" w:right="57"/>
            </w:pPr>
            <w:r w:rsidRPr="004602F8">
              <w:t>ИНН плательщика</w:t>
            </w:r>
          </w:p>
        </w:tc>
        <w:tc>
          <w:tcPr>
            <w:tcW w:w="3063" w:type="pct"/>
            <w:shd w:val="clear" w:color="auto" w:fill="auto"/>
          </w:tcPr>
          <w:p w14:paraId="5A705060"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931E97F" w14:textId="77777777" w:rsidTr="006E3534">
        <w:tc>
          <w:tcPr>
            <w:tcW w:w="1937" w:type="pct"/>
            <w:shd w:val="clear" w:color="auto" w:fill="auto"/>
          </w:tcPr>
          <w:p w14:paraId="1E5321B6" w14:textId="77777777" w:rsidR="008D0AD6" w:rsidRPr="004602F8" w:rsidRDefault="008D0AD6" w:rsidP="00AC2F13">
            <w:pPr>
              <w:pStyle w:val="ASFKTablenorm"/>
              <w:ind w:left="57" w:right="57"/>
            </w:pPr>
            <w:r w:rsidRPr="004602F8">
              <w:t>КПП плательщика</w:t>
            </w:r>
          </w:p>
        </w:tc>
        <w:tc>
          <w:tcPr>
            <w:tcW w:w="3063" w:type="pct"/>
            <w:shd w:val="clear" w:color="auto" w:fill="auto"/>
          </w:tcPr>
          <w:p w14:paraId="764110E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2627D33" w14:textId="77777777" w:rsidTr="006E3534">
        <w:tc>
          <w:tcPr>
            <w:tcW w:w="1937" w:type="pct"/>
            <w:shd w:val="clear" w:color="auto" w:fill="auto"/>
          </w:tcPr>
          <w:p w14:paraId="4AD791EA" w14:textId="77777777" w:rsidR="008D0AD6" w:rsidRPr="004602F8" w:rsidRDefault="008D0AD6" w:rsidP="00AC2F13">
            <w:pPr>
              <w:pStyle w:val="ASFKTablenorm"/>
              <w:ind w:left="57" w:right="57"/>
            </w:pPr>
            <w:r w:rsidRPr="004602F8">
              <w:t>Наименование плательщика</w:t>
            </w:r>
          </w:p>
        </w:tc>
        <w:tc>
          <w:tcPr>
            <w:tcW w:w="3063" w:type="pct"/>
            <w:shd w:val="clear" w:color="auto" w:fill="auto"/>
          </w:tcPr>
          <w:p w14:paraId="4B05A39C"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7041AACA" w14:textId="77777777" w:rsidTr="006E3534">
        <w:tc>
          <w:tcPr>
            <w:tcW w:w="1937" w:type="pct"/>
            <w:shd w:val="clear" w:color="auto" w:fill="auto"/>
          </w:tcPr>
          <w:p w14:paraId="0769EC17" w14:textId="77777777" w:rsidR="008D0AD6" w:rsidRPr="004602F8" w:rsidRDefault="008D0AD6" w:rsidP="00AC2F13">
            <w:pPr>
              <w:pStyle w:val="ASFKTablenorm"/>
              <w:ind w:left="57" w:right="57"/>
            </w:pPr>
            <w:r w:rsidRPr="004602F8">
              <w:lastRenderedPageBreak/>
              <w:t>Расчетный счет плательщика</w:t>
            </w:r>
          </w:p>
        </w:tc>
        <w:tc>
          <w:tcPr>
            <w:tcW w:w="3063" w:type="pct"/>
            <w:shd w:val="clear" w:color="auto" w:fill="auto"/>
          </w:tcPr>
          <w:p w14:paraId="0592EAAD"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71618600" w14:textId="77777777" w:rsidTr="006E3534">
        <w:tc>
          <w:tcPr>
            <w:tcW w:w="1937" w:type="pct"/>
            <w:shd w:val="clear" w:color="auto" w:fill="auto"/>
          </w:tcPr>
          <w:p w14:paraId="2241ED36" w14:textId="77777777" w:rsidR="008D0AD6" w:rsidRPr="004602F8" w:rsidRDefault="008D0AD6" w:rsidP="00AC2F13">
            <w:pPr>
              <w:pStyle w:val="ASFKTablenorm"/>
              <w:ind w:left="57" w:right="57"/>
            </w:pPr>
            <w:r w:rsidRPr="004602F8">
              <w:t>БИК банка плательщика</w:t>
            </w:r>
          </w:p>
        </w:tc>
        <w:tc>
          <w:tcPr>
            <w:tcW w:w="3063" w:type="pct"/>
            <w:shd w:val="clear" w:color="auto" w:fill="auto"/>
          </w:tcPr>
          <w:p w14:paraId="563604C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A0ADB0B" w14:textId="77777777" w:rsidTr="006E3534">
        <w:tc>
          <w:tcPr>
            <w:tcW w:w="1937" w:type="pct"/>
            <w:shd w:val="clear" w:color="auto" w:fill="auto"/>
          </w:tcPr>
          <w:p w14:paraId="455EB40C" w14:textId="77777777" w:rsidR="008D0AD6" w:rsidRPr="004602F8" w:rsidRDefault="008D0AD6" w:rsidP="00AC2F13">
            <w:pPr>
              <w:pStyle w:val="ASFKTablenorm"/>
              <w:ind w:left="57" w:right="57"/>
            </w:pPr>
            <w:r w:rsidRPr="004602F8">
              <w:t>Банк плательщика</w:t>
            </w:r>
          </w:p>
        </w:tc>
        <w:tc>
          <w:tcPr>
            <w:tcW w:w="3063" w:type="pct"/>
            <w:shd w:val="clear" w:color="auto" w:fill="auto"/>
          </w:tcPr>
          <w:p w14:paraId="5D2E088C"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F12A537" w14:textId="77777777" w:rsidTr="006E3534">
        <w:tc>
          <w:tcPr>
            <w:tcW w:w="1937" w:type="pct"/>
            <w:shd w:val="clear" w:color="auto" w:fill="auto"/>
          </w:tcPr>
          <w:p w14:paraId="1D821C53" w14:textId="77777777" w:rsidR="008D0AD6" w:rsidRPr="004602F8" w:rsidRDefault="008D0AD6" w:rsidP="00AC2F13">
            <w:pPr>
              <w:pStyle w:val="ASFKTablenorm"/>
              <w:ind w:left="57" w:right="57"/>
            </w:pPr>
            <w:r w:rsidRPr="004602F8">
              <w:t>Корсчет банка плательщика</w:t>
            </w:r>
          </w:p>
        </w:tc>
        <w:tc>
          <w:tcPr>
            <w:tcW w:w="3063" w:type="pct"/>
            <w:shd w:val="clear" w:color="auto" w:fill="auto"/>
          </w:tcPr>
          <w:p w14:paraId="2385622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503E449" w14:textId="77777777" w:rsidTr="006E3534">
        <w:tc>
          <w:tcPr>
            <w:tcW w:w="1937" w:type="pct"/>
            <w:shd w:val="clear" w:color="auto" w:fill="auto"/>
          </w:tcPr>
          <w:p w14:paraId="19591A48" w14:textId="77777777" w:rsidR="008D0AD6" w:rsidRPr="004602F8" w:rsidRDefault="008D0AD6" w:rsidP="00AC2F13">
            <w:pPr>
              <w:pStyle w:val="ASFKTablenorm"/>
              <w:ind w:left="57" w:right="57"/>
            </w:pPr>
            <w:r w:rsidRPr="004602F8">
              <w:t>ИНН получателя</w:t>
            </w:r>
          </w:p>
        </w:tc>
        <w:tc>
          <w:tcPr>
            <w:tcW w:w="3063" w:type="pct"/>
            <w:shd w:val="clear" w:color="auto" w:fill="auto"/>
          </w:tcPr>
          <w:p w14:paraId="0A51F3D5"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D123C9E" w14:textId="77777777" w:rsidTr="006E3534">
        <w:tc>
          <w:tcPr>
            <w:tcW w:w="1937" w:type="pct"/>
            <w:shd w:val="clear" w:color="auto" w:fill="auto"/>
          </w:tcPr>
          <w:p w14:paraId="015976F3" w14:textId="77777777" w:rsidR="008D0AD6" w:rsidRPr="004602F8" w:rsidRDefault="008D0AD6" w:rsidP="00AC2F13">
            <w:pPr>
              <w:pStyle w:val="ASFKTablenorm"/>
              <w:ind w:left="57" w:right="57"/>
            </w:pPr>
            <w:r w:rsidRPr="004602F8">
              <w:t>КПП получателя</w:t>
            </w:r>
          </w:p>
        </w:tc>
        <w:tc>
          <w:tcPr>
            <w:tcW w:w="3063" w:type="pct"/>
            <w:shd w:val="clear" w:color="auto" w:fill="auto"/>
          </w:tcPr>
          <w:p w14:paraId="6035051E"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1221D09C" w14:textId="77777777" w:rsidTr="006E3534">
        <w:tc>
          <w:tcPr>
            <w:tcW w:w="1937" w:type="pct"/>
            <w:shd w:val="clear" w:color="auto" w:fill="auto"/>
          </w:tcPr>
          <w:p w14:paraId="6FAC7434" w14:textId="77777777" w:rsidR="008D0AD6" w:rsidRPr="004602F8" w:rsidRDefault="008D0AD6" w:rsidP="00AC2F13">
            <w:pPr>
              <w:pStyle w:val="ASFKTablenorm"/>
              <w:ind w:left="57" w:right="57"/>
            </w:pPr>
            <w:r w:rsidRPr="004602F8">
              <w:t>Наименование получателя</w:t>
            </w:r>
          </w:p>
        </w:tc>
        <w:tc>
          <w:tcPr>
            <w:tcW w:w="3063" w:type="pct"/>
            <w:shd w:val="clear" w:color="auto" w:fill="auto"/>
          </w:tcPr>
          <w:p w14:paraId="45F2E401"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572BF6E2" w14:textId="77777777" w:rsidTr="006E3534">
        <w:tc>
          <w:tcPr>
            <w:tcW w:w="1937" w:type="pct"/>
            <w:shd w:val="clear" w:color="auto" w:fill="auto"/>
          </w:tcPr>
          <w:p w14:paraId="364CA6C5" w14:textId="77777777" w:rsidR="008D0AD6" w:rsidRPr="004602F8" w:rsidRDefault="008D0AD6" w:rsidP="00AC2F13">
            <w:pPr>
              <w:pStyle w:val="ASFKTablenorm"/>
              <w:ind w:left="57" w:right="57"/>
            </w:pPr>
            <w:r w:rsidRPr="004602F8">
              <w:t>Расчетный счет получателя</w:t>
            </w:r>
          </w:p>
        </w:tc>
        <w:tc>
          <w:tcPr>
            <w:tcW w:w="3063" w:type="pct"/>
            <w:shd w:val="clear" w:color="auto" w:fill="auto"/>
          </w:tcPr>
          <w:p w14:paraId="35A6B2F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8AAF9EA" w14:textId="77777777" w:rsidTr="006E3534">
        <w:tc>
          <w:tcPr>
            <w:tcW w:w="1937" w:type="pct"/>
            <w:shd w:val="clear" w:color="auto" w:fill="auto"/>
          </w:tcPr>
          <w:p w14:paraId="4CAB1770" w14:textId="77777777" w:rsidR="008D0AD6" w:rsidRPr="004602F8" w:rsidRDefault="008D0AD6" w:rsidP="00AC2F13">
            <w:pPr>
              <w:pStyle w:val="ASFKTablenorm"/>
              <w:ind w:left="57" w:right="57"/>
            </w:pPr>
            <w:r w:rsidRPr="004602F8">
              <w:t>БИК банка получателя</w:t>
            </w:r>
          </w:p>
        </w:tc>
        <w:tc>
          <w:tcPr>
            <w:tcW w:w="3063" w:type="pct"/>
            <w:shd w:val="clear" w:color="auto" w:fill="auto"/>
          </w:tcPr>
          <w:p w14:paraId="5AAF0DA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EA77B3F" w14:textId="77777777" w:rsidTr="006E3534">
        <w:tc>
          <w:tcPr>
            <w:tcW w:w="1937" w:type="pct"/>
            <w:shd w:val="clear" w:color="auto" w:fill="auto"/>
          </w:tcPr>
          <w:p w14:paraId="2242355D" w14:textId="77777777" w:rsidR="008D0AD6" w:rsidRPr="004602F8" w:rsidRDefault="008D0AD6" w:rsidP="00AC2F13">
            <w:pPr>
              <w:pStyle w:val="ASFKTablenorm"/>
              <w:ind w:left="57" w:right="57"/>
            </w:pPr>
            <w:r w:rsidRPr="004602F8">
              <w:t>Банк получателя</w:t>
            </w:r>
          </w:p>
        </w:tc>
        <w:tc>
          <w:tcPr>
            <w:tcW w:w="3063" w:type="pct"/>
            <w:shd w:val="clear" w:color="auto" w:fill="auto"/>
          </w:tcPr>
          <w:p w14:paraId="610602D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731DCF3" w14:textId="77777777" w:rsidTr="006E3534">
        <w:tc>
          <w:tcPr>
            <w:tcW w:w="1937" w:type="pct"/>
            <w:shd w:val="clear" w:color="auto" w:fill="auto"/>
          </w:tcPr>
          <w:p w14:paraId="3A2FFFDF" w14:textId="77777777" w:rsidR="008D0AD6" w:rsidRPr="004602F8" w:rsidRDefault="008D0AD6" w:rsidP="00AC2F13">
            <w:pPr>
              <w:pStyle w:val="ASFKTablenorm"/>
              <w:ind w:left="57" w:right="57"/>
            </w:pPr>
            <w:r w:rsidRPr="004602F8">
              <w:t>Срок платежа</w:t>
            </w:r>
          </w:p>
        </w:tc>
        <w:tc>
          <w:tcPr>
            <w:tcW w:w="3063" w:type="pct"/>
            <w:shd w:val="clear" w:color="auto" w:fill="auto"/>
          </w:tcPr>
          <w:p w14:paraId="5E77DBA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1E582C88" w14:textId="77777777" w:rsidTr="006E3534">
        <w:tc>
          <w:tcPr>
            <w:tcW w:w="1937" w:type="pct"/>
            <w:shd w:val="clear" w:color="auto" w:fill="auto"/>
          </w:tcPr>
          <w:p w14:paraId="0EF61CDD" w14:textId="77777777" w:rsidR="008D0AD6" w:rsidRPr="004602F8" w:rsidRDefault="008D0AD6" w:rsidP="00AC2F13">
            <w:pPr>
              <w:pStyle w:val="ASFKTablenorm"/>
              <w:ind w:left="57" w:right="57"/>
            </w:pPr>
            <w:r w:rsidRPr="004602F8">
              <w:t>Очередность платежа</w:t>
            </w:r>
          </w:p>
        </w:tc>
        <w:tc>
          <w:tcPr>
            <w:tcW w:w="3063" w:type="pct"/>
            <w:shd w:val="clear" w:color="auto" w:fill="auto"/>
          </w:tcPr>
          <w:p w14:paraId="12BE01CF"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6575DD3" w14:textId="77777777" w:rsidTr="006E3534">
        <w:tc>
          <w:tcPr>
            <w:tcW w:w="1937" w:type="pct"/>
            <w:shd w:val="clear" w:color="auto" w:fill="auto"/>
          </w:tcPr>
          <w:p w14:paraId="37B11813" w14:textId="77777777" w:rsidR="008D0AD6" w:rsidRPr="004602F8" w:rsidRDefault="008D0AD6" w:rsidP="00AC2F13">
            <w:pPr>
              <w:pStyle w:val="ASFKTablenorm"/>
              <w:ind w:left="57" w:right="57"/>
            </w:pPr>
            <w:r w:rsidRPr="004602F8">
              <w:t>Код</w:t>
            </w:r>
          </w:p>
        </w:tc>
        <w:tc>
          <w:tcPr>
            <w:tcW w:w="3063" w:type="pct"/>
            <w:shd w:val="clear" w:color="auto" w:fill="auto"/>
          </w:tcPr>
          <w:p w14:paraId="1FF5735C"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76A3A53F" w14:textId="77777777" w:rsidTr="006E3534">
        <w:tc>
          <w:tcPr>
            <w:tcW w:w="1937" w:type="pct"/>
            <w:shd w:val="clear" w:color="auto" w:fill="auto"/>
          </w:tcPr>
          <w:p w14:paraId="00B7337C" w14:textId="77777777" w:rsidR="008D0AD6" w:rsidRPr="004602F8" w:rsidRDefault="008D0AD6" w:rsidP="00AC2F13">
            <w:pPr>
              <w:pStyle w:val="ASFKTablenorm"/>
              <w:ind w:left="57" w:right="57"/>
            </w:pPr>
            <w:r w:rsidRPr="004602F8">
              <w:t>Идентификатор контракта</w:t>
            </w:r>
          </w:p>
        </w:tc>
        <w:tc>
          <w:tcPr>
            <w:tcW w:w="3063" w:type="pct"/>
            <w:shd w:val="clear" w:color="auto" w:fill="auto"/>
          </w:tcPr>
          <w:p w14:paraId="0F3EC8A2"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594A0D3F" w14:textId="77777777" w:rsidTr="006E3534">
        <w:tc>
          <w:tcPr>
            <w:tcW w:w="1937" w:type="pct"/>
            <w:shd w:val="clear" w:color="auto" w:fill="auto"/>
          </w:tcPr>
          <w:p w14:paraId="7F0768A4" w14:textId="77777777" w:rsidR="008D0AD6" w:rsidRPr="004602F8" w:rsidRDefault="008D0AD6" w:rsidP="00AC2F13">
            <w:pPr>
              <w:pStyle w:val="ASFKTablenorm"/>
              <w:ind w:left="57" w:right="57"/>
            </w:pPr>
            <w:r w:rsidRPr="004602F8">
              <w:t xml:space="preserve">Номер </w:t>
            </w:r>
            <w:r w:rsidR="00464625" w:rsidRPr="004602F8">
              <w:t>КОО</w:t>
            </w:r>
          </w:p>
        </w:tc>
        <w:tc>
          <w:tcPr>
            <w:tcW w:w="3063" w:type="pct"/>
            <w:shd w:val="clear" w:color="auto" w:fill="auto"/>
          </w:tcPr>
          <w:p w14:paraId="5A4662D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20E19DE" w14:textId="77777777" w:rsidTr="006E3534">
        <w:tc>
          <w:tcPr>
            <w:tcW w:w="1937" w:type="pct"/>
            <w:shd w:val="clear" w:color="auto" w:fill="auto"/>
          </w:tcPr>
          <w:p w14:paraId="08EB0680" w14:textId="77777777" w:rsidR="008D0AD6" w:rsidRPr="004602F8" w:rsidRDefault="008D0AD6" w:rsidP="00AC2F13">
            <w:pPr>
              <w:pStyle w:val="ASFKTablenorm"/>
              <w:ind w:left="57" w:right="57"/>
            </w:pPr>
            <w:r w:rsidRPr="004602F8">
              <w:t>Назначение платежа</w:t>
            </w:r>
          </w:p>
        </w:tc>
        <w:tc>
          <w:tcPr>
            <w:tcW w:w="3063" w:type="pct"/>
            <w:shd w:val="clear" w:color="auto" w:fill="auto"/>
          </w:tcPr>
          <w:p w14:paraId="3B652375"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EDEABBC" w14:textId="77777777" w:rsidTr="006E3534">
        <w:tc>
          <w:tcPr>
            <w:tcW w:w="1937" w:type="pct"/>
            <w:shd w:val="clear" w:color="auto" w:fill="auto"/>
          </w:tcPr>
          <w:p w14:paraId="620335BC" w14:textId="77777777" w:rsidR="008D0AD6" w:rsidRPr="004602F8" w:rsidRDefault="008D0AD6" w:rsidP="00AC2F13">
            <w:pPr>
              <w:pStyle w:val="ASFKTablenorm"/>
              <w:ind w:left="57" w:right="57"/>
            </w:pPr>
            <w:r w:rsidRPr="004602F8">
              <w:t>Код бюджетной классификации Российской Федерации</w:t>
            </w:r>
          </w:p>
        </w:tc>
        <w:tc>
          <w:tcPr>
            <w:tcW w:w="3063" w:type="pct"/>
            <w:shd w:val="clear" w:color="auto" w:fill="auto"/>
          </w:tcPr>
          <w:p w14:paraId="3031503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C1A02BD" w14:textId="77777777" w:rsidTr="006E3534">
        <w:tc>
          <w:tcPr>
            <w:tcW w:w="1937" w:type="pct"/>
            <w:shd w:val="clear" w:color="auto" w:fill="auto"/>
          </w:tcPr>
          <w:p w14:paraId="6F6F4B1F" w14:textId="77777777" w:rsidR="008D0AD6" w:rsidRPr="004602F8" w:rsidRDefault="008D0AD6" w:rsidP="00AC2F13">
            <w:pPr>
              <w:pStyle w:val="ASFKTablenorm"/>
              <w:ind w:left="57" w:right="57"/>
            </w:pPr>
            <w:r w:rsidRPr="004602F8">
              <w:t>Код ОКТМО</w:t>
            </w:r>
          </w:p>
        </w:tc>
        <w:tc>
          <w:tcPr>
            <w:tcW w:w="3063" w:type="pct"/>
            <w:shd w:val="clear" w:color="auto" w:fill="auto"/>
          </w:tcPr>
          <w:p w14:paraId="1BA1DFF9"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654C47A6" w14:textId="77777777" w:rsidTr="006E3534">
        <w:tc>
          <w:tcPr>
            <w:tcW w:w="5000" w:type="pct"/>
            <w:gridSpan w:val="2"/>
            <w:shd w:val="clear" w:color="auto" w:fill="auto"/>
          </w:tcPr>
          <w:p w14:paraId="7CE7D7BC" w14:textId="77777777" w:rsidR="00CA3543" w:rsidRPr="004602F8" w:rsidRDefault="00796B90" w:rsidP="00AC2F13">
            <w:pPr>
              <w:pStyle w:val="ASFKTablenorm"/>
              <w:ind w:left="57" w:right="57"/>
            </w:pPr>
            <w:r w:rsidRPr="004602F8">
              <w:t xml:space="preserve">Группа полей </w:t>
            </w:r>
            <w:r w:rsidR="00BC7FFB" w:rsidRPr="004602F8">
              <w:t>«</w:t>
            </w:r>
            <w:r w:rsidR="00CA3543" w:rsidRPr="004602F8">
              <w:t>Расшифровка по КБК (детализация расчетных документов)</w:t>
            </w:r>
            <w:r w:rsidR="00BC7FFB" w:rsidRPr="004602F8">
              <w:t>»</w:t>
            </w:r>
          </w:p>
        </w:tc>
      </w:tr>
      <w:tr w:rsidR="008D0AD6" w:rsidRPr="004602F8" w14:paraId="4BE5AB65" w14:textId="77777777" w:rsidTr="006E3534">
        <w:tc>
          <w:tcPr>
            <w:tcW w:w="1937" w:type="pct"/>
            <w:shd w:val="clear" w:color="auto" w:fill="auto"/>
          </w:tcPr>
          <w:p w14:paraId="3A658AFD" w14:textId="77777777" w:rsidR="008D0AD6" w:rsidRPr="004602F8" w:rsidRDefault="008D0AD6" w:rsidP="00AC2F13">
            <w:pPr>
              <w:pStyle w:val="ASFKTablenorm"/>
              <w:ind w:left="57" w:right="57"/>
            </w:pPr>
            <w:r w:rsidRPr="004602F8">
              <w:t>Код по БК</w:t>
            </w:r>
          </w:p>
        </w:tc>
        <w:tc>
          <w:tcPr>
            <w:tcW w:w="3063" w:type="pct"/>
            <w:shd w:val="clear" w:color="auto" w:fill="auto"/>
          </w:tcPr>
          <w:p w14:paraId="6491E406"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6E6DC6F5" w14:textId="77777777" w:rsidTr="006E3534">
        <w:tc>
          <w:tcPr>
            <w:tcW w:w="1937" w:type="pct"/>
            <w:shd w:val="clear" w:color="auto" w:fill="auto"/>
          </w:tcPr>
          <w:p w14:paraId="44ED2D23" w14:textId="77777777" w:rsidR="008D0AD6" w:rsidRPr="004602F8" w:rsidRDefault="008D0AD6" w:rsidP="00AC2F13">
            <w:pPr>
              <w:pStyle w:val="ASFKTablenorm"/>
              <w:ind w:left="57" w:right="57"/>
            </w:pPr>
            <w:r w:rsidRPr="004602F8">
              <w:t>Тип КБК (код)</w:t>
            </w:r>
          </w:p>
        </w:tc>
        <w:tc>
          <w:tcPr>
            <w:tcW w:w="3063" w:type="pct"/>
            <w:shd w:val="clear" w:color="auto" w:fill="auto"/>
          </w:tcPr>
          <w:p w14:paraId="59E983AF"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1689CCD" w14:textId="77777777" w:rsidTr="006E3534">
        <w:tc>
          <w:tcPr>
            <w:tcW w:w="1937" w:type="pct"/>
            <w:shd w:val="clear" w:color="auto" w:fill="auto"/>
          </w:tcPr>
          <w:p w14:paraId="0476A4E9" w14:textId="77777777" w:rsidR="008D0AD6" w:rsidRPr="004602F8" w:rsidRDefault="008D0AD6" w:rsidP="00AC2F13">
            <w:pPr>
              <w:pStyle w:val="ASFKTablenorm"/>
              <w:ind w:left="57" w:right="57"/>
            </w:pPr>
            <w:r w:rsidRPr="004602F8">
              <w:t>Тип КБК (название)</w:t>
            </w:r>
          </w:p>
        </w:tc>
        <w:tc>
          <w:tcPr>
            <w:tcW w:w="3063" w:type="pct"/>
            <w:shd w:val="clear" w:color="auto" w:fill="auto"/>
          </w:tcPr>
          <w:p w14:paraId="56A1348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493AA51" w14:textId="77777777" w:rsidTr="006E3534">
        <w:tc>
          <w:tcPr>
            <w:tcW w:w="1937" w:type="pct"/>
            <w:shd w:val="clear" w:color="auto" w:fill="auto"/>
          </w:tcPr>
          <w:p w14:paraId="255406B8" w14:textId="77777777" w:rsidR="008D0AD6" w:rsidRPr="004602F8" w:rsidRDefault="008D0AD6" w:rsidP="00AC2F13">
            <w:pPr>
              <w:pStyle w:val="ASFKTablenorm"/>
              <w:ind w:left="57" w:right="57"/>
            </w:pPr>
            <w:r w:rsidRPr="004602F8">
              <w:lastRenderedPageBreak/>
              <w:t>Код цели</w:t>
            </w:r>
          </w:p>
        </w:tc>
        <w:tc>
          <w:tcPr>
            <w:tcW w:w="3063" w:type="pct"/>
            <w:shd w:val="clear" w:color="auto" w:fill="auto"/>
          </w:tcPr>
          <w:p w14:paraId="239274B3"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56571FD4" w14:textId="77777777" w:rsidTr="006E3534">
        <w:tc>
          <w:tcPr>
            <w:tcW w:w="1937" w:type="pct"/>
            <w:shd w:val="clear" w:color="auto" w:fill="auto"/>
          </w:tcPr>
          <w:p w14:paraId="6FF9B8DB" w14:textId="77777777" w:rsidR="008D0AD6" w:rsidRPr="004602F8" w:rsidRDefault="008D0AD6" w:rsidP="00AC2F13">
            <w:pPr>
              <w:pStyle w:val="ASFKTablenorm"/>
              <w:ind w:left="57" w:right="57"/>
            </w:pPr>
            <w:r w:rsidRPr="004602F8">
              <w:t>Сумма НДС</w:t>
            </w:r>
          </w:p>
        </w:tc>
        <w:tc>
          <w:tcPr>
            <w:tcW w:w="3063" w:type="pct"/>
            <w:shd w:val="clear" w:color="auto" w:fill="auto"/>
          </w:tcPr>
          <w:p w14:paraId="5A35A065"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960D32F" w14:textId="77777777" w:rsidTr="006E3534">
        <w:tc>
          <w:tcPr>
            <w:tcW w:w="1937" w:type="pct"/>
            <w:shd w:val="clear" w:color="auto" w:fill="auto"/>
          </w:tcPr>
          <w:p w14:paraId="676CD963" w14:textId="77777777" w:rsidR="008D0AD6" w:rsidRPr="004602F8" w:rsidRDefault="008D0AD6" w:rsidP="00AC2F13">
            <w:pPr>
              <w:pStyle w:val="ASFKTablenorm"/>
              <w:ind w:left="57" w:right="57"/>
            </w:pPr>
            <w:r w:rsidRPr="004602F8">
              <w:t>Сумма НДС, итого</w:t>
            </w:r>
          </w:p>
        </w:tc>
        <w:tc>
          <w:tcPr>
            <w:tcW w:w="3063" w:type="pct"/>
            <w:shd w:val="clear" w:color="auto" w:fill="auto"/>
          </w:tcPr>
          <w:p w14:paraId="55DC8ED8"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BBC5853" w14:textId="77777777" w:rsidTr="006E3534">
        <w:tc>
          <w:tcPr>
            <w:tcW w:w="1937" w:type="pct"/>
            <w:shd w:val="clear" w:color="auto" w:fill="auto"/>
          </w:tcPr>
          <w:p w14:paraId="629255F7" w14:textId="77777777" w:rsidR="008D0AD6" w:rsidRPr="004602F8" w:rsidRDefault="008D0AD6" w:rsidP="00AC2F13">
            <w:pPr>
              <w:pStyle w:val="ASFKTablenorm"/>
              <w:ind w:left="57" w:right="57"/>
            </w:pPr>
            <w:r w:rsidRPr="004602F8">
              <w:t>Номер бюджетного обязательства</w:t>
            </w:r>
          </w:p>
        </w:tc>
        <w:tc>
          <w:tcPr>
            <w:tcW w:w="3063" w:type="pct"/>
            <w:shd w:val="clear" w:color="auto" w:fill="auto"/>
          </w:tcPr>
          <w:p w14:paraId="22F8BECC"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21372801" w14:textId="77777777" w:rsidTr="006E3534">
        <w:tc>
          <w:tcPr>
            <w:tcW w:w="1937" w:type="pct"/>
            <w:shd w:val="clear" w:color="auto" w:fill="auto"/>
          </w:tcPr>
          <w:p w14:paraId="4395352E" w14:textId="77777777" w:rsidR="008D0AD6" w:rsidRPr="004602F8" w:rsidRDefault="008D0AD6" w:rsidP="00AC2F13">
            <w:pPr>
              <w:pStyle w:val="ASFKTablenorm"/>
              <w:ind w:left="57" w:right="57"/>
            </w:pPr>
            <w:r w:rsidRPr="004602F8">
              <w:t>ОКАТО</w:t>
            </w:r>
          </w:p>
        </w:tc>
        <w:tc>
          <w:tcPr>
            <w:tcW w:w="3063" w:type="pct"/>
            <w:shd w:val="clear" w:color="auto" w:fill="auto"/>
          </w:tcPr>
          <w:p w14:paraId="4E25F50F"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755E428" w14:textId="77777777" w:rsidTr="006E3534">
        <w:tc>
          <w:tcPr>
            <w:tcW w:w="1937" w:type="pct"/>
            <w:shd w:val="clear" w:color="auto" w:fill="auto"/>
          </w:tcPr>
          <w:p w14:paraId="5C0662E3" w14:textId="77777777" w:rsidR="008D0AD6" w:rsidRPr="004602F8" w:rsidRDefault="008D0AD6" w:rsidP="00AC2F13">
            <w:pPr>
              <w:pStyle w:val="ASFKTablenorm"/>
              <w:ind w:left="57" w:right="57"/>
            </w:pPr>
            <w:r w:rsidRPr="004602F8">
              <w:t>Сумма</w:t>
            </w:r>
          </w:p>
        </w:tc>
        <w:tc>
          <w:tcPr>
            <w:tcW w:w="3063" w:type="pct"/>
            <w:shd w:val="clear" w:color="auto" w:fill="auto"/>
          </w:tcPr>
          <w:p w14:paraId="7C0C84F7"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3A1E7FA1" w14:textId="77777777" w:rsidTr="006E3534">
        <w:tc>
          <w:tcPr>
            <w:tcW w:w="1937" w:type="pct"/>
            <w:shd w:val="clear" w:color="auto" w:fill="auto"/>
          </w:tcPr>
          <w:p w14:paraId="051E7FB8" w14:textId="77777777" w:rsidR="008D0AD6" w:rsidRPr="004602F8" w:rsidRDefault="008D0AD6" w:rsidP="00AC2F13">
            <w:pPr>
              <w:pStyle w:val="ASFKTablenorm"/>
              <w:ind w:left="57" w:right="57"/>
            </w:pPr>
            <w:r w:rsidRPr="004602F8">
              <w:t>Направление платежа (код)</w:t>
            </w:r>
          </w:p>
        </w:tc>
        <w:tc>
          <w:tcPr>
            <w:tcW w:w="3063" w:type="pct"/>
            <w:shd w:val="clear" w:color="auto" w:fill="auto"/>
          </w:tcPr>
          <w:p w14:paraId="7E165742"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491BF29B" w14:textId="77777777" w:rsidTr="006E3534">
        <w:tc>
          <w:tcPr>
            <w:tcW w:w="1937" w:type="pct"/>
            <w:shd w:val="clear" w:color="auto" w:fill="auto"/>
          </w:tcPr>
          <w:p w14:paraId="3F1318AF" w14:textId="77777777" w:rsidR="008D0AD6" w:rsidRPr="004602F8" w:rsidRDefault="008D0AD6" w:rsidP="00AC2F13">
            <w:pPr>
              <w:pStyle w:val="ASFKTablenorm"/>
              <w:ind w:left="57" w:right="57"/>
            </w:pPr>
            <w:r w:rsidRPr="004602F8">
              <w:t>Направление платежа (наименование)</w:t>
            </w:r>
          </w:p>
        </w:tc>
        <w:tc>
          <w:tcPr>
            <w:tcW w:w="3063" w:type="pct"/>
            <w:shd w:val="clear" w:color="auto" w:fill="auto"/>
          </w:tcPr>
          <w:p w14:paraId="5AA6B934"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r w:rsidR="008D0AD6" w:rsidRPr="004602F8" w14:paraId="05EB9793" w14:textId="77777777" w:rsidTr="006E3534">
        <w:tc>
          <w:tcPr>
            <w:tcW w:w="1937" w:type="pct"/>
            <w:shd w:val="clear" w:color="auto" w:fill="auto"/>
          </w:tcPr>
          <w:p w14:paraId="503701AB" w14:textId="77777777" w:rsidR="008D0AD6" w:rsidRPr="004602F8" w:rsidRDefault="008D0AD6" w:rsidP="00AC2F13">
            <w:pPr>
              <w:pStyle w:val="ASFKTablenorm"/>
              <w:ind w:left="57" w:right="57"/>
            </w:pPr>
            <w:r w:rsidRPr="004602F8">
              <w:t>Месяц финансирования</w:t>
            </w:r>
          </w:p>
        </w:tc>
        <w:tc>
          <w:tcPr>
            <w:tcW w:w="3063" w:type="pct"/>
            <w:shd w:val="clear" w:color="auto" w:fill="auto"/>
          </w:tcPr>
          <w:p w14:paraId="6947E365" w14:textId="77777777" w:rsidR="008D0AD6" w:rsidRPr="004602F8" w:rsidRDefault="008D0AD6" w:rsidP="00AC2F13">
            <w:pPr>
              <w:pStyle w:val="ASFKTablenorm"/>
              <w:ind w:left="57" w:right="57"/>
            </w:pPr>
            <w:r w:rsidRPr="004602F8">
              <w:t>Заполняется соответствующим значением, выгруженным из ППО OEBS АСФК.</w:t>
            </w:r>
          </w:p>
        </w:tc>
      </w:tr>
    </w:tbl>
    <w:p w14:paraId="3A229BDF" w14:textId="7895E32D" w:rsidR="00CA3543" w:rsidRPr="004602F8" w:rsidRDefault="00CA3543" w:rsidP="00CA3543">
      <w:pPr>
        <w:pStyle w:val="ASFKNormal"/>
      </w:pPr>
      <w:r w:rsidRPr="004602F8">
        <w:t xml:space="preserve">ЭФ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Сводная заявка на кассовый расход</w:t>
      </w:r>
      <w:r w:rsidR="00BC7FFB" w:rsidRPr="004602F8">
        <w:t>»</w:t>
      </w:r>
      <w:r w:rsidRPr="004602F8">
        <w:t xml:space="preserve"> представлена на рисунке</w:t>
      </w:r>
      <w:r w:rsidR="00CD3E8E" w:rsidRPr="004602F8">
        <w:t> </w:t>
      </w:r>
      <w:r w:rsidRPr="004602F8">
        <w:fldChar w:fldCharType="begin"/>
      </w:r>
      <w:r w:rsidRPr="004602F8">
        <w:instrText xml:space="preserve"> REF _Ref404854460 \h  \* MERGEFORMAT </w:instrText>
      </w:r>
      <w:r w:rsidRPr="004602F8">
        <w:fldChar w:fldCharType="separate"/>
      </w:r>
      <w:r w:rsidR="0086114E">
        <w:t>516</w:t>
      </w:r>
      <w:r w:rsidRPr="004602F8">
        <w:fldChar w:fldCharType="end"/>
      </w:r>
      <w:r w:rsidRPr="004602F8">
        <w:t>.</w:t>
      </w:r>
    </w:p>
    <w:p w14:paraId="5CC2A010" w14:textId="67CD96EC" w:rsidR="00CA3543" w:rsidRPr="004602F8" w:rsidRDefault="004C00E2" w:rsidP="00CA3543">
      <w:pPr>
        <w:pStyle w:val="ASFKFigure"/>
      </w:pPr>
      <w:r w:rsidRPr="004602F8">
        <w:rPr>
          <w:noProof/>
        </w:rPr>
        <w:drawing>
          <wp:inline distT="0" distB="0" distL="0" distR="0" wp14:anchorId="16EE62C7" wp14:editId="75DC0502">
            <wp:extent cx="6010275" cy="3677094"/>
            <wp:effectExtent l="0" t="0" r="0" b="0"/>
            <wp:docPr id="649" name="Рисунок 6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0"/>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012626" cy="3678532"/>
                    </a:xfrm>
                    <a:prstGeom prst="rect">
                      <a:avLst/>
                    </a:prstGeom>
                    <a:noFill/>
                    <a:ln>
                      <a:noFill/>
                    </a:ln>
                  </pic:spPr>
                </pic:pic>
              </a:graphicData>
            </a:graphic>
          </wp:inline>
        </w:drawing>
      </w:r>
    </w:p>
    <w:p w14:paraId="31836ECA" w14:textId="5D72549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43" w:name="_Ref404854460"/>
      <w:bookmarkStart w:id="3044" w:name="_Toc126767804"/>
      <w:r w:rsidR="0086114E">
        <w:rPr>
          <w:noProof/>
        </w:rPr>
        <w:t>516</w:t>
      </w:r>
      <w:bookmarkEnd w:id="3043"/>
      <w:r w:rsidRPr="004602F8">
        <w:rPr>
          <w:noProof/>
        </w:rPr>
        <w:fldChar w:fldCharType="end"/>
      </w:r>
      <w:r w:rsidR="00CA3543" w:rsidRPr="004602F8">
        <w:t xml:space="preserve">. ЭФ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Сводная заявка на кассовый расход</w:t>
      </w:r>
      <w:r w:rsidR="00BC7FFB" w:rsidRPr="004602F8">
        <w:t>»</w:t>
      </w:r>
      <w:bookmarkEnd w:id="3044"/>
    </w:p>
    <w:p w14:paraId="1A3E0138" w14:textId="60BC8E32" w:rsidR="00CA3543" w:rsidRPr="004602F8" w:rsidRDefault="00CA3543" w:rsidP="00CA3543">
      <w:pPr>
        <w:pStyle w:val="ASFKNormal"/>
      </w:pPr>
      <w:r w:rsidRPr="004602F8">
        <w:t xml:space="preserve">Перечень полей документа </w:t>
      </w:r>
      <w:r w:rsidR="00BC7FFB" w:rsidRPr="004602F8">
        <w:t>«</w:t>
      </w:r>
      <w:r w:rsidRPr="004602F8">
        <w:t>Информация о кассовых операциях на лицевых счетах учреждений</w:t>
      </w:r>
      <w:r w:rsidR="006B08A4" w:rsidRPr="004602F8">
        <w:t>», закладки «</w:t>
      </w:r>
      <w:r w:rsidRPr="004602F8">
        <w:t>Сводная заявка на кассовый расход</w:t>
      </w:r>
      <w:r w:rsidR="00BC7FFB" w:rsidRPr="004602F8">
        <w:t>»</w:t>
      </w:r>
      <w:r w:rsidRPr="004602F8">
        <w:t xml:space="preserve"> представлен в таблице </w:t>
      </w:r>
      <w:r w:rsidRPr="004602F8">
        <w:fldChar w:fldCharType="begin"/>
      </w:r>
      <w:r w:rsidRPr="004602F8">
        <w:instrText xml:space="preserve"> REF _Ref372024132 \h  \* MERGEFORMAT </w:instrText>
      </w:r>
      <w:r w:rsidRPr="004602F8">
        <w:fldChar w:fldCharType="separate"/>
      </w:r>
      <w:r w:rsidR="0086114E">
        <w:t>328</w:t>
      </w:r>
      <w:r w:rsidRPr="004602F8">
        <w:fldChar w:fldCharType="end"/>
      </w:r>
      <w:r w:rsidRPr="004602F8">
        <w:t>.</w:t>
      </w:r>
    </w:p>
    <w:p w14:paraId="57C17FE8" w14:textId="7FCB71C8"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045" w:name="_Ref372024132"/>
      <w:bookmarkStart w:id="3046" w:name="_Toc126767220"/>
      <w:r w:rsidR="0086114E">
        <w:rPr>
          <w:noProof/>
        </w:rPr>
        <w:t>328</w:t>
      </w:r>
      <w:bookmarkEnd w:id="3045"/>
      <w:r w:rsidRPr="004602F8">
        <w:rPr>
          <w:noProof/>
        </w:rPr>
        <w:fldChar w:fldCharType="end"/>
      </w:r>
      <w:r w:rsidR="00CA3543" w:rsidRPr="004602F8">
        <w:t xml:space="preserve">. Описание полей документа </w:t>
      </w:r>
      <w:r w:rsidR="00BC7FFB" w:rsidRPr="004602F8">
        <w:t>«</w:t>
      </w:r>
      <w:r w:rsidR="00CA3543" w:rsidRPr="004602F8">
        <w:t>Информация о кассовых операциях на лицевых счетах учреждений</w:t>
      </w:r>
      <w:r w:rsidR="006B08A4" w:rsidRPr="004602F8">
        <w:t>», закладки «</w:t>
      </w:r>
      <w:r w:rsidR="00CA3543" w:rsidRPr="004602F8">
        <w:t>Сводная заявка на кассовый расход</w:t>
      </w:r>
      <w:r w:rsidR="00BC7FFB" w:rsidRPr="004602F8">
        <w:t>»</w:t>
      </w:r>
      <w:bookmarkEnd w:id="30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CA3543" w:rsidRPr="004602F8" w14:paraId="396CF1B6" w14:textId="77777777" w:rsidTr="006E3534">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54DAD2" w14:textId="77777777" w:rsidR="00CA3543" w:rsidRPr="004602F8" w:rsidRDefault="00CA3543" w:rsidP="00CA3543">
            <w:pPr>
              <w:pStyle w:val="ASFKTableHead"/>
            </w:pPr>
            <w:r w:rsidRPr="004602F8">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5B8794" w14:textId="77777777" w:rsidR="00CA3543" w:rsidRPr="004602F8" w:rsidRDefault="00CA3543" w:rsidP="00CA3543">
            <w:pPr>
              <w:pStyle w:val="ASFKTableHead"/>
            </w:pPr>
            <w:r w:rsidRPr="004602F8">
              <w:t>Описание поля</w:t>
            </w:r>
          </w:p>
        </w:tc>
      </w:tr>
      <w:tr w:rsidR="001C2636" w:rsidRPr="004602F8" w14:paraId="1DBB279E" w14:textId="77777777" w:rsidTr="006E3534">
        <w:tc>
          <w:tcPr>
            <w:tcW w:w="2074" w:type="pct"/>
            <w:shd w:val="clear" w:color="auto" w:fill="auto"/>
          </w:tcPr>
          <w:p w14:paraId="2381AEC2" w14:textId="77777777" w:rsidR="001C2636" w:rsidRPr="004602F8" w:rsidRDefault="001C2636" w:rsidP="00AC2F13">
            <w:pPr>
              <w:pStyle w:val="ASFKTablenorm"/>
              <w:ind w:left="57" w:right="57"/>
            </w:pPr>
            <w:r w:rsidRPr="004602F8">
              <w:t>Номер заявки</w:t>
            </w:r>
          </w:p>
        </w:tc>
        <w:tc>
          <w:tcPr>
            <w:tcW w:w="2926" w:type="pct"/>
            <w:shd w:val="clear" w:color="auto" w:fill="auto"/>
          </w:tcPr>
          <w:p w14:paraId="411A0192"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04894594" w14:textId="77777777" w:rsidTr="006E3534">
        <w:tc>
          <w:tcPr>
            <w:tcW w:w="2074" w:type="pct"/>
            <w:shd w:val="clear" w:color="auto" w:fill="auto"/>
          </w:tcPr>
          <w:p w14:paraId="2FEB8941" w14:textId="77777777" w:rsidR="001C2636" w:rsidRPr="004602F8" w:rsidRDefault="001C2636" w:rsidP="00AC2F13">
            <w:pPr>
              <w:pStyle w:val="ASFKTablenorm"/>
              <w:ind w:left="57" w:right="57"/>
            </w:pPr>
            <w:r w:rsidRPr="004602F8">
              <w:t>Дата заявки</w:t>
            </w:r>
          </w:p>
        </w:tc>
        <w:tc>
          <w:tcPr>
            <w:tcW w:w="2926" w:type="pct"/>
            <w:shd w:val="clear" w:color="auto" w:fill="auto"/>
          </w:tcPr>
          <w:p w14:paraId="79FD4692"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1DF6A170" w14:textId="77777777" w:rsidTr="006E3534">
        <w:tc>
          <w:tcPr>
            <w:tcW w:w="2074" w:type="pct"/>
            <w:shd w:val="clear" w:color="auto" w:fill="auto"/>
          </w:tcPr>
          <w:p w14:paraId="213F0008" w14:textId="77777777" w:rsidR="001C2636" w:rsidRPr="004602F8" w:rsidRDefault="001C2636" w:rsidP="00AC2F13">
            <w:pPr>
              <w:pStyle w:val="ASFKTablenorm"/>
              <w:ind w:left="57" w:right="57"/>
            </w:pPr>
            <w:r w:rsidRPr="004602F8">
              <w:t>Наименование клиента</w:t>
            </w:r>
          </w:p>
        </w:tc>
        <w:tc>
          <w:tcPr>
            <w:tcW w:w="2926" w:type="pct"/>
            <w:shd w:val="clear" w:color="auto" w:fill="auto"/>
          </w:tcPr>
          <w:p w14:paraId="08F0EE67"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4C2BD730" w14:textId="77777777" w:rsidTr="006E3534">
        <w:tc>
          <w:tcPr>
            <w:tcW w:w="2074" w:type="pct"/>
            <w:shd w:val="clear" w:color="auto" w:fill="auto"/>
          </w:tcPr>
          <w:p w14:paraId="199C0C1F" w14:textId="77777777" w:rsidR="001C2636" w:rsidRPr="004602F8" w:rsidRDefault="001C2636" w:rsidP="00AC2F13">
            <w:pPr>
              <w:pStyle w:val="ASFKTablenorm"/>
              <w:ind w:left="57" w:right="57"/>
            </w:pPr>
            <w:r w:rsidRPr="004602F8">
              <w:t>Номер лицевого счета клиента</w:t>
            </w:r>
          </w:p>
        </w:tc>
        <w:tc>
          <w:tcPr>
            <w:tcW w:w="2926" w:type="pct"/>
            <w:shd w:val="clear" w:color="auto" w:fill="auto"/>
          </w:tcPr>
          <w:p w14:paraId="1289D137"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011F7859" w14:textId="77777777" w:rsidTr="006E3534">
        <w:tc>
          <w:tcPr>
            <w:tcW w:w="5000" w:type="pct"/>
            <w:gridSpan w:val="2"/>
            <w:shd w:val="clear" w:color="auto" w:fill="auto"/>
          </w:tcPr>
          <w:p w14:paraId="48EB2CB8" w14:textId="77777777" w:rsidR="00CA3543" w:rsidRPr="004602F8" w:rsidRDefault="00796B90" w:rsidP="00AC2F13">
            <w:pPr>
              <w:pStyle w:val="ASFKTablenorm"/>
              <w:ind w:left="57" w:right="57"/>
            </w:pPr>
            <w:r w:rsidRPr="004602F8">
              <w:t xml:space="preserve">Группа полей </w:t>
            </w:r>
            <w:r w:rsidR="00BC7FFB" w:rsidRPr="004602F8">
              <w:t>«</w:t>
            </w:r>
            <w:r w:rsidR="006E136C" w:rsidRPr="004602F8">
              <w:t>Реквизиты документа</w:t>
            </w:r>
            <w:r w:rsidR="00BC7FFB" w:rsidRPr="004602F8">
              <w:t>»</w:t>
            </w:r>
          </w:p>
        </w:tc>
      </w:tr>
      <w:tr w:rsidR="001C2636" w:rsidRPr="004602F8" w14:paraId="131D84E7" w14:textId="77777777" w:rsidTr="006E3534">
        <w:tc>
          <w:tcPr>
            <w:tcW w:w="2074" w:type="pct"/>
            <w:shd w:val="clear" w:color="auto" w:fill="auto"/>
          </w:tcPr>
          <w:p w14:paraId="2F589838" w14:textId="77777777" w:rsidR="001C2636" w:rsidRPr="004602F8" w:rsidRDefault="001C2636" w:rsidP="00AC2F13">
            <w:pPr>
              <w:pStyle w:val="ASFKTablenorm"/>
              <w:ind w:left="57" w:right="57"/>
            </w:pPr>
            <w:r w:rsidRPr="004602F8">
              <w:t>Код БК по расходам</w:t>
            </w:r>
          </w:p>
        </w:tc>
        <w:tc>
          <w:tcPr>
            <w:tcW w:w="2926" w:type="pct"/>
            <w:shd w:val="clear" w:color="auto" w:fill="auto"/>
          </w:tcPr>
          <w:p w14:paraId="74D4646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7F7A0793" w14:textId="77777777" w:rsidTr="006E3534">
        <w:tc>
          <w:tcPr>
            <w:tcW w:w="2074" w:type="pct"/>
            <w:shd w:val="clear" w:color="auto" w:fill="auto"/>
          </w:tcPr>
          <w:p w14:paraId="6E803EF3" w14:textId="77777777" w:rsidR="001C2636" w:rsidRPr="004602F8" w:rsidRDefault="001C2636" w:rsidP="00AC2F13">
            <w:pPr>
              <w:pStyle w:val="ASFKTablenorm"/>
              <w:ind w:left="57" w:right="57"/>
            </w:pPr>
            <w:r w:rsidRPr="004602F8">
              <w:t>Код БК по доходам</w:t>
            </w:r>
          </w:p>
        </w:tc>
        <w:tc>
          <w:tcPr>
            <w:tcW w:w="2926" w:type="pct"/>
            <w:shd w:val="clear" w:color="auto" w:fill="auto"/>
          </w:tcPr>
          <w:p w14:paraId="48FBD07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5A63A54B" w14:textId="77777777" w:rsidTr="006E3534">
        <w:tc>
          <w:tcPr>
            <w:tcW w:w="2074" w:type="pct"/>
            <w:shd w:val="clear" w:color="auto" w:fill="auto"/>
          </w:tcPr>
          <w:p w14:paraId="07818D23" w14:textId="77777777" w:rsidR="001C2636" w:rsidRPr="004602F8" w:rsidRDefault="001C2636" w:rsidP="00AC2F13">
            <w:pPr>
              <w:pStyle w:val="ASFKTablenorm"/>
              <w:ind w:left="57" w:right="57"/>
            </w:pPr>
            <w:r w:rsidRPr="004602F8">
              <w:t>Статус налогоплательщика</w:t>
            </w:r>
          </w:p>
        </w:tc>
        <w:tc>
          <w:tcPr>
            <w:tcW w:w="2926" w:type="pct"/>
            <w:shd w:val="clear" w:color="auto" w:fill="auto"/>
          </w:tcPr>
          <w:p w14:paraId="10103F93"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06D1D11" w14:textId="77777777" w:rsidTr="006E3534">
        <w:tc>
          <w:tcPr>
            <w:tcW w:w="2074" w:type="pct"/>
            <w:shd w:val="clear" w:color="auto" w:fill="auto"/>
          </w:tcPr>
          <w:p w14:paraId="3BC9259C" w14:textId="77777777" w:rsidR="001C2636" w:rsidRPr="004602F8" w:rsidRDefault="001C2636" w:rsidP="00AC2F13">
            <w:pPr>
              <w:pStyle w:val="ASFKTablenorm"/>
              <w:ind w:left="57" w:right="57"/>
            </w:pPr>
            <w:r w:rsidRPr="004602F8">
              <w:t>Вид платежа</w:t>
            </w:r>
          </w:p>
        </w:tc>
        <w:tc>
          <w:tcPr>
            <w:tcW w:w="2926" w:type="pct"/>
            <w:shd w:val="clear" w:color="auto" w:fill="auto"/>
          </w:tcPr>
          <w:p w14:paraId="2EB492B6"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5ABF9282" w14:textId="77777777" w:rsidTr="006E3534">
        <w:tc>
          <w:tcPr>
            <w:tcW w:w="2074" w:type="pct"/>
            <w:shd w:val="clear" w:color="auto" w:fill="auto"/>
          </w:tcPr>
          <w:p w14:paraId="550103EB" w14:textId="77777777" w:rsidR="001C2636" w:rsidRPr="004602F8" w:rsidRDefault="001C2636" w:rsidP="00AC2F13">
            <w:pPr>
              <w:pStyle w:val="ASFKTablenorm"/>
              <w:ind w:left="57" w:right="57"/>
            </w:pPr>
            <w:r w:rsidRPr="004602F8">
              <w:t>Очередность платежа</w:t>
            </w:r>
          </w:p>
        </w:tc>
        <w:tc>
          <w:tcPr>
            <w:tcW w:w="2926" w:type="pct"/>
            <w:shd w:val="clear" w:color="auto" w:fill="auto"/>
          </w:tcPr>
          <w:p w14:paraId="23003A0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1EEB169C" w14:textId="77777777" w:rsidTr="006E3534">
        <w:tc>
          <w:tcPr>
            <w:tcW w:w="2074" w:type="pct"/>
            <w:shd w:val="clear" w:color="auto" w:fill="auto"/>
          </w:tcPr>
          <w:p w14:paraId="02646F41" w14:textId="77777777" w:rsidR="001C2636" w:rsidRPr="004602F8" w:rsidRDefault="001C2636" w:rsidP="00AC2F13">
            <w:pPr>
              <w:pStyle w:val="ASFKTablenorm"/>
              <w:ind w:left="57" w:right="57"/>
            </w:pPr>
            <w:r w:rsidRPr="004602F8">
              <w:t>Сумма</w:t>
            </w:r>
          </w:p>
        </w:tc>
        <w:tc>
          <w:tcPr>
            <w:tcW w:w="2926" w:type="pct"/>
            <w:shd w:val="clear" w:color="auto" w:fill="auto"/>
          </w:tcPr>
          <w:p w14:paraId="620CC4E9"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0D5FE3F9" w14:textId="77777777" w:rsidTr="006E3534">
        <w:tc>
          <w:tcPr>
            <w:tcW w:w="2074" w:type="pct"/>
            <w:shd w:val="clear" w:color="auto" w:fill="auto"/>
          </w:tcPr>
          <w:p w14:paraId="3BCF21BC" w14:textId="77777777" w:rsidR="001C2636" w:rsidRPr="004602F8" w:rsidRDefault="001C2636" w:rsidP="00AC2F13">
            <w:pPr>
              <w:pStyle w:val="ASFKTablenorm"/>
              <w:ind w:left="57" w:right="57"/>
            </w:pPr>
            <w:r w:rsidRPr="004602F8">
              <w:t>Назначение платежа</w:t>
            </w:r>
          </w:p>
        </w:tc>
        <w:tc>
          <w:tcPr>
            <w:tcW w:w="2926" w:type="pct"/>
            <w:shd w:val="clear" w:color="auto" w:fill="auto"/>
          </w:tcPr>
          <w:p w14:paraId="144DF294"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1C4E06BA" w14:textId="77777777" w:rsidTr="006E3534">
        <w:tc>
          <w:tcPr>
            <w:tcW w:w="2074" w:type="pct"/>
            <w:shd w:val="clear" w:color="auto" w:fill="auto"/>
          </w:tcPr>
          <w:p w14:paraId="32B97085" w14:textId="77777777" w:rsidR="001C2636" w:rsidRPr="004602F8" w:rsidRDefault="001C2636" w:rsidP="00AC2F13">
            <w:pPr>
              <w:pStyle w:val="ASFKTablenorm"/>
              <w:ind w:left="57" w:right="57"/>
            </w:pPr>
            <w:r w:rsidRPr="004602F8">
              <w:t>Примечание</w:t>
            </w:r>
          </w:p>
        </w:tc>
        <w:tc>
          <w:tcPr>
            <w:tcW w:w="2926" w:type="pct"/>
            <w:shd w:val="clear" w:color="auto" w:fill="auto"/>
          </w:tcPr>
          <w:p w14:paraId="0F1E667A"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4E42E487" w14:textId="77777777" w:rsidTr="006E3534">
        <w:tc>
          <w:tcPr>
            <w:tcW w:w="5000" w:type="pct"/>
            <w:gridSpan w:val="2"/>
            <w:shd w:val="clear" w:color="auto" w:fill="auto"/>
          </w:tcPr>
          <w:p w14:paraId="7864CE1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Плательщик/ Реквизиты получателя платежа</w:t>
            </w:r>
            <w:r w:rsidR="00BC7FFB" w:rsidRPr="004602F8">
              <w:t>»</w:t>
            </w:r>
          </w:p>
        </w:tc>
      </w:tr>
      <w:tr w:rsidR="001C2636" w:rsidRPr="004602F8" w14:paraId="3D141FDA" w14:textId="77777777" w:rsidTr="006E3534">
        <w:tc>
          <w:tcPr>
            <w:tcW w:w="2074" w:type="pct"/>
            <w:shd w:val="clear" w:color="auto" w:fill="auto"/>
          </w:tcPr>
          <w:p w14:paraId="7745F445" w14:textId="77777777" w:rsidR="001C2636" w:rsidRPr="004602F8" w:rsidRDefault="001C2636" w:rsidP="00AC2F13">
            <w:pPr>
              <w:pStyle w:val="ASFKTablenorm"/>
              <w:ind w:left="57" w:right="57"/>
            </w:pPr>
            <w:r w:rsidRPr="004602F8">
              <w:t>№ п/п</w:t>
            </w:r>
          </w:p>
        </w:tc>
        <w:tc>
          <w:tcPr>
            <w:tcW w:w="2926" w:type="pct"/>
            <w:shd w:val="clear" w:color="auto" w:fill="auto"/>
          </w:tcPr>
          <w:p w14:paraId="51B8E41D"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4F06E06A" w14:textId="77777777" w:rsidTr="006E3534">
        <w:tc>
          <w:tcPr>
            <w:tcW w:w="2074" w:type="pct"/>
            <w:shd w:val="clear" w:color="auto" w:fill="auto"/>
          </w:tcPr>
          <w:p w14:paraId="4816B693" w14:textId="77777777" w:rsidR="001C2636" w:rsidRPr="004602F8" w:rsidRDefault="001C2636" w:rsidP="00AC2F13">
            <w:pPr>
              <w:pStyle w:val="ASFKTablenorm"/>
              <w:ind w:left="57" w:right="57"/>
            </w:pPr>
            <w:r w:rsidRPr="004602F8">
              <w:t>ИНН</w:t>
            </w:r>
          </w:p>
        </w:tc>
        <w:tc>
          <w:tcPr>
            <w:tcW w:w="2926" w:type="pct"/>
            <w:shd w:val="clear" w:color="auto" w:fill="auto"/>
          </w:tcPr>
          <w:p w14:paraId="2A671113"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2F64DC23" w14:textId="77777777" w:rsidTr="006E3534">
        <w:tc>
          <w:tcPr>
            <w:tcW w:w="2074" w:type="pct"/>
            <w:shd w:val="clear" w:color="auto" w:fill="auto"/>
          </w:tcPr>
          <w:p w14:paraId="55DC2C88" w14:textId="77777777" w:rsidR="001C2636" w:rsidRPr="004602F8" w:rsidRDefault="001C2636" w:rsidP="00AC2F13">
            <w:pPr>
              <w:pStyle w:val="ASFKTablenorm"/>
              <w:ind w:left="57" w:right="57"/>
            </w:pPr>
            <w:r w:rsidRPr="004602F8">
              <w:t>КПП</w:t>
            </w:r>
          </w:p>
        </w:tc>
        <w:tc>
          <w:tcPr>
            <w:tcW w:w="2926" w:type="pct"/>
            <w:shd w:val="clear" w:color="auto" w:fill="auto"/>
          </w:tcPr>
          <w:p w14:paraId="7AA53811"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1006D14" w14:textId="77777777" w:rsidTr="006E3534">
        <w:tc>
          <w:tcPr>
            <w:tcW w:w="2074" w:type="pct"/>
            <w:shd w:val="clear" w:color="auto" w:fill="auto"/>
          </w:tcPr>
          <w:p w14:paraId="4B5DFD36" w14:textId="77777777" w:rsidR="001C2636" w:rsidRPr="004602F8" w:rsidRDefault="001C2636" w:rsidP="00AC2F13">
            <w:pPr>
              <w:pStyle w:val="ASFKTablenorm"/>
              <w:ind w:left="57" w:right="57"/>
            </w:pPr>
            <w:r w:rsidRPr="004602F8">
              <w:t>Сумма</w:t>
            </w:r>
          </w:p>
        </w:tc>
        <w:tc>
          <w:tcPr>
            <w:tcW w:w="2926" w:type="pct"/>
            <w:shd w:val="clear" w:color="auto" w:fill="auto"/>
          </w:tcPr>
          <w:p w14:paraId="6FC7D9EE"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0C634187" w14:textId="77777777" w:rsidTr="006E3534">
        <w:tc>
          <w:tcPr>
            <w:tcW w:w="2074" w:type="pct"/>
            <w:shd w:val="clear" w:color="auto" w:fill="auto"/>
          </w:tcPr>
          <w:p w14:paraId="68658E93" w14:textId="77777777" w:rsidR="001C2636" w:rsidRPr="004602F8" w:rsidRDefault="001C2636" w:rsidP="00AC2F13">
            <w:pPr>
              <w:pStyle w:val="ASFKTablenorm"/>
              <w:ind w:left="57" w:right="57"/>
            </w:pPr>
            <w:r w:rsidRPr="004602F8">
              <w:t>Номер БО</w:t>
            </w:r>
          </w:p>
        </w:tc>
        <w:tc>
          <w:tcPr>
            <w:tcW w:w="2926" w:type="pct"/>
            <w:shd w:val="clear" w:color="auto" w:fill="auto"/>
          </w:tcPr>
          <w:p w14:paraId="1B1B9657"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437BC72" w14:textId="77777777" w:rsidTr="006E3534">
        <w:trPr>
          <w:trHeight w:val="451"/>
        </w:trPr>
        <w:tc>
          <w:tcPr>
            <w:tcW w:w="2074" w:type="pct"/>
            <w:shd w:val="clear" w:color="auto" w:fill="auto"/>
          </w:tcPr>
          <w:p w14:paraId="56D59B2D" w14:textId="77777777" w:rsidR="001C2636" w:rsidRPr="004602F8" w:rsidRDefault="001C2636" w:rsidP="00AC2F13">
            <w:pPr>
              <w:pStyle w:val="ASFKTablenorm"/>
              <w:ind w:left="57" w:right="57"/>
            </w:pPr>
            <w:r w:rsidRPr="004602F8">
              <w:t>Наименование ОрФК (наименование налогового органа)</w:t>
            </w:r>
          </w:p>
        </w:tc>
        <w:tc>
          <w:tcPr>
            <w:tcW w:w="2926" w:type="pct"/>
            <w:shd w:val="clear" w:color="auto" w:fill="auto"/>
          </w:tcPr>
          <w:p w14:paraId="5BAF03F5"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48666A94" w14:textId="77777777" w:rsidTr="006E3534">
        <w:tc>
          <w:tcPr>
            <w:tcW w:w="2074" w:type="pct"/>
            <w:shd w:val="clear" w:color="auto" w:fill="auto"/>
          </w:tcPr>
          <w:p w14:paraId="49455793" w14:textId="77777777" w:rsidR="001C2636" w:rsidRPr="004602F8" w:rsidRDefault="001C2636" w:rsidP="00AC2F13">
            <w:pPr>
              <w:pStyle w:val="ASFKTablenorm"/>
              <w:ind w:left="57" w:right="57"/>
            </w:pPr>
            <w:r w:rsidRPr="004602F8">
              <w:t xml:space="preserve">ИНН налог. </w:t>
            </w:r>
            <w:r w:rsidR="00204377" w:rsidRPr="004602F8">
              <w:t>О</w:t>
            </w:r>
            <w:r w:rsidRPr="004602F8">
              <w:t>ргана</w:t>
            </w:r>
          </w:p>
        </w:tc>
        <w:tc>
          <w:tcPr>
            <w:tcW w:w="2926" w:type="pct"/>
            <w:shd w:val="clear" w:color="auto" w:fill="auto"/>
          </w:tcPr>
          <w:p w14:paraId="043D8D67"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382456D1" w14:textId="77777777" w:rsidTr="006E3534">
        <w:tc>
          <w:tcPr>
            <w:tcW w:w="2074" w:type="pct"/>
            <w:shd w:val="clear" w:color="auto" w:fill="auto"/>
          </w:tcPr>
          <w:p w14:paraId="1C139885" w14:textId="77777777" w:rsidR="001C2636" w:rsidRPr="004602F8" w:rsidRDefault="001C2636" w:rsidP="00AC2F13">
            <w:pPr>
              <w:pStyle w:val="ASFKTablenorm"/>
              <w:ind w:left="57" w:right="57"/>
            </w:pPr>
            <w:r w:rsidRPr="004602F8">
              <w:lastRenderedPageBreak/>
              <w:t xml:space="preserve">КПП налог. </w:t>
            </w:r>
            <w:r w:rsidR="00204377" w:rsidRPr="004602F8">
              <w:t>О</w:t>
            </w:r>
            <w:r w:rsidRPr="004602F8">
              <w:t>ргана</w:t>
            </w:r>
          </w:p>
        </w:tc>
        <w:tc>
          <w:tcPr>
            <w:tcW w:w="2926" w:type="pct"/>
            <w:shd w:val="clear" w:color="auto" w:fill="auto"/>
          </w:tcPr>
          <w:p w14:paraId="36CED73F"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5E582FE2" w14:textId="77777777" w:rsidTr="006E3534">
        <w:tc>
          <w:tcPr>
            <w:tcW w:w="2074" w:type="pct"/>
            <w:shd w:val="clear" w:color="auto" w:fill="auto"/>
          </w:tcPr>
          <w:p w14:paraId="65235BFA" w14:textId="77777777" w:rsidR="001C2636" w:rsidRPr="004602F8" w:rsidRDefault="001C2636" w:rsidP="00AC2F13">
            <w:pPr>
              <w:pStyle w:val="ASFKTablenorm"/>
              <w:ind w:left="57" w:right="57"/>
            </w:pPr>
            <w:r w:rsidRPr="004602F8">
              <w:t>Счет получателя</w:t>
            </w:r>
          </w:p>
        </w:tc>
        <w:tc>
          <w:tcPr>
            <w:tcW w:w="2926" w:type="pct"/>
            <w:shd w:val="clear" w:color="auto" w:fill="auto"/>
          </w:tcPr>
          <w:p w14:paraId="188C6DA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1E88B8C0" w14:textId="77777777" w:rsidTr="006E3534">
        <w:tc>
          <w:tcPr>
            <w:tcW w:w="2074" w:type="pct"/>
            <w:shd w:val="clear" w:color="auto" w:fill="auto"/>
          </w:tcPr>
          <w:p w14:paraId="7831C71E" w14:textId="77777777" w:rsidR="001C2636" w:rsidRPr="004602F8" w:rsidRDefault="001C2636" w:rsidP="00AC2F13">
            <w:pPr>
              <w:pStyle w:val="ASFKTablenorm"/>
              <w:ind w:left="57" w:right="57"/>
            </w:pPr>
            <w:r w:rsidRPr="004602F8">
              <w:t>Наименование банка получателя</w:t>
            </w:r>
          </w:p>
        </w:tc>
        <w:tc>
          <w:tcPr>
            <w:tcW w:w="2926" w:type="pct"/>
            <w:shd w:val="clear" w:color="auto" w:fill="auto"/>
          </w:tcPr>
          <w:p w14:paraId="28B0B7D2"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C38CE2A" w14:textId="77777777" w:rsidTr="006E3534">
        <w:tc>
          <w:tcPr>
            <w:tcW w:w="2074" w:type="pct"/>
            <w:shd w:val="clear" w:color="auto" w:fill="auto"/>
          </w:tcPr>
          <w:p w14:paraId="7E245FD5" w14:textId="77777777" w:rsidR="001C2636" w:rsidRPr="004602F8" w:rsidRDefault="001C2636" w:rsidP="00AC2F13">
            <w:pPr>
              <w:pStyle w:val="ASFKTablenorm"/>
              <w:ind w:left="57" w:right="57"/>
            </w:pPr>
            <w:r w:rsidRPr="004602F8">
              <w:t>БИК</w:t>
            </w:r>
          </w:p>
        </w:tc>
        <w:tc>
          <w:tcPr>
            <w:tcW w:w="2926" w:type="pct"/>
            <w:shd w:val="clear" w:color="auto" w:fill="auto"/>
          </w:tcPr>
          <w:p w14:paraId="547D7686"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93F06A8" w14:textId="77777777" w:rsidTr="006E3534">
        <w:tc>
          <w:tcPr>
            <w:tcW w:w="2074" w:type="pct"/>
            <w:shd w:val="clear" w:color="auto" w:fill="auto"/>
          </w:tcPr>
          <w:p w14:paraId="5A4A1924" w14:textId="77777777" w:rsidR="001C2636" w:rsidRPr="004602F8" w:rsidRDefault="001C2636" w:rsidP="00AC2F13">
            <w:pPr>
              <w:pStyle w:val="ASFKTablenorm"/>
              <w:ind w:left="57" w:right="57"/>
            </w:pPr>
            <w:r w:rsidRPr="004602F8">
              <w:t>Корреспондентский счет</w:t>
            </w:r>
          </w:p>
        </w:tc>
        <w:tc>
          <w:tcPr>
            <w:tcW w:w="2926" w:type="pct"/>
            <w:shd w:val="clear" w:color="auto" w:fill="auto"/>
          </w:tcPr>
          <w:p w14:paraId="67B36BE4"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CA3543" w:rsidRPr="004602F8" w14:paraId="4452B813" w14:textId="77777777" w:rsidTr="006E3534">
        <w:tc>
          <w:tcPr>
            <w:tcW w:w="5000" w:type="pct"/>
            <w:gridSpan w:val="2"/>
            <w:shd w:val="clear" w:color="auto" w:fill="auto"/>
          </w:tcPr>
          <w:p w14:paraId="31EF4C6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налоговых платежей</w:t>
            </w:r>
            <w:r w:rsidR="00BC7FFB" w:rsidRPr="004602F8">
              <w:t>»</w:t>
            </w:r>
          </w:p>
        </w:tc>
      </w:tr>
      <w:tr w:rsidR="001C2636" w:rsidRPr="004602F8" w14:paraId="378C5B9F" w14:textId="77777777" w:rsidTr="006E3534">
        <w:tc>
          <w:tcPr>
            <w:tcW w:w="2074" w:type="pct"/>
            <w:shd w:val="clear" w:color="auto" w:fill="auto"/>
          </w:tcPr>
          <w:p w14:paraId="346C94A2" w14:textId="77777777" w:rsidR="001C2636" w:rsidRPr="004602F8" w:rsidRDefault="001C2636" w:rsidP="00AC2F13">
            <w:pPr>
              <w:pStyle w:val="ASFKTablenorm"/>
              <w:ind w:left="57" w:right="57"/>
            </w:pPr>
            <w:r w:rsidRPr="004602F8">
              <w:t>ОКАТО</w:t>
            </w:r>
          </w:p>
        </w:tc>
        <w:tc>
          <w:tcPr>
            <w:tcW w:w="2926" w:type="pct"/>
            <w:shd w:val="clear" w:color="auto" w:fill="auto"/>
          </w:tcPr>
          <w:p w14:paraId="448EDBA0"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7B9A6E8D" w14:textId="77777777" w:rsidTr="006E3534">
        <w:tc>
          <w:tcPr>
            <w:tcW w:w="2074" w:type="pct"/>
            <w:shd w:val="clear" w:color="auto" w:fill="auto"/>
          </w:tcPr>
          <w:p w14:paraId="1EA3BC14" w14:textId="77777777" w:rsidR="001C2636" w:rsidRPr="004602F8" w:rsidRDefault="001C2636" w:rsidP="00AC2F13">
            <w:pPr>
              <w:pStyle w:val="ASFKTablenorm"/>
              <w:ind w:left="57" w:right="57"/>
            </w:pPr>
            <w:r w:rsidRPr="004602F8">
              <w:t>Основание платежа</w:t>
            </w:r>
          </w:p>
        </w:tc>
        <w:tc>
          <w:tcPr>
            <w:tcW w:w="2926" w:type="pct"/>
            <w:shd w:val="clear" w:color="auto" w:fill="auto"/>
          </w:tcPr>
          <w:p w14:paraId="0A731287"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4955B32D" w14:textId="77777777" w:rsidTr="006E3534">
        <w:tc>
          <w:tcPr>
            <w:tcW w:w="2074" w:type="pct"/>
            <w:shd w:val="clear" w:color="auto" w:fill="auto"/>
          </w:tcPr>
          <w:p w14:paraId="6E900930" w14:textId="77777777" w:rsidR="001C2636" w:rsidRPr="004602F8" w:rsidRDefault="001C2636" w:rsidP="00AC2F13">
            <w:pPr>
              <w:pStyle w:val="ASFKTablenorm"/>
              <w:ind w:left="57" w:right="57"/>
            </w:pPr>
            <w:r w:rsidRPr="004602F8">
              <w:t>Налоговый период</w:t>
            </w:r>
          </w:p>
        </w:tc>
        <w:tc>
          <w:tcPr>
            <w:tcW w:w="2926" w:type="pct"/>
            <w:shd w:val="clear" w:color="auto" w:fill="auto"/>
          </w:tcPr>
          <w:p w14:paraId="26BD5AEB"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71133056" w14:textId="77777777" w:rsidTr="006E3534">
        <w:tc>
          <w:tcPr>
            <w:tcW w:w="2074" w:type="pct"/>
            <w:shd w:val="clear" w:color="auto" w:fill="auto"/>
          </w:tcPr>
          <w:p w14:paraId="77C79BF6" w14:textId="77777777" w:rsidR="001C2636" w:rsidRPr="004602F8" w:rsidRDefault="001C2636" w:rsidP="00AC2F13">
            <w:pPr>
              <w:pStyle w:val="ASFKTablenorm"/>
              <w:ind w:left="57" w:right="57"/>
            </w:pPr>
            <w:r w:rsidRPr="004602F8">
              <w:t>Номер документа-основания</w:t>
            </w:r>
          </w:p>
        </w:tc>
        <w:tc>
          <w:tcPr>
            <w:tcW w:w="2926" w:type="pct"/>
            <w:shd w:val="clear" w:color="auto" w:fill="auto"/>
          </w:tcPr>
          <w:p w14:paraId="3FB72BA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16D6676A" w14:textId="77777777" w:rsidTr="006E3534">
        <w:tc>
          <w:tcPr>
            <w:tcW w:w="2074" w:type="pct"/>
            <w:shd w:val="clear" w:color="auto" w:fill="auto"/>
          </w:tcPr>
          <w:p w14:paraId="08323EB1" w14:textId="77777777" w:rsidR="001C2636" w:rsidRPr="004602F8" w:rsidRDefault="001C2636" w:rsidP="00AC2F13">
            <w:pPr>
              <w:pStyle w:val="ASFKTablenorm"/>
              <w:ind w:left="57" w:right="57"/>
            </w:pPr>
            <w:r w:rsidRPr="004602F8">
              <w:t>Дата документа-основания</w:t>
            </w:r>
          </w:p>
        </w:tc>
        <w:tc>
          <w:tcPr>
            <w:tcW w:w="2926" w:type="pct"/>
            <w:shd w:val="clear" w:color="auto" w:fill="auto"/>
          </w:tcPr>
          <w:p w14:paraId="0A9BD210"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49523733" w14:textId="77777777" w:rsidTr="006E3534">
        <w:tc>
          <w:tcPr>
            <w:tcW w:w="2074" w:type="pct"/>
            <w:shd w:val="clear" w:color="auto" w:fill="auto"/>
          </w:tcPr>
          <w:p w14:paraId="3A49F871" w14:textId="77777777" w:rsidR="001C2636" w:rsidRPr="004602F8" w:rsidRDefault="001C2636" w:rsidP="00AC2F13">
            <w:pPr>
              <w:pStyle w:val="ASFKTablenorm"/>
              <w:ind w:left="57" w:right="57"/>
            </w:pPr>
            <w:r w:rsidRPr="004602F8">
              <w:t>Тип платежа</w:t>
            </w:r>
          </w:p>
        </w:tc>
        <w:tc>
          <w:tcPr>
            <w:tcW w:w="2926" w:type="pct"/>
            <w:shd w:val="clear" w:color="auto" w:fill="auto"/>
          </w:tcPr>
          <w:p w14:paraId="42CCE3F6"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1656230C" w14:textId="77777777" w:rsidTr="006E3534">
        <w:tc>
          <w:tcPr>
            <w:tcW w:w="2074" w:type="pct"/>
            <w:shd w:val="clear" w:color="auto" w:fill="auto"/>
          </w:tcPr>
          <w:p w14:paraId="721C6967" w14:textId="77777777" w:rsidR="001C2636" w:rsidRPr="004602F8" w:rsidRDefault="001C2636" w:rsidP="00AC2F13">
            <w:pPr>
              <w:pStyle w:val="ASFKTablenorm"/>
              <w:ind w:left="57" w:right="57"/>
            </w:pPr>
            <w:r w:rsidRPr="004602F8">
              <w:t>УИН</w:t>
            </w:r>
          </w:p>
        </w:tc>
        <w:tc>
          <w:tcPr>
            <w:tcW w:w="2926" w:type="pct"/>
            <w:shd w:val="clear" w:color="auto" w:fill="auto"/>
          </w:tcPr>
          <w:p w14:paraId="4704985E"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0CF3FE2A" w14:textId="77777777" w:rsidTr="006E3534">
        <w:tc>
          <w:tcPr>
            <w:tcW w:w="2074" w:type="pct"/>
            <w:shd w:val="clear" w:color="auto" w:fill="auto"/>
          </w:tcPr>
          <w:p w14:paraId="018B2F1F" w14:textId="77777777" w:rsidR="001C2636" w:rsidRPr="004602F8" w:rsidRDefault="001C2636" w:rsidP="00AC2F13">
            <w:pPr>
              <w:pStyle w:val="ASFKTablenorm"/>
              <w:ind w:left="57" w:right="57"/>
            </w:pPr>
            <w:r w:rsidRPr="004602F8">
              <w:t>Назначение платежа</w:t>
            </w:r>
          </w:p>
        </w:tc>
        <w:tc>
          <w:tcPr>
            <w:tcW w:w="2926" w:type="pct"/>
            <w:shd w:val="clear" w:color="auto" w:fill="auto"/>
          </w:tcPr>
          <w:p w14:paraId="539B6EB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9E73F07" w14:textId="77777777" w:rsidTr="006E3534">
        <w:tc>
          <w:tcPr>
            <w:tcW w:w="2074" w:type="pct"/>
            <w:shd w:val="clear" w:color="auto" w:fill="auto"/>
          </w:tcPr>
          <w:p w14:paraId="076A445D" w14:textId="77777777" w:rsidR="001C2636" w:rsidRPr="004602F8" w:rsidRDefault="001C2636" w:rsidP="00AC2F13">
            <w:pPr>
              <w:pStyle w:val="ASFKTablenorm"/>
              <w:ind w:left="57" w:right="57"/>
            </w:pPr>
            <w:r w:rsidRPr="004602F8">
              <w:t>Примечание</w:t>
            </w:r>
          </w:p>
        </w:tc>
        <w:tc>
          <w:tcPr>
            <w:tcW w:w="2926" w:type="pct"/>
            <w:shd w:val="clear" w:color="auto" w:fill="auto"/>
          </w:tcPr>
          <w:p w14:paraId="12CD529E"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bl>
    <w:p w14:paraId="6769E242" w14:textId="079F1E31" w:rsidR="00C9353B" w:rsidRPr="004602F8" w:rsidRDefault="00C9353B" w:rsidP="00C9353B">
      <w:pPr>
        <w:pStyle w:val="ASFKNormal"/>
      </w:pPr>
      <w:bookmarkStart w:id="3047" w:name="_Toc371526037"/>
      <w:bookmarkStart w:id="3048" w:name="_Ref372032707"/>
      <w:r w:rsidRPr="004602F8">
        <w:t>ЭФ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 представлена на рисунке </w:t>
      </w:r>
      <w:r w:rsidR="00130411" w:rsidRPr="004602F8">
        <w:fldChar w:fldCharType="begin"/>
      </w:r>
      <w:r w:rsidR="00130411" w:rsidRPr="004602F8">
        <w:instrText xml:space="preserve"> REF _Ref490048204 \h </w:instrText>
      </w:r>
      <w:r w:rsidR="004602F8">
        <w:instrText xml:space="preserve"> \* MERGEFORMAT </w:instrText>
      </w:r>
      <w:r w:rsidR="00130411" w:rsidRPr="004602F8">
        <w:fldChar w:fldCharType="separate"/>
      </w:r>
      <w:r w:rsidR="0086114E">
        <w:rPr>
          <w:noProof/>
        </w:rPr>
        <w:t>517</w:t>
      </w:r>
      <w:r w:rsidR="00130411" w:rsidRPr="004602F8">
        <w:fldChar w:fldCharType="end"/>
      </w:r>
      <w:r w:rsidRPr="004602F8">
        <w:t>.</w:t>
      </w:r>
    </w:p>
    <w:p w14:paraId="6419DB56" w14:textId="7001DE23" w:rsidR="00C9353B" w:rsidRPr="004602F8" w:rsidRDefault="004C00E2" w:rsidP="00C9353B">
      <w:pPr>
        <w:pStyle w:val="ASFKFigure"/>
      </w:pPr>
      <w:r w:rsidRPr="004602F8">
        <w:rPr>
          <w:noProof/>
        </w:rPr>
        <w:lastRenderedPageBreak/>
        <w:drawing>
          <wp:inline distT="0" distB="0" distL="0" distR="0" wp14:anchorId="7D479882" wp14:editId="38DD5E53">
            <wp:extent cx="5982848" cy="3390900"/>
            <wp:effectExtent l="0" t="0" r="0" b="0"/>
            <wp:docPr id="650" name="Рисунок 6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0"/>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5985152" cy="3392206"/>
                    </a:xfrm>
                    <a:prstGeom prst="rect">
                      <a:avLst/>
                    </a:prstGeom>
                    <a:noFill/>
                    <a:ln>
                      <a:noFill/>
                    </a:ln>
                  </pic:spPr>
                </pic:pic>
              </a:graphicData>
            </a:graphic>
          </wp:inline>
        </w:drawing>
      </w:r>
    </w:p>
    <w:p w14:paraId="4F005885" w14:textId="19FD5940" w:rsidR="00C9353B" w:rsidRPr="004602F8" w:rsidRDefault="00346628" w:rsidP="00C9353B">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49" w:name="_Ref490048204"/>
      <w:bookmarkStart w:id="3050" w:name="_Toc126767805"/>
      <w:r w:rsidR="0086114E">
        <w:rPr>
          <w:noProof/>
        </w:rPr>
        <w:t>517</w:t>
      </w:r>
      <w:bookmarkEnd w:id="3049"/>
      <w:r w:rsidRPr="004602F8">
        <w:rPr>
          <w:noProof/>
        </w:rPr>
        <w:fldChar w:fldCharType="end"/>
      </w:r>
      <w:r w:rsidR="00C9353B" w:rsidRPr="004602F8">
        <w:t>. ЭФ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bookmarkEnd w:id="3050"/>
    </w:p>
    <w:p w14:paraId="5B50BDD5" w14:textId="26291D5E" w:rsidR="00C9353B" w:rsidRPr="004602F8" w:rsidRDefault="00C9353B" w:rsidP="00C9353B">
      <w:pPr>
        <w:pStyle w:val="ASFKNormal"/>
      </w:pPr>
      <w:r w:rsidRPr="004602F8">
        <w:t>Перечень полей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 представлен в таблице </w:t>
      </w:r>
      <w:r w:rsidR="00130411" w:rsidRPr="004602F8">
        <w:fldChar w:fldCharType="begin"/>
      </w:r>
      <w:r w:rsidR="00130411" w:rsidRPr="004602F8">
        <w:instrText xml:space="preserve"> REF _Ref490048205 \h </w:instrText>
      </w:r>
      <w:r w:rsidR="004602F8">
        <w:instrText xml:space="preserve"> \* MERGEFORMAT </w:instrText>
      </w:r>
      <w:r w:rsidR="00130411" w:rsidRPr="004602F8">
        <w:fldChar w:fldCharType="separate"/>
      </w:r>
      <w:r w:rsidR="0086114E">
        <w:rPr>
          <w:noProof/>
        </w:rPr>
        <w:t>329</w:t>
      </w:r>
      <w:r w:rsidR="00130411" w:rsidRPr="004602F8">
        <w:fldChar w:fldCharType="end"/>
      </w:r>
      <w:r w:rsidRPr="004602F8">
        <w:t>.</w:t>
      </w:r>
    </w:p>
    <w:p w14:paraId="438F7436" w14:textId="5E5BA022" w:rsidR="00C9353B" w:rsidRPr="004602F8" w:rsidRDefault="00346628" w:rsidP="00C9353B">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51" w:name="_Ref490048205"/>
      <w:bookmarkStart w:id="3052" w:name="_Toc126767221"/>
      <w:r w:rsidR="0086114E">
        <w:rPr>
          <w:noProof/>
        </w:rPr>
        <w:t>329</w:t>
      </w:r>
      <w:bookmarkEnd w:id="3051"/>
      <w:r w:rsidRPr="004602F8">
        <w:rPr>
          <w:noProof/>
        </w:rPr>
        <w:fldChar w:fldCharType="end"/>
      </w:r>
      <w:r w:rsidR="00C9353B" w:rsidRPr="004602F8">
        <w:t>. Описание полей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bookmarkEnd w:id="305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C9353B" w:rsidRPr="004602F8" w14:paraId="361732FE" w14:textId="77777777" w:rsidTr="006E3534">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16A21AB" w14:textId="77777777" w:rsidR="00C9353B" w:rsidRPr="004602F8" w:rsidRDefault="00C9353B" w:rsidP="008205DA">
            <w:pPr>
              <w:pStyle w:val="ASFKTableHead"/>
            </w:pPr>
            <w:r w:rsidRPr="004602F8">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F9A8619" w14:textId="77777777" w:rsidR="00C9353B" w:rsidRPr="004602F8" w:rsidRDefault="00C9353B" w:rsidP="008205DA">
            <w:pPr>
              <w:pStyle w:val="ASFKTableHead"/>
            </w:pPr>
            <w:r w:rsidRPr="004602F8">
              <w:t>Описание поля</w:t>
            </w:r>
          </w:p>
        </w:tc>
      </w:tr>
      <w:tr w:rsidR="001C2636" w:rsidRPr="004602F8" w14:paraId="2B42A846" w14:textId="77777777" w:rsidTr="006E3534">
        <w:tc>
          <w:tcPr>
            <w:tcW w:w="2074" w:type="pct"/>
            <w:shd w:val="clear" w:color="auto" w:fill="auto"/>
          </w:tcPr>
          <w:p w14:paraId="330BFFCF" w14:textId="77777777" w:rsidR="001C2636" w:rsidRPr="004602F8" w:rsidRDefault="001C2636" w:rsidP="00AC2F13">
            <w:pPr>
              <w:pStyle w:val="ASFKTablenorm"/>
              <w:ind w:left="57" w:right="57"/>
            </w:pPr>
            <w:r w:rsidRPr="004602F8">
              <w:t xml:space="preserve">Номер </w:t>
            </w:r>
          </w:p>
        </w:tc>
        <w:tc>
          <w:tcPr>
            <w:tcW w:w="2926" w:type="pct"/>
            <w:shd w:val="clear" w:color="auto" w:fill="auto"/>
          </w:tcPr>
          <w:p w14:paraId="6E617140"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3F51DFFD" w14:textId="77777777" w:rsidTr="006E3534">
        <w:tc>
          <w:tcPr>
            <w:tcW w:w="2074" w:type="pct"/>
            <w:shd w:val="clear" w:color="auto" w:fill="auto"/>
          </w:tcPr>
          <w:p w14:paraId="373E615E" w14:textId="77777777" w:rsidR="001C2636" w:rsidRPr="004602F8" w:rsidRDefault="001C2636" w:rsidP="00AC2F13">
            <w:pPr>
              <w:pStyle w:val="ASFKTablenorm"/>
              <w:ind w:left="57" w:right="57"/>
            </w:pPr>
            <w:r w:rsidRPr="004602F8">
              <w:t xml:space="preserve">Дата </w:t>
            </w:r>
          </w:p>
        </w:tc>
        <w:tc>
          <w:tcPr>
            <w:tcW w:w="2926" w:type="pct"/>
            <w:shd w:val="clear" w:color="auto" w:fill="auto"/>
          </w:tcPr>
          <w:p w14:paraId="6F2A281D"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6F6C8F27" w14:textId="77777777" w:rsidTr="006E3534">
        <w:tc>
          <w:tcPr>
            <w:tcW w:w="2074" w:type="pct"/>
            <w:shd w:val="clear" w:color="auto" w:fill="auto"/>
          </w:tcPr>
          <w:p w14:paraId="430AC5B3" w14:textId="77777777" w:rsidR="001C2636" w:rsidRPr="004602F8" w:rsidRDefault="001C2636" w:rsidP="00AC2F13">
            <w:pPr>
              <w:pStyle w:val="ASFKTablenorm"/>
              <w:ind w:left="57" w:right="57"/>
            </w:pPr>
            <w:r w:rsidRPr="004602F8">
              <w:t>Сумма всего</w:t>
            </w:r>
          </w:p>
        </w:tc>
        <w:tc>
          <w:tcPr>
            <w:tcW w:w="2926" w:type="pct"/>
            <w:shd w:val="clear" w:color="auto" w:fill="auto"/>
          </w:tcPr>
          <w:p w14:paraId="0F4F473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39390BCE" w14:textId="77777777" w:rsidTr="006E3534">
        <w:tc>
          <w:tcPr>
            <w:tcW w:w="2074" w:type="pct"/>
            <w:shd w:val="clear" w:color="auto" w:fill="auto"/>
          </w:tcPr>
          <w:p w14:paraId="32BCBA83" w14:textId="77777777" w:rsidR="001C2636" w:rsidRPr="004602F8" w:rsidRDefault="001C2636" w:rsidP="00AC2F13">
            <w:pPr>
              <w:pStyle w:val="ASFKTablenorm"/>
              <w:ind w:left="57" w:right="57"/>
            </w:pPr>
            <w:r w:rsidRPr="004602F8">
              <w:t>Код</w:t>
            </w:r>
          </w:p>
        </w:tc>
        <w:tc>
          <w:tcPr>
            <w:tcW w:w="2926" w:type="pct"/>
            <w:shd w:val="clear" w:color="auto" w:fill="auto"/>
          </w:tcPr>
          <w:p w14:paraId="0D4C0A6F"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4070E0BE" w14:textId="77777777" w:rsidTr="006E3534">
        <w:tc>
          <w:tcPr>
            <w:tcW w:w="2074" w:type="pct"/>
            <w:shd w:val="clear" w:color="auto" w:fill="auto"/>
          </w:tcPr>
          <w:p w14:paraId="5C86C29D" w14:textId="77777777" w:rsidR="001C2636" w:rsidRPr="004602F8" w:rsidRDefault="001C2636" w:rsidP="00AC2F13">
            <w:pPr>
              <w:pStyle w:val="ASFKTablenorm"/>
              <w:ind w:left="57" w:right="57"/>
            </w:pPr>
            <w:r w:rsidRPr="004602F8">
              <w:t>Номер ЛС</w:t>
            </w:r>
          </w:p>
        </w:tc>
        <w:tc>
          <w:tcPr>
            <w:tcW w:w="2926" w:type="pct"/>
            <w:shd w:val="clear" w:color="auto" w:fill="auto"/>
          </w:tcPr>
          <w:p w14:paraId="38E4E6A4"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03DF3482" w14:textId="77777777" w:rsidTr="006E3534">
        <w:tc>
          <w:tcPr>
            <w:tcW w:w="2074" w:type="pct"/>
            <w:shd w:val="clear" w:color="auto" w:fill="auto"/>
          </w:tcPr>
          <w:p w14:paraId="456AB795" w14:textId="77777777" w:rsidR="001C2636" w:rsidRPr="004602F8" w:rsidRDefault="001C2636" w:rsidP="00AC2F13">
            <w:pPr>
              <w:pStyle w:val="ASFKTablenorm"/>
              <w:ind w:left="57" w:right="57"/>
            </w:pPr>
            <w:r w:rsidRPr="004602F8">
              <w:t>Наименование клиента</w:t>
            </w:r>
          </w:p>
        </w:tc>
        <w:tc>
          <w:tcPr>
            <w:tcW w:w="2926" w:type="pct"/>
            <w:shd w:val="clear" w:color="auto" w:fill="auto"/>
          </w:tcPr>
          <w:p w14:paraId="2A11B1D0"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7CDE4EB4" w14:textId="77777777" w:rsidTr="006E3534">
        <w:tc>
          <w:tcPr>
            <w:tcW w:w="2074" w:type="pct"/>
            <w:shd w:val="clear" w:color="auto" w:fill="auto"/>
          </w:tcPr>
          <w:p w14:paraId="24EE1EB1" w14:textId="77777777" w:rsidR="001C2636" w:rsidRPr="004602F8" w:rsidRDefault="001C2636" w:rsidP="00AC2F13">
            <w:pPr>
              <w:pStyle w:val="ASFKTablenorm"/>
              <w:ind w:left="57" w:right="57"/>
            </w:pPr>
            <w:r w:rsidRPr="004602F8">
              <w:t>БО</w:t>
            </w:r>
          </w:p>
        </w:tc>
        <w:tc>
          <w:tcPr>
            <w:tcW w:w="2926" w:type="pct"/>
            <w:shd w:val="clear" w:color="auto" w:fill="auto"/>
          </w:tcPr>
          <w:p w14:paraId="5E1C405E"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D04F31" w:rsidRPr="004602F8" w14:paraId="453E9AB1" w14:textId="77777777" w:rsidTr="006E3534">
        <w:tc>
          <w:tcPr>
            <w:tcW w:w="5000" w:type="pct"/>
            <w:gridSpan w:val="2"/>
            <w:shd w:val="clear" w:color="auto" w:fill="auto"/>
          </w:tcPr>
          <w:p w14:paraId="777E598E" w14:textId="77777777" w:rsidR="00D04F31" w:rsidRPr="004602F8" w:rsidRDefault="00B17C1B" w:rsidP="00AC2F13">
            <w:pPr>
              <w:pStyle w:val="ASFKTablenorm"/>
              <w:ind w:left="57" w:right="57"/>
            </w:pPr>
            <w:r w:rsidRPr="004602F8">
              <w:t>Группа полей «Информация о выплатах»</w:t>
            </w:r>
          </w:p>
        </w:tc>
      </w:tr>
      <w:tr w:rsidR="001C2636" w:rsidRPr="004602F8" w14:paraId="5F4FBFC2" w14:textId="77777777" w:rsidTr="006E3534">
        <w:tc>
          <w:tcPr>
            <w:tcW w:w="2074" w:type="pct"/>
            <w:shd w:val="clear" w:color="auto" w:fill="auto"/>
          </w:tcPr>
          <w:p w14:paraId="0DC146C1" w14:textId="77777777" w:rsidR="001C2636" w:rsidRPr="004602F8" w:rsidRDefault="001C2636" w:rsidP="00AC2F13">
            <w:pPr>
              <w:pStyle w:val="ASFKTablenorm"/>
              <w:ind w:left="57" w:right="57"/>
            </w:pPr>
            <w:r w:rsidRPr="004602F8">
              <w:lastRenderedPageBreak/>
              <w:t>№</w:t>
            </w:r>
          </w:p>
        </w:tc>
        <w:tc>
          <w:tcPr>
            <w:tcW w:w="2926" w:type="pct"/>
            <w:shd w:val="clear" w:color="auto" w:fill="auto"/>
          </w:tcPr>
          <w:p w14:paraId="4AC41468"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0D67B68F" w14:textId="77777777" w:rsidTr="006E3534">
        <w:tc>
          <w:tcPr>
            <w:tcW w:w="2074" w:type="pct"/>
            <w:shd w:val="clear" w:color="auto" w:fill="auto"/>
          </w:tcPr>
          <w:p w14:paraId="117C577C" w14:textId="77777777" w:rsidR="001C2636" w:rsidRPr="004602F8" w:rsidRDefault="001C2636" w:rsidP="00AC2F13">
            <w:pPr>
              <w:pStyle w:val="ASFKTablenorm"/>
              <w:ind w:left="57" w:right="57"/>
            </w:pPr>
            <w:r w:rsidRPr="004602F8">
              <w:t>Код вида выплаты</w:t>
            </w:r>
          </w:p>
        </w:tc>
        <w:tc>
          <w:tcPr>
            <w:tcW w:w="2926" w:type="pct"/>
            <w:shd w:val="clear" w:color="auto" w:fill="auto"/>
          </w:tcPr>
          <w:p w14:paraId="6A34FA00"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25495BCC" w14:textId="77777777" w:rsidTr="006E3534">
        <w:tc>
          <w:tcPr>
            <w:tcW w:w="2074" w:type="pct"/>
            <w:shd w:val="clear" w:color="auto" w:fill="auto"/>
          </w:tcPr>
          <w:p w14:paraId="5ED33648" w14:textId="77777777" w:rsidR="001C2636" w:rsidRPr="004602F8" w:rsidRDefault="001C2636" w:rsidP="00AC2F13">
            <w:pPr>
              <w:pStyle w:val="ASFKTablenorm"/>
              <w:ind w:left="57" w:right="57"/>
            </w:pPr>
            <w:r w:rsidRPr="004602F8">
              <w:t>Сумма выплаты</w:t>
            </w:r>
          </w:p>
        </w:tc>
        <w:tc>
          <w:tcPr>
            <w:tcW w:w="2926" w:type="pct"/>
            <w:shd w:val="clear" w:color="auto" w:fill="auto"/>
          </w:tcPr>
          <w:p w14:paraId="67D65A0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B17C1B" w:rsidRPr="004602F8" w14:paraId="3CC94EAB" w14:textId="77777777" w:rsidTr="006E3534">
        <w:tc>
          <w:tcPr>
            <w:tcW w:w="5000" w:type="pct"/>
            <w:gridSpan w:val="2"/>
            <w:shd w:val="clear" w:color="auto" w:fill="auto"/>
          </w:tcPr>
          <w:p w14:paraId="0A5367FF" w14:textId="77777777" w:rsidR="00B17C1B" w:rsidRPr="004602F8" w:rsidRDefault="00B17C1B" w:rsidP="00AC2F13">
            <w:pPr>
              <w:pStyle w:val="ASFKTablenorm"/>
              <w:ind w:left="57" w:right="57"/>
            </w:pPr>
            <w:r w:rsidRPr="004602F8">
              <w:t>Группа полей «Информация о выплатах по КБК»</w:t>
            </w:r>
          </w:p>
        </w:tc>
      </w:tr>
      <w:tr w:rsidR="001C2636" w:rsidRPr="004602F8" w14:paraId="37DE9BBB" w14:textId="77777777" w:rsidTr="006E3534">
        <w:tc>
          <w:tcPr>
            <w:tcW w:w="2074" w:type="pct"/>
            <w:shd w:val="clear" w:color="auto" w:fill="auto"/>
          </w:tcPr>
          <w:p w14:paraId="11DBD655" w14:textId="77777777" w:rsidR="001C2636" w:rsidRPr="004602F8" w:rsidRDefault="001C2636" w:rsidP="00AC2F13">
            <w:pPr>
              <w:pStyle w:val="ASFKTablenorm"/>
              <w:ind w:left="57" w:right="57"/>
            </w:pPr>
            <w:r w:rsidRPr="004602F8">
              <w:t>КБК</w:t>
            </w:r>
          </w:p>
        </w:tc>
        <w:tc>
          <w:tcPr>
            <w:tcW w:w="2926" w:type="pct"/>
            <w:shd w:val="clear" w:color="auto" w:fill="auto"/>
          </w:tcPr>
          <w:p w14:paraId="39BA370C"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r w:rsidR="001C2636" w:rsidRPr="004602F8" w14:paraId="2BBC5ACC" w14:textId="77777777" w:rsidTr="006E3534">
        <w:tc>
          <w:tcPr>
            <w:tcW w:w="2074" w:type="pct"/>
            <w:shd w:val="clear" w:color="auto" w:fill="auto"/>
          </w:tcPr>
          <w:p w14:paraId="72091CA3" w14:textId="77777777" w:rsidR="001C2636" w:rsidRPr="004602F8" w:rsidRDefault="001C2636" w:rsidP="00AC2F13">
            <w:pPr>
              <w:pStyle w:val="ASFKTablenorm"/>
              <w:ind w:left="57" w:right="57"/>
            </w:pPr>
            <w:r w:rsidRPr="004602F8">
              <w:t>Сумма</w:t>
            </w:r>
          </w:p>
        </w:tc>
        <w:tc>
          <w:tcPr>
            <w:tcW w:w="2926" w:type="pct"/>
            <w:shd w:val="clear" w:color="auto" w:fill="auto"/>
          </w:tcPr>
          <w:p w14:paraId="629C92E6" w14:textId="77777777" w:rsidR="001C2636" w:rsidRPr="004602F8" w:rsidRDefault="001C2636" w:rsidP="00AC2F13">
            <w:pPr>
              <w:pStyle w:val="ASFKTablenorm"/>
              <w:ind w:left="57" w:right="57"/>
            </w:pPr>
            <w:r w:rsidRPr="004602F8">
              <w:t>Заполняется соответствующим значением, выгруженным из ППО OEBS АСФК.</w:t>
            </w:r>
          </w:p>
        </w:tc>
      </w:tr>
    </w:tbl>
    <w:p w14:paraId="73F40465" w14:textId="15E8D351" w:rsidR="00B17C1B" w:rsidRPr="004602F8" w:rsidRDefault="00B17C1B" w:rsidP="00B17C1B">
      <w:pPr>
        <w:pStyle w:val="ASFKNormal"/>
      </w:pPr>
      <w:r w:rsidRPr="004602F8">
        <w:t>ЭФ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w:t>
      </w:r>
      <w:r w:rsidR="00EF07FE" w:rsidRPr="004602F8">
        <w:t xml:space="preserve"> физических лиц</w:t>
      </w:r>
      <w:r w:rsidRPr="004602F8">
        <w:t>» представлена на рисунке </w:t>
      </w:r>
      <w:r w:rsidR="00130411" w:rsidRPr="004602F8">
        <w:fldChar w:fldCharType="begin"/>
      </w:r>
      <w:r w:rsidR="00130411" w:rsidRPr="004602F8">
        <w:instrText xml:space="preserve"> REF _Ref490048206 \h </w:instrText>
      </w:r>
      <w:r w:rsidR="004602F8">
        <w:instrText xml:space="preserve"> \* MERGEFORMAT </w:instrText>
      </w:r>
      <w:r w:rsidR="00130411" w:rsidRPr="004602F8">
        <w:fldChar w:fldCharType="separate"/>
      </w:r>
      <w:r w:rsidR="0086114E">
        <w:rPr>
          <w:noProof/>
        </w:rPr>
        <w:t>518</w:t>
      </w:r>
      <w:r w:rsidR="00130411" w:rsidRPr="004602F8">
        <w:fldChar w:fldCharType="end"/>
      </w:r>
      <w:r w:rsidRPr="004602F8">
        <w:t>.</w:t>
      </w:r>
    </w:p>
    <w:p w14:paraId="7359910C" w14:textId="68D71BA5" w:rsidR="00B17C1B" w:rsidRPr="004602F8" w:rsidRDefault="004C00E2" w:rsidP="00B17C1B">
      <w:pPr>
        <w:pStyle w:val="ASFKFigure"/>
      </w:pPr>
      <w:r w:rsidRPr="004602F8">
        <w:rPr>
          <w:noProof/>
        </w:rPr>
        <w:drawing>
          <wp:inline distT="0" distB="0" distL="0" distR="0" wp14:anchorId="0EC2F388" wp14:editId="1C57A163">
            <wp:extent cx="6124575" cy="3476625"/>
            <wp:effectExtent l="0" t="0" r="9525" b="9525"/>
            <wp:docPr id="651" name="Рисунок 6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0"/>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14:paraId="4E1E6B06" w14:textId="63DE2448" w:rsidR="00B17C1B" w:rsidRPr="004602F8" w:rsidRDefault="00346628" w:rsidP="00B17C1B">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53" w:name="_Ref490048206"/>
      <w:bookmarkStart w:id="3054" w:name="_Toc126767806"/>
      <w:r w:rsidR="0086114E">
        <w:rPr>
          <w:noProof/>
        </w:rPr>
        <w:t>518</w:t>
      </w:r>
      <w:bookmarkEnd w:id="3053"/>
      <w:r w:rsidRPr="004602F8">
        <w:rPr>
          <w:noProof/>
        </w:rPr>
        <w:fldChar w:fldCharType="end"/>
      </w:r>
      <w:r w:rsidR="00B17C1B" w:rsidRPr="004602F8">
        <w:t>. ЭФ документа «Информация о кассовых операциях на лицевых счетах учреждений», закладки «</w:t>
      </w:r>
      <w:r w:rsidR="009F0A76" w:rsidRPr="004602F8">
        <w:t>Извещение об исполнении распоряжения о перечислении денежных средств на банковские карты «Мир» физических лиц</w:t>
      </w:r>
      <w:r w:rsidR="00B17C1B" w:rsidRPr="004602F8">
        <w:t>»</w:t>
      </w:r>
      <w:bookmarkEnd w:id="3054"/>
    </w:p>
    <w:p w14:paraId="7FFCB425" w14:textId="0E744E0E" w:rsidR="00B17C1B" w:rsidRPr="004602F8" w:rsidRDefault="00B17C1B" w:rsidP="00B17C1B">
      <w:pPr>
        <w:pStyle w:val="ASFKNormal"/>
      </w:pPr>
      <w:r w:rsidRPr="004602F8">
        <w:t>Перечень полей документа «Информация о кассовых операциях на лицевых счетах учреждений», закладки «</w:t>
      </w:r>
      <w:r w:rsidR="009F0A76" w:rsidRPr="004602F8">
        <w:t>Извещение об исполнении распоряжения о перечислении денежных средств на банковские карты «Мир» физических лиц</w:t>
      </w:r>
      <w:r w:rsidRPr="004602F8">
        <w:t>» представлен в таблице </w:t>
      </w:r>
      <w:r w:rsidR="00130411" w:rsidRPr="004602F8">
        <w:fldChar w:fldCharType="begin"/>
      </w:r>
      <w:r w:rsidR="00130411" w:rsidRPr="004602F8">
        <w:instrText xml:space="preserve"> REF _Ref490048207 \h </w:instrText>
      </w:r>
      <w:r w:rsidR="004602F8">
        <w:instrText xml:space="preserve"> \* MERGEFORMAT </w:instrText>
      </w:r>
      <w:r w:rsidR="00130411" w:rsidRPr="004602F8">
        <w:fldChar w:fldCharType="separate"/>
      </w:r>
      <w:r w:rsidR="0086114E">
        <w:rPr>
          <w:noProof/>
        </w:rPr>
        <w:t>330</w:t>
      </w:r>
      <w:r w:rsidR="00130411" w:rsidRPr="004602F8">
        <w:fldChar w:fldCharType="end"/>
      </w:r>
      <w:r w:rsidRPr="004602F8">
        <w:t>.</w:t>
      </w:r>
    </w:p>
    <w:p w14:paraId="1C97F005" w14:textId="4E79CB40" w:rsidR="00B17C1B" w:rsidRPr="004602F8" w:rsidRDefault="00346628" w:rsidP="00B17C1B">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055" w:name="_Ref490048207"/>
      <w:bookmarkStart w:id="3056" w:name="_Toc126767222"/>
      <w:r w:rsidR="0086114E">
        <w:rPr>
          <w:noProof/>
        </w:rPr>
        <w:t>330</w:t>
      </w:r>
      <w:bookmarkEnd w:id="3055"/>
      <w:r w:rsidRPr="004602F8">
        <w:rPr>
          <w:noProof/>
        </w:rPr>
        <w:fldChar w:fldCharType="end"/>
      </w:r>
      <w:r w:rsidR="00B17C1B" w:rsidRPr="004602F8">
        <w:t>. Описание полей документа «Информация о кассовых операциях на лицевых счетах учреждений», закладки «</w:t>
      </w:r>
      <w:r w:rsidR="009F0A76" w:rsidRPr="004602F8">
        <w:t>Извещение об исполнении распоряжения о перечислении денежных средств на банковские карты «Мир» физических лиц</w:t>
      </w:r>
      <w:r w:rsidR="00B17C1B" w:rsidRPr="004602F8">
        <w:t>»</w:t>
      </w:r>
      <w:bookmarkEnd w:id="305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B17C1B" w:rsidRPr="004602F8" w14:paraId="69DA62D6" w14:textId="77777777" w:rsidTr="006E3534">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DFBDF8" w14:textId="77777777" w:rsidR="00B17C1B" w:rsidRPr="004602F8" w:rsidRDefault="00B17C1B" w:rsidP="008205DA">
            <w:pPr>
              <w:pStyle w:val="ASFKTableHead"/>
            </w:pPr>
            <w:r w:rsidRPr="004602F8">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8797E1" w14:textId="77777777" w:rsidR="00B17C1B" w:rsidRPr="004602F8" w:rsidRDefault="00B17C1B" w:rsidP="008205DA">
            <w:pPr>
              <w:pStyle w:val="ASFKTableHead"/>
            </w:pPr>
            <w:r w:rsidRPr="004602F8">
              <w:t>Описание поля</w:t>
            </w:r>
          </w:p>
        </w:tc>
      </w:tr>
      <w:tr w:rsidR="0021276C" w:rsidRPr="004602F8" w14:paraId="4D804035" w14:textId="77777777" w:rsidTr="006E3534">
        <w:tc>
          <w:tcPr>
            <w:tcW w:w="2074" w:type="pct"/>
            <w:shd w:val="clear" w:color="auto" w:fill="auto"/>
          </w:tcPr>
          <w:p w14:paraId="7A0E8C3F" w14:textId="77777777" w:rsidR="0021276C" w:rsidRPr="004602F8" w:rsidRDefault="0021276C" w:rsidP="00AC2F13">
            <w:pPr>
              <w:pStyle w:val="ASFKTablenorm"/>
              <w:ind w:left="57" w:right="57"/>
            </w:pPr>
            <w:r w:rsidRPr="004602F8">
              <w:t xml:space="preserve">Номер </w:t>
            </w:r>
          </w:p>
        </w:tc>
        <w:tc>
          <w:tcPr>
            <w:tcW w:w="2926" w:type="pct"/>
            <w:shd w:val="clear" w:color="auto" w:fill="auto"/>
          </w:tcPr>
          <w:p w14:paraId="1B274B4B"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56069ED2" w14:textId="77777777" w:rsidTr="006E3534">
        <w:tc>
          <w:tcPr>
            <w:tcW w:w="2074" w:type="pct"/>
            <w:shd w:val="clear" w:color="auto" w:fill="auto"/>
          </w:tcPr>
          <w:p w14:paraId="4C2C016D" w14:textId="77777777" w:rsidR="0021276C" w:rsidRPr="004602F8" w:rsidRDefault="0021276C" w:rsidP="00AC2F13">
            <w:pPr>
              <w:pStyle w:val="ASFKTablenorm"/>
              <w:ind w:left="57" w:right="57"/>
            </w:pPr>
            <w:r w:rsidRPr="004602F8">
              <w:t xml:space="preserve">Дата </w:t>
            </w:r>
          </w:p>
        </w:tc>
        <w:tc>
          <w:tcPr>
            <w:tcW w:w="2926" w:type="pct"/>
            <w:shd w:val="clear" w:color="auto" w:fill="auto"/>
          </w:tcPr>
          <w:p w14:paraId="4F3F9A13"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6110234A" w14:textId="77777777" w:rsidTr="006E3534">
        <w:tc>
          <w:tcPr>
            <w:tcW w:w="2074" w:type="pct"/>
            <w:shd w:val="clear" w:color="auto" w:fill="auto"/>
          </w:tcPr>
          <w:p w14:paraId="5707C8E9" w14:textId="77777777" w:rsidR="0021276C" w:rsidRPr="004602F8" w:rsidRDefault="0021276C" w:rsidP="00AC2F13">
            <w:pPr>
              <w:pStyle w:val="ASFKTablenorm"/>
              <w:ind w:left="57" w:right="57"/>
            </w:pPr>
            <w:r w:rsidRPr="004602F8">
              <w:t>Сумма всего</w:t>
            </w:r>
          </w:p>
        </w:tc>
        <w:tc>
          <w:tcPr>
            <w:tcW w:w="2926" w:type="pct"/>
            <w:shd w:val="clear" w:color="auto" w:fill="auto"/>
          </w:tcPr>
          <w:p w14:paraId="60B37EB1"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7BA23298" w14:textId="77777777" w:rsidTr="006E3534">
        <w:tc>
          <w:tcPr>
            <w:tcW w:w="2074" w:type="pct"/>
            <w:shd w:val="clear" w:color="auto" w:fill="auto"/>
          </w:tcPr>
          <w:p w14:paraId="4326C9AA" w14:textId="77777777" w:rsidR="0021276C" w:rsidRPr="004602F8" w:rsidRDefault="0021276C" w:rsidP="00AC2F13">
            <w:pPr>
              <w:pStyle w:val="ASFKTablenorm"/>
              <w:ind w:left="57" w:right="57"/>
            </w:pPr>
            <w:r w:rsidRPr="004602F8">
              <w:t>Код</w:t>
            </w:r>
          </w:p>
        </w:tc>
        <w:tc>
          <w:tcPr>
            <w:tcW w:w="2926" w:type="pct"/>
            <w:shd w:val="clear" w:color="auto" w:fill="auto"/>
          </w:tcPr>
          <w:p w14:paraId="42135B4B"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01065BC4" w14:textId="77777777" w:rsidTr="006E3534">
        <w:tc>
          <w:tcPr>
            <w:tcW w:w="2074" w:type="pct"/>
            <w:shd w:val="clear" w:color="auto" w:fill="auto"/>
          </w:tcPr>
          <w:p w14:paraId="187BF612" w14:textId="77777777" w:rsidR="0021276C" w:rsidRPr="004602F8" w:rsidRDefault="0021276C" w:rsidP="00AC2F13">
            <w:pPr>
              <w:pStyle w:val="ASFKTablenorm"/>
              <w:ind w:left="57" w:right="57"/>
            </w:pPr>
            <w:r w:rsidRPr="004602F8">
              <w:t>Номер ЛС</w:t>
            </w:r>
          </w:p>
        </w:tc>
        <w:tc>
          <w:tcPr>
            <w:tcW w:w="2926" w:type="pct"/>
            <w:shd w:val="clear" w:color="auto" w:fill="auto"/>
          </w:tcPr>
          <w:p w14:paraId="669BC5F6"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2032DD19" w14:textId="77777777" w:rsidTr="006E3534">
        <w:tc>
          <w:tcPr>
            <w:tcW w:w="2074" w:type="pct"/>
            <w:shd w:val="clear" w:color="auto" w:fill="auto"/>
          </w:tcPr>
          <w:p w14:paraId="6BFB292B" w14:textId="77777777" w:rsidR="0021276C" w:rsidRPr="004602F8" w:rsidRDefault="0021276C" w:rsidP="00AC2F13">
            <w:pPr>
              <w:pStyle w:val="ASFKTablenorm"/>
              <w:ind w:left="57" w:right="57"/>
            </w:pPr>
            <w:r w:rsidRPr="004602F8">
              <w:t>Наименование клиента</w:t>
            </w:r>
          </w:p>
        </w:tc>
        <w:tc>
          <w:tcPr>
            <w:tcW w:w="2926" w:type="pct"/>
            <w:shd w:val="clear" w:color="auto" w:fill="auto"/>
          </w:tcPr>
          <w:p w14:paraId="1D6754F4"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17B44CF7" w14:textId="77777777" w:rsidTr="006E3534">
        <w:tc>
          <w:tcPr>
            <w:tcW w:w="2074" w:type="pct"/>
            <w:shd w:val="clear" w:color="auto" w:fill="auto"/>
          </w:tcPr>
          <w:p w14:paraId="5A58D45C" w14:textId="77777777" w:rsidR="0021276C" w:rsidRPr="004602F8" w:rsidRDefault="00710182" w:rsidP="00AC2F13">
            <w:pPr>
              <w:pStyle w:val="ASFKTablenorm"/>
              <w:ind w:left="57" w:right="57"/>
            </w:pPr>
            <w:r w:rsidRPr="004602F8">
              <w:t>Дата распоряж</w:t>
            </w:r>
            <w:r w:rsidR="0021276C" w:rsidRPr="004602F8">
              <w:t>ения</w:t>
            </w:r>
          </w:p>
        </w:tc>
        <w:tc>
          <w:tcPr>
            <w:tcW w:w="2926" w:type="pct"/>
            <w:shd w:val="clear" w:color="auto" w:fill="auto"/>
          </w:tcPr>
          <w:p w14:paraId="1CD7A3D1"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11A91E94" w14:textId="77777777" w:rsidTr="006E3534">
        <w:tc>
          <w:tcPr>
            <w:tcW w:w="2074" w:type="pct"/>
            <w:shd w:val="clear" w:color="auto" w:fill="auto"/>
          </w:tcPr>
          <w:p w14:paraId="7AF95081" w14:textId="77777777" w:rsidR="0021276C" w:rsidRPr="004602F8" w:rsidRDefault="0021276C" w:rsidP="00AC2F13">
            <w:pPr>
              <w:pStyle w:val="ASFKTablenorm"/>
              <w:ind w:left="57" w:right="57"/>
            </w:pPr>
            <w:r w:rsidRPr="004602F8">
              <w:t>Номер распоряжения</w:t>
            </w:r>
          </w:p>
        </w:tc>
        <w:tc>
          <w:tcPr>
            <w:tcW w:w="2926" w:type="pct"/>
            <w:shd w:val="clear" w:color="auto" w:fill="auto"/>
          </w:tcPr>
          <w:p w14:paraId="49926E95"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2A8620D9" w14:textId="77777777" w:rsidTr="006E3534">
        <w:tc>
          <w:tcPr>
            <w:tcW w:w="2074" w:type="pct"/>
            <w:shd w:val="clear" w:color="auto" w:fill="auto"/>
          </w:tcPr>
          <w:p w14:paraId="2006BC14" w14:textId="77777777" w:rsidR="0021276C" w:rsidRPr="004602F8" w:rsidRDefault="0021276C" w:rsidP="00AC2F13">
            <w:pPr>
              <w:pStyle w:val="ASFKTablenorm"/>
              <w:ind w:left="57" w:right="57"/>
            </w:pPr>
            <w:r w:rsidRPr="004602F8">
              <w:t>Количество неподтвержденных выплат</w:t>
            </w:r>
          </w:p>
        </w:tc>
        <w:tc>
          <w:tcPr>
            <w:tcW w:w="2926" w:type="pct"/>
            <w:shd w:val="clear" w:color="auto" w:fill="auto"/>
          </w:tcPr>
          <w:p w14:paraId="3D6A1A77"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0493007F" w14:textId="77777777" w:rsidTr="006E3534">
        <w:tc>
          <w:tcPr>
            <w:tcW w:w="2074" w:type="pct"/>
            <w:shd w:val="clear" w:color="auto" w:fill="auto"/>
          </w:tcPr>
          <w:p w14:paraId="76A6E199" w14:textId="77777777" w:rsidR="0021276C" w:rsidRPr="004602F8" w:rsidRDefault="0021276C" w:rsidP="00AC2F13">
            <w:pPr>
              <w:pStyle w:val="ASFKTablenorm"/>
              <w:ind w:left="57" w:right="57"/>
            </w:pPr>
            <w:r w:rsidRPr="004602F8">
              <w:t>Сумма неподтвержденных выплат, итого</w:t>
            </w:r>
          </w:p>
        </w:tc>
        <w:tc>
          <w:tcPr>
            <w:tcW w:w="2926" w:type="pct"/>
            <w:shd w:val="clear" w:color="auto" w:fill="auto"/>
          </w:tcPr>
          <w:p w14:paraId="7B299055"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57C5ACD6" w14:textId="77777777" w:rsidTr="006E3534">
        <w:tc>
          <w:tcPr>
            <w:tcW w:w="2074" w:type="pct"/>
            <w:shd w:val="clear" w:color="auto" w:fill="auto"/>
          </w:tcPr>
          <w:p w14:paraId="1686C61B" w14:textId="77777777" w:rsidR="0021276C" w:rsidRPr="004602F8" w:rsidRDefault="0021276C" w:rsidP="00AC2F13">
            <w:pPr>
              <w:pStyle w:val="ASFKTablenorm"/>
              <w:ind w:left="57" w:right="57"/>
            </w:pPr>
            <w:r w:rsidRPr="004602F8">
              <w:t>Количество исполненных выплат</w:t>
            </w:r>
          </w:p>
        </w:tc>
        <w:tc>
          <w:tcPr>
            <w:tcW w:w="2926" w:type="pct"/>
            <w:shd w:val="clear" w:color="auto" w:fill="auto"/>
          </w:tcPr>
          <w:p w14:paraId="4B6AB59A"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23818842" w14:textId="77777777" w:rsidTr="006E3534">
        <w:tc>
          <w:tcPr>
            <w:tcW w:w="2074" w:type="pct"/>
            <w:shd w:val="clear" w:color="auto" w:fill="auto"/>
          </w:tcPr>
          <w:p w14:paraId="55846A0E" w14:textId="77777777" w:rsidR="0021276C" w:rsidRPr="004602F8" w:rsidRDefault="0021276C" w:rsidP="00AC2F13">
            <w:pPr>
              <w:pStyle w:val="ASFKTablenorm"/>
              <w:ind w:left="57" w:right="57"/>
            </w:pPr>
            <w:r w:rsidRPr="004602F8">
              <w:t>Сумма исполненных выплат, итого</w:t>
            </w:r>
          </w:p>
        </w:tc>
        <w:tc>
          <w:tcPr>
            <w:tcW w:w="2926" w:type="pct"/>
            <w:shd w:val="clear" w:color="auto" w:fill="auto"/>
          </w:tcPr>
          <w:p w14:paraId="53E56C88"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9F0A76" w:rsidRPr="004602F8" w14:paraId="46F59585" w14:textId="77777777" w:rsidTr="006E3534">
        <w:tc>
          <w:tcPr>
            <w:tcW w:w="5000" w:type="pct"/>
            <w:gridSpan w:val="2"/>
            <w:shd w:val="clear" w:color="auto" w:fill="auto"/>
          </w:tcPr>
          <w:p w14:paraId="3B550034" w14:textId="77777777" w:rsidR="009F0A76" w:rsidRPr="004602F8" w:rsidRDefault="009F0A76" w:rsidP="00AC2F13">
            <w:pPr>
              <w:pStyle w:val="ASFKTablenorm"/>
              <w:ind w:left="57" w:right="57"/>
            </w:pPr>
            <w:r w:rsidRPr="004602F8">
              <w:t>Группа полей «</w:t>
            </w:r>
            <w:r w:rsidR="001A0849" w:rsidRPr="004602F8">
              <w:t>Информация о неподтвержденных выплатах</w:t>
            </w:r>
            <w:r w:rsidRPr="004602F8">
              <w:t>»</w:t>
            </w:r>
          </w:p>
        </w:tc>
      </w:tr>
      <w:tr w:rsidR="0021276C" w:rsidRPr="004602F8" w14:paraId="0E48F218" w14:textId="77777777" w:rsidTr="006E3534">
        <w:tc>
          <w:tcPr>
            <w:tcW w:w="2074" w:type="pct"/>
            <w:shd w:val="clear" w:color="auto" w:fill="auto"/>
          </w:tcPr>
          <w:p w14:paraId="5675E5DC" w14:textId="77777777" w:rsidR="0021276C" w:rsidRPr="004602F8" w:rsidRDefault="0021276C" w:rsidP="00AC2F13">
            <w:pPr>
              <w:pStyle w:val="ASFKTablenorm"/>
              <w:ind w:left="57" w:right="57"/>
            </w:pPr>
            <w:r w:rsidRPr="004602F8">
              <w:t>№ п/п</w:t>
            </w:r>
          </w:p>
        </w:tc>
        <w:tc>
          <w:tcPr>
            <w:tcW w:w="2926" w:type="pct"/>
            <w:shd w:val="clear" w:color="auto" w:fill="auto"/>
          </w:tcPr>
          <w:p w14:paraId="03FFFAE6"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2F5AAF27" w14:textId="77777777" w:rsidTr="006E3534">
        <w:tc>
          <w:tcPr>
            <w:tcW w:w="2074" w:type="pct"/>
            <w:shd w:val="clear" w:color="auto" w:fill="auto"/>
          </w:tcPr>
          <w:p w14:paraId="1F7C4076" w14:textId="77777777" w:rsidR="0021276C" w:rsidRPr="004602F8" w:rsidRDefault="0021276C" w:rsidP="00AC2F13">
            <w:pPr>
              <w:pStyle w:val="ASFKTablenorm"/>
              <w:ind w:left="57" w:right="57"/>
            </w:pPr>
            <w:r w:rsidRPr="004602F8">
              <w:t>№ строки выплаты в распоряжении</w:t>
            </w:r>
          </w:p>
        </w:tc>
        <w:tc>
          <w:tcPr>
            <w:tcW w:w="2926" w:type="pct"/>
            <w:shd w:val="clear" w:color="auto" w:fill="auto"/>
          </w:tcPr>
          <w:p w14:paraId="7CC1BC1D"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5E697B42" w14:textId="77777777" w:rsidTr="006E3534">
        <w:tc>
          <w:tcPr>
            <w:tcW w:w="2074" w:type="pct"/>
            <w:shd w:val="clear" w:color="auto" w:fill="auto"/>
          </w:tcPr>
          <w:p w14:paraId="44FE4681" w14:textId="77777777" w:rsidR="0021276C" w:rsidRPr="004602F8" w:rsidRDefault="0021276C" w:rsidP="00AC2F13">
            <w:pPr>
              <w:pStyle w:val="ASFKTablenorm"/>
              <w:ind w:left="57" w:right="57"/>
            </w:pPr>
            <w:r w:rsidRPr="004602F8">
              <w:t>Код вида выплаты</w:t>
            </w:r>
          </w:p>
        </w:tc>
        <w:tc>
          <w:tcPr>
            <w:tcW w:w="2926" w:type="pct"/>
            <w:shd w:val="clear" w:color="auto" w:fill="auto"/>
          </w:tcPr>
          <w:p w14:paraId="69E3ACCF"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21276C" w:rsidRPr="004602F8" w14:paraId="08C889FD" w14:textId="77777777" w:rsidTr="006E3534">
        <w:tc>
          <w:tcPr>
            <w:tcW w:w="2074" w:type="pct"/>
            <w:shd w:val="clear" w:color="auto" w:fill="auto"/>
          </w:tcPr>
          <w:p w14:paraId="0FAA68B3" w14:textId="77777777" w:rsidR="0021276C" w:rsidRPr="004602F8" w:rsidRDefault="0021276C" w:rsidP="00AC2F13">
            <w:pPr>
              <w:pStyle w:val="ASFKTablenorm"/>
              <w:ind w:left="57" w:right="57"/>
            </w:pPr>
            <w:r w:rsidRPr="004602F8">
              <w:t>Сумма выплаты</w:t>
            </w:r>
          </w:p>
        </w:tc>
        <w:tc>
          <w:tcPr>
            <w:tcW w:w="2926" w:type="pct"/>
            <w:shd w:val="clear" w:color="auto" w:fill="auto"/>
          </w:tcPr>
          <w:p w14:paraId="177F46B7" w14:textId="77777777" w:rsidR="0021276C" w:rsidRPr="004602F8" w:rsidRDefault="0021276C" w:rsidP="00AC2F13">
            <w:pPr>
              <w:pStyle w:val="ASFKTablenorm"/>
              <w:ind w:left="57" w:right="57"/>
            </w:pPr>
            <w:r w:rsidRPr="004602F8">
              <w:t>Заполняется соответствующим значением, выгруженным из ППО OEBS АСФК.</w:t>
            </w:r>
          </w:p>
        </w:tc>
      </w:tr>
      <w:tr w:rsidR="001A0849" w:rsidRPr="004602F8" w14:paraId="2A50F709" w14:textId="77777777" w:rsidTr="006E3534">
        <w:tc>
          <w:tcPr>
            <w:tcW w:w="5000" w:type="pct"/>
            <w:gridSpan w:val="2"/>
            <w:shd w:val="clear" w:color="auto" w:fill="auto"/>
          </w:tcPr>
          <w:p w14:paraId="10626889" w14:textId="77777777" w:rsidR="001A0849" w:rsidRPr="004602F8" w:rsidRDefault="001A0849" w:rsidP="00AC2F13">
            <w:pPr>
              <w:pStyle w:val="ASFKTablenorm"/>
              <w:ind w:left="57" w:right="57"/>
            </w:pPr>
            <w:r w:rsidRPr="004602F8">
              <w:t>Группа полей «Информация о выплатах по КБК». Таблица заполняется построчно из реквизитов «КБК» и «Сумма» из табличных частей первого порядка «Информация по неподтвержденным выплатам в разрезе КБК» (#т1) и «Информация по исполненным выплатам в разрезе КБК» (#т2)</w:t>
            </w:r>
            <w:r w:rsidR="00E529D4" w:rsidRPr="004602F8">
              <w:t>.</w:t>
            </w:r>
            <w:r w:rsidRPr="004602F8">
              <w:t xml:space="preserve"> Копируется из полей </w:t>
            </w:r>
            <w:r w:rsidR="00E529D4" w:rsidRPr="004602F8">
              <w:t>«</w:t>
            </w:r>
            <w:r w:rsidRPr="004602F8">
              <w:t>КБК</w:t>
            </w:r>
            <w:r w:rsidR="00E529D4" w:rsidRPr="004602F8">
              <w:t>»</w:t>
            </w:r>
            <w:r w:rsidRPr="004602F8">
              <w:t xml:space="preserve"> и </w:t>
            </w:r>
            <w:r w:rsidR="00E529D4" w:rsidRPr="004602F8">
              <w:t>поля «</w:t>
            </w:r>
            <w:r w:rsidRPr="004602F8">
              <w:t>Сумма</w:t>
            </w:r>
            <w:r w:rsidR="00E529D4" w:rsidRPr="004602F8">
              <w:t>»</w:t>
            </w:r>
            <w:r w:rsidRPr="004602F8">
              <w:t xml:space="preserve"> из документа «Распоряжение о перечислении денежных средств на банковские карты «Мир» физических лиц».</w:t>
            </w:r>
          </w:p>
        </w:tc>
      </w:tr>
      <w:tr w:rsidR="001A0849" w:rsidRPr="004602F8" w14:paraId="7BA172ED" w14:textId="77777777" w:rsidTr="006E3534">
        <w:tc>
          <w:tcPr>
            <w:tcW w:w="2074" w:type="pct"/>
            <w:shd w:val="clear" w:color="auto" w:fill="auto"/>
          </w:tcPr>
          <w:p w14:paraId="7F21CEA3" w14:textId="77777777" w:rsidR="001A0849" w:rsidRPr="004602F8" w:rsidRDefault="001A0849" w:rsidP="00AC2F13">
            <w:pPr>
              <w:pStyle w:val="ASFKTablenorm"/>
              <w:ind w:left="57" w:right="57"/>
            </w:pPr>
            <w:r w:rsidRPr="004602F8">
              <w:t>КБК</w:t>
            </w:r>
          </w:p>
        </w:tc>
        <w:tc>
          <w:tcPr>
            <w:tcW w:w="2926" w:type="pct"/>
            <w:shd w:val="clear" w:color="auto" w:fill="auto"/>
          </w:tcPr>
          <w:p w14:paraId="4F013029" w14:textId="77777777" w:rsidR="001A0849" w:rsidRPr="004602F8" w:rsidRDefault="001A0849" w:rsidP="00AC2F13">
            <w:pPr>
              <w:pStyle w:val="ASFKTablenorm"/>
              <w:ind w:left="57" w:right="57"/>
            </w:pPr>
            <w:r w:rsidRPr="004602F8">
              <w:t>3.3.1, 3.4.1</w:t>
            </w:r>
          </w:p>
        </w:tc>
      </w:tr>
      <w:tr w:rsidR="001A0849" w:rsidRPr="004602F8" w14:paraId="2C829072" w14:textId="77777777" w:rsidTr="006E3534">
        <w:tc>
          <w:tcPr>
            <w:tcW w:w="2074" w:type="pct"/>
            <w:shd w:val="clear" w:color="auto" w:fill="auto"/>
          </w:tcPr>
          <w:p w14:paraId="7BC2ECB9" w14:textId="77777777" w:rsidR="001A0849" w:rsidRPr="004602F8" w:rsidRDefault="001A0849" w:rsidP="00AC2F13">
            <w:pPr>
              <w:pStyle w:val="ASFKTablenorm"/>
              <w:ind w:left="57" w:right="57"/>
            </w:pPr>
            <w:r w:rsidRPr="004602F8">
              <w:t>Сумма</w:t>
            </w:r>
          </w:p>
        </w:tc>
        <w:tc>
          <w:tcPr>
            <w:tcW w:w="2926" w:type="pct"/>
            <w:shd w:val="clear" w:color="auto" w:fill="auto"/>
          </w:tcPr>
          <w:p w14:paraId="00007484" w14:textId="77777777" w:rsidR="001A0849" w:rsidRPr="004602F8" w:rsidRDefault="001A0849" w:rsidP="00AC2F13">
            <w:pPr>
              <w:pStyle w:val="ASFKTablenorm"/>
              <w:ind w:left="57" w:right="57"/>
            </w:pPr>
            <w:r w:rsidRPr="004602F8">
              <w:t>3.3.2, 3.4.2</w:t>
            </w:r>
          </w:p>
        </w:tc>
      </w:tr>
      <w:tr w:rsidR="001A0849" w:rsidRPr="004602F8" w14:paraId="3DA8A6FE" w14:textId="77777777" w:rsidTr="006E3534">
        <w:tc>
          <w:tcPr>
            <w:tcW w:w="2074" w:type="pct"/>
            <w:shd w:val="clear" w:color="auto" w:fill="auto"/>
          </w:tcPr>
          <w:p w14:paraId="27EC2A80" w14:textId="77777777" w:rsidR="001A0849" w:rsidRPr="004602F8" w:rsidRDefault="001A0849" w:rsidP="00AC2F13">
            <w:pPr>
              <w:pStyle w:val="ASFKTablenorm"/>
              <w:ind w:left="57" w:right="57"/>
            </w:pPr>
            <w:r w:rsidRPr="004602F8">
              <w:lastRenderedPageBreak/>
              <w:t>Категория</w:t>
            </w:r>
          </w:p>
        </w:tc>
        <w:tc>
          <w:tcPr>
            <w:tcW w:w="2926" w:type="pct"/>
            <w:shd w:val="clear" w:color="auto" w:fill="auto"/>
          </w:tcPr>
          <w:p w14:paraId="2A2743E6" w14:textId="77777777" w:rsidR="001A0849" w:rsidRPr="004602F8" w:rsidRDefault="001A0849" w:rsidP="00AC2F13">
            <w:pPr>
              <w:pStyle w:val="ASFKTablenorm"/>
              <w:ind w:left="57" w:right="57"/>
            </w:pPr>
            <w:r w:rsidRPr="004602F8">
              <w:t xml:space="preserve">Для реквизитов таблицы #т1 отражается текст «Не исполнено». </w:t>
            </w:r>
          </w:p>
          <w:p w14:paraId="3F648866" w14:textId="77777777" w:rsidR="001A0849" w:rsidRPr="004602F8" w:rsidRDefault="001A0849" w:rsidP="00AC2F13">
            <w:pPr>
              <w:pStyle w:val="ASFKTablenorm"/>
              <w:ind w:left="57" w:right="57"/>
            </w:pPr>
            <w:r w:rsidRPr="004602F8">
              <w:t>Для реквизитов таблицы #т2 отражается текст «Исполнено».</w:t>
            </w:r>
          </w:p>
          <w:p w14:paraId="0ED19397" w14:textId="77777777" w:rsidR="001A0849" w:rsidRPr="004602F8" w:rsidRDefault="001A0849" w:rsidP="00AC2F13">
            <w:pPr>
              <w:pStyle w:val="ASFKTablenorm"/>
              <w:ind w:left="57" w:right="57"/>
            </w:pPr>
            <w:r w:rsidRPr="004602F8">
              <w:t>Для реквизитов 3.3.1, 3.3.2 отражается текст «Не исполнено».</w:t>
            </w:r>
          </w:p>
          <w:p w14:paraId="1917B5DD" w14:textId="77777777" w:rsidR="001A0849" w:rsidRPr="004602F8" w:rsidRDefault="001A0849" w:rsidP="00AC2F13">
            <w:pPr>
              <w:pStyle w:val="ASFKTablenorm"/>
              <w:ind w:left="57" w:right="57"/>
            </w:pPr>
            <w:r w:rsidRPr="004602F8">
              <w:t xml:space="preserve"> Для реквизитов 3.4.1, 3.4.2 отражается текст «Исполнено».</w:t>
            </w:r>
          </w:p>
        </w:tc>
      </w:tr>
    </w:tbl>
    <w:p w14:paraId="0A1B3199" w14:textId="6D17E824" w:rsidR="00BB2071" w:rsidRPr="004602F8" w:rsidRDefault="00BB2071" w:rsidP="00BB2071">
      <w:pPr>
        <w:pStyle w:val="ASFKNormal"/>
      </w:pPr>
      <w:bookmarkStart w:id="3057" w:name="_Toc409449276"/>
      <w:bookmarkStart w:id="3058" w:name="_Toc421171988"/>
      <w:bookmarkStart w:id="3059" w:name="_Toc433824947"/>
      <w:bookmarkEnd w:id="3047"/>
      <w:bookmarkEnd w:id="3048"/>
      <w:r w:rsidRPr="004602F8">
        <w:t>ЭФ документа «Информация о кассовых операциях на лицевы</w:t>
      </w:r>
      <w:r w:rsidR="00484B04" w:rsidRPr="004602F8">
        <w:t xml:space="preserve">х счетах учреждений», закладки «Заявка для обеспечения наличными денежными средствами» представлена </w:t>
      </w:r>
      <w:r w:rsidRPr="004602F8">
        <w:t>рисунке </w:t>
      </w:r>
      <w:r w:rsidR="005245AE" w:rsidRPr="004602F8">
        <w:fldChar w:fldCharType="begin"/>
      </w:r>
      <w:r w:rsidR="005245AE" w:rsidRPr="004602F8">
        <w:instrText xml:space="preserve"> REF _Ref496282098 \h </w:instrText>
      </w:r>
      <w:r w:rsidR="004602F8">
        <w:instrText xml:space="preserve"> \* MERGEFORMAT </w:instrText>
      </w:r>
      <w:r w:rsidR="005245AE" w:rsidRPr="004602F8">
        <w:fldChar w:fldCharType="separate"/>
      </w:r>
      <w:r w:rsidR="0086114E">
        <w:rPr>
          <w:noProof/>
        </w:rPr>
        <w:t>519</w:t>
      </w:r>
      <w:r w:rsidR="005245AE" w:rsidRPr="004602F8">
        <w:fldChar w:fldCharType="end"/>
      </w:r>
      <w:r w:rsidR="005245AE" w:rsidRPr="004602F8">
        <w:t>.</w:t>
      </w:r>
    </w:p>
    <w:p w14:paraId="504A6D75" w14:textId="4BC63AB5" w:rsidR="005245AE" w:rsidRPr="004602F8" w:rsidRDefault="004C00E2" w:rsidP="006E51C9">
      <w:pPr>
        <w:pStyle w:val="ASFKFigure"/>
      </w:pPr>
      <w:r w:rsidRPr="004602F8">
        <w:rPr>
          <w:noProof/>
        </w:rPr>
        <w:drawing>
          <wp:inline distT="0" distB="0" distL="0" distR="0" wp14:anchorId="2241AEEF" wp14:editId="45579399">
            <wp:extent cx="6219825" cy="2466975"/>
            <wp:effectExtent l="0" t="0" r="9525" b="9525"/>
            <wp:docPr id="652" name="Рисунок 6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1"/>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219825" cy="2466975"/>
                    </a:xfrm>
                    <a:prstGeom prst="rect">
                      <a:avLst/>
                    </a:prstGeom>
                    <a:noFill/>
                    <a:ln>
                      <a:noFill/>
                    </a:ln>
                  </pic:spPr>
                </pic:pic>
              </a:graphicData>
            </a:graphic>
          </wp:inline>
        </w:drawing>
      </w:r>
    </w:p>
    <w:p w14:paraId="52560828" w14:textId="0A3ADE80" w:rsidR="00BB2071" w:rsidRPr="004602F8" w:rsidRDefault="00346628" w:rsidP="00BB2071">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60" w:name="_Ref496282098"/>
      <w:bookmarkStart w:id="3061" w:name="_Toc126767807"/>
      <w:r w:rsidR="0086114E">
        <w:rPr>
          <w:noProof/>
        </w:rPr>
        <w:t>519</w:t>
      </w:r>
      <w:bookmarkEnd w:id="3060"/>
      <w:r w:rsidRPr="004602F8">
        <w:rPr>
          <w:noProof/>
        </w:rPr>
        <w:fldChar w:fldCharType="end"/>
      </w:r>
      <w:r w:rsidR="00BB2071" w:rsidRPr="004602F8">
        <w:t xml:space="preserve">. ЭФ документа «Информация о кассовых операциях на лицевых счетах учреждений», закладки </w:t>
      </w:r>
      <w:r w:rsidR="003363E9" w:rsidRPr="004602F8">
        <w:t>«</w:t>
      </w:r>
      <w:r w:rsidR="00484B04" w:rsidRPr="004602F8">
        <w:t>Заявка для обеспечения наличными денежными средствами</w:t>
      </w:r>
      <w:r w:rsidR="00BB2071" w:rsidRPr="004602F8">
        <w:t>»</w:t>
      </w:r>
      <w:bookmarkEnd w:id="3061"/>
    </w:p>
    <w:p w14:paraId="4983BA87" w14:textId="3266D64E" w:rsidR="00BB2071" w:rsidRPr="004602F8" w:rsidRDefault="00BB2071" w:rsidP="00BB2071">
      <w:pPr>
        <w:pStyle w:val="ASFKNormal"/>
      </w:pPr>
      <w:r w:rsidRPr="004602F8">
        <w:t>Перечень полей документа «Информация о кассовых операциях на лицевых счетах учреждений», закладки «</w:t>
      </w:r>
      <w:r w:rsidR="00484B04" w:rsidRPr="004602F8">
        <w:t>Заявка для обеспечения наличными денежными средствами</w:t>
      </w:r>
      <w:r w:rsidRPr="004602F8">
        <w:t>» представлен в таблице </w:t>
      </w:r>
      <w:r w:rsidR="005245AE" w:rsidRPr="004602F8">
        <w:fldChar w:fldCharType="begin"/>
      </w:r>
      <w:r w:rsidR="005245AE" w:rsidRPr="004602F8">
        <w:instrText xml:space="preserve"> REF _Ref496282118 \h </w:instrText>
      </w:r>
      <w:r w:rsidR="004602F8">
        <w:instrText xml:space="preserve"> \* MERGEFORMAT </w:instrText>
      </w:r>
      <w:r w:rsidR="005245AE" w:rsidRPr="004602F8">
        <w:fldChar w:fldCharType="separate"/>
      </w:r>
      <w:r w:rsidR="0086114E">
        <w:rPr>
          <w:noProof/>
        </w:rPr>
        <w:t>331</w:t>
      </w:r>
      <w:r w:rsidR="005245AE" w:rsidRPr="004602F8">
        <w:fldChar w:fldCharType="end"/>
      </w:r>
      <w:r w:rsidRPr="004602F8">
        <w:t>.</w:t>
      </w:r>
    </w:p>
    <w:p w14:paraId="5D979845" w14:textId="2AA492EA" w:rsidR="00BB2071" w:rsidRPr="004602F8" w:rsidRDefault="00346628" w:rsidP="00BB2071">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62" w:name="_Ref496282118"/>
      <w:bookmarkStart w:id="3063" w:name="_Toc126767223"/>
      <w:r w:rsidR="0086114E">
        <w:rPr>
          <w:noProof/>
        </w:rPr>
        <w:t>331</w:t>
      </w:r>
      <w:bookmarkEnd w:id="3062"/>
      <w:r w:rsidRPr="004602F8">
        <w:rPr>
          <w:noProof/>
        </w:rPr>
        <w:fldChar w:fldCharType="end"/>
      </w:r>
      <w:r w:rsidR="00BB2071" w:rsidRPr="004602F8">
        <w:t>. Описание полей документа «Информация о кассовых операциях на лицевых счетах учреждений», закладки «</w:t>
      </w:r>
      <w:r w:rsidR="00484B04" w:rsidRPr="004602F8">
        <w:t>Заявка для обеспечения наличными денежными средствами</w:t>
      </w:r>
      <w:r w:rsidR="00BB2071" w:rsidRPr="004602F8">
        <w:t>»</w:t>
      </w:r>
      <w:bookmarkEnd w:id="3063"/>
      <w:r w:rsidR="005245AE" w:rsidRPr="004602F8">
        <w:t xml:space="preserve"> </w:t>
      </w:r>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94"/>
        <w:gridCol w:w="5634"/>
      </w:tblGrid>
      <w:tr w:rsidR="00BB2071" w:rsidRPr="004602F8" w14:paraId="45A8F67A" w14:textId="77777777" w:rsidTr="006E3534">
        <w:trPr>
          <w:trHeight w:val="305"/>
          <w:tblHeader/>
        </w:trPr>
        <w:tc>
          <w:tcPr>
            <w:tcW w:w="207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BB976FF" w14:textId="77777777" w:rsidR="00BB2071" w:rsidRPr="004602F8" w:rsidRDefault="00BB2071" w:rsidP="00A43FED">
            <w:pPr>
              <w:pStyle w:val="ASFKTableHead"/>
            </w:pPr>
            <w:r w:rsidRPr="004602F8">
              <w:t>Наименование поля</w:t>
            </w:r>
          </w:p>
        </w:tc>
        <w:tc>
          <w:tcPr>
            <w:tcW w:w="292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516C5A4" w14:textId="77777777" w:rsidR="00BB2071" w:rsidRPr="004602F8" w:rsidRDefault="00BB2071" w:rsidP="00A43FED">
            <w:pPr>
              <w:pStyle w:val="ASFKTableHead"/>
            </w:pPr>
            <w:r w:rsidRPr="004602F8">
              <w:t>Описание поля</w:t>
            </w:r>
          </w:p>
        </w:tc>
      </w:tr>
      <w:tr w:rsidR="00484B04" w:rsidRPr="004602F8" w14:paraId="0B06757B" w14:textId="77777777" w:rsidTr="006E3534">
        <w:tc>
          <w:tcPr>
            <w:tcW w:w="5000" w:type="pct"/>
            <w:gridSpan w:val="2"/>
            <w:shd w:val="clear" w:color="auto" w:fill="auto"/>
          </w:tcPr>
          <w:p w14:paraId="7E046E3F" w14:textId="77777777" w:rsidR="00484B04" w:rsidRPr="004602F8" w:rsidRDefault="00484B04" w:rsidP="00AC2F13">
            <w:pPr>
              <w:pStyle w:val="ASFKTablenorm"/>
              <w:ind w:left="57" w:right="57"/>
            </w:pPr>
            <w:r w:rsidRPr="004602F8">
              <w:t>Закладка «Заявка для обеспечения наличными денежными средствами»</w:t>
            </w:r>
          </w:p>
        </w:tc>
      </w:tr>
      <w:tr w:rsidR="00484B04" w:rsidRPr="004602F8" w14:paraId="49F2C3CF" w14:textId="77777777" w:rsidTr="006E3534">
        <w:tc>
          <w:tcPr>
            <w:tcW w:w="5000" w:type="pct"/>
            <w:gridSpan w:val="2"/>
            <w:shd w:val="clear" w:color="auto" w:fill="auto"/>
          </w:tcPr>
          <w:p w14:paraId="11D59646" w14:textId="77777777" w:rsidR="00484B04" w:rsidRPr="004602F8" w:rsidRDefault="00484B04" w:rsidP="00AC2F13">
            <w:pPr>
              <w:pStyle w:val="ASFKTablenorm"/>
              <w:ind w:left="57" w:right="57"/>
            </w:pPr>
            <w:r w:rsidRPr="004602F8">
              <w:t>Группа полей «Основные реквизиты документа»</w:t>
            </w:r>
          </w:p>
        </w:tc>
      </w:tr>
      <w:tr w:rsidR="00BB2071" w:rsidRPr="004602F8" w14:paraId="6E1F3584" w14:textId="77777777" w:rsidTr="006E3534">
        <w:tc>
          <w:tcPr>
            <w:tcW w:w="2074" w:type="pct"/>
            <w:shd w:val="clear" w:color="auto" w:fill="auto"/>
          </w:tcPr>
          <w:p w14:paraId="014EC7E0" w14:textId="77777777" w:rsidR="00BB2071" w:rsidRPr="004602F8" w:rsidRDefault="00941AF8" w:rsidP="00AC2F13">
            <w:pPr>
              <w:pStyle w:val="ASFKTablenorm"/>
              <w:ind w:left="57" w:right="57"/>
            </w:pPr>
            <w:r w:rsidRPr="004602F8">
              <w:t>Номер</w:t>
            </w:r>
          </w:p>
        </w:tc>
        <w:tc>
          <w:tcPr>
            <w:tcW w:w="2926" w:type="pct"/>
            <w:shd w:val="clear" w:color="auto" w:fill="auto"/>
          </w:tcPr>
          <w:p w14:paraId="46569086" w14:textId="77777777" w:rsidR="00BB2071" w:rsidRPr="004602F8" w:rsidRDefault="00941AF8" w:rsidP="00AC2F13">
            <w:pPr>
              <w:pStyle w:val="ASFKTablenorm"/>
              <w:ind w:left="57" w:right="57"/>
            </w:pPr>
            <w:r w:rsidRPr="004602F8">
              <w:t>Номер документа.</w:t>
            </w:r>
          </w:p>
          <w:p w14:paraId="01F34EB5" w14:textId="77777777" w:rsidR="00941AF8" w:rsidRPr="004602F8" w:rsidRDefault="00941AF8" w:rsidP="00AC2F13">
            <w:pPr>
              <w:pStyle w:val="ASFKTablenorm"/>
              <w:ind w:left="57" w:right="57"/>
            </w:pPr>
            <w:r w:rsidRPr="004602F8">
              <w:t>Заполняется соответствующим значением, выгруженным из ППО OEBS АСФК.</w:t>
            </w:r>
          </w:p>
        </w:tc>
      </w:tr>
      <w:tr w:rsidR="00BB2071" w:rsidRPr="004602F8" w14:paraId="49FD13B4" w14:textId="77777777" w:rsidTr="006E3534">
        <w:tc>
          <w:tcPr>
            <w:tcW w:w="2074" w:type="pct"/>
            <w:shd w:val="clear" w:color="auto" w:fill="auto"/>
          </w:tcPr>
          <w:p w14:paraId="3E54F8E6" w14:textId="77777777" w:rsidR="00BB2071" w:rsidRPr="004602F8" w:rsidRDefault="00941AF8" w:rsidP="00AC2F13">
            <w:pPr>
              <w:pStyle w:val="ASFKTablenorm"/>
              <w:ind w:left="57" w:right="57"/>
            </w:pPr>
            <w:r w:rsidRPr="004602F8">
              <w:t xml:space="preserve">Дата </w:t>
            </w:r>
          </w:p>
        </w:tc>
        <w:tc>
          <w:tcPr>
            <w:tcW w:w="2926" w:type="pct"/>
            <w:shd w:val="clear" w:color="auto" w:fill="auto"/>
          </w:tcPr>
          <w:p w14:paraId="5CDD6858" w14:textId="77777777" w:rsidR="00BB2071" w:rsidRPr="004602F8" w:rsidRDefault="00941AF8" w:rsidP="00AC2F13">
            <w:pPr>
              <w:pStyle w:val="ASFKTablenorm"/>
              <w:ind w:left="57" w:right="57"/>
            </w:pPr>
            <w:r w:rsidRPr="004602F8">
              <w:t>Дата документа.</w:t>
            </w:r>
          </w:p>
          <w:p w14:paraId="34F8DB2D" w14:textId="77777777" w:rsidR="00941AF8" w:rsidRPr="004602F8" w:rsidRDefault="00941AF8" w:rsidP="00AC2F13">
            <w:pPr>
              <w:pStyle w:val="ASFKTablenorm"/>
              <w:ind w:left="57" w:right="57"/>
            </w:pPr>
            <w:r w:rsidRPr="004602F8">
              <w:t>Заполняется соответствующим значением, выгруженным из ППО OEBS АСФК.</w:t>
            </w:r>
          </w:p>
        </w:tc>
      </w:tr>
      <w:tr w:rsidR="00BB2071" w:rsidRPr="004602F8" w14:paraId="256AE0F3" w14:textId="77777777" w:rsidTr="006E3534">
        <w:tc>
          <w:tcPr>
            <w:tcW w:w="2074" w:type="pct"/>
            <w:shd w:val="clear" w:color="auto" w:fill="auto"/>
          </w:tcPr>
          <w:p w14:paraId="0CE9CFBD" w14:textId="77777777" w:rsidR="00BB2071" w:rsidRPr="004602F8" w:rsidRDefault="00941AF8" w:rsidP="00AC2F13">
            <w:pPr>
              <w:pStyle w:val="ASFKTablenorm"/>
              <w:ind w:left="57" w:right="57"/>
            </w:pPr>
            <w:r w:rsidRPr="004602F8">
              <w:t>Сумма</w:t>
            </w:r>
          </w:p>
        </w:tc>
        <w:tc>
          <w:tcPr>
            <w:tcW w:w="2926" w:type="pct"/>
            <w:shd w:val="clear" w:color="auto" w:fill="auto"/>
          </w:tcPr>
          <w:p w14:paraId="00D335FE" w14:textId="77777777" w:rsidR="00BB2071" w:rsidRPr="004602F8" w:rsidRDefault="00941AF8" w:rsidP="00AC2F13">
            <w:pPr>
              <w:pStyle w:val="ASFKTablenorm"/>
              <w:ind w:left="57" w:right="57"/>
            </w:pPr>
            <w:r w:rsidRPr="004602F8">
              <w:t>Итоговая сумма.</w:t>
            </w:r>
          </w:p>
          <w:p w14:paraId="41CB0AD2" w14:textId="77777777" w:rsidR="00941AF8" w:rsidRPr="004602F8" w:rsidRDefault="00941AF8" w:rsidP="00AC2F13">
            <w:pPr>
              <w:pStyle w:val="ASFKTablenorm"/>
              <w:ind w:left="57" w:right="57"/>
            </w:pPr>
            <w:r w:rsidRPr="004602F8">
              <w:lastRenderedPageBreak/>
              <w:t>Заполняется соответствующим значением, выгруженным из ППО OEBS АСФК.</w:t>
            </w:r>
          </w:p>
        </w:tc>
      </w:tr>
      <w:tr w:rsidR="00BB2071" w:rsidRPr="004602F8" w14:paraId="39437533" w14:textId="77777777" w:rsidTr="006E3534">
        <w:tc>
          <w:tcPr>
            <w:tcW w:w="2074" w:type="pct"/>
            <w:shd w:val="clear" w:color="auto" w:fill="auto"/>
          </w:tcPr>
          <w:p w14:paraId="1044943C" w14:textId="77777777" w:rsidR="00BB2071" w:rsidRPr="004602F8" w:rsidRDefault="00941AF8" w:rsidP="00AC2F13">
            <w:pPr>
              <w:pStyle w:val="ASFKTablenorm"/>
              <w:ind w:left="57" w:right="57"/>
            </w:pPr>
            <w:r w:rsidRPr="004602F8">
              <w:lastRenderedPageBreak/>
              <w:t>Код клиента</w:t>
            </w:r>
          </w:p>
        </w:tc>
        <w:tc>
          <w:tcPr>
            <w:tcW w:w="2926" w:type="pct"/>
            <w:shd w:val="clear" w:color="auto" w:fill="auto"/>
          </w:tcPr>
          <w:p w14:paraId="31F77FFD" w14:textId="77777777" w:rsidR="00BB2071" w:rsidRPr="004602F8" w:rsidRDefault="00941AF8" w:rsidP="00AC2F13">
            <w:pPr>
              <w:pStyle w:val="ASFKTablenorm"/>
              <w:ind w:left="57" w:right="57"/>
            </w:pPr>
            <w:r w:rsidRPr="004602F8">
              <w:t>Код по Сводному реестру клиента (учетный номер клиента).</w:t>
            </w:r>
          </w:p>
          <w:p w14:paraId="7EF5DD9B" w14:textId="77777777" w:rsidR="00941AF8" w:rsidRPr="004602F8" w:rsidRDefault="00941AF8" w:rsidP="00AC2F13">
            <w:pPr>
              <w:pStyle w:val="ASFKTablenorm"/>
              <w:ind w:left="57" w:right="57"/>
            </w:pPr>
            <w:r w:rsidRPr="004602F8">
              <w:t>Заполняется соответствующим значением, выгруженным из ППО OEBS АСФК.</w:t>
            </w:r>
          </w:p>
        </w:tc>
      </w:tr>
      <w:tr w:rsidR="00BB2071" w:rsidRPr="004602F8" w14:paraId="124171EA" w14:textId="77777777" w:rsidTr="006E3534">
        <w:tc>
          <w:tcPr>
            <w:tcW w:w="2074" w:type="pct"/>
            <w:shd w:val="clear" w:color="auto" w:fill="auto"/>
          </w:tcPr>
          <w:p w14:paraId="6BF402F6" w14:textId="77777777" w:rsidR="00BB2071" w:rsidRPr="004602F8" w:rsidRDefault="00941AF8" w:rsidP="00AC2F13">
            <w:pPr>
              <w:pStyle w:val="ASFKTablenorm"/>
              <w:ind w:left="57" w:right="57"/>
            </w:pPr>
            <w:r w:rsidRPr="004602F8">
              <w:t>Номер ЛС</w:t>
            </w:r>
          </w:p>
        </w:tc>
        <w:tc>
          <w:tcPr>
            <w:tcW w:w="2926" w:type="pct"/>
            <w:shd w:val="clear" w:color="auto" w:fill="auto"/>
          </w:tcPr>
          <w:p w14:paraId="0B22849E" w14:textId="77777777" w:rsidR="00BB2071" w:rsidRPr="004602F8" w:rsidRDefault="00941AF8" w:rsidP="00AC2F13">
            <w:pPr>
              <w:pStyle w:val="ASFKTablenorm"/>
              <w:ind w:left="57" w:right="57"/>
            </w:pPr>
            <w:r w:rsidRPr="004602F8">
              <w:t>Номер лицевого счета клиента.</w:t>
            </w:r>
          </w:p>
          <w:p w14:paraId="46464E95" w14:textId="77777777" w:rsidR="00941AF8" w:rsidRPr="004602F8" w:rsidRDefault="00941AF8" w:rsidP="00AC2F13">
            <w:pPr>
              <w:pStyle w:val="ASFKTablenorm"/>
              <w:ind w:left="57" w:right="57"/>
            </w:pPr>
            <w:r w:rsidRPr="004602F8">
              <w:t>Заполняется соответствующим значением, выгруженным из ППО OEBS АСФК.</w:t>
            </w:r>
          </w:p>
        </w:tc>
      </w:tr>
      <w:tr w:rsidR="00BB2071" w:rsidRPr="004602F8" w14:paraId="617F143D" w14:textId="77777777" w:rsidTr="006E3534">
        <w:tc>
          <w:tcPr>
            <w:tcW w:w="2074" w:type="pct"/>
            <w:shd w:val="clear" w:color="auto" w:fill="auto"/>
          </w:tcPr>
          <w:p w14:paraId="73BBD1EE" w14:textId="77777777" w:rsidR="00BB2071" w:rsidRPr="004602F8" w:rsidRDefault="00941AF8" w:rsidP="00AC2F13">
            <w:pPr>
              <w:pStyle w:val="ASFKTablenorm"/>
              <w:ind w:left="57" w:right="57"/>
            </w:pPr>
            <w:r w:rsidRPr="004602F8">
              <w:t>Наименование клиента</w:t>
            </w:r>
          </w:p>
        </w:tc>
        <w:tc>
          <w:tcPr>
            <w:tcW w:w="2926" w:type="pct"/>
            <w:shd w:val="clear" w:color="auto" w:fill="auto"/>
          </w:tcPr>
          <w:p w14:paraId="077192F2" w14:textId="77777777" w:rsidR="00BB2071" w:rsidRPr="004602F8" w:rsidRDefault="00941AF8" w:rsidP="00AC2F13">
            <w:pPr>
              <w:pStyle w:val="ASFKTablenorm"/>
              <w:ind w:left="57" w:right="57"/>
            </w:pPr>
            <w:r w:rsidRPr="004602F8">
              <w:t>Наименование клиента.</w:t>
            </w:r>
          </w:p>
          <w:p w14:paraId="2B1F0E94" w14:textId="77777777" w:rsidR="00941AF8" w:rsidRPr="004602F8" w:rsidRDefault="00941AF8" w:rsidP="00AC2F13">
            <w:pPr>
              <w:pStyle w:val="ASFKTablenorm"/>
              <w:ind w:left="57" w:right="57"/>
            </w:pPr>
            <w:r w:rsidRPr="004602F8">
              <w:t>Заполняется соответствующим значением, выгруженным из ППО OEBS АСФК.</w:t>
            </w:r>
          </w:p>
        </w:tc>
      </w:tr>
      <w:tr w:rsidR="00BB2071" w:rsidRPr="004602F8" w14:paraId="2A5BAE1F" w14:textId="77777777" w:rsidTr="006E3534">
        <w:tc>
          <w:tcPr>
            <w:tcW w:w="2074" w:type="pct"/>
            <w:shd w:val="clear" w:color="auto" w:fill="auto"/>
          </w:tcPr>
          <w:p w14:paraId="63384525" w14:textId="77777777" w:rsidR="00BB2071" w:rsidRPr="004602F8" w:rsidRDefault="00941AF8" w:rsidP="00AC2F13">
            <w:pPr>
              <w:pStyle w:val="ASFKTablenorm"/>
              <w:ind w:left="57" w:right="57"/>
            </w:pPr>
            <w:r w:rsidRPr="004602F8">
              <w:t>Банковский счет</w:t>
            </w:r>
          </w:p>
        </w:tc>
        <w:tc>
          <w:tcPr>
            <w:tcW w:w="2926" w:type="pct"/>
            <w:shd w:val="clear" w:color="auto" w:fill="auto"/>
          </w:tcPr>
          <w:p w14:paraId="00C1863F" w14:textId="77777777" w:rsidR="00BB2071" w:rsidRPr="004602F8" w:rsidRDefault="00941AF8" w:rsidP="00AC2F13">
            <w:pPr>
              <w:pStyle w:val="ASFKTablenorm"/>
              <w:ind w:left="57" w:right="57"/>
            </w:pPr>
            <w:r w:rsidRPr="004602F8">
              <w:t>Номер банковского счета.</w:t>
            </w:r>
          </w:p>
          <w:p w14:paraId="1B47BE49" w14:textId="77777777" w:rsidR="00941AF8" w:rsidRPr="004602F8" w:rsidRDefault="00941AF8" w:rsidP="00AC2F13">
            <w:pPr>
              <w:pStyle w:val="ASFKTablenorm"/>
              <w:ind w:left="57" w:right="57"/>
            </w:pPr>
            <w:r w:rsidRPr="004602F8">
              <w:t>Заполняется соответствующим значением, выгруженным из ППО OEBS АСФК.</w:t>
            </w:r>
          </w:p>
        </w:tc>
      </w:tr>
      <w:tr w:rsidR="00BB2071" w:rsidRPr="004602F8" w14:paraId="64C00D56" w14:textId="77777777" w:rsidTr="006E3534">
        <w:tc>
          <w:tcPr>
            <w:tcW w:w="2074" w:type="pct"/>
            <w:shd w:val="clear" w:color="auto" w:fill="auto"/>
          </w:tcPr>
          <w:p w14:paraId="1A3391B3" w14:textId="77777777" w:rsidR="00BB2071" w:rsidRPr="004602F8" w:rsidRDefault="00941AF8" w:rsidP="00AC2F13">
            <w:pPr>
              <w:pStyle w:val="ASFKTablenorm"/>
              <w:ind w:left="57" w:right="57"/>
            </w:pPr>
            <w:r w:rsidRPr="004602F8">
              <w:t>БИК</w:t>
            </w:r>
          </w:p>
        </w:tc>
        <w:tc>
          <w:tcPr>
            <w:tcW w:w="2926" w:type="pct"/>
            <w:shd w:val="clear" w:color="auto" w:fill="auto"/>
          </w:tcPr>
          <w:p w14:paraId="47694539" w14:textId="77777777" w:rsidR="00BB2071" w:rsidRPr="004602F8" w:rsidRDefault="00CE229A" w:rsidP="00AC2F13">
            <w:pPr>
              <w:pStyle w:val="ASFKTablenorm"/>
              <w:ind w:left="57" w:right="57"/>
            </w:pPr>
            <w:r w:rsidRPr="004602F8">
              <w:t>БИК.</w:t>
            </w:r>
          </w:p>
          <w:p w14:paraId="2C917EF3"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BB2071" w:rsidRPr="004602F8" w14:paraId="64F2D00E" w14:textId="77777777" w:rsidTr="006E3534">
        <w:tc>
          <w:tcPr>
            <w:tcW w:w="2074" w:type="pct"/>
            <w:shd w:val="clear" w:color="auto" w:fill="auto"/>
          </w:tcPr>
          <w:p w14:paraId="36CC8D03" w14:textId="77777777" w:rsidR="00BB2071" w:rsidRPr="004602F8" w:rsidRDefault="00CE229A" w:rsidP="00AC2F13">
            <w:pPr>
              <w:pStyle w:val="ASFKTablenorm"/>
              <w:ind w:left="57" w:right="57"/>
            </w:pPr>
            <w:r w:rsidRPr="004602F8">
              <w:t>БО</w:t>
            </w:r>
          </w:p>
        </w:tc>
        <w:tc>
          <w:tcPr>
            <w:tcW w:w="2926" w:type="pct"/>
            <w:shd w:val="clear" w:color="auto" w:fill="auto"/>
          </w:tcPr>
          <w:p w14:paraId="604A6DBA" w14:textId="77777777" w:rsidR="00BB2071" w:rsidRPr="004602F8" w:rsidRDefault="00CE229A" w:rsidP="00AC2F13">
            <w:pPr>
              <w:pStyle w:val="ASFKTablenorm"/>
              <w:ind w:left="57" w:right="57"/>
            </w:pPr>
            <w:r w:rsidRPr="004602F8">
              <w:t>Номер бюджетного обязательства.</w:t>
            </w:r>
          </w:p>
          <w:p w14:paraId="226056E8"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AD706C" w:rsidRPr="004602F8" w14:paraId="59724F8F" w14:textId="77777777" w:rsidTr="006E3534">
        <w:tc>
          <w:tcPr>
            <w:tcW w:w="2074" w:type="pct"/>
            <w:shd w:val="clear" w:color="auto" w:fill="auto"/>
          </w:tcPr>
          <w:p w14:paraId="522497C1" w14:textId="77777777" w:rsidR="00AD706C" w:rsidRPr="004602F8" w:rsidRDefault="00AD706C" w:rsidP="00AC2F13">
            <w:pPr>
              <w:pStyle w:val="ASFKTablenorm"/>
              <w:ind w:left="57" w:right="57"/>
            </w:pPr>
            <w:r w:rsidRPr="004602F8">
              <w:t>Код объекта по ФАИП</w:t>
            </w:r>
          </w:p>
        </w:tc>
        <w:tc>
          <w:tcPr>
            <w:tcW w:w="2926" w:type="pct"/>
            <w:shd w:val="clear" w:color="auto" w:fill="auto"/>
          </w:tcPr>
          <w:p w14:paraId="60DEABD1" w14:textId="77777777" w:rsidR="00AD706C" w:rsidRPr="004602F8" w:rsidRDefault="00AD706C" w:rsidP="00AC2F13">
            <w:pPr>
              <w:pStyle w:val="ASFKTablenorm"/>
              <w:ind w:left="57" w:right="57"/>
            </w:pPr>
            <w:r w:rsidRPr="004602F8">
              <w:t>Заполняется соответствующим значением, выгруженным из ППО OEBS АСФК.</w:t>
            </w:r>
          </w:p>
        </w:tc>
      </w:tr>
      <w:tr w:rsidR="00BB2071" w:rsidRPr="004602F8" w14:paraId="1F9A6DC5" w14:textId="77777777" w:rsidTr="006E3534">
        <w:tc>
          <w:tcPr>
            <w:tcW w:w="5000" w:type="pct"/>
            <w:gridSpan w:val="2"/>
            <w:shd w:val="clear" w:color="auto" w:fill="auto"/>
          </w:tcPr>
          <w:p w14:paraId="11630A9A" w14:textId="77777777" w:rsidR="00BB2071" w:rsidRPr="004602F8" w:rsidRDefault="00CE229A" w:rsidP="00AC2F13">
            <w:pPr>
              <w:pStyle w:val="ASFKTablenorm"/>
              <w:ind w:left="57" w:right="57"/>
            </w:pPr>
            <w:r w:rsidRPr="004602F8">
              <w:t>Группа полей «Расшифровка документа»</w:t>
            </w:r>
          </w:p>
        </w:tc>
      </w:tr>
      <w:tr w:rsidR="00BB2071" w:rsidRPr="004602F8" w14:paraId="11BFB647" w14:textId="77777777" w:rsidTr="006E3534">
        <w:tc>
          <w:tcPr>
            <w:tcW w:w="2074" w:type="pct"/>
            <w:shd w:val="clear" w:color="auto" w:fill="auto"/>
          </w:tcPr>
          <w:p w14:paraId="0271DE69" w14:textId="77777777" w:rsidR="00BB2071" w:rsidRPr="004602F8" w:rsidRDefault="00CE229A" w:rsidP="00AC2F13">
            <w:pPr>
              <w:pStyle w:val="ASFKTablenorm"/>
              <w:ind w:left="57" w:right="57"/>
            </w:pPr>
            <w:r w:rsidRPr="004602F8">
              <w:t>№</w:t>
            </w:r>
          </w:p>
        </w:tc>
        <w:tc>
          <w:tcPr>
            <w:tcW w:w="2926" w:type="pct"/>
            <w:shd w:val="clear" w:color="auto" w:fill="auto"/>
          </w:tcPr>
          <w:p w14:paraId="656E0C54" w14:textId="77777777" w:rsidR="00BB2071" w:rsidRPr="004602F8" w:rsidRDefault="00CE229A" w:rsidP="00AC2F13">
            <w:pPr>
              <w:pStyle w:val="ASFKTablenorm"/>
              <w:ind w:left="57" w:right="57"/>
            </w:pPr>
            <w:r w:rsidRPr="004602F8">
              <w:t>Номер строки.</w:t>
            </w:r>
          </w:p>
          <w:p w14:paraId="49DBD679"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BB2071" w:rsidRPr="004602F8" w14:paraId="49949EE8" w14:textId="77777777" w:rsidTr="006E3534">
        <w:tc>
          <w:tcPr>
            <w:tcW w:w="2074" w:type="pct"/>
            <w:shd w:val="clear" w:color="auto" w:fill="auto"/>
          </w:tcPr>
          <w:p w14:paraId="02C07EDD" w14:textId="77777777" w:rsidR="00BB2071" w:rsidRPr="004602F8" w:rsidRDefault="00CE229A" w:rsidP="00AC2F13">
            <w:pPr>
              <w:pStyle w:val="ASFKTablenorm"/>
              <w:ind w:left="57" w:right="57"/>
            </w:pPr>
            <w:r w:rsidRPr="004602F8">
              <w:t>Вид средств</w:t>
            </w:r>
          </w:p>
        </w:tc>
        <w:tc>
          <w:tcPr>
            <w:tcW w:w="2926" w:type="pct"/>
            <w:shd w:val="clear" w:color="auto" w:fill="auto"/>
          </w:tcPr>
          <w:p w14:paraId="2DCF9930" w14:textId="77777777" w:rsidR="00BB2071" w:rsidRPr="004602F8" w:rsidRDefault="00CE229A" w:rsidP="00AC2F13">
            <w:pPr>
              <w:pStyle w:val="ASFKTablenorm"/>
              <w:ind w:left="57" w:right="57"/>
            </w:pPr>
            <w:r w:rsidRPr="004602F8">
              <w:t>Вид средств.</w:t>
            </w:r>
          </w:p>
          <w:p w14:paraId="1034830F"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BB2071" w:rsidRPr="004602F8" w14:paraId="2222D382" w14:textId="77777777" w:rsidTr="006E3534">
        <w:tc>
          <w:tcPr>
            <w:tcW w:w="2074" w:type="pct"/>
            <w:shd w:val="clear" w:color="auto" w:fill="auto"/>
          </w:tcPr>
          <w:p w14:paraId="65A0F68E" w14:textId="77777777" w:rsidR="00BB2071" w:rsidRPr="004602F8" w:rsidRDefault="00CE229A" w:rsidP="00AC2F13">
            <w:pPr>
              <w:pStyle w:val="ASFKTablenorm"/>
              <w:ind w:left="57" w:right="57"/>
            </w:pPr>
            <w:r w:rsidRPr="004602F8">
              <w:t>Код по БК</w:t>
            </w:r>
          </w:p>
        </w:tc>
        <w:tc>
          <w:tcPr>
            <w:tcW w:w="2926" w:type="pct"/>
            <w:shd w:val="clear" w:color="auto" w:fill="auto"/>
          </w:tcPr>
          <w:p w14:paraId="6B1FA257" w14:textId="77777777" w:rsidR="00BB2071" w:rsidRPr="004602F8" w:rsidRDefault="00CE229A" w:rsidP="00AC2F13">
            <w:pPr>
              <w:pStyle w:val="ASFKTablenorm"/>
              <w:ind w:left="57" w:right="57"/>
            </w:pPr>
            <w:r w:rsidRPr="004602F8">
              <w:t>Код по БК.</w:t>
            </w:r>
          </w:p>
          <w:p w14:paraId="37A3CE01"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BB2071" w:rsidRPr="004602F8" w14:paraId="54D5D1DE" w14:textId="77777777" w:rsidTr="006E3534">
        <w:tc>
          <w:tcPr>
            <w:tcW w:w="2074" w:type="pct"/>
            <w:shd w:val="clear" w:color="auto" w:fill="auto"/>
          </w:tcPr>
          <w:p w14:paraId="2D18DF38" w14:textId="77777777" w:rsidR="00BB2071" w:rsidRPr="004602F8" w:rsidRDefault="00CE229A" w:rsidP="00AC2F13">
            <w:pPr>
              <w:pStyle w:val="ASFKTablenorm"/>
              <w:ind w:left="57" w:right="57"/>
            </w:pPr>
            <w:r w:rsidRPr="004602F8">
              <w:t>Код цели (аналитический код)</w:t>
            </w:r>
          </w:p>
        </w:tc>
        <w:tc>
          <w:tcPr>
            <w:tcW w:w="2926" w:type="pct"/>
            <w:shd w:val="clear" w:color="auto" w:fill="auto"/>
          </w:tcPr>
          <w:p w14:paraId="2E383BA4" w14:textId="77777777" w:rsidR="00BB2071" w:rsidRPr="004602F8" w:rsidRDefault="00CE229A" w:rsidP="00AC2F13">
            <w:pPr>
              <w:pStyle w:val="ASFKTablenorm"/>
              <w:ind w:left="57" w:right="57"/>
            </w:pPr>
            <w:r w:rsidRPr="004602F8">
              <w:t>Код цели (аналитический код).</w:t>
            </w:r>
          </w:p>
          <w:p w14:paraId="3E54C351"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BB2071" w:rsidRPr="004602F8" w14:paraId="21B30A68" w14:textId="77777777" w:rsidTr="006E3534">
        <w:tc>
          <w:tcPr>
            <w:tcW w:w="2074" w:type="pct"/>
            <w:shd w:val="clear" w:color="auto" w:fill="auto"/>
          </w:tcPr>
          <w:p w14:paraId="29E10A84" w14:textId="77777777" w:rsidR="00BB2071" w:rsidRPr="004602F8" w:rsidRDefault="00CE229A" w:rsidP="00AC2F13">
            <w:pPr>
              <w:pStyle w:val="ASFKTablenorm"/>
              <w:ind w:left="57" w:right="57"/>
            </w:pPr>
            <w:r w:rsidRPr="004602F8">
              <w:t>Символ</w:t>
            </w:r>
          </w:p>
        </w:tc>
        <w:tc>
          <w:tcPr>
            <w:tcW w:w="2926" w:type="pct"/>
            <w:shd w:val="clear" w:color="auto" w:fill="auto"/>
          </w:tcPr>
          <w:p w14:paraId="395D2DC4" w14:textId="77777777" w:rsidR="00BB2071" w:rsidRPr="004602F8" w:rsidRDefault="00CE229A" w:rsidP="00AC2F13">
            <w:pPr>
              <w:pStyle w:val="ASFKTablenorm"/>
              <w:ind w:left="57" w:right="57"/>
            </w:pPr>
            <w:r w:rsidRPr="004602F8">
              <w:t>Символ кассового плана.</w:t>
            </w:r>
          </w:p>
          <w:p w14:paraId="46B17A71"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r w:rsidR="00BB2071" w:rsidRPr="004602F8" w14:paraId="2FA8C988" w14:textId="77777777" w:rsidTr="006E3534">
        <w:tc>
          <w:tcPr>
            <w:tcW w:w="2074" w:type="pct"/>
            <w:shd w:val="clear" w:color="auto" w:fill="auto"/>
          </w:tcPr>
          <w:p w14:paraId="6CA30AF3" w14:textId="77777777" w:rsidR="00BB2071" w:rsidRPr="004602F8" w:rsidRDefault="00CE229A" w:rsidP="00AC2F13">
            <w:pPr>
              <w:pStyle w:val="ASFKTablenorm"/>
              <w:ind w:left="57" w:right="57"/>
            </w:pPr>
            <w:r w:rsidRPr="004602F8">
              <w:t>Сумма</w:t>
            </w:r>
          </w:p>
        </w:tc>
        <w:tc>
          <w:tcPr>
            <w:tcW w:w="2926" w:type="pct"/>
            <w:shd w:val="clear" w:color="auto" w:fill="auto"/>
          </w:tcPr>
          <w:p w14:paraId="45E7FDF2" w14:textId="77777777" w:rsidR="00BB2071" w:rsidRPr="004602F8" w:rsidRDefault="00CE229A" w:rsidP="00AC2F13">
            <w:pPr>
              <w:pStyle w:val="ASFKTablenorm"/>
              <w:ind w:left="57" w:right="57"/>
            </w:pPr>
            <w:r w:rsidRPr="004602F8">
              <w:t>Сумма.</w:t>
            </w:r>
          </w:p>
          <w:p w14:paraId="7005F584" w14:textId="77777777" w:rsidR="00CE229A" w:rsidRPr="004602F8" w:rsidRDefault="00CE229A" w:rsidP="00AC2F13">
            <w:pPr>
              <w:pStyle w:val="ASFKTablenorm"/>
              <w:ind w:left="57" w:right="57"/>
              <w:rPr>
                <w:b/>
              </w:rPr>
            </w:pPr>
            <w:r w:rsidRPr="004602F8">
              <w:t>Заполняется соответствующим значением, выгруженным из ППО OEBS АСФК.</w:t>
            </w:r>
          </w:p>
        </w:tc>
      </w:tr>
      <w:tr w:rsidR="00BB2071" w:rsidRPr="004602F8" w14:paraId="0C3994F2" w14:textId="77777777" w:rsidTr="006E3534">
        <w:tc>
          <w:tcPr>
            <w:tcW w:w="2074" w:type="pct"/>
            <w:shd w:val="clear" w:color="auto" w:fill="auto"/>
          </w:tcPr>
          <w:p w14:paraId="7948348E" w14:textId="77777777" w:rsidR="00BB2071" w:rsidRPr="004602F8" w:rsidRDefault="00CE229A" w:rsidP="00AC2F13">
            <w:pPr>
              <w:pStyle w:val="ASFKTablenorm"/>
              <w:ind w:left="57" w:right="57"/>
            </w:pPr>
            <w:r w:rsidRPr="004602F8">
              <w:t>Назначение платежа</w:t>
            </w:r>
          </w:p>
        </w:tc>
        <w:tc>
          <w:tcPr>
            <w:tcW w:w="2926" w:type="pct"/>
            <w:shd w:val="clear" w:color="auto" w:fill="auto"/>
          </w:tcPr>
          <w:p w14:paraId="621516BB" w14:textId="77777777" w:rsidR="00BB2071" w:rsidRPr="004602F8" w:rsidRDefault="00CE229A" w:rsidP="00AC2F13">
            <w:pPr>
              <w:pStyle w:val="ASFKTablenorm"/>
              <w:ind w:left="57" w:right="57"/>
            </w:pPr>
            <w:r w:rsidRPr="004602F8">
              <w:t>Назначение платежа.</w:t>
            </w:r>
          </w:p>
          <w:p w14:paraId="5E15FA8B" w14:textId="77777777" w:rsidR="00CE229A" w:rsidRPr="004602F8" w:rsidRDefault="00CE229A" w:rsidP="00AC2F13">
            <w:pPr>
              <w:pStyle w:val="ASFKTablenorm"/>
              <w:ind w:left="57" w:right="57"/>
            </w:pPr>
            <w:r w:rsidRPr="004602F8">
              <w:lastRenderedPageBreak/>
              <w:t>Заполняется соответствующим значением, выгруженным из ППО OEBS АСФК.</w:t>
            </w:r>
          </w:p>
        </w:tc>
      </w:tr>
      <w:tr w:rsidR="00CE229A" w:rsidRPr="004602F8" w14:paraId="22700962" w14:textId="77777777" w:rsidTr="006E3534">
        <w:tc>
          <w:tcPr>
            <w:tcW w:w="2074" w:type="pct"/>
            <w:shd w:val="clear" w:color="auto" w:fill="auto"/>
          </w:tcPr>
          <w:p w14:paraId="1813B15A" w14:textId="77777777" w:rsidR="00CE229A" w:rsidRPr="004602F8" w:rsidRDefault="00CE229A" w:rsidP="00AC2F13">
            <w:pPr>
              <w:pStyle w:val="ASFKTablenorm"/>
              <w:ind w:left="57" w:right="57"/>
            </w:pPr>
            <w:r w:rsidRPr="004602F8">
              <w:lastRenderedPageBreak/>
              <w:t>Примечание</w:t>
            </w:r>
          </w:p>
        </w:tc>
        <w:tc>
          <w:tcPr>
            <w:tcW w:w="2926" w:type="pct"/>
            <w:shd w:val="clear" w:color="auto" w:fill="auto"/>
          </w:tcPr>
          <w:p w14:paraId="46878E54" w14:textId="77777777" w:rsidR="00CE229A" w:rsidRPr="004602F8" w:rsidRDefault="00CE229A" w:rsidP="00AC2F13">
            <w:pPr>
              <w:pStyle w:val="ASFKTablenorm"/>
              <w:ind w:left="57" w:right="57"/>
            </w:pPr>
            <w:r w:rsidRPr="004602F8">
              <w:t>Примечание.</w:t>
            </w:r>
          </w:p>
          <w:p w14:paraId="596C150A" w14:textId="77777777" w:rsidR="00CE229A" w:rsidRPr="004602F8" w:rsidRDefault="00CE229A" w:rsidP="00AC2F13">
            <w:pPr>
              <w:pStyle w:val="ASFKTablenorm"/>
              <w:ind w:left="57" w:right="57"/>
            </w:pPr>
            <w:r w:rsidRPr="004602F8">
              <w:t>Заполняется соответствующим значением, выгруженным из ППО OEBS АСФК.</w:t>
            </w:r>
          </w:p>
        </w:tc>
      </w:tr>
    </w:tbl>
    <w:p w14:paraId="3F24CBE5" w14:textId="77777777" w:rsidR="00BB2071" w:rsidRPr="004602F8" w:rsidRDefault="00BB2071" w:rsidP="00534607">
      <w:pPr>
        <w:pStyle w:val="41"/>
      </w:pPr>
      <w:bookmarkStart w:id="3064" w:name="_Ref491955897"/>
      <w:r w:rsidRPr="004602F8">
        <w:t>Отчет «Бухгалтерская справка ф. 0504833»</w:t>
      </w:r>
      <w:bookmarkEnd w:id="3064"/>
    </w:p>
    <w:p w14:paraId="01AEDB20" w14:textId="32C682DD" w:rsidR="00BB2071" w:rsidRPr="004602F8" w:rsidRDefault="00BB2071" w:rsidP="00BB2071">
      <w:pPr>
        <w:pStyle w:val="ASFKNormal"/>
      </w:pPr>
      <w:r w:rsidRPr="004602F8">
        <w:t xml:space="preserve">Отчет «Бухгалтерская справка ф. 0504833» (тип документа СБС) можно вывести на экран по кнопке </w:t>
      </w:r>
      <w:r w:rsidR="004C00E2" w:rsidRPr="004602F8">
        <w:rPr>
          <w:noProof/>
        </w:rPr>
        <w:drawing>
          <wp:inline distT="0" distB="0" distL="0" distR="0" wp14:anchorId="4AFAF682" wp14:editId="42547D17">
            <wp:extent cx="276225" cy="276225"/>
            <wp:effectExtent l="0" t="0" r="9525" b="9525"/>
            <wp:docPr id="653" name="Рисунок 653"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кнопка Открыть строку для просмотра"/>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(Просмотреть строку как документ) из ЭФ документа «Информация о кассовых операциях на лицевых счетах учреждений», закладки «Бухгалтерская справка ф. 0504833» (рис. </w:t>
      </w:r>
      <w:r w:rsidRPr="004602F8">
        <w:fldChar w:fldCharType="begin"/>
      </w:r>
      <w:r w:rsidRPr="004602F8">
        <w:instrText xml:space="preserve"> REF _Ref404854054 \h </w:instrText>
      </w:r>
      <w:r w:rsidR="004602F8">
        <w:instrText xml:space="preserve"> \* MERGEFORMAT </w:instrText>
      </w:r>
      <w:r w:rsidRPr="004602F8">
        <w:fldChar w:fldCharType="separate"/>
      </w:r>
      <w:r w:rsidR="0086114E">
        <w:rPr>
          <w:noProof/>
        </w:rPr>
        <w:t>512</w:t>
      </w:r>
      <w:r w:rsidRPr="004602F8">
        <w:fldChar w:fldCharType="end"/>
      </w:r>
      <w:r w:rsidRPr="004602F8">
        <w:t xml:space="preserve">). </w:t>
      </w:r>
    </w:p>
    <w:p w14:paraId="2C190051" w14:textId="0E9B3A72" w:rsidR="00545CED" w:rsidRPr="004602F8" w:rsidRDefault="00545CED" w:rsidP="00545CED">
      <w:pPr>
        <w:pStyle w:val="ASFKNormal"/>
      </w:pPr>
      <w:r w:rsidRPr="004602F8">
        <w:t xml:space="preserve">ЭФ документа </w:t>
      </w:r>
      <w:r w:rsidR="00BC7FFB" w:rsidRPr="004602F8">
        <w:t>«</w:t>
      </w:r>
      <w:r w:rsidRPr="004602F8">
        <w:t>Бухгалтерская справка ф. 0504833</w:t>
      </w:r>
      <w:r w:rsidR="00BC7FFB" w:rsidRPr="004602F8">
        <w:t>»</w:t>
      </w:r>
      <w:r w:rsidRPr="004602F8">
        <w:t xml:space="preserve"> представлена на рисунках</w:t>
      </w:r>
      <w:r w:rsidR="00CD3E8E" w:rsidRPr="004602F8">
        <w:t> </w:t>
      </w:r>
      <w:r w:rsidRPr="004602F8">
        <w:fldChar w:fldCharType="begin"/>
      </w:r>
      <w:r w:rsidRPr="004602F8">
        <w:instrText xml:space="preserve"> REF _Ref372026200 \h  \* MERGEFORMAT </w:instrText>
      </w:r>
      <w:r w:rsidRPr="004602F8">
        <w:fldChar w:fldCharType="separate"/>
      </w:r>
      <w:r w:rsidR="0086114E">
        <w:t>520</w:t>
      </w:r>
      <w:r w:rsidRPr="004602F8">
        <w:fldChar w:fldCharType="end"/>
      </w:r>
      <w:r w:rsidRPr="004602F8">
        <w:t xml:space="preserve">, </w:t>
      </w:r>
      <w:r w:rsidRPr="004602F8">
        <w:fldChar w:fldCharType="begin"/>
      </w:r>
      <w:r w:rsidRPr="004602F8">
        <w:instrText xml:space="preserve"> REF _Ref372026223 \h  \* MERGEFORMAT </w:instrText>
      </w:r>
      <w:r w:rsidRPr="004602F8">
        <w:fldChar w:fldCharType="separate"/>
      </w:r>
      <w:r w:rsidR="0086114E">
        <w:t>521</w:t>
      </w:r>
      <w:r w:rsidRPr="004602F8">
        <w:fldChar w:fldCharType="end"/>
      </w:r>
      <w:r w:rsidRPr="004602F8">
        <w:t xml:space="preserve"> и </w:t>
      </w:r>
      <w:r w:rsidRPr="004602F8">
        <w:fldChar w:fldCharType="begin"/>
      </w:r>
      <w:r w:rsidRPr="004602F8">
        <w:instrText xml:space="preserve"> REF _Ref372026251 \h  \* MERGEFORMAT </w:instrText>
      </w:r>
      <w:r w:rsidRPr="004602F8">
        <w:fldChar w:fldCharType="separate"/>
      </w:r>
      <w:r w:rsidR="0086114E">
        <w:t>522</w:t>
      </w:r>
      <w:r w:rsidRPr="004602F8">
        <w:fldChar w:fldCharType="end"/>
      </w:r>
      <w:r w:rsidRPr="004602F8">
        <w:t>. Форма содержит следующие закладки:</w:t>
      </w:r>
    </w:p>
    <w:p w14:paraId="562DE4EA" w14:textId="77777777" w:rsidR="00545CED" w:rsidRPr="004602F8" w:rsidRDefault="00BC7FFB" w:rsidP="00545CED">
      <w:pPr>
        <w:pStyle w:val="ASFKListmark1"/>
      </w:pPr>
      <w:r w:rsidRPr="004602F8">
        <w:t>«</w:t>
      </w:r>
      <w:r w:rsidR="00545CED" w:rsidRPr="004602F8">
        <w:t>Основные</w:t>
      </w:r>
      <w:r w:rsidRPr="004602F8">
        <w:t>»</w:t>
      </w:r>
      <w:r w:rsidR="00545CED" w:rsidRPr="004602F8">
        <w:t>;</w:t>
      </w:r>
    </w:p>
    <w:p w14:paraId="39B3CC69" w14:textId="77777777" w:rsidR="00545CED" w:rsidRPr="004602F8" w:rsidRDefault="00BC7FFB" w:rsidP="00545CED">
      <w:pPr>
        <w:pStyle w:val="ASFKListmark1"/>
      </w:pPr>
      <w:r w:rsidRPr="004602F8">
        <w:t>«</w:t>
      </w:r>
      <w:r w:rsidR="00545CED" w:rsidRPr="004602F8">
        <w:t>Раздел 1 (2)</w:t>
      </w:r>
      <w:r w:rsidRPr="004602F8">
        <w:t>»</w:t>
      </w:r>
      <w:r w:rsidR="00545CED" w:rsidRPr="004602F8">
        <w:t>;</w:t>
      </w:r>
    </w:p>
    <w:p w14:paraId="41B5A519" w14:textId="77777777" w:rsidR="00545CED" w:rsidRPr="004602F8" w:rsidRDefault="00BC7FFB" w:rsidP="00545CED">
      <w:pPr>
        <w:pStyle w:val="ASFKListmark1"/>
      </w:pPr>
      <w:r w:rsidRPr="004602F8">
        <w:t>«</w:t>
      </w:r>
      <w:r w:rsidR="00545CED" w:rsidRPr="004602F8">
        <w:t>Подписи (3)</w:t>
      </w:r>
      <w:r w:rsidRPr="004602F8">
        <w:t>»</w:t>
      </w:r>
      <w:r w:rsidR="00545CED" w:rsidRPr="004602F8">
        <w:t>.</w:t>
      </w:r>
    </w:p>
    <w:p w14:paraId="708B7876" w14:textId="2D590940" w:rsidR="00545CED" w:rsidRPr="004602F8" w:rsidRDefault="004C00E2" w:rsidP="00545CED">
      <w:pPr>
        <w:pStyle w:val="ASFKFigure"/>
      </w:pPr>
      <w:r w:rsidRPr="004602F8">
        <w:rPr>
          <w:noProof/>
        </w:rPr>
        <w:drawing>
          <wp:inline distT="0" distB="0" distL="0" distR="0" wp14:anchorId="051B15A9" wp14:editId="69564319">
            <wp:extent cx="6134100" cy="3838575"/>
            <wp:effectExtent l="0" t="0" r="0" b="9525"/>
            <wp:docPr id="654" name="Рисунок 6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1"/>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3199328A" w14:textId="6A04B019" w:rsidR="00545CED"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65" w:name="_Ref372026200"/>
      <w:bookmarkStart w:id="3066" w:name="_Toc126767808"/>
      <w:r w:rsidR="0086114E">
        <w:rPr>
          <w:noProof/>
        </w:rPr>
        <w:t>520</w:t>
      </w:r>
      <w:bookmarkEnd w:id="3065"/>
      <w:r w:rsidRPr="004602F8">
        <w:rPr>
          <w:noProof/>
        </w:rPr>
        <w:fldChar w:fldCharType="end"/>
      </w:r>
      <w:r w:rsidR="00545CED" w:rsidRPr="004602F8">
        <w:t xml:space="preserve">. ЭФ документа </w:t>
      </w:r>
      <w:r w:rsidR="00BC7FFB" w:rsidRPr="004602F8">
        <w:t>«</w:t>
      </w:r>
      <w:r w:rsidR="00545CED" w:rsidRPr="004602F8">
        <w:t>Бухгалтерская справка ф. 0504833</w:t>
      </w:r>
      <w:r w:rsidR="006B08A4" w:rsidRPr="004602F8">
        <w:t>», закладки «</w:t>
      </w:r>
      <w:r w:rsidR="00545CED" w:rsidRPr="004602F8">
        <w:t>Основные</w:t>
      </w:r>
      <w:r w:rsidR="00BC7FFB" w:rsidRPr="004602F8">
        <w:t>»</w:t>
      </w:r>
      <w:bookmarkEnd w:id="3066"/>
    </w:p>
    <w:p w14:paraId="5D34B2B8" w14:textId="056EF0F6" w:rsidR="00545CED" w:rsidRPr="004602F8" w:rsidRDefault="004C00E2" w:rsidP="00545CED">
      <w:pPr>
        <w:pStyle w:val="ASFKFigure"/>
      </w:pPr>
      <w:r w:rsidRPr="004602F8">
        <w:rPr>
          <w:noProof/>
        </w:rPr>
        <w:lastRenderedPageBreak/>
        <w:drawing>
          <wp:inline distT="0" distB="0" distL="0" distR="0" wp14:anchorId="56DCC66B" wp14:editId="2453BD26">
            <wp:extent cx="6000750" cy="2146458"/>
            <wp:effectExtent l="0" t="0" r="0" b="6350"/>
            <wp:docPr id="655" name="Рисунок 65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2"/>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002766" cy="2147179"/>
                    </a:xfrm>
                    <a:prstGeom prst="rect">
                      <a:avLst/>
                    </a:prstGeom>
                    <a:noFill/>
                    <a:ln>
                      <a:noFill/>
                    </a:ln>
                  </pic:spPr>
                </pic:pic>
              </a:graphicData>
            </a:graphic>
          </wp:inline>
        </w:drawing>
      </w:r>
    </w:p>
    <w:p w14:paraId="49B92DD6" w14:textId="31C8ACC9" w:rsidR="00545CED"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67" w:name="_Ref372026223"/>
      <w:bookmarkStart w:id="3068" w:name="_Toc126767809"/>
      <w:r w:rsidR="0086114E">
        <w:rPr>
          <w:noProof/>
        </w:rPr>
        <w:t>521</w:t>
      </w:r>
      <w:bookmarkEnd w:id="3067"/>
      <w:r w:rsidRPr="004602F8">
        <w:rPr>
          <w:noProof/>
        </w:rPr>
        <w:fldChar w:fldCharType="end"/>
      </w:r>
      <w:r w:rsidR="00545CED" w:rsidRPr="004602F8">
        <w:t xml:space="preserve">. ЭФ документа </w:t>
      </w:r>
      <w:r w:rsidR="00BC7FFB" w:rsidRPr="004602F8">
        <w:t>«</w:t>
      </w:r>
      <w:r w:rsidR="00545CED" w:rsidRPr="004602F8">
        <w:t>Бухгалтерская справка ф. 0504833</w:t>
      </w:r>
      <w:r w:rsidR="006B08A4" w:rsidRPr="004602F8">
        <w:t>», закладки «</w:t>
      </w:r>
      <w:r w:rsidR="00545CED" w:rsidRPr="004602F8">
        <w:t>Раздел 1 (2)</w:t>
      </w:r>
      <w:r w:rsidR="00BC7FFB" w:rsidRPr="004602F8">
        <w:t>»</w:t>
      </w:r>
      <w:bookmarkEnd w:id="3068"/>
    </w:p>
    <w:p w14:paraId="60204148" w14:textId="12BE90C1" w:rsidR="00545CED" w:rsidRPr="004602F8" w:rsidRDefault="004C00E2" w:rsidP="00545CED">
      <w:pPr>
        <w:pStyle w:val="ASFKFigure"/>
      </w:pPr>
      <w:r w:rsidRPr="004602F8">
        <w:rPr>
          <w:noProof/>
        </w:rPr>
        <w:drawing>
          <wp:inline distT="0" distB="0" distL="0" distR="0" wp14:anchorId="4113814C" wp14:editId="6B609FAB">
            <wp:extent cx="6010275" cy="2149865"/>
            <wp:effectExtent l="0" t="0" r="0" b="3175"/>
            <wp:docPr id="656" name="Рисунок 65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3"/>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013563" cy="2151041"/>
                    </a:xfrm>
                    <a:prstGeom prst="rect">
                      <a:avLst/>
                    </a:prstGeom>
                    <a:noFill/>
                    <a:ln>
                      <a:noFill/>
                    </a:ln>
                  </pic:spPr>
                </pic:pic>
              </a:graphicData>
            </a:graphic>
          </wp:inline>
        </w:drawing>
      </w:r>
    </w:p>
    <w:p w14:paraId="50755F7E" w14:textId="12998A2B" w:rsidR="00545CED"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69" w:name="_Ref372026251"/>
      <w:bookmarkStart w:id="3070" w:name="_Toc126767810"/>
      <w:r w:rsidR="0086114E">
        <w:rPr>
          <w:noProof/>
        </w:rPr>
        <w:t>522</w:t>
      </w:r>
      <w:bookmarkEnd w:id="3069"/>
      <w:r w:rsidRPr="004602F8">
        <w:rPr>
          <w:noProof/>
        </w:rPr>
        <w:fldChar w:fldCharType="end"/>
      </w:r>
      <w:r w:rsidR="00545CED" w:rsidRPr="004602F8">
        <w:t xml:space="preserve">. ЭФ документа </w:t>
      </w:r>
      <w:r w:rsidR="00BC7FFB" w:rsidRPr="004602F8">
        <w:t>«</w:t>
      </w:r>
      <w:r w:rsidR="00545CED" w:rsidRPr="004602F8">
        <w:t>Бухгалтерская справка ф. 0504833</w:t>
      </w:r>
      <w:r w:rsidR="006B08A4" w:rsidRPr="004602F8">
        <w:t>», закладки «</w:t>
      </w:r>
      <w:r w:rsidR="00545CED" w:rsidRPr="004602F8">
        <w:t>Подписи (3)</w:t>
      </w:r>
      <w:r w:rsidR="00BC7FFB" w:rsidRPr="004602F8">
        <w:t>»</w:t>
      </w:r>
      <w:bookmarkEnd w:id="3070"/>
    </w:p>
    <w:p w14:paraId="41DD33AC" w14:textId="0533B3B6" w:rsidR="00545CED" w:rsidRPr="004602F8" w:rsidRDefault="00545CED" w:rsidP="00545CED">
      <w:pPr>
        <w:pStyle w:val="ASFKNormal"/>
      </w:pPr>
      <w:r w:rsidRPr="004602F8">
        <w:t xml:space="preserve">Перечень полей документа </w:t>
      </w:r>
      <w:r w:rsidR="00BC7FFB" w:rsidRPr="004602F8">
        <w:t>«</w:t>
      </w:r>
      <w:r w:rsidRPr="004602F8">
        <w:t>Бухгалтерская справка ф. 0504833</w:t>
      </w:r>
      <w:r w:rsidR="00BC7FFB" w:rsidRPr="004602F8">
        <w:t>»</w:t>
      </w:r>
      <w:r w:rsidRPr="004602F8">
        <w:t xml:space="preserve"> приведён в таблице</w:t>
      </w:r>
      <w:r w:rsidR="00CD3E8E" w:rsidRPr="004602F8">
        <w:t> </w:t>
      </w:r>
      <w:r w:rsidRPr="004602F8">
        <w:fldChar w:fldCharType="begin"/>
      </w:r>
      <w:r w:rsidRPr="004602F8">
        <w:instrText xml:space="preserve"> REF _Ref372026034 \h  \* MERGEFORMAT </w:instrText>
      </w:r>
      <w:r w:rsidRPr="004602F8">
        <w:fldChar w:fldCharType="separate"/>
      </w:r>
      <w:r w:rsidR="0086114E">
        <w:t>332</w:t>
      </w:r>
      <w:r w:rsidRPr="004602F8">
        <w:fldChar w:fldCharType="end"/>
      </w:r>
      <w:r w:rsidRPr="004602F8">
        <w:t>.</w:t>
      </w:r>
    </w:p>
    <w:p w14:paraId="5E143196" w14:textId="7C9078DF" w:rsidR="00545CED"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71" w:name="_Ref372026034"/>
      <w:bookmarkStart w:id="3072" w:name="_Toc126767224"/>
      <w:r w:rsidR="0086114E">
        <w:rPr>
          <w:noProof/>
        </w:rPr>
        <w:t>332</w:t>
      </w:r>
      <w:bookmarkEnd w:id="3071"/>
      <w:r w:rsidRPr="004602F8">
        <w:rPr>
          <w:noProof/>
        </w:rPr>
        <w:fldChar w:fldCharType="end"/>
      </w:r>
      <w:r w:rsidR="00545CED" w:rsidRPr="004602F8">
        <w:t xml:space="preserve">. Описание полей документа </w:t>
      </w:r>
      <w:r w:rsidR="00BC7FFB" w:rsidRPr="004602F8">
        <w:t>«</w:t>
      </w:r>
      <w:r w:rsidR="00545CED" w:rsidRPr="004602F8">
        <w:t>Бухгалтерская справка ф. 0504833</w:t>
      </w:r>
      <w:r w:rsidR="00BC7FFB" w:rsidRPr="004602F8">
        <w:t>»</w:t>
      </w:r>
      <w:bookmarkEnd w:id="307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47"/>
        <w:gridCol w:w="5781"/>
      </w:tblGrid>
      <w:tr w:rsidR="00545CED" w:rsidRPr="004602F8" w14:paraId="7C8AC3FF" w14:textId="77777777" w:rsidTr="006E3534">
        <w:trPr>
          <w:trHeight w:val="305"/>
          <w:tblHeader/>
        </w:trPr>
        <w:tc>
          <w:tcPr>
            <w:tcW w:w="19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BF3B1B" w14:textId="77777777" w:rsidR="00545CED" w:rsidRPr="004602F8" w:rsidRDefault="00545CED" w:rsidP="00545CED">
            <w:pPr>
              <w:pStyle w:val="ASFKTableHead"/>
            </w:pPr>
            <w:r w:rsidRPr="004602F8">
              <w:t>Наименование поля</w:t>
            </w:r>
          </w:p>
        </w:tc>
        <w:tc>
          <w:tcPr>
            <w:tcW w:w="30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E4B5F11" w14:textId="77777777" w:rsidR="00545CED" w:rsidRPr="004602F8" w:rsidRDefault="00545CED" w:rsidP="00545CED">
            <w:pPr>
              <w:pStyle w:val="ASFKTableHead"/>
            </w:pPr>
            <w:r w:rsidRPr="004602F8">
              <w:t>Описание поля</w:t>
            </w:r>
          </w:p>
        </w:tc>
      </w:tr>
      <w:tr w:rsidR="00545CED" w:rsidRPr="004602F8" w14:paraId="69A06E8C" w14:textId="77777777" w:rsidTr="006E3534">
        <w:trPr>
          <w:trHeight w:val="70"/>
        </w:trPr>
        <w:tc>
          <w:tcPr>
            <w:tcW w:w="1998" w:type="pct"/>
            <w:shd w:val="clear" w:color="auto" w:fill="auto"/>
          </w:tcPr>
          <w:p w14:paraId="728E1002" w14:textId="77777777" w:rsidR="00545CED" w:rsidRPr="004602F8" w:rsidRDefault="00545CED" w:rsidP="00AC2F13">
            <w:pPr>
              <w:pStyle w:val="ASFKTablenorm"/>
              <w:ind w:left="57" w:right="57"/>
            </w:pPr>
            <w:r w:rsidRPr="004602F8">
              <w:t>Родительский документ</w:t>
            </w:r>
          </w:p>
        </w:tc>
        <w:tc>
          <w:tcPr>
            <w:tcW w:w="3002" w:type="pct"/>
            <w:shd w:val="clear" w:color="auto" w:fill="auto"/>
          </w:tcPr>
          <w:p w14:paraId="4F091F07" w14:textId="77777777" w:rsidR="00545CED" w:rsidRPr="004602F8" w:rsidRDefault="00545CED" w:rsidP="00AC2F13">
            <w:pPr>
              <w:pStyle w:val="ASFKTablenorm"/>
              <w:ind w:left="57" w:right="57"/>
            </w:pPr>
            <w:r w:rsidRPr="004602F8">
              <w:t>Родительский документ.</w:t>
            </w:r>
          </w:p>
          <w:p w14:paraId="2BF82497" w14:textId="77777777" w:rsidR="00545CED" w:rsidRPr="004602F8" w:rsidRDefault="00545CED" w:rsidP="00AC2F13">
            <w:pPr>
              <w:pStyle w:val="ASFKTablenorm"/>
              <w:ind w:left="57" w:right="57"/>
            </w:pPr>
            <w:r w:rsidRPr="004602F8">
              <w:t>Не заполняется, отсутствует в ТФФ.</w:t>
            </w:r>
          </w:p>
        </w:tc>
      </w:tr>
      <w:tr w:rsidR="00545CED" w:rsidRPr="004602F8" w14:paraId="398982CB" w14:textId="77777777" w:rsidTr="006E3534">
        <w:trPr>
          <w:trHeight w:val="70"/>
        </w:trPr>
        <w:tc>
          <w:tcPr>
            <w:tcW w:w="1998" w:type="pct"/>
            <w:shd w:val="clear" w:color="auto" w:fill="auto"/>
          </w:tcPr>
          <w:p w14:paraId="4ABDEBD1" w14:textId="77777777" w:rsidR="00545CED" w:rsidRPr="004602F8" w:rsidRDefault="00545CED" w:rsidP="00AC2F13">
            <w:pPr>
              <w:pStyle w:val="ASFKTablenorm"/>
              <w:ind w:left="57" w:right="57"/>
            </w:pPr>
            <w:r w:rsidRPr="004602F8">
              <w:t>Дата документа, к которому прилагается Бухгалтерская справка ф. 0504833</w:t>
            </w:r>
          </w:p>
        </w:tc>
        <w:tc>
          <w:tcPr>
            <w:tcW w:w="3002" w:type="pct"/>
            <w:shd w:val="clear" w:color="auto" w:fill="auto"/>
          </w:tcPr>
          <w:p w14:paraId="730C8D89" w14:textId="77777777" w:rsidR="00545CED" w:rsidRPr="004602F8" w:rsidRDefault="00545CED" w:rsidP="00AC2F13">
            <w:pPr>
              <w:pStyle w:val="ASFKTablenorm"/>
              <w:ind w:left="57" w:right="57"/>
            </w:pPr>
            <w:r w:rsidRPr="004602F8">
              <w:t>Дата документа, к которому прилагается Бухгалтерская справка ф. 0504833.</w:t>
            </w:r>
          </w:p>
          <w:p w14:paraId="439EAE17" w14:textId="77777777" w:rsidR="00545CED" w:rsidRPr="004602F8" w:rsidRDefault="00545CED" w:rsidP="00AC2F13">
            <w:pPr>
              <w:pStyle w:val="ASFKTablenorm"/>
              <w:ind w:left="57" w:right="57"/>
            </w:pPr>
            <w:r w:rsidRPr="004602F8">
              <w:t>Заполняется из ТФФ.</w:t>
            </w:r>
          </w:p>
        </w:tc>
      </w:tr>
      <w:tr w:rsidR="00545CED" w:rsidRPr="004602F8" w14:paraId="176BFF42" w14:textId="77777777" w:rsidTr="006E3534">
        <w:tc>
          <w:tcPr>
            <w:tcW w:w="5000" w:type="pct"/>
            <w:gridSpan w:val="2"/>
            <w:shd w:val="clear" w:color="auto" w:fill="auto"/>
          </w:tcPr>
          <w:p w14:paraId="6B6B88CD" w14:textId="77777777" w:rsidR="00545CED" w:rsidRPr="004602F8" w:rsidRDefault="00545CED" w:rsidP="00AC2F13">
            <w:pPr>
              <w:pStyle w:val="ASFKTablenorm"/>
              <w:ind w:left="57" w:right="57"/>
            </w:pPr>
            <w:r w:rsidRPr="004602F8">
              <w:t xml:space="preserve">Закладка </w:t>
            </w:r>
            <w:r w:rsidR="00BC7FFB" w:rsidRPr="004602F8">
              <w:t>«</w:t>
            </w:r>
            <w:r w:rsidRPr="004602F8">
              <w:t>Основные</w:t>
            </w:r>
            <w:r w:rsidR="00BC7FFB" w:rsidRPr="004602F8">
              <w:t>»</w:t>
            </w:r>
          </w:p>
        </w:tc>
      </w:tr>
      <w:tr w:rsidR="00545CED" w:rsidRPr="004602F8" w14:paraId="7EBAB66F" w14:textId="77777777" w:rsidTr="006E3534">
        <w:tc>
          <w:tcPr>
            <w:tcW w:w="1998" w:type="pct"/>
            <w:shd w:val="clear" w:color="auto" w:fill="auto"/>
          </w:tcPr>
          <w:p w14:paraId="252C5847" w14:textId="77777777" w:rsidR="00545CED" w:rsidRPr="004602F8" w:rsidRDefault="00545CED" w:rsidP="00AC2F13">
            <w:pPr>
              <w:pStyle w:val="ASFKTablenorm"/>
              <w:ind w:left="57" w:right="57"/>
            </w:pPr>
            <w:r w:rsidRPr="004602F8">
              <w:t>Номер документа</w:t>
            </w:r>
          </w:p>
        </w:tc>
        <w:tc>
          <w:tcPr>
            <w:tcW w:w="3002" w:type="pct"/>
            <w:shd w:val="clear" w:color="auto" w:fill="auto"/>
          </w:tcPr>
          <w:p w14:paraId="31435258" w14:textId="77777777" w:rsidR="00545CED" w:rsidRPr="004602F8" w:rsidRDefault="00545CED" w:rsidP="00AC2F13">
            <w:pPr>
              <w:pStyle w:val="ASFKTablenorm"/>
              <w:ind w:left="57" w:right="57"/>
            </w:pPr>
            <w:r w:rsidRPr="004602F8">
              <w:t>Номер документа.</w:t>
            </w:r>
          </w:p>
        </w:tc>
      </w:tr>
      <w:tr w:rsidR="00545CED" w:rsidRPr="004602F8" w14:paraId="001506E7" w14:textId="77777777" w:rsidTr="006E3534">
        <w:tc>
          <w:tcPr>
            <w:tcW w:w="1998" w:type="pct"/>
            <w:shd w:val="clear" w:color="auto" w:fill="auto"/>
          </w:tcPr>
          <w:p w14:paraId="5BF5B091" w14:textId="77777777" w:rsidR="00545CED" w:rsidRPr="004602F8" w:rsidRDefault="00545CED" w:rsidP="00AC2F13">
            <w:pPr>
              <w:pStyle w:val="ASFKTablenorm"/>
              <w:ind w:left="57" w:right="57"/>
            </w:pPr>
            <w:r w:rsidRPr="004602F8">
              <w:t>Дата документа</w:t>
            </w:r>
          </w:p>
        </w:tc>
        <w:tc>
          <w:tcPr>
            <w:tcW w:w="3002" w:type="pct"/>
            <w:shd w:val="clear" w:color="auto" w:fill="auto"/>
          </w:tcPr>
          <w:p w14:paraId="7B838868" w14:textId="77777777" w:rsidR="00545CED" w:rsidRPr="004602F8" w:rsidRDefault="00545CED" w:rsidP="00AC2F13">
            <w:pPr>
              <w:pStyle w:val="ASFKTablenorm"/>
              <w:ind w:left="57" w:right="57"/>
            </w:pPr>
            <w:r w:rsidRPr="004602F8">
              <w:t>Дата документа.</w:t>
            </w:r>
          </w:p>
        </w:tc>
      </w:tr>
      <w:tr w:rsidR="00545CED" w:rsidRPr="004602F8" w14:paraId="48BD3B12" w14:textId="77777777" w:rsidTr="006E3534">
        <w:tc>
          <w:tcPr>
            <w:tcW w:w="1998" w:type="pct"/>
            <w:shd w:val="clear" w:color="auto" w:fill="auto"/>
          </w:tcPr>
          <w:p w14:paraId="41B68EFB" w14:textId="77777777" w:rsidR="00545CED" w:rsidRPr="004602F8" w:rsidRDefault="00545CED" w:rsidP="00AC2F13">
            <w:pPr>
              <w:pStyle w:val="ASFKTablenorm"/>
              <w:ind w:left="57" w:right="57"/>
            </w:pPr>
            <w:r w:rsidRPr="004602F8">
              <w:t>Номер ЛС</w:t>
            </w:r>
          </w:p>
        </w:tc>
        <w:tc>
          <w:tcPr>
            <w:tcW w:w="3002" w:type="pct"/>
            <w:shd w:val="clear" w:color="auto" w:fill="auto"/>
          </w:tcPr>
          <w:p w14:paraId="1397FC78" w14:textId="77777777" w:rsidR="00545CED" w:rsidRPr="004602F8" w:rsidRDefault="00545CED" w:rsidP="00AC2F13">
            <w:pPr>
              <w:pStyle w:val="ASFKTablenorm"/>
              <w:ind w:left="57" w:right="57"/>
            </w:pPr>
            <w:r w:rsidRPr="004602F8">
              <w:t>Номер ЛС.</w:t>
            </w:r>
          </w:p>
        </w:tc>
      </w:tr>
      <w:tr w:rsidR="00545CED" w:rsidRPr="004602F8" w14:paraId="1FDB72F4" w14:textId="77777777" w:rsidTr="006E3534">
        <w:tc>
          <w:tcPr>
            <w:tcW w:w="1998" w:type="pct"/>
            <w:shd w:val="clear" w:color="auto" w:fill="auto"/>
          </w:tcPr>
          <w:p w14:paraId="1E8FF337" w14:textId="77777777" w:rsidR="00545CED" w:rsidRPr="004602F8" w:rsidRDefault="00545CED" w:rsidP="00AC2F13">
            <w:pPr>
              <w:pStyle w:val="ASFKTablenorm"/>
              <w:ind w:left="57" w:right="57"/>
            </w:pPr>
            <w:r w:rsidRPr="004602F8">
              <w:t>По ОКПО</w:t>
            </w:r>
          </w:p>
        </w:tc>
        <w:tc>
          <w:tcPr>
            <w:tcW w:w="3002" w:type="pct"/>
            <w:shd w:val="clear" w:color="auto" w:fill="auto"/>
          </w:tcPr>
          <w:p w14:paraId="13723802" w14:textId="77777777" w:rsidR="00545CED" w:rsidRPr="004602F8" w:rsidRDefault="00545CED" w:rsidP="00AC2F13">
            <w:pPr>
              <w:pStyle w:val="ASFKTablenorm"/>
              <w:ind w:left="57" w:right="57"/>
            </w:pPr>
            <w:r w:rsidRPr="004602F8">
              <w:t>По ОКПО.</w:t>
            </w:r>
          </w:p>
        </w:tc>
      </w:tr>
      <w:tr w:rsidR="00545CED" w:rsidRPr="004602F8" w14:paraId="21B093E2" w14:textId="77777777" w:rsidTr="006E3534">
        <w:tc>
          <w:tcPr>
            <w:tcW w:w="1998" w:type="pct"/>
            <w:shd w:val="clear" w:color="auto" w:fill="auto"/>
          </w:tcPr>
          <w:p w14:paraId="40D5C665" w14:textId="77777777" w:rsidR="00545CED" w:rsidRPr="004602F8" w:rsidRDefault="00545CED" w:rsidP="00AC2F13">
            <w:pPr>
              <w:pStyle w:val="ASFKTablenorm"/>
              <w:ind w:left="57" w:right="57"/>
            </w:pPr>
            <w:r w:rsidRPr="004602F8">
              <w:t>ИНН</w:t>
            </w:r>
          </w:p>
        </w:tc>
        <w:tc>
          <w:tcPr>
            <w:tcW w:w="3002" w:type="pct"/>
            <w:shd w:val="clear" w:color="auto" w:fill="auto"/>
          </w:tcPr>
          <w:p w14:paraId="6428DCAB" w14:textId="77777777" w:rsidR="00545CED" w:rsidRPr="004602F8" w:rsidRDefault="00545CED" w:rsidP="00AC2F13">
            <w:pPr>
              <w:pStyle w:val="ASFKTablenorm"/>
              <w:ind w:left="57" w:right="57"/>
            </w:pPr>
            <w:r w:rsidRPr="004602F8">
              <w:t xml:space="preserve">ИНН. </w:t>
            </w:r>
          </w:p>
          <w:p w14:paraId="0EA66D02" w14:textId="77777777" w:rsidR="00545CED" w:rsidRPr="004602F8" w:rsidRDefault="00545CED" w:rsidP="00AC2F13">
            <w:pPr>
              <w:pStyle w:val="ASFKTablenorm"/>
              <w:ind w:left="57" w:right="57"/>
            </w:pPr>
            <w:r w:rsidRPr="004602F8">
              <w:t>Заполняется из ТФФ.</w:t>
            </w:r>
          </w:p>
        </w:tc>
      </w:tr>
      <w:tr w:rsidR="00545CED" w:rsidRPr="004602F8" w14:paraId="790992F3" w14:textId="77777777" w:rsidTr="006E3534">
        <w:tc>
          <w:tcPr>
            <w:tcW w:w="1998" w:type="pct"/>
            <w:shd w:val="clear" w:color="auto" w:fill="auto"/>
          </w:tcPr>
          <w:p w14:paraId="0E261ABF" w14:textId="77777777" w:rsidR="00545CED" w:rsidRPr="004602F8" w:rsidRDefault="00545CED" w:rsidP="00AC2F13">
            <w:pPr>
              <w:pStyle w:val="ASFKTablenorm"/>
              <w:ind w:left="57" w:right="57"/>
            </w:pPr>
            <w:r w:rsidRPr="004602F8">
              <w:lastRenderedPageBreak/>
              <w:t>КПП</w:t>
            </w:r>
          </w:p>
        </w:tc>
        <w:tc>
          <w:tcPr>
            <w:tcW w:w="3002" w:type="pct"/>
            <w:shd w:val="clear" w:color="auto" w:fill="auto"/>
          </w:tcPr>
          <w:p w14:paraId="66DCDC76" w14:textId="77777777" w:rsidR="00545CED" w:rsidRPr="004602F8" w:rsidRDefault="00545CED" w:rsidP="00AC2F13">
            <w:pPr>
              <w:pStyle w:val="ASFKTablenorm"/>
              <w:ind w:left="57" w:right="57"/>
            </w:pPr>
            <w:r w:rsidRPr="004602F8">
              <w:t xml:space="preserve">КПП. </w:t>
            </w:r>
          </w:p>
          <w:p w14:paraId="42029B38" w14:textId="77777777" w:rsidR="00545CED" w:rsidRPr="004602F8" w:rsidRDefault="00545CED" w:rsidP="00AC2F13">
            <w:pPr>
              <w:pStyle w:val="ASFKTablenorm"/>
              <w:ind w:left="57" w:right="57"/>
            </w:pPr>
            <w:r w:rsidRPr="004602F8">
              <w:t>Заполняется из ТФФ.</w:t>
            </w:r>
          </w:p>
        </w:tc>
      </w:tr>
      <w:tr w:rsidR="00545CED" w:rsidRPr="004602F8" w14:paraId="5AF88C3E" w14:textId="77777777" w:rsidTr="006E3534">
        <w:tc>
          <w:tcPr>
            <w:tcW w:w="1998" w:type="pct"/>
            <w:shd w:val="clear" w:color="auto" w:fill="auto"/>
          </w:tcPr>
          <w:p w14:paraId="7F576BC9" w14:textId="77777777" w:rsidR="00545CED" w:rsidRPr="004602F8" w:rsidRDefault="00545CED" w:rsidP="00AC2F13">
            <w:pPr>
              <w:pStyle w:val="ASFKTablenorm"/>
              <w:ind w:left="57" w:right="57"/>
            </w:pPr>
            <w:r w:rsidRPr="004602F8">
              <w:t>Наименование бюджета</w:t>
            </w:r>
          </w:p>
        </w:tc>
        <w:tc>
          <w:tcPr>
            <w:tcW w:w="3002" w:type="pct"/>
            <w:shd w:val="clear" w:color="auto" w:fill="auto"/>
          </w:tcPr>
          <w:p w14:paraId="57CEF36E" w14:textId="77777777" w:rsidR="00545CED" w:rsidRPr="004602F8" w:rsidRDefault="00545CED" w:rsidP="00AC2F13">
            <w:pPr>
              <w:pStyle w:val="ASFKTablenorm"/>
              <w:ind w:left="57" w:right="57"/>
            </w:pPr>
            <w:r w:rsidRPr="004602F8">
              <w:t>Наименование бюджета.</w:t>
            </w:r>
          </w:p>
          <w:p w14:paraId="395DB514" w14:textId="77777777" w:rsidR="00545CED" w:rsidRPr="004602F8" w:rsidRDefault="00545CED" w:rsidP="00AC2F13">
            <w:pPr>
              <w:pStyle w:val="ASFKTablenorm"/>
              <w:ind w:left="57" w:right="57"/>
            </w:pPr>
            <w:r w:rsidRPr="004602F8">
              <w:t>Заполняется из IK</w:t>
            </w:r>
            <w:r w:rsidR="00B80E50" w:rsidRPr="004602F8">
              <w:t>.</w:t>
            </w:r>
          </w:p>
        </w:tc>
      </w:tr>
      <w:tr w:rsidR="00545CED" w:rsidRPr="004602F8" w14:paraId="79EF5879" w14:textId="77777777" w:rsidTr="006E3534">
        <w:tc>
          <w:tcPr>
            <w:tcW w:w="1998" w:type="pct"/>
            <w:shd w:val="clear" w:color="auto" w:fill="auto"/>
          </w:tcPr>
          <w:p w14:paraId="0C290769" w14:textId="77777777" w:rsidR="00545CED" w:rsidRPr="004602F8" w:rsidRDefault="00545CED" w:rsidP="00AC2F13">
            <w:pPr>
              <w:pStyle w:val="ASFKTablenorm"/>
              <w:ind w:left="57" w:right="57"/>
            </w:pPr>
            <w:r w:rsidRPr="004602F8">
              <w:t>Отправитель ТОФК</w:t>
            </w:r>
          </w:p>
        </w:tc>
        <w:tc>
          <w:tcPr>
            <w:tcW w:w="3002" w:type="pct"/>
            <w:shd w:val="clear" w:color="auto" w:fill="auto"/>
          </w:tcPr>
          <w:p w14:paraId="1D0DF54E" w14:textId="77777777" w:rsidR="00545CED" w:rsidRPr="004602F8" w:rsidRDefault="00545CED" w:rsidP="00AC2F13">
            <w:pPr>
              <w:pStyle w:val="ASFKTablenorm"/>
              <w:ind w:left="57" w:right="57"/>
            </w:pPr>
            <w:r w:rsidRPr="004602F8">
              <w:t>Код и наименование ТОФК-отправителя.</w:t>
            </w:r>
          </w:p>
          <w:p w14:paraId="3B88609E" w14:textId="77777777" w:rsidR="00545CED" w:rsidRPr="004602F8" w:rsidRDefault="00545CED" w:rsidP="00AC2F13">
            <w:pPr>
              <w:pStyle w:val="ASFKTablenorm"/>
              <w:ind w:left="57" w:right="57"/>
            </w:pPr>
            <w:r w:rsidRPr="004602F8">
              <w:t>Заполняется из IK</w:t>
            </w:r>
            <w:r w:rsidR="00B80E50" w:rsidRPr="004602F8">
              <w:t>.</w:t>
            </w:r>
          </w:p>
        </w:tc>
      </w:tr>
      <w:tr w:rsidR="00545CED" w:rsidRPr="004602F8" w14:paraId="11F4B092" w14:textId="77777777" w:rsidTr="006E3534">
        <w:tc>
          <w:tcPr>
            <w:tcW w:w="1998" w:type="pct"/>
            <w:shd w:val="clear" w:color="auto" w:fill="auto"/>
          </w:tcPr>
          <w:p w14:paraId="6E221A4F" w14:textId="77777777" w:rsidR="00545CED" w:rsidRPr="004602F8" w:rsidRDefault="00545CED" w:rsidP="00AC2F13">
            <w:pPr>
              <w:pStyle w:val="ASFKTablenorm"/>
              <w:ind w:left="57" w:right="57"/>
            </w:pPr>
            <w:r w:rsidRPr="004602F8">
              <w:t>Финансовый орган</w:t>
            </w:r>
          </w:p>
        </w:tc>
        <w:tc>
          <w:tcPr>
            <w:tcW w:w="3002" w:type="pct"/>
            <w:shd w:val="clear" w:color="auto" w:fill="auto"/>
          </w:tcPr>
          <w:p w14:paraId="2D582862" w14:textId="77777777" w:rsidR="00545CED" w:rsidRPr="004602F8" w:rsidRDefault="00545CED" w:rsidP="00AC2F13">
            <w:pPr>
              <w:pStyle w:val="ASFKTablenorm"/>
              <w:ind w:left="57" w:right="57"/>
            </w:pPr>
            <w:r w:rsidRPr="004602F8">
              <w:t>Финансовый орган.</w:t>
            </w:r>
          </w:p>
          <w:p w14:paraId="2A120FCB" w14:textId="77777777" w:rsidR="00545CED" w:rsidRPr="004602F8" w:rsidRDefault="00545CED" w:rsidP="00AC2F13">
            <w:pPr>
              <w:pStyle w:val="ASFKTablenorm"/>
              <w:ind w:left="57" w:right="57"/>
            </w:pPr>
            <w:r w:rsidRPr="004602F8">
              <w:t>Заполняется из IK</w:t>
            </w:r>
            <w:r w:rsidR="00B80E50" w:rsidRPr="004602F8">
              <w:t>.</w:t>
            </w:r>
          </w:p>
        </w:tc>
      </w:tr>
      <w:tr w:rsidR="00545CED" w:rsidRPr="004602F8" w14:paraId="67EF166A" w14:textId="77777777" w:rsidTr="006E3534">
        <w:tc>
          <w:tcPr>
            <w:tcW w:w="1998" w:type="pct"/>
            <w:shd w:val="clear" w:color="auto" w:fill="auto"/>
          </w:tcPr>
          <w:p w14:paraId="73269200" w14:textId="77777777" w:rsidR="00545CED" w:rsidRPr="004602F8" w:rsidRDefault="00545CED" w:rsidP="00AC2F13">
            <w:pPr>
              <w:pStyle w:val="ASFKTablenorm"/>
              <w:ind w:left="57" w:right="57"/>
            </w:pPr>
            <w:r w:rsidRPr="004602F8">
              <w:t>Структурное подразделение</w:t>
            </w:r>
          </w:p>
        </w:tc>
        <w:tc>
          <w:tcPr>
            <w:tcW w:w="3002" w:type="pct"/>
            <w:shd w:val="clear" w:color="auto" w:fill="auto"/>
          </w:tcPr>
          <w:p w14:paraId="29BBF659" w14:textId="77777777" w:rsidR="00545CED" w:rsidRPr="004602F8" w:rsidRDefault="00545CED" w:rsidP="00AC2F13">
            <w:pPr>
              <w:pStyle w:val="ASFKTablenorm"/>
              <w:ind w:left="57" w:right="57"/>
            </w:pPr>
            <w:r w:rsidRPr="004602F8">
              <w:t>Структурное подразделение.</w:t>
            </w:r>
          </w:p>
          <w:p w14:paraId="2AE680FC" w14:textId="77777777" w:rsidR="00545CED" w:rsidRPr="004602F8" w:rsidRDefault="00545CED" w:rsidP="00AC2F13">
            <w:pPr>
              <w:pStyle w:val="ASFKTablenorm"/>
              <w:ind w:left="57" w:right="57"/>
            </w:pPr>
            <w:r w:rsidRPr="004602F8">
              <w:t>Заполняется из IK</w:t>
            </w:r>
            <w:r w:rsidR="00B80E50" w:rsidRPr="004602F8">
              <w:t>.</w:t>
            </w:r>
          </w:p>
        </w:tc>
      </w:tr>
      <w:tr w:rsidR="00545CED" w:rsidRPr="004602F8" w14:paraId="6CCFE434" w14:textId="77777777" w:rsidTr="006E3534">
        <w:tc>
          <w:tcPr>
            <w:tcW w:w="1998" w:type="pct"/>
            <w:shd w:val="clear" w:color="auto" w:fill="auto"/>
          </w:tcPr>
          <w:p w14:paraId="5A3BDCAA" w14:textId="77777777" w:rsidR="00545CED" w:rsidRPr="004602F8" w:rsidRDefault="00545CED" w:rsidP="00AC2F13">
            <w:pPr>
              <w:pStyle w:val="ASFKTablenorm"/>
              <w:ind w:left="57" w:right="57"/>
            </w:pPr>
            <w:r w:rsidRPr="004602F8">
              <w:t>Номер счета</w:t>
            </w:r>
          </w:p>
        </w:tc>
        <w:tc>
          <w:tcPr>
            <w:tcW w:w="3002" w:type="pct"/>
            <w:shd w:val="clear" w:color="auto" w:fill="auto"/>
          </w:tcPr>
          <w:p w14:paraId="458D3EC6" w14:textId="77777777" w:rsidR="00545CED" w:rsidRPr="004602F8" w:rsidRDefault="00545CED" w:rsidP="00AC2F13">
            <w:pPr>
              <w:pStyle w:val="ASFKTablenorm"/>
              <w:ind w:left="57" w:right="57"/>
            </w:pPr>
            <w:r w:rsidRPr="004602F8">
              <w:t>Номер счета.</w:t>
            </w:r>
          </w:p>
          <w:p w14:paraId="56AE03AD" w14:textId="77777777" w:rsidR="00545CED" w:rsidRPr="004602F8" w:rsidRDefault="00545CED" w:rsidP="00AC2F13">
            <w:pPr>
              <w:pStyle w:val="ASFKTablenorm"/>
              <w:ind w:left="57" w:right="57"/>
            </w:pPr>
            <w:r w:rsidRPr="004602F8">
              <w:t>Не заполняется, отсутствует в ТФФ.</w:t>
            </w:r>
          </w:p>
        </w:tc>
      </w:tr>
      <w:tr w:rsidR="00545CED" w:rsidRPr="004602F8" w14:paraId="552C9640" w14:textId="77777777" w:rsidTr="006E3534">
        <w:tc>
          <w:tcPr>
            <w:tcW w:w="1998" w:type="pct"/>
            <w:shd w:val="clear" w:color="auto" w:fill="auto"/>
          </w:tcPr>
          <w:p w14:paraId="7E728F5B" w14:textId="77777777" w:rsidR="00545CED" w:rsidRPr="004602F8" w:rsidRDefault="00545CED" w:rsidP="00AC2F13">
            <w:pPr>
              <w:pStyle w:val="ASFKTablenorm"/>
              <w:ind w:left="57" w:right="57"/>
            </w:pPr>
            <w:r w:rsidRPr="004602F8">
              <w:t>Учреждение</w:t>
            </w:r>
          </w:p>
        </w:tc>
        <w:tc>
          <w:tcPr>
            <w:tcW w:w="3002" w:type="pct"/>
            <w:shd w:val="clear" w:color="auto" w:fill="auto"/>
          </w:tcPr>
          <w:p w14:paraId="0BF288A1" w14:textId="77777777" w:rsidR="00545CED" w:rsidRPr="004602F8" w:rsidRDefault="00545CED" w:rsidP="00AC2F13">
            <w:pPr>
              <w:pStyle w:val="ASFKTablenorm"/>
              <w:ind w:left="57" w:right="57"/>
            </w:pPr>
            <w:r w:rsidRPr="004602F8">
              <w:t>Учреждение.</w:t>
            </w:r>
          </w:p>
          <w:p w14:paraId="7270319F" w14:textId="77777777" w:rsidR="00545CED" w:rsidRPr="004602F8" w:rsidRDefault="00545CED" w:rsidP="00AC2F13">
            <w:pPr>
              <w:pStyle w:val="ASFKTablenorm"/>
              <w:ind w:left="57" w:right="57"/>
            </w:pPr>
            <w:r w:rsidRPr="004602F8">
              <w:t>Не заполняется, отсутствует в ТФФ.</w:t>
            </w:r>
          </w:p>
        </w:tc>
      </w:tr>
      <w:tr w:rsidR="00545CED" w:rsidRPr="004602F8" w14:paraId="7AA92370" w14:textId="77777777" w:rsidTr="006E3534">
        <w:tc>
          <w:tcPr>
            <w:tcW w:w="5000" w:type="pct"/>
            <w:gridSpan w:val="2"/>
            <w:shd w:val="clear" w:color="auto" w:fill="auto"/>
          </w:tcPr>
          <w:p w14:paraId="2A8CE7E6" w14:textId="77777777" w:rsidR="00545CED" w:rsidRPr="004602F8" w:rsidRDefault="00545CED" w:rsidP="00AC2F13">
            <w:pPr>
              <w:pStyle w:val="ASFKTablenorm"/>
              <w:ind w:left="57" w:right="57"/>
            </w:pPr>
            <w:r w:rsidRPr="004602F8">
              <w:t xml:space="preserve">Закладка </w:t>
            </w:r>
            <w:r w:rsidR="00BC7FFB" w:rsidRPr="004602F8">
              <w:t>«</w:t>
            </w:r>
            <w:r w:rsidRPr="004602F8">
              <w:t>Раздел 1 (2)</w:t>
            </w:r>
            <w:r w:rsidR="00BC7FFB" w:rsidRPr="004602F8">
              <w:t>»</w:t>
            </w:r>
          </w:p>
        </w:tc>
      </w:tr>
      <w:tr w:rsidR="00545CED" w:rsidRPr="004602F8" w14:paraId="2BA7DDEC" w14:textId="77777777" w:rsidTr="006E3534">
        <w:tc>
          <w:tcPr>
            <w:tcW w:w="1998" w:type="pct"/>
            <w:shd w:val="clear" w:color="auto" w:fill="auto"/>
          </w:tcPr>
          <w:p w14:paraId="45C18B6E" w14:textId="77777777" w:rsidR="00545CED" w:rsidRPr="004602F8" w:rsidRDefault="00545CED" w:rsidP="00AC2F13">
            <w:pPr>
              <w:pStyle w:val="ASFKTablenorm"/>
              <w:ind w:left="57" w:right="57"/>
            </w:pPr>
            <w:r w:rsidRPr="004602F8">
              <w:t>Номер</w:t>
            </w:r>
            <w:r w:rsidRPr="004602F8">
              <w:tab/>
            </w:r>
          </w:p>
        </w:tc>
        <w:tc>
          <w:tcPr>
            <w:tcW w:w="3002" w:type="pct"/>
            <w:shd w:val="clear" w:color="auto" w:fill="auto"/>
          </w:tcPr>
          <w:p w14:paraId="2D0ECBA9" w14:textId="77777777" w:rsidR="00545CED" w:rsidRPr="004602F8" w:rsidRDefault="00545CED" w:rsidP="00AC2F13">
            <w:pPr>
              <w:pStyle w:val="ASFKTablenorm"/>
              <w:ind w:left="57" w:right="57"/>
            </w:pPr>
            <w:r w:rsidRPr="004602F8">
              <w:t>Номер.</w:t>
            </w:r>
          </w:p>
        </w:tc>
      </w:tr>
      <w:tr w:rsidR="00545CED" w:rsidRPr="004602F8" w14:paraId="7087E20A" w14:textId="77777777" w:rsidTr="006E3534">
        <w:tc>
          <w:tcPr>
            <w:tcW w:w="1998" w:type="pct"/>
            <w:shd w:val="clear" w:color="auto" w:fill="auto"/>
          </w:tcPr>
          <w:p w14:paraId="61F9842B" w14:textId="77777777" w:rsidR="00545CED" w:rsidRPr="004602F8" w:rsidRDefault="00545CED" w:rsidP="00AC2F13">
            <w:pPr>
              <w:pStyle w:val="ASFKTablenorm"/>
              <w:ind w:left="57" w:right="57"/>
            </w:pPr>
            <w:r w:rsidRPr="004602F8">
              <w:t>Дата</w:t>
            </w:r>
          </w:p>
        </w:tc>
        <w:tc>
          <w:tcPr>
            <w:tcW w:w="3002" w:type="pct"/>
            <w:shd w:val="clear" w:color="auto" w:fill="auto"/>
          </w:tcPr>
          <w:p w14:paraId="3C5052DE" w14:textId="77777777" w:rsidR="00545CED" w:rsidRPr="004602F8" w:rsidRDefault="00545CED" w:rsidP="00AC2F13">
            <w:pPr>
              <w:pStyle w:val="ASFKTablenorm"/>
              <w:ind w:left="57" w:right="57"/>
            </w:pPr>
            <w:r w:rsidRPr="004602F8">
              <w:t>Дата.</w:t>
            </w:r>
          </w:p>
        </w:tc>
      </w:tr>
      <w:tr w:rsidR="00545CED" w:rsidRPr="004602F8" w14:paraId="15DA7C9B" w14:textId="77777777" w:rsidTr="006E3534">
        <w:tc>
          <w:tcPr>
            <w:tcW w:w="1998" w:type="pct"/>
            <w:shd w:val="clear" w:color="auto" w:fill="auto"/>
          </w:tcPr>
          <w:p w14:paraId="27F7A035" w14:textId="77777777" w:rsidR="00545CED" w:rsidRPr="004602F8" w:rsidRDefault="00545CED" w:rsidP="00AC2F13">
            <w:pPr>
              <w:pStyle w:val="ASFKTablenorm"/>
              <w:ind w:left="57" w:right="57"/>
            </w:pPr>
            <w:r w:rsidRPr="004602F8">
              <w:t>Наименование документа</w:t>
            </w:r>
          </w:p>
        </w:tc>
        <w:tc>
          <w:tcPr>
            <w:tcW w:w="3002" w:type="pct"/>
            <w:shd w:val="clear" w:color="auto" w:fill="auto"/>
          </w:tcPr>
          <w:p w14:paraId="61C9CD6B" w14:textId="77777777" w:rsidR="00545CED" w:rsidRPr="004602F8" w:rsidRDefault="00545CED" w:rsidP="00AC2F13">
            <w:pPr>
              <w:pStyle w:val="ASFKTablenorm"/>
              <w:ind w:left="57" w:right="57"/>
            </w:pPr>
            <w:r w:rsidRPr="004602F8">
              <w:t>Наименование документа.</w:t>
            </w:r>
          </w:p>
        </w:tc>
      </w:tr>
      <w:tr w:rsidR="00545CED" w:rsidRPr="004602F8" w14:paraId="21F6BF2C" w14:textId="77777777" w:rsidTr="006E3534">
        <w:tc>
          <w:tcPr>
            <w:tcW w:w="1998" w:type="pct"/>
            <w:shd w:val="clear" w:color="auto" w:fill="auto"/>
          </w:tcPr>
          <w:p w14:paraId="79EB0E03" w14:textId="77777777" w:rsidR="00545CED" w:rsidRPr="004602F8" w:rsidRDefault="00545CED" w:rsidP="00AC2F13">
            <w:pPr>
              <w:pStyle w:val="ASFKTablenorm"/>
              <w:ind w:left="57" w:right="57"/>
            </w:pPr>
            <w:r w:rsidRPr="004602F8">
              <w:t>Основание операции</w:t>
            </w:r>
          </w:p>
        </w:tc>
        <w:tc>
          <w:tcPr>
            <w:tcW w:w="3002" w:type="pct"/>
            <w:shd w:val="clear" w:color="auto" w:fill="auto"/>
          </w:tcPr>
          <w:p w14:paraId="498582C6" w14:textId="77777777" w:rsidR="00545CED" w:rsidRPr="004602F8" w:rsidRDefault="00545CED" w:rsidP="00AC2F13">
            <w:pPr>
              <w:pStyle w:val="ASFKTablenorm"/>
              <w:ind w:left="57" w:right="57"/>
            </w:pPr>
            <w:r w:rsidRPr="004602F8">
              <w:t>Основание операции.</w:t>
            </w:r>
          </w:p>
        </w:tc>
      </w:tr>
      <w:tr w:rsidR="00545CED" w:rsidRPr="004602F8" w14:paraId="76CD60D3" w14:textId="77777777" w:rsidTr="006E3534">
        <w:tc>
          <w:tcPr>
            <w:tcW w:w="1998" w:type="pct"/>
            <w:shd w:val="clear" w:color="auto" w:fill="auto"/>
          </w:tcPr>
          <w:p w14:paraId="1210BB47" w14:textId="77777777" w:rsidR="00545CED" w:rsidRPr="004602F8" w:rsidRDefault="00545CED" w:rsidP="00AC2F13">
            <w:pPr>
              <w:pStyle w:val="ASFKTablenorm"/>
              <w:ind w:left="57" w:right="57"/>
            </w:pPr>
            <w:r w:rsidRPr="004602F8">
              <w:t>Номер счета по дебету</w:t>
            </w:r>
          </w:p>
        </w:tc>
        <w:tc>
          <w:tcPr>
            <w:tcW w:w="3002" w:type="pct"/>
            <w:shd w:val="clear" w:color="auto" w:fill="auto"/>
          </w:tcPr>
          <w:p w14:paraId="26ED406D" w14:textId="77777777" w:rsidR="00545CED" w:rsidRPr="004602F8" w:rsidRDefault="00545CED" w:rsidP="00AC2F13">
            <w:pPr>
              <w:pStyle w:val="ASFKTablenorm"/>
              <w:ind w:left="57" w:right="57"/>
            </w:pPr>
            <w:r w:rsidRPr="004602F8">
              <w:t>Номер счета по дебету.</w:t>
            </w:r>
          </w:p>
        </w:tc>
      </w:tr>
      <w:tr w:rsidR="00545CED" w:rsidRPr="004602F8" w14:paraId="3D71B11F" w14:textId="77777777" w:rsidTr="006E3534">
        <w:tc>
          <w:tcPr>
            <w:tcW w:w="1998" w:type="pct"/>
            <w:shd w:val="clear" w:color="auto" w:fill="auto"/>
          </w:tcPr>
          <w:p w14:paraId="40086694" w14:textId="77777777" w:rsidR="00545CED" w:rsidRPr="004602F8" w:rsidRDefault="00545CED" w:rsidP="00AC2F13">
            <w:pPr>
              <w:pStyle w:val="ASFKTablenorm"/>
              <w:ind w:left="57" w:right="57"/>
            </w:pPr>
            <w:r w:rsidRPr="004602F8">
              <w:t>Номер счета по кредиту</w:t>
            </w:r>
          </w:p>
        </w:tc>
        <w:tc>
          <w:tcPr>
            <w:tcW w:w="3002" w:type="pct"/>
            <w:shd w:val="clear" w:color="auto" w:fill="auto"/>
          </w:tcPr>
          <w:p w14:paraId="1D541336" w14:textId="77777777" w:rsidR="00545CED" w:rsidRPr="004602F8" w:rsidRDefault="00545CED" w:rsidP="00AC2F13">
            <w:pPr>
              <w:pStyle w:val="ASFKTablenorm"/>
              <w:ind w:left="57" w:right="57"/>
            </w:pPr>
            <w:r w:rsidRPr="004602F8">
              <w:t>Номер счета по кредиту.</w:t>
            </w:r>
          </w:p>
        </w:tc>
      </w:tr>
      <w:tr w:rsidR="00545CED" w:rsidRPr="004602F8" w14:paraId="1B70636F" w14:textId="77777777" w:rsidTr="006E3534">
        <w:tc>
          <w:tcPr>
            <w:tcW w:w="1998" w:type="pct"/>
            <w:shd w:val="clear" w:color="auto" w:fill="auto"/>
          </w:tcPr>
          <w:p w14:paraId="4DA4B612" w14:textId="77777777" w:rsidR="00545CED" w:rsidRPr="004602F8" w:rsidRDefault="00545CED" w:rsidP="00AC2F13">
            <w:pPr>
              <w:pStyle w:val="ASFKTablenorm"/>
              <w:ind w:left="57" w:right="57"/>
            </w:pPr>
            <w:r w:rsidRPr="004602F8">
              <w:t>Сумма</w:t>
            </w:r>
          </w:p>
        </w:tc>
        <w:tc>
          <w:tcPr>
            <w:tcW w:w="3002" w:type="pct"/>
            <w:shd w:val="clear" w:color="auto" w:fill="auto"/>
          </w:tcPr>
          <w:p w14:paraId="42E9B924" w14:textId="77777777" w:rsidR="00545CED" w:rsidRPr="004602F8" w:rsidRDefault="00545CED" w:rsidP="00AC2F13">
            <w:pPr>
              <w:pStyle w:val="ASFKTablenorm"/>
              <w:ind w:left="57" w:right="57"/>
            </w:pPr>
            <w:r w:rsidRPr="004602F8">
              <w:t>Сумма.</w:t>
            </w:r>
          </w:p>
        </w:tc>
      </w:tr>
      <w:tr w:rsidR="00545CED" w:rsidRPr="004602F8" w14:paraId="35860F71" w14:textId="77777777" w:rsidTr="006E3534">
        <w:tc>
          <w:tcPr>
            <w:tcW w:w="5000" w:type="pct"/>
            <w:gridSpan w:val="2"/>
            <w:shd w:val="clear" w:color="auto" w:fill="auto"/>
          </w:tcPr>
          <w:p w14:paraId="41A36C7F" w14:textId="77777777" w:rsidR="00545CED" w:rsidRPr="004602F8" w:rsidRDefault="00545CED" w:rsidP="00AC2F13">
            <w:pPr>
              <w:pStyle w:val="ASFKTablenorm"/>
              <w:ind w:left="57" w:right="57"/>
            </w:pPr>
            <w:r w:rsidRPr="004602F8">
              <w:t xml:space="preserve">Закладка </w:t>
            </w:r>
            <w:r w:rsidR="00BC7FFB" w:rsidRPr="004602F8">
              <w:t>«</w:t>
            </w:r>
            <w:r w:rsidRPr="004602F8">
              <w:t>Подписи (3)</w:t>
            </w:r>
            <w:r w:rsidR="00BC7FFB" w:rsidRPr="004602F8">
              <w:t>»</w:t>
            </w:r>
          </w:p>
        </w:tc>
      </w:tr>
      <w:tr w:rsidR="00545CED" w:rsidRPr="004602F8" w14:paraId="16705A39" w14:textId="77777777" w:rsidTr="006E3534">
        <w:tc>
          <w:tcPr>
            <w:tcW w:w="1998" w:type="pct"/>
            <w:shd w:val="clear" w:color="auto" w:fill="auto"/>
          </w:tcPr>
          <w:p w14:paraId="730B2A94" w14:textId="77777777" w:rsidR="00545CED" w:rsidRPr="004602F8" w:rsidRDefault="00545CED" w:rsidP="00AC2F13">
            <w:pPr>
              <w:pStyle w:val="ASFKTablenorm"/>
              <w:ind w:left="57" w:right="57"/>
            </w:pPr>
            <w:r w:rsidRPr="004602F8">
              <w:t xml:space="preserve">Руководитель </w:t>
            </w:r>
            <w:r w:rsidRPr="004602F8">
              <w:rPr>
                <w:rStyle w:val="ASFKReporterror"/>
              </w:rPr>
              <w:t>(уполн.лицо)</w:t>
            </w:r>
          </w:p>
        </w:tc>
        <w:tc>
          <w:tcPr>
            <w:tcW w:w="3002" w:type="pct"/>
            <w:shd w:val="clear" w:color="auto" w:fill="auto"/>
          </w:tcPr>
          <w:p w14:paraId="0E6D6961" w14:textId="77777777" w:rsidR="00545CED" w:rsidRPr="004602F8" w:rsidRDefault="00545CED" w:rsidP="00AC2F13">
            <w:pPr>
              <w:pStyle w:val="ASFKTablenorm"/>
              <w:ind w:left="57" w:right="57"/>
            </w:pPr>
            <w:r w:rsidRPr="004602F8">
              <w:t xml:space="preserve">Руководитель </w:t>
            </w:r>
            <w:r w:rsidRPr="004602F8">
              <w:rPr>
                <w:rStyle w:val="ASFKReporterror"/>
              </w:rPr>
              <w:t>(уполн.лицо).</w:t>
            </w:r>
          </w:p>
        </w:tc>
      </w:tr>
      <w:tr w:rsidR="00545CED" w:rsidRPr="004602F8" w14:paraId="66BBC7F8" w14:textId="77777777" w:rsidTr="006E3534">
        <w:tc>
          <w:tcPr>
            <w:tcW w:w="1998" w:type="pct"/>
            <w:shd w:val="clear" w:color="auto" w:fill="auto"/>
          </w:tcPr>
          <w:p w14:paraId="6F420815" w14:textId="77777777" w:rsidR="00545CED" w:rsidRPr="004602F8" w:rsidRDefault="00545CED" w:rsidP="00AC2F13">
            <w:pPr>
              <w:pStyle w:val="ASFKTablenorm"/>
              <w:ind w:left="57" w:right="57"/>
            </w:pPr>
            <w:r w:rsidRPr="004602F8">
              <w:t>Расшифровка подписи</w:t>
            </w:r>
          </w:p>
        </w:tc>
        <w:tc>
          <w:tcPr>
            <w:tcW w:w="3002" w:type="pct"/>
            <w:shd w:val="clear" w:color="auto" w:fill="auto"/>
          </w:tcPr>
          <w:p w14:paraId="533D037E" w14:textId="77777777" w:rsidR="00545CED" w:rsidRPr="004602F8" w:rsidRDefault="00545CED" w:rsidP="00AC2F13">
            <w:pPr>
              <w:pStyle w:val="ASFKTablenorm"/>
              <w:ind w:left="57" w:right="57"/>
            </w:pPr>
            <w:r w:rsidRPr="004602F8">
              <w:t xml:space="preserve">Расшифровка подписи руководителя </w:t>
            </w:r>
            <w:r w:rsidRPr="004602F8">
              <w:rPr>
                <w:rStyle w:val="ASFKReporterror"/>
              </w:rPr>
              <w:t>(уполн.лица).</w:t>
            </w:r>
          </w:p>
        </w:tc>
      </w:tr>
      <w:tr w:rsidR="00545CED" w:rsidRPr="004602F8" w14:paraId="337583E0" w14:textId="77777777" w:rsidTr="006E3534">
        <w:tc>
          <w:tcPr>
            <w:tcW w:w="1998" w:type="pct"/>
            <w:shd w:val="clear" w:color="auto" w:fill="auto"/>
          </w:tcPr>
          <w:p w14:paraId="4CF37512" w14:textId="77777777" w:rsidR="00545CED" w:rsidRPr="004602F8" w:rsidRDefault="00545CED" w:rsidP="00AC2F13">
            <w:pPr>
              <w:pStyle w:val="ASFKTablenorm"/>
              <w:ind w:left="57" w:right="57"/>
            </w:pPr>
            <w:r w:rsidRPr="004602F8">
              <w:t>Должность исполнителя</w:t>
            </w:r>
          </w:p>
        </w:tc>
        <w:tc>
          <w:tcPr>
            <w:tcW w:w="3002" w:type="pct"/>
            <w:shd w:val="clear" w:color="auto" w:fill="auto"/>
          </w:tcPr>
          <w:p w14:paraId="32DF16AC" w14:textId="77777777" w:rsidR="00545CED" w:rsidRPr="004602F8" w:rsidRDefault="00545CED" w:rsidP="00AC2F13">
            <w:pPr>
              <w:pStyle w:val="ASFKTablenorm"/>
              <w:ind w:left="57" w:right="57"/>
            </w:pPr>
            <w:r w:rsidRPr="004602F8">
              <w:t>Должность исполнителя.</w:t>
            </w:r>
          </w:p>
        </w:tc>
      </w:tr>
      <w:tr w:rsidR="00545CED" w:rsidRPr="004602F8" w14:paraId="115893A6" w14:textId="77777777" w:rsidTr="006E3534">
        <w:tc>
          <w:tcPr>
            <w:tcW w:w="1998" w:type="pct"/>
            <w:shd w:val="clear" w:color="auto" w:fill="auto"/>
          </w:tcPr>
          <w:p w14:paraId="3E50F57A" w14:textId="77777777" w:rsidR="00545CED" w:rsidRPr="004602F8" w:rsidRDefault="00545CED" w:rsidP="00AC2F13">
            <w:pPr>
              <w:pStyle w:val="ASFKTablenorm"/>
              <w:ind w:left="57" w:right="57"/>
            </w:pPr>
            <w:r w:rsidRPr="004602F8">
              <w:t>Расшифровка подписи</w:t>
            </w:r>
          </w:p>
        </w:tc>
        <w:tc>
          <w:tcPr>
            <w:tcW w:w="3002" w:type="pct"/>
            <w:shd w:val="clear" w:color="auto" w:fill="auto"/>
          </w:tcPr>
          <w:p w14:paraId="42E61FA3" w14:textId="77777777" w:rsidR="00545CED" w:rsidRPr="004602F8" w:rsidRDefault="00545CED" w:rsidP="00AC2F13">
            <w:pPr>
              <w:pStyle w:val="ASFKTablenorm"/>
              <w:ind w:left="57" w:right="57"/>
            </w:pPr>
            <w:r w:rsidRPr="004602F8">
              <w:t>Расшифровка подписи исполнителя.</w:t>
            </w:r>
          </w:p>
        </w:tc>
      </w:tr>
      <w:tr w:rsidR="00545CED" w:rsidRPr="004602F8" w14:paraId="7074F7D3" w14:textId="77777777" w:rsidTr="006E3534">
        <w:tc>
          <w:tcPr>
            <w:tcW w:w="1998" w:type="pct"/>
            <w:shd w:val="clear" w:color="auto" w:fill="auto"/>
          </w:tcPr>
          <w:p w14:paraId="0E24FC35" w14:textId="77777777" w:rsidR="00545CED" w:rsidRPr="004602F8" w:rsidRDefault="00545CED" w:rsidP="00AC2F13">
            <w:pPr>
              <w:pStyle w:val="ASFKTablenorm"/>
              <w:ind w:left="57" w:right="57"/>
            </w:pPr>
            <w:r w:rsidRPr="004602F8">
              <w:t>Дата подписания</w:t>
            </w:r>
          </w:p>
        </w:tc>
        <w:tc>
          <w:tcPr>
            <w:tcW w:w="3002" w:type="pct"/>
            <w:shd w:val="clear" w:color="auto" w:fill="auto"/>
          </w:tcPr>
          <w:p w14:paraId="3BEC39DF" w14:textId="77777777" w:rsidR="00545CED" w:rsidRPr="004602F8" w:rsidRDefault="00545CED" w:rsidP="00AC2F13">
            <w:pPr>
              <w:pStyle w:val="ASFKTablenorm"/>
              <w:ind w:left="57" w:right="57"/>
            </w:pPr>
            <w:r w:rsidRPr="004602F8">
              <w:t>Дата подписания.</w:t>
            </w:r>
          </w:p>
        </w:tc>
      </w:tr>
      <w:tr w:rsidR="00545CED" w:rsidRPr="004602F8" w14:paraId="085B8012" w14:textId="77777777" w:rsidTr="006E3534">
        <w:tc>
          <w:tcPr>
            <w:tcW w:w="5000" w:type="pct"/>
            <w:gridSpan w:val="2"/>
            <w:shd w:val="clear" w:color="auto" w:fill="auto"/>
          </w:tcPr>
          <w:p w14:paraId="5254555C" w14:textId="77777777" w:rsidR="00545CED" w:rsidRPr="004602F8" w:rsidRDefault="00545CED" w:rsidP="00AC2F13">
            <w:pPr>
              <w:pStyle w:val="ASFKTablenorm"/>
              <w:ind w:left="57" w:right="57"/>
            </w:pPr>
            <w:r w:rsidRPr="004602F8">
              <w:t xml:space="preserve">Закладка </w:t>
            </w:r>
            <w:r w:rsidR="00BC7FFB" w:rsidRPr="004602F8">
              <w:t>«</w:t>
            </w:r>
            <w:r w:rsidRPr="004602F8">
              <w:t>Подписи (3)</w:t>
            </w:r>
            <w:r w:rsidR="00BC7FFB" w:rsidRPr="004602F8">
              <w:t>»</w:t>
            </w:r>
            <w:r w:rsidRPr="004602F8">
              <w:t xml:space="preserve">, группа полей </w:t>
            </w:r>
            <w:r w:rsidR="00BC7FFB" w:rsidRPr="004602F8">
              <w:t>«</w:t>
            </w:r>
            <w:r w:rsidRPr="004602F8">
              <w:t>Ответственный исполнитель</w:t>
            </w:r>
            <w:r w:rsidR="00BC7FFB" w:rsidRPr="004602F8">
              <w:t>»</w:t>
            </w:r>
          </w:p>
        </w:tc>
      </w:tr>
      <w:tr w:rsidR="00545CED" w:rsidRPr="004602F8" w14:paraId="6DD29D8D" w14:textId="77777777" w:rsidTr="006E3534">
        <w:tc>
          <w:tcPr>
            <w:tcW w:w="1998" w:type="pct"/>
            <w:shd w:val="clear" w:color="auto" w:fill="auto"/>
          </w:tcPr>
          <w:p w14:paraId="394CD741" w14:textId="77777777" w:rsidR="00545CED" w:rsidRPr="004602F8" w:rsidRDefault="00545CED" w:rsidP="00AC2F13">
            <w:pPr>
              <w:pStyle w:val="ASFKTablenorm"/>
              <w:ind w:left="57" w:right="57"/>
            </w:pPr>
            <w:r w:rsidRPr="004602F8">
              <w:t>Должность</w:t>
            </w:r>
          </w:p>
        </w:tc>
        <w:tc>
          <w:tcPr>
            <w:tcW w:w="3002" w:type="pct"/>
            <w:shd w:val="clear" w:color="auto" w:fill="auto"/>
          </w:tcPr>
          <w:p w14:paraId="53EAB29A" w14:textId="77777777" w:rsidR="00545CED" w:rsidRPr="004602F8" w:rsidRDefault="00545CED" w:rsidP="00AC2F13">
            <w:pPr>
              <w:pStyle w:val="ASFKTablenorm"/>
              <w:ind w:left="57" w:right="57"/>
            </w:pPr>
            <w:r w:rsidRPr="004602F8">
              <w:t>Должность ответственного исполнителя.</w:t>
            </w:r>
          </w:p>
        </w:tc>
      </w:tr>
      <w:tr w:rsidR="00545CED" w:rsidRPr="004602F8" w14:paraId="06813A03" w14:textId="77777777" w:rsidTr="006E3534">
        <w:tc>
          <w:tcPr>
            <w:tcW w:w="1998" w:type="pct"/>
            <w:shd w:val="clear" w:color="auto" w:fill="auto"/>
          </w:tcPr>
          <w:p w14:paraId="43F321BC" w14:textId="77777777" w:rsidR="00545CED" w:rsidRPr="004602F8" w:rsidRDefault="00545CED" w:rsidP="00AC2F13">
            <w:pPr>
              <w:pStyle w:val="ASFKTablenorm"/>
              <w:ind w:left="57" w:right="57"/>
            </w:pPr>
            <w:r w:rsidRPr="004602F8">
              <w:t>Расшифровка подписи</w:t>
            </w:r>
          </w:p>
        </w:tc>
        <w:tc>
          <w:tcPr>
            <w:tcW w:w="3002" w:type="pct"/>
            <w:shd w:val="clear" w:color="auto" w:fill="auto"/>
          </w:tcPr>
          <w:p w14:paraId="6161F858" w14:textId="77777777" w:rsidR="00545CED" w:rsidRPr="004602F8" w:rsidRDefault="00545CED" w:rsidP="00AC2F13">
            <w:pPr>
              <w:pStyle w:val="ASFKTablenorm"/>
              <w:ind w:left="57" w:right="57"/>
            </w:pPr>
            <w:r w:rsidRPr="004602F8">
              <w:t>Расшифровка подписи ответственного исполнителя.</w:t>
            </w:r>
          </w:p>
        </w:tc>
      </w:tr>
      <w:tr w:rsidR="00545CED" w:rsidRPr="004602F8" w14:paraId="1402CE24" w14:textId="77777777" w:rsidTr="006E3534">
        <w:tc>
          <w:tcPr>
            <w:tcW w:w="1998" w:type="pct"/>
            <w:shd w:val="clear" w:color="auto" w:fill="auto"/>
          </w:tcPr>
          <w:p w14:paraId="269B4A1A" w14:textId="77777777" w:rsidR="00545CED" w:rsidRPr="004602F8" w:rsidRDefault="00545CED" w:rsidP="00AC2F13">
            <w:pPr>
              <w:pStyle w:val="ASFKTablenorm"/>
              <w:ind w:left="57" w:right="57"/>
            </w:pPr>
            <w:r w:rsidRPr="004602F8">
              <w:t>Дата подписи</w:t>
            </w:r>
          </w:p>
        </w:tc>
        <w:tc>
          <w:tcPr>
            <w:tcW w:w="3002" w:type="pct"/>
            <w:shd w:val="clear" w:color="auto" w:fill="auto"/>
          </w:tcPr>
          <w:p w14:paraId="2E768616" w14:textId="77777777" w:rsidR="00545CED" w:rsidRPr="004602F8" w:rsidRDefault="00545CED" w:rsidP="00AC2F13">
            <w:pPr>
              <w:pStyle w:val="ASFKTablenorm"/>
              <w:ind w:left="57" w:right="57"/>
            </w:pPr>
            <w:r w:rsidRPr="004602F8">
              <w:t>Дата подписи.</w:t>
            </w:r>
          </w:p>
        </w:tc>
      </w:tr>
    </w:tbl>
    <w:p w14:paraId="4AAAEDE1" w14:textId="77777777" w:rsidR="00D23B09" w:rsidRPr="004602F8" w:rsidRDefault="00D23B09" w:rsidP="00D23B09">
      <w:pPr>
        <w:pStyle w:val="32"/>
      </w:pPr>
      <w:bookmarkStart w:id="3073" w:name="_Ref20824578"/>
      <w:bookmarkStart w:id="3074" w:name="_Toc20825355"/>
      <w:bookmarkStart w:id="3075" w:name="_Toc126766850"/>
      <w:bookmarkEnd w:id="2960"/>
      <w:bookmarkEnd w:id="3057"/>
      <w:bookmarkEnd w:id="3058"/>
      <w:bookmarkEnd w:id="3059"/>
      <w:r w:rsidRPr="004602F8">
        <w:t>Отчетность ПУР</w:t>
      </w:r>
      <w:bookmarkEnd w:id="3073"/>
      <w:bookmarkEnd w:id="3074"/>
      <w:bookmarkEnd w:id="3075"/>
    </w:p>
    <w:p w14:paraId="1A74B06D" w14:textId="77777777" w:rsidR="00D23B09" w:rsidRPr="004602F8" w:rsidRDefault="00D23B09" w:rsidP="00D23B09">
      <w:pPr>
        <w:pStyle w:val="ASFKNormal"/>
      </w:pPr>
      <w:r w:rsidRPr="004602F8">
        <w:t>Документ «Отчетность ПУР» предназначен для приёма клиентом отчетов из ПУР.</w:t>
      </w:r>
    </w:p>
    <w:p w14:paraId="09A0F75B" w14:textId="4E3BDB1A" w:rsidR="00D23B09" w:rsidRPr="004602F8" w:rsidRDefault="00D23B09" w:rsidP="00D23B09">
      <w:pPr>
        <w:pStyle w:val="ASFKNormal"/>
      </w:pPr>
      <w:r w:rsidRPr="004602F8">
        <w:t>Для работы с документами «Отчетность ПУР» следует перейти в пункт меню «Документы – Оперативная отчётность – Отчёты – Отчетность ПУР». Откроется ЭФ списка документов, представленная на рисунке </w:t>
      </w:r>
      <w:r w:rsidRPr="004602F8">
        <w:fldChar w:fldCharType="begin"/>
      </w:r>
      <w:r w:rsidRPr="004602F8">
        <w:instrText xml:space="preserve"> REF _Ref20826097 \h </w:instrText>
      </w:r>
      <w:r w:rsidR="004602F8">
        <w:instrText xml:space="preserve"> \* MERGEFORMAT </w:instrText>
      </w:r>
      <w:r w:rsidRPr="004602F8">
        <w:fldChar w:fldCharType="separate"/>
      </w:r>
      <w:r w:rsidR="0086114E">
        <w:rPr>
          <w:noProof/>
        </w:rPr>
        <w:t>523</w:t>
      </w:r>
      <w:r w:rsidRPr="004602F8">
        <w:fldChar w:fldCharType="end"/>
      </w:r>
      <w:r w:rsidRPr="004602F8">
        <w:t>.</w:t>
      </w:r>
    </w:p>
    <w:p w14:paraId="7F3E028C" w14:textId="04CD2463" w:rsidR="00D23B09" w:rsidRPr="004602F8" w:rsidRDefault="004C00E2" w:rsidP="00D23B09">
      <w:pPr>
        <w:pStyle w:val="ASFKFigure"/>
      </w:pPr>
      <w:r w:rsidRPr="004602F8">
        <w:rPr>
          <w:noProof/>
        </w:rPr>
        <w:lastRenderedPageBreak/>
        <w:drawing>
          <wp:inline distT="0" distB="0" distL="0" distR="0" wp14:anchorId="7639C06C" wp14:editId="3C2C267C">
            <wp:extent cx="6134100" cy="2743200"/>
            <wp:effectExtent l="0" t="0" r="0" b="0"/>
            <wp:docPr id="657" name="Рисунок 657"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ОФК"/>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6134100" cy="2743200"/>
                    </a:xfrm>
                    <a:prstGeom prst="rect">
                      <a:avLst/>
                    </a:prstGeom>
                    <a:noFill/>
                    <a:ln>
                      <a:noFill/>
                    </a:ln>
                  </pic:spPr>
                </pic:pic>
              </a:graphicData>
            </a:graphic>
          </wp:inline>
        </w:drawing>
      </w:r>
    </w:p>
    <w:p w14:paraId="08F4A04F" w14:textId="785AF485" w:rsidR="00D23B09" w:rsidRPr="004602F8" w:rsidRDefault="00346628" w:rsidP="00D23B0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76" w:name="_Ref20826097"/>
      <w:bookmarkStart w:id="3077" w:name="_Toc20825578"/>
      <w:bookmarkStart w:id="3078" w:name="_Toc126767811"/>
      <w:r w:rsidR="0086114E">
        <w:rPr>
          <w:noProof/>
        </w:rPr>
        <w:t>523</w:t>
      </w:r>
      <w:bookmarkEnd w:id="3076"/>
      <w:r w:rsidRPr="004602F8">
        <w:rPr>
          <w:noProof/>
        </w:rPr>
        <w:fldChar w:fldCharType="end"/>
      </w:r>
      <w:r w:rsidR="00D23B09" w:rsidRPr="004602F8">
        <w:t>. ЭФ списка документов «Отчетность ПУР»</w:t>
      </w:r>
      <w:bookmarkEnd w:id="3077"/>
      <w:bookmarkEnd w:id="3078"/>
    </w:p>
    <w:p w14:paraId="2BB6BC76" w14:textId="77777777" w:rsidR="00D23B09" w:rsidRPr="004602F8" w:rsidRDefault="00D23B09" w:rsidP="00D23B09">
      <w:pPr>
        <w:pStyle w:val="41"/>
      </w:pPr>
      <w:r w:rsidRPr="004602F8">
        <w:t>Доступные операции</w:t>
      </w:r>
    </w:p>
    <w:p w14:paraId="1C68B277" w14:textId="77777777" w:rsidR="00D23B09" w:rsidRPr="004602F8" w:rsidRDefault="00D23B09" w:rsidP="00D23B09">
      <w:pPr>
        <w:pStyle w:val="ASFKNormal"/>
      </w:pPr>
      <w:r w:rsidRPr="004602F8">
        <w:t>На АРМ ОФК доступны следующие операции над документом:</w:t>
      </w:r>
    </w:p>
    <w:p w14:paraId="77935086" w14:textId="77777777" w:rsidR="00D23B09" w:rsidRPr="004602F8" w:rsidRDefault="00D23B09" w:rsidP="00D23B09">
      <w:pPr>
        <w:pStyle w:val="ASFKListmark1"/>
      </w:pPr>
      <w:r w:rsidRPr="004602F8">
        <w:t>просмотр;</w:t>
      </w:r>
    </w:p>
    <w:p w14:paraId="698527F4" w14:textId="77777777" w:rsidR="00D23B09" w:rsidRPr="004602F8" w:rsidRDefault="00D23B09" w:rsidP="00D23B09">
      <w:pPr>
        <w:pStyle w:val="ASFKListmark1"/>
      </w:pPr>
      <w:r w:rsidRPr="004602F8">
        <w:t>печать;</w:t>
      </w:r>
    </w:p>
    <w:p w14:paraId="345A9E79" w14:textId="77777777" w:rsidR="00D23B09" w:rsidRPr="004602F8" w:rsidRDefault="00D23B09" w:rsidP="00D23B09">
      <w:pPr>
        <w:pStyle w:val="ASFKListmark1"/>
      </w:pPr>
      <w:r w:rsidRPr="004602F8">
        <w:t>проверка ЭП;</w:t>
      </w:r>
    </w:p>
    <w:p w14:paraId="137E51D7" w14:textId="77777777" w:rsidR="00D23B09" w:rsidRPr="004602F8" w:rsidRDefault="00D23B09" w:rsidP="00D23B09">
      <w:pPr>
        <w:pStyle w:val="ASFKListmark1"/>
      </w:pPr>
      <w:r w:rsidRPr="004602F8">
        <w:t>экспорт во внешнюю систему.</w:t>
      </w:r>
    </w:p>
    <w:p w14:paraId="70165C53" w14:textId="77777777" w:rsidR="00D23B09" w:rsidRPr="004602F8" w:rsidRDefault="00D23B09" w:rsidP="00D23B09">
      <w:pPr>
        <w:pStyle w:val="41"/>
      </w:pPr>
      <w:r w:rsidRPr="004602F8">
        <w:t>Экранная форма документа</w:t>
      </w:r>
    </w:p>
    <w:p w14:paraId="24E0D756" w14:textId="7ABA124C" w:rsidR="00D23B09" w:rsidRPr="004602F8" w:rsidRDefault="00D23B09" w:rsidP="00D23B09">
      <w:pPr>
        <w:pStyle w:val="ASFKNormal"/>
      </w:pPr>
      <w:r w:rsidRPr="004602F8">
        <w:t>ЭФ документа «Отчетность ПУР» представлена на рисунке </w:t>
      </w:r>
      <w:r w:rsidRPr="004602F8">
        <w:fldChar w:fldCharType="begin"/>
      </w:r>
      <w:r w:rsidRPr="004602F8">
        <w:instrText xml:space="preserve"> REF _Ref20826098 \h </w:instrText>
      </w:r>
      <w:r w:rsidR="004602F8">
        <w:instrText xml:space="preserve"> \* MERGEFORMAT </w:instrText>
      </w:r>
      <w:r w:rsidRPr="004602F8">
        <w:fldChar w:fldCharType="separate"/>
      </w:r>
      <w:r w:rsidR="0086114E">
        <w:rPr>
          <w:noProof/>
        </w:rPr>
        <w:t>524</w:t>
      </w:r>
      <w:r w:rsidRPr="004602F8">
        <w:fldChar w:fldCharType="end"/>
      </w:r>
      <w:r w:rsidRPr="004602F8">
        <w:t>.</w:t>
      </w:r>
    </w:p>
    <w:p w14:paraId="60B1C965" w14:textId="42BBDA12" w:rsidR="00D23B09" w:rsidRPr="004602F8" w:rsidRDefault="004C00E2" w:rsidP="00D23B09">
      <w:pPr>
        <w:pStyle w:val="ASFKFigure"/>
      </w:pPr>
      <w:r w:rsidRPr="004602F8">
        <w:rPr>
          <w:noProof/>
        </w:rPr>
        <w:lastRenderedPageBreak/>
        <w:drawing>
          <wp:inline distT="0" distB="0" distL="0" distR="0" wp14:anchorId="65D1CB78" wp14:editId="438F1A47">
            <wp:extent cx="5913365" cy="4848225"/>
            <wp:effectExtent l="0" t="0" r="0" b="0"/>
            <wp:docPr id="658" name="Рисунок 6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0"/>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5917864" cy="4851914"/>
                    </a:xfrm>
                    <a:prstGeom prst="rect">
                      <a:avLst/>
                    </a:prstGeom>
                    <a:noFill/>
                    <a:ln>
                      <a:noFill/>
                    </a:ln>
                  </pic:spPr>
                </pic:pic>
              </a:graphicData>
            </a:graphic>
          </wp:inline>
        </w:drawing>
      </w:r>
    </w:p>
    <w:p w14:paraId="1F8808A7" w14:textId="218DF98F" w:rsidR="00D23B09" w:rsidRPr="004602F8" w:rsidRDefault="00346628" w:rsidP="00D23B0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79" w:name="_Ref20826098"/>
      <w:bookmarkStart w:id="3080" w:name="_Toc20825579"/>
      <w:bookmarkStart w:id="3081" w:name="_Toc126767812"/>
      <w:r w:rsidR="0086114E">
        <w:rPr>
          <w:noProof/>
        </w:rPr>
        <w:t>524</w:t>
      </w:r>
      <w:bookmarkEnd w:id="3079"/>
      <w:r w:rsidRPr="004602F8">
        <w:rPr>
          <w:noProof/>
        </w:rPr>
        <w:fldChar w:fldCharType="end"/>
      </w:r>
      <w:r w:rsidR="00D23B09" w:rsidRPr="004602F8">
        <w:t>. ЭФ документа «Отчетность ПУР»</w:t>
      </w:r>
      <w:bookmarkEnd w:id="3080"/>
      <w:bookmarkEnd w:id="3081"/>
    </w:p>
    <w:p w14:paraId="40C0A3CB" w14:textId="6F8F9BEE" w:rsidR="00D23B09" w:rsidRPr="004602F8" w:rsidRDefault="00D23B09" w:rsidP="00D23B09">
      <w:pPr>
        <w:pStyle w:val="ASFKNormal"/>
      </w:pPr>
      <w:r w:rsidRPr="004602F8">
        <w:t>Перечень полей документа «Отчетность ПУР» приведен в таблице </w:t>
      </w:r>
      <w:r w:rsidRPr="004602F8">
        <w:fldChar w:fldCharType="begin"/>
      </w:r>
      <w:r w:rsidRPr="004602F8">
        <w:instrText xml:space="preserve"> REF _Ref20826099 \h </w:instrText>
      </w:r>
      <w:r w:rsidR="004602F8">
        <w:instrText xml:space="preserve"> \* MERGEFORMAT </w:instrText>
      </w:r>
      <w:r w:rsidRPr="004602F8">
        <w:fldChar w:fldCharType="separate"/>
      </w:r>
      <w:r w:rsidR="0086114E">
        <w:rPr>
          <w:noProof/>
        </w:rPr>
        <w:t>333</w:t>
      </w:r>
      <w:r w:rsidRPr="004602F8">
        <w:fldChar w:fldCharType="end"/>
      </w:r>
      <w:r w:rsidRPr="004602F8">
        <w:t xml:space="preserve">. </w:t>
      </w:r>
    </w:p>
    <w:p w14:paraId="39587445" w14:textId="2521B0A0" w:rsidR="00D23B09" w:rsidRPr="004602F8" w:rsidRDefault="00346628" w:rsidP="00D23B0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82" w:name="_Ref20826099"/>
      <w:bookmarkStart w:id="3083" w:name="_Toc20825431"/>
      <w:bookmarkStart w:id="3084" w:name="_Toc126767225"/>
      <w:r w:rsidR="0086114E">
        <w:rPr>
          <w:noProof/>
        </w:rPr>
        <w:t>333</w:t>
      </w:r>
      <w:bookmarkEnd w:id="3082"/>
      <w:r w:rsidRPr="004602F8">
        <w:rPr>
          <w:noProof/>
        </w:rPr>
        <w:fldChar w:fldCharType="end"/>
      </w:r>
      <w:r w:rsidR="00D23B09" w:rsidRPr="004602F8">
        <w:t>. Описание полей документа «Отчетность ПУР»</w:t>
      </w:r>
      <w:bookmarkEnd w:id="3083"/>
      <w:bookmarkEnd w:id="308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76"/>
        <w:gridCol w:w="6252"/>
      </w:tblGrid>
      <w:tr w:rsidR="00D23B09" w:rsidRPr="004602F8" w14:paraId="5FC81405" w14:textId="77777777" w:rsidTr="006E3534">
        <w:trPr>
          <w:trHeight w:val="305"/>
          <w:tblHeader/>
        </w:trPr>
        <w:tc>
          <w:tcPr>
            <w:tcW w:w="175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714686" w14:textId="77777777" w:rsidR="00D23B09" w:rsidRPr="004602F8" w:rsidRDefault="00D23B09" w:rsidP="00DF2004">
            <w:pPr>
              <w:pStyle w:val="ASFKTableHead"/>
            </w:pPr>
            <w:r w:rsidRPr="004602F8">
              <w:t>Наименование поля</w:t>
            </w:r>
          </w:p>
        </w:tc>
        <w:tc>
          <w:tcPr>
            <w:tcW w:w="324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AB32C9" w14:textId="77777777" w:rsidR="00D23B09" w:rsidRPr="004602F8" w:rsidRDefault="00D23B09" w:rsidP="00DF2004">
            <w:pPr>
              <w:pStyle w:val="ASFKTableHead"/>
            </w:pPr>
            <w:r w:rsidRPr="004602F8">
              <w:t>Описание поля</w:t>
            </w:r>
          </w:p>
        </w:tc>
      </w:tr>
      <w:tr w:rsidR="00D23B09" w:rsidRPr="004602F8" w14:paraId="0E9FC1C1" w14:textId="77777777" w:rsidTr="006E3534">
        <w:tc>
          <w:tcPr>
            <w:tcW w:w="1753" w:type="pct"/>
            <w:shd w:val="clear" w:color="auto" w:fill="auto"/>
          </w:tcPr>
          <w:p w14:paraId="19B4FD34" w14:textId="77777777" w:rsidR="00D23B09" w:rsidRPr="004602F8" w:rsidRDefault="00D23B09" w:rsidP="00AC2F13">
            <w:pPr>
              <w:pStyle w:val="ASFKTablenorm"/>
              <w:ind w:left="57" w:right="57"/>
            </w:pPr>
            <w:r w:rsidRPr="004602F8">
              <w:t>Дата</w:t>
            </w:r>
          </w:p>
        </w:tc>
        <w:tc>
          <w:tcPr>
            <w:tcW w:w="3247" w:type="pct"/>
            <w:shd w:val="clear" w:color="auto" w:fill="auto"/>
          </w:tcPr>
          <w:p w14:paraId="4F627142" w14:textId="77777777" w:rsidR="00D23B09" w:rsidRPr="004602F8" w:rsidRDefault="00D23B09" w:rsidP="00AC2F13">
            <w:pPr>
              <w:pStyle w:val="ASFKTablenorm"/>
              <w:ind w:left="57" w:right="57"/>
            </w:pPr>
            <w:r w:rsidRPr="004602F8">
              <w:t>Дата отчета.</w:t>
            </w:r>
          </w:p>
        </w:tc>
      </w:tr>
      <w:tr w:rsidR="004F62D8" w:rsidRPr="004602F8" w14:paraId="5CF09125" w14:textId="77777777" w:rsidTr="006E3534">
        <w:tc>
          <w:tcPr>
            <w:tcW w:w="1753" w:type="pct"/>
            <w:shd w:val="clear" w:color="auto" w:fill="auto"/>
          </w:tcPr>
          <w:p w14:paraId="21D8B540" w14:textId="77777777" w:rsidR="004F62D8" w:rsidRPr="004602F8" w:rsidRDefault="004F62D8" w:rsidP="00AC2F13">
            <w:pPr>
              <w:pStyle w:val="ASFKTablenorm"/>
              <w:ind w:left="57" w:right="57"/>
            </w:pPr>
            <w:r w:rsidRPr="004602F8">
              <w:t>Регистрационный номер</w:t>
            </w:r>
          </w:p>
        </w:tc>
        <w:tc>
          <w:tcPr>
            <w:tcW w:w="3247" w:type="pct"/>
            <w:shd w:val="clear" w:color="auto" w:fill="auto"/>
          </w:tcPr>
          <w:p w14:paraId="11AE0B34" w14:textId="77777777" w:rsidR="004F62D8" w:rsidRPr="004602F8" w:rsidRDefault="004F62D8" w:rsidP="00AC2F13">
            <w:pPr>
              <w:pStyle w:val="ASFKTablenorm"/>
              <w:ind w:left="57" w:right="57"/>
            </w:pPr>
            <w:r w:rsidRPr="004602F8">
              <w:t>Регистрационный номер.</w:t>
            </w:r>
          </w:p>
        </w:tc>
      </w:tr>
      <w:tr w:rsidR="00D23B09" w:rsidRPr="004602F8" w14:paraId="2BFDD3F8" w14:textId="77777777" w:rsidTr="006E3534">
        <w:tc>
          <w:tcPr>
            <w:tcW w:w="1753" w:type="pct"/>
            <w:shd w:val="clear" w:color="auto" w:fill="auto"/>
          </w:tcPr>
          <w:p w14:paraId="13FD2EAE" w14:textId="77777777" w:rsidR="00D23B09" w:rsidRPr="004602F8" w:rsidRDefault="00D23B09" w:rsidP="00AC2F13">
            <w:pPr>
              <w:pStyle w:val="ASFKTablenorm"/>
              <w:ind w:left="57" w:right="57"/>
            </w:pPr>
            <w:r w:rsidRPr="004602F8">
              <w:t>Дата предыдущей выписки</w:t>
            </w:r>
          </w:p>
        </w:tc>
        <w:tc>
          <w:tcPr>
            <w:tcW w:w="3247" w:type="pct"/>
            <w:shd w:val="clear" w:color="auto" w:fill="auto"/>
          </w:tcPr>
          <w:p w14:paraId="72F494D0" w14:textId="77777777" w:rsidR="00D23B09" w:rsidRPr="004602F8" w:rsidRDefault="00D23B09" w:rsidP="00AC2F13">
            <w:pPr>
              <w:pStyle w:val="ASFKTablenorm"/>
              <w:ind w:left="57" w:right="57"/>
            </w:pPr>
            <w:r w:rsidRPr="004602F8">
              <w:t>Дата предыдущей выписки отчета.</w:t>
            </w:r>
          </w:p>
        </w:tc>
      </w:tr>
      <w:tr w:rsidR="00D23B09" w:rsidRPr="004602F8" w14:paraId="1C67CF34" w14:textId="77777777" w:rsidTr="006E3534">
        <w:tc>
          <w:tcPr>
            <w:tcW w:w="1753" w:type="pct"/>
            <w:shd w:val="clear" w:color="auto" w:fill="auto"/>
          </w:tcPr>
          <w:p w14:paraId="43B993DB" w14:textId="77777777" w:rsidR="00D23B09" w:rsidRPr="004602F8" w:rsidRDefault="00D23B09" w:rsidP="00AC2F13">
            <w:pPr>
              <w:pStyle w:val="ASFKTablenorm"/>
              <w:ind w:left="57" w:right="57"/>
            </w:pPr>
            <w:r w:rsidRPr="004602F8">
              <w:t>Форма по КФД</w:t>
            </w:r>
          </w:p>
        </w:tc>
        <w:tc>
          <w:tcPr>
            <w:tcW w:w="3247" w:type="pct"/>
            <w:shd w:val="clear" w:color="auto" w:fill="auto"/>
          </w:tcPr>
          <w:p w14:paraId="416A0C54" w14:textId="77777777" w:rsidR="00D23B09" w:rsidRPr="004602F8" w:rsidRDefault="00D23B09" w:rsidP="00AC2F13">
            <w:pPr>
              <w:pStyle w:val="ASFKTablenorm"/>
              <w:ind w:left="57" w:right="57"/>
            </w:pPr>
            <w:r w:rsidRPr="004602F8">
              <w:t>Форма по классификатору форм документов.</w:t>
            </w:r>
          </w:p>
        </w:tc>
      </w:tr>
      <w:tr w:rsidR="00D23B09" w:rsidRPr="004602F8" w14:paraId="2C303916" w14:textId="77777777" w:rsidTr="006E3534">
        <w:tc>
          <w:tcPr>
            <w:tcW w:w="1753" w:type="pct"/>
            <w:shd w:val="clear" w:color="auto" w:fill="auto"/>
          </w:tcPr>
          <w:p w14:paraId="5584CBD1" w14:textId="77777777" w:rsidR="00D23B09" w:rsidRPr="004602F8" w:rsidRDefault="00D23B09" w:rsidP="00AC2F13">
            <w:pPr>
              <w:pStyle w:val="ASFKTablenorm"/>
              <w:ind w:left="57" w:right="57"/>
            </w:pPr>
            <w:r w:rsidRPr="004602F8">
              <w:t>ТОФК</w:t>
            </w:r>
          </w:p>
        </w:tc>
        <w:tc>
          <w:tcPr>
            <w:tcW w:w="3247" w:type="pct"/>
            <w:shd w:val="clear" w:color="auto" w:fill="auto"/>
          </w:tcPr>
          <w:p w14:paraId="628BE72B" w14:textId="77777777" w:rsidR="00D23B09" w:rsidRPr="004602F8" w:rsidRDefault="00D23B09" w:rsidP="00AC2F13">
            <w:pPr>
              <w:pStyle w:val="ASFKTablenorm"/>
              <w:ind w:left="57" w:right="57"/>
            </w:pPr>
            <w:r w:rsidRPr="004602F8">
              <w:t>Наименование территориального органа Федерального казначейства.</w:t>
            </w:r>
          </w:p>
        </w:tc>
      </w:tr>
      <w:tr w:rsidR="00D23B09" w:rsidRPr="004602F8" w14:paraId="3C5B7301" w14:textId="77777777" w:rsidTr="006E3534">
        <w:tc>
          <w:tcPr>
            <w:tcW w:w="1753" w:type="pct"/>
            <w:shd w:val="clear" w:color="auto" w:fill="auto"/>
          </w:tcPr>
          <w:p w14:paraId="510ABA03" w14:textId="77777777" w:rsidR="00D23B09" w:rsidRPr="004602F8" w:rsidRDefault="00D23B09" w:rsidP="00AC2F13">
            <w:pPr>
              <w:pStyle w:val="ASFKTablenorm"/>
              <w:ind w:left="57" w:right="57"/>
            </w:pPr>
            <w:r w:rsidRPr="004602F8">
              <w:t>Код по КОФК</w:t>
            </w:r>
          </w:p>
        </w:tc>
        <w:tc>
          <w:tcPr>
            <w:tcW w:w="3247" w:type="pct"/>
            <w:shd w:val="clear" w:color="auto" w:fill="auto"/>
          </w:tcPr>
          <w:p w14:paraId="238EE7B3" w14:textId="77777777" w:rsidR="00D23B09" w:rsidRPr="004602F8" w:rsidRDefault="00D23B09" w:rsidP="00AC2F13">
            <w:pPr>
              <w:pStyle w:val="ASFKTablenorm"/>
              <w:ind w:left="57" w:right="57"/>
            </w:pPr>
            <w:r w:rsidRPr="004602F8">
              <w:t>Код по классификатору органов Федерального казначейства.</w:t>
            </w:r>
          </w:p>
        </w:tc>
      </w:tr>
      <w:tr w:rsidR="00D23B09" w:rsidRPr="004602F8" w14:paraId="4FEC7F2D" w14:textId="77777777" w:rsidTr="006E3534">
        <w:tc>
          <w:tcPr>
            <w:tcW w:w="1753" w:type="pct"/>
            <w:shd w:val="clear" w:color="auto" w:fill="auto"/>
          </w:tcPr>
          <w:p w14:paraId="1B57B0F3" w14:textId="77777777" w:rsidR="00D23B09" w:rsidRPr="004602F8" w:rsidRDefault="00D23B09" w:rsidP="00AC2F13">
            <w:pPr>
              <w:pStyle w:val="ASFKTablenorm"/>
              <w:ind w:left="57" w:right="57"/>
            </w:pPr>
            <w:r w:rsidRPr="004602F8">
              <w:t>Клиент</w:t>
            </w:r>
          </w:p>
        </w:tc>
        <w:tc>
          <w:tcPr>
            <w:tcW w:w="3247" w:type="pct"/>
            <w:shd w:val="clear" w:color="auto" w:fill="auto"/>
          </w:tcPr>
          <w:p w14:paraId="0E2C2DFA" w14:textId="77777777" w:rsidR="00D23B09" w:rsidRPr="004602F8" w:rsidRDefault="00D23B09" w:rsidP="00AC2F13">
            <w:pPr>
              <w:pStyle w:val="ASFKTablenorm"/>
              <w:ind w:left="57" w:right="57"/>
            </w:pPr>
            <w:r w:rsidRPr="004602F8">
              <w:t>Наименование клиента.</w:t>
            </w:r>
          </w:p>
        </w:tc>
      </w:tr>
      <w:tr w:rsidR="00D23B09" w:rsidRPr="004602F8" w14:paraId="3E9DF0EF" w14:textId="77777777" w:rsidTr="006E3534">
        <w:tc>
          <w:tcPr>
            <w:tcW w:w="1753" w:type="pct"/>
            <w:shd w:val="clear" w:color="auto" w:fill="auto"/>
          </w:tcPr>
          <w:p w14:paraId="3ED7B365" w14:textId="77777777" w:rsidR="00D23B09" w:rsidRPr="004602F8" w:rsidRDefault="00D23B09" w:rsidP="00AC2F13">
            <w:pPr>
              <w:pStyle w:val="ASFKTablenorm"/>
              <w:ind w:left="57" w:right="57"/>
            </w:pPr>
            <w:r w:rsidRPr="004602F8">
              <w:t>Код по СР</w:t>
            </w:r>
          </w:p>
        </w:tc>
        <w:tc>
          <w:tcPr>
            <w:tcW w:w="3247" w:type="pct"/>
            <w:shd w:val="clear" w:color="auto" w:fill="auto"/>
          </w:tcPr>
          <w:p w14:paraId="7409FF8E" w14:textId="77777777" w:rsidR="00D23B09" w:rsidRPr="004602F8" w:rsidRDefault="00D23B09" w:rsidP="00AC2F13">
            <w:pPr>
              <w:pStyle w:val="ASFKTablenorm"/>
              <w:ind w:left="57" w:right="57"/>
            </w:pPr>
            <w:r w:rsidRPr="004602F8">
              <w:t>Код по Сводному реестру.</w:t>
            </w:r>
          </w:p>
        </w:tc>
      </w:tr>
      <w:tr w:rsidR="00D23B09" w:rsidRPr="004602F8" w14:paraId="67E6BC10" w14:textId="77777777" w:rsidTr="006E3534">
        <w:tc>
          <w:tcPr>
            <w:tcW w:w="1753" w:type="pct"/>
            <w:shd w:val="clear" w:color="auto" w:fill="auto"/>
          </w:tcPr>
          <w:p w14:paraId="4C30CE86" w14:textId="77777777" w:rsidR="00D23B09" w:rsidRPr="004602F8" w:rsidRDefault="00D23B09" w:rsidP="00AC2F13">
            <w:pPr>
              <w:pStyle w:val="ASFKTablenorm"/>
              <w:ind w:left="57" w:right="57"/>
            </w:pPr>
            <w:r w:rsidRPr="004602F8">
              <w:t>Номер л/с</w:t>
            </w:r>
          </w:p>
        </w:tc>
        <w:tc>
          <w:tcPr>
            <w:tcW w:w="3247" w:type="pct"/>
            <w:shd w:val="clear" w:color="auto" w:fill="auto"/>
          </w:tcPr>
          <w:p w14:paraId="076FD262" w14:textId="77777777" w:rsidR="00D23B09" w:rsidRPr="004602F8" w:rsidRDefault="00D23B09" w:rsidP="00AC2F13">
            <w:pPr>
              <w:pStyle w:val="ASFKTablenorm"/>
              <w:ind w:left="57" w:right="57"/>
            </w:pPr>
            <w:r w:rsidRPr="004602F8">
              <w:t>Номер лицевого счета.</w:t>
            </w:r>
          </w:p>
        </w:tc>
      </w:tr>
      <w:tr w:rsidR="00FF4D62" w:rsidRPr="004602F8" w14:paraId="4000E58B" w14:textId="77777777" w:rsidTr="006E3534">
        <w:tc>
          <w:tcPr>
            <w:tcW w:w="1753" w:type="pct"/>
            <w:shd w:val="clear" w:color="auto" w:fill="auto"/>
          </w:tcPr>
          <w:p w14:paraId="19C99013" w14:textId="77777777" w:rsidR="00FF4D62" w:rsidRPr="004602F8" w:rsidRDefault="00FF4D62" w:rsidP="00AC2F13">
            <w:pPr>
              <w:pStyle w:val="ASFKTablenorm"/>
              <w:ind w:left="57" w:right="57"/>
            </w:pPr>
            <w:r w:rsidRPr="004602F8">
              <w:t>РБС</w:t>
            </w:r>
          </w:p>
        </w:tc>
        <w:tc>
          <w:tcPr>
            <w:tcW w:w="3247" w:type="pct"/>
            <w:shd w:val="clear" w:color="auto" w:fill="auto"/>
          </w:tcPr>
          <w:p w14:paraId="64A8EFB5" w14:textId="77777777" w:rsidR="00FF4D62" w:rsidRPr="004602F8" w:rsidRDefault="00FF4D62" w:rsidP="00AC2F13">
            <w:pPr>
              <w:pStyle w:val="ASFKTablenorm"/>
              <w:ind w:left="57" w:right="57"/>
            </w:pPr>
            <w:r w:rsidRPr="004602F8">
              <w:t>Распорядители бюджетных средств.</w:t>
            </w:r>
          </w:p>
        </w:tc>
      </w:tr>
      <w:tr w:rsidR="00FF4D62" w:rsidRPr="004602F8" w14:paraId="41944E3D" w14:textId="77777777" w:rsidTr="006E3534">
        <w:tc>
          <w:tcPr>
            <w:tcW w:w="1753" w:type="pct"/>
            <w:shd w:val="clear" w:color="auto" w:fill="auto"/>
          </w:tcPr>
          <w:p w14:paraId="7D72E9D2" w14:textId="77777777" w:rsidR="00FF4D62" w:rsidRPr="004602F8" w:rsidRDefault="00FF4D62" w:rsidP="00AC2F13">
            <w:pPr>
              <w:pStyle w:val="ASFKTablenorm"/>
              <w:ind w:left="57" w:right="57"/>
            </w:pPr>
            <w:r w:rsidRPr="004602F8">
              <w:t>Код по СР</w:t>
            </w:r>
          </w:p>
        </w:tc>
        <w:tc>
          <w:tcPr>
            <w:tcW w:w="3247" w:type="pct"/>
            <w:shd w:val="clear" w:color="auto" w:fill="auto"/>
          </w:tcPr>
          <w:p w14:paraId="3C8125CF" w14:textId="77777777" w:rsidR="00FF4D62" w:rsidRPr="004602F8" w:rsidRDefault="00FF4D62" w:rsidP="00AC2F13">
            <w:pPr>
              <w:pStyle w:val="ASFKTablenorm"/>
              <w:ind w:left="57" w:right="57"/>
            </w:pPr>
            <w:r w:rsidRPr="004602F8">
              <w:t>Код по Сводному реестру.</w:t>
            </w:r>
          </w:p>
        </w:tc>
      </w:tr>
      <w:tr w:rsidR="00D23B09" w:rsidRPr="004602F8" w14:paraId="1DB11702" w14:textId="77777777" w:rsidTr="006E3534">
        <w:tc>
          <w:tcPr>
            <w:tcW w:w="1753" w:type="pct"/>
            <w:shd w:val="clear" w:color="auto" w:fill="auto"/>
          </w:tcPr>
          <w:p w14:paraId="718A6468" w14:textId="77777777" w:rsidR="00D23B09" w:rsidRPr="004602F8" w:rsidRDefault="00D23B09" w:rsidP="00AC2F13">
            <w:pPr>
              <w:pStyle w:val="ASFKTablenorm"/>
              <w:ind w:left="57" w:right="57"/>
            </w:pPr>
            <w:r w:rsidRPr="004602F8">
              <w:lastRenderedPageBreak/>
              <w:t>Глава</w:t>
            </w:r>
          </w:p>
        </w:tc>
        <w:tc>
          <w:tcPr>
            <w:tcW w:w="3247" w:type="pct"/>
            <w:shd w:val="clear" w:color="auto" w:fill="auto"/>
          </w:tcPr>
          <w:p w14:paraId="653AD959" w14:textId="77777777" w:rsidR="00D23B09" w:rsidRPr="004602F8" w:rsidRDefault="00D23B09" w:rsidP="00AC2F13">
            <w:pPr>
              <w:pStyle w:val="ASFKTablenorm"/>
              <w:ind w:left="57" w:right="57"/>
            </w:pPr>
            <w:r w:rsidRPr="004602F8">
              <w:t>Глава.</w:t>
            </w:r>
          </w:p>
        </w:tc>
      </w:tr>
      <w:tr w:rsidR="00D23B09" w:rsidRPr="004602F8" w14:paraId="1AE345B8" w14:textId="77777777" w:rsidTr="006E3534">
        <w:tc>
          <w:tcPr>
            <w:tcW w:w="1753" w:type="pct"/>
            <w:shd w:val="clear" w:color="auto" w:fill="auto"/>
          </w:tcPr>
          <w:p w14:paraId="2DCC5BE1" w14:textId="77777777" w:rsidR="00D23B09" w:rsidRPr="004602F8" w:rsidRDefault="00D23B09" w:rsidP="00AC2F13">
            <w:pPr>
              <w:pStyle w:val="ASFKTablenorm"/>
              <w:ind w:left="57" w:right="57"/>
            </w:pPr>
            <w:r w:rsidRPr="004602F8">
              <w:t>Код</w:t>
            </w:r>
          </w:p>
        </w:tc>
        <w:tc>
          <w:tcPr>
            <w:tcW w:w="3247" w:type="pct"/>
            <w:shd w:val="clear" w:color="auto" w:fill="auto"/>
          </w:tcPr>
          <w:p w14:paraId="13ED8A67" w14:textId="77777777" w:rsidR="00D23B09" w:rsidRPr="004602F8" w:rsidRDefault="00D23B09" w:rsidP="00AC2F13">
            <w:pPr>
              <w:pStyle w:val="ASFKTablenorm"/>
              <w:ind w:left="57" w:right="57"/>
            </w:pPr>
            <w:r w:rsidRPr="004602F8">
              <w:t>Код главы.</w:t>
            </w:r>
          </w:p>
        </w:tc>
      </w:tr>
      <w:tr w:rsidR="00D23B09" w:rsidRPr="004602F8" w14:paraId="1376EE4E" w14:textId="77777777" w:rsidTr="006E3534">
        <w:tc>
          <w:tcPr>
            <w:tcW w:w="1753" w:type="pct"/>
            <w:shd w:val="clear" w:color="auto" w:fill="auto"/>
          </w:tcPr>
          <w:p w14:paraId="1BF67571" w14:textId="77777777" w:rsidR="00D23B09" w:rsidRPr="004602F8" w:rsidRDefault="00D23B09" w:rsidP="00AC2F13">
            <w:pPr>
              <w:pStyle w:val="ASFKTablenorm"/>
              <w:ind w:left="57" w:right="57"/>
            </w:pPr>
            <w:r w:rsidRPr="004602F8">
              <w:t>Бюджет</w:t>
            </w:r>
          </w:p>
        </w:tc>
        <w:tc>
          <w:tcPr>
            <w:tcW w:w="3247" w:type="pct"/>
            <w:shd w:val="clear" w:color="auto" w:fill="auto"/>
          </w:tcPr>
          <w:p w14:paraId="59044278" w14:textId="77777777" w:rsidR="00D23B09" w:rsidRPr="004602F8" w:rsidRDefault="00D23B09" w:rsidP="00AC2F13">
            <w:pPr>
              <w:pStyle w:val="ASFKTablenorm"/>
              <w:ind w:left="57" w:right="57"/>
            </w:pPr>
            <w:r w:rsidRPr="004602F8">
              <w:t>Наименование бюджета.</w:t>
            </w:r>
          </w:p>
        </w:tc>
      </w:tr>
      <w:tr w:rsidR="00D23B09" w:rsidRPr="004602F8" w14:paraId="04DC1450" w14:textId="77777777" w:rsidTr="006E3534">
        <w:tc>
          <w:tcPr>
            <w:tcW w:w="1753" w:type="pct"/>
            <w:shd w:val="clear" w:color="auto" w:fill="auto"/>
          </w:tcPr>
          <w:p w14:paraId="54A0F1B6" w14:textId="77777777" w:rsidR="00D23B09" w:rsidRPr="004602F8" w:rsidRDefault="00D23B09" w:rsidP="00AC2F13">
            <w:pPr>
              <w:pStyle w:val="ASFKTablenorm"/>
              <w:ind w:left="57" w:right="57"/>
            </w:pPr>
            <w:r w:rsidRPr="004602F8">
              <w:t>Код</w:t>
            </w:r>
          </w:p>
        </w:tc>
        <w:tc>
          <w:tcPr>
            <w:tcW w:w="3247" w:type="pct"/>
            <w:shd w:val="clear" w:color="auto" w:fill="auto"/>
          </w:tcPr>
          <w:p w14:paraId="3D65C8FB" w14:textId="77777777" w:rsidR="00D23B09" w:rsidRPr="004602F8" w:rsidRDefault="00D23B09" w:rsidP="00AC2F13">
            <w:pPr>
              <w:pStyle w:val="ASFKTablenorm"/>
              <w:ind w:left="57" w:right="57"/>
            </w:pPr>
            <w:r w:rsidRPr="004602F8">
              <w:t>Код бюджета.</w:t>
            </w:r>
          </w:p>
        </w:tc>
      </w:tr>
      <w:tr w:rsidR="00D23B09" w:rsidRPr="004602F8" w14:paraId="6907B9B8" w14:textId="77777777" w:rsidTr="006E3534">
        <w:tc>
          <w:tcPr>
            <w:tcW w:w="1753" w:type="pct"/>
            <w:shd w:val="clear" w:color="auto" w:fill="auto"/>
          </w:tcPr>
          <w:p w14:paraId="0A03ED59" w14:textId="77777777" w:rsidR="00D23B09" w:rsidRPr="004602F8" w:rsidRDefault="00D23B09" w:rsidP="00AC2F13">
            <w:pPr>
              <w:pStyle w:val="ASFKTablenorm"/>
              <w:ind w:left="57" w:right="57"/>
            </w:pPr>
            <w:r w:rsidRPr="004602F8">
              <w:t>Финансовый орган</w:t>
            </w:r>
          </w:p>
        </w:tc>
        <w:tc>
          <w:tcPr>
            <w:tcW w:w="3247" w:type="pct"/>
            <w:shd w:val="clear" w:color="auto" w:fill="auto"/>
          </w:tcPr>
          <w:p w14:paraId="53B53038" w14:textId="77777777" w:rsidR="00D23B09" w:rsidRPr="004602F8" w:rsidRDefault="00D23B09" w:rsidP="00AC2F13">
            <w:pPr>
              <w:pStyle w:val="ASFKTablenorm"/>
              <w:ind w:left="57" w:right="57"/>
            </w:pPr>
            <w:r w:rsidRPr="004602F8">
              <w:t>Наименование финансового органа.</w:t>
            </w:r>
          </w:p>
        </w:tc>
      </w:tr>
      <w:tr w:rsidR="00D23B09" w:rsidRPr="004602F8" w14:paraId="240D99BF" w14:textId="77777777" w:rsidTr="006E3534">
        <w:tc>
          <w:tcPr>
            <w:tcW w:w="1753" w:type="pct"/>
            <w:shd w:val="clear" w:color="auto" w:fill="auto"/>
          </w:tcPr>
          <w:p w14:paraId="686CBED4" w14:textId="77777777" w:rsidR="00D23B09" w:rsidRPr="004602F8" w:rsidRDefault="004F62D8" w:rsidP="00AC2F13">
            <w:pPr>
              <w:pStyle w:val="ASFKTablenorm"/>
              <w:ind w:left="57" w:right="57"/>
            </w:pPr>
            <w:r w:rsidRPr="004602F8">
              <w:t>П</w:t>
            </w:r>
            <w:r w:rsidR="00D23B09" w:rsidRPr="004602F8">
              <w:t>о ОКПО</w:t>
            </w:r>
          </w:p>
        </w:tc>
        <w:tc>
          <w:tcPr>
            <w:tcW w:w="3247" w:type="pct"/>
            <w:shd w:val="clear" w:color="auto" w:fill="auto"/>
          </w:tcPr>
          <w:p w14:paraId="2EE1B5F1" w14:textId="77777777" w:rsidR="00D23B09" w:rsidRPr="004602F8" w:rsidRDefault="00D23B09" w:rsidP="00AC2F13">
            <w:pPr>
              <w:pStyle w:val="ASFKTablenorm"/>
              <w:ind w:left="57" w:right="57"/>
            </w:pPr>
            <w:r w:rsidRPr="004602F8">
              <w:t>По ОКПО.</w:t>
            </w:r>
          </w:p>
        </w:tc>
      </w:tr>
      <w:tr w:rsidR="00FF4D62" w:rsidRPr="004602F8" w14:paraId="27FFD2A0" w14:textId="77777777" w:rsidTr="006E3534">
        <w:tc>
          <w:tcPr>
            <w:tcW w:w="1753" w:type="pct"/>
            <w:shd w:val="clear" w:color="auto" w:fill="auto"/>
          </w:tcPr>
          <w:p w14:paraId="38CFFAE5" w14:textId="77777777" w:rsidR="00FF4D62" w:rsidRPr="004602F8" w:rsidRDefault="00FF4D62" w:rsidP="00AC2F13">
            <w:pPr>
              <w:pStyle w:val="ASFKTablenorm"/>
              <w:ind w:left="57" w:right="57"/>
            </w:pPr>
            <w:r w:rsidRPr="004602F8">
              <w:t>Уровень конфиденциальности</w:t>
            </w:r>
          </w:p>
        </w:tc>
        <w:tc>
          <w:tcPr>
            <w:tcW w:w="3247" w:type="pct"/>
            <w:shd w:val="clear" w:color="auto" w:fill="auto"/>
          </w:tcPr>
          <w:p w14:paraId="1DD8FA1C" w14:textId="77777777" w:rsidR="00FF4D62" w:rsidRPr="004602F8" w:rsidRDefault="00FF4D62" w:rsidP="00AC2F13">
            <w:pPr>
              <w:pStyle w:val="ASFKTablenorm"/>
              <w:ind w:left="57" w:right="57"/>
            </w:pPr>
            <w:r w:rsidRPr="004602F8">
              <w:t>Уровень конфиденциальности.</w:t>
            </w:r>
          </w:p>
        </w:tc>
      </w:tr>
      <w:tr w:rsidR="00D23B09" w:rsidRPr="004602F8" w14:paraId="1F6F0F10" w14:textId="77777777" w:rsidTr="006E3534">
        <w:tc>
          <w:tcPr>
            <w:tcW w:w="1753" w:type="pct"/>
            <w:shd w:val="clear" w:color="auto" w:fill="auto"/>
          </w:tcPr>
          <w:p w14:paraId="1C3FFE6C" w14:textId="77777777" w:rsidR="00D23B09" w:rsidRPr="004602F8" w:rsidRDefault="00D23B09" w:rsidP="00AC2F13">
            <w:pPr>
              <w:pStyle w:val="ASFKTablenorm"/>
              <w:ind w:left="57" w:right="57"/>
            </w:pPr>
            <w:r w:rsidRPr="004602F8">
              <w:t>Режим формирования</w:t>
            </w:r>
          </w:p>
        </w:tc>
        <w:tc>
          <w:tcPr>
            <w:tcW w:w="3247" w:type="pct"/>
            <w:shd w:val="clear" w:color="auto" w:fill="auto"/>
          </w:tcPr>
          <w:p w14:paraId="5E1034D9" w14:textId="77777777" w:rsidR="00D23B09" w:rsidRPr="004602F8" w:rsidRDefault="00D23B09" w:rsidP="00AC2F13">
            <w:pPr>
              <w:pStyle w:val="ASFKTablenorm"/>
              <w:ind w:left="57" w:right="57"/>
            </w:pPr>
            <w:r w:rsidRPr="004602F8">
              <w:t>Возможные значения:</w:t>
            </w:r>
          </w:p>
          <w:p w14:paraId="2EC84AD7" w14:textId="77777777" w:rsidR="00D23B09" w:rsidRPr="004602F8" w:rsidRDefault="00D23B09" w:rsidP="00DF2004">
            <w:pPr>
              <w:pStyle w:val="ASFKTableListMark"/>
            </w:pPr>
            <w:r w:rsidRPr="004602F8">
              <w:t>Предварительный;</w:t>
            </w:r>
          </w:p>
          <w:p w14:paraId="54EBE40F" w14:textId="77777777" w:rsidR="00D23B09" w:rsidRPr="004602F8" w:rsidRDefault="00D23B09" w:rsidP="00DF2004">
            <w:pPr>
              <w:pStyle w:val="ASFKTableListMark"/>
            </w:pPr>
            <w:r w:rsidRPr="004602F8">
              <w:t>Промежуточный;</w:t>
            </w:r>
          </w:p>
          <w:p w14:paraId="7898F800" w14:textId="77777777" w:rsidR="00D23B09" w:rsidRPr="004602F8" w:rsidRDefault="00D23B09" w:rsidP="00DF2004">
            <w:pPr>
              <w:pStyle w:val="ASFKTableListMark"/>
            </w:pPr>
            <w:r w:rsidRPr="004602F8">
              <w:t>Итоговый.</w:t>
            </w:r>
          </w:p>
        </w:tc>
      </w:tr>
      <w:tr w:rsidR="00FF4D62" w:rsidRPr="004602F8" w14:paraId="7D0585C5" w14:textId="77777777" w:rsidTr="006E3534">
        <w:tc>
          <w:tcPr>
            <w:tcW w:w="1753" w:type="pct"/>
            <w:shd w:val="clear" w:color="auto" w:fill="auto"/>
          </w:tcPr>
          <w:p w14:paraId="02A1A46B" w14:textId="77777777" w:rsidR="00FF4D62" w:rsidRPr="004602F8" w:rsidRDefault="00FF4D62" w:rsidP="00AC2F13">
            <w:pPr>
              <w:pStyle w:val="ASFKTablenorm"/>
              <w:ind w:left="57" w:right="57"/>
            </w:pPr>
            <w:r w:rsidRPr="004602F8">
              <w:t>ОКТМО</w:t>
            </w:r>
          </w:p>
        </w:tc>
        <w:tc>
          <w:tcPr>
            <w:tcW w:w="3247" w:type="pct"/>
            <w:shd w:val="clear" w:color="auto" w:fill="auto"/>
          </w:tcPr>
          <w:p w14:paraId="0E2D5AEA" w14:textId="77777777" w:rsidR="00FF4D62" w:rsidRPr="004602F8" w:rsidRDefault="00FF4D62" w:rsidP="00AC2F13">
            <w:pPr>
              <w:pStyle w:val="ASFKTablenorm"/>
              <w:ind w:left="57" w:right="57"/>
            </w:pPr>
            <w:r w:rsidRPr="004602F8">
              <w:t>По ОКТМО.</w:t>
            </w:r>
          </w:p>
        </w:tc>
      </w:tr>
      <w:tr w:rsidR="00FA028D" w:rsidRPr="004602F8" w14:paraId="510F4D8D" w14:textId="77777777" w:rsidTr="006E3534">
        <w:tc>
          <w:tcPr>
            <w:tcW w:w="5000" w:type="pct"/>
            <w:gridSpan w:val="2"/>
            <w:shd w:val="clear" w:color="auto" w:fill="auto"/>
          </w:tcPr>
          <w:p w14:paraId="19865248" w14:textId="3A2D281B" w:rsidR="00FA028D" w:rsidRPr="004602F8" w:rsidRDefault="00FA028D" w:rsidP="00AC2F13">
            <w:pPr>
              <w:pStyle w:val="ASFKTablenorm"/>
              <w:ind w:left="57" w:right="57"/>
            </w:pPr>
            <w:r w:rsidRPr="004602F8">
              <w:t>Закладка полей «Выписка из л/с для учета операций со средствами, поступающими во временное распоряжение получателя бюджетных средств»</w:t>
            </w:r>
          </w:p>
        </w:tc>
      </w:tr>
      <w:tr w:rsidR="00FA028D" w:rsidRPr="004602F8" w14:paraId="08F63932" w14:textId="77777777" w:rsidTr="006E3534">
        <w:tc>
          <w:tcPr>
            <w:tcW w:w="1753" w:type="pct"/>
            <w:shd w:val="clear" w:color="auto" w:fill="auto"/>
          </w:tcPr>
          <w:p w14:paraId="03C5B059" w14:textId="71687570" w:rsidR="00FA028D" w:rsidRPr="004602F8" w:rsidRDefault="00FA028D" w:rsidP="00AC2F13">
            <w:pPr>
              <w:pStyle w:val="ASFKTablenorm"/>
              <w:ind w:left="57" w:right="57"/>
            </w:pPr>
            <w:r w:rsidRPr="004602F8">
              <w:t>Остаток средств на начало дня</w:t>
            </w:r>
          </w:p>
        </w:tc>
        <w:tc>
          <w:tcPr>
            <w:tcW w:w="3247" w:type="pct"/>
            <w:shd w:val="clear" w:color="auto" w:fill="auto"/>
          </w:tcPr>
          <w:p w14:paraId="520AF217" w14:textId="711030AF" w:rsidR="00FA028D" w:rsidRPr="004602F8" w:rsidRDefault="00B00BBF" w:rsidP="00AC2F13">
            <w:pPr>
              <w:pStyle w:val="ASFKTablenorm"/>
              <w:ind w:left="57" w:right="57"/>
            </w:pPr>
            <w:r w:rsidRPr="004602F8">
              <w:t>Указывается остаток средств на начало дня.</w:t>
            </w:r>
          </w:p>
        </w:tc>
      </w:tr>
      <w:tr w:rsidR="00FA028D" w:rsidRPr="004602F8" w14:paraId="156990C3" w14:textId="77777777" w:rsidTr="006E3534">
        <w:tc>
          <w:tcPr>
            <w:tcW w:w="1753" w:type="pct"/>
            <w:shd w:val="clear" w:color="auto" w:fill="auto"/>
          </w:tcPr>
          <w:p w14:paraId="01CBD383" w14:textId="4F6E3D87" w:rsidR="00FA028D" w:rsidRPr="004602F8" w:rsidRDefault="00FA028D" w:rsidP="00AC2F13">
            <w:pPr>
              <w:pStyle w:val="ASFKTablenorm"/>
              <w:ind w:left="57" w:right="57"/>
            </w:pPr>
            <w:r w:rsidRPr="004602F8">
              <w:t>Остаток средств на конец дня</w:t>
            </w:r>
          </w:p>
        </w:tc>
        <w:tc>
          <w:tcPr>
            <w:tcW w:w="3247" w:type="pct"/>
            <w:shd w:val="clear" w:color="auto" w:fill="auto"/>
          </w:tcPr>
          <w:p w14:paraId="037E0A9B" w14:textId="1528AD73" w:rsidR="00FA028D" w:rsidRPr="004602F8" w:rsidRDefault="00B00BBF" w:rsidP="00AC2F13">
            <w:pPr>
              <w:pStyle w:val="ASFKTablenorm"/>
              <w:ind w:left="57" w:right="57"/>
            </w:pPr>
            <w:r w:rsidRPr="004602F8">
              <w:t>Указывается остаток средств на конец дня.</w:t>
            </w:r>
          </w:p>
        </w:tc>
      </w:tr>
      <w:tr w:rsidR="00FA028D" w:rsidRPr="004602F8" w14:paraId="6F3674BE" w14:textId="77777777" w:rsidTr="006E3534">
        <w:tc>
          <w:tcPr>
            <w:tcW w:w="1753" w:type="pct"/>
            <w:shd w:val="clear" w:color="auto" w:fill="auto"/>
          </w:tcPr>
          <w:p w14:paraId="270361CD" w14:textId="533B36FD" w:rsidR="00FA028D" w:rsidRPr="004602F8" w:rsidRDefault="00FA028D" w:rsidP="00AC2F13">
            <w:pPr>
              <w:pStyle w:val="ASFKTablenorm"/>
              <w:ind w:left="57" w:right="57"/>
            </w:pPr>
            <w:r w:rsidRPr="004602F8">
              <w:t>№ п/п</w:t>
            </w:r>
          </w:p>
        </w:tc>
        <w:tc>
          <w:tcPr>
            <w:tcW w:w="3247" w:type="pct"/>
            <w:shd w:val="clear" w:color="auto" w:fill="auto"/>
          </w:tcPr>
          <w:p w14:paraId="47CBC44C" w14:textId="4BFF343E" w:rsidR="00FA028D" w:rsidRPr="004602F8" w:rsidRDefault="00B00BBF" w:rsidP="00B00BBF">
            <w:pPr>
              <w:pStyle w:val="ASFKTablenorm"/>
              <w:ind w:left="57" w:right="57"/>
            </w:pPr>
            <w:r w:rsidRPr="004602F8">
              <w:t>Указывается номер в порядке возрастания, начиная с 1.</w:t>
            </w:r>
          </w:p>
        </w:tc>
      </w:tr>
      <w:tr w:rsidR="00FA028D" w:rsidRPr="004602F8" w14:paraId="62D1E719" w14:textId="77777777" w:rsidTr="006E3534">
        <w:tc>
          <w:tcPr>
            <w:tcW w:w="1753" w:type="pct"/>
            <w:shd w:val="clear" w:color="auto" w:fill="auto"/>
          </w:tcPr>
          <w:p w14:paraId="586E4F90" w14:textId="6057EF60" w:rsidR="00FA028D" w:rsidRPr="004602F8" w:rsidRDefault="00FA028D" w:rsidP="00AC2F13">
            <w:pPr>
              <w:pStyle w:val="ASFKTablenorm"/>
              <w:ind w:left="57" w:right="57"/>
            </w:pPr>
            <w:r w:rsidRPr="004602F8">
              <w:t>Код цели (аналитический код)</w:t>
            </w:r>
          </w:p>
        </w:tc>
        <w:tc>
          <w:tcPr>
            <w:tcW w:w="3247" w:type="pct"/>
            <w:shd w:val="clear" w:color="auto" w:fill="auto"/>
          </w:tcPr>
          <w:p w14:paraId="1AEF2101" w14:textId="06585CCA" w:rsidR="00FA028D" w:rsidRPr="004602F8" w:rsidRDefault="00B00BBF" w:rsidP="00B00BBF">
            <w:pPr>
              <w:pStyle w:val="ASFKTablenorm"/>
              <w:ind w:left="57" w:right="57"/>
            </w:pPr>
            <w:r w:rsidRPr="004602F8">
              <w:t>Указывается идентификационный код поступлений/идентификационный код выплат. Не заполняется по операциям зачисления, возврата, уточнения НВС по л/с с кодом 05.</w:t>
            </w:r>
          </w:p>
        </w:tc>
      </w:tr>
      <w:tr w:rsidR="00FA028D" w:rsidRPr="004602F8" w14:paraId="4251002A" w14:textId="77777777" w:rsidTr="006E3534">
        <w:tc>
          <w:tcPr>
            <w:tcW w:w="1753" w:type="pct"/>
            <w:shd w:val="clear" w:color="auto" w:fill="auto"/>
          </w:tcPr>
          <w:p w14:paraId="51F2E754" w14:textId="38803655" w:rsidR="00FA028D" w:rsidRPr="004602F8" w:rsidRDefault="00FA028D" w:rsidP="00AC2F13">
            <w:pPr>
              <w:pStyle w:val="ASFKTablenorm"/>
              <w:ind w:left="57" w:right="57"/>
            </w:pPr>
            <w:r w:rsidRPr="004602F8">
              <w:t>Наименование (подтверждающий документ)</w:t>
            </w:r>
          </w:p>
        </w:tc>
        <w:tc>
          <w:tcPr>
            <w:tcW w:w="3247" w:type="pct"/>
            <w:shd w:val="clear" w:color="auto" w:fill="auto"/>
          </w:tcPr>
          <w:p w14:paraId="6EA16FF5" w14:textId="3ADC488C" w:rsidR="00FA028D" w:rsidRPr="004602F8" w:rsidRDefault="009868F6" w:rsidP="00AC2F13">
            <w:pPr>
              <w:pStyle w:val="ASFKTablenorm"/>
              <w:ind w:left="57" w:right="57"/>
            </w:pPr>
            <w:r w:rsidRPr="004602F8">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распоряжении.</w:t>
            </w:r>
          </w:p>
        </w:tc>
      </w:tr>
      <w:tr w:rsidR="009868F6" w:rsidRPr="004602F8" w14:paraId="0244D0FA" w14:textId="77777777" w:rsidTr="006E3534">
        <w:tc>
          <w:tcPr>
            <w:tcW w:w="1753" w:type="pct"/>
            <w:shd w:val="clear" w:color="auto" w:fill="auto"/>
          </w:tcPr>
          <w:p w14:paraId="7BD40760" w14:textId="2A925E6E" w:rsidR="009868F6" w:rsidRPr="004602F8" w:rsidRDefault="009868F6" w:rsidP="00AC2F13">
            <w:pPr>
              <w:pStyle w:val="ASFKTablenorm"/>
              <w:ind w:left="57" w:right="57"/>
            </w:pPr>
            <w:r w:rsidRPr="004602F8">
              <w:t>Номер (подтверждающий документ)</w:t>
            </w:r>
          </w:p>
        </w:tc>
        <w:tc>
          <w:tcPr>
            <w:tcW w:w="3247" w:type="pct"/>
            <w:shd w:val="clear" w:color="auto" w:fill="auto"/>
          </w:tcPr>
          <w:p w14:paraId="102BFAE5" w14:textId="21844C89" w:rsidR="009868F6" w:rsidRPr="004602F8" w:rsidRDefault="009868F6" w:rsidP="00AC2F13">
            <w:pPr>
              <w:pStyle w:val="ASFKTablenorm"/>
              <w:ind w:left="57" w:right="57"/>
            </w:pPr>
            <w:r w:rsidRPr="004602F8">
              <w:t>Указывается номер документа, на основании которого была отражена операция на лицевом счете для учета операций со средствами во временном распоряжении.</w:t>
            </w:r>
          </w:p>
        </w:tc>
      </w:tr>
      <w:tr w:rsidR="00FA028D" w:rsidRPr="004602F8" w14:paraId="28AC656A" w14:textId="77777777" w:rsidTr="006E3534">
        <w:tc>
          <w:tcPr>
            <w:tcW w:w="1753" w:type="pct"/>
            <w:shd w:val="clear" w:color="auto" w:fill="auto"/>
          </w:tcPr>
          <w:p w14:paraId="716935F7" w14:textId="151C9B37" w:rsidR="00FA028D" w:rsidRPr="004602F8" w:rsidRDefault="00B00BBF" w:rsidP="00AC2F13">
            <w:pPr>
              <w:pStyle w:val="ASFKTablenorm"/>
              <w:ind w:left="57" w:right="57"/>
            </w:pPr>
            <w:r w:rsidRPr="004602F8">
              <w:t>Дата (подтверждающий документ)</w:t>
            </w:r>
          </w:p>
        </w:tc>
        <w:tc>
          <w:tcPr>
            <w:tcW w:w="3247" w:type="pct"/>
            <w:shd w:val="clear" w:color="auto" w:fill="auto"/>
          </w:tcPr>
          <w:p w14:paraId="6C4831D3" w14:textId="56E4FED9" w:rsidR="00FA028D" w:rsidRPr="004602F8" w:rsidRDefault="009868F6" w:rsidP="00AC2F13">
            <w:pPr>
              <w:pStyle w:val="ASFKTablenorm"/>
              <w:ind w:left="57" w:right="57"/>
            </w:pPr>
            <w:r w:rsidRPr="004602F8">
              <w:t>Указывается дата составления документа, на основании которого была отражена операция на лицевом счете для учета операций со средствами во временном распоряжении.</w:t>
            </w:r>
          </w:p>
        </w:tc>
      </w:tr>
      <w:tr w:rsidR="00FA028D" w:rsidRPr="004602F8" w14:paraId="1F42DA06" w14:textId="77777777" w:rsidTr="006E3534">
        <w:tc>
          <w:tcPr>
            <w:tcW w:w="1753" w:type="pct"/>
            <w:shd w:val="clear" w:color="auto" w:fill="auto"/>
          </w:tcPr>
          <w:p w14:paraId="59822BD6" w14:textId="6616A6A5" w:rsidR="00FA028D" w:rsidRPr="004602F8" w:rsidRDefault="00B00BBF" w:rsidP="00AC2F13">
            <w:pPr>
              <w:pStyle w:val="ASFKTablenorm"/>
              <w:ind w:left="57" w:right="57"/>
            </w:pPr>
            <w:r w:rsidRPr="004602F8">
              <w:rPr>
                <w:lang w:val="en-US"/>
              </w:rPr>
              <w:t xml:space="preserve">GUID </w:t>
            </w:r>
            <w:r w:rsidRPr="004602F8">
              <w:t>первичного документа</w:t>
            </w:r>
          </w:p>
        </w:tc>
        <w:tc>
          <w:tcPr>
            <w:tcW w:w="3247" w:type="pct"/>
            <w:shd w:val="clear" w:color="auto" w:fill="auto"/>
          </w:tcPr>
          <w:p w14:paraId="71D8A51A" w14:textId="2441BF83" w:rsidR="00FA028D" w:rsidRPr="004602F8" w:rsidRDefault="009868F6" w:rsidP="00AC2F13">
            <w:pPr>
              <w:pStyle w:val="ASFKTablenorm"/>
              <w:ind w:left="57" w:right="57"/>
            </w:pPr>
            <w:r w:rsidRPr="004602F8">
              <w:t>Указывается GUID первичного документа.</w:t>
            </w:r>
          </w:p>
        </w:tc>
      </w:tr>
      <w:tr w:rsidR="00B00BBF" w:rsidRPr="004602F8" w14:paraId="72173A2A" w14:textId="77777777" w:rsidTr="006E3534">
        <w:tc>
          <w:tcPr>
            <w:tcW w:w="1753" w:type="pct"/>
            <w:shd w:val="clear" w:color="auto" w:fill="auto"/>
          </w:tcPr>
          <w:p w14:paraId="59FEE197" w14:textId="2D15856E" w:rsidR="00B00BBF" w:rsidRPr="004602F8" w:rsidRDefault="00B00BBF" w:rsidP="00B00BBF">
            <w:pPr>
              <w:pStyle w:val="ASFKTablenorm"/>
              <w:ind w:left="57" w:right="57"/>
            </w:pPr>
            <w:r w:rsidRPr="004602F8">
              <w:t>Наименование (документ-основание)</w:t>
            </w:r>
          </w:p>
        </w:tc>
        <w:tc>
          <w:tcPr>
            <w:tcW w:w="3247" w:type="pct"/>
            <w:shd w:val="clear" w:color="auto" w:fill="auto"/>
          </w:tcPr>
          <w:p w14:paraId="222149C1" w14:textId="0F7CE14A" w:rsidR="00B00BBF" w:rsidRPr="004602F8" w:rsidRDefault="009868F6" w:rsidP="00AC2F13">
            <w:pPr>
              <w:pStyle w:val="ASFKTablenorm"/>
              <w:ind w:left="57" w:right="57"/>
            </w:pPr>
            <w:r w:rsidRPr="004602F8">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B00BBF" w:rsidRPr="004602F8" w14:paraId="2B41BAFF" w14:textId="77777777" w:rsidTr="006E3534">
        <w:tc>
          <w:tcPr>
            <w:tcW w:w="1753" w:type="pct"/>
            <w:shd w:val="clear" w:color="auto" w:fill="auto"/>
          </w:tcPr>
          <w:p w14:paraId="5AE209EF" w14:textId="2DAC9139" w:rsidR="00B00BBF" w:rsidRPr="004602F8" w:rsidRDefault="00B00BBF" w:rsidP="00AC2F13">
            <w:pPr>
              <w:pStyle w:val="ASFKTablenorm"/>
              <w:ind w:left="57" w:right="57"/>
            </w:pPr>
            <w:r w:rsidRPr="004602F8">
              <w:t>Номер (документ-основание)</w:t>
            </w:r>
          </w:p>
        </w:tc>
        <w:tc>
          <w:tcPr>
            <w:tcW w:w="3247" w:type="pct"/>
            <w:shd w:val="clear" w:color="auto" w:fill="auto"/>
          </w:tcPr>
          <w:p w14:paraId="2CA40432" w14:textId="3EF2C19A" w:rsidR="00B00BBF" w:rsidRPr="004602F8" w:rsidRDefault="009868F6" w:rsidP="00AC2F13">
            <w:pPr>
              <w:pStyle w:val="ASFKTablenorm"/>
              <w:ind w:left="57" w:right="57"/>
            </w:pPr>
            <w:r w:rsidRPr="004602F8">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9868F6" w:rsidRPr="004602F8" w14:paraId="42EE3BDB" w14:textId="77777777" w:rsidTr="006E3534">
        <w:tc>
          <w:tcPr>
            <w:tcW w:w="1753" w:type="pct"/>
            <w:shd w:val="clear" w:color="auto" w:fill="auto"/>
          </w:tcPr>
          <w:p w14:paraId="6E1B821D" w14:textId="38714314" w:rsidR="009868F6" w:rsidRPr="004602F8" w:rsidRDefault="009868F6" w:rsidP="00AC2F13">
            <w:pPr>
              <w:pStyle w:val="ASFKTablenorm"/>
              <w:ind w:left="57" w:right="57"/>
            </w:pPr>
            <w:r w:rsidRPr="004602F8">
              <w:t>Дата (документ-основание)</w:t>
            </w:r>
          </w:p>
        </w:tc>
        <w:tc>
          <w:tcPr>
            <w:tcW w:w="3247" w:type="pct"/>
            <w:shd w:val="clear" w:color="auto" w:fill="auto"/>
          </w:tcPr>
          <w:p w14:paraId="305B8AF2" w14:textId="5A7AA044" w:rsidR="009868F6" w:rsidRPr="004602F8" w:rsidRDefault="009868F6" w:rsidP="00AC2F13">
            <w:pPr>
              <w:pStyle w:val="ASFKTablenorm"/>
              <w:ind w:left="57" w:right="57"/>
            </w:pPr>
            <w:r w:rsidRPr="004602F8">
              <w:t xml:space="preserve">Указывается дата документа участника бюджетного процесса, которому открыт лицевой счет для учета операций со </w:t>
            </w:r>
            <w:r w:rsidRPr="004602F8">
              <w:lastRenderedPageBreak/>
              <w:t>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B00BBF" w:rsidRPr="004602F8" w14:paraId="69FBA7CF" w14:textId="77777777" w:rsidTr="006E3534">
        <w:tc>
          <w:tcPr>
            <w:tcW w:w="1753" w:type="pct"/>
            <w:shd w:val="clear" w:color="auto" w:fill="auto"/>
          </w:tcPr>
          <w:p w14:paraId="7DF96B34" w14:textId="3F6B6DDA" w:rsidR="00B00BBF" w:rsidRPr="004602F8" w:rsidRDefault="00B00BBF" w:rsidP="00B00BBF">
            <w:pPr>
              <w:pStyle w:val="ASFKTablenorm"/>
              <w:ind w:left="57" w:right="57"/>
            </w:pPr>
            <w:r w:rsidRPr="004602F8">
              <w:lastRenderedPageBreak/>
              <w:t>Поступления</w:t>
            </w:r>
          </w:p>
        </w:tc>
        <w:tc>
          <w:tcPr>
            <w:tcW w:w="3247" w:type="pct"/>
            <w:shd w:val="clear" w:color="auto" w:fill="auto"/>
          </w:tcPr>
          <w:p w14:paraId="60DC963C" w14:textId="77777777" w:rsidR="009868F6" w:rsidRPr="004602F8" w:rsidRDefault="009868F6" w:rsidP="009868F6">
            <w:pPr>
              <w:pStyle w:val="ASFKTablenorm"/>
              <w:ind w:left="57" w:right="57"/>
            </w:pPr>
            <w:r w:rsidRPr="004602F8">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6492ACCA" w14:textId="59311F58" w:rsidR="00B00BBF" w:rsidRPr="004602F8" w:rsidRDefault="009868F6" w:rsidP="00035627">
            <w:pPr>
              <w:pStyle w:val="ASFKTablenorm"/>
              <w:ind w:left="57" w:right="57"/>
            </w:pPr>
            <w:r w:rsidRPr="004602F8">
              <w:t>В случае отсутствия данных указывается значение «0,00».</w:t>
            </w:r>
          </w:p>
        </w:tc>
      </w:tr>
      <w:tr w:rsidR="00FA028D" w:rsidRPr="004602F8" w14:paraId="19DF387D" w14:textId="77777777" w:rsidTr="006E3534">
        <w:tc>
          <w:tcPr>
            <w:tcW w:w="1753" w:type="pct"/>
            <w:shd w:val="clear" w:color="auto" w:fill="auto"/>
          </w:tcPr>
          <w:p w14:paraId="211611C0" w14:textId="17622D19" w:rsidR="00FA028D" w:rsidRPr="004602F8" w:rsidRDefault="00B00BBF" w:rsidP="00AC2F13">
            <w:pPr>
              <w:pStyle w:val="ASFKTablenorm"/>
              <w:ind w:left="57" w:right="57"/>
            </w:pPr>
            <w:r w:rsidRPr="004602F8">
              <w:t>Выплаты</w:t>
            </w:r>
          </w:p>
        </w:tc>
        <w:tc>
          <w:tcPr>
            <w:tcW w:w="3247" w:type="pct"/>
            <w:shd w:val="clear" w:color="auto" w:fill="auto"/>
          </w:tcPr>
          <w:p w14:paraId="2F6C806F" w14:textId="77777777" w:rsidR="009868F6" w:rsidRPr="004602F8" w:rsidRDefault="009868F6" w:rsidP="00035627">
            <w:pPr>
              <w:spacing w:before="60" w:after="60" w:line="256" w:lineRule="auto"/>
              <w:ind w:firstLine="0"/>
              <w:rPr>
                <w:szCs w:val="22"/>
                <w:lang w:eastAsia="en-US"/>
              </w:rPr>
            </w:pPr>
            <w:r w:rsidRPr="004602F8">
              <w:rPr>
                <w:szCs w:val="22"/>
                <w:lang w:eastAsia="en-US"/>
              </w:rPr>
              <w:t>Указывается сумма выплат средств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66B3C6D1" w14:textId="7FC4E0D3" w:rsidR="00FA028D" w:rsidRPr="004602F8" w:rsidRDefault="009868F6" w:rsidP="00367F96">
            <w:pPr>
              <w:pStyle w:val="ASFKTablenorm"/>
              <w:ind w:left="57" w:right="57"/>
            </w:pPr>
            <w:r w:rsidRPr="004602F8">
              <w:rPr>
                <w:szCs w:val="22"/>
                <w:lang w:eastAsia="en-US"/>
              </w:rPr>
              <w:t>В случае отсутствия данных указывается значение «0,00».</w:t>
            </w:r>
          </w:p>
        </w:tc>
      </w:tr>
      <w:tr w:rsidR="00FF4D62" w:rsidRPr="004602F8" w14:paraId="3DAAFA4D" w14:textId="77777777" w:rsidTr="006E3534">
        <w:tc>
          <w:tcPr>
            <w:tcW w:w="5000" w:type="pct"/>
            <w:gridSpan w:val="2"/>
            <w:shd w:val="clear" w:color="auto" w:fill="auto"/>
          </w:tcPr>
          <w:p w14:paraId="57E9C157" w14:textId="77777777" w:rsidR="00FF4D62" w:rsidRPr="004602F8" w:rsidRDefault="00FF4D62" w:rsidP="00AC2F13">
            <w:pPr>
              <w:pStyle w:val="ASFKTablenorm"/>
              <w:ind w:left="57" w:right="57"/>
            </w:pPr>
            <w:r w:rsidRPr="004602F8">
              <w:t>Группа полей «Подписи»</w:t>
            </w:r>
          </w:p>
        </w:tc>
      </w:tr>
      <w:tr w:rsidR="00FF4D62" w:rsidRPr="004602F8" w14:paraId="4A619D33" w14:textId="77777777" w:rsidTr="006E3534">
        <w:tc>
          <w:tcPr>
            <w:tcW w:w="1753" w:type="pct"/>
            <w:shd w:val="clear" w:color="auto" w:fill="auto"/>
          </w:tcPr>
          <w:p w14:paraId="635131B0" w14:textId="77777777" w:rsidR="00FF4D62" w:rsidRPr="004602F8" w:rsidRDefault="00FF4D62" w:rsidP="00AC2F13">
            <w:pPr>
              <w:pStyle w:val="ASFKTablenorm"/>
              <w:ind w:left="57" w:right="57"/>
            </w:pPr>
            <w:r w:rsidRPr="004602F8">
              <w:t>Должность (Ответственный исполнитель)</w:t>
            </w:r>
          </w:p>
        </w:tc>
        <w:tc>
          <w:tcPr>
            <w:tcW w:w="3247" w:type="pct"/>
            <w:shd w:val="clear" w:color="auto" w:fill="auto"/>
          </w:tcPr>
          <w:p w14:paraId="3CEC2559" w14:textId="77777777" w:rsidR="00FF4D62" w:rsidRPr="004602F8" w:rsidRDefault="00FF4D62" w:rsidP="00AC2F13">
            <w:pPr>
              <w:pStyle w:val="ASFKTablenorm"/>
              <w:ind w:left="57" w:right="57"/>
            </w:pPr>
            <w:r w:rsidRPr="004602F8">
              <w:t>Должность ответственного исполнителя.</w:t>
            </w:r>
          </w:p>
        </w:tc>
      </w:tr>
      <w:tr w:rsidR="00FF4D62" w:rsidRPr="004602F8" w14:paraId="487726B6" w14:textId="77777777" w:rsidTr="006E3534">
        <w:tc>
          <w:tcPr>
            <w:tcW w:w="1753" w:type="pct"/>
            <w:shd w:val="clear" w:color="auto" w:fill="auto"/>
          </w:tcPr>
          <w:p w14:paraId="1DD88D83" w14:textId="77777777" w:rsidR="00FF4D62" w:rsidRPr="004602F8" w:rsidRDefault="00FF4D62" w:rsidP="00AC2F13">
            <w:pPr>
              <w:pStyle w:val="ASFKTablenorm"/>
              <w:ind w:left="57" w:right="57"/>
            </w:pPr>
            <w:r w:rsidRPr="004602F8">
              <w:t>Расшифровка подписи (Ответственный исполнитель)</w:t>
            </w:r>
          </w:p>
        </w:tc>
        <w:tc>
          <w:tcPr>
            <w:tcW w:w="3247" w:type="pct"/>
            <w:shd w:val="clear" w:color="auto" w:fill="auto"/>
          </w:tcPr>
          <w:p w14:paraId="17B9A838" w14:textId="77777777" w:rsidR="00FF4D62" w:rsidRPr="004602F8" w:rsidRDefault="00FF4D62" w:rsidP="00AC2F13">
            <w:pPr>
              <w:pStyle w:val="ASFKTablenorm"/>
              <w:ind w:left="57" w:right="57"/>
            </w:pPr>
            <w:r w:rsidRPr="004602F8">
              <w:t>Расшифровка подписи ответственного исполнителя.</w:t>
            </w:r>
          </w:p>
        </w:tc>
      </w:tr>
      <w:tr w:rsidR="00FF4D62" w:rsidRPr="004602F8" w14:paraId="12DFBD5C" w14:textId="77777777" w:rsidTr="006E3534">
        <w:tc>
          <w:tcPr>
            <w:tcW w:w="1753" w:type="pct"/>
            <w:shd w:val="clear" w:color="auto" w:fill="auto"/>
          </w:tcPr>
          <w:p w14:paraId="1E150111" w14:textId="77777777" w:rsidR="00FF4D62" w:rsidRPr="004602F8" w:rsidRDefault="00FF4D62" w:rsidP="00AC2F13">
            <w:pPr>
              <w:pStyle w:val="ASFKTablenorm"/>
              <w:ind w:left="57" w:right="57"/>
            </w:pPr>
            <w:r w:rsidRPr="004602F8">
              <w:t>Телефон (Ответственный исполнитель)</w:t>
            </w:r>
          </w:p>
        </w:tc>
        <w:tc>
          <w:tcPr>
            <w:tcW w:w="3247" w:type="pct"/>
            <w:shd w:val="clear" w:color="auto" w:fill="auto"/>
          </w:tcPr>
          <w:p w14:paraId="26D6A0B3" w14:textId="77777777" w:rsidR="00FF4D62" w:rsidRPr="004602F8" w:rsidRDefault="00FF4D62" w:rsidP="00AC2F13">
            <w:pPr>
              <w:pStyle w:val="ASFKTablenorm"/>
              <w:ind w:left="57" w:right="57"/>
            </w:pPr>
            <w:r w:rsidRPr="004602F8">
              <w:t>Телефон ответственного исполнителя.</w:t>
            </w:r>
          </w:p>
        </w:tc>
      </w:tr>
      <w:tr w:rsidR="00FF4D62" w:rsidRPr="004602F8" w14:paraId="24DED1F7" w14:textId="77777777" w:rsidTr="006E3534">
        <w:tc>
          <w:tcPr>
            <w:tcW w:w="1753" w:type="pct"/>
            <w:shd w:val="clear" w:color="auto" w:fill="auto"/>
          </w:tcPr>
          <w:p w14:paraId="2C702D18" w14:textId="77777777" w:rsidR="00FF4D62" w:rsidRPr="004602F8" w:rsidRDefault="00FF4D62" w:rsidP="00AC2F13">
            <w:pPr>
              <w:pStyle w:val="ASFKTablenorm"/>
              <w:ind w:left="57" w:right="57"/>
            </w:pPr>
            <w:r w:rsidRPr="004602F8">
              <w:t>Дата подписания</w:t>
            </w:r>
          </w:p>
        </w:tc>
        <w:tc>
          <w:tcPr>
            <w:tcW w:w="3247" w:type="pct"/>
            <w:shd w:val="clear" w:color="auto" w:fill="auto"/>
          </w:tcPr>
          <w:p w14:paraId="667EADCF" w14:textId="77777777" w:rsidR="00FF4D62" w:rsidRPr="004602F8" w:rsidRDefault="00FF4D62" w:rsidP="00AC2F13">
            <w:pPr>
              <w:pStyle w:val="ASFKTablenorm"/>
              <w:ind w:left="57" w:right="57"/>
            </w:pPr>
            <w:r w:rsidRPr="004602F8">
              <w:t>Дата подписания.</w:t>
            </w:r>
          </w:p>
        </w:tc>
      </w:tr>
      <w:tr w:rsidR="00FF4D62" w:rsidRPr="004602F8" w14:paraId="43338CE5" w14:textId="77777777" w:rsidTr="006E3534">
        <w:tc>
          <w:tcPr>
            <w:tcW w:w="5000" w:type="pct"/>
            <w:gridSpan w:val="2"/>
            <w:shd w:val="clear" w:color="auto" w:fill="auto"/>
          </w:tcPr>
          <w:p w14:paraId="1329BC90" w14:textId="77777777" w:rsidR="00FF4D62" w:rsidRPr="004602F8" w:rsidRDefault="00FF4D62" w:rsidP="00AC2F13">
            <w:pPr>
              <w:pStyle w:val="ASFKTablenorm"/>
              <w:ind w:left="57" w:right="57"/>
            </w:pPr>
            <w:r w:rsidRPr="004602F8">
              <w:t>Группа полей «Вложения». Сворачиваемая группа с многострочным блоком «Вложения».</w:t>
            </w:r>
          </w:p>
        </w:tc>
      </w:tr>
    </w:tbl>
    <w:p w14:paraId="2BB109F4" w14:textId="77777777" w:rsidR="00D23B09" w:rsidRPr="004602F8" w:rsidRDefault="00D23B09" w:rsidP="00D23B09">
      <w:pPr>
        <w:pStyle w:val="32"/>
      </w:pPr>
      <w:bookmarkStart w:id="3085" w:name="_Toc126766851"/>
      <w:r w:rsidRPr="004602F8">
        <w:t>Сервисный документ доставки шаблона отчета</w:t>
      </w:r>
      <w:bookmarkEnd w:id="3085"/>
    </w:p>
    <w:p w14:paraId="41D7AA89" w14:textId="77777777" w:rsidR="00CA3543" w:rsidRPr="004602F8" w:rsidRDefault="00CA3543" w:rsidP="00CA3543">
      <w:pPr>
        <w:pStyle w:val="ASFKNormal"/>
      </w:pPr>
      <w:r w:rsidRPr="004602F8">
        <w:t xml:space="preserve">ЭД </w:t>
      </w:r>
      <w:r w:rsidR="00BC7FFB" w:rsidRPr="004602F8">
        <w:t>«</w:t>
      </w:r>
      <w:r w:rsidRPr="004602F8">
        <w:t>Сервисный документ доставки шаблона отчета</w:t>
      </w:r>
      <w:r w:rsidR="00BC7FFB" w:rsidRPr="004602F8">
        <w:t>»</w:t>
      </w:r>
      <w:r w:rsidRPr="004602F8">
        <w:t xml:space="preserve"> используется для доставки определений шаблонов оперативных отчетов, направляемых из учетной системы ОрФК, клиентам (БУ). Шаблон содержится в документе как вложение, а свойства документа определяют его основные параметры. При получении документа на АРМ БУ осуществляется формирование новой версии описания шаблона в словаре шаблонов отчетов на основе свойств полученного документа и содержащегося в нем, как вложение, шаблона отчета.</w:t>
      </w:r>
    </w:p>
    <w:p w14:paraId="09B61BE5" w14:textId="77777777" w:rsidR="00CA3543" w:rsidRPr="004602F8" w:rsidRDefault="00CA3543" w:rsidP="00CA3543">
      <w:pPr>
        <w:pStyle w:val="ASFKNormal"/>
      </w:pPr>
      <w:r w:rsidRPr="004602F8">
        <w:t>До БУ, обслуживающихся в ОФК, шаблоны отчетов доводятся через АРМ ОФК.</w:t>
      </w:r>
    </w:p>
    <w:p w14:paraId="2A58D6AA" w14:textId="4BCFAFE7" w:rsidR="00CA3543" w:rsidRPr="004602F8" w:rsidRDefault="00A179C2" w:rsidP="00CA3543">
      <w:pPr>
        <w:pStyle w:val="ASFKNormal"/>
      </w:pPr>
      <w:r w:rsidRPr="004602F8">
        <w:t>Для работы с документами «</w:t>
      </w:r>
      <w:r w:rsidR="00CA3543" w:rsidRPr="004602F8">
        <w:t>Сервисный документ доставки шаблона отчета</w:t>
      </w:r>
      <w:r w:rsidR="00BC7FFB" w:rsidRPr="004602F8">
        <w:t>»</w:t>
      </w:r>
      <w:r w:rsidR="00CA3543" w:rsidRPr="004602F8">
        <w:t xml:space="preserve"> следует перейти в пункт меню </w:t>
      </w:r>
      <w:r w:rsidR="00BC7FFB" w:rsidRPr="004602F8">
        <w:t>«</w:t>
      </w:r>
      <w:r w:rsidR="00CA3543" w:rsidRPr="004602F8">
        <w:t>Документы – Оперативная отчетность – Сервис – Сервисный документ доставки шаблона отчета</w:t>
      </w:r>
      <w:r w:rsidR="00BC7FFB" w:rsidRPr="004602F8">
        <w:t>»</w:t>
      </w:r>
      <w:r w:rsidR="00CA3543" w:rsidRPr="004602F8">
        <w:t>. Откроется список документов, представленный на рисунке </w:t>
      </w:r>
      <w:r w:rsidR="00CA3543" w:rsidRPr="004602F8">
        <w:fldChar w:fldCharType="begin"/>
      </w:r>
      <w:r w:rsidR="00CA3543" w:rsidRPr="004602F8">
        <w:instrText xml:space="preserve"> REF _Ref233125626 \h  \* MERGEFORMAT </w:instrText>
      </w:r>
      <w:r w:rsidR="00CA3543" w:rsidRPr="004602F8">
        <w:fldChar w:fldCharType="separate"/>
      </w:r>
      <w:r w:rsidR="0086114E">
        <w:t>525</w:t>
      </w:r>
      <w:r w:rsidR="00CA3543" w:rsidRPr="004602F8">
        <w:fldChar w:fldCharType="end"/>
      </w:r>
      <w:r w:rsidR="00CA3543" w:rsidRPr="004602F8">
        <w:t>.</w:t>
      </w:r>
    </w:p>
    <w:p w14:paraId="2D30139F" w14:textId="79746EDA" w:rsidR="00CA3543" w:rsidRPr="004602F8" w:rsidRDefault="004C00E2" w:rsidP="00CA3543">
      <w:pPr>
        <w:pStyle w:val="ASFKFigure"/>
      </w:pPr>
      <w:r w:rsidRPr="004602F8">
        <w:rPr>
          <w:noProof/>
        </w:rPr>
        <w:lastRenderedPageBreak/>
        <w:drawing>
          <wp:inline distT="0" distB="0" distL="0" distR="0" wp14:anchorId="4E33399F" wp14:editId="4183D44D">
            <wp:extent cx="6124575" cy="4210050"/>
            <wp:effectExtent l="0" t="0" r="9525" b="0"/>
            <wp:docPr id="659" name="Рисунок 6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0"/>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14:paraId="286D88C4" w14:textId="6F79DE6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86" w:name="_Ref233125626"/>
      <w:bookmarkStart w:id="3087" w:name="_Toc126767813"/>
      <w:r w:rsidR="0086114E">
        <w:rPr>
          <w:noProof/>
        </w:rPr>
        <w:t>525</w:t>
      </w:r>
      <w:bookmarkEnd w:id="3086"/>
      <w:r w:rsidRPr="004602F8">
        <w:rPr>
          <w:noProof/>
        </w:rPr>
        <w:fldChar w:fldCharType="end"/>
      </w:r>
      <w:r w:rsidR="00CA3543" w:rsidRPr="004602F8">
        <w:t xml:space="preserve">. Список документов </w:t>
      </w:r>
      <w:r w:rsidR="00BC7FFB" w:rsidRPr="004602F8">
        <w:t>«</w:t>
      </w:r>
      <w:r w:rsidR="00CA3543" w:rsidRPr="004602F8">
        <w:t>Сервисный документ доставки шаблона отчета</w:t>
      </w:r>
      <w:r w:rsidR="00BC7FFB" w:rsidRPr="004602F8">
        <w:t>»</w:t>
      </w:r>
      <w:bookmarkEnd w:id="3087"/>
    </w:p>
    <w:p w14:paraId="0D247E0E" w14:textId="77777777" w:rsidR="00CA3543" w:rsidRPr="004602F8" w:rsidRDefault="00CA3543" w:rsidP="00CA3543">
      <w:pPr>
        <w:pStyle w:val="41"/>
      </w:pPr>
      <w:r w:rsidRPr="004602F8">
        <w:t>Доступные операции</w:t>
      </w:r>
    </w:p>
    <w:p w14:paraId="4C049110"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663DF292" w14:textId="77777777" w:rsidR="00CA3543" w:rsidRPr="004602F8" w:rsidRDefault="00CA3543" w:rsidP="00CA3543">
      <w:pPr>
        <w:pStyle w:val="ASFKListmark1"/>
      </w:pPr>
      <w:r w:rsidRPr="004602F8">
        <w:t>просмотр;</w:t>
      </w:r>
    </w:p>
    <w:p w14:paraId="718FAA1F" w14:textId="77777777" w:rsidR="00CA3543" w:rsidRPr="004602F8" w:rsidRDefault="00CA3543" w:rsidP="00CA3543">
      <w:pPr>
        <w:pStyle w:val="ASFKListmark1"/>
      </w:pPr>
      <w:r w:rsidRPr="004602F8">
        <w:t>отправка БУ-клиентам.</w:t>
      </w:r>
    </w:p>
    <w:p w14:paraId="2F7E545C" w14:textId="77777777" w:rsidR="00CA3543" w:rsidRPr="004602F8" w:rsidRDefault="00CA3543" w:rsidP="00CA3543">
      <w:pPr>
        <w:pStyle w:val="41"/>
      </w:pPr>
      <w:r w:rsidRPr="004602F8">
        <w:t>Экранная форма документа</w:t>
      </w:r>
    </w:p>
    <w:p w14:paraId="1C7712E2" w14:textId="1ADA6336" w:rsidR="00CA3543" w:rsidRPr="004602F8" w:rsidRDefault="00CA3543" w:rsidP="00CA3543">
      <w:pPr>
        <w:pStyle w:val="ASFKNormal"/>
      </w:pPr>
      <w:r w:rsidRPr="004602F8">
        <w:t xml:space="preserve">ЭФ </w:t>
      </w:r>
      <w:r w:rsidR="00796B90" w:rsidRPr="004602F8">
        <w:t xml:space="preserve">документа </w:t>
      </w:r>
      <w:r w:rsidR="00BC7FFB" w:rsidRPr="004602F8">
        <w:t>«</w:t>
      </w:r>
      <w:r w:rsidRPr="004602F8">
        <w:t>Сервисный документ доставки шаблона отчета</w:t>
      </w:r>
      <w:r w:rsidR="00BC7FFB" w:rsidRPr="004602F8">
        <w:t>»</w:t>
      </w:r>
      <w:r w:rsidRPr="004602F8">
        <w:t xml:space="preserve"> представлена на рисунке </w:t>
      </w:r>
      <w:r w:rsidRPr="004602F8">
        <w:fldChar w:fldCharType="begin"/>
      </w:r>
      <w:r w:rsidRPr="004602F8">
        <w:instrText xml:space="preserve"> REF _Ref233125831 \h  \* MERGEFORMAT </w:instrText>
      </w:r>
      <w:r w:rsidRPr="004602F8">
        <w:fldChar w:fldCharType="separate"/>
      </w:r>
      <w:r w:rsidR="0086114E">
        <w:t>526</w:t>
      </w:r>
      <w:r w:rsidRPr="004602F8">
        <w:fldChar w:fldCharType="end"/>
      </w:r>
      <w:r w:rsidRPr="004602F8">
        <w:t xml:space="preserve">. </w:t>
      </w:r>
      <w:r w:rsidR="00427D75" w:rsidRPr="004602F8">
        <w:t>Форма содержит следующие закладки</w:t>
      </w:r>
      <w:r w:rsidRPr="004602F8">
        <w:t>:</w:t>
      </w:r>
    </w:p>
    <w:p w14:paraId="1F1C2A31"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168B553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A5120C1"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15627D08" w14:textId="35D60DC2" w:rsidR="00CA3543" w:rsidRPr="004602F8" w:rsidRDefault="004C00E2" w:rsidP="00CA3543">
      <w:pPr>
        <w:pStyle w:val="ASFKFigure"/>
      </w:pPr>
      <w:r w:rsidRPr="004602F8">
        <w:rPr>
          <w:noProof/>
        </w:rPr>
        <w:lastRenderedPageBreak/>
        <w:drawing>
          <wp:inline distT="0" distB="0" distL="0" distR="0" wp14:anchorId="347D0783" wp14:editId="2DF89E1A">
            <wp:extent cx="6124575" cy="5210175"/>
            <wp:effectExtent l="0" t="0" r="9525" b="9525"/>
            <wp:docPr id="660" name="Рисунок 6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1"/>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6124575" cy="5210175"/>
                    </a:xfrm>
                    <a:prstGeom prst="rect">
                      <a:avLst/>
                    </a:prstGeom>
                    <a:noFill/>
                    <a:ln>
                      <a:noFill/>
                    </a:ln>
                  </pic:spPr>
                </pic:pic>
              </a:graphicData>
            </a:graphic>
          </wp:inline>
        </w:drawing>
      </w:r>
    </w:p>
    <w:p w14:paraId="7E636B8D" w14:textId="40EC642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088" w:name="_Ref233125831"/>
      <w:bookmarkStart w:id="3089" w:name="_Toc126767814"/>
      <w:r w:rsidR="0086114E">
        <w:rPr>
          <w:noProof/>
        </w:rPr>
        <w:t>526</w:t>
      </w:r>
      <w:bookmarkEnd w:id="3088"/>
      <w:r w:rsidRPr="004602F8">
        <w:rPr>
          <w:noProof/>
        </w:rPr>
        <w:fldChar w:fldCharType="end"/>
      </w:r>
      <w:r w:rsidR="00CA3543" w:rsidRPr="004602F8">
        <w:t xml:space="preserve">. ЭФ </w:t>
      </w:r>
      <w:r w:rsidR="00796B90" w:rsidRPr="004602F8">
        <w:t xml:space="preserve">документа </w:t>
      </w:r>
      <w:r w:rsidR="00BC7FFB" w:rsidRPr="004602F8">
        <w:t>«</w:t>
      </w:r>
      <w:r w:rsidR="00CA3543" w:rsidRPr="004602F8">
        <w:t>Сервисный документ доставки шаблона отчета</w:t>
      </w:r>
      <w:r w:rsidR="00BC7FFB" w:rsidRPr="004602F8">
        <w:t>»</w:t>
      </w:r>
      <w:bookmarkEnd w:id="3089"/>
    </w:p>
    <w:p w14:paraId="472203A6" w14:textId="55C490C5" w:rsidR="00CA3543" w:rsidRPr="004602F8" w:rsidRDefault="00CA3543" w:rsidP="00CA3543">
      <w:pPr>
        <w:pStyle w:val="ASFKNormal"/>
      </w:pPr>
      <w:r w:rsidRPr="004602F8">
        <w:t xml:space="preserve">Перечень полей </w:t>
      </w:r>
      <w:r w:rsidR="00796B90" w:rsidRPr="004602F8">
        <w:t xml:space="preserve">документа «Сервисный документ доставки шаблона отчета» </w:t>
      </w:r>
      <w:r w:rsidRPr="004602F8">
        <w:t>приведен в таблице </w:t>
      </w:r>
      <w:r w:rsidRPr="004602F8">
        <w:fldChar w:fldCharType="begin"/>
      </w:r>
      <w:r w:rsidRPr="004602F8">
        <w:instrText xml:space="preserve"> REF _Ref319336793 \h  \* MERGEFORMAT </w:instrText>
      </w:r>
      <w:r w:rsidRPr="004602F8">
        <w:fldChar w:fldCharType="separate"/>
      </w:r>
      <w:r w:rsidR="0086114E">
        <w:t>334</w:t>
      </w:r>
      <w:r w:rsidRPr="004602F8">
        <w:fldChar w:fldCharType="end"/>
      </w:r>
      <w:r w:rsidRPr="004602F8">
        <w:t>.</w:t>
      </w:r>
    </w:p>
    <w:p w14:paraId="7EF2C1DB" w14:textId="4AD393D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090" w:name="_Ref319336793"/>
      <w:bookmarkStart w:id="3091" w:name="_Ref317676964"/>
      <w:bookmarkStart w:id="3092" w:name="_Toc126767226"/>
      <w:r w:rsidR="0086114E">
        <w:rPr>
          <w:noProof/>
        </w:rPr>
        <w:t>334</w:t>
      </w:r>
      <w:bookmarkEnd w:id="3090"/>
      <w:bookmarkEnd w:id="3091"/>
      <w:r w:rsidRPr="004602F8">
        <w:rPr>
          <w:noProof/>
        </w:rPr>
        <w:fldChar w:fldCharType="end"/>
      </w:r>
      <w:r w:rsidR="00CA3543" w:rsidRPr="004602F8">
        <w:t xml:space="preserve">. Описание полей документа </w:t>
      </w:r>
      <w:r w:rsidR="00BC7FFB" w:rsidRPr="004602F8">
        <w:t>«</w:t>
      </w:r>
      <w:r w:rsidR="00CA3543" w:rsidRPr="004602F8">
        <w:t>Сервисный документ доставки шаблона отчета</w:t>
      </w:r>
      <w:r w:rsidR="00796B90" w:rsidRPr="004602F8">
        <w:t>»</w:t>
      </w:r>
      <w:bookmarkEnd w:id="309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051"/>
        <w:gridCol w:w="5577"/>
      </w:tblGrid>
      <w:tr w:rsidR="00CA3543" w:rsidRPr="004602F8" w14:paraId="01050FB4" w14:textId="77777777" w:rsidTr="006E3534">
        <w:trPr>
          <w:trHeight w:val="305"/>
          <w:tblHeader/>
        </w:trPr>
        <w:tc>
          <w:tcPr>
            <w:tcW w:w="210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203E47F" w14:textId="77777777" w:rsidR="00CA3543" w:rsidRPr="004602F8" w:rsidRDefault="00CA3543" w:rsidP="00CA3543">
            <w:pPr>
              <w:pStyle w:val="ASFKTableHead"/>
            </w:pPr>
            <w:r w:rsidRPr="004602F8">
              <w:t>Наименование поля</w:t>
            </w:r>
          </w:p>
        </w:tc>
        <w:tc>
          <w:tcPr>
            <w:tcW w:w="289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61B261" w14:textId="77777777" w:rsidR="00CA3543" w:rsidRPr="004602F8" w:rsidRDefault="00CA3543" w:rsidP="00CA3543">
            <w:pPr>
              <w:pStyle w:val="ASFKTableHead"/>
            </w:pPr>
            <w:r w:rsidRPr="004602F8">
              <w:t>Описание поля</w:t>
            </w:r>
          </w:p>
        </w:tc>
      </w:tr>
      <w:tr w:rsidR="00CA3543" w:rsidRPr="004602F8" w14:paraId="17000FC1" w14:textId="77777777" w:rsidTr="006E3534">
        <w:tc>
          <w:tcPr>
            <w:tcW w:w="5000" w:type="pct"/>
            <w:gridSpan w:val="2"/>
            <w:shd w:val="clear" w:color="auto" w:fill="auto"/>
          </w:tcPr>
          <w:p w14:paraId="3A38256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Тип отчета</w:t>
            </w:r>
            <w:r w:rsidR="00BC7FFB" w:rsidRPr="004602F8">
              <w:t>»</w:t>
            </w:r>
          </w:p>
        </w:tc>
      </w:tr>
      <w:tr w:rsidR="00CA3543" w:rsidRPr="004602F8" w14:paraId="4A4C2F97" w14:textId="77777777" w:rsidTr="006E3534">
        <w:tc>
          <w:tcPr>
            <w:tcW w:w="2104" w:type="pct"/>
            <w:shd w:val="clear" w:color="auto" w:fill="auto"/>
          </w:tcPr>
          <w:p w14:paraId="78691F8C" w14:textId="77777777" w:rsidR="00CA3543" w:rsidRPr="004602F8" w:rsidRDefault="00CA3543" w:rsidP="00AC2F13">
            <w:pPr>
              <w:pStyle w:val="ASFKTablenorm"/>
              <w:ind w:left="57" w:right="57"/>
            </w:pPr>
            <w:r w:rsidRPr="004602F8">
              <w:t>Код</w:t>
            </w:r>
          </w:p>
        </w:tc>
        <w:tc>
          <w:tcPr>
            <w:tcW w:w="2896" w:type="pct"/>
            <w:shd w:val="clear" w:color="auto" w:fill="auto"/>
          </w:tcPr>
          <w:p w14:paraId="73EC4627" w14:textId="77777777" w:rsidR="00CA3543" w:rsidRPr="004602F8" w:rsidRDefault="00CA3543" w:rsidP="00AC2F13">
            <w:pPr>
              <w:pStyle w:val="ASFKTablenorm"/>
              <w:ind w:left="57" w:right="57"/>
            </w:pPr>
            <w:r w:rsidRPr="004602F8">
              <w:t>Код типа отчета.</w:t>
            </w:r>
          </w:p>
        </w:tc>
      </w:tr>
      <w:tr w:rsidR="00CA3543" w:rsidRPr="004602F8" w14:paraId="5898FFB4" w14:textId="77777777" w:rsidTr="006E3534">
        <w:tc>
          <w:tcPr>
            <w:tcW w:w="2104" w:type="pct"/>
            <w:shd w:val="clear" w:color="auto" w:fill="auto"/>
          </w:tcPr>
          <w:p w14:paraId="67CAA392" w14:textId="77777777" w:rsidR="00CA3543" w:rsidRPr="004602F8" w:rsidRDefault="00CA3543" w:rsidP="00AC2F13">
            <w:pPr>
              <w:pStyle w:val="ASFKTablenorm"/>
              <w:ind w:left="57" w:right="57"/>
            </w:pPr>
            <w:r w:rsidRPr="004602F8">
              <w:t>Наименование</w:t>
            </w:r>
          </w:p>
        </w:tc>
        <w:tc>
          <w:tcPr>
            <w:tcW w:w="2896" w:type="pct"/>
            <w:shd w:val="clear" w:color="auto" w:fill="auto"/>
          </w:tcPr>
          <w:p w14:paraId="63F21192" w14:textId="77777777" w:rsidR="00CA3543" w:rsidRPr="004602F8" w:rsidRDefault="00CA3543" w:rsidP="00AC2F13">
            <w:pPr>
              <w:pStyle w:val="ASFKTablenorm"/>
              <w:ind w:left="57" w:right="57"/>
            </w:pPr>
            <w:r w:rsidRPr="004602F8">
              <w:t>Наименование типа отчета.</w:t>
            </w:r>
          </w:p>
        </w:tc>
      </w:tr>
      <w:tr w:rsidR="00CA3543" w:rsidRPr="004602F8" w14:paraId="49902B7A" w14:textId="77777777" w:rsidTr="006E3534">
        <w:tc>
          <w:tcPr>
            <w:tcW w:w="2104" w:type="pct"/>
            <w:shd w:val="clear" w:color="auto" w:fill="auto"/>
          </w:tcPr>
          <w:p w14:paraId="00968B4A" w14:textId="77777777" w:rsidR="00CA3543" w:rsidRPr="004602F8" w:rsidRDefault="00CA3543" w:rsidP="00AC2F13">
            <w:pPr>
              <w:pStyle w:val="ASFKTablenorm"/>
              <w:ind w:left="57" w:right="57"/>
            </w:pPr>
            <w:r w:rsidRPr="004602F8">
              <w:t>Описание</w:t>
            </w:r>
          </w:p>
        </w:tc>
        <w:tc>
          <w:tcPr>
            <w:tcW w:w="2896" w:type="pct"/>
            <w:shd w:val="clear" w:color="auto" w:fill="auto"/>
          </w:tcPr>
          <w:p w14:paraId="2A6A42C4" w14:textId="77777777" w:rsidR="00CA3543" w:rsidRPr="004602F8" w:rsidRDefault="00CA3543" w:rsidP="00AC2F13">
            <w:pPr>
              <w:pStyle w:val="ASFKTablenorm"/>
              <w:ind w:left="57" w:right="57"/>
            </w:pPr>
            <w:r w:rsidRPr="004602F8">
              <w:t>Описание типа отчета.</w:t>
            </w:r>
          </w:p>
        </w:tc>
      </w:tr>
      <w:tr w:rsidR="00CA3543" w:rsidRPr="004602F8" w14:paraId="59E234BD" w14:textId="77777777" w:rsidTr="006E3534">
        <w:tc>
          <w:tcPr>
            <w:tcW w:w="5000" w:type="pct"/>
            <w:gridSpan w:val="2"/>
            <w:shd w:val="clear" w:color="auto" w:fill="auto"/>
          </w:tcPr>
          <w:p w14:paraId="3AE0B73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Тип шаблона</w:t>
            </w:r>
            <w:r w:rsidR="00BC7FFB" w:rsidRPr="004602F8">
              <w:t>»</w:t>
            </w:r>
          </w:p>
        </w:tc>
      </w:tr>
      <w:tr w:rsidR="00CA3543" w:rsidRPr="004602F8" w14:paraId="04902FE2" w14:textId="77777777" w:rsidTr="006E3534">
        <w:tc>
          <w:tcPr>
            <w:tcW w:w="2104" w:type="pct"/>
            <w:shd w:val="clear" w:color="auto" w:fill="auto"/>
          </w:tcPr>
          <w:p w14:paraId="560E1C7D" w14:textId="77777777" w:rsidR="00CA3543" w:rsidRPr="004602F8" w:rsidRDefault="00CA3543" w:rsidP="00AC2F13">
            <w:pPr>
              <w:pStyle w:val="ASFKTablenorm"/>
              <w:ind w:left="57" w:right="57"/>
            </w:pPr>
            <w:r w:rsidRPr="004602F8">
              <w:t>Код</w:t>
            </w:r>
          </w:p>
        </w:tc>
        <w:tc>
          <w:tcPr>
            <w:tcW w:w="2896" w:type="pct"/>
            <w:shd w:val="clear" w:color="auto" w:fill="auto"/>
          </w:tcPr>
          <w:p w14:paraId="7667BB7A" w14:textId="77777777" w:rsidR="00CA3543" w:rsidRPr="004602F8" w:rsidRDefault="00CA3543" w:rsidP="00AC2F13">
            <w:pPr>
              <w:pStyle w:val="ASFKTablenorm"/>
              <w:ind w:left="57" w:right="57"/>
            </w:pPr>
            <w:r w:rsidRPr="004602F8">
              <w:t>Код типа шаблона.</w:t>
            </w:r>
          </w:p>
        </w:tc>
      </w:tr>
      <w:tr w:rsidR="00CA3543" w:rsidRPr="004602F8" w14:paraId="41AF766D" w14:textId="77777777" w:rsidTr="006E3534">
        <w:tc>
          <w:tcPr>
            <w:tcW w:w="2104" w:type="pct"/>
            <w:shd w:val="clear" w:color="auto" w:fill="auto"/>
          </w:tcPr>
          <w:p w14:paraId="2A89AE9F" w14:textId="77777777" w:rsidR="00CA3543" w:rsidRPr="004602F8" w:rsidRDefault="00CA3543" w:rsidP="00AC2F13">
            <w:pPr>
              <w:pStyle w:val="ASFKTablenorm"/>
              <w:ind w:left="57" w:right="57"/>
            </w:pPr>
            <w:r w:rsidRPr="004602F8">
              <w:t>Наименование</w:t>
            </w:r>
          </w:p>
        </w:tc>
        <w:tc>
          <w:tcPr>
            <w:tcW w:w="2896" w:type="pct"/>
            <w:shd w:val="clear" w:color="auto" w:fill="auto"/>
          </w:tcPr>
          <w:p w14:paraId="7EFCC21B" w14:textId="77777777" w:rsidR="00CA3543" w:rsidRPr="004602F8" w:rsidRDefault="00CA3543" w:rsidP="00AC2F13">
            <w:pPr>
              <w:pStyle w:val="ASFKTablenorm"/>
              <w:ind w:left="57" w:right="57"/>
            </w:pPr>
            <w:r w:rsidRPr="004602F8">
              <w:t>Наименование типа шаблона.</w:t>
            </w:r>
          </w:p>
        </w:tc>
      </w:tr>
      <w:tr w:rsidR="00CA3543" w:rsidRPr="004602F8" w14:paraId="180B7160" w14:textId="77777777" w:rsidTr="006E3534">
        <w:tc>
          <w:tcPr>
            <w:tcW w:w="2104" w:type="pct"/>
            <w:shd w:val="clear" w:color="auto" w:fill="auto"/>
          </w:tcPr>
          <w:p w14:paraId="035F0DBE" w14:textId="77777777" w:rsidR="00CA3543" w:rsidRPr="004602F8" w:rsidRDefault="00CA3543" w:rsidP="00AC2F13">
            <w:pPr>
              <w:pStyle w:val="ASFKTablenorm"/>
              <w:ind w:left="57" w:right="57"/>
            </w:pPr>
            <w:r w:rsidRPr="004602F8">
              <w:t>Описание</w:t>
            </w:r>
          </w:p>
        </w:tc>
        <w:tc>
          <w:tcPr>
            <w:tcW w:w="2896" w:type="pct"/>
            <w:shd w:val="clear" w:color="auto" w:fill="auto"/>
          </w:tcPr>
          <w:p w14:paraId="709ED2D7" w14:textId="77777777" w:rsidR="00CA3543" w:rsidRPr="004602F8" w:rsidRDefault="00CA3543" w:rsidP="00AC2F13">
            <w:pPr>
              <w:pStyle w:val="ASFKTablenorm"/>
              <w:ind w:left="57" w:right="57"/>
            </w:pPr>
            <w:r w:rsidRPr="004602F8">
              <w:t>Описание типа шаблона</w:t>
            </w:r>
          </w:p>
        </w:tc>
      </w:tr>
      <w:tr w:rsidR="00CA3543" w:rsidRPr="004602F8" w14:paraId="6C391B35" w14:textId="77777777" w:rsidTr="006E3534">
        <w:tc>
          <w:tcPr>
            <w:tcW w:w="2104" w:type="pct"/>
            <w:shd w:val="clear" w:color="auto" w:fill="auto"/>
          </w:tcPr>
          <w:p w14:paraId="0A093FAD" w14:textId="77777777" w:rsidR="00CA3543" w:rsidRPr="004602F8" w:rsidRDefault="00CA3543" w:rsidP="00AC2F13">
            <w:pPr>
              <w:pStyle w:val="ASFKTablenorm"/>
              <w:ind w:left="57" w:right="57"/>
            </w:pPr>
            <w:r w:rsidRPr="004602F8">
              <w:t>Версия шаблона (описание)</w:t>
            </w:r>
          </w:p>
        </w:tc>
        <w:tc>
          <w:tcPr>
            <w:tcW w:w="2896" w:type="pct"/>
            <w:shd w:val="clear" w:color="auto" w:fill="auto"/>
          </w:tcPr>
          <w:p w14:paraId="1FDC947C" w14:textId="77777777" w:rsidR="00CA3543" w:rsidRPr="004602F8" w:rsidRDefault="00CA3543" w:rsidP="00AC2F13">
            <w:pPr>
              <w:pStyle w:val="ASFKTablenorm"/>
              <w:ind w:left="57" w:right="57"/>
            </w:pPr>
            <w:r w:rsidRPr="004602F8">
              <w:t>Номер версии шаблона (описание).</w:t>
            </w:r>
          </w:p>
        </w:tc>
      </w:tr>
      <w:tr w:rsidR="00CA3543" w:rsidRPr="004602F8" w14:paraId="25F851B4" w14:textId="77777777" w:rsidTr="006E3534">
        <w:tc>
          <w:tcPr>
            <w:tcW w:w="2104" w:type="pct"/>
            <w:shd w:val="clear" w:color="auto" w:fill="auto"/>
          </w:tcPr>
          <w:p w14:paraId="65D5A900" w14:textId="77777777" w:rsidR="00CA3543" w:rsidRPr="004602F8" w:rsidRDefault="00CA3543" w:rsidP="00AC2F13">
            <w:pPr>
              <w:pStyle w:val="ASFKTablenorm"/>
              <w:ind w:left="57" w:right="57"/>
            </w:pPr>
            <w:r w:rsidRPr="004602F8">
              <w:lastRenderedPageBreak/>
              <w:t>Код БПС формирования отчета</w:t>
            </w:r>
          </w:p>
        </w:tc>
        <w:tc>
          <w:tcPr>
            <w:tcW w:w="2896" w:type="pct"/>
            <w:shd w:val="clear" w:color="auto" w:fill="auto"/>
          </w:tcPr>
          <w:p w14:paraId="50C162CE" w14:textId="77777777" w:rsidR="00CA3543" w:rsidRPr="004602F8" w:rsidRDefault="00CA3543" w:rsidP="00AC2F13">
            <w:pPr>
              <w:pStyle w:val="ASFKTablenorm"/>
              <w:ind w:left="57" w:right="57"/>
            </w:pPr>
            <w:r w:rsidRPr="004602F8">
              <w:t>Код БПС формирования отчета.</w:t>
            </w:r>
          </w:p>
        </w:tc>
      </w:tr>
      <w:tr w:rsidR="00CA3543" w:rsidRPr="004602F8" w14:paraId="2A54EE58" w14:textId="77777777" w:rsidTr="006E3534">
        <w:tc>
          <w:tcPr>
            <w:tcW w:w="2104" w:type="pct"/>
            <w:shd w:val="clear" w:color="auto" w:fill="auto"/>
          </w:tcPr>
          <w:p w14:paraId="42632A33" w14:textId="77777777" w:rsidR="00CA3543" w:rsidRPr="004602F8" w:rsidRDefault="00CA3543" w:rsidP="00AC2F13">
            <w:pPr>
              <w:pStyle w:val="ASFKTablenorm"/>
              <w:ind w:left="57" w:right="57"/>
            </w:pPr>
            <w:r w:rsidRPr="004602F8">
              <w:t>Код типа офисного документа шаблона</w:t>
            </w:r>
          </w:p>
        </w:tc>
        <w:tc>
          <w:tcPr>
            <w:tcW w:w="2896" w:type="pct"/>
            <w:shd w:val="clear" w:color="auto" w:fill="auto"/>
          </w:tcPr>
          <w:p w14:paraId="7156CF20" w14:textId="77777777" w:rsidR="00CA3543" w:rsidRPr="004602F8" w:rsidRDefault="00CA3543" w:rsidP="00AC2F13">
            <w:pPr>
              <w:pStyle w:val="ASFKTablenorm"/>
              <w:ind w:left="57" w:right="57"/>
            </w:pPr>
            <w:r w:rsidRPr="004602F8">
              <w:t>Код типа офисного документа шаблона.</w:t>
            </w:r>
          </w:p>
        </w:tc>
      </w:tr>
      <w:tr w:rsidR="00CA3543" w:rsidRPr="004602F8" w14:paraId="22595306" w14:textId="77777777" w:rsidTr="006E3534">
        <w:tc>
          <w:tcPr>
            <w:tcW w:w="2104" w:type="pct"/>
            <w:shd w:val="clear" w:color="auto" w:fill="auto"/>
          </w:tcPr>
          <w:p w14:paraId="17487938" w14:textId="77777777" w:rsidR="00CA3543" w:rsidRPr="004602F8" w:rsidRDefault="00CA3543" w:rsidP="00AC2F13">
            <w:pPr>
              <w:pStyle w:val="ASFKTablenorm"/>
              <w:ind w:left="57" w:right="57"/>
            </w:pPr>
            <w:r w:rsidRPr="004602F8">
              <w:t>Флаг активности</w:t>
            </w:r>
          </w:p>
        </w:tc>
        <w:tc>
          <w:tcPr>
            <w:tcW w:w="2896" w:type="pct"/>
            <w:shd w:val="clear" w:color="auto" w:fill="auto"/>
          </w:tcPr>
          <w:p w14:paraId="525F0540" w14:textId="77777777" w:rsidR="00CA3543" w:rsidRPr="004602F8" w:rsidRDefault="00CA3543" w:rsidP="00AC2F13">
            <w:pPr>
              <w:pStyle w:val="ASFKTablenorm"/>
              <w:ind w:left="57" w:right="57"/>
            </w:pPr>
            <w:r w:rsidRPr="004602F8">
              <w:t>Флаг активности. Чекбокс.</w:t>
            </w:r>
          </w:p>
        </w:tc>
      </w:tr>
      <w:tr w:rsidR="00CA3543" w:rsidRPr="004602F8" w14:paraId="5006E739" w14:textId="77777777" w:rsidTr="006E3534">
        <w:tc>
          <w:tcPr>
            <w:tcW w:w="5000" w:type="pct"/>
            <w:gridSpan w:val="2"/>
            <w:shd w:val="clear" w:color="auto" w:fill="auto"/>
          </w:tcPr>
          <w:p w14:paraId="57D2E0C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Период действия</w:t>
            </w:r>
            <w:r w:rsidR="00BC7FFB" w:rsidRPr="004602F8">
              <w:t>»</w:t>
            </w:r>
          </w:p>
        </w:tc>
      </w:tr>
      <w:tr w:rsidR="00CA3543" w:rsidRPr="004602F8" w14:paraId="63701927" w14:textId="77777777" w:rsidTr="006E3534">
        <w:tc>
          <w:tcPr>
            <w:tcW w:w="2104" w:type="pct"/>
            <w:shd w:val="clear" w:color="auto" w:fill="auto"/>
          </w:tcPr>
          <w:p w14:paraId="33E14BE0" w14:textId="77777777" w:rsidR="00CA3543" w:rsidRPr="004602F8" w:rsidRDefault="00CA3543" w:rsidP="00AC2F13">
            <w:pPr>
              <w:pStyle w:val="ASFKTablenorm"/>
              <w:ind w:left="57" w:right="57"/>
            </w:pPr>
            <w:r w:rsidRPr="004602F8">
              <w:t>Начало</w:t>
            </w:r>
          </w:p>
        </w:tc>
        <w:tc>
          <w:tcPr>
            <w:tcW w:w="2896" w:type="pct"/>
            <w:shd w:val="clear" w:color="auto" w:fill="auto"/>
          </w:tcPr>
          <w:p w14:paraId="6528A5DE" w14:textId="77777777" w:rsidR="00CA3543" w:rsidRPr="004602F8" w:rsidRDefault="00CA3543" w:rsidP="00AC2F13">
            <w:pPr>
              <w:pStyle w:val="ASFKTablenorm"/>
              <w:ind w:left="57" w:right="57"/>
            </w:pPr>
            <w:r w:rsidRPr="004602F8">
              <w:t>Дата начала действия версии описания шаблона.</w:t>
            </w:r>
          </w:p>
        </w:tc>
      </w:tr>
      <w:tr w:rsidR="00CA3543" w:rsidRPr="004602F8" w14:paraId="1CF29B33" w14:textId="77777777" w:rsidTr="006E3534">
        <w:tc>
          <w:tcPr>
            <w:tcW w:w="2104" w:type="pct"/>
            <w:shd w:val="clear" w:color="auto" w:fill="auto"/>
          </w:tcPr>
          <w:p w14:paraId="5E81CF66" w14:textId="77777777" w:rsidR="00CA3543" w:rsidRPr="004602F8" w:rsidRDefault="00CA3543" w:rsidP="00AC2F13">
            <w:pPr>
              <w:pStyle w:val="ASFKTablenorm"/>
              <w:ind w:left="57" w:right="57"/>
            </w:pPr>
            <w:r w:rsidRPr="004602F8">
              <w:t>Конец</w:t>
            </w:r>
          </w:p>
        </w:tc>
        <w:tc>
          <w:tcPr>
            <w:tcW w:w="2896" w:type="pct"/>
            <w:shd w:val="clear" w:color="auto" w:fill="auto"/>
          </w:tcPr>
          <w:p w14:paraId="34FE5AEA" w14:textId="77777777" w:rsidR="00CA3543" w:rsidRPr="004602F8" w:rsidRDefault="00CA3543" w:rsidP="00AC2F13">
            <w:pPr>
              <w:pStyle w:val="ASFKTablenorm"/>
              <w:ind w:left="57" w:right="57"/>
            </w:pPr>
            <w:r w:rsidRPr="004602F8">
              <w:t>Дата окончания действия версии описания шаблона.</w:t>
            </w:r>
          </w:p>
        </w:tc>
      </w:tr>
      <w:tr w:rsidR="00CA3543" w:rsidRPr="004602F8" w14:paraId="76F7CEA8" w14:textId="77777777" w:rsidTr="006E3534">
        <w:tc>
          <w:tcPr>
            <w:tcW w:w="5000" w:type="pct"/>
            <w:gridSpan w:val="2"/>
            <w:shd w:val="clear" w:color="auto" w:fill="auto"/>
          </w:tcPr>
          <w:p w14:paraId="2238C55A" w14:textId="77777777" w:rsidR="00CA3543" w:rsidRPr="004602F8" w:rsidRDefault="00CA3543" w:rsidP="00AC2F13">
            <w:pPr>
              <w:pStyle w:val="ASFKTablenorm"/>
              <w:ind w:left="57" w:right="57"/>
            </w:pPr>
            <w:r w:rsidRPr="004602F8">
              <w:t xml:space="preserve">Табличное поле </w:t>
            </w:r>
            <w:r w:rsidR="00BC7FFB" w:rsidRPr="004602F8">
              <w:t>«</w:t>
            </w:r>
            <w:r w:rsidRPr="004602F8">
              <w:t>Вложения</w:t>
            </w:r>
            <w:r w:rsidR="00BC7FFB" w:rsidRPr="004602F8">
              <w:t>»</w:t>
            </w:r>
          </w:p>
        </w:tc>
      </w:tr>
      <w:tr w:rsidR="00CA3543" w:rsidRPr="004602F8" w14:paraId="50E085B3" w14:textId="77777777" w:rsidTr="006E3534">
        <w:tc>
          <w:tcPr>
            <w:tcW w:w="2104" w:type="pct"/>
            <w:shd w:val="clear" w:color="auto" w:fill="auto"/>
          </w:tcPr>
          <w:p w14:paraId="1BBFEF61" w14:textId="77777777" w:rsidR="00CA3543" w:rsidRPr="004602F8" w:rsidRDefault="00CA3543" w:rsidP="00AC2F13">
            <w:pPr>
              <w:pStyle w:val="ASFKTablenorm"/>
              <w:ind w:left="57" w:right="57"/>
            </w:pPr>
            <w:r w:rsidRPr="004602F8">
              <w:t>GUID</w:t>
            </w:r>
          </w:p>
        </w:tc>
        <w:tc>
          <w:tcPr>
            <w:tcW w:w="2896" w:type="pct"/>
            <w:shd w:val="clear" w:color="auto" w:fill="auto"/>
          </w:tcPr>
          <w:p w14:paraId="2D4F28E4" w14:textId="77777777" w:rsidR="00CA3543" w:rsidRPr="004602F8" w:rsidRDefault="00CA3543" w:rsidP="00AC2F13">
            <w:pPr>
              <w:pStyle w:val="ASFKTablenorm"/>
              <w:ind w:left="57" w:right="57"/>
            </w:pPr>
            <w:r w:rsidRPr="004602F8">
              <w:t>Уникальный идентификатор (GUID) вложения.</w:t>
            </w:r>
          </w:p>
        </w:tc>
      </w:tr>
      <w:tr w:rsidR="00CA3543" w:rsidRPr="004602F8" w14:paraId="1AAD7016" w14:textId="77777777" w:rsidTr="006E3534">
        <w:tc>
          <w:tcPr>
            <w:tcW w:w="2104" w:type="pct"/>
            <w:shd w:val="clear" w:color="auto" w:fill="auto"/>
          </w:tcPr>
          <w:p w14:paraId="5075F9D2" w14:textId="77777777" w:rsidR="00CA3543" w:rsidRPr="004602F8" w:rsidRDefault="00CA3543" w:rsidP="00AC2F13">
            <w:pPr>
              <w:pStyle w:val="ASFKTablenorm"/>
              <w:ind w:left="57" w:right="57"/>
            </w:pPr>
            <w:r w:rsidRPr="004602F8">
              <w:t>Тип</w:t>
            </w:r>
          </w:p>
        </w:tc>
        <w:tc>
          <w:tcPr>
            <w:tcW w:w="2896" w:type="pct"/>
            <w:shd w:val="clear" w:color="auto" w:fill="auto"/>
          </w:tcPr>
          <w:p w14:paraId="58FDC64D" w14:textId="77777777" w:rsidR="00CA3543" w:rsidRPr="004602F8" w:rsidRDefault="00CA3543" w:rsidP="00AC2F13">
            <w:pPr>
              <w:pStyle w:val="ASFKTablenorm"/>
              <w:ind w:left="57" w:right="57"/>
            </w:pPr>
            <w:r w:rsidRPr="004602F8">
              <w:t>Тип вложения.</w:t>
            </w:r>
          </w:p>
        </w:tc>
      </w:tr>
      <w:tr w:rsidR="00CA3543" w:rsidRPr="004602F8" w14:paraId="2658E695" w14:textId="77777777" w:rsidTr="006E3534">
        <w:tc>
          <w:tcPr>
            <w:tcW w:w="2104" w:type="pct"/>
            <w:shd w:val="clear" w:color="auto" w:fill="auto"/>
          </w:tcPr>
          <w:p w14:paraId="0AB1B5FE" w14:textId="77777777" w:rsidR="00CA3543" w:rsidRPr="004602F8" w:rsidRDefault="00CA3543" w:rsidP="00AC2F13">
            <w:pPr>
              <w:pStyle w:val="ASFKTablenorm"/>
              <w:ind w:left="57" w:right="57"/>
            </w:pPr>
            <w:r w:rsidRPr="004602F8">
              <w:t>Файл</w:t>
            </w:r>
          </w:p>
        </w:tc>
        <w:tc>
          <w:tcPr>
            <w:tcW w:w="2896" w:type="pct"/>
            <w:shd w:val="clear" w:color="auto" w:fill="auto"/>
          </w:tcPr>
          <w:p w14:paraId="5E9F7503" w14:textId="77777777" w:rsidR="00CA3543" w:rsidRPr="004602F8" w:rsidRDefault="00CA3543" w:rsidP="00AC2F13">
            <w:pPr>
              <w:pStyle w:val="ASFKTablenorm"/>
              <w:ind w:left="57" w:right="57"/>
            </w:pPr>
            <w:r w:rsidRPr="004602F8">
              <w:t>Файл вложения.</w:t>
            </w:r>
          </w:p>
        </w:tc>
      </w:tr>
      <w:tr w:rsidR="00CA3543" w:rsidRPr="004602F8" w14:paraId="170843F6" w14:textId="77777777" w:rsidTr="006E3534">
        <w:tc>
          <w:tcPr>
            <w:tcW w:w="2104" w:type="pct"/>
            <w:shd w:val="clear" w:color="auto" w:fill="auto"/>
          </w:tcPr>
          <w:p w14:paraId="3B92AA96" w14:textId="77777777" w:rsidR="00CA3543" w:rsidRPr="004602F8" w:rsidRDefault="00CA3543" w:rsidP="00AC2F13">
            <w:pPr>
              <w:pStyle w:val="ASFKTablenorm"/>
              <w:ind w:left="57" w:right="57"/>
            </w:pPr>
            <w:r w:rsidRPr="004602F8">
              <w:t>Дата</w:t>
            </w:r>
          </w:p>
        </w:tc>
        <w:tc>
          <w:tcPr>
            <w:tcW w:w="2896" w:type="pct"/>
            <w:shd w:val="clear" w:color="auto" w:fill="auto"/>
          </w:tcPr>
          <w:p w14:paraId="04A708C6" w14:textId="77777777" w:rsidR="00CA3543" w:rsidRPr="004602F8" w:rsidRDefault="00CA3543" w:rsidP="00AC2F13">
            <w:pPr>
              <w:pStyle w:val="ASFKTablenorm"/>
              <w:ind w:left="57" w:right="57"/>
            </w:pPr>
            <w:r w:rsidRPr="004602F8">
              <w:t>Дата вложения.</w:t>
            </w:r>
          </w:p>
        </w:tc>
      </w:tr>
      <w:tr w:rsidR="00CA3543" w:rsidRPr="004602F8" w14:paraId="6421774D" w14:textId="77777777" w:rsidTr="006E3534">
        <w:tc>
          <w:tcPr>
            <w:tcW w:w="2104" w:type="pct"/>
            <w:shd w:val="clear" w:color="auto" w:fill="auto"/>
          </w:tcPr>
          <w:p w14:paraId="3323F867" w14:textId="77777777" w:rsidR="00CA3543" w:rsidRPr="004602F8" w:rsidRDefault="00CA3543" w:rsidP="00AC2F13">
            <w:pPr>
              <w:pStyle w:val="ASFKTablenorm"/>
              <w:ind w:left="57" w:right="57"/>
            </w:pPr>
            <w:r w:rsidRPr="004602F8">
              <w:t>Размер</w:t>
            </w:r>
          </w:p>
        </w:tc>
        <w:tc>
          <w:tcPr>
            <w:tcW w:w="2896" w:type="pct"/>
            <w:shd w:val="clear" w:color="auto" w:fill="auto"/>
          </w:tcPr>
          <w:p w14:paraId="05FD5E90" w14:textId="77777777" w:rsidR="00CA3543" w:rsidRPr="004602F8" w:rsidRDefault="00CA3543" w:rsidP="00AC2F13">
            <w:pPr>
              <w:pStyle w:val="ASFKTablenorm"/>
              <w:ind w:left="57" w:right="57"/>
            </w:pPr>
            <w:r w:rsidRPr="004602F8">
              <w:t>Размер вложения.</w:t>
            </w:r>
          </w:p>
        </w:tc>
      </w:tr>
      <w:tr w:rsidR="00CA3543" w:rsidRPr="004602F8" w14:paraId="00F3FA4D" w14:textId="77777777" w:rsidTr="006E3534">
        <w:tc>
          <w:tcPr>
            <w:tcW w:w="2104" w:type="pct"/>
            <w:shd w:val="clear" w:color="auto" w:fill="auto"/>
          </w:tcPr>
          <w:p w14:paraId="72EABFA1" w14:textId="77777777" w:rsidR="00CA3543" w:rsidRPr="004602F8" w:rsidRDefault="00CA3543" w:rsidP="00AC2F13">
            <w:pPr>
              <w:pStyle w:val="ASFKTablenorm"/>
              <w:ind w:left="57" w:right="57"/>
            </w:pPr>
            <w:r w:rsidRPr="004602F8">
              <w:t>Комментарий</w:t>
            </w:r>
          </w:p>
        </w:tc>
        <w:tc>
          <w:tcPr>
            <w:tcW w:w="2896" w:type="pct"/>
            <w:shd w:val="clear" w:color="auto" w:fill="auto"/>
          </w:tcPr>
          <w:p w14:paraId="32C66A97" w14:textId="77777777" w:rsidR="00CA3543" w:rsidRPr="004602F8" w:rsidRDefault="00CA3543" w:rsidP="00AC2F13">
            <w:pPr>
              <w:pStyle w:val="ASFKTablenorm"/>
              <w:ind w:left="57" w:right="57"/>
            </w:pPr>
            <w:r w:rsidRPr="004602F8">
              <w:t>Комментарий.</w:t>
            </w:r>
          </w:p>
        </w:tc>
      </w:tr>
      <w:tr w:rsidR="00CA3543" w:rsidRPr="004602F8" w14:paraId="2D884017" w14:textId="77777777" w:rsidTr="006E3534">
        <w:tc>
          <w:tcPr>
            <w:tcW w:w="2104" w:type="pct"/>
            <w:shd w:val="clear" w:color="auto" w:fill="auto"/>
          </w:tcPr>
          <w:p w14:paraId="2AD60E7A" w14:textId="77777777" w:rsidR="00CA3543" w:rsidRPr="004602F8" w:rsidRDefault="00CA3543" w:rsidP="00AC2F13">
            <w:pPr>
              <w:pStyle w:val="ASFKTablenorm"/>
              <w:ind w:left="57" w:right="57"/>
            </w:pPr>
            <w:r w:rsidRPr="004602F8">
              <w:t>Бизнес-тип</w:t>
            </w:r>
          </w:p>
        </w:tc>
        <w:tc>
          <w:tcPr>
            <w:tcW w:w="2896" w:type="pct"/>
            <w:shd w:val="clear" w:color="auto" w:fill="auto"/>
          </w:tcPr>
          <w:p w14:paraId="70F62221" w14:textId="77777777" w:rsidR="00CA3543" w:rsidRPr="004602F8" w:rsidRDefault="00CA3543" w:rsidP="00AC2F13">
            <w:pPr>
              <w:pStyle w:val="ASFKTablenorm"/>
              <w:ind w:left="57" w:right="57"/>
            </w:pPr>
            <w:r w:rsidRPr="004602F8">
              <w:t>Бизнес-тип вложения.</w:t>
            </w:r>
          </w:p>
        </w:tc>
      </w:tr>
    </w:tbl>
    <w:p w14:paraId="5F0F8A65" w14:textId="77777777" w:rsidR="00CA3543" w:rsidRPr="004602F8" w:rsidRDefault="00CA3543" w:rsidP="00CA3543">
      <w:pPr>
        <w:pStyle w:val="21"/>
      </w:pPr>
      <w:bookmarkStart w:id="3093" w:name="_Toc261952347"/>
      <w:bookmarkStart w:id="3094" w:name="_Toc409449278"/>
      <w:bookmarkStart w:id="3095" w:name="_Toc421171990"/>
      <w:bookmarkStart w:id="3096" w:name="_Toc433824949"/>
      <w:bookmarkStart w:id="3097" w:name="_Toc223339943"/>
      <w:bookmarkStart w:id="3098" w:name="_Toc225934653"/>
      <w:bookmarkStart w:id="3099" w:name="_Toc232827440"/>
      <w:bookmarkStart w:id="3100" w:name="_Toc126766852"/>
      <w:r w:rsidRPr="004602F8">
        <w:t xml:space="preserve">Группа документов </w:t>
      </w:r>
      <w:r w:rsidR="00BC7FFB" w:rsidRPr="004602F8">
        <w:t>«</w:t>
      </w:r>
      <w:r w:rsidRPr="004602F8">
        <w:t>Периодическая отчетность</w:t>
      </w:r>
      <w:r w:rsidR="00BC7FFB" w:rsidRPr="004602F8">
        <w:t>»</w:t>
      </w:r>
      <w:bookmarkEnd w:id="3093"/>
      <w:bookmarkEnd w:id="3094"/>
      <w:bookmarkEnd w:id="3095"/>
      <w:bookmarkEnd w:id="3096"/>
      <w:bookmarkEnd w:id="3100"/>
    </w:p>
    <w:p w14:paraId="723D2EF0" w14:textId="77777777" w:rsidR="00CA3543" w:rsidRPr="004602F8" w:rsidRDefault="002B08D5" w:rsidP="00CA3543">
      <w:pPr>
        <w:pStyle w:val="32"/>
      </w:pPr>
      <w:bookmarkStart w:id="3101" w:name="_Toc221011543"/>
      <w:bookmarkStart w:id="3102" w:name="_Toc221012244"/>
      <w:bookmarkStart w:id="3103" w:name="_Toc225934655"/>
      <w:bookmarkStart w:id="3104" w:name="_Toc232827442"/>
      <w:bookmarkStart w:id="3105" w:name="_Ref362626747"/>
      <w:bookmarkStart w:id="3106" w:name="_Toc409449279"/>
      <w:bookmarkStart w:id="3107" w:name="_Toc126766853"/>
      <w:bookmarkEnd w:id="3097"/>
      <w:bookmarkEnd w:id="3098"/>
      <w:bookmarkEnd w:id="3099"/>
      <w:r w:rsidRPr="004602F8">
        <w:t>Периодические отчеты</w:t>
      </w:r>
      <w:bookmarkEnd w:id="3107"/>
    </w:p>
    <w:p w14:paraId="303E9CC2" w14:textId="77777777" w:rsidR="00F42158" w:rsidRPr="004602F8" w:rsidRDefault="00F42158" w:rsidP="00F42158">
      <w:pPr>
        <w:pStyle w:val="ASFKNormal"/>
      </w:pPr>
      <w:r w:rsidRPr="004602F8">
        <w:t>В группу периодической отчетности входят такие отчеты как:</w:t>
      </w:r>
    </w:p>
    <w:p w14:paraId="6D1083C8" w14:textId="77777777" w:rsidR="00F42158" w:rsidRPr="004602F8" w:rsidRDefault="00F42158" w:rsidP="00F42158">
      <w:pPr>
        <w:pStyle w:val="ASFKListmark1"/>
      </w:pPr>
      <w:r w:rsidRPr="004602F8">
        <w:t>Отчет по счету ПБС (Форма 0531794);</w:t>
      </w:r>
    </w:p>
    <w:p w14:paraId="2D9C9089" w14:textId="77777777" w:rsidR="00F42158" w:rsidRPr="004602F8" w:rsidRDefault="00F42158" w:rsidP="00F42158">
      <w:pPr>
        <w:pStyle w:val="ASFKListmark1"/>
      </w:pPr>
      <w:r w:rsidRPr="004602F8">
        <w:t>Отчет о состоянии лицевого счета бюджета (Показатели ЛС ОЛБ);</w:t>
      </w:r>
    </w:p>
    <w:p w14:paraId="6A619B6D" w14:textId="77777777" w:rsidR="00F42158" w:rsidRPr="004602F8" w:rsidRDefault="00F42158" w:rsidP="00F42158">
      <w:pPr>
        <w:pStyle w:val="ASFKListmark1"/>
      </w:pPr>
      <w:r w:rsidRPr="004602F8">
        <w:t>Отчет о состоянии лицевого счета РБС (Показатели ЛС ОЛР);</w:t>
      </w:r>
    </w:p>
    <w:p w14:paraId="3D94A5A0" w14:textId="77777777" w:rsidR="00F42158" w:rsidRPr="004602F8" w:rsidRDefault="00F42158" w:rsidP="00F42158">
      <w:pPr>
        <w:pStyle w:val="ASFKListmark1"/>
      </w:pPr>
      <w:r w:rsidRPr="004602F8">
        <w:t>Отчет о состоянии лицевого счета АИФ (Показатели ЛС ОЛА);</w:t>
      </w:r>
    </w:p>
    <w:p w14:paraId="0AA2BCBA" w14:textId="77777777" w:rsidR="00F42158" w:rsidRPr="004602F8" w:rsidRDefault="00F42158" w:rsidP="00F42158">
      <w:pPr>
        <w:pStyle w:val="ASFKListmark1"/>
      </w:pPr>
      <w:r w:rsidRPr="004602F8">
        <w:t>Отчет о состоянии лицевого счета ГАИФ (Показатели ЛС ОЛГ);</w:t>
      </w:r>
    </w:p>
    <w:p w14:paraId="202ED7A1" w14:textId="77777777" w:rsidR="00F42158" w:rsidRPr="004602F8" w:rsidRDefault="00F42158" w:rsidP="00F42158">
      <w:pPr>
        <w:pStyle w:val="ASFKListmark1"/>
      </w:pPr>
      <w:r w:rsidRPr="004602F8">
        <w:t>Отчет о состоянии лицевого счета ИПБС (Показатели ЛС ОЛИ);</w:t>
      </w:r>
    </w:p>
    <w:p w14:paraId="40130DD6" w14:textId="77777777" w:rsidR="00F42158" w:rsidRPr="004602F8" w:rsidRDefault="00F42158" w:rsidP="00F42158">
      <w:pPr>
        <w:pStyle w:val="ASFKListmark1"/>
      </w:pPr>
      <w:r w:rsidRPr="004602F8">
        <w:t>Справка по консолидируемым расчетам (Форма 0503125-3);</w:t>
      </w:r>
    </w:p>
    <w:p w14:paraId="3606961F" w14:textId="77777777" w:rsidR="00F42158" w:rsidRPr="004602F8" w:rsidRDefault="00F42158" w:rsidP="00F42158">
      <w:pPr>
        <w:pStyle w:val="ASFKListmark1"/>
      </w:pPr>
      <w:r w:rsidRPr="004602F8">
        <w:t>Отчет об исполнении бюджета (Форма 0503117-3_F);</w:t>
      </w:r>
    </w:p>
    <w:p w14:paraId="35B9F2C3" w14:textId="77777777" w:rsidR="00F42158" w:rsidRPr="004602F8" w:rsidRDefault="00F42158" w:rsidP="00F42158">
      <w:pPr>
        <w:pStyle w:val="ASFKListmark1"/>
      </w:pPr>
      <w:r w:rsidRPr="004602F8">
        <w:t>Сведения об остатках денежных средств на счетах получателя бюджетных средств (Форма 0503178-3);</w:t>
      </w:r>
    </w:p>
    <w:p w14:paraId="39A2F1F7" w14:textId="77777777" w:rsidR="00F42158" w:rsidRPr="004602F8" w:rsidRDefault="00F42158" w:rsidP="00F42158">
      <w:pPr>
        <w:pStyle w:val="ASFKListnormal1"/>
      </w:pPr>
      <w:r w:rsidRPr="004602F8">
        <w:t>и другие.</w:t>
      </w:r>
    </w:p>
    <w:p w14:paraId="3B296361" w14:textId="77777777" w:rsidR="003D6517" w:rsidRPr="004602F8" w:rsidRDefault="003D6517" w:rsidP="00CA3543">
      <w:pPr>
        <w:pStyle w:val="ASFKNormal"/>
      </w:pPr>
      <w:r w:rsidRPr="004602F8">
        <w:t xml:space="preserve">Документ используется для создания документов с данными регламентированной отчетности, направляемых от </w:t>
      </w:r>
      <w:r w:rsidRPr="004602F8">
        <w:rPr>
          <w:lang w:val="en-US"/>
        </w:rPr>
        <w:t>OEBS</w:t>
      </w:r>
      <w:r w:rsidRPr="004602F8">
        <w:t xml:space="preserve"> пользователям.</w:t>
      </w:r>
    </w:p>
    <w:p w14:paraId="3DD64120" w14:textId="77777777" w:rsidR="00CA3543" w:rsidRPr="004602F8" w:rsidRDefault="00CA3543" w:rsidP="00CA3543">
      <w:pPr>
        <w:pStyle w:val="ASFKNormal"/>
      </w:pPr>
      <w:r w:rsidRPr="004602F8">
        <w:t xml:space="preserve">ЭД </w:t>
      </w:r>
      <w:r w:rsidR="00BC7FFB" w:rsidRPr="004602F8">
        <w:t>«</w:t>
      </w:r>
      <w:r w:rsidR="002B08D5" w:rsidRPr="004602F8">
        <w:t>Периодические отчеты</w:t>
      </w:r>
      <w:r w:rsidR="00BC7FFB" w:rsidRPr="004602F8">
        <w:t>»</w:t>
      </w:r>
      <w:r w:rsidRPr="004602F8">
        <w:t xml:space="preserve"> </w:t>
      </w:r>
      <w:r w:rsidR="002B08D5" w:rsidRPr="004602F8">
        <w:t xml:space="preserve">(Сервисный документ доставки типа отчета) </w:t>
      </w:r>
      <w:r w:rsidRPr="004602F8">
        <w:t xml:space="preserve">используется для пересылки между серверными и клиентскими программными комплексами определений </w:t>
      </w:r>
      <w:r w:rsidR="00BC7FFB" w:rsidRPr="004602F8">
        <w:t>«</w:t>
      </w:r>
      <w:r w:rsidRPr="004602F8">
        <w:t>управляемых</w:t>
      </w:r>
      <w:r w:rsidR="00BC7FFB" w:rsidRPr="004602F8">
        <w:t>»</w:t>
      </w:r>
      <w:r w:rsidRPr="004602F8">
        <w:t xml:space="preserve"> типов документов, применяемых для формирования периодической отчетности. Документ формируется на уровне OEBS и рассылается на АРМ БУ (непосредственно или на основе массовой рассылки), от которых ожидается получение периодической отчетности. Тип документа представляет собой JAR архив и содержится в документе как вложение.</w:t>
      </w:r>
    </w:p>
    <w:p w14:paraId="5F8D4E00" w14:textId="67F7629C" w:rsidR="00CA3543" w:rsidRPr="004602F8" w:rsidRDefault="00A179C2" w:rsidP="00CA3543">
      <w:pPr>
        <w:pStyle w:val="ASFKNormal"/>
      </w:pPr>
      <w:r w:rsidRPr="004602F8">
        <w:t>Для работы с документами «</w:t>
      </w:r>
      <w:r w:rsidR="002B08D5" w:rsidRPr="004602F8">
        <w:t>Периодические отчеты</w:t>
      </w:r>
      <w:r w:rsidR="00BC7FFB" w:rsidRPr="004602F8">
        <w:t>»</w:t>
      </w:r>
      <w:r w:rsidR="002B08D5" w:rsidRPr="004602F8">
        <w:t xml:space="preserve"> следует перейти в пункт меню </w:t>
      </w:r>
      <w:r w:rsidR="00BC7FFB" w:rsidRPr="004602F8">
        <w:t>«</w:t>
      </w:r>
      <w:r w:rsidR="002B08D5" w:rsidRPr="004602F8">
        <w:t>Документы – Периодическая отч</w:t>
      </w:r>
      <w:r w:rsidR="0047370A" w:rsidRPr="004602F8">
        <w:t>ё</w:t>
      </w:r>
      <w:r w:rsidR="002B08D5" w:rsidRPr="004602F8">
        <w:t>тность – Отчёты</w:t>
      </w:r>
      <w:r w:rsidR="00BC7FFB" w:rsidRPr="004602F8">
        <w:t>»</w:t>
      </w:r>
      <w:r w:rsidR="002B08D5" w:rsidRPr="004602F8">
        <w:t>. Откроется ЭФ списка документов, представленная на рисунке</w:t>
      </w:r>
      <w:r w:rsidR="00CD3E8E" w:rsidRPr="004602F8">
        <w:t> </w:t>
      </w:r>
      <w:r w:rsidR="00CA3543" w:rsidRPr="004602F8">
        <w:fldChar w:fldCharType="begin"/>
      </w:r>
      <w:r w:rsidR="00CA3543" w:rsidRPr="004602F8">
        <w:instrText xml:space="preserve"> REF _Ref233115566 \h  \* MERGEFORMAT </w:instrText>
      </w:r>
      <w:r w:rsidR="00CA3543" w:rsidRPr="004602F8">
        <w:fldChar w:fldCharType="separate"/>
      </w:r>
      <w:r w:rsidR="0086114E">
        <w:t>527</w:t>
      </w:r>
      <w:r w:rsidR="00CA3543" w:rsidRPr="004602F8">
        <w:fldChar w:fldCharType="end"/>
      </w:r>
      <w:r w:rsidR="00CA3543" w:rsidRPr="004602F8">
        <w:t xml:space="preserve">. </w:t>
      </w:r>
    </w:p>
    <w:p w14:paraId="4AF64CFC" w14:textId="420673C2" w:rsidR="00CA3543" w:rsidRPr="004602F8" w:rsidRDefault="004C00E2" w:rsidP="00CA3543">
      <w:pPr>
        <w:pStyle w:val="ASFKFigure"/>
      </w:pPr>
      <w:r w:rsidRPr="004602F8">
        <w:rPr>
          <w:noProof/>
        </w:rPr>
        <w:lastRenderedPageBreak/>
        <w:drawing>
          <wp:inline distT="0" distB="0" distL="0" distR="0" wp14:anchorId="465D3F78" wp14:editId="761295B7">
            <wp:extent cx="6134100" cy="3933825"/>
            <wp:effectExtent l="0" t="0" r="0" b="9525"/>
            <wp:docPr id="661" name="Рисунок 6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0"/>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6134100" cy="3933825"/>
                    </a:xfrm>
                    <a:prstGeom prst="rect">
                      <a:avLst/>
                    </a:prstGeom>
                    <a:noFill/>
                    <a:ln>
                      <a:noFill/>
                    </a:ln>
                  </pic:spPr>
                </pic:pic>
              </a:graphicData>
            </a:graphic>
          </wp:inline>
        </w:drawing>
      </w:r>
    </w:p>
    <w:p w14:paraId="65F44A78" w14:textId="5CE0238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08" w:name="_Ref233115566"/>
      <w:bookmarkStart w:id="3109" w:name="_Toc126767815"/>
      <w:r w:rsidR="0086114E">
        <w:rPr>
          <w:noProof/>
        </w:rPr>
        <w:t>527</w:t>
      </w:r>
      <w:bookmarkEnd w:id="3108"/>
      <w:r w:rsidRPr="004602F8">
        <w:rPr>
          <w:noProof/>
        </w:rPr>
        <w:fldChar w:fldCharType="end"/>
      </w:r>
      <w:r w:rsidR="00CA3543" w:rsidRPr="004602F8">
        <w:t xml:space="preserve">. </w:t>
      </w:r>
      <w:r w:rsidR="002B08D5" w:rsidRPr="004602F8">
        <w:t xml:space="preserve">ЭФ списка документов </w:t>
      </w:r>
      <w:r w:rsidR="00BC7FFB" w:rsidRPr="004602F8">
        <w:t>«</w:t>
      </w:r>
      <w:r w:rsidR="002B08D5" w:rsidRPr="004602F8">
        <w:t>Периодические отчеты</w:t>
      </w:r>
      <w:r w:rsidR="00BC7FFB" w:rsidRPr="004602F8">
        <w:t>»</w:t>
      </w:r>
      <w:bookmarkEnd w:id="3109"/>
    </w:p>
    <w:p w14:paraId="67D9BF26" w14:textId="77777777" w:rsidR="00CA3543" w:rsidRPr="004602F8" w:rsidRDefault="00CA3543" w:rsidP="00C9434B">
      <w:pPr>
        <w:pStyle w:val="41"/>
      </w:pPr>
      <w:r w:rsidRPr="004602F8">
        <w:t>Доступные операции</w:t>
      </w:r>
    </w:p>
    <w:p w14:paraId="278701AD" w14:textId="77777777" w:rsidR="00CA3543" w:rsidRPr="004602F8" w:rsidRDefault="00CA3543" w:rsidP="00CA3543">
      <w:pPr>
        <w:pStyle w:val="ASFKNormal"/>
      </w:pPr>
      <w:r w:rsidRPr="004602F8">
        <w:t xml:space="preserve">На АРМ ОФК доступны следующие операции над </w:t>
      </w:r>
      <w:r w:rsidR="002B08D5" w:rsidRPr="004602F8">
        <w:t>документом</w:t>
      </w:r>
      <w:r w:rsidRPr="004602F8">
        <w:t>:</w:t>
      </w:r>
    </w:p>
    <w:p w14:paraId="015820C5" w14:textId="77777777" w:rsidR="00626F63" w:rsidRPr="004602F8" w:rsidRDefault="00626F63" w:rsidP="00626F63">
      <w:pPr>
        <w:pStyle w:val="ASFKListmark1"/>
      </w:pPr>
      <w:r w:rsidRPr="004602F8">
        <w:t>просмотр ЭД;</w:t>
      </w:r>
    </w:p>
    <w:p w14:paraId="2CEDCDA8" w14:textId="77777777" w:rsidR="00CA3543" w:rsidRPr="004602F8" w:rsidRDefault="00626F63" w:rsidP="00626F63">
      <w:pPr>
        <w:pStyle w:val="ASFKListmark1"/>
      </w:pPr>
      <w:r w:rsidRPr="004602F8">
        <w:t>просмотр и печать вложенного отчета</w:t>
      </w:r>
      <w:r w:rsidR="00CA3543" w:rsidRPr="004602F8">
        <w:t>;</w:t>
      </w:r>
    </w:p>
    <w:p w14:paraId="39F76054" w14:textId="77777777" w:rsidR="00CA3543" w:rsidRPr="004602F8" w:rsidRDefault="00CA3543" w:rsidP="00CA3543">
      <w:pPr>
        <w:pStyle w:val="ASFKListmark1"/>
      </w:pPr>
      <w:r w:rsidRPr="004602F8">
        <w:t>отправка в БУ-клиентам.</w:t>
      </w:r>
    </w:p>
    <w:p w14:paraId="623741A1" w14:textId="77777777" w:rsidR="00CA3543" w:rsidRPr="004602F8" w:rsidRDefault="00CA3543" w:rsidP="00C9434B">
      <w:pPr>
        <w:pStyle w:val="41"/>
      </w:pPr>
      <w:r w:rsidRPr="004602F8">
        <w:t>Экранная форма документа</w:t>
      </w:r>
    </w:p>
    <w:p w14:paraId="7CDDAE2D" w14:textId="77777777" w:rsidR="00626F63" w:rsidRPr="004602F8" w:rsidRDefault="00626F63" w:rsidP="00626F63">
      <w:pPr>
        <w:pStyle w:val="ASFKNormal"/>
      </w:pPr>
      <w:r w:rsidRPr="004602F8">
        <w:t xml:space="preserve">ЭФ документа </w:t>
      </w:r>
      <w:r w:rsidR="00BC7FFB" w:rsidRPr="004602F8">
        <w:t>«</w:t>
      </w:r>
      <w:r w:rsidRPr="004602F8">
        <w:t>Периодические отчеты</w:t>
      </w:r>
      <w:r w:rsidR="00BC7FFB" w:rsidRPr="004602F8">
        <w:t>»</w:t>
      </w:r>
      <w:r w:rsidRPr="004602F8">
        <w:t xml:space="preserve"> содержит следующие закладки:</w:t>
      </w:r>
    </w:p>
    <w:p w14:paraId="5F6FFBBE" w14:textId="77777777" w:rsidR="00626F63" w:rsidRPr="004602F8" w:rsidRDefault="00BC7FFB" w:rsidP="00626F63">
      <w:pPr>
        <w:pStyle w:val="ASFKListmark1"/>
      </w:pPr>
      <w:r w:rsidRPr="004602F8">
        <w:t>«</w:t>
      </w:r>
      <w:r w:rsidR="00626F63" w:rsidRPr="004602F8">
        <w:t>Основные атрибуты</w:t>
      </w:r>
      <w:r w:rsidRPr="004602F8">
        <w:t>»</w:t>
      </w:r>
      <w:r w:rsidR="00626F63" w:rsidRPr="004602F8">
        <w:t>;</w:t>
      </w:r>
    </w:p>
    <w:p w14:paraId="66198A8D" w14:textId="77777777" w:rsidR="00626F63" w:rsidRPr="004602F8" w:rsidRDefault="00BC7FFB" w:rsidP="00626F63">
      <w:pPr>
        <w:pStyle w:val="ASFKListmark1"/>
      </w:pPr>
      <w:r w:rsidRPr="004602F8">
        <w:t>«</w:t>
      </w:r>
      <w:r w:rsidR="00626F63" w:rsidRPr="004602F8">
        <w:t>Системные атрибуты</w:t>
      </w:r>
      <w:r w:rsidRPr="004602F8">
        <w:t>»</w:t>
      </w:r>
      <w:r w:rsidR="00626F63" w:rsidRPr="004602F8">
        <w:t>;</w:t>
      </w:r>
    </w:p>
    <w:p w14:paraId="7CE53DF4" w14:textId="77777777" w:rsidR="00626F63" w:rsidRPr="004602F8" w:rsidRDefault="00BC7FFB" w:rsidP="00626F63">
      <w:pPr>
        <w:pStyle w:val="ASFKListmark1"/>
      </w:pPr>
      <w:r w:rsidRPr="004602F8">
        <w:t>«</w:t>
      </w:r>
      <w:r w:rsidR="00626F63" w:rsidRPr="004602F8">
        <w:t>Системные атрибуты</w:t>
      </w:r>
      <w:r w:rsidRPr="004602F8">
        <w:t>»</w:t>
      </w:r>
      <w:r w:rsidR="00626F63" w:rsidRPr="004602F8">
        <w:t>;</w:t>
      </w:r>
    </w:p>
    <w:p w14:paraId="0186A7B7" w14:textId="77777777" w:rsidR="00626F63" w:rsidRPr="004602F8" w:rsidRDefault="00626F63" w:rsidP="00626F63">
      <w:pPr>
        <w:pStyle w:val="ASFKListmark1"/>
      </w:pPr>
      <w:r w:rsidRPr="004602F8">
        <w:t xml:space="preserve"> </w:t>
      </w:r>
      <w:r w:rsidR="00BC7FFB" w:rsidRPr="004602F8">
        <w:t>«</w:t>
      </w:r>
      <w:r w:rsidRPr="004602F8">
        <w:t>Протоколы</w:t>
      </w:r>
      <w:r w:rsidR="00BC7FFB" w:rsidRPr="004602F8">
        <w:t>»</w:t>
      </w:r>
      <w:r w:rsidRPr="004602F8">
        <w:t>.</w:t>
      </w:r>
    </w:p>
    <w:p w14:paraId="25DCC484" w14:textId="51E68F51" w:rsidR="00626F63" w:rsidRPr="004602F8" w:rsidRDefault="00626F63" w:rsidP="00626F63">
      <w:pPr>
        <w:pStyle w:val="ASFKNormal"/>
      </w:pPr>
      <w:r w:rsidRPr="004602F8">
        <w:t xml:space="preserve">ЭФ документа </w:t>
      </w:r>
      <w:r w:rsidR="00BC7FFB" w:rsidRPr="004602F8">
        <w:t>«</w:t>
      </w:r>
      <w:r w:rsidRPr="004602F8">
        <w:t>Периодические отчеты</w:t>
      </w:r>
      <w:r w:rsidR="006B08A4" w:rsidRPr="004602F8">
        <w:t>», закладки «</w:t>
      </w:r>
      <w:r w:rsidRPr="004602F8">
        <w:t>Основные атрибуты</w:t>
      </w:r>
      <w:r w:rsidR="00BC7FFB" w:rsidRPr="004602F8">
        <w:t>»</w:t>
      </w:r>
      <w:r w:rsidRPr="004602F8">
        <w:t xml:space="preserve"> представлена на рисунке </w:t>
      </w:r>
      <w:r w:rsidRPr="004602F8">
        <w:fldChar w:fldCharType="begin"/>
      </w:r>
      <w:r w:rsidRPr="004602F8">
        <w:instrText xml:space="preserve"> REF _Ref233116328 \h </w:instrText>
      </w:r>
      <w:r w:rsidR="004602F8">
        <w:instrText xml:space="preserve"> \* MERGEFORMAT </w:instrText>
      </w:r>
      <w:r w:rsidRPr="004602F8">
        <w:fldChar w:fldCharType="separate"/>
      </w:r>
      <w:r w:rsidR="0086114E">
        <w:rPr>
          <w:noProof/>
        </w:rPr>
        <w:t>528</w:t>
      </w:r>
      <w:r w:rsidRPr="004602F8">
        <w:fldChar w:fldCharType="end"/>
      </w:r>
      <w:r w:rsidRPr="004602F8">
        <w:t>.</w:t>
      </w:r>
    </w:p>
    <w:p w14:paraId="216BB5CD" w14:textId="22BE1477" w:rsidR="00CA3543" w:rsidRPr="004602F8" w:rsidRDefault="004C00E2" w:rsidP="00CA3543">
      <w:pPr>
        <w:pStyle w:val="ASFKFigure"/>
      </w:pPr>
      <w:r w:rsidRPr="004602F8">
        <w:rPr>
          <w:noProof/>
        </w:rPr>
        <w:lastRenderedPageBreak/>
        <w:drawing>
          <wp:inline distT="0" distB="0" distL="0" distR="0" wp14:anchorId="7F7B801D" wp14:editId="7A638B69">
            <wp:extent cx="6038850" cy="4135299"/>
            <wp:effectExtent l="0" t="0" r="0" b="0"/>
            <wp:docPr id="662" name="Рисунок 6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0"/>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6041842" cy="4137348"/>
                    </a:xfrm>
                    <a:prstGeom prst="rect">
                      <a:avLst/>
                    </a:prstGeom>
                    <a:noFill/>
                    <a:ln>
                      <a:noFill/>
                    </a:ln>
                  </pic:spPr>
                </pic:pic>
              </a:graphicData>
            </a:graphic>
          </wp:inline>
        </w:drawing>
      </w:r>
    </w:p>
    <w:p w14:paraId="3C2A4124" w14:textId="059B308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10" w:name="_Ref233116328"/>
      <w:bookmarkStart w:id="3111" w:name="_Toc126767816"/>
      <w:r w:rsidR="0086114E">
        <w:rPr>
          <w:noProof/>
        </w:rPr>
        <w:t>528</w:t>
      </w:r>
      <w:bookmarkEnd w:id="3110"/>
      <w:r w:rsidRPr="004602F8">
        <w:rPr>
          <w:noProof/>
        </w:rPr>
        <w:fldChar w:fldCharType="end"/>
      </w:r>
      <w:r w:rsidR="00CA3543" w:rsidRPr="004602F8">
        <w:t>. ЭФ</w:t>
      </w:r>
      <w:r w:rsidR="00536317" w:rsidRPr="004602F8">
        <w:t xml:space="preserve"> документа</w:t>
      </w:r>
      <w:r w:rsidR="00CA3543" w:rsidRPr="004602F8">
        <w:t xml:space="preserve"> </w:t>
      </w:r>
      <w:r w:rsidR="00BC7FFB" w:rsidRPr="004602F8">
        <w:t>«</w:t>
      </w:r>
      <w:r w:rsidR="00853053" w:rsidRPr="004602F8">
        <w:t>Периодические отчеты</w:t>
      </w:r>
      <w:r w:rsidR="006B08A4" w:rsidRPr="004602F8">
        <w:t>», закладки «</w:t>
      </w:r>
      <w:r w:rsidR="00CA3543" w:rsidRPr="004602F8">
        <w:t>Основные атрибуты</w:t>
      </w:r>
      <w:r w:rsidR="00BC7FFB" w:rsidRPr="004602F8">
        <w:t>»</w:t>
      </w:r>
      <w:bookmarkEnd w:id="3111"/>
    </w:p>
    <w:p w14:paraId="3C11E519" w14:textId="043A4DC1" w:rsidR="00626F63" w:rsidRPr="004602F8" w:rsidRDefault="00626F63" w:rsidP="00626F63">
      <w:pPr>
        <w:pStyle w:val="ASFKNormal"/>
      </w:pPr>
      <w:r w:rsidRPr="004602F8">
        <w:t xml:space="preserve">Перечень полей документа </w:t>
      </w:r>
      <w:r w:rsidR="00BC7FFB" w:rsidRPr="004602F8">
        <w:t>«</w:t>
      </w:r>
      <w:r w:rsidRPr="004602F8">
        <w:t>Периодические отчеты</w:t>
      </w:r>
      <w:r w:rsidR="006B08A4" w:rsidRPr="004602F8">
        <w:t>», закладки «</w:t>
      </w:r>
      <w:r w:rsidRPr="004602F8">
        <w:t>Основные атрибуты</w:t>
      </w:r>
      <w:r w:rsidR="00BC7FFB" w:rsidRPr="004602F8">
        <w:t>»</w:t>
      </w:r>
      <w:r w:rsidRPr="004602F8">
        <w:t xml:space="preserve"> приведен в таблице</w:t>
      </w:r>
      <w:r w:rsidR="00CD3E8E" w:rsidRPr="004602F8">
        <w:t> </w:t>
      </w:r>
      <w:r w:rsidRPr="004602F8">
        <w:fldChar w:fldCharType="begin"/>
      </w:r>
      <w:r w:rsidRPr="004602F8">
        <w:instrText xml:space="preserve"> REF _Ref434263789 \h </w:instrText>
      </w:r>
      <w:r w:rsidR="004602F8">
        <w:instrText xml:space="preserve"> \* MERGEFORMAT </w:instrText>
      </w:r>
      <w:r w:rsidRPr="004602F8">
        <w:fldChar w:fldCharType="separate"/>
      </w:r>
      <w:r w:rsidR="0086114E">
        <w:rPr>
          <w:noProof/>
        </w:rPr>
        <w:t>335</w:t>
      </w:r>
      <w:r w:rsidRPr="004602F8">
        <w:fldChar w:fldCharType="end"/>
      </w:r>
      <w:r w:rsidRPr="004602F8">
        <w:t>. Значения полей передаются из OEBS и недоступны для редактирования.</w:t>
      </w:r>
    </w:p>
    <w:p w14:paraId="158EB82A" w14:textId="286EE0D7" w:rsidR="00626F63" w:rsidRPr="004602F8" w:rsidRDefault="00346628" w:rsidP="00626F63">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12" w:name="_Ref434263789"/>
      <w:bookmarkStart w:id="3113" w:name="_Toc126767227"/>
      <w:r w:rsidR="0086114E">
        <w:rPr>
          <w:noProof/>
        </w:rPr>
        <w:t>335</w:t>
      </w:r>
      <w:bookmarkEnd w:id="3112"/>
      <w:r w:rsidRPr="004602F8">
        <w:rPr>
          <w:noProof/>
        </w:rPr>
        <w:fldChar w:fldCharType="end"/>
      </w:r>
      <w:r w:rsidR="00626F63" w:rsidRPr="004602F8">
        <w:t xml:space="preserve">. Описание полей документа </w:t>
      </w:r>
      <w:r w:rsidR="00BC7FFB" w:rsidRPr="004602F8">
        <w:t>«</w:t>
      </w:r>
      <w:r w:rsidR="00626F63" w:rsidRPr="004602F8">
        <w:t>Периодические отчеты</w:t>
      </w:r>
      <w:r w:rsidR="006B08A4" w:rsidRPr="004602F8">
        <w:t>», закладки «</w:t>
      </w:r>
      <w:r w:rsidR="00626F63" w:rsidRPr="004602F8">
        <w:t>Основные атрибуты</w:t>
      </w:r>
      <w:r w:rsidR="00BC7FFB" w:rsidRPr="004602F8">
        <w:t>»</w:t>
      </w:r>
      <w:bookmarkEnd w:id="311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626F63" w:rsidRPr="004602F8" w14:paraId="3F954D27" w14:textId="77777777" w:rsidTr="006E3534">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3BF30F" w14:textId="77777777" w:rsidR="00626F63" w:rsidRPr="004602F8" w:rsidRDefault="00626F63" w:rsidP="007C563F">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9E84B15" w14:textId="77777777" w:rsidR="00626F63" w:rsidRPr="004602F8" w:rsidRDefault="00626F63" w:rsidP="007C563F">
            <w:pPr>
              <w:pStyle w:val="ASFKTableHead"/>
            </w:pPr>
            <w:r w:rsidRPr="004602F8">
              <w:t>Описание поля</w:t>
            </w:r>
          </w:p>
        </w:tc>
      </w:tr>
      <w:tr w:rsidR="00626F63" w:rsidRPr="004602F8" w14:paraId="503A9BAF" w14:textId="77777777" w:rsidTr="006E3534">
        <w:tc>
          <w:tcPr>
            <w:tcW w:w="2064" w:type="pct"/>
            <w:shd w:val="clear" w:color="auto" w:fill="auto"/>
          </w:tcPr>
          <w:p w14:paraId="5DBDB9EB" w14:textId="77777777" w:rsidR="00626F63" w:rsidRPr="004602F8" w:rsidRDefault="00626F63" w:rsidP="00AC2F13">
            <w:pPr>
              <w:pStyle w:val="ASFKTablenorm"/>
              <w:ind w:left="57" w:right="57"/>
            </w:pPr>
            <w:r w:rsidRPr="004602F8">
              <w:t>Отчетная дата</w:t>
            </w:r>
          </w:p>
        </w:tc>
        <w:tc>
          <w:tcPr>
            <w:tcW w:w="2936" w:type="pct"/>
            <w:shd w:val="clear" w:color="auto" w:fill="auto"/>
          </w:tcPr>
          <w:p w14:paraId="529243A9" w14:textId="77777777" w:rsidR="00626F63" w:rsidRPr="004602F8" w:rsidRDefault="00626F63" w:rsidP="00AC2F13">
            <w:pPr>
              <w:pStyle w:val="ASFKTablenorm"/>
              <w:ind w:left="57" w:right="57"/>
            </w:pPr>
            <w:r w:rsidRPr="004602F8">
              <w:t>Отчетная дата.</w:t>
            </w:r>
          </w:p>
        </w:tc>
      </w:tr>
      <w:tr w:rsidR="00626F63" w:rsidRPr="004602F8" w14:paraId="7462C063" w14:textId="77777777" w:rsidTr="006E3534">
        <w:tc>
          <w:tcPr>
            <w:tcW w:w="2064" w:type="pct"/>
            <w:shd w:val="clear" w:color="auto" w:fill="auto"/>
          </w:tcPr>
          <w:p w14:paraId="73737AFD" w14:textId="77777777" w:rsidR="00626F63" w:rsidRPr="004602F8" w:rsidRDefault="00626F63" w:rsidP="00AC2F13">
            <w:pPr>
              <w:pStyle w:val="ASFKTablenorm"/>
              <w:ind w:left="57" w:right="57"/>
            </w:pPr>
            <w:r w:rsidRPr="004602F8">
              <w:t>Тип периода</w:t>
            </w:r>
          </w:p>
        </w:tc>
        <w:tc>
          <w:tcPr>
            <w:tcW w:w="2936" w:type="pct"/>
            <w:shd w:val="clear" w:color="auto" w:fill="auto"/>
          </w:tcPr>
          <w:p w14:paraId="304223C3" w14:textId="77777777" w:rsidR="00626F63" w:rsidRPr="004602F8" w:rsidRDefault="00626F63" w:rsidP="00AC2F13">
            <w:pPr>
              <w:pStyle w:val="ASFKTablenorm"/>
              <w:ind w:left="57" w:right="57"/>
            </w:pPr>
            <w:r w:rsidRPr="004602F8">
              <w:t>Код и наименование типа периода отчета.</w:t>
            </w:r>
          </w:p>
        </w:tc>
      </w:tr>
      <w:tr w:rsidR="00626F63" w:rsidRPr="004602F8" w14:paraId="1324029A" w14:textId="77777777" w:rsidTr="006E3534">
        <w:tc>
          <w:tcPr>
            <w:tcW w:w="2064" w:type="pct"/>
            <w:shd w:val="clear" w:color="auto" w:fill="auto"/>
          </w:tcPr>
          <w:p w14:paraId="0B7B79EC" w14:textId="77777777" w:rsidR="00626F63" w:rsidRPr="004602F8" w:rsidRDefault="00626F63" w:rsidP="00AC2F13">
            <w:pPr>
              <w:pStyle w:val="ASFKTablenorm"/>
              <w:ind w:left="57" w:right="57"/>
            </w:pPr>
            <w:r w:rsidRPr="004602F8">
              <w:t>Бюджет</w:t>
            </w:r>
          </w:p>
        </w:tc>
        <w:tc>
          <w:tcPr>
            <w:tcW w:w="2936" w:type="pct"/>
            <w:shd w:val="clear" w:color="auto" w:fill="auto"/>
          </w:tcPr>
          <w:p w14:paraId="1B011234" w14:textId="77777777" w:rsidR="00626F63" w:rsidRPr="004602F8" w:rsidRDefault="00626F63" w:rsidP="00AC2F13">
            <w:pPr>
              <w:pStyle w:val="ASFKTablenorm"/>
              <w:ind w:left="57" w:right="57"/>
            </w:pPr>
            <w:r w:rsidRPr="004602F8">
              <w:t>Код и наименование бюджета.</w:t>
            </w:r>
          </w:p>
        </w:tc>
      </w:tr>
      <w:tr w:rsidR="00626F63" w:rsidRPr="004602F8" w14:paraId="2BF0B5D3" w14:textId="77777777" w:rsidTr="006E3534">
        <w:tc>
          <w:tcPr>
            <w:tcW w:w="2064" w:type="pct"/>
            <w:shd w:val="clear" w:color="auto" w:fill="auto"/>
          </w:tcPr>
          <w:p w14:paraId="678479C7" w14:textId="77777777" w:rsidR="00626F63" w:rsidRPr="004602F8" w:rsidRDefault="00626F63" w:rsidP="00AC2F13">
            <w:pPr>
              <w:pStyle w:val="ASFKTablenorm"/>
              <w:ind w:left="57" w:right="57"/>
            </w:pPr>
            <w:r w:rsidRPr="004602F8">
              <w:t>Финансовый год</w:t>
            </w:r>
          </w:p>
        </w:tc>
        <w:tc>
          <w:tcPr>
            <w:tcW w:w="2936" w:type="pct"/>
            <w:shd w:val="clear" w:color="auto" w:fill="auto"/>
          </w:tcPr>
          <w:p w14:paraId="6040AB19" w14:textId="77777777" w:rsidR="00626F63" w:rsidRPr="004602F8" w:rsidRDefault="00626F63" w:rsidP="00AC2F13">
            <w:pPr>
              <w:pStyle w:val="ASFKTablenorm"/>
              <w:ind w:left="57" w:right="57"/>
            </w:pPr>
            <w:r w:rsidRPr="004602F8">
              <w:t>Финансовый год.</w:t>
            </w:r>
          </w:p>
        </w:tc>
      </w:tr>
      <w:tr w:rsidR="00626F63" w:rsidRPr="004602F8" w14:paraId="0CBC6D89" w14:textId="77777777" w:rsidTr="006E3534">
        <w:tc>
          <w:tcPr>
            <w:tcW w:w="2064" w:type="pct"/>
            <w:shd w:val="clear" w:color="auto" w:fill="auto"/>
          </w:tcPr>
          <w:p w14:paraId="4C7C2E07" w14:textId="77777777" w:rsidR="00626F63" w:rsidRPr="004602F8" w:rsidRDefault="00626F63" w:rsidP="00AC2F13">
            <w:pPr>
              <w:pStyle w:val="ASFKTablenorm"/>
              <w:ind w:left="57" w:right="57"/>
            </w:pPr>
            <w:r w:rsidRPr="004602F8">
              <w:t>Регистрационный номер</w:t>
            </w:r>
          </w:p>
        </w:tc>
        <w:tc>
          <w:tcPr>
            <w:tcW w:w="2936" w:type="pct"/>
            <w:shd w:val="clear" w:color="auto" w:fill="auto"/>
          </w:tcPr>
          <w:p w14:paraId="52FE9C3B" w14:textId="77777777" w:rsidR="00626F63" w:rsidRPr="004602F8" w:rsidRDefault="00626F63" w:rsidP="00AC2F13">
            <w:pPr>
              <w:pStyle w:val="ASFKTablenorm"/>
              <w:ind w:left="57" w:right="57"/>
            </w:pPr>
            <w:r w:rsidRPr="004602F8">
              <w:t>Регистрационный номер.</w:t>
            </w:r>
          </w:p>
        </w:tc>
      </w:tr>
      <w:tr w:rsidR="00626F63" w:rsidRPr="004602F8" w14:paraId="331BB9F8" w14:textId="77777777" w:rsidTr="006E3534">
        <w:tc>
          <w:tcPr>
            <w:tcW w:w="2064" w:type="pct"/>
            <w:shd w:val="clear" w:color="auto" w:fill="auto"/>
          </w:tcPr>
          <w:p w14:paraId="33C2DC0A" w14:textId="77777777" w:rsidR="00626F63" w:rsidRPr="004602F8" w:rsidRDefault="00626F63" w:rsidP="00AC2F13">
            <w:pPr>
              <w:pStyle w:val="ASFKTablenorm"/>
              <w:ind w:left="57" w:right="57"/>
            </w:pPr>
            <w:r w:rsidRPr="004602F8">
              <w:t>Номер документа</w:t>
            </w:r>
          </w:p>
        </w:tc>
        <w:tc>
          <w:tcPr>
            <w:tcW w:w="2936" w:type="pct"/>
            <w:shd w:val="clear" w:color="auto" w:fill="auto"/>
          </w:tcPr>
          <w:p w14:paraId="5580391C" w14:textId="77777777" w:rsidR="00626F63" w:rsidRPr="004602F8" w:rsidRDefault="00626F63" w:rsidP="00AC2F13">
            <w:pPr>
              <w:pStyle w:val="ASFKTablenorm"/>
              <w:ind w:left="57" w:right="57"/>
            </w:pPr>
            <w:r w:rsidRPr="004602F8">
              <w:t>Номер документа.</w:t>
            </w:r>
          </w:p>
        </w:tc>
      </w:tr>
      <w:tr w:rsidR="00626F63" w:rsidRPr="004602F8" w14:paraId="07F5E59A" w14:textId="77777777" w:rsidTr="006E3534">
        <w:tc>
          <w:tcPr>
            <w:tcW w:w="2064" w:type="pct"/>
            <w:shd w:val="clear" w:color="auto" w:fill="auto"/>
          </w:tcPr>
          <w:p w14:paraId="49BA2DEB" w14:textId="77777777" w:rsidR="00626F63" w:rsidRPr="004602F8" w:rsidRDefault="00626F63" w:rsidP="00AC2F13">
            <w:pPr>
              <w:pStyle w:val="ASFKTablenorm"/>
              <w:ind w:left="57" w:right="57"/>
            </w:pPr>
            <w:r w:rsidRPr="004602F8">
              <w:t>Дата документ</w:t>
            </w:r>
          </w:p>
        </w:tc>
        <w:tc>
          <w:tcPr>
            <w:tcW w:w="2936" w:type="pct"/>
            <w:shd w:val="clear" w:color="auto" w:fill="auto"/>
          </w:tcPr>
          <w:p w14:paraId="06806D83" w14:textId="77777777" w:rsidR="00626F63" w:rsidRPr="004602F8" w:rsidRDefault="00626F63" w:rsidP="00AC2F13">
            <w:pPr>
              <w:pStyle w:val="ASFKTablenorm"/>
              <w:ind w:left="57" w:right="57"/>
            </w:pPr>
            <w:r w:rsidRPr="004602F8">
              <w:t>Дата документа.</w:t>
            </w:r>
          </w:p>
        </w:tc>
      </w:tr>
      <w:tr w:rsidR="00626F63" w:rsidRPr="004602F8" w14:paraId="2F4BC305" w14:textId="77777777" w:rsidTr="006E3534">
        <w:tc>
          <w:tcPr>
            <w:tcW w:w="2064" w:type="pct"/>
            <w:shd w:val="clear" w:color="auto" w:fill="auto"/>
          </w:tcPr>
          <w:p w14:paraId="7F760275" w14:textId="77777777" w:rsidR="00626F63" w:rsidRPr="004602F8" w:rsidRDefault="00626F63" w:rsidP="00AC2F13">
            <w:pPr>
              <w:pStyle w:val="ASFKTablenorm"/>
              <w:ind w:left="57" w:right="57"/>
            </w:pPr>
            <w:r w:rsidRPr="004602F8">
              <w:t>Тип источника</w:t>
            </w:r>
          </w:p>
        </w:tc>
        <w:tc>
          <w:tcPr>
            <w:tcW w:w="2936" w:type="pct"/>
            <w:shd w:val="clear" w:color="auto" w:fill="auto"/>
          </w:tcPr>
          <w:p w14:paraId="6D494793" w14:textId="77777777" w:rsidR="00626F63" w:rsidRPr="004602F8" w:rsidRDefault="00626F63" w:rsidP="00AC2F13">
            <w:pPr>
              <w:pStyle w:val="ASFKTablenorm"/>
              <w:ind w:left="57" w:right="57"/>
            </w:pPr>
            <w:r w:rsidRPr="004602F8">
              <w:t>Тип источника.</w:t>
            </w:r>
          </w:p>
        </w:tc>
      </w:tr>
      <w:tr w:rsidR="00626F63" w:rsidRPr="004602F8" w14:paraId="1937B058" w14:textId="77777777" w:rsidTr="006E3534">
        <w:tc>
          <w:tcPr>
            <w:tcW w:w="2064" w:type="pct"/>
            <w:shd w:val="clear" w:color="auto" w:fill="auto"/>
          </w:tcPr>
          <w:p w14:paraId="088570F5" w14:textId="77777777" w:rsidR="00626F63" w:rsidRPr="004602F8" w:rsidRDefault="00626F63" w:rsidP="00AC2F13">
            <w:pPr>
              <w:pStyle w:val="ASFKTablenorm"/>
              <w:ind w:left="57" w:right="57"/>
            </w:pPr>
            <w:r w:rsidRPr="004602F8">
              <w:t>Код источника</w:t>
            </w:r>
          </w:p>
        </w:tc>
        <w:tc>
          <w:tcPr>
            <w:tcW w:w="2936" w:type="pct"/>
            <w:shd w:val="clear" w:color="auto" w:fill="auto"/>
          </w:tcPr>
          <w:p w14:paraId="024B2E31" w14:textId="77777777" w:rsidR="00626F63" w:rsidRPr="004602F8" w:rsidRDefault="00626F63" w:rsidP="00AC2F13">
            <w:pPr>
              <w:pStyle w:val="ASFKTablenorm"/>
              <w:ind w:left="57" w:right="57"/>
            </w:pPr>
            <w:r w:rsidRPr="004602F8">
              <w:t>Код источника.</w:t>
            </w:r>
          </w:p>
        </w:tc>
      </w:tr>
      <w:tr w:rsidR="00626F63" w:rsidRPr="004602F8" w14:paraId="1EDC2476" w14:textId="77777777" w:rsidTr="006E3534">
        <w:tc>
          <w:tcPr>
            <w:tcW w:w="2064" w:type="pct"/>
            <w:shd w:val="clear" w:color="auto" w:fill="auto"/>
          </w:tcPr>
          <w:p w14:paraId="0874EFB3" w14:textId="77777777" w:rsidR="00626F63" w:rsidRPr="004602F8" w:rsidRDefault="00626F63" w:rsidP="00AC2F13">
            <w:pPr>
              <w:pStyle w:val="ASFKTablenorm"/>
              <w:ind w:left="57" w:right="57"/>
            </w:pPr>
            <w:r w:rsidRPr="004602F8">
              <w:t>Наименование источника</w:t>
            </w:r>
          </w:p>
        </w:tc>
        <w:tc>
          <w:tcPr>
            <w:tcW w:w="2936" w:type="pct"/>
            <w:shd w:val="clear" w:color="auto" w:fill="auto"/>
          </w:tcPr>
          <w:p w14:paraId="091C5456" w14:textId="77777777" w:rsidR="00626F63" w:rsidRPr="004602F8" w:rsidRDefault="00626F63" w:rsidP="00AC2F13">
            <w:pPr>
              <w:pStyle w:val="ASFKTablenorm"/>
              <w:ind w:left="57" w:right="57"/>
            </w:pPr>
            <w:r w:rsidRPr="004602F8">
              <w:t>Наименование источника.</w:t>
            </w:r>
          </w:p>
        </w:tc>
      </w:tr>
      <w:tr w:rsidR="00626F63" w:rsidRPr="004602F8" w14:paraId="37C23BA1" w14:textId="77777777" w:rsidTr="006E3534">
        <w:tc>
          <w:tcPr>
            <w:tcW w:w="2064" w:type="pct"/>
            <w:shd w:val="clear" w:color="auto" w:fill="auto"/>
          </w:tcPr>
          <w:p w14:paraId="7E6F85B3" w14:textId="77777777" w:rsidR="00626F63" w:rsidRPr="004602F8" w:rsidRDefault="00626F63" w:rsidP="00AC2F13">
            <w:pPr>
              <w:pStyle w:val="ASFKTablenorm"/>
              <w:ind w:left="57" w:right="57"/>
            </w:pPr>
            <w:r w:rsidRPr="004602F8">
              <w:t>Код ОКПО</w:t>
            </w:r>
          </w:p>
        </w:tc>
        <w:tc>
          <w:tcPr>
            <w:tcW w:w="2936" w:type="pct"/>
            <w:shd w:val="clear" w:color="auto" w:fill="auto"/>
          </w:tcPr>
          <w:p w14:paraId="17692522" w14:textId="77777777" w:rsidR="00626F63" w:rsidRPr="004602F8" w:rsidRDefault="00626F63" w:rsidP="00AC2F13">
            <w:pPr>
              <w:pStyle w:val="ASFKTablenorm"/>
              <w:ind w:left="57" w:right="57"/>
            </w:pPr>
            <w:r w:rsidRPr="004602F8">
              <w:t>Код ОКПО.</w:t>
            </w:r>
          </w:p>
        </w:tc>
      </w:tr>
      <w:tr w:rsidR="00626F63" w:rsidRPr="004602F8" w14:paraId="0A750880" w14:textId="77777777" w:rsidTr="006E3534">
        <w:tc>
          <w:tcPr>
            <w:tcW w:w="2064" w:type="pct"/>
            <w:shd w:val="clear" w:color="auto" w:fill="auto"/>
          </w:tcPr>
          <w:p w14:paraId="317664C2" w14:textId="77777777" w:rsidR="00626F63" w:rsidRPr="004602F8" w:rsidRDefault="00626F63" w:rsidP="00AC2F13">
            <w:pPr>
              <w:pStyle w:val="ASFKTablenorm"/>
              <w:ind w:left="57" w:right="57"/>
            </w:pPr>
            <w:r w:rsidRPr="004602F8">
              <w:t>Бизнес код формы</w:t>
            </w:r>
          </w:p>
        </w:tc>
        <w:tc>
          <w:tcPr>
            <w:tcW w:w="2936" w:type="pct"/>
            <w:shd w:val="clear" w:color="auto" w:fill="auto"/>
          </w:tcPr>
          <w:p w14:paraId="26043514" w14:textId="77777777" w:rsidR="00626F63" w:rsidRPr="004602F8" w:rsidRDefault="00626F63" w:rsidP="00AC2F13">
            <w:pPr>
              <w:pStyle w:val="ASFKTablenorm"/>
              <w:ind w:left="57" w:right="57"/>
            </w:pPr>
            <w:r w:rsidRPr="004602F8">
              <w:t>Бизнес код формы.</w:t>
            </w:r>
          </w:p>
        </w:tc>
      </w:tr>
      <w:tr w:rsidR="00626F63" w:rsidRPr="004602F8" w14:paraId="480F367A" w14:textId="77777777" w:rsidTr="006E3534">
        <w:tc>
          <w:tcPr>
            <w:tcW w:w="2064" w:type="pct"/>
            <w:shd w:val="clear" w:color="auto" w:fill="auto"/>
          </w:tcPr>
          <w:p w14:paraId="46D3CDDF" w14:textId="77777777" w:rsidR="00626F63" w:rsidRPr="004602F8" w:rsidRDefault="00626F63" w:rsidP="00AC2F13">
            <w:pPr>
              <w:pStyle w:val="ASFKTablenorm"/>
              <w:ind w:left="57" w:right="57"/>
            </w:pPr>
            <w:r w:rsidRPr="004602F8">
              <w:t>Код ОКАТО</w:t>
            </w:r>
          </w:p>
        </w:tc>
        <w:tc>
          <w:tcPr>
            <w:tcW w:w="2936" w:type="pct"/>
            <w:shd w:val="clear" w:color="auto" w:fill="auto"/>
          </w:tcPr>
          <w:p w14:paraId="468DC6C4" w14:textId="77777777" w:rsidR="00626F63" w:rsidRPr="004602F8" w:rsidRDefault="00626F63" w:rsidP="00AC2F13">
            <w:pPr>
              <w:pStyle w:val="ASFKTablenorm"/>
              <w:ind w:left="57" w:right="57"/>
            </w:pPr>
            <w:r w:rsidRPr="004602F8">
              <w:t>Код и наименование ОКАТО.</w:t>
            </w:r>
          </w:p>
        </w:tc>
      </w:tr>
      <w:tr w:rsidR="00626F63" w:rsidRPr="004602F8" w14:paraId="6E732095" w14:textId="77777777" w:rsidTr="006E3534">
        <w:tc>
          <w:tcPr>
            <w:tcW w:w="2064" w:type="pct"/>
            <w:shd w:val="clear" w:color="auto" w:fill="auto"/>
          </w:tcPr>
          <w:p w14:paraId="0AA9C808" w14:textId="77777777" w:rsidR="00626F63" w:rsidRPr="004602F8" w:rsidRDefault="00626F63" w:rsidP="00AC2F13">
            <w:pPr>
              <w:pStyle w:val="ASFKTablenorm"/>
              <w:ind w:left="57" w:right="57"/>
            </w:pPr>
            <w:r w:rsidRPr="004602F8">
              <w:lastRenderedPageBreak/>
              <w:t>Получатель</w:t>
            </w:r>
          </w:p>
        </w:tc>
        <w:tc>
          <w:tcPr>
            <w:tcW w:w="2936" w:type="pct"/>
            <w:shd w:val="clear" w:color="auto" w:fill="auto"/>
          </w:tcPr>
          <w:p w14:paraId="2E6B88FD" w14:textId="77777777" w:rsidR="00626F63" w:rsidRPr="004602F8" w:rsidRDefault="00626F63" w:rsidP="00AC2F13">
            <w:pPr>
              <w:pStyle w:val="ASFKTablenorm"/>
              <w:ind w:left="57" w:right="57"/>
            </w:pPr>
            <w:r w:rsidRPr="004602F8">
              <w:t>Код и наименование получателя.</w:t>
            </w:r>
          </w:p>
        </w:tc>
      </w:tr>
      <w:tr w:rsidR="00626F63" w:rsidRPr="004602F8" w14:paraId="1C734803" w14:textId="77777777" w:rsidTr="006E3534">
        <w:tc>
          <w:tcPr>
            <w:tcW w:w="2064" w:type="pct"/>
            <w:shd w:val="clear" w:color="auto" w:fill="auto"/>
          </w:tcPr>
          <w:p w14:paraId="51B5E9B1" w14:textId="77777777" w:rsidR="00626F63" w:rsidRPr="004602F8" w:rsidRDefault="00626F63" w:rsidP="00AC2F13">
            <w:pPr>
              <w:pStyle w:val="ASFKTablenorm"/>
              <w:ind w:left="57" w:right="57"/>
            </w:pPr>
            <w:r w:rsidRPr="004602F8">
              <w:t>Код главы</w:t>
            </w:r>
          </w:p>
        </w:tc>
        <w:tc>
          <w:tcPr>
            <w:tcW w:w="2936" w:type="pct"/>
            <w:shd w:val="clear" w:color="auto" w:fill="auto"/>
          </w:tcPr>
          <w:p w14:paraId="4AD304FD" w14:textId="77777777" w:rsidR="00626F63" w:rsidRPr="004602F8" w:rsidRDefault="00626F63" w:rsidP="00AC2F13">
            <w:pPr>
              <w:pStyle w:val="ASFKTablenorm"/>
              <w:ind w:left="57" w:right="57"/>
            </w:pPr>
            <w:r w:rsidRPr="004602F8">
              <w:t>Код и наименование главы.</w:t>
            </w:r>
          </w:p>
        </w:tc>
      </w:tr>
      <w:tr w:rsidR="00626F63" w:rsidRPr="004602F8" w14:paraId="26EB4E5A" w14:textId="77777777" w:rsidTr="006E3534">
        <w:tc>
          <w:tcPr>
            <w:tcW w:w="2064" w:type="pct"/>
            <w:shd w:val="clear" w:color="auto" w:fill="auto"/>
          </w:tcPr>
          <w:p w14:paraId="0D9E565D" w14:textId="77777777" w:rsidR="00626F63" w:rsidRPr="004602F8" w:rsidRDefault="00626F63" w:rsidP="00AC2F13">
            <w:pPr>
              <w:pStyle w:val="ASFKTablenorm"/>
              <w:ind w:left="57" w:right="57"/>
            </w:pPr>
            <w:r w:rsidRPr="004602F8">
              <w:t>Контур</w:t>
            </w:r>
          </w:p>
        </w:tc>
        <w:tc>
          <w:tcPr>
            <w:tcW w:w="2936" w:type="pct"/>
            <w:shd w:val="clear" w:color="auto" w:fill="auto"/>
          </w:tcPr>
          <w:p w14:paraId="0E63D4E7" w14:textId="77777777" w:rsidR="00626F63" w:rsidRPr="004602F8" w:rsidRDefault="00626F63" w:rsidP="00AC2F13">
            <w:pPr>
              <w:pStyle w:val="ASFKTablenorm"/>
              <w:ind w:left="57" w:right="57"/>
            </w:pPr>
            <w:r w:rsidRPr="004602F8">
              <w:t>Контур, из которого поступил документ.</w:t>
            </w:r>
          </w:p>
        </w:tc>
      </w:tr>
      <w:tr w:rsidR="00626F63" w:rsidRPr="004602F8" w14:paraId="5BB65B83" w14:textId="77777777" w:rsidTr="006E3534">
        <w:tc>
          <w:tcPr>
            <w:tcW w:w="2064" w:type="pct"/>
            <w:shd w:val="clear" w:color="auto" w:fill="auto"/>
          </w:tcPr>
          <w:p w14:paraId="2C29A185" w14:textId="77777777" w:rsidR="00626F63" w:rsidRPr="004602F8" w:rsidRDefault="00626F63" w:rsidP="00AC2F13">
            <w:pPr>
              <w:pStyle w:val="ASFKTablenorm"/>
              <w:ind w:left="57" w:right="57"/>
            </w:pPr>
            <w:r w:rsidRPr="004602F8">
              <w:t>Дата начала</w:t>
            </w:r>
          </w:p>
        </w:tc>
        <w:tc>
          <w:tcPr>
            <w:tcW w:w="2936" w:type="pct"/>
            <w:shd w:val="clear" w:color="auto" w:fill="auto"/>
          </w:tcPr>
          <w:p w14:paraId="54264874" w14:textId="77777777" w:rsidR="00626F63" w:rsidRPr="004602F8" w:rsidRDefault="00626F63" w:rsidP="00AC2F13">
            <w:pPr>
              <w:pStyle w:val="ASFKTablenorm"/>
              <w:ind w:left="57" w:right="57"/>
            </w:pPr>
            <w:r w:rsidRPr="004602F8">
              <w:t>Дата начала.</w:t>
            </w:r>
          </w:p>
        </w:tc>
      </w:tr>
      <w:tr w:rsidR="00626F63" w:rsidRPr="004602F8" w14:paraId="560AE097" w14:textId="77777777" w:rsidTr="006E3534">
        <w:tc>
          <w:tcPr>
            <w:tcW w:w="2064" w:type="pct"/>
            <w:shd w:val="clear" w:color="auto" w:fill="auto"/>
          </w:tcPr>
          <w:p w14:paraId="7DE19477" w14:textId="77777777" w:rsidR="00626F63" w:rsidRPr="004602F8" w:rsidRDefault="00626F63" w:rsidP="00AC2F13">
            <w:pPr>
              <w:pStyle w:val="ASFKTablenorm"/>
              <w:ind w:left="57" w:right="57"/>
            </w:pPr>
            <w:r w:rsidRPr="004602F8">
              <w:t>Дата конца</w:t>
            </w:r>
          </w:p>
        </w:tc>
        <w:tc>
          <w:tcPr>
            <w:tcW w:w="2936" w:type="pct"/>
            <w:shd w:val="clear" w:color="auto" w:fill="auto"/>
          </w:tcPr>
          <w:p w14:paraId="52099E4D" w14:textId="77777777" w:rsidR="00626F63" w:rsidRPr="004602F8" w:rsidRDefault="00626F63" w:rsidP="00AC2F13">
            <w:pPr>
              <w:pStyle w:val="ASFKTablenorm"/>
              <w:ind w:left="57" w:right="57"/>
            </w:pPr>
            <w:r w:rsidRPr="004602F8">
              <w:t>Дата конца.</w:t>
            </w:r>
          </w:p>
        </w:tc>
      </w:tr>
      <w:tr w:rsidR="00626F63" w:rsidRPr="004602F8" w14:paraId="731CEA60" w14:textId="77777777" w:rsidTr="006E3534">
        <w:tc>
          <w:tcPr>
            <w:tcW w:w="2064" w:type="pct"/>
            <w:shd w:val="clear" w:color="auto" w:fill="auto"/>
          </w:tcPr>
          <w:p w14:paraId="7A56DAEB" w14:textId="77777777" w:rsidR="00626F63" w:rsidRPr="004602F8" w:rsidRDefault="00626F63" w:rsidP="00AC2F13">
            <w:pPr>
              <w:pStyle w:val="ASFKTablenorm"/>
              <w:ind w:left="57" w:right="57"/>
            </w:pPr>
            <w:r w:rsidRPr="004602F8">
              <w:t>Наименование файла Авиакомпа</w:t>
            </w:r>
          </w:p>
        </w:tc>
        <w:tc>
          <w:tcPr>
            <w:tcW w:w="2936" w:type="pct"/>
            <w:shd w:val="clear" w:color="auto" w:fill="auto"/>
          </w:tcPr>
          <w:p w14:paraId="71194FF2" w14:textId="77777777" w:rsidR="00626F63" w:rsidRPr="004602F8" w:rsidRDefault="00626F63" w:rsidP="00AC2F13">
            <w:pPr>
              <w:pStyle w:val="ASFKTablenorm"/>
              <w:ind w:left="57" w:right="57"/>
            </w:pPr>
            <w:r w:rsidRPr="004602F8">
              <w:t>Наименование файла Авиакомпа.</w:t>
            </w:r>
          </w:p>
        </w:tc>
      </w:tr>
    </w:tbl>
    <w:p w14:paraId="375861A2" w14:textId="1C333365" w:rsidR="00626F63" w:rsidRPr="004602F8" w:rsidRDefault="00626F63" w:rsidP="00626F63">
      <w:pPr>
        <w:pStyle w:val="ASFKNormal"/>
      </w:pPr>
      <w:r w:rsidRPr="004602F8">
        <w:t xml:space="preserve">ЭФ документа </w:t>
      </w:r>
      <w:r w:rsidR="00BC7FFB" w:rsidRPr="004602F8">
        <w:t>«</w:t>
      </w:r>
      <w:r w:rsidRPr="004602F8">
        <w:t>Периодические отчеты</w:t>
      </w:r>
      <w:r w:rsidR="006B08A4" w:rsidRPr="004602F8">
        <w:t>», закладки «</w:t>
      </w:r>
      <w:r w:rsidRPr="004602F8">
        <w:t>Системные атрибуты</w:t>
      </w:r>
      <w:r w:rsidR="00BC7FFB" w:rsidRPr="004602F8">
        <w:t>»</w:t>
      </w:r>
      <w:r w:rsidRPr="004602F8">
        <w:t xml:space="preserve"> представлена на рисунке </w:t>
      </w:r>
      <w:r w:rsidRPr="004602F8">
        <w:fldChar w:fldCharType="begin"/>
      </w:r>
      <w:r w:rsidRPr="004602F8">
        <w:instrText xml:space="preserve"> REF _Ref233116330 \h </w:instrText>
      </w:r>
      <w:r w:rsidR="004602F8">
        <w:instrText xml:space="preserve"> \* MERGEFORMAT </w:instrText>
      </w:r>
      <w:r w:rsidRPr="004602F8">
        <w:fldChar w:fldCharType="separate"/>
      </w:r>
      <w:r w:rsidR="0086114E">
        <w:rPr>
          <w:noProof/>
        </w:rPr>
        <w:t>529</w:t>
      </w:r>
      <w:r w:rsidRPr="004602F8">
        <w:fldChar w:fldCharType="end"/>
      </w:r>
      <w:r w:rsidRPr="004602F8">
        <w:t>.</w:t>
      </w:r>
    </w:p>
    <w:p w14:paraId="54A647F6" w14:textId="40F3A5E9" w:rsidR="00CA3543" w:rsidRPr="004602F8" w:rsidRDefault="004C00E2" w:rsidP="00CA3543">
      <w:pPr>
        <w:pStyle w:val="ASFKFigure"/>
      </w:pPr>
      <w:r w:rsidRPr="004602F8">
        <w:rPr>
          <w:noProof/>
        </w:rPr>
        <w:drawing>
          <wp:inline distT="0" distB="0" distL="0" distR="0" wp14:anchorId="288FDF70" wp14:editId="32CB6BCF">
            <wp:extent cx="6124575" cy="2286000"/>
            <wp:effectExtent l="0" t="0" r="9525" b="0"/>
            <wp:docPr id="663" name="Рисунок 6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1"/>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14:paraId="0A23867B" w14:textId="7456D24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14" w:name="_Ref233116330"/>
      <w:bookmarkStart w:id="3115" w:name="_Toc126767817"/>
      <w:r w:rsidR="0086114E">
        <w:rPr>
          <w:noProof/>
        </w:rPr>
        <w:t>529</w:t>
      </w:r>
      <w:bookmarkEnd w:id="3114"/>
      <w:r w:rsidRPr="004602F8">
        <w:rPr>
          <w:noProof/>
        </w:rPr>
        <w:fldChar w:fldCharType="end"/>
      </w:r>
      <w:r w:rsidR="00CA3543" w:rsidRPr="004602F8">
        <w:t>. ЭФ</w:t>
      </w:r>
      <w:r w:rsidR="00CD35F4" w:rsidRPr="004602F8">
        <w:t xml:space="preserve"> документа</w:t>
      </w:r>
      <w:r w:rsidR="00CA3543" w:rsidRPr="004602F8">
        <w:t xml:space="preserve"> </w:t>
      </w:r>
      <w:r w:rsidR="00BC7FFB" w:rsidRPr="004602F8">
        <w:t>«</w:t>
      </w:r>
      <w:r w:rsidR="00853053" w:rsidRPr="004602F8">
        <w:t>Периодические отчеты</w:t>
      </w:r>
      <w:r w:rsidR="006B08A4" w:rsidRPr="004602F8">
        <w:t>», закладки «</w:t>
      </w:r>
      <w:r w:rsidR="002B08D5" w:rsidRPr="004602F8">
        <w:t>Системные</w:t>
      </w:r>
      <w:r w:rsidR="00CA3543" w:rsidRPr="004602F8">
        <w:t xml:space="preserve"> атрибуты</w:t>
      </w:r>
      <w:r w:rsidR="00BC7FFB" w:rsidRPr="004602F8">
        <w:t>»</w:t>
      </w:r>
      <w:bookmarkEnd w:id="3115"/>
    </w:p>
    <w:p w14:paraId="0FEAD58F" w14:textId="2465424B" w:rsidR="00626F63" w:rsidRPr="004602F8" w:rsidRDefault="00626F63" w:rsidP="00626F63">
      <w:pPr>
        <w:pStyle w:val="ASFKNormal"/>
      </w:pPr>
      <w:bookmarkStart w:id="3116" w:name="_Toc421171992"/>
      <w:bookmarkStart w:id="3117" w:name="_Toc433824951"/>
      <w:r w:rsidRPr="004602F8">
        <w:t xml:space="preserve">Перечень полей документа </w:t>
      </w:r>
      <w:r w:rsidR="00BC7FFB" w:rsidRPr="004602F8">
        <w:t>«</w:t>
      </w:r>
      <w:r w:rsidRPr="004602F8">
        <w:t>Периодические отчеты</w:t>
      </w:r>
      <w:r w:rsidR="006B08A4" w:rsidRPr="004602F8">
        <w:t>», закладки «</w:t>
      </w:r>
      <w:r w:rsidR="00536317" w:rsidRPr="004602F8">
        <w:t>Системные атрибуты</w:t>
      </w:r>
      <w:r w:rsidR="00BC7FFB" w:rsidRPr="004602F8">
        <w:t>»</w:t>
      </w:r>
      <w:r w:rsidRPr="004602F8">
        <w:t xml:space="preserve"> приведен в таблице</w:t>
      </w:r>
      <w:r w:rsidR="00CD3E8E" w:rsidRPr="004602F8">
        <w:t> </w:t>
      </w:r>
      <w:r w:rsidRPr="004602F8">
        <w:fldChar w:fldCharType="begin"/>
      </w:r>
      <w:r w:rsidRPr="004602F8">
        <w:instrText xml:space="preserve"> REF _Ref434263767 \h </w:instrText>
      </w:r>
      <w:r w:rsidR="004602F8">
        <w:instrText xml:space="preserve"> \* MERGEFORMAT </w:instrText>
      </w:r>
      <w:r w:rsidRPr="004602F8">
        <w:fldChar w:fldCharType="separate"/>
      </w:r>
      <w:r w:rsidR="0086114E">
        <w:rPr>
          <w:noProof/>
        </w:rPr>
        <w:t>336</w:t>
      </w:r>
      <w:r w:rsidRPr="004602F8">
        <w:fldChar w:fldCharType="end"/>
      </w:r>
      <w:r w:rsidRPr="004602F8">
        <w:t>. Значения полей передаются из OEBS и недоступны для редактирования.</w:t>
      </w:r>
    </w:p>
    <w:p w14:paraId="3F0F7D41" w14:textId="21615C89" w:rsidR="00626F63" w:rsidRPr="004602F8" w:rsidRDefault="00346628" w:rsidP="00626F63">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18" w:name="_Ref434263767"/>
      <w:bookmarkStart w:id="3119" w:name="_Toc126767228"/>
      <w:r w:rsidR="0086114E">
        <w:rPr>
          <w:noProof/>
        </w:rPr>
        <w:t>336</w:t>
      </w:r>
      <w:bookmarkEnd w:id="3118"/>
      <w:r w:rsidRPr="004602F8">
        <w:rPr>
          <w:noProof/>
        </w:rPr>
        <w:fldChar w:fldCharType="end"/>
      </w:r>
      <w:r w:rsidR="00626F63" w:rsidRPr="004602F8">
        <w:t xml:space="preserve">. Описание полей документа </w:t>
      </w:r>
      <w:r w:rsidR="00BC7FFB" w:rsidRPr="004602F8">
        <w:t>«</w:t>
      </w:r>
      <w:r w:rsidR="00626F63" w:rsidRPr="004602F8">
        <w:t>Периодические отчеты</w:t>
      </w:r>
      <w:r w:rsidR="006B08A4" w:rsidRPr="004602F8">
        <w:t>», закладки «</w:t>
      </w:r>
      <w:r w:rsidR="00626F63" w:rsidRPr="004602F8">
        <w:t>Системные атрибуты</w:t>
      </w:r>
      <w:r w:rsidR="00BC7FFB" w:rsidRPr="004602F8">
        <w:t>»</w:t>
      </w:r>
      <w:bookmarkEnd w:id="311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626F63" w:rsidRPr="004602F8" w14:paraId="67A551BC" w14:textId="77777777" w:rsidTr="006E3534">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450A31" w14:textId="77777777" w:rsidR="00626F63" w:rsidRPr="004602F8" w:rsidRDefault="00626F63" w:rsidP="007C563F">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A4E301" w14:textId="77777777" w:rsidR="00626F63" w:rsidRPr="004602F8" w:rsidRDefault="00626F63" w:rsidP="007C563F">
            <w:pPr>
              <w:pStyle w:val="ASFKTableHead"/>
            </w:pPr>
            <w:r w:rsidRPr="004602F8">
              <w:t>Описание поля</w:t>
            </w:r>
          </w:p>
        </w:tc>
      </w:tr>
      <w:tr w:rsidR="00626F63" w:rsidRPr="004602F8" w14:paraId="60588A3B" w14:textId="77777777" w:rsidTr="006E3534">
        <w:tc>
          <w:tcPr>
            <w:tcW w:w="2064" w:type="pct"/>
            <w:shd w:val="clear" w:color="auto" w:fill="auto"/>
          </w:tcPr>
          <w:p w14:paraId="4C3D983A" w14:textId="77777777" w:rsidR="00626F63" w:rsidRPr="004602F8" w:rsidRDefault="00626F63" w:rsidP="00AC2F13">
            <w:pPr>
              <w:pStyle w:val="ASFKTablenorm"/>
              <w:ind w:left="57" w:right="57"/>
            </w:pPr>
            <w:r w:rsidRPr="004602F8">
              <w:t>Бизнес-статус</w:t>
            </w:r>
          </w:p>
        </w:tc>
        <w:tc>
          <w:tcPr>
            <w:tcW w:w="2936" w:type="pct"/>
            <w:shd w:val="clear" w:color="auto" w:fill="auto"/>
          </w:tcPr>
          <w:p w14:paraId="7205B75E" w14:textId="77777777" w:rsidR="00626F63" w:rsidRPr="004602F8" w:rsidRDefault="00626F63" w:rsidP="00AC2F13">
            <w:pPr>
              <w:pStyle w:val="ASFKTablenorm"/>
              <w:ind w:left="57" w:right="57"/>
            </w:pPr>
            <w:r w:rsidRPr="004602F8">
              <w:t>Код и наименование бизнес-статуса отчета.</w:t>
            </w:r>
          </w:p>
        </w:tc>
      </w:tr>
      <w:tr w:rsidR="00626F63" w:rsidRPr="004602F8" w14:paraId="35529F19" w14:textId="77777777" w:rsidTr="006E3534">
        <w:tc>
          <w:tcPr>
            <w:tcW w:w="2064" w:type="pct"/>
            <w:shd w:val="clear" w:color="auto" w:fill="auto"/>
          </w:tcPr>
          <w:p w14:paraId="3FBBE7A7" w14:textId="77777777" w:rsidR="00626F63" w:rsidRPr="004602F8" w:rsidRDefault="00626F63" w:rsidP="00AC2F13">
            <w:pPr>
              <w:pStyle w:val="ASFKTablenorm"/>
              <w:ind w:left="57" w:right="57"/>
            </w:pPr>
            <w:r w:rsidRPr="004602F8">
              <w:t>Комментарий</w:t>
            </w:r>
          </w:p>
        </w:tc>
        <w:tc>
          <w:tcPr>
            <w:tcW w:w="2936" w:type="pct"/>
            <w:shd w:val="clear" w:color="auto" w:fill="auto"/>
          </w:tcPr>
          <w:p w14:paraId="26B2D2ED" w14:textId="77777777" w:rsidR="00626F63" w:rsidRPr="004602F8" w:rsidRDefault="00626F63" w:rsidP="00AC2F13">
            <w:pPr>
              <w:pStyle w:val="ASFKTablenorm"/>
              <w:ind w:left="57" w:right="57"/>
            </w:pPr>
            <w:r w:rsidRPr="004602F8">
              <w:t>Комментарий.</w:t>
            </w:r>
          </w:p>
        </w:tc>
      </w:tr>
      <w:tr w:rsidR="00626F63" w:rsidRPr="004602F8" w14:paraId="6151C936" w14:textId="77777777" w:rsidTr="006E3534">
        <w:tc>
          <w:tcPr>
            <w:tcW w:w="5000" w:type="pct"/>
            <w:gridSpan w:val="2"/>
            <w:shd w:val="clear" w:color="auto" w:fill="auto"/>
          </w:tcPr>
          <w:p w14:paraId="3DAE431F" w14:textId="77777777" w:rsidR="00626F63" w:rsidRPr="004602F8" w:rsidRDefault="00626F63" w:rsidP="00AC2F13">
            <w:pPr>
              <w:pStyle w:val="ASFKTablenorm"/>
              <w:ind w:left="57" w:right="57"/>
            </w:pPr>
            <w:r w:rsidRPr="004602F8">
              <w:t xml:space="preserve">Группа полей </w:t>
            </w:r>
            <w:r w:rsidR="00BC7FFB" w:rsidRPr="004602F8">
              <w:t>«</w:t>
            </w:r>
            <w:r w:rsidRPr="004602F8">
              <w:t>Отправитель</w:t>
            </w:r>
            <w:r w:rsidR="00BC7FFB" w:rsidRPr="004602F8">
              <w:t>»</w:t>
            </w:r>
          </w:p>
        </w:tc>
      </w:tr>
      <w:tr w:rsidR="00626F63" w:rsidRPr="004602F8" w14:paraId="2432D73C" w14:textId="77777777" w:rsidTr="006E3534">
        <w:tc>
          <w:tcPr>
            <w:tcW w:w="2064" w:type="pct"/>
            <w:shd w:val="clear" w:color="auto" w:fill="auto"/>
          </w:tcPr>
          <w:p w14:paraId="19A10B5D" w14:textId="77777777" w:rsidR="00626F63" w:rsidRPr="004602F8" w:rsidRDefault="00626F63" w:rsidP="00AC2F13">
            <w:pPr>
              <w:pStyle w:val="ASFKTablenorm"/>
              <w:ind w:left="57" w:right="57"/>
            </w:pPr>
            <w:r w:rsidRPr="004602F8">
              <w:t>ТОФК</w:t>
            </w:r>
          </w:p>
        </w:tc>
        <w:tc>
          <w:tcPr>
            <w:tcW w:w="2936" w:type="pct"/>
            <w:shd w:val="clear" w:color="auto" w:fill="auto"/>
          </w:tcPr>
          <w:p w14:paraId="523DB418" w14:textId="77777777" w:rsidR="00626F63" w:rsidRPr="004602F8" w:rsidRDefault="00626F63" w:rsidP="00AC2F13">
            <w:pPr>
              <w:pStyle w:val="ASFKTablenorm"/>
              <w:ind w:left="57" w:right="57"/>
            </w:pPr>
            <w:r w:rsidRPr="004602F8">
              <w:t>Код и наименование ТОФК отправителя.</w:t>
            </w:r>
          </w:p>
        </w:tc>
      </w:tr>
      <w:tr w:rsidR="00626F63" w:rsidRPr="004602F8" w14:paraId="6C56F637" w14:textId="77777777" w:rsidTr="006E3534">
        <w:tc>
          <w:tcPr>
            <w:tcW w:w="2064" w:type="pct"/>
            <w:shd w:val="clear" w:color="auto" w:fill="auto"/>
          </w:tcPr>
          <w:p w14:paraId="4D77DC75" w14:textId="77777777" w:rsidR="00626F63" w:rsidRPr="004602F8" w:rsidRDefault="00626F63" w:rsidP="00AC2F13">
            <w:pPr>
              <w:pStyle w:val="ASFKTablenorm"/>
              <w:ind w:left="57" w:right="57"/>
            </w:pPr>
            <w:r w:rsidRPr="004602F8">
              <w:t>Маска</w:t>
            </w:r>
          </w:p>
        </w:tc>
        <w:tc>
          <w:tcPr>
            <w:tcW w:w="2936" w:type="pct"/>
            <w:shd w:val="clear" w:color="auto" w:fill="auto"/>
          </w:tcPr>
          <w:p w14:paraId="0A514F2C" w14:textId="77777777" w:rsidR="00626F63" w:rsidRPr="004602F8" w:rsidRDefault="00626F63" w:rsidP="00AC2F13">
            <w:pPr>
              <w:pStyle w:val="ASFKTablenorm"/>
              <w:ind w:left="57" w:right="57"/>
            </w:pPr>
            <w:r w:rsidRPr="004602F8">
              <w:t>Адресная маска отправителя.</w:t>
            </w:r>
          </w:p>
        </w:tc>
      </w:tr>
      <w:tr w:rsidR="00626F63" w:rsidRPr="004602F8" w14:paraId="65C7F58C" w14:textId="77777777" w:rsidTr="006E3534">
        <w:tc>
          <w:tcPr>
            <w:tcW w:w="5000" w:type="pct"/>
            <w:gridSpan w:val="2"/>
            <w:shd w:val="clear" w:color="auto" w:fill="auto"/>
          </w:tcPr>
          <w:p w14:paraId="5F3094C3" w14:textId="77777777" w:rsidR="00626F63" w:rsidRPr="004602F8" w:rsidRDefault="00626F63" w:rsidP="00AC2F13">
            <w:pPr>
              <w:pStyle w:val="ASFKTablenorm"/>
              <w:ind w:left="57" w:right="57"/>
            </w:pPr>
            <w:r w:rsidRPr="004602F8">
              <w:t xml:space="preserve">Группа полей </w:t>
            </w:r>
            <w:r w:rsidR="00BC7FFB" w:rsidRPr="004602F8">
              <w:t>«</w:t>
            </w:r>
            <w:r w:rsidRPr="004602F8">
              <w:t>Получатель</w:t>
            </w:r>
            <w:r w:rsidR="00BC7FFB" w:rsidRPr="004602F8">
              <w:t>»</w:t>
            </w:r>
          </w:p>
        </w:tc>
      </w:tr>
      <w:tr w:rsidR="00626F63" w:rsidRPr="004602F8" w14:paraId="5B077089" w14:textId="77777777" w:rsidTr="006E3534">
        <w:tc>
          <w:tcPr>
            <w:tcW w:w="2064" w:type="pct"/>
            <w:shd w:val="clear" w:color="auto" w:fill="auto"/>
          </w:tcPr>
          <w:p w14:paraId="4323ED9A" w14:textId="77777777" w:rsidR="00626F63" w:rsidRPr="004602F8" w:rsidRDefault="00626F63" w:rsidP="00AC2F13">
            <w:pPr>
              <w:pStyle w:val="ASFKTablenorm"/>
              <w:ind w:left="57" w:right="57"/>
            </w:pPr>
            <w:r w:rsidRPr="004602F8">
              <w:t>ТОФК</w:t>
            </w:r>
          </w:p>
        </w:tc>
        <w:tc>
          <w:tcPr>
            <w:tcW w:w="2936" w:type="pct"/>
            <w:shd w:val="clear" w:color="auto" w:fill="auto"/>
          </w:tcPr>
          <w:p w14:paraId="545EFC71" w14:textId="77777777" w:rsidR="00626F63" w:rsidRPr="004602F8" w:rsidRDefault="00626F63" w:rsidP="00AC2F13">
            <w:pPr>
              <w:pStyle w:val="ASFKTablenorm"/>
              <w:ind w:left="57" w:right="57"/>
            </w:pPr>
            <w:r w:rsidRPr="004602F8">
              <w:t>Код и наименование ТОФК получателя.</w:t>
            </w:r>
          </w:p>
        </w:tc>
      </w:tr>
      <w:tr w:rsidR="00626F63" w:rsidRPr="004602F8" w14:paraId="408F9EE0" w14:textId="77777777" w:rsidTr="006E3534">
        <w:tc>
          <w:tcPr>
            <w:tcW w:w="2064" w:type="pct"/>
            <w:shd w:val="clear" w:color="auto" w:fill="auto"/>
          </w:tcPr>
          <w:p w14:paraId="477530C7" w14:textId="77777777" w:rsidR="00626F63" w:rsidRPr="004602F8" w:rsidRDefault="00626F63" w:rsidP="00AC2F13">
            <w:pPr>
              <w:pStyle w:val="ASFKTablenorm"/>
              <w:ind w:left="57" w:right="57"/>
            </w:pPr>
            <w:r w:rsidRPr="004602F8">
              <w:t>Маска</w:t>
            </w:r>
          </w:p>
        </w:tc>
        <w:tc>
          <w:tcPr>
            <w:tcW w:w="2936" w:type="pct"/>
            <w:shd w:val="clear" w:color="auto" w:fill="auto"/>
          </w:tcPr>
          <w:p w14:paraId="75DD298B" w14:textId="77777777" w:rsidR="00626F63" w:rsidRPr="004602F8" w:rsidRDefault="00626F63" w:rsidP="00AC2F13">
            <w:pPr>
              <w:pStyle w:val="ASFKTablenorm"/>
              <w:ind w:left="57" w:right="57"/>
            </w:pPr>
            <w:r w:rsidRPr="004602F8">
              <w:t>Адресная маска получателя.</w:t>
            </w:r>
          </w:p>
        </w:tc>
      </w:tr>
    </w:tbl>
    <w:p w14:paraId="60CEC812" w14:textId="1162C80E" w:rsidR="00626F63" w:rsidRPr="004602F8" w:rsidRDefault="00626F63" w:rsidP="00626F63">
      <w:pPr>
        <w:pStyle w:val="ASFKNormal"/>
      </w:pPr>
      <w:r w:rsidRPr="004602F8">
        <w:t xml:space="preserve">ЭФ документа </w:t>
      </w:r>
      <w:r w:rsidR="00BC7FFB" w:rsidRPr="004602F8">
        <w:t>«</w:t>
      </w:r>
      <w:r w:rsidRPr="004602F8">
        <w:t>Периодические отчеты</w:t>
      </w:r>
      <w:r w:rsidR="006B08A4" w:rsidRPr="004602F8">
        <w:t>», закладки «</w:t>
      </w:r>
      <w:r w:rsidRPr="004602F8">
        <w:t>Системные атрибуты</w:t>
      </w:r>
      <w:r w:rsidR="00BC7FFB" w:rsidRPr="004602F8">
        <w:t>»</w:t>
      </w:r>
      <w:r w:rsidRPr="004602F8">
        <w:t xml:space="preserve"> представлена </w:t>
      </w:r>
      <w:r w:rsidR="007C563F" w:rsidRPr="004602F8">
        <w:t xml:space="preserve">на </w:t>
      </w:r>
      <w:r w:rsidRPr="004602F8">
        <w:t>рисунке </w:t>
      </w:r>
      <w:r w:rsidRPr="004602F8">
        <w:fldChar w:fldCharType="begin"/>
      </w:r>
      <w:r w:rsidRPr="004602F8">
        <w:instrText xml:space="preserve"> REF _Ref434263714 \h </w:instrText>
      </w:r>
      <w:r w:rsidR="004602F8">
        <w:instrText xml:space="preserve"> \* MERGEFORMAT </w:instrText>
      </w:r>
      <w:r w:rsidRPr="004602F8">
        <w:fldChar w:fldCharType="separate"/>
      </w:r>
      <w:r w:rsidR="0086114E">
        <w:rPr>
          <w:noProof/>
        </w:rPr>
        <w:t>530</w:t>
      </w:r>
      <w:r w:rsidRPr="004602F8">
        <w:fldChar w:fldCharType="end"/>
      </w:r>
      <w:r w:rsidRPr="004602F8">
        <w:t>.</w:t>
      </w:r>
    </w:p>
    <w:p w14:paraId="77DE4C6D" w14:textId="1B910B23" w:rsidR="00626F63" w:rsidRPr="004602F8" w:rsidRDefault="004C00E2" w:rsidP="00626F63">
      <w:pPr>
        <w:pStyle w:val="ASFKFigure"/>
      </w:pPr>
      <w:r w:rsidRPr="004602F8">
        <w:rPr>
          <w:noProof/>
        </w:rPr>
        <w:lastRenderedPageBreak/>
        <w:drawing>
          <wp:inline distT="0" distB="0" distL="0" distR="0" wp14:anchorId="6FF3C3A1" wp14:editId="736C449C">
            <wp:extent cx="6124575" cy="1647825"/>
            <wp:effectExtent l="0" t="0" r="9525" b="9525"/>
            <wp:docPr id="664" name="Рисунок 664" descr="Пер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Период"/>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14:paraId="2626F566" w14:textId="20336080" w:rsidR="00626F63" w:rsidRPr="004602F8" w:rsidRDefault="00346628" w:rsidP="00626F63">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20" w:name="_Ref434263714"/>
      <w:bookmarkStart w:id="3121" w:name="_Toc126767818"/>
      <w:r w:rsidR="0086114E">
        <w:rPr>
          <w:noProof/>
        </w:rPr>
        <w:t>530</w:t>
      </w:r>
      <w:bookmarkEnd w:id="3120"/>
      <w:r w:rsidRPr="004602F8">
        <w:rPr>
          <w:noProof/>
        </w:rPr>
        <w:fldChar w:fldCharType="end"/>
      </w:r>
      <w:r w:rsidR="00626F63" w:rsidRPr="004602F8">
        <w:t xml:space="preserve">. ЭФ документа </w:t>
      </w:r>
      <w:r w:rsidR="00BC7FFB" w:rsidRPr="004602F8">
        <w:t>«</w:t>
      </w:r>
      <w:r w:rsidR="00626F63" w:rsidRPr="004602F8">
        <w:t>Периодические отчеты</w:t>
      </w:r>
      <w:r w:rsidR="006B08A4" w:rsidRPr="004602F8">
        <w:t>», закладки «</w:t>
      </w:r>
      <w:r w:rsidR="00626F63" w:rsidRPr="004602F8">
        <w:t>Системные атрибуты</w:t>
      </w:r>
      <w:r w:rsidR="00BC7FFB" w:rsidRPr="004602F8">
        <w:t>»</w:t>
      </w:r>
      <w:bookmarkEnd w:id="3121"/>
    </w:p>
    <w:p w14:paraId="3FA11103" w14:textId="7F5B698B" w:rsidR="00F76572" w:rsidRPr="004602F8" w:rsidRDefault="00D160E0" w:rsidP="00F76572">
      <w:pPr>
        <w:pStyle w:val="ASFKNormal"/>
      </w:pPr>
      <w:r w:rsidRPr="004602F8">
        <w:t xml:space="preserve">Для просмотра вложенного отчета нужно на закладке «Системные атрибуты» нажать кнопку </w:t>
      </w:r>
      <w:r w:rsidR="004C00E2" w:rsidRPr="004602F8">
        <w:rPr>
          <w:noProof/>
        </w:rPr>
        <w:drawing>
          <wp:inline distT="0" distB="0" distL="0" distR="0" wp14:anchorId="6DB35F2F" wp14:editId="648FE545">
            <wp:extent cx="276225" cy="276225"/>
            <wp:effectExtent l="0" t="0" r="9525" b="9525"/>
            <wp:docPr id="665" name="Рисунок 665"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кнопка Просмотреть (вложение)"/>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(Просмотреть). Для просмотра информации о файле нужно нажать на кнопку </w:t>
      </w:r>
      <w:r w:rsidR="004C00E2" w:rsidRPr="004602F8">
        <w:rPr>
          <w:noProof/>
        </w:rPr>
        <w:drawing>
          <wp:inline distT="0" distB="0" distL="0" distR="0" wp14:anchorId="5AB34B90" wp14:editId="4C5B40D7">
            <wp:extent cx="276225" cy="276225"/>
            <wp:effectExtent l="0" t="0" r="9525" b="9525"/>
            <wp:docPr id="666" name="Рисунок 666"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кнопка Просмотреть информацию о вложении"/>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(Просмотреть информацию о вложении). Для сохранения файла под другим именем необходимо нажать на кнопку </w:t>
      </w:r>
      <w:r w:rsidR="004C00E2" w:rsidRPr="004602F8">
        <w:rPr>
          <w:noProof/>
        </w:rPr>
        <w:drawing>
          <wp:inline distT="0" distB="0" distL="0" distR="0" wp14:anchorId="5C430220" wp14:editId="1A9E4718">
            <wp:extent cx="276225" cy="276225"/>
            <wp:effectExtent l="0" t="0" r="9525" b="9525"/>
            <wp:docPr id="667" name="Рисунок 667"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кнопка Сохранить (вложение)"/>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xml:space="preserve"> (Сохранить). Распечатать файл отчета можно посредством кнопки </w:t>
      </w:r>
      <w:r w:rsidR="004C00E2" w:rsidRPr="004602F8">
        <w:rPr>
          <w:noProof/>
        </w:rPr>
        <w:drawing>
          <wp:inline distT="0" distB="0" distL="0" distR="0" wp14:anchorId="1E222FB1" wp14:editId="0CAE5CDC">
            <wp:extent cx="276225" cy="276225"/>
            <wp:effectExtent l="0" t="0" r="9525" b="9525"/>
            <wp:docPr id="668" name="Рисунок 668"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кнопка Печать (вложений)"/>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(Печать</w:t>
      </w:r>
      <w:r w:rsidR="00F76572" w:rsidRPr="004602F8">
        <w:t>).</w:t>
      </w:r>
    </w:p>
    <w:p w14:paraId="21167A75" w14:textId="36DADD14" w:rsidR="00626F63" w:rsidRPr="004602F8" w:rsidRDefault="00626F63" w:rsidP="00626F63">
      <w:pPr>
        <w:pStyle w:val="ASFKNormal"/>
      </w:pPr>
      <w:r w:rsidRPr="004602F8">
        <w:t xml:space="preserve">Перечень полей документа </w:t>
      </w:r>
      <w:r w:rsidR="00BC7FFB" w:rsidRPr="004602F8">
        <w:t>«</w:t>
      </w:r>
      <w:r w:rsidRPr="004602F8">
        <w:t>Периодические отчеты</w:t>
      </w:r>
      <w:r w:rsidR="006B08A4" w:rsidRPr="004602F8">
        <w:t>», закладки «</w:t>
      </w:r>
      <w:r w:rsidRPr="004602F8">
        <w:t>Системные атрибуты</w:t>
      </w:r>
      <w:r w:rsidR="00BC7FFB" w:rsidRPr="004602F8">
        <w:t>»</w:t>
      </w:r>
      <w:r w:rsidRPr="004602F8">
        <w:t xml:space="preserve"> приведен в таблице</w:t>
      </w:r>
      <w:r w:rsidR="00CD3E8E" w:rsidRPr="004602F8">
        <w:t> </w:t>
      </w:r>
      <w:r w:rsidRPr="004602F8">
        <w:fldChar w:fldCharType="begin"/>
      </w:r>
      <w:r w:rsidRPr="004602F8">
        <w:instrText xml:space="preserve"> REF _Ref434263756 \h </w:instrText>
      </w:r>
      <w:r w:rsidR="004602F8">
        <w:instrText xml:space="preserve"> \* MERGEFORMAT </w:instrText>
      </w:r>
      <w:r w:rsidRPr="004602F8">
        <w:fldChar w:fldCharType="separate"/>
      </w:r>
      <w:r w:rsidR="0086114E">
        <w:rPr>
          <w:noProof/>
        </w:rPr>
        <w:t>337</w:t>
      </w:r>
      <w:r w:rsidRPr="004602F8">
        <w:fldChar w:fldCharType="end"/>
      </w:r>
      <w:r w:rsidRPr="004602F8">
        <w:t>. Значения полей передаются из OEBS и недоступны для редактирования.</w:t>
      </w:r>
    </w:p>
    <w:p w14:paraId="76649039" w14:textId="07C2283C" w:rsidR="00626F63" w:rsidRPr="004602F8" w:rsidRDefault="00346628" w:rsidP="00626F63">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22" w:name="_Ref434263756"/>
      <w:bookmarkStart w:id="3123" w:name="_Toc126767229"/>
      <w:r w:rsidR="0086114E">
        <w:rPr>
          <w:noProof/>
        </w:rPr>
        <w:t>337</w:t>
      </w:r>
      <w:bookmarkEnd w:id="3122"/>
      <w:r w:rsidRPr="004602F8">
        <w:rPr>
          <w:noProof/>
        </w:rPr>
        <w:fldChar w:fldCharType="end"/>
      </w:r>
      <w:r w:rsidR="00626F63" w:rsidRPr="004602F8">
        <w:t xml:space="preserve">. Описание полей документа </w:t>
      </w:r>
      <w:r w:rsidR="00BC7FFB" w:rsidRPr="004602F8">
        <w:t>«</w:t>
      </w:r>
      <w:r w:rsidR="00626F63" w:rsidRPr="004602F8">
        <w:t>Периодические отчеты</w:t>
      </w:r>
      <w:r w:rsidR="006B08A4" w:rsidRPr="004602F8">
        <w:t>», закладки «</w:t>
      </w:r>
      <w:r w:rsidR="00626F63" w:rsidRPr="004602F8">
        <w:t>Системные атрибуты</w:t>
      </w:r>
      <w:r w:rsidR="00BC7FFB" w:rsidRPr="004602F8">
        <w:t>»</w:t>
      </w:r>
      <w:bookmarkEnd w:id="31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974"/>
        <w:gridCol w:w="5654"/>
      </w:tblGrid>
      <w:tr w:rsidR="00626F63" w:rsidRPr="004602F8" w14:paraId="61E27F95" w14:textId="77777777" w:rsidTr="006E3534">
        <w:trPr>
          <w:trHeight w:val="305"/>
          <w:tblHeader/>
        </w:trPr>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FDE3FB" w14:textId="77777777" w:rsidR="00626F63" w:rsidRPr="004602F8" w:rsidRDefault="00626F63" w:rsidP="007C563F">
            <w:pPr>
              <w:pStyle w:val="ASFKTableHead"/>
            </w:pPr>
            <w:r w:rsidRPr="004602F8">
              <w:t>Наименование поля</w:t>
            </w:r>
          </w:p>
        </w:tc>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1FBEAB" w14:textId="77777777" w:rsidR="00626F63" w:rsidRPr="004602F8" w:rsidRDefault="00626F63" w:rsidP="007C563F">
            <w:pPr>
              <w:pStyle w:val="ASFKTableHead"/>
            </w:pPr>
            <w:r w:rsidRPr="004602F8">
              <w:t>Описание поля</w:t>
            </w:r>
          </w:p>
        </w:tc>
      </w:tr>
      <w:tr w:rsidR="006C5DF5" w:rsidRPr="004602F8" w14:paraId="22D65A65" w14:textId="77777777" w:rsidTr="006E3534">
        <w:tc>
          <w:tcPr>
            <w:tcW w:w="2064" w:type="pct"/>
            <w:shd w:val="clear" w:color="auto" w:fill="auto"/>
          </w:tcPr>
          <w:p w14:paraId="494572AF" w14:textId="77777777" w:rsidR="006C5DF5" w:rsidRPr="004602F8" w:rsidRDefault="006C5DF5" w:rsidP="00AC2F13">
            <w:pPr>
              <w:pStyle w:val="ASFKTablenorm"/>
              <w:ind w:left="57" w:right="57"/>
            </w:pPr>
            <w:r w:rsidRPr="004602F8">
              <w:t>GUID</w:t>
            </w:r>
          </w:p>
        </w:tc>
        <w:tc>
          <w:tcPr>
            <w:tcW w:w="2936" w:type="pct"/>
            <w:shd w:val="clear" w:color="auto" w:fill="auto"/>
          </w:tcPr>
          <w:p w14:paraId="084D9193" w14:textId="77777777" w:rsidR="006C5DF5" w:rsidRPr="004602F8" w:rsidRDefault="006C5DF5" w:rsidP="00AC2F13">
            <w:pPr>
              <w:pStyle w:val="ASFKTablenorm"/>
              <w:ind w:left="57" w:right="57"/>
            </w:pPr>
            <w:r w:rsidRPr="004602F8">
              <w:t>ГУИД вложения с первичным документом.</w:t>
            </w:r>
          </w:p>
        </w:tc>
      </w:tr>
      <w:tr w:rsidR="006C5DF5" w:rsidRPr="004602F8" w14:paraId="5E4FA67F" w14:textId="77777777" w:rsidTr="006E3534">
        <w:tc>
          <w:tcPr>
            <w:tcW w:w="2064" w:type="pct"/>
            <w:shd w:val="clear" w:color="auto" w:fill="auto"/>
          </w:tcPr>
          <w:p w14:paraId="14568BB1" w14:textId="77777777" w:rsidR="006C5DF5" w:rsidRPr="004602F8" w:rsidRDefault="006C5DF5" w:rsidP="00AC2F13">
            <w:pPr>
              <w:pStyle w:val="ASFKTablenorm"/>
              <w:ind w:left="57" w:right="57"/>
            </w:pPr>
            <w:r w:rsidRPr="004602F8">
              <w:t>Тип</w:t>
            </w:r>
          </w:p>
        </w:tc>
        <w:tc>
          <w:tcPr>
            <w:tcW w:w="2936" w:type="pct"/>
            <w:shd w:val="clear" w:color="auto" w:fill="auto"/>
          </w:tcPr>
          <w:p w14:paraId="5739C537" w14:textId="77777777" w:rsidR="006C5DF5" w:rsidRPr="004602F8" w:rsidRDefault="006C5DF5" w:rsidP="00AC2F13">
            <w:pPr>
              <w:pStyle w:val="ASFKTablenorm"/>
              <w:ind w:left="57" w:right="57"/>
            </w:pPr>
            <w:r w:rsidRPr="004602F8">
              <w:t>Тип содержимого.</w:t>
            </w:r>
          </w:p>
        </w:tc>
      </w:tr>
      <w:tr w:rsidR="006C5DF5" w:rsidRPr="004602F8" w14:paraId="0077E16C" w14:textId="77777777" w:rsidTr="006E3534">
        <w:tc>
          <w:tcPr>
            <w:tcW w:w="2064" w:type="pct"/>
            <w:shd w:val="clear" w:color="auto" w:fill="auto"/>
          </w:tcPr>
          <w:p w14:paraId="30B335F9" w14:textId="77777777" w:rsidR="006C5DF5" w:rsidRPr="004602F8" w:rsidRDefault="006C5DF5" w:rsidP="00AC2F13">
            <w:pPr>
              <w:pStyle w:val="ASFKTablenorm"/>
              <w:ind w:left="57" w:right="57"/>
            </w:pPr>
            <w:r w:rsidRPr="004602F8">
              <w:t>Файл</w:t>
            </w:r>
          </w:p>
        </w:tc>
        <w:tc>
          <w:tcPr>
            <w:tcW w:w="2936" w:type="pct"/>
            <w:shd w:val="clear" w:color="auto" w:fill="auto"/>
          </w:tcPr>
          <w:p w14:paraId="662A5125" w14:textId="77777777" w:rsidR="006C5DF5" w:rsidRPr="004602F8" w:rsidRDefault="006C5DF5" w:rsidP="00AC2F13">
            <w:pPr>
              <w:pStyle w:val="ASFKTablenorm"/>
              <w:ind w:left="57" w:right="57"/>
            </w:pPr>
            <w:r w:rsidRPr="004602F8">
              <w:t>Имя файла.</w:t>
            </w:r>
          </w:p>
        </w:tc>
      </w:tr>
      <w:tr w:rsidR="006C5DF5" w:rsidRPr="004602F8" w14:paraId="405BEB78" w14:textId="77777777" w:rsidTr="006E3534">
        <w:tc>
          <w:tcPr>
            <w:tcW w:w="2064" w:type="pct"/>
            <w:shd w:val="clear" w:color="auto" w:fill="auto"/>
          </w:tcPr>
          <w:p w14:paraId="120F8BB5" w14:textId="77777777" w:rsidR="006C5DF5" w:rsidRPr="004602F8" w:rsidRDefault="006C5DF5" w:rsidP="00AC2F13">
            <w:pPr>
              <w:pStyle w:val="ASFKTablenorm"/>
              <w:ind w:left="57" w:right="57"/>
            </w:pPr>
            <w:r w:rsidRPr="004602F8">
              <w:t>Дата файла</w:t>
            </w:r>
          </w:p>
        </w:tc>
        <w:tc>
          <w:tcPr>
            <w:tcW w:w="2936" w:type="pct"/>
            <w:shd w:val="clear" w:color="auto" w:fill="auto"/>
          </w:tcPr>
          <w:p w14:paraId="796F5D51" w14:textId="77777777" w:rsidR="006C5DF5" w:rsidRPr="004602F8" w:rsidRDefault="006C5DF5" w:rsidP="00AC2F13">
            <w:pPr>
              <w:pStyle w:val="ASFKTablenorm"/>
              <w:ind w:left="57" w:right="57"/>
            </w:pPr>
            <w:r w:rsidRPr="004602F8">
              <w:t xml:space="preserve">Дата </w:t>
            </w:r>
            <w:r w:rsidR="00F42158" w:rsidRPr="004602F8">
              <w:t>файла</w:t>
            </w:r>
            <w:r w:rsidRPr="004602F8">
              <w:t>.</w:t>
            </w:r>
          </w:p>
        </w:tc>
      </w:tr>
      <w:tr w:rsidR="006C5DF5" w:rsidRPr="004602F8" w14:paraId="418DFC8C" w14:textId="77777777" w:rsidTr="006E3534">
        <w:tc>
          <w:tcPr>
            <w:tcW w:w="2064" w:type="pct"/>
            <w:shd w:val="clear" w:color="auto" w:fill="auto"/>
          </w:tcPr>
          <w:p w14:paraId="21652034" w14:textId="77777777" w:rsidR="006C5DF5" w:rsidRPr="004602F8" w:rsidRDefault="006C5DF5" w:rsidP="00AC2F13">
            <w:pPr>
              <w:pStyle w:val="ASFKTablenorm"/>
              <w:ind w:left="57" w:right="57"/>
            </w:pPr>
            <w:r w:rsidRPr="004602F8">
              <w:t>Размер</w:t>
            </w:r>
          </w:p>
        </w:tc>
        <w:tc>
          <w:tcPr>
            <w:tcW w:w="2936" w:type="pct"/>
            <w:shd w:val="clear" w:color="auto" w:fill="auto"/>
          </w:tcPr>
          <w:p w14:paraId="3F913AEA" w14:textId="77777777" w:rsidR="006C5DF5" w:rsidRPr="004602F8" w:rsidRDefault="006C5DF5" w:rsidP="00AC2F13">
            <w:pPr>
              <w:pStyle w:val="ASFKTablenorm"/>
              <w:ind w:left="57" w:right="57"/>
            </w:pPr>
            <w:r w:rsidRPr="004602F8">
              <w:t>Размер вложения.</w:t>
            </w:r>
          </w:p>
        </w:tc>
      </w:tr>
      <w:tr w:rsidR="006C5DF5" w:rsidRPr="004602F8" w14:paraId="1126731B" w14:textId="77777777" w:rsidTr="006E3534">
        <w:tc>
          <w:tcPr>
            <w:tcW w:w="2064" w:type="pct"/>
            <w:shd w:val="clear" w:color="auto" w:fill="auto"/>
          </w:tcPr>
          <w:p w14:paraId="7F1E6305" w14:textId="77777777" w:rsidR="006C5DF5" w:rsidRPr="004602F8" w:rsidRDefault="006C5DF5" w:rsidP="00AC2F13">
            <w:pPr>
              <w:pStyle w:val="ASFKTablenorm"/>
              <w:ind w:left="57" w:right="57"/>
            </w:pPr>
            <w:r w:rsidRPr="004602F8">
              <w:t>Комментарий</w:t>
            </w:r>
          </w:p>
        </w:tc>
        <w:tc>
          <w:tcPr>
            <w:tcW w:w="2936" w:type="pct"/>
            <w:shd w:val="clear" w:color="auto" w:fill="auto"/>
          </w:tcPr>
          <w:p w14:paraId="4BC9A0B1" w14:textId="77777777" w:rsidR="006C5DF5" w:rsidRPr="004602F8" w:rsidRDefault="006C5DF5" w:rsidP="00AC2F13">
            <w:pPr>
              <w:pStyle w:val="ASFKTablenorm"/>
              <w:ind w:left="57" w:right="57"/>
            </w:pPr>
            <w:r w:rsidRPr="004602F8">
              <w:t>Комментарий.</w:t>
            </w:r>
          </w:p>
        </w:tc>
      </w:tr>
      <w:tr w:rsidR="006C5DF5" w:rsidRPr="004602F8" w14:paraId="4FD75905" w14:textId="77777777" w:rsidTr="006E3534">
        <w:tc>
          <w:tcPr>
            <w:tcW w:w="2064" w:type="pct"/>
            <w:shd w:val="clear" w:color="auto" w:fill="auto"/>
          </w:tcPr>
          <w:p w14:paraId="0B1A8D42" w14:textId="77777777" w:rsidR="006C5DF5" w:rsidRPr="004602F8" w:rsidRDefault="006C5DF5" w:rsidP="00AC2F13">
            <w:pPr>
              <w:pStyle w:val="ASFKTablenorm"/>
              <w:ind w:left="57" w:right="57"/>
            </w:pPr>
            <w:r w:rsidRPr="004602F8">
              <w:t>Бизнес-тип</w:t>
            </w:r>
          </w:p>
        </w:tc>
        <w:tc>
          <w:tcPr>
            <w:tcW w:w="2936" w:type="pct"/>
            <w:shd w:val="clear" w:color="auto" w:fill="auto"/>
          </w:tcPr>
          <w:p w14:paraId="14A9C42B" w14:textId="77777777" w:rsidR="006C5DF5" w:rsidRPr="004602F8" w:rsidRDefault="006C5DF5" w:rsidP="00AC2F13">
            <w:pPr>
              <w:pStyle w:val="ASFKTablenorm"/>
              <w:ind w:left="57" w:right="57"/>
            </w:pPr>
            <w:r w:rsidRPr="004602F8">
              <w:t>Бизнес-тип вложения.</w:t>
            </w:r>
          </w:p>
        </w:tc>
      </w:tr>
      <w:tr w:rsidR="006C5DF5" w:rsidRPr="004602F8" w14:paraId="3B4C30E3" w14:textId="77777777" w:rsidTr="006E3534">
        <w:tc>
          <w:tcPr>
            <w:tcW w:w="2064" w:type="pct"/>
            <w:shd w:val="clear" w:color="auto" w:fill="auto"/>
          </w:tcPr>
          <w:p w14:paraId="137F05E3" w14:textId="77777777" w:rsidR="006C5DF5" w:rsidRPr="004602F8" w:rsidRDefault="006C5DF5" w:rsidP="00AC2F13">
            <w:pPr>
              <w:pStyle w:val="ASFKTablenorm"/>
              <w:ind w:left="57" w:right="57"/>
            </w:pPr>
            <w:r w:rsidRPr="004602F8">
              <w:t>Дата вложения</w:t>
            </w:r>
          </w:p>
        </w:tc>
        <w:tc>
          <w:tcPr>
            <w:tcW w:w="2936" w:type="pct"/>
            <w:shd w:val="clear" w:color="auto" w:fill="auto"/>
          </w:tcPr>
          <w:p w14:paraId="0B118C9E" w14:textId="77777777" w:rsidR="006C5DF5" w:rsidRPr="004602F8" w:rsidRDefault="006C5DF5" w:rsidP="00AC2F13">
            <w:pPr>
              <w:pStyle w:val="ASFKTablenorm"/>
              <w:ind w:left="57" w:right="57"/>
            </w:pPr>
            <w:r w:rsidRPr="004602F8">
              <w:t>Дата вложения.</w:t>
            </w:r>
          </w:p>
        </w:tc>
      </w:tr>
      <w:tr w:rsidR="006C5DF5" w:rsidRPr="004602F8" w14:paraId="2B274B9C" w14:textId="77777777" w:rsidTr="006E3534">
        <w:tc>
          <w:tcPr>
            <w:tcW w:w="2064" w:type="pct"/>
            <w:shd w:val="clear" w:color="auto" w:fill="auto"/>
          </w:tcPr>
          <w:p w14:paraId="74FC43BC" w14:textId="77777777" w:rsidR="006C5DF5" w:rsidRPr="004602F8" w:rsidRDefault="006C5DF5" w:rsidP="00AC2F13">
            <w:pPr>
              <w:pStyle w:val="ASFKTablenorm"/>
              <w:ind w:left="57" w:right="57"/>
            </w:pPr>
            <w:r w:rsidRPr="004602F8">
              <w:t>Название</w:t>
            </w:r>
          </w:p>
        </w:tc>
        <w:tc>
          <w:tcPr>
            <w:tcW w:w="2936" w:type="pct"/>
            <w:shd w:val="clear" w:color="auto" w:fill="auto"/>
          </w:tcPr>
          <w:p w14:paraId="0CBF8A3F" w14:textId="77777777" w:rsidR="006C5DF5" w:rsidRPr="004602F8" w:rsidRDefault="006C5DF5" w:rsidP="00AC2F13">
            <w:pPr>
              <w:pStyle w:val="ASFKTablenorm"/>
              <w:ind w:left="57" w:right="57"/>
            </w:pPr>
            <w:r w:rsidRPr="004602F8">
              <w:t>Название.</w:t>
            </w:r>
          </w:p>
        </w:tc>
      </w:tr>
      <w:tr w:rsidR="006C5DF5" w:rsidRPr="004602F8" w14:paraId="1E6F319D" w14:textId="77777777" w:rsidTr="006E3534">
        <w:tc>
          <w:tcPr>
            <w:tcW w:w="2064" w:type="pct"/>
            <w:shd w:val="clear" w:color="auto" w:fill="auto"/>
          </w:tcPr>
          <w:p w14:paraId="1D8C6668" w14:textId="77777777" w:rsidR="006C5DF5" w:rsidRPr="004602F8" w:rsidRDefault="006C5DF5" w:rsidP="00AC2F13">
            <w:pPr>
              <w:pStyle w:val="ASFKTablenorm"/>
              <w:ind w:left="57" w:right="57"/>
            </w:pPr>
            <w:r w:rsidRPr="004602F8">
              <w:t>Организация</w:t>
            </w:r>
          </w:p>
        </w:tc>
        <w:tc>
          <w:tcPr>
            <w:tcW w:w="2936" w:type="pct"/>
            <w:shd w:val="clear" w:color="auto" w:fill="auto"/>
          </w:tcPr>
          <w:p w14:paraId="2E41693E" w14:textId="77777777" w:rsidR="006C5DF5" w:rsidRPr="004602F8" w:rsidRDefault="006C5DF5" w:rsidP="00AC2F13">
            <w:pPr>
              <w:pStyle w:val="ASFKTablenorm"/>
              <w:ind w:left="57" w:right="57"/>
            </w:pPr>
            <w:r w:rsidRPr="004602F8">
              <w:t>Организация.</w:t>
            </w:r>
          </w:p>
        </w:tc>
      </w:tr>
      <w:tr w:rsidR="006C5DF5" w:rsidRPr="004602F8" w14:paraId="1DD20224" w14:textId="77777777" w:rsidTr="006E3534">
        <w:tc>
          <w:tcPr>
            <w:tcW w:w="2064" w:type="pct"/>
            <w:shd w:val="clear" w:color="auto" w:fill="auto"/>
          </w:tcPr>
          <w:p w14:paraId="2ACF0F74" w14:textId="77777777" w:rsidR="006C5DF5" w:rsidRPr="004602F8" w:rsidRDefault="006C5DF5" w:rsidP="00AC2F13">
            <w:pPr>
              <w:pStyle w:val="ASFKTablenorm"/>
              <w:ind w:left="57" w:right="57"/>
            </w:pPr>
            <w:r w:rsidRPr="004602F8">
              <w:t>Пользователь</w:t>
            </w:r>
          </w:p>
        </w:tc>
        <w:tc>
          <w:tcPr>
            <w:tcW w:w="2936" w:type="pct"/>
            <w:shd w:val="clear" w:color="auto" w:fill="auto"/>
          </w:tcPr>
          <w:p w14:paraId="6490B08D" w14:textId="77777777" w:rsidR="006C5DF5" w:rsidRPr="004602F8" w:rsidRDefault="006C5DF5" w:rsidP="00AC2F13">
            <w:pPr>
              <w:pStyle w:val="ASFKTablenorm"/>
              <w:ind w:left="57" w:right="57"/>
            </w:pPr>
            <w:r w:rsidRPr="004602F8">
              <w:t>Пользователь.</w:t>
            </w:r>
          </w:p>
        </w:tc>
      </w:tr>
      <w:tr w:rsidR="006C5DF5" w:rsidRPr="004602F8" w14:paraId="60EBD15D" w14:textId="77777777" w:rsidTr="006E3534">
        <w:tc>
          <w:tcPr>
            <w:tcW w:w="2064" w:type="pct"/>
            <w:shd w:val="clear" w:color="auto" w:fill="auto"/>
          </w:tcPr>
          <w:p w14:paraId="1CA8EEA8" w14:textId="77777777" w:rsidR="006C5DF5" w:rsidRPr="004602F8" w:rsidRDefault="006C5DF5" w:rsidP="00AC2F13">
            <w:pPr>
              <w:pStyle w:val="ASFKTablenorm"/>
              <w:ind w:left="57" w:right="57"/>
            </w:pPr>
            <w:r w:rsidRPr="004602F8">
              <w:t>Статус</w:t>
            </w:r>
          </w:p>
        </w:tc>
        <w:tc>
          <w:tcPr>
            <w:tcW w:w="2936" w:type="pct"/>
            <w:shd w:val="clear" w:color="auto" w:fill="auto"/>
          </w:tcPr>
          <w:p w14:paraId="17D852C3" w14:textId="77777777" w:rsidR="006C5DF5" w:rsidRPr="004602F8" w:rsidRDefault="006C5DF5" w:rsidP="00AC2F13">
            <w:pPr>
              <w:pStyle w:val="ASFKTablenorm"/>
              <w:ind w:left="57" w:right="57"/>
            </w:pPr>
            <w:r w:rsidRPr="004602F8">
              <w:t>Статус вложения.</w:t>
            </w:r>
          </w:p>
        </w:tc>
      </w:tr>
      <w:tr w:rsidR="006C5DF5" w:rsidRPr="004602F8" w14:paraId="18972C62" w14:textId="77777777" w:rsidTr="006E3534">
        <w:tc>
          <w:tcPr>
            <w:tcW w:w="2064" w:type="pct"/>
            <w:shd w:val="clear" w:color="auto" w:fill="auto"/>
          </w:tcPr>
          <w:p w14:paraId="51CBC469" w14:textId="77777777" w:rsidR="006C5DF5" w:rsidRPr="004602F8" w:rsidRDefault="006C5DF5" w:rsidP="00AC2F13">
            <w:pPr>
              <w:pStyle w:val="ASFKTablenorm"/>
              <w:ind w:left="57" w:right="57"/>
            </w:pPr>
            <w:r w:rsidRPr="004602F8">
              <w:t>ID</w:t>
            </w:r>
          </w:p>
        </w:tc>
        <w:tc>
          <w:tcPr>
            <w:tcW w:w="2936" w:type="pct"/>
            <w:shd w:val="clear" w:color="auto" w:fill="auto"/>
          </w:tcPr>
          <w:p w14:paraId="113AD201" w14:textId="77777777" w:rsidR="006C5DF5" w:rsidRPr="004602F8" w:rsidRDefault="006C5DF5" w:rsidP="00AC2F13">
            <w:pPr>
              <w:pStyle w:val="ASFKTablenorm"/>
              <w:ind w:left="57" w:right="57"/>
            </w:pPr>
            <w:r w:rsidRPr="004602F8">
              <w:t>ID вложения.</w:t>
            </w:r>
          </w:p>
        </w:tc>
      </w:tr>
    </w:tbl>
    <w:p w14:paraId="7A8E7208" w14:textId="77777777" w:rsidR="00CA3543" w:rsidRPr="004602F8" w:rsidRDefault="00CA3543" w:rsidP="00CA3543">
      <w:pPr>
        <w:pStyle w:val="21"/>
      </w:pPr>
      <w:bookmarkStart w:id="3124" w:name="_Toc126766854"/>
      <w:r w:rsidRPr="004602F8">
        <w:lastRenderedPageBreak/>
        <w:t xml:space="preserve">Группа документов </w:t>
      </w:r>
      <w:r w:rsidR="00BC7FFB" w:rsidRPr="004602F8">
        <w:t>«</w:t>
      </w:r>
      <w:r w:rsidRPr="004602F8">
        <w:t>Исполнительные документы</w:t>
      </w:r>
      <w:r w:rsidR="00BC7FFB" w:rsidRPr="004602F8">
        <w:t>»</w:t>
      </w:r>
      <w:bookmarkEnd w:id="3101"/>
      <w:bookmarkEnd w:id="3102"/>
      <w:bookmarkEnd w:id="3103"/>
      <w:bookmarkEnd w:id="3104"/>
      <w:bookmarkEnd w:id="3105"/>
      <w:bookmarkEnd w:id="3106"/>
      <w:bookmarkEnd w:id="3116"/>
      <w:bookmarkEnd w:id="3117"/>
      <w:bookmarkEnd w:id="3124"/>
    </w:p>
    <w:p w14:paraId="45B99338" w14:textId="77777777" w:rsidR="00CA3543" w:rsidRPr="004602F8" w:rsidRDefault="00CA3543" w:rsidP="00C9434B">
      <w:pPr>
        <w:pStyle w:val="32"/>
      </w:pPr>
      <w:bookmarkStart w:id="3125" w:name="_Toc221011544"/>
      <w:bookmarkStart w:id="3126" w:name="_Toc221012245"/>
      <w:bookmarkStart w:id="3127" w:name="_Toc225934656"/>
      <w:bookmarkStart w:id="3128" w:name="_Toc232827443"/>
      <w:bookmarkStart w:id="3129" w:name="_Ref303869588"/>
      <w:bookmarkStart w:id="3130" w:name="_Ref364260265"/>
      <w:bookmarkStart w:id="3131" w:name="_Toc409449280"/>
      <w:bookmarkStart w:id="3132" w:name="_Toc421171993"/>
      <w:bookmarkStart w:id="3133" w:name="_Toc433824952"/>
      <w:bookmarkStart w:id="3134" w:name="_Toc126766855"/>
      <w:r w:rsidRPr="004602F8">
        <w:t>Запрос-требование о необходимости выделения от ГРБС в адрес ПБС дополнительных ЛБО (бюджетных ассигнований) и (или) ПОФР</w:t>
      </w:r>
      <w:bookmarkEnd w:id="3125"/>
      <w:bookmarkEnd w:id="3126"/>
      <w:bookmarkEnd w:id="3127"/>
      <w:bookmarkEnd w:id="3128"/>
      <w:bookmarkEnd w:id="3129"/>
      <w:bookmarkEnd w:id="3130"/>
      <w:bookmarkEnd w:id="3131"/>
      <w:bookmarkEnd w:id="3132"/>
      <w:bookmarkEnd w:id="3133"/>
      <w:bookmarkEnd w:id="3134"/>
    </w:p>
    <w:p w14:paraId="7B519DFD" w14:textId="77777777" w:rsidR="00CA3543" w:rsidRPr="004602F8" w:rsidRDefault="00CA3543" w:rsidP="00CA3543">
      <w:pPr>
        <w:pStyle w:val="ASFKNormal"/>
      </w:pPr>
      <w:r w:rsidRPr="004602F8">
        <w:t xml:space="preserve">При недостаточности или отсутствии лимитов БО в учетной системе формируется ЭД </w:t>
      </w:r>
      <w:r w:rsidR="00BC7FFB" w:rsidRPr="004602F8">
        <w:t>«</w:t>
      </w:r>
      <w:r w:rsidRPr="004602F8">
        <w:t>Запрос-требование о необходимости выделения от ГРБС в адрес ПБС дополнительных ЛБО (бюджетных ассигнований) и (или) ПОФР</w:t>
      </w:r>
      <w:r w:rsidR="00BC7FFB" w:rsidRPr="004602F8">
        <w:t>»</w:t>
      </w:r>
      <w:r w:rsidRPr="004602F8">
        <w:t>. Документ может быть также создан на АРМ ПБС и на АРМ ОФК.</w:t>
      </w:r>
    </w:p>
    <w:p w14:paraId="0526DA2A" w14:textId="77777777" w:rsidR="00CA3543" w:rsidRPr="004602F8" w:rsidRDefault="00CA3543" w:rsidP="00CA3543">
      <w:pPr>
        <w:pStyle w:val="ASFKNormal"/>
      </w:pPr>
      <w:r w:rsidRPr="004602F8">
        <w:t>Схема обработки документа с участием АРМ ОФК следующая:</w:t>
      </w:r>
    </w:p>
    <w:p w14:paraId="3E8C3C6C" w14:textId="77777777" w:rsidR="00CA3543" w:rsidRPr="004602F8" w:rsidRDefault="00CA3543" w:rsidP="00CA3543">
      <w:pPr>
        <w:pStyle w:val="ASFKNormal"/>
      </w:pPr>
      <w:r w:rsidRPr="004602F8">
        <w:t>Доведение ЭД от ПБС, обслуживающе</w:t>
      </w:r>
      <w:r w:rsidR="00291E31" w:rsidRPr="004602F8">
        <w:t>го</w:t>
      </w:r>
      <w:r w:rsidRPr="004602F8">
        <w:t>ся в ОФК, до УФК:</w:t>
      </w:r>
    </w:p>
    <w:p w14:paraId="24F6D9CC" w14:textId="77777777" w:rsidR="00CA3543" w:rsidRPr="004602F8" w:rsidRDefault="00005B14" w:rsidP="00CA3543">
      <w:pPr>
        <w:pStyle w:val="ASFKListmark1"/>
      </w:pPr>
      <w:r w:rsidRPr="004602F8">
        <w:t>з</w:t>
      </w:r>
      <w:r w:rsidR="00CA3543" w:rsidRPr="004602F8">
        <w:t>апрос формируется в АРМ ПБС и доставляе</w:t>
      </w:r>
      <w:r w:rsidRPr="004602F8">
        <w:t>тся посредством СУФД на АРМ ОФК;</w:t>
      </w:r>
    </w:p>
    <w:p w14:paraId="2D0E236E" w14:textId="77777777" w:rsidR="00CA3543" w:rsidRPr="004602F8" w:rsidRDefault="00005B14" w:rsidP="00CA3543">
      <w:pPr>
        <w:pStyle w:val="ASFKListmark1"/>
      </w:pPr>
      <w:r w:rsidRPr="004602F8">
        <w:t>п</w:t>
      </w:r>
      <w:r w:rsidR="00CA3543" w:rsidRPr="004602F8">
        <w:t>ри отсутствии своего АРМ ПБС передает документ в ОФК в бумажном виде</w:t>
      </w:r>
      <w:r w:rsidRPr="004602F8">
        <w:t>,</w:t>
      </w:r>
      <w:r w:rsidR="00CA3543" w:rsidRPr="004602F8">
        <w:t xml:space="preserve"> и он вводится вручн</w:t>
      </w:r>
      <w:r w:rsidRPr="004602F8">
        <w:t>ую на АРМ ОФК в режиме оперзала;</w:t>
      </w:r>
    </w:p>
    <w:p w14:paraId="1271EEE8" w14:textId="77777777" w:rsidR="00CA3543" w:rsidRPr="004602F8" w:rsidRDefault="00005B14" w:rsidP="00CA3543">
      <w:pPr>
        <w:pStyle w:val="ASFKListmark1"/>
      </w:pPr>
      <w:r w:rsidRPr="004602F8">
        <w:t>о</w:t>
      </w:r>
      <w:r w:rsidR="00CA3543" w:rsidRPr="004602F8">
        <w:t>т АРМ ОФК запрос передается посредством СУФД в учетную систему УФК.</w:t>
      </w:r>
    </w:p>
    <w:p w14:paraId="37E6F9BF" w14:textId="77777777" w:rsidR="00CA3543" w:rsidRPr="004602F8" w:rsidRDefault="00CA3543" w:rsidP="00CA3543">
      <w:pPr>
        <w:pStyle w:val="ASFKNormal"/>
      </w:pPr>
      <w:r w:rsidRPr="004602F8">
        <w:t xml:space="preserve">Доведение ЭД от УФК до ПБС, </w:t>
      </w:r>
      <w:r w:rsidR="00FC0DB1" w:rsidRPr="004602F8">
        <w:t>обслуживающегося</w:t>
      </w:r>
      <w:r w:rsidRPr="004602F8">
        <w:t xml:space="preserve"> в ОФК.</w:t>
      </w:r>
    </w:p>
    <w:p w14:paraId="3307E875" w14:textId="77777777" w:rsidR="00CA3543" w:rsidRPr="004602F8" w:rsidRDefault="00005B14" w:rsidP="00CA3543">
      <w:pPr>
        <w:pStyle w:val="ASFKListmark1"/>
      </w:pPr>
      <w:r w:rsidRPr="004602F8">
        <w:t>документ</w:t>
      </w:r>
      <w:r w:rsidR="00CA3543" w:rsidRPr="004602F8">
        <w:t xml:space="preserve"> создается в учетной системе УФК и доставляется посредством СУФД на АРМ ОФК</w:t>
      </w:r>
      <w:r w:rsidRPr="004602F8">
        <w:t>;</w:t>
      </w:r>
    </w:p>
    <w:p w14:paraId="516DA2B3" w14:textId="77777777" w:rsidR="00CA3543" w:rsidRPr="004602F8" w:rsidRDefault="00005B14" w:rsidP="00CA3543">
      <w:pPr>
        <w:pStyle w:val="ASFKListmark1"/>
      </w:pPr>
      <w:r w:rsidRPr="004602F8">
        <w:t>о</w:t>
      </w:r>
      <w:r w:rsidR="00CA3543" w:rsidRPr="004602F8">
        <w:t>т АРМ ОФК ЭД доставляется посредством СУФД на АРМ ПБС. Если у ПБС нет своего АРМ, документ распечатывается на АРМ ОФК и передается ПБС в бумажном виде.</w:t>
      </w:r>
    </w:p>
    <w:p w14:paraId="760790D4" w14:textId="2B3C5B01" w:rsidR="00CA3543" w:rsidRPr="004602F8" w:rsidRDefault="00A179C2" w:rsidP="00CA3543">
      <w:pPr>
        <w:pStyle w:val="ASFKNormal"/>
      </w:pPr>
      <w:r w:rsidRPr="004602F8">
        <w:t>Для работы с документами «</w:t>
      </w:r>
      <w:r w:rsidR="00CA3543" w:rsidRPr="004602F8">
        <w:t>Запрос-требование о необходимости выделения от ГРБС в адрес ПБС дополнительных ЛБО (бюджетных ассигнований) и (или) ПОФР</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Запрос-требование о необходимости выделения от ГРБС в адрес ПБС дополнительных ЛБО (бюджетных и (или) ПОФР</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_Ref219609981 \h  \* MERGEFORMAT </w:instrText>
      </w:r>
      <w:r w:rsidR="00CA3543" w:rsidRPr="004602F8">
        <w:fldChar w:fldCharType="separate"/>
      </w:r>
      <w:r w:rsidR="0086114E">
        <w:t>531</w:t>
      </w:r>
      <w:r w:rsidR="00CA3543" w:rsidRPr="004602F8">
        <w:fldChar w:fldCharType="end"/>
      </w:r>
      <w:r w:rsidR="00CA3543" w:rsidRPr="004602F8">
        <w:t>.</w:t>
      </w:r>
    </w:p>
    <w:p w14:paraId="1B4C131F" w14:textId="0BF6EB23" w:rsidR="00CA3543" w:rsidRPr="004602F8" w:rsidRDefault="004C00E2" w:rsidP="00CA3543">
      <w:pPr>
        <w:pStyle w:val="ASFKFigure"/>
      </w:pPr>
      <w:r w:rsidRPr="004602F8">
        <w:rPr>
          <w:noProof/>
        </w:rPr>
        <w:lastRenderedPageBreak/>
        <w:drawing>
          <wp:inline distT="0" distB="0" distL="0" distR="0" wp14:anchorId="4DC77286" wp14:editId="5E29FDB5">
            <wp:extent cx="6029325" cy="3743325"/>
            <wp:effectExtent l="0" t="0" r="9525" b="9525"/>
            <wp:docPr id="669" name="Рисунок 6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1"/>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6029325" cy="3743325"/>
                    </a:xfrm>
                    <a:prstGeom prst="rect">
                      <a:avLst/>
                    </a:prstGeom>
                    <a:noFill/>
                    <a:ln>
                      <a:noFill/>
                    </a:ln>
                  </pic:spPr>
                </pic:pic>
              </a:graphicData>
            </a:graphic>
          </wp:inline>
        </w:drawing>
      </w:r>
    </w:p>
    <w:p w14:paraId="50865AB6" w14:textId="38B39B5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35" w:name="_Ref219609981"/>
      <w:bookmarkStart w:id="3136" w:name="_Toc126767819"/>
      <w:r w:rsidR="0086114E">
        <w:rPr>
          <w:noProof/>
        </w:rPr>
        <w:t>531</w:t>
      </w:r>
      <w:bookmarkEnd w:id="3135"/>
      <w:r w:rsidRPr="004602F8">
        <w:rPr>
          <w:noProof/>
        </w:rPr>
        <w:fldChar w:fldCharType="end"/>
      </w:r>
      <w:r w:rsidR="00CA3543" w:rsidRPr="004602F8">
        <w:t xml:space="preserve">. ЭФ списка документов </w:t>
      </w:r>
      <w:r w:rsidR="00BC7FFB" w:rsidRPr="004602F8">
        <w:t>«</w:t>
      </w:r>
      <w:r w:rsidR="00CA3543" w:rsidRPr="004602F8">
        <w:t>Запрос-требование о необходимости выделения от ГРБС в адрес ПБС дополнительных ЛБО (бюджетных ассигнований) и (или) ПОФР</w:t>
      </w:r>
      <w:r w:rsidR="00BC7FFB" w:rsidRPr="004602F8">
        <w:t>»</w:t>
      </w:r>
      <w:bookmarkEnd w:id="3136"/>
    </w:p>
    <w:p w14:paraId="4D52D8C6" w14:textId="77777777" w:rsidR="00CA3543" w:rsidRPr="004602F8" w:rsidRDefault="00CA3543" w:rsidP="00C9434B">
      <w:pPr>
        <w:pStyle w:val="41"/>
      </w:pPr>
      <w:bookmarkStart w:id="3137" w:name="_Toc232827444"/>
      <w:r w:rsidRPr="004602F8">
        <w:t>Доступные операции</w:t>
      </w:r>
      <w:bookmarkEnd w:id="3137"/>
    </w:p>
    <w:p w14:paraId="7E5309E7" w14:textId="77777777" w:rsidR="00CA3543" w:rsidRPr="004602F8" w:rsidRDefault="00CA3543" w:rsidP="00CA3543">
      <w:pPr>
        <w:pStyle w:val="ASFKNormal"/>
      </w:pPr>
      <w:r w:rsidRPr="004602F8">
        <w:t>На АРМ ОФК доступны следующие операции над документом:</w:t>
      </w:r>
    </w:p>
    <w:p w14:paraId="52AFEB49" w14:textId="77777777" w:rsidR="00CA3543" w:rsidRPr="004602F8" w:rsidRDefault="00CA3543" w:rsidP="00CA3543">
      <w:pPr>
        <w:pStyle w:val="ASFKListmark1"/>
      </w:pPr>
      <w:r w:rsidRPr="004602F8">
        <w:t>Для исходящих документов:</w:t>
      </w:r>
    </w:p>
    <w:p w14:paraId="41E23FD6" w14:textId="77777777" w:rsidR="00CA3543" w:rsidRPr="004602F8" w:rsidRDefault="00CA3543" w:rsidP="00CA3543">
      <w:pPr>
        <w:pStyle w:val="ASFKListmark2"/>
      </w:pPr>
      <w:r w:rsidRPr="004602F8">
        <w:t>ввод (через выбор родительского документа);</w:t>
      </w:r>
    </w:p>
    <w:p w14:paraId="1FB7D94C" w14:textId="77777777" w:rsidR="00CA3543" w:rsidRPr="004602F8" w:rsidRDefault="00CA3543" w:rsidP="00CA3543">
      <w:pPr>
        <w:pStyle w:val="ASFKListmark2"/>
      </w:pPr>
      <w:r w:rsidRPr="004602F8">
        <w:t>документарный контроль;</w:t>
      </w:r>
    </w:p>
    <w:p w14:paraId="6B18094E" w14:textId="77777777" w:rsidR="00CA3543" w:rsidRPr="004602F8" w:rsidRDefault="00CA3543" w:rsidP="00CA3543">
      <w:pPr>
        <w:pStyle w:val="ASFKListmark2"/>
      </w:pPr>
      <w:r w:rsidRPr="004602F8">
        <w:t>просмотр и редактирование;</w:t>
      </w:r>
    </w:p>
    <w:p w14:paraId="1429E73B" w14:textId="77777777" w:rsidR="00CA3543" w:rsidRPr="004602F8" w:rsidRDefault="00CA3543" w:rsidP="00CA3543">
      <w:pPr>
        <w:pStyle w:val="ASFKListmark2"/>
      </w:pPr>
      <w:r w:rsidRPr="004602F8">
        <w:t>удаление;</w:t>
      </w:r>
    </w:p>
    <w:p w14:paraId="26987982"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427A371C" w14:textId="77777777" w:rsidR="00CA3543" w:rsidRPr="004602F8" w:rsidRDefault="00CA3543" w:rsidP="00CA3543">
      <w:pPr>
        <w:pStyle w:val="ASFKListmark2"/>
      </w:pPr>
      <w:r w:rsidRPr="004602F8">
        <w:t>отправка в УФК.</w:t>
      </w:r>
    </w:p>
    <w:p w14:paraId="65A10091" w14:textId="77777777" w:rsidR="00CA3543" w:rsidRPr="004602F8" w:rsidRDefault="00CA3543" w:rsidP="00CA3543">
      <w:pPr>
        <w:pStyle w:val="ASFKListmark1"/>
      </w:pPr>
      <w:r w:rsidRPr="004602F8">
        <w:t>Для транзитных документов:</w:t>
      </w:r>
    </w:p>
    <w:p w14:paraId="6C9F9AE2" w14:textId="77777777" w:rsidR="00CA3543" w:rsidRPr="004602F8" w:rsidRDefault="00CA3543" w:rsidP="00CA3543">
      <w:pPr>
        <w:pStyle w:val="ASFKListmark2"/>
      </w:pPr>
      <w:r w:rsidRPr="004602F8">
        <w:t>просмотр;</w:t>
      </w:r>
    </w:p>
    <w:p w14:paraId="4205B2A2" w14:textId="77777777" w:rsidR="00CA3543" w:rsidRPr="004602F8" w:rsidRDefault="00CA3543" w:rsidP="00CA3543">
      <w:pPr>
        <w:pStyle w:val="ASFKListmark2"/>
      </w:pPr>
      <w:r w:rsidRPr="004602F8">
        <w:t>проверка ЭП;</w:t>
      </w:r>
    </w:p>
    <w:p w14:paraId="6FA2C54B" w14:textId="77777777" w:rsidR="00CA3543" w:rsidRPr="004602F8" w:rsidRDefault="00CA3543" w:rsidP="00CA3543">
      <w:pPr>
        <w:pStyle w:val="ASFKListmark2"/>
      </w:pPr>
      <w:r w:rsidRPr="004602F8">
        <w:t>документарный контроль;</w:t>
      </w:r>
    </w:p>
    <w:p w14:paraId="5277C349" w14:textId="77777777" w:rsidR="00CA3543" w:rsidRPr="004602F8" w:rsidRDefault="00CA3543" w:rsidP="00CA3543">
      <w:pPr>
        <w:pStyle w:val="ASFKListmark2"/>
      </w:pPr>
      <w:r w:rsidRPr="004602F8">
        <w:t>отправка ПБС, либо УФК.</w:t>
      </w:r>
    </w:p>
    <w:p w14:paraId="578B96DE" w14:textId="77777777" w:rsidR="00CA3543" w:rsidRPr="004602F8" w:rsidRDefault="00CA3543" w:rsidP="00C9434B">
      <w:pPr>
        <w:pStyle w:val="41"/>
      </w:pPr>
      <w:bookmarkStart w:id="3138" w:name="_Toc232827445"/>
      <w:r w:rsidRPr="004602F8">
        <w:t>Экранная форма документа</w:t>
      </w:r>
      <w:bookmarkEnd w:id="3138"/>
    </w:p>
    <w:p w14:paraId="2127AA34" w14:textId="5AF220A8" w:rsidR="00CA3543" w:rsidRPr="004602F8" w:rsidRDefault="00CA3543" w:rsidP="00CA3543">
      <w:pPr>
        <w:pStyle w:val="ASFKNormal"/>
      </w:pPr>
      <w:r w:rsidRPr="004602F8">
        <w:t xml:space="preserve">ЭФ документа </w:t>
      </w:r>
      <w:r w:rsidR="00BC7FFB" w:rsidRPr="004602F8">
        <w:t>«</w:t>
      </w:r>
      <w:r w:rsidRPr="004602F8">
        <w:t>Запрос-требование о необходимости выделения от ГРБС в адрес ПБС дополнительных ЛБО (бюджетных ассигнований) и (или) ПОФР</w:t>
      </w:r>
      <w:r w:rsidR="00BC7FFB" w:rsidRPr="004602F8">
        <w:t>»</w:t>
      </w:r>
      <w:r w:rsidRPr="004602F8">
        <w:t xml:space="preserve"> представлена на рисунке </w:t>
      </w:r>
      <w:r w:rsidRPr="004602F8">
        <w:fldChar w:fldCharType="begin"/>
      </w:r>
      <w:r w:rsidRPr="004602F8">
        <w:instrText xml:space="preserve"> REF _Ref219615917 \h  \* MERGEFORMAT </w:instrText>
      </w:r>
      <w:r w:rsidRPr="004602F8">
        <w:fldChar w:fldCharType="separate"/>
      </w:r>
      <w:r w:rsidR="0086114E">
        <w:t>532</w:t>
      </w:r>
      <w:r w:rsidRPr="004602F8">
        <w:fldChar w:fldCharType="end"/>
      </w:r>
      <w:r w:rsidRPr="004602F8">
        <w:t>. Форма содержит следующие закладки:</w:t>
      </w:r>
    </w:p>
    <w:p w14:paraId="09B9416B"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230F6603"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20C94726"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4BB5046" w14:textId="3B63914C" w:rsidR="00CA3543" w:rsidRPr="004602F8" w:rsidRDefault="004C00E2" w:rsidP="00CA3543">
      <w:pPr>
        <w:pStyle w:val="ASFKFigure"/>
      </w:pPr>
      <w:r w:rsidRPr="004602F8">
        <w:rPr>
          <w:noProof/>
        </w:rPr>
        <w:lastRenderedPageBreak/>
        <w:drawing>
          <wp:inline distT="0" distB="0" distL="0" distR="0" wp14:anchorId="298AAE87" wp14:editId="595D9FBF">
            <wp:extent cx="6051080" cy="4705350"/>
            <wp:effectExtent l="0" t="0" r="6985" b="0"/>
            <wp:docPr id="670" name="Рисунок 6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0"/>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6051856" cy="4705953"/>
                    </a:xfrm>
                    <a:prstGeom prst="rect">
                      <a:avLst/>
                    </a:prstGeom>
                    <a:noFill/>
                    <a:ln>
                      <a:noFill/>
                    </a:ln>
                  </pic:spPr>
                </pic:pic>
              </a:graphicData>
            </a:graphic>
          </wp:inline>
        </w:drawing>
      </w:r>
    </w:p>
    <w:p w14:paraId="0103749C" w14:textId="3AF15A8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39" w:name="_Ref219615917"/>
      <w:bookmarkStart w:id="3140" w:name="_Toc126767820"/>
      <w:r w:rsidR="0086114E">
        <w:rPr>
          <w:noProof/>
        </w:rPr>
        <w:t>532</w:t>
      </w:r>
      <w:bookmarkEnd w:id="3139"/>
      <w:r w:rsidRPr="004602F8">
        <w:rPr>
          <w:noProof/>
        </w:rPr>
        <w:fldChar w:fldCharType="end"/>
      </w:r>
      <w:r w:rsidR="00CA3543" w:rsidRPr="004602F8">
        <w:t xml:space="preserve">. ЭФ документа </w:t>
      </w:r>
      <w:r w:rsidR="00BC7FFB" w:rsidRPr="004602F8">
        <w:t>«</w:t>
      </w:r>
      <w:r w:rsidR="00CA3543" w:rsidRPr="004602F8">
        <w:t>Запрос-требование о необходимости выделения от ГРБС в адрес ПБС дополнительных ЛБО (бюджетных ассигнований) и (или) ПОФР</w:t>
      </w:r>
      <w:r w:rsidR="006B08A4" w:rsidRPr="004602F8">
        <w:t>», закладки «</w:t>
      </w:r>
      <w:r w:rsidR="00CA3543" w:rsidRPr="004602F8">
        <w:t>Документ (1)</w:t>
      </w:r>
      <w:r w:rsidR="00BC7FFB" w:rsidRPr="004602F8">
        <w:t>»</w:t>
      </w:r>
      <w:bookmarkEnd w:id="3140"/>
    </w:p>
    <w:p w14:paraId="7C9D3CB7" w14:textId="61663170" w:rsidR="00CA3543" w:rsidRPr="004602F8" w:rsidRDefault="00CA3543" w:rsidP="00CA3543">
      <w:pPr>
        <w:pStyle w:val="ASFKNormal"/>
      </w:pPr>
      <w:r w:rsidRPr="004602F8">
        <w:t xml:space="preserve">Ввод документа на АРМ ОФК осуществляется через выбор родительского документа: </w:t>
      </w:r>
      <w:r w:rsidR="00BC7FFB" w:rsidRPr="004602F8">
        <w:t>«</w:t>
      </w:r>
      <w:r w:rsidRPr="004602F8">
        <w:t>Исполнительный документ</w:t>
      </w:r>
      <w:r w:rsidR="00BC7FFB" w:rsidRPr="004602F8">
        <w:t>»</w:t>
      </w:r>
      <w:r w:rsidRPr="004602F8">
        <w:t xml:space="preserve">, </w:t>
      </w:r>
      <w:r w:rsidR="00BC7FFB" w:rsidRPr="004602F8">
        <w:t>«</w:t>
      </w:r>
      <w:r w:rsidRPr="004602F8">
        <w:t>Исполнительный документ по периодическим выплатам</w:t>
      </w:r>
      <w:r w:rsidR="00BC7FFB" w:rsidRPr="004602F8">
        <w:t>»</w:t>
      </w:r>
      <w:r w:rsidRPr="004602F8">
        <w:t xml:space="preserve"> (см.</w:t>
      </w:r>
      <w:r w:rsidR="00CD3E8E" w:rsidRPr="004602F8">
        <w:t> </w:t>
      </w:r>
      <w:r w:rsidRPr="004602F8">
        <w:t>п. </w:t>
      </w:r>
      <w:r w:rsidRPr="004602F8">
        <w:fldChar w:fldCharType="begin"/>
      </w:r>
      <w:r w:rsidRPr="004602F8">
        <w:instrText xml:space="preserve"> REF _Ref247452080 \r \h  \* MERGEFORMAT </w:instrText>
      </w:r>
      <w:r w:rsidRPr="004602F8">
        <w:fldChar w:fldCharType="separate"/>
      </w:r>
      <w:r w:rsidR="0086114E">
        <w:t>5.1.22</w:t>
      </w:r>
      <w:r w:rsidRPr="004602F8">
        <w:fldChar w:fldCharType="end"/>
      </w:r>
      <w:r w:rsidRPr="004602F8">
        <w:t>).</w:t>
      </w:r>
    </w:p>
    <w:p w14:paraId="372F3397" w14:textId="285049CF" w:rsidR="00CA3543" w:rsidRPr="004602F8" w:rsidRDefault="00CA3543" w:rsidP="00CA3543">
      <w:pPr>
        <w:pStyle w:val="ASFKNormal"/>
      </w:pPr>
      <w:r w:rsidRPr="004602F8">
        <w:t xml:space="preserve">Перечень полей </w:t>
      </w:r>
      <w:r w:rsidR="00CD3E8E" w:rsidRPr="004602F8">
        <w:t xml:space="preserve">документа «Запрос-требование о необходимости выделения от ГРБС в адрес ПБС дополнительных ЛБО (бюджетных ассигнований) и (или) ПОФР», закладки «Документ (1)» </w:t>
      </w:r>
      <w:r w:rsidRPr="004602F8">
        <w:t>приведен в таблице </w:t>
      </w:r>
      <w:r w:rsidRPr="004602F8">
        <w:fldChar w:fldCharType="begin"/>
      </w:r>
      <w:r w:rsidRPr="004602F8">
        <w:instrText xml:space="preserve"> REF _Ref319336859 \h  \* MERGEFORMAT </w:instrText>
      </w:r>
      <w:r w:rsidRPr="004602F8">
        <w:fldChar w:fldCharType="separate"/>
      </w:r>
      <w:r w:rsidR="0086114E">
        <w:t>338</w:t>
      </w:r>
      <w:r w:rsidRPr="004602F8">
        <w:fldChar w:fldCharType="end"/>
      </w:r>
      <w:r w:rsidRPr="004602F8">
        <w:t>.</w:t>
      </w:r>
    </w:p>
    <w:p w14:paraId="28DAF7A8" w14:textId="6CB8720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41" w:name="_Ref319336859"/>
      <w:bookmarkStart w:id="3142" w:name="_Ref317677054"/>
      <w:bookmarkStart w:id="3143" w:name="_Toc126767230"/>
      <w:r w:rsidR="0086114E">
        <w:rPr>
          <w:noProof/>
        </w:rPr>
        <w:t>338</w:t>
      </w:r>
      <w:bookmarkEnd w:id="3141"/>
      <w:bookmarkEnd w:id="3142"/>
      <w:r w:rsidRPr="004602F8">
        <w:rPr>
          <w:noProof/>
        </w:rPr>
        <w:fldChar w:fldCharType="end"/>
      </w:r>
      <w:r w:rsidR="00CA3543" w:rsidRPr="004602F8">
        <w:t>. Описание полей документ</w:t>
      </w:r>
      <w:r w:rsidR="006C7C29" w:rsidRPr="004602F8">
        <w:t>а</w:t>
      </w:r>
      <w:r w:rsidR="00CA3543" w:rsidRPr="004602F8">
        <w:t xml:space="preserve"> </w:t>
      </w:r>
      <w:r w:rsidR="00BC7FFB" w:rsidRPr="004602F8">
        <w:t>«</w:t>
      </w:r>
      <w:r w:rsidR="00CA3543" w:rsidRPr="004602F8">
        <w:t>Запрос-требование о необходимости выделения от ГРБС в адрес ПБС дополнительных ЛБО (бюджетных ассигнований) и (или) ПОФР</w:t>
      </w:r>
      <w:r w:rsidR="006B08A4" w:rsidRPr="004602F8">
        <w:t>», закладки «</w:t>
      </w:r>
      <w:r w:rsidR="00CA3543" w:rsidRPr="004602F8">
        <w:t>Документ (1)</w:t>
      </w:r>
      <w:r w:rsidR="00BC7FFB" w:rsidRPr="004602F8">
        <w:t>»</w:t>
      </w:r>
      <w:bookmarkEnd w:id="314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A3543" w:rsidRPr="004602F8" w14:paraId="3F8B58FB" w14:textId="77777777" w:rsidTr="006E3534">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5BACAA" w14:textId="77777777" w:rsidR="00CA3543" w:rsidRPr="004602F8" w:rsidRDefault="00CA3543" w:rsidP="00CA3543">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EFBDE49" w14:textId="77777777" w:rsidR="00CA3543" w:rsidRPr="004602F8" w:rsidRDefault="00CA3543" w:rsidP="00CA3543">
            <w:pPr>
              <w:pStyle w:val="ASFKTableHead"/>
            </w:pPr>
            <w:r w:rsidRPr="004602F8">
              <w:t>Описание поля</w:t>
            </w:r>
          </w:p>
        </w:tc>
      </w:tr>
      <w:tr w:rsidR="00CA3543" w:rsidRPr="004602F8" w14:paraId="6716A338" w14:textId="77777777" w:rsidTr="006E3534">
        <w:tc>
          <w:tcPr>
            <w:tcW w:w="5000" w:type="pct"/>
            <w:gridSpan w:val="2"/>
            <w:shd w:val="clear" w:color="auto" w:fill="auto"/>
          </w:tcPr>
          <w:p w14:paraId="5FE1737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Основные атрибуты</w:t>
            </w:r>
            <w:r w:rsidR="00BC7FFB" w:rsidRPr="004602F8">
              <w:t>»</w:t>
            </w:r>
          </w:p>
        </w:tc>
      </w:tr>
      <w:tr w:rsidR="00CA3543" w:rsidRPr="004602F8" w14:paraId="15DCFF5F" w14:textId="77777777" w:rsidTr="006E3534">
        <w:tc>
          <w:tcPr>
            <w:tcW w:w="1120" w:type="pct"/>
            <w:shd w:val="clear" w:color="auto" w:fill="auto"/>
          </w:tcPr>
          <w:p w14:paraId="6A808E22" w14:textId="77777777" w:rsidR="00CA3543" w:rsidRPr="004602F8" w:rsidRDefault="00CA3543" w:rsidP="00AC2F13">
            <w:pPr>
              <w:pStyle w:val="ASFKTablenorm"/>
              <w:ind w:left="57" w:right="57"/>
            </w:pPr>
            <w:r w:rsidRPr="004602F8">
              <w:t>Номер</w:t>
            </w:r>
          </w:p>
        </w:tc>
        <w:tc>
          <w:tcPr>
            <w:tcW w:w="3880" w:type="pct"/>
            <w:shd w:val="clear" w:color="auto" w:fill="auto"/>
          </w:tcPr>
          <w:p w14:paraId="60D992AE" w14:textId="77777777" w:rsidR="00CA3543" w:rsidRPr="004602F8" w:rsidRDefault="00CA3543" w:rsidP="00AC2F13">
            <w:pPr>
              <w:pStyle w:val="ASFKTablenorm"/>
              <w:ind w:left="57" w:right="57"/>
            </w:pPr>
            <w:r w:rsidRPr="004602F8">
              <w:t>Номер документа.</w:t>
            </w:r>
          </w:p>
        </w:tc>
      </w:tr>
      <w:tr w:rsidR="00CA3543" w:rsidRPr="004602F8" w14:paraId="60FD9D45" w14:textId="77777777" w:rsidTr="006E3534">
        <w:tc>
          <w:tcPr>
            <w:tcW w:w="1120" w:type="pct"/>
            <w:shd w:val="clear" w:color="auto" w:fill="auto"/>
          </w:tcPr>
          <w:p w14:paraId="5A3D910A" w14:textId="77777777" w:rsidR="00CA3543" w:rsidRPr="004602F8" w:rsidRDefault="00CA3543" w:rsidP="00AC2F13">
            <w:pPr>
              <w:pStyle w:val="ASFKTablenorm"/>
              <w:ind w:left="57" w:right="57"/>
            </w:pPr>
            <w:r w:rsidRPr="004602F8">
              <w:t>Дата</w:t>
            </w:r>
          </w:p>
        </w:tc>
        <w:tc>
          <w:tcPr>
            <w:tcW w:w="3880" w:type="pct"/>
            <w:shd w:val="clear" w:color="auto" w:fill="auto"/>
          </w:tcPr>
          <w:p w14:paraId="06F208F3" w14:textId="77777777" w:rsidR="00CA3543" w:rsidRPr="004602F8" w:rsidRDefault="00CA3543" w:rsidP="00AC2F13">
            <w:pPr>
              <w:pStyle w:val="ASFKTablenorm"/>
              <w:ind w:left="57" w:right="57"/>
            </w:pPr>
            <w:r w:rsidRPr="004602F8">
              <w:t xml:space="preserve">Дата документа. </w:t>
            </w:r>
          </w:p>
          <w:p w14:paraId="0E4DFD5D"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2541BF3C" w14:textId="77777777" w:rsidTr="006E3534">
        <w:tc>
          <w:tcPr>
            <w:tcW w:w="1120" w:type="pct"/>
            <w:shd w:val="clear" w:color="auto" w:fill="auto"/>
          </w:tcPr>
          <w:p w14:paraId="7C873AA7" w14:textId="77777777" w:rsidR="00CA3543" w:rsidRPr="004602F8" w:rsidRDefault="00CA3543" w:rsidP="00AC2F13">
            <w:pPr>
              <w:pStyle w:val="ASFKTablenorm"/>
              <w:ind w:left="57" w:right="57"/>
            </w:pPr>
            <w:r w:rsidRPr="004602F8">
              <w:t>Статус</w:t>
            </w:r>
          </w:p>
        </w:tc>
        <w:tc>
          <w:tcPr>
            <w:tcW w:w="3880" w:type="pct"/>
            <w:shd w:val="clear" w:color="auto" w:fill="auto"/>
          </w:tcPr>
          <w:p w14:paraId="6AE209A8" w14:textId="77777777" w:rsidR="00CA3543" w:rsidRPr="004602F8" w:rsidRDefault="00CA3543" w:rsidP="00AC2F13">
            <w:pPr>
              <w:pStyle w:val="ASFKTablenorm"/>
              <w:ind w:left="57" w:right="57"/>
            </w:pPr>
            <w:r w:rsidRPr="004602F8">
              <w:t xml:space="preserve">Код статуса документа. </w:t>
            </w:r>
          </w:p>
          <w:p w14:paraId="7C996EEF" w14:textId="77777777" w:rsidR="00CA3543" w:rsidRPr="004602F8" w:rsidRDefault="00CA3543" w:rsidP="00AC2F13">
            <w:pPr>
              <w:pStyle w:val="ASFKTablenorm"/>
              <w:ind w:left="57" w:right="57"/>
            </w:pPr>
            <w:r w:rsidRPr="004602F8">
              <w:lastRenderedPageBreak/>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69FE6B8A" w14:textId="77777777" w:rsidTr="006E3534">
        <w:tc>
          <w:tcPr>
            <w:tcW w:w="1120" w:type="pct"/>
            <w:shd w:val="clear" w:color="auto" w:fill="auto"/>
          </w:tcPr>
          <w:p w14:paraId="665236BD" w14:textId="77777777" w:rsidR="00CA3543" w:rsidRPr="004602F8" w:rsidRDefault="00CA3543" w:rsidP="00AC2F13">
            <w:pPr>
              <w:pStyle w:val="ASFKTablenorm"/>
              <w:ind w:left="57" w:right="57"/>
            </w:pPr>
            <w:r w:rsidRPr="004602F8">
              <w:lastRenderedPageBreak/>
              <w:t>Примечание</w:t>
            </w:r>
          </w:p>
        </w:tc>
        <w:tc>
          <w:tcPr>
            <w:tcW w:w="3880" w:type="pct"/>
            <w:shd w:val="clear" w:color="auto" w:fill="auto"/>
          </w:tcPr>
          <w:p w14:paraId="7B0AD79C" w14:textId="77777777" w:rsidR="00CA3543" w:rsidRPr="004602F8" w:rsidRDefault="00CA3543" w:rsidP="00AC2F13">
            <w:pPr>
              <w:pStyle w:val="ASFKTablenorm"/>
              <w:ind w:left="57" w:right="57"/>
            </w:pPr>
            <w:r w:rsidRPr="004602F8">
              <w:t>Примечание</w:t>
            </w:r>
          </w:p>
        </w:tc>
      </w:tr>
      <w:tr w:rsidR="00CA3543" w:rsidRPr="004602F8" w14:paraId="5444E374" w14:textId="77777777" w:rsidTr="006E3534">
        <w:tc>
          <w:tcPr>
            <w:tcW w:w="5000" w:type="pct"/>
            <w:gridSpan w:val="2"/>
            <w:shd w:val="clear" w:color="auto" w:fill="auto"/>
          </w:tcPr>
          <w:p w14:paraId="60706E5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1E738219" w14:textId="77777777" w:rsidTr="006E3534">
        <w:tc>
          <w:tcPr>
            <w:tcW w:w="1120" w:type="pct"/>
            <w:shd w:val="clear" w:color="auto" w:fill="auto"/>
          </w:tcPr>
          <w:p w14:paraId="71D6C4A9" w14:textId="77777777" w:rsidR="00CA3543" w:rsidRPr="004602F8" w:rsidRDefault="00CA3543" w:rsidP="00AC2F13">
            <w:pPr>
              <w:pStyle w:val="ASFKTablenorm"/>
              <w:ind w:left="57" w:right="57"/>
            </w:pPr>
            <w:r w:rsidRPr="004602F8">
              <w:t>Дата пост. ИД в ТОФК</w:t>
            </w:r>
          </w:p>
        </w:tc>
        <w:tc>
          <w:tcPr>
            <w:tcW w:w="3880" w:type="pct"/>
            <w:shd w:val="clear" w:color="auto" w:fill="auto"/>
          </w:tcPr>
          <w:p w14:paraId="57437A55" w14:textId="77777777" w:rsidR="00CA3543" w:rsidRPr="004602F8" w:rsidRDefault="00CA3543" w:rsidP="00AC2F13">
            <w:pPr>
              <w:pStyle w:val="ASFKTablenorm"/>
              <w:ind w:left="57" w:right="57"/>
            </w:pPr>
            <w:r w:rsidRPr="004602F8">
              <w:t xml:space="preserve">Дата поступления ИД в ТОФК. </w:t>
            </w:r>
          </w:p>
          <w:p w14:paraId="52B9014B"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Дата предъявления ИД</w:t>
            </w:r>
            <w:r w:rsidR="00BC7FFB" w:rsidRPr="004602F8">
              <w:t>»</w:t>
            </w:r>
            <w:r w:rsidRPr="004602F8">
              <w:t xml:space="preserve"> родительского документа.</w:t>
            </w:r>
          </w:p>
        </w:tc>
      </w:tr>
      <w:tr w:rsidR="00CA3543" w:rsidRPr="004602F8" w14:paraId="658840A9" w14:textId="77777777" w:rsidTr="006E3534">
        <w:tc>
          <w:tcPr>
            <w:tcW w:w="1120" w:type="pct"/>
            <w:shd w:val="clear" w:color="auto" w:fill="auto"/>
          </w:tcPr>
          <w:p w14:paraId="5052C97B"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880" w:type="pct"/>
            <w:shd w:val="clear" w:color="auto" w:fill="auto"/>
          </w:tcPr>
          <w:p w14:paraId="130849B4" w14:textId="77777777" w:rsidR="00CA3543" w:rsidRPr="004602F8" w:rsidRDefault="00CA3543" w:rsidP="00AC2F13">
            <w:pPr>
              <w:pStyle w:val="ASFKTablenorm"/>
              <w:ind w:left="57" w:right="57"/>
            </w:pPr>
            <w:r w:rsidRPr="004602F8">
              <w:t xml:space="preserve">Номер исполнительного документа по журналу входящей корреспонденции. </w:t>
            </w:r>
          </w:p>
          <w:p w14:paraId="400045F3"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r w:rsidR="00BC7FFB" w:rsidRPr="004602F8">
              <w:t>»</w:t>
            </w:r>
            <w:r w:rsidRPr="004602F8">
              <w:t xml:space="preserve"> родительского документа.</w:t>
            </w:r>
          </w:p>
        </w:tc>
      </w:tr>
      <w:tr w:rsidR="00CA3543" w:rsidRPr="004602F8" w14:paraId="501B3274" w14:textId="77777777" w:rsidTr="006E3534">
        <w:tc>
          <w:tcPr>
            <w:tcW w:w="1120" w:type="pct"/>
            <w:shd w:val="clear" w:color="auto" w:fill="auto"/>
          </w:tcPr>
          <w:p w14:paraId="372574E1" w14:textId="77777777" w:rsidR="00CA3543" w:rsidRPr="004602F8" w:rsidRDefault="00CA3543" w:rsidP="00AC2F13">
            <w:pPr>
              <w:pStyle w:val="ASFKTablenorm"/>
              <w:ind w:left="57" w:right="57"/>
            </w:pPr>
            <w:r w:rsidRPr="004602F8">
              <w:t>Судебный орган</w:t>
            </w:r>
          </w:p>
        </w:tc>
        <w:tc>
          <w:tcPr>
            <w:tcW w:w="3880" w:type="pct"/>
            <w:shd w:val="clear" w:color="auto" w:fill="auto"/>
          </w:tcPr>
          <w:p w14:paraId="33019B47" w14:textId="77777777" w:rsidR="00CA3543" w:rsidRPr="004602F8" w:rsidRDefault="00CA3543" w:rsidP="00AC2F13">
            <w:pPr>
              <w:pStyle w:val="ASFKTablenorm"/>
              <w:ind w:left="57" w:right="57"/>
            </w:pPr>
            <w:r w:rsidRPr="004602F8">
              <w:t xml:space="preserve">Наименование судебного органа. </w:t>
            </w:r>
          </w:p>
          <w:p w14:paraId="5FAECDD4"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судебного органа</w:t>
            </w:r>
            <w:r w:rsidR="00BC7FFB" w:rsidRPr="004602F8">
              <w:t>»</w:t>
            </w:r>
            <w:r w:rsidRPr="004602F8">
              <w:t xml:space="preserve"> родительского документа.</w:t>
            </w:r>
          </w:p>
        </w:tc>
      </w:tr>
      <w:tr w:rsidR="00CA3543" w:rsidRPr="004602F8" w14:paraId="0EF68D7D" w14:textId="77777777" w:rsidTr="006E3534">
        <w:tc>
          <w:tcPr>
            <w:tcW w:w="1120" w:type="pct"/>
            <w:shd w:val="clear" w:color="auto" w:fill="auto"/>
          </w:tcPr>
          <w:p w14:paraId="3E6B7052" w14:textId="77777777" w:rsidR="00CA3543" w:rsidRPr="004602F8" w:rsidRDefault="00CA3543" w:rsidP="00AC2F13">
            <w:pPr>
              <w:pStyle w:val="ASFKTablenorm"/>
              <w:ind w:left="57" w:right="57"/>
            </w:pPr>
            <w:r w:rsidRPr="004602F8">
              <w:t>№ ИД</w:t>
            </w:r>
          </w:p>
        </w:tc>
        <w:tc>
          <w:tcPr>
            <w:tcW w:w="3880" w:type="pct"/>
            <w:shd w:val="clear" w:color="auto" w:fill="auto"/>
          </w:tcPr>
          <w:p w14:paraId="3AC0CE02" w14:textId="77777777" w:rsidR="00CA3543" w:rsidRPr="004602F8" w:rsidRDefault="00CA3543" w:rsidP="00AC2F13">
            <w:pPr>
              <w:pStyle w:val="ASFKTablenorm"/>
              <w:ind w:left="57" w:right="57"/>
            </w:pPr>
            <w:r w:rsidRPr="004602F8">
              <w:t xml:space="preserve">Номер исполнительного документа. </w:t>
            </w:r>
          </w:p>
          <w:p w14:paraId="11AC02DD"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Номер ИД</w:t>
            </w:r>
            <w:r w:rsidR="00BC7FFB" w:rsidRPr="004602F8">
              <w:t>»</w:t>
            </w:r>
            <w:r w:rsidRPr="004602F8">
              <w:t xml:space="preserve"> родительского документа.</w:t>
            </w:r>
          </w:p>
        </w:tc>
      </w:tr>
      <w:tr w:rsidR="00CA3543" w:rsidRPr="004602F8" w14:paraId="442B3762" w14:textId="77777777" w:rsidTr="006E3534">
        <w:tc>
          <w:tcPr>
            <w:tcW w:w="1120" w:type="pct"/>
            <w:shd w:val="clear" w:color="auto" w:fill="auto"/>
          </w:tcPr>
          <w:p w14:paraId="239EA68A" w14:textId="77777777" w:rsidR="00CA3543" w:rsidRPr="004602F8" w:rsidRDefault="00CA3543" w:rsidP="00AC2F13">
            <w:pPr>
              <w:pStyle w:val="ASFKTablenorm"/>
              <w:ind w:left="57" w:right="57"/>
            </w:pPr>
            <w:r w:rsidRPr="004602F8">
              <w:t>Дата выдачи ИД</w:t>
            </w:r>
          </w:p>
        </w:tc>
        <w:tc>
          <w:tcPr>
            <w:tcW w:w="3880" w:type="pct"/>
            <w:shd w:val="clear" w:color="auto" w:fill="auto"/>
          </w:tcPr>
          <w:p w14:paraId="1867C378" w14:textId="77777777" w:rsidR="00CA3543" w:rsidRPr="004602F8" w:rsidRDefault="00CA3543" w:rsidP="00AC2F13">
            <w:pPr>
              <w:pStyle w:val="ASFKTablenorm"/>
              <w:ind w:left="57" w:right="57"/>
            </w:pPr>
            <w:r w:rsidRPr="004602F8">
              <w:t xml:space="preserve">Номер исполнительного документа. </w:t>
            </w:r>
          </w:p>
          <w:p w14:paraId="5FC28312"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Дата выдачи</w:t>
            </w:r>
            <w:r w:rsidR="00BC7FFB" w:rsidRPr="004602F8">
              <w:t>»</w:t>
            </w:r>
            <w:r w:rsidRPr="004602F8">
              <w:t xml:space="preserve"> родительского документа.</w:t>
            </w:r>
          </w:p>
        </w:tc>
      </w:tr>
      <w:tr w:rsidR="00CA3543" w:rsidRPr="004602F8" w14:paraId="4128D76A" w14:textId="77777777" w:rsidTr="006E3534">
        <w:tc>
          <w:tcPr>
            <w:tcW w:w="1120" w:type="pct"/>
            <w:shd w:val="clear" w:color="auto" w:fill="auto"/>
          </w:tcPr>
          <w:p w14:paraId="48F88F61" w14:textId="77777777" w:rsidR="00CA3543" w:rsidRPr="004602F8" w:rsidRDefault="00CA3543" w:rsidP="00AC2F13">
            <w:pPr>
              <w:pStyle w:val="ASFKTablenorm"/>
              <w:ind w:left="57" w:right="57"/>
            </w:pPr>
            <w:r w:rsidRPr="004602F8">
              <w:t>Сумма по ИД</w:t>
            </w:r>
          </w:p>
        </w:tc>
        <w:tc>
          <w:tcPr>
            <w:tcW w:w="3880" w:type="pct"/>
            <w:shd w:val="clear" w:color="auto" w:fill="auto"/>
          </w:tcPr>
          <w:p w14:paraId="02A161D8" w14:textId="77777777" w:rsidR="00CA3543" w:rsidRPr="004602F8" w:rsidRDefault="00CA3543" w:rsidP="00AC2F13">
            <w:pPr>
              <w:pStyle w:val="ASFKTablenorm"/>
              <w:ind w:left="57" w:right="57"/>
            </w:pPr>
            <w:r w:rsidRPr="004602F8">
              <w:t xml:space="preserve">Сумма по ИД. </w:t>
            </w:r>
          </w:p>
          <w:p w14:paraId="04335AA3"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Сумма</w:t>
            </w:r>
            <w:r w:rsidR="00BC7FFB" w:rsidRPr="004602F8">
              <w:t>»</w:t>
            </w:r>
            <w:r w:rsidRPr="004602F8">
              <w:t xml:space="preserve"> группы </w:t>
            </w:r>
            <w:r w:rsidR="00BC7FFB" w:rsidRPr="004602F8">
              <w:t>«</w:t>
            </w:r>
            <w:r w:rsidRPr="004602F8">
              <w:t>Исполнительный документ</w:t>
            </w:r>
            <w:r w:rsidR="00BC7FFB" w:rsidRPr="004602F8">
              <w:t>»</w:t>
            </w:r>
            <w:r w:rsidRPr="004602F8">
              <w:t xml:space="preserve"> родительского документа.</w:t>
            </w:r>
          </w:p>
        </w:tc>
      </w:tr>
      <w:tr w:rsidR="00CA3543" w:rsidRPr="004602F8" w14:paraId="2262C51E" w14:textId="77777777" w:rsidTr="006E3534">
        <w:tc>
          <w:tcPr>
            <w:tcW w:w="1120" w:type="pct"/>
            <w:shd w:val="clear" w:color="auto" w:fill="auto"/>
          </w:tcPr>
          <w:p w14:paraId="56DCD0D1" w14:textId="77777777" w:rsidR="00CA3543" w:rsidRPr="004602F8" w:rsidRDefault="00CA3543" w:rsidP="00AC2F13">
            <w:pPr>
              <w:pStyle w:val="ASFKTablenorm"/>
              <w:ind w:left="57" w:right="57"/>
            </w:pPr>
            <w:r w:rsidRPr="004602F8">
              <w:t>Кол-во листов</w:t>
            </w:r>
          </w:p>
        </w:tc>
        <w:tc>
          <w:tcPr>
            <w:tcW w:w="3880" w:type="pct"/>
            <w:shd w:val="clear" w:color="auto" w:fill="auto"/>
          </w:tcPr>
          <w:p w14:paraId="7043D23E" w14:textId="77777777" w:rsidR="00CA3543" w:rsidRPr="004602F8" w:rsidRDefault="00CA3543" w:rsidP="00AC2F13">
            <w:pPr>
              <w:pStyle w:val="ASFKTablenorm"/>
              <w:ind w:left="57" w:right="57"/>
            </w:pPr>
            <w:r w:rsidRPr="004602F8">
              <w:t xml:space="preserve">Количество листов. </w:t>
            </w:r>
          </w:p>
          <w:p w14:paraId="74E57913"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Кол-во листов</w:t>
            </w:r>
            <w:r w:rsidR="00BC7FFB" w:rsidRPr="004602F8">
              <w:t>»</w:t>
            </w:r>
            <w:r w:rsidRPr="004602F8">
              <w:t xml:space="preserve"> родительского документа.</w:t>
            </w:r>
          </w:p>
        </w:tc>
      </w:tr>
      <w:tr w:rsidR="00CA3543" w:rsidRPr="004602F8" w14:paraId="34B2CBAA" w14:textId="77777777" w:rsidTr="006E3534">
        <w:tc>
          <w:tcPr>
            <w:tcW w:w="1120" w:type="pct"/>
            <w:shd w:val="clear" w:color="auto" w:fill="auto"/>
          </w:tcPr>
          <w:p w14:paraId="4230C313" w14:textId="77777777" w:rsidR="00CA3543" w:rsidRPr="004602F8" w:rsidRDefault="00CA3543" w:rsidP="00AC2F13">
            <w:pPr>
              <w:pStyle w:val="ASFKTablenorm"/>
              <w:ind w:left="57" w:right="57"/>
            </w:pPr>
            <w:r w:rsidRPr="004602F8">
              <w:t xml:space="preserve">№ </w:t>
            </w:r>
            <w:r w:rsidR="00A05DFB" w:rsidRPr="004602F8">
              <w:t xml:space="preserve">почт. </w:t>
            </w:r>
            <w:r w:rsidR="00204377" w:rsidRPr="004602F8">
              <w:t>У</w:t>
            </w:r>
            <w:r w:rsidR="00A05DFB" w:rsidRPr="004602F8">
              <w:t>вед.</w:t>
            </w:r>
          </w:p>
        </w:tc>
        <w:tc>
          <w:tcPr>
            <w:tcW w:w="3880" w:type="pct"/>
            <w:shd w:val="clear" w:color="auto" w:fill="auto"/>
          </w:tcPr>
          <w:p w14:paraId="63B88C10" w14:textId="77777777" w:rsidR="00CA3543" w:rsidRPr="004602F8" w:rsidRDefault="00CA3543" w:rsidP="00AC2F13">
            <w:pPr>
              <w:pStyle w:val="ASFKTablenorm"/>
              <w:ind w:left="57" w:right="57"/>
            </w:pPr>
            <w:r w:rsidRPr="004602F8">
              <w:t xml:space="preserve">Номер почтового уведомления. </w:t>
            </w:r>
          </w:p>
          <w:p w14:paraId="39E22BB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Номер ПУ</w:t>
            </w:r>
            <w:r w:rsidR="00BC7FFB" w:rsidRPr="004602F8">
              <w:t>»</w:t>
            </w:r>
            <w:r w:rsidRPr="004602F8">
              <w:t xml:space="preserve"> родительского документа.</w:t>
            </w:r>
          </w:p>
        </w:tc>
      </w:tr>
      <w:tr w:rsidR="00CA3543" w:rsidRPr="004602F8" w14:paraId="37FC20AA" w14:textId="77777777" w:rsidTr="006E3534">
        <w:tc>
          <w:tcPr>
            <w:tcW w:w="1120" w:type="pct"/>
            <w:shd w:val="clear" w:color="auto" w:fill="auto"/>
          </w:tcPr>
          <w:p w14:paraId="4A3C1299" w14:textId="77777777" w:rsidR="00CA3543" w:rsidRPr="004602F8" w:rsidRDefault="00CA3543" w:rsidP="00AC2F13">
            <w:pPr>
              <w:pStyle w:val="ASFKTablenorm"/>
              <w:ind w:left="57" w:right="57"/>
            </w:pPr>
            <w:r w:rsidRPr="004602F8">
              <w:t>Дата ПУ</w:t>
            </w:r>
          </w:p>
        </w:tc>
        <w:tc>
          <w:tcPr>
            <w:tcW w:w="3880" w:type="pct"/>
            <w:shd w:val="clear" w:color="auto" w:fill="auto"/>
          </w:tcPr>
          <w:p w14:paraId="7DA24940" w14:textId="77777777" w:rsidR="00CA3543" w:rsidRPr="004602F8" w:rsidRDefault="00CA3543" w:rsidP="00AC2F13">
            <w:pPr>
              <w:pStyle w:val="ASFKTablenorm"/>
              <w:ind w:left="57" w:right="57"/>
            </w:pPr>
            <w:r w:rsidRPr="004602F8">
              <w:t xml:space="preserve">Дата почтового уведомления. </w:t>
            </w:r>
          </w:p>
          <w:p w14:paraId="55E11C0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Дата ПУ</w:t>
            </w:r>
            <w:r w:rsidR="00BC7FFB" w:rsidRPr="004602F8">
              <w:t>»</w:t>
            </w:r>
            <w:r w:rsidRPr="004602F8">
              <w:t xml:space="preserve"> родительского документа.</w:t>
            </w:r>
          </w:p>
        </w:tc>
      </w:tr>
      <w:tr w:rsidR="00CA3543" w:rsidRPr="004602F8" w14:paraId="4EBBC253" w14:textId="77777777" w:rsidTr="006E3534">
        <w:tc>
          <w:tcPr>
            <w:tcW w:w="1120" w:type="pct"/>
            <w:shd w:val="clear" w:color="auto" w:fill="auto"/>
          </w:tcPr>
          <w:p w14:paraId="5E7DEC7A" w14:textId="77777777" w:rsidR="00CA3543" w:rsidRPr="004602F8" w:rsidRDefault="00CA3543" w:rsidP="00AC2F13">
            <w:pPr>
              <w:pStyle w:val="ASFKTablenorm"/>
              <w:ind w:left="57" w:right="57"/>
            </w:pPr>
            <w:r w:rsidRPr="004602F8">
              <w:t>Предъявитель ИД</w:t>
            </w:r>
          </w:p>
        </w:tc>
        <w:tc>
          <w:tcPr>
            <w:tcW w:w="3880" w:type="pct"/>
            <w:shd w:val="clear" w:color="auto" w:fill="auto"/>
          </w:tcPr>
          <w:p w14:paraId="1FE5F28B" w14:textId="77777777" w:rsidR="00CA3543" w:rsidRPr="004602F8" w:rsidRDefault="00CA3543" w:rsidP="00AC2F13">
            <w:pPr>
              <w:pStyle w:val="ASFKTablenorm"/>
              <w:ind w:left="57" w:right="57"/>
            </w:pPr>
            <w:r w:rsidRPr="004602F8">
              <w:t xml:space="preserve">ФИО предъявителя ИД. </w:t>
            </w:r>
          </w:p>
          <w:p w14:paraId="53967964" w14:textId="77777777" w:rsidR="00CA3543" w:rsidRPr="004602F8" w:rsidRDefault="00E97927" w:rsidP="00AC2F13">
            <w:pPr>
              <w:pStyle w:val="ASFKTablenorm"/>
              <w:ind w:left="57" w:right="57"/>
            </w:pPr>
            <w:r w:rsidRPr="004602F8">
              <w:t xml:space="preserve">Значение передается из </w:t>
            </w:r>
            <w:r w:rsidR="00CA3543" w:rsidRPr="004602F8">
              <w:t xml:space="preserve">учетной системы. При создании документа из родительского документа поле заполняется значением поля </w:t>
            </w:r>
            <w:r w:rsidR="00BC7FFB" w:rsidRPr="004602F8">
              <w:t>«</w:t>
            </w:r>
            <w:r w:rsidR="00CA3543" w:rsidRPr="004602F8">
              <w:t>ФИО лица, предъявившего документ</w:t>
            </w:r>
            <w:r w:rsidR="00BC7FFB" w:rsidRPr="004602F8">
              <w:t>»</w:t>
            </w:r>
            <w:r w:rsidR="00CA3543" w:rsidRPr="004602F8">
              <w:t xml:space="preserve"> родительского документа.</w:t>
            </w:r>
          </w:p>
        </w:tc>
      </w:tr>
      <w:tr w:rsidR="00CA3543" w:rsidRPr="004602F8" w14:paraId="6B203442" w14:textId="77777777" w:rsidTr="006E3534">
        <w:tc>
          <w:tcPr>
            <w:tcW w:w="1120" w:type="pct"/>
            <w:shd w:val="clear" w:color="auto" w:fill="auto"/>
          </w:tcPr>
          <w:p w14:paraId="141AD18E" w14:textId="77777777" w:rsidR="00CA3543" w:rsidRPr="004602F8" w:rsidRDefault="00CA3543" w:rsidP="00AC2F13">
            <w:pPr>
              <w:pStyle w:val="ASFKTablenorm"/>
              <w:ind w:left="57" w:right="57"/>
            </w:pPr>
            <w:r w:rsidRPr="004602F8">
              <w:t>Взыскатель</w:t>
            </w:r>
          </w:p>
        </w:tc>
        <w:tc>
          <w:tcPr>
            <w:tcW w:w="3880" w:type="pct"/>
            <w:shd w:val="clear" w:color="auto" w:fill="auto"/>
          </w:tcPr>
          <w:p w14:paraId="63E60189" w14:textId="77777777" w:rsidR="00CA3543" w:rsidRPr="004602F8" w:rsidRDefault="00CA3543" w:rsidP="00AC2F13">
            <w:pPr>
              <w:pStyle w:val="ASFKTablenorm"/>
              <w:ind w:left="57" w:right="57"/>
            </w:pPr>
            <w:r w:rsidRPr="004602F8">
              <w:t xml:space="preserve">Наименование (ФИО) взыскателя. </w:t>
            </w:r>
          </w:p>
          <w:p w14:paraId="09D5D384"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(Ф.И.О.)</w:t>
            </w:r>
            <w:r w:rsidR="00BC7FFB" w:rsidRPr="004602F8">
              <w:t>»</w:t>
            </w:r>
            <w:r w:rsidRPr="004602F8">
              <w:t xml:space="preserve"> родительского документа.</w:t>
            </w:r>
          </w:p>
        </w:tc>
      </w:tr>
      <w:tr w:rsidR="00CA3543" w:rsidRPr="004602F8" w14:paraId="01B2E654" w14:textId="77777777" w:rsidTr="006E3534">
        <w:tc>
          <w:tcPr>
            <w:tcW w:w="1120" w:type="pct"/>
            <w:shd w:val="clear" w:color="auto" w:fill="auto"/>
          </w:tcPr>
          <w:p w14:paraId="4D81C8DA" w14:textId="77777777" w:rsidR="00CA3543" w:rsidRPr="004602F8" w:rsidRDefault="00CA3543" w:rsidP="00AC2F13">
            <w:pPr>
              <w:pStyle w:val="ASFKTablenorm"/>
              <w:ind w:left="57" w:right="57"/>
            </w:pPr>
            <w:r w:rsidRPr="004602F8">
              <w:t>Адрес взыскателя</w:t>
            </w:r>
          </w:p>
        </w:tc>
        <w:tc>
          <w:tcPr>
            <w:tcW w:w="3880" w:type="pct"/>
            <w:shd w:val="clear" w:color="auto" w:fill="auto"/>
          </w:tcPr>
          <w:p w14:paraId="07033D39" w14:textId="77777777" w:rsidR="00CA3543" w:rsidRPr="004602F8" w:rsidRDefault="00CA3543" w:rsidP="00AC2F13">
            <w:pPr>
              <w:pStyle w:val="ASFKTablenorm"/>
              <w:ind w:left="57" w:right="57"/>
            </w:pPr>
            <w:r w:rsidRPr="004602F8">
              <w:t xml:space="preserve">Адрес взыскателя. </w:t>
            </w:r>
          </w:p>
          <w:p w14:paraId="22506802"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Адрес взыскателя</w:t>
            </w:r>
            <w:r w:rsidR="00BC7FFB" w:rsidRPr="004602F8">
              <w:t>»</w:t>
            </w:r>
            <w:r w:rsidRPr="004602F8">
              <w:t xml:space="preserve"> родительского документа.</w:t>
            </w:r>
          </w:p>
        </w:tc>
      </w:tr>
      <w:tr w:rsidR="00CA3543" w:rsidRPr="004602F8" w14:paraId="5E5B57C8" w14:textId="77777777" w:rsidTr="006E3534">
        <w:tc>
          <w:tcPr>
            <w:tcW w:w="1120" w:type="pct"/>
            <w:shd w:val="clear" w:color="auto" w:fill="auto"/>
          </w:tcPr>
          <w:p w14:paraId="473AD093" w14:textId="77777777" w:rsidR="00CA3543" w:rsidRPr="004602F8" w:rsidRDefault="00C15323" w:rsidP="00AC2F13">
            <w:pPr>
              <w:pStyle w:val="ASFKTablenorm"/>
              <w:ind w:left="57" w:right="57"/>
            </w:pPr>
            <w:r w:rsidRPr="004602F8">
              <w:lastRenderedPageBreak/>
              <w:t xml:space="preserve">Суд. </w:t>
            </w:r>
            <w:r w:rsidR="00204377" w:rsidRPr="004602F8">
              <w:t>А</w:t>
            </w:r>
            <w:r w:rsidRPr="004602F8">
              <w:t>кт</w:t>
            </w:r>
            <w:r w:rsidR="00CA3543" w:rsidRPr="004602F8">
              <w:t>, дата, № дела</w:t>
            </w:r>
          </w:p>
        </w:tc>
        <w:tc>
          <w:tcPr>
            <w:tcW w:w="3880" w:type="pct"/>
            <w:shd w:val="clear" w:color="auto" w:fill="auto"/>
          </w:tcPr>
          <w:p w14:paraId="366069C0" w14:textId="77777777" w:rsidR="00CA3543" w:rsidRPr="004602F8" w:rsidRDefault="00CA3543" w:rsidP="00AC2F13">
            <w:pPr>
              <w:pStyle w:val="ASFKTablenorm"/>
              <w:ind w:left="57" w:right="57"/>
            </w:pPr>
            <w:r w:rsidRPr="004602F8">
              <w:t xml:space="preserve">Номер судебного акта, дата, номер дела. </w:t>
            </w:r>
          </w:p>
          <w:p w14:paraId="2BC5CD22"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полей </w:t>
            </w:r>
            <w:r w:rsidR="00BC7FFB" w:rsidRPr="004602F8">
              <w:t>«</w:t>
            </w:r>
            <w:r w:rsidRPr="004602F8">
              <w:t>Наименование судебного акта</w:t>
            </w:r>
            <w:r w:rsidR="00BC7FFB" w:rsidRPr="004602F8">
              <w:t>»</w:t>
            </w:r>
            <w:r w:rsidRPr="004602F8">
              <w:t xml:space="preserve">, </w:t>
            </w:r>
            <w:r w:rsidR="00BC7FFB" w:rsidRPr="004602F8">
              <w:t>«</w:t>
            </w:r>
            <w:r w:rsidRPr="004602F8">
              <w:t>Дата судебного акта</w:t>
            </w:r>
            <w:r w:rsidR="00BC7FFB" w:rsidRPr="004602F8">
              <w:t>»</w:t>
            </w:r>
            <w:r w:rsidRPr="004602F8">
              <w:t xml:space="preserve"> и </w:t>
            </w:r>
            <w:r w:rsidR="00BC7FFB" w:rsidRPr="004602F8">
              <w:t>«</w:t>
            </w:r>
            <w:r w:rsidRPr="004602F8">
              <w:t>Номер судебного дела</w:t>
            </w:r>
            <w:r w:rsidR="00BC7FFB" w:rsidRPr="004602F8">
              <w:t>»</w:t>
            </w:r>
            <w:r w:rsidRPr="004602F8">
              <w:t xml:space="preserve"> родительского документа.</w:t>
            </w:r>
          </w:p>
        </w:tc>
      </w:tr>
      <w:tr w:rsidR="00CA3543" w:rsidRPr="004602F8" w14:paraId="4710C1AA" w14:textId="77777777" w:rsidTr="006E3534">
        <w:tc>
          <w:tcPr>
            <w:tcW w:w="5000" w:type="pct"/>
            <w:gridSpan w:val="2"/>
            <w:shd w:val="clear" w:color="auto" w:fill="auto"/>
          </w:tcPr>
          <w:p w14:paraId="714389F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ДОЛЖНИКЕ:</w:t>
            </w:r>
            <w:r w:rsidR="00BC7FFB" w:rsidRPr="004602F8">
              <w:t>»</w:t>
            </w:r>
          </w:p>
        </w:tc>
      </w:tr>
      <w:tr w:rsidR="00CA3543" w:rsidRPr="004602F8" w14:paraId="66E7886E" w14:textId="77777777" w:rsidTr="006E3534">
        <w:tc>
          <w:tcPr>
            <w:tcW w:w="1120" w:type="pct"/>
            <w:shd w:val="clear" w:color="auto" w:fill="auto"/>
          </w:tcPr>
          <w:p w14:paraId="68E27730" w14:textId="77777777" w:rsidR="00CA3543" w:rsidRPr="004602F8" w:rsidRDefault="00CA3543" w:rsidP="00AC2F13">
            <w:pPr>
              <w:pStyle w:val="ASFKTablenorm"/>
              <w:ind w:left="57" w:right="57"/>
            </w:pPr>
            <w:r w:rsidRPr="004602F8">
              <w:t>Наим-</w:t>
            </w:r>
            <w:r w:rsidRPr="004602F8">
              <w:rPr>
                <w:rStyle w:val="ASFKReporterror"/>
              </w:rPr>
              <w:t>ние</w:t>
            </w:r>
            <w:r w:rsidRPr="004602F8">
              <w:t xml:space="preserve"> бюджета</w:t>
            </w:r>
          </w:p>
        </w:tc>
        <w:tc>
          <w:tcPr>
            <w:tcW w:w="3880" w:type="pct"/>
            <w:shd w:val="clear" w:color="auto" w:fill="auto"/>
          </w:tcPr>
          <w:p w14:paraId="530363DF" w14:textId="77777777" w:rsidR="00CA3543" w:rsidRPr="004602F8" w:rsidRDefault="00CA3543" w:rsidP="00AC2F13">
            <w:pPr>
              <w:pStyle w:val="ASFKTablenorm"/>
              <w:ind w:left="57" w:right="57"/>
            </w:pPr>
            <w:r w:rsidRPr="004602F8">
              <w:t xml:space="preserve">Наименование бюджета. </w:t>
            </w:r>
          </w:p>
          <w:p w14:paraId="441B5062"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Бюджет</w:t>
            </w:r>
            <w:r w:rsidR="00BC7FFB" w:rsidRPr="004602F8">
              <w:t>»</w:t>
            </w:r>
            <w:r w:rsidRPr="004602F8">
              <w:t xml:space="preserve"> родительского документа.</w:t>
            </w:r>
          </w:p>
        </w:tc>
      </w:tr>
      <w:tr w:rsidR="00CA3543" w:rsidRPr="004602F8" w14:paraId="70261230" w14:textId="77777777" w:rsidTr="006E3534">
        <w:tc>
          <w:tcPr>
            <w:tcW w:w="1120" w:type="pct"/>
            <w:shd w:val="clear" w:color="auto" w:fill="auto"/>
          </w:tcPr>
          <w:p w14:paraId="5B69D314" w14:textId="77777777" w:rsidR="00CA3543" w:rsidRPr="004602F8" w:rsidRDefault="00CA3543" w:rsidP="00AC2F13">
            <w:pPr>
              <w:pStyle w:val="ASFKTablenorm"/>
              <w:ind w:left="57" w:right="57"/>
            </w:pPr>
            <w:r w:rsidRPr="004602F8">
              <w:t>ГРБС</w:t>
            </w:r>
          </w:p>
        </w:tc>
        <w:tc>
          <w:tcPr>
            <w:tcW w:w="3880" w:type="pct"/>
            <w:shd w:val="clear" w:color="auto" w:fill="auto"/>
          </w:tcPr>
          <w:p w14:paraId="05D38E6B" w14:textId="77777777" w:rsidR="00CA3543" w:rsidRPr="004602F8" w:rsidRDefault="00CA3543" w:rsidP="00AC2F13">
            <w:pPr>
              <w:pStyle w:val="ASFKTablenorm"/>
              <w:ind w:left="57" w:right="57"/>
            </w:pPr>
            <w:r w:rsidRPr="004602F8">
              <w:t xml:space="preserve">Наименование ГРБС. </w:t>
            </w:r>
          </w:p>
          <w:p w14:paraId="200B64C8"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ГРБС (учредителя)</w:t>
            </w:r>
            <w:r w:rsidR="00BC7FFB" w:rsidRPr="004602F8">
              <w:t>»</w:t>
            </w:r>
            <w:r w:rsidRPr="004602F8">
              <w:t xml:space="preserve"> родительского документа.</w:t>
            </w:r>
          </w:p>
        </w:tc>
      </w:tr>
      <w:tr w:rsidR="00CA3543" w:rsidRPr="004602F8" w14:paraId="6A5C2225" w14:textId="77777777" w:rsidTr="006E3534">
        <w:tc>
          <w:tcPr>
            <w:tcW w:w="1120" w:type="pct"/>
            <w:shd w:val="clear" w:color="auto" w:fill="auto"/>
          </w:tcPr>
          <w:p w14:paraId="7F94AADA" w14:textId="77777777" w:rsidR="00CA3543" w:rsidRPr="004602F8" w:rsidRDefault="00CA3543" w:rsidP="00AC2F13">
            <w:pPr>
              <w:pStyle w:val="ASFKTablenorm"/>
              <w:ind w:left="57" w:right="57"/>
            </w:pPr>
            <w:r w:rsidRPr="004602F8">
              <w:t>Код главы по БК</w:t>
            </w:r>
          </w:p>
        </w:tc>
        <w:tc>
          <w:tcPr>
            <w:tcW w:w="3880" w:type="pct"/>
            <w:shd w:val="clear" w:color="auto" w:fill="auto"/>
          </w:tcPr>
          <w:p w14:paraId="056B714C" w14:textId="77777777" w:rsidR="00CA3543" w:rsidRPr="004602F8" w:rsidRDefault="00CA3543" w:rsidP="00AC2F13">
            <w:pPr>
              <w:pStyle w:val="ASFKTablenorm"/>
              <w:ind w:left="57" w:right="57"/>
            </w:pPr>
            <w:r w:rsidRPr="004602F8">
              <w:t xml:space="preserve">Код ГРБС. </w:t>
            </w:r>
          </w:p>
          <w:p w14:paraId="05E62D15"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главы по БК</w:t>
            </w:r>
            <w:r w:rsidR="00BC7FFB" w:rsidRPr="004602F8">
              <w:t>»</w:t>
            </w:r>
            <w:r w:rsidRPr="004602F8">
              <w:t xml:space="preserve"> родительского документа.</w:t>
            </w:r>
          </w:p>
        </w:tc>
      </w:tr>
      <w:tr w:rsidR="00CA3543" w:rsidRPr="004602F8" w14:paraId="62CEE225" w14:textId="77777777" w:rsidTr="006E3534">
        <w:tc>
          <w:tcPr>
            <w:tcW w:w="1120" w:type="pct"/>
            <w:shd w:val="clear" w:color="auto" w:fill="auto"/>
          </w:tcPr>
          <w:p w14:paraId="6B96C306" w14:textId="77777777" w:rsidR="00CA3543" w:rsidRPr="004602F8" w:rsidRDefault="00CA3543" w:rsidP="00AC2F13">
            <w:pPr>
              <w:pStyle w:val="ASFKTablenorm"/>
              <w:ind w:left="57" w:right="57"/>
            </w:pPr>
            <w:r w:rsidRPr="004602F8">
              <w:t>ПБС-должник</w:t>
            </w:r>
          </w:p>
        </w:tc>
        <w:tc>
          <w:tcPr>
            <w:tcW w:w="3880" w:type="pct"/>
            <w:shd w:val="clear" w:color="auto" w:fill="auto"/>
          </w:tcPr>
          <w:p w14:paraId="11C4B85D" w14:textId="77777777" w:rsidR="00CA3543" w:rsidRPr="004602F8" w:rsidRDefault="00CA3543" w:rsidP="00AC2F13">
            <w:pPr>
              <w:pStyle w:val="ASFKTablenorm"/>
              <w:ind w:left="57" w:right="57"/>
            </w:pPr>
            <w:r w:rsidRPr="004602F8">
              <w:t xml:space="preserve">Наименование ПБС-должника. </w:t>
            </w:r>
          </w:p>
          <w:p w14:paraId="42E192F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в соответствии с исполнительным документом</w:t>
            </w:r>
            <w:r w:rsidR="00BC7FFB" w:rsidRPr="004602F8">
              <w:t>»</w:t>
            </w:r>
            <w:r w:rsidRPr="004602F8">
              <w:t xml:space="preserve"> родительского документа.</w:t>
            </w:r>
          </w:p>
        </w:tc>
      </w:tr>
      <w:tr w:rsidR="00CA3543" w:rsidRPr="004602F8" w14:paraId="0764DC79" w14:textId="77777777" w:rsidTr="006E3534">
        <w:tc>
          <w:tcPr>
            <w:tcW w:w="1120" w:type="pct"/>
            <w:shd w:val="clear" w:color="auto" w:fill="auto"/>
          </w:tcPr>
          <w:p w14:paraId="35C680EE" w14:textId="77777777" w:rsidR="00CA3543" w:rsidRPr="004602F8" w:rsidRDefault="00CA3543" w:rsidP="00AC2F13">
            <w:pPr>
              <w:pStyle w:val="ASFKTablenorm"/>
              <w:ind w:left="57" w:right="57"/>
            </w:pPr>
            <w:r w:rsidRPr="004602F8">
              <w:t>Код по Сводному реестру</w:t>
            </w:r>
          </w:p>
        </w:tc>
        <w:tc>
          <w:tcPr>
            <w:tcW w:w="3880" w:type="pct"/>
            <w:shd w:val="clear" w:color="auto" w:fill="auto"/>
          </w:tcPr>
          <w:p w14:paraId="1B4CFBFC" w14:textId="77777777" w:rsidR="00CA3543" w:rsidRPr="004602F8" w:rsidRDefault="00CA3543" w:rsidP="00AC2F13">
            <w:pPr>
              <w:pStyle w:val="ASFKTablenorm"/>
              <w:ind w:left="57" w:right="57"/>
            </w:pPr>
            <w:r w:rsidRPr="004602F8">
              <w:t xml:space="preserve">Код СРРПБС. </w:t>
            </w:r>
          </w:p>
          <w:p w14:paraId="736BBDFF"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РУБП</w:t>
            </w:r>
            <w:r w:rsidR="00BC7FFB" w:rsidRPr="004602F8">
              <w:t>»</w:t>
            </w:r>
            <w:r w:rsidRPr="004602F8">
              <w:t xml:space="preserve"> родительского документа.</w:t>
            </w:r>
          </w:p>
        </w:tc>
      </w:tr>
      <w:tr w:rsidR="00CA3543" w:rsidRPr="004602F8" w14:paraId="2A71531A" w14:textId="77777777" w:rsidTr="006E3534">
        <w:tc>
          <w:tcPr>
            <w:tcW w:w="1120" w:type="pct"/>
            <w:shd w:val="clear" w:color="auto" w:fill="auto"/>
          </w:tcPr>
          <w:p w14:paraId="436AB2BF" w14:textId="77777777" w:rsidR="00CA3543" w:rsidRPr="004602F8" w:rsidRDefault="00CA3543" w:rsidP="00AC2F13">
            <w:pPr>
              <w:pStyle w:val="ASFKTablenorm"/>
              <w:ind w:left="57" w:right="57"/>
            </w:pPr>
            <w:r w:rsidRPr="004602F8">
              <w:t>ТОФК должника</w:t>
            </w:r>
          </w:p>
        </w:tc>
        <w:tc>
          <w:tcPr>
            <w:tcW w:w="3880" w:type="pct"/>
            <w:shd w:val="clear" w:color="auto" w:fill="auto"/>
          </w:tcPr>
          <w:p w14:paraId="6F582A57" w14:textId="77777777" w:rsidR="00CA3543" w:rsidRPr="004602F8" w:rsidRDefault="00CA3543" w:rsidP="00AC2F13">
            <w:pPr>
              <w:pStyle w:val="ASFKTablenorm"/>
              <w:ind w:left="57" w:right="57"/>
            </w:pPr>
            <w:r w:rsidRPr="004602F8">
              <w:t xml:space="preserve">Наименование ТОФК ПБС-должника. </w:t>
            </w:r>
          </w:p>
          <w:p w14:paraId="245D4D75"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Орган ФК</w:t>
            </w:r>
            <w:r w:rsidR="00BC7FFB" w:rsidRPr="004602F8">
              <w:t>»</w:t>
            </w:r>
            <w:r w:rsidRPr="004602F8">
              <w:t xml:space="preserve"> родительского документа.</w:t>
            </w:r>
          </w:p>
        </w:tc>
      </w:tr>
      <w:tr w:rsidR="00CA3543" w:rsidRPr="004602F8" w14:paraId="6083BEF3" w14:textId="77777777" w:rsidTr="006E3534">
        <w:tc>
          <w:tcPr>
            <w:tcW w:w="1120" w:type="pct"/>
            <w:shd w:val="clear" w:color="auto" w:fill="auto"/>
          </w:tcPr>
          <w:p w14:paraId="588DDEDE" w14:textId="77777777" w:rsidR="00CA3543" w:rsidRPr="004602F8" w:rsidRDefault="00CA3543" w:rsidP="00AC2F13">
            <w:pPr>
              <w:pStyle w:val="ASFKTablenorm"/>
              <w:ind w:left="57" w:right="57"/>
            </w:pPr>
            <w:r w:rsidRPr="004602F8">
              <w:t>Код ТОФК</w:t>
            </w:r>
          </w:p>
        </w:tc>
        <w:tc>
          <w:tcPr>
            <w:tcW w:w="3880" w:type="pct"/>
            <w:shd w:val="clear" w:color="auto" w:fill="auto"/>
          </w:tcPr>
          <w:p w14:paraId="55ABBCFE" w14:textId="77777777" w:rsidR="00CA3543" w:rsidRPr="004602F8" w:rsidRDefault="00CA3543" w:rsidP="00AC2F13">
            <w:pPr>
              <w:pStyle w:val="ASFKTablenorm"/>
              <w:ind w:left="57" w:right="57"/>
            </w:pPr>
            <w:r w:rsidRPr="004602F8">
              <w:t xml:space="preserve">Код ТОФК. </w:t>
            </w:r>
          </w:p>
          <w:p w14:paraId="387E4E04"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КОФК</w:t>
            </w:r>
            <w:r w:rsidR="00BC7FFB" w:rsidRPr="004602F8">
              <w:t>»</w:t>
            </w:r>
            <w:r w:rsidRPr="004602F8">
              <w:t xml:space="preserve"> родительского документа.</w:t>
            </w:r>
          </w:p>
        </w:tc>
      </w:tr>
      <w:tr w:rsidR="00CA3543" w:rsidRPr="004602F8" w14:paraId="1CE9E2DA" w14:textId="77777777" w:rsidTr="006E3534">
        <w:tc>
          <w:tcPr>
            <w:tcW w:w="5000" w:type="pct"/>
            <w:gridSpan w:val="2"/>
            <w:shd w:val="clear" w:color="auto" w:fill="auto"/>
          </w:tcPr>
          <w:p w14:paraId="394165C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ТЕКУЩЕМ ИСПОЛНИТЕЛЕ ПО ИД, ПЕ</w:t>
            </w:r>
            <w:r w:rsidR="00B80E50" w:rsidRPr="004602F8">
              <w:t>РЕДАННОМУ ПОДВЕДОМСТВЕННОМУ ПБС</w:t>
            </w:r>
            <w:r w:rsidR="00F161AF" w:rsidRPr="004602F8">
              <w:t>:</w:t>
            </w:r>
            <w:r w:rsidR="00BC7FFB" w:rsidRPr="004602F8">
              <w:t>»</w:t>
            </w:r>
          </w:p>
        </w:tc>
      </w:tr>
      <w:tr w:rsidR="00CA3543" w:rsidRPr="004602F8" w14:paraId="2B060B42" w14:textId="77777777" w:rsidTr="006E3534">
        <w:tc>
          <w:tcPr>
            <w:tcW w:w="1120" w:type="pct"/>
            <w:shd w:val="clear" w:color="auto" w:fill="auto"/>
          </w:tcPr>
          <w:p w14:paraId="53B08615" w14:textId="77777777" w:rsidR="00CA3543" w:rsidRPr="004602F8" w:rsidRDefault="00CA3543" w:rsidP="00AC2F13">
            <w:pPr>
              <w:pStyle w:val="ASFKTablenorm"/>
              <w:ind w:left="57" w:right="57"/>
            </w:pPr>
            <w:r w:rsidRPr="004602F8">
              <w:t>ПБС-исполнитель</w:t>
            </w:r>
          </w:p>
        </w:tc>
        <w:tc>
          <w:tcPr>
            <w:tcW w:w="3880" w:type="pct"/>
            <w:shd w:val="clear" w:color="auto" w:fill="auto"/>
          </w:tcPr>
          <w:p w14:paraId="3614B902" w14:textId="77777777" w:rsidR="00CA3543" w:rsidRPr="004602F8" w:rsidRDefault="00CA3543" w:rsidP="00AC2F13">
            <w:pPr>
              <w:pStyle w:val="ASFKTablenorm"/>
              <w:ind w:left="57" w:right="57"/>
            </w:pPr>
            <w:r w:rsidRPr="004602F8">
              <w:t xml:space="preserve">Наименование ПБС-исполнителя. </w:t>
            </w:r>
          </w:p>
          <w:p w14:paraId="540A5259"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подведомств. ПБС</w:t>
            </w:r>
            <w:r w:rsidR="00BC7FFB" w:rsidRPr="004602F8">
              <w:t>»</w:t>
            </w:r>
            <w:r w:rsidRPr="004602F8">
              <w:t xml:space="preserve"> родительского документа.</w:t>
            </w:r>
          </w:p>
        </w:tc>
      </w:tr>
      <w:tr w:rsidR="00CA3543" w:rsidRPr="004602F8" w14:paraId="0A9D10C1" w14:textId="77777777" w:rsidTr="006E3534">
        <w:tc>
          <w:tcPr>
            <w:tcW w:w="1120" w:type="pct"/>
            <w:shd w:val="clear" w:color="auto" w:fill="auto"/>
          </w:tcPr>
          <w:p w14:paraId="21EA9E2C" w14:textId="77777777" w:rsidR="00CA3543" w:rsidRPr="004602F8" w:rsidRDefault="00CA3543" w:rsidP="00AC2F13">
            <w:pPr>
              <w:pStyle w:val="ASFKTablenorm"/>
              <w:ind w:left="57" w:right="57"/>
            </w:pPr>
            <w:r w:rsidRPr="004602F8">
              <w:t>Код по Сводному реестру</w:t>
            </w:r>
          </w:p>
        </w:tc>
        <w:tc>
          <w:tcPr>
            <w:tcW w:w="3880" w:type="pct"/>
            <w:shd w:val="clear" w:color="auto" w:fill="auto"/>
          </w:tcPr>
          <w:p w14:paraId="40C2C47E" w14:textId="77777777" w:rsidR="00CA3543" w:rsidRPr="004602F8" w:rsidRDefault="00CA3543" w:rsidP="00AC2F13">
            <w:pPr>
              <w:pStyle w:val="ASFKTablenorm"/>
              <w:ind w:left="57" w:right="57"/>
            </w:pPr>
            <w:r w:rsidRPr="004602F8">
              <w:t xml:space="preserve">Код ПБС-исполнителя по СРРПБС. </w:t>
            </w:r>
          </w:p>
          <w:p w14:paraId="0AF8ECB2"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РУБП</w:t>
            </w:r>
            <w:r w:rsidR="00BC7FFB" w:rsidRPr="004602F8">
              <w:t>»</w:t>
            </w:r>
            <w:r w:rsidRPr="004602F8">
              <w:t xml:space="preserve"> родительского документа.</w:t>
            </w:r>
          </w:p>
        </w:tc>
      </w:tr>
      <w:tr w:rsidR="00CA3543" w:rsidRPr="004602F8" w14:paraId="07EAE401" w14:textId="77777777" w:rsidTr="006E3534">
        <w:tc>
          <w:tcPr>
            <w:tcW w:w="1120" w:type="pct"/>
            <w:shd w:val="clear" w:color="auto" w:fill="auto"/>
          </w:tcPr>
          <w:p w14:paraId="46987668" w14:textId="77777777" w:rsidR="00CA3543" w:rsidRPr="004602F8" w:rsidRDefault="00CA3543" w:rsidP="00AC2F13">
            <w:pPr>
              <w:pStyle w:val="ASFKTablenorm"/>
              <w:ind w:left="57" w:right="57"/>
            </w:pPr>
            <w:r w:rsidRPr="004602F8">
              <w:t>ТОФК исполнителя</w:t>
            </w:r>
          </w:p>
        </w:tc>
        <w:tc>
          <w:tcPr>
            <w:tcW w:w="3880" w:type="pct"/>
            <w:shd w:val="clear" w:color="auto" w:fill="auto"/>
          </w:tcPr>
          <w:p w14:paraId="620359C2" w14:textId="77777777" w:rsidR="00CA3543" w:rsidRPr="004602F8" w:rsidRDefault="00CA3543" w:rsidP="00AC2F13">
            <w:pPr>
              <w:pStyle w:val="ASFKTablenorm"/>
              <w:ind w:left="57" w:right="57"/>
            </w:pPr>
            <w:r w:rsidRPr="004602F8">
              <w:t xml:space="preserve">Наименование ТОФК исполнителя. </w:t>
            </w:r>
          </w:p>
          <w:p w14:paraId="3597497C"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ТОФК ПБС исполнителя по ИД</w:t>
            </w:r>
            <w:r w:rsidR="00BC7FFB" w:rsidRPr="004602F8">
              <w:t>»</w:t>
            </w:r>
            <w:r w:rsidRPr="004602F8">
              <w:t xml:space="preserve"> родительского документа. </w:t>
            </w:r>
          </w:p>
        </w:tc>
      </w:tr>
      <w:tr w:rsidR="00CA3543" w:rsidRPr="004602F8" w14:paraId="7933EC0B" w14:textId="77777777" w:rsidTr="006E3534">
        <w:tc>
          <w:tcPr>
            <w:tcW w:w="1120" w:type="pct"/>
            <w:shd w:val="clear" w:color="auto" w:fill="auto"/>
          </w:tcPr>
          <w:p w14:paraId="5939B88D" w14:textId="77777777" w:rsidR="00CA3543" w:rsidRPr="004602F8" w:rsidRDefault="00CA3543" w:rsidP="00AC2F13">
            <w:pPr>
              <w:pStyle w:val="ASFKTablenorm"/>
              <w:ind w:left="57" w:right="57"/>
            </w:pPr>
            <w:r w:rsidRPr="004602F8">
              <w:t>Код ТОФК</w:t>
            </w:r>
          </w:p>
        </w:tc>
        <w:tc>
          <w:tcPr>
            <w:tcW w:w="3880" w:type="pct"/>
            <w:shd w:val="clear" w:color="auto" w:fill="auto"/>
          </w:tcPr>
          <w:p w14:paraId="1669F049" w14:textId="77777777" w:rsidR="00CA3543" w:rsidRPr="004602F8" w:rsidRDefault="00CA3543" w:rsidP="00AC2F13">
            <w:pPr>
              <w:pStyle w:val="ASFKTablenorm"/>
              <w:ind w:left="57" w:right="57"/>
            </w:pPr>
            <w:r w:rsidRPr="004602F8">
              <w:t xml:space="preserve">Код ТОФК. При создании документа из родительского документа поле заполняется значением поля </w:t>
            </w:r>
            <w:r w:rsidR="00BC7FFB" w:rsidRPr="004602F8">
              <w:t>«</w:t>
            </w:r>
            <w:r w:rsidRPr="004602F8">
              <w:t>Код ТОФК ПБС исполнителя по ИД</w:t>
            </w:r>
            <w:r w:rsidR="00BC7FFB" w:rsidRPr="004602F8">
              <w:t>»</w:t>
            </w:r>
            <w:r w:rsidRPr="004602F8">
              <w:t xml:space="preserve"> родительского документа.</w:t>
            </w:r>
          </w:p>
        </w:tc>
      </w:tr>
      <w:tr w:rsidR="00CA3543" w:rsidRPr="004602F8" w14:paraId="2F950A11" w14:textId="77777777" w:rsidTr="006E3534">
        <w:tc>
          <w:tcPr>
            <w:tcW w:w="5000" w:type="pct"/>
            <w:gridSpan w:val="2"/>
            <w:shd w:val="clear" w:color="auto" w:fill="auto"/>
          </w:tcPr>
          <w:p w14:paraId="57F365CB" w14:textId="77777777" w:rsidR="00CA3543" w:rsidRPr="004602F8" w:rsidRDefault="00CA3543" w:rsidP="00AC2F13">
            <w:pPr>
              <w:pStyle w:val="ASFKTablenorm"/>
              <w:ind w:left="57" w:right="57"/>
            </w:pPr>
            <w:r w:rsidRPr="004602F8">
              <w:lastRenderedPageBreak/>
              <w:t xml:space="preserve">Табличное поле </w:t>
            </w:r>
            <w:r w:rsidR="00BC7FFB" w:rsidRPr="004602F8">
              <w:t>«</w:t>
            </w:r>
            <w:r w:rsidRPr="004602F8">
              <w:t>Взыскатель</w:t>
            </w:r>
            <w:r w:rsidR="00BC7FFB" w:rsidRPr="004602F8">
              <w:t>»</w:t>
            </w:r>
          </w:p>
        </w:tc>
      </w:tr>
      <w:tr w:rsidR="00CA3543" w:rsidRPr="004602F8" w14:paraId="5142B519" w14:textId="77777777" w:rsidTr="006E3534">
        <w:tc>
          <w:tcPr>
            <w:tcW w:w="1120" w:type="pct"/>
            <w:shd w:val="clear" w:color="auto" w:fill="auto"/>
          </w:tcPr>
          <w:p w14:paraId="03B0088B" w14:textId="77777777" w:rsidR="00CA3543" w:rsidRPr="004602F8" w:rsidRDefault="00CA3543" w:rsidP="00AC2F13">
            <w:pPr>
              <w:pStyle w:val="ASFKTablenorm"/>
              <w:ind w:left="57" w:right="57"/>
            </w:pPr>
            <w:r w:rsidRPr="004602F8">
              <w:t>Взыскатель</w:t>
            </w:r>
          </w:p>
        </w:tc>
        <w:tc>
          <w:tcPr>
            <w:tcW w:w="3880" w:type="pct"/>
            <w:shd w:val="clear" w:color="auto" w:fill="auto"/>
          </w:tcPr>
          <w:p w14:paraId="13447239" w14:textId="77777777" w:rsidR="00CA3543" w:rsidRPr="004602F8" w:rsidRDefault="00CA3543" w:rsidP="00AC2F13">
            <w:pPr>
              <w:pStyle w:val="ASFKTablenorm"/>
              <w:ind w:left="57" w:right="57"/>
            </w:pPr>
            <w:r w:rsidRPr="004602F8">
              <w:t xml:space="preserve">Наименование (ФИО) взыскателя. </w:t>
            </w:r>
          </w:p>
          <w:p w14:paraId="43DEB14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(Ф.И.О.)</w:t>
            </w:r>
            <w:r w:rsidR="00BC7FFB" w:rsidRPr="004602F8">
              <w:t>»</w:t>
            </w:r>
            <w:r w:rsidRPr="004602F8">
              <w:t xml:space="preserve"> родительского документа.</w:t>
            </w:r>
          </w:p>
        </w:tc>
      </w:tr>
      <w:tr w:rsidR="00CA3543" w:rsidRPr="004602F8" w14:paraId="2D47CC32" w14:textId="77777777" w:rsidTr="006E3534">
        <w:tc>
          <w:tcPr>
            <w:tcW w:w="1120" w:type="pct"/>
            <w:shd w:val="clear" w:color="auto" w:fill="auto"/>
          </w:tcPr>
          <w:p w14:paraId="072A598D" w14:textId="77777777" w:rsidR="00CA3543" w:rsidRPr="004602F8" w:rsidRDefault="00CA3543" w:rsidP="00AC2F13">
            <w:pPr>
              <w:pStyle w:val="ASFKTablenorm"/>
              <w:ind w:left="57" w:right="57"/>
            </w:pPr>
            <w:r w:rsidRPr="004602F8">
              <w:t>Адрес взыскателя</w:t>
            </w:r>
          </w:p>
        </w:tc>
        <w:tc>
          <w:tcPr>
            <w:tcW w:w="3880" w:type="pct"/>
            <w:shd w:val="clear" w:color="auto" w:fill="auto"/>
          </w:tcPr>
          <w:p w14:paraId="7EBA250D" w14:textId="77777777" w:rsidR="00CA3543" w:rsidRPr="004602F8" w:rsidRDefault="00CA3543" w:rsidP="00AC2F13">
            <w:pPr>
              <w:pStyle w:val="ASFKTablenorm"/>
              <w:ind w:left="57" w:right="57"/>
            </w:pPr>
            <w:r w:rsidRPr="004602F8">
              <w:t xml:space="preserve">Адрес взыскателя. </w:t>
            </w:r>
          </w:p>
          <w:p w14:paraId="462C51B8"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Адрес взыскателя</w:t>
            </w:r>
            <w:r w:rsidR="00BC7FFB" w:rsidRPr="004602F8">
              <w:t>»</w:t>
            </w:r>
            <w:r w:rsidRPr="004602F8">
              <w:t xml:space="preserve"> родительского документа.</w:t>
            </w:r>
          </w:p>
        </w:tc>
      </w:tr>
    </w:tbl>
    <w:p w14:paraId="36717787" w14:textId="77777777" w:rsidR="00CA3543" w:rsidRPr="004602F8" w:rsidRDefault="00CA3543" w:rsidP="00CA3543">
      <w:pPr>
        <w:pStyle w:val="ASFKNormal"/>
      </w:pPr>
      <w:r w:rsidRPr="004602F8">
        <w:t xml:space="preserve">Для сохранения документа </w:t>
      </w:r>
      <w:r w:rsidR="00BC7FFB" w:rsidRPr="004602F8">
        <w:t>«</w:t>
      </w:r>
      <w:r w:rsidRPr="004602F8">
        <w:t>Запрос-требование о необходимости выделения от ГРБС в адрес ПБС дополнительных ЛБО (бюджетных ассигнований) и (или) ПОФР</w:t>
      </w:r>
      <w:r w:rsidR="00BC7FFB" w:rsidRPr="004602F8">
        <w:t>»</w:t>
      </w:r>
      <w:r w:rsidRPr="004602F8">
        <w:t xml:space="preserve"> осуществляется проверка обязательности заполнения полей </w:t>
      </w:r>
      <w:r w:rsidR="00BC7FFB" w:rsidRPr="004602F8">
        <w:t>«</w:t>
      </w:r>
      <w:r w:rsidRPr="004602F8">
        <w:t>Номер</w:t>
      </w:r>
      <w:r w:rsidR="00BC7FFB" w:rsidRPr="004602F8">
        <w:t>»</w:t>
      </w:r>
      <w:r w:rsidRPr="004602F8">
        <w:t xml:space="preserve"> и </w:t>
      </w:r>
      <w:r w:rsidR="00BC7FFB" w:rsidRPr="004602F8">
        <w:t>«</w:t>
      </w:r>
      <w:r w:rsidRPr="004602F8">
        <w:t>Дата</w:t>
      </w:r>
      <w:r w:rsidR="00BC7FFB" w:rsidRPr="004602F8">
        <w:t>»</w:t>
      </w:r>
      <w:r w:rsidRPr="004602F8">
        <w:t xml:space="preserve"> на закладке </w:t>
      </w:r>
      <w:r w:rsidR="00BC7FFB" w:rsidRPr="004602F8">
        <w:t>«</w:t>
      </w:r>
      <w:r w:rsidRPr="004602F8">
        <w:t>Документ</w:t>
      </w:r>
      <w:r w:rsidR="00BC7FFB" w:rsidRPr="004602F8">
        <w:t>»</w:t>
      </w:r>
      <w:r w:rsidRPr="004602F8">
        <w:t>.</w:t>
      </w:r>
    </w:p>
    <w:p w14:paraId="3A0335F5" w14:textId="77777777" w:rsidR="00CA3543" w:rsidRPr="004602F8" w:rsidRDefault="00CA3543" w:rsidP="00C9434B">
      <w:pPr>
        <w:pStyle w:val="32"/>
      </w:pPr>
      <w:bookmarkStart w:id="3144" w:name="_Toc221011546"/>
      <w:bookmarkStart w:id="3145" w:name="_Toc221012247"/>
      <w:bookmarkStart w:id="3146" w:name="_Toc225934657"/>
      <w:bookmarkStart w:id="3147" w:name="_Toc232827446"/>
      <w:bookmarkStart w:id="3148" w:name="_Ref340578942"/>
      <w:bookmarkStart w:id="3149" w:name="_Ref364774838"/>
      <w:bookmarkStart w:id="3150" w:name="_Toc409449281"/>
      <w:bookmarkStart w:id="3151" w:name="_Toc421171994"/>
      <w:bookmarkStart w:id="3152" w:name="_Toc433824953"/>
      <w:bookmarkStart w:id="3153" w:name="_Toc126766856"/>
      <w:r w:rsidRPr="004602F8">
        <w:t>Судебный акт о приостановлении или отсрочке исполнения исполнительного документа</w:t>
      </w:r>
      <w:bookmarkEnd w:id="3144"/>
      <w:bookmarkEnd w:id="3145"/>
      <w:bookmarkEnd w:id="3146"/>
      <w:bookmarkEnd w:id="3147"/>
      <w:bookmarkEnd w:id="3148"/>
      <w:bookmarkEnd w:id="3149"/>
      <w:bookmarkEnd w:id="3150"/>
      <w:bookmarkEnd w:id="3151"/>
      <w:bookmarkEnd w:id="3152"/>
      <w:bookmarkEnd w:id="3153"/>
    </w:p>
    <w:p w14:paraId="2839CF86" w14:textId="77777777" w:rsidR="00CA3543" w:rsidRPr="004602F8" w:rsidRDefault="00CA3543" w:rsidP="00CA3543">
      <w:pPr>
        <w:pStyle w:val="ASFKNormal"/>
      </w:pPr>
      <w:r w:rsidRPr="004602F8">
        <w:t xml:space="preserve">При изменении срока исполнения исполнительного документа в учетной системе ОрФК формируется ЭД </w:t>
      </w:r>
      <w:r w:rsidR="00BC7FFB" w:rsidRPr="004602F8">
        <w:t>«</w:t>
      </w:r>
      <w:r w:rsidRPr="004602F8">
        <w:t>Судебный акт о приостановлении или отсрочке исполнения исполнительного документа</w:t>
      </w:r>
      <w:r w:rsidR="00BC7FFB" w:rsidRPr="004602F8">
        <w:t>»</w:t>
      </w:r>
      <w:r w:rsidRPr="004602F8">
        <w:t xml:space="preserve"> и передается ПБС.</w:t>
      </w:r>
    </w:p>
    <w:p w14:paraId="4CDB0126" w14:textId="77777777" w:rsidR="00CA3543" w:rsidRPr="004602F8" w:rsidRDefault="00CA3543" w:rsidP="00CA3543">
      <w:pPr>
        <w:pStyle w:val="ASFKNormal"/>
      </w:pPr>
      <w:r w:rsidRPr="004602F8">
        <w:t>До ПБС, который обслуживается в ОФК, документ доводится от учетной системы УФК через АРМ ОФК. Документ также может быть создан на АРМ ОФК и передан в учетную систему УФК.</w:t>
      </w:r>
    </w:p>
    <w:p w14:paraId="08C7F4DC" w14:textId="4CAF9A08" w:rsidR="00CA3543" w:rsidRPr="004602F8" w:rsidRDefault="00CA3543" w:rsidP="00CA3543">
      <w:pPr>
        <w:pStyle w:val="ASFKNormal"/>
      </w:pPr>
      <w:r w:rsidRPr="004602F8">
        <w:t xml:space="preserve">Для работы с документами </w:t>
      </w:r>
      <w:r w:rsidR="00BC7FFB" w:rsidRPr="004602F8">
        <w:t>«</w:t>
      </w:r>
      <w:r w:rsidRPr="004602F8">
        <w:t>Судебный акт о приостановлении или отсрочке исполнения исполнительного документа</w:t>
      </w:r>
      <w:r w:rsidR="00BC7FFB" w:rsidRPr="004602F8">
        <w:t>»</w:t>
      </w:r>
      <w:r w:rsidRPr="004602F8">
        <w:t xml:space="preserve"> следует перейти в пункт меню </w:t>
      </w:r>
      <w:r w:rsidR="00BC7FFB" w:rsidRPr="004602F8">
        <w:t>«</w:t>
      </w:r>
      <w:r w:rsidRPr="004602F8">
        <w:t>Документы – Исполнительные документы – Судебный акт о приостановлении или отсрочке исполнения исполнительного документа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_Ref232181497 \h  \* MERGEFORMAT </w:instrText>
      </w:r>
      <w:r w:rsidRPr="004602F8">
        <w:fldChar w:fldCharType="separate"/>
      </w:r>
      <w:r w:rsidR="0086114E">
        <w:t>533</w:t>
      </w:r>
      <w:r w:rsidRPr="004602F8">
        <w:fldChar w:fldCharType="end"/>
      </w:r>
      <w:r w:rsidRPr="004602F8">
        <w:t>.</w:t>
      </w:r>
    </w:p>
    <w:p w14:paraId="7A095E88" w14:textId="1421A512" w:rsidR="00CA3543" w:rsidRPr="004602F8" w:rsidRDefault="004C00E2" w:rsidP="00CA3543">
      <w:pPr>
        <w:pStyle w:val="ASFKFigure"/>
      </w:pPr>
      <w:r w:rsidRPr="004602F8">
        <w:rPr>
          <w:noProof/>
        </w:rPr>
        <w:drawing>
          <wp:inline distT="0" distB="0" distL="0" distR="0" wp14:anchorId="7CC180D4" wp14:editId="04D5AB84">
            <wp:extent cx="6134100" cy="3571875"/>
            <wp:effectExtent l="0" t="0" r="0" b="9525"/>
            <wp:docPr id="671" name="Рисунок 67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2"/>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6134100" cy="3571875"/>
                    </a:xfrm>
                    <a:prstGeom prst="rect">
                      <a:avLst/>
                    </a:prstGeom>
                    <a:noFill/>
                    <a:ln>
                      <a:noFill/>
                    </a:ln>
                  </pic:spPr>
                </pic:pic>
              </a:graphicData>
            </a:graphic>
          </wp:inline>
        </w:drawing>
      </w:r>
    </w:p>
    <w:p w14:paraId="547C739A" w14:textId="091A688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54" w:name="_Ref232181497"/>
      <w:bookmarkStart w:id="3155" w:name="_Toc126767821"/>
      <w:r w:rsidR="0086114E">
        <w:rPr>
          <w:noProof/>
        </w:rPr>
        <w:t>533</w:t>
      </w:r>
      <w:bookmarkEnd w:id="3154"/>
      <w:r w:rsidRPr="004602F8">
        <w:rPr>
          <w:noProof/>
        </w:rPr>
        <w:fldChar w:fldCharType="end"/>
      </w:r>
      <w:r w:rsidR="00CA3543" w:rsidRPr="004602F8">
        <w:t xml:space="preserve">. ЭФ списка документов </w:t>
      </w:r>
      <w:r w:rsidR="00BC7FFB" w:rsidRPr="004602F8">
        <w:t>«</w:t>
      </w:r>
      <w:r w:rsidR="00CA3543" w:rsidRPr="004602F8">
        <w:t>Судебный акт о приостановлении или отсрочке исполнения исполнительного документа</w:t>
      </w:r>
      <w:r w:rsidR="00BC7FFB" w:rsidRPr="004602F8">
        <w:t>»</w:t>
      </w:r>
      <w:bookmarkEnd w:id="3155"/>
    </w:p>
    <w:p w14:paraId="456BBFE0" w14:textId="77777777" w:rsidR="00CA3543" w:rsidRPr="004602F8" w:rsidRDefault="00CA3543" w:rsidP="00C9434B">
      <w:pPr>
        <w:pStyle w:val="41"/>
      </w:pPr>
      <w:bookmarkStart w:id="3156" w:name="_Toc232827447"/>
      <w:r w:rsidRPr="004602F8">
        <w:lastRenderedPageBreak/>
        <w:t>Доступные операции</w:t>
      </w:r>
      <w:bookmarkEnd w:id="3156"/>
    </w:p>
    <w:p w14:paraId="51ACC18D" w14:textId="77777777" w:rsidR="00CA3543" w:rsidRPr="004602F8" w:rsidRDefault="00CA3543" w:rsidP="00CA3543">
      <w:pPr>
        <w:pStyle w:val="ASFKNormal"/>
      </w:pPr>
      <w:r w:rsidRPr="004602F8">
        <w:t>На АРМ ОФК доступны следующие операции над документом:</w:t>
      </w:r>
    </w:p>
    <w:p w14:paraId="6B8A1B82" w14:textId="77777777" w:rsidR="00CA3543" w:rsidRPr="004602F8" w:rsidRDefault="00CA3543" w:rsidP="00CA3543">
      <w:pPr>
        <w:pStyle w:val="ASFKListmark1"/>
      </w:pPr>
      <w:r w:rsidRPr="004602F8">
        <w:t>ввод (из родительского документа);</w:t>
      </w:r>
    </w:p>
    <w:p w14:paraId="2C4E2989" w14:textId="77777777" w:rsidR="00CA3543" w:rsidRPr="004602F8" w:rsidRDefault="00CA3543" w:rsidP="00CA3543">
      <w:pPr>
        <w:pStyle w:val="ASFKListmark1"/>
      </w:pPr>
      <w:r w:rsidRPr="004602F8">
        <w:t>документарный контроль;</w:t>
      </w:r>
    </w:p>
    <w:p w14:paraId="4D9C4868" w14:textId="77777777" w:rsidR="00CA3543" w:rsidRPr="004602F8" w:rsidRDefault="00CA3543" w:rsidP="00CA3543">
      <w:pPr>
        <w:pStyle w:val="ASFKListmark1"/>
      </w:pPr>
      <w:r w:rsidRPr="004602F8">
        <w:t>просмотр и редактирование;</w:t>
      </w:r>
    </w:p>
    <w:p w14:paraId="7F929D3D" w14:textId="77777777" w:rsidR="00CA3543" w:rsidRPr="004602F8" w:rsidRDefault="00CA3543" w:rsidP="00CA3543">
      <w:pPr>
        <w:pStyle w:val="ASFKListmark1"/>
      </w:pPr>
      <w:r w:rsidRPr="004602F8">
        <w:t>удаление;</w:t>
      </w:r>
    </w:p>
    <w:p w14:paraId="36A716BC"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43200197" w14:textId="77777777" w:rsidR="00CA3543" w:rsidRPr="004602F8" w:rsidRDefault="00CA3543" w:rsidP="00CA3543">
      <w:pPr>
        <w:pStyle w:val="ASFKListmark1"/>
      </w:pPr>
      <w:r w:rsidRPr="004602F8">
        <w:t>отправка в УФК.</w:t>
      </w:r>
    </w:p>
    <w:p w14:paraId="3DE9C8C9" w14:textId="77777777" w:rsidR="00CA3543" w:rsidRPr="004602F8" w:rsidRDefault="00CA3543" w:rsidP="00C9434B">
      <w:pPr>
        <w:pStyle w:val="41"/>
      </w:pPr>
      <w:bookmarkStart w:id="3157" w:name="_Ref232239866"/>
      <w:bookmarkStart w:id="3158" w:name="_Toc232827448"/>
      <w:r w:rsidRPr="004602F8">
        <w:t>Экранная форма документа</w:t>
      </w:r>
      <w:bookmarkEnd w:id="3157"/>
      <w:bookmarkEnd w:id="3158"/>
    </w:p>
    <w:p w14:paraId="4CC89312" w14:textId="171A87D9" w:rsidR="00CA3543" w:rsidRPr="004602F8" w:rsidRDefault="00CA3543" w:rsidP="00CA3543">
      <w:pPr>
        <w:pStyle w:val="ASFKNormal"/>
      </w:pPr>
      <w:r w:rsidRPr="004602F8">
        <w:t xml:space="preserve">ЭФ документа </w:t>
      </w:r>
      <w:r w:rsidR="00BC7FFB" w:rsidRPr="004602F8">
        <w:t>«</w:t>
      </w:r>
      <w:r w:rsidRPr="004602F8">
        <w:t>Судебный акт о приостановлении или отсрочке исполнения исполнительного документа</w:t>
      </w:r>
      <w:r w:rsidR="00BC7FFB" w:rsidRPr="004602F8">
        <w:t>»</w:t>
      </w:r>
      <w:r w:rsidRPr="004602F8">
        <w:t xml:space="preserve"> представлена на рисунке </w:t>
      </w:r>
      <w:r w:rsidRPr="004602F8">
        <w:fldChar w:fldCharType="begin"/>
      </w:r>
      <w:r w:rsidRPr="004602F8">
        <w:instrText xml:space="preserve"> REF _Ref232181751 \h  \* MERGEFORMAT </w:instrText>
      </w:r>
      <w:r w:rsidRPr="004602F8">
        <w:fldChar w:fldCharType="separate"/>
      </w:r>
      <w:r w:rsidR="0086114E">
        <w:t>534</w:t>
      </w:r>
      <w:r w:rsidRPr="004602F8">
        <w:fldChar w:fldCharType="end"/>
      </w:r>
      <w:r w:rsidRPr="004602F8">
        <w:t>. Форма содержит следующие закладки:</w:t>
      </w:r>
    </w:p>
    <w:p w14:paraId="45BF0164"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4BA529BA"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A3E9A97"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EBD5A69" w14:textId="76E1CEA3" w:rsidR="00CA3543" w:rsidRPr="004602F8" w:rsidRDefault="004C00E2" w:rsidP="00CA3543">
      <w:pPr>
        <w:pStyle w:val="ASFKFigure"/>
      </w:pPr>
      <w:r w:rsidRPr="004602F8">
        <w:rPr>
          <w:noProof/>
        </w:rPr>
        <w:lastRenderedPageBreak/>
        <w:drawing>
          <wp:inline distT="0" distB="0" distL="0" distR="0" wp14:anchorId="183B7B22" wp14:editId="61A0F4F2">
            <wp:extent cx="6124575" cy="6038850"/>
            <wp:effectExtent l="0" t="0" r="9525" b="0"/>
            <wp:docPr id="672" name="Рисунок 6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6124575" cy="6038850"/>
                    </a:xfrm>
                    <a:prstGeom prst="rect">
                      <a:avLst/>
                    </a:prstGeom>
                    <a:noFill/>
                    <a:ln>
                      <a:noFill/>
                    </a:ln>
                  </pic:spPr>
                </pic:pic>
              </a:graphicData>
            </a:graphic>
          </wp:inline>
        </w:drawing>
      </w:r>
    </w:p>
    <w:p w14:paraId="714259E4" w14:textId="1C5AD9C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59" w:name="_Ref232181751"/>
      <w:bookmarkStart w:id="3160" w:name="_Toc126767822"/>
      <w:r w:rsidR="0086114E">
        <w:rPr>
          <w:noProof/>
        </w:rPr>
        <w:t>534</w:t>
      </w:r>
      <w:bookmarkEnd w:id="3159"/>
      <w:r w:rsidRPr="004602F8">
        <w:rPr>
          <w:noProof/>
        </w:rPr>
        <w:fldChar w:fldCharType="end"/>
      </w:r>
      <w:r w:rsidR="00CA3543" w:rsidRPr="004602F8">
        <w:t xml:space="preserve">. ЭФ документа </w:t>
      </w:r>
      <w:r w:rsidR="00BC7FFB" w:rsidRPr="004602F8">
        <w:t>«</w:t>
      </w:r>
      <w:r w:rsidR="00CA3543" w:rsidRPr="004602F8">
        <w:t>Судебный акт о приостановлении или отсрочке исполнения исполнительного документа</w:t>
      </w:r>
      <w:r w:rsidR="00C15323" w:rsidRPr="004602F8">
        <w:t>»</w:t>
      </w:r>
      <w:bookmarkEnd w:id="3160"/>
    </w:p>
    <w:p w14:paraId="197F6176" w14:textId="77777777" w:rsidR="00CA3543" w:rsidRPr="004602F8" w:rsidRDefault="00CA3543" w:rsidP="00CA3543">
      <w:pPr>
        <w:pStyle w:val="ASFKNormal"/>
      </w:pPr>
      <w:r w:rsidRPr="004602F8">
        <w:t>В случае доведения документа на АРМ ОФК из учетной системы УФК, значения полей передаются из учетной системы и не доступны для редактирования.</w:t>
      </w:r>
    </w:p>
    <w:p w14:paraId="46CAB96B" w14:textId="77777777" w:rsidR="00CA3543" w:rsidRPr="004602F8" w:rsidRDefault="00CA3543" w:rsidP="00CA3543">
      <w:pPr>
        <w:pStyle w:val="ASFKNormal"/>
      </w:pPr>
      <w:r w:rsidRPr="004602F8">
        <w:t xml:space="preserve">При создании документа на АРМ ОФК поля (за исключением заголовочных) заполняются из выбранного родительского документа – </w:t>
      </w:r>
      <w:r w:rsidR="00BC7FFB" w:rsidRPr="004602F8">
        <w:t>«</w:t>
      </w:r>
      <w:r w:rsidRPr="004602F8">
        <w:t>Исполнительный лист</w:t>
      </w:r>
      <w:r w:rsidR="00BC7FFB" w:rsidRPr="004602F8">
        <w:t>»</w:t>
      </w:r>
      <w:r w:rsidRPr="004602F8">
        <w:t xml:space="preserve"> или </w:t>
      </w:r>
      <w:r w:rsidR="00BC7FFB" w:rsidRPr="004602F8">
        <w:t>«</w:t>
      </w:r>
      <w:r w:rsidRPr="004602F8">
        <w:t>Исполнительный лист по периодическим выплатам</w:t>
      </w:r>
      <w:r w:rsidR="00BC7FFB" w:rsidRPr="004602F8">
        <w:t>»</w:t>
      </w:r>
      <w:r w:rsidRPr="004602F8">
        <w:t>.</w:t>
      </w:r>
    </w:p>
    <w:p w14:paraId="6A3817A2" w14:textId="6B868D64" w:rsidR="00CA3543" w:rsidRPr="004602F8" w:rsidRDefault="00CA3543" w:rsidP="00CA3543">
      <w:pPr>
        <w:pStyle w:val="ASFKNormal"/>
      </w:pPr>
      <w:r w:rsidRPr="004602F8">
        <w:t xml:space="preserve">Перечень полей </w:t>
      </w:r>
      <w:r w:rsidR="00C15323" w:rsidRPr="004602F8">
        <w:t xml:space="preserve">документа «Судебный акт о приостановлении или отсрочке исполнения исполнительного документа» </w:t>
      </w:r>
      <w:r w:rsidRPr="004602F8">
        <w:t>приведен в таблице </w:t>
      </w:r>
      <w:r w:rsidRPr="004602F8">
        <w:fldChar w:fldCharType="begin"/>
      </w:r>
      <w:r w:rsidRPr="004602F8">
        <w:instrText xml:space="preserve"> REF _Ref319336896 \h  \* MERGEFORMAT </w:instrText>
      </w:r>
      <w:r w:rsidRPr="004602F8">
        <w:fldChar w:fldCharType="separate"/>
      </w:r>
      <w:r w:rsidR="0086114E">
        <w:t>339</w:t>
      </w:r>
      <w:r w:rsidRPr="004602F8">
        <w:fldChar w:fldCharType="end"/>
      </w:r>
      <w:r w:rsidRPr="004602F8">
        <w:t>.</w:t>
      </w:r>
    </w:p>
    <w:p w14:paraId="04EF92EC" w14:textId="6335CBE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61" w:name="_Ref319336896"/>
      <w:bookmarkStart w:id="3162" w:name="_Ref317677094"/>
      <w:bookmarkStart w:id="3163" w:name="_Toc126767231"/>
      <w:r w:rsidR="0086114E">
        <w:rPr>
          <w:noProof/>
        </w:rPr>
        <w:t>339</w:t>
      </w:r>
      <w:bookmarkEnd w:id="3161"/>
      <w:bookmarkEnd w:id="3162"/>
      <w:r w:rsidRPr="004602F8">
        <w:rPr>
          <w:noProof/>
        </w:rPr>
        <w:fldChar w:fldCharType="end"/>
      </w:r>
      <w:r w:rsidR="00C15323" w:rsidRPr="004602F8">
        <w:t>. Описание полей документа</w:t>
      </w:r>
      <w:r w:rsidR="00CA3543" w:rsidRPr="004602F8">
        <w:t xml:space="preserve"> </w:t>
      </w:r>
      <w:r w:rsidR="00BC7FFB" w:rsidRPr="004602F8">
        <w:t>«</w:t>
      </w:r>
      <w:r w:rsidR="00CA3543" w:rsidRPr="004602F8">
        <w:t>Судебный акт о приостановлении или отсрочке исполнения исполнительного документа</w:t>
      </w:r>
      <w:r w:rsidR="00C15323" w:rsidRPr="004602F8">
        <w:t>»</w:t>
      </w:r>
      <w:bookmarkEnd w:id="316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44C90CFD" w14:textId="77777777" w:rsidTr="006E3534">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E41EE1" w14:textId="77777777" w:rsidR="00CA3543" w:rsidRPr="004602F8" w:rsidRDefault="00962C8C" w:rsidP="00CA3543">
            <w:pPr>
              <w:pStyle w:val="ASFKTableHead"/>
            </w:pPr>
            <w:r w:rsidRPr="004602F8">
              <w:t>Наименование</w:t>
            </w:r>
            <w:r w:rsidR="00CA3543" w:rsidRPr="004602F8">
              <w:t xml:space="preserve">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8191F4" w14:textId="77777777" w:rsidR="00CA3543" w:rsidRPr="004602F8" w:rsidRDefault="00CA3543" w:rsidP="00CA3543">
            <w:pPr>
              <w:pStyle w:val="ASFKTableHead"/>
            </w:pPr>
            <w:r w:rsidRPr="004602F8">
              <w:t>Описание</w:t>
            </w:r>
            <w:r w:rsidR="00962C8C" w:rsidRPr="004602F8">
              <w:t xml:space="preserve"> поля</w:t>
            </w:r>
          </w:p>
        </w:tc>
      </w:tr>
      <w:tr w:rsidR="00CA3543" w:rsidRPr="004602F8" w14:paraId="45E00F67" w14:textId="77777777" w:rsidTr="006E3534">
        <w:trPr>
          <w:trHeight w:val="542"/>
        </w:trPr>
        <w:tc>
          <w:tcPr>
            <w:tcW w:w="1198" w:type="pct"/>
            <w:shd w:val="clear" w:color="auto" w:fill="auto"/>
          </w:tcPr>
          <w:p w14:paraId="70042D75" w14:textId="77777777" w:rsidR="00CA3543" w:rsidRPr="004602F8" w:rsidRDefault="00CA3543" w:rsidP="00AC2F13">
            <w:pPr>
              <w:pStyle w:val="ASFKTablenorm"/>
              <w:ind w:left="57" w:right="57"/>
            </w:pPr>
            <w:r w:rsidRPr="004602F8">
              <w:t>Ст.</w:t>
            </w:r>
          </w:p>
        </w:tc>
        <w:tc>
          <w:tcPr>
            <w:tcW w:w="3802" w:type="pct"/>
            <w:shd w:val="clear" w:color="auto" w:fill="auto"/>
          </w:tcPr>
          <w:p w14:paraId="6B50E2C1" w14:textId="77777777" w:rsidR="00CA3543" w:rsidRPr="004602F8" w:rsidRDefault="00CA3543" w:rsidP="00AC2F13">
            <w:pPr>
              <w:pStyle w:val="ASFKTablenorm"/>
              <w:ind w:left="57" w:right="57"/>
            </w:pPr>
            <w:r w:rsidRPr="004602F8">
              <w:t>Импорт из OEBS.</w:t>
            </w:r>
          </w:p>
          <w:p w14:paraId="1917ECB1" w14:textId="77777777" w:rsidR="00CA3543" w:rsidRPr="004602F8" w:rsidRDefault="00005B14" w:rsidP="00AC2F13">
            <w:pPr>
              <w:pStyle w:val="ASFKTablenorm"/>
              <w:ind w:left="57" w:right="57"/>
            </w:pPr>
            <w:r w:rsidRPr="004602F8">
              <w:lastRenderedPageBreak/>
              <w:t>Автоматическое</w:t>
            </w:r>
            <w:r w:rsidR="00CA3543" w:rsidRPr="004602F8">
              <w:t xml:space="preserve"> заполнение.</w:t>
            </w:r>
          </w:p>
        </w:tc>
      </w:tr>
      <w:tr w:rsidR="00CA3543" w:rsidRPr="004602F8" w14:paraId="674EBF5B" w14:textId="77777777" w:rsidTr="006E3534">
        <w:tc>
          <w:tcPr>
            <w:tcW w:w="1198" w:type="pct"/>
            <w:shd w:val="clear" w:color="auto" w:fill="auto"/>
          </w:tcPr>
          <w:p w14:paraId="3FBBB8BC" w14:textId="77777777" w:rsidR="00CA3543" w:rsidRPr="004602F8" w:rsidRDefault="00CA3543" w:rsidP="00AC2F13">
            <w:pPr>
              <w:pStyle w:val="ASFKTablenorm"/>
              <w:ind w:left="57" w:right="57"/>
            </w:pPr>
            <w:r w:rsidRPr="004602F8">
              <w:lastRenderedPageBreak/>
              <w:t>Номер</w:t>
            </w:r>
          </w:p>
        </w:tc>
        <w:tc>
          <w:tcPr>
            <w:tcW w:w="3802" w:type="pct"/>
            <w:shd w:val="clear" w:color="auto" w:fill="auto"/>
          </w:tcPr>
          <w:p w14:paraId="1FAAE7BB" w14:textId="77777777" w:rsidR="00CA3543" w:rsidRPr="004602F8" w:rsidRDefault="00CA3543" w:rsidP="00AC2F13">
            <w:pPr>
              <w:pStyle w:val="ASFKTablenorm"/>
              <w:ind w:left="57" w:right="57"/>
            </w:pPr>
            <w:r w:rsidRPr="004602F8">
              <w:t>Импорт из OEBS.</w:t>
            </w:r>
          </w:p>
          <w:p w14:paraId="7A88A5D4"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71DA8DA2" w14:textId="77777777" w:rsidTr="006E3534">
        <w:tc>
          <w:tcPr>
            <w:tcW w:w="1198" w:type="pct"/>
            <w:shd w:val="clear" w:color="auto" w:fill="auto"/>
          </w:tcPr>
          <w:p w14:paraId="53100450" w14:textId="77777777" w:rsidR="00CA3543" w:rsidRPr="004602F8" w:rsidRDefault="00CA3543" w:rsidP="00AC2F13">
            <w:pPr>
              <w:pStyle w:val="ASFKTablenorm"/>
              <w:ind w:left="57" w:right="57"/>
            </w:pPr>
            <w:r w:rsidRPr="004602F8">
              <w:t>Дата</w:t>
            </w:r>
          </w:p>
        </w:tc>
        <w:tc>
          <w:tcPr>
            <w:tcW w:w="3802" w:type="pct"/>
            <w:shd w:val="clear" w:color="auto" w:fill="auto"/>
          </w:tcPr>
          <w:p w14:paraId="28824D60" w14:textId="77777777" w:rsidR="00CA3543" w:rsidRPr="004602F8" w:rsidRDefault="00CA3543" w:rsidP="00AC2F13">
            <w:pPr>
              <w:pStyle w:val="ASFKTablenorm"/>
              <w:ind w:left="57" w:right="57"/>
            </w:pPr>
            <w:r w:rsidRPr="004602F8">
              <w:t>Импорт из OEBS.</w:t>
            </w:r>
          </w:p>
          <w:p w14:paraId="29DF2D53" w14:textId="77777777" w:rsidR="00CA3543" w:rsidRPr="004602F8" w:rsidRDefault="00CA3543" w:rsidP="00AC2F13">
            <w:pPr>
              <w:pStyle w:val="ASFKTablenorm"/>
              <w:ind w:left="57" w:right="57"/>
            </w:pPr>
            <w:r w:rsidRPr="004602F8">
              <w:t>При создании на АРМ ОФК/УБП автозаполнение текущей системной датой, доступен выбор из календаря, заполнение вручную.</w:t>
            </w:r>
          </w:p>
        </w:tc>
      </w:tr>
      <w:tr w:rsidR="00CA3543" w:rsidRPr="004602F8" w14:paraId="475E37CB" w14:textId="77777777" w:rsidTr="006E3534">
        <w:tc>
          <w:tcPr>
            <w:tcW w:w="1198" w:type="pct"/>
            <w:shd w:val="clear" w:color="auto" w:fill="auto"/>
          </w:tcPr>
          <w:p w14:paraId="687880CD" w14:textId="77777777" w:rsidR="00CA3543" w:rsidRPr="004602F8" w:rsidRDefault="00CA3543" w:rsidP="00AC2F13">
            <w:pPr>
              <w:pStyle w:val="ASFKTablenorm"/>
              <w:ind w:left="57" w:right="57"/>
            </w:pPr>
            <w:r w:rsidRPr="004602F8">
              <w:t>Начало отсрочки</w:t>
            </w:r>
          </w:p>
        </w:tc>
        <w:tc>
          <w:tcPr>
            <w:tcW w:w="3802" w:type="pct"/>
            <w:shd w:val="clear" w:color="auto" w:fill="auto"/>
          </w:tcPr>
          <w:p w14:paraId="71F22989" w14:textId="77777777" w:rsidR="00CA3543" w:rsidRPr="004602F8" w:rsidRDefault="00CA3543" w:rsidP="00AC2F13">
            <w:pPr>
              <w:pStyle w:val="ASFKTablenorm"/>
              <w:ind w:left="57" w:right="57"/>
            </w:pPr>
            <w:r w:rsidRPr="004602F8">
              <w:t>Импорт из OEBS.</w:t>
            </w:r>
          </w:p>
          <w:p w14:paraId="723070A4" w14:textId="77777777" w:rsidR="00CA3543" w:rsidRPr="004602F8" w:rsidRDefault="00CA3543" w:rsidP="00AC2F13">
            <w:pPr>
              <w:pStyle w:val="ASFKTablenorm"/>
              <w:ind w:left="57" w:right="57"/>
            </w:pPr>
            <w:r w:rsidRPr="004602F8">
              <w:t xml:space="preserve">При создании на АРМ ОФК/УБП заполняется вручную, доступен выбор </w:t>
            </w:r>
            <w:r w:rsidR="00962C8C" w:rsidRPr="004602F8">
              <w:t>из календаря</w:t>
            </w:r>
            <w:r w:rsidRPr="004602F8">
              <w:t>.</w:t>
            </w:r>
          </w:p>
        </w:tc>
      </w:tr>
      <w:tr w:rsidR="00CA3543" w:rsidRPr="004602F8" w14:paraId="4D54D224" w14:textId="77777777" w:rsidTr="006E3534">
        <w:tc>
          <w:tcPr>
            <w:tcW w:w="1198" w:type="pct"/>
            <w:shd w:val="clear" w:color="auto" w:fill="auto"/>
          </w:tcPr>
          <w:p w14:paraId="048F3619" w14:textId="77777777" w:rsidR="00CA3543" w:rsidRPr="004602F8" w:rsidRDefault="00CA3543" w:rsidP="00AC2F13">
            <w:pPr>
              <w:pStyle w:val="ASFKTablenorm"/>
              <w:ind w:left="57" w:right="57"/>
            </w:pPr>
            <w:r w:rsidRPr="004602F8">
              <w:t>Окончание отсрочки</w:t>
            </w:r>
          </w:p>
        </w:tc>
        <w:tc>
          <w:tcPr>
            <w:tcW w:w="3802" w:type="pct"/>
            <w:shd w:val="clear" w:color="auto" w:fill="auto"/>
          </w:tcPr>
          <w:p w14:paraId="051B1E46" w14:textId="77777777" w:rsidR="00CA3543" w:rsidRPr="004602F8" w:rsidRDefault="00CA3543" w:rsidP="00AC2F13">
            <w:pPr>
              <w:pStyle w:val="ASFKTablenorm"/>
              <w:ind w:left="57" w:right="57"/>
            </w:pPr>
            <w:r w:rsidRPr="004602F8">
              <w:t>Импорт из OEBS.</w:t>
            </w:r>
          </w:p>
          <w:p w14:paraId="7C6517F3" w14:textId="77777777" w:rsidR="00CA3543" w:rsidRPr="004602F8" w:rsidRDefault="00CA3543" w:rsidP="00AC2F13">
            <w:pPr>
              <w:pStyle w:val="ASFKTablenorm"/>
              <w:ind w:left="57" w:right="57"/>
            </w:pPr>
            <w:r w:rsidRPr="004602F8">
              <w:t xml:space="preserve">При создании на АРМ ОФК/УБП заполняется вручную, доступен выбор </w:t>
            </w:r>
            <w:r w:rsidR="00962C8C" w:rsidRPr="004602F8">
              <w:t>из календаря</w:t>
            </w:r>
            <w:r w:rsidRPr="004602F8">
              <w:t>.</w:t>
            </w:r>
          </w:p>
        </w:tc>
      </w:tr>
      <w:tr w:rsidR="00CA3543" w:rsidRPr="004602F8" w14:paraId="330C327A" w14:textId="77777777" w:rsidTr="006E3534">
        <w:tc>
          <w:tcPr>
            <w:tcW w:w="1198" w:type="pct"/>
            <w:shd w:val="clear" w:color="auto" w:fill="auto"/>
          </w:tcPr>
          <w:p w14:paraId="4A0E9B80" w14:textId="77777777" w:rsidR="00CA3543" w:rsidRPr="004602F8" w:rsidRDefault="00CA3543" w:rsidP="00AC2F13">
            <w:pPr>
              <w:pStyle w:val="ASFKTablenorm"/>
              <w:ind w:left="57" w:right="57"/>
            </w:pPr>
            <w:r w:rsidRPr="004602F8">
              <w:t>Примечание</w:t>
            </w:r>
          </w:p>
        </w:tc>
        <w:tc>
          <w:tcPr>
            <w:tcW w:w="3802" w:type="pct"/>
            <w:shd w:val="clear" w:color="auto" w:fill="auto"/>
          </w:tcPr>
          <w:p w14:paraId="2D7050F9" w14:textId="77777777" w:rsidR="00CA3543" w:rsidRPr="004602F8" w:rsidRDefault="00CA3543" w:rsidP="00AC2F13">
            <w:pPr>
              <w:pStyle w:val="ASFKTablenorm"/>
              <w:ind w:left="57" w:right="57"/>
            </w:pPr>
            <w:r w:rsidRPr="004602F8">
              <w:t>Импорт из OEBS.</w:t>
            </w:r>
          </w:p>
          <w:p w14:paraId="48DF2145"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77281B5C" w14:textId="77777777" w:rsidTr="006E3534">
        <w:tc>
          <w:tcPr>
            <w:tcW w:w="5000" w:type="pct"/>
            <w:gridSpan w:val="2"/>
            <w:shd w:val="clear" w:color="auto" w:fill="auto"/>
          </w:tcPr>
          <w:p w14:paraId="75F9471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СУДЕБНОМ АКТЕ:</w:t>
            </w:r>
            <w:r w:rsidR="00BC7FFB" w:rsidRPr="004602F8">
              <w:t>»</w:t>
            </w:r>
          </w:p>
        </w:tc>
      </w:tr>
      <w:tr w:rsidR="00CA3543" w:rsidRPr="004602F8" w14:paraId="5B64BCB0" w14:textId="77777777" w:rsidTr="006E3534">
        <w:tc>
          <w:tcPr>
            <w:tcW w:w="1198" w:type="pct"/>
            <w:shd w:val="clear" w:color="auto" w:fill="auto"/>
          </w:tcPr>
          <w:p w14:paraId="58AE7DA6" w14:textId="77777777" w:rsidR="00CA3543" w:rsidRPr="004602F8" w:rsidRDefault="00CA3543" w:rsidP="00AC2F13">
            <w:pPr>
              <w:pStyle w:val="ASFKTablenorm"/>
              <w:ind w:left="57" w:right="57"/>
            </w:pPr>
            <w:r w:rsidRPr="004602F8">
              <w:t>Наименование, № и дата</w:t>
            </w:r>
          </w:p>
        </w:tc>
        <w:tc>
          <w:tcPr>
            <w:tcW w:w="3802" w:type="pct"/>
            <w:shd w:val="clear" w:color="auto" w:fill="auto"/>
          </w:tcPr>
          <w:p w14:paraId="3917326E" w14:textId="77777777" w:rsidR="00CA3543" w:rsidRPr="004602F8" w:rsidRDefault="00CA3543" w:rsidP="00AC2F13">
            <w:pPr>
              <w:pStyle w:val="ASFKTablenorm"/>
              <w:ind w:left="57" w:right="57"/>
            </w:pPr>
            <w:r w:rsidRPr="004602F8">
              <w:t>Наименование судебного акта, № и дата</w:t>
            </w:r>
            <w:r w:rsidR="00B80E50" w:rsidRPr="004602F8">
              <w:t>.</w:t>
            </w:r>
          </w:p>
          <w:p w14:paraId="49F679BB" w14:textId="77777777" w:rsidR="00CA3543" w:rsidRPr="004602F8" w:rsidRDefault="00CA3543" w:rsidP="00AC2F13">
            <w:pPr>
              <w:pStyle w:val="ASFKTablenorm"/>
              <w:ind w:left="57" w:right="57"/>
            </w:pPr>
            <w:r w:rsidRPr="004602F8">
              <w:t>Импорт из OEBS.</w:t>
            </w:r>
          </w:p>
          <w:p w14:paraId="0FA8D7A0"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78233573" w14:textId="77777777" w:rsidTr="006E3534">
        <w:tc>
          <w:tcPr>
            <w:tcW w:w="1198" w:type="pct"/>
            <w:shd w:val="clear" w:color="auto" w:fill="auto"/>
          </w:tcPr>
          <w:p w14:paraId="42A7822E" w14:textId="77777777" w:rsidR="00CA3543" w:rsidRPr="004602F8" w:rsidRDefault="00CA3543" w:rsidP="00AC2F13">
            <w:pPr>
              <w:pStyle w:val="ASFKTablenorm"/>
              <w:ind w:left="57" w:right="57"/>
            </w:pPr>
            <w:r w:rsidRPr="004602F8">
              <w:t>Судебный орган</w:t>
            </w:r>
          </w:p>
        </w:tc>
        <w:tc>
          <w:tcPr>
            <w:tcW w:w="3802" w:type="pct"/>
            <w:shd w:val="clear" w:color="auto" w:fill="auto"/>
          </w:tcPr>
          <w:p w14:paraId="2F39FB2C" w14:textId="77777777" w:rsidR="00CA3543" w:rsidRPr="004602F8" w:rsidRDefault="00CA3543" w:rsidP="00AC2F13">
            <w:pPr>
              <w:pStyle w:val="ASFKTablenorm"/>
              <w:ind w:left="57" w:right="57"/>
            </w:pPr>
            <w:r w:rsidRPr="004602F8">
              <w:t>Наименование судебного органа выдавшего судебный акт</w:t>
            </w:r>
            <w:r w:rsidR="00B80E50" w:rsidRPr="004602F8">
              <w:t>.</w:t>
            </w:r>
          </w:p>
          <w:p w14:paraId="5E65A65E" w14:textId="77777777" w:rsidR="00CA3543" w:rsidRPr="004602F8" w:rsidRDefault="00CA3543" w:rsidP="00AC2F13">
            <w:pPr>
              <w:pStyle w:val="ASFKTablenorm"/>
              <w:ind w:left="57" w:right="57"/>
            </w:pPr>
            <w:r w:rsidRPr="004602F8">
              <w:t>Импорт из OEBS.</w:t>
            </w:r>
          </w:p>
          <w:p w14:paraId="7CAC46C0"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5423097C" w14:textId="77777777" w:rsidTr="006E3534">
        <w:tc>
          <w:tcPr>
            <w:tcW w:w="1198" w:type="pct"/>
            <w:shd w:val="clear" w:color="auto" w:fill="auto"/>
          </w:tcPr>
          <w:p w14:paraId="79C666CC" w14:textId="77777777" w:rsidR="00CA3543" w:rsidRPr="004602F8" w:rsidRDefault="00CA3543" w:rsidP="00AC2F13">
            <w:pPr>
              <w:pStyle w:val="ASFKTablenorm"/>
              <w:ind w:left="57" w:right="57"/>
            </w:pPr>
            <w:r w:rsidRPr="004602F8">
              <w:t xml:space="preserve">Содержание </w:t>
            </w:r>
          </w:p>
        </w:tc>
        <w:tc>
          <w:tcPr>
            <w:tcW w:w="3802" w:type="pct"/>
            <w:shd w:val="clear" w:color="auto" w:fill="auto"/>
          </w:tcPr>
          <w:p w14:paraId="4B62A136" w14:textId="77777777" w:rsidR="00CA3543" w:rsidRPr="004602F8" w:rsidRDefault="00CA3543" w:rsidP="00AC2F13">
            <w:pPr>
              <w:pStyle w:val="ASFKTablenorm"/>
              <w:ind w:left="57" w:right="57"/>
            </w:pPr>
            <w:r w:rsidRPr="004602F8">
              <w:t>Содержание судебного акта</w:t>
            </w:r>
            <w:r w:rsidR="00B80E50" w:rsidRPr="004602F8">
              <w:t>.</w:t>
            </w:r>
          </w:p>
          <w:p w14:paraId="21CF6D42" w14:textId="77777777" w:rsidR="00CA3543" w:rsidRPr="004602F8" w:rsidRDefault="00CA3543" w:rsidP="00AC2F13">
            <w:pPr>
              <w:pStyle w:val="ASFKTablenorm"/>
              <w:ind w:left="57" w:right="57"/>
            </w:pPr>
            <w:r w:rsidRPr="004602F8">
              <w:t>Импорт из OEBS.</w:t>
            </w:r>
          </w:p>
          <w:p w14:paraId="2D9F523F"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2D4BDAB8" w14:textId="77777777" w:rsidTr="006E3534">
        <w:tc>
          <w:tcPr>
            <w:tcW w:w="1198" w:type="pct"/>
            <w:shd w:val="clear" w:color="auto" w:fill="auto"/>
          </w:tcPr>
          <w:p w14:paraId="5F2FC8A4" w14:textId="77777777" w:rsidR="00CA3543" w:rsidRPr="004602F8" w:rsidRDefault="00CA3543" w:rsidP="00AC2F13">
            <w:pPr>
              <w:pStyle w:val="ASFKTablenorm"/>
              <w:ind w:left="57" w:right="57"/>
            </w:pPr>
            <w:r w:rsidRPr="004602F8">
              <w:t>Вид судебного акта</w:t>
            </w:r>
          </w:p>
        </w:tc>
        <w:tc>
          <w:tcPr>
            <w:tcW w:w="3802" w:type="pct"/>
            <w:shd w:val="clear" w:color="auto" w:fill="auto"/>
          </w:tcPr>
          <w:p w14:paraId="47311950" w14:textId="77777777" w:rsidR="00CA3543" w:rsidRPr="004602F8" w:rsidRDefault="00CA3543" w:rsidP="00AC2F13">
            <w:pPr>
              <w:pStyle w:val="ASFKTablenorm"/>
              <w:ind w:left="57" w:right="57"/>
            </w:pPr>
            <w:r w:rsidRPr="004602F8">
              <w:t>Признак вида судебного акта</w:t>
            </w:r>
            <w:r w:rsidR="00B80E50" w:rsidRPr="004602F8">
              <w:t>.</w:t>
            </w:r>
          </w:p>
          <w:p w14:paraId="41A4F4D1" w14:textId="77777777" w:rsidR="00CA3543" w:rsidRPr="004602F8" w:rsidRDefault="00CA3543" w:rsidP="00AC2F13">
            <w:pPr>
              <w:pStyle w:val="ASFKTablenorm"/>
              <w:ind w:left="57" w:right="57"/>
            </w:pPr>
            <w:r w:rsidRPr="004602F8">
              <w:t>Импорт из OEBS.</w:t>
            </w:r>
          </w:p>
          <w:p w14:paraId="7050DF33" w14:textId="77777777" w:rsidR="00CA3543" w:rsidRPr="004602F8" w:rsidRDefault="00CA3543" w:rsidP="00AC2F13">
            <w:pPr>
              <w:pStyle w:val="ASFKTablenorm"/>
              <w:ind w:left="57" w:right="57"/>
            </w:pPr>
            <w:r w:rsidRPr="004602F8">
              <w:t>При создании на АРМ ОФК/УБП заполняется из списка возможных значений:</w:t>
            </w:r>
          </w:p>
          <w:p w14:paraId="698F893B" w14:textId="77777777" w:rsidR="00CA3543" w:rsidRPr="004602F8" w:rsidRDefault="00CA3543" w:rsidP="00B80E50">
            <w:pPr>
              <w:pStyle w:val="ASFKTableListMark"/>
            </w:pPr>
            <w:r w:rsidRPr="004602F8">
              <w:t>приостановление;</w:t>
            </w:r>
          </w:p>
          <w:p w14:paraId="4290973E" w14:textId="77777777" w:rsidR="00CA3543" w:rsidRPr="004602F8" w:rsidRDefault="00CA3543" w:rsidP="00B80E50">
            <w:pPr>
              <w:pStyle w:val="ASFKTableListMark"/>
            </w:pPr>
            <w:r w:rsidRPr="004602F8">
              <w:t>отсрочка.</w:t>
            </w:r>
          </w:p>
          <w:p w14:paraId="4006F433" w14:textId="77777777" w:rsidR="00CA3543" w:rsidRPr="004602F8" w:rsidRDefault="00CA3543" w:rsidP="00AC2F13">
            <w:pPr>
              <w:pStyle w:val="ASFKTablenorm"/>
              <w:ind w:left="57" w:right="57"/>
            </w:pPr>
            <w:r w:rsidRPr="004602F8">
              <w:t>Значение по умолчанию – отсрочка.</w:t>
            </w:r>
          </w:p>
          <w:p w14:paraId="65D317B9" w14:textId="77777777" w:rsidR="00CA3543" w:rsidRPr="004602F8" w:rsidRDefault="00CA3543" w:rsidP="00AC2F13">
            <w:pPr>
              <w:pStyle w:val="ASFKTablenorm"/>
              <w:ind w:left="57" w:right="57"/>
            </w:pPr>
            <w:r w:rsidRPr="004602F8">
              <w:t>Соответствие значений (код/наименование):</w:t>
            </w:r>
          </w:p>
          <w:p w14:paraId="6E42142F" w14:textId="77777777" w:rsidR="00CA3543" w:rsidRPr="004602F8" w:rsidRDefault="00BC7FFB" w:rsidP="00CA3543">
            <w:pPr>
              <w:pStyle w:val="ASFKTableListMark"/>
            </w:pPr>
            <w:r w:rsidRPr="004602F8">
              <w:t>«</w:t>
            </w:r>
            <w:r w:rsidR="00CA3543" w:rsidRPr="004602F8">
              <w:t>Y</w:t>
            </w:r>
            <w:r w:rsidRPr="004602F8">
              <w:t>»</w:t>
            </w:r>
            <w:r w:rsidR="00CA3543" w:rsidRPr="004602F8">
              <w:t xml:space="preserve"> – </w:t>
            </w:r>
            <w:r w:rsidR="00B80E50" w:rsidRPr="004602F8">
              <w:t>приостановление;</w:t>
            </w:r>
          </w:p>
          <w:p w14:paraId="780D3234" w14:textId="77777777" w:rsidR="00CA3543" w:rsidRPr="004602F8" w:rsidRDefault="00BC7FFB" w:rsidP="00CA3543">
            <w:pPr>
              <w:pStyle w:val="ASFKTableListMark"/>
            </w:pPr>
            <w:r w:rsidRPr="004602F8">
              <w:t>«</w:t>
            </w:r>
            <w:r w:rsidR="00CA3543" w:rsidRPr="004602F8">
              <w:t>N</w:t>
            </w:r>
            <w:r w:rsidRPr="004602F8">
              <w:t>»</w:t>
            </w:r>
            <w:r w:rsidR="00CA3543" w:rsidRPr="004602F8">
              <w:t xml:space="preserve"> – отсрочка.</w:t>
            </w:r>
          </w:p>
        </w:tc>
      </w:tr>
      <w:tr w:rsidR="00CA3543" w:rsidRPr="004602F8" w14:paraId="2E83FB14" w14:textId="77777777" w:rsidTr="006E3534">
        <w:tc>
          <w:tcPr>
            <w:tcW w:w="5000" w:type="pct"/>
            <w:gridSpan w:val="2"/>
            <w:shd w:val="clear" w:color="auto" w:fill="auto"/>
          </w:tcPr>
          <w:p w14:paraId="521298F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50B78421" w14:textId="77777777" w:rsidTr="006E3534">
        <w:tc>
          <w:tcPr>
            <w:tcW w:w="1198" w:type="pct"/>
            <w:shd w:val="clear" w:color="auto" w:fill="auto"/>
          </w:tcPr>
          <w:p w14:paraId="1843E797" w14:textId="77777777" w:rsidR="00CA3543" w:rsidRPr="004602F8" w:rsidRDefault="00CA3543" w:rsidP="00AC2F13">
            <w:pPr>
              <w:pStyle w:val="ASFKTablenorm"/>
              <w:ind w:left="57" w:right="57"/>
            </w:pPr>
            <w:r w:rsidRPr="004602F8">
              <w:t>Дата пост ИД в ТОФК</w:t>
            </w:r>
          </w:p>
        </w:tc>
        <w:tc>
          <w:tcPr>
            <w:tcW w:w="3802" w:type="pct"/>
            <w:shd w:val="clear" w:color="auto" w:fill="auto"/>
          </w:tcPr>
          <w:p w14:paraId="00183D9D" w14:textId="77777777" w:rsidR="00CA3543" w:rsidRPr="004602F8" w:rsidRDefault="00CA3543" w:rsidP="00AC2F13">
            <w:pPr>
              <w:pStyle w:val="ASFKTablenorm"/>
              <w:ind w:left="57" w:right="57"/>
            </w:pPr>
            <w:r w:rsidRPr="004602F8">
              <w:t>Импорт из OEBS.</w:t>
            </w:r>
          </w:p>
          <w:p w14:paraId="3D005487"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Дата предъявления ИД</w:t>
            </w:r>
            <w:r w:rsidR="00BC7FFB" w:rsidRPr="004602F8">
              <w:t>»</w:t>
            </w:r>
            <w:r w:rsidRPr="004602F8">
              <w:t xml:space="preserve"> родительского документа.</w:t>
            </w:r>
          </w:p>
        </w:tc>
      </w:tr>
      <w:tr w:rsidR="00CA3543" w:rsidRPr="004602F8" w14:paraId="16EC0E2E" w14:textId="77777777" w:rsidTr="006E3534">
        <w:tc>
          <w:tcPr>
            <w:tcW w:w="1198" w:type="pct"/>
            <w:shd w:val="clear" w:color="auto" w:fill="auto"/>
          </w:tcPr>
          <w:p w14:paraId="2B54B93C"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802" w:type="pct"/>
            <w:shd w:val="clear" w:color="auto" w:fill="auto"/>
          </w:tcPr>
          <w:p w14:paraId="6C530511"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p w14:paraId="47F647F3" w14:textId="77777777" w:rsidR="00CA3543" w:rsidRPr="004602F8" w:rsidRDefault="00CA3543" w:rsidP="00AC2F13">
            <w:pPr>
              <w:pStyle w:val="ASFKTablenorm"/>
              <w:ind w:left="57" w:right="57"/>
            </w:pPr>
            <w:r w:rsidRPr="004602F8">
              <w:t>Импорт из OEBS.</w:t>
            </w:r>
          </w:p>
          <w:p w14:paraId="4E3308F9" w14:textId="77777777" w:rsidR="00CA3543" w:rsidRPr="004602F8" w:rsidRDefault="00CA3543" w:rsidP="00AC2F13">
            <w:pPr>
              <w:pStyle w:val="ASFKTablenorm"/>
              <w:ind w:left="57" w:right="57"/>
            </w:pPr>
            <w:r w:rsidRPr="004602F8">
              <w:lastRenderedPageBreak/>
              <w:t xml:space="preserve">При создании на АРМ ОФК/УБП заполняется значением поля </w:t>
            </w:r>
            <w:r w:rsidR="00BC7FFB" w:rsidRPr="004602F8">
              <w:t>«</w:t>
            </w: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r w:rsidR="00BC7FFB" w:rsidRPr="004602F8">
              <w:t>»</w:t>
            </w:r>
            <w:r w:rsidRPr="004602F8">
              <w:t xml:space="preserve"> родительского документа.</w:t>
            </w:r>
          </w:p>
        </w:tc>
      </w:tr>
      <w:tr w:rsidR="00CA3543" w:rsidRPr="004602F8" w14:paraId="75634D30" w14:textId="77777777" w:rsidTr="006E3534">
        <w:tc>
          <w:tcPr>
            <w:tcW w:w="1198" w:type="pct"/>
            <w:shd w:val="clear" w:color="auto" w:fill="auto"/>
          </w:tcPr>
          <w:p w14:paraId="78E8A664" w14:textId="77777777" w:rsidR="00CA3543" w:rsidRPr="004602F8" w:rsidRDefault="00CA3543" w:rsidP="00AC2F13">
            <w:pPr>
              <w:pStyle w:val="ASFKTablenorm"/>
              <w:ind w:left="57" w:right="57"/>
            </w:pPr>
            <w:r w:rsidRPr="004602F8">
              <w:lastRenderedPageBreak/>
              <w:t>Судебный орган</w:t>
            </w:r>
          </w:p>
        </w:tc>
        <w:tc>
          <w:tcPr>
            <w:tcW w:w="3802" w:type="pct"/>
            <w:shd w:val="clear" w:color="auto" w:fill="auto"/>
          </w:tcPr>
          <w:p w14:paraId="10444690" w14:textId="77777777" w:rsidR="00CA3543" w:rsidRPr="004602F8" w:rsidRDefault="00CA3543" w:rsidP="00AC2F13">
            <w:pPr>
              <w:pStyle w:val="ASFKTablenorm"/>
              <w:ind w:left="57" w:right="57"/>
            </w:pPr>
            <w:r w:rsidRPr="004602F8">
              <w:t>Импорт из OEBS.</w:t>
            </w:r>
          </w:p>
          <w:p w14:paraId="2653BC16"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судебного органа</w:t>
            </w:r>
            <w:r w:rsidR="00BC7FFB" w:rsidRPr="004602F8">
              <w:t>»</w:t>
            </w:r>
            <w:r w:rsidRPr="004602F8">
              <w:t xml:space="preserve"> родительского документа.</w:t>
            </w:r>
          </w:p>
        </w:tc>
      </w:tr>
      <w:tr w:rsidR="00CA3543" w:rsidRPr="004602F8" w14:paraId="2C07B00B" w14:textId="77777777" w:rsidTr="006E3534">
        <w:tc>
          <w:tcPr>
            <w:tcW w:w="1198" w:type="pct"/>
            <w:shd w:val="clear" w:color="auto" w:fill="auto"/>
          </w:tcPr>
          <w:p w14:paraId="7D95294A" w14:textId="77777777" w:rsidR="00CA3543" w:rsidRPr="004602F8" w:rsidRDefault="00CA3543" w:rsidP="00AC2F13">
            <w:pPr>
              <w:pStyle w:val="ASFKTablenorm"/>
              <w:ind w:left="57" w:right="57"/>
            </w:pPr>
            <w:r w:rsidRPr="004602F8">
              <w:t>№ ИД</w:t>
            </w:r>
          </w:p>
        </w:tc>
        <w:tc>
          <w:tcPr>
            <w:tcW w:w="3802" w:type="pct"/>
            <w:shd w:val="clear" w:color="auto" w:fill="auto"/>
          </w:tcPr>
          <w:p w14:paraId="5E5DE9A7" w14:textId="77777777" w:rsidR="00CA3543" w:rsidRPr="004602F8" w:rsidRDefault="00CA3543" w:rsidP="00AC2F13">
            <w:pPr>
              <w:pStyle w:val="ASFKTablenorm"/>
              <w:ind w:left="57" w:right="57"/>
            </w:pPr>
            <w:r w:rsidRPr="004602F8">
              <w:t>Номер исполнительного документа</w:t>
            </w:r>
            <w:r w:rsidR="00B80E50" w:rsidRPr="004602F8">
              <w:t>.</w:t>
            </w:r>
          </w:p>
          <w:p w14:paraId="53D9898D" w14:textId="77777777" w:rsidR="00CA3543" w:rsidRPr="004602F8" w:rsidRDefault="00CA3543" w:rsidP="00AC2F13">
            <w:pPr>
              <w:pStyle w:val="ASFKTablenorm"/>
              <w:ind w:left="57" w:right="57"/>
            </w:pPr>
            <w:r w:rsidRPr="004602F8">
              <w:t>Импорт из OEBS.</w:t>
            </w:r>
          </w:p>
          <w:p w14:paraId="5B7ED6EA"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Номер ИД</w:t>
            </w:r>
            <w:r w:rsidR="00BC7FFB" w:rsidRPr="004602F8">
              <w:t>»</w:t>
            </w:r>
            <w:r w:rsidRPr="004602F8">
              <w:t xml:space="preserve"> родительского документа.</w:t>
            </w:r>
          </w:p>
        </w:tc>
      </w:tr>
      <w:tr w:rsidR="00CA3543" w:rsidRPr="004602F8" w14:paraId="03753A49" w14:textId="77777777" w:rsidTr="006E3534">
        <w:tc>
          <w:tcPr>
            <w:tcW w:w="1198" w:type="pct"/>
            <w:shd w:val="clear" w:color="auto" w:fill="auto"/>
          </w:tcPr>
          <w:p w14:paraId="3DF95217" w14:textId="77777777" w:rsidR="00CA3543" w:rsidRPr="004602F8" w:rsidRDefault="00CA3543" w:rsidP="00AC2F13">
            <w:pPr>
              <w:pStyle w:val="ASFKTablenorm"/>
              <w:ind w:left="57" w:right="57"/>
            </w:pPr>
            <w:r w:rsidRPr="004602F8">
              <w:t>Дата выдачи ИД</w:t>
            </w:r>
          </w:p>
        </w:tc>
        <w:tc>
          <w:tcPr>
            <w:tcW w:w="3802" w:type="pct"/>
            <w:shd w:val="clear" w:color="auto" w:fill="auto"/>
          </w:tcPr>
          <w:p w14:paraId="20CF09C2" w14:textId="77777777" w:rsidR="00CA3543" w:rsidRPr="004602F8" w:rsidRDefault="00CA3543" w:rsidP="00AC2F13">
            <w:pPr>
              <w:pStyle w:val="ASFKTablenorm"/>
              <w:ind w:left="57" w:right="57"/>
            </w:pPr>
            <w:r w:rsidRPr="004602F8">
              <w:t>Импорт из OEBS.</w:t>
            </w:r>
          </w:p>
          <w:p w14:paraId="41B6234E"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Дата выдачи</w:t>
            </w:r>
            <w:r w:rsidR="00BC7FFB" w:rsidRPr="004602F8">
              <w:t>»</w:t>
            </w:r>
            <w:r w:rsidRPr="004602F8">
              <w:t xml:space="preserve"> родительского документа.</w:t>
            </w:r>
          </w:p>
        </w:tc>
      </w:tr>
      <w:tr w:rsidR="00CA3543" w:rsidRPr="004602F8" w14:paraId="329A397D" w14:textId="77777777" w:rsidTr="006E3534">
        <w:tc>
          <w:tcPr>
            <w:tcW w:w="1198" w:type="pct"/>
            <w:shd w:val="clear" w:color="auto" w:fill="auto"/>
          </w:tcPr>
          <w:p w14:paraId="4349B8EB" w14:textId="77777777" w:rsidR="00CA3543" w:rsidRPr="004602F8" w:rsidRDefault="00CA3543" w:rsidP="00AC2F13">
            <w:pPr>
              <w:pStyle w:val="ASFKTablenorm"/>
              <w:ind w:left="57" w:right="57"/>
            </w:pPr>
            <w:r w:rsidRPr="004602F8">
              <w:t>Сумма по ИД</w:t>
            </w:r>
          </w:p>
        </w:tc>
        <w:tc>
          <w:tcPr>
            <w:tcW w:w="3802" w:type="pct"/>
            <w:shd w:val="clear" w:color="auto" w:fill="auto"/>
          </w:tcPr>
          <w:p w14:paraId="7E47E443" w14:textId="77777777" w:rsidR="00CA3543" w:rsidRPr="004602F8" w:rsidRDefault="00CA3543" w:rsidP="00AC2F13">
            <w:pPr>
              <w:pStyle w:val="ASFKTablenorm"/>
              <w:ind w:left="57" w:right="57"/>
            </w:pPr>
            <w:r w:rsidRPr="004602F8">
              <w:t>Импорт из OEBS.</w:t>
            </w:r>
          </w:p>
          <w:p w14:paraId="270CD6D4"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Сумма</w:t>
            </w:r>
            <w:r w:rsidR="00BC7FFB" w:rsidRPr="004602F8">
              <w:t>»</w:t>
            </w:r>
            <w:r w:rsidRPr="004602F8">
              <w:t xml:space="preserve"> группы </w:t>
            </w:r>
            <w:r w:rsidR="00BC7FFB" w:rsidRPr="004602F8">
              <w:t>«</w:t>
            </w:r>
            <w:r w:rsidRPr="004602F8">
              <w:t>Исполнительный документ</w:t>
            </w:r>
            <w:r w:rsidR="00BC7FFB" w:rsidRPr="004602F8">
              <w:t>»</w:t>
            </w:r>
            <w:r w:rsidRPr="004602F8">
              <w:t xml:space="preserve"> родительского документа.</w:t>
            </w:r>
          </w:p>
        </w:tc>
      </w:tr>
      <w:tr w:rsidR="00CA3543" w:rsidRPr="004602F8" w14:paraId="64092453" w14:textId="77777777" w:rsidTr="006E3534">
        <w:tc>
          <w:tcPr>
            <w:tcW w:w="1198" w:type="pct"/>
            <w:shd w:val="clear" w:color="auto" w:fill="auto"/>
          </w:tcPr>
          <w:p w14:paraId="619C4C45" w14:textId="77777777" w:rsidR="00CA3543" w:rsidRPr="004602F8" w:rsidRDefault="00CA3543" w:rsidP="00AC2F13">
            <w:pPr>
              <w:pStyle w:val="ASFKTablenorm"/>
              <w:ind w:left="57" w:right="57"/>
            </w:pPr>
            <w:r w:rsidRPr="004602F8">
              <w:t>Кол-во листов</w:t>
            </w:r>
          </w:p>
        </w:tc>
        <w:tc>
          <w:tcPr>
            <w:tcW w:w="3802" w:type="pct"/>
            <w:shd w:val="clear" w:color="auto" w:fill="auto"/>
          </w:tcPr>
          <w:p w14:paraId="4426E76E" w14:textId="77777777" w:rsidR="00CA3543" w:rsidRPr="004602F8" w:rsidRDefault="00CA3543" w:rsidP="00AC2F13">
            <w:pPr>
              <w:pStyle w:val="ASFKTablenorm"/>
              <w:ind w:left="57" w:right="57"/>
            </w:pPr>
            <w:r w:rsidRPr="004602F8">
              <w:t>Импорт из OEBS.</w:t>
            </w:r>
          </w:p>
          <w:p w14:paraId="2389442C"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Кол-во листов</w:t>
            </w:r>
            <w:r w:rsidR="00BC7FFB" w:rsidRPr="004602F8">
              <w:t>»</w:t>
            </w:r>
            <w:r w:rsidRPr="004602F8">
              <w:t xml:space="preserve"> родительского документа.</w:t>
            </w:r>
          </w:p>
        </w:tc>
      </w:tr>
      <w:tr w:rsidR="00CA3543" w:rsidRPr="004602F8" w14:paraId="61534194" w14:textId="77777777" w:rsidTr="006E3534">
        <w:tc>
          <w:tcPr>
            <w:tcW w:w="1198" w:type="pct"/>
            <w:shd w:val="clear" w:color="auto" w:fill="auto"/>
          </w:tcPr>
          <w:p w14:paraId="4DC363E9" w14:textId="77777777" w:rsidR="00CA3543" w:rsidRPr="004602F8" w:rsidRDefault="00CA3543" w:rsidP="00AC2F13">
            <w:pPr>
              <w:pStyle w:val="ASFKTablenorm"/>
              <w:ind w:left="57" w:right="57"/>
            </w:pPr>
            <w:r w:rsidRPr="004602F8">
              <w:t xml:space="preserve">№ </w:t>
            </w:r>
            <w:r w:rsidR="00A05DFB" w:rsidRPr="004602F8">
              <w:t xml:space="preserve">почт. </w:t>
            </w:r>
            <w:r w:rsidR="00204377" w:rsidRPr="004602F8">
              <w:t>У</w:t>
            </w:r>
            <w:r w:rsidR="00A05DFB" w:rsidRPr="004602F8">
              <w:t>вед.</w:t>
            </w:r>
          </w:p>
        </w:tc>
        <w:tc>
          <w:tcPr>
            <w:tcW w:w="3802" w:type="pct"/>
            <w:shd w:val="clear" w:color="auto" w:fill="auto"/>
          </w:tcPr>
          <w:p w14:paraId="5BDCC0BA" w14:textId="77777777" w:rsidR="00CA3543" w:rsidRPr="004602F8" w:rsidRDefault="00CA3543" w:rsidP="00AC2F13">
            <w:pPr>
              <w:pStyle w:val="ASFKTablenorm"/>
              <w:ind w:left="57" w:right="57"/>
            </w:pPr>
            <w:r w:rsidRPr="004602F8">
              <w:t>Импорт из OEBS.</w:t>
            </w:r>
          </w:p>
          <w:p w14:paraId="3EDA8CAB"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Номер ПУ</w:t>
            </w:r>
            <w:r w:rsidR="00BC7FFB" w:rsidRPr="004602F8">
              <w:t>»</w:t>
            </w:r>
            <w:r w:rsidRPr="004602F8">
              <w:t xml:space="preserve"> родительского документа.</w:t>
            </w:r>
          </w:p>
        </w:tc>
      </w:tr>
      <w:tr w:rsidR="00CA3543" w:rsidRPr="004602F8" w14:paraId="21301B32" w14:textId="77777777" w:rsidTr="006E3534">
        <w:tc>
          <w:tcPr>
            <w:tcW w:w="1198" w:type="pct"/>
            <w:shd w:val="clear" w:color="auto" w:fill="auto"/>
          </w:tcPr>
          <w:p w14:paraId="5207B337" w14:textId="77777777" w:rsidR="00CA3543" w:rsidRPr="004602F8" w:rsidRDefault="00CA3543" w:rsidP="00AC2F13">
            <w:pPr>
              <w:pStyle w:val="ASFKTablenorm"/>
              <w:ind w:left="57" w:right="57"/>
            </w:pPr>
            <w:r w:rsidRPr="004602F8">
              <w:t>Дата ПУ</w:t>
            </w:r>
          </w:p>
        </w:tc>
        <w:tc>
          <w:tcPr>
            <w:tcW w:w="3802" w:type="pct"/>
            <w:shd w:val="clear" w:color="auto" w:fill="auto"/>
          </w:tcPr>
          <w:p w14:paraId="0C7326C4" w14:textId="77777777" w:rsidR="00CA3543" w:rsidRPr="004602F8" w:rsidRDefault="00CA3543" w:rsidP="00AC2F13">
            <w:pPr>
              <w:pStyle w:val="ASFKTablenorm"/>
              <w:ind w:left="57" w:right="57"/>
            </w:pPr>
            <w:r w:rsidRPr="004602F8">
              <w:t>Дата почтового уведомления</w:t>
            </w:r>
            <w:r w:rsidR="00B80E50" w:rsidRPr="004602F8">
              <w:t>.</w:t>
            </w:r>
          </w:p>
          <w:p w14:paraId="38A2E241" w14:textId="77777777" w:rsidR="00CA3543" w:rsidRPr="004602F8" w:rsidRDefault="00CA3543" w:rsidP="00AC2F13">
            <w:pPr>
              <w:pStyle w:val="ASFKTablenorm"/>
              <w:ind w:left="57" w:right="57"/>
            </w:pPr>
            <w:r w:rsidRPr="004602F8">
              <w:t>Импорт из OEBS.</w:t>
            </w:r>
          </w:p>
          <w:p w14:paraId="5BCEA22A"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Дата ПУ</w:t>
            </w:r>
            <w:r w:rsidR="00BC7FFB" w:rsidRPr="004602F8">
              <w:t>»</w:t>
            </w:r>
            <w:r w:rsidRPr="004602F8">
              <w:t xml:space="preserve"> родительского документа.</w:t>
            </w:r>
          </w:p>
        </w:tc>
      </w:tr>
      <w:tr w:rsidR="00CA3543" w:rsidRPr="004602F8" w14:paraId="05621C7C" w14:textId="77777777" w:rsidTr="006E3534">
        <w:tc>
          <w:tcPr>
            <w:tcW w:w="1198" w:type="pct"/>
            <w:shd w:val="clear" w:color="auto" w:fill="auto"/>
          </w:tcPr>
          <w:p w14:paraId="4D902342" w14:textId="77777777" w:rsidR="00CA3543" w:rsidRPr="004602F8" w:rsidRDefault="00CA3543" w:rsidP="00AC2F13">
            <w:pPr>
              <w:pStyle w:val="ASFKTablenorm"/>
              <w:ind w:left="57" w:right="57"/>
            </w:pPr>
            <w:r w:rsidRPr="004602F8">
              <w:t>Предъявитель ИД</w:t>
            </w:r>
          </w:p>
        </w:tc>
        <w:tc>
          <w:tcPr>
            <w:tcW w:w="3802" w:type="pct"/>
            <w:shd w:val="clear" w:color="auto" w:fill="auto"/>
          </w:tcPr>
          <w:p w14:paraId="2DA56981" w14:textId="77777777" w:rsidR="00CA3543" w:rsidRPr="004602F8" w:rsidRDefault="00CA3543" w:rsidP="00AC2F13">
            <w:pPr>
              <w:pStyle w:val="ASFKTablenorm"/>
              <w:ind w:left="57" w:right="57"/>
            </w:pPr>
            <w:r w:rsidRPr="004602F8">
              <w:t xml:space="preserve">Импорт из OEBS. </w:t>
            </w:r>
          </w:p>
          <w:p w14:paraId="3DCD3B20"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ФИО лица, предъявившего ИД</w:t>
            </w:r>
            <w:r w:rsidR="00BC7FFB" w:rsidRPr="004602F8">
              <w:t>»</w:t>
            </w:r>
            <w:r w:rsidRPr="004602F8">
              <w:t xml:space="preserve"> родительского документа.</w:t>
            </w:r>
          </w:p>
        </w:tc>
      </w:tr>
      <w:tr w:rsidR="00CA3543" w:rsidRPr="004602F8" w14:paraId="333CE955" w14:textId="77777777" w:rsidTr="006E3534">
        <w:tc>
          <w:tcPr>
            <w:tcW w:w="1198" w:type="pct"/>
            <w:shd w:val="clear" w:color="auto" w:fill="auto"/>
          </w:tcPr>
          <w:p w14:paraId="1FEB7D11"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 дела</w:t>
            </w:r>
          </w:p>
        </w:tc>
        <w:tc>
          <w:tcPr>
            <w:tcW w:w="3802" w:type="pct"/>
            <w:shd w:val="clear" w:color="auto" w:fill="auto"/>
          </w:tcPr>
          <w:p w14:paraId="2829BB9C" w14:textId="77777777" w:rsidR="00CA3543" w:rsidRPr="004602F8" w:rsidRDefault="00CA3543" w:rsidP="00AC2F13">
            <w:pPr>
              <w:pStyle w:val="ASFKTablenorm"/>
              <w:ind w:left="57" w:right="57"/>
            </w:pPr>
            <w:r w:rsidRPr="004602F8">
              <w:t>Импорт из OEBS.</w:t>
            </w:r>
          </w:p>
          <w:p w14:paraId="640F1F9E" w14:textId="77777777" w:rsidR="00CA3543" w:rsidRPr="004602F8" w:rsidRDefault="00CA3543" w:rsidP="00AC2F13">
            <w:pPr>
              <w:pStyle w:val="ASFKTablenorm"/>
              <w:ind w:left="57" w:right="57"/>
            </w:pPr>
            <w:r w:rsidRPr="004602F8">
              <w:t xml:space="preserve">При создании на АРМ ОФК заполняется значением поля </w:t>
            </w:r>
            <w:r w:rsidR="00BC7FFB" w:rsidRPr="004602F8">
              <w:t>«</w:t>
            </w:r>
            <w:r w:rsidRPr="004602F8">
              <w:t>№ судебного акта</w:t>
            </w:r>
            <w:r w:rsidR="00BC7FFB" w:rsidRPr="004602F8">
              <w:t>»</w:t>
            </w:r>
            <w:r w:rsidRPr="004602F8">
              <w:t xml:space="preserve"> родительского документа.</w:t>
            </w:r>
          </w:p>
        </w:tc>
      </w:tr>
      <w:tr w:rsidR="00CA3543" w:rsidRPr="004602F8" w14:paraId="4A870865" w14:textId="77777777" w:rsidTr="006E3534">
        <w:tc>
          <w:tcPr>
            <w:tcW w:w="5000" w:type="pct"/>
            <w:gridSpan w:val="2"/>
            <w:shd w:val="clear" w:color="auto" w:fill="auto"/>
          </w:tcPr>
          <w:p w14:paraId="42D04229" w14:textId="77777777" w:rsidR="00CA3543" w:rsidRPr="004602F8" w:rsidRDefault="00CA3543" w:rsidP="00AC2F13">
            <w:pPr>
              <w:pStyle w:val="ASFKTablenorm"/>
              <w:ind w:left="57" w:right="57"/>
            </w:pPr>
            <w:r w:rsidRPr="004602F8">
              <w:t>Табличное поле (</w:t>
            </w:r>
            <w:r w:rsidR="00BC7FFB" w:rsidRPr="004602F8">
              <w:t>«</w:t>
            </w:r>
            <w:r w:rsidRPr="004602F8">
              <w:t>Взыскатель</w:t>
            </w:r>
            <w:r w:rsidR="00BC7FFB" w:rsidRPr="004602F8">
              <w:t>»</w:t>
            </w:r>
            <w:r w:rsidRPr="004602F8">
              <w:t>)</w:t>
            </w:r>
          </w:p>
        </w:tc>
      </w:tr>
      <w:tr w:rsidR="00CA3543" w:rsidRPr="004602F8" w14:paraId="4568D84D" w14:textId="77777777" w:rsidTr="006E3534">
        <w:tc>
          <w:tcPr>
            <w:tcW w:w="1198" w:type="pct"/>
            <w:shd w:val="clear" w:color="auto" w:fill="auto"/>
          </w:tcPr>
          <w:p w14:paraId="3959DAF1" w14:textId="77777777" w:rsidR="00CA3543" w:rsidRPr="004602F8" w:rsidRDefault="00CA3543" w:rsidP="00AC2F13">
            <w:pPr>
              <w:pStyle w:val="ASFKTablenorm"/>
              <w:ind w:left="57" w:right="57"/>
            </w:pPr>
            <w:r w:rsidRPr="004602F8">
              <w:t>Взыскатель</w:t>
            </w:r>
          </w:p>
        </w:tc>
        <w:tc>
          <w:tcPr>
            <w:tcW w:w="3802" w:type="pct"/>
            <w:shd w:val="clear" w:color="auto" w:fill="auto"/>
          </w:tcPr>
          <w:p w14:paraId="473117A2" w14:textId="77777777" w:rsidR="00CA3543" w:rsidRPr="004602F8" w:rsidRDefault="00CA3543" w:rsidP="00AC2F13">
            <w:pPr>
              <w:pStyle w:val="ASFKTablenorm"/>
              <w:ind w:left="57" w:right="57"/>
            </w:pPr>
            <w:r w:rsidRPr="004602F8">
              <w:t>Импорт из OEBS.</w:t>
            </w:r>
          </w:p>
          <w:p w14:paraId="416471A7"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(Ф.И.О.)</w:t>
            </w:r>
            <w:r w:rsidR="00BC7FFB" w:rsidRPr="004602F8">
              <w:t>»</w:t>
            </w:r>
            <w:r w:rsidRPr="004602F8">
              <w:t xml:space="preserve"> родительского документа.</w:t>
            </w:r>
          </w:p>
        </w:tc>
      </w:tr>
      <w:tr w:rsidR="00CA3543" w:rsidRPr="004602F8" w14:paraId="4FFF6E67" w14:textId="77777777" w:rsidTr="006E3534">
        <w:tc>
          <w:tcPr>
            <w:tcW w:w="1198" w:type="pct"/>
            <w:shd w:val="clear" w:color="auto" w:fill="auto"/>
          </w:tcPr>
          <w:p w14:paraId="623EEA7F" w14:textId="77777777" w:rsidR="00CA3543" w:rsidRPr="004602F8" w:rsidRDefault="00CA3543" w:rsidP="00AC2F13">
            <w:pPr>
              <w:pStyle w:val="ASFKTablenorm"/>
              <w:ind w:left="57" w:right="57"/>
            </w:pPr>
            <w:r w:rsidRPr="004602F8">
              <w:t>Адрес взыскателя</w:t>
            </w:r>
          </w:p>
        </w:tc>
        <w:tc>
          <w:tcPr>
            <w:tcW w:w="3802" w:type="pct"/>
            <w:shd w:val="clear" w:color="auto" w:fill="auto"/>
          </w:tcPr>
          <w:p w14:paraId="22B6F2E3" w14:textId="77777777" w:rsidR="00CA3543" w:rsidRPr="004602F8" w:rsidRDefault="00CA3543" w:rsidP="00AC2F13">
            <w:pPr>
              <w:pStyle w:val="ASFKTablenorm"/>
              <w:ind w:left="57" w:right="57"/>
            </w:pPr>
            <w:r w:rsidRPr="004602F8">
              <w:t>Импорт из OEBS.</w:t>
            </w:r>
          </w:p>
          <w:p w14:paraId="5F90C5C1"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Адрес взыскателя</w:t>
            </w:r>
            <w:r w:rsidR="00BC7FFB" w:rsidRPr="004602F8">
              <w:t>»</w:t>
            </w:r>
            <w:r w:rsidRPr="004602F8">
              <w:t xml:space="preserve"> родительского документа.</w:t>
            </w:r>
          </w:p>
        </w:tc>
      </w:tr>
      <w:tr w:rsidR="00CA3543" w:rsidRPr="004602F8" w14:paraId="20A56E3B" w14:textId="77777777" w:rsidTr="006E3534">
        <w:tc>
          <w:tcPr>
            <w:tcW w:w="5000" w:type="pct"/>
            <w:gridSpan w:val="2"/>
            <w:shd w:val="clear" w:color="auto" w:fill="auto"/>
          </w:tcPr>
          <w:p w14:paraId="153B57D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ДОЛЖНИКЕ:</w:t>
            </w:r>
            <w:r w:rsidR="00BC7FFB" w:rsidRPr="004602F8">
              <w:t>»</w:t>
            </w:r>
          </w:p>
        </w:tc>
      </w:tr>
      <w:tr w:rsidR="00CA3543" w:rsidRPr="004602F8" w14:paraId="09E4E83A" w14:textId="77777777" w:rsidTr="006E3534">
        <w:tc>
          <w:tcPr>
            <w:tcW w:w="1198" w:type="pct"/>
            <w:shd w:val="clear" w:color="auto" w:fill="auto"/>
          </w:tcPr>
          <w:p w14:paraId="05829DD6" w14:textId="77777777" w:rsidR="00CA3543" w:rsidRPr="004602F8" w:rsidRDefault="00CA3543" w:rsidP="00AC2F13">
            <w:pPr>
              <w:pStyle w:val="ASFKTablenorm"/>
              <w:ind w:left="57" w:right="57"/>
            </w:pPr>
            <w:r w:rsidRPr="004602F8">
              <w:t xml:space="preserve">Наим. </w:t>
            </w:r>
            <w:r w:rsidR="00204377" w:rsidRPr="004602F8">
              <w:t>Б</w:t>
            </w:r>
            <w:r w:rsidRPr="004602F8">
              <w:t>юджета</w:t>
            </w:r>
          </w:p>
        </w:tc>
        <w:tc>
          <w:tcPr>
            <w:tcW w:w="3802" w:type="pct"/>
            <w:shd w:val="clear" w:color="auto" w:fill="auto"/>
          </w:tcPr>
          <w:p w14:paraId="7EEDCA65" w14:textId="77777777" w:rsidR="00CA3543" w:rsidRPr="004602F8" w:rsidRDefault="00CA3543" w:rsidP="00AC2F13">
            <w:pPr>
              <w:pStyle w:val="ASFKTablenorm"/>
              <w:ind w:left="57" w:right="57"/>
            </w:pPr>
            <w:r w:rsidRPr="004602F8">
              <w:t>Наименование бюджета.</w:t>
            </w:r>
          </w:p>
          <w:p w14:paraId="037A729E" w14:textId="77777777" w:rsidR="00CA3543" w:rsidRPr="004602F8" w:rsidRDefault="00CA3543" w:rsidP="00AC2F13">
            <w:pPr>
              <w:pStyle w:val="ASFKTablenorm"/>
              <w:ind w:left="57" w:right="57"/>
            </w:pPr>
            <w:r w:rsidRPr="004602F8">
              <w:t xml:space="preserve">При импорте из OEBS заполняется значением из </w:t>
            </w:r>
            <w:r w:rsidR="00AC15CF" w:rsidRPr="004602F8">
              <w:t xml:space="preserve">справочника </w:t>
            </w:r>
            <w:r w:rsidR="00BC7FFB" w:rsidRPr="004602F8">
              <w:t>«</w:t>
            </w:r>
            <w:r w:rsidR="00AC15CF" w:rsidRPr="004602F8">
              <w:t>Бюджеты</w:t>
            </w:r>
            <w:r w:rsidR="00BC7FFB" w:rsidRPr="004602F8">
              <w:t>»</w:t>
            </w:r>
            <w:r w:rsidRPr="004602F8">
              <w:t xml:space="preserve"> на основании кода бюджета.</w:t>
            </w:r>
          </w:p>
          <w:p w14:paraId="0B8BB67F" w14:textId="77777777" w:rsidR="00CA3543" w:rsidRPr="004602F8" w:rsidRDefault="00CA3543" w:rsidP="00AC2F13">
            <w:pPr>
              <w:pStyle w:val="ASFKTablenorm"/>
              <w:ind w:left="57" w:right="57"/>
            </w:pPr>
            <w:r w:rsidRPr="004602F8">
              <w:lastRenderedPageBreak/>
              <w:t xml:space="preserve">При создании на АРМ ОФК/УБП заполняется значением из </w:t>
            </w:r>
            <w:r w:rsidR="00AC15CF" w:rsidRPr="004602F8">
              <w:t xml:space="preserve">справочника </w:t>
            </w:r>
            <w:r w:rsidR="00BC7FFB" w:rsidRPr="004602F8">
              <w:t>«</w:t>
            </w:r>
            <w:r w:rsidR="00AC15CF" w:rsidRPr="004602F8">
              <w:t>Бюджеты</w:t>
            </w:r>
            <w:r w:rsidR="00BC7FFB" w:rsidRPr="004602F8">
              <w:t>»</w:t>
            </w:r>
            <w:r w:rsidRPr="004602F8">
              <w:t xml:space="preserve"> на основании кода бюджета родительского документа.</w:t>
            </w:r>
          </w:p>
        </w:tc>
      </w:tr>
      <w:tr w:rsidR="00CA3543" w:rsidRPr="004602F8" w14:paraId="01A68DFC" w14:textId="77777777" w:rsidTr="006E3534">
        <w:tc>
          <w:tcPr>
            <w:tcW w:w="1198" w:type="pct"/>
            <w:shd w:val="clear" w:color="auto" w:fill="auto"/>
          </w:tcPr>
          <w:p w14:paraId="2DADB47D" w14:textId="77777777" w:rsidR="00CA3543" w:rsidRPr="004602F8" w:rsidRDefault="00CA3543" w:rsidP="00AC2F13">
            <w:pPr>
              <w:pStyle w:val="ASFKTablenorm"/>
              <w:ind w:left="57" w:right="57"/>
            </w:pPr>
            <w:r w:rsidRPr="004602F8">
              <w:lastRenderedPageBreak/>
              <w:t>ГРБС</w:t>
            </w:r>
          </w:p>
        </w:tc>
        <w:tc>
          <w:tcPr>
            <w:tcW w:w="3802" w:type="pct"/>
            <w:shd w:val="clear" w:color="auto" w:fill="auto"/>
          </w:tcPr>
          <w:p w14:paraId="7BF1FAD2" w14:textId="77777777" w:rsidR="00CA3543" w:rsidRPr="004602F8" w:rsidRDefault="00CA3543" w:rsidP="00AC2F13">
            <w:pPr>
              <w:pStyle w:val="ASFKTablenorm"/>
              <w:ind w:left="57" w:right="57"/>
            </w:pPr>
            <w:r w:rsidRPr="004602F8">
              <w:t>Наименование ГРБС.</w:t>
            </w:r>
          </w:p>
          <w:p w14:paraId="0D303B36" w14:textId="77777777" w:rsidR="00CA3543" w:rsidRPr="004602F8" w:rsidRDefault="00CA3543" w:rsidP="00AC2F13">
            <w:pPr>
              <w:pStyle w:val="ASFKTablenorm"/>
              <w:ind w:left="57" w:right="57"/>
            </w:pPr>
            <w:r w:rsidRPr="004602F8">
              <w:t>Импорт из OEBS.</w:t>
            </w:r>
          </w:p>
          <w:p w14:paraId="0E5C2FE8" w14:textId="77777777" w:rsidR="00CA3543" w:rsidRPr="004602F8" w:rsidRDefault="00CA3543" w:rsidP="00AC2F13">
            <w:pPr>
              <w:pStyle w:val="ASFKTablenorm"/>
              <w:ind w:left="57" w:right="57"/>
            </w:pPr>
            <w:r w:rsidRPr="004602F8">
              <w:t xml:space="preserve">При создании документа на АРМ/УБП заполняется значением из </w:t>
            </w:r>
            <w:r w:rsidR="00AC15CF" w:rsidRPr="004602F8">
              <w:t xml:space="preserve">справочника </w:t>
            </w:r>
            <w:r w:rsidR="00BC7FFB" w:rsidRPr="004602F8">
              <w:t>«</w:t>
            </w:r>
            <w:r w:rsidR="00AC15CF" w:rsidRPr="004602F8">
              <w:t>Ведомства</w:t>
            </w:r>
            <w:r w:rsidR="00BC7FFB" w:rsidRPr="004602F8">
              <w:t>»</w:t>
            </w:r>
            <w:r w:rsidRPr="004602F8">
              <w:t xml:space="preserve"> на основании кода Главы по БК.</w:t>
            </w:r>
          </w:p>
        </w:tc>
      </w:tr>
      <w:tr w:rsidR="00CA3543" w:rsidRPr="004602F8" w14:paraId="43D8B2B1" w14:textId="77777777" w:rsidTr="006E3534">
        <w:tc>
          <w:tcPr>
            <w:tcW w:w="1198" w:type="pct"/>
            <w:shd w:val="clear" w:color="auto" w:fill="auto"/>
          </w:tcPr>
          <w:p w14:paraId="6DA1A096" w14:textId="77777777" w:rsidR="00CA3543" w:rsidRPr="004602F8" w:rsidRDefault="00CA3543" w:rsidP="00AC2F13">
            <w:pPr>
              <w:pStyle w:val="ASFKTablenorm"/>
              <w:ind w:left="57" w:right="57"/>
            </w:pPr>
            <w:r w:rsidRPr="004602F8">
              <w:t>Код главы по БК</w:t>
            </w:r>
          </w:p>
        </w:tc>
        <w:tc>
          <w:tcPr>
            <w:tcW w:w="3802" w:type="pct"/>
            <w:shd w:val="clear" w:color="auto" w:fill="auto"/>
          </w:tcPr>
          <w:p w14:paraId="6C9A827E" w14:textId="77777777" w:rsidR="00CA3543" w:rsidRPr="004602F8" w:rsidRDefault="00CA3543" w:rsidP="00AC2F13">
            <w:pPr>
              <w:pStyle w:val="ASFKTablenorm"/>
              <w:ind w:left="57" w:right="57"/>
            </w:pPr>
            <w:r w:rsidRPr="004602F8">
              <w:t>Код по ППП.</w:t>
            </w:r>
          </w:p>
          <w:p w14:paraId="7E8D05A5" w14:textId="77777777" w:rsidR="00CA3543" w:rsidRPr="004602F8" w:rsidRDefault="00CA3543" w:rsidP="00AC2F13">
            <w:pPr>
              <w:pStyle w:val="ASFKTablenorm"/>
              <w:ind w:left="57" w:right="57"/>
            </w:pPr>
            <w:r w:rsidRPr="004602F8">
              <w:t>Импорт из OEBS.</w:t>
            </w:r>
          </w:p>
          <w:p w14:paraId="031E7E1C"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ГРБС</w:t>
            </w:r>
            <w:r w:rsidR="00BC7FFB" w:rsidRPr="004602F8">
              <w:t>»</w:t>
            </w:r>
            <w:r w:rsidRPr="004602F8">
              <w:t xml:space="preserve"> родительского документа.</w:t>
            </w:r>
          </w:p>
        </w:tc>
      </w:tr>
      <w:tr w:rsidR="00CA3543" w:rsidRPr="004602F8" w14:paraId="02725913" w14:textId="77777777" w:rsidTr="006E3534">
        <w:tc>
          <w:tcPr>
            <w:tcW w:w="1198" w:type="pct"/>
            <w:shd w:val="clear" w:color="auto" w:fill="auto"/>
          </w:tcPr>
          <w:p w14:paraId="6B4C04D2" w14:textId="77777777" w:rsidR="00CA3543" w:rsidRPr="004602F8" w:rsidRDefault="00CA3543" w:rsidP="00AC2F13">
            <w:pPr>
              <w:pStyle w:val="ASFKTablenorm"/>
              <w:ind w:left="57" w:right="57"/>
            </w:pPr>
            <w:r w:rsidRPr="004602F8">
              <w:t>ПБС-должник</w:t>
            </w:r>
          </w:p>
        </w:tc>
        <w:tc>
          <w:tcPr>
            <w:tcW w:w="3802" w:type="pct"/>
            <w:shd w:val="clear" w:color="auto" w:fill="auto"/>
          </w:tcPr>
          <w:p w14:paraId="5E61D8EF" w14:textId="77777777" w:rsidR="00CA3543" w:rsidRPr="004602F8" w:rsidRDefault="00CA3543" w:rsidP="00AC2F13">
            <w:pPr>
              <w:pStyle w:val="ASFKTablenorm"/>
              <w:ind w:left="57" w:right="57"/>
            </w:pPr>
            <w:r w:rsidRPr="004602F8">
              <w:t>Наименование ПБС должника.</w:t>
            </w:r>
          </w:p>
          <w:p w14:paraId="6ACC3159" w14:textId="77777777" w:rsidR="00CA3543" w:rsidRPr="004602F8" w:rsidRDefault="00CA3543" w:rsidP="00AC2F13">
            <w:pPr>
              <w:pStyle w:val="ASFKTablenorm"/>
              <w:ind w:left="57" w:right="57"/>
            </w:pPr>
            <w:r w:rsidRPr="004602F8">
              <w:t>Импорт из OEBS.</w:t>
            </w:r>
          </w:p>
          <w:p w14:paraId="368E0C15"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в соответствии с исполнительным документом</w:t>
            </w:r>
            <w:r w:rsidR="00BC7FFB" w:rsidRPr="004602F8">
              <w:t>»</w:t>
            </w:r>
            <w:r w:rsidRPr="004602F8">
              <w:t xml:space="preserve"> родительского документа (ОБЛ, ОБЕ).</w:t>
            </w:r>
          </w:p>
        </w:tc>
      </w:tr>
      <w:tr w:rsidR="00CA3543" w:rsidRPr="004602F8" w14:paraId="3CD5D03B" w14:textId="77777777" w:rsidTr="006E3534">
        <w:tc>
          <w:tcPr>
            <w:tcW w:w="1198" w:type="pct"/>
            <w:shd w:val="clear" w:color="auto" w:fill="auto"/>
          </w:tcPr>
          <w:p w14:paraId="77CFE067" w14:textId="77777777" w:rsidR="00CA3543" w:rsidRPr="004602F8" w:rsidRDefault="00CA3543" w:rsidP="00AC2F13">
            <w:pPr>
              <w:pStyle w:val="ASFKTablenorm"/>
              <w:ind w:left="57" w:right="57"/>
            </w:pPr>
            <w:r w:rsidRPr="004602F8">
              <w:t>Код по Сводному реестру</w:t>
            </w:r>
          </w:p>
        </w:tc>
        <w:tc>
          <w:tcPr>
            <w:tcW w:w="3802" w:type="pct"/>
            <w:shd w:val="clear" w:color="auto" w:fill="auto"/>
          </w:tcPr>
          <w:p w14:paraId="7CE0B997" w14:textId="77777777" w:rsidR="00CA3543" w:rsidRPr="004602F8" w:rsidRDefault="00CA3543" w:rsidP="00AC2F13">
            <w:pPr>
              <w:pStyle w:val="ASFKTablenorm"/>
              <w:ind w:left="57" w:right="57"/>
            </w:pPr>
            <w:r w:rsidRPr="004602F8">
              <w:t>Импорт из OEBS.</w:t>
            </w:r>
          </w:p>
          <w:p w14:paraId="543CD575"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Код РУБП</w:t>
            </w:r>
            <w:r w:rsidR="00BC7FFB" w:rsidRPr="004602F8">
              <w:t>»</w:t>
            </w:r>
            <w:r w:rsidRPr="004602F8">
              <w:t xml:space="preserve"> родительского документа.</w:t>
            </w:r>
          </w:p>
        </w:tc>
      </w:tr>
      <w:tr w:rsidR="00CA3543" w:rsidRPr="004602F8" w14:paraId="5FC4AF45" w14:textId="77777777" w:rsidTr="006E3534">
        <w:tc>
          <w:tcPr>
            <w:tcW w:w="1198" w:type="pct"/>
            <w:shd w:val="clear" w:color="auto" w:fill="auto"/>
          </w:tcPr>
          <w:p w14:paraId="71A24265" w14:textId="77777777" w:rsidR="00CA3543" w:rsidRPr="004602F8" w:rsidRDefault="00CA3543" w:rsidP="00AC2F13">
            <w:pPr>
              <w:pStyle w:val="ASFKTablenorm"/>
              <w:ind w:left="57" w:right="57"/>
            </w:pPr>
            <w:r w:rsidRPr="004602F8">
              <w:t>Адрес</w:t>
            </w:r>
          </w:p>
        </w:tc>
        <w:tc>
          <w:tcPr>
            <w:tcW w:w="3802" w:type="pct"/>
            <w:shd w:val="clear" w:color="auto" w:fill="auto"/>
          </w:tcPr>
          <w:p w14:paraId="78DA0A29" w14:textId="77777777" w:rsidR="00CA3543" w:rsidRPr="004602F8" w:rsidRDefault="00CA3543" w:rsidP="00AC2F13">
            <w:pPr>
              <w:pStyle w:val="ASFKTablenorm"/>
              <w:ind w:left="57" w:right="57"/>
            </w:pPr>
            <w:r w:rsidRPr="004602F8">
              <w:t>Импорт из OEBS.</w:t>
            </w:r>
          </w:p>
        </w:tc>
      </w:tr>
      <w:tr w:rsidR="00CA3543" w:rsidRPr="004602F8" w14:paraId="4C565E45" w14:textId="77777777" w:rsidTr="006E3534">
        <w:tc>
          <w:tcPr>
            <w:tcW w:w="1198" w:type="pct"/>
            <w:shd w:val="clear" w:color="auto" w:fill="auto"/>
          </w:tcPr>
          <w:p w14:paraId="1784C4F5" w14:textId="77777777" w:rsidR="00CA3543" w:rsidRPr="004602F8" w:rsidRDefault="00CA3543" w:rsidP="00AC2F13">
            <w:pPr>
              <w:pStyle w:val="ASFKTablenorm"/>
              <w:ind w:left="57" w:right="57"/>
            </w:pPr>
            <w:r w:rsidRPr="004602F8">
              <w:t xml:space="preserve">ТОФК должника </w:t>
            </w:r>
          </w:p>
        </w:tc>
        <w:tc>
          <w:tcPr>
            <w:tcW w:w="3802" w:type="pct"/>
            <w:shd w:val="clear" w:color="auto" w:fill="auto"/>
          </w:tcPr>
          <w:p w14:paraId="5B84AB24" w14:textId="77777777" w:rsidR="00CA3543" w:rsidRPr="004602F8" w:rsidRDefault="00CA3543" w:rsidP="00AC2F13">
            <w:pPr>
              <w:pStyle w:val="ASFKTablenorm"/>
              <w:ind w:left="57" w:right="57"/>
            </w:pPr>
            <w:r w:rsidRPr="004602F8">
              <w:t>Наименование ТОФК должника</w:t>
            </w:r>
            <w:r w:rsidR="00F161AF" w:rsidRPr="004602F8">
              <w:t>.</w:t>
            </w:r>
          </w:p>
          <w:p w14:paraId="0BA67081" w14:textId="77777777" w:rsidR="00CA3543" w:rsidRPr="004602F8" w:rsidRDefault="00CA3543" w:rsidP="00AC2F13">
            <w:pPr>
              <w:pStyle w:val="ASFKTablenorm"/>
              <w:ind w:left="57" w:right="57"/>
            </w:pPr>
            <w:r w:rsidRPr="004602F8">
              <w:t>Импорт из OEBS.</w:t>
            </w:r>
          </w:p>
          <w:p w14:paraId="0B36B1F9"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орган ФК</w:t>
            </w:r>
            <w:r w:rsidR="00BC7FFB" w:rsidRPr="004602F8">
              <w:t>»</w:t>
            </w:r>
            <w:r w:rsidRPr="004602F8">
              <w:t xml:space="preserve"> родительского документа (ОБЛ, ОБЕ).</w:t>
            </w:r>
          </w:p>
        </w:tc>
      </w:tr>
      <w:tr w:rsidR="00CA3543" w:rsidRPr="004602F8" w14:paraId="46924A80" w14:textId="77777777" w:rsidTr="006E3534">
        <w:tc>
          <w:tcPr>
            <w:tcW w:w="1198" w:type="pct"/>
            <w:shd w:val="clear" w:color="auto" w:fill="auto"/>
          </w:tcPr>
          <w:p w14:paraId="286B5B7A" w14:textId="77777777" w:rsidR="00CA3543" w:rsidRPr="004602F8" w:rsidRDefault="00CA3543" w:rsidP="00AC2F13">
            <w:pPr>
              <w:pStyle w:val="ASFKTablenorm"/>
              <w:ind w:left="57" w:right="57"/>
            </w:pPr>
            <w:r w:rsidRPr="004602F8">
              <w:t xml:space="preserve">Код ТОФК </w:t>
            </w:r>
          </w:p>
        </w:tc>
        <w:tc>
          <w:tcPr>
            <w:tcW w:w="3802" w:type="pct"/>
            <w:shd w:val="clear" w:color="auto" w:fill="auto"/>
          </w:tcPr>
          <w:p w14:paraId="39A12C11" w14:textId="77777777" w:rsidR="00CA3543" w:rsidRPr="004602F8" w:rsidRDefault="00CA3543" w:rsidP="00AC2F13">
            <w:pPr>
              <w:pStyle w:val="ASFKTablenorm"/>
              <w:ind w:left="57" w:right="57"/>
            </w:pPr>
            <w:r w:rsidRPr="004602F8">
              <w:t>Импорт из OEBS.</w:t>
            </w:r>
          </w:p>
          <w:p w14:paraId="77244C5C"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КОФК</w:t>
            </w:r>
            <w:r w:rsidR="00BC7FFB" w:rsidRPr="004602F8">
              <w:t>»</w:t>
            </w:r>
            <w:r w:rsidRPr="004602F8">
              <w:t xml:space="preserve"> родительского документа (ОБЛ, ОБЕ).</w:t>
            </w:r>
          </w:p>
        </w:tc>
      </w:tr>
      <w:tr w:rsidR="00CA3543" w:rsidRPr="004602F8" w14:paraId="569E9AF3" w14:textId="77777777" w:rsidTr="006E3534">
        <w:tc>
          <w:tcPr>
            <w:tcW w:w="5000" w:type="pct"/>
            <w:gridSpan w:val="2"/>
            <w:shd w:val="clear" w:color="auto" w:fill="auto"/>
          </w:tcPr>
          <w:p w14:paraId="7540EBA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ТЕКУЩЕМ ИСПОЛНИТЕЛЕ ПО ИД, ПЕРЕДАННОМУ ПОДВЕДОМСТВЕННОМУ ПБС</w:t>
            </w:r>
            <w:r w:rsidR="00F161AF" w:rsidRPr="004602F8">
              <w:t>:</w:t>
            </w:r>
            <w:r w:rsidR="00BC7FFB" w:rsidRPr="004602F8">
              <w:t>»</w:t>
            </w:r>
          </w:p>
        </w:tc>
      </w:tr>
      <w:tr w:rsidR="00CA3543" w:rsidRPr="004602F8" w14:paraId="0BDF7FDE" w14:textId="77777777" w:rsidTr="006E3534">
        <w:tc>
          <w:tcPr>
            <w:tcW w:w="1198" w:type="pct"/>
            <w:shd w:val="clear" w:color="auto" w:fill="auto"/>
          </w:tcPr>
          <w:p w14:paraId="1DAB3837" w14:textId="77777777" w:rsidR="00CA3543" w:rsidRPr="004602F8" w:rsidRDefault="00CA3543" w:rsidP="00AC2F13">
            <w:pPr>
              <w:pStyle w:val="ASFKTablenorm"/>
              <w:ind w:left="57" w:right="57"/>
            </w:pPr>
            <w:r w:rsidRPr="004602F8">
              <w:t>ПБС-исполнитель</w:t>
            </w:r>
          </w:p>
        </w:tc>
        <w:tc>
          <w:tcPr>
            <w:tcW w:w="3802" w:type="pct"/>
            <w:shd w:val="clear" w:color="auto" w:fill="auto"/>
          </w:tcPr>
          <w:p w14:paraId="4C986AF3" w14:textId="77777777" w:rsidR="00CA3543" w:rsidRPr="004602F8" w:rsidRDefault="00CA3543" w:rsidP="00AC2F13">
            <w:pPr>
              <w:pStyle w:val="ASFKTablenorm"/>
              <w:ind w:left="57" w:right="57"/>
            </w:pPr>
            <w:r w:rsidRPr="004602F8">
              <w:t>Импорт из OEBS.</w:t>
            </w:r>
          </w:p>
          <w:p w14:paraId="0E4BC55F"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подведомств. ПБС</w:t>
            </w:r>
            <w:r w:rsidR="00BC7FFB" w:rsidRPr="004602F8">
              <w:t>»</w:t>
            </w:r>
            <w:r w:rsidRPr="004602F8">
              <w:t xml:space="preserve"> родительского документа (ОБЕ).</w:t>
            </w:r>
          </w:p>
        </w:tc>
      </w:tr>
      <w:tr w:rsidR="00CA3543" w:rsidRPr="004602F8" w14:paraId="3165C9B7" w14:textId="77777777" w:rsidTr="006E3534">
        <w:tc>
          <w:tcPr>
            <w:tcW w:w="1198" w:type="pct"/>
            <w:shd w:val="clear" w:color="auto" w:fill="auto"/>
          </w:tcPr>
          <w:p w14:paraId="18391D86" w14:textId="77777777" w:rsidR="00CA3543" w:rsidRPr="004602F8" w:rsidRDefault="00CA3543" w:rsidP="00AC2F13">
            <w:pPr>
              <w:pStyle w:val="ASFKTablenorm"/>
              <w:ind w:left="57" w:right="57"/>
            </w:pPr>
            <w:r w:rsidRPr="004602F8">
              <w:t>Код по Сводному реестру</w:t>
            </w:r>
          </w:p>
        </w:tc>
        <w:tc>
          <w:tcPr>
            <w:tcW w:w="3802" w:type="pct"/>
            <w:shd w:val="clear" w:color="auto" w:fill="auto"/>
          </w:tcPr>
          <w:p w14:paraId="622E6828" w14:textId="77777777" w:rsidR="00CA3543" w:rsidRPr="004602F8" w:rsidRDefault="00CA3543" w:rsidP="00AC2F13">
            <w:pPr>
              <w:pStyle w:val="ASFKTablenorm"/>
              <w:ind w:left="57" w:right="57"/>
            </w:pPr>
            <w:r w:rsidRPr="004602F8">
              <w:t>Импорт из OEBS.</w:t>
            </w:r>
          </w:p>
          <w:p w14:paraId="295EB580"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Код подведомств. ПБС</w:t>
            </w:r>
            <w:r w:rsidR="00BC7FFB" w:rsidRPr="004602F8">
              <w:t>»</w:t>
            </w:r>
            <w:r w:rsidRPr="004602F8">
              <w:t xml:space="preserve"> родительского документа (ОБЕ).</w:t>
            </w:r>
          </w:p>
        </w:tc>
      </w:tr>
      <w:tr w:rsidR="00CA3543" w:rsidRPr="004602F8" w14:paraId="69A8B350" w14:textId="77777777" w:rsidTr="006E3534">
        <w:tc>
          <w:tcPr>
            <w:tcW w:w="1198" w:type="pct"/>
            <w:shd w:val="clear" w:color="auto" w:fill="auto"/>
          </w:tcPr>
          <w:p w14:paraId="28F83FA2" w14:textId="77777777" w:rsidR="00CA3543" w:rsidRPr="004602F8" w:rsidRDefault="00CA3543" w:rsidP="00AC2F13">
            <w:pPr>
              <w:pStyle w:val="ASFKTablenorm"/>
              <w:ind w:left="57" w:right="57"/>
            </w:pPr>
            <w:r w:rsidRPr="004602F8">
              <w:t>Адрес</w:t>
            </w:r>
          </w:p>
        </w:tc>
        <w:tc>
          <w:tcPr>
            <w:tcW w:w="3802" w:type="pct"/>
            <w:shd w:val="clear" w:color="auto" w:fill="auto"/>
          </w:tcPr>
          <w:p w14:paraId="56ADEEA2" w14:textId="77777777" w:rsidR="00CA3543" w:rsidRPr="004602F8" w:rsidRDefault="00CA3543" w:rsidP="00AC2F13">
            <w:pPr>
              <w:pStyle w:val="ASFKTablenorm"/>
              <w:ind w:left="57" w:right="57"/>
            </w:pPr>
            <w:r w:rsidRPr="004602F8">
              <w:t>Импорт из OEBS.</w:t>
            </w:r>
          </w:p>
        </w:tc>
      </w:tr>
      <w:tr w:rsidR="00CA3543" w:rsidRPr="004602F8" w14:paraId="6239EB28" w14:textId="77777777" w:rsidTr="006E3534">
        <w:tc>
          <w:tcPr>
            <w:tcW w:w="1198" w:type="pct"/>
            <w:shd w:val="clear" w:color="auto" w:fill="auto"/>
          </w:tcPr>
          <w:p w14:paraId="07F3E493" w14:textId="77777777" w:rsidR="00CA3543" w:rsidRPr="004602F8" w:rsidDel="00876ECB" w:rsidRDefault="00CA3543" w:rsidP="00AC2F13">
            <w:pPr>
              <w:pStyle w:val="ASFKTablenorm"/>
              <w:ind w:left="57" w:right="57"/>
            </w:pPr>
            <w:r w:rsidRPr="004602F8">
              <w:t>ТОФК исполнителя</w:t>
            </w:r>
          </w:p>
        </w:tc>
        <w:tc>
          <w:tcPr>
            <w:tcW w:w="3802" w:type="pct"/>
            <w:shd w:val="clear" w:color="auto" w:fill="auto"/>
          </w:tcPr>
          <w:p w14:paraId="32948D15" w14:textId="77777777" w:rsidR="00CA3543" w:rsidRPr="004602F8" w:rsidRDefault="00CA3543" w:rsidP="00AC2F13">
            <w:pPr>
              <w:pStyle w:val="ASFKTablenorm"/>
              <w:ind w:left="57" w:right="57"/>
            </w:pPr>
            <w:r w:rsidRPr="004602F8">
              <w:t>Импорт из OEBS.</w:t>
            </w:r>
          </w:p>
          <w:p w14:paraId="07F52285"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ТОФК ПБС исполнителя по ИД</w:t>
            </w:r>
            <w:r w:rsidR="00BC7FFB" w:rsidRPr="004602F8">
              <w:t>»</w:t>
            </w:r>
            <w:r w:rsidRPr="004602F8">
              <w:t xml:space="preserve"> родительского документа (ОБЕ).</w:t>
            </w:r>
          </w:p>
        </w:tc>
      </w:tr>
      <w:tr w:rsidR="00CA3543" w:rsidRPr="004602F8" w14:paraId="4D5EC8A9" w14:textId="77777777" w:rsidTr="006E3534">
        <w:tc>
          <w:tcPr>
            <w:tcW w:w="1198" w:type="pct"/>
            <w:shd w:val="clear" w:color="auto" w:fill="auto"/>
          </w:tcPr>
          <w:p w14:paraId="62FF4920" w14:textId="77777777" w:rsidR="00CA3543" w:rsidRPr="004602F8" w:rsidRDefault="00CA3543" w:rsidP="00AC2F13">
            <w:pPr>
              <w:pStyle w:val="ASFKTablenorm"/>
              <w:ind w:left="57" w:right="57"/>
            </w:pPr>
            <w:r w:rsidRPr="004602F8">
              <w:t>Код ТОФК</w:t>
            </w:r>
          </w:p>
        </w:tc>
        <w:tc>
          <w:tcPr>
            <w:tcW w:w="3802" w:type="pct"/>
            <w:shd w:val="clear" w:color="auto" w:fill="auto"/>
          </w:tcPr>
          <w:p w14:paraId="76A54A88" w14:textId="77777777" w:rsidR="00CA3543" w:rsidRPr="004602F8" w:rsidRDefault="00CA3543" w:rsidP="00AC2F13">
            <w:pPr>
              <w:pStyle w:val="ASFKTablenorm"/>
              <w:ind w:left="57" w:right="57"/>
            </w:pPr>
            <w:r w:rsidRPr="004602F8">
              <w:t>Импорт из OEBS.</w:t>
            </w:r>
          </w:p>
          <w:p w14:paraId="3E29318D"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Код ТОФК ПБС исполнителя по ИД</w:t>
            </w:r>
            <w:r w:rsidR="00BC7FFB" w:rsidRPr="004602F8">
              <w:t>»</w:t>
            </w:r>
            <w:r w:rsidRPr="004602F8">
              <w:t xml:space="preserve"> родительского документа (ОБЕ).</w:t>
            </w:r>
          </w:p>
        </w:tc>
      </w:tr>
    </w:tbl>
    <w:p w14:paraId="4844DE73" w14:textId="77777777" w:rsidR="00CA3543" w:rsidRPr="004602F8" w:rsidRDefault="00CA3543" w:rsidP="00CA3543">
      <w:pPr>
        <w:pStyle w:val="32"/>
      </w:pPr>
      <w:bookmarkStart w:id="3164" w:name="_Ref418508218"/>
      <w:bookmarkStart w:id="3165" w:name="_Toc421171995"/>
      <w:bookmarkStart w:id="3166" w:name="_Toc433824954"/>
      <w:bookmarkStart w:id="3167" w:name="_Toc126766857"/>
      <w:r w:rsidRPr="004602F8">
        <w:lastRenderedPageBreak/>
        <w:t>Уведомление о поступлении исполнительного документа</w:t>
      </w:r>
      <w:bookmarkEnd w:id="3164"/>
      <w:bookmarkEnd w:id="3165"/>
      <w:bookmarkEnd w:id="3166"/>
      <w:bookmarkEnd w:id="3167"/>
    </w:p>
    <w:p w14:paraId="1516C091" w14:textId="77777777" w:rsidR="00CA3543" w:rsidRPr="004602F8" w:rsidRDefault="00CA3543" w:rsidP="00CA3543">
      <w:pPr>
        <w:pStyle w:val="ASFKNormal"/>
      </w:pPr>
      <w:r w:rsidRPr="004602F8">
        <w:t xml:space="preserve">ЭД </w:t>
      </w:r>
      <w:r w:rsidR="00BC7FFB" w:rsidRPr="004602F8">
        <w:t>«</w:t>
      </w:r>
      <w:r w:rsidRPr="004602F8">
        <w:t>Уведомление о поступлении исполнительного документа</w:t>
      </w:r>
      <w:r w:rsidR="00BC7FFB" w:rsidRPr="004602F8">
        <w:t>»</w:t>
      </w:r>
      <w:r w:rsidRPr="004602F8">
        <w:t xml:space="preserve"> (УПЛ) формируется в OEBS после того как ЭД </w:t>
      </w:r>
      <w:r w:rsidR="00BC7FFB" w:rsidRPr="004602F8">
        <w:t>«</w:t>
      </w:r>
      <w:r w:rsidRPr="004602F8">
        <w:t>Карточка учета БО</w:t>
      </w:r>
      <w:r w:rsidR="00BC7FFB" w:rsidRPr="004602F8">
        <w:t>»</w:t>
      </w:r>
      <w:r w:rsidRPr="004602F8">
        <w:t xml:space="preserve"> с типом </w:t>
      </w:r>
      <w:r w:rsidR="00BC7FFB" w:rsidRPr="004602F8">
        <w:t>«</w:t>
      </w:r>
      <w:r w:rsidRPr="004602F8">
        <w:t>Исполнительный лист</w:t>
      </w:r>
      <w:r w:rsidR="00BC7FFB" w:rsidRPr="004602F8">
        <w:t>»</w:t>
      </w:r>
      <w:r w:rsidRPr="004602F8">
        <w:t xml:space="preserve"> переходит на статус </w:t>
      </w:r>
      <w:r w:rsidR="00BC7FFB" w:rsidRPr="004602F8">
        <w:t>«</w:t>
      </w:r>
      <w:r w:rsidRPr="004602F8">
        <w:t>Зарегистрировано</w:t>
      </w:r>
      <w:r w:rsidR="00BC7FFB" w:rsidRPr="004602F8">
        <w:t>»</w:t>
      </w:r>
      <w:r w:rsidRPr="004602F8">
        <w:t xml:space="preserve"> и передается в СУФД.</w:t>
      </w:r>
    </w:p>
    <w:p w14:paraId="24E62589" w14:textId="77777777" w:rsidR="00CA3543" w:rsidRPr="004602F8" w:rsidRDefault="00CA3543" w:rsidP="00CA3543">
      <w:pPr>
        <w:pStyle w:val="ASFKNormal"/>
      </w:pPr>
      <w:r w:rsidRPr="004602F8">
        <w:t xml:space="preserve">В случае если документ на СУФД-логистику открытого контура пришёл из </w:t>
      </w:r>
      <w:r w:rsidR="0016221E" w:rsidRPr="004602F8">
        <w:t>OEBS</w:t>
      </w:r>
      <w:r w:rsidRPr="004602F8">
        <w:t xml:space="preserve"> закрытого контура (в почтовой маске отправителя указан S.E) и направляется в СУФД-Портал открытого контура (в почтовой маске получателя указан N.S), то документ перенаправляется в АРМ ОрФК для подписи.</w:t>
      </w:r>
    </w:p>
    <w:p w14:paraId="2C3ACEB7" w14:textId="493DB9B7" w:rsidR="00CA3543" w:rsidRPr="004602F8" w:rsidRDefault="00A179C2" w:rsidP="00CA3543">
      <w:pPr>
        <w:pStyle w:val="ASFKNormal"/>
      </w:pPr>
      <w:r w:rsidRPr="004602F8">
        <w:t>Для работы с документами «</w:t>
      </w:r>
      <w:r w:rsidR="00CA3543" w:rsidRPr="004602F8">
        <w:t>Уведомление о поступлении исполнительного документа</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поступлении исполнительного документа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_Ref232190654 \h  \* MERGEFORMAT </w:instrText>
      </w:r>
      <w:r w:rsidR="00CA3543" w:rsidRPr="004602F8">
        <w:fldChar w:fldCharType="separate"/>
      </w:r>
      <w:r w:rsidR="0086114E">
        <w:t>535</w:t>
      </w:r>
      <w:r w:rsidR="00CA3543" w:rsidRPr="004602F8">
        <w:fldChar w:fldCharType="end"/>
      </w:r>
      <w:r w:rsidR="00CA3543" w:rsidRPr="004602F8">
        <w:t>.</w:t>
      </w:r>
    </w:p>
    <w:p w14:paraId="67190311" w14:textId="4137912C" w:rsidR="00CA3543" w:rsidRPr="004602F8" w:rsidRDefault="004C00E2" w:rsidP="00CA3543">
      <w:pPr>
        <w:pStyle w:val="ASFKFigure"/>
      </w:pPr>
      <w:r w:rsidRPr="004602F8">
        <w:rPr>
          <w:noProof/>
        </w:rPr>
        <w:drawing>
          <wp:inline distT="0" distB="0" distL="0" distR="0" wp14:anchorId="27958ED9" wp14:editId="77ACF4C8">
            <wp:extent cx="6134100" cy="3743325"/>
            <wp:effectExtent l="0" t="0" r="0" b="9525"/>
            <wp:docPr id="673" name="Рисунок 67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3"/>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6134100" cy="3743325"/>
                    </a:xfrm>
                    <a:prstGeom prst="rect">
                      <a:avLst/>
                    </a:prstGeom>
                    <a:noFill/>
                    <a:ln>
                      <a:noFill/>
                    </a:ln>
                  </pic:spPr>
                </pic:pic>
              </a:graphicData>
            </a:graphic>
          </wp:inline>
        </w:drawing>
      </w:r>
    </w:p>
    <w:p w14:paraId="4597930B" w14:textId="135CBEC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68" w:name="_Ref232190654"/>
      <w:bookmarkStart w:id="3169" w:name="_Toc126767823"/>
      <w:r w:rsidR="0086114E">
        <w:rPr>
          <w:noProof/>
        </w:rPr>
        <w:t>535</w:t>
      </w:r>
      <w:bookmarkEnd w:id="3168"/>
      <w:r w:rsidRPr="004602F8">
        <w:rPr>
          <w:noProof/>
        </w:rPr>
        <w:fldChar w:fldCharType="end"/>
      </w:r>
      <w:r w:rsidR="00CA3543" w:rsidRPr="004602F8">
        <w:t xml:space="preserve">. ЭФ списка документов </w:t>
      </w:r>
      <w:r w:rsidR="00BC7FFB" w:rsidRPr="004602F8">
        <w:t>«</w:t>
      </w:r>
      <w:r w:rsidR="00CA3543" w:rsidRPr="004602F8">
        <w:t>Уведомление о поступлении исполнительного документа</w:t>
      </w:r>
      <w:r w:rsidR="00BC7FFB" w:rsidRPr="004602F8">
        <w:t>»</w:t>
      </w:r>
      <w:bookmarkEnd w:id="3169"/>
    </w:p>
    <w:p w14:paraId="62F0EE1A" w14:textId="77777777" w:rsidR="00CA3543" w:rsidRPr="004602F8" w:rsidRDefault="00CA3543" w:rsidP="00CA3543">
      <w:pPr>
        <w:pStyle w:val="41"/>
      </w:pPr>
      <w:bookmarkStart w:id="3170" w:name="_Toc232827450"/>
      <w:r w:rsidRPr="004602F8">
        <w:t>Доступные операции</w:t>
      </w:r>
      <w:bookmarkEnd w:id="3170"/>
    </w:p>
    <w:p w14:paraId="4FEB44DE" w14:textId="77777777" w:rsidR="00CA3543" w:rsidRPr="004602F8" w:rsidRDefault="00CA3543" w:rsidP="00CA3543">
      <w:pPr>
        <w:pStyle w:val="ASFKNormal"/>
      </w:pPr>
      <w:r w:rsidRPr="004602F8">
        <w:t>На АРМ ОФК доступны следующие операции над документом:</w:t>
      </w:r>
    </w:p>
    <w:p w14:paraId="0FBDE84B" w14:textId="77777777" w:rsidR="00CA3543" w:rsidRPr="004602F8" w:rsidRDefault="00CA3543" w:rsidP="00CA3543">
      <w:pPr>
        <w:pStyle w:val="ASFKListmark1"/>
      </w:pPr>
      <w:r w:rsidRPr="004602F8">
        <w:t>просмотр;</w:t>
      </w:r>
    </w:p>
    <w:p w14:paraId="03855174" w14:textId="77777777" w:rsidR="00CA3543" w:rsidRPr="004602F8" w:rsidRDefault="00CA3543" w:rsidP="00CA3543">
      <w:pPr>
        <w:pStyle w:val="ASFKListmark1"/>
      </w:pPr>
      <w:r w:rsidRPr="004602F8">
        <w:t>печать;</w:t>
      </w:r>
    </w:p>
    <w:p w14:paraId="2C927834" w14:textId="77777777" w:rsidR="00CA3543" w:rsidRPr="004602F8" w:rsidRDefault="00CA3543" w:rsidP="00CA3543">
      <w:pPr>
        <w:pStyle w:val="ASFKListmark1"/>
      </w:pPr>
      <w:r w:rsidRPr="004602F8">
        <w:t>отправка ПБС.</w:t>
      </w:r>
    </w:p>
    <w:p w14:paraId="0A1A2B0D" w14:textId="77777777" w:rsidR="00CA3543" w:rsidRPr="004602F8" w:rsidRDefault="00CA3543" w:rsidP="00CA3543">
      <w:pPr>
        <w:pStyle w:val="41"/>
      </w:pPr>
      <w:bookmarkStart w:id="3171" w:name="_Toc232827451"/>
      <w:r w:rsidRPr="004602F8">
        <w:t>Экранная форма документа</w:t>
      </w:r>
      <w:bookmarkEnd w:id="3171"/>
    </w:p>
    <w:p w14:paraId="28F24221" w14:textId="2AE01610" w:rsidR="00CA3543" w:rsidRPr="004602F8" w:rsidRDefault="00CA3543" w:rsidP="00CA3543">
      <w:pPr>
        <w:pStyle w:val="ASFKNormal"/>
      </w:pPr>
      <w:r w:rsidRPr="004602F8">
        <w:t xml:space="preserve">ЭФ документа </w:t>
      </w:r>
      <w:r w:rsidR="00BC7FFB" w:rsidRPr="004602F8">
        <w:t>«</w:t>
      </w:r>
      <w:r w:rsidRPr="004602F8">
        <w:t>Уведомление о поступлении исполнительного документа</w:t>
      </w:r>
      <w:r w:rsidR="00BC7FFB" w:rsidRPr="004602F8">
        <w:t>»</w:t>
      </w:r>
      <w:r w:rsidRPr="004602F8">
        <w:t xml:space="preserve"> представлена на рисунке </w:t>
      </w:r>
      <w:r w:rsidRPr="004602F8">
        <w:fldChar w:fldCharType="begin"/>
      </w:r>
      <w:r w:rsidRPr="004602F8">
        <w:instrText xml:space="preserve"> REF _Ref232190879 \h  \* MERGEFORMAT </w:instrText>
      </w:r>
      <w:r w:rsidRPr="004602F8">
        <w:fldChar w:fldCharType="separate"/>
      </w:r>
      <w:r w:rsidR="0086114E">
        <w:t>536</w:t>
      </w:r>
      <w:r w:rsidRPr="004602F8">
        <w:fldChar w:fldCharType="end"/>
      </w:r>
      <w:r w:rsidRPr="004602F8">
        <w:t>. Форма содержит следующие закладки:</w:t>
      </w:r>
    </w:p>
    <w:p w14:paraId="70DFAC80"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4FE99366"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EC89548" w14:textId="77777777" w:rsidR="00CA3543" w:rsidRPr="004602F8" w:rsidRDefault="00BC7FFB" w:rsidP="00CA3543">
      <w:pPr>
        <w:pStyle w:val="ASFKListmark1"/>
      </w:pPr>
      <w:r w:rsidRPr="004602F8">
        <w:lastRenderedPageBreak/>
        <w:t>«</w:t>
      </w:r>
      <w:r w:rsidR="00CA3543" w:rsidRPr="004602F8">
        <w:t>Протоколы</w:t>
      </w:r>
      <w:r w:rsidRPr="004602F8">
        <w:t>»</w:t>
      </w:r>
      <w:r w:rsidR="00CA3543" w:rsidRPr="004602F8">
        <w:t>.</w:t>
      </w:r>
    </w:p>
    <w:p w14:paraId="0013D436" w14:textId="77777777" w:rsidR="00CA3543" w:rsidRPr="004602F8" w:rsidRDefault="00CA3543" w:rsidP="00CA3543">
      <w:pPr>
        <w:pStyle w:val="ASFKNormal"/>
      </w:pPr>
      <w:r w:rsidRPr="004602F8">
        <w:t>При доведении документа на АРМ ОФК из учетной системы УФК, значения полей передаются из учетной системы и не доступны для редактирования.</w:t>
      </w:r>
    </w:p>
    <w:p w14:paraId="13C0C20F" w14:textId="17557050" w:rsidR="00CA3543" w:rsidRPr="004602F8" w:rsidRDefault="004C00E2" w:rsidP="00CA3543">
      <w:pPr>
        <w:pStyle w:val="ASFKFigure"/>
      </w:pPr>
      <w:r w:rsidRPr="004602F8">
        <w:rPr>
          <w:noProof/>
        </w:rPr>
        <w:drawing>
          <wp:inline distT="0" distB="0" distL="0" distR="0" wp14:anchorId="392BDD93" wp14:editId="7DC55B88">
            <wp:extent cx="6038850" cy="4391025"/>
            <wp:effectExtent l="0" t="0" r="0" b="9525"/>
            <wp:docPr id="674" name="Рисунок 6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0"/>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038850" cy="4391025"/>
                    </a:xfrm>
                    <a:prstGeom prst="rect">
                      <a:avLst/>
                    </a:prstGeom>
                    <a:noFill/>
                    <a:ln>
                      <a:noFill/>
                    </a:ln>
                  </pic:spPr>
                </pic:pic>
              </a:graphicData>
            </a:graphic>
          </wp:inline>
        </w:drawing>
      </w:r>
    </w:p>
    <w:p w14:paraId="64E173E5" w14:textId="742808B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72" w:name="_Ref232190879"/>
      <w:bookmarkStart w:id="3173" w:name="_Toc126767824"/>
      <w:r w:rsidR="0086114E">
        <w:rPr>
          <w:noProof/>
        </w:rPr>
        <w:t>536</w:t>
      </w:r>
      <w:bookmarkEnd w:id="3172"/>
      <w:r w:rsidRPr="004602F8">
        <w:rPr>
          <w:noProof/>
        </w:rPr>
        <w:fldChar w:fldCharType="end"/>
      </w:r>
      <w:r w:rsidR="00CA3543" w:rsidRPr="004602F8">
        <w:t xml:space="preserve">. ЭФ документа </w:t>
      </w:r>
      <w:r w:rsidR="00BC7FFB" w:rsidRPr="004602F8">
        <w:t>«</w:t>
      </w:r>
      <w:r w:rsidR="00CA3543" w:rsidRPr="004602F8">
        <w:t>Уведомление о поступлении исполнительного документа</w:t>
      </w:r>
      <w:r w:rsidR="00C15323" w:rsidRPr="004602F8">
        <w:t>»</w:t>
      </w:r>
      <w:bookmarkEnd w:id="3173"/>
    </w:p>
    <w:p w14:paraId="3827F366" w14:textId="4F3D94CC" w:rsidR="00CA3543" w:rsidRPr="004602F8" w:rsidRDefault="00CA3543" w:rsidP="00CA3543">
      <w:pPr>
        <w:pStyle w:val="ASFKNormal"/>
      </w:pPr>
      <w:r w:rsidRPr="004602F8">
        <w:t xml:space="preserve">Перечень полей </w:t>
      </w:r>
      <w:r w:rsidR="00C15323" w:rsidRPr="004602F8">
        <w:t xml:space="preserve">документа «Уведомление о поступлении исполнительного документа» </w:t>
      </w:r>
      <w:r w:rsidRPr="004602F8">
        <w:t>приведен в таблице </w:t>
      </w:r>
      <w:r w:rsidRPr="004602F8">
        <w:fldChar w:fldCharType="begin"/>
      </w:r>
      <w:r w:rsidRPr="004602F8">
        <w:instrText xml:space="preserve"> REF _Ref319336939 \h  \* MERGEFORMAT </w:instrText>
      </w:r>
      <w:r w:rsidRPr="004602F8">
        <w:fldChar w:fldCharType="separate"/>
      </w:r>
      <w:r w:rsidR="0086114E">
        <w:t>340</w:t>
      </w:r>
      <w:r w:rsidRPr="004602F8">
        <w:fldChar w:fldCharType="end"/>
      </w:r>
      <w:r w:rsidRPr="004602F8">
        <w:t>.</w:t>
      </w:r>
    </w:p>
    <w:p w14:paraId="6FB16432" w14:textId="0720621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74" w:name="_Ref319336939"/>
      <w:bookmarkStart w:id="3175" w:name="_Ref317677172"/>
      <w:bookmarkStart w:id="3176" w:name="_Toc126767232"/>
      <w:r w:rsidR="0086114E">
        <w:rPr>
          <w:noProof/>
        </w:rPr>
        <w:t>340</w:t>
      </w:r>
      <w:bookmarkEnd w:id="3174"/>
      <w:bookmarkEnd w:id="3175"/>
      <w:r w:rsidRPr="004602F8">
        <w:rPr>
          <w:noProof/>
        </w:rPr>
        <w:fldChar w:fldCharType="end"/>
      </w:r>
      <w:r w:rsidR="00CA3543" w:rsidRPr="004602F8">
        <w:t xml:space="preserve">. Описание полей документов </w:t>
      </w:r>
      <w:r w:rsidR="00BC7FFB" w:rsidRPr="004602F8">
        <w:t>«</w:t>
      </w:r>
      <w:r w:rsidR="00CA3543" w:rsidRPr="004602F8">
        <w:t>Уведомление о поступлении исполнительного документа</w:t>
      </w:r>
      <w:r w:rsidR="00C15323" w:rsidRPr="004602F8">
        <w:t>»</w:t>
      </w:r>
      <w:bookmarkEnd w:id="317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75"/>
        <w:gridCol w:w="7053"/>
      </w:tblGrid>
      <w:tr w:rsidR="00CA3543" w:rsidRPr="004602F8" w14:paraId="287C2568" w14:textId="77777777" w:rsidTr="006E3534">
        <w:trPr>
          <w:trHeight w:val="305"/>
          <w:tblHeader/>
        </w:trPr>
        <w:tc>
          <w:tcPr>
            <w:tcW w:w="13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35DD1B2" w14:textId="77777777" w:rsidR="00CA3543" w:rsidRPr="004602F8" w:rsidRDefault="00CA3543" w:rsidP="00CA3543">
            <w:pPr>
              <w:pStyle w:val="ASFKTableHead"/>
            </w:pPr>
            <w:bookmarkStart w:id="3177" w:name="_Ref393889096"/>
            <w:bookmarkStart w:id="3178" w:name="_Toc409449283"/>
            <w:r w:rsidRPr="004602F8">
              <w:t>Наименование поля</w:t>
            </w:r>
          </w:p>
        </w:tc>
        <w:tc>
          <w:tcPr>
            <w:tcW w:w="36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425322" w14:textId="77777777" w:rsidR="00CA3543" w:rsidRPr="004602F8" w:rsidRDefault="00CA3543" w:rsidP="00CA3543">
            <w:pPr>
              <w:pStyle w:val="ASFKTableHead"/>
            </w:pPr>
            <w:r w:rsidRPr="004602F8">
              <w:t>Описание поля</w:t>
            </w:r>
          </w:p>
        </w:tc>
      </w:tr>
      <w:tr w:rsidR="00CA3543" w:rsidRPr="004602F8" w14:paraId="3D42129C" w14:textId="77777777" w:rsidTr="006E3534">
        <w:tc>
          <w:tcPr>
            <w:tcW w:w="1337" w:type="pct"/>
            <w:shd w:val="clear" w:color="auto" w:fill="auto"/>
          </w:tcPr>
          <w:p w14:paraId="3DB3C965" w14:textId="77777777" w:rsidR="00CA3543" w:rsidRPr="004602F8" w:rsidRDefault="00CA3543" w:rsidP="00AC2F13">
            <w:pPr>
              <w:pStyle w:val="ASFKTablenorm"/>
              <w:ind w:left="57" w:right="57"/>
            </w:pPr>
            <w:r w:rsidRPr="004602F8">
              <w:t xml:space="preserve">От </w:t>
            </w:r>
          </w:p>
        </w:tc>
        <w:tc>
          <w:tcPr>
            <w:tcW w:w="3663" w:type="pct"/>
            <w:shd w:val="clear" w:color="auto" w:fill="auto"/>
          </w:tcPr>
          <w:p w14:paraId="3541ED87" w14:textId="77777777" w:rsidR="00CA3543" w:rsidRPr="004602F8" w:rsidRDefault="00CA3543" w:rsidP="00AC2F13">
            <w:pPr>
              <w:pStyle w:val="ASFKTablenorm"/>
              <w:ind w:left="57" w:right="57"/>
            </w:pPr>
            <w:r w:rsidRPr="004602F8">
              <w:t>Дата регистрации документа.</w:t>
            </w:r>
          </w:p>
        </w:tc>
      </w:tr>
      <w:tr w:rsidR="00CA3543" w:rsidRPr="004602F8" w14:paraId="345F77E4" w14:textId="77777777" w:rsidTr="006E3534">
        <w:tc>
          <w:tcPr>
            <w:tcW w:w="1337" w:type="pct"/>
            <w:shd w:val="clear" w:color="auto" w:fill="auto"/>
          </w:tcPr>
          <w:p w14:paraId="2AD0B7DA" w14:textId="77777777" w:rsidR="00CA3543" w:rsidRPr="004602F8" w:rsidRDefault="00CA3543" w:rsidP="00AC2F13">
            <w:pPr>
              <w:pStyle w:val="ASFKTablenorm"/>
              <w:ind w:left="57" w:right="57"/>
            </w:pPr>
            <w:r w:rsidRPr="004602F8">
              <w:t>Статус</w:t>
            </w:r>
          </w:p>
        </w:tc>
        <w:tc>
          <w:tcPr>
            <w:tcW w:w="3663" w:type="pct"/>
            <w:shd w:val="clear" w:color="auto" w:fill="auto"/>
          </w:tcPr>
          <w:p w14:paraId="2429DD1F" w14:textId="77777777" w:rsidR="00CA3543" w:rsidRPr="004602F8" w:rsidRDefault="00CA3543" w:rsidP="00AC2F13">
            <w:pPr>
              <w:pStyle w:val="ASFKTablenorm"/>
              <w:ind w:left="57" w:right="57"/>
            </w:pPr>
            <w:r w:rsidRPr="004602F8">
              <w:t xml:space="preserve">Код статуса документа. </w:t>
            </w:r>
          </w:p>
          <w:p w14:paraId="7514A734"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238338D4" w14:textId="77777777" w:rsidTr="006E3534">
        <w:tc>
          <w:tcPr>
            <w:tcW w:w="1337" w:type="pct"/>
            <w:shd w:val="clear" w:color="auto" w:fill="auto"/>
          </w:tcPr>
          <w:p w14:paraId="4D87455C" w14:textId="77777777" w:rsidR="00CA3543" w:rsidRPr="004602F8" w:rsidRDefault="00CA3543" w:rsidP="00AC2F13">
            <w:pPr>
              <w:pStyle w:val="ASFKTablenorm"/>
              <w:ind w:left="57" w:right="57"/>
            </w:pPr>
            <w:r w:rsidRPr="004602F8">
              <w:t>№</w:t>
            </w:r>
          </w:p>
        </w:tc>
        <w:tc>
          <w:tcPr>
            <w:tcW w:w="3663" w:type="pct"/>
            <w:shd w:val="clear" w:color="auto" w:fill="auto"/>
          </w:tcPr>
          <w:p w14:paraId="597CCAF7" w14:textId="77777777" w:rsidR="00CA3543" w:rsidRPr="004602F8" w:rsidRDefault="00CA3543" w:rsidP="00AC2F13">
            <w:pPr>
              <w:pStyle w:val="ASFKTablenorm"/>
              <w:ind w:left="57" w:right="57"/>
            </w:pPr>
            <w:r w:rsidRPr="004602F8">
              <w:t>Регистрационный номер документа.</w:t>
            </w:r>
          </w:p>
        </w:tc>
      </w:tr>
      <w:tr w:rsidR="00CA3543" w:rsidRPr="004602F8" w14:paraId="25E95748" w14:textId="77777777" w:rsidTr="006E3534">
        <w:tc>
          <w:tcPr>
            <w:tcW w:w="1337" w:type="pct"/>
            <w:shd w:val="clear" w:color="auto" w:fill="auto"/>
          </w:tcPr>
          <w:p w14:paraId="7C27E159" w14:textId="77777777" w:rsidR="00CA3543" w:rsidRPr="004602F8" w:rsidRDefault="00CA3543" w:rsidP="00AC2F13">
            <w:pPr>
              <w:pStyle w:val="ASFKTablenorm"/>
              <w:ind w:left="57" w:right="57"/>
            </w:pPr>
            <w:r w:rsidRPr="004602F8">
              <w:t>ПБС-должник</w:t>
            </w:r>
          </w:p>
        </w:tc>
        <w:tc>
          <w:tcPr>
            <w:tcW w:w="3663" w:type="pct"/>
            <w:shd w:val="clear" w:color="auto" w:fill="auto"/>
          </w:tcPr>
          <w:p w14:paraId="20FD0659" w14:textId="77777777" w:rsidR="00CA3543" w:rsidRPr="004602F8" w:rsidRDefault="00CA3543" w:rsidP="00AC2F13">
            <w:pPr>
              <w:pStyle w:val="ASFKTablenorm"/>
              <w:ind w:left="57" w:right="57"/>
            </w:pPr>
            <w:r w:rsidRPr="004602F8">
              <w:t>Наименование ПБС-должника.</w:t>
            </w:r>
          </w:p>
        </w:tc>
      </w:tr>
      <w:tr w:rsidR="00CA3543" w:rsidRPr="004602F8" w14:paraId="64259FCE" w14:textId="77777777" w:rsidTr="006E3534">
        <w:tc>
          <w:tcPr>
            <w:tcW w:w="1337" w:type="pct"/>
            <w:shd w:val="clear" w:color="auto" w:fill="auto"/>
          </w:tcPr>
          <w:p w14:paraId="03C61B8F" w14:textId="77777777" w:rsidR="00CA3543" w:rsidRPr="004602F8" w:rsidRDefault="00CA3543" w:rsidP="00AC2F13">
            <w:pPr>
              <w:pStyle w:val="ASFKTablenorm"/>
              <w:ind w:left="57" w:right="57"/>
            </w:pPr>
            <w:r w:rsidRPr="004602F8">
              <w:t>Адрес ПБС-долж.</w:t>
            </w:r>
          </w:p>
        </w:tc>
        <w:tc>
          <w:tcPr>
            <w:tcW w:w="3663" w:type="pct"/>
            <w:shd w:val="clear" w:color="auto" w:fill="auto"/>
          </w:tcPr>
          <w:p w14:paraId="621BEB7A" w14:textId="77777777" w:rsidR="00CA3543" w:rsidRPr="004602F8" w:rsidRDefault="00CA3543" w:rsidP="00AC2F13">
            <w:pPr>
              <w:pStyle w:val="ASFKTablenorm"/>
              <w:ind w:left="57" w:right="57"/>
            </w:pPr>
            <w:r w:rsidRPr="004602F8">
              <w:t>Адрес ПБС-должника.</w:t>
            </w:r>
          </w:p>
        </w:tc>
      </w:tr>
      <w:tr w:rsidR="00CA3543" w:rsidRPr="004602F8" w14:paraId="3D87EC55" w14:textId="77777777" w:rsidTr="006E3534">
        <w:tc>
          <w:tcPr>
            <w:tcW w:w="1337" w:type="pct"/>
            <w:shd w:val="clear" w:color="auto" w:fill="auto"/>
          </w:tcPr>
          <w:p w14:paraId="12707EAD" w14:textId="77777777" w:rsidR="00CA3543" w:rsidRPr="004602F8" w:rsidRDefault="00CA3543" w:rsidP="00AC2F13">
            <w:pPr>
              <w:pStyle w:val="ASFKTablenorm"/>
              <w:ind w:left="57" w:right="57"/>
            </w:pPr>
            <w:r w:rsidRPr="004602F8">
              <w:t>ТОФК должника</w:t>
            </w:r>
          </w:p>
        </w:tc>
        <w:tc>
          <w:tcPr>
            <w:tcW w:w="3663" w:type="pct"/>
            <w:shd w:val="clear" w:color="auto" w:fill="auto"/>
          </w:tcPr>
          <w:p w14:paraId="00B8685A" w14:textId="77777777" w:rsidR="00CA3543" w:rsidRPr="004602F8" w:rsidRDefault="00CA3543" w:rsidP="00AC2F13">
            <w:pPr>
              <w:pStyle w:val="ASFKTablenorm"/>
              <w:ind w:left="57" w:right="57"/>
            </w:pPr>
            <w:r w:rsidRPr="004602F8">
              <w:t>Наименование ТОФК ПБС-должника.</w:t>
            </w:r>
          </w:p>
        </w:tc>
      </w:tr>
      <w:tr w:rsidR="00CA3543" w:rsidRPr="004602F8" w14:paraId="5899C0A2" w14:textId="77777777" w:rsidTr="006E3534">
        <w:tc>
          <w:tcPr>
            <w:tcW w:w="1337" w:type="pct"/>
            <w:shd w:val="clear" w:color="auto" w:fill="auto"/>
          </w:tcPr>
          <w:p w14:paraId="22825618" w14:textId="77777777" w:rsidR="00CA3543" w:rsidRPr="004602F8" w:rsidRDefault="00CA3543" w:rsidP="00AC2F13">
            <w:pPr>
              <w:pStyle w:val="ASFKTablenorm"/>
              <w:ind w:left="57" w:right="57"/>
            </w:pPr>
            <w:r w:rsidRPr="004602F8">
              <w:t>Дата пост. ИД в ТОФК</w:t>
            </w:r>
          </w:p>
        </w:tc>
        <w:tc>
          <w:tcPr>
            <w:tcW w:w="3663" w:type="pct"/>
            <w:shd w:val="clear" w:color="auto" w:fill="auto"/>
          </w:tcPr>
          <w:p w14:paraId="7D2D9428" w14:textId="77777777" w:rsidR="00CA3543" w:rsidRPr="004602F8" w:rsidRDefault="00CA3543" w:rsidP="00AC2F13">
            <w:pPr>
              <w:pStyle w:val="ASFKTablenorm"/>
              <w:ind w:left="57" w:right="57"/>
            </w:pPr>
            <w:r w:rsidRPr="004602F8">
              <w:t>Дата предъявления ИД в ТОФК.</w:t>
            </w:r>
          </w:p>
        </w:tc>
      </w:tr>
      <w:tr w:rsidR="00CA3543" w:rsidRPr="004602F8" w14:paraId="14328D7D" w14:textId="77777777" w:rsidTr="006E3534">
        <w:tc>
          <w:tcPr>
            <w:tcW w:w="1337" w:type="pct"/>
            <w:shd w:val="clear" w:color="auto" w:fill="auto"/>
          </w:tcPr>
          <w:p w14:paraId="1D7FFBAB" w14:textId="77777777" w:rsidR="00CA3543" w:rsidRPr="004602F8" w:rsidRDefault="00CA3543" w:rsidP="00AC2F13">
            <w:pPr>
              <w:pStyle w:val="ASFKTablenorm"/>
              <w:ind w:left="57" w:right="57"/>
            </w:pPr>
            <w:r w:rsidRPr="004602F8">
              <w:lastRenderedPageBreak/>
              <w:t>№ ПУ</w:t>
            </w:r>
          </w:p>
        </w:tc>
        <w:tc>
          <w:tcPr>
            <w:tcW w:w="3663" w:type="pct"/>
            <w:shd w:val="clear" w:color="auto" w:fill="auto"/>
          </w:tcPr>
          <w:p w14:paraId="51E6896A"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0EDD0B44" w14:textId="77777777" w:rsidTr="006E3534">
        <w:tc>
          <w:tcPr>
            <w:tcW w:w="1337" w:type="pct"/>
            <w:shd w:val="clear" w:color="auto" w:fill="auto"/>
          </w:tcPr>
          <w:p w14:paraId="726AB00D" w14:textId="77777777" w:rsidR="00CA3543" w:rsidRPr="004602F8" w:rsidRDefault="00CA3543" w:rsidP="00AC2F13">
            <w:pPr>
              <w:pStyle w:val="ASFKTablenorm"/>
              <w:ind w:left="57" w:right="57"/>
            </w:pPr>
            <w:r w:rsidRPr="004602F8">
              <w:t>Дата ПУ</w:t>
            </w:r>
          </w:p>
        </w:tc>
        <w:tc>
          <w:tcPr>
            <w:tcW w:w="3663" w:type="pct"/>
            <w:shd w:val="clear" w:color="auto" w:fill="auto"/>
          </w:tcPr>
          <w:p w14:paraId="01F0D30B"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36F75B76" w14:textId="77777777" w:rsidTr="006E3534">
        <w:tc>
          <w:tcPr>
            <w:tcW w:w="1337" w:type="pct"/>
            <w:shd w:val="clear" w:color="auto" w:fill="auto"/>
          </w:tcPr>
          <w:p w14:paraId="5105E102" w14:textId="77777777" w:rsidR="00CA3543" w:rsidRPr="004602F8" w:rsidRDefault="00CA3543" w:rsidP="00AC2F13">
            <w:pPr>
              <w:pStyle w:val="ASFKTablenorm"/>
              <w:ind w:left="57" w:right="57"/>
            </w:pPr>
            <w:r w:rsidRPr="004602F8">
              <w:t>Серия ИД</w:t>
            </w:r>
          </w:p>
        </w:tc>
        <w:tc>
          <w:tcPr>
            <w:tcW w:w="3663" w:type="pct"/>
            <w:shd w:val="clear" w:color="auto" w:fill="auto"/>
          </w:tcPr>
          <w:p w14:paraId="6995E822" w14:textId="77777777" w:rsidR="00CA3543" w:rsidRPr="004602F8" w:rsidRDefault="00CA3543" w:rsidP="00AC2F13">
            <w:pPr>
              <w:pStyle w:val="ASFKTablenorm"/>
              <w:ind w:left="57" w:right="57"/>
            </w:pPr>
            <w:r w:rsidRPr="004602F8">
              <w:t>Серия исполнительного документа.</w:t>
            </w:r>
          </w:p>
        </w:tc>
      </w:tr>
      <w:tr w:rsidR="00CA3543" w:rsidRPr="004602F8" w14:paraId="0935C097" w14:textId="77777777" w:rsidTr="006E3534">
        <w:tc>
          <w:tcPr>
            <w:tcW w:w="1337" w:type="pct"/>
            <w:shd w:val="clear" w:color="auto" w:fill="auto"/>
          </w:tcPr>
          <w:p w14:paraId="4A7C820D" w14:textId="77777777" w:rsidR="00CA3543" w:rsidRPr="004602F8" w:rsidRDefault="00CA3543" w:rsidP="00AC2F13">
            <w:pPr>
              <w:pStyle w:val="ASFKTablenorm"/>
              <w:ind w:left="57" w:right="57"/>
            </w:pPr>
            <w:r w:rsidRPr="004602F8">
              <w:t>№ ИД</w:t>
            </w:r>
          </w:p>
        </w:tc>
        <w:tc>
          <w:tcPr>
            <w:tcW w:w="3663" w:type="pct"/>
            <w:shd w:val="clear" w:color="auto" w:fill="auto"/>
          </w:tcPr>
          <w:p w14:paraId="259611CE"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28B1CBC3" w14:textId="77777777" w:rsidTr="006E3534">
        <w:tc>
          <w:tcPr>
            <w:tcW w:w="1337" w:type="pct"/>
            <w:shd w:val="clear" w:color="auto" w:fill="auto"/>
          </w:tcPr>
          <w:p w14:paraId="6E2A0F89" w14:textId="77777777" w:rsidR="00CA3543" w:rsidRPr="004602F8" w:rsidRDefault="00CA3543" w:rsidP="00AC2F13">
            <w:pPr>
              <w:pStyle w:val="ASFKTablenorm"/>
              <w:ind w:left="57" w:right="57"/>
            </w:pPr>
            <w:r w:rsidRPr="004602F8">
              <w:t>Дата выдачи ИД</w:t>
            </w:r>
          </w:p>
        </w:tc>
        <w:tc>
          <w:tcPr>
            <w:tcW w:w="3663" w:type="pct"/>
            <w:shd w:val="clear" w:color="auto" w:fill="auto"/>
          </w:tcPr>
          <w:p w14:paraId="5EA2DAD3" w14:textId="77777777" w:rsidR="00CA3543" w:rsidRPr="004602F8" w:rsidRDefault="00CA3543" w:rsidP="00AC2F13">
            <w:pPr>
              <w:pStyle w:val="ASFKTablenorm"/>
              <w:ind w:left="57" w:right="57"/>
            </w:pPr>
            <w:r w:rsidRPr="004602F8">
              <w:t>Дата выдачи ИД.</w:t>
            </w:r>
          </w:p>
        </w:tc>
      </w:tr>
      <w:tr w:rsidR="00CA3543" w:rsidRPr="004602F8" w14:paraId="150D1A18" w14:textId="77777777" w:rsidTr="006E3534">
        <w:tc>
          <w:tcPr>
            <w:tcW w:w="1337" w:type="pct"/>
            <w:shd w:val="clear" w:color="auto" w:fill="auto"/>
          </w:tcPr>
          <w:p w14:paraId="47E2BC06" w14:textId="77777777" w:rsidR="00CA3543" w:rsidRPr="004602F8" w:rsidRDefault="00CA3543" w:rsidP="00AC2F13">
            <w:pPr>
              <w:pStyle w:val="ASFKTablenorm"/>
              <w:ind w:left="57" w:right="57"/>
            </w:pPr>
            <w:r w:rsidRPr="004602F8">
              <w:t>Судебный орган</w:t>
            </w:r>
          </w:p>
        </w:tc>
        <w:tc>
          <w:tcPr>
            <w:tcW w:w="3663" w:type="pct"/>
            <w:shd w:val="clear" w:color="auto" w:fill="auto"/>
          </w:tcPr>
          <w:p w14:paraId="60541742"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73265320" w14:textId="77777777" w:rsidTr="006E3534">
        <w:tc>
          <w:tcPr>
            <w:tcW w:w="1337" w:type="pct"/>
            <w:shd w:val="clear" w:color="auto" w:fill="auto"/>
          </w:tcPr>
          <w:p w14:paraId="32AEB966"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 дела</w:t>
            </w:r>
          </w:p>
        </w:tc>
        <w:tc>
          <w:tcPr>
            <w:tcW w:w="3663" w:type="pct"/>
            <w:shd w:val="clear" w:color="auto" w:fill="auto"/>
          </w:tcPr>
          <w:p w14:paraId="740B5E1C" w14:textId="77777777" w:rsidR="00CA3543" w:rsidRPr="004602F8" w:rsidRDefault="00CA3543" w:rsidP="00AC2F13">
            <w:pPr>
              <w:pStyle w:val="ASFKTablenorm"/>
              <w:ind w:left="57" w:right="57"/>
            </w:pPr>
            <w:r w:rsidRPr="004602F8">
              <w:t>Реквизиты судебных документов.</w:t>
            </w:r>
          </w:p>
        </w:tc>
      </w:tr>
      <w:tr w:rsidR="00CA3543" w:rsidRPr="004602F8" w14:paraId="6983510A" w14:textId="77777777" w:rsidTr="006E3534">
        <w:tc>
          <w:tcPr>
            <w:tcW w:w="1337" w:type="pct"/>
            <w:shd w:val="clear" w:color="auto" w:fill="auto"/>
          </w:tcPr>
          <w:p w14:paraId="204FF5AD" w14:textId="77777777" w:rsidR="00CA3543" w:rsidRPr="004602F8" w:rsidRDefault="00CA3543" w:rsidP="00AC2F13">
            <w:pPr>
              <w:pStyle w:val="ASFKTablenorm"/>
              <w:ind w:left="57" w:right="57"/>
            </w:pPr>
            <w:r w:rsidRPr="004602F8">
              <w:t>Кол-во листов</w:t>
            </w:r>
          </w:p>
        </w:tc>
        <w:tc>
          <w:tcPr>
            <w:tcW w:w="3663" w:type="pct"/>
            <w:shd w:val="clear" w:color="auto" w:fill="auto"/>
          </w:tcPr>
          <w:p w14:paraId="3690BBD9" w14:textId="77777777" w:rsidR="00CA3543" w:rsidRPr="004602F8" w:rsidRDefault="00CA3543" w:rsidP="00AC2F13">
            <w:pPr>
              <w:pStyle w:val="ASFKTablenorm"/>
              <w:ind w:left="57" w:right="57"/>
            </w:pPr>
            <w:r w:rsidRPr="004602F8">
              <w:t>Количество листов.</w:t>
            </w:r>
          </w:p>
        </w:tc>
      </w:tr>
      <w:tr w:rsidR="00CA3543" w:rsidRPr="004602F8" w14:paraId="239A393C" w14:textId="77777777" w:rsidTr="006E3534">
        <w:tc>
          <w:tcPr>
            <w:tcW w:w="1337" w:type="pct"/>
            <w:shd w:val="clear" w:color="auto" w:fill="auto"/>
          </w:tcPr>
          <w:p w14:paraId="6DC8EB56" w14:textId="77777777" w:rsidR="00CA3543" w:rsidRPr="004602F8" w:rsidRDefault="00CA3543" w:rsidP="00AC2F13">
            <w:pPr>
              <w:pStyle w:val="ASFKTablenorm"/>
              <w:ind w:left="57" w:right="57"/>
            </w:pPr>
            <w:r w:rsidRPr="004602F8">
              <w:t>Руководитель ТОФК</w:t>
            </w:r>
          </w:p>
        </w:tc>
        <w:tc>
          <w:tcPr>
            <w:tcW w:w="3663" w:type="pct"/>
            <w:shd w:val="clear" w:color="auto" w:fill="auto"/>
          </w:tcPr>
          <w:p w14:paraId="4FF92200" w14:textId="77777777" w:rsidR="00CA3543" w:rsidRPr="004602F8" w:rsidRDefault="00CA3543" w:rsidP="00AC2F13">
            <w:pPr>
              <w:pStyle w:val="ASFKTablenorm"/>
              <w:ind w:left="57" w:right="57"/>
            </w:pPr>
            <w:r w:rsidRPr="004602F8">
              <w:t>ФИО руководителя ТОФК.</w:t>
            </w:r>
          </w:p>
        </w:tc>
      </w:tr>
      <w:tr w:rsidR="00CA3543" w:rsidRPr="004602F8" w14:paraId="3C5BC579" w14:textId="77777777" w:rsidTr="006E3534">
        <w:tc>
          <w:tcPr>
            <w:tcW w:w="1337" w:type="pct"/>
            <w:shd w:val="clear" w:color="auto" w:fill="auto"/>
          </w:tcPr>
          <w:p w14:paraId="6E928777" w14:textId="77777777" w:rsidR="00CA3543" w:rsidRPr="004602F8" w:rsidRDefault="00CA3543" w:rsidP="00AC2F13">
            <w:pPr>
              <w:pStyle w:val="ASFKTablenorm"/>
              <w:ind w:left="57" w:right="57"/>
            </w:pPr>
            <w:r w:rsidRPr="004602F8">
              <w:t>ФИО нарочного</w:t>
            </w:r>
          </w:p>
        </w:tc>
        <w:tc>
          <w:tcPr>
            <w:tcW w:w="3663" w:type="pct"/>
            <w:shd w:val="clear" w:color="auto" w:fill="auto"/>
          </w:tcPr>
          <w:p w14:paraId="0663C3D0" w14:textId="77777777" w:rsidR="00CA3543" w:rsidRPr="004602F8" w:rsidRDefault="00CA3543" w:rsidP="00AC2F13">
            <w:pPr>
              <w:pStyle w:val="ASFKTablenorm"/>
              <w:ind w:left="57" w:right="57"/>
            </w:pPr>
            <w:r w:rsidRPr="004602F8">
              <w:t>ФИО нарочного.</w:t>
            </w:r>
          </w:p>
        </w:tc>
      </w:tr>
      <w:tr w:rsidR="00CA3543" w:rsidRPr="004602F8" w14:paraId="53D62390" w14:textId="77777777" w:rsidTr="006E3534">
        <w:tc>
          <w:tcPr>
            <w:tcW w:w="1337" w:type="pct"/>
            <w:shd w:val="clear" w:color="auto" w:fill="auto"/>
          </w:tcPr>
          <w:p w14:paraId="27B394AA" w14:textId="77777777" w:rsidR="00CA3543" w:rsidRPr="004602F8" w:rsidRDefault="00CA3543" w:rsidP="00AC2F13">
            <w:pPr>
              <w:pStyle w:val="ASFKTablenorm"/>
              <w:ind w:left="57" w:right="57"/>
            </w:pPr>
            <w:r w:rsidRPr="004602F8">
              <w:t>Дата доставки</w:t>
            </w:r>
          </w:p>
        </w:tc>
        <w:tc>
          <w:tcPr>
            <w:tcW w:w="3663" w:type="pct"/>
            <w:shd w:val="clear" w:color="auto" w:fill="auto"/>
          </w:tcPr>
          <w:p w14:paraId="2F5B1234" w14:textId="77777777" w:rsidR="00CA3543" w:rsidRPr="004602F8" w:rsidRDefault="00CA3543" w:rsidP="00AC2F13">
            <w:pPr>
              <w:pStyle w:val="ASFKTablenorm"/>
              <w:ind w:left="57" w:right="57"/>
            </w:pPr>
            <w:r w:rsidRPr="004602F8">
              <w:t>Дата доставки ИД.</w:t>
            </w:r>
          </w:p>
        </w:tc>
      </w:tr>
      <w:tr w:rsidR="00CA3543" w:rsidRPr="004602F8" w14:paraId="2A948F0B" w14:textId="77777777" w:rsidTr="006E3534">
        <w:tc>
          <w:tcPr>
            <w:tcW w:w="1337" w:type="pct"/>
            <w:shd w:val="clear" w:color="auto" w:fill="auto"/>
          </w:tcPr>
          <w:p w14:paraId="591F40E0" w14:textId="77777777" w:rsidR="00CA3543" w:rsidRPr="004602F8" w:rsidRDefault="00CA3543" w:rsidP="00AC2F13">
            <w:pPr>
              <w:pStyle w:val="ASFKTablenorm"/>
              <w:ind w:left="57" w:right="57"/>
            </w:pPr>
            <w:r w:rsidRPr="004602F8">
              <w:t xml:space="preserve">Долж. </w:t>
            </w:r>
            <w:r w:rsidR="00C2021C" w:rsidRPr="004602F8">
              <w:t>П</w:t>
            </w:r>
            <w:r w:rsidRPr="004602F8">
              <w:t>олуч.</w:t>
            </w:r>
          </w:p>
        </w:tc>
        <w:tc>
          <w:tcPr>
            <w:tcW w:w="3663" w:type="pct"/>
            <w:shd w:val="clear" w:color="auto" w:fill="auto"/>
          </w:tcPr>
          <w:p w14:paraId="1F08AAFE" w14:textId="77777777" w:rsidR="00CA3543" w:rsidRPr="004602F8" w:rsidRDefault="00CA3543" w:rsidP="00AC2F13">
            <w:pPr>
              <w:pStyle w:val="ASFKTablenorm"/>
              <w:ind w:left="57" w:right="57"/>
            </w:pPr>
            <w:r w:rsidRPr="004602F8">
              <w:t>Должность получателя.</w:t>
            </w:r>
          </w:p>
        </w:tc>
      </w:tr>
      <w:tr w:rsidR="00CA3543" w:rsidRPr="004602F8" w14:paraId="5F8B9B11" w14:textId="77777777" w:rsidTr="006E3534">
        <w:tc>
          <w:tcPr>
            <w:tcW w:w="5000" w:type="pct"/>
            <w:gridSpan w:val="2"/>
            <w:shd w:val="clear" w:color="auto" w:fill="auto"/>
          </w:tcPr>
          <w:p w14:paraId="2040586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151D3028" w14:textId="77777777" w:rsidTr="006E3534">
        <w:tc>
          <w:tcPr>
            <w:tcW w:w="1337" w:type="pct"/>
            <w:shd w:val="clear" w:color="auto" w:fill="auto"/>
          </w:tcPr>
          <w:p w14:paraId="09C8B17F" w14:textId="77777777" w:rsidR="00CA3543" w:rsidRPr="004602F8" w:rsidRDefault="00CA3543" w:rsidP="00AC2F13">
            <w:pPr>
              <w:pStyle w:val="ASFKTablenorm"/>
              <w:ind w:left="57" w:right="57"/>
            </w:pPr>
            <w:r w:rsidRPr="004602F8">
              <w:t>Наименование бюджета</w:t>
            </w:r>
          </w:p>
        </w:tc>
        <w:tc>
          <w:tcPr>
            <w:tcW w:w="3663" w:type="pct"/>
            <w:shd w:val="clear" w:color="auto" w:fill="auto"/>
          </w:tcPr>
          <w:p w14:paraId="734E1233" w14:textId="77777777" w:rsidR="00CA3543" w:rsidRPr="004602F8" w:rsidRDefault="00CA3543" w:rsidP="00AC2F13">
            <w:pPr>
              <w:pStyle w:val="ASFKTablenorm"/>
              <w:ind w:left="57" w:right="57"/>
            </w:pPr>
            <w:r w:rsidRPr="004602F8">
              <w:t>Наименование бюджета.</w:t>
            </w:r>
          </w:p>
        </w:tc>
      </w:tr>
      <w:tr w:rsidR="00CA3543" w:rsidRPr="004602F8" w14:paraId="6F9904E2" w14:textId="77777777" w:rsidTr="006E3534">
        <w:tc>
          <w:tcPr>
            <w:tcW w:w="1337" w:type="pct"/>
            <w:shd w:val="clear" w:color="auto" w:fill="auto"/>
          </w:tcPr>
          <w:p w14:paraId="1BCD2B4D" w14:textId="77777777" w:rsidR="00CA3543" w:rsidRPr="004602F8" w:rsidRDefault="00CA3543" w:rsidP="00AC2F13">
            <w:pPr>
              <w:pStyle w:val="ASFKTablenorm"/>
              <w:ind w:left="57" w:right="57"/>
            </w:pPr>
            <w:r w:rsidRPr="004602F8">
              <w:t>Код главы по БК</w:t>
            </w:r>
          </w:p>
        </w:tc>
        <w:tc>
          <w:tcPr>
            <w:tcW w:w="3663" w:type="pct"/>
            <w:shd w:val="clear" w:color="auto" w:fill="auto"/>
          </w:tcPr>
          <w:p w14:paraId="2902E85D" w14:textId="77777777" w:rsidR="00CA3543" w:rsidRPr="004602F8" w:rsidRDefault="00CA3543" w:rsidP="00AC2F13">
            <w:pPr>
              <w:pStyle w:val="ASFKTablenorm"/>
              <w:ind w:left="57" w:right="57"/>
            </w:pPr>
            <w:r w:rsidRPr="004602F8">
              <w:t>Код ГРБС.</w:t>
            </w:r>
          </w:p>
        </w:tc>
      </w:tr>
      <w:tr w:rsidR="00CA3543" w:rsidRPr="004602F8" w14:paraId="70225141" w14:textId="77777777" w:rsidTr="006E3534">
        <w:tc>
          <w:tcPr>
            <w:tcW w:w="1337" w:type="pct"/>
            <w:shd w:val="clear" w:color="auto" w:fill="auto"/>
          </w:tcPr>
          <w:p w14:paraId="5C5D4EC8" w14:textId="77777777" w:rsidR="00CA3543" w:rsidRPr="004602F8" w:rsidRDefault="00CA3543" w:rsidP="00AC2F13">
            <w:pPr>
              <w:pStyle w:val="ASFKTablenorm"/>
              <w:ind w:left="57" w:right="57"/>
            </w:pPr>
            <w:r w:rsidRPr="004602F8">
              <w:t>Код должника по Сводному реестру</w:t>
            </w:r>
          </w:p>
        </w:tc>
        <w:tc>
          <w:tcPr>
            <w:tcW w:w="3663" w:type="pct"/>
            <w:shd w:val="clear" w:color="auto" w:fill="auto"/>
          </w:tcPr>
          <w:p w14:paraId="02A43217" w14:textId="77777777" w:rsidR="00CA3543" w:rsidRPr="004602F8" w:rsidRDefault="00CA3543" w:rsidP="00AC2F13">
            <w:pPr>
              <w:pStyle w:val="ASFKTablenorm"/>
              <w:ind w:left="57" w:right="57"/>
            </w:pPr>
            <w:r w:rsidRPr="004602F8">
              <w:t>Код ПБС-должника по СРРПБС.</w:t>
            </w:r>
          </w:p>
        </w:tc>
      </w:tr>
      <w:tr w:rsidR="00CA3543" w:rsidRPr="004602F8" w14:paraId="5FE29EFC" w14:textId="77777777" w:rsidTr="006E3534">
        <w:tc>
          <w:tcPr>
            <w:tcW w:w="1337" w:type="pct"/>
            <w:shd w:val="clear" w:color="auto" w:fill="auto"/>
          </w:tcPr>
          <w:p w14:paraId="6F940D98" w14:textId="77777777" w:rsidR="00CA3543" w:rsidRPr="004602F8" w:rsidRDefault="00CA3543" w:rsidP="00AC2F13">
            <w:pPr>
              <w:pStyle w:val="ASFKTablenorm"/>
              <w:ind w:left="57" w:right="57"/>
            </w:pPr>
            <w:r w:rsidRPr="004602F8">
              <w:t>Предельный срок</w:t>
            </w:r>
          </w:p>
        </w:tc>
        <w:tc>
          <w:tcPr>
            <w:tcW w:w="3663" w:type="pct"/>
            <w:shd w:val="clear" w:color="auto" w:fill="auto"/>
          </w:tcPr>
          <w:p w14:paraId="1DDA6F0A" w14:textId="77777777" w:rsidR="00CA3543" w:rsidRPr="004602F8" w:rsidRDefault="00CA3543" w:rsidP="00AC2F13">
            <w:pPr>
              <w:pStyle w:val="ASFKTablenorm"/>
              <w:ind w:left="57" w:right="57"/>
            </w:pPr>
            <w:r w:rsidRPr="004602F8">
              <w:t>Предельный срок исполнения.</w:t>
            </w:r>
          </w:p>
        </w:tc>
      </w:tr>
      <w:tr w:rsidR="00CA3543" w:rsidRPr="004602F8" w14:paraId="4E6BBD77" w14:textId="77777777" w:rsidTr="006E3534">
        <w:tc>
          <w:tcPr>
            <w:tcW w:w="1337" w:type="pct"/>
            <w:shd w:val="clear" w:color="auto" w:fill="auto"/>
          </w:tcPr>
          <w:p w14:paraId="13FA06E9" w14:textId="77777777" w:rsidR="00CA3543" w:rsidRPr="004602F8" w:rsidRDefault="00CA3543" w:rsidP="00AC2F13">
            <w:pPr>
              <w:pStyle w:val="ASFKTablenorm"/>
              <w:ind w:left="57" w:right="57"/>
            </w:pPr>
            <w:r w:rsidRPr="004602F8">
              <w:t>ГРБС</w:t>
            </w:r>
          </w:p>
        </w:tc>
        <w:tc>
          <w:tcPr>
            <w:tcW w:w="3663" w:type="pct"/>
            <w:shd w:val="clear" w:color="auto" w:fill="auto"/>
          </w:tcPr>
          <w:p w14:paraId="79E7D88E" w14:textId="77777777" w:rsidR="00CA3543" w:rsidRPr="004602F8" w:rsidRDefault="00CA3543" w:rsidP="00AC2F13">
            <w:pPr>
              <w:pStyle w:val="ASFKTablenorm"/>
              <w:ind w:left="57" w:right="57"/>
            </w:pPr>
            <w:r w:rsidRPr="004602F8">
              <w:t>Наименование ГРБС.</w:t>
            </w:r>
          </w:p>
        </w:tc>
      </w:tr>
      <w:tr w:rsidR="00CA3543" w:rsidRPr="004602F8" w14:paraId="315E1443" w14:textId="77777777" w:rsidTr="006E3534">
        <w:tc>
          <w:tcPr>
            <w:tcW w:w="1337" w:type="pct"/>
            <w:shd w:val="clear" w:color="auto" w:fill="auto"/>
          </w:tcPr>
          <w:p w14:paraId="16505E11"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663" w:type="pct"/>
            <w:shd w:val="clear" w:color="auto" w:fill="auto"/>
          </w:tcPr>
          <w:p w14:paraId="243571DE"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tc>
      </w:tr>
      <w:tr w:rsidR="00CA3543" w:rsidRPr="004602F8" w14:paraId="149B9E30" w14:textId="77777777" w:rsidTr="006E3534">
        <w:tc>
          <w:tcPr>
            <w:tcW w:w="1337" w:type="pct"/>
            <w:shd w:val="clear" w:color="auto" w:fill="auto"/>
          </w:tcPr>
          <w:p w14:paraId="013C142D" w14:textId="77777777" w:rsidR="00CA3543" w:rsidRPr="004602F8" w:rsidRDefault="00CA3543" w:rsidP="00AC2F13">
            <w:pPr>
              <w:pStyle w:val="ASFKTablenorm"/>
              <w:ind w:left="57" w:right="57"/>
            </w:pPr>
            <w:r w:rsidRPr="004602F8">
              <w:t>Сумма по ИД</w:t>
            </w:r>
          </w:p>
        </w:tc>
        <w:tc>
          <w:tcPr>
            <w:tcW w:w="3663" w:type="pct"/>
            <w:shd w:val="clear" w:color="auto" w:fill="auto"/>
          </w:tcPr>
          <w:p w14:paraId="78DEC0E9" w14:textId="77777777" w:rsidR="00CA3543" w:rsidRPr="004602F8" w:rsidRDefault="00CA3543" w:rsidP="00AC2F13">
            <w:pPr>
              <w:pStyle w:val="ASFKTablenorm"/>
              <w:ind w:left="57" w:right="57"/>
            </w:pPr>
            <w:r w:rsidRPr="004602F8">
              <w:t>Сумма по ИД.</w:t>
            </w:r>
          </w:p>
        </w:tc>
      </w:tr>
      <w:tr w:rsidR="00CA3543" w:rsidRPr="004602F8" w14:paraId="0086DABD" w14:textId="77777777" w:rsidTr="006E3534">
        <w:tc>
          <w:tcPr>
            <w:tcW w:w="1337" w:type="pct"/>
            <w:shd w:val="clear" w:color="auto" w:fill="auto"/>
          </w:tcPr>
          <w:p w14:paraId="311059E6" w14:textId="77777777" w:rsidR="00CA3543" w:rsidRPr="004602F8" w:rsidRDefault="00CA3543" w:rsidP="00AC2F13">
            <w:pPr>
              <w:pStyle w:val="ASFKTablenorm"/>
              <w:ind w:left="57" w:right="57"/>
            </w:pPr>
            <w:r w:rsidRPr="004602F8">
              <w:t>Предъявитель ИД</w:t>
            </w:r>
          </w:p>
        </w:tc>
        <w:tc>
          <w:tcPr>
            <w:tcW w:w="3663" w:type="pct"/>
            <w:shd w:val="clear" w:color="auto" w:fill="auto"/>
          </w:tcPr>
          <w:p w14:paraId="5B55AAD0" w14:textId="77777777" w:rsidR="00CA3543" w:rsidRPr="004602F8" w:rsidRDefault="00CA3543" w:rsidP="00AC2F13">
            <w:pPr>
              <w:pStyle w:val="ASFKTablenorm"/>
              <w:ind w:left="57" w:right="57"/>
            </w:pPr>
            <w:r w:rsidRPr="004602F8">
              <w:t>Наименование организации (ФИО) предъявителя ИД.</w:t>
            </w:r>
          </w:p>
        </w:tc>
      </w:tr>
      <w:tr w:rsidR="00CA3543" w:rsidRPr="004602F8" w14:paraId="2CADDF8A" w14:textId="77777777" w:rsidTr="006E3534">
        <w:tc>
          <w:tcPr>
            <w:tcW w:w="5000" w:type="pct"/>
            <w:gridSpan w:val="2"/>
            <w:shd w:val="clear" w:color="auto" w:fill="auto"/>
          </w:tcPr>
          <w:p w14:paraId="50822AB9" w14:textId="77777777" w:rsidR="00CA3543" w:rsidRPr="004602F8" w:rsidRDefault="00CA3543" w:rsidP="00AC2F13">
            <w:pPr>
              <w:pStyle w:val="ASFKTablenorm"/>
              <w:ind w:left="57" w:right="57"/>
            </w:pPr>
            <w:r w:rsidRPr="004602F8">
              <w:t xml:space="preserve">Табличное поле </w:t>
            </w:r>
            <w:r w:rsidR="00BC7FFB" w:rsidRPr="004602F8">
              <w:t>«</w:t>
            </w:r>
            <w:r w:rsidRPr="004602F8">
              <w:t>Взыскатель</w:t>
            </w:r>
            <w:r w:rsidR="00BC7FFB" w:rsidRPr="004602F8">
              <w:t>»</w:t>
            </w:r>
          </w:p>
        </w:tc>
      </w:tr>
      <w:tr w:rsidR="00CA3543" w:rsidRPr="004602F8" w14:paraId="62B8EA7E" w14:textId="77777777" w:rsidTr="006E3534">
        <w:tc>
          <w:tcPr>
            <w:tcW w:w="1337" w:type="pct"/>
            <w:shd w:val="clear" w:color="auto" w:fill="auto"/>
          </w:tcPr>
          <w:p w14:paraId="25657864" w14:textId="77777777" w:rsidR="00CA3543" w:rsidRPr="004602F8" w:rsidRDefault="00CA3543" w:rsidP="00AC2F13">
            <w:pPr>
              <w:pStyle w:val="ASFKTablenorm"/>
              <w:ind w:left="57" w:right="57"/>
            </w:pPr>
            <w:r w:rsidRPr="004602F8">
              <w:t>Взыскатель</w:t>
            </w:r>
          </w:p>
        </w:tc>
        <w:tc>
          <w:tcPr>
            <w:tcW w:w="3663" w:type="pct"/>
            <w:shd w:val="clear" w:color="auto" w:fill="auto"/>
          </w:tcPr>
          <w:p w14:paraId="40C86434" w14:textId="77777777" w:rsidR="00CA3543" w:rsidRPr="004602F8" w:rsidRDefault="00CA3543" w:rsidP="00AC2F13">
            <w:pPr>
              <w:pStyle w:val="ASFKTablenorm"/>
              <w:ind w:left="57" w:right="57"/>
            </w:pPr>
            <w:r w:rsidRPr="004602F8">
              <w:t>Наименование взыскателя.</w:t>
            </w:r>
          </w:p>
        </w:tc>
      </w:tr>
      <w:tr w:rsidR="00CA3543" w:rsidRPr="004602F8" w14:paraId="1999A8CE" w14:textId="77777777" w:rsidTr="006E3534">
        <w:tc>
          <w:tcPr>
            <w:tcW w:w="1337" w:type="pct"/>
            <w:shd w:val="clear" w:color="auto" w:fill="auto"/>
          </w:tcPr>
          <w:p w14:paraId="6B08C82D" w14:textId="77777777" w:rsidR="00CA3543" w:rsidRPr="004602F8" w:rsidRDefault="00CA3543" w:rsidP="00AC2F13">
            <w:pPr>
              <w:pStyle w:val="ASFKTablenorm"/>
              <w:ind w:left="57" w:right="57"/>
            </w:pPr>
            <w:r w:rsidRPr="004602F8">
              <w:t>Адрес взыскателя</w:t>
            </w:r>
          </w:p>
        </w:tc>
        <w:tc>
          <w:tcPr>
            <w:tcW w:w="3663" w:type="pct"/>
            <w:shd w:val="clear" w:color="auto" w:fill="auto"/>
          </w:tcPr>
          <w:p w14:paraId="4AF44F79" w14:textId="77777777" w:rsidR="00CA3543" w:rsidRPr="004602F8" w:rsidRDefault="00CA3543" w:rsidP="00AC2F13">
            <w:pPr>
              <w:pStyle w:val="ASFKTablenorm"/>
              <w:ind w:left="57" w:right="57"/>
            </w:pPr>
            <w:r w:rsidRPr="004602F8">
              <w:t>Адрес взыскателя.</w:t>
            </w:r>
          </w:p>
        </w:tc>
      </w:tr>
    </w:tbl>
    <w:p w14:paraId="36EDA421" w14:textId="77777777" w:rsidR="00CA3543" w:rsidRPr="004602F8" w:rsidRDefault="00CA3543" w:rsidP="00CA3543">
      <w:pPr>
        <w:pStyle w:val="32"/>
      </w:pPr>
      <w:bookmarkStart w:id="3179" w:name="_Ref418174235"/>
      <w:bookmarkStart w:id="3180" w:name="_Toc421171996"/>
      <w:bookmarkStart w:id="3181" w:name="_Toc433824955"/>
      <w:bookmarkStart w:id="3182" w:name="_Toc126766858"/>
      <w:r w:rsidRPr="004602F8">
        <w:t>Уведомление о получении</w:t>
      </w:r>
      <w:bookmarkEnd w:id="3177"/>
      <w:bookmarkEnd w:id="3178"/>
      <w:bookmarkEnd w:id="3179"/>
      <w:bookmarkEnd w:id="3180"/>
      <w:bookmarkEnd w:id="3181"/>
      <w:bookmarkEnd w:id="3182"/>
    </w:p>
    <w:p w14:paraId="55BE4FCB" w14:textId="77777777" w:rsidR="00CA3543" w:rsidRPr="004602F8" w:rsidRDefault="00CA3543" w:rsidP="00CA3543">
      <w:pPr>
        <w:pStyle w:val="ASFKNormal"/>
      </w:pPr>
      <w:r w:rsidRPr="004602F8">
        <w:t xml:space="preserve">ЭД </w:t>
      </w:r>
      <w:r w:rsidR="00BC7FFB" w:rsidRPr="004602F8">
        <w:t>«</w:t>
      </w:r>
      <w:r w:rsidRPr="004602F8">
        <w:t>Уведомление о получении</w:t>
      </w:r>
      <w:r w:rsidR="00BC7FFB" w:rsidRPr="004602F8">
        <w:t>»</w:t>
      </w:r>
      <w:r w:rsidRPr="004602F8">
        <w:t xml:space="preserve"> (УИ9) формируется в СУФД на основании документов: </w:t>
      </w:r>
      <w:r w:rsidR="00BC7FFB" w:rsidRPr="004602F8">
        <w:t>«</w:t>
      </w:r>
      <w:r w:rsidRPr="004602F8">
        <w:t>Уведомление о поступлении решения налогового органа</w:t>
      </w:r>
      <w:r w:rsidR="00BC7FFB" w:rsidRPr="004602F8">
        <w:t>»</w:t>
      </w:r>
      <w:r w:rsidRPr="004602F8">
        <w:t xml:space="preserve"> (УПЛ), </w:t>
      </w:r>
      <w:r w:rsidR="00BC7FFB" w:rsidRPr="004602F8">
        <w:t>«</w:t>
      </w:r>
      <w:r w:rsidRPr="004602F8">
        <w:t>Уведомление о поступлении исполнительного документа</w:t>
      </w:r>
      <w:r w:rsidR="00BC7FFB" w:rsidRPr="004602F8">
        <w:t>»</w:t>
      </w:r>
      <w:r w:rsidRPr="004602F8">
        <w:t xml:space="preserve"> (УПЛ), Исполнительный документ, предусматривающий периодические выплаты (ОБЕ), Исполнительный документ (ОБЛ). После заполнения обязательных полей документ передается в OEBS.</w:t>
      </w:r>
    </w:p>
    <w:p w14:paraId="0107F55E" w14:textId="77777777" w:rsidR="00CA3543" w:rsidRPr="004602F8" w:rsidRDefault="00CA3543" w:rsidP="00CA3543">
      <w:pPr>
        <w:pStyle w:val="ASFKNormal"/>
      </w:pPr>
      <w:r w:rsidRPr="004602F8">
        <w:t xml:space="preserve">В случае если документ на СУФД-логистику открытого контура пришёл из СУФД-Портала открытого контура (в почтовой маске получателя указан N.S) и направляется в </w:t>
      </w:r>
      <w:r w:rsidR="0016221E" w:rsidRPr="004602F8">
        <w:t>OEBS</w:t>
      </w:r>
      <w:r w:rsidRPr="004602F8">
        <w:t xml:space="preserve"> закрытого контура (в почтовой маске отправителя указан S.E), то документ перенаправляется в АРМ ОрФК для проверки подписи.</w:t>
      </w:r>
    </w:p>
    <w:p w14:paraId="295CC9BA" w14:textId="31B5BD3F"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получении</w:t>
      </w:r>
      <w:r w:rsidR="00BC7FFB" w:rsidRPr="004602F8">
        <w:t>»</w:t>
      </w:r>
      <w:r w:rsidRPr="004602F8">
        <w:t xml:space="preserve"> следует перейти в пункт меню </w:t>
      </w:r>
      <w:r w:rsidR="00BC7FFB" w:rsidRPr="004602F8">
        <w:t>«</w:t>
      </w:r>
      <w:r w:rsidRPr="004602F8">
        <w:t>Документы – Исполнительные документы – Уведомление о получении</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_Ref232192175 \h  \* MERGEFORMAT </w:instrText>
      </w:r>
      <w:r w:rsidRPr="004602F8">
        <w:fldChar w:fldCharType="separate"/>
      </w:r>
      <w:r w:rsidR="0086114E">
        <w:t>537</w:t>
      </w:r>
      <w:r w:rsidRPr="004602F8">
        <w:fldChar w:fldCharType="end"/>
      </w:r>
      <w:r w:rsidRPr="004602F8">
        <w:t>.</w:t>
      </w:r>
    </w:p>
    <w:p w14:paraId="67B3AF59" w14:textId="5B10D729" w:rsidR="00CA3543" w:rsidRPr="004602F8" w:rsidRDefault="004C00E2" w:rsidP="00CA3543">
      <w:pPr>
        <w:pStyle w:val="ASFKFigure"/>
      </w:pPr>
      <w:r w:rsidRPr="004602F8">
        <w:rPr>
          <w:noProof/>
        </w:rPr>
        <w:lastRenderedPageBreak/>
        <w:drawing>
          <wp:inline distT="0" distB="0" distL="0" distR="0" wp14:anchorId="27F9E0C6" wp14:editId="7E38909D">
            <wp:extent cx="6134100" cy="3657600"/>
            <wp:effectExtent l="0" t="0" r="0" b="0"/>
            <wp:docPr id="675" name="Рисунок 67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4"/>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735AD94F" w14:textId="6C0CBFA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83" w:name="_Ref232192175"/>
      <w:bookmarkStart w:id="3184" w:name="_Toc126767825"/>
      <w:r w:rsidR="0086114E">
        <w:rPr>
          <w:noProof/>
        </w:rPr>
        <w:t>537</w:t>
      </w:r>
      <w:bookmarkEnd w:id="3183"/>
      <w:r w:rsidRPr="004602F8">
        <w:rPr>
          <w:noProof/>
        </w:rPr>
        <w:fldChar w:fldCharType="end"/>
      </w:r>
      <w:r w:rsidR="00CA3543" w:rsidRPr="004602F8">
        <w:t xml:space="preserve">. ЭФ списка документов </w:t>
      </w:r>
      <w:r w:rsidR="00BC7FFB" w:rsidRPr="004602F8">
        <w:t>«</w:t>
      </w:r>
      <w:r w:rsidR="00CA3543" w:rsidRPr="004602F8">
        <w:t>Уведомление о получении</w:t>
      </w:r>
      <w:r w:rsidR="00BC7FFB" w:rsidRPr="004602F8">
        <w:t>»</w:t>
      </w:r>
      <w:bookmarkEnd w:id="3184"/>
    </w:p>
    <w:p w14:paraId="7F4FAA79" w14:textId="77777777" w:rsidR="00CA3543" w:rsidRPr="004602F8" w:rsidRDefault="00CA3543" w:rsidP="00C9434B">
      <w:pPr>
        <w:pStyle w:val="41"/>
      </w:pPr>
      <w:bookmarkStart w:id="3185" w:name="_Toc232827453"/>
      <w:r w:rsidRPr="004602F8">
        <w:t>Доступные операции</w:t>
      </w:r>
      <w:bookmarkEnd w:id="3185"/>
    </w:p>
    <w:p w14:paraId="2E4BF10C" w14:textId="77777777" w:rsidR="00CA3543" w:rsidRPr="004602F8" w:rsidRDefault="00CA3543" w:rsidP="00CA3543">
      <w:pPr>
        <w:pStyle w:val="ASFKNormal"/>
      </w:pPr>
      <w:r w:rsidRPr="004602F8">
        <w:t>На АРМ ОФК доступны следующие операции над документом:</w:t>
      </w:r>
    </w:p>
    <w:p w14:paraId="326B3466" w14:textId="77777777" w:rsidR="00CA3543" w:rsidRPr="004602F8" w:rsidRDefault="00CA3543" w:rsidP="00CA3543">
      <w:pPr>
        <w:pStyle w:val="ASFKListmark1"/>
      </w:pPr>
      <w:r w:rsidRPr="004602F8">
        <w:t>ввод (через выбор родительского документа);</w:t>
      </w:r>
    </w:p>
    <w:p w14:paraId="55C5FB21" w14:textId="77777777" w:rsidR="00CA3543" w:rsidRPr="004602F8" w:rsidRDefault="00CA3543" w:rsidP="00CA3543">
      <w:pPr>
        <w:pStyle w:val="ASFKListmark1"/>
      </w:pPr>
      <w:r w:rsidRPr="004602F8">
        <w:t>про</w:t>
      </w:r>
      <w:r w:rsidR="00C15323" w:rsidRPr="004602F8">
        <w:t xml:space="preserve">смотр и </w:t>
      </w:r>
      <w:r w:rsidRPr="004602F8">
        <w:t>редактирование;</w:t>
      </w:r>
    </w:p>
    <w:p w14:paraId="2740052B" w14:textId="77777777" w:rsidR="00CA3543" w:rsidRPr="004602F8" w:rsidRDefault="00CA3543" w:rsidP="00CA3543">
      <w:pPr>
        <w:pStyle w:val="ASFKListmark1"/>
      </w:pPr>
      <w:r w:rsidRPr="004602F8">
        <w:t>удаление;</w:t>
      </w:r>
    </w:p>
    <w:p w14:paraId="5E1316D7" w14:textId="77777777" w:rsidR="00CA3543" w:rsidRPr="004602F8" w:rsidRDefault="00CA3543" w:rsidP="00CA3543">
      <w:pPr>
        <w:pStyle w:val="ASFKListmark1"/>
      </w:pPr>
      <w:r w:rsidRPr="004602F8">
        <w:t>печать;</w:t>
      </w:r>
    </w:p>
    <w:p w14:paraId="1D60163E" w14:textId="77777777" w:rsidR="00CA3543" w:rsidRPr="004602F8" w:rsidRDefault="00CA3543" w:rsidP="00CA3543">
      <w:pPr>
        <w:pStyle w:val="ASFKListmark1"/>
      </w:pPr>
      <w:r w:rsidRPr="004602F8">
        <w:t>подписание ЭП;</w:t>
      </w:r>
    </w:p>
    <w:p w14:paraId="0A41FDBA" w14:textId="77777777" w:rsidR="00CA3543" w:rsidRPr="004602F8" w:rsidRDefault="00CA3543" w:rsidP="00CA3543">
      <w:pPr>
        <w:pStyle w:val="ASFKListmark1"/>
      </w:pPr>
      <w:r w:rsidRPr="004602F8">
        <w:t>отправка в УФК.</w:t>
      </w:r>
    </w:p>
    <w:p w14:paraId="20AF7AB3" w14:textId="77777777" w:rsidR="00CA3543" w:rsidRPr="004602F8" w:rsidRDefault="00CA3543" w:rsidP="00C9434B">
      <w:pPr>
        <w:pStyle w:val="41"/>
      </w:pPr>
      <w:bookmarkStart w:id="3186" w:name="_Toc232827454"/>
      <w:r w:rsidRPr="004602F8">
        <w:t>Экранная форма документа</w:t>
      </w:r>
      <w:bookmarkEnd w:id="3186"/>
    </w:p>
    <w:p w14:paraId="0702EC5D" w14:textId="2D7652DF" w:rsidR="00CA3543" w:rsidRPr="004602F8" w:rsidRDefault="00CA3543" w:rsidP="00CA3543">
      <w:pPr>
        <w:pStyle w:val="ASFKNormal"/>
      </w:pPr>
      <w:r w:rsidRPr="004602F8">
        <w:t xml:space="preserve">ЭФ документа </w:t>
      </w:r>
      <w:r w:rsidR="00BC7FFB" w:rsidRPr="004602F8">
        <w:t>«</w:t>
      </w:r>
      <w:r w:rsidRPr="004602F8">
        <w:t>Уведомление о получении</w:t>
      </w:r>
      <w:r w:rsidR="00BC7FFB" w:rsidRPr="004602F8">
        <w:t>»</w:t>
      </w:r>
      <w:r w:rsidRPr="004602F8">
        <w:t xml:space="preserve"> представлена на рисунке </w:t>
      </w:r>
      <w:r w:rsidRPr="004602F8">
        <w:fldChar w:fldCharType="begin"/>
      </w:r>
      <w:r w:rsidRPr="004602F8">
        <w:instrText xml:space="preserve"> REF _Ref232192509 \h  \* MERGEFORMAT </w:instrText>
      </w:r>
      <w:r w:rsidRPr="004602F8">
        <w:fldChar w:fldCharType="separate"/>
      </w:r>
      <w:r w:rsidR="0086114E">
        <w:t>538</w:t>
      </w:r>
      <w:r w:rsidRPr="004602F8">
        <w:fldChar w:fldCharType="end"/>
      </w:r>
      <w:r w:rsidRPr="004602F8">
        <w:t>. Форма содержит следующие закладки:</w:t>
      </w:r>
    </w:p>
    <w:p w14:paraId="16325C44"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250A6430"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1AB243DB"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43E1E7CC" w14:textId="5A18BAA7" w:rsidR="00CA3543" w:rsidRPr="004602F8" w:rsidRDefault="004C00E2" w:rsidP="00CA3543">
      <w:pPr>
        <w:pStyle w:val="ASFKFigure"/>
      </w:pPr>
      <w:r w:rsidRPr="004602F8">
        <w:rPr>
          <w:noProof/>
        </w:rPr>
        <w:lastRenderedPageBreak/>
        <w:drawing>
          <wp:inline distT="0" distB="0" distL="0" distR="0" wp14:anchorId="76534A24" wp14:editId="77ECFFA8">
            <wp:extent cx="6124575" cy="4114800"/>
            <wp:effectExtent l="0" t="0" r="9525" b="0"/>
            <wp:docPr id="676" name="Рисунок 6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0"/>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4C8662A3" w14:textId="2346E1E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187" w:name="_Ref232192509"/>
      <w:bookmarkStart w:id="3188" w:name="_Toc126767826"/>
      <w:r w:rsidR="0086114E">
        <w:rPr>
          <w:noProof/>
        </w:rPr>
        <w:t>538</w:t>
      </w:r>
      <w:bookmarkEnd w:id="3187"/>
      <w:r w:rsidRPr="004602F8">
        <w:rPr>
          <w:noProof/>
        </w:rPr>
        <w:fldChar w:fldCharType="end"/>
      </w:r>
      <w:r w:rsidR="00CA3543" w:rsidRPr="004602F8">
        <w:t xml:space="preserve">. ЭФ документа </w:t>
      </w:r>
      <w:r w:rsidR="00BC7FFB" w:rsidRPr="004602F8">
        <w:t>«</w:t>
      </w:r>
      <w:r w:rsidR="00CA3543" w:rsidRPr="004602F8">
        <w:t>Уведомление о получении</w:t>
      </w:r>
      <w:r w:rsidR="00C15323" w:rsidRPr="004602F8">
        <w:t>»</w:t>
      </w:r>
      <w:bookmarkEnd w:id="3188"/>
    </w:p>
    <w:p w14:paraId="5A82E5C6" w14:textId="77777777" w:rsidR="00D2613A" w:rsidRPr="004602F8" w:rsidRDefault="00CA3543" w:rsidP="00CA3543">
      <w:pPr>
        <w:pStyle w:val="ASFKNormal"/>
      </w:pPr>
      <w:r w:rsidRPr="004602F8">
        <w:t xml:space="preserve">Для ручного ввода документа следует на ЭФ документа заполнить поля, доступные для редактирования. </w:t>
      </w:r>
    </w:p>
    <w:p w14:paraId="6AB5BF9C" w14:textId="681441EB" w:rsidR="00CA3543" w:rsidRPr="004602F8" w:rsidRDefault="00CA3543" w:rsidP="00CA3543">
      <w:pPr>
        <w:pStyle w:val="ASFKNormal"/>
      </w:pPr>
      <w:r w:rsidRPr="004602F8">
        <w:t xml:space="preserve">Перечень полей </w:t>
      </w:r>
      <w:r w:rsidR="00C15323" w:rsidRPr="004602F8">
        <w:t xml:space="preserve">документа «Уведомление о получении» </w:t>
      </w:r>
      <w:r w:rsidRPr="004602F8">
        <w:t>приведен в таблице </w:t>
      </w:r>
      <w:r w:rsidRPr="004602F8">
        <w:fldChar w:fldCharType="begin"/>
      </w:r>
      <w:r w:rsidRPr="004602F8">
        <w:instrText xml:space="preserve"> REF _Ref319336968 \h  \* MERGEFORMAT </w:instrText>
      </w:r>
      <w:r w:rsidRPr="004602F8">
        <w:fldChar w:fldCharType="separate"/>
      </w:r>
      <w:r w:rsidR="0086114E">
        <w:t>341</w:t>
      </w:r>
      <w:r w:rsidRPr="004602F8">
        <w:fldChar w:fldCharType="end"/>
      </w:r>
      <w:r w:rsidRPr="004602F8">
        <w:t>.</w:t>
      </w:r>
    </w:p>
    <w:p w14:paraId="5984A5FA" w14:textId="4B20A07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189" w:name="_Ref319336968"/>
      <w:bookmarkStart w:id="3190" w:name="_Ref317677256"/>
      <w:bookmarkStart w:id="3191" w:name="_Toc126767233"/>
      <w:r w:rsidR="0086114E">
        <w:rPr>
          <w:noProof/>
        </w:rPr>
        <w:t>341</w:t>
      </w:r>
      <w:bookmarkEnd w:id="3189"/>
      <w:bookmarkEnd w:id="3190"/>
      <w:r w:rsidRPr="004602F8">
        <w:rPr>
          <w:noProof/>
        </w:rPr>
        <w:fldChar w:fldCharType="end"/>
      </w:r>
      <w:r w:rsidR="00CA3543" w:rsidRPr="004602F8">
        <w:t>. Описание полей документ</w:t>
      </w:r>
      <w:r w:rsidR="00C15323" w:rsidRPr="004602F8">
        <w:t>а</w:t>
      </w:r>
      <w:r w:rsidR="00CA3543" w:rsidRPr="004602F8">
        <w:t xml:space="preserve"> </w:t>
      </w:r>
      <w:r w:rsidR="00BC7FFB" w:rsidRPr="004602F8">
        <w:t>«</w:t>
      </w:r>
      <w:r w:rsidR="00CA3543" w:rsidRPr="004602F8">
        <w:t>Уведомление о получении</w:t>
      </w:r>
      <w:r w:rsidR="006B08A4" w:rsidRPr="004602F8">
        <w:t>»</w:t>
      </w:r>
      <w:bookmarkEnd w:id="319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1C7B0E13" w14:textId="77777777" w:rsidTr="006E3534">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E04DA6"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0FAD60" w14:textId="77777777" w:rsidR="00CA3543" w:rsidRPr="004602F8" w:rsidRDefault="00CA3543" w:rsidP="00CA3543">
            <w:pPr>
              <w:pStyle w:val="ASFKTableHead"/>
            </w:pPr>
            <w:r w:rsidRPr="004602F8">
              <w:t>Описание поля</w:t>
            </w:r>
          </w:p>
        </w:tc>
      </w:tr>
      <w:tr w:rsidR="00CA3543" w:rsidRPr="004602F8" w14:paraId="7CD7DA76" w14:textId="77777777" w:rsidTr="006E3534">
        <w:tc>
          <w:tcPr>
            <w:tcW w:w="1344" w:type="pct"/>
            <w:shd w:val="clear" w:color="auto" w:fill="auto"/>
          </w:tcPr>
          <w:p w14:paraId="37D7AC58" w14:textId="77777777" w:rsidR="00CA3543" w:rsidRPr="004602F8" w:rsidRDefault="00CA3543" w:rsidP="00AC2F13">
            <w:pPr>
              <w:pStyle w:val="ASFKTablenorm"/>
              <w:ind w:left="57" w:right="57"/>
            </w:pPr>
            <w:r w:rsidRPr="004602F8">
              <w:t>Статус</w:t>
            </w:r>
          </w:p>
        </w:tc>
        <w:tc>
          <w:tcPr>
            <w:tcW w:w="3656" w:type="pct"/>
            <w:shd w:val="clear" w:color="auto" w:fill="auto"/>
          </w:tcPr>
          <w:p w14:paraId="67FB83B5" w14:textId="77777777" w:rsidR="00CA3543" w:rsidRPr="004602F8" w:rsidRDefault="00CA3543" w:rsidP="00AC2F13">
            <w:pPr>
              <w:pStyle w:val="ASFKTablenorm"/>
              <w:ind w:left="57" w:right="57"/>
            </w:pPr>
            <w:r w:rsidRPr="004602F8">
              <w:t xml:space="preserve">Код статуса документа. </w:t>
            </w:r>
          </w:p>
          <w:p w14:paraId="36F8AB7E"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6DFD8855" w14:textId="77777777" w:rsidTr="006E3534">
        <w:tc>
          <w:tcPr>
            <w:tcW w:w="1344" w:type="pct"/>
            <w:shd w:val="clear" w:color="auto" w:fill="auto"/>
          </w:tcPr>
          <w:p w14:paraId="7FE4CAF6" w14:textId="77777777" w:rsidR="00CA3543" w:rsidRPr="004602F8" w:rsidRDefault="00CA3543" w:rsidP="00AC2F13">
            <w:pPr>
              <w:pStyle w:val="ASFKTablenorm"/>
              <w:ind w:left="57" w:right="57"/>
            </w:pPr>
            <w:r w:rsidRPr="004602F8">
              <w:t xml:space="preserve">От </w:t>
            </w:r>
          </w:p>
        </w:tc>
        <w:tc>
          <w:tcPr>
            <w:tcW w:w="3656" w:type="pct"/>
            <w:shd w:val="clear" w:color="auto" w:fill="auto"/>
          </w:tcPr>
          <w:p w14:paraId="074B475E" w14:textId="77777777" w:rsidR="00CA3543" w:rsidRPr="004602F8" w:rsidRDefault="00CA3543" w:rsidP="00AC2F13">
            <w:pPr>
              <w:pStyle w:val="ASFKTablenorm"/>
              <w:ind w:left="57" w:right="57"/>
            </w:pPr>
            <w:r w:rsidRPr="004602F8">
              <w:t>Дата регистрации документа.</w:t>
            </w:r>
          </w:p>
        </w:tc>
      </w:tr>
      <w:tr w:rsidR="00CA3543" w:rsidRPr="004602F8" w14:paraId="7B408136" w14:textId="77777777" w:rsidTr="006E3534">
        <w:tc>
          <w:tcPr>
            <w:tcW w:w="1344" w:type="pct"/>
            <w:shd w:val="clear" w:color="auto" w:fill="auto"/>
          </w:tcPr>
          <w:p w14:paraId="32642502" w14:textId="77777777" w:rsidR="00CA3543" w:rsidRPr="004602F8" w:rsidRDefault="00CA3543" w:rsidP="00AC2F13">
            <w:pPr>
              <w:pStyle w:val="ASFKTablenorm"/>
              <w:ind w:left="57" w:right="57"/>
            </w:pPr>
            <w:r w:rsidRPr="004602F8">
              <w:t>№</w:t>
            </w:r>
          </w:p>
        </w:tc>
        <w:tc>
          <w:tcPr>
            <w:tcW w:w="3656" w:type="pct"/>
            <w:shd w:val="clear" w:color="auto" w:fill="auto"/>
          </w:tcPr>
          <w:p w14:paraId="46EC8894" w14:textId="77777777" w:rsidR="00CA3543" w:rsidRPr="004602F8" w:rsidRDefault="00CA3543" w:rsidP="00AC2F13">
            <w:pPr>
              <w:pStyle w:val="ASFKTablenorm"/>
              <w:ind w:left="57" w:right="57"/>
            </w:pPr>
            <w:r w:rsidRPr="004602F8">
              <w:t>Регистрационный номер документа.</w:t>
            </w:r>
          </w:p>
        </w:tc>
      </w:tr>
      <w:tr w:rsidR="00CA3543" w:rsidRPr="004602F8" w14:paraId="5D720139" w14:textId="77777777" w:rsidTr="006E3534">
        <w:tc>
          <w:tcPr>
            <w:tcW w:w="1344" w:type="pct"/>
            <w:shd w:val="clear" w:color="auto" w:fill="auto"/>
          </w:tcPr>
          <w:p w14:paraId="74A9E096" w14:textId="77777777" w:rsidR="00CA3543" w:rsidRPr="004602F8" w:rsidRDefault="00CA3543" w:rsidP="00AC2F13">
            <w:pPr>
              <w:pStyle w:val="ASFKTablenorm"/>
              <w:ind w:left="57" w:right="57"/>
            </w:pPr>
            <w:r w:rsidRPr="004602F8">
              <w:t>ПБС-должник</w:t>
            </w:r>
          </w:p>
        </w:tc>
        <w:tc>
          <w:tcPr>
            <w:tcW w:w="3656" w:type="pct"/>
            <w:shd w:val="clear" w:color="auto" w:fill="auto"/>
          </w:tcPr>
          <w:p w14:paraId="3419D0F4" w14:textId="77777777" w:rsidR="00CA3543" w:rsidRPr="004602F8" w:rsidRDefault="00CA3543" w:rsidP="00AC2F13">
            <w:pPr>
              <w:pStyle w:val="ASFKTablenorm"/>
              <w:ind w:left="57" w:right="57"/>
            </w:pPr>
            <w:r w:rsidRPr="004602F8">
              <w:t>Наименование ПБС-должника.</w:t>
            </w:r>
          </w:p>
        </w:tc>
      </w:tr>
      <w:tr w:rsidR="00CA3543" w:rsidRPr="004602F8" w14:paraId="154C6A54" w14:textId="77777777" w:rsidTr="006E3534">
        <w:tc>
          <w:tcPr>
            <w:tcW w:w="1344" w:type="pct"/>
            <w:shd w:val="clear" w:color="auto" w:fill="auto"/>
          </w:tcPr>
          <w:p w14:paraId="79A5C6B7" w14:textId="77777777" w:rsidR="00CA3543" w:rsidRPr="004602F8" w:rsidRDefault="00CA3543" w:rsidP="00AC2F13">
            <w:pPr>
              <w:pStyle w:val="ASFKTablenorm"/>
              <w:ind w:left="57" w:right="57"/>
            </w:pPr>
            <w:r w:rsidRPr="004602F8">
              <w:t>Адрес ПБС-долж.</w:t>
            </w:r>
          </w:p>
        </w:tc>
        <w:tc>
          <w:tcPr>
            <w:tcW w:w="3656" w:type="pct"/>
            <w:shd w:val="clear" w:color="auto" w:fill="auto"/>
          </w:tcPr>
          <w:p w14:paraId="67C5409B" w14:textId="77777777" w:rsidR="00CA3543" w:rsidRPr="004602F8" w:rsidRDefault="00CA3543" w:rsidP="00AC2F13">
            <w:pPr>
              <w:pStyle w:val="ASFKTablenorm"/>
              <w:ind w:left="57" w:right="57"/>
            </w:pPr>
            <w:r w:rsidRPr="004602F8">
              <w:t>Адрес ПБС-должника.</w:t>
            </w:r>
          </w:p>
        </w:tc>
      </w:tr>
      <w:tr w:rsidR="00CA3543" w:rsidRPr="004602F8" w14:paraId="55F74C5C" w14:textId="77777777" w:rsidTr="006E3534">
        <w:tc>
          <w:tcPr>
            <w:tcW w:w="1344" w:type="pct"/>
            <w:shd w:val="clear" w:color="auto" w:fill="auto"/>
          </w:tcPr>
          <w:p w14:paraId="2F97E133" w14:textId="77777777" w:rsidR="00CA3543" w:rsidRPr="004602F8" w:rsidRDefault="00CA3543" w:rsidP="00AC2F13">
            <w:pPr>
              <w:pStyle w:val="ASFKTablenorm"/>
              <w:ind w:left="57" w:right="57"/>
            </w:pPr>
            <w:r w:rsidRPr="004602F8">
              <w:t>ТОФК должника</w:t>
            </w:r>
          </w:p>
        </w:tc>
        <w:tc>
          <w:tcPr>
            <w:tcW w:w="3656" w:type="pct"/>
            <w:shd w:val="clear" w:color="auto" w:fill="auto"/>
          </w:tcPr>
          <w:p w14:paraId="70A71C58" w14:textId="77777777" w:rsidR="00CA3543" w:rsidRPr="004602F8" w:rsidRDefault="00CA3543" w:rsidP="00AC2F13">
            <w:pPr>
              <w:pStyle w:val="ASFKTablenorm"/>
              <w:ind w:left="57" w:right="57"/>
            </w:pPr>
            <w:r w:rsidRPr="004602F8">
              <w:t>Наименование ТОФК ПБС-должника.</w:t>
            </w:r>
          </w:p>
        </w:tc>
      </w:tr>
      <w:tr w:rsidR="00CA3543" w:rsidRPr="004602F8" w14:paraId="14624DAE" w14:textId="77777777" w:rsidTr="006E3534">
        <w:tc>
          <w:tcPr>
            <w:tcW w:w="1344" w:type="pct"/>
            <w:shd w:val="clear" w:color="auto" w:fill="auto"/>
          </w:tcPr>
          <w:p w14:paraId="0B3950F3" w14:textId="77777777" w:rsidR="00CA3543" w:rsidRPr="004602F8" w:rsidRDefault="00CA3543" w:rsidP="00AC2F13">
            <w:pPr>
              <w:pStyle w:val="ASFKTablenorm"/>
              <w:ind w:left="57" w:right="57"/>
            </w:pPr>
            <w:r w:rsidRPr="004602F8">
              <w:t>Дата пост. ИД в ТОФК</w:t>
            </w:r>
          </w:p>
        </w:tc>
        <w:tc>
          <w:tcPr>
            <w:tcW w:w="3656" w:type="pct"/>
            <w:shd w:val="clear" w:color="auto" w:fill="auto"/>
          </w:tcPr>
          <w:p w14:paraId="30E3207E" w14:textId="77777777" w:rsidR="00CA3543" w:rsidRPr="004602F8" w:rsidRDefault="00CA3543" w:rsidP="00AC2F13">
            <w:pPr>
              <w:pStyle w:val="ASFKTablenorm"/>
              <w:ind w:left="57" w:right="57"/>
            </w:pPr>
            <w:r w:rsidRPr="004602F8">
              <w:t>Дата предъявления ИД в ТОФК.</w:t>
            </w:r>
          </w:p>
        </w:tc>
      </w:tr>
      <w:tr w:rsidR="00CA3543" w:rsidRPr="004602F8" w14:paraId="0CA067F5" w14:textId="77777777" w:rsidTr="006E3534">
        <w:tc>
          <w:tcPr>
            <w:tcW w:w="1344" w:type="pct"/>
            <w:shd w:val="clear" w:color="auto" w:fill="auto"/>
          </w:tcPr>
          <w:p w14:paraId="1A4ABFC4" w14:textId="77777777" w:rsidR="00CA3543" w:rsidRPr="004602F8" w:rsidRDefault="00CA3543" w:rsidP="00AC2F13">
            <w:pPr>
              <w:pStyle w:val="ASFKTablenorm"/>
              <w:ind w:left="57" w:right="57"/>
            </w:pPr>
            <w:r w:rsidRPr="004602F8">
              <w:t>Серия ИД</w:t>
            </w:r>
          </w:p>
        </w:tc>
        <w:tc>
          <w:tcPr>
            <w:tcW w:w="3656" w:type="pct"/>
            <w:shd w:val="clear" w:color="auto" w:fill="auto"/>
          </w:tcPr>
          <w:p w14:paraId="40AB747B" w14:textId="77777777" w:rsidR="00CA3543" w:rsidRPr="004602F8" w:rsidRDefault="00CA3543" w:rsidP="00AC2F13">
            <w:pPr>
              <w:pStyle w:val="ASFKTablenorm"/>
              <w:ind w:left="57" w:right="57"/>
            </w:pPr>
            <w:r w:rsidRPr="004602F8">
              <w:t>Серия исполнительного документа.</w:t>
            </w:r>
          </w:p>
        </w:tc>
      </w:tr>
      <w:tr w:rsidR="00CA3543" w:rsidRPr="004602F8" w14:paraId="5B5AEDD9" w14:textId="77777777" w:rsidTr="006E3534">
        <w:tc>
          <w:tcPr>
            <w:tcW w:w="1344" w:type="pct"/>
            <w:shd w:val="clear" w:color="auto" w:fill="auto"/>
          </w:tcPr>
          <w:p w14:paraId="00C0CA3F" w14:textId="77777777" w:rsidR="00CA3543" w:rsidRPr="004602F8" w:rsidRDefault="00CA3543" w:rsidP="00AC2F13">
            <w:pPr>
              <w:pStyle w:val="ASFKTablenorm"/>
              <w:ind w:left="57" w:right="57"/>
            </w:pPr>
            <w:r w:rsidRPr="004602F8">
              <w:t>№ ПУ</w:t>
            </w:r>
          </w:p>
        </w:tc>
        <w:tc>
          <w:tcPr>
            <w:tcW w:w="3656" w:type="pct"/>
            <w:shd w:val="clear" w:color="auto" w:fill="auto"/>
          </w:tcPr>
          <w:p w14:paraId="7F1B74C0"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59F8D4F6" w14:textId="77777777" w:rsidTr="006E3534">
        <w:tc>
          <w:tcPr>
            <w:tcW w:w="1344" w:type="pct"/>
            <w:shd w:val="clear" w:color="auto" w:fill="auto"/>
          </w:tcPr>
          <w:p w14:paraId="4A638C33" w14:textId="77777777" w:rsidR="00CA3543" w:rsidRPr="004602F8" w:rsidRDefault="00CA3543" w:rsidP="00AC2F13">
            <w:pPr>
              <w:pStyle w:val="ASFKTablenorm"/>
              <w:ind w:left="57" w:right="57"/>
            </w:pPr>
            <w:r w:rsidRPr="004602F8">
              <w:t>Дата ПУ</w:t>
            </w:r>
          </w:p>
        </w:tc>
        <w:tc>
          <w:tcPr>
            <w:tcW w:w="3656" w:type="pct"/>
            <w:shd w:val="clear" w:color="auto" w:fill="auto"/>
          </w:tcPr>
          <w:p w14:paraId="68066FB8"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47AFAB9B" w14:textId="77777777" w:rsidTr="006E3534">
        <w:tc>
          <w:tcPr>
            <w:tcW w:w="1344" w:type="pct"/>
            <w:shd w:val="clear" w:color="auto" w:fill="auto"/>
          </w:tcPr>
          <w:p w14:paraId="3A0EC985" w14:textId="77777777" w:rsidR="00CA3543" w:rsidRPr="004602F8" w:rsidRDefault="00CA3543" w:rsidP="00AC2F13">
            <w:pPr>
              <w:pStyle w:val="ASFKTablenorm"/>
              <w:ind w:left="57" w:right="57"/>
            </w:pPr>
            <w:r w:rsidRPr="004602F8">
              <w:t>№ ИД</w:t>
            </w:r>
          </w:p>
        </w:tc>
        <w:tc>
          <w:tcPr>
            <w:tcW w:w="3656" w:type="pct"/>
            <w:shd w:val="clear" w:color="auto" w:fill="auto"/>
          </w:tcPr>
          <w:p w14:paraId="6455B939"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25CC1C34" w14:textId="77777777" w:rsidTr="006E3534">
        <w:tc>
          <w:tcPr>
            <w:tcW w:w="1344" w:type="pct"/>
            <w:shd w:val="clear" w:color="auto" w:fill="auto"/>
          </w:tcPr>
          <w:p w14:paraId="3957225D" w14:textId="77777777" w:rsidR="00CA3543" w:rsidRPr="004602F8" w:rsidRDefault="00CA3543" w:rsidP="00AC2F13">
            <w:pPr>
              <w:pStyle w:val="ASFKTablenorm"/>
              <w:ind w:left="57" w:right="57"/>
            </w:pPr>
            <w:r w:rsidRPr="004602F8">
              <w:lastRenderedPageBreak/>
              <w:t>Дата выдачи ИД</w:t>
            </w:r>
          </w:p>
        </w:tc>
        <w:tc>
          <w:tcPr>
            <w:tcW w:w="3656" w:type="pct"/>
            <w:shd w:val="clear" w:color="auto" w:fill="auto"/>
          </w:tcPr>
          <w:p w14:paraId="5ECE2772" w14:textId="77777777" w:rsidR="00CA3543" w:rsidRPr="004602F8" w:rsidRDefault="00CA3543" w:rsidP="00AC2F13">
            <w:pPr>
              <w:pStyle w:val="ASFKTablenorm"/>
              <w:ind w:left="57" w:right="57"/>
            </w:pPr>
            <w:r w:rsidRPr="004602F8">
              <w:t>Дата выдачи ИД.</w:t>
            </w:r>
          </w:p>
        </w:tc>
      </w:tr>
      <w:tr w:rsidR="00CA3543" w:rsidRPr="004602F8" w14:paraId="0CFFAC25" w14:textId="77777777" w:rsidTr="006E3534">
        <w:tc>
          <w:tcPr>
            <w:tcW w:w="1344" w:type="pct"/>
            <w:shd w:val="clear" w:color="auto" w:fill="auto"/>
          </w:tcPr>
          <w:p w14:paraId="2262BDED" w14:textId="77777777" w:rsidR="00CA3543" w:rsidRPr="004602F8" w:rsidRDefault="00CA3543" w:rsidP="00AC2F13">
            <w:pPr>
              <w:pStyle w:val="ASFKTablenorm"/>
              <w:ind w:left="57" w:right="57"/>
            </w:pPr>
            <w:r w:rsidRPr="004602F8">
              <w:t>Судебный орган</w:t>
            </w:r>
          </w:p>
        </w:tc>
        <w:tc>
          <w:tcPr>
            <w:tcW w:w="3656" w:type="pct"/>
            <w:shd w:val="clear" w:color="auto" w:fill="auto"/>
          </w:tcPr>
          <w:p w14:paraId="411CE811"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21F6EC9C" w14:textId="77777777" w:rsidTr="006E3534">
        <w:tc>
          <w:tcPr>
            <w:tcW w:w="1344" w:type="pct"/>
            <w:shd w:val="clear" w:color="auto" w:fill="auto"/>
          </w:tcPr>
          <w:p w14:paraId="477BC45C"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и № дела</w:t>
            </w:r>
          </w:p>
        </w:tc>
        <w:tc>
          <w:tcPr>
            <w:tcW w:w="3656" w:type="pct"/>
            <w:shd w:val="clear" w:color="auto" w:fill="auto"/>
          </w:tcPr>
          <w:p w14:paraId="7228CABF" w14:textId="77777777" w:rsidR="00CA3543" w:rsidRPr="004602F8" w:rsidRDefault="00CA3543" w:rsidP="00AC2F13">
            <w:pPr>
              <w:pStyle w:val="ASFKTablenorm"/>
              <w:ind w:left="57" w:right="57"/>
            </w:pPr>
            <w:r w:rsidRPr="004602F8">
              <w:t>Реквизиты судебных документов.</w:t>
            </w:r>
          </w:p>
        </w:tc>
      </w:tr>
      <w:tr w:rsidR="00CA3543" w:rsidRPr="004602F8" w14:paraId="2F81ECAB" w14:textId="77777777" w:rsidTr="006E3534">
        <w:tc>
          <w:tcPr>
            <w:tcW w:w="1344" w:type="pct"/>
            <w:shd w:val="clear" w:color="auto" w:fill="auto"/>
          </w:tcPr>
          <w:p w14:paraId="18DFF3D1" w14:textId="77777777" w:rsidR="00CA3543" w:rsidRPr="004602F8" w:rsidRDefault="00CA3543" w:rsidP="00AC2F13">
            <w:pPr>
              <w:pStyle w:val="ASFKTablenorm"/>
              <w:ind w:left="57" w:right="57"/>
            </w:pPr>
            <w:r w:rsidRPr="004602F8">
              <w:t>Кол-во листов</w:t>
            </w:r>
          </w:p>
        </w:tc>
        <w:tc>
          <w:tcPr>
            <w:tcW w:w="3656" w:type="pct"/>
            <w:shd w:val="clear" w:color="auto" w:fill="auto"/>
          </w:tcPr>
          <w:p w14:paraId="629955EA" w14:textId="77777777" w:rsidR="00CA3543" w:rsidRPr="004602F8" w:rsidRDefault="00CA3543" w:rsidP="00AC2F13">
            <w:pPr>
              <w:pStyle w:val="ASFKTablenorm"/>
              <w:ind w:left="57" w:right="57"/>
            </w:pPr>
            <w:r w:rsidRPr="004602F8">
              <w:t>Количество листов.</w:t>
            </w:r>
          </w:p>
        </w:tc>
      </w:tr>
      <w:tr w:rsidR="00CA3543" w:rsidRPr="004602F8" w14:paraId="7F63F7A6" w14:textId="77777777" w:rsidTr="006E3534">
        <w:tc>
          <w:tcPr>
            <w:tcW w:w="1344" w:type="pct"/>
            <w:shd w:val="clear" w:color="auto" w:fill="auto"/>
          </w:tcPr>
          <w:p w14:paraId="26611CDC" w14:textId="77777777" w:rsidR="00CA3543" w:rsidRPr="004602F8" w:rsidRDefault="00CA3543" w:rsidP="00AC2F13">
            <w:pPr>
              <w:pStyle w:val="ASFKTablenorm"/>
              <w:ind w:left="57" w:right="57"/>
            </w:pPr>
            <w:r w:rsidRPr="004602F8">
              <w:t>Руководитель ТОФК</w:t>
            </w:r>
          </w:p>
        </w:tc>
        <w:tc>
          <w:tcPr>
            <w:tcW w:w="3656" w:type="pct"/>
            <w:shd w:val="clear" w:color="auto" w:fill="auto"/>
          </w:tcPr>
          <w:p w14:paraId="769CFB5C" w14:textId="77777777" w:rsidR="00CA3543" w:rsidRPr="004602F8" w:rsidRDefault="00CA3543" w:rsidP="00AC2F13">
            <w:pPr>
              <w:pStyle w:val="ASFKTablenorm"/>
              <w:ind w:left="57" w:right="57"/>
            </w:pPr>
            <w:r w:rsidRPr="004602F8">
              <w:t>ФИО руководителя ТОФК.</w:t>
            </w:r>
          </w:p>
        </w:tc>
      </w:tr>
      <w:tr w:rsidR="00CA3543" w:rsidRPr="004602F8" w14:paraId="379B3A4A" w14:textId="77777777" w:rsidTr="006E3534">
        <w:tc>
          <w:tcPr>
            <w:tcW w:w="1344" w:type="pct"/>
            <w:shd w:val="clear" w:color="auto" w:fill="auto"/>
          </w:tcPr>
          <w:p w14:paraId="392085A1" w14:textId="77777777" w:rsidR="00CA3543" w:rsidRPr="004602F8" w:rsidRDefault="00CA3543" w:rsidP="00AC2F13">
            <w:pPr>
              <w:pStyle w:val="ASFKTablenorm"/>
              <w:ind w:left="57" w:right="57"/>
            </w:pPr>
            <w:r w:rsidRPr="004602F8">
              <w:t>ФИО нарочного</w:t>
            </w:r>
          </w:p>
        </w:tc>
        <w:tc>
          <w:tcPr>
            <w:tcW w:w="3656" w:type="pct"/>
            <w:shd w:val="clear" w:color="auto" w:fill="auto"/>
          </w:tcPr>
          <w:p w14:paraId="2FB341BD" w14:textId="77777777" w:rsidR="00CA3543" w:rsidRPr="004602F8" w:rsidRDefault="00CA3543" w:rsidP="00AC2F13">
            <w:pPr>
              <w:pStyle w:val="ASFKTablenorm"/>
              <w:ind w:left="57" w:right="57"/>
            </w:pPr>
            <w:r w:rsidRPr="004602F8">
              <w:t>ФИО нарочного.</w:t>
            </w:r>
          </w:p>
          <w:p w14:paraId="0AEDB7BF" w14:textId="77777777" w:rsidR="00B34CA5" w:rsidRPr="004602F8" w:rsidRDefault="00B34CA5" w:rsidP="00AC2F13">
            <w:pPr>
              <w:pStyle w:val="ASFKTablenorm"/>
              <w:ind w:left="57" w:right="57"/>
            </w:pPr>
            <w:r w:rsidRPr="004602F8">
              <w:t>Поле закрыто для редактирования.</w:t>
            </w:r>
          </w:p>
          <w:p w14:paraId="5CAEC3D2" w14:textId="77777777" w:rsidR="00B34CA5" w:rsidRPr="004602F8" w:rsidRDefault="00B34CA5" w:rsidP="00AC2F13">
            <w:pPr>
              <w:pStyle w:val="ASFKTablenorm"/>
              <w:ind w:left="57" w:right="57"/>
            </w:pPr>
            <w:r w:rsidRPr="004602F8">
              <w:t>Поле заполняется автоматически, при подписании ЭП, данными подписанта.</w:t>
            </w:r>
          </w:p>
        </w:tc>
      </w:tr>
      <w:tr w:rsidR="00CA3543" w:rsidRPr="004602F8" w14:paraId="631D1E21" w14:textId="77777777" w:rsidTr="006E3534">
        <w:tc>
          <w:tcPr>
            <w:tcW w:w="1344" w:type="pct"/>
            <w:shd w:val="clear" w:color="auto" w:fill="auto"/>
          </w:tcPr>
          <w:p w14:paraId="5917EB0B" w14:textId="77777777" w:rsidR="00CA3543" w:rsidRPr="004602F8" w:rsidRDefault="00CA3543" w:rsidP="00AC2F13">
            <w:pPr>
              <w:pStyle w:val="ASFKTablenorm"/>
              <w:ind w:left="57" w:right="57"/>
            </w:pPr>
            <w:r w:rsidRPr="004602F8">
              <w:t>Дата доставки</w:t>
            </w:r>
          </w:p>
        </w:tc>
        <w:tc>
          <w:tcPr>
            <w:tcW w:w="3656" w:type="pct"/>
            <w:shd w:val="clear" w:color="auto" w:fill="auto"/>
          </w:tcPr>
          <w:p w14:paraId="05A0EDC0" w14:textId="77777777" w:rsidR="00CA3543" w:rsidRPr="004602F8" w:rsidRDefault="00CA3543" w:rsidP="00AC2F13">
            <w:pPr>
              <w:pStyle w:val="ASFKTablenorm"/>
              <w:ind w:left="57" w:right="57"/>
            </w:pPr>
            <w:r w:rsidRPr="004602F8">
              <w:t>Дата доставки ИД.</w:t>
            </w:r>
          </w:p>
          <w:p w14:paraId="09CD8FAF" w14:textId="77777777" w:rsidR="00505F0F" w:rsidRPr="004602F8" w:rsidRDefault="00505F0F" w:rsidP="00AC2F13">
            <w:pPr>
              <w:pStyle w:val="ASFKTablenorm"/>
              <w:ind w:left="57" w:right="57"/>
            </w:pPr>
            <w:r w:rsidRPr="004602F8">
              <w:t>Поле закрыто для редактирования.</w:t>
            </w:r>
          </w:p>
          <w:p w14:paraId="2E0DD124" w14:textId="77777777" w:rsidR="00505F0F" w:rsidRPr="004602F8" w:rsidRDefault="00505F0F" w:rsidP="00AC2F13">
            <w:pPr>
              <w:pStyle w:val="ASFKTablenorm"/>
              <w:ind w:left="57" w:right="57"/>
            </w:pPr>
            <w:r w:rsidRPr="004602F8">
              <w:t>Поле заполняется автоматически календарным днем создания документа.</w:t>
            </w:r>
          </w:p>
        </w:tc>
      </w:tr>
      <w:tr w:rsidR="00CA3543" w:rsidRPr="004602F8" w14:paraId="4600B061" w14:textId="77777777" w:rsidTr="006E3534">
        <w:tc>
          <w:tcPr>
            <w:tcW w:w="1344" w:type="pct"/>
            <w:shd w:val="clear" w:color="auto" w:fill="auto"/>
          </w:tcPr>
          <w:p w14:paraId="6F19BFD6" w14:textId="77777777" w:rsidR="00CA3543" w:rsidRPr="004602F8" w:rsidRDefault="00CA3543" w:rsidP="00AC2F13">
            <w:pPr>
              <w:pStyle w:val="ASFKTablenorm"/>
              <w:ind w:left="57" w:right="57"/>
            </w:pPr>
            <w:r w:rsidRPr="004602F8">
              <w:t xml:space="preserve">Долж. </w:t>
            </w:r>
            <w:r w:rsidR="00C2021C" w:rsidRPr="004602F8">
              <w:t>П</w:t>
            </w:r>
            <w:r w:rsidRPr="004602F8">
              <w:t>олуч.</w:t>
            </w:r>
          </w:p>
        </w:tc>
        <w:tc>
          <w:tcPr>
            <w:tcW w:w="3656" w:type="pct"/>
            <w:shd w:val="clear" w:color="auto" w:fill="auto"/>
          </w:tcPr>
          <w:p w14:paraId="49E16B81" w14:textId="77777777" w:rsidR="00CA3543" w:rsidRPr="004602F8" w:rsidRDefault="00CA3543" w:rsidP="00AC2F13">
            <w:pPr>
              <w:pStyle w:val="ASFKTablenorm"/>
              <w:ind w:left="57" w:right="57"/>
            </w:pPr>
            <w:r w:rsidRPr="004602F8">
              <w:t>Должность получателя.</w:t>
            </w:r>
          </w:p>
          <w:p w14:paraId="67E609F4" w14:textId="77777777" w:rsidR="007E1BAD" w:rsidRPr="004602F8" w:rsidRDefault="007E1BAD" w:rsidP="00AC2F13">
            <w:pPr>
              <w:pStyle w:val="ASFKTablenorm"/>
              <w:ind w:left="57" w:right="57"/>
            </w:pPr>
            <w:r w:rsidRPr="004602F8">
              <w:t>Поле закрыто для редактирования.</w:t>
            </w:r>
          </w:p>
          <w:p w14:paraId="7F18CA86" w14:textId="77777777" w:rsidR="007E1BAD" w:rsidRPr="004602F8" w:rsidRDefault="007E1BAD" w:rsidP="00AC2F13">
            <w:pPr>
              <w:pStyle w:val="ASFKTablenorm"/>
              <w:ind w:left="57" w:right="57"/>
            </w:pPr>
            <w:r w:rsidRPr="004602F8">
              <w:t>Поле заполняется автоматически при:</w:t>
            </w:r>
          </w:p>
          <w:p w14:paraId="751E84AA" w14:textId="77777777" w:rsidR="007E1BAD" w:rsidRPr="004602F8" w:rsidRDefault="007E1BAD" w:rsidP="00AC2F13">
            <w:pPr>
              <w:pStyle w:val="ASFKTablenorm"/>
              <w:numPr>
                <w:ilvl w:val="0"/>
                <w:numId w:val="126"/>
              </w:numPr>
              <w:ind w:right="57"/>
            </w:pPr>
            <w:r w:rsidRPr="004602F8">
              <w:rPr>
                <w:rStyle w:val="ASFKTableListNum0"/>
              </w:rPr>
              <w:t>Определ</w:t>
            </w:r>
            <w:r w:rsidR="00832E00" w:rsidRPr="004602F8">
              <w:rPr>
                <w:rStyle w:val="ASFKTableListNum0"/>
              </w:rPr>
              <w:t>ении</w:t>
            </w:r>
            <w:r w:rsidRPr="004602F8">
              <w:rPr>
                <w:rStyle w:val="ASFKTableListNum0"/>
              </w:rPr>
              <w:t xml:space="preserve"> наличи</w:t>
            </w:r>
            <w:r w:rsidR="00832E00" w:rsidRPr="004602F8">
              <w:rPr>
                <w:rStyle w:val="ASFKTableListNum0"/>
              </w:rPr>
              <w:t>я</w:t>
            </w:r>
            <w:r w:rsidRPr="004602F8">
              <w:rPr>
                <w:rStyle w:val="ASFKTableListNum0"/>
              </w:rPr>
              <w:t xml:space="preserve"> чек-бокса «Руководитель/Главный бухгалтер» в модуле администратора криптографии для сертификата электронной подписи пользователя</w:t>
            </w:r>
            <w:r w:rsidRPr="004602F8">
              <w:t>:</w:t>
            </w:r>
          </w:p>
          <w:p w14:paraId="2ED4760E" w14:textId="77777777" w:rsidR="007E1BAD" w:rsidRPr="004602F8" w:rsidRDefault="007E1BAD" w:rsidP="007E1BAD">
            <w:pPr>
              <w:pStyle w:val="ASFKTableListMark"/>
            </w:pPr>
            <w:r w:rsidRPr="004602F8">
              <w:t xml:space="preserve">если чек-бокс выбран (true), то должность берется из поля «Код формализованной должности» – значение из справочника, соответствующее указанному коду формализованной должности (например: «Руководитель»); </w:t>
            </w:r>
          </w:p>
          <w:p w14:paraId="27C1BA26" w14:textId="77777777" w:rsidR="007E1BAD" w:rsidRPr="004602F8" w:rsidRDefault="007E1BAD" w:rsidP="007E1BAD">
            <w:pPr>
              <w:pStyle w:val="ASFKTableListMark"/>
            </w:pPr>
            <w:r w:rsidRPr="004602F8">
              <w:t>если чек-бокс не выбран (false), то необходимо проверить заполнение поля «Должность владельца» для данного сертификата в настройке «Сертификаты»:</w:t>
            </w:r>
          </w:p>
          <w:p w14:paraId="4E0F0D16" w14:textId="77777777" w:rsidR="007E1BAD" w:rsidRPr="004602F8" w:rsidRDefault="007E1BAD" w:rsidP="00832E00">
            <w:pPr>
              <w:pStyle w:val="ASFKTableListMark"/>
            </w:pPr>
            <w:r w:rsidRPr="004602F8">
              <w:t>е</w:t>
            </w:r>
            <w:r w:rsidR="00832E00" w:rsidRPr="004602F8">
              <w:t xml:space="preserve">сли значение присутствует, то </w:t>
            </w:r>
            <w:r w:rsidRPr="004602F8">
              <w:t xml:space="preserve">поле </w:t>
            </w:r>
            <w:r w:rsidR="00832E00" w:rsidRPr="004602F8">
              <w:t xml:space="preserve">заполняется </w:t>
            </w:r>
            <w:r w:rsidRPr="004602F8">
              <w:t>этим значением;</w:t>
            </w:r>
          </w:p>
          <w:p w14:paraId="3275D132" w14:textId="77777777" w:rsidR="007E1BAD" w:rsidRPr="004602F8" w:rsidRDefault="007E1BAD" w:rsidP="00832E00">
            <w:pPr>
              <w:pStyle w:val="ASFKTableListMark"/>
            </w:pPr>
            <w:r w:rsidRPr="004602F8">
              <w:t>если значение отсутствует, то осуществ</w:t>
            </w:r>
            <w:r w:rsidR="00832E00" w:rsidRPr="004602F8">
              <w:t>ляется</w:t>
            </w:r>
            <w:r w:rsidRPr="004602F8">
              <w:t xml:space="preserve"> переход к пункту 2.</w:t>
            </w:r>
          </w:p>
          <w:p w14:paraId="6CE73A96" w14:textId="77777777" w:rsidR="007E1BAD" w:rsidRPr="004602F8" w:rsidRDefault="007E1BAD" w:rsidP="00AC2F13">
            <w:pPr>
              <w:pStyle w:val="ASFKTablenorm"/>
              <w:numPr>
                <w:ilvl w:val="0"/>
                <w:numId w:val="127"/>
              </w:numPr>
              <w:ind w:right="57"/>
            </w:pPr>
            <w:r w:rsidRPr="004602F8">
              <w:t>Осуществ</w:t>
            </w:r>
            <w:r w:rsidR="00832E00" w:rsidRPr="004602F8">
              <w:t>лении</w:t>
            </w:r>
            <w:r w:rsidRPr="004602F8">
              <w:t xml:space="preserve"> поиск</w:t>
            </w:r>
            <w:r w:rsidR="00832E00" w:rsidRPr="004602F8">
              <w:t>а</w:t>
            </w:r>
            <w:r w:rsidRPr="004602F8">
              <w:t xml:space="preserve"> поля «Должность» в сертификате пользователя:</w:t>
            </w:r>
          </w:p>
          <w:p w14:paraId="7DBF7B02" w14:textId="77777777" w:rsidR="007E1BAD" w:rsidRPr="004602F8" w:rsidRDefault="007E1BAD" w:rsidP="00832E00">
            <w:pPr>
              <w:pStyle w:val="ASFKTableListMark"/>
            </w:pPr>
            <w:r w:rsidRPr="004602F8">
              <w:t>если значение присутствует, то заполнить поле этим значением;</w:t>
            </w:r>
          </w:p>
          <w:p w14:paraId="35DEF8EF" w14:textId="77777777" w:rsidR="007E1BAD" w:rsidRPr="004602F8" w:rsidRDefault="007E1BAD" w:rsidP="00832E00">
            <w:pPr>
              <w:pStyle w:val="ASFKTableListMark"/>
            </w:pPr>
            <w:r w:rsidRPr="004602F8">
              <w:t>если значение отсутствует, то оставить поле без значения (пустым)</w:t>
            </w:r>
            <w:r w:rsidR="00832E00" w:rsidRPr="004602F8">
              <w:t>.</w:t>
            </w:r>
          </w:p>
        </w:tc>
      </w:tr>
      <w:tr w:rsidR="00CA3543" w:rsidRPr="004602F8" w14:paraId="4FDDF907" w14:textId="77777777" w:rsidTr="006E3534">
        <w:tc>
          <w:tcPr>
            <w:tcW w:w="5000" w:type="pct"/>
            <w:gridSpan w:val="2"/>
            <w:shd w:val="clear" w:color="auto" w:fill="auto"/>
          </w:tcPr>
          <w:p w14:paraId="237B64F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33193F38" w14:textId="77777777" w:rsidTr="006E3534">
        <w:tc>
          <w:tcPr>
            <w:tcW w:w="1344" w:type="pct"/>
            <w:shd w:val="clear" w:color="auto" w:fill="auto"/>
          </w:tcPr>
          <w:p w14:paraId="11A76773" w14:textId="77777777" w:rsidR="00CA3543" w:rsidRPr="004602F8" w:rsidRDefault="00CA3543" w:rsidP="00AC2F13">
            <w:pPr>
              <w:pStyle w:val="ASFKTablenorm"/>
              <w:ind w:left="57" w:right="57"/>
            </w:pPr>
            <w:r w:rsidRPr="004602F8">
              <w:t>Наименование бюджета</w:t>
            </w:r>
          </w:p>
        </w:tc>
        <w:tc>
          <w:tcPr>
            <w:tcW w:w="3656" w:type="pct"/>
            <w:shd w:val="clear" w:color="auto" w:fill="auto"/>
          </w:tcPr>
          <w:p w14:paraId="5E385B73" w14:textId="77777777" w:rsidR="00CA3543" w:rsidRPr="004602F8" w:rsidRDefault="00CA3543" w:rsidP="00AC2F13">
            <w:pPr>
              <w:pStyle w:val="ASFKTablenorm"/>
              <w:ind w:left="57" w:right="57"/>
            </w:pPr>
            <w:r w:rsidRPr="004602F8">
              <w:t>Наименование бюджета.</w:t>
            </w:r>
          </w:p>
        </w:tc>
      </w:tr>
      <w:tr w:rsidR="00CA3543" w:rsidRPr="004602F8" w14:paraId="23539AAC" w14:textId="77777777" w:rsidTr="006E3534">
        <w:tc>
          <w:tcPr>
            <w:tcW w:w="1344" w:type="pct"/>
            <w:shd w:val="clear" w:color="auto" w:fill="auto"/>
          </w:tcPr>
          <w:p w14:paraId="6A9B0528" w14:textId="77777777" w:rsidR="00CA3543" w:rsidRPr="004602F8" w:rsidRDefault="00CA3543" w:rsidP="00AC2F13">
            <w:pPr>
              <w:pStyle w:val="ASFKTablenorm"/>
              <w:ind w:left="57" w:right="57"/>
            </w:pPr>
            <w:r w:rsidRPr="004602F8">
              <w:t>Код главы по БК</w:t>
            </w:r>
          </w:p>
        </w:tc>
        <w:tc>
          <w:tcPr>
            <w:tcW w:w="3656" w:type="pct"/>
            <w:shd w:val="clear" w:color="auto" w:fill="auto"/>
          </w:tcPr>
          <w:p w14:paraId="5821CA1D" w14:textId="77777777" w:rsidR="00CA3543" w:rsidRPr="004602F8" w:rsidRDefault="00CA3543" w:rsidP="00AC2F13">
            <w:pPr>
              <w:pStyle w:val="ASFKTablenorm"/>
              <w:ind w:left="57" w:right="57"/>
            </w:pPr>
            <w:r w:rsidRPr="004602F8">
              <w:t>Код ГРБС.</w:t>
            </w:r>
          </w:p>
        </w:tc>
      </w:tr>
      <w:tr w:rsidR="00CA3543" w:rsidRPr="004602F8" w14:paraId="32E47282" w14:textId="77777777" w:rsidTr="006E3534">
        <w:tc>
          <w:tcPr>
            <w:tcW w:w="1344" w:type="pct"/>
            <w:shd w:val="clear" w:color="auto" w:fill="auto"/>
          </w:tcPr>
          <w:p w14:paraId="59616DAF" w14:textId="77777777" w:rsidR="00CA3543" w:rsidRPr="004602F8" w:rsidRDefault="00CA3543" w:rsidP="00AC2F13">
            <w:pPr>
              <w:pStyle w:val="ASFKTablenorm"/>
              <w:ind w:left="57" w:right="57"/>
            </w:pPr>
            <w:r w:rsidRPr="004602F8">
              <w:t>Код ПБС-должника по Сводному реестру</w:t>
            </w:r>
          </w:p>
        </w:tc>
        <w:tc>
          <w:tcPr>
            <w:tcW w:w="3656" w:type="pct"/>
            <w:shd w:val="clear" w:color="auto" w:fill="auto"/>
          </w:tcPr>
          <w:p w14:paraId="09B9AB11" w14:textId="77777777" w:rsidR="00CA3543" w:rsidRPr="004602F8" w:rsidRDefault="00CA3543" w:rsidP="00AC2F13">
            <w:pPr>
              <w:pStyle w:val="ASFKTablenorm"/>
              <w:ind w:left="57" w:right="57"/>
            </w:pPr>
            <w:r w:rsidRPr="004602F8">
              <w:t>Код ПБС-должника по СРРПБС.</w:t>
            </w:r>
          </w:p>
        </w:tc>
      </w:tr>
      <w:tr w:rsidR="00CA3543" w:rsidRPr="004602F8" w14:paraId="0039929A" w14:textId="77777777" w:rsidTr="006E3534">
        <w:tc>
          <w:tcPr>
            <w:tcW w:w="1344" w:type="pct"/>
            <w:shd w:val="clear" w:color="auto" w:fill="auto"/>
          </w:tcPr>
          <w:p w14:paraId="0109BC13" w14:textId="77777777" w:rsidR="00CA3543" w:rsidRPr="004602F8" w:rsidRDefault="00CA3543" w:rsidP="00AC2F13">
            <w:pPr>
              <w:pStyle w:val="ASFKTablenorm"/>
              <w:ind w:left="57" w:right="57"/>
            </w:pPr>
            <w:r w:rsidRPr="004602F8">
              <w:t>Предельный срок</w:t>
            </w:r>
          </w:p>
        </w:tc>
        <w:tc>
          <w:tcPr>
            <w:tcW w:w="3656" w:type="pct"/>
            <w:shd w:val="clear" w:color="auto" w:fill="auto"/>
          </w:tcPr>
          <w:p w14:paraId="6D80C605" w14:textId="77777777" w:rsidR="00CA3543" w:rsidRPr="004602F8" w:rsidRDefault="00CA3543" w:rsidP="00AC2F13">
            <w:pPr>
              <w:pStyle w:val="ASFKTablenorm"/>
              <w:ind w:left="57" w:right="57"/>
            </w:pPr>
            <w:r w:rsidRPr="004602F8">
              <w:t>Предельный срок исполнения.</w:t>
            </w:r>
          </w:p>
        </w:tc>
      </w:tr>
      <w:tr w:rsidR="00CA3543" w:rsidRPr="004602F8" w14:paraId="1EE80AED" w14:textId="77777777" w:rsidTr="006E3534">
        <w:tc>
          <w:tcPr>
            <w:tcW w:w="1344" w:type="pct"/>
            <w:shd w:val="clear" w:color="auto" w:fill="auto"/>
          </w:tcPr>
          <w:p w14:paraId="3BB9C270" w14:textId="77777777" w:rsidR="00CA3543" w:rsidRPr="004602F8" w:rsidRDefault="00CA3543" w:rsidP="00AC2F13">
            <w:pPr>
              <w:pStyle w:val="ASFKTablenorm"/>
              <w:ind w:left="57" w:right="57"/>
            </w:pPr>
            <w:r w:rsidRPr="004602F8">
              <w:t>ГРБС</w:t>
            </w:r>
          </w:p>
        </w:tc>
        <w:tc>
          <w:tcPr>
            <w:tcW w:w="3656" w:type="pct"/>
            <w:shd w:val="clear" w:color="auto" w:fill="auto"/>
          </w:tcPr>
          <w:p w14:paraId="606507C5" w14:textId="77777777" w:rsidR="00CA3543" w:rsidRPr="004602F8" w:rsidRDefault="00CA3543" w:rsidP="00AC2F13">
            <w:pPr>
              <w:pStyle w:val="ASFKTablenorm"/>
              <w:ind w:left="57" w:right="57"/>
            </w:pPr>
            <w:r w:rsidRPr="004602F8">
              <w:t>Наименование ГРБС.</w:t>
            </w:r>
          </w:p>
        </w:tc>
      </w:tr>
      <w:tr w:rsidR="00CA3543" w:rsidRPr="004602F8" w14:paraId="4AEE07A2" w14:textId="77777777" w:rsidTr="006E3534">
        <w:tc>
          <w:tcPr>
            <w:tcW w:w="1344" w:type="pct"/>
            <w:shd w:val="clear" w:color="auto" w:fill="auto"/>
          </w:tcPr>
          <w:p w14:paraId="46F7F153"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656" w:type="pct"/>
            <w:shd w:val="clear" w:color="auto" w:fill="auto"/>
          </w:tcPr>
          <w:p w14:paraId="30F1E514"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tc>
      </w:tr>
      <w:tr w:rsidR="00CA3543" w:rsidRPr="004602F8" w14:paraId="70232F6F" w14:textId="77777777" w:rsidTr="006E3534">
        <w:tc>
          <w:tcPr>
            <w:tcW w:w="1344" w:type="pct"/>
            <w:shd w:val="clear" w:color="auto" w:fill="auto"/>
          </w:tcPr>
          <w:p w14:paraId="28A7A3C0" w14:textId="77777777" w:rsidR="00CA3543" w:rsidRPr="004602F8" w:rsidRDefault="00CA3543" w:rsidP="00AC2F13">
            <w:pPr>
              <w:pStyle w:val="ASFKTablenorm"/>
              <w:ind w:left="57" w:right="57"/>
            </w:pPr>
            <w:r w:rsidRPr="004602F8">
              <w:t>Сумма по ИД</w:t>
            </w:r>
          </w:p>
        </w:tc>
        <w:tc>
          <w:tcPr>
            <w:tcW w:w="3656" w:type="pct"/>
            <w:shd w:val="clear" w:color="auto" w:fill="auto"/>
          </w:tcPr>
          <w:p w14:paraId="4241C4AE" w14:textId="77777777" w:rsidR="00CA3543" w:rsidRPr="004602F8" w:rsidRDefault="00CA3543" w:rsidP="00AC2F13">
            <w:pPr>
              <w:pStyle w:val="ASFKTablenorm"/>
              <w:ind w:left="57" w:right="57"/>
            </w:pPr>
            <w:r w:rsidRPr="004602F8">
              <w:t>Сумма по ИД.</w:t>
            </w:r>
          </w:p>
        </w:tc>
      </w:tr>
      <w:tr w:rsidR="00CA3543" w:rsidRPr="004602F8" w14:paraId="4BA7EF87" w14:textId="77777777" w:rsidTr="006E3534">
        <w:tc>
          <w:tcPr>
            <w:tcW w:w="1344" w:type="pct"/>
            <w:shd w:val="clear" w:color="auto" w:fill="auto"/>
          </w:tcPr>
          <w:p w14:paraId="10DFA891" w14:textId="77777777" w:rsidR="00CA3543" w:rsidRPr="004602F8" w:rsidRDefault="00CA3543" w:rsidP="00AC2F13">
            <w:pPr>
              <w:pStyle w:val="ASFKTablenorm"/>
              <w:ind w:left="57" w:right="57"/>
            </w:pPr>
            <w:r w:rsidRPr="004602F8">
              <w:t>Предъявитель ИД</w:t>
            </w:r>
          </w:p>
        </w:tc>
        <w:tc>
          <w:tcPr>
            <w:tcW w:w="3656" w:type="pct"/>
            <w:shd w:val="clear" w:color="auto" w:fill="auto"/>
          </w:tcPr>
          <w:p w14:paraId="6F52843C" w14:textId="77777777" w:rsidR="00CA3543" w:rsidRPr="004602F8" w:rsidRDefault="00CA3543" w:rsidP="00AC2F13">
            <w:pPr>
              <w:pStyle w:val="ASFKTablenorm"/>
              <w:ind w:left="57" w:right="57"/>
            </w:pPr>
            <w:r w:rsidRPr="004602F8">
              <w:t>Наименование организации (ФИО) предъявителя ИД.</w:t>
            </w:r>
          </w:p>
        </w:tc>
      </w:tr>
      <w:tr w:rsidR="00CA3543" w:rsidRPr="004602F8" w14:paraId="114DA83A" w14:textId="77777777" w:rsidTr="006E3534">
        <w:tc>
          <w:tcPr>
            <w:tcW w:w="5000" w:type="pct"/>
            <w:gridSpan w:val="2"/>
            <w:shd w:val="clear" w:color="auto" w:fill="auto"/>
          </w:tcPr>
          <w:p w14:paraId="049CE018" w14:textId="77777777" w:rsidR="00CA3543" w:rsidRPr="004602F8" w:rsidRDefault="00C15323" w:rsidP="00AC2F13">
            <w:pPr>
              <w:pStyle w:val="ASFKTablenorm"/>
              <w:ind w:left="57" w:right="57"/>
            </w:pPr>
            <w:r w:rsidRPr="004602F8">
              <w:lastRenderedPageBreak/>
              <w:t>Группа полей</w:t>
            </w:r>
            <w:r w:rsidR="00CA3543" w:rsidRPr="004602F8">
              <w:t xml:space="preserve"> </w:t>
            </w:r>
            <w:r w:rsidR="00BC7FFB" w:rsidRPr="004602F8">
              <w:t>«</w:t>
            </w:r>
            <w:r w:rsidR="00CA3543" w:rsidRPr="004602F8">
              <w:t>Взыскатель</w:t>
            </w:r>
            <w:r w:rsidR="00BC7FFB" w:rsidRPr="004602F8">
              <w:t>»</w:t>
            </w:r>
          </w:p>
        </w:tc>
      </w:tr>
      <w:tr w:rsidR="00CA3543" w:rsidRPr="004602F8" w14:paraId="71A20DD4" w14:textId="77777777" w:rsidTr="006E3534">
        <w:tc>
          <w:tcPr>
            <w:tcW w:w="1344" w:type="pct"/>
            <w:shd w:val="clear" w:color="auto" w:fill="auto"/>
          </w:tcPr>
          <w:p w14:paraId="6B3B72B0" w14:textId="77777777" w:rsidR="00CA3543" w:rsidRPr="004602F8" w:rsidRDefault="00CA3543" w:rsidP="00AC2F13">
            <w:pPr>
              <w:pStyle w:val="ASFKTablenorm"/>
              <w:ind w:left="57" w:right="57"/>
            </w:pPr>
            <w:r w:rsidRPr="004602F8">
              <w:t>Взыскатель</w:t>
            </w:r>
          </w:p>
        </w:tc>
        <w:tc>
          <w:tcPr>
            <w:tcW w:w="3656" w:type="pct"/>
            <w:shd w:val="clear" w:color="auto" w:fill="auto"/>
          </w:tcPr>
          <w:p w14:paraId="62ABBDED" w14:textId="77777777" w:rsidR="00CA3543" w:rsidRPr="004602F8" w:rsidRDefault="00CA3543" w:rsidP="00AC2F13">
            <w:pPr>
              <w:pStyle w:val="ASFKTablenorm"/>
              <w:ind w:left="57" w:right="57"/>
            </w:pPr>
            <w:r w:rsidRPr="004602F8">
              <w:t>Наименование взыскателя.</w:t>
            </w:r>
          </w:p>
        </w:tc>
      </w:tr>
      <w:tr w:rsidR="00CA3543" w:rsidRPr="004602F8" w14:paraId="4B0570C2" w14:textId="77777777" w:rsidTr="006E3534">
        <w:tc>
          <w:tcPr>
            <w:tcW w:w="1344" w:type="pct"/>
            <w:shd w:val="clear" w:color="auto" w:fill="auto"/>
          </w:tcPr>
          <w:p w14:paraId="70F96AF5" w14:textId="77777777" w:rsidR="00CA3543" w:rsidRPr="004602F8" w:rsidRDefault="00CA3543" w:rsidP="00AC2F13">
            <w:pPr>
              <w:pStyle w:val="ASFKTablenorm"/>
              <w:ind w:left="57" w:right="57"/>
            </w:pPr>
            <w:r w:rsidRPr="004602F8">
              <w:t>Адрес взыскателя</w:t>
            </w:r>
          </w:p>
        </w:tc>
        <w:tc>
          <w:tcPr>
            <w:tcW w:w="3656" w:type="pct"/>
            <w:shd w:val="clear" w:color="auto" w:fill="auto"/>
          </w:tcPr>
          <w:p w14:paraId="2B893D67" w14:textId="77777777" w:rsidR="00CA3543" w:rsidRPr="004602F8" w:rsidRDefault="00CA3543" w:rsidP="00AC2F13">
            <w:pPr>
              <w:pStyle w:val="ASFKTablenorm"/>
              <w:ind w:left="57" w:right="57"/>
            </w:pPr>
            <w:r w:rsidRPr="004602F8">
              <w:t>Адрес взыскателя.</w:t>
            </w:r>
          </w:p>
        </w:tc>
      </w:tr>
    </w:tbl>
    <w:p w14:paraId="2AC3A23D" w14:textId="77777777" w:rsidR="00CA3543" w:rsidRPr="004602F8" w:rsidRDefault="00CA3543" w:rsidP="00CA3543">
      <w:pPr>
        <w:pStyle w:val="ASFKNormal"/>
      </w:pPr>
      <w:r w:rsidRPr="004602F8">
        <w:t xml:space="preserve">Для сохранения документа </w:t>
      </w:r>
      <w:r w:rsidR="00BC7FFB" w:rsidRPr="004602F8">
        <w:t>«</w:t>
      </w:r>
      <w:r w:rsidRPr="004602F8">
        <w:t>Уведомление о получении</w:t>
      </w:r>
      <w:r w:rsidR="00BC7FFB" w:rsidRPr="004602F8">
        <w:t>»</w:t>
      </w:r>
      <w:r w:rsidRPr="004602F8">
        <w:t xml:space="preserve"> осуществляется проверка обязательности заполнения поля </w:t>
      </w:r>
      <w:r w:rsidR="00BC7FFB" w:rsidRPr="004602F8">
        <w:t>«</w:t>
      </w:r>
      <w:r w:rsidRPr="004602F8">
        <w:t>Дата доставки</w:t>
      </w:r>
      <w:r w:rsidR="00BC7FFB" w:rsidRPr="004602F8">
        <w:t>»</w:t>
      </w:r>
      <w:r w:rsidRPr="004602F8">
        <w:t xml:space="preserve"> на закладке </w:t>
      </w:r>
      <w:r w:rsidR="00BC7FFB" w:rsidRPr="004602F8">
        <w:t>«</w:t>
      </w:r>
      <w:r w:rsidRPr="004602F8">
        <w:t>Документ</w:t>
      </w:r>
      <w:r w:rsidR="00BC7FFB" w:rsidRPr="004602F8">
        <w:t>»</w:t>
      </w:r>
      <w:r w:rsidRPr="004602F8">
        <w:t>.</w:t>
      </w:r>
    </w:p>
    <w:p w14:paraId="2E33B6E2" w14:textId="77777777" w:rsidR="00CA3543" w:rsidRPr="004602F8" w:rsidRDefault="00CA3543" w:rsidP="00C9434B">
      <w:pPr>
        <w:pStyle w:val="32"/>
      </w:pPr>
      <w:bookmarkStart w:id="3192" w:name="_Toc221011549"/>
      <w:bookmarkStart w:id="3193" w:name="_Toc221012250"/>
      <w:bookmarkStart w:id="3194" w:name="_Toc225934660"/>
      <w:bookmarkStart w:id="3195" w:name="_Toc232827455"/>
      <w:bookmarkStart w:id="3196" w:name="_Ref335649350"/>
      <w:bookmarkStart w:id="3197" w:name="_Ref362435693"/>
      <w:bookmarkStart w:id="3198" w:name="_Toc409449284"/>
      <w:bookmarkStart w:id="3199" w:name="_Toc421171997"/>
      <w:bookmarkStart w:id="3200" w:name="_Toc433824956"/>
      <w:bookmarkStart w:id="3201" w:name="_Ref481773714"/>
      <w:bookmarkStart w:id="3202" w:name="_Toc126766859"/>
      <w:r w:rsidRPr="004602F8">
        <w:t>Уведомление о возвращении исполнительного документа</w:t>
      </w:r>
      <w:bookmarkEnd w:id="3192"/>
      <w:bookmarkEnd w:id="3193"/>
      <w:bookmarkEnd w:id="3194"/>
      <w:bookmarkEnd w:id="3195"/>
      <w:bookmarkEnd w:id="3196"/>
      <w:bookmarkEnd w:id="3197"/>
      <w:bookmarkEnd w:id="3198"/>
      <w:bookmarkEnd w:id="3199"/>
      <w:bookmarkEnd w:id="3200"/>
      <w:bookmarkEnd w:id="3201"/>
      <w:bookmarkEnd w:id="3202"/>
    </w:p>
    <w:p w14:paraId="10FBC2D6" w14:textId="77777777" w:rsidR="00CA3543" w:rsidRPr="004602F8" w:rsidRDefault="00CA3543" w:rsidP="00CA3543">
      <w:pPr>
        <w:pStyle w:val="ASFKNormal"/>
      </w:pPr>
      <w:r w:rsidRPr="004602F8">
        <w:t xml:space="preserve">В случае отмены Карточки учета БО с типом </w:t>
      </w:r>
      <w:r w:rsidR="00BC7FFB" w:rsidRPr="004602F8">
        <w:t>«</w:t>
      </w:r>
      <w:r w:rsidRPr="004602F8">
        <w:t>Исполнительный лист</w:t>
      </w:r>
      <w:r w:rsidR="00BC7FFB" w:rsidRPr="004602F8">
        <w:t>»</w:t>
      </w:r>
      <w:r w:rsidRPr="004602F8">
        <w:t xml:space="preserve"> в учетной системе УФК формируется ЭД </w:t>
      </w:r>
      <w:r w:rsidR="00BC7FFB" w:rsidRPr="004602F8">
        <w:t>«</w:t>
      </w:r>
      <w:r w:rsidRPr="004602F8">
        <w:t>Уведомление о возвращении исполнительного документа</w:t>
      </w:r>
      <w:r w:rsidR="00BC7FFB" w:rsidRPr="004602F8">
        <w:t>»</w:t>
      </w:r>
      <w:r w:rsidRPr="004602F8">
        <w:t xml:space="preserve"> и передается в СУФД для доведения до ПБС.</w:t>
      </w:r>
    </w:p>
    <w:p w14:paraId="256E5134" w14:textId="77777777" w:rsidR="00CA3543" w:rsidRPr="004602F8" w:rsidRDefault="00CA3543" w:rsidP="00CA3543">
      <w:pPr>
        <w:pStyle w:val="ASFKNormal"/>
      </w:pPr>
      <w:r w:rsidRPr="004602F8">
        <w:t>До ПБС, который обслуживается в ОФК, документ доводится от УФК через АРМ ОФК. Документ также может быть создан на АРМ ОФК и передан в учетную систему УФК.</w:t>
      </w:r>
    </w:p>
    <w:p w14:paraId="142DF9FB" w14:textId="139CCA76" w:rsidR="00CA3543" w:rsidRPr="004602F8" w:rsidRDefault="00A179C2" w:rsidP="00CA3543">
      <w:pPr>
        <w:pStyle w:val="ASFKNormal"/>
      </w:pPr>
      <w:r w:rsidRPr="004602F8">
        <w:t>Для работы с документами «</w:t>
      </w:r>
      <w:r w:rsidR="00CA3543" w:rsidRPr="004602F8">
        <w:t>Уведомление о возвращении исполнительного документа</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возвращении исполнительного документа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_Ref232193390 \h  \* MERGEFORMAT </w:instrText>
      </w:r>
      <w:r w:rsidR="00CA3543" w:rsidRPr="004602F8">
        <w:fldChar w:fldCharType="separate"/>
      </w:r>
      <w:r w:rsidR="0086114E">
        <w:t>539</w:t>
      </w:r>
      <w:r w:rsidR="00CA3543" w:rsidRPr="004602F8">
        <w:fldChar w:fldCharType="end"/>
      </w:r>
      <w:r w:rsidR="00CA3543" w:rsidRPr="004602F8">
        <w:t>.</w:t>
      </w:r>
    </w:p>
    <w:p w14:paraId="42DBCD9A" w14:textId="08E50899" w:rsidR="00CA3543" w:rsidRPr="004602F8" w:rsidRDefault="004C00E2" w:rsidP="00CA3543">
      <w:pPr>
        <w:pStyle w:val="ASFKFigure"/>
      </w:pPr>
      <w:r w:rsidRPr="004602F8">
        <w:rPr>
          <w:noProof/>
        </w:rPr>
        <w:drawing>
          <wp:inline distT="0" distB="0" distL="0" distR="0" wp14:anchorId="4B3D0F5A" wp14:editId="36D0F21D">
            <wp:extent cx="6134100" cy="3657600"/>
            <wp:effectExtent l="0" t="0" r="0" b="0"/>
            <wp:docPr id="677" name="Рисунок 67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5"/>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056B685D" w14:textId="58D9F85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03" w:name="_Ref232193390"/>
      <w:bookmarkStart w:id="3204" w:name="_Toc126767827"/>
      <w:r w:rsidR="0086114E">
        <w:rPr>
          <w:noProof/>
        </w:rPr>
        <w:t>539</w:t>
      </w:r>
      <w:bookmarkEnd w:id="3203"/>
      <w:r w:rsidRPr="004602F8">
        <w:rPr>
          <w:noProof/>
        </w:rPr>
        <w:fldChar w:fldCharType="end"/>
      </w:r>
      <w:r w:rsidR="00CA3543" w:rsidRPr="004602F8">
        <w:t xml:space="preserve">. ЭФ списка документов </w:t>
      </w:r>
      <w:r w:rsidR="00BC7FFB" w:rsidRPr="004602F8">
        <w:t>«</w:t>
      </w:r>
      <w:r w:rsidR="00CA3543" w:rsidRPr="004602F8">
        <w:t>Уведомление о возвращении исполнительного документа</w:t>
      </w:r>
      <w:r w:rsidR="00BC7FFB" w:rsidRPr="004602F8">
        <w:t>»</w:t>
      </w:r>
      <w:bookmarkEnd w:id="3204"/>
    </w:p>
    <w:p w14:paraId="048F5BFB" w14:textId="77777777" w:rsidR="00CA3543" w:rsidRPr="004602F8" w:rsidRDefault="00CA3543" w:rsidP="00CA3543">
      <w:pPr>
        <w:pStyle w:val="41"/>
      </w:pPr>
      <w:bookmarkStart w:id="3205" w:name="_Toc232827456"/>
      <w:r w:rsidRPr="004602F8">
        <w:t>Доступные операции</w:t>
      </w:r>
      <w:bookmarkEnd w:id="3205"/>
    </w:p>
    <w:p w14:paraId="0AC85566" w14:textId="77777777" w:rsidR="00CA3543" w:rsidRPr="004602F8" w:rsidRDefault="00CA3543" w:rsidP="00CA3543">
      <w:pPr>
        <w:pStyle w:val="ASFKNormal"/>
      </w:pPr>
      <w:r w:rsidRPr="004602F8">
        <w:t>На АРМ ОФК доступны следующие операции над документом:</w:t>
      </w:r>
    </w:p>
    <w:p w14:paraId="4280D9C9" w14:textId="77777777" w:rsidR="00CA3543" w:rsidRPr="004602F8" w:rsidRDefault="00CA3543" w:rsidP="00CA3543">
      <w:pPr>
        <w:pStyle w:val="ASFKListmark1"/>
      </w:pPr>
      <w:r w:rsidRPr="004602F8">
        <w:t>Для исходящих документов:</w:t>
      </w:r>
    </w:p>
    <w:p w14:paraId="642FC28B" w14:textId="77777777" w:rsidR="00CA3543" w:rsidRPr="004602F8" w:rsidRDefault="00CA3543" w:rsidP="00CA3543">
      <w:pPr>
        <w:pStyle w:val="ASFKListmark2"/>
      </w:pPr>
      <w:r w:rsidRPr="004602F8">
        <w:t>ввод (</w:t>
      </w:r>
      <w:r w:rsidR="00232F8A" w:rsidRPr="004602F8">
        <w:t xml:space="preserve">в т.ч. </w:t>
      </w:r>
      <w:r w:rsidRPr="004602F8">
        <w:t>из родительского документа);</w:t>
      </w:r>
    </w:p>
    <w:p w14:paraId="17473620" w14:textId="77777777" w:rsidR="00CA3543" w:rsidRPr="004602F8" w:rsidRDefault="00CA3543" w:rsidP="00CA3543">
      <w:pPr>
        <w:pStyle w:val="ASFKListmark2"/>
      </w:pPr>
      <w:r w:rsidRPr="004602F8">
        <w:t>документарный контроль;</w:t>
      </w:r>
    </w:p>
    <w:p w14:paraId="21F4251F" w14:textId="77777777" w:rsidR="00CA3543" w:rsidRPr="004602F8" w:rsidRDefault="00CA3543" w:rsidP="00CA3543">
      <w:pPr>
        <w:pStyle w:val="ASFKListmark2"/>
      </w:pPr>
      <w:r w:rsidRPr="004602F8">
        <w:lastRenderedPageBreak/>
        <w:t>просмотр и редактирование;</w:t>
      </w:r>
    </w:p>
    <w:p w14:paraId="2E40D248" w14:textId="77777777" w:rsidR="00CA3543" w:rsidRPr="004602F8" w:rsidRDefault="00CA3543" w:rsidP="00CA3543">
      <w:pPr>
        <w:pStyle w:val="ASFKListmark2"/>
      </w:pPr>
      <w:r w:rsidRPr="004602F8">
        <w:t>удаление;</w:t>
      </w:r>
    </w:p>
    <w:p w14:paraId="07CFDA98"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4C01A2CE" w14:textId="77777777" w:rsidR="00CA3543" w:rsidRPr="004602F8" w:rsidRDefault="00CA3543" w:rsidP="00CA3543">
      <w:pPr>
        <w:pStyle w:val="ASFKListmark2"/>
      </w:pPr>
      <w:r w:rsidRPr="004602F8">
        <w:t>печать;</w:t>
      </w:r>
    </w:p>
    <w:p w14:paraId="75CF8B67" w14:textId="77777777" w:rsidR="00CA3543" w:rsidRPr="004602F8" w:rsidRDefault="00CA3543" w:rsidP="00CA3543">
      <w:pPr>
        <w:pStyle w:val="ASFKListmark2"/>
      </w:pPr>
      <w:r w:rsidRPr="004602F8">
        <w:t>отправка в УФК.</w:t>
      </w:r>
    </w:p>
    <w:p w14:paraId="3623F511" w14:textId="77777777" w:rsidR="00CA3543" w:rsidRPr="004602F8" w:rsidRDefault="00CA3543" w:rsidP="00CA3543">
      <w:pPr>
        <w:pStyle w:val="ASFKListmark1"/>
      </w:pPr>
      <w:r w:rsidRPr="004602F8">
        <w:t>Для транзитных документов:</w:t>
      </w:r>
    </w:p>
    <w:p w14:paraId="1C7D5064" w14:textId="77777777" w:rsidR="00CA3543" w:rsidRPr="004602F8" w:rsidRDefault="00CA3543" w:rsidP="00CA3543">
      <w:pPr>
        <w:pStyle w:val="ASFKListmark2"/>
      </w:pPr>
      <w:r w:rsidRPr="004602F8">
        <w:t>просмотр;</w:t>
      </w:r>
    </w:p>
    <w:p w14:paraId="0E81BD2F" w14:textId="77777777" w:rsidR="00CA3543" w:rsidRPr="004602F8" w:rsidRDefault="00CA3543" w:rsidP="00CA3543">
      <w:pPr>
        <w:pStyle w:val="ASFKListmark2"/>
      </w:pPr>
      <w:r w:rsidRPr="004602F8">
        <w:t>печать;</w:t>
      </w:r>
    </w:p>
    <w:p w14:paraId="22437809" w14:textId="77777777" w:rsidR="00CA3543" w:rsidRPr="004602F8" w:rsidRDefault="00CA3543" w:rsidP="00CA3543">
      <w:pPr>
        <w:pStyle w:val="ASFKListmark2"/>
      </w:pPr>
      <w:r w:rsidRPr="004602F8">
        <w:t>отправка.</w:t>
      </w:r>
    </w:p>
    <w:p w14:paraId="1160C172" w14:textId="77777777" w:rsidR="00CA3543" w:rsidRPr="004602F8" w:rsidRDefault="00CA3543" w:rsidP="00CA3543">
      <w:pPr>
        <w:pStyle w:val="41"/>
      </w:pPr>
      <w:bookmarkStart w:id="3206" w:name="_Toc232827457"/>
      <w:r w:rsidRPr="004602F8">
        <w:t>Экранная форма документа</w:t>
      </w:r>
      <w:bookmarkEnd w:id="3206"/>
    </w:p>
    <w:p w14:paraId="47E9F387" w14:textId="149A4BC7" w:rsidR="00CA3543" w:rsidRPr="004602F8" w:rsidRDefault="00CA3543" w:rsidP="00CA3543">
      <w:pPr>
        <w:pStyle w:val="ASFKNormal"/>
      </w:pPr>
      <w:r w:rsidRPr="004602F8">
        <w:t xml:space="preserve">ЭФ документа </w:t>
      </w:r>
      <w:r w:rsidR="00BC7FFB" w:rsidRPr="004602F8">
        <w:t>«</w:t>
      </w:r>
      <w:r w:rsidRPr="004602F8">
        <w:t>Уведомление о возвращении исполнительного документа</w:t>
      </w:r>
      <w:r w:rsidR="00BC7FFB" w:rsidRPr="004602F8">
        <w:t>»</w:t>
      </w:r>
      <w:r w:rsidRPr="004602F8">
        <w:t xml:space="preserve"> представлена на рисунке </w:t>
      </w:r>
      <w:r w:rsidRPr="004602F8">
        <w:fldChar w:fldCharType="begin"/>
      </w:r>
      <w:r w:rsidRPr="004602F8">
        <w:instrText xml:space="preserve"> REF _Ref232193526 \h  \* MERGEFORMAT </w:instrText>
      </w:r>
      <w:r w:rsidRPr="004602F8">
        <w:fldChar w:fldCharType="separate"/>
      </w:r>
      <w:r w:rsidR="0086114E">
        <w:t>540</w:t>
      </w:r>
      <w:r w:rsidRPr="004602F8">
        <w:fldChar w:fldCharType="end"/>
      </w:r>
      <w:r w:rsidRPr="004602F8">
        <w:t>. Форма содержит следующие закладки:</w:t>
      </w:r>
    </w:p>
    <w:p w14:paraId="753055F6"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5A5EA8FD"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C85DE07"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6A3B6DE" w14:textId="29A54C9B" w:rsidR="00CA3543" w:rsidRPr="004602F8" w:rsidRDefault="004C00E2" w:rsidP="00CA3543">
      <w:pPr>
        <w:pStyle w:val="ASFKFigure"/>
      </w:pPr>
      <w:r w:rsidRPr="004602F8">
        <w:rPr>
          <w:noProof/>
        </w:rPr>
        <w:lastRenderedPageBreak/>
        <w:drawing>
          <wp:inline distT="0" distB="0" distL="0" distR="0" wp14:anchorId="72875075" wp14:editId="5630CFEB">
            <wp:extent cx="6124575" cy="7315200"/>
            <wp:effectExtent l="0" t="0" r="9525" b="0"/>
            <wp:docPr id="678" name="Рисунок 6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0"/>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6124575" cy="7315200"/>
                    </a:xfrm>
                    <a:prstGeom prst="rect">
                      <a:avLst/>
                    </a:prstGeom>
                    <a:noFill/>
                    <a:ln>
                      <a:noFill/>
                    </a:ln>
                  </pic:spPr>
                </pic:pic>
              </a:graphicData>
            </a:graphic>
          </wp:inline>
        </w:drawing>
      </w:r>
    </w:p>
    <w:p w14:paraId="41AB3419" w14:textId="7FBCF60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07" w:name="_Ref232193526"/>
      <w:bookmarkStart w:id="3208" w:name="_Toc126767828"/>
      <w:r w:rsidR="0086114E">
        <w:rPr>
          <w:noProof/>
        </w:rPr>
        <w:t>540</w:t>
      </w:r>
      <w:bookmarkEnd w:id="3207"/>
      <w:r w:rsidRPr="004602F8">
        <w:rPr>
          <w:noProof/>
        </w:rPr>
        <w:fldChar w:fldCharType="end"/>
      </w:r>
      <w:r w:rsidR="00CA3543" w:rsidRPr="004602F8">
        <w:t xml:space="preserve">. ЭФ документа </w:t>
      </w:r>
      <w:r w:rsidR="00BC7FFB" w:rsidRPr="004602F8">
        <w:t>«</w:t>
      </w:r>
      <w:r w:rsidR="00CA3543" w:rsidRPr="004602F8">
        <w:t>Уведомление о возвращении исполнительного документа</w:t>
      </w:r>
      <w:r w:rsidR="00C15323" w:rsidRPr="004602F8">
        <w:t>»</w:t>
      </w:r>
      <w:bookmarkEnd w:id="3208"/>
    </w:p>
    <w:p w14:paraId="5FFA6791" w14:textId="77777777" w:rsidR="00C15323" w:rsidRPr="004602F8" w:rsidRDefault="00C15323" w:rsidP="00C15323">
      <w:pPr>
        <w:pStyle w:val="ASFKNormal"/>
      </w:pPr>
      <w:r w:rsidRPr="004602F8">
        <w:t>В случае доведения документа на АРМ ОФК из учетной системы УФК, значения полей передаются из учетной системы и не доступны для редактирования.</w:t>
      </w:r>
    </w:p>
    <w:p w14:paraId="24640044" w14:textId="77777777" w:rsidR="00C15323" w:rsidRPr="004602F8" w:rsidRDefault="00C15323" w:rsidP="00CA3543">
      <w:pPr>
        <w:pStyle w:val="ASFKNormal"/>
      </w:pPr>
      <w:r w:rsidRPr="004602F8">
        <w:t xml:space="preserve">При создании документа на АРМ ОФК большинство полей заполняется из выбранного родительского документа – «Исполнительный лист» или «Исполнительный лист по периодическим выплатам». </w:t>
      </w:r>
      <w:r w:rsidR="00CA3543" w:rsidRPr="004602F8">
        <w:t xml:space="preserve">Для ручного ввода документа следует на ЭФ документа заполнить поля, доступные для редактирования. </w:t>
      </w:r>
    </w:p>
    <w:p w14:paraId="2B6AFB55" w14:textId="47C4DC70" w:rsidR="00CA3543" w:rsidRPr="004602F8" w:rsidRDefault="00CA3543" w:rsidP="00CA3543">
      <w:pPr>
        <w:pStyle w:val="ASFKNormal"/>
      </w:pPr>
      <w:r w:rsidRPr="004602F8">
        <w:lastRenderedPageBreak/>
        <w:t>Перечень полей</w:t>
      </w:r>
      <w:r w:rsidR="00C15323" w:rsidRPr="004602F8">
        <w:t xml:space="preserve"> документа «Уведомление о возвращении исполнительного документа»</w:t>
      </w:r>
      <w:r w:rsidRPr="004602F8">
        <w:t xml:space="preserve"> приведен в таблице </w:t>
      </w:r>
      <w:r w:rsidRPr="004602F8">
        <w:fldChar w:fldCharType="begin"/>
      </w:r>
      <w:r w:rsidRPr="004602F8">
        <w:instrText xml:space="preserve"> REF _Ref319336995 \h  \* MERGEFORMAT </w:instrText>
      </w:r>
      <w:r w:rsidRPr="004602F8">
        <w:fldChar w:fldCharType="separate"/>
      </w:r>
      <w:r w:rsidR="0086114E">
        <w:t>342</w:t>
      </w:r>
      <w:r w:rsidRPr="004602F8">
        <w:fldChar w:fldCharType="end"/>
      </w:r>
      <w:r w:rsidRPr="004602F8">
        <w:t>.</w:t>
      </w:r>
    </w:p>
    <w:p w14:paraId="4238C26C" w14:textId="26CC852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09" w:name="_Ref319336995"/>
      <w:bookmarkStart w:id="3210" w:name="_Ref317677296"/>
      <w:bookmarkStart w:id="3211" w:name="_Toc126767234"/>
      <w:r w:rsidR="0086114E">
        <w:rPr>
          <w:noProof/>
        </w:rPr>
        <w:t>342</w:t>
      </w:r>
      <w:bookmarkEnd w:id="3209"/>
      <w:bookmarkEnd w:id="3210"/>
      <w:r w:rsidRPr="004602F8">
        <w:rPr>
          <w:noProof/>
        </w:rPr>
        <w:fldChar w:fldCharType="end"/>
      </w:r>
      <w:r w:rsidR="00CA3543" w:rsidRPr="004602F8">
        <w:t>. Описание полей документ</w:t>
      </w:r>
      <w:r w:rsidR="00C15323" w:rsidRPr="004602F8">
        <w:t>а</w:t>
      </w:r>
      <w:r w:rsidR="00CA3543" w:rsidRPr="004602F8">
        <w:t xml:space="preserve"> </w:t>
      </w:r>
      <w:r w:rsidR="00BC7FFB" w:rsidRPr="004602F8">
        <w:t>«</w:t>
      </w:r>
      <w:r w:rsidR="00CA3543" w:rsidRPr="004602F8">
        <w:t>Уведомление о возвращении исполнительного документа</w:t>
      </w:r>
      <w:r w:rsidR="00C15323" w:rsidRPr="004602F8">
        <w:t>»</w:t>
      </w:r>
      <w:bookmarkEnd w:id="321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2"/>
        <w:gridCol w:w="6216"/>
      </w:tblGrid>
      <w:tr w:rsidR="00CA3543" w:rsidRPr="004602F8" w14:paraId="014B0F47" w14:textId="77777777" w:rsidTr="006E3534">
        <w:trPr>
          <w:trHeight w:val="70"/>
          <w:tblHeader/>
        </w:trPr>
        <w:tc>
          <w:tcPr>
            <w:tcW w:w="17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877B35" w14:textId="77777777" w:rsidR="00CA3543" w:rsidRPr="004602F8" w:rsidRDefault="00CA3543" w:rsidP="00CA3543">
            <w:pPr>
              <w:pStyle w:val="ASFKTableHead"/>
            </w:pPr>
            <w:r w:rsidRPr="004602F8">
              <w:t>Наименование поля</w:t>
            </w:r>
          </w:p>
        </w:tc>
        <w:tc>
          <w:tcPr>
            <w:tcW w:w="32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8E6F27" w14:textId="77777777" w:rsidR="00CA3543" w:rsidRPr="004602F8" w:rsidRDefault="00CA3543" w:rsidP="00CA3543">
            <w:pPr>
              <w:pStyle w:val="ASFKTableHead"/>
            </w:pPr>
            <w:r w:rsidRPr="004602F8">
              <w:t>Описание поля</w:t>
            </w:r>
          </w:p>
        </w:tc>
      </w:tr>
      <w:tr w:rsidR="00CA3543" w:rsidRPr="004602F8" w14:paraId="3CA24119" w14:textId="77777777" w:rsidTr="006E3534">
        <w:tc>
          <w:tcPr>
            <w:tcW w:w="1772" w:type="pct"/>
            <w:shd w:val="clear" w:color="auto" w:fill="auto"/>
          </w:tcPr>
          <w:p w14:paraId="3795BDAE" w14:textId="77777777" w:rsidR="00CA3543" w:rsidRPr="004602F8" w:rsidRDefault="00CA3543" w:rsidP="00AC2F13">
            <w:pPr>
              <w:pStyle w:val="ASFKTablenorm"/>
              <w:ind w:left="57" w:right="57"/>
            </w:pPr>
            <w:r w:rsidRPr="004602F8">
              <w:t>Статус</w:t>
            </w:r>
          </w:p>
        </w:tc>
        <w:tc>
          <w:tcPr>
            <w:tcW w:w="3228" w:type="pct"/>
            <w:shd w:val="clear" w:color="auto" w:fill="auto"/>
          </w:tcPr>
          <w:p w14:paraId="069AA078" w14:textId="77777777" w:rsidR="00CA3543" w:rsidRPr="004602F8" w:rsidRDefault="00232F8A" w:rsidP="00AC2F13">
            <w:pPr>
              <w:pStyle w:val="ASFKTablenorm"/>
              <w:ind w:left="57" w:right="57"/>
            </w:pPr>
            <w:r w:rsidRPr="004602F8">
              <w:t>Код бизнес-статуса</w:t>
            </w:r>
            <w:r w:rsidR="00CA3543" w:rsidRPr="004602F8">
              <w:t xml:space="preserve">. </w:t>
            </w:r>
          </w:p>
          <w:p w14:paraId="750ADBE1" w14:textId="77777777" w:rsidR="00CA3543" w:rsidRPr="004602F8" w:rsidRDefault="00CA3543" w:rsidP="00AC2F13">
            <w:pPr>
              <w:pStyle w:val="ASFKTablenorm"/>
              <w:ind w:left="57" w:right="57"/>
            </w:pPr>
            <w:r w:rsidRPr="004602F8">
              <w:t xml:space="preserve">Заполняется автоматически в результате обработки документа или </w:t>
            </w:r>
            <w:r w:rsidR="00232F8A" w:rsidRPr="004602F8">
              <w:t>импортом из OEBS</w:t>
            </w:r>
            <w:r w:rsidRPr="004602F8">
              <w:t>.</w:t>
            </w:r>
          </w:p>
        </w:tc>
      </w:tr>
      <w:tr w:rsidR="00CA3543" w:rsidRPr="004602F8" w14:paraId="0BF712F0" w14:textId="77777777" w:rsidTr="006E3534">
        <w:tc>
          <w:tcPr>
            <w:tcW w:w="1772" w:type="pct"/>
            <w:shd w:val="clear" w:color="auto" w:fill="auto"/>
          </w:tcPr>
          <w:p w14:paraId="37A82763" w14:textId="77777777" w:rsidR="00CA3543" w:rsidRPr="004602F8" w:rsidRDefault="00CA3543" w:rsidP="00AC2F13">
            <w:pPr>
              <w:pStyle w:val="ASFKTablenorm"/>
              <w:ind w:left="57" w:right="57"/>
            </w:pPr>
            <w:r w:rsidRPr="004602F8">
              <w:t>От</w:t>
            </w:r>
          </w:p>
        </w:tc>
        <w:tc>
          <w:tcPr>
            <w:tcW w:w="3228" w:type="pct"/>
            <w:shd w:val="clear" w:color="auto" w:fill="auto"/>
          </w:tcPr>
          <w:p w14:paraId="48FBC97F" w14:textId="77777777" w:rsidR="00232F8A" w:rsidRPr="004602F8" w:rsidRDefault="00232F8A" w:rsidP="00AC2F13">
            <w:pPr>
              <w:pStyle w:val="ASFKTablenorm"/>
              <w:ind w:left="57" w:right="57"/>
            </w:pPr>
            <w:r w:rsidRPr="004602F8">
              <w:t>Дата регистрации.</w:t>
            </w:r>
          </w:p>
          <w:p w14:paraId="7E6DE061" w14:textId="77777777" w:rsidR="00232F8A" w:rsidRPr="004602F8" w:rsidRDefault="00232F8A" w:rsidP="00AC2F13">
            <w:pPr>
              <w:pStyle w:val="ASFKTablenorm"/>
              <w:ind w:left="57" w:right="57"/>
            </w:pPr>
            <w:r w:rsidRPr="004602F8">
              <w:t>Импорт из OEBS.</w:t>
            </w:r>
          </w:p>
          <w:p w14:paraId="5845E1DF" w14:textId="77777777" w:rsidR="00CA3543" w:rsidRPr="004602F8" w:rsidRDefault="00232F8A" w:rsidP="00AC2F13">
            <w:pPr>
              <w:pStyle w:val="ASFKTablenorm"/>
              <w:ind w:left="57" w:right="57"/>
            </w:pPr>
            <w:r w:rsidRPr="004602F8">
              <w:t>При создании на АРМ ОФК заполняется вручную</w:t>
            </w:r>
            <w:r w:rsidR="00CA3543" w:rsidRPr="004602F8">
              <w:t>.</w:t>
            </w:r>
          </w:p>
        </w:tc>
      </w:tr>
      <w:tr w:rsidR="00232F8A" w:rsidRPr="004602F8" w14:paraId="6DA45A7E" w14:textId="77777777" w:rsidTr="006E3534">
        <w:tc>
          <w:tcPr>
            <w:tcW w:w="1772" w:type="pct"/>
            <w:shd w:val="clear" w:color="auto" w:fill="auto"/>
          </w:tcPr>
          <w:p w14:paraId="209E3C62" w14:textId="77777777" w:rsidR="00232F8A" w:rsidRPr="004602F8" w:rsidRDefault="00232F8A" w:rsidP="00AC2F13">
            <w:pPr>
              <w:pStyle w:val="ASFKTablenorm"/>
              <w:ind w:left="57" w:right="57"/>
            </w:pPr>
            <w:r w:rsidRPr="004602F8">
              <w:t>№</w:t>
            </w:r>
          </w:p>
        </w:tc>
        <w:tc>
          <w:tcPr>
            <w:tcW w:w="3228" w:type="pct"/>
            <w:shd w:val="clear" w:color="auto" w:fill="auto"/>
          </w:tcPr>
          <w:p w14:paraId="717F421B" w14:textId="77777777" w:rsidR="00232F8A" w:rsidRPr="004602F8" w:rsidRDefault="00232F8A" w:rsidP="00AC2F13">
            <w:pPr>
              <w:pStyle w:val="ASFKTablenorm"/>
              <w:ind w:left="57" w:right="57"/>
            </w:pPr>
            <w:r w:rsidRPr="004602F8">
              <w:t>Регистрационный номер.</w:t>
            </w:r>
          </w:p>
          <w:p w14:paraId="3A180317" w14:textId="77777777" w:rsidR="00232F8A" w:rsidRPr="004602F8" w:rsidRDefault="00232F8A" w:rsidP="00AC2F13">
            <w:pPr>
              <w:pStyle w:val="ASFKTablenorm"/>
              <w:ind w:left="57" w:right="57"/>
            </w:pPr>
            <w:r w:rsidRPr="004602F8">
              <w:t>Импорт из OEBS.</w:t>
            </w:r>
          </w:p>
          <w:p w14:paraId="463B57CE" w14:textId="77777777" w:rsidR="00232F8A" w:rsidRPr="004602F8" w:rsidRDefault="00232F8A" w:rsidP="00AC2F13">
            <w:pPr>
              <w:pStyle w:val="ASFKTablenorm"/>
              <w:ind w:left="57" w:right="57"/>
            </w:pPr>
            <w:r w:rsidRPr="004602F8">
              <w:t>При создании на АРМ ОФК заполняется вручную.</w:t>
            </w:r>
          </w:p>
        </w:tc>
      </w:tr>
      <w:tr w:rsidR="00CA3543" w:rsidRPr="004602F8" w14:paraId="182C90DB" w14:textId="77777777" w:rsidTr="006E3534">
        <w:tc>
          <w:tcPr>
            <w:tcW w:w="1772" w:type="pct"/>
            <w:shd w:val="clear" w:color="auto" w:fill="auto"/>
          </w:tcPr>
          <w:p w14:paraId="553079C0" w14:textId="77777777" w:rsidR="00CA3543" w:rsidRPr="004602F8" w:rsidRDefault="00CA3543" w:rsidP="00AC2F13">
            <w:pPr>
              <w:pStyle w:val="ASFKTablenorm"/>
              <w:ind w:left="57" w:right="57"/>
            </w:pPr>
            <w:r w:rsidRPr="004602F8">
              <w:t>ТОФК должника</w:t>
            </w:r>
          </w:p>
        </w:tc>
        <w:tc>
          <w:tcPr>
            <w:tcW w:w="3228" w:type="pct"/>
            <w:shd w:val="clear" w:color="auto" w:fill="auto"/>
          </w:tcPr>
          <w:p w14:paraId="3FBB9CD5" w14:textId="77777777" w:rsidR="00CA3543" w:rsidRPr="004602F8" w:rsidRDefault="00CA3543" w:rsidP="00AC2F13">
            <w:pPr>
              <w:pStyle w:val="ASFKTablenorm"/>
              <w:ind w:left="57" w:right="57"/>
            </w:pPr>
            <w:r w:rsidRPr="004602F8">
              <w:t xml:space="preserve">Наименование ТОФК должника. </w:t>
            </w:r>
          </w:p>
          <w:p w14:paraId="1B7C684E" w14:textId="77777777" w:rsidR="00232F8A" w:rsidRPr="004602F8" w:rsidRDefault="00232F8A" w:rsidP="00AC2F13">
            <w:pPr>
              <w:pStyle w:val="ASFKTablenorm"/>
              <w:ind w:left="57" w:right="57"/>
            </w:pPr>
            <w:r w:rsidRPr="004602F8">
              <w:t>Импорт из OEBS.</w:t>
            </w:r>
          </w:p>
          <w:p w14:paraId="0EBA3269" w14:textId="77777777" w:rsidR="00CA3543" w:rsidRPr="004602F8" w:rsidRDefault="00232F8A" w:rsidP="00AC2F13">
            <w:pPr>
              <w:pStyle w:val="ASFKTablenorm"/>
              <w:ind w:left="57" w:right="57"/>
            </w:pPr>
            <w:r w:rsidRPr="004602F8">
              <w:t>При создании на АРМ ОФК заполняется значением поля «Орган ФК» родительского документа (ОБЛ, ОБЕ).</w:t>
            </w:r>
          </w:p>
        </w:tc>
      </w:tr>
      <w:tr w:rsidR="00CA3543" w:rsidRPr="004602F8" w14:paraId="33859943" w14:textId="77777777" w:rsidTr="006E3534">
        <w:tc>
          <w:tcPr>
            <w:tcW w:w="1772" w:type="pct"/>
            <w:shd w:val="clear" w:color="auto" w:fill="auto"/>
          </w:tcPr>
          <w:p w14:paraId="00BDE992" w14:textId="77777777" w:rsidR="00CA3543" w:rsidRPr="004602F8" w:rsidRDefault="00CA3543" w:rsidP="00AC2F13">
            <w:pPr>
              <w:pStyle w:val="ASFKTablenorm"/>
              <w:ind w:left="57" w:right="57"/>
            </w:pPr>
            <w:r w:rsidRPr="004602F8">
              <w:t>Серия ИД</w:t>
            </w:r>
          </w:p>
        </w:tc>
        <w:tc>
          <w:tcPr>
            <w:tcW w:w="3228" w:type="pct"/>
            <w:shd w:val="clear" w:color="auto" w:fill="auto"/>
          </w:tcPr>
          <w:p w14:paraId="10B62882" w14:textId="77777777" w:rsidR="00CA3543" w:rsidRPr="004602F8" w:rsidRDefault="00CA3543" w:rsidP="00AC2F13">
            <w:pPr>
              <w:pStyle w:val="ASFKTablenorm"/>
              <w:ind w:left="57" w:right="57"/>
            </w:pPr>
            <w:r w:rsidRPr="004602F8">
              <w:t>Серия исполнительного документа.</w:t>
            </w:r>
          </w:p>
          <w:p w14:paraId="373CCBFC" w14:textId="77777777" w:rsidR="00CA3543" w:rsidRPr="004602F8" w:rsidRDefault="00CA3543" w:rsidP="00AC2F13">
            <w:pPr>
              <w:pStyle w:val="ASFKTablenorm"/>
              <w:ind w:left="57" w:right="57"/>
            </w:pPr>
            <w:r w:rsidRPr="004602F8">
              <w:t>Импорт из OEBS.</w:t>
            </w:r>
          </w:p>
          <w:p w14:paraId="326A4FD6" w14:textId="77777777" w:rsidR="00CA3543" w:rsidRPr="004602F8" w:rsidRDefault="00CA3543" w:rsidP="00AC2F13">
            <w:pPr>
              <w:pStyle w:val="ASFKTablenorm"/>
              <w:ind w:left="57" w:right="57"/>
            </w:pPr>
            <w:r w:rsidRPr="004602F8">
              <w:t xml:space="preserve">При создании на АРМ ОФК заполняется значением поля </w:t>
            </w:r>
            <w:r w:rsidR="00BC7FFB" w:rsidRPr="004602F8">
              <w:t>«</w:t>
            </w:r>
            <w:r w:rsidRPr="004602F8">
              <w:t>Серия ИД</w:t>
            </w:r>
            <w:r w:rsidR="00BC7FFB" w:rsidRPr="004602F8">
              <w:t>»</w:t>
            </w:r>
            <w:r w:rsidRPr="004602F8">
              <w:t xml:space="preserve"> родительского </w:t>
            </w:r>
            <w:r w:rsidR="00232F8A" w:rsidRPr="004602F8">
              <w:t>документа (ОБЛ, ОБЕ).</w:t>
            </w:r>
          </w:p>
        </w:tc>
      </w:tr>
      <w:tr w:rsidR="00CA3543" w:rsidRPr="004602F8" w14:paraId="3A6EA297" w14:textId="77777777" w:rsidTr="006E3534">
        <w:tc>
          <w:tcPr>
            <w:tcW w:w="1772" w:type="pct"/>
            <w:shd w:val="clear" w:color="auto" w:fill="auto"/>
          </w:tcPr>
          <w:p w14:paraId="275574FC" w14:textId="77777777" w:rsidR="00CA3543" w:rsidRPr="004602F8" w:rsidRDefault="00CA3543" w:rsidP="00AC2F13">
            <w:pPr>
              <w:pStyle w:val="ASFKTablenorm"/>
              <w:ind w:left="57" w:right="57"/>
            </w:pPr>
            <w:r w:rsidRPr="004602F8">
              <w:t>№ ИД</w:t>
            </w:r>
          </w:p>
        </w:tc>
        <w:tc>
          <w:tcPr>
            <w:tcW w:w="3228" w:type="pct"/>
            <w:shd w:val="clear" w:color="auto" w:fill="auto"/>
          </w:tcPr>
          <w:p w14:paraId="1475B2A1" w14:textId="77777777" w:rsidR="00CA3543" w:rsidRPr="004602F8" w:rsidRDefault="00CA3543" w:rsidP="00AC2F13">
            <w:pPr>
              <w:pStyle w:val="ASFKTablenorm"/>
              <w:ind w:left="57" w:right="57"/>
            </w:pPr>
            <w:r w:rsidRPr="004602F8">
              <w:t xml:space="preserve">Номер исполнительного документа. </w:t>
            </w:r>
          </w:p>
          <w:p w14:paraId="02527E1E" w14:textId="77777777" w:rsidR="00232F8A" w:rsidRPr="004602F8" w:rsidRDefault="00232F8A" w:rsidP="00AC2F13">
            <w:pPr>
              <w:pStyle w:val="ASFKTablenorm"/>
              <w:ind w:left="57" w:right="57"/>
            </w:pPr>
            <w:r w:rsidRPr="004602F8">
              <w:t>Импорт из OEBS.</w:t>
            </w:r>
          </w:p>
          <w:p w14:paraId="31BCFE25" w14:textId="77777777" w:rsidR="00CA3543" w:rsidRPr="004602F8" w:rsidRDefault="00232F8A" w:rsidP="00AC2F13">
            <w:pPr>
              <w:pStyle w:val="ASFKTablenorm"/>
              <w:ind w:left="57" w:right="57"/>
            </w:pPr>
            <w:r w:rsidRPr="004602F8">
              <w:t>При создании на АРМ ОФК заполняется значением поля «Номер ИД» родительского документа (ОБЛ, ОБЕ).</w:t>
            </w:r>
          </w:p>
        </w:tc>
      </w:tr>
      <w:tr w:rsidR="00CA3543" w:rsidRPr="004602F8" w14:paraId="1C3AB3ED" w14:textId="77777777" w:rsidTr="006E3534">
        <w:tc>
          <w:tcPr>
            <w:tcW w:w="1772" w:type="pct"/>
            <w:shd w:val="clear" w:color="auto" w:fill="auto"/>
          </w:tcPr>
          <w:p w14:paraId="416060D5" w14:textId="77777777" w:rsidR="00CA3543" w:rsidRPr="004602F8" w:rsidRDefault="00CA3543" w:rsidP="00AC2F13">
            <w:pPr>
              <w:pStyle w:val="ASFKTablenorm"/>
              <w:ind w:left="57" w:right="57"/>
            </w:pPr>
            <w:r w:rsidRPr="004602F8">
              <w:t>Дата выдачи ИД</w:t>
            </w:r>
          </w:p>
        </w:tc>
        <w:tc>
          <w:tcPr>
            <w:tcW w:w="3228" w:type="pct"/>
            <w:shd w:val="clear" w:color="auto" w:fill="auto"/>
          </w:tcPr>
          <w:p w14:paraId="296FAD63" w14:textId="77777777" w:rsidR="00232F8A" w:rsidRPr="004602F8" w:rsidRDefault="00232F8A" w:rsidP="00AC2F13">
            <w:pPr>
              <w:pStyle w:val="ASFKTablenorm"/>
              <w:ind w:left="57" w:right="57"/>
            </w:pPr>
            <w:r w:rsidRPr="004602F8">
              <w:t>Импорт из OEBS.</w:t>
            </w:r>
          </w:p>
          <w:p w14:paraId="3C5B78EB" w14:textId="77777777" w:rsidR="00CA3543" w:rsidRPr="004602F8" w:rsidRDefault="00232F8A" w:rsidP="00AC2F13">
            <w:pPr>
              <w:pStyle w:val="ASFKTablenorm"/>
              <w:ind w:left="57" w:right="57"/>
            </w:pPr>
            <w:r w:rsidRPr="004602F8">
              <w:t>При создании на АРМ ОФК заполняется значением поля «Дата выдачи» родительского документа (ОБЛ, ОБЕ).</w:t>
            </w:r>
          </w:p>
        </w:tc>
      </w:tr>
      <w:tr w:rsidR="00CA3543" w:rsidRPr="004602F8" w14:paraId="4BE57B8D" w14:textId="77777777" w:rsidTr="006E3534">
        <w:tc>
          <w:tcPr>
            <w:tcW w:w="1772" w:type="pct"/>
            <w:shd w:val="clear" w:color="auto" w:fill="auto"/>
          </w:tcPr>
          <w:p w14:paraId="13155BCC" w14:textId="77777777" w:rsidR="00CA3543" w:rsidRPr="004602F8" w:rsidRDefault="00CA3543" w:rsidP="00AC2F13">
            <w:pPr>
              <w:pStyle w:val="ASFKTablenorm"/>
              <w:ind w:left="57" w:right="57"/>
            </w:pPr>
            <w:r w:rsidRPr="004602F8">
              <w:t>Судебный орган</w:t>
            </w:r>
          </w:p>
        </w:tc>
        <w:tc>
          <w:tcPr>
            <w:tcW w:w="3228" w:type="pct"/>
            <w:shd w:val="clear" w:color="auto" w:fill="auto"/>
          </w:tcPr>
          <w:p w14:paraId="356F6CA3" w14:textId="77777777" w:rsidR="00CA3543" w:rsidRPr="004602F8" w:rsidRDefault="00232F8A" w:rsidP="00AC2F13">
            <w:pPr>
              <w:pStyle w:val="ASFKTablenorm"/>
              <w:ind w:left="57" w:right="57"/>
            </w:pPr>
            <w:r w:rsidRPr="004602F8">
              <w:t>Импорт из OEBS</w:t>
            </w:r>
            <w:r w:rsidR="00CA3543" w:rsidRPr="004602F8">
              <w:t xml:space="preserve">. </w:t>
            </w:r>
          </w:p>
          <w:p w14:paraId="0EA786A7" w14:textId="77777777" w:rsidR="00CA3543" w:rsidRPr="004602F8" w:rsidRDefault="00232F8A" w:rsidP="00AC2F13">
            <w:pPr>
              <w:pStyle w:val="ASFKTablenorm"/>
              <w:ind w:left="57" w:right="57"/>
            </w:pPr>
            <w:r w:rsidRPr="004602F8">
              <w:t>При создании на АРМ ОФК заполняется значением поля «Наименование судебного органа» родительского документа (ОБЛ, ОБЕ).</w:t>
            </w:r>
          </w:p>
        </w:tc>
      </w:tr>
      <w:tr w:rsidR="00CA3543" w:rsidRPr="004602F8" w14:paraId="275F1C7A" w14:textId="77777777" w:rsidTr="006E3534">
        <w:tc>
          <w:tcPr>
            <w:tcW w:w="1772" w:type="pct"/>
            <w:shd w:val="clear" w:color="auto" w:fill="auto"/>
          </w:tcPr>
          <w:p w14:paraId="3DC1A39E" w14:textId="77777777" w:rsidR="00CA3543" w:rsidRPr="004602F8" w:rsidRDefault="00CA3543" w:rsidP="00AC2F13">
            <w:pPr>
              <w:pStyle w:val="ASFKTablenorm"/>
              <w:ind w:left="57" w:right="57"/>
            </w:pPr>
            <w:r w:rsidRPr="004602F8">
              <w:t>Адрес суда</w:t>
            </w:r>
          </w:p>
        </w:tc>
        <w:tc>
          <w:tcPr>
            <w:tcW w:w="3228" w:type="pct"/>
            <w:shd w:val="clear" w:color="auto" w:fill="auto"/>
          </w:tcPr>
          <w:p w14:paraId="48AEC49B" w14:textId="77777777" w:rsidR="00CA3543" w:rsidRPr="004602F8" w:rsidRDefault="00232F8A" w:rsidP="00AC2F13">
            <w:pPr>
              <w:pStyle w:val="ASFKTablenorm"/>
              <w:ind w:left="57" w:right="57"/>
            </w:pPr>
            <w:r w:rsidRPr="004602F8">
              <w:t>Импорт из OEBS</w:t>
            </w:r>
            <w:r w:rsidR="00CA3543" w:rsidRPr="004602F8">
              <w:t>.</w:t>
            </w:r>
          </w:p>
          <w:p w14:paraId="73B950D6" w14:textId="77777777" w:rsidR="00232F8A" w:rsidRPr="004602F8" w:rsidRDefault="00232F8A" w:rsidP="00AC2F13">
            <w:pPr>
              <w:pStyle w:val="ASFKTablenorm"/>
              <w:ind w:left="57" w:right="57"/>
            </w:pPr>
            <w:r w:rsidRPr="004602F8">
              <w:t>При создании на АРМ ОФК заполняется вручную.</w:t>
            </w:r>
          </w:p>
        </w:tc>
      </w:tr>
      <w:tr w:rsidR="00CA3543" w:rsidRPr="004602F8" w14:paraId="15A299BD" w14:textId="77777777" w:rsidTr="006E3534">
        <w:tc>
          <w:tcPr>
            <w:tcW w:w="1772" w:type="pct"/>
            <w:shd w:val="clear" w:color="auto" w:fill="auto"/>
          </w:tcPr>
          <w:p w14:paraId="06D43C2E"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 дела</w:t>
            </w:r>
          </w:p>
        </w:tc>
        <w:tc>
          <w:tcPr>
            <w:tcW w:w="3228" w:type="pct"/>
            <w:shd w:val="clear" w:color="auto" w:fill="auto"/>
          </w:tcPr>
          <w:p w14:paraId="17156B9B" w14:textId="77777777" w:rsidR="00966173" w:rsidRPr="004602F8" w:rsidRDefault="00966173" w:rsidP="00AC2F13">
            <w:pPr>
              <w:pStyle w:val="ASFKTablenorm"/>
              <w:ind w:left="57" w:right="57"/>
            </w:pPr>
            <w:r w:rsidRPr="004602F8">
              <w:t>Импорт из OEBS.</w:t>
            </w:r>
          </w:p>
          <w:p w14:paraId="2BCDEA4F" w14:textId="77777777" w:rsidR="00966173" w:rsidRPr="004602F8" w:rsidRDefault="00966173" w:rsidP="00AC2F13">
            <w:pPr>
              <w:pStyle w:val="ASFKTablenorm"/>
              <w:ind w:left="57" w:right="57"/>
            </w:pPr>
            <w:r w:rsidRPr="004602F8">
              <w:t>При создании на АРМ ОФК заполняется автоматически из полей родительского документа (ОБЛ, ОБЕ) перечисленных через запятую согласно шаблону:</w:t>
            </w:r>
            <w:r w:rsidR="0060200C" w:rsidRPr="004602F8">
              <w:t xml:space="preserve"> </w:t>
            </w:r>
            <w:r w:rsidRPr="004602F8">
              <w:t>«Наименование судебного акта», «Дата судебного акта», символ «№»,</w:t>
            </w:r>
            <w:r w:rsidR="00C723AB" w:rsidRPr="004602F8">
              <w:t xml:space="preserve"> </w:t>
            </w:r>
            <w:r w:rsidRPr="004602F8">
              <w:t>«Номер судебного дела».</w:t>
            </w:r>
          </w:p>
        </w:tc>
      </w:tr>
      <w:tr w:rsidR="00CA3543" w:rsidRPr="004602F8" w14:paraId="3447203A" w14:textId="77777777" w:rsidTr="006E3534">
        <w:tc>
          <w:tcPr>
            <w:tcW w:w="1772" w:type="pct"/>
            <w:shd w:val="clear" w:color="auto" w:fill="auto"/>
          </w:tcPr>
          <w:p w14:paraId="19F0B49D" w14:textId="77777777" w:rsidR="00CA3543" w:rsidRPr="004602F8" w:rsidRDefault="00CA3543" w:rsidP="00AC2F13">
            <w:pPr>
              <w:pStyle w:val="ASFKTablenorm"/>
              <w:ind w:left="57" w:right="57"/>
            </w:pPr>
            <w:r w:rsidRPr="004602F8">
              <w:t>Кол-во листов</w:t>
            </w:r>
          </w:p>
        </w:tc>
        <w:tc>
          <w:tcPr>
            <w:tcW w:w="3228" w:type="pct"/>
            <w:shd w:val="clear" w:color="auto" w:fill="auto"/>
          </w:tcPr>
          <w:p w14:paraId="424DB36B" w14:textId="77777777" w:rsidR="00CA3543" w:rsidRPr="004602F8" w:rsidRDefault="00966173" w:rsidP="00AC2F13">
            <w:pPr>
              <w:pStyle w:val="ASFKTablenorm"/>
              <w:ind w:left="57" w:right="57"/>
            </w:pPr>
            <w:r w:rsidRPr="004602F8">
              <w:t>Импорт из OEBS</w:t>
            </w:r>
            <w:r w:rsidR="00CA3543" w:rsidRPr="004602F8">
              <w:t xml:space="preserve">. </w:t>
            </w:r>
          </w:p>
          <w:p w14:paraId="39E8D52E" w14:textId="77777777" w:rsidR="00CA3543" w:rsidRPr="004602F8" w:rsidRDefault="00966173" w:rsidP="00AC2F13">
            <w:pPr>
              <w:pStyle w:val="ASFKTablenorm"/>
              <w:ind w:left="57" w:right="57"/>
            </w:pPr>
            <w:r w:rsidRPr="004602F8">
              <w:t>При создании на АРМ ОФК заполняется значением поля «Кол-во листов» родительского документа (ОБЛ, ОБЕ).</w:t>
            </w:r>
          </w:p>
        </w:tc>
      </w:tr>
      <w:tr w:rsidR="00966173" w:rsidRPr="004602F8" w14:paraId="17DE5E23" w14:textId="77777777" w:rsidTr="006E3534">
        <w:tc>
          <w:tcPr>
            <w:tcW w:w="1772" w:type="pct"/>
            <w:shd w:val="clear" w:color="auto" w:fill="auto"/>
          </w:tcPr>
          <w:p w14:paraId="27AC14BB" w14:textId="77777777" w:rsidR="00966173" w:rsidRPr="004602F8" w:rsidRDefault="00966173" w:rsidP="00AC2F13">
            <w:pPr>
              <w:pStyle w:val="ASFKTablenorm"/>
              <w:ind w:left="57" w:right="57"/>
            </w:pPr>
            <w:r w:rsidRPr="004602F8">
              <w:lastRenderedPageBreak/>
              <w:t>В связи</w:t>
            </w:r>
          </w:p>
        </w:tc>
        <w:tc>
          <w:tcPr>
            <w:tcW w:w="3228" w:type="pct"/>
            <w:shd w:val="clear" w:color="auto" w:fill="auto"/>
          </w:tcPr>
          <w:p w14:paraId="0FA4249A" w14:textId="77777777" w:rsidR="00966173" w:rsidRPr="004602F8" w:rsidRDefault="00966173" w:rsidP="00AC2F13">
            <w:pPr>
              <w:pStyle w:val="ASFKTablenorm"/>
              <w:ind w:left="57" w:right="57"/>
            </w:pPr>
            <w:r w:rsidRPr="004602F8">
              <w:t>Импорт из OEBS.</w:t>
            </w:r>
          </w:p>
          <w:p w14:paraId="271CD32E" w14:textId="77777777" w:rsidR="00966173" w:rsidRPr="004602F8" w:rsidRDefault="00966173" w:rsidP="00AC2F13">
            <w:pPr>
              <w:pStyle w:val="ASFKTablenorm"/>
              <w:ind w:left="57" w:right="57"/>
            </w:pPr>
            <w:r w:rsidRPr="004602F8">
              <w:t>При создании на АРМ ОФК заполняется вручную.</w:t>
            </w:r>
          </w:p>
        </w:tc>
      </w:tr>
      <w:tr w:rsidR="0060200C" w:rsidRPr="004602F8" w14:paraId="37ADA848" w14:textId="77777777" w:rsidTr="006E3534">
        <w:tc>
          <w:tcPr>
            <w:tcW w:w="1772" w:type="pct"/>
            <w:shd w:val="clear" w:color="auto" w:fill="auto"/>
          </w:tcPr>
          <w:p w14:paraId="48CE10B3" w14:textId="77777777" w:rsidR="0060200C" w:rsidRPr="004602F8" w:rsidRDefault="0060200C" w:rsidP="00AC2F13">
            <w:pPr>
              <w:pStyle w:val="ASFKTablenorm"/>
              <w:ind w:left="57" w:right="57"/>
            </w:pPr>
            <w:r w:rsidRPr="004602F8">
              <w:t>Руководитель ТОФК</w:t>
            </w:r>
          </w:p>
        </w:tc>
        <w:tc>
          <w:tcPr>
            <w:tcW w:w="3228" w:type="pct"/>
            <w:shd w:val="clear" w:color="auto" w:fill="auto"/>
          </w:tcPr>
          <w:p w14:paraId="24636E68" w14:textId="77777777" w:rsidR="0060200C" w:rsidRPr="004602F8" w:rsidRDefault="0060200C" w:rsidP="00AC2F13">
            <w:pPr>
              <w:pStyle w:val="ASFKTablenorm"/>
              <w:ind w:left="57" w:right="57"/>
            </w:pPr>
            <w:r w:rsidRPr="004602F8">
              <w:t>Импорт из OEBS.</w:t>
            </w:r>
          </w:p>
          <w:p w14:paraId="158F5B48" w14:textId="77777777" w:rsidR="0060200C" w:rsidRPr="004602F8" w:rsidRDefault="0060200C" w:rsidP="00AC2F13">
            <w:pPr>
              <w:pStyle w:val="ASFKTablenorm"/>
              <w:ind w:left="57" w:right="57"/>
            </w:pPr>
            <w:r w:rsidRPr="004602F8">
              <w:t>При создании на АРМ ОФК заполняется вручную.</w:t>
            </w:r>
          </w:p>
        </w:tc>
      </w:tr>
      <w:tr w:rsidR="00CA3543" w:rsidRPr="004602F8" w14:paraId="384833BA" w14:textId="77777777" w:rsidTr="006E3534">
        <w:tc>
          <w:tcPr>
            <w:tcW w:w="5000" w:type="pct"/>
            <w:gridSpan w:val="2"/>
            <w:shd w:val="clear" w:color="auto" w:fill="auto"/>
          </w:tcPr>
          <w:p w14:paraId="1C1DA4C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2F1C5D10" w14:textId="77777777" w:rsidTr="006E3534">
        <w:tc>
          <w:tcPr>
            <w:tcW w:w="1772" w:type="pct"/>
            <w:shd w:val="clear" w:color="auto" w:fill="auto"/>
          </w:tcPr>
          <w:p w14:paraId="44F52596" w14:textId="77777777" w:rsidR="00CA3543" w:rsidRPr="004602F8" w:rsidRDefault="00CA3543" w:rsidP="00AC2F13">
            <w:pPr>
              <w:pStyle w:val="ASFKTablenorm"/>
              <w:ind w:left="57" w:right="57"/>
            </w:pPr>
            <w:r w:rsidRPr="004602F8">
              <w:t>Наименование бюджета</w:t>
            </w:r>
          </w:p>
        </w:tc>
        <w:tc>
          <w:tcPr>
            <w:tcW w:w="3228" w:type="pct"/>
            <w:shd w:val="clear" w:color="auto" w:fill="auto"/>
          </w:tcPr>
          <w:p w14:paraId="0BAFBC1E" w14:textId="77777777" w:rsidR="00966173" w:rsidRPr="004602F8" w:rsidRDefault="00966173" w:rsidP="00AC2F13">
            <w:pPr>
              <w:pStyle w:val="ASFKTablenorm"/>
              <w:ind w:left="57" w:right="57"/>
            </w:pPr>
            <w:r w:rsidRPr="004602F8">
              <w:t>При импорте из OEBS заполняется значением из справочника «Бюджеты» на основании кода бюджета.</w:t>
            </w:r>
          </w:p>
          <w:p w14:paraId="6FD08F75" w14:textId="77777777" w:rsidR="00CA3543" w:rsidRPr="004602F8" w:rsidRDefault="00966173" w:rsidP="00AC2F13">
            <w:pPr>
              <w:pStyle w:val="ASFKTablenorm"/>
              <w:ind w:left="57" w:right="57"/>
            </w:pPr>
            <w:r w:rsidRPr="004602F8">
              <w:t>При создании на АРМ ОФК заполняется значением поля «Наименование бюджета» родительского документа (ОБЛ, ОБЕ).</w:t>
            </w:r>
          </w:p>
        </w:tc>
      </w:tr>
      <w:tr w:rsidR="00473430" w:rsidRPr="004602F8" w14:paraId="45216AB2" w14:textId="77777777" w:rsidTr="006E3534">
        <w:tc>
          <w:tcPr>
            <w:tcW w:w="1772" w:type="pct"/>
            <w:shd w:val="clear" w:color="auto" w:fill="auto"/>
          </w:tcPr>
          <w:p w14:paraId="6E2AF578" w14:textId="77777777" w:rsidR="00473430" w:rsidRPr="004602F8" w:rsidRDefault="00473430" w:rsidP="00AC2F13">
            <w:pPr>
              <w:pStyle w:val="ASFKTablenorm"/>
              <w:ind w:left="57" w:right="57"/>
            </w:pPr>
            <w:r w:rsidRPr="004602F8">
              <w:t>Код главы по БК</w:t>
            </w:r>
          </w:p>
        </w:tc>
        <w:tc>
          <w:tcPr>
            <w:tcW w:w="3228" w:type="pct"/>
            <w:shd w:val="clear" w:color="auto" w:fill="auto"/>
          </w:tcPr>
          <w:p w14:paraId="0117E174" w14:textId="77777777" w:rsidR="00473430" w:rsidRPr="004602F8" w:rsidRDefault="00473430" w:rsidP="00AC2F13">
            <w:pPr>
              <w:pStyle w:val="ASFKTablenorm"/>
              <w:ind w:left="57" w:right="57"/>
            </w:pPr>
            <w:r w:rsidRPr="004602F8">
              <w:t>Импорт из OEBS.</w:t>
            </w:r>
          </w:p>
          <w:p w14:paraId="0C30BF23" w14:textId="77777777" w:rsidR="00473430" w:rsidRPr="004602F8" w:rsidRDefault="00473430" w:rsidP="00AC2F13">
            <w:pPr>
              <w:pStyle w:val="ASFKTablenorm"/>
              <w:ind w:left="57" w:right="57"/>
            </w:pPr>
            <w:r w:rsidRPr="004602F8">
              <w:t>При создании на АРМ ОФК заполняется значением поля «ГРБС» родительского документа (ОБЛ, ОБЕ).</w:t>
            </w:r>
          </w:p>
        </w:tc>
      </w:tr>
      <w:tr w:rsidR="00473430" w:rsidRPr="004602F8" w14:paraId="302851AD" w14:textId="77777777" w:rsidTr="006E3534">
        <w:tc>
          <w:tcPr>
            <w:tcW w:w="1772" w:type="pct"/>
            <w:shd w:val="clear" w:color="auto" w:fill="auto"/>
          </w:tcPr>
          <w:p w14:paraId="2E0710DC" w14:textId="77777777" w:rsidR="00473430" w:rsidRPr="004602F8" w:rsidRDefault="00473430" w:rsidP="00AC2F13">
            <w:pPr>
              <w:pStyle w:val="ASFKTablenorm"/>
              <w:ind w:left="57" w:right="57"/>
            </w:pPr>
            <w:r w:rsidRPr="004602F8">
              <w:t>Код должника по Сводному реестру</w:t>
            </w:r>
          </w:p>
        </w:tc>
        <w:tc>
          <w:tcPr>
            <w:tcW w:w="3228" w:type="pct"/>
            <w:shd w:val="clear" w:color="auto" w:fill="auto"/>
          </w:tcPr>
          <w:p w14:paraId="601E9027" w14:textId="77777777" w:rsidR="00473430" w:rsidRPr="004602F8" w:rsidRDefault="00473430" w:rsidP="00AC2F13">
            <w:pPr>
              <w:pStyle w:val="ASFKTablenorm"/>
              <w:ind w:left="57" w:right="57"/>
            </w:pPr>
            <w:r w:rsidRPr="004602F8">
              <w:t>Импорт из OEBS.</w:t>
            </w:r>
          </w:p>
          <w:p w14:paraId="0F8D05E8" w14:textId="77777777" w:rsidR="00473430" w:rsidRPr="004602F8" w:rsidRDefault="00473430" w:rsidP="00AC2F13">
            <w:pPr>
              <w:pStyle w:val="ASFKTablenorm"/>
              <w:ind w:left="57" w:right="57"/>
            </w:pPr>
            <w:r w:rsidRPr="004602F8">
              <w:t>При создании на АРМ ОФК заполняется значением поля «Код РУБП» родительского документа (ОБЛ, ОБЕ).</w:t>
            </w:r>
          </w:p>
        </w:tc>
      </w:tr>
      <w:tr w:rsidR="00473430" w:rsidRPr="004602F8" w14:paraId="6481DFFD" w14:textId="77777777" w:rsidTr="006E3534">
        <w:tc>
          <w:tcPr>
            <w:tcW w:w="1772" w:type="pct"/>
            <w:shd w:val="clear" w:color="auto" w:fill="auto"/>
          </w:tcPr>
          <w:p w14:paraId="15D21CC3" w14:textId="77777777" w:rsidR="00473430" w:rsidRPr="004602F8" w:rsidRDefault="00473430" w:rsidP="00AC2F13">
            <w:pPr>
              <w:pStyle w:val="ASFKTablenorm"/>
              <w:ind w:left="57" w:right="57"/>
            </w:pPr>
            <w:r w:rsidRPr="004602F8">
              <w:t>ГРБС</w:t>
            </w:r>
          </w:p>
        </w:tc>
        <w:tc>
          <w:tcPr>
            <w:tcW w:w="3228" w:type="pct"/>
            <w:shd w:val="clear" w:color="auto" w:fill="auto"/>
          </w:tcPr>
          <w:p w14:paraId="38A6202F" w14:textId="77777777" w:rsidR="00473430" w:rsidRPr="004602F8" w:rsidRDefault="00473430" w:rsidP="00AC2F13">
            <w:pPr>
              <w:pStyle w:val="ASFKTablenorm"/>
              <w:ind w:left="57" w:right="57"/>
            </w:pPr>
            <w:r w:rsidRPr="004602F8">
              <w:t>Импорт из OEBS.</w:t>
            </w:r>
          </w:p>
          <w:p w14:paraId="582D7F84" w14:textId="77777777" w:rsidR="00473430" w:rsidRPr="004602F8" w:rsidRDefault="00473430" w:rsidP="00AC2F13">
            <w:pPr>
              <w:pStyle w:val="ASFKTablenorm"/>
              <w:ind w:left="57" w:right="57"/>
            </w:pPr>
            <w:r w:rsidRPr="004602F8">
              <w:t>При создании на АРМ ОФК заполняется значением поля «ГРБС наименование» родительского документа (ОБЛ, ОБЕ).</w:t>
            </w:r>
          </w:p>
        </w:tc>
      </w:tr>
      <w:tr w:rsidR="00473430" w:rsidRPr="004602F8" w14:paraId="5165085F" w14:textId="77777777" w:rsidTr="006E3534">
        <w:tc>
          <w:tcPr>
            <w:tcW w:w="1772" w:type="pct"/>
            <w:shd w:val="clear" w:color="auto" w:fill="auto"/>
          </w:tcPr>
          <w:p w14:paraId="657AE278" w14:textId="77777777" w:rsidR="00473430" w:rsidRPr="004602F8" w:rsidRDefault="00473430" w:rsidP="00AC2F13">
            <w:pPr>
              <w:pStyle w:val="ASFKTablenorm"/>
              <w:ind w:left="57" w:right="57"/>
            </w:pPr>
            <w:r w:rsidRPr="004602F8">
              <w:t>ПБС-должник</w:t>
            </w:r>
          </w:p>
        </w:tc>
        <w:tc>
          <w:tcPr>
            <w:tcW w:w="3228" w:type="pct"/>
            <w:shd w:val="clear" w:color="auto" w:fill="auto"/>
          </w:tcPr>
          <w:p w14:paraId="364F1592" w14:textId="77777777" w:rsidR="00473430" w:rsidRPr="004602F8" w:rsidRDefault="00473430" w:rsidP="00AC2F13">
            <w:pPr>
              <w:pStyle w:val="ASFKTablenorm"/>
              <w:ind w:left="57" w:right="57"/>
            </w:pPr>
            <w:r w:rsidRPr="004602F8">
              <w:t>Импорт из OEBS.</w:t>
            </w:r>
          </w:p>
          <w:p w14:paraId="12FB652C" w14:textId="77777777" w:rsidR="00473430" w:rsidRPr="004602F8" w:rsidRDefault="00473430" w:rsidP="00AC2F13">
            <w:pPr>
              <w:pStyle w:val="ASFKTablenorm"/>
              <w:ind w:left="57" w:right="57"/>
            </w:pPr>
            <w:r w:rsidRPr="004602F8">
              <w:t>При создании на АРМ ОФК заполняется значением поля «Наименование в соответствии с исполнительным документом» родительского документа (ОБЛ, ОБЕ).</w:t>
            </w:r>
          </w:p>
        </w:tc>
      </w:tr>
      <w:tr w:rsidR="00473430" w:rsidRPr="004602F8" w14:paraId="7C0A2A24" w14:textId="77777777" w:rsidTr="006E3534">
        <w:tc>
          <w:tcPr>
            <w:tcW w:w="1772" w:type="pct"/>
            <w:shd w:val="clear" w:color="auto" w:fill="auto"/>
          </w:tcPr>
          <w:p w14:paraId="2BFF17FA" w14:textId="77777777" w:rsidR="00473430" w:rsidRPr="004602F8" w:rsidRDefault="00473430" w:rsidP="00AC2F13">
            <w:pPr>
              <w:pStyle w:val="ASFKTablenorm"/>
              <w:ind w:left="57" w:right="57"/>
            </w:pPr>
            <w:r w:rsidRPr="004602F8">
              <w:t>Адрес ПБС-долж.</w:t>
            </w:r>
          </w:p>
        </w:tc>
        <w:tc>
          <w:tcPr>
            <w:tcW w:w="3228" w:type="pct"/>
            <w:shd w:val="clear" w:color="auto" w:fill="auto"/>
          </w:tcPr>
          <w:p w14:paraId="7447A823" w14:textId="77777777" w:rsidR="00473430" w:rsidRPr="004602F8" w:rsidRDefault="00473430" w:rsidP="00AC2F13">
            <w:pPr>
              <w:pStyle w:val="ASFKTablenorm"/>
              <w:ind w:left="57" w:right="57"/>
            </w:pPr>
            <w:r w:rsidRPr="004602F8">
              <w:t>Импорт из OEBS.</w:t>
            </w:r>
          </w:p>
        </w:tc>
      </w:tr>
      <w:tr w:rsidR="00473430" w:rsidRPr="004602F8" w14:paraId="62706DF3" w14:textId="77777777" w:rsidTr="006E3534">
        <w:tc>
          <w:tcPr>
            <w:tcW w:w="1772" w:type="pct"/>
            <w:shd w:val="clear" w:color="auto" w:fill="auto"/>
          </w:tcPr>
          <w:p w14:paraId="2CFFA8C8" w14:textId="77777777" w:rsidR="00473430" w:rsidRPr="004602F8" w:rsidRDefault="00473430" w:rsidP="00AC2F13">
            <w:pPr>
              <w:pStyle w:val="ASFKTablenorm"/>
              <w:ind w:left="57" w:right="57"/>
            </w:pPr>
            <w:r w:rsidRPr="004602F8">
              <w:t>Дата пост. ИД в ТОФК</w:t>
            </w:r>
          </w:p>
        </w:tc>
        <w:tc>
          <w:tcPr>
            <w:tcW w:w="3228" w:type="pct"/>
            <w:shd w:val="clear" w:color="auto" w:fill="auto"/>
          </w:tcPr>
          <w:p w14:paraId="66FAC450" w14:textId="77777777" w:rsidR="00473430" w:rsidRPr="004602F8" w:rsidRDefault="00473430" w:rsidP="00AC2F13">
            <w:pPr>
              <w:pStyle w:val="ASFKTablenorm"/>
              <w:ind w:left="57" w:right="57"/>
            </w:pPr>
            <w:r w:rsidRPr="004602F8">
              <w:t>Импорт из OEBS.</w:t>
            </w:r>
          </w:p>
          <w:p w14:paraId="3D4A3217" w14:textId="77777777" w:rsidR="00473430" w:rsidRPr="004602F8" w:rsidRDefault="00473430" w:rsidP="00AC2F13">
            <w:pPr>
              <w:pStyle w:val="ASFKTablenorm"/>
              <w:ind w:left="57" w:right="57"/>
            </w:pPr>
            <w:r w:rsidRPr="004602F8">
              <w:t>При создании на АРМ ОФК заполняется значением поля «Дата предъявления ИД» родительского документа (ОБЛ, ОБЕ).</w:t>
            </w:r>
          </w:p>
        </w:tc>
      </w:tr>
      <w:tr w:rsidR="00CA3543" w:rsidRPr="004602F8" w14:paraId="02571968" w14:textId="77777777" w:rsidTr="006E3534">
        <w:tc>
          <w:tcPr>
            <w:tcW w:w="1772" w:type="pct"/>
            <w:shd w:val="clear" w:color="auto" w:fill="auto"/>
          </w:tcPr>
          <w:p w14:paraId="0E36FC11"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228" w:type="pct"/>
            <w:shd w:val="clear" w:color="auto" w:fill="auto"/>
          </w:tcPr>
          <w:p w14:paraId="6E70C428" w14:textId="77777777" w:rsidR="00473430" w:rsidRPr="004602F8" w:rsidRDefault="00473430" w:rsidP="00AC2F13">
            <w:pPr>
              <w:pStyle w:val="ASFKTablenorm"/>
              <w:ind w:left="57" w:right="57"/>
            </w:pPr>
            <w:r w:rsidRPr="004602F8">
              <w:t>Номер исполнительного документа по журналу входящей корреспонденции.</w:t>
            </w:r>
          </w:p>
          <w:p w14:paraId="77222445" w14:textId="77777777" w:rsidR="00473430" w:rsidRPr="004602F8" w:rsidRDefault="00473430" w:rsidP="00AC2F13">
            <w:pPr>
              <w:pStyle w:val="ASFKTablenorm"/>
              <w:ind w:left="57" w:right="57"/>
            </w:pPr>
            <w:r w:rsidRPr="004602F8">
              <w:t>Импорт из OEBS.</w:t>
            </w:r>
          </w:p>
          <w:p w14:paraId="73D66113" w14:textId="77777777" w:rsidR="00CA3543" w:rsidRPr="004602F8" w:rsidRDefault="00473430" w:rsidP="00AC2F13">
            <w:pPr>
              <w:pStyle w:val="ASFKTablenorm"/>
              <w:ind w:left="57" w:right="57"/>
            </w:pPr>
            <w:r w:rsidRPr="004602F8">
              <w:t xml:space="preserve">При создании на АРМ ОФК заполняется значением поля «Номер ИД в </w:t>
            </w:r>
            <w:r w:rsidRPr="004602F8">
              <w:rPr>
                <w:rStyle w:val="ASFKReporterror"/>
              </w:rPr>
              <w:t>жур.вх.корр.</w:t>
            </w:r>
            <w:r w:rsidRPr="004602F8">
              <w:t>» родительского документа (ОБЛ, ОБЕ).</w:t>
            </w:r>
          </w:p>
        </w:tc>
      </w:tr>
      <w:tr w:rsidR="00CA3543" w:rsidRPr="004602F8" w14:paraId="1696047B" w14:textId="77777777" w:rsidTr="006E3534">
        <w:tc>
          <w:tcPr>
            <w:tcW w:w="1772" w:type="pct"/>
            <w:shd w:val="clear" w:color="auto" w:fill="auto"/>
          </w:tcPr>
          <w:p w14:paraId="627655DD" w14:textId="77777777" w:rsidR="00CA3543" w:rsidRPr="004602F8" w:rsidRDefault="00CA3543" w:rsidP="00AC2F13">
            <w:pPr>
              <w:pStyle w:val="ASFKTablenorm"/>
              <w:ind w:left="57" w:right="57"/>
            </w:pPr>
            <w:r w:rsidRPr="004602F8">
              <w:t>Сумма по ИД</w:t>
            </w:r>
          </w:p>
        </w:tc>
        <w:tc>
          <w:tcPr>
            <w:tcW w:w="3228" w:type="pct"/>
            <w:shd w:val="clear" w:color="auto" w:fill="auto"/>
          </w:tcPr>
          <w:p w14:paraId="70C8EA22" w14:textId="77777777" w:rsidR="00473430" w:rsidRPr="004602F8" w:rsidRDefault="00473430" w:rsidP="00AC2F13">
            <w:pPr>
              <w:pStyle w:val="ASFKTablenorm"/>
              <w:ind w:left="57" w:right="57"/>
            </w:pPr>
            <w:r w:rsidRPr="004602F8">
              <w:t>Импорт из OEBS.</w:t>
            </w:r>
          </w:p>
          <w:p w14:paraId="66CB0BF1" w14:textId="77777777" w:rsidR="00CA3543" w:rsidRPr="004602F8" w:rsidRDefault="00473430" w:rsidP="00AC2F13">
            <w:pPr>
              <w:pStyle w:val="ASFKTablenorm"/>
              <w:ind w:left="57" w:right="57"/>
            </w:pPr>
            <w:r w:rsidRPr="004602F8">
              <w:t>При создании на АРМ ОФК заполняется значением поля «Сумма» родительского документа (ОБЛ, ОБЕ).</w:t>
            </w:r>
          </w:p>
        </w:tc>
      </w:tr>
      <w:tr w:rsidR="00CA3543" w:rsidRPr="004602F8" w14:paraId="6E33A1FE" w14:textId="77777777" w:rsidTr="006E3534">
        <w:tc>
          <w:tcPr>
            <w:tcW w:w="1772" w:type="pct"/>
            <w:shd w:val="clear" w:color="auto" w:fill="auto"/>
          </w:tcPr>
          <w:p w14:paraId="143693B1" w14:textId="77777777" w:rsidR="00CA3543" w:rsidRPr="004602F8" w:rsidRDefault="00CA3543" w:rsidP="00AC2F13">
            <w:pPr>
              <w:pStyle w:val="ASFKTablenorm"/>
              <w:ind w:left="57" w:right="57"/>
            </w:pPr>
            <w:r w:rsidRPr="004602F8">
              <w:t xml:space="preserve">№ </w:t>
            </w:r>
            <w:r w:rsidR="00A05DFB" w:rsidRPr="004602F8">
              <w:t xml:space="preserve">почт. </w:t>
            </w:r>
            <w:r w:rsidR="00204377" w:rsidRPr="004602F8">
              <w:t>У</w:t>
            </w:r>
            <w:r w:rsidR="00A05DFB" w:rsidRPr="004602F8">
              <w:t>вед.</w:t>
            </w:r>
          </w:p>
        </w:tc>
        <w:tc>
          <w:tcPr>
            <w:tcW w:w="3228" w:type="pct"/>
            <w:shd w:val="clear" w:color="auto" w:fill="auto"/>
          </w:tcPr>
          <w:p w14:paraId="0CCC98D6" w14:textId="77777777" w:rsidR="00CA3543" w:rsidRPr="004602F8" w:rsidRDefault="00CA3543" w:rsidP="00AC2F13">
            <w:pPr>
              <w:pStyle w:val="ASFKTablenorm"/>
              <w:ind w:left="57" w:right="57"/>
            </w:pPr>
            <w:r w:rsidRPr="004602F8">
              <w:t xml:space="preserve">Номер почтового уведомления. </w:t>
            </w:r>
          </w:p>
          <w:p w14:paraId="201011AD" w14:textId="77777777" w:rsidR="00473430" w:rsidRPr="004602F8" w:rsidRDefault="00473430" w:rsidP="00AC2F13">
            <w:pPr>
              <w:pStyle w:val="ASFKTablenorm"/>
              <w:ind w:left="57" w:right="57"/>
            </w:pPr>
            <w:r w:rsidRPr="004602F8">
              <w:t>Импорт из OEBS.</w:t>
            </w:r>
          </w:p>
          <w:p w14:paraId="2382DBB6" w14:textId="77777777" w:rsidR="00CA3543" w:rsidRPr="004602F8" w:rsidRDefault="00473430" w:rsidP="00AC2F13">
            <w:pPr>
              <w:pStyle w:val="ASFKTablenorm"/>
              <w:ind w:left="57" w:right="57"/>
            </w:pPr>
            <w:r w:rsidRPr="004602F8">
              <w:t>При создании на АРМ ОФК заполняется значением поля «Номер ПУ» родительского документа (ОБЛ, ОБЕ).</w:t>
            </w:r>
          </w:p>
        </w:tc>
      </w:tr>
      <w:tr w:rsidR="00CA3543" w:rsidRPr="004602F8" w14:paraId="0D67F337" w14:textId="77777777" w:rsidTr="006E3534">
        <w:tc>
          <w:tcPr>
            <w:tcW w:w="1772" w:type="pct"/>
            <w:shd w:val="clear" w:color="auto" w:fill="auto"/>
          </w:tcPr>
          <w:p w14:paraId="4DDA750C" w14:textId="77777777" w:rsidR="00CA3543" w:rsidRPr="004602F8" w:rsidRDefault="00CA3543" w:rsidP="00AC2F13">
            <w:pPr>
              <w:pStyle w:val="ASFKTablenorm"/>
              <w:ind w:left="57" w:right="57"/>
            </w:pPr>
            <w:r w:rsidRPr="004602F8">
              <w:t>Дата ПУ</w:t>
            </w:r>
          </w:p>
        </w:tc>
        <w:tc>
          <w:tcPr>
            <w:tcW w:w="3228" w:type="pct"/>
            <w:shd w:val="clear" w:color="auto" w:fill="auto"/>
          </w:tcPr>
          <w:p w14:paraId="50C93D3A" w14:textId="77777777" w:rsidR="00CA3543" w:rsidRPr="004602F8" w:rsidRDefault="00CA3543" w:rsidP="00AC2F13">
            <w:pPr>
              <w:pStyle w:val="ASFKTablenorm"/>
              <w:ind w:left="57" w:right="57"/>
            </w:pPr>
            <w:r w:rsidRPr="004602F8">
              <w:t xml:space="preserve">Дата почтового уведомления. </w:t>
            </w:r>
          </w:p>
          <w:p w14:paraId="533EBB2D" w14:textId="77777777" w:rsidR="00473430" w:rsidRPr="004602F8" w:rsidRDefault="00473430" w:rsidP="00AC2F13">
            <w:pPr>
              <w:pStyle w:val="ASFKTablenorm"/>
              <w:ind w:left="57" w:right="57"/>
            </w:pPr>
            <w:r w:rsidRPr="004602F8">
              <w:t>Импорт из OEBS.</w:t>
            </w:r>
          </w:p>
          <w:p w14:paraId="289F96C6" w14:textId="77777777" w:rsidR="00CA3543" w:rsidRPr="004602F8" w:rsidRDefault="00473430" w:rsidP="00AC2F13">
            <w:pPr>
              <w:pStyle w:val="ASFKTablenorm"/>
              <w:ind w:left="57" w:right="57"/>
            </w:pPr>
            <w:r w:rsidRPr="004602F8">
              <w:lastRenderedPageBreak/>
              <w:t>При создании на АРМ ОФК заполняется значением поля «Дата ПУ» родительского документа (ОБЛ, ОБЕ).</w:t>
            </w:r>
          </w:p>
        </w:tc>
      </w:tr>
      <w:tr w:rsidR="00CA3543" w:rsidRPr="004602F8" w14:paraId="0609B8FC" w14:textId="77777777" w:rsidTr="006E3534">
        <w:tc>
          <w:tcPr>
            <w:tcW w:w="1772" w:type="pct"/>
            <w:shd w:val="clear" w:color="auto" w:fill="auto"/>
          </w:tcPr>
          <w:p w14:paraId="67EA2AD1" w14:textId="77777777" w:rsidR="00CA3543" w:rsidRPr="004602F8" w:rsidRDefault="00CA3543" w:rsidP="00AC2F13">
            <w:pPr>
              <w:pStyle w:val="ASFKTablenorm"/>
              <w:ind w:left="57" w:right="57"/>
            </w:pPr>
            <w:r w:rsidRPr="004602F8">
              <w:lastRenderedPageBreak/>
              <w:t>Предъявитель ИД</w:t>
            </w:r>
          </w:p>
        </w:tc>
        <w:tc>
          <w:tcPr>
            <w:tcW w:w="3228" w:type="pct"/>
            <w:shd w:val="clear" w:color="auto" w:fill="auto"/>
          </w:tcPr>
          <w:p w14:paraId="1D7989B7" w14:textId="77777777" w:rsidR="00473430" w:rsidRPr="004602F8" w:rsidRDefault="00473430" w:rsidP="00AC2F13">
            <w:pPr>
              <w:pStyle w:val="ASFKTablenorm"/>
              <w:ind w:left="57" w:right="57"/>
            </w:pPr>
            <w:r w:rsidRPr="004602F8">
              <w:t>Импорт из OEBS.</w:t>
            </w:r>
          </w:p>
          <w:p w14:paraId="5AA4F9A3" w14:textId="77777777" w:rsidR="00CA3543" w:rsidRPr="004602F8" w:rsidRDefault="00473430" w:rsidP="00AC2F13">
            <w:pPr>
              <w:pStyle w:val="ASFKTablenorm"/>
              <w:ind w:left="57" w:right="57"/>
            </w:pPr>
            <w:r w:rsidRPr="004602F8">
              <w:t>При создании на АРМ ОФК заполняется значением поля «ФИО лица, предъявившего ИД» родительского документа (ОБЛ, ОБЕ).</w:t>
            </w:r>
          </w:p>
        </w:tc>
      </w:tr>
      <w:tr w:rsidR="00CA3543" w:rsidRPr="004602F8" w14:paraId="2E7A945A" w14:textId="77777777" w:rsidTr="006E3534">
        <w:tc>
          <w:tcPr>
            <w:tcW w:w="5000" w:type="pct"/>
            <w:gridSpan w:val="2"/>
            <w:shd w:val="clear" w:color="auto" w:fill="auto"/>
          </w:tcPr>
          <w:p w14:paraId="3E0A5C1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ТЕКУЩЕМ ИСПОЛНИТЕЛЕ ПО ИД, ПЕ</w:t>
            </w:r>
            <w:r w:rsidR="00F161AF" w:rsidRPr="004602F8">
              <w:t>РЕДАННОМУ ПОДВЕДОМСТВЕННОМУ ПБС:</w:t>
            </w:r>
            <w:r w:rsidR="00BC7FFB" w:rsidRPr="004602F8">
              <w:t>»</w:t>
            </w:r>
          </w:p>
        </w:tc>
      </w:tr>
      <w:tr w:rsidR="00CA3543" w:rsidRPr="004602F8" w14:paraId="5084FF48" w14:textId="77777777" w:rsidTr="006E3534">
        <w:tc>
          <w:tcPr>
            <w:tcW w:w="1772" w:type="pct"/>
            <w:shd w:val="clear" w:color="auto" w:fill="auto"/>
          </w:tcPr>
          <w:p w14:paraId="2F99FF90" w14:textId="77777777" w:rsidR="00CA3543" w:rsidRPr="004602F8" w:rsidRDefault="00CA3543" w:rsidP="00AC2F13">
            <w:pPr>
              <w:pStyle w:val="ASFKTablenorm"/>
              <w:ind w:left="57" w:right="57"/>
            </w:pPr>
            <w:r w:rsidRPr="004602F8">
              <w:t>ПБС-исполнитель</w:t>
            </w:r>
          </w:p>
        </w:tc>
        <w:tc>
          <w:tcPr>
            <w:tcW w:w="3228" w:type="pct"/>
            <w:shd w:val="clear" w:color="auto" w:fill="auto"/>
          </w:tcPr>
          <w:p w14:paraId="41EDFA00" w14:textId="77777777" w:rsidR="00473430" w:rsidRPr="004602F8" w:rsidRDefault="00473430" w:rsidP="00AC2F13">
            <w:pPr>
              <w:pStyle w:val="ASFKTablenorm"/>
              <w:ind w:left="57" w:right="57"/>
            </w:pPr>
            <w:r w:rsidRPr="004602F8">
              <w:t>Импорт из OEBS.</w:t>
            </w:r>
          </w:p>
          <w:p w14:paraId="619C9ECD" w14:textId="77777777" w:rsidR="00CA3543" w:rsidRPr="004602F8" w:rsidRDefault="00473430" w:rsidP="00AC2F13">
            <w:pPr>
              <w:pStyle w:val="ASFKTablenorm"/>
              <w:ind w:left="57" w:right="57"/>
            </w:pPr>
            <w:r w:rsidRPr="004602F8">
              <w:t>При создании на АРМ ОФК заполняется значением поля «Наименование подведомств. ПБС» родительского документа (ОБЕ).</w:t>
            </w:r>
          </w:p>
        </w:tc>
      </w:tr>
      <w:tr w:rsidR="00CA3543" w:rsidRPr="004602F8" w14:paraId="77397553" w14:textId="77777777" w:rsidTr="006E3534">
        <w:tc>
          <w:tcPr>
            <w:tcW w:w="1772" w:type="pct"/>
            <w:shd w:val="clear" w:color="auto" w:fill="auto"/>
          </w:tcPr>
          <w:p w14:paraId="19423AB6" w14:textId="77777777" w:rsidR="00CA3543" w:rsidRPr="004602F8" w:rsidRDefault="00CA3543" w:rsidP="00AC2F13">
            <w:pPr>
              <w:pStyle w:val="ASFKTablenorm"/>
              <w:ind w:left="57" w:right="57"/>
            </w:pPr>
            <w:r w:rsidRPr="004602F8">
              <w:t>Код по Сводному реестру</w:t>
            </w:r>
          </w:p>
        </w:tc>
        <w:tc>
          <w:tcPr>
            <w:tcW w:w="3228" w:type="pct"/>
            <w:shd w:val="clear" w:color="auto" w:fill="auto"/>
          </w:tcPr>
          <w:p w14:paraId="1CD30B85" w14:textId="77777777" w:rsidR="00473430" w:rsidRPr="004602F8" w:rsidRDefault="00473430" w:rsidP="00AC2F13">
            <w:pPr>
              <w:pStyle w:val="ASFKTablenorm"/>
              <w:ind w:left="57" w:right="57"/>
            </w:pPr>
            <w:r w:rsidRPr="004602F8">
              <w:t>Импорт из OEBS.</w:t>
            </w:r>
          </w:p>
          <w:p w14:paraId="676DB805" w14:textId="77777777" w:rsidR="00CA3543" w:rsidRPr="004602F8" w:rsidRDefault="00473430" w:rsidP="00AC2F13">
            <w:pPr>
              <w:pStyle w:val="ASFKTablenorm"/>
              <w:ind w:left="57" w:right="57"/>
            </w:pPr>
            <w:r w:rsidRPr="004602F8">
              <w:t>При создании на АРМ ОФК заполняется значением поля «Код подведомств. ПБС» родительского документа (ОБЕ).</w:t>
            </w:r>
          </w:p>
        </w:tc>
      </w:tr>
      <w:tr w:rsidR="00CA3543" w:rsidRPr="004602F8" w14:paraId="3A2DEDC3" w14:textId="77777777" w:rsidTr="006E3534">
        <w:tc>
          <w:tcPr>
            <w:tcW w:w="1772" w:type="pct"/>
            <w:shd w:val="clear" w:color="auto" w:fill="auto"/>
          </w:tcPr>
          <w:p w14:paraId="7256E55D" w14:textId="77777777" w:rsidR="00CA3543" w:rsidRPr="004602F8" w:rsidRDefault="00CA3543" w:rsidP="00AC2F13">
            <w:pPr>
              <w:pStyle w:val="ASFKTablenorm"/>
              <w:ind w:left="57" w:right="57"/>
            </w:pPr>
            <w:r w:rsidRPr="004602F8">
              <w:t>Адрес</w:t>
            </w:r>
          </w:p>
        </w:tc>
        <w:tc>
          <w:tcPr>
            <w:tcW w:w="3228" w:type="pct"/>
            <w:shd w:val="clear" w:color="auto" w:fill="auto"/>
          </w:tcPr>
          <w:p w14:paraId="0AAA1680" w14:textId="77777777" w:rsidR="00CA3543" w:rsidRPr="004602F8" w:rsidRDefault="00473430" w:rsidP="00AC2F13">
            <w:pPr>
              <w:pStyle w:val="ASFKTablenorm"/>
              <w:ind w:left="57" w:right="57"/>
            </w:pPr>
            <w:r w:rsidRPr="004602F8">
              <w:t>Импорт из OEBS.</w:t>
            </w:r>
          </w:p>
        </w:tc>
      </w:tr>
      <w:tr w:rsidR="00CA3543" w:rsidRPr="004602F8" w14:paraId="44C08BB2" w14:textId="77777777" w:rsidTr="006E3534">
        <w:tc>
          <w:tcPr>
            <w:tcW w:w="1772" w:type="pct"/>
            <w:shd w:val="clear" w:color="auto" w:fill="auto"/>
          </w:tcPr>
          <w:p w14:paraId="0F0733B3" w14:textId="77777777" w:rsidR="00CA3543" w:rsidRPr="004602F8" w:rsidRDefault="00CA3543" w:rsidP="00AC2F13">
            <w:pPr>
              <w:pStyle w:val="ASFKTablenorm"/>
              <w:ind w:left="57" w:right="57"/>
            </w:pPr>
            <w:r w:rsidRPr="004602F8">
              <w:t>ТОФК исполнителя</w:t>
            </w:r>
          </w:p>
        </w:tc>
        <w:tc>
          <w:tcPr>
            <w:tcW w:w="3228" w:type="pct"/>
            <w:shd w:val="clear" w:color="auto" w:fill="auto"/>
          </w:tcPr>
          <w:p w14:paraId="2257160C" w14:textId="77777777" w:rsidR="00473430" w:rsidRPr="004602F8" w:rsidRDefault="00473430" w:rsidP="00AC2F13">
            <w:pPr>
              <w:pStyle w:val="ASFKTablenorm"/>
              <w:ind w:left="57" w:right="57"/>
            </w:pPr>
            <w:r w:rsidRPr="004602F8">
              <w:t>Импорт из OEBS.</w:t>
            </w:r>
          </w:p>
          <w:p w14:paraId="01F590CC" w14:textId="77777777" w:rsidR="00CA3543" w:rsidRPr="004602F8" w:rsidRDefault="00473430" w:rsidP="00AC2F13">
            <w:pPr>
              <w:pStyle w:val="ASFKTablenorm"/>
              <w:ind w:left="57" w:right="57"/>
            </w:pPr>
            <w:r w:rsidRPr="004602F8">
              <w:t>При создании на АРМ ОФК заполняется значением поля «Наименование ТОФК ПБС исполнителя по ИД» родительского документа (ОБЕ).</w:t>
            </w:r>
          </w:p>
        </w:tc>
      </w:tr>
      <w:tr w:rsidR="00CA3543" w:rsidRPr="004602F8" w14:paraId="1EFFB7E3" w14:textId="77777777" w:rsidTr="006E3534">
        <w:tc>
          <w:tcPr>
            <w:tcW w:w="1772" w:type="pct"/>
            <w:shd w:val="clear" w:color="auto" w:fill="auto"/>
          </w:tcPr>
          <w:p w14:paraId="29BBFE3D" w14:textId="77777777" w:rsidR="00CA3543" w:rsidRPr="004602F8" w:rsidRDefault="00CA3543" w:rsidP="00AC2F13">
            <w:pPr>
              <w:pStyle w:val="ASFKTablenorm"/>
              <w:ind w:left="57" w:right="57"/>
            </w:pPr>
            <w:r w:rsidRPr="004602F8">
              <w:t>Код ТОФК исп.</w:t>
            </w:r>
          </w:p>
        </w:tc>
        <w:tc>
          <w:tcPr>
            <w:tcW w:w="3228" w:type="pct"/>
            <w:shd w:val="clear" w:color="auto" w:fill="auto"/>
          </w:tcPr>
          <w:p w14:paraId="2C153B16" w14:textId="77777777" w:rsidR="00473430" w:rsidRPr="004602F8" w:rsidRDefault="00473430" w:rsidP="00AC2F13">
            <w:pPr>
              <w:pStyle w:val="ASFKTablenorm"/>
              <w:ind w:left="57" w:right="57"/>
            </w:pPr>
            <w:r w:rsidRPr="004602F8">
              <w:t>Импорт из OEBS.</w:t>
            </w:r>
          </w:p>
          <w:p w14:paraId="45887510" w14:textId="77777777" w:rsidR="00CA3543" w:rsidRPr="004602F8" w:rsidRDefault="00473430" w:rsidP="00AC2F13">
            <w:pPr>
              <w:pStyle w:val="ASFKTablenorm"/>
              <w:ind w:left="57" w:right="57"/>
            </w:pPr>
            <w:r w:rsidRPr="004602F8">
              <w:t>При создании на АРМ ОФК заполняется значением поля «Код ТОФК ПБС исполнителя по ИД» родительского документа (ОБЕ).</w:t>
            </w:r>
          </w:p>
        </w:tc>
      </w:tr>
      <w:tr w:rsidR="00CA3543" w:rsidRPr="004602F8" w14:paraId="1748B5CA" w14:textId="77777777" w:rsidTr="006E3534">
        <w:tc>
          <w:tcPr>
            <w:tcW w:w="5000" w:type="pct"/>
            <w:gridSpan w:val="2"/>
            <w:shd w:val="clear" w:color="auto" w:fill="auto"/>
          </w:tcPr>
          <w:p w14:paraId="533E4778" w14:textId="77777777" w:rsidR="00CA3543" w:rsidRPr="004602F8" w:rsidRDefault="00C15323" w:rsidP="00AC2F13">
            <w:pPr>
              <w:pStyle w:val="ASFKTablenorm"/>
              <w:ind w:left="57" w:right="57"/>
            </w:pPr>
            <w:r w:rsidRPr="004602F8">
              <w:t>Группа полей</w:t>
            </w:r>
            <w:r w:rsidR="00CA3543" w:rsidRPr="004602F8">
              <w:t xml:space="preserve"> </w:t>
            </w:r>
            <w:r w:rsidR="00BC7FFB" w:rsidRPr="004602F8">
              <w:t>«</w:t>
            </w:r>
            <w:r w:rsidR="00CA3543" w:rsidRPr="004602F8">
              <w:t>Взыскатель</w:t>
            </w:r>
            <w:r w:rsidR="00BC7FFB" w:rsidRPr="004602F8">
              <w:t>»</w:t>
            </w:r>
          </w:p>
        </w:tc>
      </w:tr>
      <w:tr w:rsidR="00CA3543" w:rsidRPr="004602F8" w14:paraId="699BB67B" w14:textId="77777777" w:rsidTr="006E3534">
        <w:tc>
          <w:tcPr>
            <w:tcW w:w="1772" w:type="pct"/>
            <w:shd w:val="clear" w:color="auto" w:fill="auto"/>
          </w:tcPr>
          <w:p w14:paraId="5B72CF23" w14:textId="77777777" w:rsidR="00CA3543" w:rsidRPr="004602F8" w:rsidRDefault="00CA3543" w:rsidP="00AC2F13">
            <w:pPr>
              <w:pStyle w:val="ASFKTablenorm"/>
              <w:ind w:left="57" w:right="57"/>
            </w:pPr>
            <w:r w:rsidRPr="004602F8">
              <w:t>Взыскатель</w:t>
            </w:r>
          </w:p>
        </w:tc>
        <w:tc>
          <w:tcPr>
            <w:tcW w:w="3228" w:type="pct"/>
            <w:shd w:val="clear" w:color="auto" w:fill="auto"/>
          </w:tcPr>
          <w:p w14:paraId="5E8159DD" w14:textId="77777777" w:rsidR="00473430" w:rsidRPr="004602F8" w:rsidRDefault="00473430" w:rsidP="00AC2F13">
            <w:pPr>
              <w:pStyle w:val="ASFKTablenorm"/>
              <w:ind w:left="57" w:right="57"/>
            </w:pPr>
            <w:r w:rsidRPr="004602F8">
              <w:t>Импорт из OEBS.</w:t>
            </w:r>
          </w:p>
          <w:p w14:paraId="23615F8F" w14:textId="77777777" w:rsidR="00CA3543" w:rsidRPr="004602F8" w:rsidRDefault="00473430" w:rsidP="00AC2F13">
            <w:pPr>
              <w:pStyle w:val="ASFKTablenorm"/>
              <w:ind w:left="57" w:right="57"/>
            </w:pPr>
            <w:r w:rsidRPr="004602F8">
              <w:t>При создании на АРМ ОФК заполняется значением поля «Наименование (Ф.И.О.)» родительского документа (ОБЛ, ОБЕ).</w:t>
            </w:r>
          </w:p>
        </w:tc>
      </w:tr>
      <w:tr w:rsidR="00CA3543" w:rsidRPr="004602F8" w14:paraId="3118269E" w14:textId="77777777" w:rsidTr="006E3534">
        <w:tc>
          <w:tcPr>
            <w:tcW w:w="1772" w:type="pct"/>
            <w:shd w:val="clear" w:color="auto" w:fill="auto"/>
          </w:tcPr>
          <w:p w14:paraId="15B47C1B" w14:textId="77777777" w:rsidR="00CA3543" w:rsidRPr="004602F8" w:rsidRDefault="00CA3543" w:rsidP="00AC2F13">
            <w:pPr>
              <w:pStyle w:val="ASFKTablenorm"/>
              <w:ind w:left="57" w:right="57"/>
            </w:pPr>
            <w:r w:rsidRPr="004602F8">
              <w:t>Адрес взыскателя</w:t>
            </w:r>
          </w:p>
        </w:tc>
        <w:tc>
          <w:tcPr>
            <w:tcW w:w="3228" w:type="pct"/>
            <w:shd w:val="clear" w:color="auto" w:fill="auto"/>
          </w:tcPr>
          <w:p w14:paraId="4809CF1B" w14:textId="77777777" w:rsidR="00473430" w:rsidRPr="004602F8" w:rsidRDefault="00473430" w:rsidP="00AC2F13">
            <w:pPr>
              <w:pStyle w:val="ASFKTablenorm"/>
              <w:ind w:left="57" w:right="57"/>
            </w:pPr>
            <w:r w:rsidRPr="004602F8">
              <w:t>Импорт из OEBS.</w:t>
            </w:r>
          </w:p>
          <w:p w14:paraId="3B5B1A99" w14:textId="77777777" w:rsidR="00CA3543" w:rsidRPr="004602F8" w:rsidRDefault="00473430" w:rsidP="00AC2F13">
            <w:pPr>
              <w:pStyle w:val="ASFKTablenorm"/>
              <w:ind w:left="57" w:right="57"/>
            </w:pPr>
            <w:r w:rsidRPr="004602F8">
              <w:t>При создании на АРМ ОФК заполняется значением поля «Адрес взыскателя» родительского документа (ОБЛ, ОБЕ).</w:t>
            </w:r>
          </w:p>
        </w:tc>
      </w:tr>
      <w:tr w:rsidR="006A1235" w:rsidRPr="004602F8" w14:paraId="60B417D0" w14:textId="77777777" w:rsidTr="006E3534">
        <w:tc>
          <w:tcPr>
            <w:tcW w:w="1772" w:type="pct"/>
            <w:shd w:val="clear" w:color="auto" w:fill="auto"/>
          </w:tcPr>
          <w:p w14:paraId="068E365F" w14:textId="77777777" w:rsidR="006A1235" w:rsidRPr="004602F8" w:rsidRDefault="006A1235" w:rsidP="00AC2F13">
            <w:pPr>
              <w:pStyle w:val="ASFKTablenorm"/>
              <w:ind w:left="57" w:right="57"/>
            </w:pPr>
            <w:r w:rsidRPr="004602F8">
              <w:t xml:space="preserve">Уникальный идентификатор </w:t>
            </w:r>
            <w:r w:rsidR="002015AE" w:rsidRPr="004602F8">
              <w:t>ИД</w:t>
            </w:r>
          </w:p>
        </w:tc>
        <w:tc>
          <w:tcPr>
            <w:tcW w:w="3228" w:type="pct"/>
            <w:shd w:val="clear" w:color="auto" w:fill="auto"/>
          </w:tcPr>
          <w:p w14:paraId="18C88C1E" w14:textId="77777777" w:rsidR="006A1235" w:rsidRPr="004602F8" w:rsidRDefault="006A1235" w:rsidP="00AC2F13">
            <w:pPr>
              <w:pStyle w:val="ASFKTablenorm"/>
              <w:ind w:left="57" w:right="57"/>
            </w:pPr>
            <w:r w:rsidRPr="004602F8">
              <w:t>Импорт из OEBS.</w:t>
            </w:r>
          </w:p>
        </w:tc>
      </w:tr>
      <w:tr w:rsidR="006A1235" w:rsidRPr="004602F8" w14:paraId="1218D47A" w14:textId="77777777" w:rsidTr="006E3534">
        <w:tc>
          <w:tcPr>
            <w:tcW w:w="5000" w:type="pct"/>
            <w:gridSpan w:val="2"/>
            <w:shd w:val="clear" w:color="auto" w:fill="auto"/>
          </w:tcPr>
          <w:p w14:paraId="78027A40" w14:textId="77777777" w:rsidR="006A1235" w:rsidRPr="004602F8" w:rsidRDefault="006A1235" w:rsidP="00AC2F13">
            <w:pPr>
              <w:pStyle w:val="ASFKTablenorm"/>
              <w:ind w:left="57" w:right="57"/>
            </w:pPr>
            <w:r w:rsidRPr="004602F8">
              <w:t>Группа полей «Реквизиты платежных документов»</w:t>
            </w:r>
          </w:p>
        </w:tc>
      </w:tr>
      <w:tr w:rsidR="006A1235" w:rsidRPr="004602F8" w14:paraId="54771BFB" w14:textId="77777777" w:rsidTr="006E3534">
        <w:tc>
          <w:tcPr>
            <w:tcW w:w="1772" w:type="pct"/>
            <w:shd w:val="clear" w:color="auto" w:fill="auto"/>
          </w:tcPr>
          <w:p w14:paraId="5D9BFD19" w14:textId="77777777" w:rsidR="006A1235" w:rsidRPr="004602F8" w:rsidRDefault="006A1235" w:rsidP="00AC2F13">
            <w:pPr>
              <w:pStyle w:val="ASFKTablenorm"/>
              <w:ind w:left="57" w:right="57"/>
            </w:pPr>
            <w:r w:rsidRPr="004602F8">
              <w:t>Номер</w:t>
            </w:r>
          </w:p>
        </w:tc>
        <w:tc>
          <w:tcPr>
            <w:tcW w:w="3228" w:type="pct"/>
            <w:shd w:val="clear" w:color="auto" w:fill="auto"/>
          </w:tcPr>
          <w:p w14:paraId="44498B70" w14:textId="77777777" w:rsidR="006A1235" w:rsidRPr="004602F8" w:rsidRDefault="006A1235" w:rsidP="00AC2F13">
            <w:pPr>
              <w:pStyle w:val="ASFKTablenorm"/>
              <w:ind w:left="57" w:right="57"/>
            </w:pPr>
            <w:r w:rsidRPr="004602F8">
              <w:t>Импорт из OEBS.</w:t>
            </w:r>
          </w:p>
        </w:tc>
      </w:tr>
      <w:tr w:rsidR="006A1235" w:rsidRPr="004602F8" w14:paraId="10E82C4F" w14:textId="77777777" w:rsidTr="006E3534">
        <w:tc>
          <w:tcPr>
            <w:tcW w:w="1772" w:type="pct"/>
            <w:shd w:val="clear" w:color="auto" w:fill="auto"/>
          </w:tcPr>
          <w:p w14:paraId="78795348" w14:textId="77777777" w:rsidR="006A1235" w:rsidRPr="004602F8" w:rsidRDefault="006A1235" w:rsidP="00AC2F13">
            <w:pPr>
              <w:pStyle w:val="ASFKTablenorm"/>
              <w:ind w:left="57" w:right="57"/>
            </w:pPr>
            <w:r w:rsidRPr="004602F8">
              <w:t>Дата</w:t>
            </w:r>
          </w:p>
        </w:tc>
        <w:tc>
          <w:tcPr>
            <w:tcW w:w="3228" w:type="pct"/>
            <w:shd w:val="clear" w:color="auto" w:fill="auto"/>
          </w:tcPr>
          <w:p w14:paraId="617CEEF6" w14:textId="77777777" w:rsidR="006A1235" w:rsidRPr="004602F8" w:rsidRDefault="006A1235" w:rsidP="00AC2F13">
            <w:pPr>
              <w:pStyle w:val="ASFKTablenorm"/>
              <w:ind w:left="57" w:right="57"/>
            </w:pPr>
            <w:r w:rsidRPr="004602F8">
              <w:t>Импорт из OEBS.</w:t>
            </w:r>
          </w:p>
        </w:tc>
      </w:tr>
      <w:tr w:rsidR="006A1235" w:rsidRPr="004602F8" w14:paraId="2522C334" w14:textId="77777777" w:rsidTr="006E3534">
        <w:tc>
          <w:tcPr>
            <w:tcW w:w="1772" w:type="pct"/>
            <w:shd w:val="clear" w:color="auto" w:fill="auto"/>
          </w:tcPr>
          <w:p w14:paraId="35F89D7B" w14:textId="77777777" w:rsidR="006A1235" w:rsidRPr="004602F8" w:rsidRDefault="006A1235" w:rsidP="00AC2F13">
            <w:pPr>
              <w:pStyle w:val="ASFKTablenorm"/>
              <w:ind w:left="57" w:right="57"/>
            </w:pPr>
            <w:r w:rsidRPr="004602F8">
              <w:t>Сумма</w:t>
            </w:r>
          </w:p>
        </w:tc>
        <w:tc>
          <w:tcPr>
            <w:tcW w:w="3228" w:type="pct"/>
            <w:shd w:val="clear" w:color="auto" w:fill="auto"/>
          </w:tcPr>
          <w:p w14:paraId="1DBE35CD" w14:textId="77777777" w:rsidR="006A1235" w:rsidRPr="004602F8" w:rsidRDefault="006A1235" w:rsidP="00AC2F13">
            <w:pPr>
              <w:pStyle w:val="ASFKTablenorm"/>
              <w:ind w:left="57" w:right="57"/>
            </w:pPr>
            <w:r w:rsidRPr="004602F8">
              <w:t>Импорт из OEBS.</w:t>
            </w:r>
          </w:p>
        </w:tc>
      </w:tr>
    </w:tbl>
    <w:p w14:paraId="41A7718A" w14:textId="77777777" w:rsidR="00CA3543" w:rsidRPr="004602F8" w:rsidRDefault="00CA3543" w:rsidP="00C9434B">
      <w:pPr>
        <w:pStyle w:val="32"/>
      </w:pPr>
      <w:bookmarkStart w:id="3212" w:name="_Toc221011550"/>
      <w:bookmarkStart w:id="3213" w:name="_Toc221012251"/>
      <w:bookmarkStart w:id="3214" w:name="_Toc225934661"/>
      <w:bookmarkStart w:id="3215" w:name="_Toc232827458"/>
      <w:bookmarkStart w:id="3216" w:name="_Ref335642430"/>
      <w:bookmarkStart w:id="3217" w:name="_Ref362954934"/>
      <w:bookmarkStart w:id="3218" w:name="_Toc409449285"/>
      <w:bookmarkStart w:id="3219" w:name="_Toc421171998"/>
      <w:bookmarkStart w:id="3220" w:name="_Toc433824957"/>
      <w:bookmarkStart w:id="3221" w:name="_Toc126766860"/>
      <w:r w:rsidRPr="004602F8">
        <w:t>Уведомление о возвращении документов, приложенных к исполнительному документу</w:t>
      </w:r>
      <w:bookmarkEnd w:id="3212"/>
      <w:bookmarkEnd w:id="3213"/>
      <w:bookmarkEnd w:id="3214"/>
      <w:bookmarkEnd w:id="3215"/>
      <w:bookmarkEnd w:id="3216"/>
      <w:bookmarkEnd w:id="3217"/>
      <w:bookmarkEnd w:id="3218"/>
      <w:bookmarkEnd w:id="3219"/>
      <w:bookmarkEnd w:id="3220"/>
      <w:bookmarkEnd w:id="3221"/>
    </w:p>
    <w:p w14:paraId="4FBB9831" w14:textId="77777777" w:rsidR="00CA3543" w:rsidRPr="004602F8" w:rsidRDefault="00CA3543" w:rsidP="00CA3543">
      <w:pPr>
        <w:pStyle w:val="ASFKNormal"/>
      </w:pPr>
      <w:r w:rsidRPr="004602F8">
        <w:t xml:space="preserve">В некоторых случаях возврата документов, приложенных к ИД, в учетной системе ОрФК формируется ЭД </w:t>
      </w:r>
      <w:r w:rsidR="00BC7FFB" w:rsidRPr="004602F8">
        <w:t>«</w:t>
      </w:r>
      <w:r w:rsidRPr="004602F8">
        <w:t>Уведомления о возвращении документов, приложенных к исполнительному документу</w:t>
      </w:r>
      <w:r w:rsidR="00BC7FFB" w:rsidRPr="004602F8">
        <w:t>»</w:t>
      </w:r>
      <w:r w:rsidRPr="004602F8">
        <w:t xml:space="preserve"> и передается в СУФД для доведения до ПБС.</w:t>
      </w:r>
    </w:p>
    <w:p w14:paraId="6ACA8091" w14:textId="77777777" w:rsidR="00CA3543" w:rsidRPr="004602F8" w:rsidRDefault="00CA3543" w:rsidP="00CA3543">
      <w:pPr>
        <w:pStyle w:val="ASFKNormal"/>
      </w:pPr>
      <w:r w:rsidRPr="004602F8">
        <w:lastRenderedPageBreak/>
        <w:t>До ПБС, который обслуживается в ОФК, документ доводится от УФК через АРМ ОФК. Документ также может быть создан на АРМ ОФК и передан в учетную систему УФК.</w:t>
      </w:r>
    </w:p>
    <w:p w14:paraId="75B322AC" w14:textId="104FE32D" w:rsidR="00CA3543" w:rsidRPr="004602F8" w:rsidRDefault="00A179C2" w:rsidP="00CA3543">
      <w:pPr>
        <w:pStyle w:val="ASFKNormal"/>
      </w:pPr>
      <w:r w:rsidRPr="004602F8">
        <w:t>Для работы с документами «</w:t>
      </w:r>
      <w:r w:rsidR="00CA3543" w:rsidRPr="004602F8">
        <w:t>Уведомление о возвращении документов, приложенных к исполнительному документу</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возвращении документов, приложенных к исполнительному документу</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_Ref232240253 \h  \* MERGEFORMAT </w:instrText>
      </w:r>
      <w:r w:rsidR="00CA3543" w:rsidRPr="004602F8">
        <w:fldChar w:fldCharType="separate"/>
      </w:r>
      <w:r w:rsidR="0086114E">
        <w:t>541</w:t>
      </w:r>
      <w:r w:rsidR="00CA3543" w:rsidRPr="004602F8">
        <w:fldChar w:fldCharType="end"/>
      </w:r>
      <w:r w:rsidR="00CA3543" w:rsidRPr="004602F8">
        <w:t>.</w:t>
      </w:r>
    </w:p>
    <w:p w14:paraId="7446252E" w14:textId="791D6DAB" w:rsidR="00CA3543" w:rsidRPr="004602F8" w:rsidRDefault="004C00E2" w:rsidP="00CA3543">
      <w:pPr>
        <w:pStyle w:val="ASFKFigure"/>
      </w:pPr>
      <w:r w:rsidRPr="004602F8">
        <w:rPr>
          <w:noProof/>
        </w:rPr>
        <w:drawing>
          <wp:inline distT="0" distB="0" distL="0" distR="0" wp14:anchorId="6BD405A1" wp14:editId="68073F8A">
            <wp:extent cx="6134100" cy="3657600"/>
            <wp:effectExtent l="0" t="0" r="0" b="0"/>
            <wp:docPr id="679" name="Рисунок 67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6"/>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420D49ED" w14:textId="565B23E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22" w:name="_Ref232240253"/>
      <w:bookmarkStart w:id="3223" w:name="_Toc126767829"/>
      <w:r w:rsidR="0086114E">
        <w:rPr>
          <w:noProof/>
        </w:rPr>
        <w:t>541</w:t>
      </w:r>
      <w:bookmarkEnd w:id="3222"/>
      <w:r w:rsidRPr="004602F8">
        <w:rPr>
          <w:noProof/>
        </w:rPr>
        <w:fldChar w:fldCharType="end"/>
      </w:r>
      <w:r w:rsidR="00CA3543" w:rsidRPr="004602F8">
        <w:t xml:space="preserve">. ЭФ списка документов </w:t>
      </w:r>
      <w:r w:rsidR="00BC7FFB" w:rsidRPr="004602F8">
        <w:t>«</w:t>
      </w:r>
      <w:r w:rsidR="00CA3543" w:rsidRPr="004602F8">
        <w:t>Уведомление о возвращении документов, приложенных к исполнительному документу</w:t>
      </w:r>
      <w:r w:rsidR="00BC7FFB" w:rsidRPr="004602F8">
        <w:t>»</w:t>
      </w:r>
      <w:bookmarkEnd w:id="3223"/>
    </w:p>
    <w:p w14:paraId="12D9D873" w14:textId="77777777" w:rsidR="00CA3543" w:rsidRPr="004602F8" w:rsidRDefault="00CA3543" w:rsidP="00CA3543">
      <w:pPr>
        <w:pStyle w:val="41"/>
      </w:pPr>
      <w:bookmarkStart w:id="3224" w:name="_Toc232827459"/>
      <w:r w:rsidRPr="004602F8">
        <w:t>Доступные операции</w:t>
      </w:r>
      <w:bookmarkEnd w:id="3224"/>
    </w:p>
    <w:p w14:paraId="4A5174F7" w14:textId="77777777" w:rsidR="00CA3543" w:rsidRPr="004602F8" w:rsidRDefault="00CA3543" w:rsidP="00CA3543">
      <w:pPr>
        <w:pStyle w:val="ASFKNormal"/>
      </w:pPr>
      <w:r w:rsidRPr="004602F8">
        <w:t>На АРМ ОФК доступны следующие операции над документом:</w:t>
      </w:r>
    </w:p>
    <w:p w14:paraId="3201029F" w14:textId="77777777" w:rsidR="00CA3543" w:rsidRPr="004602F8" w:rsidRDefault="00CA3543" w:rsidP="00CA3543">
      <w:pPr>
        <w:pStyle w:val="ASFKListmark1"/>
      </w:pPr>
      <w:r w:rsidRPr="004602F8">
        <w:t>Для исходящих документов:</w:t>
      </w:r>
    </w:p>
    <w:p w14:paraId="6BCE4DE6" w14:textId="77777777" w:rsidR="00CA3543" w:rsidRPr="004602F8" w:rsidRDefault="00CA3543" w:rsidP="00CA3543">
      <w:pPr>
        <w:pStyle w:val="ASFKListmark2"/>
      </w:pPr>
      <w:r w:rsidRPr="004602F8">
        <w:t>ввод (из родительского документа);</w:t>
      </w:r>
    </w:p>
    <w:p w14:paraId="648F5CF9" w14:textId="77777777" w:rsidR="00CA3543" w:rsidRPr="004602F8" w:rsidRDefault="00CA3543" w:rsidP="00CA3543">
      <w:pPr>
        <w:pStyle w:val="ASFKListmark2"/>
      </w:pPr>
      <w:r w:rsidRPr="004602F8">
        <w:t>документарный контроль;</w:t>
      </w:r>
    </w:p>
    <w:p w14:paraId="6AEEB65D" w14:textId="77777777" w:rsidR="00CA3543" w:rsidRPr="004602F8" w:rsidRDefault="00CA3543" w:rsidP="00CA3543">
      <w:pPr>
        <w:pStyle w:val="ASFKListmark2"/>
      </w:pPr>
      <w:r w:rsidRPr="004602F8">
        <w:t>просмотр и редактирование;</w:t>
      </w:r>
    </w:p>
    <w:p w14:paraId="62D6FBEE"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6C8BB3E6" w14:textId="77777777" w:rsidR="00CA3543" w:rsidRPr="004602F8" w:rsidRDefault="00CA3543" w:rsidP="00CA3543">
      <w:pPr>
        <w:pStyle w:val="ASFKListmark2"/>
      </w:pPr>
      <w:r w:rsidRPr="004602F8">
        <w:t>удаление;</w:t>
      </w:r>
    </w:p>
    <w:p w14:paraId="4681619C" w14:textId="77777777" w:rsidR="00CA3543" w:rsidRPr="004602F8" w:rsidRDefault="00CA3543" w:rsidP="00CA3543">
      <w:pPr>
        <w:pStyle w:val="ASFKListmark2"/>
      </w:pPr>
      <w:r w:rsidRPr="004602F8">
        <w:t>печать;</w:t>
      </w:r>
    </w:p>
    <w:p w14:paraId="6C8A7C9B" w14:textId="77777777" w:rsidR="00CA3543" w:rsidRPr="004602F8" w:rsidRDefault="00CA3543" w:rsidP="00CA3543">
      <w:pPr>
        <w:pStyle w:val="ASFKListmark2"/>
      </w:pPr>
      <w:r w:rsidRPr="004602F8">
        <w:t>отправка в УФК.</w:t>
      </w:r>
    </w:p>
    <w:p w14:paraId="17DB2578" w14:textId="77777777" w:rsidR="00CA3543" w:rsidRPr="004602F8" w:rsidRDefault="00CA3543" w:rsidP="00CA3543">
      <w:pPr>
        <w:pStyle w:val="ASFKListmark1"/>
      </w:pPr>
      <w:r w:rsidRPr="004602F8">
        <w:t>Для транзитных документов:</w:t>
      </w:r>
    </w:p>
    <w:p w14:paraId="4D393A72" w14:textId="77777777" w:rsidR="00CA3543" w:rsidRPr="004602F8" w:rsidRDefault="00CA3543" w:rsidP="00CA3543">
      <w:pPr>
        <w:pStyle w:val="ASFKListmark2"/>
      </w:pPr>
      <w:r w:rsidRPr="004602F8">
        <w:t>просмотр;</w:t>
      </w:r>
    </w:p>
    <w:p w14:paraId="2783F6B1" w14:textId="77777777" w:rsidR="00CA3543" w:rsidRPr="004602F8" w:rsidRDefault="00CA3543" w:rsidP="00CA3543">
      <w:pPr>
        <w:pStyle w:val="ASFKListmark2"/>
      </w:pPr>
      <w:r w:rsidRPr="004602F8">
        <w:t>печать;</w:t>
      </w:r>
    </w:p>
    <w:p w14:paraId="0C9B9E86" w14:textId="77777777" w:rsidR="00CA3543" w:rsidRPr="004602F8" w:rsidRDefault="00CA3543" w:rsidP="00CA3543">
      <w:pPr>
        <w:pStyle w:val="ASFKListmark2"/>
      </w:pPr>
      <w:r w:rsidRPr="004602F8">
        <w:t>отправка на АРМ ПБС.</w:t>
      </w:r>
    </w:p>
    <w:p w14:paraId="491D3353" w14:textId="77777777" w:rsidR="00CA3543" w:rsidRPr="004602F8" w:rsidRDefault="00CA3543" w:rsidP="00CA3543">
      <w:pPr>
        <w:pStyle w:val="41"/>
      </w:pPr>
      <w:bookmarkStart w:id="3225" w:name="_Toc232827460"/>
      <w:r w:rsidRPr="004602F8">
        <w:t>Экранная форма документа</w:t>
      </w:r>
      <w:bookmarkEnd w:id="3225"/>
    </w:p>
    <w:p w14:paraId="0046DD49" w14:textId="1C934375" w:rsidR="00CA3543" w:rsidRPr="004602F8" w:rsidRDefault="00CA3543" w:rsidP="00CA3543">
      <w:pPr>
        <w:pStyle w:val="ASFKNormal"/>
      </w:pPr>
      <w:r w:rsidRPr="004602F8">
        <w:t xml:space="preserve">ЭФ документа </w:t>
      </w:r>
      <w:r w:rsidR="00BC7FFB" w:rsidRPr="004602F8">
        <w:t>«</w:t>
      </w:r>
      <w:r w:rsidRPr="004602F8">
        <w:t>Уведомления о возвращении документов, приложенных к исполнительному документу</w:t>
      </w:r>
      <w:r w:rsidR="00BC7FFB" w:rsidRPr="004602F8">
        <w:t>»</w:t>
      </w:r>
      <w:r w:rsidRPr="004602F8">
        <w:t xml:space="preserve"> представлена на рисунке </w:t>
      </w:r>
      <w:r w:rsidRPr="004602F8">
        <w:fldChar w:fldCharType="begin"/>
      </w:r>
      <w:r w:rsidRPr="004602F8">
        <w:instrText xml:space="preserve"> REF _Ref232241616 \h  \* MERGEFORMAT </w:instrText>
      </w:r>
      <w:r w:rsidRPr="004602F8">
        <w:fldChar w:fldCharType="separate"/>
      </w:r>
      <w:r w:rsidR="0086114E">
        <w:t>542</w:t>
      </w:r>
      <w:r w:rsidRPr="004602F8">
        <w:fldChar w:fldCharType="end"/>
      </w:r>
      <w:r w:rsidRPr="004602F8">
        <w:t>. Форма содержит следующие закладки:</w:t>
      </w:r>
    </w:p>
    <w:p w14:paraId="39A3DCBD" w14:textId="77777777" w:rsidR="00CA3543" w:rsidRPr="004602F8" w:rsidRDefault="00BC7FFB" w:rsidP="00CA3543">
      <w:pPr>
        <w:pStyle w:val="ASFKListmark1"/>
      </w:pPr>
      <w:r w:rsidRPr="004602F8">
        <w:lastRenderedPageBreak/>
        <w:t>«</w:t>
      </w:r>
      <w:r w:rsidR="00CA3543" w:rsidRPr="004602F8">
        <w:t>Документ (1)</w:t>
      </w:r>
      <w:r w:rsidRPr="004602F8">
        <w:t>»</w:t>
      </w:r>
      <w:r w:rsidR="00CA3543" w:rsidRPr="004602F8">
        <w:t>;</w:t>
      </w:r>
    </w:p>
    <w:p w14:paraId="5E58005F"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1133033"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82CFFC1" w14:textId="2BE90EB3" w:rsidR="00CA3543" w:rsidRPr="004602F8" w:rsidRDefault="004C00E2" w:rsidP="00CA3543">
      <w:pPr>
        <w:pStyle w:val="ASFKFigure"/>
      </w:pPr>
      <w:r w:rsidRPr="004602F8">
        <w:rPr>
          <w:noProof/>
        </w:rPr>
        <w:drawing>
          <wp:inline distT="0" distB="0" distL="0" distR="0" wp14:anchorId="5FA538CA" wp14:editId="6F690B72">
            <wp:extent cx="6124575" cy="4572000"/>
            <wp:effectExtent l="0" t="0" r="9525" b="0"/>
            <wp:docPr id="680" name="Рисунок 6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0"/>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14:paraId="415C3FE4" w14:textId="0108F82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26" w:name="_Ref232241616"/>
      <w:bookmarkStart w:id="3227" w:name="_Toc126767830"/>
      <w:r w:rsidR="0086114E">
        <w:rPr>
          <w:noProof/>
        </w:rPr>
        <w:t>542</w:t>
      </w:r>
      <w:bookmarkEnd w:id="3226"/>
      <w:r w:rsidRPr="004602F8">
        <w:rPr>
          <w:noProof/>
        </w:rPr>
        <w:fldChar w:fldCharType="end"/>
      </w:r>
      <w:r w:rsidR="00CA3543" w:rsidRPr="004602F8">
        <w:t xml:space="preserve">. ЭФ документа </w:t>
      </w:r>
      <w:r w:rsidR="00BC7FFB" w:rsidRPr="004602F8">
        <w:t>«</w:t>
      </w:r>
      <w:r w:rsidR="00CA3543" w:rsidRPr="004602F8">
        <w:t>Уведомление о возвращении документов, приложенных к исполнительному документу</w:t>
      </w:r>
      <w:r w:rsidR="006B08A4" w:rsidRPr="004602F8">
        <w:t>», закладки «</w:t>
      </w:r>
      <w:r w:rsidR="00CA3543" w:rsidRPr="004602F8">
        <w:t>Документ (1)</w:t>
      </w:r>
      <w:r w:rsidR="00BC7FFB" w:rsidRPr="004602F8">
        <w:t>»</w:t>
      </w:r>
      <w:bookmarkEnd w:id="3227"/>
    </w:p>
    <w:p w14:paraId="0B0BF130" w14:textId="77777777" w:rsidR="00C15323" w:rsidRPr="004602F8" w:rsidRDefault="00C15323" w:rsidP="00CA3543">
      <w:pPr>
        <w:pStyle w:val="ASFKNormal"/>
      </w:pPr>
      <w:r w:rsidRPr="004602F8">
        <w:t xml:space="preserve">В случае доведения документа на АРМ ОФК из учетной системы УФК, значения полей передаются из учетной системы и не доступны для редактирования. </w:t>
      </w:r>
      <w:r w:rsidR="00CA3543" w:rsidRPr="004602F8">
        <w:t xml:space="preserve">Для ручного ввода документа следует на ЭФ </w:t>
      </w:r>
      <w:r w:rsidRPr="004602F8">
        <w:t xml:space="preserve">документа </w:t>
      </w:r>
      <w:r w:rsidR="00CA3543" w:rsidRPr="004602F8">
        <w:t xml:space="preserve">заполнить поля, доступные для редактирования. </w:t>
      </w:r>
    </w:p>
    <w:p w14:paraId="64306C5E" w14:textId="5401670E" w:rsidR="00CA3543" w:rsidRPr="004602F8" w:rsidRDefault="00CA3543" w:rsidP="00CA3543">
      <w:pPr>
        <w:pStyle w:val="ASFKNormal"/>
      </w:pPr>
      <w:r w:rsidRPr="004602F8">
        <w:t xml:space="preserve">Перечень полей </w:t>
      </w:r>
      <w:r w:rsidR="00C15323" w:rsidRPr="004602F8">
        <w:t xml:space="preserve">документа «Уведомление о возвращении документов, приложенных к исполнительному документу» </w:t>
      </w:r>
      <w:r w:rsidRPr="004602F8">
        <w:t>приведен в таблице </w:t>
      </w:r>
      <w:r w:rsidRPr="004602F8">
        <w:fldChar w:fldCharType="begin"/>
      </w:r>
      <w:r w:rsidRPr="004602F8">
        <w:instrText xml:space="preserve"> REF _Ref319337021 \h  \* MERGEFORMAT </w:instrText>
      </w:r>
      <w:r w:rsidRPr="004602F8">
        <w:fldChar w:fldCharType="separate"/>
      </w:r>
      <w:r w:rsidR="0086114E">
        <w:t>343</w:t>
      </w:r>
      <w:r w:rsidRPr="004602F8">
        <w:fldChar w:fldCharType="end"/>
      </w:r>
      <w:r w:rsidRPr="004602F8">
        <w:t>.</w:t>
      </w:r>
    </w:p>
    <w:p w14:paraId="30BA3940" w14:textId="1CD3E433"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28" w:name="_Ref319337021"/>
      <w:bookmarkStart w:id="3229" w:name="_Ref317677361"/>
      <w:bookmarkStart w:id="3230" w:name="_Toc126767235"/>
      <w:r w:rsidR="0086114E">
        <w:rPr>
          <w:noProof/>
        </w:rPr>
        <w:t>343</w:t>
      </w:r>
      <w:bookmarkEnd w:id="3228"/>
      <w:bookmarkEnd w:id="3229"/>
      <w:r w:rsidRPr="004602F8">
        <w:rPr>
          <w:noProof/>
        </w:rPr>
        <w:fldChar w:fldCharType="end"/>
      </w:r>
      <w:r w:rsidR="00CA3543" w:rsidRPr="004602F8">
        <w:t>. Описание полей документ</w:t>
      </w:r>
      <w:r w:rsidR="00C15323" w:rsidRPr="004602F8">
        <w:t>а</w:t>
      </w:r>
      <w:r w:rsidR="00CA3543" w:rsidRPr="004602F8">
        <w:t xml:space="preserve"> </w:t>
      </w:r>
      <w:r w:rsidR="00BC7FFB" w:rsidRPr="004602F8">
        <w:t>«</w:t>
      </w:r>
      <w:r w:rsidR="00CA3543" w:rsidRPr="004602F8">
        <w:t>Уведомление о возвращении документов, приложенных к исполнительному документу</w:t>
      </w:r>
      <w:r w:rsidR="00C15323" w:rsidRPr="004602F8">
        <w:t>»</w:t>
      </w:r>
      <w:bookmarkEnd w:id="323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644"/>
        <w:gridCol w:w="6984"/>
      </w:tblGrid>
      <w:tr w:rsidR="00CA3543" w:rsidRPr="004602F8" w14:paraId="21783395" w14:textId="77777777" w:rsidTr="006E3534">
        <w:trPr>
          <w:trHeight w:val="305"/>
          <w:tblHeader/>
        </w:trPr>
        <w:tc>
          <w:tcPr>
            <w:tcW w:w="137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3323B0" w14:textId="77777777" w:rsidR="00CA3543" w:rsidRPr="004602F8" w:rsidRDefault="00CA3543" w:rsidP="00CA3543">
            <w:pPr>
              <w:pStyle w:val="ASFKTableHead"/>
            </w:pPr>
            <w:r w:rsidRPr="004602F8">
              <w:t>Наименование поля</w:t>
            </w:r>
          </w:p>
        </w:tc>
        <w:tc>
          <w:tcPr>
            <w:tcW w:w="362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ED162B" w14:textId="77777777" w:rsidR="00CA3543" w:rsidRPr="004602F8" w:rsidRDefault="00CA3543" w:rsidP="00CA3543">
            <w:pPr>
              <w:pStyle w:val="ASFKTableHead"/>
            </w:pPr>
            <w:r w:rsidRPr="004602F8">
              <w:t>Описание поля</w:t>
            </w:r>
          </w:p>
        </w:tc>
      </w:tr>
      <w:tr w:rsidR="00CA3543" w:rsidRPr="004602F8" w14:paraId="43611A4A" w14:textId="77777777" w:rsidTr="006E3534">
        <w:tc>
          <w:tcPr>
            <w:tcW w:w="1373" w:type="pct"/>
            <w:shd w:val="clear" w:color="auto" w:fill="auto"/>
          </w:tcPr>
          <w:p w14:paraId="1B5FAB4E" w14:textId="77777777" w:rsidR="00CA3543" w:rsidRPr="004602F8" w:rsidRDefault="00CA3543" w:rsidP="00AC2F13">
            <w:pPr>
              <w:pStyle w:val="ASFKTablenorm"/>
              <w:ind w:left="57" w:right="57"/>
            </w:pPr>
            <w:r w:rsidRPr="004602F8">
              <w:t>Ст.</w:t>
            </w:r>
          </w:p>
        </w:tc>
        <w:tc>
          <w:tcPr>
            <w:tcW w:w="3627" w:type="pct"/>
            <w:shd w:val="clear" w:color="auto" w:fill="auto"/>
          </w:tcPr>
          <w:p w14:paraId="403B9073" w14:textId="77777777" w:rsidR="00CA3543" w:rsidRPr="004602F8" w:rsidRDefault="00CA3543" w:rsidP="00AC2F13">
            <w:pPr>
              <w:pStyle w:val="ASFKTablenorm"/>
              <w:ind w:left="57" w:right="57"/>
            </w:pPr>
            <w:r w:rsidRPr="004602F8">
              <w:t xml:space="preserve">Код статуса документа. </w:t>
            </w:r>
          </w:p>
          <w:p w14:paraId="48215FB2"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3A98609D" w14:textId="77777777" w:rsidTr="006E3534">
        <w:tc>
          <w:tcPr>
            <w:tcW w:w="1373" w:type="pct"/>
            <w:shd w:val="clear" w:color="auto" w:fill="auto"/>
          </w:tcPr>
          <w:p w14:paraId="7F3A4E90" w14:textId="77777777" w:rsidR="00CA3543" w:rsidRPr="004602F8" w:rsidRDefault="00CA3543" w:rsidP="00AC2F13">
            <w:pPr>
              <w:pStyle w:val="ASFKTablenorm"/>
              <w:ind w:left="57" w:right="57"/>
            </w:pPr>
            <w:r w:rsidRPr="004602F8">
              <w:t xml:space="preserve">От </w:t>
            </w:r>
          </w:p>
        </w:tc>
        <w:tc>
          <w:tcPr>
            <w:tcW w:w="3627" w:type="pct"/>
            <w:shd w:val="clear" w:color="auto" w:fill="auto"/>
          </w:tcPr>
          <w:p w14:paraId="7AE4E7AA" w14:textId="77777777" w:rsidR="00CA3543" w:rsidRPr="004602F8" w:rsidRDefault="00CA3543" w:rsidP="00AC2F13">
            <w:pPr>
              <w:pStyle w:val="ASFKTablenorm"/>
              <w:ind w:left="57" w:right="57"/>
            </w:pPr>
            <w:r w:rsidRPr="004602F8">
              <w:t>Дата регистрации документа.</w:t>
            </w:r>
          </w:p>
        </w:tc>
      </w:tr>
      <w:tr w:rsidR="00CA3543" w:rsidRPr="004602F8" w14:paraId="77C5A289" w14:textId="77777777" w:rsidTr="006E3534">
        <w:tc>
          <w:tcPr>
            <w:tcW w:w="1373" w:type="pct"/>
            <w:shd w:val="clear" w:color="auto" w:fill="auto"/>
          </w:tcPr>
          <w:p w14:paraId="02BF4A9E" w14:textId="77777777" w:rsidR="00CA3543" w:rsidRPr="004602F8" w:rsidRDefault="00CA3543" w:rsidP="00AC2F13">
            <w:pPr>
              <w:pStyle w:val="ASFKTablenorm"/>
              <w:ind w:left="57" w:right="57"/>
            </w:pPr>
            <w:r w:rsidRPr="004602F8">
              <w:t>№</w:t>
            </w:r>
          </w:p>
        </w:tc>
        <w:tc>
          <w:tcPr>
            <w:tcW w:w="3627" w:type="pct"/>
            <w:shd w:val="clear" w:color="auto" w:fill="auto"/>
          </w:tcPr>
          <w:p w14:paraId="7F9E523B" w14:textId="77777777" w:rsidR="00CA3543" w:rsidRPr="004602F8" w:rsidRDefault="00CA3543" w:rsidP="00AC2F13">
            <w:pPr>
              <w:pStyle w:val="ASFKTablenorm"/>
              <w:ind w:left="57" w:right="57"/>
            </w:pPr>
            <w:r w:rsidRPr="004602F8">
              <w:t>Регистрационный номер документа.</w:t>
            </w:r>
          </w:p>
        </w:tc>
      </w:tr>
      <w:tr w:rsidR="00CA3543" w:rsidRPr="004602F8" w14:paraId="56B15A98" w14:textId="77777777" w:rsidTr="006E3534">
        <w:tc>
          <w:tcPr>
            <w:tcW w:w="1373" w:type="pct"/>
            <w:shd w:val="clear" w:color="auto" w:fill="auto"/>
          </w:tcPr>
          <w:p w14:paraId="73F95156" w14:textId="77777777" w:rsidR="00CA3543" w:rsidRPr="004602F8" w:rsidRDefault="00CA3543" w:rsidP="00AC2F13">
            <w:pPr>
              <w:pStyle w:val="ASFKTablenorm"/>
              <w:ind w:left="57" w:right="57"/>
            </w:pPr>
            <w:r w:rsidRPr="004602F8">
              <w:t>ТОФК должника</w:t>
            </w:r>
          </w:p>
        </w:tc>
        <w:tc>
          <w:tcPr>
            <w:tcW w:w="3627" w:type="pct"/>
            <w:shd w:val="clear" w:color="auto" w:fill="auto"/>
          </w:tcPr>
          <w:p w14:paraId="3EB23BEA" w14:textId="77777777" w:rsidR="00CA3543" w:rsidRPr="004602F8" w:rsidRDefault="00CA3543" w:rsidP="00AC2F13">
            <w:pPr>
              <w:pStyle w:val="ASFKTablenorm"/>
              <w:ind w:left="57" w:right="57"/>
            </w:pPr>
            <w:r w:rsidRPr="004602F8">
              <w:t>Наименование ТОФК ПБС-должника.</w:t>
            </w:r>
          </w:p>
        </w:tc>
      </w:tr>
      <w:tr w:rsidR="00CA3543" w:rsidRPr="004602F8" w14:paraId="70ABA6F0" w14:textId="77777777" w:rsidTr="006E3534">
        <w:tc>
          <w:tcPr>
            <w:tcW w:w="1373" w:type="pct"/>
            <w:shd w:val="clear" w:color="auto" w:fill="auto"/>
          </w:tcPr>
          <w:p w14:paraId="6CED6A35" w14:textId="77777777" w:rsidR="00CA3543" w:rsidRPr="004602F8" w:rsidRDefault="00005B14" w:rsidP="00AC2F13">
            <w:pPr>
              <w:pStyle w:val="ASFKTablenorm"/>
              <w:ind w:left="57" w:right="57"/>
            </w:pPr>
            <w:r w:rsidRPr="004602F8">
              <w:lastRenderedPageBreak/>
              <w:t xml:space="preserve">Наим. </w:t>
            </w:r>
            <w:r w:rsidR="00204377" w:rsidRPr="004602F8">
              <w:t>Д</w:t>
            </w:r>
            <w:r w:rsidRPr="004602F8">
              <w:t>ок-</w:t>
            </w:r>
            <w:r w:rsidR="00A05DFB" w:rsidRPr="004602F8">
              <w:t xml:space="preserve">прилож. </w:t>
            </w:r>
            <w:r w:rsidR="00204377" w:rsidRPr="004602F8">
              <w:t>К</w:t>
            </w:r>
            <w:r w:rsidR="00A05DFB" w:rsidRPr="004602F8">
              <w:t xml:space="preserve"> ИД</w:t>
            </w:r>
          </w:p>
        </w:tc>
        <w:tc>
          <w:tcPr>
            <w:tcW w:w="3627" w:type="pct"/>
            <w:shd w:val="clear" w:color="auto" w:fill="auto"/>
          </w:tcPr>
          <w:p w14:paraId="6B107028" w14:textId="77777777" w:rsidR="00CA3543" w:rsidRPr="004602F8" w:rsidRDefault="00CA3543" w:rsidP="00AC2F13">
            <w:pPr>
              <w:pStyle w:val="ASFKTablenorm"/>
              <w:ind w:left="57" w:right="57"/>
            </w:pPr>
            <w:r w:rsidRPr="004602F8">
              <w:t>Наименование документа-приложения к ИД.</w:t>
            </w:r>
          </w:p>
        </w:tc>
      </w:tr>
      <w:tr w:rsidR="00CA3543" w:rsidRPr="004602F8" w14:paraId="164739F3" w14:textId="77777777" w:rsidTr="006E3534">
        <w:tc>
          <w:tcPr>
            <w:tcW w:w="1373" w:type="pct"/>
            <w:shd w:val="clear" w:color="auto" w:fill="auto"/>
          </w:tcPr>
          <w:p w14:paraId="0430417F" w14:textId="77777777" w:rsidR="00CA3543" w:rsidRPr="004602F8" w:rsidRDefault="00CA3543" w:rsidP="00AC2F13">
            <w:pPr>
              <w:pStyle w:val="ASFKTablenorm"/>
              <w:ind w:left="57" w:right="57"/>
            </w:pPr>
            <w:r w:rsidRPr="004602F8">
              <w:t>Серия ИД</w:t>
            </w:r>
          </w:p>
        </w:tc>
        <w:tc>
          <w:tcPr>
            <w:tcW w:w="3627" w:type="pct"/>
            <w:shd w:val="clear" w:color="auto" w:fill="auto"/>
          </w:tcPr>
          <w:p w14:paraId="4A4D65CD" w14:textId="77777777" w:rsidR="00CA3543" w:rsidRPr="004602F8" w:rsidRDefault="00291E31" w:rsidP="00AC2F13">
            <w:pPr>
              <w:pStyle w:val="ASFKTablenorm"/>
              <w:ind w:left="57" w:right="57"/>
            </w:pPr>
            <w:r w:rsidRPr="004602F8">
              <w:t>Серия испол</w:t>
            </w:r>
            <w:r w:rsidR="00CA3543" w:rsidRPr="004602F8">
              <w:t>нительного документа.</w:t>
            </w:r>
          </w:p>
        </w:tc>
      </w:tr>
      <w:tr w:rsidR="00CA3543" w:rsidRPr="004602F8" w14:paraId="10D4E2D2" w14:textId="77777777" w:rsidTr="006E3534">
        <w:tc>
          <w:tcPr>
            <w:tcW w:w="1373" w:type="pct"/>
            <w:shd w:val="clear" w:color="auto" w:fill="auto"/>
          </w:tcPr>
          <w:p w14:paraId="4586D5E6" w14:textId="77777777" w:rsidR="00CA3543" w:rsidRPr="004602F8" w:rsidRDefault="00CA3543" w:rsidP="00AC2F13">
            <w:pPr>
              <w:pStyle w:val="ASFKTablenorm"/>
              <w:ind w:left="57" w:right="57"/>
            </w:pPr>
            <w:r w:rsidRPr="004602F8">
              <w:t>№ ИД</w:t>
            </w:r>
          </w:p>
        </w:tc>
        <w:tc>
          <w:tcPr>
            <w:tcW w:w="3627" w:type="pct"/>
            <w:shd w:val="clear" w:color="auto" w:fill="auto"/>
          </w:tcPr>
          <w:p w14:paraId="60C8C25A"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5EE7C7C0" w14:textId="77777777" w:rsidTr="006E3534">
        <w:tc>
          <w:tcPr>
            <w:tcW w:w="1373" w:type="pct"/>
            <w:shd w:val="clear" w:color="auto" w:fill="auto"/>
          </w:tcPr>
          <w:p w14:paraId="520E49E3" w14:textId="77777777" w:rsidR="00CA3543" w:rsidRPr="004602F8" w:rsidRDefault="00CA3543" w:rsidP="00AC2F13">
            <w:pPr>
              <w:pStyle w:val="ASFKTablenorm"/>
              <w:ind w:left="57" w:right="57"/>
            </w:pPr>
            <w:r w:rsidRPr="004602F8">
              <w:t>Дата выдачи ИД</w:t>
            </w:r>
          </w:p>
        </w:tc>
        <w:tc>
          <w:tcPr>
            <w:tcW w:w="3627" w:type="pct"/>
            <w:shd w:val="clear" w:color="auto" w:fill="auto"/>
          </w:tcPr>
          <w:p w14:paraId="09355AC4" w14:textId="77777777" w:rsidR="00CA3543" w:rsidRPr="004602F8" w:rsidRDefault="00CA3543" w:rsidP="00AC2F13">
            <w:pPr>
              <w:pStyle w:val="ASFKTablenorm"/>
              <w:ind w:left="57" w:right="57"/>
            </w:pPr>
            <w:r w:rsidRPr="004602F8">
              <w:t>Дата выдачи ИД.</w:t>
            </w:r>
          </w:p>
        </w:tc>
      </w:tr>
      <w:tr w:rsidR="00CA3543" w:rsidRPr="004602F8" w14:paraId="0CFEDB77" w14:textId="77777777" w:rsidTr="006E3534">
        <w:tc>
          <w:tcPr>
            <w:tcW w:w="1373" w:type="pct"/>
            <w:shd w:val="clear" w:color="auto" w:fill="auto"/>
          </w:tcPr>
          <w:p w14:paraId="7CE6F394" w14:textId="77777777" w:rsidR="00CA3543" w:rsidRPr="004602F8" w:rsidRDefault="00CA3543" w:rsidP="00AC2F13">
            <w:pPr>
              <w:pStyle w:val="ASFKTablenorm"/>
              <w:ind w:left="57" w:right="57"/>
            </w:pPr>
            <w:r w:rsidRPr="004602F8">
              <w:t>Судебный орган</w:t>
            </w:r>
          </w:p>
        </w:tc>
        <w:tc>
          <w:tcPr>
            <w:tcW w:w="3627" w:type="pct"/>
            <w:shd w:val="clear" w:color="auto" w:fill="auto"/>
          </w:tcPr>
          <w:p w14:paraId="431B6502"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539403FA" w14:textId="77777777" w:rsidTr="006E3534">
        <w:tc>
          <w:tcPr>
            <w:tcW w:w="1373" w:type="pct"/>
            <w:shd w:val="clear" w:color="auto" w:fill="auto"/>
          </w:tcPr>
          <w:p w14:paraId="283620A0"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и № дела</w:t>
            </w:r>
          </w:p>
        </w:tc>
        <w:tc>
          <w:tcPr>
            <w:tcW w:w="3627" w:type="pct"/>
            <w:shd w:val="clear" w:color="auto" w:fill="auto"/>
          </w:tcPr>
          <w:p w14:paraId="3F8E5D09" w14:textId="77777777" w:rsidR="00CA3543" w:rsidRPr="004602F8" w:rsidRDefault="00CA3543" w:rsidP="00AC2F13">
            <w:pPr>
              <w:pStyle w:val="ASFKTablenorm"/>
              <w:ind w:left="57" w:right="57"/>
            </w:pPr>
            <w:r w:rsidRPr="004602F8">
              <w:t>Реквизиты судебных документов.</w:t>
            </w:r>
          </w:p>
        </w:tc>
      </w:tr>
      <w:tr w:rsidR="00CA3543" w:rsidRPr="004602F8" w14:paraId="0A67ED97" w14:textId="77777777" w:rsidTr="006E3534">
        <w:tc>
          <w:tcPr>
            <w:tcW w:w="1373" w:type="pct"/>
            <w:shd w:val="clear" w:color="auto" w:fill="auto"/>
          </w:tcPr>
          <w:p w14:paraId="70696243" w14:textId="77777777" w:rsidR="00CA3543" w:rsidRPr="004602F8" w:rsidRDefault="00CA3543" w:rsidP="00AC2F13">
            <w:pPr>
              <w:pStyle w:val="ASFKTablenorm"/>
              <w:ind w:left="57" w:right="57"/>
            </w:pPr>
            <w:r w:rsidRPr="004602F8">
              <w:t>В связи</w:t>
            </w:r>
          </w:p>
        </w:tc>
        <w:tc>
          <w:tcPr>
            <w:tcW w:w="3627" w:type="pct"/>
            <w:shd w:val="clear" w:color="auto" w:fill="auto"/>
          </w:tcPr>
          <w:p w14:paraId="15EB9961" w14:textId="77777777" w:rsidR="00CA3543" w:rsidRPr="004602F8" w:rsidRDefault="00CA3543" w:rsidP="00AC2F13">
            <w:pPr>
              <w:pStyle w:val="ASFKTablenorm"/>
              <w:ind w:left="57" w:right="57"/>
            </w:pPr>
            <w:r w:rsidRPr="004602F8">
              <w:t>В связи.</w:t>
            </w:r>
          </w:p>
        </w:tc>
      </w:tr>
      <w:tr w:rsidR="00CA3543" w:rsidRPr="004602F8" w14:paraId="5EC4D79A" w14:textId="77777777" w:rsidTr="006E3534">
        <w:tc>
          <w:tcPr>
            <w:tcW w:w="1373" w:type="pct"/>
            <w:shd w:val="clear" w:color="auto" w:fill="auto"/>
          </w:tcPr>
          <w:p w14:paraId="50127B0B" w14:textId="77777777" w:rsidR="00CA3543" w:rsidRPr="004602F8" w:rsidRDefault="00CA3543" w:rsidP="00AC2F13">
            <w:pPr>
              <w:pStyle w:val="ASFKTablenorm"/>
              <w:ind w:left="57" w:right="57"/>
            </w:pPr>
            <w:r w:rsidRPr="004602F8">
              <w:t>Руководитель ТОФК</w:t>
            </w:r>
          </w:p>
        </w:tc>
        <w:tc>
          <w:tcPr>
            <w:tcW w:w="3627" w:type="pct"/>
            <w:shd w:val="clear" w:color="auto" w:fill="auto"/>
          </w:tcPr>
          <w:p w14:paraId="70072FE2" w14:textId="77777777" w:rsidR="00CA3543" w:rsidRPr="004602F8" w:rsidRDefault="00CA3543" w:rsidP="00AC2F13">
            <w:pPr>
              <w:pStyle w:val="ASFKTablenorm"/>
              <w:ind w:left="57" w:right="57"/>
            </w:pPr>
            <w:r w:rsidRPr="004602F8">
              <w:t>ФИО руководителя ТОФК.</w:t>
            </w:r>
          </w:p>
        </w:tc>
      </w:tr>
      <w:tr w:rsidR="00CA3543" w:rsidRPr="004602F8" w14:paraId="2C956C94" w14:textId="77777777" w:rsidTr="006E3534">
        <w:tc>
          <w:tcPr>
            <w:tcW w:w="1373" w:type="pct"/>
            <w:shd w:val="clear" w:color="auto" w:fill="auto"/>
          </w:tcPr>
          <w:p w14:paraId="40901B5E" w14:textId="77777777" w:rsidR="00CA3543" w:rsidRPr="004602F8" w:rsidRDefault="00CA3543" w:rsidP="00AC2F13">
            <w:pPr>
              <w:pStyle w:val="ASFKTablenorm"/>
              <w:ind w:left="57" w:right="57"/>
            </w:pPr>
            <w:r w:rsidRPr="004602F8">
              <w:t>Кол-во листов прил.</w:t>
            </w:r>
          </w:p>
        </w:tc>
        <w:tc>
          <w:tcPr>
            <w:tcW w:w="3627" w:type="pct"/>
            <w:shd w:val="clear" w:color="auto" w:fill="auto"/>
          </w:tcPr>
          <w:p w14:paraId="7376B89E" w14:textId="77777777" w:rsidR="00CA3543" w:rsidRPr="004602F8" w:rsidRDefault="00CA3543" w:rsidP="00AC2F13">
            <w:pPr>
              <w:pStyle w:val="ASFKTablenorm"/>
              <w:ind w:left="57" w:right="57"/>
            </w:pPr>
            <w:r w:rsidRPr="004602F8">
              <w:t>Количество листов.</w:t>
            </w:r>
          </w:p>
        </w:tc>
      </w:tr>
      <w:tr w:rsidR="00CA3543" w:rsidRPr="004602F8" w14:paraId="0AE7DD2E" w14:textId="77777777" w:rsidTr="006E3534">
        <w:tc>
          <w:tcPr>
            <w:tcW w:w="5000" w:type="pct"/>
            <w:gridSpan w:val="2"/>
            <w:shd w:val="clear" w:color="auto" w:fill="auto"/>
          </w:tcPr>
          <w:p w14:paraId="7B7321E2" w14:textId="77777777" w:rsidR="00CA3543" w:rsidRPr="004602F8" w:rsidRDefault="00CA3543" w:rsidP="00AC2F13">
            <w:pPr>
              <w:pStyle w:val="ASFKTablenorm"/>
              <w:ind w:left="57" w:right="57"/>
            </w:pPr>
            <w:r w:rsidRPr="004602F8">
              <w:t>Табличное поле (</w:t>
            </w:r>
            <w:r w:rsidR="00BC7FFB" w:rsidRPr="004602F8">
              <w:t>«</w:t>
            </w:r>
            <w:r w:rsidRPr="004602F8">
              <w:t>Взыскатель</w:t>
            </w:r>
            <w:r w:rsidR="00BC7FFB" w:rsidRPr="004602F8">
              <w:t>»</w:t>
            </w:r>
            <w:r w:rsidRPr="004602F8">
              <w:t>)</w:t>
            </w:r>
          </w:p>
        </w:tc>
      </w:tr>
      <w:tr w:rsidR="00CA3543" w:rsidRPr="004602F8" w14:paraId="6BC74957" w14:textId="77777777" w:rsidTr="006E3534">
        <w:tc>
          <w:tcPr>
            <w:tcW w:w="1373" w:type="pct"/>
            <w:shd w:val="clear" w:color="auto" w:fill="auto"/>
          </w:tcPr>
          <w:p w14:paraId="7C1CEDC5" w14:textId="77777777" w:rsidR="00CA3543" w:rsidRPr="004602F8" w:rsidRDefault="00CA3543" w:rsidP="00AC2F13">
            <w:pPr>
              <w:pStyle w:val="ASFKTablenorm"/>
              <w:ind w:left="57" w:right="57"/>
            </w:pPr>
            <w:r w:rsidRPr="004602F8">
              <w:t>Взыскатель</w:t>
            </w:r>
          </w:p>
        </w:tc>
        <w:tc>
          <w:tcPr>
            <w:tcW w:w="3627" w:type="pct"/>
            <w:shd w:val="clear" w:color="auto" w:fill="auto"/>
          </w:tcPr>
          <w:p w14:paraId="7CDAAA61" w14:textId="77777777" w:rsidR="00CA3543" w:rsidRPr="004602F8" w:rsidRDefault="00CA3543" w:rsidP="00AC2F13">
            <w:pPr>
              <w:pStyle w:val="ASFKTablenorm"/>
              <w:ind w:left="57" w:right="57"/>
            </w:pPr>
            <w:r w:rsidRPr="004602F8">
              <w:t>Наименование взыскателя.</w:t>
            </w:r>
          </w:p>
        </w:tc>
      </w:tr>
      <w:tr w:rsidR="00CA3543" w:rsidRPr="004602F8" w14:paraId="301580E4" w14:textId="77777777" w:rsidTr="006E3534">
        <w:tc>
          <w:tcPr>
            <w:tcW w:w="1373" w:type="pct"/>
            <w:shd w:val="clear" w:color="auto" w:fill="auto"/>
          </w:tcPr>
          <w:p w14:paraId="5755836B" w14:textId="77777777" w:rsidR="00CA3543" w:rsidRPr="004602F8" w:rsidRDefault="00CA3543" w:rsidP="00AC2F13">
            <w:pPr>
              <w:pStyle w:val="ASFKTablenorm"/>
              <w:ind w:left="57" w:right="57"/>
            </w:pPr>
            <w:r w:rsidRPr="004602F8">
              <w:t>Адрес взыскателя</w:t>
            </w:r>
          </w:p>
        </w:tc>
        <w:tc>
          <w:tcPr>
            <w:tcW w:w="3627" w:type="pct"/>
            <w:shd w:val="clear" w:color="auto" w:fill="auto"/>
          </w:tcPr>
          <w:p w14:paraId="069F809B" w14:textId="77777777" w:rsidR="00CA3543" w:rsidRPr="004602F8" w:rsidRDefault="00CA3543" w:rsidP="00AC2F13">
            <w:pPr>
              <w:pStyle w:val="ASFKTablenorm"/>
              <w:ind w:left="57" w:right="57"/>
            </w:pPr>
            <w:r w:rsidRPr="004602F8">
              <w:t>Адрес взыскателя.</w:t>
            </w:r>
          </w:p>
        </w:tc>
      </w:tr>
      <w:tr w:rsidR="00CA3543" w:rsidRPr="004602F8" w14:paraId="16CF9ED0" w14:textId="77777777" w:rsidTr="006E3534">
        <w:tc>
          <w:tcPr>
            <w:tcW w:w="5000" w:type="pct"/>
            <w:gridSpan w:val="2"/>
            <w:shd w:val="clear" w:color="auto" w:fill="auto"/>
          </w:tcPr>
          <w:p w14:paraId="43FE88B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634CD93A" w14:textId="77777777" w:rsidTr="006E3534">
        <w:tc>
          <w:tcPr>
            <w:tcW w:w="1373" w:type="pct"/>
            <w:shd w:val="clear" w:color="auto" w:fill="auto"/>
          </w:tcPr>
          <w:p w14:paraId="360C4C3B" w14:textId="77777777" w:rsidR="00CA3543" w:rsidRPr="004602F8" w:rsidRDefault="00CA3543" w:rsidP="00AC2F13">
            <w:pPr>
              <w:pStyle w:val="ASFKTablenorm"/>
              <w:ind w:left="57" w:right="57"/>
            </w:pPr>
            <w:r w:rsidRPr="004602F8">
              <w:t>Наименование бюджета</w:t>
            </w:r>
          </w:p>
        </w:tc>
        <w:tc>
          <w:tcPr>
            <w:tcW w:w="3627" w:type="pct"/>
            <w:shd w:val="clear" w:color="auto" w:fill="auto"/>
          </w:tcPr>
          <w:p w14:paraId="10D555E4" w14:textId="77777777" w:rsidR="00CA3543" w:rsidRPr="004602F8" w:rsidRDefault="00CA3543" w:rsidP="00AC2F13">
            <w:pPr>
              <w:pStyle w:val="ASFKTablenorm"/>
              <w:ind w:left="57" w:right="57"/>
            </w:pPr>
            <w:r w:rsidRPr="004602F8">
              <w:t>Наименование бюджета.</w:t>
            </w:r>
          </w:p>
        </w:tc>
      </w:tr>
      <w:tr w:rsidR="00CA3543" w:rsidRPr="004602F8" w14:paraId="06904E49" w14:textId="77777777" w:rsidTr="006E3534">
        <w:tc>
          <w:tcPr>
            <w:tcW w:w="1373" w:type="pct"/>
            <w:shd w:val="clear" w:color="auto" w:fill="auto"/>
          </w:tcPr>
          <w:p w14:paraId="16367844" w14:textId="77777777" w:rsidR="00CA3543" w:rsidRPr="004602F8" w:rsidRDefault="00CA3543" w:rsidP="00AC2F13">
            <w:pPr>
              <w:pStyle w:val="ASFKTablenorm"/>
              <w:ind w:left="57" w:right="57"/>
            </w:pPr>
            <w:r w:rsidRPr="004602F8">
              <w:t>Код главы по БК</w:t>
            </w:r>
          </w:p>
        </w:tc>
        <w:tc>
          <w:tcPr>
            <w:tcW w:w="3627" w:type="pct"/>
            <w:shd w:val="clear" w:color="auto" w:fill="auto"/>
          </w:tcPr>
          <w:p w14:paraId="42B07549" w14:textId="77777777" w:rsidR="00CA3543" w:rsidRPr="004602F8" w:rsidRDefault="00CA3543" w:rsidP="00AC2F13">
            <w:pPr>
              <w:pStyle w:val="ASFKTablenorm"/>
              <w:ind w:left="57" w:right="57"/>
            </w:pPr>
            <w:r w:rsidRPr="004602F8">
              <w:t>Код ГРБС.</w:t>
            </w:r>
          </w:p>
        </w:tc>
      </w:tr>
      <w:tr w:rsidR="00CA3543" w:rsidRPr="004602F8" w14:paraId="1F52CC4F" w14:textId="77777777" w:rsidTr="006E3534">
        <w:tc>
          <w:tcPr>
            <w:tcW w:w="1373" w:type="pct"/>
            <w:shd w:val="clear" w:color="auto" w:fill="auto"/>
          </w:tcPr>
          <w:p w14:paraId="6917F50C" w14:textId="77777777" w:rsidR="00CA3543" w:rsidRPr="004602F8" w:rsidRDefault="00CA3543" w:rsidP="00AC2F13">
            <w:pPr>
              <w:pStyle w:val="ASFKTablenorm"/>
              <w:ind w:left="57" w:right="57"/>
            </w:pPr>
            <w:r w:rsidRPr="004602F8">
              <w:t>Код должника по Сводному реестру</w:t>
            </w:r>
          </w:p>
        </w:tc>
        <w:tc>
          <w:tcPr>
            <w:tcW w:w="3627" w:type="pct"/>
            <w:shd w:val="clear" w:color="auto" w:fill="auto"/>
          </w:tcPr>
          <w:p w14:paraId="5720C5D8" w14:textId="77777777" w:rsidR="00CA3543" w:rsidRPr="004602F8" w:rsidRDefault="00CA3543" w:rsidP="00AC2F13">
            <w:pPr>
              <w:pStyle w:val="ASFKTablenorm"/>
              <w:ind w:left="57" w:right="57"/>
            </w:pPr>
            <w:r w:rsidRPr="004602F8">
              <w:t>Код ПБС-должника по СРРПБС.</w:t>
            </w:r>
          </w:p>
        </w:tc>
      </w:tr>
      <w:tr w:rsidR="00CA3543" w:rsidRPr="004602F8" w14:paraId="441A6A41" w14:textId="77777777" w:rsidTr="006E3534">
        <w:tc>
          <w:tcPr>
            <w:tcW w:w="1373" w:type="pct"/>
            <w:shd w:val="clear" w:color="auto" w:fill="auto"/>
          </w:tcPr>
          <w:p w14:paraId="4674A833" w14:textId="77777777" w:rsidR="00CA3543" w:rsidRPr="004602F8" w:rsidRDefault="00CA3543" w:rsidP="00AC2F13">
            <w:pPr>
              <w:pStyle w:val="ASFKTablenorm"/>
              <w:ind w:left="57" w:right="57"/>
            </w:pPr>
            <w:r w:rsidRPr="004602F8">
              <w:t>Код ТОФК должника</w:t>
            </w:r>
          </w:p>
        </w:tc>
        <w:tc>
          <w:tcPr>
            <w:tcW w:w="3627" w:type="pct"/>
            <w:shd w:val="clear" w:color="auto" w:fill="auto"/>
          </w:tcPr>
          <w:p w14:paraId="04657A88" w14:textId="77777777" w:rsidR="00CA3543" w:rsidRPr="004602F8" w:rsidRDefault="00CA3543" w:rsidP="00AC2F13">
            <w:pPr>
              <w:pStyle w:val="ASFKTablenorm"/>
              <w:ind w:left="57" w:right="57"/>
            </w:pPr>
            <w:r w:rsidRPr="004602F8">
              <w:t>Код ТОФК ПБС-должника.</w:t>
            </w:r>
          </w:p>
        </w:tc>
      </w:tr>
      <w:tr w:rsidR="00CA3543" w:rsidRPr="004602F8" w14:paraId="43C1E724" w14:textId="77777777" w:rsidTr="006E3534">
        <w:tc>
          <w:tcPr>
            <w:tcW w:w="1373" w:type="pct"/>
            <w:shd w:val="clear" w:color="auto" w:fill="auto"/>
          </w:tcPr>
          <w:p w14:paraId="446B17F4" w14:textId="77777777" w:rsidR="00CA3543" w:rsidRPr="004602F8" w:rsidRDefault="00CA3543" w:rsidP="00AC2F13">
            <w:pPr>
              <w:pStyle w:val="ASFKTablenorm"/>
              <w:ind w:left="57" w:right="57"/>
            </w:pPr>
            <w:r w:rsidRPr="004602F8">
              <w:t>ГРБС</w:t>
            </w:r>
          </w:p>
        </w:tc>
        <w:tc>
          <w:tcPr>
            <w:tcW w:w="3627" w:type="pct"/>
            <w:shd w:val="clear" w:color="auto" w:fill="auto"/>
          </w:tcPr>
          <w:p w14:paraId="5B82CB66" w14:textId="77777777" w:rsidR="00CA3543" w:rsidRPr="004602F8" w:rsidRDefault="00CA3543" w:rsidP="00AC2F13">
            <w:pPr>
              <w:pStyle w:val="ASFKTablenorm"/>
              <w:ind w:left="57" w:right="57"/>
            </w:pPr>
            <w:r w:rsidRPr="004602F8">
              <w:t>Наименование ГРБС.</w:t>
            </w:r>
          </w:p>
        </w:tc>
      </w:tr>
      <w:tr w:rsidR="00CA3543" w:rsidRPr="004602F8" w14:paraId="740E7B44" w14:textId="77777777" w:rsidTr="006E3534">
        <w:tc>
          <w:tcPr>
            <w:tcW w:w="1373" w:type="pct"/>
            <w:shd w:val="clear" w:color="auto" w:fill="auto"/>
          </w:tcPr>
          <w:p w14:paraId="00CD16D1" w14:textId="77777777" w:rsidR="00CA3543" w:rsidRPr="004602F8" w:rsidRDefault="00CA3543" w:rsidP="00AC2F13">
            <w:pPr>
              <w:pStyle w:val="ASFKTablenorm"/>
              <w:ind w:left="57" w:right="57"/>
            </w:pPr>
            <w:r w:rsidRPr="004602F8">
              <w:t>ПБС-должник</w:t>
            </w:r>
          </w:p>
        </w:tc>
        <w:tc>
          <w:tcPr>
            <w:tcW w:w="3627" w:type="pct"/>
            <w:shd w:val="clear" w:color="auto" w:fill="auto"/>
          </w:tcPr>
          <w:p w14:paraId="56F0EF05" w14:textId="77777777" w:rsidR="00CA3543" w:rsidRPr="004602F8" w:rsidRDefault="00CA3543" w:rsidP="00AC2F13">
            <w:pPr>
              <w:pStyle w:val="ASFKTablenorm"/>
              <w:ind w:left="57" w:right="57"/>
            </w:pPr>
            <w:r w:rsidRPr="004602F8">
              <w:t>Наименование ПБС-должника.</w:t>
            </w:r>
          </w:p>
        </w:tc>
      </w:tr>
      <w:tr w:rsidR="00CA3543" w:rsidRPr="004602F8" w14:paraId="390CBB6F" w14:textId="77777777" w:rsidTr="006E3534">
        <w:tc>
          <w:tcPr>
            <w:tcW w:w="1373" w:type="pct"/>
            <w:shd w:val="clear" w:color="auto" w:fill="auto"/>
          </w:tcPr>
          <w:p w14:paraId="6A9BCCF2" w14:textId="77777777" w:rsidR="00CA3543" w:rsidRPr="004602F8" w:rsidRDefault="00CA3543" w:rsidP="00AC2F13">
            <w:pPr>
              <w:pStyle w:val="ASFKTablenorm"/>
              <w:ind w:left="57" w:right="57"/>
            </w:pPr>
            <w:r w:rsidRPr="004602F8">
              <w:t>Адрес ПБС-долж.</w:t>
            </w:r>
          </w:p>
        </w:tc>
        <w:tc>
          <w:tcPr>
            <w:tcW w:w="3627" w:type="pct"/>
            <w:shd w:val="clear" w:color="auto" w:fill="auto"/>
          </w:tcPr>
          <w:p w14:paraId="761259D2" w14:textId="77777777" w:rsidR="00CA3543" w:rsidRPr="004602F8" w:rsidRDefault="00CA3543" w:rsidP="00AC2F13">
            <w:pPr>
              <w:pStyle w:val="ASFKTablenorm"/>
              <w:ind w:left="57" w:right="57"/>
            </w:pPr>
            <w:r w:rsidRPr="004602F8">
              <w:t>Адрес ПБС-должника.</w:t>
            </w:r>
          </w:p>
        </w:tc>
      </w:tr>
      <w:tr w:rsidR="00CA3543" w:rsidRPr="004602F8" w14:paraId="7C8701F9" w14:textId="77777777" w:rsidTr="006E3534">
        <w:tc>
          <w:tcPr>
            <w:tcW w:w="1373" w:type="pct"/>
            <w:shd w:val="clear" w:color="auto" w:fill="auto"/>
          </w:tcPr>
          <w:p w14:paraId="387F6BC3" w14:textId="77777777" w:rsidR="00CA3543" w:rsidRPr="004602F8" w:rsidRDefault="00CA3543" w:rsidP="00AC2F13">
            <w:pPr>
              <w:pStyle w:val="ASFKTablenorm"/>
              <w:ind w:left="57" w:right="57"/>
            </w:pPr>
            <w:r w:rsidRPr="004602F8">
              <w:t>Дата пост. ИД в ТОФК</w:t>
            </w:r>
          </w:p>
        </w:tc>
        <w:tc>
          <w:tcPr>
            <w:tcW w:w="3627" w:type="pct"/>
            <w:shd w:val="clear" w:color="auto" w:fill="auto"/>
          </w:tcPr>
          <w:p w14:paraId="0B55FAE6" w14:textId="77777777" w:rsidR="00CA3543" w:rsidRPr="004602F8" w:rsidRDefault="00CA3543" w:rsidP="00AC2F13">
            <w:pPr>
              <w:pStyle w:val="ASFKTablenorm"/>
              <w:ind w:left="57" w:right="57"/>
            </w:pPr>
            <w:r w:rsidRPr="004602F8">
              <w:t>Дата поступления ИД в ТОФК.</w:t>
            </w:r>
          </w:p>
        </w:tc>
      </w:tr>
      <w:tr w:rsidR="00CA3543" w:rsidRPr="004602F8" w14:paraId="01C31A25" w14:textId="77777777" w:rsidTr="006E3534">
        <w:tc>
          <w:tcPr>
            <w:tcW w:w="1373" w:type="pct"/>
            <w:shd w:val="clear" w:color="auto" w:fill="auto"/>
          </w:tcPr>
          <w:p w14:paraId="6263A50A"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627" w:type="pct"/>
            <w:shd w:val="clear" w:color="auto" w:fill="auto"/>
          </w:tcPr>
          <w:p w14:paraId="23BF6CF1"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tc>
      </w:tr>
      <w:tr w:rsidR="00CA3543" w:rsidRPr="004602F8" w14:paraId="1319DF3A" w14:textId="77777777" w:rsidTr="006E3534">
        <w:tc>
          <w:tcPr>
            <w:tcW w:w="1373" w:type="pct"/>
            <w:shd w:val="clear" w:color="auto" w:fill="auto"/>
          </w:tcPr>
          <w:p w14:paraId="34CEA095" w14:textId="77777777" w:rsidR="00CA3543" w:rsidRPr="004602F8" w:rsidRDefault="00CA3543" w:rsidP="00AC2F13">
            <w:pPr>
              <w:pStyle w:val="ASFKTablenorm"/>
              <w:ind w:left="57" w:right="57"/>
            </w:pPr>
            <w:r w:rsidRPr="004602F8">
              <w:t>Сумма по ИД</w:t>
            </w:r>
          </w:p>
        </w:tc>
        <w:tc>
          <w:tcPr>
            <w:tcW w:w="3627" w:type="pct"/>
            <w:shd w:val="clear" w:color="auto" w:fill="auto"/>
          </w:tcPr>
          <w:p w14:paraId="75F3553C" w14:textId="77777777" w:rsidR="00CA3543" w:rsidRPr="004602F8" w:rsidRDefault="00CA3543" w:rsidP="00AC2F13">
            <w:pPr>
              <w:pStyle w:val="ASFKTablenorm"/>
              <w:ind w:left="57" w:right="57"/>
            </w:pPr>
            <w:r w:rsidRPr="004602F8">
              <w:t>Сумма по ИД.</w:t>
            </w:r>
          </w:p>
        </w:tc>
      </w:tr>
      <w:tr w:rsidR="00CA3543" w:rsidRPr="004602F8" w14:paraId="1F585AFE" w14:textId="77777777" w:rsidTr="006E3534">
        <w:tc>
          <w:tcPr>
            <w:tcW w:w="1373" w:type="pct"/>
            <w:shd w:val="clear" w:color="auto" w:fill="auto"/>
          </w:tcPr>
          <w:p w14:paraId="6295746F" w14:textId="77777777" w:rsidR="00CA3543" w:rsidRPr="004602F8" w:rsidRDefault="00CA3543" w:rsidP="00AC2F13">
            <w:pPr>
              <w:pStyle w:val="ASFKTablenorm"/>
              <w:ind w:left="57" w:right="57"/>
            </w:pPr>
            <w:r w:rsidRPr="004602F8">
              <w:t xml:space="preserve">№ </w:t>
            </w:r>
            <w:r w:rsidR="00A05DFB" w:rsidRPr="004602F8">
              <w:t xml:space="preserve">почт. </w:t>
            </w:r>
            <w:r w:rsidR="00204377" w:rsidRPr="004602F8">
              <w:t>У</w:t>
            </w:r>
            <w:r w:rsidR="00A05DFB" w:rsidRPr="004602F8">
              <w:t>вед.</w:t>
            </w:r>
          </w:p>
        </w:tc>
        <w:tc>
          <w:tcPr>
            <w:tcW w:w="3627" w:type="pct"/>
            <w:shd w:val="clear" w:color="auto" w:fill="auto"/>
          </w:tcPr>
          <w:p w14:paraId="1AA0A14A"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6B949585" w14:textId="77777777" w:rsidTr="006E3534">
        <w:tc>
          <w:tcPr>
            <w:tcW w:w="1373" w:type="pct"/>
            <w:shd w:val="clear" w:color="auto" w:fill="auto"/>
          </w:tcPr>
          <w:p w14:paraId="1BA78436" w14:textId="77777777" w:rsidR="00CA3543" w:rsidRPr="004602F8" w:rsidRDefault="00CA3543" w:rsidP="00AC2F13">
            <w:pPr>
              <w:pStyle w:val="ASFKTablenorm"/>
              <w:ind w:left="57" w:right="57"/>
            </w:pPr>
            <w:r w:rsidRPr="004602F8">
              <w:t>Дата ПУ</w:t>
            </w:r>
          </w:p>
        </w:tc>
        <w:tc>
          <w:tcPr>
            <w:tcW w:w="3627" w:type="pct"/>
            <w:shd w:val="clear" w:color="auto" w:fill="auto"/>
          </w:tcPr>
          <w:p w14:paraId="0487DF77"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4F784891" w14:textId="77777777" w:rsidTr="006E3534">
        <w:tc>
          <w:tcPr>
            <w:tcW w:w="1373" w:type="pct"/>
            <w:shd w:val="clear" w:color="auto" w:fill="auto"/>
          </w:tcPr>
          <w:p w14:paraId="3E38FF7C" w14:textId="77777777" w:rsidR="00CA3543" w:rsidRPr="004602F8" w:rsidRDefault="00CA3543" w:rsidP="00AC2F13">
            <w:pPr>
              <w:pStyle w:val="ASFKTablenorm"/>
              <w:ind w:left="57" w:right="57"/>
            </w:pPr>
            <w:r w:rsidRPr="004602F8">
              <w:t>Предъявитель ИД</w:t>
            </w:r>
          </w:p>
        </w:tc>
        <w:tc>
          <w:tcPr>
            <w:tcW w:w="3627" w:type="pct"/>
            <w:shd w:val="clear" w:color="auto" w:fill="auto"/>
          </w:tcPr>
          <w:p w14:paraId="2BAE0EBE" w14:textId="77777777" w:rsidR="00CA3543" w:rsidRPr="004602F8" w:rsidRDefault="00CA3543" w:rsidP="00AC2F13">
            <w:pPr>
              <w:pStyle w:val="ASFKTablenorm"/>
              <w:ind w:left="57" w:right="57"/>
            </w:pPr>
            <w:r w:rsidRPr="004602F8">
              <w:t>Наименование организации (ФИО) предъявителя ИД.</w:t>
            </w:r>
          </w:p>
        </w:tc>
      </w:tr>
    </w:tbl>
    <w:p w14:paraId="5484CFB2" w14:textId="77777777" w:rsidR="00CA3543" w:rsidRPr="004602F8" w:rsidRDefault="00CA3543" w:rsidP="00CA3543">
      <w:pPr>
        <w:pStyle w:val="ASFKNormal"/>
      </w:pPr>
      <w:r w:rsidRPr="004602F8">
        <w:t xml:space="preserve">При создании документа на АРМ ОФК на закладке </w:t>
      </w:r>
      <w:r w:rsidR="00BC7FFB" w:rsidRPr="004602F8">
        <w:t>«</w:t>
      </w:r>
      <w:r w:rsidRPr="004602F8">
        <w:t>Документ</w:t>
      </w:r>
      <w:r w:rsidR="00BC7FFB" w:rsidRPr="004602F8">
        <w:t>»</w:t>
      </w:r>
      <w:r w:rsidRPr="004602F8">
        <w:t xml:space="preserve"> вручную заполняются поля </w:t>
      </w:r>
      <w:r w:rsidR="00BC7FFB" w:rsidRPr="004602F8">
        <w:t>«</w:t>
      </w:r>
      <w:r w:rsidRPr="004602F8">
        <w:t>От</w:t>
      </w:r>
      <w:r w:rsidR="00BC7FFB" w:rsidRPr="004602F8">
        <w:t>»</w:t>
      </w:r>
      <w:r w:rsidRPr="004602F8">
        <w:t xml:space="preserve">, </w:t>
      </w:r>
      <w:r w:rsidR="00BC7FFB" w:rsidRPr="004602F8">
        <w:t>«</w:t>
      </w:r>
      <w:r w:rsidRPr="004602F8">
        <w:t>№</w:t>
      </w:r>
      <w:r w:rsidR="00BC7FFB" w:rsidRPr="004602F8">
        <w:t>»</w:t>
      </w:r>
      <w:r w:rsidRPr="004602F8">
        <w:t xml:space="preserve"> и </w:t>
      </w:r>
      <w:r w:rsidR="00BC7FFB" w:rsidRPr="004602F8">
        <w:t>«</w:t>
      </w:r>
      <w:r w:rsidR="00005B14" w:rsidRPr="004602F8">
        <w:t xml:space="preserve">Наим. </w:t>
      </w:r>
      <w:r w:rsidR="00204377" w:rsidRPr="004602F8">
        <w:t>Д</w:t>
      </w:r>
      <w:r w:rsidR="00005B14" w:rsidRPr="004602F8">
        <w:t>ок-</w:t>
      </w:r>
      <w:r w:rsidR="00A05DFB" w:rsidRPr="004602F8">
        <w:t xml:space="preserve">прилож. </w:t>
      </w:r>
      <w:r w:rsidR="00204377" w:rsidRPr="004602F8">
        <w:t>К</w:t>
      </w:r>
      <w:r w:rsidR="00A05DFB" w:rsidRPr="004602F8">
        <w:t xml:space="preserve"> ИД</w:t>
      </w:r>
      <w:r w:rsidR="00BC7FFB" w:rsidRPr="004602F8">
        <w:t>»</w:t>
      </w:r>
      <w:r w:rsidRPr="004602F8">
        <w:t xml:space="preserve">. Остальные поля заполняются из выбранного родительского документа </w:t>
      </w:r>
      <w:r w:rsidR="00BC7FFB" w:rsidRPr="004602F8">
        <w:t>«</w:t>
      </w:r>
      <w:r w:rsidRPr="004602F8">
        <w:t>Уведомление о возвращении исполнительного документа</w:t>
      </w:r>
      <w:r w:rsidR="00BC7FFB" w:rsidRPr="004602F8">
        <w:t>»</w:t>
      </w:r>
      <w:r w:rsidR="00CD3E8E" w:rsidRPr="004602F8">
        <w:t xml:space="preserve"> </w:t>
      </w:r>
      <w:r w:rsidRPr="004602F8">
        <w:t>(</w:t>
      </w:r>
      <w:r w:rsidR="00BC7FFB" w:rsidRPr="004602F8">
        <w:t>«</w:t>
      </w:r>
      <w:r w:rsidRPr="004602F8">
        <w:t>УВЛ</w:t>
      </w:r>
      <w:r w:rsidR="00BC7FFB" w:rsidRPr="004602F8">
        <w:t>»</w:t>
      </w:r>
      <w:r w:rsidRPr="004602F8">
        <w:t>).</w:t>
      </w:r>
    </w:p>
    <w:p w14:paraId="0620C485" w14:textId="77777777" w:rsidR="00CA3543" w:rsidRPr="004602F8" w:rsidRDefault="00CA3543" w:rsidP="00CA3543">
      <w:pPr>
        <w:pStyle w:val="ASFKNormal"/>
      </w:pPr>
      <w:r w:rsidRPr="004602F8">
        <w:t xml:space="preserve">Для сохранения документа </w:t>
      </w:r>
      <w:r w:rsidR="00BC7FFB" w:rsidRPr="004602F8">
        <w:t>«</w:t>
      </w:r>
      <w:r w:rsidRPr="004602F8">
        <w:t>Уведомление о возвращении документов, приложенных к исполнительному документу</w:t>
      </w:r>
      <w:r w:rsidR="00BC7FFB" w:rsidRPr="004602F8">
        <w:t>»</w:t>
      </w:r>
      <w:r w:rsidRPr="004602F8">
        <w:t xml:space="preserve"> осуществляется проверка обязательности заполнения полей </w:t>
      </w:r>
      <w:r w:rsidR="00BC7FFB" w:rsidRPr="004602F8">
        <w:t>«</w:t>
      </w:r>
      <w:r w:rsidRPr="004602F8">
        <w:t>От</w:t>
      </w:r>
      <w:r w:rsidR="00BC7FFB" w:rsidRPr="004602F8">
        <w:t>»</w:t>
      </w:r>
      <w:r w:rsidRPr="004602F8">
        <w:t xml:space="preserve">, </w:t>
      </w:r>
      <w:r w:rsidR="00BC7FFB" w:rsidRPr="004602F8">
        <w:t>«</w:t>
      </w:r>
      <w:r w:rsidRPr="004602F8">
        <w:t>№</w:t>
      </w:r>
      <w:r w:rsidR="00BC7FFB" w:rsidRPr="004602F8">
        <w:t>»</w:t>
      </w:r>
      <w:r w:rsidRPr="004602F8">
        <w:t xml:space="preserve">, </w:t>
      </w:r>
      <w:r w:rsidR="00BC7FFB" w:rsidRPr="004602F8">
        <w:t>«</w:t>
      </w:r>
      <w:r w:rsidRPr="004602F8">
        <w:t>Взыскатель</w:t>
      </w:r>
      <w:r w:rsidR="00BC7FFB" w:rsidRPr="004602F8">
        <w:t>»</w:t>
      </w:r>
      <w:r w:rsidRPr="004602F8">
        <w:t xml:space="preserve">, </w:t>
      </w:r>
      <w:r w:rsidR="00BC7FFB" w:rsidRPr="004602F8">
        <w:t>«</w:t>
      </w:r>
      <w:r w:rsidRPr="004602F8">
        <w:t>Адрес взыскателя</w:t>
      </w:r>
      <w:r w:rsidR="00BC7FFB" w:rsidRPr="004602F8">
        <w:t>»</w:t>
      </w:r>
      <w:r w:rsidRPr="004602F8">
        <w:t xml:space="preserve">, </w:t>
      </w:r>
      <w:r w:rsidR="00BC7FFB" w:rsidRPr="004602F8">
        <w:t>«</w:t>
      </w:r>
      <w:r w:rsidRPr="004602F8">
        <w:t>ТОФК должника</w:t>
      </w:r>
      <w:r w:rsidR="00BC7FFB" w:rsidRPr="004602F8">
        <w:t>»</w:t>
      </w:r>
      <w:r w:rsidRPr="004602F8">
        <w:t xml:space="preserve">, </w:t>
      </w:r>
      <w:r w:rsidR="00BC7FFB" w:rsidRPr="004602F8">
        <w:t>«</w:t>
      </w:r>
      <w:r w:rsidR="00005B14" w:rsidRPr="004602F8">
        <w:t xml:space="preserve">Наим. </w:t>
      </w:r>
      <w:r w:rsidR="00204377" w:rsidRPr="004602F8">
        <w:t>Д</w:t>
      </w:r>
      <w:r w:rsidR="00005B14" w:rsidRPr="004602F8">
        <w:t>ок-</w:t>
      </w:r>
      <w:r w:rsidR="00A05DFB" w:rsidRPr="004602F8">
        <w:t xml:space="preserve">прилож. </w:t>
      </w:r>
      <w:r w:rsidR="00204377" w:rsidRPr="004602F8">
        <w:t>К</w:t>
      </w:r>
      <w:r w:rsidR="00A05DFB" w:rsidRPr="004602F8">
        <w:t xml:space="preserve"> ИД</w:t>
      </w:r>
      <w:r w:rsidR="00BC7FFB" w:rsidRPr="004602F8">
        <w:t>»</w:t>
      </w:r>
      <w:r w:rsidRPr="004602F8">
        <w:t xml:space="preserve">, </w:t>
      </w:r>
      <w:r w:rsidR="00BC7FFB" w:rsidRPr="004602F8">
        <w:t>«</w:t>
      </w:r>
      <w:r w:rsidRPr="004602F8">
        <w:t>№ ИД</w:t>
      </w:r>
      <w:r w:rsidR="00BC7FFB" w:rsidRPr="004602F8">
        <w:t>»</w:t>
      </w:r>
      <w:r w:rsidRPr="004602F8">
        <w:t xml:space="preserve">, </w:t>
      </w:r>
      <w:r w:rsidR="00BC7FFB" w:rsidRPr="004602F8">
        <w:t>«</w:t>
      </w:r>
      <w:r w:rsidRPr="004602F8">
        <w:t>Дата выдачи ИД</w:t>
      </w:r>
      <w:r w:rsidR="00BC7FFB" w:rsidRPr="004602F8">
        <w:t>»</w:t>
      </w:r>
      <w:r w:rsidRPr="004602F8">
        <w:t xml:space="preserve">, </w:t>
      </w:r>
      <w:r w:rsidR="00BC7FFB" w:rsidRPr="004602F8">
        <w:t>«</w:t>
      </w:r>
      <w:r w:rsidRPr="004602F8">
        <w:t>Судебный орган</w:t>
      </w:r>
      <w:r w:rsidR="00BC7FFB" w:rsidRPr="004602F8">
        <w:t>»</w:t>
      </w:r>
      <w:r w:rsidRPr="004602F8">
        <w:t xml:space="preserve">, </w:t>
      </w:r>
      <w:r w:rsidR="00BC7FFB" w:rsidRPr="004602F8">
        <w:t>«</w:t>
      </w:r>
      <w:r w:rsidR="00C15323" w:rsidRPr="004602F8">
        <w:t xml:space="preserve">Суд. </w:t>
      </w:r>
      <w:r w:rsidR="00204377" w:rsidRPr="004602F8">
        <w:t>А</w:t>
      </w:r>
      <w:r w:rsidR="00C15323" w:rsidRPr="004602F8">
        <w:t>кт</w:t>
      </w:r>
      <w:r w:rsidRPr="004602F8">
        <w:t>, дата, № дела</w:t>
      </w:r>
      <w:r w:rsidR="00BC7FFB" w:rsidRPr="004602F8">
        <w:t>»</w:t>
      </w:r>
      <w:r w:rsidRPr="004602F8">
        <w:t xml:space="preserve">, </w:t>
      </w:r>
      <w:r w:rsidR="00BC7FFB" w:rsidRPr="004602F8">
        <w:t>«</w:t>
      </w:r>
      <w:r w:rsidRPr="004602F8">
        <w:t>Кол-во листов прил.</w:t>
      </w:r>
      <w:r w:rsidR="00BC7FFB" w:rsidRPr="004602F8">
        <w:t>»</w:t>
      </w:r>
      <w:r w:rsidRPr="004602F8">
        <w:t xml:space="preserve">, </w:t>
      </w:r>
      <w:r w:rsidR="00BC7FFB" w:rsidRPr="004602F8">
        <w:t>«</w:t>
      </w:r>
      <w:r w:rsidRPr="004602F8">
        <w:t>В связи</w:t>
      </w:r>
      <w:r w:rsidR="00BC7FFB" w:rsidRPr="004602F8">
        <w:t>»</w:t>
      </w:r>
      <w:r w:rsidRPr="004602F8">
        <w:t xml:space="preserve">, </w:t>
      </w:r>
      <w:r w:rsidR="00BC7FFB" w:rsidRPr="004602F8">
        <w:t>«</w:t>
      </w:r>
      <w:r w:rsidRPr="004602F8">
        <w:t>Руководитель ТОФК</w:t>
      </w:r>
      <w:r w:rsidR="00BC7FFB" w:rsidRPr="004602F8">
        <w:t>»</w:t>
      </w:r>
      <w:r w:rsidRPr="004602F8">
        <w:t xml:space="preserve"> на закладке </w:t>
      </w:r>
      <w:r w:rsidR="00BC7FFB" w:rsidRPr="004602F8">
        <w:t>«</w:t>
      </w:r>
      <w:r w:rsidRPr="004602F8">
        <w:t>Документ</w:t>
      </w:r>
      <w:r w:rsidR="00BC7FFB" w:rsidRPr="004602F8">
        <w:t>»</w:t>
      </w:r>
      <w:r w:rsidRPr="004602F8">
        <w:t>.</w:t>
      </w:r>
    </w:p>
    <w:p w14:paraId="321FE887" w14:textId="77777777" w:rsidR="00CA3543" w:rsidRPr="004602F8" w:rsidRDefault="00CA3543" w:rsidP="00CA3543">
      <w:pPr>
        <w:pStyle w:val="32"/>
      </w:pPr>
      <w:bookmarkStart w:id="3231" w:name="_Toc221011551"/>
      <w:bookmarkStart w:id="3232" w:name="_Toc221012252"/>
      <w:bookmarkStart w:id="3233" w:name="_Toc225934662"/>
      <w:bookmarkStart w:id="3234" w:name="_Toc232827461"/>
      <w:bookmarkStart w:id="3235" w:name="_Ref335312575"/>
      <w:bookmarkStart w:id="3236" w:name="_Ref363755886"/>
      <w:bookmarkStart w:id="3237" w:name="_Toc409449286"/>
      <w:bookmarkStart w:id="3238" w:name="_Ref418508102"/>
      <w:bookmarkStart w:id="3239" w:name="_Toc421171999"/>
      <w:bookmarkStart w:id="3240" w:name="_Toc433824958"/>
      <w:bookmarkStart w:id="3241" w:name="_Toc126766861"/>
      <w:r w:rsidRPr="004602F8">
        <w:lastRenderedPageBreak/>
        <w:t>Уведомление о возобновлении операций по расходованию средств</w:t>
      </w:r>
      <w:bookmarkEnd w:id="3231"/>
      <w:bookmarkEnd w:id="3232"/>
      <w:bookmarkEnd w:id="3233"/>
      <w:bookmarkEnd w:id="3234"/>
      <w:bookmarkEnd w:id="3235"/>
      <w:bookmarkEnd w:id="3236"/>
      <w:bookmarkEnd w:id="3237"/>
      <w:bookmarkEnd w:id="3238"/>
      <w:bookmarkEnd w:id="3239"/>
      <w:bookmarkEnd w:id="3240"/>
      <w:bookmarkEnd w:id="3241"/>
    </w:p>
    <w:p w14:paraId="0D283E17" w14:textId="77777777" w:rsidR="00CA3543" w:rsidRPr="004602F8" w:rsidRDefault="00CA3543" w:rsidP="00CA3543">
      <w:pPr>
        <w:pStyle w:val="ASFKNormal"/>
      </w:pPr>
      <w:r w:rsidRPr="004602F8">
        <w:t xml:space="preserve">При возобновлении операции по лицевым счетам в учетной системе ОрФК формируется ЭД </w:t>
      </w:r>
      <w:r w:rsidR="00BC7FFB" w:rsidRPr="004602F8">
        <w:t>«</w:t>
      </w:r>
      <w:r w:rsidRPr="004602F8">
        <w:t>Уведомление о возобновлении операций по расходованию средств</w:t>
      </w:r>
      <w:r w:rsidR="00BC7FFB" w:rsidRPr="004602F8">
        <w:t>»</w:t>
      </w:r>
      <w:r w:rsidRPr="004602F8">
        <w:t xml:space="preserve"> и передается в СУФД для доведения до ПБС.</w:t>
      </w:r>
    </w:p>
    <w:p w14:paraId="5BE2B0ED" w14:textId="77777777" w:rsidR="00CA3543" w:rsidRPr="004602F8" w:rsidRDefault="00CA3543" w:rsidP="00CA3543">
      <w:pPr>
        <w:pStyle w:val="ASFKNormal"/>
      </w:pPr>
      <w:r w:rsidRPr="004602F8">
        <w:t>До ПБС, который обслуживается в ОФК, документ доводится от УФК через АРМ ОФК после получения положительного заключения правовой экспертизы.</w:t>
      </w:r>
    </w:p>
    <w:p w14:paraId="22AA5342" w14:textId="65CC028D" w:rsidR="00CA3543" w:rsidRPr="004602F8" w:rsidRDefault="00A179C2" w:rsidP="00CA3543">
      <w:pPr>
        <w:pStyle w:val="ASFKNormal"/>
      </w:pPr>
      <w:r w:rsidRPr="004602F8">
        <w:t>Для работы с документами «</w:t>
      </w:r>
      <w:r w:rsidR="00CA3543" w:rsidRPr="004602F8">
        <w:t>Уведомление о возобновлении операций по расходованию средств</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возобновлении операций по расходованию средств</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_Ref232243295 \h  \* MERGEFORMAT </w:instrText>
      </w:r>
      <w:r w:rsidR="00CA3543" w:rsidRPr="004602F8">
        <w:fldChar w:fldCharType="separate"/>
      </w:r>
      <w:r w:rsidR="0086114E">
        <w:t>543</w:t>
      </w:r>
      <w:r w:rsidR="00CA3543" w:rsidRPr="004602F8">
        <w:fldChar w:fldCharType="end"/>
      </w:r>
      <w:r w:rsidR="00CA3543" w:rsidRPr="004602F8">
        <w:t>.</w:t>
      </w:r>
    </w:p>
    <w:p w14:paraId="7B48D8AD" w14:textId="72FC9F9F" w:rsidR="00CA3543" w:rsidRPr="004602F8" w:rsidRDefault="004C00E2" w:rsidP="00CA3543">
      <w:pPr>
        <w:pStyle w:val="ASFKFigure"/>
      </w:pPr>
      <w:r w:rsidRPr="004602F8">
        <w:rPr>
          <w:noProof/>
        </w:rPr>
        <w:drawing>
          <wp:inline distT="0" distB="0" distL="0" distR="0" wp14:anchorId="585C7960" wp14:editId="53CCCDB6">
            <wp:extent cx="6029325" cy="3657600"/>
            <wp:effectExtent l="0" t="0" r="9525" b="0"/>
            <wp:docPr id="681" name="Рисунок 68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7"/>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6029325" cy="3657600"/>
                    </a:xfrm>
                    <a:prstGeom prst="rect">
                      <a:avLst/>
                    </a:prstGeom>
                    <a:noFill/>
                    <a:ln>
                      <a:noFill/>
                    </a:ln>
                  </pic:spPr>
                </pic:pic>
              </a:graphicData>
            </a:graphic>
          </wp:inline>
        </w:drawing>
      </w:r>
    </w:p>
    <w:p w14:paraId="34AD4C8D" w14:textId="51C0C90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42" w:name="_Ref232243295"/>
      <w:bookmarkStart w:id="3243" w:name="_Toc126767831"/>
      <w:r w:rsidR="0086114E">
        <w:rPr>
          <w:noProof/>
        </w:rPr>
        <w:t>543</w:t>
      </w:r>
      <w:bookmarkEnd w:id="3242"/>
      <w:r w:rsidRPr="004602F8">
        <w:rPr>
          <w:noProof/>
        </w:rPr>
        <w:fldChar w:fldCharType="end"/>
      </w:r>
      <w:r w:rsidR="00CA3543" w:rsidRPr="004602F8">
        <w:t xml:space="preserve">. ЭФ списка документов </w:t>
      </w:r>
      <w:r w:rsidR="00BC7FFB" w:rsidRPr="004602F8">
        <w:t>«</w:t>
      </w:r>
      <w:r w:rsidR="00CA3543" w:rsidRPr="004602F8">
        <w:t>Уведомление о возобновлении операций по расходованию средств</w:t>
      </w:r>
      <w:r w:rsidR="00BC7FFB" w:rsidRPr="004602F8">
        <w:t>»</w:t>
      </w:r>
      <w:bookmarkEnd w:id="3243"/>
    </w:p>
    <w:p w14:paraId="775E7FAE" w14:textId="77777777" w:rsidR="00CA3543" w:rsidRPr="004602F8" w:rsidRDefault="00CA3543" w:rsidP="00C9434B">
      <w:pPr>
        <w:pStyle w:val="41"/>
      </w:pPr>
      <w:bookmarkStart w:id="3244" w:name="_Toc232827462"/>
      <w:r w:rsidRPr="004602F8">
        <w:t>Доступные операции</w:t>
      </w:r>
      <w:bookmarkEnd w:id="3244"/>
    </w:p>
    <w:p w14:paraId="7F553AD5" w14:textId="77777777" w:rsidR="00CA3543" w:rsidRPr="004602F8" w:rsidRDefault="00CA3543" w:rsidP="00CA3543">
      <w:pPr>
        <w:pStyle w:val="ASFKNormal"/>
      </w:pPr>
      <w:r w:rsidRPr="004602F8">
        <w:t>На АРМ ОФК доступны следующие операции над документом:</w:t>
      </w:r>
    </w:p>
    <w:p w14:paraId="03BEEAB4" w14:textId="77777777" w:rsidR="00CA3543" w:rsidRPr="004602F8" w:rsidRDefault="00CA3543" w:rsidP="00CA3543">
      <w:pPr>
        <w:pStyle w:val="ASFKListmark1"/>
      </w:pPr>
      <w:r w:rsidRPr="004602F8">
        <w:t>просмотр;</w:t>
      </w:r>
    </w:p>
    <w:p w14:paraId="4E3EAF77" w14:textId="77777777" w:rsidR="00CA3543" w:rsidRPr="004602F8" w:rsidRDefault="00CA3543" w:rsidP="00CA3543">
      <w:pPr>
        <w:pStyle w:val="ASFKListmark1"/>
      </w:pPr>
      <w:r w:rsidRPr="004602F8">
        <w:t>проверка ЭП;</w:t>
      </w:r>
    </w:p>
    <w:p w14:paraId="55DE4B49" w14:textId="77777777" w:rsidR="00CA3543" w:rsidRPr="004602F8" w:rsidRDefault="00CA3543" w:rsidP="00CA3543">
      <w:pPr>
        <w:pStyle w:val="ASFKListmark1"/>
      </w:pPr>
      <w:r w:rsidRPr="004602F8">
        <w:t>печать;</w:t>
      </w:r>
    </w:p>
    <w:p w14:paraId="4BFB0E4E" w14:textId="77777777" w:rsidR="00CA3543" w:rsidRPr="004602F8" w:rsidRDefault="00CA3543" w:rsidP="00CA3543">
      <w:pPr>
        <w:pStyle w:val="ASFKListmark1"/>
      </w:pPr>
      <w:r w:rsidRPr="004602F8">
        <w:t>отправка на АРМ ПБС.</w:t>
      </w:r>
    </w:p>
    <w:p w14:paraId="7960978E" w14:textId="77777777" w:rsidR="00CA3543" w:rsidRPr="004602F8" w:rsidRDefault="00CA3543" w:rsidP="00C9434B">
      <w:pPr>
        <w:pStyle w:val="41"/>
      </w:pPr>
      <w:bookmarkStart w:id="3245" w:name="_Ref232270970"/>
      <w:bookmarkStart w:id="3246" w:name="_Toc232827463"/>
      <w:r w:rsidRPr="004602F8">
        <w:t>Экранная форма документа</w:t>
      </w:r>
      <w:bookmarkEnd w:id="3245"/>
      <w:bookmarkEnd w:id="3246"/>
    </w:p>
    <w:p w14:paraId="09A31EE5" w14:textId="02855ACA" w:rsidR="00CA3543" w:rsidRPr="004602F8" w:rsidRDefault="00CA3543" w:rsidP="00CA3543">
      <w:pPr>
        <w:pStyle w:val="ASFKNormal"/>
      </w:pPr>
      <w:r w:rsidRPr="004602F8">
        <w:t xml:space="preserve">ЭФ документа </w:t>
      </w:r>
      <w:r w:rsidR="00BC7FFB" w:rsidRPr="004602F8">
        <w:t>«</w:t>
      </w:r>
      <w:r w:rsidRPr="004602F8">
        <w:t>Уведомление о возобновлении операций по расходованию средств</w:t>
      </w:r>
      <w:r w:rsidR="00BC7FFB" w:rsidRPr="004602F8">
        <w:t>»</w:t>
      </w:r>
      <w:r w:rsidRPr="004602F8">
        <w:t xml:space="preserve"> представлена на рисунке </w:t>
      </w:r>
      <w:r w:rsidRPr="004602F8">
        <w:fldChar w:fldCharType="begin"/>
      </w:r>
      <w:r w:rsidRPr="004602F8">
        <w:instrText xml:space="preserve"> REF _Ref232245020 \h  \* MERGEFORMAT </w:instrText>
      </w:r>
      <w:r w:rsidRPr="004602F8">
        <w:fldChar w:fldCharType="separate"/>
      </w:r>
      <w:r w:rsidR="0086114E">
        <w:t>544</w:t>
      </w:r>
      <w:r w:rsidRPr="004602F8">
        <w:fldChar w:fldCharType="end"/>
      </w:r>
      <w:r w:rsidRPr="004602F8">
        <w:t>. Форма содержит следующие закладки:</w:t>
      </w:r>
    </w:p>
    <w:p w14:paraId="51E4F7DB"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58055D08"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60CED8E4"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A638CA0" w14:textId="77777777" w:rsidR="00CA3543" w:rsidRPr="004602F8" w:rsidRDefault="00BC7FFB" w:rsidP="00CA3543">
      <w:pPr>
        <w:pStyle w:val="ASFKListmark1"/>
      </w:pPr>
      <w:r w:rsidRPr="004602F8">
        <w:lastRenderedPageBreak/>
        <w:t>«</w:t>
      </w:r>
      <w:r w:rsidR="00CA3543" w:rsidRPr="004602F8">
        <w:t>Протоколы</w:t>
      </w:r>
      <w:r w:rsidRPr="004602F8">
        <w:t>»</w:t>
      </w:r>
      <w:r w:rsidR="00CA3543" w:rsidRPr="004602F8">
        <w:t>.</w:t>
      </w:r>
    </w:p>
    <w:p w14:paraId="5816C23F" w14:textId="05825AAE" w:rsidR="00CA3543" w:rsidRPr="004602F8" w:rsidRDefault="004C00E2" w:rsidP="00CA3543">
      <w:pPr>
        <w:pStyle w:val="ASFKFigure"/>
      </w:pPr>
      <w:r w:rsidRPr="004602F8">
        <w:rPr>
          <w:noProof/>
        </w:rPr>
        <w:drawing>
          <wp:inline distT="0" distB="0" distL="0" distR="0" wp14:anchorId="0D542199" wp14:editId="25E962DC">
            <wp:extent cx="6124575" cy="5848350"/>
            <wp:effectExtent l="0" t="0" r="9525" b="0"/>
            <wp:docPr id="682" name="Рисунок 6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0"/>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6124575" cy="5848350"/>
                    </a:xfrm>
                    <a:prstGeom prst="rect">
                      <a:avLst/>
                    </a:prstGeom>
                    <a:noFill/>
                    <a:ln>
                      <a:noFill/>
                    </a:ln>
                  </pic:spPr>
                </pic:pic>
              </a:graphicData>
            </a:graphic>
          </wp:inline>
        </w:drawing>
      </w:r>
    </w:p>
    <w:p w14:paraId="7C26C8EB" w14:textId="1414367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47" w:name="_Ref232245020"/>
      <w:bookmarkStart w:id="3248" w:name="_Toc126767832"/>
      <w:r w:rsidR="0086114E">
        <w:rPr>
          <w:noProof/>
        </w:rPr>
        <w:t>544</w:t>
      </w:r>
      <w:bookmarkEnd w:id="3247"/>
      <w:r w:rsidRPr="004602F8">
        <w:rPr>
          <w:noProof/>
        </w:rPr>
        <w:fldChar w:fldCharType="end"/>
      </w:r>
      <w:r w:rsidR="00CA3543" w:rsidRPr="004602F8">
        <w:t xml:space="preserve">. ЭФ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Документ (1)</w:t>
      </w:r>
      <w:r w:rsidR="00BC7FFB" w:rsidRPr="004602F8">
        <w:t>»</w:t>
      </w:r>
      <w:bookmarkEnd w:id="3248"/>
    </w:p>
    <w:p w14:paraId="76F6DDFF" w14:textId="77777777" w:rsidR="00CA3543" w:rsidRPr="004602F8" w:rsidRDefault="00CA3543" w:rsidP="00CA3543">
      <w:pPr>
        <w:pStyle w:val="ASFKNormal"/>
      </w:pPr>
      <w:r w:rsidRPr="004602F8">
        <w:t>При доведении документа на АРМ ОФК из учетной системы УФК, значения полей передаются из учетной системы и не доступны для редактирования.</w:t>
      </w:r>
    </w:p>
    <w:p w14:paraId="77AF7EF0" w14:textId="08F3CE02"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возобновлении операций по расходованию средств</w:t>
      </w:r>
      <w:r w:rsidR="006B08A4" w:rsidRPr="004602F8">
        <w:t>», закладки «</w:t>
      </w:r>
      <w:r w:rsidRPr="004602F8">
        <w:t>Документ (1)</w:t>
      </w:r>
      <w:r w:rsidR="00BC7FFB" w:rsidRPr="004602F8">
        <w:t>»</w:t>
      </w:r>
      <w:r w:rsidRPr="004602F8">
        <w:t xml:space="preserve"> приведен в таблице </w:t>
      </w:r>
      <w:r w:rsidRPr="004602F8">
        <w:fldChar w:fldCharType="begin"/>
      </w:r>
      <w:r w:rsidRPr="004602F8">
        <w:instrText xml:space="preserve"> REF _Ref319337050 \h  \* MERGEFORMAT </w:instrText>
      </w:r>
      <w:r w:rsidRPr="004602F8">
        <w:fldChar w:fldCharType="separate"/>
      </w:r>
      <w:r w:rsidR="0086114E">
        <w:t>344</w:t>
      </w:r>
      <w:r w:rsidRPr="004602F8">
        <w:fldChar w:fldCharType="end"/>
      </w:r>
      <w:r w:rsidRPr="004602F8">
        <w:t>.</w:t>
      </w:r>
    </w:p>
    <w:p w14:paraId="22A5AE68" w14:textId="36E2799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49" w:name="_Ref319337050"/>
      <w:bookmarkStart w:id="3250" w:name="_Ref317677405"/>
      <w:bookmarkStart w:id="3251" w:name="_Toc126767236"/>
      <w:r w:rsidR="0086114E">
        <w:rPr>
          <w:noProof/>
        </w:rPr>
        <w:t>344</w:t>
      </w:r>
      <w:bookmarkEnd w:id="3249"/>
      <w:bookmarkEnd w:id="3250"/>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Документ (1)</w:t>
      </w:r>
      <w:r w:rsidR="00BC7FFB" w:rsidRPr="004602F8">
        <w:t>»</w:t>
      </w:r>
      <w:bookmarkEnd w:id="325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2373CFE5" w14:textId="77777777" w:rsidTr="006E3534">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2090F1"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653A22" w14:textId="77777777" w:rsidR="00CA3543" w:rsidRPr="004602F8" w:rsidRDefault="00CA3543" w:rsidP="00CA3543">
            <w:pPr>
              <w:pStyle w:val="ASFKTableHead"/>
            </w:pPr>
            <w:r w:rsidRPr="004602F8">
              <w:t>Описание</w:t>
            </w:r>
            <w:r w:rsidR="00202F5C" w:rsidRPr="004602F8">
              <w:t xml:space="preserve"> поля</w:t>
            </w:r>
          </w:p>
        </w:tc>
      </w:tr>
      <w:tr w:rsidR="00CA3543" w:rsidRPr="004602F8" w14:paraId="0308B853" w14:textId="77777777" w:rsidTr="006E3534">
        <w:tc>
          <w:tcPr>
            <w:tcW w:w="1344" w:type="pct"/>
            <w:shd w:val="clear" w:color="auto" w:fill="auto"/>
          </w:tcPr>
          <w:p w14:paraId="2CFB37BF" w14:textId="77777777" w:rsidR="00CA3543" w:rsidRPr="004602F8" w:rsidRDefault="00CA3543" w:rsidP="00AC2F13">
            <w:pPr>
              <w:pStyle w:val="ASFKTablenorm"/>
              <w:ind w:left="57" w:right="57"/>
            </w:pPr>
            <w:r w:rsidRPr="004602F8">
              <w:t>Статус</w:t>
            </w:r>
          </w:p>
        </w:tc>
        <w:tc>
          <w:tcPr>
            <w:tcW w:w="3656" w:type="pct"/>
            <w:shd w:val="clear" w:color="auto" w:fill="auto"/>
          </w:tcPr>
          <w:p w14:paraId="3C96582A" w14:textId="77777777" w:rsidR="00CA3543" w:rsidRPr="004602F8" w:rsidRDefault="00CA3543" w:rsidP="00AC2F13">
            <w:pPr>
              <w:pStyle w:val="ASFKTablenorm"/>
              <w:ind w:left="57" w:right="57"/>
            </w:pPr>
            <w:r w:rsidRPr="004602F8">
              <w:t xml:space="preserve">Код статуса документа. </w:t>
            </w:r>
          </w:p>
          <w:p w14:paraId="6EC1272C"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w:t>
            </w:r>
          </w:p>
        </w:tc>
      </w:tr>
      <w:tr w:rsidR="00CA3543" w:rsidRPr="004602F8" w14:paraId="67F4DB9D" w14:textId="77777777" w:rsidTr="006E3534">
        <w:tc>
          <w:tcPr>
            <w:tcW w:w="1344" w:type="pct"/>
            <w:shd w:val="clear" w:color="auto" w:fill="auto"/>
          </w:tcPr>
          <w:p w14:paraId="00940D04" w14:textId="77777777" w:rsidR="00CA3543" w:rsidRPr="004602F8" w:rsidRDefault="00CA3543" w:rsidP="00AC2F13">
            <w:pPr>
              <w:pStyle w:val="ASFKTablenorm"/>
              <w:ind w:left="57" w:right="57"/>
            </w:pPr>
            <w:r w:rsidRPr="004602F8">
              <w:t>От</w:t>
            </w:r>
          </w:p>
        </w:tc>
        <w:tc>
          <w:tcPr>
            <w:tcW w:w="3656" w:type="pct"/>
            <w:shd w:val="clear" w:color="auto" w:fill="auto"/>
          </w:tcPr>
          <w:p w14:paraId="4AC40329" w14:textId="77777777" w:rsidR="00CA3543" w:rsidRPr="004602F8" w:rsidRDefault="00CA3543" w:rsidP="00AC2F13">
            <w:pPr>
              <w:pStyle w:val="ASFKTablenorm"/>
              <w:ind w:left="57" w:right="57"/>
            </w:pPr>
            <w:r w:rsidRPr="004602F8">
              <w:t xml:space="preserve">Дата документа. </w:t>
            </w:r>
          </w:p>
          <w:p w14:paraId="5CBA08EA" w14:textId="77777777" w:rsidR="00CA3543" w:rsidRPr="004602F8" w:rsidRDefault="00CA3543" w:rsidP="00AC2F13">
            <w:pPr>
              <w:pStyle w:val="ASFKTablenorm"/>
              <w:ind w:left="57" w:right="57"/>
            </w:pPr>
            <w:r w:rsidRPr="004602F8">
              <w:lastRenderedPageBreak/>
              <w:t>Значение даты может быть выбрано с помощью системного календаря.</w:t>
            </w:r>
          </w:p>
        </w:tc>
      </w:tr>
      <w:tr w:rsidR="00CA3543" w:rsidRPr="004602F8" w14:paraId="196A8991" w14:textId="77777777" w:rsidTr="006E3534">
        <w:tc>
          <w:tcPr>
            <w:tcW w:w="1344" w:type="pct"/>
            <w:shd w:val="clear" w:color="auto" w:fill="auto"/>
          </w:tcPr>
          <w:p w14:paraId="3799F160" w14:textId="77777777" w:rsidR="00CA3543" w:rsidRPr="004602F8" w:rsidRDefault="00CA3543" w:rsidP="00AC2F13">
            <w:pPr>
              <w:pStyle w:val="ASFKTablenorm"/>
              <w:ind w:left="57" w:right="57"/>
            </w:pPr>
            <w:r w:rsidRPr="004602F8">
              <w:lastRenderedPageBreak/>
              <w:t>№</w:t>
            </w:r>
          </w:p>
        </w:tc>
        <w:tc>
          <w:tcPr>
            <w:tcW w:w="3656" w:type="pct"/>
            <w:shd w:val="clear" w:color="auto" w:fill="auto"/>
          </w:tcPr>
          <w:p w14:paraId="27CDB376" w14:textId="77777777" w:rsidR="00CA3543" w:rsidRPr="004602F8" w:rsidRDefault="00CA3543" w:rsidP="00AC2F13">
            <w:pPr>
              <w:pStyle w:val="ASFKTablenorm"/>
              <w:ind w:left="57" w:right="57"/>
            </w:pPr>
            <w:r w:rsidRPr="004602F8">
              <w:t>Номер документа.</w:t>
            </w:r>
          </w:p>
        </w:tc>
      </w:tr>
      <w:tr w:rsidR="00CA3543" w:rsidRPr="004602F8" w14:paraId="7544C181" w14:textId="77777777" w:rsidTr="006E3534">
        <w:tc>
          <w:tcPr>
            <w:tcW w:w="1344" w:type="pct"/>
            <w:shd w:val="clear" w:color="auto" w:fill="auto"/>
          </w:tcPr>
          <w:p w14:paraId="272C2F08" w14:textId="77777777" w:rsidR="00CA3543" w:rsidRPr="004602F8" w:rsidRDefault="00CA3543" w:rsidP="00AC2F13">
            <w:pPr>
              <w:pStyle w:val="ASFKTablenorm"/>
              <w:ind w:left="57" w:right="57"/>
            </w:pPr>
            <w:r w:rsidRPr="004602F8">
              <w:t>ПБС-исполнитель</w:t>
            </w:r>
          </w:p>
        </w:tc>
        <w:tc>
          <w:tcPr>
            <w:tcW w:w="3656" w:type="pct"/>
            <w:shd w:val="clear" w:color="auto" w:fill="auto"/>
          </w:tcPr>
          <w:p w14:paraId="651517F3" w14:textId="77777777" w:rsidR="00CA3543" w:rsidRPr="004602F8" w:rsidRDefault="00CA3543" w:rsidP="00AC2F13">
            <w:pPr>
              <w:pStyle w:val="ASFKTablenorm"/>
              <w:ind w:left="57" w:right="57"/>
            </w:pPr>
            <w:r w:rsidRPr="004602F8">
              <w:t>Наименование ПБС-исполнителя.</w:t>
            </w:r>
          </w:p>
        </w:tc>
      </w:tr>
      <w:tr w:rsidR="00CA3543" w:rsidRPr="004602F8" w14:paraId="34647421" w14:textId="77777777" w:rsidTr="006E3534">
        <w:tc>
          <w:tcPr>
            <w:tcW w:w="1344" w:type="pct"/>
            <w:shd w:val="clear" w:color="auto" w:fill="auto"/>
          </w:tcPr>
          <w:p w14:paraId="69C07835" w14:textId="77777777" w:rsidR="00CA3543" w:rsidRPr="004602F8" w:rsidRDefault="00CA3543" w:rsidP="00AC2F13">
            <w:pPr>
              <w:pStyle w:val="ASFKTablenorm"/>
              <w:ind w:left="57" w:right="57"/>
            </w:pPr>
            <w:r w:rsidRPr="004602F8">
              <w:t>Адрес испол.</w:t>
            </w:r>
          </w:p>
        </w:tc>
        <w:tc>
          <w:tcPr>
            <w:tcW w:w="3656" w:type="pct"/>
            <w:shd w:val="clear" w:color="auto" w:fill="auto"/>
          </w:tcPr>
          <w:p w14:paraId="17D07D52" w14:textId="77777777" w:rsidR="00CA3543" w:rsidRPr="004602F8" w:rsidRDefault="00CA3543" w:rsidP="00AC2F13">
            <w:pPr>
              <w:pStyle w:val="ASFKTablenorm"/>
              <w:ind w:left="57" w:right="57"/>
            </w:pPr>
            <w:r w:rsidRPr="004602F8">
              <w:t>Адрес исполнителя.</w:t>
            </w:r>
          </w:p>
        </w:tc>
      </w:tr>
      <w:tr w:rsidR="00CA3543" w:rsidRPr="004602F8" w14:paraId="283A5071" w14:textId="77777777" w:rsidTr="006E3534">
        <w:tc>
          <w:tcPr>
            <w:tcW w:w="1344" w:type="pct"/>
            <w:shd w:val="clear" w:color="auto" w:fill="auto"/>
          </w:tcPr>
          <w:p w14:paraId="0CC7D874" w14:textId="77777777" w:rsidR="00CA3543" w:rsidRPr="004602F8" w:rsidRDefault="00CA3543" w:rsidP="00AC2F13">
            <w:pPr>
              <w:pStyle w:val="ASFKTablenorm"/>
              <w:ind w:left="57" w:right="57"/>
            </w:pPr>
            <w:r w:rsidRPr="004602F8">
              <w:t>ПБС-должник</w:t>
            </w:r>
          </w:p>
        </w:tc>
        <w:tc>
          <w:tcPr>
            <w:tcW w:w="3656" w:type="pct"/>
            <w:shd w:val="clear" w:color="auto" w:fill="auto"/>
          </w:tcPr>
          <w:p w14:paraId="69C79209" w14:textId="77777777" w:rsidR="00CA3543" w:rsidRPr="004602F8" w:rsidRDefault="00CA3543" w:rsidP="00AC2F13">
            <w:pPr>
              <w:pStyle w:val="ASFKTablenorm"/>
              <w:ind w:left="57" w:right="57"/>
            </w:pPr>
            <w:r w:rsidRPr="004602F8">
              <w:t>Наименование ПБС-должника.</w:t>
            </w:r>
          </w:p>
        </w:tc>
      </w:tr>
      <w:tr w:rsidR="00CA3543" w:rsidRPr="004602F8" w14:paraId="200B2177" w14:textId="77777777" w:rsidTr="006E3534">
        <w:tc>
          <w:tcPr>
            <w:tcW w:w="1344" w:type="pct"/>
            <w:shd w:val="clear" w:color="auto" w:fill="auto"/>
          </w:tcPr>
          <w:p w14:paraId="602CCB7A" w14:textId="77777777" w:rsidR="00CA3543" w:rsidRPr="004602F8" w:rsidRDefault="00CA3543" w:rsidP="00AC2F13">
            <w:pPr>
              <w:pStyle w:val="ASFKTablenorm"/>
              <w:ind w:left="57" w:right="57"/>
            </w:pPr>
            <w:r w:rsidRPr="004602F8">
              <w:t>Адрес ПБС-долж.</w:t>
            </w:r>
          </w:p>
        </w:tc>
        <w:tc>
          <w:tcPr>
            <w:tcW w:w="3656" w:type="pct"/>
            <w:shd w:val="clear" w:color="auto" w:fill="auto"/>
          </w:tcPr>
          <w:p w14:paraId="3186EBA7" w14:textId="77777777" w:rsidR="00CA3543" w:rsidRPr="004602F8" w:rsidRDefault="00CA3543" w:rsidP="00AC2F13">
            <w:pPr>
              <w:pStyle w:val="ASFKTablenorm"/>
              <w:ind w:left="57" w:right="57"/>
            </w:pPr>
            <w:r w:rsidRPr="004602F8">
              <w:t>Адрес ПБС-должника.</w:t>
            </w:r>
          </w:p>
        </w:tc>
      </w:tr>
      <w:tr w:rsidR="00CA3543" w:rsidRPr="004602F8" w14:paraId="059F67D5" w14:textId="77777777" w:rsidTr="006E3534">
        <w:tc>
          <w:tcPr>
            <w:tcW w:w="1344" w:type="pct"/>
            <w:shd w:val="clear" w:color="auto" w:fill="auto"/>
          </w:tcPr>
          <w:p w14:paraId="660F83C2" w14:textId="77777777" w:rsidR="00CA3543" w:rsidRPr="004602F8" w:rsidRDefault="00CA3543" w:rsidP="00AC2F13">
            <w:pPr>
              <w:pStyle w:val="ASFKTablenorm"/>
              <w:ind w:left="57" w:right="57"/>
            </w:pPr>
            <w:r w:rsidRPr="004602F8">
              <w:t>ТОФК исполнителя</w:t>
            </w:r>
          </w:p>
        </w:tc>
        <w:tc>
          <w:tcPr>
            <w:tcW w:w="3656" w:type="pct"/>
            <w:shd w:val="clear" w:color="auto" w:fill="auto"/>
          </w:tcPr>
          <w:p w14:paraId="7C3E85C9" w14:textId="77777777" w:rsidR="00CA3543" w:rsidRPr="004602F8" w:rsidRDefault="00F161AF" w:rsidP="00AC2F13">
            <w:pPr>
              <w:pStyle w:val="ASFKTablenorm"/>
              <w:ind w:left="57" w:right="57"/>
            </w:pPr>
            <w:r w:rsidRPr="004602F8">
              <w:t>Наименование ТОФК исполнителя</w:t>
            </w:r>
            <w:r w:rsidR="00CA3543" w:rsidRPr="004602F8">
              <w:t>.</w:t>
            </w:r>
          </w:p>
        </w:tc>
      </w:tr>
      <w:tr w:rsidR="00CA3543" w:rsidRPr="004602F8" w14:paraId="29D547E5" w14:textId="77777777" w:rsidTr="006E3534">
        <w:tc>
          <w:tcPr>
            <w:tcW w:w="1344" w:type="pct"/>
            <w:shd w:val="clear" w:color="auto" w:fill="auto"/>
          </w:tcPr>
          <w:p w14:paraId="4F5F1AF0" w14:textId="77777777" w:rsidR="00CA3543" w:rsidRPr="004602F8" w:rsidRDefault="00CA3543" w:rsidP="00AC2F13">
            <w:pPr>
              <w:pStyle w:val="ASFKTablenorm"/>
              <w:ind w:left="57" w:right="57"/>
            </w:pPr>
            <w:r w:rsidRPr="004602F8">
              <w:t>Док.-</w:t>
            </w:r>
            <w:r w:rsidRPr="004602F8">
              <w:rPr>
                <w:rStyle w:val="ASFKReporterror"/>
              </w:rPr>
              <w:t xml:space="preserve">осн. </w:t>
            </w:r>
            <w:r w:rsidR="004F62D8" w:rsidRPr="004602F8">
              <w:rPr>
                <w:rStyle w:val="ASFKReporterror"/>
              </w:rPr>
              <w:t>В</w:t>
            </w:r>
            <w:r w:rsidRPr="004602F8">
              <w:rPr>
                <w:rStyle w:val="ASFKReporterror"/>
              </w:rPr>
              <w:t>озобновл</w:t>
            </w:r>
            <w:r w:rsidRPr="004602F8">
              <w:t>.</w:t>
            </w:r>
          </w:p>
        </w:tc>
        <w:tc>
          <w:tcPr>
            <w:tcW w:w="3656" w:type="pct"/>
            <w:shd w:val="clear" w:color="auto" w:fill="auto"/>
          </w:tcPr>
          <w:p w14:paraId="0E994ABF" w14:textId="77777777" w:rsidR="00CA3543" w:rsidRPr="004602F8" w:rsidRDefault="00CA3543" w:rsidP="00AC2F13">
            <w:pPr>
              <w:pStyle w:val="ASFKTablenorm"/>
              <w:ind w:left="57" w:right="57"/>
            </w:pPr>
            <w:r w:rsidRPr="004602F8">
              <w:t>Наименование документа-основания для возобновления операций.</w:t>
            </w:r>
          </w:p>
        </w:tc>
      </w:tr>
      <w:tr w:rsidR="00CA3543" w:rsidRPr="004602F8" w14:paraId="6C827F7E" w14:textId="77777777" w:rsidTr="006E3534">
        <w:tc>
          <w:tcPr>
            <w:tcW w:w="1344" w:type="pct"/>
            <w:shd w:val="clear" w:color="auto" w:fill="auto"/>
          </w:tcPr>
          <w:p w14:paraId="7633F31B" w14:textId="77777777" w:rsidR="00CA3543" w:rsidRPr="004602F8" w:rsidRDefault="00CA3543" w:rsidP="00AC2F13">
            <w:pPr>
              <w:pStyle w:val="ASFKTablenorm"/>
              <w:ind w:left="57" w:right="57"/>
            </w:pPr>
            <w:r w:rsidRPr="004602F8">
              <w:t>Суд, выдавший док-т</w:t>
            </w:r>
          </w:p>
        </w:tc>
        <w:tc>
          <w:tcPr>
            <w:tcW w:w="3656" w:type="pct"/>
            <w:shd w:val="clear" w:color="auto" w:fill="auto"/>
          </w:tcPr>
          <w:p w14:paraId="4202479F"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31527901" w14:textId="77777777" w:rsidTr="006E3534">
        <w:tc>
          <w:tcPr>
            <w:tcW w:w="1344" w:type="pct"/>
            <w:shd w:val="clear" w:color="auto" w:fill="auto"/>
          </w:tcPr>
          <w:p w14:paraId="6561F1B8" w14:textId="77777777" w:rsidR="00CA3543" w:rsidRPr="004602F8" w:rsidRDefault="00CA3543" w:rsidP="00AC2F13">
            <w:pPr>
              <w:pStyle w:val="ASFKTablenorm"/>
              <w:ind w:left="57" w:right="57"/>
            </w:pPr>
            <w:r w:rsidRPr="004602F8">
              <w:t>Содержание док-та</w:t>
            </w:r>
          </w:p>
        </w:tc>
        <w:tc>
          <w:tcPr>
            <w:tcW w:w="3656" w:type="pct"/>
            <w:shd w:val="clear" w:color="auto" w:fill="auto"/>
          </w:tcPr>
          <w:p w14:paraId="7982FDE0" w14:textId="77777777" w:rsidR="00CA3543" w:rsidRPr="004602F8" w:rsidRDefault="00CA3543" w:rsidP="00AC2F13">
            <w:pPr>
              <w:pStyle w:val="ASFKTablenorm"/>
              <w:ind w:left="57" w:right="57"/>
            </w:pPr>
            <w:r w:rsidRPr="004602F8">
              <w:t>Содержание документа.</w:t>
            </w:r>
          </w:p>
        </w:tc>
      </w:tr>
      <w:tr w:rsidR="00CA3543" w:rsidRPr="004602F8" w14:paraId="4BD38003" w14:textId="77777777" w:rsidTr="006E3534">
        <w:tc>
          <w:tcPr>
            <w:tcW w:w="1344" w:type="pct"/>
            <w:shd w:val="clear" w:color="auto" w:fill="auto"/>
          </w:tcPr>
          <w:p w14:paraId="43F8F44E" w14:textId="77777777" w:rsidR="00CA3543" w:rsidRPr="004602F8" w:rsidRDefault="00CA3543" w:rsidP="00AC2F13">
            <w:pPr>
              <w:pStyle w:val="ASFKTablenorm"/>
              <w:ind w:left="57" w:right="57"/>
            </w:pPr>
            <w:r w:rsidRPr="004602F8">
              <w:t>Серия ИД</w:t>
            </w:r>
          </w:p>
        </w:tc>
        <w:tc>
          <w:tcPr>
            <w:tcW w:w="3656" w:type="pct"/>
            <w:shd w:val="clear" w:color="auto" w:fill="auto"/>
          </w:tcPr>
          <w:p w14:paraId="40C11F1D" w14:textId="77777777" w:rsidR="00CA3543" w:rsidRPr="004602F8" w:rsidRDefault="00CA3543" w:rsidP="00AC2F13">
            <w:pPr>
              <w:pStyle w:val="ASFKTablenorm"/>
              <w:ind w:left="57" w:right="57"/>
            </w:pPr>
            <w:r w:rsidRPr="004602F8">
              <w:t>Серия исполнительного документа.</w:t>
            </w:r>
          </w:p>
        </w:tc>
      </w:tr>
      <w:tr w:rsidR="00CA3543" w:rsidRPr="004602F8" w14:paraId="17760345" w14:textId="77777777" w:rsidTr="006E3534">
        <w:tc>
          <w:tcPr>
            <w:tcW w:w="1344" w:type="pct"/>
            <w:shd w:val="clear" w:color="auto" w:fill="auto"/>
          </w:tcPr>
          <w:p w14:paraId="0BE2E330" w14:textId="77777777" w:rsidR="00CA3543" w:rsidRPr="004602F8" w:rsidRDefault="00CA3543" w:rsidP="00AC2F13">
            <w:pPr>
              <w:pStyle w:val="ASFKTablenorm"/>
              <w:ind w:left="57" w:right="57"/>
            </w:pPr>
            <w:r w:rsidRPr="004602F8">
              <w:t>№ ИД</w:t>
            </w:r>
          </w:p>
        </w:tc>
        <w:tc>
          <w:tcPr>
            <w:tcW w:w="3656" w:type="pct"/>
            <w:shd w:val="clear" w:color="auto" w:fill="auto"/>
          </w:tcPr>
          <w:p w14:paraId="1A3251BA"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233A148E" w14:textId="77777777" w:rsidTr="006E3534">
        <w:tc>
          <w:tcPr>
            <w:tcW w:w="1344" w:type="pct"/>
            <w:shd w:val="clear" w:color="auto" w:fill="auto"/>
          </w:tcPr>
          <w:p w14:paraId="25683879" w14:textId="77777777" w:rsidR="00CA3543" w:rsidRPr="004602F8" w:rsidRDefault="00CA3543" w:rsidP="00AC2F13">
            <w:pPr>
              <w:pStyle w:val="ASFKTablenorm"/>
              <w:ind w:left="57" w:right="57"/>
            </w:pPr>
            <w:r w:rsidRPr="004602F8">
              <w:t>Дата выдачи ИД</w:t>
            </w:r>
          </w:p>
        </w:tc>
        <w:tc>
          <w:tcPr>
            <w:tcW w:w="3656" w:type="pct"/>
            <w:shd w:val="clear" w:color="auto" w:fill="auto"/>
          </w:tcPr>
          <w:p w14:paraId="2A4B3B99"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191B1010" w14:textId="77777777" w:rsidTr="006E3534">
        <w:tc>
          <w:tcPr>
            <w:tcW w:w="1344" w:type="pct"/>
            <w:shd w:val="clear" w:color="auto" w:fill="auto"/>
          </w:tcPr>
          <w:p w14:paraId="0633595E" w14:textId="77777777" w:rsidR="00CA3543" w:rsidRPr="004602F8" w:rsidRDefault="00CA3543" w:rsidP="00AC2F13">
            <w:pPr>
              <w:pStyle w:val="ASFKTablenorm"/>
              <w:ind w:left="57" w:right="57"/>
            </w:pPr>
            <w:r w:rsidRPr="004602F8">
              <w:t>Суд, выдавший ИД</w:t>
            </w:r>
          </w:p>
        </w:tc>
        <w:tc>
          <w:tcPr>
            <w:tcW w:w="3656" w:type="pct"/>
            <w:shd w:val="clear" w:color="auto" w:fill="auto"/>
          </w:tcPr>
          <w:p w14:paraId="7AF80D16"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6E32D2FA" w14:textId="77777777" w:rsidTr="006E3534">
        <w:tc>
          <w:tcPr>
            <w:tcW w:w="1344" w:type="pct"/>
            <w:shd w:val="clear" w:color="auto" w:fill="auto"/>
          </w:tcPr>
          <w:p w14:paraId="3E43EE16" w14:textId="77777777" w:rsidR="00CA3543" w:rsidRPr="004602F8" w:rsidRDefault="00CA3543" w:rsidP="00AC2F13">
            <w:pPr>
              <w:pStyle w:val="ASFKTablenorm"/>
              <w:ind w:left="57" w:right="57"/>
            </w:pPr>
            <w:r w:rsidRPr="004602F8">
              <w:t>Руководитель ТОФК</w:t>
            </w:r>
          </w:p>
        </w:tc>
        <w:tc>
          <w:tcPr>
            <w:tcW w:w="3656" w:type="pct"/>
            <w:shd w:val="clear" w:color="auto" w:fill="auto"/>
          </w:tcPr>
          <w:p w14:paraId="4F118547" w14:textId="77777777" w:rsidR="00CA3543" w:rsidRPr="004602F8" w:rsidRDefault="00CA3543" w:rsidP="00AC2F13">
            <w:pPr>
              <w:pStyle w:val="ASFKTablenorm"/>
              <w:ind w:left="57" w:right="57"/>
            </w:pPr>
            <w:r w:rsidRPr="004602F8">
              <w:t>Руководитель ТОФК.</w:t>
            </w:r>
          </w:p>
        </w:tc>
      </w:tr>
      <w:tr w:rsidR="00CA3543" w:rsidRPr="004602F8" w14:paraId="556A0086" w14:textId="77777777" w:rsidTr="006E3534">
        <w:tc>
          <w:tcPr>
            <w:tcW w:w="1344" w:type="pct"/>
            <w:shd w:val="clear" w:color="auto" w:fill="auto"/>
          </w:tcPr>
          <w:p w14:paraId="2ED4A706"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 дела</w:t>
            </w:r>
          </w:p>
        </w:tc>
        <w:tc>
          <w:tcPr>
            <w:tcW w:w="3656" w:type="pct"/>
            <w:shd w:val="clear" w:color="auto" w:fill="auto"/>
          </w:tcPr>
          <w:p w14:paraId="2F1861BB" w14:textId="77777777" w:rsidR="00CA3543" w:rsidRPr="004602F8" w:rsidRDefault="00CA3543" w:rsidP="00AC2F13">
            <w:pPr>
              <w:pStyle w:val="ASFKTablenorm"/>
              <w:ind w:left="57" w:right="57"/>
            </w:pPr>
            <w:r w:rsidRPr="004602F8">
              <w:t>Номер судебного акта, дата, номер дела.</w:t>
            </w:r>
          </w:p>
        </w:tc>
      </w:tr>
      <w:tr w:rsidR="00CA3543" w:rsidRPr="004602F8" w14:paraId="2D6B618E" w14:textId="77777777" w:rsidTr="006E3534">
        <w:tc>
          <w:tcPr>
            <w:tcW w:w="5000" w:type="pct"/>
            <w:gridSpan w:val="2"/>
            <w:shd w:val="clear" w:color="auto" w:fill="auto"/>
          </w:tcPr>
          <w:p w14:paraId="5EA2FA5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13B57896" w14:textId="77777777" w:rsidTr="006E3534">
        <w:tc>
          <w:tcPr>
            <w:tcW w:w="1344" w:type="pct"/>
            <w:shd w:val="clear" w:color="auto" w:fill="auto"/>
          </w:tcPr>
          <w:p w14:paraId="0B8A5F07" w14:textId="77777777" w:rsidR="00CA3543" w:rsidRPr="004602F8" w:rsidRDefault="00CA3543" w:rsidP="00AC2F13">
            <w:pPr>
              <w:pStyle w:val="ASFKTablenorm"/>
              <w:ind w:left="57" w:right="57"/>
            </w:pPr>
            <w:r w:rsidRPr="004602F8">
              <w:t>Наим. Бюджета</w:t>
            </w:r>
          </w:p>
        </w:tc>
        <w:tc>
          <w:tcPr>
            <w:tcW w:w="3656" w:type="pct"/>
            <w:shd w:val="clear" w:color="auto" w:fill="auto"/>
          </w:tcPr>
          <w:p w14:paraId="566C4C3C" w14:textId="77777777" w:rsidR="00CA3543" w:rsidRPr="004602F8" w:rsidRDefault="00CA3543" w:rsidP="00AC2F13">
            <w:pPr>
              <w:pStyle w:val="ASFKTablenorm"/>
              <w:ind w:left="57" w:right="57"/>
            </w:pPr>
            <w:r w:rsidRPr="004602F8">
              <w:t>Наименование бюджета.</w:t>
            </w:r>
          </w:p>
        </w:tc>
      </w:tr>
      <w:tr w:rsidR="00CA3543" w:rsidRPr="004602F8" w14:paraId="4815832B" w14:textId="77777777" w:rsidTr="006E3534">
        <w:tc>
          <w:tcPr>
            <w:tcW w:w="1344" w:type="pct"/>
            <w:shd w:val="clear" w:color="auto" w:fill="auto"/>
          </w:tcPr>
          <w:p w14:paraId="33DFBD5A" w14:textId="77777777" w:rsidR="00CA3543" w:rsidRPr="004602F8" w:rsidRDefault="00CA3543" w:rsidP="00AC2F13">
            <w:pPr>
              <w:pStyle w:val="ASFKTablenorm"/>
              <w:ind w:left="57" w:right="57"/>
            </w:pPr>
            <w:r w:rsidRPr="004602F8">
              <w:t>Код главы по БК</w:t>
            </w:r>
          </w:p>
        </w:tc>
        <w:tc>
          <w:tcPr>
            <w:tcW w:w="3656" w:type="pct"/>
            <w:shd w:val="clear" w:color="auto" w:fill="auto"/>
          </w:tcPr>
          <w:p w14:paraId="296FFBA4" w14:textId="77777777" w:rsidR="00CA3543" w:rsidRPr="004602F8" w:rsidRDefault="00CA3543" w:rsidP="00AC2F13">
            <w:pPr>
              <w:pStyle w:val="ASFKTablenorm"/>
              <w:ind w:left="57" w:right="57"/>
            </w:pPr>
            <w:r w:rsidRPr="004602F8">
              <w:t>Код ГРБС.</w:t>
            </w:r>
          </w:p>
        </w:tc>
      </w:tr>
      <w:tr w:rsidR="00CA3543" w:rsidRPr="004602F8" w14:paraId="39884D5C" w14:textId="77777777" w:rsidTr="006E3534">
        <w:tc>
          <w:tcPr>
            <w:tcW w:w="1344" w:type="pct"/>
            <w:shd w:val="clear" w:color="auto" w:fill="auto"/>
          </w:tcPr>
          <w:p w14:paraId="7C55D21F" w14:textId="77777777" w:rsidR="00CA3543" w:rsidRPr="004602F8" w:rsidRDefault="00CA3543" w:rsidP="00AC2F13">
            <w:pPr>
              <w:pStyle w:val="ASFKTablenorm"/>
              <w:ind w:left="57" w:right="57"/>
            </w:pPr>
            <w:r w:rsidRPr="004602F8">
              <w:t xml:space="preserve">Код </w:t>
            </w:r>
            <w:r w:rsidR="00BD4771" w:rsidRPr="004602F8">
              <w:t xml:space="preserve">долж. </w:t>
            </w:r>
            <w:r w:rsidR="00204377" w:rsidRPr="004602F8">
              <w:t>П</w:t>
            </w:r>
            <w:r w:rsidR="00BD4771" w:rsidRPr="004602F8">
              <w:t xml:space="preserve">о Свод. </w:t>
            </w:r>
            <w:r w:rsidR="00204377" w:rsidRPr="004602F8">
              <w:t>Р</w:t>
            </w:r>
            <w:r w:rsidR="00BD4771" w:rsidRPr="004602F8">
              <w:t>еестр</w:t>
            </w:r>
            <w:r w:rsidRPr="004602F8">
              <w:t>у</w:t>
            </w:r>
          </w:p>
        </w:tc>
        <w:tc>
          <w:tcPr>
            <w:tcW w:w="3656" w:type="pct"/>
            <w:shd w:val="clear" w:color="auto" w:fill="auto"/>
          </w:tcPr>
          <w:p w14:paraId="036AF6BC" w14:textId="77777777" w:rsidR="00CA3543" w:rsidRPr="004602F8" w:rsidRDefault="00CA3543" w:rsidP="00AC2F13">
            <w:pPr>
              <w:pStyle w:val="ASFKTablenorm"/>
              <w:ind w:left="57" w:right="57"/>
            </w:pPr>
            <w:r w:rsidRPr="004602F8">
              <w:t>Код ПБС-должника по СРРПБС.</w:t>
            </w:r>
          </w:p>
        </w:tc>
      </w:tr>
      <w:tr w:rsidR="00CA3543" w:rsidRPr="004602F8" w14:paraId="464C4AA5" w14:textId="77777777" w:rsidTr="006E3534">
        <w:tc>
          <w:tcPr>
            <w:tcW w:w="1344" w:type="pct"/>
            <w:shd w:val="clear" w:color="auto" w:fill="auto"/>
          </w:tcPr>
          <w:p w14:paraId="3D0C8BB4" w14:textId="77777777" w:rsidR="00CA3543" w:rsidRPr="004602F8" w:rsidRDefault="00CA3543" w:rsidP="00AC2F13">
            <w:pPr>
              <w:pStyle w:val="ASFKTablenorm"/>
              <w:ind w:left="57" w:right="57"/>
            </w:pPr>
            <w:r w:rsidRPr="004602F8">
              <w:t>Код ТОФК долж.</w:t>
            </w:r>
          </w:p>
        </w:tc>
        <w:tc>
          <w:tcPr>
            <w:tcW w:w="3656" w:type="pct"/>
            <w:shd w:val="clear" w:color="auto" w:fill="auto"/>
          </w:tcPr>
          <w:p w14:paraId="25584498" w14:textId="77777777" w:rsidR="00CA3543" w:rsidRPr="004602F8" w:rsidRDefault="00CA3543" w:rsidP="00AC2F13">
            <w:pPr>
              <w:pStyle w:val="ASFKTablenorm"/>
              <w:ind w:left="57" w:right="57"/>
            </w:pPr>
            <w:r w:rsidRPr="004602F8">
              <w:t>Код ТОФК ПБС-должника.</w:t>
            </w:r>
          </w:p>
        </w:tc>
      </w:tr>
      <w:tr w:rsidR="00CA3543" w:rsidRPr="004602F8" w14:paraId="5D0C10DB" w14:textId="77777777" w:rsidTr="006E3534">
        <w:tc>
          <w:tcPr>
            <w:tcW w:w="1344" w:type="pct"/>
            <w:shd w:val="clear" w:color="auto" w:fill="auto"/>
          </w:tcPr>
          <w:p w14:paraId="77D86418" w14:textId="77777777" w:rsidR="00CA3543" w:rsidRPr="004602F8" w:rsidRDefault="00CA3543" w:rsidP="00AC2F13">
            <w:pPr>
              <w:pStyle w:val="ASFKTablenorm"/>
              <w:ind w:left="57" w:right="57"/>
            </w:pPr>
            <w:r w:rsidRPr="004602F8">
              <w:t>ГРБС</w:t>
            </w:r>
          </w:p>
        </w:tc>
        <w:tc>
          <w:tcPr>
            <w:tcW w:w="3656" w:type="pct"/>
            <w:shd w:val="clear" w:color="auto" w:fill="auto"/>
          </w:tcPr>
          <w:p w14:paraId="4384E9D9" w14:textId="77777777" w:rsidR="00CA3543" w:rsidRPr="004602F8" w:rsidRDefault="00CA3543" w:rsidP="00AC2F13">
            <w:pPr>
              <w:pStyle w:val="ASFKTablenorm"/>
              <w:ind w:left="57" w:right="57"/>
            </w:pPr>
            <w:r w:rsidRPr="004602F8">
              <w:t>Наименование ГРБС.</w:t>
            </w:r>
          </w:p>
        </w:tc>
      </w:tr>
      <w:tr w:rsidR="00CA3543" w:rsidRPr="004602F8" w14:paraId="6582D1A5" w14:textId="77777777" w:rsidTr="006E3534">
        <w:tc>
          <w:tcPr>
            <w:tcW w:w="1344" w:type="pct"/>
            <w:shd w:val="clear" w:color="auto" w:fill="auto"/>
          </w:tcPr>
          <w:p w14:paraId="32EF9865" w14:textId="77777777" w:rsidR="00CA3543" w:rsidRPr="004602F8" w:rsidRDefault="00CA3543" w:rsidP="00AC2F13">
            <w:pPr>
              <w:pStyle w:val="ASFKTablenorm"/>
              <w:ind w:left="57" w:right="57"/>
            </w:pPr>
            <w:r w:rsidRPr="004602F8">
              <w:t>ТОФК должника</w:t>
            </w:r>
          </w:p>
        </w:tc>
        <w:tc>
          <w:tcPr>
            <w:tcW w:w="3656" w:type="pct"/>
            <w:shd w:val="clear" w:color="auto" w:fill="auto"/>
          </w:tcPr>
          <w:p w14:paraId="2CB637AE" w14:textId="77777777" w:rsidR="00CA3543" w:rsidRPr="004602F8" w:rsidRDefault="00CA3543" w:rsidP="00AC2F13">
            <w:pPr>
              <w:pStyle w:val="ASFKTablenorm"/>
              <w:ind w:left="57" w:right="57"/>
            </w:pPr>
            <w:r w:rsidRPr="004602F8">
              <w:t>Наименование ТОФК ПБС-должника.</w:t>
            </w:r>
          </w:p>
        </w:tc>
      </w:tr>
      <w:tr w:rsidR="00CA3543" w:rsidRPr="004602F8" w14:paraId="1B9B3F3B" w14:textId="77777777" w:rsidTr="006E3534">
        <w:tc>
          <w:tcPr>
            <w:tcW w:w="1344" w:type="pct"/>
            <w:shd w:val="clear" w:color="auto" w:fill="auto"/>
          </w:tcPr>
          <w:p w14:paraId="66B19310" w14:textId="77777777" w:rsidR="00CA3543" w:rsidRPr="004602F8" w:rsidRDefault="00CA3543" w:rsidP="00AC2F13">
            <w:pPr>
              <w:pStyle w:val="ASFKTablenorm"/>
              <w:ind w:left="57" w:right="57"/>
            </w:pPr>
            <w:r w:rsidRPr="004602F8">
              <w:t>Дата пост. ИД в ТОФК</w:t>
            </w:r>
          </w:p>
        </w:tc>
        <w:tc>
          <w:tcPr>
            <w:tcW w:w="3656" w:type="pct"/>
            <w:shd w:val="clear" w:color="auto" w:fill="auto"/>
          </w:tcPr>
          <w:p w14:paraId="4563AAC6" w14:textId="77777777" w:rsidR="00CA3543" w:rsidRPr="004602F8" w:rsidRDefault="00CA3543" w:rsidP="00AC2F13">
            <w:pPr>
              <w:pStyle w:val="ASFKTablenorm"/>
              <w:ind w:left="57" w:right="57"/>
            </w:pPr>
            <w:r w:rsidRPr="004602F8">
              <w:t>Дата поступления ИД в ТОФК.</w:t>
            </w:r>
          </w:p>
        </w:tc>
      </w:tr>
      <w:tr w:rsidR="00CA3543" w:rsidRPr="004602F8" w14:paraId="1BAAD356" w14:textId="77777777" w:rsidTr="006E3534">
        <w:tc>
          <w:tcPr>
            <w:tcW w:w="1344" w:type="pct"/>
            <w:shd w:val="clear" w:color="auto" w:fill="auto"/>
          </w:tcPr>
          <w:p w14:paraId="2DD570FC"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656" w:type="pct"/>
            <w:shd w:val="clear" w:color="auto" w:fill="auto"/>
          </w:tcPr>
          <w:p w14:paraId="705C3003"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tc>
      </w:tr>
      <w:tr w:rsidR="00CA3543" w:rsidRPr="004602F8" w14:paraId="5AF55CA8" w14:textId="77777777" w:rsidTr="006E3534">
        <w:tc>
          <w:tcPr>
            <w:tcW w:w="1344" w:type="pct"/>
            <w:shd w:val="clear" w:color="auto" w:fill="auto"/>
          </w:tcPr>
          <w:p w14:paraId="037A419E" w14:textId="77777777" w:rsidR="00CA3543" w:rsidRPr="004602F8" w:rsidRDefault="00CA3543" w:rsidP="00AC2F13">
            <w:pPr>
              <w:pStyle w:val="ASFKTablenorm"/>
              <w:ind w:left="57" w:right="57"/>
            </w:pPr>
            <w:r w:rsidRPr="004602F8">
              <w:t>Сумма по ИД</w:t>
            </w:r>
          </w:p>
        </w:tc>
        <w:tc>
          <w:tcPr>
            <w:tcW w:w="3656" w:type="pct"/>
            <w:shd w:val="clear" w:color="auto" w:fill="auto"/>
          </w:tcPr>
          <w:p w14:paraId="043406CB" w14:textId="77777777" w:rsidR="00CA3543" w:rsidRPr="004602F8" w:rsidRDefault="00CA3543" w:rsidP="00AC2F13">
            <w:pPr>
              <w:pStyle w:val="ASFKTablenorm"/>
              <w:ind w:left="57" w:right="57"/>
            </w:pPr>
            <w:r w:rsidRPr="004602F8">
              <w:t>Сумма по ИД.</w:t>
            </w:r>
          </w:p>
        </w:tc>
      </w:tr>
      <w:tr w:rsidR="00CA3543" w:rsidRPr="004602F8" w14:paraId="3AAFCF7C" w14:textId="77777777" w:rsidTr="006E3534">
        <w:tc>
          <w:tcPr>
            <w:tcW w:w="1344" w:type="pct"/>
            <w:shd w:val="clear" w:color="auto" w:fill="auto"/>
          </w:tcPr>
          <w:p w14:paraId="11F07ABE" w14:textId="77777777" w:rsidR="00CA3543" w:rsidRPr="004602F8" w:rsidRDefault="00CA3543" w:rsidP="00AC2F13">
            <w:pPr>
              <w:pStyle w:val="ASFKTablenorm"/>
              <w:ind w:left="57" w:right="57"/>
            </w:pPr>
            <w:r w:rsidRPr="004602F8">
              <w:t>Кол-во листов</w:t>
            </w:r>
          </w:p>
        </w:tc>
        <w:tc>
          <w:tcPr>
            <w:tcW w:w="3656" w:type="pct"/>
            <w:shd w:val="clear" w:color="auto" w:fill="auto"/>
          </w:tcPr>
          <w:p w14:paraId="51A1791B" w14:textId="77777777" w:rsidR="00CA3543" w:rsidRPr="004602F8" w:rsidRDefault="00CA3543" w:rsidP="00AC2F13">
            <w:pPr>
              <w:pStyle w:val="ASFKTablenorm"/>
              <w:ind w:left="57" w:right="57"/>
            </w:pPr>
            <w:r w:rsidRPr="004602F8">
              <w:t>Количество листов.</w:t>
            </w:r>
          </w:p>
        </w:tc>
      </w:tr>
      <w:tr w:rsidR="00CA3543" w:rsidRPr="004602F8" w14:paraId="71D582A1" w14:textId="77777777" w:rsidTr="006E3534">
        <w:trPr>
          <w:trHeight w:val="413"/>
        </w:trPr>
        <w:tc>
          <w:tcPr>
            <w:tcW w:w="1344" w:type="pct"/>
            <w:shd w:val="clear" w:color="auto" w:fill="auto"/>
          </w:tcPr>
          <w:p w14:paraId="05B79740" w14:textId="77777777" w:rsidR="00CA3543" w:rsidRPr="004602F8" w:rsidRDefault="00CA3543" w:rsidP="00AC2F13">
            <w:pPr>
              <w:pStyle w:val="ASFKTablenorm"/>
              <w:ind w:left="57" w:right="57"/>
            </w:pPr>
            <w:r w:rsidRPr="004602F8">
              <w:t>№ ПУ</w:t>
            </w:r>
          </w:p>
        </w:tc>
        <w:tc>
          <w:tcPr>
            <w:tcW w:w="3656" w:type="pct"/>
            <w:shd w:val="clear" w:color="auto" w:fill="auto"/>
          </w:tcPr>
          <w:p w14:paraId="6F322580"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7419B533" w14:textId="77777777" w:rsidTr="006E3534">
        <w:tc>
          <w:tcPr>
            <w:tcW w:w="1344" w:type="pct"/>
            <w:shd w:val="clear" w:color="auto" w:fill="auto"/>
          </w:tcPr>
          <w:p w14:paraId="27014051" w14:textId="77777777" w:rsidR="00CA3543" w:rsidRPr="004602F8" w:rsidRDefault="00CA3543" w:rsidP="00AC2F13">
            <w:pPr>
              <w:pStyle w:val="ASFKTablenorm"/>
              <w:ind w:left="57" w:right="57"/>
            </w:pPr>
            <w:r w:rsidRPr="004602F8">
              <w:t>Дата ПУ</w:t>
            </w:r>
          </w:p>
        </w:tc>
        <w:tc>
          <w:tcPr>
            <w:tcW w:w="3656" w:type="pct"/>
            <w:shd w:val="clear" w:color="auto" w:fill="auto"/>
          </w:tcPr>
          <w:p w14:paraId="760D3791"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641972D2" w14:textId="77777777" w:rsidTr="006E3534">
        <w:tc>
          <w:tcPr>
            <w:tcW w:w="1344" w:type="pct"/>
            <w:shd w:val="clear" w:color="auto" w:fill="auto"/>
          </w:tcPr>
          <w:p w14:paraId="19496BBA" w14:textId="77777777" w:rsidR="00CA3543" w:rsidRPr="004602F8" w:rsidRDefault="00CA3543" w:rsidP="00AC2F13">
            <w:pPr>
              <w:pStyle w:val="ASFKTablenorm"/>
              <w:ind w:left="57" w:right="57"/>
            </w:pPr>
            <w:r w:rsidRPr="004602F8">
              <w:t>Предъявитель ИД</w:t>
            </w:r>
          </w:p>
        </w:tc>
        <w:tc>
          <w:tcPr>
            <w:tcW w:w="3656" w:type="pct"/>
            <w:shd w:val="clear" w:color="auto" w:fill="auto"/>
          </w:tcPr>
          <w:p w14:paraId="30B67E56" w14:textId="77777777" w:rsidR="00CA3543" w:rsidRPr="004602F8" w:rsidRDefault="00CA3543" w:rsidP="00AC2F13">
            <w:pPr>
              <w:pStyle w:val="ASFKTablenorm"/>
              <w:ind w:left="57" w:right="57"/>
            </w:pPr>
            <w:r w:rsidRPr="004602F8">
              <w:t>ФИО предъявителя ИД.</w:t>
            </w:r>
          </w:p>
        </w:tc>
      </w:tr>
      <w:tr w:rsidR="00CA3543" w:rsidRPr="004602F8" w14:paraId="73B43702" w14:textId="77777777" w:rsidTr="006E3534">
        <w:tc>
          <w:tcPr>
            <w:tcW w:w="1344" w:type="pct"/>
            <w:shd w:val="clear" w:color="auto" w:fill="auto"/>
          </w:tcPr>
          <w:p w14:paraId="3F56CA5D" w14:textId="77777777" w:rsidR="00CA3543" w:rsidRPr="004602F8" w:rsidRDefault="00CA3543" w:rsidP="00AC2F13">
            <w:pPr>
              <w:pStyle w:val="ASFKTablenorm"/>
              <w:ind w:left="57" w:right="57"/>
            </w:pPr>
            <w:r w:rsidRPr="004602F8">
              <w:t>Адрес суда, выдав. ИД</w:t>
            </w:r>
          </w:p>
        </w:tc>
        <w:tc>
          <w:tcPr>
            <w:tcW w:w="3656" w:type="pct"/>
            <w:shd w:val="clear" w:color="auto" w:fill="auto"/>
          </w:tcPr>
          <w:p w14:paraId="7F9E3716" w14:textId="77777777" w:rsidR="00CA3543" w:rsidRPr="004602F8" w:rsidRDefault="00CA3543" w:rsidP="00AC2F13">
            <w:pPr>
              <w:pStyle w:val="ASFKTablenorm"/>
              <w:ind w:left="57" w:right="57"/>
            </w:pPr>
            <w:r w:rsidRPr="004602F8">
              <w:t>Адрес суда, выдавшего ИД.</w:t>
            </w:r>
          </w:p>
        </w:tc>
      </w:tr>
      <w:tr w:rsidR="00CA3543" w:rsidRPr="004602F8" w14:paraId="1C6D4D8B" w14:textId="77777777" w:rsidTr="006E3534">
        <w:tc>
          <w:tcPr>
            <w:tcW w:w="1344" w:type="pct"/>
            <w:shd w:val="clear" w:color="auto" w:fill="auto"/>
          </w:tcPr>
          <w:p w14:paraId="63AF36D8" w14:textId="77777777" w:rsidR="00CA3543" w:rsidRPr="004602F8" w:rsidRDefault="00CA3543" w:rsidP="00AC2F13">
            <w:pPr>
              <w:pStyle w:val="ASFKTablenorm"/>
              <w:ind w:left="57" w:right="57"/>
            </w:pPr>
            <w:r w:rsidRPr="004602F8">
              <w:t xml:space="preserve">Дата начала </w:t>
            </w:r>
            <w:r w:rsidRPr="004602F8">
              <w:rPr>
                <w:rStyle w:val="ASFKReporterror"/>
              </w:rPr>
              <w:t>блокир.</w:t>
            </w:r>
          </w:p>
        </w:tc>
        <w:tc>
          <w:tcPr>
            <w:tcW w:w="3656" w:type="pct"/>
            <w:shd w:val="clear" w:color="auto" w:fill="auto"/>
          </w:tcPr>
          <w:p w14:paraId="53D7E4B1" w14:textId="77777777" w:rsidR="00CA3543" w:rsidRPr="004602F8" w:rsidRDefault="00CA3543" w:rsidP="00AC2F13">
            <w:pPr>
              <w:pStyle w:val="ASFKTablenorm"/>
              <w:ind w:left="57" w:right="57"/>
            </w:pPr>
            <w:r w:rsidRPr="004602F8">
              <w:t>Дата начала блокировки.</w:t>
            </w:r>
          </w:p>
        </w:tc>
      </w:tr>
      <w:tr w:rsidR="00CA3543" w:rsidRPr="004602F8" w14:paraId="3CC5950B" w14:textId="77777777" w:rsidTr="006E3534">
        <w:tc>
          <w:tcPr>
            <w:tcW w:w="1344" w:type="pct"/>
            <w:shd w:val="clear" w:color="auto" w:fill="auto"/>
          </w:tcPr>
          <w:p w14:paraId="28448EE9" w14:textId="77777777" w:rsidR="00CA3543" w:rsidRPr="004602F8" w:rsidRDefault="00CA3543" w:rsidP="00AC2F13">
            <w:pPr>
              <w:pStyle w:val="ASFKTablenorm"/>
              <w:ind w:left="57" w:right="57"/>
            </w:pPr>
            <w:r w:rsidRPr="004602F8">
              <w:t xml:space="preserve">Дата снятия </w:t>
            </w:r>
            <w:r w:rsidRPr="004602F8">
              <w:rPr>
                <w:rStyle w:val="ASFKReporterror"/>
              </w:rPr>
              <w:t>блокир.</w:t>
            </w:r>
          </w:p>
        </w:tc>
        <w:tc>
          <w:tcPr>
            <w:tcW w:w="3656" w:type="pct"/>
            <w:shd w:val="clear" w:color="auto" w:fill="auto"/>
          </w:tcPr>
          <w:p w14:paraId="692B4A12" w14:textId="77777777" w:rsidR="00CA3543" w:rsidRPr="004602F8" w:rsidRDefault="00CA3543" w:rsidP="00AC2F13">
            <w:pPr>
              <w:pStyle w:val="ASFKTablenorm"/>
              <w:ind w:left="57" w:right="57"/>
            </w:pPr>
            <w:r w:rsidRPr="004602F8">
              <w:t>Дата снятия блокировки.</w:t>
            </w:r>
          </w:p>
        </w:tc>
      </w:tr>
      <w:tr w:rsidR="00CA3543" w:rsidRPr="004602F8" w14:paraId="7008D41F" w14:textId="77777777" w:rsidTr="006E3534">
        <w:tc>
          <w:tcPr>
            <w:tcW w:w="1344" w:type="pct"/>
            <w:shd w:val="clear" w:color="auto" w:fill="auto"/>
          </w:tcPr>
          <w:p w14:paraId="02F38E2F" w14:textId="77777777" w:rsidR="00CA3543" w:rsidRPr="004602F8" w:rsidRDefault="00CA3543" w:rsidP="00AC2F13">
            <w:pPr>
              <w:pStyle w:val="ASFKTablenorm"/>
              <w:ind w:left="57" w:right="57"/>
            </w:pPr>
            <w:r w:rsidRPr="004602F8">
              <w:t>Предельный срок</w:t>
            </w:r>
          </w:p>
        </w:tc>
        <w:tc>
          <w:tcPr>
            <w:tcW w:w="3656" w:type="pct"/>
            <w:shd w:val="clear" w:color="auto" w:fill="auto"/>
          </w:tcPr>
          <w:p w14:paraId="54A2439D" w14:textId="77777777" w:rsidR="00CA3543" w:rsidRPr="004602F8" w:rsidRDefault="00CA3543" w:rsidP="00AC2F13">
            <w:pPr>
              <w:pStyle w:val="ASFKTablenorm"/>
              <w:ind w:left="57" w:right="57"/>
            </w:pPr>
            <w:r w:rsidRPr="004602F8">
              <w:t>Предельный срок блокировки.</w:t>
            </w:r>
          </w:p>
        </w:tc>
      </w:tr>
      <w:tr w:rsidR="00CA3543" w:rsidRPr="004602F8" w14:paraId="35B1B4FA" w14:textId="77777777" w:rsidTr="006E3534">
        <w:tc>
          <w:tcPr>
            <w:tcW w:w="5000" w:type="pct"/>
            <w:gridSpan w:val="2"/>
            <w:shd w:val="clear" w:color="auto" w:fill="auto"/>
          </w:tcPr>
          <w:p w14:paraId="1DBEA44C"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ИНФОРМАЦИЯ О ТЕКУЩЕМ ИСПОЛНИТЕЛЕ ПО ИД, ПЕ</w:t>
            </w:r>
            <w:r w:rsidR="00F161AF" w:rsidRPr="004602F8">
              <w:t>РЕДАННОМУ ПОДВЕДОМСТВЕННОМУ ПБС:</w:t>
            </w:r>
            <w:r w:rsidR="00BC7FFB" w:rsidRPr="004602F8">
              <w:t>»</w:t>
            </w:r>
          </w:p>
        </w:tc>
      </w:tr>
      <w:tr w:rsidR="00CA3543" w:rsidRPr="004602F8" w14:paraId="6ECA1DDE" w14:textId="77777777" w:rsidTr="006E3534">
        <w:tc>
          <w:tcPr>
            <w:tcW w:w="1344" w:type="pct"/>
            <w:shd w:val="clear" w:color="auto" w:fill="auto"/>
          </w:tcPr>
          <w:p w14:paraId="7D78AB97" w14:textId="77777777" w:rsidR="00CA3543" w:rsidRPr="004602F8" w:rsidRDefault="00CA3543" w:rsidP="00AC2F13">
            <w:pPr>
              <w:pStyle w:val="ASFKTablenorm"/>
              <w:ind w:left="57" w:right="57"/>
            </w:pPr>
            <w:r w:rsidRPr="004602F8">
              <w:t xml:space="preserve">Код </w:t>
            </w:r>
            <w:r w:rsidR="00371907" w:rsidRPr="004602F8">
              <w:t xml:space="preserve">исп. </w:t>
            </w:r>
            <w:r w:rsidR="00204377" w:rsidRPr="004602F8">
              <w:t>П</w:t>
            </w:r>
            <w:r w:rsidR="00371907" w:rsidRPr="004602F8">
              <w:t xml:space="preserve">о Свод. </w:t>
            </w:r>
            <w:r w:rsidR="00204377" w:rsidRPr="004602F8">
              <w:t>Р</w:t>
            </w:r>
            <w:r w:rsidR="00371907" w:rsidRPr="004602F8">
              <w:t>еестру</w:t>
            </w:r>
          </w:p>
        </w:tc>
        <w:tc>
          <w:tcPr>
            <w:tcW w:w="3656" w:type="pct"/>
            <w:shd w:val="clear" w:color="auto" w:fill="auto"/>
          </w:tcPr>
          <w:p w14:paraId="195BB8B8" w14:textId="77777777" w:rsidR="00CA3543" w:rsidRPr="004602F8" w:rsidRDefault="00CA3543" w:rsidP="00AC2F13">
            <w:pPr>
              <w:pStyle w:val="ASFKTablenorm"/>
              <w:ind w:left="57" w:right="57"/>
            </w:pPr>
            <w:r w:rsidRPr="004602F8">
              <w:t>Код ПБС-исполнителя по СРРПБС.</w:t>
            </w:r>
          </w:p>
        </w:tc>
      </w:tr>
      <w:tr w:rsidR="00CA3543" w:rsidRPr="004602F8" w14:paraId="299C01FD" w14:textId="77777777" w:rsidTr="006E3534">
        <w:tc>
          <w:tcPr>
            <w:tcW w:w="1344" w:type="pct"/>
            <w:shd w:val="clear" w:color="auto" w:fill="auto"/>
          </w:tcPr>
          <w:p w14:paraId="5AE8C23C" w14:textId="77777777" w:rsidR="00CA3543" w:rsidRPr="004602F8" w:rsidRDefault="00CA3543" w:rsidP="00AC2F13">
            <w:pPr>
              <w:pStyle w:val="ASFKTablenorm"/>
              <w:ind w:left="57" w:right="57"/>
            </w:pPr>
            <w:r w:rsidRPr="004602F8">
              <w:t>Код ТОФК исп.</w:t>
            </w:r>
          </w:p>
        </w:tc>
        <w:tc>
          <w:tcPr>
            <w:tcW w:w="3656" w:type="pct"/>
            <w:shd w:val="clear" w:color="auto" w:fill="auto"/>
          </w:tcPr>
          <w:p w14:paraId="2E7069EA" w14:textId="77777777" w:rsidR="00CA3543" w:rsidRPr="004602F8" w:rsidRDefault="00CA3543" w:rsidP="00AC2F13">
            <w:pPr>
              <w:pStyle w:val="ASFKTablenorm"/>
              <w:ind w:left="57" w:right="57"/>
            </w:pPr>
            <w:r w:rsidRPr="004602F8">
              <w:t>Код ТОФК ПБС-исполнителя.</w:t>
            </w:r>
          </w:p>
        </w:tc>
      </w:tr>
      <w:tr w:rsidR="00CA3543" w:rsidRPr="004602F8" w14:paraId="1814AD7C" w14:textId="77777777" w:rsidTr="006E3534">
        <w:tc>
          <w:tcPr>
            <w:tcW w:w="5000" w:type="pct"/>
            <w:gridSpan w:val="2"/>
            <w:shd w:val="clear" w:color="auto" w:fill="auto"/>
          </w:tcPr>
          <w:p w14:paraId="6105016D" w14:textId="77777777" w:rsidR="00CA3543" w:rsidRPr="004602F8" w:rsidRDefault="00DC737F" w:rsidP="00AC2F13">
            <w:pPr>
              <w:pStyle w:val="ASFKTablenorm"/>
              <w:ind w:left="57" w:right="57"/>
            </w:pPr>
            <w:r w:rsidRPr="004602F8">
              <w:t>Группа полей</w:t>
            </w:r>
            <w:r w:rsidR="00CA3543" w:rsidRPr="004602F8">
              <w:t xml:space="preserve"> </w:t>
            </w:r>
            <w:r w:rsidR="00BC7FFB" w:rsidRPr="004602F8">
              <w:t>«</w:t>
            </w:r>
            <w:r w:rsidR="00CA3543" w:rsidRPr="004602F8">
              <w:t>Взыскатель</w:t>
            </w:r>
            <w:r w:rsidR="00BC7FFB" w:rsidRPr="004602F8">
              <w:t>»</w:t>
            </w:r>
          </w:p>
        </w:tc>
      </w:tr>
      <w:tr w:rsidR="00CA3543" w:rsidRPr="004602F8" w14:paraId="0B11A35C" w14:textId="77777777" w:rsidTr="006E3534">
        <w:tc>
          <w:tcPr>
            <w:tcW w:w="1344" w:type="pct"/>
            <w:shd w:val="clear" w:color="auto" w:fill="auto"/>
          </w:tcPr>
          <w:p w14:paraId="6C501D53" w14:textId="77777777" w:rsidR="00CA3543" w:rsidRPr="004602F8" w:rsidRDefault="00CA3543" w:rsidP="00AC2F13">
            <w:pPr>
              <w:pStyle w:val="ASFKTablenorm"/>
              <w:ind w:left="57" w:right="57"/>
            </w:pPr>
            <w:r w:rsidRPr="004602F8">
              <w:t>Взыскатель</w:t>
            </w:r>
          </w:p>
        </w:tc>
        <w:tc>
          <w:tcPr>
            <w:tcW w:w="3656" w:type="pct"/>
            <w:shd w:val="clear" w:color="auto" w:fill="auto"/>
          </w:tcPr>
          <w:p w14:paraId="5881EA98" w14:textId="77777777" w:rsidR="00CA3543" w:rsidRPr="004602F8" w:rsidRDefault="00CA3543" w:rsidP="00AC2F13">
            <w:pPr>
              <w:pStyle w:val="ASFKTablenorm"/>
              <w:ind w:left="57" w:right="57"/>
            </w:pPr>
            <w:r w:rsidRPr="004602F8">
              <w:t>ФИО взыскателя.</w:t>
            </w:r>
          </w:p>
        </w:tc>
      </w:tr>
      <w:tr w:rsidR="00CA3543" w:rsidRPr="004602F8" w14:paraId="7B7763B3" w14:textId="77777777" w:rsidTr="006E3534">
        <w:tc>
          <w:tcPr>
            <w:tcW w:w="1344" w:type="pct"/>
            <w:shd w:val="clear" w:color="auto" w:fill="auto"/>
          </w:tcPr>
          <w:p w14:paraId="3EB4C79B" w14:textId="77777777" w:rsidR="00CA3543" w:rsidRPr="004602F8" w:rsidRDefault="00CA3543" w:rsidP="00AC2F13">
            <w:pPr>
              <w:pStyle w:val="ASFKTablenorm"/>
              <w:ind w:left="57" w:right="57"/>
            </w:pPr>
            <w:r w:rsidRPr="004602F8">
              <w:t>Адрес взыскателя</w:t>
            </w:r>
          </w:p>
        </w:tc>
        <w:tc>
          <w:tcPr>
            <w:tcW w:w="3656" w:type="pct"/>
            <w:shd w:val="clear" w:color="auto" w:fill="auto"/>
          </w:tcPr>
          <w:p w14:paraId="385A4E37" w14:textId="77777777" w:rsidR="00CA3543" w:rsidRPr="004602F8" w:rsidRDefault="00CA3543" w:rsidP="00AC2F13">
            <w:pPr>
              <w:pStyle w:val="ASFKTablenorm"/>
              <w:ind w:left="57" w:right="57"/>
            </w:pPr>
            <w:r w:rsidRPr="004602F8">
              <w:t>Адрес взыскателя.</w:t>
            </w:r>
          </w:p>
        </w:tc>
      </w:tr>
    </w:tbl>
    <w:p w14:paraId="2E38D46C" w14:textId="00E76B0F" w:rsidR="00CA3543" w:rsidRPr="004602F8" w:rsidRDefault="00DC737F" w:rsidP="00CA3543">
      <w:pPr>
        <w:pStyle w:val="ASFKNormal"/>
      </w:pPr>
      <w:r w:rsidRPr="004602F8">
        <w:t>ЭФ документа «Уведомление о возобновлении операций по расходованию средств», закладки «Дополнительные атрибуты» представлена н</w:t>
      </w:r>
      <w:r w:rsidR="00CA3543" w:rsidRPr="004602F8">
        <w:t>а рисунке </w:t>
      </w:r>
      <w:r w:rsidR="00CA3543" w:rsidRPr="004602F8">
        <w:fldChar w:fldCharType="begin"/>
      </w:r>
      <w:r w:rsidR="00CA3543" w:rsidRPr="004602F8">
        <w:instrText xml:space="preserve"> REF _Ref232271187 \h  \* MERGEFORMAT </w:instrText>
      </w:r>
      <w:r w:rsidR="00CA3543" w:rsidRPr="004602F8">
        <w:fldChar w:fldCharType="separate"/>
      </w:r>
      <w:r w:rsidR="0086114E">
        <w:t>545</w:t>
      </w:r>
      <w:r w:rsidR="00CA3543" w:rsidRPr="004602F8">
        <w:fldChar w:fldCharType="end"/>
      </w:r>
      <w:r w:rsidR="00CA3543" w:rsidRPr="004602F8">
        <w:t>.</w:t>
      </w:r>
    </w:p>
    <w:p w14:paraId="5539F997" w14:textId="68CF0D87" w:rsidR="00CA3543" w:rsidRPr="004602F8" w:rsidRDefault="004C00E2" w:rsidP="00CA3543">
      <w:pPr>
        <w:pStyle w:val="ASFKFigure"/>
      </w:pPr>
      <w:r w:rsidRPr="004602F8">
        <w:rPr>
          <w:noProof/>
        </w:rPr>
        <w:drawing>
          <wp:inline distT="0" distB="0" distL="0" distR="0" wp14:anchorId="0299A70D" wp14:editId="7B46DE67">
            <wp:extent cx="6219825" cy="3657600"/>
            <wp:effectExtent l="0" t="0" r="9525" b="0"/>
            <wp:docPr id="683" name="Рисунок 6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0"/>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6219825" cy="3657600"/>
                    </a:xfrm>
                    <a:prstGeom prst="rect">
                      <a:avLst/>
                    </a:prstGeom>
                    <a:noFill/>
                    <a:ln>
                      <a:noFill/>
                    </a:ln>
                  </pic:spPr>
                </pic:pic>
              </a:graphicData>
            </a:graphic>
          </wp:inline>
        </w:drawing>
      </w:r>
    </w:p>
    <w:p w14:paraId="2C290533" w14:textId="382EAAB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52" w:name="_Ref232271187"/>
      <w:bookmarkStart w:id="3253" w:name="_Toc126767833"/>
      <w:r w:rsidR="0086114E">
        <w:rPr>
          <w:noProof/>
        </w:rPr>
        <w:t>545</w:t>
      </w:r>
      <w:bookmarkEnd w:id="3252"/>
      <w:r w:rsidRPr="004602F8">
        <w:rPr>
          <w:noProof/>
        </w:rPr>
        <w:fldChar w:fldCharType="end"/>
      </w:r>
      <w:r w:rsidR="00CA3543" w:rsidRPr="004602F8">
        <w:t xml:space="preserve">. ЭФ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Дополнительные атрибуты</w:t>
      </w:r>
      <w:r w:rsidR="00BC7FFB" w:rsidRPr="004602F8">
        <w:t>»</w:t>
      </w:r>
      <w:bookmarkEnd w:id="3253"/>
    </w:p>
    <w:p w14:paraId="3CB94C38" w14:textId="7C9F2CCA"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возобновлении операций по расходованию средств</w:t>
      </w:r>
      <w:r w:rsidR="006B08A4" w:rsidRPr="004602F8">
        <w:t>», закладки «</w:t>
      </w:r>
      <w:r w:rsidRPr="004602F8">
        <w:t>Дополнительные атрибуты</w:t>
      </w:r>
      <w:r w:rsidR="00BC7FFB" w:rsidRPr="004602F8">
        <w:t>»</w:t>
      </w:r>
      <w:r w:rsidRPr="004602F8">
        <w:t xml:space="preserve"> приведен в таблице </w:t>
      </w:r>
      <w:r w:rsidRPr="004602F8">
        <w:fldChar w:fldCharType="begin"/>
      </w:r>
      <w:r w:rsidRPr="004602F8">
        <w:instrText xml:space="preserve"> REF _Ref335312248 \h  \* MERGEFORMAT </w:instrText>
      </w:r>
      <w:r w:rsidRPr="004602F8">
        <w:fldChar w:fldCharType="separate"/>
      </w:r>
      <w:r w:rsidR="0086114E">
        <w:t>345</w:t>
      </w:r>
      <w:r w:rsidRPr="004602F8">
        <w:fldChar w:fldCharType="end"/>
      </w:r>
      <w:r w:rsidRPr="004602F8">
        <w:t>.</w:t>
      </w:r>
    </w:p>
    <w:p w14:paraId="2BADE041" w14:textId="1D1DF6A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54" w:name="_Ref335312248"/>
      <w:bookmarkStart w:id="3255" w:name="_Toc126767237"/>
      <w:r w:rsidR="0086114E">
        <w:rPr>
          <w:noProof/>
        </w:rPr>
        <w:t>345</w:t>
      </w:r>
      <w:bookmarkEnd w:id="3254"/>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Дополнительные атрибуты</w:t>
      </w:r>
      <w:r w:rsidR="00BC7FFB" w:rsidRPr="004602F8">
        <w:t>»</w:t>
      </w:r>
      <w:bookmarkEnd w:id="325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16E996F2" w14:textId="77777777" w:rsidTr="006E3534">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80E445"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C20FEC" w14:textId="77777777" w:rsidR="00CA3543" w:rsidRPr="004602F8" w:rsidRDefault="00CA3543" w:rsidP="00CA3543">
            <w:pPr>
              <w:pStyle w:val="ASFKTableHead"/>
            </w:pPr>
            <w:r w:rsidRPr="004602F8">
              <w:t>Описание</w:t>
            </w:r>
            <w:r w:rsidR="00202F5C" w:rsidRPr="004602F8">
              <w:t xml:space="preserve"> поля</w:t>
            </w:r>
          </w:p>
        </w:tc>
      </w:tr>
      <w:tr w:rsidR="00CA3543" w:rsidRPr="004602F8" w14:paraId="1CD6A1F1" w14:textId="77777777" w:rsidTr="006E3534">
        <w:tc>
          <w:tcPr>
            <w:tcW w:w="5000" w:type="pct"/>
            <w:gridSpan w:val="2"/>
            <w:shd w:val="clear" w:color="auto" w:fill="auto"/>
          </w:tcPr>
          <w:p w14:paraId="1A507CF6" w14:textId="77777777" w:rsidR="00CA3543" w:rsidRPr="004602F8" w:rsidRDefault="00DC737F" w:rsidP="00AC2F13">
            <w:pPr>
              <w:pStyle w:val="ASFKTablenorm"/>
              <w:ind w:left="57" w:right="57"/>
            </w:pPr>
            <w:r w:rsidRPr="004602F8">
              <w:t>Группа полей</w:t>
            </w:r>
            <w:r w:rsidR="00CA3543" w:rsidRPr="004602F8">
              <w:t xml:space="preserve"> </w:t>
            </w:r>
            <w:r w:rsidR="00BC7FFB" w:rsidRPr="004602F8">
              <w:t>«</w:t>
            </w:r>
            <w:r w:rsidR="00CA3543" w:rsidRPr="004602F8">
              <w:t>Структурные подразделения</w:t>
            </w:r>
            <w:r w:rsidR="00BC7FFB" w:rsidRPr="004602F8">
              <w:t>»</w:t>
            </w:r>
          </w:p>
        </w:tc>
      </w:tr>
      <w:tr w:rsidR="00CA3543" w:rsidRPr="004602F8" w14:paraId="573459AE" w14:textId="77777777" w:rsidTr="006E3534">
        <w:tc>
          <w:tcPr>
            <w:tcW w:w="1344" w:type="pct"/>
            <w:shd w:val="clear" w:color="auto" w:fill="auto"/>
          </w:tcPr>
          <w:p w14:paraId="710F5358" w14:textId="77777777" w:rsidR="00CA3543" w:rsidRPr="004602F8" w:rsidRDefault="00CA3543" w:rsidP="00AC2F13">
            <w:pPr>
              <w:pStyle w:val="ASFKTablenorm"/>
              <w:ind w:left="57" w:right="57"/>
            </w:pPr>
            <w:r w:rsidRPr="004602F8">
              <w:t>Наименование</w:t>
            </w:r>
          </w:p>
        </w:tc>
        <w:tc>
          <w:tcPr>
            <w:tcW w:w="3656" w:type="pct"/>
            <w:shd w:val="clear" w:color="auto" w:fill="auto"/>
          </w:tcPr>
          <w:p w14:paraId="73FD4B08" w14:textId="77777777" w:rsidR="00CA3543" w:rsidRPr="004602F8" w:rsidRDefault="00CA3543" w:rsidP="00AC2F13">
            <w:pPr>
              <w:pStyle w:val="ASFKTablenorm"/>
              <w:ind w:left="57" w:right="57"/>
            </w:pPr>
            <w:r w:rsidRPr="004602F8">
              <w:t>Наименование получателя.</w:t>
            </w:r>
          </w:p>
        </w:tc>
      </w:tr>
      <w:tr w:rsidR="00CA3543" w:rsidRPr="004602F8" w14:paraId="1B859DF0" w14:textId="77777777" w:rsidTr="006E3534">
        <w:tc>
          <w:tcPr>
            <w:tcW w:w="1344" w:type="pct"/>
            <w:shd w:val="clear" w:color="auto" w:fill="auto"/>
          </w:tcPr>
          <w:p w14:paraId="0E615815" w14:textId="77777777" w:rsidR="00CA3543" w:rsidRPr="004602F8" w:rsidRDefault="00CA3543" w:rsidP="00AC2F13">
            <w:pPr>
              <w:pStyle w:val="ASFKTablenorm"/>
              <w:ind w:left="57" w:right="57"/>
            </w:pPr>
            <w:r w:rsidRPr="004602F8">
              <w:t>Адрес</w:t>
            </w:r>
          </w:p>
        </w:tc>
        <w:tc>
          <w:tcPr>
            <w:tcW w:w="3656" w:type="pct"/>
            <w:shd w:val="clear" w:color="auto" w:fill="auto"/>
          </w:tcPr>
          <w:p w14:paraId="477CD85F" w14:textId="77777777" w:rsidR="00CA3543" w:rsidRPr="004602F8" w:rsidRDefault="00CA3543" w:rsidP="00AC2F13">
            <w:pPr>
              <w:pStyle w:val="ASFKTablenorm"/>
              <w:ind w:left="57" w:right="57"/>
            </w:pPr>
            <w:r w:rsidRPr="004602F8">
              <w:t>Адрес получателя.</w:t>
            </w:r>
          </w:p>
        </w:tc>
      </w:tr>
      <w:tr w:rsidR="00CA3543" w:rsidRPr="004602F8" w14:paraId="1C25CCCC" w14:textId="77777777" w:rsidTr="006E3534">
        <w:tc>
          <w:tcPr>
            <w:tcW w:w="5000" w:type="pct"/>
            <w:gridSpan w:val="2"/>
            <w:shd w:val="clear" w:color="auto" w:fill="auto"/>
          </w:tcPr>
          <w:p w14:paraId="7008C977" w14:textId="77777777" w:rsidR="00CA3543" w:rsidRPr="004602F8" w:rsidRDefault="00DC737F" w:rsidP="00AC2F13">
            <w:pPr>
              <w:pStyle w:val="ASFKTablenorm"/>
              <w:ind w:left="57" w:right="57"/>
            </w:pPr>
            <w:r w:rsidRPr="004602F8">
              <w:t xml:space="preserve">Группа полей </w:t>
            </w:r>
            <w:r w:rsidR="00BC7FFB" w:rsidRPr="004602F8">
              <w:t>«</w:t>
            </w:r>
            <w:r w:rsidR="00CA3543" w:rsidRPr="004602F8">
              <w:t>График рассрочки</w:t>
            </w:r>
            <w:r w:rsidR="00BC7FFB" w:rsidRPr="004602F8">
              <w:t>»</w:t>
            </w:r>
          </w:p>
        </w:tc>
      </w:tr>
      <w:tr w:rsidR="00CA3543" w:rsidRPr="004602F8" w14:paraId="49139CC1" w14:textId="77777777" w:rsidTr="006E3534">
        <w:tc>
          <w:tcPr>
            <w:tcW w:w="1344" w:type="pct"/>
            <w:shd w:val="clear" w:color="auto" w:fill="auto"/>
          </w:tcPr>
          <w:p w14:paraId="712E7D9B" w14:textId="77777777" w:rsidR="00CA3543" w:rsidRPr="004602F8" w:rsidRDefault="00CA3543" w:rsidP="00AC2F13">
            <w:pPr>
              <w:pStyle w:val="ASFKTablenorm"/>
              <w:ind w:left="57" w:right="57"/>
            </w:pPr>
            <w:r w:rsidRPr="004602F8">
              <w:lastRenderedPageBreak/>
              <w:t>Дата окончания</w:t>
            </w:r>
          </w:p>
        </w:tc>
        <w:tc>
          <w:tcPr>
            <w:tcW w:w="3656" w:type="pct"/>
            <w:shd w:val="clear" w:color="auto" w:fill="auto"/>
          </w:tcPr>
          <w:p w14:paraId="1F9598CC" w14:textId="77777777" w:rsidR="00CA3543" w:rsidRPr="004602F8" w:rsidRDefault="00CA3543" w:rsidP="00AC2F13">
            <w:pPr>
              <w:pStyle w:val="ASFKTablenorm"/>
              <w:ind w:left="57" w:right="57"/>
            </w:pPr>
            <w:r w:rsidRPr="004602F8">
              <w:t>Дата окончания действия документа-основания.</w:t>
            </w:r>
          </w:p>
        </w:tc>
      </w:tr>
      <w:tr w:rsidR="00CA3543" w:rsidRPr="004602F8" w14:paraId="645033E1" w14:textId="77777777" w:rsidTr="006E3534">
        <w:tc>
          <w:tcPr>
            <w:tcW w:w="1344" w:type="pct"/>
            <w:shd w:val="clear" w:color="auto" w:fill="auto"/>
          </w:tcPr>
          <w:p w14:paraId="10717F5E" w14:textId="77777777" w:rsidR="00CA3543" w:rsidRPr="004602F8" w:rsidRDefault="00CA3543" w:rsidP="00AC2F13">
            <w:pPr>
              <w:pStyle w:val="ASFKTablenorm"/>
              <w:ind w:left="57" w:right="57"/>
            </w:pPr>
            <w:r w:rsidRPr="004602F8">
              <w:t>Сумма</w:t>
            </w:r>
          </w:p>
        </w:tc>
        <w:tc>
          <w:tcPr>
            <w:tcW w:w="3656" w:type="pct"/>
            <w:shd w:val="clear" w:color="auto" w:fill="auto"/>
          </w:tcPr>
          <w:p w14:paraId="6D2FF829" w14:textId="77777777" w:rsidR="00CA3543" w:rsidRPr="004602F8" w:rsidRDefault="00CA3543" w:rsidP="00AC2F13">
            <w:pPr>
              <w:pStyle w:val="ASFKTablenorm"/>
              <w:ind w:left="57" w:right="57"/>
            </w:pPr>
            <w:r w:rsidRPr="004602F8">
              <w:t>Сумма по строке в функциональной валюте.</w:t>
            </w:r>
          </w:p>
        </w:tc>
      </w:tr>
    </w:tbl>
    <w:p w14:paraId="73E329A8" w14:textId="77777777" w:rsidR="00CA3543" w:rsidRPr="004602F8" w:rsidRDefault="00CA3543" w:rsidP="00CA3543">
      <w:pPr>
        <w:pStyle w:val="32"/>
      </w:pPr>
      <w:bookmarkStart w:id="3256" w:name="_Toc221011552"/>
      <w:bookmarkStart w:id="3257" w:name="_Toc221012253"/>
      <w:bookmarkStart w:id="3258" w:name="_Toc225934663"/>
      <w:bookmarkStart w:id="3259" w:name="_Toc232827464"/>
      <w:bookmarkStart w:id="3260" w:name="_Ref340578978"/>
      <w:bookmarkStart w:id="3261" w:name="_Ref364792317"/>
      <w:bookmarkStart w:id="3262" w:name="_Toc409449287"/>
      <w:bookmarkStart w:id="3263" w:name="_Toc421172000"/>
      <w:bookmarkStart w:id="3264" w:name="_Toc433824959"/>
      <w:bookmarkStart w:id="3265" w:name="_Toc126766862"/>
      <w:r w:rsidRPr="004602F8">
        <w:t>Судебный акт о рассрочке исполнения исполнительного документа</w:t>
      </w:r>
      <w:bookmarkEnd w:id="3256"/>
      <w:bookmarkEnd w:id="3257"/>
      <w:bookmarkEnd w:id="3258"/>
      <w:bookmarkEnd w:id="3259"/>
      <w:bookmarkEnd w:id="3260"/>
      <w:bookmarkEnd w:id="3261"/>
      <w:bookmarkEnd w:id="3262"/>
      <w:bookmarkEnd w:id="3263"/>
      <w:bookmarkEnd w:id="3264"/>
      <w:bookmarkEnd w:id="3265"/>
    </w:p>
    <w:p w14:paraId="6CC219F3" w14:textId="77777777" w:rsidR="00CA3543" w:rsidRPr="004602F8" w:rsidRDefault="00CA3543" w:rsidP="00CA3543">
      <w:pPr>
        <w:pStyle w:val="ASFKNormal"/>
      </w:pPr>
      <w:r w:rsidRPr="004602F8">
        <w:t xml:space="preserve">При изменении срока исполнения исполнительного документа по единовременным выплатам в учетной системе ОрФК формируется ЭД </w:t>
      </w:r>
      <w:r w:rsidR="00BC7FFB" w:rsidRPr="004602F8">
        <w:t>«</w:t>
      </w:r>
      <w:r w:rsidRPr="004602F8">
        <w:t>Судебный акт о рассрочке исполнения исполнительного документа</w:t>
      </w:r>
      <w:r w:rsidR="00BC7FFB" w:rsidRPr="004602F8">
        <w:t>»</w:t>
      </w:r>
      <w:r w:rsidRPr="004602F8">
        <w:t xml:space="preserve"> и передается в СУФД для доведения до ПБС.</w:t>
      </w:r>
    </w:p>
    <w:p w14:paraId="6D6A6C4C" w14:textId="77777777" w:rsidR="00CA3543" w:rsidRPr="004602F8" w:rsidRDefault="00CA3543" w:rsidP="00CA3543">
      <w:pPr>
        <w:pStyle w:val="ASFKNormal"/>
      </w:pPr>
      <w:r w:rsidRPr="004602F8">
        <w:t>До ПБС, который обслуживается в ОФК, документ доводится от УФК через АРМ ОФК. Документ также может быть создан на АРМ ОФК/ПБС/НУБП и передан в учетную систему УФК.</w:t>
      </w:r>
    </w:p>
    <w:p w14:paraId="26C9848A" w14:textId="0BDA1908" w:rsidR="00CA3543" w:rsidRPr="004602F8" w:rsidRDefault="00A179C2" w:rsidP="00CA3543">
      <w:pPr>
        <w:pStyle w:val="ASFKNormal"/>
      </w:pPr>
      <w:r w:rsidRPr="004602F8">
        <w:t>Для работы с документами «</w:t>
      </w:r>
      <w:r w:rsidR="00CA3543" w:rsidRPr="004602F8">
        <w:t>Судебный акт о рассрочке исполнения исполнительного документа</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Судебный акт о рассрочке исполнения исполнительного документа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_Ref232256870 \h  \* MERGEFORMAT </w:instrText>
      </w:r>
      <w:r w:rsidR="00CA3543" w:rsidRPr="004602F8">
        <w:fldChar w:fldCharType="separate"/>
      </w:r>
      <w:r w:rsidR="0086114E">
        <w:t>546</w:t>
      </w:r>
      <w:r w:rsidR="00CA3543" w:rsidRPr="004602F8">
        <w:fldChar w:fldCharType="end"/>
      </w:r>
      <w:r w:rsidR="00CA3543" w:rsidRPr="004602F8">
        <w:t>.</w:t>
      </w:r>
    </w:p>
    <w:p w14:paraId="1BEE6F63" w14:textId="2EABC65B" w:rsidR="00CA3543" w:rsidRPr="004602F8" w:rsidRDefault="004C00E2" w:rsidP="00CA3543">
      <w:pPr>
        <w:pStyle w:val="ASFKFigure"/>
      </w:pPr>
      <w:r w:rsidRPr="004602F8">
        <w:rPr>
          <w:noProof/>
        </w:rPr>
        <w:drawing>
          <wp:inline distT="0" distB="0" distL="0" distR="0" wp14:anchorId="6D72B48F" wp14:editId="71503FC8">
            <wp:extent cx="6134100" cy="3752850"/>
            <wp:effectExtent l="0" t="0" r="0" b="0"/>
            <wp:docPr id="684" name="Рисунок 684"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8"/>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6134100" cy="3752850"/>
                    </a:xfrm>
                    <a:prstGeom prst="rect">
                      <a:avLst/>
                    </a:prstGeom>
                    <a:noFill/>
                    <a:ln>
                      <a:noFill/>
                    </a:ln>
                  </pic:spPr>
                </pic:pic>
              </a:graphicData>
            </a:graphic>
          </wp:inline>
        </w:drawing>
      </w:r>
    </w:p>
    <w:p w14:paraId="2533E6DC" w14:textId="2EC9433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66" w:name="_Ref232256870"/>
      <w:bookmarkStart w:id="3267" w:name="_Toc126767834"/>
      <w:r w:rsidR="0086114E">
        <w:rPr>
          <w:noProof/>
        </w:rPr>
        <w:t>546</w:t>
      </w:r>
      <w:bookmarkEnd w:id="3266"/>
      <w:r w:rsidRPr="004602F8">
        <w:rPr>
          <w:noProof/>
        </w:rPr>
        <w:fldChar w:fldCharType="end"/>
      </w:r>
      <w:r w:rsidR="00CA3543" w:rsidRPr="004602F8">
        <w:t xml:space="preserve">. ЭФ списка документов </w:t>
      </w:r>
      <w:r w:rsidR="00BC7FFB" w:rsidRPr="004602F8">
        <w:t>«</w:t>
      </w:r>
      <w:r w:rsidR="00CA3543" w:rsidRPr="004602F8">
        <w:t>Судебный акт о рассрочке исполнения исполнительного документа</w:t>
      </w:r>
      <w:r w:rsidR="00BC7FFB" w:rsidRPr="004602F8">
        <w:t>»</w:t>
      </w:r>
      <w:bookmarkEnd w:id="3267"/>
    </w:p>
    <w:p w14:paraId="532C3ABF" w14:textId="77777777" w:rsidR="00CA3543" w:rsidRPr="004602F8" w:rsidRDefault="00CA3543" w:rsidP="00CA3543">
      <w:pPr>
        <w:pStyle w:val="41"/>
      </w:pPr>
      <w:bookmarkStart w:id="3268" w:name="_Toc232827465"/>
      <w:r w:rsidRPr="004602F8">
        <w:t>Доступные операции</w:t>
      </w:r>
      <w:bookmarkEnd w:id="3268"/>
    </w:p>
    <w:p w14:paraId="62D68D66" w14:textId="77777777" w:rsidR="00CA3543" w:rsidRPr="004602F8" w:rsidRDefault="00CA3543" w:rsidP="00CA3543">
      <w:pPr>
        <w:pStyle w:val="ASFKNormal"/>
      </w:pPr>
      <w:r w:rsidRPr="004602F8">
        <w:t>На АРМ ОФК доступны следующие операции над документом:</w:t>
      </w:r>
    </w:p>
    <w:p w14:paraId="5BFB5DFE" w14:textId="77777777" w:rsidR="00CA3543" w:rsidRPr="004602F8" w:rsidRDefault="00CA3543" w:rsidP="00CA3543">
      <w:pPr>
        <w:pStyle w:val="ASFKListmark1"/>
      </w:pPr>
      <w:r w:rsidRPr="004602F8">
        <w:t>ввод (из родительского документа);</w:t>
      </w:r>
    </w:p>
    <w:p w14:paraId="5551AE3E" w14:textId="77777777" w:rsidR="00CA3543" w:rsidRPr="004602F8" w:rsidRDefault="00CA3543" w:rsidP="00CA3543">
      <w:pPr>
        <w:pStyle w:val="ASFKListmark1"/>
      </w:pPr>
      <w:r w:rsidRPr="004602F8">
        <w:t>документарный контроль;</w:t>
      </w:r>
    </w:p>
    <w:p w14:paraId="3996599D" w14:textId="77777777" w:rsidR="00CA3543" w:rsidRPr="004602F8" w:rsidRDefault="00CA3543" w:rsidP="00CA3543">
      <w:pPr>
        <w:pStyle w:val="ASFKListmark1"/>
      </w:pPr>
      <w:r w:rsidRPr="004602F8">
        <w:t>просмотр и редактирование;</w:t>
      </w:r>
    </w:p>
    <w:p w14:paraId="57F8B4C0" w14:textId="77777777" w:rsidR="00CA3543" w:rsidRPr="004602F8" w:rsidRDefault="00CA3543" w:rsidP="00CA3543">
      <w:pPr>
        <w:pStyle w:val="ASFKListmark1"/>
      </w:pPr>
      <w:r w:rsidRPr="004602F8">
        <w:t>удаление;</w:t>
      </w:r>
    </w:p>
    <w:p w14:paraId="7B3B05FC" w14:textId="77777777" w:rsidR="00CA3543" w:rsidRPr="004602F8" w:rsidRDefault="00CA3543" w:rsidP="00CA3543">
      <w:pPr>
        <w:pStyle w:val="ASFKListmark1"/>
      </w:pPr>
      <w:r w:rsidRPr="004602F8">
        <w:t xml:space="preserve">подписание, просмотр и </w:t>
      </w:r>
      <w:r w:rsidR="003D629F" w:rsidRPr="004602F8">
        <w:t>удаление ЭП</w:t>
      </w:r>
      <w:r w:rsidRPr="004602F8">
        <w:t>;</w:t>
      </w:r>
    </w:p>
    <w:p w14:paraId="22618564" w14:textId="77777777" w:rsidR="00CA3543" w:rsidRPr="004602F8" w:rsidRDefault="00CA3543" w:rsidP="00CA3543">
      <w:pPr>
        <w:pStyle w:val="ASFKListmark1"/>
      </w:pPr>
      <w:r w:rsidRPr="004602F8">
        <w:t>печать;</w:t>
      </w:r>
    </w:p>
    <w:p w14:paraId="12471616" w14:textId="77777777" w:rsidR="00CA3543" w:rsidRPr="004602F8" w:rsidRDefault="00CA3543" w:rsidP="00CA3543">
      <w:pPr>
        <w:pStyle w:val="ASFKListmark1"/>
      </w:pPr>
      <w:r w:rsidRPr="004602F8">
        <w:lastRenderedPageBreak/>
        <w:t>отправка в УФК.</w:t>
      </w:r>
    </w:p>
    <w:p w14:paraId="4C270BC7" w14:textId="77777777" w:rsidR="00CA3543" w:rsidRPr="004602F8" w:rsidRDefault="00CA3543" w:rsidP="00CA3543">
      <w:pPr>
        <w:pStyle w:val="41"/>
      </w:pPr>
      <w:bookmarkStart w:id="3269" w:name="_Toc232827466"/>
      <w:r w:rsidRPr="004602F8">
        <w:t>Экранная форма документа</w:t>
      </w:r>
      <w:bookmarkEnd w:id="3269"/>
    </w:p>
    <w:p w14:paraId="10FBBD91" w14:textId="5E7F5623" w:rsidR="00CA3543" w:rsidRPr="004602F8" w:rsidRDefault="00CA3543" w:rsidP="00CA3543">
      <w:pPr>
        <w:pStyle w:val="ASFKNormal"/>
      </w:pPr>
      <w:r w:rsidRPr="004602F8">
        <w:t xml:space="preserve">ЭФ документа </w:t>
      </w:r>
      <w:r w:rsidR="00BC7FFB" w:rsidRPr="004602F8">
        <w:t>«</w:t>
      </w:r>
      <w:r w:rsidRPr="004602F8">
        <w:t>Судебный акт о рассрочке исполнения исполнительного документа</w:t>
      </w:r>
      <w:r w:rsidR="00BC7FFB" w:rsidRPr="004602F8">
        <w:t>»</w:t>
      </w:r>
      <w:r w:rsidRPr="004602F8">
        <w:t xml:space="preserve"> представлена на рисунках </w:t>
      </w:r>
      <w:r w:rsidRPr="004602F8">
        <w:fldChar w:fldCharType="begin"/>
      </w:r>
      <w:r w:rsidRPr="004602F8">
        <w:instrText xml:space="preserve"> REF _Ref246837225 \h  \* MERGEFORMAT </w:instrText>
      </w:r>
      <w:r w:rsidRPr="004602F8">
        <w:fldChar w:fldCharType="separate"/>
      </w:r>
      <w:r w:rsidR="0086114E">
        <w:t>547</w:t>
      </w:r>
      <w:r w:rsidRPr="004602F8">
        <w:fldChar w:fldCharType="end"/>
      </w:r>
      <w:r w:rsidRPr="004602F8">
        <w:t xml:space="preserve"> и </w:t>
      </w:r>
      <w:r w:rsidRPr="004602F8">
        <w:fldChar w:fldCharType="begin"/>
      </w:r>
      <w:r w:rsidRPr="004602F8">
        <w:instrText xml:space="preserve"> REF _Ref246837342 \h  \* MERGEFORMAT </w:instrText>
      </w:r>
      <w:r w:rsidRPr="004602F8">
        <w:fldChar w:fldCharType="separate"/>
      </w:r>
      <w:r w:rsidR="0086114E">
        <w:t>548</w:t>
      </w:r>
      <w:r w:rsidRPr="004602F8">
        <w:fldChar w:fldCharType="end"/>
      </w:r>
      <w:r w:rsidRPr="004602F8">
        <w:t>. Форма содержит следующие закладки:</w:t>
      </w:r>
    </w:p>
    <w:p w14:paraId="24A42936" w14:textId="77777777" w:rsidR="00CA3543" w:rsidRPr="004602F8" w:rsidRDefault="00BC7FFB" w:rsidP="00CA3543">
      <w:pPr>
        <w:pStyle w:val="ASFKListmark1"/>
      </w:pPr>
      <w:r w:rsidRPr="004602F8">
        <w:t>«</w:t>
      </w:r>
      <w:r w:rsidR="00CA3543" w:rsidRPr="004602F8">
        <w:t>Документ(1)</w:t>
      </w:r>
      <w:r w:rsidRPr="004602F8">
        <w:t>»</w:t>
      </w:r>
      <w:r w:rsidR="00CA3543" w:rsidRPr="004602F8">
        <w:t>;</w:t>
      </w:r>
    </w:p>
    <w:p w14:paraId="48CDC5AC" w14:textId="77777777" w:rsidR="00CA3543" w:rsidRPr="004602F8" w:rsidRDefault="00BC7FFB" w:rsidP="00CA3543">
      <w:pPr>
        <w:pStyle w:val="ASFKListmark1"/>
      </w:pPr>
      <w:r w:rsidRPr="004602F8">
        <w:t>«</w:t>
      </w:r>
      <w:r w:rsidR="00CA3543" w:rsidRPr="004602F8">
        <w:t>Дополнительные атрибуты(2)</w:t>
      </w:r>
      <w:r w:rsidRPr="004602F8">
        <w:t>»</w:t>
      </w:r>
      <w:r w:rsidR="00CA3543" w:rsidRPr="004602F8">
        <w:t>;</w:t>
      </w:r>
    </w:p>
    <w:p w14:paraId="19253526"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374A83B"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D66A677" w14:textId="658F7209" w:rsidR="00CA3543" w:rsidRPr="004602F8" w:rsidRDefault="004C00E2" w:rsidP="00CA3543">
      <w:pPr>
        <w:pStyle w:val="ASFKFigure"/>
      </w:pPr>
      <w:r w:rsidRPr="004602F8">
        <w:rPr>
          <w:noProof/>
        </w:rPr>
        <w:drawing>
          <wp:inline distT="0" distB="0" distL="0" distR="0" wp14:anchorId="4899B343" wp14:editId="484DA3BD">
            <wp:extent cx="6124575" cy="6124575"/>
            <wp:effectExtent l="0" t="0" r="9525" b="9525"/>
            <wp:docPr id="685" name="Рисунок 6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0"/>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noFill/>
                    <a:ln>
                      <a:noFill/>
                    </a:ln>
                  </pic:spPr>
                </pic:pic>
              </a:graphicData>
            </a:graphic>
          </wp:inline>
        </w:drawing>
      </w:r>
    </w:p>
    <w:p w14:paraId="160D0491" w14:textId="74C66B0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70" w:name="_Ref246837225"/>
      <w:bookmarkStart w:id="3271" w:name="_Toc126767835"/>
      <w:r w:rsidR="0086114E">
        <w:rPr>
          <w:noProof/>
        </w:rPr>
        <w:t>547</w:t>
      </w:r>
      <w:bookmarkEnd w:id="3270"/>
      <w:r w:rsidRPr="004602F8">
        <w:rPr>
          <w:noProof/>
        </w:rPr>
        <w:fldChar w:fldCharType="end"/>
      </w:r>
      <w:r w:rsidR="00CA3543" w:rsidRPr="004602F8">
        <w:t xml:space="preserve">. ЭФ документа </w:t>
      </w:r>
      <w:r w:rsidR="00BC7FFB" w:rsidRPr="004602F8">
        <w:t>«</w:t>
      </w:r>
      <w:r w:rsidR="00CA3543" w:rsidRPr="004602F8">
        <w:t>Судебный акт о рассрочке исполнения исполнительного документа</w:t>
      </w:r>
      <w:r w:rsidR="006B08A4" w:rsidRPr="004602F8">
        <w:t>», закладки «</w:t>
      </w:r>
      <w:r w:rsidR="00CA3543" w:rsidRPr="004602F8">
        <w:t>Документ(1)</w:t>
      </w:r>
      <w:r w:rsidR="00BC7FFB" w:rsidRPr="004602F8">
        <w:t>»</w:t>
      </w:r>
      <w:bookmarkEnd w:id="3271"/>
    </w:p>
    <w:p w14:paraId="0C74E05B" w14:textId="77777777" w:rsidR="00BD4771" w:rsidRPr="004602F8" w:rsidRDefault="00BD4771" w:rsidP="00CA3543">
      <w:pPr>
        <w:pStyle w:val="ASFKNormal"/>
      </w:pPr>
      <w:r w:rsidRPr="004602F8">
        <w:t xml:space="preserve">При доведении документа на АРМ ОФК из учетной системы УФК, значения полей передаются из учетной системы и не доступны для редактирования. </w:t>
      </w:r>
      <w:r w:rsidR="00CA3543" w:rsidRPr="004602F8">
        <w:t xml:space="preserve">Для ручного ввода документа следует на ЭФ документа заполнить поля, доступные для редактирования. </w:t>
      </w:r>
    </w:p>
    <w:p w14:paraId="7ACFC6F1" w14:textId="14B172C3" w:rsidR="00CA3543" w:rsidRPr="004602F8" w:rsidRDefault="00CA3543" w:rsidP="00CA3543">
      <w:pPr>
        <w:pStyle w:val="ASFKNormal"/>
      </w:pPr>
      <w:r w:rsidRPr="004602F8">
        <w:lastRenderedPageBreak/>
        <w:t xml:space="preserve">Перечень полей </w:t>
      </w:r>
      <w:r w:rsidR="00BD4771" w:rsidRPr="004602F8">
        <w:t xml:space="preserve">документа «Судебный акт о рассрочке исполнения исполнительного документа», закладки «Документ(1)» </w:t>
      </w:r>
      <w:r w:rsidRPr="004602F8">
        <w:t>приведен в таблице </w:t>
      </w:r>
      <w:r w:rsidRPr="004602F8">
        <w:fldChar w:fldCharType="begin"/>
      </w:r>
      <w:r w:rsidRPr="004602F8">
        <w:instrText xml:space="preserve"> REF _Ref319337084 \h  \* MERGEFORMAT </w:instrText>
      </w:r>
      <w:r w:rsidRPr="004602F8">
        <w:fldChar w:fldCharType="separate"/>
      </w:r>
      <w:r w:rsidR="0086114E">
        <w:t>346</w:t>
      </w:r>
      <w:r w:rsidRPr="004602F8">
        <w:fldChar w:fldCharType="end"/>
      </w:r>
      <w:r w:rsidRPr="004602F8">
        <w:t>.</w:t>
      </w:r>
    </w:p>
    <w:p w14:paraId="100FFB1F" w14:textId="7BD3076B"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72" w:name="_Ref319337084"/>
      <w:bookmarkStart w:id="3273" w:name="_Ref317677441"/>
      <w:bookmarkStart w:id="3274" w:name="_Toc126767238"/>
      <w:r w:rsidR="0086114E">
        <w:rPr>
          <w:noProof/>
        </w:rPr>
        <w:t>346</w:t>
      </w:r>
      <w:bookmarkEnd w:id="3272"/>
      <w:bookmarkEnd w:id="3273"/>
      <w:r w:rsidRPr="004602F8">
        <w:rPr>
          <w:noProof/>
        </w:rPr>
        <w:fldChar w:fldCharType="end"/>
      </w:r>
      <w:r w:rsidR="00CA3543" w:rsidRPr="004602F8">
        <w:t>. Описание полей документ</w:t>
      </w:r>
      <w:r w:rsidR="00BD4771" w:rsidRPr="004602F8">
        <w:t>а</w:t>
      </w:r>
      <w:r w:rsidR="00CA3543" w:rsidRPr="004602F8">
        <w:t xml:space="preserve"> </w:t>
      </w:r>
      <w:r w:rsidR="00BC7FFB" w:rsidRPr="004602F8">
        <w:t>«</w:t>
      </w:r>
      <w:r w:rsidR="00CA3543" w:rsidRPr="004602F8">
        <w:t>Судебный акт о рассрочке исполнения исполнительного документа</w:t>
      </w:r>
      <w:r w:rsidR="006B08A4" w:rsidRPr="004602F8">
        <w:t>», закладки «</w:t>
      </w:r>
      <w:r w:rsidR="00CA3543" w:rsidRPr="004602F8">
        <w:t>Документ(1)</w:t>
      </w:r>
      <w:r w:rsidR="00BC7FFB" w:rsidRPr="004602F8">
        <w:t>»</w:t>
      </w:r>
      <w:bookmarkEnd w:id="327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A3543" w:rsidRPr="004602F8" w14:paraId="7DD81B3E" w14:textId="77777777" w:rsidTr="00C50BF8">
        <w:trPr>
          <w:trHeight w:val="20"/>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219992" w14:textId="77777777" w:rsidR="00CA3543" w:rsidRPr="004602F8" w:rsidRDefault="00202F5C" w:rsidP="00CA3543">
            <w:pPr>
              <w:pStyle w:val="ASFKTableHead"/>
            </w:pPr>
            <w:r w:rsidRPr="004602F8">
              <w:t xml:space="preserve">Наименование </w:t>
            </w:r>
            <w:r w:rsidR="00CA3543" w:rsidRPr="004602F8">
              <w:t>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40D508E" w14:textId="77777777" w:rsidR="00CA3543" w:rsidRPr="004602F8" w:rsidRDefault="00CA3543" w:rsidP="00CA3543">
            <w:pPr>
              <w:pStyle w:val="ASFKTableHead"/>
            </w:pPr>
            <w:r w:rsidRPr="004602F8">
              <w:t>Описание</w:t>
            </w:r>
            <w:r w:rsidR="00202F5C" w:rsidRPr="004602F8">
              <w:t xml:space="preserve"> поля</w:t>
            </w:r>
          </w:p>
        </w:tc>
      </w:tr>
      <w:tr w:rsidR="00CA3543" w:rsidRPr="004602F8" w14:paraId="383F0704" w14:textId="77777777" w:rsidTr="00C50BF8">
        <w:trPr>
          <w:trHeight w:val="20"/>
        </w:trPr>
        <w:tc>
          <w:tcPr>
            <w:tcW w:w="1120" w:type="pct"/>
            <w:shd w:val="clear" w:color="auto" w:fill="auto"/>
          </w:tcPr>
          <w:p w14:paraId="669A1A8C" w14:textId="77777777" w:rsidR="00CA3543" w:rsidRPr="004602F8" w:rsidRDefault="00CA3543" w:rsidP="00AC2F13">
            <w:pPr>
              <w:pStyle w:val="ASFKTablenorm"/>
              <w:ind w:left="57" w:right="57"/>
            </w:pPr>
            <w:r w:rsidRPr="004602F8">
              <w:t>Статус</w:t>
            </w:r>
          </w:p>
        </w:tc>
        <w:tc>
          <w:tcPr>
            <w:tcW w:w="3880" w:type="pct"/>
            <w:shd w:val="clear" w:color="auto" w:fill="auto"/>
          </w:tcPr>
          <w:p w14:paraId="40F964F8" w14:textId="77777777" w:rsidR="00CA3543" w:rsidRPr="004602F8" w:rsidRDefault="00CA3543" w:rsidP="00AC2F13">
            <w:pPr>
              <w:pStyle w:val="ASFKTablenorm"/>
              <w:ind w:left="57" w:right="57"/>
            </w:pPr>
            <w:r w:rsidRPr="004602F8">
              <w:t>Код бизнес статуса.</w:t>
            </w:r>
          </w:p>
          <w:p w14:paraId="3AA35E74" w14:textId="77777777" w:rsidR="00CA3543" w:rsidRPr="004602F8" w:rsidRDefault="00CA3543" w:rsidP="00AC2F13">
            <w:pPr>
              <w:pStyle w:val="ASFKTablenorm"/>
              <w:ind w:left="57" w:right="57"/>
            </w:pPr>
            <w:r w:rsidRPr="004602F8">
              <w:t>Импорт из OEBS.</w:t>
            </w:r>
          </w:p>
          <w:p w14:paraId="286B523F" w14:textId="77777777" w:rsidR="00CA3543" w:rsidRPr="004602F8" w:rsidRDefault="00005B14" w:rsidP="00AC2F13">
            <w:pPr>
              <w:pStyle w:val="ASFKTablenorm"/>
              <w:ind w:left="57" w:right="57"/>
            </w:pPr>
            <w:r w:rsidRPr="004602F8">
              <w:t>Автоматическое</w:t>
            </w:r>
            <w:r w:rsidR="00CA3543" w:rsidRPr="004602F8">
              <w:t xml:space="preserve"> заполнение поля согласно стандартам статусной модели.</w:t>
            </w:r>
          </w:p>
        </w:tc>
      </w:tr>
      <w:tr w:rsidR="00CA3543" w:rsidRPr="004602F8" w14:paraId="14711C07" w14:textId="77777777" w:rsidTr="00C50BF8">
        <w:trPr>
          <w:trHeight w:val="20"/>
        </w:trPr>
        <w:tc>
          <w:tcPr>
            <w:tcW w:w="1120" w:type="pct"/>
            <w:shd w:val="clear" w:color="auto" w:fill="auto"/>
          </w:tcPr>
          <w:p w14:paraId="64FCECE8" w14:textId="77777777" w:rsidR="00CA3543" w:rsidRPr="004602F8" w:rsidRDefault="00CA3543" w:rsidP="00AC2F13">
            <w:pPr>
              <w:pStyle w:val="ASFKTablenorm"/>
              <w:ind w:left="57" w:right="57"/>
            </w:pPr>
            <w:r w:rsidRPr="004602F8">
              <w:t>Номер</w:t>
            </w:r>
          </w:p>
        </w:tc>
        <w:tc>
          <w:tcPr>
            <w:tcW w:w="3880" w:type="pct"/>
            <w:shd w:val="clear" w:color="auto" w:fill="auto"/>
          </w:tcPr>
          <w:p w14:paraId="561972EC" w14:textId="77777777" w:rsidR="00CA3543" w:rsidRPr="004602F8" w:rsidRDefault="00CA3543" w:rsidP="00AC2F13">
            <w:pPr>
              <w:pStyle w:val="ASFKTablenorm"/>
              <w:ind w:left="57" w:right="57"/>
            </w:pPr>
            <w:r w:rsidRPr="004602F8">
              <w:t>Импорт из OEBS.</w:t>
            </w:r>
          </w:p>
          <w:p w14:paraId="295A9E21"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57757879" w14:textId="77777777" w:rsidTr="00C50BF8">
        <w:trPr>
          <w:trHeight w:val="20"/>
        </w:trPr>
        <w:tc>
          <w:tcPr>
            <w:tcW w:w="1120" w:type="pct"/>
            <w:shd w:val="clear" w:color="auto" w:fill="auto"/>
          </w:tcPr>
          <w:p w14:paraId="524CE952" w14:textId="77777777" w:rsidR="00CA3543" w:rsidRPr="004602F8" w:rsidRDefault="00CA3543" w:rsidP="00AC2F13">
            <w:pPr>
              <w:pStyle w:val="ASFKTablenorm"/>
              <w:ind w:left="57" w:right="57"/>
            </w:pPr>
            <w:r w:rsidRPr="004602F8">
              <w:t>Дата</w:t>
            </w:r>
          </w:p>
        </w:tc>
        <w:tc>
          <w:tcPr>
            <w:tcW w:w="3880" w:type="pct"/>
            <w:shd w:val="clear" w:color="auto" w:fill="auto"/>
          </w:tcPr>
          <w:p w14:paraId="6B9FD224" w14:textId="77777777" w:rsidR="00CA3543" w:rsidRPr="004602F8" w:rsidRDefault="00CA3543" w:rsidP="00AC2F13">
            <w:pPr>
              <w:pStyle w:val="ASFKTablenorm"/>
              <w:ind w:left="57" w:right="57"/>
            </w:pPr>
            <w:r w:rsidRPr="004602F8">
              <w:t>Импорт из OEBS.</w:t>
            </w:r>
          </w:p>
          <w:p w14:paraId="6D4DA9BC" w14:textId="77777777" w:rsidR="00CA3543" w:rsidRPr="004602F8" w:rsidRDefault="00CA3543" w:rsidP="00AC2F13">
            <w:pPr>
              <w:pStyle w:val="ASFKTablenorm"/>
              <w:ind w:left="57" w:right="57"/>
            </w:pPr>
            <w:r w:rsidRPr="004602F8">
              <w:t>При создании на АРМ ОФК/УБП автозаполнение текущей системной датой, доступен выбор из календаря, заполнение вручную.</w:t>
            </w:r>
          </w:p>
        </w:tc>
      </w:tr>
      <w:tr w:rsidR="00CA3543" w:rsidRPr="004602F8" w14:paraId="725AD944" w14:textId="77777777" w:rsidTr="00C50BF8">
        <w:trPr>
          <w:trHeight w:val="20"/>
        </w:trPr>
        <w:tc>
          <w:tcPr>
            <w:tcW w:w="1120" w:type="pct"/>
            <w:shd w:val="clear" w:color="auto" w:fill="auto"/>
          </w:tcPr>
          <w:p w14:paraId="509B9871" w14:textId="77777777" w:rsidR="00CA3543" w:rsidRPr="004602F8" w:rsidRDefault="00CA3543" w:rsidP="00AC2F13">
            <w:pPr>
              <w:pStyle w:val="ASFKTablenorm"/>
              <w:ind w:left="57" w:right="57"/>
            </w:pPr>
            <w:r w:rsidRPr="004602F8">
              <w:t>Примечание</w:t>
            </w:r>
          </w:p>
        </w:tc>
        <w:tc>
          <w:tcPr>
            <w:tcW w:w="3880" w:type="pct"/>
            <w:shd w:val="clear" w:color="auto" w:fill="auto"/>
          </w:tcPr>
          <w:p w14:paraId="7C3402C2" w14:textId="77777777" w:rsidR="00CA3543" w:rsidRPr="004602F8" w:rsidRDefault="00CA3543" w:rsidP="00AC2F13">
            <w:pPr>
              <w:pStyle w:val="ASFKTablenorm"/>
              <w:ind w:left="57" w:right="57"/>
            </w:pPr>
            <w:r w:rsidRPr="004602F8">
              <w:t>Примечание.</w:t>
            </w:r>
          </w:p>
        </w:tc>
      </w:tr>
      <w:tr w:rsidR="00CA3543" w:rsidRPr="004602F8" w14:paraId="22461512" w14:textId="77777777" w:rsidTr="00C50BF8">
        <w:trPr>
          <w:trHeight w:val="20"/>
        </w:trPr>
        <w:tc>
          <w:tcPr>
            <w:tcW w:w="5000" w:type="pct"/>
            <w:gridSpan w:val="2"/>
            <w:shd w:val="clear" w:color="auto" w:fill="auto"/>
          </w:tcPr>
          <w:p w14:paraId="224DEB3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СУДЕБНОМ АКТЕ:</w:t>
            </w:r>
            <w:r w:rsidR="00BC7FFB" w:rsidRPr="004602F8">
              <w:t>»</w:t>
            </w:r>
          </w:p>
        </w:tc>
      </w:tr>
      <w:tr w:rsidR="00CA3543" w:rsidRPr="004602F8" w14:paraId="699791B6" w14:textId="77777777" w:rsidTr="00C50BF8">
        <w:trPr>
          <w:trHeight w:val="20"/>
        </w:trPr>
        <w:tc>
          <w:tcPr>
            <w:tcW w:w="1120" w:type="pct"/>
            <w:shd w:val="clear" w:color="auto" w:fill="auto"/>
          </w:tcPr>
          <w:p w14:paraId="75A316D2" w14:textId="77777777" w:rsidR="00CA3543" w:rsidRPr="004602F8" w:rsidRDefault="00CA3543" w:rsidP="00AC2F13">
            <w:pPr>
              <w:pStyle w:val="ASFKTablenorm"/>
              <w:ind w:left="57" w:right="57"/>
            </w:pPr>
            <w:r w:rsidRPr="004602F8">
              <w:t>Наименование, № и дата</w:t>
            </w:r>
          </w:p>
        </w:tc>
        <w:tc>
          <w:tcPr>
            <w:tcW w:w="3880" w:type="pct"/>
            <w:shd w:val="clear" w:color="auto" w:fill="auto"/>
          </w:tcPr>
          <w:p w14:paraId="0CAF7AD7" w14:textId="77777777" w:rsidR="00CA3543" w:rsidRPr="004602F8" w:rsidRDefault="00CA3543" w:rsidP="00AC2F13">
            <w:pPr>
              <w:pStyle w:val="ASFKTablenorm"/>
              <w:ind w:left="57" w:right="57"/>
            </w:pPr>
            <w:r w:rsidRPr="004602F8">
              <w:t>Наименование судебного акта, № и дата.</w:t>
            </w:r>
          </w:p>
          <w:p w14:paraId="43084A05" w14:textId="77777777" w:rsidR="00CA3543" w:rsidRPr="004602F8" w:rsidRDefault="00CA3543" w:rsidP="00AC2F13">
            <w:pPr>
              <w:pStyle w:val="ASFKTablenorm"/>
              <w:ind w:left="57" w:right="57"/>
            </w:pPr>
            <w:r w:rsidRPr="004602F8">
              <w:t>Импорт из OEBS.</w:t>
            </w:r>
          </w:p>
          <w:p w14:paraId="300C7955"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2691A0A0" w14:textId="77777777" w:rsidTr="00C50BF8">
        <w:trPr>
          <w:trHeight w:val="20"/>
        </w:trPr>
        <w:tc>
          <w:tcPr>
            <w:tcW w:w="1120" w:type="pct"/>
            <w:shd w:val="clear" w:color="auto" w:fill="auto"/>
          </w:tcPr>
          <w:p w14:paraId="76BDD92B" w14:textId="77777777" w:rsidR="00CA3543" w:rsidRPr="004602F8" w:rsidRDefault="00CA3543" w:rsidP="00AC2F13">
            <w:pPr>
              <w:pStyle w:val="ASFKTablenorm"/>
              <w:ind w:left="57" w:right="57"/>
            </w:pPr>
            <w:r w:rsidRPr="004602F8">
              <w:t>Судебный орган</w:t>
            </w:r>
          </w:p>
        </w:tc>
        <w:tc>
          <w:tcPr>
            <w:tcW w:w="3880" w:type="pct"/>
            <w:shd w:val="clear" w:color="auto" w:fill="auto"/>
          </w:tcPr>
          <w:p w14:paraId="6C412F98" w14:textId="77777777" w:rsidR="00CA3543" w:rsidRPr="004602F8" w:rsidRDefault="00CA3543" w:rsidP="00AC2F13">
            <w:pPr>
              <w:pStyle w:val="ASFKTablenorm"/>
              <w:ind w:left="57" w:right="57"/>
            </w:pPr>
            <w:r w:rsidRPr="004602F8">
              <w:t>Наименование судебного органа выдавшего судебный акт</w:t>
            </w:r>
            <w:r w:rsidR="00F161AF" w:rsidRPr="004602F8">
              <w:t>.</w:t>
            </w:r>
          </w:p>
          <w:p w14:paraId="1BCBC67E" w14:textId="77777777" w:rsidR="00CA3543" w:rsidRPr="004602F8" w:rsidRDefault="00CA3543" w:rsidP="00AC2F13">
            <w:pPr>
              <w:pStyle w:val="ASFKTablenorm"/>
              <w:ind w:left="57" w:right="57"/>
            </w:pPr>
            <w:r w:rsidRPr="004602F8">
              <w:t>Импорт из OEBS.</w:t>
            </w:r>
          </w:p>
          <w:p w14:paraId="738A9561"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08DB7EE1" w14:textId="77777777" w:rsidTr="00C50BF8">
        <w:trPr>
          <w:trHeight w:val="20"/>
        </w:trPr>
        <w:tc>
          <w:tcPr>
            <w:tcW w:w="1120" w:type="pct"/>
            <w:shd w:val="clear" w:color="auto" w:fill="auto"/>
          </w:tcPr>
          <w:p w14:paraId="3BCBF3AA" w14:textId="77777777" w:rsidR="00CA3543" w:rsidRPr="004602F8" w:rsidRDefault="00CA3543" w:rsidP="00AC2F13">
            <w:pPr>
              <w:pStyle w:val="ASFKTablenorm"/>
              <w:ind w:left="57" w:right="57"/>
            </w:pPr>
            <w:r w:rsidRPr="004602F8">
              <w:t xml:space="preserve">Содержание </w:t>
            </w:r>
          </w:p>
        </w:tc>
        <w:tc>
          <w:tcPr>
            <w:tcW w:w="3880" w:type="pct"/>
            <w:shd w:val="clear" w:color="auto" w:fill="auto"/>
          </w:tcPr>
          <w:p w14:paraId="1A4F9CEC" w14:textId="77777777" w:rsidR="00CA3543" w:rsidRPr="004602F8" w:rsidRDefault="00CA3543" w:rsidP="00AC2F13">
            <w:pPr>
              <w:pStyle w:val="ASFKTablenorm"/>
              <w:ind w:left="57" w:right="57"/>
            </w:pPr>
            <w:r w:rsidRPr="004602F8">
              <w:t>Содержание судебного акта</w:t>
            </w:r>
            <w:r w:rsidR="00F161AF" w:rsidRPr="004602F8">
              <w:t>.</w:t>
            </w:r>
          </w:p>
          <w:p w14:paraId="7B43CD3E" w14:textId="77777777" w:rsidR="00CA3543" w:rsidRPr="004602F8" w:rsidRDefault="00CA3543" w:rsidP="00AC2F13">
            <w:pPr>
              <w:pStyle w:val="ASFKTablenorm"/>
              <w:ind w:left="57" w:right="57"/>
            </w:pPr>
            <w:r w:rsidRPr="004602F8">
              <w:t>Импорт из OEBS.</w:t>
            </w:r>
          </w:p>
          <w:p w14:paraId="7325B69C" w14:textId="77777777" w:rsidR="00CA3543" w:rsidRPr="004602F8" w:rsidRDefault="00CA3543" w:rsidP="00AC2F13">
            <w:pPr>
              <w:pStyle w:val="ASFKTablenorm"/>
              <w:ind w:left="57" w:right="57"/>
            </w:pPr>
            <w:r w:rsidRPr="004602F8">
              <w:t>При создании на АРМ ОФК/УБП заполняется вручную.</w:t>
            </w:r>
          </w:p>
        </w:tc>
      </w:tr>
      <w:tr w:rsidR="00CA3543" w:rsidRPr="004602F8" w14:paraId="5FF96A9E" w14:textId="77777777" w:rsidTr="00C50BF8">
        <w:trPr>
          <w:trHeight w:val="20"/>
        </w:trPr>
        <w:tc>
          <w:tcPr>
            <w:tcW w:w="5000" w:type="pct"/>
            <w:gridSpan w:val="2"/>
            <w:shd w:val="clear" w:color="auto" w:fill="auto"/>
          </w:tcPr>
          <w:p w14:paraId="679F291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131EAF1B" w14:textId="77777777" w:rsidTr="00C50BF8">
        <w:trPr>
          <w:trHeight w:val="20"/>
        </w:trPr>
        <w:tc>
          <w:tcPr>
            <w:tcW w:w="1120" w:type="pct"/>
            <w:shd w:val="clear" w:color="auto" w:fill="auto"/>
          </w:tcPr>
          <w:p w14:paraId="7E7C1FDD" w14:textId="77777777" w:rsidR="00CA3543" w:rsidRPr="004602F8" w:rsidRDefault="00CA3543" w:rsidP="00AC2F13">
            <w:pPr>
              <w:pStyle w:val="ASFKTablenorm"/>
              <w:ind w:left="57" w:right="57"/>
            </w:pPr>
            <w:r w:rsidRPr="004602F8">
              <w:t>Дата пост ИД в ТОФК</w:t>
            </w:r>
          </w:p>
        </w:tc>
        <w:tc>
          <w:tcPr>
            <w:tcW w:w="3880" w:type="pct"/>
            <w:shd w:val="clear" w:color="auto" w:fill="auto"/>
          </w:tcPr>
          <w:p w14:paraId="7ADF53C6" w14:textId="77777777" w:rsidR="00CA3543" w:rsidRPr="004602F8" w:rsidRDefault="00CA3543" w:rsidP="00AC2F13">
            <w:pPr>
              <w:pStyle w:val="ASFKTablenorm"/>
              <w:ind w:left="57" w:right="57"/>
            </w:pPr>
            <w:r w:rsidRPr="004602F8">
              <w:t>Импорт из OEBS.</w:t>
            </w:r>
          </w:p>
          <w:p w14:paraId="649DC1BF"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Дата предъявления ИД</w:t>
            </w:r>
            <w:r w:rsidR="00BC7FFB" w:rsidRPr="004602F8">
              <w:t>»</w:t>
            </w:r>
            <w:r w:rsidRPr="004602F8">
              <w:t xml:space="preserve"> родительского документа (ОБЛ).</w:t>
            </w:r>
          </w:p>
        </w:tc>
      </w:tr>
      <w:tr w:rsidR="00CA3543" w:rsidRPr="004602F8" w14:paraId="410A65B7" w14:textId="77777777" w:rsidTr="00C50BF8">
        <w:trPr>
          <w:trHeight w:val="20"/>
        </w:trPr>
        <w:tc>
          <w:tcPr>
            <w:tcW w:w="1120" w:type="pct"/>
            <w:shd w:val="clear" w:color="auto" w:fill="auto"/>
          </w:tcPr>
          <w:p w14:paraId="1B3055CF"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880" w:type="pct"/>
            <w:shd w:val="clear" w:color="auto" w:fill="auto"/>
          </w:tcPr>
          <w:p w14:paraId="2858A61D"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p w14:paraId="6BE97E0D" w14:textId="77777777" w:rsidR="00CA3543" w:rsidRPr="004602F8" w:rsidRDefault="00CA3543" w:rsidP="00AC2F13">
            <w:pPr>
              <w:pStyle w:val="ASFKTablenorm"/>
              <w:ind w:left="57" w:right="57"/>
            </w:pPr>
            <w:r w:rsidRPr="004602F8">
              <w:t>Импорт из OEBS.</w:t>
            </w:r>
          </w:p>
          <w:p w14:paraId="7795988E"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r w:rsidR="00BC7FFB" w:rsidRPr="004602F8">
              <w:t>»</w:t>
            </w:r>
            <w:r w:rsidRPr="004602F8">
              <w:t xml:space="preserve"> родительского документа (ОБЛ).</w:t>
            </w:r>
          </w:p>
        </w:tc>
      </w:tr>
      <w:tr w:rsidR="00CA3543" w:rsidRPr="004602F8" w14:paraId="42387468" w14:textId="77777777" w:rsidTr="00C50BF8">
        <w:trPr>
          <w:trHeight w:val="20"/>
        </w:trPr>
        <w:tc>
          <w:tcPr>
            <w:tcW w:w="1120" w:type="pct"/>
            <w:shd w:val="clear" w:color="auto" w:fill="auto"/>
          </w:tcPr>
          <w:p w14:paraId="46ECE723" w14:textId="77777777" w:rsidR="00CA3543" w:rsidRPr="004602F8" w:rsidRDefault="00CA3543" w:rsidP="00AC2F13">
            <w:pPr>
              <w:pStyle w:val="ASFKTablenorm"/>
              <w:ind w:left="57" w:right="57"/>
            </w:pPr>
            <w:r w:rsidRPr="004602F8">
              <w:t>Судебный орган</w:t>
            </w:r>
          </w:p>
        </w:tc>
        <w:tc>
          <w:tcPr>
            <w:tcW w:w="3880" w:type="pct"/>
            <w:shd w:val="clear" w:color="auto" w:fill="auto"/>
          </w:tcPr>
          <w:p w14:paraId="096BF266" w14:textId="77777777" w:rsidR="00CA3543" w:rsidRPr="004602F8" w:rsidRDefault="00CA3543" w:rsidP="00AC2F13">
            <w:pPr>
              <w:pStyle w:val="ASFKTablenorm"/>
              <w:ind w:left="57" w:right="57"/>
            </w:pPr>
            <w:r w:rsidRPr="004602F8">
              <w:t>Импорт из OEBS.</w:t>
            </w:r>
          </w:p>
          <w:p w14:paraId="0D3EEDE0"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судебного органа</w:t>
            </w:r>
            <w:r w:rsidR="00BC7FFB" w:rsidRPr="004602F8">
              <w:t>»</w:t>
            </w:r>
            <w:r w:rsidRPr="004602F8">
              <w:t xml:space="preserve"> родительского документа (ОБЛ).</w:t>
            </w:r>
          </w:p>
        </w:tc>
      </w:tr>
      <w:tr w:rsidR="00CA3543" w:rsidRPr="004602F8" w14:paraId="4178DDBE" w14:textId="77777777" w:rsidTr="00C50BF8">
        <w:trPr>
          <w:trHeight w:val="20"/>
        </w:trPr>
        <w:tc>
          <w:tcPr>
            <w:tcW w:w="1120" w:type="pct"/>
            <w:shd w:val="clear" w:color="auto" w:fill="auto"/>
          </w:tcPr>
          <w:p w14:paraId="0AD67EF2" w14:textId="77777777" w:rsidR="00CA3543" w:rsidRPr="004602F8" w:rsidRDefault="00CA3543" w:rsidP="00AC2F13">
            <w:pPr>
              <w:pStyle w:val="ASFKTablenorm"/>
              <w:ind w:left="57" w:right="57"/>
            </w:pPr>
            <w:r w:rsidRPr="004602F8">
              <w:t>Дата выдачи ИД</w:t>
            </w:r>
          </w:p>
        </w:tc>
        <w:tc>
          <w:tcPr>
            <w:tcW w:w="3880" w:type="pct"/>
            <w:shd w:val="clear" w:color="auto" w:fill="auto"/>
          </w:tcPr>
          <w:p w14:paraId="61D0B020" w14:textId="77777777" w:rsidR="00CA3543" w:rsidRPr="004602F8" w:rsidRDefault="00CA3543" w:rsidP="00AC2F13">
            <w:pPr>
              <w:pStyle w:val="ASFKTablenorm"/>
              <w:ind w:left="57" w:right="57"/>
            </w:pPr>
            <w:r w:rsidRPr="004602F8">
              <w:t>Импорт из OEBS.</w:t>
            </w:r>
          </w:p>
          <w:p w14:paraId="1E01ADE5"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Дата выдачи</w:t>
            </w:r>
            <w:r w:rsidR="00BC7FFB" w:rsidRPr="004602F8">
              <w:t>»</w:t>
            </w:r>
            <w:r w:rsidRPr="004602F8">
              <w:t xml:space="preserve"> родительского документа (ОБЛ).</w:t>
            </w:r>
          </w:p>
        </w:tc>
      </w:tr>
      <w:tr w:rsidR="00CA3543" w:rsidRPr="004602F8" w14:paraId="1AAB0339" w14:textId="77777777" w:rsidTr="00C50BF8">
        <w:trPr>
          <w:trHeight w:val="20"/>
        </w:trPr>
        <w:tc>
          <w:tcPr>
            <w:tcW w:w="1120" w:type="pct"/>
            <w:shd w:val="clear" w:color="auto" w:fill="auto"/>
          </w:tcPr>
          <w:p w14:paraId="54DF9AAA" w14:textId="77777777" w:rsidR="00CA3543" w:rsidRPr="004602F8" w:rsidRDefault="00CA3543" w:rsidP="00AC2F13">
            <w:pPr>
              <w:pStyle w:val="ASFKTablenorm"/>
              <w:ind w:left="57" w:right="57"/>
            </w:pPr>
            <w:r w:rsidRPr="004602F8">
              <w:t>№ ИД</w:t>
            </w:r>
          </w:p>
        </w:tc>
        <w:tc>
          <w:tcPr>
            <w:tcW w:w="3880" w:type="pct"/>
            <w:shd w:val="clear" w:color="auto" w:fill="auto"/>
          </w:tcPr>
          <w:p w14:paraId="213D4107" w14:textId="77777777" w:rsidR="00CA3543" w:rsidRPr="004602F8" w:rsidRDefault="00CA3543" w:rsidP="00AC2F13">
            <w:pPr>
              <w:pStyle w:val="ASFKTablenorm"/>
              <w:ind w:left="57" w:right="57"/>
            </w:pPr>
            <w:r w:rsidRPr="004602F8">
              <w:t>Номер исполнительного документа.</w:t>
            </w:r>
          </w:p>
          <w:p w14:paraId="45F47825" w14:textId="77777777" w:rsidR="00CA3543" w:rsidRPr="004602F8" w:rsidRDefault="00CA3543" w:rsidP="00AC2F13">
            <w:pPr>
              <w:pStyle w:val="ASFKTablenorm"/>
              <w:ind w:left="57" w:right="57"/>
            </w:pPr>
            <w:r w:rsidRPr="004602F8">
              <w:t>Импорт из OEBS.</w:t>
            </w:r>
          </w:p>
          <w:p w14:paraId="4EB1EBAC"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Номер ИД</w:t>
            </w:r>
            <w:r w:rsidR="00BC7FFB" w:rsidRPr="004602F8">
              <w:t>»</w:t>
            </w:r>
            <w:r w:rsidRPr="004602F8">
              <w:t xml:space="preserve"> родительского документа (ОБЛ).</w:t>
            </w:r>
          </w:p>
        </w:tc>
      </w:tr>
      <w:tr w:rsidR="00CA3543" w:rsidRPr="004602F8" w14:paraId="6734E5A5" w14:textId="77777777" w:rsidTr="00C50BF8">
        <w:trPr>
          <w:trHeight w:val="20"/>
        </w:trPr>
        <w:tc>
          <w:tcPr>
            <w:tcW w:w="1120" w:type="pct"/>
            <w:shd w:val="clear" w:color="auto" w:fill="auto"/>
          </w:tcPr>
          <w:p w14:paraId="2DA75E1A" w14:textId="77777777" w:rsidR="00CA3543" w:rsidRPr="004602F8" w:rsidRDefault="00CA3543" w:rsidP="00AC2F13">
            <w:pPr>
              <w:pStyle w:val="ASFKTablenorm"/>
              <w:ind w:left="57" w:right="57"/>
            </w:pPr>
            <w:r w:rsidRPr="004602F8">
              <w:lastRenderedPageBreak/>
              <w:t>Сумма по ИД</w:t>
            </w:r>
          </w:p>
        </w:tc>
        <w:tc>
          <w:tcPr>
            <w:tcW w:w="3880" w:type="pct"/>
            <w:shd w:val="clear" w:color="auto" w:fill="auto"/>
          </w:tcPr>
          <w:p w14:paraId="08D1CE5C" w14:textId="77777777" w:rsidR="00CA3543" w:rsidRPr="004602F8" w:rsidRDefault="00CA3543" w:rsidP="00AC2F13">
            <w:pPr>
              <w:pStyle w:val="ASFKTablenorm"/>
              <w:ind w:left="57" w:right="57"/>
            </w:pPr>
            <w:r w:rsidRPr="004602F8">
              <w:t>Импорт из OEBS.</w:t>
            </w:r>
          </w:p>
          <w:p w14:paraId="73E65AC3"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Сумма</w:t>
            </w:r>
            <w:r w:rsidR="00BC7FFB" w:rsidRPr="004602F8">
              <w:t>»</w:t>
            </w:r>
            <w:r w:rsidRPr="004602F8">
              <w:t xml:space="preserve"> группы </w:t>
            </w:r>
            <w:r w:rsidR="00BC7FFB" w:rsidRPr="004602F8">
              <w:t>«</w:t>
            </w:r>
            <w:r w:rsidRPr="004602F8">
              <w:t>Исполнительный документ</w:t>
            </w:r>
            <w:r w:rsidR="00BC7FFB" w:rsidRPr="004602F8">
              <w:t>»</w:t>
            </w:r>
            <w:r w:rsidRPr="004602F8">
              <w:t xml:space="preserve"> родительского документа (ОБЛ).</w:t>
            </w:r>
          </w:p>
        </w:tc>
      </w:tr>
      <w:tr w:rsidR="00CA3543" w:rsidRPr="004602F8" w14:paraId="420F1D0E" w14:textId="77777777" w:rsidTr="00C50BF8">
        <w:trPr>
          <w:trHeight w:val="20"/>
        </w:trPr>
        <w:tc>
          <w:tcPr>
            <w:tcW w:w="1120" w:type="pct"/>
            <w:shd w:val="clear" w:color="auto" w:fill="auto"/>
          </w:tcPr>
          <w:p w14:paraId="735AE00D" w14:textId="77777777" w:rsidR="00CA3543" w:rsidRPr="004602F8" w:rsidRDefault="00CA3543" w:rsidP="00AC2F13">
            <w:pPr>
              <w:pStyle w:val="ASFKTablenorm"/>
              <w:ind w:left="57" w:right="57"/>
            </w:pPr>
            <w:r w:rsidRPr="004602F8">
              <w:t>Кол-во листов</w:t>
            </w:r>
          </w:p>
        </w:tc>
        <w:tc>
          <w:tcPr>
            <w:tcW w:w="3880" w:type="pct"/>
            <w:shd w:val="clear" w:color="auto" w:fill="auto"/>
          </w:tcPr>
          <w:p w14:paraId="00524F42" w14:textId="77777777" w:rsidR="00CA3543" w:rsidRPr="004602F8" w:rsidRDefault="00CA3543" w:rsidP="00AC2F13">
            <w:pPr>
              <w:pStyle w:val="ASFKTablenorm"/>
              <w:ind w:left="57" w:right="57"/>
            </w:pPr>
            <w:r w:rsidRPr="004602F8">
              <w:t>Импорт из OEBS.</w:t>
            </w:r>
          </w:p>
          <w:p w14:paraId="70B74641"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Кол-во листов</w:t>
            </w:r>
            <w:r w:rsidR="00BC7FFB" w:rsidRPr="004602F8">
              <w:t>»</w:t>
            </w:r>
            <w:r w:rsidRPr="004602F8">
              <w:t xml:space="preserve"> родительского документа (ОБЛ).</w:t>
            </w:r>
          </w:p>
        </w:tc>
      </w:tr>
      <w:tr w:rsidR="00CA3543" w:rsidRPr="004602F8" w14:paraId="036E9692" w14:textId="77777777" w:rsidTr="00C50BF8">
        <w:trPr>
          <w:trHeight w:val="20"/>
        </w:trPr>
        <w:tc>
          <w:tcPr>
            <w:tcW w:w="1120" w:type="pct"/>
            <w:shd w:val="clear" w:color="auto" w:fill="auto"/>
          </w:tcPr>
          <w:p w14:paraId="58DA8A76" w14:textId="77777777" w:rsidR="00CA3543" w:rsidRPr="004602F8" w:rsidRDefault="00CA3543" w:rsidP="00AC2F13">
            <w:pPr>
              <w:pStyle w:val="ASFKTablenorm"/>
              <w:ind w:left="57" w:right="57"/>
            </w:pPr>
            <w:r w:rsidRPr="004602F8">
              <w:t>Предъявитель ИД</w:t>
            </w:r>
          </w:p>
        </w:tc>
        <w:tc>
          <w:tcPr>
            <w:tcW w:w="3880" w:type="pct"/>
            <w:shd w:val="clear" w:color="auto" w:fill="auto"/>
          </w:tcPr>
          <w:p w14:paraId="52FEABAE" w14:textId="77777777" w:rsidR="00CA3543" w:rsidRPr="004602F8" w:rsidRDefault="00CA3543" w:rsidP="00AC2F13">
            <w:pPr>
              <w:pStyle w:val="ASFKTablenorm"/>
              <w:ind w:left="57" w:right="57"/>
            </w:pPr>
            <w:r w:rsidRPr="004602F8">
              <w:t>Импорт из OEBS.</w:t>
            </w:r>
          </w:p>
          <w:p w14:paraId="0F0D11BF"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Ф.И.О. лица, предъявившего ИД</w:t>
            </w:r>
            <w:r w:rsidR="00BC7FFB" w:rsidRPr="004602F8">
              <w:t>»</w:t>
            </w:r>
            <w:r w:rsidRPr="004602F8">
              <w:t xml:space="preserve"> родительского документа (ОБЛ).</w:t>
            </w:r>
          </w:p>
        </w:tc>
      </w:tr>
      <w:tr w:rsidR="00CA3543" w:rsidRPr="004602F8" w14:paraId="5D7B85EE" w14:textId="77777777" w:rsidTr="00C50BF8">
        <w:trPr>
          <w:trHeight w:val="20"/>
        </w:trPr>
        <w:tc>
          <w:tcPr>
            <w:tcW w:w="1120" w:type="pct"/>
            <w:shd w:val="clear" w:color="auto" w:fill="auto"/>
          </w:tcPr>
          <w:p w14:paraId="44930BC5" w14:textId="77777777" w:rsidR="00CA3543" w:rsidRPr="004602F8" w:rsidRDefault="00CA3543" w:rsidP="00AC2F13">
            <w:pPr>
              <w:pStyle w:val="ASFKTablenorm"/>
              <w:ind w:left="57" w:right="57"/>
            </w:pPr>
            <w:r w:rsidRPr="004602F8">
              <w:t xml:space="preserve">№ </w:t>
            </w:r>
            <w:r w:rsidR="00A05DFB" w:rsidRPr="004602F8">
              <w:t xml:space="preserve">почт. </w:t>
            </w:r>
            <w:r w:rsidR="00204377" w:rsidRPr="004602F8">
              <w:t>У</w:t>
            </w:r>
            <w:r w:rsidR="00A05DFB" w:rsidRPr="004602F8">
              <w:t>вед.</w:t>
            </w:r>
          </w:p>
        </w:tc>
        <w:tc>
          <w:tcPr>
            <w:tcW w:w="3880" w:type="pct"/>
            <w:shd w:val="clear" w:color="auto" w:fill="auto"/>
          </w:tcPr>
          <w:p w14:paraId="58376F43" w14:textId="77777777" w:rsidR="00CA3543" w:rsidRPr="004602F8" w:rsidRDefault="00CA3543" w:rsidP="00AC2F13">
            <w:pPr>
              <w:pStyle w:val="ASFKTablenorm"/>
              <w:ind w:left="57" w:right="57"/>
            </w:pPr>
            <w:r w:rsidRPr="004602F8">
              <w:t>Импорт из OEBS.</w:t>
            </w:r>
          </w:p>
          <w:p w14:paraId="61B4505A"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Номер ПУ</w:t>
            </w:r>
            <w:r w:rsidR="00BC7FFB" w:rsidRPr="004602F8">
              <w:t>»</w:t>
            </w:r>
            <w:r w:rsidRPr="004602F8">
              <w:t xml:space="preserve"> родительского документа (ОБЛ).</w:t>
            </w:r>
          </w:p>
        </w:tc>
      </w:tr>
      <w:tr w:rsidR="00CA3543" w:rsidRPr="004602F8" w14:paraId="01640B1A" w14:textId="77777777" w:rsidTr="00C50BF8">
        <w:trPr>
          <w:trHeight w:val="20"/>
        </w:trPr>
        <w:tc>
          <w:tcPr>
            <w:tcW w:w="1120" w:type="pct"/>
            <w:shd w:val="clear" w:color="auto" w:fill="auto"/>
          </w:tcPr>
          <w:p w14:paraId="66CDD140" w14:textId="77777777" w:rsidR="00CA3543" w:rsidRPr="004602F8" w:rsidRDefault="00CA3543" w:rsidP="00AC2F13">
            <w:pPr>
              <w:pStyle w:val="ASFKTablenorm"/>
              <w:ind w:left="57" w:right="57"/>
            </w:pPr>
            <w:r w:rsidRPr="004602F8">
              <w:t>Дата ПУ</w:t>
            </w:r>
          </w:p>
        </w:tc>
        <w:tc>
          <w:tcPr>
            <w:tcW w:w="3880" w:type="pct"/>
            <w:shd w:val="clear" w:color="auto" w:fill="auto"/>
          </w:tcPr>
          <w:p w14:paraId="00E183A2" w14:textId="77777777" w:rsidR="00CA3543" w:rsidRPr="004602F8" w:rsidRDefault="00CA3543" w:rsidP="00AC2F13">
            <w:pPr>
              <w:pStyle w:val="ASFKTablenorm"/>
              <w:ind w:left="57" w:right="57"/>
            </w:pPr>
            <w:r w:rsidRPr="004602F8">
              <w:t>Дата почтового уведомления.</w:t>
            </w:r>
          </w:p>
          <w:p w14:paraId="6683893C" w14:textId="77777777" w:rsidR="00CA3543" w:rsidRPr="004602F8" w:rsidRDefault="00CA3543" w:rsidP="00AC2F13">
            <w:pPr>
              <w:pStyle w:val="ASFKTablenorm"/>
              <w:ind w:left="57" w:right="57"/>
            </w:pPr>
            <w:r w:rsidRPr="004602F8">
              <w:t>Импорт из OEBS.</w:t>
            </w:r>
          </w:p>
          <w:p w14:paraId="5F34A327"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Дата ПУ</w:t>
            </w:r>
            <w:r w:rsidR="00BC7FFB" w:rsidRPr="004602F8">
              <w:t>»</w:t>
            </w:r>
            <w:r w:rsidRPr="004602F8">
              <w:t xml:space="preserve"> родительского документа (ОБЛ).</w:t>
            </w:r>
          </w:p>
        </w:tc>
      </w:tr>
      <w:tr w:rsidR="00CA3543" w:rsidRPr="004602F8" w14:paraId="107ECC50" w14:textId="77777777" w:rsidTr="00C50BF8">
        <w:trPr>
          <w:trHeight w:val="20"/>
        </w:trPr>
        <w:tc>
          <w:tcPr>
            <w:tcW w:w="1120" w:type="pct"/>
            <w:shd w:val="clear" w:color="auto" w:fill="auto"/>
          </w:tcPr>
          <w:p w14:paraId="760AA88D"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 дела</w:t>
            </w:r>
          </w:p>
        </w:tc>
        <w:tc>
          <w:tcPr>
            <w:tcW w:w="3880" w:type="pct"/>
            <w:shd w:val="clear" w:color="auto" w:fill="auto"/>
          </w:tcPr>
          <w:p w14:paraId="11F12DB3" w14:textId="77777777" w:rsidR="00CA3543" w:rsidRPr="004602F8" w:rsidRDefault="00CA3543" w:rsidP="00AC2F13">
            <w:pPr>
              <w:pStyle w:val="ASFKTablenorm"/>
              <w:ind w:left="57" w:right="57"/>
            </w:pPr>
            <w:r w:rsidRPr="004602F8">
              <w:t>Импорт из OEBS.</w:t>
            </w:r>
          </w:p>
          <w:p w14:paraId="6C72F06F"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 судебного акта</w:t>
            </w:r>
            <w:r w:rsidR="00BC7FFB" w:rsidRPr="004602F8">
              <w:t>»</w:t>
            </w:r>
            <w:r w:rsidRPr="004602F8">
              <w:t xml:space="preserve"> родительского документа (ОБЛ).</w:t>
            </w:r>
          </w:p>
        </w:tc>
      </w:tr>
      <w:tr w:rsidR="00CA3543" w:rsidRPr="004602F8" w14:paraId="5FBA2EF1" w14:textId="77777777" w:rsidTr="00C50BF8">
        <w:trPr>
          <w:trHeight w:val="20"/>
        </w:trPr>
        <w:tc>
          <w:tcPr>
            <w:tcW w:w="5000" w:type="pct"/>
            <w:gridSpan w:val="2"/>
            <w:shd w:val="clear" w:color="auto" w:fill="auto"/>
          </w:tcPr>
          <w:p w14:paraId="6B70C172" w14:textId="77777777" w:rsidR="00CA3543" w:rsidRPr="004602F8" w:rsidRDefault="00BD4771" w:rsidP="00AC2F13">
            <w:pPr>
              <w:pStyle w:val="ASFKTablenorm"/>
              <w:ind w:left="57" w:right="57"/>
            </w:pPr>
            <w:r w:rsidRPr="004602F8">
              <w:t>Группа полей</w:t>
            </w:r>
            <w:r w:rsidR="00CA3543" w:rsidRPr="004602F8">
              <w:t xml:space="preserve"> </w:t>
            </w:r>
            <w:r w:rsidR="00BC7FFB" w:rsidRPr="004602F8">
              <w:t>«</w:t>
            </w:r>
            <w:r w:rsidR="00CA3543" w:rsidRPr="004602F8">
              <w:t>Взыскатели</w:t>
            </w:r>
            <w:r w:rsidR="00BC7FFB" w:rsidRPr="004602F8">
              <w:t>»</w:t>
            </w:r>
          </w:p>
        </w:tc>
      </w:tr>
      <w:tr w:rsidR="00CA3543" w:rsidRPr="004602F8" w14:paraId="66449B03" w14:textId="77777777" w:rsidTr="00C50BF8">
        <w:trPr>
          <w:trHeight w:val="20"/>
        </w:trPr>
        <w:tc>
          <w:tcPr>
            <w:tcW w:w="1120" w:type="pct"/>
            <w:shd w:val="clear" w:color="auto" w:fill="auto"/>
          </w:tcPr>
          <w:p w14:paraId="04A7CF90" w14:textId="77777777" w:rsidR="00CA3543" w:rsidRPr="004602F8" w:rsidRDefault="00CA3543" w:rsidP="00AC2F13">
            <w:pPr>
              <w:pStyle w:val="ASFKTablenorm"/>
              <w:ind w:left="57" w:right="57"/>
            </w:pPr>
            <w:r w:rsidRPr="004602F8">
              <w:t>Взыскатель</w:t>
            </w:r>
          </w:p>
        </w:tc>
        <w:tc>
          <w:tcPr>
            <w:tcW w:w="3880" w:type="pct"/>
            <w:shd w:val="clear" w:color="auto" w:fill="auto"/>
          </w:tcPr>
          <w:p w14:paraId="34D26C07" w14:textId="77777777" w:rsidR="00CA3543" w:rsidRPr="004602F8" w:rsidRDefault="00CA3543" w:rsidP="00AC2F13">
            <w:pPr>
              <w:pStyle w:val="ASFKTablenorm"/>
              <w:ind w:left="57" w:right="57"/>
            </w:pPr>
            <w:r w:rsidRPr="004602F8">
              <w:t>Импорт из OEBS.</w:t>
            </w:r>
          </w:p>
          <w:p w14:paraId="07872289"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(Ф.И.О.)</w:t>
            </w:r>
            <w:r w:rsidR="00BC7FFB" w:rsidRPr="004602F8">
              <w:t>»</w:t>
            </w:r>
            <w:r w:rsidRPr="004602F8">
              <w:t xml:space="preserve"> родительского документа (ОБЛ).</w:t>
            </w:r>
          </w:p>
        </w:tc>
      </w:tr>
      <w:tr w:rsidR="00CA3543" w:rsidRPr="004602F8" w14:paraId="64250749" w14:textId="77777777" w:rsidTr="00C50BF8">
        <w:trPr>
          <w:trHeight w:val="20"/>
        </w:trPr>
        <w:tc>
          <w:tcPr>
            <w:tcW w:w="1120" w:type="pct"/>
            <w:shd w:val="clear" w:color="auto" w:fill="auto"/>
          </w:tcPr>
          <w:p w14:paraId="70FBB999" w14:textId="77777777" w:rsidR="00CA3543" w:rsidRPr="004602F8" w:rsidRDefault="00CA3543" w:rsidP="00AC2F13">
            <w:pPr>
              <w:pStyle w:val="ASFKTablenorm"/>
              <w:ind w:left="57" w:right="57"/>
            </w:pPr>
            <w:r w:rsidRPr="004602F8">
              <w:t>Адрес взыскателя</w:t>
            </w:r>
          </w:p>
        </w:tc>
        <w:tc>
          <w:tcPr>
            <w:tcW w:w="3880" w:type="pct"/>
            <w:shd w:val="clear" w:color="auto" w:fill="auto"/>
          </w:tcPr>
          <w:p w14:paraId="040C17EC" w14:textId="77777777" w:rsidR="00CA3543" w:rsidRPr="004602F8" w:rsidRDefault="00CA3543" w:rsidP="00AC2F13">
            <w:pPr>
              <w:pStyle w:val="ASFKTablenorm"/>
              <w:ind w:left="57" w:right="57"/>
            </w:pPr>
            <w:r w:rsidRPr="004602F8">
              <w:t>Импорт из OEBS.</w:t>
            </w:r>
          </w:p>
          <w:p w14:paraId="5EFE7D98"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Адрес взыскателя</w:t>
            </w:r>
            <w:r w:rsidR="00BC7FFB" w:rsidRPr="004602F8">
              <w:t>»</w:t>
            </w:r>
            <w:r w:rsidRPr="004602F8">
              <w:t xml:space="preserve"> родительского документа (ОБЛ).</w:t>
            </w:r>
          </w:p>
        </w:tc>
      </w:tr>
      <w:tr w:rsidR="00CA3543" w:rsidRPr="004602F8" w14:paraId="2B5A37B3" w14:textId="77777777" w:rsidTr="00C50BF8">
        <w:trPr>
          <w:trHeight w:val="20"/>
        </w:trPr>
        <w:tc>
          <w:tcPr>
            <w:tcW w:w="5000" w:type="pct"/>
            <w:gridSpan w:val="2"/>
            <w:shd w:val="clear" w:color="auto" w:fill="auto"/>
          </w:tcPr>
          <w:p w14:paraId="7B9557E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ДОЛЖНИКЕ:</w:t>
            </w:r>
            <w:r w:rsidR="00BC7FFB" w:rsidRPr="004602F8">
              <w:t>»</w:t>
            </w:r>
          </w:p>
        </w:tc>
      </w:tr>
      <w:tr w:rsidR="00CA3543" w:rsidRPr="004602F8" w14:paraId="1450A37C" w14:textId="77777777" w:rsidTr="00C50BF8">
        <w:trPr>
          <w:trHeight w:val="20"/>
        </w:trPr>
        <w:tc>
          <w:tcPr>
            <w:tcW w:w="1120" w:type="pct"/>
            <w:shd w:val="clear" w:color="auto" w:fill="auto"/>
          </w:tcPr>
          <w:p w14:paraId="3F178E64" w14:textId="77777777" w:rsidR="00CA3543" w:rsidRPr="004602F8" w:rsidRDefault="00CA3543" w:rsidP="00AC2F13">
            <w:pPr>
              <w:pStyle w:val="ASFKTablenorm"/>
              <w:ind w:left="57" w:right="57"/>
            </w:pPr>
            <w:r w:rsidRPr="004602F8">
              <w:t xml:space="preserve">ТОФК должника </w:t>
            </w:r>
          </w:p>
        </w:tc>
        <w:tc>
          <w:tcPr>
            <w:tcW w:w="3880" w:type="pct"/>
            <w:shd w:val="clear" w:color="auto" w:fill="auto"/>
          </w:tcPr>
          <w:p w14:paraId="05BE6D4C" w14:textId="77777777" w:rsidR="00CA3543" w:rsidRPr="004602F8" w:rsidRDefault="00CA3543" w:rsidP="00AC2F13">
            <w:pPr>
              <w:pStyle w:val="ASFKTablenorm"/>
              <w:ind w:left="57" w:right="57"/>
            </w:pPr>
            <w:r w:rsidRPr="004602F8">
              <w:t>Наименование ТОФК должника.</w:t>
            </w:r>
          </w:p>
          <w:p w14:paraId="75739D5A" w14:textId="77777777" w:rsidR="00CA3543" w:rsidRPr="004602F8" w:rsidRDefault="00CA3543" w:rsidP="00AC2F13">
            <w:pPr>
              <w:pStyle w:val="ASFKTablenorm"/>
              <w:ind w:left="57" w:right="57"/>
            </w:pPr>
            <w:r w:rsidRPr="004602F8">
              <w:t>Импорт из OEBS.</w:t>
            </w:r>
          </w:p>
          <w:p w14:paraId="6F686DFE"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орган ФК</w:t>
            </w:r>
            <w:r w:rsidR="00BC7FFB" w:rsidRPr="004602F8">
              <w:t>»</w:t>
            </w:r>
            <w:r w:rsidRPr="004602F8">
              <w:t xml:space="preserve"> родительского документа (ОБЛ).</w:t>
            </w:r>
          </w:p>
        </w:tc>
      </w:tr>
      <w:tr w:rsidR="00CA3543" w:rsidRPr="004602F8" w14:paraId="77AD83B9" w14:textId="77777777" w:rsidTr="00C50BF8">
        <w:trPr>
          <w:trHeight w:val="20"/>
        </w:trPr>
        <w:tc>
          <w:tcPr>
            <w:tcW w:w="1120" w:type="pct"/>
            <w:shd w:val="clear" w:color="auto" w:fill="auto"/>
          </w:tcPr>
          <w:p w14:paraId="749C8969" w14:textId="77777777" w:rsidR="00CA3543" w:rsidRPr="004602F8" w:rsidRDefault="00CA3543" w:rsidP="00AC2F13">
            <w:pPr>
              <w:pStyle w:val="ASFKTablenorm"/>
              <w:ind w:left="57" w:right="57"/>
            </w:pPr>
            <w:r w:rsidRPr="004602F8">
              <w:t xml:space="preserve">Код ТОФК </w:t>
            </w:r>
          </w:p>
        </w:tc>
        <w:tc>
          <w:tcPr>
            <w:tcW w:w="3880" w:type="pct"/>
            <w:shd w:val="clear" w:color="auto" w:fill="auto"/>
          </w:tcPr>
          <w:p w14:paraId="34507848" w14:textId="77777777" w:rsidR="00CA3543" w:rsidRPr="004602F8" w:rsidRDefault="00CA3543" w:rsidP="00AC2F13">
            <w:pPr>
              <w:pStyle w:val="ASFKTablenorm"/>
              <w:ind w:left="57" w:right="57"/>
            </w:pPr>
            <w:r w:rsidRPr="004602F8">
              <w:t>Импорт из OEBS.</w:t>
            </w:r>
          </w:p>
          <w:p w14:paraId="0E2334CE"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КОФК</w:t>
            </w:r>
            <w:r w:rsidR="00BC7FFB" w:rsidRPr="004602F8">
              <w:t>»</w:t>
            </w:r>
            <w:r w:rsidRPr="004602F8">
              <w:t xml:space="preserve"> родительского документа (ОБЛ).</w:t>
            </w:r>
          </w:p>
        </w:tc>
      </w:tr>
      <w:tr w:rsidR="00CA3543" w:rsidRPr="004602F8" w14:paraId="69025585" w14:textId="77777777" w:rsidTr="00C50BF8">
        <w:trPr>
          <w:trHeight w:val="20"/>
        </w:trPr>
        <w:tc>
          <w:tcPr>
            <w:tcW w:w="1120" w:type="pct"/>
            <w:shd w:val="clear" w:color="auto" w:fill="auto"/>
          </w:tcPr>
          <w:p w14:paraId="56A33595" w14:textId="77777777" w:rsidR="00CA3543" w:rsidRPr="004602F8" w:rsidRDefault="00CA3543" w:rsidP="00AC2F13">
            <w:pPr>
              <w:pStyle w:val="ASFKTablenorm"/>
              <w:ind w:left="57" w:right="57"/>
            </w:pPr>
            <w:r w:rsidRPr="004602F8">
              <w:t>ПБС-должник</w:t>
            </w:r>
          </w:p>
        </w:tc>
        <w:tc>
          <w:tcPr>
            <w:tcW w:w="3880" w:type="pct"/>
            <w:shd w:val="clear" w:color="auto" w:fill="auto"/>
          </w:tcPr>
          <w:p w14:paraId="4E4B8C30" w14:textId="77777777" w:rsidR="00CA3543" w:rsidRPr="004602F8" w:rsidRDefault="00CA3543" w:rsidP="00AC2F13">
            <w:pPr>
              <w:pStyle w:val="ASFKTablenorm"/>
              <w:ind w:left="57" w:right="57"/>
            </w:pPr>
            <w:r w:rsidRPr="004602F8">
              <w:t>Наименование ПБС должника.</w:t>
            </w:r>
          </w:p>
          <w:p w14:paraId="434DFF54" w14:textId="77777777" w:rsidR="00CA3543" w:rsidRPr="004602F8" w:rsidRDefault="00CA3543" w:rsidP="00AC2F13">
            <w:pPr>
              <w:pStyle w:val="ASFKTablenorm"/>
              <w:ind w:left="57" w:right="57"/>
            </w:pPr>
            <w:r w:rsidRPr="004602F8">
              <w:t>Импорт из OEBS.</w:t>
            </w:r>
          </w:p>
          <w:p w14:paraId="224916F4"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Наименование в соответствии с исполнительным документом</w:t>
            </w:r>
            <w:r w:rsidR="00BC7FFB" w:rsidRPr="004602F8">
              <w:t>»</w:t>
            </w:r>
            <w:r w:rsidRPr="004602F8">
              <w:t xml:space="preserve"> родительского документа (ОБЛ).</w:t>
            </w:r>
          </w:p>
        </w:tc>
      </w:tr>
      <w:tr w:rsidR="00CA3543" w:rsidRPr="004602F8" w14:paraId="1B403FD6" w14:textId="77777777" w:rsidTr="00C50BF8">
        <w:trPr>
          <w:trHeight w:val="20"/>
        </w:trPr>
        <w:tc>
          <w:tcPr>
            <w:tcW w:w="1120" w:type="pct"/>
            <w:shd w:val="clear" w:color="auto" w:fill="auto"/>
          </w:tcPr>
          <w:p w14:paraId="1997C914" w14:textId="77777777" w:rsidR="00CA3543" w:rsidRPr="004602F8" w:rsidRDefault="00CA3543" w:rsidP="00AC2F13">
            <w:pPr>
              <w:pStyle w:val="ASFKTablenorm"/>
              <w:ind w:left="57" w:right="57"/>
            </w:pPr>
            <w:r w:rsidRPr="004602F8">
              <w:t>Код по Сводному реестру</w:t>
            </w:r>
          </w:p>
        </w:tc>
        <w:tc>
          <w:tcPr>
            <w:tcW w:w="3880" w:type="pct"/>
            <w:shd w:val="clear" w:color="auto" w:fill="auto"/>
          </w:tcPr>
          <w:p w14:paraId="6F09BE1C" w14:textId="77777777" w:rsidR="00CA3543" w:rsidRPr="004602F8" w:rsidRDefault="00CA3543" w:rsidP="00AC2F13">
            <w:pPr>
              <w:pStyle w:val="ASFKTablenorm"/>
              <w:ind w:left="57" w:right="57"/>
            </w:pPr>
            <w:r w:rsidRPr="004602F8">
              <w:t>Импорт из OEBS.</w:t>
            </w:r>
          </w:p>
          <w:p w14:paraId="63CF1AB3"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Код РУБП</w:t>
            </w:r>
            <w:r w:rsidR="00BC7FFB" w:rsidRPr="004602F8">
              <w:t>»</w:t>
            </w:r>
            <w:r w:rsidRPr="004602F8">
              <w:t xml:space="preserve"> родительского документа (ОБЛ).</w:t>
            </w:r>
          </w:p>
        </w:tc>
      </w:tr>
      <w:tr w:rsidR="00CA3543" w:rsidRPr="004602F8" w14:paraId="7AAF1F26" w14:textId="77777777" w:rsidTr="00C50BF8">
        <w:trPr>
          <w:trHeight w:val="20"/>
        </w:trPr>
        <w:tc>
          <w:tcPr>
            <w:tcW w:w="1120" w:type="pct"/>
            <w:shd w:val="clear" w:color="auto" w:fill="auto"/>
          </w:tcPr>
          <w:p w14:paraId="0ADDC36C" w14:textId="77777777" w:rsidR="00CA3543" w:rsidRPr="004602F8" w:rsidRDefault="00CA3543" w:rsidP="00AC2F13">
            <w:pPr>
              <w:pStyle w:val="ASFKTablenorm"/>
              <w:ind w:left="57" w:right="57"/>
            </w:pPr>
            <w:r w:rsidRPr="004602F8">
              <w:lastRenderedPageBreak/>
              <w:t>Адрес ПБС-должника</w:t>
            </w:r>
          </w:p>
        </w:tc>
        <w:tc>
          <w:tcPr>
            <w:tcW w:w="3880" w:type="pct"/>
            <w:shd w:val="clear" w:color="auto" w:fill="auto"/>
          </w:tcPr>
          <w:p w14:paraId="789EAF11" w14:textId="77777777" w:rsidR="00CA3543" w:rsidRPr="004602F8" w:rsidRDefault="00CA3543" w:rsidP="00AC2F13">
            <w:pPr>
              <w:pStyle w:val="ASFKTablenorm"/>
              <w:ind w:left="57" w:right="57"/>
            </w:pPr>
            <w:r w:rsidRPr="004602F8">
              <w:t>Импорт из OEBS.</w:t>
            </w:r>
          </w:p>
        </w:tc>
      </w:tr>
      <w:tr w:rsidR="00CA3543" w:rsidRPr="004602F8" w14:paraId="4DF0D7D2" w14:textId="77777777" w:rsidTr="00C50BF8">
        <w:trPr>
          <w:trHeight w:val="20"/>
        </w:trPr>
        <w:tc>
          <w:tcPr>
            <w:tcW w:w="1120" w:type="pct"/>
            <w:shd w:val="clear" w:color="auto" w:fill="auto"/>
          </w:tcPr>
          <w:p w14:paraId="2B4AFE4D" w14:textId="77777777" w:rsidR="00CA3543" w:rsidRPr="004602F8" w:rsidRDefault="00CA3543" w:rsidP="00AC2F13">
            <w:pPr>
              <w:pStyle w:val="ASFKTablenorm"/>
              <w:ind w:left="57" w:right="57"/>
            </w:pPr>
            <w:r w:rsidRPr="004602F8">
              <w:t>Наименование бюджета</w:t>
            </w:r>
          </w:p>
        </w:tc>
        <w:tc>
          <w:tcPr>
            <w:tcW w:w="3880" w:type="pct"/>
            <w:shd w:val="clear" w:color="auto" w:fill="auto"/>
          </w:tcPr>
          <w:p w14:paraId="770A8F6F" w14:textId="77777777" w:rsidR="00CA3543" w:rsidRPr="004602F8" w:rsidRDefault="00CA3543" w:rsidP="00AC2F13">
            <w:pPr>
              <w:pStyle w:val="ASFKTablenorm"/>
              <w:ind w:left="57" w:right="57"/>
            </w:pPr>
            <w:r w:rsidRPr="004602F8">
              <w:t>При импорт</w:t>
            </w:r>
            <w:r w:rsidR="00E5393C" w:rsidRPr="004602F8">
              <w:t>е</w:t>
            </w:r>
            <w:r w:rsidRPr="004602F8">
              <w:t xml:space="preserve"> из OEBS заполняется значением из </w:t>
            </w:r>
            <w:r w:rsidR="00AC15CF" w:rsidRPr="004602F8">
              <w:t xml:space="preserve">справочника </w:t>
            </w:r>
            <w:r w:rsidR="00BC7FFB" w:rsidRPr="004602F8">
              <w:t>«</w:t>
            </w:r>
            <w:r w:rsidR="00AC15CF" w:rsidRPr="004602F8">
              <w:t>Бюджеты</w:t>
            </w:r>
            <w:r w:rsidR="00BC7FFB" w:rsidRPr="004602F8">
              <w:t>»</w:t>
            </w:r>
            <w:r w:rsidRPr="004602F8">
              <w:t xml:space="preserve"> на основании кода бюджета.</w:t>
            </w:r>
          </w:p>
          <w:p w14:paraId="6B2D8FC1"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Бюджет</w:t>
            </w:r>
            <w:r w:rsidR="00BC7FFB" w:rsidRPr="004602F8">
              <w:t>»</w:t>
            </w:r>
            <w:r w:rsidRPr="004602F8">
              <w:t xml:space="preserve"> родительского документа (ОБЛ).</w:t>
            </w:r>
          </w:p>
        </w:tc>
      </w:tr>
      <w:tr w:rsidR="00CA3543" w:rsidRPr="004602F8" w14:paraId="0219C398" w14:textId="77777777" w:rsidTr="00C50BF8">
        <w:trPr>
          <w:trHeight w:val="20"/>
        </w:trPr>
        <w:tc>
          <w:tcPr>
            <w:tcW w:w="1120" w:type="pct"/>
            <w:shd w:val="clear" w:color="auto" w:fill="auto"/>
          </w:tcPr>
          <w:p w14:paraId="2B94851B" w14:textId="77777777" w:rsidR="00CA3543" w:rsidRPr="004602F8" w:rsidRDefault="00CA3543" w:rsidP="00AC2F13">
            <w:pPr>
              <w:pStyle w:val="ASFKTablenorm"/>
              <w:ind w:left="57" w:right="57"/>
            </w:pPr>
            <w:r w:rsidRPr="004602F8">
              <w:t>Код главы по БК</w:t>
            </w:r>
          </w:p>
        </w:tc>
        <w:tc>
          <w:tcPr>
            <w:tcW w:w="3880" w:type="pct"/>
            <w:shd w:val="clear" w:color="auto" w:fill="auto"/>
          </w:tcPr>
          <w:p w14:paraId="7BC33346" w14:textId="77777777" w:rsidR="00CA3543" w:rsidRPr="004602F8" w:rsidRDefault="00CA3543" w:rsidP="00AC2F13">
            <w:pPr>
              <w:pStyle w:val="ASFKTablenorm"/>
              <w:ind w:left="57" w:right="57"/>
            </w:pPr>
            <w:r w:rsidRPr="004602F8">
              <w:t>Код по ППП.</w:t>
            </w:r>
          </w:p>
          <w:p w14:paraId="0A92F5CD" w14:textId="77777777" w:rsidR="00CA3543" w:rsidRPr="004602F8" w:rsidRDefault="00CA3543" w:rsidP="00AC2F13">
            <w:pPr>
              <w:pStyle w:val="ASFKTablenorm"/>
              <w:ind w:left="57" w:right="57"/>
            </w:pPr>
            <w:r w:rsidRPr="004602F8">
              <w:t>Импорт из OEBS.</w:t>
            </w:r>
          </w:p>
          <w:p w14:paraId="42EC6634" w14:textId="77777777" w:rsidR="00CA3543" w:rsidRPr="004602F8" w:rsidRDefault="00CA3543" w:rsidP="00AC2F13">
            <w:pPr>
              <w:pStyle w:val="ASFKTablenorm"/>
              <w:ind w:left="57" w:right="57"/>
            </w:pPr>
            <w:r w:rsidRPr="004602F8">
              <w:t xml:space="preserve">При создании на АРМ ОФК/УБП заполняется значением поля </w:t>
            </w:r>
            <w:r w:rsidR="00BC7FFB" w:rsidRPr="004602F8">
              <w:t>«</w:t>
            </w:r>
            <w:r w:rsidRPr="004602F8">
              <w:t>ГРБС</w:t>
            </w:r>
            <w:r w:rsidR="00BC7FFB" w:rsidRPr="004602F8">
              <w:t>»</w:t>
            </w:r>
            <w:r w:rsidRPr="004602F8">
              <w:t xml:space="preserve"> родительского документа (ОБЛ).</w:t>
            </w:r>
          </w:p>
        </w:tc>
      </w:tr>
      <w:tr w:rsidR="00CA3543" w:rsidRPr="004602F8" w14:paraId="04D38A96" w14:textId="77777777" w:rsidTr="00C50BF8">
        <w:trPr>
          <w:trHeight w:val="20"/>
        </w:trPr>
        <w:tc>
          <w:tcPr>
            <w:tcW w:w="1120" w:type="pct"/>
            <w:shd w:val="clear" w:color="auto" w:fill="auto"/>
          </w:tcPr>
          <w:p w14:paraId="31714482" w14:textId="77777777" w:rsidR="00CA3543" w:rsidRPr="004602F8" w:rsidRDefault="00CA3543" w:rsidP="00AC2F13">
            <w:pPr>
              <w:pStyle w:val="ASFKTablenorm"/>
              <w:ind w:left="57" w:right="57"/>
            </w:pPr>
            <w:r w:rsidRPr="004602F8">
              <w:t>ГРБС</w:t>
            </w:r>
          </w:p>
        </w:tc>
        <w:tc>
          <w:tcPr>
            <w:tcW w:w="3880" w:type="pct"/>
            <w:shd w:val="clear" w:color="auto" w:fill="auto"/>
          </w:tcPr>
          <w:p w14:paraId="615E0219" w14:textId="77777777" w:rsidR="00CA3543" w:rsidRPr="004602F8" w:rsidRDefault="00CA3543" w:rsidP="00AC2F13">
            <w:pPr>
              <w:pStyle w:val="ASFKTablenorm"/>
              <w:ind w:left="57" w:right="57"/>
            </w:pPr>
            <w:r w:rsidRPr="004602F8">
              <w:t>Наименование ГРБС.</w:t>
            </w:r>
          </w:p>
          <w:p w14:paraId="6E8365E0" w14:textId="77777777" w:rsidR="00CA3543" w:rsidRPr="004602F8" w:rsidRDefault="00CA3543" w:rsidP="00AC2F13">
            <w:pPr>
              <w:pStyle w:val="ASFKTablenorm"/>
              <w:ind w:left="57" w:right="57"/>
            </w:pPr>
            <w:r w:rsidRPr="004602F8">
              <w:t>Импорт из OEBS.</w:t>
            </w:r>
          </w:p>
          <w:p w14:paraId="41E838B0" w14:textId="77777777" w:rsidR="00CA3543" w:rsidRPr="004602F8" w:rsidRDefault="00CA3543" w:rsidP="00AC2F13">
            <w:pPr>
              <w:pStyle w:val="ASFKTablenorm"/>
              <w:ind w:left="57" w:right="57"/>
            </w:pPr>
            <w:r w:rsidRPr="004602F8">
              <w:t xml:space="preserve">При создании на АРМ ОФК/УБП заполняется значением из </w:t>
            </w:r>
            <w:r w:rsidR="00AC15CF" w:rsidRPr="004602F8">
              <w:t xml:space="preserve">справочника </w:t>
            </w:r>
            <w:r w:rsidR="00BC7FFB" w:rsidRPr="004602F8">
              <w:t>«</w:t>
            </w:r>
            <w:r w:rsidR="00AC15CF" w:rsidRPr="004602F8">
              <w:t>Ведомства</w:t>
            </w:r>
            <w:r w:rsidR="00BC7FFB" w:rsidRPr="004602F8">
              <w:t>»</w:t>
            </w:r>
            <w:r w:rsidRPr="004602F8">
              <w:t xml:space="preserve"> на основании значения поля </w:t>
            </w:r>
            <w:r w:rsidR="00BC7FFB" w:rsidRPr="004602F8">
              <w:t>«</w:t>
            </w:r>
            <w:r w:rsidRPr="004602F8">
              <w:t>Глава по БК</w:t>
            </w:r>
            <w:r w:rsidR="00BC7FFB" w:rsidRPr="004602F8">
              <w:t>»</w:t>
            </w:r>
            <w:r w:rsidRPr="004602F8">
              <w:t>.</w:t>
            </w:r>
          </w:p>
        </w:tc>
      </w:tr>
    </w:tbl>
    <w:p w14:paraId="42785D61" w14:textId="72E5B9BA" w:rsidR="00CA3543" w:rsidRPr="004602F8" w:rsidRDefault="00BD4771" w:rsidP="00CA3543">
      <w:pPr>
        <w:pStyle w:val="ASFKNormal"/>
      </w:pPr>
      <w:r w:rsidRPr="004602F8">
        <w:t>ЭФ документа «Судебный акт о рассрочке исполнения исполнительного документа», закладки «Дополнительные атрибуты(2)» представлена н</w:t>
      </w:r>
      <w:r w:rsidR="00CA3543" w:rsidRPr="004602F8">
        <w:t>а рисунке </w:t>
      </w:r>
      <w:r w:rsidR="00CA3543" w:rsidRPr="004602F8">
        <w:fldChar w:fldCharType="begin"/>
      </w:r>
      <w:r w:rsidR="00CA3543" w:rsidRPr="004602F8">
        <w:instrText xml:space="preserve"> REF _Ref246837342 \h  \* MERGEFORMAT </w:instrText>
      </w:r>
      <w:r w:rsidR="00CA3543" w:rsidRPr="004602F8">
        <w:fldChar w:fldCharType="separate"/>
      </w:r>
      <w:r w:rsidR="0086114E">
        <w:t>548</w:t>
      </w:r>
      <w:r w:rsidR="00CA3543" w:rsidRPr="004602F8">
        <w:fldChar w:fldCharType="end"/>
      </w:r>
      <w:r w:rsidR="00CA3543" w:rsidRPr="004602F8">
        <w:t>.</w:t>
      </w:r>
    </w:p>
    <w:p w14:paraId="1EA3379E" w14:textId="7A71E71E" w:rsidR="00CA3543" w:rsidRPr="004602F8" w:rsidRDefault="004C00E2" w:rsidP="00CA3543">
      <w:pPr>
        <w:pStyle w:val="ASFKFigure"/>
      </w:pPr>
      <w:r w:rsidRPr="004602F8">
        <w:rPr>
          <w:noProof/>
        </w:rPr>
        <w:drawing>
          <wp:inline distT="0" distB="0" distL="0" distR="0" wp14:anchorId="604093C5" wp14:editId="32F84B6A">
            <wp:extent cx="6124575" cy="3933825"/>
            <wp:effectExtent l="0" t="0" r="9525" b="9525"/>
            <wp:docPr id="686" name="Рисунок 6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0"/>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76997905" w14:textId="3270086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75" w:name="_Ref246837342"/>
      <w:bookmarkStart w:id="3276" w:name="_Toc126767836"/>
      <w:r w:rsidR="0086114E">
        <w:rPr>
          <w:noProof/>
        </w:rPr>
        <w:t>548</w:t>
      </w:r>
      <w:bookmarkEnd w:id="3275"/>
      <w:r w:rsidRPr="004602F8">
        <w:rPr>
          <w:noProof/>
        </w:rPr>
        <w:fldChar w:fldCharType="end"/>
      </w:r>
      <w:r w:rsidR="00BD4771" w:rsidRPr="004602F8">
        <w:t>. ЭФ д</w:t>
      </w:r>
      <w:r w:rsidR="00CA3543" w:rsidRPr="004602F8">
        <w:t>окумент</w:t>
      </w:r>
      <w:r w:rsidR="00BD4771" w:rsidRPr="004602F8">
        <w:t>а</w:t>
      </w:r>
      <w:r w:rsidR="00CA3543" w:rsidRPr="004602F8">
        <w:t xml:space="preserve"> </w:t>
      </w:r>
      <w:r w:rsidR="00BC7FFB" w:rsidRPr="004602F8">
        <w:t>«</w:t>
      </w:r>
      <w:r w:rsidR="00CA3543" w:rsidRPr="004602F8">
        <w:t>Судебный акт о рассрочке исполнения исполнительного документа</w:t>
      </w:r>
      <w:r w:rsidR="006B08A4" w:rsidRPr="004602F8">
        <w:t>», закладки «</w:t>
      </w:r>
      <w:r w:rsidR="00CA3543" w:rsidRPr="004602F8">
        <w:t>Дополнительные атрибуты(2)</w:t>
      </w:r>
      <w:r w:rsidR="00BC7FFB" w:rsidRPr="004602F8">
        <w:t>»</w:t>
      </w:r>
      <w:bookmarkEnd w:id="3276"/>
    </w:p>
    <w:p w14:paraId="78C49FBC" w14:textId="4ED821B5" w:rsidR="00CA3543" w:rsidRPr="004602F8" w:rsidRDefault="00BD4771" w:rsidP="00CA3543">
      <w:pPr>
        <w:pStyle w:val="ASFKNormal"/>
      </w:pPr>
      <w:r w:rsidRPr="004602F8">
        <w:t xml:space="preserve">Перечень </w:t>
      </w:r>
      <w:r w:rsidR="00CA3543" w:rsidRPr="004602F8">
        <w:t xml:space="preserve">полей </w:t>
      </w:r>
      <w:r w:rsidRPr="004602F8">
        <w:t xml:space="preserve">документа «Судебный акт о рассрочке исполнения исполнительного документа», закладки «Дополнительные атрибуты(2)» </w:t>
      </w:r>
      <w:r w:rsidR="003D6EBA" w:rsidRPr="004602F8">
        <w:t>приведен в таблице</w:t>
      </w:r>
      <w:r w:rsidR="00CA3543" w:rsidRPr="004602F8">
        <w:t> </w:t>
      </w:r>
      <w:r w:rsidR="00CA3543" w:rsidRPr="004602F8">
        <w:fldChar w:fldCharType="begin"/>
      </w:r>
      <w:r w:rsidR="00CA3543" w:rsidRPr="004602F8">
        <w:instrText xml:space="preserve"> REF _Ref339444584 \h  \* MERGEFORMAT </w:instrText>
      </w:r>
      <w:r w:rsidR="00CA3543" w:rsidRPr="004602F8">
        <w:fldChar w:fldCharType="separate"/>
      </w:r>
      <w:r w:rsidR="0086114E">
        <w:t>347</w:t>
      </w:r>
      <w:r w:rsidR="00CA3543" w:rsidRPr="004602F8">
        <w:fldChar w:fldCharType="end"/>
      </w:r>
      <w:r w:rsidR="00CA3543" w:rsidRPr="004602F8">
        <w:t>.</w:t>
      </w:r>
    </w:p>
    <w:p w14:paraId="2A30F74B" w14:textId="4A934B05"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277" w:name="_Ref339444584"/>
      <w:bookmarkStart w:id="3278" w:name="_Toc126767239"/>
      <w:r w:rsidR="0086114E">
        <w:rPr>
          <w:noProof/>
        </w:rPr>
        <w:t>347</w:t>
      </w:r>
      <w:bookmarkEnd w:id="3277"/>
      <w:r w:rsidRPr="004602F8">
        <w:rPr>
          <w:noProof/>
        </w:rPr>
        <w:fldChar w:fldCharType="end"/>
      </w:r>
      <w:r w:rsidR="00BD4771" w:rsidRPr="004602F8">
        <w:t>. Описание полей документа</w:t>
      </w:r>
      <w:r w:rsidR="00CA3543" w:rsidRPr="004602F8">
        <w:t xml:space="preserve"> </w:t>
      </w:r>
      <w:r w:rsidR="00BC7FFB" w:rsidRPr="004602F8">
        <w:t>«</w:t>
      </w:r>
      <w:r w:rsidR="00CA3543" w:rsidRPr="004602F8">
        <w:t>Судебный акт о рассрочке исполнения исполнительного документа</w:t>
      </w:r>
      <w:r w:rsidR="006B08A4" w:rsidRPr="004602F8">
        <w:t>», закладки «</w:t>
      </w:r>
      <w:r w:rsidR="00CA3543" w:rsidRPr="004602F8">
        <w:t>Дополнительные атрибуты(2)</w:t>
      </w:r>
      <w:r w:rsidR="00BC7FFB" w:rsidRPr="004602F8">
        <w:t>»</w:t>
      </w:r>
      <w:bookmarkEnd w:id="3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CA3543" w:rsidRPr="004602F8" w14:paraId="1004E815" w14:textId="77777777" w:rsidTr="00AC2F13">
        <w:trPr>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38BC5CC" w14:textId="77777777" w:rsidR="00CA3543" w:rsidRPr="004602F8" w:rsidRDefault="00CA3543" w:rsidP="00BD4771">
            <w:pPr>
              <w:pStyle w:val="ASFKTableHead"/>
            </w:pPr>
            <w:r w:rsidRPr="004602F8">
              <w:t>На</w:t>
            </w:r>
            <w:r w:rsidR="00BD4771" w:rsidRPr="004602F8">
              <w:t>именование</w:t>
            </w:r>
            <w:r w:rsidRPr="004602F8">
              <w:t xml:space="preserve">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2FFCE0" w14:textId="77777777" w:rsidR="00CA3543" w:rsidRPr="004602F8" w:rsidRDefault="00CA3543" w:rsidP="00CA3543">
            <w:pPr>
              <w:pStyle w:val="ASFKTableHead"/>
            </w:pPr>
            <w:r w:rsidRPr="004602F8">
              <w:t>Описание</w:t>
            </w:r>
            <w:r w:rsidR="004B2A59" w:rsidRPr="004602F8">
              <w:t xml:space="preserve"> поля</w:t>
            </w:r>
          </w:p>
        </w:tc>
      </w:tr>
      <w:tr w:rsidR="00CA3543" w:rsidRPr="004602F8" w14:paraId="15B7B425" w14:textId="77777777" w:rsidTr="00AC2F13">
        <w:tc>
          <w:tcPr>
            <w:tcW w:w="5000" w:type="pct"/>
            <w:gridSpan w:val="2"/>
            <w:shd w:val="clear" w:color="auto" w:fill="auto"/>
          </w:tcPr>
          <w:p w14:paraId="274824C7" w14:textId="77777777" w:rsidR="00CA3543" w:rsidRPr="004602F8" w:rsidRDefault="00BD4771" w:rsidP="00AC2F13">
            <w:pPr>
              <w:pStyle w:val="ASFKTablenorm"/>
              <w:ind w:left="57" w:right="57"/>
            </w:pPr>
            <w:r w:rsidRPr="004602F8">
              <w:t>Группа полей</w:t>
            </w:r>
            <w:r w:rsidR="00CA3543" w:rsidRPr="004602F8">
              <w:t xml:space="preserve"> </w:t>
            </w:r>
            <w:r w:rsidR="00BC7FFB" w:rsidRPr="004602F8">
              <w:t>«</w:t>
            </w:r>
            <w:r w:rsidR="00CA3543" w:rsidRPr="004602F8">
              <w:t>Структурное подразделение</w:t>
            </w:r>
            <w:r w:rsidR="00BC7FFB" w:rsidRPr="004602F8">
              <w:t>»</w:t>
            </w:r>
          </w:p>
        </w:tc>
      </w:tr>
      <w:tr w:rsidR="00CA3543" w:rsidRPr="004602F8" w14:paraId="6A5F3D6A" w14:textId="77777777" w:rsidTr="00AC2F13">
        <w:tc>
          <w:tcPr>
            <w:tcW w:w="1192" w:type="pct"/>
            <w:shd w:val="clear" w:color="auto" w:fill="auto"/>
          </w:tcPr>
          <w:p w14:paraId="4386BEB7" w14:textId="77777777" w:rsidR="00CA3543" w:rsidRPr="004602F8" w:rsidRDefault="00CA3543" w:rsidP="00AC2F13">
            <w:pPr>
              <w:pStyle w:val="ASFKTablenorm"/>
              <w:ind w:left="57" w:right="57"/>
            </w:pPr>
            <w:r w:rsidRPr="004602F8">
              <w:t>Наименование</w:t>
            </w:r>
          </w:p>
        </w:tc>
        <w:tc>
          <w:tcPr>
            <w:tcW w:w="3808" w:type="pct"/>
            <w:shd w:val="clear" w:color="auto" w:fill="auto"/>
          </w:tcPr>
          <w:p w14:paraId="234F5311" w14:textId="77777777" w:rsidR="00CA3543" w:rsidRPr="004602F8" w:rsidRDefault="00CA3543" w:rsidP="00AC2F13">
            <w:pPr>
              <w:pStyle w:val="ASFKTablenorm"/>
              <w:ind w:left="57" w:right="57"/>
            </w:pPr>
            <w:r w:rsidRPr="004602F8">
              <w:t>Наименование получателя.</w:t>
            </w:r>
          </w:p>
          <w:p w14:paraId="35326BD3" w14:textId="77777777" w:rsidR="00CA3543" w:rsidRPr="004602F8" w:rsidRDefault="00CA3543" w:rsidP="00AC2F13">
            <w:pPr>
              <w:pStyle w:val="ASFKTablenorm"/>
              <w:ind w:left="57" w:right="57"/>
            </w:pPr>
            <w:r w:rsidRPr="004602F8">
              <w:t>Импорт из OEBS.</w:t>
            </w:r>
          </w:p>
        </w:tc>
      </w:tr>
      <w:tr w:rsidR="00CA3543" w:rsidRPr="004602F8" w14:paraId="5079AA27" w14:textId="77777777" w:rsidTr="00AC2F13">
        <w:tc>
          <w:tcPr>
            <w:tcW w:w="1192" w:type="pct"/>
            <w:shd w:val="clear" w:color="auto" w:fill="auto"/>
          </w:tcPr>
          <w:p w14:paraId="62C3FB73" w14:textId="77777777" w:rsidR="00CA3543" w:rsidRPr="004602F8" w:rsidRDefault="00CA3543" w:rsidP="00AC2F13">
            <w:pPr>
              <w:pStyle w:val="ASFKTablenorm"/>
              <w:ind w:left="57" w:right="57"/>
            </w:pPr>
            <w:r w:rsidRPr="004602F8">
              <w:t>Адрес</w:t>
            </w:r>
          </w:p>
        </w:tc>
        <w:tc>
          <w:tcPr>
            <w:tcW w:w="3808" w:type="pct"/>
            <w:shd w:val="clear" w:color="auto" w:fill="auto"/>
          </w:tcPr>
          <w:p w14:paraId="139252DB" w14:textId="77777777" w:rsidR="00CA3543" w:rsidRPr="004602F8" w:rsidRDefault="00CA3543" w:rsidP="00AC2F13">
            <w:pPr>
              <w:pStyle w:val="ASFKTablenorm"/>
              <w:ind w:left="57" w:right="57"/>
            </w:pPr>
            <w:r w:rsidRPr="004602F8">
              <w:t>Адрес получателя.</w:t>
            </w:r>
          </w:p>
          <w:p w14:paraId="6F815A7F" w14:textId="77777777" w:rsidR="00CA3543" w:rsidRPr="004602F8" w:rsidRDefault="00CA3543" w:rsidP="00AC2F13">
            <w:pPr>
              <w:pStyle w:val="ASFKTablenorm"/>
              <w:ind w:left="57" w:right="57"/>
            </w:pPr>
            <w:r w:rsidRPr="004602F8">
              <w:t>Импорт из OEBS.</w:t>
            </w:r>
          </w:p>
        </w:tc>
      </w:tr>
      <w:tr w:rsidR="00CA3543" w:rsidRPr="004602F8" w14:paraId="127C9DAC" w14:textId="77777777" w:rsidTr="00AC2F13">
        <w:tc>
          <w:tcPr>
            <w:tcW w:w="5000" w:type="pct"/>
            <w:gridSpan w:val="2"/>
            <w:shd w:val="clear" w:color="auto" w:fill="auto"/>
          </w:tcPr>
          <w:p w14:paraId="66818949" w14:textId="77777777" w:rsidR="00CA3543" w:rsidRPr="004602F8" w:rsidRDefault="00BD4771" w:rsidP="00AC2F13">
            <w:pPr>
              <w:pStyle w:val="ASFKTablenorm"/>
              <w:ind w:left="57" w:right="57"/>
            </w:pPr>
            <w:r w:rsidRPr="004602F8">
              <w:t xml:space="preserve">Группа полей </w:t>
            </w:r>
            <w:r w:rsidR="00BC7FFB" w:rsidRPr="004602F8">
              <w:t>«</w:t>
            </w:r>
            <w:r w:rsidR="00CA3543" w:rsidRPr="004602F8">
              <w:t>График рассрочки</w:t>
            </w:r>
            <w:r w:rsidR="00BC7FFB" w:rsidRPr="004602F8">
              <w:t>»</w:t>
            </w:r>
          </w:p>
        </w:tc>
      </w:tr>
      <w:tr w:rsidR="00CA3543" w:rsidRPr="004602F8" w14:paraId="01340C4A" w14:textId="77777777" w:rsidTr="00AC2F13">
        <w:tc>
          <w:tcPr>
            <w:tcW w:w="1192" w:type="pct"/>
            <w:shd w:val="clear" w:color="auto" w:fill="auto"/>
          </w:tcPr>
          <w:p w14:paraId="51B99564" w14:textId="77777777" w:rsidR="00CA3543" w:rsidRPr="004602F8" w:rsidRDefault="00CA3543" w:rsidP="00AC2F13">
            <w:pPr>
              <w:pStyle w:val="ASFKTablenorm"/>
              <w:ind w:left="57" w:right="57"/>
            </w:pPr>
            <w:r w:rsidRPr="004602F8">
              <w:t xml:space="preserve">Дата окончания </w:t>
            </w:r>
          </w:p>
        </w:tc>
        <w:tc>
          <w:tcPr>
            <w:tcW w:w="3808" w:type="pct"/>
            <w:shd w:val="clear" w:color="auto" w:fill="auto"/>
          </w:tcPr>
          <w:p w14:paraId="57A50939" w14:textId="77777777" w:rsidR="00CA3543" w:rsidRPr="004602F8" w:rsidRDefault="00CA3543" w:rsidP="00AC2F13">
            <w:pPr>
              <w:pStyle w:val="ASFKTablenorm"/>
              <w:ind w:left="57" w:right="57"/>
            </w:pPr>
            <w:r w:rsidRPr="004602F8">
              <w:t>Дата окончания документа-основания.</w:t>
            </w:r>
          </w:p>
          <w:p w14:paraId="715FBF1F" w14:textId="77777777" w:rsidR="00CA3543" w:rsidRPr="004602F8" w:rsidRDefault="00CA3543" w:rsidP="00AC2F13">
            <w:pPr>
              <w:pStyle w:val="ASFKTablenorm"/>
              <w:ind w:left="57" w:right="57"/>
            </w:pPr>
            <w:r w:rsidRPr="004602F8">
              <w:t>Импорт из OEBS. При создании на АРМ ОФК/УБП заполняется вручную.</w:t>
            </w:r>
          </w:p>
        </w:tc>
      </w:tr>
      <w:tr w:rsidR="00CA3543" w:rsidRPr="004602F8" w14:paraId="57F26D49" w14:textId="77777777" w:rsidTr="00AC2F13">
        <w:tc>
          <w:tcPr>
            <w:tcW w:w="1192" w:type="pct"/>
            <w:shd w:val="clear" w:color="auto" w:fill="auto"/>
          </w:tcPr>
          <w:p w14:paraId="44C82875" w14:textId="77777777" w:rsidR="00CA3543" w:rsidRPr="004602F8" w:rsidRDefault="00CA3543" w:rsidP="00AC2F13">
            <w:pPr>
              <w:pStyle w:val="ASFKTablenorm"/>
              <w:ind w:left="57" w:right="57"/>
            </w:pPr>
            <w:r w:rsidRPr="004602F8">
              <w:t>Сумма</w:t>
            </w:r>
          </w:p>
        </w:tc>
        <w:tc>
          <w:tcPr>
            <w:tcW w:w="3808" w:type="pct"/>
            <w:shd w:val="clear" w:color="auto" w:fill="auto"/>
          </w:tcPr>
          <w:p w14:paraId="4DC4E579" w14:textId="77777777" w:rsidR="00CA3543" w:rsidRPr="004602F8" w:rsidRDefault="00CA3543" w:rsidP="00AC2F13">
            <w:pPr>
              <w:pStyle w:val="ASFKTablenorm"/>
              <w:ind w:left="57" w:right="57"/>
            </w:pPr>
            <w:r w:rsidRPr="004602F8">
              <w:t>Сумма по строке в функциональной валюте.</w:t>
            </w:r>
          </w:p>
          <w:p w14:paraId="15A43784" w14:textId="77777777" w:rsidR="00CA3543" w:rsidRPr="004602F8" w:rsidRDefault="00CA3543" w:rsidP="00AC2F13">
            <w:pPr>
              <w:pStyle w:val="ASFKTablenorm"/>
              <w:ind w:left="57" w:right="57"/>
            </w:pPr>
            <w:r w:rsidRPr="004602F8">
              <w:t>Импорт из OEBS. При создании на АРМ ОФК/УБП заполняется вручную.</w:t>
            </w:r>
          </w:p>
        </w:tc>
      </w:tr>
    </w:tbl>
    <w:p w14:paraId="0A577B6A" w14:textId="0F3B0922" w:rsidR="00CA3543" w:rsidRPr="004602F8" w:rsidRDefault="00CA3543" w:rsidP="00CA3543">
      <w:pPr>
        <w:pStyle w:val="ASFKNormal"/>
      </w:pPr>
      <w:bookmarkStart w:id="3279" w:name="_Toc221011553"/>
      <w:bookmarkStart w:id="3280" w:name="_Toc221012254"/>
      <w:bookmarkStart w:id="3281" w:name="_Toc225934664"/>
      <w:bookmarkStart w:id="3282" w:name="_Toc232827467"/>
      <w:r w:rsidRPr="004602F8">
        <w:t xml:space="preserve">Для добавления записи в табличный блок </w:t>
      </w:r>
      <w:r w:rsidR="00BC7FFB" w:rsidRPr="004602F8">
        <w:t>«</w:t>
      </w:r>
      <w:r w:rsidRPr="004602F8">
        <w:t>График рассрочки</w:t>
      </w:r>
      <w:r w:rsidR="00BC7FFB" w:rsidRPr="004602F8">
        <w:t>»</w:t>
      </w:r>
      <w:r w:rsidRPr="004602F8">
        <w:t xml:space="preserve"> следует нажать на кнопку </w:t>
      </w:r>
      <w:r w:rsidR="004C00E2" w:rsidRPr="004602F8">
        <w:rPr>
          <w:noProof/>
        </w:rPr>
        <w:drawing>
          <wp:inline distT="0" distB="0" distL="0" distR="0" wp14:anchorId="6A230E36" wp14:editId="763BAA95">
            <wp:extent cx="276225" cy="276225"/>
            <wp:effectExtent l="0" t="0" r="9525" b="9525"/>
            <wp:docPr id="687" name="Рисунок 68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_Ref258577237 \h  \* MERGEFORMAT </w:instrText>
      </w:r>
      <w:r w:rsidRPr="004602F8">
        <w:fldChar w:fldCharType="separate"/>
      </w:r>
      <w:r w:rsidR="0086114E">
        <w:t>549</w:t>
      </w:r>
      <w:r w:rsidRPr="004602F8">
        <w:fldChar w:fldCharType="end"/>
      </w:r>
      <w:r w:rsidRPr="004602F8">
        <w:t>).</w:t>
      </w:r>
    </w:p>
    <w:p w14:paraId="59264894" w14:textId="1916C8C8" w:rsidR="00CA3543" w:rsidRPr="004602F8" w:rsidRDefault="004C00E2" w:rsidP="00CA3543">
      <w:pPr>
        <w:pStyle w:val="ASFKFigure"/>
      </w:pPr>
      <w:r w:rsidRPr="004602F8">
        <w:rPr>
          <w:noProof/>
        </w:rPr>
        <w:drawing>
          <wp:inline distT="0" distB="0" distL="0" distR="0" wp14:anchorId="49899927" wp14:editId="23FC174E">
            <wp:extent cx="6124575" cy="1371600"/>
            <wp:effectExtent l="0" t="0" r="9525" b="0"/>
            <wp:docPr id="688" name="Рисунок 6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0"/>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2CBB4303" w14:textId="3B97129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83" w:name="_Ref258577237"/>
      <w:bookmarkStart w:id="3284" w:name="_Toc126767837"/>
      <w:r w:rsidR="0086114E">
        <w:rPr>
          <w:noProof/>
        </w:rPr>
        <w:t>549</w:t>
      </w:r>
      <w:bookmarkEnd w:id="3283"/>
      <w:r w:rsidRPr="004602F8">
        <w:rPr>
          <w:noProof/>
        </w:rPr>
        <w:fldChar w:fldCharType="end"/>
      </w:r>
      <w:r w:rsidR="00CA3543" w:rsidRPr="004602F8">
        <w:t xml:space="preserve">. </w:t>
      </w:r>
      <w:r w:rsidR="00113583" w:rsidRPr="004602F8">
        <w:t>Форма «Добавление записи»</w:t>
      </w:r>
      <w:bookmarkEnd w:id="3284"/>
    </w:p>
    <w:p w14:paraId="27069D7D" w14:textId="77777777" w:rsidR="00CA3543" w:rsidRPr="004602F8" w:rsidRDefault="00113583" w:rsidP="00CA3543">
      <w:pPr>
        <w:pStyle w:val="ASFKNormal"/>
      </w:pPr>
      <w:r w:rsidRPr="004602F8">
        <w:t>В форме «Добавление записи»</w:t>
      </w:r>
      <w:r w:rsidR="00CA3543" w:rsidRPr="004602F8">
        <w:t xml:space="preserve"> вручную заполняются следующие поля:</w:t>
      </w:r>
    </w:p>
    <w:p w14:paraId="43D47E41" w14:textId="77777777" w:rsidR="00CA3543" w:rsidRPr="004602F8" w:rsidRDefault="00BC7FFB" w:rsidP="00CA3543">
      <w:pPr>
        <w:pStyle w:val="ASFKListmark1"/>
      </w:pPr>
      <w:r w:rsidRPr="004602F8">
        <w:t>«</w:t>
      </w:r>
      <w:r w:rsidR="00CA3543" w:rsidRPr="004602F8">
        <w:t>Дата окончания</w:t>
      </w:r>
      <w:r w:rsidRPr="004602F8">
        <w:t>»</w:t>
      </w:r>
      <w:r w:rsidR="00CA3543" w:rsidRPr="004602F8">
        <w:t xml:space="preserve"> – дата окончания действия документа-основания</w:t>
      </w:r>
      <w:r w:rsidR="00BD4771" w:rsidRPr="004602F8">
        <w:t>; з</w:t>
      </w:r>
      <w:r w:rsidR="00CA3543" w:rsidRPr="004602F8">
        <w:t>начение даты может быть выбрано с помощью системного календаря;</w:t>
      </w:r>
    </w:p>
    <w:p w14:paraId="49FC6625" w14:textId="77777777" w:rsidR="00CA3543" w:rsidRPr="004602F8" w:rsidRDefault="00BC7FFB" w:rsidP="00CA3543">
      <w:pPr>
        <w:pStyle w:val="ASFKListmark1"/>
      </w:pPr>
      <w:r w:rsidRPr="004602F8">
        <w:t>«</w:t>
      </w:r>
      <w:r w:rsidR="00CA3543" w:rsidRPr="004602F8">
        <w:t>Сумма</w:t>
      </w:r>
      <w:r w:rsidRPr="004602F8">
        <w:t>»</w:t>
      </w:r>
      <w:r w:rsidR="00CA3543" w:rsidRPr="004602F8">
        <w:t xml:space="preserve"> – сумма рассроченного платежа.</w:t>
      </w:r>
    </w:p>
    <w:p w14:paraId="72E76DCF" w14:textId="77777777" w:rsidR="00CA3543" w:rsidRPr="004602F8" w:rsidRDefault="00CA3543" w:rsidP="00CA3543">
      <w:pPr>
        <w:pStyle w:val="ASFKNormal"/>
      </w:pPr>
      <w:r w:rsidRPr="004602F8">
        <w:t xml:space="preserve">Для сохранения записи нужно нажать кнопку </w:t>
      </w:r>
      <w:r w:rsidR="00BD4771" w:rsidRPr="004602F8">
        <w:t>«</w:t>
      </w:r>
      <w:r w:rsidR="00FF0E04" w:rsidRPr="004602F8">
        <w:t>Сохранить</w:t>
      </w:r>
      <w:r w:rsidR="00BD4771" w:rsidRPr="004602F8">
        <w:t>»</w:t>
      </w:r>
      <w:r w:rsidRPr="004602F8">
        <w:t>.</w:t>
      </w:r>
    </w:p>
    <w:p w14:paraId="336C8C45" w14:textId="7F237775" w:rsidR="00CA3543" w:rsidRPr="004602F8" w:rsidRDefault="00CA3543" w:rsidP="00C9434B">
      <w:pPr>
        <w:pStyle w:val="32"/>
      </w:pPr>
      <w:bookmarkStart w:id="3285" w:name="_Ref364846080"/>
      <w:bookmarkStart w:id="3286" w:name="_Toc409449288"/>
      <w:bookmarkStart w:id="3287" w:name="_Toc421172001"/>
      <w:bookmarkStart w:id="3288" w:name="_Toc433824960"/>
      <w:bookmarkStart w:id="3289" w:name="_Toc126766863"/>
      <w:r w:rsidRPr="004602F8">
        <w:t>Уведомление о приостановлении операций по расходованию средств</w:t>
      </w:r>
      <w:bookmarkEnd w:id="3279"/>
      <w:bookmarkEnd w:id="3280"/>
      <w:bookmarkEnd w:id="3281"/>
      <w:bookmarkEnd w:id="3282"/>
      <w:bookmarkEnd w:id="3285"/>
      <w:bookmarkEnd w:id="3286"/>
      <w:bookmarkEnd w:id="3287"/>
      <w:bookmarkEnd w:id="3288"/>
      <w:r w:rsidR="00BF356A" w:rsidRPr="004602F8">
        <w:t xml:space="preserve"> в связи с неисполнением требований исполнительного документа</w:t>
      </w:r>
      <w:bookmarkEnd w:id="3289"/>
    </w:p>
    <w:p w14:paraId="664E0676" w14:textId="77777777" w:rsidR="00CA3543" w:rsidRPr="004602F8" w:rsidRDefault="00CA3543" w:rsidP="00CA3543">
      <w:pPr>
        <w:pStyle w:val="ASFKNormal"/>
      </w:pPr>
      <w:r w:rsidRPr="004602F8">
        <w:t xml:space="preserve">В случае не предоставления ПБС карточки учета БО с типом </w:t>
      </w:r>
      <w:r w:rsidR="00BC7FFB" w:rsidRPr="004602F8">
        <w:t>«</w:t>
      </w:r>
      <w:r w:rsidRPr="004602F8">
        <w:t>Письмо об источнике возникновения задолженности</w:t>
      </w:r>
      <w:r w:rsidR="00BC7FFB" w:rsidRPr="004602F8">
        <w:t>»</w:t>
      </w:r>
      <w:r w:rsidRPr="004602F8">
        <w:t xml:space="preserve"> органу ФК в учетной системе ОрФК формируется ЭД </w:t>
      </w:r>
      <w:r w:rsidR="00BC7FFB" w:rsidRPr="004602F8">
        <w:t>«</w:t>
      </w:r>
      <w:r w:rsidRPr="004602F8">
        <w:t>Уведомление о приостановлении операций по расходованию средств</w:t>
      </w:r>
      <w:r w:rsidR="00BC7FFB" w:rsidRPr="004602F8">
        <w:t>»</w:t>
      </w:r>
      <w:r w:rsidRPr="004602F8">
        <w:t xml:space="preserve"> и передается в СУФД для доведения до ПБС.</w:t>
      </w:r>
    </w:p>
    <w:p w14:paraId="5A5ABD13" w14:textId="77777777" w:rsidR="00CA3543" w:rsidRPr="004602F8" w:rsidRDefault="00CA3543" w:rsidP="00CA3543">
      <w:pPr>
        <w:pStyle w:val="ASFKNormal"/>
      </w:pPr>
      <w:r w:rsidRPr="004602F8">
        <w:t>До ПБС, который обслуживается в ОФК, документ доводится от УФК через АРМ ОФК.</w:t>
      </w:r>
    </w:p>
    <w:p w14:paraId="6614646E" w14:textId="618D2992"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приостановлении операций по расходованию средств</w:t>
      </w:r>
      <w:r w:rsidR="00BF356A" w:rsidRPr="004602F8">
        <w:t xml:space="preserve"> в связи с неисполнением требований исполнительного документа</w:t>
      </w:r>
      <w:r w:rsidR="00BC7FFB" w:rsidRPr="004602F8">
        <w:t>»</w:t>
      </w:r>
      <w:r w:rsidRPr="004602F8">
        <w:t xml:space="preserve"> следует перейти в пункт меню </w:t>
      </w:r>
      <w:r w:rsidR="00BC7FFB" w:rsidRPr="004602F8">
        <w:t>«</w:t>
      </w:r>
      <w:r w:rsidRPr="004602F8">
        <w:t>Документы – Исполнительные документы – Уведомление о приостановлении операций по расходованию средств в связи с неисполнением требований исполнительного документа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_Ref232269268 \h  \* MERGEFORMAT </w:instrText>
      </w:r>
      <w:r w:rsidRPr="004602F8">
        <w:fldChar w:fldCharType="separate"/>
      </w:r>
      <w:r w:rsidR="0086114E">
        <w:t>550</w:t>
      </w:r>
      <w:r w:rsidRPr="004602F8">
        <w:fldChar w:fldCharType="end"/>
      </w:r>
      <w:r w:rsidRPr="004602F8">
        <w:t>.</w:t>
      </w:r>
    </w:p>
    <w:p w14:paraId="375DCAB2" w14:textId="77777777" w:rsidR="00CA3543" w:rsidRPr="004602F8" w:rsidRDefault="00CA3543" w:rsidP="00CA3543">
      <w:pPr>
        <w:pStyle w:val="41"/>
      </w:pPr>
      <w:bookmarkStart w:id="3290" w:name="_Toc232827468"/>
      <w:r w:rsidRPr="004602F8">
        <w:lastRenderedPageBreak/>
        <w:t>Доступные операции</w:t>
      </w:r>
      <w:bookmarkEnd w:id="3290"/>
    </w:p>
    <w:p w14:paraId="2435D65F" w14:textId="77777777" w:rsidR="00CA3543" w:rsidRPr="004602F8" w:rsidRDefault="00CA3543" w:rsidP="00CA3543">
      <w:pPr>
        <w:pStyle w:val="ASFKNormal"/>
      </w:pPr>
      <w:r w:rsidRPr="004602F8">
        <w:t>На АРМ ОФК доступны следующие операции над документом:</w:t>
      </w:r>
    </w:p>
    <w:p w14:paraId="406DCDD5" w14:textId="77777777" w:rsidR="00CA3543" w:rsidRPr="004602F8" w:rsidRDefault="00CA3543" w:rsidP="00CA3543">
      <w:pPr>
        <w:pStyle w:val="ASFKListmark1"/>
      </w:pPr>
      <w:r w:rsidRPr="004602F8">
        <w:t>просмотр;</w:t>
      </w:r>
    </w:p>
    <w:p w14:paraId="4F7E3D9E" w14:textId="77777777" w:rsidR="00CA3543" w:rsidRPr="004602F8" w:rsidRDefault="00CA3543" w:rsidP="00CA3543">
      <w:pPr>
        <w:pStyle w:val="ASFKListmark1"/>
      </w:pPr>
      <w:r w:rsidRPr="004602F8">
        <w:t>проверка ЭП;</w:t>
      </w:r>
    </w:p>
    <w:p w14:paraId="390EBD0D" w14:textId="77777777" w:rsidR="00CA3543" w:rsidRPr="004602F8" w:rsidRDefault="00CA3543" w:rsidP="00CA3543">
      <w:pPr>
        <w:pStyle w:val="ASFKListmark1"/>
      </w:pPr>
      <w:r w:rsidRPr="004602F8">
        <w:t>печать;</w:t>
      </w:r>
    </w:p>
    <w:p w14:paraId="05776FB9" w14:textId="77777777" w:rsidR="00CA3543" w:rsidRPr="004602F8" w:rsidRDefault="00CA3543" w:rsidP="00CA3543">
      <w:pPr>
        <w:pStyle w:val="ASFKListmark1"/>
      </w:pPr>
      <w:r w:rsidRPr="004602F8">
        <w:t>отправка ПБС.</w:t>
      </w:r>
    </w:p>
    <w:p w14:paraId="5205B112" w14:textId="05052EE8" w:rsidR="00CA3543" w:rsidRPr="004602F8" w:rsidRDefault="004C00E2" w:rsidP="00CA3543">
      <w:pPr>
        <w:pStyle w:val="ASFKFigure"/>
      </w:pPr>
      <w:r w:rsidRPr="004602F8">
        <w:rPr>
          <w:noProof/>
        </w:rPr>
        <w:drawing>
          <wp:inline distT="0" distB="0" distL="0" distR="0" wp14:anchorId="0637322C" wp14:editId="3D87278D">
            <wp:extent cx="6134100" cy="3657600"/>
            <wp:effectExtent l="0" t="0" r="0" b="0"/>
            <wp:docPr id="689" name="Рисунок 68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9"/>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3F66E777" w14:textId="7B7D204D"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91" w:name="_Ref232269268"/>
      <w:bookmarkStart w:id="3292" w:name="_Toc126767838"/>
      <w:r w:rsidR="0086114E">
        <w:rPr>
          <w:noProof/>
        </w:rPr>
        <w:t>550</w:t>
      </w:r>
      <w:bookmarkEnd w:id="3291"/>
      <w:r w:rsidRPr="004602F8">
        <w:rPr>
          <w:noProof/>
        </w:rPr>
        <w:fldChar w:fldCharType="end"/>
      </w:r>
      <w:r w:rsidR="00CA3543" w:rsidRPr="004602F8">
        <w:t xml:space="preserve">. ЭФ списка документов </w:t>
      </w:r>
      <w:r w:rsidR="00BC7FFB" w:rsidRPr="004602F8">
        <w:t>«</w:t>
      </w:r>
      <w:r w:rsidR="00CA3543" w:rsidRPr="004602F8">
        <w:t>Уведомление о приостановлении операций по расходованию средств в связи с неисполнением требований исполнительного документа</w:t>
      </w:r>
      <w:r w:rsidR="00BC7FFB" w:rsidRPr="004602F8">
        <w:t>»</w:t>
      </w:r>
      <w:bookmarkEnd w:id="3292"/>
    </w:p>
    <w:p w14:paraId="69CA9798" w14:textId="77777777" w:rsidR="00CA3543" w:rsidRPr="004602F8" w:rsidRDefault="00CA3543" w:rsidP="00C9434B">
      <w:pPr>
        <w:pStyle w:val="41"/>
      </w:pPr>
      <w:bookmarkStart w:id="3293" w:name="_Toc232827469"/>
      <w:r w:rsidRPr="004602F8">
        <w:t>Экранная форма документа</w:t>
      </w:r>
      <w:bookmarkEnd w:id="3293"/>
    </w:p>
    <w:p w14:paraId="1C269A7B" w14:textId="0459EEF4" w:rsidR="00CA3543" w:rsidRPr="004602F8" w:rsidRDefault="00CA3543" w:rsidP="00CA3543">
      <w:pPr>
        <w:pStyle w:val="ASFKNormal"/>
      </w:pPr>
      <w:r w:rsidRPr="004602F8">
        <w:t xml:space="preserve">ЭФ документа </w:t>
      </w:r>
      <w:r w:rsidR="00BC7FFB" w:rsidRPr="004602F8">
        <w:t>«</w:t>
      </w:r>
      <w:r w:rsidRPr="004602F8">
        <w:t>Уведомление о приостановлении операций по расходованию средств в связи с неисполнением требований исполнительного документа</w:t>
      </w:r>
      <w:r w:rsidR="00BC7FFB" w:rsidRPr="004602F8">
        <w:t>»</w:t>
      </w:r>
      <w:r w:rsidRPr="004602F8">
        <w:t xml:space="preserve"> представлена на рисунках </w:t>
      </w:r>
      <w:r w:rsidRPr="004602F8">
        <w:fldChar w:fldCharType="begin"/>
      </w:r>
      <w:r w:rsidRPr="004602F8">
        <w:instrText xml:space="preserve"> REF _Ref232270644 \h  \* MERGEFORMAT </w:instrText>
      </w:r>
      <w:r w:rsidRPr="004602F8">
        <w:fldChar w:fldCharType="separate"/>
      </w:r>
      <w:r w:rsidR="0086114E">
        <w:t>551</w:t>
      </w:r>
      <w:r w:rsidRPr="004602F8">
        <w:fldChar w:fldCharType="end"/>
      </w:r>
      <w:r w:rsidRPr="004602F8">
        <w:t xml:space="preserve"> и </w:t>
      </w:r>
      <w:r w:rsidRPr="004602F8">
        <w:fldChar w:fldCharType="begin"/>
      </w:r>
      <w:r w:rsidRPr="004602F8">
        <w:instrText xml:space="preserve"> REF _Ref247452775 \h  \* MERGEFORMAT </w:instrText>
      </w:r>
      <w:r w:rsidRPr="004602F8">
        <w:fldChar w:fldCharType="separate"/>
      </w:r>
      <w:r w:rsidR="0086114E">
        <w:t>552</w:t>
      </w:r>
      <w:r w:rsidRPr="004602F8">
        <w:fldChar w:fldCharType="end"/>
      </w:r>
      <w:r w:rsidRPr="004602F8">
        <w:t>. Форма содержит следующие закладки:</w:t>
      </w:r>
    </w:p>
    <w:p w14:paraId="1001289E"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177FF743"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233D9238"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C1F2FC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2377EEE9" w14:textId="6E557FAE" w:rsidR="00CA3543" w:rsidRPr="004602F8" w:rsidRDefault="004C00E2" w:rsidP="00CA3543">
      <w:pPr>
        <w:pStyle w:val="ASFKFigure"/>
      </w:pPr>
      <w:r w:rsidRPr="004602F8">
        <w:rPr>
          <w:noProof/>
        </w:rPr>
        <w:lastRenderedPageBreak/>
        <w:drawing>
          <wp:inline distT="0" distB="0" distL="0" distR="0" wp14:anchorId="01193B74" wp14:editId="5B267B4F">
            <wp:extent cx="6124575" cy="5124450"/>
            <wp:effectExtent l="0" t="0" r="9525" b="0"/>
            <wp:docPr id="690" name="Рисунок 6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0"/>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6124575" cy="5124450"/>
                    </a:xfrm>
                    <a:prstGeom prst="rect">
                      <a:avLst/>
                    </a:prstGeom>
                    <a:noFill/>
                    <a:ln>
                      <a:noFill/>
                    </a:ln>
                  </pic:spPr>
                </pic:pic>
              </a:graphicData>
            </a:graphic>
          </wp:inline>
        </w:drawing>
      </w:r>
    </w:p>
    <w:p w14:paraId="4B15146B" w14:textId="05DDA82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94" w:name="_Ref232270644"/>
      <w:bookmarkStart w:id="3295" w:name="_Toc126767839"/>
      <w:r w:rsidR="0086114E">
        <w:rPr>
          <w:noProof/>
        </w:rPr>
        <w:t>551</w:t>
      </w:r>
      <w:bookmarkEnd w:id="3294"/>
      <w:r w:rsidRPr="004602F8">
        <w:rPr>
          <w:noProof/>
        </w:rPr>
        <w:fldChar w:fldCharType="end"/>
      </w:r>
      <w:r w:rsidR="00CA3543" w:rsidRPr="004602F8">
        <w:t xml:space="preserve">. ЭФ документа </w:t>
      </w:r>
      <w:r w:rsidR="00BC7FFB" w:rsidRPr="004602F8">
        <w:t>«</w:t>
      </w:r>
      <w:r w:rsidR="00CA3543"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00CA3543" w:rsidRPr="004602F8">
        <w:t>Документ (1)</w:t>
      </w:r>
      <w:r w:rsidR="00BC7FFB" w:rsidRPr="004602F8">
        <w:t>»</w:t>
      </w:r>
      <w:bookmarkEnd w:id="3295"/>
    </w:p>
    <w:p w14:paraId="02BD3A6C" w14:textId="77777777" w:rsidR="00BD4771" w:rsidRPr="004602F8" w:rsidRDefault="00BD4771" w:rsidP="00BD4771">
      <w:pPr>
        <w:pStyle w:val="ASFKNormal"/>
      </w:pPr>
      <w:r w:rsidRPr="004602F8">
        <w:t>При доведении документа на АРМ ОФК из учетной системы УФК, значения полей передаются из учетной системы и не доступны для редактирования.</w:t>
      </w:r>
    </w:p>
    <w:p w14:paraId="3076E3C7" w14:textId="5F5ECD19"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Pr="004602F8">
        <w:t>Документ (1)</w:t>
      </w:r>
      <w:r w:rsidR="00BC7FFB" w:rsidRPr="004602F8">
        <w:t>»</w:t>
      </w:r>
      <w:r w:rsidRPr="004602F8">
        <w:t xml:space="preserve"> приведен в таблице </w:t>
      </w:r>
      <w:r w:rsidRPr="004602F8">
        <w:fldChar w:fldCharType="begin"/>
      </w:r>
      <w:r w:rsidRPr="004602F8">
        <w:instrText xml:space="preserve"> REF _Ref319337109 \h  \* MERGEFORMAT </w:instrText>
      </w:r>
      <w:r w:rsidRPr="004602F8">
        <w:fldChar w:fldCharType="separate"/>
      </w:r>
      <w:r w:rsidR="0086114E">
        <w:t>348</w:t>
      </w:r>
      <w:r w:rsidRPr="004602F8">
        <w:fldChar w:fldCharType="end"/>
      </w:r>
      <w:r w:rsidRPr="004602F8">
        <w:t>.</w:t>
      </w:r>
    </w:p>
    <w:p w14:paraId="5C0D1905" w14:textId="08F8E43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296" w:name="_Ref319337109"/>
      <w:bookmarkStart w:id="3297" w:name="_Ref317677583"/>
      <w:bookmarkStart w:id="3298" w:name="_Toc126767240"/>
      <w:r w:rsidR="0086114E">
        <w:rPr>
          <w:noProof/>
        </w:rPr>
        <w:t>348</w:t>
      </w:r>
      <w:bookmarkEnd w:id="3296"/>
      <w:bookmarkEnd w:id="3297"/>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00CA3543" w:rsidRPr="004602F8">
        <w:t>Документ (1)</w:t>
      </w:r>
      <w:r w:rsidR="00BC7FFB" w:rsidRPr="004602F8">
        <w:t>»</w:t>
      </w:r>
      <w:bookmarkEnd w:id="329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741A2C65" w14:textId="77777777" w:rsidTr="00C50BF8">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D85A97B"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C3DDA1" w14:textId="77777777" w:rsidR="00CA3543" w:rsidRPr="004602F8" w:rsidRDefault="00CA3543" w:rsidP="00CA3543">
            <w:pPr>
              <w:pStyle w:val="ASFKTableHead"/>
            </w:pPr>
            <w:r w:rsidRPr="004602F8">
              <w:t>Описание поля</w:t>
            </w:r>
          </w:p>
        </w:tc>
      </w:tr>
      <w:tr w:rsidR="00CA3543" w:rsidRPr="004602F8" w14:paraId="031AA384" w14:textId="77777777" w:rsidTr="00C50BF8">
        <w:tc>
          <w:tcPr>
            <w:tcW w:w="1344" w:type="pct"/>
            <w:shd w:val="clear" w:color="auto" w:fill="auto"/>
          </w:tcPr>
          <w:p w14:paraId="2B2626C3" w14:textId="77777777" w:rsidR="00CA3543" w:rsidRPr="004602F8" w:rsidRDefault="00CA3543" w:rsidP="00AC2F13">
            <w:pPr>
              <w:pStyle w:val="ASFKTablenorm"/>
              <w:ind w:left="57" w:right="57"/>
            </w:pPr>
            <w:r w:rsidRPr="004602F8">
              <w:t>Статус</w:t>
            </w:r>
          </w:p>
        </w:tc>
        <w:tc>
          <w:tcPr>
            <w:tcW w:w="3656" w:type="pct"/>
            <w:shd w:val="clear" w:color="auto" w:fill="auto"/>
          </w:tcPr>
          <w:p w14:paraId="71A9DB48" w14:textId="77777777" w:rsidR="00CA3543" w:rsidRPr="004602F8" w:rsidRDefault="00CA3543" w:rsidP="00AC2F13">
            <w:pPr>
              <w:pStyle w:val="ASFKTablenorm"/>
              <w:ind w:left="57" w:right="57"/>
            </w:pPr>
            <w:r w:rsidRPr="004602F8">
              <w:t xml:space="preserve">Код статуса документа. </w:t>
            </w:r>
          </w:p>
          <w:p w14:paraId="1C4E4E32"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213B7528" w14:textId="77777777" w:rsidTr="00C50BF8">
        <w:tc>
          <w:tcPr>
            <w:tcW w:w="1344" w:type="pct"/>
            <w:shd w:val="clear" w:color="auto" w:fill="auto"/>
          </w:tcPr>
          <w:p w14:paraId="2FFFC024" w14:textId="77777777" w:rsidR="00CA3543" w:rsidRPr="004602F8" w:rsidRDefault="00CA3543" w:rsidP="00AC2F13">
            <w:pPr>
              <w:pStyle w:val="ASFKTablenorm"/>
              <w:ind w:left="57" w:right="57"/>
            </w:pPr>
            <w:r w:rsidRPr="004602F8">
              <w:t>От</w:t>
            </w:r>
          </w:p>
        </w:tc>
        <w:tc>
          <w:tcPr>
            <w:tcW w:w="3656" w:type="pct"/>
            <w:shd w:val="clear" w:color="auto" w:fill="auto"/>
          </w:tcPr>
          <w:p w14:paraId="017AFFF9" w14:textId="77777777" w:rsidR="00CA3543" w:rsidRPr="004602F8" w:rsidRDefault="00CA3543" w:rsidP="00AC2F13">
            <w:pPr>
              <w:pStyle w:val="ASFKTablenorm"/>
              <w:ind w:left="57" w:right="57"/>
            </w:pPr>
            <w:r w:rsidRPr="004602F8">
              <w:t xml:space="preserve">Дата документа. </w:t>
            </w:r>
          </w:p>
          <w:p w14:paraId="66BAA43C"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4EB7C0CF" w14:textId="77777777" w:rsidTr="00C50BF8">
        <w:tc>
          <w:tcPr>
            <w:tcW w:w="1344" w:type="pct"/>
            <w:shd w:val="clear" w:color="auto" w:fill="auto"/>
          </w:tcPr>
          <w:p w14:paraId="010A38EE" w14:textId="77777777" w:rsidR="00CA3543" w:rsidRPr="004602F8" w:rsidRDefault="00CA3543" w:rsidP="00AC2F13">
            <w:pPr>
              <w:pStyle w:val="ASFKTablenorm"/>
              <w:ind w:left="57" w:right="57"/>
            </w:pPr>
            <w:r w:rsidRPr="004602F8">
              <w:lastRenderedPageBreak/>
              <w:t>№</w:t>
            </w:r>
          </w:p>
        </w:tc>
        <w:tc>
          <w:tcPr>
            <w:tcW w:w="3656" w:type="pct"/>
            <w:shd w:val="clear" w:color="auto" w:fill="auto"/>
          </w:tcPr>
          <w:p w14:paraId="0036BB30" w14:textId="77777777" w:rsidR="00CA3543" w:rsidRPr="004602F8" w:rsidRDefault="00CA3543" w:rsidP="00AC2F13">
            <w:pPr>
              <w:pStyle w:val="ASFKTablenorm"/>
              <w:ind w:left="57" w:right="57"/>
            </w:pPr>
            <w:r w:rsidRPr="004602F8">
              <w:t>Номер документа.</w:t>
            </w:r>
          </w:p>
        </w:tc>
      </w:tr>
      <w:tr w:rsidR="00CA3543" w:rsidRPr="004602F8" w14:paraId="7261FC7A" w14:textId="77777777" w:rsidTr="00C50BF8">
        <w:tc>
          <w:tcPr>
            <w:tcW w:w="1344" w:type="pct"/>
            <w:shd w:val="clear" w:color="auto" w:fill="auto"/>
          </w:tcPr>
          <w:p w14:paraId="7A6C9627" w14:textId="77777777" w:rsidR="00CA3543" w:rsidRPr="004602F8" w:rsidRDefault="00CA3543" w:rsidP="00AC2F13">
            <w:pPr>
              <w:pStyle w:val="ASFKTablenorm"/>
              <w:ind w:left="57" w:right="57"/>
            </w:pPr>
            <w:r w:rsidRPr="004602F8">
              <w:t>ПБС-исполнитель</w:t>
            </w:r>
          </w:p>
        </w:tc>
        <w:tc>
          <w:tcPr>
            <w:tcW w:w="3656" w:type="pct"/>
            <w:shd w:val="clear" w:color="auto" w:fill="auto"/>
          </w:tcPr>
          <w:p w14:paraId="32C95F83" w14:textId="77777777" w:rsidR="00CA3543" w:rsidRPr="004602F8" w:rsidRDefault="00CA3543" w:rsidP="00AC2F13">
            <w:pPr>
              <w:pStyle w:val="ASFKTablenorm"/>
              <w:ind w:left="57" w:right="57"/>
            </w:pPr>
            <w:r w:rsidRPr="004602F8">
              <w:t>Наименование ПБС-исполнителя.</w:t>
            </w:r>
          </w:p>
        </w:tc>
      </w:tr>
      <w:tr w:rsidR="00CA3543" w:rsidRPr="004602F8" w14:paraId="27C6FE7A" w14:textId="77777777" w:rsidTr="00C50BF8">
        <w:tc>
          <w:tcPr>
            <w:tcW w:w="1344" w:type="pct"/>
            <w:shd w:val="clear" w:color="auto" w:fill="auto"/>
          </w:tcPr>
          <w:p w14:paraId="341FD6FF" w14:textId="77777777" w:rsidR="00CA3543" w:rsidRPr="004602F8" w:rsidRDefault="00CA3543" w:rsidP="00AC2F13">
            <w:pPr>
              <w:pStyle w:val="ASFKTablenorm"/>
              <w:ind w:left="57" w:right="57"/>
            </w:pPr>
            <w:r w:rsidRPr="004602F8">
              <w:t>Адрес испол.</w:t>
            </w:r>
          </w:p>
        </w:tc>
        <w:tc>
          <w:tcPr>
            <w:tcW w:w="3656" w:type="pct"/>
            <w:shd w:val="clear" w:color="auto" w:fill="auto"/>
          </w:tcPr>
          <w:p w14:paraId="4487C615" w14:textId="77777777" w:rsidR="00CA3543" w:rsidRPr="004602F8" w:rsidRDefault="00CA3543" w:rsidP="00AC2F13">
            <w:pPr>
              <w:pStyle w:val="ASFKTablenorm"/>
              <w:ind w:left="57" w:right="57"/>
            </w:pPr>
            <w:r w:rsidRPr="004602F8">
              <w:t>Адрес исполнителя.</w:t>
            </w:r>
          </w:p>
        </w:tc>
      </w:tr>
      <w:tr w:rsidR="00CA3543" w:rsidRPr="004602F8" w14:paraId="4D28BCF9" w14:textId="77777777" w:rsidTr="00C50BF8">
        <w:tc>
          <w:tcPr>
            <w:tcW w:w="1344" w:type="pct"/>
            <w:shd w:val="clear" w:color="auto" w:fill="auto"/>
          </w:tcPr>
          <w:p w14:paraId="181D68E9" w14:textId="77777777" w:rsidR="00CA3543" w:rsidRPr="004602F8" w:rsidRDefault="00CA3543" w:rsidP="00AC2F13">
            <w:pPr>
              <w:pStyle w:val="ASFKTablenorm"/>
              <w:ind w:left="57" w:right="57"/>
            </w:pPr>
            <w:r w:rsidRPr="004602F8">
              <w:t>ПБС-должник</w:t>
            </w:r>
          </w:p>
        </w:tc>
        <w:tc>
          <w:tcPr>
            <w:tcW w:w="3656" w:type="pct"/>
            <w:shd w:val="clear" w:color="auto" w:fill="auto"/>
          </w:tcPr>
          <w:p w14:paraId="3B4E7D46" w14:textId="77777777" w:rsidR="00CA3543" w:rsidRPr="004602F8" w:rsidRDefault="00CA3543" w:rsidP="00AC2F13">
            <w:pPr>
              <w:pStyle w:val="ASFKTablenorm"/>
              <w:ind w:left="57" w:right="57"/>
            </w:pPr>
            <w:r w:rsidRPr="004602F8">
              <w:t>Наименование ПБС-должника.</w:t>
            </w:r>
          </w:p>
        </w:tc>
      </w:tr>
      <w:tr w:rsidR="00CA3543" w:rsidRPr="004602F8" w14:paraId="51F01C06" w14:textId="77777777" w:rsidTr="00C50BF8">
        <w:tc>
          <w:tcPr>
            <w:tcW w:w="1344" w:type="pct"/>
            <w:shd w:val="clear" w:color="auto" w:fill="auto"/>
          </w:tcPr>
          <w:p w14:paraId="2EE66E6E" w14:textId="77777777" w:rsidR="00CA3543" w:rsidRPr="004602F8" w:rsidRDefault="00CA3543" w:rsidP="00AC2F13">
            <w:pPr>
              <w:pStyle w:val="ASFKTablenorm"/>
              <w:ind w:left="57" w:right="57"/>
            </w:pPr>
            <w:r w:rsidRPr="004602F8">
              <w:t>Адрес ПБС-долж.</w:t>
            </w:r>
          </w:p>
        </w:tc>
        <w:tc>
          <w:tcPr>
            <w:tcW w:w="3656" w:type="pct"/>
            <w:shd w:val="clear" w:color="auto" w:fill="auto"/>
          </w:tcPr>
          <w:p w14:paraId="592740DC" w14:textId="77777777" w:rsidR="00CA3543" w:rsidRPr="004602F8" w:rsidRDefault="00CA3543" w:rsidP="00AC2F13">
            <w:pPr>
              <w:pStyle w:val="ASFKTablenorm"/>
              <w:ind w:left="57" w:right="57"/>
            </w:pPr>
            <w:r w:rsidRPr="004602F8">
              <w:t>Адрес ПБС-должника.</w:t>
            </w:r>
          </w:p>
        </w:tc>
      </w:tr>
      <w:tr w:rsidR="00CA3543" w:rsidRPr="004602F8" w14:paraId="094DD831" w14:textId="77777777" w:rsidTr="00C50BF8">
        <w:tc>
          <w:tcPr>
            <w:tcW w:w="1344" w:type="pct"/>
            <w:shd w:val="clear" w:color="auto" w:fill="auto"/>
          </w:tcPr>
          <w:p w14:paraId="037005CC" w14:textId="77777777" w:rsidR="00CA3543" w:rsidRPr="004602F8" w:rsidRDefault="00CA3543" w:rsidP="00AC2F13">
            <w:pPr>
              <w:pStyle w:val="ASFKTablenorm"/>
              <w:ind w:left="57" w:right="57"/>
            </w:pPr>
            <w:r w:rsidRPr="004602F8">
              <w:t>Серия ИД</w:t>
            </w:r>
          </w:p>
        </w:tc>
        <w:tc>
          <w:tcPr>
            <w:tcW w:w="3656" w:type="pct"/>
            <w:shd w:val="clear" w:color="auto" w:fill="auto"/>
          </w:tcPr>
          <w:p w14:paraId="7B9B20FF" w14:textId="77777777" w:rsidR="00CA3543" w:rsidRPr="004602F8" w:rsidRDefault="00CA3543" w:rsidP="00AC2F13">
            <w:pPr>
              <w:pStyle w:val="ASFKTablenorm"/>
              <w:ind w:left="57" w:right="57"/>
            </w:pPr>
            <w:r w:rsidRPr="004602F8">
              <w:t>Серия исполнительного документа.</w:t>
            </w:r>
          </w:p>
        </w:tc>
      </w:tr>
      <w:tr w:rsidR="00CA3543" w:rsidRPr="004602F8" w14:paraId="25637357" w14:textId="77777777" w:rsidTr="00C50BF8">
        <w:tc>
          <w:tcPr>
            <w:tcW w:w="1344" w:type="pct"/>
            <w:shd w:val="clear" w:color="auto" w:fill="auto"/>
          </w:tcPr>
          <w:p w14:paraId="0A6B8587" w14:textId="77777777" w:rsidR="00CA3543" w:rsidRPr="004602F8" w:rsidRDefault="00CA3543" w:rsidP="00AC2F13">
            <w:pPr>
              <w:pStyle w:val="ASFKTablenorm"/>
              <w:ind w:left="57" w:right="57"/>
            </w:pPr>
            <w:r w:rsidRPr="004602F8">
              <w:t>№ ИД</w:t>
            </w:r>
          </w:p>
        </w:tc>
        <w:tc>
          <w:tcPr>
            <w:tcW w:w="3656" w:type="pct"/>
            <w:shd w:val="clear" w:color="auto" w:fill="auto"/>
          </w:tcPr>
          <w:p w14:paraId="59EE4895"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348A7901" w14:textId="77777777" w:rsidTr="00C50BF8">
        <w:tc>
          <w:tcPr>
            <w:tcW w:w="1344" w:type="pct"/>
            <w:shd w:val="clear" w:color="auto" w:fill="auto"/>
          </w:tcPr>
          <w:p w14:paraId="734CAA11" w14:textId="77777777" w:rsidR="00CA3543" w:rsidRPr="004602F8" w:rsidRDefault="00CA3543" w:rsidP="00AC2F13">
            <w:pPr>
              <w:pStyle w:val="ASFKTablenorm"/>
              <w:ind w:left="57" w:right="57"/>
            </w:pPr>
            <w:r w:rsidRPr="004602F8">
              <w:t>Дата выдачи ИД</w:t>
            </w:r>
          </w:p>
        </w:tc>
        <w:tc>
          <w:tcPr>
            <w:tcW w:w="3656" w:type="pct"/>
            <w:shd w:val="clear" w:color="auto" w:fill="auto"/>
          </w:tcPr>
          <w:p w14:paraId="5F2549BB" w14:textId="77777777" w:rsidR="00CA3543" w:rsidRPr="004602F8" w:rsidRDefault="00CA3543" w:rsidP="00AC2F13">
            <w:pPr>
              <w:pStyle w:val="ASFKTablenorm"/>
              <w:ind w:left="57" w:right="57"/>
            </w:pPr>
            <w:r w:rsidRPr="004602F8">
              <w:t>Дата исполнительного документа.</w:t>
            </w:r>
          </w:p>
        </w:tc>
      </w:tr>
      <w:tr w:rsidR="00CA3543" w:rsidRPr="004602F8" w14:paraId="4D4A7A37" w14:textId="77777777" w:rsidTr="00C50BF8">
        <w:tc>
          <w:tcPr>
            <w:tcW w:w="1344" w:type="pct"/>
            <w:shd w:val="clear" w:color="auto" w:fill="auto"/>
          </w:tcPr>
          <w:p w14:paraId="3F50EEAF" w14:textId="77777777" w:rsidR="00CA3543" w:rsidRPr="004602F8" w:rsidRDefault="00CA3543" w:rsidP="00AC2F13">
            <w:pPr>
              <w:pStyle w:val="ASFKTablenorm"/>
              <w:ind w:left="57" w:right="57"/>
            </w:pPr>
            <w:r w:rsidRPr="004602F8">
              <w:t>Судебный орган</w:t>
            </w:r>
          </w:p>
        </w:tc>
        <w:tc>
          <w:tcPr>
            <w:tcW w:w="3656" w:type="pct"/>
            <w:shd w:val="clear" w:color="auto" w:fill="auto"/>
          </w:tcPr>
          <w:p w14:paraId="1EE188D1"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31F86949" w14:textId="77777777" w:rsidTr="00C50BF8">
        <w:tc>
          <w:tcPr>
            <w:tcW w:w="1344" w:type="pct"/>
            <w:shd w:val="clear" w:color="auto" w:fill="auto"/>
          </w:tcPr>
          <w:p w14:paraId="3D3F63FA"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 дела</w:t>
            </w:r>
          </w:p>
        </w:tc>
        <w:tc>
          <w:tcPr>
            <w:tcW w:w="3656" w:type="pct"/>
            <w:shd w:val="clear" w:color="auto" w:fill="auto"/>
          </w:tcPr>
          <w:p w14:paraId="43EB390C" w14:textId="77777777" w:rsidR="00CA3543" w:rsidRPr="004602F8" w:rsidRDefault="00CA3543" w:rsidP="00AC2F13">
            <w:pPr>
              <w:pStyle w:val="ASFKTablenorm"/>
              <w:ind w:left="57" w:right="57"/>
            </w:pPr>
            <w:r w:rsidRPr="004602F8">
              <w:t>Номер судебного акта, дата, номер дела.</w:t>
            </w:r>
          </w:p>
        </w:tc>
      </w:tr>
      <w:tr w:rsidR="00CA3543" w:rsidRPr="004602F8" w14:paraId="525AC1B7" w14:textId="77777777" w:rsidTr="00C50BF8">
        <w:tc>
          <w:tcPr>
            <w:tcW w:w="1344" w:type="pct"/>
            <w:shd w:val="clear" w:color="auto" w:fill="auto"/>
          </w:tcPr>
          <w:p w14:paraId="21EBECE3" w14:textId="77777777" w:rsidR="00CA3543" w:rsidRPr="004602F8" w:rsidRDefault="00CA3543" w:rsidP="00AC2F13">
            <w:pPr>
              <w:pStyle w:val="ASFKTablenorm"/>
              <w:ind w:left="57" w:right="57"/>
            </w:pPr>
            <w:r w:rsidRPr="004602F8">
              <w:t>На основании</w:t>
            </w:r>
          </w:p>
        </w:tc>
        <w:tc>
          <w:tcPr>
            <w:tcW w:w="3656" w:type="pct"/>
            <w:shd w:val="clear" w:color="auto" w:fill="auto"/>
          </w:tcPr>
          <w:p w14:paraId="72EB925C" w14:textId="77777777" w:rsidR="00CA3543" w:rsidRPr="004602F8" w:rsidRDefault="00CA3543" w:rsidP="00AC2F13">
            <w:pPr>
              <w:pStyle w:val="ASFKTablenorm"/>
              <w:ind w:left="57" w:right="57"/>
            </w:pPr>
            <w:r w:rsidRPr="004602F8">
              <w:t>Наименование документа-основания для приостановления операций по расходованию средств.</w:t>
            </w:r>
          </w:p>
        </w:tc>
      </w:tr>
      <w:tr w:rsidR="00CA3543" w:rsidRPr="004602F8" w14:paraId="3FE97D6A" w14:textId="77777777" w:rsidTr="00C50BF8">
        <w:tc>
          <w:tcPr>
            <w:tcW w:w="1344" w:type="pct"/>
            <w:shd w:val="clear" w:color="auto" w:fill="auto"/>
          </w:tcPr>
          <w:p w14:paraId="7EC671B4" w14:textId="77777777" w:rsidR="00CA3543" w:rsidRPr="004602F8" w:rsidRDefault="00CA3543" w:rsidP="00AC2F13">
            <w:pPr>
              <w:pStyle w:val="ASFKTablenorm"/>
              <w:ind w:left="57" w:right="57"/>
            </w:pPr>
            <w:r w:rsidRPr="004602F8">
              <w:t xml:space="preserve">Доп. </w:t>
            </w:r>
            <w:r w:rsidR="00204377" w:rsidRPr="004602F8">
              <w:t>О</w:t>
            </w:r>
            <w:r w:rsidRPr="004602F8">
              <w:t>снование</w:t>
            </w:r>
          </w:p>
        </w:tc>
        <w:tc>
          <w:tcPr>
            <w:tcW w:w="3656" w:type="pct"/>
            <w:shd w:val="clear" w:color="auto" w:fill="auto"/>
          </w:tcPr>
          <w:p w14:paraId="1E04F9A2" w14:textId="77777777" w:rsidR="00CA3543" w:rsidRPr="004602F8" w:rsidRDefault="00CA3543" w:rsidP="00AC2F13">
            <w:pPr>
              <w:pStyle w:val="ASFKTablenorm"/>
              <w:ind w:left="57" w:right="57"/>
            </w:pPr>
            <w:r w:rsidRPr="004602F8">
              <w:t>Дополнительное основание.</w:t>
            </w:r>
          </w:p>
        </w:tc>
      </w:tr>
      <w:tr w:rsidR="00CA3543" w:rsidRPr="004602F8" w14:paraId="12FCEE70" w14:textId="77777777" w:rsidTr="00C50BF8">
        <w:tc>
          <w:tcPr>
            <w:tcW w:w="1344" w:type="pct"/>
            <w:shd w:val="clear" w:color="auto" w:fill="auto"/>
          </w:tcPr>
          <w:p w14:paraId="7B7D22DF" w14:textId="77777777" w:rsidR="00CA3543" w:rsidRPr="004602F8" w:rsidRDefault="00CA3543" w:rsidP="00AC2F13">
            <w:pPr>
              <w:pStyle w:val="ASFKTablenorm"/>
              <w:ind w:left="57" w:right="57"/>
            </w:pPr>
            <w:r w:rsidRPr="004602F8">
              <w:t>Руководитель ТОФК</w:t>
            </w:r>
          </w:p>
        </w:tc>
        <w:tc>
          <w:tcPr>
            <w:tcW w:w="3656" w:type="pct"/>
            <w:shd w:val="clear" w:color="auto" w:fill="auto"/>
          </w:tcPr>
          <w:p w14:paraId="0AAFBD46" w14:textId="77777777" w:rsidR="00CA3543" w:rsidRPr="004602F8" w:rsidRDefault="00CA3543" w:rsidP="00AC2F13">
            <w:pPr>
              <w:pStyle w:val="ASFKTablenorm"/>
              <w:ind w:left="57" w:right="57"/>
            </w:pPr>
            <w:r w:rsidRPr="004602F8">
              <w:t>Руководитель ТОФК.</w:t>
            </w:r>
          </w:p>
        </w:tc>
      </w:tr>
      <w:tr w:rsidR="00CA3543" w:rsidRPr="004602F8" w14:paraId="0EB14213" w14:textId="77777777" w:rsidTr="00C50BF8">
        <w:tc>
          <w:tcPr>
            <w:tcW w:w="5000" w:type="pct"/>
            <w:gridSpan w:val="2"/>
            <w:shd w:val="clear" w:color="auto" w:fill="auto"/>
          </w:tcPr>
          <w:p w14:paraId="0C54078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229BAD27" w14:textId="77777777" w:rsidTr="00C50BF8">
        <w:tc>
          <w:tcPr>
            <w:tcW w:w="1344" w:type="pct"/>
            <w:shd w:val="clear" w:color="auto" w:fill="auto"/>
          </w:tcPr>
          <w:p w14:paraId="414094B1" w14:textId="77777777" w:rsidR="00CA3543" w:rsidRPr="004602F8" w:rsidRDefault="00CA3543" w:rsidP="00AC2F13">
            <w:pPr>
              <w:pStyle w:val="ASFKTablenorm"/>
              <w:ind w:left="57" w:right="57"/>
            </w:pPr>
            <w:r w:rsidRPr="004602F8">
              <w:t>Наименование бюджета</w:t>
            </w:r>
          </w:p>
        </w:tc>
        <w:tc>
          <w:tcPr>
            <w:tcW w:w="3656" w:type="pct"/>
            <w:shd w:val="clear" w:color="auto" w:fill="auto"/>
          </w:tcPr>
          <w:p w14:paraId="65951035" w14:textId="77777777" w:rsidR="00CA3543" w:rsidRPr="004602F8" w:rsidRDefault="00CA3543" w:rsidP="00AC2F13">
            <w:pPr>
              <w:pStyle w:val="ASFKTablenorm"/>
              <w:ind w:left="57" w:right="57"/>
            </w:pPr>
            <w:r w:rsidRPr="004602F8">
              <w:t>Наименование бюджета.</w:t>
            </w:r>
          </w:p>
        </w:tc>
      </w:tr>
      <w:tr w:rsidR="00CA3543" w:rsidRPr="004602F8" w14:paraId="240183F0" w14:textId="77777777" w:rsidTr="00C50BF8">
        <w:tc>
          <w:tcPr>
            <w:tcW w:w="1344" w:type="pct"/>
            <w:shd w:val="clear" w:color="auto" w:fill="auto"/>
          </w:tcPr>
          <w:p w14:paraId="494E7A39" w14:textId="77777777" w:rsidR="00CA3543" w:rsidRPr="004602F8" w:rsidRDefault="00CA3543" w:rsidP="00AC2F13">
            <w:pPr>
              <w:pStyle w:val="ASFKTablenorm"/>
              <w:ind w:left="57" w:right="57"/>
            </w:pPr>
            <w:r w:rsidRPr="004602F8">
              <w:t>Код главы по БК</w:t>
            </w:r>
          </w:p>
        </w:tc>
        <w:tc>
          <w:tcPr>
            <w:tcW w:w="3656" w:type="pct"/>
            <w:shd w:val="clear" w:color="auto" w:fill="auto"/>
          </w:tcPr>
          <w:p w14:paraId="62B3BA5E" w14:textId="77777777" w:rsidR="00CA3543" w:rsidRPr="004602F8" w:rsidRDefault="00CA3543" w:rsidP="00AC2F13">
            <w:pPr>
              <w:pStyle w:val="ASFKTablenorm"/>
              <w:ind w:left="57" w:right="57"/>
            </w:pPr>
            <w:r w:rsidRPr="004602F8">
              <w:t>Код ГРБС.</w:t>
            </w:r>
          </w:p>
        </w:tc>
      </w:tr>
      <w:tr w:rsidR="00CA3543" w:rsidRPr="004602F8" w14:paraId="0D0992D1" w14:textId="77777777" w:rsidTr="00C50BF8">
        <w:tc>
          <w:tcPr>
            <w:tcW w:w="1344" w:type="pct"/>
            <w:shd w:val="clear" w:color="auto" w:fill="auto"/>
          </w:tcPr>
          <w:p w14:paraId="692F5538" w14:textId="77777777" w:rsidR="00CA3543" w:rsidRPr="004602F8" w:rsidRDefault="00CA3543" w:rsidP="00AC2F13">
            <w:pPr>
              <w:pStyle w:val="ASFKTablenorm"/>
              <w:ind w:left="57" w:right="57"/>
            </w:pPr>
            <w:r w:rsidRPr="004602F8">
              <w:t>Код должника по Сводному реестру</w:t>
            </w:r>
          </w:p>
        </w:tc>
        <w:tc>
          <w:tcPr>
            <w:tcW w:w="3656" w:type="pct"/>
            <w:shd w:val="clear" w:color="auto" w:fill="auto"/>
          </w:tcPr>
          <w:p w14:paraId="57E526AD" w14:textId="77777777" w:rsidR="00CA3543" w:rsidRPr="004602F8" w:rsidRDefault="00CA3543" w:rsidP="00AC2F13">
            <w:pPr>
              <w:pStyle w:val="ASFKTablenorm"/>
              <w:ind w:left="57" w:right="57"/>
            </w:pPr>
            <w:r w:rsidRPr="004602F8">
              <w:t>Код ПБС-должника по СРРПБС.</w:t>
            </w:r>
          </w:p>
        </w:tc>
      </w:tr>
      <w:tr w:rsidR="00CA3543" w:rsidRPr="004602F8" w14:paraId="0E22CDF9" w14:textId="77777777" w:rsidTr="00C50BF8">
        <w:tc>
          <w:tcPr>
            <w:tcW w:w="1344" w:type="pct"/>
            <w:shd w:val="clear" w:color="auto" w:fill="auto"/>
          </w:tcPr>
          <w:p w14:paraId="435218D8" w14:textId="77777777" w:rsidR="00CA3543" w:rsidRPr="004602F8" w:rsidRDefault="00CA3543" w:rsidP="00AC2F13">
            <w:pPr>
              <w:pStyle w:val="ASFKTablenorm"/>
              <w:ind w:left="57" w:right="57"/>
            </w:pPr>
            <w:r w:rsidRPr="004602F8">
              <w:t>Код ТОФК долж.</w:t>
            </w:r>
          </w:p>
        </w:tc>
        <w:tc>
          <w:tcPr>
            <w:tcW w:w="3656" w:type="pct"/>
            <w:shd w:val="clear" w:color="auto" w:fill="auto"/>
          </w:tcPr>
          <w:p w14:paraId="3F8FE3CC" w14:textId="77777777" w:rsidR="00CA3543" w:rsidRPr="004602F8" w:rsidRDefault="00CA3543" w:rsidP="00AC2F13">
            <w:pPr>
              <w:pStyle w:val="ASFKTablenorm"/>
              <w:ind w:left="57" w:right="57"/>
            </w:pPr>
            <w:r w:rsidRPr="004602F8">
              <w:t>Код ТОФК ПБС-должника.</w:t>
            </w:r>
          </w:p>
        </w:tc>
      </w:tr>
      <w:tr w:rsidR="00CA3543" w:rsidRPr="004602F8" w14:paraId="34FAC993" w14:textId="77777777" w:rsidTr="00C50BF8">
        <w:tc>
          <w:tcPr>
            <w:tcW w:w="1344" w:type="pct"/>
            <w:shd w:val="clear" w:color="auto" w:fill="auto"/>
          </w:tcPr>
          <w:p w14:paraId="68447A29" w14:textId="77777777" w:rsidR="00CA3543" w:rsidRPr="004602F8" w:rsidRDefault="00CA3543" w:rsidP="00AC2F13">
            <w:pPr>
              <w:pStyle w:val="ASFKTablenorm"/>
              <w:ind w:left="57" w:right="57"/>
            </w:pPr>
            <w:r w:rsidRPr="004602F8">
              <w:t>ГРБС</w:t>
            </w:r>
          </w:p>
        </w:tc>
        <w:tc>
          <w:tcPr>
            <w:tcW w:w="3656" w:type="pct"/>
            <w:shd w:val="clear" w:color="auto" w:fill="auto"/>
          </w:tcPr>
          <w:p w14:paraId="260F5348" w14:textId="77777777" w:rsidR="00CA3543" w:rsidRPr="004602F8" w:rsidRDefault="00CA3543" w:rsidP="00AC2F13">
            <w:pPr>
              <w:pStyle w:val="ASFKTablenorm"/>
              <w:ind w:left="57" w:right="57"/>
            </w:pPr>
            <w:r w:rsidRPr="004602F8">
              <w:t>Наименование ГРБС.</w:t>
            </w:r>
          </w:p>
        </w:tc>
      </w:tr>
      <w:tr w:rsidR="00CA3543" w:rsidRPr="004602F8" w14:paraId="532D76BA" w14:textId="77777777" w:rsidTr="00C50BF8">
        <w:tc>
          <w:tcPr>
            <w:tcW w:w="1344" w:type="pct"/>
            <w:shd w:val="clear" w:color="auto" w:fill="auto"/>
          </w:tcPr>
          <w:p w14:paraId="1413CCC5" w14:textId="77777777" w:rsidR="00CA3543" w:rsidRPr="004602F8" w:rsidRDefault="00CA3543" w:rsidP="00AC2F13">
            <w:pPr>
              <w:pStyle w:val="ASFKTablenorm"/>
              <w:ind w:left="57" w:right="57"/>
            </w:pPr>
            <w:r w:rsidRPr="004602F8">
              <w:t>ТОФК должника</w:t>
            </w:r>
          </w:p>
        </w:tc>
        <w:tc>
          <w:tcPr>
            <w:tcW w:w="3656" w:type="pct"/>
            <w:shd w:val="clear" w:color="auto" w:fill="auto"/>
          </w:tcPr>
          <w:p w14:paraId="56A3562A" w14:textId="77777777" w:rsidR="00CA3543" w:rsidRPr="004602F8" w:rsidRDefault="00CA3543" w:rsidP="00AC2F13">
            <w:pPr>
              <w:pStyle w:val="ASFKTablenorm"/>
              <w:ind w:left="57" w:right="57"/>
            </w:pPr>
            <w:r w:rsidRPr="004602F8">
              <w:t>Наименование ТОФК ПБС-должника.</w:t>
            </w:r>
          </w:p>
        </w:tc>
      </w:tr>
      <w:tr w:rsidR="00CA3543" w:rsidRPr="004602F8" w14:paraId="2530C837" w14:textId="77777777" w:rsidTr="00C50BF8">
        <w:tc>
          <w:tcPr>
            <w:tcW w:w="1344" w:type="pct"/>
            <w:shd w:val="clear" w:color="auto" w:fill="auto"/>
          </w:tcPr>
          <w:p w14:paraId="1230A5E0" w14:textId="77777777" w:rsidR="00CA3543" w:rsidRPr="004602F8" w:rsidRDefault="00CA3543" w:rsidP="00AC2F13">
            <w:pPr>
              <w:pStyle w:val="ASFKTablenorm"/>
              <w:ind w:left="57" w:right="57"/>
            </w:pPr>
            <w:r w:rsidRPr="004602F8">
              <w:t>Дата пост. ИД в ТОФК</w:t>
            </w:r>
          </w:p>
        </w:tc>
        <w:tc>
          <w:tcPr>
            <w:tcW w:w="3656" w:type="pct"/>
            <w:shd w:val="clear" w:color="auto" w:fill="auto"/>
          </w:tcPr>
          <w:p w14:paraId="6F582FDB" w14:textId="77777777" w:rsidR="00CA3543" w:rsidRPr="004602F8" w:rsidRDefault="00CA3543" w:rsidP="00AC2F13">
            <w:pPr>
              <w:pStyle w:val="ASFKTablenorm"/>
              <w:ind w:left="57" w:right="57"/>
            </w:pPr>
            <w:r w:rsidRPr="004602F8">
              <w:t>Дата поступления ИД в ТОФК.</w:t>
            </w:r>
          </w:p>
        </w:tc>
      </w:tr>
      <w:tr w:rsidR="00CA3543" w:rsidRPr="004602F8" w14:paraId="678C81EF" w14:textId="77777777" w:rsidTr="00C50BF8">
        <w:tc>
          <w:tcPr>
            <w:tcW w:w="1344" w:type="pct"/>
            <w:shd w:val="clear" w:color="auto" w:fill="auto"/>
          </w:tcPr>
          <w:p w14:paraId="5B7DAFEF"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656" w:type="pct"/>
            <w:shd w:val="clear" w:color="auto" w:fill="auto"/>
          </w:tcPr>
          <w:p w14:paraId="7FD34860"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tc>
      </w:tr>
      <w:tr w:rsidR="00CA3543" w:rsidRPr="004602F8" w14:paraId="15F7C426" w14:textId="77777777" w:rsidTr="00C50BF8">
        <w:tc>
          <w:tcPr>
            <w:tcW w:w="1344" w:type="pct"/>
            <w:shd w:val="clear" w:color="auto" w:fill="auto"/>
          </w:tcPr>
          <w:p w14:paraId="14619FCB" w14:textId="77777777" w:rsidR="00CA3543" w:rsidRPr="004602F8" w:rsidRDefault="00CA3543" w:rsidP="00AC2F13">
            <w:pPr>
              <w:pStyle w:val="ASFKTablenorm"/>
              <w:ind w:left="57" w:right="57"/>
            </w:pPr>
            <w:r w:rsidRPr="004602F8">
              <w:t>Сумма по ИД</w:t>
            </w:r>
          </w:p>
        </w:tc>
        <w:tc>
          <w:tcPr>
            <w:tcW w:w="3656" w:type="pct"/>
            <w:shd w:val="clear" w:color="auto" w:fill="auto"/>
          </w:tcPr>
          <w:p w14:paraId="003BECCA" w14:textId="77777777" w:rsidR="00CA3543" w:rsidRPr="004602F8" w:rsidRDefault="00CA3543" w:rsidP="00AC2F13">
            <w:pPr>
              <w:pStyle w:val="ASFKTablenorm"/>
              <w:ind w:left="57" w:right="57"/>
            </w:pPr>
            <w:r w:rsidRPr="004602F8">
              <w:t>Сумма по ИД.</w:t>
            </w:r>
          </w:p>
        </w:tc>
      </w:tr>
      <w:tr w:rsidR="00CA3543" w:rsidRPr="004602F8" w14:paraId="4D9ABC7B" w14:textId="77777777" w:rsidTr="00C50BF8">
        <w:tc>
          <w:tcPr>
            <w:tcW w:w="1344" w:type="pct"/>
            <w:shd w:val="clear" w:color="auto" w:fill="auto"/>
          </w:tcPr>
          <w:p w14:paraId="5D2C9336" w14:textId="77777777" w:rsidR="00CA3543" w:rsidRPr="004602F8" w:rsidRDefault="00CA3543" w:rsidP="00AC2F13">
            <w:pPr>
              <w:pStyle w:val="ASFKTablenorm"/>
              <w:ind w:left="57" w:right="57"/>
            </w:pPr>
            <w:r w:rsidRPr="004602F8">
              <w:t>Кол-во листов</w:t>
            </w:r>
          </w:p>
        </w:tc>
        <w:tc>
          <w:tcPr>
            <w:tcW w:w="3656" w:type="pct"/>
            <w:shd w:val="clear" w:color="auto" w:fill="auto"/>
          </w:tcPr>
          <w:p w14:paraId="121869AD" w14:textId="77777777" w:rsidR="00CA3543" w:rsidRPr="004602F8" w:rsidRDefault="00CA3543" w:rsidP="00AC2F13">
            <w:pPr>
              <w:pStyle w:val="ASFKTablenorm"/>
              <w:ind w:left="57" w:right="57"/>
            </w:pPr>
            <w:r w:rsidRPr="004602F8">
              <w:t>Количество листов.</w:t>
            </w:r>
          </w:p>
        </w:tc>
      </w:tr>
      <w:tr w:rsidR="00CA3543" w:rsidRPr="004602F8" w14:paraId="0B7FF2F2" w14:textId="77777777" w:rsidTr="00C50BF8">
        <w:tc>
          <w:tcPr>
            <w:tcW w:w="5000" w:type="pct"/>
            <w:gridSpan w:val="2"/>
            <w:shd w:val="clear" w:color="auto" w:fill="auto"/>
          </w:tcPr>
          <w:p w14:paraId="443DA216" w14:textId="77777777" w:rsidR="00CA3543" w:rsidRPr="004602F8" w:rsidRDefault="00BD4771" w:rsidP="00AC2F13">
            <w:pPr>
              <w:pStyle w:val="ASFKTablenorm"/>
              <w:ind w:left="57" w:right="57"/>
            </w:pPr>
            <w:r w:rsidRPr="004602F8">
              <w:t>Группа полей</w:t>
            </w:r>
            <w:r w:rsidR="00CA3543" w:rsidRPr="004602F8">
              <w:t xml:space="preserve"> (</w:t>
            </w:r>
            <w:r w:rsidR="00BC7FFB" w:rsidRPr="004602F8">
              <w:t>«</w:t>
            </w:r>
            <w:r w:rsidR="00CA3543" w:rsidRPr="004602F8">
              <w:t>Взыскатель</w:t>
            </w:r>
            <w:r w:rsidR="00BC7FFB" w:rsidRPr="004602F8">
              <w:t>»</w:t>
            </w:r>
            <w:r w:rsidR="00CA3543" w:rsidRPr="004602F8">
              <w:t>)</w:t>
            </w:r>
          </w:p>
        </w:tc>
      </w:tr>
      <w:tr w:rsidR="00CA3543" w:rsidRPr="004602F8" w14:paraId="30D4BFE3" w14:textId="77777777" w:rsidTr="00C50BF8">
        <w:tc>
          <w:tcPr>
            <w:tcW w:w="1344" w:type="pct"/>
            <w:shd w:val="clear" w:color="auto" w:fill="auto"/>
          </w:tcPr>
          <w:p w14:paraId="4697F64B" w14:textId="77777777" w:rsidR="00CA3543" w:rsidRPr="004602F8" w:rsidRDefault="00CA3543" w:rsidP="00AC2F13">
            <w:pPr>
              <w:pStyle w:val="ASFKTablenorm"/>
              <w:ind w:left="57" w:right="57"/>
            </w:pPr>
            <w:r w:rsidRPr="004602F8">
              <w:t>Взыскатель</w:t>
            </w:r>
          </w:p>
        </w:tc>
        <w:tc>
          <w:tcPr>
            <w:tcW w:w="3656" w:type="pct"/>
            <w:shd w:val="clear" w:color="auto" w:fill="auto"/>
          </w:tcPr>
          <w:p w14:paraId="4ED086EB" w14:textId="77777777" w:rsidR="00CA3543" w:rsidRPr="004602F8" w:rsidRDefault="00CA3543" w:rsidP="00AC2F13">
            <w:pPr>
              <w:pStyle w:val="ASFKTablenorm"/>
              <w:ind w:left="57" w:right="57"/>
            </w:pPr>
            <w:r w:rsidRPr="004602F8">
              <w:t>ФИО взыскателя.</w:t>
            </w:r>
          </w:p>
        </w:tc>
      </w:tr>
      <w:tr w:rsidR="00CA3543" w:rsidRPr="004602F8" w14:paraId="3EE7F9A1" w14:textId="77777777" w:rsidTr="00C50BF8">
        <w:tc>
          <w:tcPr>
            <w:tcW w:w="1344" w:type="pct"/>
            <w:shd w:val="clear" w:color="auto" w:fill="auto"/>
          </w:tcPr>
          <w:p w14:paraId="6CD22B1F" w14:textId="77777777" w:rsidR="00CA3543" w:rsidRPr="004602F8" w:rsidRDefault="00CA3543" w:rsidP="00AC2F13">
            <w:pPr>
              <w:pStyle w:val="ASFKTablenorm"/>
              <w:ind w:left="57" w:right="57"/>
            </w:pPr>
            <w:r w:rsidRPr="004602F8">
              <w:t>Адрес взыскателя</w:t>
            </w:r>
          </w:p>
        </w:tc>
        <w:tc>
          <w:tcPr>
            <w:tcW w:w="3656" w:type="pct"/>
            <w:shd w:val="clear" w:color="auto" w:fill="auto"/>
          </w:tcPr>
          <w:p w14:paraId="55CD454A" w14:textId="77777777" w:rsidR="00CA3543" w:rsidRPr="004602F8" w:rsidRDefault="00CA3543" w:rsidP="00AC2F13">
            <w:pPr>
              <w:pStyle w:val="ASFKTablenorm"/>
              <w:ind w:left="57" w:right="57"/>
            </w:pPr>
            <w:r w:rsidRPr="004602F8">
              <w:t>Адрес взыскателя.</w:t>
            </w:r>
          </w:p>
        </w:tc>
      </w:tr>
      <w:tr w:rsidR="00CA3543" w:rsidRPr="004602F8" w14:paraId="6395CFEF" w14:textId="77777777" w:rsidTr="00C50BF8">
        <w:tc>
          <w:tcPr>
            <w:tcW w:w="5000" w:type="pct"/>
            <w:gridSpan w:val="2"/>
            <w:shd w:val="clear" w:color="auto" w:fill="auto"/>
          </w:tcPr>
          <w:p w14:paraId="646075D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r w:rsidRPr="004602F8">
              <w:t xml:space="preserve"> (продолжение)</w:t>
            </w:r>
          </w:p>
        </w:tc>
      </w:tr>
      <w:tr w:rsidR="00CA3543" w:rsidRPr="004602F8" w14:paraId="15032F62" w14:textId="77777777" w:rsidTr="00C50BF8">
        <w:trPr>
          <w:trHeight w:val="413"/>
        </w:trPr>
        <w:tc>
          <w:tcPr>
            <w:tcW w:w="1344" w:type="pct"/>
            <w:shd w:val="clear" w:color="auto" w:fill="auto"/>
          </w:tcPr>
          <w:p w14:paraId="0556F652" w14:textId="77777777" w:rsidR="00CA3543" w:rsidRPr="004602F8" w:rsidRDefault="00CA3543" w:rsidP="00AC2F13">
            <w:pPr>
              <w:pStyle w:val="ASFKTablenorm"/>
              <w:ind w:left="57" w:right="57"/>
            </w:pPr>
            <w:r w:rsidRPr="004602F8">
              <w:t>№ ПУ</w:t>
            </w:r>
          </w:p>
        </w:tc>
        <w:tc>
          <w:tcPr>
            <w:tcW w:w="3656" w:type="pct"/>
            <w:shd w:val="clear" w:color="auto" w:fill="auto"/>
          </w:tcPr>
          <w:p w14:paraId="743449E1"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5514D363" w14:textId="77777777" w:rsidTr="00C50BF8">
        <w:tc>
          <w:tcPr>
            <w:tcW w:w="1344" w:type="pct"/>
            <w:shd w:val="clear" w:color="auto" w:fill="auto"/>
          </w:tcPr>
          <w:p w14:paraId="363D72C8" w14:textId="77777777" w:rsidR="00CA3543" w:rsidRPr="004602F8" w:rsidRDefault="00CA3543" w:rsidP="00AC2F13">
            <w:pPr>
              <w:pStyle w:val="ASFKTablenorm"/>
              <w:ind w:left="57" w:right="57"/>
            </w:pPr>
            <w:r w:rsidRPr="004602F8">
              <w:t>Дата ПУ</w:t>
            </w:r>
          </w:p>
        </w:tc>
        <w:tc>
          <w:tcPr>
            <w:tcW w:w="3656" w:type="pct"/>
            <w:shd w:val="clear" w:color="auto" w:fill="auto"/>
          </w:tcPr>
          <w:p w14:paraId="6E6934A0"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0943DF88" w14:textId="77777777" w:rsidTr="00C50BF8">
        <w:tc>
          <w:tcPr>
            <w:tcW w:w="1344" w:type="pct"/>
            <w:shd w:val="clear" w:color="auto" w:fill="auto"/>
          </w:tcPr>
          <w:p w14:paraId="1AFE6126" w14:textId="77777777" w:rsidR="00CA3543" w:rsidRPr="004602F8" w:rsidRDefault="00CA3543" w:rsidP="00AC2F13">
            <w:pPr>
              <w:pStyle w:val="ASFKTablenorm"/>
              <w:ind w:left="57" w:right="57"/>
            </w:pPr>
            <w:r w:rsidRPr="004602F8">
              <w:t>Предъявитель ИД</w:t>
            </w:r>
          </w:p>
        </w:tc>
        <w:tc>
          <w:tcPr>
            <w:tcW w:w="3656" w:type="pct"/>
            <w:shd w:val="clear" w:color="auto" w:fill="auto"/>
          </w:tcPr>
          <w:p w14:paraId="2BE19CAA" w14:textId="77777777" w:rsidR="00CA3543" w:rsidRPr="004602F8" w:rsidRDefault="00CA3543" w:rsidP="00AC2F13">
            <w:pPr>
              <w:pStyle w:val="ASFKTablenorm"/>
              <w:ind w:left="57" w:right="57"/>
            </w:pPr>
            <w:r w:rsidRPr="004602F8">
              <w:t>ФИО предъявителя ИД.</w:t>
            </w:r>
          </w:p>
        </w:tc>
      </w:tr>
      <w:tr w:rsidR="00CA3543" w:rsidRPr="004602F8" w14:paraId="77B5AACD" w14:textId="77777777" w:rsidTr="00C50BF8">
        <w:tc>
          <w:tcPr>
            <w:tcW w:w="1344" w:type="pct"/>
            <w:shd w:val="clear" w:color="auto" w:fill="auto"/>
          </w:tcPr>
          <w:p w14:paraId="0BE3199C" w14:textId="77777777" w:rsidR="00CA3543" w:rsidRPr="004602F8" w:rsidRDefault="00CA3543" w:rsidP="00AC2F13">
            <w:pPr>
              <w:pStyle w:val="ASFKTablenorm"/>
              <w:ind w:left="57" w:right="57"/>
            </w:pPr>
            <w:r w:rsidRPr="004602F8">
              <w:t>Адрес суда, выдав. ИД</w:t>
            </w:r>
          </w:p>
        </w:tc>
        <w:tc>
          <w:tcPr>
            <w:tcW w:w="3656" w:type="pct"/>
            <w:shd w:val="clear" w:color="auto" w:fill="auto"/>
          </w:tcPr>
          <w:p w14:paraId="225A27CD" w14:textId="77777777" w:rsidR="00CA3543" w:rsidRPr="004602F8" w:rsidRDefault="00CA3543" w:rsidP="00AC2F13">
            <w:pPr>
              <w:pStyle w:val="ASFKTablenorm"/>
              <w:ind w:left="57" w:right="57"/>
            </w:pPr>
            <w:r w:rsidRPr="004602F8">
              <w:t>Адрес суда, выдавшего ИД.</w:t>
            </w:r>
          </w:p>
        </w:tc>
      </w:tr>
      <w:tr w:rsidR="00CA3543" w:rsidRPr="004602F8" w14:paraId="42F1EBF3" w14:textId="77777777" w:rsidTr="00C50BF8">
        <w:trPr>
          <w:trHeight w:val="442"/>
        </w:trPr>
        <w:tc>
          <w:tcPr>
            <w:tcW w:w="1344" w:type="pct"/>
            <w:shd w:val="clear" w:color="auto" w:fill="auto"/>
          </w:tcPr>
          <w:p w14:paraId="0F6677AE" w14:textId="77777777" w:rsidR="00CA3543" w:rsidRPr="004602F8" w:rsidRDefault="00CA3543" w:rsidP="00AC2F13">
            <w:pPr>
              <w:pStyle w:val="ASFKTablenorm"/>
              <w:ind w:left="57" w:right="57"/>
            </w:pPr>
            <w:r w:rsidRPr="004602F8">
              <w:t xml:space="preserve">Дата начала </w:t>
            </w:r>
            <w:r w:rsidRPr="004602F8">
              <w:rPr>
                <w:rStyle w:val="ASFKReporterror"/>
              </w:rPr>
              <w:t>блокир</w:t>
            </w:r>
            <w:r w:rsidRPr="004602F8">
              <w:t>.</w:t>
            </w:r>
          </w:p>
        </w:tc>
        <w:tc>
          <w:tcPr>
            <w:tcW w:w="3656" w:type="pct"/>
            <w:shd w:val="clear" w:color="auto" w:fill="auto"/>
          </w:tcPr>
          <w:p w14:paraId="690A15C4" w14:textId="77777777" w:rsidR="00CA3543" w:rsidRPr="004602F8" w:rsidRDefault="00CA3543" w:rsidP="00AC2F13">
            <w:pPr>
              <w:pStyle w:val="ASFKTablenorm"/>
              <w:ind w:left="57" w:right="57"/>
            </w:pPr>
            <w:r w:rsidRPr="004602F8">
              <w:t>Дата начала блокировки.</w:t>
            </w:r>
          </w:p>
        </w:tc>
      </w:tr>
      <w:tr w:rsidR="00CA3543" w:rsidRPr="004602F8" w14:paraId="668EF646" w14:textId="77777777" w:rsidTr="00C50BF8">
        <w:tc>
          <w:tcPr>
            <w:tcW w:w="1344" w:type="pct"/>
            <w:shd w:val="clear" w:color="auto" w:fill="auto"/>
          </w:tcPr>
          <w:p w14:paraId="55F5AAC2" w14:textId="77777777" w:rsidR="00CA3543" w:rsidRPr="004602F8" w:rsidRDefault="00CA3543" w:rsidP="00AC2F13">
            <w:pPr>
              <w:pStyle w:val="ASFKTablenorm"/>
              <w:ind w:left="57" w:right="57"/>
            </w:pPr>
            <w:r w:rsidRPr="004602F8">
              <w:lastRenderedPageBreak/>
              <w:t>Дата снятия блокир.</w:t>
            </w:r>
          </w:p>
        </w:tc>
        <w:tc>
          <w:tcPr>
            <w:tcW w:w="3656" w:type="pct"/>
            <w:shd w:val="clear" w:color="auto" w:fill="auto"/>
          </w:tcPr>
          <w:p w14:paraId="4CA4BA61" w14:textId="77777777" w:rsidR="00CA3543" w:rsidRPr="004602F8" w:rsidRDefault="00CA3543" w:rsidP="00AC2F13">
            <w:pPr>
              <w:pStyle w:val="ASFKTablenorm"/>
              <w:ind w:left="57" w:right="57"/>
            </w:pPr>
            <w:r w:rsidRPr="004602F8">
              <w:t>Дата снятия блокировки.</w:t>
            </w:r>
          </w:p>
        </w:tc>
      </w:tr>
      <w:tr w:rsidR="00CA3543" w:rsidRPr="004602F8" w14:paraId="2AB0A83D" w14:textId="77777777" w:rsidTr="00C50BF8">
        <w:tc>
          <w:tcPr>
            <w:tcW w:w="1344" w:type="pct"/>
            <w:shd w:val="clear" w:color="auto" w:fill="auto"/>
          </w:tcPr>
          <w:p w14:paraId="158ACFDF" w14:textId="77777777" w:rsidR="00CA3543" w:rsidRPr="004602F8" w:rsidRDefault="00CA3543" w:rsidP="00AC2F13">
            <w:pPr>
              <w:pStyle w:val="ASFKTablenorm"/>
              <w:ind w:left="57" w:right="57"/>
            </w:pPr>
            <w:r w:rsidRPr="004602F8">
              <w:t>Предельный срок</w:t>
            </w:r>
          </w:p>
        </w:tc>
        <w:tc>
          <w:tcPr>
            <w:tcW w:w="3656" w:type="pct"/>
            <w:shd w:val="clear" w:color="auto" w:fill="auto"/>
          </w:tcPr>
          <w:p w14:paraId="09555BD5" w14:textId="77777777" w:rsidR="00CA3543" w:rsidRPr="004602F8" w:rsidRDefault="00CA3543" w:rsidP="00AC2F13">
            <w:pPr>
              <w:pStyle w:val="ASFKTablenorm"/>
              <w:ind w:left="57" w:right="57"/>
            </w:pPr>
            <w:r w:rsidRPr="004602F8">
              <w:t>Предельный срок блокировки</w:t>
            </w:r>
            <w:r w:rsidR="004F3AB9" w:rsidRPr="004602F8">
              <w:t>.</w:t>
            </w:r>
          </w:p>
        </w:tc>
      </w:tr>
      <w:tr w:rsidR="00CA3543" w:rsidRPr="004602F8" w14:paraId="79ABB705" w14:textId="77777777" w:rsidTr="00C50BF8">
        <w:tc>
          <w:tcPr>
            <w:tcW w:w="5000" w:type="pct"/>
            <w:gridSpan w:val="2"/>
            <w:shd w:val="clear" w:color="auto" w:fill="auto"/>
          </w:tcPr>
          <w:p w14:paraId="5632E5E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 ТЕКУЩЕМ ИСПОЛНИТЕЛЕ ПО ИД, ПЕРЕДАННОМУ ПОДВЕДОМСТВЕННОМУ ПБС:</w:t>
            </w:r>
            <w:r w:rsidR="00BC7FFB" w:rsidRPr="004602F8">
              <w:t>»</w:t>
            </w:r>
          </w:p>
        </w:tc>
      </w:tr>
      <w:tr w:rsidR="00CA3543" w:rsidRPr="004602F8" w14:paraId="328102A4" w14:textId="77777777" w:rsidTr="00C50BF8">
        <w:tc>
          <w:tcPr>
            <w:tcW w:w="1344" w:type="pct"/>
            <w:shd w:val="clear" w:color="auto" w:fill="auto"/>
          </w:tcPr>
          <w:p w14:paraId="4B9939AB" w14:textId="77777777" w:rsidR="00CA3543" w:rsidRPr="004602F8" w:rsidRDefault="00CA3543" w:rsidP="00AC2F13">
            <w:pPr>
              <w:pStyle w:val="ASFKTablenorm"/>
              <w:ind w:left="57" w:right="57"/>
            </w:pPr>
            <w:r w:rsidRPr="004602F8">
              <w:t xml:space="preserve">Код </w:t>
            </w:r>
            <w:r w:rsidR="00BD4771" w:rsidRPr="004602F8">
              <w:t xml:space="preserve">исп. </w:t>
            </w:r>
            <w:r w:rsidR="00204377" w:rsidRPr="004602F8">
              <w:t>П</w:t>
            </w:r>
            <w:r w:rsidR="00BD4771" w:rsidRPr="004602F8">
              <w:t>о Сводному</w:t>
            </w:r>
            <w:r w:rsidRPr="004602F8">
              <w:t xml:space="preserve"> реестру</w:t>
            </w:r>
          </w:p>
        </w:tc>
        <w:tc>
          <w:tcPr>
            <w:tcW w:w="3656" w:type="pct"/>
            <w:shd w:val="clear" w:color="auto" w:fill="auto"/>
          </w:tcPr>
          <w:p w14:paraId="504642E4" w14:textId="77777777" w:rsidR="00CA3543" w:rsidRPr="004602F8" w:rsidRDefault="00CA3543" w:rsidP="00AC2F13">
            <w:pPr>
              <w:pStyle w:val="ASFKTablenorm"/>
              <w:ind w:left="57" w:right="57"/>
            </w:pPr>
            <w:r w:rsidRPr="004602F8">
              <w:t>Код ПБС-исполнителя по СРРПБС.</w:t>
            </w:r>
          </w:p>
        </w:tc>
      </w:tr>
      <w:tr w:rsidR="00CA3543" w:rsidRPr="004602F8" w14:paraId="336567B0" w14:textId="77777777" w:rsidTr="00C50BF8">
        <w:tc>
          <w:tcPr>
            <w:tcW w:w="1344" w:type="pct"/>
            <w:shd w:val="clear" w:color="auto" w:fill="auto"/>
          </w:tcPr>
          <w:p w14:paraId="1A4F10F1" w14:textId="77777777" w:rsidR="00CA3543" w:rsidRPr="004602F8" w:rsidRDefault="00CA3543" w:rsidP="00AC2F13">
            <w:pPr>
              <w:pStyle w:val="ASFKTablenorm"/>
              <w:ind w:left="57" w:right="57"/>
            </w:pPr>
            <w:r w:rsidRPr="004602F8">
              <w:t>ТОФК исполнителя</w:t>
            </w:r>
          </w:p>
        </w:tc>
        <w:tc>
          <w:tcPr>
            <w:tcW w:w="3656" w:type="pct"/>
            <w:shd w:val="clear" w:color="auto" w:fill="auto"/>
          </w:tcPr>
          <w:p w14:paraId="6649AC57" w14:textId="77777777" w:rsidR="00CA3543" w:rsidRPr="004602F8" w:rsidRDefault="004F3AB9" w:rsidP="00AC2F13">
            <w:pPr>
              <w:pStyle w:val="ASFKTablenorm"/>
              <w:ind w:left="57" w:right="57"/>
            </w:pPr>
            <w:r w:rsidRPr="004602F8">
              <w:t>Наименование ТОФК исполнителя</w:t>
            </w:r>
            <w:r w:rsidR="00CA3543" w:rsidRPr="004602F8">
              <w:t>.</w:t>
            </w:r>
          </w:p>
        </w:tc>
      </w:tr>
      <w:tr w:rsidR="00CA3543" w:rsidRPr="004602F8" w14:paraId="77799F21" w14:textId="77777777" w:rsidTr="00C50BF8">
        <w:tc>
          <w:tcPr>
            <w:tcW w:w="1344" w:type="pct"/>
            <w:shd w:val="clear" w:color="auto" w:fill="auto"/>
          </w:tcPr>
          <w:p w14:paraId="54479BDC" w14:textId="77777777" w:rsidR="00CA3543" w:rsidRPr="004602F8" w:rsidRDefault="00CA3543" w:rsidP="00AC2F13">
            <w:pPr>
              <w:pStyle w:val="ASFKTablenorm"/>
              <w:ind w:left="57" w:right="57"/>
            </w:pPr>
            <w:r w:rsidRPr="004602F8">
              <w:t>Код ТОФК исп.</w:t>
            </w:r>
          </w:p>
        </w:tc>
        <w:tc>
          <w:tcPr>
            <w:tcW w:w="3656" w:type="pct"/>
            <w:shd w:val="clear" w:color="auto" w:fill="auto"/>
          </w:tcPr>
          <w:p w14:paraId="5A33275A" w14:textId="77777777" w:rsidR="00CA3543" w:rsidRPr="004602F8" w:rsidRDefault="00CA3543" w:rsidP="00AC2F13">
            <w:pPr>
              <w:pStyle w:val="ASFKTablenorm"/>
              <w:ind w:left="57" w:right="57"/>
            </w:pPr>
            <w:r w:rsidRPr="004602F8">
              <w:t>Код ТОФК ПБС-исполнителя.</w:t>
            </w:r>
          </w:p>
        </w:tc>
      </w:tr>
    </w:tbl>
    <w:p w14:paraId="0FDAA35C" w14:textId="0C72D301" w:rsidR="00CA3543" w:rsidRPr="004602F8" w:rsidRDefault="00CA3543" w:rsidP="00CA3543">
      <w:pPr>
        <w:pStyle w:val="ASFKNormal"/>
      </w:pPr>
      <w:r w:rsidRPr="004602F8">
        <w:t xml:space="preserve">ЭФ документа </w:t>
      </w:r>
      <w:r w:rsidR="00BC7FFB" w:rsidRPr="004602F8">
        <w:t>«</w:t>
      </w:r>
      <w:r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Pr="004602F8">
        <w:t>Дополнительные атрибуты</w:t>
      </w:r>
      <w:r w:rsidR="00BC7FFB" w:rsidRPr="004602F8">
        <w:t>»</w:t>
      </w:r>
      <w:r w:rsidRPr="004602F8">
        <w:t xml:space="preserve"> представлена на рисунке </w:t>
      </w:r>
      <w:r w:rsidRPr="004602F8">
        <w:fldChar w:fldCharType="begin"/>
      </w:r>
      <w:r w:rsidRPr="004602F8">
        <w:instrText xml:space="preserve"> REF _Ref247452775 \h  \* MERGEFORMAT </w:instrText>
      </w:r>
      <w:r w:rsidRPr="004602F8">
        <w:fldChar w:fldCharType="separate"/>
      </w:r>
      <w:r w:rsidR="0086114E">
        <w:t>552</w:t>
      </w:r>
      <w:r w:rsidRPr="004602F8">
        <w:fldChar w:fldCharType="end"/>
      </w:r>
      <w:r w:rsidRPr="004602F8">
        <w:t>.</w:t>
      </w:r>
    </w:p>
    <w:p w14:paraId="51B9C954" w14:textId="7D38EF4A" w:rsidR="00CA3543" w:rsidRPr="004602F8" w:rsidRDefault="004C00E2" w:rsidP="00CA3543">
      <w:pPr>
        <w:pStyle w:val="ASFKFigure"/>
      </w:pPr>
      <w:r w:rsidRPr="004602F8">
        <w:rPr>
          <w:noProof/>
        </w:rPr>
        <w:drawing>
          <wp:inline distT="0" distB="0" distL="0" distR="0" wp14:anchorId="4191ABE8" wp14:editId="3A7A3466">
            <wp:extent cx="6124575" cy="2743200"/>
            <wp:effectExtent l="0" t="0" r="9525" b="0"/>
            <wp:docPr id="691" name="Рисунок 6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0"/>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5F6D6B3D" w14:textId="4B0E583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299" w:name="_Ref247452775"/>
      <w:bookmarkStart w:id="3300" w:name="_Toc126767840"/>
      <w:r w:rsidR="0086114E">
        <w:rPr>
          <w:noProof/>
        </w:rPr>
        <w:t>552</w:t>
      </w:r>
      <w:bookmarkEnd w:id="3299"/>
      <w:r w:rsidRPr="004602F8">
        <w:rPr>
          <w:noProof/>
        </w:rPr>
        <w:fldChar w:fldCharType="end"/>
      </w:r>
      <w:r w:rsidR="00CA3543" w:rsidRPr="004602F8">
        <w:t xml:space="preserve">. ЭФ документа </w:t>
      </w:r>
      <w:r w:rsidR="00BC7FFB" w:rsidRPr="004602F8">
        <w:t>«</w:t>
      </w:r>
      <w:r w:rsidR="00CA3543"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00CA3543" w:rsidRPr="004602F8">
        <w:t>Дополнительные атрибуты</w:t>
      </w:r>
      <w:r w:rsidR="00BC7FFB" w:rsidRPr="004602F8">
        <w:t>»</w:t>
      </w:r>
      <w:bookmarkEnd w:id="3300"/>
    </w:p>
    <w:p w14:paraId="03B7E732" w14:textId="49867CB5"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Pr="004602F8">
        <w:t>Дополнительные атрибуты</w:t>
      </w:r>
      <w:r w:rsidR="00BC7FFB" w:rsidRPr="004602F8">
        <w:t>»</w:t>
      </w:r>
      <w:r w:rsidRPr="004602F8">
        <w:t xml:space="preserve"> приведен в таблице </w:t>
      </w:r>
      <w:r w:rsidRPr="004602F8">
        <w:fldChar w:fldCharType="begin"/>
      </w:r>
      <w:r w:rsidRPr="004602F8">
        <w:instrText xml:space="preserve"> REF _Ref362617049 \h  \* MERGEFORMAT </w:instrText>
      </w:r>
      <w:r w:rsidRPr="004602F8">
        <w:fldChar w:fldCharType="separate"/>
      </w:r>
      <w:r w:rsidR="0086114E">
        <w:t>349</w:t>
      </w:r>
      <w:r w:rsidRPr="004602F8">
        <w:fldChar w:fldCharType="end"/>
      </w:r>
      <w:r w:rsidRPr="004602F8">
        <w:t>.</w:t>
      </w:r>
    </w:p>
    <w:p w14:paraId="412D0915" w14:textId="2AD6107A"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01" w:name="_Ref362617049"/>
      <w:bookmarkStart w:id="3302" w:name="_Toc126767241"/>
      <w:r w:rsidR="0086114E">
        <w:rPr>
          <w:noProof/>
        </w:rPr>
        <w:t>349</w:t>
      </w:r>
      <w:bookmarkEnd w:id="3301"/>
      <w:r w:rsidRPr="004602F8">
        <w:rPr>
          <w:noProof/>
        </w:rPr>
        <w:fldChar w:fldCharType="end"/>
      </w:r>
      <w:r w:rsidR="00CA3543" w:rsidRPr="004602F8">
        <w:t xml:space="preserve">. </w:t>
      </w:r>
      <w:r w:rsidR="00BD4771" w:rsidRPr="004602F8">
        <w:t>Описание</w:t>
      </w:r>
      <w:r w:rsidR="00CA3543" w:rsidRPr="004602F8">
        <w:t xml:space="preserve"> полей документа </w:t>
      </w:r>
      <w:r w:rsidR="00BC7FFB" w:rsidRPr="004602F8">
        <w:t>«</w:t>
      </w:r>
      <w:r w:rsidR="00CA3543" w:rsidRPr="004602F8">
        <w:t>Уведомление о приостановлении операций по расходованию средств в связи с неисполнением требований исполнительного документа</w:t>
      </w:r>
      <w:r w:rsidR="006B08A4" w:rsidRPr="004602F8">
        <w:t>», закладки «</w:t>
      </w:r>
      <w:r w:rsidR="00CA3543" w:rsidRPr="004602F8">
        <w:t>Дополнительные атрибуты</w:t>
      </w:r>
      <w:r w:rsidR="00BC7FFB" w:rsidRPr="004602F8">
        <w:t>»</w:t>
      </w:r>
      <w:bookmarkEnd w:id="33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616"/>
        <w:gridCol w:w="6012"/>
      </w:tblGrid>
      <w:tr w:rsidR="00CA3543" w:rsidRPr="004602F8" w14:paraId="48CD25E2" w14:textId="77777777" w:rsidTr="00AC2F13">
        <w:trPr>
          <w:trHeight w:val="305"/>
          <w:tblHeader/>
        </w:trPr>
        <w:tc>
          <w:tcPr>
            <w:tcW w:w="187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7C25300" w14:textId="77777777" w:rsidR="00CA3543" w:rsidRPr="004602F8" w:rsidRDefault="00CA3543" w:rsidP="00CA3543">
            <w:pPr>
              <w:pStyle w:val="ASFKTableHead"/>
            </w:pPr>
            <w:r w:rsidRPr="004602F8">
              <w:t>Наименование поля</w:t>
            </w:r>
          </w:p>
        </w:tc>
        <w:tc>
          <w:tcPr>
            <w:tcW w:w="312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F7282C" w14:textId="77777777" w:rsidR="00CA3543" w:rsidRPr="004602F8" w:rsidRDefault="00CA3543" w:rsidP="00CA3543">
            <w:pPr>
              <w:pStyle w:val="ASFKTableHead"/>
            </w:pPr>
            <w:r w:rsidRPr="004602F8">
              <w:t>Описание поля</w:t>
            </w:r>
          </w:p>
        </w:tc>
      </w:tr>
      <w:tr w:rsidR="00CA3543" w:rsidRPr="004602F8" w14:paraId="20609220" w14:textId="77777777" w:rsidTr="00AC2F13">
        <w:tc>
          <w:tcPr>
            <w:tcW w:w="5000" w:type="pct"/>
            <w:gridSpan w:val="2"/>
            <w:shd w:val="clear" w:color="auto" w:fill="auto"/>
          </w:tcPr>
          <w:p w14:paraId="0133195C" w14:textId="77777777" w:rsidR="00CA3543" w:rsidRPr="004602F8" w:rsidRDefault="00BD4771" w:rsidP="00AC2F13">
            <w:pPr>
              <w:pStyle w:val="ASFKTablenorm"/>
              <w:ind w:left="57" w:right="57"/>
            </w:pPr>
            <w:r w:rsidRPr="004602F8">
              <w:t>Группа полей</w:t>
            </w:r>
            <w:r w:rsidR="00CA3543" w:rsidRPr="004602F8">
              <w:t xml:space="preserve"> </w:t>
            </w:r>
            <w:r w:rsidR="00BC7FFB" w:rsidRPr="004602F8">
              <w:t>«</w:t>
            </w:r>
            <w:r w:rsidR="00CA3543" w:rsidRPr="004602F8">
              <w:t>Структурные подразделения</w:t>
            </w:r>
            <w:r w:rsidR="00BC7FFB" w:rsidRPr="004602F8">
              <w:t>»</w:t>
            </w:r>
          </w:p>
        </w:tc>
      </w:tr>
      <w:tr w:rsidR="00CA3543" w:rsidRPr="004602F8" w14:paraId="7E3BF1D8" w14:textId="77777777" w:rsidTr="00AC2F13">
        <w:tc>
          <w:tcPr>
            <w:tcW w:w="1878" w:type="pct"/>
            <w:shd w:val="clear" w:color="auto" w:fill="auto"/>
          </w:tcPr>
          <w:p w14:paraId="33D295D7" w14:textId="77777777" w:rsidR="00CA3543" w:rsidRPr="004602F8" w:rsidRDefault="00CA3543" w:rsidP="00AC2F13">
            <w:pPr>
              <w:pStyle w:val="ASFKTablenorm"/>
              <w:ind w:left="57" w:right="57"/>
            </w:pPr>
            <w:r w:rsidRPr="004602F8">
              <w:t>Наименование</w:t>
            </w:r>
          </w:p>
        </w:tc>
        <w:tc>
          <w:tcPr>
            <w:tcW w:w="3122" w:type="pct"/>
            <w:shd w:val="clear" w:color="auto" w:fill="auto"/>
          </w:tcPr>
          <w:p w14:paraId="30CB31A2" w14:textId="77777777" w:rsidR="00CA3543" w:rsidRPr="004602F8" w:rsidRDefault="00CA3543" w:rsidP="00AC2F13">
            <w:pPr>
              <w:pStyle w:val="ASFKTablenorm"/>
              <w:ind w:left="57" w:right="57"/>
            </w:pPr>
            <w:r w:rsidRPr="004602F8">
              <w:t>Наименование получателя.</w:t>
            </w:r>
          </w:p>
        </w:tc>
      </w:tr>
      <w:tr w:rsidR="00CA3543" w:rsidRPr="004602F8" w14:paraId="4AFAFB3F" w14:textId="77777777" w:rsidTr="00AC2F13">
        <w:tc>
          <w:tcPr>
            <w:tcW w:w="1878" w:type="pct"/>
            <w:shd w:val="clear" w:color="auto" w:fill="auto"/>
          </w:tcPr>
          <w:p w14:paraId="5CB9F9CB" w14:textId="77777777" w:rsidR="00CA3543" w:rsidRPr="004602F8" w:rsidRDefault="00CA3543" w:rsidP="00AC2F13">
            <w:pPr>
              <w:pStyle w:val="ASFKTablenorm"/>
              <w:ind w:left="57" w:right="57"/>
            </w:pPr>
            <w:r w:rsidRPr="004602F8">
              <w:t>Адрес</w:t>
            </w:r>
          </w:p>
        </w:tc>
        <w:tc>
          <w:tcPr>
            <w:tcW w:w="3122" w:type="pct"/>
            <w:shd w:val="clear" w:color="auto" w:fill="auto"/>
          </w:tcPr>
          <w:p w14:paraId="65B0CED0" w14:textId="77777777" w:rsidR="00CA3543" w:rsidRPr="004602F8" w:rsidRDefault="00CA3543" w:rsidP="00AC2F13">
            <w:pPr>
              <w:pStyle w:val="ASFKTablenorm"/>
              <w:ind w:left="57" w:right="57"/>
            </w:pPr>
            <w:r w:rsidRPr="004602F8">
              <w:t>Адрес получателя.</w:t>
            </w:r>
          </w:p>
        </w:tc>
      </w:tr>
      <w:tr w:rsidR="00CA3543" w:rsidRPr="004602F8" w14:paraId="3084A747" w14:textId="77777777" w:rsidTr="00AC2F13">
        <w:tc>
          <w:tcPr>
            <w:tcW w:w="5000" w:type="pct"/>
            <w:gridSpan w:val="2"/>
            <w:shd w:val="clear" w:color="auto" w:fill="auto"/>
          </w:tcPr>
          <w:p w14:paraId="19857921" w14:textId="77777777" w:rsidR="00CA3543" w:rsidRPr="004602F8" w:rsidRDefault="00BD4771" w:rsidP="00AC2F13">
            <w:pPr>
              <w:pStyle w:val="ASFKTablenorm"/>
              <w:ind w:left="57" w:right="57"/>
            </w:pPr>
            <w:r w:rsidRPr="004602F8">
              <w:t xml:space="preserve">Группа полей </w:t>
            </w:r>
            <w:r w:rsidR="00BC7FFB" w:rsidRPr="004602F8">
              <w:t>«</w:t>
            </w:r>
            <w:r w:rsidR="00CA3543" w:rsidRPr="004602F8">
              <w:t>График рассрочки</w:t>
            </w:r>
            <w:r w:rsidR="00BC7FFB" w:rsidRPr="004602F8">
              <w:t>»</w:t>
            </w:r>
            <w:r w:rsidR="00CA3543" w:rsidRPr="004602F8">
              <w:t xml:space="preserve"> (поля заполняются для каждой строки таблицы </w:t>
            </w:r>
            <w:r w:rsidR="00BC7FFB" w:rsidRPr="004602F8">
              <w:t>«</w:t>
            </w:r>
            <w:r w:rsidR="00CA3543" w:rsidRPr="004602F8">
              <w:t>Структурные подразделения</w:t>
            </w:r>
            <w:r w:rsidR="00BC7FFB" w:rsidRPr="004602F8">
              <w:t>»</w:t>
            </w:r>
            <w:r w:rsidR="00CA3543" w:rsidRPr="004602F8">
              <w:t>)</w:t>
            </w:r>
          </w:p>
        </w:tc>
      </w:tr>
      <w:tr w:rsidR="00CA3543" w:rsidRPr="004602F8" w14:paraId="797FCA98" w14:textId="77777777" w:rsidTr="00AC2F13">
        <w:tc>
          <w:tcPr>
            <w:tcW w:w="1878" w:type="pct"/>
            <w:shd w:val="clear" w:color="auto" w:fill="auto"/>
          </w:tcPr>
          <w:p w14:paraId="6C1222C9" w14:textId="77777777" w:rsidR="00CA3543" w:rsidRPr="004602F8" w:rsidRDefault="00CA3543" w:rsidP="00AC2F13">
            <w:pPr>
              <w:pStyle w:val="ASFKTablenorm"/>
              <w:ind w:left="57" w:right="57"/>
            </w:pPr>
            <w:r w:rsidRPr="004602F8">
              <w:lastRenderedPageBreak/>
              <w:t>Дата окончания</w:t>
            </w:r>
          </w:p>
        </w:tc>
        <w:tc>
          <w:tcPr>
            <w:tcW w:w="3122" w:type="pct"/>
            <w:shd w:val="clear" w:color="auto" w:fill="auto"/>
          </w:tcPr>
          <w:p w14:paraId="0ECD6A9D" w14:textId="77777777" w:rsidR="00CA3543" w:rsidRPr="004602F8" w:rsidRDefault="00CA3543" w:rsidP="00AC2F13">
            <w:pPr>
              <w:pStyle w:val="ASFKTablenorm"/>
              <w:ind w:left="57" w:right="57"/>
            </w:pPr>
            <w:r w:rsidRPr="004602F8">
              <w:t>Дата окончания действия документа-основания.</w:t>
            </w:r>
          </w:p>
        </w:tc>
      </w:tr>
      <w:tr w:rsidR="00CA3543" w:rsidRPr="004602F8" w14:paraId="70FBE804" w14:textId="77777777" w:rsidTr="00AC2F13">
        <w:tc>
          <w:tcPr>
            <w:tcW w:w="1878" w:type="pct"/>
            <w:shd w:val="clear" w:color="auto" w:fill="auto"/>
          </w:tcPr>
          <w:p w14:paraId="368C26F3" w14:textId="77777777" w:rsidR="00CA3543" w:rsidRPr="004602F8" w:rsidRDefault="00CA3543" w:rsidP="00AC2F13">
            <w:pPr>
              <w:pStyle w:val="ASFKTablenorm"/>
              <w:ind w:left="57" w:right="57"/>
            </w:pPr>
            <w:r w:rsidRPr="004602F8">
              <w:t>Сумма</w:t>
            </w:r>
          </w:p>
        </w:tc>
        <w:tc>
          <w:tcPr>
            <w:tcW w:w="3122" w:type="pct"/>
            <w:shd w:val="clear" w:color="auto" w:fill="auto"/>
          </w:tcPr>
          <w:p w14:paraId="39BF0A53" w14:textId="77777777" w:rsidR="00CA3543" w:rsidRPr="004602F8" w:rsidRDefault="00CA3543" w:rsidP="00AC2F13">
            <w:pPr>
              <w:pStyle w:val="ASFKTablenorm"/>
              <w:ind w:left="57" w:right="57"/>
            </w:pPr>
            <w:r w:rsidRPr="004602F8">
              <w:t>Сумма по строке в функциональной валюте.</w:t>
            </w:r>
          </w:p>
        </w:tc>
      </w:tr>
    </w:tbl>
    <w:p w14:paraId="0B00E7CE" w14:textId="77777777" w:rsidR="00CA3543" w:rsidRPr="004602F8" w:rsidRDefault="00CA3543" w:rsidP="00C9434B">
      <w:pPr>
        <w:pStyle w:val="32"/>
      </w:pPr>
      <w:bookmarkStart w:id="3303" w:name="_Toc221011554"/>
      <w:bookmarkStart w:id="3304" w:name="_Toc221012255"/>
      <w:bookmarkStart w:id="3305" w:name="_Toc225934665"/>
      <w:bookmarkStart w:id="3306" w:name="_Toc232827470"/>
      <w:bookmarkStart w:id="3307" w:name="_Ref362443182"/>
      <w:bookmarkStart w:id="3308" w:name="_Toc409449289"/>
      <w:bookmarkStart w:id="3309" w:name="_Toc421172002"/>
      <w:bookmarkStart w:id="3310" w:name="_Toc433824961"/>
      <w:bookmarkStart w:id="3311" w:name="_Toc126766864"/>
      <w:r w:rsidRPr="004602F8">
        <w:t>Уведомление о неисполнении должником требований исполнительного документа</w:t>
      </w:r>
      <w:bookmarkEnd w:id="3303"/>
      <w:bookmarkEnd w:id="3304"/>
      <w:bookmarkEnd w:id="3305"/>
      <w:bookmarkEnd w:id="3306"/>
      <w:bookmarkEnd w:id="3307"/>
      <w:bookmarkEnd w:id="3308"/>
      <w:bookmarkEnd w:id="3309"/>
      <w:bookmarkEnd w:id="3310"/>
      <w:bookmarkEnd w:id="3311"/>
    </w:p>
    <w:p w14:paraId="3CC9712C" w14:textId="77777777" w:rsidR="00CA3543" w:rsidRPr="004602F8" w:rsidRDefault="00CA3543" w:rsidP="00CA3543">
      <w:pPr>
        <w:pStyle w:val="ASFKNormal"/>
      </w:pPr>
      <w:r w:rsidRPr="004602F8">
        <w:t xml:space="preserve">При неисполнении должником требований исполнительного документа в учетной системе ОрФК формируется ЭД </w:t>
      </w:r>
      <w:r w:rsidR="00BC7FFB" w:rsidRPr="004602F8">
        <w:t>«</w:t>
      </w:r>
      <w:r w:rsidRPr="004602F8">
        <w:t>Уведомление о неисполнении должником требований исполнительного документа</w:t>
      </w:r>
      <w:r w:rsidR="00BC7FFB" w:rsidRPr="004602F8">
        <w:t>»</w:t>
      </w:r>
      <w:r w:rsidRPr="004602F8">
        <w:t xml:space="preserve"> и передается в СУФД для доведения до ПБС.</w:t>
      </w:r>
    </w:p>
    <w:p w14:paraId="17078CB0" w14:textId="77777777" w:rsidR="00CA3543" w:rsidRPr="004602F8" w:rsidRDefault="00CA3543" w:rsidP="00CA3543">
      <w:pPr>
        <w:pStyle w:val="ASFKNormal"/>
      </w:pPr>
      <w:r w:rsidRPr="004602F8">
        <w:t>До ПБС, который обслуживается в ОФК, документ доводится от УФК через АРМ ОФК.</w:t>
      </w:r>
    </w:p>
    <w:p w14:paraId="17ACFE67" w14:textId="5D04DF07"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неисполнении должником требований исполнительного документа</w:t>
      </w:r>
      <w:r w:rsidR="00BC7FFB" w:rsidRPr="004602F8">
        <w:t>»</w:t>
      </w:r>
      <w:r w:rsidRPr="004602F8">
        <w:t xml:space="preserve"> следует перейти в пункт меню </w:t>
      </w:r>
      <w:r w:rsidR="00BC7FFB" w:rsidRPr="004602F8">
        <w:t>«</w:t>
      </w:r>
      <w:r w:rsidRPr="004602F8">
        <w:t>Документы – Исполнительные документы – Уведомление о неисполнении должником требований исполнительного документа</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_Ref232271662 \h  \* MERGEFORMAT </w:instrText>
      </w:r>
      <w:r w:rsidRPr="004602F8">
        <w:fldChar w:fldCharType="separate"/>
      </w:r>
      <w:r w:rsidR="0086114E">
        <w:t>553</w:t>
      </w:r>
      <w:r w:rsidRPr="004602F8">
        <w:fldChar w:fldCharType="end"/>
      </w:r>
      <w:r w:rsidRPr="004602F8">
        <w:t>.</w:t>
      </w:r>
    </w:p>
    <w:p w14:paraId="62A86D50" w14:textId="49C5C2A5" w:rsidR="00CA3543" w:rsidRPr="004602F8" w:rsidRDefault="004C00E2" w:rsidP="00CA3543">
      <w:pPr>
        <w:pStyle w:val="ASFKFigure"/>
      </w:pPr>
      <w:r w:rsidRPr="004602F8">
        <w:rPr>
          <w:noProof/>
        </w:rPr>
        <w:drawing>
          <wp:inline distT="0" distB="0" distL="0" distR="0" wp14:anchorId="0D74CC18" wp14:editId="07D9CE23">
            <wp:extent cx="6134100" cy="3743325"/>
            <wp:effectExtent l="0" t="0" r="0" b="9525"/>
            <wp:docPr id="692" name="Рисунок 69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10"/>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6134100" cy="3743325"/>
                    </a:xfrm>
                    <a:prstGeom prst="rect">
                      <a:avLst/>
                    </a:prstGeom>
                    <a:noFill/>
                    <a:ln>
                      <a:noFill/>
                    </a:ln>
                  </pic:spPr>
                </pic:pic>
              </a:graphicData>
            </a:graphic>
          </wp:inline>
        </w:drawing>
      </w:r>
    </w:p>
    <w:p w14:paraId="7276833B" w14:textId="69CA919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12" w:name="_Ref232271662"/>
      <w:bookmarkStart w:id="3313" w:name="_Toc126767841"/>
      <w:r w:rsidR="0086114E">
        <w:rPr>
          <w:noProof/>
        </w:rPr>
        <w:t>553</w:t>
      </w:r>
      <w:bookmarkEnd w:id="3312"/>
      <w:r w:rsidRPr="004602F8">
        <w:rPr>
          <w:noProof/>
        </w:rPr>
        <w:fldChar w:fldCharType="end"/>
      </w:r>
      <w:r w:rsidR="00CA3543" w:rsidRPr="004602F8">
        <w:t xml:space="preserve">. ЭФ списка документов </w:t>
      </w:r>
      <w:r w:rsidR="00BC7FFB" w:rsidRPr="004602F8">
        <w:t>«</w:t>
      </w:r>
      <w:r w:rsidR="00CA3543" w:rsidRPr="004602F8">
        <w:t>Уведомление о неисполнении должником требований исполнительного документа</w:t>
      </w:r>
      <w:r w:rsidR="00BC7FFB" w:rsidRPr="004602F8">
        <w:t>»</w:t>
      </w:r>
      <w:bookmarkEnd w:id="3313"/>
    </w:p>
    <w:p w14:paraId="47956139" w14:textId="77777777" w:rsidR="00CA3543" w:rsidRPr="004602F8" w:rsidRDefault="00CA3543" w:rsidP="00CA3543">
      <w:pPr>
        <w:pStyle w:val="41"/>
      </w:pPr>
      <w:bookmarkStart w:id="3314" w:name="_Toc232827471"/>
      <w:r w:rsidRPr="004602F8">
        <w:t>Доступные операции</w:t>
      </w:r>
      <w:bookmarkEnd w:id="3314"/>
    </w:p>
    <w:p w14:paraId="48BFAC09" w14:textId="77777777" w:rsidR="00CA3543" w:rsidRPr="004602F8" w:rsidRDefault="00CA3543" w:rsidP="00CA3543">
      <w:pPr>
        <w:pStyle w:val="ASFKNormal"/>
      </w:pPr>
      <w:r w:rsidRPr="004602F8">
        <w:t>На АРМ ОФК доступны следующие операции над документом:</w:t>
      </w:r>
    </w:p>
    <w:p w14:paraId="7C37B76C" w14:textId="77777777" w:rsidR="00CA3543" w:rsidRPr="004602F8" w:rsidRDefault="00CA3543" w:rsidP="00CA3543">
      <w:pPr>
        <w:pStyle w:val="ASFKListmark1"/>
      </w:pPr>
      <w:r w:rsidRPr="004602F8">
        <w:t>просмотр;</w:t>
      </w:r>
    </w:p>
    <w:p w14:paraId="0084A87E" w14:textId="77777777" w:rsidR="00CA3543" w:rsidRPr="004602F8" w:rsidRDefault="00CA3543" w:rsidP="00CA3543">
      <w:pPr>
        <w:pStyle w:val="ASFKListmark1"/>
      </w:pPr>
      <w:r w:rsidRPr="004602F8">
        <w:t>проверка ЭП;</w:t>
      </w:r>
    </w:p>
    <w:p w14:paraId="7C409FCB" w14:textId="77777777" w:rsidR="00CA3543" w:rsidRPr="004602F8" w:rsidRDefault="00CA3543" w:rsidP="00CA3543">
      <w:pPr>
        <w:pStyle w:val="ASFKListmark1"/>
      </w:pPr>
      <w:r w:rsidRPr="004602F8">
        <w:t>печать;</w:t>
      </w:r>
    </w:p>
    <w:p w14:paraId="563F2D86" w14:textId="77777777" w:rsidR="00CA3543" w:rsidRPr="004602F8" w:rsidRDefault="00CA3543" w:rsidP="00CA3543">
      <w:pPr>
        <w:pStyle w:val="ASFKListmark1"/>
      </w:pPr>
      <w:r w:rsidRPr="004602F8">
        <w:t>отправка ПБС.</w:t>
      </w:r>
    </w:p>
    <w:p w14:paraId="50C25FF2" w14:textId="77777777" w:rsidR="00CA3543" w:rsidRPr="004602F8" w:rsidRDefault="00CA3543" w:rsidP="00CA3543">
      <w:pPr>
        <w:pStyle w:val="41"/>
      </w:pPr>
      <w:bookmarkStart w:id="3315" w:name="_Toc232827472"/>
      <w:r w:rsidRPr="004602F8">
        <w:lastRenderedPageBreak/>
        <w:t>Экранная форма документа</w:t>
      </w:r>
      <w:bookmarkEnd w:id="3315"/>
    </w:p>
    <w:p w14:paraId="4BE7A0D4" w14:textId="6D1823E5" w:rsidR="00CA3543" w:rsidRPr="004602F8" w:rsidRDefault="00CA3543" w:rsidP="00CA3543">
      <w:pPr>
        <w:pStyle w:val="ASFKNormal"/>
      </w:pPr>
      <w:r w:rsidRPr="004602F8">
        <w:t xml:space="preserve">ЭФ </w:t>
      </w:r>
      <w:r w:rsidR="0079661C" w:rsidRPr="004602F8">
        <w:t>документа</w:t>
      </w:r>
      <w:r w:rsidRPr="004602F8">
        <w:t xml:space="preserve"> </w:t>
      </w:r>
      <w:r w:rsidR="00BC7FFB" w:rsidRPr="004602F8">
        <w:t>«</w:t>
      </w:r>
      <w:r w:rsidRPr="004602F8">
        <w:t>Уведомление о приостановлении операций по расходованию средств</w:t>
      </w:r>
      <w:r w:rsidR="00BC7FFB" w:rsidRPr="004602F8">
        <w:t>»</w:t>
      </w:r>
      <w:r w:rsidRPr="004602F8">
        <w:t xml:space="preserve"> представлена на рисунке </w:t>
      </w:r>
      <w:r w:rsidRPr="004602F8">
        <w:fldChar w:fldCharType="begin"/>
      </w:r>
      <w:r w:rsidRPr="004602F8">
        <w:instrText xml:space="preserve"> REF _Ref232272191 \h  \* MERGEFORMAT </w:instrText>
      </w:r>
      <w:r w:rsidRPr="004602F8">
        <w:fldChar w:fldCharType="separate"/>
      </w:r>
      <w:r w:rsidR="0086114E">
        <w:t>554</w:t>
      </w:r>
      <w:r w:rsidRPr="004602F8">
        <w:fldChar w:fldCharType="end"/>
      </w:r>
      <w:r w:rsidRPr="004602F8">
        <w:t>. Форма содержит следующие закладки:</w:t>
      </w:r>
    </w:p>
    <w:p w14:paraId="1011BDA9"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13A5AB4D"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55A97792"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15D0AA2" w14:textId="6E812DE2" w:rsidR="00CA3543" w:rsidRPr="004602F8" w:rsidRDefault="004C00E2" w:rsidP="00CA3543">
      <w:pPr>
        <w:pStyle w:val="ASFKFigure"/>
      </w:pPr>
      <w:r w:rsidRPr="004602F8">
        <w:rPr>
          <w:noProof/>
        </w:rPr>
        <w:drawing>
          <wp:inline distT="0" distB="0" distL="0" distR="0" wp14:anchorId="5938637C" wp14:editId="15EE3558">
            <wp:extent cx="6124575" cy="4476750"/>
            <wp:effectExtent l="0" t="0" r="9525" b="0"/>
            <wp:docPr id="693" name="Рисунок 6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0"/>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496DC696" w14:textId="083AB43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16" w:name="_Ref232272191"/>
      <w:bookmarkStart w:id="3317" w:name="_Toc126767842"/>
      <w:r w:rsidR="0086114E">
        <w:rPr>
          <w:noProof/>
        </w:rPr>
        <w:t>554</w:t>
      </w:r>
      <w:bookmarkEnd w:id="3316"/>
      <w:r w:rsidRPr="004602F8">
        <w:rPr>
          <w:noProof/>
        </w:rPr>
        <w:fldChar w:fldCharType="end"/>
      </w:r>
      <w:r w:rsidR="00CA3543" w:rsidRPr="004602F8">
        <w:t xml:space="preserve">. ЭФ документа </w:t>
      </w:r>
      <w:r w:rsidR="00BC7FFB" w:rsidRPr="004602F8">
        <w:t>«</w:t>
      </w:r>
      <w:r w:rsidR="00CA3543" w:rsidRPr="004602F8">
        <w:t>Уведомление о неисполнении должником требований исполнительного документа</w:t>
      </w:r>
      <w:r w:rsidR="00BD4771" w:rsidRPr="004602F8">
        <w:t>»</w:t>
      </w:r>
      <w:bookmarkEnd w:id="3317"/>
    </w:p>
    <w:p w14:paraId="13684B40" w14:textId="77777777" w:rsidR="00BD4771" w:rsidRPr="004602F8" w:rsidRDefault="00BD4771" w:rsidP="00BD4771">
      <w:pPr>
        <w:pStyle w:val="ASFKNormal"/>
      </w:pPr>
      <w:r w:rsidRPr="004602F8">
        <w:t>При доведении документа на АРМ ОФК из учетной системы УФК, значения полей передаются из учетной системы и не доступны для редактирования.</w:t>
      </w:r>
    </w:p>
    <w:p w14:paraId="231B992A" w14:textId="7D3FFA13" w:rsidR="00CA3543" w:rsidRPr="004602F8" w:rsidRDefault="00CA3543" w:rsidP="00CA3543">
      <w:pPr>
        <w:pStyle w:val="ASFKNormal"/>
      </w:pPr>
      <w:r w:rsidRPr="004602F8">
        <w:t xml:space="preserve">Перечень полей </w:t>
      </w:r>
      <w:r w:rsidR="00BD4771" w:rsidRPr="004602F8">
        <w:t xml:space="preserve">документа «Уведомление о неисполнении должником требований исполнительного документа» </w:t>
      </w:r>
      <w:r w:rsidRPr="004602F8">
        <w:t>приведен в таблице </w:t>
      </w:r>
      <w:r w:rsidRPr="004602F8">
        <w:fldChar w:fldCharType="begin"/>
      </w:r>
      <w:r w:rsidRPr="004602F8">
        <w:instrText xml:space="preserve"> REF _Ref319337138 \h  \* MERGEFORMAT </w:instrText>
      </w:r>
      <w:r w:rsidRPr="004602F8">
        <w:fldChar w:fldCharType="separate"/>
      </w:r>
      <w:r w:rsidR="0086114E">
        <w:t>350</w:t>
      </w:r>
      <w:r w:rsidRPr="004602F8">
        <w:fldChar w:fldCharType="end"/>
      </w:r>
      <w:r w:rsidRPr="004602F8">
        <w:t>.</w:t>
      </w:r>
    </w:p>
    <w:p w14:paraId="74CF9B99" w14:textId="3EA77CE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18" w:name="_Ref319337138"/>
      <w:bookmarkStart w:id="3319" w:name="_Ref317677643"/>
      <w:bookmarkStart w:id="3320" w:name="_Toc126767242"/>
      <w:r w:rsidR="0086114E">
        <w:rPr>
          <w:noProof/>
        </w:rPr>
        <w:t>350</w:t>
      </w:r>
      <w:bookmarkEnd w:id="3318"/>
      <w:bookmarkEnd w:id="3319"/>
      <w:r w:rsidRPr="004602F8">
        <w:rPr>
          <w:noProof/>
        </w:rPr>
        <w:fldChar w:fldCharType="end"/>
      </w:r>
      <w:r w:rsidR="00BD4771" w:rsidRPr="004602F8">
        <w:t>. Описание полей документа</w:t>
      </w:r>
      <w:r w:rsidR="00CA3543" w:rsidRPr="004602F8">
        <w:t xml:space="preserve"> </w:t>
      </w:r>
      <w:r w:rsidR="00BC7FFB" w:rsidRPr="004602F8">
        <w:t>«</w:t>
      </w:r>
      <w:r w:rsidR="00CA3543" w:rsidRPr="004602F8">
        <w:t>Уведомление о неисполнении должником требований исполнительного документа</w:t>
      </w:r>
      <w:r w:rsidR="00BD4771" w:rsidRPr="004602F8">
        <w:t>»</w:t>
      </w:r>
      <w:bookmarkEnd w:id="332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37E9C36F" w14:textId="77777777" w:rsidTr="00C50BF8">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913763"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D06C613" w14:textId="77777777" w:rsidR="00CA3543" w:rsidRPr="004602F8" w:rsidRDefault="00CA3543" w:rsidP="00CA3543">
            <w:pPr>
              <w:pStyle w:val="ASFKTableHead"/>
            </w:pPr>
            <w:r w:rsidRPr="004602F8">
              <w:t>Описание поля</w:t>
            </w:r>
          </w:p>
        </w:tc>
      </w:tr>
      <w:tr w:rsidR="00CA3543" w:rsidRPr="004602F8" w14:paraId="0FFB2012" w14:textId="77777777" w:rsidTr="00C50BF8">
        <w:trPr>
          <w:trHeight w:val="887"/>
        </w:trPr>
        <w:tc>
          <w:tcPr>
            <w:tcW w:w="1344" w:type="pct"/>
            <w:shd w:val="clear" w:color="auto" w:fill="auto"/>
          </w:tcPr>
          <w:p w14:paraId="1DFB4EF8" w14:textId="77777777" w:rsidR="00CA3543" w:rsidRPr="004602F8" w:rsidRDefault="00CA3543" w:rsidP="00AC2F13">
            <w:pPr>
              <w:pStyle w:val="ASFKTablenorm"/>
              <w:ind w:left="57" w:right="57"/>
            </w:pPr>
            <w:r w:rsidRPr="004602F8">
              <w:t>Статус</w:t>
            </w:r>
          </w:p>
        </w:tc>
        <w:tc>
          <w:tcPr>
            <w:tcW w:w="3656" w:type="pct"/>
            <w:shd w:val="clear" w:color="auto" w:fill="auto"/>
          </w:tcPr>
          <w:p w14:paraId="4D114B2C" w14:textId="77777777" w:rsidR="00CA3543" w:rsidRPr="004602F8" w:rsidRDefault="00CA3543" w:rsidP="00AC2F13">
            <w:pPr>
              <w:pStyle w:val="ASFKTablenorm"/>
              <w:ind w:left="57" w:right="57"/>
            </w:pPr>
            <w:r w:rsidRPr="004602F8">
              <w:t xml:space="preserve">Код статуса документа. </w:t>
            </w:r>
          </w:p>
          <w:p w14:paraId="2B7DB0FA"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0D383EB3" w14:textId="77777777" w:rsidTr="00C50BF8">
        <w:tc>
          <w:tcPr>
            <w:tcW w:w="1344" w:type="pct"/>
            <w:shd w:val="clear" w:color="auto" w:fill="auto"/>
          </w:tcPr>
          <w:p w14:paraId="3009FD53" w14:textId="77777777" w:rsidR="00CA3543" w:rsidRPr="004602F8" w:rsidRDefault="00CA3543" w:rsidP="00AC2F13">
            <w:pPr>
              <w:pStyle w:val="ASFKTablenorm"/>
              <w:ind w:left="57" w:right="57"/>
            </w:pPr>
            <w:r w:rsidRPr="004602F8">
              <w:t xml:space="preserve">От </w:t>
            </w:r>
          </w:p>
        </w:tc>
        <w:tc>
          <w:tcPr>
            <w:tcW w:w="3656" w:type="pct"/>
            <w:shd w:val="clear" w:color="auto" w:fill="auto"/>
          </w:tcPr>
          <w:p w14:paraId="0A482821" w14:textId="77777777" w:rsidR="00CA3543" w:rsidRPr="004602F8" w:rsidRDefault="00CA3543" w:rsidP="00AC2F13">
            <w:pPr>
              <w:pStyle w:val="ASFKTablenorm"/>
              <w:ind w:left="57" w:right="57"/>
            </w:pPr>
            <w:r w:rsidRPr="004602F8">
              <w:t>Дата регистрации документа.</w:t>
            </w:r>
          </w:p>
        </w:tc>
      </w:tr>
      <w:tr w:rsidR="00CA3543" w:rsidRPr="004602F8" w14:paraId="7F70258F" w14:textId="77777777" w:rsidTr="00C50BF8">
        <w:tc>
          <w:tcPr>
            <w:tcW w:w="1344" w:type="pct"/>
            <w:shd w:val="clear" w:color="auto" w:fill="auto"/>
          </w:tcPr>
          <w:p w14:paraId="41CA2228" w14:textId="77777777" w:rsidR="00CA3543" w:rsidRPr="004602F8" w:rsidRDefault="00CA3543" w:rsidP="00AC2F13">
            <w:pPr>
              <w:pStyle w:val="ASFKTablenorm"/>
              <w:ind w:left="57" w:right="57"/>
            </w:pPr>
            <w:r w:rsidRPr="004602F8">
              <w:lastRenderedPageBreak/>
              <w:t>№</w:t>
            </w:r>
            <w:r w:rsidRPr="004602F8">
              <w:tab/>
            </w:r>
          </w:p>
        </w:tc>
        <w:tc>
          <w:tcPr>
            <w:tcW w:w="3656" w:type="pct"/>
            <w:shd w:val="clear" w:color="auto" w:fill="auto"/>
          </w:tcPr>
          <w:p w14:paraId="028D3D2A" w14:textId="77777777" w:rsidR="00CA3543" w:rsidRPr="004602F8" w:rsidRDefault="00CA3543" w:rsidP="00AC2F13">
            <w:pPr>
              <w:pStyle w:val="ASFKTablenorm"/>
              <w:ind w:left="57" w:right="57"/>
            </w:pPr>
            <w:r w:rsidRPr="004602F8">
              <w:t>Регистрационный номер документа.</w:t>
            </w:r>
          </w:p>
        </w:tc>
      </w:tr>
      <w:tr w:rsidR="00CA3543" w:rsidRPr="004602F8" w14:paraId="262A44B1" w14:textId="77777777" w:rsidTr="00C50BF8">
        <w:tc>
          <w:tcPr>
            <w:tcW w:w="1344" w:type="pct"/>
            <w:shd w:val="clear" w:color="auto" w:fill="auto"/>
          </w:tcPr>
          <w:p w14:paraId="0C5DCCBA" w14:textId="77777777" w:rsidR="00CA3543" w:rsidRPr="004602F8" w:rsidRDefault="00CA3543" w:rsidP="00AC2F13">
            <w:pPr>
              <w:pStyle w:val="ASFKTablenorm"/>
              <w:ind w:left="57" w:right="57"/>
            </w:pPr>
            <w:r w:rsidRPr="004602F8">
              <w:t>Предельный срок</w:t>
            </w:r>
          </w:p>
        </w:tc>
        <w:tc>
          <w:tcPr>
            <w:tcW w:w="3656" w:type="pct"/>
            <w:shd w:val="clear" w:color="auto" w:fill="auto"/>
          </w:tcPr>
          <w:p w14:paraId="0583A3A9" w14:textId="77777777" w:rsidR="00CA3543" w:rsidRPr="004602F8" w:rsidRDefault="00CA3543" w:rsidP="00AC2F13">
            <w:pPr>
              <w:pStyle w:val="ASFKTablenorm"/>
              <w:ind w:left="57" w:right="57"/>
            </w:pPr>
            <w:r w:rsidRPr="004602F8">
              <w:t>Предельный срок исполнения должником требований исполнительного документа.</w:t>
            </w:r>
          </w:p>
        </w:tc>
      </w:tr>
      <w:tr w:rsidR="00CA3543" w:rsidRPr="004602F8" w14:paraId="34442B69" w14:textId="77777777" w:rsidTr="00C50BF8">
        <w:tc>
          <w:tcPr>
            <w:tcW w:w="1344" w:type="pct"/>
            <w:shd w:val="clear" w:color="auto" w:fill="auto"/>
          </w:tcPr>
          <w:p w14:paraId="3E99F9EA" w14:textId="77777777" w:rsidR="00CA3543" w:rsidRPr="004602F8" w:rsidRDefault="00CA3543" w:rsidP="00AC2F13">
            <w:pPr>
              <w:pStyle w:val="ASFKTablenorm"/>
              <w:ind w:left="57" w:right="57"/>
            </w:pPr>
            <w:r w:rsidRPr="004602F8">
              <w:t>Серия ИД</w:t>
            </w:r>
          </w:p>
        </w:tc>
        <w:tc>
          <w:tcPr>
            <w:tcW w:w="3656" w:type="pct"/>
            <w:shd w:val="clear" w:color="auto" w:fill="auto"/>
          </w:tcPr>
          <w:p w14:paraId="34156804" w14:textId="77777777" w:rsidR="00CA3543" w:rsidRPr="004602F8" w:rsidRDefault="00CA3543" w:rsidP="00AC2F13">
            <w:pPr>
              <w:pStyle w:val="ASFKTablenorm"/>
              <w:ind w:left="57" w:right="57"/>
            </w:pPr>
            <w:r w:rsidRPr="004602F8">
              <w:t>Серия исполнительного документа.</w:t>
            </w:r>
          </w:p>
        </w:tc>
      </w:tr>
      <w:tr w:rsidR="00CA3543" w:rsidRPr="004602F8" w14:paraId="51739114" w14:textId="77777777" w:rsidTr="00C50BF8">
        <w:tc>
          <w:tcPr>
            <w:tcW w:w="1344" w:type="pct"/>
            <w:shd w:val="clear" w:color="auto" w:fill="auto"/>
          </w:tcPr>
          <w:p w14:paraId="36421956" w14:textId="77777777" w:rsidR="00CA3543" w:rsidRPr="004602F8" w:rsidRDefault="00CA3543" w:rsidP="00AC2F13">
            <w:pPr>
              <w:pStyle w:val="ASFKTablenorm"/>
              <w:ind w:left="57" w:right="57"/>
            </w:pPr>
            <w:r w:rsidRPr="004602F8">
              <w:t>№ ИД</w:t>
            </w:r>
          </w:p>
        </w:tc>
        <w:tc>
          <w:tcPr>
            <w:tcW w:w="3656" w:type="pct"/>
            <w:shd w:val="clear" w:color="auto" w:fill="auto"/>
          </w:tcPr>
          <w:p w14:paraId="20D2C8F1" w14:textId="77777777" w:rsidR="00CA3543" w:rsidRPr="004602F8" w:rsidRDefault="00CA3543" w:rsidP="00AC2F13">
            <w:pPr>
              <w:pStyle w:val="ASFKTablenorm"/>
              <w:ind w:left="57" w:right="57"/>
            </w:pPr>
            <w:r w:rsidRPr="004602F8">
              <w:t>Номер исполнительного документа.</w:t>
            </w:r>
          </w:p>
        </w:tc>
      </w:tr>
      <w:tr w:rsidR="00CA3543" w:rsidRPr="004602F8" w14:paraId="5B71A1D3" w14:textId="77777777" w:rsidTr="00C50BF8">
        <w:tc>
          <w:tcPr>
            <w:tcW w:w="1344" w:type="pct"/>
            <w:shd w:val="clear" w:color="auto" w:fill="auto"/>
          </w:tcPr>
          <w:p w14:paraId="599189B3" w14:textId="77777777" w:rsidR="00CA3543" w:rsidRPr="004602F8" w:rsidRDefault="00CA3543" w:rsidP="00AC2F13">
            <w:pPr>
              <w:pStyle w:val="ASFKTablenorm"/>
              <w:ind w:left="57" w:right="57"/>
            </w:pPr>
            <w:r w:rsidRPr="004602F8">
              <w:t>Дата выдачи ИД</w:t>
            </w:r>
          </w:p>
        </w:tc>
        <w:tc>
          <w:tcPr>
            <w:tcW w:w="3656" w:type="pct"/>
            <w:shd w:val="clear" w:color="auto" w:fill="auto"/>
          </w:tcPr>
          <w:p w14:paraId="3F5C8546" w14:textId="77777777" w:rsidR="00CA3543" w:rsidRPr="004602F8" w:rsidRDefault="00CA3543" w:rsidP="00AC2F13">
            <w:pPr>
              <w:pStyle w:val="ASFKTablenorm"/>
              <w:ind w:left="57" w:right="57"/>
            </w:pPr>
            <w:r w:rsidRPr="004602F8">
              <w:t>Дата выдачи ИД.</w:t>
            </w:r>
          </w:p>
        </w:tc>
      </w:tr>
      <w:tr w:rsidR="00CA3543" w:rsidRPr="004602F8" w14:paraId="3C177B83" w14:textId="77777777" w:rsidTr="00C50BF8">
        <w:tc>
          <w:tcPr>
            <w:tcW w:w="1344" w:type="pct"/>
            <w:shd w:val="clear" w:color="auto" w:fill="auto"/>
          </w:tcPr>
          <w:p w14:paraId="3159FBDD" w14:textId="77777777" w:rsidR="00CA3543" w:rsidRPr="004602F8" w:rsidRDefault="00CA3543" w:rsidP="00AC2F13">
            <w:pPr>
              <w:pStyle w:val="ASFKTablenorm"/>
              <w:ind w:left="57" w:right="57"/>
            </w:pPr>
            <w:r w:rsidRPr="004602F8">
              <w:t>Судебный орган</w:t>
            </w:r>
          </w:p>
        </w:tc>
        <w:tc>
          <w:tcPr>
            <w:tcW w:w="3656" w:type="pct"/>
            <w:shd w:val="clear" w:color="auto" w:fill="auto"/>
          </w:tcPr>
          <w:p w14:paraId="64200973"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0184F9B4" w14:textId="77777777" w:rsidTr="00C50BF8">
        <w:tc>
          <w:tcPr>
            <w:tcW w:w="1344" w:type="pct"/>
            <w:shd w:val="clear" w:color="auto" w:fill="auto"/>
          </w:tcPr>
          <w:p w14:paraId="6BEA184B"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и № дела</w:t>
            </w:r>
          </w:p>
        </w:tc>
        <w:tc>
          <w:tcPr>
            <w:tcW w:w="3656" w:type="pct"/>
            <w:shd w:val="clear" w:color="auto" w:fill="auto"/>
          </w:tcPr>
          <w:p w14:paraId="0EB2EEEF" w14:textId="77777777" w:rsidR="00CA3543" w:rsidRPr="004602F8" w:rsidRDefault="00CA3543" w:rsidP="00AC2F13">
            <w:pPr>
              <w:pStyle w:val="ASFKTablenorm"/>
              <w:ind w:left="57" w:right="57"/>
            </w:pPr>
            <w:r w:rsidRPr="004602F8">
              <w:t>Реквизиты судебных документов.</w:t>
            </w:r>
          </w:p>
        </w:tc>
      </w:tr>
      <w:tr w:rsidR="00CA3543" w:rsidRPr="004602F8" w14:paraId="1066D0F3" w14:textId="77777777" w:rsidTr="00C50BF8">
        <w:tc>
          <w:tcPr>
            <w:tcW w:w="1344" w:type="pct"/>
            <w:shd w:val="clear" w:color="auto" w:fill="auto"/>
          </w:tcPr>
          <w:p w14:paraId="656C2EAD" w14:textId="77777777" w:rsidR="00CA3543" w:rsidRPr="004602F8" w:rsidRDefault="00CA3543" w:rsidP="00AC2F13">
            <w:pPr>
              <w:pStyle w:val="ASFKTablenorm"/>
              <w:ind w:left="57" w:right="57"/>
            </w:pPr>
            <w:r w:rsidRPr="004602F8">
              <w:t>ГРБС</w:t>
            </w:r>
          </w:p>
        </w:tc>
        <w:tc>
          <w:tcPr>
            <w:tcW w:w="3656" w:type="pct"/>
            <w:shd w:val="clear" w:color="auto" w:fill="auto"/>
          </w:tcPr>
          <w:p w14:paraId="02479D36" w14:textId="77777777" w:rsidR="00CA3543" w:rsidRPr="004602F8" w:rsidRDefault="00CA3543" w:rsidP="00AC2F13">
            <w:pPr>
              <w:pStyle w:val="ASFKTablenorm"/>
              <w:ind w:left="57" w:right="57"/>
            </w:pPr>
            <w:r w:rsidRPr="004602F8">
              <w:t>Наименование ГРБС.</w:t>
            </w:r>
          </w:p>
        </w:tc>
      </w:tr>
      <w:tr w:rsidR="00CA3543" w:rsidRPr="004602F8" w14:paraId="66976FD9" w14:textId="77777777" w:rsidTr="00C50BF8">
        <w:tc>
          <w:tcPr>
            <w:tcW w:w="1344" w:type="pct"/>
            <w:shd w:val="clear" w:color="auto" w:fill="auto"/>
          </w:tcPr>
          <w:p w14:paraId="536AB3D3" w14:textId="77777777" w:rsidR="00CA3543" w:rsidRPr="004602F8" w:rsidRDefault="00CA3543" w:rsidP="00AC2F13">
            <w:pPr>
              <w:pStyle w:val="ASFKTablenorm"/>
              <w:ind w:left="57" w:right="57"/>
            </w:pPr>
            <w:r w:rsidRPr="004602F8">
              <w:t>Адрес ГРБС</w:t>
            </w:r>
          </w:p>
        </w:tc>
        <w:tc>
          <w:tcPr>
            <w:tcW w:w="3656" w:type="pct"/>
            <w:shd w:val="clear" w:color="auto" w:fill="auto"/>
          </w:tcPr>
          <w:p w14:paraId="3F818350" w14:textId="77777777" w:rsidR="00CA3543" w:rsidRPr="004602F8" w:rsidRDefault="00CA3543" w:rsidP="00AC2F13">
            <w:pPr>
              <w:pStyle w:val="ASFKTablenorm"/>
              <w:ind w:left="57" w:right="57"/>
            </w:pPr>
            <w:r w:rsidRPr="004602F8">
              <w:t>Адрес ГРБС.</w:t>
            </w:r>
          </w:p>
        </w:tc>
      </w:tr>
      <w:tr w:rsidR="00CA3543" w:rsidRPr="004602F8" w14:paraId="6423FE62" w14:textId="77777777" w:rsidTr="00C50BF8">
        <w:tc>
          <w:tcPr>
            <w:tcW w:w="1344" w:type="pct"/>
            <w:shd w:val="clear" w:color="auto" w:fill="auto"/>
          </w:tcPr>
          <w:p w14:paraId="5AAAC53A" w14:textId="77777777" w:rsidR="00CA3543" w:rsidRPr="004602F8" w:rsidRDefault="00CA3543" w:rsidP="00AC2F13">
            <w:pPr>
              <w:pStyle w:val="ASFKTablenorm"/>
              <w:ind w:left="57" w:right="57"/>
            </w:pPr>
            <w:r w:rsidRPr="004602F8">
              <w:t>Руководитель ТОФК</w:t>
            </w:r>
          </w:p>
        </w:tc>
        <w:tc>
          <w:tcPr>
            <w:tcW w:w="3656" w:type="pct"/>
            <w:shd w:val="clear" w:color="auto" w:fill="auto"/>
          </w:tcPr>
          <w:p w14:paraId="645D2366" w14:textId="77777777" w:rsidR="00CA3543" w:rsidRPr="004602F8" w:rsidRDefault="00CA3543" w:rsidP="00AC2F13">
            <w:pPr>
              <w:pStyle w:val="ASFKTablenorm"/>
              <w:ind w:left="57" w:right="57"/>
            </w:pPr>
            <w:r w:rsidRPr="004602F8">
              <w:t>ФИО руководителя ТОФК.</w:t>
            </w:r>
          </w:p>
        </w:tc>
      </w:tr>
      <w:tr w:rsidR="00CA3543" w:rsidRPr="004602F8" w14:paraId="40A7236E" w14:textId="77777777" w:rsidTr="00C50BF8">
        <w:tc>
          <w:tcPr>
            <w:tcW w:w="5000" w:type="pct"/>
            <w:gridSpan w:val="2"/>
            <w:shd w:val="clear" w:color="auto" w:fill="auto"/>
          </w:tcPr>
          <w:p w14:paraId="53E2D8E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5FC02172" w14:textId="77777777" w:rsidTr="00C50BF8">
        <w:tc>
          <w:tcPr>
            <w:tcW w:w="1344" w:type="pct"/>
            <w:shd w:val="clear" w:color="auto" w:fill="auto"/>
          </w:tcPr>
          <w:p w14:paraId="6706F7D1" w14:textId="77777777" w:rsidR="00CA3543" w:rsidRPr="004602F8" w:rsidRDefault="00CA3543" w:rsidP="00AC2F13">
            <w:pPr>
              <w:pStyle w:val="ASFKTablenorm"/>
              <w:ind w:left="57" w:right="57"/>
            </w:pPr>
            <w:r w:rsidRPr="004602F8">
              <w:t>Наименование бюджета</w:t>
            </w:r>
          </w:p>
        </w:tc>
        <w:tc>
          <w:tcPr>
            <w:tcW w:w="3656" w:type="pct"/>
            <w:shd w:val="clear" w:color="auto" w:fill="auto"/>
          </w:tcPr>
          <w:p w14:paraId="115E0A5C" w14:textId="77777777" w:rsidR="00CA3543" w:rsidRPr="004602F8" w:rsidRDefault="00CA3543" w:rsidP="00AC2F13">
            <w:pPr>
              <w:pStyle w:val="ASFKTablenorm"/>
              <w:ind w:left="57" w:right="57"/>
            </w:pPr>
            <w:r w:rsidRPr="004602F8">
              <w:t>Наименование бюджета.</w:t>
            </w:r>
          </w:p>
        </w:tc>
      </w:tr>
      <w:tr w:rsidR="00CA3543" w:rsidRPr="004602F8" w14:paraId="7CC62CFC" w14:textId="77777777" w:rsidTr="00C50BF8">
        <w:tc>
          <w:tcPr>
            <w:tcW w:w="1344" w:type="pct"/>
            <w:shd w:val="clear" w:color="auto" w:fill="auto"/>
          </w:tcPr>
          <w:p w14:paraId="68CFEAD4" w14:textId="77777777" w:rsidR="00CA3543" w:rsidRPr="004602F8" w:rsidRDefault="00CA3543" w:rsidP="00AC2F13">
            <w:pPr>
              <w:pStyle w:val="ASFKTablenorm"/>
              <w:ind w:left="57" w:right="57"/>
            </w:pPr>
            <w:r w:rsidRPr="004602F8">
              <w:t>Код главы по БК</w:t>
            </w:r>
          </w:p>
        </w:tc>
        <w:tc>
          <w:tcPr>
            <w:tcW w:w="3656" w:type="pct"/>
            <w:shd w:val="clear" w:color="auto" w:fill="auto"/>
          </w:tcPr>
          <w:p w14:paraId="0B70ADBF" w14:textId="77777777" w:rsidR="00CA3543" w:rsidRPr="004602F8" w:rsidRDefault="00CA3543" w:rsidP="00AC2F13">
            <w:pPr>
              <w:pStyle w:val="ASFKTablenorm"/>
              <w:ind w:left="57" w:right="57"/>
            </w:pPr>
            <w:r w:rsidRPr="004602F8">
              <w:t>Код ГРБС.</w:t>
            </w:r>
          </w:p>
        </w:tc>
      </w:tr>
      <w:tr w:rsidR="00CA3543" w:rsidRPr="004602F8" w14:paraId="4CF351D4" w14:textId="77777777" w:rsidTr="00C50BF8">
        <w:tc>
          <w:tcPr>
            <w:tcW w:w="1344" w:type="pct"/>
            <w:shd w:val="clear" w:color="auto" w:fill="auto"/>
          </w:tcPr>
          <w:p w14:paraId="59B8AD04" w14:textId="77777777" w:rsidR="00CA3543" w:rsidRPr="004602F8" w:rsidRDefault="00CA3543" w:rsidP="00AC2F13">
            <w:pPr>
              <w:pStyle w:val="ASFKTablenorm"/>
              <w:ind w:left="57" w:right="57"/>
            </w:pPr>
            <w:r w:rsidRPr="004602F8">
              <w:t xml:space="preserve">Код </w:t>
            </w:r>
            <w:r w:rsidR="00BD4771" w:rsidRPr="004602F8">
              <w:t xml:space="preserve">долж. </w:t>
            </w:r>
            <w:r w:rsidR="00204377" w:rsidRPr="004602F8">
              <w:t>П</w:t>
            </w:r>
            <w:r w:rsidR="00BD4771" w:rsidRPr="004602F8">
              <w:t xml:space="preserve">о Свод. </w:t>
            </w:r>
            <w:r w:rsidR="00204377" w:rsidRPr="004602F8">
              <w:t>Р</w:t>
            </w:r>
            <w:r w:rsidR="00BD4771" w:rsidRPr="004602F8">
              <w:t>еестр</w:t>
            </w:r>
            <w:r w:rsidRPr="004602F8">
              <w:t>у</w:t>
            </w:r>
          </w:p>
        </w:tc>
        <w:tc>
          <w:tcPr>
            <w:tcW w:w="3656" w:type="pct"/>
            <w:shd w:val="clear" w:color="auto" w:fill="auto"/>
          </w:tcPr>
          <w:p w14:paraId="1CD25AD5" w14:textId="77777777" w:rsidR="00CA3543" w:rsidRPr="004602F8" w:rsidRDefault="00CA3543" w:rsidP="00AC2F13">
            <w:pPr>
              <w:pStyle w:val="ASFKTablenorm"/>
              <w:ind w:left="57" w:right="57"/>
            </w:pPr>
            <w:r w:rsidRPr="004602F8">
              <w:t>Код ПБС-должника по СРРПБС.</w:t>
            </w:r>
          </w:p>
        </w:tc>
      </w:tr>
      <w:tr w:rsidR="00CA3543" w:rsidRPr="004602F8" w14:paraId="0179FA85" w14:textId="77777777" w:rsidTr="00C50BF8">
        <w:tc>
          <w:tcPr>
            <w:tcW w:w="1344" w:type="pct"/>
            <w:shd w:val="clear" w:color="auto" w:fill="auto"/>
          </w:tcPr>
          <w:p w14:paraId="2D97118D" w14:textId="77777777" w:rsidR="00CA3543" w:rsidRPr="004602F8" w:rsidRDefault="00CA3543" w:rsidP="00AC2F13">
            <w:pPr>
              <w:pStyle w:val="ASFKTablenorm"/>
              <w:ind w:left="57" w:right="57"/>
            </w:pPr>
            <w:r w:rsidRPr="004602F8">
              <w:t>Код ТОФК должника</w:t>
            </w:r>
          </w:p>
        </w:tc>
        <w:tc>
          <w:tcPr>
            <w:tcW w:w="3656" w:type="pct"/>
            <w:shd w:val="clear" w:color="auto" w:fill="auto"/>
          </w:tcPr>
          <w:p w14:paraId="17891868" w14:textId="77777777" w:rsidR="00CA3543" w:rsidRPr="004602F8" w:rsidRDefault="00CA3543" w:rsidP="00AC2F13">
            <w:pPr>
              <w:pStyle w:val="ASFKTablenorm"/>
              <w:ind w:left="57" w:right="57"/>
            </w:pPr>
            <w:r w:rsidRPr="004602F8">
              <w:t>Код ТОФК ПБС-должника.</w:t>
            </w:r>
          </w:p>
        </w:tc>
      </w:tr>
      <w:tr w:rsidR="00CA3543" w:rsidRPr="004602F8" w14:paraId="271CAB1B" w14:textId="77777777" w:rsidTr="00C50BF8">
        <w:tc>
          <w:tcPr>
            <w:tcW w:w="1344" w:type="pct"/>
            <w:shd w:val="clear" w:color="auto" w:fill="auto"/>
          </w:tcPr>
          <w:p w14:paraId="3F8C5E4A" w14:textId="77777777" w:rsidR="00CA3543" w:rsidRPr="004602F8" w:rsidRDefault="00CA3543" w:rsidP="00AC2F13">
            <w:pPr>
              <w:pStyle w:val="ASFKTablenorm"/>
              <w:ind w:left="57" w:right="57"/>
            </w:pPr>
            <w:r w:rsidRPr="004602F8">
              <w:t>ПБС-должник</w:t>
            </w:r>
          </w:p>
        </w:tc>
        <w:tc>
          <w:tcPr>
            <w:tcW w:w="3656" w:type="pct"/>
            <w:shd w:val="clear" w:color="auto" w:fill="auto"/>
          </w:tcPr>
          <w:p w14:paraId="070A098A" w14:textId="77777777" w:rsidR="00CA3543" w:rsidRPr="004602F8" w:rsidRDefault="00CA3543" w:rsidP="00AC2F13">
            <w:pPr>
              <w:pStyle w:val="ASFKTablenorm"/>
              <w:ind w:left="57" w:right="57"/>
            </w:pPr>
            <w:r w:rsidRPr="004602F8">
              <w:t>Наименование ПБС-должника.</w:t>
            </w:r>
          </w:p>
        </w:tc>
      </w:tr>
      <w:tr w:rsidR="00CA3543" w:rsidRPr="004602F8" w14:paraId="645D28D0" w14:textId="77777777" w:rsidTr="00C50BF8">
        <w:tc>
          <w:tcPr>
            <w:tcW w:w="1344" w:type="pct"/>
            <w:shd w:val="clear" w:color="auto" w:fill="auto"/>
          </w:tcPr>
          <w:p w14:paraId="11DCF896" w14:textId="77777777" w:rsidR="00CA3543" w:rsidRPr="004602F8" w:rsidRDefault="00CA3543" w:rsidP="00AC2F13">
            <w:pPr>
              <w:pStyle w:val="ASFKTablenorm"/>
              <w:ind w:left="57" w:right="57"/>
            </w:pPr>
            <w:r w:rsidRPr="004602F8">
              <w:t>Адрес ПБС-долж.</w:t>
            </w:r>
          </w:p>
        </w:tc>
        <w:tc>
          <w:tcPr>
            <w:tcW w:w="3656" w:type="pct"/>
            <w:shd w:val="clear" w:color="auto" w:fill="auto"/>
          </w:tcPr>
          <w:p w14:paraId="65395ACC" w14:textId="77777777" w:rsidR="00CA3543" w:rsidRPr="004602F8" w:rsidRDefault="00CA3543" w:rsidP="00AC2F13">
            <w:pPr>
              <w:pStyle w:val="ASFKTablenorm"/>
              <w:ind w:left="57" w:right="57"/>
            </w:pPr>
            <w:r w:rsidRPr="004602F8">
              <w:t>Адрес ПБС-должника.</w:t>
            </w:r>
          </w:p>
        </w:tc>
      </w:tr>
      <w:tr w:rsidR="00CA3543" w:rsidRPr="004602F8" w14:paraId="7CE716BE" w14:textId="77777777" w:rsidTr="00C50BF8">
        <w:tc>
          <w:tcPr>
            <w:tcW w:w="1344" w:type="pct"/>
            <w:shd w:val="clear" w:color="auto" w:fill="auto"/>
          </w:tcPr>
          <w:p w14:paraId="64F39232" w14:textId="77777777" w:rsidR="00CA3543" w:rsidRPr="004602F8" w:rsidRDefault="00CA3543" w:rsidP="00AC2F13">
            <w:pPr>
              <w:pStyle w:val="ASFKTablenorm"/>
              <w:ind w:left="57" w:right="57"/>
            </w:pPr>
            <w:r w:rsidRPr="004602F8">
              <w:t>Дата пост. ИД в ТОФК</w:t>
            </w:r>
          </w:p>
        </w:tc>
        <w:tc>
          <w:tcPr>
            <w:tcW w:w="3656" w:type="pct"/>
            <w:shd w:val="clear" w:color="auto" w:fill="auto"/>
          </w:tcPr>
          <w:p w14:paraId="6F3C71CF" w14:textId="77777777" w:rsidR="00CA3543" w:rsidRPr="004602F8" w:rsidRDefault="00CA3543" w:rsidP="00AC2F13">
            <w:pPr>
              <w:pStyle w:val="ASFKTablenorm"/>
              <w:ind w:left="57" w:right="57"/>
            </w:pPr>
            <w:r w:rsidRPr="004602F8">
              <w:t>Дата поступления ИД в ТОФК.</w:t>
            </w:r>
          </w:p>
        </w:tc>
      </w:tr>
      <w:tr w:rsidR="00CA3543" w:rsidRPr="004602F8" w14:paraId="79898521" w14:textId="77777777" w:rsidTr="00C50BF8">
        <w:tc>
          <w:tcPr>
            <w:tcW w:w="1344" w:type="pct"/>
            <w:shd w:val="clear" w:color="auto" w:fill="auto"/>
          </w:tcPr>
          <w:p w14:paraId="486083AA"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656" w:type="pct"/>
            <w:shd w:val="clear" w:color="auto" w:fill="auto"/>
          </w:tcPr>
          <w:p w14:paraId="39A7E85A" w14:textId="77777777" w:rsidR="00CA3543" w:rsidRPr="004602F8" w:rsidRDefault="00CA3543" w:rsidP="00AC2F13">
            <w:pPr>
              <w:pStyle w:val="ASFKTablenorm"/>
              <w:ind w:left="57" w:right="57"/>
            </w:pPr>
            <w:r w:rsidRPr="004602F8">
              <w:t>Номер исполнительного документа по журналу входящей корреспонденции.</w:t>
            </w:r>
          </w:p>
        </w:tc>
      </w:tr>
      <w:tr w:rsidR="00CA3543" w:rsidRPr="004602F8" w14:paraId="72980768" w14:textId="77777777" w:rsidTr="00C50BF8">
        <w:tc>
          <w:tcPr>
            <w:tcW w:w="1344" w:type="pct"/>
            <w:shd w:val="clear" w:color="auto" w:fill="auto"/>
          </w:tcPr>
          <w:p w14:paraId="2BC54B49" w14:textId="77777777" w:rsidR="00CA3543" w:rsidRPr="004602F8" w:rsidRDefault="00CA3543" w:rsidP="00AC2F13">
            <w:pPr>
              <w:pStyle w:val="ASFKTablenorm"/>
              <w:ind w:left="57" w:right="57"/>
            </w:pPr>
            <w:r w:rsidRPr="004602F8">
              <w:t>Сумма по ИД</w:t>
            </w:r>
          </w:p>
        </w:tc>
        <w:tc>
          <w:tcPr>
            <w:tcW w:w="3656" w:type="pct"/>
            <w:shd w:val="clear" w:color="auto" w:fill="auto"/>
          </w:tcPr>
          <w:p w14:paraId="4AE5F294" w14:textId="77777777" w:rsidR="00CA3543" w:rsidRPr="004602F8" w:rsidRDefault="00CA3543" w:rsidP="00AC2F13">
            <w:pPr>
              <w:pStyle w:val="ASFKTablenorm"/>
              <w:ind w:left="57" w:right="57"/>
            </w:pPr>
            <w:r w:rsidRPr="004602F8">
              <w:t>Сумма по ИД.</w:t>
            </w:r>
          </w:p>
        </w:tc>
      </w:tr>
      <w:tr w:rsidR="00CA3543" w:rsidRPr="004602F8" w14:paraId="6E691680" w14:textId="77777777" w:rsidTr="00C50BF8">
        <w:tc>
          <w:tcPr>
            <w:tcW w:w="1344" w:type="pct"/>
            <w:shd w:val="clear" w:color="auto" w:fill="auto"/>
          </w:tcPr>
          <w:p w14:paraId="4D611359" w14:textId="77777777" w:rsidR="00CA3543" w:rsidRPr="004602F8" w:rsidRDefault="00CA3543" w:rsidP="00AC2F13">
            <w:pPr>
              <w:pStyle w:val="ASFKTablenorm"/>
              <w:ind w:left="57" w:right="57"/>
            </w:pPr>
            <w:r w:rsidRPr="004602F8">
              <w:t>Кол-во листов</w:t>
            </w:r>
          </w:p>
        </w:tc>
        <w:tc>
          <w:tcPr>
            <w:tcW w:w="3656" w:type="pct"/>
            <w:shd w:val="clear" w:color="auto" w:fill="auto"/>
          </w:tcPr>
          <w:p w14:paraId="20300CD5" w14:textId="77777777" w:rsidR="00CA3543" w:rsidRPr="004602F8" w:rsidRDefault="00CA3543" w:rsidP="00AC2F13">
            <w:pPr>
              <w:pStyle w:val="ASFKTablenorm"/>
              <w:ind w:left="57" w:right="57"/>
            </w:pPr>
            <w:r w:rsidRPr="004602F8">
              <w:t>Количество листов.</w:t>
            </w:r>
          </w:p>
        </w:tc>
      </w:tr>
      <w:tr w:rsidR="00CA3543" w:rsidRPr="004602F8" w14:paraId="49B8B492" w14:textId="77777777" w:rsidTr="00C50BF8">
        <w:tc>
          <w:tcPr>
            <w:tcW w:w="1344" w:type="pct"/>
            <w:shd w:val="clear" w:color="auto" w:fill="auto"/>
          </w:tcPr>
          <w:p w14:paraId="50912582" w14:textId="77777777" w:rsidR="00CA3543" w:rsidRPr="004602F8" w:rsidRDefault="00CA3543" w:rsidP="00AC2F13">
            <w:pPr>
              <w:pStyle w:val="ASFKTablenorm"/>
              <w:ind w:left="57" w:right="57"/>
            </w:pPr>
            <w:r w:rsidRPr="004602F8">
              <w:t>№ ПУ</w:t>
            </w:r>
          </w:p>
        </w:tc>
        <w:tc>
          <w:tcPr>
            <w:tcW w:w="3656" w:type="pct"/>
            <w:shd w:val="clear" w:color="auto" w:fill="auto"/>
          </w:tcPr>
          <w:p w14:paraId="6B58D38D" w14:textId="77777777" w:rsidR="00CA3543" w:rsidRPr="004602F8" w:rsidRDefault="00CA3543" w:rsidP="00AC2F13">
            <w:pPr>
              <w:pStyle w:val="ASFKTablenorm"/>
              <w:ind w:left="57" w:right="57"/>
            </w:pPr>
            <w:r w:rsidRPr="004602F8">
              <w:t>Номер почтового уведомления.</w:t>
            </w:r>
          </w:p>
        </w:tc>
      </w:tr>
      <w:tr w:rsidR="00CA3543" w:rsidRPr="004602F8" w14:paraId="63C31BC7" w14:textId="77777777" w:rsidTr="00C50BF8">
        <w:tc>
          <w:tcPr>
            <w:tcW w:w="1344" w:type="pct"/>
            <w:shd w:val="clear" w:color="auto" w:fill="auto"/>
          </w:tcPr>
          <w:p w14:paraId="4DF411B1" w14:textId="77777777" w:rsidR="00CA3543" w:rsidRPr="004602F8" w:rsidRDefault="00CA3543" w:rsidP="00AC2F13">
            <w:pPr>
              <w:pStyle w:val="ASFKTablenorm"/>
              <w:ind w:left="57" w:right="57"/>
            </w:pPr>
            <w:r w:rsidRPr="004602F8">
              <w:t>Дата ПУ</w:t>
            </w:r>
          </w:p>
        </w:tc>
        <w:tc>
          <w:tcPr>
            <w:tcW w:w="3656" w:type="pct"/>
            <w:shd w:val="clear" w:color="auto" w:fill="auto"/>
          </w:tcPr>
          <w:p w14:paraId="2757862C" w14:textId="77777777" w:rsidR="00CA3543" w:rsidRPr="004602F8" w:rsidRDefault="00CA3543" w:rsidP="00AC2F13">
            <w:pPr>
              <w:pStyle w:val="ASFKTablenorm"/>
              <w:ind w:left="57" w:right="57"/>
            </w:pPr>
            <w:r w:rsidRPr="004602F8">
              <w:t>Дата почтового уведомления.</w:t>
            </w:r>
          </w:p>
        </w:tc>
      </w:tr>
      <w:tr w:rsidR="00CA3543" w:rsidRPr="004602F8" w14:paraId="26A9C7C6" w14:textId="77777777" w:rsidTr="00C50BF8">
        <w:tc>
          <w:tcPr>
            <w:tcW w:w="1344" w:type="pct"/>
            <w:shd w:val="clear" w:color="auto" w:fill="auto"/>
          </w:tcPr>
          <w:p w14:paraId="4F0D7A4F" w14:textId="77777777" w:rsidR="00CA3543" w:rsidRPr="004602F8" w:rsidRDefault="00CA3543" w:rsidP="00AC2F13">
            <w:pPr>
              <w:pStyle w:val="ASFKTablenorm"/>
              <w:ind w:left="57" w:right="57"/>
            </w:pPr>
            <w:r w:rsidRPr="004602F8">
              <w:t>Предъявитель ИД</w:t>
            </w:r>
          </w:p>
        </w:tc>
        <w:tc>
          <w:tcPr>
            <w:tcW w:w="3656" w:type="pct"/>
            <w:shd w:val="clear" w:color="auto" w:fill="auto"/>
          </w:tcPr>
          <w:p w14:paraId="5319FA72" w14:textId="77777777" w:rsidR="00CA3543" w:rsidRPr="004602F8" w:rsidRDefault="00CA3543" w:rsidP="00AC2F13">
            <w:pPr>
              <w:pStyle w:val="ASFKTablenorm"/>
              <w:ind w:left="57" w:right="57"/>
            </w:pPr>
            <w:r w:rsidRPr="004602F8">
              <w:t>Наименование организации (ФИО) предъявителя ИД.</w:t>
            </w:r>
          </w:p>
        </w:tc>
      </w:tr>
      <w:tr w:rsidR="00CA3543" w:rsidRPr="004602F8" w14:paraId="29FB0B83" w14:textId="77777777" w:rsidTr="00C50BF8">
        <w:tc>
          <w:tcPr>
            <w:tcW w:w="1344" w:type="pct"/>
            <w:shd w:val="clear" w:color="auto" w:fill="auto"/>
          </w:tcPr>
          <w:p w14:paraId="5A61C108" w14:textId="77777777" w:rsidR="00CA3543" w:rsidRPr="004602F8" w:rsidRDefault="00CA3543" w:rsidP="00AC2F13">
            <w:pPr>
              <w:pStyle w:val="ASFKTablenorm"/>
              <w:ind w:left="57" w:right="57"/>
            </w:pPr>
            <w:r w:rsidRPr="004602F8">
              <w:t>Адрес суда</w:t>
            </w:r>
          </w:p>
        </w:tc>
        <w:tc>
          <w:tcPr>
            <w:tcW w:w="3656" w:type="pct"/>
            <w:shd w:val="clear" w:color="auto" w:fill="auto"/>
          </w:tcPr>
          <w:p w14:paraId="73374265" w14:textId="77777777" w:rsidR="00CA3543" w:rsidRPr="004602F8" w:rsidRDefault="00CA3543" w:rsidP="00AC2F13">
            <w:pPr>
              <w:pStyle w:val="ASFKTablenorm"/>
              <w:ind w:left="57" w:right="57"/>
            </w:pPr>
            <w:r w:rsidRPr="004602F8">
              <w:t>Адрес суда.</w:t>
            </w:r>
          </w:p>
        </w:tc>
      </w:tr>
      <w:tr w:rsidR="00CA3543" w:rsidRPr="004602F8" w14:paraId="486136E9" w14:textId="77777777" w:rsidTr="00C50BF8">
        <w:tc>
          <w:tcPr>
            <w:tcW w:w="5000" w:type="pct"/>
            <w:gridSpan w:val="2"/>
            <w:shd w:val="clear" w:color="auto" w:fill="auto"/>
          </w:tcPr>
          <w:p w14:paraId="1EF56CF2" w14:textId="77777777" w:rsidR="00CA3543" w:rsidRPr="004602F8" w:rsidRDefault="00BD4771" w:rsidP="00AC2F13">
            <w:pPr>
              <w:pStyle w:val="ASFKTablenorm"/>
              <w:ind w:left="57" w:right="57"/>
            </w:pPr>
            <w:r w:rsidRPr="004602F8">
              <w:t>Группа полей</w:t>
            </w:r>
            <w:r w:rsidR="00CA3543" w:rsidRPr="004602F8">
              <w:t xml:space="preserve"> </w:t>
            </w:r>
            <w:r w:rsidR="00BC7FFB" w:rsidRPr="004602F8">
              <w:t>«</w:t>
            </w:r>
            <w:r w:rsidR="00CA3543" w:rsidRPr="004602F8">
              <w:t>Взыскатель</w:t>
            </w:r>
            <w:r w:rsidR="00BC7FFB" w:rsidRPr="004602F8">
              <w:t>»</w:t>
            </w:r>
          </w:p>
        </w:tc>
      </w:tr>
      <w:tr w:rsidR="00CA3543" w:rsidRPr="004602F8" w14:paraId="56A81615" w14:textId="77777777" w:rsidTr="00C50BF8">
        <w:tc>
          <w:tcPr>
            <w:tcW w:w="1344" w:type="pct"/>
            <w:shd w:val="clear" w:color="auto" w:fill="auto"/>
          </w:tcPr>
          <w:p w14:paraId="54846EEC" w14:textId="77777777" w:rsidR="00CA3543" w:rsidRPr="004602F8" w:rsidRDefault="00CA3543" w:rsidP="00AC2F13">
            <w:pPr>
              <w:pStyle w:val="ASFKTablenorm"/>
              <w:ind w:left="57" w:right="57"/>
            </w:pPr>
            <w:r w:rsidRPr="004602F8">
              <w:t>Взыскатель</w:t>
            </w:r>
          </w:p>
        </w:tc>
        <w:tc>
          <w:tcPr>
            <w:tcW w:w="3656" w:type="pct"/>
            <w:shd w:val="clear" w:color="auto" w:fill="auto"/>
          </w:tcPr>
          <w:p w14:paraId="77A02B3F" w14:textId="77777777" w:rsidR="00CA3543" w:rsidRPr="004602F8" w:rsidRDefault="00CA3543" w:rsidP="00AC2F13">
            <w:pPr>
              <w:pStyle w:val="ASFKTablenorm"/>
              <w:ind w:left="57" w:right="57"/>
            </w:pPr>
            <w:r w:rsidRPr="004602F8">
              <w:t>Наименование взыскателя.</w:t>
            </w:r>
          </w:p>
        </w:tc>
      </w:tr>
      <w:tr w:rsidR="00CA3543" w:rsidRPr="004602F8" w14:paraId="211BFE2A" w14:textId="77777777" w:rsidTr="00C50BF8">
        <w:tc>
          <w:tcPr>
            <w:tcW w:w="1344" w:type="pct"/>
            <w:shd w:val="clear" w:color="auto" w:fill="auto"/>
          </w:tcPr>
          <w:p w14:paraId="096409C3" w14:textId="77777777" w:rsidR="00CA3543" w:rsidRPr="004602F8" w:rsidRDefault="00CA3543" w:rsidP="00AC2F13">
            <w:pPr>
              <w:pStyle w:val="ASFKTablenorm"/>
              <w:ind w:left="57" w:right="57"/>
            </w:pPr>
            <w:r w:rsidRPr="004602F8">
              <w:t>Адрес взыскателя</w:t>
            </w:r>
          </w:p>
        </w:tc>
        <w:tc>
          <w:tcPr>
            <w:tcW w:w="3656" w:type="pct"/>
            <w:shd w:val="clear" w:color="auto" w:fill="auto"/>
          </w:tcPr>
          <w:p w14:paraId="5DD7210E" w14:textId="77777777" w:rsidR="00CA3543" w:rsidRPr="004602F8" w:rsidRDefault="00CA3543" w:rsidP="00AC2F13">
            <w:pPr>
              <w:pStyle w:val="ASFKTablenorm"/>
              <w:ind w:left="57" w:right="57"/>
            </w:pPr>
            <w:r w:rsidRPr="004602F8">
              <w:t>Адрес взыскателя.</w:t>
            </w:r>
          </w:p>
        </w:tc>
      </w:tr>
    </w:tbl>
    <w:p w14:paraId="49F25033" w14:textId="77777777" w:rsidR="00CA3543" w:rsidRPr="004602F8" w:rsidRDefault="00CA3543" w:rsidP="00C9434B">
      <w:pPr>
        <w:pStyle w:val="32"/>
      </w:pPr>
      <w:bookmarkStart w:id="3321" w:name="_Ref418508250"/>
      <w:bookmarkStart w:id="3322" w:name="_Toc421172003"/>
      <w:bookmarkStart w:id="3323" w:name="_Toc433824962"/>
      <w:bookmarkStart w:id="3324" w:name="_Toc126766865"/>
      <w:r w:rsidRPr="004602F8">
        <w:t>Уведомление о поступлении судебного акта, предусматривающего возобновление исполнения исполнительного документа</w:t>
      </w:r>
      <w:bookmarkEnd w:id="3321"/>
      <w:bookmarkEnd w:id="3322"/>
      <w:bookmarkEnd w:id="3323"/>
      <w:bookmarkEnd w:id="3324"/>
    </w:p>
    <w:p w14:paraId="6FFB7E2E" w14:textId="77777777" w:rsidR="00CA3543" w:rsidRPr="004602F8" w:rsidRDefault="00CA3543" w:rsidP="00CA3543">
      <w:pPr>
        <w:pStyle w:val="ASFKNormal"/>
      </w:pPr>
      <w:r w:rsidRPr="004602F8">
        <w:t xml:space="preserve">При поступлении от судебного органа судебного акта, предусматривающего возобновление исполнения исполнительного документа, в учетной системе ОрФК формируется ЭД </w:t>
      </w:r>
      <w:r w:rsidR="00BC7FFB" w:rsidRPr="004602F8">
        <w:t>«</w:t>
      </w:r>
      <w:r w:rsidRPr="004602F8">
        <w:t xml:space="preserve">Уведомление о поступлении судебного акта, предусматривающего </w:t>
      </w:r>
      <w:r w:rsidRPr="004602F8">
        <w:lastRenderedPageBreak/>
        <w:t>возобновление исполнения исполнительного документа</w:t>
      </w:r>
      <w:r w:rsidR="00BC7FFB" w:rsidRPr="004602F8">
        <w:t>»</w:t>
      </w:r>
      <w:r w:rsidRPr="004602F8">
        <w:t>. Данный документ передается в СУФД для доведения до ПБС.</w:t>
      </w:r>
    </w:p>
    <w:p w14:paraId="1E2499C2" w14:textId="77777777" w:rsidR="00CA3543" w:rsidRPr="004602F8" w:rsidRDefault="00CA3543" w:rsidP="00CA3543">
      <w:pPr>
        <w:pStyle w:val="ASFKNormal"/>
      </w:pPr>
      <w:r w:rsidRPr="004602F8">
        <w:t>До ПБС, который обслуживается в ОФК, документ доводится от УФК через АРМ ОФК. Документ также может быть создан на АРМ ОФК и передан в учетную систему УФК.</w:t>
      </w:r>
    </w:p>
    <w:p w14:paraId="7D2B6271" w14:textId="7D1C2C39" w:rsidR="00CA3543" w:rsidRPr="004602F8" w:rsidRDefault="00A179C2" w:rsidP="00CA3543">
      <w:pPr>
        <w:pStyle w:val="ASFKNormal"/>
      </w:pPr>
      <w:r w:rsidRPr="004602F8">
        <w:t>Для работы с документами «</w:t>
      </w:r>
      <w:r w:rsidR="00CA3543" w:rsidRPr="004602F8">
        <w:t>Уведомление о поступлении судебного акта, предусматривающего возобновление исполнения исполнительного документа</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поступлении судебного акта, предусматривающего возобновление исполнения исполнительного документа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_Ref232273082 \h  \* MERGEFORMAT </w:instrText>
      </w:r>
      <w:r w:rsidR="00CA3543" w:rsidRPr="004602F8">
        <w:fldChar w:fldCharType="separate"/>
      </w:r>
      <w:r w:rsidR="0086114E">
        <w:t>555</w:t>
      </w:r>
      <w:r w:rsidR="00CA3543" w:rsidRPr="004602F8">
        <w:fldChar w:fldCharType="end"/>
      </w:r>
      <w:r w:rsidR="00CA3543" w:rsidRPr="004602F8">
        <w:t>.</w:t>
      </w:r>
    </w:p>
    <w:p w14:paraId="046C8762" w14:textId="5C788D35" w:rsidR="00CA3543" w:rsidRPr="004602F8" w:rsidRDefault="004C00E2" w:rsidP="00CA3543">
      <w:pPr>
        <w:pStyle w:val="ASFKFigure"/>
      </w:pPr>
      <w:r w:rsidRPr="004602F8">
        <w:rPr>
          <w:noProof/>
        </w:rPr>
        <w:drawing>
          <wp:inline distT="0" distB="0" distL="0" distR="0" wp14:anchorId="588035ED" wp14:editId="40A6DCFC">
            <wp:extent cx="6134100" cy="3657600"/>
            <wp:effectExtent l="0" t="0" r="0" b="0"/>
            <wp:docPr id="694" name="Рисунок 69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11"/>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529277AB" w14:textId="6AD29AD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25" w:name="_Ref232273082"/>
      <w:bookmarkStart w:id="3326" w:name="_Toc126767843"/>
      <w:r w:rsidR="0086114E">
        <w:rPr>
          <w:noProof/>
        </w:rPr>
        <w:t>555</w:t>
      </w:r>
      <w:bookmarkEnd w:id="3325"/>
      <w:r w:rsidRPr="004602F8">
        <w:rPr>
          <w:noProof/>
        </w:rPr>
        <w:fldChar w:fldCharType="end"/>
      </w:r>
      <w:r w:rsidR="00CA3543" w:rsidRPr="004602F8">
        <w:t xml:space="preserve">. ЭФ списка документов </w:t>
      </w:r>
      <w:r w:rsidR="00BC7FFB" w:rsidRPr="004602F8">
        <w:t>«</w:t>
      </w:r>
      <w:r w:rsidR="00CA3543" w:rsidRPr="004602F8">
        <w:t>Уведомление о поступлении судебного акта, предусматривающего возобновление исполнения исполнительного документа</w:t>
      </w:r>
      <w:r w:rsidR="00BC7FFB" w:rsidRPr="004602F8">
        <w:t>»</w:t>
      </w:r>
      <w:bookmarkEnd w:id="3326"/>
    </w:p>
    <w:p w14:paraId="5805B662" w14:textId="77777777" w:rsidR="00CA3543" w:rsidRPr="004602F8" w:rsidRDefault="00CA3543" w:rsidP="00CA3543">
      <w:pPr>
        <w:pStyle w:val="41"/>
      </w:pPr>
      <w:bookmarkStart w:id="3327" w:name="_Toc232827474"/>
      <w:r w:rsidRPr="004602F8">
        <w:t>Доступные операции</w:t>
      </w:r>
      <w:bookmarkEnd w:id="3327"/>
    </w:p>
    <w:p w14:paraId="6E32B094" w14:textId="77777777" w:rsidR="00CA3543" w:rsidRPr="004602F8" w:rsidRDefault="00CA3543" w:rsidP="00CA3543">
      <w:pPr>
        <w:pStyle w:val="ASFKNormal"/>
      </w:pPr>
      <w:r w:rsidRPr="004602F8">
        <w:t>На АРМ ОФК доступны следующие операции над документом:</w:t>
      </w:r>
    </w:p>
    <w:p w14:paraId="29AD1BF2" w14:textId="77777777" w:rsidR="00CA3543" w:rsidRPr="004602F8" w:rsidRDefault="00CA3543" w:rsidP="00CA3543">
      <w:pPr>
        <w:pStyle w:val="ASFKListmark1"/>
      </w:pPr>
      <w:r w:rsidRPr="004602F8">
        <w:t>Для исходящих документов:</w:t>
      </w:r>
    </w:p>
    <w:p w14:paraId="7115E841" w14:textId="77777777" w:rsidR="00CA3543" w:rsidRPr="004602F8" w:rsidRDefault="00CA3543" w:rsidP="00CA3543">
      <w:pPr>
        <w:pStyle w:val="ASFKListmark2"/>
      </w:pPr>
      <w:r w:rsidRPr="004602F8">
        <w:t>ввод (из родительского документа);</w:t>
      </w:r>
    </w:p>
    <w:p w14:paraId="707C018B" w14:textId="77777777" w:rsidR="00CA3543" w:rsidRPr="004602F8" w:rsidRDefault="00CA3543" w:rsidP="00CA3543">
      <w:pPr>
        <w:pStyle w:val="ASFKListmark2"/>
      </w:pPr>
      <w:r w:rsidRPr="004602F8">
        <w:t>документарный контроль;</w:t>
      </w:r>
    </w:p>
    <w:p w14:paraId="60541C1E" w14:textId="77777777" w:rsidR="00CA3543" w:rsidRPr="004602F8" w:rsidRDefault="00CA3543" w:rsidP="00CA3543">
      <w:pPr>
        <w:pStyle w:val="ASFKListmark2"/>
      </w:pPr>
      <w:r w:rsidRPr="004602F8">
        <w:t>подписание, просмотр и снятие ЭП;</w:t>
      </w:r>
    </w:p>
    <w:p w14:paraId="15C79706" w14:textId="77777777" w:rsidR="00CA3543" w:rsidRPr="004602F8" w:rsidRDefault="00CA3543" w:rsidP="00CA3543">
      <w:pPr>
        <w:pStyle w:val="ASFKListmark2"/>
      </w:pPr>
      <w:r w:rsidRPr="004602F8">
        <w:t>просмотр и редактирование;</w:t>
      </w:r>
    </w:p>
    <w:p w14:paraId="24F978C7" w14:textId="77777777" w:rsidR="00CA3543" w:rsidRPr="004602F8" w:rsidRDefault="00CA3543" w:rsidP="00CA3543">
      <w:pPr>
        <w:pStyle w:val="ASFKListmark2"/>
      </w:pPr>
      <w:r w:rsidRPr="004602F8">
        <w:t>удаление;</w:t>
      </w:r>
    </w:p>
    <w:p w14:paraId="119B3B98" w14:textId="77777777" w:rsidR="00CA3543" w:rsidRPr="004602F8" w:rsidRDefault="00CA3543" w:rsidP="00CA3543">
      <w:pPr>
        <w:pStyle w:val="ASFKListmark2"/>
      </w:pPr>
      <w:r w:rsidRPr="004602F8">
        <w:t>печать;</w:t>
      </w:r>
    </w:p>
    <w:p w14:paraId="0B49ECC5" w14:textId="77777777" w:rsidR="00CA3543" w:rsidRPr="004602F8" w:rsidRDefault="00CA3543" w:rsidP="00CA3543">
      <w:pPr>
        <w:pStyle w:val="ASFKListmark2"/>
      </w:pPr>
      <w:r w:rsidRPr="004602F8">
        <w:t>отправка в УФК.</w:t>
      </w:r>
    </w:p>
    <w:p w14:paraId="2E0CFE09" w14:textId="77777777" w:rsidR="00CA3543" w:rsidRPr="004602F8" w:rsidRDefault="00CA3543" w:rsidP="00CA3543">
      <w:pPr>
        <w:pStyle w:val="ASFKListmark1"/>
      </w:pPr>
      <w:r w:rsidRPr="004602F8">
        <w:t>Для транзитных документов:</w:t>
      </w:r>
    </w:p>
    <w:p w14:paraId="437A6926" w14:textId="77777777" w:rsidR="00CA3543" w:rsidRPr="004602F8" w:rsidRDefault="00CA3543" w:rsidP="00CA3543">
      <w:pPr>
        <w:pStyle w:val="ASFKListmark2"/>
      </w:pPr>
      <w:r w:rsidRPr="004602F8">
        <w:t>просмотр;</w:t>
      </w:r>
    </w:p>
    <w:p w14:paraId="4A20B464" w14:textId="77777777" w:rsidR="00CA3543" w:rsidRPr="004602F8" w:rsidRDefault="00CA3543" w:rsidP="00CA3543">
      <w:pPr>
        <w:pStyle w:val="ASFKListmark2"/>
      </w:pPr>
      <w:r w:rsidRPr="004602F8">
        <w:t>печать;</w:t>
      </w:r>
    </w:p>
    <w:p w14:paraId="63B53525" w14:textId="77777777" w:rsidR="00CA3543" w:rsidRPr="004602F8" w:rsidRDefault="00CA3543" w:rsidP="00CA3543">
      <w:pPr>
        <w:pStyle w:val="ASFKListmark2"/>
      </w:pPr>
      <w:r w:rsidRPr="004602F8">
        <w:t>отправка на АРМ ПБС.</w:t>
      </w:r>
    </w:p>
    <w:p w14:paraId="39C4BDF5" w14:textId="77777777" w:rsidR="00CA3543" w:rsidRPr="004602F8" w:rsidRDefault="00CA3543" w:rsidP="00CA3543">
      <w:pPr>
        <w:pStyle w:val="41"/>
      </w:pPr>
      <w:bookmarkStart w:id="3328" w:name="_Toc232827475"/>
      <w:r w:rsidRPr="004602F8">
        <w:lastRenderedPageBreak/>
        <w:t>Экранная форма документа</w:t>
      </w:r>
      <w:bookmarkEnd w:id="3328"/>
    </w:p>
    <w:p w14:paraId="4BB840F6" w14:textId="32CA00BE" w:rsidR="00CA3543" w:rsidRPr="004602F8" w:rsidRDefault="00CA3543" w:rsidP="00CA3543">
      <w:pPr>
        <w:pStyle w:val="ASFKNormal"/>
      </w:pPr>
      <w:r w:rsidRPr="004602F8">
        <w:t xml:space="preserve">ЭФ документа </w:t>
      </w:r>
      <w:r w:rsidR="00BC7FFB" w:rsidRPr="004602F8">
        <w:t>«</w:t>
      </w:r>
      <w:r w:rsidRPr="004602F8">
        <w:t>Уведомление о поступлении судебного акта, предусматривающего возобновление исполнения исполнительного документа</w:t>
      </w:r>
      <w:r w:rsidR="00BC7FFB" w:rsidRPr="004602F8">
        <w:t>»</w:t>
      </w:r>
      <w:r w:rsidRPr="004602F8">
        <w:t xml:space="preserve"> представлена на рисунке </w:t>
      </w:r>
      <w:r w:rsidRPr="004602F8">
        <w:fldChar w:fldCharType="begin"/>
      </w:r>
      <w:r w:rsidRPr="004602F8">
        <w:instrText xml:space="preserve"> REF _Ref232274546 \h  \* MERGEFORMAT </w:instrText>
      </w:r>
      <w:r w:rsidRPr="004602F8">
        <w:fldChar w:fldCharType="separate"/>
      </w:r>
      <w:r w:rsidR="0086114E">
        <w:t>556</w:t>
      </w:r>
      <w:r w:rsidRPr="004602F8">
        <w:fldChar w:fldCharType="end"/>
      </w:r>
      <w:r w:rsidRPr="004602F8">
        <w:t>. Форма содержит следующие закладки:</w:t>
      </w:r>
    </w:p>
    <w:p w14:paraId="76A0F8DA"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1877BB15"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4450E015"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6DB15C18" w14:textId="4924DC65" w:rsidR="00CA3543" w:rsidRPr="004602F8" w:rsidRDefault="004C00E2" w:rsidP="00CA3543">
      <w:pPr>
        <w:pStyle w:val="ASFKFigure"/>
      </w:pPr>
      <w:r w:rsidRPr="004602F8">
        <w:rPr>
          <w:noProof/>
        </w:rPr>
        <w:drawing>
          <wp:inline distT="0" distB="0" distL="0" distR="0" wp14:anchorId="4F552172" wp14:editId="55235FF3">
            <wp:extent cx="6124575" cy="5943600"/>
            <wp:effectExtent l="0" t="0" r="9525" b="0"/>
            <wp:docPr id="695" name="Рисунок 6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0"/>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6124575" cy="5943600"/>
                    </a:xfrm>
                    <a:prstGeom prst="rect">
                      <a:avLst/>
                    </a:prstGeom>
                    <a:noFill/>
                    <a:ln>
                      <a:noFill/>
                    </a:ln>
                  </pic:spPr>
                </pic:pic>
              </a:graphicData>
            </a:graphic>
          </wp:inline>
        </w:drawing>
      </w:r>
    </w:p>
    <w:p w14:paraId="4826F616" w14:textId="1BA6DB0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29" w:name="_Ref232274546"/>
      <w:bookmarkStart w:id="3330" w:name="_Toc126767844"/>
      <w:r w:rsidR="0086114E">
        <w:rPr>
          <w:noProof/>
        </w:rPr>
        <w:t>556</w:t>
      </w:r>
      <w:bookmarkEnd w:id="3329"/>
      <w:r w:rsidRPr="004602F8">
        <w:rPr>
          <w:noProof/>
        </w:rPr>
        <w:fldChar w:fldCharType="end"/>
      </w:r>
      <w:r w:rsidR="00CA3543" w:rsidRPr="004602F8">
        <w:t xml:space="preserve">. ЭФ документа </w:t>
      </w:r>
      <w:r w:rsidR="00BC7FFB" w:rsidRPr="004602F8">
        <w:t>«</w:t>
      </w:r>
      <w:r w:rsidR="00CA3543" w:rsidRPr="004602F8">
        <w:t>Уведомление о поступлении судебного акта, предусматривающего возобновление исполнения исполнительного документа</w:t>
      </w:r>
      <w:r w:rsidR="00BD4771" w:rsidRPr="004602F8">
        <w:t>»</w:t>
      </w:r>
      <w:bookmarkEnd w:id="3330"/>
    </w:p>
    <w:p w14:paraId="19BB7D17" w14:textId="77777777" w:rsidR="00BD4771" w:rsidRPr="004602F8" w:rsidRDefault="00CA3543" w:rsidP="00CA3543">
      <w:pPr>
        <w:pStyle w:val="ASFKNormal"/>
      </w:pPr>
      <w:r w:rsidRPr="004602F8">
        <w:t>В случае передачи документа на АРМ ОФК из учетной системы УФК, значения полей передаются из учетной системы и не доступны для редактирования.</w:t>
      </w:r>
      <w:r w:rsidR="00BD4771" w:rsidRPr="004602F8">
        <w:t xml:space="preserve"> </w:t>
      </w:r>
      <w:r w:rsidRPr="004602F8">
        <w:t xml:space="preserve">Для ручного ввода документа следует на ЭФ </w:t>
      </w:r>
      <w:r w:rsidR="00BD4771" w:rsidRPr="004602F8">
        <w:t>документа</w:t>
      </w:r>
      <w:r w:rsidRPr="004602F8">
        <w:t xml:space="preserve"> заполнить поля, доступные для редактирования. </w:t>
      </w:r>
    </w:p>
    <w:p w14:paraId="48BA9FB1" w14:textId="17F9954D" w:rsidR="00CA3543" w:rsidRPr="004602F8" w:rsidRDefault="00CA3543" w:rsidP="00CA3543">
      <w:pPr>
        <w:pStyle w:val="ASFKNormal"/>
      </w:pPr>
      <w:r w:rsidRPr="004602F8">
        <w:t xml:space="preserve">Перечень полей </w:t>
      </w:r>
      <w:r w:rsidR="00BD4771" w:rsidRPr="004602F8">
        <w:t xml:space="preserve">документа «Уведомление о поступлении судебного акта, предусматривающего возобновление исполнения исполнительного документа» </w:t>
      </w:r>
      <w:r w:rsidRPr="004602F8">
        <w:t>приведен в таблице </w:t>
      </w:r>
      <w:r w:rsidRPr="004602F8">
        <w:fldChar w:fldCharType="begin"/>
      </w:r>
      <w:r w:rsidRPr="004602F8">
        <w:instrText xml:space="preserve"> REF _Ref319337168 \h  \* MERGEFORMAT </w:instrText>
      </w:r>
      <w:r w:rsidRPr="004602F8">
        <w:fldChar w:fldCharType="separate"/>
      </w:r>
      <w:r w:rsidR="0086114E">
        <w:t>351</w:t>
      </w:r>
      <w:r w:rsidRPr="004602F8">
        <w:fldChar w:fldCharType="end"/>
      </w:r>
      <w:r w:rsidRPr="004602F8">
        <w:t>.</w:t>
      </w:r>
    </w:p>
    <w:p w14:paraId="3A8D15F4" w14:textId="24BEF72B"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331" w:name="_Ref319337168"/>
      <w:bookmarkStart w:id="3332" w:name="_Ref317677674"/>
      <w:bookmarkStart w:id="3333" w:name="_Toc126767243"/>
      <w:r w:rsidR="0086114E">
        <w:rPr>
          <w:noProof/>
        </w:rPr>
        <w:t>351</w:t>
      </w:r>
      <w:bookmarkEnd w:id="3331"/>
      <w:bookmarkEnd w:id="3332"/>
      <w:r w:rsidRPr="004602F8">
        <w:rPr>
          <w:noProof/>
        </w:rPr>
        <w:fldChar w:fldCharType="end"/>
      </w:r>
      <w:r w:rsidR="00CA3543" w:rsidRPr="004602F8">
        <w:t xml:space="preserve">. Описание полей </w:t>
      </w:r>
      <w:r w:rsidR="00BD4771" w:rsidRPr="004602F8">
        <w:t>документа «Уведомление о поступлении судебного акта, предусматривающего возобновление исполнения исполнительного документа»</w:t>
      </w:r>
      <w:bookmarkEnd w:id="333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2097E79E" w14:textId="77777777" w:rsidTr="00C50BF8">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900483"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09EB63" w14:textId="77777777" w:rsidR="00CA3543" w:rsidRPr="004602F8" w:rsidRDefault="00CA3543" w:rsidP="00CA3543">
            <w:pPr>
              <w:pStyle w:val="ASFKTableHead"/>
            </w:pPr>
            <w:r w:rsidRPr="004602F8">
              <w:t>Описание поля</w:t>
            </w:r>
          </w:p>
        </w:tc>
      </w:tr>
      <w:tr w:rsidR="00CA3543" w:rsidRPr="004602F8" w14:paraId="709B08B5" w14:textId="77777777" w:rsidTr="00C50BF8">
        <w:tc>
          <w:tcPr>
            <w:tcW w:w="1198" w:type="pct"/>
            <w:shd w:val="clear" w:color="auto" w:fill="auto"/>
          </w:tcPr>
          <w:p w14:paraId="7E9D6A24" w14:textId="77777777" w:rsidR="00CA3543" w:rsidRPr="004602F8" w:rsidRDefault="00CA3543" w:rsidP="00AC2F13">
            <w:pPr>
              <w:pStyle w:val="ASFKTablenorm"/>
              <w:ind w:left="57" w:right="57"/>
            </w:pPr>
            <w:r w:rsidRPr="004602F8">
              <w:t>Ст.</w:t>
            </w:r>
          </w:p>
        </w:tc>
        <w:tc>
          <w:tcPr>
            <w:tcW w:w="3802" w:type="pct"/>
            <w:shd w:val="clear" w:color="auto" w:fill="auto"/>
          </w:tcPr>
          <w:p w14:paraId="77FDEDCC" w14:textId="77777777" w:rsidR="00CA3543" w:rsidRPr="004602F8" w:rsidRDefault="00CA3543" w:rsidP="00AC2F13">
            <w:pPr>
              <w:pStyle w:val="ASFKTablenorm"/>
              <w:ind w:left="57" w:right="57"/>
            </w:pPr>
            <w:r w:rsidRPr="004602F8">
              <w:t xml:space="preserve">Код статуса документа. </w:t>
            </w:r>
          </w:p>
          <w:p w14:paraId="63989BBA" w14:textId="77777777" w:rsidR="00CA3543" w:rsidRPr="004602F8" w:rsidRDefault="00CA3543" w:rsidP="00AC2F13">
            <w:pPr>
              <w:pStyle w:val="ASFKTablenorm"/>
              <w:ind w:left="57" w:right="57"/>
            </w:pPr>
            <w:r w:rsidRPr="004602F8">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CA3543" w:rsidRPr="004602F8" w14:paraId="7FF89CAD" w14:textId="77777777" w:rsidTr="00C50BF8">
        <w:tc>
          <w:tcPr>
            <w:tcW w:w="1198" w:type="pct"/>
            <w:shd w:val="clear" w:color="auto" w:fill="auto"/>
          </w:tcPr>
          <w:p w14:paraId="06A9F54E" w14:textId="77777777" w:rsidR="00CA3543" w:rsidRPr="004602F8" w:rsidRDefault="00CA3543" w:rsidP="00AC2F13">
            <w:pPr>
              <w:pStyle w:val="ASFKTablenorm"/>
              <w:ind w:left="57" w:right="57"/>
            </w:pPr>
            <w:r w:rsidRPr="004602F8">
              <w:t>От</w:t>
            </w:r>
          </w:p>
        </w:tc>
        <w:tc>
          <w:tcPr>
            <w:tcW w:w="3802" w:type="pct"/>
            <w:shd w:val="clear" w:color="auto" w:fill="auto"/>
          </w:tcPr>
          <w:p w14:paraId="41345407" w14:textId="77777777" w:rsidR="00CA3543" w:rsidRPr="004602F8" w:rsidRDefault="00CA3543" w:rsidP="00AC2F13">
            <w:pPr>
              <w:pStyle w:val="ASFKTablenorm"/>
              <w:ind w:left="57" w:right="57"/>
            </w:pPr>
            <w:r w:rsidRPr="004602F8">
              <w:t xml:space="preserve">Дата документа. </w:t>
            </w:r>
          </w:p>
          <w:p w14:paraId="0F886E35" w14:textId="77777777" w:rsidR="00CA3543" w:rsidRPr="004602F8" w:rsidRDefault="00CA3543" w:rsidP="00AC2F13">
            <w:pPr>
              <w:pStyle w:val="ASFKTablenorm"/>
              <w:ind w:left="57" w:right="57"/>
            </w:pPr>
            <w:r w:rsidRPr="004602F8">
              <w:t>Значение даты может быть выбрано с помощью системного календаря.</w:t>
            </w:r>
          </w:p>
        </w:tc>
      </w:tr>
      <w:tr w:rsidR="00CA3543" w:rsidRPr="004602F8" w14:paraId="30CB7E9A" w14:textId="77777777" w:rsidTr="00C50BF8">
        <w:tc>
          <w:tcPr>
            <w:tcW w:w="1198" w:type="pct"/>
            <w:shd w:val="clear" w:color="auto" w:fill="auto"/>
          </w:tcPr>
          <w:p w14:paraId="7F9F863D" w14:textId="77777777" w:rsidR="00CA3543" w:rsidRPr="004602F8" w:rsidRDefault="00CA3543" w:rsidP="00AC2F13">
            <w:pPr>
              <w:pStyle w:val="ASFKTablenorm"/>
              <w:ind w:left="57" w:right="57"/>
            </w:pPr>
            <w:r w:rsidRPr="004602F8">
              <w:t>№</w:t>
            </w:r>
          </w:p>
        </w:tc>
        <w:tc>
          <w:tcPr>
            <w:tcW w:w="3802" w:type="pct"/>
            <w:shd w:val="clear" w:color="auto" w:fill="auto"/>
          </w:tcPr>
          <w:p w14:paraId="25EDD9DB" w14:textId="77777777" w:rsidR="00CA3543" w:rsidRPr="004602F8" w:rsidRDefault="00CA3543" w:rsidP="00AC2F13">
            <w:pPr>
              <w:pStyle w:val="ASFKTablenorm"/>
              <w:ind w:left="57" w:right="57"/>
            </w:pPr>
            <w:r w:rsidRPr="004602F8">
              <w:t>Номер документа.</w:t>
            </w:r>
          </w:p>
        </w:tc>
      </w:tr>
      <w:tr w:rsidR="00CA3543" w:rsidRPr="004602F8" w14:paraId="07CCFB1E" w14:textId="77777777" w:rsidTr="00C50BF8">
        <w:tc>
          <w:tcPr>
            <w:tcW w:w="1198" w:type="pct"/>
            <w:shd w:val="clear" w:color="auto" w:fill="auto"/>
          </w:tcPr>
          <w:p w14:paraId="09C49DD5" w14:textId="77777777" w:rsidR="00CA3543" w:rsidRPr="004602F8" w:rsidRDefault="00CA3543" w:rsidP="00AC2F13">
            <w:pPr>
              <w:pStyle w:val="ASFKTablenorm"/>
              <w:ind w:left="57" w:right="57"/>
            </w:pPr>
            <w:r w:rsidRPr="004602F8">
              <w:t>ПБС-должник</w:t>
            </w:r>
          </w:p>
        </w:tc>
        <w:tc>
          <w:tcPr>
            <w:tcW w:w="3802" w:type="pct"/>
            <w:shd w:val="clear" w:color="auto" w:fill="auto"/>
          </w:tcPr>
          <w:p w14:paraId="56E7BD95" w14:textId="77777777" w:rsidR="00CA3543" w:rsidRPr="004602F8" w:rsidRDefault="00CA3543" w:rsidP="00AC2F13">
            <w:pPr>
              <w:pStyle w:val="ASFKTablenorm"/>
              <w:ind w:left="57" w:right="57"/>
            </w:pPr>
            <w:r w:rsidRPr="004602F8">
              <w:t xml:space="preserve">Наименование ПБС-должника. </w:t>
            </w:r>
          </w:p>
          <w:p w14:paraId="1360E8BB"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в соответствии с исполнительным документом</w:t>
            </w:r>
            <w:r w:rsidR="00BC7FFB" w:rsidRPr="004602F8">
              <w:t>»</w:t>
            </w:r>
            <w:r w:rsidRPr="004602F8">
              <w:t xml:space="preserve"> родительского документа.</w:t>
            </w:r>
          </w:p>
        </w:tc>
      </w:tr>
      <w:tr w:rsidR="00CA3543" w:rsidRPr="004602F8" w14:paraId="071D096E" w14:textId="77777777" w:rsidTr="00C50BF8">
        <w:tc>
          <w:tcPr>
            <w:tcW w:w="1198" w:type="pct"/>
            <w:shd w:val="clear" w:color="auto" w:fill="auto"/>
          </w:tcPr>
          <w:p w14:paraId="5DCA75AE" w14:textId="77777777" w:rsidR="00CA3543" w:rsidRPr="004602F8" w:rsidRDefault="00CA3543" w:rsidP="00AC2F13">
            <w:pPr>
              <w:pStyle w:val="ASFKTablenorm"/>
              <w:ind w:left="57" w:right="57"/>
            </w:pPr>
            <w:r w:rsidRPr="004602F8">
              <w:t>Адрес ПБС-долж.</w:t>
            </w:r>
          </w:p>
        </w:tc>
        <w:tc>
          <w:tcPr>
            <w:tcW w:w="3802" w:type="pct"/>
            <w:shd w:val="clear" w:color="auto" w:fill="auto"/>
          </w:tcPr>
          <w:p w14:paraId="3B116E80" w14:textId="77777777" w:rsidR="00CA3543" w:rsidRPr="004602F8" w:rsidRDefault="00CA3543" w:rsidP="00AC2F13">
            <w:pPr>
              <w:pStyle w:val="ASFKTablenorm"/>
              <w:ind w:left="57" w:right="57"/>
            </w:pPr>
            <w:r w:rsidRPr="004602F8">
              <w:t xml:space="preserve">Адрес ПБС-должника. </w:t>
            </w:r>
          </w:p>
          <w:p w14:paraId="26C8F99F" w14:textId="77777777" w:rsidR="00CA3543" w:rsidRPr="004602F8" w:rsidRDefault="00CA3543" w:rsidP="00AC2F13">
            <w:pPr>
              <w:pStyle w:val="ASFKTablenorm"/>
              <w:ind w:left="57" w:right="57"/>
            </w:pPr>
            <w:r w:rsidRPr="004602F8">
              <w:t xml:space="preserve">Заполняется автоматически после заполнения поля </w:t>
            </w:r>
            <w:r w:rsidR="00BC7FFB" w:rsidRPr="004602F8">
              <w:t>«</w:t>
            </w:r>
            <w:r w:rsidRPr="004602F8">
              <w:t>ПБС-должник</w:t>
            </w:r>
            <w:r w:rsidR="00BC7FFB" w:rsidRPr="004602F8">
              <w:t>»</w:t>
            </w:r>
            <w:r w:rsidRPr="004602F8">
              <w:t>.</w:t>
            </w:r>
          </w:p>
        </w:tc>
      </w:tr>
      <w:tr w:rsidR="00CA3543" w:rsidRPr="004602F8" w14:paraId="258BF48E" w14:textId="77777777" w:rsidTr="00C50BF8">
        <w:tc>
          <w:tcPr>
            <w:tcW w:w="1198" w:type="pct"/>
            <w:shd w:val="clear" w:color="auto" w:fill="auto"/>
          </w:tcPr>
          <w:p w14:paraId="7FFF6B11" w14:textId="77777777" w:rsidR="00CA3543" w:rsidRPr="004602F8" w:rsidRDefault="00CA3543" w:rsidP="00AC2F13">
            <w:pPr>
              <w:pStyle w:val="ASFKTablenorm"/>
              <w:ind w:left="57" w:right="57"/>
            </w:pPr>
            <w:r w:rsidRPr="004602F8">
              <w:t xml:space="preserve">2-ой </w:t>
            </w:r>
            <w:r w:rsidR="00C15323" w:rsidRPr="004602F8">
              <w:t xml:space="preserve">Суд. </w:t>
            </w:r>
            <w:r w:rsidR="00204377" w:rsidRPr="004602F8">
              <w:t>А</w:t>
            </w:r>
            <w:r w:rsidR="00C15323" w:rsidRPr="004602F8">
              <w:t>кт</w:t>
            </w:r>
          </w:p>
        </w:tc>
        <w:tc>
          <w:tcPr>
            <w:tcW w:w="3802" w:type="pct"/>
            <w:shd w:val="clear" w:color="auto" w:fill="auto"/>
          </w:tcPr>
          <w:p w14:paraId="04BB6E87" w14:textId="77777777" w:rsidR="00CA3543" w:rsidRPr="004602F8" w:rsidRDefault="00CA3543" w:rsidP="00AC2F13">
            <w:pPr>
              <w:pStyle w:val="ASFKTablenorm"/>
              <w:ind w:left="57" w:right="57"/>
            </w:pPr>
            <w:r w:rsidRPr="004602F8">
              <w:t>Данные судебного акта.</w:t>
            </w:r>
          </w:p>
        </w:tc>
      </w:tr>
      <w:tr w:rsidR="00CA3543" w:rsidRPr="004602F8" w14:paraId="33DAA597" w14:textId="77777777" w:rsidTr="00C50BF8">
        <w:tc>
          <w:tcPr>
            <w:tcW w:w="1198" w:type="pct"/>
            <w:shd w:val="clear" w:color="auto" w:fill="auto"/>
          </w:tcPr>
          <w:p w14:paraId="0531B851" w14:textId="77777777" w:rsidR="00CA3543" w:rsidRPr="004602F8" w:rsidRDefault="00CA3543" w:rsidP="00AC2F13">
            <w:pPr>
              <w:pStyle w:val="ASFKTablenorm"/>
              <w:ind w:left="57" w:right="57"/>
            </w:pPr>
            <w:r w:rsidRPr="004602F8">
              <w:t>Судебный орган 2</w:t>
            </w:r>
          </w:p>
        </w:tc>
        <w:tc>
          <w:tcPr>
            <w:tcW w:w="3802" w:type="pct"/>
            <w:shd w:val="clear" w:color="auto" w:fill="auto"/>
          </w:tcPr>
          <w:p w14:paraId="5F78AEE6" w14:textId="77777777" w:rsidR="00CA3543" w:rsidRPr="004602F8" w:rsidRDefault="00CA3543" w:rsidP="00AC2F13">
            <w:pPr>
              <w:pStyle w:val="ASFKTablenorm"/>
              <w:ind w:left="57" w:right="57"/>
            </w:pPr>
            <w:r w:rsidRPr="004602F8">
              <w:t>Наименование судебного органа.</w:t>
            </w:r>
          </w:p>
        </w:tc>
      </w:tr>
      <w:tr w:rsidR="00CA3543" w:rsidRPr="004602F8" w14:paraId="189A0A4A" w14:textId="77777777" w:rsidTr="00C50BF8">
        <w:tc>
          <w:tcPr>
            <w:tcW w:w="1198" w:type="pct"/>
            <w:shd w:val="clear" w:color="auto" w:fill="auto"/>
          </w:tcPr>
          <w:p w14:paraId="660F6B3E" w14:textId="77777777" w:rsidR="00CA3543" w:rsidRPr="004602F8" w:rsidRDefault="00CA3543" w:rsidP="00AC2F13">
            <w:pPr>
              <w:pStyle w:val="ASFKTablenorm"/>
              <w:ind w:left="57" w:right="57"/>
            </w:pPr>
            <w:r w:rsidRPr="004602F8">
              <w:t xml:space="preserve">Серия ИД </w:t>
            </w:r>
          </w:p>
        </w:tc>
        <w:tc>
          <w:tcPr>
            <w:tcW w:w="3802" w:type="pct"/>
            <w:shd w:val="clear" w:color="auto" w:fill="auto"/>
          </w:tcPr>
          <w:p w14:paraId="78921E1C" w14:textId="77777777" w:rsidR="00CA3543" w:rsidRPr="004602F8" w:rsidRDefault="00CA3543" w:rsidP="00AC2F13">
            <w:pPr>
              <w:pStyle w:val="ASFKTablenorm"/>
              <w:ind w:left="57" w:right="57"/>
            </w:pPr>
            <w:r w:rsidRPr="004602F8">
              <w:t>Серия исполнительного документа.</w:t>
            </w:r>
          </w:p>
        </w:tc>
      </w:tr>
      <w:tr w:rsidR="00CA3543" w:rsidRPr="004602F8" w14:paraId="171EFBFB" w14:textId="77777777" w:rsidTr="00C50BF8">
        <w:tc>
          <w:tcPr>
            <w:tcW w:w="1198" w:type="pct"/>
            <w:shd w:val="clear" w:color="auto" w:fill="auto"/>
          </w:tcPr>
          <w:p w14:paraId="688984EF" w14:textId="77777777" w:rsidR="00CA3543" w:rsidRPr="004602F8" w:rsidRDefault="00CA3543" w:rsidP="00AC2F13">
            <w:pPr>
              <w:pStyle w:val="ASFKTablenorm"/>
              <w:ind w:left="57" w:right="57"/>
            </w:pPr>
            <w:r w:rsidRPr="004602F8">
              <w:t>№ ИД</w:t>
            </w:r>
          </w:p>
        </w:tc>
        <w:tc>
          <w:tcPr>
            <w:tcW w:w="3802" w:type="pct"/>
            <w:shd w:val="clear" w:color="auto" w:fill="auto"/>
          </w:tcPr>
          <w:p w14:paraId="7EBDACAC" w14:textId="77777777" w:rsidR="00CA3543" w:rsidRPr="004602F8" w:rsidRDefault="00CA3543" w:rsidP="00AC2F13">
            <w:pPr>
              <w:pStyle w:val="ASFKTablenorm"/>
              <w:ind w:left="57" w:right="57"/>
            </w:pPr>
            <w:r w:rsidRPr="004602F8">
              <w:t xml:space="preserve">Номер исполнительного документа. </w:t>
            </w:r>
          </w:p>
          <w:p w14:paraId="4D96393F"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Номер ИД</w:t>
            </w:r>
            <w:r w:rsidR="00BC7FFB" w:rsidRPr="004602F8">
              <w:t>»</w:t>
            </w:r>
            <w:r w:rsidRPr="004602F8">
              <w:t xml:space="preserve"> родительского документа.</w:t>
            </w:r>
          </w:p>
        </w:tc>
      </w:tr>
      <w:tr w:rsidR="00CA3543" w:rsidRPr="004602F8" w14:paraId="725CDB19" w14:textId="77777777" w:rsidTr="00C50BF8">
        <w:tc>
          <w:tcPr>
            <w:tcW w:w="1198" w:type="pct"/>
            <w:shd w:val="clear" w:color="auto" w:fill="auto"/>
          </w:tcPr>
          <w:p w14:paraId="1AB59AB6" w14:textId="77777777" w:rsidR="00CA3543" w:rsidRPr="004602F8" w:rsidRDefault="00CA3543" w:rsidP="00AC2F13">
            <w:pPr>
              <w:pStyle w:val="ASFKTablenorm"/>
              <w:ind w:left="57" w:right="57"/>
            </w:pPr>
            <w:r w:rsidRPr="004602F8">
              <w:t>Дата выдачи ИД</w:t>
            </w:r>
          </w:p>
        </w:tc>
        <w:tc>
          <w:tcPr>
            <w:tcW w:w="3802" w:type="pct"/>
            <w:shd w:val="clear" w:color="auto" w:fill="auto"/>
          </w:tcPr>
          <w:p w14:paraId="43FCF961" w14:textId="77777777" w:rsidR="00CA3543" w:rsidRPr="004602F8" w:rsidRDefault="00CA3543" w:rsidP="00AC2F13">
            <w:pPr>
              <w:pStyle w:val="ASFKTablenorm"/>
              <w:ind w:left="57" w:right="57"/>
            </w:pPr>
            <w:r w:rsidRPr="004602F8">
              <w:t xml:space="preserve">Номер исполнительного документа. </w:t>
            </w:r>
          </w:p>
          <w:p w14:paraId="5AF7E018"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Дата выдачи</w:t>
            </w:r>
            <w:r w:rsidR="00BC7FFB" w:rsidRPr="004602F8">
              <w:t>»</w:t>
            </w:r>
            <w:r w:rsidRPr="004602F8">
              <w:t xml:space="preserve"> родительского документа.</w:t>
            </w:r>
          </w:p>
        </w:tc>
      </w:tr>
      <w:tr w:rsidR="00CA3543" w:rsidRPr="004602F8" w14:paraId="4BD68661" w14:textId="77777777" w:rsidTr="00C50BF8">
        <w:tc>
          <w:tcPr>
            <w:tcW w:w="1198" w:type="pct"/>
            <w:shd w:val="clear" w:color="auto" w:fill="auto"/>
          </w:tcPr>
          <w:p w14:paraId="6F4E3AE0" w14:textId="77777777" w:rsidR="00CA3543" w:rsidRPr="004602F8" w:rsidRDefault="00CA3543" w:rsidP="00AC2F13">
            <w:pPr>
              <w:pStyle w:val="ASFKTablenorm"/>
              <w:ind w:left="57" w:right="57"/>
            </w:pPr>
            <w:r w:rsidRPr="004602F8">
              <w:t>Судебный орган</w:t>
            </w:r>
          </w:p>
        </w:tc>
        <w:tc>
          <w:tcPr>
            <w:tcW w:w="3802" w:type="pct"/>
            <w:shd w:val="clear" w:color="auto" w:fill="auto"/>
          </w:tcPr>
          <w:p w14:paraId="273599B0" w14:textId="77777777" w:rsidR="00CA3543" w:rsidRPr="004602F8" w:rsidRDefault="00CA3543" w:rsidP="00AC2F13">
            <w:pPr>
              <w:pStyle w:val="ASFKTablenorm"/>
              <w:ind w:left="57" w:right="57"/>
            </w:pPr>
            <w:r w:rsidRPr="004602F8">
              <w:t xml:space="preserve">Наименование судебного органа. </w:t>
            </w:r>
          </w:p>
          <w:p w14:paraId="4E55C795"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судебного органа</w:t>
            </w:r>
            <w:r w:rsidR="00BC7FFB" w:rsidRPr="004602F8">
              <w:t>»</w:t>
            </w:r>
            <w:r w:rsidRPr="004602F8">
              <w:t xml:space="preserve"> родительского документа.</w:t>
            </w:r>
          </w:p>
        </w:tc>
      </w:tr>
      <w:tr w:rsidR="00CA3543" w:rsidRPr="004602F8" w14:paraId="528F704A" w14:textId="77777777" w:rsidTr="00C50BF8">
        <w:tc>
          <w:tcPr>
            <w:tcW w:w="1198" w:type="pct"/>
            <w:shd w:val="clear" w:color="auto" w:fill="auto"/>
          </w:tcPr>
          <w:p w14:paraId="7FEE1C9D" w14:textId="77777777" w:rsidR="00CA3543" w:rsidRPr="004602F8" w:rsidRDefault="00C15323" w:rsidP="00AC2F13">
            <w:pPr>
              <w:pStyle w:val="ASFKTablenorm"/>
              <w:ind w:left="57" w:right="57"/>
            </w:pPr>
            <w:r w:rsidRPr="004602F8">
              <w:t xml:space="preserve">Суд. </w:t>
            </w:r>
            <w:r w:rsidR="00204377" w:rsidRPr="004602F8">
              <w:t>А</w:t>
            </w:r>
            <w:r w:rsidRPr="004602F8">
              <w:t>кт</w:t>
            </w:r>
            <w:r w:rsidR="00CA3543" w:rsidRPr="004602F8">
              <w:t>, дата, № дела</w:t>
            </w:r>
          </w:p>
        </w:tc>
        <w:tc>
          <w:tcPr>
            <w:tcW w:w="3802" w:type="pct"/>
            <w:shd w:val="clear" w:color="auto" w:fill="auto"/>
          </w:tcPr>
          <w:p w14:paraId="6CCCAA05" w14:textId="77777777" w:rsidR="00CA3543" w:rsidRPr="004602F8" w:rsidRDefault="00CA3543" w:rsidP="00AC2F13">
            <w:pPr>
              <w:pStyle w:val="ASFKTablenorm"/>
              <w:ind w:left="57" w:right="57"/>
            </w:pPr>
            <w:r w:rsidRPr="004602F8">
              <w:t xml:space="preserve">Номер судебного акта, дата, номер дела. </w:t>
            </w:r>
          </w:p>
          <w:p w14:paraId="02A36CBE"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значениями полей </w:t>
            </w:r>
            <w:r w:rsidR="00BC7FFB" w:rsidRPr="004602F8">
              <w:t>«</w:t>
            </w:r>
            <w:r w:rsidRPr="004602F8">
              <w:t>Наименование судебного акта</w:t>
            </w:r>
            <w:r w:rsidR="00BC7FFB" w:rsidRPr="004602F8">
              <w:t>»</w:t>
            </w:r>
            <w:r w:rsidRPr="004602F8">
              <w:t xml:space="preserve">, </w:t>
            </w:r>
            <w:r w:rsidR="00BC7FFB" w:rsidRPr="004602F8">
              <w:t>«</w:t>
            </w:r>
            <w:r w:rsidRPr="004602F8">
              <w:t>Дата судебного акта</w:t>
            </w:r>
            <w:r w:rsidR="00BC7FFB" w:rsidRPr="004602F8">
              <w:t>»</w:t>
            </w:r>
            <w:r w:rsidRPr="004602F8">
              <w:t xml:space="preserve">, символ </w:t>
            </w:r>
            <w:r w:rsidR="00BC7FFB" w:rsidRPr="004602F8">
              <w:t>«</w:t>
            </w:r>
            <w:r w:rsidRPr="004602F8">
              <w:t>№</w:t>
            </w:r>
            <w:r w:rsidR="00BC7FFB" w:rsidRPr="004602F8">
              <w:t>»</w:t>
            </w:r>
            <w:r w:rsidRPr="004602F8">
              <w:t xml:space="preserve"> </w:t>
            </w:r>
            <w:r w:rsidR="00BC7FFB" w:rsidRPr="004602F8">
              <w:t>«</w:t>
            </w:r>
            <w:r w:rsidRPr="004602F8">
              <w:t>Номер судебного дела</w:t>
            </w:r>
            <w:r w:rsidR="00BC7FFB" w:rsidRPr="004602F8">
              <w:t>»</w:t>
            </w:r>
            <w:r w:rsidRPr="004602F8">
              <w:t xml:space="preserve"> родительского документа (ОБЛ, ОБЕ).</w:t>
            </w:r>
          </w:p>
        </w:tc>
      </w:tr>
      <w:tr w:rsidR="00CA3543" w:rsidRPr="004602F8" w14:paraId="7A3C9A01" w14:textId="77777777" w:rsidTr="00C50BF8">
        <w:tc>
          <w:tcPr>
            <w:tcW w:w="1198" w:type="pct"/>
            <w:shd w:val="clear" w:color="auto" w:fill="auto"/>
          </w:tcPr>
          <w:p w14:paraId="63D3BAB9" w14:textId="77777777" w:rsidR="00CA3543" w:rsidRPr="004602F8" w:rsidRDefault="00CA3543" w:rsidP="00AC2F13">
            <w:pPr>
              <w:pStyle w:val="ASFKTablenorm"/>
              <w:ind w:left="57" w:right="57"/>
            </w:pPr>
            <w:r w:rsidRPr="004602F8">
              <w:t>Содержание поступившего судебного акта документа</w:t>
            </w:r>
          </w:p>
        </w:tc>
        <w:tc>
          <w:tcPr>
            <w:tcW w:w="3802" w:type="pct"/>
            <w:shd w:val="clear" w:color="auto" w:fill="auto"/>
          </w:tcPr>
          <w:p w14:paraId="4CAF3501" w14:textId="77777777" w:rsidR="00CA3543" w:rsidRPr="004602F8" w:rsidRDefault="00CA3543" w:rsidP="00AC2F13">
            <w:pPr>
              <w:pStyle w:val="ASFKTablenorm"/>
              <w:ind w:left="57" w:right="57"/>
            </w:pPr>
            <w:r w:rsidRPr="004602F8">
              <w:t>Импорт из OEBS.</w:t>
            </w:r>
          </w:p>
          <w:p w14:paraId="7891537B" w14:textId="77777777" w:rsidR="00CA3543" w:rsidRPr="004602F8" w:rsidRDefault="00CA3543" w:rsidP="00AC2F13">
            <w:pPr>
              <w:pStyle w:val="ASFKTablenorm"/>
              <w:ind w:left="57" w:right="57"/>
            </w:pPr>
            <w:r w:rsidRPr="004602F8">
              <w:t>При создании на АРМ ОФК заполняется вручную.</w:t>
            </w:r>
          </w:p>
        </w:tc>
      </w:tr>
      <w:tr w:rsidR="00CA3543" w:rsidRPr="004602F8" w14:paraId="4E836FD7" w14:textId="77777777" w:rsidTr="00C50BF8">
        <w:tc>
          <w:tcPr>
            <w:tcW w:w="1198" w:type="pct"/>
            <w:shd w:val="clear" w:color="auto" w:fill="auto"/>
          </w:tcPr>
          <w:p w14:paraId="01ED102E" w14:textId="77777777" w:rsidR="00CA3543" w:rsidRPr="004602F8" w:rsidRDefault="00CA3543" w:rsidP="00AC2F13">
            <w:pPr>
              <w:pStyle w:val="ASFKTablenorm"/>
              <w:ind w:left="57" w:right="57"/>
            </w:pPr>
            <w:r w:rsidRPr="004602F8">
              <w:t xml:space="preserve">Количество листов копии нового </w:t>
            </w:r>
            <w:r w:rsidR="00C15323" w:rsidRPr="004602F8">
              <w:t xml:space="preserve">Суд. </w:t>
            </w:r>
            <w:r w:rsidR="00204377" w:rsidRPr="004602F8">
              <w:t>А</w:t>
            </w:r>
            <w:r w:rsidR="00C15323" w:rsidRPr="004602F8">
              <w:t>кт</w:t>
            </w:r>
            <w:r w:rsidRPr="004602F8">
              <w:t>а</w:t>
            </w:r>
          </w:p>
        </w:tc>
        <w:tc>
          <w:tcPr>
            <w:tcW w:w="3802" w:type="pct"/>
            <w:shd w:val="clear" w:color="auto" w:fill="auto"/>
          </w:tcPr>
          <w:p w14:paraId="7E9252E7" w14:textId="77777777" w:rsidR="00CA3543" w:rsidRPr="004602F8" w:rsidRDefault="00CA3543" w:rsidP="00AC2F13">
            <w:pPr>
              <w:pStyle w:val="ASFKTablenorm"/>
              <w:ind w:left="57" w:right="57"/>
            </w:pPr>
            <w:r w:rsidRPr="004602F8">
              <w:t>Количество листов копии нового судебного акта.</w:t>
            </w:r>
          </w:p>
        </w:tc>
      </w:tr>
      <w:tr w:rsidR="00CA3543" w:rsidRPr="004602F8" w14:paraId="4E0F276A" w14:textId="77777777" w:rsidTr="00C50BF8">
        <w:tc>
          <w:tcPr>
            <w:tcW w:w="1198" w:type="pct"/>
            <w:shd w:val="clear" w:color="auto" w:fill="auto"/>
          </w:tcPr>
          <w:p w14:paraId="236668B1" w14:textId="77777777" w:rsidR="00CA3543" w:rsidRPr="004602F8" w:rsidRDefault="00CA3543" w:rsidP="00AC2F13">
            <w:pPr>
              <w:pStyle w:val="ASFKTablenorm"/>
              <w:ind w:left="57" w:right="57"/>
            </w:pPr>
            <w:r w:rsidRPr="004602F8">
              <w:t>Должность получателя</w:t>
            </w:r>
          </w:p>
        </w:tc>
        <w:tc>
          <w:tcPr>
            <w:tcW w:w="3802" w:type="pct"/>
            <w:shd w:val="clear" w:color="auto" w:fill="auto"/>
          </w:tcPr>
          <w:p w14:paraId="2ACB231F" w14:textId="77777777" w:rsidR="00CA3543" w:rsidRPr="004602F8" w:rsidRDefault="00CA3543" w:rsidP="00AC2F13">
            <w:pPr>
              <w:pStyle w:val="ASFKTablenorm"/>
              <w:ind w:left="57" w:right="57"/>
            </w:pPr>
            <w:r w:rsidRPr="004602F8">
              <w:t>Должность получателя.</w:t>
            </w:r>
          </w:p>
        </w:tc>
      </w:tr>
      <w:tr w:rsidR="00CA3543" w:rsidRPr="004602F8" w14:paraId="07BE325F" w14:textId="77777777" w:rsidTr="00C50BF8">
        <w:tc>
          <w:tcPr>
            <w:tcW w:w="1198" w:type="pct"/>
            <w:shd w:val="clear" w:color="auto" w:fill="auto"/>
          </w:tcPr>
          <w:p w14:paraId="3667EE77" w14:textId="77777777" w:rsidR="00CA3543" w:rsidRPr="004602F8" w:rsidRDefault="00CA3543" w:rsidP="00AC2F13">
            <w:pPr>
              <w:pStyle w:val="ASFKTablenorm"/>
              <w:ind w:left="57" w:right="57"/>
            </w:pPr>
            <w:r w:rsidRPr="004602F8">
              <w:t>ФИО получателя</w:t>
            </w:r>
          </w:p>
        </w:tc>
        <w:tc>
          <w:tcPr>
            <w:tcW w:w="3802" w:type="pct"/>
            <w:shd w:val="clear" w:color="auto" w:fill="auto"/>
          </w:tcPr>
          <w:p w14:paraId="4C3426B8" w14:textId="77777777" w:rsidR="00CA3543" w:rsidRPr="004602F8" w:rsidRDefault="00CA3543" w:rsidP="00AC2F13">
            <w:pPr>
              <w:pStyle w:val="ASFKTablenorm"/>
              <w:ind w:left="57" w:right="57"/>
            </w:pPr>
            <w:r w:rsidRPr="004602F8">
              <w:t>ФИО получателя.</w:t>
            </w:r>
          </w:p>
        </w:tc>
      </w:tr>
      <w:tr w:rsidR="00CA3543" w:rsidRPr="004602F8" w14:paraId="3EE35283" w14:textId="77777777" w:rsidTr="00C50BF8">
        <w:tc>
          <w:tcPr>
            <w:tcW w:w="1198" w:type="pct"/>
            <w:shd w:val="clear" w:color="auto" w:fill="auto"/>
          </w:tcPr>
          <w:p w14:paraId="269F0B9A" w14:textId="77777777" w:rsidR="00CA3543" w:rsidRPr="004602F8" w:rsidRDefault="00CA3543" w:rsidP="00AC2F13">
            <w:pPr>
              <w:pStyle w:val="ASFKTablenorm"/>
              <w:ind w:left="57" w:right="57"/>
            </w:pPr>
            <w:r w:rsidRPr="004602F8">
              <w:lastRenderedPageBreak/>
              <w:t>Дата получения</w:t>
            </w:r>
          </w:p>
        </w:tc>
        <w:tc>
          <w:tcPr>
            <w:tcW w:w="3802" w:type="pct"/>
            <w:shd w:val="clear" w:color="auto" w:fill="auto"/>
          </w:tcPr>
          <w:p w14:paraId="3E8CE96A" w14:textId="77777777" w:rsidR="00CA3543" w:rsidRPr="004602F8" w:rsidRDefault="00CA3543" w:rsidP="00AC2F13">
            <w:pPr>
              <w:pStyle w:val="ASFKTablenorm"/>
              <w:ind w:left="57" w:right="57"/>
            </w:pPr>
            <w:r w:rsidRPr="004602F8">
              <w:t>Дата получения.</w:t>
            </w:r>
          </w:p>
        </w:tc>
      </w:tr>
      <w:tr w:rsidR="00CA3543" w:rsidRPr="004602F8" w14:paraId="1000A232" w14:textId="77777777" w:rsidTr="00C50BF8">
        <w:tc>
          <w:tcPr>
            <w:tcW w:w="1198" w:type="pct"/>
            <w:shd w:val="clear" w:color="auto" w:fill="auto"/>
          </w:tcPr>
          <w:p w14:paraId="31E13E9D" w14:textId="77777777" w:rsidR="00CA3543" w:rsidRPr="004602F8" w:rsidRDefault="00CA3543" w:rsidP="00AC2F13">
            <w:pPr>
              <w:pStyle w:val="ASFKTablenorm"/>
              <w:ind w:left="57" w:right="57"/>
            </w:pPr>
            <w:r w:rsidRPr="004602F8">
              <w:t>Руководитель ТОФК</w:t>
            </w:r>
          </w:p>
        </w:tc>
        <w:tc>
          <w:tcPr>
            <w:tcW w:w="3802" w:type="pct"/>
            <w:shd w:val="clear" w:color="auto" w:fill="auto"/>
          </w:tcPr>
          <w:p w14:paraId="292BCA67" w14:textId="77777777" w:rsidR="00CA3543" w:rsidRPr="004602F8" w:rsidRDefault="00CA3543" w:rsidP="00AC2F13">
            <w:pPr>
              <w:pStyle w:val="ASFKTablenorm"/>
              <w:ind w:left="57" w:right="57"/>
            </w:pPr>
            <w:r w:rsidRPr="004602F8">
              <w:t>Руководитель ТОФК.</w:t>
            </w:r>
          </w:p>
        </w:tc>
      </w:tr>
      <w:tr w:rsidR="00CA3543" w:rsidRPr="004602F8" w14:paraId="55C0B0EC" w14:textId="77777777" w:rsidTr="00C50BF8">
        <w:tc>
          <w:tcPr>
            <w:tcW w:w="5000" w:type="pct"/>
            <w:gridSpan w:val="2"/>
            <w:shd w:val="clear" w:color="auto" w:fill="auto"/>
          </w:tcPr>
          <w:p w14:paraId="035B044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СПРАВОЧНО:</w:t>
            </w:r>
            <w:r w:rsidR="00BC7FFB" w:rsidRPr="004602F8">
              <w:t>»</w:t>
            </w:r>
          </w:p>
        </w:tc>
      </w:tr>
      <w:tr w:rsidR="00CA3543" w:rsidRPr="004602F8" w14:paraId="2B848F01" w14:textId="77777777" w:rsidTr="00C50BF8">
        <w:tc>
          <w:tcPr>
            <w:tcW w:w="1198" w:type="pct"/>
            <w:shd w:val="clear" w:color="auto" w:fill="auto"/>
          </w:tcPr>
          <w:p w14:paraId="5C503B5A" w14:textId="77777777" w:rsidR="00CA3543" w:rsidRPr="004602F8" w:rsidRDefault="00CA3543" w:rsidP="00AC2F13">
            <w:pPr>
              <w:pStyle w:val="ASFKTablenorm"/>
              <w:ind w:left="57" w:right="57"/>
            </w:pPr>
            <w:r w:rsidRPr="004602F8">
              <w:t>Наименование бюджета</w:t>
            </w:r>
          </w:p>
        </w:tc>
        <w:tc>
          <w:tcPr>
            <w:tcW w:w="3802" w:type="pct"/>
            <w:shd w:val="clear" w:color="auto" w:fill="auto"/>
          </w:tcPr>
          <w:p w14:paraId="0D01E1F0" w14:textId="77777777" w:rsidR="00CA3543" w:rsidRPr="004602F8" w:rsidRDefault="00CA3543" w:rsidP="00AC2F13">
            <w:pPr>
              <w:pStyle w:val="ASFKTablenorm"/>
              <w:ind w:left="57" w:right="57"/>
            </w:pPr>
            <w:r w:rsidRPr="004602F8">
              <w:t xml:space="preserve">Наименование бюджета. </w:t>
            </w:r>
          </w:p>
          <w:p w14:paraId="1C45596E"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Бюджет</w:t>
            </w:r>
            <w:r w:rsidR="00BC7FFB" w:rsidRPr="004602F8">
              <w:t>»</w:t>
            </w:r>
            <w:r w:rsidRPr="004602F8">
              <w:t xml:space="preserve"> родительского документа.</w:t>
            </w:r>
          </w:p>
        </w:tc>
      </w:tr>
      <w:tr w:rsidR="00CA3543" w:rsidRPr="004602F8" w14:paraId="65641D29" w14:textId="77777777" w:rsidTr="00C50BF8">
        <w:tc>
          <w:tcPr>
            <w:tcW w:w="1198" w:type="pct"/>
            <w:shd w:val="clear" w:color="auto" w:fill="auto"/>
          </w:tcPr>
          <w:p w14:paraId="176EDC21" w14:textId="77777777" w:rsidR="00CA3543" w:rsidRPr="004602F8" w:rsidRDefault="00CA3543" w:rsidP="00AC2F13">
            <w:pPr>
              <w:pStyle w:val="ASFKTablenorm"/>
              <w:ind w:left="57" w:right="57"/>
            </w:pPr>
            <w:r w:rsidRPr="004602F8">
              <w:t>Код главы по БК</w:t>
            </w:r>
          </w:p>
        </w:tc>
        <w:tc>
          <w:tcPr>
            <w:tcW w:w="3802" w:type="pct"/>
            <w:shd w:val="clear" w:color="auto" w:fill="auto"/>
          </w:tcPr>
          <w:p w14:paraId="12FF8B66" w14:textId="77777777" w:rsidR="00CA3543" w:rsidRPr="004602F8" w:rsidRDefault="00CA3543" w:rsidP="00AC2F13">
            <w:pPr>
              <w:pStyle w:val="ASFKTablenorm"/>
              <w:ind w:left="57" w:right="57"/>
            </w:pPr>
            <w:r w:rsidRPr="004602F8">
              <w:t xml:space="preserve">Код ГРБС. </w:t>
            </w:r>
          </w:p>
          <w:p w14:paraId="70937E6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главы по БК</w:t>
            </w:r>
            <w:r w:rsidR="00BC7FFB" w:rsidRPr="004602F8">
              <w:t>»</w:t>
            </w:r>
            <w:r w:rsidRPr="004602F8">
              <w:t xml:space="preserve"> родительского документа.</w:t>
            </w:r>
          </w:p>
        </w:tc>
      </w:tr>
      <w:tr w:rsidR="00CA3543" w:rsidRPr="004602F8" w14:paraId="223B206F" w14:textId="77777777" w:rsidTr="00C50BF8">
        <w:tc>
          <w:tcPr>
            <w:tcW w:w="1198" w:type="pct"/>
            <w:shd w:val="clear" w:color="auto" w:fill="auto"/>
          </w:tcPr>
          <w:p w14:paraId="4CBFAA80" w14:textId="77777777" w:rsidR="00CA3543" w:rsidRPr="004602F8" w:rsidRDefault="00CA3543" w:rsidP="00AC2F13">
            <w:pPr>
              <w:pStyle w:val="ASFKTablenorm"/>
              <w:ind w:left="57" w:right="57"/>
            </w:pPr>
            <w:r w:rsidRPr="004602F8">
              <w:t xml:space="preserve">Код </w:t>
            </w:r>
            <w:r w:rsidR="00BD4771" w:rsidRPr="004602F8">
              <w:t xml:space="preserve">долж. </w:t>
            </w:r>
            <w:r w:rsidR="00204377" w:rsidRPr="004602F8">
              <w:t>П</w:t>
            </w:r>
            <w:r w:rsidR="00BD4771" w:rsidRPr="004602F8">
              <w:t xml:space="preserve">о Свод. </w:t>
            </w:r>
            <w:r w:rsidR="00204377" w:rsidRPr="004602F8">
              <w:t>Р</w:t>
            </w:r>
            <w:r w:rsidR="00BD4771" w:rsidRPr="004602F8">
              <w:t>еестр</w:t>
            </w:r>
            <w:r w:rsidRPr="004602F8">
              <w:t>у</w:t>
            </w:r>
          </w:p>
        </w:tc>
        <w:tc>
          <w:tcPr>
            <w:tcW w:w="3802" w:type="pct"/>
            <w:shd w:val="clear" w:color="auto" w:fill="auto"/>
          </w:tcPr>
          <w:p w14:paraId="6FFCCCF5" w14:textId="77777777" w:rsidR="00CA3543" w:rsidRPr="004602F8" w:rsidRDefault="00CA3543" w:rsidP="00AC2F13">
            <w:pPr>
              <w:pStyle w:val="ASFKTablenorm"/>
              <w:ind w:left="57" w:right="57"/>
            </w:pPr>
            <w:r w:rsidRPr="004602F8">
              <w:t xml:space="preserve">Код ПБС-должника по СРРПБС. </w:t>
            </w:r>
          </w:p>
          <w:p w14:paraId="504FD8C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РУБП</w:t>
            </w:r>
            <w:r w:rsidR="00BC7FFB" w:rsidRPr="004602F8">
              <w:t>»</w:t>
            </w:r>
            <w:r w:rsidRPr="004602F8">
              <w:t xml:space="preserve"> родительского документа.</w:t>
            </w:r>
          </w:p>
        </w:tc>
      </w:tr>
      <w:tr w:rsidR="00CA3543" w:rsidRPr="004602F8" w14:paraId="4D939784" w14:textId="77777777" w:rsidTr="00C50BF8">
        <w:tc>
          <w:tcPr>
            <w:tcW w:w="1198" w:type="pct"/>
            <w:shd w:val="clear" w:color="auto" w:fill="auto"/>
          </w:tcPr>
          <w:p w14:paraId="5157FE44" w14:textId="77777777" w:rsidR="00CA3543" w:rsidRPr="004602F8" w:rsidRDefault="00CA3543" w:rsidP="00AC2F13">
            <w:pPr>
              <w:pStyle w:val="ASFKTablenorm"/>
              <w:ind w:left="57" w:right="57"/>
            </w:pPr>
            <w:r w:rsidRPr="004602F8">
              <w:t>Код ТОФК долж.</w:t>
            </w:r>
          </w:p>
        </w:tc>
        <w:tc>
          <w:tcPr>
            <w:tcW w:w="3802" w:type="pct"/>
            <w:shd w:val="clear" w:color="auto" w:fill="auto"/>
          </w:tcPr>
          <w:p w14:paraId="37C25C88" w14:textId="77777777" w:rsidR="00CA3543" w:rsidRPr="004602F8" w:rsidRDefault="00CA3543" w:rsidP="00AC2F13">
            <w:pPr>
              <w:pStyle w:val="ASFKTablenorm"/>
              <w:ind w:left="57" w:right="57"/>
            </w:pPr>
            <w:r w:rsidRPr="004602F8">
              <w:t xml:space="preserve">Код ТОФК ПБС-должника. </w:t>
            </w:r>
          </w:p>
          <w:p w14:paraId="3664A17A"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КОФК</w:t>
            </w:r>
            <w:r w:rsidR="00BC7FFB" w:rsidRPr="004602F8">
              <w:t>»</w:t>
            </w:r>
            <w:r w:rsidRPr="004602F8">
              <w:t xml:space="preserve"> родительского документа.</w:t>
            </w:r>
          </w:p>
        </w:tc>
      </w:tr>
      <w:tr w:rsidR="00CA3543" w:rsidRPr="004602F8" w14:paraId="086CEE89" w14:textId="77777777" w:rsidTr="00C50BF8">
        <w:tc>
          <w:tcPr>
            <w:tcW w:w="1198" w:type="pct"/>
            <w:shd w:val="clear" w:color="auto" w:fill="auto"/>
          </w:tcPr>
          <w:p w14:paraId="322886C2" w14:textId="77777777" w:rsidR="00CA3543" w:rsidRPr="004602F8" w:rsidRDefault="00CA3543" w:rsidP="00AC2F13">
            <w:pPr>
              <w:pStyle w:val="ASFKTablenorm"/>
              <w:ind w:left="57" w:right="57"/>
            </w:pPr>
            <w:r w:rsidRPr="004602F8">
              <w:t>ГРБС</w:t>
            </w:r>
          </w:p>
        </w:tc>
        <w:tc>
          <w:tcPr>
            <w:tcW w:w="3802" w:type="pct"/>
            <w:shd w:val="clear" w:color="auto" w:fill="auto"/>
          </w:tcPr>
          <w:p w14:paraId="57C69837" w14:textId="77777777" w:rsidR="00CA3543" w:rsidRPr="004602F8" w:rsidRDefault="00CA3543" w:rsidP="00AC2F13">
            <w:pPr>
              <w:pStyle w:val="ASFKTablenorm"/>
              <w:ind w:left="57" w:right="57"/>
            </w:pPr>
            <w:r w:rsidRPr="004602F8">
              <w:t xml:space="preserve">Наименование ГРБС. </w:t>
            </w:r>
          </w:p>
          <w:p w14:paraId="78CA6AB7"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ГРБС</w:t>
            </w:r>
            <w:r w:rsidR="00BC7FFB" w:rsidRPr="004602F8">
              <w:t>»</w:t>
            </w:r>
            <w:r w:rsidRPr="004602F8">
              <w:t xml:space="preserve"> родительского документа.</w:t>
            </w:r>
          </w:p>
        </w:tc>
      </w:tr>
      <w:tr w:rsidR="00CA3543" w:rsidRPr="004602F8" w14:paraId="60B63609" w14:textId="77777777" w:rsidTr="00C50BF8">
        <w:tc>
          <w:tcPr>
            <w:tcW w:w="1198" w:type="pct"/>
            <w:shd w:val="clear" w:color="auto" w:fill="auto"/>
          </w:tcPr>
          <w:p w14:paraId="5607C194" w14:textId="77777777" w:rsidR="00CA3543" w:rsidRPr="004602F8" w:rsidRDefault="00CA3543" w:rsidP="00AC2F13">
            <w:pPr>
              <w:pStyle w:val="ASFKTablenorm"/>
              <w:ind w:left="57" w:right="57"/>
            </w:pPr>
            <w:r w:rsidRPr="004602F8">
              <w:t>ТОФК должника</w:t>
            </w:r>
          </w:p>
        </w:tc>
        <w:tc>
          <w:tcPr>
            <w:tcW w:w="3802" w:type="pct"/>
            <w:shd w:val="clear" w:color="auto" w:fill="auto"/>
          </w:tcPr>
          <w:p w14:paraId="029A335F" w14:textId="77777777" w:rsidR="00CA3543" w:rsidRPr="004602F8" w:rsidRDefault="00CA3543" w:rsidP="00AC2F13">
            <w:pPr>
              <w:pStyle w:val="ASFKTablenorm"/>
              <w:ind w:left="57" w:right="57"/>
            </w:pPr>
            <w:r w:rsidRPr="004602F8">
              <w:t xml:space="preserve">Наименование ТОФК ПБС-должника. </w:t>
            </w:r>
          </w:p>
          <w:p w14:paraId="70B16680"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Орган ФК</w:t>
            </w:r>
            <w:r w:rsidR="00BC7FFB" w:rsidRPr="004602F8">
              <w:t>»</w:t>
            </w:r>
            <w:r w:rsidRPr="004602F8">
              <w:t xml:space="preserve"> родительского документа.</w:t>
            </w:r>
          </w:p>
        </w:tc>
      </w:tr>
      <w:tr w:rsidR="00CA3543" w:rsidRPr="004602F8" w14:paraId="61EDE843" w14:textId="77777777" w:rsidTr="00C50BF8">
        <w:tc>
          <w:tcPr>
            <w:tcW w:w="1198" w:type="pct"/>
            <w:shd w:val="clear" w:color="auto" w:fill="auto"/>
          </w:tcPr>
          <w:p w14:paraId="4943D9A6" w14:textId="77777777" w:rsidR="00CA3543" w:rsidRPr="004602F8" w:rsidRDefault="00CA3543" w:rsidP="00AC2F13">
            <w:pPr>
              <w:pStyle w:val="ASFKTablenorm"/>
              <w:ind w:left="57" w:right="57"/>
            </w:pPr>
            <w:r w:rsidRPr="004602F8">
              <w:t>Дата пост. ИД в ТОФК</w:t>
            </w:r>
          </w:p>
        </w:tc>
        <w:tc>
          <w:tcPr>
            <w:tcW w:w="3802" w:type="pct"/>
            <w:shd w:val="clear" w:color="auto" w:fill="auto"/>
          </w:tcPr>
          <w:p w14:paraId="4B01A21A" w14:textId="77777777" w:rsidR="00CA3543" w:rsidRPr="004602F8" w:rsidRDefault="00CA3543" w:rsidP="00AC2F13">
            <w:pPr>
              <w:pStyle w:val="ASFKTablenorm"/>
              <w:ind w:left="57" w:right="57"/>
            </w:pPr>
            <w:r w:rsidRPr="004602F8">
              <w:t xml:space="preserve">Дата поступления ИД в ТОФК. </w:t>
            </w:r>
          </w:p>
          <w:p w14:paraId="18B48F66"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Дата предъявления ИД</w:t>
            </w:r>
            <w:r w:rsidR="00BC7FFB" w:rsidRPr="004602F8">
              <w:t>»</w:t>
            </w:r>
            <w:r w:rsidRPr="004602F8">
              <w:t xml:space="preserve"> родительского документа.</w:t>
            </w:r>
          </w:p>
        </w:tc>
      </w:tr>
      <w:tr w:rsidR="00CA3543" w:rsidRPr="004602F8" w14:paraId="4102FA03" w14:textId="77777777" w:rsidTr="00C50BF8">
        <w:tc>
          <w:tcPr>
            <w:tcW w:w="1198" w:type="pct"/>
            <w:shd w:val="clear" w:color="auto" w:fill="auto"/>
          </w:tcPr>
          <w:p w14:paraId="7EF4329F" w14:textId="77777777" w:rsidR="00CA3543" w:rsidRPr="004602F8" w:rsidRDefault="00CA3543" w:rsidP="00AC2F13">
            <w:pPr>
              <w:pStyle w:val="ASFKTablenorm"/>
              <w:ind w:left="57" w:right="57"/>
            </w:pP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p>
        </w:tc>
        <w:tc>
          <w:tcPr>
            <w:tcW w:w="3802" w:type="pct"/>
            <w:shd w:val="clear" w:color="auto" w:fill="auto"/>
          </w:tcPr>
          <w:p w14:paraId="7946E742" w14:textId="77777777" w:rsidR="00CA3543" w:rsidRPr="004602F8" w:rsidRDefault="00CA3543" w:rsidP="00AC2F13">
            <w:pPr>
              <w:pStyle w:val="ASFKTablenorm"/>
              <w:ind w:left="57" w:right="57"/>
            </w:pPr>
            <w:r w:rsidRPr="004602F8">
              <w:t xml:space="preserve">Номер исполнительного документа по журналу входящей корреспонденции. </w:t>
            </w:r>
          </w:p>
          <w:p w14:paraId="3022C597"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 xml:space="preserve">№ ИД в </w:t>
            </w:r>
            <w:r w:rsidR="00A05DFB" w:rsidRPr="004602F8">
              <w:t xml:space="preserve">жур. </w:t>
            </w:r>
            <w:r w:rsidR="00204377" w:rsidRPr="004602F8">
              <w:t>В</w:t>
            </w:r>
            <w:r w:rsidR="00A05DFB" w:rsidRPr="004602F8">
              <w:t xml:space="preserve">х. </w:t>
            </w:r>
            <w:r w:rsidR="00204377" w:rsidRPr="004602F8">
              <w:t>К</w:t>
            </w:r>
            <w:r w:rsidR="00A05DFB" w:rsidRPr="004602F8">
              <w:t>орр.</w:t>
            </w:r>
            <w:r w:rsidR="00BC7FFB" w:rsidRPr="004602F8">
              <w:t>»</w:t>
            </w:r>
            <w:r w:rsidRPr="004602F8">
              <w:t xml:space="preserve"> родительского документа.</w:t>
            </w:r>
          </w:p>
        </w:tc>
      </w:tr>
      <w:tr w:rsidR="00CA3543" w:rsidRPr="004602F8" w14:paraId="507EEDEF" w14:textId="77777777" w:rsidTr="00C50BF8">
        <w:tc>
          <w:tcPr>
            <w:tcW w:w="1198" w:type="pct"/>
            <w:shd w:val="clear" w:color="auto" w:fill="auto"/>
          </w:tcPr>
          <w:p w14:paraId="2A3E1BDC" w14:textId="77777777" w:rsidR="00CA3543" w:rsidRPr="004602F8" w:rsidRDefault="00CA3543" w:rsidP="00AC2F13">
            <w:pPr>
              <w:pStyle w:val="ASFKTablenorm"/>
              <w:ind w:left="57" w:right="57"/>
            </w:pPr>
            <w:r w:rsidRPr="004602F8">
              <w:t>Сумма по ИД</w:t>
            </w:r>
          </w:p>
        </w:tc>
        <w:tc>
          <w:tcPr>
            <w:tcW w:w="3802" w:type="pct"/>
            <w:shd w:val="clear" w:color="auto" w:fill="auto"/>
          </w:tcPr>
          <w:p w14:paraId="2BBF8770" w14:textId="77777777" w:rsidR="00CA3543" w:rsidRPr="004602F8" w:rsidRDefault="00CA3543" w:rsidP="00AC2F13">
            <w:pPr>
              <w:pStyle w:val="ASFKTablenorm"/>
              <w:ind w:left="57" w:right="57"/>
            </w:pPr>
            <w:r w:rsidRPr="004602F8">
              <w:t xml:space="preserve">Сумма по ИД. </w:t>
            </w:r>
          </w:p>
          <w:p w14:paraId="6DBB9639"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Сумма</w:t>
            </w:r>
            <w:r w:rsidR="00BC7FFB" w:rsidRPr="004602F8">
              <w:t>»</w:t>
            </w:r>
            <w:r w:rsidRPr="004602F8">
              <w:t xml:space="preserve"> группы </w:t>
            </w:r>
            <w:r w:rsidR="00BC7FFB" w:rsidRPr="004602F8">
              <w:t>«</w:t>
            </w:r>
            <w:r w:rsidRPr="004602F8">
              <w:t>Исполнительный документ</w:t>
            </w:r>
            <w:r w:rsidR="00BC7FFB" w:rsidRPr="004602F8">
              <w:t>»</w:t>
            </w:r>
            <w:r w:rsidRPr="004602F8">
              <w:t xml:space="preserve"> родительского документа.</w:t>
            </w:r>
          </w:p>
        </w:tc>
      </w:tr>
      <w:tr w:rsidR="00CA3543" w:rsidRPr="004602F8" w14:paraId="0F5DC75D" w14:textId="77777777" w:rsidTr="00C50BF8">
        <w:tc>
          <w:tcPr>
            <w:tcW w:w="1198" w:type="pct"/>
            <w:shd w:val="clear" w:color="auto" w:fill="auto"/>
          </w:tcPr>
          <w:p w14:paraId="307AD2F3" w14:textId="77777777" w:rsidR="00CA3543" w:rsidRPr="004602F8" w:rsidRDefault="00CA3543" w:rsidP="00AC2F13">
            <w:pPr>
              <w:pStyle w:val="ASFKTablenorm"/>
              <w:ind w:left="57" w:right="57"/>
            </w:pPr>
            <w:r w:rsidRPr="004602F8">
              <w:t>Кол-во листов</w:t>
            </w:r>
          </w:p>
        </w:tc>
        <w:tc>
          <w:tcPr>
            <w:tcW w:w="3802" w:type="pct"/>
            <w:shd w:val="clear" w:color="auto" w:fill="auto"/>
          </w:tcPr>
          <w:p w14:paraId="72FB880B" w14:textId="77777777" w:rsidR="00CA3543" w:rsidRPr="004602F8" w:rsidRDefault="00CA3543" w:rsidP="00AC2F13">
            <w:pPr>
              <w:pStyle w:val="ASFKTablenorm"/>
              <w:ind w:left="57" w:right="57"/>
            </w:pPr>
            <w:r w:rsidRPr="004602F8">
              <w:t xml:space="preserve">Количество листов. </w:t>
            </w:r>
          </w:p>
          <w:p w14:paraId="369F110C"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Кол-во листов</w:t>
            </w:r>
            <w:r w:rsidR="00BC7FFB" w:rsidRPr="004602F8">
              <w:t>»</w:t>
            </w:r>
            <w:r w:rsidRPr="004602F8">
              <w:t xml:space="preserve"> родительского документа.</w:t>
            </w:r>
          </w:p>
        </w:tc>
      </w:tr>
      <w:tr w:rsidR="00CA3543" w:rsidRPr="004602F8" w14:paraId="1C825409" w14:textId="77777777" w:rsidTr="00C50BF8">
        <w:tc>
          <w:tcPr>
            <w:tcW w:w="1198" w:type="pct"/>
            <w:shd w:val="clear" w:color="auto" w:fill="auto"/>
          </w:tcPr>
          <w:p w14:paraId="1BB5F1A3" w14:textId="77777777" w:rsidR="00CA3543" w:rsidRPr="004602F8" w:rsidRDefault="00CA3543" w:rsidP="00AC2F13">
            <w:pPr>
              <w:pStyle w:val="ASFKTablenorm"/>
              <w:ind w:left="57" w:right="57"/>
            </w:pPr>
            <w:r w:rsidRPr="004602F8">
              <w:t xml:space="preserve">№ </w:t>
            </w:r>
            <w:r w:rsidR="00A05DFB" w:rsidRPr="004602F8">
              <w:t xml:space="preserve">почт. </w:t>
            </w:r>
            <w:r w:rsidR="00204377" w:rsidRPr="004602F8">
              <w:t>У</w:t>
            </w:r>
            <w:r w:rsidR="00A05DFB" w:rsidRPr="004602F8">
              <w:t>вед.</w:t>
            </w:r>
          </w:p>
        </w:tc>
        <w:tc>
          <w:tcPr>
            <w:tcW w:w="3802" w:type="pct"/>
            <w:shd w:val="clear" w:color="auto" w:fill="auto"/>
          </w:tcPr>
          <w:p w14:paraId="2E03AC32" w14:textId="77777777" w:rsidR="00CA3543" w:rsidRPr="004602F8" w:rsidRDefault="00CA3543" w:rsidP="00AC2F13">
            <w:pPr>
              <w:pStyle w:val="ASFKTablenorm"/>
              <w:ind w:left="57" w:right="57"/>
            </w:pPr>
            <w:r w:rsidRPr="004602F8">
              <w:t xml:space="preserve">Номер почтового уведомления. </w:t>
            </w:r>
          </w:p>
          <w:p w14:paraId="5DF1B38F"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Номер ПУ</w:t>
            </w:r>
            <w:r w:rsidR="00BC7FFB" w:rsidRPr="004602F8">
              <w:t>»</w:t>
            </w:r>
            <w:r w:rsidRPr="004602F8">
              <w:t xml:space="preserve"> родительского документа.</w:t>
            </w:r>
          </w:p>
        </w:tc>
      </w:tr>
      <w:tr w:rsidR="00CA3543" w:rsidRPr="004602F8" w14:paraId="52A4CB71" w14:textId="77777777" w:rsidTr="00C50BF8">
        <w:tc>
          <w:tcPr>
            <w:tcW w:w="1198" w:type="pct"/>
            <w:shd w:val="clear" w:color="auto" w:fill="auto"/>
          </w:tcPr>
          <w:p w14:paraId="4EDEA400" w14:textId="77777777" w:rsidR="00CA3543" w:rsidRPr="004602F8" w:rsidRDefault="00CA3543" w:rsidP="00AC2F13">
            <w:pPr>
              <w:pStyle w:val="ASFKTablenorm"/>
              <w:ind w:left="57" w:right="57"/>
            </w:pPr>
            <w:r w:rsidRPr="004602F8">
              <w:t>Дата ПУ</w:t>
            </w:r>
          </w:p>
        </w:tc>
        <w:tc>
          <w:tcPr>
            <w:tcW w:w="3802" w:type="pct"/>
            <w:shd w:val="clear" w:color="auto" w:fill="auto"/>
          </w:tcPr>
          <w:p w14:paraId="4E467FD2" w14:textId="77777777" w:rsidR="00CA3543" w:rsidRPr="004602F8" w:rsidRDefault="00CA3543" w:rsidP="00AC2F13">
            <w:pPr>
              <w:pStyle w:val="ASFKTablenorm"/>
              <w:ind w:left="57" w:right="57"/>
            </w:pPr>
            <w:r w:rsidRPr="004602F8">
              <w:t xml:space="preserve">Дата почтового уведомления. </w:t>
            </w:r>
          </w:p>
          <w:p w14:paraId="01A283BE"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Дата ПУ</w:t>
            </w:r>
            <w:r w:rsidR="00BC7FFB" w:rsidRPr="004602F8">
              <w:t>»</w:t>
            </w:r>
            <w:r w:rsidRPr="004602F8">
              <w:t xml:space="preserve"> родительского документа.</w:t>
            </w:r>
          </w:p>
        </w:tc>
      </w:tr>
      <w:tr w:rsidR="00CA3543" w:rsidRPr="004602F8" w14:paraId="2DF20ECF" w14:textId="77777777" w:rsidTr="00C50BF8">
        <w:tc>
          <w:tcPr>
            <w:tcW w:w="1198" w:type="pct"/>
            <w:shd w:val="clear" w:color="auto" w:fill="auto"/>
          </w:tcPr>
          <w:p w14:paraId="171D8978" w14:textId="77777777" w:rsidR="00CA3543" w:rsidRPr="004602F8" w:rsidRDefault="00CA3543" w:rsidP="00AC2F13">
            <w:pPr>
              <w:pStyle w:val="ASFKTablenorm"/>
              <w:ind w:left="57" w:right="57"/>
            </w:pPr>
            <w:r w:rsidRPr="004602F8">
              <w:t>Предъявитель ИД</w:t>
            </w:r>
          </w:p>
        </w:tc>
        <w:tc>
          <w:tcPr>
            <w:tcW w:w="3802" w:type="pct"/>
            <w:shd w:val="clear" w:color="auto" w:fill="auto"/>
          </w:tcPr>
          <w:p w14:paraId="632F703F" w14:textId="77777777" w:rsidR="00CA3543" w:rsidRPr="004602F8" w:rsidRDefault="00CA3543" w:rsidP="00AC2F13">
            <w:pPr>
              <w:pStyle w:val="ASFKTablenorm"/>
              <w:ind w:left="57" w:right="57"/>
            </w:pPr>
            <w:r w:rsidRPr="004602F8">
              <w:t xml:space="preserve">ФИО предъявителя ИД. </w:t>
            </w:r>
            <w:r w:rsidR="00E97927" w:rsidRPr="004602F8">
              <w:t xml:space="preserve">Значение передается из </w:t>
            </w:r>
            <w:r w:rsidRPr="004602F8">
              <w:t>учетной системы.</w:t>
            </w:r>
          </w:p>
        </w:tc>
      </w:tr>
      <w:tr w:rsidR="00CA3543" w:rsidRPr="004602F8" w14:paraId="336A959D" w14:textId="77777777" w:rsidTr="00C50BF8">
        <w:tc>
          <w:tcPr>
            <w:tcW w:w="5000" w:type="pct"/>
            <w:gridSpan w:val="2"/>
            <w:shd w:val="clear" w:color="auto" w:fill="auto"/>
          </w:tcPr>
          <w:p w14:paraId="3A2EE095" w14:textId="77777777" w:rsidR="00CA3543" w:rsidRPr="004602F8" w:rsidRDefault="00CA3543" w:rsidP="00AC2F13">
            <w:pPr>
              <w:pStyle w:val="ASFKTablenorm"/>
              <w:ind w:left="57" w:right="57"/>
            </w:pPr>
            <w:r w:rsidRPr="004602F8">
              <w:lastRenderedPageBreak/>
              <w:t xml:space="preserve">Группа полей </w:t>
            </w:r>
            <w:r w:rsidR="00BC7FFB" w:rsidRPr="004602F8">
              <w:t>«</w:t>
            </w:r>
            <w:r w:rsidRPr="004602F8">
              <w:t>ИНФОРМАЦИЯ О ТЕКУЩЕМ ИСПОЛНИТЕЛЕ ПО ИД, ПЕРЕДАННОМУ ПОДВЕДОМСТВЕННОМУ ПБС:</w:t>
            </w:r>
            <w:r w:rsidR="00BC7FFB" w:rsidRPr="004602F8">
              <w:t>»</w:t>
            </w:r>
          </w:p>
        </w:tc>
      </w:tr>
      <w:tr w:rsidR="00CA3543" w:rsidRPr="004602F8" w14:paraId="1886CDCF" w14:textId="77777777" w:rsidTr="00C50BF8">
        <w:tc>
          <w:tcPr>
            <w:tcW w:w="1198" w:type="pct"/>
            <w:shd w:val="clear" w:color="auto" w:fill="auto"/>
          </w:tcPr>
          <w:p w14:paraId="1AFA6794" w14:textId="77777777" w:rsidR="00CA3543" w:rsidRPr="004602F8" w:rsidRDefault="00CA3543" w:rsidP="00AC2F13">
            <w:pPr>
              <w:pStyle w:val="ASFKTablenorm"/>
              <w:ind w:left="57" w:right="57"/>
            </w:pPr>
            <w:r w:rsidRPr="004602F8">
              <w:t xml:space="preserve">Код </w:t>
            </w:r>
            <w:r w:rsidR="00BD4771" w:rsidRPr="004602F8">
              <w:t xml:space="preserve">исп. </w:t>
            </w:r>
            <w:r w:rsidR="00204377" w:rsidRPr="004602F8">
              <w:t>П</w:t>
            </w:r>
            <w:r w:rsidR="00BD4771" w:rsidRPr="004602F8">
              <w:t>о Сводному</w:t>
            </w:r>
            <w:r w:rsidRPr="004602F8">
              <w:t xml:space="preserve"> реестру</w:t>
            </w:r>
          </w:p>
        </w:tc>
        <w:tc>
          <w:tcPr>
            <w:tcW w:w="3802" w:type="pct"/>
            <w:shd w:val="clear" w:color="auto" w:fill="auto"/>
          </w:tcPr>
          <w:p w14:paraId="13644D71" w14:textId="77777777" w:rsidR="00CA3543" w:rsidRPr="004602F8" w:rsidRDefault="00CA3543" w:rsidP="00AC2F13">
            <w:pPr>
              <w:pStyle w:val="ASFKTablenorm"/>
              <w:ind w:left="57" w:right="57"/>
            </w:pPr>
            <w:r w:rsidRPr="004602F8">
              <w:t xml:space="preserve">Код ПБС-исполнителя по СРРПБС. </w:t>
            </w:r>
          </w:p>
          <w:p w14:paraId="09FBB621"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РУБП</w:t>
            </w:r>
            <w:r w:rsidR="00BC7FFB" w:rsidRPr="004602F8">
              <w:t>»</w:t>
            </w:r>
            <w:r w:rsidRPr="004602F8">
              <w:t xml:space="preserve"> родительского документа.</w:t>
            </w:r>
          </w:p>
        </w:tc>
      </w:tr>
      <w:tr w:rsidR="00CA3543" w:rsidRPr="004602F8" w14:paraId="4412DCC6" w14:textId="77777777" w:rsidTr="00C50BF8">
        <w:tc>
          <w:tcPr>
            <w:tcW w:w="1198" w:type="pct"/>
            <w:shd w:val="clear" w:color="auto" w:fill="auto"/>
          </w:tcPr>
          <w:p w14:paraId="06922C0F" w14:textId="77777777" w:rsidR="00CA3543" w:rsidRPr="004602F8" w:rsidRDefault="00CA3543" w:rsidP="00AC2F13">
            <w:pPr>
              <w:pStyle w:val="ASFKTablenorm"/>
              <w:ind w:left="57" w:right="57"/>
            </w:pPr>
            <w:r w:rsidRPr="004602F8">
              <w:t>ПБС-исполнитель</w:t>
            </w:r>
          </w:p>
        </w:tc>
        <w:tc>
          <w:tcPr>
            <w:tcW w:w="3802" w:type="pct"/>
            <w:shd w:val="clear" w:color="auto" w:fill="auto"/>
          </w:tcPr>
          <w:p w14:paraId="30B0F538" w14:textId="77777777" w:rsidR="00CA3543" w:rsidRPr="004602F8" w:rsidRDefault="00CA3543" w:rsidP="00AC2F13">
            <w:pPr>
              <w:pStyle w:val="ASFKTablenorm"/>
              <w:ind w:left="57" w:right="57"/>
            </w:pPr>
            <w:r w:rsidRPr="004602F8">
              <w:t xml:space="preserve">Наименование ПБС-исполнителя. </w:t>
            </w:r>
          </w:p>
          <w:p w14:paraId="0FBC40E9"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подведомств. ПБС</w:t>
            </w:r>
            <w:r w:rsidR="00BC7FFB" w:rsidRPr="004602F8">
              <w:t>»</w:t>
            </w:r>
            <w:r w:rsidRPr="004602F8">
              <w:t xml:space="preserve"> родительского документа.</w:t>
            </w:r>
          </w:p>
        </w:tc>
      </w:tr>
      <w:tr w:rsidR="00CA3543" w:rsidRPr="004602F8" w14:paraId="0F2AFA5E" w14:textId="77777777" w:rsidTr="00C50BF8">
        <w:tc>
          <w:tcPr>
            <w:tcW w:w="1198" w:type="pct"/>
            <w:shd w:val="clear" w:color="auto" w:fill="auto"/>
          </w:tcPr>
          <w:p w14:paraId="22AC5F43" w14:textId="77777777" w:rsidR="00CA3543" w:rsidRPr="004602F8" w:rsidRDefault="00CA3543" w:rsidP="00AC2F13">
            <w:pPr>
              <w:pStyle w:val="ASFKTablenorm"/>
              <w:ind w:left="57" w:right="57"/>
            </w:pPr>
            <w:r w:rsidRPr="004602F8">
              <w:t>Адрес испол.</w:t>
            </w:r>
          </w:p>
        </w:tc>
        <w:tc>
          <w:tcPr>
            <w:tcW w:w="3802" w:type="pct"/>
            <w:shd w:val="clear" w:color="auto" w:fill="auto"/>
          </w:tcPr>
          <w:p w14:paraId="49CF642E" w14:textId="77777777" w:rsidR="00CA3543" w:rsidRPr="004602F8" w:rsidRDefault="00CA3543" w:rsidP="00AC2F13">
            <w:pPr>
              <w:pStyle w:val="ASFKTablenorm"/>
              <w:ind w:left="57" w:right="57"/>
            </w:pPr>
            <w:r w:rsidRPr="004602F8">
              <w:t xml:space="preserve">Адрес исполнителя. </w:t>
            </w:r>
          </w:p>
          <w:p w14:paraId="3443268F" w14:textId="77777777" w:rsidR="00CA3543" w:rsidRPr="004602F8" w:rsidRDefault="00E97927" w:rsidP="00AC2F13">
            <w:pPr>
              <w:pStyle w:val="ASFKTablenorm"/>
              <w:ind w:left="57" w:right="57"/>
            </w:pPr>
            <w:r w:rsidRPr="004602F8">
              <w:t xml:space="preserve">Значение передается из </w:t>
            </w:r>
            <w:r w:rsidR="00CA3543" w:rsidRPr="004602F8">
              <w:t>учетной системы.</w:t>
            </w:r>
          </w:p>
        </w:tc>
      </w:tr>
      <w:tr w:rsidR="00CA3543" w:rsidRPr="004602F8" w14:paraId="6C94556E" w14:textId="77777777" w:rsidTr="00C50BF8">
        <w:tc>
          <w:tcPr>
            <w:tcW w:w="1198" w:type="pct"/>
            <w:shd w:val="clear" w:color="auto" w:fill="auto"/>
          </w:tcPr>
          <w:p w14:paraId="7ED3A762" w14:textId="77777777" w:rsidR="00CA3543" w:rsidRPr="004602F8" w:rsidRDefault="00CA3543" w:rsidP="00AC2F13">
            <w:pPr>
              <w:pStyle w:val="ASFKTablenorm"/>
              <w:ind w:left="57" w:right="57"/>
            </w:pPr>
            <w:r w:rsidRPr="004602F8">
              <w:t>ТОФК исполнителя</w:t>
            </w:r>
          </w:p>
        </w:tc>
        <w:tc>
          <w:tcPr>
            <w:tcW w:w="3802" w:type="pct"/>
            <w:shd w:val="clear" w:color="auto" w:fill="auto"/>
          </w:tcPr>
          <w:p w14:paraId="18C9667F" w14:textId="77777777" w:rsidR="00CA3543" w:rsidRPr="004602F8" w:rsidRDefault="00CA3543" w:rsidP="00AC2F13">
            <w:pPr>
              <w:pStyle w:val="ASFKTablenorm"/>
              <w:ind w:left="57" w:right="57"/>
            </w:pPr>
            <w:r w:rsidRPr="004602F8">
              <w:t xml:space="preserve">Наименование ТОФК исполнителя. </w:t>
            </w:r>
          </w:p>
          <w:p w14:paraId="016DCE69"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ТОФК ПБС исполнителя по ИД</w:t>
            </w:r>
            <w:r w:rsidR="00BC7FFB" w:rsidRPr="004602F8">
              <w:t>»</w:t>
            </w:r>
            <w:r w:rsidRPr="004602F8">
              <w:t xml:space="preserve"> родительского документа. </w:t>
            </w:r>
          </w:p>
        </w:tc>
      </w:tr>
      <w:tr w:rsidR="00CA3543" w:rsidRPr="004602F8" w14:paraId="13F7BE92" w14:textId="77777777" w:rsidTr="00C50BF8">
        <w:tc>
          <w:tcPr>
            <w:tcW w:w="1198" w:type="pct"/>
            <w:shd w:val="clear" w:color="auto" w:fill="auto"/>
          </w:tcPr>
          <w:p w14:paraId="119E3B26" w14:textId="77777777" w:rsidR="00CA3543" w:rsidRPr="004602F8" w:rsidRDefault="00CA3543" w:rsidP="00AC2F13">
            <w:pPr>
              <w:pStyle w:val="ASFKTablenorm"/>
              <w:ind w:left="57" w:right="57"/>
            </w:pPr>
            <w:r w:rsidRPr="004602F8">
              <w:t>Код ТОФК исп.</w:t>
            </w:r>
          </w:p>
        </w:tc>
        <w:tc>
          <w:tcPr>
            <w:tcW w:w="3802" w:type="pct"/>
            <w:shd w:val="clear" w:color="auto" w:fill="auto"/>
          </w:tcPr>
          <w:p w14:paraId="7E4FEC41" w14:textId="77777777" w:rsidR="00CA3543" w:rsidRPr="004602F8" w:rsidRDefault="00CA3543" w:rsidP="00AC2F13">
            <w:pPr>
              <w:pStyle w:val="ASFKTablenorm"/>
              <w:ind w:left="57" w:right="57"/>
            </w:pPr>
            <w:r w:rsidRPr="004602F8">
              <w:t xml:space="preserve">Код ТОФК. </w:t>
            </w:r>
          </w:p>
          <w:p w14:paraId="5B277671"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Код ТОФК ПБС исполнителя по ИД</w:t>
            </w:r>
            <w:r w:rsidR="00BC7FFB" w:rsidRPr="004602F8">
              <w:t>»</w:t>
            </w:r>
            <w:r w:rsidRPr="004602F8">
              <w:t xml:space="preserve"> родительского документа.</w:t>
            </w:r>
          </w:p>
        </w:tc>
      </w:tr>
      <w:tr w:rsidR="00CA3543" w:rsidRPr="004602F8" w14:paraId="70839F56" w14:textId="77777777" w:rsidTr="00C50BF8">
        <w:tc>
          <w:tcPr>
            <w:tcW w:w="5000" w:type="pct"/>
            <w:gridSpan w:val="2"/>
            <w:shd w:val="clear" w:color="auto" w:fill="auto"/>
          </w:tcPr>
          <w:p w14:paraId="2256A1A3" w14:textId="77777777" w:rsidR="00CA3543" w:rsidRPr="004602F8" w:rsidRDefault="00BD4771" w:rsidP="00AC2F13">
            <w:pPr>
              <w:pStyle w:val="ASFKTablenorm"/>
              <w:ind w:left="57" w:right="57"/>
            </w:pPr>
            <w:r w:rsidRPr="004602F8">
              <w:t>Группа полей</w:t>
            </w:r>
            <w:r w:rsidR="00CA3543" w:rsidRPr="004602F8">
              <w:t xml:space="preserve"> </w:t>
            </w:r>
            <w:r w:rsidR="00BC7FFB" w:rsidRPr="004602F8">
              <w:t>«</w:t>
            </w:r>
            <w:r w:rsidR="00CA3543" w:rsidRPr="004602F8">
              <w:t>Взыскатель</w:t>
            </w:r>
            <w:r w:rsidR="00BC7FFB" w:rsidRPr="004602F8">
              <w:t>»</w:t>
            </w:r>
          </w:p>
        </w:tc>
      </w:tr>
      <w:tr w:rsidR="00CA3543" w:rsidRPr="004602F8" w14:paraId="28ACC579" w14:textId="77777777" w:rsidTr="00C50BF8">
        <w:tc>
          <w:tcPr>
            <w:tcW w:w="1198" w:type="pct"/>
            <w:shd w:val="clear" w:color="auto" w:fill="auto"/>
          </w:tcPr>
          <w:p w14:paraId="04849E22" w14:textId="77777777" w:rsidR="00CA3543" w:rsidRPr="004602F8" w:rsidRDefault="00CA3543" w:rsidP="00AC2F13">
            <w:pPr>
              <w:pStyle w:val="ASFKTablenorm"/>
              <w:ind w:left="57" w:right="57"/>
            </w:pPr>
            <w:r w:rsidRPr="004602F8">
              <w:t>Взыскатель</w:t>
            </w:r>
          </w:p>
        </w:tc>
        <w:tc>
          <w:tcPr>
            <w:tcW w:w="3802" w:type="pct"/>
            <w:shd w:val="clear" w:color="auto" w:fill="auto"/>
          </w:tcPr>
          <w:p w14:paraId="6EB32370" w14:textId="77777777" w:rsidR="00CA3543" w:rsidRPr="004602F8" w:rsidRDefault="00CA3543" w:rsidP="00AC2F13">
            <w:pPr>
              <w:pStyle w:val="ASFKTablenorm"/>
              <w:ind w:left="57" w:right="57"/>
            </w:pPr>
            <w:r w:rsidRPr="004602F8">
              <w:t xml:space="preserve">Наименование (ФИО) взыскателя. </w:t>
            </w:r>
          </w:p>
          <w:p w14:paraId="69637C84"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Наименование (Ф.И.О.)</w:t>
            </w:r>
            <w:r w:rsidR="00BC7FFB" w:rsidRPr="004602F8">
              <w:t>»</w:t>
            </w:r>
            <w:r w:rsidRPr="004602F8">
              <w:t xml:space="preserve"> родительского документа.</w:t>
            </w:r>
          </w:p>
        </w:tc>
      </w:tr>
      <w:tr w:rsidR="00CA3543" w:rsidRPr="004602F8" w14:paraId="24A4B709" w14:textId="77777777" w:rsidTr="00C50BF8">
        <w:tc>
          <w:tcPr>
            <w:tcW w:w="1198" w:type="pct"/>
            <w:shd w:val="clear" w:color="auto" w:fill="auto"/>
          </w:tcPr>
          <w:p w14:paraId="07206D8E" w14:textId="77777777" w:rsidR="00CA3543" w:rsidRPr="004602F8" w:rsidRDefault="00CA3543" w:rsidP="00AC2F13">
            <w:pPr>
              <w:pStyle w:val="ASFKTablenorm"/>
              <w:ind w:left="57" w:right="57"/>
            </w:pPr>
            <w:r w:rsidRPr="004602F8">
              <w:t>Адрес взыскателя</w:t>
            </w:r>
          </w:p>
        </w:tc>
        <w:tc>
          <w:tcPr>
            <w:tcW w:w="3802" w:type="pct"/>
            <w:shd w:val="clear" w:color="auto" w:fill="auto"/>
          </w:tcPr>
          <w:p w14:paraId="021795B7" w14:textId="77777777" w:rsidR="00CA3543" w:rsidRPr="004602F8" w:rsidRDefault="00CA3543" w:rsidP="00AC2F13">
            <w:pPr>
              <w:pStyle w:val="ASFKTablenorm"/>
              <w:ind w:left="57" w:right="57"/>
            </w:pPr>
            <w:r w:rsidRPr="004602F8">
              <w:t xml:space="preserve">Адрес взыскателя. </w:t>
            </w:r>
          </w:p>
          <w:p w14:paraId="5DD738A3" w14:textId="77777777" w:rsidR="00CA3543" w:rsidRPr="004602F8" w:rsidRDefault="00CA3543" w:rsidP="00AC2F13">
            <w:pPr>
              <w:pStyle w:val="ASFKTablenorm"/>
              <w:ind w:left="57" w:right="57"/>
            </w:pPr>
            <w:r w:rsidRPr="004602F8">
              <w:t xml:space="preserve">При создании документа из родительского документа поле заполняется значением поля </w:t>
            </w:r>
            <w:r w:rsidR="00BC7FFB" w:rsidRPr="004602F8">
              <w:t>«</w:t>
            </w:r>
            <w:r w:rsidRPr="004602F8">
              <w:t>Адрес взыскателя</w:t>
            </w:r>
            <w:r w:rsidR="00BC7FFB" w:rsidRPr="004602F8">
              <w:t>»</w:t>
            </w:r>
            <w:r w:rsidRPr="004602F8">
              <w:t xml:space="preserve"> родительского документа.</w:t>
            </w:r>
          </w:p>
        </w:tc>
      </w:tr>
    </w:tbl>
    <w:p w14:paraId="5E0E9B60" w14:textId="77777777" w:rsidR="00CA3543" w:rsidRPr="004602F8" w:rsidRDefault="00CA3543" w:rsidP="00C9434B">
      <w:pPr>
        <w:pStyle w:val="32"/>
      </w:pPr>
      <w:bookmarkStart w:id="3334" w:name="_Ref284931353"/>
      <w:bookmarkStart w:id="3335" w:name="_Toc409449291"/>
      <w:bookmarkStart w:id="3336" w:name="_Toc421172004"/>
      <w:bookmarkStart w:id="3337" w:name="_Toc433824963"/>
      <w:bookmarkStart w:id="3338" w:name="_Toc126766866"/>
      <w:r w:rsidRPr="004602F8">
        <w:t>Уведомление о предоставлении уточненных реквизитов банковского счета взыскателя</w:t>
      </w:r>
      <w:bookmarkEnd w:id="3334"/>
      <w:bookmarkEnd w:id="3335"/>
      <w:bookmarkEnd w:id="3336"/>
      <w:bookmarkEnd w:id="3337"/>
      <w:bookmarkEnd w:id="3338"/>
    </w:p>
    <w:p w14:paraId="716B9A2C" w14:textId="77777777" w:rsidR="00CA3543" w:rsidRPr="004602F8" w:rsidRDefault="00CA3543" w:rsidP="00CA3543">
      <w:pPr>
        <w:pStyle w:val="ASFKNormal"/>
      </w:pPr>
      <w:r w:rsidRPr="004602F8">
        <w:t xml:space="preserve">ЭД </w:t>
      </w:r>
      <w:r w:rsidR="00BC7FFB" w:rsidRPr="004602F8">
        <w:t>«</w:t>
      </w:r>
      <w:r w:rsidRPr="004602F8">
        <w:t>Уведомление о предоставлении уточненных реквизитов банковского счета взыскателя</w:t>
      </w:r>
      <w:r w:rsidR="00BC7FFB" w:rsidRPr="004602F8">
        <w:t>»</w:t>
      </w:r>
      <w:r w:rsidRPr="004602F8">
        <w:t xml:space="preserve"> формируется ЦАФК (УФК) в учетной системе АСФК (OEBS) или ОФК в ППО АСФК (СУФД). Документ после регистрации в ЦАФК (УФК) доводится до АРМ НУБП (при наличии такого), либо до АРМ ОФК.</w:t>
      </w:r>
    </w:p>
    <w:p w14:paraId="48068431" w14:textId="476C2417" w:rsidR="00CA3543" w:rsidRPr="004602F8" w:rsidRDefault="00A179C2" w:rsidP="00CA3543">
      <w:pPr>
        <w:pStyle w:val="ASFKNormal"/>
      </w:pPr>
      <w:r w:rsidRPr="004602F8">
        <w:t>Для работы с документами «</w:t>
      </w:r>
      <w:r w:rsidR="00CA3543" w:rsidRPr="004602F8">
        <w:t>Уведомление о предоставлении уточненных реквизитов банковского счета взыскателя</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предоставлении уточненных реквизитов банковского счета взыскателя</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_Ref283307592 \h  \* MERGEFORMAT </w:instrText>
      </w:r>
      <w:r w:rsidR="00CA3543" w:rsidRPr="004602F8">
        <w:fldChar w:fldCharType="separate"/>
      </w:r>
      <w:r w:rsidR="0086114E">
        <w:t>557</w:t>
      </w:r>
      <w:r w:rsidR="00CA3543" w:rsidRPr="004602F8">
        <w:fldChar w:fldCharType="end"/>
      </w:r>
      <w:r w:rsidR="00CA3543" w:rsidRPr="004602F8">
        <w:t>.</w:t>
      </w:r>
    </w:p>
    <w:p w14:paraId="3D0A2F88" w14:textId="5B45171F" w:rsidR="00CA3543" w:rsidRPr="004602F8" w:rsidRDefault="004C00E2" w:rsidP="00CA3543">
      <w:pPr>
        <w:pStyle w:val="ASFKFigure"/>
      </w:pPr>
      <w:r w:rsidRPr="004602F8">
        <w:rPr>
          <w:noProof/>
        </w:rPr>
        <w:lastRenderedPageBreak/>
        <w:drawing>
          <wp:inline distT="0" distB="0" distL="0" distR="0" wp14:anchorId="1A8317B4" wp14:editId="7FF453F0">
            <wp:extent cx="6134100" cy="3657600"/>
            <wp:effectExtent l="0" t="0" r="0" b="0"/>
            <wp:docPr id="696" name="Рисунок 69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12"/>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14:paraId="4ACE452E" w14:textId="23F6467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39" w:name="_Ref283307592"/>
      <w:bookmarkStart w:id="3340" w:name="_Toc126767845"/>
      <w:r w:rsidR="0086114E">
        <w:rPr>
          <w:noProof/>
        </w:rPr>
        <w:t>557</w:t>
      </w:r>
      <w:bookmarkEnd w:id="3339"/>
      <w:r w:rsidRPr="004602F8">
        <w:rPr>
          <w:noProof/>
        </w:rPr>
        <w:fldChar w:fldCharType="end"/>
      </w:r>
      <w:r w:rsidR="00CA3543" w:rsidRPr="004602F8">
        <w:t xml:space="preserve">. ЭФ списка документов </w:t>
      </w:r>
      <w:r w:rsidR="00BC7FFB" w:rsidRPr="004602F8">
        <w:t>«</w:t>
      </w:r>
      <w:r w:rsidR="00CA3543" w:rsidRPr="004602F8">
        <w:t>Уведомление о предоставлении уточненных реквизитов банковского счета взыскателя</w:t>
      </w:r>
      <w:r w:rsidR="00BC7FFB" w:rsidRPr="004602F8">
        <w:t>»</w:t>
      </w:r>
      <w:bookmarkEnd w:id="3340"/>
    </w:p>
    <w:p w14:paraId="6640C834" w14:textId="77777777" w:rsidR="00CA3543" w:rsidRPr="004602F8" w:rsidRDefault="00CA3543" w:rsidP="00CA3543">
      <w:pPr>
        <w:pStyle w:val="41"/>
      </w:pPr>
      <w:r w:rsidRPr="004602F8">
        <w:t>Доступные операции</w:t>
      </w:r>
    </w:p>
    <w:p w14:paraId="5E4D7291" w14:textId="77777777" w:rsidR="00CA3543" w:rsidRPr="004602F8" w:rsidRDefault="00CA3543" w:rsidP="00CA3543">
      <w:pPr>
        <w:pStyle w:val="ASFKNormal"/>
      </w:pPr>
      <w:r w:rsidRPr="004602F8">
        <w:t>На АРМ ОФК доступны следующие операции над документом:</w:t>
      </w:r>
    </w:p>
    <w:p w14:paraId="5C31124B" w14:textId="77777777" w:rsidR="00CA3543" w:rsidRPr="004602F8" w:rsidRDefault="00CA3543" w:rsidP="00CA3543">
      <w:pPr>
        <w:pStyle w:val="ASFKListmark1"/>
      </w:pPr>
      <w:r w:rsidRPr="004602F8">
        <w:t>Для исходящих документов:</w:t>
      </w:r>
    </w:p>
    <w:p w14:paraId="6197BD7B" w14:textId="77777777" w:rsidR="00CA3543" w:rsidRPr="004602F8" w:rsidRDefault="00CA3543" w:rsidP="00CA3543">
      <w:pPr>
        <w:pStyle w:val="ASFKListmark2"/>
      </w:pPr>
      <w:r w:rsidRPr="004602F8">
        <w:t>ввод (из родительского документа);</w:t>
      </w:r>
    </w:p>
    <w:p w14:paraId="154D09A7" w14:textId="77777777" w:rsidR="00CA3543" w:rsidRPr="004602F8" w:rsidRDefault="00CA3543" w:rsidP="00CA3543">
      <w:pPr>
        <w:pStyle w:val="ASFKListmark2"/>
      </w:pPr>
      <w:r w:rsidRPr="004602F8">
        <w:t>документарный контроль;</w:t>
      </w:r>
    </w:p>
    <w:p w14:paraId="477809B5" w14:textId="77777777" w:rsidR="00CA3543" w:rsidRPr="004602F8" w:rsidRDefault="00CA3543" w:rsidP="00CA3543">
      <w:pPr>
        <w:pStyle w:val="ASFKListmark2"/>
      </w:pPr>
      <w:r w:rsidRPr="004602F8">
        <w:t>просмотр и редактирование;</w:t>
      </w:r>
    </w:p>
    <w:p w14:paraId="63194DE0"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CCD8482" w14:textId="77777777" w:rsidR="00CA3543" w:rsidRPr="004602F8" w:rsidRDefault="00CA3543" w:rsidP="00CA3543">
      <w:pPr>
        <w:pStyle w:val="ASFKListmark2"/>
      </w:pPr>
      <w:r w:rsidRPr="004602F8">
        <w:t>удаление;</w:t>
      </w:r>
    </w:p>
    <w:p w14:paraId="53614BE9" w14:textId="77777777" w:rsidR="00CA3543" w:rsidRPr="004602F8" w:rsidRDefault="00CA3543" w:rsidP="00CA3543">
      <w:pPr>
        <w:pStyle w:val="ASFKListmark2"/>
      </w:pPr>
      <w:r w:rsidRPr="004602F8">
        <w:t>печать;</w:t>
      </w:r>
    </w:p>
    <w:p w14:paraId="56AA1DEF" w14:textId="77777777" w:rsidR="00CA3543" w:rsidRPr="004602F8" w:rsidRDefault="00CA3543" w:rsidP="00CA3543">
      <w:pPr>
        <w:pStyle w:val="ASFKListmark2"/>
      </w:pPr>
      <w:r w:rsidRPr="004602F8">
        <w:t>отправка в УФК.</w:t>
      </w:r>
    </w:p>
    <w:p w14:paraId="574B3011" w14:textId="77777777" w:rsidR="00CA3543" w:rsidRPr="004602F8" w:rsidRDefault="00CA3543" w:rsidP="00CA3543">
      <w:pPr>
        <w:pStyle w:val="ASFKListmark1"/>
      </w:pPr>
      <w:r w:rsidRPr="004602F8">
        <w:t>Для транзитных документов:</w:t>
      </w:r>
    </w:p>
    <w:p w14:paraId="7A7FD8A2" w14:textId="77777777" w:rsidR="00CA3543" w:rsidRPr="004602F8" w:rsidRDefault="00CA3543" w:rsidP="00CA3543">
      <w:pPr>
        <w:pStyle w:val="ASFKListmark2"/>
      </w:pPr>
      <w:r w:rsidRPr="004602F8">
        <w:t>просмотр;</w:t>
      </w:r>
    </w:p>
    <w:p w14:paraId="15A6C49A" w14:textId="77777777" w:rsidR="00CA3543" w:rsidRPr="004602F8" w:rsidRDefault="00CA3543" w:rsidP="00CA3543">
      <w:pPr>
        <w:pStyle w:val="ASFKListmark2"/>
      </w:pPr>
      <w:r w:rsidRPr="004602F8">
        <w:t>печать;</w:t>
      </w:r>
    </w:p>
    <w:p w14:paraId="39D10443" w14:textId="77777777" w:rsidR="00CA3543" w:rsidRPr="004602F8" w:rsidRDefault="00CA3543" w:rsidP="00CA3543">
      <w:pPr>
        <w:pStyle w:val="ASFKListmark2"/>
      </w:pPr>
      <w:r w:rsidRPr="004602F8">
        <w:t>отправка.</w:t>
      </w:r>
    </w:p>
    <w:p w14:paraId="229D60A6" w14:textId="77777777" w:rsidR="00CA3543" w:rsidRPr="004602F8" w:rsidRDefault="00CA3543" w:rsidP="00CA3543">
      <w:pPr>
        <w:pStyle w:val="41"/>
      </w:pPr>
      <w:r w:rsidRPr="004602F8">
        <w:t>Экранная форма документа</w:t>
      </w:r>
    </w:p>
    <w:p w14:paraId="0A917FC6" w14:textId="011A7E67" w:rsidR="00CA3543" w:rsidRPr="004602F8" w:rsidRDefault="00CA3543" w:rsidP="00CA3543">
      <w:pPr>
        <w:pStyle w:val="ASFKNormal"/>
      </w:pPr>
      <w:r w:rsidRPr="004602F8">
        <w:t xml:space="preserve">ЭФ документа </w:t>
      </w:r>
      <w:r w:rsidR="00BC7FFB" w:rsidRPr="004602F8">
        <w:t>«</w:t>
      </w:r>
      <w:r w:rsidRPr="004602F8">
        <w:t>Уведомление о предоставлении уточненных реквизитов банковского счета взыскателя</w:t>
      </w:r>
      <w:r w:rsidR="00BC7FFB" w:rsidRPr="004602F8">
        <w:t>»</w:t>
      </w:r>
      <w:r w:rsidRPr="004602F8">
        <w:t xml:space="preserve"> представлена на рисунке </w:t>
      </w:r>
      <w:r w:rsidRPr="004602F8">
        <w:fldChar w:fldCharType="begin"/>
      </w:r>
      <w:r w:rsidRPr="004602F8">
        <w:instrText xml:space="preserve"> REF _Ref283307594 \h  \* MERGEFORMAT </w:instrText>
      </w:r>
      <w:r w:rsidRPr="004602F8">
        <w:fldChar w:fldCharType="separate"/>
      </w:r>
      <w:r w:rsidR="0086114E">
        <w:t>558</w:t>
      </w:r>
      <w:r w:rsidRPr="004602F8">
        <w:fldChar w:fldCharType="end"/>
      </w:r>
      <w:r w:rsidRPr="004602F8">
        <w:t>. Форма содержит следующие закладки:</w:t>
      </w:r>
    </w:p>
    <w:p w14:paraId="0ADF7CA4" w14:textId="77777777" w:rsidR="00CA3543" w:rsidRPr="004602F8" w:rsidRDefault="00BC7FFB" w:rsidP="00CA3543">
      <w:pPr>
        <w:pStyle w:val="ASFKListmark1"/>
      </w:pPr>
      <w:r w:rsidRPr="004602F8">
        <w:t>«</w:t>
      </w:r>
      <w:r w:rsidR="00CA3543" w:rsidRPr="004602F8">
        <w:t>Документ(1)</w:t>
      </w:r>
      <w:r w:rsidRPr="004602F8">
        <w:t>»</w:t>
      </w:r>
      <w:r w:rsidR="00CA3543" w:rsidRPr="004602F8">
        <w:t>;</w:t>
      </w:r>
    </w:p>
    <w:p w14:paraId="3ABD4B69"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0B02DEF4"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082FE806" w14:textId="093030D3" w:rsidR="00CA3543" w:rsidRPr="004602F8" w:rsidRDefault="004C00E2" w:rsidP="00CA3543">
      <w:pPr>
        <w:pStyle w:val="ASFKFigure"/>
      </w:pPr>
      <w:r w:rsidRPr="004602F8">
        <w:rPr>
          <w:noProof/>
        </w:rPr>
        <w:lastRenderedPageBreak/>
        <w:drawing>
          <wp:inline distT="0" distB="0" distL="0" distR="0" wp14:anchorId="7092454B" wp14:editId="68E736DA">
            <wp:extent cx="6124575" cy="4848225"/>
            <wp:effectExtent l="0" t="0" r="9525" b="9525"/>
            <wp:docPr id="697" name="Рисунок 6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6124575" cy="4848225"/>
                    </a:xfrm>
                    <a:prstGeom prst="rect">
                      <a:avLst/>
                    </a:prstGeom>
                    <a:noFill/>
                    <a:ln>
                      <a:noFill/>
                    </a:ln>
                  </pic:spPr>
                </pic:pic>
              </a:graphicData>
            </a:graphic>
          </wp:inline>
        </w:drawing>
      </w:r>
    </w:p>
    <w:p w14:paraId="30E4D631" w14:textId="26EB944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41" w:name="_Ref283307594"/>
      <w:bookmarkStart w:id="3342" w:name="_Toc126767846"/>
      <w:r w:rsidR="0086114E">
        <w:rPr>
          <w:noProof/>
        </w:rPr>
        <w:t>558</w:t>
      </w:r>
      <w:bookmarkEnd w:id="3341"/>
      <w:r w:rsidRPr="004602F8">
        <w:rPr>
          <w:noProof/>
        </w:rPr>
        <w:fldChar w:fldCharType="end"/>
      </w:r>
      <w:r w:rsidR="00CA3543" w:rsidRPr="004602F8">
        <w:t xml:space="preserve">. ЭФ документа </w:t>
      </w:r>
      <w:r w:rsidR="00BC7FFB" w:rsidRPr="004602F8">
        <w:t>«</w:t>
      </w:r>
      <w:r w:rsidR="00CA3543" w:rsidRPr="004602F8">
        <w:t>Уведомление о предоставлении уточненных реквизитов банковского счета взыскателя</w:t>
      </w:r>
      <w:r w:rsidR="00BD4771" w:rsidRPr="004602F8">
        <w:t>»</w:t>
      </w:r>
      <w:bookmarkEnd w:id="3342"/>
    </w:p>
    <w:p w14:paraId="55F9EF7D" w14:textId="77777777" w:rsidR="00BD4771" w:rsidRPr="004602F8" w:rsidRDefault="00BD4771" w:rsidP="00CA3543">
      <w:pPr>
        <w:pStyle w:val="ASFKNormal"/>
      </w:pPr>
      <w:r w:rsidRPr="004602F8">
        <w:t xml:space="preserve">В случае доведения документа на АРМ ОФК из учетной системы УФК (ЦАФК), значения полей передаются из учетной системы и не доступны для редактирования. </w:t>
      </w:r>
      <w:r w:rsidR="00CA3543" w:rsidRPr="004602F8">
        <w:t xml:space="preserve">Для ручного ввода документа следует на ЭФ документа заполнить поля, доступные для редактирования. </w:t>
      </w:r>
    </w:p>
    <w:p w14:paraId="70657882" w14:textId="77777777" w:rsidR="0063744D" w:rsidRPr="004602F8" w:rsidRDefault="0063744D" w:rsidP="0063744D">
      <w:pPr>
        <w:pStyle w:val="ASFKNormal"/>
      </w:pPr>
      <w:r w:rsidRPr="004602F8">
        <w:t>При создании документа на АРМ ОФК на закладке «Документ(1)» вручную заполняются поля «От», «№», «Предельный срок», «Адрес должника», «Адрес учредителя», «Адрес суда» и «Дата отправки». Остальные поля заполняются из выбранного родительского документа «Исполнительный документ по БУ» («ОБЛ») или «Исполнительный документ по БУ по периодическим выплатам» («ОБЕ»).</w:t>
      </w:r>
    </w:p>
    <w:p w14:paraId="7FCCF4DB" w14:textId="433D6DC3" w:rsidR="00CA3543" w:rsidRPr="004602F8" w:rsidRDefault="00CA3543" w:rsidP="00CA3543">
      <w:pPr>
        <w:pStyle w:val="ASFKNormal"/>
      </w:pPr>
      <w:r w:rsidRPr="004602F8">
        <w:t xml:space="preserve">Перечень полей </w:t>
      </w:r>
      <w:r w:rsidR="00BD4771" w:rsidRPr="004602F8">
        <w:t xml:space="preserve">документа «Уведомление о предоставлении уточненных реквизитов банковского счета взыскателя» </w:t>
      </w:r>
      <w:r w:rsidRPr="004602F8">
        <w:t>приведен в таблице </w:t>
      </w:r>
      <w:r w:rsidRPr="004602F8">
        <w:fldChar w:fldCharType="begin"/>
      </w:r>
      <w:r w:rsidRPr="004602F8">
        <w:instrText xml:space="preserve"> REF _Ref319337322 \h  \* MERGEFORMAT </w:instrText>
      </w:r>
      <w:r w:rsidRPr="004602F8">
        <w:fldChar w:fldCharType="separate"/>
      </w:r>
      <w:r w:rsidR="0086114E">
        <w:t>352</w:t>
      </w:r>
      <w:r w:rsidRPr="004602F8">
        <w:fldChar w:fldCharType="end"/>
      </w:r>
      <w:r w:rsidRPr="004602F8">
        <w:t>.</w:t>
      </w:r>
    </w:p>
    <w:p w14:paraId="74DA6978" w14:textId="080E6664"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43" w:name="_Ref319337322"/>
      <w:bookmarkStart w:id="3344" w:name="_Ref317677723"/>
      <w:bookmarkStart w:id="3345" w:name="_Toc126767244"/>
      <w:r w:rsidR="0086114E">
        <w:rPr>
          <w:noProof/>
        </w:rPr>
        <w:t>352</w:t>
      </w:r>
      <w:bookmarkEnd w:id="3343"/>
      <w:bookmarkEnd w:id="3344"/>
      <w:r w:rsidRPr="004602F8">
        <w:rPr>
          <w:noProof/>
        </w:rPr>
        <w:fldChar w:fldCharType="end"/>
      </w:r>
      <w:r w:rsidR="00CA3543" w:rsidRPr="004602F8">
        <w:t xml:space="preserve">. Описание полей </w:t>
      </w:r>
      <w:r w:rsidR="00BD4771" w:rsidRPr="004602F8">
        <w:t>документа «Уведомление о предоставлении уточненных реквизитов банковского счета взыскателя»</w:t>
      </w:r>
      <w:bookmarkEnd w:id="334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900"/>
        <w:gridCol w:w="6728"/>
      </w:tblGrid>
      <w:tr w:rsidR="00CA3543" w:rsidRPr="004602F8" w14:paraId="4F90C8FE" w14:textId="77777777" w:rsidTr="00C50BF8">
        <w:trPr>
          <w:trHeight w:val="305"/>
          <w:tblHeader/>
        </w:trPr>
        <w:tc>
          <w:tcPr>
            <w:tcW w:w="15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A0D20CB" w14:textId="77777777" w:rsidR="00CA3543" w:rsidRPr="004602F8" w:rsidRDefault="00CA3543" w:rsidP="00CA3543">
            <w:pPr>
              <w:pStyle w:val="ASFKTableHead"/>
            </w:pPr>
            <w:r w:rsidRPr="004602F8">
              <w:t>Наименование поля</w:t>
            </w:r>
          </w:p>
        </w:tc>
        <w:tc>
          <w:tcPr>
            <w:tcW w:w="349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4B003DB" w14:textId="77777777" w:rsidR="00CA3543" w:rsidRPr="004602F8" w:rsidRDefault="00CA3543" w:rsidP="00CA3543">
            <w:pPr>
              <w:pStyle w:val="ASFKTableHead"/>
            </w:pPr>
            <w:r w:rsidRPr="004602F8">
              <w:t>Описание поля</w:t>
            </w:r>
          </w:p>
        </w:tc>
      </w:tr>
      <w:tr w:rsidR="0063744D" w:rsidRPr="004602F8" w14:paraId="4157115A" w14:textId="77777777" w:rsidTr="00C50BF8">
        <w:tc>
          <w:tcPr>
            <w:tcW w:w="1506" w:type="pct"/>
            <w:shd w:val="clear" w:color="auto" w:fill="auto"/>
          </w:tcPr>
          <w:p w14:paraId="007B895A" w14:textId="77777777" w:rsidR="0063744D" w:rsidRPr="004602F8" w:rsidRDefault="0063744D" w:rsidP="00AC2F13">
            <w:pPr>
              <w:pStyle w:val="ASFKTablenorm"/>
              <w:ind w:left="57" w:right="57"/>
            </w:pPr>
            <w:r w:rsidRPr="004602F8">
              <w:t xml:space="preserve">От </w:t>
            </w:r>
          </w:p>
        </w:tc>
        <w:tc>
          <w:tcPr>
            <w:tcW w:w="3494" w:type="pct"/>
            <w:shd w:val="clear" w:color="auto" w:fill="auto"/>
          </w:tcPr>
          <w:p w14:paraId="1E50E357" w14:textId="77777777" w:rsidR="0063744D" w:rsidRPr="004602F8" w:rsidRDefault="0063744D" w:rsidP="00AC2F13">
            <w:pPr>
              <w:pStyle w:val="ASFKTablenorm"/>
              <w:ind w:left="57" w:right="57"/>
            </w:pPr>
            <w:r w:rsidRPr="004602F8">
              <w:t xml:space="preserve">Дата формирования документа. </w:t>
            </w:r>
          </w:p>
          <w:p w14:paraId="202E4970" w14:textId="77777777" w:rsidR="0063744D" w:rsidRPr="004602F8" w:rsidRDefault="0063744D" w:rsidP="00AC2F13">
            <w:pPr>
              <w:pStyle w:val="ASFKTablenorm"/>
              <w:ind w:left="57" w:right="57"/>
            </w:pPr>
            <w:r w:rsidRPr="004602F8">
              <w:t>Исходящий: Автозаполнение текущей датой. Может быть изменено пользователем вручную или из системного календаря.</w:t>
            </w:r>
          </w:p>
          <w:p w14:paraId="2AC421F2" w14:textId="77777777" w:rsidR="0063744D" w:rsidRPr="004602F8" w:rsidRDefault="0063744D" w:rsidP="00AC2F13">
            <w:pPr>
              <w:pStyle w:val="ASFKTablenorm"/>
              <w:ind w:left="57" w:right="57"/>
            </w:pPr>
            <w:r w:rsidRPr="004602F8">
              <w:t>Входящий: Импорт из OEBS.</w:t>
            </w:r>
          </w:p>
        </w:tc>
      </w:tr>
      <w:tr w:rsidR="0063744D" w:rsidRPr="004602F8" w14:paraId="4657D106" w14:textId="77777777" w:rsidTr="00C50BF8">
        <w:tc>
          <w:tcPr>
            <w:tcW w:w="1506" w:type="pct"/>
            <w:shd w:val="clear" w:color="auto" w:fill="auto"/>
          </w:tcPr>
          <w:p w14:paraId="44417004" w14:textId="77777777" w:rsidR="0063744D" w:rsidRPr="004602F8" w:rsidRDefault="0063744D" w:rsidP="00AC2F13">
            <w:pPr>
              <w:pStyle w:val="ASFKTablenorm"/>
              <w:ind w:left="57" w:right="57"/>
            </w:pPr>
            <w:r w:rsidRPr="004602F8">
              <w:lastRenderedPageBreak/>
              <w:t>№</w:t>
            </w:r>
          </w:p>
        </w:tc>
        <w:tc>
          <w:tcPr>
            <w:tcW w:w="3494" w:type="pct"/>
            <w:shd w:val="clear" w:color="auto" w:fill="auto"/>
          </w:tcPr>
          <w:p w14:paraId="1D73222C" w14:textId="77777777" w:rsidR="0063744D" w:rsidRPr="004602F8" w:rsidRDefault="0063744D" w:rsidP="00AC2F13">
            <w:pPr>
              <w:pStyle w:val="ASFKTablenorm"/>
              <w:ind w:left="57" w:right="57"/>
            </w:pPr>
            <w:r w:rsidRPr="004602F8">
              <w:t>Номер уведомления.</w:t>
            </w:r>
          </w:p>
          <w:p w14:paraId="64F2A7DB" w14:textId="77777777" w:rsidR="0063744D" w:rsidRPr="004602F8" w:rsidRDefault="0063744D" w:rsidP="00AC2F13">
            <w:pPr>
              <w:pStyle w:val="ASFKTablenorm"/>
              <w:ind w:left="57" w:right="57"/>
            </w:pPr>
            <w:r w:rsidRPr="004602F8">
              <w:t>Исходящий: Ручной ввод.</w:t>
            </w:r>
          </w:p>
          <w:p w14:paraId="4C1E6D66" w14:textId="77777777" w:rsidR="0063744D" w:rsidRPr="004602F8" w:rsidRDefault="0063744D" w:rsidP="00AC2F13">
            <w:pPr>
              <w:pStyle w:val="ASFKTablenorm"/>
              <w:ind w:left="57" w:right="57"/>
            </w:pPr>
            <w:r w:rsidRPr="004602F8">
              <w:t>Входящий: Импорт из OEBS.</w:t>
            </w:r>
          </w:p>
        </w:tc>
      </w:tr>
      <w:tr w:rsidR="0063744D" w:rsidRPr="004602F8" w14:paraId="0EDB15DD" w14:textId="77777777" w:rsidTr="00C50BF8">
        <w:tc>
          <w:tcPr>
            <w:tcW w:w="1506" w:type="pct"/>
            <w:shd w:val="clear" w:color="auto" w:fill="auto"/>
          </w:tcPr>
          <w:p w14:paraId="31FAAD65" w14:textId="77777777" w:rsidR="0063744D" w:rsidRPr="004602F8" w:rsidRDefault="0063744D" w:rsidP="00AC2F13">
            <w:pPr>
              <w:pStyle w:val="ASFKTablenorm"/>
              <w:ind w:left="57" w:right="57"/>
            </w:pPr>
            <w:r w:rsidRPr="004602F8">
              <w:t>Статус</w:t>
            </w:r>
          </w:p>
        </w:tc>
        <w:tc>
          <w:tcPr>
            <w:tcW w:w="3494" w:type="pct"/>
            <w:shd w:val="clear" w:color="auto" w:fill="auto"/>
          </w:tcPr>
          <w:p w14:paraId="78DAC9D7" w14:textId="77777777" w:rsidR="0063744D" w:rsidRPr="004602F8" w:rsidRDefault="0063744D" w:rsidP="00AC2F13">
            <w:pPr>
              <w:pStyle w:val="ASFKTablenorm"/>
              <w:ind w:left="57" w:right="57"/>
            </w:pPr>
            <w:r w:rsidRPr="004602F8">
              <w:t xml:space="preserve">Код бизнес статуса. </w:t>
            </w:r>
          </w:p>
          <w:p w14:paraId="7C7E2840" w14:textId="77777777" w:rsidR="0063744D" w:rsidRPr="004602F8" w:rsidRDefault="0063744D" w:rsidP="00AC2F13">
            <w:pPr>
              <w:pStyle w:val="ASFKTablenorm"/>
              <w:ind w:left="57" w:right="57"/>
            </w:pPr>
            <w:r w:rsidRPr="004602F8">
              <w:t>Заполняется автоматически в резу</w:t>
            </w:r>
            <w:r w:rsidR="00C2145B" w:rsidRPr="004602F8">
              <w:t>льтате обработки документа или и</w:t>
            </w:r>
            <w:r w:rsidRPr="004602F8">
              <w:t>мпортом из OEBS.</w:t>
            </w:r>
          </w:p>
        </w:tc>
      </w:tr>
      <w:tr w:rsidR="0063744D" w:rsidRPr="004602F8" w14:paraId="31A8A6BE" w14:textId="77777777" w:rsidTr="00C50BF8">
        <w:tc>
          <w:tcPr>
            <w:tcW w:w="1506" w:type="pct"/>
            <w:shd w:val="clear" w:color="auto" w:fill="auto"/>
          </w:tcPr>
          <w:p w14:paraId="05E28772" w14:textId="77777777" w:rsidR="0063744D" w:rsidRPr="004602F8" w:rsidRDefault="0063744D" w:rsidP="00AC2F13">
            <w:pPr>
              <w:pStyle w:val="ASFKTablenorm"/>
              <w:ind w:left="57" w:right="57"/>
            </w:pPr>
            <w:r w:rsidRPr="004602F8">
              <w:t>Взыскатель</w:t>
            </w:r>
          </w:p>
        </w:tc>
        <w:tc>
          <w:tcPr>
            <w:tcW w:w="3494" w:type="pct"/>
            <w:shd w:val="clear" w:color="auto" w:fill="auto"/>
          </w:tcPr>
          <w:p w14:paraId="5E72D0D1" w14:textId="77777777" w:rsidR="0063744D" w:rsidRPr="004602F8" w:rsidRDefault="0063744D" w:rsidP="00AC2F13">
            <w:pPr>
              <w:pStyle w:val="ASFKTablenorm"/>
              <w:ind w:left="57" w:right="57"/>
            </w:pPr>
            <w:r w:rsidRPr="004602F8">
              <w:t>Наименование взыскателя.</w:t>
            </w:r>
          </w:p>
          <w:p w14:paraId="75C1C8CD"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«ВЗЫСКАТЕЛЬ: Наименование (ФИО)».</w:t>
            </w:r>
          </w:p>
          <w:p w14:paraId="26414960" w14:textId="77777777" w:rsidR="0063744D" w:rsidRPr="004602F8" w:rsidRDefault="0063744D" w:rsidP="00AC2F13">
            <w:pPr>
              <w:pStyle w:val="ASFKTablenorm"/>
              <w:ind w:left="57" w:right="57"/>
            </w:pPr>
            <w:r w:rsidRPr="004602F8">
              <w:t>Входящий: Импорт из OEBS.</w:t>
            </w:r>
          </w:p>
        </w:tc>
      </w:tr>
      <w:tr w:rsidR="0063744D" w:rsidRPr="004602F8" w14:paraId="793C3942" w14:textId="77777777" w:rsidTr="00C50BF8">
        <w:tc>
          <w:tcPr>
            <w:tcW w:w="1506" w:type="pct"/>
            <w:shd w:val="clear" w:color="auto" w:fill="auto"/>
          </w:tcPr>
          <w:p w14:paraId="2E1189B6" w14:textId="77777777" w:rsidR="0063744D" w:rsidRPr="004602F8" w:rsidRDefault="0063744D" w:rsidP="00AC2F13">
            <w:pPr>
              <w:pStyle w:val="ASFKTablenorm"/>
              <w:ind w:left="57" w:right="57"/>
            </w:pPr>
            <w:r w:rsidRPr="004602F8">
              <w:t>Адрес взыскателя</w:t>
            </w:r>
          </w:p>
        </w:tc>
        <w:tc>
          <w:tcPr>
            <w:tcW w:w="3494" w:type="pct"/>
            <w:shd w:val="clear" w:color="auto" w:fill="auto"/>
          </w:tcPr>
          <w:p w14:paraId="71DCD7EA"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«ВЗЫСКАТЕЛЬ: Адрес взыскателя».</w:t>
            </w:r>
          </w:p>
          <w:p w14:paraId="4054332E" w14:textId="77777777" w:rsidR="0063744D" w:rsidRPr="004602F8" w:rsidRDefault="0063744D" w:rsidP="00AC2F13">
            <w:pPr>
              <w:pStyle w:val="ASFKTablenorm"/>
              <w:ind w:left="57" w:right="57"/>
            </w:pPr>
            <w:r w:rsidRPr="004602F8">
              <w:t>Входящий: Импорт из OEBS.</w:t>
            </w:r>
          </w:p>
        </w:tc>
      </w:tr>
      <w:tr w:rsidR="0063744D" w:rsidRPr="004602F8" w14:paraId="1527A84B" w14:textId="77777777" w:rsidTr="00C50BF8">
        <w:tc>
          <w:tcPr>
            <w:tcW w:w="1506" w:type="pct"/>
            <w:shd w:val="clear" w:color="auto" w:fill="auto"/>
          </w:tcPr>
          <w:p w14:paraId="166D991B" w14:textId="77777777" w:rsidR="0063744D" w:rsidRPr="004602F8" w:rsidRDefault="0063744D" w:rsidP="00AC2F13">
            <w:pPr>
              <w:pStyle w:val="ASFKTablenorm"/>
              <w:ind w:left="57" w:right="57"/>
            </w:pPr>
            <w:r w:rsidRPr="004602F8">
              <w:t>Предельный срок</w:t>
            </w:r>
          </w:p>
        </w:tc>
        <w:tc>
          <w:tcPr>
            <w:tcW w:w="3494" w:type="pct"/>
            <w:shd w:val="clear" w:color="auto" w:fill="auto"/>
          </w:tcPr>
          <w:p w14:paraId="05976BAA" w14:textId="77777777" w:rsidR="0063744D" w:rsidRPr="004602F8" w:rsidRDefault="0063744D" w:rsidP="00AC2F13">
            <w:pPr>
              <w:pStyle w:val="ASFKTablenorm"/>
              <w:ind w:left="57" w:right="57"/>
            </w:pPr>
            <w:r w:rsidRPr="004602F8">
              <w:t>Срок предоставления уточненных реквизитов.</w:t>
            </w:r>
          </w:p>
          <w:p w14:paraId="1D0A1DD8" w14:textId="77777777" w:rsidR="0063744D" w:rsidRPr="004602F8" w:rsidRDefault="0063744D" w:rsidP="00AC2F13">
            <w:pPr>
              <w:pStyle w:val="ASFKTablenorm"/>
              <w:ind w:left="57" w:right="57"/>
            </w:pPr>
            <w:r w:rsidRPr="004602F8">
              <w:t>Исходящий: поле не заполняется – недоступно для редактирования.</w:t>
            </w:r>
          </w:p>
          <w:p w14:paraId="2827AD14" w14:textId="77777777" w:rsidR="0063744D" w:rsidRPr="004602F8" w:rsidRDefault="0063744D" w:rsidP="00AC2F13">
            <w:pPr>
              <w:pStyle w:val="ASFKTablenorm"/>
              <w:ind w:left="57" w:right="57"/>
            </w:pPr>
            <w:r w:rsidRPr="004602F8">
              <w:t>Входящий: Импорт из OEBS.</w:t>
            </w:r>
          </w:p>
        </w:tc>
      </w:tr>
      <w:tr w:rsidR="0063744D" w:rsidRPr="004602F8" w14:paraId="76ED6F41" w14:textId="77777777" w:rsidTr="00C50BF8">
        <w:tc>
          <w:tcPr>
            <w:tcW w:w="1506" w:type="pct"/>
            <w:shd w:val="clear" w:color="auto" w:fill="auto"/>
          </w:tcPr>
          <w:p w14:paraId="2D6FF86C" w14:textId="77777777" w:rsidR="0063744D" w:rsidRPr="004602F8" w:rsidRDefault="0063744D" w:rsidP="00AC2F13">
            <w:pPr>
              <w:pStyle w:val="ASFKTablenorm"/>
              <w:ind w:left="57" w:right="57"/>
            </w:pPr>
            <w:r w:rsidRPr="004602F8">
              <w:t>Серия ИД</w:t>
            </w:r>
          </w:p>
        </w:tc>
        <w:tc>
          <w:tcPr>
            <w:tcW w:w="3494" w:type="pct"/>
            <w:shd w:val="clear" w:color="auto" w:fill="auto"/>
          </w:tcPr>
          <w:p w14:paraId="3B9A2366" w14:textId="77777777" w:rsidR="0063744D" w:rsidRPr="004602F8" w:rsidRDefault="0063744D" w:rsidP="00AC2F13">
            <w:pPr>
              <w:pStyle w:val="ASFKTablenorm"/>
              <w:ind w:left="57" w:right="57"/>
            </w:pPr>
            <w:r w:rsidRPr="004602F8">
              <w:t>Серия исполнительного документа.</w:t>
            </w:r>
          </w:p>
          <w:p w14:paraId="234CC391"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«Серия ИД».</w:t>
            </w:r>
          </w:p>
          <w:p w14:paraId="52F75E67" w14:textId="77777777" w:rsidR="0063744D" w:rsidRPr="004602F8" w:rsidRDefault="0063744D" w:rsidP="00AC2F13">
            <w:pPr>
              <w:pStyle w:val="ASFKTablenorm"/>
              <w:ind w:left="57" w:right="57"/>
            </w:pPr>
            <w:r w:rsidRPr="004602F8">
              <w:t>Входящий: Импорт из OEBS.</w:t>
            </w:r>
          </w:p>
        </w:tc>
      </w:tr>
      <w:tr w:rsidR="0063744D" w:rsidRPr="004602F8" w14:paraId="3C550D96" w14:textId="77777777" w:rsidTr="00C50BF8">
        <w:tc>
          <w:tcPr>
            <w:tcW w:w="1506" w:type="pct"/>
            <w:shd w:val="clear" w:color="auto" w:fill="auto"/>
          </w:tcPr>
          <w:p w14:paraId="0DD208A7" w14:textId="77777777" w:rsidR="0063744D" w:rsidRPr="004602F8" w:rsidRDefault="0063744D" w:rsidP="00AC2F13">
            <w:pPr>
              <w:pStyle w:val="ASFKTablenorm"/>
              <w:ind w:left="57" w:right="57"/>
            </w:pPr>
            <w:r w:rsidRPr="004602F8">
              <w:t>№ ИД</w:t>
            </w:r>
          </w:p>
        </w:tc>
        <w:tc>
          <w:tcPr>
            <w:tcW w:w="3494" w:type="pct"/>
            <w:shd w:val="clear" w:color="auto" w:fill="auto"/>
          </w:tcPr>
          <w:p w14:paraId="4DA2A1D8" w14:textId="77777777" w:rsidR="0063744D" w:rsidRPr="004602F8" w:rsidRDefault="0063744D" w:rsidP="00AC2F13">
            <w:pPr>
              <w:pStyle w:val="ASFKTablenorm"/>
              <w:ind w:left="57" w:right="57"/>
            </w:pPr>
            <w:r w:rsidRPr="004602F8">
              <w:t>Номер исполнительного документа.</w:t>
            </w:r>
          </w:p>
          <w:p w14:paraId="7327B7A1"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«Номер ИД».</w:t>
            </w:r>
          </w:p>
          <w:p w14:paraId="55BC855C" w14:textId="77777777" w:rsidR="0063744D" w:rsidRPr="004602F8" w:rsidRDefault="0063744D" w:rsidP="00AC2F13">
            <w:pPr>
              <w:pStyle w:val="ASFKTablenorm"/>
              <w:ind w:left="57" w:right="57"/>
            </w:pPr>
            <w:r w:rsidRPr="004602F8">
              <w:t>Входящий: Импорт из OEBS.</w:t>
            </w:r>
          </w:p>
        </w:tc>
      </w:tr>
      <w:tr w:rsidR="0063744D" w:rsidRPr="004602F8" w14:paraId="4233091E" w14:textId="77777777" w:rsidTr="00C50BF8">
        <w:tc>
          <w:tcPr>
            <w:tcW w:w="1506" w:type="pct"/>
            <w:shd w:val="clear" w:color="auto" w:fill="auto"/>
          </w:tcPr>
          <w:p w14:paraId="25F7144D" w14:textId="77777777" w:rsidR="0063744D" w:rsidRPr="004602F8" w:rsidRDefault="0063744D" w:rsidP="00AC2F13">
            <w:pPr>
              <w:pStyle w:val="ASFKTablenorm"/>
              <w:ind w:left="57" w:right="57"/>
            </w:pPr>
            <w:r w:rsidRPr="004602F8">
              <w:t>Дата выдачи ИД</w:t>
            </w:r>
          </w:p>
        </w:tc>
        <w:tc>
          <w:tcPr>
            <w:tcW w:w="3494" w:type="pct"/>
            <w:shd w:val="clear" w:color="auto" w:fill="auto"/>
          </w:tcPr>
          <w:p w14:paraId="12D29B87"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«Дата выдачи».</w:t>
            </w:r>
          </w:p>
          <w:p w14:paraId="34A53D72" w14:textId="77777777" w:rsidR="0063744D" w:rsidRPr="004602F8" w:rsidRDefault="0063744D" w:rsidP="00AC2F13">
            <w:pPr>
              <w:pStyle w:val="ASFKTablenorm"/>
              <w:ind w:left="57" w:right="57"/>
            </w:pPr>
            <w:r w:rsidRPr="004602F8">
              <w:t>Входящий: Импорт из OEBS.</w:t>
            </w:r>
          </w:p>
        </w:tc>
      </w:tr>
      <w:tr w:rsidR="0063744D" w:rsidRPr="004602F8" w14:paraId="4083523A" w14:textId="77777777" w:rsidTr="00C50BF8">
        <w:tc>
          <w:tcPr>
            <w:tcW w:w="1506" w:type="pct"/>
            <w:shd w:val="clear" w:color="auto" w:fill="auto"/>
          </w:tcPr>
          <w:p w14:paraId="3AF1A169" w14:textId="77777777" w:rsidR="0063744D" w:rsidRPr="004602F8" w:rsidRDefault="0063744D" w:rsidP="00AC2F13">
            <w:pPr>
              <w:pStyle w:val="ASFKTablenorm"/>
              <w:ind w:left="57" w:right="57"/>
            </w:pPr>
            <w:r w:rsidRPr="004602F8">
              <w:t>Судебный орган</w:t>
            </w:r>
          </w:p>
        </w:tc>
        <w:tc>
          <w:tcPr>
            <w:tcW w:w="3494" w:type="pct"/>
            <w:shd w:val="clear" w:color="auto" w:fill="auto"/>
          </w:tcPr>
          <w:p w14:paraId="62CA06FE"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«Наименование суда».</w:t>
            </w:r>
          </w:p>
          <w:p w14:paraId="7B7B33E8" w14:textId="77777777" w:rsidR="0063744D" w:rsidRPr="004602F8" w:rsidRDefault="0063744D" w:rsidP="00AC2F13">
            <w:pPr>
              <w:pStyle w:val="ASFKTablenorm"/>
              <w:ind w:left="57" w:right="57"/>
            </w:pPr>
            <w:r w:rsidRPr="004602F8">
              <w:t>Входящий: Импорт из OEBS.</w:t>
            </w:r>
          </w:p>
        </w:tc>
      </w:tr>
      <w:tr w:rsidR="0063744D" w:rsidRPr="004602F8" w14:paraId="443BDA6B" w14:textId="77777777" w:rsidTr="00C50BF8">
        <w:tc>
          <w:tcPr>
            <w:tcW w:w="1506" w:type="pct"/>
            <w:shd w:val="clear" w:color="auto" w:fill="auto"/>
          </w:tcPr>
          <w:p w14:paraId="08F65A28" w14:textId="77777777" w:rsidR="0063744D" w:rsidRPr="004602F8" w:rsidRDefault="0063744D" w:rsidP="00AC2F13">
            <w:pPr>
              <w:pStyle w:val="ASFKTablenorm"/>
              <w:ind w:left="57" w:right="57"/>
            </w:pPr>
            <w:r w:rsidRPr="004602F8">
              <w:t>Судебный акт и № дела</w:t>
            </w:r>
          </w:p>
        </w:tc>
        <w:tc>
          <w:tcPr>
            <w:tcW w:w="3494" w:type="pct"/>
            <w:shd w:val="clear" w:color="auto" w:fill="auto"/>
          </w:tcPr>
          <w:p w14:paraId="6DED7743"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 судебного акта».</w:t>
            </w:r>
          </w:p>
          <w:p w14:paraId="4A053129" w14:textId="77777777" w:rsidR="0063744D" w:rsidRPr="004602F8" w:rsidRDefault="0063744D" w:rsidP="00AC2F13">
            <w:pPr>
              <w:pStyle w:val="ASFKTablenorm"/>
              <w:ind w:left="57" w:right="57"/>
            </w:pPr>
            <w:r w:rsidRPr="004602F8">
              <w:t>Входящий: Импорт из OEBS.</w:t>
            </w:r>
          </w:p>
        </w:tc>
      </w:tr>
      <w:tr w:rsidR="0063744D" w:rsidRPr="004602F8" w14:paraId="6CC32B81" w14:textId="77777777" w:rsidTr="00C50BF8">
        <w:tc>
          <w:tcPr>
            <w:tcW w:w="1506" w:type="pct"/>
            <w:shd w:val="clear" w:color="auto" w:fill="auto"/>
          </w:tcPr>
          <w:p w14:paraId="4737239F" w14:textId="77777777" w:rsidR="0063744D" w:rsidRPr="004602F8" w:rsidRDefault="0063744D" w:rsidP="00AC2F13">
            <w:pPr>
              <w:pStyle w:val="ASFKTablenorm"/>
              <w:ind w:left="57" w:right="57"/>
            </w:pPr>
            <w:r w:rsidRPr="004602F8">
              <w:t>Банковский счет</w:t>
            </w:r>
          </w:p>
        </w:tc>
        <w:tc>
          <w:tcPr>
            <w:tcW w:w="3494" w:type="pct"/>
            <w:shd w:val="clear" w:color="auto" w:fill="auto"/>
          </w:tcPr>
          <w:p w14:paraId="295E620E"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«ВЗЫСКАТЕЛЬ: Банковский счет».</w:t>
            </w:r>
          </w:p>
          <w:p w14:paraId="24E47E04" w14:textId="77777777" w:rsidR="0063744D" w:rsidRPr="004602F8" w:rsidRDefault="0063744D" w:rsidP="00AC2F13">
            <w:pPr>
              <w:pStyle w:val="ASFKTablenorm"/>
              <w:ind w:left="57" w:right="57"/>
            </w:pPr>
            <w:r w:rsidRPr="004602F8">
              <w:t>Входящий: Импорт из OEBS.</w:t>
            </w:r>
          </w:p>
        </w:tc>
      </w:tr>
      <w:tr w:rsidR="0063744D" w:rsidRPr="004602F8" w14:paraId="679549D0" w14:textId="77777777" w:rsidTr="00C50BF8">
        <w:tc>
          <w:tcPr>
            <w:tcW w:w="1506" w:type="pct"/>
            <w:shd w:val="clear" w:color="auto" w:fill="auto"/>
          </w:tcPr>
          <w:p w14:paraId="1668DBB7" w14:textId="77777777" w:rsidR="0063744D" w:rsidRPr="004602F8" w:rsidRDefault="0063744D" w:rsidP="00AC2F13">
            <w:pPr>
              <w:pStyle w:val="ASFKTablenorm"/>
              <w:ind w:left="57" w:right="57"/>
            </w:pPr>
            <w:r w:rsidRPr="004602F8">
              <w:t>БИК</w:t>
            </w:r>
          </w:p>
        </w:tc>
        <w:tc>
          <w:tcPr>
            <w:tcW w:w="3494" w:type="pct"/>
            <w:shd w:val="clear" w:color="auto" w:fill="auto"/>
          </w:tcPr>
          <w:p w14:paraId="4FC1CC07"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«ВЗЫСКАТЕЛЬ: БИК».</w:t>
            </w:r>
          </w:p>
          <w:p w14:paraId="58BD0C7F" w14:textId="77777777" w:rsidR="0063744D" w:rsidRPr="004602F8" w:rsidRDefault="0063744D" w:rsidP="00AC2F13">
            <w:pPr>
              <w:pStyle w:val="ASFKTablenorm"/>
              <w:ind w:left="57" w:right="57"/>
            </w:pPr>
            <w:r w:rsidRPr="004602F8">
              <w:t>Входящий: Импорт из OEBS.</w:t>
            </w:r>
          </w:p>
        </w:tc>
      </w:tr>
      <w:tr w:rsidR="0063744D" w:rsidRPr="004602F8" w14:paraId="00A06A1B" w14:textId="77777777" w:rsidTr="00C50BF8">
        <w:tc>
          <w:tcPr>
            <w:tcW w:w="1506" w:type="pct"/>
            <w:shd w:val="clear" w:color="auto" w:fill="auto"/>
          </w:tcPr>
          <w:p w14:paraId="653D9D0F" w14:textId="77777777" w:rsidR="0063744D" w:rsidRPr="004602F8" w:rsidRDefault="0063744D" w:rsidP="00AC2F13">
            <w:pPr>
              <w:pStyle w:val="ASFKTablenorm"/>
              <w:ind w:left="57" w:right="57"/>
            </w:pPr>
            <w:r w:rsidRPr="004602F8">
              <w:lastRenderedPageBreak/>
              <w:t>Банк взыскателя</w:t>
            </w:r>
          </w:p>
        </w:tc>
        <w:tc>
          <w:tcPr>
            <w:tcW w:w="3494" w:type="pct"/>
            <w:shd w:val="clear" w:color="auto" w:fill="auto"/>
          </w:tcPr>
          <w:p w14:paraId="07BF22E4" w14:textId="77777777" w:rsidR="0063744D" w:rsidRPr="004602F8" w:rsidRDefault="0063744D" w:rsidP="00AC2F13">
            <w:pPr>
              <w:pStyle w:val="ASFKTablenorm"/>
              <w:ind w:left="57" w:right="57"/>
            </w:pPr>
            <w:r w:rsidRPr="004602F8">
              <w:t>Исходящий: Автозаполнение из справочника «Банки» относительно поля «БИК».</w:t>
            </w:r>
          </w:p>
          <w:p w14:paraId="4AAA4185" w14:textId="77777777" w:rsidR="0063744D" w:rsidRPr="004602F8" w:rsidRDefault="0063744D" w:rsidP="00AC2F13">
            <w:pPr>
              <w:pStyle w:val="ASFKTablenorm"/>
              <w:ind w:left="57" w:right="57"/>
            </w:pPr>
            <w:r w:rsidRPr="004602F8">
              <w:t>Входящий: Импорт из OEBS.</w:t>
            </w:r>
          </w:p>
        </w:tc>
      </w:tr>
      <w:tr w:rsidR="0063744D" w:rsidRPr="004602F8" w14:paraId="5C2ABEE4" w14:textId="77777777" w:rsidTr="00C50BF8">
        <w:tc>
          <w:tcPr>
            <w:tcW w:w="1506" w:type="pct"/>
            <w:shd w:val="clear" w:color="auto" w:fill="auto"/>
          </w:tcPr>
          <w:p w14:paraId="251338AB" w14:textId="77777777" w:rsidR="0063744D" w:rsidRPr="004602F8" w:rsidRDefault="0063744D" w:rsidP="00AC2F13">
            <w:pPr>
              <w:pStyle w:val="ASFKTablenorm"/>
              <w:ind w:left="57" w:right="57"/>
            </w:pPr>
            <w:r w:rsidRPr="004602F8">
              <w:t>Руководитель ТОФК</w:t>
            </w:r>
          </w:p>
        </w:tc>
        <w:tc>
          <w:tcPr>
            <w:tcW w:w="3494" w:type="pct"/>
            <w:shd w:val="clear" w:color="auto" w:fill="auto"/>
          </w:tcPr>
          <w:p w14:paraId="6D71CE10" w14:textId="77777777" w:rsidR="0063744D" w:rsidRPr="004602F8" w:rsidRDefault="0063744D" w:rsidP="00AC2F13">
            <w:pPr>
              <w:pStyle w:val="ASFKTablenorm"/>
              <w:ind w:left="57" w:right="57"/>
            </w:pPr>
            <w:r w:rsidRPr="004602F8">
              <w:t>Исходящий: Ручной ввод.</w:t>
            </w:r>
          </w:p>
          <w:p w14:paraId="41FB2E44" w14:textId="77777777" w:rsidR="0063744D" w:rsidRPr="004602F8" w:rsidRDefault="0063744D" w:rsidP="00AC2F13">
            <w:pPr>
              <w:pStyle w:val="ASFKTablenorm"/>
              <w:ind w:left="57" w:right="57"/>
            </w:pPr>
            <w:r w:rsidRPr="004602F8">
              <w:t>Входящий: Импорт из OEBS.</w:t>
            </w:r>
          </w:p>
        </w:tc>
      </w:tr>
      <w:tr w:rsidR="0063744D" w:rsidRPr="004602F8" w14:paraId="5FC3CAEE" w14:textId="77777777" w:rsidTr="00C50BF8">
        <w:tc>
          <w:tcPr>
            <w:tcW w:w="1506" w:type="pct"/>
            <w:shd w:val="clear" w:color="auto" w:fill="auto"/>
          </w:tcPr>
          <w:p w14:paraId="6EEA2903" w14:textId="77777777" w:rsidR="0063744D" w:rsidRPr="004602F8" w:rsidRDefault="0063744D" w:rsidP="00AC2F13">
            <w:pPr>
              <w:pStyle w:val="ASFKTablenorm"/>
              <w:ind w:left="57" w:right="57"/>
            </w:pPr>
            <w:r w:rsidRPr="004602F8">
              <w:t>Должность</w:t>
            </w:r>
          </w:p>
        </w:tc>
        <w:tc>
          <w:tcPr>
            <w:tcW w:w="3494" w:type="pct"/>
            <w:shd w:val="clear" w:color="auto" w:fill="auto"/>
          </w:tcPr>
          <w:p w14:paraId="28343F6B" w14:textId="77777777" w:rsidR="0063744D" w:rsidRPr="004602F8" w:rsidRDefault="0063744D" w:rsidP="00AC2F13">
            <w:pPr>
              <w:pStyle w:val="ASFKTablenorm"/>
              <w:ind w:left="57" w:right="57"/>
            </w:pPr>
            <w:r w:rsidRPr="004602F8">
              <w:t>Исходящий: Ручной ввод.</w:t>
            </w:r>
          </w:p>
          <w:p w14:paraId="7771B1ED" w14:textId="77777777" w:rsidR="0063744D" w:rsidRPr="004602F8" w:rsidRDefault="0063744D" w:rsidP="00AC2F13">
            <w:pPr>
              <w:pStyle w:val="ASFKTablenorm"/>
              <w:ind w:left="57" w:right="57"/>
            </w:pPr>
            <w:r w:rsidRPr="004602F8">
              <w:t>Входящий: Импорт из OEBS.</w:t>
            </w:r>
          </w:p>
        </w:tc>
      </w:tr>
      <w:tr w:rsidR="0063744D" w:rsidRPr="004602F8" w14:paraId="2431525E" w14:textId="77777777" w:rsidTr="00C50BF8">
        <w:tc>
          <w:tcPr>
            <w:tcW w:w="5000" w:type="pct"/>
            <w:gridSpan w:val="2"/>
            <w:shd w:val="clear" w:color="auto" w:fill="auto"/>
          </w:tcPr>
          <w:p w14:paraId="754CF3C9" w14:textId="77777777" w:rsidR="0063744D" w:rsidRPr="004602F8" w:rsidRDefault="0063744D" w:rsidP="00AC2F13">
            <w:pPr>
              <w:pStyle w:val="ASFKTablenorm"/>
              <w:ind w:left="57" w:right="57"/>
            </w:pPr>
            <w:r w:rsidRPr="004602F8">
              <w:t>Группа полей «СПРАВОЧНО:»</w:t>
            </w:r>
          </w:p>
        </w:tc>
      </w:tr>
      <w:tr w:rsidR="0063744D" w:rsidRPr="004602F8" w14:paraId="728361ED" w14:textId="77777777" w:rsidTr="00C50BF8">
        <w:tc>
          <w:tcPr>
            <w:tcW w:w="1506" w:type="pct"/>
            <w:shd w:val="clear" w:color="auto" w:fill="auto"/>
          </w:tcPr>
          <w:p w14:paraId="1331ACCE" w14:textId="77777777" w:rsidR="0063744D" w:rsidRPr="004602F8" w:rsidRDefault="0063744D" w:rsidP="00AC2F13">
            <w:pPr>
              <w:pStyle w:val="ASFKTablenorm"/>
              <w:ind w:left="57" w:right="57"/>
            </w:pPr>
            <w:r w:rsidRPr="004602F8">
              <w:t>Код главы по БК</w:t>
            </w:r>
          </w:p>
        </w:tc>
        <w:tc>
          <w:tcPr>
            <w:tcW w:w="3494" w:type="pct"/>
            <w:shd w:val="clear" w:color="auto" w:fill="auto"/>
          </w:tcPr>
          <w:p w14:paraId="73BF0757"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«ДОЛЖНИК: Код главы по БК».</w:t>
            </w:r>
          </w:p>
          <w:p w14:paraId="028990C4" w14:textId="77777777" w:rsidR="0063744D" w:rsidRPr="004602F8" w:rsidRDefault="0063744D" w:rsidP="00AC2F13">
            <w:pPr>
              <w:pStyle w:val="ASFKTablenorm"/>
              <w:ind w:left="57" w:right="57"/>
            </w:pPr>
            <w:r w:rsidRPr="004602F8">
              <w:t>Входящий: Импорт из OEBS.</w:t>
            </w:r>
          </w:p>
        </w:tc>
      </w:tr>
      <w:tr w:rsidR="0063744D" w:rsidRPr="004602F8" w14:paraId="617ADD89" w14:textId="77777777" w:rsidTr="00C50BF8">
        <w:tc>
          <w:tcPr>
            <w:tcW w:w="1506" w:type="pct"/>
            <w:shd w:val="clear" w:color="auto" w:fill="auto"/>
          </w:tcPr>
          <w:p w14:paraId="3550C02E" w14:textId="77777777" w:rsidR="0063744D" w:rsidRPr="004602F8" w:rsidRDefault="0063744D" w:rsidP="00AC2F13">
            <w:pPr>
              <w:pStyle w:val="ASFKTablenorm"/>
              <w:ind w:left="57" w:right="57"/>
            </w:pPr>
            <w:r w:rsidRPr="004602F8">
              <w:t>Код должника по сводному реестру</w:t>
            </w:r>
          </w:p>
        </w:tc>
        <w:tc>
          <w:tcPr>
            <w:tcW w:w="3494" w:type="pct"/>
            <w:shd w:val="clear" w:color="auto" w:fill="auto"/>
          </w:tcPr>
          <w:p w14:paraId="75E971A9"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«ДОЛЖНИК: Код по справочнику НУБП».</w:t>
            </w:r>
          </w:p>
          <w:p w14:paraId="17BA4F24" w14:textId="77777777" w:rsidR="0063744D" w:rsidRPr="004602F8" w:rsidRDefault="0063744D" w:rsidP="00AC2F13">
            <w:pPr>
              <w:pStyle w:val="ASFKTablenorm"/>
              <w:ind w:left="57" w:right="57"/>
            </w:pPr>
            <w:r w:rsidRPr="004602F8">
              <w:t>Входящий: Импорт из OEBS.</w:t>
            </w:r>
          </w:p>
        </w:tc>
      </w:tr>
      <w:tr w:rsidR="0063744D" w:rsidRPr="004602F8" w14:paraId="5D04882F" w14:textId="77777777" w:rsidTr="00C50BF8">
        <w:tc>
          <w:tcPr>
            <w:tcW w:w="1506" w:type="pct"/>
            <w:shd w:val="clear" w:color="auto" w:fill="auto"/>
          </w:tcPr>
          <w:p w14:paraId="4191B938" w14:textId="77777777" w:rsidR="0063744D" w:rsidRPr="004602F8" w:rsidRDefault="0063744D" w:rsidP="00AC2F13">
            <w:pPr>
              <w:pStyle w:val="ASFKTablenorm"/>
              <w:ind w:left="57" w:right="57"/>
            </w:pPr>
            <w:r w:rsidRPr="004602F8">
              <w:t>Код ТОФК должника</w:t>
            </w:r>
          </w:p>
        </w:tc>
        <w:tc>
          <w:tcPr>
            <w:tcW w:w="3494" w:type="pct"/>
            <w:shd w:val="clear" w:color="auto" w:fill="auto"/>
          </w:tcPr>
          <w:p w14:paraId="0E7B7B21"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«ДОЛЖНИК: КОФК».</w:t>
            </w:r>
          </w:p>
          <w:p w14:paraId="322F560A" w14:textId="77777777" w:rsidR="0063744D" w:rsidRPr="004602F8" w:rsidRDefault="0063744D" w:rsidP="00AC2F13">
            <w:pPr>
              <w:pStyle w:val="ASFKTablenorm"/>
              <w:ind w:left="57" w:right="57"/>
            </w:pPr>
            <w:r w:rsidRPr="004602F8">
              <w:t>Входящий: Импорт из OEBS.</w:t>
            </w:r>
          </w:p>
        </w:tc>
      </w:tr>
      <w:tr w:rsidR="0063744D" w:rsidRPr="004602F8" w14:paraId="257A0836" w14:textId="77777777" w:rsidTr="00C50BF8">
        <w:tc>
          <w:tcPr>
            <w:tcW w:w="1506" w:type="pct"/>
            <w:shd w:val="clear" w:color="auto" w:fill="auto"/>
          </w:tcPr>
          <w:p w14:paraId="11E96904" w14:textId="77777777" w:rsidR="0063744D" w:rsidRPr="004602F8" w:rsidRDefault="0063744D" w:rsidP="00AC2F13">
            <w:pPr>
              <w:pStyle w:val="ASFKTablenorm"/>
              <w:ind w:left="57" w:right="57"/>
            </w:pPr>
            <w:r w:rsidRPr="004602F8">
              <w:t>Должник</w:t>
            </w:r>
          </w:p>
        </w:tc>
        <w:tc>
          <w:tcPr>
            <w:tcW w:w="3494" w:type="pct"/>
            <w:shd w:val="clear" w:color="auto" w:fill="auto"/>
          </w:tcPr>
          <w:p w14:paraId="426E6E2F"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«ДОЛЖНИК: Наименование».</w:t>
            </w:r>
          </w:p>
          <w:p w14:paraId="2185CF9A" w14:textId="77777777" w:rsidR="0063744D" w:rsidRPr="004602F8" w:rsidRDefault="0063744D" w:rsidP="00AC2F13">
            <w:pPr>
              <w:pStyle w:val="ASFKTablenorm"/>
              <w:ind w:left="57" w:right="57"/>
            </w:pPr>
            <w:r w:rsidRPr="004602F8">
              <w:t>Входящий: Импорт из OEBS.</w:t>
            </w:r>
          </w:p>
        </w:tc>
      </w:tr>
      <w:tr w:rsidR="0063744D" w:rsidRPr="004602F8" w14:paraId="33C600C4" w14:textId="77777777" w:rsidTr="00C50BF8">
        <w:tc>
          <w:tcPr>
            <w:tcW w:w="1506" w:type="pct"/>
            <w:shd w:val="clear" w:color="auto" w:fill="auto"/>
          </w:tcPr>
          <w:p w14:paraId="5599BB1C" w14:textId="77777777" w:rsidR="0063744D" w:rsidRPr="004602F8" w:rsidRDefault="0063744D" w:rsidP="00AC2F13">
            <w:pPr>
              <w:pStyle w:val="ASFKTablenorm"/>
              <w:ind w:left="57" w:right="57"/>
            </w:pPr>
            <w:r w:rsidRPr="004602F8">
              <w:t>Адрес должника</w:t>
            </w:r>
          </w:p>
        </w:tc>
        <w:tc>
          <w:tcPr>
            <w:tcW w:w="3494" w:type="pct"/>
            <w:shd w:val="clear" w:color="auto" w:fill="auto"/>
          </w:tcPr>
          <w:p w14:paraId="05AC038E" w14:textId="77777777" w:rsidR="0063744D" w:rsidRPr="004602F8" w:rsidRDefault="0063744D" w:rsidP="00AC2F13">
            <w:pPr>
              <w:pStyle w:val="ASFKTablenorm"/>
              <w:ind w:left="57" w:right="57"/>
            </w:pPr>
            <w:r w:rsidRPr="004602F8">
              <w:t>Исходящий: Ручной ввод.</w:t>
            </w:r>
          </w:p>
          <w:p w14:paraId="33112505" w14:textId="77777777" w:rsidR="0063744D" w:rsidRPr="004602F8" w:rsidRDefault="0063744D" w:rsidP="00AC2F13">
            <w:pPr>
              <w:pStyle w:val="ASFKTablenorm"/>
              <w:ind w:left="57" w:right="57"/>
            </w:pPr>
            <w:r w:rsidRPr="004602F8">
              <w:t>Входящий: Импорт из OEBS.</w:t>
            </w:r>
          </w:p>
        </w:tc>
      </w:tr>
      <w:tr w:rsidR="0063744D" w:rsidRPr="004602F8" w14:paraId="115D8D26" w14:textId="77777777" w:rsidTr="00C50BF8">
        <w:tc>
          <w:tcPr>
            <w:tcW w:w="1506" w:type="pct"/>
            <w:shd w:val="clear" w:color="auto" w:fill="auto"/>
          </w:tcPr>
          <w:p w14:paraId="4E1831C6" w14:textId="77777777" w:rsidR="0063744D" w:rsidRPr="004602F8" w:rsidRDefault="0063744D" w:rsidP="00AC2F13">
            <w:pPr>
              <w:pStyle w:val="ASFKTablenorm"/>
              <w:ind w:left="57" w:right="57"/>
            </w:pPr>
            <w:r w:rsidRPr="004602F8">
              <w:t>Учредитель</w:t>
            </w:r>
          </w:p>
        </w:tc>
        <w:tc>
          <w:tcPr>
            <w:tcW w:w="3494" w:type="pct"/>
            <w:shd w:val="clear" w:color="auto" w:fill="auto"/>
          </w:tcPr>
          <w:p w14:paraId="113A5937"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«Наименование учредителя».</w:t>
            </w:r>
          </w:p>
          <w:p w14:paraId="067D561F" w14:textId="77777777" w:rsidR="0063744D" w:rsidRPr="004602F8" w:rsidRDefault="0063744D" w:rsidP="00AC2F13">
            <w:pPr>
              <w:pStyle w:val="ASFKTablenorm"/>
              <w:ind w:left="57" w:right="57"/>
            </w:pPr>
            <w:r w:rsidRPr="004602F8">
              <w:t>Входящий: Импорт из OEBS.</w:t>
            </w:r>
          </w:p>
        </w:tc>
      </w:tr>
      <w:tr w:rsidR="0063744D" w:rsidRPr="004602F8" w14:paraId="1316BAC5" w14:textId="77777777" w:rsidTr="00C50BF8">
        <w:tc>
          <w:tcPr>
            <w:tcW w:w="1506" w:type="pct"/>
            <w:shd w:val="clear" w:color="auto" w:fill="auto"/>
          </w:tcPr>
          <w:p w14:paraId="4CFCB2E3" w14:textId="77777777" w:rsidR="0063744D" w:rsidRPr="004602F8" w:rsidRDefault="0063744D" w:rsidP="00AC2F13">
            <w:pPr>
              <w:pStyle w:val="ASFKTablenorm"/>
              <w:ind w:left="57" w:right="57"/>
            </w:pPr>
            <w:r w:rsidRPr="004602F8">
              <w:t>Адрес учредителя</w:t>
            </w:r>
          </w:p>
        </w:tc>
        <w:tc>
          <w:tcPr>
            <w:tcW w:w="3494" w:type="pct"/>
            <w:shd w:val="clear" w:color="auto" w:fill="auto"/>
          </w:tcPr>
          <w:p w14:paraId="15677E44" w14:textId="77777777" w:rsidR="0063744D" w:rsidRPr="004602F8" w:rsidRDefault="0063744D" w:rsidP="00AC2F13">
            <w:pPr>
              <w:pStyle w:val="ASFKTablenorm"/>
              <w:ind w:left="57" w:right="57"/>
            </w:pPr>
            <w:r w:rsidRPr="004602F8">
              <w:t>Исходящий: Ручной ввод.</w:t>
            </w:r>
          </w:p>
          <w:p w14:paraId="3E63BB56" w14:textId="77777777" w:rsidR="0063744D" w:rsidRPr="004602F8" w:rsidRDefault="0063744D" w:rsidP="00AC2F13">
            <w:pPr>
              <w:pStyle w:val="ASFKTablenorm"/>
              <w:ind w:left="57" w:right="57"/>
            </w:pPr>
            <w:r w:rsidRPr="004602F8">
              <w:t>Входящий: Импорт из OEBS.</w:t>
            </w:r>
          </w:p>
        </w:tc>
      </w:tr>
      <w:tr w:rsidR="0063744D" w:rsidRPr="004602F8" w14:paraId="6949EA1B" w14:textId="77777777" w:rsidTr="00C50BF8">
        <w:tc>
          <w:tcPr>
            <w:tcW w:w="1506" w:type="pct"/>
            <w:shd w:val="clear" w:color="auto" w:fill="auto"/>
          </w:tcPr>
          <w:p w14:paraId="6A07D9F3" w14:textId="77777777" w:rsidR="0063744D" w:rsidRPr="004602F8" w:rsidRDefault="0063744D" w:rsidP="00AC2F13">
            <w:pPr>
              <w:pStyle w:val="ASFKTablenorm"/>
              <w:ind w:left="57" w:right="57"/>
            </w:pPr>
            <w:r w:rsidRPr="004602F8">
              <w:t>ТОФК должника</w:t>
            </w:r>
          </w:p>
        </w:tc>
        <w:tc>
          <w:tcPr>
            <w:tcW w:w="3494" w:type="pct"/>
            <w:shd w:val="clear" w:color="auto" w:fill="auto"/>
          </w:tcPr>
          <w:p w14:paraId="4A413CEF" w14:textId="77777777" w:rsidR="0063744D" w:rsidRPr="004602F8" w:rsidRDefault="0063744D" w:rsidP="00AC2F13">
            <w:pPr>
              <w:pStyle w:val="ASFKTablenorm"/>
              <w:ind w:left="57" w:right="57"/>
            </w:pPr>
            <w:r w:rsidRPr="004602F8">
              <w:t>Наименование ТОФК должника.</w:t>
            </w:r>
          </w:p>
          <w:p w14:paraId="43CB67C1"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«ДОЛЖНИК: Орган ФК».</w:t>
            </w:r>
          </w:p>
          <w:p w14:paraId="6D58232A" w14:textId="77777777" w:rsidR="0063744D" w:rsidRPr="004602F8" w:rsidRDefault="0063744D" w:rsidP="00AC2F13">
            <w:pPr>
              <w:pStyle w:val="ASFKTablenorm"/>
              <w:ind w:left="57" w:right="57"/>
            </w:pPr>
            <w:r w:rsidRPr="004602F8">
              <w:t>Входящий: Импорт из OEBS.</w:t>
            </w:r>
          </w:p>
        </w:tc>
      </w:tr>
      <w:tr w:rsidR="0063744D" w:rsidRPr="004602F8" w14:paraId="12E50085" w14:textId="77777777" w:rsidTr="00C50BF8">
        <w:tc>
          <w:tcPr>
            <w:tcW w:w="1506" w:type="pct"/>
            <w:shd w:val="clear" w:color="auto" w:fill="auto"/>
          </w:tcPr>
          <w:p w14:paraId="53A704B8" w14:textId="77777777" w:rsidR="0063744D" w:rsidRPr="004602F8" w:rsidRDefault="0063744D" w:rsidP="00AC2F13">
            <w:pPr>
              <w:pStyle w:val="ASFKTablenorm"/>
              <w:ind w:left="57" w:right="57"/>
            </w:pPr>
            <w:r w:rsidRPr="004602F8">
              <w:t>Дата пост. ИД в ТОФК</w:t>
            </w:r>
          </w:p>
        </w:tc>
        <w:tc>
          <w:tcPr>
            <w:tcW w:w="3494" w:type="pct"/>
            <w:shd w:val="clear" w:color="auto" w:fill="auto"/>
          </w:tcPr>
          <w:p w14:paraId="496CEACC"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«Дата предъявления ИД».</w:t>
            </w:r>
          </w:p>
          <w:p w14:paraId="727879C9" w14:textId="77777777" w:rsidR="0063744D" w:rsidRPr="004602F8" w:rsidRDefault="0063744D" w:rsidP="00AC2F13">
            <w:pPr>
              <w:pStyle w:val="ASFKTablenorm"/>
              <w:ind w:left="57" w:right="57"/>
            </w:pPr>
            <w:r w:rsidRPr="004602F8">
              <w:t>Входящий: Импорт из OEBS.</w:t>
            </w:r>
          </w:p>
        </w:tc>
      </w:tr>
      <w:tr w:rsidR="0063744D" w:rsidRPr="004602F8" w14:paraId="64E53DED" w14:textId="77777777" w:rsidTr="00C50BF8">
        <w:tc>
          <w:tcPr>
            <w:tcW w:w="1506" w:type="pct"/>
            <w:shd w:val="clear" w:color="auto" w:fill="auto"/>
          </w:tcPr>
          <w:p w14:paraId="7651A263" w14:textId="77777777" w:rsidR="0063744D" w:rsidRPr="004602F8" w:rsidRDefault="0063744D" w:rsidP="00AC2F13">
            <w:pPr>
              <w:pStyle w:val="ASFKTablenorm"/>
              <w:ind w:left="57" w:right="57"/>
            </w:pPr>
            <w:r w:rsidRPr="004602F8">
              <w:t xml:space="preserve">№ ИД в жур. </w:t>
            </w:r>
            <w:r w:rsidR="00204377" w:rsidRPr="004602F8">
              <w:t>В</w:t>
            </w:r>
            <w:r w:rsidRPr="004602F8">
              <w:t xml:space="preserve">х. </w:t>
            </w:r>
            <w:r w:rsidR="00204377" w:rsidRPr="004602F8">
              <w:t>К</w:t>
            </w:r>
            <w:r w:rsidRPr="004602F8">
              <w:t>орр.</w:t>
            </w:r>
          </w:p>
        </w:tc>
        <w:tc>
          <w:tcPr>
            <w:tcW w:w="3494" w:type="pct"/>
            <w:shd w:val="clear" w:color="auto" w:fill="auto"/>
          </w:tcPr>
          <w:p w14:paraId="34CFB962"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 ИД в журнале».</w:t>
            </w:r>
          </w:p>
          <w:p w14:paraId="2007C38A" w14:textId="77777777" w:rsidR="0063744D" w:rsidRPr="004602F8" w:rsidRDefault="0063744D" w:rsidP="00AC2F13">
            <w:pPr>
              <w:pStyle w:val="ASFKTablenorm"/>
              <w:ind w:left="57" w:right="57"/>
            </w:pPr>
            <w:r w:rsidRPr="004602F8">
              <w:t>Входящий: Импорт из OEBS.</w:t>
            </w:r>
          </w:p>
        </w:tc>
      </w:tr>
      <w:tr w:rsidR="0063744D" w:rsidRPr="004602F8" w14:paraId="115A0542" w14:textId="77777777" w:rsidTr="00C50BF8">
        <w:tc>
          <w:tcPr>
            <w:tcW w:w="1506" w:type="pct"/>
            <w:shd w:val="clear" w:color="auto" w:fill="auto"/>
          </w:tcPr>
          <w:p w14:paraId="4985A129" w14:textId="77777777" w:rsidR="0063744D" w:rsidRPr="004602F8" w:rsidRDefault="0063744D" w:rsidP="00AC2F13">
            <w:pPr>
              <w:pStyle w:val="ASFKTablenorm"/>
              <w:ind w:left="57" w:right="57"/>
            </w:pPr>
            <w:r w:rsidRPr="004602F8">
              <w:t>Сумма ИД</w:t>
            </w:r>
          </w:p>
        </w:tc>
        <w:tc>
          <w:tcPr>
            <w:tcW w:w="3494" w:type="pct"/>
            <w:shd w:val="clear" w:color="auto" w:fill="auto"/>
          </w:tcPr>
          <w:p w14:paraId="26848999"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«Сумма».</w:t>
            </w:r>
          </w:p>
          <w:p w14:paraId="459F750B" w14:textId="77777777" w:rsidR="0063744D" w:rsidRPr="004602F8" w:rsidRDefault="0063744D" w:rsidP="00AC2F13">
            <w:pPr>
              <w:pStyle w:val="ASFKTablenorm"/>
              <w:ind w:left="57" w:right="57"/>
            </w:pPr>
            <w:r w:rsidRPr="004602F8">
              <w:t>Входящий: Импорт из OEBS.</w:t>
            </w:r>
          </w:p>
        </w:tc>
      </w:tr>
      <w:tr w:rsidR="0063744D" w:rsidRPr="004602F8" w14:paraId="1DF6BA2F" w14:textId="77777777" w:rsidTr="00C50BF8">
        <w:tc>
          <w:tcPr>
            <w:tcW w:w="1506" w:type="pct"/>
            <w:shd w:val="clear" w:color="auto" w:fill="auto"/>
          </w:tcPr>
          <w:p w14:paraId="45887BC9" w14:textId="77777777" w:rsidR="0063744D" w:rsidRPr="004602F8" w:rsidRDefault="0063744D" w:rsidP="00AC2F13">
            <w:pPr>
              <w:pStyle w:val="ASFKTablenorm"/>
              <w:ind w:left="57" w:right="57"/>
            </w:pPr>
            <w:r w:rsidRPr="004602F8">
              <w:lastRenderedPageBreak/>
              <w:t>Кол-во листов</w:t>
            </w:r>
          </w:p>
        </w:tc>
        <w:tc>
          <w:tcPr>
            <w:tcW w:w="3494" w:type="pct"/>
            <w:shd w:val="clear" w:color="auto" w:fill="auto"/>
          </w:tcPr>
          <w:p w14:paraId="20019A73"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«Кол-во листов».</w:t>
            </w:r>
          </w:p>
          <w:p w14:paraId="788EEBBD" w14:textId="77777777" w:rsidR="0063744D" w:rsidRPr="004602F8" w:rsidRDefault="0063744D" w:rsidP="00AC2F13">
            <w:pPr>
              <w:pStyle w:val="ASFKTablenorm"/>
              <w:ind w:left="57" w:right="57"/>
            </w:pPr>
            <w:r w:rsidRPr="004602F8">
              <w:t>Входящий: Импорт из OEBS.</w:t>
            </w:r>
          </w:p>
        </w:tc>
      </w:tr>
      <w:tr w:rsidR="0063744D" w:rsidRPr="004602F8" w14:paraId="382B9BF5" w14:textId="77777777" w:rsidTr="00C50BF8">
        <w:tc>
          <w:tcPr>
            <w:tcW w:w="1506" w:type="pct"/>
            <w:shd w:val="clear" w:color="auto" w:fill="auto"/>
          </w:tcPr>
          <w:p w14:paraId="1D514EC1" w14:textId="77777777" w:rsidR="0063744D" w:rsidRPr="004602F8" w:rsidRDefault="0063744D" w:rsidP="00AC2F13">
            <w:pPr>
              <w:pStyle w:val="ASFKTablenorm"/>
              <w:ind w:left="57" w:right="57"/>
            </w:pPr>
            <w:r w:rsidRPr="004602F8">
              <w:t xml:space="preserve">№ почт. </w:t>
            </w:r>
            <w:r w:rsidR="00204377" w:rsidRPr="004602F8">
              <w:t>У</w:t>
            </w:r>
            <w:r w:rsidRPr="004602F8">
              <w:t>вед.</w:t>
            </w:r>
          </w:p>
        </w:tc>
        <w:tc>
          <w:tcPr>
            <w:tcW w:w="3494" w:type="pct"/>
            <w:shd w:val="clear" w:color="auto" w:fill="auto"/>
          </w:tcPr>
          <w:p w14:paraId="534705FF" w14:textId="77777777" w:rsidR="0063744D" w:rsidRPr="004602F8" w:rsidRDefault="0063744D" w:rsidP="00AC2F13">
            <w:pPr>
              <w:pStyle w:val="ASFKTablenorm"/>
              <w:ind w:left="57" w:right="57"/>
            </w:pPr>
            <w:r w:rsidRPr="004602F8">
              <w:t>Номер почтового уведомления.</w:t>
            </w:r>
          </w:p>
          <w:p w14:paraId="66BDF734"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«Номер ПУ».</w:t>
            </w:r>
          </w:p>
          <w:p w14:paraId="20C1717D" w14:textId="77777777" w:rsidR="0063744D" w:rsidRPr="004602F8" w:rsidRDefault="0063744D" w:rsidP="00AC2F13">
            <w:pPr>
              <w:pStyle w:val="ASFKTablenorm"/>
              <w:ind w:left="57" w:right="57"/>
            </w:pPr>
            <w:r w:rsidRPr="004602F8">
              <w:t>Входящий: Импорт из OEBS.</w:t>
            </w:r>
          </w:p>
        </w:tc>
      </w:tr>
      <w:tr w:rsidR="0063744D" w:rsidRPr="004602F8" w14:paraId="1D20A002" w14:textId="77777777" w:rsidTr="00C50BF8">
        <w:tc>
          <w:tcPr>
            <w:tcW w:w="1506" w:type="pct"/>
            <w:shd w:val="clear" w:color="auto" w:fill="auto"/>
          </w:tcPr>
          <w:p w14:paraId="7C0ACDC8" w14:textId="77777777" w:rsidR="0063744D" w:rsidRPr="004602F8" w:rsidRDefault="0063744D" w:rsidP="00AC2F13">
            <w:pPr>
              <w:pStyle w:val="ASFKTablenorm"/>
              <w:ind w:left="57" w:right="57"/>
            </w:pPr>
            <w:r w:rsidRPr="004602F8">
              <w:t>Дата ПУ</w:t>
            </w:r>
          </w:p>
        </w:tc>
        <w:tc>
          <w:tcPr>
            <w:tcW w:w="3494" w:type="pct"/>
            <w:shd w:val="clear" w:color="auto" w:fill="auto"/>
          </w:tcPr>
          <w:p w14:paraId="4585724F" w14:textId="77777777" w:rsidR="0063744D" w:rsidRPr="004602F8" w:rsidRDefault="0063744D" w:rsidP="00AC2F13">
            <w:pPr>
              <w:pStyle w:val="ASFKTablenorm"/>
              <w:ind w:left="57" w:right="57"/>
            </w:pPr>
            <w:r w:rsidRPr="004602F8">
              <w:t>Дата почтового уведомления.</w:t>
            </w:r>
          </w:p>
          <w:p w14:paraId="2B7F15E5"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«Дата ПУ».</w:t>
            </w:r>
          </w:p>
          <w:p w14:paraId="4577B9D3" w14:textId="77777777" w:rsidR="0063744D" w:rsidRPr="004602F8" w:rsidRDefault="0063744D" w:rsidP="00AC2F13">
            <w:pPr>
              <w:pStyle w:val="ASFKTablenorm"/>
              <w:ind w:left="57" w:right="57"/>
            </w:pPr>
            <w:r w:rsidRPr="004602F8">
              <w:t>Входящий: Импорт из OEBS.</w:t>
            </w:r>
          </w:p>
        </w:tc>
      </w:tr>
      <w:tr w:rsidR="0063744D" w:rsidRPr="004602F8" w14:paraId="23783626" w14:textId="77777777" w:rsidTr="00C50BF8">
        <w:tc>
          <w:tcPr>
            <w:tcW w:w="1506" w:type="pct"/>
            <w:shd w:val="clear" w:color="auto" w:fill="auto"/>
          </w:tcPr>
          <w:p w14:paraId="07A723BA" w14:textId="77777777" w:rsidR="0063744D" w:rsidRPr="004602F8" w:rsidRDefault="0063744D" w:rsidP="00AC2F13">
            <w:pPr>
              <w:pStyle w:val="ASFKTablenorm"/>
              <w:ind w:left="57" w:right="57"/>
            </w:pPr>
            <w:r w:rsidRPr="004602F8">
              <w:t>Предъявитель ИД</w:t>
            </w:r>
          </w:p>
        </w:tc>
        <w:tc>
          <w:tcPr>
            <w:tcW w:w="3494" w:type="pct"/>
            <w:shd w:val="clear" w:color="auto" w:fill="auto"/>
          </w:tcPr>
          <w:p w14:paraId="3212567C" w14:textId="77777777" w:rsidR="0063744D" w:rsidRPr="004602F8" w:rsidRDefault="0063744D" w:rsidP="00AC2F13">
            <w:pPr>
              <w:pStyle w:val="ASFKTablenorm"/>
              <w:ind w:left="57" w:right="57"/>
            </w:pPr>
            <w:r w:rsidRPr="004602F8">
              <w:t>Исходящий: Автозаполнение из соответствующего поля родительского документа (ОБЛ, ОБЕ): «ФИО лица, предъявившего ИД».</w:t>
            </w:r>
          </w:p>
          <w:p w14:paraId="048CAA91" w14:textId="77777777" w:rsidR="0063744D" w:rsidRPr="004602F8" w:rsidRDefault="0063744D" w:rsidP="00AC2F13">
            <w:pPr>
              <w:pStyle w:val="ASFKTablenorm"/>
              <w:ind w:left="57" w:right="57"/>
            </w:pPr>
            <w:r w:rsidRPr="004602F8">
              <w:t>Входящий: Импорт из OEBS.</w:t>
            </w:r>
          </w:p>
        </w:tc>
      </w:tr>
      <w:tr w:rsidR="0063744D" w:rsidRPr="004602F8" w14:paraId="43769D0F" w14:textId="77777777" w:rsidTr="00C50BF8">
        <w:tc>
          <w:tcPr>
            <w:tcW w:w="1506" w:type="pct"/>
            <w:shd w:val="clear" w:color="auto" w:fill="auto"/>
          </w:tcPr>
          <w:p w14:paraId="55C20F7E" w14:textId="77777777" w:rsidR="0063744D" w:rsidRPr="004602F8" w:rsidRDefault="0063744D" w:rsidP="00AC2F13">
            <w:pPr>
              <w:pStyle w:val="ASFKTablenorm"/>
              <w:ind w:left="57" w:right="57"/>
            </w:pPr>
            <w:r w:rsidRPr="004602F8">
              <w:t>Адрес суда</w:t>
            </w:r>
          </w:p>
        </w:tc>
        <w:tc>
          <w:tcPr>
            <w:tcW w:w="3494" w:type="pct"/>
            <w:shd w:val="clear" w:color="auto" w:fill="auto"/>
          </w:tcPr>
          <w:p w14:paraId="10D93DC0" w14:textId="77777777" w:rsidR="0063744D" w:rsidRPr="004602F8" w:rsidRDefault="0063744D" w:rsidP="00AC2F13">
            <w:pPr>
              <w:pStyle w:val="ASFKTablenorm"/>
              <w:ind w:left="57" w:right="57"/>
            </w:pPr>
            <w:r w:rsidRPr="004602F8">
              <w:t>Исходящий: Ручной ввод.</w:t>
            </w:r>
          </w:p>
          <w:p w14:paraId="7922B494" w14:textId="77777777" w:rsidR="0063744D" w:rsidRPr="004602F8" w:rsidRDefault="0063744D" w:rsidP="00AC2F13">
            <w:pPr>
              <w:pStyle w:val="ASFKTablenorm"/>
              <w:ind w:left="57" w:right="57"/>
            </w:pPr>
            <w:r w:rsidRPr="004602F8">
              <w:t>Входящий: Импорт из OEBS.</w:t>
            </w:r>
          </w:p>
        </w:tc>
      </w:tr>
      <w:tr w:rsidR="0063744D" w:rsidRPr="004602F8" w14:paraId="3C2514FB" w14:textId="77777777" w:rsidTr="00C50BF8">
        <w:tc>
          <w:tcPr>
            <w:tcW w:w="1506" w:type="pct"/>
            <w:shd w:val="clear" w:color="auto" w:fill="auto"/>
          </w:tcPr>
          <w:p w14:paraId="387415B3" w14:textId="77777777" w:rsidR="0063744D" w:rsidRPr="004602F8" w:rsidRDefault="0063744D" w:rsidP="00AC2F13">
            <w:pPr>
              <w:pStyle w:val="ASFKTablenorm"/>
              <w:ind w:left="57" w:right="57"/>
            </w:pPr>
            <w:r w:rsidRPr="004602F8">
              <w:t>Дата отправки</w:t>
            </w:r>
          </w:p>
        </w:tc>
        <w:tc>
          <w:tcPr>
            <w:tcW w:w="3494" w:type="pct"/>
            <w:shd w:val="clear" w:color="auto" w:fill="auto"/>
          </w:tcPr>
          <w:p w14:paraId="58715848" w14:textId="77777777" w:rsidR="0063744D" w:rsidRPr="004602F8" w:rsidRDefault="0063744D" w:rsidP="00AC2F13">
            <w:pPr>
              <w:pStyle w:val="ASFKTablenorm"/>
              <w:ind w:left="57" w:right="57"/>
            </w:pPr>
            <w:r w:rsidRPr="004602F8">
              <w:t>Исходящий: Автозаполнение текущей датой. Может быть изменено пользователем вручную или из системного календаря.</w:t>
            </w:r>
          </w:p>
          <w:p w14:paraId="0F549D59" w14:textId="77777777" w:rsidR="0063744D" w:rsidRPr="004602F8" w:rsidRDefault="0063744D" w:rsidP="00AC2F13">
            <w:pPr>
              <w:pStyle w:val="ASFKTablenorm"/>
              <w:ind w:left="57" w:right="57"/>
            </w:pPr>
            <w:r w:rsidRPr="004602F8">
              <w:t>Входящий: Импорт из OEBS.</w:t>
            </w:r>
          </w:p>
        </w:tc>
      </w:tr>
      <w:tr w:rsidR="007104CF" w:rsidRPr="004602F8" w14:paraId="0DDA67AD" w14:textId="77777777" w:rsidTr="00C50BF8">
        <w:tc>
          <w:tcPr>
            <w:tcW w:w="1506" w:type="pct"/>
            <w:shd w:val="clear" w:color="auto" w:fill="auto"/>
          </w:tcPr>
          <w:p w14:paraId="75A2BD1E" w14:textId="77777777" w:rsidR="007104CF" w:rsidRPr="004602F8" w:rsidRDefault="007104CF" w:rsidP="00AC2F13">
            <w:pPr>
              <w:pStyle w:val="ASFKTablenorm"/>
              <w:ind w:left="57" w:right="57"/>
            </w:pPr>
            <w:r w:rsidRPr="004602F8">
              <w:t>Уникальный идентифика</w:t>
            </w:r>
            <w:r w:rsidR="00AD4266" w:rsidRPr="004602F8">
              <w:t>тор ИД</w:t>
            </w:r>
          </w:p>
        </w:tc>
        <w:tc>
          <w:tcPr>
            <w:tcW w:w="3494" w:type="pct"/>
            <w:shd w:val="clear" w:color="auto" w:fill="auto"/>
          </w:tcPr>
          <w:p w14:paraId="7F3E233A" w14:textId="77777777" w:rsidR="007104CF" w:rsidRPr="004602F8" w:rsidRDefault="007104CF" w:rsidP="00AC2F13">
            <w:pPr>
              <w:pStyle w:val="ASFKTablenorm"/>
              <w:ind w:left="57" w:right="57"/>
            </w:pPr>
            <w:r w:rsidRPr="004602F8">
              <w:t>Импорт из OEBS.</w:t>
            </w:r>
          </w:p>
        </w:tc>
      </w:tr>
      <w:tr w:rsidR="007104CF" w:rsidRPr="004602F8" w14:paraId="2D55AA95" w14:textId="77777777" w:rsidTr="00C50BF8">
        <w:tc>
          <w:tcPr>
            <w:tcW w:w="5000" w:type="pct"/>
            <w:gridSpan w:val="2"/>
            <w:shd w:val="clear" w:color="auto" w:fill="auto"/>
          </w:tcPr>
          <w:p w14:paraId="0EC81837" w14:textId="77777777" w:rsidR="007104CF" w:rsidRPr="004602F8" w:rsidRDefault="007104CF" w:rsidP="00AC2F13">
            <w:pPr>
              <w:pStyle w:val="ASFKTablenorm"/>
              <w:ind w:left="57" w:right="57"/>
            </w:pPr>
            <w:r w:rsidRPr="004602F8">
              <w:t>Группа полей «Реквизиты платежных документов»</w:t>
            </w:r>
          </w:p>
        </w:tc>
      </w:tr>
      <w:tr w:rsidR="007104CF" w:rsidRPr="004602F8" w14:paraId="7E24A5EC" w14:textId="77777777" w:rsidTr="00C50BF8">
        <w:tc>
          <w:tcPr>
            <w:tcW w:w="1506" w:type="pct"/>
            <w:shd w:val="clear" w:color="auto" w:fill="auto"/>
          </w:tcPr>
          <w:p w14:paraId="4A7DDD3C" w14:textId="77777777" w:rsidR="007104CF" w:rsidRPr="004602F8" w:rsidRDefault="007104CF" w:rsidP="00AC2F13">
            <w:pPr>
              <w:pStyle w:val="ASFKTablenorm"/>
              <w:ind w:left="57" w:right="57"/>
            </w:pPr>
            <w:r w:rsidRPr="004602F8">
              <w:t>Номер</w:t>
            </w:r>
          </w:p>
        </w:tc>
        <w:tc>
          <w:tcPr>
            <w:tcW w:w="3494" w:type="pct"/>
            <w:shd w:val="clear" w:color="auto" w:fill="auto"/>
          </w:tcPr>
          <w:p w14:paraId="599D2F19" w14:textId="77777777" w:rsidR="007104CF" w:rsidRPr="004602F8" w:rsidRDefault="007104CF" w:rsidP="00AC2F13">
            <w:pPr>
              <w:pStyle w:val="ASFKTablenorm"/>
              <w:ind w:left="57" w:right="57"/>
            </w:pPr>
            <w:r w:rsidRPr="004602F8">
              <w:t>Импорт из OEBS.</w:t>
            </w:r>
          </w:p>
        </w:tc>
      </w:tr>
      <w:tr w:rsidR="007104CF" w:rsidRPr="004602F8" w14:paraId="2EE5A6BB" w14:textId="77777777" w:rsidTr="00C50BF8">
        <w:tc>
          <w:tcPr>
            <w:tcW w:w="1506" w:type="pct"/>
            <w:shd w:val="clear" w:color="auto" w:fill="auto"/>
          </w:tcPr>
          <w:p w14:paraId="5EFE58C0" w14:textId="77777777" w:rsidR="007104CF" w:rsidRPr="004602F8" w:rsidRDefault="007104CF" w:rsidP="00AC2F13">
            <w:pPr>
              <w:pStyle w:val="ASFKTablenorm"/>
              <w:ind w:left="57" w:right="57"/>
            </w:pPr>
            <w:r w:rsidRPr="004602F8">
              <w:t>Дата</w:t>
            </w:r>
          </w:p>
        </w:tc>
        <w:tc>
          <w:tcPr>
            <w:tcW w:w="3494" w:type="pct"/>
            <w:shd w:val="clear" w:color="auto" w:fill="auto"/>
          </w:tcPr>
          <w:p w14:paraId="5E9FAE11" w14:textId="77777777" w:rsidR="007104CF" w:rsidRPr="004602F8" w:rsidRDefault="007104CF" w:rsidP="00AC2F13">
            <w:pPr>
              <w:pStyle w:val="ASFKTablenorm"/>
              <w:ind w:left="57" w:right="57"/>
            </w:pPr>
            <w:r w:rsidRPr="004602F8">
              <w:t>Импорт из OEBS.</w:t>
            </w:r>
          </w:p>
        </w:tc>
      </w:tr>
      <w:tr w:rsidR="007104CF" w:rsidRPr="004602F8" w14:paraId="417934AD" w14:textId="77777777" w:rsidTr="00C50BF8">
        <w:tc>
          <w:tcPr>
            <w:tcW w:w="1506" w:type="pct"/>
            <w:shd w:val="clear" w:color="auto" w:fill="auto"/>
          </w:tcPr>
          <w:p w14:paraId="3B3A24A2" w14:textId="77777777" w:rsidR="007104CF" w:rsidRPr="004602F8" w:rsidRDefault="007104CF" w:rsidP="00AC2F13">
            <w:pPr>
              <w:pStyle w:val="ASFKTablenorm"/>
              <w:ind w:left="57" w:right="57"/>
            </w:pPr>
            <w:r w:rsidRPr="004602F8">
              <w:t>Сумма</w:t>
            </w:r>
          </w:p>
        </w:tc>
        <w:tc>
          <w:tcPr>
            <w:tcW w:w="3494" w:type="pct"/>
            <w:shd w:val="clear" w:color="auto" w:fill="auto"/>
          </w:tcPr>
          <w:p w14:paraId="409C2661" w14:textId="77777777" w:rsidR="007104CF" w:rsidRPr="004602F8" w:rsidRDefault="007104CF" w:rsidP="00AC2F13">
            <w:pPr>
              <w:pStyle w:val="ASFKTablenorm"/>
              <w:ind w:left="57" w:right="57"/>
            </w:pPr>
            <w:r w:rsidRPr="004602F8">
              <w:t>Импорт из OEBS.</w:t>
            </w:r>
          </w:p>
        </w:tc>
      </w:tr>
    </w:tbl>
    <w:p w14:paraId="61E697BA" w14:textId="77777777" w:rsidR="00CA3543" w:rsidRPr="004602F8" w:rsidRDefault="00CA3543" w:rsidP="00CA3543">
      <w:pPr>
        <w:pStyle w:val="32"/>
      </w:pPr>
      <w:bookmarkStart w:id="3346" w:name="_Ref287002237"/>
      <w:bookmarkStart w:id="3347" w:name="_Toc409449292"/>
      <w:bookmarkStart w:id="3348" w:name="_Toc421172005"/>
      <w:bookmarkStart w:id="3349" w:name="_Toc433824964"/>
      <w:bookmarkStart w:id="3350" w:name="_Toc126766867"/>
      <w:r w:rsidRPr="004602F8">
        <w:t>Уведомление о направлении полностью исполненного исполнительного документа</w:t>
      </w:r>
      <w:bookmarkEnd w:id="3346"/>
      <w:bookmarkEnd w:id="3347"/>
      <w:bookmarkEnd w:id="3348"/>
      <w:bookmarkEnd w:id="3349"/>
      <w:bookmarkEnd w:id="3350"/>
    </w:p>
    <w:p w14:paraId="6657B454" w14:textId="77777777" w:rsidR="00CA3543" w:rsidRPr="004602F8" w:rsidRDefault="00CA3543" w:rsidP="00CA3543">
      <w:pPr>
        <w:pStyle w:val="ASFKNormal"/>
      </w:pPr>
      <w:r w:rsidRPr="004602F8">
        <w:t xml:space="preserve">ЭД </w:t>
      </w:r>
      <w:r w:rsidR="00BC7FFB" w:rsidRPr="004602F8">
        <w:t>«</w:t>
      </w:r>
      <w:r w:rsidRPr="004602F8">
        <w:t>Уведомление о направлении полностью исполненного исполнительного документа</w:t>
      </w:r>
      <w:r w:rsidR="00BC7FFB" w:rsidRPr="004602F8">
        <w:t>»</w:t>
      </w:r>
      <w:r w:rsidRPr="004602F8">
        <w:t xml:space="preserve"> формируется ЦАФК (УФК) в учетной системе АСФК (OEBS). Документ после регистрации в ЦАФК (УФК) доводится до АРМ ПБС (при наличии такого), либо до АРМ ОФК.</w:t>
      </w:r>
    </w:p>
    <w:p w14:paraId="4DADDAB9" w14:textId="3409F19A" w:rsidR="00CA3543" w:rsidRPr="004602F8" w:rsidRDefault="00A179C2" w:rsidP="00CA3543">
      <w:pPr>
        <w:pStyle w:val="ASFKNormal"/>
      </w:pPr>
      <w:r w:rsidRPr="004602F8">
        <w:t>Для работы с документами «</w:t>
      </w:r>
      <w:r w:rsidR="00CA3543" w:rsidRPr="004602F8">
        <w:t>Уведомление о предоставлении уточненных реквизитов банковского счета взыскателя</w:t>
      </w:r>
      <w:r w:rsidR="00BC7FFB" w:rsidRPr="004602F8">
        <w:t>»</w:t>
      </w:r>
      <w:r w:rsidR="00CA3543" w:rsidRPr="004602F8">
        <w:t xml:space="preserve"> следует перейти в пункт меню </w:t>
      </w:r>
      <w:r w:rsidR="00BC7FFB" w:rsidRPr="004602F8">
        <w:t>«</w:t>
      </w:r>
      <w:r w:rsidR="00CA3543" w:rsidRPr="004602F8">
        <w:t>Документы – Исполнительные документы – Уведомление о направлении полностью исполненного исполнительного документа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_Ref287001255 \h  \* MERGEFORMAT </w:instrText>
      </w:r>
      <w:r w:rsidR="00CA3543" w:rsidRPr="004602F8">
        <w:fldChar w:fldCharType="separate"/>
      </w:r>
      <w:r w:rsidR="0086114E">
        <w:t>559</w:t>
      </w:r>
      <w:r w:rsidR="00CA3543" w:rsidRPr="004602F8">
        <w:fldChar w:fldCharType="end"/>
      </w:r>
      <w:r w:rsidR="00CA3543" w:rsidRPr="004602F8">
        <w:t>.</w:t>
      </w:r>
    </w:p>
    <w:p w14:paraId="21ACCDBD" w14:textId="2442AA7B" w:rsidR="00CA3543" w:rsidRPr="004602F8" w:rsidRDefault="004C00E2" w:rsidP="00CA3543">
      <w:pPr>
        <w:pStyle w:val="ASFKFigure"/>
      </w:pPr>
      <w:r w:rsidRPr="004602F8">
        <w:rPr>
          <w:noProof/>
        </w:rPr>
        <w:lastRenderedPageBreak/>
        <w:drawing>
          <wp:inline distT="0" distB="0" distL="0" distR="0" wp14:anchorId="32CF5BBA" wp14:editId="4531D845">
            <wp:extent cx="6124575" cy="4295775"/>
            <wp:effectExtent l="0" t="0" r="9525" b="9525"/>
            <wp:docPr id="698" name="Рисунок 6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0"/>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7D5DA007" w14:textId="5438D7F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51" w:name="_Ref287001255"/>
      <w:bookmarkStart w:id="3352" w:name="_Toc126767847"/>
      <w:r w:rsidR="0086114E">
        <w:rPr>
          <w:noProof/>
        </w:rPr>
        <w:t>559</w:t>
      </w:r>
      <w:bookmarkEnd w:id="3351"/>
      <w:r w:rsidRPr="004602F8">
        <w:rPr>
          <w:noProof/>
        </w:rPr>
        <w:fldChar w:fldCharType="end"/>
      </w:r>
      <w:r w:rsidR="00CA3543" w:rsidRPr="004602F8">
        <w:t xml:space="preserve">. ЭФ списка документов </w:t>
      </w:r>
      <w:r w:rsidR="00BC7FFB" w:rsidRPr="004602F8">
        <w:t>«</w:t>
      </w:r>
      <w:r w:rsidR="00CA3543" w:rsidRPr="004602F8">
        <w:t>Уведомление о направлении полностью исполненного исполнительного документа</w:t>
      </w:r>
      <w:r w:rsidR="00BC7FFB" w:rsidRPr="004602F8">
        <w:t>»</w:t>
      </w:r>
      <w:bookmarkEnd w:id="3352"/>
    </w:p>
    <w:p w14:paraId="0BD11A9E" w14:textId="77777777" w:rsidR="00CA3543" w:rsidRPr="004602F8" w:rsidRDefault="00CA3543" w:rsidP="00CA3543">
      <w:pPr>
        <w:pStyle w:val="41"/>
      </w:pPr>
      <w:r w:rsidRPr="004602F8">
        <w:t>Доступные операции</w:t>
      </w:r>
    </w:p>
    <w:p w14:paraId="6FF6CC6E" w14:textId="77777777" w:rsidR="00CA3543" w:rsidRPr="004602F8" w:rsidRDefault="00CA3543" w:rsidP="00CA3543">
      <w:pPr>
        <w:pStyle w:val="ASFKNormal"/>
      </w:pPr>
      <w:r w:rsidRPr="004602F8">
        <w:t>На АРМ ОФК доступны следующие операции над документом:</w:t>
      </w:r>
    </w:p>
    <w:p w14:paraId="6A0D782B" w14:textId="77777777" w:rsidR="00CA3543" w:rsidRPr="004602F8" w:rsidRDefault="00CA3543" w:rsidP="00CA3543">
      <w:pPr>
        <w:pStyle w:val="ASFKListmark1"/>
      </w:pPr>
      <w:r w:rsidRPr="004602F8">
        <w:t>просмотр;</w:t>
      </w:r>
    </w:p>
    <w:p w14:paraId="21C7EC27" w14:textId="77777777" w:rsidR="00CA3543" w:rsidRPr="004602F8" w:rsidRDefault="00CA3543" w:rsidP="00CA3543">
      <w:pPr>
        <w:pStyle w:val="ASFKListmark1"/>
      </w:pPr>
      <w:r w:rsidRPr="004602F8">
        <w:t>проверка ЭП;</w:t>
      </w:r>
    </w:p>
    <w:p w14:paraId="0DBB688A" w14:textId="77777777" w:rsidR="00CA3543" w:rsidRPr="004602F8" w:rsidRDefault="00CA3543" w:rsidP="00CA3543">
      <w:pPr>
        <w:pStyle w:val="ASFKListmark1"/>
      </w:pPr>
      <w:r w:rsidRPr="004602F8">
        <w:t>печать;</w:t>
      </w:r>
    </w:p>
    <w:p w14:paraId="69A63DD6" w14:textId="77777777" w:rsidR="00CA3543" w:rsidRPr="004602F8" w:rsidRDefault="00CA3543" w:rsidP="00CA3543">
      <w:pPr>
        <w:pStyle w:val="ASFKListmark1"/>
      </w:pPr>
      <w:r w:rsidRPr="004602F8">
        <w:t>отправка ПБС (НУБП).</w:t>
      </w:r>
    </w:p>
    <w:p w14:paraId="299F346D" w14:textId="77777777" w:rsidR="00CA3543" w:rsidRPr="004602F8" w:rsidRDefault="00CA3543" w:rsidP="00CA3543">
      <w:pPr>
        <w:pStyle w:val="41"/>
      </w:pPr>
      <w:r w:rsidRPr="004602F8">
        <w:t>Экранная форма документа</w:t>
      </w:r>
    </w:p>
    <w:p w14:paraId="5BAB12D6" w14:textId="0DA8157E" w:rsidR="00CA3543" w:rsidRPr="004602F8" w:rsidRDefault="00CA3543" w:rsidP="00CA3543">
      <w:pPr>
        <w:pStyle w:val="ASFKNormal"/>
      </w:pPr>
      <w:r w:rsidRPr="004602F8">
        <w:t xml:space="preserve">ЭФ документа </w:t>
      </w:r>
      <w:r w:rsidR="00BC7FFB" w:rsidRPr="004602F8">
        <w:t>«</w:t>
      </w:r>
      <w:r w:rsidRPr="004602F8">
        <w:t>Уведомление о направлении полностью исполненного ИД</w:t>
      </w:r>
      <w:r w:rsidR="00BC7FFB" w:rsidRPr="004602F8">
        <w:t>»</w:t>
      </w:r>
      <w:r w:rsidRPr="004602F8">
        <w:t xml:space="preserve"> представлена на рисунке </w:t>
      </w:r>
      <w:r w:rsidRPr="004602F8">
        <w:fldChar w:fldCharType="begin"/>
      </w:r>
      <w:r w:rsidRPr="004602F8">
        <w:instrText xml:space="preserve"> REF _Ref287001257 \h  \* MERGEFORMAT </w:instrText>
      </w:r>
      <w:r w:rsidRPr="004602F8">
        <w:fldChar w:fldCharType="separate"/>
      </w:r>
      <w:r w:rsidR="0086114E">
        <w:t>560</w:t>
      </w:r>
      <w:r w:rsidRPr="004602F8">
        <w:fldChar w:fldCharType="end"/>
      </w:r>
      <w:r w:rsidRPr="004602F8">
        <w:t>. Форма содержит следующие закладки:</w:t>
      </w:r>
    </w:p>
    <w:p w14:paraId="4CFE8265" w14:textId="77777777" w:rsidR="00CA3543" w:rsidRPr="004602F8" w:rsidRDefault="00BC7FFB" w:rsidP="00CA3543">
      <w:pPr>
        <w:pStyle w:val="ASFKListmark1"/>
      </w:pPr>
      <w:r w:rsidRPr="004602F8">
        <w:t>«</w:t>
      </w:r>
      <w:r w:rsidR="00CA3543" w:rsidRPr="004602F8">
        <w:t>Документ</w:t>
      </w:r>
      <w:r w:rsidRPr="004602F8">
        <w:t>»</w:t>
      </w:r>
      <w:r w:rsidR="00CA3543" w:rsidRPr="004602F8">
        <w:t>;</w:t>
      </w:r>
    </w:p>
    <w:p w14:paraId="5ADD30AF"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2A19B2A"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CCA822F" w14:textId="271EBBBB" w:rsidR="00CA3543" w:rsidRPr="004602F8" w:rsidRDefault="004C00E2" w:rsidP="00CA3543">
      <w:pPr>
        <w:pStyle w:val="ASFKFigure"/>
      </w:pPr>
      <w:r w:rsidRPr="004602F8">
        <w:rPr>
          <w:noProof/>
        </w:rPr>
        <w:lastRenderedPageBreak/>
        <w:drawing>
          <wp:inline distT="0" distB="0" distL="0" distR="0" wp14:anchorId="51DEDD95" wp14:editId="3C01AB8B">
            <wp:extent cx="6124575" cy="6315075"/>
            <wp:effectExtent l="0" t="0" r="9525" b="9525"/>
            <wp:docPr id="699" name="Рисунок 6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0"/>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6124575" cy="6315075"/>
                    </a:xfrm>
                    <a:prstGeom prst="rect">
                      <a:avLst/>
                    </a:prstGeom>
                    <a:noFill/>
                    <a:ln>
                      <a:noFill/>
                    </a:ln>
                  </pic:spPr>
                </pic:pic>
              </a:graphicData>
            </a:graphic>
          </wp:inline>
        </w:drawing>
      </w:r>
    </w:p>
    <w:p w14:paraId="3FF11C84" w14:textId="512A108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53" w:name="_Ref287001257"/>
      <w:bookmarkStart w:id="3354" w:name="_Toc126767848"/>
      <w:r w:rsidR="0086114E">
        <w:rPr>
          <w:noProof/>
        </w:rPr>
        <w:t>560</w:t>
      </w:r>
      <w:bookmarkEnd w:id="3353"/>
      <w:r w:rsidRPr="004602F8">
        <w:rPr>
          <w:noProof/>
        </w:rPr>
        <w:fldChar w:fldCharType="end"/>
      </w:r>
      <w:r w:rsidR="00CA3543" w:rsidRPr="004602F8">
        <w:t xml:space="preserve">. ЭФ документа </w:t>
      </w:r>
      <w:r w:rsidR="00BC7FFB" w:rsidRPr="004602F8">
        <w:t>«</w:t>
      </w:r>
      <w:r w:rsidR="00CA3543" w:rsidRPr="004602F8">
        <w:t>Уведомление о направлении полностью исполненного ИД</w:t>
      </w:r>
      <w:r w:rsidR="00BC7FFB" w:rsidRPr="004602F8">
        <w:t>»</w:t>
      </w:r>
      <w:bookmarkEnd w:id="3354"/>
    </w:p>
    <w:p w14:paraId="1FDFCCD2" w14:textId="77777777" w:rsidR="00FF7D7B" w:rsidRPr="004602F8" w:rsidRDefault="00FF7D7B" w:rsidP="00CA3543">
      <w:pPr>
        <w:pStyle w:val="ASFKNormal"/>
      </w:pPr>
      <w:r w:rsidRPr="004602F8">
        <w:t xml:space="preserve">Значения полей документа «Уведомление о направлении полностью исполненного ИД» передаются из OEBS и недоступны для редактирования. </w:t>
      </w:r>
    </w:p>
    <w:p w14:paraId="67C15819" w14:textId="05CF93C7" w:rsidR="00CA3543" w:rsidRPr="004602F8" w:rsidRDefault="00FF7D7B" w:rsidP="00CA3543">
      <w:pPr>
        <w:pStyle w:val="ASFKNormal"/>
      </w:pPr>
      <w:r w:rsidRPr="004602F8">
        <w:t>Перечень</w:t>
      </w:r>
      <w:r w:rsidR="00CA3543" w:rsidRPr="004602F8">
        <w:t xml:space="preserve"> полей </w:t>
      </w:r>
      <w:r w:rsidRPr="004602F8">
        <w:t>документа «Уведомление о направлении полностью исполненного исполнительного документа»</w:t>
      </w:r>
      <w:r w:rsidR="006A1235" w:rsidRPr="004602F8">
        <w:t xml:space="preserve"> </w:t>
      </w:r>
      <w:r w:rsidR="002A39BA" w:rsidRPr="004602F8">
        <w:t>приведен в таблице</w:t>
      </w:r>
      <w:r w:rsidR="00347DAA" w:rsidRPr="004602F8">
        <w:t> </w:t>
      </w:r>
      <w:r w:rsidR="00CA3543" w:rsidRPr="004602F8">
        <w:fldChar w:fldCharType="begin"/>
      </w:r>
      <w:r w:rsidR="00CA3543" w:rsidRPr="004602F8">
        <w:instrText xml:space="preserve"> REF _Ref319337346 \h  \* MERGEFORMAT </w:instrText>
      </w:r>
      <w:r w:rsidR="00CA3543" w:rsidRPr="004602F8">
        <w:fldChar w:fldCharType="separate"/>
      </w:r>
      <w:r w:rsidR="0086114E">
        <w:t>353</w:t>
      </w:r>
      <w:r w:rsidR="00CA3543" w:rsidRPr="004602F8">
        <w:fldChar w:fldCharType="end"/>
      </w:r>
      <w:r w:rsidR="00CA3543" w:rsidRPr="004602F8">
        <w:t>.</w:t>
      </w:r>
    </w:p>
    <w:p w14:paraId="7F5D9FAE" w14:textId="79B57751"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55" w:name="_Ref319337346"/>
      <w:bookmarkStart w:id="3356" w:name="_Ref317677767"/>
      <w:bookmarkStart w:id="3357" w:name="_Toc126767245"/>
      <w:r w:rsidR="0086114E">
        <w:rPr>
          <w:noProof/>
        </w:rPr>
        <w:t>353</w:t>
      </w:r>
      <w:bookmarkEnd w:id="3355"/>
      <w:bookmarkEnd w:id="3356"/>
      <w:r w:rsidRPr="004602F8">
        <w:rPr>
          <w:noProof/>
        </w:rPr>
        <w:fldChar w:fldCharType="end"/>
      </w:r>
      <w:r w:rsidR="00FF7D7B" w:rsidRPr="004602F8">
        <w:t>. Описание полей документа</w:t>
      </w:r>
      <w:r w:rsidR="00CA3543" w:rsidRPr="004602F8">
        <w:t xml:space="preserve"> </w:t>
      </w:r>
      <w:r w:rsidR="00BC7FFB" w:rsidRPr="004602F8">
        <w:t>«</w:t>
      </w:r>
      <w:r w:rsidR="00CA3543" w:rsidRPr="004602F8">
        <w:t>Уведомление о направлении полностью исполненного исполнительного документа</w:t>
      </w:r>
      <w:r w:rsidR="00BC7FFB" w:rsidRPr="004602F8">
        <w:t>»</w:t>
      </w:r>
      <w:bookmarkEnd w:id="335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12"/>
        <w:gridCol w:w="6216"/>
      </w:tblGrid>
      <w:tr w:rsidR="006A1235" w:rsidRPr="004602F8" w14:paraId="787A0806" w14:textId="77777777" w:rsidTr="00C50BF8">
        <w:trPr>
          <w:trHeight w:val="305"/>
          <w:tblHeader/>
        </w:trPr>
        <w:tc>
          <w:tcPr>
            <w:tcW w:w="177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5C3C5EE" w14:textId="77777777" w:rsidR="006A1235" w:rsidRPr="004602F8" w:rsidRDefault="006A1235" w:rsidP="006628DF">
            <w:pPr>
              <w:pStyle w:val="ASFKTableHead"/>
            </w:pPr>
            <w:r w:rsidRPr="004602F8">
              <w:t>Наименование поля</w:t>
            </w:r>
          </w:p>
        </w:tc>
        <w:tc>
          <w:tcPr>
            <w:tcW w:w="322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8D0EB6" w14:textId="77777777" w:rsidR="006A1235" w:rsidRPr="004602F8" w:rsidRDefault="006A1235" w:rsidP="006628DF">
            <w:pPr>
              <w:pStyle w:val="ASFKTableHead"/>
            </w:pPr>
            <w:r w:rsidRPr="004602F8">
              <w:t>Описание поля</w:t>
            </w:r>
          </w:p>
        </w:tc>
      </w:tr>
      <w:tr w:rsidR="006A1235" w:rsidRPr="004602F8" w14:paraId="384015D4" w14:textId="77777777" w:rsidTr="00C50BF8">
        <w:tc>
          <w:tcPr>
            <w:tcW w:w="1772" w:type="pct"/>
            <w:shd w:val="clear" w:color="auto" w:fill="auto"/>
          </w:tcPr>
          <w:p w14:paraId="7C92B8F4" w14:textId="77777777" w:rsidR="006A1235" w:rsidRPr="004602F8" w:rsidRDefault="006A1235" w:rsidP="00AC2F13">
            <w:pPr>
              <w:pStyle w:val="ASFKTablenorm"/>
              <w:ind w:left="57" w:right="57"/>
            </w:pPr>
            <w:r w:rsidRPr="004602F8">
              <w:t xml:space="preserve">От </w:t>
            </w:r>
          </w:p>
        </w:tc>
        <w:tc>
          <w:tcPr>
            <w:tcW w:w="3228" w:type="pct"/>
            <w:shd w:val="clear" w:color="auto" w:fill="auto"/>
          </w:tcPr>
          <w:p w14:paraId="23CE5344" w14:textId="77777777" w:rsidR="006A1235" w:rsidRPr="004602F8" w:rsidRDefault="006A1235" w:rsidP="00AC2F13">
            <w:pPr>
              <w:pStyle w:val="ASFKTablenorm"/>
              <w:ind w:left="57" w:right="57"/>
            </w:pPr>
            <w:r w:rsidRPr="004602F8">
              <w:t>Дата формирования документа.</w:t>
            </w:r>
          </w:p>
          <w:p w14:paraId="3D5D1D76" w14:textId="77777777" w:rsidR="006A1235" w:rsidRPr="004602F8" w:rsidRDefault="006A1235" w:rsidP="00AC2F13">
            <w:pPr>
              <w:pStyle w:val="ASFKTablenorm"/>
              <w:ind w:left="57" w:right="57"/>
            </w:pPr>
            <w:r w:rsidRPr="004602F8">
              <w:t>Импорт из OEBS.</w:t>
            </w:r>
          </w:p>
        </w:tc>
      </w:tr>
      <w:tr w:rsidR="006A1235" w:rsidRPr="004602F8" w14:paraId="4970DBC3" w14:textId="77777777" w:rsidTr="00C50BF8">
        <w:tc>
          <w:tcPr>
            <w:tcW w:w="1772" w:type="pct"/>
            <w:shd w:val="clear" w:color="auto" w:fill="auto"/>
          </w:tcPr>
          <w:p w14:paraId="0D923751" w14:textId="77777777" w:rsidR="006A1235" w:rsidRPr="004602F8" w:rsidRDefault="006A1235" w:rsidP="00AC2F13">
            <w:pPr>
              <w:pStyle w:val="ASFKTablenorm"/>
              <w:ind w:left="57" w:right="57"/>
            </w:pPr>
            <w:r w:rsidRPr="004602F8">
              <w:lastRenderedPageBreak/>
              <w:t>№</w:t>
            </w:r>
          </w:p>
        </w:tc>
        <w:tc>
          <w:tcPr>
            <w:tcW w:w="3228" w:type="pct"/>
            <w:shd w:val="clear" w:color="auto" w:fill="auto"/>
          </w:tcPr>
          <w:p w14:paraId="3D60D4F9" w14:textId="77777777" w:rsidR="006A1235" w:rsidRPr="004602F8" w:rsidRDefault="006A1235" w:rsidP="00AC2F13">
            <w:pPr>
              <w:pStyle w:val="ASFKTablenorm"/>
              <w:ind w:left="57" w:right="57"/>
            </w:pPr>
            <w:r w:rsidRPr="004602F8">
              <w:t>Регистрационный номер документа.</w:t>
            </w:r>
          </w:p>
          <w:p w14:paraId="46D7374A" w14:textId="77777777" w:rsidR="006A1235" w:rsidRPr="004602F8" w:rsidRDefault="006A1235" w:rsidP="00AC2F13">
            <w:pPr>
              <w:pStyle w:val="ASFKTablenorm"/>
              <w:ind w:left="57" w:right="57"/>
            </w:pPr>
            <w:r w:rsidRPr="004602F8">
              <w:t>Импорт из OEBS.</w:t>
            </w:r>
          </w:p>
        </w:tc>
      </w:tr>
      <w:tr w:rsidR="006A1235" w:rsidRPr="004602F8" w14:paraId="2C28FE23" w14:textId="77777777" w:rsidTr="00C50BF8">
        <w:tc>
          <w:tcPr>
            <w:tcW w:w="1772" w:type="pct"/>
            <w:shd w:val="clear" w:color="auto" w:fill="auto"/>
          </w:tcPr>
          <w:p w14:paraId="09ABA56E" w14:textId="77777777" w:rsidR="006A1235" w:rsidRPr="004602F8" w:rsidRDefault="006A1235" w:rsidP="00AC2F13">
            <w:pPr>
              <w:pStyle w:val="ASFKTablenorm"/>
              <w:ind w:left="57" w:right="57"/>
            </w:pPr>
            <w:r w:rsidRPr="004602F8">
              <w:t>Статус</w:t>
            </w:r>
          </w:p>
        </w:tc>
        <w:tc>
          <w:tcPr>
            <w:tcW w:w="3228" w:type="pct"/>
            <w:shd w:val="clear" w:color="auto" w:fill="auto"/>
          </w:tcPr>
          <w:p w14:paraId="18F61B6B" w14:textId="77777777" w:rsidR="006A1235" w:rsidRPr="004602F8" w:rsidRDefault="006A1235" w:rsidP="00AC2F13">
            <w:pPr>
              <w:pStyle w:val="ASFKTablenorm"/>
              <w:ind w:left="57" w:right="57"/>
            </w:pPr>
            <w:r w:rsidRPr="004602F8">
              <w:t xml:space="preserve">Код бизнес-статуса документа. </w:t>
            </w:r>
          </w:p>
          <w:p w14:paraId="3486A306" w14:textId="77777777" w:rsidR="006A1235" w:rsidRPr="004602F8" w:rsidRDefault="006A1235" w:rsidP="00AC2F13">
            <w:pPr>
              <w:pStyle w:val="ASFKTablenorm"/>
              <w:ind w:left="57" w:right="57"/>
            </w:pPr>
            <w:r w:rsidRPr="004602F8">
              <w:t>Импорт из OEBS.</w:t>
            </w:r>
          </w:p>
        </w:tc>
      </w:tr>
      <w:tr w:rsidR="006A1235" w:rsidRPr="004602F8" w14:paraId="4266B9F6" w14:textId="77777777" w:rsidTr="00C50BF8">
        <w:tc>
          <w:tcPr>
            <w:tcW w:w="1772" w:type="pct"/>
            <w:shd w:val="clear" w:color="auto" w:fill="auto"/>
          </w:tcPr>
          <w:p w14:paraId="3BAA6034" w14:textId="77777777" w:rsidR="006A1235" w:rsidRPr="004602F8" w:rsidRDefault="006A1235" w:rsidP="00AC2F13">
            <w:pPr>
              <w:pStyle w:val="ASFKTablenorm"/>
              <w:ind w:left="57" w:right="57"/>
            </w:pPr>
            <w:r w:rsidRPr="004602F8">
              <w:t>Код ТОФК должника</w:t>
            </w:r>
          </w:p>
        </w:tc>
        <w:tc>
          <w:tcPr>
            <w:tcW w:w="3228" w:type="pct"/>
            <w:shd w:val="clear" w:color="auto" w:fill="auto"/>
          </w:tcPr>
          <w:p w14:paraId="12397C6A" w14:textId="77777777" w:rsidR="006A1235" w:rsidRPr="004602F8" w:rsidRDefault="006A1235" w:rsidP="00AC2F13">
            <w:pPr>
              <w:pStyle w:val="ASFKTablenorm"/>
              <w:ind w:left="57" w:right="57"/>
            </w:pPr>
            <w:r w:rsidRPr="004602F8">
              <w:t>Импорт из OEBS.</w:t>
            </w:r>
          </w:p>
        </w:tc>
      </w:tr>
      <w:tr w:rsidR="006A1235" w:rsidRPr="004602F8" w14:paraId="42D3867B" w14:textId="77777777" w:rsidTr="00C50BF8">
        <w:tc>
          <w:tcPr>
            <w:tcW w:w="1772" w:type="pct"/>
            <w:shd w:val="clear" w:color="auto" w:fill="auto"/>
          </w:tcPr>
          <w:p w14:paraId="79F8E8D5" w14:textId="77777777" w:rsidR="006A1235" w:rsidRPr="004602F8" w:rsidRDefault="006A1235" w:rsidP="00AC2F13">
            <w:pPr>
              <w:pStyle w:val="ASFKTablenorm"/>
              <w:ind w:left="57" w:right="57"/>
            </w:pPr>
            <w:r w:rsidRPr="004602F8">
              <w:t>ТОФК должника</w:t>
            </w:r>
          </w:p>
        </w:tc>
        <w:tc>
          <w:tcPr>
            <w:tcW w:w="3228" w:type="pct"/>
            <w:shd w:val="clear" w:color="auto" w:fill="auto"/>
          </w:tcPr>
          <w:p w14:paraId="5D0924BE" w14:textId="77777777" w:rsidR="006A1235" w:rsidRPr="004602F8" w:rsidRDefault="006A1235" w:rsidP="00AC2F13">
            <w:pPr>
              <w:pStyle w:val="ASFKTablenorm"/>
              <w:ind w:left="57" w:right="57"/>
            </w:pPr>
            <w:r w:rsidRPr="004602F8">
              <w:t>Импорт из OEBS.</w:t>
            </w:r>
          </w:p>
        </w:tc>
      </w:tr>
      <w:tr w:rsidR="006A1235" w:rsidRPr="004602F8" w14:paraId="609E1B7B" w14:textId="77777777" w:rsidTr="00C50BF8">
        <w:tc>
          <w:tcPr>
            <w:tcW w:w="1772" w:type="pct"/>
            <w:shd w:val="clear" w:color="auto" w:fill="auto"/>
          </w:tcPr>
          <w:p w14:paraId="47DB0762" w14:textId="77777777" w:rsidR="006A1235" w:rsidRPr="004602F8" w:rsidRDefault="006A1235" w:rsidP="00AC2F13">
            <w:pPr>
              <w:pStyle w:val="ASFKTablenorm"/>
              <w:ind w:left="57" w:right="57"/>
            </w:pPr>
            <w:r w:rsidRPr="004602F8">
              <w:t>Руководитель ТОФК</w:t>
            </w:r>
          </w:p>
        </w:tc>
        <w:tc>
          <w:tcPr>
            <w:tcW w:w="3228" w:type="pct"/>
            <w:shd w:val="clear" w:color="auto" w:fill="auto"/>
          </w:tcPr>
          <w:p w14:paraId="38B70741" w14:textId="77777777" w:rsidR="006A1235" w:rsidRPr="004602F8" w:rsidRDefault="006A1235" w:rsidP="00AC2F13">
            <w:pPr>
              <w:pStyle w:val="ASFKTablenorm"/>
              <w:ind w:left="57" w:right="57"/>
            </w:pPr>
            <w:r w:rsidRPr="004602F8">
              <w:t>Импорт из OEBS.</w:t>
            </w:r>
          </w:p>
        </w:tc>
      </w:tr>
      <w:tr w:rsidR="006A1235" w:rsidRPr="004602F8" w14:paraId="67116502" w14:textId="77777777" w:rsidTr="00C50BF8">
        <w:tc>
          <w:tcPr>
            <w:tcW w:w="1772" w:type="pct"/>
            <w:shd w:val="clear" w:color="auto" w:fill="auto"/>
          </w:tcPr>
          <w:p w14:paraId="2C9139D7" w14:textId="77777777" w:rsidR="006A1235" w:rsidRPr="004602F8" w:rsidRDefault="006A1235" w:rsidP="00AC2F13">
            <w:pPr>
              <w:pStyle w:val="ASFKTablenorm"/>
              <w:ind w:left="57" w:right="57"/>
            </w:pPr>
            <w:r w:rsidRPr="004602F8">
              <w:t>Должность</w:t>
            </w:r>
          </w:p>
        </w:tc>
        <w:tc>
          <w:tcPr>
            <w:tcW w:w="3228" w:type="pct"/>
            <w:shd w:val="clear" w:color="auto" w:fill="auto"/>
          </w:tcPr>
          <w:p w14:paraId="5A64C61E" w14:textId="77777777" w:rsidR="006A1235" w:rsidRPr="004602F8" w:rsidRDefault="006A1235" w:rsidP="00AC2F13">
            <w:pPr>
              <w:pStyle w:val="ASFKTablenorm"/>
              <w:ind w:left="57" w:right="57"/>
            </w:pPr>
            <w:r w:rsidRPr="004602F8">
              <w:t>Импорт из OEBS.</w:t>
            </w:r>
          </w:p>
        </w:tc>
      </w:tr>
      <w:tr w:rsidR="006A1235" w:rsidRPr="004602F8" w14:paraId="36FCD736" w14:textId="77777777" w:rsidTr="00C50BF8">
        <w:tc>
          <w:tcPr>
            <w:tcW w:w="1772" w:type="pct"/>
            <w:shd w:val="clear" w:color="auto" w:fill="auto"/>
          </w:tcPr>
          <w:p w14:paraId="215CDE16" w14:textId="77777777" w:rsidR="006A1235" w:rsidRPr="004602F8" w:rsidRDefault="006A1235" w:rsidP="00AC2F13">
            <w:pPr>
              <w:pStyle w:val="ASFKTablenorm"/>
              <w:ind w:left="57" w:right="57"/>
            </w:pPr>
            <w:r w:rsidRPr="004602F8">
              <w:t>Дата отправки</w:t>
            </w:r>
          </w:p>
        </w:tc>
        <w:tc>
          <w:tcPr>
            <w:tcW w:w="3228" w:type="pct"/>
            <w:shd w:val="clear" w:color="auto" w:fill="auto"/>
          </w:tcPr>
          <w:p w14:paraId="02C0BC1A" w14:textId="77777777" w:rsidR="006A1235" w:rsidRPr="004602F8" w:rsidRDefault="006A1235" w:rsidP="00AC2F13">
            <w:pPr>
              <w:pStyle w:val="ASFKTablenorm"/>
              <w:ind w:left="57" w:right="57"/>
            </w:pPr>
            <w:r w:rsidRPr="004602F8">
              <w:t>Импорт из OEBS.</w:t>
            </w:r>
          </w:p>
        </w:tc>
      </w:tr>
      <w:tr w:rsidR="006A1235" w:rsidRPr="004602F8" w14:paraId="4B24EB2F" w14:textId="77777777" w:rsidTr="00C50BF8">
        <w:tc>
          <w:tcPr>
            <w:tcW w:w="5000" w:type="pct"/>
            <w:gridSpan w:val="2"/>
            <w:shd w:val="clear" w:color="auto" w:fill="auto"/>
          </w:tcPr>
          <w:p w14:paraId="1CD8FB14" w14:textId="77777777" w:rsidR="006A1235" w:rsidRPr="004602F8" w:rsidRDefault="006A1235" w:rsidP="00AC2F13">
            <w:pPr>
              <w:pStyle w:val="ASFKTablenorm"/>
              <w:ind w:left="57" w:right="57"/>
            </w:pPr>
            <w:r w:rsidRPr="004602F8">
              <w:t>Группа полей «СПРАВОЧНО:»</w:t>
            </w:r>
          </w:p>
        </w:tc>
      </w:tr>
      <w:tr w:rsidR="006A1235" w:rsidRPr="004602F8" w14:paraId="7A2E0D75" w14:textId="77777777" w:rsidTr="00C50BF8">
        <w:tc>
          <w:tcPr>
            <w:tcW w:w="1772" w:type="pct"/>
            <w:shd w:val="clear" w:color="auto" w:fill="auto"/>
          </w:tcPr>
          <w:p w14:paraId="625F3766" w14:textId="77777777" w:rsidR="006A1235" w:rsidRPr="004602F8" w:rsidRDefault="006A1235" w:rsidP="00AC2F13">
            <w:pPr>
              <w:pStyle w:val="ASFKTablenorm"/>
              <w:ind w:left="57" w:right="57"/>
            </w:pPr>
            <w:r w:rsidRPr="004602F8">
              <w:t>Дата пост. ИД в ТОФК</w:t>
            </w:r>
          </w:p>
        </w:tc>
        <w:tc>
          <w:tcPr>
            <w:tcW w:w="3228" w:type="pct"/>
            <w:shd w:val="clear" w:color="auto" w:fill="auto"/>
          </w:tcPr>
          <w:p w14:paraId="79DD2F46" w14:textId="77777777" w:rsidR="006A1235" w:rsidRPr="004602F8" w:rsidRDefault="006A1235" w:rsidP="00AC2F13">
            <w:pPr>
              <w:pStyle w:val="ASFKTablenorm"/>
              <w:ind w:left="57" w:right="57"/>
            </w:pPr>
            <w:r w:rsidRPr="004602F8">
              <w:t>Дата поступления ИД в ТОФК.</w:t>
            </w:r>
          </w:p>
          <w:p w14:paraId="356B8DDC" w14:textId="77777777" w:rsidR="006A1235" w:rsidRPr="004602F8" w:rsidRDefault="006A1235" w:rsidP="00AC2F13">
            <w:pPr>
              <w:pStyle w:val="ASFKTablenorm"/>
              <w:ind w:left="57" w:right="57"/>
            </w:pPr>
            <w:r w:rsidRPr="004602F8">
              <w:t>Импорт из OEBS.</w:t>
            </w:r>
          </w:p>
        </w:tc>
      </w:tr>
      <w:tr w:rsidR="006A1235" w:rsidRPr="004602F8" w14:paraId="334AA9F7" w14:textId="77777777" w:rsidTr="00C50BF8">
        <w:tc>
          <w:tcPr>
            <w:tcW w:w="1772" w:type="pct"/>
            <w:shd w:val="clear" w:color="auto" w:fill="auto"/>
          </w:tcPr>
          <w:p w14:paraId="53C727DB" w14:textId="77777777" w:rsidR="006A1235" w:rsidRPr="004602F8" w:rsidRDefault="006A1235" w:rsidP="00AC2F13">
            <w:pPr>
              <w:pStyle w:val="ASFKTablenorm"/>
              <w:ind w:left="57" w:right="57"/>
            </w:pPr>
            <w:r w:rsidRPr="004602F8">
              <w:t xml:space="preserve">№ ИД в жур. </w:t>
            </w:r>
            <w:r w:rsidR="00204377" w:rsidRPr="004602F8">
              <w:t>В</w:t>
            </w:r>
            <w:r w:rsidRPr="004602F8">
              <w:t xml:space="preserve">х. </w:t>
            </w:r>
            <w:r w:rsidR="00204377" w:rsidRPr="004602F8">
              <w:t>К</w:t>
            </w:r>
            <w:r w:rsidRPr="004602F8">
              <w:t>орр.</w:t>
            </w:r>
          </w:p>
        </w:tc>
        <w:tc>
          <w:tcPr>
            <w:tcW w:w="3228" w:type="pct"/>
            <w:shd w:val="clear" w:color="auto" w:fill="auto"/>
          </w:tcPr>
          <w:p w14:paraId="1A50DB32" w14:textId="77777777" w:rsidR="006A1235" w:rsidRPr="004602F8" w:rsidRDefault="006A1235" w:rsidP="00AC2F13">
            <w:pPr>
              <w:pStyle w:val="ASFKTablenorm"/>
              <w:ind w:left="57" w:right="57"/>
            </w:pPr>
            <w:r w:rsidRPr="004602F8">
              <w:t>Номер исполнительного документа в журнале входящей корреспонденции.</w:t>
            </w:r>
          </w:p>
          <w:p w14:paraId="2AF5D074" w14:textId="77777777" w:rsidR="006A1235" w:rsidRPr="004602F8" w:rsidRDefault="006A1235" w:rsidP="00AC2F13">
            <w:pPr>
              <w:pStyle w:val="ASFKTablenorm"/>
              <w:ind w:left="57" w:right="57"/>
            </w:pPr>
            <w:r w:rsidRPr="004602F8">
              <w:t>Импорт из OEBS.</w:t>
            </w:r>
          </w:p>
        </w:tc>
      </w:tr>
      <w:tr w:rsidR="006A1235" w:rsidRPr="004602F8" w14:paraId="508A1372" w14:textId="77777777" w:rsidTr="00C50BF8">
        <w:tc>
          <w:tcPr>
            <w:tcW w:w="1772" w:type="pct"/>
            <w:shd w:val="clear" w:color="auto" w:fill="auto"/>
          </w:tcPr>
          <w:p w14:paraId="52672892" w14:textId="77777777" w:rsidR="006A1235" w:rsidRPr="004602F8" w:rsidRDefault="006A1235" w:rsidP="00AC2F13">
            <w:pPr>
              <w:pStyle w:val="ASFKTablenorm"/>
              <w:ind w:left="57" w:right="57"/>
            </w:pPr>
            <w:r w:rsidRPr="004602F8">
              <w:t>Сумма по ИД</w:t>
            </w:r>
          </w:p>
        </w:tc>
        <w:tc>
          <w:tcPr>
            <w:tcW w:w="3228" w:type="pct"/>
            <w:shd w:val="clear" w:color="auto" w:fill="auto"/>
          </w:tcPr>
          <w:p w14:paraId="5A8C3996" w14:textId="77777777" w:rsidR="006A1235" w:rsidRPr="004602F8" w:rsidRDefault="006A1235" w:rsidP="00AC2F13">
            <w:pPr>
              <w:pStyle w:val="ASFKTablenorm"/>
              <w:ind w:left="57" w:right="57"/>
            </w:pPr>
            <w:r w:rsidRPr="004602F8">
              <w:t>Импорт из OEBS.</w:t>
            </w:r>
          </w:p>
        </w:tc>
      </w:tr>
      <w:tr w:rsidR="006A1235" w:rsidRPr="004602F8" w14:paraId="36B8B2E8" w14:textId="77777777" w:rsidTr="00C50BF8">
        <w:tc>
          <w:tcPr>
            <w:tcW w:w="1772" w:type="pct"/>
            <w:shd w:val="clear" w:color="auto" w:fill="auto"/>
          </w:tcPr>
          <w:p w14:paraId="5C18E217" w14:textId="77777777" w:rsidR="006A1235" w:rsidRPr="004602F8" w:rsidRDefault="006A1235" w:rsidP="00AC2F13">
            <w:pPr>
              <w:pStyle w:val="ASFKTablenorm"/>
              <w:ind w:left="57" w:right="57"/>
            </w:pPr>
            <w:r w:rsidRPr="004602F8">
              <w:t xml:space="preserve">№ почт. </w:t>
            </w:r>
            <w:r w:rsidR="00204377" w:rsidRPr="004602F8">
              <w:t>У</w:t>
            </w:r>
            <w:r w:rsidRPr="004602F8">
              <w:t>вед.</w:t>
            </w:r>
          </w:p>
        </w:tc>
        <w:tc>
          <w:tcPr>
            <w:tcW w:w="3228" w:type="pct"/>
            <w:shd w:val="clear" w:color="auto" w:fill="auto"/>
          </w:tcPr>
          <w:p w14:paraId="41A678DA" w14:textId="77777777" w:rsidR="006A1235" w:rsidRPr="004602F8" w:rsidRDefault="006A1235" w:rsidP="00AC2F13">
            <w:pPr>
              <w:pStyle w:val="ASFKTablenorm"/>
              <w:ind w:left="57" w:right="57"/>
            </w:pPr>
            <w:r w:rsidRPr="004602F8">
              <w:t>Номер почтового уведомления.</w:t>
            </w:r>
          </w:p>
          <w:p w14:paraId="2A771DA3" w14:textId="77777777" w:rsidR="006A1235" w:rsidRPr="004602F8" w:rsidRDefault="006A1235" w:rsidP="00AC2F13">
            <w:pPr>
              <w:pStyle w:val="ASFKTablenorm"/>
              <w:ind w:left="57" w:right="57"/>
            </w:pPr>
            <w:r w:rsidRPr="004602F8">
              <w:t>Импорт из OEBS.</w:t>
            </w:r>
          </w:p>
        </w:tc>
      </w:tr>
      <w:tr w:rsidR="006A1235" w:rsidRPr="004602F8" w14:paraId="6F448996" w14:textId="77777777" w:rsidTr="00C50BF8">
        <w:tc>
          <w:tcPr>
            <w:tcW w:w="1772" w:type="pct"/>
            <w:shd w:val="clear" w:color="auto" w:fill="auto"/>
          </w:tcPr>
          <w:p w14:paraId="66B44D10" w14:textId="77777777" w:rsidR="006A1235" w:rsidRPr="004602F8" w:rsidRDefault="006A1235" w:rsidP="00AC2F13">
            <w:pPr>
              <w:pStyle w:val="ASFKTablenorm"/>
              <w:ind w:left="57" w:right="57"/>
            </w:pPr>
            <w:r w:rsidRPr="004602F8">
              <w:t>Дата ПУ</w:t>
            </w:r>
          </w:p>
        </w:tc>
        <w:tc>
          <w:tcPr>
            <w:tcW w:w="3228" w:type="pct"/>
            <w:shd w:val="clear" w:color="auto" w:fill="auto"/>
          </w:tcPr>
          <w:p w14:paraId="2DFD5666" w14:textId="77777777" w:rsidR="006A1235" w:rsidRPr="004602F8" w:rsidRDefault="006A1235" w:rsidP="00AC2F13">
            <w:pPr>
              <w:pStyle w:val="ASFKTablenorm"/>
              <w:ind w:left="57" w:right="57"/>
            </w:pPr>
            <w:r w:rsidRPr="004602F8">
              <w:t>Дата почтового уведомления.</w:t>
            </w:r>
          </w:p>
          <w:p w14:paraId="6AE85CFF" w14:textId="77777777" w:rsidR="006A1235" w:rsidRPr="004602F8" w:rsidRDefault="006A1235" w:rsidP="00AC2F13">
            <w:pPr>
              <w:pStyle w:val="ASFKTablenorm"/>
              <w:ind w:left="57" w:right="57"/>
            </w:pPr>
            <w:r w:rsidRPr="004602F8">
              <w:t>Импорт из OEBS.</w:t>
            </w:r>
          </w:p>
        </w:tc>
      </w:tr>
      <w:tr w:rsidR="006A1235" w:rsidRPr="004602F8" w14:paraId="720B811E" w14:textId="77777777" w:rsidTr="00C50BF8">
        <w:tc>
          <w:tcPr>
            <w:tcW w:w="1772" w:type="pct"/>
            <w:shd w:val="clear" w:color="auto" w:fill="auto"/>
          </w:tcPr>
          <w:p w14:paraId="335F2F83" w14:textId="77777777" w:rsidR="006A1235" w:rsidRPr="004602F8" w:rsidRDefault="006A1235" w:rsidP="00AC2F13">
            <w:pPr>
              <w:pStyle w:val="ASFKTablenorm"/>
              <w:ind w:left="57" w:right="57"/>
            </w:pPr>
            <w:r w:rsidRPr="004602F8">
              <w:t>Предъявитель ИД</w:t>
            </w:r>
          </w:p>
        </w:tc>
        <w:tc>
          <w:tcPr>
            <w:tcW w:w="3228" w:type="pct"/>
            <w:shd w:val="clear" w:color="auto" w:fill="auto"/>
          </w:tcPr>
          <w:p w14:paraId="65AE7D58" w14:textId="77777777" w:rsidR="006A1235" w:rsidRPr="004602F8" w:rsidRDefault="006A1235" w:rsidP="00AC2F13">
            <w:pPr>
              <w:pStyle w:val="ASFKTablenorm"/>
              <w:ind w:left="57" w:right="57"/>
            </w:pPr>
            <w:r w:rsidRPr="004602F8">
              <w:t>Импорт из OEBS.</w:t>
            </w:r>
          </w:p>
        </w:tc>
      </w:tr>
      <w:tr w:rsidR="006A1235" w:rsidRPr="004602F8" w14:paraId="4CA7E83E" w14:textId="77777777" w:rsidTr="00C50BF8">
        <w:tc>
          <w:tcPr>
            <w:tcW w:w="1772" w:type="pct"/>
            <w:shd w:val="clear" w:color="auto" w:fill="auto"/>
          </w:tcPr>
          <w:p w14:paraId="3E65482C" w14:textId="77777777" w:rsidR="006A1235" w:rsidRPr="004602F8" w:rsidRDefault="006A1235" w:rsidP="00AC2F13">
            <w:pPr>
              <w:pStyle w:val="ASFKTablenorm"/>
              <w:ind w:left="57" w:right="57"/>
            </w:pPr>
            <w:r w:rsidRPr="004602F8">
              <w:t>Серия ИД</w:t>
            </w:r>
          </w:p>
        </w:tc>
        <w:tc>
          <w:tcPr>
            <w:tcW w:w="3228" w:type="pct"/>
            <w:shd w:val="clear" w:color="auto" w:fill="auto"/>
          </w:tcPr>
          <w:p w14:paraId="4E8E8598" w14:textId="77777777" w:rsidR="006A1235" w:rsidRPr="004602F8" w:rsidRDefault="006A1235" w:rsidP="00AC2F13">
            <w:pPr>
              <w:pStyle w:val="ASFKTablenorm"/>
              <w:ind w:left="57" w:right="57"/>
            </w:pPr>
            <w:r w:rsidRPr="004602F8">
              <w:t>Импорт из OEBS.</w:t>
            </w:r>
          </w:p>
        </w:tc>
      </w:tr>
      <w:tr w:rsidR="006A1235" w:rsidRPr="004602F8" w14:paraId="14E6C0AF" w14:textId="77777777" w:rsidTr="00C50BF8">
        <w:tc>
          <w:tcPr>
            <w:tcW w:w="1772" w:type="pct"/>
            <w:shd w:val="clear" w:color="auto" w:fill="auto"/>
          </w:tcPr>
          <w:p w14:paraId="60856C10" w14:textId="77777777" w:rsidR="006A1235" w:rsidRPr="004602F8" w:rsidRDefault="006A1235" w:rsidP="00AC2F13">
            <w:pPr>
              <w:pStyle w:val="ASFKTablenorm"/>
              <w:ind w:left="57" w:right="57"/>
            </w:pPr>
            <w:r w:rsidRPr="004602F8">
              <w:t>№ ИД</w:t>
            </w:r>
          </w:p>
        </w:tc>
        <w:tc>
          <w:tcPr>
            <w:tcW w:w="3228" w:type="pct"/>
            <w:shd w:val="clear" w:color="auto" w:fill="auto"/>
          </w:tcPr>
          <w:p w14:paraId="798F7DF9" w14:textId="77777777" w:rsidR="006A1235" w:rsidRPr="004602F8" w:rsidRDefault="006A1235" w:rsidP="00AC2F13">
            <w:pPr>
              <w:pStyle w:val="ASFKTablenorm"/>
              <w:ind w:left="57" w:right="57"/>
            </w:pPr>
            <w:r w:rsidRPr="004602F8">
              <w:t>Номер исполнительного документа.</w:t>
            </w:r>
          </w:p>
          <w:p w14:paraId="10E0A355" w14:textId="77777777" w:rsidR="006A1235" w:rsidRPr="004602F8" w:rsidRDefault="006A1235" w:rsidP="00AC2F13">
            <w:pPr>
              <w:pStyle w:val="ASFKTablenorm"/>
              <w:ind w:left="57" w:right="57"/>
            </w:pPr>
            <w:r w:rsidRPr="004602F8">
              <w:t>Импорт из OEBS.</w:t>
            </w:r>
          </w:p>
        </w:tc>
      </w:tr>
      <w:tr w:rsidR="006A1235" w:rsidRPr="004602F8" w14:paraId="00307CFE" w14:textId="77777777" w:rsidTr="00C50BF8">
        <w:tc>
          <w:tcPr>
            <w:tcW w:w="1772" w:type="pct"/>
            <w:shd w:val="clear" w:color="auto" w:fill="auto"/>
          </w:tcPr>
          <w:p w14:paraId="737AB404" w14:textId="77777777" w:rsidR="006A1235" w:rsidRPr="004602F8" w:rsidRDefault="006A1235" w:rsidP="00AC2F13">
            <w:pPr>
              <w:pStyle w:val="ASFKTablenorm"/>
              <w:ind w:left="57" w:right="57"/>
            </w:pPr>
            <w:r w:rsidRPr="004602F8">
              <w:t>Дата выдачи ИД</w:t>
            </w:r>
          </w:p>
        </w:tc>
        <w:tc>
          <w:tcPr>
            <w:tcW w:w="3228" w:type="pct"/>
            <w:shd w:val="clear" w:color="auto" w:fill="auto"/>
          </w:tcPr>
          <w:p w14:paraId="4558F15E" w14:textId="77777777" w:rsidR="006A1235" w:rsidRPr="004602F8" w:rsidRDefault="006A1235" w:rsidP="00AC2F13">
            <w:pPr>
              <w:pStyle w:val="ASFKTablenorm"/>
              <w:ind w:left="57" w:right="57"/>
            </w:pPr>
            <w:r w:rsidRPr="004602F8">
              <w:t>Импорт из OEBS.</w:t>
            </w:r>
          </w:p>
        </w:tc>
      </w:tr>
      <w:tr w:rsidR="006A1235" w:rsidRPr="004602F8" w14:paraId="194C62EE" w14:textId="77777777" w:rsidTr="00C50BF8">
        <w:tc>
          <w:tcPr>
            <w:tcW w:w="1772" w:type="pct"/>
            <w:shd w:val="clear" w:color="auto" w:fill="auto"/>
          </w:tcPr>
          <w:p w14:paraId="5F37C795" w14:textId="77777777" w:rsidR="006A1235" w:rsidRPr="004602F8" w:rsidRDefault="006A1235" w:rsidP="00AC2F13">
            <w:pPr>
              <w:pStyle w:val="ASFKTablenorm"/>
              <w:ind w:left="57" w:right="57"/>
            </w:pPr>
            <w:r w:rsidRPr="004602F8">
              <w:t>Судебный орган</w:t>
            </w:r>
          </w:p>
        </w:tc>
        <w:tc>
          <w:tcPr>
            <w:tcW w:w="3228" w:type="pct"/>
            <w:shd w:val="clear" w:color="auto" w:fill="auto"/>
          </w:tcPr>
          <w:p w14:paraId="79F07884" w14:textId="77777777" w:rsidR="006A1235" w:rsidRPr="004602F8" w:rsidRDefault="006A1235" w:rsidP="00AC2F13">
            <w:pPr>
              <w:pStyle w:val="ASFKTablenorm"/>
              <w:ind w:left="57" w:right="57"/>
            </w:pPr>
            <w:r w:rsidRPr="004602F8">
              <w:t>Импорт из OEBS.</w:t>
            </w:r>
          </w:p>
        </w:tc>
      </w:tr>
      <w:tr w:rsidR="006A1235" w:rsidRPr="004602F8" w14:paraId="1AC9F3E3" w14:textId="77777777" w:rsidTr="00C50BF8">
        <w:tc>
          <w:tcPr>
            <w:tcW w:w="1772" w:type="pct"/>
            <w:shd w:val="clear" w:color="auto" w:fill="auto"/>
          </w:tcPr>
          <w:p w14:paraId="227C0B6C" w14:textId="77777777" w:rsidR="006A1235" w:rsidRPr="004602F8" w:rsidRDefault="006A1235" w:rsidP="00AC2F13">
            <w:pPr>
              <w:pStyle w:val="ASFKTablenorm"/>
              <w:ind w:left="57" w:right="57"/>
            </w:pPr>
            <w:r w:rsidRPr="004602F8">
              <w:t>Судебный акт и № дела</w:t>
            </w:r>
          </w:p>
        </w:tc>
        <w:tc>
          <w:tcPr>
            <w:tcW w:w="3228" w:type="pct"/>
            <w:shd w:val="clear" w:color="auto" w:fill="auto"/>
          </w:tcPr>
          <w:p w14:paraId="0BCEE23D" w14:textId="77777777" w:rsidR="006A1235" w:rsidRPr="004602F8" w:rsidRDefault="006A1235" w:rsidP="00AC2F13">
            <w:pPr>
              <w:pStyle w:val="ASFKTablenorm"/>
              <w:ind w:left="57" w:right="57"/>
            </w:pPr>
            <w:r w:rsidRPr="004602F8">
              <w:t>Импорт из OEBS.</w:t>
            </w:r>
          </w:p>
        </w:tc>
      </w:tr>
      <w:tr w:rsidR="006A1235" w:rsidRPr="004602F8" w14:paraId="5130B1DE" w14:textId="77777777" w:rsidTr="00C50BF8">
        <w:tc>
          <w:tcPr>
            <w:tcW w:w="1772" w:type="pct"/>
            <w:shd w:val="clear" w:color="auto" w:fill="auto"/>
          </w:tcPr>
          <w:p w14:paraId="509E0802" w14:textId="77777777" w:rsidR="006A1235" w:rsidRPr="004602F8" w:rsidRDefault="006A1235" w:rsidP="00AC2F13">
            <w:pPr>
              <w:pStyle w:val="ASFKTablenorm"/>
              <w:ind w:left="57" w:right="57"/>
            </w:pPr>
            <w:r w:rsidRPr="004602F8">
              <w:t>Кол-во листов</w:t>
            </w:r>
          </w:p>
        </w:tc>
        <w:tc>
          <w:tcPr>
            <w:tcW w:w="3228" w:type="pct"/>
            <w:shd w:val="clear" w:color="auto" w:fill="auto"/>
          </w:tcPr>
          <w:p w14:paraId="59A60593" w14:textId="77777777" w:rsidR="006A1235" w:rsidRPr="004602F8" w:rsidRDefault="006A1235" w:rsidP="00AC2F13">
            <w:pPr>
              <w:pStyle w:val="ASFKTablenorm"/>
              <w:ind w:left="57" w:right="57"/>
            </w:pPr>
            <w:r w:rsidRPr="004602F8">
              <w:t>Импорт из OEBS.</w:t>
            </w:r>
          </w:p>
        </w:tc>
      </w:tr>
      <w:tr w:rsidR="006A1235" w:rsidRPr="004602F8" w14:paraId="37FD95CC" w14:textId="77777777" w:rsidTr="00C50BF8">
        <w:tc>
          <w:tcPr>
            <w:tcW w:w="1772" w:type="pct"/>
            <w:shd w:val="clear" w:color="auto" w:fill="auto"/>
          </w:tcPr>
          <w:p w14:paraId="542466D7" w14:textId="77777777" w:rsidR="006A1235" w:rsidRPr="004602F8" w:rsidRDefault="006A1235" w:rsidP="00AC2F13">
            <w:pPr>
              <w:pStyle w:val="ASFKTablenorm"/>
              <w:ind w:left="57" w:right="57"/>
            </w:pPr>
            <w:r w:rsidRPr="004602F8">
              <w:t>Адрес суда</w:t>
            </w:r>
          </w:p>
        </w:tc>
        <w:tc>
          <w:tcPr>
            <w:tcW w:w="3228" w:type="pct"/>
            <w:shd w:val="clear" w:color="auto" w:fill="auto"/>
          </w:tcPr>
          <w:p w14:paraId="138A341A" w14:textId="77777777" w:rsidR="006A1235" w:rsidRPr="004602F8" w:rsidRDefault="006A1235" w:rsidP="00AC2F13">
            <w:pPr>
              <w:pStyle w:val="ASFKTablenorm"/>
              <w:ind w:left="57" w:right="57"/>
            </w:pPr>
            <w:r w:rsidRPr="004602F8">
              <w:t>Импорт из OEBS.</w:t>
            </w:r>
          </w:p>
        </w:tc>
      </w:tr>
      <w:tr w:rsidR="006A1235" w:rsidRPr="004602F8" w14:paraId="45350F87" w14:textId="77777777" w:rsidTr="00C50BF8">
        <w:tc>
          <w:tcPr>
            <w:tcW w:w="1772" w:type="pct"/>
            <w:shd w:val="clear" w:color="auto" w:fill="auto"/>
          </w:tcPr>
          <w:p w14:paraId="16689079" w14:textId="77777777" w:rsidR="006A1235" w:rsidRPr="004602F8" w:rsidRDefault="006A1235" w:rsidP="00AC2F13">
            <w:pPr>
              <w:pStyle w:val="ASFKTablenorm"/>
              <w:ind w:left="57" w:right="57"/>
            </w:pPr>
            <w:r w:rsidRPr="004602F8">
              <w:t>Наименование бюджета</w:t>
            </w:r>
          </w:p>
        </w:tc>
        <w:tc>
          <w:tcPr>
            <w:tcW w:w="3228" w:type="pct"/>
            <w:shd w:val="clear" w:color="auto" w:fill="auto"/>
          </w:tcPr>
          <w:p w14:paraId="447B31DF" w14:textId="77777777" w:rsidR="006A1235" w:rsidRPr="004602F8" w:rsidRDefault="006A1235" w:rsidP="00AC2F13">
            <w:pPr>
              <w:pStyle w:val="ASFKTablenorm"/>
              <w:ind w:left="57" w:right="57"/>
            </w:pPr>
            <w:r w:rsidRPr="004602F8">
              <w:t>Автозаполнение: заполняется на основании поля «Код бюджета» из справочника «Бюджеты».</w:t>
            </w:r>
          </w:p>
        </w:tc>
      </w:tr>
      <w:tr w:rsidR="006A1235" w:rsidRPr="004602F8" w14:paraId="2E992E93" w14:textId="77777777" w:rsidTr="00C50BF8">
        <w:tc>
          <w:tcPr>
            <w:tcW w:w="1772" w:type="pct"/>
            <w:shd w:val="clear" w:color="auto" w:fill="auto"/>
          </w:tcPr>
          <w:p w14:paraId="1FA18DE1" w14:textId="77777777" w:rsidR="006A1235" w:rsidRPr="004602F8" w:rsidRDefault="006A1235" w:rsidP="00AC2F13">
            <w:pPr>
              <w:pStyle w:val="ASFKTablenorm"/>
              <w:ind w:left="57" w:right="57"/>
            </w:pPr>
            <w:r w:rsidRPr="004602F8">
              <w:t>Код главы по БК</w:t>
            </w:r>
          </w:p>
        </w:tc>
        <w:tc>
          <w:tcPr>
            <w:tcW w:w="3228" w:type="pct"/>
            <w:shd w:val="clear" w:color="auto" w:fill="auto"/>
          </w:tcPr>
          <w:p w14:paraId="13CCB06E" w14:textId="77777777" w:rsidR="006A1235" w:rsidRPr="004602F8" w:rsidRDefault="006A1235" w:rsidP="00AC2F13">
            <w:pPr>
              <w:pStyle w:val="ASFKTablenorm"/>
              <w:ind w:left="57" w:right="57"/>
            </w:pPr>
            <w:r w:rsidRPr="004602F8">
              <w:t>Импорт из OEBS.</w:t>
            </w:r>
          </w:p>
        </w:tc>
      </w:tr>
      <w:tr w:rsidR="006A1235" w:rsidRPr="004602F8" w14:paraId="2341A1C0" w14:textId="77777777" w:rsidTr="00C50BF8">
        <w:tc>
          <w:tcPr>
            <w:tcW w:w="1772" w:type="pct"/>
            <w:shd w:val="clear" w:color="auto" w:fill="auto"/>
          </w:tcPr>
          <w:p w14:paraId="459C833C" w14:textId="77777777" w:rsidR="006A1235" w:rsidRPr="004602F8" w:rsidRDefault="006A1235" w:rsidP="00AC2F13">
            <w:pPr>
              <w:pStyle w:val="ASFKTablenorm"/>
              <w:ind w:left="57" w:right="57"/>
            </w:pPr>
            <w:r w:rsidRPr="004602F8">
              <w:t>Учредитель</w:t>
            </w:r>
          </w:p>
        </w:tc>
        <w:tc>
          <w:tcPr>
            <w:tcW w:w="3228" w:type="pct"/>
            <w:shd w:val="clear" w:color="auto" w:fill="auto"/>
          </w:tcPr>
          <w:p w14:paraId="206379BA" w14:textId="77777777" w:rsidR="006A1235" w:rsidRPr="004602F8" w:rsidRDefault="006A1235" w:rsidP="00AC2F13">
            <w:pPr>
              <w:pStyle w:val="ASFKTablenorm"/>
              <w:ind w:left="57" w:right="57"/>
            </w:pPr>
            <w:r w:rsidRPr="004602F8">
              <w:t>Импорт из OEBS.</w:t>
            </w:r>
          </w:p>
        </w:tc>
      </w:tr>
      <w:tr w:rsidR="006A1235" w:rsidRPr="004602F8" w14:paraId="55E1B962" w14:textId="77777777" w:rsidTr="00C50BF8">
        <w:tc>
          <w:tcPr>
            <w:tcW w:w="1772" w:type="pct"/>
            <w:shd w:val="clear" w:color="auto" w:fill="auto"/>
          </w:tcPr>
          <w:p w14:paraId="27E6F9AD" w14:textId="77777777" w:rsidR="006A1235" w:rsidRPr="004602F8" w:rsidRDefault="006A1235" w:rsidP="00AC2F13">
            <w:pPr>
              <w:pStyle w:val="ASFKTablenorm"/>
              <w:ind w:left="57" w:right="57"/>
            </w:pPr>
            <w:r w:rsidRPr="004602F8">
              <w:t>Код должника по Сводному реестру</w:t>
            </w:r>
          </w:p>
        </w:tc>
        <w:tc>
          <w:tcPr>
            <w:tcW w:w="3228" w:type="pct"/>
            <w:shd w:val="clear" w:color="auto" w:fill="auto"/>
          </w:tcPr>
          <w:p w14:paraId="63051ACB" w14:textId="77777777" w:rsidR="006A1235" w:rsidRPr="004602F8" w:rsidRDefault="006A1235" w:rsidP="00AC2F13">
            <w:pPr>
              <w:pStyle w:val="ASFKTablenorm"/>
              <w:ind w:left="57" w:right="57"/>
            </w:pPr>
            <w:r w:rsidRPr="004602F8">
              <w:t>Импорт из OEBS.</w:t>
            </w:r>
          </w:p>
        </w:tc>
      </w:tr>
      <w:tr w:rsidR="006A1235" w:rsidRPr="004602F8" w14:paraId="02CC8666" w14:textId="77777777" w:rsidTr="00C50BF8">
        <w:tc>
          <w:tcPr>
            <w:tcW w:w="1772" w:type="pct"/>
            <w:shd w:val="clear" w:color="auto" w:fill="auto"/>
          </w:tcPr>
          <w:p w14:paraId="4F91C40F" w14:textId="77777777" w:rsidR="006A1235" w:rsidRPr="004602F8" w:rsidRDefault="006A1235" w:rsidP="00AC2F13">
            <w:pPr>
              <w:pStyle w:val="ASFKTablenorm"/>
              <w:ind w:left="57" w:right="57"/>
            </w:pPr>
            <w:r w:rsidRPr="004602F8">
              <w:t>ПБС должник</w:t>
            </w:r>
          </w:p>
        </w:tc>
        <w:tc>
          <w:tcPr>
            <w:tcW w:w="3228" w:type="pct"/>
            <w:shd w:val="clear" w:color="auto" w:fill="auto"/>
          </w:tcPr>
          <w:p w14:paraId="261B5D06" w14:textId="77777777" w:rsidR="006A1235" w:rsidRPr="004602F8" w:rsidRDefault="006A1235" w:rsidP="00AC2F13">
            <w:pPr>
              <w:pStyle w:val="ASFKTablenorm"/>
              <w:ind w:left="57" w:right="57"/>
            </w:pPr>
            <w:r w:rsidRPr="004602F8">
              <w:t>Импорт из OEBS.</w:t>
            </w:r>
          </w:p>
        </w:tc>
      </w:tr>
      <w:tr w:rsidR="006A1235" w:rsidRPr="004602F8" w14:paraId="66E7F0AD" w14:textId="77777777" w:rsidTr="00C50BF8">
        <w:tc>
          <w:tcPr>
            <w:tcW w:w="1772" w:type="pct"/>
            <w:shd w:val="clear" w:color="auto" w:fill="auto"/>
          </w:tcPr>
          <w:p w14:paraId="7B4CBB03" w14:textId="77777777" w:rsidR="006A1235" w:rsidRPr="004602F8" w:rsidRDefault="006A1235" w:rsidP="00AC2F13">
            <w:pPr>
              <w:pStyle w:val="ASFKTablenorm"/>
              <w:ind w:left="57" w:right="57"/>
            </w:pPr>
            <w:r w:rsidRPr="004602F8">
              <w:t>Адрес ПБС должника</w:t>
            </w:r>
          </w:p>
        </w:tc>
        <w:tc>
          <w:tcPr>
            <w:tcW w:w="3228" w:type="pct"/>
            <w:shd w:val="clear" w:color="auto" w:fill="auto"/>
          </w:tcPr>
          <w:p w14:paraId="49AF58A1" w14:textId="77777777" w:rsidR="006A1235" w:rsidRPr="004602F8" w:rsidRDefault="006A1235" w:rsidP="00AC2F13">
            <w:pPr>
              <w:pStyle w:val="ASFKTablenorm"/>
              <w:ind w:left="57" w:right="57"/>
            </w:pPr>
            <w:r w:rsidRPr="004602F8">
              <w:t>Импорт из OEBS.</w:t>
            </w:r>
          </w:p>
        </w:tc>
      </w:tr>
      <w:tr w:rsidR="006A1235" w:rsidRPr="004602F8" w14:paraId="38E14F08" w14:textId="77777777" w:rsidTr="00C50BF8">
        <w:tc>
          <w:tcPr>
            <w:tcW w:w="1772" w:type="pct"/>
            <w:shd w:val="clear" w:color="auto" w:fill="auto"/>
          </w:tcPr>
          <w:p w14:paraId="6B091508" w14:textId="77777777" w:rsidR="006A1235" w:rsidRPr="004602F8" w:rsidRDefault="006A1235" w:rsidP="00AC2F13">
            <w:pPr>
              <w:pStyle w:val="ASFKTablenorm"/>
              <w:ind w:left="57" w:right="57"/>
            </w:pPr>
            <w:r w:rsidRPr="004602F8">
              <w:t>Взыскатель</w:t>
            </w:r>
          </w:p>
        </w:tc>
        <w:tc>
          <w:tcPr>
            <w:tcW w:w="3228" w:type="pct"/>
            <w:shd w:val="clear" w:color="auto" w:fill="auto"/>
          </w:tcPr>
          <w:p w14:paraId="5678BB3B" w14:textId="77777777" w:rsidR="006A1235" w:rsidRPr="004602F8" w:rsidRDefault="006A1235" w:rsidP="00AC2F13">
            <w:pPr>
              <w:pStyle w:val="ASFKTablenorm"/>
              <w:ind w:left="57" w:right="57"/>
            </w:pPr>
            <w:r w:rsidRPr="004602F8">
              <w:t>Наименование взыскателя.</w:t>
            </w:r>
          </w:p>
          <w:p w14:paraId="70B3B2DA" w14:textId="77777777" w:rsidR="006A1235" w:rsidRPr="004602F8" w:rsidRDefault="006A1235" w:rsidP="00AC2F13">
            <w:pPr>
              <w:pStyle w:val="ASFKTablenorm"/>
              <w:ind w:left="57" w:right="57"/>
            </w:pPr>
            <w:r w:rsidRPr="004602F8">
              <w:lastRenderedPageBreak/>
              <w:t>Импорт из OEBS.</w:t>
            </w:r>
          </w:p>
        </w:tc>
      </w:tr>
      <w:tr w:rsidR="006A1235" w:rsidRPr="004602F8" w14:paraId="6C93C923" w14:textId="77777777" w:rsidTr="00C50BF8">
        <w:tc>
          <w:tcPr>
            <w:tcW w:w="1772" w:type="pct"/>
            <w:shd w:val="clear" w:color="auto" w:fill="auto"/>
          </w:tcPr>
          <w:p w14:paraId="36A1A6DF" w14:textId="77777777" w:rsidR="006A1235" w:rsidRPr="004602F8" w:rsidRDefault="006A1235" w:rsidP="00AC2F13">
            <w:pPr>
              <w:pStyle w:val="ASFKTablenorm"/>
              <w:ind w:left="57" w:right="57"/>
            </w:pPr>
            <w:r w:rsidRPr="004602F8">
              <w:lastRenderedPageBreak/>
              <w:t>Адрес взыскателя</w:t>
            </w:r>
          </w:p>
        </w:tc>
        <w:tc>
          <w:tcPr>
            <w:tcW w:w="3228" w:type="pct"/>
            <w:shd w:val="clear" w:color="auto" w:fill="auto"/>
          </w:tcPr>
          <w:p w14:paraId="728B7EFE" w14:textId="77777777" w:rsidR="006A1235" w:rsidRPr="004602F8" w:rsidRDefault="006A1235" w:rsidP="00AC2F13">
            <w:pPr>
              <w:pStyle w:val="ASFKTablenorm"/>
              <w:ind w:left="57" w:right="57"/>
            </w:pPr>
            <w:r w:rsidRPr="004602F8">
              <w:t>Импорт из OEBS.</w:t>
            </w:r>
          </w:p>
        </w:tc>
      </w:tr>
      <w:tr w:rsidR="006A1235" w:rsidRPr="004602F8" w14:paraId="166741BB" w14:textId="77777777" w:rsidTr="00C50BF8">
        <w:tc>
          <w:tcPr>
            <w:tcW w:w="1772" w:type="pct"/>
            <w:shd w:val="clear" w:color="auto" w:fill="auto"/>
          </w:tcPr>
          <w:p w14:paraId="7C982F15" w14:textId="77777777" w:rsidR="006A1235" w:rsidRPr="004602F8" w:rsidRDefault="006A1235" w:rsidP="00AC2F13">
            <w:pPr>
              <w:pStyle w:val="ASFKTablenorm"/>
              <w:ind w:left="57" w:right="57"/>
            </w:pPr>
            <w:r w:rsidRPr="004602F8">
              <w:t xml:space="preserve">Уникальный идентификатор </w:t>
            </w:r>
            <w:r w:rsidR="00AD4266" w:rsidRPr="004602F8">
              <w:t>ИД</w:t>
            </w:r>
          </w:p>
        </w:tc>
        <w:tc>
          <w:tcPr>
            <w:tcW w:w="3228" w:type="pct"/>
            <w:shd w:val="clear" w:color="auto" w:fill="auto"/>
          </w:tcPr>
          <w:p w14:paraId="75534411" w14:textId="77777777" w:rsidR="006A1235" w:rsidRPr="004602F8" w:rsidRDefault="006A1235" w:rsidP="00AC2F13">
            <w:pPr>
              <w:pStyle w:val="ASFKTablenorm"/>
              <w:ind w:left="57" w:right="57"/>
            </w:pPr>
            <w:r w:rsidRPr="004602F8">
              <w:t>Импорт из OEBS.</w:t>
            </w:r>
          </w:p>
        </w:tc>
      </w:tr>
      <w:tr w:rsidR="006A1235" w:rsidRPr="004602F8" w14:paraId="55C307F0" w14:textId="77777777" w:rsidTr="00C50BF8">
        <w:tc>
          <w:tcPr>
            <w:tcW w:w="5000" w:type="pct"/>
            <w:gridSpan w:val="2"/>
            <w:shd w:val="clear" w:color="auto" w:fill="auto"/>
          </w:tcPr>
          <w:p w14:paraId="125158A9" w14:textId="77777777" w:rsidR="006A1235" w:rsidRPr="004602F8" w:rsidRDefault="006A1235" w:rsidP="00AC2F13">
            <w:pPr>
              <w:pStyle w:val="ASFKTablenorm"/>
              <w:ind w:left="57" w:right="57"/>
            </w:pPr>
            <w:r w:rsidRPr="004602F8">
              <w:t>Группа полей «Реквизиты платежных документов»</w:t>
            </w:r>
          </w:p>
        </w:tc>
      </w:tr>
      <w:tr w:rsidR="006A1235" w:rsidRPr="004602F8" w14:paraId="6EF9567D" w14:textId="77777777" w:rsidTr="00C50BF8">
        <w:tc>
          <w:tcPr>
            <w:tcW w:w="1772" w:type="pct"/>
            <w:shd w:val="clear" w:color="auto" w:fill="auto"/>
          </w:tcPr>
          <w:p w14:paraId="36145309" w14:textId="77777777" w:rsidR="006A1235" w:rsidRPr="004602F8" w:rsidRDefault="006A1235" w:rsidP="00AC2F13">
            <w:pPr>
              <w:pStyle w:val="ASFKTablenorm"/>
              <w:ind w:left="57" w:right="57"/>
            </w:pPr>
            <w:r w:rsidRPr="004602F8">
              <w:t>Номер</w:t>
            </w:r>
          </w:p>
        </w:tc>
        <w:tc>
          <w:tcPr>
            <w:tcW w:w="3228" w:type="pct"/>
            <w:shd w:val="clear" w:color="auto" w:fill="auto"/>
          </w:tcPr>
          <w:p w14:paraId="44C259BC" w14:textId="77777777" w:rsidR="006A1235" w:rsidRPr="004602F8" w:rsidRDefault="006A1235" w:rsidP="00AC2F13">
            <w:pPr>
              <w:pStyle w:val="ASFKTablenorm"/>
              <w:ind w:left="57" w:right="57"/>
            </w:pPr>
            <w:r w:rsidRPr="004602F8">
              <w:t>Импорт из OEBS.</w:t>
            </w:r>
          </w:p>
        </w:tc>
      </w:tr>
      <w:tr w:rsidR="006A1235" w:rsidRPr="004602F8" w14:paraId="459CEECA" w14:textId="77777777" w:rsidTr="00C50BF8">
        <w:tc>
          <w:tcPr>
            <w:tcW w:w="1772" w:type="pct"/>
            <w:shd w:val="clear" w:color="auto" w:fill="auto"/>
          </w:tcPr>
          <w:p w14:paraId="6E77E767" w14:textId="77777777" w:rsidR="006A1235" w:rsidRPr="004602F8" w:rsidRDefault="006A1235" w:rsidP="00AC2F13">
            <w:pPr>
              <w:pStyle w:val="ASFKTablenorm"/>
              <w:ind w:left="57" w:right="57"/>
            </w:pPr>
            <w:r w:rsidRPr="004602F8">
              <w:t>Дата</w:t>
            </w:r>
          </w:p>
        </w:tc>
        <w:tc>
          <w:tcPr>
            <w:tcW w:w="3228" w:type="pct"/>
            <w:shd w:val="clear" w:color="auto" w:fill="auto"/>
          </w:tcPr>
          <w:p w14:paraId="08F54D23" w14:textId="77777777" w:rsidR="006A1235" w:rsidRPr="004602F8" w:rsidRDefault="006A1235" w:rsidP="00AC2F13">
            <w:pPr>
              <w:pStyle w:val="ASFKTablenorm"/>
              <w:ind w:left="57" w:right="57"/>
            </w:pPr>
            <w:r w:rsidRPr="004602F8">
              <w:t>Импорт из OEBS.</w:t>
            </w:r>
          </w:p>
        </w:tc>
      </w:tr>
      <w:tr w:rsidR="006A1235" w:rsidRPr="004602F8" w14:paraId="0DAE254B" w14:textId="77777777" w:rsidTr="00C50BF8">
        <w:tc>
          <w:tcPr>
            <w:tcW w:w="1772" w:type="pct"/>
            <w:shd w:val="clear" w:color="auto" w:fill="auto"/>
          </w:tcPr>
          <w:p w14:paraId="30818244" w14:textId="77777777" w:rsidR="006A1235" w:rsidRPr="004602F8" w:rsidRDefault="006A1235" w:rsidP="00AC2F13">
            <w:pPr>
              <w:pStyle w:val="ASFKTablenorm"/>
              <w:ind w:left="57" w:right="57"/>
            </w:pPr>
            <w:r w:rsidRPr="004602F8">
              <w:t>Сумма</w:t>
            </w:r>
          </w:p>
        </w:tc>
        <w:tc>
          <w:tcPr>
            <w:tcW w:w="3228" w:type="pct"/>
            <w:shd w:val="clear" w:color="auto" w:fill="auto"/>
          </w:tcPr>
          <w:p w14:paraId="736F3E18" w14:textId="77777777" w:rsidR="006A1235" w:rsidRPr="004602F8" w:rsidRDefault="006A1235" w:rsidP="00AC2F13">
            <w:pPr>
              <w:pStyle w:val="ASFKTablenorm"/>
              <w:ind w:left="57" w:right="57"/>
            </w:pPr>
            <w:r w:rsidRPr="004602F8">
              <w:t>Импорт из OEBS.</w:t>
            </w:r>
          </w:p>
        </w:tc>
      </w:tr>
    </w:tbl>
    <w:p w14:paraId="6CD96A69" w14:textId="77777777" w:rsidR="00CA3543" w:rsidRPr="004602F8" w:rsidRDefault="00CA3543" w:rsidP="00CA3543">
      <w:pPr>
        <w:pStyle w:val="21"/>
      </w:pPr>
      <w:bookmarkStart w:id="3358" w:name="_Toc221011556"/>
      <w:bookmarkStart w:id="3359" w:name="_Toc221012257"/>
      <w:bookmarkStart w:id="3360" w:name="_Toc225934667"/>
      <w:bookmarkStart w:id="3361" w:name="_Toc232827476"/>
      <w:bookmarkStart w:id="3362" w:name="_Ref382330004"/>
      <w:bookmarkStart w:id="3363" w:name="_Toc409449293"/>
      <w:bookmarkStart w:id="3364" w:name="_Toc421172006"/>
      <w:bookmarkStart w:id="3365" w:name="_Toc433824965"/>
      <w:bookmarkStart w:id="3366" w:name="_Toc126766868"/>
      <w:r w:rsidRPr="004602F8">
        <w:t xml:space="preserve">Группа документов </w:t>
      </w:r>
      <w:r w:rsidR="00BC7FFB" w:rsidRPr="004602F8">
        <w:t>«</w:t>
      </w:r>
      <w:r w:rsidRPr="004602F8">
        <w:t>Ведение справочника участников бюджетного процесса</w:t>
      </w:r>
      <w:r w:rsidR="00BC7FFB" w:rsidRPr="004602F8">
        <w:t>»</w:t>
      </w:r>
      <w:bookmarkEnd w:id="3358"/>
      <w:bookmarkEnd w:id="3359"/>
      <w:bookmarkEnd w:id="3360"/>
      <w:bookmarkEnd w:id="3361"/>
      <w:bookmarkEnd w:id="3362"/>
      <w:bookmarkEnd w:id="3363"/>
      <w:bookmarkEnd w:id="3364"/>
      <w:bookmarkEnd w:id="3365"/>
      <w:bookmarkEnd w:id="3366"/>
    </w:p>
    <w:p w14:paraId="6BD438E0" w14:textId="77777777" w:rsidR="00CA3543" w:rsidRPr="004602F8" w:rsidRDefault="00CA3543" w:rsidP="00CA3543">
      <w:pPr>
        <w:pStyle w:val="32"/>
      </w:pPr>
      <w:bookmarkStart w:id="3367" w:name="_Toc221011557"/>
      <w:bookmarkStart w:id="3368" w:name="_Toc221012258"/>
      <w:bookmarkStart w:id="3369" w:name="_Toc225934668"/>
      <w:bookmarkStart w:id="3370" w:name="_Toc232827477"/>
      <w:bookmarkStart w:id="3371" w:name="_Ref342387604"/>
      <w:bookmarkStart w:id="3372" w:name="_Toc409449294"/>
      <w:bookmarkStart w:id="3373" w:name="_Toc421172007"/>
      <w:bookmarkStart w:id="3374" w:name="_Toc433824966"/>
      <w:bookmarkStart w:id="3375" w:name="_Toc126766869"/>
      <w:r w:rsidRPr="004602F8">
        <w:t>Перечень участников бюджетного процесса</w:t>
      </w:r>
      <w:bookmarkEnd w:id="3367"/>
      <w:bookmarkEnd w:id="3368"/>
      <w:bookmarkEnd w:id="3369"/>
      <w:bookmarkEnd w:id="3370"/>
      <w:bookmarkEnd w:id="3371"/>
      <w:bookmarkEnd w:id="3372"/>
      <w:bookmarkEnd w:id="3373"/>
      <w:bookmarkEnd w:id="3374"/>
      <w:bookmarkEnd w:id="3375"/>
    </w:p>
    <w:p w14:paraId="4796D798" w14:textId="77777777" w:rsidR="00CA3543" w:rsidRPr="004602F8" w:rsidRDefault="00BC7FFB" w:rsidP="00CA3543">
      <w:pPr>
        <w:pStyle w:val="ASFKNormal"/>
      </w:pPr>
      <w:r w:rsidRPr="004602F8">
        <w:t>«</w:t>
      </w:r>
      <w:r w:rsidR="00CA3543" w:rsidRPr="004602F8">
        <w:t>Перечень участников бюджетного процесса субъектов РФ (МО)</w:t>
      </w:r>
      <w:r w:rsidRPr="004602F8">
        <w:t>»</w:t>
      </w:r>
      <w:r w:rsidR="00CA3543" w:rsidRPr="004602F8">
        <w:t xml:space="preserve"> представляет собой документ на изменение справочной информации об организациях – участниках бюджетного процесса по местным бюджетам (аналог заявки на включение (изменение) / исключение реквизитов УБП по Сводному реестру). Таким образом, помимо учета документов на изменение необходимо вести справочник, содержащий непосредственно актуальную информацию об организациях (аналог справочника СРРПБС (РУБП)).</w:t>
      </w:r>
    </w:p>
    <w:p w14:paraId="00D9C38E" w14:textId="7DB77049" w:rsidR="00CA3543" w:rsidRPr="004602F8" w:rsidRDefault="00CA3543" w:rsidP="00CA3543">
      <w:pPr>
        <w:pStyle w:val="ASFKNormal"/>
      </w:pPr>
      <w:r w:rsidRPr="004602F8">
        <w:t xml:space="preserve">ЭД </w:t>
      </w:r>
      <w:r w:rsidR="00BC7FFB" w:rsidRPr="004602F8">
        <w:t>«</w:t>
      </w:r>
      <w:r w:rsidRPr="004602F8">
        <w:t>Перечень участников бюджетного процесса</w:t>
      </w:r>
      <w:r w:rsidR="00BC7FFB" w:rsidRPr="004602F8">
        <w:t>»</w:t>
      </w:r>
      <w:r w:rsidRPr="004602F8">
        <w:t xml:space="preserve"> служит для изменения справочной информации об УБП по субъектам РФ (МО) (аналог документа </w:t>
      </w:r>
      <w:r w:rsidR="00BC7FFB" w:rsidRPr="004602F8">
        <w:t>«</w:t>
      </w:r>
      <w:r w:rsidRPr="004602F8">
        <w:t>Заявка на внесение/изменение реквизитов УБП в СРРПБС</w:t>
      </w:r>
      <w:r w:rsidR="00BC7FFB" w:rsidRPr="004602F8">
        <w:t>»</w:t>
      </w:r>
      <w:r w:rsidRPr="004602F8">
        <w:t xml:space="preserve"> (см. п. </w:t>
      </w:r>
      <w:r w:rsidRPr="004602F8">
        <w:fldChar w:fldCharType="begin"/>
      </w:r>
      <w:r w:rsidRPr="004602F8">
        <w:instrText xml:space="preserve"> REF _Ref287866159 \r \h  \* MERGEFORMAT </w:instrText>
      </w:r>
      <w:r w:rsidRPr="004602F8">
        <w:fldChar w:fldCharType="separate"/>
      </w:r>
      <w:r w:rsidR="0086114E">
        <w:t>5.5.1</w:t>
      </w:r>
      <w:r w:rsidRPr="004602F8">
        <w:fldChar w:fldCharType="end"/>
      </w:r>
      <w:r w:rsidRPr="004602F8">
        <w:t>)).</w:t>
      </w:r>
    </w:p>
    <w:p w14:paraId="3D2FD030" w14:textId="77777777" w:rsidR="00CA3543" w:rsidRPr="004602F8" w:rsidRDefault="00CA3543" w:rsidP="00CA3543">
      <w:pPr>
        <w:pStyle w:val="ASFKNormal"/>
      </w:pPr>
      <w:r w:rsidRPr="004602F8">
        <w:t>Перечень формируется финансовым органом соответствующего бюджета и представляется в электронном виде из АРМ ФО или на бумажном носителе в УФК, для открытия лицевых счетов. В случае изменения Перечня УБП до УФК доводятся только измененные записи. Если ФО обслуживается в ОФК, то документ доводится до УФК через АРМ ОФК.</w:t>
      </w:r>
    </w:p>
    <w:p w14:paraId="6E52A4B7" w14:textId="14F71255" w:rsidR="00CA3543" w:rsidRPr="004602F8" w:rsidRDefault="00A179C2" w:rsidP="00CA3543">
      <w:pPr>
        <w:pStyle w:val="ASFKNormal"/>
      </w:pPr>
      <w:r w:rsidRPr="004602F8">
        <w:t>Для работы с документами «</w:t>
      </w:r>
      <w:r w:rsidR="00CA3543" w:rsidRPr="004602F8">
        <w:t>Перечень участников бюджетного процесса</w:t>
      </w:r>
      <w:r w:rsidR="00BC7FFB" w:rsidRPr="004602F8">
        <w:t>»</w:t>
      </w:r>
      <w:r w:rsidR="00CA3543" w:rsidRPr="004602F8">
        <w:t xml:space="preserve"> следует перейти в пункт меню </w:t>
      </w:r>
      <w:r w:rsidR="00BC7FFB" w:rsidRPr="004602F8">
        <w:t>«</w:t>
      </w:r>
      <w:r w:rsidR="00CA3543" w:rsidRPr="004602F8">
        <w:t>Документы – Ведение справочника участников бюджетного процесса – Перечень участников бюджетного процесса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_Ref226458984 \h  \* MERGEFORMAT </w:instrText>
      </w:r>
      <w:r w:rsidR="00CA3543" w:rsidRPr="004602F8">
        <w:fldChar w:fldCharType="separate"/>
      </w:r>
      <w:r w:rsidR="0086114E">
        <w:t>561</w:t>
      </w:r>
      <w:r w:rsidR="00CA3543" w:rsidRPr="004602F8">
        <w:fldChar w:fldCharType="end"/>
      </w:r>
      <w:r w:rsidR="00CA3543" w:rsidRPr="004602F8">
        <w:t>.</w:t>
      </w:r>
    </w:p>
    <w:p w14:paraId="7385FFA2" w14:textId="63FDCA6A" w:rsidR="00CA3543" w:rsidRPr="004602F8" w:rsidRDefault="004C00E2" w:rsidP="00CA3543">
      <w:pPr>
        <w:pStyle w:val="ASFKFigure"/>
      </w:pPr>
      <w:r w:rsidRPr="004602F8">
        <w:rPr>
          <w:noProof/>
        </w:rPr>
        <w:lastRenderedPageBreak/>
        <w:drawing>
          <wp:inline distT="0" distB="0" distL="0" distR="0" wp14:anchorId="6A7EFF34" wp14:editId="047DAA60">
            <wp:extent cx="6124575" cy="3933825"/>
            <wp:effectExtent l="0" t="0" r="9525" b="9525"/>
            <wp:docPr id="700" name="Рисунок 7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0"/>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76ACCD21" w14:textId="095BC1E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76" w:name="_Ref226458984"/>
      <w:bookmarkStart w:id="3377" w:name="_Toc126767849"/>
      <w:r w:rsidR="0086114E">
        <w:rPr>
          <w:noProof/>
        </w:rPr>
        <w:t>561</w:t>
      </w:r>
      <w:bookmarkEnd w:id="3376"/>
      <w:r w:rsidRPr="004602F8">
        <w:rPr>
          <w:noProof/>
        </w:rPr>
        <w:fldChar w:fldCharType="end"/>
      </w:r>
      <w:r w:rsidR="00CA3543" w:rsidRPr="004602F8">
        <w:t xml:space="preserve">. ЭФ списка документов </w:t>
      </w:r>
      <w:r w:rsidR="00BC7FFB" w:rsidRPr="004602F8">
        <w:t>«</w:t>
      </w:r>
      <w:r w:rsidR="00CA3543" w:rsidRPr="004602F8">
        <w:t>Перечень участников бюджетного процесса</w:t>
      </w:r>
      <w:r w:rsidR="00BC7FFB" w:rsidRPr="004602F8">
        <w:t>»</w:t>
      </w:r>
      <w:bookmarkEnd w:id="3377"/>
    </w:p>
    <w:p w14:paraId="5E465EC0" w14:textId="77777777" w:rsidR="00CA3543" w:rsidRPr="004602F8" w:rsidRDefault="00CA3543" w:rsidP="00CA3543">
      <w:pPr>
        <w:pStyle w:val="41"/>
      </w:pPr>
      <w:bookmarkStart w:id="3378" w:name="_Toc232827478"/>
      <w:r w:rsidRPr="004602F8">
        <w:t>Доступные операции</w:t>
      </w:r>
      <w:bookmarkEnd w:id="3378"/>
    </w:p>
    <w:p w14:paraId="4CADDE04" w14:textId="77777777" w:rsidR="00CA3543" w:rsidRPr="004602F8" w:rsidRDefault="00CA3543" w:rsidP="00CA3543">
      <w:pPr>
        <w:pStyle w:val="ASFKNormal"/>
      </w:pPr>
      <w:r w:rsidRPr="004602F8">
        <w:t>На АРМ ОФК доступны следующие операции над документом:</w:t>
      </w:r>
    </w:p>
    <w:p w14:paraId="452B195E" w14:textId="77777777" w:rsidR="00CA3543" w:rsidRPr="004602F8" w:rsidRDefault="00CA3543" w:rsidP="00CA3543">
      <w:pPr>
        <w:pStyle w:val="ASFKListmark1"/>
      </w:pPr>
      <w:r w:rsidRPr="004602F8">
        <w:t>Для исходящих документов:</w:t>
      </w:r>
    </w:p>
    <w:p w14:paraId="217903CA" w14:textId="77777777" w:rsidR="00CA3543" w:rsidRPr="004602F8" w:rsidRDefault="00CA3543" w:rsidP="00CA3543">
      <w:pPr>
        <w:pStyle w:val="ASFKListmark2"/>
      </w:pPr>
      <w:r w:rsidRPr="004602F8">
        <w:t>ввод вручную;</w:t>
      </w:r>
    </w:p>
    <w:p w14:paraId="3A9331A7" w14:textId="77777777" w:rsidR="00CA3543" w:rsidRPr="004602F8" w:rsidRDefault="00CA3543" w:rsidP="00CA3543">
      <w:pPr>
        <w:pStyle w:val="ASFKListmark2"/>
      </w:pPr>
      <w:r w:rsidRPr="004602F8">
        <w:t>импорт из внешней системы;</w:t>
      </w:r>
    </w:p>
    <w:p w14:paraId="3BE4A245" w14:textId="77777777" w:rsidR="00CA3543" w:rsidRPr="004602F8" w:rsidRDefault="00CA3543" w:rsidP="00CA3543">
      <w:pPr>
        <w:pStyle w:val="ASFKListmark2"/>
      </w:pPr>
      <w:r w:rsidRPr="004602F8">
        <w:t>документарный контроль;</w:t>
      </w:r>
    </w:p>
    <w:p w14:paraId="4D31F94C" w14:textId="77777777" w:rsidR="00CA3543" w:rsidRPr="004602F8" w:rsidRDefault="00CA3543" w:rsidP="00CA3543">
      <w:pPr>
        <w:pStyle w:val="ASFKListmark2"/>
      </w:pPr>
      <w:r w:rsidRPr="004602F8">
        <w:t>просмотр и редактирование;</w:t>
      </w:r>
    </w:p>
    <w:p w14:paraId="1135B659" w14:textId="77777777" w:rsidR="00CA3543" w:rsidRPr="004602F8" w:rsidRDefault="00CA3543" w:rsidP="00CA3543">
      <w:pPr>
        <w:pStyle w:val="ASFKListmark2"/>
      </w:pPr>
      <w:r w:rsidRPr="004602F8">
        <w:t>подписание, просмотр и удаление ЭП;</w:t>
      </w:r>
    </w:p>
    <w:p w14:paraId="54A130B9" w14:textId="77777777" w:rsidR="00CA3543" w:rsidRPr="004602F8" w:rsidRDefault="00CA3543" w:rsidP="00CA3543">
      <w:pPr>
        <w:pStyle w:val="ASFKListmark2"/>
      </w:pPr>
      <w:r w:rsidRPr="004602F8">
        <w:t>удаление;</w:t>
      </w:r>
    </w:p>
    <w:p w14:paraId="46D7127B" w14:textId="77777777" w:rsidR="00CA3543" w:rsidRPr="004602F8" w:rsidRDefault="00CA3543" w:rsidP="00CA3543">
      <w:pPr>
        <w:pStyle w:val="ASFKListmark2"/>
      </w:pPr>
      <w:r w:rsidRPr="004602F8">
        <w:t>отправка в УФК.</w:t>
      </w:r>
    </w:p>
    <w:p w14:paraId="43ECDA64" w14:textId="77777777" w:rsidR="00CA3543" w:rsidRPr="004602F8" w:rsidRDefault="00CA3543" w:rsidP="00CA3543">
      <w:pPr>
        <w:pStyle w:val="ASFKListmark1"/>
      </w:pPr>
      <w:r w:rsidRPr="004602F8">
        <w:t>Для транзитных документов:</w:t>
      </w:r>
    </w:p>
    <w:p w14:paraId="708302C5" w14:textId="77777777" w:rsidR="00CA3543" w:rsidRPr="004602F8" w:rsidRDefault="00CA3543" w:rsidP="00CA3543">
      <w:pPr>
        <w:pStyle w:val="ASFKListmark2"/>
      </w:pPr>
      <w:r w:rsidRPr="004602F8">
        <w:t>просмотр;</w:t>
      </w:r>
    </w:p>
    <w:p w14:paraId="6D0E349A" w14:textId="77777777" w:rsidR="00CA3543" w:rsidRPr="004602F8" w:rsidRDefault="00CA3543" w:rsidP="00CA3543">
      <w:pPr>
        <w:pStyle w:val="ASFKListmark2"/>
      </w:pPr>
      <w:r w:rsidRPr="004602F8">
        <w:t>проверка ЭП;</w:t>
      </w:r>
    </w:p>
    <w:p w14:paraId="5504EDA8" w14:textId="77777777" w:rsidR="00CA3543" w:rsidRPr="004602F8" w:rsidRDefault="00CA3543" w:rsidP="00CA3543">
      <w:pPr>
        <w:pStyle w:val="ASFKListmark2"/>
      </w:pPr>
      <w:r w:rsidRPr="004602F8">
        <w:t>документарный контроль;</w:t>
      </w:r>
    </w:p>
    <w:p w14:paraId="391E2DA8" w14:textId="77777777" w:rsidR="00CA3543" w:rsidRPr="004602F8" w:rsidRDefault="00CA3543" w:rsidP="00CA3543">
      <w:pPr>
        <w:pStyle w:val="ASFKListmark2"/>
      </w:pPr>
      <w:r w:rsidRPr="004602F8">
        <w:t>печать;</w:t>
      </w:r>
    </w:p>
    <w:p w14:paraId="55CA67E3" w14:textId="77777777" w:rsidR="00CA3543" w:rsidRPr="004602F8" w:rsidRDefault="00CA3543" w:rsidP="00CA3543">
      <w:pPr>
        <w:pStyle w:val="ASFKListmark2"/>
      </w:pPr>
      <w:r w:rsidRPr="004602F8">
        <w:t>отправка в УФК.</w:t>
      </w:r>
    </w:p>
    <w:p w14:paraId="510051D8" w14:textId="77777777" w:rsidR="00CA3543" w:rsidRPr="004602F8" w:rsidRDefault="00CA3543" w:rsidP="00CA3543">
      <w:pPr>
        <w:pStyle w:val="41"/>
      </w:pPr>
      <w:bookmarkStart w:id="3379" w:name="_Toc232827479"/>
      <w:r w:rsidRPr="004602F8">
        <w:t>Экранная форма документа</w:t>
      </w:r>
      <w:bookmarkEnd w:id="3379"/>
    </w:p>
    <w:p w14:paraId="1450B845" w14:textId="2B1D8EF3" w:rsidR="00CA3543" w:rsidRPr="004602F8" w:rsidRDefault="00FF7D7B" w:rsidP="00CA3543">
      <w:pPr>
        <w:pStyle w:val="ASFKNormal"/>
      </w:pPr>
      <w:r w:rsidRPr="004602F8">
        <w:t>ЭФ документа «Перечень участников бюджетного процесса», закладки «Основные атрибуты» представлена на рисунке</w:t>
      </w:r>
      <w:r w:rsidR="00347DAA" w:rsidRPr="004602F8">
        <w:t> </w:t>
      </w:r>
      <w:r w:rsidRPr="004602F8">
        <w:fldChar w:fldCharType="begin"/>
      </w:r>
      <w:r w:rsidRPr="004602F8">
        <w:instrText xml:space="preserve"> REF _Ref232277003 \h </w:instrText>
      </w:r>
      <w:r w:rsidR="004602F8">
        <w:instrText xml:space="preserve"> \* MERGEFORMAT </w:instrText>
      </w:r>
      <w:r w:rsidRPr="004602F8">
        <w:fldChar w:fldCharType="separate"/>
      </w:r>
      <w:r w:rsidR="0086114E">
        <w:rPr>
          <w:noProof/>
        </w:rPr>
        <w:t>562</w:t>
      </w:r>
      <w:r w:rsidRPr="004602F8">
        <w:fldChar w:fldCharType="end"/>
      </w:r>
      <w:r w:rsidRPr="004602F8">
        <w:t>. Форма</w:t>
      </w:r>
      <w:r w:rsidR="005A36E0" w:rsidRPr="004602F8">
        <w:t xml:space="preserve"> </w:t>
      </w:r>
      <w:r w:rsidR="00CA3543" w:rsidRPr="004602F8">
        <w:t>содержит следующие закладки:</w:t>
      </w:r>
    </w:p>
    <w:p w14:paraId="77B9D8A6" w14:textId="77777777" w:rsidR="00CA3543" w:rsidRPr="004602F8" w:rsidRDefault="00BC7FFB" w:rsidP="00CA3543">
      <w:pPr>
        <w:pStyle w:val="ASFKListmark1"/>
      </w:pPr>
      <w:r w:rsidRPr="004602F8">
        <w:t>«</w:t>
      </w:r>
      <w:r w:rsidR="00CA3543" w:rsidRPr="004602F8">
        <w:t>Основные атрибуты</w:t>
      </w:r>
      <w:r w:rsidRPr="004602F8">
        <w:t>»</w:t>
      </w:r>
      <w:r w:rsidR="00CA3543" w:rsidRPr="004602F8">
        <w:t>;</w:t>
      </w:r>
    </w:p>
    <w:p w14:paraId="2FB9513E"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736E7197" w14:textId="77777777" w:rsidR="00261016" w:rsidRPr="004602F8" w:rsidRDefault="00BC7FFB" w:rsidP="00CA3543">
      <w:pPr>
        <w:pStyle w:val="ASFKListmark1"/>
      </w:pPr>
      <w:r w:rsidRPr="004602F8">
        <w:t>«</w:t>
      </w:r>
      <w:r w:rsidR="00261016" w:rsidRPr="004602F8">
        <w:t>Примечание</w:t>
      </w:r>
      <w:r w:rsidRPr="004602F8">
        <w:t>»</w:t>
      </w:r>
      <w:r w:rsidR="00261016" w:rsidRPr="004602F8">
        <w:t>;</w:t>
      </w:r>
    </w:p>
    <w:p w14:paraId="6F08A54A"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9B9F667" w14:textId="146F7644" w:rsidR="00CA3543" w:rsidRPr="004602F8" w:rsidRDefault="004C00E2" w:rsidP="00CA3543">
      <w:pPr>
        <w:pStyle w:val="ASFKFigure"/>
      </w:pPr>
      <w:r w:rsidRPr="004602F8">
        <w:rPr>
          <w:noProof/>
        </w:rPr>
        <w:lastRenderedPageBreak/>
        <w:drawing>
          <wp:inline distT="0" distB="0" distL="0" distR="0" wp14:anchorId="7470DE4D" wp14:editId="3A3EC099">
            <wp:extent cx="6134100" cy="3838575"/>
            <wp:effectExtent l="0" t="0" r="0" b="9525"/>
            <wp:docPr id="701" name="Рисунок 7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0"/>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14:paraId="2E2EA443" w14:textId="4AD3BFF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80" w:name="_Ref232277003"/>
      <w:bookmarkStart w:id="3381" w:name="_Toc126767850"/>
      <w:r w:rsidR="0086114E">
        <w:rPr>
          <w:noProof/>
        </w:rPr>
        <w:t>562</w:t>
      </w:r>
      <w:bookmarkEnd w:id="3380"/>
      <w:r w:rsidRPr="004602F8">
        <w:rPr>
          <w:noProof/>
        </w:rPr>
        <w:fldChar w:fldCharType="end"/>
      </w:r>
      <w:r w:rsidR="00CA3543" w:rsidRPr="004602F8">
        <w:t xml:space="preserve">. </w:t>
      </w:r>
      <w:r w:rsidR="00261016" w:rsidRPr="004602F8">
        <w:t xml:space="preserve">ЭФ документа </w:t>
      </w:r>
      <w:r w:rsidR="00BC7FFB" w:rsidRPr="004602F8">
        <w:t>«</w:t>
      </w:r>
      <w:r w:rsidR="00261016" w:rsidRPr="004602F8">
        <w:t>Перечень участников бюджетного процесса</w:t>
      </w:r>
      <w:r w:rsidR="006B08A4" w:rsidRPr="004602F8">
        <w:t>», закладки «</w:t>
      </w:r>
      <w:r w:rsidR="00261016" w:rsidRPr="004602F8">
        <w:t>Основные атрибуты</w:t>
      </w:r>
      <w:r w:rsidR="00BC7FFB" w:rsidRPr="004602F8">
        <w:t>»</w:t>
      </w:r>
      <w:bookmarkEnd w:id="3381"/>
    </w:p>
    <w:p w14:paraId="4E6065D2" w14:textId="77777777" w:rsidR="00FF7D7B" w:rsidRPr="004602F8" w:rsidRDefault="00CA3543" w:rsidP="00CA3543">
      <w:pPr>
        <w:pStyle w:val="ASFKNormal"/>
      </w:pPr>
      <w:r w:rsidRPr="004602F8">
        <w:t xml:space="preserve">Для ручного ввода документа следует на ЭФ </w:t>
      </w:r>
      <w:r w:rsidR="00FF7D7B" w:rsidRPr="004602F8">
        <w:t>документа</w:t>
      </w:r>
      <w:r w:rsidRPr="004602F8">
        <w:t xml:space="preserve"> заполнить поля, доступные для редактирования. </w:t>
      </w:r>
    </w:p>
    <w:p w14:paraId="632F0E11" w14:textId="0D99F47A" w:rsidR="00CA3543" w:rsidRPr="004602F8" w:rsidRDefault="00CA3543" w:rsidP="00CA3543">
      <w:pPr>
        <w:pStyle w:val="ASFKNormal"/>
      </w:pPr>
      <w:r w:rsidRPr="004602F8">
        <w:t xml:space="preserve">Перечень полей </w:t>
      </w:r>
      <w:r w:rsidR="005A36E0" w:rsidRPr="004602F8">
        <w:t xml:space="preserve">документа </w:t>
      </w:r>
      <w:r w:rsidR="00BC7FFB" w:rsidRPr="004602F8">
        <w:t>«</w:t>
      </w:r>
      <w:r w:rsidR="005A36E0" w:rsidRPr="004602F8">
        <w:t>Перечень участников бюджетного процесса</w:t>
      </w:r>
      <w:r w:rsidR="006B08A4" w:rsidRPr="004602F8">
        <w:t>», закладки «</w:t>
      </w:r>
      <w:r w:rsidR="005A36E0" w:rsidRPr="004602F8">
        <w:t>Основные атрибуты</w:t>
      </w:r>
      <w:r w:rsidR="00BC7FFB" w:rsidRPr="004602F8">
        <w:t>»</w:t>
      </w:r>
      <w:r w:rsidR="005A36E0" w:rsidRPr="004602F8">
        <w:t xml:space="preserve"> </w:t>
      </w:r>
      <w:r w:rsidRPr="004602F8">
        <w:t>приведен в таблице </w:t>
      </w:r>
      <w:r w:rsidRPr="004602F8">
        <w:fldChar w:fldCharType="begin"/>
      </w:r>
      <w:r w:rsidRPr="004602F8">
        <w:instrText xml:space="preserve"> REF _Ref319337382 \h  \* MERGEFORMAT </w:instrText>
      </w:r>
      <w:r w:rsidRPr="004602F8">
        <w:fldChar w:fldCharType="separate"/>
      </w:r>
      <w:r w:rsidR="0086114E">
        <w:t>354</w:t>
      </w:r>
      <w:r w:rsidRPr="004602F8">
        <w:fldChar w:fldCharType="end"/>
      </w:r>
      <w:r w:rsidRPr="004602F8">
        <w:t>.</w:t>
      </w:r>
    </w:p>
    <w:p w14:paraId="1F3B87C8" w14:textId="0C746F7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82" w:name="_Ref319337382"/>
      <w:bookmarkStart w:id="3383" w:name="_Ref317677819"/>
      <w:bookmarkStart w:id="3384" w:name="_Toc126767246"/>
      <w:r w:rsidR="0086114E">
        <w:rPr>
          <w:noProof/>
        </w:rPr>
        <w:t>354</w:t>
      </w:r>
      <w:bookmarkEnd w:id="3382"/>
      <w:bookmarkEnd w:id="3383"/>
      <w:r w:rsidRPr="004602F8">
        <w:rPr>
          <w:noProof/>
        </w:rPr>
        <w:fldChar w:fldCharType="end"/>
      </w:r>
      <w:r w:rsidR="00CA3543" w:rsidRPr="004602F8">
        <w:t xml:space="preserve">. Описание полей </w:t>
      </w:r>
      <w:r w:rsidR="005A36E0" w:rsidRPr="004602F8">
        <w:t xml:space="preserve">документа </w:t>
      </w:r>
      <w:r w:rsidR="00BC7FFB" w:rsidRPr="004602F8">
        <w:t>«</w:t>
      </w:r>
      <w:r w:rsidR="005A36E0" w:rsidRPr="004602F8">
        <w:t>Перечень участников бюджетного процесса</w:t>
      </w:r>
      <w:r w:rsidR="006B08A4" w:rsidRPr="004602F8">
        <w:t>», закладки «</w:t>
      </w:r>
      <w:r w:rsidR="005A36E0" w:rsidRPr="004602F8">
        <w:t>Основные атрибуты</w:t>
      </w:r>
      <w:r w:rsidR="00BC7FFB" w:rsidRPr="004602F8">
        <w:t>»</w:t>
      </w:r>
      <w:bookmarkEnd w:id="3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CA3543" w:rsidRPr="004602F8" w14:paraId="5852F783" w14:textId="77777777" w:rsidTr="00AC2F13">
        <w:trPr>
          <w:trHeight w:val="305"/>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D4C2D2" w14:textId="77777777" w:rsidR="00CA3543" w:rsidRPr="004602F8" w:rsidRDefault="00CA3543" w:rsidP="00CA3543">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42D0DA" w14:textId="77777777" w:rsidR="00CA3543" w:rsidRPr="004602F8" w:rsidRDefault="00CA3543" w:rsidP="00CA3543">
            <w:pPr>
              <w:pStyle w:val="ASFKTableHead"/>
            </w:pPr>
            <w:r w:rsidRPr="004602F8">
              <w:t>Описание поля</w:t>
            </w:r>
          </w:p>
        </w:tc>
      </w:tr>
      <w:tr w:rsidR="00CA3543" w:rsidRPr="004602F8" w14:paraId="72C4F4F7" w14:textId="77777777" w:rsidTr="00AC2F13">
        <w:tc>
          <w:tcPr>
            <w:tcW w:w="1137" w:type="pct"/>
            <w:shd w:val="clear" w:color="auto" w:fill="auto"/>
          </w:tcPr>
          <w:p w14:paraId="01EE3EE7" w14:textId="77777777" w:rsidR="00CA3543" w:rsidRPr="004602F8" w:rsidRDefault="00CA3543" w:rsidP="00AC2F13">
            <w:pPr>
              <w:pStyle w:val="ASFKTablenorm"/>
              <w:ind w:left="57" w:right="57"/>
            </w:pPr>
            <w:r w:rsidRPr="004602F8">
              <w:t>Номер перечня</w:t>
            </w:r>
          </w:p>
        </w:tc>
        <w:tc>
          <w:tcPr>
            <w:tcW w:w="3863" w:type="pct"/>
            <w:shd w:val="clear" w:color="auto" w:fill="auto"/>
          </w:tcPr>
          <w:p w14:paraId="2BEFD406" w14:textId="77777777" w:rsidR="005F4EB6" w:rsidRPr="004602F8" w:rsidRDefault="005F4EB6" w:rsidP="00AC2F13">
            <w:pPr>
              <w:pStyle w:val="ASFKTablenorm"/>
              <w:ind w:left="57" w:right="57"/>
            </w:pPr>
            <w:r w:rsidRPr="004602F8">
              <w:t>Номер документа.</w:t>
            </w:r>
          </w:p>
          <w:p w14:paraId="2AA5B530" w14:textId="77777777" w:rsidR="005A36E0" w:rsidRPr="004602F8" w:rsidRDefault="005A36E0"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w:t>
            </w:r>
            <w:r w:rsidR="00966B53" w:rsidRPr="004602F8">
              <w:t xml:space="preserve"> </w:t>
            </w:r>
            <w:r w:rsidRPr="004602F8">
              <w:t>Может быть заполнено вручную.</w:t>
            </w:r>
          </w:p>
          <w:p w14:paraId="3224B619" w14:textId="77777777" w:rsidR="005A36E0" w:rsidRPr="004602F8" w:rsidRDefault="005A36E0"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456AB7BF" w14:textId="77777777" w:rsidR="005A36E0" w:rsidRPr="004602F8" w:rsidRDefault="005A36E0" w:rsidP="00AC2F13">
            <w:pPr>
              <w:pStyle w:val="ASFKTablenorm"/>
              <w:ind w:left="57" w:right="57"/>
            </w:pPr>
            <w:r w:rsidRPr="004602F8">
              <w:t xml:space="preserve">Если ЭД </w:t>
            </w:r>
            <w:r w:rsidR="00BC7FFB" w:rsidRPr="004602F8">
              <w:t>«</w:t>
            </w:r>
            <w:r w:rsidRPr="004602F8">
              <w:t>Перечень УБП</w:t>
            </w:r>
            <w:r w:rsidR="00BC7FFB" w:rsidRPr="004602F8">
              <w:t>»</w:t>
            </w:r>
            <w:r w:rsidRPr="004602F8">
              <w:t xml:space="preserve"> формируется по Федеральному бюджету, то в номере перечня необходимо указывать значения </w:t>
            </w:r>
            <w:r w:rsidR="00BC7FFB" w:rsidRPr="004602F8">
              <w:t>«</w:t>
            </w:r>
            <w:r w:rsidRPr="004602F8">
              <w:t>ПБУ</w:t>
            </w:r>
            <w:r w:rsidR="00BC7FFB" w:rsidRPr="004602F8">
              <w:t>»</w:t>
            </w:r>
            <w:r w:rsidRPr="004602F8">
              <w:t xml:space="preserve"> или </w:t>
            </w:r>
            <w:r w:rsidR="00BC7FFB" w:rsidRPr="004602F8">
              <w:t>«</w:t>
            </w:r>
            <w:r w:rsidRPr="004602F8">
              <w:t>ПАУ</w:t>
            </w:r>
            <w:r w:rsidR="00BC7FFB" w:rsidRPr="004602F8">
              <w:t>»</w:t>
            </w:r>
            <w:r w:rsidRPr="004602F8">
              <w:t>.</w:t>
            </w:r>
          </w:p>
          <w:p w14:paraId="2A17EBFC" w14:textId="77777777" w:rsidR="00CA3543" w:rsidRPr="004602F8" w:rsidRDefault="005A36E0" w:rsidP="00AC2F13">
            <w:pPr>
              <w:pStyle w:val="ASFKTablenorm"/>
              <w:ind w:left="57" w:right="57"/>
            </w:pPr>
            <w:r w:rsidRPr="004602F8">
              <w:t>Для ОФК off-line заполняется вручную</w:t>
            </w:r>
            <w:r w:rsidR="00CA3543" w:rsidRPr="004602F8">
              <w:t>.</w:t>
            </w:r>
          </w:p>
        </w:tc>
      </w:tr>
      <w:tr w:rsidR="00CA3543" w:rsidRPr="004602F8" w14:paraId="78A55107" w14:textId="77777777" w:rsidTr="00AC2F13">
        <w:tc>
          <w:tcPr>
            <w:tcW w:w="1137" w:type="pct"/>
            <w:shd w:val="clear" w:color="auto" w:fill="auto"/>
          </w:tcPr>
          <w:p w14:paraId="08F6A072" w14:textId="77777777" w:rsidR="00CA3543" w:rsidRPr="004602F8" w:rsidRDefault="00CA3543" w:rsidP="00AC2F13">
            <w:pPr>
              <w:pStyle w:val="ASFKTablenorm"/>
              <w:ind w:left="57" w:right="57"/>
            </w:pPr>
            <w:r w:rsidRPr="004602F8">
              <w:t>Дата</w:t>
            </w:r>
          </w:p>
        </w:tc>
        <w:tc>
          <w:tcPr>
            <w:tcW w:w="3863" w:type="pct"/>
            <w:shd w:val="clear" w:color="auto" w:fill="auto"/>
          </w:tcPr>
          <w:p w14:paraId="7875DA80" w14:textId="77777777" w:rsidR="005F4EB6" w:rsidRPr="004602F8" w:rsidRDefault="005F4EB6" w:rsidP="00AC2F13">
            <w:pPr>
              <w:pStyle w:val="ASFKTablenorm"/>
              <w:ind w:left="57" w:right="57"/>
            </w:pPr>
            <w:r w:rsidRPr="004602F8">
              <w:t>Дата документа.</w:t>
            </w:r>
          </w:p>
          <w:p w14:paraId="5C4C5D54" w14:textId="77777777" w:rsidR="00CA3543" w:rsidRPr="004602F8" w:rsidRDefault="005A36E0" w:rsidP="00AC2F13">
            <w:pPr>
              <w:pStyle w:val="ASFKTablenorm"/>
              <w:ind w:left="57" w:right="57"/>
            </w:pPr>
            <w:r w:rsidRPr="004602F8">
              <w:t>Значение поля по умолчанию – текущая дата. Может быть изменено пользователем вручную</w:t>
            </w:r>
            <w:r w:rsidR="00CA3543" w:rsidRPr="004602F8">
              <w:t>.</w:t>
            </w:r>
          </w:p>
        </w:tc>
      </w:tr>
      <w:tr w:rsidR="00CA3543" w:rsidRPr="004602F8" w14:paraId="62703244" w14:textId="77777777" w:rsidTr="00AC2F13">
        <w:tc>
          <w:tcPr>
            <w:tcW w:w="1137" w:type="pct"/>
            <w:shd w:val="clear" w:color="auto" w:fill="auto"/>
          </w:tcPr>
          <w:p w14:paraId="792280DC" w14:textId="77777777" w:rsidR="00CA3543" w:rsidRPr="004602F8" w:rsidRDefault="005A36E0" w:rsidP="00AC2F13">
            <w:pPr>
              <w:pStyle w:val="ASFKTablenorm"/>
              <w:ind w:left="57" w:right="57"/>
            </w:pPr>
            <w:r w:rsidRPr="004602F8">
              <w:t>Наименование ф</w:t>
            </w:r>
            <w:r w:rsidR="00CA3543" w:rsidRPr="004602F8">
              <w:t>инансового органа</w:t>
            </w:r>
          </w:p>
        </w:tc>
        <w:tc>
          <w:tcPr>
            <w:tcW w:w="3863" w:type="pct"/>
            <w:shd w:val="clear" w:color="auto" w:fill="auto"/>
          </w:tcPr>
          <w:p w14:paraId="3BB679EC" w14:textId="77777777" w:rsidR="00CA3543" w:rsidRPr="004602F8" w:rsidRDefault="00816FD7" w:rsidP="00AC2F13">
            <w:pPr>
              <w:pStyle w:val="ASFKTablenorm"/>
              <w:ind w:left="57" w:right="57"/>
            </w:pPr>
            <w:r w:rsidRPr="004602F8">
              <w:t>Для ОФК заполняется вручную.</w:t>
            </w:r>
          </w:p>
        </w:tc>
      </w:tr>
      <w:tr w:rsidR="00CA3543" w:rsidRPr="004602F8" w14:paraId="3B77C7C1" w14:textId="77777777" w:rsidTr="00AC2F13">
        <w:tc>
          <w:tcPr>
            <w:tcW w:w="1137" w:type="pct"/>
            <w:shd w:val="clear" w:color="auto" w:fill="auto"/>
          </w:tcPr>
          <w:p w14:paraId="05454B40" w14:textId="77777777" w:rsidR="00CA3543" w:rsidRPr="004602F8" w:rsidRDefault="00CA3543" w:rsidP="00AC2F13">
            <w:pPr>
              <w:pStyle w:val="ASFKTablenorm"/>
              <w:ind w:left="57" w:right="57"/>
            </w:pPr>
            <w:r w:rsidRPr="004602F8">
              <w:t>ОКПО ФО</w:t>
            </w:r>
          </w:p>
        </w:tc>
        <w:tc>
          <w:tcPr>
            <w:tcW w:w="3863" w:type="pct"/>
            <w:shd w:val="clear" w:color="auto" w:fill="auto"/>
          </w:tcPr>
          <w:p w14:paraId="4E6482FB" w14:textId="77777777" w:rsidR="00CA3543" w:rsidRPr="004602F8" w:rsidRDefault="00CA3543" w:rsidP="00AC2F13">
            <w:pPr>
              <w:pStyle w:val="ASFKTablenorm"/>
              <w:ind w:left="57" w:right="57"/>
            </w:pPr>
            <w:r w:rsidRPr="004602F8">
              <w:t>Код ОКПО Финансового органа.</w:t>
            </w:r>
          </w:p>
          <w:p w14:paraId="0101C1E3" w14:textId="77777777" w:rsidR="00CA3543" w:rsidRPr="004602F8" w:rsidRDefault="00CA3543" w:rsidP="00AC2F13">
            <w:pPr>
              <w:pStyle w:val="ASFKTablenorm"/>
              <w:ind w:left="57" w:right="57"/>
            </w:pPr>
            <w:r w:rsidRPr="004602F8">
              <w:lastRenderedPageBreak/>
              <w:t>Для ОФК заполняется вручную.</w:t>
            </w:r>
          </w:p>
        </w:tc>
      </w:tr>
      <w:tr w:rsidR="00CA3543" w:rsidRPr="004602F8" w14:paraId="29C454FC" w14:textId="77777777" w:rsidTr="00AC2F13">
        <w:tc>
          <w:tcPr>
            <w:tcW w:w="1137" w:type="pct"/>
            <w:shd w:val="clear" w:color="auto" w:fill="auto"/>
          </w:tcPr>
          <w:p w14:paraId="7D3709FB" w14:textId="77777777" w:rsidR="00CA3543" w:rsidRPr="004602F8" w:rsidRDefault="005F4EB6" w:rsidP="00AC2F13">
            <w:pPr>
              <w:pStyle w:val="ASFKTablenorm"/>
              <w:ind w:left="57" w:right="57"/>
            </w:pPr>
            <w:r w:rsidRPr="004602F8">
              <w:lastRenderedPageBreak/>
              <w:t>Наименование б</w:t>
            </w:r>
            <w:r w:rsidR="00CA3543" w:rsidRPr="004602F8">
              <w:t>юджета</w:t>
            </w:r>
          </w:p>
        </w:tc>
        <w:tc>
          <w:tcPr>
            <w:tcW w:w="3863" w:type="pct"/>
            <w:shd w:val="clear" w:color="auto" w:fill="auto"/>
          </w:tcPr>
          <w:p w14:paraId="4386E9CE" w14:textId="77777777" w:rsidR="00CA3543" w:rsidRPr="004602F8" w:rsidRDefault="00816FD7" w:rsidP="00AC2F13">
            <w:pPr>
              <w:pStyle w:val="ASFKTablenorm"/>
              <w:ind w:left="57" w:right="57"/>
            </w:pPr>
            <w:r w:rsidRPr="004602F8">
              <w:t>Для ОФК заполняется вручную.</w:t>
            </w:r>
          </w:p>
        </w:tc>
      </w:tr>
      <w:tr w:rsidR="00CA3543" w:rsidRPr="004602F8" w14:paraId="7E96AD00" w14:textId="77777777" w:rsidTr="00AC2F13">
        <w:tc>
          <w:tcPr>
            <w:tcW w:w="1137" w:type="pct"/>
            <w:shd w:val="clear" w:color="auto" w:fill="auto"/>
          </w:tcPr>
          <w:p w14:paraId="6BFD1685" w14:textId="77777777" w:rsidR="00CA3543" w:rsidRPr="004602F8" w:rsidRDefault="005F4EB6" w:rsidP="00AC2F13">
            <w:pPr>
              <w:pStyle w:val="ASFKTablenorm"/>
              <w:ind w:left="57" w:right="57"/>
            </w:pPr>
            <w:r w:rsidRPr="004602F8">
              <w:t>Наименование о</w:t>
            </w:r>
            <w:r w:rsidR="00CA3543" w:rsidRPr="004602F8">
              <w:t>ргана ФК</w:t>
            </w:r>
          </w:p>
        </w:tc>
        <w:tc>
          <w:tcPr>
            <w:tcW w:w="3863" w:type="pct"/>
            <w:shd w:val="clear" w:color="auto" w:fill="auto"/>
          </w:tcPr>
          <w:p w14:paraId="6755D763" w14:textId="77777777" w:rsidR="00CA3543" w:rsidRPr="004602F8" w:rsidRDefault="00CA3543" w:rsidP="00AC2F13">
            <w:pPr>
              <w:pStyle w:val="ASFKTablenorm"/>
              <w:ind w:left="57" w:right="57"/>
            </w:pPr>
            <w:r w:rsidRPr="004602F8">
              <w:t>Наименование органа ФК, в котором обслуживается ЛС ФО.</w:t>
            </w:r>
          </w:p>
          <w:p w14:paraId="6334E088" w14:textId="77777777" w:rsidR="005F4EB6" w:rsidRPr="004602F8" w:rsidRDefault="005F4EB6" w:rsidP="00AC2F13">
            <w:pPr>
              <w:pStyle w:val="ASFKTablenorm"/>
              <w:ind w:left="57" w:right="57"/>
            </w:pPr>
            <w:r w:rsidRPr="004602F8">
              <w:t>Для ОФК заполняется вручную.</w:t>
            </w:r>
          </w:p>
        </w:tc>
      </w:tr>
      <w:tr w:rsidR="00CA3543" w:rsidRPr="004602F8" w14:paraId="12501259" w14:textId="77777777" w:rsidTr="00AC2F13">
        <w:tc>
          <w:tcPr>
            <w:tcW w:w="1137" w:type="pct"/>
            <w:shd w:val="clear" w:color="auto" w:fill="auto"/>
          </w:tcPr>
          <w:p w14:paraId="7577D2E8" w14:textId="77777777" w:rsidR="00CA3543" w:rsidRPr="004602F8" w:rsidRDefault="00C2021C" w:rsidP="00AC2F13">
            <w:pPr>
              <w:pStyle w:val="ASFKTablenorm"/>
              <w:ind w:left="57" w:right="57"/>
            </w:pPr>
            <w:r w:rsidRPr="004602F8">
              <w:t>П</w:t>
            </w:r>
            <w:r w:rsidR="00CA3543" w:rsidRPr="004602F8">
              <w:t>о КОФК</w:t>
            </w:r>
          </w:p>
        </w:tc>
        <w:tc>
          <w:tcPr>
            <w:tcW w:w="3863" w:type="pct"/>
            <w:shd w:val="clear" w:color="auto" w:fill="auto"/>
          </w:tcPr>
          <w:p w14:paraId="10E2FC81" w14:textId="77777777" w:rsidR="00CA3543" w:rsidRPr="004602F8" w:rsidRDefault="00CA3543" w:rsidP="00AC2F13">
            <w:pPr>
              <w:pStyle w:val="ASFKTablenorm"/>
              <w:ind w:left="57" w:right="57"/>
            </w:pPr>
            <w:r w:rsidRPr="004602F8">
              <w:t>Код органа ФК по КОФК.</w:t>
            </w:r>
          </w:p>
          <w:p w14:paraId="6EFD9BD4" w14:textId="77777777" w:rsidR="005F4EB6" w:rsidRPr="004602F8" w:rsidRDefault="005F4EB6" w:rsidP="00AC2F13">
            <w:pPr>
              <w:pStyle w:val="ASFKTablenorm"/>
              <w:ind w:left="57" w:right="57"/>
            </w:pPr>
            <w:r w:rsidRPr="004602F8">
              <w:t>Для ОФК заполняется вручную.</w:t>
            </w:r>
          </w:p>
        </w:tc>
      </w:tr>
      <w:tr w:rsidR="00CA3543" w:rsidRPr="004602F8" w14:paraId="0FBAF09A" w14:textId="77777777" w:rsidTr="00AC2F13">
        <w:tc>
          <w:tcPr>
            <w:tcW w:w="1137" w:type="pct"/>
            <w:shd w:val="clear" w:color="auto" w:fill="auto"/>
          </w:tcPr>
          <w:p w14:paraId="24DC9D67" w14:textId="77777777" w:rsidR="00CA3543" w:rsidRPr="004602F8" w:rsidRDefault="00CA3543" w:rsidP="00AC2F13">
            <w:pPr>
              <w:pStyle w:val="ASFKTablenorm"/>
              <w:ind w:left="57" w:right="57"/>
            </w:pPr>
            <w:r w:rsidRPr="004602F8">
              <w:t>Номер строки</w:t>
            </w:r>
          </w:p>
        </w:tc>
        <w:tc>
          <w:tcPr>
            <w:tcW w:w="3863" w:type="pct"/>
            <w:shd w:val="clear" w:color="auto" w:fill="auto"/>
          </w:tcPr>
          <w:p w14:paraId="3E8F2D51" w14:textId="77777777" w:rsidR="00CA3543" w:rsidRPr="004602F8" w:rsidRDefault="00966B53" w:rsidP="00AC2F13">
            <w:pPr>
              <w:pStyle w:val="ASFKTablenorm"/>
              <w:ind w:left="57" w:right="57"/>
            </w:pPr>
            <w:r w:rsidRPr="004602F8">
              <w:t>Порядковый номер записи документа</w:t>
            </w:r>
            <w:r w:rsidR="00CA3543" w:rsidRPr="004602F8">
              <w:t>.</w:t>
            </w:r>
          </w:p>
          <w:p w14:paraId="15CA5F69" w14:textId="77777777" w:rsidR="00966B53" w:rsidRPr="004602F8" w:rsidRDefault="00966B53" w:rsidP="00AC2F13">
            <w:pPr>
              <w:pStyle w:val="ASFKTablenorm"/>
              <w:ind w:left="57" w:right="57"/>
            </w:pPr>
            <w:r w:rsidRPr="004602F8">
              <w:t>Автозаполнение.</w:t>
            </w:r>
          </w:p>
        </w:tc>
      </w:tr>
      <w:tr w:rsidR="00CA3543" w:rsidRPr="004602F8" w14:paraId="07FBA48C" w14:textId="77777777" w:rsidTr="00AC2F13">
        <w:tc>
          <w:tcPr>
            <w:tcW w:w="1137" w:type="pct"/>
            <w:shd w:val="clear" w:color="auto" w:fill="auto"/>
          </w:tcPr>
          <w:p w14:paraId="11ACF2EE" w14:textId="77777777" w:rsidR="00CA3543" w:rsidRPr="004602F8" w:rsidRDefault="00CA3543" w:rsidP="00AC2F13">
            <w:pPr>
              <w:pStyle w:val="ASFKTablenorm"/>
              <w:ind w:left="57" w:right="57"/>
            </w:pPr>
            <w:r w:rsidRPr="004602F8">
              <w:t>Полное наименование</w:t>
            </w:r>
          </w:p>
        </w:tc>
        <w:tc>
          <w:tcPr>
            <w:tcW w:w="3863" w:type="pct"/>
            <w:shd w:val="clear" w:color="auto" w:fill="auto"/>
          </w:tcPr>
          <w:p w14:paraId="32F043AB" w14:textId="77777777" w:rsidR="00CA3543" w:rsidRPr="004602F8" w:rsidRDefault="00CA3543" w:rsidP="00AC2F13">
            <w:pPr>
              <w:pStyle w:val="ASFKTablenorm"/>
              <w:ind w:left="57" w:right="57"/>
            </w:pPr>
            <w:r w:rsidRPr="004602F8">
              <w:t>Полное наименование УБП.</w:t>
            </w:r>
          </w:p>
          <w:p w14:paraId="4660BB3B" w14:textId="77777777" w:rsidR="00966B53" w:rsidRPr="004602F8" w:rsidRDefault="00AC630D" w:rsidP="00AC2F13">
            <w:pPr>
              <w:pStyle w:val="ASFKTablenorm"/>
              <w:ind w:left="57" w:right="57"/>
            </w:pPr>
            <w:r w:rsidRPr="004602F8">
              <w:t>Значение поля заполняется вручную</w:t>
            </w:r>
            <w:r w:rsidR="00966B53" w:rsidRPr="004602F8">
              <w:t>.</w:t>
            </w:r>
          </w:p>
        </w:tc>
      </w:tr>
      <w:tr w:rsidR="00CA3543" w:rsidRPr="004602F8" w14:paraId="17CE45E2" w14:textId="77777777" w:rsidTr="00AC2F13">
        <w:tc>
          <w:tcPr>
            <w:tcW w:w="1137" w:type="pct"/>
            <w:shd w:val="clear" w:color="auto" w:fill="auto"/>
          </w:tcPr>
          <w:p w14:paraId="5BE447BB" w14:textId="77777777" w:rsidR="00CA3543" w:rsidRPr="004602F8" w:rsidRDefault="00CA3543" w:rsidP="00AC2F13">
            <w:pPr>
              <w:pStyle w:val="ASFKTablenorm"/>
              <w:ind w:left="57" w:right="57"/>
            </w:pPr>
            <w:r w:rsidRPr="004602F8">
              <w:t>Сокращенное наименование</w:t>
            </w:r>
          </w:p>
        </w:tc>
        <w:tc>
          <w:tcPr>
            <w:tcW w:w="3863" w:type="pct"/>
            <w:shd w:val="clear" w:color="auto" w:fill="auto"/>
          </w:tcPr>
          <w:p w14:paraId="5FA0A59A" w14:textId="77777777" w:rsidR="00CA3543" w:rsidRPr="004602F8" w:rsidRDefault="00CA3543" w:rsidP="00AC2F13">
            <w:pPr>
              <w:pStyle w:val="ASFKTablenorm"/>
              <w:ind w:left="57" w:right="57"/>
            </w:pPr>
            <w:r w:rsidRPr="004602F8">
              <w:t>Сокращенное наименование УБП.</w:t>
            </w:r>
          </w:p>
          <w:p w14:paraId="30FDE887" w14:textId="77777777" w:rsidR="00966B53" w:rsidRPr="004602F8" w:rsidRDefault="00AC630D" w:rsidP="00AC2F13">
            <w:pPr>
              <w:pStyle w:val="ASFKTablenorm"/>
              <w:ind w:left="57" w:right="57"/>
            </w:pPr>
            <w:r w:rsidRPr="004602F8">
              <w:t>Значение поля заполняется вручную</w:t>
            </w:r>
            <w:r w:rsidR="00966B53" w:rsidRPr="004602F8">
              <w:t>.</w:t>
            </w:r>
          </w:p>
        </w:tc>
      </w:tr>
      <w:tr w:rsidR="00CA3543" w:rsidRPr="004602F8" w14:paraId="618ACAEC" w14:textId="77777777" w:rsidTr="00AC2F13">
        <w:tc>
          <w:tcPr>
            <w:tcW w:w="1137" w:type="pct"/>
            <w:shd w:val="clear" w:color="auto" w:fill="auto"/>
          </w:tcPr>
          <w:p w14:paraId="5F5BA37A" w14:textId="77777777" w:rsidR="00CA3543" w:rsidRPr="004602F8" w:rsidRDefault="00CA3543" w:rsidP="00AC2F13">
            <w:pPr>
              <w:pStyle w:val="ASFKTablenorm"/>
              <w:ind w:left="57" w:right="57"/>
            </w:pPr>
            <w:r w:rsidRPr="004602F8">
              <w:t>Код главы по БК</w:t>
            </w:r>
          </w:p>
        </w:tc>
        <w:tc>
          <w:tcPr>
            <w:tcW w:w="3863" w:type="pct"/>
            <w:shd w:val="clear" w:color="auto" w:fill="auto"/>
          </w:tcPr>
          <w:p w14:paraId="599B57E2" w14:textId="77777777" w:rsidR="00CA3543" w:rsidRPr="004602F8" w:rsidRDefault="00CA3543" w:rsidP="00AC2F13">
            <w:pPr>
              <w:pStyle w:val="ASFKTablenorm"/>
              <w:ind w:left="57" w:right="57"/>
            </w:pPr>
            <w:r w:rsidRPr="004602F8">
              <w:t>Код вышестоящего УБП.</w:t>
            </w:r>
          </w:p>
          <w:p w14:paraId="37876DC4" w14:textId="77777777" w:rsidR="00966B53" w:rsidRPr="004602F8" w:rsidRDefault="00966B53" w:rsidP="00AC2F13">
            <w:pPr>
              <w:pStyle w:val="ASFKTablenorm"/>
              <w:ind w:left="57" w:right="57"/>
            </w:pPr>
            <w:r w:rsidRPr="004602F8">
              <w:t>Для ОФК заполняется вручную</w:t>
            </w:r>
            <w:r w:rsidR="005A4FF1" w:rsidRPr="004602F8">
              <w:t>.</w:t>
            </w:r>
          </w:p>
        </w:tc>
      </w:tr>
      <w:tr w:rsidR="00CA3543" w:rsidRPr="004602F8" w14:paraId="765C4A9F" w14:textId="77777777" w:rsidTr="00AC2F13">
        <w:tc>
          <w:tcPr>
            <w:tcW w:w="1137" w:type="pct"/>
            <w:shd w:val="clear" w:color="auto" w:fill="auto"/>
          </w:tcPr>
          <w:p w14:paraId="2497ADF5" w14:textId="77777777" w:rsidR="00CA3543" w:rsidRPr="004602F8" w:rsidRDefault="00CA3543" w:rsidP="00AC2F13">
            <w:pPr>
              <w:pStyle w:val="ASFKTablenorm"/>
              <w:ind w:left="57" w:right="57"/>
            </w:pPr>
            <w:r w:rsidRPr="004602F8">
              <w:t>Полное наименование вышестоящего УБП</w:t>
            </w:r>
          </w:p>
        </w:tc>
        <w:tc>
          <w:tcPr>
            <w:tcW w:w="3863" w:type="pct"/>
            <w:shd w:val="clear" w:color="auto" w:fill="auto"/>
          </w:tcPr>
          <w:p w14:paraId="69F94AE5" w14:textId="77777777" w:rsidR="00CA3543" w:rsidRPr="004602F8" w:rsidRDefault="00CA3543" w:rsidP="00AC2F13">
            <w:pPr>
              <w:pStyle w:val="ASFKTablenorm"/>
              <w:ind w:left="57" w:right="57"/>
            </w:pPr>
            <w:r w:rsidRPr="004602F8">
              <w:t>Полное наименование вышестоящего УБП.</w:t>
            </w:r>
          </w:p>
          <w:p w14:paraId="1BBB2A8E" w14:textId="77777777" w:rsidR="00966B53" w:rsidRPr="004602F8" w:rsidRDefault="00AC630D" w:rsidP="00AC2F13">
            <w:pPr>
              <w:pStyle w:val="ASFKTablenorm"/>
              <w:ind w:left="57" w:right="57"/>
            </w:pPr>
            <w:r w:rsidRPr="004602F8">
              <w:t>Значение поля заполняется вручную</w:t>
            </w:r>
            <w:r w:rsidR="00966B53" w:rsidRPr="004602F8">
              <w:t>.</w:t>
            </w:r>
          </w:p>
        </w:tc>
      </w:tr>
      <w:tr w:rsidR="00CA3543" w:rsidRPr="004602F8" w14:paraId="4CD74E80" w14:textId="77777777" w:rsidTr="00AC2F13">
        <w:tc>
          <w:tcPr>
            <w:tcW w:w="1137" w:type="pct"/>
            <w:shd w:val="clear" w:color="auto" w:fill="auto"/>
          </w:tcPr>
          <w:p w14:paraId="4DA7A913" w14:textId="77777777" w:rsidR="00CA3543" w:rsidRPr="004602F8" w:rsidRDefault="00CA3543" w:rsidP="00AC2F13">
            <w:pPr>
              <w:pStyle w:val="ASFKTablenorm"/>
              <w:ind w:left="57" w:right="57"/>
            </w:pPr>
            <w:r w:rsidRPr="004602F8">
              <w:t>Вид изменений</w:t>
            </w:r>
          </w:p>
        </w:tc>
        <w:tc>
          <w:tcPr>
            <w:tcW w:w="3863" w:type="pct"/>
            <w:shd w:val="clear" w:color="auto" w:fill="auto"/>
          </w:tcPr>
          <w:p w14:paraId="340E2CB9" w14:textId="77777777" w:rsidR="00966B53" w:rsidRPr="004602F8" w:rsidRDefault="00966B53" w:rsidP="00AC2F13">
            <w:pPr>
              <w:pStyle w:val="ASFKTablenorm"/>
              <w:ind w:left="57" w:right="57"/>
            </w:pPr>
            <w:r w:rsidRPr="004602F8">
              <w:t xml:space="preserve">Значение поля выбирается из списка: </w:t>
            </w:r>
          </w:p>
          <w:p w14:paraId="1ED6817D" w14:textId="77777777" w:rsidR="00966B53" w:rsidRPr="004602F8" w:rsidRDefault="00966B53" w:rsidP="00966B53">
            <w:pPr>
              <w:pStyle w:val="ASFKTableListMark"/>
            </w:pPr>
            <w:r w:rsidRPr="004602F8">
              <w:t>Включение;</w:t>
            </w:r>
          </w:p>
          <w:p w14:paraId="26324871" w14:textId="77777777" w:rsidR="00966B53" w:rsidRPr="004602F8" w:rsidRDefault="00966B53" w:rsidP="00966B53">
            <w:pPr>
              <w:pStyle w:val="ASFKTableListMark"/>
            </w:pPr>
            <w:r w:rsidRPr="004602F8">
              <w:t>Исключение;</w:t>
            </w:r>
          </w:p>
          <w:p w14:paraId="7211DB15" w14:textId="77777777" w:rsidR="00966B53" w:rsidRPr="004602F8" w:rsidRDefault="00966B53" w:rsidP="00966B53">
            <w:pPr>
              <w:pStyle w:val="ASFKTableListMark"/>
            </w:pPr>
            <w:r w:rsidRPr="004602F8">
              <w:t>Заменяется строкой №;</w:t>
            </w:r>
          </w:p>
          <w:p w14:paraId="320EB223" w14:textId="77777777" w:rsidR="00966B53" w:rsidRPr="004602F8" w:rsidRDefault="00966B53" w:rsidP="00966B53">
            <w:pPr>
              <w:pStyle w:val="ASFKTableListMark"/>
            </w:pPr>
            <w:r w:rsidRPr="004602F8">
              <w:t>Изменяет строку №.</w:t>
            </w:r>
          </w:p>
          <w:p w14:paraId="78D4A5C7" w14:textId="77777777" w:rsidR="00966B53" w:rsidRPr="004602F8" w:rsidRDefault="00966B53" w:rsidP="00AC2F13">
            <w:pPr>
              <w:pStyle w:val="ASFKTablenorm"/>
              <w:ind w:left="57" w:right="57"/>
            </w:pPr>
            <w:r w:rsidRPr="004602F8">
              <w:t>Поле закрыто на редактирование.</w:t>
            </w:r>
          </w:p>
          <w:p w14:paraId="10E8C4EC" w14:textId="77777777" w:rsidR="00CA3543" w:rsidRPr="004602F8" w:rsidRDefault="00966B53" w:rsidP="00AC2F13">
            <w:pPr>
              <w:pStyle w:val="ASFKTablenorm"/>
              <w:ind w:left="57" w:right="57"/>
            </w:pPr>
            <w:r w:rsidRPr="004602F8">
              <w:t>Если выбра</w:t>
            </w:r>
            <w:r w:rsidR="00C3628B" w:rsidRPr="004602F8">
              <w:t>ть</w:t>
            </w:r>
            <w:r w:rsidRPr="004602F8">
              <w:t xml:space="preserve"> из списка вид изменения: </w:t>
            </w:r>
            <w:r w:rsidR="00BC7FFB" w:rsidRPr="004602F8">
              <w:t>«</w:t>
            </w:r>
            <w:r w:rsidRPr="004602F8">
              <w:t>Заменяется строкой №</w:t>
            </w:r>
            <w:r w:rsidR="00BC7FFB" w:rsidRPr="004602F8">
              <w:t>»</w:t>
            </w:r>
            <w:r w:rsidRPr="004602F8">
              <w:t xml:space="preserve"> или </w:t>
            </w:r>
            <w:r w:rsidR="00BC7FFB" w:rsidRPr="004602F8">
              <w:t>«</w:t>
            </w:r>
            <w:r w:rsidRPr="004602F8">
              <w:t>Изменяется строка №</w:t>
            </w:r>
            <w:r w:rsidR="00BC7FFB" w:rsidRPr="004602F8">
              <w:t>»</w:t>
            </w:r>
            <w:r w:rsidR="00C3628B" w:rsidRPr="004602F8">
              <w:t>,</w:t>
            </w:r>
            <w:r w:rsidRPr="004602F8">
              <w:t xml:space="preserve"> то рядом появляется поле, куда можно вбить номер строки. При интеграции передаётся одним тегом.</w:t>
            </w:r>
          </w:p>
        </w:tc>
      </w:tr>
      <w:tr w:rsidR="00CA3543" w:rsidRPr="004602F8" w14:paraId="34580CB7" w14:textId="77777777" w:rsidTr="00AC2F13">
        <w:tc>
          <w:tcPr>
            <w:tcW w:w="5000" w:type="pct"/>
            <w:gridSpan w:val="2"/>
            <w:shd w:val="clear" w:color="auto" w:fill="auto"/>
          </w:tcPr>
          <w:p w14:paraId="7AEB6A40" w14:textId="77777777" w:rsidR="00CA3543" w:rsidRPr="004602F8" w:rsidRDefault="00FF7D7B" w:rsidP="00AC2F13">
            <w:pPr>
              <w:pStyle w:val="ASFKTablenorm"/>
              <w:ind w:left="57" w:right="57"/>
            </w:pPr>
            <w:r w:rsidRPr="004602F8">
              <w:t>Г</w:t>
            </w:r>
            <w:r w:rsidR="00CA3543" w:rsidRPr="004602F8">
              <w:t xml:space="preserve">руппа полей </w:t>
            </w:r>
            <w:r w:rsidR="00BC7FFB" w:rsidRPr="004602F8">
              <w:t>«</w:t>
            </w:r>
            <w:r w:rsidR="00CA3543" w:rsidRPr="004602F8">
              <w:t>Подпись руководителя</w:t>
            </w:r>
            <w:r w:rsidR="00BC7FFB" w:rsidRPr="004602F8">
              <w:t>»</w:t>
            </w:r>
          </w:p>
        </w:tc>
      </w:tr>
      <w:tr w:rsidR="00CA3543" w:rsidRPr="004602F8" w14:paraId="337C0DE0" w14:textId="77777777" w:rsidTr="00AC2F13">
        <w:tc>
          <w:tcPr>
            <w:tcW w:w="1137" w:type="pct"/>
            <w:shd w:val="clear" w:color="auto" w:fill="auto"/>
          </w:tcPr>
          <w:p w14:paraId="30EC9EE0" w14:textId="77777777" w:rsidR="00CA3543" w:rsidRPr="004602F8" w:rsidRDefault="00CA3543" w:rsidP="00AC2F13">
            <w:pPr>
              <w:pStyle w:val="ASFKTablenorm"/>
              <w:ind w:left="57" w:right="57"/>
            </w:pPr>
            <w:r w:rsidRPr="004602F8">
              <w:t>Должность</w:t>
            </w:r>
          </w:p>
        </w:tc>
        <w:tc>
          <w:tcPr>
            <w:tcW w:w="3863" w:type="pct"/>
            <w:shd w:val="clear" w:color="auto" w:fill="auto"/>
          </w:tcPr>
          <w:p w14:paraId="0097BB6A" w14:textId="77777777" w:rsidR="00CA3543" w:rsidRPr="004602F8" w:rsidRDefault="00CA3543" w:rsidP="00AC2F13">
            <w:pPr>
              <w:pStyle w:val="ASFKTablenorm"/>
              <w:ind w:left="57" w:right="57"/>
            </w:pPr>
            <w:r w:rsidRPr="004602F8">
              <w:t>Должность руководителя.</w:t>
            </w:r>
          </w:p>
          <w:p w14:paraId="57FD8249" w14:textId="77777777" w:rsidR="00C526BB" w:rsidRPr="004602F8" w:rsidRDefault="00C526BB" w:rsidP="00AC2F13">
            <w:pPr>
              <w:pStyle w:val="ASFKTablenorm"/>
              <w:ind w:left="57" w:right="57"/>
            </w:pPr>
            <w:r w:rsidRPr="004602F8">
              <w:t>Для ОФК заполняется вручную.</w:t>
            </w:r>
          </w:p>
        </w:tc>
      </w:tr>
      <w:tr w:rsidR="00CA3543" w:rsidRPr="004602F8" w14:paraId="2A3BA8B2" w14:textId="77777777" w:rsidTr="00AC2F13">
        <w:tc>
          <w:tcPr>
            <w:tcW w:w="1137" w:type="pct"/>
            <w:shd w:val="clear" w:color="auto" w:fill="auto"/>
          </w:tcPr>
          <w:p w14:paraId="392D2A22" w14:textId="77777777" w:rsidR="00CA3543" w:rsidRPr="004602F8" w:rsidRDefault="00CA3543" w:rsidP="00AC2F13">
            <w:pPr>
              <w:pStyle w:val="ASFKTablenorm"/>
              <w:ind w:left="57" w:right="57"/>
            </w:pPr>
            <w:r w:rsidRPr="004602F8">
              <w:t>ФИО</w:t>
            </w:r>
          </w:p>
        </w:tc>
        <w:tc>
          <w:tcPr>
            <w:tcW w:w="3863" w:type="pct"/>
            <w:shd w:val="clear" w:color="auto" w:fill="auto"/>
          </w:tcPr>
          <w:p w14:paraId="14B63970" w14:textId="77777777" w:rsidR="00CA3543" w:rsidRPr="004602F8" w:rsidRDefault="00CA3543" w:rsidP="00AC2F13">
            <w:pPr>
              <w:pStyle w:val="ASFKTablenorm"/>
              <w:ind w:left="57" w:right="57"/>
            </w:pPr>
            <w:r w:rsidRPr="004602F8">
              <w:t>ФИО руководителя.</w:t>
            </w:r>
          </w:p>
          <w:p w14:paraId="2DC6446C" w14:textId="77777777" w:rsidR="00C526BB" w:rsidRPr="004602F8" w:rsidRDefault="00C526BB" w:rsidP="00AC2F13">
            <w:pPr>
              <w:pStyle w:val="ASFKTablenorm"/>
              <w:ind w:left="57" w:right="57"/>
            </w:pPr>
            <w:r w:rsidRPr="004602F8">
              <w:t>Для ОФК заполняется вручную.</w:t>
            </w:r>
          </w:p>
        </w:tc>
      </w:tr>
      <w:tr w:rsidR="00CA3543" w:rsidRPr="004602F8" w14:paraId="0D277BD9" w14:textId="77777777" w:rsidTr="00AC2F13">
        <w:tc>
          <w:tcPr>
            <w:tcW w:w="1137" w:type="pct"/>
            <w:shd w:val="clear" w:color="auto" w:fill="auto"/>
          </w:tcPr>
          <w:p w14:paraId="4DC376C0" w14:textId="77777777" w:rsidR="00CA3543" w:rsidRPr="004602F8" w:rsidRDefault="00CA3543" w:rsidP="00AC2F13">
            <w:pPr>
              <w:pStyle w:val="ASFKTablenorm"/>
              <w:ind w:left="57" w:right="57"/>
            </w:pPr>
            <w:r w:rsidRPr="004602F8">
              <w:t>От</w:t>
            </w:r>
          </w:p>
        </w:tc>
        <w:tc>
          <w:tcPr>
            <w:tcW w:w="3863" w:type="pct"/>
            <w:shd w:val="clear" w:color="auto" w:fill="auto"/>
          </w:tcPr>
          <w:p w14:paraId="5EAF8588" w14:textId="77777777" w:rsidR="00CA3543" w:rsidRPr="004602F8" w:rsidRDefault="00CA3543" w:rsidP="00AC2F13">
            <w:pPr>
              <w:pStyle w:val="ASFKTablenorm"/>
              <w:ind w:left="57" w:right="57"/>
            </w:pPr>
            <w:r w:rsidRPr="004602F8">
              <w:t xml:space="preserve">Дата подписи руководителя. </w:t>
            </w:r>
          </w:p>
          <w:p w14:paraId="0EA28DD2" w14:textId="77777777" w:rsidR="00CA3543" w:rsidRPr="004602F8" w:rsidRDefault="00C526BB" w:rsidP="00AC2F13">
            <w:pPr>
              <w:pStyle w:val="ASFKTablenorm"/>
              <w:ind w:left="57" w:right="57"/>
            </w:pPr>
            <w:r w:rsidRPr="004602F8">
              <w:t>Вводится вручную или из системного календаря. По умолчанию текущая дата</w:t>
            </w:r>
            <w:r w:rsidR="00CA3543" w:rsidRPr="004602F8">
              <w:t>.</w:t>
            </w:r>
          </w:p>
        </w:tc>
      </w:tr>
      <w:tr w:rsidR="00CA3543" w:rsidRPr="004602F8" w14:paraId="6E1AC516" w14:textId="77777777" w:rsidTr="00AC2F13">
        <w:tc>
          <w:tcPr>
            <w:tcW w:w="5000" w:type="pct"/>
            <w:gridSpan w:val="2"/>
            <w:shd w:val="clear" w:color="auto" w:fill="auto"/>
          </w:tcPr>
          <w:p w14:paraId="3EC6DD0B" w14:textId="77777777" w:rsidR="00CA3543" w:rsidRPr="004602F8" w:rsidRDefault="00FF7D7B" w:rsidP="00AC2F13">
            <w:pPr>
              <w:pStyle w:val="ASFKTablenorm"/>
              <w:ind w:left="57" w:right="57"/>
            </w:pPr>
            <w:r w:rsidRPr="004602F8">
              <w:t xml:space="preserve">Группа </w:t>
            </w:r>
            <w:r w:rsidR="00CA3543" w:rsidRPr="004602F8">
              <w:t xml:space="preserve">полей </w:t>
            </w:r>
            <w:r w:rsidR="00BC7FFB" w:rsidRPr="004602F8">
              <w:t>«</w:t>
            </w:r>
            <w:r w:rsidR="00CA3543" w:rsidRPr="004602F8">
              <w:t>Подпись исполнителя</w:t>
            </w:r>
            <w:r w:rsidR="00BC7FFB" w:rsidRPr="004602F8">
              <w:t>»</w:t>
            </w:r>
          </w:p>
        </w:tc>
      </w:tr>
      <w:tr w:rsidR="00CA3543" w:rsidRPr="004602F8" w14:paraId="15564EF6" w14:textId="77777777" w:rsidTr="00AC2F13">
        <w:tc>
          <w:tcPr>
            <w:tcW w:w="1137" w:type="pct"/>
            <w:shd w:val="clear" w:color="auto" w:fill="auto"/>
          </w:tcPr>
          <w:p w14:paraId="1407D1E2" w14:textId="77777777" w:rsidR="00CA3543" w:rsidRPr="004602F8" w:rsidRDefault="00CA3543" w:rsidP="00AC2F13">
            <w:pPr>
              <w:pStyle w:val="ASFKTablenorm"/>
              <w:ind w:left="57" w:right="57"/>
            </w:pPr>
            <w:r w:rsidRPr="004602F8">
              <w:t>Должность</w:t>
            </w:r>
          </w:p>
        </w:tc>
        <w:tc>
          <w:tcPr>
            <w:tcW w:w="3863" w:type="pct"/>
            <w:shd w:val="clear" w:color="auto" w:fill="auto"/>
          </w:tcPr>
          <w:p w14:paraId="0B0B8C5E" w14:textId="77777777" w:rsidR="00CA3543" w:rsidRPr="004602F8" w:rsidRDefault="00CA3543" w:rsidP="00AC2F13">
            <w:pPr>
              <w:pStyle w:val="ASFKTablenorm"/>
              <w:ind w:left="57" w:right="57"/>
            </w:pPr>
            <w:r w:rsidRPr="004602F8">
              <w:t>Должность исполнителя.</w:t>
            </w:r>
          </w:p>
          <w:p w14:paraId="5514ADA4" w14:textId="77777777" w:rsidR="00C526BB" w:rsidRPr="004602F8" w:rsidRDefault="00C526BB" w:rsidP="00AC2F13">
            <w:pPr>
              <w:pStyle w:val="ASFKTablenorm"/>
              <w:ind w:left="57" w:right="57"/>
            </w:pPr>
            <w:r w:rsidRPr="004602F8">
              <w:t>Для ОФК заполняется вручную.</w:t>
            </w:r>
          </w:p>
        </w:tc>
      </w:tr>
      <w:tr w:rsidR="00CA3543" w:rsidRPr="004602F8" w14:paraId="4098C11E" w14:textId="77777777" w:rsidTr="00AC2F13">
        <w:tc>
          <w:tcPr>
            <w:tcW w:w="1137" w:type="pct"/>
            <w:shd w:val="clear" w:color="auto" w:fill="auto"/>
          </w:tcPr>
          <w:p w14:paraId="2B1FF9CD" w14:textId="77777777" w:rsidR="00CA3543" w:rsidRPr="004602F8" w:rsidRDefault="00CA3543" w:rsidP="00AC2F13">
            <w:pPr>
              <w:pStyle w:val="ASFKTablenorm"/>
              <w:ind w:left="57" w:right="57"/>
            </w:pPr>
            <w:r w:rsidRPr="004602F8">
              <w:t>ФИО</w:t>
            </w:r>
          </w:p>
        </w:tc>
        <w:tc>
          <w:tcPr>
            <w:tcW w:w="3863" w:type="pct"/>
            <w:shd w:val="clear" w:color="auto" w:fill="auto"/>
          </w:tcPr>
          <w:p w14:paraId="04BEFD6D" w14:textId="77777777" w:rsidR="00CA3543" w:rsidRPr="004602F8" w:rsidRDefault="00CA3543" w:rsidP="00AC2F13">
            <w:pPr>
              <w:pStyle w:val="ASFKTablenorm"/>
              <w:ind w:left="57" w:right="57"/>
            </w:pPr>
            <w:r w:rsidRPr="004602F8">
              <w:t>ФИО исполнителя.</w:t>
            </w:r>
          </w:p>
          <w:p w14:paraId="2E0CEACF" w14:textId="77777777" w:rsidR="00C526BB" w:rsidRPr="004602F8" w:rsidRDefault="00C526BB" w:rsidP="00AC2F13">
            <w:pPr>
              <w:pStyle w:val="ASFKTablenorm"/>
              <w:ind w:left="57" w:right="57"/>
            </w:pPr>
            <w:r w:rsidRPr="004602F8">
              <w:t>Для ОФК заполняется вручную.</w:t>
            </w:r>
          </w:p>
        </w:tc>
      </w:tr>
      <w:tr w:rsidR="00CA3543" w:rsidRPr="004602F8" w14:paraId="6E48AAAB" w14:textId="77777777" w:rsidTr="00AC2F13">
        <w:tc>
          <w:tcPr>
            <w:tcW w:w="1137" w:type="pct"/>
            <w:shd w:val="clear" w:color="auto" w:fill="auto"/>
          </w:tcPr>
          <w:p w14:paraId="3F358566" w14:textId="77777777" w:rsidR="00CA3543" w:rsidRPr="004602F8" w:rsidRDefault="00CA3543" w:rsidP="00AC2F13">
            <w:pPr>
              <w:pStyle w:val="ASFKTablenorm"/>
              <w:ind w:left="57" w:right="57"/>
            </w:pPr>
            <w:r w:rsidRPr="004602F8">
              <w:t>Телефон</w:t>
            </w:r>
          </w:p>
        </w:tc>
        <w:tc>
          <w:tcPr>
            <w:tcW w:w="3863" w:type="pct"/>
            <w:shd w:val="clear" w:color="auto" w:fill="auto"/>
          </w:tcPr>
          <w:p w14:paraId="034B6A4F" w14:textId="77777777" w:rsidR="00CA3543" w:rsidRPr="004602F8" w:rsidRDefault="00CA3543" w:rsidP="00AC2F13">
            <w:pPr>
              <w:pStyle w:val="ASFKTablenorm"/>
              <w:ind w:left="57" w:right="57"/>
            </w:pPr>
            <w:r w:rsidRPr="004602F8">
              <w:t>Номер телефона исполнителя.</w:t>
            </w:r>
          </w:p>
          <w:p w14:paraId="7F39FA6A" w14:textId="77777777" w:rsidR="00C526BB" w:rsidRPr="004602F8" w:rsidRDefault="00C526BB" w:rsidP="00AC2F13">
            <w:pPr>
              <w:pStyle w:val="ASFKTablenorm"/>
              <w:ind w:left="57" w:right="57"/>
            </w:pPr>
            <w:r w:rsidRPr="004602F8">
              <w:lastRenderedPageBreak/>
              <w:t>Для ОФК заполняется вручную.</w:t>
            </w:r>
          </w:p>
        </w:tc>
      </w:tr>
      <w:tr w:rsidR="00CA3543" w:rsidRPr="004602F8" w14:paraId="6402E468" w14:textId="77777777" w:rsidTr="00AC2F13">
        <w:tc>
          <w:tcPr>
            <w:tcW w:w="1137" w:type="pct"/>
            <w:shd w:val="clear" w:color="auto" w:fill="auto"/>
          </w:tcPr>
          <w:p w14:paraId="74C8641E" w14:textId="77777777" w:rsidR="00CA3543" w:rsidRPr="004602F8" w:rsidRDefault="00CA3543" w:rsidP="00AC2F13">
            <w:pPr>
              <w:pStyle w:val="ASFKTablenorm"/>
              <w:ind w:left="57" w:right="57"/>
            </w:pPr>
            <w:r w:rsidRPr="004602F8">
              <w:lastRenderedPageBreak/>
              <w:t>Бизнес-cтатус</w:t>
            </w:r>
          </w:p>
        </w:tc>
        <w:tc>
          <w:tcPr>
            <w:tcW w:w="3863" w:type="pct"/>
            <w:shd w:val="clear" w:color="auto" w:fill="auto"/>
          </w:tcPr>
          <w:p w14:paraId="46B5D8CC" w14:textId="77777777" w:rsidR="00CA3543" w:rsidRPr="004602F8" w:rsidRDefault="00CA3543" w:rsidP="00AC2F13">
            <w:pPr>
              <w:pStyle w:val="ASFKTablenorm"/>
              <w:ind w:left="57" w:right="57"/>
            </w:pPr>
            <w:r w:rsidRPr="004602F8">
              <w:t xml:space="preserve">Код </w:t>
            </w:r>
            <w:r w:rsidR="00966B53" w:rsidRPr="004602F8">
              <w:t>и наименование бизнес-</w:t>
            </w:r>
            <w:r w:rsidRPr="004602F8">
              <w:t xml:space="preserve">статуса документа. </w:t>
            </w:r>
          </w:p>
          <w:p w14:paraId="494AD45D" w14:textId="77777777" w:rsidR="00966B53" w:rsidRPr="004602F8" w:rsidRDefault="00966B53" w:rsidP="00AC2F13">
            <w:pPr>
              <w:pStyle w:val="ASFKTablenorm"/>
              <w:ind w:left="57" w:right="57"/>
            </w:pPr>
            <w:r w:rsidRPr="004602F8">
              <w:t>Закрыто для редактирования.</w:t>
            </w:r>
          </w:p>
          <w:p w14:paraId="56C1CDD9" w14:textId="77777777" w:rsidR="00CA3543" w:rsidRPr="004602F8" w:rsidRDefault="00966B53" w:rsidP="00AC2F13">
            <w:pPr>
              <w:pStyle w:val="ASFKTablenorm"/>
              <w:ind w:left="57" w:right="57"/>
            </w:pPr>
            <w:r w:rsidRPr="004602F8">
              <w:t>Код заполняется автоматически при обработке документа или присылается из OEBS. Наименование поля подтягивается по коду из справочника.</w:t>
            </w:r>
          </w:p>
        </w:tc>
      </w:tr>
    </w:tbl>
    <w:p w14:paraId="5E015D2B" w14:textId="1F847F2A" w:rsidR="00CA3543" w:rsidRPr="004602F8" w:rsidRDefault="00CA3543" w:rsidP="00CA3543">
      <w:pPr>
        <w:pStyle w:val="ASFKNormal"/>
      </w:pPr>
      <w:r w:rsidRPr="004602F8">
        <w:t xml:space="preserve">В табличном блоке вводятся строки с информацией по изменению (добавлению, исключению) записей регионального перечня УБП. Для добавления строки следует нажать на кнопку </w:t>
      </w:r>
      <w:r w:rsidR="004C00E2" w:rsidRPr="004602F8">
        <w:rPr>
          <w:noProof/>
        </w:rPr>
        <w:drawing>
          <wp:inline distT="0" distB="0" distL="0" distR="0" wp14:anchorId="2C8F71A6" wp14:editId="1A047EE8">
            <wp:extent cx="276225" cy="276225"/>
            <wp:effectExtent l="0" t="0" r="9525" b="9525"/>
            <wp:docPr id="702" name="Рисунок 70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w:t>
      </w:r>
      <w:r w:rsidR="00CD72A6" w:rsidRPr="004602F8">
        <w:t>(Добавить новую строку)</w:t>
      </w:r>
      <w:r w:rsidRPr="004602F8">
        <w:t>. Открое</w:t>
      </w:r>
      <w:r w:rsidR="00113583" w:rsidRPr="004602F8">
        <w:t>тся форма «Добавление записи»</w:t>
      </w:r>
      <w:r w:rsidRPr="004602F8">
        <w:t xml:space="preserve"> (рис. </w:t>
      </w:r>
      <w:r w:rsidRPr="004602F8">
        <w:fldChar w:fldCharType="begin"/>
      </w:r>
      <w:r w:rsidRPr="004602F8">
        <w:instrText xml:space="preserve"> REF _Ref233131713 \h  \* MERGEFORMAT </w:instrText>
      </w:r>
      <w:r w:rsidRPr="004602F8">
        <w:fldChar w:fldCharType="separate"/>
      </w:r>
      <w:r w:rsidR="0086114E">
        <w:t>563</w:t>
      </w:r>
      <w:r w:rsidRPr="004602F8">
        <w:fldChar w:fldCharType="end"/>
      </w:r>
      <w:r w:rsidRPr="004602F8">
        <w:t>).</w:t>
      </w:r>
    </w:p>
    <w:p w14:paraId="75603055" w14:textId="5169AD5E" w:rsidR="00CA3543" w:rsidRPr="004602F8" w:rsidRDefault="004C00E2" w:rsidP="00CA3543">
      <w:pPr>
        <w:pStyle w:val="ASFKFigure"/>
      </w:pPr>
      <w:r w:rsidRPr="004602F8">
        <w:rPr>
          <w:noProof/>
        </w:rPr>
        <w:drawing>
          <wp:inline distT="0" distB="0" distL="0" distR="0" wp14:anchorId="1657CDBA" wp14:editId="485DCC0B">
            <wp:extent cx="6124575" cy="2743200"/>
            <wp:effectExtent l="0" t="0" r="9525" b="0"/>
            <wp:docPr id="703" name="Рисунок 7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0"/>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62B146F" w14:textId="1D8E86C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85" w:name="_Ref233131713"/>
      <w:bookmarkStart w:id="3386" w:name="_Toc126767851"/>
      <w:r w:rsidR="0086114E">
        <w:rPr>
          <w:noProof/>
        </w:rPr>
        <w:t>563</w:t>
      </w:r>
      <w:bookmarkEnd w:id="3385"/>
      <w:r w:rsidRPr="004602F8">
        <w:rPr>
          <w:noProof/>
        </w:rPr>
        <w:fldChar w:fldCharType="end"/>
      </w:r>
      <w:r w:rsidR="00CA3543" w:rsidRPr="004602F8">
        <w:t xml:space="preserve">. </w:t>
      </w:r>
      <w:r w:rsidR="00113583" w:rsidRPr="004602F8">
        <w:t>Форма «Добавление записи»</w:t>
      </w:r>
      <w:bookmarkEnd w:id="3386"/>
    </w:p>
    <w:p w14:paraId="3DBB9B00" w14:textId="77777777" w:rsidR="00CA3543" w:rsidRPr="004602F8" w:rsidRDefault="00CA3543" w:rsidP="00CA3543">
      <w:pPr>
        <w:pStyle w:val="ASFKNormal"/>
      </w:pPr>
      <w:r w:rsidRPr="004602F8">
        <w:t xml:space="preserve">На форме </w:t>
      </w:r>
      <w:r w:rsidR="00BC7FFB" w:rsidRPr="004602F8">
        <w:t>«</w:t>
      </w:r>
      <w:r w:rsidRPr="004602F8">
        <w:t>Добавление записи</w:t>
      </w:r>
      <w:r w:rsidR="00BC7FFB" w:rsidRPr="004602F8">
        <w:t>»</w:t>
      </w:r>
      <w:r w:rsidRPr="004602F8">
        <w:t xml:space="preserve"> заполняются следующие поля:</w:t>
      </w:r>
    </w:p>
    <w:p w14:paraId="61361D13" w14:textId="77777777" w:rsidR="00CA3543" w:rsidRPr="004602F8" w:rsidRDefault="00BC7FFB" w:rsidP="00CA3543">
      <w:pPr>
        <w:pStyle w:val="ASFKListmark1"/>
      </w:pPr>
      <w:r w:rsidRPr="004602F8">
        <w:t>«</w:t>
      </w:r>
      <w:r w:rsidR="00CA3543" w:rsidRPr="004602F8">
        <w:t>№</w:t>
      </w:r>
      <w:r w:rsidRPr="004602F8">
        <w:t>»</w:t>
      </w:r>
      <w:r w:rsidR="00CA3543" w:rsidRPr="004602F8">
        <w:t xml:space="preserve"> – номер заменяющей (</w:t>
      </w:r>
      <w:r w:rsidR="00A51288" w:rsidRPr="004602F8">
        <w:t>заменяемой, исключаемой) строки;</w:t>
      </w:r>
    </w:p>
    <w:p w14:paraId="74064614" w14:textId="77777777" w:rsidR="00CA3543" w:rsidRPr="004602F8" w:rsidRDefault="00BC7FFB" w:rsidP="00CA3543">
      <w:pPr>
        <w:pStyle w:val="ASFKListmark1"/>
      </w:pPr>
      <w:r w:rsidRPr="004602F8">
        <w:t>«</w:t>
      </w:r>
      <w:r w:rsidR="00CA3543" w:rsidRPr="004602F8">
        <w:t>Полное наименование УБП</w:t>
      </w:r>
      <w:r w:rsidRPr="004602F8">
        <w:t>»</w:t>
      </w:r>
      <w:r w:rsidR="00A51288" w:rsidRPr="004602F8">
        <w:t xml:space="preserve"> – полное наименование УБП;</w:t>
      </w:r>
    </w:p>
    <w:p w14:paraId="2FBB67DA" w14:textId="77777777" w:rsidR="00CA3543" w:rsidRPr="004602F8" w:rsidRDefault="00BC7FFB" w:rsidP="00CA3543">
      <w:pPr>
        <w:pStyle w:val="ASFKListmark1"/>
      </w:pPr>
      <w:r w:rsidRPr="004602F8">
        <w:t>«</w:t>
      </w:r>
      <w:r w:rsidR="00CA3543" w:rsidRPr="004602F8">
        <w:t>Сокращенное наименование</w:t>
      </w:r>
      <w:r w:rsidRPr="004602F8">
        <w:t>»</w:t>
      </w:r>
      <w:r w:rsidR="00CA3543" w:rsidRPr="004602F8">
        <w:t xml:space="preserve"> – краткое наименование УБП</w:t>
      </w:r>
      <w:r w:rsidR="00A51288" w:rsidRPr="004602F8">
        <w:t>;</w:t>
      </w:r>
    </w:p>
    <w:p w14:paraId="438BCFF7" w14:textId="77777777" w:rsidR="00CA3543" w:rsidRPr="004602F8" w:rsidRDefault="00BC7FFB" w:rsidP="00CA3543">
      <w:pPr>
        <w:pStyle w:val="ASFKListmark1"/>
      </w:pPr>
      <w:r w:rsidRPr="004602F8">
        <w:t>«</w:t>
      </w:r>
      <w:r w:rsidR="00CA3543" w:rsidRPr="004602F8">
        <w:t>Код главы по БК</w:t>
      </w:r>
      <w:r w:rsidRPr="004602F8">
        <w:t>»</w:t>
      </w:r>
      <w:r w:rsidR="00A51288" w:rsidRPr="004602F8">
        <w:t xml:space="preserve"> – код вышестоящего УБП;</w:t>
      </w:r>
    </w:p>
    <w:p w14:paraId="65B6124A" w14:textId="77777777" w:rsidR="00CA3543" w:rsidRPr="004602F8" w:rsidRDefault="00BC7FFB" w:rsidP="00CA3543">
      <w:pPr>
        <w:pStyle w:val="ASFKListmark1"/>
      </w:pPr>
      <w:r w:rsidRPr="004602F8">
        <w:t>«</w:t>
      </w:r>
      <w:r w:rsidR="00CA3543" w:rsidRPr="004602F8">
        <w:t>Полное наименование вышестоящего УБП</w:t>
      </w:r>
      <w:r w:rsidRPr="004602F8">
        <w:t>»</w:t>
      </w:r>
      <w:r w:rsidR="00CA3543" w:rsidRPr="004602F8">
        <w:t xml:space="preserve"> – полное наименование вышестоящего УБП</w:t>
      </w:r>
      <w:r w:rsidR="00A51288" w:rsidRPr="004602F8">
        <w:t>, согласно справочнику ведомств;</w:t>
      </w:r>
    </w:p>
    <w:p w14:paraId="14E89FBD" w14:textId="77777777" w:rsidR="00CA3543" w:rsidRPr="004602F8" w:rsidRDefault="00BC7FFB" w:rsidP="00CA3543">
      <w:pPr>
        <w:pStyle w:val="ASFKListmark1"/>
      </w:pPr>
      <w:r w:rsidRPr="004602F8">
        <w:t>«</w:t>
      </w:r>
      <w:r w:rsidR="00CA3543" w:rsidRPr="004602F8">
        <w:t>Вид изменений</w:t>
      </w:r>
      <w:r w:rsidRPr="004602F8">
        <w:t>»</w:t>
      </w:r>
      <w:r w:rsidR="00A51288" w:rsidRPr="004602F8">
        <w:t xml:space="preserve"> – з</w:t>
      </w:r>
      <w:r w:rsidR="00CA3543" w:rsidRPr="004602F8">
        <w:t xml:space="preserve">начение выбирается из </w:t>
      </w:r>
      <w:r w:rsidR="00966B53" w:rsidRPr="004602F8">
        <w:t>выпадающего</w:t>
      </w:r>
      <w:r w:rsidR="00CA3543" w:rsidRPr="004602F8">
        <w:t xml:space="preserve"> списка</w:t>
      </w:r>
      <w:r w:rsidR="00A51288" w:rsidRPr="004602F8">
        <w:t>; е</w:t>
      </w:r>
      <w:r w:rsidR="00CA3543" w:rsidRPr="004602F8">
        <w:t xml:space="preserve">сли выбрано значение </w:t>
      </w:r>
      <w:r w:rsidRPr="004602F8">
        <w:t>«</w:t>
      </w:r>
      <w:r w:rsidR="00CA3543" w:rsidRPr="004602F8">
        <w:t>Заменяется строкой №</w:t>
      </w:r>
      <w:r w:rsidRPr="004602F8">
        <w:t>»</w:t>
      </w:r>
      <w:r w:rsidR="00CA3543" w:rsidRPr="004602F8">
        <w:t xml:space="preserve"> или </w:t>
      </w:r>
      <w:r w:rsidRPr="004602F8">
        <w:t>«</w:t>
      </w:r>
      <w:r w:rsidR="00CA3543" w:rsidRPr="004602F8">
        <w:t>Изменяет строку №</w:t>
      </w:r>
      <w:r w:rsidRPr="004602F8">
        <w:t>»</w:t>
      </w:r>
      <w:r w:rsidR="00CA3543" w:rsidRPr="004602F8">
        <w:t>, то справа открывается поле для ввода номера соответствующей строки перечня УБП.</w:t>
      </w:r>
    </w:p>
    <w:p w14:paraId="3B44DCFE" w14:textId="77777777" w:rsidR="00CA3543" w:rsidRPr="004602F8" w:rsidRDefault="00CA3543" w:rsidP="00CA3543">
      <w:pPr>
        <w:pStyle w:val="ASFKNormal"/>
      </w:pPr>
      <w:r w:rsidRPr="004602F8">
        <w:t xml:space="preserve">Для сохранения заполненной строки следует нажать на </w:t>
      </w:r>
      <w:r w:rsidR="00B96ACA" w:rsidRPr="004602F8">
        <w:t>кнопку «Ok»</w:t>
      </w:r>
      <w:r w:rsidRPr="004602F8">
        <w:t xml:space="preserve"> – в таблице появится созданная запись. При потоковом вводе строк вместо </w:t>
      </w:r>
      <w:r w:rsidR="00BC7FFB" w:rsidRPr="004602F8">
        <w:t>«</w:t>
      </w:r>
      <w:r w:rsidRPr="004602F8">
        <w:t>ОК</w:t>
      </w:r>
      <w:r w:rsidR="00BC7FFB" w:rsidRPr="004602F8">
        <w:t>»</w:t>
      </w:r>
      <w:r w:rsidRPr="004602F8">
        <w:t xml:space="preserve"> нажимается кнопка </w:t>
      </w:r>
      <w:r w:rsidR="00BC7FFB" w:rsidRPr="004602F8">
        <w:t>«</w:t>
      </w:r>
      <w:r w:rsidRPr="004602F8">
        <w:t>Сохранить и создать</w:t>
      </w:r>
      <w:r w:rsidR="00BC7FFB" w:rsidRPr="004602F8">
        <w:t>»</w:t>
      </w:r>
      <w:r w:rsidRPr="004602F8">
        <w:t>.</w:t>
      </w:r>
    </w:p>
    <w:p w14:paraId="5BDED31D" w14:textId="59B24459" w:rsidR="00261016" w:rsidRPr="004602F8" w:rsidRDefault="005F0257" w:rsidP="00261016">
      <w:pPr>
        <w:pStyle w:val="ASFKNormal"/>
      </w:pPr>
      <w:r w:rsidRPr="004602F8">
        <w:t xml:space="preserve">ЭФ документа </w:t>
      </w:r>
      <w:r w:rsidR="00BC7FFB" w:rsidRPr="004602F8">
        <w:t>«</w:t>
      </w:r>
      <w:r w:rsidRPr="004602F8">
        <w:t xml:space="preserve">Перечень участников бюджетного </w:t>
      </w:r>
      <w:r w:rsidR="005A36E0" w:rsidRPr="004602F8">
        <w:t>процесса</w:t>
      </w:r>
      <w:r w:rsidR="006B08A4" w:rsidRPr="004602F8">
        <w:t>», закладки «</w:t>
      </w:r>
      <w:r w:rsidR="005A36E0" w:rsidRPr="004602F8">
        <w:t>Примечание</w:t>
      </w:r>
      <w:r w:rsidR="00BC7FFB" w:rsidRPr="004602F8">
        <w:t>»</w:t>
      </w:r>
      <w:r w:rsidRPr="004602F8">
        <w:t xml:space="preserve"> представлена на рисунке</w:t>
      </w:r>
      <w:r w:rsidR="00347DAA" w:rsidRPr="004602F8">
        <w:t> </w:t>
      </w:r>
      <w:r w:rsidRPr="004602F8">
        <w:fldChar w:fldCharType="begin"/>
      </w:r>
      <w:r w:rsidRPr="004602F8">
        <w:instrText xml:space="preserve"> REF _Ref448754686 \h </w:instrText>
      </w:r>
      <w:r w:rsidR="004602F8">
        <w:instrText xml:space="preserve"> \* MERGEFORMAT </w:instrText>
      </w:r>
      <w:r w:rsidRPr="004602F8">
        <w:fldChar w:fldCharType="separate"/>
      </w:r>
      <w:r w:rsidR="0086114E">
        <w:rPr>
          <w:noProof/>
        </w:rPr>
        <w:t>564</w:t>
      </w:r>
      <w:r w:rsidRPr="004602F8">
        <w:fldChar w:fldCharType="end"/>
      </w:r>
      <w:r w:rsidRPr="004602F8">
        <w:t>.</w:t>
      </w:r>
    </w:p>
    <w:p w14:paraId="0E55ED62" w14:textId="10D60CCA" w:rsidR="00261016" w:rsidRPr="004602F8" w:rsidRDefault="004C00E2" w:rsidP="00261016">
      <w:pPr>
        <w:pStyle w:val="ASFKFigure"/>
      </w:pPr>
      <w:r w:rsidRPr="004602F8">
        <w:rPr>
          <w:noProof/>
        </w:rPr>
        <w:lastRenderedPageBreak/>
        <w:drawing>
          <wp:inline distT="0" distB="0" distL="0" distR="0" wp14:anchorId="1B56119C" wp14:editId="52869A30">
            <wp:extent cx="6029325" cy="1552575"/>
            <wp:effectExtent l="0" t="0" r="9525" b="9525"/>
            <wp:docPr id="704" name="Рисунок 7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0"/>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6029325" cy="1552575"/>
                    </a:xfrm>
                    <a:prstGeom prst="rect">
                      <a:avLst/>
                    </a:prstGeom>
                    <a:noFill/>
                    <a:ln>
                      <a:noFill/>
                    </a:ln>
                  </pic:spPr>
                </pic:pic>
              </a:graphicData>
            </a:graphic>
          </wp:inline>
        </w:drawing>
      </w:r>
    </w:p>
    <w:p w14:paraId="11808705" w14:textId="55769D66" w:rsidR="00261016" w:rsidRPr="004602F8" w:rsidRDefault="00346628" w:rsidP="00261016">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387" w:name="_Ref448754686"/>
      <w:bookmarkStart w:id="3388" w:name="_Toc126767852"/>
      <w:r w:rsidR="0086114E">
        <w:rPr>
          <w:noProof/>
        </w:rPr>
        <w:t>564</w:t>
      </w:r>
      <w:bookmarkEnd w:id="3387"/>
      <w:r w:rsidRPr="004602F8">
        <w:rPr>
          <w:noProof/>
        </w:rPr>
        <w:fldChar w:fldCharType="end"/>
      </w:r>
      <w:r w:rsidR="00261016" w:rsidRPr="004602F8">
        <w:t xml:space="preserve">. ЭФ документа </w:t>
      </w:r>
      <w:r w:rsidR="00BC7FFB" w:rsidRPr="004602F8">
        <w:t>«</w:t>
      </w:r>
      <w:r w:rsidR="00261016" w:rsidRPr="004602F8">
        <w:t>Перечень участников бюджетного процесса</w:t>
      </w:r>
      <w:r w:rsidR="006B08A4" w:rsidRPr="004602F8">
        <w:t>», закладки «</w:t>
      </w:r>
      <w:r w:rsidR="00261016" w:rsidRPr="004602F8">
        <w:t>Примечание</w:t>
      </w:r>
      <w:r w:rsidR="00BC7FFB" w:rsidRPr="004602F8">
        <w:t>»</w:t>
      </w:r>
      <w:bookmarkEnd w:id="3388"/>
    </w:p>
    <w:p w14:paraId="0AC88A0F" w14:textId="30AEFA52" w:rsidR="005A36E0" w:rsidRPr="004602F8" w:rsidRDefault="005A36E0" w:rsidP="005A36E0">
      <w:pPr>
        <w:pStyle w:val="ASFKNormal"/>
      </w:pPr>
      <w:r w:rsidRPr="004602F8">
        <w:t xml:space="preserve">Перечень полей документа </w:t>
      </w:r>
      <w:r w:rsidR="00BC7FFB" w:rsidRPr="004602F8">
        <w:t>«</w:t>
      </w:r>
      <w:r w:rsidRPr="004602F8">
        <w:t>Перечень участников бюджетного процесса</w:t>
      </w:r>
      <w:r w:rsidR="006B08A4" w:rsidRPr="004602F8">
        <w:t>», закладки «</w:t>
      </w:r>
      <w:r w:rsidRPr="004602F8">
        <w:t>Примечание</w:t>
      </w:r>
      <w:r w:rsidR="00BC7FFB" w:rsidRPr="004602F8">
        <w:t>»</w:t>
      </w:r>
      <w:r w:rsidRPr="004602F8">
        <w:t xml:space="preserve"> приведен в таблице</w:t>
      </w:r>
      <w:r w:rsidR="00347DAA" w:rsidRPr="004602F8">
        <w:t> </w:t>
      </w:r>
      <w:r w:rsidR="00966B53" w:rsidRPr="004602F8">
        <w:fldChar w:fldCharType="begin"/>
      </w:r>
      <w:r w:rsidR="00966B53" w:rsidRPr="004602F8">
        <w:instrText xml:space="preserve"> REF _Ref448757942 \h </w:instrText>
      </w:r>
      <w:r w:rsidR="004602F8">
        <w:instrText xml:space="preserve"> \* MERGEFORMAT </w:instrText>
      </w:r>
      <w:r w:rsidR="00966B53" w:rsidRPr="004602F8">
        <w:fldChar w:fldCharType="separate"/>
      </w:r>
      <w:r w:rsidR="0086114E">
        <w:rPr>
          <w:noProof/>
        </w:rPr>
        <w:t>355</w:t>
      </w:r>
      <w:r w:rsidR="00966B53" w:rsidRPr="004602F8">
        <w:fldChar w:fldCharType="end"/>
      </w:r>
      <w:r w:rsidR="00966B53" w:rsidRPr="004602F8">
        <w:t>.</w:t>
      </w:r>
    </w:p>
    <w:p w14:paraId="4A65209D" w14:textId="1B69CD42" w:rsidR="005A36E0" w:rsidRPr="004602F8" w:rsidRDefault="00346628" w:rsidP="005A36E0">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389" w:name="_Ref448757942"/>
      <w:bookmarkStart w:id="3390" w:name="_Toc126767247"/>
      <w:r w:rsidR="0086114E">
        <w:rPr>
          <w:noProof/>
        </w:rPr>
        <w:t>355</w:t>
      </w:r>
      <w:bookmarkEnd w:id="3389"/>
      <w:r w:rsidRPr="004602F8">
        <w:rPr>
          <w:noProof/>
        </w:rPr>
        <w:fldChar w:fldCharType="end"/>
      </w:r>
      <w:r w:rsidR="005A36E0" w:rsidRPr="004602F8">
        <w:t xml:space="preserve">. Описание полей документа </w:t>
      </w:r>
      <w:r w:rsidR="00BC7FFB" w:rsidRPr="004602F8">
        <w:t>«</w:t>
      </w:r>
      <w:r w:rsidR="005A36E0" w:rsidRPr="004602F8">
        <w:t>Перечень участников бюджетного процесса</w:t>
      </w:r>
      <w:r w:rsidR="006B08A4" w:rsidRPr="004602F8">
        <w:t>», закладки «</w:t>
      </w:r>
      <w:r w:rsidR="005A36E0" w:rsidRPr="004602F8">
        <w:t>Примечание</w:t>
      </w:r>
      <w:r w:rsidR="00BC7FFB" w:rsidRPr="004602F8">
        <w:t>»</w:t>
      </w:r>
      <w:bookmarkEnd w:id="339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491"/>
        <w:gridCol w:w="6137"/>
      </w:tblGrid>
      <w:tr w:rsidR="005A36E0" w:rsidRPr="004602F8" w14:paraId="2057ABDD" w14:textId="77777777" w:rsidTr="00C50BF8">
        <w:trPr>
          <w:trHeight w:val="305"/>
          <w:tblHeader/>
        </w:trPr>
        <w:tc>
          <w:tcPr>
            <w:tcW w:w="181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4A10599" w14:textId="77777777" w:rsidR="005A36E0" w:rsidRPr="004602F8" w:rsidRDefault="005A36E0" w:rsidP="00966B53">
            <w:pPr>
              <w:pStyle w:val="ASFKTableHead"/>
            </w:pPr>
            <w:r w:rsidRPr="004602F8">
              <w:t>Наименование поля</w:t>
            </w:r>
          </w:p>
        </w:tc>
        <w:tc>
          <w:tcPr>
            <w:tcW w:w="318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607AE6" w14:textId="77777777" w:rsidR="005A36E0" w:rsidRPr="004602F8" w:rsidRDefault="005A36E0" w:rsidP="00966B53">
            <w:pPr>
              <w:pStyle w:val="ASFKTableHead"/>
            </w:pPr>
            <w:r w:rsidRPr="004602F8">
              <w:t>Описание поля</w:t>
            </w:r>
          </w:p>
        </w:tc>
      </w:tr>
      <w:tr w:rsidR="005A36E0" w:rsidRPr="004602F8" w14:paraId="4C78BB7C" w14:textId="77777777" w:rsidTr="00C50BF8">
        <w:tc>
          <w:tcPr>
            <w:tcW w:w="1813" w:type="pct"/>
            <w:shd w:val="clear" w:color="auto" w:fill="auto"/>
          </w:tcPr>
          <w:p w14:paraId="5E68FCBF" w14:textId="77777777" w:rsidR="005A36E0" w:rsidRPr="004602F8" w:rsidRDefault="005A36E0" w:rsidP="00AC2F13">
            <w:pPr>
              <w:pStyle w:val="ASFKTablenorm"/>
              <w:ind w:left="57" w:right="57"/>
            </w:pPr>
            <w:r w:rsidRPr="004602F8">
              <w:t>Результат обработки в СЭД</w:t>
            </w:r>
          </w:p>
        </w:tc>
        <w:tc>
          <w:tcPr>
            <w:tcW w:w="3187" w:type="pct"/>
            <w:shd w:val="clear" w:color="auto" w:fill="auto"/>
          </w:tcPr>
          <w:p w14:paraId="7CB525D1" w14:textId="77777777" w:rsidR="005A36E0" w:rsidRPr="004602F8" w:rsidRDefault="00966B53" w:rsidP="00AC2F13">
            <w:pPr>
              <w:pStyle w:val="ASFKTablenorm"/>
              <w:ind w:left="57" w:right="57"/>
            </w:pPr>
            <w:r w:rsidRPr="004602F8">
              <w:t xml:space="preserve">Значение поля заполняется из Квитка поля </w:t>
            </w:r>
            <w:r w:rsidR="00BC7FFB" w:rsidRPr="004602F8">
              <w:t>«</w:t>
            </w:r>
            <w:r w:rsidRPr="004602F8">
              <w:t>Комментарий</w:t>
            </w:r>
            <w:r w:rsidR="00BC7FFB" w:rsidRPr="004602F8">
              <w:t>»</w:t>
            </w:r>
            <w:r w:rsidRPr="004602F8">
              <w:t>.</w:t>
            </w:r>
          </w:p>
        </w:tc>
      </w:tr>
    </w:tbl>
    <w:p w14:paraId="4EBD67ED" w14:textId="77777777" w:rsidR="00CA3543" w:rsidRPr="004602F8" w:rsidRDefault="00CA3543" w:rsidP="00CA3543">
      <w:pPr>
        <w:pStyle w:val="21"/>
      </w:pPr>
      <w:bookmarkStart w:id="3391" w:name="_Toc257977622"/>
      <w:bookmarkStart w:id="3392" w:name="_Toc409449295"/>
      <w:bookmarkStart w:id="3393" w:name="_Toc421172008"/>
      <w:bookmarkStart w:id="3394" w:name="_Toc433824967"/>
      <w:bookmarkStart w:id="3395" w:name="_Toc247608944"/>
      <w:bookmarkStart w:id="3396" w:name="_Toc126766870"/>
      <w:r w:rsidRPr="004602F8">
        <w:t xml:space="preserve">Группа документов </w:t>
      </w:r>
      <w:r w:rsidR="00BC7FFB" w:rsidRPr="004602F8">
        <w:t>«</w:t>
      </w:r>
      <w:r w:rsidRPr="004602F8">
        <w:t>Произвольные</w:t>
      </w:r>
      <w:r w:rsidR="00BC7FFB" w:rsidRPr="004602F8">
        <w:t>»</w:t>
      </w:r>
      <w:bookmarkEnd w:id="3391"/>
      <w:bookmarkEnd w:id="3392"/>
      <w:bookmarkEnd w:id="3393"/>
      <w:bookmarkEnd w:id="3394"/>
      <w:bookmarkEnd w:id="3396"/>
      <w:r w:rsidRPr="004602F8">
        <w:t xml:space="preserve"> </w:t>
      </w:r>
      <w:bookmarkEnd w:id="3395"/>
    </w:p>
    <w:p w14:paraId="5348CDCE" w14:textId="77777777" w:rsidR="00CA3543" w:rsidRPr="004602F8" w:rsidRDefault="00CA3543" w:rsidP="00CA3543">
      <w:pPr>
        <w:pStyle w:val="32"/>
      </w:pPr>
      <w:bookmarkStart w:id="3397" w:name="_Ref295386276"/>
      <w:bookmarkStart w:id="3398" w:name="_Toc409449296"/>
      <w:bookmarkStart w:id="3399" w:name="_Toc421172009"/>
      <w:bookmarkStart w:id="3400" w:name="_Toc433824968"/>
      <w:bookmarkStart w:id="3401" w:name="_Toc126766871"/>
      <w:r w:rsidRPr="004602F8">
        <w:t>Информационное сообщение</w:t>
      </w:r>
      <w:bookmarkEnd w:id="3397"/>
      <w:bookmarkEnd w:id="3398"/>
      <w:bookmarkEnd w:id="3399"/>
      <w:bookmarkEnd w:id="3400"/>
      <w:bookmarkEnd w:id="3401"/>
    </w:p>
    <w:p w14:paraId="2B0C4874" w14:textId="77777777" w:rsidR="00275E92" w:rsidRPr="004602F8" w:rsidRDefault="00275E92" w:rsidP="00275E92">
      <w:pPr>
        <w:pStyle w:val="ASFKNormal"/>
      </w:pPr>
      <w:r w:rsidRPr="004602F8">
        <w:t>Документ «Информационное сообщение» предназначен для доставки писем и иных сообщений в виде приложенных файлов в АСФК.</w:t>
      </w:r>
    </w:p>
    <w:p w14:paraId="11446435" w14:textId="77777777" w:rsidR="00275E92" w:rsidRPr="004602F8" w:rsidRDefault="00275E92" w:rsidP="00275E92">
      <w:pPr>
        <w:pStyle w:val="ASFKNormal"/>
      </w:pPr>
      <w:r w:rsidRPr="004602F8">
        <w:t>Информационное сообщение формируется в учетной системе МОУ или УФК и доводится через УФК и ОФК до остальных УБП.</w:t>
      </w:r>
    </w:p>
    <w:p w14:paraId="07C50579" w14:textId="77777777" w:rsidR="00275E92" w:rsidRPr="004602F8" w:rsidRDefault="00275E92" w:rsidP="00275E92">
      <w:pPr>
        <w:pStyle w:val="ASFKNormal"/>
      </w:pPr>
      <w:r w:rsidRPr="004602F8">
        <w:t>Документ доставляется из OEBS в СУФД со статусом «003» (Зарегистрировано) или «004» (Проведено). Статус в дальнейшем не меняется.</w:t>
      </w:r>
    </w:p>
    <w:p w14:paraId="2C6F999F" w14:textId="77777777" w:rsidR="00275E92" w:rsidRPr="004602F8" w:rsidRDefault="00275E92" w:rsidP="00275E92">
      <w:pPr>
        <w:pStyle w:val="ASFKNormal"/>
      </w:pPr>
      <w:r w:rsidRPr="004602F8">
        <w:t>В качестве вложения к документу «Информационное сообщение» до АРМ АДБ доставляется xml-файл в формате «Казначейство» – «Извещение с информацией из платежных документов физических лиц». В этом случае документ отображается в навигаторе как «Извещение с информацией из платежных документов физических лиц».</w:t>
      </w:r>
    </w:p>
    <w:p w14:paraId="5065381C" w14:textId="77777777" w:rsidR="00275E92" w:rsidRPr="004602F8" w:rsidRDefault="00275E92" w:rsidP="00275E92">
      <w:pPr>
        <w:pStyle w:val="ASFKNormal"/>
      </w:pPr>
      <w:r w:rsidRPr="004602F8">
        <w:t>В качестве вложения к документу «Информационное сообщение» до АРМ ФО доставляется архив, содержащий 2 xml-файла: банковскую выписку и п/п в формате УФЭБС – «Выписка ФО по отдельному банковскому счету». В этом случае документ отображается в навигаторе как «Выписка ФО по отдельному банковскому счету».</w:t>
      </w:r>
    </w:p>
    <w:p w14:paraId="562671B9" w14:textId="77777777" w:rsidR="00275E92" w:rsidRPr="004602F8" w:rsidRDefault="00275E92" w:rsidP="00275E92">
      <w:pPr>
        <w:pStyle w:val="ASFKNormal"/>
      </w:pPr>
      <w:r w:rsidRPr="004602F8">
        <w:t>Для доставки и обмена между налоговыми органами и ФК писем и иных сообщений в части документов группы «ФНС» служит тип документа – «Информационное сообщение для ФНС». В этом случае документ отображается в навигаторе как «Информационное сообщение для ФНС».</w:t>
      </w:r>
    </w:p>
    <w:p w14:paraId="1BE5A119" w14:textId="77777777" w:rsidR="00275E92" w:rsidRPr="004602F8" w:rsidRDefault="00275E92" w:rsidP="00275E92">
      <w:pPr>
        <w:pStyle w:val="ASFKNormal"/>
      </w:pPr>
      <w:r w:rsidRPr="004602F8">
        <w:t>На АРМ ОФК документ «Информационное сообщение» может быть транзитным и входящим, в зависимости от схемы его движения:</w:t>
      </w:r>
    </w:p>
    <w:p w14:paraId="5361FC38" w14:textId="77777777" w:rsidR="00275E92" w:rsidRPr="004602F8" w:rsidRDefault="00275E92" w:rsidP="00275E92">
      <w:pPr>
        <w:pStyle w:val="ASFKListmark1"/>
      </w:pPr>
      <w:r w:rsidRPr="004602F8">
        <w:t>ЦАФК – УФК – ОФК – ДУБП;</w:t>
      </w:r>
    </w:p>
    <w:p w14:paraId="7115DCC3" w14:textId="77777777" w:rsidR="00275E92" w:rsidRPr="004602F8" w:rsidRDefault="00275E92" w:rsidP="00275E92">
      <w:pPr>
        <w:pStyle w:val="ASFKListmark1"/>
      </w:pPr>
      <w:r w:rsidRPr="004602F8">
        <w:t>УФК – ОФК – ДУБП;</w:t>
      </w:r>
    </w:p>
    <w:p w14:paraId="6EC31EAC" w14:textId="77777777" w:rsidR="00275E92" w:rsidRPr="004602F8" w:rsidRDefault="00275E92" w:rsidP="00275E92">
      <w:pPr>
        <w:pStyle w:val="ASFKListmark1"/>
      </w:pPr>
      <w:r w:rsidRPr="004602F8">
        <w:t>ЦАФК – УФК – ОФК;</w:t>
      </w:r>
    </w:p>
    <w:p w14:paraId="4E7C93CF" w14:textId="77777777" w:rsidR="00275E92" w:rsidRPr="004602F8" w:rsidRDefault="00275E92" w:rsidP="00275E92">
      <w:pPr>
        <w:pStyle w:val="ASFKListmark1"/>
      </w:pPr>
      <w:r w:rsidRPr="004602F8">
        <w:t>УФК – ОФК.</w:t>
      </w:r>
    </w:p>
    <w:p w14:paraId="1C3F589F" w14:textId="173AD0C3" w:rsidR="00CA3543" w:rsidRPr="004602F8" w:rsidRDefault="00CA3543" w:rsidP="00CA3543">
      <w:pPr>
        <w:pStyle w:val="ASFKNormal"/>
      </w:pPr>
      <w:r w:rsidRPr="004602F8">
        <w:lastRenderedPageBreak/>
        <w:t xml:space="preserve">Для работы с входящими документами </w:t>
      </w:r>
      <w:r w:rsidR="00BC7FFB" w:rsidRPr="004602F8">
        <w:t>«</w:t>
      </w:r>
      <w:r w:rsidRPr="004602F8">
        <w:t>Информационное сообщение</w:t>
      </w:r>
      <w:r w:rsidR="00BC7FFB" w:rsidRPr="004602F8">
        <w:t>»</w:t>
      </w:r>
      <w:r w:rsidRPr="004602F8">
        <w:t xml:space="preserve"> следует перейти в пункт меню </w:t>
      </w:r>
      <w:r w:rsidR="00BC7FFB" w:rsidRPr="004602F8">
        <w:t>«</w:t>
      </w:r>
      <w:r w:rsidRPr="004602F8">
        <w:t>Документы – Произвольные – Информационные сообщения – Информационное сообщение (входящие)</w:t>
      </w:r>
      <w:r w:rsidR="00BC7FFB" w:rsidRPr="004602F8">
        <w:t>»</w:t>
      </w:r>
      <w:r w:rsidRPr="004602F8">
        <w:t>. Откроется ЭФ списка документов, представленная на рисунке</w:t>
      </w:r>
      <w:r w:rsidR="00347DAA" w:rsidRPr="004602F8">
        <w:t> </w:t>
      </w:r>
      <w:r w:rsidRPr="004602F8">
        <w:fldChar w:fldCharType="begin"/>
      </w:r>
      <w:r w:rsidRPr="004602F8">
        <w:instrText xml:space="preserve"> REF _Ref245812088 \h  \* MERGEFORMAT </w:instrText>
      </w:r>
      <w:r w:rsidRPr="004602F8">
        <w:fldChar w:fldCharType="separate"/>
      </w:r>
      <w:r w:rsidR="0086114E">
        <w:t>565</w:t>
      </w:r>
      <w:r w:rsidRPr="004602F8">
        <w:fldChar w:fldCharType="end"/>
      </w:r>
      <w:r w:rsidRPr="004602F8">
        <w:t>.</w:t>
      </w:r>
    </w:p>
    <w:p w14:paraId="45379F3B" w14:textId="77777777" w:rsidR="00CA3543" w:rsidRPr="004602F8" w:rsidRDefault="00CA3543" w:rsidP="00CA3543">
      <w:pPr>
        <w:pStyle w:val="ASFKNormal"/>
      </w:pPr>
      <w:r w:rsidRPr="004602F8">
        <w:t xml:space="preserve">Для работы с исходящими документами </w:t>
      </w:r>
      <w:r w:rsidR="00BC7FFB" w:rsidRPr="004602F8">
        <w:t>«</w:t>
      </w:r>
      <w:r w:rsidRPr="004602F8">
        <w:t>Информационное сообщение</w:t>
      </w:r>
      <w:r w:rsidR="00BC7FFB" w:rsidRPr="004602F8">
        <w:t>»</w:t>
      </w:r>
      <w:r w:rsidRPr="004602F8">
        <w:t xml:space="preserve"> следует перейти в пункт меню </w:t>
      </w:r>
      <w:r w:rsidR="00BC7FFB" w:rsidRPr="004602F8">
        <w:t>«</w:t>
      </w:r>
      <w:r w:rsidRPr="004602F8">
        <w:t>Документы – Произвольные – Информационные сообщения – Информационное сообщение (исходящие)</w:t>
      </w:r>
      <w:r w:rsidR="00BC7FFB" w:rsidRPr="004602F8">
        <w:t>»</w:t>
      </w:r>
      <w:r w:rsidRPr="004602F8">
        <w:t xml:space="preserve">. </w:t>
      </w:r>
    </w:p>
    <w:p w14:paraId="01E4819D" w14:textId="09C08A17" w:rsidR="00CA3543" w:rsidRPr="004602F8" w:rsidRDefault="004C00E2" w:rsidP="00CA3543">
      <w:pPr>
        <w:pStyle w:val="ASFKFigure"/>
      </w:pPr>
      <w:r w:rsidRPr="004602F8">
        <w:rPr>
          <w:noProof/>
        </w:rPr>
        <w:drawing>
          <wp:inline distT="0" distB="0" distL="0" distR="0" wp14:anchorId="3159871C" wp14:editId="28BD85BE">
            <wp:extent cx="6038850" cy="3562350"/>
            <wp:effectExtent l="0" t="0" r="0" b="0"/>
            <wp:docPr id="705" name="Рисунок 705"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ОФК"/>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6038850" cy="3562350"/>
                    </a:xfrm>
                    <a:prstGeom prst="rect">
                      <a:avLst/>
                    </a:prstGeom>
                    <a:noFill/>
                    <a:ln>
                      <a:noFill/>
                    </a:ln>
                  </pic:spPr>
                </pic:pic>
              </a:graphicData>
            </a:graphic>
          </wp:inline>
        </w:drawing>
      </w:r>
    </w:p>
    <w:p w14:paraId="364D1C15" w14:textId="3967DE9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02" w:name="_Ref245812088"/>
      <w:bookmarkStart w:id="3403" w:name="_Toc126767853"/>
      <w:r w:rsidR="0086114E">
        <w:rPr>
          <w:noProof/>
        </w:rPr>
        <w:t>565</w:t>
      </w:r>
      <w:bookmarkEnd w:id="3402"/>
      <w:r w:rsidRPr="004602F8">
        <w:rPr>
          <w:noProof/>
        </w:rPr>
        <w:fldChar w:fldCharType="end"/>
      </w:r>
      <w:r w:rsidR="00CA3543" w:rsidRPr="004602F8">
        <w:t xml:space="preserve">. ЭФ списка документов </w:t>
      </w:r>
      <w:r w:rsidR="00BC7FFB" w:rsidRPr="004602F8">
        <w:t>«</w:t>
      </w:r>
      <w:r w:rsidR="00CA3543" w:rsidRPr="004602F8">
        <w:t>Информационное сообщение (входящие)</w:t>
      </w:r>
      <w:r w:rsidR="00BC7FFB" w:rsidRPr="004602F8">
        <w:t>»</w:t>
      </w:r>
      <w:bookmarkEnd w:id="3403"/>
    </w:p>
    <w:p w14:paraId="473B2660" w14:textId="77777777" w:rsidR="00CA3543" w:rsidRPr="004602F8" w:rsidRDefault="00CA3543" w:rsidP="00CA3543">
      <w:pPr>
        <w:pStyle w:val="ASFKNormal"/>
      </w:pPr>
      <w:r w:rsidRPr="004602F8">
        <w:t xml:space="preserve">Для работы с документами </w:t>
      </w:r>
      <w:r w:rsidR="00BC7FFB" w:rsidRPr="004602F8">
        <w:t>«</w:t>
      </w:r>
      <w:r w:rsidRPr="004602F8">
        <w:t>Информационное сообщение</w:t>
      </w:r>
      <w:r w:rsidR="00BC7FFB" w:rsidRPr="004602F8">
        <w:t>»</w:t>
      </w:r>
      <w:r w:rsidRPr="004602F8">
        <w:t xml:space="preserve"> с вложениями </w:t>
      </w:r>
      <w:r w:rsidR="00BC7FFB" w:rsidRPr="004602F8">
        <w:t>«</w:t>
      </w:r>
      <w:r w:rsidRPr="004602F8">
        <w:t>Извещение с информацией из платежных документов физических лиц</w:t>
      </w:r>
      <w:r w:rsidR="00BC7FFB" w:rsidRPr="004602F8">
        <w:t>»</w:t>
      </w:r>
      <w:r w:rsidRPr="004602F8">
        <w:t xml:space="preserve"> следует перейти в пункт меню </w:t>
      </w:r>
      <w:r w:rsidR="00BC7FFB" w:rsidRPr="004602F8">
        <w:t>«</w:t>
      </w:r>
      <w:r w:rsidRPr="004602F8">
        <w:t>Документы – Произвольные – Информационные сообщения – Извещение с информацией из платежных документов физических лиц</w:t>
      </w:r>
      <w:r w:rsidR="00BC7FFB" w:rsidRPr="004602F8">
        <w:t>»</w:t>
      </w:r>
      <w:r w:rsidRPr="004602F8">
        <w:t xml:space="preserve">. </w:t>
      </w:r>
    </w:p>
    <w:p w14:paraId="433C0C10" w14:textId="77777777" w:rsidR="00CA3543" w:rsidRPr="004602F8" w:rsidRDefault="00CA3543" w:rsidP="00CA3543">
      <w:pPr>
        <w:pStyle w:val="ASFKNormal"/>
      </w:pPr>
      <w:r w:rsidRPr="004602F8">
        <w:t xml:space="preserve">Для работы с документами </w:t>
      </w:r>
      <w:r w:rsidR="00BC7FFB" w:rsidRPr="004602F8">
        <w:t>«</w:t>
      </w:r>
      <w:r w:rsidRPr="004602F8">
        <w:t>Информационное сообщение</w:t>
      </w:r>
      <w:r w:rsidR="00BC7FFB" w:rsidRPr="004602F8">
        <w:t>»</w:t>
      </w:r>
      <w:r w:rsidRPr="004602F8">
        <w:t xml:space="preserve"> с вложениями </w:t>
      </w:r>
      <w:r w:rsidR="00BC7FFB" w:rsidRPr="004602F8">
        <w:t>«</w:t>
      </w:r>
      <w:r w:rsidRPr="004602F8">
        <w:t>Выписка ФО по отдельному банковскому счету</w:t>
      </w:r>
      <w:r w:rsidR="00BC7FFB" w:rsidRPr="004602F8">
        <w:t>»</w:t>
      </w:r>
      <w:r w:rsidRPr="004602F8">
        <w:t xml:space="preserve"> следует перейти в пункт меню </w:t>
      </w:r>
      <w:r w:rsidR="00BC7FFB" w:rsidRPr="004602F8">
        <w:t>«</w:t>
      </w:r>
      <w:r w:rsidRPr="004602F8">
        <w:t>Документы – Произвольные – Информационные сообщения – Выписка ФО по отдельному банковскому счету</w:t>
      </w:r>
      <w:r w:rsidR="00BC7FFB" w:rsidRPr="004602F8">
        <w:t>»</w:t>
      </w:r>
      <w:r w:rsidRPr="004602F8">
        <w:t>.</w:t>
      </w:r>
    </w:p>
    <w:p w14:paraId="71A79DD2" w14:textId="77777777" w:rsidR="00CA3543" w:rsidRPr="004602F8" w:rsidRDefault="00CA3543" w:rsidP="00CA3543">
      <w:pPr>
        <w:pStyle w:val="ASFKNormal"/>
      </w:pPr>
      <w:r w:rsidRPr="004602F8">
        <w:t xml:space="preserve">Для работы с документами </w:t>
      </w:r>
      <w:r w:rsidR="00BC7FFB" w:rsidRPr="004602F8">
        <w:t>«</w:t>
      </w:r>
      <w:r w:rsidRPr="004602F8">
        <w:t>Информационное сообщение для ФНС</w:t>
      </w:r>
      <w:r w:rsidR="00BC7FFB" w:rsidRPr="004602F8">
        <w:t>»</w:t>
      </w:r>
      <w:r w:rsidRPr="004602F8">
        <w:t xml:space="preserve"> следует перейти в пункт меню </w:t>
      </w:r>
      <w:r w:rsidR="00BC7FFB" w:rsidRPr="004602F8">
        <w:t>«</w:t>
      </w:r>
      <w:r w:rsidRPr="004602F8">
        <w:t>Документы – Произвольные – Информационные сообщения – Информационное сообщение для ФНС</w:t>
      </w:r>
      <w:r w:rsidR="00BC7FFB" w:rsidRPr="004602F8">
        <w:t>»</w:t>
      </w:r>
      <w:r w:rsidRPr="004602F8">
        <w:t>.</w:t>
      </w:r>
    </w:p>
    <w:p w14:paraId="465E8397" w14:textId="77777777" w:rsidR="00CA3543" w:rsidRPr="004602F8" w:rsidRDefault="00CA3543" w:rsidP="00CA3543">
      <w:pPr>
        <w:pStyle w:val="41"/>
      </w:pPr>
      <w:r w:rsidRPr="004602F8">
        <w:t>Доступные операции</w:t>
      </w:r>
    </w:p>
    <w:p w14:paraId="32EB0CE6" w14:textId="77777777" w:rsidR="00CA3543" w:rsidRPr="004602F8" w:rsidRDefault="00CA3543" w:rsidP="00CA3543">
      <w:pPr>
        <w:pStyle w:val="ASFKNormal"/>
      </w:pPr>
      <w:r w:rsidRPr="004602F8">
        <w:t xml:space="preserve">На АРМ ОФК </w:t>
      </w:r>
      <w:r w:rsidR="000B5EAF" w:rsidRPr="004602F8">
        <w:t>доступны следующие операции над документом</w:t>
      </w:r>
      <w:r w:rsidRPr="004602F8">
        <w:t>:</w:t>
      </w:r>
    </w:p>
    <w:p w14:paraId="7E5AB39C" w14:textId="77777777" w:rsidR="00CA3543" w:rsidRPr="004602F8" w:rsidRDefault="00CA3543" w:rsidP="00CA3543">
      <w:pPr>
        <w:pStyle w:val="ASFKListmark1"/>
      </w:pPr>
      <w:r w:rsidRPr="004602F8">
        <w:t>Для входящих документов:</w:t>
      </w:r>
    </w:p>
    <w:p w14:paraId="78A962A0" w14:textId="77777777" w:rsidR="00CA3543" w:rsidRPr="004602F8" w:rsidRDefault="00CA3543" w:rsidP="00CA3543">
      <w:pPr>
        <w:pStyle w:val="ASFKListmark2"/>
      </w:pPr>
      <w:r w:rsidRPr="004602F8">
        <w:t>просмотр;</w:t>
      </w:r>
    </w:p>
    <w:p w14:paraId="1539972D" w14:textId="77777777" w:rsidR="00CA3543" w:rsidRPr="004602F8" w:rsidRDefault="00CA3543" w:rsidP="00CA3543">
      <w:pPr>
        <w:pStyle w:val="ASFKListmark2"/>
      </w:pPr>
      <w:r w:rsidRPr="004602F8">
        <w:t>проверка ЭП;</w:t>
      </w:r>
    </w:p>
    <w:p w14:paraId="5D696759" w14:textId="77777777" w:rsidR="00CA3543" w:rsidRPr="004602F8" w:rsidRDefault="00CA3543" w:rsidP="00CA3543">
      <w:pPr>
        <w:pStyle w:val="ASFKListmark2"/>
      </w:pPr>
      <w:r w:rsidRPr="004602F8">
        <w:t>печать;</w:t>
      </w:r>
    </w:p>
    <w:p w14:paraId="2FAE9E8B" w14:textId="77777777" w:rsidR="00CA3543" w:rsidRPr="004602F8" w:rsidRDefault="00CA3543" w:rsidP="00CA3543">
      <w:pPr>
        <w:pStyle w:val="ASFKListmark2"/>
      </w:pPr>
      <w:r w:rsidRPr="004602F8">
        <w:t>экспорт;</w:t>
      </w:r>
    </w:p>
    <w:p w14:paraId="590512D6" w14:textId="77777777" w:rsidR="00CA3543" w:rsidRPr="004602F8" w:rsidRDefault="00CA3543" w:rsidP="00CA3543">
      <w:pPr>
        <w:pStyle w:val="ASFKListmark2"/>
      </w:pPr>
      <w:r w:rsidRPr="004602F8">
        <w:t>отказ и отмена регистрации;</w:t>
      </w:r>
    </w:p>
    <w:p w14:paraId="32B07B80" w14:textId="77777777" w:rsidR="00CA3543" w:rsidRPr="004602F8" w:rsidRDefault="00CA3543" w:rsidP="00CA3543">
      <w:pPr>
        <w:pStyle w:val="ASFKListmark2"/>
      </w:pPr>
      <w:r w:rsidRPr="004602F8">
        <w:lastRenderedPageBreak/>
        <w:t>исполнение.</w:t>
      </w:r>
    </w:p>
    <w:p w14:paraId="377EBC96" w14:textId="77777777" w:rsidR="00CA3543" w:rsidRPr="004602F8" w:rsidRDefault="00CA3543" w:rsidP="00CA3543">
      <w:pPr>
        <w:pStyle w:val="ASFKListmark1"/>
      </w:pPr>
      <w:r w:rsidRPr="004602F8">
        <w:t>Для исходящих документов:</w:t>
      </w:r>
    </w:p>
    <w:p w14:paraId="14158D3A" w14:textId="77777777" w:rsidR="00CA3543" w:rsidRPr="004602F8" w:rsidRDefault="00CA3543" w:rsidP="00CA3543">
      <w:pPr>
        <w:pStyle w:val="ASFKListmark2"/>
      </w:pPr>
      <w:r w:rsidRPr="004602F8">
        <w:t>ввод вручную;</w:t>
      </w:r>
    </w:p>
    <w:p w14:paraId="19D7AF88" w14:textId="77777777" w:rsidR="00CA3543" w:rsidRPr="004602F8" w:rsidRDefault="00CA3543" w:rsidP="00CA3543">
      <w:pPr>
        <w:pStyle w:val="ASFKListmark2"/>
      </w:pPr>
      <w:r w:rsidRPr="004602F8">
        <w:t>документарный контроль;</w:t>
      </w:r>
    </w:p>
    <w:p w14:paraId="0275B67F" w14:textId="77777777" w:rsidR="00CA3543" w:rsidRPr="004602F8" w:rsidRDefault="00CA3543" w:rsidP="00CA3543">
      <w:pPr>
        <w:pStyle w:val="ASFKListmark2"/>
      </w:pPr>
      <w:r w:rsidRPr="004602F8">
        <w:t>просмотр и редактирование;</w:t>
      </w:r>
    </w:p>
    <w:p w14:paraId="78E6E18D" w14:textId="77777777" w:rsidR="00CA3543" w:rsidRPr="004602F8" w:rsidRDefault="00CA3543" w:rsidP="00CA3543">
      <w:pPr>
        <w:pStyle w:val="ASFKListmark2"/>
      </w:pPr>
      <w:r w:rsidRPr="004602F8">
        <w:t>копирование;</w:t>
      </w:r>
    </w:p>
    <w:p w14:paraId="4C67E000" w14:textId="77777777" w:rsidR="00CA3543" w:rsidRPr="004602F8" w:rsidRDefault="00CA3543" w:rsidP="00CA3543">
      <w:pPr>
        <w:pStyle w:val="ASFKListmark2"/>
      </w:pPr>
      <w:r w:rsidRPr="004602F8">
        <w:t>отмена и удаление документа;</w:t>
      </w:r>
    </w:p>
    <w:p w14:paraId="480941A2" w14:textId="77777777" w:rsidR="00CA3543" w:rsidRPr="004602F8" w:rsidRDefault="00CA3543" w:rsidP="00CA3543">
      <w:pPr>
        <w:pStyle w:val="ASFKListmark2"/>
      </w:pPr>
      <w:r w:rsidRPr="004602F8">
        <w:t>подписание, проверка и удаление ЭП;</w:t>
      </w:r>
    </w:p>
    <w:p w14:paraId="2627B154" w14:textId="77777777" w:rsidR="00CA3543" w:rsidRPr="004602F8" w:rsidRDefault="00CA3543" w:rsidP="00CA3543">
      <w:pPr>
        <w:pStyle w:val="ASFKListmark2"/>
      </w:pPr>
      <w:r w:rsidRPr="004602F8">
        <w:t>печать;</w:t>
      </w:r>
    </w:p>
    <w:p w14:paraId="5BCAB64F" w14:textId="77777777" w:rsidR="00CA3543" w:rsidRPr="004602F8" w:rsidRDefault="00CA3543" w:rsidP="00CA3543">
      <w:pPr>
        <w:pStyle w:val="ASFKListmark2"/>
      </w:pPr>
      <w:r w:rsidRPr="004602F8">
        <w:t>импорт;</w:t>
      </w:r>
    </w:p>
    <w:p w14:paraId="0AC0E9E4" w14:textId="77777777" w:rsidR="000C283A" w:rsidRPr="004602F8" w:rsidRDefault="000C283A" w:rsidP="000C283A">
      <w:pPr>
        <w:pStyle w:val="ASFKListmark2"/>
      </w:pPr>
      <w:r w:rsidRPr="004602F8">
        <w:t>отправка в ДУБП (УФК, ЦАФК);</w:t>
      </w:r>
    </w:p>
    <w:p w14:paraId="25D9869A" w14:textId="77777777" w:rsidR="005F389F" w:rsidRPr="004602F8" w:rsidRDefault="005F389F" w:rsidP="005F389F">
      <w:pPr>
        <w:pStyle w:val="ASFKListmark2"/>
      </w:pPr>
      <w:r w:rsidRPr="004602F8">
        <w:t>аннулирование.</w:t>
      </w:r>
    </w:p>
    <w:p w14:paraId="250D9352" w14:textId="77777777" w:rsidR="005F389F" w:rsidRPr="004602F8" w:rsidRDefault="005F389F" w:rsidP="005F389F">
      <w:pPr>
        <w:pStyle w:val="ASFKNote"/>
      </w:pPr>
      <w:r w:rsidRPr="004602F8">
        <w:rPr>
          <w:rStyle w:val="ASFKSymBold"/>
        </w:rPr>
        <w:t>Примечание.</w:t>
      </w:r>
      <w:r w:rsidRPr="004602F8">
        <w:tab/>
        <w:t>Операция «Аннулирование» формирует информационное сообщение с типом «Запрос на аннулирование» (ИНА). Данный документ подписывает и отправляет тот же сотрудник, котор</w:t>
      </w:r>
      <w:r w:rsidR="00776300" w:rsidRPr="004602F8">
        <w:t>ы</w:t>
      </w:r>
      <w:r w:rsidRPr="004602F8">
        <w:t xml:space="preserve">й отправил аннулируемый документ. Если документ будет подписан другим сотрудником, запрос на аннулирование будет отказан в ТОФК. По получении в ТОФК запроса на аннулирование он обрабатывается, и аннулируемый документ переходит на статус 008 – Аннулирован, документ типа ИНА – на статус 999 – Исполнено. </w:t>
      </w:r>
    </w:p>
    <w:p w14:paraId="14D96E4F" w14:textId="77777777" w:rsidR="00CA3543" w:rsidRPr="004602F8" w:rsidRDefault="00CA3543" w:rsidP="00CA3543">
      <w:pPr>
        <w:pStyle w:val="ASFKListmark1"/>
      </w:pPr>
      <w:r w:rsidRPr="004602F8">
        <w:t>Для транзитных документов:</w:t>
      </w:r>
    </w:p>
    <w:p w14:paraId="7469850B" w14:textId="77777777" w:rsidR="00CA3543" w:rsidRPr="004602F8" w:rsidRDefault="00CA3543" w:rsidP="00CA3543">
      <w:pPr>
        <w:pStyle w:val="ASFKListmark2"/>
      </w:pPr>
      <w:r w:rsidRPr="004602F8">
        <w:t>просмотр;</w:t>
      </w:r>
    </w:p>
    <w:p w14:paraId="0F21E79E" w14:textId="77777777" w:rsidR="00CA3543" w:rsidRPr="004602F8" w:rsidRDefault="00CA3543" w:rsidP="00CA3543">
      <w:pPr>
        <w:pStyle w:val="ASFKListmark2"/>
      </w:pPr>
      <w:r w:rsidRPr="004602F8">
        <w:t>проверка ЭП;</w:t>
      </w:r>
    </w:p>
    <w:p w14:paraId="22BF4C2D" w14:textId="77777777" w:rsidR="00CA3543" w:rsidRPr="004602F8" w:rsidRDefault="00BA3EB4" w:rsidP="00CA3543">
      <w:pPr>
        <w:pStyle w:val="ASFKListmark2"/>
      </w:pPr>
      <w:r w:rsidRPr="004602F8">
        <w:t>отмена</w:t>
      </w:r>
      <w:r w:rsidR="00CA3543" w:rsidRPr="004602F8">
        <w:t>;</w:t>
      </w:r>
    </w:p>
    <w:p w14:paraId="1FDA2188" w14:textId="77777777" w:rsidR="00CA3543" w:rsidRPr="004602F8" w:rsidRDefault="00CA3543" w:rsidP="00CA3543">
      <w:pPr>
        <w:pStyle w:val="ASFKListmark2"/>
      </w:pPr>
      <w:r w:rsidRPr="004602F8">
        <w:t>печать;</w:t>
      </w:r>
    </w:p>
    <w:p w14:paraId="0E452751" w14:textId="77777777" w:rsidR="00CA3543" w:rsidRPr="004602F8" w:rsidRDefault="00CA3543" w:rsidP="00CA3543">
      <w:pPr>
        <w:pStyle w:val="ASFKListmark2"/>
      </w:pPr>
      <w:r w:rsidRPr="004602F8">
        <w:t>отправка в ДУБП (УФК, ЦАФК);</w:t>
      </w:r>
    </w:p>
    <w:p w14:paraId="0E01F7CA" w14:textId="77777777" w:rsidR="00CA3543" w:rsidRPr="004602F8" w:rsidRDefault="00CA3543" w:rsidP="00CA3543">
      <w:pPr>
        <w:pStyle w:val="ASFKListmark2"/>
      </w:pPr>
      <w:r w:rsidRPr="004602F8">
        <w:t>отмена отправки в ДУБП (УФК, ЦАФК).</w:t>
      </w:r>
    </w:p>
    <w:p w14:paraId="7C8BBE0C" w14:textId="77777777" w:rsidR="00CA3543" w:rsidRPr="004602F8" w:rsidRDefault="00CA3543" w:rsidP="00CA3543">
      <w:pPr>
        <w:pStyle w:val="ASFKListmark1"/>
      </w:pPr>
      <w:r w:rsidRPr="004602F8">
        <w:t xml:space="preserve">Для входящих документов, с вложением </w:t>
      </w:r>
      <w:r w:rsidR="00BC7FFB" w:rsidRPr="004602F8">
        <w:t>«</w:t>
      </w:r>
      <w:r w:rsidRPr="004602F8">
        <w:t>Извещение с информацией из платежных документов физических лиц</w:t>
      </w:r>
      <w:r w:rsidR="00BC7FFB" w:rsidRPr="004602F8">
        <w:t>»</w:t>
      </w:r>
      <w:r w:rsidRPr="004602F8">
        <w:t>:</w:t>
      </w:r>
    </w:p>
    <w:p w14:paraId="1806BF02" w14:textId="77777777" w:rsidR="00CA3543" w:rsidRPr="004602F8" w:rsidRDefault="00CA3543" w:rsidP="00CA3543">
      <w:pPr>
        <w:pStyle w:val="ASFKListmark2"/>
      </w:pPr>
      <w:r w:rsidRPr="004602F8">
        <w:t>просмотр;</w:t>
      </w:r>
    </w:p>
    <w:p w14:paraId="55DA71E3" w14:textId="77777777" w:rsidR="00CA3543" w:rsidRPr="004602F8" w:rsidRDefault="00CA3543" w:rsidP="00CA3543">
      <w:pPr>
        <w:pStyle w:val="ASFKListmark2"/>
      </w:pPr>
      <w:r w:rsidRPr="004602F8">
        <w:t>проверка ЭП;</w:t>
      </w:r>
    </w:p>
    <w:p w14:paraId="384FFA37" w14:textId="77777777" w:rsidR="00CA3543" w:rsidRPr="004602F8" w:rsidRDefault="00CA3543" w:rsidP="00CA3543">
      <w:pPr>
        <w:pStyle w:val="ASFKListmark2"/>
      </w:pPr>
      <w:r w:rsidRPr="004602F8">
        <w:t>экспорт.</w:t>
      </w:r>
    </w:p>
    <w:p w14:paraId="6F3EE745" w14:textId="77777777" w:rsidR="00CA3543" w:rsidRPr="004602F8" w:rsidRDefault="00CA3543" w:rsidP="00CA3543">
      <w:pPr>
        <w:pStyle w:val="ASFKListmark1"/>
      </w:pPr>
      <w:r w:rsidRPr="004602F8">
        <w:t xml:space="preserve">Для входящих документов, с вложением </w:t>
      </w:r>
      <w:r w:rsidR="00BC7FFB" w:rsidRPr="004602F8">
        <w:t>«</w:t>
      </w:r>
      <w:r w:rsidRPr="004602F8">
        <w:t>Выписка ФО по отдельному банковскому счету</w:t>
      </w:r>
      <w:r w:rsidR="00BC7FFB" w:rsidRPr="004602F8">
        <w:t>»</w:t>
      </w:r>
      <w:r w:rsidRPr="004602F8">
        <w:t>:</w:t>
      </w:r>
    </w:p>
    <w:p w14:paraId="5B3B335B" w14:textId="77777777" w:rsidR="00CA3543" w:rsidRPr="004602F8" w:rsidRDefault="00CA3543" w:rsidP="00CA3543">
      <w:pPr>
        <w:pStyle w:val="ASFKListmark2"/>
      </w:pPr>
      <w:r w:rsidRPr="004602F8">
        <w:t>просмотр;</w:t>
      </w:r>
    </w:p>
    <w:p w14:paraId="092E1C7A" w14:textId="77777777" w:rsidR="00CA3543" w:rsidRPr="004602F8" w:rsidRDefault="00CA3543" w:rsidP="00CA3543">
      <w:pPr>
        <w:pStyle w:val="ASFKListmark2"/>
      </w:pPr>
      <w:r w:rsidRPr="004602F8">
        <w:t>проверка ЭП;</w:t>
      </w:r>
    </w:p>
    <w:p w14:paraId="490735CF" w14:textId="77777777" w:rsidR="00CA3543" w:rsidRPr="004602F8" w:rsidRDefault="00CA3543" w:rsidP="00CA3543">
      <w:pPr>
        <w:pStyle w:val="ASFKListmark2"/>
      </w:pPr>
      <w:r w:rsidRPr="004602F8">
        <w:t>экспорт.</w:t>
      </w:r>
    </w:p>
    <w:p w14:paraId="34A81699" w14:textId="77777777" w:rsidR="00CA3543" w:rsidRPr="004602F8" w:rsidRDefault="00CA3543" w:rsidP="00CA3543">
      <w:pPr>
        <w:pStyle w:val="ASFKListmark1"/>
      </w:pPr>
      <w:r w:rsidRPr="004602F8">
        <w:t xml:space="preserve">Для входящих документов </w:t>
      </w:r>
      <w:r w:rsidR="00BC7FFB" w:rsidRPr="004602F8">
        <w:t>«</w:t>
      </w:r>
      <w:r w:rsidRPr="004602F8">
        <w:t>Информационное сообщение для ФНС</w:t>
      </w:r>
      <w:r w:rsidR="00BC7FFB" w:rsidRPr="004602F8">
        <w:t>»</w:t>
      </w:r>
      <w:r w:rsidRPr="004602F8">
        <w:t>:</w:t>
      </w:r>
    </w:p>
    <w:p w14:paraId="2F77C19A" w14:textId="77777777" w:rsidR="00CA3543" w:rsidRPr="004602F8" w:rsidRDefault="00CA3543" w:rsidP="00CA3543">
      <w:pPr>
        <w:pStyle w:val="ASFKListmark2"/>
      </w:pPr>
      <w:r w:rsidRPr="004602F8">
        <w:t>просмотр;</w:t>
      </w:r>
    </w:p>
    <w:p w14:paraId="204AF881" w14:textId="77777777" w:rsidR="00CA3543" w:rsidRPr="004602F8" w:rsidRDefault="00BA3EB4" w:rsidP="00CA3543">
      <w:pPr>
        <w:pStyle w:val="ASFKListmark2"/>
      </w:pPr>
      <w:r w:rsidRPr="004602F8">
        <w:t>печать;</w:t>
      </w:r>
    </w:p>
    <w:p w14:paraId="772C323E" w14:textId="77777777" w:rsidR="00CA3543" w:rsidRPr="004602F8" w:rsidRDefault="00CA3543" w:rsidP="00CA3543">
      <w:pPr>
        <w:pStyle w:val="ASFKListmark2"/>
      </w:pPr>
      <w:r w:rsidRPr="004602F8">
        <w:t>проверка ЭП;</w:t>
      </w:r>
    </w:p>
    <w:p w14:paraId="75907C5E" w14:textId="77777777" w:rsidR="00CA3543" w:rsidRPr="004602F8" w:rsidRDefault="00CA3543" w:rsidP="00CA3543">
      <w:pPr>
        <w:pStyle w:val="ASFKListmark2"/>
      </w:pPr>
      <w:r w:rsidRPr="004602F8">
        <w:t>импорт из OEBS.</w:t>
      </w:r>
    </w:p>
    <w:p w14:paraId="43000820" w14:textId="77777777" w:rsidR="00CA3543" w:rsidRPr="004602F8" w:rsidRDefault="00CA3543" w:rsidP="00CA3543">
      <w:pPr>
        <w:pStyle w:val="ASFKListmark1"/>
      </w:pPr>
      <w:r w:rsidRPr="004602F8">
        <w:t xml:space="preserve">Для исходящих документов </w:t>
      </w:r>
      <w:r w:rsidR="00BC7FFB" w:rsidRPr="004602F8">
        <w:t>«</w:t>
      </w:r>
      <w:r w:rsidRPr="004602F8">
        <w:t>Информационное сообщение для ФНС</w:t>
      </w:r>
      <w:r w:rsidR="00BC7FFB" w:rsidRPr="004602F8">
        <w:t>»</w:t>
      </w:r>
      <w:r w:rsidRPr="004602F8">
        <w:t>:</w:t>
      </w:r>
    </w:p>
    <w:p w14:paraId="734495B4" w14:textId="77777777" w:rsidR="00CA3543" w:rsidRPr="004602F8" w:rsidRDefault="00CA3543" w:rsidP="00CA3543">
      <w:pPr>
        <w:pStyle w:val="ASFKListmark2"/>
      </w:pPr>
      <w:r w:rsidRPr="004602F8">
        <w:t>ввод вручную;</w:t>
      </w:r>
    </w:p>
    <w:p w14:paraId="293011AE" w14:textId="77777777" w:rsidR="00CA3543" w:rsidRPr="004602F8" w:rsidRDefault="00CA3543" w:rsidP="00CA3543">
      <w:pPr>
        <w:pStyle w:val="ASFKListmark2"/>
      </w:pPr>
      <w:r w:rsidRPr="004602F8">
        <w:t>просмотр и редактирование;</w:t>
      </w:r>
    </w:p>
    <w:p w14:paraId="3422FA48" w14:textId="77777777" w:rsidR="00CA3543" w:rsidRPr="004602F8" w:rsidRDefault="00BA3EB4" w:rsidP="00CA3543">
      <w:pPr>
        <w:pStyle w:val="ASFKListmark2"/>
      </w:pPr>
      <w:r w:rsidRPr="004602F8">
        <w:t>копирование и удаление</w:t>
      </w:r>
      <w:r w:rsidR="00CA3543" w:rsidRPr="004602F8">
        <w:t>;</w:t>
      </w:r>
    </w:p>
    <w:p w14:paraId="3CE86D3B" w14:textId="77777777" w:rsidR="00CA3543" w:rsidRPr="004602F8" w:rsidRDefault="00CA3543" w:rsidP="00CA3543">
      <w:pPr>
        <w:pStyle w:val="ASFKListmark2"/>
      </w:pPr>
      <w:r w:rsidRPr="004602F8">
        <w:t>печать</w:t>
      </w:r>
      <w:r w:rsidR="00E4561B" w:rsidRPr="004602F8">
        <w:t xml:space="preserve"> скроллера</w:t>
      </w:r>
      <w:r w:rsidRPr="004602F8">
        <w:t>;</w:t>
      </w:r>
    </w:p>
    <w:p w14:paraId="3BB33871" w14:textId="77777777" w:rsidR="00CA3543" w:rsidRPr="004602F8" w:rsidRDefault="00CA3543" w:rsidP="00CA3543">
      <w:pPr>
        <w:pStyle w:val="ASFKListmark2"/>
      </w:pPr>
      <w:r w:rsidRPr="004602F8">
        <w:t>подписание, проверка и удаление ЭП;</w:t>
      </w:r>
    </w:p>
    <w:p w14:paraId="65890FE1" w14:textId="77777777" w:rsidR="00CA3543" w:rsidRPr="004602F8" w:rsidRDefault="00CA3543" w:rsidP="00CA3543">
      <w:pPr>
        <w:pStyle w:val="ASFKListmark2"/>
      </w:pPr>
      <w:r w:rsidRPr="004602F8">
        <w:t>импорт из OEBS;</w:t>
      </w:r>
    </w:p>
    <w:p w14:paraId="563319DB" w14:textId="77777777" w:rsidR="00CA3543" w:rsidRPr="004602F8" w:rsidRDefault="00CA3543" w:rsidP="00CA3543">
      <w:pPr>
        <w:pStyle w:val="ASFKListmark2"/>
      </w:pPr>
      <w:r w:rsidRPr="004602F8">
        <w:t>отправка.</w:t>
      </w:r>
    </w:p>
    <w:p w14:paraId="0173CEB7" w14:textId="77777777" w:rsidR="00CA3543" w:rsidRPr="004602F8" w:rsidRDefault="00CA3543" w:rsidP="00CA3543">
      <w:pPr>
        <w:pStyle w:val="ASFKListmark1"/>
      </w:pPr>
      <w:r w:rsidRPr="004602F8">
        <w:t xml:space="preserve">Для транзитных документов </w:t>
      </w:r>
      <w:r w:rsidR="00BC7FFB" w:rsidRPr="004602F8">
        <w:t>«</w:t>
      </w:r>
      <w:r w:rsidRPr="004602F8">
        <w:t>Информационное сообщение для ФНС</w:t>
      </w:r>
      <w:r w:rsidR="00BC7FFB" w:rsidRPr="004602F8">
        <w:t>»</w:t>
      </w:r>
      <w:r w:rsidRPr="004602F8">
        <w:t>:</w:t>
      </w:r>
    </w:p>
    <w:p w14:paraId="52CDE206" w14:textId="77777777" w:rsidR="00CA3543" w:rsidRPr="004602F8" w:rsidRDefault="00CA3543" w:rsidP="00CA3543">
      <w:pPr>
        <w:pStyle w:val="ASFKListmark2"/>
      </w:pPr>
      <w:r w:rsidRPr="004602F8">
        <w:lastRenderedPageBreak/>
        <w:t>просмотр;</w:t>
      </w:r>
    </w:p>
    <w:p w14:paraId="3F64EC14" w14:textId="77777777" w:rsidR="00CA3543" w:rsidRPr="004602F8" w:rsidRDefault="00CA3543" w:rsidP="00CA3543">
      <w:pPr>
        <w:pStyle w:val="ASFKListmark2"/>
      </w:pPr>
      <w:r w:rsidRPr="004602F8">
        <w:t>печать</w:t>
      </w:r>
      <w:r w:rsidR="00E4561B" w:rsidRPr="004602F8">
        <w:t xml:space="preserve"> скроллера</w:t>
      </w:r>
      <w:r w:rsidRPr="004602F8">
        <w:t>;</w:t>
      </w:r>
    </w:p>
    <w:p w14:paraId="1DC18FCA" w14:textId="77777777" w:rsidR="00CA3543" w:rsidRPr="004602F8" w:rsidRDefault="00CA3543" w:rsidP="00CA3543">
      <w:pPr>
        <w:pStyle w:val="ASFKListmark2"/>
      </w:pPr>
      <w:r w:rsidRPr="004602F8">
        <w:t>подписание и проверка ЭП;</w:t>
      </w:r>
    </w:p>
    <w:p w14:paraId="25B5E7AA" w14:textId="77777777" w:rsidR="00CA3543" w:rsidRPr="004602F8" w:rsidRDefault="00CA3543" w:rsidP="00CA3543">
      <w:pPr>
        <w:pStyle w:val="ASFKListmark2"/>
      </w:pPr>
      <w:r w:rsidRPr="004602F8">
        <w:t>отправка.</w:t>
      </w:r>
    </w:p>
    <w:p w14:paraId="4E852FD6" w14:textId="77777777" w:rsidR="00CA3543" w:rsidRPr="004602F8" w:rsidRDefault="00CA3543" w:rsidP="00CA3543">
      <w:pPr>
        <w:pStyle w:val="41"/>
      </w:pPr>
      <w:r w:rsidRPr="004602F8">
        <w:t>Экранная форма документа</w:t>
      </w:r>
    </w:p>
    <w:p w14:paraId="6688FEBB" w14:textId="08D80AC1" w:rsidR="00275E92" w:rsidRPr="004602F8" w:rsidRDefault="00275E92" w:rsidP="00275E92">
      <w:pPr>
        <w:pStyle w:val="ASFKNormal"/>
      </w:pPr>
      <w:bookmarkStart w:id="3404" w:name="_Toc409449297"/>
      <w:bookmarkStart w:id="3405" w:name="_Toc421172010"/>
      <w:bookmarkStart w:id="3406" w:name="_Toc433824969"/>
      <w:r w:rsidRPr="004602F8">
        <w:t>ЭФ документа «Информационное сообщение» представлена на рисунке </w:t>
      </w:r>
      <w:r w:rsidRPr="004602F8">
        <w:fldChar w:fldCharType="begin"/>
      </w:r>
      <w:r w:rsidRPr="004602F8">
        <w:instrText xml:space="preserve"> REF _Ref246222684 \h  \* MERGEFORMAT </w:instrText>
      </w:r>
      <w:r w:rsidRPr="004602F8">
        <w:fldChar w:fldCharType="separate"/>
      </w:r>
      <w:r w:rsidR="0086114E">
        <w:t>566</w:t>
      </w:r>
      <w:r w:rsidRPr="004602F8">
        <w:fldChar w:fldCharType="end"/>
      </w:r>
      <w:r w:rsidRPr="004602F8">
        <w:t>.</w:t>
      </w:r>
    </w:p>
    <w:p w14:paraId="30A12B8B" w14:textId="028D3583" w:rsidR="00275E92" w:rsidRPr="004602F8" w:rsidRDefault="00B3561C" w:rsidP="00275E92">
      <w:pPr>
        <w:pStyle w:val="ASFKFigure"/>
      </w:pPr>
      <w:r w:rsidRPr="004602F8">
        <w:rPr>
          <w:noProof/>
        </w:rPr>
        <w:drawing>
          <wp:inline distT="0" distB="0" distL="0" distR="0" wp14:anchorId="12E67B8F" wp14:editId="1D082B48">
            <wp:extent cx="6120130" cy="6572326"/>
            <wp:effectExtent l="0" t="0" r="0" b="0"/>
            <wp:docPr id="87" name="Рисунок 87" descr="D:\Скриншо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png"/>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6120130" cy="6572326"/>
                    </a:xfrm>
                    <a:prstGeom prst="rect">
                      <a:avLst/>
                    </a:prstGeom>
                    <a:noFill/>
                    <a:ln>
                      <a:noFill/>
                    </a:ln>
                  </pic:spPr>
                </pic:pic>
              </a:graphicData>
            </a:graphic>
          </wp:inline>
        </w:drawing>
      </w:r>
    </w:p>
    <w:p w14:paraId="321044A5" w14:textId="06C20D66" w:rsidR="00275E92" w:rsidRPr="004602F8" w:rsidRDefault="00346628" w:rsidP="00275E9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07" w:name="_Ref246222684"/>
      <w:bookmarkStart w:id="3408" w:name="_Toc126767854"/>
      <w:r w:rsidR="0086114E">
        <w:rPr>
          <w:noProof/>
        </w:rPr>
        <w:t>566</w:t>
      </w:r>
      <w:bookmarkEnd w:id="3407"/>
      <w:r w:rsidRPr="004602F8">
        <w:rPr>
          <w:noProof/>
        </w:rPr>
        <w:fldChar w:fldCharType="end"/>
      </w:r>
      <w:r w:rsidR="00275E92" w:rsidRPr="004602F8">
        <w:t>. ЭФ документа «Информационное сообщение</w:t>
      </w:r>
      <w:r w:rsidR="006B08A4" w:rsidRPr="004602F8">
        <w:t>», закладки «</w:t>
      </w:r>
      <w:r w:rsidR="00275E92" w:rsidRPr="004602F8">
        <w:t>Документ»</w:t>
      </w:r>
      <w:bookmarkEnd w:id="3408"/>
    </w:p>
    <w:p w14:paraId="35263CEB" w14:textId="77777777" w:rsidR="00750A4F" w:rsidRPr="004602F8" w:rsidRDefault="00275E92" w:rsidP="00275E92">
      <w:pPr>
        <w:pStyle w:val="ASFKNormal"/>
      </w:pPr>
      <w:r w:rsidRPr="004602F8">
        <w:t xml:space="preserve">Для ручного ввода документа следует на ЭФ </w:t>
      </w:r>
      <w:r w:rsidR="00750A4F" w:rsidRPr="004602F8">
        <w:t>документа</w:t>
      </w:r>
      <w:r w:rsidRPr="004602F8">
        <w:t xml:space="preserve"> заполнить поля, доступные для редактирования. </w:t>
      </w:r>
    </w:p>
    <w:p w14:paraId="16FBC815" w14:textId="3772B446" w:rsidR="00275E92" w:rsidRPr="004602F8" w:rsidRDefault="00275E92" w:rsidP="00275E92">
      <w:pPr>
        <w:pStyle w:val="ASFKNormal"/>
      </w:pPr>
      <w:r w:rsidRPr="004602F8">
        <w:t xml:space="preserve">Перечень полей </w:t>
      </w:r>
      <w:r w:rsidR="00750A4F" w:rsidRPr="004602F8">
        <w:t xml:space="preserve">документа «Информационное сообщение», закладки «Документ» </w:t>
      </w:r>
      <w:r w:rsidR="003D6EBA" w:rsidRPr="004602F8">
        <w:t>приведен в таблице</w:t>
      </w:r>
      <w:r w:rsidRPr="004602F8">
        <w:t> </w:t>
      </w:r>
      <w:r w:rsidRPr="004602F8">
        <w:fldChar w:fldCharType="begin"/>
      </w:r>
      <w:r w:rsidRPr="004602F8">
        <w:instrText xml:space="preserve"> REF _Ref319337452 \h  \* MERGEFORMAT </w:instrText>
      </w:r>
      <w:r w:rsidRPr="004602F8">
        <w:fldChar w:fldCharType="separate"/>
      </w:r>
      <w:r w:rsidR="0086114E">
        <w:t>356</w:t>
      </w:r>
      <w:r w:rsidRPr="004602F8">
        <w:fldChar w:fldCharType="end"/>
      </w:r>
      <w:r w:rsidRPr="004602F8">
        <w:t>.</w:t>
      </w:r>
    </w:p>
    <w:p w14:paraId="543796C2" w14:textId="378F8568" w:rsidR="00275E92" w:rsidRPr="004602F8" w:rsidRDefault="00346628" w:rsidP="00275E9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409" w:name="_Ref319337452"/>
      <w:bookmarkStart w:id="3410" w:name="_Ref317678266"/>
      <w:bookmarkStart w:id="3411" w:name="_Toc126767248"/>
      <w:r w:rsidR="0086114E">
        <w:rPr>
          <w:noProof/>
        </w:rPr>
        <w:t>356</w:t>
      </w:r>
      <w:bookmarkEnd w:id="3409"/>
      <w:bookmarkEnd w:id="3410"/>
      <w:r w:rsidRPr="004602F8">
        <w:rPr>
          <w:noProof/>
        </w:rPr>
        <w:fldChar w:fldCharType="end"/>
      </w:r>
      <w:r w:rsidR="00275E92" w:rsidRPr="004602F8">
        <w:t>. Описание полей документа «Информационное сообщение</w:t>
      </w:r>
      <w:r w:rsidR="006B08A4" w:rsidRPr="004602F8">
        <w:t>», закладки «</w:t>
      </w:r>
      <w:r w:rsidR="00275E92" w:rsidRPr="004602F8">
        <w:t>Документ»</w:t>
      </w:r>
      <w:bookmarkEnd w:id="341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295"/>
        <w:gridCol w:w="7333"/>
      </w:tblGrid>
      <w:tr w:rsidR="00275E92" w:rsidRPr="004602F8" w14:paraId="3E8763E1" w14:textId="77777777" w:rsidTr="00C50BF8">
        <w:trPr>
          <w:trHeight w:val="305"/>
          <w:tblHeader/>
        </w:trPr>
        <w:tc>
          <w:tcPr>
            <w:tcW w:w="1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9F751A" w14:textId="77777777" w:rsidR="00275E92" w:rsidRPr="004602F8" w:rsidRDefault="00275E92" w:rsidP="00275E92">
            <w:pPr>
              <w:pStyle w:val="ASFKTableHead"/>
            </w:pPr>
            <w:r w:rsidRPr="004602F8">
              <w:t>Наименование поля</w:t>
            </w:r>
          </w:p>
        </w:tc>
        <w:tc>
          <w:tcPr>
            <w:tcW w:w="3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75C6479" w14:textId="77777777" w:rsidR="00275E92" w:rsidRPr="004602F8" w:rsidRDefault="00275E92" w:rsidP="00275E92">
            <w:pPr>
              <w:pStyle w:val="ASFKTableHead"/>
            </w:pPr>
            <w:r w:rsidRPr="004602F8">
              <w:t>Описание поля</w:t>
            </w:r>
          </w:p>
        </w:tc>
      </w:tr>
      <w:tr w:rsidR="00275E92" w:rsidRPr="004602F8" w14:paraId="4AE6AABE" w14:textId="77777777" w:rsidTr="00C50BF8">
        <w:tc>
          <w:tcPr>
            <w:tcW w:w="5000" w:type="pct"/>
            <w:gridSpan w:val="2"/>
            <w:shd w:val="clear" w:color="auto" w:fill="auto"/>
          </w:tcPr>
          <w:p w14:paraId="6B0F741F" w14:textId="77777777" w:rsidR="00275E92" w:rsidRPr="004602F8" w:rsidRDefault="00275E92" w:rsidP="00AC2F13">
            <w:pPr>
              <w:pStyle w:val="ASFKTablenorm"/>
              <w:ind w:left="57" w:right="57"/>
            </w:pPr>
            <w:r w:rsidRPr="004602F8">
              <w:t>Группа полей «Получатель»</w:t>
            </w:r>
          </w:p>
        </w:tc>
      </w:tr>
      <w:tr w:rsidR="00275E92" w:rsidRPr="004602F8" w14:paraId="69B38BE6" w14:textId="77777777" w:rsidTr="00C50BF8">
        <w:tc>
          <w:tcPr>
            <w:tcW w:w="1192" w:type="pct"/>
            <w:shd w:val="clear" w:color="auto" w:fill="auto"/>
          </w:tcPr>
          <w:p w14:paraId="0E312101" w14:textId="77777777" w:rsidR="00275E92" w:rsidRPr="004602F8" w:rsidRDefault="00275E92" w:rsidP="00AC2F13">
            <w:pPr>
              <w:pStyle w:val="ASFKTablenorm"/>
              <w:ind w:left="57" w:right="57"/>
            </w:pPr>
            <w:r w:rsidRPr="004602F8">
              <w:t xml:space="preserve">6 текстовых полей; </w:t>
            </w:r>
          </w:p>
          <w:p w14:paraId="0DCBDF02" w14:textId="77777777" w:rsidR="00275E92" w:rsidRPr="004602F8" w:rsidRDefault="00275E92" w:rsidP="00AC2F13">
            <w:pPr>
              <w:pStyle w:val="ASFKTablenorm"/>
              <w:ind w:left="57" w:right="57"/>
            </w:pPr>
            <w:r w:rsidRPr="004602F8">
              <w:t>3 выпадающих списка</w:t>
            </w:r>
          </w:p>
        </w:tc>
        <w:tc>
          <w:tcPr>
            <w:tcW w:w="3808" w:type="pct"/>
            <w:shd w:val="clear" w:color="auto" w:fill="auto"/>
          </w:tcPr>
          <w:p w14:paraId="613719AE" w14:textId="77777777" w:rsidR="00275E92" w:rsidRPr="004602F8" w:rsidRDefault="00275E92" w:rsidP="00AC2F13">
            <w:pPr>
              <w:pStyle w:val="ASFKTablenorm"/>
              <w:ind w:left="57" w:right="57"/>
            </w:pPr>
            <w:r w:rsidRPr="004602F8">
              <w:t xml:space="preserve">Поля для ввода адреса получателя документа. </w:t>
            </w:r>
          </w:p>
          <w:p w14:paraId="19E10CC4" w14:textId="77777777" w:rsidR="00275E92" w:rsidRPr="004602F8" w:rsidRDefault="00275E92" w:rsidP="00AC2F13">
            <w:pPr>
              <w:pStyle w:val="ASFKTablenorm"/>
              <w:ind w:left="57" w:right="57"/>
            </w:pPr>
            <w:r w:rsidRPr="004602F8">
              <w:t>Заполняются при необходимости.</w:t>
            </w:r>
          </w:p>
        </w:tc>
      </w:tr>
      <w:tr w:rsidR="00FD208D" w:rsidRPr="004602F8" w14:paraId="7CD28413" w14:textId="77777777" w:rsidTr="00C50BF8">
        <w:tc>
          <w:tcPr>
            <w:tcW w:w="1192" w:type="pct"/>
            <w:shd w:val="clear" w:color="auto" w:fill="auto"/>
          </w:tcPr>
          <w:p w14:paraId="280AE873" w14:textId="77777777" w:rsidR="00FD208D" w:rsidRPr="004602F8" w:rsidRDefault="00FD208D" w:rsidP="00AC2F13">
            <w:pPr>
              <w:pStyle w:val="ASFKTablenorm"/>
              <w:ind w:left="57" w:right="57"/>
            </w:pPr>
            <w:r w:rsidRPr="004602F8">
              <w:t>Бюджет</w:t>
            </w:r>
          </w:p>
        </w:tc>
        <w:tc>
          <w:tcPr>
            <w:tcW w:w="3808" w:type="pct"/>
            <w:shd w:val="clear" w:color="auto" w:fill="auto"/>
          </w:tcPr>
          <w:p w14:paraId="45843ADA" w14:textId="77777777" w:rsidR="00FD208D" w:rsidRPr="004602F8" w:rsidRDefault="00FD208D" w:rsidP="00AC2F13">
            <w:pPr>
              <w:pStyle w:val="ASFKTablenorm"/>
              <w:ind w:left="57" w:right="57"/>
            </w:pPr>
            <w:r w:rsidRPr="004602F8">
              <w:t>Заполняется на основании данных из справочника «Сводный реестр», «Уполномоченные подразделения» и «Прочие организации», в зависимости от выбранной роли и выбранного наименования получателя.</w:t>
            </w:r>
          </w:p>
        </w:tc>
      </w:tr>
      <w:tr w:rsidR="00FD208D" w:rsidRPr="004602F8" w14:paraId="724BD358" w14:textId="77777777" w:rsidTr="00C50BF8">
        <w:tc>
          <w:tcPr>
            <w:tcW w:w="1192" w:type="pct"/>
            <w:shd w:val="clear" w:color="auto" w:fill="auto"/>
          </w:tcPr>
          <w:p w14:paraId="3321C6A9" w14:textId="77777777" w:rsidR="00FD208D" w:rsidRPr="004602F8" w:rsidRDefault="00FD208D" w:rsidP="00AC2F13">
            <w:pPr>
              <w:pStyle w:val="ASFKTablenorm"/>
              <w:ind w:left="57" w:right="57"/>
            </w:pPr>
            <w:r w:rsidRPr="004602F8">
              <w:t>Глава по БК</w:t>
            </w:r>
          </w:p>
        </w:tc>
        <w:tc>
          <w:tcPr>
            <w:tcW w:w="3808" w:type="pct"/>
            <w:shd w:val="clear" w:color="auto" w:fill="auto"/>
          </w:tcPr>
          <w:p w14:paraId="31CF21AE" w14:textId="77777777" w:rsidR="00FD208D" w:rsidRPr="004602F8" w:rsidRDefault="00FD208D" w:rsidP="00AC2F13">
            <w:pPr>
              <w:pStyle w:val="ASFKTablenorm"/>
              <w:ind w:left="57" w:right="57"/>
            </w:pPr>
            <w:r w:rsidRPr="004602F8">
              <w:t>Для организаций, отличных от УП, заполняется на основании данных из справочника «Сводный реестр» и «Прочие организации», в зависимости от выбранной роли и выбранного наименования получателя.</w:t>
            </w:r>
          </w:p>
        </w:tc>
      </w:tr>
      <w:tr w:rsidR="00FD208D" w:rsidRPr="004602F8" w14:paraId="7DE9E848" w14:textId="77777777" w:rsidTr="00C50BF8">
        <w:tc>
          <w:tcPr>
            <w:tcW w:w="1192" w:type="pct"/>
            <w:shd w:val="clear" w:color="auto" w:fill="auto"/>
          </w:tcPr>
          <w:p w14:paraId="61F7CD94" w14:textId="77777777" w:rsidR="00FD208D" w:rsidRPr="004602F8" w:rsidRDefault="00955A9B" w:rsidP="00AC2F13">
            <w:pPr>
              <w:pStyle w:val="ASFKTablenorm"/>
              <w:ind w:left="57" w:right="57"/>
            </w:pPr>
            <w:r w:rsidRPr="004602F8">
              <w:t>Код УБП</w:t>
            </w:r>
          </w:p>
        </w:tc>
        <w:tc>
          <w:tcPr>
            <w:tcW w:w="3808" w:type="pct"/>
            <w:shd w:val="clear" w:color="auto" w:fill="auto"/>
          </w:tcPr>
          <w:p w14:paraId="7A969548" w14:textId="77777777" w:rsidR="00FD208D" w:rsidRPr="004602F8" w:rsidRDefault="00BF6D87" w:rsidP="00AC2F13">
            <w:pPr>
              <w:pStyle w:val="ASFKTablenorm"/>
              <w:ind w:left="57" w:right="57"/>
            </w:pPr>
            <w:r w:rsidRPr="004602F8">
              <w:t>Заполняется автоматически при заполнении кода роли организации-получателя и наименования получателя учетным номером клиента из справочника «Сводный реестр» (для ролей, отличных от PR и UP), «Уполномоченные подразделения» (для роли UP) и «Прочие организации» (для роли PR).</w:t>
            </w:r>
          </w:p>
        </w:tc>
      </w:tr>
      <w:tr w:rsidR="00275E92" w:rsidRPr="004602F8" w14:paraId="7ECC5B13" w14:textId="77777777" w:rsidTr="00C50BF8">
        <w:tc>
          <w:tcPr>
            <w:tcW w:w="1192" w:type="pct"/>
            <w:shd w:val="clear" w:color="auto" w:fill="auto"/>
          </w:tcPr>
          <w:p w14:paraId="11811F8D" w14:textId="05978EAD" w:rsidR="00275E92" w:rsidRPr="004602F8" w:rsidRDefault="00B3561C" w:rsidP="00AC2F13">
            <w:pPr>
              <w:pStyle w:val="ASFKTablenorm"/>
              <w:ind w:left="57" w:right="57"/>
            </w:pPr>
            <w:r w:rsidRPr="004602F8">
              <w:t>Контур</w:t>
            </w:r>
          </w:p>
        </w:tc>
        <w:tc>
          <w:tcPr>
            <w:tcW w:w="3808" w:type="pct"/>
            <w:shd w:val="clear" w:color="auto" w:fill="auto"/>
          </w:tcPr>
          <w:p w14:paraId="21A40E69" w14:textId="77777777" w:rsidR="00275E92" w:rsidRPr="004602F8" w:rsidRDefault="00275E92" w:rsidP="00AC2F13">
            <w:pPr>
              <w:pStyle w:val="ASFKTablenorm"/>
              <w:ind w:left="57" w:right="57"/>
            </w:pPr>
            <w:r w:rsidRPr="004602F8">
              <w:t>Выбирается из списка допустимых значений:</w:t>
            </w:r>
          </w:p>
          <w:p w14:paraId="2DC98FBD" w14:textId="437EB7EE" w:rsidR="00275E92" w:rsidRPr="004602F8" w:rsidRDefault="00B3561C" w:rsidP="00275E92">
            <w:pPr>
              <w:pStyle w:val="ASFKTableListMark"/>
            </w:pPr>
            <w:r w:rsidRPr="004602F8">
              <w:t>Открытый</w:t>
            </w:r>
            <w:r w:rsidR="00275E92" w:rsidRPr="004602F8">
              <w:t>;</w:t>
            </w:r>
          </w:p>
          <w:p w14:paraId="289C04FA" w14:textId="217D4DDB" w:rsidR="00275E92" w:rsidRPr="004602F8" w:rsidRDefault="00B3561C" w:rsidP="00275E92">
            <w:pPr>
              <w:pStyle w:val="ASFKTableListMark"/>
            </w:pPr>
            <w:r w:rsidRPr="004602F8">
              <w:t>Закрытый</w:t>
            </w:r>
            <w:r w:rsidR="00275E92" w:rsidRPr="004602F8">
              <w:t>.</w:t>
            </w:r>
          </w:p>
          <w:p w14:paraId="0477B0F5" w14:textId="7973076F" w:rsidR="00275E92" w:rsidRPr="004602F8" w:rsidRDefault="00275E92" w:rsidP="00B3561C">
            <w:pPr>
              <w:pStyle w:val="ASFKTablenorm"/>
              <w:ind w:left="57" w:right="57"/>
            </w:pPr>
            <w:r w:rsidRPr="004602F8">
              <w:t>По умолчанию поле заполнено значением «</w:t>
            </w:r>
            <w:r w:rsidR="00B3561C" w:rsidRPr="004602F8">
              <w:t>Открытый</w:t>
            </w:r>
            <w:r w:rsidRPr="004602F8">
              <w:t>».</w:t>
            </w:r>
          </w:p>
        </w:tc>
      </w:tr>
      <w:tr w:rsidR="00275E92" w:rsidRPr="004602F8" w14:paraId="59D81517" w14:textId="77777777" w:rsidTr="00C50BF8">
        <w:tc>
          <w:tcPr>
            <w:tcW w:w="1192" w:type="pct"/>
            <w:shd w:val="clear" w:color="auto" w:fill="auto"/>
          </w:tcPr>
          <w:p w14:paraId="00CEF153" w14:textId="77777777" w:rsidR="00275E92" w:rsidRPr="004602F8" w:rsidRDefault="00275E92" w:rsidP="00AC2F13">
            <w:pPr>
              <w:pStyle w:val="ASFKTablenorm"/>
              <w:ind w:left="57" w:right="57"/>
            </w:pPr>
            <w:r w:rsidRPr="004602F8">
              <w:t>ППО</w:t>
            </w:r>
          </w:p>
        </w:tc>
        <w:tc>
          <w:tcPr>
            <w:tcW w:w="3808" w:type="pct"/>
            <w:shd w:val="clear" w:color="auto" w:fill="auto"/>
          </w:tcPr>
          <w:p w14:paraId="1E0CB5BA" w14:textId="77777777" w:rsidR="00275E92" w:rsidRPr="004602F8" w:rsidRDefault="00275E92" w:rsidP="00AC2F13">
            <w:pPr>
              <w:pStyle w:val="ASFKTablenorm"/>
              <w:ind w:left="57" w:right="57"/>
            </w:pPr>
            <w:r w:rsidRPr="004602F8">
              <w:t>Выбирается из списка допустимых значений:</w:t>
            </w:r>
          </w:p>
          <w:p w14:paraId="68A4595D" w14:textId="77777777" w:rsidR="00275E92" w:rsidRPr="004602F8" w:rsidRDefault="00275E92" w:rsidP="00275E92">
            <w:pPr>
              <w:pStyle w:val="ASFKTableListMark"/>
            </w:pPr>
            <w:r w:rsidRPr="004602F8">
              <w:t>СЭД;</w:t>
            </w:r>
          </w:p>
          <w:p w14:paraId="0405445B" w14:textId="77777777" w:rsidR="00275E92" w:rsidRPr="004602F8" w:rsidRDefault="00275E92" w:rsidP="00275E92">
            <w:pPr>
              <w:pStyle w:val="ASFKTableListMark"/>
            </w:pPr>
            <w:r w:rsidRPr="004602F8">
              <w:t>СУФД;</w:t>
            </w:r>
          </w:p>
          <w:p w14:paraId="591C00B8" w14:textId="77777777" w:rsidR="00275E92" w:rsidRPr="004602F8" w:rsidRDefault="0016221E" w:rsidP="00275E92">
            <w:pPr>
              <w:pStyle w:val="ASFKTableListMark"/>
            </w:pPr>
            <w:r w:rsidRPr="004602F8">
              <w:t>OEBS</w:t>
            </w:r>
            <w:r w:rsidR="00275E92" w:rsidRPr="004602F8">
              <w:t>;</w:t>
            </w:r>
          </w:p>
          <w:p w14:paraId="22546C63" w14:textId="20FABDFC" w:rsidR="00275E92" w:rsidRPr="004602F8" w:rsidRDefault="00275E92" w:rsidP="00275E92">
            <w:pPr>
              <w:pStyle w:val="ASFKTableListMark"/>
            </w:pPr>
            <w:r w:rsidRPr="004602F8">
              <w:t>Ави</w:t>
            </w:r>
            <w:r w:rsidR="006A5314">
              <w:t>а</w:t>
            </w:r>
            <w:r w:rsidRPr="004602F8">
              <w:t>комп;</w:t>
            </w:r>
          </w:p>
          <w:p w14:paraId="1BCEC7C4" w14:textId="77777777" w:rsidR="00275E92" w:rsidRPr="004602F8" w:rsidRDefault="00275E92" w:rsidP="00275E92">
            <w:pPr>
              <w:pStyle w:val="ASFKTableListMark"/>
            </w:pPr>
            <w:r w:rsidRPr="004602F8">
              <w:t>ССПД;</w:t>
            </w:r>
          </w:p>
          <w:p w14:paraId="66D26DB6" w14:textId="77777777" w:rsidR="00275E92" w:rsidRPr="004602F8" w:rsidRDefault="00275E92" w:rsidP="00275E92">
            <w:pPr>
              <w:pStyle w:val="ASFKTableListMark"/>
            </w:pPr>
            <w:r w:rsidRPr="004602F8">
              <w:t>АТЛАС;</w:t>
            </w:r>
          </w:p>
          <w:p w14:paraId="31C7D235" w14:textId="77777777" w:rsidR="00275E92" w:rsidRPr="004602F8" w:rsidRDefault="00275E92" w:rsidP="00AC2F13">
            <w:pPr>
              <w:pStyle w:val="ASFKTablenorm"/>
              <w:ind w:left="57" w:right="57"/>
            </w:pPr>
            <w:r w:rsidRPr="004602F8">
              <w:t>По умолчанию заполнено значением «</w:t>
            </w:r>
            <w:r w:rsidR="0016221E" w:rsidRPr="004602F8">
              <w:t>OEBS</w:t>
            </w:r>
            <w:r w:rsidRPr="004602F8">
              <w:t>».</w:t>
            </w:r>
          </w:p>
        </w:tc>
      </w:tr>
      <w:tr w:rsidR="00275E92" w:rsidRPr="004602F8" w14:paraId="385FD16C" w14:textId="77777777" w:rsidTr="00C50BF8">
        <w:tc>
          <w:tcPr>
            <w:tcW w:w="1192" w:type="pct"/>
            <w:shd w:val="clear" w:color="auto" w:fill="auto"/>
          </w:tcPr>
          <w:p w14:paraId="51AE0B64" w14:textId="77777777" w:rsidR="00275E92" w:rsidRPr="004602F8" w:rsidRDefault="00275E92" w:rsidP="00AC2F13">
            <w:pPr>
              <w:pStyle w:val="ASFKTablenorm"/>
              <w:ind w:left="57" w:right="57"/>
            </w:pPr>
            <w:r w:rsidRPr="004602F8">
              <w:t>Роль</w:t>
            </w:r>
          </w:p>
        </w:tc>
        <w:tc>
          <w:tcPr>
            <w:tcW w:w="3808" w:type="pct"/>
            <w:shd w:val="clear" w:color="auto" w:fill="auto"/>
          </w:tcPr>
          <w:p w14:paraId="1CF7D4B8" w14:textId="77777777" w:rsidR="00275E92" w:rsidRPr="004602F8" w:rsidRDefault="00275E92" w:rsidP="00AC2F13">
            <w:pPr>
              <w:pStyle w:val="ASFKTablenorm"/>
              <w:ind w:left="57" w:right="57"/>
            </w:pPr>
            <w:r w:rsidRPr="004602F8">
              <w:t xml:space="preserve">Выбирается из списка допустимых значений: </w:t>
            </w:r>
          </w:p>
          <w:p w14:paraId="6AA86511" w14:textId="77777777" w:rsidR="00275E92" w:rsidRPr="004602F8" w:rsidRDefault="00275E92" w:rsidP="00275E92">
            <w:pPr>
              <w:pStyle w:val="ASFKTableListMark"/>
            </w:pPr>
            <w:r w:rsidRPr="004602F8">
              <w:t>&lt;пусто&gt; – по умолчанию;</w:t>
            </w:r>
          </w:p>
          <w:p w14:paraId="593A2F4A" w14:textId="77777777" w:rsidR="00275E92" w:rsidRPr="004602F8" w:rsidRDefault="00275E92" w:rsidP="00275E92">
            <w:pPr>
              <w:pStyle w:val="ASFKTableListMark"/>
            </w:pPr>
            <w:r w:rsidRPr="004602F8">
              <w:t>АП;</w:t>
            </w:r>
          </w:p>
          <w:p w14:paraId="28351C3A" w14:textId="77777777" w:rsidR="00275E92" w:rsidRPr="004602F8" w:rsidRDefault="00275E92" w:rsidP="00275E92">
            <w:pPr>
              <w:pStyle w:val="ASFKTableListMark"/>
            </w:pPr>
            <w:r w:rsidRPr="004602F8">
              <w:t>ГРБС;</w:t>
            </w:r>
          </w:p>
          <w:p w14:paraId="18889798" w14:textId="77777777" w:rsidR="00275E92" w:rsidRPr="004602F8" w:rsidRDefault="00275E92" w:rsidP="00275E92">
            <w:pPr>
              <w:pStyle w:val="ASFKTableListMark"/>
            </w:pPr>
            <w:r w:rsidRPr="004602F8">
              <w:t>МФ – доступно только для АРМ ГРБС уровня МОУ;</w:t>
            </w:r>
          </w:p>
          <w:p w14:paraId="4B2C5060" w14:textId="77777777" w:rsidR="00275E92" w:rsidRPr="004602F8" w:rsidRDefault="00275E92" w:rsidP="00275E92">
            <w:pPr>
              <w:pStyle w:val="ASFKTableListMark"/>
            </w:pPr>
            <w:r w:rsidRPr="004602F8">
              <w:t>НУБП;</w:t>
            </w:r>
          </w:p>
          <w:p w14:paraId="7E144884" w14:textId="77777777" w:rsidR="00275E92" w:rsidRPr="004602F8" w:rsidRDefault="00275E92" w:rsidP="00275E92">
            <w:pPr>
              <w:pStyle w:val="ASFKTableListMark"/>
            </w:pPr>
            <w:r w:rsidRPr="004602F8">
              <w:t>ПБС;</w:t>
            </w:r>
          </w:p>
          <w:p w14:paraId="6B2EE164" w14:textId="77777777" w:rsidR="00275E92" w:rsidRPr="004602F8" w:rsidRDefault="00275E92" w:rsidP="00275E92">
            <w:pPr>
              <w:pStyle w:val="ASFKTableListMark"/>
            </w:pPr>
            <w:r w:rsidRPr="004602F8">
              <w:t>РБС;</w:t>
            </w:r>
          </w:p>
          <w:p w14:paraId="0089B9D6" w14:textId="77777777" w:rsidR="00275E92" w:rsidRPr="004602F8" w:rsidRDefault="00275E92" w:rsidP="00275E92">
            <w:pPr>
              <w:pStyle w:val="ASFKTableListMark"/>
            </w:pPr>
            <w:r w:rsidRPr="004602F8">
              <w:t>УП;</w:t>
            </w:r>
          </w:p>
          <w:p w14:paraId="3EAAE7A3" w14:textId="77777777" w:rsidR="00275E92" w:rsidRPr="004602F8" w:rsidRDefault="00275E92" w:rsidP="00275E92">
            <w:pPr>
              <w:pStyle w:val="ASFKTableListMark"/>
            </w:pPr>
            <w:r w:rsidRPr="004602F8">
              <w:t>ФО</w:t>
            </w:r>
            <w:r w:rsidR="00BA4F27" w:rsidRPr="004602F8">
              <w:t>;</w:t>
            </w:r>
          </w:p>
          <w:p w14:paraId="3D852817" w14:textId="77777777" w:rsidR="00BA4F27" w:rsidRPr="004602F8" w:rsidRDefault="00BA4F27" w:rsidP="00275E92">
            <w:pPr>
              <w:pStyle w:val="ASFKTableListMark"/>
            </w:pPr>
            <w:r w:rsidRPr="004602F8">
              <w:t>ПР.</w:t>
            </w:r>
          </w:p>
        </w:tc>
      </w:tr>
      <w:tr w:rsidR="00275E92" w:rsidRPr="004602F8" w14:paraId="33DBC42E" w14:textId="77777777" w:rsidTr="00C50BF8">
        <w:tc>
          <w:tcPr>
            <w:tcW w:w="5000" w:type="pct"/>
            <w:gridSpan w:val="2"/>
            <w:shd w:val="clear" w:color="auto" w:fill="auto"/>
          </w:tcPr>
          <w:p w14:paraId="4EF1F89F" w14:textId="77777777" w:rsidR="00275E92" w:rsidRPr="004602F8" w:rsidRDefault="00275E92" w:rsidP="00AC2F13">
            <w:pPr>
              <w:pStyle w:val="ASFKTablenorm"/>
              <w:ind w:left="57" w:right="57"/>
            </w:pPr>
            <w:r w:rsidRPr="004602F8">
              <w:t>Заголовочная часть</w:t>
            </w:r>
          </w:p>
        </w:tc>
      </w:tr>
      <w:tr w:rsidR="00275E92" w:rsidRPr="004602F8" w14:paraId="0B4E315A" w14:textId="77777777" w:rsidTr="00C50BF8">
        <w:tc>
          <w:tcPr>
            <w:tcW w:w="1192" w:type="pct"/>
            <w:shd w:val="clear" w:color="auto" w:fill="auto"/>
          </w:tcPr>
          <w:p w14:paraId="1101D914" w14:textId="77777777" w:rsidR="00275E92" w:rsidRPr="004602F8" w:rsidRDefault="00275E92" w:rsidP="00AC2F13">
            <w:pPr>
              <w:pStyle w:val="ASFKTablenorm"/>
              <w:ind w:left="57" w:right="57"/>
            </w:pPr>
            <w:r w:rsidRPr="004602F8">
              <w:t>Номер</w:t>
            </w:r>
          </w:p>
        </w:tc>
        <w:tc>
          <w:tcPr>
            <w:tcW w:w="3808" w:type="pct"/>
            <w:shd w:val="clear" w:color="auto" w:fill="auto"/>
          </w:tcPr>
          <w:p w14:paraId="0EF188DE" w14:textId="77777777" w:rsidR="00275E92" w:rsidRPr="004602F8" w:rsidRDefault="00275E92" w:rsidP="00AC2F13">
            <w:pPr>
              <w:pStyle w:val="ASFKTablenorm"/>
              <w:ind w:left="57" w:right="57"/>
            </w:pPr>
            <w:r w:rsidRPr="004602F8">
              <w:t xml:space="preserve">Номер документа. </w:t>
            </w:r>
          </w:p>
          <w:p w14:paraId="631C73C1" w14:textId="77777777" w:rsidR="00275E92" w:rsidRPr="004602F8" w:rsidRDefault="00275E92" w:rsidP="00AC2F13">
            <w:pPr>
              <w:pStyle w:val="ASFKTablenorm"/>
              <w:ind w:left="57" w:right="57"/>
            </w:pPr>
            <w:r w:rsidRPr="004602F8">
              <w:t>По умолчанию не заполнено. Значение рассчитывается по нажатию кнопки на основании настроек для текущего типа документа в справочнике «Параметры автонумерации документов». Может быть заполнено вручную.</w:t>
            </w:r>
          </w:p>
          <w:p w14:paraId="55919B6A" w14:textId="77777777" w:rsidR="00275E92" w:rsidRPr="004602F8" w:rsidRDefault="00275E92" w:rsidP="00AC2F13">
            <w:pPr>
              <w:pStyle w:val="ASFKTablenorm"/>
              <w:ind w:left="57" w:right="57"/>
            </w:pPr>
            <w:r w:rsidRPr="004602F8">
              <w:lastRenderedPageBreak/>
              <w:t>В случае если значение было изменено вручную и не соответствует вычисленному значению, правильный порядковый номер может быть проставлен по нажатию кнопки.</w:t>
            </w:r>
          </w:p>
          <w:p w14:paraId="4E04055A" w14:textId="77777777" w:rsidR="00275E92" w:rsidRPr="004602F8" w:rsidRDefault="00275E92" w:rsidP="00AC2F13">
            <w:pPr>
              <w:pStyle w:val="ASFKTablenorm"/>
              <w:ind w:left="57" w:right="57"/>
            </w:pPr>
            <w:r w:rsidRPr="004602F8">
              <w:t>Для ОФК off-line заполняется вручную.</w:t>
            </w:r>
          </w:p>
        </w:tc>
      </w:tr>
      <w:tr w:rsidR="00275E92" w:rsidRPr="004602F8" w14:paraId="6E316794" w14:textId="77777777" w:rsidTr="00C50BF8">
        <w:tc>
          <w:tcPr>
            <w:tcW w:w="1192" w:type="pct"/>
            <w:shd w:val="clear" w:color="auto" w:fill="auto"/>
          </w:tcPr>
          <w:p w14:paraId="51C81380" w14:textId="77777777" w:rsidR="00275E92" w:rsidRPr="004602F8" w:rsidRDefault="00275E92" w:rsidP="00AC2F13">
            <w:pPr>
              <w:pStyle w:val="ASFKTablenorm"/>
              <w:ind w:left="57" w:right="57"/>
            </w:pPr>
            <w:r w:rsidRPr="004602F8">
              <w:lastRenderedPageBreak/>
              <w:t>Дата действия документа</w:t>
            </w:r>
          </w:p>
        </w:tc>
        <w:tc>
          <w:tcPr>
            <w:tcW w:w="3808" w:type="pct"/>
            <w:shd w:val="clear" w:color="auto" w:fill="auto"/>
          </w:tcPr>
          <w:p w14:paraId="03A0EC1F" w14:textId="77777777" w:rsidR="00275E92" w:rsidRPr="004602F8" w:rsidRDefault="00275E92" w:rsidP="00AC2F13">
            <w:pPr>
              <w:pStyle w:val="ASFKTablenorm"/>
              <w:ind w:left="57" w:right="57"/>
            </w:pPr>
            <w:r w:rsidRPr="004602F8">
              <w:t xml:space="preserve">Дата действия документа. </w:t>
            </w:r>
          </w:p>
          <w:p w14:paraId="4F8F13D6" w14:textId="77777777" w:rsidR="00275E92" w:rsidRPr="004602F8" w:rsidRDefault="00275E92" w:rsidP="00AC2F13">
            <w:pPr>
              <w:pStyle w:val="ASFKTablenorm"/>
              <w:ind w:left="57" w:right="57"/>
            </w:pPr>
            <w:r w:rsidRPr="004602F8">
              <w:t>Входящий: передается из OEBS.</w:t>
            </w:r>
          </w:p>
          <w:p w14:paraId="3EF8E9E2" w14:textId="77777777" w:rsidR="00275E92" w:rsidRPr="004602F8" w:rsidRDefault="00275E92" w:rsidP="00AC2F13">
            <w:pPr>
              <w:pStyle w:val="ASFKTablenorm"/>
              <w:ind w:left="57" w:right="57"/>
            </w:pPr>
            <w:r w:rsidRPr="004602F8">
              <w:t>Исходящий: значение заполняется вручную или выбирается из системного календаря дат.</w:t>
            </w:r>
          </w:p>
        </w:tc>
      </w:tr>
      <w:tr w:rsidR="00275E92" w:rsidRPr="004602F8" w14:paraId="282CD1EB" w14:textId="77777777" w:rsidTr="00C50BF8">
        <w:tc>
          <w:tcPr>
            <w:tcW w:w="1192" w:type="pct"/>
            <w:shd w:val="clear" w:color="auto" w:fill="auto"/>
          </w:tcPr>
          <w:p w14:paraId="785F88DB" w14:textId="77777777" w:rsidR="00275E92" w:rsidRPr="004602F8" w:rsidRDefault="00275E92" w:rsidP="00AC2F13">
            <w:pPr>
              <w:pStyle w:val="ASFKTablenorm"/>
              <w:ind w:left="57" w:right="57"/>
            </w:pPr>
            <w:r w:rsidRPr="004602F8">
              <w:t>Наименование документа</w:t>
            </w:r>
          </w:p>
        </w:tc>
        <w:tc>
          <w:tcPr>
            <w:tcW w:w="3808" w:type="pct"/>
            <w:shd w:val="clear" w:color="auto" w:fill="auto"/>
          </w:tcPr>
          <w:p w14:paraId="04122F93" w14:textId="77777777" w:rsidR="00275E92" w:rsidRPr="004602F8" w:rsidRDefault="00275E92" w:rsidP="00AC2F13">
            <w:pPr>
              <w:pStyle w:val="ASFKTablenorm"/>
              <w:ind w:left="57" w:right="57"/>
            </w:pPr>
            <w:r w:rsidRPr="004602F8">
              <w:t xml:space="preserve">Наименование документа. </w:t>
            </w:r>
          </w:p>
          <w:p w14:paraId="48B7D12D" w14:textId="77777777" w:rsidR="00275E92" w:rsidRPr="004602F8" w:rsidRDefault="00275E92" w:rsidP="00AC2F13">
            <w:pPr>
              <w:pStyle w:val="ASFKTablenorm"/>
              <w:ind w:left="57" w:right="57"/>
            </w:pPr>
            <w:r w:rsidRPr="004602F8">
              <w:t>Входящий: передается из OEBS.</w:t>
            </w:r>
          </w:p>
          <w:p w14:paraId="4EE07CB8" w14:textId="77777777" w:rsidR="00275E92" w:rsidRPr="004602F8" w:rsidRDefault="00275E92" w:rsidP="00AC2F13">
            <w:pPr>
              <w:pStyle w:val="ASFKTablenorm"/>
              <w:ind w:left="57" w:right="57"/>
            </w:pPr>
            <w:r w:rsidRPr="004602F8">
              <w:t>Исходящий: значение заполняется вручную, либо выбирается пользователем из справочника «Типы документов».</w:t>
            </w:r>
          </w:p>
          <w:p w14:paraId="151D82BA" w14:textId="77777777" w:rsidR="00275E92" w:rsidRPr="004602F8" w:rsidRDefault="00275E92" w:rsidP="00AC2F13">
            <w:pPr>
              <w:pStyle w:val="ASFKTablenorm"/>
              <w:ind w:left="57" w:right="57"/>
            </w:pPr>
            <w:r w:rsidRPr="004602F8">
              <w:t>Для документа «Информационное сообщение для ФНС» список значений справочника «Типы документов» ограничен типом «ФНС».</w:t>
            </w:r>
          </w:p>
        </w:tc>
      </w:tr>
      <w:tr w:rsidR="00275E92" w:rsidRPr="004602F8" w14:paraId="79DE9B64" w14:textId="77777777" w:rsidTr="00C50BF8">
        <w:tc>
          <w:tcPr>
            <w:tcW w:w="1192" w:type="pct"/>
            <w:shd w:val="clear" w:color="auto" w:fill="auto"/>
          </w:tcPr>
          <w:p w14:paraId="5A7DEEA0" w14:textId="77777777" w:rsidR="00275E92" w:rsidRPr="004602F8" w:rsidRDefault="00275E92" w:rsidP="00AC2F13">
            <w:pPr>
              <w:pStyle w:val="ASFKTablenorm"/>
              <w:ind w:left="57" w:right="57"/>
            </w:pPr>
            <w:r w:rsidRPr="004602F8">
              <w:t>Отправитель сообщения</w:t>
            </w:r>
          </w:p>
        </w:tc>
        <w:tc>
          <w:tcPr>
            <w:tcW w:w="3808" w:type="pct"/>
            <w:shd w:val="clear" w:color="auto" w:fill="auto"/>
          </w:tcPr>
          <w:p w14:paraId="2C384A31" w14:textId="77777777" w:rsidR="00275E92" w:rsidRPr="004602F8" w:rsidRDefault="00275E92" w:rsidP="00AC2F13">
            <w:pPr>
              <w:pStyle w:val="ASFKTablenorm"/>
              <w:ind w:left="57" w:right="57"/>
            </w:pPr>
            <w:r w:rsidRPr="004602F8">
              <w:t xml:space="preserve">Наименование отправителя сообщения согласно справочника СРРПБС или ПУБП. </w:t>
            </w:r>
          </w:p>
          <w:p w14:paraId="0682FA05" w14:textId="59C5DB1D" w:rsidR="00275E92" w:rsidRPr="004602F8" w:rsidRDefault="00275E92" w:rsidP="00AC2F13">
            <w:pPr>
              <w:pStyle w:val="ASFKTablenorm"/>
              <w:ind w:left="57" w:right="57"/>
            </w:pPr>
            <w:r w:rsidRPr="004602F8">
              <w:t xml:space="preserve">Для федерального бюджета подтягивается «Краткое наименование» из СРРПБС в соответствии с </w:t>
            </w:r>
            <w:r w:rsidR="00124DD1" w:rsidRPr="004602F8">
              <w:t>«</w:t>
            </w:r>
            <w:r w:rsidR="00834E48" w:rsidRPr="004602F8">
              <w:t>Код собственного БУ</w:t>
            </w:r>
            <w:r w:rsidR="00124DD1" w:rsidRPr="004602F8">
              <w:t>»</w:t>
            </w:r>
            <w:r w:rsidRPr="004602F8">
              <w:t xml:space="preserve"> из system_const. Для других бюджетов – из ПУБП.</w:t>
            </w:r>
          </w:p>
          <w:p w14:paraId="69BE387A" w14:textId="77777777" w:rsidR="00275E92" w:rsidRPr="004602F8" w:rsidRDefault="00275E92" w:rsidP="00AC2F13">
            <w:pPr>
              <w:pStyle w:val="ASFKTablenorm"/>
              <w:ind w:left="57" w:right="57"/>
            </w:pPr>
            <w:r w:rsidRPr="004602F8">
              <w:t>Привязан СРРПБС или ПУБП (в зависимости от бюджета).</w:t>
            </w:r>
          </w:p>
          <w:p w14:paraId="41899608" w14:textId="77777777" w:rsidR="00275E92" w:rsidRPr="004602F8" w:rsidRDefault="00275E92" w:rsidP="00AC2F13">
            <w:pPr>
              <w:pStyle w:val="ASFKTablenorm"/>
              <w:ind w:left="57" w:right="57"/>
            </w:pPr>
            <w:r w:rsidRPr="004602F8">
              <w:t>На АРМ ОФК</w:t>
            </w:r>
            <w:r w:rsidR="001D793A" w:rsidRPr="004602F8">
              <w:t xml:space="preserve"> </w:t>
            </w:r>
            <w:r w:rsidRPr="004602F8">
              <w:t>off-line значение вводится вручную.</w:t>
            </w:r>
          </w:p>
          <w:p w14:paraId="564D9875" w14:textId="77777777" w:rsidR="00275E92" w:rsidRPr="004602F8" w:rsidRDefault="00275E92" w:rsidP="00AC2F13">
            <w:pPr>
              <w:pStyle w:val="ASFKTablenorm"/>
              <w:ind w:left="57" w:right="57"/>
            </w:pPr>
            <w:r w:rsidRPr="004602F8">
              <w:t>На АРМ НУБП заполняется кратким наименованием из справочника НУБП на основании системной константы «Код собственного БУ».</w:t>
            </w:r>
          </w:p>
        </w:tc>
      </w:tr>
      <w:tr w:rsidR="00275E92" w:rsidRPr="004602F8" w14:paraId="7E1E6D33" w14:textId="77777777" w:rsidTr="00C50BF8">
        <w:tc>
          <w:tcPr>
            <w:tcW w:w="1192" w:type="pct"/>
            <w:shd w:val="clear" w:color="auto" w:fill="auto"/>
          </w:tcPr>
          <w:p w14:paraId="6BFC31D4" w14:textId="77777777" w:rsidR="00275E92" w:rsidRPr="004602F8" w:rsidRDefault="00275E92" w:rsidP="00AC2F13">
            <w:pPr>
              <w:pStyle w:val="ASFKTablenorm"/>
              <w:ind w:left="57" w:right="57"/>
            </w:pPr>
            <w:r w:rsidRPr="004602F8">
              <w:t>Получатель сообщения</w:t>
            </w:r>
          </w:p>
        </w:tc>
        <w:tc>
          <w:tcPr>
            <w:tcW w:w="3808" w:type="pct"/>
            <w:shd w:val="clear" w:color="auto" w:fill="auto"/>
          </w:tcPr>
          <w:p w14:paraId="45107E70" w14:textId="77777777" w:rsidR="00275E92" w:rsidRPr="004602F8" w:rsidRDefault="00275E92" w:rsidP="00AC2F13">
            <w:pPr>
              <w:pStyle w:val="ASFKTablenorm"/>
              <w:ind w:left="57" w:right="57"/>
            </w:pPr>
            <w:r w:rsidRPr="004602F8">
              <w:t xml:space="preserve">Наименование получателя сообщения. </w:t>
            </w:r>
          </w:p>
          <w:p w14:paraId="24CF623C" w14:textId="77777777" w:rsidR="00275E92" w:rsidRPr="004602F8" w:rsidRDefault="00275E92" w:rsidP="00AC2F13">
            <w:pPr>
              <w:pStyle w:val="ASFKTablenorm"/>
              <w:ind w:left="57" w:right="57"/>
            </w:pPr>
            <w:r w:rsidRPr="004602F8">
              <w:t xml:space="preserve">Привязан </w:t>
            </w:r>
            <w:r w:rsidR="007D434E" w:rsidRPr="004602F8">
              <w:t>СР/</w:t>
            </w:r>
            <w:r w:rsidRPr="004602F8">
              <w:t>СРРПБС/ПУБП/НУБП (</w:t>
            </w:r>
            <w:r w:rsidR="006A4A29" w:rsidRPr="004602F8">
              <w:t>поле «Краткое наименование»),</w:t>
            </w:r>
          </w:p>
          <w:p w14:paraId="42F85F94" w14:textId="77777777" w:rsidR="007D434E" w:rsidRPr="004602F8" w:rsidRDefault="007D434E" w:rsidP="00AC2F13">
            <w:pPr>
              <w:pStyle w:val="ASFKTablenorm"/>
              <w:ind w:left="57" w:right="57"/>
            </w:pPr>
            <w:r w:rsidRPr="004602F8">
              <w:t>«Уполномоченные подразделения» (сокращенное наименование), «Прочие организации» (наименование).</w:t>
            </w:r>
          </w:p>
          <w:p w14:paraId="4D778B0E" w14:textId="77777777" w:rsidR="00275E92" w:rsidRPr="004602F8" w:rsidRDefault="00275E92" w:rsidP="00AC2F13">
            <w:pPr>
              <w:pStyle w:val="ASFKTablenorm"/>
              <w:ind w:left="57" w:right="57"/>
            </w:pPr>
            <w:r w:rsidRPr="004602F8">
              <w:t>На АРМ ОФК</w:t>
            </w:r>
            <w:r w:rsidR="00371BCF" w:rsidRPr="004602F8">
              <w:t xml:space="preserve"> </w:t>
            </w:r>
            <w:r w:rsidRPr="004602F8">
              <w:t>off-line значение вводится вручную.</w:t>
            </w:r>
          </w:p>
        </w:tc>
      </w:tr>
      <w:tr w:rsidR="00275E92" w:rsidRPr="004602F8" w14:paraId="0FD9F5B4" w14:textId="77777777" w:rsidTr="00C50BF8">
        <w:tc>
          <w:tcPr>
            <w:tcW w:w="1192" w:type="pct"/>
            <w:shd w:val="clear" w:color="auto" w:fill="auto"/>
          </w:tcPr>
          <w:p w14:paraId="70504AEA" w14:textId="77777777" w:rsidR="00275E92" w:rsidRPr="004602F8" w:rsidRDefault="00275E92" w:rsidP="00AC2F13">
            <w:pPr>
              <w:pStyle w:val="ASFKTablenorm"/>
              <w:ind w:left="57" w:right="57"/>
            </w:pPr>
            <w:r w:rsidRPr="004602F8">
              <w:t>Дата получения выписки</w:t>
            </w:r>
          </w:p>
        </w:tc>
        <w:tc>
          <w:tcPr>
            <w:tcW w:w="3808" w:type="pct"/>
            <w:shd w:val="clear" w:color="auto" w:fill="auto"/>
          </w:tcPr>
          <w:p w14:paraId="4858C066" w14:textId="77777777" w:rsidR="00275E92" w:rsidRPr="004602F8" w:rsidRDefault="00275E92" w:rsidP="00AC2F13">
            <w:pPr>
              <w:pStyle w:val="ASFKTablenorm"/>
              <w:ind w:left="57" w:right="57"/>
            </w:pPr>
            <w:r w:rsidRPr="004602F8">
              <w:t>Поле заполняется автоматически при импорте выписки ФО от OEBS.</w:t>
            </w:r>
          </w:p>
        </w:tc>
      </w:tr>
      <w:tr w:rsidR="00275E92" w:rsidRPr="004602F8" w14:paraId="4AC5A761" w14:textId="77777777" w:rsidTr="00C50BF8">
        <w:tc>
          <w:tcPr>
            <w:tcW w:w="1192" w:type="pct"/>
            <w:shd w:val="clear" w:color="auto" w:fill="auto"/>
          </w:tcPr>
          <w:p w14:paraId="37B3BC67" w14:textId="77777777" w:rsidR="00275E92" w:rsidRPr="004602F8" w:rsidRDefault="00275E92" w:rsidP="00AC2F13">
            <w:pPr>
              <w:pStyle w:val="ASFKTablenorm"/>
              <w:ind w:left="57" w:right="57"/>
            </w:pPr>
            <w:r w:rsidRPr="004602F8">
              <w:t>Орган ФК</w:t>
            </w:r>
          </w:p>
        </w:tc>
        <w:tc>
          <w:tcPr>
            <w:tcW w:w="3808" w:type="pct"/>
            <w:shd w:val="clear" w:color="auto" w:fill="auto"/>
          </w:tcPr>
          <w:p w14:paraId="054F963C" w14:textId="77777777" w:rsidR="00275E92" w:rsidRPr="004602F8" w:rsidRDefault="00275E92" w:rsidP="00AC2F13">
            <w:pPr>
              <w:pStyle w:val="ASFKTablenorm"/>
              <w:ind w:left="57" w:right="57"/>
            </w:pPr>
            <w:r w:rsidRPr="004602F8">
              <w:t xml:space="preserve">Наименование органа Федерального казначейства. </w:t>
            </w:r>
          </w:p>
          <w:p w14:paraId="594334F7" w14:textId="752CAABF" w:rsidR="00275E92" w:rsidRPr="004602F8" w:rsidRDefault="00275E92" w:rsidP="00AC2F13">
            <w:pPr>
              <w:pStyle w:val="ASFKTablenorm"/>
              <w:ind w:left="57" w:right="57"/>
            </w:pPr>
            <w:r w:rsidRPr="004602F8">
              <w:t>Входящий: значение подтягивается из справочника Органы ФК.</w:t>
            </w:r>
          </w:p>
          <w:p w14:paraId="0253D847" w14:textId="77777777" w:rsidR="00275E92" w:rsidRPr="004602F8" w:rsidRDefault="00275E92" w:rsidP="00AC2F13">
            <w:pPr>
              <w:pStyle w:val="ASFKTablenorm"/>
              <w:ind w:left="57" w:right="57"/>
            </w:pPr>
            <w:r w:rsidRPr="004602F8">
              <w:t>Исходящий: значение поля подтягивается из поля «Наименование» кода ТОФК получателя.</w:t>
            </w:r>
          </w:p>
          <w:p w14:paraId="659CC886" w14:textId="77777777" w:rsidR="00275E92" w:rsidRPr="004602F8" w:rsidRDefault="00275E92" w:rsidP="00AC2F13">
            <w:pPr>
              <w:pStyle w:val="ASFKTablenorm"/>
              <w:ind w:left="57" w:right="57"/>
            </w:pPr>
            <w:r w:rsidRPr="004602F8">
              <w:t>На АРМ ОФК</w:t>
            </w:r>
            <w:r w:rsidR="00776300" w:rsidRPr="004602F8">
              <w:t xml:space="preserve"> </w:t>
            </w:r>
            <w:r w:rsidRPr="004602F8">
              <w:t>off-line значение вводится вручную.</w:t>
            </w:r>
          </w:p>
        </w:tc>
      </w:tr>
      <w:tr w:rsidR="00275E92" w:rsidRPr="004602F8" w14:paraId="58FB0E5D" w14:textId="77777777" w:rsidTr="00C50BF8">
        <w:tc>
          <w:tcPr>
            <w:tcW w:w="1192" w:type="pct"/>
            <w:shd w:val="clear" w:color="auto" w:fill="auto"/>
          </w:tcPr>
          <w:p w14:paraId="1BB317E5" w14:textId="77777777" w:rsidR="00275E92" w:rsidRPr="004602F8" w:rsidRDefault="00275E92" w:rsidP="00AC2F13">
            <w:pPr>
              <w:pStyle w:val="ASFKTablenorm"/>
              <w:ind w:left="57" w:right="57"/>
            </w:pPr>
            <w:r w:rsidRPr="004602F8">
              <w:t>Ответственный</w:t>
            </w:r>
          </w:p>
        </w:tc>
        <w:tc>
          <w:tcPr>
            <w:tcW w:w="3808" w:type="pct"/>
            <w:shd w:val="clear" w:color="auto" w:fill="auto"/>
          </w:tcPr>
          <w:p w14:paraId="40A875FF" w14:textId="77777777" w:rsidR="00275E92" w:rsidRPr="004602F8" w:rsidRDefault="00275E92" w:rsidP="00AC2F13">
            <w:pPr>
              <w:pStyle w:val="ASFKTablenorm"/>
              <w:ind w:left="57" w:right="57"/>
            </w:pPr>
            <w:r w:rsidRPr="004602F8">
              <w:t>ФИО ответственного исполнителя.</w:t>
            </w:r>
          </w:p>
          <w:p w14:paraId="19C38E42" w14:textId="77777777" w:rsidR="00275E92" w:rsidRPr="004602F8" w:rsidRDefault="00275E92" w:rsidP="00AC2F13">
            <w:pPr>
              <w:pStyle w:val="ASFKTablenorm"/>
              <w:ind w:left="57" w:right="57"/>
            </w:pPr>
            <w:r w:rsidRPr="004602F8">
              <w:t>Входящий: передается из OEBS.</w:t>
            </w:r>
          </w:p>
          <w:p w14:paraId="7E352C8D" w14:textId="77777777" w:rsidR="00275E92" w:rsidRPr="004602F8" w:rsidRDefault="00275E92" w:rsidP="00AC2F13">
            <w:pPr>
              <w:pStyle w:val="ASFKTablenorm"/>
              <w:ind w:left="57" w:right="57"/>
            </w:pPr>
            <w:r w:rsidRPr="004602F8">
              <w:t>Исходящий: значение заполняется вручную.</w:t>
            </w:r>
          </w:p>
        </w:tc>
      </w:tr>
      <w:tr w:rsidR="00275E92" w:rsidRPr="004602F8" w14:paraId="17C7BC2D" w14:textId="77777777" w:rsidTr="00C50BF8">
        <w:tc>
          <w:tcPr>
            <w:tcW w:w="5000" w:type="pct"/>
            <w:gridSpan w:val="2"/>
            <w:shd w:val="clear" w:color="auto" w:fill="auto"/>
          </w:tcPr>
          <w:p w14:paraId="3262EA6A" w14:textId="77777777" w:rsidR="00275E92" w:rsidRPr="004602F8" w:rsidRDefault="00275E92" w:rsidP="00AC2F13">
            <w:pPr>
              <w:pStyle w:val="ASFKTablenorm"/>
              <w:ind w:left="57" w:right="57"/>
            </w:pPr>
            <w:r w:rsidRPr="004602F8">
              <w:t>Группа полей «Основные»</w:t>
            </w:r>
          </w:p>
        </w:tc>
      </w:tr>
      <w:tr w:rsidR="00275E92" w:rsidRPr="004602F8" w14:paraId="77641EA7" w14:textId="77777777" w:rsidTr="00C50BF8">
        <w:tc>
          <w:tcPr>
            <w:tcW w:w="1192" w:type="pct"/>
            <w:shd w:val="clear" w:color="auto" w:fill="auto"/>
          </w:tcPr>
          <w:p w14:paraId="648AD1C1" w14:textId="77777777" w:rsidR="00275E92" w:rsidRPr="004602F8" w:rsidRDefault="00275E92" w:rsidP="00AC2F13">
            <w:pPr>
              <w:pStyle w:val="ASFKTablenorm"/>
              <w:ind w:left="57" w:right="57"/>
            </w:pPr>
            <w:r w:rsidRPr="004602F8">
              <w:t>Тип сообщения</w:t>
            </w:r>
          </w:p>
        </w:tc>
        <w:tc>
          <w:tcPr>
            <w:tcW w:w="3808" w:type="pct"/>
            <w:shd w:val="clear" w:color="auto" w:fill="auto"/>
          </w:tcPr>
          <w:p w14:paraId="3C9DB6ED" w14:textId="77777777" w:rsidR="00275E92" w:rsidRPr="004602F8" w:rsidRDefault="00275E92" w:rsidP="00AC2F13">
            <w:pPr>
              <w:pStyle w:val="ASFKTablenorm"/>
              <w:ind w:left="57" w:right="57"/>
            </w:pPr>
            <w:r w:rsidRPr="004602F8">
              <w:t xml:space="preserve">Тип сообщения. </w:t>
            </w:r>
          </w:p>
          <w:p w14:paraId="097F6576" w14:textId="77777777" w:rsidR="00275E92" w:rsidRPr="004602F8" w:rsidRDefault="00275E92" w:rsidP="00AC2F13">
            <w:pPr>
              <w:pStyle w:val="ASFKTablenorm"/>
              <w:ind w:left="57" w:right="57"/>
            </w:pPr>
            <w:r w:rsidRPr="004602F8">
              <w:t>По умолчанию «Письмо». Возможно ручное редактирование.</w:t>
            </w:r>
          </w:p>
        </w:tc>
      </w:tr>
      <w:tr w:rsidR="00275E92" w:rsidRPr="004602F8" w14:paraId="0AF5F427" w14:textId="77777777" w:rsidTr="00C50BF8">
        <w:tc>
          <w:tcPr>
            <w:tcW w:w="1192" w:type="pct"/>
            <w:shd w:val="clear" w:color="auto" w:fill="auto"/>
          </w:tcPr>
          <w:p w14:paraId="56F8F51C" w14:textId="77777777" w:rsidR="00275E92" w:rsidRPr="004602F8" w:rsidRDefault="00275E92" w:rsidP="00AC2F13">
            <w:pPr>
              <w:pStyle w:val="ASFKTablenorm"/>
              <w:ind w:left="57" w:right="57"/>
            </w:pPr>
            <w:r w:rsidRPr="004602F8">
              <w:t>Тема сообщения</w:t>
            </w:r>
          </w:p>
        </w:tc>
        <w:tc>
          <w:tcPr>
            <w:tcW w:w="3808" w:type="pct"/>
            <w:shd w:val="clear" w:color="auto" w:fill="auto"/>
          </w:tcPr>
          <w:p w14:paraId="27E02A89" w14:textId="77777777" w:rsidR="00275E92" w:rsidRPr="004602F8" w:rsidRDefault="00275E92" w:rsidP="00AC2F13">
            <w:pPr>
              <w:pStyle w:val="ASFKTablenorm"/>
              <w:ind w:left="57" w:right="57"/>
            </w:pPr>
            <w:r w:rsidRPr="004602F8">
              <w:t xml:space="preserve">Тема сообщения. </w:t>
            </w:r>
          </w:p>
          <w:p w14:paraId="5DCC8ACE" w14:textId="77777777" w:rsidR="00275E92" w:rsidRPr="004602F8" w:rsidRDefault="00275E92" w:rsidP="00AC2F13">
            <w:pPr>
              <w:pStyle w:val="ASFKTablenorm"/>
              <w:ind w:left="57" w:right="57"/>
            </w:pPr>
            <w:r w:rsidRPr="004602F8">
              <w:t>Заполняется вручную.</w:t>
            </w:r>
          </w:p>
        </w:tc>
      </w:tr>
      <w:tr w:rsidR="00275E92" w:rsidRPr="004602F8" w14:paraId="45F54F5B" w14:textId="77777777" w:rsidTr="00C50BF8">
        <w:tc>
          <w:tcPr>
            <w:tcW w:w="1192" w:type="pct"/>
            <w:shd w:val="clear" w:color="auto" w:fill="auto"/>
          </w:tcPr>
          <w:p w14:paraId="18A4448D" w14:textId="77777777" w:rsidR="00275E92" w:rsidRPr="004602F8" w:rsidRDefault="00275E92" w:rsidP="00AC2F13">
            <w:pPr>
              <w:pStyle w:val="ASFKTablenorm"/>
              <w:ind w:left="57" w:right="57"/>
            </w:pPr>
            <w:r w:rsidRPr="004602F8">
              <w:t>Краткое описание</w:t>
            </w:r>
          </w:p>
        </w:tc>
        <w:tc>
          <w:tcPr>
            <w:tcW w:w="3808" w:type="pct"/>
            <w:shd w:val="clear" w:color="auto" w:fill="auto"/>
          </w:tcPr>
          <w:p w14:paraId="70E69A87" w14:textId="77777777" w:rsidR="00275E92" w:rsidRPr="004602F8" w:rsidRDefault="00275E92" w:rsidP="00AC2F13">
            <w:pPr>
              <w:pStyle w:val="ASFKTablenorm"/>
              <w:ind w:left="57" w:right="57"/>
            </w:pPr>
            <w:r w:rsidRPr="004602F8">
              <w:t>Краткое описание информационного сообщения.</w:t>
            </w:r>
          </w:p>
          <w:p w14:paraId="59C32DEB" w14:textId="77777777" w:rsidR="00275E92" w:rsidRPr="004602F8" w:rsidRDefault="00275E92" w:rsidP="00AC2F13">
            <w:pPr>
              <w:pStyle w:val="ASFKTablenorm"/>
              <w:ind w:left="57" w:right="57"/>
            </w:pPr>
            <w:r w:rsidRPr="004602F8">
              <w:lastRenderedPageBreak/>
              <w:t>Входящий: передается из OEBS.</w:t>
            </w:r>
          </w:p>
          <w:p w14:paraId="2FC57A65" w14:textId="77777777" w:rsidR="00275E92" w:rsidRPr="004602F8" w:rsidRDefault="00275E92" w:rsidP="00AC2F13">
            <w:pPr>
              <w:pStyle w:val="ASFKTablenorm"/>
              <w:ind w:left="57" w:right="57"/>
            </w:pPr>
            <w:r w:rsidRPr="004602F8">
              <w:t>Исходящий: значение заполняется вручную.</w:t>
            </w:r>
          </w:p>
        </w:tc>
      </w:tr>
      <w:tr w:rsidR="00275E92" w:rsidRPr="004602F8" w14:paraId="0E1B64CB" w14:textId="77777777" w:rsidTr="00C50BF8">
        <w:tc>
          <w:tcPr>
            <w:tcW w:w="1192" w:type="pct"/>
            <w:shd w:val="clear" w:color="auto" w:fill="auto"/>
          </w:tcPr>
          <w:p w14:paraId="6EF227A7" w14:textId="77777777" w:rsidR="00275E92" w:rsidRPr="004602F8" w:rsidRDefault="00275E92" w:rsidP="00AC2F13">
            <w:pPr>
              <w:pStyle w:val="ASFKTablenorm"/>
              <w:ind w:left="57" w:right="57"/>
            </w:pPr>
            <w:r w:rsidRPr="004602F8">
              <w:lastRenderedPageBreak/>
              <w:t>Основание</w:t>
            </w:r>
          </w:p>
        </w:tc>
        <w:tc>
          <w:tcPr>
            <w:tcW w:w="3808" w:type="pct"/>
            <w:shd w:val="clear" w:color="auto" w:fill="auto"/>
          </w:tcPr>
          <w:p w14:paraId="5AE82A73" w14:textId="77777777" w:rsidR="00275E92" w:rsidRPr="004602F8" w:rsidRDefault="00275E92" w:rsidP="00AC2F13">
            <w:pPr>
              <w:pStyle w:val="ASFKTablenorm"/>
              <w:ind w:left="57" w:right="57"/>
            </w:pPr>
            <w:r w:rsidRPr="004602F8">
              <w:t xml:space="preserve">Основание для информационного сообщения. </w:t>
            </w:r>
          </w:p>
          <w:p w14:paraId="17B1767D" w14:textId="77777777" w:rsidR="00275E92" w:rsidRPr="004602F8" w:rsidRDefault="00275E92" w:rsidP="00AC2F13">
            <w:pPr>
              <w:pStyle w:val="ASFKTablenorm"/>
              <w:ind w:left="57" w:right="57"/>
            </w:pPr>
            <w:r w:rsidRPr="004602F8">
              <w:t>Заполняется вручную.</w:t>
            </w:r>
          </w:p>
        </w:tc>
      </w:tr>
      <w:tr w:rsidR="00275E92" w:rsidRPr="004602F8" w14:paraId="0FF804B8" w14:textId="77777777" w:rsidTr="00C50BF8">
        <w:tc>
          <w:tcPr>
            <w:tcW w:w="1192" w:type="pct"/>
            <w:shd w:val="clear" w:color="auto" w:fill="auto"/>
          </w:tcPr>
          <w:p w14:paraId="4BF668E2" w14:textId="77777777" w:rsidR="00275E92" w:rsidRPr="004602F8" w:rsidRDefault="00275E92" w:rsidP="00AC2F13">
            <w:pPr>
              <w:pStyle w:val="ASFKTablenorm"/>
              <w:ind w:left="57" w:right="57"/>
            </w:pPr>
            <w:r w:rsidRPr="004602F8">
              <w:t>Причина отказа</w:t>
            </w:r>
          </w:p>
        </w:tc>
        <w:tc>
          <w:tcPr>
            <w:tcW w:w="3808" w:type="pct"/>
            <w:shd w:val="clear" w:color="auto" w:fill="auto"/>
          </w:tcPr>
          <w:p w14:paraId="4722753A" w14:textId="180A1B38" w:rsidR="00275E92" w:rsidRPr="004602F8" w:rsidRDefault="00275E92" w:rsidP="00AC2F13">
            <w:pPr>
              <w:pStyle w:val="ASFKTablenorm"/>
              <w:ind w:left="57" w:right="57"/>
            </w:pPr>
            <w:r w:rsidRPr="004602F8">
              <w:t>Заполняется из поля «Примечание» связанного документа «</w:t>
            </w:r>
            <w:r w:rsidR="002222D9" w:rsidRPr="004602F8">
              <w:t>Уведомление (протокол)</w:t>
            </w:r>
            <w:r w:rsidRPr="004602F8">
              <w:t>».</w:t>
            </w:r>
          </w:p>
        </w:tc>
      </w:tr>
      <w:tr w:rsidR="00275E92" w:rsidRPr="004602F8" w14:paraId="15D03651" w14:textId="77777777" w:rsidTr="00C50BF8">
        <w:tc>
          <w:tcPr>
            <w:tcW w:w="5000" w:type="pct"/>
            <w:gridSpan w:val="2"/>
            <w:shd w:val="clear" w:color="auto" w:fill="auto"/>
          </w:tcPr>
          <w:p w14:paraId="38D9C7BB" w14:textId="77777777" w:rsidR="00275E92" w:rsidRPr="004602F8" w:rsidRDefault="00275E92" w:rsidP="00AC2F13">
            <w:pPr>
              <w:pStyle w:val="ASFKTablenorm"/>
              <w:ind w:left="57" w:right="57"/>
            </w:pPr>
            <w:r w:rsidRPr="004602F8">
              <w:t>Группа полей «Вложения»</w:t>
            </w:r>
          </w:p>
        </w:tc>
      </w:tr>
      <w:tr w:rsidR="00275E92" w:rsidRPr="004602F8" w14:paraId="69C300C4" w14:textId="77777777" w:rsidTr="00C50BF8">
        <w:tc>
          <w:tcPr>
            <w:tcW w:w="1192" w:type="pct"/>
            <w:shd w:val="clear" w:color="auto" w:fill="auto"/>
          </w:tcPr>
          <w:p w14:paraId="6FC06BAF" w14:textId="77777777" w:rsidR="00275E92" w:rsidRPr="004602F8" w:rsidRDefault="00275E92" w:rsidP="00AC2F13">
            <w:pPr>
              <w:pStyle w:val="ASFKTablenorm"/>
              <w:ind w:left="57" w:right="57"/>
            </w:pPr>
            <w:r w:rsidRPr="004602F8">
              <w:t>GUID</w:t>
            </w:r>
          </w:p>
        </w:tc>
        <w:tc>
          <w:tcPr>
            <w:tcW w:w="3808" w:type="pct"/>
            <w:shd w:val="clear" w:color="auto" w:fill="auto"/>
          </w:tcPr>
          <w:p w14:paraId="43F0037F" w14:textId="77777777" w:rsidR="00275E92" w:rsidRPr="004602F8" w:rsidRDefault="00275E92" w:rsidP="00AC2F13">
            <w:pPr>
              <w:pStyle w:val="ASFKTablenorm"/>
              <w:ind w:left="57" w:right="57"/>
            </w:pPr>
            <w:r w:rsidRPr="004602F8">
              <w:t>Уникальный идентификатор (GUID) вложения.</w:t>
            </w:r>
          </w:p>
        </w:tc>
      </w:tr>
      <w:tr w:rsidR="00275E92" w:rsidRPr="004602F8" w14:paraId="7E8DFDA4" w14:textId="77777777" w:rsidTr="00C50BF8">
        <w:tc>
          <w:tcPr>
            <w:tcW w:w="1192" w:type="pct"/>
            <w:shd w:val="clear" w:color="auto" w:fill="auto"/>
          </w:tcPr>
          <w:p w14:paraId="7901530A" w14:textId="77777777" w:rsidR="00275E92" w:rsidRPr="004602F8" w:rsidRDefault="00275E92" w:rsidP="00AC2F13">
            <w:pPr>
              <w:pStyle w:val="ASFKTablenorm"/>
              <w:ind w:left="57" w:right="57"/>
            </w:pPr>
            <w:r w:rsidRPr="004602F8">
              <w:t>Тип</w:t>
            </w:r>
          </w:p>
        </w:tc>
        <w:tc>
          <w:tcPr>
            <w:tcW w:w="3808" w:type="pct"/>
            <w:shd w:val="clear" w:color="auto" w:fill="auto"/>
          </w:tcPr>
          <w:p w14:paraId="42DB9FCB" w14:textId="77777777" w:rsidR="00275E92" w:rsidRPr="004602F8" w:rsidRDefault="00275E92" w:rsidP="00AC2F13">
            <w:pPr>
              <w:pStyle w:val="ASFKTablenorm"/>
              <w:ind w:left="57" w:right="57"/>
            </w:pPr>
            <w:r w:rsidRPr="004602F8">
              <w:t>Тип вложения.</w:t>
            </w:r>
          </w:p>
        </w:tc>
      </w:tr>
      <w:tr w:rsidR="00275E92" w:rsidRPr="004602F8" w14:paraId="7FC4D8EC" w14:textId="77777777" w:rsidTr="00C50BF8">
        <w:tc>
          <w:tcPr>
            <w:tcW w:w="1192" w:type="pct"/>
            <w:shd w:val="clear" w:color="auto" w:fill="auto"/>
          </w:tcPr>
          <w:p w14:paraId="2848870C" w14:textId="77777777" w:rsidR="00275E92" w:rsidRPr="004602F8" w:rsidRDefault="00275E92" w:rsidP="00AC2F13">
            <w:pPr>
              <w:pStyle w:val="ASFKTablenorm"/>
              <w:ind w:left="57" w:right="57"/>
            </w:pPr>
            <w:r w:rsidRPr="004602F8">
              <w:t>Файл</w:t>
            </w:r>
          </w:p>
        </w:tc>
        <w:tc>
          <w:tcPr>
            <w:tcW w:w="3808" w:type="pct"/>
            <w:shd w:val="clear" w:color="auto" w:fill="auto"/>
          </w:tcPr>
          <w:p w14:paraId="0171A49D" w14:textId="77777777" w:rsidR="00275E92" w:rsidRPr="004602F8" w:rsidRDefault="00275E92" w:rsidP="00AC2F13">
            <w:pPr>
              <w:pStyle w:val="ASFKTablenorm"/>
              <w:ind w:left="57" w:right="57"/>
            </w:pPr>
            <w:r w:rsidRPr="004602F8">
              <w:t>Файл вложения.</w:t>
            </w:r>
          </w:p>
        </w:tc>
      </w:tr>
      <w:tr w:rsidR="00275E92" w:rsidRPr="004602F8" w14:paraId="3C81B44C" w14:textId="77777777" w:rsidTr="00C50BF8">
        <w:tc>
          <w:tcPr>
            <w:tcW w:w="1192" w:type="pct"/>
            <w:shd w:val="clear" w:color="auto" w:fill="auto"/>
          </w:tcPr>
          <w:p w14:paraId="3DC2D749" w14:textId="77777777" w:rsidR="00275E92" w:rsidRPr="004602F8" w:rsidRDefault="00275E92" w:rsidP="00AC2F13">
            <w:pPr>
              <w:pStyle w:val="ASFKTablenorm"/>
              <w:ind w:left="57" w:right="57"/>
            </w:pPr>
            <w:r w:rsidRPr="004602F8">
              <w:t>Дата</w:t>
            </w:r>
          </w:p>
        </w:tc>
        <w:tc>
          <w:tcPr>
            <w:tcW w:w="3808" w:type="pct"/>
            <w:shd w:val="clear" w:color="auto" w:fill="auto"/>
          </w:tcPr>
          <w:p w14:paraId="76C9F324" w14:textId="77777777" w:rsidR="00275E92" w:rsidRPr="004602F8" w:rsidRDefault="00275E92" w:rsidP="00AC2F13">
            <w:pPr>
              <w:pStyle w:val="ASFKTablenorm"/>
              <w:ind w:left="57" w:right="57"/>
            </w:pPr>
            <w:r w:rsidRPr="004602F8">
              <w:t>Дата вложения.</w:t>
            </w:r>
          </w:p>
        </w:tc>
      </w:tr>
      <w:tr w:rsidR="00275E92" w:rsidRPr="004602F8" w14:paraId="7018327B" w14:textId="77777777" w:rsidTr="00C50BF8">
        <w:tc>
          <w:tcPr>
            <w:tcW w:w="1192" w:type="pct"/>
            <w:shd w:val="clear" w:color="auto" w:fill="auto"/>
          </w:tcPr>
          <w:p w14:paraId="56EEAA24" w14:textId="77777777" w:rsidR="00275E92" w:rsidRPr="004602F8" w:rsidRDefault="00275E92" w:rsidP="00AC2F13">
            <w:pPr>
              <w:pStyle w:val="ASFKTablenorm"/>
              <w:ind w:left="57" w:right="57"/>
            </w:pPr>
            <w:r w:rsidRPr="004602F8">
              <w:t>Размер</w:t>
            </w:r>
          </w:p>
        </w:tc>
        <w:tc>
          <w:tcPr>
            <w:tcW w:w="3808" w:type="pct"/>
            <w:shd w:val="clear" w:color="auto" w:fill="auto"/>
          </w:tcPr>
          <w:p w14:paraId="1D01FB73" w14:textId="77777777" w:rsidR="00275E92" w:rsidRPr="004602F8" w:rsidRDefault="00275E92" w:rsidP="00AC2F13">
            <w:pPr>
              <w:pStyle w:val="ASFKTablenorm"/>
              <w:ind w:left="57" w:right="57"/>
            </w:pPr>
            <w:r w:rsidRPr="004602F8">
              <w:t>Размер вложения.</w:t>
            </w:r>
          </w:p>
        </w:tc>
      </w:tr>
      <w:tr w:rsidR="00275E92" w:rsidRPr="004602F8" w14:paraId="545831B1" w14:textId="77777777" w:rsidTr="00C50BF8">
        <w:tc>
          <w:tcPr>
            <w:tcW w:w="1192" w:type="pct"/>
            <w:shd w:val="clear" w:color="auto" w:fill="auto"/>
          </w:tcPr>
          <w:p w14:paraId="6B55925D" w14:textId="77777777" w:rsidR="00275E92" w:rsidRPr="004602F8" w:rsidRDefault="00275E92" w:rsidP="00AC2F13">
            <w:pPr>
              <w:pStyle w:val="ASFKTablenorm"/>
              <w:ind w:left="57" w:right="57"/>
            </w:pPr>
            <w:r w:rsidRPr="004602F8">
              <w:t>Комментарий</w:t>
            </w:r>
          </w:p>
        </w:tc>
        <w:tc>
          <w:tcPr>
            <w:tcW w:w="3808" w:type="pct"/>
            <w:shd w:val="clear" w:color="auto" w:fill="auto"/>
          </w:tcPr>
          <w:p w14:paraId="4CDCF963" w14:textId="77777777" w:rsidR="00275E92" w:rsidRPr="004602F8" w:rsidRDefault="00275E92" w:rsidP="00AC2F13">
            <w:pPr>
              <w:pStyle w:val="ASFKTablenorm"/>
              <w:ind w:left="57" w:right="57"/>
            </w:pPr>
            <w:r w:rsidRPr="004602F8">
              <w:t>Комментарий.</w:t>
            </w:r>
            <w:r w:rsidR="00462C5D" w:rsidRPr="004602F8">
              <w:t xml:space="preserve"> </w:t>
            </w:r>
            <w:r w:rsidR="00462C5D" w:rsidRPr="004602F8">
              <w:br/>
              <w:t>Если вложение является платежным поручением на общую сумму с реестром, то после привязки вложения к выписке из л/с в поле комментарий добавляется текст «Платежное поручение на общую сумму с реестром».</w:t>
            </w:r>
          </w:p>
        </w:tc>
      </w:tr>
      <w:tr w:rsidR="00275E92" w:rsidRPr="004602F8" w14:paraId="0DB6C681" w14:textId="77777777" w:rsidTr="00C50BF8">
        <w:tc>
          <w:tcPr>
            <w:tcW w:w="1192" w:type="pct"/>
            <w:shd w:val="clear" w:color="auto" w:fill="auto"/>
          </w:tcPr>
          <w:p w14:paraId="56772E43" w14:textId="77777777" w:rsidR="00275E92" w:rsidRPr="004602F8" w:rsidRDefault="00275E92" w:rsidP="00AC2F13">
            <w:pPr>
              <w:pStyle w:val="ASFKTablenorm"/>
              <w:ind w:left="57" w:right="57"/>
            </w:pPr>
            <w:r w:rsidRPr="004602F8">
              <w:t>Бизнес-тип</w:t>
            </w:r>
          </w:p>
        </w:tc>
        <w:tc>
          <w:tcPr>
            <w:tcW w:w="3808" w:type="pct"/>
            <w:shd w:val="clear" w:color="auto" w:fill="auto"/>
          </w:tcPr>
          <w:p w14:paraId="3536ADD0" w14:textId="77777777" w:rsidR="00275E92" w:rsidRPr="004602F8" w:rsidRDefault="00275E92" w:rsidP="00AC2F13">
            <w:pPr>
              <w:pStyle w:val="ASFKTablenorm"/>
              <w:ind w:left="57" w:right="57"/>
            </w:pPr>
            <w:r w:rsidRPr="004602F8">
              <w:t>Бизнес-тип вложения.</w:t>
            </w:r>
          </w:p>
        </w:tc>
      </w:tr>
    </w:tbl>
    <w:p w14:paraId="37E9F058" w14:textId="551F7107" w:rsidR="00275E92" w:rsidRPr="004602F8" w:rsidRDefault="00275E92" w:rsidP="00275E92">
      <w:pPr>
        <w:pStyle w:val="ASFKNormal"/>
      </w:pPr>
      <w:r w:rsidRPr="004602F8">
        <w:t xml:space="preserve">В табличном блоке полей «Вложения» добавляются строки с данными вложенных файлов. </w:t>
      </w:r>
      <w:r w:rsidR="00416D35" w:rsidRPr="004602F8">
        <w:t xml:space="preserve">Поля табличного блока приведены в таблице </w:t>
      </w:r>
      <w:r w:rsidRPr="004602F8">
        <w:fldChar w:fldCharType="begin"/>
      </w:r>
      <w:r w:rsidRPr="004602F8">
        <w:instrText xml:space="preserve"> REF _Ref319337452 \h  \* MERGEFORMAT </w:instrText>
      </w:r>
      <w:r w:rsidRPr="004602F8">
        <w:fldChar w:fldCharType="separate"/>
      </w:r>
      <w:r w:rsidR="0086114E">
        <w:t>356</w:t>
      </w:r>
      <w:r w:rsidRPr="004602F8">
        <w:fldChar w:fldCharType="end"/>
      </w:r>
      <w:r w:rsidRPr="004602F8">
        <w:t xml:space="preserve">. Поддерживаются любые типы файлов. Количество файлов не ограничено. Максимальный совокупный размер вложения – 100 МБ. </w:t>
      </w:r>
    </w:p>
    <w:p w14:paraId="24B643A0" w14:textId="10428546" w:rsidR="00275E92" w:rsidRPr="004602F8" w:rsidRDefault="00275E92" w:rsidP="00275E92">
      <w:pPr>
        <w:pStyle w:val="ASFKNormal"/>
      </w:pPr>
      <w:r w:rsidRPr="004602F8">
        <w:t xml:space="preserve">Для добавления файла в блоке «Вложения» следует нажать на кнопку </w:t>
      </w:r>
      <w:r w:rsidR="004C00E2" w:rsidRPr="004602F8">
        <w:rPr>
          <w:noProof/>
        </w:rPr>
        <w:drawing>
          <wp:inline distT="0" distB="0" distL="0" distR="0" wp14:anchorId="1F4370A0" wp14:editId="7A21F542">
            <wp:extent cx="276225" cy="276225"/>
            <wp:effectExtent l="0" t="0" r="9525" b="9525"/>
            <wp:docPr id="707" name="Рисунок 7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0"/>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вложение). В открывшейся форме «Добавление вложения» (рис. </w:t>
      </w:r>
      <w:r w:rsidRPr="004602F8">
        <w:fldChar w:fldCharType="begin"/>
      </w:r>
      <w:r w:rsidRPr="004602F8">
        <w:instrText xml:space="preserve"> REF _Ref240109583 \h  \* MERGEFORMAT </w:instrText>
      </w:r>
      <w:r w:rsidRPr="004602F8">
        <w:fldChar w:fldCharType="separate"/>
      </w:r>
      <w:r w:rsidR="0086114E">
        <w:t>567</w:t>
      </w:r>
      <w:r w:rsidRPr="004602F8">
        <w:fldChar w:fldCharType="end"/>
      </w:r>
      <w:r w:rsidRPr="004602F8">
        <w:t>) заполняются следующие поля:</w:t>
      </w:r>
    </w:p>
    <w:p w14:paraId="7F4D1AED" w14:textId="77777777" w:rsidR="00462C5D" w:rsidRPr="004602F8" w:rsidRDefault="00462C5D" w:rsidP="00462C5D">
      <w:pPr>
        <w:pStyle w:val="ASFKListmark1"/>
      </w:pPr>
      <w:r w:rsidRPr="004602F8">
        <w:t>«Бизнес-тип вложения» – поле заполняется автоматически;</w:t>
      </w:r>
    </w:p>
    <w:p w14:paraId="4C0EF314" w14:textId="5E4D1B06" w:rsidR="00462C5D" w:rsidRPr="004602F8" w:rsidRDefault="00462C5D" w:rsidP="00462C5D">
      <w:pPr>
        <w:pStyle w:val="ASFKListmark1"/>
      </w:pPr>
      <w:r w:rsidRPr="004602F8">
        <w:t>«Файл» – имя файла вложения; нажать на кнопку </w:t>
      </w:r>
      <w:r w:rsidR="004C00E2" w:rsidRPr="004602F8">
        <w:rPr>
          <w:noProof/>
        </w:rPr>
        <w:drawing>
          <wp:inline distT="0" distB="0" distL="0" distR="0" wp14:anchorId="64FE4121" wp14:editId="21F20F99">
            <wp:extent cx="180975" cy="180975"/>
            <wp:effectExtent l="0" t="0" r="9525" b="9525"/>
            <wp:docPr id="708" name="Рисунок 7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0"/>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xml:space="preserve"> и выбрать нужный файл вложения;</w:t>
      </w:r>
    </w:p>
    <w:p w14:paraId="74901F34" w14:textId="77777777" w:rsidR="00462C5D" w:rsidRPr="004602F8" w:rsidRDefault="00462C5D" w:rsidP="00462C5D">
      <w:pPr>
        <w:pStyle w:val="ASFKListmark1"/>
      </w:pPr>
      <w:r w:rsidRPr="004602F8">
        <w:t>«Тип вложения» – поле заполняется автоматически при выборе файла;</w:t>
      </w:r>
    </w:p>
    <w:p w14:paraId="5809FF08" w14:textId="77777777" w:rsidR="00275E92" w:rsidRPr="004602F8" w:rsidRDefault="00462C5D" w:rsidP="00462C5D">
      <w:pPr>
        <w:pStyle w:val="ASFKListmark1"/>
      </w:pPr>
      <w:r w:rsidRPr="004602F8">
        <w:t>«Комментарий» – комментарий к файлу</w:t>
      </w:r>
      <w:r w:rsidR="00275E92" w:rsidRPr="004602F8">
        <w:t>. Если вложение является платежным поручением на общую сумму с реестром, то после привязки вложения к выписке из л/с в поле комментарий добавляется текст «Платежное поручение на общую сумму с реестром».</w:t>
      </w:r>
    </w:p>
    <w:p w14:paraId="1289BA8A" w14:textId="6E224C0C" w:rsidR="00275E92" w:rsidRPr="004602F8" w:rsidRDefault="004C00E2" w:rsidP="00275E92">
      <w:pPr>
        <w:pStyle w:val="ASFKFigure"/>
      </w:pPr>
      <w:r w:rsidRPr="004602F8">
        <w:rPr>
          <w:noProof/>
        </w:rPr>
        <w:lastRenderedPageBreak/>
        <w:drawing>
          <wp:inline distT="0" distB="0" distL="0" distR="0" wp14:anchorId="09953C8D" wp14:editId="311783A6">
            <wp:extent cx="6124575" cy="2743200"/>
            <wp:effectExtent l="0" t="0" r="9525" b="0"/>
            <wp:docPr id="709" name="Рисунок 7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0"/>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48C5F16F" w14:textId="079927FE" w:rsidR="00275E92" w:rsidRPr="004602F8" w:rsidRDefault="00346628" w:rsidP="00275E9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12" w:name="_Ref240109583"/>
      <w:bookmarkStart w:id="3413" w:name="_Toc126767855"/>
      <w:r w:rsidR="0086114E">
        <w:rPr>
          <w:noProof/>
        </w:rPr>
        <w:t>567</w:t>
      </w:r>
      <w:bookmarkEnd w:id="3412"/>
      <w:r w:rsidRPr="004602F8">
        <w:rPr>
          <w:noProof/>
        </w:rPr>
        <w:fldChar w:fldCharType="end"/>
      </w:r>
      <w:r w:rsidR="00275E92" w:rsidRPr="004602F8">
        <w:t>. ЭФ «Добавление вложения»</w:t>
      </w:r>
      <w:bookmarkEnd w:id="3413"/>
    </w:p>
    <w:p w14:paraId="6CCC1D17" w14:textId="77777777" w:rsidR="00275E92" w:rsidRPr="004602F8" w:rsidRDefault="00275E92" w:rsidP="00275E92">
      <w:r w:rsidRPr="004602F8">
        <w:t>Нажать на кнопку «ОК» для сохранения данных о вложенном файле. В списке файлов вложений в блоке «Вложения» появится добавленная запись.</w:t>
      </w:r>
    </w:p>
    <w:p w14:paraId="6D84FF87" w14:textId="21B24791" w:rsidR="00D83127" w:rsidRPr="004602F8" w:rsidRDefault="00D83127" w:rsidP="00D83127">
      <w:pPr>
        <w:pStyle w:val="ASFKNormal"/>
      </w:pPr>
      <w:r w:rsidRPr="004602F8">
        <w:t xml:space="preserve">Для проверки подписи файла следует выбрать строку с именем файла и нажать на кнопку </w:t>
      </w:r>
      <w:r w:rsidR="004C00E2" w:rsidRPr="004602F8">
        <w:rPr>
          <w:noProof/>
        </w:rPr>
        <w:drawing>
          <wp:inline distT="0" distB="0" distL="0" distR="0" wp14:anchorId="2F311308" wp14:editId="7CF6C360">
            <wp:extent cx="276225" cy="276225"/>
            <wp:effectExtent l="0" t="0" r="9525" b="9525"/>
            <wp:docPr id="710" name="Рисунок 710" descr="кнопка Проверить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кнопка Проверить подпись"/>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(Проверить подпись) на панели инструментов.</w:t>
      </w:r>
    </w:p>
    <w:p w14:paraId="224BC7C5" w14:textId="008BFEBC" w:rsidR="00D83127" w:rsidRPr="004602F8" w:rsidRDefault="00D83127" w:rsidP="00D83127">
      <w:pPr>
        <w:pStyle w:val="ASFKNormal"/>
      </w:pPr>
      <w:r w:rsidRPr="004602F8">
        <w:t xml:space="preserve">Для просмотра информации о файле следует выделить в списке файлов вложений нужную запись и нажать на кнопку </w:t>
      </w:r>
      <w:r w:rsidR="004C00E2" w:rsidRPr="004602F8">
        <w:rPr>
          <w:noProof/>
        </w:rPr>
        <w:drawing>
          <wp:inline distT="0" distB="0" distL="0" distR="0" wp14:anchorId="792EC93E" wp14:editId="3DBC6C1A">
            <wp:extent cx="276225" cy="276225"/>
            <wp:effectExtent l="0" t="0" r="9525" b="9525"/>
            <wp:docPr id="711" name="Рисунок 711"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кнопка Просмотреть информацию о вложении"/>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(Просмотреть информацию о вложении). Откроется форма «Свойства вложения», поля которой аналогичны полям формы «Добавление вложения». В форме можно отредактировать комментарий к файлу вложения. Для сохранения введенных изменений следует нажать на кнопку «ОК».</w:t>
      </w:r>
    </w:p>
    <w:p w14:paraId="503B8F6E" w14:textId="396536D9" w:rsidR="00D83127" w:rsidRPr="004602F8" w:rsidRDefault="00D83127" w:rsidP="00D83127">
      <w:pPr>
        <w:pStyle w:val="ASFKNormal"/>
      </w:pPr>
      <w:r w:rsidRPr="004602F8">
        <w:t xml:space="preserve">Для просмотра файла следует выделить в списке файлов вложений требуемую запись и нажать на кнопку </w:t>
      </w:r>
      <w:r w:rsidR="004C00E2" w:rsidRPr="004602F8">
        <w:rPr>
          <w:noProof/>
        </w:rPr>
        <w:drawing>
          <wp:inline distT="0" distB="0" distL="0" distR="0" wp14:anchorId="45BA9EE0" wp14:editId="7885A058">
            <wp:extent cx="276225" cy="276225"/>
            <wp:effectExtent l="0" t="0" r="9525" b="9525"/>
            <wp:docPr id="712" name="Рисунок 712"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кнопка Просмотреть (вложение)"/>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(Просмотреть).</w:t>
      </w:r>
    </w:p>
    <w:p w14:paraId="17FA5803" w14:textId="26071B8D" w:rsidR="00D83127" w:rsidRPr="004602F8" w:rsidRDefault="00D83127" w:rsidP="00D83127">
      <w:pPr>
        <w:pStyle w:val="ASFKNormal"/>
      </w:pPr>
      <w:r w:rsidRPr="004602F8">
        <w:t xml:space="preserve">Для сохранения файла под другим именем следует выделить в списке файлов вложений требуемую запись и нажать на кнопку </w:t>
      </w:r>
      <w:r w:rsidR="004C00E2" w:rsidRPr="004602F8">
        <w:rPr>
          <w:noProof/>
        </w:rPr>
        <w:drawing>
          <wp:inline distT="0" distB="0" distL="0" distR="0" wp14:anchorId="51C80C78" wp14:editId="29686C15">
            <wp:extent cx="276225" cy="276225"/>
            <wp:effectExtent l="0" t="0" r="9525" b="9525"/>
            <wp:docPr id="713" name="Рисунок 713"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кнопка Сохранить (вложение)"/>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(Сохранить).</w:t>
      </w:r>
    </w:p>
    <w:p w14:paraId="7A0F37E3" w14:textId="2F51920B" w:rsidR="00D83127" w:rsidRPr="004602F8" w:rsidRDefault="00D83127" w:rsidP="00D83127">
      <w:pPr>
        <w:pStyle w:val="ASFKNormal"/>
      </w:pPr>
      <w:r w:rsidRPr="004602F8">
        <w:t xml:space="preserve">Для удаления файла следует выделить в списке файлов вложений требуемую запись и нажать на кнопку </w:t>
      </w:r>
      <w:r w:rsidR="004C00E2" w:rsidRPr="004602F8">
        <w:rPr>
          <w:noProof/>
        </w:rPr>
        <w:drawing>
          <wp:inline distT="0" distB="0" distL="0" distR="0" wp14:anchorId="1BE6E446" wp14:editId="79AE5075">
            <wp:extent cx="276225" cy="276225"/>
            <wp:effectExtent l="0" t="0" r="9525" b="9525"/>
            <wp:docPr id="714" name="Рисунок 7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0"/>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(Удалить вложение).</w:t>
      </w:r>
    </w:p>
    <w:p w14:paraId="34E006A3" w14:textId="0D42A88D" w:rsidR="00D83127" w:rsidRPr="004602F8" w:rsidRDefault="00D83127" w:rsidP="00D83127">
      <w:pPr>
        <w:pStyle w:val="ASFKNormal"/>
      </w:pPr>
      <w:r w:rsidRPr="004602F8">
        <w:t xml:space="preserve">С помощью кнопки </w:t>
      </w:r>
      <w:r w:rsidR="004C00E2" w:rsidRPr="004602F8">
        <w:rPr>
          <w:noProof/>
        </w:rPr>
        <w:drawing>
          <wp:inline distT="0" distB="0" distL="0" distR="0" wp14:anchorId="2D4A81A6" wp14:editId="4CC06DD7">
            <wp:extent cx="276225" cy="276225"/>
            <wp:effectExtent l="0" t="0" r="9525" b="9525"/>
            <wp:docPr id="715" name="Рисунок 715"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кнопка Печать (вложений)"/>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(Напечатать) можно послать вложенный файл на печать.</w:t>
      </w:r>
    </w:p>
    <w:p w14:paraId="116B68C5" w14:textId="77777777" w:rsidR="00CA3543" w:rsidRPr="004602F8" w:rsidRDefault="00CA3543" w:rsidP="00CA3543">
      <w:pPr>
        <w:pStyle w:val="21"/>
      </w:pPr>
      <w:bookmarkStart w:id="3414" w:name="_Toc126766872"/>
      <w:r w:rsidRPr="004602F8">
        <w:t xml:space="preserve">Группа документов </w:t>
      </w:r>
      <w:r w:rsidR="00BC7FFB" w:rsidRPr="004602F8">
        <w:t>«</w:t>
      </w:r>
      <w:r w:rsidRPr="004602F8">
        <w:t>Справки о кассовых операциях</w:t>
      </w:r>
      <w:r w:rsidR="00BC7FFB" w:rsidRPr="004602F8">
        <w:t>»</w:t>
      </w:r>
      <w:bookmarkEnd w:id="3404"/>
      <w:bookmarkEnd w:id="3405"/>
      <w:bookmarkEnd w:id="3406"/>
      <w:bookmarkEnd w:id="3414"/>
    </w:p>
    <w:p w14:paraId="609F00F7" w14:textId="77777777" w:rsidR="00CA3543" w:rsidRPr="004602F8" w:rsidRDefault="00CA3543" w:rsidP="00CA3543">
      <w:pPr>
        <w:pStyle w:val="32"/>
      </w:pPr>
      <w:bookmarkStart w:id="3415" w:name="_Ref366075707"/>
      <w:bookmarkStart w:id="3416" w:name="_Toc409449298"/>
      <w:bookmarkStart w:id="3417" w:name="_Toc421172011"/>
      <w:bookmarkStart w:id="3418" w:name="_Toc433824970"/>
      <w:bookmarkStart w:id="3419" w:name="_Toc126766873"/>
      <w:r w:rsidRPr="004602F8">
        <w:t>Справка о кассовых поступлениях</w:t>
      </w:r>
      <w:bookmarkEnd w:id="3415"/>
      <w:bookmarkEnd w:id="3416"/>
      <w:bookmarkEnd w:id="3417"/>
      <w:bookmarkEnd w:id="3418"/>
      <w:bookmarkEnd w:id="3419"/>
    </w:p>
    <w:p w14:paraId="4EF4F4CC" w14:textId="77777777" w:rsidR="00CA3543" w:rsidRPr="004602F8" w:rsidRDefault="00CA3543" w:rsidP="00CA3543">
      <w:pPr>
        <w:pStyle w:val="ASFKNormal"/>
      </w:pPr>
      <w:r w:rsidRPr="004602F8">
        <w:t xml:space="preserve">ЭД </w:t>
      </w:r>
      <w:r w:rsidR="00BC7FFB" w:rsidRPr="004602F8">
        <w:t>«</w:t>
      </w:r>
      <w:r w:rsidRPr="004602F8">
        <w:t>Справка о кассовых поступлениях</w:t>
      </w:r>
      <w:r w:rsidR="00BC7FFB" w:rsidRPr="004602F8">
        <w:t>»</w:t>
      </w:r>
      <w:r w:rsidRPr="004602F8">
        <w:t xml:space="preserve"> формируется финансовым органом соответствующего бюджета и передается из АРМ ФО в электронном виде или на бумажном носителе в УФК.</w:t>
      </w:r>
    </w:p>
    <w:p w14:paraId="2660139F" w14:textId="77777777" w:rsidR="00CA3543" w:rsidRPr="004602F8" w:rsidRDefault="00CA3543" w:rsidP="00CA3543">
      <w:pPr>
        <w:pStyle w:val="ASFKNormal"/>
      </w:pPr>
      <w:r w:rsidRPr="004602F8">
        <w:t>Если ФО обслуживается в ОФК, то документ доводится до УФК через АРМ ОФК. Если ФО не имеет собственного АРМ, ввод документа осуществляется сотрудником ОФК в оперзале ОФК.</w:t>
      </w:r>
    </w:p>
    <w:p w14:paraId="4EDD889D" w14:textId="2BEA6638" w:rsidR="00CA3543" w:rsidRPr="004602F8" w:rsidRDefault="00A179C2" w:rsidP="00CA3543">
      <w:pPr>
        <w:pStyle w:val="ASFKNormal"/>
      </w:pPr>
      <w:r w:rsidRPr="004602F8">
        <w:lastRenderedPageBreak/>
        <w:t>Для работы с документами «</w:t>
      </w:r>
      <w:r w:rsidR="00CA3543" w:rsidRPr="004602F8">
        <w:t>Справка о кассовых поступлениях</w:t>
      </w:r>
      <w:r w:rsidR="00BC7FFB" w:rsidRPr="004602F8">
        <w:t>»</w:t>
      </w:r>
      <w:r w:rsidR="00CA3543" w:rsidRPr="004602F8">
        <w:t xml:space="preserve"> следует перейти в пункт меню </w:t>
      </w:r>
      <w:r w:rsidR="00BC7FFB" w:rsidRPr="004602F8">
        <w:t>«</w:t>
      </w:r>
      <w:r w:rsidR="00CA3543" w:rsidRPr="004602F8">
        <w:t>Документы – Справки о кассовых операциях – Справка о кассовых поступлениях</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_Ref246478017 \h  \* MERGEFORMAT </w:instrText>
      </w:r>
      <w:r w:rsidR="00CA3543" w:rsidRPr="004602F8">
        <w:fldChar w:fldCharType="separate"/>
      </w:r>
      <w:r w:rsidR="0086114E">
        <w:t>568</w:t>
      </w:r>
      <w:r w:rsidR="00CA3543" w:rsidRPr="004602F8">
        <w:fldChar w:fldCharType="end"/>
      </w:r>
      <w:r w:rsidR="00CA3543" w:rsidRPr="004602F8">
        <w:t>.</w:t>
      </w:r>
    </w:p>
    <w:p w14:paraId="23CEBE50" w14:textId="37C4D456" w:rsidR="00CA3543" w:rsidRPr="004602F8" w:rsidRDefault="004C00E2" w:rsidP="00CA3543">
      <w:pPr>
        <w:pStyle w:val="ASFKFigure"/>
      </w:pPr>
      <w:r w:rsidRPr="004602F8">
        <w:rPr>
          <w:noProof/>
        </w:rPr>
        <w:drawing>
          <wp:inline distT="0" distB="0" distL="0" distR="0" wp14:anchorId="16C1492A" wp14:editId="36D8D735">
            <wp:extent cx="6124575" cy="4019550"/>
            <wp:effectExtent l="0" t="0" r="9525" b="0"/>
            <wp:docPr id="716" name="Рисунок 7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0"/>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14:paraId="4D67BD48" w14:textId="187DCDA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20" w:name="_Ref246478017"/>
      <w:bookmarkStart w:id="3421" w:name="_Toc126767856"/>
      <w:r w:rsidR="0086114E">
        <w:rPr>
          <w:noProof/>
        </w:rPr>
        <w:t>568</w:t>
      </w:r>
      <w:bookmarkEnd w:id="3420"/>
      <w:r w:rsidRPr="004602F8">
        <w:rPr>
          <w:noProof/>
        </w:rPr>
        <w:fldChar w:fldCharType="end"/>
      </w:r>
      <w:r w:rsidR="00CA3543" w:rsidRPr="004602F8">
        <w:t xml:space="preserve">. ЭФ списка документов </w:t>
      </w:r>
      <w:r w:rsidR="00BC7FFB" w:rsidRPr="004602F8">
        <w:t>«</w:t>
      </w:r>
      <w:r w:rsidR="00CA3543" w:rsidRPr="004602F8">
        <w:t>Справка о кассовых поступлениях</w:t>
      </w:r>
      <w:r w:rsidR="00BC7FFB" w:rsidRPr="004602F8">
        <w:t>»</w:t>
      </w:r>
      <w:bookmarkEnd w:id="3421"/>
    </w:p>
    <w:p w14:paraId="1FD5522B" w14:textId="77777777" w:rsidR="00CA3543" w:rsidRPr="004602F8" w:rsidRDefault="00CA3543" w:rsidP="00CA3543">
      <w:pPr>
        <w:pStyle w:val="41"/>
      </w:pPr>
      <w:r w:rsidRPr="004602F8">
        <w:t>Доступные операции</w:t>
      </w:r>
    </w:p>
    <w:p w14:paraId="55BDFB62" w14:textId="77777777" w:rsidR="00CA3543" w:rsidRPr="004602F8" w:rsidRDefault="00CA3543" w:rsidP="00CA3543">
      <w:pPr>
        <w:pStyle w:val="ASFKNormal"/>
      </w:pPr>
      <w:r w:rsidRPr="004602F8">
        <w:t>На АРМ ОФК доступны следующие операции над документом:</w:t>
      </w:r>
    </w:p>
    <w:p w14:paraId="7461CE8B" w14:textId="77777777" w:rsidR="00CA3543" w:rsidRPr="004602F8" w:rsidRDefault="00CA3543" w:rsidP="00CA3543">
      <w:pPr>
        <w:pStyle w:val="ASFKListmark1"/>
      </w:pPr>
      <w:r w:rsidRPr="004602F8">
        <w:t>Для исходящих документов:</w:t>
      </w:r>
    </w:p>
    <w:p w14:paraId="673D9292" w14:textId="77777777" w:rsidR="00CA3543" w:rsidRPr="004602F8" w:rsidRDefault="00CA3543" w:rsidP="00CA3543">
      <w:pPr>
        <w:pStyle w:val="ASFKListmark2"/>
      </w:pPr>
      <w:r w:rsidRPr="004602F8">
        <w:t>ввод (из родительского документа);</w:t>
      </w:r>
    </w:p>
    <w:p w14:paraId="402CD06B" w14:textId="77777777" w:rsidR="00CA3543" w:rsidRPr="004602F8" w:rsidRDefault="00CA3543" w:rsidP="00CA3543">
      <w:pPr>
        <w:pStyle w:val="ASFKListmark2"/>
      </w:pPr>
      <w:r w:rsidRPr="004602F8">
        <w:t>импорт из внешней системы;</w:t>
      </w:r>
    </w:p>
    <w:p w14:paraId="1244697F" w14:textId="77777777" w:rsidR="00CA3543" w:rsidRPr="004602F8" w:rsidRDefault="00CA3543" w:rsidP="00CA3543">
      <w:pPr>
        <w:pStyle w:val="ASFKListmark2"/>
      </w:pPr>
      <w:r w:rsidRPr="004602F8">
        <w:t>документарный контроль;</w:t>
      </w:r>
    </w:p>
    <w:p w14:paraId="658FF1B2" w14:textId="77777777" w:rsidR="00CA3543" w:rsidRPr="004602F8" w:rsidRDefault="00CA3543" w:rsidP="00CA3543">
      <w:pPr>
        <w:pStyle w:val="ASFKListmark2"/>
      </w:pPr>
      <w:r w:rsidRPr="004602F8">
        <w:t xml:space="preserve">подписание, просмотр и </w:t>
      </w:r>
      <w:r w:rsidR="003D629F" w:rsidRPr="004602F8">
        <w:t>удаление ЭП</w:t>
      </w:r>
      <w:r w:rsidRPr="004602F8">
        <w:t>;</w:t>
      </w:r>
    </w:p>
    <w:p w14:paraId="5E381B38" w14:textId="77777777" w:rsidR="00CA3543" w:rsidRPr="004602F8" w:rsidRDefault="00CA3543" w:rsidP="00CA3543">
      <w:pPr>
        <w:pStyle w:val="ASFKListmark2"/>
      </w:pPr>
      <w:r w:rsidRPr="004602F8">
        <w:t>удаление ЭП;</w:t>
      </w:r>
    </w:p>
    <w:p w14:paraId="29792037" w14:textId="77777777" w:rsidR="00CA3543" w:rsidRPr="004602F8" w:rsidRDefault="00CA3543" w:rsidP="00CA3543">
      <w:pPr>
        <w:pStyle w:val="ASFKListmark2"/>
      </w:pPr>
      <w:r w:rsidRPr="004602F8">
        <w:t>просмотр и редактирование;</w:t>
      </w:r>
    </w:p>
    <w:p w14:paraId="26D5B4E6" w14:textId="77777777" w:rsidR="00CA3543" w:rsidRPr="004602F8" w:rsidRDefault="00CA3543" w:rsidP="00CA3543">
      <w:pPr>
        <w:pStyle w:val="ASFKListmark2"/>
      </w:pPr>
      <w:r w:rsidRPr="004602F8">
        <w:t>удаление;</w:t>
      </w:r>
    </w:p>
    <w:p w14:paraId="6F89AA01" w14:textId="77777777" w:rsidR="00CA3543" w:rsidRPr="004602F8" w:rsidRDefault="00CA3543" w:rsidP="00CA3543">
      <w:pPr>
        <w:pStyle w:val="ASFKListmark2"/>
      </w:pPr>
      <w:r w:rsidRPr="004602F8">
        <w:t>печать;</w:t>
      </w:r>
    </w:p>
    <w:p w14:paraId="0F4BC906" w14:textId="77777777" w:rsidR="00CA3543" w:rsidRPr="004602F8" w:rsidRDefault="00CA3543" w:rsidP="00CA3543">
      <w:pPr>
        <w:pStyle w:val="ASFKListmark2"/>
      </w:pPr>
      <w:r w:rsidRPr="004602F8">
        <w:t>отправка в УФК.</w:t>
      </w:r>
    </w:p>
    <w:p w14:paraId="696BAAF1" w14:textId="77777777" w:rsidR="00CA3543" w:rsidRPr="004602F8" w:rsidRDefault="00CA3543" w:rsidP="00CA3543">
      <w:pPr>
        <w:pStyle w:val="ASFKListmark1"/>
      </w:pPr>
      <w:r w:rsidRPr="004602F8">
        <w:t>Для транзитных документов:</w:t>
      </w:r>
    </w:p>
    <w:p w14:paraId="6289CF7E" w14:textId="77777777" w:rsidR="00CA3543" w:rsidRPr="004602F8" w:rsidRDefault="00CA3543" w:rsidP="00CA3543">
      <w:pPr>
        <w:pStyle w:val="ASFKListmark2"/>
      </w:pPr>
      <w:r w:rsidRPr="004602F8">
        <w:t>просмотр;</w:t>
      </w:r>
    </w:p>
    <w:p w14:paraId="5BE9FCD9" w14:textId="77777777" w:rsidR="00CA3543" w:rsidRPr="004602F8" w:rsidRDefault="00CA3543" w:rsidP="00CA3543">
      <w:pPr>
        <w:pStyle w:val="ASFKListmark2"/>
      </w:pPr>
      <w:r w:rsidRPr="004602F8">
        <w:t>печать;</w:t>
      </w:r>
    </w:p>
    <w:p w14:paraId="3A95F623" w14:textId="77777777" w:rsidR="00CA3543" w:rsidRPr="004602F8" w:rsidRDefault="00CA3543" w:rsidP="00CA3543">
      <w:pPr>
        <w:pStyle w:val="ASFKListmark2"/>
      </w:pPr>
      <w:r w:rsidRPr="004602F8">
        <w:t>проверка ЭП;</w:t>
      </w:r>
    </w:p>
    <w:p w14:paraId="2610665F" w14:textId="77777777" w:rsidR="00CA3543" w:rsidRPr="004602F8" w:rsidRDefault="00CA3543" w:rsidP="00CA3543">
      <w:pPr>
        <w:pStyle w:val="ASFKListmark2"/>
      </w:pPr>
      <w:r w:rsidRPr="004602F8">
        <w:t>отказ.</w:t>
      </w:r>
    </w:p>
    <w:p w14:paraId="5E341331" w14:textId="77777777" w:rsidR="00CA3543" w:rsidRPr="004602F8" w:rsidRDefault="00CA3543" w:rsidP="00CA3543">
      <w:pPr>
        <w:pStyle w:val="41"/>
      </w:pPr>
      <w:r w:rsidRPr="004602F8">
        <w:t>Экранная форма документа</w:t>
      </w:r>
    </w:p>
    <w:p w14:paraId="0ED11FFC" w14:textId="64B46375" w:rsidR="00CA3543" w:rsidRPr="004602F8" w:rsidRDefault="00CA3543" w:rsidP="00CA3543">
      <w:pPr>
        <w:pStyle w:val="ASFKNormal"/>
      </w:pPr>
      <w:r w:rsidRPr="004602F8">
        <w:t xml:space="preserve">ЭФ документа </w:t>
      </w:r>
      <w:r w:rsidR="00BC7FFB" w:rsidRPr="004602F8">
        <w:t>«</w:t>
      </w:r>
      <w:r w:rsidRPr="004602F8">
        <w:t>Справка о кассовых поступлениях</w:t>
      </w:r>
      <w:r w:rsidR="00BC7FFB" w:rsidRPr="004602F8">
        <w:t>»</w:t>
      </w:r>
      <w:r w:rsidRPr="004602F8">
        <w:t xml:space="preserve"> представлена на рисунках </w:t>
      </w:r>
      <w:r w:rsidRPr="004602F8">
        <w:fldChar w:fldCharType="begin"/>
      </w:r>
      <w:r w:rsidRPr="004602F8">
        <w:instrText xml:space="preserve"> REF _Ref246478018 \h  \* MERGEFORMAT </w:instrText>
      </w:r>
      <w:r w:rsidRPr="004602F8">
        <w:fldChar w:fldCharType="separate"/>
      </w:r>
      <w:r w:rsidR="0086114E">
        <w:t>569</w:t>
      </w:r>
      <w:r w:rsidRPr="004602F8">
        <w:fldChar w:fldCharType="end"/>
      </w:r>
      <w:r w:rsidRPr="004602F8">
        <w:t xml:space="preserve"> и </w:t>
      </w:r>
      <w:r w:rsidRPr="004602F8">
        <w:fldChar w:fldCharType="begin"/>
      </w:r>
      <w:r w:rsidRPr="004602F8">
        <w:instrText xml:space="preserve"> REF _Ref246480069 \h  \* MERGEFORMAT </w:instrText>
      </w:r>
      <w:r w:rsidRPr="004602F8">
        <w:fldChar w:fldCharType="separate"/>
      </w:r>
      <w:r w:rsidR="0086114E">
        <w:t>571</w:t>
      </w:r>
      <w:r w:rsidRPr="004602F8">
        <w:fldChar w:fldCharType="end"/>
      </w:r>
      <w:r w:rsidRPr="004602F8">
        <w:t>. Форма содержит следующие закладки:</w:t>
      </w:r>
    </w:p>
    <w:p w14:paraId="07C4D094" w14:textId="77777777" w:rsidR="00CA3543" w:rsidRPr="004602F8" w:rsidRDefault="00BC7FFB" w:rsidP="00CA3543">
      <w:pPr>
        <w:pStyle w:val="ASFKListmark1"/>
      </w:pPr>
      <w:r w:rsidRPr="004602F8">
        <w:lastRenderedPageBreak/>
        <w:t>«</w:t>
      </w:r>
      <w:r w:rsidR="00CA3543" w:rsidRPr="004602F8">
        <w:t>Документ (1)</w:t>
      </w:r>
      <w:r w:rsidRPr="004602F8">
        <w:t>»</w:t>
      </w:r>
      <w:r w:rsidR="00CA3543" w:rsidRPr="004602F8">
        <w:t>;</w:t>
      </w:r>
    </w:p>
    <w:p w14:paraId="248282ED"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3DE58AAD" w14:textId="77777777" w:rsidR="00CA3543" w:rsidRPr="004602F8" w:rsidRDefault="00BC7FFB" w:rsidP="00CA3543">
      <w:pPr>
        <w:pStyle w:val="ASFKListmark1"/>
      </w:pPr>
      <w:r w:rsidRPr="004602F8">
        <w:t>«</w:t>
      </w:r>
      <w:r w:rsidR="00CA3543" w:rsidRPr="004602F8">
        <w:t>Системные атрибуты</w:t>
      </w:r>
      <w:r w:rsidRPr="004602F8">
        <w:t>»</w:t>
      </w:r>
      <w:r w:rsidR="00CA3543" w:rsidRPr="004602F8">
        <w:t>;</w:t>
      </w:r>
    </w:p>
    <w:p w14:paraId="2A05DAC0"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3DA5D1AA" w14:textId="520CCBC0" w:rsidR="00CA3543" w:rsidRPr="004602F8" w:rsidRDefault="004C00E2" w:rsidP="00CA3543">
      <w:pPr>
        <w:pStyle w:val="ASFKFigure"/>
      </w:pPr>
      <w:r w:rsidRPr="004602F8">
        <w:rPr>
          <w:noProof/>
        </w:rPr>
        <w:drawing>
          <wp:inline distT="0" distB="0" distL="0" distR="0" wp14:anchorId="46453963" wp14:editId="6DAAF1D8">
            <wp:extent cx="6124575" cy="3752850"/>
            <wp:effectExtent l="0" t="0" r="9525" b="0"/>
            <wp:docPr id="717" name="Рисунок 7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0"/>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14:paraId="1D693F67" w14:textId="2C9C9417"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22" w:name="_Ref246478018"/>
      <w:bookmarkStart w:id="3423" w:name="_Toc126767857"/>
      <w:r w:rsidR="0086114E">
        <w:rPr>
          <w:noProof/>
        </w:rPr>
        <w:t>569</w:t>
      </w:r>
      <w:bookmarkEnd w:id="3422"/>
      <w:r w:rsidRPr="004602F8">
        <w:rPr>
          <w:noProof/>
        </w:rPr>
        <w:fldChar w:fldCharType="end"/>
      </w:r>
      <w:r w:rsidR="00CA3543" w:rsidRPr="004602F8">
        <w:t xml:space="preserve">. ЭФ документа </w:t>
      </w:r>
      <w:r w:rsidR="00BC7FFB" w:rsidRPr="004602F8">
        <w:t>«</w:t>
      </w:r>
      <w:r w:rsidR="00CA3543" w:rsidRPr="004602F8">
        <w:t>Справка о кассовых поступлениях</w:t>
      </w:r>
      <w:r w:rsidR="006B08A4" w:rsidRPr="004602F8">
        <w:t>», закладки «</w:t>
      </w:r>
      <w:r w:rsidR="00CA3543" w:rsidRPr="004602F8">
        <w:t>Документ (1)</w:t>
      </w:r>
      <w:r w:rsidR="00BC7FFB" w:rsidRPr="004602F8">
        <w:t>»</w:t>
      </w:r>
      <w:bookmarkEnd w:id="3423"/>
    </w:p>
    <w:p w14:paraId="69B20152" w14:textId="77777777" w:rsidR="00750A4F" w:rsidRPr="004602F8" w:rsidRDefault="00CA3543" w:rsidP="00CA3543">
      <w:pPr>
        <w:pStyle w:val="ASFKNormal"/>
      </w:pPr>
      <w:r w:rsidRPr="004602F8">
        <w:t xml:space="preserve">Для ручного ввода документа следует на ЭФ документа заполнить поля, доступные для редактирования. </w:t>
      </w:r>
    </w:p>
    <w:p w14:paraId="6CE99BC0" w14:textId="6BBE194B" w:rsidR="00CA3543" w:rsidRPr="004602F8" w:rsidRDefault="00CA3543" w:rsidP="00CA3543">
      <w:pPr>
        <w:pStyle w:val="ASFKNormal"/>
      </w:pPr>
      <w:r w:rsidRPr="004602F8">
        <w:t>Перечень полей</w:t>
      </w:r>
      <w:r w:rsidR="00750A4F" w:rsidRPr="004602F8">
        <w:t xml:space="preserve"> документа «Справка о кассовых поступлениях», закладки «Документ (1)»</w:t>
      </w:r>
      <w:r w:rsidRPr="004602F8">
        <w:t xml:space="preserve"> приведен в таблице </w:t>
      </w:r>
      <w:r w:rsidRPr="004602F8">
        <w:fldChar w:fldCharType="begin"/>
      </w:r>
      <w:r w:rsidRPr="004602F8">
        <w:instrText xml:space="preserve"> REF _Ref366073743 \h  \* MERGEFORMAT </w:instrText>
      </w:r>
      <w:r w:rsidRPr="004602F8">
        <w:fldChar w:fldCharType="separate"/>
      </w:r>
      <w:r w:rsidR="0086114E">
        <w:t>357</w:t>
      </w:r>
      <w:r w:rsidRPr="004602F8">
        <w:fldChar w:fldCharType="end"/>
      </w:r>
      <w:r w:rsidRPr="004602F8">
        <w:t>.</w:t>
      </w:r>
    </w:p>
    <w:p w14:paraId="59090358" w14:textId="3DC4B0A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24" w:name="_Ref366073743"/>
      <w:bookmarkStart w:id="3425" w:name="_Toc126767249"/>
      <w:r w:rsidR="0086114E">
        <w:rPr>
          <w:noProof/>
        </w:rPr>
        <w:t>357</w:t>
      </w:r>
      <w:bookmarkEnd w:id="3424"/>
      <w:r w:rsidRPr="004602F8">
        <w:rPr>
          <w:noProof/>
        </w:rPr>
        <w:fldChar w:fldCharType="end"/>
      </w:r>
      <w:r w:rsidR="00CA3543" w:rsidRPr="004602F8">
        <w:t xml:space="preserve">. Описание полей документа </w:t>
      </w:r>
      <w:r w:rsidR="00BC7FFB" w:rsidRPr="004602F8">
        <w:t>«</w:t>
      </w:r>
      <w:r w:rsidR="00CA3543" w:rsidRPr="004602F8">
        <w:t>Справка о кассовых поступлениях</w:t>
      </w:r>
      <w:r w:rsidR="006B08A4" w:rsidRPr="004602F8">
        <w:t>», закладки «</w:t>
      </w:r>
      <w:r w:rsidR="00CA3543" w:rsidRPr="004602F8">
        <w:t>Документ (1)</w:t>
      </w:r>
      <w:r w:rsidR="00BC7FFB" w:rsidRPr="004602F8">
        <w:t>»</w:t>
      </w:r>
      <w:bookmarkEnd w:id="342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59C7A4B7" w14:textId="77777777" w:rsidTr="00C50BF8">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D224B4"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D6F026" w14:textId="77777777" w:rsidR="00CA3543" w:rsidRPr="004602F8" w:rsidRDefault="00CA3543" w:rsidP="00CA3543">
            <w:pPr>
              <w:pStyle w:val="ASFKTableHead"/>
            </w:pPr>
            <w:r w:rsidRPr="004602F8">
              <w:t>Описание поля</w:t>
            </w:r>
          </w:p>
        </w:tc>
      </w:tr>
      <w:tr w:rsidR="00CA3543" w:rsidRPr="004602F8" w14:paraId="1BC2747F" w14:textId="77777777" w:rsidTr="00C50BF8">
        <w:tc>
          <w:tcPr>
            <w:tcW w:w="1260" w:type="pct"/>
            <w:shd w:val="clear" w:color="auto" w:fill="auto"/>
          </w:tcPr>
          <w:p w14:paraId="5B06E230" w14:textId="77777777" w:rsidR="00CA3543" w:rsidRPr="004602F8" w:rsidRDefault="00CA3543" w:rsidP="00AC2F13">
            <w:pPr>
              <w:pStyle w:val="ASFKTablenorm"/>
              <w:ind w:left="57" w:right="57"/>
            </w:pPr>
            <w:r w:rsidRPr="004602F8">
              <w:t>Стат.</w:t>
            </w:r>
          </w:p>
        </w:tc>
        <w:tc>
          <w:tcPr>
            <w:tcW w:w="3740" w:type="pct"/>
            <w:shd w:val="clear" w:color="auto" w:fill="auto"/>
          </w:tcPr>
          <w:p w14:paraId="32201FE2" w14:textId="77777777" w:rsidR="00CA3543" w:rsidRPr="004602F8" w:rsidRDefault="00CA3543" w:rsidP="00AC2F13">
            <w:pPr>
              <w:pStyle w:val="ASFKTablenorm"/>
              <w:ind w:left="57" w:right="57"/>
            </w:pPr>
            <w:r w:rsidRPr="004602F8">
              <w:t xml:space="preserve">Код статуса документа. </w:t>
            </w:r>
          </w:p>
          <w:p w14:paraId="1573EFC7" w14:textId="77777777" w:rsidR="00CA3543" w:rsidRPr="004602F8" w:rsidRDefault="00CA3543" w:rsidP="00AC2F13">
            <w:pPr>
              <w:pStyle w:val="ASFKTablenorm"/>
              <w:ind w:left="57" w:right="57"/>
            </w:pPr>
            <w:r w:rsidRPr="004602F8">
              <w:t>Заполняется автоматически в результате обработки документа.</w:t>
            </w:r>
          </w:p>
        </w:tc>
      </w:tr>
      <w:tr w:rsidR="00CA3543" w:rsidRPr="004602F8" w14:paraId="60FDCA78" w14:textId="77777777" w:rsidTr="00C50BF8">
        <w:tc>
          <w:tcPr>
            <w:tcW w:w="1260" w:type="pct"/>
            <w:shd w:val="clear" w:color="auto" w:fill="auto"/>
          </w:tcPr>
          <w:p w14:paraId="0DFBDF64" w14:textId="77777777" w:rsidR="00CA3543" w:rsidRPr="004602F8" w:rsidRDefault="00CA3543" w:rsidP="00AC2F13">
            <w:pPr>
              <w:pStyle w:val="ASFKTablenorm"/>
              <w:ind w:left="57" w:right="57"/>
            </w:pPr>
            <w:r w:rsidRPr="004602F8">
              <w:t>Номер</w:t>
            </w:r>
          </w:p>
        </w:tc>
        <w:tc>
          <w:tcPr>
            <w:tcW w:w="3740" w:type="pct"/>
            <w:shd w:val="clear" w:color="auto" w:fill="auto"/>
          </w:tcPr>
          <w:p w14:paraId="12B5BC19" w14:textId="77777777" w:rsidR="00CA3543" w:rsidRPr="004602F8" w:rsidRDefault="00CA3543" w:rsidP="00AC2F13">
            <w:pPr>
              <w:pStyle w:val="ASFKTablenorm"/>
              <w:ind w:left="57" w:right="57"/>
            </w:pPr>
            <w:r w:rsidRPr="004602F8">
              <w:t>Номер справки.</w:t>
            </w:r>
          </w:p>
        </w:tc>
      </w:tr>
      <w:tr w:rsidR="00CA3543" w:rsidRPr="004602F8" w14:paraId="066E451F" w14:textId="77777777" w:rsidTr="00C50BF8">
        <w:tc>
          <w:tcPr>
            <w:tcW w:w="1260" w:type="pct"/>
            <w:shd w:val="clear" w:color="auto" w:fill="auto"/>
          </w:tcPr>
          <w:p w14:paraId="034D5110" w14:textId="77777777" w:rsidR="00CA3543" w:rsidRPr="004602F8" w:rsidRDefault="00CA3543" w:rsidP="00AC2F13">
            <w:pPr>
              <w:pStyle w:val="ASFKTablenorm"/>
              <w:ind w:left="57" w:right="57"/>
            </w:pPr>
            <w:r w:rsidRPr="004602F8">
              <w:t>Номер лицевого счета</w:t>
            </w:r>
          </w:p>
        </w:tc>
        <w:tc>
          <w:tcPr>
            <w:tcW w:w="3740" w:type="pct"/>
            <w:shd w:val="clear" w:color="auto" w:fill="auto"/>
          </w:tcPr>
          <w:p w14:paraId="482B82C4" w14:textId="77777777" w:rsidR="00CA3543" w:rsidRPr="004602F8" w:rsidRDefault="00CA3543" w:rsidP="00AC2F13">
            <w:pPr>
              <w:pStyle w:val="ASFKTablenorm"/>
              <w:ind w:left="57" w:right="57"/>
            </w:pPr>
            <w:r w:rsidRPr="004602F8">
              <w:t>При формировании документа по бюджету уровня 06 обязательно к заполнению. Указывается лицевой счет открытый органу управления ГВФ РБ.</w:t>
            </w:r>
          </w:p>
          <w:p w14:paraId="48447CA3" w14:textId="77777777" w:rsidR="00CA3543" w:rsidRPr="004602F8" w:rsidRDefault="00CA3543" w:rsidP="00AC2F13">
            <w:pPr>
              <w:pStyle w:val="ASFKTablenorm"/>
              <w:ind w:left="57" w:right="57"/>
            </w:pPr>
            <w:r w:rsidRPr="004602F8">
              <w:t xml:space="preserve">При других уровнях бюджета </w:t>
            </w:r>
            <w:r w:rsidR="00A563B3" w:rsidRPr="004602F8">
              <w:t>не заполняется.</w:t>
            </w:r>
          </w:p>
        </w:tc>
      </w:tr>
      <w:tr w:rsidR="00CA3543" w:rsidRPr="004602F8" w14:paraId="5E4F8528" w14:textId="77777777" w:rsidTr="00C50BF8">
        <w:tc>
          <w:tcPr>
            <w:tcW w:w="1260" w:type="pct"/>
            <w:shd w:val="clear" w:color="auto" w:fill="auto"/>
          </w:tcPr>
          <w:p w14:paraId="4F5E69D0" w14:textId="77777777" w:rsidR="00CA3543" w:rsidRPr="004602F8" w:rsidRDefault="00CA3543" w:rsidP="00AC2F13">
            <w:pPr>
              <w:pStyle w:val="ASFKTablenorm"/>
              <w:ind w:left="57" w:right="57"/>
            </w:pPr>
            <w:r w:rsidRPr="004602F8">
              <w:t>Наименование бюджета</w:t>
            </w:r>
          </w:p>
        </w:tc>
        <w:tc>
          <w:tcPr>
            <w:tcW w:w="3740" w:type="pct"/>
            <w:shd w:val="clear" w:color="auto" w:fill="auto"/>
          </w:tcPr>
          <w:p w14:paraId="740E2933" w14:textId="77777777" w:rsidR="00CA3543" w:rsidRPr="004602F8" w:rsidRDefault="00CA3543" w:rsidP="00AC2F13">
            <w:pPr>
              <w:pStyle w:val="ASFKTablenorm"/>
              <w:ind w:left="57" w:right="57"/>
            </w:pPr>
            <w:r w:rsidRPr="004602F8">
              <w:t>Наименование бюджета.</w:t>
            </w:r>
          </w:p>
        </w:tc>
      </w:tr>
      <w:tr w:rsidR="00CA3543" w:rsidRPr="004602F8" w14:paraId="2ED34C44" w14:textId="77777777" w:rsidTr="00C50BF8">
        <w:tc>
          <w:tcPr>
            <w:tcW w:w="1260" w:type="pct"/>
            <w:shd w:val="clear" w:color="auto" w:fill="auto"/>
          </w:tcPr>
          <w:p w14:paraId="2BB444A5" w14:textId="77777777" w:rsidR="00CA3543" w:rsidRPr="004602F8" w:rsidRDefault="00CA3543" w:rsidP="00AC2F13">
            <w:pPr>
              <w:pStyle w:val="ASFKTablenorm"/>
              <w:ind w:left="57" w:right="57"/>
            </w:pPr>
            <w:r w:rsidRPr="004602F8">
              <w:t>Дата</w:t>
            </w:r>
          </w:p>
        </w:tc>
        <w:tc>
          <w:tcPr>
            <w:tcW w:w="3740" w:type="pct"/>
            <w:shd w:val="clear" w:color="auto" w:fill="auto"/>
          </w:tcPr>
          <w:p w14:paraId="3DBA441C" w14:textId="77777777" w:rsidR="00CA3543" w:rsidRPr="004602F8" w:rsidRDefault="00CA3543" w:rsidP="00AC2F13">
            <w:pPr>
              <w:pStyle w:val="ASFKTablenorm"/>
              <w:ind w:left="57" w:right="57"/>
            </w:pPr>
            <w:r w:rsidRPr="004602F8">
              <w:t xml:space="preserve">Дата справки. </w:t>
            </w:r>
          </w:p>
          <w:p w14:paraId="2DD3BBAB" w14:textId="77777777" w:rsidR="00CA3543" w:rsidRPr="004602F8" w:rsidRDefault="00CA3543" w:rsidP="00AC2F13">
            <w:pPr>
              <w:pStyle w:val="ASFKTablenorm"/>
              <w:ind w:left="57" w:right="57"/>
            </w:pPr>
            <w:r w:rsidRPr="004602F8">
              <w:t>Заполняется вручную, либо выбором из системного календаря.</w:t>
            </w:r>
          </w:p>
        </w:tc>
      </w:tr>
      <w:tr w:rsidR="00CA3543" w:rsidRPr="004602F8" w14:paraId="05E47AE6" w14:textId="77777777" w:rsidTr="00C50BF8">
        <w:tc>
          <w:tcPr>
            <w:tcW w:w="1260" w:type="pct"/>
            <w:shd w:val="clear" w:color="auto" w:fill="auto"/>
          </w:tcPr>
          <w:p w14:paraId="7B218891" w14:textId="77777777" w:rsidR="00CA3543" w:rsidRPr="004602F8" w:rsidRDefault="00CA3543" w:rsidP="00AC2F13">
            <w:pPr>
              <w:pStyle w:val="ASFKTablenorm"/>
              <w:ind w:left="57" w:right="57"/>
            </w:pPr>
            <w:r w:rsidRPr="004602F8">
              <w:lastRenderedPageBreak/>
              <w:t>Финансовый орган</w:t>
            </w:r>
          </w:p>
        </w:tc>
        <w:tc>
          <w:tcPr>
            <w:tcW w:w="3740" w:type="pct"/>
            <w:shd w:val="clear" w:color="auto" w:fill="auto"/>
          </w:tcPr>
          <w:p w14:paraId="508127E6" w14:textId="77777777" w:rsidR="00CA3543" w:rsidRPr="004602F8" w:rsidRDefault="00CA3543" w:rsidP="00AC2F13">
            <w:pPr>
              <w:pStyle w:val="ASFKTablenorm"/>
              <w:ind w:left="57" w:right="57"/>
            </w:pPr>
            <w:r w:rsidRPr="004602F8">
              <w:t>Наименование ФО.</w:t>
            </w:r>
          </w:p>
        </w:tc>
      </w:tr>
      <w:tr w:rsidR="00CA3543" w:rsidRPr="004602F8" w14:paraId="1079ACC7" w14:textId="77777777" w:rsidTr="00C50BF8">
        <w:tc>
          <w:tcPr>
            <w:tcW w:w="1260" w:type="pct"/>
            <w:shd w:val="clear" w:color="auto" w:fill="auto"/>
          </w:tcPr>
          <w:p w14:paraId="294B82F4" w14:textId="77777777" w:rsidR="00CA3543" w:rsidRPr="004602F8" w:rsidRDefault="00CA3543" w:rsidP="00AC2F13">
            <w:pPr>
              <w:pStyle w:val="ASFKTablenorm"/>
              <w:ind w:left="57" w:right="57"/>
            </w:pPr>
            <w:r w:rsidRPr="004602F8">
              <w:t>Номер счета</w:t>
            </w:r>
          </w:p>
        </w:tc>
        <w:tc>
          <w:tcPr>
            <w:tcW w:w="3740" w:type="pct"/>
            <w:shd w:val="clear" w:color="auto" w:fill="auto"/>
          </w:tcPr>
          <w:p w14:paraId="50EB835C" w14:textId="77777777" w:rsidR="00CA3543" w:rsidRPr="004602F8" w:rsidRDefault="00CA3543" w:rsidP="00AC2F13">
            <w:pPr>
              <w:pStyle w:val="ASFKTablenorm"/>
              <w:ind w:left="57" w:right="57"/>
            </w:pPr>
            <w:r w:rsidRPr="004602F8">
              <w:t xml:space="preserve">Номер счета. </w:t>
            </w:r>
          </w:p>
          <w:p w14:paraId="761B4D84" w14:textId="77777777" w:rsidR="00CA3543" w:rsidRPr="004602F8" w:rsidRDefault="00CA3543" w:rsidP="00AC2F13">
            <w:pPr>
              <w:pStyle w:val="ASFKTablenorm"/>
              <w:ind w:left="57" w:right="57"/>
            </w:pPr>
            <w:r w:rsidRPr="004602F8">
              <w:t>Заполняется вручную.</w:t>
            </w:r>
          </w:p>
        </w:tc>
      </w:tr>
      <w:tr w:rsidR="00CA3543" w:rsidRPr="004602F8" w14:paraId="489E741F" w14:textId="77777777" w:rsidTr="00C50BF8">
        <w:tc>
          <w:tcPr>
            <w:tcW w:w="1260" w:type="pct"/>
            <w:shd w:val="clear" w:color="auto" w:fill="auto"/>
          </w:tcPr>
          <w:p w14:paraId="26E61075" w14:textId="77777777" w:rsidR="00CA3543" w:rsidRPr="004602F8" w:rsidRDefault="00CA3543" w:rsidP="00AC2F13">
            <w:pPr>
              <w:pStyle w:val="ASFKTablenorm"/>
              <w:ind w:left="57" w:right="57"/>
            </w:pPr>
            <w:r w:rsidRPr="004602F8">
              <w:t>Наименование ОрФК</w:t>
            </w:r>
          </w:p>
        </w:tc>
        <w:tc>
          <w:tcPr>
            <w:tcW w:w="3740" w:type="pct"/>
            <w:shd w:val="clear" w:color="auto" w:fill="auto"/>
          </w:tcPr>
          <w:p w14:paraId="63121AE3" w14:textId="77777777" w:rsidR="00CA3543" w:rsidRPr="004602F8" w:rsidRDefault="00CA3543" w:rsidP="00AC2F13">
            <w:pPr>
              <w:pStyle w:val="ASFKTablenorm"/>
              <w:ind w:left="57" w:right="57"/>
            </w:pPr>
            <w:r w:rsidRPr="004602F8">
              <w:t>Наименование ТОФК.</w:t>
            </w:r>
          </w:p>
        </w:tc>
      </w:tr>
      <w:tr w:rsidR="00CA3543" w:rsidRPr="004602F8" w14:paraId="70C97E0C" w14:textId="77777777" w:rsidTr="00C50BF8">
        <w:tc>
          <w:tcPr>
            <w:tcW w:w="1260" w:type="pct"/>
            <w:shd w:val="clear" w:color="auto" w:fill="auto"/>
          </w:tcPr>
          <w:p w14:paraId="01D99432" w14:textId="77777777" w:rsidR="00CA3543" w:rsidRPr="004602F8" w:rsidRDefault="00CA3543" w:rsidP="00AC2F13">
            <w:pPr>
              <w:pStyle w:val="ASFKTablenorm"/>
              <w:ind w:left="57" w:right="57"/>
            </w:pPr>
            <w:r w:rsidRPr="004602F8">
              <w:t>По КОФК</w:t>
            </w:r>
          </w:p>
        </w:tc>
        <w:tc>
          <w:tcPr>
            <w:tcW w:w="3740" w:type="pct"/>
            <w:shd w:val="clear" w:color="auto" w:fill="auto"/>
          </w:tcPr>
          <w:p w14:paraId="1316E7DB" w14:textId="77777777" w:rsidR="00CA3543" w:rsidRPr="004602F8" w:rsidRDefault="00CA3543" w:rsidP="00AC2F13">
            <w:pPr>
              <w:pStyle w:val="ASFKTablenorm"/>
              <w:ind w:left="57" w:right="57"/>
            </w:pPr>
            <w:r w:rsidRPr="004602F8">
              <w:t>Код ТОФК.</w:t>
            </w:r>
          </w:p>
        </w:tc>
      </w:tr>
      <w:tr w:rsidR="00CA3543" w:rsidRPr="004602F8" w14:paraId="6A80C53E" w14:textId="77777777" w:rsidTr="00C50BF8">
        <w:tc>
          <w:tcPr>
            <w:tcW w:w="1260" w:type="pct"/>
            <w:shd w:val="clear" w:color="auto" w:fill="auto"/>
          </w:tcPr>
          <w:p w14:paraId="7CF579C2" w14:textId="77777777" w:rsidR="00CA3543" w:rsidRPr="004602F8" w:rsidRDefault="00CA3543" w:rsidP="00AC2F13">
            <w:pPr>
              <w:pStyle w:val="ASFKTablenorm"/>
              <w:ind w:left="57" w:right="57"/>
            </w:pPr>
            <w:r w:rsidRPr="004602F8">
              <w:t>Код источника</w:t>
            </w:r>
          </w:p>
        </w:tc>
        <w:tc>
          <w:tcPr>
            <w:tcW w:w="3740" w:type="pct"/>
            <w:shd w:val="clear" w:color="auto" w:fill="auto"/>
          </w:tcPr>
          <w:p w14:paraId="704CFACA" w14:textId="77777777" w:rsidR="00CA3543" w:rsidRPr="004602F8" w:rsidRDefault="00CA3543" w:rsidP="00AC2F13">
            <w:pPr>
              <w:pStyle w:val="ASFKTablenorm"/>
              <w:ind w:left="57" w:right="57"/>
            </w:pPr>
            <w:r w:rsidRPr="004602F8">
              <w:t xml:space="preserve">Код источника. </w:t>
            </w:r>
          </w:p>
          <w:p w14:paraId="543E0633" w14:textId="77777777" w:rsidR="00CA3543" w:rsidRPr="004602F8" w:rsidRDefault="00CA3543" w:rsidP="00AC2F13">
            <w:pPr>
              <w:pStyle w:val="ASFKTablenorm"/>
              <w:ind w:left="57" w:right="57"/>
            </w:pPr>
            <w:r w:rsidRPr="004602F8">
              <w:t xml:space="preserve">Заполняется вручную значением из справочника </w:t>
            </w:r>
            <w:r w:rsidR="00BC7FFB" w:rsidRPr="004602F8">
              <w:t>«</w:t>
            </w:r>
            <w:r w:rsidRPr="004602F8">
              <w:t>Источники финансирования</w:t>
            </w:r>
            <w:r w:rsidR="00BC7FFB" w:rsidRPr="004602F8">
              <w:t>»</w:t>
            </w:r>
            <w:r w:rsidRPr="004602F8">
              <w:t>.</w:t>
            </w:r>
          </w:p>
        </w:tc>
      </w:tr>
      <w:tr w:rsidR="00CA3543" w:rsidRPr="004602F8" w14:paraId="7C1227F1" w14:textId="77777777" w:rsidTr="00C50BF8">
        <w:tc>
          <w:tcPr>
            <w:tcW w:w="1260" w:type="pct"/>
            <w:shd w:val="clear" w:color="auto" w:fill="auto"/>
          </w:tcPr>
          <w:p w14:paraId="691BB8E2" w14:textId="77777777" w:rsidR="00CA3543" w:rsidRPr="004602F8" w:rsidRDefault="00CA3543" w:rsidP="00AC2F13">
            <w:pPr>
              <w:pStyle w:val="ASFKTablenorm"/>
              <w:ind w:left="57" w:right="57"/>
            </w:pPr>
            <w:r w:rsidRPr="004602F8">
              <w:t>Вид деятельности</w:t>
            </w:r>
          </w:p>
        </w:tc>
        <w:tc>
          <w:tcPr>
            <w:tcW w:w="3740" w:type="pct"/>
            <w:shd w:val="clear" w:color="auto" w:fill="auto"/>
          </w:tcPr>
          <w:p w14:paraId="67909C60" w14:textId="77777777" w:rsidR="00CA3543" w:rsidRPr="004602F8" w:rsidRDefault="00CA3543" w:rsidP="00AC2F13">
            <w:pPr>
              <w:pStyle w:val="ASFKTablenorm"/>
              <w:ind w:left="57" w:right="57"/>
            </w:pPr>
            <w:r w:rsidRPr="004602F8">
              <w:t xml:space="preserve">Вид деятельности. </w:t>
            </w:r>
          </w:p>
          <w:p w14:paraId="31CC0CC1" w14:textId="77777777" w:rsidR="00CA3543" w:rsidRPr="004602F8" w:rsidRDefault="00CA3543" w:rsidP="00AC2F13">
            <w:pPr>
              <w:pStyle w:val="ASFKTablenorm"/>
              <w:ind w:left="57" w:right="57"/>
            </w:pPr>
            <w:r w:rsidRPr="004602F8">
              <w:t xml:space="preserve">Заполняется вручную в соответствии со значением в поле </w:t>
            </w:r>
            <w:r w:rsidR="00BC7FFB" w:rsidRPr="004602F8">
              <w:t>«</w:t>
            </w:r>
            <w:r w:rsidRPr="004602F8">
              <w:t>Код источника</w:t>
            </w:r>
            <w:r w:rsidR="00BC7FFB" w:rsidRPr="004602F8">
              <w:t>»</w:t>
            </w:r>
            <w:r w:rsidRPr="004602F8">
              <w:t xml:space="preserve"> из справочника </w:t>
            </w:r>
            <w:r w:rsidR="00BC7FFB" w:rsidRPr="004602F8">
              <w:t>«</w:t>
            </w:r>
            <w:r w:rsidRPr="004602F8">
              <w:t>Источники финансирования</w:t>
            </w:r>
            <w:r w:rsidR="00BC7FFB" w:rsidRPr="004602F8">
              <w:t>»</w:t>
            </w:r>
            <w:r w:rsidRPr="004602F8">
              <w:t>.</w:t>
            </w:r>
          </w:p>
        </w:tc>
      </w:tr>
      <w:tr w:rsidR="00CA3543" w:rsidRPr="004602F8" w14:paraId="61095554" w14:textId="77777777" w:rsidTr="00C50BF8">
        <w:tc>
          <w:tcPr>
            <w:tcW w:w="1260" w:type="pct"/>
            <w:shd w:val="clear" w:color="auto" w:fill="auto"/>
          </w:tcPr>
          <w:p w14:paraId="5F9354F7" w14:textId="77777777" w:rsidR="00CA3543" w:rsidRPr="004602F8" w:rsidRDefault="00CA3543" w:rsidP="00AC2F13">
            <w:pPr>
              <w:pStyle w:val="ASFKTablenorm"/>
              <w:ind w:left="57" w:right="57"/>
            </w:pPr>
            <w:r w:rsidRPr="004602F8">
              <w:t>Единица измерения: рубли</w:t>
            </w:r>
          </w:p>
        </w:tc>
        <w:tc>
          <w:tcPr>
            <w:tcW w:w="3740" w:type="pct"/>
            <w:shd w:val="clear" w:color="auto" w:fill="auto"/>
          </w:tcPr>
          <w:p w14:paraId="322F70DB" w14:textId="77777777" w:rsidR="00CA3543" w:rsidRPr="004602F8" w:rsidRDefault="00CA3543" w:rsidP="00AC2F13">
            <w:pPr>
              <w:pStyle w:val="ASFKTablenorm"/>
              <w:ind w:left="57" w:right="57"/>
            </w:pPr>
            <w:r w:rsidRPr="004602F8">
              <w:t>Неизменяемая надпись на форме.</w:t>
            </w:r>
          </w:p>
        </w:tc>
      </w:tr>
      <w:tr w:rsidR="00CA3543" w:rsidRPr="004602F8" w14:paraId="397A1CD1" w14:textId="77777777" w:rsidTr="00C50BF8">
        <w:tc>
          <w:tcPr>
            <w:tcW w:w="5000" w:type="pct"/>
            <w:gridSpan w:val="2"/>
            <w:shd w:val="clear" w:color="auto" w:fill="auto"/>
          </w:tcPr>
          <w:p w14:paraId="3E1B5434" w14:textId="77777777" w:rsidR="00CA3543" w:rsidRPr="004602F8" w:rsidRDefault="00CA3543" w:rsidP="00AC2F13">
            <w:pPr>
              <w:pStyle w:val="ASFKTablenorm"/>
              <w:ind w:left="57" w:right="57"/>
            </w:pPr>
            <w:r w:rsidRPr="004602F8">
              <w:t>Табличное поле строк документа</w:t>
            </w:r>
          </w:p>
        </w:tc>
      </w:tr>
      <w:tr w:rsidR="00CA3543" w:rsidRPr="004602F8" w14:paraId="2F1D4F04" w14:textId="77777777" w:rsidTr="00C50BF8">
        <w:tc>
          <w:tcPr>
            <w:tcW w:w="1260" w:type="pct"/>
            <w:shd w:val="clear" w:color="auto" w:fill="auto"/>
          </w:tcPr>
          <w:p w14:paraId="1CB0542C" w14:textId="77777777" w:rsidR="00CA3543" w:rsidRPr="004602F8" w:rsidRDefault="00CA3543" w:rsidP="00AC2F13">
            <w:pPr>
              <w:pStyle w:val="ASFKTablenorm"/>
              <w:ind w:left="57" w:right="57"/>
            </w:pPr>
            <w:r w:rsidRPr="004602F8">
              <w:t>Код по БК</w:t>
            </w:r>
          </w:p>
        </w:tc>
        <w:tc>
          <w:tcPr>
            <w:tcW w:w="3740" w:type="pct"/>
            <w:shd w:val="clear" w:color="auto" w:fill="auto"/>
          </w:tcPr>
          <w:p w14:paraId="3399D215" w14:textId="77777777" w:rsidR="00CA3543" w:rsidRPr="004602F8" w:rsidRDefault="00CA3543" w:rsidP="00AC2F13">
            <w:pPr>
              <w:pStyle w:val="ASFKTablenorm"/>
              <w:ind w:left="57" w:right="57"/>
            </w:pPr>
            <w:r w:rsidRPr="004602F8">
              <w:t>Код поступления по бюджетной классификации.</w:t>
            </w:r>
          </w:p>
        </w:tc>
      </w:tr>
      <w:tr w:rsidR="00CA3543" w:rsidRPr="004602F8" w14:paraId="451C99F3" w14:textId="77777777" w:rsidTr="00C50BF8">
        <w:tc>
          <w:tcPr>
            <w:tcW w:w="1260" w:type="pct"/>
            <w:shd w:val="clear" w:color="auto" w:fill="auto"/>
          </w:tcPr>
          <w:p w14:paraId="126D08B3" w14:textId="77777777" w:rsidR="00CA3543" w:rsidRPr="004602F8" w:rsidRDefault="00CA3543" w:rsidP="00AC2F13">
            <w:pPr>
              <w:pStyle w:val="ASFKTablenorm"/>
              <w:ind w:left="57" w:right="57"/>
            </w:pPr>
            <w:r w:rsidRPr="004602F8">
              <w:t>Код субсидии</w:t>
            </w:r>
          </w:p>
        </w:tc>
        <w:tc>
          <w:tcPr>
            <w:tcW w:w="3740" w:type="pct"/>
            <w:shd w:val="clear" w:color="auto" w:fill="auto"/>
          </w:tcPr>
          <w:p w14:paraId="7BF37000" w14:textId="77777777" w:rsidR="00CA3543" w:rsidRPr="004602F8" w:rsidRDefault="00CA3543" w:rsidP="00AC2F13">
            <w:pPr>
              <w:pStyle w:val="ASFKTablenorm"/>
              <w:ind w:left="57" w:right="57"/>
            </w:pPr>
            <w:r w:rsidRPr="004602F8">
              <w:t>Код субсидии.</w:t>
            </w:r>
          </w:p>
        </w:tc>
      </w:tr>
      <w:tr w:rsidR="00CA3543" w:rsidRPr="004602F8" w14:paraId="4D451453" w14:textId="77777777" w:rsidTr="00C50BF8">
        <w:tc>
          <w:tcPr>
            <w:tcW w:w="1260" w:type="pct"/>
            <w:shd w:val="clear" w:color="auto" w:fill="auto"/>
          </w:tcPr>
          <w:p w14:paraId="754AD31F" w14:textId="77777777" w:rsidR="00CA3543" w:rsidRPr="004602F8" w:rsidRDefault="00CA3543" w:rsidP="00AC2F13">
            <w:pPr>
              <w:pStyle w:val="ASFKTablenorm"/>
              <w:ind w:left="57" w:right="57"/>
            </w:pPr>
            <w:r w:rsidRPr="004602F8">
              <w:t>Наименование поступления</w:t>
            </w:r>
          </w:p>
        </w:tc>
        <w:tc>
          <w:tcPr>
            <w:tcW w:w="3740" w:type="pct"/>
            <w:shd w:val="clear" w:color="auto" w:fill="auto"/>
          </w:tcPr>
          <w:p w14:paraId="52922FEA" w14:textId="77777777" w:rsidR="00CA3543" w:rsidRPr="004602F8" w:rsidRDefault="00CA3543" w:rsidP="00AC2F13">
            <w:pPr>
              <w:pStyle w:val="ASFKTablenorm"/>
              <w:ind w:left="57" w:right="57"/>
            </w:pPr>
            <w:r w:rsidRPr="004602F8">
              <w:t>Наименование поступления.</w:t>
            </w:r>
          </w:p>
        </w:tc>
      </w:tr>
      <w:tr w:rsidR="00CA3543" w:rsidRPr="004602F8" w14:paraId="0220B5BF" w14:textId="77777777" w:rsidTr="00C50BF8">
        <w:trPr>
          <w:trHeight w:val="77"/>
        </w:trPr>
        <w:tc>
          <w:tcPr>
            <w:tcW w:w="1260" w:type="pct"/>
            <w:shd w:val="clear" w:color="auto" w:fill="auto"/>
          </w:tcPr>
          <w:p w14:paraId="6E2998B4" w14:textId="77777777" w:rsidR="00CA3543" w:rsidRPr="004602F8" w:rsidRDefault="00CA3543" w:rsidP="00AC2F13">
            <w:pPr>
              <w:pStyle w:val="ASFKTablenorm"/>
              <w:ind w:left="57" w:right="57"/>
            </w:pPr>
            <w:r w:rsidRPr="004602F8">
              <w:t>Сумма поступления</w:t>
            </w:r>
          </w:p>
        </w:tc>
        <w:tc>
          <w:tcPr>
            <w:tcW w:w="3740" w:type="pct"/>
            <w:shd w:val="clear" w:color="auto" w:fill="auto"/>
          </w:tcPr>
          <w:p w14:paraId="4CD42874" w14:textId="77777777" w:rsidR="00CA3543" w:rsidRPr="004602F8" w:rsidRDefault="00CA3543" w:rsidP="00AC2F13">
            <w:pPr>
              <w:pStyle w:val="ASFKTablenorm"/>
              <w:ind w:left="57" w:right="57"/>
            </w:pPr>
            <w:r w:rsidRPr="004602F8">
              <w:t>Сумма поступления.</w:t>
            </w:r>
          </w:p>
        </w:tc>
      </w:tr>
      <w:tr w:rsidR="00CA3543" w:rsidRPr="004602F8" w14:paraId="532AB7FB" w14:textId="77777777" w:rsidTr="00C50BF8">
        <w:trPr>
          <w:trHeight w:val="77"/>
        </w:trPr>
        <w:tc>
          <w:tcPr>
            <w:tcW w:w="1260" w:type="pct"/>
            <w:shd w:val="clear" w:color="auto" w:fill="auto"/>
          </w:tcPr>
          <w:p w14:paraId="3BE91E6E" w14:textId="77777777" w:rsidR="00CA3543" w:rsidRPr="004602F8" w:rsidRDefault="00CA3543" w:rsidP="00AC2F13">
            <w:pPr>
              <w:pStyle w:val="ASFKTablenorm"/>
              <w:ind w:left="57" w:right="57"/>
            </w:pPr>
            <w:r w:rsidRPr="004602F8">
              <w:t>В т.ч. наименование бюджета, кум переданы поступления</w:t>
            </w:r>
          </w:p>
        </w:tc>
        <w:tc>
          <w:tcPr>
            <w:tcW w:w="3740" w:type="pct"/>
            <w:shd w:val="clear" w:color="auto" w:fill="auto"/>
          </w:tcPr>
          <w:p w14:paraId="794124B9" w14:textId="77777777" w:rsidR="00CA3543" w:rsidRPr="004602F8" w:rsidRDefault="00CA3543" w:rsidP="00AC2F13">
            <w:pPr>
              <w:pStyle w:val="ASFKTablenorm"/>
              <w:ind w:left="57" w:right="57"/>
            </w:pPr>
            <w:r w:rsidRPr="004602F8">
              <w:t>Наименование бюджета, которому передано поступление.</w:t>
            </w:r>
          </w:p>
        </w:tc>
      </w:tr>
      <w:tr w:rsidR="00CA3543" w:rsidRPr="004602F8" w14:paraId="5F0D168C" w14:textId="77777777" w:rsidTr="00C50BF8">
        <w:trPr>
          <w:trHeight w:val="77"/>
        </w:trPr>
        <w:tc>
          <w:tcPr>
            <w:tcW w:w="1260" w:type="pct"/>
            <w:shd w:val="clear" w:color="auto" w:fill="auto"/>
          </w:tcPr>
          <w:p w14:paraId="28E0EBE1" w14:textId="77777777" w:rsidR="00CA3543" w:rsidRPr="004602F8" w:rsidRDefault="00CA3543" w:rsidP="00AC2F13">
            <w:pPr>
              <w:pStyle w:val="ASFKTablenorm"/>
              <w:ind w:left="57" w:right="57"/>
            </w:pPr>
            <w:r w:rsidRPr="004602F8">
              <w:t>Доп. КБК1</w:t>
            </w:r>
          </w:p>
        </w:tc>
        <w:tc>
          <w:tcPr>
            <w:tcW w:w="3740" w:type="pct"/>
            <w:shd w:val="clear" w:color="auto" w:fill="auto"/>
          </w:tcPr>
          <w:p w14:paraId="57C5EC75" w14:textId="77777777" w:rsidR="00CA3543" w:rsidRPr="004602F8" w:rsidRDefault="00CA3543" w:rsidP="00AC2F13">
            <w:pPr>
              <w:pStyle w:val="ASFKTablenorm"/>
              <w:ind w:left="57" w:right="57"/>
            </w:pPr>
            <w:r w:rsidRPr="004602F8">
              <w:t>Дополнительный КБК1.</w:t>
            </w:r>
          </w:p>
        </w:tc>
      </w:tr>
      <w:tr w:rsidR="00CA3543" w:rsidRPr="004602F8" w14:paraId="3CAAFE3B" w14:textId="77777777" w:rsidTr="00C50BF8">
        <w:trPr>
          <w:trHeight w:val="77"/>
        </w:trPr>
        <w:tc>
          <w:tcPr>
            <w:tcW w:w="1260" w:type="pct"/>
            <w:shd w:val="clear" w:color="auto" w:fill="auto"/>
          </w:tcPr>
          <w:p w14:paraId="1426F518" w14:textId="77777777" w:rsidR="00CA3543" w:rsidRPr="004602F8" w:rsidRDefault="00CA3543" w:rsidP="00AC2F13">
            <w:pPr>
              <w:pStyle w:val="ASFKTablenorm"/>
              <w:ind w:left="57" w:right="57"/>
            </w:pPr>
            <w:r w:rsidRPr="004602F8">
              <w:t>Доп. КБК2</w:t>
            </w:r>
          </w:p>
        </w:tc>
        <w:tc>
          <w:tcPr>
            <w:tcW w:w="3740" w:type="pct"/>
            <w:shd w:val="clear" w:color="auto" w:fill="auto"/>
          </w:tcPr>
          <w:p w14:paraId="35955357" w14:textId="77777777" w:rsidR="00CA3543" w:rsidRPr="004602F8" w:rsidRDefault="00CA3543" w:rsidP="00AC2F13">
            <w:pPr>
              <w:pStyle w:val="ASFKTablenorm"/>
              <w:ind w:left="57" w:right="57"/>
            </w:pPr>
            <w:r w:rsidRPr="004602F8">
              <w:t>Дополнительный КБК2.</w:t>
            </w:r>
          </w:p>
        </w:tc>
      </w:tr>
      <w:tr w:rsidR="00CA3543" w:rsidRPr="004602F8" w14:paraId="000C6EC8" w14:textId="77777777" w:rsidTr="00C50BF8">
        <w:trPr>
          <w:trHeight w:val="77"/>
        </w:trPr>
        <w:tc>
          <w:tcPr>
            <w:tcW w:w="1260" w:type="pct"/>
            <w:shd w:val="clear" w:color="auto" w:fill="auto"/>
          </w:tcPr>
          <w:p w14:paraId="06E7FE2B" w14:textId="77777777" w:rsidR="00CA3543" w:rsidRPr="004602F8" w:rsidRDefault="00CA3543" w:rsidP="00AC2F13">
            <w:pPr>
              <w:pStyle w:val="ASFKTablenorm"/>
              <w:ind w:left="57" w:right="57"/>
            </w:pPr>
            <w:r w:rsidRPr="004602F8">
              <w:t>Доп. КБК3</w:t>
            </w:r>
          </w:p>
        </w:tc>
        <w:tc>
          <w:tcPr>
            <w:tcW w:w="3740" w:type="pct"/>
            <w:shd w:val="clear" w:color="auto" w:fill="auto"/>
          </w:tcPr>
          <w:p w14:paraId="0D0E7E35" w14:textId="77777777" w:rsidR="00CA3543" w:rsidRPr="004602F8" w:rsidRDefault="00CA3543" w:rsidP="00AC2F13">
            <w:pPr>
              <w:pStyle w:val="ASFKTablenorm"/>
              <w:ind w:left="57" w:right="57"/>
            </w:pPr>
            <w:r w:rsidRPr="004602F8">
              <w:t>Дополнительный КБК3.</w:t>
            </w:r>
          </w:p>
        </w:tc>
      </w:tr>
      <w:tr w:rsidR="00CA3543" w:rsidRPr="004602F8" w14:paraId="15BFBECC" w14:textId="77777777" w:rsidTr="00C50BF8">
        <w:trPr>
          <w:trHeight w:val="77"/>
        </w:trPr>
        <w:tc>
          <w:tcPr>
            <w:tcW w:w="5000" w:type="pct"/>
            <w:gridSpan w:val="2"/>
            <w:shd w:val="clear" w:color="auto" w:fill="auto"/>
          </w:tcPr>
          <w:p w14:paraId="7802929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273DE711" w14:textId="77777777" w:rsidTr="00C50BF8">
        <w:trPr>
          <w:trHeight w:val="77"/>
        </w:trPr>
        <w:tc>
          <w:tcPr>
            <w:tcW w:w="1260" w:type="pct"/>
            <w:shd w:val="clear" w:color="auto" w:fill="auto"/>
          </w:tcPr>
          <w:p w14:paraId="780761E9" w14:textId="77777777" w:rsidR="00CA3543" w:rsidRPr="004602F8" w:rsidRDefault="00CA3543" w:rsidP="00AC2F13">
            <w:pPr>
              <w:pStyle w:val="ASFKTablenorm"/>
              <w:ind w:left="57" w:right="57"/>
            </w:pPr>
            <w:r w:rsidRPr="004602F8">
              <w:t>Сумма поступления</w:t>
            </w:r>
          </w:p>
        </w:tc>
        <w:tc>
          <w:tcPr>
            <w:tcW w:w="3740" w:type="pct"/>
            <w:shd w:val="clear" w:color="auto" w:fill="auto"/>
          </w:tcPr>
          <w:p w14:paraId="4E4424A0" w14:textId="77777777" w:rsidR="00CA3543" w:rsidRPr="004602F8" w:rsidRDefault="00CA3543" w:rsidP="00AC2F13">
            <w:pPr>
              <w:pStyle w:val="ASFKTablenorm"/>
              <w:ind w:left="57" w:right="57"/>
            </w:pPr>
            <w:r w:rsidRPr="004602F8">
              <w:t>Итоговая сумма поступлений.</w:t>
            </w:r>
          </w:p>
        </w:tc>
      </w:tr>
      <w:tr w:rsidR="00CA3543" w:rsidRPr="004602F8" w14:paraId="149CF8FE" w14:textId="77777777" w:rsidTr="00C50BF8">
        <w:trPr>
          <w:trHeight w:val="77"/>
        </w:trPr>
        <w:tc>
          <w:tcPr>
            <w:tcW w:w="1260" w:type="pct"/>
            <w:shd w:val="clear" w:color="auto" w:fill="auto"/>
          </w:tcPr>
          <w:p w14:paraId="0CD641F5" w14:textId="77777777" w:rsidR="00CA3543" w:rsidRPr="004602F8" w:rsidRDefault="00CA3543" w:rsidP="00AC2F13">
            <w:pPr>
              <w:pStyle w:val="ASFKTablenorm"/>
              <w:ind w:left="57" w:right="57"/>
            </w:pPr>
            <w:r w:rsidRPr="004602F8">
              <w:t>В т.ч. переданные</w:t>
            </w:r>
          </w:p>
        </w:tc>
        <w:tc>
          <w:tcPr>
            <w:tcW w:w="3740" w:type="pct"/>
            <w:shd w:val="clear" w:color="auto" w:fill="auto"/>
          </w:tcPr>
          <w:p w14:paraId="12AD121F" w14:textId="77777777" w:rsidR="00CA3543" w:rsidRPr="004602F8" w:rsidRDefault="00CA3543" w:rsidP="00AC2F13">
            <w:pPr>
              <w:pStyle w:val="ASFKTablenorm"/>
              <w:ind w:left="57" w:right="57"/>
            </w:pPr>
            <w:r w:rsidRPr="004602F8">
              <w:t>Итоговая сумма переданных поступлений.</w:t>
            </w:r>
          </w:p>
        </w:tc>
      </w:tr>
    </w:tbl>
    <w:p w14:paraId="6508F7EC" w14:textId="77777777" w:rsidR="00CA3543" w:rsidRPr="004602F8" w:rsidRDefault="00CA3543" w:rsidP="00CA3543">
      <w:pPr>
        <w:pStyle w:val="ASFKNormal"/>
      </w:pPr>
      <w:r w:rsidRPr="004602F8">
        <w:t>При импорте документа из внешней системы поля формы автоматически заполняются данными загрузочного файла. При вводе документа вручную поля закладок заполняются в соответствии с данными бумажного документа, предоставленного ФО.</w:t>
      </w:r>
    </w:p>
    <w:p w14:paraId="241BF5CC" w14:textId="1425FE70" w:rsidR="00A73660" w:rsidRPr="004602F8" w:rsidRDefault="00A73660" w:rsidP="00A73660">
      <w:pPr>
        <w:pStyle w:val="ASFKNormal"/>
      </w:pPr>
      <w:r w:rsidRPr="004602F8">
        <w:t xml:space="preserve">На закладке «Документ» расположен табличный блок, содержащий строки документа «Справка о кассовых поступлениях». Для добавления записи в таблицу следует нажать на кнопку </w:t>
      </w:r>
      <w:r w:rsidR="004C00E2" w:rsidRPr="004602F8">
        <w:rPr>
          <w:noProof/>
        </w:rPr>
        <w:drawing>
          <wp:inline distT="0" distB="0" distL="0" distR="0" wp14:anchorId="48839EE4" wp14:editId="11B9D850">
            <wp:extent cx="276225" cy="276225"/>
            <wp:effectExtent l="0" t="0" r="9525" b="9525"/>
            <wp:docPr id="718" name="Рисунок 71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новую строку). Открое</w:t>
      </w:r>
      <w:r w:rsidR="00113583" w:rsidRPr="004602F8">
        <w:t>тся форма «Добавление записи»</w:t>
      </w:r>
      <w:r w:rsidRPr="004602F8">
        <w:t xml:space="preserve"> (рис. </w:t>
      </w:r>
      <w:r w:rsidRPr="004602F8">
        <w:fldChar w:fldCharType="begin"/>
      </w:r>
      <w:r w:rsidRPr="004602F8">
        <w:instrText xml:space="preserve"> REF _Ref246480071 \h  \* MERGEFORMAT </w:instrText>
      </w:r>
      <w:r w:rsidRPr="004602F8">
        <w:fldChar w:fldCharType="separate"/>
      </w:r>
      <w:r w:rsidR="0086114E">
        <w:t>570</w:t>
      </w:r>
      <w:r w:rsidRPr="004602F8">
        <w:fldChar w:fldCharType="end"/>
      </w:r>
      <w:r w:rsidRPr="004602F8">
        <w:t>).</w:t>
      </w:r>
    </w:p>
    <w:p w14:paraId="5FB15D83" w14:textId="5061972A" w:rsidR="00A73660" w:rsidRPr="004602F8" w:rsidRDefault="004C00E2" w:rsidP="00A73660">
      <w:pPr>
        <w:pStyle w:val="ASFKFigure"/>
      </w:pPr>
      <w:r w:rsidRPr="004602F8">
        <w:rPr>
          <w:noProof/>
        </w:rPr>
        <w:lastRenderedPageBreak/>
        <w:drawing>
          <wp:inline distT="0" distB="0" distL="0" distR="0" wp14:anchorId="6BDCE0E5" wp14:editId="27E67D4C">
            <wp:extent cx="6134100" cy="2562225"/>
            <wp:effectExtent l="0" t="0" r="0" b="9525"/>
            <wp:docPr id="719" name="Рисунок 7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0"/>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14:paraId="325D5297" w14:textId="6F9F925D" w:rsidR="00A73660" w:rsidRPr="004602F8" w:rsidRDefault="00346628" w:rsidP="00A73660">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26" w:name="_Ref246480071"/>
      <w:bookmarkStart w:id="3427" w:name="_Toc126767858"/>
      <w:r w:rsidR="0086114E">
        <w:rPr>
          <w:noProof/>
        </w:rPr>
        <w:t>570</w:t>
      </w:r>
      <w:bookmarkEnd w:id="3426"/>
      <w:r w:rsidRPr="004602F8">
        <w:rPr>
          <w:noProof/>
        </w:rPr>
        <w:fldChar w:fldCharType="end"/>
      </w:r>
      <w:r w:rsidR="00A73660" w:rsidRPr="004602F8">
        <w:t xml:space="preserve">. </w:t>
      </w:r>
      <w:r w:rsidR="00113583" w:rsidRPr="004602F8">
        <w:t>Форма «Добавление записи»</w:t>
      </w:r>
      <w:bookmarkEnd w:id="3427"/>
    </w:p>
    <w:p w14:paraId="41364931" w14:textId="77777777" w:rsidR="00A73660" w:rsidRPr="004602F8" w:rsidRDefault="00113583" w:rsidP="00A73660">
      <w:r w:rsidRPr="004602F8">
        <w:t>В форме «Добавление записи»</w:t>
      </w:r>
      <w:r w:rsidR="00A73660" w:rsidRPr="004602F8">
        <w:t xml:space="preserve"> вручную заполняются следующие поля:</w:t>
      </w:r>
    </w:p>
    <w:p w14:paraId="5AA2AA93" w14:textId="77777777" w:rsidR="00A73660" w:rsidRPr="004602F8" w:rsidRDefault="00A73660" w:rsidP="00A73660">
      <w:pPr>
        <w:pStyle w:val="ASFKListmark1"/>
      </w:pPr>
      <w:r w:rsidRPr="004602F8">
        <w:t>«Код по БК» – код поступления по бюджетной классификации;</w:t>
      </w:r>
    </w:p>
    <w:p w14:paraId="2D76B813" w14:textId="77777777" w:rsidR="00A73660" w:rsidRPr="004602F8" w:rsidRDefault="00A73660" w:rsidP="00A73660">
      <w:pPr>
        <w:pStyle w:val="ASFKListmark1"/>
      </w:pPr>
      <w:r w:rsidRPr="004602F8">
        <w:t>«Наименование поступления» – наименование поступления;</w:t>
      </w:r>
    </w:p>
    <w:p w14:paraId="3E806F3E" w14:textId="77777777" w:rsidR="00A73660" w:rsidRPr="004602F8" w:rsidRDefault="00A73660" w:rsidP="00A73660">
      <w:pPr>
        <w:pStyle w:val="ASFKListmark1"/>
      </w:pPr>
      <w:r w:rsidRPr="004602F8">
        <w:t>«Сумма поступления» – сумма поступления в рублях;</w:t>
      </w:r>
    </w:p>
    <w:p w14:paraId="60387C28" w14:textId="77777777" w:rsidR="00A73660" w:rsidRPr="004602F8" w:rsidRDefault="00A73660" w:rsidP="00A73660">
      <w:pPr>
        <w:pStyle w:val="ASFKListmark1"/>
      </w:pPr>
      <w:r w:rsidRPr="004602F8">
        <w:t>«Код субсидии» – код субсидии;</w:t>
      </w:r>
    </w:p>
    <w:p w14:paraId="71FFF42D" w14:textId="77777777" w:rsidR="00A73660" w:rsidRPr="004602F8" w:rsidRDefault="00A73660" w:rsidP="00A73660">
      <w:pPr>
        <w:pStyle w:val="ASFKListmark1"/>
      </w:pPr>
      <w:r w:rsidRPr="004602F8">
        <w:t>группа полей «В т.ч. переданные» – содержит поля для поступления, переданного ТОФК;</w:t>
      </w:r>
    </w:p>
    <w:p w14:paraId="034766E6" w14:textId="77777777" w:rsidR="00A73660" w:rsidRPr="004602F8" w:rsidRDefault="00A73660" w:rsidP="00A73660">
      <w:pPr>
        <w:pStyle w:val="ASFKListmark2"/>
      </w:pPr>
      <w:r w:rsidRPr="004602F8">
        <w:t>«Сумма» – сумма переданного поступления;</w:t>
      </w:r>
    </w:p>
    <w:p w14:paraId="65434577" w14:textId="77777777" w:rsidR="00A73660" w:rsidRPr="004602F8" w:rsidRDefault="00A73660" w:rsidP="00A73660">
      <w:pPr>
        <w:pStyle w:val="ASFKListmark2"/>
      </w:pPr>
      <w:r w:rsidRPr="004602F8">
        <w:t>«Наименование бюджета, к</w:t>
      </w:r>
      <w:r w:rsidR="00C119DA" w:rsidRPr="004602F8">
        <w:t>оторо</w:t>
      </w:r>
      <w:r w:rsidRPr="004602F8">
        <w:t>му переданы поступления» – наименование бюджета, которому переданы поступления;</w:t>
      </w:r>
    </w:p>
    <w:p w14:paraId="60CCE41C" w14:textId="77777777" w:rsidR="00A73660" w:rsidRPr="004602F8" w:rsidRDefault="00A73660" w:rsidP="00A73660">
      <w:pPr>
        <w:pStyle w:val="ASFKListmark1"/>
      </w:pPr>
      <w:r w:rsidRPr="004602F8">
        <w:t>«Доп. КБК 1» – дополнительный КБК1;</w:t>
      </w:r>
    </w:p>
    <w:p w14:paraId="2F57FD02" w14:textId="77777777" w:rsidR="00A73660" w:rsidRPr="004602F8" w:rsidRDefault="00A73660" w:rsidP="00A73660">
      <w:pPr>
        <w:pStyle w:val="ASFKListmark1"/>
      </w:pPr>
      <w:r w:rsidRPr="004602F8">
        <w:t>«Доп. КБК 2» – дополнительный КБК2;</w:t>
      </w:r>
    </w:p>
    <w:p w14:paraId="5D9212B6" w14:textId="77777777" w:rsidR="00A73660" w:rsidRPr="004602F8" w:rsidRDefault="00A73660" w:rsidP="00A73660">
      <w:pPr>
        <w:pStyle w:val="ASFKListmark1"/>
      </w:pPr>
      <w:r w:rsidRPr="004602F8">
        <w:t>«Доп. КБК 3» – дополнительный КБК3.</w:t>
      </w:r>
    </w:p>
    <w:p w14:paraId="47E4B9EA" w14:textId="77777777" w:rsidR="00A73660" w:rsidRPr="004602F8" w:rsidRDefault="00A73660" w:rsidP="00A73660">
      <w:pPr>
        <w:pStyle w:val="ASFKNormal"/>
      </w:pPr>
      <w:r w:rsidRPr="004602F8">
        <w:t xml:space="preserve">Для добавления строки в таблицу и </w:t>
      </w:r>
      <w:r w:rsidR="00DA681A" w:rsidRPr="004602F8">
        <w:t xml:space="preserve">выхода из формы «Добавление записи» </w:t>
      </w:r>
      <w:r w:rsidRPr="004602F8">
        <w:t>следует нажать на кнопку «Ok». Для сохранения текущей строки и продолжения ввода новой строки нажать на кнопку «Сохранить и создать».</w:t>
      </w:r>
    </w:p>
    <w:p w14:paraId="2CBD3221" w14:textId="14EDF848" w:rsidR="00CA3543" w:rsidRPr="004602F8" w:rsidRDefault="00CA3543" w:rsidP="00CA3543">
      <w:pPr>
        <w:pStyle w:val="ASFKNormal"/>
      </w:pPr>
      <w:r w:rsidRPr="004602F8">
        <w:t xml:space="preserve">ЭФ документа </w:t>
      </w:r>
      <w:r w:rsidR="00BC7FFB" w:rsidRPr="004602F8">
        <w:t>«</w:t>
      </w:r>
      <w:r w:rsidRPr="004602F8">
        <w:t>Справка о кассовых поступлениях</w:t>
      </w:r>
      <w:r w:rsidR="006B08A4" w:rsidRPr="004602F8">
        <w:t>», закладки «</w:t>
      </w:r>
      <w:r w:rsidRPr="004602F8">
        <w:t>Дополнительные атрибуты</w:t>
      </w:r>
      <w:r w:rsidR="00BC7FFB" w:rsidRPr="004602F8">
        <w:t>»</w:t>
      </w:r>
      <w:r w:rsidR="00750A4F" w:rsidRPr="004602F8">
        <w:t xml:space="preserve"> представлена на рисунке </w:t>
      </w:r>
      <w:r w:rsidR="00750A4F" w:rsidRPr="004602F8">
        <w:fldChar w:fldCharType="begin"/>
      </w:r>
      <w:r w:rsidR="00750A4F" w:rsidRPr="004602F8">
        <w:instrText xml:space="preserve"> REF _Ref246480069 \h  \* MERGEFORMAT </w:instrText>
      </w:r>
      <w:r w:rsidR="00750A4F" w:rsidRPr="004602F8">
        <w:fldChar w:fldCharType="separate"/>
      </w:r>
      <w:r w:rsidR="0086114E">
        <w:t>571</w:t>
      </w:r>
      <w:r w:rsidR="00750A4F" w:rsidRPr="004602F8">
        <w:fldChar w:fldCharType="end"/>
      </w:r>
      <w:r w:rsidRPr="004602F8">
        <w:t xml:space="preserve">. </w:t>
      </w:r>
    </w:p>
    <w:p w14:paraId="7138F9F2" w14:textId="00509C19" w:rsidR="00CA3543" w:rsidRPr="004602F8" w:rsidRDefault="004C00E2" w:rsidP="00CA3543">
      <w:pPr>
        <w:pStyle w:val="ASFKFigure"/>
      </w:pPr>
      <w:r w:rsidRPr="004602F8">
        <w:rPr>
          <w:noProof/>
        </w:rPr>
        <w:drawing>
          <wp:inline distT="0" distB="0" distL="0" distR="0" wp14:anchorId="00FC7F80" wp14:editId="4764C7C5">
            <wp:extent cx="6124575" cy="1828800"/>
            <wp:effectExtent l="0" t="0" r="9525" b="0"/>
            <wp:docPr id="720" name="Рисунок 7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0"/>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31D9B093" w14:textId="781DC3A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28" w:name="_Ref246480069"/>
      <w:bookmarkStart w:id="3429" w:name="_Toc126767859"/>
      <w:r w:rsidR="0086114E">
        <w:rPr>
          <w:noProof/>
        </w:rPr>
        <w:t>571</w:t>
      </w:r>
      <w:bookmarkEnd w:id="3428"/>
      <w:r w:rsidRPr="004602F8">
        <w:rPr>
          <w:noProof/>
        </w:rPr>
        <w:fldChar w:fldCharType="end"/>
      </w:r>
      <w:r w:rsidR="00CA3543" w:rsidRPr="004602F8">
        <w:t xml:space="preserve">. ЭФ документа </w:t>
      </w:r>
      <w:r w:rsidR="00BC7FFB" w:rsidRPr="004602F8">
        <w:t>«</w:t>
      </w:r>
      <w:r w:rsidR="00CA3543" w:rsidRPr="004602F8">
        <w:t>Справка о кассовых поступлениях</w:t>
      </w:r>
      <w:r w:rsidR="006B08A4" w:rsidRPr="004602F8">
        <w:t>», закладки «</w:t>
      </w:r>
      <w:r w:rsidR="00CA3543" w:rsidRPr="004602F8">
        <w:t>Дополнительные атрибуты</w:t>
      </w:r>
      <w:r w:rsidR="00BC7FFB" w:rsidRPr="004602F8">
        <w:t>»</w:t>
      </w:r>
      <w:bookmarkEnd w:id="3429"/>
    </w:p>
    <w:p w14:paraId="0757D464" w14:textId="77777777" w:rsidR="00750A4F" w:rsidRPr="004602F8" w:rsidRDefault="00CA3543" w:rsidP="00CA3543">
      <w:pPr>
        <w:pStyle w:val="ASFKNormal"/>
      </w:pPr>
      <w:r w:rsidRPr="004602F8">
        <w:t xml:space="preserve">Для ручного ввода </w:t>
      </w:r>
      <w:r w:rsidR="00750A4F" w:rsidRPr="004602F8">
        <w:t>документа</w:t>
      </w:r>
      <w:r w:rsidRPr="004602F8">
        <w:t xml:space="preserve"> следует на ЭФ документа заполнить поля, доступные для редактирования. </w:t>
      </w:r>
    </w:p>
    <w:p w14:paraId="4F7BC3C3" w14:textId="0EDEB817" w:rsidR="00CA3543" w:rsidRPr="004602F8" w:rsidRDefault="00CA3543" w:rsidP="00CA3543">
      <w:pPr>
        <w:pStyle w:val="ASFKNormal"/>
      </w:pPr>
      <w:r w:rsidRPr="004602F8">
        <w:lastRenderedPageBreak/>
        <w:t xml:space="preserve">Перечень полей </w:t>
      </w:r>
      <w:r w:rsidR="00750A4F" w:rsidRPr="004602F8">
        <w:t xml:space="preserve">документа «Справка о кассовых поступлениях», закладки «Дополнительные атрибуты» </w:t>
      </w:r>
      <w:r w:rsidRPr="004602F8">
        <w:t>приведен в таблице </w:t>
      </w:r>
      <w:r w:rsidRPr="004602F8">
        <w:fldChar w:fldCharType="begin"/>
      </w:r>
      <w:r w:rsidRPr="004602F8">
        <w:instrText xml:space="preserve"> REF _Ref317678748 \h  \* MERGEFORMAT </w:instrText>
      </w:r>
      <w:r w:rsidRPr="004602F8">
        <w:fldChar w:fldCharType="separate"/>
      </w:r>
      <w:r w:rsidR="0086114E">
        <w:t>358</w:t>
      </w:r>
      <w:r w:rsidRPr="004602F8">
        <w:fldChar w:fldCharType="end"/>
      </w:r>
      <w:r w:rsidRPr="004602F8">
        <w:t>.</w:t>
      </w:r>
    </w:p>
    <w:p w14:paraId="5A11FBF6" w14:textId="70C831D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30" w:name="_Ref318715520"/>
      <w:bookmarkStart w:id="3431" w:name="_Ref317678748"/>
      <w:bookmarkStart w:id="3432" w:name="_Toc126767250"/>
      <w:r w:rsidR="0086114E">
        <w:rPr>
          <w:noProof/>
        </w:rPr>
        <w:t>358</w:t>
      </w:r>
      <w:bookmarkEnd w:id="3430"/>
      <w:bookmarkEnd w:id="3431"/>
      <w:r w:rsidRPr="004602F8">
        <w:rPr>
          <w:noProof/>
        </w:rPr>
        <w:fldChar w:fldCharType="end"/>
      </w:r>
      <w:r w:rsidR="00CA3543" w:rsidRPr="004602F8">
        <w:t xml:space="preserve">. Описание полей документа </w:t>
      </w:r>
      <w:r w:rsidR="00BC7FFB" w:rsidRPr="004602F8">
        <w:t>«</w:t>
      </w:r>
      <w:r w:rsidR="00CA3543" w:rsidRPr="004602F8">
        <w:t>Справка о кассовых поступлениях</w:t>
      </w:r>
      <w:r w:rsidR="006B08A4" w:rsidRPr="004602F8">
        <w:t>», закладки «</w:t>
      </w:r>
      <w:r w:rsidR="00CA3543" w:rsidRPr="004602F8">
        <w:t>Дополнительные атрибуты</w:t>
      </w:r>
      <w:r w:rsidR="00BC7FFB" w:rsidRPr="004602F8">
        <w:t>»</w:t>
      </w:r>
      <w:bookmarkEnd w:id="343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7E3D2D8C" w14:textId="77777777" w:rsidTr="00C50BF8">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FBEA53"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15969D1" w14:textId="77777777" w:rsidR="00CA3543" w:rsidRPr="004602F8" w:rsidRDefault="00CA3543" w:rsidP="00CA3543">
            <w:pPr>
              <w:pStyle w:val="ASFKTableHead"/>
            </w:pPr>
            <w:r w:rsidRPr="004602F8">
              <w:t>Описание поля</w:t>
            </w:r>
          </w:p>
        </w:tc>
      </w:tr>
      <w:tr w:rsidR="00CA3543" w:rsidRPr="004602F8" w14:paraId="0B16B34A" w14:textId="77777777" w:rsidTr="00C50BF8">
        <w:trPr>
          <w:trHeight w:val="77"/>
        </w:trPr>
        <w:tc>
          <w:tcPr>
            <w:tcW w:w="1344" w:type="pct"/>
            <w:shd w:val="clear" w:color="auto" w:fill="auto"/>
          </w:tcPr>
          <w:p w14:paraId="0C093DA9" w14:textId="77777777" w:rsidR="00CA3543" w:rsidRPr="004602F8" w:rsidRDefault="00CA3543" w:rsidP="00AC2F13">
            <w:pPr>
              <w:pStyle w:val="ASFKTablenorm"/>
              <w:ind w:left="57" w:right="57"/>
            </w:pPr>
            <w:r w:rsidRPr="004602F8">
              <w:t>Бизнес-cтатус</w:t>
            </w:r>
          </w:p>
        </w:tc>
        <w:tc>
          <w:tcPr>
            <w:tcW w:w="3656" w:type="pct"/>
            <w:shd w:val="clear" w:color="auto" w:fill="auto"/>
          </w:tcPr>
          <w:p w14:paraId="598F4227" w14:textId="77777777" w:rsidR="00CA3543" w:rsidRPr="004602F8" w:rsidRDefault="00CA3543" w:rsidP="00AC2F13">
            <w:pPr>
              <w:pStyle w:val="ASFKTablenorm"/>
              <w:ind w:left="57" w:right="57"/>
            </w:pPr>
            <w:r w:rsidRPr="004602F8">
              <w:t xml:space="preserve">Код и наименование бизнес-статуса документа. </w:t>
            </w:r>
          </w:p>
          <w:p w14:paraId="67E9B020" w14:textId="77777777" w:rsidR="00CA3543" w:rsidRPr="004602F8" w:rsidRDefault="00CA3543" w:rsidP="00AC2F13">
            <w:pPr>
              <w:pStyle w:val="ASFKTablenorm"/>
              <w:ind w:left="57" w:right="57"/>
            </w:pPr>
            <w:r w:rsidRPr="004602F8">
              <w:t>Заполняется автоматически в результате обработки документа.</w:t>
            </w:r>
          </w:p>
        </w:tc>
      </w:tr>
      <w:tr w:rsidR="00CA3543" w:rsidRPr="004602F8" w14:paraId="24561640" w14:textId="77777777" w:rsidTr="00C50BF8">
        <w:trPr>
          <w:trHeight w:val="77"/>
        </w:trPr>
        <w:tc>
          <w:tcPr>
            <w:tcW w:w="1344" w:type="pct"/>
            <w:shd w:val="clear" w:color="auto" w:fill="auto"/>
          </w:tcPr>
          <w:p w14:paraId="00E8D46F" w14:textId="77777777" w:rsidR="00CA3543" w:rsidRPr="004602F8" w:rsidRDefault="00CA3543" w:rsidP="00AC2F13">
            <w:pPr>
              <w:pStyle w:val="ASFKTablenorm"/>
              <w:ind w:left="57" w:right="57"/>
            </w:pPr>
            <w:r w:rsidRPr="004602F8">
              <w:t>Статус передачи</w:t>
            </w:r>
          </w:p>
        </w:tc>
        <w:tc>
          <w:tcPr>
            <w:tcW w:w="3656" w:type="pct"/>
            <w:shd w:val="clear" w:color="auto" w:fill="auto"/>
          </w:tcPr>
          <w:p w14:paraId="7F2A62CA" w14:textId="77777777" w:rsidR="00CA3543" w:rsidRPr="004602F8" w:rsidRDefault="00CA3543" w:rsidP="00AC2F13">
            <w:pPr>
              <w:pStyle w:val="ASFKTablenorm"/>
              <w:ind w:left="57" w:right="57"/>
            </w:pPr>
            <w:r w:rsidRPr="004602F8">
              <w:t xml:space="preserve">Код и наименование статуса передачи документа. </w:t>
            </w:r>
          </w:p>
          <w:p w14:paraId="181CCFA1" w14:textId="77777777" w:rsidR="00CA3543" w:rsidRPr="004602F8" w:rsidRDefault="00CA3543" w:rsidP="00AC2F13">
            <w:pPr>
              <w:pStyle w:val="ASFKTablenorm"/>
              <w:ind w:left="57" w:right="57"/>
            </w:pPr>
            <w:r w:rsidRPr="004602F8">
              <w:t>Заполняется автоматически в результате приема/отправки документа.</w:t>
            </w:r>
          </w:p>
        </w:tc>
      </w:tr>
      <w:tr w:rsidR="00CA3543" w:rsidRPr="004602F8" w14:paraId="31E8FEA0" w14:textId="77777777" w:rsidTr="00C50BF8">
        <w:trPr>
          <w:trHeight w:val="77"/>
        </w:trPr>
        <w:tc>
          <w:tcPr>
            <w:tcW w:w="1344" w:type="pct"/>
            <w:shd w:val="clear" w:color="auto" w:fill="auto"/>
          </w:tcPr>
          <w:p w14:paraId="15A06906" w14:textId="77777777" w:rsidR="00CA3543" w:rsidRPr="004602F8" w:rsidRDefault="00CA3543" w:rsidP="00AC2F13">
            <w:pPr>
              <w:pStyle w:val="ASFKTablenorm"/>
              <w:ind w:left="57" w:right="57"/>
            </w:pPr>
            <w:r w:rsidRPr="004602F8">
              <w:t>Статус утверждения</w:t>
            </w:r>
          </w:p>
        </w:tc>
        <w:tc>
          <w:tcPr>
            <w:tcW w:w="3656" w:type="pct"/>
            <w:shd w:val="clear" w:color="auto" w:fill="auto"/>
          </w:tcPr>
          <w:p w14:paraId="45E9C181" w14:textId="77777777" w:rsidR="00CA3543" w:rsidRPr="004602F8" w:rsidRDefault="00CA3543" w:rsidP="00AC2F13">
            <w:pPr>
              <w:pStyle w:val="ASFKTablenorm"/>
              <w:ind w:left="57" w:right="57"/>
            </w:pPr>
            <w:r w:rsidRPr="004602F8">
              <w:t xml:space="preserve">Код и наименование статуса утверждения документа. </w:t>
            </w:r>
          </w:p>
          <w:p w14:paraId="33B13FCA" w14:textId="77777777" w:rsidR="00CA3543" w:rsidRPr="004602F8" w:rsidRDefault="00CA3543" w:rsidP="00AC2F13">
            <w:pPr>
              <w:pStyle w:val="ASFKTablenorm"/>
              <w:ind w:left="57" w:right="57"/>
            </w:pPr>
            <w:r w:rsidRPr="004602F8">
              <w:t>Заполняется автоматически в результате обработки документа.</w:t>
            </w:r>
          </w:p>
        </w:tc>
      </w:tr>
      <w:tr w:rsidR="00CA3543" w:rsidRPr="004602F8" w14:paraId="3C22C4FB" w14:textId="77777777" w:rsidTr="00C50BF8">
        <w:trPr>
          <w:trHeight w:val="77"/>
        </w:trPr>
        <w:tc>
          <w:tcPr>
            <w:tcW w:w="1344" w:type="pct"/>
            <w:shd w:val="clear" w:color="auto" w:fill="auto"/>
          </w:tcPr>
          <w:p w14:paraId="527D1C96" w14:textId="77777777" w:rsidR="00CA3543" w:rsidRPr="004602F8" w:rsidRDefault="00CA3543" w:rsidP="00AC2F13">
            <w:pPr>
              <w:pStyle w:val="ASFKTablenorm"/>
              <w:ind w:left="57" w:right="57"/>
            </w:pPr>
            <w:r w:rsidRPr="004602F8">
              <w:t>Руководитель (уполномоченное лицо)</w:t>
            </w:r>
          </w:p>
        </w:tc>
        <w:tc>
          <w:tcPr>
            <w:tcW w:w="3656" w:type="pct"/>
            <w:shd w:val="clear" w:color="auto" w:fill="auto"/>
          </w:tcPr>
          <w:p w14:paraId="24BE85E1" w14:textId="77777777" w:rsidR="00CA3543" w:rsidRPr="004602F8" w:rsidRDefault="00CA3543" w:rsidP="00AC2F13">
            <w:pPr>
              <w:pStyle w:val="ASFKTablenorm"/>
              <w:ind w:left="57" w:right="57"/>
            </w:pPr>
            <w:r w:rsidRPr="004602F8">
              <w:t>Наименование должности руководителя.</w:t>
            </w:r>
          </w:p>
        </w:tc>
      </w:tr>
      <w:tr w:rsidR="00CA3543" w:rsidRPr="004602F8" w14:paraId="5D1B8866" w14:textId="77777777" w:rsidTr="00C50BF8">
        <w:trPr>
          <w:trHeight w:val="77"/>
        </w:trPr>
        <w:tc>
          <w:tcPr>
            <w:tcW w:w="1344" w:type="pct"/>
            <w:shd w:val="clear" w:color="auto" w:fill="auto"/>
          </w:tcPr>
          <w:p w14:paraId="1CEBAC86" w14:textId="77777777" w:rsidR="00CA3543" w:rsidRPr="004602F8" w:rsidRDefault="00CA3543" w:rsidP="00AC2F13">
            <w:pPr>
              <w:pStyle w:val="ASFKTablenorm"/>
              <w:ind w:left="57" w:right="57"/>
            </w:pPr>
            <w:r w:rsidRPr="004602F8">
              <w:t>Руководитель (уполномоченное лицо). Ф.И.О.</w:t>
            </w:r>
          </w:p>
        </w:tc>
        <w:tc>
          <w:tcPr>
            <w:tcW w:w="3656" w:type="pct"/>
            <w:shd w:val="clear" w:color="auto" w:fill="auto"/>
          </w:tcPr>
          <w:p w14:paraId="18465445" w14:textId="77777777" w:rsidR="00CA3543" w:rsidRPr="004602F8" w:rsidRDefault="00CA3543" w:rsidP="00AC2F13">
            <w:pPr>
              <w:pStyle w:val="ASFKTablenorm"/>
              <w:ind w:left="57" w:right="57"/>
            </w:pPr>
            <w:r w:rsidRPr="004602F8">
              <w:t>ФИО руководителя.</w:t>
            </w:r>
          </w:p>
        </w:tc>
      </w:tr>
      <w:tr w:rsidR="00CA3543" w:rsidRPr="004602F8" w14:paraId="2132EBB1" w14:textId="77777777" w:rsidTr="00C50BF8">
        <w:trPr>
          <w:trHeight w:val="77"/>
        </w:trPr>
        <w:tc>
          <w:tcPr>
            <w:tcW w:w="1344" w:type="pct"/>
            <w:shd w:val="clear" w:color="auto" w:fill="auto"/>
          </w:tcPr>
          <w:p w14:paraId="044C86C7" w14:textId="77777777" w:rsidR="00CA3543" w:rsidRPr="004602F8" w:rsidRDefault="00CA3543" w:rsidP="00AC2F13">
            <w:pPr>
              <w:pStyle w:val="ASFKTablenorm"/>
              <w:ind w:left="57" w:right="57"/>
            </w:pPr>
            <w:r w:rsidRPr="004602F8">
              <w:t>Главный бухгалтер (уполномоченное лицо)</w:t>
            </w:r>
          </w:p>
        </w:tc>
        <w:tc>
          <w:tcPr>
            <w:tcW w:w="3656" w:type="pct"/>
            <w:shd w:val="clear" w:color="auto" w:fill="auto"/>
          </w:tcPr>
          <w:p w14:paraId="06DB2BFB" w14:textId="77777777" w:rsidR="00CA3543" w:rsidRPr="004602F8" w:rsidRDefault="00CA3543" w:rsidP="00AC2F13">
            <w:pPr>
              <w:pStyle w:val="ASFKTablenorm"/>
              <w:ind w:left="57" w:right="57"/>
            </w:pPr>
            <w:r w:rsidRPr="004602F8">
              <w:t>Наименование должности главного бухгалтера.</w:t>
            </w:r>
          </w:p>
        </w:tc>
      </w:tr>
      <w:tr w:rsidR="00CA3543" w:rsidRPr="004602F8" w14:paraId="0CE65728" w14:textId="77777777" w:rsidTr="00C50BF8">
        <w:trPr>
          <w:trHeight w:val="77"/>
        </w:trPr>
        <w:tc>
          <w:tcPr>
            <w:tcW w:w="1344" w:type="pct"/>
            <w:shd w:val="clear" w:color="auto" w:fill="auto"/>
          </w:tcPr>
          <w:p w14:paraId="39889EEC" w14:textId="77777777" w:rsidR="00CA3543" w:rsidRPr="004602F8" w:rsidRDefault="00CA3543" w:rsidP="00AC2F13">
            <w:pPr>
              <w:pStyle w:val="ASFKTablenorm"/>
              <w:ind w:left="57" w:right="57"/>
            </w:pPr>
            <w:r w:rsidRPr="004602F8">
              <w:t>Главный бухгалтер (уполномоченное лицо). Ф.И.О.</w:t>
            </w:r>
          </w:p>
        </w:tc>
        <w:tc>
          <w:tcPr>
            <w:tcW w:w="3656" w:type="pct"/>
            <w:shd w:val="clear" w:color="auto" w:fill="auto"/>
          </w:tcPr>
          <w:p w14:paraId="4945915C" w14:textId="77777777" w:rsidR="00CA3543" w:rsidRPr="004602F8" w:rsidRDefault="00CA3543" w:rsidP="00AC2F13">
            <w:pPr>
              <w:pStyle w:val="ASFKTablenorm"/>
              <w:ind w:left="57" w:right="57"/>
            </w:pPr>
            <w:r w:rsidRPr="004602F8">
              <w:t>ФИО главного бухгалтера.</w:t>
            </w:r>
          </w:p>
        </w:tc>
      </w:tr>
      <w:tr w:rsidR="00CA3543" w:rsidRPr="004602F8" w14:paraId="0006F7A4" w14:textId="77777777" w:rsidTr="00C50BF8">
        <w:trPr>
          <w:trHeight w:val="77"/>
        </w:trPr>
        <w:tc>
          <w:tcPr>
            <w:tcW w:w="1344" w:type="pct"/>
            <w:shd w:val="clear" w:color="auto" w:fill="auto"/>
          </w:tcPr>
          <w:p w14:paraId="7BAA601C" w14:textId="77777777" w:rsidR="00CA3543" w:rsidRPr="004602F8" w:rsidRDefault="00CA3543" w:rsidP="00AC2F13">
            <w:pPr>
              <w:pStyle w:val="ASFKTablenorm"/>
              <w:ind w:left="57" w:right="57"/>
            </w:pPr>
            <w:r w:rsidRPr="004602F8">
              <w:t>Ответственный исполнитель</w:t>
            </w:r>
          </w:p>
        </w:tc>
        <w:tc>
          <w:tcPr>
            <w:tcW w:w="3656" w:type="pct"/>
            <w:shd w:val="clear" w:color="auto" w:fill="auto"/>
          </w:tcPr>
          <w:p w14:paraId="5236166B" w14:textId="77777777" w:rsidR="00CA3543" w:rsidRPr="004602F8" w:rsidRDefault="00CA3543" w:rsidP="00AC2F13">
            <w:pPr>
              <w:pStyle w:val="ASFKTablenorm"/>
              <w:ind w:left="57" w:right="57"/>
            </w:pPr>
            <w:r w:rsidRPr="004602F8">
              <w:t>Наименование должности ответственного исполнителя.</w:t>
            </w:r>
          </w:p>
        </w:tc>
      </w:tr>
      <w:tr w:rsidR="00CA3543" w:rsidRPr="004602F8" w14:paraId="6517BAD6" w14:textId="77777777" w:rsidTr="00C50BF8">
        <w:trPr>
          <w:trHeight w:val="77"/>
        </w:trPr>
        <w:tc>
          <w:tcPr>
            <w:tcW w:w="1344" w:type="pct"/>
            <w:shd w:val="clear" w:color="auto" w:fill="auto"/>
          </w:tcPr>
          <w:p w14:paraId="26571038" w14:textId="77777777" w:rsidR="00CA3543" w:rsidRPr="004602F8" w:rsidRDefault="00CA3543" w:rsidP="00AC2F13">
            <w:pPr>
              <w:pStyle w:val="ASFKTablenorm"/>
              <w:ind w:left="57" w:right="57"/>
            </w:pPr>
            <w:r w:rsidRPr="004602F8">
              <w:t>Ответственный исполнитель. Ф.И.О.</w:t>
            </w:r>
          </w:p>
        </w:tc>
        <w:tc>
          <w:tcPr>
            <w:tcW w:w="3656" w:type="pct"/>
            <w:shd w:val="clear" w:color="auto" w:fill="auto"/>
          </w:tcPr>
          <w:p w14:paraId="7515EC50" w14:textId="77777777" w:rsidR="00CA3543" w:rsidRPr="004602F8" w:rsidRDefault="00CA3543" w:rsidP="00AC2F13">
            <w:pPr>
              <w:pStyle w:val="ASFKTablenorm"/>
              <w:ind w:left="57" w:right="57"/>
            </w:pPr>
            <w:r w:rsidRPr="004602F8">
              <w:t>ФИО ответственного исполнителя.</w:t>
            </w:r>
          </w:p>
        </w:tc>
      </w:tr>
      <w:tr w:rsidR="00CA3543" w:rsidRPr="004602F8" w14:paraId="00AF8E31" w14:textId="77777777" w:rsidTr="00C50BF8">
        <w:trPr>
          <w:trHeight w:val="77"/>
        </w:trPr>
        <w:tc>
          <w:tcPr>
            <w:tcW w:w="1344" w:type="pct"/>
            <w:shd w:val="clear" w:color="auto" w:fill="auto"/>
          </w:tcPr>
          <w:p w14:paraId="5A6794A8" w14:textId="77777777" w:rsidR="00CA3543" w:rsidRPr="004602F8" w:rsidRDefault="00CA3543" w:rsidP="00AC2F13">
            <w:pPr>
              <w:pStyle w:val="ASFKTablenorm"/>
              <w:ind w:left="57" w:right="57"/>
            </w:pPr>
            <w:r w:rsidRPr="004602F8">
              <w:t>Ответственный исполнитель. Телефон</w:t>
            </w:r>
          </w:p>
        </w:tc>
        <w:tc>
          <w:tcPr>
            <w:tcW w:w="3656" w:type="pct"/>
            <w:shd w:val="clear" w:color="auto" w:fill="auto"/>
          </w:tcPr>
          <w:p w14:paraId="52BEE6F8" w14:textId="77777777" w:rsidR="00CA3543" w:rsidRPr="004602F8" w:rsidRDefault="00CA3543" w:rsidP="00AC2F13">
            <w:pPr>
              <w:pStyle w:val="ASFKTablenorm"/>
              <w:ind w:left="57" w:right="57"/>
            </w:pPr>
            <w:r w:rsidRPr="004602F8">
              <w:t>Телефон ответственного исполнителя.</w:t>
            </w:r>
          </w:p>
        </w:tc>
      </w:tr>
      <w:tr w:rsidR="00CA3543" w:rsidRPr="004602F8" w14:paraId="270F5796" w14:textId="77777777" w:rsidTr="00C50BF8">
        <w:trPr>
          <w:trHeight w:val="77"/>
        </w:trPr>
        <w:tc>
          <w:tcPr>
            <w:tcW w:w="1344" w:type="pct"/>
            <w:shd w:val="clear" w:color="auto" w:fill="auto"/>
          </w:tcPr>
          <w:p w14:paraId="69EE95F6" w14:textId="77777777" w:rsidR="00CA3543" w:rsidRPr="004602F8" w:rsidRDefault="00CA3543" w:rsidP="00AC2F13">
            <w:pPr>
              <w:pStyle w:val="ASFKTablenorm"/>
              <w:ind w:left="57" w:right="57"/>
            </w:pPr>
            <w:r w:rsidRPr="004602F8">
              <w:t>Дата подписи</w:t>
            </w:r>
          </w:p>
        </w:tc>
        <w:tc>
          <w:tcPr>
            <w:tcW w:w="3656" w:type="pct"/>
            <w:shd w:val="clear" w:color="auto" w:fill="auto"/>
          </w:tcPr>
          <w:p w14:paraId="00FBE600" w14:textId="77777777" w:rsidR="00CA3543" w:rsidRPr="004602F8" w:rsidRDefault="00CA3543" w:rsidP="00AC2F13">
            <w:pPr>
              <w:pStyle w:val="ASFKTablenorm"/>
              <w:ind w:left="57" w:right="57"/>
            </w:pPr>
            <w:r w:rsidRPr="004602F8">
              <w:t xml:space="preserve">Дата подписания документа. </w:t>
            </w:r>
          </w:p>
          <w:p w14:paraId="5AB32E98" w14:textId="77777777" w:rsidR="00CA3543" w:rsidRPr="004602F8" w:rsidRDefault="00CA3543" w:rsidP="00AC2F13">
            <w:pPr>
              <w:pStyle w:val="ASFKTablenorm"/>
              <w:ind w:left="57" w:right="57"/>
            </w:pPr>
            <w:r w:rsidRPr="004602F8">
              <w:t>Заполняется вручную или выбором из календаря.</w:t>
            </w:r>
          </w:p>
        </w:tc>
      </w:tr>
    </w:tbl>
    <w:p w14:paraId="129FD6AF" w14:textId="77777777" w:rsidR="00CA3543" w:rsidRPr="004602F8" w:rsidRDefault="00CA3543" w:rsidP="00CA3543">
      <w:pPr>
        <w:pStyle w:val="32"/>
      </w:pPr>
      <w:bookmarkStart w:id="3433" w:name="_Ref366152808"/>
      <w:bookmarkStart w:id="3434" w:name="_Toc409449299"/>
      <w:bookmarkStart w:id="3435" w:name="_Toc421172012"/>
      <w:bookmarkStart w:id="3436" w:name="_Toc433824971"/>
      <w:bookmarkStart w:id="3437" w:name="_Toc126766874"/>
      <w:r w:rsidRPr="004602F8">
        <w:t>Справка о финансировании и кассовых выплатах</w:t>
      </w:r>
      <w:bookmarkEnd w:id="3433"/>
      <w:bookmarkEnd w:id="3434"/>
      <w:bookmarkEnd w:id="3435"/>
      <w:bookmarkEnd w:id="3436"/>
      <w:bookmarkEnd w:id="3437"/>
    </w:p>
    <w:p w14:paraId="18FBAC1A" w14:textId="77777777" w:rsidR="00CA3543" w:rsidRPr="004602F8" w:rsidRDefault="00CA3543" w:rsidP="00CA3543">
      <w:pPr>
        <w:pStyle w:val="ASFKNormal"/>
      </w:pPr>
      <w:r w:rsidRPr="004602F8">
        <w:t xml:space="preserve">ЭД </w:t>
      </w:r>
      <w:r w:rsidR="00BC7FFB" w:rsidRPr="004602F8">
        <w:t>«</w:t>
      </w:r>
      <w:r w:rsidRPr="004602F8">
        <w:t>Справка о финансировании и кассовых выплатах</w:t>
      </w:r>
      <w:r w:rsidR="00BC7FFB" w:rsidRPr="004602F8">
        <w:t>»</w:t>
      </w:r>
      <w:r w:rsidRPr="004602F8">
        <w:t xml:space="preserve"> формируется финансовым органом соответствующего бюджета и передается из АРМ ФО в электронном виде или на бумажном носителе в УФК.</w:t>
      </w:r>
    </w:p>
    <w:p w14:paraId="0A062196" w14:textId="77777777" w:rsidR="00CA3543" w:rsidRPr="004602F8" w:rsidRDefault="00CA3543" w:rsidP="00CA3543">
      <w:pPr>
        <w:pStyle w:val="ASFKNormal"/>
      </w:pPr>
      <w:r w:rsidRPr="004602F8">
        <w:t>Если ФО обслуживается в ОФК, то документ доводится до УФК через АРМ ОФК. Если ФО не имеет собственного АРМ, ввод документа осуществляется сотрудником ОФК в оперзале ОФК.</w:t>
      </w:r>
    </w:p>
    <w:p w14:paraId="28433D8D" w14:textId="0D633A5A" w:rsidR="00CA3543" w:rsidRPr="004602F8" w:rsidRDefault="00A179C2" w:rsidP="00CA3543">
      <w:pPr>
        <w:pStyle w:val="ASFKNormal"/>
      </w:pPr>
      <w:r w:rsidRPr="004602F8">
        <w:t>Для работы с документами «</w:t>
      </w:r>
      <w:r w:rsidR="00CA3543" w:rsidRPr="004602F8">
        <w:t>Справка о кассовых поступлениях</w:t>
      </w:r>
      <w:r w:rsidR="00BC7FFB" w:rsidRPr="004602F8">
        <w:t>»</w:t>
      </w:r>
      <w:r w:rsidR="00CA3543" w:rsidRPr="004602F8">
        <w:t xml:space="preserve"> следует перейти в пункт меню </w:t>
      </w:r>
      <w:r w:rsidR="00BC7FFB" w:rsidRPr="004602F8">
        <w:t>«</w:t>
      </w:r>
      <w:r w:rsidR="00CA3543" w:rsidRPr="004602F8">
        <w:t>Документы – Справки о кассовых операциях – Справка о финансировании и кассовых выплатах</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_Ref246487667 \h  \* MERGEFORMAT </w:instrText>
      </w:r>
      <w:r w:rsidR="00CA3543" w:rsidRPr="004602F8">
        <w:fldChar w:fldCharType="separate"/>
      </w:r>
      <w:r w:rsidR="0086114E">
        <w:t>572</w:t>
      </w:r>
      <w:r w:rsidR="00CA3543" w:rsidRPr="004602F8">
        <w:fldChar w:fldCharType="end"/>
      </w:r>
      <w:r w:rsidR="00CA3543" w:rsidRPr="004602F8">
        <w:t>.</w:t>
      </w:r>
    </w:p>
    <w:p w14:paraId="369D1DB2" w14:textId="22A8D47F" w:rsidR="00CA3543" w:rsidRPr="004602F8" w:rsidRDefault="004C00E2" w:rsidP="00CA3543">
      <w:pPr>
        <w:pStyle w:val="ASFKFigure"/>
      </w:pPr>
      <w:r w:rsidRPr="004602F8">
        <w:rPr>
          <w:noProof/>
        </w:rPr>
        <w:lastRenderedPageBreak/>
        <w:drawing>
          <wp:inline distT="0" distB="0" distL="0" distR="0" wp14:anchorId="270479B3" wp14:editId="27DB49BE">
            <wp:extent cx="6124575" cy="4029075"/>
            <wp:effectExtent l="0" t="0" r="9525" b="9525"/>
            <wp:docPr id="721" name="Рисунок 7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0"/>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6124575" cy="4029075"/>
                    </a:xfrm>
                    <a:prstGeom prst="rect">
                      <a:avLst/>
                    </a:prstGeom>
                    <a:noFill/>
                    <a:ln>
                      <a:noFill/>
                    </a:ln>
                  </pic:spPr>
                </pic:pic>
              </a:graphicData>
            </a:graphic>
          </wp:inline>
        </w:drawing>
      </w:r>
    </w:p>
    <w:p w14:paraId="4488F67A" w14:textId="31C3ADC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38" w:name="_Ref246487667"/>
      <w:bookmarkStart w:id="3439" w:name="_Toc126767860"/>
      <w:r w:rsidR="0086114E">
        <w:rPr>
          <w:noProof/>
        </w:rPr>
        <w:t>572</w:t>
      </w:r>
      <w:bookmarkEnd w:id="3438"/>
      <w:r w:rsidRPr="004602F8">
        <w:rPr>
          <w:noProof/>
        </w:rPr>
        <w:fldChar w:fldCharType="end"/>
      </w:r>
      <w:r w:rsidR="00CA3543" w:rsidRPr="004602F8">
        <w:t xml:space="preserve">. ЭФ списка документов </w:t>
      </w:r>
      <w:r w:rsidR="00BC7FFB" w:rsidRPr="004602F8">
        <w:t>«</w:t>
      </w:r>
      <w:r w:rsidR="00CA3543" w:rsidRPr="004602F8">
        <w:t>Справка о финансировании и кассовых выплатах</w:t>
      </w:r>
      <w:r w:rsidR="00BC7FFB" w:rsidRPr="004602F8">
        <w:t>»</w:t>
      </w:r>
      <w:bookmarkEnd w:id="3439"/>
    </w:p>
    <w:p w14:paraId="556484BB" w14:textId="77777777" w:rsidR="00CA3543" w:rsidRPr="004602F8" w:rsidRDefault="00CA3543" w:rsidP="00CA3543">
      <w:pPr>
        <w:pStyle w:val="41"/>
      </w:pPr>
      <w:r w:rsidRPr="004602F8">
        <w:t>Доступные операции</w:t>
      </w:r>
    </w:p>
    <w:p w14:paraId="0C44CEAE" w14:textId="77777777" w:rsidR="00CA3543" w:rsidRPr="004602F8" w:rsidRDefault="00CA3543" w:rsidP="00CA3543">
      <w:pPr>
        <w:pStyle w:val="ASFKNormal"/>
      </w:pPr>
      <w:r w:rsidRPr="004602F8">
        <w:t>На АРМ ОФК доступны следующие операции над документом:</w:t>
      </w:r>
    </w:p>
    <w:p w14:paraId="46B9AD65" w14:textId="77777777" w:rsidR="00CA3543" w:rsidRPr="004602F8" w:rsidRDefault="00CA3543" w:rsidP="00CA3543">
      <w:pPr>
        <w:pStyle w:val="ASFKListmark1"/>
      </w:pPr>
      <w:r w:rsidRPr="004602F8">
        <w:t>Для исходящих документов:</w:t>
      </w:r>
    </w:p>
    <w:p w14:paraId="5C3DE0C5" w14:textId="77777777" w:rsidR="00CA3543" w:rsidRPr="004602F8" w:rsidRDefault="00CA3543" w:rsidP="00CA3543">
      <w:pPr>
        <w:pStyle w:val="ASFKListmark2"/>
      </w:pPr>
      <w:r w:rsidRPr="004602F8">
        <w:t>ввод (из родительского документа);</w:t>
      </w:r>
    </w:p>
    <w:p w14:paraId="4CE4C0AE" w14:textId="77777777" w:rsidR="00CA3543" w:rsidRPr="004602F8" w:rsidRDefault="00CA3543" w:rsidP="00CA3543">
      <w:pPr>
        <w:pStyle w:val="ASFKListmark2"/>
      </w:pPr>
      <w:r w:rsidRPr="004602F8">
        <w:t>импорт из внешней системы;</w:t>
      </w:r>
    </w:p>
    <w:p w14:paraId="7EC0A840" w14:textId="77777777" w:rsidR="00CA3543" w:rsidRPr="004602F8" w:rsidRDefault="00CA3543" w:rsidP="00CA3543">
      <w:pPr>
        <w:pStyle w:val="ASFKListmark2"/>
      </w:pPr>
      <w:r w:rsidRPr="004602F8">
        <w:t>документарный контроль;</w:t>
      </w:r>
    </w:p>
    <w:p w14:paraId="4003A5AC" w14:textId="77777777" w:rsidR="00CA3543" w:rsidRPr="004602F8" w:rsidRDefault="00CA3543" w:rsidP="00CA3543">
      <w:pPr>
        <w:pStyle w:val="ASFKListmark2"/>
      </w:pPr>
      <w:r w:rsidRPr="004602F8">
        <w:t>подписание, просмотр ЭП;</w:t>
      </w:r>
    </w:p>
    <w:p w14:paraId="66F78C3A" w14:textId="77777777" w:rsidR="00CA3543" w:rsidRPr="004602F8" w:rsidRDefault="00CA3543" w:rsidP="00CA3543">
      <w:pPr>
        <w:pStyle w:val="ASFKListmark2"/>
      </w:pPr>
      <w:r w:rsidRPr="004602F8">
        <w:t>удаление ЭП;</w:t>
      </w:r>
    </w:p>
    <w:p w14:paraId="41CB779E" w14:textId="77777777" w:rsidR="00CA3543" w:rsidRPr="004602F8" w:rsidRDefault="00CA3543" w:rsidP="00CA3543">
      <w:pPr>
        <w:pStyle w:val="ASFKListmark2"/>
      </w:pPr>
      <w:r w:rsidRPr="004602F8">
        <w:t>просмотр и редактирование;</w:t>
      </w:r>
    </w:p>
    <w:p w14:paraId="35B8CD7A" w14:textId="77777777" w:rsidR="00CA3543" w:rsidRPr="004602F8" w:rsidRDefault="00CA3543" w:rsidP="00CA3543">
      <w:pPr>
        <w:pStyle w:val="ASFKListmark2"/>
      </w:pPr>
      <w:r w:rsidRPr="004602F8">
        <w:t>удаление;</w:t>
      </w:r>
    </w:p>
    <w:p w14:paraId="0DAF9C70" w14:textId="77777777" w:rsidR="00CA3543" w:rsidRPr="004602F8" w:rsidRDefault="00CA3543" w:rsidP="00CA3543">
      <w:pPr>
        <w:pStyle w:val="ASFKListmark2"/>
      </w:pPr>
      <w:r w:rsidRPr="004602F8">
        <w:t>печать;</w:t>
      </w:r>
    </w:p>
    <w:p w14:paraId="2511235F" w14:textId="77777777" w:rsidR="00CA3543" w:rsidRPr="004602F8" w:rsidRDefault="00CA3543" w:rsidP="00CA3543">
      <w:pPr>
        <w:pStyle w:val="ASFKListmark2"/>
      </w:pPr>
      <w:r w:rsidRPr="004602F8">
        <w:t>отправка в УФК.</w:t>
      </w:r>
    </w:p>
    <w:p w14:paraId="1D86AD35" w14:textId="77777777" w:rsidR="00CA3543" w:rsidRPr="004602F8" w:rsidRDefault="00CA3543" w:rsidP="00CA3543">
      <w:pPr>
        <w:pStyle w:val="ASFKListmark1"/>
      </w:pPr>
      <w:r w:rsidRPr="004602F8">
        <w:t>Для транзитных документов:</w:t>
      </w:r>
    </w:p>
    <w:p w14:paraId="52AF9ED9" w14:textId="77777777" w:rsidR="00CA3543" w:rsidRPr="004602F8" w:rsidRDefault="00CA3543" w:rsidP="00CA3543">
      <w:pPr>
        <w:pStyle w:val="ASFKListmark2"/>
      </w:pPr>
      <w:r w:rsidRPr="004602F8">
        <w:t>просмотр;</w:t>
      </w:r>
    </w:p>
    <w:p w14:paraId="366DC772" w14:textId="77777777" w:rsidR="00CA3543" w:rsidRPr="004602F8" w:rsidRDefault="00CA3543" w:rsidP="00CA3543">
      <w:pPr>
        <w:pStyle w:val="ASFKListmark2"/>
      </w:pPr>
      <w:r w:rsidRPr="004602F8">
        <w:t>печать;</w:t>
      </w:r>
    </w:p>
    <w:p w14:paraId="2C89275F" w14:textId="77777777" w:rsidR="00CA3543" w:rsidRPr="004602F8" w:rsidRDefault="00CA3543" w:rsidP="00CA3543">
      <w:pPr>
        <w:pStyle w:val="ASFKListmark2"/>
      </w:pPr>
      <w:r w:rsidRPr="004602F8">
        <w:t>проверка ЭП;</w:t>
      </w:r>
    </w:p>
    <w:p w14:paraId="24B841E1" w14:textId="77777777" w:rsidR="00CA3543" w:rsidRPr="004602F8" w:rsidRDefault="00CA3543" w:rsidP="00CA3543">
      <w:pPr>
        <w:pStyle w:val="ASFKListmark2"/>
      </w:pPr>
      <w:r w:rsidRPr="004602F8">
        <w:t>отказ.</w:t>
      </w:r>
    </w:p>
    <w:p w14:paraId="4BC40A76" w14:textId="77777777" w:rsidR="00CA3543" w:rsidRPr="004602F8" w:rsidRDefault="00CA3543" w:rsidP="00CA3543">
      <w:pPr>
        <w:pStyle w:val="41"/>
      </w:pPr>
      <w:r w:rsidRPr="004602F8">
        <w:t>Экранная форма документа</w:t>
      </w:r>
    </w:p>
    <w:p w14:paraId="3AD233C6" w14:textId="751B7126" w:rsidR="00CA3543" w:rsidRPr="004602F8" w:rsidRDefault="00CA3543" w:rsidP="00CA3543">
      <w:pPr>
        <w:pStyle w:val="ASFKNormal"/>
      </w:pPr>
      <w:r w:rsidRPr="004602F8">
        <w:t xml:space="preserve">ЭФ документа </w:t>
      </w:r>
      <w:r w:rsidR="00BC7FFB" w:rsidRPr="004602F8">
        <w:t>«</w:t>
      </w:r>
      <w:r w:rsidRPr="004602F8">
        <w:t>Справка о финансировании и кассовых выплатах</w:t>
      </w:r>
      <w:r w:rsidR="00BC7FFB" w:rsidRPr="004602F8">
        <w:t>»</w:t>
      </w:r>
      <w:r w:rsidRPr="004602F8">
        <w:t xml:space="preserve"> представлена на рисунках </w:t>
      </w:r>
      <w:r w:rsidRPr="004602F8">
        <w:fldChar w:fldCharType="begin"/>
      </w:r>
      <w:r w:rsidRPr="004602F8">
        <w:instrText xml:space="preserve"> REF _Ref246487668 \h  \* MERGEFORMAT </w:instrText>
      </w:r>
      <w:r w:rsidRPr="004602F8">
        <w:fldChar w:fldCharType="separate"/>
      </w:r>
      <w:r w:rsidR="0086114E">
        <w:t>573</w:t>
      </w:r>
      <w:r w:rsidRPr="004602F8">
        <w:fldChar w:fldCharType="end"/>
      </w:r>
      <w:r w:rsidRPr="004602F8">
        <w:t xml:space="preserve"> и </w:t>
      </w:r>
      <w:r w:rsidRPr="004602F8">
        <w:fldChar w:fldCharType="begin"/>
      </w:r>
      <w:r w:rsidRPr="004602F8">
        <w:instrText xml:space="preserve"> REF _Ref246487669 \h  \* MERGEFORMAT </w:instrText>
      </w:r>
      <w:r w:rsidRPr="004602F8">
        <w:fldChar w:fldCharType="separate"/>
      </w:r>
      <w:r w:rsidR="0086114E">
        <w:t>575</w:t>
      </w:r>
      <w:r w:rsidRPr="004602F8">
        <w:fldChar w:fldCharType="end"/>
      </w:r>
      <w:r w:rsidRPr="004602F8">
        <w:t>. Форма содержит следующие закладки:</w:t>
      </w:r>
    </w:p>
    <w:p w14:paraId="2D1903C7" w14:textId="77777777" w:rsidR="00CA3543" w:rsidRPr="004602F8" w:rsidRDefault="00BC7FFB" w:rsidP="00CA3543">
      <w:pPr>
        <w:pStyle w:val="ASFKListmark1"/>
      </w:pPr>
      <w:r w:rsidRPr="004602F8">
        <w:t>«</w:t>
      </w:r>
      <w:r w:rsidR="00CA3543" w:rsidRPr="004602F8">
        <w:t>Документ (1)</w:t>
      </w:r>
      <w:r w:rsidRPr="004602F8">
        <w:t>»</w:t>
      </w:r>
      <w:r w:rsidR="00CA3543" w:rsidRPr="004602F8">
        <w:t>;</w:t>
      </w:r>
    </w:p>
    <w:p w14:paraId="33B2C2C2" w14:textId="77777777" w:rsidR="00CA3543" w:rsidRPr="004602F8" w:rsidRDefault="00BC7FFB" w:rsidP="00CA3543">
      <w:pPr>
        <w:pStyle w:val="ASFKListmark1"/>
      </w:pPr>
      <w:r w:rsidRPr="004602F8">
        <w:t>«</w:t>
      </w:r>
      <w:r w:rsidR="00CA3543" w:rsidRPr="004602F8">
        <w:t>Дополнительные атрибуты</w:t>
      </w:r>
      <w:r w:rsidRPr="004602F8">
        <w:t>»</w:t>
      </w:r>
      <w:r w:rsidR="00CA3543" w:rsidRPr="004602F8">
        <w:t>;</w:t>
      </w:r>
    </w:p>
    <w:p w14:paraId="6BE661AB" w14:textId="77777777" w:rsidR="00CA3543" w:rsidRPr="004602F8" w:rsidRDefault="00BC7FFB" w:rsidP="00CA3543">
      <w:pPr>
        <w:pStyle w:val="ASFKListmark1"/>
      </w:pPr>
      <w:r w:rsidRPr="004602F8">
        <w:lastRenderedPageBreak/>
        <w:t>«</w:t>
      </w:r>
      <w:r w:rsidR="00CA3543" w:rsidRPr="004602F8">
        <w:t>Системные атрибуты</w:t>
      </w:r>
      <w:r w:rsidRPr="004602F8">
        <w:t>»</w:t>
      </w:r>
      <w:r w:rsidR="00CA3543" w:rsidRPr="004602F8">
        <w:t>;</w:t>
      </w:r>
    </w:p>
    <w:p w14:paraId="003DCB1F" w14:textId="77777777" w:rsidR="00CA3543" w:rsidRPr="004602F8" w:rsidRDefault="00BC7FFB" w:rsidP="00CA3543">
      <w:pPr>
        <w:pStyle w:val="ASFKListmark1"/>
      </w:pPr>
      <w:r w:rsidRPr="004602F8">
        <w:t>«</w:t>
      </w:r>
      <w:r w:rsidR="00CA3543" w:rsidRPr="004602F8">
        <w:t>Протоколы</w:t>
      </w:r>
      <w:r w:rsidRPr="004602F8">
        <w:t>»</w:t>
      </w:r>
      <w:r w:rsidR="00CA3543" w:rsidRPr="004602F8">
        <w:t>.</w:t>
      </w:r>
    </w:p>
    <w:p w14:paraId="5DA60A40" w14:textId="7CD02E89" w:rsidR="00CA3543" w:rsidRPr="004602F8" w:rsidRDefault="004C00E2" w:rsidP="00CA3543">
      <w:pPr>
        <w:pStyle w:val="ASFKFigure"/>
      </w:pPr>
      <w:r w:rsidRPr="004602F8">
        <w:rPr>
          <w:noProof/>
        </w:rPr>
        <w:drawing>
          <wp:inline distT="0" distB="0" distL="0" distR="0" wp14:anchorId="0D6417CF" wp14:editId="5EA1B601">
            <wp:extent cx="6124575" cy="4305300"/>
            <wp:effectExtent l="0" t="0" r="9525" b="0"/>
            <wp:docPr id="722" name="Рисунок 7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0"/>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6124575" cy="4305300"/>
                    </a:xfrm>
                    <a:prstGeom prst="rect">
                      <a:avLst/>
                    </a:prstGeom>
                    <a:noFill/>
                    <a:ln>
                      <a:noFill/>
                    </a:ln>
                  </pic:spPr>
                </pic:pic>
              </a:graphicData>
            </a:graphic>
          </wp:inline>
        </w:drawing>
      </w:r>
    </w:p>
    <w:p w14:paraId="45E4169D" w14:textId="469120D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40" w:name="_Ref246487668"/>
      <w:bookmarkStart w:id="3441" w:name="_Toc126767861"/>
      <w:r w:rsidR="0086114E">
        <w:rPr>
          <w:noProof/>
        </w:rPr>
        <w:t>573</w:t>
      </w:r>
      <w:bookmarkEnd w:id="3440"/>
      <w:r w:rsidRPr="004602F8">
        <w:rPr>
          <w:noProof/>
        </w:rPr>
        <w:fldChar w:fldCharType="end"/>
      </w:r>
      <w:r w:rsidR="00CA3543" w:rsidRPr="004602F8">
        <w:t xml:space="preserve">. ЭФ документа </w:t>
      </w:r>
      <w:r w:rsidR="00BC7FFB" w:rsidRPr="004602F8">
        <w:t>«</w:t>
      </w:r>
      <w:r w:rsidR="00CA3543" w:rsidRPr="004602F8">
        <w:t>Справка о финансировании и кассовых выплатах</w:t>
      </w:r>
      <w:r w:rsidR="006B08A4" w:rsidRPr="004602F8">
        <w:t>», закладки «</w:t>
      </w:r>
      <w:r w:rsidR="00CA3543" w:rsidRPr="004602F8">
        <w:t>Документ (1)</w:t>
      </w:r>
      <w:r w:rsidR="00BC7FFB" w:rsidRPr="004602F8">
        <w:t>»</w:t>
      </w:r>
      <w:bookmarkEnd w:id="3441"/>
    </w:p>
    <w:p w14:paraId="5A445355" w14:textId="77777777" w:rsidR="00EC7B3C" w:rsidRPr="004602F8" w:rsidRDefault="00CA3543" w:rsidP="00CA3543">
      <w:pPr>
        <w:pStyle w:val="ASFKNormal"/>
      </w:pPr>
      <w:r w:rsidRPr="004602F8">
        <w:t xml:space="preserve">При импорте документа из внешней системы поля </w:t>
      </w:r>
      <w:r w:rsidR="00EC7B3C" w:rsidRPr="004602F8">
        <w:t>документа</w:t>
      </w:r>
      <w:r w:rsidRPr="004602F8">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ФО.</w:t>
      </w:r>
      <w:r w:rsidR="00EC7B3C" w:rsidRPr="004602F8">
        <w:t xml:space="preserve"> </w:t>
      </w:r>
      <w:r w:rsidRPr="004602F8">
        <w:t xml:space="preserve">Для ручного ввода документа следует на ЭФ документа заполнить поля, доступные для редактирования. </w:t>
      </w:r>
    </w:p>
    <w:p w14:paraId="0A3DDCF7" w14:textId="1B9D7DA5" w:rsidR="00CA3543" w:rsidRPr="004602F8" w:rsidRDefault="00CA3543" w:rsidP="00CA3543">
      <w:pPr>
        <w:pStyle w:val="ASFKNormal"/>
      </w:pPr>
      <w:r w:rsidRPr="004602F8">
        <w:t xml:space="preserve">Перечень полей </w:t>
      </w:r>
      <w:r w:rsidR="00EC7B3C" w:rsidRPr="004602F8">
        <w:t xml:space="preserve">документа «Справка о финансировании и кассовых выплатах», закладки «Документ (1)» </w:t>
      </w:r>
      <w:r w:rsidRPr="004602F8">
        <w:t>приведен в таблице </w:t>
      </w:r>
      <w:r w:rsidRPr="004602F8">
        <w:fldChar w:fldCharType="begin"/>
      </w:r>
      <w:r w:rsidRPr="004602F8">
        <w:instrText xml:space="preserve"> REF _Ref366150472 \h  \* MERGEFORMAT </w:instrText>
      </w:r>
      <w:r w:rsidRPr="004602F8">
        <w:fldChar w:fldCharType="separate"/>
      </w:r>
      <w:r w:rsidR="0086114E">
        <w:t>359</w:t>
      </w:r>
      <w:r w:rsidRPr="004602F8">
        <w:fldChar w:fldCharType="end"/>
      </w:r>
      <w:r w:rsidRPr="004602F8">
        <w:t>.</w:t>
      </w:r>
    </w:p>
    <w:p w14:paraId="0252B797" w14:textId="3440C89D"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42" w:name="_Ref366150472"/>
      <w:bookmarkStart w:id="3443" w:name="_Toc126767251"/>
      <w:r w:rsidR="0086114E">
        <w:rPr>
          <w:noProof/>
        </w:rPr>
        <w:t>359</w:t>
      </w:r>
      <w:bookmarkEnd w:id="3442"/>
      <w:r w:rsidRPr="004602F8">
        <w:rPr>
          <w:noProof/>
        </w:rPr>
        <w:fldChar w:fldCharType="end"/>
      </w:r>
      <w:r w:rsidR="00CA3543" w:rsidRPr="004602F8">
        <w:t xml:space="preserve">. Описание полей документа </w:t>
      </w:r>
      <w:r w:rsidR="00BC7FFB" w:rsidRPr="004602F8">
        <w:t>«</w:t>
      </w:r>
      <w:r w:rsidR="00CA3543" w:rsidRPr="004602F8">
        <w:t>Справка о финансировании и кассовых выплатах</w:t>
      </w:r>
      <w:r w:rsidR="006B08A4" w:rsidRPr="004602F8">
        <w:t>», закладки «</w:t>
      </w:r>
      <w:r w:rsidR="00CA3543" w:rsidRPr="004602F8">
        <w:t>Документ (1)</w:t>
      </w:r>
      <w:r w:rsidR="00BC7FFB" w:rsidRPr="004602F8">
        <w:t>»</w:t>
      </w:r>
      <w:bookmarkEnd w:id="344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A3543" w:rsidRPr="004602F8" w14:paraId="731021CA" w14:textId="77777777" w:rsidTr="00C50BF8">
        <w:trPr>
          <w:trHeight w:val="305"/>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59D6C0" w14:textId="77777777" w:rsidR="00CA3543" w:rsidRPr="004602F8" w:rsidRDefault="00CA3543" w:rsidP="00CA3543">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9054C0" w14:textId="77777777" w:rsidR="00CA3543" w:rsidRPr="004602F8" w:rsidRDefault="00CA3543" w:rsidP="00CA3543">
            <w:pPr>
              <w:pStyle w:val="ASFKTableHead"/>
            </w:pPr>
            <w:r w:rsidRPr="004602F8">
              <w:t>Описание поля</w:t>
            </w:r>
          </w:p>
        </w:tc>
      </w:tr>
      <w:tr w:rsidR="00CA3543" w:rsidRPr="004602F8" w14:paraId="32ABC0E7" w14:textId="77777777" w:rsidTr="00C50BF8">
        <w:tc>
          <w:tcPr>
            <w:tcW w:w="1120" w:type="pct"/>
            <w:shd w:val="clear" w:color="auto" w:fill="auto"/>
          </w:tcPr>
          <w:p w14:paraId="4CED2CA1" w14:textId="77777777" w:rsidR="00CA3543" w:rsidRPr="004602F8" w:rsidRDefault="00CA3543" w:rsidP="00AC2F13">
            <w:pPr>
              <w:pStyle w:val="ASFKTablenorm"/>
              <w:ind w:left="57" w:right="57"/>
            </w:pPr>
            <w:r w:rsidRPr="004602F8">
              <w:t>Стат.</w:t>
            </w:r>
          </w:p>
        </w:tc>
        <w:tc>
          <w:tcPr>
            <w:tcW w:w="3880" w:type="pct"/>
            <w:shd w:val="clear" w:color="auto" w:fill="auto"/>
          </w:tcPr>
          <w:p w14:paraId="41D60C35" w14:textId="77777777" w:rsidR="00CA3543" w:rsidRPr="004602F8" w:rsidRDefault="00CA3543" w:rsidP="00AC2F13">
            <w:pPr>
              <w:pStyle w:val="ASFKTablenorm"/>
              <w:ind w:left="57" w:right="57"/>
            </w:pPr>
            <w:r w:rsidRPr="004602F8">
              <w:t xml:space="preserve">Код статуса документа. </w:t>
            </w:r>
          </w:p>
          <w:p w14:paraId="4B9F206D" w14:textId="77777777" w:rsidR="00CA3543" w:rsidRPr="004602F8" w:rsidRDefault="00CA3543" w:rsidP="00AC2F13">
            <w:pPr>
              <w:pStyle w:val="ASFKTablenorm"/>
              <w:ind w:left="57" w:right="57"/>
            </w:pPr>
            <w:r w:rsidRPr="004602F8">
              <w:t>Значение заполняется автоматически при обработке или передается из OEBS.</w:t>
            </w:r>
          </w:p>
        </w:tc>
      </w:tr>
      <w:tr w:rsidR="00CA3543" w:rsidRPr="004602F8" w14:paraId="3F2B9A8E" w14:textId="77777777" w:rsidTr="00C50BF8">
        <w:tc>
          <w:tcPr>
            <w:tcW w:w="1120" w:type="pct"/>
            <w:shd w:val="clear" w:color="auto" w:fill="auto"/>
          </w:tcPr>
          <w:p w14:paraId="02142674" w14:textId="77777777" w:rsidR="00CA3543" w:rsidRPr="004602F8" w:rsidRDefault="00CA3543" w:rsidP="00AC2F13">
            <w:pPr>
              <w:pStyle w:val="ASFKTablenorm"/>
              <w:ind w:left="57" w:right="57"/>
            </w:pPr>
            <w:r w:rsidRPr="004602F8">
              <w:t>Номер</w:t>
            </w:r>
          </w:p>
        </w:tc>
        <w:tc>
          <w:tcPr>
            <w:tcW w:w="3880" w:type="pct"/>
            <w:shd w:val="clear" w:color="auto" w:fill="auto"/>
          </w:tcPr>
          <w:p w14:paraId="5A13DD05" w14:textId="77777777" w:rsidR="00CA3543" w:rsidRPr="004602F8" w:rsidRDefault="00CA3543" w:rsidP="00AC2F13">
            <w:pPr>
              <w:pStyle w:val="ASFKTablenorm"/>
              <w:ind w:left="57" w:right="57"/>
            </w:pPr>
            <w:r w:rsidRPr="004602F8">
              <w:t>Номер справки.</w:t>
            </w:r>
          </w:p>
          <w:p w14:paraId="47130174" w14:textId="77777777" w:rsidR="00CA3543" w:rsidRPr="004602F8" w:rsidRDefault="00CA3543" w:rsidP="00AC2F13">
            <w:pPr>
              <w:pStyle w:val="ASFKTablenorm"/>
              <w:ind w:left="57" w:right="57"/>
            </w:pPr>
            <w:r w:rsidRPr="004602F8">
              <w:t>Заполняется вручную.</w:t>
            </w:r>
          </w:p>
        </w:tc>
      </w:tr>
      <w:tr w:rsidR="00CA3543" w:rsidRPr="004602F8" w14:paraId="030E666A" w14:textId="77777777" w:rsidTr="00C50BF8">
        <w:tc>
          <w:tcPr>
            <w:tcW w:w="1120" w:type="pct"/>
            <w:shd w:val="clear" w:color="auto" w:fill="auto"/>
          </w:tcPr>
          <w:p w14:paraId="06D50425" w14:textId="77777777" w:rsidR="00CA3543" w:rsidRPr="004602F8" w:rsidRDefault="00CA3543" w:rsidP="00AC2F13">
            <w:pPr>
              <w:pStyle w:val="ASFKTablenorm"/>
              <w:ind w:left="57" w:right="57"/>
            </w:pPr>
            <w:r w:rsidRPr="004602F8">
              <w:t>Дата</w:t>
            </w:r>
          </w:p>
        </w:tc>
        <w:tc>
          <w:tcPr>
            <w:tcW w:w="3880" w:type="pct"/>
            <w:shd w:val="clear" w:color="auto" w:fill="auto"/>
          </w:tcPr>
          <w:p w14:paraId="350CA8A7" w14:textId="77777777" w:rsidR="00CA3543" w:rsidRPr="004602F8" w:rsidRDefault="00CA3543" w:rsidP="00AC2F13">
            <w:pPr>
              <w:pStyle w:val="ASFKTablenorm"/>
              <w:ind w:left="57" w:right="57"/>
            </w:pPr>
            <w:r w:rsidRPr="004602F8">
              <w:t xml:space="preserve">Автоматически проставляется текущая дата. </w:t>
            </w:r>
          </w:p>
          <w:p w14:paraId="41AEE4C3" w14:textId="77777777" w:rsidR="00CA3543" w:rsidRPr="004602F8" w:rsidRDefault="00CA3543" w:rsidP="00AC2F13">
            <w:pPr>
              <w:pStyle w:val="ASFKTablenorm"/>
              <w:ind w:left="57" w:right="57"/>
            </w:pPr>
            <w:r w:rsidRPr="004602F8">
              <w:t>Может быть отредактировано вручную, либо выбором из системного календаря.</w:t>
            </w:r>
          </w:p>
          <w:p w14:paraId="6D8ADB5D" w14:textId="77777777" w:rsidR="00CA3543" w:rsidRPr="004602F8" w:rsidRDefault="00CA3543" w:rsidP="00AC2F13">
            <w:pPr>
              <w:pStyle w:val="ASFKTablenorm"/>
              <w:ind w:left="57" w:right="57"/>
            </w:pPr>
            <w:r w:rsidRPr="004602F8">
              <w:t>Для ОФК-офлайн заполняется вручную, либо выбором из системного календаря.</w:t>
            </w:r>
          </w:p>
        </w:tc>
      </w:tr>
      <w:tr w:rsidR="00CA3543" w:rsidRPr="004602F8" w14:paraId="46F88CB5" w14:textId="77777777" w:rsidTr="00C50BF8">
        <w:tc>
          <w:tcPr>
            <w:tcW w:w="1120" w:type="pct"/>
            <w:shd w:val="clear" w:color="auto" w:fill="auto"/>
          </w:tcPr>
          <w:p w14:paraId="5A7BAC13" w14:textId="77777777" w:rsidR="00CA3543" w:rsidRPr="004602F8" w:rsidRDefault="00CA3543" w:rsidP="00AC2F13">
            <w:pPr>
              <w:pStyle w:val="ASFKTablenorm"/>
              <w:ind w:left="57" w:right="57"/>
            </w:pPr>
            <w:r w:rsidRPr="004602F8">
              <w:lastRenderedPageBreak/>
              <w:t>Финансовый орган</w:t>
            </w:r>
          </w:p>
        </w:tc>
        <w:tc>
          <w:tcPr>
            <w:tcW w:w="3880" w:type="pct"/>
            <w:shd w:val="clear" w:color="auto" w:fill="auto"/>
          </w:tcPr>
          <w:p w14:paraId="55853E41" w14:textId="77777777" w:rsidR="00CA3543" w:rsidRPr="004602F8" w:rsidRDefault="00CA3543" w:rsidP="00AC2F13">
            <w:pPr>
              <w:pStyle w:val="ASFKTablenorm"/>
              <w:ind w:left="57" w:right="57"/>
            </w:pPr>
            <w:r w:rsidRPr="004602F8">
              <w:t>Наименование ФО.</w:t>
            </w:r>
          </w:p>
          <w:p w14:paraId="73B21CED" w14:textId="77777777" w:rsidR="00CA3543" w:rsidRPr="004602F8" w:rsidRDefault="00CA3543" w:rsidP="00AC2F13">
            <w:pPr>
              <w:pStyle w:val="ASFKTablenorm"/>
              <w:ind w:left="57" w:right="57"/>
            </w:pPr>
            <w:r w:rsidRPr="004602F8">
              <w:t>Заполняется автоматически полным наименованием с актуальным кодом ФО соответствующим Бюджету в справочнике финансовых органов. Может быть отредактировано вручную, либо выбором значения из справочника финансовых органов.</w:t>
            </w:r>
          </w:p>
          <w:p w14:paraId="130C9DB9" w14:textId="77777777" w:rsidR="00CA3543" w:rsidRPr="004602F8" w:rsidRDefault="00CA3543" w:rsidP="00AC2F13">
            <w:pPr>
              <w:pStyle w:val="ASFKTablenorm"/>
              <w:ind w:left="57" w:right="57"/>
            </w:pPr>
            <w:r w:rsidRPr="004602F8">
              <w:t>Для ОФК-офлайн заполняется вручную.</w:t>
            </w:r>
          </w:p>
          <w:p w14:paraId="660B6BCA" w14:textId="77777777" w:rsidR="00CA3543" w:rsidRPr="004602F8" w:rsidRDefault="00CA3543" w:rsidP="00AC2F13">
            <w:pPr>
              <w:pStyle w:val="ASFKTablenorm"/>
              <w:ind w:left="57" w:right="57"/>
            </w:pPr>
            <w:r w:rsidRPr="004602F8">
              <w:t>Для АРМ ОФК+ бюджет ГВБФ поле не заполняется.</w:t>
            </w:r>
          </w:p>
          <w:p w14:paraId="5F331D51" w14:textId="77777777" w:rsidR="00CA3543" w:rsidRPr="004602F8" w:rsidRDefault="00CA3543" w:rsidP="00AC2F13">
            <w:pPr>
              <w:pStyle w:val="ASFKTablenorm"/>
              <w:ind w:left="57" w:right="57"/>
            </w:pPr>
            <w:r w:rsidRPr="004602F8">
              <w:t>Для остальных случаев обязательно для заполнения.</w:t>
            </w:r>
          </w:p>
        </w:tc>
      </w:tr>
      <w:tr w:rsidR="00CA3543" w:rsidRPr="004602F8" w14:paraId="6C9CABE9" w14:textId="77777777" w:rsidTr="00C50BF8">
        <w:tc>
          <w:tcPr>
            <w:tcW w:w="1120" w:type="pct"/>
            <w:shd w:val="clear" w:color="auto" w:fill="auto"/>
          </w:tcPr>
          <w:p w14:paraId="483AE541" w14:textId="77777777" w:rsidR="00CA3543" w:rsidRPr="004602F8" w:rsidRDefault="00CA3543" w:rsidP="00AC2F13">
            <w:pPr>
              <w:pStyle w:val="ASFKTablenorm"/>
              <w:ind w:left="57" w:right="57"/>
            </w:pPr>
            <w:r w:rsidRPr="004602F8">
              <w:t>По ОКПО</w:t>
            </w:r>
          </w:p>
        </w:tc>
        <w:tc>
          <w:tcPr>
            <w:tcW w:w="3880" w:type="pct"/>
            <w:shd w:val="clear" w:color="auto" w:fill="auto"/>
          </w:tcPr>
          <w:p w14:paraId="1679BEDD" w14:textId="77777777" w:rsidR="00CA3543" w:rsidRPr="004602F8" w:rsidRDefault="00CA3543" w:rsidP="00AC2F13">
            <w:pPr>
              <w:pStyle w:val="ASFKTablenorm"/>
              <w:ind w:left="57" w:right="57"/>
            </w:pPr>
            <w:r w:rsidRPr="004602F8">
              <w:t xml:space="preserve">Заполняется автоматически ОКПО соответствующего актуального ФО (поиск по коду ФО) из справочника Финансовые органы. </w:t>
            </w:r>
          </w:p>
          <w:p w14:paraId="579BEC5D" w14:textId="77777777" w:rsidR="00CA3543" w:rsidRPr="004602F8" w:rsidRDefault="00CA3543" w:rsidP="00AC2F13">
            <w:pPr>
              <w:pStyle w:val="ASFKTablenorm"/>
              <w:ind w:left="57" w:right="57"/>
            </w:pPr>
            <w:r w:rsidRPr="004602F8">
              <w:t xml:space="preserve">Может быть отредактировано вручную/из справочника </w:t>
            </w:r>
            <w:r w:rsidR="006339AD" w:rsidRPr="004602F8">
              <w:t>финорганов</w:t>
            </w:r>
            <w:r w:rsidRPr="004602F8">
              <w:t xml:space="preserve">. </w:t>
            </w:r>
          </w:p>
          <w:p w14:paraId="13C7A1F3" w14:textId="77777777" w:rsidR="00CA3543" w:rsidRPr="004602F8" w:rsidRDefault="00CA3543" w:rsidP="00AC2F13">
            <w:pPr>
              <w:pStyle w:val="ASFKTablenorm"/>
              <w:ind w:left="57" w:right="57"/>
            </w:pPr>
            <w:r w:rsidRPr="004602F8">
              <w:t>Для ОФК off-line заполняется вручную.</w:t>
            </w:r>
          </w:p>
        </w:tc>
      </w:tr>
      <w:tr w:rsidR="00CA3543" w:rsidRPr="004602F8" w14:paraId="62F11F75" w14:textId="77777777" w:rsidTr="00C50BF8">
        <w:tc>
          <w:tcPr>
            <w:tcW w:w="1120" w:type="pct"/>
            <w:shd w:val="clear" w:color="auto" w:fill="auto"/>
          </w:tcPr>
          <w:p w14:paraId="517BF22B" w14:textId="77777777" w:rsidR="00CA3543" w:rsidRPr="004602F8" w:rsidRDefault="00CA3543" w:rsidP="00AC2F13">
            <w:pPr>
              <w:pStyle w:val="ASFKTablenorm"/>
              <w:ind w:left="57" w:right="57"/>
            </w:pPr>
            <w:r w:rsidRPr="004602F8">
              <w:t>Наименование бюджета</w:t>
            </w:r>
          </w:p>
        </w:tc>
        <w:tc>
          <w:tcPr>
            <w:tcW w:w="3880" w:type="pct"/>
            <w:shd w:val="clear" w:color="auto" w:fill="auto"/>
          </w:tcPr>
          <w:p w14:paraId="1B064473" w14:textId="77777777" w:rsidR="00CA3543" w:rsidRPr="004602F8" w:rsidRDefault="00CA3543" w:rsidP="00AC2F13">
            <w:pPr>
              <w:pStyle w:val="ASFKTablenorm"/>
              <w:ind w:left="57" w:right="57"/>
            </w:pPr>
            <w:r w:rsidRPr="004602F8">
              <w:t xml:space="preserve">Заполняется автоматически полным наименованием на основании системной константы из </w:t>
            </w:r>
            <w:r w:rsidR="00AC15CF" w:rsidRPr="004602F8">
              <w:t xml:space="preserve">справочника </w:t>
            </w:r>
            <w:r w:rsidR="00BC7FFB" w:rsidRPr="004602F8">
              <w:t>«</w:t>
            </w:r>
            <w:r w:rsidR="00AC15CF" w:rsidRPr="004602F8">
              <w:t>Бюджеты</w:t>
            </w:r>
            <w:r w:rsidR="00BC7FFB" w:rsidRPr="004602F8">
              <w:t>»</w:t>
            </w:r>
            <w:r w:rsidRPr="004602F8">
              <w:t>.</w:t>
            </w:r>
          </w:p>
          <w:p w14:paraId="5A7CA7AC" w14:textId="77777777" w:rsidR="00CA3543" w:rsidRPr="004602F8" w:rsidRDefault="00CA3543" w:rsidP="00AC2F13">
            <w:pPr>
              <w:pStyle w:val="ASFKTablenorm"/>
              <w:ind w:left="57" w:right="57"/>
            </w:pPr>
            <w:r w:rsidRPr="004602F8">
              <w:t xml:space="preserve">Может быть отредактировано вручную, либо выбором значения из </w:t>
            </w:r>
            <w:r w:rsidR="00AC15CF" w:rsidRPr="004602F8">
              <w:t xml:space="preserve">справочника </w:t>
            </w:r>
            <w:r w:rsidR="00BC7FFB" w:rsidRPr="004602F8">
              <w:t>«</w:t>
            </w:r>
            <w:r w:rsidR="00AC15CF" w:rsidRPr="004602F8">
              <w:t>Бюджеты</w:t>
            </w:r>
            <w:r w:rsidR="00BC7FFB" w:rsidRPr="004602F8">
              <w:t>»</w:t>
            </w:r>
            <w:r w:rsidRPr="004602F8">
              <w:t>.</w:t>
            </w:r>
          </w:p>
          <w:p w14:paraId="7B395EA7" w14:textId="77777777" w:rsidR="00CA3543" w:rsidRPr="004602F8" w:rsidRDefault="00CA3543" w:rsidP="00AC2F13">
            <w:pPr>
              <w:pStyle w:val="ASFKTablenorm"/>
              <w:ind w:left="57" w:right="57"/>
            </w:pPr>
            <w:r w:rsidRPr="004602F8">
              <w:t>Для ОФК-офлайн заполняется вручную.</w:t>
            </w:r>
          </w:p>
        </w:tc>
      </w:tr>
      <w:tr w:rsidR="00CA3543" w:rsidRPr="004602F8" w14:paraId="3E2E3E60" w14:textId="77777777" w:rsidTr="00C50BF8">
        <w:tc>
          <w:tcPr>
            <w:tcW w:w="1120" w:type="pct"/>
            <w:shd w:val="clear" w:color="auto" w:fill="auto"/>
          </w:tcPr>
          <w:p w14:paraId="5750AFD5" w14:textId="77777777" w:rsidR="00CA3543" w:rsidRPr="004602F8" w:rsidRDefault="00CA3543" w:rsidP="00AC2F13">
            <w:pPr>
              <w:pStyle w:val="ASFKTablenorm"/>
              <w:ind w:left="57" w:right="57"/>
            </w:pPr>
            <w:r w:rsidRPr="004602F8">
              <w:t>ПБС/АИФ</w:t>
            </w:r>
          </w:p>
        </w:tc>
        <w:tc>
          <w:tcPr>
            <w:tcW w:w="3880" w:type="pct"/>
            <w:shd w:val="clear" w:color="auto" w:fill="auto"/>
          </w:tcPr>
          <w:p w14:paraId="4D766089" w14:textId="77777777" w:rsidR="00CA3543" w:rsidRPr="004602F8" w:rsidRDefault="00CA3543" w:rsidP="00AC2F13">
            <w:pPr>
              <w:pStyle w:val="ASFKTablenorm"/>
              <w:ind w:left="57" w:right="57"/>
            </w:pPr>
            <w:r w:rsidRPr="004602F8">
              <w:t>Наименование ПБС/АИФ.</w:t>
            </w:r>
          </w:p>
          <w:p w14:paraId="51623FA9" w14:textId="77777777" w:rsidR="00CA3543" w:rsidRPr="004602F8" w:rsidRDefault="00CA3543" w:rsidP="00AC2F13">
            <w:pPr>
              <w:pStyle w:val="ASFKTablenorm"/>
              <w:ind w:left="57" w:right="57"/>
            </w:pPr>
            <w:r w:rsidRPr="004602F8">
              <w:t>Заполняется вручную, либо выбором полного наименования из справочника УБП.</w:t>
            </w:r>
          </w:p>
          <w:p w14:paraId="413112B5"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p w14:paraId="12A77B34" w14:textId="77777777" w:rsidR="00CA3543" w:rsidRPr="004602F8" w:rsidRDefault="00CA3543" w:rsidP="00AC2F13">
            <w:pPr>
              <w:pStyle w:val="ASFKTablenorm"/>
              <w:ind w:left="57" w:right="57"/>
            </w:pPr>
            <w:r w:rsidRPr="004602F8">
              <w:t>Не заполняется, если Бю</w:t>
            </w:r>
            <w:r w:rsidR="00776300" w:rsidRPr="004602F8">
              <w:t>д</w:t>
            </w:r>
            <w:r w:rsidRPr="004602F8">
              <w:t>жет – ГВБФ.</w:t>
            </w:r>
          </w:p>
        </w:tc>
      </w:tr>
      <w:tr w:rsidR="005C5650" w:rsidRPr="004602F8" w14:paraId="3DFE50CA" w14:textId="77777777" w:rsidTr="00C50BF8">
        <w:trPr>
          <w:trHeight w:val="345"/>
        </w:trPr>
        <w:tc>
          <w:tcPr>
            <w:tcW w:w="1120" w:type="pct"/>
            <w:shd w:val="clear" w:color="auto" w:fill="auto"/>
          </w:tcPr>
          <w:p w14:paraId="0F1BC377" w14:textId="77777777" w:rsidR="005C5650" w:rsidRPr="004602F8" w:rsidRDefault="005C5650" w:rsidP="00AC2F13">
            <w:pPr>
              <w:pStyle w:val="ASFKTablenorm"/>
              <w:ind w:left="57" w:right="57"/>
            </w:pPr>
            <w:r w:rsidRPr="004602F8">
              <w:t>Номер лицевого счета</w:t>
            </w:r>
          </w:p>
        </w:tc>
        <w:tc>
          <w:tcPr>
            <w:tcW w:w="3880" w:type="pct"/>
            <w:shd w:val="clear" w:color="auto" w:fill="auto"/>
          </w:tcPr>
          <w:p w14:paraId="372676DC" w14:textId="77777777" w:rsidR="005C5650" w:rsidRPr="004602F8" w:rsidRDefault="005C5650" w:rsidP="00AC2F13">
            <w:pPr>
              <w:pStyle w:val="ASFKTablenorm"/>
              <w:ind w:left="57" w:right="57"/>
            </w:pPr>
            <w:r w:rsidRPr="004602F8">
              <w:t>При формировании документа по бюджету типа 06 обязательно к заполнению. Указывается лицевой счет открытый органу управления ГВФ РБ.</w:t>
            </w:r>
          </w:p>
          <w:p w14:paraId="59AAAC76" w14:textId="77777777" w:rsidR="005C5650" w:rsidRPr="004602F8" w:rsidRDefault="005C5650" w:rsidP="00AC2F13">
            <w:pPr>
              <w:pStyle w:val="ASFKTablenorm"/>
              <w:ind w:left="57" w:right="57"/>
            </w:pPr>
            <w:r w:rsidRPr="004602F8">
              <w:t>Ограничен ввод и выбор из справочника по типу ЛС 02.</w:t>
            </w:r>
          </w:p>
          <w:p w14:paraId="03A72335" w14:textId="77777777" w:rsidR="005C5650" w:rsidRPr="004602F8" w:rsidRDefault="005C5650" w:rsidP="00AC2F13">
            <w:pPr>
              <w:pStyle w:val="ASFKTablenorm"/>
              <w:ind w:left="57" w:right="57"/>
            </w:pPr>
            <w:r w:rsidRPr="004602F8">
              <w:t>При других уровнях бюджета не заполняется.</w:t>
            </w:r>
          </w:p>
        </w:tc>
      </w:tr>
      <w:tr w:rsidR="00CA3543" w:rsidRPr="004602F8" w14:paraId="290A9BA5" w14:textId="77777777" w:rsidTr="00C50BF8">
        <w:tc>
          <w:tcPr>
            <w:tcW w:w="1120" w:type="pct"/>
            <w:shd w:val="clear" w:color="auto" w:fill="auto"/>
          </w:tcPr>
          <w:p w14:paraId="606E397C" w14:textId="77777777" w:rsidR="00CA3543" w:rsidRPr="004602F8" w:rsidRDefault="00CA3543" w:rsidP="00AC2F13">
            <w:pPr>
              <w:pStyle w:val="ASFKTablenorm"/>
              <w:ind w:left="57" w:right="57"/>
            </w:pPr>
            <w:r w:rsidRPr="004602F8">
              <w:t>Место нахождения ПБС/АИФ</w:t>
            </w:r>
          </w:p>
        </w:tc>
        <w:tc>
          <w:tcPr>
            <w:tcW w:w="3880" w:type="pct"/>
            <w:shd w:val="clear" w:color="auto" w:fill="auto"/>
          </w:tcPr>
          <w:p w14:paraId="7FA03DA8" w14:textId="77777777" w:rsidR="00CA3543" w:rsidRPr="004602F8" w:rsidRDefault="00CA3543" w:rsidP="00AC2F13">
            <w:pPr>
              <w:pStyle w:val="ASFKTablenorm"/>
              <w:ind w:left="57" w:right="57"/>
            </w:pPr>
            <w:r w:rsidRPr="004602F8">
              <w:t>Территориальное расположение ПБС/АИФ.</w:t>
            </w:r>
          </w:p>
          <w:p w14:paraId="416A60A6" w14:textId="77777777" w:rsidR="00CA3543" w:rsidRPr="004602F8" w:rsidRDefault="00CA3543" w:rsidP="00AC2F13">
            <w:pPr>
              <w:pStyle w:val="ASFKTablenorm"/>
              <w:ind w:left="57" w:right="57"/>
            </w:pPr>
            <w:r w:rsidRPr="004602F8">
              <w:t>Заполняется вручную.</w:t>
            </w:r>
          </w:p>
        </w:tc>
      </w:tr>
      <w:tr w:rsidR="00CA3543" w:rsidRPr="004602F8" w14:paraId="486029F2" w14:textId="77777777" w:rsidTr="00C50BF8">
        <w:tc>
          <w:tcPr>
            <w:tcW w:w="1120" w:type="pct"/>
            <w:shd w:val="clear" w:color="auto" w:fill="auto"/>
          </w:tcPr>
          <w:p w14:paraId="1701CC88" w14:textId="77777777" w:rsidR="00CA3543" w:rsidRPr="004602F8" w:rsidRDefault="00CA3543" w:rsidP="00AC2F13">
            <w:pPr>
              <w:pStyle w:val="ASFKTablenorm"/>
              <w:ind w:left="57" w:right="57"/>
            </w:pPr>
            <w:r w:rsidRPr="004602F8">
              <w:t>ГРБС/РБС/ГА/А ИФ с полн. ГАИФ</w:t>
            </w:r>
          </w:p>
        </w:tc>
        <w:tc>
          <w:tcPr>
            <w:tcW w:w="3880" w:type="pct"/>
            <w:shd w:val="clear" w:color="auto" w:fill="auto"/>
          </w:tcPr>
          <w:p w14:paraId="3B102ABD" w14:textId="77777777" w:rsidR="00CA3543" w:rsidRPr="004602F8" w:rsidRDefault="00CA3543" w:rsidP="00AC2F13">
            <w:pPr>
              <w:pStyle w:val="ASFKTablenorm"/>
              <w:ind w:left="57" w:right="57"/>
            </w:pPr>
            <w:r w:rsidRPr="004602F8">
              <w:t>Наименование ГРБС (РБС, ГАИФ, АИФ с полномочиями ГАИФ).</w:t>
            </w:r>
          </w:p>
          <w:p w14:paraId="76446A60" w14:textId="77777777" w:rsidR="00CA3543" w:rsidRPr="004602F8" w:rsidRDefault="00CA3543" w:rsidP="00AC2F13">
            <w:pPr>
              <w:pStyle w:val="ASFKTablenorm"/>
              <w:ind w:left="57" w:right="57"/>
            </w:pPr>
            <w:r w:rsidRPr="004602F8">
              <w:t xml:space="preserve">Заполняется автоматически полным наименованием на основании значения в поле </w:t>
            </w:r>
            <w:r w:rsidR="00BC7FFB" w:rsidRPr="004602F8">
              <w:t>«</w:t>
            </w:r>
            <w:r w:rsidRPr="004602F8">
              <w:t>Глава по БК</w:t>
            </w:r>
            <w:r w:rsidR="00BC7FFB" w:rsidRPr="004602F8">
              <w:t>»</w:t>
            </w:r>
            <w:r w:rsidRPr="004602F8">
              <w:t xml:space="preserve"> из </w:t>
            </w:r>
            <w:r w:rsidR="00AC15CF" w:rsidRPr="004602F8">
              <w:t xml:space="preserve">справочника </w:t>
            </w:r>
            <w:r w:rsidR="00BC7FFB" w:rsidRPr="004602F8">
              <w:t>«</w:t>
            </w:r>
            <w:r w:rsidR="00AC15CF" w:rsidRPr="004602F8">
              <w:t>Ведомства</w:t>
            </w:r>
            <w:r w:rsidR="00BC7FFB" w:rsidRPr="004602F8">
              <w:t>»</w:t>
            </w:r>
            <w:r w:rsidRPr="004602F8">
              <w:t>.</w:t>
            </w:r>
          </w:p>
          <w:p w14:paraId="39B1DD49" w14:textId="77777777" w:rsidR="00CA3543" w:rsidRPr="004602F8" w:rsidRDefault="00CA3543" w:rsidP="00AC2F13">
            <w:pPr>
              <w:pStyle w:val="ASFKTablenorm"/>
              <w:ind w:left="57" w:right="57"/>
            </w:pPr>
            <w:r w:rsidRPr="004602F8">
              <w:t>Может быть отредактировано вручную.</w:t>
            </w:r>
          </w:p>
          <w:p w14:paraId="77830F76"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p w14:paraId="79F508D1" w14:textId="77777777" w:rsidR="00CA3543" w:rsidRPr="004602F8" w:rsidRDefault="00CA3543" w:rsidP="00AC2F13">
            <w:pPr>
              <w:pStyle w:val="ASFKTablenorm"/>
              <w:ind w:left="57" w:right="57"/>
            </w:pPr>
            <w:r w:rsidRPr="004602F8">
              <w:t>Не заполняется, если Бю</w:t>
            </w:r>
            <w:r w:rsidR="00776300" w:rsidRPr="004602F8">
              <w:t>д</w:t>
            </w:r>
            <w:r w:rsidRPr="004602F8">
              <w:t>жет – ГВБФ.</w:t>
            </w:r>
          </w:p>
        </w:tc>
      </w:tr>
      <w:tr w:rsidR="00CA3543" w:rsidRPr="004602F8" w14:paraId="5A7CA703" w14:textId="77777777" w:rsidTr="00C50BF8">
        <w:tc>
          <w:tcPr>
            <w:tcW w:w="1120" w:type="pct"/>
            <w:shd w:val="clear" w:color="auto" w:fill="auto"/>
          </w:tcPr>
          <w:p w14:paraId="2C35F1AC" w14:textId="77777777" w:rsidR="00CA3543" w:rsidRPr="004602F8" w:rsidRDefault="00CA3543" w:rsidP="00AC2F13">
            <w:pPr>
              <w:pStyle w:val="ASFKTablenorm"/>
              <w:ind w:left="57" w:right="57"/>
            </w:pPr>
            <w:r w:rsidRPr="004602F8">
              <w:t>Глава по БК</w:t>
            </w:r>
          </w:p>
        </w:tc>
        <w:tc>
          <w:tcPr>
            <w:tcW w:w="3880" w:type="pct"/>
            <w:shd w:val="clear" w:color="auto" w:fill="auto"/>
          </w:tcPr>
          <w:p w14:paraId="2C851546" w14:textId="77777777" w:rsidR="00CA3543" w:rsidRPr="004602F8" w:rsidRDefault="00CA3543" w:rsidP="00AC2F13">
            <w:pPr>
              <w:pStyle w:val="ASFKTablenorm"/>
              <w:ind w:left="57" w:right="57"/>
            </w:pPr>
            <w:r w:rsidRPr="004602F8">
              <w:t>Код ведомства по БК.</w:t>
            </w:r>
          </w:p>
          <w:p w14:paraId="088DE457" w14:textId="77777777" w:rsidR="00CA3543" w:rsidRPr="004602F8" w:rsidRDefault="00CA3543" w:rsidP="00AC2F13">
            <w:pPr>
              <w:pStyle w:val="ASFKTablenorm"/>
              <w:ind w:left="57" w:right="57"/>
            </w:pPr>
            <w:r w:rsidRPr="004602F8">
              <w:t xml:space="preserve">Заполняется вручную, либо выбором значения из </w:t>
            </w:r>
            <w:r w:rsidR="00AC15CF" w:rsidRPr="004602F8">
              <w:t xml:space="preserve">справочника </w:t>
            </w:r>
            <w:r w:rsidR="00BC7FFB" w:rsidRPr="004602F8">
              <w:t>«</w:t>
            </w:r>
            <w:r w:rsidR="00AC15CF" w:rsidRPr="004602F8">
              <w:t>Ведомства</w:t>
            </w:r>
            <w:r w:rsidR="00BC7FFB" w:rsidRPr="004602F8">
              <w:t>»</w:t>
            </w:r>
            <w:r w:rsidRPr="004602F8">
              <w:t>.</w:t>
            </w:r>
          </w:p>
          <w:p w14:paraId="467DA324"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p w14:paraId="5CE86522" w14:textId="77777777" w:rsidR="00CA3543" w:rsidRPr="004602F8" w:rsidRDefault="00CA3543" w:rsidP="00AC2F13">
            <w:pPr>
              <w:pStyle w:val="ASFKTablenorm"/>
              <w:ind w:left="57" w:right="57"/>
            </w:pPr>
            <w:r w:rsidRPr="004602F8">
              <w:t>Не заполняется, если Бю</w:t>
            </w:r>
            <w:r w:rsidR="00776300" w:rsidRPr="004602F8">
              <w:t>д</w:t>
            </w:r>
            <w:r w:rsidRPr="004602F8">
              <w:t>жет – ГВБФ.</w:t>
            </w:r>
          </w:p>
        </w:tc>
      </w:tr>
      <w:tr w:rsidR="00CA3543" w:rsidRPr="004602F8" w14:paraId="734459BE" w14:textId="77777777" w:rsidTr="00C50BF8">
        <w:tc>
          <w:tcPr>
            <w:tcW w:w="1120" w:type="pct"/>
            <w:shd w:val="clear" w:color="auto" w:fill="auto"/>
          </w:tcPr>
          <w:p w14:paraId="7B1FF9E0" w14:textId="77777777" w:rsidR="00CA3543" w:rsidRPr="004602F8" w:rsidRDefault="00CA3543" w:rsidP="00AC2F13">
            <w:pPr>
              <w:pStyle w:val="ASFKTablenorm"/>
              <w:ind w:left="57" w:right="57"/>
            </w:pPr>
            <w:r w:rsidRPr="004602F8">
              <w:t>Наименование ОрФК</w:t>
            </w:r>
          </w:p>
        </w:tc>
        <w:tc>
          <w:tcPr>
            <w:tcW w:w="3880" w:type="pct"/>
            <w:shd w:val="clear" w:color="auto" w:fill="auto"/>
          </w:tcPr>
          <w:p w14:paraId="14C1F3C6" w14:textId="77777777" w:rsidR="00CA3543" w:rsidRPr="004602F8" w:rsidRDefault="00CA3543" w:rsidP="00AC2F13">
            <w:pPr>
              <w:pStyle w:val="ASFKTablenorm"/>
              <w:ind w:left="57" w:right="57"/>
            </w:pPr>
            <w:r w:rsidRPr="004602F8">
              <w:t>Наименование ТОФК.</w:t>
            </w:r>
          </w:p>
          <w:p w14:paraId="6FB1ADE5" w14:textId="77777777" w:rsidR="00CA3543" w:rsidRPr="004602F8" w:rsidRDefault="00CA3543" w:rsidP="00AC2F13">
            <w:pPr>
              <w:pStyle w:val="ASFKTablenorm"/>
              <w:ind w:left="57" w:right="57"/>
            </w:pPr>
            <w:r w:rsidRPr="004602F8">
              <w:t xml:space="preserve">Подтягивается автоматически из справочника органов казначейства на основании поля </w:t>
            </w:r>
            <w:r w:rsidR="00BC7FFB" w:rsidRPr="004602F8">
              <w:t>«</w:t>
            </w:r>
            <w:r w:rsidRPr="004602F8">
              <w:t>КОФК</w:t>
            </w:r>
            <w:r w:rsidR="00BC7FFB" w:rsidRPr="004602F8">
              <w:t>»</w:t>
            </w:r>
            <w:r w:rsidRPr="004602F8">
              <w:t xml:space="preserve">. </w:t>
            </w:r>
          </w:p>
          <w:p w14:paraId="0E692886"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1B675E36" w14:textId="77777777" w:rsidTr="00C50BF8">
        <w:tc>
          <w:tcPr>
            <w:tcW w:w="1120" w:type="pct"/>
            <w:shd w:val="clear" w:color="auto" w:fill="auto"/>
          </w:tcPr>
          <w:p w14:paraId="2033CFA7" w14:textId="77777777" w:rsidR="00CA3543" w:rsidRPr="004602F8" w:rsidRDefault="00CA3543" w:rsidP="00AC2F13">
            <w:pPr>
              <w:pStyle w:val="ASFKTablenorm"/>
              <w:ind w:left="57" w:right="57"/>
            </w:pPr>
            <w:r w:rsidRPr="004602F8">
              <w:lastRenderedPageBreak/>
              <w:t>По КОФК</w:t>
            </w:r>
          </w:p>
        </w:tc>
        <w:tc>
          <w:tcPr>
            <w:tcW w:w="3880" w:type="pct"/>
            <w:shd w:val="clear" w:color="auto" w:fill="auto"/>
          </w:tcPr>
          <w:p w14:paraId="7EB1F66E" w14:textId="77777777" w:rsidR="00CA3543" w:rsidRPr="004602F8" w:rsidRDefault="00CA3543" w:rsidP="00AC2F13">
            <w:pPr>
              <w:pStyle w:val="ASFKTablenorm"/>
              <w:ind w:left="57" w:right="57"/>
            </w:pPr>
            <w:r w:rsidRPr="004602F8">
              <w:t xml:space="preserve">Проверяется значение константы </w:t>
            </w:r>
            <w:r w:rsidR="00BC7FFB" w:rsidRPr="004602F8">
              <w:t>«</w:t>
            </w:r>
            <w:r w:rsidRPr="004602F8">
              <w:t>Код собственного ТОФК</w:t>
            </w:r>
            <w:r w:rsidR="00BC7FFB" w:rsidRPr="004602F8">
              <w:t>»</w:t>
            </w:r>
            <w:r w:rsidRPr="004602F8">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BC7FFB" w:rsidRPr="004602F8">
              <w:t>«</w:t>
            </w:r>
            <w:r w:rsidRPr="004602F8">
              <w:t>Код собственного ТОФК</w:t>
            </w:r>
            <w:r w:rsidR="00BC7FFB" w:rsidRPr="004602F8">
              <w:t>»</w:t>
            </w:r>
            <w:r w:rsidRPr="004602F8">
              <w:t xml:space="preserve">. </w:t>
            </w:r>
          </w:p>
          <w:p w14:paraId="0C47E615" w14:textId="77777777" w:rsidR="00CA3543" w:rsidRPr="004602F8" w:rsidRDefault="00CA3543" w:rsidP="00AC2F13">
            <w:pPr>
              <w:pStyle w:val="ASFKTablenorm"/>
              <w:ind w:left="57" w:right="57"/>
            </w:pPr>
            <w:r w:rsidRPr="004602F8">
              <w:t>Может быть отредактировано вручную, либо выбором значения из справочника Органов ФК.</w:t>
            </w:r>
          </w:p>
          <w:p w14:paraId="3D525A84"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129B54CC" w14:textId="77777777" w:rsidTr="00C50BF8">
        <w:tc>
          <w:tcPr>
            <w:tcW w:w="1120" w:type="pct"/>
            <w:shd w:val="clear" w:color="auto" w:fill="auto"/>
          </w:tcPr>
          <w:p w14:paraId="6795F271" w14:textId="77777777" w:rsidR="00CA3543" w:rsidRPr="004602F8" w:rsidRDefault="00CA3543" w:rsidP="00AC2F13">
            <w:pPr>
              <w:pStyle w:val="ASFKTablenorm"/>
              <w:ind w:left="57" w:right="57"/>
            </w:pPr>
            <w:r w:rsidRPr="004602F8">
              <w:t>Код источника</w:t>
            </w:r>
          </w:p>
        </w:tc>
        <w:tc>
          <w:tcPr>
            <w:tcW w:w="3880" w:type="pct"/>
            <w:shd w:val="clear" w:color="auto" w:fill="auto"/>
          </w:tcPr>
          <w:p w14:paraId="7E82B50F" w14:textId="77777777" w:rsidR="00CA3543" w:rsidRPr="004602F8" w:rsidRDefault="00CA3543" w:rsidP="00AC2F13">
            <w:pPr>
              <w:pStyle w:val="ASFKTablenorm"/>
              <w:ind w:left="57" w:right="57"/>
            </w:pPr>
            <w:r w:rsidRPr="004602F8">
              <w:t xml:space="preserve">Заполняется вручную, либо выбором значения из справочника </w:t>
            </w:r>
            <w:r w:rsidR="00BC7FFB" w:rsidRPr="004602F8">
              <w:t>«</w:t>
            </w:r>
            <w:r w:rsidRPr="004602F8">
              <w:t>Источники финансирования</w:t>
            </w:r>
            <w:r w:rsidR="00BC7FFB" w:rsidRPr="004602F8">
              <w:t>»</w:t>
            </w:r>
            <w:r w:rsidRPr="004602F8">
              <w:t xml:space="preserve">. </w:t>
            </w:r>
          </w:p>
          <w:p w14:paraId="776902BF"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3237BAF0" w14:textId="77777777" w:rsidTr="00C50BF8">
        <w:tc>
          <w:tcPr>
            <w:tcW w:w="1120" w:type="pct"/>
            <w:shd w:val="clear" w:color="auto" w:fill="auto"/>
          </w:tcPr>
          <w:p w14:paraId="6C10CFE0" w14:textId="77777777" w:rsidR="00CA3543" w:rsidRPr="004602F8" w:rsidRDefault="00CA3543" w:rsidP="00AC2F13">
            <w:pPr>
              <w:pStyle w:val="ASFKTablenorm"/>
              <w:ind w:left="57" w:right="57"/>
            </w:pPr>
            <w:r w:rsidRPr="004602F8">
              <w:t>Вид деятельности</w:t>
            </w:r>
          </w:p>
        </w:tc>
        <w:tc>
          <w:tcPr>
            <w:tcW w:w="3880" w:type="pct"/>
            <w:shd w:val="clear" w:color="auto" w:fill="auto"/>
          </w:tcPr>
          <w:p w14:paraId="5C03C64D" w14:textId="77777777" w:rsidR="00CA3543" w:rsidRPr="004602F8" w:rsidRDefault="00CA3543" w:rsidP="00AC2F13">
            <w:pPr>
              <w:pStyle w:val="ASFKTablenorm"/>
              <w:ind w:left="57" w:right="57"/>
            </w:pPr>
            <w:r w:rsidRPr="004602F8">
              <w:t xml:space="preserve">Подтягивается автоматически по коду (поле </w:t>
            </w:r>
            <w:r w:rsidR="00BC7FFB" w:rsidRPr="004602F8">
              <w:t>«</w:t>
            </w:r>
            <w:r w:rsidRPr="004602F8">
              <w:t>Код источника</w:t>
            </w:r>
            <w:r w:rsidR="00BC7FFB" w:rsidRPr="004602F8">
              <w:t>»</w:t>
            </w:r>
            <w:r w:rsidRPr="004602F8">
              <w:t xml:space="preserve">) из справочника </w:t>
            </w:r>
            <w:r w:rsidR="00BC7FFB" w:rsidRPr="004602F8">
              <w:t>«</w:t>
            </w:r>
            <w:r w:rsidRPr="004602F8">
              <w:t>Источники финансирования</w:t>
            </w:r>
            <w:r w:rsidR="00BC7FFB" w:rsidRPr="004602F8">
              <w:t>»</w:t>
            </w:r>
            <w:r w:rsidRPr="004602F8">
              <w:t>.</w:t>
            </w:r>
          </w:p>
          <w:p w14:paraId="17DB509E" w14:textId="77777777" w:rsidR="00CA3543" w:rsidRPr="004602F8" w:rsidRDefault="00CA3543" w:rsidP="00AC2F13">
            <w:pPr>
              <w:pStyle w:val="ASFKTablenorm"/>
              <w:ind w:left="57" w:right="57"/>
            </w:pPr>
            <w:r w:rsidRPr="004602F8">
              <w:t>Может быть отредактировано вручную.</w:t>
            </w:r>
          </w:p>
          <w:p w14:paraId="53B06C4D"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427B0316" w14:textId="77777777" w:rsidTr="00C50BF8">
        <w:tc>
          <w:tcPr>
            <w:tcW w:w="1120" w:type="pct"/>
            <w:shd w:val="clear" w:color="auto" w:fill="auto"/>
          </w:tcPr>
          <w:p w14:paraId="1F0B516C" w14:textId="77777777" w:rsidR="00CA3543" w:rsidRPr="004602F8" w:rsidRDefault="00CA3543" w:rsidP="00AC2F13">
            <w:pPr>
              <w:pStyle w:val="ASFKTablenorm"/>
              <w:ind w:left="57" w:right="57"/>
            </w:pPr>
            <w:r w:rsidRPr="004602F8">
              <w:t xml:space="preserve">Остаток </w:t>
            </w:r>
            <w:r w:rsidRPr="004602F8">
              <w:rPr>
                <w:rStyle w:val="ASFKReporterror"/>
              </w:rPr>
              <w:t>д.с.</w:t>
            </w:r>
            <w:r w:rsidRPr="004602F8">
              <w:t xml:space="preserve"> на момент открытия ЛС, перечисляемый на счет органа ФК</w:t>
            </w:r>
          </w:p>
        </w:tc>
        <w:tc>
          <w:tcPr>
            <w:tcW w:w="3880" w:type="pct"/>
            <w:shd w:val="clear" w:color="auto" w:fill="auto"/>
          </w:tcPr>
          <w:p w14:paraId="103F539C" w14:textId="77777777" w:rsidR="00CA3543" w:rsidRPr="004602F8" w:rsidRDefault="00CA3543" w:rsidP="00AC2F13">
            <w:pPr>
              <w:pStyle w:val="ASFKTablenorm"/>
              <w:ind w:left="57" w:right="57"/>
            </w:pPr>
            <w:r w:rsidRPr="004602F8">
              <w:t>Остаток денежных средств на момент открытия ЛС, перечисляемый на счет органа ФК.</w:t>
            </w:r>
          </w:p>
          <w:p w14:paraId="68774410" w14:textId="77777777" w:rsidR="00CA3543" w:rsidRPr="004602F8" w:rsidRDefault="00CA3543" w:rsidP="00AC2F13">
            <w:pPr>
              <w:pStyle w:val="ASFKTablenorm"/>
              <w:ind w:left="57" w:right="57"/>
            </w:pPr>
            <w:r w:rsidRPr="004602F8">
              <w:t>Заполняется вручную.</w:t>
            </w:r>
          </w:p>
        </w:tc>
      </w:tr>
      <w:tr w:rsidR="00CA3543" w:rsidRPr="004602F8" w14:paraId="248AB90E" w14:textId="77777777" w:rsidTr="00C50BF8">
        <w:tc>
          <w:tcPr>
            <w:tcW w:w="1120" w:type="pct"/>
            <w:shd w:val="clear" w:color="auto" w:fill="auto"/>
          </w:tcPr>
          <w:p w14:paraId="043244B4" w14:textId="77777777" w:rsidR="00CA3543" w:rsidRPr="004602F8" w:rsidRDefault="00CA3543" w:rsidP="00AC2F13">
            <w:pPr>
              <w:pStyle w:val="ASFKTablenorm"/>
              <w:ind w:left="57" w:right="57"/>
            </w:pPr>
            <w:r w:rsidRPr="004602F8">
              <w:t>Остаток без права расход.</w:t>
            </w:r>
          </w:p>
        </w:tc>
        <w:tc>
          <w:tcPr>
            <w:tcW w:w="3880" w:type="pct"/>
            <w:shd w:val="clear" w:color="auto" w:fill="auto"/>
          </w:tcPr>
          <w:p w14:paraId="17825B79" w14:textId="77777777" w:rsidR="00CA3543" w:rsidRPr="004602F8" w:rsidRDefault="00CA3543" w:rsidP="00AC2F13">
            <w:pPr>
              <w:pStyle w:val="ASFKTablenorm"/>
              <w:ind w:left="57" w:right="57"/>
            </w:pPr>
            <w:r w:rsidRPr="004602F8">
              <w:t>Остаток денежных средств без права расходования.</w:t>
            </w:r>
          </w:p>
          <w:p w14:paraId="7EFBFFA1" w14:textId="77777777" w:rsidR="00CA3543" w:rsidRPr="004602F8" w:rsidRDefault="00CA3543" w:rsidP="00AC2F13">
            <w:pPr>
              <w:pStyle w:val="ASFKTablenorm"/>
              <w:ind w:left="57" w:right="57"/>
            </w:pPr>
            <w:r w:rsidRPr="004602F8">
              <w:t>Заполняется вручную.</w:t>
            </w:r>
          </w:p>
        </w:tc>
      </w:tr>
      <w:tr w:rsidR="00CA3543" w:rsidRPr="004602F8" w14:paraId="070F2303" w14:textId="77777777" w:rsidTr="00C50BF8">
        <w:tc>
          <w:tcPr>
            <w:tcW w:w="1120" w:type="pct"/>
            <w:shd w:val="clear" w:color="auto" w:fill="auto"/>
          </w:tcPr>
          <w:p w14:paraId="78EA0169" w14:textId="77777777" w:rsidR="00CA3543" w:rsidRPr="004602F8" w:rsidRDefault="00CA3543" w:rsidP="00AC2F13">
            <w:pPr>
              <w:pStyle w:val="ASFKTablenorm"/>
              <w:ind w:left="57" w:right="57"/>
            </w:pPr>
            <w:r w:rsidRPr="004602F8">
              <w:t>Остаток д.с. на 01.01</w:t>
            </w:r>
          </w:p>
        </w:tc>
        <w:tc>
          <w:tcPr>
            <w:tcW w:w="3880" w:type="pct"/>
            <w:shd w:val="clear" w:color="auto" w:fill="auto"/>
          </w:tcPr>
          <w:p w14:paraId="4445033E" w14:textId="77777777" w:rsidR="00CA3543" w:rsidRPr="004602F8" w:rsidRDefault="00CA3543" w:rsidP="00AC2F13">
            <w:pPr>
              <w:pStyle w:val="ASFKTablenorm"/>
              <w:ind w:left="57" w:right="57"/>
            </w:pPr>
            <w:r w:rsidRPr="004602F8">
              <w:t>Остаток денежных средств на 01.01.</w:t>
            </w:r>
          </w:p>
          <w:p w14:paraId="269A4328" w14:textId="77777777" w:rsidR="00CA3543" w:rsidRPr="004602F8" w:rsidRDefault="00CA3543" w:rsidP="00AC2F13">
            <w:pPr>
              <w:pStyle w:val="ASFKTablenorm"/>
              <w:ind w:left="57" w:right="57"/>
            </w:pPr>
            <w:r w:rsidRPr="004602F8">
              <w:t>Заполняется вручную.</w:t>
            </w:r>
          </w:p>
        </w:tc>
      </w:tr>
      <w:tr w:rsidR="00CA3543" w:rsidRPr="004602F8" w14:paraId="3D7E645F" w14:textId="77777777" w:rsidTr="00C50BF8">
        <w:tc>
          <w:tcPr>
            <w:tcW w:w="1120" w:type="pct"/>
            <w:shd w:val="clear" w:color="auto" w:fill="auto"/>
          </w:tcPr>
          <w:p w14:paraId="6ABED685" w14:textId="77777777" w:rsidR="00CA3543" w:rsidRPr="004602F8" w:rsidRDefault="00CA3543" w:rsidP="00AC2F13">
            <w:pPr>
              <w:pStyle w:val="ASFKTablenorm"/>
              <w:ind w:left="57" w:right="57"/>
            </w:pPr>
            <w:r w:rsidRPr="004602F8">
              <w:t>Финансирование: всего</w:t>
            </w:r>
          </w:p>
        </w:tc>
        <w:tc>
          <w:tcPr>
            <w:tcW w:w="3880" w:type="pct"/>
            <w:shd w:val="clear" w:color="auto" w:fill="auto"/>
          </w:tcPr>
          <w:p w14:paraId="3638A181" w14:textId="77777777" w:rsidR="00CA3543" w:rsidRPr="004602F8" w:rsidRDefault="00CA3543" w:rsidP="00AC2F13">
            <w:pPr>
              <w:pStyle w:val="ASFKTablenorm"/>
              <w:ind w:left="57" w:right="57"/>
            </w:pPr>
            <w:r w:rsidRPr="004602F8">
              <w:t>Общая сумма денежных средств, выделенных на финансирование.</w:t>
            </w:r>
          </w:p>
          <w:p w14:paraId="3598AF00" w14:textId="77777777" w:rsidR="00CA3543" w:rsidRPr="004602F8" w:rsidRDefault="00CA3543" w:rsidP="00AC2F13">
            <w:pPr>
              <w:pStyle w:val="ASFKTablenorm"/>
              <w:ind w:left="57" w:right="57"/>
            </w:pPr>
            <w:r w:rsidRPr="004602F8">
              <w:t>Заполняется вручную.</w:t>
            </w:r>
          </w:p>
        </w:tc>
      </w:tr>
      <w:tr w:rsidR="00CA3543" w:rsidRPr="004602F8" w14:paraId="73B69A87" w14:textId="77777777" w:rsidTr="00C50BF8">
        <w:tc>
          <w:tcPr>
            <w:tcW w:w="1120" w:type="pct"/>
            <w:shd w:val="clear" w:color="auto" w:fill="auto"/>
          </w:tcPr>
          <w:p w14:paraId="34DD7464" w14:textId="77777777" w:rsidR="00CA3543" w:rsidRPr="004602F8" w:rsidRDefault="00CA3543" w:rsidP="00AC2F13">
            <w:pPr>
              <w:pStyle w:val="ASFKTablenorm"/>
              <w:ind w:left="57" w:right="57"/>
            </w:pPr>
            <w:r w:rsidRPr="004602F8">
              <w:t>В т.ч. распределенное</w:t>
            </w:r>
          </w:p>
        </w:tc>
        <w:tc>
          <w:tcPr>
            <w:tcW w:w="3880" w:type="pct"/>
            <w:shd w:val="clear" w:color="auto" w:fill="auto"/>
          </w:tcPr>
          <w:p w14:paraId="2EC6FF0A" w14:textId="77777777" w:rsidR="00CA3543" w:rsidRPr="004602F8" w:rsidRDefault="00CA3543" w:rsidP="00AC2F13">
            <w:pPr>
              <w:pStyle w:val="ASFKTablenorm"/>
              <w:ind w:left="57" w:right="57"/>
            </w:pPr>
            <w:r w:rsidRPr="004602F8">
              <w:t>Общая сумма распределенных денежных средств.</w:t>
            </w:r>
          </w:p>
          <w:p w14:paraId="2332ECE4" w14:textId="77777777" w:rsidR="00CA3543" w:rsidRPr="004602F8" w:rsidRDefault="00CA3543" w:rsidP="00AC2F13">
            <w:pPr>
              <w:pStyle w:val="ASFKTablenorm"/>
              <w:ind w:left="57" w:right="57"/>
            </w:pPr>
            <w:r w:rsidRPr="004602F8">
              <w:t>Заполняется вручную.</w:t>
            </w:r>
          </w:p>
        </w:tc>
      </w:tr>
      <w:tr w:rsidR="00CA3543" w:rsidRPr="004602F8" w14:paraId="53669A60" w14:textId="77777777" w:rsidTr="00C50BF8">
        <w:tc>
          <w:tcPr>
            <w:tcW w:w="1120" w:type="pct"/>
            <w:shd w:val="clear" w:color="auto" w:fill="auto"/>
          </w:tcPr>
          <w:p w14:paraId="3F53139F" w14:textId="77777777" w:rsidR="00CA3543" w:rsidRPr="004602F8" w:rsidRDefault="00CA3543" w:rsidP="00AC2F13">
            <w:pPr>
              <w:pStyle w:val="ASFKTablenorm"/>
              <w:ind w:left="57" w:right="57"/>
            </w:pPr>
            <w:r w:rsidRPr="004602F8">
              <w:t>Из них расходов РБС</w:t>
            </w:r>
          </w:p>
        </w:tc>
        <w:tc>
          <w:tcPr>
            <w:tcW w:w="3880" w:type="pct"/>
            <w:shd w:val="clear" w:color="auto" w:fill="auto"/>
          </w:tcPr>
          <w:p w14:paraId="712487DC" w14:textId="77777777" w:rsidR="00CA3543" w:rsidRPr="004602F8" w:rsidRDefault="00CA3543" w:rsidP="00AC2F13">
            <w:pPr>
              <w:pStyle w:val="ASFKTablenorm"/>
              <w:ind w:left="57" w:right="57"/>
            </w:pPr>
            <w:r w:rsidRPr="004602F8">
              <w:t>Сумма распределенных денежных средств по расходам РБС.</w:t>
            </w:r>
          </w:p>
          <w:p w14:paraId="217CFF9B" w14:textId="77777777" w:rsidR="00CA3543" w:rsidRPr="004602F8" w:rsidRDefault="00CA3543" w:rsidP="00AC2F13">
            <w:pPr>
              <w:pStyle w:val="ASFKTablenorm"/>
              <w:ind w:left="57" w:right="57"/>
            </w:pPr>
            <w:r w:rsidRPr="004602F8">
              <w:t>Заполняется вручную.</w:t>
            </w:r>
          </w:p>
        </w:tc>
      </w:tr>
      <w:tr w:rsidR="00CA3543" w:rsidRPr="004602F8" w14:paraId="206C91B3" w14:textId="77777777" w:rsidTr="00C50BF8">
        <w:tc>
          <w:tcPr>
            <w:tcW w:w="5000" w:type="pct"/>
            <w:gridSpan w:val="2"/>
            <w:shd w:val="clear" w:color="auto" w:fill="auto"/>
          </w:tcPr>
          <w:p w14:paraId="223D3024" w14:textId="77777777" w:rsidR="00CA3543" w:rsidRPr="004602F8" w:rsidRDefault="00CA3543" w:rsidP="00AC2F13">
            <w:pPr>
              <w:pStyle w:val="ASFKTablenorm"/>
              <w:ind w:left="57" w:right="57"/>
            </w:pPr>
            <w:r w:rsidRPr="004602F8">
              <w:t>Табличное поле строк документа</w:t>
            </w:r>
          </w:p>
        </w:tc>
      </w:tr>
      <w:tr w:rsidR="00CA3543" w:rsidRPr="004602F8" w14:paraId="77867238" w14:textId="77777777" w:rsidTr="00C50BF8">
        <w:tc>
          <w:tcPr>
            <w:tcW w:w="1120" w:type="pct"/>
            <w:shd w:val="clear" w:color="auto" w:fill="auto"/>
          </w:tcPr>
          <w:p w14:paraId="001E317C" w14:textId="77777777" w:rsidR="00CA3543" w:rsidRPr="004602F8" w:rsidRDefault="00CA3543" w:rsidP="00AC2F13">
            <w:pPr>
              <w:pStyle w:val="ASFKTablenorm"/>
              <w:ind w:left="57" w:right="57"/>
            </w:pPr>
            <w:r w:rsidRPr="004602F8">
              <w:t>Код по БК</w:t>
            </w:r>
          </w:p>
        </w:tc>
        <w:tc>
          <w:tcPr>
            <w:tcW w:w="3880" w:type="pct"/>
            <w:shd w:val="clear" w:color="auto" w:fill="auto"/>
          </w:tcPr>
          <w:p w14:paraId="215D1107" w14:textId="77777777" w:rsidR="00CA3543" w:rsidRPr="004602F8" w:rsidRDefault="00CA3543" w:rsidP="00AC2F13">
            <w:pPr>
              <w:pStyle w:val="ASFKTablenorm"/>
              <w:ind w:left="57" w:right="57"/>
            </w:pPr>
            <w:r w:rsidRPr="004602F8">
              <w:t>Код поступления по бюджетной классификации.</w:t>
            </w:r>
          </w:p>
          <w:p w14:paraId="0A630F1E"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КБК. </w:t>
            </w:r>
          </w:p>
          <w:p w14:paraId="15479E09"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34B15994" w14:textId="77777777" w:rsidTr="00C50BF8">
        <w:tc>
          <w:tcPr>
            <w:tcW w:w="1120" w:type="pct"/>
            <w:shd w:val="clear" w:color="auto" w:fill="auto"/>
          </w:tcPr>
          <w:p w14:paraId="7BD8BBF6" w14:textId="77777777" w:rsidR="00CA3543" w:rsidRPr="004602F8" w:rsidRDefault="00CA3543" w:rsidP="00AC2F13">
            <w:pPr>
              <w:pStyle w:val="ASFKTablenorm"/>
              <w:ind w:left="57" w:right="57"/>
            </w:pPr>
            <w:r w:rsidRPr="004602F8">
              <w:t>КЦ (аналитический код)</w:t>
            </w:r>
          </w:p>
        </w:tc>
        <w:tc>
          <w:tcPr>
            <w:tcW w:w="3880" w:type="pct"/>
            <w:shd w:val="clear" w:color="auto" w:fill="auto"/>
          </w:tcPr>
          <w:p w14:paraId="44AFC2AE" w14:textId="77777777" w:rsidR="00CA3543" w:rsidRPr="004602F8" w:rsidRDefault="00CA3543" w:rsidP="00AC2F13">
            <w:pPr>
              <w:pStyle w:val="ASFKTablenorm"/>
              <w:ind w:left="57" w:right="57"/>
            </w:pPr>
            <w:r w:rsidRPr="004602F8">
              <w:t>Код субсидии.</w:t>
            </w:r>
          </w:p>
          <w:p w14:paraId="25CC5FDC" w14:textId="77777777" w:rsidR="00CA3543" w:rsidRPr="004602F8" w:rsidRDefault="00CA3543" w:rsidP="00AC2F13">
            <w:pPr>
              <w:pStyle w:val="ASFKTablenorm"/>
              <w:ind w:left="57" w:right="57"/>
            </w:pPr>
            <w:r w:rsidRPr="004602F8">
              <w:t>Значение вводится вручную или выбирается из справочника кодов целей субсидий/субвенций.</w:t>
            </w:r>
          </w:p>
          <w:p w14:paraId="2C863BD0"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2E7C99B0" w14:textId="77777777" w:rsidTr="00C50BF8">
        <w:tc>
          <w:tcPr>
            <w:tcW w:w="1120" w:type="pct"/>
            <w:shd w:val="clear" w:color="auto" w:fill="auto"/>
          </w:tcPr>
          <w:p w14:paraId="12C65364" w14:textId="77777777" w:rsidR="00CA3543" w:rsidRPr="004602F8" w:rsidRDefault="00CA3543" w:rsidP="00AC2F13">
            <w:pPr>
              <w:pStyle w:val="ASFKTablenorm"/>
              <w:ind w:left="57" w:right="57"/>
            </w:pPr>
            <w:r w:rsidRPr="004602F8">
              <w:t>Кассовые выплаты</w:t>
            </w:r>
          </w:p>
        </w:tc>
        <w:tc>
          <w:tcPr>
            <w:tcW w:w="3880" w:type="pct"/>
            <w:shd w:val="clear" w:color="auto" w:fill="auto"/>
          </w:tcPr>
          <w:p w14:paraId="5D79E7E3" w14:textId="77777777" w:rsidR="00CA3543" w:rsidRPr="004602F8" w:rsidRDefault="00CA3543" w:rsidP="00AC2F13">
            <w:pPr>
              <w:pStyle w:val="ASFKTablenorm"/>
              <w:ind w:left="57" w:right="57"/>
            </w:pPr>
            <w:r w:rsidRPr="004602F8">
              <w:t>Сумма кассовых выплат.</w:t>
            </w:r>
          </w:p>
          <w:p w14:paraId="28C1D106" w14:textId="77777777" w:rsidR="00CA3543" w:rsidRPr="004602F8" w:rsidRDefault="00CA3543" w:rsidP="00AC2F13">
            <w:pPr>
              <w:pStyle w:val="ASFKTablenorm"/>
              <w:ind w:left="57" w:right="57"/>
            </w:pPr>
            <w:r w:rsidRPr="004602F8">
              <w:t>Заполняется вручную.</w:t>
            </w:r>
          </w:p>
        </w:tc>
      </w:tr>
      <w:tr w:rsidR="00CA3543" w:rsidRPr="004602F8" w14:paraId="2AC46587" w14:textId="77777777" w:rsidTr="00C50BF8">
        <w:trPr>
          <w:trHeight w:val="77"/>
        </w:trPr>
        <w:tc>
          <w:tcPr>
            <w:tcW w:w="1120" w:type="pct"/>
            <w:shd w:val="clear" w:color="auto" w:fill="auto"/>
          </w:tcPr>
          <w:p w14:paraId="7D20CBDA" w14:textId="77777777" w:rsidR="00CA3543" w:rsidRPr="004602F8" w:rsidRDefault="00CA3543" w:rsidP="00AC2F13">
            <w:pPr>
              <w:pStyle w:val="ASFKTablenorm"/>
              <w:ind w:left="57" w:right="57"/>
            </w:pPr>
            <w:r w:rsidRPr="004602F8">
              <w:t>Восстановлено</w:t>
            </w:r>
          </w:p>
        </w:tc>
        <w:tc>
          <w:tcPr>
            <w:tcW w:w="3880" w:type="pct"/>
            <w:shd w:val="clear" w:color="auto" w:fill="auto"/>
          </w:tcPr>
          <w:p w14:paraId="6E395F02" w14:textId="77777777" w:rsidR="00CA3543" w:rsidRPr="004602F8" w:rsidRDefault="00CA3543" w:rsidP="00AC2F13">
            <w:pPr>
              <w:pStyle w:val="ASFKTablenorm"/>
              <w:ind w:left="57" w:right="57"/>
            </w:pPr>
            <w:r w:rsidRPr="004602F8">
              <w:t>Сумма восстановленных кассовых выплат.</w:t>
            </w:r>
          </w:p>
          <w:p w14:paraId="29FEB076" w14:textId="77777777" w:rsidR="00CA3543" w:rsidRPr="004602F8" w:rsidRDefault="00CA3543" w:rsidP="00AC2F13">
            <w:pPr>
              <w:pStyle w:val="ASFKTablenorm"/>
              <w:ind w:left="57" w:right="57"/>
            </w:pPr>
            <w:r w:rsidRPr="004602F8">
              <w:t>Заполняется вручную.</w:t>
            </w:r>
          </w:p>
        </w:tc>
      </w:tr>
      <w:tr w:rsidR="00CA3543" w:rsidRPr="004602F8" w14:paraId="57A7B885" w14:textId="77777777" w:rsidTr="00C50BF8">
        <w:trPr>
          <w:trHeight w:val="77"/>
        </w:trPr>
        <w:tc>
          <w:tcPr>
            <w:tcW w:w="1120" w:type="pct"/>
            <w:shd w:val="clear" w:color="auto" w:fill="auto"/>
          </w:tcPr>
          <w:p w14:paraId="4B77AA88" w14:textId="77777777" w:rsidR="00CA3543" w:rsidRPr="004602F8" w:rsidRDefault="00CA3543" w:rsidP="00AC2F13">
            <w:pPr>
              <w:pStyle w:val="ASFKTablenorm"/>
              <w:ind w:left="57" w:right="57"/>
            </w:pPr>
            <w:r w:rsidRPr="004602F8">
              <w:t>Доп. КБК1</w:t>
            </w:r>
          </w:p>
        </w:tc>
        <w:tc>
          <w:tcPr>
            <w:tcW w:w="3880" w:type="pct"/>
            <w:shd w:val="clear" w:color="auto" w:fill="auto"/>
          </w:tcPr>
          <w:p w14:paraId="48D60FFA" w14:textId="77777777" w:rsidR="00CA3543" w:rsidRPr="004602F8" w:rsidRDefault="00CA3543" w:rsidP="00AC2F13">
            <w:pPr>
              <w:pStyle w:val="ASFKTablenorm"/>
              <w:ind w:left="57" w:right="57"/>
            </w:pPr>
            <w:r w:rsidRPr="004602F8">
              <w:t>Дополнительный КБК1.</w:t>
            </w:r>
          </w:p>
          <w:p w14:paraId="572FCB3A" w14:textId="77777777" w:rsidR="00CA3543" w:rsidRPr="004602F8" w:rsidRDefault="00CA3543" w:rsidP="00AC2F13">
            <w:pPr>
              <w:pStyle w:val="ASFKTablenorm"/>
              <w:ind w:left="57" w:right="57"/>
            </w:pPr>
            <w:r w:rsidRPr="004602F8">
              <w:lastRenderedPageBreak/>
              <w:t xml:space="preserve">Значение вводится вручную или выбирается из справочника </w:t>
            </w:r>
            <w:r w:rsidR="00BC7FFB" w:rsidRPr="004602F8">
              <w:t>«</w:t>
            </w:r>
            <w:r w:rsidRPr="004602F8">
              <w:t>Дополнение БК2</w:t>
            </w:r>
            <w:r w:rsidR="00BC7FFB" w:rsidRPr="004602F8">
              <w:t>»</w:t>
            </w:r>
            <w:r w:rsidRPr="004602F8">
              <w:t>.</w:t>
            </w:r>
          </w:p>
          <w:p w14:paraId="5F944F01"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40EB9A81" w14:textId="77777777" w:rsidTr="00C50BF8">
        <w:trPr>
          <w:trHeight w:val="77"/>
        </w:trPr>
        <w:tc>
          <w:tcPr>
            <w:tcW w:w="1120" w:type="pct"/>
            <w:shd w:val="clear" w:color="auto" w:fill="auto"/>
          </w:tcPr>
          <w:p w14:paraId="585EBA61" w14:textId="77777777" w:rsidR="00CA3543" w:rsidRPr="004602F8" w:rsidRDefault="00CA3543" w:rsidP="00AC2F13">
            <w:pPr>
              <w:pStyle w:val="ASFKTablenorm"/>
              <w:ind w:left="57" w:right="57"/>
            </w:pPr>
            <w:r w:rsidRPr="004602F8">
              <w:lastRenderedPageBreak/>
              <w:t>Доп. КБК2</w:t>
            </w:r>
          </w:p>
        </w:tc>
        <w:tc>
          <w:tcPr>
            <w:tcW w:w="3880" w:type="pct"/>
            <w:shd w:val="clear" w:color="auto" w:fill="auto"/>
          </w:tcPr>
          <w:p w14:paraId="452102F0" w14:textId="77777777" w:rsidR="00CA3543" w:rsidRPr="004602F8" w:rsidRDefault="00CA3543" w:rsidP="00AC2F13">
            <w:pPr>
              <w:pStyle w:val="ASFKTablenorm"/>
              <w:ind w:left="57" w:right="57"/>
            </w:pPr>
            <w:r w:rsidRPr="004602F8">
              <w:t>Дополнительный КБК2.</w:t>
            </w:r>
          </w:p>
          <w:p w14:paraId="1E7A9A04"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БК3</w:t>
            </w:r>
            <w:r w:rsidR="00BC7FFB" w:rsidRPr="004602F8">
              <w:t>»</w:t>
            </w:r>
            <w:r w:rsidRPr="004602F8">
              <w:t>.</w:t>
            </w:r>
          </w:p>
          <w:p w14:paraId="60734359"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71A3D699" w14:textId="77777777" w:rsidTr="00C50BF8">
        <w:trPr>
          <w:trHeight w:val="77"/>
        </w:trPr>
        <w:tc>
          <w:tcPr>
            <w:tcW w:w="1120" w:type="pct"/>
            <w:shd w:val="clear" w:color="auto" w:fill="auto"/>
          </w:tcPr>
          <w:p w14:paraId="2993134B" w14:textId="77777777" w:rsidR="00CA3543" w:rsidRPr="004602F8" w:rsidRDefault="00CA3543" w:rsidP="00AC2F13">
            <w:pPr>
              <w:pStyle w:val="ASFKTablenorm"/>
              <w:ind w:left="57" w:right="57"/>
            </w:pPr>
            <w:r w:rsidRPr="004602F8">
              <w:t>Доп. КБК3</w:t>
            </w:r>
          </w:p>
        </w:tc>
        <w:tc>
          <w:tcPr>
            <w:tcW w:w="3880" w:type="pct"/>
            <w:shd w:val="clear" w:color="auto" w:fill="auto"/>
          </w:tcPr>
          <w:p w14:paraId="0A57E237" w14:textId="77777777" w:rsidR="00CA3543" w:rsidRPr="004602F8" w:rsidRDefault="00CA3543" w:rsidP="00AC2F13">
            <w:pPr>
              <w:pStyle w:val="ASFKTablenorm"/>
              <w:ind w:left="57" w:right="57"/>
            </w:pPr>
            <w:r w:rsidRPr="004602F8">
              <w:t>Дополнительный КБК3.</w:t>
            </w:r>
          </w:p>
          <w:p w14:paraId="688E13C5" w14:textId="77777777" w:rsidR="00CA3543" w:rsidRPr="004602F8" w:rsidRDefault="00CA3543" w:rsidP="00AC2F13">
            <w:pPr>
              <w:pStyle w:val="ASFKTablenorm"/>
              <w:ind w:left="57" w:right="57"/>
            </w:pPr>
            <w:r w:rsidRPr="004602F8">
              <w:t xml:space="preserve">Значение вводится вручную или выбирается из справочника </w:t>
            </w:r>
            <w:r w:rsidR="00BC7FFB" w:rsidRPr="004602F8">
              <w:t>«</w:t>
            </w:r>
            <w:r w:rsidRPr="004602F8">
              <w:t>Дополнение БК4</w:t>
            </w:r>
            <w:r w:rsidR="00BC7FFB" w:rsidRPr="004602F8">
              <w:t>»</w:t>
            </w:r>
            <w:r w:rsidRPr="004602F8">
              <w:t>.</w:t>
            </w:r>
          </w:p>
          <w:p w14:paraId="2D996AD2" w14:textId="77777777" w:rsidR="00CA3543" w:rsidRPr="004602F8" w:rsidRDefault="00CA3543" w:rsidP="00AC2F13">
            <w:pPr>
              <w:pStyle w:val="ASFKTablenorm"/>
              <w:ind w:left="57" w:right="57"/>
            </w:pPr>
            <w:r w:rsidRPr="004602F8">
              <w:t>Для ОФК-</w:t>
            </w:r>
            <w:r w:rsidR="00FD2116" w:rsidRPr="004602F8">
              <w:t>офлайн</w:t>
            </w:r>
            <w:r w:rsidRPr="004602F8">
              <w:t xml:space="preserve"> заполняется вручную.</w:t>
            </w:r>
          </w:p>
        </w:tc>
      </w:tr>
      <w:tr w:rsidR="00CA3543" w:rsidRPr="004602F8" w14:paraId="23C51E41" w14:textId="77777777" w:rsidTr="00C50BF8">
        <w:trPr>
          <w:trHeight w:val="77"/>
        </w:trPr>
        <w:tc>
          <w:tcPr>
            <w:tcW w:w="5000" w:type="pct"/>
            <w:gridSpan w:val="2"/>
            <w:shd w:val="clear" w:color="auto" w:fill="auto"/>
          </w:tcPr>
          <w:p w14:paraId="356CA365"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Итого:</w:t>
            </w:r>
            <w:r w:rsidR="00BC7FFB" w:rsidRPr="004602F8">
              <w:t>»</w:t>
            </w:r>
          </w:p>
        </w:tc>
      </w:tr>
      <w:tr w:rsidR="00CA3543" w:rsidRPr="004602F8" w14:paraId="46A02BEF" w14:textId="77777777" w:rsidTr="00C50BF8">
        <w:trPr>
          <w:trHeight w:val="77"/>
        </w:trPr>
        <w:tc>
          <w:tcPr>
            <w:tcW w:w="1120" w:type="pct"/>
            <w:shd w:val="clear" w:color="auto" w:fill="auto"/>
          </w:tcPr>
          <w:p w14:paraId="5C265ECE" w14:textId="77777777" w:rsidR="00CA3543" w:rsidRPr="004602F8" w:rsidRDefault="00CA3543" w:rsidP="00AC2F13">
            <w:pPr>
              <w:pStyle w:val="ASFKTablenorm"/>
              <w:ind w:left="57" w:right="57"/>
            </w:pPr>
            <w:r w:rsidRPr="004602F8">
              <w:t>Кассовые выплаты</w:t>
            </w:r>
          </w:p>
        </w:tc>
        <w:tc>
          <w:tcPr>
            <w:tcW w:w="3880" w:type="pct"/>
            <w:shd w:val="clear" w:color="auto" w:fill="auto"/>
          </w:tcPr>
          <w:p w14:paraId="470FF1B5" w14:textId="77777777" w:rsidR="00CA3543" w:rsidRPr="004602F8" w:rsidRDefault="00CA3543" w:rsidP="00AC2F13">
            <w:pPr>
              <w:pStyle w:val="ASFKTablenorm"/>
              <w:ind w:left="57" w:right="57"/>
            </w:pPr>
            <w:r w:rsidRPr="004602F8">
              <w:t>Итоговая сумма кассовых выплат.</w:t>
            </w:r>
          </w:p>
          <w:p w14:paraId="49B883AC" w14:textId="77777777" w:rsidR="00CA3543" w:rsidRPr="004602F8" w:rsidRDefault="00CA3543" w:rsidP="00AC2F13">
            <w:pPr>
              <w:pStyle w:val="ASFKTablenorm"/>
              <w:ind w:left="57" w:right="57"/>
            </w:pPr>
            <w:r w:rsidRPr="004602F8">
              <w:t>Заполняется вручную.</w:t>
            </w:r>
          </w:p>
        </w:tc>
      </w:tr>
      <w:tr w:rsidR="00CA3543" w:rsidRPr="004602F8" w14:paraId="2BC3FE60" w14:textId="77777777" w:rsidTr="00C50BF8">
        <w:trPr>
          <w:trHeight w:val="77"/>
        </w:trPr>
        <w:tc>
          <w:tcPr>
            <w:tcW w:w="1120" w:type="pct"/>
            <w:shd w:val="clear" w:color="auto" w:fill="auto"/>
          </w:tcPr>
          <w:p w14:paraId="09C2507C" w14:textId="77777777" w:rsidR="00CA3543" w:rsidRPr="004602F8" w:rsidRDefault="00CA3543" w:rsidP="00AC2F13">
            <w:pPr>
              <w:pStyle w:val="ASFKTablenorm"/>
              <w:ind w:left="57" w:right="57"/>
            </w:pPr>
            <w:r w:rsidRPr="004602F8">
              <w:t>Восстановлено</w:t>
            </w:r>
          </w:p>
        </w:tc>
        <w:tc>
          <w:tcPr>
            <w:tcW w:w="3880" w:type="pct"/>
            <w:shd w:val="clear" w:color="auto" w:fill="auto"/>
          </w:tcPr>
          <w:p w14:paraId="7E9664A8" w14:textId="77777777" w:rsidR="00CA3543" w:rsidRPr="004602F8" w:rsidRDefault="00CA3543" w:rsidP="00AC2F13">
            <w:pPr>
              <w:pStyle w:val="ASFKTablenorm"/>
              <w:ind w:left="57" w:right="57"/>
            </w:pPr>
            <w:r w:rsidRPr="004602F8">
              <w:t>Итоговая сумма переданных поступлений.</w:t>
            </w:r>
          </w:p>
          <w:p w14:paraId="6AA08966" w14:textId="77777777" w:rsidR="00CA3543" w:rsidRPr="004602F8" w:rsidRDefault="00CA3543" w:rsidP="00AC2F13">
            <w:pPr>
              <w:pStyle w:val="ASFKTablenorm"/>
              <w:ind w:left="57" w:right="57"/>
            </w:pPr>
            <w:r w:rsidRPr="004602F8">
              <w:t>Заполняется вручную.</w:t>
            </w:r>
          </w:p>
        </w:tc>
      </w:tr>
    </w:tbl>
    <w:p w14:paraId="19026711" w14:textId="34C51644" w:rsidR="00FD4359" w:rsidRPr="004602F8" w:rsidRDefault="00FD4359" w:rsidP="00FD4359">
      <w:pPr>
        <w:pStyle w:val="ASFKNormal"/>
      </w:pPr>
      <w:r w:rsidRPr="004602F8">
        <w:t xml:space="preserve">На закладке «Документ (1)» расположен табличный блок, содержащий строки документа «Справка о финансировании и кассовых выплатах». Для добавления записи в таблицу следует нажать на кнопку </w:t>
      </w:r>
      <w:r w:rsidR="004C00E2" w:rsidRPr="004602F8">
        <w:rPr>
          <w:noProof/>
        </w:rPr>
        <w:drawing>
          <wp:inline distT="0" distB="0" distL="0" distR="0" wp14:anchorId="51229567" wp14:editId="7C4C0883">
            <wp:extent cx="276225" cy="276225"/>
            <wp:effectExtent l="0" t="0" r="9525" b="9525"/>
            <wp:docPr id="723" name="Рисунок 7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4602F8">
        <w:t> (Добавить новую строку). Открое</w:t>
      </w:r>
      <w:r w:rsidR="00113583" w:rsidRPr="004602F8">
        <w:t>тся форма «Добавление записи»</w:t>
      </w:r>
      <w:r w:rsidRPr="004602F8">
        <w:t xml:space="preserve"> (рис. </w:t>
      </w:r>
      <w:r w:rsidRPr="004602F8">
        <w:fldChar w:fldCharType="begin"/>
      </w:r>
      <w:r w:rsidRPr="004602F8">
        <w:instrText xml:space="preserve"> REF _Ref246487670 \h  \* MERGEFORMAT </w:instrText>
      </w:r>
      <w:r w:rsidRPr="004602F8">
        <w:fldChar w:fldCharType="separate"/>
      </w:r>
      <w:r w:rsidR="0086114E">
        <w:t>574</w:t>
      </w:r>
      <w:r w:rsidRPr="004602F8">
        <w:fldChar w:fldCharType="end"/>
      </w:r>
      <w:r w:rsidRPr="004602F8">
        <w:t>).</w:t>
      </w:r>
    </w:p>
    <w:p w14:paraId="0C38C7E1" w14:textId="1AFCA1B6" w:rsidR="00FD4359" w:rsidRPr="004602F8" w:rsidRDefault="004C00E2" w:rsidP="00FD4359">
      <w:pPr>
        <w:pStyle w:val="ASFKFigure"/>
      </w:pPr>
      <w:r w:rsidRPr="004602F8">
        <w:rPr>
          <w:noProof/>
        </w:rPr>
        <w:drawing>
          <wp:inline distT="0" distB="0" distL="0" distR="0" wp14:anchorId="438AA854" wp14:editId="4DB7B08B">
            <wp:extent cx="6134100" cy="1914525"/>
            <wp:effectExtent l="0" t="0" r="0" b="9525"/>
            <wp:docPr id="724" name="Рисунок 7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0"/>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6134100" cy="1914525"/>
                    </a:xfrm>
                    <a:prstGeom prst="rect">
                      <a:avLst/>
                    </a:prstGeom>
                    <a:noFill/>
                    <a:ln>
                      <a:noFill/>
                    </a:ln>
                  </pic:spPr>
                </pic:pic>
              </a:graphicData>
            </a:graphic>
          </wp:inline>
        </w:drawing>
      </w:r>
    </w:p>
    <w:p w14:paraId="7958A7E6" w14:textId="4156E85C" w:rsidR="00FD4359" w:rsidRPr="004602F8" w:rsidRDefault="00346628" w:rsidP="00FD435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44" w:name="_Ref246487670"/>
      <w:bookmarkStart w:id="3445" w:name="_Toc126767862"/>
      <w:r w:rsidR="0086114E">
        <w:rPr>
          <w:noProof/>
        </w:rPr>
        <w:t>574</w:t>
      </w:r>
      <w:bookmarkEnd w:id="3444"/>
      <w:r w:rsidRPr="004602F8">
        <w:rPr>
          <w:noProof/>
        </w:rPr>
        <w:fldChar w:fldCharType="end"/>
      </w:r>
      <w:r w:rsidR="00FD4359" w:rsidRPr="004602F8">
        <w:t xml:space="preserve">. </w:t>
      </w:r>
      <w:r w:rsidR="00113583" w:rsidRPr="004602F8">
        <w:t>Форма «Добавление записи»</w:t>
      </w:r>
      <w:bookmarkEnd w:id="3445"/>
    </w:p>
    <w:p w14:paraId="592E265A" w14:textId="77777777" w:rsidR="00FD4359" w:rsidRPr="004602F8" w:rsidRDefault="00EC7B3C" w:rsidP="00FD4359">
      <w:r w:rsidRPr="004602F8">
        <w:t xml:space="preserve">В форме «Добавление записи» </w:t>
      </w:r>
      <w:r w:rsidR="00FD4359" w:rsidRPr="004602F8">
        <w:t>вручную заполняются следующие поля:</w:t>
      </w:r>
    </w:p>
    <w:p w14:paraId="5A823804" w14:textId="77777777" w:rsidR="00FD4359" w:rsidRPr="004602F8" w:rsidRDefault="00FD4359" w:rsidP="00FD4359">
      <w:pPr>
        <w:pStyle w:val="ASFKListmark1"/>
      </w:pPr>
      <w:r w:rsidRPr="004602F8">
        <w:t>«Код по БК» – код операции по бюджетной классификации;</w:t>
      </w:r>
    </w:p>
    <w:p w14:paraId="50ABCBD1" w14:textId="77777777" w:rsidR="00FD4359" w:rsidRPr="004602F8" w:rsidRDefault="00FD4359" w:rsidP="00FD4359">
      <w:pPr>
        <w:pStyle w:val="ASFKListmark1"/>
      </w:pPr>
      <w:r w:rsidRPr="004602F8">
        <w:t>«КЦ (аналитический код)» – код субсидии;</w:t>
      </w:r>
    </w:p>
    <w:p w14:paraId="69B6ED03" w14:textId="77777777" w:rsidR="00FD4359" w:rsidRPr="004602F8" w:rsidRDefault="00FD4359" w:rsidP="00FD4359">
      <w:pPr>
        <w:pStyle w:val="ASFKListmark1"/>
      </w:pPr>
      <w:r w:rsidRPr="004602F8">
        <w:t>«Кассовые выплаты» – сумма кассовых выплат;</w:t>
      </w:r>
    </w:p>
    <w:p w14:paraId="29AF6EFF" w14:textId="77777777" w:rsidR="00FD4359" w:rsidRPr="004602F8" w:rsidRDefault="00FD4359" w:rsidP="00FD4359">
      <w:pPr>
        <w:pStyle w:val="ASFKListmark1"/>
      </w:pPr>
      <w:r w:rsidRPr="004602F8">
        <w:t>«Восстановлено» – сумма восстановленных кассовых выплат;</w:t>
      </w:r>
    </w:p>
    <w:p w14:paraId="4A41FD7C" w14:textId="77777777" w:rsidR="00FD4359" w:rsidRPr="004602F8" w:rsidRDefault="00FD4359" w:rsidP="00FD4359">
      <w:pPr>
        <w:pStyle w:val="ASFKListmark1"/>
      </w:pPr>
      <w:r w:rsidRPr="004602F8">
        <w:t>«Доп. КБК 1» – дополнительный КБК1;</w:t>
      </w:r>
    </w:p>
    <w:p w14:paraId="60A65782" w14:textId="77777777" w:rsidR="00FD4359" w:rsidRPr="004602F8" w:rsidRDefault="00FD4359" w:rsidP="00FD4359">
      <w:pPr>
        <w:pStyle w:val="ASFKListmark1"/>
      </w:pPr>
      <w:r w:rsidRPr="004602F8">
        <w:t>«Доп. КБК 2» – дополнительный КБК2;</w:t>
      </w:r>
    </w:p>
    <w:p w14:paraId="687811C8" w14:textId="77777777" w:rsidR="00FD4359" w:rsidRPr="004602F8" w:rsidRDefault="00FD4359" w:rsidP="00FD4359">
      <w:pPr>
        <w:pStyle w:val="ASFKListmark1"/>
      </w:pPr>
      <w:r w:rsidRPr="004602F8">
        <w:t>«Доп. КБК 3» – дополнительный КБК3.</w:t>
      </w:r>
    </w:p>
    <w:p w14:paraId="614F13A6" w14:textId="77777777" w:rsidR="00FD4359" w:rsidRPr="004602F8" w:rsidRDefault="00FD4359" w:rsidP="00FD4359">
      <w:pPr>
        <w:pStyle w:val="ASFKNormal"/>
      </w:pPr>
      <w:r w:rsidRPr="004602F8">
        <w:t xml:space="preserve">Для добавления строки в таблицу и </w:t>
      </w:r>
      <w:r w:rsidR="00DA681A" w:rsidRPr="004602F8">
        <w:t xml:space="preserve">выхода из формы «Добавление записи» </w:t>
      </w:r>
      <w:r w:rsidRPr="004602F8">
        <w:t>следует нажать на кнопку «Ok». Для сохранения текущей строки и продолжения ввода новой строки нажать на кнопку «Сохранить и создать».</w:t>
      </w:r>
    </w:p>
    <w:p w14:paraId="31B1BA05" w14:textId="2FF7BB57" w:rsidR="00CA3543" w:rsidRPr="004602F8" w:rsidRDefault="00CA3543" w:rsidP="00CA3543">
      <w:pPr>
        <w:pStyle w:val="ASFKNormal"/>
      </w:pPr>
      <w:r w:rsidRPr="004602F8">
        <w:lastRenderedPageBreak/>
        <w:t xml:space="preserve">ЭФ документа </w:t>
      </w:r>
      <w:r w:rsidR="00BC7FFB" w:rsidRPr="004602F8">
        <w:t>«</w:t>
      </w:r>
      <w:r w:rsidRPr="004602F8">
        <w:t>Справка о финансировании и кассовых выплатах</w:t>
      </w:r>
      <w:r w:rsidR="006B08A4" w:rsidRPr="004602F8">
        <w:t>», закладки «</w:t>
      </w:r>
      <w:r w:rsidRPr="004602F8">
        <w:t>Дополнительные атрибуты</w:t>
      </w:r>
      <w:r w:rsidR="00BC7FFB" w:rsidRPr="004602F8">
        <w:t>»</w:t>
      </w:r>
      <w:r w:rsidR="00EC7B3C" w:rsidRPr="004602F8">
        <w:t xml:space="preserve"> представлена на рисунке </w:t>
      </w:r>
      <w:r w:rsidR="00EC7B3C" w:rsidRPr="004602F8">
        <w:fldChar w:fldCharType="begin"/>
      </w:r>
      <w:r w:rsidR="00EC7B3C" w:rsidRPr="004602F8">
        <w:instrText xml:space="preserve"> REF _Ref246487669 \h  \* MERGEFORMAT </w:instrText>
      </w:r>
      <w:r w:rsidR="00EC7B3C" w:rsidRPr="004602F8">
        <w:fldChar w:fldCharType="separate"/>
      </w:r>
      <w:r w:rsidR="0086114E">
        <w:t>575</w:t>
      </w:r>
      <w:r w:rsidR="00EC7B3C" w:rsidRPr="004602F8">
        <w:fldChar w:fldCharType="end"/>
      </w:r>
      <w:r w:rsidRPr="004602F8">
        <w:t>.</w:t>
      </w:r>
    </w:p>
    <w:p w14:paraId="0A3A2F2E" w14:textId="77CD9EE1" w:rsidR="00CA3543" w:rsidRPr="004602F8" w:rsidRDefault="004C00E2" w:rsidP="00CA3543">
      <w:pPr>
        <w:pStyle w:val="ASFKFigure"/>
      </w:pPr>
      <w:r w:rsidRPr="004602F8">
        <w:rPr>
          <w:noProof/>
        </w:rPr>
        <w:drawing>
          <wp:inline distT="0" distB="0" distL="0" distR="0" wp14:anchorId="6B554799" wp14:editId="440B1266">
            <wp:extent cx="6038850" cy="2009775"/>
            <wp:effectExtent l="0" t="0" r="0" b="9525"/>
            <wp:docPr id="725" name="Рисунок 7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0"/>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6038850" cy="2009775"/>
                    </a:xfrm>
                    <a:prstGeom prst="rect">
                      <a:avLst/>
                    </a:prstGeom>
                    <a:noFill/>
                    <a:ln>
                      <a:noFill/>
                    </a:ln>
                  </pic:spPr>
                </pic:pic>
              </a:graphicData>
            </a:graphic>
          </wp:inline>
        </w:drawing>
      </w:r>
    </w:p>
    <w:p w14:paraId="7530B79F" w14:textId="2DE6D9FC"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46" w:name="_Ref246487669"/>
      <w:bookmarkStart w:id="3447" w:name="_Toc126767863"/>
      <w:r w:rsidR="0086114E">
        <w:rPr>
          <w:noProof/>
        </w:rPr>
        <w:t>575</w:t>
      </w:r>
      <w:bookmarkEnd w:id="3446"/>
      <w:r w:rsidRPr="004602F8">
        <w:rPr>
          <w:noProof/>
        </w:rPr>
        <w:fldChar w:fldCharType="end"/>
      </w:r>
      <w:r w:rsidR="00CA3543" w:rsidRPr="004602F8">
        <w:t xml:space="preserve">. ЭФ документа </w:t>
      </w:r>
      <w:r w:rsidR="00BC7FFB" w:rsidRPr="004602F8">
        <w:t>«</w:t>
      </w:r>
      <w:r w:rsidR="00CA3543" w:rsidRPr="004602F8">
        <w:t>Справка о финансировании и кассовых выплатах</w:t>
      </w:r>
      <w:r w:rsidR="006B08A4" w:rsidRPr="004602F8">
        <w:t>», закладки «</w:t>
      </w:r>
      <w:r w:rsidR="00CA3543" w:rsidRPr="004602F8">
        <w:t>Дополнительные атрибуты</w:t>
      </w:r>
      <w:r w:rsidR="00BC7FFB" w:rsidRPr="004602F8">
        <w:t>»</w:t>
      </w:r>
      <w:bookmarkEnd w:id="3447"/>
    </w:p>
    <w:p w14:paraId="69014CA4" w14:textId="77777777" w:rsidR="00EC7B3C" w:rsidRPr="004602F8" w:rsidRDefault="00CA3543" w:rsidP="00CA3543">
      <w:pPr>
        <w:pStyle w:val="ASFKNormal"/>
      </w:pPr>
      <w:r w:rsidRPr="004602F8">
        <w:t xml:space="preserve">Для ручного ввода документа следует на ЭФ документа заполнить поля, доступные для редактирования. </w:t>
      </w:r>
    </w:p>
    <w:p w14:paraId="71E60F69" w14:textId="51279936" w:rsidR="00CA3543" w:rsidRPr="004602F8" w:rsidRDefault="00CA3543" w:rsidP="00CA3543">
      <w:pPr>
        <w:pStyle w:val="ASFKNormal"/>
      </w:pPr>
      <w:r w:rsidRPr="004602F8">
        <w:t xml:space="preserve">Перечень полей </w:t>
      </w:r>
      <w:r w:rsidR="00EC7B3C" w:rsidRPr="004602F8">
        <w:t xml:space="preserve">документа «Справка о финансировании и кассовых выплатах», закладки «Дополнительные атрибуты» </w:t>
      </w:r>
      <w:r w:rsidRPr="004602F8">
        <w:t>приведен в таблице </w:t>
      </w:r>
      <w:r w:rsidRPr="004602F8">
        <w:fldChar w:fldCharType="begin"/>
      </w:r>
      <w:r w:rsidRPr="004602F8">
        <w:instrText xml:space="preserve"> REF _Ref317678785 \h  \* MERGEFORMAT </w:instrText>
      </w:r>
      <w:r w:rsidRPr="004602F8">
        <w:fldChar w:fldCharType="separate"/>
      </w:r>
      <w:r w:rsidR="0086114E">
        <w:t>360</w:t>
      </w:r>
      <w:r w:rsidRPr="004602F8">
        <w:fldChar w:fldCharType="end"/>
      </w:r>
      <w:r w:rsidRPr="004602F8">
        <w:t>.</w:t>
      </w:r>
    </w:p>
    <w:p w14:paraId="21EA1533" w14:textId="6BDF51EE"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48" w:name="_Ref317678785"/>
      <w:bookmarkStart w:id="3449" w:name="_Ref318715557"/>
      <w:bookmarkStart w:id="3450" w:name="_Toc126767252"/>
      <w:r w:rsidR="0086114E">
        <w:rPr>
          <w:noProof/>
        </w:rPr>
        <w:t>360</w:t>
      </w:r>
      <w:bookmarkEnd w:id="3448"/>
      <w:bookmarkEnd w:id="3449"/>
      <w:r w:rsidRPr="004602F8">
        <w:rPr>
          <w:noProof/>
        </w:rPr>
        <w:fldChar w:fldCharType="end"/>
      </w:r>
      <w:r w:rsidR="00CA3543" w:rsidRPr="004602F8">
        <w:t xml:space="preserve">. Описание полей документа </w:t>
      </w:r>
      <w:r w:rsidR="00BC7FFB" w:rsidRPr="004602F8">
        <w:t>«</w:t>
      </w:r>
      <w:r w:rsidR="00CA3543" w:rsidRPr="004602F8">
        <w:t>Справка о финансировании и кассовых выплатах</w:t>
      </w:r>
      <w:r w:rsidR="006B08A4" w:rsidRPr="004602F8">
        <w:t>», закладки «</w:t>
      </w:r>
      <w:r w:rsidR="00CA3543" w:rsidRPr="004602F8">
        <w:t>Дополнительные атрибуты</w:t>
      </w:r>
      <w:r w:rsidR="00BC7FFB" w:rsidRPr="004602F8">
        <w:t>»</w:t>
      </w:r>
      <w:bookmarkEnd w:id="34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049C2D5C" w14:textId="77777777" w:rsidTr="00C50BF8">
        <w:trPr>
          <w:trHeight w:val="305"/>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C3C084A"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616D2A8" w14:textId="77777777" w:rsidR="00CA3543" w:rsidRPr="004602F8" w:rsidRDefault="00CA3543" w:rsidP="00CA3543">
            <w:pPr>
              <w:pStyle w:val="ASFKTableHead"/>
            </w:pPr>
            <w:r w:rsidRPr="004602F8">
              <w:t>Описание поля</w:t>
            </w:r>
          </w:p>
        </w:tc>
      </w:tr>
      <w:tr w:rsidR="00DB3B05" w:rsidRPr="004602F8" w14:paraId="761028B8" w14:textId="77777777" w:rsidTr="00C50BF8">
        <w:trPr>
          <w:trHeight w:val="77"/>
        </w:trPr>
        <w:tc>
          <w:tcPr>
            <w:tcW w:w="1344" w:type="pct"/>
            <w:shd w:val="clear" w:color="auto" w:fill="auto"/>
          </w:tcPr>
          <w:p w14:paraId="7684C9FB" w14:textId="77777777" w:rsidR="00DB3B05" w:rsidRPr="004602F8" w:rsidRDefault="00DB3B05" w:rsidP="00AC2F13">
            <w:pPr>
              <w:pStyle w:val="ASFKTablenorm"/>
              <w:ind w:left="57" w:right="57"/>
            </w:pPr>
            <w:r w:rsidRPr="004602F8">
              <w:t>Бизнес-cтатус</w:t>
            </w:r>
          </w:p>
        </w:tc>
        <w:tc>
          <w:tcPr>
            <w:tcW w:w="3656" w:type="pct"/>
            <w:shd w:val="clear" w:color="auto" w:fill="auto"/>
          </w:tcPr>
          <w:p w14:paraId="5F459ECA" w14:textId="77777777" w:rsidR="00DB3B05" w:rsidRPr="004602F8" w:rsidRDefault="00DB3B05" w:rsidP="00AC2F13">
            <w:pPr>
              <w:pStyle w:val="ASFKTablenorm"/>
              <w:ind w:left="57" w:right="57"/>
            </w:pPr>
            <w:r w:rsidRPr="004602F8">
              <w:t xml:space="preserve">Код и наименование бизнес-статуса документа. </w:t>
            </w:r>
          </w:p>
          <w:p w14:paraId="0CE987EC" w14:textId="77777777" w:rsidR="00DB3B05" w:rsidRPr="004602F8" w:rsidRDefault="00DB3B05" w:rsidP="00AC2F13">
            <w:pPr>
              <w:pStyle w:val="ASFKTablenorm"/>
              <w:ind w:left="57" w:right="57"/>
            </w:pPr>
            <w:r w:rsidRPr="004602F8">
              <w:t>Заполняется автоматически при обработке документа или присылается из OEBS. Закрыто для редактирования. Равен значению поля Статус закладки Документ.</w:t>
            </w:r>
          </w:p>
        </w:tc>
      </w:tr>
      <w:tr w:rsidR="00DB3B05" w:rsidRPr="004602F8" w14:paraId="71C7F94B" w14:textId="77777777" w:rsidTr="00C50BF8">
        <w:trPr>
          <w:trHeight w:val="77"/>
        </w:trPr>
        <w:tc>
          <w:tcPr>
            <w:tcW w:w="1344" w:type="pct"/>
            <w:shd w:val="clear" w:color="auto" w:fill="auto"/>
          </w:tcPr>
          <w:p w14:paraId="64F71FB1" w14:textId="77777777" w:rsidR="00DB3B05" w:rsidRPr="004602F8" w:rsidRDefault="00DB3B05" w:rsidP="00AC2F13">
            <w:pPr>
              <w:pStyle w:val="ASFKTablenorm"/>
              <w:ind w:left="57" w:right="57"/>
            </w:pPr>
            <w:r w:rsidRPr="004602F8">
              <w:t>Статус передачи</w:t>
            </w:r>
          </w:p>
        </w:tc>
        <w:tc>
          <w:tcPr>
            <w:tcW w:w="3656" w:type="pct"/>
            <w:shd w:val="clear" w:color="auto" w:fill="auto"/>
          </w:tcPr>
          <w:p w14:paraId="7787A516" w14:textId="77777777" w:rsidR="00DB3B05" w:rsidRPr="004602F8" w:rsidRDefault="00DB3B05" w:rsidP="00AC2F13">
            <w:pPr>
              <w:pStyle w:val="ASFKTablenorm"/>
              <w:ind w:left="57" w:right="57"/>
            </w:pPr>
            <w:r w:rsidRPr="004602F8">
              <w:t xml:space="preserve">Код и наименование статуса передачи документа. </w:t>
            </w:r>
          </w:p>
          <w:p w14:paraId="29D52A64" w14:textId="77777777" w:rsidR="00DB3B05" w:rsidRPr="004602F8" w:rsidRDefault="00DB3B05" w:rsidP="00AC2F13">
            <w:pPr>
              <w:pStyle w:val="ASFKTablenorm"/>
              <w:ind w:left="57" w:right="57"/>
            </w:pPr>
            <w:r w:rsidRPr="004602F8">
              <w:t>Заполняется автоматически при утверждении документа. Закрыто для редактирования.</w:t>
            </w:r>
          </w:p>
        </w:tc>
      </w:tr>
      <w:tr w:rsidR="00DB3B05" w:rsidRPr="004602F8" w14:paraId="5AFB8E8F" w14:textId="77777777" w:rsidTr="00C50BF8">
        <w:trPr>
          <w:trHeight w:val="77"/>
        </w:trPr>
        <w:tc>
          <w:tcPr>
            <w:tcW w:w="1344" w:type="pct"/>
            <w:shd w:val="clear" w:color="auto" w:fill="auto"/>
          </w:tcPr>
          <w:p w14:paraId="1FB3B094" w14:textId="77777777" w:rsidR="00DB3B05" w:rsidRPr="004602F8" w:rsidRDefault="00DB3B05" w:rsidP="00AC2F13">
            <w:pPr>
              <w:pStyle w:val="ASFKTablenorm"/>
              <w:ind w:left="57" w:right="57"/>
            </w:pPr>
            <w:r w:rsidRPr="004602F8">
              <w:t>Статус утверждения</w:t>
            </w:r>
          </w:p>
        </w:tc>
        <w:tc>
          <w:tcPr>
            <w:tcW w:w="3656" w:type="pct"/>
            <w:shd w:val="clear" w:color="auto" w:fill="auto"/>
          </w:tcPr>
          <w:p w14:paraId="4B89DAD5" w14:textId="77777777" w:rsidR="00DB3B05" w:rsidRPr="004602F8" w:rsidRDefault="00DB3B05" w:rsidP="00AC2F13">
            <w:pPr>
              <w:pStyle w:val="ASFKTablenorm"/>
              <w:ind w:left="57" w:right="57"/>
            </w:pPr>
            <w:r w:rsidRPr="004602F8">
              <w:t xml:space="preserve">Код и наименование статуса утверждения документа. </w:t>
            </w:r>
          </w:p>
          <w:p w14:paraId="029CF8A5" w14:textId="77777777" w:rsidR="00DB3B05" w:rsidRPr="004602F8" w:rsidRDefault="00DB3B05" w:rsidP="00AC2F13">
            <w:pPr>
              <w:pStyle w:val="ASFKTablenorm"/>
              <w:ind w:left="57" w:right="57"/>
            </w:pPr>
            <w:r w:rsidRPr="004602F8">
              <w:t>Заполняется автоматически при обработке документа. Закрыто для редактирования.</w:t>
            </w:r>
          </w:p>
        </w:tc>
      </w:tr>
      <w:tr w:rsidR="00DB3B05" w:rsidRPr="004602F8" w14:paraId="6C57A73E" w14:textId="77777777" w:rsidTr="00C50BF8">
        <w:trPr>
          <w:trHeight w:val="77"/>
        </w:trPr>
        <w:tc>
          <w:tcPr>
            <w:tcW w:w="1344" w:type="pct"/>
            <w:shd w:val="clear" w:color="auto" w:fill="auto"/>
          </w:tcPr>
          <w:p w14:paraId="7F98DBC4" w14:textId="77777777" w:rsidR="00DB3B05" w:rsidRPr="004602F8" w:rsidRDefault="00DB3B05" w:rsidP="00AC2F13">
            <w:pPr>
              <w:pStyle w:val="ASFKTablenorm"/>
              <w:ind w:left="57" w:right="57"/>
            </w:pPr>
            <w:r w:rsidRPr="004602F8">
              <w:t>Руководитель (уполномоченное лицо). Должность</w:t>
            </w:r>
          </w:p>
        </w:tc>
        <w:tc>
          <w:tcPr>
            <w:tcW w:w="3656" w:type="pct"/>
            <w:shd w:val="clear" w:color="auto" w:fill="auto"/>
          </w:tcPr>
          <w:p w14:paraId="2633DA8D" w14:textId="77777777" w:rsidR="00DB3B05" w:rsidRPr="004602F8" w:rsidRDefault="00DB3B05" w:rsidP="00AC2F13">
            <w:pPr>
              <w:pStyle w:val="ASFKTablenorm"/>
              <w:ind w:left="57" w:right="57"/>
            </w:pPr>
            <w:r w:rsidRPr="004602F8">
              <w:t>Наименование должности руководителя.</w:t>
            </w:r>
          </w:p>
          <w:p w14:paraId="2E541FE0" w14:textId="77777777" w:rsidR="00DB3B05" w:rsidRPr="004602F8" w:rsidRDefault="00DB3B05" w:rsidP="00AC2F13">
            <w:pPr>
              <w:pStyle w:val="ASFKTablenorm"/>
              <w:ind w:left="57" w:right="57"/>
            </w:pPr>
            <w:r w:rsidRPr="004602F8">
              <w:t>Заполняется вручную.</w:t>
            </w:r>
          </w:p>
        </w:tc>
      </w:tr>
      <w:tr w:rsidR="00DB3B05" w:rsidRPr="004602F8" w14:paraId="6B3CB70B" w14:textId="77777777" w:rsidTr="00C50BF8">
        <w:trPr>
          <w:trHeight w:val="77"/>
        </w:trPr>
        <w:tc>
          <w:tcPr>
            <w:tcW w:w="1344" w:type="pct"/>
            <w:shd w:val="clear" w:color="auto" w:fill="auto"/>
          </w:tcPr>
          <w:p w14:paraId="79B7F1AD" w14:textId="77777777" w:rsidR="00DB3B05" w:rsidRPr="004602F8" w:rsidRDefault="00DB3B05" w:rsidP="00AC2F13">
            <w:pPr>
              <w:pStyle w:val="ASFKTablenorm"/>
              <w:ind w:left="57" w:right="57"/>
            </w:pPr>
            <w:r w:rsidRPr="004602F8">
              <w:t>Руководитель (уполномоченное лицо). Ф.И.О.</w:t>
            </w:r>
          </w:p>
        </w:tc>
        <w:tc>
          <w:tcPr>
            <w:tcW w:w="3656" w:type="pct"/>
            <w:shd w:val="clear" w:color="auto" w:fill="auto"/>
          </w:tcPr>
          <w:p w14:paraId="20BF794E" w14:textId="77777777" w:rsidR="00DB3B05" w:rsidRPr="004602F8" w:rsidRDefault="00DB3B05" w:rsidP="00AC2F13">
            <w:pPr>
              <w:pStyle w:val="ASFKTablenorm"/>
              <w:ind w:left="57" w:right="57"/>
            </w:pPr>
            <w:r w:rsidRPr="004602F8">
              <w:t>ФИО руководителя.</w:t>
            </w:r>
          </w:p>
          <w:p w14:paraId="6C9D57C3" w14:textId="77777777" w:rsidR="00DB3B05" w:rsidRPr="004602F8" w:rsidRDefault="00DB3B05" w:rsidP="00AC2F13">
            <w:pPr>
              <w:pStyle w:val="ASFKTablenorm"/>
              <w:ind w:left="57" w:right="57"/>
            </w:pPr>
            <w:r w:rsidRPr="004602F8">
              <w:t>Заполняется вручную.</w:t>
            </w:r>
          </w:p>
        </w:tc>
      </w:tr>
      <w:tr w:rsidR="00DB3B05" w:rsidRPr="004602F8" w14:paraId="1E4EAEC5" w14:textId="77777777" w:rsidTr="00C50BF8">
        <w:trPr>
          <w:trHeight w:val="77"/>
        </w:trPr>
        <w:tc>
          <w:tcPr>
            <w:tcW w:w="1344" w:type="pct"/>
            <w:shd w:val="clear" w:color="auto" w:fill="auto"/>
          </w:tcPr>
          <w:p w14:paraId="13470DB8" w14:textId="77777777" w:rsidR="00DB3B05" w:rsidRPr="004602F8" w:rsidRDefault="00DB3B05" w:rsidP="00AC2F13">
            <w:pPr>
              <w:pStyle w:val="ASFKTablenorm"/>
              <w:ind w:left="57" w:right="57"/>
            </w:pPr>
            <w:r w:rsidRPr="004602F8">
              <w:t>Главный бухгалтер (уполномоченное лицо). Должность</w:t>
            </w:r>
          </w:p>
        </w:tc>
        <w:tc>
          <w:tcPr>
            <w:tcW w:w="3656" w:type="pct"/>
            <w:shd w:val="clear" w:color="auto" w:fill="auto"/>
          </w:tcPr>
          <w:p w14:paraId="27E614E7" w14:textId="77777777" w:rsidR="00DB3B05" w:rsidRPr="004602F8" w:rsidRDefault="00DB3B05" w:rsidP="00AC2F13">
            <w:pPr>
              <w:pStyle w:val="ASFKTablenorm"/>
              <w:ind w:left="57" w:right="57"/>
            </w:pPr>
            <w:r w:rsidRPr="004602F8">
              <w:t>Наименование должности главного бухгалтера.</w:t>
            </w:r>
          </w:p>
          <w:p w14:paraId="40BC9937" w14:textId="77777777" w:rsidR="00DB3B05" w:rsidRPr="004602F8" w:rsidRDefault="00DB3B05" w:rsidP="00AC2F13">
            <w:pPr>
              <w:pStyle w:val="ASFKTablenorm"/>
              <w:ind w:left="57" w:right="57"/>
            </w:pPr>
            <w:r w:rsidRPr="004602F8">
              <w:t>Заполняется вручную.</w:t>
            </w:r>
          </w:p>
        </w:tc>
      </w:tr>
      <w:tr w:rsidR="00DB3B05" w:rsidRPr="004602F8" w14:paraId="65ADC3E3" w14:textId="77777777" w:rsidTr="00C50BF8">
        <w:trPr>
          <w:trHeight w:val="77"/>
        </w:trPr>
        <w:tc>
          <w:tcPr>
            <w:tcW w:w="1344" w:type="pct"/>
            <w:shd w:val="clear" w:color="auto" w:fill="auto"/>
          </w:tcPr>
          <w:p w14:paraId="4B938299" w14:textId="77777777" w:rsidR="00DB3B05" w:rsidRPr="004602F8" w:rsidRDefault="00DB3B05" w:rsidP="00AC2F13">
            <w:pPr>
              <w:pStyle w:val="ASFKTablenorm"/>
              <w:ind w:left="57" w:right="57"/>
            </w:pPr>
            <w:r w:rsidRPr="004602F8">
              <w:t>Главный бухгалтер (уполномоченное лицо). Ф.И.О.</w:t>
            </w:r>
          </w:p>
        </w:tc>
        <w:tc>
          <w:tcPr>
            <w:tcW w:w="3656" w:type="pct"/>
            <w:shd w:val="clear" w:color="auto" w:fill="auto"/>
          </w:tcPr>
          <w:p w14:paraId="750608E9" w14:textId="77777777" w:rsidR="00DB3B05" w:rsidRPr="004602F8" w:rsidRDefault="00DB3B05" w:rsidP="00AC2F13">
            <w:pPr>
              <w:pStyle w:val="ASFKTablenorm"/>
              <w:ind w:left="57" w:right="57"/>
            </w:pPr>
            <w:r w:rsidRPr="004602F8">
              <w:t>ФИО главного бухгалтера.</w:t>
            </w:r>
          </w:p>
          <w:p w14:paraId="0390D0FA" w14:textId="77777777" w:rsidR="00DB3B05" w:rsidRPr="004602F8" w:rsidRDefault="00DB3B05" w:rsidP="00AC2F13">
            <w:pPr>
              <w:pStyle w:val="ASFKTablenorm"/>
              <w:ind w:left="57" w:right="57"/>
            </w:pPr>
            <w:r w:rsidRPr="004602F8">
              <w:t>Заполняется вручную.</w:t>
            </w:r>
          </w:p>
        </w:tc>
      </w:tr>
      <w:tr w:rsidR="00DB3B05" w:rsidRPr="004602F8" w14:paraId="6909A9F9" w14:textId="77777777" w:rsidTr="00C50BF8">
        <w:trPr>
          <w:trHeight w:val="77"/>
        </w:trPr>
        <w:tc>
          <w:tcPr>
            <w:tcW w:w="1344" w:type="pct"/>
            <w:shd w:val="clear" w:color="auto" w:fill="auto"/>
          </w:tcPr>
          <w:p w14:paraId="5640B6BA" w14:textId="77777777" w:rsidR="00DB3B05" w:rsidRPr="004602F8" w:rsidRDefault="00DB3B05" w:rsidP="00AC2F13">
            <w:pPr>
              <w:pStyle w:val="ASFKTablenorm"/>
              <w:ind w:left="57" w:right="57"/>
            </w:pPr>
            <w:r w:rsidRPr="004602F8">
              <w:t>Дата подписи</w:t>
            </w:r>
          </w:p>
        </w:tc>
        <w:tc>
          <w:tcPr>
            <w:tcW w:w="3656" w:type="pct"/>
            <w:shd w:val="clear" w:color="auto" w:fill="auto"/>
          </w:tcPr>
          <w:p w14:paraId="0BAEE08E" w14:textId="77777777" w:rsidR="00DB3B05" w:rsidRPr="004602F8" w:rsidRDefault="00DB3B05" w:rsidP="00AC2F13">
            <w:pPr>
              <w:pStyle w:val="ASFKTablenorm"/>
              <w:ind w:left="57" w:right="57"/>
            </w:pPr>
            <w:r w:rsidRPr="004602F8">
              <w:t xml:space="preserve">Дата подписания документа главным бухгалтером. </w:t>
            </w:r>
          </w:p>
          <w:p w14:paraId="4EE9590A" w14:textId="77777777" w:rsidR="00DB3B05" w:rsidRPr="004602F8" w:rsidRDefault="00DB3B05" w:rsidP="00AC2F13">
            <w:pPr>
              <w:pStyle w:val="ASFKTablenorm"/>
              <w:ind w:left="57" w:right="57"/>
            </w:pPr>
            <w:r w:rsidRPr="004602F8">
              <w:lastRenderedPageBreak/>
              <w:t>Заполняется вручную или выбором из календаря.</w:t>
            </w:r>
          </w:p>
        </w:tc>
      </w:tr>
      <w:tr w:rsidR="00DB3B05" w:rsidRPr="004602F8" w14:paraId="038758CC" w14:textId="77777777" w:rsidTr="00C50BF8">
        <w:trPr>
          <w:trHeight w:val="77"/>
        </w:trPr>
        <w:tc>
          <w:tcPr>
            <w:tcW w:w="1344" w:type="pct"/>
            <w:shd w:val="clear" w:color="auto" w:fill="auto"/>
          </w:tcPr>
          <w:p w14:paraId="32CAB164" w14:textId="77777777" w:rsidR="00DB3B05" w:rsidRPr="004602F8" w:rsidRDefault="00DB3B05" w:rsidP="00AC2F13">
            <w:pPr>
              <w:pStyle w:val="ASFKTablenorm"/>
              <w:ind w:left="57" w:right="57"/>
            </w:pPr>
            <w:r w:rsidRPr="004602F8">
              <w:lastRenderedPageBreak/>
              <w:t>Руководитель ФО (вышестоящей организации) (уполномоченное лицо).</w:t>
            </w:r>
          </w:p>
          <w:p w14:paraId="25040D71" w14:textId="77777777" w:rsidR="00DB3B05" w:rsidRPr="004602F8" w:rsidRDefault="00DB3B05" w:rsidP="00AC2F13">
            <w:pPr>
              <w:pStyle w:val="ASFKTablenorm"/>
              <w:ind w:left="57" w:right="57"/>
            </w:pPr>
            <w:r w:rsidRPr="004602F8">
              <w:t>Должность</w:t>
            </w:r>
          </w:p>
        </w:tc>
        <w:tc>
          <w:tcPr>
            <w:tcW w:w="3656" w:type="pct"/>
            <w:shd w:val="clear" w:color="auto" w:fill="auto"/>
          </w:tcPr>
          <w:p w14:paraId="27845FCD" w14:textId="77777777" w:rsidR="00DB3B05" w:rsidRPr="004602F8" w:rsidRDefault="00DB3B05" w:rsidP="00AC2F13">
            <w:pPr>
              <w:pStyle w:val="ASFKTablenorm"/>
              <w:ind w:left="57" w:right="57"/>
            </w:pPr>
            <w:r w:rsidRPr="004602F8">
              <w:t>Наименование должности руководителя ФО (вышестоящей организации).</w:t>
            </w:r>
          </w:p>
          <w:p w14:paraId="1C5BF459" w14:textId="77777777" w:rsidR="00DB3B05" w:rsidRPr="004602F8" w:rsidRDefault="00DB3B05" w:rsidP="00AC2F13">
            <w:pPr>
              <w:pStyle w:val="ASFKTablenorm"/>
              <w:ind w:left="57" w:right="57"/>
            </w:pPr>
            <w:r w:rsidRPr="004602F8">
              <w:t>Выбирается из списка сотрудников, либо вводится вручную.</w:t>
            </w:r>
          </w:p>
          <w:p w14:paraId="0EB9A8A4" w14:textId="77777777" w:rsidR="00DB3B05" w:rsidRPr="004602F8" w:rsidRDefault="00DB3B05" w:rsidP="00AC2F13">
            <w:pPr>
              <w:pStyle w:val="ASFKTablenorm"/>
              <w:ind w:left="57" w:right="57"/>
            </w:pPr>
            <w:r w:rsidRPr="004602F8">
              <w:t>Для ОФК ОФК-</w:t>
            </w:r>
            <w:r w:rsidR="00FD2116" w:rsidRPr="004602F8">
              <w:t>офлайн</w:t>
            </w:r>
            <w:r w:rsidRPr="004602F8">
              <w:t xml:space="preserve"> заполняется вручную.</w:t>
            </w:r>
          </w:p>
        </w:tc>
      </w:tr>
      <w:tr w:rsidR="00DB3B05" w:rsidRPr="004602F8" w14:paraId="7B66D0B1" w14:textId="77777777" w:rsidTr="00C50BF8">
        <w:trPr>
          <w:trHeight w:val="77"/>
        </w:trPr>
        <w:tc>
          <w:tcPr>
            <w:tcW w:w="1344" w:type="pct"/>
            <w:shd w:val="clear" w:color="auto" w:fill="auto"/>
          </w:tcPr>
          <w:p w14:paraId="7A664CF1" w14:textId="77777777" w:rsidR="00DB3B05" w:rsidRPr="004602F8" w:rsidRDefault="00DB3B05" w:rsidP="00AC2F13">
            <w:pPr>
              <w:pStyle w:val="ASFKTablenorm"/>
              <w:ind w:left="57" w:right="57"/>
            </w:pPr>
            <w:r w:rsidRPr="004602F8">
              <w:t>Руководитель ФО (вышестоящей организации) (уполномоченное лицо). Ф.И.О.</w:t>
            </w:r>
          </w:p>
        </w:tc>
        <w:tc>
          <w:tcPr>
            <w:tcW w:w="3656" w:type="pct"/>
            <w:shd w:val="clear" w:color="auto" w:fill="auto"/>
          </w:tcPr>
          <w:p w14:paraId="41A2BAA7" w14:textId="77777777" w:rsidR="00DB3B05" w:rsidRPr="004602F8" w:rsidRDefault="00DB3B05" w:rsidP="00AC2F13">
            <w:pPr>
              <w:pStyle w:val="ASFKTablenorm"/>
              <w:ind w:left="57" w:right="57"/>
            </w:pPr>
            <w:r w:rsidRPr="004602F8">
              <w:t>ФИО руководителя ФО (вышестоящей организации).</w:t>
            </w:r>
          </w:p>
          <w:p w14:paraId="1ADF7150" w14:textId="77777777" w:rsidR="00DB3B05" w:rsidRPr="004602F8" w:rsidRDefault="00DB3B05" w:rsidP="00AC2F13">
            <w:pPr>
              <w:pStyle w:val="ASFKTablenorm"/>
              <w:ind w:left="57" w:right="57"/>
            </w:pPr>
            <w:r w:rsidRPr="004602F8">
              <w:t>Значение подтягивается автоматически из справочника сотрудников после заполнения поля «Руководитель. Должность», либо вводится вручную.</w:t>
            </w:r>
          </w:p>
          <w:p w14:paraId="090AB8F9" w14:textId="77777777" w:rsidR="00DB3B05" w:rsidRPr="004602F8" w:rsidRDefault="00DB3B05" w:rsidP="00AC2F13">
            <w:pPr>
              <w:pStyle w:val="ASFKTablenorm"/>
              <w:ind w:left="57" w:right="57"/>
            </w:pPr>
            <w:r w:rsidRPr="004602F8">
              <w:t>Для ОФК ОФК-</w:t>
            </w:r>
            <w:r w:rsidR="00FD2116" w:rsidRPr="004602F8">
              <w:t>офлайн</w:t>
            </w:r>
            <w:r w:rsidRPr="004602F8">
              <w:t xml:space="preserve"> заполняется вручную.</w:t>
            </w:r>
          </w:p>
        </w:tc>
      </w:tr>
      <w:tr w:rsidR="00DB3B05" w:rsidRPr="004602F8" w14:paraId="649FE14C" w14:textId="77777777" w:rsidTr="00C50BF8">
        <w:trPr>
          <w:trHeight w:val="77"/>
        </w:trPr>
        <w:tc>
          <w:tcPr>
            <w:tcW w:w="1344" w:type="pct"/>
            <w:shd w:val="clear" w:color="auto" w:fill="auto"/>
          </w:tcPr>
          <w:p w14:paraId="326104E5" w14:textId="77777777" w:rsidR="00DB3B05" w:rsidRPr="004602F8" w:rsidRDefault="00DB3B05" w:rsidP="00AC2F13">
            <w:pPr>
              <w:pStyle w:val="ASFKTablenorm"/>
              <w:ind w:left="57" w:right="57"/>
            </w:pPr>
            <w:r w:rsidRPr="004602F8">
              <w:t>Главный бухгалтер ФО (уполномоченное лицо). Должность</w:t>
            </w:r>
          </w:p>
        </w:tc>
        <w:tc>
          <w:tcPr>
            <w:tcW w:w="3656" w:type="pct"/>
            <w:shd w:val="clear" w:color="auto" w:fill="auto"/>
          </w:tcPr>
          <w:p w14:paraId="4F05A2ED" w14:textId="77777777" w:rsidR="00DB3B05" w:rsidRPr="004602F8" w:rsidRDefault="00DB3B05" w:rsidP="00AC2F13">
            <w:pPr>
              <w:pStyle w:val="ASFKTablenorm"/>
              <w:ind w:left="57" w:right="57"/>
            </w:pPr>
            <w:r w:rsidRPr="004602F8">
              <w:t>Наименование должности главного бухгалтера ФО.</w:t>
            </w:r>
          </w:p>
          <w:p w14:paraId="264840DB" w14:textId="77777777" w:rsidR="00DB3B05" w:rsidRPr="004602F8" w:rsidRDefault="00DB3B05" w:rsidP="00AC2F13">
            <w:pPr>
              <w:pStyle w:val="ASFKTablenorm"/>
              <w:ind w:left="57" w:right="57"/>
            </w:pPr>
            <w:r w:rsidRPr="004602F8">
              <w:t>Выбирается из списка сотрудников, либо вводится вручную.</w:t>
            </w:r>
          </w:p>
          <w:p w14:paraId="3CECD478" w14:textId="77777777" w:rsidR="00DB3B05" w:rsidRPr="004602F8" w:rsidRDefault="00DB3B05" w:rsidP="00AC2F13">
            <w:pPr>
              <w:pStyle w:val="ASFKTablenorm"/>
              <w:ind w:left="57" w:right="57"/>
            </w:pPr>
            <w:r w:rsidRPr="004602F8">
              <w:t>Для ОФК ОФК-</w:t>
            </w:r>
            <w:r w:rsidR="00FD2116" w:rsidRPr="004602F8">
              <w:t>офлайн</w:t>
            </w:r>
            <w:r w:rsidRPr="004602F8">
              <w:t xml:space="preserve"> заполняется вручную.</w:t>
            </w:r>
          </w:p>
        </w:tc>
      </w:tr>
      <w:tr w:rsidR="00DB3B05" w:rsidRPr="004602F8" w14:paraId="1CA8D124" w14:textId="77777777" w:rsidTr="00C50BF8">
        <w:trPr>
          <w:trHeight w:val="77"/>
        </w:trPr>
        <w:tc>
          <w:tcPr>
            <w:tcW w:w="1344" w:type="pct"/>
            <w:shd w:val="clear" w:color="auto" w:fill="auto"/>
          </w:tcPr>
          <w:p w14:paraId="64931B6A" w14:textId="77777777" w:rsidR="00DB3B05" w:rsidRPr="004602F8" w:rsidRDefault="00DB3B05" w:rsidP="00AC2F13">
            <w:pPr>
              <w:pStyle w:val="ASFKTablenorm"/>
              <w:ind w:left="57" w:right="57"/>
            </w:pPr>
            <w:r w:rsidRPr="004602F8">
              <w:t>Главный бухгалтер ФО (уполномоченное лицо). Ф.И.О.</w:t>
            </w:r>
          </w:p>
        </w:tc>
        <w:tc>
          <w:tcPr>
            <w:tcW w:w="3656" w:type="pct"/>
            <w:shd w:val="clear" w:color="auto" w:fill="auto"/>
          </w:tcPr>
          <w:p w14:paraId="7A8FA68B" w14:textId="77777777" w:rsidR="00DB3B05" w:rsidRPr="004602F8" w:rsidRDefault="00DB3B05" w:rsidP="00AC2F13">
            <w:pPr>
              <w:pStyle w:val="ASFKTablenorm"/>
              <w:ind w:left="57" w:right="57"/>
            </w:pPr>
            <w:r w:rsidRPr="004602F8">
              <w:t>ФИО главного бухгалтера ФО.</w:t>
            </w:r>
          </w:p>
          <w:p w14:paraId="73F5180E" w14:textId="77777777" w:rsidR="00DB3B05" w:rsidRPr="004602F8" w:rsidRDefault="00DB3B05" w:rsidP="00AC2F13">
            <w:pPr>
              <w:pStyle w:val="ASFKTablenorm"/>
              <w:ind w:left="57" w:right="57"/>
            </w:pPr>
            <w:r w:rsidRPr="004602F8">
              <w:t>Значение подтягивается автоматически из справочника сотрудников после заполнения поля «Главный бухгалтер. Должность», либо вводится вручную.</w:t>
            </w:r>
          </w:p>
        </w:tc>
      </w:tr>
      <w:tr w:rsidR="00DB3B05" w:rsidRPr="004602F8" w14:paraId="26A69394" w14:textId="77777777" w:rsidTr="00C50BF8">
        <w:trPr>
          <w:trHeight w:val="77"/>
        </w:trPr>
        <w:tc>
          <w:tcPr>
            <w:tcW w:w="1344" w:type="pct"/>
            <w:shd w:val="clear" w:color="auto" w:fill="auto"/>
          </w:tcPr>
          <w:p w14:paraId="136C15E4" w14:textId="77777777" w:rsidR="00DB3B05" w:rsidRPr="004602F8" w:rsidRDefault="00DB3B05" w:rsidP="00AC2F13">
            <w:pPr>
              <w:pStyle w:val="ASFKTablenorm"/>
              <w:ind w:left="57" w:right="57"/>
            </w:pPr>
            <w:r w:rsidRPr="004602F8">
              <w:t>Дата подписи</w:t>
            </w:r>
          </w:p>
        </w:tc>
        <w:tc>
          <w:tcPr>
            <w:tcW w:w="3656" w:type="pct"/>
            <w:shd w:val="clear" w:color="auto" w:fill="auto"/>
          </w:tcPr>
          <w:p w14:paraId="34908E11" w14:textId="77777777" w:rsidR="00DB3B05" w:rsidRPr="004602F8" w:rsidRDefault="00DB3B05" w:rsidP="00AC2F13">
            <w:pPr>
              <w:pStyle w:val="ASFKTablenorm"/>
              <w:ind w:left="57" w:right="57"/>
            </w:pPr>
            <w:r w:rsidRPr="004602F8">
              <w:t xml:space="preserve">Дата подписания документа главным бухгалтером ФО. </w:t>
            </w:r>
          </w:p>
          <w:p w14:paraId="28A6EB88" w14:textId="77777777" w:rsidR="00DB3B05" w:rsidRPr="004602F8" w:rsidRDefault="00DB3B05" w:rsidP="00AC2F13">
            <w:pPr>
              <w:pStyle w:val="ASFKTablenorm"/>
              <w:ind w:left="57" w:right="57"/>
            </w:pPr>
            <w:r w:rsidRPr="004602F8">
              <w:t>Заполняется вручную, либо выбором значения из системного календаря.</w:t>
            </w:r>
          </w:p>
        </w:tc>
      </w:tr>
    </w:tbl>
    <w:p w14:paraId="5F786011" w14:textId="77777777" w:rsidR="00CA3543" w:rsidRPr="004602F8" w:rsidRDefault="00CA3543" w:rsidP="00CA3543">
      <w:pPr>
        <w:pStyle w:val="21"/>
      </w:pPr>
      <w:bookmarkStart w:id="3451" w:name="_Ref294021825"/>
      <w:bookmarkStart w:id="3452" w:name="_Toc409449300"/>
      <w:bookmarkStart w:id="3453" w:name="_Toc421172013"/>
      <w:bookmarkStart w:id="3454" w:name="_Toc433824972"/>
      <w:bookmarkStart w:id="3455" w:name="_Toc126766875"/>
      <w:r w:rsidRPr="004602F8">
        <w:t xml:space="preserve">Группа документов </w:t>
      </w:r>
      <w:r w:rsidR="00BC7FFB" w:rsidRPr="004602F8">
        <w:t>«</w:t>
      </w:r>
      <w:r w:rsidRPr="004602F8">
        <w:t>Ведение КБК</w:t>
      </w:r>
      <w:r w:rsidR="00BC7FFB" w:rsidRPr="004602F8">
        <w:t>»</w:t>
      </w:r>
      <w:bookmarkEnd w:id="3451"/>
      <w:bookmarkEnd w:id="3452"/>
      <w:bookmarkEnd w:id="3453"/>
      <w:bookmarkEnd w:id="3454"/>
      <w:bookmarkEnd w:id="3455"/>
    </w:p>
    <w:p w14:paraId="280A5B12" w14:textId="77777777" w:rsidR="00CA3543" w:rsidRPr="004602F8" w:rsidRDefault="00CA3543" w:rsidP="00CA3543">
      <w:pPr>
        <w:pStyle w:val="32"/>
      </w:pPr>
      <w:bookmarkStart w:id="3456" w:name="_Ref294515031"/>
      <w:bookmarkStart w:id="3457" w:name="_Toc409449301"/>
      <w:bookmarkStart w:id="3458" w:name="_Toc421172014"/>
      <w:bookmarkStart w:id="3459" w:name="_Toc433824973"/>
      <w:bookmarkStart w:id="3460" w:name="_Toc126766876"/>
      <w:r w:rsidRPr="004602F8">
        <w:t>Сведения о КБК</w:t>
      </w:r>
      <w:bookmarkEnd w:id="3456"/>
      <w:bookmarkEnd w:id="3457"/>
      <w:bookmarkEnd w:id="3458"/>
      <w:bookmarkEnd w:id="3459"/>
      <w:bookmarkEnd w:id="3460"/>
    </w:p>
    <w:p w14:paraId="305494C9" w14:textId="77777777" w:rsidR="00CA3543" w:rsidRPr="004602F8" w:rsidRDefault="00CA3543" w:rsidP="00CA3543">
      <w:pPr>
        <w:pStyle w:val="ASFKNormal"/>
      </w:pPr>
      <w:r w:rsidRPr="004602F8">
        <w:t xml:space="preserve">Документ </w:t>
      </w:r>
      <w:r w:rsidR="00BC7FFB" w:rsidRPr="004602F8">
        <w:t>«</w:t>
      </w:r>
      <w:r w:rsidRPr="004602F8">
        <w:t>Сведения о КБК</w:t>
      </w:r>
      <w:r w:rsidR="00BC7FFB" w:rsidRPr="004602F8">
        <w:t>»</w:t>
      </w:r>
      <w:r w:rsidRPr="004602F8">
        <w:t xml:space="preserve"> предназначен для внесения новой информации в справочники бюджетной классификации. Документ формируется финансовым органом соответствующего бюджета и передается из АРМ ФО в электронном виде или на бумажном носителе в УФК.</w:t>
      </w:r>
    </w:p>
    <w:p w14:paraId="37DCB54B" w14:textId="77777777" w:rsidR="00CA3543" w:rsidRPr="004602F8" w:rsidRDefault="00CA3543" w:rsidP="00CA3543">
      <w:pPr>
        <w:pStyle w:val="ASFKNormal"/>
      </w:pPr>
      <w:r w:rsidRPr="004602F8">
        <w:t>Если ФО обслуживается в ОФК, то документ доводится до УФК через АРМ ОФК. Если ФО не имеет собственного АРМ, ввод документа осуществляется сотрудником ОФК в оперзале ОФК.</w:t>
      </w:r>
    </w:p>
    <w:p w14:paraId="2923C2A8" w14:textId="37CCC85D" w:rsidR="00CA3543" w:rsidRPr="004602F8" w:rsidRDefault="00A179C2" w:rsidP="00CA3543">
      <w:pPr>
        <w:pStyle w:val="ASFKNormal"/>
      </w:pPr>
      <w:r w:rsidRPr="004602F8">
        <w:t>Для работы с документами «</w:t>
      </w:r>
      <w:r w:rsidR="00CA3543" w:rsidRPr="004602F8">
        <w:t>Сведения о КБК</w:t>
      </w:r>
      <w:r w:rsidR="00BC7FFB" w:rsidRPr="004602F8">
        <w:t>»</w:t>
      </w:r>
      <w:r w:rsidR="00CA3543" w:rsidRPr="004602F8">
        <w:t xml:space="preserve"> следует перейти в пункт меню </w:t>
      </w:r>
      <w:r w:rsidR="00BC7FFB" w:rsidRPr="004602F8">
        <w:t>«</w:t>
      </w:r>
      <w:r w:rsidR="00CA3543" w:rsidRPr="004602F8">
        <w:t>Документы – Ведение КБК – Сведения о КБК</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_Ref294021734 \h  \* MERGEFORMAT </w:instrText>
      </w:r>
      <w:r w:rsidR="00CA3543" w:rsidRPr="004602F8">
        <w:fldChar w:fldCharType="separate"/>
      </w:r>
      <w:r w:rsidR="0086114E">
        <w:t>576</w:t>
      </w:r>
      <w:r w:rsidR="00CA3543" w:rsidRPr="004602F8">
        <w:fldChar w:fldCharType="end"/>
      </w:r>
      <w:r w:rsidR="00CA3543" w:rsidRPr="004602F8">
        <w:t>.</w:t>
      </w:r>
    </w:p>
    <w:p w14:paraId="5BEF7AA6" w14:textId="4EFF14F1" w:rsidR="00CA3543" w:rsidRPr="004602F8" w:rsidRDefault="004C00E2" w:rsidP="00CA3543">
      <w:pPr>
        <w:pStyle w:val="ASFKFigure"/>
      </w:pPr>
      <w:r w:rsidRPr="004602F8">
        <w:rPr>
          <w:noProof/>
        </w:rPr>
        <w:lastRenderedPageBreak/>
        <w:drawing>
          <wp:inline distT="0" distB="0" distL="0" distR="0" wp14:anchorId="5DF20FCF" wp14:editId="1185A45C">
            <wp:extent cx="6124575" cy="3657600"/>
            <wp:effectExtent l="0" t="0" r="9525" b="0"/>
            <wp:docPr id="726" name="Рисунок 72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1"/>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14:paraId="0D41276C" w14:textId="008954F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61" w:name="_Ref294021734"/>
      <w:bookmarkStart w:id="3462" w:name="_Toc126767864"/>
      <w:r w:rsidR="0086114E">
        <w:rPr>
          <w:noProof/>
        </w:rPr>
        <w:t>576</w:t>
      </w:r>
      <w:bookmarkEnd w:id="3461"/>
      <w:r w:rsidRPr="004602F8">
        <w:rPr>
          <w:noProof/>
        </w:rPr>
        <w:fldChar w:fldCharType="end"/>
      </w:r>
      <w:r w:rsidR="00CA3543" w:rsidRPr="004602F8">
        <w:t xml:space="preserve">. ЭФ списка документов </w:t>
      </w:r>
      <w:r w:rsidR="00BC7FFB" w:rsidRPr="004602F8">
        <w:t>«</w:t>
      </w:r>
      <w:r w:rsidR="00CA3543" w:rsidRPr="004602F8">
        <w:t>Сведения о КБК</w:t>
      </w:r>
      <w:r w:rsidR="00BC7FFB" w:rsidRPr="004602F8">
        <w:t>»</w:t>
      </w:r>
      <w:bookmarkEnd w:id="3462"/>
    </w:p>
    <w:p w14:paraId="17920A0B" w14:textId="77777777" w:rsidR="00CA3543" w:rsidRPr="004602F8" w:rsidRDefault="00CA3543" w:rsidP="00CA3543">
      <w:pPr>
        <w:pStyle w:val="41"/>
      </w:pPr>
      <w:r w:rsidRPr="004602F8">
        <w:t>Доступные операции</w:t>
      </w:r>
    </w:p>
    <w:p w14:paraId="5897F720" w14:textId="77777777" w:rsidR="00CA3543" w:rsidRPr="004602F8" w:rsidRDefault="00CA3543" w:rsidP="00CA3543">
      <w:pPr>
        <w:pStyle w:val="ASFKNormal"/>
      </w:pPr>
      <w:r w:rsidRPr="004602F8">
        <w:t>На АРМ ОФК доступны следующие операции над документом:</w:t>
      </w:r>
    </w:p>
    <w:p w14:paraId="58F06A21" w14:textId="77777777" w:rsidR="00CA3543" w:rsidRPr="004602F8" w:rsidRDefault="00CA3543" w:rsidP="00CA3543">
      <w:pPr>
        <w:pStyle w:val="ASFKListmark1"/>
      </w:pPr>
      <w:bookmarkStart w:id="3463" w:name="_Экранная_форма_документа_5"/>
      <w:bookmarkStart w:id="3464" w:name="_Ref324928617"/>
      <w:bookmarkEnd w:id="3463"/>
      <w:r w:rsidRPr="004602F8">
        <w:t>ввод вручную;</w:t>
      </w:r>
    </w:p>
    <w:p w14:paraId="1A245639" w14:textId="77777777" w:rsidR="00CA3543" w:rsidRPr="004602F8" w:rsidRDefault="00CA3543" w:rsidP="00CA3543">
      <w:pPr>
        <w:pStyle w:val="ASFKListmark1"/>
      </w:pPr>
      <w:r w:rsidRPr="004602F8">
        <w:t>импорт из внешней системы (формат СЭД);</w:t>
      </w:r>
    </w:p>
    <w:p w14:paraId="7F0C8133" w14:textId="77777777" w:rsidR="00CA3543" w:rsidRPr="004602F8" w:rsidRDefault="00CA3543" w:rsidP="00CA3543">
      <w:pPr>
        <w:pStyle w:val="ASFKListmark1"/>
      </w:pPr>
      <w:r w:rsidRPr="004602F8">
        <w:t>документарный контроль;</w:t>
      </w:r>
    </w:p>
    <w:p w14:paraId="1DC58015" w14:textId="77777777" w:rsidR="00CA3543" w:rsidRPr="004602F8" w:rsidRDefault="00CA3543" w:rsidP="00CA3543">
      <w:pPr>
        <w:pStyle w:val="ASFKListmark1"/>
      </w:pPr>
      <w:r w:rsidRPr="004602F8">
        <w:t>подписание, проверка и удаление ЭП;</w:t>
      </w:r>
    </w:p>
    <w:p w14:paraId="3CCF7787" w14:textId="77777777" w:rsidR="00CA3543" w:rsidRPr="004602F8" w:rsidRDefault="00CA3543" w:rsidP="00CA3543">
      <w:pPr>
        <w:pStyle w:val="ASFKListmark1"/>
      </w:pPr>
      <w:r w:rsidRPr="004602F8">
        <w:t>просмотр и редактирование;</w:t>
      </w:r>
    </w:p>
    <w:p w14:paraId="7E293DF8" w14:textId="77777777" w:rsidR="00CA3543" w:rsidRPr="004602F8" w:rsidRDefault="00CA3543" w:rsidP="00CA3543">
      <w:pPr>
        <w:pStyle w:val="ASFKListmark1"/>
      </w:pPr>
      <w:r w:rsidRPr="004602F8">
        <w:t>копирование и удаление;</w:t>
      </w:r>
    </w:p>
    <w:p w14:paraId="0F3B61B0" w14:textId="77777777" w:rsidR="00CA3543" w:rsidRPr="004602F8" w:rsidRDefault="00CA3543" w:rsidP="00CA3543">
      <w:pPr>
        <w:pStyle w:val="ASFKListmark1"/>
      </w:pPr>
      <w:r w:rsidRPr="004602F8">
        <w:t>печать;</w:t>
      </w:r>
    </w:p>
    <w:p w14:paraId="741F4386" w14:textId="77777777" w:rsidR="00CA3543" w:rsidRPr="004602F8" w:rsidRDefault="00CA3543" w:rsidP="00CA3543">
      <w:pPr>
        <w:pStyle w:val="ASFKListmark1"/>
      </w:pPr>
      <w:r w:rsidRPr="004602F8">
        <w:t>отправка в УФК;</w:t>
      </w:r>
    </w:p>
    <w:p w14:paraId="6E6E5A6C" w14:textId="77777777" w:rsidR="00CA3543" w:rsidRPr="004602F8" w:rsidRDefault="00CA3543" w:rsidP="00CA3543">
      <w:pPr>
        <w:pStyle w:val="ASFKListmark1"/>
      </w:pPr>
      <w:r w:rsidRPr="004602F8">
        <w:t>актуализация статуса.</w:t>
      </w:r>
    </w:p>
    <w:p w14:paraId="1A8FCD0F" w14:textId="77777777" w:rsidR="00CA3543" w:rsidRPr="004602F8" w:rsidRDefault="00CA3543" w:rsidP="00CA3543">
      <w:pPr>
        <w:pStyle w:val="41"/>
      </w:pPr>
      <w:r w:rsidRPr="004602F8">
        <w:t>Экранная форма документа</w:t>
      </w:r>
      <w:bookmarkEnd w:id="3464"/>
    </w:p>
    <w:p w14:paraId="19BA7A9D" w14:textId="7A94C9A8" w:rsidR="00CA3543" w:rsidRPr="004602F8" w:rsidRDefault="00CA3543" w:rsidP="00CA3543">
      <w:pPr>
        <w:pStyle w:val="ASFKNormal"/>
      </w:pPr>
      <w:r w:rsidRPr="004602F8">
        <w:t xml:space="preserve">ЭФ документа </w:t>
      </w:r>
      <w:r w:rsidR="00BC7FFB" w:rsidRPr="004602F8">
        <w:t>«</w:t>
      </w:r>
      <w:r w:rsidRPr="004602F8">
        <w:t>Сведения о КБК</w:t>
      </w:r>
      <w:r w:rsidR="00BC7FFB" w:rsidRPr="004602F8">
        <w:t>»</w:t>
      </w:r>
      <w:r w:rsidRPr="004602F8">
        <w:t xml:space="preserve"> представлена на рисунке </w:t>
      </w:r>
      <w:r w:rsidRPr="004602F8">
        <w:fldChar w:fldCharType="begin"/>
      </w:r>
      <w:r w:rsidRPr="004602F8">
        <w:instrText xml:space="preserve"> REF _Ref294019794 \h  \* MERGEFORMAT </w:instrText>
      </w:r>
      <w:r w:rsidRPr="004602F8">
        <w:fldChar w:fldCharType="separate"/>
      </w:r>
      <w:r w:rsidR="0086114E">
        <w:t>577</w:t>
      </w:r>
      <w:r w:rsidRPr="004602F8">
        <w:fldChar w:fldCharType="end"/>
      </w:r>
      <w:r w:rsidRPr="004602F8">
        <w:t>. Форма содержит следующие закладки:</w:t>
      </w:r>
    </w:p>
    <w:p w14:paraId="21FE9B6C" w14:textId="77777777" w:rsidR="00CA3543" w:rsidRPr="004602F8" w:rsidRDefault="00BC7FFB" w:rsidP="00CA3543">
      <w:pPr>
        <w:pStyle w:val="ASFKListmark1"/>
      </w:pPr>
      <w:r w:rsidRPr="004602F8">
        <w:t>«</w:t>
      </w:r>
      <w:r w:rsidR="00CA3543" w:rsidRPr="004602F8">
        <w:t>Документ (1)</w:t>
      </w:r>
      <w:r w:rsidRPr="004602F8">
        <w:t>»</w:t>
      </w:r>
      <w:r w:rsidR="00BA4778" w:rsidRPr="004602F8">
        <w:t>:</w:t>
      </w:r>
    </w:p>
    <w:p w14:paraId="3F9D5587" w14:textId="77777777" w:rsidR="00CA3543" w:rsidRPr="004602F8" w:rsidRDefault="00BC7FFB" w:rsidP="00CA3543">
      <w:pPr>
        <w:pStyle w:val="ASFKListmark2"/>
      </w:pPr>
      <w:r w:rsidRPr="004602F8">
        <w:t>«</w:t>
      </w:r>
      <w:r w:rsidR="00CA3543" w:rsidRPr="004602F8">
        <w:t>Основные атрибуты</w:t>
      </w:r>
      <w:r w:rsidRPr="004602F8">
        <w:t>»</w:t>
      </w:r>
      <w:r w:rsidR="00CA3543" w:rsidRPr="004602F8">
        <w:t>;</w:t>
      </w:r>
    </w:p>
    <w:p w14:paraId="11E6E6F9" w14:textId="77777777" w:rsidR="00CA3543" w:rsidRPr="004602F8" w:rsidRDefault="00BC7FFB" w:rsidP="00CA3543">
      <w:pPr>
        <w:pStyle w:val="ASFKListmark2"/>
      </w:pPr>
      <w:r w:rsidRPr="004602F8">
        <w:t>«</w:t>
      </w:r>
      <w:r w:rsidR="00CA3543" w:rsidRPr="004602F8">
        <w:t>Ведомства</w:t>
      </w:r>
      <w:r w:rsidRPr="004602F8">
        <w:t>»</w:t>
      </w:r>
      <w:r w:rsidR="00CA3543" w:rsidRPr="004602F8">
        <w:t>;</w:t>
      </w:r>
    </w:p>
    <w:p w14:paraId="6237AA82" w14:textId="77777777" w:rsidR="00CA3543" w:rsidRPr="004602F8" w:rsidRDefault="00BC7FFB" w:rsidP="00CA3543">
      <w:pPr>
        <w:pStyle w:val="ASFKListmark2"/>
      </w:pPr>
      <w:r w:rsidRPr="004602F8">
        <w:t>«</w:t>
      </w:r>
      <w:r w:rsidR="00CA3543" w:rsidRPr="004602F8">
        <w:t>Целевые статьи ФКР</w:t>
      </w:r>
      <w:r w:rsidRPr="004602F8">
        <w:t>»</w:t>
      </w:r>
      <w:r w:rsidR="00CA3543" w:rsidRPr="004602F8">
        <w:t>;</w:t>
      </w:r>
    </w:p>
    <w:p w14:paraId="0C952515" w14:textId="77777777" w:rsidR="00CA3543" w:rsidRPr="004602F8" w:rsidRDefault="00BC7FFB" w:rsidP="00CA3543">
      <w:pPr>
        <w:pStyle w:val="ASFKListmark2"/>
      </w:pPr>
      <w:r w:rsidRPr="004602F8">
        <w:t>«</w:t>
      </w:r>
      <w:r w:rsidR="00CA3543" w:rsidRPr="004602F8">
        <w:t>Программы/Подпрограммы</w:t>
      </w:r>
      <w:r w:rsidRPr="004602F8">
        <w:t>»</w:t>
      </w:r>
      <w:r w:rsidR="00CA3543" w:rsidRPr="004602F8">
        <w:t>;</w:t>
      </w:r>
    </w:p>
    <w:p w14:paraId="50BC40AA" w14:textId="77777777" w:rsidR="00CA3543" w:rsidRPr="004602F8" w:rsidRDefault="00BC7FFB" w:rsidP="00CA3543">
      <w:pPr>
        <w:pStyle w:val="ASFKListmark2"/>
      </w:pPr>
      <w:r w:rsidRPr="004602F8">
        <w:t>«</w:t>
      </w:r>
      <w:r w:rsidR="00CA3543" w:rsidRPr="004602F8">
        <w:t>КБК</w:t>
      </w:r>
      <w:r w:rsidRPr="004602F8">
        <w:t>»</w:t>
      </w:r>
      <w:r w:rsidR="00CA3543" w:rsidRPr="004602F8">
        <w:t>;</w:t>
      </w:r>
    </w:p>
    <w:p w14:paraId="61098FC6" w14:textId="77777777" w:rsidR="00CA3543" w:rsidRPr="004602F8" w:rsidRDefault="00BC7FFB" w:rsidP="00CA3543">
      <w:pPr>
        <w:pStyle w:val="ASFKListmark2"/>
      </w:pPr>
      <w:r w:rsidRPr="004602F8">
        <w:t>«</w:t>
      </w:r>
      <w:r w:rsidR="00CA3543" w:rsidRPr="004602F8">
        <w:t>Цели субсидий/Субвенций</w:t>
      </w:r>
      <w:r w:rsidRPr="004602F8">
        <w:t>»</w:t>
      </w:r>
      <w:r w:rsidR="00BA4778" w:rsidRPr="004602F8">
        <w:t>;</w:t>
      </w:r>
    </w:p>
    <w:p w14:paraId="46DD8CD9" w14:textId="77777777" w:rsidR="00CA3543" w:rsidRPr="004602F8" w:rsidRDefault="00BC7FFB" w:rsidP="00CA3543">
      <w:pPr>
        <w:pStyle w:val="ASFKListmark1"/>
      </w:pPr>
      <w:r w:rsidRPr="004602F8">
        <w:t>«</w:t>
      </w:r>
      <w:r w:rsidR="00CA3543" w:rsidRPr="004602F8">
        <w:t>Дополнительные атрибуты (2)</w:t>
      </w:r>
      <w:r w:rsidRPr="004602F8">
        <w:t>»</w:t>
      </w:r>
      <w:r w:rsidR="00BA4778" w:rsidRPr="004602F8">
        <w:t>;</w:t>
      </w:r>
    </w:p>
    <w:p w14:paraId="3C714C94" w14:textId="77777777" w:rsidR="00CA3543" w:rsidRPr="004602F8" w:rsidRDefault="00BC7FFB" w:rsidP="00CA3543">
      <w:pPr>
        <w:pStyle w:val="ASFKListmark1"/>
      </w:pPr>
      <w:r w:rsidRPr="004602F8">
        <w:t>«</w:t>
      </w:r>
      <w:r w:rsidR="00CA3543" w:rsidRPr="004602F8">
        <w:t>Примечание (3)</w:t>
      </w:r>
      <w:r w:rsidRPr="004602F8">
        <w:t>»</w:t>
      </w:r>
      <w:r w:rsidR="00CA3543" w:rsidRPr="004602F8">
        <w:t>.</w:t>
      </w:r>
    </w:p>
    <w:p w14:paraId="6193AB3F" w14:textId="0AB57EA3" w:rsidR="00CA3543" w:rsidRPr="004602F8" w:rsidRDefault="004C00E2" w:rsidP="00CA3543">
      <w:pPr>
        <w:pStyle w:val="ASFKFigure"/>
      </w:pPr>
      <w:r w:rsidRPr="004602F8">
        <w:rPr>
          <w:noProof/>
        </w:rPr>
        <w:lastRenderedPageBreak/>
        <w:drawing>
          <wp:inline distT="0" distB="0" distL="0" distR="0" wp14:anchorId="65CF5D84" wp14:editId="758F04BB">
            <wp:extent cx="6124575" cy="4200525"/>
            <wp:effectExtent l="0" t="0" r="9525" b="9525"/>
            <wp:docPr id="727" name="Рисунок 7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0"/>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p w14:paraId="791D75C9" w14:textId="1223D4F1"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65" w:name="_Ref294019794"/>
      <w:bookmarkStart w:id="3466" w:name="_Toc126767865"/>
      <w:r w:rsidR="0086114E">
        <w:rPr>
          <w:noProof/>
        </w:rPr>
        <w:t>577</w:t>
      </w:r>
      <w:bookmarkEnd w:id="3465"/>
      <w:r w:rsidRPr="004602F8">
        <w:rPr>
          <w:noProof/>
        </w:rPr>
        <w:fldChar w:fldCharType="end"/>
      </w:r>
      <w:r w:rsidR="00CA3543" w:rsidRPr="004602F8">
        <w:t xml:space="preserve">. </w:t>
      </w:r>
      <w:r w:rsidR="006B08A4" w:rsidRPr="004602F8">
        <w:t xml:space="preserve">ЭФ документа «Сведения о КБК», </w:t>
      </w:r>
      <w:r w:rsidR="00105F2B" w:rsidRPr="004602F8">
        <w:t>закладки «Документ (1)», в</w:t>
      </w:r>
      <w:r w:rsidR="006B08A4" w:rsidRPr="004602F8">
        <w:t>кладки «Основные атрибуты</w:t>
      </w:r>
      <w:r w:rsidR="00BC7FFB" w:rsidRPr="004602F8">
        <w:t>»</w:t>
      </w:r>
      <w:bookmarkEnd w:id="3466"/>
    </w:p>
    <w:p w14:paraId="7A3CA16B" w14:textId="77777777" w:rsidR="006B08A4" w:rsidRPr="004602F8" w:rsidRDefault="006B08A4" w:rsidP="00CA3543">
      <w:pPr>
        <w:pStyle w:val="ASFKNormal"/>
      </w:pPr>
      <w:r w:rsidRPr="004602F8">
        <w:t xml:space="preserve">При импорте документа из внешней системы поля </w:t>
      </w:r>
      <w:r w:rsidR="00EC7B3C" w:rsidRPr="004602F8">
        <w:t>документа</w:t>
      </w:r>
      <w:r w:rsidRPr="004602F8">
        <w:t xml:space="preserve">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CA3543" w:rsidRPr="004602F8">
        <w:t xml:space="preserve">. </w:t>
      </w:r>
    </w:p>
    <w:p w14:paraId="03097A63" w14:textId="65661CCA" w:rsidR="00CA3543" w:rsidRPr="004602F8" w:rsidRDefault="006B08A4" w:rsidP="00CA3543">
      <w:pPr>
        <w:pStyle w:val="ASFKNormal"/>
      </w:pPr>
      <w:r w:rsidRPr="004602F8">
        <w:t xml:space="preserve">Перечень полей документа «Сведения о КБК», </w:t>
      </w:r>
      <w:r w:rsidR="00105F2B" w:rsidRPr="004602F8">
        <w:t>закладки «Документ (1)», вкладки «Основные атрибуты</w:t>
      </w:r>
      <w:r w:rsidRPr="004602F8">
        <w:t>» приведен в таблице</w:t>
      </w:r>
      <w:r w:rsidR="00755846" w:rsidRPr="004602F8">
        <w:t> </w:t>
      </w:r>
      <w:r w:rsidR="00CA3543" w:rsidRPr="004602F8">
        <w:fldChar w:fldCharType="begin"/>
      </w:r>
      <w:r w:rsidR="00CA3543" w:rsidRPr="004602F8">
        <w:instrText xml:space="preserve"> REF _Ref318715593 \h  \* MERGEFORMAT </w:instrText>
      </w:r>
      <w:r w:rsidR="00CA3543" w:rsidRPr="004602F8">
        <w:fldChar w:fldCharType="separate"/>
      </w:r>
      <w:r w:rsidR="0086114E">
        <w:t>361</w:t>
      </w:r>
      <w:r w:rsidR="00CA3543" w:rsidRPr="004602F8">
        <w:fldChar w:fldCharType="end"/>
      </w:r>
      <w:r w:rsidR="00CA3543" w:rsidRPr="004602F8">
        <w:t>.</w:t>
      </w:r>
    </w:p>
    <w:p w14:paraId="1DA8ECD4" w14:textId="202A36F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67" w:name="_Ref318715593"/>
      <w:bookmarkStart w:id="3468" w:name="_Ref317678827"/>
      <w:bookmarkStart w:id="3469" w:name="_Ref294021758"/>
      <w:bookmarkStart w:id="3470" w:name="_Toc126767253"/>
      <w:r w:rsidR="0086114E">
        <w:rPr>
          <w:noProof/>
        </w:rPr>
        <w:t>361</w:t>
      </w:r>
      <w:bookmarkEnd w:id="3467"/>
      <w:bookmarkEnd w:id="3468"/>
      <w:bookmarkEnd w:id="3469"/>
      <w:r w:rsidRPr="004602F8">
        <w:rPr>
          <w:noProof/>
        </w:rPr>
        <w:fldChar w:fldCharType="end"/>
      </w:r>
      <w:r w:rsidR="00CA3543" w:rsidRPr="004602F8">
        <w:t xml:space="preserve">. </w:t>
      </w:r>
      <w:r w:rsidR="006B08A4" w:rsidRPr="004602F8">
        <w:t xml:space="preserve">Описание полей документа «Сведения о КБК», </w:t>
      </w:r>
      <w:r w:rsidR="00105F2B" w:rsidRPr="004602F8">
        <w:t>закладки «Документ (1)», вкладки «Основные атрибуты</w:t>
      </w:r>
      <w:r w:rsidR="006B08A4" w:rsidRPr="004602F8">
        <w:t>»</w:t>
      </w:r>
      <w:bookmarkEnd w:id="347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A3543" w:rsidRPr="004602F8" w14:paraId="00A7F426" w14:textId="77777777" w:rsidTr="00C50BF8">
        <w:trPr>
          <w:trHeight w:val="313"/>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49231B8" w14:textId="77777777" w:rsidR="00CA3543" w:rsidRPr="004602F8" w:rsidRDefault="00CA3543" w:rsidP="00CA3543">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78A533C" w14:textId="77777777" w:rsidR="00CA3543" w:rsidRPr="004602F8" w:rsidRDefault="00CA3543" w:rsidP="00CA3543">
            <w:pPr>
              <w:pStyle w:val="ASFKTableHead"/>
            </w:pPr>
            <w:r w:rsidRPr="004602F8">
              <w:t>Описание поля</w:t>
            </w:r>
          </w:p>
        </w:tc>
      </w:tr>
      <w:tr w:rsidR="006B08A4" w:rsidRPr="004602F8" w14:paraId="1090CB54" w14:textId="77777777" w:rsidTr="00C50BF8">
        <w:tc>
          <w:tcPr>
            <w:tcW w:w="1198" w:type="pct"/>
            <w:shd w:val="clear" w:color="auto" w:fill="auto"/>
          </w:tcPr>
          <w:p w14:paraId="464E16FE" w14:textId="77777777" w:rsidR="006B08A4" w:rsidRPr="004602F8" w:rsidRDefault="006B08A4" w:rsidP="00AC2F13">
            <w:pPr>
              <w:pStyle w:val="ASFKTablenorm"/>
              <w:ind w:left="57" w:right="57"/>
            </w:pPr>
            <w:r w:rsidRPr="004602F8">
              <w:t xml:space="preserve">Рег. </w:t>
            </w:r>
            <w:r w:rsidR="00204377" w:rsidRPr="004602F8">
              <w:t>Н</w:t>
            </w:r>
            <w:r w:rsidRPr="004602F8">
              <w:t>омер</w:t>
            </w:r>
          </w:p>
        </w:tc>
        <w:tc>
          <w:tcPr>
            <w:tcW w:w="3802" w:type="pct"/>
            <w:shd w:val="clear" w:color="auto" w:fill="auto"/>
          </w:tcPr>
          <w:p w14:paraId="3CD4E92A" w14:textId="77777777" w:rsidR="006B08A4" w:rsidRPr="004602F8" w:rsidRDefault="006B08A4" w:rsidP="00AC2F13">
            <w:pPr>
              <w:pStyle w:val="ASFKTablenorm"/>
              <w:ind w:left="57" w:right="57"/>
            </w:pPr>
            <w:r w:rsidRPr="004602F8">
              <w:t>Регистрационный номер документа.</w:t>
            </w:r>
          </w:p>
          <w:p w14:paraId="4F01BBDC" w14:textId="77777777" w:rsidR="006B08A4" w:rsidRPr="004602F8" w:rsidRDefault="006B08A4" w:rsidP="00AC2F13">
            <w:pPr>
              <w:pStyle w:val="ASFKTablenorm"/>
              <w:ind w:left="57" w:right="57"/>
            </w:pPr>
            <w:r w:rsidRPr="004602F8">
              <w:t>Заполняется вручную.</w:t>
            </w:r>
          </w:p>
        </w:tc>
      </w:tr>
      <w:tr w:rsidR="006B08A4" w:rsidRPr="004602F8" w14:paraId="4C86C1ED" w14:textId="77777777" w:rsidTr="00C50BF8">
        <w:tc>
          <w:tcPr>
            <w:tcW w:w="1198" w:type="pct"/>
            <w:shd w:val="clear" w:color="auto" w:fill="auto"/>
          </w:tcPr>
          <w:p w14:paraId="1DD51847" w14:textId="77777777" w:rsidR="006B08A4" w:rsidRPr="004602F8" w:rsidRDefault="006B08A4" w:rsidP="00AC2F13">
            <w:pPr>
              <w:pStyle w:val="ASFKTablenorm"/>
              <w:ind w:left="57" w:right="57"/>
            </w:pPr>
            <w:r w:rsidRPr="004602F8">
              <w:t xml:space="preserve">Рег. </w:t>
            </w:r>
            <w:r w:rsidR="00204377" w:rsidRPr="004602F8">
              <w:t>Д</w:t>
            </w:r>
            <w:r w:rsidRPr="004602F8">
              <w:t>ата</w:t>
            </w:r>
          </w:p>
        </w:tc>
        <w:tc>
          <w:tcPr>
            <w:tcW w:w="3802" w:type="pct"/>
            <w:shd w:val="clear" w:color="auto" w:fill="auto"/>
          </w:tcPr>
          <w:p w14:paraId="13112F91" w14:textId="77777777" w:rsidR="006B08A4" w:rsidRPr="004602F8" w:rsidRDefault="006B08A4" w:rsidP="00AC2F13">
            <w:pPr>
              <w:pStyle w:val="ASFKTablenorm"/>
              <w:ind w:left="57" w:right="57"/>
            </w:pPr>
            <w:r w:rsidRPr="004602F8">
              <w:t>Регистрационная дата документа.</w:t>
            </w:r>
          </w:p>
          <w:p w14:paraId="155A8400" w14:textId="77777777" w:rsidR="006B08A4" w:rsidRPr="004602F8" w:rsidRDefault="006B08A4" w:rsidP="00AC2F13">
            <w:pPr>
              <w:pStyle w:val="ASFKTablenorm"/>
              <w:ind w:left="57" w:right="57"/>
            </w:pPr>
            <w:r w:rsidRPr="004602F8">
              <w:t>Поле заполняется вручную или выбором значения из системного календаря.</w:t>
            </w:r>
          </w:p>
        </w:tc>
      </w:tr>
      <w:tr w:rsidR="00CA3543" w:rsidRPr="004602F8" w14:paraId="07AE188F" w14:textId="77777777" w:rsidTr="00C50BF8">
        <w:tc>
          <w:tcPr>
            <w:tcW w:w="1198" w:type="pct"/>
            <w:shd w:val="clear" w:color="auto" w:fill="auto"/>
          </w:tcPr>
          <w:p w14:paraId="68CA7757" w14:textId="77777777" w:rsidR="00CA3543" w:rsidRPr="004602F8" w:rsidRDefault="00CA3543" w:rsidP="00AC2F13">
            <w:pPr>
              <w:pStyle w:val="ASFKTablenorm"/>
              <w:ind w:left="57" w:right="57"/>
            </w:pPr>
            <w:r w:rsidRPr="004602F8">
              <w:t>Откуда (Участник бюджетного процесса)</w:t>
            </w:r>
          </w:p>
        </w:tc>
        <w:tc>
          <w:tcPr>
            <w:tcW w:w="3802" w:type="pct"/>
            <w:shd w:val="clear" w:color="auto" w:fill="auto"/>
          </w:tcPr>
          <w:p w14:paraId="3A512111" w14:textId="77777777" w:rsidR="00CA3543" w:rsidRPr="004602F8" w:rsidRDefault="00CA3543" w:rsidP="00AC2F13">
            <w:pPr>
              <w:pStyle w:val="ASFKTablenorm"/>
              <w:ind w:left="57" w:right="57"/>
            </w:pPr>
            <w:r w:rsidRPr="004602F8">
              <w:t>Ввод значения вручную.</w:t>
            </w:r>
          </w:p>
          <w:p w14:paraId="556E688F" w14:textId="77777777" w:rsidR="00CA3543" w:rsidRPr="004602F8" w:rsidRDefault="00CA3543" w:rsidP="00AC2F13">
            <w:pPr>
              <w:pStyle w:val="ASFKTablenorm"/>
              <w:ind w:left="57" w:right="57"/>
            </w:pPr>
            <w:r w:rsidRPr="004602F8">
              <w:t>ОФК: Ввод значения вручную.</w:t>
            </w:r>
          </w:p>
        </w:tc>
      </w:tr>
      <w:tr w:rsidR="00CA3543" w:rsidRPr="004602F8" w14:paraId="438BE6DC" w14:textId="77777777" w:rsidTr="00C50BF8">
        <w:tc>
          <w:tcPr>
            <w:tcW w:w="1198" w:type="pct"/>
            <w:shd w:val="clear" w:color="auto" w:fill="auto"/>
          </w:tcPr>
          <w:p w14:paraId="3CF0DAED" w14:textId="77777777" w:rsidR="00CA3543" w:rsidRPr="004602F8" w:rsidRDefault="00CA3543" w:rsidP="00AC2F13">
            <w:pPr>
              <w:pStyle w:val="ASFKTablenorm"/>
              <w:ind w:left="57" w:right="57"/>
            </w:pPr>
            <w:r w:rsidRPr="004602F8">
              <w:t>По сводному реестру</w:t>
            </w:r>
          </w:p>
        </w:tc>
        <w:tc>
          <w:tcPr>
            <w:tcW w:w="3802" w:type="pct"/>
            <w:shd w:val="clear" w:color="auto" w:fill="auto"/>
          </w:tcPr>
          <w:p w14:paraId="7F0B79AE" w14:textId="46E0581D" w:rsidR="00CA3543" w:rsidRPr="004602F8" w:rsidRDefault="00493BD5" w:rsidP="00AC2F13">
            <w:pPr>
              <w:pStyle w:val="ASFKTablenorm"/>
              <w:ind w:left="57" w:right="57"/>
            </w:pPr>
            <w:r w:rsidRPr="004602F8">
              <w:t xml:space="preserve">Доступен выбор из справочника «ПУБП», заполняется значением поля «код РУБП» (с учётом бюджета – </w:t>
            </w:r>
            <w:r w:rsidR="00124DD1" w:rsidRPr="004602F8">
              <w:t>«</w:t>
            </w:r>
            <w:r w:rsidRPr="004602F8">
              <w:t>Код бюджета</w:t>
            </w:r>
            <w:r w:rsidR="00124DD1" w:rsidRPr="004602F8">
              <w:t>»</w:t>
            </w:r>
            <w:r w:rsidRPr="004602F8">
              <w:t xml:space="preserve"> и ведомства – </w:t>
            </w:r>
            <w:r w:rsidR="00124DD1" w:rsidRPr="004602F8">
              <w:t>«Собственный код ведомства»</w:t>
            </w:r>
            <w:r w:rsidRPr="004602F8">
              <w:t>).</w:t>
            </w:r>
          </w:p>
          <w:p w14:paraId="76480244" w14:textId="77777777" w:rsidR="00CA3543" w:rsidRPr="004602F8" w:rsidRDefault="00CA3543" w:rsidP="00AC2F13">
            <w:pPr>
              <w:pStyle w:val="ASFKTablenorm"/>
              <w:ind w:left="57" w:right="57"/>
            </w:pPr>
            <w:r w:rsidRPr="004602F8">
              <w:t>Ввод значения вручную.</w:t>
            </w:r>
          </w:p>
        </w:tc>
      </w:tr>
      <w:tr w:rsidR="00CA3543" w:rsidRPr="004602F8" w14:paraId="30D39113" w14:textId="77777777" w:rsidTr="00C50BF8">
        <w:tc>
          <w:tcPr>
            <w:tcW w:w="1198" w:type="pct"/>
            <w:shd w:val="clear" w:color="auto" w:fill="auto"/>
          </w:tcPr>
          <w:p w14:paraId="69245F02" w14:textId="77777777" w:rsidR="00CA3543" w:rsidRPr="004602F8" w:rsidRDefault="00CA3543" w:rsidP="00AC2F13">
            <w:pPr>
              <w:pStyle w:val="ASFKTablenorm"/>
              <w:ind w:left="57" w:right="57"/>
            </w:pPr>
            <w:r w:rsidRPr="004602F8">
              <w:lastRenderedPageBreak/>
              <w:t>Уровень бюджета</w:t>
            </w:r>
          </w:p>
        </w:tc>
        <w:tc>
          <w:tcPr>
            <w:tcW w:w="3802" w:type="pct"/>
            <w:shd w:val="clear" w:color="auto" w:fill="auto"/>
          </w:tcPr>
          <w:p w14:paraId="335DCECE" w14:textId="77777777" w:rsidR="00CA3543" w:rsidRPr="004602F8" w:rsidRDefault="00CA3543" w:rsidP="00AC2F13">
            <w:pPr>
              <w:pStyle w:val="ASFKTablenorm"/>
              <w:ind w:left="57" w:right="57"/>
            </w:pPr>
            <w:r w:rsidRPr="004602F8">
              <w:t>Заполняется автоматически</w:t>
            </w:r>
          </w:p>
        </w:tc>
      </w:tr>
      <w:tr w:rsidR="00AA21CF" w:rsidRPr="004602F8" w14:paraId="7BFA26FD" w14:textId="77777777" w:rsidTr="00C50BF8">
        <w:tc>
          <w:tcPr>
            <w:tcW w:w="1198" w:type="pct"/>
            <w:shd w:val="clear" w:color="auto" w:fill="auto"/>
          </w:tcPr>
          <w:p w14:paraId="3F715062" w14:textId="77777777" w:rsidR="00AA21CF" w:rsidRPr="004602F8" w:rsidRDefault="00AA21CF" w:rsidP="00AC2F13">
            <w:pPr>
              <w:pStyle w:val="ASFKTablenorm"/>
              <w:ind w:left="57" w:right="57"/>
            </w:pPr>
            <w:r w:rsidRPr="004602F8">
              <w:t>Тип классификации</w:t>
            </w:r>
          </w:p>
        </w:tc>
        <w:tc>
          <w:tcPr>
            <w:tcW w:w="3802" w:type="pct"/>
            <w:shd w:val="clear" w:color="auto" w:fill="auto"/>
          </w:tcPr>
          <w:p w14:paraId="79258834" w14:textId="77777777" w:rsidR="00AA21CF" w:rsidRPr="004602F8" w:rsidRDefault="00AA21CF" w:rsidP="00AC2F13">
            <w:pPr>
              <w:pStyle w:val="ASFKTablenorm"/>
              <w:ind w:left="57" w:right="57"/>
            </w:pPr>
            <w:r w:rsidRPr="004602F8">
              <w:t xml:space="preserve">Тип классификации. </w:t>
            </w:r>
          </w:p>
          <w:p w14:paraId="2FE73378" w14:textId="77777777" w:rsidR="00AA21CF" w:rsidRPr="004602F8" w:rsidRDefault="00AA21CF" w:rsidP="00AC2F13">
            <w:pPr>
              <w:pStyle w:val="ASFKTablenorm"/>
              <w:ind w:left="57" w:right="57"/>
            </w:pPr>
            <w:r w:rsidRPr="004602F8">
              <w:t xml:space="preserve">Выбор значения осуществляется из другого списка доступных справочников: </w:t>
            </w:r>
          </w:p>
          <w:p w14:paraId="53AE50BE" w14:textId="77777777" w:rsidR="00AA21CF" w:rsidRPr="004602F8" w:rsidRDefault="00AA21CF" w:rsidP="00FB65AF">
            <w:pPr>
              <w:pStyle w:val="ASFKTableListMark"/>
            </w:pPr>
            <w:r w:rsidRPr="004602F8">
              <w:t>Ведомства</w:t>
            </w:r>
            <w:r w:rsidR="00493BD5" w:rsidRPr="004602F8">
              <w:t xml:space="preserve"> </w:t>
            </w:r>
            <w:r w:rsidRPr="004602F8">
              <w:t>(FD);</w:t>
            </w:r>
          </w:p>
          <w:p w14:paraId="615C742B" w14:textId="77777777" w:rsidR="00AA21CF" w:rsidRPr="004602F8" w:rsidRDefault="00AA21CF" w:rsidP="00FB65AF">
            <w:pPr>
              <w:pStyle w:val="ASFKTableListMark"/>
            </w:pPr>
            <w:r w:rsidRPr="004602F8">
              <w:t>Целевые статьи ФКР</w:t>
            </w:r>
            <w:r w:rsidR="00493BD5" w:rsidRPr="004602F8">
              <w:t xml:space="preserve"> </w:t>
            </w:r>
            <w:r w:rsidRPr="004602F8">
              <w:t>(FC);</w:t>
            </w:r>
          </w:p>
          <w:p w14:paraId="32E18C15" w14:textId="77777777" w:rsidR="00AA21CF" w:rsidRPr="004602F8" w:rsidRDefault="00AA21CF" w:rsidP="00FB65AF">
            <w:pPr>
              <w:pStyle w:val="ASFKTableListMark"/>
            </w:pPr>
            <w:r w:rsidRPr="004602F8">
              <w:t>КБК (DK);</w:t>
            </w:r>
          </w:p>
          <w:p w14:paraId="11C7E224" w14:textId="77777777" w:rsidR="00AA21CF" w:rsidRPr="004602F8" w:rsidRDefault="00AA21CF" w:rsidP="00FB65AF">
            <w:pPr>
              <w:pStyle w:val="ASFKTableListMark"/>
            </w:pPr>
            <w:r w:rsidRPr="004602F8">
              <w:t>Субсидии/Субвенции</w:t>
            </w:r>
            <w:r w:rsidR="00493BD5" w:rsidRPr="004602F8">
              <w:t xml:space="preserve"> </w:t>
            </w:r>
            <w:r w:rsidRPr="004602F8">
              <w:t>(KD).</w:t>
            </w:r>
          </w:p>
          <w:p w14:paraId="3C3B30C2" w14:textId="77777777" w:rsidR="00AA21CF" w:rsidRPr="004602F8" w:rsidRDefault="00AA21CF" w:rsidP="00AC2F13">
            <w:pPr>
              <w:pStyle w:val="ASFKTablenorm"/>
              <w:ind w:left="57" w:right="57"/>
            </w:pPr>
            <w:r w:rsidRPr="004602F8">
              <w:t>При выборе значения в поле «Наименование справочника», в ЭФ «Сведения о КБК» становится доступной к работе закладка, соответствующая выбранному значению.</w:t>
            </w:r>
          </w:p>
          <w:p w14:paraId="45CA465D" w14:textId="77777777" w:rsidR="00AA21CF" w:rsidRPr="004602F8" w:rsidRDefault="00AA21CF" w:rsidP="00AC2F13">
            <w:pPr>
              <w:pStyle w:val="ASFKTablenorm"/>
              <w:ind w:left="57" w:right="57"/>
            </w:pPr>
            <w:r w:rsidRPr="004602F8">
              <w:t>Если поле не заполнено, то доступна только закладка «Основные атрибуты».</w:t>
            </w:r>
          </w:p>
        </w:tc>
      </w:tr>
      <w:tr w:rsidR="00CA3543" w:rsidRPr="004602F8" w14:paraId="0AECEEE7" w14:textId="77777777" w:rsidTr="00C50BF8">
        <w:tc>
          <w:tcPr>
            <w:tcW w:w="1198" w:type="pct"/>
            <w:shd w:val="clear" w:color="auto" w:fill="auto"/>
          </w:tcPr>
          <w:p w14:paraId="46B6A382" w14:textId="77777777" w:rsidR="00CA3543" w:rsidRPr="004602F8" w:rsidRDefault="00CA3543" w:rsidP="00AC2F13">
            <w:pPr>
              <w:pStyle w:val="ASFKTablenorm"/>
              <w:ind w:left="57" w:right="57"/>
            </w:pPr>
            <w:r w:rsidRPr="004602F8">
              <w:t>Бюджет (наименование)</w:t>
            </w:r>
          </w:p>
        </w:tc>
        <w:tc>
          <w:tcPr>
            <w:tcW w:w="3802" w:type="pct"/>
            <w:shd w:val="clear" w:color="auto" w:fill="auto"/>
          </w:tcPr>
          <w:p w14:paraId="67AB85C5" w14:textId="77777777" w:rsidR="00CA3543" w:rsidRPr="004602F8" w:rsidRDefault="00CA3543" w:rsidP="00AC2F13">
            <w:pPr>
              <w:pStyle w:val="ASFKTablenorm"/>
              <w:ind w:left="57" w:right="57"/>
            </w:pPr>
            <w:r w:rsidRPr="004602F8">
              <w:t>Полное наименование бюджета.</w:t>
            </w:r>
          </w:p>
          <w:p w14:paraId="3A37C4B6" w14:textId="77777777" w:rsidR="00CA3543" w:rsidRPr="004602F8" w:rsidRDefault="00CA3543" w:rsidP="00AC2F13">
            <w:pPr>
              <w:pStyle w:val="ASFKTablenorm"/>
              <w:ind w:left="57" w:right="57"/>
            </w:pPr>
            <w:r w:rsidRPr="004602F8">
              <w:t>Заполняется вручную.</w:t>
            </w:r>
          </w:p>
          <w:p w14:paraId="08825469" w14:textId="77777777" w:rsidR="00CA3543" w:rsidRPr="004602F8" w:rsidRDefault="00CA3543" w:rsidP="00AC2F13">
            <w:pPr>
              <w:pStyle w:val="ASFKTablenorm"/>
              <w:ind w:left="57" w:right="57"/>
            </w:pPr>
            <w:r w:rsidRPr="004602F8">
              <w:t xml:space="preserve">При вводе </w:t>
            </w:r>
            <w:r w:rsidR="00BC7FFB" w:rsidRPr="004602F8">
              <w:t>«</w:t>
            </w:r>
            <w:r w:rsidRPr="004602F8">
              <w:t>Кодов целей субсидий/субвенций</w:t>
            </w:r>
            <w:r w:rsidR="00BC7FFB" w:rsidRPr="004602F8">
              <w:t>»</w:t>
            </w:r>
            <w:r w:rsidRPr="004602F8">
              <w:t xml:space="preserve"> заполнение поля значением </w:t>
            </w:r>
            <w:r w:rsidR="00BC7FFB" w:rsidRPr="004602F8">
              <w:t>«</w:t>
            </w:r>
            <w:r w:rsidRPr="004602F8">
              <w:t>Федеральный бюджет</w:t>
            </w:r>
            <w:r w:rsidR="00BC7FFB" w:rsidRPr="004602F8">
              <w:t>»</w:t>
            </w:r>
            <w:r w:rsidRPr="004602F8">
              <w:t xml:space="preserve"> невозможно.</w:t>
            </w:r>
          </w:p>
        </w:tc>
      </w:tr>
      <w:tr w:rsidR="00CA3543" w:rsidRPr="004602F8" w14:paraId="6B972C42" w14:textId="77777777" w:rsidTr="00C50BF8">
        <w:tc>
          <w:tcPr>
            <w:tcW w:w="1198" w:type="pct"/>
            <w:shd w:val="clear" w:color="auto" w:fill="auto"/>
          </w:tcPr>
          <w:p w14:paraId="3E95D495" w14:textId="77777777" w:rsidR="00CA3543" w:rsidRPr="004602F8" w:rsidRDefault="00CA3543" w:rsidP="00AC2F13">
            <w:pPr>
              <w:pStyle w:val="ASFKTablenorm"/>
              <w:ind w:left="57" w:right="57"/>
            </w:pPr>
            <w:r w:rsidRPr="004602F8">
              <w:t>Должность</w:t>
            </w:r>
          </w:p>
        </w:tc>
        <w:tc>
          <w:tcPr>
            <w:tcW w:w="3802" w:type="pct"/>
            <w:shd w:val="clear" w:color="auto" w:fill="auto"/>
          </w:tcPr>
          <w:p w14:paraId="1509289B" w14:textId="77777777" w:rsidR="00CA3543" w:rsidRPr="004602F8" w:rsidRDefault="00CA3543" w:rsidP="00AC2F13">
            <w:pPr>
              <w:pStyle w:val="ASFKTablenorm"/>
              <w:ind w:left="57" w:right="57"/>
            </w:pPr>
            <w:r w:rsidRPr="004602F8">
              <w:t>Наименование должности ответственного исполнителя.</w:t>
            </w:r>
          </w:p>
          <w:p w14:paraId="1B6778EF" w14:textId="77777777" w:rsidR="00CA3543" w:rsidRPr="004602F8" w:rsidRDefault="00CA3543" w:rsidP="00AC2F13">
            <w:pPr>
              <w:pStyle w:val="ASFKTablenorm"/>
              <w:ind w:left="57" w:right="57"/>
            </w:pPr>
            <w:r w:rsidRPr="004602F8">
              <w:t>Значение поля вводится вручную.</w:t>
            </w:r>
          </w:p>
        </w:tc>
      </w:tr>
      <w:tr w:rsidR="00CA3543" w:rsidRPr="004602F8" w14:paraId="1D4F000D" w14:textId="77777777" w:rsidTr="00C50BF8">
        <w:tc>
          <w:tcPr>
            <w:tcW w:w="1198" w:type="pct"/>
            <w:shd w:val="clear" w:color="auto" w:fill="auto"/>
          </w:tcPr>
          <w:p w14:paraId="2189CC1A" w14:textId="77777777" w:rsidR="00CA3543" w:rsidRPr="004602F8" w:rsidRDefault="00CA3543" w:rsidP="00AC2F13">
            <w:pPr>
              <w:pStyle w:val="ASFKTablenorm"/>
              <w:ind w:left="57" w:right="57"/>
            </w:pPr>
            <w:r w:rsidRPr="004602F8">
              <w:t>ФИО</w:t>
            </w:r>
          </w:p>
        </w:tc>
        <w:tc>
          <w:tcPr>
            <w:tcW w:w="3802" w:type="pct"/>
            <w:shd w:val="clear" w:color="auto" w:fill="auto"/>
          </w:tcPr>
          <w:p w14:paraId="3E67B91E" w14:textId="77777777" w:rsidR="00CA3543" w:rsidRPr="004602F8" w:rsidRDefault="00CA3543" w:rsidP="00AC2F13">
            <w:pPr>
              <w:pStyle w:val="ASFKTablenorm"/>
              <w:ind w:left="57" w:right="57"/>
            </w:pPr>
            <w:r w:rsidRPr="004602F8">
              <w:t>ФИО ответственного исполнителя.</w:t>
            </w:r>
          </w:p>
          <w:p w14:paraId="2C358C2A" w14:textId="77777777" w:rsidR="00CA3543" w:rsidRPr="004602F8" w:rsidRDefault="00CA3543" w:rsidP="00AC2F13">
            <w:pPr>
              <w:pStyle w:val="ASFKTablenorm"/>
              <w:ind w:left="57" w:right="57"/>
            </w:pPr>
            <w:r w:rsidRPr="004602F8">
              <w:t>Значение поля вводится вручную.</w:t>
            </w:r>
          </w:p>
        </w:tc>
      </w:tr>
      <w:tr w:rsidR="00CA3543" w:rsidRPr="004602F8" w14:paraId="021C5BE4" w14:textId="77777777" w:rsidTr="00C50BF8">
        <w:tc>
          <w:tcPr>
            <w:tcW w:w="1198" w:type="pct"/>
            <w:shd w:val="clear" w:color="auto" w:fill="auto"/>
          </w:tcPr>
          <w:p w14:paraId="7AC1AF90" w14:textId="77777777" w:rsidR="00CA3543" w:rsidRPr="004602F8" w:rsidRDefault="00CA3543" w:rsidP="00AC2F13">
            <w:pPr>
              <w:pStyle w:val="ASFKTablenorm"/>
              <w:ind w:left="57" w:right="57"/>
            </w:pPr>
            <w:r w:rsidRPr="004602F8">
              <w:t>Телефон</w:t>
            </w:r>
          </w:p>
        </w:tc>
        <w:tc>
          <w:tcPr>
            <w:tcW w:w="3802" w:type="pct"/>
            <w:shd w:val="clear" w:color="auto" w:fill="auto"/>
          </w:tcPr>
          <w:p w14:paraId="73791408" w14:textId="77777777" w:rsidR="00CA3543" w:rsidRPr="004602F8" w:rsidRDefault="00CA3543" w:rsidP="00AC2F13">
            <w:pPr>
              <w:pStyle w:val="ASFKTablenorm"/>
              <w:ind w:left="57" w:right="57"/>
            </w:pPr>
            <w:r w:rsidRPr="004602F8">
              <w:t>Телефон ответственного исполнителя.</w:t>
            </w:r>
          </w:p>
          <w:p w14:paraId="07026654" w14:textId="77777777" w:rsidR="00CA3543" w:rsidRPr="004602F8" w:rsidRDefault="00CA3543" w:rsidP="00AC2F13">
            <w:pPr>
              <w:pStyle w:val="ASFKTablenorm"/>
              <w:ind w:left="57" w:right="57"/>
            </w:pPr>
            <w:r w:rsidRPr="004602F8">
              <w:t>Значение поля вводится вручную.</w:t>
            </w:r>
          </w:p>
        </w:tc>
      </w:tr>
      <w:tr w:rsidR="00CA3543" w:rsidRPr="004602F8" w14:paraId="62156697" w14:textId="77777777" w:rsidTr="00C50BF8">
        <w:tc>
          <w:tcPr>
            <w:tcW w:w="1198" w:type="pct"/>
            <w:shd w:val="clear" w:color="auto" w:fill="auto"/>
          </w:tcPr>
          <w:p w14:paraId="14FDF639" w14:textId="77777777" w:rsidR="00CA3543" w:rsidRPr="004602F8" w:rsidRDefault="00CA3543" w:rsidP="00AC2F13">
            <w:pPr>
              <w:pStyle w:val="ASFKTablenorm"/>
              <w:ind w:left="57" w:right="57"/>
            </w:pPr>
            <w:r w:rsidRPr="004602F8">
              <w:t>Статус</w:t>
            </w:r>
          </w:p>
        </w:tc>
        <w:tc>
          <w:tcPr>
            <w:tcW w:w="3802" w:type="pct"/>
            <w:shd w:val="clear" w:color="auto" w:fill="auto"/>
          </w:tcPr>
          <w:p w14:paraId="6DDBAB9E" w14:textId="77777777" w:rsidR="00CA3543" w:rsidRPr="004602F8" w:rsidRDefault="00CA3543" w:rsidP="00AC2F13">
            <w:pPr>
              <w:pStyle w:val="ASFKTablenorm"/>
              <w:ind w:left="57" w:right="57"/>
            </w:pPr>
            <w:r w:rsidRPr="004602F8">
              <w:t>Код бизнес-статуса документа.</w:t>
            </w:r>
          </w:p>
          <w:p w14:paraId="1F53C51C" w14:textId="77777777" w:rsidR="00CA3543" w:rsidRPr="004602F8" w:rsidRDefault="00CA3543" w:rsidP="00AC2F13">
            <w:pPr>
              <w:pStyle w:val="ASFKTablenorm"/>
              <w:ind w:left="57" w:right="57"/>
            </w:pPr>
            <w:r w:rsidRPr="004602F8">
              <w:t>Статус результата обработки документа доводится до клиента на основании Квитка.</w:t>
            </w:r>
          </w:p>
          <w:p w14:paraId="6BBD8E9F" w14:textId="77777777" w:rsidR="00CA3543" w:rsidRPr="004602F8" w:rsidRDefault="00CA3543" w:rsidP="00AC2F13">
            <w:pPr>
              <w:pStyle w:val="ASFKTablenorm"/>
              <w:ind w:left="57" w:right="57"/>
            </w:pPr>
            <w:r w:rsidRPr="004602F8">
              <w:t xml:space="preserve">Так же, бизнес-статус документа обновляется по факту отработки операции </w:t>
            </w:r>
            <w:r w:rsidR="00BC7FFB" w:rsidRPr="004602F8">
              <w:t>«</w:t>
            </w:r>
            <w:r w:rsidRPr="004602F8">
              <w:t>Актуализировать статус записей документа</w:t>
            </w:r>
            <w:r w:rsidR="00BC7FFB" w:rsidRPr="004602F8">
              <w:t>»</w:t>
            </w:r>
            <w:r w:rsidRPr="004602F8">
              <w:t>.</w:t>
            </w:r>
          </w:p>
        </w:tc>
      </w:tr>
      <w:tr w:rsidR="00CA3543" w:rsidRPr="004602F8" w14:paraId="1024F727" w14:textId="77777777" w:rsidTr="00C50BF8">
        <w:tc>
          <w:tcPr>
            <w:tcW w:w="1198" w:type="pct"/>
            <w:shd w:val="clear" w:color="auto" w:fill="auto"/>
          </w:tcPr>
          <w:p w14:paraId="6A0DA05F" w14:textId="77777777" w:rsidR="00CA3543" w:rsidRPr="004602F8" w:rsidRDefault="00CA3543" w:rsidP="00AC2F13">
            <w:pPr>
              <w:pStyle w:val="ASFKTablenorm"/>
              <w:ind w:left="57" w:right="57"/>
            </w:pPr>
            <w:r w:rsidRPr="004602F8">
              <w:t>Наименование</w:t>
            </w:r>
          </w:p>
        </w:tc>
        <w:tc>
          <w:tcPr>
            <w:tcW w:w="3802" w:type="pct"/>
            <w:shd w:val="clear" w:color="auto" w:fill="auto"/>
          </w:tcPr>
          <w:p w14:paraId="27CE3D79" w14:textId="77777777" w:rsidR="00CA3543" w:rsidRPr="004602F8" w:rsidRDefault="00CA3543" w:rsidP="00AC2F13">
            <w:pPr>
              <w:pStyle w:val="ASFKTablenorm"/>
              <w:ind w:left="57" w:right="57"/>
            </w:pPr>
            <w:r w:rsidRPr="004602F8">
              <w:t>Наименование бизнес-статуса документа.</w:t>
            </w:r>
          </w:p>
          <w:p w14:paraId="2E190015" w14:textId="77777777" w:rsidR="00CA3543" w:rsidRPr="004602F8" w:rsidRDefault="00CA3543" w:rsidP="00AC2F13">
            <w:pPr>
              <w:pStyle w:val="ASFKTablenorm"/>
              <w:ind w:left="57" w:right="57"/>
            </w:pPr>
            <w:r w:rsidRPr="004602F8">
              <w:t>Значение заполняется автоматически.</w:t>
            </w:r>
          </w:p>
        </w:tc>
      </w:tr>
    </w:tbl>
    <w:p w14:paraId="752A5E9E" w14:textId="77777777" w:rsidR="00CA3543" w:rsidRPr="004602F8" w:rsidRDefault="00105F2B" w:rsidP="00CA3543">
      <w:pPr>
        <w:pStyle w:val="ASFKNormal"/>
      </w:pPr>
      <w:r w:rsidRPr="004602F8">
        <w:t>На в</w:t>
      </w:r>
      <w:r w:rsidR="00CA3543" w:rsidRPr="004602F8">
        <w:t xml:space="preserve">кладках </w:t>
      </w:r>
      <w:r w:rsidR="00BC7FFB" w:rsidRPr="004602F8">
        <w:t>«</w:t>
      </w:r>
      <w:r w:rsidR="00CA3543" w:rsidRPr="004602F8">
        <w:t>Ведомства</w:t>
      </w:r>
      <w:r w:rsidR="00BC7FFB" w:rsidRPr="004602F8">
        <w:t>»</w:t>
      </w:r>
      <w:r w:rsidR="00CA3543" w:rsidRPr="004602F8">
        <w:t xml:space="preserve">, </w:t>
      </w:r>
      <w:r w:rsidR="00BC7FFB" w:rsidRPr="004602F8">
        <w:t>«</w:t>
      </w:r>
      <w:r w:rsidR="00CA3543" w:rsidRPr="004602F8">
        <w:t>Целевые статьи ФКР</w:t>
      </w:r>
      <w:r w:rsidR="00BC7FFB" w:rsidRPr="004602F8">
        <w:t>»</w:t>
      </w:r>
      <w:r w:rsidR="00CA3543" w:rsidRPr="004602F8">
        <w:t xml:space="preserve">, </w:t>
      </w:r>
      <w:r w:rsidR="00BC7FFB" w:rsidRPr="004602F8">
        <w:t>«</w:t>
      </w:r>
      <w:r w:rsidR="00CA3543" w:rsidRPr="004602F8">
        <w:t>Виды расходов по ФКР</w:t>
      </w:r>
      <w:r w:rsidR="00BC7FFB" w:rsidRPr="004602F8">
        <w:t>»</w:t>
      </w:r>
      <w:r w:rsidR="00CA3543" w:rsidRPr="004602F8">
        <w:t xml:space="preserve">, </w:t>
      </w:r>
      <w:r w:rsidR="00BC7FFB" w:rsidRPr="004602F8">
        <w:t>«</w:t>
      </w:r>
      <w:r w:rsidR="00CA3543" w:rsidRPr="004602F8">
        <w:t>Программы/Подпрограммы</w:t>
      </w:r>
      <w:r w:rsidR="00BC7FFB" w:rsidRPr="004602F8">
        <w:t>»</w:t>
      </w:r>
      <w:r w:rsidR="00CA3543" w:rsidRPr="004602F8">
        <w:t xml:space="preserve">, </w:t>
      </w:r>
      <w:r w:rsidR="00BC7FFB" w:rsidRPr="004602F8">
        <w:t>«</w:t>
      </w:r>
      <w:r w:rsidR="00CA3543" w:rsidRPr="004602F8">
        <w:t>КБК</w:t>
      </w:r>
      <w:r w:rsidR="00BC7FFB" w:rsidRPr="004602F8">
        <w:t>»</w:t>
      </w:r>
      <w:r w:rsidR="00CA3543" w:rsidRPr="004602F8">
        <w:t xml:space="preserve">, </w:t>
      </w:r>
      <w:r w:rsidR="00BC7FFB" w:rsidRPr="004602F8">
        <w:t>«</w:t>
      </w:r>
      <w:r w:rsidR="00CA3543" w:rsidRPr="004602F8">
        <w:t>Цели субсидии/Субвенций</w:t>
      </w:r>
      <w:r w:rsidR="00BC7FFB" w:rsidRPr="004602F8">
        <w:t>»</w:t>
      </w:r>
      <w:r w:rsidR="00CA3543" w:rsidRPr="004602F8">
        <w:t xml:space="preserve"> расположен</w:t>
      </w:r>
      <w:r w:rsidRPr="004602F8">
        <w:t>ы</w:t>
      </w:r>
      <w:r w:rsidR="00CA3543" w:rsidRPr="004602F8">
        <w:t xml:space="preserve"> табличный блок и панель инструментов. Таблица содержит строки документа </w:t>
      </w:r>
      <w:r w:rsidR="00BC7FFB" w:rsidRPr="004602F8">
        <w:t>«</w:t>
      </w:r>
      <w:r w:rsidR="00CA3543" w:rsidRPr="004602F8">
        <w:t>Сведения о КБК</w:t>
      </w:r>
      <w:r w:rsidR="00BC7FFB" w:rsidRPr="004602F8">
        <w:t>»</w:t>
      </w:r>
      <w:r w:rsidR="00CA3543" w:rsidRPr="004602F8">
        <w:t>.</w:t>
      </w:r>
    </w:p>
    <w:p w14:paraId="757CD03A" w14:textId="2EF9CE5C" w:rsidR="00CA3543" w:rsidRPr="004602F8" w:rsidRDefault="00105F2B" w:rsidP="00CA3543">
      <w:pPr>
        <w:pStyle w:val="ASFKNormal"/>
      </w:pPr>
      <w:r w:rsidRPr="004602F8">
        <w:t>В</w:t>
      </w:r>
      <w:r w:rsidR="00CA3543" w:rsidRPr="004602F8">
        <w:t xml:space="preserve">кладка </w:t>
      </w:r>
      <w:r w:rsidR="00BC7FFB" w:rsidRPr="004602F8">
        <w:t>«</w:t>
      </w:r>
      <w:r w:rsidR="00CA3543" w:rsidRPr="004602F8">
        <w:t>Ведомства</w:t>
      </w:r>
      <w:r w:rsidR="00BC7FFB" w:rsidRPr="004602F8">
        <w:t>»</w:t>
      </w:r>
      <w:r w:rsidR="00CA3543" w:rsidRPr="004602F8">
        <w:t xml:space="preserve"> (рис. </w:t>
      </w:r>
      <w:r w:rsidR="00CA3543" w:rsidRPr="004602F8">
        <w:fldChar w:fldCharType="begin"/>
      </w:r>
      <w:r w:rsidR="00CA3543" w:rsidRPr="004602F8">
        <w:instrText xml:space="preserve"> REF _Ref328560468 \h  \* MERGEFORMAT </w:instrText>
      </w:r>
      <w:r w:rsidR="00CA3543" w:rsidRPr="004602F8">
        <w:fldChar w:fldCharType="separate"/>
      </w:r>
      <w:r w:rsidR="0086114E">
        <w:t>578</w:t>
      </w:r>
      <w:r w:rsidR="00CA3543" w:rsidRPr="004602F8">
        <w:fldChar w:fldCharType="end"/>
      </w:r>
      <w:r w:rsidR="00CA3543" w:rsidRPr="004602F8">
        <w:t xml:space="preserve">) заполняется в том случае, если в поле </w:t>
      </w:r>
      <w:r w:rsidR="00BC7FFB" w:rsidRPr="004602F8">
        <w:t>«</w:t>
      </w:r>
      <w:r w:rsidR="00CA3543" w:rsidRPr="004602F8">
        <w:t>Тип классификации</w:t>
      </w:r>
      <w:r w:rsidR="00BC7FFB" w:rsidRPr="004602F8">
        <w:t>»</w:t>
      </w:r>
      <w:r w:rsidR="00CA3543" w:rsidRPr="004602F8">
        <w:t xml:space="preserve">, на </w:t>
      </w:r>
      <w:r w:rsidRPr="004602F8">
        <w:t>в</w:t>
      </w:r>
      <w:r w:rsidR="00CA3543" w:rsidRPr="004602F8">
        <w:t xml:space="preserve">кладке </w:t>
      </w:r>
      <w:r w:rsidR="00BC7FFB" w:rsidRPr="004602F8">
        <w:t>«</w:t>
      </w:r>
      <w:r w:rsidR="00CA3543" w:rsidRPr="004602F8">
        <w:t>Основные атрибуты</w:t>
      </w:r>
      <w:r w:rsidR="00BC7FFB" w:rsidRPr="004602F8">
        <w:t>»</w:t>
      </w:r>
      <w:r w:rsidR="00755846" w:rsidRPr="004602F8">
        <w:t xml:space="preserve"> (см. </w:t>
      </w:r>
      <w:r w:rsidR="00CA3543" w:rsidRPr="004602F8">
        <w:t>рис.</w:t>
      </w:r>
      <w:r w:rsidR="00755846" w:rsidRPr="004602F8">
        <w:t> </w:t>
      </w:r>
      <w:r w:rsidR="00CA3543" w:rsidRPr="004602F8">
        <w:fldChar w:fldCharType="begin"/>
      </w:r>
      <w:r w:rsidR="00CA3543" w:rsidRPr="004602F8">
        <w:instrText xml:space="preserve"> REF _Ref294019794 \h  \* MERGEFORMAT </w:instrText>
      </w:r>
      <w:r w:rsidR="00CA3543" w:rsidRPr="004602F8">
        <w:fldChar w:fldCharType="separate"/>
      </w:r>
      <w:r w:rsidR="0086114E">
        <w:t>577</w:t>
      </w:r>
      <w:r w:rsidR="00CA3543" w:rsidRPr="004602F8">
        <w:fldChar w:fldCharType="end"/>
      </w:r>
      <w:r w:rsidR="00CA3543" w:rsidRPr="004602F8">
        <w:t xml:space="preserve">), указано значение </w:t>
      </w:r>
      <w:r w:rsidR="00BC7FFB" w:rsidRPr="004602F8">
        <w:t>«</w:t>
      </w:r>
      <w:r w:rsidR="00CA3543" w:rsidRPr="004602F8">
        <w:t>Ведомства(FD)</w:t>
      </w:r>
      <w:r w:rsidR="00BC7FFB" w:rsidRPr="004602F8">
        <w:t>»</w:t>
      </w:r>
      <w:r w:rsidR="00CA3543" w:rsidRPr="004602F8">
        <w:t>.</w:t>
      </w:r>
    </w:p>
    <w:p w14:paraId="504D3296" w14:textId="65ECC712" w:rsidR="00CA3543" w:rsidRPr="004602F8" w:rsidRDefault="004C00E2" w:rsidP="00CA3543">
      <w:pPr>
        <w:pStyle w:val="ASFKFigure"/>
      </w:pPr>
      <w:r w:rsidRPr="004602F8">
        <w:rPr>
          <w:noProof/>
        </w:rPr>
        <w:lastRenderedPageBreak/>
        <w:drawing>
          <wp:inline distT="0" distB="0" distL="0" distR="0" wp14:anchorId="4A61402A" wp14:editId="72168B59">
            <wp:extent cx="6134100" cy="3286125"/>
            <wp:effectExtent l="0" t="0" r="0" b="9525"/>
            <wp:docPr id="728" name="Рисунок 7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0"/>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6134100" cy="3286125"/>
                    </a:xfrm>
                    <a:prstGeom prst="rect">
                      <a:avLst/>
                    </a:prstGeom>
                    <a:noFill/>
                    <a:ln>
                      <a:noFill/>
                    </a:ln>
                  </pic:spPr>
                </pic:pic>
              </a:graphicData>
            </a:graphic>
          </wp:inline>
        </w:drawing>
      </w:r>
    </w:p>
    <w:p w14:paraId="3C9A8586" w14:textId="1B99FBA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71" w:name="_Ref328560468"/>
      <w:bookmarkStart w:id="3472" w:name="_Toc126767866"/>
      <w:r w:rsidR="0086114E">
        <w:rPr>
          <w:noProof/>
        </w:rPr>
        <w:t>578</w:t>
      </w:r>
      <w:bookmarkEnd w:id="3471"/>
      <w:r w:rsidRPr="004602F8">
        <w:rPr>
          <w:noProof/>
        </w:rPr>
        <w:fldChar w:fldCharType="end"/>
      </w:r>
      <w:r w:rsidR="00CA3543" w:rsidRPr="004602F8">
        <w:t xml:space="preserve">. ЭФ документа </w:t>
      </w:r>
      <w:r w:rsidR="00BC7FFB" w:rsidRPr="004602F8">
        <w:t>«</w:t>
      </w:r>
      <w:r w:rsidR="00CA3543" w:rsidRPr="004602F8">
        <w:t>Сведения о КБК</w:t>
      </w:r>
      <w:r w:rsidR="006B08A4" w:rsidRPr="004602F8">
        <w:t xml:space="preserve">», </w:t>
      </w:r>
      <w:r w:rsidR="00105F2B" w:rsidRPr="004602F8">
        <w:t xml:space="preserve">закладки «Документ (1)», вкладки </w:t>
      </w:r>
      <w:r w:rsidR="006B08A4" w:rsidRPr="004602F8">
        <w:t>«</w:t>
      </w:r>
      <w:r w:rsidR="00CA3543" w:rsidRPr="004602F8">
        <w:t>Ведомства</w:t>
      </w:r>
      <w:r w:rsidR="00BC7FFB" w:rsidRPr="004602F8">
        <w:t>»</w:t>
      </w:r>
      <w:bookmarkEnd w:id="3472"/>
    </w:p>
    <w:p w14:paraId="0F014824" w14:textId="17CBE814" w:rsidR="00CA3543" w:rsidRPr="004602F8" w:rsidRDefault="00105F2B" w:rsidP="00CA3543">
      <w:pPr>
        <w:pStyle w:val="ASFKNormal"/>
      </w:pPr>
      <w:r w:rsidRPr="004602F8">
        <w:t>В</w:t>
      </w:r>
      <w:r w:rsidR="00CA3543" w:rsidRPr="004602F8">
        <w:t xml:space="preserve">кладка </w:t>
      </w:r>
      <w:r w:rsidR="00BC7FFB" w:rsidRPr="004602F8">
        <w:t>«</w:t>
      </w:r>
      <w:r w:rsidR="00CA3543" w:rsidRPr="004602F8">
        <w:t>Целевые статьи ФКР</w:t>
      </w:r>
      <w:r w:rsidR="00BC7FFB" w:rsidRPr="004602F8">
        <w:t>»</w:t>
      </w:r>
      <w:r w:rsidR="00CA3543" w:rsidRPr="004602F8">
        <w:t xml:space="preserve"> (рис.</w:t>
      </w:r>
      <w:r w:rsidR="00755846" w:rsidRPr="004602F8">
        <w:t> </w:t>
      </w:r>
      <w:r w:rsidR="00CA3543" w:rsidRPr="004602F8">
        <w:fldChar w:fldCharType="begin"/>
      </w:r>
      <w:r w:rsidR="00CA3543" w:rsidRPr="004602F8">
        <w:instrText xml:space="preserve"> REF _Ref328560469 \h  \* MERGEFORMAT </w:instrText>
      </w:r>
      <w:r w:rsidR="00CA3543" w:rsidRPr="004602F8">
        <w:fldChar w:fldCharType="separate"/>
      </w:r>
      <w:r w:rsidR="0086114E">
        <w:t>579</w:t>
      </w:r>
      <w:r w:rsidR="00CA3543" w:rsidRPr="004602F8">
        <w:fldChar w:fldCharType="end"/>
      </w:r>
      <w:r w:rsidR="00CA3543" w:rsidRPr="004602F8">
        <w:t xml:space="preserve">) заполняется в том случае, если в поле </w:t>
      </w:r>
      <w:r w:rsidR="00BC7FFB" w:rsidRPr="004602F8">
        <w:t>«</w:t>
      </w:r>
      <w:r w:rsidR="00CA3543" w:rsidRPr="004602F8">
        <w:t>Тип классификации</w:t>
      </w:r>
      <w:r w:rsidR="00BC7FFB" w:rsidRPr="004602F8">
        <w:t>»</w:t>
      </w:r>
      <w:r w:rsidR="00CA3543" w:rsidRPr="004602F8">
        <w:t xml:space="preserve">, на закладке </w:t>
      </w:r>
      <w:r w:rsidR="00BC7FFB" w:rsidRPr="004602F8">
        <w:t>«</w:t>
      </w:r>
      <w:r w:rsidR="00CA3543" w:rsidRPr="004602F8">
        <w:t>Основные атрибуты</w:t>
      </w:r>
      <w:r w:rsidR="00BC7FFB" w:rsidRPr="004602F8">
        <w:t>»</w:t>
      </w:r>
      <w:r w:rsidR="00755846" w:rsidRPr="004602F8">
        <w:t xml:space="preserve"> (см. </w:t>
      </w:r>
      <w:r w:rsidR="00CA3543" w:rsidRPr="004602F8">
        <w:t>рис.</w:t>
      </w:r>
      <w:r w:rsidR="00755846" w:rsidRPr="004602F8">
        <w:t> </w:t>
      </w:r>
      <w:r w:rsidR="00CA3543" w:rsidRPr="004602F8">
        <w:fldChar w:fldCharType="begin"/>
      </w:r>
      <w:r w:rsidR="00CA3543" w:rsidRPr="004602F8">
        <w:instrText xml:space="preserve"> REF _Ref294019794 \h  \* MERGEFORMAT </w:instrText>
      </w:r>
      <w:r w:rsidR="00CA3543" w:rsidRPr="004602F8">
        <w:fldChar w:fldCharType="separate"/>
      </w:r>
      <w:r w:rsidR="0086114E">
        <w:t>577</w:t>
      </w:r>
      <w:r w:rsidR="00CA3543" w:rsidRPr="004602F8">
        <w:fldChar w:fldCharType="end"/>
      </w:r>
      <w:r w:rsidR="00CA3543" w:rsidRPr="004602F8">
        <w:t xml:space="preserve">), указано значение </w:t>
      </w:r>
      <w:r w:rsidR="00BC7FFB" w:rsidRPr="004602F8">
        <w:t>«</w:t>
      </w:r>
      <w:r w:rsidR="00CA3543" w:rsidRPr="004602F8">
        <w:t>Целевые статьи ФКР(FC)</w:t>
      </w:r>
      <w:r w:rsidR="00BC7FFB" w:rsidRPr="004602F8">
        <w:t>»</w:t>
      </w:r>
      <w:r w:rsidR="00CA3543" w:rsidRPr="004602F8">
        <w:t>.</w:t>
      </w:r>
    </w:p>
    <w:p w14:paraId="3F39341E" w14:textId="712574C2" w:rsidR="00CA3543" w:rsidRPr="004602F8" w:rsidRDefault="004C00E2" w:rsidP="00CA3543">
      <w:pPr>
        <w:pStyle w:val="ASFKFigure"/>
      </w:pPr>
      <w:r w:rsidRPr="004602F8">
        <w:rPr>
          <w:noProof/>
        </w:rPr>
        <w:drawing>
          <wp:inline distT="0" distB="0" distL="0" distR="0" wp14:anchorId="26118F3A" wp14:editId="4F2C4A26">
            <wp:extent cx="6124575" cy="3295650"/>
            <wp:effectExtent l="0" t="0" r="9525" b="0"/>
            <wp:docPr id="729" name="Рисунок 7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0"/>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10912EBB" w14:textId="6B15C1F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73" w:name="_Ref328560469"/>
      <w:bookmarkStart w:id="3474" w:name="_Toc126767867"/>
      <w:r w:rsidR="0086114E">
        <w:rPr>
          <w:noProof/>
        </w:rPr>
        <w:t>579</w:t>
      </w:r>
      <w:bookmarkEnd w:id="3473"/>
      <w:r w:rsidRPr="004602F8">
        <w:rPr>
          <w:noProof/>
        </w:rPr>
        <w:fldChar w:fldCharType="end"/>
      </w:r>
      <w:r w:rsidR="00CA3543" w:rsidRPr="004602F8">
        <w:t xml:space="preserve">. ЭФ документа </w:t>
      </w:r>
      <w:r w:rsidR="00BC7FFB" w:rsidRPr="004602F8">
        <w:t>«</w:t>
      </w:r>
      <w:r w:rsidR="00CA3543" w:rsidRPr="004602F8">
        <w:t>Сведения о КБК</w:t>
      </w:r>
      <w:r w:rsidR="006B08A4" w:rsidRPr="004602F8">
        <w:t xml:space="preserve">», </w:t>
      </w:r>
      <w:r w:rsidR="00105F2B" w:rsidRPr="004602F8">
        <w:t xml:space="preserve">закладки «Документ (1)», вкладки </w:t>
      </w:r>
      <w:r w:rsidR="006B08A4" w:rsidRPr="004602F8">
        <w:t>«</w:t>
      </w:r>
      <w:r w:rsidR="00CA3543" w:rsidRPr="004602F8">
        <w:t>Целевые статьи ФКР</w:t>
      </w:r>
      <w:r w:rsidR="00BC7FFB" w:rsidRPr="004602F8">
        <w:t>»</w:t>
      </w:r>
      <w:bookmarkEnd w:id="3474"/>
    </w:p>
    <w:p w14:paraId="2CBA6884" w14:textId="78924742" w:rsidR="00CA3543" w:rsidRPr="004602F8" w:rsidRDefault="00105F2B" w:rsidP="00CA3543">
      <w:pPr>
        <w:pStyle w:val="ASFKNormal"/>
      </w:pPr>
      <w:r w:rsidRPr="004602F8">
        <w:t>В</w:t>
      </w:r>
      <w:r w:rsidR="00CA3543" w:rsidRPr="004602F8">
        <w:t xml:space="preserve">кладка </w:t>
      </w:r>
      <w:r w:rsidR="00BC7FFB" w:rsidRPr="004602F8">
        <w:t>«</w:t>
      </w:r>
      <w:r w:rsidR="00CA3543" w:rsidRPr="004602F8">
        <w:t>Программы/Подпрограммы</w:t>
      </w:r>
      <w:r w:rsidR="00BC7FFB" w:rsidRPr="004602F8">
        <w:t>»</w:t>
      </w:r>
      <w:r w:rsidR="00CA3543" w:rsidRPr="004602F8">
        <w:t xml:space="preserve"> (рис. </w:t>
      </w:r>
      <w:r w:rsidR="00CA3543" w:rsidRPr="004602F8">
        <w:fldChar w:fldCharType="begin"/>
      </w:r>
      <w:r w:rsidR="00CA3543" w:rsidRPr="004602F8">
        <w:instrText xml:space="preserve"> REF _Ref328560727 \h  \* MERGEFORMAT </w:instrText>
      </w:r>
      <w:r w:rsidR="00CA3543" w:rsidRPr="004602F8">
        <w:fldChar w:fldCharType="separate"/>
      </w:r>
      <w:r w:rsidR="0086114E">
        <w:t>580</w:t>
      </w:r>
      <w:r w:rsidR="00CA3543" w:rsidRPr="004602F8">
        <w:fldChar w:fldCharType="end"/>
      </w:r>
      <w:r w:rsidR="00CA3543" w:rsidRPr="004602F8">
        <w:t xml:space="preserve">) заполняется в том случае, если в поле </w:t>
      </w:r>
      <w:r w:rsidR="00BC7FFB" w:rsidRPr="004602F8">
        <w:t>«</w:t>
      </w:r>
      <w:r w:rsidR="00CA3543" w:rsidRPr="004602F8">
        <w:t>Тип классификации</w:t>
      </w:r>
      <w:r w:rsidR="00BC7FFB" w:rsidRPr="004602F8">
        <w:t>»</w:t>
      </w:r>
      <w:r w:rsidR="00CA3543" w:rsidRPr="004602F8">
        <w:t xml:space="preserve">, на </w:t>
      </w:r>
      <w:r w:rsidRPr="004602F8">
        <w:t>в</w:t>
      </w:r>
      <w:r w:rsidR="00CA3543" w:rsidRPr="004602F8">
        <w:t xml:space="preserve">кладке </w:t>
      </w:r>
      <w:r w:rsidR="00BC7FFB" w:rsidRPr="004602F8">
        <w:t>«</w:t>
      </w:r>
      <w:r w:rsidR="00CA3543" w:rsidRPr="004602F8">
        <w:t>Основные атрибуты</w:t>
      </w:r>
      <w:r w:rsidR="00BC7FFB" w:rsidRPr="004602F8">
        <w:t>»</w:t>
      </w:r>
      <w:r w:rsidR="00755846" w:rsidRPr="004602F8">
        <w:t xml:space="preserve"> (см. </w:t>
      </w:r>
      <w:r w:rsidR="00CA3543" w:rsidRPr="004602F8">
        <w:t>рис.</w:t>
      </w:r>
      <w:r w:rsidR="00755846" w:rsidRPr="004602F8">
        <w:t> </w:t>
      </w:r>
      <w:r w:rsidR="00CA3543" w:rsidRPr="004602F8">
        <w:fldChar w:fldCharType="begin"/>
      </w:r>
      <w:r w:rsidR="00CA3543" w:rsidRPr="004602F8">
        <w:instrText xml:space="preserve"> REF _Ref294019794 \h  \* MERGEFORMAT </w:instrText>
      </w:r>
      <w:r w:rsidR="00CA3543" w:rsidRPr="004602F8">
        <w:fldChar w:fldCharType="separate"/>
      </w:r>
      <w:r w:rsidR="0086114E">
        <w:t>577</w:t>
      </w:r>
      <w:r w:rsidR="00CA3543" w:rsidRPr="004602F8">
        <w:fldChar w:fldCharType="end"/>
      </w:r>
      <w:r w:rsidR="00CA3543" w:rsidRPr="004602F8">
        <w:t xml:space="preserve">), </w:t>
      </w:r>
      <w:r w:rsidR="006B08A4" w:rsidRPr="004602F8">
        <w:t>указано значение «Программы/Подпрограммы (WF)».</w:t>
      </w:r>
    </w:p>
    <w:p w14:paraId="06486CB8" w14:textId="5FCD5469" w:rsidR="00CA3543" w:rsidRPr="004602F8" w:rsidRDefault="004C00E2" w:rsidP="00CA3543">
      <w:pPr>
        <w:pStyle w:val="ASFKFigure"/>
      </w:pPr>
      <w:r w:rsidRPr="004602F8">
        <w:rPr>
          <w:noProof/>
        </w:rPr>
        <w:lastRenderedPageBreak/>
        <w:drawing>
          <wp:inline distT="0" distB="0" distL="0" distR="0" wp14:anchorId="1389AB31" wp14:editId="112F549A">
            <wp:extent cx="6124575" cy="3295650"/>
            <wp:effectExtent l="0" t="0" r="9525" b="0"/>
            <wp:docPr id="730" name="Рисунок 7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0"/>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237F7D60" w14:textId="40689D0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75" w:name="_Ref328560727"/>
      <w:bookmarkStart w:id="3476" w:name="_Toc126767868"/>
      <w:r w:rsidR="0086114E">
        <w:rPr>
          <w:noProof/>
        </w:rPr>
        <w:t>580</w:t>
      </w:r>
      <w:bookmarkEnd w:id="3475"/>
      <w:r w:rsidRPr="004602F8">
        <w:rPr>
          <w:noProof/>
        </w:rPr>
        <w:fldChar w:fldCharType="end"/>
      </w:r>
      <w:r w:rsidR="00CA3543" w:rsidRPr="004602F8">
        <w:t xml:space="preserve">. ЭФ документа </w:t>
      </w:r>
      <w:r w:rsidR="00BC7FFB" w:rsidRPr="004602F8">
        <w:t>«</w:t>
      </w:r>
      <w:r w:rsidR="00CA3543" w:rsidRPr="004602F8">
        <w:t>Сведения о КБК</w:t>
      </w:r>
      <w:r w:rsidR="006B08A4" w:rsidRPr="004602F8">
        <w:t xml:space="preserve">», </w:t>
      </w:r>
      <w:r w:rsidR="00105F2B" w:rsidRPr="004602F8">
        <w:t xml:space="preserve">закладки «Документ (1)», вкладки </w:t>
      </w:r>
      <w:r w:rsidR="006B08A4" w:rsidRPr="004602F8">
        <w:t>«</w:t>
      </w:r>
      <w:r w:rsidR="00CA3543" w:rsidRPr="004602F8">
        <w:t>Программы/Подпрограммы</w:t>
      </w:r>
      <w:r w:rsidR="00BC7FFB" w:rsidRPr="004602F8">
        <w:t>»</w:t>
      </w:r>
      <w:bookmarkEnd w:id="3476"/>
    </w:p>
    <w:p w14:paraId="6CF99DFE" w14:textId="487296EA" w:rsidR="00CA3543" w:rsidRPr="004602F8" w:rsidRDefault="00CA3543" w:rsidP="00CA3543">
      <w:pPr>
        <w:pStyle w:val="ASFKNormal"/>
      </w:pPr>
      <w:r w:rsidRPr="004602F8">
        <w:t>Для добав</w:t>
      </w:r>
      <w:r w:rsidR="00105F2B" w:rsidRPr="004602F8">
        <w:t>ления записи в табличную часть в</w:t>
      </w:r>
      <w:r w:rsidRPr="004602F8">
        <w:t xml:space="preserve">кладок </w:t>
      </w:r>
      <w:r w:rsidR="00BC7FFB" w:rsidRPr="004602F8">
        <w:t>«</w:t>
      </w:r>
      <w:r w:rsidRPr="004602F8">
        <w:t>Ведомства</w:t>
      </w:r>
      <w:r w:rsidR="00BC7FFB" w:rsidRPr="004602F8">
        <w:t>»</w:t>
      </w:r>
      <w:r w:rsidRPr="004602F8">
        <w:t xml:space="preserve">, </w:t>
      </w:r>
      <w:r w:rsidR="00BC7FFB" w:rsidRPr="004602F8">
        <w:t>«</w:t>
      </w:r>
      <w:r w:rsidRPr="004602F8">
        <w:t>Целевые статьи ФКР</w:t>
      </w:r>
      <w:r w:rsidR="00BC7FFB" w:rsidRPr="004602F8">
        <w:t>»</w:t>
      </w:r>
      <w:r w:rsidRPr="004602F8">
        <w:t xml:space="preserve">, </w:t>
      </w:r>
      <w:r w:rsidR="00BC7FFB" w:rsidRPr="004602F8">
        <w:t>«</w:t>
      </w:r>
      <w:r w:rsidRPr="004602F8">
        <w:t>Программы/Подпрограммы</w:t>
      </w:r>
      <w:r w:rsidR="00BC7FFB" w:rsidRPr="004602F8">
        <w:t>»</w:t>
      </w:r>
      <w:r w:rsidR="00105F2B" w:rsidRPr="004602F8">
        <w:t xml:space="preserve"> следует на соответствующей в</w:t>
      </w:r>
      <w:r w:rsidRPr="004602F8">
        <w:t xml:space="preserve">кладке нажать кнопку </w:t>
      </w:r>
      <w:r w:rsidR="004C00E2" w:rsidRPr="004602F8">
        <w:rPr>
          <w:noProof/>
        </w:rPr>
        <w:drawing>
          <wp:inline distT="0" distB="0" distL="0" distR="0" wp14:anchorId="55891C3D" wp14:editId="5F0AA983">
            <wp:extent cx="180975" cy="180975"/>
            <wp:effectExtent l="0" t="0" r="9525" b="9525"/>
            <wp:docPr id="731" name="Рисунок 73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0F7539" w:rsidRPr="004602F8">
        <w:t>(Добавить новую строку)</w:t>
      </w:r>
      <w:r w:rsidRPr="004602F8">
        <w:t xml:space="preserve"> и заполнить поля открывшейся формы (рис. </w:t>
      </w:r>
      <w:r w:rsidRPr="004602F8">
        <w:fldChar w:fldCharType="begin"/>
      </w:r>
      <w:r w:rsidRPr="004602F8">
        <w:instrText xml:space="preserve"> REF _Ref328561113 \h  \* MERGEFORMAT </w:instrText>
      </w:r>
      <w:r w:rsidRPr="004602F8">
        <w:fldChar w:fldCharType="separate"/>
      </w:r>
      <w:r w:rsidR="0086114E">
        <w:t>581</w:t>
      </w:r>
      <w:r w:rsidRPr="004602F8">
        <w:fldChar w:fldCharType="end"/>
      </w:r>
      <w:r w:rsidRPr="004602F8">
        <w:t xml:space="preserve">). </w:t>
      </w:r>
    </w:p>
    <w:p w14:paraId="3F2F1C79" w14:textId="5BE7C6CB" w:rsidR="00CA3543" w:rsidRPr="004602F8" w:rsidRDefault="004C00E2" w:rsidP="00CA3543">
      <w:pPr>
        <w:pStyle w:val="ASFKFigure"/>
      </w:pPr>
      <w:r w:rsidRPr="004602F8">
        <w:rPr>
          <w:noProof/>
        </w:rPr>
        <w:drawing>
          <wp:inline distT="0" distB="0" distL="0" distR="0" wp14:anchorId="6D40BEDF" wp14:editId="5BFEE017">
            <wp:extent cx="6038850" cy="2562225"/>
            <wp:effectExtent l="0" t="0" r="0" b="9525"/>
            <wp:docPr id="732" name="Рисунок 7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0"/>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6038850" cy="2562225"/>
                    </a:xfrm>
                    <a:prstGeom prst="rect">
                      <a:avLst/>
                    </a:prstGeom>
                    <a:noFill/>
                    <a:ln>
                      <a:noFill/>
                    </a:ln>
                  </pic:spPr>
                </pic:pic>
              </a:graphicData>
            </a:graphic>
          </wp:inline>
        </w:drawing>
      </w:r>
    </w:p>
    <w:p w14:paraId="0D6429E6" w14:textId="6E17867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77" w:name="_Ref328561113"/>
      <w:bookmarkStart w:id="3478" w:name="_Toc126767869"/>
      <w:r w:rsidR="0086114E">
        <w:rPr>
          <w:noProof/>
        </w:rPr>
        <w:t>581</w:t>
      </w:r>
      <w:bookmarkEnd w:id="3477"/>
      <w:r w:rsidRPr="004602F8">
        <w:rPr>
          <w:noProof/>
        </w:rPr>
        <w:fldChar w:fldCharType="end"/>
      </w:r>
      <w:r w:rsidR="00CA3543" w:rsidRPr="004602F8">
        <w:t xml:space="preserve">. </w:t>
      </w:r>
      <w:r w:rsidR="00113583" w:rsidRPr="004602F8">
        <w:t>Форма «Добавление записи»</w:t>
      </w:r>
      <w:bookmarkEnd w:id="3478"/>
    </w:p>
    <w:p w14:paraId="56A80B29" w14:textId="18D76919" w:rsidR="00CA3543" w:rsidRPr="004602F8" w:rsidRDefault="00113583" w:rsidP="00CA3543">
      <w:pPr>
        <w:pStyle w:val="ASFKNormal"/>
      </w:pPr>
      <w:r w:rsidRPr="004602F8">
        <w:t xml:space="preserve">Перечень полей формы «Добавление записи» </w:t>
      </w:r>
      <w:r w:rsidR="003D6EBA" w:rsidRPr="004602F8">
        <w:t>приведены в таблице</w:t>
      </w:r>
      <w:r w:rsidR="00755846" w:rsidRPr="004602F8">
        <w:t> </w:t>
      </w:r>
      <w:r w:rsidR="00CA3543" w:rsidRPr="004602F8">
        <w:fldChar w:fldCharType="begin"/>
      </w:r>
      <w:r w:rsidR="00CA3543" w:rsidRPr="004602F8">
        <w:instrText xml:space="preserve"> REF _Ref349668555 \h  \* MERGEFORMAT </w:instrText>
      </w:r>
      <w:r w:rsidR="00CA3543" w:rsidRPr="004602F8">
        <w:fldChar w:fldCharType="separate"/>
      </w:r>
      <w:r w:rsidR="0086114E">
        <w:t>362</w:t>
      </w:r>
      <w:r w:rsidR="00CA3543" w:rsidRPr="004602F8">
        <w:fldChar w:fldCharType="end"/>
      </w:r>
      <w:r w:rsidR="00CA3543" w:rsidRPr="004602F8">
        <w:t>.</w:t>
      </w:r>
    </w:p>
    <w:p w14:paraId="07C0FCFD" w14:textId="0EDF9389"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79" w:name="_Ref349668555"/>
      <w:bookmarkStart w:id="3480" w:name="_Toc126767254"/>
      <w:r w:rsidR="0086114E">
        <w:rPr>
          <w:noProof/>
        </w:rPr>
        <w:t>362</w:t>
      </w:r>
      <w:bookmarkEnd w:id="3479"/>
      <w:r w:rsidRPr="004602F8">
        <w:rPr>
          <w:noProof/>
        </w:rPr>
        <w:fldChar w:fldCharType="end"/>
      </w:r>
      <w:r w:rsidR="00CA3543" w:rsidRPr="004602F8">
        <w:t xml:space="preserve">. </w:t>
      </w:r>
      <w:r w:rsidR="00113583" w:rsidRPr="004602F8">
        <w:t>Описание полей формы «Добавление записи»</w:t>
      </w:r>
      <w:bookmarkEnd w:id="348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57"/>
        <w:gridCol w:w="7471"/>
      </w:tblGrid>
      <w:tr w:rsidR="00CA3543" w:rsidRPr="004602F8" w14:paraId="1425EE3F" w14:textId="77777777" w:rsidTr="00C50BF8">
        <w:trPr>
          <w:trHeight w:val="313"/>
          <w:tblHeader/>
        </w:trPr>
        <w:tc>
          <w:tcPr>
            <w:tcW w:w="112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1B62844" w14:textId="77777777" w:rsidR="00CA3543" w:rsidRPr="004602F8" w:rsidRDefault="00CA3543" w:rsidP="00CA3543">
            <w:pPr>
              <w:pStyle w:val="ASFKTableHead"/>
            </w:pPr>
            <w:r w:rsidRPr="004602F8">
              <w:t>Наименование поля</w:t>
            </w:r>
          </w:p>
        </w:tc>
        <w:tc>
          <w:tcPr>
            <w:tcW w:w="388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4336E94" w14:textId="77777777" w:rsidR="00CA3543" w:rsidRPr="004602F8" w:rsidRDefault="00CA3543" w:rsidP="00CA3543">
            <w:pPr>
              <w:pStyle w:val="ASFKTableHead"/>
            </w:pPr>
            <w:r w:rsidRPr="004602F8">
              <w:t>Описание поля</w:t>
            </w:r>
          </w:p>
        </w:tc>
      </w:tr>
      <w:tr w:rsidR="00CA3543" w:rsidRPr="004602F8" w14:paraId="50314D43" w14:textId="77777777" w:rsidTr="00C50BF8">
        <w:tc>
          <w:tcPr>
            <w:tcW w:w="1120" w:type="pct"/>
            <w:shd w:val="clear" w:color="auto" w:fill="auto"/>
          </w:tcPr>
          <w:p w14:paraId="0E31AF7F" w14:textId="77777777" w:rsidR="00CA3543" w:rsidRPr="004602F8" w:rsidRDefault="00CA3543" w:rsidP="00AC2F13">
            <w:pPr>
              <w:pStyle w:val="ASFKTablenorm"/>
              <w:ind w:left="57" w:right="57"/>
            </w:pPr>
            <w:r w:rsidRPr="004602F8">
              <w:t>Код БК</w:t>
            </w:r>
          </w:p>
        </w:tc>
        <w:tc>
          <w:tcPr>
            <w:tcW w:w="3880" w:type="pct"/>
            <w:shd w:val="clear" w:color="auto" w:fill="auto"/>
          </w:tcPr>
          <w:p w14:paraId="23264EFD" w14:textId="77777777" w:rsidR="00CA3543" w:rsidRPr="004602F8" w:rsidRDefault="00CA3543" w:rsidP="00AC2F13">
            <w:pPr>
              <w:pStyle w:val="ASFKTablenorm"/>
              <w:ind w:left="57" w:right="57"/>
            </w:pPr>
            <w:r w:rsidRPr="004602F8">
              <w:t>Код бюджетной классификации.</w:t>
            </w:r>
          </w:p>
          <w:p w14:paraId="0FB10E10" w14:textId="77777777" w:rsidR="00CA3543" w:rsidRPr="004602F8" w:rsidRDefault="00CA3543" w:rsidP="00AC2F13">
            <w:pPr>
              <w:pStyle w:val="ASFKTablenorm"/>
              <w:ind w:left="57" w:right="57"/>
            </w:pPr>
            <w:r w:rsidRPr="004602F8">
              <w:t>Вручную.</w:t>
            </w:r>
          </w:p>
          <w:p w14:paraId="16754099" w14:textId="77777777" w:rsidR="00CA3543" w:rsidRPr="004602F8" w:rsidRDefault="00CA3543" w:rsidP="00AC2F13">
            <w:pPr>
              <w:pStyle w:val="ASFKTablenorm"/>
              <w:ind w:left="57" w:right="57"/>
            </w:pPr>
            <w:r w:rsidRPr="004602F8">
              <w:t xml:space="preserve">Выбор осуществляется </w:t>
            </w:r>
            <w:r w:rsidR="00FD4359" w:rsidRPr="004602F8">
              <w:t>из соответствующего справочника.</w:t>
            </w:r>
          </w:p>
          <w:p w14:paraId="2B3BFDAF" w14:textId="77777777" w:rsidR="00CA3543" w:rsidRPr="004602F8" w:rsidRDefault="00CA3543" w:rsidP="00AC2F13">
            <w:pPr>
              <w:pStyle w:val="ASFKTablenorm"/>
              <w:ind w:left="57" w:right="57"/>
            </w:pPr>
            <w:r w:rsidRPr="004602F8">
              <w:t>Доступные справочники:</w:t>
            </w:r>
          </w:p>
          <w:p w14:paraId="377FDCB8" w14:textId="77777777" w:rsidR="00CA3543" w:rsidRPr="004602F8" w:rsidRDefault="00BC7FFB" w:rsidP="00CA3543">
            <w:pPr>
              <w:pStyle w:val="ASFKTableListMark"/>
            </w:pPr>
            <w:r w:rsidRPr="004602F8">
              <w:lastRenderedPageBreak/>
              <w:t>«</w:t>
            </w:r>
            <w:r w:rsidR="00CA3543" w:rsidRPr="004602F8">
              <w:t>Ведомства(FD)</w:t>
            </w:r>
            <w:r w:rsidRPr="004602F8">
              <w:t>»</w:t>
            </w:r>
            <w:r w:rsidR="00CA3543" w:rsidRPr="004602F8">
              <w:t>;</w:t>
            </w:r>
          </w:p>
          <w:p w14:paraId="3F4356E3" w14:textId="77777777" w:rsidR="00CA3543" w:rsidRPr="004602F8" w:rsidRDefault="00BC7FFB" w:rsidP="00CA3543">
            <w:pPr>
              <w:pStyle w:val="ASFKTableListMark"/>
            </w:pPr>
            <w:r w:rsidRPr="004602F8">
              <w:t>«</w:t>
            </w:r>
            <w:r w:rsidR="00CA3543" w:rsidRPr="004602F8">
              <w:t>Целевые статьи ФКР(FC)</w:t>
            </w:r>
            <w:r w:rsidRPr="004602F8">
              <w:t>»</w:t>
            </w:r>
            <w:r w:rsidR="00CA3543" w:rsidRPr="004602F8">
              <w:t>;</w:t>
            </w:r>
          </w:p>
          <w:p w14:paraId="1569065A" w14:textId="77777777" w:rsidR="00CA3543" w:rsidRPr="004602F8" w:rsidRDefault="00BC7FFB" w:rsidP="00CA3543">
            <w:pPr>
              <w:pStyle w:val="ASFKTableListMark"/>
            </w:pPr>
            <w:r w:rsidRPr="004602F8">
              <w:t>«</w:t>
            </w:r>
            <w:r w:rsidR="00CA3543" w:rsidRPr="004602F8">
              <w:t>Виды расходов ФКР(FN)</w:t>
            </w:r>
            <w:r w:rsidRPr="004602F8">
              <w:t>»</w:t>
            </w:r>
            <w:r w:rsidR="00CA3543" w:rsidRPr="004602F8">
              <w:t>;</w:t>
            </w:r>
          </w:p>
          <w:p w14:paraId="792573E6" w14:textId="77777777" w:rsidR="00CA3543" w:rsidRPr="004602F8" w:rsidRDefault="00BC7FFB" w:rsidP="00CA3543">
            <w:pPr>
              <w:pStyle w:val="ASFKTableListMark"/>
            </w:pPr>
            <w:r w:rsidRPr="004602F8">
              <w:t>«</w:t>
            </w:r>
            <w:r w:rsidR="00CA3543" w:rsidRPr="004602F8">
              <w:t>Программы/Подпрограммы(WF)</w:t>
            </w:r>
            <w:r w:rsidRPr="004602F8">
              <w:t>»</w:t>
            </w:r>
            <w:r w:rsidR="00CA3543" w:rsidRPr="004602F8">
              <w:t>;</w:t>
            </w:r>
          </w:p>
          <w:p w14:paraId="2CDC2A27" w14:textId="77777777" w:rsidR="00CA3543" w:rsidRPr="004602F8" w:rsidRDefault="00BC7FFB" w:rsidP="00CA3543">
            <w:pPr>
              <w:pStyle w:val="ASFKTableListMark"/>
            </w:pPr>
            <w:r w:rsidRPr="004602F8">
              <w:t>«</w:t>
            </w:r>
            <w:r w:rsidR="00CA3543" w:rsidRPr="004602F8">
              <w:t>КБК (DK)</w:t>
            </w:r>
            <w:r w:rsidRPr="004602F8">
              <w:t>»</w:t>
            </w:r>
            <w:r w:rsidR="00CA3543" w:rsidRPr="004602F8">
              <w:t xml:space="preserve">; </w:t>
            </w:r>
          </w:p>
          <w:p w14:paraId="1549EDB7" w14:textId="77777777" w:rsidR="00CA3543" w:rsidRPr="004602F8" w:rsidRDefault="00BC7FFB" w:rsidP="00CA3543">
            <w:pPr>
              <w:pStyle w:val="ASFKTableListMark"/>
            </w:pPr>
            <w:r w:rsidRPr="004602F8">
              <w:t>«</w:t>
            </w:r>
            <w:r w:rsidR="00CA3543" w:rsidRPr="004602F8">
              <w:t>Субсидии/Субвенции(KD)</w:t>
            </w:r>
            <w:r w:rsidRPr="004602F8">
              <w:t>»</w:t>
            </w:r>
            <w:r w:rsidR="00CA3543" w:rsidRPr="004602F8">
              <w:t>.</w:t>
            </w:r>
          </w:p>
        </w:tc>
      </w:tr>
      <w:tr w:rsidR="00CA3543" w:rsidRPr="004602F8" w14:paraId="50886F77" w14:textId="77777777" w:rsidTr="00C50BF8">
        <w:tc>
          <w:tcPr>
            <w:tcW w:w="1120" w:type="pct"/>
            <w:shd w:val="clear" w:color="auto" w:fill="auto"/>
          </w:tcPr>
          <w:p w14:paraId="0E6DDDA2" w14:textId="77777777" w:rsidR="00CA3543" w:rsidRPr="004602F8" w:rsidRDefault="00CA3543" w:rsidP="00AC2F13">
            <w:pPr>
              <w:pStyle w:val="ASFKTablenorm"/>
              <w:ind w:left="57" w:right="57"/>
            </w:pPr>
            <w:r w:rsidRPr="004602F8">
              <w:lastRenderedPageBreak/>
              <w:t>Краткое наименование</w:t>
            </w:r>
          </w:p>
        </w:tc>
        <w:tc>
          <w:tcPr>
            <w:tcW w:w="3880" w:type="pct"/>
            <w:shd w:val="clear" w:color="auto" w:fill="auto"/>
          </w:tcPr>
          <w:p w14:paraId="27DC3E9C" w14:textId="77777777" w:rsidR="00CA3543" w:rsidRPr="004602F8" w:rsidRDefault="00CA3543" w:rsidP="00AC2F13">
            <w:pPr>
              <w:pStyle w:val="ASFKTablenorm"/>
              <w:ind w:left="57" w:right="57"/>
            </w:pPr>
            <w:r w:rsidRPr="004602F8">
              <w:t>Краткое наименование КБК.</w:t>
            </w:r>
          </w:p>
          <w:p w14:paraId="475AA756" w14:textId="77777777" w:rsidR="00CA3543" w:rsidRPr="004602F8" w:rsidRDefault="00CA3543" w:rsidP="00AC2F13">
            <w:pPr>
              <w:pStyle w:val="ASFKTablenorm"/>
              <w:ind w:left="57" w:right="57"/>
            </w:pPr>
            <w:r w:rsidRPr="004602F8">
              <w:t>Вручную.</w:t>
            </w:r>
          </w:p>
          <w:p w14:paraId="7BD25EB6" w14:textId="77777777" w:rsidR="00CA3543" w:rsidRPr="004602F8" w:rsidRDefault="00CA3543" w:rsidP="00AC2F13">
            <w:pPr>
              <w:pStyle w:val="ASFKTablenorm"/>
              <w:ind w:left="57" w:right="57"/>
            </w:pPr>
            <w:r w:rsidRPr="004602F8">
              <w:t xml:space="preserve">Автоматически по соответствию значению поля </w:t>
            </w:r>
            <w:r w:rsidR="00BC7FFB" w:rsidRPr="004602F8">
              <w:t>«</w:t>
            </w:r>
            <w:r w:rsidRPr="004602F8">
              <w:t>Код БК</w:t>
            </w:r>
            <w:r w:rsidR="00BC7FFB" w:rsidRPr="004602F8">
              <w:t>»</w:t>
            </w:r>
            <w:r w:rsidRPr="004602F8">
              <w:t xml:space="preserve"> с учётом введённого значения в поле </w:t>
            </w:r>
            <w:r w:rsidR="00BC7FFB" w:rsidRPr="004602F8">
              <w:t>«</w:t>
            </w:r>
            <w:r w:rsidRPr="004602F8">
              <w:t>Бюджет (наименование)</w:t>
            </w:r>
            <w:r w:rsidR="00BC7FFB" w:rsidRPr="004602F8">
              <w:t>»</w:t>
            </w:r>
            <w:r w:rsidRPr="004602F8">
              <w:t>.</w:t>
            </w:r>
          </w:p>
        </w:tc>
      </w:tr>
      <w:tr w:rsidR="00CA3543" w:rsidRPr="004602F8" w14:paraId="7458465B" w14:textId="77777777" w:rsidTr="00C50BF8">
        <w:tc>
          <w:tcPr>
            <w:tcW w:w="1120" w:type="pct"/>
            <w:shd w:val="clear" w:color="auto" w:fill="auto"/>
          </w:tcPr>
          <w:p w14:paraId="1D29121B" w14:textId="77777777" w:rsidR="00CA3543" w:rsidRPr="004602F8" w:rsidRDefault="00CA3543" w:rsidP="00AC2F13">
            <w:pPr>
              <w:pStyle w:val="ASFKTablenorm"/>
              <w:ind w:left="57" w:right="57"/>
            </w:pPr>
            <w:r w:rsidRPr="004602F8">
              <w:t>Полное наименование</w:t>
            </w:r>
          </w:p>
        </w:tc>
        <w:tc>
          <w:tcPr>
            <w:tcW w:w="3880" w:type="pct"/>
            <w:shd w:val="clear" w:color="auto" w:fill="auto"/>
          </w:tcPr>
          <w:p w14:paraId="4BA86289" w14:textId="77777777" w:rsidR="00CA3543" w:rsidRPr="004602F8" w:rsidRDefault="00CA3543" w:rsidP="00AC2F13">
            <w:pPr>
              <w:pStyle w:val="ASFKTablenorm"/>
              <w:ind w:left="57" w:right="57"/>
            </w:pPr>
            <w:r w:rsidRPr="004602F8">
              <w:t>Полное наименование КБК.</w:t>
            </w:r>
          </w:p>
          <w:p w14:paraId="15D8FB9D" w14:textId="77777777" w:rsidR="00CA3543" w:rsidRPr="004602F8" w:rsidRDefault="00CA3543" w:rsidP="00AC2F13">
            <w:pPr>
              <w:pStyle w:val="ASFKTablenorm"/>
              <w:ind w:left="57" w:right="57"/>
            </w:pPr>
            <w:r w:rsidRPr="004602F8">
              <w:t>Вручную.</w:t>
            </w:r>
          </w:p>
          <w:p w14:paraId="40396158" w14:textId="77777777" w:rsidR="00CA3543" w:rsidRPr="004602F8" w:rsidRDefault="00CA3543" w:rsidP="00AC2F13">
            <w:pPr>
              <w:pStyle w:val="ASFKTablenorm"/>
              <w:ind w:left="57" w:right="57"/>
            </w:pPr>
            <w:r w:rsidRPr="004602F8">
              <w:t xml:space="preserve">Автоматически по соответствию значению поля </w:t>
            </w:r>
            <w:r w:rsidR="00BC7FFB" w:rsidRPr="004602F8">
              <w:t>«</w:t>
            </w:r>
            <w:r w:rsidRPr="004602F8">
              <w:t>Код БК</w:t>
            </w:r>
            <w:r w:rsidR="00BC7FFB" w:rsidRPr="004602F8">
              <w:t>»</w:t>
            </w:r>
            <w:r w:rsidRPr="004602F8">
              <w:t xml:space="preserve"> с учётом введённого значения в поле </w:t>
            </w:r>
            <w:r w:rsidR="00BC7FFB" w:rsidRPr="004602F8">
              <w:t>«</w:t>
            </w:r>
            <w:r w:rsidRPr="004602F8">
              <w:t>Бюджет (наименование)</w:t>
            </w:r>
            <w:r w:rsidR="00BC7FFB" w:rsidRPr="004602F8">
              <w:t>»</w:t>
            </w:r>
            <w:r w:rsidRPr="004602F8">
              <w:t>.</w:t>
            </w:r>
          </w:p>
        </w:tc>
      </w:tr>
      <w:tr w:rsidR="00CA3543" w:rsidRPr="004602F8" w14:paraId="100B7481" w14:textId="77777777" w:rsidTr="00C50BF8">
        <w:tc>
          <w:tcPr>
            <w:tcW w:w="1120" w:type="pct"/>
            <w:shd w:val="clear" w:color="auto" w:fill="auto"/>
          </w:tcPr>
          <w:p w14:paraId="799005A5" w14:textId="77777777" w:rsidR="00CA3543" w:rsidRPr="004602F8" w:rsidRDefault="00CA3543" w:rsidP="00AC2F13">
            <w:pPr>
              <w:pStyle w:val="ASFKTablenorm"/>
              <w:ind w:left="57" w:right="57"/>
            </w:pPr>
            <w:r w:rsidRPr="004602F8">
              <w:t xml:space="preserve">Действует с </w:t>
            </w:r>
          </w:p>
        </w:tc>
        <w:tc>
          <w:tcPr>
            <w:tcW w:w="3880" w:type="pct"/>
            <w:shd w:val="clear" w:color="auto" w:fill="auto"/>
          </w:tcPr>
          <w:p w14:paraId="25357D0F" w14:textId="77777777" w:rsidR="00CA3543" w:rsidRPr="004602F8" w:rsidRDefault="00CA3543" w:rsidP="00AC2F13">
            <w:pPr>
              <w:pStyle w:val="ASFKTablenorm"/>
              <w:ind w:left="57" w:right="57"/>
            </w:pPr>
            <w:r w:rsidRPr="004602F8">
              <w:t>Дата начала действия КБК.</w:t>
            </w:r>
          </w:p>
        </w:tc>
      </w:tr>
      <w:tr w:rsidR="00CA3543" w:rsidRPr="004602F8" w14:paraId="2054F1BD" w14:textId="77777777" w:rsidTr="00C50BF8">
        <w:tc>
          <w:tcPr>
            <w:tcW w:w="1120" w:type="pct"/>
            <w:shd w:val="clear" w:color="auto" w:fill="auto"/>
          </w:tcPr>
          <w:p w14:paraId="22813A5A" w14:textId="77777777" w:rsidR="00CA3543" w:rsidRPr="004602F8" w:rsidRDefault="00CA3543" w:rsidP="00AC2F13">
            <w:pPr>
              <w:pStyle w:val="ASFKTablenorm"/>
              <w:ind w:left="57" w:right="57"/>
            </w:pPr>
            <w:r w:rsidRPr="004602F8">
              <w:t>Действует по</w:t>
            </w:r>
          </w:p>
        </w:tc>
        <w:tc>
          <w:tcPr>
            <w:tcW w:w="3880" w:type="pct"/>
            <w:shd w:val="clear" w:color="auto" w:fill="auto"/>
          </w:tcPr>
          <w:p w14:paraId="52A85F18" w14:textId="77777777" w:rsidR="00CA3543" w:rsidRPr="004602F8" w:rsidRDefault="00CA3543" w:rsidP="00AC2F13">
            <w:pPr>
              <w:pStyle w:val="ASFKTablenorm"/>
              <w:ind w:left="57" w:right="57"/>
            </w:pPr>
            <w:r w:rsidRPr="004602F8">
              <w:t>Дата окончания действия КБК.</w:t>
            </w:r>
          </w:p>
        </w:tc>
      </w:tr>
    </w:tbl>
    <w:p w14:paraId="75CAA737" w14:textId="186EC9E3" w:rsidR="00CA3543" w:rsidRPr="004602F8" w:rsidRDefault="00105F2B" w:rsidP="00CA3543">
      <w:pPr>
        <w:pStyle w:val="ASFKNormal"/>
      </w:pPr>
      <w:r w:rsidRPr="004602F8">
        <w:t>В</w:t>
      </w:r>
      <w:r w:rsidR="00CA3543" w:rsidRPr="004602F8">
        <w:t xml:space="preserve">кладка </w:t>
      </w:r>
      <w:r w:rsidR="00BC7FFB" w:rsidRPr="004602F8">
        <w:t>«</w:t>
      </w:r>
      <w:r w:rsidR="00CA3543" w:rsidRPr="004602F8">
        <w:t>КБК</w:t>
      </w:r>
      <w:r w:rsidR="00BC7FFB" w:rsidRPr="004602F8">
        <w:t>»</w:t>
      </w:r>
      <w:r w:rsidR="00CA3543" w:rsidRPr="004602F8">
        <w:t xml:space="preserve"> (рис. </w:t>
      </w:r>
      <w:r w:rsidR="00CA3543" w:rsidRPr="004602F8">
        <w:fldChar w:fldCharType="begin"/>
      </w:r>
      <w:r w:rsidR="00CA3543" w:rsidRPr="004602F8">
        <w:instrText xml:space="preserve"> REF _Ref294019795 \h  \* MERGEFORMAT </w:instrText>
      </w:r>
      <w:r w:rsidR="00CA3543" w:rsidRPr="004602F8">
        <w:fldChar w:fldCharType="separate"/>
      </w:r>
      <w:r w:rsidR="0086114E">
        <w:t>582</w:t>
      </w:r>
      <w:r w:rsidR="00CA3543" w:rsidRPr="004602F8">
        <w:fldChar w:fldCharType="end"/>
      </w:r>
      <w:r w:rsidR="00CA3543" w:rsidRPr="004602F8">
        <w:t xml:space="preserve">) заполняется в том случае, если в поле </w:t>
      </w:r>
      <w:r w:rsidR="00BC7FFB" w:rsidRPr="004602F8">
        <w:t>«</w:t>
      </w:r>
      <w:r w:rsidR="00CA3543" w:rsidRPr="004602F8">
        <w:t>Тип классификации</w:t>
      </w:r>
      <w:r w:rsidR="00BC7FFB" w:rsidRPr="004602F8">
        <w:t>»</w:t>
      </w:r>
      <w:r w:rsidR="00CA3543" w:rsidRPr="004602F8">
        <w:t xml:space="preserve">, на </w:t>
      </w:r>
      <w:r w:rsidRPr="004602F8">
        <w:t>в</w:t>
      </w:r>
      <w:r w:rsidR="00CA3543" w:rsidRPr="004602F8">
        <w:t xml:space="preserve">кладке </w:t>
      </w:r>
      <w:r w:rsidR="00BC7FFB" w:rsidRPr="004602F8">
        <w:t>«</w:t>
      </w:r>
      <w:r w:rsidR="00CA3543" w:rsidRPr="004602F8">
        <w:t>Основные атрибуты</w:t>
      </w:r>
      <w:r w:rsidR="00BC7FFB" w:rsidRPr="004602F8">
        <w:t>»</w:t>
      </w:r>
      <w:r w:rsidR="00755846" w:rsidRPr="004602F8">
        <w:t xml:space="preserve"> (см. </w:t>
      </w:r>
      <w:r w:rsidR="00CA3543" w:rsidRPr="004602F8">
        <w:t>рис.</w:t>
      </w:r>
      <w:r w:rsidR="00755846" w:rsidRPr="004602F8">
        <w:t> </w:t>
      </w:r>
      <w:r w:rsidR="00CA3543" w:rsidRPr="004602F8">
        <w:fldChar w:fldCharType="begin"/>
      </w:r>
      <w:r w:rsidR="00CA3543" w:rsidRPr="004602F8">
        <w:instrText xml:space="preserve"> REF _Ref294019794 \h  \* MERGEFORMAT </w:instrText>
      </w:r>
      <w:r w:rsidR="00CA3543" w:rsidRPr="004602F8">
        <w:fldChar w:fldCharType="separate"/>
      </w:r>
      <w:r w:rsidR="0086114E">
        <w:t>577</w:t>
      </w:r>
      <w:r w:rsidR="00CA3543" w:rsidRPr="004602F8">
        <w:fldChar w:fldCharType="end"/>
      </w:r>
      <w:r w:rsidR="00CA3543" w:rsidRPr="004602F8">
        <w:t xml:space="preserve">), указано значение </w:t>
      </w:r>
      <w:r w:rsidR="00BC7FFB" w:rsidRPr="004602F8">
        <w:t>«</w:t>
      </w:r>
      <w:r w:rsidR="00CA3543" w:rsidRPr="004602F8">
        <w:t>КБК (DK)</w:t>
      </w:r>
      <w:r w:rsidR="00BC7FFB" w:rsidRPr="004602F8">
        <w:t>»</w:t>
      </w:r>
      <w:r w:rsidR="00CA3543" w:rsidRPr="004602F8">
        <w:t>.</w:t>
      </w:r>
    </w:p>
    <w:p w14:paraId="7A7DD4B9" w14:textId="5F07B600" w:rsidR="00CA3543" w:rsidRPr="004602F8" w:rsidRDefault="004C00E2" w:rsidP="00CA3543">
      <w:pPr>
        <w:pStyle w:val="ASFKFigure"/>
      </w:pPr>
      <w:r w:rsidRPr="004602F8">
        <w:rPr>
          <w:noProof/>
        </w:rPr>
        <w:drawing>
          <wp:inline distT="0" distB="0" distL="0" distR="0" wp14:anchorId="205D4413" wp14:editId="39E69C52">
            <wp:extent cx="6124575" cy="3286125"/>
            <wp:effectExtent l="0" t="0" r="9525" b="9525"/>
            <wp:docPr id="733" name="Рисунок 733" descr="1кб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1кбк"/>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6124575" cy="3286125"/>
                    </a:xfrm>
                    <a:prstGeom prst="rect">
                      <a:avLst/>
                    </a:prstGeom>
                    <a:noFill/>
                    <a:ln>
                      <a:noFill/>
                    </a:ln>
                  </pic:spPr>
                </pic:pic>
              </a:graphicData>
            </a:graphic>
          </wp:inline>
        </w:drawing>
      </w:r>
    </w:p>
    <w:p w14:paraId="4856C534" w14:textId="2788807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81" w:name="_Ref294019795"/>
      <w:bookmarkStart w:id="3482" w:name="_Toc126767870"/>
      <w:r w:rsidR="0086114E">
        <w:rPr>
          <w:noProof/>
        </w:rPr>
        <w:t>582</w:t>
      </w:r>
      <w:bookmarkEnd w:id="3481"/>
      <w:r w:rsidRPr="004602F8">
        <w:rPr>
          <w:noProof/>
        </w:rPr>
        <w:fldChar w:fldCharType="end"/>
      </w:r>
      <w:r w:rsidR="00CA3543" w:rsidRPr="004602F8">
        <w:t xml:space="preserve">. ЭФ документа </w:t>
      </w:r>
      <w:r w:rsidR="00BC7FFB" w:rsidRPr="004602F8">
        <w:t>«</w:t>
      </w:r>
      <w:r w:rsidR="00CA3543" w:rsidRPr="004602F8">
        <w:t>Сведения о КБК</w:t>
      </w:r>
      <w:r w:rsidR="006B08A4" w:rsidRPr="004602F8">
        <w:t xml:space="preserve">», </w:t>
      </w:r>
      <w:r w:rsidR="00105F2B" w:rsidRPr="004602F8">
        <w:t xml:space="preserve">закладки «Документ (1)», вкладки </w:t>
      </w:r>
      <w:r w:rsidR="006B08A4" w:rsidRPr="004602F8">
        <w:t>«</w:t>
      </w:r>
      <w:r w:rsidR="00CA3543" w:rsidRPr="004602F8">
        <w:t>КБК</w:t>
      </w:r>
      <w:r w:rsidR="00BC7FFB" w:rsidRPr="004602F8">
        <w:t>»</w:t>
      </w:r>
      <w:bookmarkEnd w:id="3482"/>
    </w:p>
    <w:p w14:paraId="43D82971" w14:textId="0D4CD9B7" w:rsidR="00CA3543" w:rsidRPr="004602F8" w:rsidRDefault="00CA3543" w:rsidP="00CA3543">
      <w:pPr>
        <w:pStyle w:val="ASFKNormal"/>
      </w:pPr>
      <w:r w:rsidRPr="004602F8">
        <w:t xml:space="preserve">Для добавления записи в табличную часть </w:t>
      </w:r>
      <w:r w:rsidR="00105F2B" w:rsidRPr="004602F8">
        <w:t>в</w:t>
      </w:r>
      <w:r w:rsidRPr="004602F8">
        <w:t xml:space="preserve">кладки </w:t>
      </w:r>
      <w:r w:rsidR="00BC7FFB" w:rsidRPr="004602F8">
        <w:t>«</w:t>
      </w:r>
      <w:r w:rsidRPr="004602F8">
        <w:t>КБК</w:t>
      </w:r>
      <w:r w:rsidR="00BC7FFB" w:rsidRPr="004602F8">
        <w:t>»</w:t>
      </w:r>
      <w:r w:rsidRPr="004602F8">
        <w:t xml:space="preserve"> следует нажать кнопку </w:t>
      </w:r>
      <w:r w:rsidR="004C00E2" w:rsidRPr="004602F8">
        <w:rPr>
          <w:noProof/>
        </w:rPr>
        <w:drawing>
          <wp:inline distT="0" distB="0" distL="0" distR="0" wp14:anchorId="29B57843" wp14:editId="5E9C48B1">
            <wp:extent cx="180975" cy="180975"/>
            <wp:effectExtent l="0" t="0" r="9525" b="9525"/>
            <wp:docPr id="734" name="Рисунок 734"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0F7539" w:rsidRPr="004602F8">
        <w:t>(Добавить новую строку)</w:t>
      </w:r>
      <w:r w:rsidRPr="004602F8">
        <w:t xml:space="preserve"> и заполнить поля открывшейся формы (рис.</w:t>
      </w:r>
      <w:r w:rsidR="00755846" w:rsidRPr="004602F8">
        <w:t> </w:t>
      </w:r>
      <w:r w:rsidRPr="004602F8">
        <w:fldChar w:fldCharType="begin"/>
      </w:r>
      <w:r w:rsidRPr="004602F8">
        <w:instrText xml:space="preserve"> REF _Ref328563227 \h  \* MERGEFORMAT </w:instrText>
      </w:r>
      <w:r w:rsidRPr="004602F8">
        <w:fldChar w:fldCharType="separate"/>
      </w:r>
      <w:r w:rsidR="0086114E">
        <w:t>583</w:t>
      </w:r>
      <w:r w:rsidRPr="004602F8">
        <w:fldChar w:fldCharType="end"/>
      </w:r>
      <w:r w:rsidRPr="004602F8">
        <w:t xml:space="preserve">). </w:t>
      </w:r>
    </w:p>
    <w:p w14:paraId="56BAADD0" w14:textId="2302003A" w:rsidR="00CA3543" w:rsidRPr="004602F8" w:rsidRDefault="004C00E2" w:rsidP="00CA3543">
      <w:pPr>
        <w:pStyle w:val="ASFKFigure"/>
      </w:pPr>
      <w:r w:rsidRPr="004602F8">
        <w:rPr>
          <w:noProof/>
        </w:rPr>
        <w:lastRenderedPageBreak/>
        <w:drawing>
          <wp:inline distT="0" distB="0" distL="0" distR="0" wp14:anchorId="239FE2E7" wp14:editId="64977F78">
            <wp:extent cx="6124575" cy="3200400"/>
            <wp:effectExtent l="0" t="0" r="9525" b="0"/>
            <wp:docPr id="735" name="Рисунок 73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1"/>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52AAF5A1" w14:textId="74D4F47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83" w:name="_Ref328563227"/>
      <w:bookmarkStart w:id="3484" w:name="_Toc126767871"/>
      <w:r w:rsidR="0086114E">
        <w:rPr>
          <w:noProof/>
        </w:rPr>
        <w:t>583</w:t>
      </w:r>
      <w:bookmarkEnd w:id="3483"/>
      <w:r w:rsidRPr="004602F8">
        <w:rPr>
          <w:noProof/>
        </w:rPr>
        <w:fldChar w:fldCharType="end"/>
      </w:r>
      <w:r w:rsidR="00CA3543" w:rsidRPr="004602F8">
        <w:t xml:space="preserve">. </w:t>
      </w:r>
      <w:r w:rsidR="006B08A4" w:rsidRPr="004602F8">
        <w:t>Фо</w:t>
      </w:r>
      <w:r w:rsidR="00105F2B" w:rsidRPr="004602F8">
        <w:t>рма «Добавление записи» в</w:t>
      </w:r>
      <w:r w:rsidR="006B08A4" w:rsidRPr="004602F8">
        <w:t>кладки «КБК»</w:t>
      </w:r>
      <w:bookmarkEnd w:id="3484"/>
    </w:p>
    <w:p w14:paraId="039DFF01" w14:textId="5E87E775" w:rsidR="00CA3543" w:rsidRPr="004602F8" w:rsidRDefault="006B08A4" w:rsidP="00CA3543">
      <w:pPr>
        <w:pStyle w:val="ASFKNormal"/>
      </w:pPr>
      <w:r w:rsidRPr="004602F8">
        <w:t>Перечень пол</w:t>
      </w:r>
      <w:r w:rsidR="00105F2B" w:rsidRPr="004602F8">
        <w:t>ей формы «Добавление записи» в</w:t>
      </w:r>
      <w:r w:rsidRPr="004602F8">
        <w:t>кладки «КБК» приведен в таблице</w:t>
      </w:r>
      <w:r w:rsidR="00755846" w:rsidRPr="004602F8">
        <w:t> </w:t>
      </w:r>
      <w:r w:rsidR="00CA3543" w:rsidRPr="004602F8">
        <w:fldChar w:fldCharType="begin"/>
      </w:r>
      <w:r w:rsidR="00CA3543" w:rsidRPr="004602F8">
        <w:instrText xml:space="preserve"> REF _Ref328563521 \h  \* MERGEFORMAT </w:instrText>
      </w:r>
      <w:r w:rsidR="00CA3543" w:rsidRPr="004602F8">
        <w:fldChar w:fldCharType="separate"/>
      </w:r>
      <w:r w:rsidR="0086114E">
        <w:t>363</w:t>
      </w:r>
      <w:r w:rsidR="00CA3543" w:rsidRPr="004602F8">
        <w:fldChar w:fldCharType="end"/>
      </w:r>
      <w:r w:rsidR="00CA3543" w:rsidRPr="004602F8">
        <w:t>.</w:t>
      </w:r>
    </w:p>
    <w:p w14:paraId="5F4C70D9" w14:textId="09D3AE28"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485" w:name="_Ref328563521"/>
      <w:bookmarkStart w:id="3486" w:name="_Toc126767255"/>
      <w:r w:rsidR="0086114E">
        <w:rPr>
          <w:noProof/>
        </w:rPr>
        <w:t>363</w:t>
      </w:r>
      <w:bookmarkEnd w:id="3485"/>
      <w:r w:rsidRPr="004602F8">
        <w:rPr>
          <w:noProof/>
        </w:rPr>
        <w:fldChar w:fldCharType="end"/>
      </w:r>
      <w:r w:rsidR="00CA3543" w:rsidRPr="004602F8">
        <w:t xml:space="preserve">. </w:t>
      </w:r>
      <w:r w:rsidR="006B08A4" w:rsidRPr="004602F8">
        <w:t>Описание по</w:t>
      </w:r>
      <w:r w:rsidR="00105F2B" w:rsidRPr="004602F8">
        <w:t>лей формы «Добавление записи» в</w:t>
      </w:r>
      <w:r w:rsidR="006B08A4" w:rsidRPr="004602F8">
        <w:t>кладки «КБК»</w:t>
      </w:r>
      <w:bookmarkEnd w:id="348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5DB6835B" w14:textId="77777777" w:rsidTr="00C50BF8">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2922A79"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C741E2E" w14:textId="77777777" w:rsidR="00CA3543" w:rsidRPr="004602F8" w:rsidRDefault="00CA3543" w:rsidP="00CA3543">
            <w:pPr>
              <w:pStyle w:val="ASFKTableHead"/>
            </w:pPr>
            <w:r w:rsidRPr="004602F8">
              <w:t>Описание поля</w:t>
            </w:r>
          </w:p>
        </w:tc>
      </w:tr>
      <w:tr w:rsidR="00CA3543" w:rsidRPr="004602F8" w14:paraId="3670B06C" w14:textId="77777777" w:rsidTr="00C50BF8">
        <w:tc>
          <w:tcPr>
            <w:tcW w:w="1344" w:type="pct"/>
            <w:shd w:val="clear" w:color="auto" w:fill="auto"/>
          </w:tcPr>
          <w:p w14:paraId="3DDA2030" w14:textId="77777777" w:rsidR="00CA3543" w:rsidRPr="004602F8" w:rsidRDefault="00CA3543" w:rsidP="00AC2F13">
            <w:pPr>
              <w:pStyle w:val="ASFKTablenorm"/>
              <w:ind w:left="57" w:right="57"/>
            </w:pPr>
            <w:r w:rsidRPr="004602F8">
              <w:t>Код БК</w:t>
            </w:r>
          </w:p>
        </w:tc>
        <w:tc>
          <w:tcPr>
            <w:tcW w:w="3656" w:type="pct"/>
            <w:shd w:val="clear" w:color="auto" w:fill="auto"/>
          </w:tcPr>
          <w:p w14:paraId="74119B04" w14:textId="77777777" w:rsidR="00CA3543" w:rsidRPr="004602F8" w:rsidRDefault="00CA3543" w:rsidP="00AC2F13">
            <w:pPr>
              <w:pStyle w:val="ASFKTablenorm"/>
              <w:ind w:left="57" w:right="57"/>
            </w:pPr>
            <w:r w:rsidRPr="004602F8">
              <w:t>Вручную.</w:t>
            </w:r>
          </w:p>
          <w:p w14:paraId="6274D087" w14:textId="77777777" w:rsidR="00CA3543" w:rsidRPr="004602F8" w:rsidRDefault="00CA3543" w:rsidP="00AC2F13">
            <w:pPr>
              <w:pStyle w:val="ASFKTablenorm"/>
              <w:ind w:left="57" w:right="57"/>
            </w:pPr>
            <w:r w:rsidRPr="004602F8">
              <w:t xml:space="preserve">Выбор из справочника </w:t>
            </w:r>
            <w:r w:rsidR="00BC7FFB" w:rsidRPr="004602F8">
              <w:t>«</w:t>
            </w:r>
            <w:r w:rsidRPr="004602F8">
              <w:t>КБК</w:t>
            </w:r>
            <w:r w:rsidR="00BC7FFB" w:rsidRPr="004602F8">
              <w:t>»</w:t>
            </w:r>
            <w:r w:rsidRPr="004602F8">
              <w:t xml:space="preserve"> (список ограничен кодами 10, 20, 31 и 32).</w:t>
            </w:r>
          </w:p>
        </w:tc>
      </w:tr>
      <w:tr w:rsidR="00CA3543" w:rsidRPr="004602F8" w14:paraId="7DDAE8D3" w14:textId="77777777" w:rsidTr="00C50BF8">
        <w:tc>
          <w:tcPr>
            <w:tcW w:w="1344" w:type="pct"/>
            <w:shd w:val="clear" w:color="auto" w:fill="auto"/>
          </w:tcPr>
          <w:p w14:paraId="1C2CEFDC" w14:textId="77777777" w:rsidR="00CA3543" w:rsidRPr="004602F8" w:rsidRDefault="00CA3543" w:rsidP="00AC2F13">
            <w:pPr>
              <w:pStyle w:val="ASFKTablenorm"/>
              <w:ind w:left="57" w:right="57"/>
            </w:pPr>
            <w:r w:rsidRPr="004602F8">
              <w:t>Тип КБК</w:t>
            </w:r>
          </w:p>
        </w:tc>
        <w:tc>
          <w:tcPr>
            <w:tcW w:w="3656" w:type="pct"/>
            <w:shd w:val="clear" w:color="auto" w:fill="auto"/>
          </w:tcPr>
          <w:p w14:paraId="02FA8F7C" w14:textId="77777777" w:rsidR="00CA3543" w:rsidRPr="004602F8" w:rsidRDefault="00CA3543" w:rsidP="00AC2F13">
            <w:pPr>
              <w:pStyle w:val="ASFKTablenorm"/>
              <w:ind w:left="57" w:right="57"/>
            </w:pPr>
            <w:r w:rsidRPr="004602F8">
              <w:t>Вручную.</w:t>
            </w:r>
          </w:p>
          <w:p w14:paraId="615F433D" w14:textId="77777777" w:rsidR="00CA3543" w:rsidRPr="004602F8" w:rsidRDefault="00CA3543" w:rsidP="00AC2F13">
            <w:pPr>
              <w:pStyle w:val="ASFKTablenorm"/>
              <w:ind w:left="57" w:right="57"/>
            </w:pPr>
            <w:r w:rsidRPr="004602F8">
              <w:t xml:space="preserve">Выбор из справочника </w:t>
            </w:r>
            <w:r w:rsidR="00BC7FFB" w:rsidRPr="004602F8">
              <w:t>«</w:t>
            </w:r>
            <w:r w:rsidRPr="004602F8">
              <w:t>Типы КБК</w:t>
            </w:r>
            <w:r w:rsidR="00BC7FFB" w:rsidRPr="004602F8">
              <w:t>»</w:t>
            </w:r>
            <w:r w:rsidRPr="004602F8">
              <w:t xml:space="preserve">. </w:t>
            </w:r>
          </w:p>
          <w:p w14:paraId="1EA36809" w14:textId="77777777" w:rsidR="00CA3543" w:rsidRPr="004602F8" w:rsidRDefault="00CA3543" w:rsidP="00AC2F13">
            <w:pPr>
              <w:pStyle w:val="ASFKTablenorm"/>
              <w:ind w:left="57" w:right="57"/>
            </w:pPr>
            <w:r w:rsidRPr="004602F8">
              <w:t xml:space="preserve">Поле доступно для редактирования/ввода только, если </w:t>
            </w:r>
            <w:r w:rsidR="00BC7FFB" w:rsidRPr="004602F8">
              <w:t>«</w:t>
            </w:r>
            <w:r w:rsidRPr="004602F8">
              <w:t>Тип КБК</w:t>
            </w:r>
            <w:r w:rsidR="00BC7FFB" w:rsidRPr="004602F8">
              <w:t>»</w:t>
            </w:r>
            <w:r w:rsidRPr="004602F8">
              <w:t xml:space="preserve"> = 10.</w:t>
            </w:r>
          </w:p>
        </w:tc>
      </w:tr>
      <w:tr w:rsidR="00CA3543" w:rsidRPr="004602F8" w14:paraId="02FF516B" w14:textId="77777777" w:rsidTr="00C50BF8">
        <w:tc>
          <w:tcPr>
            <w:tcW w:w="1344" w:type="pct"/>
            <w:shd w:val="clear" w:color="auto" w:fill="auto"/>
          </w:tcPr>
          <w:p w14:paraId="5222D266" w14:textId="77777777" w:rsidR="00CA3543" w:rsidRPr="004602F8" w:rsidRDefault="00CA3543" w:rsidP="00AC2F13">
            <w:pPr>
              <w:pStyle w:val="ASFKTablenorm"/>
              <w:ind w:left="57" w:right="57"/>
            </w:pPr>
            <w:r w:rsidRPr="004602F8">
              <w:t xml:space="preserve">Признак лимитирования </w:t>
            </w:r>
          </w:p>
        </w:tc>
        <w:tc>
          <w:tcPr>
            <w:tcW w:w="3656" w:type="pct"/>
            <w:shd w:val="clear" w:color="auto" w:fill="auto"/>
          </w:tcPr>
          <w:p w14:paraId="1CEE74B0" w14:textId="77777777" w:rsidR="00CA3543" w:rsidRPr="004602F8" w:rsidRDefault="00CA3543" w:rsidP="00AC2F13">
            <w:pPr>
              <w:pStyle w:val="ASFKTablenorm"/>
              <w:ind w:left="57" w:right="57"/>
            </w:pPr>
            <w:r w:rsidRPr="004602F8">
              <w:t>Вручную.</w:t>
            </w:r>
          </w:p>
        </w:tc>
      </w:tr>
      <w:tr w:rsidR="00CA3543" w:rsidRPr="004602F8" w14:paraId="53B297B9" w14:textId="77777777" w:rsidTr="00C50BF8">
        <w:tc>
          <w:tcPr>
            <w:tcW w:w="1344" w:type="pct"/>
            <w:shd w:val="clear" w:color="auto" w:fill="auto"/>
          </w:tcPr>
          <w:p w14:paraId="17E3224E" w14:textId="77777777" w:rsidR="00CA3543" w:rsidRPr="004602F8" w:rsidRDefault="00CA3543" w:rsidP="00AC2F13">
            <w:pPr>
              <w:pStyle w:val="ASFKTablenorm"/>
              <w:ind w:left="57" w:right="57"/>
            </w:pPr>
            <w:r w:rsidRPr="004602F8">
              <w:t>Краткое наименование</w:t>
            </w:r>
          </w:p>
        </w:tc>
        <w:tc>
          <w:tcPr>
            <w:tcW w:w="3656" w:type="pct"/>
            <w:shd w:val="clear" w:color="auto" w:fill="auto"/>
          </w:tcPr>
          <w:p w14:paraId="7FA7D929" w14:textId="77777777" w:rsidR="00CA3543" w:rsidRPr="004602F8" w:rsidRDefault="00CA3543" w:rsidP="00AC2F13">
            <w:pPr>
              <w:pStyle w:val="ASFKTablenorm"/>
              <w:ind w:left="57" w:right="57"/>
            </w:pPr>
            <w:r w:rsidRPr="004602F8">
              <w:t>Вручную.</w:t>
            </w:r>
          </w:p>
          <w:p w14:paraId="6542EE08" w14:textId="77777777" w:rsidR="00CA3543" w:rsidRPr="004602F8" w:rsidRDefault="00CA3543" w:rsidP="00AC2F13">
            <w:pPr>
              <w:pStyle w:val="ASFKTablenorm"/>
              <w:ind w:left="57" w:right="57"/>
            </w:pPr>
            <w:r w:rsidRPr="004602F8">
              <w:t xml:space="preserve">Автоматически по соответствию значению поля </w:t>
            </w:r>
            <w:r w:rsidR="00BC7FFB" w:rsidRPr="004602F8">
              <w:t>«</w:t>
            </w:r>
            <w:r w:rsidRPr="004602F8">
              <w:t>Код БК</w:t>
            </w:r>
            <w:r w:rsidR="00BC7FFB" w:rsidRPr="004602F8">
              <w:t>»</w:t>
            </w:r>
            <w:r w:rsidRPr="004602F8">
              <w:t xml:space="preserve"> с учётом введённого значения в поле </w:t>
            </w:r>
            <w:r w:rsidR="00BC7FFB" w:rsidRPr="004602F8">
              <w:t>«</w:t>
            </w:r>
            <w:r w:rsidRPr="004602F8">
              <w:t>Бюджет (наименование)</w:t>
            </w:r>
            <w:r w:rsidR="00BC7FFB" w:rsidRPr="004602F8">
              <w:t>»</w:t>
            </w:r>
            <w:r w:rsidRPr="004602F8">
              <w:t>.</w:t>
            </w:r>
          </w:p>
        </w:tc>
      </w:tr>
      <w:tr w:rsidR="00CA3543" w:rsidRPr="004602F8" w14:paraId="26F774F4" w14:textId="77777777" w:rsidTr="00C50BF8">
        <w:tc>
          <w:tcPr>
            <w:tcW w:w="1344" w:type="pct"/>
            <w:shd w:val="clear" w:color="auto" w:fill="auto"/>
          </w:tcPr>
          <w:p w14:paraId="057386DA" w14:textId="77777777" w:rsidR="00CA3543" w:rsidRPr="004602F8" w:rsidRDefault="00CA3543" w:rsidP="00AC2F13">
            <w:pPr>
              <w:pStyle w:val="ASFKTablenorm"/>
              <w:ind w:left="57" w:right="57"/>
            </w:pPr>
            <w:r w:rsidRPr="004602F8">
              <w:t>Полное наименование</w:t>
            </w:r>
          </w:p>
        </w:tc>
        <w:tc>
          <w:tcPr>
            <w:tcW w:w="3656" w:type="pct"/>
            <w:shd w:val="clear" w:color="auto" w:fill="auto"/>
          </w:tcPr>
          <w:p w14:paraId="3C09093A" w14:textId="77777777" w:rsidR="00CA3543" w:rsidRPr="004602F8" w:rsidRDefault="00CA3543" w:rsidP="00AC2F13">
            <w:pPr>
              <w:pStyle w:val="ASFKTablenorm"/>
              <w:ind w:left="57" w:right="57"/>
            </w:pPr>
            <w:r w:rsidRPr="004602F8">
              <w:t>Вручную.</w:t>
            </w:r>
          </w:p>
          <w:p w14:paraId="41B3BA1B" w14:textId="77777777" w:rsidR="00CA3543" w:rsidRPr="004602F8" w:rsidRDefault="00CA3543" w:rsidP="00AC2F13">
            <w:pPr>
              <w:pStyle w:val="ASFKTablenorm"/>
              <w:ind w:left="57" w:right="57"/>
            </w:pPr>
            <w:r w:rsidRPr="004602F8">
              <w:t xml:space="preserve">Автоматически по соответствию значению поля </w:t>
            </w:r>
            <w:r w:rsidR="00BC7FFB" w:rsidRPr="004602F8">
              <w:t>«</w:t>
            </w:r>
            <w:r w:rsidRPr="004602F8">
              <w:t>Код БК</w:t>
            </w:r>
            <w:r w:rsidR="00BC7FFB" w:rsidRPr="004602F8">
              <w:t>»</w:t>
            </w:r>
            <w:r w:rsidRPr="004602F8">
              <w:t xml:space="preserve"> с учётом введённого значения в поле </w:t>
            </w:r>
            <w:r w:rsidR="00BC7FFB" w:rsidRPr="004602F8">
              <w:t>«</w:t>
            </w:r>
            <w:r w:rsidRPr="004602F8">
              <w:t>Бюджет (наименование)</w:t>
            </w:r>
            <w:r w:rsidR="00BC7FFB" w:rsidRPr="004602F8">
              <w:t>»</w:t>
            </w:r>
            <w:r w:rsidRPr="004602F8">
              <w:t>.</w:t>
            </w:r>
          </w:p>
        </w:tc>
      </w:tr>
      <w:tr w:rsidR="00CA3543" w:rsidRPr="004602F8" w14:paraId="5D92FA9E" w14:textId="77777777" w:rsidTr="00C50BF8">
        <w:tc>
          <w:tcPr>
            <w:tcW w:w="1344" w:type="pct"/>
            <w:shd w:val="clear" w:color="auto" w:fill="auto"/>
          </w:tcPr>
          <w:p w14:paraId="7E4E71A1" w14:textId="77777777" w:rsidR="00CA3543" w:rsidRPr="004602F8" w:rsidRDefault="00CA3543" w:rsidP="00AC2F13">
            <w:pPr>
              <w:pStyle w:val="ASFKTablenorm"/>
              <w:ind w:left="57" w:right="57"/>
            </w:pPr>
            <w:r w:rsidRPr="004602F8">
              <w:t xml:space="preserve">Действует с </w:t>
            </w:r>
          </w:p>
        </w:tc>
        <w:tc>
          <w:tcPr>
            <w:tcW w:w="3656" w:type="pct"/>
            <w:shd w:val="clear" w:color="auto" w:fill="auto"/>
          </w:tcPr>
          <w:p w14:paraId="226A2826" w14:textId="77777777" w:rsidR="00CA3543" w:rsidRPr="004602F8" w:rsidRDefault="00CA3543" w:rsidP="00AC2F13">
            <w:pPr>
              <w:pStyle w:val="ASFKTablenorm"/>
              <w:ind w:left="57" w:right="57"/>
            </w:pPr>
            <w:r w:rsidRPr="004602F8">
              <w:t>Дата начала действия КБК.</w:t>
            </w:r>
          </w:p>
        </w:tc>
      </w:tr>
      <w:tr w:rsidR="00CA3543" w:rsidRPr="004602F8" w14:paraId="30D3E21A" w14:textId="77777777" w:rsidTr="00C50BF8">
        <w:tc>
          <w:tcPr>
            <w:tcW w:w="1344" w:type="pct"/>
            <w:shd w:val="clear" w:color="auto" w:fill="auto"/>
          </w:tcPr>
          <w:p w14:paraId="6AA55DCE" w14:textId="77777777" w:rsidR="00CA3543" w:rsidRPr="004602F8" w:rsidRDefault="00CA3543" w:rsidP="00AC2F13">
            <w:pPr>
              <w:pStyle w:val="ASFKTablenorm"/>
              <w:ind w:left="57" w:right="57"/>
            </w:pPr>
            <w:r w:rsidRPr="004602F8">
              <w:t>Действует по</w:t>
            </w:r>
          </w:p>
        </w:tc>
        <w:tc>
          <w:tcPr>
            <w:tcW w:w="3656" w:type="pct"/>
            <w:shd w:val="clear" w:color="auto" w:fill="auto"/>
          </w:tcPr>
          <w:p w14:paraId="650CA2F1" w14:textId="77777777" w:rsidR="00CA3543" w:rsidRPr="004602F8" w:rsidRDefault="00CA3543" w:rsidP="00AC2F13">
            <w:pPr>
              <w:pStyle w:val="ASFKTablenorm"/>
              <w:ind w:left="57" w:right="57"/>
            </w:pPr>
            <w:r w:rsidRPr="004602F8">
              <w:t>Дата окончания действия КБК.</w:t>
            </w:r>
          </w:p>
        </w:tc>
      </w:tr>
    </w:tbl>
    <w:p w14:paraId="4B95BE29" w14:textId="134607D4" w:rsidR="00CA3543" w:rsidRPr="004602F8" w:rsidRDefault="00105F2B" w:rsidP="00CA3543">
      <w:pPr>
        <w:pStyle w:val="ASFKNormal"/>
      </w:pPr>
      <w:r w:rsidRPr="004602F8">
        <w:t>В</w:t>
      </w:r>
      <w:r w:rsidR="00CA3543" w:rsidRPr="004602F8">
        <w:t xml:space="preserve">кладка </w:t>
      </w:r>
      <w:r w:rsidR="00BC7FFB" w:rsidRPr="004602F8">
        <w:t>«</w:t>
      </w:r>
      <w:r w:rsidR="00CA3543" w:rsidRPr="004602F8">
        <w:t>Цели субсидий/Субвенций</w:t>
      </w:r>
      <w:r w:rsidR="00BC7FFB" w:rsidRPr="004602F8">
        <w:t>»</w:t>
      </w:r>
      <w:r w:rsidR="00CA3543" w:rsidRPr="004602F8">
        <w:t xml:space="preserve"> (рис.</w:t>
      </w:r>
      <w:r w:rsidR="00755846" w:rsidRPr="004602F8">
        <w:t> </w:t>
      </w:r>
      <w:r w:rsidR="00CA3543" w:rsidRPr="004602F8">
        <w:fldChar w:fldCharType="begin"/>
      </w:r>
      <w:r w:rsidR="00CA3543" w:rsidRPr="004602F8">
        <w:instrText xml:space="preserve"> REF _Ref328562044 \h  \* MERGEFORMAT </w:instrText>
      </w:r>
      <w:r w:rsidR="00CA3543" w:rsidRPr="004602F8">
        <w:fldChar w:fldCharType="separate"/>
      </w:r>
      <w:r w:rsidR="0086114E">
        <w:t>584</w:t>
      </w:r>
      <w:r w:rsidR="00CA3543" w:rsidRPr="004602F8">
        <w:fldChar w:fldCharType="end"/>
      </w:r>
      <w:r w:rsidR="00CA3543" w:rsidRPr="004602F8">
        <w:t xml:space="preserve">) заполняется в том случае, если в поле </w:t>
      </w:r>
      <w:r w:rsidR="00BC7FFB" w:rsidRPr="004602F8">
        <w:t>«</w:t>
      </w:r>
      <w:r w:rsidR="00CA3543" w:rsidRPr="004602F8">
        <w:t>Тип классификации</w:t>
      </w:r>
      <w:r w:rsidR="00BC7FFB" w:rsidRPr="004602F8">
        <w:t>»</w:t>
      </w:r>
      <w:r w:rsidRPr="004602F8">
        <w:t>, на в</w:t>
      </w:r>
      <w:r w:rsidR="00CA3543" w:rsidRPr="004602F8">
        <w:t xml:space="preserve">кладке </w:t>
      </w:r>
      <w:r w:rsidR="00BC7FFB" w:rsidRPr="004602F8">
        <w:t>«</w:t>
      </w:r>
      <w:r w:rsidR="00CA3543" w:rsidRPr="004602F8">
        <w:t>Основные атрибуты</w:t>
      </w:r>
      <w:r w:rsidR="00BC7FFB" w:rsidRPr="004602F8">
        <w:t>»</w:t>
      </w:r>
      <w:r w:rsidR="00755846" w:rsidRPr="004602F8">
        <w:t xml:space="preserve"> (см. </w:t>
      </w:r>
      <w:r w:rsidR="00CA3543" w:rsidRPr="004602F8">
        <w:t>рис.</w:t>
      </w:r>
      <w:r w:rsidR="00755846" w:rsidRPr="004602F8">
        <w:t> </w:t>
      </w:r>
      <w:r w:rsidR="00CA3543" w:rsidRPr="004602F8">
        <w:fldChar w:fldCharType="begin"/>
      </w:r>
      <w:r w:rsidR="00CA3543" w:rsidRPr="004602F8">
        <w:instrText xml:space="preserve"> REF _Ref294019794 \h  \* MERGEFORMAT </w:instrText>
      </w:r>
      <w:r w:rsidR="00CA3543" w:rsidRPr="004602F8">
        <w:fldChar w:fldCharType="separate"/>
      </w:r>
      <w:r w:rsidR="0086114E">
        <w:t>577</w:t>
      </w:r>
      <w:r w:rsidR="00CA3543" w:rsidRPr="004602F8">
        <w:fldChar w:fldCharType="end"/>
      </w:r>
      <w:r w:rsidR="00CA3543" w:rsidRPr="004602F8">
        <w:t xml:space="preserve">), указано значение </w:t>
      </w:r>
      <w:r w:rsidR="00BC7FFB" w:rsidRPr="004602F8">
        <w:t>«</w:t>
      </w:r>
      <w:r w:rsidR="00CA3543" w:rsidRPr="004602F8">
        <w:t>Субсидии/Субвенции (KD)</w:t>
      </w:r>
      <w:r w:rsidR="00BC7FFB" w:rsidRPr="004602F8">
        <w:t>»</w:t>
      </w:r>
      <w:r w:rsidR="00CA3543" w:rsidRPr="004602F8">
        <w:t>.</w:t>
      </w:r>
    </w:p>
    <w:p w14:paraId="4AAD0602" w14:textId="27AC0A09" w:rsidR="00CA3543" w:rsidRPr="004602F8" w:rsidRDefault="004C00E2" w:rsidP="00CA3543">
      <w:pPr>
        <w:pStyle w:val="ASFKFigure"/>
      </w:pPr>
      <w:r w:rsidRPr="004602F8">
        <w:rPr>
          <w:noProof/>
        </w:rPr>
        <w:lastRenderedPageBreak/>
        <w:drawing>
          <wp:inline distT="0" distB="0" distL="0" distR="0" wp14:anchorId="0CDA124B" wp14:editId="332B8578">
            <wp:extent cx="6124575" cy="3295650"/>
            <wp:effectExtent l="0" t="0" r="9525" b="0"/>
            <wp:docPr id="736" name="Рисунок 7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0"/>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14:paraId="6ACC4FC5" w14:textId="6608AC4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87" w:name="_Ref328562044"/>
      <w:bookmarkStart w:id="3488" w:name="_Toc126767872"/>
      <w:r w:rsidR="0086114E">
        <w:rPr>
          <w:noProof/>
        </w:rPr>
        <w:t>584</w:t>
      </w:r>
      <w:bookmarkEnd w:id="3487"/>
      <w:r w:rsidRPr="004602F8">
        <w:rPr>
          <w:noProof/>
        </w:rPr>
        <w:fldChar w:fldCharType="end"/>
      </w:r>
      <w:r w:rsidR="00CA3543" w:rsidRPr="004602F8">
        <w:t xml:space="preserve">. ЭФ документа </w:t>
      </w:r>
      <w:r w:rsidR="00BC7FFB" w:rsidRPr="004602F8">
        <w:t>«</w:t>
      </w:r>
      <w:r w:rsidR="00CA3543" w:rsidRPr="004602F8">
        <w:t>Сведения о КБК</w:t>
      </w:r>
      <w:r w:rsidR="006B08A4" w:rsidRPr="004602F8">
        <w:t xml:space="preserve">», </w:t>
      </w:r>
      <w:r w:rsidR="00105F2B" w:rsidRPr="004602F8">
        <w:t xml:space="preserve">закладки «Документ (1)», вкладки </w:t>
      </w:r>
      <w:r w:rsidR="006B08A4" w:rsidRPr="004602F8">
        <w:t>«</w:t>
      </w:r>
      <w:r w:rsidR="00CA3543" w:rsidRPr="004602F8">
        <w:t>Цели субсидий/</w:t>
      </w:r>
      <w:r w:rsidR="003926E4" w:rsidRPr="004602F8">
        <w:t>Субвенций</w:t>
      </w:r>
      <w:r w:rsidR="00BC7FFB" w:rsidRPr="004602F8">
        <w:t>»</w:t>
      </w:r>
      <w:bookmarkEnd w:id="3488"/>
    </w:p>
    <w:p w14:paraId="3B1D18A0" w14:textId="65A84611" w:rsidR="00CA3543" w:rsidRPr="004602F8" w:rsidRDefault="00CA3543" w:rsidP="00CA3543">
      <w:pPr>
        <w:pStyle w:val="ASFKNormal"/>
      </w:pPr>
      <w:r w:rsidRPr="004602F8">
        <w:t>Для добав</w:t>
      </w:r>
      <w:r w:rsidR="00105F2B" w:rsidRPr="004602F8">
        <w:t>ления записи в табличную часть в</w:t>
      </w:r>
      <w:r w:rsidRPr="004602F8">
        <w:t xml:space="preserve">кладки </w:t>
      </w:r>
      <w:r w:rsidR="00BC7FFB" w:rsidRPr="004602F8">
        <w:t>«</w:t>
      </w:r>
      <w:r w:rsidRPr="004602F8">
        <w:t>Цели субсидий/Субвенций</w:t>
      </w:r>
      <w:r w:rsidR="00BC7FFB" w:rsidRPr="004602F8">
        <w:t>»</w:t>
      </w:r>
      <w:r w:rsidRPr="004602F8">
        <w:t xml:space="preserve"> следует нажать кнопку </w:t>
      </w:r>
      <w:r w:rsidR="004C00E2" w:rsidRPr="004602F8">
        <w:rPr>
          <w:noProof/>
        </w:rPr>
        <w:drawing>
          <wp:inline distT="0" distB="0" distL="0" distR="0" wp14:anchorId="7403E8C4" wp14:editId="2EE6B320">
            <wp:extent cx="180975" cy="180975"/>
            <wp:effectExtent l="0" t="0" r="9525" b="9525"/>
            <wp:docPr id="737" name="Рисунок 73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602F8">
        <w:t> </w:t>
      </w:r>
      <w:r w:rsidR="000F7539" w:rsidRPr="004602F8">
        <w:t>(Добавить новую строку)</w:t>
      </w:r>
      <w:r w:rsidRPr="004602F8">
        <w:t xml:space="preserve"> и заполнить поля открывшейся формы (рис. </w:t>
      </w:r>
      <w:r w:rsidRPr="004602F8">
        <w:fldChar w:fldCharType="begin"/>
      </w:r>
      <w:r w:rsidRPr="004602F8">
        <w:instrText xml:space="preserve"> REF _Ref398915043 \h  \* MERGEFORMAT </w:instrText>
      </w:r>
      <w:r w:rsidRPr="004602F8">
        <w:fldChar w:fldCharType="separate"/>
      </w:r>
      <w:r w:rsidR="0086114E">
        <w:t>585</w:t>
      </w:r>
      <w:r w:rsidRPr="004602F8">
        <w:fldChar w:fldCharType="end"/>
      </w:r>
      <w:r w:rsidRPr="004602F8">
        <w:t xml:space="preserve">). </w:t>
      </w:r>
    </w:p>
    <w:p w14:paraId="664686DE" w14:textId="7B2CBA47" w:rsidR="00CA3543" w:rsidRPr="004602F8" w:rsidRDefault="004C00E2" w:rsidP="00CA3543">
      <w:pPr>
        <w:pStyle w:val="ASFKFigure"/>
      </w:pPr>
      <w:r w:rsidRPr="004602F8">
        <w:rPr>
          <w:noProof/>
        </w:rPr>
        <w:drawing>
          <wp:inline distT="0" distB="0" distL="0" distR="0" wp14:anchorId="2D3A64B1" wp14:editId="1AA9B260">
            <wp:extent cx="6124575" cy="3562350"/>
            <wp:effectExtent l="0" t="0" r="9525" b="0"/>
            <wp:docPr id="738" name="Рисунок 7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0"/>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14:paraId="3AB0DD32" w14:textId="24871E93"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489" w:name="_Ref398915043"/>
      <w:bookmarkStart w:id="3490" w:name="_Toc126767873"/>
      <w:r w:rsidR="0086114E">
        <w:rPr>
          <w:noProof/>
        </w:rPr>
        <w:t>585</w:t>
      </w:r>
      <w:bookmarkEnd w:id="3489"/>
      <w:r w:rsidRPr="004602F8">
        <w:rPr>
          <w:noProof/>
        </w:rPr>
        <w:fldChar w:fldCharType="end"/>
      </w:r>
      <w:r w:rsidR="00CA3543" w:rsidRPr="004602F8">
        <w:t xml:space="preserve">. </w:t>
      </w:r>
      <w:r w:rsidR="006B08A4" w:rsidRPr="004602F8">
        <w:t>Форма «Добавление записи»</w:t>
      </w:r>
      <w:r w:rsidR="00105F2B" w:rsidRPr="004602F8">
        <w:t xml:space="preserve"> в</w:t>
      </w:r>
      <w:r w:rsidR="006B08A4" w:rsidRPr="004602F8">
        <w:t>кладки «Цели субсидий/Субвенций</w:t>
      </w:r>
      <w:r w:rsidR="00113583" w:rsidRPr="004602F8">
        <w:t>»</w:t>
      </w:r>
      <w:bookmarkEnd w:id="3490"/>
    </w:p>
    <w:p w14:paraId="2E22AC3E" w14:textId="7140AD8F" w:rsidR="00CA3543" w:rsidRPr="004602F8" w:rsidRDefault="006B08A4" w:rsidP="00CA3543">
      <w:pPr>
        <w:pStyle w:val="ASFKNormal"/>
      </w:pPr>
      <w:r w:rsidRPr="004602F8">
        <w:t>Перечень полей формы «Добавление записи»</w:t>
      </w:r>
      <w:r w:rsidR="00105F2B" w:rsidRPr="004602F8">
        <w:t xml:space="preserve"> в</w:t>
      </w:r>
      <w:r w:rsidRPr="004602F8">
        <w:t>кладки «Цели субсидий/Субвенций» приведен в таблице</w:t>
      </w:r>
      <w:r w:rsidR="00755846" w:rsidRPr="004602F8">
        <w:t> </w:t>
      </w:r>
      <w:r w:rsidR="00CA3543" w:rsidRPr="004602F8">
        <w:fldChar w:fldCharType="begin"/>
      </w:r>
      <w:r w:rsidR="00CA3543" w:rsidRPr="004602F8">
        <w:instrText xml:space="preserve"> REF _Ref328563901 \h  \* MERGEFORMAT </w:instrText>
      </w:r>
      <w:r w:rsidR="00CA3543" w:rsidRPr="004602F8">
        <w:fldChar w:fldCharType="separate"/>
      </w:r>
      <w:r w:rsidR="0086114E">
        <w:t>364</w:t>
      </w:r>
      <w:r w:rsidR="00CA3543" w:rsidRPr="004602F8">
        <w:fldChar w:fldCharType="end"/>
      </w:r>
      <w:r w:rsidR="00CA3543" w:rsidRPr="004602F8">
        <w:t>.</w:t>
      </w:r>
    </w:p>
    <w:p w14:paraId="0336A1A4" w14:textId="7E495D5F"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491" w:name="_Ref328563901"/>
      <w:bookmarkStart w:id="3492" w:name="_Toc126767256"/>
      <w:r w:rsidR="0086114E">
        <w:rPr>
          <w:noProof/>
        </w:rPr>
        <w:t>364</w:t>
      </w:r>
      <w:bookmarkEnd w:id="3491"/>
      <w:r w:rsidRPr="004602F8">
        <w:rPr>
          <w:noProof/>
        </w:rPr>
        <w:fldChar w:fldCharType="end"/>
      </w:r>
      <w:r w:rsidR="00CA3543" w:rsidRPr="004602F8">
        <w:t xml:space="preserve">. </w:t>
      </w:r>
      <w:r w:rsidR="006B08A4" w:rsidRPr="004602F8">
        <w:t>Описание полей формы «Добавление записи»</w:t>
      </w:r>
      <w:r w:rsidR="00105F2B" w:rsidRPr="004602F8">
        <w:t xml:space="preserve"> в</w:t>
      </w:r>
      <w:r w:rsidR="006B08A4" w:rsidRPr="004602F8">
        <w:t>кладки «Цели субсидий/Субвенций»</w:t>
      </w:r>
      <w:bookmarkEnd w:id="349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CA3543" w:rsidRPr="004602F8" w14:paraId="543F6FDE" w14:textId="77777777" w:rsidTr="00C50BF8">
        <w:trPr>
          <w:trHeight w:val="313"/>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1E3BF42" w14:textId="77777777" w:rsidR="00CA3543" w:rsidRPr="004602F8" w:rsidRDefault="00CA3543" w:rsidP="00CA3543">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92D2709" w14:textId="77777777" w:rsidR="00CA3543" w:rsidRPr="004602F8" w:rsidRDefault="00CA3543" w:rsidP="00CA3543">
            <w:pPr>
              <w:pStyle w:val="ASFKTableHead"/>
            </w:pPr>
            <w:r w:rsidRPr="004602F8">
              <w:t>Описание поля</w:t>
            </w:r>
          </w:p>
        </w:tc>
      </w:tr>
      <w:tr w:rsidR="00CA3543" w:rsidRPr="004602F8" w14:paraId="7B54CA02" w14:textId="77777777" w:rsidTr="00C50BF8">
        <w:tc>
          <w:tcPr>
            <w:tcW w:w="1344" w:type="pct"/>
            <w:shd w:val="clear" w:color="auto" w:fill="auto"/>
          </w:tcPr>
          <w:p w14:paraId="20B36B32" w14:textId="77777777" w:rsidR="00CA3543" w:rsidRPr="004602F8" w:rsidRDefault="00CA3543" w:rsidP="00AC2F13">
            <w:pPr>
              <w:pStyle w:val="ASFKTablenorm"/>
              <w:ind w:left="57" w:right="57"/>
            </w:pPr>
            <w:r w:rsidRPr="004602F8">
              <w:t>Код БК</w:t>
            </w:r>
          </w:p>
        </w:tc>
        <w:tc>
          <w:tcPr>
            <w:tcW w:w="3656" w:type="pct"/>
            <w:shd w:val="clear" w:color="auto" w:fill="auto"/>
          </w:tcPr>
          <w:p w14:paraId="1E2424F3" w14:textId="77777777" w:rsidR="00CA3543" w:rsidRPr="004602F8" w:rsidRDefault="00CA3543" w:rsidP="00AC2F13">
            <w:pPr>
              <w:pStyle w:val="ASFKTablenorm"/>
              <w:ind w:left="57" w:right="57"/>
            </w:pPr>
            <w:r w:rsidRPr="004602F8">
              <w:t xml:space="preserve">Вручную. </w:t>
            </w:r>
          </w:p>
          <w:p w14:paraId="6BAA3233" w14:textId="77777777" w:rsidR="00CA3543" w:rsidRPr="004602F8" w:rsidRDefault="00CA3543" w:rsidP="00AC2F13">
            <w:pPr>
              <w:pStyle w:val="ASFKTablenorm"/>
              <w:ind w:left="57" w:right="57"/>
            </w:pPr>
            <w:r w:rsidRPr="004602F8">
              <w:t xml:space="preserve">Выбор из справочника </w:t>
            </w:r>
            <w:r w:rsidR="00BC7FFB" w:rsidRPr="004602F8">
              <w:t>«</w:t>
            </w:r>
            <w:r w:rsidRPr="004602F8">
              <w:t>Цели субсидий/субвенций</w:t>
            </w:r>
            <w:r w:rsidR="00BC7FFB" w:rsidRPr="004602F8">
              <w:t>»</w:t>
            </w:r>
            <w:r w:rsidRPr="004602F8">
              <w:t>.</w:t>
            </w:r>
          </w:p>
        </w:tc>
      </w:tr>
      <w:tr w:rsidR="00CA3543" w:rsidRPr="004602F8" w14:paraId="79529BE1" w14:textId="77777777" w:rsidTr="00C50BF8">
        <w:tc>
          <w:tcPr>
            <w:tcW w:w="1344" w:type="pct"/>
            <w:shd w:val="clear" w:color="auto" w:fill="auto"/>
          </w:tcPr>
          <w:p w14:paraId="7ED695C0" w14:textId="77777777" w:rsidR="00CA3543" w:rsidRPr="004602F8" w:rsidRDefault="00CA3543" w:rsidP="00AC2F13">
            <w:pPr>
              <w:pStyle w:val="ASFKTablenorm"/>
              <w:ind w:left="57" w:right="57"/>
            </w:pPr>
            <w:r w:rsidRPr="004602F8">
              <w:t>КБК доходы</w:t>
            </w:r>
          </w:p>
        </w:tc>
        <w:tc>
          <w:tcPr>
            <w:tcW w:w="3656" w:type="pct"/>
            <w:shd w:val="clear" w:color="auto" w:fill="auto"/>
          </w:tcPr>
          <w:p w14:paraId="093BDDAA" w14:textId="77777777" w:rsidR="00CA3543" w:rsidRPr="004602F8" w:rsidRDefault="00CA3543" w:rsidP="00AC2F13">
            <w:pPr>
              <w:pStyle w:val="ASFKTablenorm"/>
              <w:ind w:left="57" w:right="57"/>
            </w:pPr>
            <w:r w:rsidRPr="004602F8">
              <w:t>Вручную.</w:t>
            </w:r>
          </w:p>
          <w:p w14:paraId="58B3806C" w14:textId="77777777" w:rsidR="00CA3543" w:rsidRPr="004602F8" w:rsidRDefault="00CA3543" w:rsidP="00AC2F13">
            <w:pPr>
              <w:pStyle w:val="ASFKTablenorm"/>
              <w:ind w:left="57" w:right="57"/>
            </w:pPr>
            <w:r w:rsidRPr="004602F8">
              <w:t xml:space="preserve">Выбор из справочника </w:t>
            </w:r>
            <w:r w:rsidR="00BC7FFB" w:rsidRPr="004602F8">
              <w:t>«</w:t>
            </w:r>
            <w:r w:rsidRPr="004602F8">
              <w:t>КБК доходы</w:t>
            </w:r>
            <w:r w:rsidR="00BC7FFB" w:rsidRPr="004602F8">
              <w:t>»</w:t>
            </w:r>
            <w:r w:rsidRPr="004602F8">
              <w:t>.</w:t>
            </w:r>
          </w:p>
        </w:tc>
      </w:tr>
      <w:tr w:rsidR="00CA3543" w:rsidRPr="004602F8" w14:paraId="43B94F97" w14:textId="77777777" w:rsidTr="00C50BF8">
        <w:tc>
          <w:tcPr>
            <w:tcW w:w="1344" w:type="pct"/>
            <w:shd w:val="clear" w:color="auto" w:fill="auto"/>
          </w:tcPr>
          <w:p w14:paraId="7132EF1C" w14:textId="77777777" w:rsidR="00CA3543" w:rsidRPr="004602F8" w:rsidRDefault="00CA3543" w:rsidP="00AC2F13">
            <w:pPr>
              <w:pStyle w:val="ASFKTablenorm"/>
              <w:ind w:left="57" w:right="57"/>
            </w:pPr>
            <w:r w:rsidRPr="004602F8">
              <w:t>КБК расходы</w:t>
            </w:r>
          </w:p>
        </w:tc>
        <w:tc>
          <w:tcPr>
            <w:tcW w:w="3656" w:type="pct"/>
            <w:shd w:val="clear" w:color="auto" w:fill="auto"/>
          </w:tcPr>
          <w:p w14:paraId="4A0C066C" w14:textId="77777777" w:rsidR="00CA3543" w:rsidRPr="004602F8" w:rsidRDefault="00CA3543" w:rsidP="00AC2F13">
            <w:pPr>
              <w:pStyle w:val="ASFKTablenorm"/>
              <w:ind w:left="57" w:right="57"/>
            </w:pPr>
            <w:r w:rsidRPr="004602F8">
              <w:t>Вручную.</w:t>
            </w:r>
          </w:p>
          <w:p w14:paraId="4A5F43D0" w14:textId="77777777" w:rsidR="00CA3543" w:rsidRPr="004602F8" w:rsidRDefault="00CA3543" w:rsidP="00AC2F13">
            <w:pPr>
              <w:pStyle w:val="ASFKTablenorm"/>
              <w:ind w:left="57" w:right="57"/>
            </w:pPr>
            <w:r w:rsidRPr="004602F8">
              <w:t xml:space="preserve">Выбор из справочника </w:t>
            </w:r>
            <w:r w:rsidR="00BC7FFB" w:rsidRPr="004602F8">
              <w:t>«</w:t>
            </w:r>
            <w:r w:rsidRPr="004602F8">
              <w:t>КБК расходы</w:t>
            </w:r>
            <w:r w:rsidR="00BC7FFB" w:rsidRPr="004602F8">
              <w:t>»</w:t>
            </w:r>
            <w:r w:rsidRPr="004602F8">
              <w:t>.</w:t>
            </w:r>
          </w:p>
        </w:tc>
      </w:tr>
      <w:tr w:rsidR="00CA3543" w:rsidRPr="004602F8" w14:paraId="79C653B0" w14:textId="77777777" w:rsidTr="00C50BF8">
        <w:tc>
          <w:tcPr>
            <w:tcW w:w="1344" w:type="pct"/>
            <w:shd w:val="clear" w:color="auto" w:fill="auto"/>
          </w:tcPr>
          <w:p w14:paraId="372F2335" w14:textId="77777777" w:rsidR="00CA3543" w:rsidRPr="004602F8" w:rsidRDefault="00CA3543" w:rsidP="00AC2F13">
            <w:pPr>
              <w:pStyle w:val="ASFKTablenorm"/>
              <w:ind w:left="57" w:right="57"/>
            </w:pPr>
            <w:r w:rsidRPr="004602F8">
              <w:t>Краткое наименование</w:t>
            </w:r>
          </w:p>
        </w:tc>
        <w:tc>
          <w:tcPr>
            <w:tcW w:w="3656" w:type="pct"/>
            <w:shd w:val="clear" w:color="auto" w:fill="auto"/>
          </w:tcPr>
          <w:p w14:paraId="26666972" w14:textId="77777777" w:rsidR="00CA3543" w:rsidRPr="004602F8" w:rsidRDefault="00CA3543" w:rsidP="00AC2F13">
            <w:pPr>
              <w:pStyle w:val="ASFKTablenorm"/>
              <w:ind w:left="57" w:right="57"/>
            </w:pPr>
            <w:r w:rsidRPr="004602F8">
              <w:t>Вручную.</w:t>
            </w:r>
          </w:p>
          <w:p w14:paraId="41E7EEF0" w14:textId="77777777" w:rsidR="00CA3543" w:rsidRPr="004602F8" w:rsidRDefault="00CA3543" w:rsidP="00AC2F13">
            <w:pPr>
              <w:pStyle w:val="ASFKTablenorm"/>
              <w:ind w:left="57" w:right="57"/>
            </w:pPr>
            <w:r w:rsidRPr="004602F8">
              <w:t xml:space="preserve">Автоматически по соответствию значению поля </w:t>
            </w:r>
            <w:r w:rsidR="00BC7FFB" w:rsidRPr="004602F8">
              <w:t>«</w:t>
            </w:r>
            <w:r w:rsidRPr="004602F8">
              <w:t>Код БК</w:t>
            </w:r>
            <w:r w:rsidR="00BC7FFB" w:rsidRPr="004602F8">
              <w:t>»</w:t>
            </w:r>
            <w:r w:rsidRPr="004602F8">
              <w:t xml:space="preserve"> с учётом введённого значения в поле </w:t>
            </w:r>
            <w:r w:rsidR="00BC7FFB" w:rsidRPr="004602F8">
              <w:t>«</w:t>
            </w:r>
            <w:r w:rsidRPr="004602F8">
              <w:t>Бюджет (наименование)</w:t>
            </w:r>
            <w:r w:rsidR="00BC7FFB" w:rsidRPr="004602F8">
              <w:t>»</w:t>
            </w:r>
            <w:r w:rsidRPr="004602F8">
              <w:t>.</w:t>
            </w:r>
          </w:p>
        </w:tc>
      </w:tr>
      <w:tr w:rsidR="00CA3543" w:rsidRPr="004602F8" w14:paraId="2C9CB3AA" w14:textId="77777777" w:rsidTr="00C50BF8">
        <w:tc>
          <w:tcPr>
            <w:tcW w:w="1344" w:type="pct"/>
            <w:shd w:val="clear" w:color="auto" w:fill="auto"/>
          </w:tcPr>
          <w:p w14:paraId="4885735C" w14:textId="77777777" w:rsidR="00CA3543" w:rsidRPr="004602F8" w:rsidRDefault="00CA3543" w:rsidP="00AC2F13">
            <w:pPr>
              <w:pStyle w:val="ASFKTablenorm"/>
              <w:ind w:left="57" w:right="57"/>
            </w:pPr>
            <w:r w:rsidRPr="004602F8">
              <w:t>Полное наименование</w:t>
            </w:r>
          </w:p>
        </w:tc>
        <w:tc>
          <w:tcPr>
            <w:tcW w:w="3656" w:type="pct"/>
            <w:shd w:val="clear" w:color="auto" w:fill="auto"/>
          </w:tcPr>
          <w:p w14:paraId="42A763F8" w14:textId="77777777" w:rsidR="00CA3543" w:rsidRPr="004602F8" w:rsidRDefault="00CA3543" w:rsidP="00AC2F13">
            <w:pPr>
              <w:pStyle w:val="ASFKTablenorm"/>
              <w:ind w:left="57" w:right="57"/>
            </w:pPr>
            <w:r w:rsidRPr="004602F8">
              <w:t>Вручную.</w:t>
            </w:r>
          </w:p>
          <w:p w14:paraId="2AB2E8E0" w14:textId="77777777" w:rsidR="00CA3543" w:rsidRPr="004602F8" w:rsidRDefault="00CA3543" w:rsidP="00AC2F13">
            <w:pPr>
              <w:pStyle w:val="ASFKTablenorm"/>
              <w:ind w:left="57" w:right="57"/>
            </w:pPr>
            <w:r w:rsidRPr="004602F8">
              <w:t xml:space="preserve">Автоматически по соответствию значению поля </w:t>
            </w:r>
            <w:r w:rsidR="00BC7FFB" w:rsidRPr="004602F8">
              <w:t>«</w:t>
            </w:r>
            <w:r w:rsidRPr="004602F8">
              <w:t>Код БК</w:t>
            </w:r>
            <w:r w:rsidR="00BC7FFB" w:rsidRPr="004602F8">
              <w:t>»</w:t>
            </w:r>
            <w:r w:rsidRPr="004602F8">
              <w:t xml:space="preserve"> с учётом введённого значения в поле </w:t>
            </w:r>
            <w:r w:rsidR="00BC7FFB" w:rsidRPr="004602F8">
              <w:t>«</w:t>
            </w:r>
            <w:r w:rsidRPr="004602F8">
              <w:t>Бюджет (наименование)</w:t>
            </w:r>
            <w:r w:rsidR="00BC7FFB" w:rsidRPr="004602F8">
              <w:t>»</w:t>
            </w:r>
            <w:r w:rsidRPr="004602F8">
              <w:t>.</w:t>
            </w:r>
          </w:p>
        </w:tc>
      </w:tr>
      <w:tr w:rsidR="00CA3543" w:rsidRPr="004602F8" w14:paraId="7F5E94E3" w14:textId="77777777" w:rsidTr="00C50BF8">
        <w:tc>
          <w:tcPr>
            <w:tcW w:w="1344" w:type="pct"/>
            <w:shd w:val="clear" w:color="auto" w:fill="auto"/>
          </w:tcPr>
          <w:p w14:paraId="12A555E1" w14:textId="77777777" w:rsidR="00CA3543" w:rsidRPr="004602F8" w:rsidRDefault="00CA3543" w:rsidP="00AC2F13">
            <w:pPr>
              <w:pStyle w:val="ASFKTablenorm"/>
              <w:ind w:left="57" w:right="57"/>
            </w:pPr>
            <w:r w:rsidRPr="004602F8">
              <w:t xml:space="preserve">Действует с </w:t>
            </w:r>
          </w:p>
        </w:tc>
        <w:tc>
          <w:tcPr>
            <w:tcW w:w="3656" w:type="pct"/>
            <w:shd w:val="clear" w:color="auto" w:fill="auto"/>
          </w:tcPr>
          <w:p w14:paraId="6BDC5966" w14:textId="77777777" w:rsidR="00CA3543" w:rsidRPr="004602F8" w:rsidRDefault="00CA3543" w:rsidP="00AC2F13">
            <w:pPr>
              <w:pStyle w:val="ASFKTablenorm"/>
              <w:ind w:left="57" w:right="57"/>
            </w:pPr>
            <w:r w:rsidRPr="004602F8">
              <w:t>Дата начала действия КБК.</w:t>
            </w:r>
          </w:p>
        </w:tc>
      </w:tr>
      <w:tr w:rsidR="00CA3543" w:rsidRPr="004602F8" w14:paraId="075C6D33" w14:textId="77777777" w:rsidTr="00C50BF8">
        <w:tc>
          <w:tcPr>
            <w:tcW w:w="1344" w:type="pct"/>
            <w:shd w:val="clear" w:color="auto" w:fill="auto"/>
          </w:tcPr>
          <w:p w14:paraId="6A82CBF6" w14:textId="77777777" w:rsidR="00CA3543" w:rsidRPr="004602F8" w:rsidRDefault="00CA3543" w:rsidP="00AC2F13">
            <w:pPr>
              <w:pStyle w:val="ASFKTablenorm"/>
              <w:ind w:left="57" w:right="57"/>
            </w:pPr>
            <w:r w:rsidRPr="004602F8">
              <w:t>Действует по</w:t>
            </w:r>
          </w:p>
        </w:tc>
        <w:tc>
          <w:tcPr>
            <w:tcW w:w="3656" w:type="pct"/>
            <w:shd w:val="clear" w:color="auto" w:fill="auto"/>
          </w:tcPr>
          <w:p w14:paraId="36D7942E" w14:textId="77777777" w:rsidR="00CA3543" w:rsidRPr="004602F8" w:rsidRDefault="00CA3543" w:rsidP="00AC2F13">
            <w:pPr>
              <w:pStyle w:val="ASFKTablenorm"/>
              <w:ind w:left="57" w:right="57"/>
            </w:pPr>
            <w:r w:rsidRPr="004602F8">
              <w:t>Дата окончания действия КБК.</w:t>
            </w:r>
          </w:p>
        </w:tc>
      </w:tr>
      <w:tr w:rsidR="00CA3543" w:rsidRPr="004602F8" w14:paraId="4BDCE2E3" w14:textId="77777777" w:rsidTr="00C50BF8">
        <w:tc>
          <w:tcPr>
            <w:tcW w:w="1344" w:type="pct"/>
            <w:shd w:val="clear" w:color="auto" w:fill="auto"/>
          </w:tcPr>
          <w:p w14:paraId="7FD5F1C0" w14:textId="77777777" w:rsidR="00CA3543" w:rsidRPr="004602F8" w:rsidRDefault="00CA3543" w:rsidP="00AC2F13">
            <w:pPr>
              <w:pStyle w:val="ASFKTablenorm"/>
              <w:ind w:left="57" w:right="57"/>
            </w:pPr>
            <w:r w:rsidRPr="004602F8">
              <w:t xml:space="preserve">Признак отнесения к доп. </w:t>
            </w:r>
            <w:r w:rsidR="005B5A68" w:rsidRPr="004602F8">
              <w:t>к</w:t>
            </w:r>
            <w:r w:rsidRPr="004602F8">
              <w:t>лассификации</w:t>
            </w:r>
          </w:p>
        </w:tc>
        <w:tc>
          <w:tcPr>
            <w:tcW w:w="3656" w:type="pct"/>
            <w:shd w:val="clear" w:color="auto" w:fill="auto"/>
          </w:tcPr>
          <w:p w14:paraId="4DA843BE" w14:textId="77777777" w:rsidR="00CA3543" w:rsidRPr="004602F8" w:rsidRDefault="00CA3543" w:rsidP="00AC2F13">
            <w:pPr>
              <w:pStyle w:val="ASFKTablenorm"/>
              <w:ind w:left="57" w:right="57"/>
            </w:pPr>
            <w:r w:rsidRPr="004602F8">
              <w:t>Признак отнесения к дополнительной классификации.</w:t>
            </w:r>
          </w:p>
          <w:p w14:paraId="4B3BA691" w14:textId="77777777" w:rsidR="00CA3543" w:rsidRPr="004602F8" w:rsidRDefault="00CA3543" w:rsidP="00AC2F13">
            <w:pPr>
              <w:pStyle w:val="ASFKTablenorm"/>
              <w:ind w:left="57" w:right="57"/>
            </w:pPr>
            <w:r w:rsidRPr="004602F8">
              <w:t>На АРМ ОФК: выбор из списка.</w:t>
            </w:r>
          </w:p>
          <w:p w14:paraId="4A71DAA6" w14:textId="77777777" w:rsidR="00CA3543" w:rsidRPr="004602F8" w:rsidRDefault="00CA3543" w:rsidP="00AC2F13">
            <w:pPr>
              <w:pStyle w:val="ASFKTablenorm"/>
              <w:ind w:left="57" w:right="57"/>
            </w:pPr>
            <w:r w:rsidRPr="004602F8">
              <w:t>Возможные значения:</w:t>
            </w:r>
          </w:p>
          <w:p w14:paraId="0CDDE135" w14:textId="77777777" w:rsidR="00CA3543" w:rsidRPr="004602F8" w:rsidRDefault="00CA3543" w:rsidP="00CA3543">
            <w:pPr>
              <w:pStyle w:val="ASFKTableListMark"/>
            </w:pPr>
            <w:r w:rsidRPr="004602F8">
              <w:t>субсидия/субвенция;</w:t>
            </w:r>
          </w:p>
          <w:p w14:paraId="37156BFF" w14:textId="77777777" w:rsidR="00CA3543" w:rsidRPr="004602F8" w:rsidRDefault="00CA3543" w:rsidP="00CA3543">
            <w:pPr>
              <w:pStyle w:val="ASFKTableListMark"/>
            </w:pPr>
            <w:r w:rsidRPr="004602F8">
              <w:t>дополнительная классификация, детализирующая КБК субъекта/муниципального образования.</w:t>
            </w:r>
          </w:p>
        </w:tc>
      </w:tr>
      <w:tr w:rsidR="00CA3543" w:rsidRPr="004602F8" w14:paraId="4C4DD4B4" w14:textId="77777777" w:rsidTr="00C50BF8">
        <w:tc>
          <w:tcPr>
            <w:tcW w:w="1344" w:type="pct"/>
            <w:shd w:val="clear" w:color="auto" w:fill="auto"/>
          </w:tcPr>
          <w:p w14:paraId="73F902B7" w14:textId="77777777" w:rsidR="00CA3543" w:rsidRPr="004602F8" w:rsidRDefault="00CA3543" w:rsidP="00AC2F13">
            <w:pPr>
              <w:pStyle w:val="ASFKTablenorm"/>
              <w:ind w:left="57" w:right="57"/>
            </w:pPr>
            <w:r w:rsidRPr="004602F8">
              <w:t>Признак отсутствия контроля</w:t>
            </w:r>
          </w:p>
        </w:tc>
        <w:tc>
          <w:tcPr>
            <w:tcW w:w="3656" w:type="pct"/>
            <w:shd w:val="clear" w:color="auto" w:fill="auto"/>
          </w:tcPr>
          <w:p w14:paraId="32EA2808" w14:textId="77777777" w:rsidR="00CA3543" w:rsidRPr="004602F8" w:rsidRDefault="00CA3543" w:rsidP="00AC2F13">
            <w:pPr>
              <w:pStyle w:val="ASFKTablenorm"/>
              <w:ind w:left="57" w:right="57"/>
            </w:pPr>
            <w:r w:rsidRPr="004602F8">
              <w:t>Признак контролируемости.</w:t>
            </w:r>
          </w:p>
          <w:p w14:paraId="5C0E96FE" w14:textId="77777777" w:rsidR="00CA3543" w:rsidRPr="004602F8" w:rsidRDefault="00CA3543" w:rsidP="00AC2F13">
            <w:pPr>
              <w:pStyle w:val="ASFKTablenorm"/>
              <w:ind w:left="57" w:right="57"/>
            </w:pPr>
            <w:r w:rsidRPr="004602F8">
              <w:t xml:space="preserve">На АРМ ОФК: выбор из списка. </w:t>
            </w:r>
          </w:p>
          <w:p w14:paraId="36C3712E" w14:textId="77777777" w:rsidR="00CA3543" w:rsidRPr="004602F8" w:rsidRDefault="00CA3543" w:rsidP="00AC2F13">
            <w:pPr>
              <w:pStyle w:val="ASFKTablenorm"/>
              <w:ind w:left="57" w:right="57"/>
            </w:pPr>
            <w:r w:rsidRPr="004602F8">
              <w:t>Возможные значения:</w:t>
            </w:r>
          </w:p>
          <w:p w14:paraId="02D9C290" w14:textId="77777777" w:rsidR="00CA3543" w:rsidRPr="004602F8" w:rsidRDefault="00CA3543" w:rsidP="00CA3543">
            <w:pPr>
              <w:pStyle w:val="ASFKTableListMark"/>
            </w:pPr>
            <w:r w:rsidRPr="004602F8">
              <w:t>наличие контроля;</w:t>
            </w:r>
          </w:p>
          <w:p w14:paraId="7709C169" w14:textId="77777777" w:rsidR="00CA3543" w:rsidRPr="004602F8" w:rsidRDefault="00CA3543" w:rsidP="00CA3543">
            <w:pPr>
              <w:pStyle w:val="ASFKTableListMark"/>
            </w:pPr>
            <w:r w:rsidRPr="004602F8">
              <w:t>отсутствие контроля.</w:t>
            </w:r>
          </w:p>
        </w:tc>
      </w:tr>
      <w:tr w:rsidR="00C347B1" w:rsidRPr="004602F8" w14:paraId="7F485717" w14:textId="77777777" w:rsidTr="00C50BF8">
        <w:tc>
          <w:tcPr>
            <w:tcW w:w="1344" w:type="pct"/>
            <w:shd w:val="clear" w:color="auto" w:fill="auto"/>
          </w:tcPr>
          <w:p w14:paraId="60E5DC06" w14:textId="77777777" w:rsidR="00C347B1" w:rsidRPr="004602F8" w:rsidRDefault="00C347B1" w:rsidP="00AC2F13">
            <w:pPr>
              <w:pStyle w:val="ASFKTablenorm"/>
              <w:ind w:left="57" w:right="57"/>
            </w:pPr>
            <w:r w:rsidRPr="004602F8">
              <w:t>Признак отнесения к субсидии</w:t>
            </w:r>
          </w:p>
        </w:tc>
        <w:tc>
          <w:tcPr>
            <w:tcW w:w="3656" w:type="pct"/>
            <w:shd w:val="clear" w:color="auto" w:fill="auto"/>
          </w:tcPr>
          <w:p w14:paraId="6D36BBD3" w14:textId="77777777" w:rsidR="00C347B1" w:rsidRPr="004602F8" w:rsidRDefault="00C347B1" w:rsidP="00AC2F13">
            <w:pPr>
              <w:pStyle w:val="ASFKTablenorm"/>
              <w:ind w:left="57" w:right="57"/>
            </w:pPr>
            <w:r w:rsidRPr="004602F8">
              <w:t>Заполняется при отнесении КЦ к субсидии.</w:t>
            </w:r>
          </w:p>
          <w:p w14:paraId="67D09233" w14:textId="77777777" w:rsidR="00C347B1" w:rsidRPr="004602F8" w:rsidRDefault="00C347B1" w:rsidP="00AC2F13">
            <w:pPr>
              <w:pStyle w:val="ASFKTablenorm"/>
              <w:ind w:left="57" w:right="57"/>
            </w:pPr>
            <w:r w:rsidRPr="004602F8">
              <w:t>На ВФ реализовывается поле как чек-бокс (флаг).</w:t>
            </w:r>
          </w:p>
          <w:p w14:paraId="478594CE" w14:textId="77777777" w:rsidR="00C347B1" w:rsidRPr="004602F8" w:rsidRDefault="00C347B1" w:rsidP="00AC2F13">
            <w:pPr>
              <w:pStyle w:val="ASFKTablenorm"/>
              <w:ind w:left="57" w:right="57"/>
            </w:pPr>
            <w:r w:rsidRPr="004602F8">
              <w:t>Возможные значения для хранения в БД: 0 или 1 (флаг установлен).</w:t>
            </w:r>
          </w:p>
          <w:p w14:paraId="6AAA7A5A" w14:textId="77777777" w:rsidR="00C347B1" w:rsidRPr="004602F8" w:rsidRDefault="00C347B1" w:rsidP="00AC2F13">
            <w:pPr>
              <w:pStyle w:val="ASFKTablenorm"/>
              <w:ind w:left="57" w:right="57"/>
            </w:pPr>
            <w:r w:rsidRPr="004602F8">
              <w:t>Значение поля указывается вручную.</w:t>
            </w:r>
          </w:p>
          <w:p w14:paraId="2924AE88" w14:textId="77777777" w:rsidR="00C347B1" w:rsidRPr="004602F8" w:rsidRDefault="00C347B1" w:rsidP="00AC2F13">
            <w:pPr>
              <w:pStyle w:val="ASFKTablenorm"/>
              <w:ind w:left="57" w:right="57"/>
            </w:pPr>
            <w:r w:rsidRPr="004602F8">
              <w:t>Или может быть указано автоматически по соответствию значению поля «Код БК».</w:t>
            </w:r>
          </w:p>
        </w:tc>
      </w:tr>
    </w:tbl>
    <w:p w14:paraId="15421CB2" w14:textId="77777777" w:rsidR="00CA3543" w:rsidRPr="004602F8" w:rsidRDefault="00CA3543" w:rsidP="00CA3543">
      <w:pPr>
        <w:pStyle w:val="ASFKNormal"/>
      </w:pPr>
      <w:bookmarkStart w:id="3493" w:name="_Ref309803278"/>
      <w:r w:rsidRPr="004602F8">
        <w:t>В таблич</w:t>
      </w:r>
      <w:r w:rsidR="00105F2B" w:rsidRPr="004602F8">
        <w:t>ном блоке, на в</w:t>
      </w:r>
      <w:r w:rsidRPr="004602F8">
        <w:t xml:space="preserve">кладках </w:t>
      </w:r>
      <w:r w:rsidR="00BC7FFB" w:rsidRPr="004602F8">
        <w:t>«</w:t>
      </w:r>
      <w:r w:rsidRPr="004602F8">
        <w:t>Ведомства</w:t>
      </w:r>
      <w:r w:rsidR="00BC7FFB" w:rsidRPr="004602F8">
        <w:t>»</w:t>
      </w:r>
      <w:r w:rsidRPr="004602F8">
        <w:t xml:space="preserve">, </w:t>
      </w:r>
      <w:r w:rsidR="00BC7FFB" w:rsidRPr="004602F8">
        <w:t>«</w:t>
      </w:r>
      <w:r w:rsidRPr="004602F8">
        <w:t>Целевые статьи ФКР</w:t>
      </w:r>
      <w:r w:rsidR="00BC7FFB" w:rsidRPr="004602F8">
        <w:t>»</w:t>
      </w:r>
      <w:r w:rsidRPr="004602F8">
        <w:t xml:space="preserve">, </w:t>
      </w:r>
      <w:r w:rsidR="00BC7FFB" w:rsidRPr="004602F8">
        <w:t>«</w:t>
      </w:r>
      <w:r w:rsidRPr="004602F8">
        <w:t>Виды расходов по ФКР</w:t>
      </w:r>
      <w:r w:rsidR="00BC7FFB" w:rsidRPr="004602F8">
        <w:t>»</w:t>
      </w:r>
      <w:r w:rsidRPr="004602F8">
        <w:t xml:space="preserve">, </w:t>
      </w:r>
      <w:r w:rsidR="00BC7FFB" w:rsidRPr="004602F8">
        <w:t>«</w:t>
      </w:r>
      <w:r w:rsidRPr="004602F8">
        <w:t>Программы/Подпрограммы</w:t>
      </w:r>
      <w:r w:rsidR="00BC7FFB" w:rsidRPr="004602F8">
        <w:t>»</w:t>
      </w:r>
      <w:r w:rsidRPr="004602F8">
        <w:t xml:space="preserve">, </w:t>
      </w:r>
      <w:r w:rsidR="00BC7FFB" w:rsidRPr="004602F8">
        <w:t>«</w:t>
      </w:r>
      <w:r w:rsidRPr="004602F8">
        <w:t>КБК</w:t>
      </w:r>
      <w:r w:rsidR="00BC7FFB" w:rsidRPr="004602F8">
        <w:t>»</w:t>
      </w:r>
      <w:r w:rsidRPr="004602F8">
        <w:t xml:space="preserve">, </w:t>
      </w:r>
      <w:r w:rsidR="00BC7FFB" w:rsidRPr="004602F8">
        <w:t>«</w:t>
      </w:r>
      <w:r w:rsidRPr="004602F8">
        <w:t>Цели субсидии/Субвенций</w:t>
      </w:r>
      <w:r w:rsidR="00BC7FFB" w:rsidRPr="004602F8">
        <w:t>»</w:t>
      </w:r>
      <w:r w:rsidRPr="004602F8">
        <w:t xml:space="preserve">, присутствует поле </w:t>
      </w:r>
      <w:r w:rsidR="00BC7FFB" w:rsidRPr="004602F8">
        <w:t>«</w:t>
      </w:r>
      <w:r w:rsidRPr="004602F8">
        <w:t>Статус</w:t>
      </w:r>
      <w:r w:rsidR="00BC7FFB" w:rsidRPr="004602F8">
        <w:t>»</w:t>
      </w:r>
      <w:r w:rsidRPr="004602F8">
        <w:t xml:space="preserve">, которое служит для отображения текущего статуса записей документа. Возможные значения поля: </w:t>
      </w:r>
      <w:r w:rsidR="00BC7FFB" w:rsidRPr="004602F8">
        <w:t>«</w:t>
      </w:r>
      <w:r w:rsidRPr="004602F8">
        <w:t>Исполнено</w:t>
      </w:r>
      <w:r w:rsidR="00BC7FFB" w:rsidRPr="004602F8">
        <w:t>»</w:t>
      </w:r>
      <w:r w:rsidRPr="004602F8">
        <w:t xml:space="preserve"> или пустое значение.</w:t>
      </w:r>
    </w:p>
    <w:p w14:paraId="24539E93" w14:textId="43C87E11" w:rsidR="00CA3543" w:rsidRPr="004602F8" w:rsidRDefault="00CA3543" w:rsidP="00CA3543">
      <w:pPr>
        <w:pStyle w:val="ASFKNormal"/>
      </w:pPr>
      <w:r w:rsidRPr="004602F8">
        <w:t xml:space="preserve">Для актуализации статусов записей документа </w:t>
      </w:r>
      <w:r w:rsidR="00BC7FFB" w:rsidRPr="004602F8">
        <w:t>«</w:t>
      </w:r>
      <w:r w:rsidRPr="004602F8">
        <w:t>Сведения о КБК</w:t>
      </w:r>
      <w:r w:rsidR="00BC7FFB" w:rsidRPr="004602F8">
        <w:t>»</w:t>
      </w:r>
      <w:r w:rsidRPr="004602F8">
        <w:t xml:space="preserve"> необходимо выполнить следующие действия: в списке документов выделить документ (или группу документов) и нажать на панели инструментов кнопку </w:t>
      </w:r>
      <w:r w:rsidR="004C00E2" w:rsidRPr="004602F8">
        <w:rPr>
          <w:noProof/>
        </w:rPr>
        <w:drawing>
          <wp:inline distT="0" distB="0" distL="0" distR="0" wp14:anchorId="3F96B9A0" wp14:editId="3292C626">
            <wp:extent cx="276225" cy="276225"/>
            <wp:effectExtent l="0" t="0" r="9525" b="9525"/>
            <wp:docPr id="739" name="Рисунок 739" descr="актуализация_кноп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актуализация_кнопка"/>
                    <pic:cNvPicPr>
                      <a:picLocks noChangeAspect="1" noChangeArrowheads="1"/>
                    </pic:cNvPicPr>
                  </pic:nvPicPr>
                  <pic:blipFill>
                    <a:blip r:embed="rId665">
                      <a:lum bright="-10000" contrast="20000"/>
                      <a:extLst>
                        <a:ext uri="{28A0092B-C50C-407E-A947-70E740481C1C}">
                          <a14:useLocalDpi xmlns:a14="http://schemas.microsoft.com/office/drawing/2010/main" val="0"/>
                        </a:ext>
                      </a:extLst>
                    </a:blip>
                    <a:srcRect t="-10800"/>
                    <a:stretch>
                      <a:fillRect/>
                    </a:stretch>
                  </pic:blipFill>
                  <pic:spPr bwMode="auto">
                    <a:xfrm>
                      <a:off x="0" y="0"/>
                      <a:ext cx="276225" cy="276225"/>
                    </a:xfrm>
                    <a:prstGeom prst="rect">
                      <a:avLst/>
                    </a:prstGeom>
                    <a:noFill/>
                    <a:ln>
                      <a:noFill/>
                    </a:ln>
                  </pic:spPr>
                </pic:pic>
              </a:graphicData>
            </a:graphic>
          </wp:inline>
        </w:drawing>
      </w:r>
      <w:r w:rsidR="00755846" w:rsidRPr="004602F8">
        <w:t> </w:t>
      </w:r>
      <w:r w:rsidRPr="004602F8">
        <w:t xml:space="preserve">(Актуализировать статус записей документа). Операция доступна для документов со статусом передачи </w:t>
      </w:r>
      <w:r w:rsidR="00BC7FFB" w:rsidRPr="004602F8">
        <w:t>«</w:t>
      </w:r>
      <w:r w:rsidRPr="004602F8">
        <w:t>Отправлен в СУФД</w:t>
      </w:r>
      <w:r w:rsidR="00BC7FFB" w:rsidRPr="004602F8">
        <w:t>»</w:t>
      </w:r>
      <w:r w:rsidRPr="004602F8">
        <w:t xml:space="preserve"> и бизнес-статусом </w:t>
      </w:r>
      <w:r w:rsidR="00BC7FFB" w:rsidRPr="004602F8">
        <w:t>«</w:t>
      </w:r>
      <w:r w:rsidRPr="004602F8">
        <w:t>Исполнен частично</w:t>
      </w:r>
      <w:r w:rsidR="00BC7FFB" w:rsidRPr="004602F8">
        <w:t>»</w:t>
      </w:r>
      <w:r w:rsidRPr="004602F8">
        <w:t xml:space="preserve"> (99Ч) или </w:t>
      </w:r>
      <w:r w:rsidR="00BC7FFB" w:rsidRPr="004602F8">
        <w:t>«</w:t>
      </w:r>
      <w:r w:rsidRPr="004602F8">
        <w:t>Введено</w:t>
      </w:r>
      <w:r w:rsidR="00BC7FFB" w:rsidRPr="004602F8">
        <w:t>»</w:t>
      </w:r>
      <w:r w:rsidRPr="004602F8">
        <w:t xml:space="preserve"> (001). Если в результате </w:t>
      </w:r>
      <w:r w:rsidRPr="004602F8">
        <w:lastRenderedPageBreak/>
        <w:t xml:space="preserve">выполнения операции всем записям документа </w:t>
      </w:r>
      <w:r w:rsidR="00BC7FFB" w:rsidRPr="004602F8">
        <w:t>«</w:t>
      </w:r>
      <w:r w:rsidRPr="004602F8">
        <w:t>Сведения о КБК</w:t>
      </w:r>
      <w:r w:rsidR="00BC7FFB" w:rsidRPr="004602F8">
        <w:t>»</w:t>
      </w:r>
      <w:r w:rsidRPr="004602F8">
        <w:t xml:space="preserve"> был присвоен статус </w:t>
      </w:r>
      <w:r w:rsidR="00BC7FFB" w:rsidRPr="004602F8">
        <w:t>«</w:t>
      </w:r>
      <w:r w:rsidRPr="004602F8">
        <w:t>Исполнено</w:t>
      </w:r>
      <w:r w:rsidR="00BC7FFB" w:rsidRPr="004602F8">
        <w:t>»</w:t>
      </w:r>
      <w:r w:rsidRPr="004602F8">
        <w:t xml:space="preserve">, то документу присваивается бизнес-статус </w:t>
      </w:r>
      <w:r w:rsidR="00BC7FFB" w:rsidRPr="004602F8">
        <w:t>«</w:t>
      </w:r>
      <w:r w:rsidRPr="004602F8">
        <w:t>Исполнено</w:t>
      </w:r>
      <w:r w:rsidR="00BC7FFB" w:rsidRPr="004602F8">
        <w:t>»</w:t>
      </w:r>
      <w:r w:rsidRPr="004602F8">
        <w:t xml:space="preserve"> с кодом </w:t>
      </w:r>
      <w:r w:rsidR="00BC7FFB" w:rsidRPr="004602F8">
        <w:t>«</w:t>
      </w:r>
      <w:r w:rsidRPr="004602F8">
        <w:t>999</w:t>
      </w:r>
      <w:r w:rsidR="00BC7FFB" w:rsidRPr="004602F8">
        <w:t>»</w:t>
      </w:r>
      <w:r w:rsidRPr="004602F8">
        <w:t xml:space="preserve">. Если статус </w:t>
      </w:r>
      <w:r w:rsidR="00BC7FFB" w:rsidRPr="004602F8">
        <w:t>«</w:t>
      </w:r>
      <w:r w:rsidRPr="004602F8">
        <w:t>Исполнено</w:t>
      </w:r>
      <w:r w:rsidR="00BC7FFB" w:rsidRPr="004602F8">
        <w:t>»</w:t>
      </w:r>
      <w:r w:rsidRPr="004602F8">
        <w:t xml:space="preserve"> был присвоен не всем записям документа, то документу присваивается бизнес-статус </w:t>
      </w:r>
      <w:r w:rsidR="00BC7FFB" w:rsidRPr="004602F8">
        <w:t>«</w:t>
      </w:r>
      <w:r w:rsidRPr="004602F8">
        <w:t>Исполнено частично</w:t>
      </w:r>
      <w:r w:rsidR="00BC7FFB" w:rsidRPr="004602F8">
        <w:t>»</w:t>
      </w:r>
      <w:r w:rsidRPr="004602F8">
        <w:t xml:space="preserve"> с кодом </w:t>
      </w:r>
      <w:r w:rsidR="00BC7FFB" w:rsidRPr="004602F8">
        <w:t>«</w:t>
      </w:r>
      <w:r w:rsidRPr="004602F8">
        <w:t>99Ч</w:t>
      </w:r>
      <w:r w:rsidR="00BC7FFB" w:rsidRPr="004602F8">
        <w:t>»</w:t>
      </w:r>
      <w:r w:rsidRPr="004602F8">
        <w:t>.</w:t>
      </w:r>
    </w:p>
    <w:p w14:paraId="36F732F0" w14:textId="77777777" w:rsidR="00CA3543" w:rsidRPr="004602F8" w:rsidRDefault="00CA3543" w:rsidP="00CA3543">
      <w:pPr>
        <w:pStyle w:val="21"/>
      </w:pPr>
      <w:bookmarkStart w:id="3494" w:name="_Toc409449302"/>
      <w:bookmarkStart w:id="3495" w:name="_Toc421172015"/>
      <w:bookmarkStart w:id="3496" w:name="_Toc433824974"/>
      <w:bookmarkStart w:id="3497" w:name="_Toc126766877"/>
      <w:r w:rsidRPr="004602F8">
        <w:t xml:space="preserve">Группа документов </w:t>
      </w:r>
      <w:r w:rsidR="00BC7FFB" w:rsidRPr="004602F8">
        <w:t>«</w:t>
      </w:r>
      <w:r w:rsidRPr="004602F8">
        <w:t>Регистрация пользователей на официальном сайте РФ</w:t>
      </w:r>
      <w:r w:rsidR="00BC7FFB" w:rsidRPr="004602F8">
        <w:t>»</w:t>
      </w:r>
      <w:bookmarkEnd w:id="3493"/>
      <w:bookmarkEnd w:id="3494"/>
      <w:bookmarkEnd w:id="3495"/>
      <w:bookmarkEnd w:id="3496"/>
      <w:bookmarkEnd w:id="3497"/>
    </w:p>
    <w:p w14:paraId="4469EA3E" w14:textId="77777777" w:rsidR="00CA3543" w:rsidRPr="004602F8" w:rsidRDefault="00CA3543" w:rsidP="00CA3543">
      <w:pPr>
        <w:pStyle w:val="32"/>
      </w:pPr>
      <w:bookmarkStart w:id="3498" w:name="_Ref311541908"/>
      <w:bookmarkStart w:id="3499" w:name="_Toc409449303"/>
      <w:bookmarkStart w:id="3500" w:name="_Toc421172016"/>
      <w:bookmarkStart w:id="3501" w:name="_Toc433824975"/>
      <w:bookmarkStart w:id="3502" w:name="_Toc126766878"/>
      <w:r w:rsidRPr="004602F8">
        <w:t>Заявка на внесение изменений в перечень ГМУ (основные реквизиты)</w:t>
      </w:r>
      <w:bookmarkEnd w:id="3498"/>
      <w:bookmarkEnd w:id="3499"/>
      <w:bookmarkEnd w:id="3500"/>
      <w:bookmarkEnd w:id="3501"/>
      <w:bookmarkEnd w:id="3502"/>
    </w:p>
    <w:p w14:paraId="2E4C2A2F" w14:textId="77777777" w:rsidR="00CA3543" w:rsidRPr="004602F8" w:rsidRDefault="00CA3543" w:rsidP="00CA3543">
      <w:pPr>
        <w:pStyle w:val="ASFKNormal"/>
      </w:pPr>
      <w:bookmarkStart w:id="3503" w:name="_Hlk315345294"/>
      <w:bookmarkStart w:id="3504" w:name="_Hlk315344869"/>
      <w:r w:rsidRPr="004602F8">
        <w:t xml:space="preserve">На основании документа </w:t>
      </w:r>
      <w:r w:rsidR="00BC7FFB" w:rsidRPr="004602F8">
        <w:t>«</w:t>
      </w:r>
      <w:r w:rsidRPr="004602F8">
        <w:t>Заявка на внесение изменений в перечень ГМУ</w:t>
      </w:r>
      <w:r w:rsidR="00BC7FFB" w:rsidRPr="004602F8">
        <w:t>»</w:t>
      </w:r>
      <w:r w:rsidRPr="004602F8">
        <w:t xml:space="preserve"> осуществляется обновление соответствующих реквизитов записей справочника </w:t>
      </w:r>
      <w:r w:rsidR="00BC7FFB" w:rsidRPr="004602F8">
        <w:t>«</w:t>
      </w:r>
      <w:r w:rsidRPr="004602F8">
        <w:t>Реестр организаций сектора государственного управления</w:t>
      </w:r>
      <w:r w:rsidR="00BC7FFB" w:rsidRPr="004602F8">
        <w:t>»</w:t>
      </w:r>
      <w:r w:rsidRPr="004602F8">
        <w:t xml:space="preserve"> (далее РОСГУ), совпадающих по коду РОСГУ. </w:t>
      </w:r>
    </w:p>
    <w:p w14:paraId="3AFB28DD" w14:textId="77777777" w:rsidR="00CA3543" w:rsidRPr="004602F8" w:rsidRDefault="00CA3543" w:rsidP="00CA3543">
      <w:pPr>
        <w:pStyle w:val="ASFKNormal"/>
      </w:pPr>
      <w:r w:rsidRPr="004602F8">
        <w:t xml:space="preserve">В зависимости от источника предоставления, документ </w:t>
      </w:r>
      <w:r w:rsidR="00BC7FFB" w:rsidRPr="004602F8">
        <w:t>«</w:t>
      </w:r>
      <w:r w:rsidRPr="004602F8">
        <w:t>Заявка на внесение изменений в перечень ГМУ</w:t>
      </w:r>
      <w:r w:rsidR="00BC7FFB" w:rsidRPr="004602F8">
        <w:t>»</w:t>
      </w:r>
      <w:r w:rsidRPr="004602F8">
        <w:t xml:space="preserve"> имеет разный реквизитный состав, доступные функции над документом и порядок обработки в ОрФК: </w:t>
      </w:r>
    </w:p>
    <w:p w14:paraId="505B6D51" w14:textId="77777777" w:rsidR="00CA3543" w:rsidRPr="004602F8" w:rsidRDefault="00CA3543" w:rsidP="00CA3543">
      <w:pPr>
        <w:pStyle w:val="ASFKNormal"/>
      </w:pPr>
      <w:r w:rsidRPr="004602F8">
        <w:t xml:space="preserve">Документ </w:t>
      </w:r>
      <w:r w:rsidR="00BC7FFB" w:rsidRPr="004602F8">
        <w:t>«</w:t>
      </w:r>
      <w:r w:rsidRPr="004602F8">
        <w:t>Заявка на внесение изменений в перечень ГМУ (основные реквизиты)</w:t>
      </w:r>
      <w:r w:rsidR="00BC7FFB" w:rsidRPr="004602F8">
        <w:t>»</w:t>
      </w:r>
      <w:r w:rsidRPr="004602F8">
        <w:t xml:space="preserve">, предоставляется учреждением в ОрФК и обеспечивает заполнение основных реквизитов справочника РОСГУ, для данного документа предусмотрены функции ручного ввода на всех АРМ ДУБП и ОФК, импорта из ВС (ОС ГМУ в формате ТФФ ГМУ), хранения, просмотра, подписания ЭП, передачи в </w:t>
      </w:r>
      <w:r w:rsidR="000B1097" w:rsidRPr="004602F8">
        <w:t>ППО OEBS АСФК</w:t>
      </w:r>
      <w:r w:rsidRPr="004602F8">
        <w:t>.</w:t>
      </w:r>
    </w:p>
    <w:p w14:paraId="5E7D9DC2" w14:textId="77777777" w:rsidR="00CA3543" w:rsidRPr="004602F8" w:rsidRDefault="00CA3543" w:rsidP="00CA3543">
      <w:pPr>
        <w:pStyle w:val="ASFKNormal"/>
      </w:pPr>
      <w:r w:rsidRPr="004602F8">
        <w:t xml:space="preserve">Документ </w:t>
      </w:r>
      <w:r w:rsidR="00BC7FFB" w:rsidRPr="004602F8">
        <w:t>«</w:t>
      </w:r>
      <w:r w:rsidRPr="004602F8">
        <w:t>Заявка на внесение изменений в перечень ГМУ (дополнительные реквизиты)</w:t>
      </w:r>
      <w:r w:rsidR="00BC7FFB" w:rsidRPr="004602F8">
        <w:t>»</w:t>
      </w:r>
      <w:r w:rsidRPr="004602F8">
        <w:t xml:space="preserve"> передается с ОС ГМУ в ОрФК (ЦАФК) и обеспечивает заполнение дополнительных реквизитов справочника РОСГУ. Для документа </w:t>
      </w:r>
      <w:r w:rsidR="00BC7FFB" w:rsidRPr="004602F8">
        <w:t>«</w:t>
      </w:r>
      <w:r w:rsidRPr="004602F8">
        <w:t>Заявка на внесение изменений в перечень ГМУ (дополнительные реквизиты)</w:t>
      </w:r>
      <w:r w:rsidR="00BC7FFB" w:rsidRPr="004602F8">
        <w:t>»</w:t>
      </w:r>
      <w:r w:rsidRPr="004602F8">
        <w:t xml:space="preserve"> в СУФД на уровне ЦАФК предусмотрены функции импорта с ОС ГМУ в соответствии с требованиями ТФФ ГМУ и далее выгрузка в </w:t>
      </w:r>
      <w:r w:rsidR="000B1097" w:rsidRPr="004602F8">
        <w:t>ППО OEBS АСФК</w:t>
      </w:r>
      <w:r w:rsidRPr="004602F8">
        <w:t xml:space="preserve"> посредством СУФД-транспорт.</w:t>
      </w:r>
      <w:bookmarkEnd w:id="3503"/>
    </w:p>
    <w:bookmarkEnd w:id="3504"/>
    <w:p w14:paraId="1419F372" w14:textId="26BBFB12" w:rsidR="00CA3543" w:rsidRPr="004602F8" w:rsidRDefault="00A179C2" w:rsidP="00CA3543">
      <w:pPr>
        <w:pStyle w:val="ASFKNormal"/>
      </w:pPr>
      <w:r w:rsidRPr="004602F8">
        <w:t>Для работы с документами «</w:t>
      </w:r>
      <w:r w:rsidR="00CA3543" w:rsidRPr="004602F8">
        <w:t>Заявка на внесение изменений в перечень ГМУ (основные реквизиты)</w:t>
      </w:r>
      <w:r w:rsidR="00BC7FFB" w:rsidRPr="004602F8">
        <w:t>»</w:t>
      </w:r>
      <w:r w:rsidR="00CA3543" w:rsidRPr="004602F8">
        <w:t xml:space="preserve"> </w:t>
      </w:r>
      <w:r w:rsidR="00990150" w:rsidRPr="004602F8">
        <w:t xml:space="preserve">следует перейти в пункт меню </w:t>
      </w:r>
      <w:r w:rsidR="00BC7FFB" w:rsidRPr="004602F8">
        <w:t>«</w:t>
      </w:r>
      <w:r w:rsidR="00CA3543" w:rsidRPr="004602F8">
        <w:t>Документы – Регистрация пользователей на официальном сайте РФ – Заявка на внесение изменений в перечень ГМУ (основные реквизиты)</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_Ref309724818 \h  \* MERGEFORMAT </w:instrText>
      </w:r>
      <w:r w:rsidR="00CA3543" w:rsidRPr="004602F8">
        <w:fldChar w:fldCharType="separate"/>
      </w:r>
      <w:r w:rsidR="0086114E">
        <w:t>586</w:t>
      </w:r>
      <w:r w:rsidR="00CA3543" w:rsidRPr="004602F8">
        <w:fldChar w:fldCharType="end"/>
      </w:r>
      <w:r w:rsidR="00CA3543" w:rsidRPr="004602F8">
        <w:t>.</w:t>
      </w:r>
    </w:p>
    <w:p w14:paraId="429D1955" w14:textId="0594D4B5" w:rsidR="00CA3543" w:rsidRPr="004602F8" w:rsidRDefault="004C00E2" w:rsidP="00CA3543">
      <w:pPr>
        <w:pStyle w:val="ASFKFigure"/>
      </w:pPr>
      <w:r w:rsidRPr="004602F8">
        <w:rPr>
          <w:noProof/>
        </w:rPr>
        <w:lastRenderedPageBreak/>
        <w:drawing>
          <wp:inline distT="0" distB="0" distL="0" distR="0" wp14:anchorId="562DC666" wp14:editId="346E4689">
            <wp:extent cx="6124575" cy="4114800"/>
            <wp:effectExtent l="0" t="0" r="9525" b="0"/>
            <wp:docPr id="740" name="Рисунок 7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0"/>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1FE19F35" w14:textId="24CF817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05" w:name="_Ref309724818"/>
      <w:bookmarkStart w:id="3506" w:name="_Toc126767874"/>
      <w:r w:rsidR="0086114E">
        <w:rPr>
          <w:noProof/>
        </w:rPr>
        <w:t>586</w:t>
      </w:r>
      <w:bookmarkEnd w:id="3505"/>
      <w:r w:rsidRPr="004602F8">
        <w:rPr>
          <w:noProof/>
        </w:rPr>
        <w:fldChar w:fldCharType="end"/>
      </w:r>
      <w:r w:rsidR="00CA3543" w:rsidRPr="004602F8">
        <w:t xml:space="preserve">. ЭФ списка документов </w:t>
      </w:r>
      <w:r w:rsidR="00BC7FFB" w:rsidRPr="004602F8">
        <w:t>«</w:t>
      </w:r>
      <w:r w:rsidR="00CA3543" w:rsidRPr="004602F8">
        <w:t>Заявка на внесение изменений в перечень ГМУ (основные реквизиты)</w:t>
      </w:r>
      <w:r w:rsidR="00BC7FFB" w:rsidRPr="004602F8">
        <w:t>»</w:t>
      </w:r>
      <w:bookmarkEnd w:id="3506"/>
    </w:p>
    <w:p w14:paraId="2DA5791D" w14:textId="77777777" w:rsidR="00CA3543" w:rsidRPr="004602F8" w:rsidRDefault="00CA3543" w:rsidP="00C9434B">
      <w:pPr>
        <w:pStyle w:val="41"/>
      </w:pPr>
      <w:r w:rsidRPr="004602F8">
        <w:t>Доступные операции</w:t>
      </w:r>
    </w:p>
    <w:p w14:paraId="4024249A" w14:textId="77777777" w:rsidR="00CA3543" w:rsidRPr="004602F8" w:rsidRDefault="00CA3543" w:rsidP="00CA3543">
      <w:pPr>
        <w:pStyle w:val="ASFKNormal"/>
      </w:pPr>
      <w:r w:rsidRPr="004602F8">
        <w:t>На АРМ ОФК доступны следующие операции над документом:</w:t>
      </w:r>
    </w:p>
    <w:p w14:paraId="459D0455" w14:textId="77777777" w:rsidR="00CA3543" w:rsidRPr="004602F8" w:rsidRDefault="00CA3543" w:rsidP="00CA3543">
      <w:pPr>
        <w:pStyle w:val="ASFKListmark1"/>
      </w:pPr>
      <w:r w:rsidRPr="004602F8">
        <w:t>ручной ввод;</w:t>
      </w:r>
    </w:p>
    <w:p w14:paraId="33BC094C" w14:textId="77777777" w:rsidR="00CA3543" w:rsidRPr="004602F8" w:rsidRDefault="00CA3543" w:rsidP="00CA3543">
      <w:pPr>
        <w:pStyle w:val="ASFKListmark1"/>
      </w:pPr>
      <w:r w:rsidRPr="004602F8">
        <w:t>просмотр и редактирование;</w:t>
      </w:r>
    </w:p>
    <w:p w14:paraId="4FBD68F9" w14:textId="77777777" w:rsidR="00CA3543" w:rsidRPr="004602F8" w:rsidRDefault="00CA3543" w:rsidP="00CA3543">
      <w:pPr>
        <w:pStyle w:val="ASFKListmark1"/>
      </w:pPr>
      <w:r w:rsidRPr="004602F8">
        <w:t>копирование и удаление;</w:t>
      </w:r>
    </w:p>
    <w:p w14:paraId="3070F36C" w14:textId="77777777" w:rsidR="00CA3543" w:rsidRPr="004602F8" w:rsidRDefault="00CA3543" w:rsidP="00CA3543">
      <w:pPr>
        <w:pStyle w:val="ASFKListmark1"/>
      </w:pPr>
      <w:r w:rsidRPr="004602F8">
        <w:t>документарный контроль;</w:t>
      </w:r>
    </w:p>
    <w:p w14:paraId="78373D57" w14:textId="77777777" w:rsidR="00CA3543" w:rsidRPr="004602F8" w:rsidRDefault="00CA3543" w:rsidP="00CA3543">
      <w:pPr>
        <w:pStyle w:val="ASFKListmark1"/>
      </w:pPr>
      <w:r w:rsidRPr="004602F8">
        <w:t xml:space="preserve">подписание, проверка и </w:t>
      </w:r>
      <w:r w:rsidR="003D629F" w:rsidRPr="004602F8">
        <w:t>удаление ЭП</w:t>
      </w:r>
      <w:r w:rsidRPr="004602F8">
        <w:t>;</w:t>
      </w:r>
    </w:p>
    <w:p w14:paraId="7A391AE7" w14:textId="77777777" w:rsidR="00CA3543" w:rsidRPr="004602F8" w:rsidRDefault="00CA3543" w:rsidP="00CA3543">
      <w:pPr>
        <w:pStyle w:val="ASFKListmark1"/>
      </w:pPr>
      <w:r w:rsidRPr="004602F8">
        <w:t xml:space="preserve">экспорт в </w:t>
      </w:r>
      <w:r w:rsidR="000B1097" w:rsidRPr="004602F8">
        <w:t>ППО OEBS АСФК</w:t>
      </w:r>
      <w:r w:rsidRPr="004602F8">
        <w:t>;</w:t>
      </w:r>
    </w:p>
    <w:p w14:paraId="7BCA0A1F" w14:textId="77777777" w:rsidR="00CA3543" w:rsidRPr="004602F8" w:rsidRDefault="00CA3543" w:rsidP="00CA3543">
      <w:pPr>
        <w:pStyle w:val="ASFKListmark1"/>
      </w:pPr>
      <w:r w:rsidRPr="004602F8">
        <w:t>импорт из внешней системы.</w:t>
      </w:r>
    </w:p>
    <w:p w14:paraId="10F3515C" w14:textId="77777777" w:rsidR="00CA3543" w:rsidRPr="004602F8" w:rsidRDefault="00CA3543" w:rsidP="00CA3543">
      <w:pPr>
        <w:pStyle w:val="ASFKNote"/>
      </w:pPr>
      <w:r w:rsidRPr="004602F8">
        <w:rPr>
          <w:rStyle w:val="ASFKSymBold"/>
        </w:rPr>
        <w:t>Примечание.</w:t>
      </w:r>
      <w:r w:rsidRPr="004602F8">
        <w:tab/>
        <w:t>Операции ручного ввода, редактирования, копирования и импорта из внешней системы доступны только организациям, которые не помечены в ПГМУ признаком перехода на МДМ (отбор в справочнике осуществляется по коду РУБП, коду бюджета текущей организации среди актуальных записей).</w:t>
      </w:r>
    </w:p>
    <w:p w14:paraId="6184E0E8" w14:textId="77777777" w:rsidR="00CA3543" w:rsidRPr="004602F8" w:rsidRDefault="00CA3543" w:rsidP="00CA3543">
      <w:pPr>
        <w:pStyle w:val="ASFKListmark1"/>
      </w:pPr>
      <w:r w:rsidRPr="004602F8">
        <w:t>Для транзитных документов:</w:t>
      </w:r>
    </w:p>
    <w:p w14:paraId="41B4FDBF" w14:textId="77777777" w:rsidR="00CA3543" w:rsidRPr="004602F8" w:rsidRDefault="00CA3543" w:rsidP="00CA3543">
      <w:pPr>
        <w:pStyle w:val="ASFKListmark2"/>
      </w:pPr>
      <w:r w:rsidRPr="004602F8">
        <w:t>просмотр;</w:t>
      </w:r>
    </w:p>
    <w:p w14:paraId="57775D94" w14:textId="77777777" w:rsidR="00CA3543" w:rsidRPr="004602F8" w:rsidRDefault="00CA3543" w:rsidP="00CA3543">
      <w:pPr>
        <w:pStyle w:val="ASFKListmark2"/>
      </w:pPr>
      <w:r w:rsidRPr="004602F8">
        <w:t>копирование;</w:t>
      </w:r>
    </w:p>
    <w:p w14:paraId="194DE4C3" w14:textId="77777777" w:rsidR="00CA3543" w:rsidRPr="004602F8" w:rsidRDefault="00CA3543" w:rsidP="00CA3543">
      <w:pPr>
        <w:pStyle w:val="ASFKListmark2"/>
      </w:pPr>
      <w:r w:rsidRPr="004602F8">
        <w:t xml:space="preserve">подписание, проверка и </w:t>
      </w:r>
      <w:r w:rsidR="003D629F" w:rsidRPr="004602F8">
        <w:t>удаление ЭП</w:t>
      </w:r>
      <w:r w:rsidRPr="004602F8">
        <w:t>;</w:t>
      </w:r>
    </w:p>
    <w:p w14:paraId="5C4DD931" w14:textId="77777777" w:rsidR="00CA3543" w:rsidRPr="004602F8" w:rsidRDefault="00CA3543" w:rsidP="00CA3543">
      <w:pPr>
        <w:pStyle w:val="ASFKListmark2"/>
      </w:pPr>
      <w:r w:rsidRPr="004602F8">
        <w:t xml:space="preserve">экспорт в </w:t>
      </w:r>
      <w:r w:rsidR="000B1097" w:rsidRPr="004602F8">
        <w:t>ППО OEBS АСФК</w:t>
      </w:r>
      <w:r w:rsidRPr="004602F8">
        <w:t>.</w:t>
      </w:r>
    </w:p>
    <w:p w14:paraId="31920A2A" w14:textId="77777777" w:rsidR="00CA3543" w:rsidRPr="004602F8" w:rsidRDefault="00CA3543" w:rsidP="00CA3543">
      <w:pPr>
        <w:pStyle w:val="ASFKListmark1"/>
      </w:pPr>
      <w:r w:rsidRPr="004602F8">
        <w:t>Для входящих:</w:t>
      </w:r>
    </w:p>
    <w:p w14:paraId="4A9CAD2C" w14:textId="77777777" w:rsidR="00CA3543" w:rsidRPr="004602F8" w:rsidRDefault="00CA3543" w:rsidP="00CA3543">
      <w:pPr>
        <w:pStyle w:val="ASFKListmark2"/>
      </w:pPr>
      <w:r w:rsidRPr="004602F8">
        <w:t>просмотр;</w:t>
      </w:r>
    </w:p>
    <w:p w14:paraId="77AC487F" w14:textId="77777777" w:rsidR="00CA3543" w:rsidRPr="004602F8" w:rsidRDefault="00CA3543" w:rsidP="00CA3543">
      <w:pPr>
        <w:pStyle w:val="ASFKListmark2"/>
      </w:pPr>
      <w:r w:rsidRPr="004602F8">
        <w:t>копирование;</w:t>
      </w:r>
    </w:p>
    <w:p w14:paraId="27663656" w14:textId="77777777" w:rsidR="00CA3543" w:rsidRPr="004602F8" w:rsidRDefault="00CA3543" w:rsidP="00CA3543">
      <w:pPr>
        <w:pStyle w:val="ASFKListmark2"/>
      </w:pPr>
      <w:r w:rsidRPr="004602F8">
        <w:t>подписание и проверка ЭП;</w:t>
      </w:r>
    </w:p>
    <w:p w14:paraId="173F4102" w14:textId="77777777" w:rsidR="00CA3543" w:rsidRPr="004602F8" w:rsidRDefault="00CA3543" w:rsidP="00CA3543">
      <w:pPr>
        <w:pStyle w:val="ASFKListmark2"/>
      </w:pPr>
      <w:r w:rsidRPr="004602F8">
        <w:lastRenderedPageBreak/>
        <w:t xml:space="preserve">экспорт в </w:t>
      </w:r>
      <w:r w:rsidR="000B1097" w:rsidRPr="004602F8">
        <w:t>ППО OEBS АСФК</w:t>
      </w:r>
      <w:r w:rsidRPr="004602F8">
        <w:t>.</w:t>
      </w:r>
    </w:p>
    <w:p w14:paraId="70ADB34E" w14:textId="77777777" w:rsidR="00CA3543" w:rsidRPr="004602F8" w:rsidRDefault="00CA3543" w:rsidP="00C9434B">
      <w:pPr>
        <w:pStyle w:val="41"/>
      </w:pPr>
      <w:bookmarkStart w:id="3507" w:name="_Экранная_форма_документа_1"/>
      <w:bookmarkStart w:id="3508" w:name="_Ref320618354"/>
      <w:bookmarkEnd w:id="3507"/>
      <w:r w:rsidRPr="004602F8">
        <w:t>Экранная форма документа</w:t>
      </w:r>
      <w:bookmarkEnd w:id="3508"/>
    </w:p>
    <w:p w14:paraId="52C49F69" w14:textId="0037EAE5" w:rsidR="00CA3543" w:rsidRPr="004602F8" w:rsidRDefault="00CA3543" w:rsidP="00CA3543">
      <w:pPr>
        <w:pStyle w:val="ASFKNormal"/>
      </w:pPr>
      <w:r w:rsidRPr="004602F8">
        <w:t>ЭФ</w:t>
      </w:r>
      <w:r w:rsidR="00105F2B" w:rsidRPr="004602F8">
        <w:t xml:space="preserve"> документа</w:t>
      </w:r>
      <w:r w:rsidRPr="004602F8">
        <w:t xml:space="preserve"> </w:t>
      </w:r>
      <w:r w:rsidR="00BC7FFB" w:rsidRPr="004602F8">
        <w:t>«</w:t>
      </w:r>
      <w:r w:rsidRPr="004602F8">
        <w:t>Заявка на внесение изменений в перечень ГМУ (основные реквизиты)</w:t>
      </w:r>
      <w:r w:rsidR="00BC7FFB" w:rsidRPr="004602F8">
        <w:t>»</w:t>
      </w:r>
      <w:r w:rsidRPr="004602F8">
        <w:t xml:space="preserve"> представлена на рисунке </w:t>
      </w:r>
      <w:r w:rsidRPr="004602F8">
        <w:fldChar w:fldCharType="begin"/>
      </w:r>
      <w:r w:rsidRPr="004602F8">
        <w:instrText xml:space="preserve"> REF _Ref309724781 \h  \* MERGEFORMAT </w:instrText>
      </w:r>
      <w:r w:rsidRPr="004602F8">
        <w:fldChar w:fldCharType="separate"/>
      </w:r>
      <w:r w:rsidR="0086114E">
        <w:t>587</w:t>
      </w:r>
      <w:r w:rsidRPr="004602F8">
        <w:fldChar w:fldCharType="end"/>
      </w:r>
      <w:r w:rsidRPr="004602F8">
        <w:t>. Форма содержит следующие закладки:</w:t>
      </w:r>
    </w:p>
    <w:p w14:paraId="5C246485" w14:textId="77777777" w:rsidR="00CA3543" w:rsidRPr="004602F8" w:rsidRDefault="00BC7FFB" w:rsidP="00CA3543">
      <w:pPr>
        <w:pStyle w:val="ASFKListmark1"/>
      </w:pPr>
      <w:r w:rsidRPr="004602F8">
        <w:t>«</w:t>
      </w:r>
      <w:r w:rsidR="00CA3543" w:rsidRPr="004602F8">
        <w:t>Основные реквизиты</w:t>
      </w:r>
      <w:r w:rsidRPr="004602F8">
        <w:t>»</w:t>
      </w:r>
      <w:r w:rsidR="00CA3543" w:rsidRPr="004602F8">
        <w:t>:</w:t>
      </w:r>
    </w:p>
    <w:p w14:paraId="7B31394D" w14:textId="77777777" w:rsidR="00CA3543" w:rsidRPr="004602F8" w:rsidRDefault="00BC7FFB" w:rsidP="00CA3543">
      <w:pPr>
        <w:pStyle w:val="ASFKListmark2"/>
      </w:pPr>
      <w:r w:rsidRPr="004602F8">
        <w:t>«</w:t>
      </w:r>
      <w:r w:rsidR="00CA3543" w:rsidRPr="004602F8">
        <w:t>Общая информация</w:t>
      </w:r>
      <w:r w:rsidRPr="004602F8">
        <w:t>»</w:t>
      </w:r>
      <w:r w:rsidR="00CA3543" w:rsidRPr="004602F8">
        <w:t>;</w:t>
      </w:r>
    </w:p>
    <w:p w14:paraId="2A7029E6" w14:textId="77777777" w:rsidR="00CA3543" w:rsidRPr="004602F8" w:rsidRDefault="00BC7FFB" w:rsidP="00CA3543">
      <w:pPr>
        <w:pStyle w:val="ASFKListmark2"/>
      </w:pPr>
      <w:r w:rsidRPr="004602F8">
        <w:t>«</w:t>
      </w:r>
      <w:r w:rsidR="00CA3543" w:rsidRPr="004602F8">
        <w:t>Адресные данные</w:t>
      </w:r>
      <w:r w:rsidRPr="004602F8">
        <w:t>»</w:t>
      </w:r>
      <w:r w:rsidR="00CA3543" w:rsidRPr="004602F8">
        <w:t>;</w:t>
      </w:r>
    </w:p>
    <w:p w14:paraId="2C0417D3" w14:textId="77777777" w:rsidR="00CA3543" w:rsidRPr="004602F8" w:rsidRDefault="00BC7FFB" w:rsidP="00CA3543">
      <w:pPr>
        <w:pStyle w:val="ASFKListmark2"/>
      </w:pPr>
      <w:r w:rsidRPr="004602F8">
        <w:t>«</w:t>
      </w:r>
      <w:r w:rsidR="00CA3543" w:rsidRPr="004602F8">
        <w:t>Административная принадлежность</w:t>
      </w:r>
      <w:r w:rsidRPr="004602F8">
        <w:t>»</w:t>
      </w:r>
      <w:r w:rsidR="00CA3543" w:rsidRPr="004602F8">
        <w:t>;</w:t>
      </w:r>
    </w:p>
    <w:p w14:paraId="3412C721" w14:textId="77777777" w:rsidR="00CA3543" w:rsidRPr="004602F8" w:rsidRDefault="00BC7FFB" w:rsidP="00CA3543">
      <w:pPr>
        <w:pStyle w:val="ASFKListmark2"/>
      </w:pPr>
      <w:r w:rsidRPr="004602F8">
        <w:t>«</w:t>
      </w:r>
      <w:r w:rsidR="00CA3543" w:rsidRPr="004602F8">
        <w:t>Остальные реквизиты учреждения</w:t>
      </w:r>
      <w:r w:rsidRPr="004602F8">
        <w:t>»</w:t>
      </w:r>
      <w:r w:rsidR="00CA3543" w:rsidRPr="004602F8">
        <w:t>;</w:t>
      </w:r>
    </w:p>
    <w:p w14:paraId="4F6E0FC9" w14:textId="77777777" w:rsidR="00CA3543" w:rsidRPr="004602F8" w:rsidRDefault="00BC7FFB" w:rsidP="00CA3543">
      <w:pPr>
        <w:pStyle w:val="ASFKListmark2"/>
      </w:pPr>
      <w:r w:rsidRPr="004602F8">
        <w:t>«</w:t>
      </w:r>
      <w:r w:rsidR="00CA3543" w:rsidRPr="004602F8">
        <w:t>Бюджеты</w:t>
      </w:r>
      <w:r w:rsidRPr="004602F8">
        <w:t>»</w:t>
      </w:r>
      <w:r w:rsidR="00CA3543" w:rsidRPr="004602F8">
        <w:t>;</w:t>
      </w:r>
    </w:p>
    <w:p w14:paraId="4C6060D8" w14:textId="77777777" w:rsidR="00CA3543" w:rsidRPr="004602F8" w:rsidRDefault="00BC7FFB" w:rsidP="00CA3543">
      <w:pPr>
        <w:pStyle w:val="ASFKListmark2"/>
      </w:pPr>
      <w:r w:rsidRPr="004602F8">
        <w:t>«</w:t>
      </w:r>
      <w:r w:rsidR="00CA3543" w:rsidRPr="004602F8">
        <w:t>Подтверждающие документы</w:t>
      </w:r>
      <w:r w:rsidRPr="004602F8">
        <w:t>»</w:t>
      </w:r>
      <w:r w:rsidR="00CA3543" w:rsidRPr="004602F8">
        <w:t>;</w:t>
      </w:r>
    </w:p>
    <w:p w14:paraId="28701B9B" w14:textId="77777777" w:rsidR="00CA3543" w:rsidRPr="004602F8" w:rsidRDefault="00BC7FFB" w:rsidP="00CA3543">
      <w:pPr>
        <w:pStyle w:val="ASFKListmark1"/>
      </w:pPr>
      <w:r w:rsidRPr="004602F8">
        <w:t>«</w:t>
      </w:r>
      <w:r w:rsidR="00CA3543" w:rsidRPr="004602F8">
        <w:t>Подписи</w:t>
      </w:r>
      <w:r w:rsidRPr="004602F8">
        <w:t>»</w:t>
      </w:r>
      <w:r w:rsidR="00CA3543" w:rsidRPr="004602F8">
        <w:t>.</w:t>
      </w:r>
    </w:p>
    <w:p w14:paraId="6FDFDAAE" w14:textId="08E54995" w:rsidR="00CA3543" w:rsidRPr="004602F8" w:rsidRDefault="004C00E2" w:rsidP="00CA3543">
      <w:pPr>
        <w:pStyle w:val="ASFKFigure"/>
      </w:pPr>
      <w:r w:rsidRPr="004602F8">
        <w:rPr>
          <w:noProof/>
        </w:rPr>
        <w:drawing>
          <wp:inline distT="0" distB="0" distL="0" distR="0" wp14:anchorId="689DE9CD" wp14:editId="7458ACAC">
            <wp:extent cx="6124575" cy="3381375"/>
            <wp:effectExtent l="0" t="0" r="9525" b="9525"/>
            <wp:docPr id="741" name="Рисунок 7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0"/>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14:paraId="79D52916" w14:textId="3F7AC23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09" w:name="_Ref309724781"/>
      <w:bookmarkStart w:id="3510" w:name="_Toc126767875"/>
      <w:r w:rsidR="0086114E">
        <w:rPr>
          <w:noProof/>
        </w:rPr>
        <w:t>587</w:t>
      </w:r>
      <w:bookmarkEnd w:id="3509"/>
      <w:r w:rsidRPr="004602F8">
        <w:rPr>
          <w:noProof/>
        </w:rPr>
        <w:fldChar w:fldCharType="end"/>
      </w:r>
      <w:r w:rsidR="00CA3543" w:rsidRPr="004602F8">
        <w:t xml:space="preserve">. ЭФ документа </w:t>
      </w:r>
      <w:r w:rsidR="00BC7FFB" w:rsidRPr="004602F8">
        <w:t>«</w:t>
      </w:r>
      <w:r w:rsidR="00CA3543" w:rsidRPr="004602F8">
        <w:t>Заявка на внесение изменений в перечень ГМУ (основные реквизиты)</w:t>
      </w:r>
      <w:r w:rsidR="00BC7FFB" w:rsidRPr="004602F8">
        <w:t>»</w:t>
      </w:r>
      <w:r w:rsidR="00105F2B" w:rsidRPr="004602F8">
        <w:t>, з</w:t>
      </w:r>
      <w:r w:rsidR="00CA3543" w:rsidRPr="004602F8">
        <w:t xml:space="preserve">акладки </w:t>
      </w:r>
      <w:r w:rsidR="00BC7FFB" w:rsidRPr="004602F8">
        <w:t>«</w:t>
      </w:r>
      <w:r w:rsidR="00CA3543" w:rsidRPr="004602F8">
        <w:t>Основные реквизиты</w:t>
      </w:r>
      <w:r w:rsidR="00BC7FFB" w:rsidRPr="004602F8">
        <w:t>»</w:t>
      </w:r>
      <w:r w:rsidR="00CA3543" w:rsidRPr="004602F8">
        <w:t xml:space="preserve">, </w:t>
      </w:r>
      <w:r w:rsidR="00105F2B" w:rsidRPr="004602F8">
        <w:t xml:space="preserve">вкладки </w:t>
      </w:r>
      <w:r w:rsidR="00BC7FFB" w:rsidRPr="004602F8">
        <w:t>«</w:t>
      </w:r>
      <w:r w:rsidR="00CA3543" w:rsidRPr="004602F8">
        <w:t>Общая информация</w:t>
      </w:r>
      <w:r w:rsidR="00BC7FFB" w:rsidRPr="004602F8">
        <w:t>»</w:t>
      </w:r>
      <w:bookmarkEnd w:id="3510"/>
    </w:p>
    <w:p w14:paraId="01963625" w14:textId="45D30DAE" w:rsidR="00E07CA9" w:rsidRPr="004602F8" w:rsidRDefault="00E07CA9" w:rsidP="00E07CA9">
      <w:pPr>
        <w:pStyle w:val="ASFKNormal"/>
      </w:pPr>
      <w:bookmarkStart w:id="3511" w:name="_Toc409449304"/>
      <w:bookmarkStart w:id="3512" w:name="_Toc421172017"/>
      <w:bookmarkStart w:id="3513" w:name="_Toc433824976"/>
      <w:r w:rsidRPr="004602F8">
        <w:t>Описание полей документа «Заявка на внесение изменений в перечень ГМУ (основные реквизиты)</w:t>
      </w:r>
      <w:r w:rsidR="006B08A4" w:rsidRPr="004602F8">
        <w:t>», закладки «</w:t>
      </w:r>
      <w:r w:rsidRPr="004602F8">
        <w:t>Основные реквизиты</w:t>
      </w:r>
      <w:r w:rsidR="00105F2B" w:rsidRPr="004602F8">
        <w:t>», в</w:t>
      </w:r>
      <w:r w:rsidR="006B08A4" w:rsidRPr="004602F8">
        <w:t>кладки «</w:t>
      </w:r>
      <w:r w:rsidRPr="004602F8">
        <w:t xml:space="preserve">Общая информация» </w:t>
      </w:r>
      <w:r w:rsidR="003D6EBA" w:rsidRPr="004602F8">
        <w:t>приведен в таблице</w:t>
      </w:r>
      <w:r w:rsidRPr="004602F8">
        <w:t> </w:t>
      </w:r>
      <w:r w:rsidRPr="004602F8">
        <w:fldChar w:fldCharType="begin"/>
      </w:r>
      <w:r w:rsidRPr="004602F8">
        <w:instrText xml:space="preserve"> REF _Ref320802436 \h  \* MERGEFORMAT </w:instrText>
      </w:r>
      <w:r w:rsidRPr="004602F8">
        <w:fldChar w:fldCharType="separate"/>
      </w:r>
      <w:r w:rsidR="0086114E">
        <w:t>365</w:t>
      </w:r>
      <w:r w:rsidRPr="004602F8">
        <w:fldChar w:fldCharType="end"/>
      </w:r>
      <w:r w:rsidRPr="004602F8">
        <w:t>.</w:t>
      </w:r>
    </w:p>
    <w:p w14:paraId="7AA7D45F" w14:textId="7BB6B3BB"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14" w:name="_Ref320802436"/>
      <w:bookmarkStart w:id="3515" w:name="_Ref318715680"/>
      <w:bookmarkStart w:id="3516" w:name="_Ref317679009"/>
      <w:bookmarkStart w:id="3517" w:name="_Toc126767257"/>
      <w:r w:rsidR="0086114E">
        <w:rPr>
          <w:noProof/>
        </w:rPr>
        <w:t>365</w:t>
      </w:r>
      <w:bookmarkEnd w:id="3514"/>
      <w:bookmarkEnd w:id="3515"/>
      <w:bookmarkEnd w:id="3516"/>
      <w:r w:rsidRPr="004602F8">
        <w:rPr>
          <w:noProof/>
        </w:rPr>
        <w:fldChar w:fldCharType="end"/>
      </w:r>
      <w:r w:rsidR="00E07CA9" w:rsidRPr="004602F8">
        <w:t>. Описание полей документа «Заявка на внесение изменений в перечень ГМУ (основные реквизиты)</w:t>
      </w:r>
      <w:r w:rsidR="006B08A4" w:rsidRPr="004602F8">
        <w:t>», закладки «</w:t>
      </w:r>
      <w:r w:rsidR="00E07CA9" w:rsidRPr="004602F8">
        <w:t>Основные реквизиты</w:t>
      </w:r>
      <w:r w:rsidR="00105F2B" w:rsidRPr="004602F8">
        <w:t>», в</w:t>
      </w:r>
      <w:r w:rsidR="006B08A4" w:rsidRPr="004602F8">
        <w:t>кладки «</w:t>
      </w:r>
      <w:r w:rsidR="00E07CA9" w:rsidRPr="004602F8">
        <w:t>Общая информация»</w:t>
      </w:r>
      <w:bookmarkEnd w:id="35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7"/>
        <w:gridCol w:w="7441"/>
      </w:tblGrid>
      <w:tr w:rsidR="00E07CA9" w:rsidRPr="004602F8" w14:paraId="037C192A" w14:textId="77777777" w:rsidTr="00AC2F13">
        <w:trPr>
          <w:trHeight w:val="313"/>
          <w:tblHeader/>
        </w:trPr>
        <w:tc>
          <w:tcPr>
            <w:tcW w:w="11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38B43CA" w14:textId="77777777" w:rsidR="00E07CA9" w:rsidRPr="004602F8" w:rsidRDefault="00E07CA9" w:rsidP="00383C66">
            <w:pPr>
              <w:pStyle w:val="ASFKTableHead"/>
            </w:pPr>
            <w:r w:rsidRPr="004602F8">
              <w:t>Наименование поля</w:t>
            </w:r>
          </w:p>
        </w:tc>
        <w:tc>
          <w:tcPr>
            <w:tcW w:w="38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B46463" w14:textId="77777777" w:rsidR="00E07CA9" w:rsidRPr="004602F8" w:rsidRDefault="00E07CA9" w:rsidP="00383C66">
            <w:pPr>
              <w:pStyle w:val="ASFKTableHead"/>
            </w:pPr>
            <w:r w:rsidRPr="004602F8">
              <w:t>Описание поля</w:t>
            </w:r>
          </w:p>
        </w:tc>
      </w:tr>
      <w:tr w:rsidR="00E07CA9" w:rsidRPr="004602F8" w14:paraId="27D33F0E" w14:textId="77777777" w:rsidTr="00AC2F13">
        <w:tc>
          <w:tcPr>
            <w:tcW w:w="1136" w:type="pct"/>
            <w:shd w:val="clear" w:color="auto" w:fill="auto"/>
          </w:tcPr>
          <w:p w14:paraId="4ADE02A6" w14:textId="77777777" w:rsidR="00E07CA9" w:rsidRPr="004602F8" w:rsidRDefault="00E07CA9" w:rsidP="00AC2F13">
            <w:pPr>
              <w:pStyle w:val="ASFKTablenorm"/>
              <w:ind w:left="57" w:right="57"/>
            </w:pPr>
            <w:r w:rsidRPr="004602F8">
              <w:t xml:space="preserve">Номер </w:t>
            </w:r>
          </w:p>
        </w:tc>
        <w:tc>
          <w:tcPr>
            <w:tcW w:w="3864" w:type="pct"/>
            <w:shd w:val="clear" w:color="auto" w:fill="auto"/>
          </w:tcPr>
          <w:p w14:paraId="42188275" w14:textId="77777777" w:rsidR="00E07CA9" w:rsidRPr="004602F8" w:rsidRDefault="00E07CA9" w:rsidP="00AC2F13">
            <w:pPr>
              <w:pStyle w:val="ASFKTablenorm"/>
              <w:ind w:left="57" w:right="57"/>
            </w:pPr>
            <w:r w:rsidRPr="004602F8">
              <w:t>Номер документа.</w:t>
            </w:r>
          </w:p>
          <w:p w14:paraId="4151886A" w14:textId="77777777" w:rsidR="00E07CA9" w:rsidRPr="004602F8" w:rsidRDefault="00E07CA9" w:rsidP="00AC2F13">
            <w:pPr>
              <w:pStyle w:val="ASFKTablenorm"/>
              <w:ind w:left="57" w:right="57"/>
            </w:pPr>
            <w:r w:rsidRPr="004602F8">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14:paraId="6FEB100A" w14:textId="77777777" w:rsidR="00E07CA9" w:rsidRPr="004602F8" w:rsidRDefault="00E07CA9" w:rsidP="00AC2F13">
            <w:pPr>
              <w:pStyle w:val="ASFKTablenorm"/>
              <w:ind w:left="57" w:right="57"/>
            </w:pPr>
            <w:r w:rsidRPr="004602F8">
              <w:lastRenderedPageBreak/>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E07CA9" w:rsidRPr="004602F8" w14:paraId="5F87E414" w14:textId="77777777" w:rsidTr="00AC2F13">
        <w:tc>
          <w:tcPr>
            <w:tcW w:w="1136" w:type="pct"/>
            <w:shd w:val="clear" w:color="auto" w:fill="auto"/>
          </w:tcPr>
          <w:p w14:paraId="6E26B375" w14:textId="77777777" w:rsidR="00E07CA9" w:rsidRPr="004602F8" w:rsidRDefault="00E07CA9" w:rsidP="00AC2F13">
            <w:pPr>
              <w:pStyle w:val="ASFKTablenorm"/>
              <w:ind w:left="57" w:right="57"/>
            </w:pPr>
            <w:r w:rsidRPr="004602F8">
              <w:lastRenderedPageBreak/>
              <w:t xml:space="preserve">Дата </w:t>
            </w:r>
          </w:p>
        </w:tc>
        <w:tc>
          <w:tcPr>
            <w:tcW w:w="3864" w:type="pct"/>
            <w:shd w:val="clear" w:color="auto" w:fill="auto"/>
          </w:tcPr>
          <w:p w14:paraId="5DBF7242" w14:textId="77777777" w:rsidR="00E07CA9" w:rsidRPr="004602F8" w:rsidRDefault="00E07CA9" w:rsidP="00AC2F13">
            <w:pPr>
              <w:pStyle w:val="ASFKTablenorm"/>
              <w:ind w:left="57" w:right="57"/>
            </w:pPr>
            <w:r w:rsidRPr="004602F8">
              <w:t>Дата документа. Заполнение:</w:t>
            </w:r>
          </w:p>
          <w:p w14:paraId="148F3767" w14:textId="77777777" w:rsidR="00E07CA9" w:rsidRPr="004602F8" w:rsidRDefault="00E07CA9" w:rsidP="00383C66">
            <w:pPr>
              <w:pStyle w:val="ASFKTableListMark"/>
            </w:pPr>
            <w:r w:rsidRPr="004602F8">
              <w:t>импорт из внешней системы;</w:t>
            </w:r>
          </w:p>
          <w:p w14:paraId="554D33B2" w14:textId="77777777" w:rsidR="00E07CA9" w:rsidRPr="004602F8" w:rsidRDefault="00E07CA9" w:rsidP="00383C66">
            <w:pPr>
              <w:pStyle w:val="ASFKTableListMark"/>
            </w:pPr>
            <w:r w:rsidRPr="004602F8">
              <w:t>автозаполнение текущей системной датой;</w:t>
            </w:r>
          </w:p>
          <w:p w14:paraId="0DC5263C" w14:textId="77777777" w:rsidR="00E07CA9" w:rsidRPr="004602F8" w:rsidRDefault="00E07CA9" w:rsidP="00383C66">
            <w:pPr>
              <w:pStyle w:val="ASFKTableListMark"/>
            </w:pPr>
            <w:r w:rsidRPr="004602F8">
              <w:t>ввод значения вручную;</w:t>
            </w:r>
          </w:p>
          <w:p w14:paraId="5F5874DB" w14:textId="77777777" w:rsidR="00E07CA9" w:rsidRPr="004602F8" w:rsidRDefault="00E07CA9" w:rsidP="00383C66">
            <w:pPr>
              <w:pStyle w:val="ASFKTableListMark"/>
            </w:pPr>
            <w:r w:rsidRPr="004602F8">
              <w:t>выбор из календаря.</w:t>
            </w:r>
            <w:r w:rsidRPr="004602F8">
              <w:tab/>
            </w:r>
          </w:p>
        </w:tc>
      </w:tr>
      <w:tr w:rsidR="00E07CA9" w:rsidRPr="004602F8" w14:paraId="159BF0EC" w14:textId="77777777" w:rsidTr="00AC2F13">
        <w:tc>
          <w:tcPr>
            <w:tcW w:w="1136" w:type="pct"/>
            <w:shd w:val="clear" w:color="auto" w:fill="auto"/>
          </w:tcPr>
          <w:p w14:paraId="7B45AA07" w14:textId="77777777" w:rsidR="00E07CA9" w:rsidRPr="004602F8" w:rsidRDefault="00E07CA9" w:rsidP="00AC2F13">
            <w:pPr>
              <w:pStyle w:val="ASFKTablenorm"/>
              <w:ind w:left="57" w:right="57"/>
            </w:pPr>
            <w:r w:rsidRPr="004602F8">
              <w:t>Дата в/д</w:t>
            </w:r>
          </w:p>
        </w:tc>
        <w:tc>
          <w:tcPr>
            <w:tcW w:w="3864" w:type="pct"/>
            <w:shd w:val="clear" w:color="auto" w:fill="auto"/>
          </w:tcPr>
          <w:p w14:paraId="3A98DBC9" w14:textId="77777777" w:rsidR="00E07CA9" w:rsidRPr="004602F8" w:rsidRDefault="00E07CA9" w:rsidP="00AC2F13">
            <w:pPr>
              <w:pStyle w:val="ASFKTablenorm"/>
              <w:ind w:left="57" w:right="57"/>
            </w:pPr>
            <w:r w:rsidRPr="004602F8">
              <w:t>Дата ввода в действие изменений документа. Заполнение:</w:t>
            </w:r>
          </w:p>
          <w:p w14:paraId="153470A2" w14:textId="77777777" w:rsidR="00E07CA9" w:rsidRPr="004602F8" w:rsidRDefault="00E07CA9" w:rsidP="00383C66">
            <w:pPr>
              <w:pStyle w:val="ASFKTableListMark"/>
            </w:pPr>
            <w:r w:rsidRPr="004602F8">
              <w:t>импорт из внешней системы;</w:t>
            </w:r>
          </w:p>
          <w:p w14:paraId="17D1BCB0" w14:textId="77777777" w:rsidR="00E07CA9" w:rsidRPr="004602F8" w:rsidRDefault="00E07CA9" w:rsidP="00383C66">
            <w:pPr>
              <w:pStyle w:val="ASFKTableListMark"/>
            </w:pPr>
            <w:r w:rsidRPr="004602F8">
              <w:t>автозаполнение текущей системной датой;</w:t>
            </w:r>
          </w:p>
          <w:p w14:paraId="64406A80" w14:textId="77777777" w:rsidR="00E07CA9" w:rsidRPr="004602F8" w:rsidRDefault="00E07CA9" w:rsidP="00383C66">
            <w:pPr>
              <w:pStyle w:val="ASFKTableListMark"/>
            </w:pPr>
            <w:r w:rsidRPr="004602F8">
              <w:t>ввод значения вручную;</w:t>
            </w:r>
          </w:p>
          <w:p w14:paraId="1642A40B" w14:textId="77777777" w:rsidR="00E07CA9" w:rsidRPr="004602F8" w:rsidRDefault="00E07CA9" w:rsidP="00383C66">
            <w:pPr>
              <w:pStyle w:val="ASFKTableListMark"/>
            </w:pPr>
            <w:r w:rsidRPr="004602F8">
              <w:t>выбор из календаря.</w:t>
            </w:r>
          </w:p>
        </w:tc>
      </w:tr>
      <w:tr w:rsidR="00E07CA9" w:rsidRPr="004602F8" w14:paraId="585411CB" w14:textId="77777777" w:rsidTr="00AC2F13">
        <w:tc>
          <w:tcPr>
            <w:tcW w:w="1136" w:type="pct"/>
            <w:shd w:val="clear" w:color="auto" w:fill="auto"/>
          </w:tcPr>
          <w:p w14:paraId="1A7646AF" w14:textId="77777777" w:rsidR="00E07CA9" w:rsidRPr="004602F8" w:rsidRDefault="00E07CA9" w:rsidP="00AC2F13">
            <w:pPr>
              <w:pStyle w:val="ASFKTablenorm"/>
              <w:ind w:left="57" w:right="57"/>
            </w:pPr>
            <w:r w:rsidRPr="004602F8">
              <w:t>Код организации по РОСГУ</w:t>
            </w:r>
          </w:p>
        </w:tc>
        <w:tc>
          <w:tcPr>
            <w:tcW w:w="3864" w:type="pct"/>
            <w:shd w:val="clear" w:color="auto" w:fill="auto"/>
          </w:tcPr>
          <w:p w14:paraId="46825CD9" w14:textId="77777777" w:rsidR="00E07CA9" w:rsidRPr="004602F8" w:rsidRDefault="00E07CA9" w:rsidP="00AC2F13">
            <w:pPr>
              <w:pStyle w:val="ASFKTablenorm"/>
              <w:ind w:left="57" w:right="57"/>
            </w:pPr>
            <w:r w:rsidRPr="004602F8">
              <w:t>Код организации по РОСГУ. Заполнение:</w:t>
            </w:r>
          </w:p>
          <w:p w14:paraId="1230D04B" w14:textId="77777777" w:rsidR="00E07CA9" w:rsidRPr="004602F8" w:rsidRDefault="00E07CA9" w:rsidP="00383C66">
            <w:pPr>
              <w:pStyle w:val="ASFKTableListMark"/>
            </w:pPr>
            <w:r w:rsidRPr="004602F8">
              <w:t>импорт из внешней системы;</w:t>
            </w:r>
          </w:p>
          <w:p w14:paraId="75B39074" w14:textId="77777777" w:rsidR="00E07CA9" w:rsidRPr="004602F8" w:rsidRDefault="00E07CA9" w:rsidP="00383C66">
            <w:pPr>
              <w:pStyle w:val="ASFKTableListMark"/>
            </w:pPr>
            <w:r w:rsidRPr="004602F8">
              <w:t xml:space="preserve">ДУБП: выбор из справочника РОСГУ; </w:t>
            </w:r>
          </w:p>
          <w:p w14:paraId="04B9AFB9" w14:textId="77777777" w:rsidR="00E07CA9" w:rsidRPr="004602F8" w:rsidRDefault="00E07CA9" w:rsidP="00383C66">
            <w:pPr>
              <w:pStyle w:val="ASFKTableListMark"/>
            </w:pPr>
            <w:r w:rsidRPr="004602F8">
              <w:t>ввод значения вручную.</w:t>
            </w:r>
          </w:p>
          <w:p w14:paraId="6297102A" w14:textId="77777777" w:rsidR="00E07CA9" w:rsidRPr="004602F8" w:rsidRDefault="00E07CA9" w:rsidP="00AC2F13">
            <w:pPr>
              <w:pStyle w:val="ASFKTablenorm"/>
              <w:ind w:left="57" w:right="57"/>
            </w:pPr>
            <w:r w:rsidRPr="004602F8">
              <w:t>Для заявок на первичное включение учреждения в РОСГУ, поле не заполняется.</w:t>
            </w:r>
          </w:p>
        </w:tc>
      </w:tr>
      <w:tr w:rsidR="00E07CA9" w:rsidRPr="004602F8" w14:paraId="0C106953" w14:textId="77777777" w:rsidTr="00AC2F13">
        <w:tc>
          <w:tcPr>
            <w:tcW w:w="1136" w:type="pct"/>
            <w:shd w:val="clear" w:color="auto" w:fill="auto"/>
          </w:tcPr>
          <w:p w14:paraId="2C3B8039" w14:textId="77777777" w:rsidR="00E07CA9" w:rsidRPr="004602F8" w:rsidRDefault="00E07CA9" w:rsidP="00AC2F13">
            <w:pPr>
              <w:pStyle w:val="ASFKTablenorm"/>
              <w:ind w:left="57" w:right="57"/>
            </w:pPr>
            <w:r w:rsidRPr="004602F8">
              <w:t xml:space="preserve">Полное наименование </w:t>
            </w:r>
          </w:p>
        </w:tc>
        <w:tc>
          <w:tcPr>
            <w:tcW w:w="3864" w:type="pct"/>
            <w:shd w:val="clear" w:color="auto" w:fill="auto"/>
          </w:tcPr>
          <w:p w14:paraId="01B2DEA1" w14:textId="77777777" w:rsidR="00E07CA9" w:rsidRPr="004602F8" w:rsidRDefault="00E07CA9" w:rsidP="00AC2F13">
            <w:pPr>
              <w:pStyle w:val="ASFKTablenorm"/>
              <w:ind w:left="57" w:right="57"/>
            </w:pPr>
            <w:r w:rsidRPr="004602F8">
              <w:t>Полное наименование организации. Заполнение:</w:t>
            </w:r>
          </w:p>
          <w:p w14:paraId="46138ABF" w14:textId="77777777" w:rsidR="00E07CA9" w:rsidRPr="004602F8" w:rsidRDefault="00E07CA9" w:rsidP="00383C66">
            <w:pPr>
              <w:pStyle w:val="ASFKTableListMark"/>
            </w:pPr>
            <w:r w:rsidRPr="004602F8">
              <w:t>импорт из внешней системы;</w:t>
            </w:r>
          </w:p>
          <w:p w14:paraId="76BEAD6F"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E07CA9" w:rsidRPr="004602F8" w14:paraId="0392C6A8" w14:textId="77777777" w:rsidTr="00AC2F13">
        <w:tc>
          <w:tcPr>
            <w:tcW w:w="1136" w:type="pct"/>
            <w:shd w:val="clear" w:color="auto" w:fill="auto"/>
          </w:tcPr>
          <w:p w14:paraId="6CA53B23" w14:textId="77777777" w:rsidR="00E07CA9" w:rsidRPr="004602F8" w:rsidDel="002F5E8A" w:rsidRDefault="00E07CA9" w:rsidP="00AC2F13">
            <w:pPr>
              <w:pStyle w:val="ASFKTablenorm"/>
              <w:ind w:left="57" w:right="57"/>
            </w:pPr>
            <w:r w:rsidRPr="004602F8">
              <w:t xml:space="preserve">Сокращенное наименование </w:t>
            </w:r>
          </w:p>
        </w:tc>
        <w:tc>
          <w:tcPr>
            <w:tcW w:w="3864" w:type="pct"/>
            <w:shd w:val="clear" w:color="auto" w:fill="auto"/>
          </w:tcPr>
          <w:p w14:paraId="19DAB171" w14:textId="77777777" w:rsidR="00E07CA9" w:rsidRPr="004602F8" w:rsidRDefault="00E07CA9" w:rsidP="00AC2F13">
            <w:pPr>
              <w:pStyle w:val="ASFKTablenorm"/>
              <w:ind w:left="57" w:right="57"/>
            </w:pPr>
            <w:r w:rsidRPr="004602F8">
              <w:t>Сокращенное наименование организации. Заполнение:</w:t>
            </w:r>
          </w:p>
          <w:p w14:paraId="75D5FC1D" w14:textId="77777777" w:rsidR="00E07CA9" w:rsidRPr="004602F8" w:rsidRDefault="00E07CA9" w:rsidP="00383C66">
            <w:pPr>
              <w:pStyle w:val="ASFKTableListMark"/>
            </w:pPr>
            <w:r w:rsidRPr="004602F8">
              <w:t>импорт из внешней системы;</w:t>
            </w:r>
          </w:p>
          <w:p w14:paraId="2D35C9FD" w14:textId="77777777" w:rsidR="00E07CA9" w:rsidRPr="004602F8" w:rsidDel="002F5E8A"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105F2B" w:rsidRPr="004602F8" w14:paraId="79D656AF" w14:textId="77777777" w:rsidTr="00AC2F13">
        <w:tc>
          <w:tcPr>
            <w:tcW w:w="5000" w:type="pct"/>
            <w:gridSpan w:val="2"/>
            <w:shd w:val="clear" w:color="auto" w:fill="auto"/>
          </w:tcPr>
          <w:p w14:paraId="30DBC30B" w14:textId="77777777" w:rsidR="00105F2B" w:rsidRPr="004602F8" w:rsidRDefault="00105F2B" w:rsidP="00AC2F13">
            <w:pPr>
              <w:pStyle w:val="ASFKTablenorm"/>
              <w:ind w:left="57" w:right="57"/>
            </w:pPr>
            <w:r w:rsidRPr="004602F8">
              <w:t>Вкладка «Общая информация»</w:t>
            </w:r>
          </w:p>
        </w:tc>
      </w:tr>
      <w:tr w:rsidR="00E07CA9" w:rsidRPr="004602F8" w14:paraId="5B36FB4F" w14:textId="77777777" w:rsidTr="00AC2F13">
        <w:trPr>
          <w:trHeight w:val="20"/>
        </w:trPr>
        <w:tc>
          <w:tcPr>
            <w:tcW w:w="1136" w:type="pct"/>
            <w:shd w:val="clear" w:color="auto" w:fill="auto"/>
          </w:tcPr>
          <w:p w14:paraId="2EC861AD" w14:textId="77777777" w:rsidR="00E07CA9" w:rsidRPr="004602F8" w:rsidDel="00A35DFF" w:rsidRDefault="00E07CA9" w:rsidP="00AC2F13">
            <w:pPr>
              <w:pStyle w:val="ASFKTablenorm"/>
              <w:ind w:left="57" w:right="57"/>
            </w:pPr>
            <w:r w:rsidRPr="004602F8">
              <w:t>Код СПЗ</w:t>
            </w:r>
          </w:p>
        </w:tc>
        <w:tc>
          <w:tcPr>
            <w:tcW w:w="3864" w:type="pct"/>
            <w:shd w:val="clear" w:color="auto" w:fill="auto"/>
          </w:tcPr>
          <w:p w14:paraId="5857E51D" w14:textId="77777777" w:rsidR="00E07CA9" w:rsidRPr="004602F8" w:rsidRDefault="00E07CA9" w:rsidP="00AC2F13">
            <w:pPr>
              <w:pStyle w:val="ASFKTablenorm"/>
              <w:ind w:left="57" w:right="57"/>
            </w:pPr>
            <w:r w:rsidRPr="004602F8">
              <w:t>Код клиента по справочнику «СПЗ». Заполнение:</w:t>
            </w:r>
          </w:p>
          <w:p w14:paraId="3EFD7D60" w14:textId="77777777" w:rsidR="00E07CA9" w:rsidRPr="004602F8" w:rsidRDefault="00E07CA9" w:rsidP="00383C66">
            <w:pPr>
              <w:pStyle w:val="ASFKTableListMark"/>
            </w:pPr>
            <w:r w:rsidRPr="004602F8">
              <w:t>импорт из внешней системы;</w:t>
            </w:r>
          </w:p>
          <w:p w14:paraId="1DBF9EAC"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04A3589A" w14:textId="77777777" w:rsidTr="00AC2F13">
        <w:trPr>
          <w:trHeight w:val="20"/>
        </w:trPr>
        <w:tc>
          <w:tcPr>
            <w:tcW w:w="1136" w:type="pct"/>
            <w:shd w:val="clear" w:color="auto" w:fill="auto"/>
          </w:tcPr>
          <w:p w14:paraId="6753E2D5" w14:textId="77777777" w:rsidR="00E07CA9" w:rsidRPr="004602F8" w:rsidRDefault="00E07CA9" w:rsidP="00AC2F13">
            <w:pPr>
              <w:pStyle w:val="ASFKTablenorm"/>
              <w:ind w:left="57" w:right="57"/>
            </w:pPr>
            <w:r w:rsidRPr="004602F8">
              <w:t>Код РУБП</w:t>
            </w:r>
          </w:p>
        </w:tc>
        <w:tc>
          <w:tcPr>
            <w:tcW w:w="3864" w:type="pct"/>
            <w:shd w:val="clear" w:color="auto" w:fill="auto"/>
          </w:tcPr>
          <w:p w14:paraId="1831FD1E" w14:textId="77777777" w:rsidR="00E07CA9" w:rsidRPr="004602F8" w:rsidRDefault="00E07CA9" w:rsidP="00AC2F13">
            <w:pPr>
              <w:pStyle w:val="ASFKTablenorm"/>
              <w:ind w:left="57" w:right="57"/>
            </w:pPr>
            <w:r w:rsidRPr="004602F8">
              <w:t>Код клиента по справочнику «СРРПБС». Заполнение:</w:t>
            </w:r>
          </w:p>
          <w:p w14:paraId="50C8256A" w14:textId="77777777" w:rsidR="00E07CA9" w:rsidRPr="004602F8" w:rsidRDefault="00E07CA9" w:rsidP="00383C66">
            <w:pPr>
              <w:pStyle w:val="ASFKTableListMark"/>
            </w:pPr>
            <w:r w:rsidRPr="004602F8">
              <w:t>импорт из внешней системы;</w:t>
            </w:r>
          </w:p>
          <w:p w14:paraId="29503238"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1501900E" w14:textId="77777777" w:rsidTr="00AC2F13">
        <w:trPr>
          <w:trHeight w:val="20"/>
        </w:trPr>
        <w:tc>
          <w:tcPr>
            <w:tcW w:w="1136" w:type="pct"/>
            <w:shd w:val="clear" w:color="auto" w:fill="auto"/>
          </w:tcPr>
          <w:p w14:paraId="098ABFA6" w14:textId="77777777" w:rsidR="00E07CA9" w:rsidRPr="004602F8" w:rsidRDefault="00E07CA9" w:rsidP="00AC2F13">
            <w:pPr>
              <w:pStyle w:val="ASFKTablenorm"/>
              <w:ind w:left="57" w:right="57"/>
            </w:pPr>
            <w:r w:rsidRPr="004602F8">
              <w:t>Код ПУБП</w:t>
            </w:r>
          </w:p>
        </w:tc>
        <w:tc>
          <w:tcPr>
            <w:tcW w:w="3864" w:type="pct"/>
            <w:shd w:val="clear" w:color="auto" w:fill="auto"/>
          </w:tcPr>
          <w:p w14:paraId="2AE70385" w14:textId="77777777" w:rsidR="00E07CA9" w:rsidRPr="004602F8" w:rsidRDefault="00E07CA9" w:rsidP="00AC2F13">
            <w:pPr>
              <w:pStyle w:val="ASFKTablenorm"/>
              <w:ind w:left="57" w:right="57"/>
            </w:pPr>
            <w:r w:rsidRPr="004602F8">
              <w:t>Код клиента по справочнику «СРРПБС». Заполнение:</w:t>
            </w:r>
          </w:p>
          <w:p w14:paraId="7B7ED257" w14:textId="77777777" w:rsidR="00E07CA9" w:rsidRPr="004602F8" w:rsidRDefault="00E07CA9" w:rsidP="00383C66">
            <w:pPr>
              <w:pStyle w:val="ASFKTableListMark"/>
            </w:pPr>
            <w:r w:rsidRPr="004602F8">
              <w:t>импорт из внешней системы;</w:t>
            </w:r>
          </w:p>
          <w:p w14:paraId="4B584951"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3169FEA2" w14:textId="77777777" w:rsidTr="00AC2F13">
        <w:trPr>
          <w:trHeight w:val="20"/>
        </w:trPr>
        <w:tc>
          <w:tcPr>
            <w:tcW w:w="1136" w:type="pct"/>
            <w:shd w:val="clear" w:color="auto" w:fill="auto"/>
          </w:tcPr>
          <w:p w14:paraId="78002493" w14:textId="77777777" w:rsidR="00E07CA9" w:rsidRPr="004602F8" w:rsidRDefault="00E07CA9" w:rsidP="00AC2F13">
            <w:pPr>
              <w:pStyle w:val="ASFKTablenorm"/>
              <w:ind w:left="57" w:right="57"/>
            </w:pPr>
            <w:r w:rsidRPr="004602F8">
              <w:t>Код НУБП</w:t>
            </w:r>
          </w:p>
        </w:tc>
        <w:tc>
          <w:tcPr>
            <w:tcW w:w="3864" w:type="pct"/>
            <w:shd w:val="clear" w:color="auto" w:fill="auto"/>
          </w:tcPr>
          <w:p w14:paraId="38882426" w14:textId="77777777" w:rsidR="00E07CA9" w:rsidRPr="004602F8" w:rsidRDefault="00E07CA9" w:rsidP="00AC2F13">
            <w:pPr>
              <w:pStyle w:val="ASFKTablenorm"/>
              <w:ind w:left="57" w:right="57"/>
            </w:pPr>
            <w:r w:rsidRPr="004602F8">
              <w:t>Код клиента по справочнику «СРРПБС». Заполнение:</w:t>
            </w:r>
          </w:p>
          <w:p w14:paraId="59DF8C50" w14:textId="77777777" w:rsidR="00E07CA9" w:rsidRPr="004602F8" w:rsidRDefault="00E07CA9" w:rsidP="00383C66">
            <w:pPr>
              <w:pStyle w:val="ASFKTableListMark"/>
            </w:pPr>
            <w:r w:rsidRPr="004602F8">
              <w:t>импорт из внешней системы;</w:t>
            </w:r>
          </w:p>
          <w:p w14:paraId="7016AFFA" w14:textId="77777777" w:rsidR="00E07CA9" w:rsidRPr="004602F8" w:rsidDel="00A35DFF" w:rsidRDefault="00E07CA9" w:rsidP="00383C66">
            <w:pPr>
              <w:pStyle w:val="ASFKTableListMark"/>
            </w:pPr>
            <w:r w:rsidRPr="004602F8">
              <w:lastRenderedPageBreak/>
              <w:t>ДУБП: автозаполнение по указанному коду РОСГУ соответствующим значением по справочнику РОСГУ, ввод значения вручную.</w:t>
            </w:r>
          </w:p>
        </w:tc>
      </w:tr>
      <w:tr w:rsidR="00E07CA9" w:rsidRPr="004602F8" w14:paraId="0A2ADA14" w14:textId="77777777" w:rsidTr="00AC2F13">
        <w:trPr>
          <w:trHeight w:val="20"/>
        </w:trPr>
        <w:tc>
          <w:tcPr>
            <w:tcW w:w="5000" w:type="pct"/>
            <w:gridSpan w:val="2"/>
            <w:shd w:val="clear" w:color="auto" w:fill="auto"/>
          </w:tcPr>
          <w:p w14:paraId="4A5A6D95" w14:textId="77777777" w:rsidR="00E07CA9" w:rsidRPr="004602F8" w:rsidRDefault="00105F2B" w:rsidP="00AC2F13">
            <w:pPr>
              <w:pStyle w:val="ASFKTablenorm"/>
              <w:ind w:left="57" w:right="57"/>
            </w:pPr>
            <w:r w:rsidRPr="004602F8">
              <w:lastRenderedPageBreak/>
              <w:t>Вкладка «Общая информация», г</w:t>
            </w:r>
            <w:r w:rsidR="00E07CA9" w:rsidRPr="004602F8">
              <w:t>руппа полей «Общероссийские классификаторы»</w:t>
            </w:r>
          </w:p>
        </w:tc>
      </w:tr>
      <w:tr w:rsidR="00E07CA9" w:rsidRPr="004602F8" w14:paraId="1A71F720" w14:textId="77777777" w:rsidTr="00AC2F13">
        <w:trPr>
          <w:trHeight w:val="20"/>
        </w:trPr>
        <w:tc>
          <w:tcPr>
            <w:tcW w:w="1136" w:type="pct"/>
            <w:shd w:val="clear" w:color="auto" w:fill="auto"/>
          </w:tcPr>
          <w:p w14:paraId="28FCE8CA" w14:textId="77777777" w:rsidR="00E07CA9" w:rsidRPr="004602F8" w:rsidRDefault="00E07CA9" w:rsidP="00AC2F13">
            <w:pPr>
              <w:pStyle w:val="ASFKTablenorm"/>
              <w:ind w:left="57" w:right="57"/>
            </w:pPr>
            <w:r w:rsidRPr="004602F8">
              <w:t>ОКАТО</w:t>
            </w:r>
          </w:p>
        </w:tc>
        <w:tc>
          <w:tcPr>
            <w:tcW w:w="3864" w:type="pct"/>
            <w:shd w:val="clear" w:color="auto" w:fill="auto"/>
          </w:tcPr>
          <w:p w14:paraId="097B57B7" w14:textId="77777777" w:rsidR="00E07CA9" w:rsidRPr="004602F8" w:rsidRDefault="00E07CA9" w:rsidP="00AC2F13">
            <w:pPr>
              <w:pStyle w:val="ASFKTablenorm"/>
              <w:ind w:left="57" w:right="57"/>
            </w:pPr>
            <w:r w:rsidRPr="004602F8">
              <w:t>Код по ОКАТО. Заполнение:</w:t>
            </w:r>
          </w:p>
          <w:p w14:paraId="5BE0C226" w14:textId="77777777" w:rsidR="00E07CA9" w:rsidRPr="004602F8" w:rsidRDefault="00E07CA9" w:rsidP="00383C66">
            <w:pPr>
              <w:pStyle w:val="ASFKTableListMark"/>
            </w:pPr>
            <w:r w:rsidRPr="004602F8">
              <w:t>импорт из внешней системы;</w:t>
            </w:r>
          </w:p>
          <w:p w14:paraId="58850E42"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ОКАТО; ввод значения вручную;</w:t>
            </w:r>
          </w:p>
          <w:p w14:paraId="0380EDBF" w14:textId="77777777" w:rsidR="00E07CA9" w:rsidRPr="004602F8" w:rsidRDefault="00E07CA9" w:rsidP="00AC2F13">
            <w:pPr>
              <w:pStyle w:val="ASFKTablenorm"/>
              <w:ind w:left="57" w:right="57"/>
            </w:pPr>
            <w:r w:rsidRPr="004602F8">
              <w:t>Список значений справочника для заполнения поля «ОКАТО» ограничивать по условиям:</w:t>
            </w:r>
          </w:p>
          <w:p w14:paraId="042D5DDB" w14:textId="77777777" w:rsidR="00E07CA9" w:rsidRPr="004602F8" w:rsidRDefault="00E07CA9" w:rsidP="00383C66">
            <w:pPr>
              <w:pStyle w:val="ASFKTableListMark"/>
            </w:pPr>
            <w:r w:rsidRPr="004602F8">
              <w:t>значение признака ОКАТО/ОКТМО = «ОКАТО»;</w:t>
            </w:r>
          </w:p>
          <w:p w14:paraId="5B764724" w14:textId="77777777" w:rsidR="00E07CA9" w:rsidRPr="004602F8" w:rsidRDefault="00E07CA9" w:rsidP="00383C66">
            <w:pPr>
              <w:pStyle w:val="ASFKTableListMark"/>
            </w:pPr>
            <w:r w:rsidRPr="004602F8">
              <w:t>значение поля «Дата действия по» строго равно 31.12.2013 или пусто или больше даты ввода в действие документа;</w:t>
            </w:r>
          </w:p>
          <w:p w14:paraId="63940CD6" w14:textId="524648DD" w:rsidR="00E07CA9" w:rsidRPr="004602F8" w:rsidRDefault="00E07CA9" w:rsidP="00383C66">
            <w:pPr>
              <w:pStyle w:val="ASFKTableListMark"/>
            </w:pPr>
            <w:r w:rsidRPr="004602F8">
              <w:t>значение поля «Дата действия с» максимально среди записей с таким же кодом и признаком «ОКАТО»</w:t>
            </w:r>
            <w:r w:rsidR="00124DD1" w:rsidRPr="004602F8">
              <w:t>, е</w:t>
            </w:r>
            <w:r w:rsidRPr="004602F8">
              <w:t>сли при этом у нескольких записей одинаковое значение поля «Дата действия с», то выбирается запись с наиболее поздней датой внесения изменений;</w:t>
            </w:r>
          </w:p>
          <w:p w14:paraId="41BD6900" w14:textId="6A089E1F" w:rsidR="00E07CA9" w:rsidRPr="004602F8" w:rsidDel="00A35DFF" w:rsidRDefault="00E07CA9" w:rsidP="009841CA">
            <w:pPr>
              <w:pStyle w:val="ASFKTableListMark"/>
            </w:pPr>
            <w:r w:rsidRPr="004602F8">
              <w:t>значение поля «Тип изменения» не равно «1» (т.е. запись не исключена по данным Росстата).</w:t>
            </w:r>
          </w:p>
        </w:tc>
      </w:tr>
      <w:tr w:rsidR="00E07CA9" w:rsidRPr="004602F8" w14:paraId="3C07DAAF" w14:textId="77777777" w:rsidTr="00AC2F13">
        <w:trPr>
          <w:trHeight w:val="20"/>
        </w:trPr>
        <w:tc>
          <w:tcPr>
            <w:tcW w:w="1136" w:type="pct"/>
            <w:shd w:val="clear" w:color="auto" w:fill="auto"/>
          </w:tcPr>
          <w:p w14:paraId="21223D1A" w14:textId="77777777" w:rsidR="00E07CA9" w:rsidRPr="004602F8" w:rsidRDefault="00E07CA9" w:rsidP="00AC2F13">
            <w:pPr>
              <w:pStyle w:val="ASFKTablenorm"/>
              <w:ind w:left="57" w:right="57"/>
            </w:pPr>
            <w:r w:rsidRPr="004602F8">
              <w:t>ОКФС</w:t>
            </w:r>
          </w:p>
        </w:tc>
        <w:tc>
          <w:tcPr>
            <w:tcW w:w="3864" w:type="pct"/>
            <w:shd w:val="clear" w:color="auto" w:fill="auto"/>
          </w:tcPr>
          <w:p w14:paraId="398EC3F2" w14:textId="77777777" w:rsidR="00E07CA9" w:rsidRPr="004602F8" w:rsidRDefault="00E07CA9" w:rsidP="00AC2F13">
            <w:pPr>
              <w:pStyle w:val="ASFKTablenorm"/>
              <w:ind w:left="57" w:right="57"/>
            </w:pPr>
            <w:r w:rsidRPr="004602F8">
              <w:t>Код по ОКФС. Заполнение:</w:t>
            </w:r>
          </w:p>
          <w:p w14:paraId="34FFE8EA" w14:textId="77777777" w:rsidR="00E07CA9" w:rsidRPr="004602F8" w:rsidRDefault="00E07CA9" w:rsidP="00383C66">
            <w:pPr>
              <w:pStyle w:val="ASFKTableListMark"/>
            </w:pPr>
            <w:r w:rsidRPr="004602F8">
              <w:t>импорт из внешней системы;</w:t>
            </w:r>
          </w:p>
          <w:p w14:paraId="58973638"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ОКФС; ввод значения вручную.</w:t>
            </w:r>
          </w:p>
        </w:tc>
      </w:tr>
      <w:tr w:rsidR="00E07CA9" w:rsidRPr="004602F8" w14:paraId="254A1664" w14:textId="77777777" w:rsidTr="00AC2F13">
        <w:trPr>
          <w:trHeight w:val="20"/>
        </w:trPr>
        <w:tc>
          <w:tcPr>
            <w:tcW w:w="1136" w:type="pct"/>
            <w:shd w:val="clear" w:color="auto" w:fill="auto"/>
          </w:tcPr>
          <w:p w14:paraId="145D4B56" w14:textId="77777777" w:rsidR="00E07CA9" w:rsidRPr="004602F8" w:rsidRDefault="00E07CA9" w:rsidP="00AC2F13">
            <w:pPr>
              <w:pStyle w:val="ASFKTablenorm"/>
              <w:ind w:left="57" w:right="57"/>
            </w:pPr>
            <w:r w:rsidRPr="004602F8">
              <w:t>ОКОПФ</w:t>
            </w:r>
          </w:p>
        </w:tc>
        <w:tc>
          <w:tcPr>
            <w:tcW w:w="3864" w:type="pct"/>
            <w:shd w:val="clear" w:color="auto" w:fill="auto"/>
          </w:tcPr>
          <w:p w14:paraId="5A1FDAF6" w14:textId="77777777" w:rsidR="00E07CA9" w:rsidRPr="004602F8" w:rsidRDefault="00E07CA9" w:rsidP="00AC2F13">
            <w:pPr>
              <w:pStyle w:val="ASFKTablenorm"/>
              <w:ind w:left="57" w:right="57"/>
            </w:pPr>
            <w:r w:rsidRPr="004602F8">
              <w:t>Код по ОКОПФ (пятисимвольный). Заполнение:</w:t>
            </w:r>
          </w:p>
          <w:p w14:paraId="131FFC77" w14:textId="77777777" w:rsidR="00E07CA9" w:rsidRPr="004602F8" w:rsidRDefault="00E07CA9" w:rsidP="00383C66">
            <w:pPr>
              <w:pStyle w:val="ASFKTableListMark"/>
            </w:pPr>
            <w:r w:rsidRPr="004602F8">
              <w:t>импорт из внешней системы;</w:t>
            </w:r>
          </w:p>
          <w:p w14:paraId="4D2526B0"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ОКОПФ; ввод значения вручную.</w:t>
            </w:r>
          </w:p>
        </w:tc>
      </w:tr>
      <w:tr w:rsidR="00E07CA9" w:rsidRPr="004602F8" w14:paraId="36C522DD" w14:textId="77777777" w:rsidTr="00AC2F13">
        <w:trPr>
          <w:trHeight w:val="20"/>
        </w:trPr>
        <w:tc>
          <w:tcPr>
            <w:tcW w:w="1136" w:type="pct"/>
            <w:shd w:val="clear" w:color="auto" w:fill="auto"/>
          </w:tcPr>
          <w:p w14:paraId="2649B5C0" w14:textId="77777777" w:rsidR="00E07CA9" w:rsidRPr="004602F8" w:rsidDel="00A35DFF" w:rsidRDefault="00E07CA9" w:rsidP="00AC2F13">
            <w:pPr>
              <w:pStyle w:val="ASFKTablenorm"/>
              <w:ind w:left="57" w:right="57"/>
            </w:pPr>
            <w:r w:rsidRPr="004602F8">
              <w:t>ОКПО</w:t>
            </w:r>
          </w:p>
        </w:tc>
        <w:tc>
          <w:tcPr>
            <w:tcW w:w="3864" w:type="pct"/>
            <w:shd w:val="clear" w:color="auto" w:fill="auto"/>
          </w:tcPr>
          <w:p w14:paraId="74CE3BCC" w14:textId="77777777" w:rsidR="00E07CA9" w:rsidRPr="004602F8" w:rsidRDefault="00E07CA9" w:rsidP="00AC2F13">
            <w:pPr>
              <w:pStyle w:val="ASFKTablenorm"/>
              <w:ind w:left="57" w:right="57"/>
            </w:pPr>
            <w:r w:rsidRPr="004602F8">
              <w:t>Код по ОКПО. Заполнение:</w:t>
            </w:r>
          </w:p>
          <w:p w14:paraId="26D8F207" w14:textId="77777777" w:rsidR="00E07CA9" w:rsidRPr="004602F8" w:rsidRDefault="00E07CA9" w:rsidP="00383C66">
            <w:pPr>
              <w:pStyle w:val="ASFKTableListMark"/>
            </w:pPr>
            <w:r w:rsidRPr="004602F8">
              <w:t>импорт из внешней системы;</w:t>
            </w:r>
          </w:p>
          <w:p w14:paraId="6BC9C630"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30FD9B8D" w14:textId="77777777" w:rsidTr="00AC2F13">
        <w:trPr>
          <w:trHeight w:val="20"/>
        </w:trPr>
        <w:tc>
          <w:tcPr>
            <w:tcW w:w="1136" w:type="pct"/>
            <w:shd w:val="clear" w:color="auto" w:fill="auto"/>
          </w:tcPr>
          <w:p w14:paraId="43D742D7" w14:textId="77777777" w:rsidR="00E07CA9" w:rsidRPr="004602F8" w:rsidDel="00A35DFF" w:rsidRDefault="00E07CA9" w:rsidP="00AC2F13">
            <w:pPr>
              <w:pStyle w:val="ASFKTablenorm"/>
              <w:ind w:left="57" w:right="57"/>
            </w:pPr>
            <w:r w:rsidRPr="004602F8">
              <w:t>ОКОГУ</w:t>
            </w:r>
          </w:p>
        </w:tc>
        <w:tc>
          <w:tcPr>
            <w:tcW w:w="3864" w:type="pct"/>
            <w:shd w:val="clear" w:color="auto" w:fill="auto"/>
          </w:tcPr>
          <w:p w14:paraId="342C01AE" w14:textId="77777777" w:rsidR="00E07CA9" w:rsidRPr="004602F8" w:rsidRDefault="00E07CA9" w:rsidP="00AC2F13">
            <w:pPr>
              <w:pStyle w:val="ASFKTablenorm"/>
              <w:ind w:left="57" w:right="57"/>
            </w:pPr>
            <w:r w:rsidRPr="004602F8">
              <w:t>Код по ОКОГУ. Заполнение:</w:t>
            </w:r>
          </w:p>
          <w:p w14:paraId="1749464E" w14:textId="77777777" w:rsidR="00E07CA9" w:rsidRPr="004602F8" w:rsidRDefault="00E07CA9" w:rsidP="00383C66">
            <w:pPr>
              <w:pStyle w:val="ASFKTableListMark"/>
            </w:pPr>
            <w:r w:rsidRPr="004602F8">
              <w:t>импорт из внешней системы;</w:t>
            </w:r>
          </w:p>
          <w:p w14:paraId="711AECDC"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ОКОГУ, ввод значения вручную.</w:t>
            </w:r>
          </w:p>
        </w:tc>
      </w:tr>
      <w:tr w:rsidR="00E07CA9" w:rsidRPr="004602F8" w14:paraId="59DE54AF" w14:textId="77777777" w:rsidTr="00AC2F13">
        <w:trPr>
          <w:trHeight w:val="20"/>
        </w:trPr>
        <w:tc>
          <w:tcPr>
            <w:tcW w:w="1136" w:type="pct"/>
            <w:shd w:val="clear" w:color="auto" w:fill="auto"/>
          </w:tcPr>
          <w:p w14:paraId="0C452BCB" w14:textId="77777777" w:rsidR="00E07CA9" w:rsidRPr="004602F8" w:rsidDel="00A35DFF" w:rsidRDefault="00E07CA9" w:rsidP="00AC2F13">
            <w:pPr>
              <w:pStyle w:val="ASFKTablenorm"/>
              <w:ind w:left="57" w:right="57"/>
            </w:pPr>
            <w:r w:rsidRPr="004602F8">
              <w:t xml:space="preserve">ОГРН </w:t>
            </w:r>
          </w:p>
        </w:tc>
        <w:tc>
          <w:tcPr>
            <w:tcW w:w="3864" w:type="pct"/>
            <w:shd w:val="clear" w:color="auto" w:fill="auto"/>
          </w:tcPr>
          <w:p w14:paraId="54ADCDBB" w14:textId="77777777" w:rsidR="00E07CA9" w:rsidRPr="004602F8" w:rsidRDefault="00E07CA9" w:rsidP="00AC2F13">
            <w:pPr>
              <w:pStyle w:val="ASFKTablenorm"/>
              <w:ind w:left="57" w:right="57"/>
            </w:pPr>
            <w:r w:rsidRPr="004602F8">
              <w:t>ОГРН организации. Заполнение:</w:t>
            </w:r>
          </w:p>
          <w:p w14:paraId="2ABA679C" w14:textId="77777777" w:rsidR="00E07CA9" w:rsidRPr="004602F8" w:rsidRDefault="00E07CA9" w:rsidP="00383C66">
            <w:pPr>
              <w:pStyle w:val="ASFKTableListMark"/>
            </w:pPr>
            <w:r w:rsidRPr="004602F8">
              <w:t>импорт из внешней системы;</w:t>
            </w:r>
          </w:p>
          <w:p w14:paraId="4C259BFF" w14:textId="77777777" w:rsidR="00E07CA9" w:rsidRPr="004602F8" w:rsidDel="00A35DFF"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E07CA9" w:rsidRPr="004602F8" w14:paraId="4C7E5EC9" w14:textId="77777777" w:rsidTr="00AC2F13">
        <w:trPr>
          <w:trHeight w:val="20"/>
        </w:trPr>
        <w:tc>
          <w:tcPr>
            <w:tcW w:w="1136" w:type="pct"/>
            <w:shd w:val="clear" w:color="auto" w:fill="auto"/>
          </w:tcPr>
          <w:p w14:paraId="4163AF9E" w14:textId="77777777" w:rsidR="00E07CA9" w:rsidRPr="004602F8" w:rsidDel="00A35DFF" w:rsidRDefault="00E07CA9" w:rsidP="00AC2F13">
            <w:pPr>
              <w:pStyle w:val="ASFKTablenorm"/>
              <w:ind w:left="57" w:right="57"/>
            </w:pPr>
            <w:r w:rsidRPr="004602F8">
              <w:t>ОКВЭД основные</w:t>
            </w:r>
          </w:p>
        </w:tc>
        <w:tc>
          <w:tcPr>
            <w:tcW w:w="3864" w:type="pct"/>
            <w:shd w:val="clear" w:color="auto" w:fill="auto"/>
          </w:tcPr>
          <w:p w14:paraId="28550569" w14:textId="77777777" w:rsidR="00E07CA9" w:rsidRPr="004602F8" w:rsidRDefault="00E07CA9" w:rsidP="00AC2F13">
            <w:pPr>
              <w:pStyle w:val="ASFKTablenorm"/>
              <w:ind w:left="57" w:right="57"/>
            </w:pPr>
            <w:r w:rsidRPr="004602F8">
              <w:t>Коды основных видов деятельности по ОКВЭД/множественный выбор.</w:t>
            </w:r>
          </w:p>
          <w:p w14:paraId="60BD4BC8" w14:textId="77777777" w:rsidR="00E07CA9" w:rsidRPr="004602F8" w:rsidRDefault="00E07CA9" w:rsidP="00AC2F13">
            <w:pPr>
              <w:pStyle w:val="ASFKTablenorm"/>
              <w:ind w:left="57" w:right="57"/>
            </w:pPr>
            <w:r w:rsidRPr="004602F8">
              <w:t>Заполнение:</w:t>
            </w:r>
          </w:p>
          <w:p w14:paraId="5911322A" w14:textId="77777777" w:rsidR="00E07CA9" w:rsidRPr="004602F8" w:rsidRDefault="00E07CA9" w:rsidP="00383C66">
            <w:pPr>
              <w:pStyle w:val="ASFKTableListMark"/>
            </w:pPr>
            <w:r w:rsidRPr="004602F8">
              <w:t>импорт из внешней системы;</w:t>
            </w:r>
          </w:p>
          <w:p w14:paraId="03BE4E6D" w14:textId="77777777" w:rsidR="00E07CA9" w:rsidRPr="004602F8" w:rsidRDefault="00E07CA9" w:rsidP="00383C66">
            <w:pPr>
              <w:pStyle w:val="ASFKTableListMark"/>
            </w:pPr>
            <w:r w:rsidRPr="004602F8">
              <w:lastRenderedPageBreak/>
              <w:t>ДУБП: автозаполнение по указанному коду РОСГУ соответствующим значением по справочнику РОСГУ, выбор из справочника ОКВЭД; ввод значения вручную;</w:t>
            </w:r>
          </w:p>
          <w:p w14:paraId="36D364EB" w14:textId="77777777" w:rsidR="00E07CA9" w:rsidRPr="004602F8" w:rsidRDefault="00E07CA9" w:rsidP="00383C66">
            <w:pPr>
              <w:pStyle w:val="ASFKTableListMark"/>
            </w:pPr>
            <w:r w:rsidRPr="004602F8">
              <w:t>ОФК: ввод значения вручную.</w:t>
            </w:r>
          </w:p>
          <w:p w14:paraId="66D3637C" w14:textId="77777777" w:rsidR="00E07CA9" w:rsidRPr="004602F8" w:rsidRDefault="00E07CA9" w:rsidP="00AC2F13">
            <w:pPr>
              <w:pStyle w:val="ASFKTablenorm"/>
              <w:ind w:left="57" w:right="57"/>
            </w:pPr>
            <w:r w:rsidRPr="004602F8">
              <w:t>Коды указываются в одном поле последовательно друг за другом и разделяются между собой точкой с запятой (;).</w:t>
            </w:r>
          </w:p>
          <w:p w14:paraId="569C7D43" w14:textId="77777777" w:rsidR="00E07CA9" w:rsidRPr="004602F8" w:rsidDel="00A35DFF" w:rsidRDefault="00E07CA9" w:rsidP="00AC2F13">
            <w:pPr>
              <w:pStyle w:val="ASFKTablenorm"/>
              <w:ind w:left="57" w:right="57"/>
            </w:pPr>
            <w:r w:rsidRPr="004602F8">
              <w:t>Не обязательно для заполнения в случае представления заявки для аннулирования полномочий (если в поле «Специальные указания» указано значение «02» или «03»). Во всех остальных случаях обязательно для заполнения.</w:t>
            </w:r>
          </w:p>
        </w:tc>
      </w:tr>
      <w:tr w:rsidR="00E07CA9" w:rsidRPr="004602F8" w14:paraId="7681711B" w14:textId="77777777" w:rsidTr="00AC2F13">
        <w:trPr>
          <w:trHeight w:val="20"/>
        </w:trPr>
        <w:tc>
          <w:tcPr>
            <w:tcW w:w="1136" w:type="pct"/>
            <w:shd w:val="clear" w:color="auto" w:fill="auto"/>
          </w:tcPr>
          <w:p w14:paraId="270730FE" w14:textId="77777777" w:rsidR="00E07CA9" w:rsidRPr="004602F8" w:rsidRDefault="00E07CA9" w:rsidP="00AC2F13">
            <w:pPr>
              <w:pStyle w:val="ASFKTablenorm"/>
              <w:ind w:left="57" w:right="57"/>
            </w:pPr>
            <w:r w:rsidRPr="004602F8">
              <w:lastRenderedPageBreak/>
              <w:t>ОКВЭД прочие</w:t>
            </w:r>
          </w:p>
        </w:tc>
        <w:tc>
          <w:tcPr>
            <w:tcW w:w="3864" w:type="pct"/>
            <w:shd w:val="clear" w:color="auto" w:fill="auto"/>
          </w:tcPr>
          <w:p w14:paraId="59EF504C" w14:textId="77777777" w:rsidR="00E07CA9" w:rsidRPr="004602F8" w:rsidRDefault="00E07CA9" w:rsidP="00AC2F13">
            <w:pPr>
              <w:pStyle w:val="ASFKTablenorm"/>
              <w:ind w:left="57" w:right="57"/>
            </w:pPr>
            <w:r w:rsidRPr="004602F8">
              <w:t>Коды прочих видов деятельности по ОКВЭД/множественный выбор.</w:t>
            </w:r>
          </w:p>
          <w:p w14:paraId="4CE84D26" w14:textId="77777777" w:rsidR="00E07CA9" w:rsidRPr="004602F8" w:rsidRDefault="00E07CA9" w:rsidP="00AC2F13">
            <w:pPr>
              <w:pStyle w:val="ASFKTablenorm"/>
              <w:ind w:left="57" w:right="57"/>
            </w:pPr>
            <w:r w:rsidRPr="004602F8">
              <w:t>Заполнение:</w:t>
            </w:r>
          </w:p>
          <w:p w14:paraId="06E486F8" w14:textId="77777777" w:rsidR="00E07CA9" w:rsidRPr="004602F8" w:rsidRDefault="00E07CA9" w:rsidP="00383C66">
            <w:pPr>
              <w:pStyle w:val="ASFKTableListMark"/>
            </w:pPr>
            <w:r w:rsidRPr="004602F8">
              <w:t>импорт из внешней системы;</w:t>
            </w:r>
          </w:p>
          <w:p w14:paraId="081A9B9C"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ОКВЭД; ввод значения вручную.</w:t>
            </w:r>
          </w:p>
          <w:p w14:paraId="7FD05608" w14:textId="77777777" w:rsidR="00E07CA9" w:rsidRPr="004602F8" w:rsidDel="00A35DFF" w:rsidRDefault="00E07CA9" w:rsidP="00AC2F13">
            <w:pPr>
              <w:pStyle w:val="ASFKTablenorm"/>
              <w:ind w:left="57" w:right="57"/>
            </w:pPr>
            <w:r w:rsidRPr="004602F8">
              <w:t>Коды указываются в одном поле последовательно друг за другом и разделяются между собой точкой с запятой (;).</w:t>
            </w:r>
          </w:p>
        </w:tc>
      </w:tr>
      <w:tr w:rsidR="00E07CA9" w:rsidRPr="004602F8" w14:paraId="61DEE7CD" w14:textId="77777777" w:rsidTr="00AC2F13">
        <w:trPr>
          <w:trHeight w:val="20"/>
        </w:trPr>
        <w:tc>
          <w:tcPr>
            <w:tcW w:w="5000" w:type="pct"/>
            <w:gridSpan w:val="2"/>
            <w:shd w:val="clear" w:color="auto" w:fill="auto"/>
          </w:tcPr>
          <w:p w14:paraId="5EDD10EB" w14:textId="77777777" w:rsidR="00E07CA9" w:rsidRPr="004602F8" w:rsidRDefault="00105F2B" w:rsidP="00AC2F13">
            <w:pPr>
              <w:pStyle w:val="ASFKTablenorm"/>
              <w:ind w:left="57" w:right="57"/>
            </w:pPr>
            <w:r w:rsidRPr="004602F8">
              <w:t>Вкладка «Общая информация», г</w:t>
            </w:r>
            <w:r w:rsidR="00E07CA9" w:rsidRPr="004602F8">
              <w:t>руппа полей «Бюджет»</w:t>
            </w:r>
          </w:p>
        </w:tc>
      </w:tr>
      <w:tr w:rsidR="00E07CA9" w:rsidRPr="004602F8" w14:paraId="371BC212" w14:textId="77777777" w:rsidTr="00AC2F13">
        <w:trPr>
          <w:trHeight w:val="20"/>
        </w:trPr>
        <w:tc>
          <w:tcPr>
            <w:tcW w:w="1136" w:type="pct"/>
            <w:shd w:val="clear" w:color="auto" w:fill="auto"/>
          </w:tcPr>
          <w:p w14:paraId="3F6F9AE9" w14:textId="77777777" w:rsidR="00E07CA9" w:rsidRPr="004602F8" w:rsidDel="00A35DFF" w:rsidRDefault="00E07CA9" w:rsidP="00AC2F13">
            <w:pPr>
              <w:pStyle w:val="ASFKTablenorm"/>
              <w:ind w:left="57" w:right="57"/>
            </w:pPr>
            <w:r w:rsidRPr="004602F8">
              <w:t>Бюджет (код)</w:t>
            </w:r>
          </w:p>
        </w:tc>
        <w:tc>
          <w:tcPr>
            <w:tcW w:w="3864" w:type="pct"/>
            <w:shd w:val="clear" w:color="auto" w:fill="auto"/>
          </w:tcPr>
          <w:p w14:paraId="3796A4A7" w14:textId="77777777" w:rsidR="00E07CA9" w:rsidRPr="004602F8" w:rsidRDefault="00E07CA9" w:rsidP="00AC2F13">
            <w:pPr>
              <w:pStyle w:val="ASFKTablenorm"/>
              <w:ind w:left="57" w:right="57"/>
            </w:pPr>
            <w:r w:rsidRPr="004602F8">
              <w:t>Код бюджета. Заполнение:</w:t>
            </w:r>
          </w:p>
          <w:p w14:paraId="29376380" w14:textId="77777777" w:rsidR="00E07CA9" w:rsidRPr="004602F8" w:rsidRDefault="00E07CA9" w:rsidP="00383C66">
            <w:pPr>
              <w:pStyle w:val="ASFKTableListMark"/>
            </w:pPr>
            <w:r w:rsidRPr="004602F8">
              <w:t>импорт из внешней системы;</w:t>
            </w:r>
          </w:p>
          <w:p w14:paraId="4CF0EE41" w14:textId="77777777" w:rsidR="00E07CA9" w:rsidRPr="004602F8" w:rsidRDefault="00E07CA9" w:rsidP="00383C66">
            <w:pPr>
              <w:pStyle w:val="ASFKTableListMark"/>
            </w:pPr>
            <w:r w:rsidRPr="004602F8">
              <w:t xml:space="preserve">автозаполнение по указанному коду РОСГУ соответствующим значением по справочнику РОСГУ; </w:t>
            </w:r>
          </w:p>
          <w:p w14:paraId="51F11BC3" w14:textId="77777777" w:rsidR="00E07CA9" w:rsidRPr="004602F8" w:rsidRDefault="00E07CA9" w:rsidP="00383C66">
            <w:pPr>
              <w:pStyle w:val="ASFKTableListMark"/>
            </w:pPr>
            <w:r w:rsidRPr="004602F8">
              <w:t>ввод значения вручную;</w:t>
            </w:r>
          </w:p>
          <w:p w14:paraId="29C2F41D" w14:textId="77777777" w:rsidR="00E07CA9" w:rsidRPr="004602F8" w:rsidDel="00A35DFF" w:rsidRDefault="00E07CA9" w:rsidP="00383C66">
            <w:pPr>
              <w:pStyle w:val="ASFKTableListMark"/>
            </w:pPr>
            <w:r w:rsidRPr="004602F8">
              <w:t>выбор из списка возможных значений.</w:t>
            </w:r>
          </w:p>
        </w:tc>
      </w:tr>
      <w:tr w:rsidR="00E07CA9" w:rsidRPr="004602F8" w14:paraId="490AF613" w14:textId="77777777" w:rsidTr="00AC2F13">
        <w:trPr>
          <w:trHeight w:val="20"/>
        </w:trPr>
        <w:tc>
          <w:tcPr>
            <w:tcW w:w="1136" w:type="pct"/>
            <w:shd w:val="clear" w:color="auto" w:fill="auto"/>
          </w:tcPr>
          <w:p w14:paraId="3EF0F598" w14:textId="77777777" w:rsidR="00E07CA9" w:rsidRPr="004602F8" w:rsidDel="00A35DFF" w:rsidRDefault="00E07CA9" w:rsidP="00AC2F13">
            <w:pPr>
              <w:pStyle w:val="ASFKTablenorm"/>
              <w:ind w:left="57" w:right="57"/>
            </w:pPr>
            <w:r w:rsidRPr="004602F8">
              <w:t>Бюджет (наименование)</w:t>
            </w:r>
          </w:p>
        </w:tc>
        <w:tc>
          <w:tcPr>
            <w:tcW w:w="3864" w:type="pct"/>
            <w:shd w:val="clear" w:color="auto" w:fill="auto"/>
          </w:tcPr>
          <w:p w14:paraId="3D0AA5E1" w14:textId="77777777" w:rsidR="00E07CA9" w:rsidRPr="004602F8" w:rsidRDefault="00E07CA9" w:rsidP="00AC2F13">
            <w:pPr>
              <w:pStyle w:val="ASFKTablenorm"/>
              <w:ind w:left="57" w:right="57"/>
            </w:pPr>
            <w:r w:rsidRPr="004602F8">
              <w:t>Наименование бюджета, в рамках которого создано учреждение.</w:t>
            </w:r>
          </w:p>
          <w:p w14:paraId="5C8A8486" w14:textId="77777777" w:rsidR="00E07CA9" w:rsidRPr="004602F8" w:rsidDel="00A35DFF" w:rsidRDefault="00944B03" w:rsidP="00AC2F13">
            <w:pPr>
              <w:pStyle w:val="ASFKTablenorm"/>
              <w:ind w:left="57" w:right="57"/>
            </w:pPr>
            <w:r w:rsidRPr="004602F8">
              <w:t xml:space="preserve">Поле недоступно </w:t>
            </w:r>
            <w:r w:rsidR="00E07CA9" w:rsidRPr="004602F8">
              <w:t>для редактирования. Заполняется автоматически в соответствии с указанным значением в поле «Тип организации (код)».</w:t>
            </w:r>
          </w:p>
        </w:tc>
      </w:tr>
      <w:tr w:rsidR="00E07CA9" w:rsidRPr="004602F8" w14:paraId="40A18DC3" w14:textId="77777777" w:rsidTr="00AC2F13">
        <w:trPr>
          <w:trHeight w:val="20"/>
        </w:trPr>
        <w:tc>
          <w:tcPr>
            <w:tcW w:w="5000" w:type="pct"/>
            <w:gridSpan w:val="2"/>
            <w:shd w:val="clear" w:color="auto" w:fill="auto"/>
          </w:tcPr>
          <w:p w14:paraId="448F183C" w14:textId="77777777" w:rsidR="00E07CA9" w:rsidRPr="004602F8" w:rsidRDefault="00105F2B" w:rsidP="00AC2F13">
            <w:pPr>
              <w:pStyle w:val="ASFKTablenorm"/>
              <w:ind w:left="57" w:right="57"/>
            </w:pPr>
            <w:r w:rsidRPr="004602F8">
              <w:t>Вкладка «Общая информация», п</w:t>
            </w:r>
            <w:r w:rsidR="00E07CA9" w:rsidRPr="004602F8">
              <w:t>оля без группы</w:t>
            </w:r>
          </w:p>
        </w:tc>
      </w:tr>
      <w:tr w:rsidR="00E07CA9" w:rsidRPr="004602F8" w14:paraId="4A39FA1E" w14:textId="77777777" w:rsidTr="00AC2F13">
        <w:trPr>
          <w:trHeight w:val="20"/>
        </w:trPr>
        <w:tc>
          <w:tcPr>
            <w:tcW w:w="1136" w:type="pct"/>
            <w:shd w:val="clear" w:color="auto" w:fill="auto"/>
          </w:tcPr>
          <w:p w14:paraId="10C8551F" w14:textId="77777777" w:rsidR="00E07CA9" w:rsidRPr="004602F8" w:rsidRDefault="00E07CA9" w:rsidP="00AC2F13">
            <w:pPr>
              <w:pStyle w:val="ASFKTablenorm"/>
              <w:ind w:left="57" w:right="57"/>
            </w:pPr>
            <w:r w:rsidRPr="004602F8">
              <w:t>ИНН</w:t>
            </w:r>
          </w:p>
        </w:tc>
        <w:tc>
          <w:tcPr>
            <w:tcW w:w="3864" w:type="pct"/>
            <w:shd w:val="clear" w:color="auto" w:fill="auto"/>
          </w:tcPr>
          <w:p w14:paraId="70765396" w14:textId="77777777" w:rsidR="00E07CA9" w:rsidRPr="004602F8" w:rsidRDefault="00E07CA9" w:rsidP="00AC2F13">
            <w:pPr>
              <w:pStyle w:val="ASFKTablenorm"/>
              <w:ind w:left="57" w:right="57"/>
            </w:pPr>
            <w:r w:rsidRPr="004602F8">
              <w:t>ИНН организации. Заполнение:</w:t>
            </w:r>
          </w:p>
          <w:p w14:paraId="06718CB8" w14:textId="77777777" w:rsidR="00E07CA9" w:rsidRPr="004602F8" w:rsidRDefault="00E07CA9" w:rsidP="00383C66">
            <w:pPr>
              <w:pStyle w:val="ASFKTableListMark"/>
            </w:pPr>
            <w:r w:rsidRPr="004602F8">
              <w:t>импорт из внешней системы;</w:t>
            </w:r>
          </w:p>
          <w:p w14:paraId="4D301F9F"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E07CA9" w:rsidRPr="004602F8" w14:paraId="2F17FCB2" w14:textId="77777777" w:rsidTr="00AC2F13">
        <w:trPr>
          <w:trHeight w:val="20"/>
        </w:trPr>
        <w:tc>
          <w:tcPr>
            <w:tcW w:w="1136" w:type="pct"/>
            <w:shd w:val="clear" w:color="auto" w:fill="auto"/>
          </w:tcPr>
          <w:p w14:paraId="2D3D2532" w14:textId="77777777" w:rsidR="00E07CA9" w:rsidRPr="004602F8" w:rsidRDefault="00E07CA9" w:rsidP="00AC2F13">
            <w:pPr>
              <w:pStyle w:val="ASFKTablenorm"/>
              <w:ind w:left="57" w:right="57"/>
            </w:pPr>
            <w:r w:rsidRPr="004602F8">
              <w:t>КПП</w:t>
            </w:r>
          </w:p>
        </w:tc>
        <w:tc>
          <w:tcPr>
            <w:tcW w:w="3864" w:type="pct"/>
            <w:shd w:val="clear" w:color="auto" w:fill="auto"/>
          </w:tcPr>
          <w:p w14:paraId="1DC8AFE8" w14:textId="77777777" w:rsidR="00E07CA9" w:rsidRPr="004602F8" w:rsidRDefault="00E07CA9" w:rsidP="00AC2F13">
            <w:pPr>
              <w:pStyle w:val="ASFKTablenorm"/>
              <w:ind w:left="57" w:right="57"/>
            </w:pPr>
            <w:r w:rsidRPr="004602F8">
              <w:t>КПП организации. Заполнение:</w:t>
            </w:r>
          </w:p>
          <w:p w14:paraId="3711085C" w14:textId="77777777" w:rsidR="00E07CA9" w:rsidRPr="004602F8" w:rsidRDefault="00E07CA9" w:rsidP="00383C66">
            <w:pPr>
              <w:pStyle w:val="ASFKTableListMark"/>
            </w:pPr>
            <w:r w:rsidRPr="004602F8">
              <w:t>импорт из внешней системы;</w:t>
            </w:r>
          </w:p>
          <w:p w14:paraId="237A8A4A"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E07CA9" w:rsidRPr="004602F8" w14:paraId="18A139B5" w14:textId="77777777" w:rsidTr="00AC2F13">
        <w:trPr>
          <w:trHeight w:val="20"/>
        </w:trPr>
        <w:tc>
          <w:tcPr>
            <w:tcW w:w="1136" w:type="pct"/>
            <w:shd w:val="clear" w:color="auto" w:fill="auto"/>
          </w:tcPr>
          <w:p w14:paraId="4645FAE7" w14:textId="77777777" w:rsidR="00E07CA9" w:rsidRPr="004602F8" w:rsidRDefault="00E07CA9" w:rsidP="00AC2F13">
            <w:pPr>
              <w:pStyle w:val="ASFKTablenorm"/>
              <w:ind w:left="57" w:right="57"/>
            </w:pPr>
            <w:r w:rsidRPr="004602F8">
              <w:t>Тип организации</w:t>
            </w:r>
          </w:p>
        </w:tc>
        <w:tc>
          <w:tcPr>
            <w:tcW w:w="3864" w:type="pct"/>
            <w:shd w:val="clear" w:color="auto" w:fill="auto"/>
          </w:tcPr>
          <w:p w14:paraId="05B73947" w14:textId="77777777" w:rsidR="00E07CA9" w:rsidRPr="004602F8" w:rsidRDefault="00E07CA9" w:rsidP="00AC2F13">
            <w:pPr>
              <w:pStyle w:val="ASFKTablenorm"/>
              <w:ind w:left="57" w:right="57"/>
            </w:pPr>
            <w:r w:rsidRPr="004602F8">
              <w:t>Тип организации (код) и наименование типа организации по внутреннему классификатору на визуальной форме отображаются в одном поле (код – наименование).</w:t>
            </w:r>
          </w:p>
          <w:p w14:paraId="611D0599" w14:textId="77777777" w:rsidR="00E07CA9" w:rsidRPr="004602F8" w:rsidRDefault="00E07CA9" w:rsidP="00AC2F13">
            <w:pPr>
              <w:pStyle w:val="ASFKTablenorm"/>
              <w:ind w:left="57" w:right="57"/>
            </w:pPr>
            <w:r w:rsidRPr="004602F8">
              <w:t>Заполнение:</w:t>
            </w:r>
          </w:p>
          <w:p w14:paraId="316CB040" w14:textId="77777777" w:rsidR="00E07CA9" w:rsidRPr="004602F8" w:rsidRDefault="00E07CA9" w:rsidP="00383C66">
            <w:pPr>
              <w:pStyle w:val="ASFKTableListMark"/>
            </w:pPr>
            <w:r w:rsidRPr="004602F8">
              <w:t>импорт из внешней системы;</w:t>
            </w:r>
          </w:p>
          <w:p w14:paraId="31B24FC8"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списка возможных значений;</w:t>
            </w:r>
          </w:p>
          <w:p w14:paraId="20AB7EE7" w14:textId="77777777" w:rsidR="00E07CA9" w:rsidRPr="004602F8" w:rsidRDefault="00E07CA9" w:rsidP="00383C66">
            <w:pPr>
              <w:pStyle w:val="ASFKTableListMark"/>
            </w:pPr>
            <w:r w:rsidRPr="004602F8">
              <w:lastRenderedPageBreak/>
              <w:t>ОФК/ДУБП: выбор из списка возможных значений (по умолчанию пустая строка, есть возможность вернуться к значению – «пусто» считать поле не заполненным).</w:t>
            </w:r>
          </w:p>
          <w:p w14:paraId="6E303630" w14:textId="77777777" w:rsidR="00E07CA9" w:rsidRPr="004602F8" w:rsidRDefault="00E07CA9" w:rsidP="00AC2F13">
            <w:pPr>
              <w:pStyle w:val="ASFKTablenorm"/>
              <w:ind w:left="57" w:right="57"/>
            </w:pPr>
            <w:r w:rsidRPr="004602F8">
              <w:t>Возможные значения:</w:t>
            </w:r>
          </w:p>
          <w:p w14:paraId="4A9BBA36" w14:textId="77777777" w:rsidR="00E07CA9" w:rsidRPr="004602F8" w:rsidRDefault="00E07CA9" w:rsidP="00383C66">
            <w:pPr>
              <w:pStyle w:val="ASFKTableListMark"/>
            </w:pPr>
            <w:r w:rsidRPr="004602F8">
              <w:t>01 – федеральный орган государственной власти (орган государственной власти субъекта РФ, орган местного самоуправления);</w:t>
            </w:r>
            <w:r w:rsidRPr="004602F8">
              <w:br/>
              <w:t>03 – бюджетное учреждение;</w:t>
            </w:r>
          </w:p>
          <w:p w14:paraId="53437D50" w14:textId="77777777" w:rsidR="00E07CA9" w:rsidRPr="004602F8" w:rsidRDefault="00E07CA9" w:rsidP="00383C66">
            <w:pPr>
              <w:pStyle w:val="ASFKTableListMark"/>
            </w:pPr>
            <w:r w:rsidRPr="004602F8">
              <w:t>08 – казенное учреждение;</w:t>
            </w:r>
          </w:p>
          <w:p w14:paraId="5F2B3BC7" w14:textId="77777777" w:rsidR="00E07CA9" w:rsidRPr="004602F8" w:rsidRDefault="00E07CA9" w:rsidP="00383C66">
            <w:pPr>
              <w:pStyle w:val="ASFKTableListMark"/>
            </w:pPr>
            <w:r w:rsidRPr="004602F8">
              <w:t>10 – автономное учреждение.</w:t>
            </w:r>
          </w:p>
        </w:tc>
      </w:tr>
      <w:tr w:rsidR="00E07CA9" w:rsidRPr="004602F8" w14:paraId="62F3BE9D" w14:textId="77777777" w:rsidTr="00AC2F13">
        <w:trPr>
          <w:trHeight w:val="20"/>
        </w:trPr>
        <w:tc>
          <w:tcPr>
            <w:tcW w:w="1136" w:type="pct"/>
            <w:shd w:val="clear" w:color="auto" w:fill="auto"/>
          </w:tcPr>
          <w:p w14:paraId="7C2F8441" w14:textId="77777777" w:rsidR="00E07CA9" w:rsidRPr="004602F8" w:rsidRDefault="00E07CA9" w:rsidP="00AC2F13">
            <w:pPr>
              <w:pStyle w:val="ASFKTablenorm"/>
              <w:ind w:left="57" w:right="57"/>
            </w:pPr>
            <w:r w:rsidRPr="004602F8">
              <w:lastRenderedPageBreak/>
              <w:t>Спец.указания</w:t>
            </w:r>
          </w:p>
        </w:tc>
        <w:tc>
          <w:tcPr>
            <w:tcW w:w="3864" w:type="pct"/>
            <w:shd w:val="clear" w:color="auto" w:fill="auto"/>
          </w:tcPr>
          <w:p w14:paraId="45F1B7F6" w14:textId="77777777" w:rsidR="00E07CA9" w:rsidRPr="004602F8" w:rsidRDefault="00E07CA9" w:rsidP="00AC2F13">
            <w:pPr>
              <w:pStyle w:val="ASFKTablenorm"/>
              <w:ind w:left="57" w:right="57"/>
            </w:pPr>
            <w:r w:rsidRPr="004602F8">
              <w:t>Код специальных указаний и наименование специальных указаний на визуальной форме отображаются в одном поле (код – наименование).</w:t>
            </w:r>
          </w:p>
          <w:p w14:paraId="652B2611" w14:textId="77777777" w:rsidR="00E07CA9" w:rsidRPr="004602F8" w:rsidRDefault="00E07CA9" w:rsidP="00AC2F13">
            <w:pPr>
              <w:pStyle w:val="ASFKTablenorm"/>
              <w:ind w:left="57" w:right="57"/>
            </w:pPr>
            <w:r w:rsidRPr="004602F8">
              <w:t>Заполнение:</w:t>
            </w:r>
          </w:p>
          <w:p w14:paraId="436041E0" w14:textId="77777777" w:rsidR="00E07CA9" w:rsidRPr="004602F8" w:rsidRDefault="00E07CA9" w:rsidP="00383C66">
            <w:pPr>
              <w:pStyle w:val="ASFKTableListMark"/>
            </w:pPr>
            <w:r w:rsidRPr="004602F8">
              <w:t>импорт из внешней системы;</w:t>
            </w:r>
          </w:p>
          <w:p w14:paraId="5ECC1733"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56A2DDC9" w14:textId="77777777" w:rsidR="00E07CA9" w:rsidRPr="004602F8" w:rsidRDefault="00E07CA9" w:rsidP="00383C66">
            <w:pPr>
              <w:pStyle w:val="ASFKTableListMark"/>
            </w:pPr>
            <w:r w:rsidRPr="004602F8">
              <w:t>ОФК/ДУБП: выбор из списка возможных значений; (по умолчанию пус</w:t>
            </w:r>
            <w:r w:rsidR="003926E4" w:rsidRPr="004602F8">
              <w:t>тая строка</w:t>
            </w:r>
            <w:r w:rsidRPr="004602F8">
              <w:t>).</w:t>
            </w:r>
          </w:p>
          <w:p w14:paraId="41235531" w14:textId="77777777" w:rsidR="00E07CA9" w:rsidRPr="004602F8" w:rsidRDefault="00E07CA9" w:rsidP="00AC2F13">
            <w:pPr>
              <w:pStyle w:val="ASFKTablenorm"/>
              <w:ind w:left="57" w:right="57"/>
            </w:pPr>
            <w:r w:rsidRPr="004602F8">
              <w:t>Возможные значения:</w:t>
            </w:r>
          </w:p>
          <w:p w14:paraId="0388053B" w14:textId="77777777" w:rsidR="00E07CA9" w:rsidRPr="004602F8" w:rsidRDefault="00E07CA9" w:rsidP="00383C66">
            <w:pPr>
              <w:pStyle w:val="ASFKTableListMark"/>
            </w:pPr>
            <w:r w:rsidRPr="004602F8">
              <w:t>01 – Отзыв;</w:t>
            </w:r>
          </w:p>
          <w:p w14:paraId="143D6667" w14:textId="77777777" w:rsidR="00E07CA9" w:rsidRPr="004602F8" w:rsidRDefault="00E07CA9" w:rsidP="00383C66">
            <w:pPr>
              <w:pStyle w:val="ASFKTableListMark"/>
            </w:pPr>
            <w:r w:rsidRPr="004602F8">
              <w:t>02 – Аннулирование полномочий на Официальном сайте ГМУ. Оформлено органом государственной власти (местного самоуправления), осуществляющим функции и полномочия учредителя (организацией, являющейся представителем учреждения);</w:t>
            </w:r>
          </w:p>
          <w:p w14:paraId="128E3937" w14:textId="77777777" w:rsidR="00E07CA9" w:rsidRPr="004602F8" w:rsidRDefault="00E07CA9" w:rsidP="00383C66">
            <w:pPr>
              <w:pStyle w:val="ASFKTableListMark"/>
            </w:pPr>
            <w:r w:rsidRPr="004602F8">
              <w:t>03 – Аннулирование полномочий на Официальном сайте ГМУ. Оформлено организацией;</w:t>
            </w:r>
          </w:p>
          <w:p w14:paraId="7535A481" w14:textId="77777777" w:rsidR="00E07CA9" w:rsidRPr="004602F8" w:rsidRDefault="00E07CA9" w:rsidP="00383C66">
            <w:pPr>
              <w:pStyle w:val="ASFKTableListMark"/>
            </w:pPr>
            <w:r w:rsidRPr="004602F8">
              <w:t>04 – Не предоставляются субсидии;</w:t>
            </w:r>
          </w:p>
          <w:p w14:paraId="25F4EB8A" w14:textId="77777777" w:rsidR="00E07CA9" w:rsidRPr="004602F8" w:rsidRDefault="00E07CA9" w:rsidP="00383C66">
            <w:pPr>
              <w:pStyle w:val="ASFKTableListMark"/>
            </w:pPr>
            <w:r w:rsidRPr="004602F8">
              <w:t>05 – Предоставляются субсидии.</w:t>
            </w:r>
          </w:p>
          <w:p w14:paraId="3FFCDE95" w14:textId="77777777" w:rsidR="00E07CA9" w:rsidRPr="004602F8" w:rsidRDefault="00E07CA9" w:rsidP="00AC2F13">
            <w:pPr>
              <w:pStyle w:val="ASFKTablenorm"/>
              <w:ind w:left="57" w:right="57"/>
            </w:pPr>
            <w:r w:rsidRPr="004602F8">
              <w:t>Обязательно для заполнения для организаций с типом «03».</w:t>
            </w:r>
          </w:p>
        </w:tc>
      </w:tr>
      <w:tr w:rsidR="00E07CA9" w:rsidRPr="004602F8" w14:paraId="2BA00F30" w14:textId="77777777" w:rsidTr="00AC2F13">
        <w:trPr>
          <w:trHeight w:val="20"/>
        </w:trPr>
        <w:tc>
          <w:tcPr>
            <w:tcW w:w="1136" w:type="pct"/>
            <w:shd w:val="clear" w:color="auto" w:fill="auto"/>
          </w:tcPr>
          <w:p w14:paraId="3BE467A0" w14:textId="77777777" w:rsidR="00E07CA9" w:rsidRPr="004602F8" w:rsidRDefault="00E07CA9" w:rsidP="00AC2F13">
            <w:pPr>
              <w:pStyle w:val="ASFKTablenorm"/>
              <w:ind w:left="57" w:right="57"/>
            </w:pPr>
            <w:r w:rsidRPr="004602F8">
              <w:t>ТОФК клиента (код)</w:t>
            </w:r>
          </w:p>
        </w:tc>
        <w:tc>
          <w:tcPr>
            <w:tcW w:w="3864" w:type="pct"/>
            <w:shd w:val="clear" w:color="auto" w:fill="auto"/>
          </w:tcPr>
          <w:p w14:paraId="44682FC1" w14:textId="77777777" w:rsidR="00E07CA9" w:rsidRPr="004602F8" w:rsidRDefault="00E07CA9" w:rsidP="00AC2F13">
            <w:pPr>
              <w:pStyle w:val="ASFKTablenorm"/>
              <w:ind w:left="57" w:right="57"/>
            </w:pPr>
            <w:r w:rsidRPr="004602F8">
              <w:t>Код ТОФК клиента. Заполнение:</w:t>
            </w:r>
          </w:p>
          <w:p w14:paraId="6BFCD5A7" w14:textId="77777777" w:rsidR="00E07CA9" w:rsidRPr="004602F8" w:rsidRDefault="00E07CA9" w:rsidP="00383C66">
            <w:pPr>
              <w:pStyle w:val="ASFKTableListMark"/>
            </w:pPr>
            <w:r w:rsidRPr="004602F8">
              <w:t>импорт из внешней системы;</w:t>
            </w:r>
          </w:p>
          <w:p w14:paraId="5D9D6000"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Органы ФК, ввод значения вручную;</w:t>
            </w:r>
          </w:p>
          <w:p w14:paraId="7978D569" w14:textId="77777777" w:rsidR="00E07CA9" w:rsidRPr="004602F8" w:rsidRDefault="00E07CA9" w:rsidP="00383C66">
            <w:pPr>
              <w:pStyle w:val="ASFKTableListMark"/>
            </w:pPr>
            <w:r w:rsidRPr="004602F8">
              <w:t>ОФК: ввод значения вручную.</w:t>
            </w:r>
          </w:p>
        </w:tc>
      </w:tr>
      <w:tr w:rsidR="00E07CA9" w:rsidRPr="004602F8" w14:paraId="7B54B305" w14:textId="77777777" w:rsidTr="00AC2F13">
        <w:trPr>
          <w:trHeight w:val="20"/>
        </w:trPr>
        <w:tc>
          <w:tcPr>
            <w:tcW w:w="1136" w:type="pct"/>
            <w:shd w:val="clear" w:color="auto" w:fill="auto"/>
          </w:tcPr>
          <w:p w14:paraId="36736999" w14:textId="77777777" w:rsidR="00E07CA9" w:rsidRPr="004602F8" w:rsidRDefault="00E07CA9" w:rsidP="00AC2F13">
            <w:pPr>
              <w:pStyle w:val="ASFKTablenorm"/>
              <w:ind w:left="57" w:right="57"/>
            </w:pPr>
            <w:r w:rsidRPr="004602F8">
              <w:t>ТОФК клиента (наименование)</w:t>
            </w:r>
          </w:p>
        </w:tc>
        <w:tc>
          <w:tcPr>
            <w:tcW w:w="3864" w:type="pct"/>
            <w:shd w:val="clear" w:color="auto" w:fill="auto"/>
          </w:tcPr>
          <w:p w14:paraId="04A6DF2A" w14:textId="77777777" w:rsidR="00E07CA9" w:rsidRPr="004602F8" w:rsidRDefault="00E07CA9" w:rsidP="00AC2F13">
            <w:pPr>
              <w:pStyle w:val="ASFKTablenorm"/>
              <w:ind w:left="57" w:right="57"/>
            </w:pPr>
            <w:r w:rsidRPr="004602F8">
              <w:t>Наименование ТОФК клиента. Заполнение:</w:t>
            </w:r>
          </w:p>
          <w:p w14:paraId="10CBF3CD" w14:textId="77777777" w:rsidR="00E07CA9" w:rsidRPr="004602F8" w:rsidRDefault="00E07CA9" w:rsidP="00383C66">
            <w:pPr>
              <w:pStyle w:val="ASFKTableListMark"/>
            </w:pPr>
            <w:r w:rsidRPr="004602F8">
              <w:t>ДУБП: автозаполнение по указанному коду ТОФК клиента из справочника Органы ФК.</w:t>
            </w:r>
          </w:p>
        </w:tc>
      </w:tr>
      <w:tr w:rsidR="00E07CA9" w:rsidRPr="004602F8" w14:paraId="6405DEA1" w14:textId="77777777" w:rsidTr="00AC2F13">
        <w:trPr>
          <w:trHeight w:val="20"/>
        </w:trPr>
        <w:tc>
          <w:tcPr>
            <w:tcW w:w="5000" w:type="pct"/>
            <w:gridSpan w:val="2"/>
            <w:shd w:val="clear" w:color="auto" w:fill="auto"/>
          </w:tcPr>
          <w:p w14:paraId="7B64C5D1" w14:textId="77777777" w:rsidR="00E07CA9" w:rsidRPr="004602F8" w:rsidRDefault="00105F2B" w:rsidP="00AC2F13">
            <w:pPr>
              <w:pStyle w:val="ASFKTablenorm"/>
              <w:ind w:left="57" w:right="57"/>
            </w:pPr>
            <w:r w:rsidRPr="004602F8">
              <w:t>Вкладка «Общая информация», г</w:t>
            </w:r>
            <w:r w:rsidR="00E07CA9" w:rsidRPr="004602F8">
              <w:t>руппа полей «Публично-правовое образование»</w:t>
            </w:r>
          </w:p>
        </w:tc>
      </w:tr>
      <w:tr w:rsidR="00E07CA9" w:rsidRPr="004602F8" w14:paraId="1FB78716" w14:textId="77777777" w:rsidTr="00AC2F13">
        <w:trPr>
          <w:trHeight w:val="20"/>
        </w:trPr>
        <w:tc>
          <w:tcPr>
            <w:tcW w:w="1136" w:type="pct"/>
            <w:shd w:val="clear" w:color="auto" w:fill="auto"/>
          </w:tcPr>
          <w:p w14:paraId="503AC27E" w14:textId="77777777" w:rsidR="00E07CA9" w:rsidRPr="004602F8" w:rsidRDefault="00E07CA9" w:rsidP="00AC2F13">
            <w:pPr>
              <w:pStyle w:val="ASFKTablenorm"/>
              <w:ind w:left="57" w:right="57"/>
            </w:pPr>
            <w:r w:rsidRPr="004602F8">
              <w:t>ОКТМО</w:t>
            </w:r>
          </w:p>
        </w:tc>
        <w:tc>
          <w:tcPr>
            <w:tcW w:w="3864" w:type="pct"/>
            <w:shd w:val="clear" w:color="auto" w:fill="auto"/>
          </w:tcPr>
          <w:p w14:paraId="79444D36" w14:textId="77777777" w:rsidR="00E07CA9" w:rsidRPr="004602F8" w:rsidRDefault="00E07CA9" w:rsidP="00AC2F13">
            <w:pPr>
              <w:pStyle w:val="ASFKTablenorm"/>
              <w:ind w:left="57" w:right="57"/>
            </w:pPr>
            <w:r w:rsidRPr="004602F8">
              <w:t>Указывается значение кода по ОКТМО из справочника «ОКТМО».</w:t>
            </w:r>
          </w:p>
          <w:p w14:paraId="4C5310F8" w14:textId="77777777" w:rsidR="00E07CA9" w:rsidRPr="004602F8" w:rsidRDefault="00E07CA9" w:rsidP="00AC2F13">
            <w:pPr>
              <w:pStyle w:val="ASFKTablenorm"/>
              <w:ind w:left="57" w:right="57"/>
            </w:pPr>
            <w:r w:rsidRPr="004602F8">
              <w:t>Может указываться одним из способов:</w:t>
            </w:r>
          </w:p>
          <w:p w14:paraId="29BED9C7" w14:textId="77777777" w:rsidR="00E07CA9" w:rsidRPr="004602F8" w:rsidRDefault="00E07CA9" w:rsidP="00383C66">
            <w:pPr>
              <w:pStyle w:val="ASFKTableListMark"/>
            </w:pPr>
            <w:r w:rsidRPr="004602F8">
              <w:t>заполнение из импортируемого файла;</w:t>
            </w:r>
          </w:p>
          <w:p w14:paraId="19B57F69" w14:textId="77777777" w:rsidR="00E07CA9" w:rsidRPr="004602F8" w:rsidRDefault="00E07CA9" w:rsidP="00383C66">
            <w:pPr>
              <w:pStyle w:val="ASFKTableListMark"/>
            </w:pPr>
            <w:r w:rsidRPr="004602F8">
              <w:t>ручной ввод. Перечень возможных кодов для выбора значения поля «ОКТМО ППО» требуется ограничить активными на текущую дату записями справочника «ОКТМО», в которых значение поля «Раздел» равно «1» (муниципальные образования).</w:t>
            </w:r>
          </w:p>
          <w:p w14:paraId="62E5A9FF" w14:textId="77777777" w:rsidR="00E07CA9" w:rsidRPr="004602F8" w:rsidRDefault="00E07CA9" w:rsidP="00AC2F13">
            <w:pPr>
              <w:pStyle w:val="ASFKTablenorm"/>
              <w:ind w:left="57" w:right="57"/>
            </w:pPr>
            <w:r w:rsidRPr="004602F8">
              <w:t>По умолчанию не заполняется.</w:t>
            </w:r>
          </w:p>
        </w:tc>
      </w:tr>
      <w:tr w:rsidR="00E07CA9" w:rsidRPr="004602F8" w14:paraId="7EE56F58" w14:textId="77777777" w:rsidTr="00AC2F13">
        <w:trPr>
          <w:trHeight w:val="20"/>
        </w:trPr>
        <w:tc>
          <w:tcPr>
            <w:tcW w:w="1136" w:type="pct"/>
            <w:shd w:val="clear" w:color="auto" w:fill="auto"/>
          </w:tcPr>
          <w:p w14:paraId="5EC61C99" w14:textId="77777777" w:rsidR="00E07CA9" w:rsidRPr="004602F8" w:rsidRDefault="00E07CA9" w:rsidP="00AC2F13">
            <w:pPr>
              <w:pStyle w:val="ASFKTablenorm"/>
              <w:ind w:left="57" w:right="57"/>
            </w:pPr>
            <w:r w:rsidRPr="004602F8">
              <w:t>Наименование</w:t>
            </w:r>
          </w:p>
        </w:tc>
        <w:tc>
          <w:tcPr>
            <w:tcW w:w="3864" w:type="pct"/>
            <w:shd w:val="clear" w:color="auto" w:fill="auto"/>
          </w:tcPr>
          <w:p w14:paraId="71440FF7" w14:textId="77777777" w:rsidR="00E07CA9" w:rsidRPr="004602F8" w:rsidRDefault="00E07CA9" w:rsidP="00AC2F13">
            <w:pPr>
              <w:pStyle w:val="ASFKTablenorm"/>
              <w:ind w:left="57" w:right="57"/>
            </w:pPr>
            <w:r w:rsidRPr="004602F8">
              <w:t>Значение поля может указываться одним из способов:</w:t>
            </w:r>
          </w:p>
          <w:p w14:paraId="5B2576A2" w14:textId="77777777" w:rsidR="00E07CA9" w:rsidRPr="004602F8" w:rsidRDefault="00E07CA9" w:rsidP="00383C66">
            <w:pPr>
              <w:pStyle w:val="ASFKTableListMark"/>
            </w:pPr>
            <w:r w:rsidRPr="004602F8">
              <w:lastRenderedPageBreak/>
              <w:t>заполнение из импортируемого файла;</w:t>
            </w:r>
          </w:p>
          <w:p w14:paraId="47450117" w14:textId="77777777" w:rsidR="00E07CA9" w:rsidRPr="004602F8" w:rsidRDefault="00E07CA9" w:rsidP="00383C66">
            <w:pPr>
              <w:pStyle w:val="ASFKTableListMark"/>
            </w:pPr>
            <w:r w:rsidRPr="004602F8">
              <w:t>автозаполнение значением поля «Наименование» справочника «ОКТМО», соответствующим значению поля «ОКТМО ППО» с возможностью редактирования. Если «ОКТМО ППО» равно «00000000», то требуется указать значение «Российская Федерация».</w:t>
            </w:r>
          </w:p>
          <w:p w14:paraId="3D4799D6" w14:textId="77777777" w:rsidR="00E07CA9" w:rsidRPr="004602F8" w:rsidRDefault="00E07CA9" w:rsidP="00AC2F13">
            <w:pPr>
              <w:pStyle w:val="ASFKTablenorm"/>
              <w:ind w:left="57" w:right="57"/>
            </w:pPr>
            <w:r w:rsidRPr="004602F8">
              <w:t>По умолчанию не заполняется.</w:t>
            </w:r>
          </w:p>
        </w:tc>
      </w:tr>
      <w:tr w:rsidR="00E07CA9" w:rsidRPr="004602F8" w14:paraId="2CDC6003" w14:textId="77777777" w:rsidTr="00AC2F13">
        <w:trPr>
          <w:trHeight w:val="20"/>
        </w:trPr>
        <w:tc>
          <w:tcPr>
            <w:tcW w:w="5000" w:type="pct"/>
            <w:gridSpan w:val="2"/>
            <w:shd w:val="clear" w:color="auto" w:fill="auto"/>
          </w:tcPr>
          <w:p w14:paraId="42ED838C" w14:textId="77777777" w:rsidR="00E07CA9" w:rsidRPr="004602F8" w:rsidRDefault="00714F75" w:rsidP="00AC2F13">
            <w:pPr>
              <w:pStyle w:val="ASFKTablenorm"/>
              <w:ind w:left="57" w:right="57"/>
            </w:pPr>
            <w:r w:rsidRPr="004602F8">
              <w:lastRenderedPageBreak/>
              <w:t>Вкладка «Общая информация», г</w:t>
            </w:r>
            <w:r w:rsidR="00E07CA9" w:rsidRPr="004602F8">
              <w:t>руппа полей «Полномочия организации на сайте ГМУ» (не обязательно для заполнения в случае представления заявки для аннулирования полномочий)</w:t>
            </w:r>
          </w:p>
        </w:tc>
      </w:tr>
      <w:tr w:rsidR="00E07CA9" w:rsidRPr="004602F8" w14:paraId="644A3951" w14:textId="77777777" w:rsidTr="00AC2F13">
        <w:trPr>
          <w:trHeight w:val="20"/>
        </w:trPr>
        <w:tc>
          <w:tcPr>
            <w:tcW w:w="1136" w:type="pct"/>
            <w:shd w:val="clear" w:color="auto" w:fill="auto"/>
          </w:tcPr>
          <w:p w14:paraId="1D5C17E0" w14:textId="77777777" w:rsidR="00E07CA9" w:rsidRPr="004602F8" w:rsidRDefault="00E07CA9" w:rsidP="00AC2F13">
            <w:pPr>
              <w:pStyle w:val="ASFKTablenorm"/>
              <w:ind w:left="57" w:right="57"/>
            </w:pPr>
            <w:r w:rsidRPr="004602F8">
              <w:t>Учреждение</w:t>
            </w:r>
          </w:p>
        </w:tc>
        <w:tc>
          <w:tcPr>
            <w:tcW w:w="3864" w:type="pct"/>
            <w:shd w:val="clear" w:color="auto" w:fill="auto"/>
          </w:tcPr>
          <w:p w14:paraId="710CBC78" w14:textId="77777777" w:rsidR="00E07CA9" w:rsidRPr="004602F8" w:rsidRDefault="00E07CA9" w:rsidP="00AC2F13">
            <w:pPr>
              <w:pStyle w:val="ASFKTablenorm"/>
              <w:ind w:left="57" w:right="57"/>
            </w:pPr>
            <w:r w:rsidRPr="004602F8">
              <w:t>Полномочие Учреждения. Заполнение:</w:t>
            </w:r>
          </w:p>
          <w:p w14:paraId="10A74E78" w14:textId="77777777" w:rsidR="00E07CA9" w:rsidRPr="004602F8" w:rsidRDefault="00E07CA9" w:rsidP="00383C66">
            <w:pPr>
              <w:pStyle w:val="ASFKTableListMark"/>
            </w:pPr>
            <w:r w:rsidRPr="004602F8">
              <w:t>импорт из внешней системы;</w:t>
            </w:r>
          </w:p>
          <w:p w14:paraId="7D7A0345"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4CDC5850" w14:textId="77777777" w:rsidR="00E07CA9" w:rsidRPr="004602F8" w:rsidRDefault="00E07CA9" w:rsidP="00383C66">
            <w:pPr>
              <w:pStyle w:val="ASFKTableListMark"/>
            </w:pPr>
            <w:r w:rsidRPr="004602F8">
              <w:t>ОФК: ввод значения вручную.</w:t>
            </w:r>
          </w:p>
          <w:p w14:paraId="3C34E4C8" w14:textId="77777777" w:rsidR="00E07CA9" w:rsidRPr="004602F8" w:rsidRDefault="00E07CA9" w:rsidP="00AC2F13">
            <w:pPr>
              <w:pStyle w:val="ASFKTablenorm"/>
              <w:ind w:left="57" w:right="57"/>
            </w:pPr>
            <w:r w:rsidRPr="004602F8">
              <w:t xml:space="preserve">Не обязательно для заполнения в случае представления заявки для аннулирования полномочий (если в поле «Специальные указания» указано значение «02» или «03»). </w:t>
            </w:r>
          </w:p>
          <w:p w14:paraId="54399FD3" w14:textId="77777777" w:rsidR="00E07CA9" w:rsidRPr="004602F8" w:rsidRDefault="00E07CA9" w:rsidP="00AC2F13">
            <w:pPr>
              <w:pStyle w:val="ASFKTablenorm"/>
              <w:ind w:left="57" w:right="57"/>
            </w:pPr>
            <w:r w:rsidRPr="004602F8">
              <w:t xml:space="preserve">Во всех остальных случаях обязательно для заполнения, должно быть определено не менее одного полномочия на ОС ГМУ. </w:t>
            </w:r>
          </w:p>
          <w:p w14:paraId="41B55352" w14:textId="77777777" w:rsidR="00E07CA9" w:rsidRPr="004602F8" w:rsidRDefault="00E07CA9" w:rsidP="00AC2F13">
            <w:pPr>
              <w:pStyle w:val="ASFKTablenorm"/>
              <w:ind w:left="57" w:right="57"/>
            </w:pPr>
            <w:r w:rsidRPr="004602F8">
              <w:t>Как минимум, в одном из полей, определяющих полномочия, должно быть указано значение «1» – «есть полномочие».</w:t>
            </w:r>
          </w:p>
        </w:tc>
      </w:tr>
      <w:tr w:rsidR="00E07CA9" w:rsidRPr="004602F8" w14:paraId="24E13062" w14:textId="77777777" w:rsidTr="00AC2F13">
        <w:trPr>
          <w:trHeight w:val="20"/>
        </w:trPr>
        <w:tc>
          <w:tcPr>
            <w:tcW w:w="1136" w:type="pct"/>
            <w:shd w:val="clear" w:color="auto" w:fill="auto"/>
          </w:tcPr>
          <w:p w14:paraId="0E85D20A" w14:textId="77777777" w:rsidR="00E07CA9" w:rsidRPr="004602F8" w:rsidRDefault="00E07CA9" w:rsidP="00AC2F13">
            <w:pPr>
              <w:pStyle w:val="ASFKTablenorm"/>
              <w:ind w:left="57" w:right="57"/>
            </w:pPr>
            <w:r w:rsidRPr="004602F8">
              <w:t>Контролирующий орган</w:t>
            </w:r>
          </w:p>
        </w:tc>
        <w:tc>
          <w:tcPr>
            <w:tcW w:w="3864" w:type="pct"/>
            <w:shd w:val="clear" w:color="auto" w:fill="auto"/>
          </w:tcPr>
          <w:p w14:paraId="3ED7758B" w14:textId="77777777" w:rsidR="00E07CA9" w:rsidRPr="004602F8" w:rsidRDefault="00E07CA9" w:rsidP="00AC2F13">
            <w:pPr>
              <w:pStyle w:val="ASFKTablenorm"/>
              <w:ind w:left="57" w:right="57"/>
            </w:pPr>
            <w:r w:rsidRPr="004602F8">
              <w:t>Полномочие Контролирующего органа. Заполнение:</w:t>
            </w:r>
          </w:p>
          <w:p w14:paraId="6AC519E7" w14:textId="77777777" w:rsidR="00E07CA9" w:rsidRPr="004602F8" w:rsidRDefault="00E07CA9" w:rsidP="00383C66">
            <w:pPr>
              <w:pStyle w:val="ASFKTableListMark"/>
            </w:pPr>
            <w:r w:rsidRPr="004602F8">
              <w:t>импорт из внешней системы;</w:t>
            </w:r>
          </w:p>
          <w:p w14:paraId="267FACE7"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0B18E8AC" w14:textId="77777777" w:rsidR="00E07CA9" w:rsidRPr="004602F8" w:rsidRDefault="00E07CA9" w:rsidP="00AC2F13">
            <w:pPr>
              <w:pStyle w:val="ASFKTablenorm"/>
              <w:ind w:left="57" w:right="57"/>
            </w:pPr>
            <w:r w:rsidRPr="004602F8">
              <w:t xml:space="preserve">Не обязательно для заполнения в случае представления заявки для аннулирования полномочий (если в поле «Специальные указания» указано значение «02» или «03»). </w:t>
            </w:r>
          </w:p>
          <w:p w14:paraId="55A2BE4A" w14:textId="77777777" w:rsidR="00E07CA9" w:rsidRPr="004602F8" w:rsidRDefault="00E07CA9" w:rsidP="00AC2F13">
            <w:pPr>
              <w:pStyle w:val="ASFKTablenorm"/>
              <w:ind w:left="57" w:right="57"/>
            </w:pPr>
            <w:r w:rsidRPr="004602F8">
              <w:t xml:space="preserve">Во всех остальных случаях обязательно для заполнения, должно быть определено не менее одного полномочия на ОС ГМУ. </w:t>
            </w:r>
          </w:p>
          <w:p w14:paraId="5F6AF260" w14:textId="77777777" w:rsidR="00E07CA9" w:rsidRPr="004602F8" w:rsidRDefault="00E07CA9" w:rsidP="00AC2F13">
            <w:pPr>
              <w:pStyle w:val="ASFKTablenorm"/>
              <w:ind w:left="57" w:right="57"/>
            </w:pPr>
            <w:r w:rsidRPr="004602F8">
              <w:t>Как минимум, в одном из полей, определяющих полномочия, должно быть указано значение «1» – «есть полномочие».</w:t>
            </w:r>
          </w:p>
        </w:tc>
      </w:tr>
      <w:tr w:rsidR="00E07CA9" w:rsidRPr="004602F8" w14:paraId="0E89D740" w14:textId="77777777" w:rsidTr="00AC2F13">
        <w:trPr>
          <w:trHeight w:val="20"/>
        </w:trPr>
        <w:tc>
          <w:tcPr>
            <w:tcW w:w="1136" w:type="pct"/>
            <w:shd w:val="clear" w:color="auto" w:fill="auto"/>
          </w:tcPr>
          <w:p w14:paraId="6E09DB77" w14:textId="77777777" w:rsidR="00E07CA9" w:rsidRPr="004602F8" w:rsidRDefault="00E07CA9" w:rsidP="00AC2F13">
            <w:pPr>
              <w:pStyle w:val="ASFKTablenorm"/>
              <w:ind w:left="57" w:right="57"/>
            </w:pPr>
            <w:r w:rsidRPr="004602F8">
              <w:t>Финансовый орган</w:t>
            </w:r>
          </w:p>
        </w:tc>
        <w:tc>
          <w:tcPr>
            <w:tcW w:w="3864" w:type="pct"/>
            <w:shd w:val="clear" w:color="auto" w:fill="auto"/>
          </w:tcPr>
          <w:p w14:paraId="0B356975" w14:textId="77777777" w:rsidR="00E07CA9" w:rsidRPr="004602F8" w:rsidRDefault="00E07CA9" w:rsidP="00AC2F13">
            <w:pPr>
              <w:pStyle w:val="ASFKTablenorm"/>
              <w:ind w:left="57" w:right="57"/>
            </w:pPr>
            <w:r w:rsidRPr="004602F8">
              <w:t>Полномочие Финансового органа. Заполнение:</w:t>
            </w:r>
          </w:p>
          <w:p w14:paraId="1B1B5F7C" w14:textId="77777777" w:rsidR="00E07CA9" w:rsidRPr="004602F8" w:rsidRDefault="00E07CA9" w:rsidP="00383C66">
            <w:pPr>
              <w:pStyle w:val="ASFKTableListMark"/>
            </w:pPr>
            <w:r w:rsidRPr="004602F8">
              <w:t>импорт из внешней системы;</w:t>
            </w:r>
          </w:p>
          <w:p w14:paraId="042AD172"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79B1BB22" w14:textId="77777777" w:rsidR="00E07CA9" w:rsidRPr="004602F8" w:rsidRDefault="00E07CA9" w:rsidP="00AC2F13">
            <w:pPr>
              <w:pStyle w:val="ASFKTablenorm"/>
              <w:ind w:left="57" w:right="57"/>
            </w:pPr>
            <w:r w:rsidRPr="004602F8">
              <w:t>Не обязательно для заполнения в случае представления заявки для аннулирования полномочий (если в поле «Специальные указания» указано значение «02» или «03»).</w:t>
            </w:r>
          </w:p>
          <w:p w14:paraId="3264F473" w14:textId="77777777" w:rsidR="00E07CA9" w:rsidRPr="004602F8" w:rsidRDefault="00E07CA9" w:rsidP="00AC2F13">
            <w:pPr>
              <w:pStyle w:val="ASFKTablenorm"/>
              <w:ind w:left="57" w:right="57"/>
            </w:pPr>
            <w:r w:rsidRPr="004602F8">
              <w:t xml:space="preserve">Во всех остальных случаях обязательно для заполнения, должно быть определено не менее одного полномочия на ОС ГМУ. </w:t>
            </w:r>
          </w:p>
          <w:p w14:paraId="6602A53C" w14:textId="77777777" w:rsidR="00E07CA9" w:rsidRPr="004602F8" w:rsidRDefault="00E07CA9" w:rsidP="00AC2F13">
            <w:pPr>
              <w:pStyle w:val="ASFKTablenorm"/>
              <w:ind w:left="57" w:right="57"/>
            </w:pPr>
            <w:r w:rsidRPr="004602F8">
              <w:t>Как минимум, в одном из полей, определяющих полномочия, должно быть указано значение «1» – «есть полномочие».</w:t>
            </w:r>
          </w:p>
        </w:tc>
      </w:tr>
      <w:tr w:rsidR="00E07CA9" w:rsidRPr="004602F8" w14:paraId="4B36B4D7" w14:textId="77777777" w:rsidTr="00AC2F13">
        <w:trPr>
          <w:trHeight w:val="20"/>
        </w:trPr>
        <w:tc>
          <w:tcPr>
            <w:tcW w:w="1136" w:type="pct"/>
            <w:shd w:val="clear" w:color="auto" w:fill="auto"/>
          </w:tcPr>
          <w:p w14:paraId="59136DAB" w14:textId="77777777" w:rsidR="00E07CA9" w:rsidRPr="004602F8" w:rsidRDefault="00E07CA9" w:rsidP="00AC2F13">
            <w:pPr>
              <w:pStyle w:val="ASFKTablenorm"/>
              <w:ind w:left="57" w:right="57"/>
            </w:pPr>
            <w:r w:rsidRPr="004602F8">
              <w:t>Представитель учреждения</w:t>
            </w:r>
          </w:p>
        </w:tc>
        <w:tc>
          <w:tcPr>
            <w:tcW w:w="3864" w:type="pct"/>
            <w:shd w:val="clear" w:color="auto" w:fill="auto"/>
          </w:tcPr>
          <w:p w14:paraId="59631488" w14:textId="77777777" w:rsidR="00E07CA9" w:rsidRPr="004602F8" w:rsidRDefault="00E07CA9" w:rsidP="00AC2F13">
            <w:pPr>
              <w:pStyle w:val="ASFKTablenorm"/>
              <w:ind w:left="57" w:right="57"/>
            </w:pPr>
            <w:r w:rsidRPr="004602F8">
              <w:t>Полномочие организации, являющейся представителем учреждения.</w:t>
            </w:r>
          </w:p>
          <w:p w14:paraId="49179653" w14:textId="77777777" w:rsidR="00E07CA9" w:rsidRPr="004602F8" w:rsidRDefault="00E07CA9" w:rsidP="00AC2F13">
            <w:pPr>
              <w:pStyle w:val="ASFKTablenorm"/>
              <w:ind w:left="57" w:right="57"/>
            </w:pPr>
            <w:r w:rsidRPr="004602F8">
              <w:t>Заполнение:</w:t>
            </w:r>
          </w:p>
          <w:p w14:paraId="28EEBDBA" w14:textId="77777777" w:rsidR="00E07CA9" w:rsidRPr="004602F8" w:rsidRDefault="00E07CA9" w:rsidP="00383C66">
            <w:pPr>
              <w:pStyle w:val="ASFKTableListMark"/>
            </w:pPr>
            <w:r w:rsidRPr="004602F8">
              <w:t>импорт из внешней системы;</w:t>
            </w:r>
          </w:p>
          <w:p w14:paraId="69F15EA9"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6BC96E48" w14:textId="77777777" w:rsidR="00E07CA9" w:rsidRPr="004602F8" w:rsidRDefault="00E07CA9" w:rsidP="00AC2F13">
            <w:pPr>
              <w:pStyle w:val="ASFKTablenorm"/>
              <w:ind w:left="57" w:right="57"/>
            </w:pPr>
            <w:r w:rsidRPr="004602F8">
              <w:lastRenderedPageBreak/>
              <w:t xml:space="preserve">Не обязательно для заполнения в случае представления заявки для аннулирования полномочий (если в поле «Специальные указания» указано значение «02» или «03»). </w:t>
            </w:r>
          </w:p>
          <w:p w14:paraId="2998A7C9" w14:textId="77777777" w:rsidR="00E07CA9" w:rsidRPr="004602F8" w:rsidRDefault="00E07CA9" w:rsidP="00AC2F13">
            <w:pPr>
              <w:pStyle w:val="ASFKTablenorm"/>
              <w:ind w:left="57" w:right="57"/>
            </w:pPr>
            <w:r w:rsidRPr="004602F8">
              <w:t xml:space="preserve">Во всех остальных случаях обязательно для заполнения, должно быть определено не менее одного полномочия на ОС ГМУ. </w:t>
            </w:r>
          </w:p>
          <w:p w14:paraId="60698596" w14:textId="77777777" w:rsidR="00E07CA9" w:rsidRPr="004602F8" w:rsidRDefault="00E07CA9" w:rsidP="00AC2F13">
            <w:pPr>
              <w:pStyle w:val="ASFKTablenorm"/>
              <w:ind w:left="57" w:right="57"/>
            </w:pPr>
            <w:r w:rsidRPr="004602F8">
              <w:t>Как минимум, в одном из полей, определяющих полномочия, должно быть указано значение «1» – «есть полномочие».</w:t>
            </w:r>
          </w:p>
        </w:tc>
      </w:tr>
      <w:tr w:rsidR="00E07CA9" w:rsidRPr="004602F8" w14:paraId="11745D43" w14:textId="77777777" w:rsidTr="00AC2F13">
        <w:trPr>
          <w:trHeight w:val="20"/>
        </w:trPr>
        <w:tc>
          <w:tcPr>
            <w:tcW w:w="1136" w:type="pct"/>
            <w:shd w:val="clear" w:color="auto" w:fill="auto"/>
          </w:tcPr>
          <w:p w14:paraId="0CC484C9" w14:textId="77777777" w:rsidR="00E07CA9" w:rsidRPr="004602F8" w:rsidRDefault="00E07CA9" w:rsidP="00AC2F13">
            <w:pPr>
              <w:pStyle w:val="ASFKTablenorm"/>
              <w:ind w:left="57" w:right="57"/>
            </w:pPr>
            <w:r w:rsidRPr="004602F8">
              <w:lastRenderedPageBreak/>
              <w:t>Орган, осуществляющий функции и полномочия учредителя</w:t>
            </w:r>
          </w:p>
        </w:tc>
        <w:tc>
          <w:tcPr>
            <w:tcW w:w="3864" w:type="pct"/>
            <w:shd w:val="clear" w:color="auto" w:fill="auto"/>
          </w:tcPr>
          <w:p w14:paraId="6A26BCFA" w14:textId="77777777" w:rsidR="00E07CA9" w:rsidRPr="004602F8" w:rsidRDefault="00E07CA9" w:rsidP="00AC2F13">
            <w:pPr>
              <w:pStyle w:val="ASFKTablenorm"/>
              <w:ind w:left="57" w:right="57"/>
            </w:pPr>
            <w:r w:rsidRPr="004602F8">
              <w:t>Полномочие органа, осуществляющего функции и полномочия учредителя.</w:t>
            </w:r>
          </w:p>
          <w:p w14:paraId="6B2CB83B" w14:textId="77777777" w:rsidR="00E07CA9" w:rsidRPr="004602F8" w:rsidRDefault="00E07CA9" w:rsidP="00AC2F13">
            <w:pPr>
              <w:pStyle w:val="ASFKTablenorm"/>
              <w:ind w:left="57" w:right="57"/>
            </w:pPr>
            <w:r w:rsidRPr="004602F8">
              <w:t>Заполнение:</w:t>
            </w:r>
          </w:p>
          <w:p w14:paraId="2DA4A17A" w14:textId="77777777" w:rsidR="00E07CA9" w:rsidRPr="004602F8" w:rsidRDefault="00E07CA9" w:rsidP="00383C66">
            <w:pPr>
              <w:pStyle w:val="ASFKTableListMark"/>
            </w:pPr>
            <w:r w:rsidRPr="004602F8">
              <w:t>импорт из внешней системы;</w:t>
            </w:r>
          </w:p>
          <w:p w14:paraId="1FD38A7B"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651288CA" w14:textId="77777777" w:rsidTr="00AC2F13">
        <w:trPr>
          <w:trHeight w:val="20"/>
        </w:trPr>
        <w:tc>
          <w:tcPr>
            <w:tcW w:w="1136" w:type="pct"/>
            <w:shd w:val="clear" w:color="auto" w:fill="auto"/>
          </w:tcPr>
          <w:p w14:paraId="382A9F3E" w14:textId="77777777" w:rsidR="00E07CA9" w:rsidRPr="004602F8" w:rsidRDefault="00E07CA9" w:rsidP="00AC2F13">
            <w:pPr>
              <w:pStyle w:val="ASFKTablenorm"/>
              <w:ind w:left="57" w:right="57"/>
            </w:pPr>
            <w:r w:rsidRPr="004602F8">
              <w:t>Признак ОГВ</w:t>
            </w:r>
          </w:p>
        </w:tc>
        <w:tc>
          <w:tcPr>
            <w:tcW w:w="3864" w:type="pct"/>
            <w:shd w:val="clear" w:color="auto" w:fill="auto"/>
          </w:tcPr>
          <w:p w14:paraId="562BE770" w14:textId="77777777" w:rsidR="00E07CA9" w:rsidRPr="004602F8" w:rsidRDefault="00E07CA9" w:rsidP="00AC2F13">
            <w:pPr>
              <w:pStyle w:val="ASFKTablenorm"/>
              <w:ind w:left="57" w:right="57"/>
            </w:pPr>
            <w:r w:rsidRPr="004602F8">
              <w:t xml:space="preserve">Признак органа государственной власти. Заполняется автоматически. </w:t>
            </w:r>
          </w:p>
          <w:p w14:paraId="6D5A8C53" w14:textId="77777777" w:rsidR="00E07CA9" w:rsidRPr="004602F8" w:rsidRDefault="00E07CA9" w:rsidP="00AC2F13">
            <w:pPr>
              <w:pStyle w:val="ASFKTablenorm"/>
              <w:ind w:left="57" w:right="57"/>
            </w:pPr>
            <w:r w:rsidRPr="004602F8">
              <w:t>Возможные значения:</w:t>
            </w:r>
          </w:p>
          <w:p w14:paraId="45C647C9" w14:textId="77777777" w:rsidR="00E07CA9" w:rsidRPr="004602F8" w:rsidRDefault="00E07CA9" w:rsidP="00383C66">
            <w:pPr>
              <w:pStyle w:val="ASFKTableListMark"/>
            </w:pPr>
            <w:r w:rsidRPr="004602F8">
              <w:t>«0» – не является ОГВ;</w:t>
            </w:r>
          </w:p>
          <w:p w14:paraId="62BCB8C4" w14:textId="77777777" w:rsidR="00E07CA9" w:rsidRPr="004602F8" w:rsidRDefault="00E07CA9" w:rsidP="00383C66">
            <w:pPr>
              <w:pStyle w:val="ASFKTableListMark"/>
            </w:pPr>
            <w:r w:rsidRPr="004602F8">
              <w:t>«1» – является ОГВ;</w:t>
            </w:r>
          </w:p>
          <w:p w14:paraId="7D0933BB" w14:textId="77777777" w:rsidR="00E07CA9" w:rsidRPr="004602F8" w:rsidRDefault="00E07CA9" w:rsidP="00383C66">
            <w:pPr>
              <w:pStyle w:val="ASFKTableListMark"/>
            </w:pPr>
            <w:r w:rsidRPr="004602F8">
              <w:t>пустое значение.</w:t>
            </w:r>
          </w:p>
        </w:tc>
      </w:tr>
    </w:tbl>
    <w:p w14:paraId="131690F7" w14:textId="4A6B04DA" w:rsidR="00E07CA9" w:rsidRPr="004602F8" w:rsidRDefault="00E07CA9" w:rsidP="00E07CA9">
      <w:pPr>
        <w:pStyle w:val="ASFKNormal"/>
      </w:pPr>
      <w:r w:rsidRPr="004602F8">
        <w:t>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Pr="004602F8">
        <w:t>Адресные данные»</w:t>
      </w:r>
      <w:r w:rsidR="00714F75" w:rsidRPr="004602F8">
        <w:t xml:space="preserve"> представлена на рисунке</w:t>
      </w:r>
      <w:r w:rsidR="00755846" w:rsidRPr="004602F8">
        <w:t> </w:t>
      </w:r>
      <w:r w:rsidR="00714F75" w:rsidRPr="004602F8">
        <w:fldChar w:fldCharType="begin"/>
      </w:r>
      <w:r w:rsidR="00714F75" w:rsidRPr="004602F8">
        <w:instrText xml:space="preserve"> REF _Ref309729244 \h  \* MERGEFORMAT </w:instrText>
      </w:r>
      <w:r w:rsidR="00714F75" w:rsidRPr="004602F8">
        <w:fldChar w:fldCharType="separate"/>
      </w:r>
      <w:r w:rsidR="0086114E">
        <w:t>588</w:t>
      </w:r>
      <w:r w:rsidR="00714F75" w:rsidRPr="004602F8">
        <w:fldChar w:fldCharType="end"/>
      </w:r>
      <w:r w:rsidRPr="004602F8">
        <w:t xml:space="preserve">. </w:t>
      </w:r>
    </w:p>
    <w:p w14:paraId="63C41691" w14:textId="67C44409" w:rsidR="00E07CA9" w:rsidRPr="004602F8" w:rsidRDefault="004C00E2" w:rsidP="00E07CA9">
      <w:pPr>
        <w:pStyle w:val="ASFKFigure"/>
      </w:pPr>
      <w:r w:rsidRPr="004602F8">
        <w:rPr>
          <w:noProof/>
        </w:rPr>
        <w:drawing>
          <wp:inline distT="0" distB="0" distL="0" distR="0" wp14:anchorId="74141986" wp14:editId="7AFD7025">
            <wp:extent cx="6134100" cy="1371600"/>
            <wp:effectExtent l="0" t="0" r="0" b="0"/>
            <wp:docPr id="742" name="Рисунок 7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0"/>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6134100" cy="1371600"/>
                    </a:xfrm>
                    <a:prstGeom prst="rect">
                      <a:avLst/>
                    </a:prstGeom>
                    <a:noFill/>
                    <a:ln>
                      <a:noFill/>
                    </a:ln>
                  </pic:spPr>
                </pic:pic>
              </a:graphicData>
            </a:graphic>
          </wp:inline>
        </w:drawing>
      </w:r>
    </w:p>
    <w:p w14:paraId="74A29369" w14:textId="4DB9087B" w:rsidR="00E07CA9" w:rsidRPr="004602F8" w:rsidRDefault="00346628" w:rsidP="00E07CA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18" w:name="_Ref309729244"/>
      <w:bookmarkStart w:id="3519" w:name="_Toc126767876"/>
      <w:r w:rsidR="0086114E">
        <w:rPr>
          <w:noProof/>
        </w:rPr>
        <w:t>588</w:t>
      </w:r>
      <w:bookmarkEnd w:id="3518"/>
      <w:r w:rsidRPr="004602F8">
        <w:rPr>
          <w:noProof/>
        </w:rPr>
        <w:fldChar w:fldCharType="end"/>
      </w:r>
      <w:r w:rsidR="00E07CA9" w:rsidRPr="004602F8">
        <w:t>. 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Адресные данные»</w:t>
      </w:r>
      <w:bookmarkEnd w:id="3519"/>
    </w:p>
    <w:p w14:paraId="1BFE2213" w14:textId="3DD3ADA1" w:rsidR="00E07CA9" w:rsidRPr="004602F8" w:rsidRDefault="002E69F9" w:rsidP="00E07CA9">
      <w:pPr>
        <w:pStyle w:val="ASFKNormal"/>
      </w:pPr>
      <w:r w:rsidRPr="004602F8">
        <w:t>Перечень</w:t>
      </w:r>
      <w:r w:rsidR="00E07CA9" w:rsidRPr="004602F8">
        <w:t xml:space="preserve"> полей документа «Заявка на внесение изменений в перечень ГМУ (основные реквизиты)</w:t>
      </w:r>
      <w:r w:rsidRPr="004602F8">
        <w:t xml:space="preserve">», закладки «Основные реквизиты», вкладки </w:t>
      </w:r>
      <w:r w:rsidR="006B08A4" w:rsidRPr="004602F8">
        <w:t>«</w:t>
      </w:r>
      <w:r w:rsidR="00E07CA9" w:rsidRPr="004602F8">
        <w:t xml:space="preserve">Адресные данные» </w:t>
      </w:r>
      <w:r w:rsidR="003D6EBA" w:rsidRPr="004602F8">
        <w:t>приведен в таблице</w:t>
      </w:r>
      <w:r w:rsidR="00E07CA9" w:rsidRPr="004602F8">
        <w:t> </w:t>
      </w:r>
      <w:r w:rsidR="00E07CA9" w:rsidRPr="004602F8">
        <w:fldChar w:fldCharType="begin"/>
      </w:r>
      <w:r w:rsidR="00E07CA9" w:rsidRPr="004602F8">
        <w:instrText xml:space="preserve"> REF _Ref318715734 \h  \* MERGEFORMAT </w:instrText>
      </w:r>
      <w:r w:rsidR="00E07CA9" w:rsidRPr="004602F8">
        <w:fldChar w:fldCharType="separate"/>
      </w:r>
      <w:r w:rsidR="0086114E">
        <w:t>366</w:t>
      </w:r>
      <w:r w:rsidR="00E07CA9" w:rsidRPr="004602F8">
        <w:fldChar w:fldCharType="end"/>
      </w:r>
      <w:r w:rsidR="00E07CA9" w:rsidRPr="004602F8">
        <w:t>.</w:t>
      </w:r>
    </w:p>
    <w:p w14:paraId="7F6E0159" w14:textId="04AD984D"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20" w:name="_Ref318715734"/>
      <w:bookmarkStart w:id="3521" w:name="_Ref317679462"/>
      <w:bookmarkStart w:id="3522" w:name="_Ref315876982"/>
      <w:bookmarkStart w:id="3523" w:name="_Toc126767258"/>
      <w:r w:rsidR="0086114E">
        <w:rPr>
          <w:noProof/>
        </w:rPr>
        <w:t>366</w:t>
      </w:r>
      <w:bookmarkEnd w:id="3520"/>
      <w:bookmarkEnd w:id="3521"/>
      <w:bookmarkEnd w:id="3522"/>
      <w:r w:rsidRPr="004602F8">
        <w:rPr>
          <w:noProof/>
        </w:rPr>
        <w:fldChar w:fldCharType="end"/>
      </w:r>
      <w:r w:rsidR="00E07CA9" w:rsidRPr="004602F8">
        <w:t>. Описание полей документа «Заявка на внесение изменений в перечень ГМУ (основные реквизиты)</w:t>
      </w:r>
      <w:r w:rsidR="002E69F9" w:rsidRPr="004602F8">
        <w:t xml:space="preserve">», закладки «Основные реквизиты», вкладки </w:t>
      </w:r>
      <w:r w:rsidR="006B08A4" w:rsidRPr="004602F8">
        <w:t>«</w:t>
      </w:r>
      <w:r w:rsidR="00E07CA9" w:rsidRPr="004602F8">
        <w:t>Адресные данные»</w:t>
      </w:r>
      <w:bookmarkEnd w:id="35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7"/>
        <w:gridCol w:w="7441"/>
      </w:tblGrid>
      <w:tr w:rsidR="00E07CA9" w:rsidRPr="004602F8" w14:paraId="40980C3B" w14:textId="77777777" w:rsidTr="00C50BF8">
        <w:trPr>
          <w:tblHeader/>
        </w:trPr>
        <w:tc>
          <w:tcPr>
            <w:tcW w:w="11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A36BA5A" w14:textId="77777777" w:rsidR="00E07CA9" w:rsidRPr="004602F8" w:rsidRDefault="00E07CA9" w:rsidP="00383C66">
            <w:pPr>
              <w:pStyle w:val="ASFKTableHead"/>
            </w:pPr>
            <w:r w:rsidRPr="004602F8">
              <w:t>Наименование поля</w:t>
            </w:r>
          </w:p>
        </w:tc>
        <w:tc>
          <w:tcPr>
            <w:tcW w:w="38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97F4D2" w14:textId="77777777" w:rsidR="00E07CA9" w:rsidRPr="004602F8" w:rsidRDefault="00E07CA9" w:rsidP="00383C66">
            <w:pPr>
              <w:pStyle w:val="ASFKTableHead"/>
            </w:pPr>
            <w:r w:rsidRPr="004602F8">
              <w:t>Описание поля</w:t>
            </w:r>
          </w:p>
        </w:tc>
      </w:tr>
      <w:tr w:rsidR="00E07CA9" w:rsidRPr="004602F8" w14:paraId="1063B47F" w14:textId="77777777" w:rsidTr="00C50BF8">
        <w:tc>
          <w:tcPr>
            <w:tcW w:w="1136" w:type="pct"/>
            <w:shd w:val="clear" w:color="auto" w:fill="auto"/>
          </w:tcPr>
          <w:p w14:paraId="241A1B83" w14:textId="77777777" w:rsidR="00E07CA9" w:rsidRPr="004602F8" w:rsidRDefault="00E07CA9" w:rsidP="00AC2F13">
            <w:pPr>
              <w:pStyle w:val="ASFKTablenorm"/>
              <w:ind w:left="57" w:right="57"/>
            </w:pPr>
            <w:r w:rsidRPr="004602F8">
              <w:t>Почтовый индекс</w:t>
            </w:r>
          </w:p>
        </w:tc>
        <w:tc>
          <w:tcPr>
            <w:tcW w:w="3864" w:type="pct"/>
            <w:shd w:val="clear" w:color="auto" w:fill="auto"/>
          </w:tcPr>
          <w:p w14:paraId="189E2F88" w14:textId="77777777" w:rsidR="00E07CA9" w:rsidRPr="004602F8" w:rsidRDefault="00E07CA9" w:rsidP="00AC2F13">
            <w:pPr>
              <w:pStyle w:val="ASFKTablenorm"/>
              <w:ind w:left="57" w:right="57"/>
            </w:pPr>
            <w:r w:rsidRPr="004602F8">
              <w:t>Выбор из справочника «КЛАДР» относительно поля «Почтовый индекс».</w:t>
            </w:r>
          </w:p>
          <w:p w14:paraId="07923E11" w14:textId="77777777" w:rsidR="00E07CA9" w:rsidRPr="004602F8" w:rsidRDefault="00E07CA9" w:rsidP="00AC2F13">
            <w:pPr>
              <w:pStyle w:val="ASFKTablenorm"/>
              <w:ind w:left="57" w:right="57"/>
            </w:pPr>
            <w:r w:rsidRPr="004602F8">
              <w:t>Не обязательно для заполнения в случае представления заявки для аннулирования полномочий (если в поле «Специальные указания» указано значение «02» или «03»). Во всех остальных случаях обязательно для заполнения.</w:t>
            </w:r>
          </w:p>
        </w:tc>
      </w:tr>
      <w:tr w:rsidR="00E07CA9" w:rsidRPr="004602F8" w14:paraId="6EA28C12" w14:textId="77777777" w:rsidTr="00C50BF8">
        <w:tc>
          <w:tcPr>
            <w:tcW w:w="1136" w:type="pct"/>
            <w:shd w:val="clear" w:color="auto" w:fill="auto"/>
          </w:tcPr>
          <w:p w14:paraId="5C1026F4" w14:textId="77777777" w:rsidR="00E07CA9" w:rsidRPr="004602F8" w:rsidRDefault="00E07CA9" w:rsidP="00AC2F13">
            <w:pPr>
              <w:pStyle w:val="ASFKTablenorm"/>
              <w:ind w:left="57" w:right="57"/>
            </w:pPr>
            <w:r w:rsidRPr="004602F8">
              <w:t>Субъект РФ</w:t>
            </w:r>
          </w:p>
        </w:tc>
        <w:tc>
          <w:tcPr>
            <w:tcW w:w="3864" w:type="pct"/>
            <w:shd w:val="clear" w:color="auto" w:fill="auto"/>
          </w:tcPr>
          <w:p w14:paraId="72B34F08" w14:textId="77777777" w:rsidR="00E07CA9" w:rsidRPr="004602F8" w:rsidRDefault="00E07CA9" w:rsidP="00AC2F13">
            <w:pPr>
              <w:pStyle w:val="ASFKTablenorm"/>
              <w:ind w:left="57" w:right="57"/>
            </w:pPr>
            <w:r w:rsidRPr="004602F8">
              <w:t>Заполнение:</w:t>
            </w:r>
          </w:p>
          <w:p w14:paraId="63EBD16D" w14:textId="77777777" w:rsidR="00E07CA9" w:rsidRPr="004602F8" w:rsidRDefault="00E07CA9" w:rsidP="00383C66">
            <w:pPr>
              <w:pStyle w:val="ASFKTableListMark"/>
            </w:pPr>
            <w:r w:rsidRPr="004602F8">
              <w:t>импорт из внешней системы;</w:t>
            </w:r>
          </w:p>
          <w:p w14:paraId="68CE359C" w14:textId="77777777" w:rsidR="00E07CA9" w:rsidRPr="004602F8" w:rsidRDefault="00E07CA9" w:rsidP="00383C66">
            <w:pPr>
              <w:pStyle w:val="ASFKTableListMark"/>
            </w:pPr>
            <w:r w:rsidRPr="004602F8">
              <w:lastRenderedPageBreak/>
              <w:t>ДУБП: автозаполнение по указанному коду РОСГУ соответствующим значением по справочнику РОСГУ; выбор из справочника «КЛАДР»; ввод значения вручную.</w:t>
            </w:r>
          </w:p>
          <w:p w14:paraId="49EB9AE8" w14:textId="77777777" w:rsidR="00E07CA9" w:rsidRPr="004602F8" w:rsidRDefault="00E07CA9" w:rsidP="00AC2F13">
            <w:pPr>
              <w:pStyle w:val="ASFKTablenorm"/>
              <w:ind w:left="57" w:right="57"/>
            </w:pPr>
            <w:r w:rsidRPr="004602F8">
              <w:t>Не обязательно для заполнения в случае представления заявки для аннулирования полномочий (если в поле «Специальные указания» указано значение «02» или «03»). Во всех остальных случаях обязательно для заполнения.</w:t>
            </w:r>
          </w:p>
        </w:tc>
      </w:tr>
      <w:tr w:rsidR="00E07CA9" w:rsidRPr="004602F8" w14:paraId="2FD31336" w14:textId="77777777" w:rsidTr="00C50BF8">
        <w:tc>
          <w:tcPr>
            <w:tcW w:w="1136" w:type="pct"/>
            <w:shd w:val="clear" w:color="auto" w:fill="auto"/>
          </w:tcPr>
          <w:p w14:paraId="6CE48DEA" w14:textId="77777777" w:rsidR="00E07CA9" w:rsidRPr="004602F8" w:rsidRDefault="00E07CA9" w:rsidP="00AC2F13">
            <w:pPr>
              <w:pStyle w:val="ASFKTablenorm"/>
              <w:ind w:left="57" w:right="57"/>
            </w:pPr>
            <w:r w:rsidRPr="004602F8">
              <w:lastRenderedPageBreak/>
              <w:t>Район</w:t>
            </w:r>
          </w:p>
        </w:tc>
        <w:tc>
          <w:tcPr>
            <w:tcW w:w="3864" w:type="pct"/>
            <w:shd w:val="clear" w:color="auto" w:fill="auto"/>
          </w:tcPr>
          <w:p w14:paraId="1725421F" w14:textId="77777777" w:rsidR="00E07CA9" w:rsidRPr="004602F8" w:rsidRDefault="00E07CA9" w:rsidP="00AC2F13">
            <w:pPr>
              <w:pStyle w:val="ASFKTablenorm"/>
              <w:ind w:left="57" w:right="57"/>
            </w:pPr>
            <w:r w:rsidRPr="004602F8">
              <w:t>Заполнение:</w:t>
            </w:r>
          </w:p>
          <w:p w14:paraId="0B665956" w14:textId="77777777" w:rsidR="00E07CA9" w:rsidRPr="004602F8" w:rsidRDefault="00E07CA9" w:rsidP="00383C66">
            <w:pPr>
              <w:pStyle w:val="ASFKTableListMark"/>
            </w:pPr>
            <w:r w:rsidRPr="004602F8">
              <w:t>импорт из внешней системы;</w:t>
            </w:r>
          </w:p>
          <w:p w14:paraId="707DE2F3"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«КЛАДР»; ввод значения вручную;</w:t>
            </w:r>
          </w:p>
          <w:p w14:paraId="287872A6" w14:textId="77777777" w:rsidR="00E07CA9" w:rsidRPr="004602F8" w:rsidRDefault="00E07CA9" w:rsidP="00AC2F13">
            <w:pPr>
              <w:pStyle w:val="ASFKTablenorm"/>
              <w:ind w:left="57" w:right="57"/>
            </w:pPr>
            <w:r w:rsidRPr="004602F8">
              <w:t>В случае отсутствия указывается значение «-» (прочерк).</w:t>
            </w:r>
          </w:p>
        </w:tc>
      </w:tr>
      <w:tr w:rsidR="00E07CA9" w:rsidRPr="004602F8" w14:paraId="7FB6FCF3" w14:textId="77777777" w:rsidTr="00C50BF8">
        <w:tc>
          <w:tcPr>
            <w:tcW w:w="1136" w:type="pct"/>
            <w:shd w:val="clear" w:color="auto" w:fill="auto"/>
          </w:tcPr>
          <w:p w14:paraId="4F94CE57" w14:textId="77777777" w:rsidR="00E07CA9" w:rsidRPr="004602F8" w:rsidRDefault="00E07CA9" w:rsidP="00AC2F13">
            <w:pPr>
              <w:pStyle w:val="ASFKTablenorm"/>
              <w:ind w:left="57" w:right="57"/>
            </w:pPr>
            <w:r w:rsidRPr="004602F8">
              <w:t>Город</w:t>
            </w:r>
          </w:p>
        </w:tc>
        <w:tc>
          <w:tcPr>
            <w:tcW w:w="3864" w:type="pct"/>
            <w:shd w:val="clear" w:color="auto" w:fill="auto"/>
          </w:tcPr>
          <w:p w14:paraId="1ABCC3A3" w14:textId="77777777" w:rsidR="00E07CA9" w:rsidRPr="004602F8" w:rsidRDefault="00E07CA9" w:rsidP="00AC2F13">
            <w:pPr>
              <w:pStyle w:val="ASFKTablenorm"/>
              <w:ind w:left="57" w:right="57"/>
            </w:pPr>
            <w:r w:rsidRPr="004602F8">
              <w:t>Заполнение:</w:t>
            </w:r>
          </w:p>
          <w:p w14:paraId="56AA0A7F" w14:textId="77777777" w:rsidR="00E07CA9" w:rsidRPr="004602F8" w:rsidRDefault="00E07CA9" w:rsidP="00383C66">
            <w:pPr>
              <w:pStyle w:val="ASFKTableListMark"/>
            </w:pPr>
            <w:r w:rsidRPr="004602F8">
              <w:t>импорт из внешней системы;</w:t>
            </w:r>
          </w:p>
          <w:p w14:paraId="54619283"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«КЛАДР», ввод значения вручную;</w:t>
            </w:r>
          </w:p>
          <w:p w14:paraId="3E3E8667" w14:textId="77777777" w:rsidR="00E07CA9" w:rsidRPr="004602F8" w:rsidRDefault="00E07CA9" w:rsidP="00AC2F13">
            <w:pPr>
              <w:pStyle w:val="ASFKTablenorm"/>
              <w:ind w:left="57" w:right="57"/>
            </w:pPr>
            <w:r w:rsidRPr="004602F8">
              <w:t>В случае отсутствия указывается значение «-» (прочерк).</w:t>
            </w:r>
          </w:p>
        </w:tc>
      </w:tr>
      <w:tr w:rsidR="00E07CA9" w:rsidRPr="004602F8" w14:paraId="724B882A" w14:textId="77777777" w:rsidTr="00C50BF8">
        <w:tc>
          <w:tcPr>
            <w:tcW w:w="1136" w:type="pct"/>
            <w:shd w:val="clear" w:color="auto" w:fill="auto"/>
          </w:tcPr>
          <w:p w14:paraId="2A12E6D2" w14:textId="77777777" w:rsidR="00E07CA9" w:rsidRPr="004602F8" w:rsidRDefault="00E07CA9" w:rsidP="00AC2F13">
            <w:pPr>
              <w:pStyle w:val="ASFKTablenorm"/>
              <w:ind w:left="57" w:right="57"/>
            </w:pPr>
            <w:r w:rsidRPr="004602F8">
              <w:t>Населенный пункт</w:t>
            </w:r>
          </w:p>
        </w:tc>
        <w:tc>
          <w:tcPr>
            <w:tcW w:w="3864" w:type="pct"/>
            <w:shd w:val="clear" w:color="auto" w:fill="auto"/>
          </w:tcPr>
          <w:p w14:paraId="322DD989" w14:textId="77777777" w:rsidR="00E07CA9" w:rsidRPr="004602F8" w:rsidRDefault="00E07CA9" w:rsidP="00AC2F13">
            <w:pPr>
              <w:pStyle w:val="ASFKTablenorm"/>
              <w:ind w:left="57" w:right="57"/>
            </w:pPr>
            <w:r w:rsidRPr="004602F8">
              <w:t>Заполнение:</w:t>
            </w:r>
          </w:p>
          <w:p w14:paraId="23FF2F0B" w14:textId="77777777" w:rsidR="00E07CA9" w:rsidRPr="004602F8" w:rsidRDefault="00E07CA9" w:rsidP="00383C66">
            <w:pPr>
              <w:pStyle w:val="ASFKTableListMark"/>
            </w:pPr>
            <w:r w:rsidRPr="004602F8">
              <w:t>импорт из внешней системы;</w:t>
            </w:r>
          </w:p>
          <w:p w14:paraId="0FBC7D69"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«КЛАДР», ввод значения вручную;</w:t>
            </w:r>
          </w:p>
          <w:p w14:paraId="4D23D267" w14:textId="77777777" w:rsidR="00E07CA9" w:rsidRPr="004602F8" w:rsidRDefault="00E07CA9" w:rsidP="00AC2F13">
            <w:pPr>
              <w:pStyle w:val="ASFKTablenorm"/>
              <w:ind w:left="57" w:right="57"/>
            </w:pPr>
            <w:r w:rsidRPr="004602F8">
              <w:t>В случае отсутствия указывается значение «-» (прочерк).</w:t>
            </w:r>
          </w:p>
        </w:tc>
      </w:tr>
      <w:tr w:rsidR="00E07CA9" w:rsidRPr="004602F8" w14:paraId="3B66A192" w14:textId="77777777" w:rsidTr="00C50BF8">
        <w:tc>
          <w:tcPr>
            <w:tcW w:w="1136" w:type="pct"/>
            <w:shd w:val="clear" w:color="auto" w:fill="auto"/>
          </w:tcPr>
          <w:p w14:paraId="56B3AFCA" w14:textId="77777777" w:rsidR="00E07CA9" w:rsidRPr="004602F8" w:rsidRDefault="00E07CA9" w:rsidP="00AC2F13">
            <w:pPr>
              <w:pStyle w:val="ASFKTablenorm"/>
              <w:ind w:left="57" w:right="57"/>
            </w:pPr>
            <w:r w:rsidRPr="004602F8">
              <w:t>Улица</w:t>
            </w:r>
          </w:p>
        </w:tc>
        <w:tc>
          <w:tcPr>
            <w:tcW w:w="3864" w:type="pct"/>
            <w:shd w:val="clear" w:color="auto" w:fill="auto"/>
          </w:tcPr>
          <w:p w14:paraId="466BAE07" w14:textId="77777777" w:rsidR="00E07CA9" w:rsidRPr="004602F8" w:rsidRDefault="00E07CA9" w:rsidP="00AC2F13">
            <w:pPr>
              <w:pStyle w:val="ASFKTablenorm"/>
              <w:ind w:left="57" w:right="57"/>
            </w:pPr>
            <w:r w:rsidRPr="004602F8">
              <w:t>Заполнение:</w:t>
            </w:r>
          </w:p>
          <w:p w14:paraId="2C000D9F" w14:textId="77777777" w:rsidR="00E07CA9" w:rsidRPr="004602F8" w:rsidRDefault="00E07CA9" w:rsidP="00383C66">
            <w:pPr>
              <w:pStyle w:val="ASFKTableListMark"/>
            </w:pPr>
            <w:r w:rsidRPr="004602F8">
              <w:t>импорт из внешней системы;</w:t>
            </w:r>
          </w:p>
          <w:p w14:paraId="191766C1"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31CDB35C" w14:textId="77777777" w:rsidR="00E07CA9" w:rsidRPr="004602F8" w:rsidRDefault="00E07CA9" w:rsidP="00AC2F13">
            <w:pPr>
              <w:pStyle w:val="ASFKTablenorm"/>
              <w:ind w:left="57" w:right="57"/>
            </w:pPr>
            <w:r w:rsidRPr="004602F8">
              <w:t>В случае отсутствия указывается значение «-» (прочерк).</w:t>
            </w:r>
          </w:p>
        </w:tc>
      </w:tr>
      <w:tr w:rsidR="00E07CA9" w:rsidRPr="004602F8" w14:paraId="79E45712" w14:textId="77777777" w:rsidTr="00C50BF8">
        <w:tc>
          <w:tcPr>
            <w:tcW w:w="1136" w:type="pct"/>
            <w:shd w:val="clear" w:color="auto" w:fill="auto"/>
          </w:tcPr>
          <w:p w14:paraId="6B512D03" w14:textId="77777777" w:rsidR="00E07CA9" w:rsidRPr="004602F8" w:rsidRDefault="00E07CA9" w:rsidP="00AC2F13">
            <w:pPr>
              <w:pStyle w:val="ASFKTablenorm"/>
              <w:ind w:left="57" w:right="57"/>
            </w:pPr>
            <w:r w:rsidRPr="004602F8">
              <w:t>Дом</w:t>
            </w:r>
          </w:p>
        </w:tc>
        <w:tc>
          <w:tcPr>
            <w:tcW w:w="3864" w:type="pct"/>
            <w:shd w:val="clear" w:color="auto" w:fill="auto"/>
          </w:tcPr>
          <w:p w14:paraId="2438B72A" w14:textId="77777777" w:rsidR="00E07CA9" w:rsidRPr="004602F8" w:rsidRDefault="00E07CA9" w:rsidP="00AC2F13">
            <w:pPr>
              <w:pStyle w:val="ASFKTablenorm"/>
              <w:ind w:left="57" w:right="57"/>
            </w:pPr>
            <w:r w:rsidRPr="004602F8">
              <w:t>Заполнение:</w:t>
            </w:r>
          </w:p>
          <w:p w14:paraId="2ED78F77" w14:textId="77777777" w:rsidR="00E07CA9" w:rsidRPr="004602F8" w:rsidRDefault="00E07CA9" w:rsidP="00383C66">
            <w:pPr>
              <w:pStyle w:val="ASFKTableListMark"/>
            </w:pPr>
            <w:r w:rsidRPr="004602F8">
              <w:t>импорт из внешней системы;</w:t>
            </w:r>
          </w:p>
          <w:p w14:paraId="1EA78D77"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1CEAE1C7" w14:textId="77777777" w:rsidR="00E07CA9" w:rsidRPr="004602F8" w:rsidRDefault="00E07CA9" w:rsidP="00AC2F13">
            <w:pPr>
              <w:pStyle w:val="ASFKTablenorm"/>
              <w:ind w:left="57" w:right="57"/>
            </w:pPr>
            <w:r w:rsidRPr="004602F8">
              <w:t>В случае отсутствия указывается значение «-» (прочерк).</w:t>
            </w:r>
          </w:p>
        </w:tc>
      </w:tr>
      <w:tr w:rsidR="00E07CA9" w:rsidRPr="004602F8" w14:paraId="074EDEB7" w14:textId="77777777" w:rsidTr="00C50BF8">
        <w:tc>
          <w:tcPr>
            <w:tcW w:w="1136" w:type="pct"/>
            <w:shd w:val="clear" w:color="auto" w:fill="auto"/>
          </w:tcPr>
          <w:p w14:paraId="47ED4E31" w14:textId="77777777" w:rsidR="00E07CA9" w:rsidRPr="004602F8" w:rsidRDefault="00E07CA9" w:rsidP="00AC2F13">
            <w:pPr>
              <w:pStyle w:val="ASFKTablenorm"/>
              <w:ind w:left="57" w:right="57"/>
            </w:pPr>
            <w:r w:rsidRPr="004602F8">
              <w:t>Офис/квартира</w:t>
            </w:r>
          </w:p>
        </w:tc>
        <w:tc>
          <w:tcPr>
            <w:tcW w:w="3864" w:type="pct"/>
            <w:shd w:val="clear" w:color="auto" w:fill="auto"/>
          </w:tcPr>
          <w:p w14:paraId="75DD82FE" w14:textId="77777777" w:rsidR="00E07CA9" w:rsidRPr="004602F8" w:rsidRDefault="00E07CA9" w:rsidP="00AC2F13">
            <w:pPr>
              <w:pStyle w:val="ASFKTablenorm"/>
              <w:ind w:left="57" w:right="57"/>
            </w:pPr>
            <w:r w:rsidRPr="004602F8">
              <w:t>Заполнение:</w:t>
            </w:r>
          </w:p>
          <w:p w14:paraId="4DF73845" w14:textId="77777777" w:rsidR="00E07CA9" w:rsidRPr="004602F8" w:rsidRDefault="00E07CA9" w:rsidP="00383C66">
            <w:pPr>
              <w:pStyle w:val="ASFKTableListMark"/>
            </w:pPr>
            <w:r w:rsidRPr="004602F8">
              <w:t>импорт из внешней системы;</w:t>
            </w:r>
          </w:p>
          <w:p w14:paraId="20367B6C"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p w14:paraId="6529953B" w14:textId="77777777" w:rsidR="00E07CA9" w:rsidRPr="004602F8" w:rsidRDefault="00E07CA9" w:rsidP="00AC2F13">
            <w:pPr>
              <w:pStyle w:val="ASFKTablenorm"/>
              <w:ind w:left="57" w:right="57"/>
            </w:pPr>
            <w:r w:rsidRPr="004602F8">
              <w:t>В случае отсутствия указывается значение «-» (прочерк).</w:t>
            </w:r>
          </w:p>
        </w:tc>
      </w:tr>
      <w:tr w:rsidR="00E07CA9" w:rsidRPr="004602F8" w14:paraId="05D7FDB0" w14:textId="77777777" w:rsidTr="00C50BF8">
        <w:tc>
          <w:tcPr>
            <w:tcW w:w="5000" w:type="pct"/>
            <w:gridSpan w:val="2"/>
            <w:shd w:val="clear" w:color="auto" w:fill="auto"/>
          </w:tcPr>
          <w:p w14:paraId="77C2C3A1" w14:textId="77777777" w:rsidR="00E07CA9" w:rsidRPr="004602F8" w:rsidRDefault="00E07CA9" w:rsidP="00AC2F13">
            <w:pPr>
              <w:pStyle w:val="ASFKTablenorm"/>
              <w:ind w:left="57" w:right="57"/>
            </w:pPr>
            <w:r w:rsidRPr="004602F8">
              <w:t>Группа полей «Коды по КЛАДР»</w:t>
            </w:r>
          </w:p>
        </w:tc>
      </w:tr>
      <w:tr w:rsidR="00E07CA9" w:rsidRPr="004602F8" w14:paraId="5215FFC0" w14:textId="77777777" w:rsidTr="00C50BF8">
        <w:tc>
          <w:tcPr>
            <w:tcW w:w="1136" w:type="pct"/>
            <w:shd w:val="clear" w:color="auto" w:fill="auto"/>
          </w:tcPr>
          <w:p w14:paraId="4A2C08B4" w14:textId="77777777" w:rsidR="00E07CA9" w:rsidRPr="004602F8" w:rsidRDefault="00E07CA9" w:rsidP="00AC2F13">
            <w:pPr>
              <w:pStyle w:val="ASFKTablenorm"/>
              <w:ind w:left="57" w:right="57"/>
            </w:pPr>
            <w:r w:rsidRPr="004602F8">
              <w:t>(Код Субъекта РФ по КЛАДР)</w:t>
            </w:r>
          </w:p>
        </w:tc>
        <w:tc>
          <w:tcPr>
            <w:tcW w:w="3864" w:type="pct"/>
            <w:shd w:val="clear" w:color="auto" w:fill="auto"/>
          </w:tcPr>
          <w:p w14:paraId="1656AAF9" w14:textId="77777777" w:rsidR="00E07CA9" w:rsidRPr="004602F8" w:rsidRDefault="00E07CA9" w:rsidP="00AC2F13">
            <w:pPr>
              <w:pStyle w:val="ASFKTablenorm"/>
              <w:ind w:left="57" w:right="57"/>
            </w:pPr>
            <w:r w:rsidRPr="004602F8">
              <w:t>Заполнение:</w:t>
            </w:r>
          </w:p>
          <w:p w14:paraId="15E9D42C" w14:textId="77777777" w:rsidR="00E07CA9" w:rsidRPr="004602F8" w:rsidRDefault="00E07CA9" w:rsidP="00383C66">
            <w:pPr>
              <w:pStyle w:val="ASFKTableListMark"/>
            </w:pPr>
            <w:r w:rsidRPr="004602F8">
              <w:t>импорт из внешней системы;</w:t>
            </w:r>
          </w:p>
          <w:p w14:paraId="467D5AED"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w:t>
            </w:r>
            <w:r w:rsidRPr="004602F8">
              <w:lastRenderedPageBreak/>
              <w:t>соответствующим полю «Субъект РФ» по справочнику КЛАДР; ввод значения вручную.</w:t>
            </w:r>
          </w:p>
        </w:tc>
      </w:tr>
      <w:tr w:rsidR="00E07CA9" w:rsidRPr="004602F8" w14:paraId="3E548267" w14:textId="77777777" w:rsidTr="00C50BF8">
        <w:tc>
          <w:tcPr>
            <w:tcW w:w="1136" w:type="pct"/>
            <w:shd w:val="clear" w:color="auto" w:fill="auto"/>
          </w:tcPr>
          <w:p w14:paraId="310157CC" w14:textId="77777777" w:rsidR="00E07CA9" w:rsidRPr="004602F8" w:rsidRDefault="00E07CA9" w:rsidP="00AC2F13">
            <w:pPr>
              <w:pStyle w:val="ASFKTablenorm"/>
              <w:ind w:left="57" w:right="57"/>
            </w:pPr>
            <w:r w:rsidRPr="004602F8">
              <w:lastRenderedPageBreak/>
              <w:t>(Код района по КЛАДР)</w:t>
            </w:r>
          </w:p>
        </w:tc>
        <w:tc>
          <w:tcPr>
            <w:tcW w:w="3864" w:type="pct"/>
            <w:shd w:val="clear" w:color="auto" w:fill="auto"/>
          </w:tcPr>
          <w:p w14:paraId="1B91E7EE" w14:textId="77777777" w:rsidR="00E07CA9" w:rsidRPr="004602F8" w:rsidRDefault="00E07CA9" w:rsidP="00AC2F13">
            <w:pPr>
              <w:pStyle w:val="ASFKTablenorm"/>
              <w:ind w:left="57" w:right="57"/>
            </w:pPr>
            <w:r w:rsidRPr="004602F8">
              <w:t>Заполнение:</w:t>
            </w:r>
          </w:p>
          <w:p w14:paraId="477B5F7D" w14:textId="77777777" w:rsidR="00E07CA9" w:rsidRPr="004602F8" w:rsidRDefault="00E07CA9" w:rsidP="00383C66">
            <w:pPr>
              <w:pStyle w:val="ASFKTableListMark"/>
            </w:pPr>
            <w:r w:rsidRPr="004602F8">
              <w:t>импорт из внешней системы;</w:t>
            </w:r>
          </w:p>
          <w:p w14:paraId="630B29EE"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«Район» по справочнику КЛАДР; ввод значения вручную.</w:t>
            </w:r>
          </w:p>
        </w:tc>
      </w:tr>
      <w:tr w:rsidR="00E07CA9" w:rsidRPr="004602F8" w14:paraId="6C006AD1" w14:textId="77777777" w:rsidTr="00C50BF8">
        <w:tc>
          <w:tcPr>
            <w:tcW w:w="1136" w:type="pct"/>
            <w:shd w:val="clear" w:color="auto" w:fill="auto"/>
          </w:tcPr>
          <w:p w14:paraId="4B1B7552" w14:textId="77777777" w:rsidR="00E07CA9" w:rsidRPr="004602F8" w:rsidRDefault="00E07CA9" w:rsidP="00AC2F13">
            <w:pPr>
              <w:pStyle w:val="ASFKTablenorm"/>
              <w:ind w:left="57" w:right="57"/>
            </w:pPr>
            <w:r w:rsidRPr="004602F8">
              <w:t>(Код города по КЛАДР)</w:t>
            </w:r>
          </w:p>
        </w:tc>
        <w:tc>
          <w:tcPr>
            <w:tcW w:w="3864" w:type="pct"/>
            <w:shd w:val="clear" w:color="auto" w:fill="auto"/>
          </w:tcPr>
          <w:p w14:paraId="7770A4B3" w14:textId="77777777" w:rsidR="00E07CA9" w:rsidRPr="004602F8" w:rsidRDefault="00E07CA9" w:rsidP="00AC2F13">
            <w:pPr>
              <w:pStyle w:val="ASFKTablenorm"/>
              <w:ind w:left="57" w:right="57"/>
            </w:pPr>
            <w:r w:rsidRPr="004602F8">
              <w:t>Заполнение:</w:t>
            </w:r>
          </w:p>
          <w:p w14:paraId="376B6608" w14:textId="77777777" w:rsidR="00E07CA9" w:rsidRPr="004602F8" w:rsidRDefault="00E07CA9" w:rsidP="00383C66">
            <w:pPr>
              <w:pStyle w:val="ASFKTableListMark"/>
            </w:pPr>
            <w:r w:rsidRPr="004602F8">
              <w:t>импорт из внешней системы;</w:t>
            </w:r>
          </w:p>
          <w:p w14:paraId="2E361640"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«Город» по справочнику КЛАДР; ввод значения вручную.</w:t>
            </w:r>
          </w:p>
        </w:tc>
      </w:tr>
      <w:tr w:rsidR="00E07CA9" w:rsidRPr="004602F8" w14:paraId="68811BD5" w14:textId="77777777" w:rsidTr="00C50BF8">
        <w:tc>
          <w:tcPr>
            <w:tcW w:w="1136" w:type="pct"/>
            <w:shd w:val="clear" w:color="auto" w:fill="auto"/>
          </w:tcPr>
          <w:p w14:paraId="670EBE66" w14:textId="77777777" w:rsidR="00E07CA9" w:rsidRPr="004602F8" w:rsidRDefault="00E07CA9" w:rsidP="00AC2F13">
            <w:pPr>
              <w:pStyle w:val="ASFKTablenorm"/>
              <w:ind w:left="57" w:right="57"/>
            </w:pPr>
            <w:r w:rsidRPr="004602F8">
              <w:t>(Код нас. Пункта по КЛАДР)</w:t>
            </w:r>
          </w:p>
        </w:tc>
        <w:tc>
          <w:tcPr>
            <w:tcW w:w="3864" w:type="pct"/>
            <w:shd w:val="clear" w:color="auto" w:fill="auto"/>
          </w:tcPr>
          <w:p w14:paraId="3BAB2D3D" w14:textId="77777777" w:rsidR="00E07CA9" w:rsidRPr="004602F8" w:rsidRDefault="00E07CA9" w:rsidP="00AC2F13">
            <w:pPr>
              <w:pStyle w:val="ASFKTablenorm"/>
              <w:ind w:left="57" w:right="57"/>
            </w:pPr>
            <w:r w:rsidRPr="004602F8">
              <w:t>Заполнение:</w:t>
            </w:r>
          </w:p>
          <w:p w14:paraId="30F3635D" w14:textId="77777777" w:rsidR="00E07CA9" w:rsidRPr="004602F8" w:rsidRDefault="00E07CA9" w:rsidP="00383C66">
            <w:pPr>
              <w:pStyle w:val="ASFKTableListMark"/>
            </w:pPr>
            <w:r w:rsidRPr="004602F8">
              <w:t>импорт из внешней системы;</w:t>
            </w:r>
          </w:p>
          <w:p w14:paraId="0437B756"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«Нас. Пункт» по справочнику КЛАДР; ввод значения вручную.</w:t>
            </w:r>
          </w:p>
        </w:tc>
      </w:tr>
    </w:tbl>
    <w:p w14:paraId="3C15A00F" w14:textId="325612A5" w:rsidR="00E07CA9" w:rsidRPr="004602F8" w:rsidRDefault="00E07CA9" w:rsidP="00E07CA9">
      <w:pPr>
        <w:pStyle w:val="ASFKNormal"/>
      </w:pPr>
      <w:r w:rsidRPr="004602F8">
        <w:t>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Pr="004602F8">
        <w:t>Административная принадлежность»</w:t>
      </w:r>
      <w:r w:rsidR="002E69F9" w:rsidRPr="004602F8">
        <w:t xml:space="preserve"> представлена на рисунке</w:t>
      </w:r>
      <w:r w:rsidR="00755846" w:rsidRPr="004602F8">
        <w:t> </w:t>
      </w:r>
      <w:r w:rsidR="002E69F9" w:rsidRPr="004602F8">
        <w:fldChar w:fldCharType="begin"/>
      </w:r>
      <w:r w:rsidR="002E69F9" w:rsidRPr="004602F8">
        <w:instrText xml:space="preserve"> REF _Ref309739062 \h  \* MERGEFORMAT </w:instrText>
      </w:r>
      <w:r w:rsidR="002E69F9" w:rsidRPr="004602F8">
        <w:fldChar w:fldCharType="separate"/>
      </w:r>
      <w:r w:rsidR="0086114E">
        <w:t>589</w:t>
      </w:r>
      <w:r w:rsidR="002E69F9" w:rsidRPr="004602F8">
        <w:fldChar w:fldCharType="end"/>
      </w:r>
      <w:r w:rsidRPr="004602F8">
        <w:t xml:space="preserve">. </w:t>
      </w:r>
    </w:p>
    <w:p w14:paraId="24AA2596" w14:textId="29E3B4F4" w:rsidR="00E07CA9" w:rsidRPr="004602F8" w:rsidRDefault="004C00E2" w:rsidP="00E07CA9">
      <w:pPr>
        <w:pStyle w:val="ASFKFigure"/>
      </w:pPr>
      <w:r w:rsidRPr="004602F8">
        <w:rPr>
          <w:noProof/>
        </w:rPr>
        <w:drawing>
          <wp:inline distT="0" distB="0" distL="0" distR="0" wp14:anchorId="03E50AE6" wp14:editId="69E8FAA0">
            <wp:extent cx="6124575" cy="1371600"/>
            <wp:effectExtent l="0" t="0" r="9525" b="0"/>
            <wp:docPr id="743" name="Рисунок 7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0"/>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2E709F92" w14:textId="08770B9B" w:rsidR="00E07CA9" w:rsidRPr="004602F8" w:rsidRDefault="00346628" w:rsidP="00E07CA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24" w:name="_Ref309739062"/>
      <w:bookmarkStart w:id="3525" w:name="_Toc126767877"/>
      <w:r w:rsidR="0086114E">
        <w:rPr>
          <w:noProof/>
        </w:rPr>
        <w:t>589</w:t>
      </w:r>
      <w:bookmarkEnd w:id="3524"/>
      <w:r w:rsidRPr="004602F8">
        <w:rPr>
          <w:noProof/>
        </w:rPr>
        <w:fldChar w:fldCharType="end"/>
      </w:r>
      <w:r w:rsidR="00E07CA9" w:rsidRPr="004602F8">
        <w:t>. 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Административная принадлежность»</w:t>
      </w:r>
      <w:bookmarkEnd w:id="3525"/>
    </w:p>
    <w:p w14:paraId="31A660BB" w14:textId="44CC66CF" w:rsidR="00E07CA9" w:rsidRPr="004602F8" w:rsidRDefault="002E69F9" w:rsidP="00E07CA9">
      <w:pPr>
        <w:pStyle w:val="ASFKNormal"/>
      </w:pPr>
      <w:r w:rsidRPr="004602F8">
        <w:t xml:space="preserve">Перечень </w:t>
      </w:r>
      <w:r w:rsidR="00E07CA9" w:rsidRPr="004602F8">
        <w:t>полей документа «Заявка на внесение изменений в перечень ГМУ (основные реквизиты)</w:t>
      </w:r>
      <w:r w:rsidR="006B08A4" w:rsidRPr="004602F8">
        <w:t xml:space="preserve">», </w:t>
      </w:r>
      <w:r w:rsidRPr="004602F8">
        <w:t xml:space="preserve">закладки «Основные реквизиты», вкладки </w:t>
      </w:r>
      <w:r w:rsidR="006B08A4" w:rsidRPr="004602F8">
        <w:t>«</w:t>
      </w:r>
      <w:r w:rsidR="00E07CA9" w:rsidRPr="004602F8">
        <w:t xml:space="preserve">Административная принадлежность» </w:t>
      </w:r>
      <w:r w:rsidR="003D6EBA" w:rsidRPr="004602F8">
        <w:t>приведен в таблице</w:t>
      </w:r>
      <w:r w:rsidR="00E07CA9" w:rsidRPr="004602F8">
        <w:t> </w:t>
      </w:r>
      <w:r w:rsidR="00E07CA9" w:rsidRPr="004602F8">
        <w:fldChar w:fldCharType="begin"/>
      </w:r>
      <w:r w:rsidR="00E07CA9" w:rsidRPr="004602F8">
        <w:instrText xml:space="preserve"> REF _Ref318715761 \h  \* MERGEFORMAT </w:instrText>
      </w:r>
      <w:r w:rsidR="00E07CA9" w:rsidRPr="004602F8">
        <w:fldChar w:fldCharType="separate"/>
      </w:r>
      <w:r w:rsidR="0086114E">
        <w:t>367</w:t>
      </w:r>
      <w:r w:rsidR="00E07CA9" w:rsidRPr="004602F8">
        <w:fldChar w:fldCharType="end"/>
      </w:r>
      <w:r w:rsidR="00E07CA9" w:rsidRPr="004602F8">
        <w:t>.</w:t>
      </w:r>
    </w:p>
    <w:p w14:paraId="56D9C4B8" w14:textId="5B912984"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26" w:name="_Ref318715761"/>
      <w:bookmarkStart w:id="3527" w:name="_Ref317679572"/>
      <w:bookmarkStart w:id="3528" w:name="_Toc126767259"/>
      <w:r w:rsidR="0086114E">
        <w:rPr>
          <w:noProof/>
        </w:rPr>
        <w:t>367</w:t>
      </w:r>
      <w:bookmarkEnd w:id="3526"/>
      <w:bookmarkEnd w:id="3527"/>
      <w:r w:rsidRPr="004602F8">
        <w:rPr>
          <w:noProof/>
        </w:rPr>
        <w:fldChar w:fldCharType="end"/>
      </w:r>
      <w:r w:rsidR="00E07CA9" w:rsidRPr="004602F8">
        <w:t>. Описание полей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Административная принадлежность»</w:t>
      </w:r>
      <w:bookmarkEnd w:id="35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E07CA9" w:rsidRPr="004602F8" w14:paraId="581F57EC" w14:textId="77777777" w:rsidTr="00AC2F13">
        <w:trPr>
          <w:trHeight w:val="20"/>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5C9810" w14:textId="77777777" w:rsidR="00E07CA9" w:rsidRPr="004602F8" w:rsidRDefault="00E07CA9" w:rsidP="00383C66">
            <w:pPr>
              <w:pStyle w:val="ASFKTableHead"/>
              <w:rPr>
                <w:rStyle w:val="ASFKSymBold"/>
              </w:rPr>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A429A1F" w14:textId="77777777" w:rsidR="00E07CA9" w:rsidRPr="004602F8" w:rsidRDefault="00E07CA9" w:rsidP="00383C66">
            <w:pPr>
              <w:pStyle w:val="ASFKTableHead"/>
              <w:rPr>
                <w:rStyle w:val="ASFKSymBold"/>
              </w:rPr>
            </w:pPr>
            <w:r w:rsidRPr="004602F8">
              <w:t>Описание поля</w:t>
            </w:r>
          </w:p>
        </w:tc>
      </w:tr>
      <w:tr w:rsidR="00E07CA9" w:rsidRPr="004602F8" w14:paraId="420FFFE3" w14:textId="77777777" w:rsidTr="00AC2F13">
        <w:trPr>
          <w:trHeight w:val="20"/>
        </w:trPr>
        <w:tc>
          <w:tcPr>
            <w:tcW w:w="1198" w:type="pct"/>
            <w:shd w:val="clear" w:color="auto" w:fill="auto"/>
          </w:tcPr>
          <w:p w14:paraId="457CEF92" w14:textId="77777777" w:rsidR="00E07CA9" w:rsidRPr="004602F8" w:rsidRDefault="00E07CA9" w:rsidP="00AC2F13">
            <w:pPr>
              <w:pStyle w:val="ASFKTablenorm"/>
              <w:ind w:left="57" w:right="57"/>
            </w:pPr>
            <w:r w:rsidRPr="004602F8">
              <w:t>ГРБС (код по РОСГУ)</w:t>
            </w:r>
          </w:p>
        </w:tc>
        <w:tc>
          <w:tcPr>
            <w:tcW w:w="3802" w:type="pct"/>
            <w:shd w:val="clear" w:color="auto" w:fill="auto"/>
          </w:tcPr>
          <w:p w14:paraId="64FF9106" w14:textId="77777777" w:rsidR="00E07CA9" w:rsidRPr="004602F8" w:rsidRDefault="00E07CA9" w:rsidP="00AC2F13">
            <w:pPr>
              <w:pStyle w:val="ASFKTablenorm"/>
              <w:ind w:left="57" w:right="57"/>
            </w:pPr>
            <w:r w:rsidRPr="004602F8">
              <w:t>Код РОСГУ для ГРБС. Заполнение:</w:t>
            </w:r>
          </w:p>
          <w:p w14:paraId="3B6B7CFB" w14:textId="77777777" w:rsidR="00E07CA9" w:rsidRPr="004602F8" w:rsidRDefault="00E07CA9" w:rsidP="00383C66">
            <w:pPr>
              <w:pStyle w:val="ASFKTableListMark"/>
            </w:pPr>
            <w:r w:rsidRPr="004602F8">
              <w:t>импорт из внешней системы;</w:t>
            </w:r>
          </w:p>
          <w:p w14:paraId="25A66EF2" w14:textId="77777777" w:rsidR="00E07CA9" w:rsidRPr="004602F8" w:rsidRDefault="00E07CA9" w:rsidP="00383C66">
            <w:pPr>
              <w:pStyle w:val="ASFKTableListMark"/>
            </w:pPr>
            <w:r w:rsidRPr="004602F8">
              <w:lastRenderedPageBreak/>
              <w:t>ДУБП: автозаполнение по указанному коду РОСГУ соответствующим значением по справочнику РОСГУ, выбор из справочника РОСГУ, ввод значения вручную;</w:t>
            </w:r>
          </w:p>
          <w:p w14:paraId="7CFAF182" w14:textId="77777777" w:rsidR="00E07CA9" w:rsidRPr="004602F8" w:rsidRDefault="00E07CA9" w:rsidP="00AC2F13">
            <w:pPr>
              <w:pStyle w:val="ASFKTablenorm"/>
              <w:ind w:left="57" w:right="57"/>
            </w:pPr>
            <w:r w:rsidRPr="004602F8">
              <w:t>Обязательно для заполнения для учреждений с типом организации 03, 08.</w:t>
            </w:r>
          </w:p>
        </w:tc>
      </w:tr>
      <w:tr w:rsidR="00E07CA9" w:rsidRPr="004602F8" w14:paraId="3E3F96E0" w14:textId="77777777" w:rsidTr="00AC2F13">
        <w:trPr>
          <w:trHeight w:val="20"/>
        </w:trPr>
        <w:tc>
          <w:tcPr>
            <w:tcW w:w="1198" w:type="pct"/>
            <w:shd w:val="clear" w:color="auto" w:fill="auto"/>
          </w:tcPr>
          <w:p w14:paraId="7AD88473" w14:textId="77777777" w:rsidR="00E07CA9" w:rsidRPr="004602F8" w:rsidRDefault="00E07CA9" w:rsidP="00AC2F13">
            <w:pPr>
              <w:pStyle w:val="ASFKTablenorm"/>
              <w:ind w:left="57" w:right="57"/>
            </w:pPr>
            <w:r w:rsidRPr="004602F8">
              <w:lastRenderedPageBreak/>
              <w:t>ГРБС (наименование)</w:t>
            </w:r>
          </w:p>
        </w:tc>
        <w:tc>
          <w:tcPr>
            <w:tcW w:w="3802" w:type="pct"/>
            <w:shd w:val="clear" w:color="auto" w:fill="auto"/>
          </w:tcPr>
          <w:p w14:paraId="5F5E1993" w14:textId="77777777" w:rsidR="00E07CA9" w:rsidRPr="004602F8" w:rsidRDefault="00E07CA9" w:rsidP="00AC2F13">
            <w:pPr>
              <w:pStyle w:val="ASFKTablenorm"/>
              <w:ind w:left="57" w:right="57"/>
            </w:pPr>
            <w:r w:rsidRPr="004602F8">
              <w:t>Заполнение:</w:t>
            </w:r>
          </w:p>
          <w:p w14:paraId="38080886" w14:textId="77777777" w:rsidR="00E07CA9" w:rsidRPr="004602F8" w:rsidRDefault="00E07CA9" w:rsidP="00383C66">
            <w:pPr>
              <w:pStyle w:val="ASFKTableListMark"/>
            </w:pPr>
            <w:r w:rsidRPr="004602F8">
              <w:t>импорт из внешней системы;</w:t>
            </w:r>
          </w:p>
          <w:p w14:paraId="273BDAA4"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«ГРБС (код по РОСГУ)» по справочнику РОСГУ; ввод значения вручную.</w:t>
            </w:r>
          </w:p>
        </w:tc>
      </w:tr>
      <w:tr w:rsidR="00E07CA9" w:rsidRPr="004602F8" w14:paraId="38E9F816" w14:textId="77777777" w:rsidTr="00AC2F13">
        <w:trPr>
          <w:trHeight w:val="20"/>
        </w:trPr>
        <w:tc>
          <w:tcPr>
            <w:tcW w:w="1198" w:type="pct"/>
            <w:shd w:val="clear" w:color="auto" w:fill="auto"/>
          </w:tcPr>
          <w:p w14:paraId="288BEC4A" w14:textId="77777777" w:rsidR="00E07CA9" w:rsidRPr="004602F8" w:rsidRDefault="00E07CA9" w:rsidP="00AC2F13">
            <w:pPr>
              <w:pStyle w:val="ASFKTablenorm"/>
              <w:ind w:left="57" w:right="57"/>
            </w:pPr>
            <w:r w:rsidRPr="004602F8">
              <w:t>РБС (код по РОСГУ)</w:t>
            </w:r>
          </w:p>
        </w:tc>
        <w:tc>
          <w:tcPr>
            <w:tcW w:w="3802" w:type="pct"/>
            <w:shd w:val="clear" w:color="auto" w:fill="auto"/>
          </w:tcPr>
          <w:p w14:paraId="1AF48F5A" w14:textId="77777777" w:rsidR="00E07CA9" w:rsidRPr="004602F8" w:rsidRDefault="00E07CA9" w:rsidP="00AC2F13">
            <w:pPr>
              <w:pStyle w:val="ASFKTablenorm"/>
              <w:ind w:left="57" w:right="57"/>
            </w:pPr>
            <w:r w:rsidRPr="004602F8">
              <w:t>Код РОСГУ для РБС. Заполнение:</w:t>
            </w:r>
          </w:p>
          <w:p w14:paraId="332C3993" w14:textId="77777777" w:rsidR="00E07CA9" w:rsidRPr="004602F8" w:rsidRDefault="00E07CA9" w:rsidP="00383C66">
            <w:pPr>
              <w:pStyle w:val="ASFKTableListMark"/>
            </w:pPr>
            <w:r w:rsidRPr="004602F8">
              <w:t>импорт из внешней системы;</w:t>
            </w:r>
          </w:p>
          <w:p w14:paraId="42A999FD"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p w14:paraId="7F8553BA" w14:textId="77777777" w:rsidR="00E07CA9" w:rsidRPr="004602F8" w:rsidRDefault="00E07CA9" w:rsidP="00AC2F13">
            <w:pPr>
              <w:pStyle w:val="ASFKTablenorm"/>
              <w:ind w:left="57" w:right="57"/>
            </w:pPr>
            <w:r w:rsidRPr="004602F8">
              <w:t>Обязательно для заполнения для учреждений с типом организации 08.</w:t>
            </w:r>
          </w:p>
        </w:tc>
      </w:tr>
      <w:tr w:rsidR="00E07CA9" w:rsidRPr="004602F8" w14:paraId="6759B850" w14:textId="77777777" w:rsidTr="00AC2F13">
        <w:trPr>
          <w:trHeight w:val="20"/>
        </w:trPr>
        <w:tc>
          <w:tcPr>
            <w:tcW w:w="1198" w:type="pct"/>
            <w:shd w:val="clear" w:color="auto" w:fill="auto"/>
          </w:tcPr>
          <w:p w14:paraId="02DF4507" w14:textId="77777777" w:rsidR="00E07CA9" w:rsidRPr="004602F8" w:rsidRDefault="00E07CA9" w:rsidP="00AC2F13">
            <w:pPr>
              <w:pStyle w:val="ASFKTablenorm"/>
              <w:ind w:left="57" w:right="57"/>
            </w:pPr>
            <w:r w:rsidRPr="004602F8">
              <w:t>РБС (наименование)</w:t>
            </w:r>
          </w:p>
        </w:tc>
        <w:tc>
          <w:tcPr>
            <w:tcW w:w="3802" w:type="pct"/>
            <w:shd w:val="clear" w:color="auto" w:fill="auto"/>
          </w:tcPr>
          <w:p w14:paraId="4A67D9A3" w14:textId="77777777" w:rsidR="00E07CA9" w:rsidRPr="004602F8" w:rsidRDefault="00E07CA9" w:rsidP="00AC2F13">
            <w:pPr>
              <w:pStyle w:val="ASFKTablenorm"/>
              <w:ind w:left="57" w:right="57"/>
            </w:pPr>
            <w:r w:rsidRPr="004602F8">
              <w:t>Заполнение:</w:t>
            </w:r>
          </w:p>
          <w:p w14:paraId="0D150F9F" w14:textId="77777777" w:rsidR="00E07CA9" w:rsidRPr="004602F8" w:rsidRDefault="00E07CA9" w:rsidP="00383C66">
            <w:pPr>
              <w:pStyle w:val="ASFKTableListMark"/>
            </w:pPr>
            <w:r w:rsidRPr="004602F8">
              <w:t>импорт из внешней системы;</w:t>
            </w:r>
          </w:p>
          <w:p w14:paraId="7C05033A"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«РБС (код по РОСГУ)» по справочнику РОСГУ; ввод значения вручную.</w:t>
            </w:r>
          </w:p>
        </w:tc>
      </w:tr>
      <w:tr w:rsidR="00E07CA9" w:rsidRPr="004602F8" w14:paraId="39D57C25" w14:textId="77777777" w:rsidTr="00AC2F13">
        <w:trPr>
          <w:trHeight w:val="20"/>
        </w:trPr>
        <w:tc>
          <w:tcPr>
            <w:tcW w:w="1198" w:type="pct"/>
            <w:shd w:val="clear" w:color="auto" w:fill="auto"/>
          </w:tcPr>
          <w:p w14:paraId="7800B2CB" w14:textId="77777777" w:rsidR="00E07CA9" w:rsidRPr="004602F8" w:rsidRDefault="00E07CA9" w:rsidP="00AC2F13">
            <w:pPr>
              <w:pStyle w:val="ASFKTablenorm"/>
              <w:ind w:left="57" w:right="57"/>
            </w:pPr>
            <w:r w:rsidRPr="004602F8">
              <w:t>ФО (код по РОСГУ)</w:t>
            </w:r>
          </w:p>
        </w:tc>
        <w:tc>
          <w:tcPr>
            <w:tcW w:w="3802" w:type="pct"/>
            <w:shd w:val="clear" w:color="auto" w:fill="auto"/>
          </w:tcPr>
          <w:p w14:paraId="4DD81EDD" w14:textId="77777777" w:rsidR="00E07CA9" w:rsidRPr="004602F8" w:rsidRDefault="00E07CA9" w:rsidP="00AC2F13">
            <w:pPr>
              <w:pStyle w:val="ASFKTablenorm"/>
              <w:ind w:left="57" w:right="57"/>
            </w:pPr>
            <w:r w:rsidRPr="004602F8">
              <w:t>Код РОСГУ для ФО. Заполнение:</w:t>
            </w:r>
          </w:p>
          <w:p w14:paraId="7724EDB5" w14:textId="77777777" w:rsidR="00E07CA9" w:rsidRPr="004602F8" w:rsidRDefault="00E07CA9" w:rsidP="00383C66">
            <w:pPr>
              <w:pStyle w:val="ASFKTableListMark"/>
            </w:pPr>
            <w:r w:rsidRPr="004602F8">
              <w:t>импорт из внешней системы;</w:t>
            </w:r>
          </w:p>
          <w:p w14:paraId="5EC02865"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РОСГУ; ввод значения вручную;</w:t>
            </w:r>
          </w:p>
          <w:p w14:paraId="0CDA9D69" w14:textId="77777777" w:rsidR="00E07CA9" w:rsidRPr="004602F8" w:rsidRDefault="00E07CA9" w:rsidP="00AC2F13">
            <w:pPr>
              <w:pStyle w:val="ASFKTablenorm"/>
              <w:ind w:left="57" w:right="57"/>
            </w:pPr>
            <w:r w:rsidRPr="004602F8">
              <w:t>Обязательно для заполнения для учреждений с типами организации 03, 08, 10, созданных в рамках бюджета субъекта РФ (муниципального образования).</w:t>
            </w:r>
          </w:p>
        </w:tc>
      </w:tr>
      <w:tr w:rsidR="00E07CA9" w:rsidRPr="004602F8" w14:paraId="5269ACCE" w14:textId="77777777" w:rsidTr="00AC2F13">
        <w:trPr>
          <w:trHeight w:val="20"/>
        </w:trPr>
        <w:tc>
          <w:tcPr>
            <w:tcW w:w="1198" w:type="pct"/>
            <w:shd w:val="clear" w:color="auto" w:fill="auto"/>
          </w:tcPr>
          <w:p w14:paraId="4E08575B" w14:textId="77777777" w:rsidR="00E07CA9" w:rsidRPr="004602F8" w:rsidRDefault="00E07CA9" w:rsidP="00AC2F13">
            <w:pPr>
              <w:pStyle w:val="ASFKTablenorm"/>
              <w:ind w:left="57" w:right="57"/>
            </w:pPr>
            <w:r w:rsidRPr="004602F8">
              <w:t>ФО (наименование)</w:t>
            </w:r>
          </w:p>
        </w:tc>
        <w:tc>
          <w:tcPr>
            <w:tcW w:w="3802" w:type="pct"/>
            <w:shd w:val="clear" w:color="auto" w:fill="auto"/>
          </w:tcPr>
          <w:p w14:paraId="310C1593" w14:textId="77777777" w:rsidR="00E07CA9" w:rsidRPr="004602F8" w:rsidRDefault="00E07CA9" w:rsidP="00AC2F13">
            <w:pPr>
              <w:pStyle w:val="ASFKTablenorm"/>
              <w:ind w:left="57" w:right="57"/>
            </w:pPr>
            <w:r w:rsidRPr="004602F8">
              <w:t>Заполнение:</w:t>
            </w:r>
          </w:p>
          <w:p w14:paraId="37A4883D" w14:textId="77777777" w:rsidR="00E07CA9" w:rsidRPr="004602F8" w:rsidRDefault="00E07CA9" w:rsidP="00383C66">
            <w:pPr>
              <w:pStyle w:val="ASFKTableListMark"/>
            </w:pPr>
            <w:r w:rsidRPr="004602F8">
              <w:t>импорт из внешней системы;</w:t>
            </w:r>
          </w:p>
          <w:p w14:paraId="3E0B4BDA"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«ФО (код по РОСГУ)» по справочнику РОСГУ; ввод значения вручную.</w:t>
            </w:r>
          </w:p>
        </w:tc>
      </w:tr>
    </w:tbl>
    <w:p w14:paraId="3B174708" w14:textId="61F0FB93" w:rsidR="00E07CA9" w:rsidRPr="004602F8" w:rsidRDefault="00E07CA9" w:rsidP="00E07CA9">
      <w:pPr>
        <w:pStyle w:val="ASFKNormal"/>
      </w:pPr>
      <w:r w:rsidRPr="004602F8">
        <w:t>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Pr="004602F8">
        <w:t>Остальные реквизиты учреждения»</w:t>
      </w:r>
      <w:r w:rsidR="002E69F9" w:rsidRPr="004602F8">
        <w:t xml:space="preserve"> представлена на рисунке</w:t>
      </w:r>
      <w:r w:rsidR="00755846" w:rsidRPr="004602F8">
        <w:t> </w:t>
      </w:r>
      <w:r w:rsidR="002E69F9" w:rsidRPr="004602F8">
        <w:fldChar w:fldCharType="begin"/>
      </w:r>
      <w:r w:rsidR="002E69F9" w:rsidRPr="004602F8">
        <w:instrText xml:space="preserve"> REF _Ref319232949 \h  \* MERGEFORMAT </w:instrText>
      </w:r>
      <w:r w:rsidR="002E69F9" w:rsidRPr="004602F8">
        <w:fldChar w:fldCharType="separate"/>
      </w:r>
      <w:r w:rsidR="0086114E">
        <w:t>590</w:t>
      </w:r>
      <w:r w:rsidR="002E69F9" w:rsidRPr="004602F8">
        <w:fldChar w:fldCharType="end"/>
      </w:r>
      <w:r w:rsidRPr="004602F8">
        <w:t>.</w:t>
      </w:r>
    </w:p>
    <w:p w14:paraId="070CE2D7" w14:textId="3DE4E3EA" w:rsidR="00E07CA9" w:rsidRPr="004602F8" w:rsidRDefault="004C00E2" w:rsidP="00E07CA9">
      <w:pPr>
        <w:pStyle w:val="ASFKFigure"/>
      </w:pPr>
      <w:r w:rsidRPr="004602F8">
        <w:rPr>
          <w:noProof/>
        </w:rPr>
        <w:lastRenderedPageBreak/>
        <w:drawing>
          <wp:inline distT="0" distB="0" distL="0" distR="0" wp14:anchorId="1DA664E3" wp14:editId="2D26A06B">
            <wp:extent cx="6124575" cy="2657475"/>
            <wp:effectExtent l="0" t="0" r="9525" b="9525"/>
            <wp:docPr id="744" name="Рисунок 74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1"/>
                    <pic:cNvPicPr>
                      <a:picLocks noChangeAspect="1" noChangeArrowheads="1"/>
                    </pic:cNvPicPr>
                  </pic:nvPicPr>
                  <pic:blipFill>
                    <a:blip r:embed="rId670">
                      <a:lum bright="-10000" contrast="20000"/>
                      <a:extLst>
                        <a:ext uri="{28A0092B-C50C-407E-A947-70E740481C1C}">
                          <a14:useLocalDpi xmlns:a14="http://schemas.microsoft.com/office/drawing/2010/main" val="0"/>
                        </a:ext>
                      </a:extLst>
                    </a:blip>
                    <a:srcRect/>
                    <a:stretch>
                      <a:fillRect/>
                    </a:stretch>
                  </pic:blipFill>
                  <pic:spPr bwMode="auto">
                    <a:xfrm>
                      <a:off x="0" y="0"/>
                      <a:ext cx="6124575" cy="2657475"/>
                    </a:xfrm>
                    <a:prstGeom prst="rect">
                      <a:avLst/>
                    </a:prstGeom>
                    <a:noFill/>
                    <a:ln>
                      <a:noFill/>
                    </a:ln>
                  </pic:spPr>
                </pic:pic>
              </a:graphicData>
            </a:graphic>
          </wp:inline>
        </w:drawing>
      </w:r>
    </w:p>
    <w:p w14:paraId="1466F8EC" w14:textId="50F7C1F9" w:rsidR="00E07CA9" w:rsidRPr="004602F8" w:rsidRDefault="00346628" w:rsidP="00E07CA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29" w:name="_Ref319232949"/>
      <w:bookmarkStart w:id="3530" w:name="_Toc126767878"/>
      <w:r w:rsidR="0086114E">
        <w:rPr>
          <w:noProof/>
        </w:rPr>
        <w:t>590</w:t>
      </w:r>
      <w:bookmarkEnd w:id="3529"/>
      <w:r w:rsidRPr="004602F8">
        <w:rPr>
          <w:noProof/>
        </w:rPr>
        <w:fldChar w:fldCharType="end"/>
      </w:r>
      <w:r w:rsidR="00E07CA9" w:rsidRPr="004602F8">
        <w:t>. 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Остальные реквизиты учреждения»</w:t>
      </w:r>
      <w:bookmarkEnd w:id="3530"/>
    </w:p>
    <w:p w14:paraId="4D682CA8" w14:textId="2C1174BB" w:rsidR="00E07CA9" w:rsidRPr="004602F8" w:rsidRDefault="002E69F9" w:rsidP="00E07CA9">
      <w:pPr>
        <w:pStyle w:val="ASFKNormal"/>
      </w:pPr>
      <w:r w:rsidRPr="004602F8">
        <w:t xml:space="preserve">Перечень </w:t>
      </w:r>
      <w:r w:rsidR="00E07CA9" w:rsidRPr="004602F8">
        <w:t>полей документа «Заявка на внесение изменений в перечень ГМУ (основные реквизиты)</w:t>
      </w:r>
      <w:r w:rsidR="006B08A4" w:rsidRPr="004602F8">
        <w:t xml:space="preserve">», </w:t>
      </w:r>
      <w:r w:rsidRPr="004602F8">
        <w:t xml:space="preserve">закладки «Основные реквизиты», вкладки </w:t>
      </w:r>
      <w:r w:rsidR="006B08A4" w:rsidRPr="004602F8">
        <w:t>«</w:t>
      </w:r>
      <w:r w:rsidR="00E07CA9" w:rsidRPr="004602F8">
        <w:t xml:space="preserve">Остальные реквизиты учреждения» </w:t>
      </w:r>
      <w:r w:rsidR="003D6EBA" w:rsidRPr="004602F8">
        <w:t>приведен в таблице</w:t>
      </w:r>
      <w:r w:rsidR="00E07CA9" w:rsidRPr="004602F8">
        <w:t> </w:t>
      </w:r>
      <w:r w:rsidR="00E07CA9" w:rsidRPr="004602F8">
        <w:fldChar w:fldCharType="begin"/>
      </w:r>
      <w:r w:rsidR="00E07CA9" w:rsidRPr="004602F8">
        <w:instrText xml:space="preserve"> REF _Ref333917732 \h  \* MERGEFORMAT </w:instrText>
      </w:r>
      <w:r w:rsidR="00E07CA9" w:rsidRPr="004602F8">
        <w:fldChar w:fldCharType="separate"/>
      </w:r>
      <w:r w:rsidR="0086114E">
        <w:t>368</w:t>
      </w:r>
      <w:r w:rsidR="00E07CA9" w:rsidRPr="004602F8">
        <w:fldChar w:fldCharType="end"/>
      </w:r>
      <w:r w:rsidR="00E07CA9" w:rsidRPr="004602F8">
        <w:t>.</w:t>
      </w:r>
    </w:p>
    <w:p w14:paraId="30860857" w14:textId="0655A6F3"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31" w:name="_Ref333917732"/>
      <w:bookmarkStart w:id="3532" w:name="_Toc126767260"/>
      <w:r w:rsidR="0086114E">
        <w:rPr>
          <w:noProof/>
        </w:rPr>
        <w:t>368</w:t>
      </w:r>
      <w:bookmarkEnd w:id="3531"/>
      <w:r w:rsidRPr="004602F8">
        <w:rPr>
          <w:noProof/>
        </w:rPr>
        <w:fldChar w:fldCharType="end"/>
      </w:r>
      <w:r w:rsidR="00E07CA9" w:rsidRPr="004602F8">
        <w:t>. Описание полей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Остальные реквизиты учреждения»</w:t>
      </w:r>
      <w:bookmarkEnd w:id="353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E07CA9" w:rsidRPr="004602F8" w14:paraId="3D9960C2" w14:textId="77777777" w:rsidTr="00C50BF8">
        <w:trPr>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FACD3F" w14:textId="77777777" w:rsidR="00E07CA9" w:rsidRPr="004602F8" w:rsidRDefault="00E07CA9" w:rsidP="00383C66">
            <w:pPr>
              <w:pStyle w:val="ASFKTableHead"/>
            </w:pPr>
            <w:r w:rsidRPr="004602F8">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0A0A2FB" w14:textId="77777777" w:rsidR="00E07CA9" w:rsidRPr="004602F8" w:rsidRDefault="00E07CA9" w:rsidP="00383C66">
            <w:pPr>
              <w:pStyle w:val="ASFKTableHead"/>
            </w:pPr>
            <w:r w:rsidRPr="004602F8">
              <w:t>Описание поля</w:t>
            </w:r>
          </w:p>
        </w:tc>
      </w:tr>
      <w:tr w:rsidR="00E07CA9" w:rsidRPr="004602F8" w14:paraId="6B43759F" w14:textId="77777777" w:rsidTr="00C50BF8">
        <w:tc>
          <w:tcPr>
            <w:tcW w:w="5000" w:type="pct"/>
            <w:gridSpan w:val="2"/>
            <w:shd w:val="clear" w:color="auto" w:fill="auto"/>
          </w:tcPr>
          <w:p w14:paraId="4021C9B2" w14:textId="77777777" w:rsidR="00E07CA9" w:rsidRPr="004602F8" w:rsidRDefault="002E69F9" w:rsidP="00AC2F13">
            <w:pPr>
              <w:pStyle w:val="ASFKTablenorm"/>
              <w:ind w:left="57" w:right="57"/>
            </w:pPr>
            <w:r w:rsidRPr="004602F8">
              <w:t>В</w:t>
            </w:r>
            <w:r w:rsidR="00E07CA9" w:rsidRPr="004602F8">
              <w:t>кладка «Остальные реквизиты учреждения» (не обязательна для заполнения для учреждений с типом организации 01; в остальных случаях обязательно для заполнения).</w:t>
            </w:r>
          </w:p>
        </w:tc>
      </w:tr>
      <w:tr w:rsidR="00E07CA9" w:rsidRPr="004602F8" w14:paraId="49F9273B" w14:textId="77777777" w:rsidTr="00C50BF8">
        <w:tc>
          <w:tcPr>
            <w:tcW w:w="1198" w:type="pct"/>
            <w:shd w:val="clear" w:color="auto" w:fill="auto"/>
          </w:tcPr>
          <w:p w14:paraId="16044B4D" w14:textId="77777777" w:rsidR="00E07CA9" w:rsidRPr="004602F8" w:rsidRDefault="00E07CA9" w:rsidP="00AC2F13">
            <w:pPr>
              <w:pStyle w:val="ASFKTablenorm"/>
              <w:ind w:left="57" w:right="57"/>
            </w:pPr>
            <w:r w:rsidRPr="004602F8">
              <w:t>Учредитель (код)</w:t>
            </w:r>
          </w:p>
        </w:tc>
        <w:tc>
          <w:tcPr>
            <w:tcW w:w="3802" w:type="pct"/>
            <w:shd w:val="clear" w:color="auto" w:fill="auto"/>
          </w:tcPr>
          <w:p w14:paraId="3DC98A3C" w14:textId="77777777" w:rsidR="00E07CA9" w:rsidRPr="004602F8" w:rsidRDefault="00E07CA9" w:rsidP="00AC2F13">
            <w:pPr>
              <w:pStyle w:val="ASFKTablenorm"/>
              <w:ind w:left="57" w:right="57"/>
            </w:pPr>
            <w:r w:rsidRPr="004602F8">
              <w:t>Реестровый номер организации в РОСГУ. Заполнение:</w:t>
            </w:r>
          </w:p>
          <w:p w14:paraId="77C901A6" w14:textId="77777777" w:rsidR="00E07CA9" w:rsidRPr="004602F8" w:rsidRDefault="00E07CA9" w:rsidP="00383C66">
            <w:pPr>
              <w:pStyle w:val="ASFKTableListMark"/>
            </w:pPr>
            <w:r w:rsidRPr="004602F8">
              <w:t>импорт из внешней системы;</w:t>
            </w:r>
          </w:p>
          <w:p w14:paraId="7551460C"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4D8A55D3" w14:textId="77777777" w:rsidTr="00C50BF8">
        <w:tc>
          <w:tcPr>
            <w:tcW w:w="1198" w:type="pct"/>
            <w:shd w:val="clear" w:color="auto" w:fill="auto"/>
          </w:tcPr>
          <w:p w14:paraId="7662D96C" w14:textId="77777777" w:rsidR="00E07CA9" w:rsidRPr="004602F8" w:rsidRDefault="00E07CA9" w:rsidP="00AC2F13">
            <w:pPr>
              <w:pStyle w:val="ASFKTablenorm"/>
              <w:ind w:left="57" w:right="57"/>
            </w:pPr>
            <w:r w:rsidRPr="004602F8">
              <w:t>Учредитель (наименование)</w:t>
            </w:r>
          </w:p>
        </w:tc>
        <w:tc>
          <w:tcPr>
            <w:tcW w:w="3802" w:type="pct"/>
            <w:shd w:val="clear" w:color="auto" w:fill="auto"/>
          </w:tcPr>
          <w:p w14:paraId="493C0004" w14:textId="77777777" w:rsidR="00E07CA9" w:rsidRPr="004602F8" w:rsidRDefault="00E07CA9" w:rsidP="00AC2F13">
            <w:pPr>
              <w:pStyle w:val="ASFKTablenorm"/>
              <w:ind w:left="57" w:right="57"/>
            </w:pPr>
            <w:r w:rsidRPr="004602F8">
              <w:t>Полное наименование организации. Заполнение:</w:t>
            </w:r>
          </w:p>
          <w:p w14:paraId="1DD975FE" w14:textId="77777777" w:rsidR="00E07CA9" w:rsidRPr="004602F8" w:rsidRDefault="00E07CA9" w:rsidP="00383C66">
            <w:pPr>
              <w:pStyle w:val="ASFKTableListMark"/>
            </w:pPr>
            <w:r w:rsidRPr="004602F8">
              <w:t>импорт из внешней системы;</w:t>
            </w:r>
          </w:p>
          <w:p w14:paraId="3A905143"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ввод значения вручную.</w:t>
            </w:r>
          </w:p>
        </w:tc>
      </w:tr>
      <w:tr w:rsidR="00E07CA9" w:rsidRPr="004602F8" w14:paraId="1E0F2FCC" w14:textId="77777777" w:rsidTr="00C50BF8">
        <w:tc>
          <w:tcPr>
            <w:tcW w:w="1198" w:type="pct"/>
            <w:shd w:val="clear" w:color="auto" w:fill="auto"/>
          </w:tcPr>
          <w:p w14:paraId="4F0B5B5D" w14:textId="77777777" w:rsidR="00E07CA9" w:rsidRPr="004602F8" w:rsidRDefault="00E07CA9" w:rsidP="00AC2F13">
            <w:pPr>
              <w:pStyle w:val="ASFKTablenorm"/>
              <w:ind w:left="57" w:right="57"/>
            </w:pPr>
            <w:r w:rsidRPr="004602F8">
              <w:t>ИНН</w:t>
            </w:r>
          </w:p>
        </w:tc>
        <w:tc>
          <w:tcPr>
            <w:tcW w:w="3802" w:type="pct"/>
            <w:shd w:val="clear" w:color="auto" w:fill="auto"/>
          </w:tcPr>
          <w:p w14:paraId="01BCE537" w14:textId="77777777" w:rsidR="00E07CA9" w:rsidRPr="004602F8" w:rsidRDefault="00E07CA9" w:rsidP="00AC2F13">
            <w:pPr>
              <w:pStyle w:val="ASFKTablenorm"/>
              <w:ind w:left="57" w:right="57"/>
            </w:pPr>
            <w:r w:rsidRPr="004602F8">
              <w:t>Заполнение:</w:t>
            </w:r>
          </w:p>
          <w:p w14:paraId="46B22E12" w14:textId="77777777" w:rsidR="00E07CA9" w:rsidRPr="004602F8" w:rsidRDefault="00E07CA9" w:rsidP="00383C66">
            <w:pPr>
              <w:pStyle w:val="ASFKTableListMark"/>
            </w:pPr>
            <w:r w:rsidRPr="004602F8">
              <w:t>импорт из внешней системы;</w:t>
            </w:r>
          </w:p>
          <w:p w14:paraId="3C9E4022" w14:textId="77777777" w:rsidR="00E07CA9" w:rsidRPr="004602F8" w:rsidRDefault="00E07CA9" w:rsidP="00383C66">
            <w:pPr>
              <w:pStyle w:val="ASFKTableListMark"/>
            </w:pPr>
            <w:r w:rsidRPr="004602F8">
              <w:t>ДУБП, ОФК: ввод значения вручную.</w:t>
            </w:r>
          </w:p>
        </w:tc>
      </w:tr>
      <w:tr w:rsidR="00E07CA9" w:rsidRPr="004602F8" w14:paraId="5BCF0B5C" w14:textId="77777777" w:rsidTr="00C50BF8">
        <w:tc>
          <w:tcPr>
            <w:tcW w:w="1198" w:type="pct"/>
            <w:shd w:val="clear" w:color="auto" w:fill="auto"/>
          </w:tcPr>
          <w:p w14:paraId="47A9579C" w14:textId="77777777" w:rsidR="00E07CA9" w:rsidRPr="004602F8" w:rsidRDefault="00E07CA9" w:rsidP="00AC2F13">
            <w:pPr>
              <w:pStyle w:val="ASFKTablenorm"/>
              <w:ind w:left="57" w:right="57"/>
            </w:pPr>
            <w:r w:rsidRPr="004602F8">
              <w:t>КПП</w:t>
            </w:r>
          </w:p>
        </w:tc>
        <w:tc>
          <w:tcPr>
            <w:tcW w:w="3802" w:type="pct"/>
            <w:shd w:val="clear" w:color="auto" w:fill="auto"/>
          </w:tcPr>
          <w:p w14:paraId="4692E5D8" w14:textId="77777777" w:rsidR="00E07CA9" w:rsidRPr="004602F8" w:rsidRDefault="00E07CA9" w:rsidP="00AC2F13">
            <w:pPr>
              <w:pStyle w:val="ASFKTablenorm"/>
              <w:ind w:left="57" w:right="57"/>
            </w:pPr>
            <w:r w:rsidRPr="004602F8">
              <w:t>Заполнение:</w:t>
            </w:r>
          </w:p>
          <w:p w14:paraId="0C887812" w14:textId="77777777" w:rsidR="00E07CA9" w:rsidRPr="004602F8" w:rsidRDefault="00E07CA9" w:rsidP="00383C66">
            <w:pPr>
              <w:pStyle w:val="ASFKTableListMark"/>
            </w:pPr>
            <w:r w:rsidRPr="004602F8">
              <w:t>Импорт из внешней системы;</w:t>
            </w:r>
          </w:p>
          <w:p w14:paraId="6A7313E4" w14:textId="77777777" w:rsidR="00E07CA9" w:rsidRPr="004602F8" w:rsidRDefault="00E07CA9" w:rsidP="00383C66">
            <w:pPr>
              <w:pStyle w:val="ASFKTableListMark"/>
            </w:pPr>
            <w:r w:rsidRPr="004602F8">
              <w:t>ДУБП: ОФК: ввод значения вручную.</w:t>
            </w:r>
          </w:p>
        </w:tc>
      </w:tr>
      <w:tr w:rsidR="00E07CA9" w:rsidRPr="004602F8" w14:paraId="0B3043E4" w14:textId="77777777" w:rsidTr="00C50BF8">
        <w:tc>
          <w:tcPr>
            <w:tcW w:w="1198" w:type="pct"/>
            <w:shd w:val="clear" w:color="auto" w:fill="auto"/>
          </w:tcPr>
          <w:p w14:paraId="30F3BA17" w14:textId="77777777" w:rsidR="00E07CA9" w:rsidRPr="004602F8" w:rsidRDefault="00E07CA9" w:rsidP="00AC2F13">
            <w:pPr>
              <w:pStyle w:val="ASFKTablenorm"/>
              <w:ind w:left="57" w:right="57"/>
            </w:pPr>
            <w:r w:rsidRPr="004602F8">
              <w:t>ОГРН</w:t>
            </w:r>
          </w:p>
        </w:tc>
        <w:tc>
          <w:tcPr>
            <w:tcW w:w="3802" w:type="pct"/>
            <w:shd w:val="clear" w:color="auto" w:fill="auto"/>
          </w:tcPr>
          <w:p w14:paraId="1136CCE4" w14:textId="77777777" w:rsidR="00E07CA9" w:rsidRPr="004602F8" w:rsidRDefault="00E07CA9" w:rsidP="00AC2F13">
            <w:pPr>
              <w:pStyle w:val="ASFKTablenorm"/>
              <w:ind w:left="57" w:right="57"/>
            </w:pPr>
            <w:r w:rsidRPr="004602F8">
              <w:t>Заполнение:</w:t>
            </w:r>
          </w:p>
          <w:p w14:paraId="7E5EF3B5" w14:textId="77777777" w:rsidR="00E07CA9" w:rsidRPr="004602F8" w:rsidRDefault="00E07CA9" w:rsidP="00383C66">
            <w:pPr>
              <w:pStyle w:val="ASFKTableListMark"/>
            </w:pPr>
            <w:r w:rsidRPr="004602F8">
              <w:t>импорт из внешней системы;</w:t>
            </w:r>
          </w:p>
          <w:p w14:paraId="1BB85F64" w14:textId="77777777" w:rsidR="00E07CA9" w:rsidRPr="004602F8" w:rsidRDefault="00E07CA9" w:rsidP="00383C66">
            <w:pPr>
              <w:pStyle w:val="ASFKTableListMark"/>
            </w:pPr>
            <w:r w:rsidRPr="004602F8">
              <w:t>ДУБП, ОФК: ввод значения вручную.</w:t>
            </w:r>
          </w:p>
        </w:tc>
      </w:tr>
      <w:tr w:rsidR="00E07CA9" w:rsidRPr="004602F8" w14:paraId="5896D5B0" w14:textId="77777777" w:rsidTr="00C50BF8">
        <w:tc>
          <w:tcPr>
            <w:tcW w:w="5000" w:type="pct"/>
            <w:gridSpan w:val="2"/>
            <w:shd w:val="clear" w:color="auto" w:fill="auto"/>
          </w:tcPr>
          <w:p w14:paraId="55A93D05" w14:textId="77777777" w:rsidR="00E07CA9" w:rsidRPr="004602F8" w:rsidRDefault="00E07CA9" w:rsidP="00AC2F13">
            <w:pPr>
              <w:pStyle w:val="ASFKTablenorm"/>
              <w:ind w:left="57" w:right="57"/>
            </w:pPr>
            <w:r w:rsidRPr="004602F8">
              <w:t>Группа полей «Руководитель»</w:t>
            </w:r>
          </w:p>
        </w:tc>
      </w:tr>
      <w:tr w:rsidR="00E07CA9" w:rsidRPr="004602F8" w14:paraId="709611C0" w14:textId="77777777" w:rsidTr="00C50BF8">
        <w:tc>
          <w:tcPr>
            <w:tcW w:w="1198" w:type="pct"/>
            <w:shd w:val="clear" w:color="auto" w:fill="auto"/>
          </w:tcPr>
          <w:p w14:paraId="2D9097DB" w14:textId="77777777" w:rsidR="00E07CA9" w:rsidRPr="004602F8" w:rsidRDefault="00E07CA9" w:rsidP="00AC2F13">
            <w:pPr>
              <w:pStyle w:val="ASFKTablenorm"/>
              <w:ind w:left="57" w:right="57"/>
            </w:pPr>
            <w:r w:rsidRPr="004602F8">
              <w:lastRenderedPageBreak/>
              <w:t>Фамилия</w:t>
            </w:r>
          </w:p>
        </w:tc>
        <w:tc>
          <w:tcPr>
            <w:tcW w:w="3802" w:type="pct"/>
            <w:shd w:val="clear" w:color="auto" w:fill="auto"/>
          </w:tcPr>
          <w:p w14:paraId="1F1E7B03" w14:textId="77777777" w:rsidR="00E07CA9" w:rsidRPr="004602F8" w:rsidRDefault="00E07CA9" w:rsidP="00AC2F13">
            <w:pPr>
              <w:pStyle w:val="ASFKTablenorm"/>
              <w:ind w:left="57" w:right="57"/>
            </w:pPr>
            <w:r w:rsidRPr="004602F8">
              <w:t>Заполнение:</w:t>
            </w:r>
          </w:p>
          <w:p w14:paraId="6F61DC62" w14:textId="77777777" w:rsidR="00E07CA9" w:rsidRPr="004602F8" w:rsidRDefault="00E07CA9" w:rsidP="00383C66">
            <w:pPr>
              <w:pStyle w:val="ASFKTableListMark"/>
            </w:pPr>
            <w:r w:rsidRPr="004602F8">
              <w:t>импорт из внешней системы;</w:t>
            </w:r>
          </w:p>
          <w:p w14:paraId="18508195" w14:textId="77777777" w:rsidR="00E07CA9" w:rsidRPr="004602F8" w:rsidRDefault="00E07CA9" w:rsidP="00383C66">
            <w:pPr>
              <w:pStyle w:val="ASFKTableListMark"/>
            </w:pPr>
            <w:r w:rsidRPr="004602F8">
              <w:t>ДУБП, ОФК: ввод значения вручную.</w:t>
            </w:r>
          </w:p>
          <w:p w14:paraId="6387ECD8" w14:textId="77777777" w:rsidR="00E07CA9" w:rsidRPr="004602F8" w:rsidRDefault="00E07CA9" w:rsidP="00AC2F13">
            <w:pPr>
              <w:pStyle w:val="ASFKTablenorm"/>
              <w:ind w:left="57" w:right="57"/>
            </w:pPr>
            <w:r w:rsidRPr="004602F8">
              <w:t>Не обязательно для заполнения с типом организации «01». Во всех остальных случаях обязательно для заполнения.</w:t>
            </w:r>
          </w:p>
        </w:tc>
      </w:tr>
      <w:tr w:rsidR="00E07CA9" w:rsidRPr="004602F8" w14:paraId="7C942C92" w14:textId="77777777" w:rsidTr="00C50BF8">
        <w:tc>
          <w:tcPr>
            <w:tcW w:w="1198" w:type="pct"/>
            <w:shd w:val="clear" w:color="auto" w:fill="auto"/>
          </w:tcPr>
          <w:p w14:paraId="4833F98C" w14:textId="77777777" w:rsidR="00E07CA9" w:rsidRPr="004602F8" w:rsidRDefault="00E07CA9" w:rsidP="00AC2F13">
            <w:pPr>
              <w:pStyle w:val="ASFKTablenorm"/>
              <w:ind w:left="57" w:right="57"/>
            </w:pPr>
            <w:r w:rsidRPr="004602F8">
              <w:t>Имя</w:t>
            </w:r>
          </w:p>
        </w:tc>
        <w:tc>
          <w:tcPr>
            <w:tcW w:w="3802" w:type="pct"/>
            <w:shd w:val="clear" w:color="auto" w:fill="auto"/>
          </w:tcPr>
          <w:p w14:paraId="0CF94103" w14:textId="77777777" w:rsidR="00E07CA9" w:rsidRPr="004602F8" w:rsidRDefault="00E07CA9" w:rsidP="00AC2F13">
            <w:pPr>
              <w:pStyle w:val="ASFKTablenorm"/>
              <w:ind w:left="57" w:right="57"/>
            </w:pPr>
            <w:r w:rsidRPr="004602F8">
              <w:t>Заполнение:</w:t>
            </w:r>
          </w:p>
          <w:p w14:paraId="513FB8B3" w14:textId="77777777" w:rsidR="00E07CA9" w:rsidRPr="004602F8" w:rsidRDefault="00E07CA9" w:rsidP="00383C66">
            <w:pPr>
              <w:pStyle w:val="ASFKTableListMark"/>
            </w:pPr>
            <w:r w:rsidRPr="004602F8">
              <w:t>импорт из внешней системы;</w:t>
            </w:r>
          </w:p>
          <w:p w14:paraId="149D961A" w14:textId="77777777" w:rsidR="00E07CA9" w:rsidRPr="004602F8" w:rsidRDefault="00E07CA9" w:rsidP="00383C66">
            <w:pPr>
              <w:pStyle w:val="ASFKTableListMark"/>
            </w:pPr>
            <w:r w:rsidRPr="004602F8">
              <w:t>ДУБП/ОФК: ввод значения вручную.</w:t>
            </w:r>
          </w:p>
        </w:tc>
      </w:tr>
      <w:tr w:rsidR="00E07CA9" w:rsidRPr="004602F8" w14:paraId="1A92C94D" w14:textId="77777777" w:rsidTr="00C50BF8">
        <w:tc>
          <w:tcPr>
            <w:tcW w:w="1198" w:type="pct"/>
            <w:shd w:val="clear" w:color="auto" w:fill="auto"/>
          </w:tcPr>
          <w:p w14:paraId="5B7EE808" w14:textId="77777777" w:rsidR="00E07CA9" w:rsidRPr="004602F8" w:rsidRDefault="00E07CA9" w:rsidP="00AC2F13">
            <w:pPr>
              <w:pStyle w:val="ASFKTablenorm"/>
              <w:ind w:left="57" w:right="57"/>
            </w:pPr>
            <w:r w:rsidRPr="004602F8">
              <w:t>Отчество</w:t>
            </w:r>
          </w:p>
        </w:tc>
        <w:tc>
          <w:tcPr>
            <w:tcW w:w="3802" w:type="pct"/>
            <w:shd w:val="clear" w:color="auto" w:fill="auto"/>
          </w:tcPr>
          <w:p w14:paraId="2E9852A6" w14:textId="77777777" w:rsidR="00E07CA9" w:rsidRPr="004602F8" w:rsidRDefault="00E07CA9" w:rsidP="00AC2F13">
            <w:pPr>
              <w:pStyle w:val="ASFKTablenorm"/>
              <w:ind w:left="57" w:right="57"/>
            </w:pPr>
            <w:r w:rsidRPr="004602F8">
              <w:t>Заполнение:</w:t>
            </w:r>
          </w:p>
          <w:p w14:paraId="24A778AF" w14:textId="77777777" w:rsidR="00E07CA9" w:rsidRPr="004602F8" w:rsidRDefault="00E07CA9" w:rsidP="00383C66">
            <w:pPr>
              <w:pStyle w:val="ASFKTableListMark"/>
            </w:pPr>
            <w:r w:rsidRPr="004602F8">
              <w:t>импорт из внешней системы;</w:t>
            </w:r>
          </w:p>
          <w:p w14:paraId="47CD84E6" w14:textId="77777777" w:rsidR="00E07CA9" w:rsidRPr="004602F8" w:rsidRDefault="00E07CA9" w:rsidP="00383C66">
            <w:pPr>
              <w:pStyle w:val="ASFKTableListMark"/>
            </w:pPr>
            <w:r w:rsidRPr="004602F8">
              <w:t>ДУБП, ОФК: ввод значения вручную.</w:t>
            </w:r>
          </w:p>
          <w:p w14:paraId="327055A8" w14:textId="77777777" w:rsidR="00E07CA9" w:rsidRPr="004602F8" w:rsidRDefault="00E07CA9" w:rsidP="00AC2F13">
            <w:pPr>
              <w:pStyle w:val="ASFKTablenorm"/>
              <w:ind w:left="57" w:right="57"/>
            </w:pPr>
            <w:r w:rsidRPr="004602F8">
              <w:t>Не обязательно для заполнения с типом организации «01». Во всех остальных случаях обязательно для заполнения.</w:t>
            </w:r>
          </w:p>
        </w:tc>
      </w:tr>
      <w:tr w:rsidR="00E07CA9" w:rsidRPr="004602F8" w14:paraId="225C7DE1" w14:textId="77777777" w:rsidTr="00C50BF8">
        <w:trPr>
          <w:trHeight w:val="70"/>
        </w:trPr>
        <w:tc>
          <w:tcPr>
            <w:tcW w:w="1198" w:type="pct"/>
            <w:shd w:val="clear" w:color="auto" w:fill="auto"/>
          </w:tcPr>
          <w:p w14:paraId="0C415C74" w14:textId="77777777" w:rsidR="00E07CA9" w:rsidRPr="004602F8" w:rsidRDefault="00E07CA9" w:rsidP="00AC2F13">
            <w:pPr>
              <w:pStyle w:val="ASFKTablenorm"/>
              <w:ind w:left="57" w:right="57"/>
            </w:pPr>
            <w:r w:rsidRPr="004602F8">
              <w:t>Должность</w:t>
            </w:r>
          </w:p>
        </w:tc>
        <w:tc>
          <w:tcPr>
            <w:tcW w:w="3802" w:type="pct"/>
            <w:shd w:val="clear" w:color="auto" w:fill="auto"/>
          </w:tcPr>
          <w:p w14:paraId="42847A93" w14:textId="77777777" w:rsidR="00E07CA9" w:rsidRPr="004602F8" w:rsidRDefault="00E07CA9" w:rsidP="00AC2F13">
            <w:pPr>
              <w:pStyle w:val="ASFKTablenorm"/>
              <w:ind w:left="57" w:right="57"/>
            </w:pPr>
            <w:r w:rsidRPr="004602F8">
              <w:t>Заполнение:</w:t>
            </w:r>
          </w:p>
          <w:p w14:paraId="6F5F2839" w14:textId="77777777" w:rsidR="00E07CA9" w:rsidRPr="004602F8" w:rsidRDefault="00E07CA9" w:rsidP="00383C66">
            <w:pPr>
              <w:pStyle w:val="ASFKTableListMark"/>
            </w:pPr>
            <w:r w:rsidRPr="004602F8">
              <w:t>импорт из внешней системы;</w:t>
            </w:r>
          </w:p>
          <w:p w14:paraId="30971635" w14:textId="77777777" w:rsidR="00E07CA9" w:rsidRPr="004602F8" w:rsidRDefault="00E07CA9" w:rsidP="00383C66">
            <w:pPr>
              <w:pStyle w:val="ASFKTableListMark"/>
            </w:pPr>
            <w:r w:rsidRPr="004602F8">
              <w:t>ДУБП/ОФК: ввод значения вручную.</w:t>
            </w:r>
          </w:p>
          <w:p w14:paraId="2F3BC0B4" w14:textId="77777777" w:rsidR="00E07CA9" w:rsidRPr="004602F8" w:rsidRDefault="00E07CA9" w:rsidP="00AC2F13">
            <w:pPr>
              <w:pStyle w:val="ASFKTablenorm"/>
              <w:ind w:left="57" w:right="57"/>
            </w:pPr>
            <w:r w:rsidRPr="004602F8">
              <w:t>Не обязательно для заполнения с типом организации «01». Во всех остальных случаях обязательно для заполнения.</w:t>
            </w:r>
          </w:p>
        </w:tc>
      </w:tr>
      <w:tr w:rsidR="00E07CA9" w:rsidRPr="004602F8" w14:paraId="1C711A4B" w14:textId="77777777" w:rsidTr="00C50BF8">
        <w:tc>
          <w:tcPr>
            <w:tcW w:w="1198" w:type="pct"/>
            <w:shd w:val="clear" w:color="auto" w:fill="auto"/>
          </w:tcPr>
          <w:p w14:paraId="5155D4F6" w14:textId="77777777" w:rsidR="00E07CA9" w:rsidRPr="004602F8" w:rsidRDefault="00E07CA9" w:rsidP="00AC2F13">
            <w:pPr>
              <w:pStyle w:val="ASFKTablenorm"/>
              <w:ind w:left="57" w:right="57"/>
            </w:pPr>
            <w:r w:rsidRPr="004602F8">
              <w:t>ИНН</w:t>
            </w:r>
          </w:p>
        </w:tc>
        <w:tc>
          <w:tcPr>
            <w:tcW w:w="3802" w:type="pct"/>
            <w:shd w:val="clear" w:color="auto" w:fill="auto"/>
          </w:tcPr>
          <w:p w14:paraId="64D7D25B" w14:textId="77777777" w:rsidR="00E07CA9" w:rsidRPr="004602F8" w:rsidRDefault="00E07CA9" w:rsidP="00AC2F13">
            <w:pPr>
              <w:pStyle w:val="ASFKTablenorm"/>
              <w:ind w:left="57" w:right="57"/>
            </w:pPr>
            <w:r w:rsidRPr="004602F8">
              <w:t>Заполнение:</w:t>
            </w:r>
          </w:p>
          <w:p w14:paraId="46ADE9F7" w14:textId="77777777" w:rsidR="00E07CA9" w:rsidRPr="004602F8" w:rsidRDefault="00E07CA9" w:rsidP="00383C66">
            <w:pPr>
              <w:pStyle w:val="ASFKTableListMark"/>
            </w:pPr>
            <w:r w:rsidRPr="004602F8">
              <w:t>импорт из внешней системы;</w:t>
            </w:r>
          </w:p>
          <w:p w14:paraId="18F57AB4" w14:textId="77777777" w:rsidR="00E07CA9" w:rsidRPr="004602F8" w:rsidRDefault="00E07CA9" w:rsidP="00383C66">
            <w:pPr>
              <w:pStyle w:val="ASFKTableListMark"/>
            </w:pPr>
            <w:r w:rsidRPr="004602F8">
              <w:t>ДУБП/ОФК: ввод значения вручную.</w:t>
            </w:r>
          </w:p>
        </w:tc>
      </w:tr>
    </w:tbl>
    <w:p w14:paraId="3A0A6CFD" w14:textId="0C183B92" w:rsidR="00E07CA9" w:rsidRPr="004602F8" w:rsidRDefault="00E07CA9" w:rsidP="00E07CA9">
      <w:pPr>
        <w:pStyle w:val="ASFKNormal"/>
      </w:pPr>
      <w:r w:rsidRPr="004602F8">
        <w:t>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Pr="004602F8">
        <w:t>Бюджеты»</w:t>
      </w:r>
      <w:r w:rsidR="002E69F9" w:rsidRPr="004602F8">
        <w:t xml:space="preserve"> представлена на рисунке</w:t>
      </w:r>
      <w:r w:rsidR="00755846" w:rsidRPr="004602F8">
        <w:t> </w:t>
      </w:r>
      <w:r w:rsidR="002E69F9" w:rsidRPr="004602F8">
        <w:fldChar w:fldCharType="begin"/>
      </w:r>
      <w:r w:rsidR="002E69F9" w:rsidRPr="004602F8">
        <w:instrText xml:space="preserve"> REF _Ref319230196 \h  \* MERGEFORMAT </w:instrText>
      </w:r>
      <w:r w:rsidR="002E69F9" w:rsidRPr="004602F8">
        <w:fldChar w:fldCharType="separate"/>
      </w:r>
      <w:r w:rsidR="0086114E">
        <w:t>591</w:t>
      </w:r>
      <w:r w:rsidR="002E69F9" w:rsidRPr="004602F8">
        <w:fldChar w:fldCharType="end"/>
      </w:r>
      <w:r w:rsidRPr="004602F8">
        <w:t>.</w:t>
      </w:r>
    </w:p>
    <w:p w14:paraId="3D03F329" w14:textId="63D26561" w:rsidR="00E07CA9" w:rsidRPr="004602F8" w:rsidRDefault="004C00E2" w:rsidP="00E07CA9">
      <w:pPr>
        <w:pStyle w:val="ASFKFigure"/>
      </w:pPr>
      <w:r w:rsidRPr="004602F8">
        <w:rPr>
          <w:noProof/>
        </w:rPr>
        <w:drawing>
          <wp:inline distT="0" distB="0" distL="0" distR="0" wp14:anchorId="6628F253" wp14:editId="29EF7E70">
            <wp:extent cx="6134100" cy="1733550"/>
            <wp:effectExtent l="0" t="0" r="0" b="0"/>
            <wp:docPr id="745" name="Рисунок 74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1"/>
                    <pic:cNvPicPr>
                      <a:picLocks noChangeAspect="1" noChangeArrowheads="1"/>
                    </pic:cNvPicPr>
                  </pic:nvPicPr>
                  <pic:blipFill>
                    <a:blip r:embed="rId671">
                      <a:lum bright="-10000" contrast="20000"/>
                      <a:extLst>
                        <a:ext uri="{28A0092B-C50C-407E-A947-70E740481C1C}">
                          <a14:useLocalDpi xmlns:a14="http://schemas.microsoft.com/office/drawing/2010/main" val="0"/>
                        </a:ext>
                      </a:extLst>
                    </a:blip>
                    <a:srcRect/>
                    <a:stretch>
                      <a:fillRect/>
                    </a:stretch>
                  </pic:blipFill>
                  <pic:spPr bwMode="auto">
                    <a:xfrm>
                      <a:off x="0" y="0"/>
                      <a:ext cx="6134100" cy="1733550"/>
                    </a:xfrm>
                    <a:prstGeom prst="rect">
                      <a:avLst/>
                    </a:prstGeom>
                    <a:noFill/>
                    <a:ln>
                      <a:noFill/>
                    </a:ln>
                  </pic:spPr>
                </pic:pic>
              </a:graphicData>
            </a:graphic>
          </wp:inline>
        </w:drawing>
      </w:r>
    </w:p>
    <w:p w14:paraId="5B945026" w14:textId="3564D82B" w:rsidR="00E07CA9" w:rsidRPr="004602F8" w:rsidRDefault="00346628" w:rsidP="00E07CA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33" w:name="_Ref319230196"/>
      <w:bookmarkStart w:id="3534" w:name="_Toc126767879"/>
      <w:r w:rsidR="0086114E">
        <w:rPr>
          <w:noProof/>
        </w:rPr>
        <w:t>591</w:t>
      </w:r>
      <w:bookmarkEnd w:id="3533"/>
      <w:r w:rsidRPr="004602F8">
        <w:rPr>
          <w:noProof/>
        </w:rPr>
        <w:fldChar w:fldCharType="end"/>
      </w:r>
      <w:r w:rsidR="00E07CA9" w:rsidRPr="004602F8">
        <w:t>. 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Бюджеты»</w:t>
      </w:r>
      <w:bookmarkEnd w:id="3534"/>
    </w:p>
    <w:p w14:paraId="63D39CFE" w14:textId="5322750D" w:rsidR="00E07CA9" w:rsidRPr="004602F8" w:rsidRDefault="002E69F9" w:rsidP="00E07CA9">
      <w:pPr>
        <w:pStyle w:val="ASFKNormal"/>
      </w:pPr>
      <w:r w:rsidRPr="004602F8">
        <w:t>Перечень</w:t>
      </w:r>
      <w:r w:rsidR="00E07CA9" w:rsidRPr="004602F8">
        <w:t xml:space="preserve"> полей документа «Заявка на внесение изменений в перечень ГМУ (основные реквизиты)</w:t>
      </w:r>
      <w:r w:rsidR="006B08A4" w:rsidRPr="004602F8">
        <w:t xml:space="preserve">», </w:t>
      </w:r>
      <w:r w:rsidRPr="004602F8">
        <w:t xml:space="preserve">закладки «Основные реквизиты», вкладки </w:t>
      </w:r>
      <w:r w:rsidR="006B08A4" w:rsidRPr="004602F8">
        <w:t>«</w:t>
      </w:r>
      <w:r w:rsidR="00E07CA9" w:rsidRPr="004602F8">
        <w:t xml:space="preserve">Бюджеты» </w:t>
      </w:r>
      <w:r w:rsidR="003D6EBA" w:rsidRPr="004602F8">
        <w:t>приведен в таблице</w:t>
      </w:r>
      <w:r w:rsidR="00E07CA9" w:rsidRPr="004602F8">
        <w:t> </w:t>
      </w:r>
      <w:r w:rsidR="00E07CA9" w:rsidRPr="004602F8">
        <w:fldChar w:fldCharType="begin"/>
      </w:r>
      <w:r w:rsidR="00E07CA9" w:rsidRPr="004602F8">
        <w:instrText xml:space="preserve"> REF _Ref318715811 \h  \* MERGEFORMAT </w:instrText>
      </w:r>
      <w:r w:rsidR="00E07CA9" w:rsidRPr="004602F8">
        <w:fldChar w:fldCharType="separate"/>
      </w:r>
      <w:r w:rsidR="0086114E">
        <w:t>369</w:t>
      </w:r>
      <w:r w:rsidR="00E07CA9" w:rsidRPr="004602F8">
        <w:fldChar w:fldCharType="end"/>
      </w:r>
      <w:r w:rsidR="00E07CA9" w:rsidRPr="004602F8">
        <w:t>.</w:t>
      </w:r>
    </w:p>
    <w:p w14:paraId="483A9849" w14:textId="64BC9ABA"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35" w:name="_Ref318715811"/>
      <w:bookmarkStart w:id="3536" w:name="_Ref317679600"/>
      <w:bookmarkStart w:id="3537" w:name="_Toc126767261"/>
      <w:r w:rsidR="0086114E">
        <w:rPr>
          <w:noProof/>
        </w:rPr>
        <w:t>369</w:t>
      </w:r>
      <w:bookmarkEnd w:id="3535"/>
      <w:bookmarkEnd w:id="3536"/>
      <w:r w:rsidRPr="004602F8">
        <w:rPr>
          <w:noProof/>
        </w:rPr>
        <w:fldChar w:fldCharType="end"/>
      </w:r>
      <w:r w:rsidR="00E07CA9" w:rsidRPr="004602F8">
        <w:t>. Описание полей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Бюджеты»</w:t>
      </w:r>
      <w:bookmarkEnd w:id="353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44"/>
        <w:gridCol w:w="7084"/>
      </w:tblGrid>
      <w:tr w:rsidR="00E07CA9" w:rsidRPr="004602F8" w14:paraId="7A24E80B" w14:textId="77777777" w:rsidTr="00C50BF8">
        <w:trPr>
          <w:tblHeader/>
        </w:trPr>
        <w:tc>
          <w:tcPr>
            <w:tcW w:w="13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AF10476" w14:textId="77777777" w:rsidR="00E07CA9" w:rsidRPr="004602F8" w:rsidRDefault="00E07CA9" w:rsidP="00383C66">
            <w:pPr>
              <w:pStyle w:val="ASFKTableHead"/>
            </w:pPr>
            <w:r w:rsidRPr="004602F8">
              <w:t>Наименование поля</w:t>
            </w:r>
          </w:p>
        </w:tc>
        <w:tc>
          <w:tcPr>
            <w:tcW w:w="36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B44D179" w14:textId="77777777" w:rsidR="00E07CA9" w:rsidRPr="004602F8" w:rsidRDefault="00E07CA9" w:rsidP="00383C66">
            <w:pPr>
              <w:pStyle w:val="ASFKTableHead"/>
            </w:pPr>
            <w:r w:rsidRPr="004602F8">
              <w:t>Описание поля</w:t>
            </w:r>
          </w:p>
        </w:tc>
      </w:tr>
      <w:tr w:rsidR="00E07CA9" w:rsidRPr="004602F8" w14:paraId="2D6D16B1" w14:textId="77777777" w:rsidTr="00C50BF8">
        <w:tc>
          <w:tcPr>
            <w:tcW w:w="1321" w:type="pct"/>
            <w:shd w:val="clear" w:color="auto" w:fill="auto"/>
          </w:tcPr>
          <w:p w14:paraId="74E6ED12" w14:textId="77777777" w:rsidR="00E07CA9" w:rsidRPr="004602F8" w:rsidRDefault="00E07CA9" w:rsidP="00AC2F13">
            <w:pPr>
              <w:pStyle w:val="ASFKTablenorm"/>
              <w:ind w:left="57" w:right="57"/>
            </w:pPr>
            <w:r w:rsidRPr="004602F8">
              <w:t>Код бюджета</w:t>
            </w:r>
          </w:p>
        </w:tc>
        <w:tc>
          <w:tcPr>
            <w:tcW w:w="3679" w:type="pct"/>
            <w:shd w:val="clear" w:color="auto" w:fill="auto"/>
          </w:tcPr>
          <w:p w14:paraId="5A21CE23" w14:textId="77777777" w:rsidR="00E07CA9" w:rsidRPr="004602F8" w:rsidRDefault="00E07CA9" w:rsidP="00AC2F13">
            <w:pPr>
              <w:pStyle w:val="ASFKTablenorm"/>
              <w:ind w:left="57" w:right="57"/>
            </w:pPr>
            <w:r w:rsidRPr="004602F8">
              <w:t>Заполнение:</w:t>
            </w:r>
          </w:p>
          <w:p w14:paraId="5DEE05A1" w14:textId="77777777" w:rsidR="00E07CA9" w:rsidRPr="004602F8" w:rsidRDefault="00E07CA9" w:rsidP="00383C66">
            <w:pPr>
              <w:pStyle w:val="ASFKTableListMark"/>
            </w:pPr>
            <w:r w:rsidRPr="004602F8">
              <w:t>импорт из внешней системы;</w:t>
            </w:r>
          </w:p>
          <w:p w14:paraId="0F5AE76E" w14:textId="77777777" w:rsidR="00E07CA9" w:rsidRPr="004602F8" w:rsidRDefault="00E07CA9" w:rsidP="00383C66">
            <w:pPr>
              <w:pStyle w:val="ASFKTableListMark"/>
            </w:pPr>
            <w:r w:rsidRPr="004602F8">
              <w:lastRenderedPageBreak/>
              <w:t>ДУБП: автозаполнение по указанному коду РОСГУ соответствующим значением по справочнику РОСГУ; автозаполнение значением</w:t>
            </w:r>
            <w:r w:rsidR="003926E4" w:rsidRPr="004602F8">
              <w:t>,</w:t>
            </w:r>
            <w:r w:rsidRPr="004602F8">
              <w:t xml:space="preserve"> соответствующим полю «Наименование бюджета» по справочнику Бюджеты; ввод значения вручную.</w:t>
            </w:r>
          </w:p>
        </w:tc>
      </w:tr>
      <w:tr w:rsidR="00E07CA9" w:rsidRPr="004602F8" w14:paraId="4EF45D1C" w14:textId="77777777" w:rsidTr="00C50BF8">
        <w:tc>
          <w:tcPr>
            <w:tcW w:w="1321" w:type="pct"/>
            <w:shd w:val="clear" w:color="auto" w:fill="auto"/>
          </w:tcPr>
          <w:p w14:paraId="4D0C52D3" w14:textId="77777777" w:rsidR="00E07CA9" w:rsidRPr="004602F8" w:rsidRDefault="00E07CA9" w:rsidP="00AC2F13">
            <w:pPr>
              <w:pStyle w:val="ASFKTablenorm"/>
              <w:ind w:left="57" w:right="57"/>
            </w:pPr>
            <w:r w:rsidRPr="004602F8">
              <w:lastRenderedPageBreak/>
              <w:t>Наименование бюджета</w:t>
            </w:r>
          </w:p>
        </w:tc>
        <w:tc>
          <w:tcPr>
            <w:tcW w:w="3679" w:type="pct"/>
            <w:shd w:val="clear" w:color="auto" w:fill="auto"/>
          </w:tcPr>
          <w:p w14:paraId="6CD25047" w14:textId="77777777" w:rsidR="00E07CA9" w:rsidRPr="004602F8" w:rsidRDefault="00E07CA9" w:rsidP="00AC2F13">
            <w:pPr>
              <w:pStyle w:val="ASFKTablenorm"/>
              <w:ind w:left="57" w:right="57"/>
            </w:pPr>
            <w:r w:rsidRPr="004602F8">
              <w:t>Заполнение:</w:t>
            </w:r>
          </w:p>
          <w:p w14:paraId="5B5E95A6" w14:textId="77777777" w:rsidR="00E07CA9" w:rsidRPr="004602F8" w:rsidRDefault="00E07CA9" w:rsidP="00383C66">
            <w:pPr>
              <w:pStyle w:val="ASFKTableListMark"/>
            </w:pPr>
            <w:r w:rsidRPr="004602F8">
              <w:t>Импорт из внешней системы;</w:t>
            </w:r>
          </w:p>
          <w:p w14:paraId="569FE3D6" w14:textId="77777777" w:rsidR="00E07CA9" w:rsidRPr="004602F8" w:rsidRDefault="00E07CA9" w:rsidP="00383C66">
            <w:pPr>
              <w:pStyle w:val="ASFKTableListMark"/>
            </w:pPr>
            <w:r w:rsidRPr="004602F8">
              <w:t>ДУБП: автозаполнение по указанному коду РОСГУ соответствующим значением по справочнику РОСГУ; выбор из справочника Бюджеты; ввод значения вручную.</w:t>
            </w:r>
          </w:p>
        </w:tc>
      </w:tr>
    </w:tbl>
    <w:p w14:paraId="0FA4E93F" w14:textId="299AC895" w:rsidR="00E07CA9" w:rsidRPr="004602F8" w:rsidRDefault="00E07CA9" w:rsidP="00E07CA9">
      <w:pPr>
        <w:pStyle w:val="ASFKNormal"/>
      </w:pPr>
      <w:r w:rsidRPr="004602F8">
        <w:t>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Pr="004602F8">
        <w:t>Подтверждающие документы»</w:t>
      </w:r>
      <w:r w:rsidR="002E69F9" w:rsidRPr="004602F8">
        <w:t xml:space="preserve"> представлена на рисунке</w:t>
      </w:r>
      <w:r w:rsidR="00755846" w:rsidRPr="004602F8">
        <w:t> </w:t>
      </w:r>
      <w:r w:rsidR="002E69F9" w:rsidRPr="004602F8">
        <w:fldChar w:fldCharType="begin"/>
      </w:r>
      <w:r w:rsidR="002E69F9" w:rsidRPr="004602F8">
        <w:instrText xml:space="preserve"> REF _Ref309739435 \h  \* MERGEFORMAT </w:instrText>
      </w:r>
      <w:r w:rsidR="002E69F9" w:rsidRPr="004602F8">
        <w:fldChar w:fldCharType="separate"/>
      </w:r>
      <w:r w:rsidR="0086114E">
        <w:t>592</w:t>
      </w:r>
      <w:r w:rsidR="002E69F9" w:rsidRPr="004602F8">
        <w:fldChar w:fldCharType="end"/>
      </w:r>
      <w:r w:rsidRPr="004602F8">
        <w:t>.</w:t>
      </w:r>
    </w:p>
    <w:p w14:paraId="4494C2D8" w14:textId="58CE5D5A" w:rsidR="00E07CA9" w:rsidRPr="004602F8" w:rsidRDefault="004C00E2" w:rsidP="00E07CA9">
      <w:pPr>
        <w:pStyle w:val="ASFKFigure"/>
      </w:pPr>
      <w:r w:rsidRPr="004602F8">
        <w:rPr>
          <w:noProof/>
        </w:rPr>
        <w:drawing>
          <wp:inline distT="0" distB="0" distL="0" distR="0" wp14:anchorId="380ADE83" wp14:editId="446E5C0E">
            <wp:extent cx="6124575" cy="1733550"/>
            <wp:effectExtent l="0" t="0" r="9525" b="0"/>
            <wp:docPr id="746" name="Рисунок 7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1"/>
                    <pic:cNvPicPr>
                      <a:picLocks noChangeAspect="1" noChangeArrowheads="1"/>
                    </pic:cNvPicPr>
                  </pic:nvPicPr>
                  <pic:blipFill>
                    <a:blip r:embed="rId672">
                      <a:lum bright="-10000" contrast="20000"/>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1A03B1B6" w14:textId="2860A2EC" w:rsidR="00E07CA9" w:rsidRPr="004602F8" w:rsidRDefault="00346628" w:rsidP="00E07CA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38" w:name="_Ref309739435"/>
      <w:bookmarkStart w:id="3539" w:name="_Toc126767880"/>
      <w:r w:rsidR="0086114E">
        <w:rPr>
          <w:noProof/>
        </w:rPr>
        <w:t>592</w:t>
      </w:r>
      <w:bookmarkEnd w:id="3538"/>
      <w:r w:rsidRPr="004602F8">
        <w:rPr>
          <w:noProof/>
        </w:rPr>
        <w:fldChar w:fldCharType="end"/>
      </w:r>
      <w:r w:rsidR="00E07CA9" w:rsidRPr="004602F8">
        <w:t>. ЭФ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Подтверждающие документы»</w:t>
      </w:r>
      <w:bookmarkEnd w:id="3539"/>
    </w:p>
    <w:p w14:paraId="1AC55369" w14:textId="3F108BC4" w:rsidR="00E07CA9" w:rsidRPr="004602F8" w:rsidRDefault="002E69F9" w:rsidP="00E07CA9">
      <w:pPr>
        <w:pStyle w:val="ASFKNormal"/>
      </w:pPr>
      <w:r w:rsidRPr="004602F8">
        <w:t>Перечень</w:t>
      </w:r>
      <w:r w:rsidR="00E07CA9" w:rsidRPr="004602F8">
        <w:t xml:space="preserve"> полей документа «Заявка на внесение изменений в перечень ГМУ (основные реквизиты)</w:t>
      </w:r>
      <w:r w:rsidR="006B08A4" w:rsidRPr="004602F8">
        <w:t xml:space="preserve">», </w:t>
      </w:r>
      <w:r w:rsidRPr="004602F8">
        <w:t xml:space="preserve">закладки «Основные реквизиты», вкладки </w:t>
      </w:r>
      <w:r w:rsidR="006B08A4" w:rsidRPr="004602F8">
        <w:t>«</w:t>
      </w:r>
      <w:r w:rsidR="00E07CA9" w:rsidRPr="004602F8">
        <w:t xml:space="preserve">Подтверждающие документы» </w:t>
      </w:r>
      <w:r w:rsidR="003D6EBA" w:rsidRPr="004602F8">
        <w:t>приведен в таблице</w:t>
      </w:r>
      <w:r w:rsidR="00E07CA9" w:rsidRPr="004602F8">
        <w:t> </w:t>
      </w:r>
      <w:r w:rsidR="00E07CA9" w:rsidRPr="004602F8">
        <w:fldChar w:fldCharType="begin"/>
      </w:r>
      <w:r w:rsidR="00E07CA9" w:rsidRPr="004602F8">
        <w:instrText xml:space="preserve"> REF _Ref317679620 \h  \* MERGEFORMAT </w:instrText>
      </w:r>
      <w:r w:rsidR="00E07CA9" w:rsidRPr="004602F8">
        <w:fldChar w:fldCharType="separate"/>
      </w:r>
      <w:r w:rsidR="0086114E">
        <w:t>370</w:t>
      </w:r>
      <w:r w:rsidR="00E07CA9" w:rsidRPr="004602F8">
        <w:fldChar w:fldCharType="end"/>
      </w:r>
      <w:r w:rsidR="00E07CA9" w:rsidRPr="004602F8">
        <w:t>.</w:t>
      </w:r>
    </w:p>
    <w:p w14:paraId="1F1D90C7" w14:textId="251FE781"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40" w:name="_Ref317679620"/>
      <w:bookmarkStart w:id="3541" w:name="_Toc126767262"/>
      <w:r w:rsidR="0086114E">
        <w:rPr>
          <w:noProof/>
        </w:rPr>
        <w:t>370</w:t>
      </w:r>
      <w:bookmarkEnd w:id="3540"/>
      <w:r w:rsidRPr="004602F8">
        <w:rPr>
          <w:noProof/>
        </w:rPr>
        <w:fldChar w:fldCharType="end"/>
      </w:r>
      <w:r w:rsidR="00E07CA9" w:rsidRPr="004602F8">
        <w:t xml:space="preserve"> Описание полей документа «Заявка на внесение изменений в перечень ГМУ (основные реквизиты)</w:t>
      </w:r>
      <w:r w:rsidR="006B08A4" w:rsidRPr="004602F8">
        <w:t xml:space="preserve">», </w:t>
      </w:r>
      <w:r w:rsidR="002E69F9" w:rsidRPr="004602F8">
        <w:t xml:space="preserve">закладки «Основные реквизиты», вкладки </w:t>
      </w:r>
      <w:r w:rsidR="006B08A4" w:rsidRPr="004602F8">
        <w:t>«</w:t>
      </w:r>
      <w:r w:rsidR="00E07CA9" w:rsidRPr="004602F8">
        <w:t>Подтверждающие документы»</w:t>
      </w:r>
      <w:bookmarkEnd w:id="35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E07CA9" w:rsidRPr="004602F8" w14:paraId="2739F4E4" w14:textId="77777777" w:rsidTr="00AC2F13">
        <w:trPr>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C47ED85" w14:textId="77777777" w:rsidR="00E07CA9" w:rsidRPr="004602F8" w:rsidRDefault="00E07CA9" w:rsidP="00383C66">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E6FEF3D" w14:textId="77777777" w:rsidR="00E07CA9" w:rsidRPr="004602F8" w:rsidRDefault="00E07CA9" w:rsidP="00383C66">
            <w:pPr>
              <w:pStyle w:val="ASFKTableHead"/>
            </w:pPr>
            <w:r w:rsidRPr="004602F8">
              <w:t>Описание поля</w:t>
            </w:r>
          </w:p>
        </w:tc>
      </w:tr>
      <w:tr w:rsidR="00E07CA9" w:rsidRPr="004602F8" w14:paraId="128424B6" w14:textId="77777777" w:rsidTr="00AC2F13">
        <w:tc>
          <w:tcPr>
            <w:tcW w:w="1410" w:type="pct"/>
            <w:shd w:val="clear" w:color="auto" w:fill="auto"/>
          </w:tcPr>
          <w:p w14:paraId="7574A0DF" w14:textId="77777777" w:rsidR="00E07CA9" w:rsidRPr="004602F8" w:rsidRDefault="00E07CA9" w:rsidP="00AC2F13">
            <w:pPr>
              <w:pStyle w:val="ASFKTablenorm"/>
              <w:ind w:left="57" w:right="57"/>
            </w:pPr>
            <w:r w:rsidRPr="004602F8">
              <w:t>Наименование документа</w:t>
            </w:r>
          </w:p>
        </w:tc>
        <w:tc>
          <w:tcPr>
            <w:tcW w:w="3590" w:type="pct"/>
            <w:shd w:val="clear" w:color="auto" w:fill="auto"/>
          </w:tcPr>
          <w:p w14:paraId="164C873F" w14:textId="77777777" w:rsidR="00E07CA9" w:rsidRPr="004602F8" w:rsidRDefault="00E07CA9" w:rsidP="00AC2F13">
            <w:pPr>
              <w:pStyle w:val="ASFKTablenorm"/>
              <w:ind w:left="57" w:right="57"/>
            </w:pPr>
            <w:r w:rsidRPr="004602F8">
              <w:t>Заполнение:</w:t>
            </w:r>
          </w:p>
          <w:p w14:paraId="10ED35A9" w14:textId="77777777" w:rsidR="00E07CA9" w:rsidRPr="004602F8" w:rsidRDefault="00E07CA9" w:rsidP="00383C66">
            <w:pPr>
              <w:pStyle w:val="ASFKTableListMark"/>
            </w:pPr>
            <w:r w:rsidRPr="004602F8">
              <w:t>Импорт из внешней системы;</w:t>
            </w:r>
          </w:p>
          <w:p w14:paraId="77304997" w14:textId="77777777" w:rsidR="00E07CA9" w:rsidRPr="004602F8" w:rsidRDefault="00E07CA9" w:rsidP="00383C66">
            <w:pPr>
              <w:pStyle w:val="ASFKTableListMark"/>
            </w:pPr>
            <w:r w:rsidRPr="004602F8">
              <w:t>ДУБП: ввод значения вручную.</w:t>
            </w:r>
          </w:p>
        </w:tc>
      </w:tr>
      <w:tr w:rsidR="00E07CA9" w:rsidRPr="004602F8" w14:paraId="2A4857F2" w14:textId="77777777" w:rsidTr="00AC2F13">
        <w:tc>
          <w:tcPr>
            <w:tcW w:w="1410" w:type="pct"/>
            <w:shd w:val="clear" w:color="auto" w:fill="auto"/>
          </w:tcPr>
          <w:p w14:paraId="72812185" w14:textId="77777777" w:rsidR="00E07CA9" w:rsidRPr="004602F8" w:rsidRDefault="00E07CA9" w:rsidP="00AC2F13">
            <w:pPr>
              <w:pStyle w:val="ASFKTablenorm"/>
              <w:ind w:left="57" w:right="57"/>
            </w:pPr>
            <w:r w:rsidRPr="004602F8">
              <w:t>Дата формирования документа</w:t>
            </w:r>
          </w:p>
        </w:tc>
        <w:tc>
          <w:tcPr>
            <w:tcW w:w="3590" w:type="pct"/>
            <w:shd w:val="clear" w:color="auto" w:fill="auto"/>
          </w:tcPr>
          <w:p w14:paraId="5EEFEF7D" w14:textId="77777777" w:rsidR="00E07CA9" w:rsidRPr="004602F8" w:rsidRDefault="00E07CA9" w:rsidP="00AC2F13">
            <w:pPr>
              <w:pStyle w:val="ASFKTablenorm"/>
              <w:ind w:left="57" w:right="57"/>
            </w:pPr>
            <w:r w:rsidRPr="004602F8">
              <w:t>Заполнение:</w:t>
            </w:r>
          </w:p>
          <w:p w14:paraId="35C37823" w14:textId="77777777" w:rsidR="00E07CA9" w:rsidRPr="004602F8" w:rsidRDefault="00E07CA9" w:rsidP="00383C66">
            <w:pPr>
              <w:pStyle w:val="ASFKTableListMark"/>
            </w:pPr>
            <w:r w:rsidRPr="004602F8">
              <w:t>импорт из внешней системы;</w:t>
            </w:r>
          </w:p>
          <w:p w14:paraId="26E49582" w14:textId="77777777" w:rsidR="00E07CA9" w:rsidRPr="004602F8" w:rsidRDefault="00E07CA9" w:rsidP="00383C66">
            <w:pPr>
              <w:pStyle w:val="ASFKTableListMark"/>
            </w:pPr>
            <w:r w:rsidRPr="004602F8">
              <w:t>ДУБП: ввод значения вручную.</w:t>
            </w:r>
          </w:p>
        </w:tc>
      </w:tr>
      <w:tr w:rsidR="00E07CA9" w:rsidRPr="004602F8" w14:paraId="4913A1D0" w14:textId="77777777" w:rsidTr="00AC2F13">
        <w:tc>
          <w:tcPr>
            <w:tcW w:w="1410" w:type="pct"/>
            <w:shd w:val="clear" w:color="auto" w:fill="auto"/>
          </w:tcPr>
          <w:p w14:paraId="3462AFD6" w14:textId="77777777" w:rsidR="00E07CA9" w:rsidRPr="004602F8" w:rsidRDefault="00E07CA9" w:rsidP="00AC2F13">
            <w:pPr>
              <w:pStyle w:val="ASFKTablenorm"/>
              <w:ind w:left="57" w:right="57"/>
            </w:pPr>
            <w:r w:rsidRPr="004602F8">
              <w:t>Ссылка для скачивания документа</w:t>
            </w:r>
          </w:p>
        </w:tc>
        <w:tc>
          <w:tcPr>
            <w:tcW w:w="3590" w:type="pct"/>
            <w:shd w:val="clear" w:color="auto" w:fill="auto"/>
          </w:tcPr>
          <w:p w14:paraId="4900852D" w14:textId="77777777" w:rsidR="00E07CA9" w:rsidRPr="004602F8" w:rsidRDefault="00E07CA9" w:rsidP="00AC2F13">
            <w:pPr>
              <w:pStyle w:val="ASFKTablenorm"/>
              <w:ind w:left="57" w:right="57"/>
            </w:pPr>
            <w:r w:rsidRPr="004602F8">
              <w:t>Заполнение:</w:t>
            </w:r>
          </w:p>
          <w:p w14:paraId="3401E06C" w14:textId="77777777" w:rsidR="00E07CA9" w:rsidRPr="004602F8" w:rsidRDefault="00E07CA9" w:rsidP="00383C66">
            <w:pPr>
              <w:pStyle w:val="ASFKTableListMark"/>
            </w:pPr>
            <w:r w:rsidRPr="004602F8">
              <w:t>импорт из внешней системы;</w:t>
            </w:r>
          </w:p>
          <w:p w14:paraId="470B573E" w14:textId="77777777" w:rsidR="00E07CA9" w:rsidRPr="004602F8" w:rsidRDefault="00E07CA9" w:rsidP="00383C66">
            <w:pPr>
              <w:pStyle w:val="ASFKTableListMark"/>
            </w:pPr>
            <w:r w:rsidRPr="004602F8">
              <w:t>ДУБП: ввод значения вручную.</w:t>
            </w:r>
          </w:p>
          <w:p w14:paraId="191EAE5B" w14:textId="77777777" w:rsidR="00E07CA9" w:rsidRPr="004602F8" w:rsidRDefault="00E07CA9" w:rsidP="00AC2F13">
            <w:pPr>
              <w:pStyle w:val="ASFKTablenorm"/>
              <w:ind w:left="57" w:right="57"/>
            </w:pPr>
            <w:r w:rsidRPr="004602F8">
              <w:t>Может не заполняться, если заполнено поле «Содержимое документа» или поле «Код документа».</w:t>
            </w:r>
          </w:p>
        </w:tc>
      </w:tr>
      <w:tr w:rsidR="00E07CA9" w:rsidRPr="004602F8" w14:paraId="72EDFBDC" w14:textId="77777777" w:rsidTr="00AC2F13">
        <w:tc>
          <w:tcPr>
            <w:tcW w:w="1410" w:type="pct"/>
            <w:shd w:val="clear" w:color="auto" w:fill="auto"/>
          </w:tcPr>
          <w:p w14:paraId="113390B7" w14:textId="77777777" w:rsidR="00E07CA9" w:rsidRPr="004602F8" w:rsidRDefault="00E07CA9" w:rsidP="00AC2F13">
            <w:pPr>
              <w:pStyle w:val="ASFKTablenorm"/>
              <w:ind w:left="57" w:right="57"/>
            </w:pPr>
            <w:r w:rsidRPr="004602F8">
              <w:lastRenderedPageBreak/>
              <w:t>Код документа</w:t>
            </w:r>
          </w:p>
        </w:tc>
        <w:tc>
          <w:tcPr>
            <w:tcW w:w="3590" w:type="pct"/>
            <w:shd w:val="clear" w:color="auto" w:fill="auto"/>
          </w:tcPr>
          <w:p w14:paraId="02438265" w14:textId="77777777" w:rsidR="00E07CA9" w:rsidRPr="004602F8" w:rsidRDefault="00E07CA9" w:rsidP="00AC2F13">
            <w:pPr>
              <w:pStyle w:val="ASFKTablenorm"/>
              <w:ind w:left="57" w:right="57"/>
            </w:pPr>
            <w:r w:rsidRPr="004602F8">
              <w:t>Может не заполняться, если заполнено поле «Ссылка для скачивания документа» или поле «Содержимое документа». Если указанные поля не заполнены, то поле обязательно для заполнения.</w:t>
            </w:r>
          </w:p>
        </w:tc>
      </w:tr>
      <w:tr w:rsidR="00E07CA9" w:rsidRPr="004602F8" w14:paraId="501DDB7E" w14:textId="77777777" w:rsidTr="00AC2F13">
        <w:tc>
          <w:tcPr>
            <w:tcW w:w="1410" w:type="pct"/>
            <w:shd w:val="clear" w:color="auto" w:fill="auto"/>
          </w:tcPr>
          <w:p w14:paraId="2EE41658" w14:textId="77777777" w:rsidR="00E07CA9" w:rsidRPr="004602F8" w:rsidRDefault="00E07CA9" w:rsidP="00AC2F13">
            <w:pPr>
              <w:pStyle w:val="ASFKTablenorm"/>
              <w:ind w:left="57" w:right="57"/>
            </w:pPr>
            <w:r w:rsidRPr="004602F8">
              <w:t>Содержимое документа</w:t>
            </w:r>
          </w:p>
        </w:tc>
        <w:tc>
          <w:tcPr>
            <w:tcW w:w="3590" w:type="pct"/>
            <w:shd w:val="clear" w:color="auto" w:fill="auto"/>
          </w:tcPr>
          <w:p w14:paraId="7F39FC44" w14:textId="77777777" w:rsidR="00E07CA9" w:rsidRPr="004602F8" w:rsidRDefault="00E07CA9" w:rsidP="00AC2F13">
            <w:pPr>
              <w:pStyle w:val="ASFKTablenorm"/>
              <w:ind w:left="57" w:right="57"/>
            </w:pPr>
            <w:r w:rsidRPr="004602F8">
              <w:t>Используется стандартное вложение к документу.</w:t>
            </w:r>
          </w:p>
          <w:p w14:paraId="6E8FB5C9" w14:textId="77777777" w:rsidR="00E07CA9" w:rsidRPr="004602F8" w:rsidRDefault="00E07CA9" w:rsidP="00AC2F13">
            <w:pPr>
              <w:pStyle w:val="ASFKTablenorm"/>
              <w:ind w:left="57" w:right="57"/>
            </w:pPr>
            <w:r w:rsidRPr="004602F8">
              <w:t>Возможно добавление нескольких вложений.</w:t>
            </w:r>
          </w:p>
          <w:p w14:paraId="1A3DCE3E" w14:textId="77777777" w:rsidR="00E07CA9" w:rsidRPr="004602F8" w:rsidRDefault="00E07CA9" w:rsidP="00AC2F13">
            <w:pPr>
              <w:pStyle w:val="ASFKTablenorm"/>
              <w:ind w:left="57" w:right="57"/>
            </w:pPr>
            <w:r w:rsidRPr="004602F8">
              <w:t>Может не заполняться, если заполнено поле «Ссылка» или поле «Код документа».</w:t>
            </w:r>
          </w:p>
        </w:tc>
      </w:tr>
    </w:tbl>
    <w:p w14:paraId="247A48BE" w14:textId="09C3AEAA" w:rsidR="00E07CA9" w:rsidRPr="004602F8" w:rsidRDefault="00E07CA9" w:rsidP="00E07CA9">
      <w:pPr>
        <w:pStyle w:val="ASFKNormal"/>
      </w:pPr>
      <w:r w:rsidRPr="004602F8">
        <w:t>ЭФ документа «Заявка на внесение изменений в перечень ГМУ (основные реквизиты)</w:t>
      </w:r>
      <w:r w:rsidR="006B08A4" w:rsidRPr="004602F8">
        <w:t>», закладки «</w:t>
      </w:r>
      <w:r w:rsidRPr="004602F8">
        <w:t>Подписи»</w:t>
      </w:r>
      <w:r w:rsidR="002E69F9" w:rsidRPr="004602F8">
        <w:t xml:space="preserve"> представлена на рисунке</w:t>
      </w:r>
      <w:r w:rsidR="00755846" w:rsidRPr="004602F8">
        <w:t> </w:t>
      </w:r>
      <w:r w:rsidR="002E69F9" w:rsidRPr="004602F8">
        <w:fldChar w:fldCharType="begin"/>
      </w:r>
      <w:r w:rsidR="002E69F9" w:rsidRPr="004602F8">
        <w:instrText xml:space="preserve"> REF _Ref309739539 \h  \* MERGEFORMAT </w:instrText>
      </w:r>
      <w:r w:rsidR="002E69F9" w:rsidRPr="004602F8">
        <w:fldChar w:fldCharType="separate"/>
      </w:r>
      <w:r w:rsidR="0086114E">
        <w:t>593</w:t>
      </w:r>
      <w:r w:rsidR="002E69F9" w:rsidRPr="004602F8">
        <w:fldChar w:fldCharType="end"/>
      </w:r>
      <w:r w:rsidRPr="004602F8">
        <w:t>.</w:t>
      </w:r>
    </w:p>
    <w:p w14:paraId="02455DF2" w14:textId="2C9A696D" w:rsidR="00E07CA9" w:rsidRPr="004602F8" w:rsidRDefault="004C00E2" w:rsidP="00E07CA9">
      <w:pPr>
        <w:pStyle w:val="ASFKFigure"/>
      </w:pPr>
      <w:r w:rsidRPr="004602F8">
        <w:rPr>
          <w:noProof/>
        </w:rPr>
        <w:drawing>
          <wp:inline distT="0" distB="0" distL="0" distR="0" wp14:anchorId="398D19BC" wp14:editId="68B616ED">
            <wp:extent cx="6124575" cy="2009775"/>
            <wp:effectExtent l="0" t="0" r="9525" b="9525"/>
            <wp:docPr id="747" name="Рисунок 74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1"/>
                    <pic:cNvPicPr>
                      <a:picLocks noChangeAspect="1" noChangeArrowheads="1"/>
                    </pic:cNvPicPr>
                  </pic:nvPicPr>
                  <pic:blipFill>
                    <a:blip r:embed="rId673">
                      <a:lum bright="-10000" contrast="20000"/>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14:paraId="3A31B3E1" w14:textId="4191CC8C" w:rsidR="00E07CA9" w:rsidRPr="004602F8" w:rsidRDefault="00346628" w:rsidP="00E07CA9">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42" w:name="_Ref309739539"/>
      <w:bookmarkStart w:id="3543" w:name="_Toc126767881"/>
      <w:r w:rsidR="0086114E">
        <w:rPr>
          <w:noProof/>
        </w:rPr>
        <w:t>593</w:t>
      </w:r>
      <w:bookmarkEnd w:id="3542"/>
      <w:r w:rsidRPr="004602F8">
        <w:rPr>
          <w:noProof/>
        </w:rPr>
        <w:fldChar w:fldCharType="end"/>
      </w:r>
      <w:r w:rsidR="00E07CA9" w:rsidRPr="004602F8">
        <w:t>. ЭФ документа «Заявка на внесение изменений в перечень ГМУ (основные реквизиты)</w:t>
      </w:r>
      <w:r w:rsidR="006B08A4" w:rsidRPr="004602F8">
        <w:t>», закладки «</w:t>
      </w:r>
      <w:r w:rsidR="00E07CA9" w:rsidRPr="004602F8">
        <w:t>Подписи»</w:t>
      </w:r>
      <w:bookmarkEnd w:id="3543"/>
    </w:p>
    <w:p w14:paraId="1FCE839A" w14:textId="2B79CF2C" w:rsidR="00E07CA9" w:rsidRPr="004602F8" w:rsidRDefault="002E69F9" w:rsidP="00E07CA9">
      <w:pPr>
        <w:pStyle w:val="ASFKNormal"/>
      </w:pPr>
      <w:r w:rsidRPr="004602F8">
        <w:t>Перечень</w:t>
      </w:r>
      <w:r w:rsidR="00E07CA9" w:rsidRPr="004602F8">
        <w:t xml:space="preserve"> полей документа «Заявка на внесение изменений в перечень ГМУ (основные реквизиты)</w:t>
      </w:r>
      <w:r w:rsidR="006B08A4" w:rsidRPr="004602F8">
        <w:t>», закладки «</w:t>
      </w:r>
      <w:r w:rsidR="00E07CA9" w:rsidRPr="004602F8">
        <w:t xml:space="preserve">Подписи» </w:t>
      </w:r>
      <w:r w:rsidR="003D6EBA" w:rsidRPr="004602F8">
        <w:t>приведен в таблице</w:t>
      </w:r>
      <w:r w:rsidR="00E07CA9" w:rsidRPr="004602F8">
        <w:t> </w:t>
      </w:r>
      <w:r w:rsidR="00E07CA9" w:rsidRPr="004602F8">
        <w:fldChar w:fldCharType="begin"/>
      </w:r>
      <w:r w:rsidR="00E07CA9" w:rsidRPr="004602F8">
        <w:instrText xml:space="preserve"> REF _Ref318715871 \h  \* MERGEFORMAT </w:instrText>
      </w:r>
      <w:r w:rsidR="00E07CA9" w:rsidRPr="004602F8">
        <w:fldChar w:fldCharType="separate"/>
      </w:r>
      <w:r w:rsidR="0086114E">
        <w:t>371</w:t>
      </w:r>
      <w:r w:rsidR="00E07CA9" w:rsidRPr="004602F8">
        <w:fldChar w:fldCharType="end"/>
      </w:r>
      <w:r w:rsidR="00E07CA9" w:rsidRPr="004602F8">
        <w:t>.</w:t>
      </w:r>
    </w:p>
    <w:p w14:paraId="509B72A7" w14:textId="1C71742A" w:rsidR="00E07CA9" w:rsidRPr="004602F8" w:rsidRDefault="00346628" w:rsidP="00E07CA9">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44" w:name="_Ref318715871"/>
      <w:bookmarkStart w:id="3545" w:name="_Ref317679643"/>
      <w:bookmarkStart w:id="3546" w:name="_Toc126767263"/>
      <w:r w:rsidR="0086114E">
        <w:rPr>
          <w:noProof/>
        </w:rPr>
        <w:t>371</w:t>
      </w:r>
      <w:bookmarkEnd w:id="3544"/>
      <w:bookmarkEnd w:id="3545"/>
      <w:r w:rsidRPr="004602F8">
        <w:rPr>
          <w:noProof/>
        </w:rPr>
        <w:fldChar w:fldCharType="end"/>
      </w:r>
      <w:r w:rsidR="00E07CA9" w:rsidRPr="004602F8">
        <w:t>. Описание полей документа «Заявка на внесение изменений в перечень ГМУ (основные реквизиты)</w:t>
      </w:r>
      <w:r w:rsidR="006B08A4" w:rsidRPr="004602F8">
        <w:t>», закладки «</w:t>
      </w:r>
      <w:r w:rsidR="00E07CA9" w:rsidRPr="004602F8">
        <w:t>Подписи»</w:t>
      </w:r>
      <w:bookmarkEnd w:id="354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588"/>
        <w:gridCol w:w="7040"/>
      </w:tblGrid>
      <w:tr w:rsidR="00E07CA9" w:rsidRPr="004602F8" w14:paraId="287B0A88" w14:textId="77777777" w:rsidTr="00C50BF8">
        <w:trPr>
          <w:tblHeader/>
        </w:trPr>
        <w:tc>
          <w:tcPr>
            <w:tcW w:w="13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68A43FC" w14:textId="77777777" w:rsidR="00E07CA9" w:rsidRPr="004602F8" w:rsidRDefault="00E07CA9" w:rsidP="00383C66">
            <w:pPr>
              <w:pStyle w:val="ASFKTableHead"/>
            </w:pPr>
            <w:r w:rsidRPr="004602F8">
              <w:t>Наименование поля</w:t>
            </w:r>
          </w:p>
        </w:tc>
        <w:tc>
          <w:tcPr>
            <w:tcW w:w="36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5F1A27" w14:textId="77777777" w:rsidR="00E07CA9" w:rsidRPr="004602F8" w:rsidRDefault="00E07CA9" w:rsidP="00383C66">
            <w:pPr>
              <w:pStyle w:val="ASFKTableHead"/>
            </w:pPr>
            <w:r w:rsidRPr="004602F8">
              <w:t>Описание поля</w:t>
            </w:r>
          </w:p>
        </w:tc>
      </w:tr>
      <w:tr w:rsidR="00E07CA9" w:rsidRPr="004602F8" w14:paraId="7A12A99E" w14:textId="77777777" w:rsidTr="00C50BF8">
        <w:tc>
          <w:tcPr>
            <w:tcW w:w="5000" w:type="pct"/>
            <w:gridSpan w:val="2"/>
            <w:shd w:val="clear" w:color="auto" w:fill="auto"/>
          </w:tcPr>
          <w:p w14:paraId="134FDE5F" w14:textId="77777777" w:rsidR="00E07CA9" w:rsidRPr="004602F8" w:rsidRDefault="00E07CA9" w:rsidP="00AC2F13">
            <w:pPr>
              <w:pStyle w:val="ASFKTablenorm"/>
              <w:ind w:left="57" w:right="57"/>
            </w:pPr>
            <w:r w:rsidRPr="004602F8">
              <w:t>Группа полей «Реквизиты исполнителя»</w:t>
            </w:r>
          </w:p>
        </w:tc>
      </w:tr>
      <w:tr w:rsidR="00E07CA9" w:rsidRPr="004602F8" w14:paraId="4E5515B7" w14:textId="77777777" w:rsidTr="00C50BF8">
        <w:tc>
          <w:tcPr>
            <w:tcW w:w="1344" w:type="pct"/>
            <w:shd w:val="clear" w:color="auto" w:fill="auto"/>
          </w:tcPr>
          <w:p w14:paraId="3901FAB3" w14:textId="77777777" w:rsidR="00E07CA9" w:rsidRPr="004602F8" w:rsidRDefault="00E07CA9" w:rsidP="00AC2F13">
            <w:pPr>
              <w:pStyle w:val="ASFKTablenorm"/>
              <w:ind w:left="57" w:right="57"/>
            </w:pPr>
            <w:r w:rsidRPr="004602F8">
              <w:t>Расшифровка подписи</w:t>
            </w:r>
          </w:p>
        </w:tc>
        <w:tc>
          <w:tcPr>
            <w:tcW w:w="3656" w:type="pct"/>
            <w:shd w:val="clear" w:color="auto" w:fill="auto"/>
          </w:tcPr>
          <w:p w14:paraId="1BFB78E0" w14:textId="77777777" w:rsidR="00E07CA9" w:rsidRPr="004602F8" w:rsidRDefault="00E07CA9" w:rsidP="00AC2F13">
            <w:pPr>
              <w:pStyle w:val="ASFKTablenorm"/>
              <w:ind w:left="57" w:right="57"/>
            </w:pPr>
            <w:r w:rsidRPr="004602F8">
              <w:t>Заполнение:</w:t>
            </w:r>
          </w:p>
          <w:p w14:paraId="1958E6AB" w14:textId="77777777" w:rsidR="00E07CA9" w:rsidRPr="004602F8" w:rsidRDefault="00E07CA9" w:rsidP="00383C66">
            <w:pPr>
              <w:pStyle w:val="ASFKTableListMark"/>
            </w:pPr>
            <w:r w:rsidRPr="004602F8">
              <w:t>импорт из внешней системы;</w:t>
            </w:r>
          </w:p>
          <w:p w14:paraId="0295F7EE" w14:textId="77777777" w:rsidR="00E07CA9" w:rsidRPr="004602F8" w:rsidRDefault="00E07CA9" w:rsidP="00383C66">
            <w:pPr>
              <w:pStyle w:val="ASFKTableListMark"/>
            </w:pPr>
            <w:r w:rsidRPr="004602F8">
              <w:t>ДУБП: ввод значения вручную.</w:t>
            </w:r>
          </w:p>
        </w:tc>
      </w:tr>
      <w:tr w:rsidR="00E07CA9" w:rsidRPr="004602F8" w14:paraId="0EEB3C78" w14:textId="77777777" w:rsidTr="00C50BF8">
        <w:tc>
          <w:tcPr>
            <w:tcW w:w="1344" w:type="pct"/>
            <w:shd w:val="clear" w:color="auto" w:fill="auto"/>
          </w:tcPr>
          <w:p w14:paraId="312EE66D" w14:textId="77777777" w:rsidR="00E07CA9" w:rsidRPr="004602F8" w:rsidRDefault="00E07CA9" w:rsidP="00AC2F13">
            <w:pPr>
              <w:pStyle w:val="ASFKTablenorm"/>
              <w:ind w:left="57" w:right="57"/>
            </w:pPr>
            <w:r w:rsidRPr="004602F8">
              <w:t>Должность</w:t>
            </w:r>
          </w:p>
        </w:tc>
        <w:tc>
          <w:tcPr>
            <w:tcW w:w="3656" w:type="pct"/>
            <w:shd w:val="clear" w:color="auto" w:fill="auto"/>
          </w:tcPr>
          <w:p w14:paraId="6F4A9F03" w14:textId="77777777" w:rsidR="00E07CA9" w:rsidRPr="004602F8" w:rsidRDefault="00E07CA9" w:rsidP="00AC2F13">
            <w:pPr>
              <w:pStyle w:val="ASFKTablenorm"/>
              <w:ind w:left="57" w:right="57"/>
            </w:pPr>
            <w:r w:rsidRPr="004602F8">
              <w:t>Заполнение:</w:t>
            </w:r>
          </w:p>
          <w:p w14:paraId="1CC337DE" w14:textId="77777777" w:rsidR="00E07CA9" w:rsidRPr="004602F8" w:rsidRDefault="00E07CA9" w:rsidP="00383C66">
            <w:pPr>
              <w:pStyle w:val="ASFKTableListMark"/>
            </w:pPr>
            <w:r w:rsidRPr="004602F8">
              <w:t>импорт из внешней системы;</w:t>
            </w:r>
          </w:p>
          <w:p w14:paraId="08430A35" w14:textId="77777777" w:rsidR="00E07CA9" w:rsidRPr="004602F8" w:rsidRDefault="00E07CA9" w:rsidP="00383C66">
            <w:pPr>
              <w:pStyle w:val="ASFKTableListMark"/>
            </w:pPr>
            <w:r w:rsidRPr="004602F8">
              <w:t>ДУБП: ввод значения вручную.</w:t>
            </w:r>
          </w:p>
        </w:tc>
      </w:tr>
      <w:tr w:rsidR="00E07CA9" w:rsidRPr="004602F8" w14:paraId="447DF5F2" w14:textId="77777777" w:rsidTr="00C50BF8">
        <w:tc>
          <w:tcPr>
            <w:tcW w:w="1344" w:type="pct"/>
            <w:shd w:val="clear" w:color="auto" w:fill="auto"/>
          </w:tcPr>
          <w:p w14:paraId="717B7752" w14:textId="77777777" w:rsidR="00E07CA9" w:rsidRPr="004602F8" w:rsidRDefault="00E07CA9" w:rsidP="00AC2F13">
            <w:pPr>
              <w:pStyle w:val="ASFKTablenorm"/>
              <w:ind w:left="57" w:right="57"/>
            </w:pPr>
            <w:r w:rsidRPr="004602F8">
              <w:t>Телефон</w:t>
            </w:r>
          </w:p>
        </w:tc>
        <w:tc>
          <w:tcPr>
            <w:tcW w:w="3656" w:type="pct"/>
            <w:shd w:val="clear" w:color="auto" w:fill="auto"/>
          </w:tcPr>
          <w:p w14:paraId="289D79AE" w14:textId="77777777" w:rsidR="00E07CA9" w:rsidRPr="004602F8" w:rsidRDefault="00E07CA9" w:rsidP="00AC2F13">
            <w:pPr>
              <w:pStyle w:val="ASFKTablenorm"/>
              <w:ind w:left="57" w:right="57"/>
            </w:pPr>
            <w:r w:rsidRPr="004602F8">
              <w:t>Заполнение:</w:t>
            </w:r>
          </w:p>
          <w:p w14:paraId="3C51C979" w14:textId="77777777" w:rsidR="00E07CA9" w:rsidRPr="004602F8" w:rsidRDefault="00E07CA9" w:rsidP="00383C66">
            <w:pPr>
              <w:pStyle w:val="ASFKTableListMark"/>
            </w:pPr>
            <w:r w:rsidRPr="004602F8">
              <w:t>импорт из внешней системы;</w:t>
            </w:r>
          </w:p>
          <w:p w14:paraId="28AB08D1" w14:textId="77777777" w:rsidR="00E07CA9" w:rsidRPr="004602F8" w:rsidRDefault="00E07CA9" w:rsidP="00383C66">
            <w:pPr>
              <w:pStyle w:val="ASFKTableListMark"/>
            </w:pPr>
            <w:r w:rsidRPr="004602F8">
              <w:t>ДУБП: ввод значения вручную.</w:t>
            </w:r>
          </w:p>
        </w:tc>
      </w:tr>
      <w:tr w:rsidR="00E07CA9" w:rsidRPr="004602F8" w14:paraId="532D2548" w14:textId="77777777" w:rsidTr="00C50BF8">
        <w:tc>
          <w:tcPr>
            <w:tcW w:w="5000" w:type="pct"/>
            <w:gridSpan w:val="2"/>
            <w:shd w:val="clear" w:color="auto" w:fill="auto"/>
          </w:tcPr>
          <w:p w14:paraId="2F510B59" w14:textId="77777777" w:rsidR="00E07CA9" w:rsidRPr="004602F8" w:rsidRDefault="00E07CA9" w:rsidP="00AC2F13">
            <w:pPr>
              <w:pStyle w:val="ASFKTablenorm"/>
              <w:ind w:left="57" w:right="57"/>
            </w:pPr>
            <w:r w:rsidRPr="004602F8">
              <w:t>Группа полей «Реквизиты руководителя (уполномоченное лицо)»</w:t>
            </w:r>
          </w:p>
        </w:tc>
      </w:tr>
      <w:tr w:rsidR="00E07CA9" w:rsidRPr="004602F8" w14:paraId="74027116" w14:textId="77777777" w:rsidTr="00C50BF8">
        <w:tc>
          <w:tcPr>
            <w:tcW w:w="1344" w:type="pct"/>
            <w:shd w:val="clear" w:color="auto" w:fill="auto"/>
          </w:tcPr>
          <w:p w14:paraId="05FC0DBB" w14:textId="77777777" w:rsidR="00E07CA9" w:rsidRPr="004602F8" w:rsidRDefault="00E07CA9" w:rsidP="00AC2F13">
            <w:pPr>
              <w:pStyle w:val="ASFKTablenorm"/>
              <w:ind w:left="57" w:right="57"/>
            </w:pPr>
            <w:r w:rsidRPr="004602F8">
              <w:t>Расшифровка подписи</w:t>
            </w:r>
          </w:p>
        </w:tc>
        <w:tc>
          <w:tcPr>
            <w:tcW w:w="3656" w:type="pct"/>
            <w:shd w:val="clear" w:color="auto" w:fill="auto"/>
          </w:tcPr>
          <w:p w14:paraId="31A778DB" w14:textId="77777777" w:rsidR="00E07CA9" w:rsidRPr="004602F8" w:rsidRDefault="00E07CA9" w:rsidP="00AC2F13">
            <w:pPr>
              <w:pStyle w:val="ASFKTablenorm"/>
              <w:ind w:left="57" w:right="57"/>
            </w:pPr>
            <w:r w:rsidRPr="004602F8">
              <w:t>Заполнение:</w:t>
            </w:r>
          </w:p>
          <w:p w14:paraId="00D42CB3" w14:textId="77777777" w:rsidR="00E07CA9" w:rsidRPr="004602F8" w:rsidRDefault="00E07CA9" w:rsidP="00383C66">
            <w:pPr>
              <w:pStyle w:val="ASFKTableListMark"/>
            </w:pPr>
            <w:r w:rsidRPr="004602F8">
              <w:t>импорт из внешней системы;</w:t>
            </w:r>
          </w:p>
          <w:p w14:paraId="66C378E9" w14:textId="77777777" w:rsidR="00E07CA9" w:rsidRPr="004602F8" w:rsidRDefault="00E07CA9" w:rsidP="00383C66">
            <w:pPr>
              <w:pStyle w:val="ASFKTableListMark"/>
            </w:pPr>
            <w:r w:rsidRPr="004602F8">
              <w:t>ДУБП: ввод значения вручную.</w:t>
            </w:r>
          </w:p>
        </w:tc>
      </w:tr>
      <w:tr w:rsidR="00E07CA9" w:rsidRPr="004602F8" w14:paraId="1A51DB03" w14:textId="77777777" w:rsidTr="00C50BF8">
        <w:tc>
          <w:tcPr>
            <w:tcW w:w="1344" w:type="pct"/>
            <w:shd w:val="clear" w:color="auto" w:fill="auto"/>
          </w:tcPr>
          <w:p w14:paraId="1CB95A9F" w14:textId="77777777" w:rsidR="00E07CA9" w:rsidRPr="004602F8" w:rsidRDefault="00E07CA9" w:rsidP="00AC2F13">
            <w:pPr>
              <w:pStyle w:val="ASFKTablenorm"/>
              <w:ind w:left="57" w:right="57"/>
            </w:pPr>
            <w:r w:rsidRPr="004602F8">
              <w:lastRenderedPageBreak/>
              <w:t>Должность</w:t>
            </w:r>
          </w:p>
        </w:tc>
        <w:tc>
          <w:tcPr>
            <w:tcW w:w="3656" w:type="pct"/>
            <w:shd w:val="clear" w:color="auto" w:fill="auto"/>
          </w:tcPr>
          <w:p w14:paraId="0DD64288" w14:textId="77777777" w:rsidR="00E07CA9" w:rsidRPr="004602F8" w:rsidRDefault="00E07CA9" w:rsidP="00AC2F13">
            <w:pPr>
              <w:pStyle w:val="ASFKTablenorm"/>
              <w:ind w:left="57" w:right="57"/>
            </w:pPr>
            <w:r w:rsidRPr="004602F8">
              <w:t>Заполнение:</w:t>
            </w:r>
          </w:p>
          <w:p w14:paraId="6FC31ACB" w14:textId="77777777" w:rsidR="00E07CA9" w:rsidRPr="004602F8" w:rsidRDefault="00E07CA9" w:rsidP="00383C66">
            <w:pPr>
              <w:pStyle w:val="ASFKTableListMark"/>
            </w:pPr>
            <w:r w:rsidRPr="004602F8">
              <w:t>импорт из внешней системы;</w:t>
            </w:r>
          </w:p>
          <w:p w14:paraId="2AE7D136" w14:textId="77777777" w:rsidR="00E07CA9" w:rsidRPr="004602F8" w:rsidRDefault="00E07CA9" w:rsidP="00383C66">
            <w:pPr>
              <w:pStyle w:val="ASFKTableListMark"/>
            </w:pPr>
            <w:r w:rsidRPr="004602F8">
              <w:t>ДУБП: ввод значения вручную.</w:t>
            </w:r>
          </w:p>
        </w:tc>
      </w:tr>
    </w:tbl>
    <w:p w14:paraId="514BC620" w14:textId="77777777" w:rsidR="00CA3543" w:rsidRPr="004602F8" w:rsidRDefault="00CA3543" w:rsidP="00C9434B">
      <w:pPr>
        <w:pStyle w:val="32"/>
      </w:pPr>
      <w:bookmarkStart w:id="3547" w:name="_Toc126766879"/>
      <w:r w:rsidRPr="004602F8">
        <w:t>Заявка на внесение изменений в перечень ГМУ (дополнительные реквизиты)</w:t>
      </w:r>
      <w:bookmarkEnd w:id="3511"/>
      <w:bookmarkEnd w:id="3512"/>
      <w:bookmarkEnd w:id="3513"/>
      <w:bookmarkEnd w:id="3547"/>
    </w:p>
    <w:p w14:paraId="62FC90C4" w14:textId="77777777" w:rsidR="00CA3543" w:rsidRPr="004602F8" w:rsidRDefault="00CA3543" w:rsidP="00CA3543">
      <w:pPr>
        <w:pStyle w:val="ASFKNormal"/>
      </w:pPr>
      <w:r w:rsidRPr="004602F8">
        <w:t xml:space="preserve">Визуальная форма для документа </w:t>
      </w:r>
      <w:r w:rsidR="00BC7FFB" w:rsidRPr="004602F8">
        <w:t>«</w:t>
      </w:r>
      <w:r w:rsidRPr="004602F8">
        <w:t>Заявка на внесение изменений в перечень ГМУ (дополнительные реквизиты)</w:t>
      </w:r>
      <w:r w:rsidR="00BC7FFB" w:rsidRPr="004602F8">
        <w:t>»</w:t>
      </w:r>
      <w:r w:rsidRPr="004602F8">
        <w:t xml:space="preserve"> не требуется (документ предоставляется с ОС ГМУ на уровень ЦАФК в формате ГМУ).</w:t>
      </w:r>
    </w:p>
    <w:p w14:paraId="0E4A9290" w14:textId="77777777" w:rsidR="00CA3543" w:rsidRPr="004602F8" w:rsidRDefault="00CA3543" w:rsidP="00C9434B">
      <w:pPr>
        <w:pStyle w:val="32"/>
      </w:pPr>
      <w:bookmarkStart w:id="3548" w:name="_Ref327440862"/>
      <w:bookmarkStart w:id="3549" w:name="_Toc409449305"/>
      <w:bookmarkStart w:id="3550" w:name="_Toc421172018"/>
      <w:bookmarkStart w:id="3551" w:name="_Toc433824977"/>
      <w:bookmarkStart w:id="3552" w:name="_Toc126766880"/>
      <w:r w:rsidRPr="004602F8">
        <w:t>Сведения об организации</w:t>
      </w:r>
      <w:bookmarkEnd w:id="3548"/>
      <w:bookmarkEnd w:id="3549"/>
      <w:bookmarkEnd w:id="3550"/>
      <w:bookmarkEnd w:id="3551"/>
      <w:bookmarkEnd w:id="3552"/>
    </w:p>
    <w:p w14:paraId="5DE54C3E" w14:textId="77777777" w:rsidR="00CA3543" w:rsidRPr="004602F8" w:rsidRDefault="00CA3543" w:rsidP="00CA3543">
      <w:pPr>
        <w:pStyle w:val="ASFKNormal"/>
      </w:pPr>
      <w:r w:rsidRPr="004602F8">
        <w:t xml:space="preserve">Регистрация пользователей ООС осуществляется на основании документа </w:t>
      </w:r>
      <w:r w:rsidR="00BC7FFB" w:rsidRPr="004602F8">
        <w:t>«</w:t>
      </w:r>
      <w:r w:rsidRPr="004602F8">
        <w:t>Сведения об организации</w:t>
      </w:r>
      <w:r w:rsidR="00BC7FFB" w:rsidRPr="004602F8">
        <w:t>»</w:t>
      </w:r>
      <w:r w:rsidRPr="004602F8">
        <w:t xml:space="preserve">, который предоставляется организацией в ОрФК в электронном виде или на бумажном носителе. При регистрации организация включается в справочник </w:t>
      </w:r>
      <w:r w:rsidR="00BC7FFB" w:rsidRPr="004602F8">
        <w:t>«</w:t>
      </w:r>
      <w:r w:rsidRPr="004602F8">
        <w:t>Сводный перечень заказчиков</w:t>
      </w:r>
      <w:r w:rsidR="00BC7FFB" w:rsidRPr="004602F8">
        <w:t>»</w:t>
      </w:r>
      <w:r w:rsidRPr="004602F8">
        <w:t xml:space="preserve"> (СПЗ). В зависимости от значения поля </w:t>
      </w:r>
      <w:r w:rsidR="00BC7FFB" w:rsidRPr="004602F8">
        <w:t>«</w:t>
      </w:r>
      <w:r w:rsidRPr="004602F8">
        <w:t>Вид операции</w:t>
      </w:r>
      <w:r w:rsidR="00BC7FFB" w:rsidRPr="004602F8">
        <w:t>»</w:t>
      </w:r>
      <w:r w:rsidRPr="004602F8">
        <w:t xml:space="preserve"> документ </w:t>
      </w:r>
      <w:r w:rsidR="00BC7FFB" w:rsidRPr="004602F8">
        <w:t>«</w:t>
      </w:r>
      <w:r w:rsidRPr="004602F8">
        <w:t>Сведения об организации</w:t>
      </w:r>
      <w:r w:rsidR="00BC7FFB" w:rsidRPr="004602F8">
        <w:t>»</w:t>
      </w:r>
      <w:r w:rsidRPr="004602F8">
        <w:t xml:space="preserve"> предоставляется: для включения в СПЗ, внесения изменений в реквизиты, изменения/аннулирование полномочий или для отзыва.</w:t>
      </w:r>
    </w:p>
    <w:p w14:paraId="40AACDA0" w14:textId="77777777" w:rsidR="00CA3543" w:rsidRPr="004602F8" w:rsidRDefault="00CA3543" w:rsidP="00CA3543">
      <w:pPr>
        <w:pStyle w:val="ASFKNormal"/>
      </w:pPr>
      <w:r w:rsidRPr="004602F8">
        <w:t xml:space="preserve">Для документа </w:t>
      </w:r>
      <w:r w:rsidR="00BC7FFB" w:rsidRPr="004602F8">
        <w:t>«</w:t>
      </w:r>
      <w:r w:rsidRPr="004602F8">
        <w:t>Сведения об организации</w:t>
      </w:r>
      <w:r w:rsidR="00BC7FFB" w:rsidRPr="004602F8">
        <w:t>»</w:t>
      </w:r>
      <w:r w:rsidRPr="004602F8">
        <w:t xml:space="preserve"> возможен импорт файла из ВС в соответствующем формате ТФФ на АРМ ДУБП, в случае формирования документа в стороннем ППО. Так же, стандартные функции: просмотр, проверка ЭП. На уровне УФК ЭД </w:t>
      </w:r>
      <w:r w:rsidR="00BC7FFB" w:rsidRPr="004602F8">
        <w:t>«</w:t>
      </w:r>
      <w:r w:rsidRPr="004602F8">
        <w:t>Сведения об организации</w:t>
      </w:r>
      <w:r w:rsidR="00BC7FFB" w:rsidRPr="004602F8">
        <w:t>»</w:t>
      </w:r>
      <w:r w:rsidRPr="004602F8">
        <w:t xml:space="preserve"> выгружается в ППО </w:t>
      </w:r>
      <w:r w:rsidR="00BC7FFB" w:rsidRPr="004602F8">
        <w:t>«</w:t>
      </w:r>
      <w:r w:rsidRPr="004602F8">
        <w:t>СЭД</w:t>
      </w:r>
      <w:r w:rsidR="00BC7FFB" w:rsidRPr="004602F8">
        <w:t>»</w:t>
      </w:r>
      <w:r w:rsidRPr="004602F8">
        <w:t xml:space="preserve"> для дальнейшей обработки в целях включения (изменение, исключение) организации в СПЗ.</w:t>
      </w:r>
    </w:p>
    <w:p w14:paraId="739F4A90" w14:textId="05A4BADD" w:rsidR="00CA3543" w:rsidRPr="004602F8" w:rsidRDefault="00A179C2" w:rsidP="00CA3543">
      <w:pPr>
        <w:pStyle w:val="ASFKNormal"/>
      </w:pPr>
      <w:r w:rsidRPr="004602F8">
        <w:t>Для работы с документами «</w:t>
      </w:r>
      <w:r w:rsidR="00CA3543" w:rsidRPr="004602F8">
        <w:t>Сведения об организации</w:t>
      </w:r>
      <w:r w:rsidR="00BC7FFB" w:rsidRPr="004602F8">
        <w:t>»</w:t>
      </w:r>
      <w:r w:rsidR="00CA3543" w:rsidRPr="004602F8">
        <w:t xml:space="preserve"> </w:t>
      </w:r>
      <w:r w:rsidR="00990150" w:rsidRPr="004602F8">
        <w:t xml:space="preserve">следует перейти в пункт меню </w:t>
      </w:r>
      <w:r w:rsidR="00BC7FFB" w:rsidRPr="004602F8">
        <w:t>«</w:t>
      </w:r>
      <w:r w:rsidR="00CA3543" w:rsidRPr="004602F8">
        <w:t>Документы – Регистрация пользователей на официальном сайте РФ – Сведения об организации</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_Ref327441413 \h  \* MERGEFORMAT </w:instrText>
      </w:r>
      <w:r w:rsidR="00CA3543" w:rsidRPr="004602F8">
        <w:fldChar w:fldCharType="separate"/>
      </w:r>
      <w:r w:rsidR="0086114E">
        <w:t>594</w:t>
      </w:r>
      <w:r w:rsidR="00CA3543" w:rsidRPr="004602F8">
        <w:fldChar w:fldCharType="end"/>
      </w:r>
      <w:r w:rsidR="00CA3543" w:rsidRPr="004602F8">
        <w:t>.</w:t>
      </w:r>
    </w:p>
    <w:p w14:paraId="40FC758B" w14:textId="10F88A7C" w:rsidR="00CA3543" w:rsidRPr="004602F8" w:rsidRDefault="004C00E2" w:rsidP="00CA3543">
      <w:pPr>
        <w:pStyle w:val="ASFKFigure"/>
      </w:pPr>
      <w:r w:rsidRPr="004602F8">
        <w:rPr>
          <w:noProof/>
        </w:rPr>
        <w:lastRenderedPageBreak/>
        <w:drawing>
          <wp:inline distT="0" distB="0" distL="0" distR="0" wp14:anchorId="77622B53" wp14:editId="19669F43">
            <wp:extent cx="6124575" cy="4114800"/>
            <wp:effectExtent l="0" t="0" r="9525" b="0"/>
            <wp:docPr id="748" name="Рисунок 7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0"/>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30361975" w14:textId="3F936D4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53" w:name="_Ref327441413"/>
      <w:bookmarkStart w:id="3554" w:name="_Toc126767882"/>
      <w:r w:rsidR="0086114E">
        <w:rPr>
          <w:noProof/>
        </w:rPr>
        <w:t>594</w:t>
      </w:r>
      <w:bookmarkEnd w:id="3553"/>
      <w:r w:rsidRPr="004602F8">
        <w:rPr>
          <w:noProof/>
        </w:rPr>
        <w:fldChar w:fldCharType="end"/>
      </w:r>
      <w:r w:rsidR="00CA3543" w:rsidRPr="004602F8">
        <w:t xml:space="preserve">. ЭФ списка документов </w:t>
      </w:r>
      <w:r w:rsidR="00BC7FFB" w:rsidRPr="004602F8">
        <w:t>«</w:t>
      </w:r>
      <w:r w:rsidR="00CA3543" w:rsidRPr="004602F8">
        <w:t>Сведения об организации</w:t>
      </w:r>
      <w:r w:rsidR="00BC7FFB" w:rsidRPr="004602F8">
        <w:t>»</w:t>
      </w:r>
      <w:bookmarkEnd w:id="3554"/>
    </w:p>
    <w:p w14:paraId="267B6DAE" w14:textId="77777777" w:rsidR="00CA3543" w:rsidRPr="004602F8" w:rsidRDefault="00CA3543" w:rsidP="00CA3543">
      <w:pPr>
        <w:pStyle w:val="41"/>
      </w:pPr>
      <w:r w:rsidRPr="004602F8">
        <w:t>Доступные операции</w:t>
      </w:r>
    </w:p>
    <w:p w14:paraId="682B6D52" w14:textId="77777777" w:rsidR="00CA3543" w:rsidRPr="004602F8" w:rsidRDefault="00CA3543" w:rsidP="00CA3543">
      <w:pPr>
        <w:pStyle w:val="ASFKNormalWithout"/>
      </w:pPr>
      <w:r w:rsidRPr="004602F8">
        <w:t>На АРМ ОФК доступны следующие операции над документом:</w:t>
      </w:r>
    </w:p>
    <w:p w14:paraId="650DDD12" w14:textId="77777777" w:rsidR="00CA3543" w:rsidRPr="004602F8" w:rsidRDefault="00CA3543" w:rsidP="00CA3543">
      <w:pPr>
        <w:pStyle w:val="ASFKListmark1"/>
      </w:pPr>
      <w:r w:rsidRPr="004602F8">
        <w:t>Для исходящих документов:</w:t>
      </w:r>
    </w:p>
    <w:p w14:paraId="5FE6E629" w14:textId="77777777" w:rsidR="00CA3543" w:rsidRPr="004602F8" w:rsidRDefault="00CA3543" w:rsidP="00CA3543">
      <w:pPr>
        <w:pStyle w:val="ASFKListmark2"/>
      </w:pPr>
      <w:r w:rsidRPr="004602F8">
        <w:t>просмотр;</w:t>
      </w:r>
    </w:p>
    <w:p w14:paraId="38189EF1" w14:textId="77777777" w:rsidR="00CA3543" w:rsidRPr="004602F8" w:rsidRDefault="00CA3543" w:rsidP="00CA3543">
      <w:pPr>
        <w:pStyle w:val="ASFKListmark2"/>
      </w:pPr>
      <w:r w:rsidRPr="004602F8">
        <w:t xml:space="preserve">экспорт в ППО </w:t>
      </w:r>
      <w:r w:rsidR="00BC7FFB" w:rsidRPr="004602F8">
        <w:t>«</w:t>
      </w:r>
      <w:r w:rsidRPr="004602F8">
        <w:t>СЭД</w:t>
      </w:r>
      <w:r w:rsidR="00BC7FFB" w:rsidRPr="004602F8">
        <w:t>»</w:t>
      </w:r>
      <w:r w:rsidRPr="004602F8">
        <w:t>;</w:t>
      </w:r>
    </w:p>
    <w:p w14:paraId="23965A8B" w14:textId="77777777" w:rsidR="00CA3543" w:rsidRPr="004602F8" w:rsidRDefault="00CA3543" w:rsidP="00CA3543">
      <w:pPr>
        <w:pStyle w:val="ASFKListmark2"/>
      </w:pPr>
      <w:r w:rsidRPr="004602F8">
        <w:t>проверка ЭП.</w:t>
      </w:r>
    </w:p>
    <w:p w14:paraId="5A1C5BEA" w14:textId="77777777" w:rsidR="00CA3543" w:rsidRPr="004602F8" w:rsidRDefault="00CA3543" w:rsidP="00CA3543">
      <w:pPr>
        <w:pStyle w:val="ASFKListmark1"/>
      </w:pPr>
      <w:r w:rsidRPr="004602F8">
        <w:t>Для транзитных документов:</w:t>
      </w:r>
    </w:p>
    <w:p w14:paraId="0CFEFC8C" w14:textId="77777777" w:rsidR="00CA3543" w:rsidRPr="004602F8" w:rsidRDefault="00CA3543" w:rsidP="00CA3543">
      <w:pPr>
        <w:pStyle w:val="ASFKListmark2"/>
      </w:pPr>
      <w:r w:rsidRPr="004602F8">
        <w:t>просмотр;</w:t>
      </w:r>
    </w:p>
    <w:p w14:paraId="2D2B46DA" w14:textId="77777777" w:rsidR="00CA3543" w:rsidRPr="004602F8" w:rsidRDefault="00CA3543" w:rsidP="00CA3543">
      <w:pPr>
        <w:pStyle w:val="ASFKListmark2"/>
      </w:pPr>
      <w:r w:rsidRPr="004602F8">
        <w:t>проверка ЭП;</w:t>
      </w:r>
    </w:p>
    <w:p w14:paraId="7049D150" w14:textId="77777777" w:rsidR="00CA3543" w:rsidRPr="004602F8" w:rsidRDefault="00CA3543" w:rsidP="00CA3543">
      <w:pPr>
        <w:pStyle w:val="ASFKListmark2"/>
      </w:pPr>
      <w:r w:rsidRPr="004602F8">
        <w:t xml:space="preserve">экспорт в ППО </w:t>
      </w:r>
      <w:r w:rsidR="00BC7FFB" w:rsidRPr="004602F8">
        <w:t>«</w:t>
      </w:r>
      <w:r w:rsidRPr="004602F8">
        <w:t>СЭД</w:t>
      </w:r>
      <w:r w:rsidR="00BC7FFB" w:rsidRPr="004602F8">
        <w:t>»</w:t>
      </w:r>
      <w:r w:rsidRPr="004602F8">
        <w:t>.</w:t>
      </w:r>
    </w:p>
    <w:p w14:paraId="5AEFEC23" w14:textId="77777777" w:rsidR="00CA3543" w:rsidRPr="004602F8" w:rsidRDefault="00CA3543" w:rsidP="00CA3543">
      <w:pPr>
        <w:pStyle w:val="41"/>
      </w:pPr>
      <w:bookmarkStart w:id="3555" w:name="_Ref320616509"/>
      <w:r w:rsidRPr="004602F8">
        <w:t>Экранная форма документа</w:t>
      </w:r>
      <w:bookmarkEnd w:id="3555"/>
    </w:p>
    <w:p w14:paraId="4142E124" w14:textId="1E9FDC21" w:rsidR="00FA52E8" w:rsidRPr="004602F8" w:rsidRDefault="00FA52E8" w:rsidP="00FA52E8">
      <w:pPr>
        <w:pStyle w:val="ASFKNormal"/>
      </w:pPr>
      <w:bookmarkStart w:id="3556" w:name="_Toc418499748"/>
      <w:bookmarkStart w:id="3557" w:name="_Toc421172019"/>
      <w:bookmarkStart w:id="3558" w:name="_Toc433824978"/>
      <w:bookmarkStart w:id="3559" w:name="_Toc396916180"/>
      <w:bookmarkStart w:id="3560" w:name="_Ref396917000"/>
      <w:bookmarkStart w:id="3561" w:name="_Ref396921343"/>
      <w:bookmarkStart w:id="3562" w:name="_Toc409449306"/>
      <w:r w:rsidRPr="004602F8">
        <w:t xml:space="preserve">ЭФ документа </w:t>
      </w:r>
      <w:r w:rsidR="00BC7FFB" w:rsidRPr="004602F8">
        <w:t>«</w:t>
      </w:r>
      <w:r w:rsidRPr="004602F8">
        <w:t>Сведения об организации</w:t>
      </w:r>
      <w:r w:rsidR="00BC7FFB" w:rsidRPr="004602F8">
        <w:t>»</w:t>
      </w:r>
      <w:r w:rsidRPr="004602F8">
        <w:t xml:space="preserve"> представлена на рисунках</w:t>
      </w:r>
      <w:r w:rsidR="00755846" w:rsidRPr="004602F8">
        <w:t> </w:t>
      </w:r>
      <w:r w:rsidRPr="004602F8">
        <w:fldChar w:fldCharType="begin"/>
      </w:r>
      <w:r w:rsidRPr="004602F8">
        <w:instrText xml:space="preserve"> REF _Ref327441367 \h  \* MERGEFORMAT </w:instrText>
      </w:r>
      <w:r w:rsidRPr="004602F8">
        <w:fldChar w:fldCharType="separate"/>
      </w:r>
      <w:r w:rsidR="0086114E">
        <w:t>595</w:t>
      </w:r>
      <w:r w:rsidRPr="004602F8">
        <w:fldChar w:fldCharType="end"/>
      </w:r>
      <w:r w:rsidRPr="004602F8">
        <w:t>-</w:t>
      </w:r>
      <w:r w:rsidRPr="004602F8">
        <w:fldChar w:fldCharType="begin"/>
      </w:r>
      <w:r w:rsidRPr="004602F8">
        <w:instrText xml:space="preserve"> REF _Ref444680411 \h </w:instrText>
      </w:r>
      <w:r w:rsidR="004602F8">
        <w:instrText xml:space="preserve"> \* MERGEFORMAT </w:instrText>
      </w:r>
      <w:r w:rsidRPr="004602F8">
        <w:fldChar w:fldCharType="separate"/>
      </w:r>
      <w:r w:rsidR="0086114E">
        <w:rPr>
          <w:noProof/>
        </w:rPr>
        <w:t>600</w:t>
      </w:r>
      <w:r w:rsidRPr="004602F8">
        <w:fldChar w:fldCharType="end"/>
      </w:r>
      <w:r w:rsidRPr="004602F8">
        <w:t>. Форма содержит следующие закладки:</w:t>
      </w:r>
    </w:p>
    <w:p w14:paraId="3DC40788" w14:textId="77777777" w:rsidR="00FA52E8" w:rsidRPr="004602F8" w:rsidRDefault="00BC7FFB" w:rsidP="00FA52E8">
      <w:pPr>
        <w:pStyle w:val="ASFKListmark1"/>
      </w:pPr>
      <w:r w:rsidRPr="004602F8">
        <w:t>«</w:t>
      </w:r>
      <w:r w:rsidR="00FA52E8" w:rsidRPr="004602F8">
        <w:t>Основные атрибуты (1)</w:t>
      </w:r>
      <w:r w:rsidRPr="004602F8">
        <w:t>»</w:t>
      </w:r>
      <w:r w:rsidR="00FA52E8" w:rsidRPr="004602F8">
        <w:t xml:space="preserve">; </w:t>
      </w:r>
    </w:p>
    <w:p w14:paraId="2461C400" w14:textId="77777777" w:rsidR="00FA52E8" w:rsidRPr="004602F8" w:rsidRDefault="00BC7FFB" w:rsidP="00FA52E8">
      <w:pPr>
        <w:pStyle w:val="ASFKListmark1"/>
      </w:pPr>
      <w:r w:rsidRPr="004602F8">
        <w:t>«</w:t>
      </w:r>
      <w:r w:rsidR="00FA52E8" w:rsidRPr="004602F8">
        <w:t>Полномочия и бюджеты (2)</w:t>
      </w:r>
      <w:r w:rsidRPr="004602F8">
        <w:t>»</w:t>
      </w:r>
      <w:r w:rsidR="00FA52E8" w:rsidRPr="004602F8">
        <w:t xml:space="preserve">; </w:t>
      </w:r>
    </w:p>
    <w:p w14:paraId="55A8F470" w14:textId="77777777" w:rsidR="00FA52E8" w:rsidRPr="004602F8" w:rsidRDefault="00BC7FFB" w:rsidP="00FA52E8">
      <w:pPr>
        <w:pStyle w:val="ASFKListmark1"/>
      </w:pPr>
      <w:r w:rsidRPr="004602F8">
        <w:t>«</w:t>
      </w:r>
      <w:r w:rsidR="00FA52E8" w:rsidRPr="004602F8">
        <w:t>Сведения о счетах (3)</w:t>
      </w:r>
      <w:r w:rsidRPr="004602F8">
        <w:t>»</w:t>
      </w:r>
      <w:r w:rsidR="00FA52E8" w:rsidRPr="004602F8">
        <w:t>;</w:t>
      </w:r>
    </w:p>
    <w:p w14:paraId="4DB64E9E" w14:textId="77777777" w:rsidR="00FA52E8" w:rsidRPr="004602F8" w:rsidRDefault="00BC7FFB" w:rsidP="00FA52E8">
      <w:pPr>
        <w:pStyle w:val="ASFKListmark1"/>
      </w:pPr>
      <w:r w:rsidRPr="004602F8">
        <w:t>«</w:t>
      </w:r>
      <w:r w:rsidR="00FA52E8" w:rsidRPr="004602F8">
        <w:t>Подписи документа (4)</w:t>
      </w:r>
      <w:r w:rsidRPr="004602F8">
        <w:t>»</w:t>
      </w:r>
      <w:r w:rsidR="00FA52E8" w:rsidRPr="004602F8">
        <w:t>;</w:t>
      </w:r>
    </w:p>
    <w:p w14:paraId="65F2ECBF" w14:textId="77777777" w:rsidR="00FA52E8" w:rsidRPr="004602F8" w:rsidRDefault="00BC7FFB" w:rsidP="00FA52E8">
      <w:pPr>
        <w:pStyle w:val="ASFKListmark1"/>
      </w:pPr>
      <w:r w:rsidRPr="004602F8">
        <w:t>«</w:t>
      </w:r>
      <w:r w:rsidR="00FA52E8" w:rsidRPr="004602F8">
        <w:t>Примечание (5)</w:t>
      </w:r>
      <w:r w:rsidRPr="004602F8">
        <w:t>»</w:t>
      </w:r>
      <w:r w:rsidR="00FA52E8" w:rsidRPr="004602F8">
        <w:t>;</w:t>
      </w:r>
    </w:p>
    <w:p w14:paraId="33714410" w14:textId="77777777" w:rsidR="00FA52E8" w:rsidRPr="004602F8" w:rsidRDefault="00BC7FFB" w:rsidP="00FA52E8">
      <w:pPr>
        <w:pStyle w:val="ASFKListmark1"/>
      </w:pPr>
      <w:r w:rsidRPr="004602F8">
        <w:t>«</w:t>
      </w:r>
      <w:r w:rsidR="00FA52E8" w:rsidRPr="004602F8">
        <w:t>Полномочия организации до 01.01.2016</w:t>
      </w:r>
      <w:r w:rsidRPr="004602F8">
        <w:t>»</w:t>
      </w:r>
      <w:r w:rsidR="00FA52E8" w:rsidRPr="004602F8">
        <w:t>;</w:t>
      </w:r>
    </w:p>
    <w:p w14:paraId="1B4CEA23" w14:textId="77777777" w:rsidR="00FA52E8" w:rsidRPr="004602F8" w:rsidRDefault="00BC7FFB" w:rsidP="00FA52E8">
      <w:pPr>
        <w:pStyle w:val="ASFKListmark1"/>
      </w:pPr>
      <w:r w:rsidRPr="004602F8">
        <w:t>«</w:t>
      </w:r>
      <w:r w:rsidR="00FA52E8" w:rsidRPr="004602F8">
        <w:t>Системные атрибуты</w:t>
      </w:r>
      <w:r w:rsidRPr="004602F8">
        <w:t>»</w:t>
      </w:r>
      <w:r w:rsidR="00FA52E8" w:rsidRPr="004602F8">
        <w:t>;</w:t>
      </w:r>
    </w:p>
    <w:p w14:paraId="70BF0FC3" w14:textId="77777777" w:rsidR="00FA52E8" w:rsidRPr="004602F8" w:rsidRDefault="00BC7FFB" w:rsidP="00FA52E8">
      <w:pPr>
        <w:pStyle w:val="ASFKListmark1"/>
      </w:pPr>
      <w:r w:rsidRPr="004602F8">
        <w:t>«</w:t>
      </w:r>
      <w:r w:rsidR="00FA52E8" w:rsidRPr="004602F8">
        <w:t>Протоколы</w:t>
      </w:r>
      <w:r w:rsidRPr="004602F8">
        <w:t>»</w:t>
      </w:r>
      <w:r w:rsidR="00FA52E8" w:rsidRPr="004602F8">
        <w:t>.</w:t>
      </w:r>
    </w:p>
    <w:p w14:paraId="6CCC9DE1" w14:textId="0E4AB32B" w:rsidR="00FA52E8" w:rsidRPr="004602F8" w:rsidRDefault="004C00E2" w:rsidP="00FA52E8">
      <w:pPr>
        <w:pStyle w:val="ASFKFigure"/>
      </w:pPr>
      <w:r w:rsidRPr="004602F8">
        <w:rPr>
          <w:noProof/>
        </w:rPr>
        <w:lastRenderedPageBreak/>
        <w:drawing>
          <wp:inline distT="0" distB="0" distL="0" distR="0" wp14:anchorId="54511AEF" wp14:editId="2C031BB5">
            <wp:extent cx="6038850" cy="6677025"/>
            <wp:effectExtent l="0" t="0" r="0" b="9525"/>
            <wp:docPr id="749" name="Рисунок 7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0"/>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6038850" cy="6677025"/>
                    </a:xfrm>
                    <a:prstGeom prst="rect">
                      <a:avLst/>
                    </a:prstGeom>
                    <a:noFill/>
                    <a:ln>
                      <a:noFill/>
                    </a:ln>
                  </pic:spPr>
                </pic:pic>
              </a:graphicData>
            </a:graphic>
          </wp:inline>
        </w:drawing>
      </w:r>
    </w:p>
    <w:p w14:paraId="00D1AC44" w14:textId="460196E8" w:rsidR="00FA52E8"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63" w:name="_Ref327441367"/>
      <w:bookmarkStart w:id="3564" w:name="_Toc126767883"/>
      <w:r w:rsidR="0086114E">
        <w:rPr>
          <w:noProof/>
        </w:rPr>
        <w:t>595</w:t>
      </w:r>
      <w:bookmarkEnd w:id="3563"/>
      <w:r w:rsidRPr="004602F8">
        <w:rPr>
          <w:noProof/>
        </w:rPr>
        <w:fldChar w:fldCharType="end"/>
      </w:r>
      <w:r w:rsidR="00FA52E8" w:rsidRPr="004602F8">
        <w:t xml:space="preserve">. ЭФ документа </w:t>
      </w:r>
      <w:r w:rsidR="00BC7FFB" w:rsidRPr="004602F8">
        <w:t>«</w:t>
      </w:r>
      <w:r w:rsidR="00FA52E8" w:rsidRPr="004602F8">
        <w:t>Сведения об организации</w:t>
      </w:r>
      <w:r w:rsidR="006B08A4" w:rsidRPr="004602F8">
        <w:t>», закладки «</w:t>
      </w:r>
      <w:r w:rsidR="00FA52E8" w:rsidRPr="004602F8">
        <w:t>Основные атрибуты (1)</w:t>
      </w:r>
      <w:r w:rsidR="00BC7FFB" w:rsidRPr="004602F8">
        <w:t>»</w:t>
      </w:r>
      <w:bookmarkEnd w:id="3564"/>
    </w:p>
    <w:p w14:paraId="06CA52FF" w14:textId="3EEE5611" w:rsidR="00FA52E8" w:rsidRPr="004602F8" w:rsidRDefault="00214E27" w:rsidP="00FA52E8">
      <w:pPr>
        <w:pStyle w:val="ASFKNormal"/>
      </w:pPr>
      <w:r w:rsidRPr="004602F8">
        <w:t xml:space="preserve">Перечень </w:t>
      </w:r>
      <w:r w:rsidR="00FA52E8" w:rsidRPr="004602F8">
        <w:t xml:space="preserve">полей </w:t>
      </w:r>
      <w:r w:rsidRPr="004602F8">
        <w:t xml:space="preserve">документа «Сведения об организации», </w:t>
      </w:r>
      <w:r w:rsidR="00FA52E8" w:rsidRPr="004602F8">
        <w:t xml:space="preserve">закладки </w:t>
      </w:r>
      <w:r w:rsidR="00BC7FFB" w:rsidRPr="004602F8">
        <w:t>«</w:t>
      </w:r>
      <w:r w:rsidR="00FA52E8" w:rsidRPr="004602F8">
        <w:t>Основные атрибуты (1)</w:t>
      </w:r>
      <w:r w:rsidR="00BC7FFB" w:rsidRPr="004602F8">
        <w:t>»</w:t>
      </w:r>
      <w:r w:rsidR="00FA52E8" w:rsidRPr="004602F8">
        <w:t xml:space="preserve"> </w:t>
      </w:r>
      <w:r w:rsidR="003D6EBA" w:rsidRPr="004602F8">
        <w:t>приведен в таблице</w:t>
      </w:r>
      <w:r w:rsidR="00755846" w:rsidRPr="004602F8">
        <w:t> </w:t>
      </w:r>
      <w:r w:rsidR="00FA52E8" w:rsidRPr="004602F8">
        <w:fldChar w:fldCharType="begin"/>
      </w:r>
      <w:r w:rsidR="00FA52E8" w:rsidRPr="004602F8">
        <w:instrText xml:space="preserve"> REF _Ref327441328 \h  \* MERGEFORMAT </w:instrText>
      </w:r>
      <w:r w:rsidR="00FA52E8" w:rsidRPr="004602F8">
        <w:fldChar w:fldCharType="separate"/>
      </w:r>
      <w:r w:rsidR="0086114E">
        <w:t>372</w:t>
      </w:r>
      <w:r w:rsidR="00FA52E8" w:rsidRPr="004602F8">
        <w:fldChar w:fldCharType="end"/>
      </w:r>
      <w:r w:rsidR="00FA52E8" w:rsidRPr="004602F8">
        <w:t>.</w:t>
      </w:r>
    </w:p>
    <w:p w14:paraId="1ADEAD26" w14:textId="27A346CC" w:rsidR="00FA52E8"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65" w:name="_Ref327441328"/>
      <w:bookmarkStart w:id="3566" w:name="_Toc126767264"/>
      <w:r w:rsidR="0086114E">
        <w:rPr>
          <w:noProof/>
        </w:rPr>
        <w:t>372</w:t>
      </w:r>
      <w:bookmarkEnd w:id="3565"/>
      <w:r w:rsidRPr="004602F8">
        <w:rPr>
          <w:noProof/>
        </w:rPr>
        <w:fldChar w:fldCharType="end"/>
      </w:r>
      <w:r w:rsidR="00FA52E8" w:rsidRPr="004602F8">
        <w:t xml:space="preserve">. Описание полей документа </w:t>
      </w:r>
      <w:r w:rsidR="00BC7FFB" w:rsidRPr="004602F8">
        <w:t>«</w:t>
      </w:r>
      <w:r w:rsidR="00FA52E8" w:rsidRPr="004602F8">
        <w:t>Сведения об организации</w:t>
      </w:r>
      <w:r w:rsidR="006B08A4" w:rsidRPr="004602F8">
        <w:t>», закладки «</w:t>
      </w:r>
      <w:r w:rsidR="00FA52E8" w:rsidRPr="004602F8">
        <w:t>Основные атрибуты (1)</w:t>
      </w:r>
      <w:r w:rsidR="00BC7FFB" w:rsidRPr="004602F8">
        <w:t>»</w:t>
      </w:r>
      <w:bookmarkEnd w:id="356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189"/>
        <w:gridCol w:w="7439"/>
      </w:tblGrid>
      <w:tr w:rsidR="00FA52E8" w:rsidRPr="004602F8" w14:paraId="15A3C391" w14:textId="77777777" w:rsidTr="00C50BF8">
        <w:trPr>
          <w:tblHeader/>
        </w:trPr>
        <w:tc>
          <w:tcPr>
            <w:tcW w:w="1137"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BA545BC" w14:textId="77777777" w:rsidR="00FA52E8" w:rsidRPr="004602F8" w:rsidRDefault="00FA52E8" w:rsidP="00734E3E">
            <w:pPr>
              <w:pStyle w:val="ASFKTableHead"/>
            </w:pPr>
            <w:r w:rsidRPr="004602F8">
              <w:t>Наименование поля</w:t>
            </w:r>
          </w:p>
        </w:tc>
        <w:tc>
          <w:tcPr>
            <w:tcW w:w="386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7124F6" w14:textId="77777777" w:rsidR="00FA52E8" w:rsidRPr="004602F8" w:rsidRDefault="00FA52E8" w:rsidP="00734E3E">
            <w:pPr>
              <w:pStyle w:val="ASFKTableHead"/>
            </w:pPr>
            <w:r w:rsidRPr="004602F8">
              <w:t>Описание поля</w:t>
            </w:r>
          </w:p>
        </w:tc>
      </w:tr>
      <w:tr w:rsidR="00FA52E8" w:rsidRPr="004602F8" w14:paraId="75F209A3" w14:textId="77777777" w:rsidTr="00C50BF8">
        <w:tc>
          <w:tcPr>
            <w:tcW w:w="5000" w:type="pct"/>
            <w:gridSpan w:val="2"/>
            <w:shd w:val="clear" w:color="auto" w:fill="auto"/>
          </w:tcPr>
          <w:p w14:paraId="46924F1E" w14:textId="77777777" w:rsidR="00FA52E8" w:rsidRPr="004602F8" w:rsidRDefault="00FA52E8" w:rsidP="00AC2F13">
            <w:pPr>
              <w:pStyle w:val="ASFKTablenorm"/>
              <w:ind w:left="57" w:right="57"/>
            </w:pPr>
            <w:r w:rsidRPr="004602F8">
              <w:t xml:space="preserve">Группа полей </w:t>
            </w:r>
            <w:r w:rsidR="00BC7FFB" w:rsidRPr="004602F8">
              <w:t>«</w:t>
            </w:r>
            <w:r w:rsidRPr="004602F8">
              <w:t>Общая информация</w:t>
            </w:r>
            <w:r w:rsidR="00BC7FFB" w:rsidRPr="004602F8">
              <w:t>»</w:t>
            </w:r>
          </w:p>
        </w:tc>
      </w:tr>
      <w:tr w:rsidR="00FA52E8" w:rsidRPr="004602F8" w14:paraId="61EEEE00" w14:textId="77777777" w:rsidTr="00C50BF8">
        <w:tc>
          <w:tcPr>
            <w:tcW w:w="1137" w:type="pct"/>
            <w:shd w:val="clear" w:color="auto" w:fill="auto"/>
          </w:tcPr>
          <w:p w14:paraId="6168A6F4" w14:textId="77777777" w:rsidR="00FA52E8" w:rsidRPr="004602F8" w:rsidRDefault="00FA52E8" w:rsidP="00AC2F13">
            <w:pPr>
              <w:pStyle w:val="ASFKTablenorm"/>
              <w:ind w:left="57" w:right="57"/>
            </w:pPr>
            <w:r w:rsidRPr="004602F8">
              <w:lastRenderedPageBreak/>
              <w:t>Номер</w:t>
            </w:r>
          </w:p>
        </w:tc>
        <w:tc>
          <w:tcPr>
            <w:tcW w:w="3863" w:type="pct"/>
            <w:shd w:val="clear" w:color="auto" w:fill="auto"/>
          </w:tcPr>
          <w:p w14:paraId="06D9B87C" w14:textId="77777777" w:rsidR="00FA52E8" w:rsidRPr="004602F8" w:rsidRDefault="00FA52E8" w:rsidP="00AC2F13">
            <w:pPr>
              <w:pStyle w:val="ASFKTablenorm"/>
              <w:ind w:left="57" w:right="57"/>
            </w:pPr>
            <w:r w:rsidRPr="004602F8">
              <w:t xml:space="preserve">Значение рассчитывается автоматически на основании настроек для текущего типа документа в справочнике </w:t>
            </w:r>
            <w:r w:rsidR="00BC7FFB" w:rsidRPr="004602F8">
              <w:t>«</w:t>
            </w:r>
            <w:r w:rsidRPr="004602F8">
              <w:t>Параметры автонумерации документов</w:t>
            </w:r>
            <w:r w:rsidR="00BC7FFB" w:rsidRPr="004602F8">
              <w:t>»</w:t>
            </w:r>
            <w:r w:rsidRPr="004602F8">
              <w:t>. Может быть заполнено вручную.</w:t>
            </w:r>
          </w:p>
          <w:p w14:paraId="6987185A" w14:textId="77777777" w:rsidR="00FA52E8" w:rsidRPr="004602F8" w:rsidRDefault="00FA52E8" w:rsidP="00AC2F13">
            <w:pPr>
              <w:pStyle w:val="ASFKTablenorm"/>
              <w:ind w:left="57" w:right="57"/>
            </w:pPr>
            <w:r w:rsidRPr="004602F8">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14:paraId="7EBE3472" w14:textId="77777777" w:rsidR="00FA52E8" w:rsidRPr="004602F8" w:rsidRDefault="00FA52E8" w:rsidP="00AC2F13">
            <w:pPr>
              <w:pStyle w:val="ASFKTablenorm"/>
              <w:ind w:left="57" w:right="57"/>
            </w:pPr>
            <w:r w:rsidRPr="004602F8">
              <w:t>Для ОФК off-line заполняется вручную.</w:t>
            </w:r>
          </w:p>
        </w:tc>
      </w:tr>
      <w:tr w:rsidR="00FA52E8" w:rsidRPr="004602F8" w14:paraId="786291C7" w14:textId="77777777" w:rsidTr="00C50BF8">
        <w:tc>
          <w:tcPr>
            <w:tcW w:w="1137" w:type="pct"/>
            <w:shd w:val="clear" w:color="auto" w:fill="auto"/>
          </w:tcPr>
          <w:p w14:paraId="262D681E" w14:textId="77777777" w:rsidR="00FA52E8" w:rsidRPr="004602F8" w:rsidRDefault="00FA52E8" w:rsidP="00AC2F13">
            <w:pPr>
              <w:pStyle w:val="ASFKTablenorm"/>
              <w:ind w:left="57" w:right="57"/>
            </w:pPr>
            <w:r w:rsidRPr="004602F8">
              <w:t>Дата</w:t>
            </w:r>
          </w:p>
        </w:tc>
        <w:tc>
          <w:tcPr>
            <w:tcW w:w="3863" w:type="pct"/>
            <w:shd w:val="clear" w:color="auto" w:fill="auto"/>
          </w:tcPr>
          <w:p w14:paraId="370012E0" w14:textId="77777777" w:rsidR="00FA52E8" w:rsidRPr="004602F8" w:rsidRDefault="00FA52E8" w:rsidP="00AC2F13">
            <w:pPr>
              <w:pStyle w:val="ASFKTablenorm"/>
              <w:ind w:left="57" w:right="57"/>
            </w:pPr>
            <w:r w:rsidRPr="004602F8">
              <w:t xml:space="preserve">Заполняется по умолчанию значением текущей системной даты. </w:t>
            </w:r>
          </w:p>
          <w:p w14:paraId="18E0FC43" w14:textId="77777777" w:rsidR="00FA52E8" w:rsidRPr="004602F8" w:rsidRDefault="00FA52E8" w:rsidP="00AC2F13">
            <w:pPr>
              <w:pStyle w:val="ASFKTablenorm"/>
              <w:ind w:left="57" w:right="57"/>
            </w:pPr>
            <w:r w:rsidRPr="004602F8">
              <w:t>Выбор из системного календаря.</w:t>
            </w:r>
          </w:p>
          <w:p w14:paraId="0A3A4480" w14:textId="77777777" w:rsidR="00FA52E8" w:rsidRPr="004602F8" w:rsidRDefault="00FA52E8" w:rsidP="00AC2F13">
            <w:pPr>
              <w:pStyle w:val="ASFKTablenorm"/>
              <w:ind w:left="57" w:right="57"/>
            </w:pPr>
            <w:r w:rsidRPr="004602F8">
              <w:t>Ввод значения вручную.</w:t>
            </w:r>
          </w:p>
        </w:tc>
      </w:tr>
      <w:tr w:rsidR="00FA52E8" w:rsidRPr="004602F8" w14:paraId="51A7ADF2" w14:textId="77777777" w:rsidTr="00C50BF8">
        <w:tc>
          <w:tcPr>
            <w:tcW w:w="1137" w:type="pct"/>
            <w:shd w:val="clear" w:color="auto" w:fill="auto"/>
          </w:tcPr>
          <w:p w14:paraId="787F70BB" w14:textId="77777777" w:rsidR="00FA52E8" w:rsidRPr="004602F8" w:rsidRDefault="00FA52E8" w:rsidP="00AC2F13">
            <w:pPr>
              <w:pStyle w:val="ASFKTablenorm"/>
              <w:ind w:left="57" w:right="57"/>
            </w:pPr>
            <w:r w:rsidRPr="004602F8">
              <w:t>Статус</w:t>
            </w:r>
          </w:p>
        </w:tc>
        <w:tc>
          <w:tcPr>
            <w:tcW w:w="3863" w:type="pct"/>
            <w:shd w:val="clear" w:color="auto" w:fill="auto"/>
          </w:tcPr>
          <w:p w14:paraId="4C14B66F" w14:textId="77777777" w:rsidR="00FA52E8" w:rsidRPr="004602F8" w:rsidRDefault="00FA52E8" w:rsidP="00AC2F13">
            <w:pPr>
              <w:pStyle w:val="ASFKTablenorm"/>
              <w:ind w:left="57" w:right="57"/>
            </w:pPr>
            <w:r w:rsidRPr="004602F8">
              <w:t>Бизнес – статус (наименование).</w:t>
            </w:r>
          </w:p>
        </w:tc>
      </w:tr>
      <w:tr w:rsidR="00FA52E8" w:rsidRPr="004602F8" w14:paraId="3F30CCFC" w14:textId="77777777" w:rsidTr="00C50BF8">
        <w:tc>
          <w:tcPr>
            <w:tcW w:w="5000" w:type="pct"/>
            <w:gridSpan w:val="2"/>
            <w:shd w:val="clear" w:color="auto" w:fill="auto"/>
          </w:tcPr>
          <w:p w14:paraId="28C8ECCA" w14:textId="77777777" w:rsidR="00FA52E8" w:rsidRPr="004602F8" w:rsidRDefault="00FA52E8"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p>
        </w:tc>
      </w:tr>
      <w:tr w:rsidR="00FA52E8" w:rsidRPr="004602F8" w14:paraId="7C6D1C8C" w14:textId="77777777" w:rsidTr="00C50BF8">
        <w:tc>
          <w:tcPr>
            <w:tcW w:w="1137" w:type="pct"/>
            <w:shd w:val="clear" w:color="auto" w:fill="auto"/>
          </w:tcPr>
          <w:p w14:paraId="4E34C3F3" w14:textId="77777777" w:rsidR="00FA52E8" w:rsidRPr="004602F8" w:rsidRDefault="00FA52E8" w:rsidP="00AC2F13">
            <w:pPr>
              <w:pStyle w:val="ASFKTablenorm"/>
              <w:ind w:left="57" w:right="57"/>
            </w:pPr>
            <w:r w:rsidRPr="004602F8">
              <w:t>Учетный номер</w:t>
            </w:r>
          </w:p>
        </w:tc>
        <w:tc>
          <w:tcPr>
            <w:tcW w:w="3863" w:type="pct"/>
            <w:shd w:val="clear" w:color="auto" w:fill="auto"/>
          </w:tcPr>
          <w:p w14:paraId="594E2A67" w14:textId="77777777" w:rsidR="00FA52E8" w:rsidRPr="004602F8" w:rsidRDefault="00FA52E8" w:rsidP="00AC2F13">
            <w:pPr>
              <w:pStyle w:val="ASFKTablenorm"/>
              <w:ind w:left="57" w:right="57"/>
            </w:pPr>
            <w:r w:rsidRPr="004602F8">
              <w:t xml:space="preserve">Учетный номер УБП: Доступен выбор из справочника </w:t>
            </w:r>
            <w:r w:rsidR="00BC7FFB" w:rsidRPr="004602F8">
              <w:t>«</w:t>
            </w:r>
            <w:r w:rsidRPr="004602F8">
              <w:t>Сводный перечень заказчиков</w:t>
            </w:r>
            <w:r w:rsidR="00BC7FFB" w:rsidRPr="004602F8">
              <w:t>»</w:t>
            </w:r>
            <w:r w:rsidRPr="004602F8">
              <w:t xml:space="preserve"> (далее – СПЗ).</w:t>
            </w:r>
          </w:p>
          <w:p w14:paraId="26BD8531" w14:textId="77777777" w:rsidR="00FA52E8" w:rsidRPr="004602F8" w:rsidRDefault="00FA52E8" w:rsidP="00AC2F13">
            <w:pPr>
              <w:pStyle w:val="ASFKTablenorm"/>
              <w:ind w:left="57" w:right="57"/>
            </w:pPr>
            <w:r w:rsidRPr="004602F8">
              <w:t>Ввод значения вручную.</w:t>
            </w:r>
          </w:p>
          <w:p w14:paraId="4FAB5F20"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0</w:t>
            </w:r>
            <w:r w:rsidR="00BC7FFB" w:rsidRPr="004602F8">
              <w:t>»</w:t>
            </w:r>
            <w:r w:rsidRPr="004602F8">
              <w:t>.</w:t>
            </w:r>
          </w:p>
        </w:tc>
      </w:tr>
      <w:tr w:rsidR="00FA52E8" w:rsidRPr="004602F8" w14:paraId="1236CA44" w14:textId="77777777" w:rsidTr="00C50BF8">
        <w:tc>
          <w:tcPr>
            <w:tcW w:w="1137" w:type="pct"/>
            <w:shd w:val="clear" w:color="auto" w:fill="auto"/>
          </w:tcPr>
          <w:p w14:paraId="00ED2378" w14:textId="77777777" w:rsidR="00FA52E8" w:rsidRPr="004602F8" w:rsidRDefault="00FA52E8" w:rsidP="00AC2F13">
            <w:pPr>
              <w:pStyle w:val="ASFKTablenorm"/>
              <w:ind w:left="57" w:right="57"/>
            </w:pPr>
            <w:r w:rsidRPr="004602F8">
              <w:t>Код клиента</w:t>
            </w:r>
          </w:p>
        </w:tc>
        <w:tc>
          <w:tcPr>
            <w:tcW w:w="3863" w:type="pct"/>
            <w:shd w:val="clear" w:color="auto" w:fill="auto"/>
          </w:tcPr>
          <w:p w14:paraId="247668C5" w14:textId="77777777" w:rsidR="00FA52E8" w:rsidRPr="004602F8" w:rsidRDefault="00FA52E8" w:rsidP="00AC2F13">
            <w:pPr>
              <w:pStyle w:val="ASFKTablenorm"/>
              <w:ind w:left="57" w:right="57"/>
            </w:pPr>
            <w:r w:rsidRPr="004602F8">
              <w:t>Автоматически заполняется на основании системной константы текущего АРМ.</w:t>
            </w:r>
          </w:p>
          <w:p w14:paraId="6D9E0D8E" w14:textId="77777777" w:rsidR="00FA52E8" w:rsidRPr="004602F8" w:rsidRDefault="00FA52E8" w:rsidP="00AC2F13">
            <w:pPr>
              <w:pStyle w:val="ASFKTablenorm"/>
              <w:ind w:left="57" w:right="57"/>
            </w:pPr>
            <w:r w:rsidRPr="004602F8">
              <w:t xml:space="preserve">Доступен выбор из справочника: </w:t>
            </w:r>
          </w:p>
          <w:p w14:paraId="637AEA92" w14:textId="77777777" w:rsidR="00FA52E8" w:rsidRPr="004602F8" w:rsidRDefault="00FA52E8" w:rsidP="00734E3E">
            <w:pPr>
              <w:pStyle w:val="ASFKTableListMark"/>
            </w:pPr>
            <w:r w:rsidRPr="004602F8">
              <w:t>СРРПБС/ПУБП, если ФБ или МБ/СБ;</w:t>
            </w:r>
          </w:p>
          <w:p w14:paraId="7D85CD82" w14:textId="77777777" w:rsidR="00FA52E8" w:rsidRPr="004602F8" w:rsidRDefault="00FA52E8" w:rsidP="00734E3E">
            <w:pPr>
              <w:pStyle w:val="ASFKTableListMark"/>
            </w:pPr>
            <w:r w:rsidRPr="004602F8">
              <w:t xml:space="preserve">НУБП, если значение поля </w:t>
            </w:r>
            <w:r w:rsidR="00BC7FFB" w:rsidRPr="004602F8">
              <w:t>«</w:t>
            </w:r>
            <w:r w:rsidRPr="004602F8">
              <w:t>Тип организации (код)</w:t>
            </w:r>
            <w:r w:rsidR="00BC7FFB" w:rsidRPr="004602F8">
              <w:t>»</w:t>
            </w:r>
            <w:r w:rsidRPr="004602F8">
              <w:t xml:space="preserve"> указано </w:t>
            </w:r>
            <w:r w:rsidR="00BC7FFB" w:rsidRPr="004602F8">
              <w:t>«</w:t>
            </w:r>
            <w:r w:rsidRPr="004602F8">
              <w:t>03</w:t>
            </w:r>
            <w:r w:rsidR="00BC7FFB" w:rsidRPr="004602F8">
              <w:t>»</w:t>
            </w:r>
            <w:r w:rsidRPr="004602F8">
              <w:t xml:space="preserve">, </w:t>
            </w:r>
            <w:r w:rsidR="00BC7FFB" w:rsidRPr="004602F8">
              <w:t>«</w:t>
            </w:r>
            <w:r w:rsidRPr="004602F8">
              <w:t>07</w:t>
            </w:r>
            <w:r w:rsidR="00BC7FFB" w:rsidRPr="004602F8">
              <w:t>»</w:t>
            </w:r>
            <w:r w:rsidRPr="004602F8">
              <w:t xml:space="preserve"> или </w:t>
            </w:r>
            <w:r w:rsidR="00BC7FFB" w:rsidRPr="004602F8">
              <w:t>«</w:t>
            </w:r>
            <w:r w:rsidRPr="004602F8">
              <w:t>09</w:t>
            </w:r>
            <w:r w:rsidR="00BC7FFB" w:rsidRPr="004602F8">
              <w:t>»</w:t>
            </w:r>
            <w:r w:rsidRPr="004602F8">
              <w:t>.</w:t>
            </w:r>
          </w:p>
          <w:p w14:paraId="1129F8B4" w14:textId="77777777" w:rsidR="00FA52E8" w:rsidRPr="004602F8" w:rsidRDefault="00FA52E8" w:rsidP="00AC2F13">
            <w:pPr>
              <w:pStyle w:val="ASFKTablenorm"/>
              <w:ind w:left="57" w:right="57"/>
            </w:pPr>
            <w:r w:rsidRPr="004602F8">
              <w:t>Ввод значения вручную.</w:t>
            </w:r>
          </w:p>
        </w:tc>
      </w:tr>
      <w:tr w:rsidR="00FA52E8" w:rsidRPr="004602F8" w14:paraId="403CEC82" w14:textId="77777777" w:rsidTr="00C50BF8">
        <w:tc>
          <w:tcPr>
            <w:tcW w:w="1137" w:type="pct"/>
            <w:shd w:val="clear" w:color="auto" w:fill="auto"/>
          </w:tcPr>
          <w:p w14:paraId="5AFA4102" w14:textId="77777777" w:rsidR="00FA52E8" w:rsidRPr="004602F8" w:rsidRDefault="00FA52E8" w:rsidP="00AC2F13">
            <w:pPr>
              <w:pStyle w:val="ASFKTablenorm"/>
              <w:ind w:left="57" w:right="57"/>
            </w:pPr>
            <w:r w:rsidRPr="004602F8">
              <w:t>Код по Сводному реестру ЮЛ</w:t>
            </w:r>
          </w:p>
        </w:tc>
        <w:tc>
          <w:tcPr>
            <w:tcW w:w="3863" w:type="pct"/>
            <w:shd w:val="clear" w:color="auto" w:fill="auto"/>
          </w:tcPr>
          <w:p w14:paraId="4D9CCD4E" w14:textId="77777777" w:rsidR="00FA52E8" w:rsidRPr="004602F8" w:rsidRDefault="00FA52E8" w:rsidP="00AC2F13">
            <w:pPr>
              <w:pStyle w:val="ASFKTablenorm"/>
              <w:ind w:left="57" w:right="57"/>
            </w:pPr>
            <w:r w:rsidRPr="004602F8">
              <w:t>Уникальный код по Сводному реестру организации, являющейся юридическим лицом.</w:t>
            </w:r>
          </w:p>
          <w:p w14:paraId="137D128A"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 xml:space="preserve">, при условии, что в поле </w:t>
            </w:r>
            <w:r w:rsidR="00BC7FFB" w:rsidRPr="004602F8">
              <w:t>«</w:t>
            </w:r>
            <w:r w:rsidRPr="004602F8">
              <w:t>Является обособленным подразделением</w:t>
            </w:r>
            <w:r w:rsidR="00BC7FFB" w:rsidRPr="004602F8">
              <w:t>»</w:t>
            </w:r>
            <w:r w:rsidRPr="004602F8">
              <w:t xml:space="preserve"> флаг не установлен, то указывается значение поля </w:t>
            </w:r>
            <w:r w:rsidR="00BC7FFB" w:rsidRPr="004602F8">
              <w:t>«</w:t>
            </w:r>
            <w:r w:rsidRPr="004602F8">
              <w:t>Код организации</w:t>
            </w:r>
            <w:r w:rsidR="00BC7FFB" w:rsidRPr="004602F8">
              <w:t>»</w:t>
            </w:r>
            <w:r w:rsidRPr="004602F8">
              <w:t>.</w:t>
            </w:r>
          </w:p>
        </w:tc>
      </w:tr>
      <w:tr w:rsidR="00FA52E8" w:rsidRPr="004602F8" w14:paraId="45E9655B" w14:textId="77777777" w:rsidTr="00C50BF8">
        <w:tc>
          <w:tcPr>
            <w:tcW w:w="1137" w:type="pct"/>
            <w:shd w:val="clear" w:color="auto" w:fill="auto"/>
          </w:tcPr>
          <w:p w14:paraId="7C4A0FCA" w14:textId="77777777" w:rsidR="00FA52E8" w:rsidRPr="004602F8" w:rsidRDefault="00FA52E8" w:rsidP="00AC2F13">
            <w:pPr>
              <w:pStyle w:val="ASFKTablenorm"/>
              <w:ind w:left="57" w:right="57"/>
            </w:pPr>
            <w:r w:rsidRPr="004602F8">
              <w:t>Код по Сводному реестру ОП</w:t>
            </w:r>
          </w:p>
        </w:tc>
        <w:tc>
          <w:tcPr>
            <w:tcW w:w="3863" w:type="pct"/>
            <w:shd w:val="clear" w:color="auto" w:fill="auto"/>
          </w:tcPr>
          <w:p w14:paraId="404CAD0C" w14:textId="77777777" w:rsidR="00FA52E8" w:rsidRPr="004602F8" w:rsidRDefault="00FA52E8" w:rsidP="00AC2F13">
            <w:pPr>
              <w:pStyle w:val="ASFKTablenorm"/>
              <w:ind w:left="57" w:right="57"/>
            </w:pPr>
            <w:r w:rsidRPr="004602F8">
              <w:t>Уникальный код по Сводному реестру организации, являющейся обособленным подразделением юридического лица.</w:t>
            </w:r>
          </w:p>
          <w:p w14:paraId="58977827"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 xml:space="preserve">, при условии, что в поле </w:t>
            </w:r>
            <w:r w:rsidR="00BC7FFB" w:rsidRPr="004602F8">
              <w:t>«</w:t>
            </w:r>
            <w:r w:rsidRPr="004602F8">
              <w:t>Является обособленным подразделением</w:t>
            </w:r>
            <w:r w:rsidR="00BC7FFB" w:rsidRPr="004602F8">
              <w:t>»</w:t>
            </w:r>
            <w:r w:rsidRPr="004602F8">
              <w:t xml:space="preserve"> флаг установлен, то указывается значение поля </w:t>
            </w:r>
            <w:r w:rsidR="00BC7FFB" w:rsidRPr="004602F8">
              <w:t>«</w:t>
            </w:r>
            <w:r w:rsidRPr="004602F8">
              <w:t>Код организации</w:t>
            </w:r>
            <w:r w:rsidR="00BC7FFB" w:rsidRPr="004602F8">
              <w:t>»</w:t>
            </w:r>
            <w:r w:rsidRPr="004602F8">
              <w:t>.</w:t>
            </w:r>
          </w:p>
        </w:tc>
      </w:tr>
      <w:tr w:rsidR="00FA52E8" w:rsidRPr="004602F8" w14:paraId="1EAD5772" w14:textId="77777777" w:rsidTr="00C50BF8">
        <w:trPr>
          <w:trHeight w:val="5660"/>
        </w:trPr>
        <w:tc>
          <w:tcPr>
            <w:tcW w:w="1137" w:type="pct"/>
            <w:shd w:val="clear" w:color="auto" w:fill="auto"/>
          </w:tcPr>
          <w:p w14:paraId="25E23132" w14:textId="77777777" w:rsidR="00FA52E8" w:rsidRPr="004602F8" w:rsidRDefault="00FA52E8" w:rsidP="00AC2F13">
            <w:pPr>
              <w:pStyle w:val="ASFKTablenorm"/>
              <w:ind w:left="57" w:right="57"/>
            </w:pPr>
            <w:r w:rsidRPr="004602F8">
              <w:lastRenderedPageBreak/>
              <w:t xml:space="preserve">Тип организации </w:t>
            </w:r>
          </w:p>
          <w:p w14:paraId="71861C89" w14:textId="77777777" w:rsidR="00FA52E8" w:rsidRPr="004602F8" w:rsidRDefault="00FA52E8" w:rsidP="00AC2F13">
            <w:pPr>
              <w:pStyle w:val="ASFKTablenorm"/>
              <w:ind w:left="57" w:right="57"/>
            </w:pPr>
          </w:p>
        </w:tc>
        <w:tc>
          <w:tcPr>
            <w:tcW w:w="3863" w:type="pct"/>
            <w:shd w:val="clear" w:color="auto" w:fill="auto"/>
          </w:tcPr>
          <w:p w14:paraId="410197A6" w14:textId="77777777" w:rsidR="00FA52E8" w:rsidRPr="004602F8" w:rsidRDefault="00FA52E8" w:rsidP="00AC2F13">
            <w:pPr>
              <w:pStyle w:val="ASFKTablenorm"/>
              <w:ind w:left="57" w:right="57"/>
            </w:pPr>
            <w:r w:rsidRPr="004602F8">
              <w:t xml:space="preserve">Код и наименование типа организации УБП. </w:t>
            </w:r>
          </w:p>
          <w:p w14:paraId="75239A16" w14:textId="77777777" w:rsidR="00FA52E8" w:rsidRPr="004602F8" w:rsidRDefault="00FA52E8" w:rsidP="00AC2F13">
            <w:pPr>
              <w:pStyle w:val="ASFKTablenorm"/>
              <w:ind w:left="57" w:right="57"/>
            </w:pPr>
            <w:r w:rsidRPr="004602F8">
              <w:t>Код выбирается из списка возможных значений. Список допустимых значений: 01, 02, 03, 04, 05, 06, 07, 08, 09, 10, 11, 12, 13, 14, 15, 16, 17, 18, 19, 20, 21.</w:t>
            </w:r>
          </w:p>
          <w:p w14:paraId="71DB3593" w14:textId="77777777" w:rsidR="00FA52E8" w:rsidRPr="004602F8" w:rsidRDefault="00FA52E8" w:rsidP="00AC2F13">
            <w:pPr>
              <w:pStyle w:val="ASFKTablenorm"/>
              <w:ind w:left="57" w:right="57"/>
            </w:pPr>
            <w:r w:rsidRPr="004602F8">
              <w:t xml:space="preserve">Наименование заполняется автоматически на основании указанного значения в поле </w:t>
            </w:r>
            <w:r w:rsidR="00BC7FFB" w:rsidRPr="004602F8">
              <w:t>«</w:t>
            </w:r>
            <w:r w:rsidRPr="004602F8">
              <w:t>Тип организации (код)</w:t>
            </w:r>
            <w:r w:rsidR="00BC7FFB" w:rsidRPr="004602F8">
              <w:t>»</w:t>
            </w:r>
            <w:r w:rsidRPr="004602F8">
              <w:t>.</w:t>
            </w:r>
          </w:p>
          <w:p w14:paraId="01A344B6" w14:textId="77777777" w:rsidR="00FA52E8" w:rsidRPr="004602F8" w:rsidRDefault="00FA52E8" w:rsidP="00AC2F13">
            <w:pPr>
              <w:pStyle w:val="ASFKTablenorm"/>
              <w:ind w:left="57" w:right="57"/>
            </w:pPr>
            <w:r w:rsidRPr="004602F8">
              <w:t>Список соответствий значений:</w:t>
            </w:r>
          </w:p>
          <w:p w14:paraId="6F8FBAC7" w14:textId="77777777" w:rsidR="00FA52E8" w:rsidRPr="004602F8" w:rsidRDefault="00BC7FFB" w:rsidP="00734E3E">
            <w:pPr>
              <w:pStyle w:val="ASFKTableListMark"/>
            </w:pPr>
            <w:r w:rsidRPr="004602F8">
              <w:t>«</w:t>
            </w:r>
            <w:r w:rsidR="00FA52E8" w:rsidRPr="004602F8">
              <w:t>федеральный орган исполнительной власти, орган исполнительной власти субъекта Российской Федерации, федеральный орган государственной власти (орган государственной власти субъекта Российской Федерации, орган местного самоуправления), в том числе его территориальные органы, государственный орган, муниципальный орган</w:t>
            </w:r>
            <w:r w:rsidRPr="004602F8">
              <w:t>»</w:t>
            </w:r>
            <w:r w:rsidR="00FA52E8" w:rsidRPr="004602F8">
              <w:t xml:space="preserve"> = 01;</w:t>
            </w:r>
          </w:p>
          <w:p w14:paraId="77FD5B21" w14:textId="77777777" w:rsidR="00FA52E8" w:rsidRPr="004602F8" w:rsidRDefault="00BC7FFB" w:rsidP="00734E3E">
            <w:pPr>
              <w:pStyle w:val="ASFKTableListMark"/>
            </w:pPr>
            <w:r w:rsidRPr="004602F8">
              <w:t>«</w:t>
            </w:r>
            <w:r w:rsidR="00FA52E8" w:rsidRPr="004602F8">
              <w:t>орган управления государственным внебюджетным фондом</w:t>
            </w:r>
            <w:r w:rsidRPr="004602F8">
              <w:t>»</w:t>
            </w:r>
            <w:r w:rsidR="00FA52E8" w:rsidRPr="004602F8">
              <w:t xml:space="preserve"> = 02;</w:t>
            </w:r>
          </w:p>
          <w:p w14:paraId="4D9DE983" w14:textId="77777777" w:rsidR="00FA52E8" w:rsidRPr="004602F8" w:rsidRDefault="00BC7FFB" w:rsidP="00734E3E">
            <w:pPr>
              <w:pStyle w:val="ASFKTableListMark"/>
            </w:pPr>
            <w:r w:rsidRPr="004602F8">
              <w:t>«</w:t>
            </w:r>
            <w:r w:rsidR="00FA52E8" w:rsidRPr="004602F8">
              <w:t>бюджетное учреждение</w:t>
            </w:r>
            <w:r w:rsidRPr="004602F8">
              <w:t>»</w:t>
            </w:r>
            <w:r w:rsidR="00FA52E8" w:rsidRPr="004602F8">
              <w:t xml:space="preserve"> = 03; </w:t>
            </w:r>
          </w:p>
          <w:p w14:paraId="3E142F6A" w14:textId="77777777" w:rsidR="00FA52E8" w:rsidRPr="004602F8" w:rsidRDefault="00BC7FFB" w:rsidP="00734E3E">
            <w:pPr>
              <w:pStyle w:val="ASFKTableListMark"/>
            </w:pPr>
            <w:r w:rsidRPr="004602F8">
              <w:t>«</w:t>
            </w:r>
            <w:r w:rsidR="00FA52E8" w:rsidRPr="004602F8">
              <w:t>организация с долей государственного участия</w:t>
            </w:r>
            <w:r w:rsidRPr="004602F8">
              <w:t>»</w:t>
            </w:r>
            <w:r w:rsidR="00FA52E8" w:rsidRPr="004602F8">
              <w:t xml:space="preserve"> = 04;</w:t>
            </w:r>
          </w:p>
          <w:p w14:paraId="276BD3C5" w14:textId="77777777" w:rsidR="00FA52E8" w:rsidRPr="004602F8" w:rsidRDefault="00BC7FFB" w:rsidP="00734E3E">
            <w:pPr>
              <w:pStyle w:val="ASFKTableListMark"/>
            </w:pPr>
            <w:r w:rsidRPr="004602F8">
              <w:t>«</w:t>
            </w:r>
            <w:r w:rsidR="00FA52E8" w:rsidRPr="004602F8">
              <w:t>унитарное предприятие</w:t>
            </w:r>
            <w:r w:rsidRPr="004602F8">
              <w:t>»</w:t>
            </w:r>
            <w:r w:rsidR="00FA52E8" w:rsidRPr="004602F8">
              <w:t xml:space="preserve"> = 05;</w:t>
            </w:r>
          </w:p>
          <w:p w14:paraId="6EA7F35F" w14:textId="77777777" w:rsidR="00FA52E8" w:rsidRPr="004602F8" w:rsidRDefault="00BC7FFB" w:rsidP="00734E3E">
            <w:pPr>
              <w:pStyle w:val="ASFKTableListMark"/>
            </w:pPr>
            <w:r w:rsidRPr="004602F8">
              <w:t>«</w:t>
            </w:r>
            <w:r w:rsidR="00FA52E8" w:rsidRPr="004602F8">
              <w:t>субъект естественных монополий</w:t>
            </w:r>
            <w:r w:rsidRPr="004602F8">
              <w:t>»</w:t>
            </w:r>
            <w:r w:rsidR="00FA52E8" w:rsidRPr="004602F8">
              <w:t xml:space="preserve"> = 06;</w:t>
            </w:r>
          </w:p>
          <w:p w14:paraId="3C30764D" w14:textId="77777777" w:rsidR="00FA52E8" w:rsidRPr="004602F8" w:rsidRDefault="00BC7FFB" w:rsidP="00734E3E">
            <w:pPr>
              <w:pStyle w:val="ASFKTableListMark"/>
            </w:pPr>
            <w:r w:rsidRPr="004602F8">
              <w:t>«</w:t>
            </w:r>
            <w:r w:rsidR="00FA52E8" w:rsidRPr="004602F8">
              <w:t>иная организация</w:t>
            </w:r>
            <w:r w:rsidRPr="004602F8">
              <w:t>»</w:t>
            </w:r>
            <w:r w:rsidR="00FA52E8" w:rsidRPr="004602F8">
              <w:t xml:space="preserve"> = 07;</w:t>
            </w:r>
          </w:p>
          <w:p w14:paraId="2A374C4E" w14:textId="77777777" w:rsidR="00FA52E8" w:rsidRPr="004602F8" w:rsidRDefault="00BC7FFB" w:rsidP="00734E3E">
            <w:pPr>
              <w:pStyle w:val="ASFKTableListMark"/>
            </w:pPr>
            <w:r w:rsidRPr="004602F8">
              <w:t>«</w:t>
            </w:r>
            <w:r w:rsidR="00FA52E8" w:rsidRPr="004602F8">
              <w:t>казенное учреждение</w:t>
            </w:r>
            <w:r w:rsidRPr="004602F8">
              <w:t>»</w:t>
            </w:r>
            <w:r w:rsidR="00FA52E8" w:rsidRPr="004602F8">
              <w:t xml:space="preserve"> = 08;</w:t>
            </w:r>
          </w:p>
          <w:p w14:paraId="26770821" w14:textId="77777777" w:rsidR="00FA52E8" w:rsidRPr="004602F8" w:rsidRDefault="00BC7FFB" w:rsidP="00734E3E">
            <w:pPr>
              <w:pStyle w:val="ASFKTableListMark"/>
            </w:pPr>
            <w:r w:rsidRPr="004602F8">
              <w:t>«</w:t>
            </w:r>
            <w:r w:rsidR="00FA52E8" w:rsidRPr="004602F8">
              <w:t xml:space="preserve">государственная корпорация, государственная компания (в том числе госкорпорация </w:t>
            </w:r>
            <w:r w:rsidRPr="004602F8">
              <w:t>«</w:t>
            </w:r>
            <w:r w:rsidR="00FA52E8" w:rsidRPr="004602F8">
              <w:t>Росатом</w:t>
            </w:r>
            <w:r w:rsidRPr="004602F8">
              <w:t>»</w:t>
            </w:r>
            <w:r w:rsidR="00FA52E8" w:rsidRPr="004602F8">
              <w:t>)</w:t>
            </w:r>
            <w:r w:rsidRPr="004602F8">
              <w:t>»</w:t>
            </w:r>
            <w:r w:rsidR="00FA52E8" w:rsidRPr="004602F8">
              <w:t xml:space="preserve"> 09;</w:t>
            </w:r>
          </w:p>
          <w:p w14:paraId="3F7FB1E1" w14:textId="77777777" w:rsidR="00FA52E8" w:rsidRPr="004602F8" w:rsidRDefault="00BC7FFB" w:rsidP="00734E3E">
            <w:pPr>
              <w:pStyle w:val="ASFKTableListMark"/>
            </w:pPr>
            <w:r w:rsidRPr="004602F8">
              <w:t>«</w:t>
            </w:r>
            <w:r w:rsidR="00FA52E8" w:rsidRPr="004602F8">
              <w:t>автономное учреждение</w:t>
            </w:r>
            <w:r w:rsidRPr="004602F8">
              <w:t>»</w:t>
            </w:r>
            <w:r w:rsidR="00FA52E8" w:rsidRPr="004602F8">
              <w:t xml:space="preserve"> = 10;</w:t>
            </w:r>
          </w:p>
          <w:p w14:paraId="20D7E10D" w14:textId="77777777" w:rsidR="00FA52E8" w:rsidRPr="004602F8" w:rsidRDefault="00BC7FFB" w:rsidP="00734E3E">
            <w:pPr>
              <w:pStyle w:val="ASFKTableListMark"/>
            </w:pPr>
            <w:r w:rsidRPr="004602F8">
              <w:t>«</w:t>
            </w:r>
            <w:r w:rsidR="00FA52E8" w:rsidRPr="004602F8">
              <w:t>организация, осуществляющая регулируемые виды деятельности</w:t>
            </w:r>
            <w:r w:rsidRPr="004602F8">
              <w:t>»</w:t>
            </w:r>
            <w:r w:rsidR="00FA52E8" w:rsidRPr="004602F8">
              <w:t xml:space="preserve"> = 11;</w:t>
            </w:r>
          </w:p>
          <w:p w14:paraId="14E1812C" w14:textId="77777777" w:rsidR="00FA52E8" w:rsidRPr="004602F8" w:rsidRDefault="00BC7FFB" w:rsidP="00734E3E">
            <w:pPr>
              <w:pStyle w:val="ASFKTableListMark"/>
            </w:pPr>
            <w:r w:rsidRPr="004602F8">
              <w:t>«</w:t>
            </w:r>
            <w:r w:rsidR="00FA52E8" w:rsidRPr="004602F8">
              <w:t>хозяйственное общество с долей государства, муниципального образования более</w:t>
            </w:r>
            <w:r w:rsidR="00FA52E8" w:rsidRPr="004602F8" w:rsidDel="005A2A56">
              <w:t xml:space="preserve"> </w:t>
            </w:r>
            <w:r w:rsidR="00FA52E8" w:rsidRPr="004602F8">
              <w:t>50 процентов</w:t>
            </w:r>
            <w:r w:rsidRPr="004602F8">
              <w:t>»</w:t>
            </w:r>
            <w:r w:rsidR="00FA52E8" w:rsidRPr="004602F8">
              <w:t xml:space="preserve"> = 12;</w:t>
            </w:r>
          </w:p>
          <w:p w14:paraId="2A253978" w14:textId="77777777" w:rsidR="00FA52E8" w:rsidRPr="004602F8" w:rsidRDefault="00BC7FFB" w:rsidP="00734E3E">
            <w:pPr>
              <w:pStyle w:val="ASFKTableListMark"/>
            </w:pPr>
            <w:r w:rsidRPr="004602F8">
              <w:t>«</w:t>
            </w:r>
            <w:r w:rsidR="00FA52E8" w:rsidRPr="004602F8">
              <w:t>дочернее хозяйственное общество</w:t>
            </w:r>
            <w:r w:rsidRPr="004602F8">
              <w:t>»</w:t>
            </w:r>
            <w:r w:rsidR="00FA52E8" w:rsidRPr="004602F8">
              <w:t xml:space="preserve"> = 13;</w:t>
            </w:r>
          </w:p>
          <w:p w14:paraId="711A8B2E" w14:textId="77777777" w:rsidR="00FA52E8" w:rsidRPr="004602F8" w:rsidRDefault="00BC7FFB" w:rsidP="00734E3E">
            <w:pPr>
              <w:pStyle w:val="ASFKTableListMark"/>
            </w:pPr>
            <w:r w:rsidRPr="004602F8">
              <w:t>«</w:t>
            </w:r>
            <w:r w:rsidR="00FA52E8" w:rsidRPr="004602F8">
              <w:t>специализированная организация</w:t>
            </w:r>
            <w:r w:rsidRPr="004602F8">
              <w:t>»</w:t>
            </w:r>
            <w:r w:rsidR="00FA52E8" w:rsidRPr="004602F8">
              <w:t xml:space="preserve"> = 14;</w:t>
            </w:r>
          </w:p>
          <w:p w14:paraId="225A54B4" w14:textId="77777777" w:rsidR="00FA52E8" w:rsidRPr="004602F8" w:rsidRDefault="00BC7FFB" w:rsidP="00734E3E">
            <w:pPr>
              <w:pStyle w:val="ASFKTableListMark"/>
            </w:pPr>
            <w:r w:rsidRPr="004602F8">
              <w:t>«</w:t>
            </w:r>
            <w:r w:rsidR="00FA52E8" w:rsidRPr="004602F8">
              <w:t>оператор общероссийского официального сайта</w:t>
            </w:r>
            <w:r w:rsidRPr="004602F8">
              <w:t>»</w:t>
            </w:r>
            <w:r w:rsidR="00FA52E8" w:rsidRPr="004602F8">
              <w:t xml:space="preserve"> = 15;</w:t>
            </w:r>
          </w:p>
          <w:p w14:paraId="7E7053EE" w14:textId="77777777" w:rsidR="00FA52E8" w:rsidRPr="004602F8" w:rsidRDefault="00BC7FFB" w:rsidP="00734E3E">
            <w:pPr>
              <w:pStyle w:val="ASFKTableListMark"/>
            </w:pPr>
            <w:r w:rsidRPr="004602F8">
              <w:t>«</w:t>
            </w:r>
            <w:r w:rsidR="00FA52E8" w:rsidRPr="004602F8">
              <w:t>оператор электронной площадки</w:t>
            </w:r>
            <w:r w:rsidRPr="004602F8">
              <w:t>»</w:t>
            </w:r>
            <w:r w:rsidR="00FA52E8" w:rsidRPr="004602F8">
              <w:t xml:space="preserve"> = 16;</w:t>
            </w:r>
          </w:p>
          <w:p w14:paraId="3650C9CC" w14:textId="77777777" w:rsidR="00FA52E8" w:rsidRPr="004602F8" w:rsidRDefault="00BC7FFB" w:rsidP="00734E3E">
            <w:pPr>
              <w:pStyle w:val="ASFKTableListMark"/>
            </w:pPr>
            <w:r w:rsidRPr="004602F8">
              <w:t>«</w:t>
            </w:r>
            <w:r w:rsidR="00FA52E8" w:rsidRPr="004602F8">
              <w:t>орган аудита</w:t>
            </w:r>
            <w:r w:rsidRPr="004602F8">
              <w:t>»</w:t>
            </w:r>
            <w:r w:rsidR="00FA52E8" w:rsidRPr="004602F8">
              <w:t xml:space="preserve"> = 17;</w:t>
            </w:r>
          </w:p>
          <w:p w14:paraId="545A6628" w14:textId="77777777" w:rsidR="00FA52E8" w:rsidRPr="004602F8" w:rsidRDefault="00BC7FFB" w:rsidP="00734E3E">
            <w:pPr>
              <w:pStyle w:val="ASFKTableListMark"/>
            </w:pPr>
            <w:r w:rsidRPr="004602F8">
              <w:t>«</w:t>
            </w:r>
            <w:r w:rsidR="00FA52E8" w:rsidRPr="004602F8">
              <w:t>банк</w:t>
            </w:r>
            <w:r w:rsidRPr="004602F8">
              <w:t>»</w:t>
            </w:r>
            <w:r w:rsidR="00FA52E8" w:rsidRPr="004602F8">
              <w:t xml:space="preserve"> = 18;</w:t>
            </w:r>
          </w:p>
          <w:p w14:paraId="2B0DFE93" w14:textId="77777777" w:rsidR="00FA52E8" w:rsidRPr="004602F8" w:rsidRDefault="00BC7FFB" w:rsidP="00734E3E">
            <w:pPr>
              <w:pStyle w:val="ASFKTableListMark"/>
            </w:pPr>
            <w:r w:rsidRPr="004602F8">
              <w:t>«</w:t>
            </w:r>
            <w:r w:rsidR="00FA52E8" w:rsidRPr="004602F8">
              <w:t>орган контроля</w:t>
            </w:r>
            <w:r w:rsidRPr="004602F8">
              <w:t>»</w:t>
            </w:r>
            <w:r w:rsidR="00FA52E8" w:rsidRPr="004602F8">
              <w:t xml:space="preserve"> = 19;</w:t>
            </w:r>
          </w:p>
          <w:p w14:paraId="52EC1269" w14:textId="77777777" w:rsidR="00FA52E8" w:rsidRPr="004602F8" w:rsidRDefault="00BC7FFB" w:rsidP="00734E3E">
            <w:pPr>
              <w:pStyle w:val="ASFKTableListMark"/>
            </w:pPr>
            <w:r w:rsidRPr="004602F8">
              <w:t>«</w:t>
            </w:r>
            <w:r w:rsidR="00FA52E8" w:rsidRPr="004602F8">
              <w:t>иное юридическое лицо</w:t>
            </w:r>
            <w:r w:rsidRPr="004602F8">
              <w:t>»</w:t>
            </w:r>
            <w:r w:rsidR="00FA52E8" w:rsidRPr="004602F8">
              <w:t xml:space="preserve"> = 20;</w:t>
            </w:r>
          </w:p>
          <w:p w14:paraId="458B2B26" w14:textId="77777777" w:rsidR="00FA52E8" w:rsidRPr="004602F8" w:rsidRDefault="00BC7FFB" w:rsidP="00734E3E">
            <w:pPr>
              <w:pStyle w:val="ASFKTableListMark"/>
            </w:pPr>
            <w:r w:rsidRPr="004602F8">
              <w:t>«</w:t>
            </w:r>
            <w:r w:rsidR="00FA52E8" w:rsidRPr="004602F8">
              <w:t>организация, оказывающая услуги по обслуживанию пользователей ЕИС</w:t>
            </w:r>
            <w:r w:rsidRPr="004602F8">
              <w:t>»</w:t>
            </w:r>
            <w:r w:rsidR="00FA52E8" w:rsidRPr="004602F8">
              <w:t xml:space="preserve"> = 21.</w:t>
            </w:r>
          </w:p>
          <w:p w14:paraId="070324F4" w14:textId="77777777" w:rsidR="00FA52E8" w:rsidRPr="004602F8" w:rsidRDefault="00FA52E8" w:rsidP="00AC2F13">
            <w:pPr>
              <w:pStyle w:val="ASFKTablenorm"/>
              <w:ind w:left="57" w:right="57"/>
            </w:pPr>
            <w:r w:rsidRPr="004602F8">
              <w:t xml:space="preserve">Значение поля </w:t>
            </w:r>
            <w:r w:rsidR="00BC7FFB" w:rsidRPr="004602F8">
              <w:t>«</w:t>
            </w:r>
            <w:r w:rsidRPr="004602F8">
              <w:t>07</w:t>
            </w:r>
            <w:r w:rsidR="00BC7FFB" w:rsidRPr="004602F8">
              <w:t>»</w:t>
            </w:r>
            <w:r w:rsidRPr="004602F8">
              <w:t xml:space="preserve">, </w:t>
            </w:r>
            <w:r w:rsidR="00BC7FFB" w:rsidRPr="004602F8">
              <w:t>«</w:t>
            </w:r>
            <w:r w:rsidRPr="004602F8">
              <w:t>15</w:t>
            </w:r>
            <w:r w:rsidR="00BC7FFB" w:rsidRPr="004602F8">
              <w:t>»</w:t>
            </w:r>
            <w:r w:rsidRPr="004602F8">
              <w:t xml:space="preserve">, </w:t>
            </w:r>
            <w:r w:rsidR="00BC7FFB" w:rsidRPr="004602F8">
              <w:t>«</w:t>
            </w:r>
            <w:r w:rsidRPr="004602F8">
              <w:t>17</w:t>
            </w:r>
            <w:r w:rsidR="00BC7FFB" w:rsidRPr="004602F8">
              <w:t>»</w:t>
            </w:r>
            <w:r w:rsidRPr="004602F8">
              <w:t xml:space="preserve">, </w:t>
            </w:r>
            <w:r w:rsidR="00BC7FFB" w:rsidRPr="004602F8">
              <w:t>«</w:t>
            </w:r>
            <w:r w:rsidRPr="004602F8">
              <w:t>19</w:t>
            </w:r>
            <w:r w:rsidR="00BC7FFB" w:rsidRPr="004602F8">
              <w:t>»</w:t>
            </w:r>
            <w:r w:rsidRPr="004602F8">
              <w:t xml:space="preserve"> возможно выбрать только при создании ЭД </w:t>
            </w:r>
            <w:r w:rsidR="00BC7FFB" w:rsidRPr="004602F8">
              <w:t>«</w:t>
            </w:r>
            <w:r w:rsidRPr="004602F8">
              <w:t>Сведения об организации</w:t>
            </w:r>
            <w:r w:rsidR="00BC7FFB" w:rsidRPr="004602F8">
              <w:t>»</w:t>
            </w:r>
            <w:r w:rsidRPr="004602F8">
              <w:t xml:space="preserve"> со значением в поле </w:t>
            </w:r>
            <w:r w:rsidR="00BC7FFB" w:rsidRPr="004602F8">
              <w:t>«</w:t>
            </w:r>
            <w:r w:rsidRPr="004602F8">
              <w:t>Специальные указания</w:t>
            </w:r>
            <w:r w:rsidR="00BC7FFB" w:rsidRPr="004602F8">
              <w:t>»</w:t>
            </w:r>
            <w:r w:rsidRPr="004602F8">
              <w:t xml:space="preserve"> равным </w:t>
            </w:r>
            <w:r w:rsidR="00BC7FFB" w:rsidRPr="004602F8">
              <w:t>«</w:t>
            </w:r>
            <w:r w:rsidRPr="004602F8">
              <w:t>02</w:t>
            </w:r>
            <w:r w:rsidR="00BC7FFB" w:rsidRPr="004602F8">
              <w:t>»</w:t>
            </w:r>
            <w:r w:rsidRPr="004602F8">
              <w:t xml:space="preserve"> (сведения об аннулировании).</w:t>
            </w:r>
          </w:p>
        </w:tc>
      </w:tr>
      <w:tr w:rsidR="00FA52E8" w:rsidRPr="004602F8" w14:paraId="15CC9590" w14:textId="77777777" w:rsidTr="00C50BF8">
        <w:tc>
          <w:tcPr>
            <w:tcW w:w="1137" w:type="pct"/>
            <w:shd w:val="clear" w:color="auto" w:fill="auto"/>
          </w:tcPr>
          <w:p w14:paraId="7B0069BB" w14:textId="77777777" w:rsidR="00FA52E8" w:rsidRPr="004602F8" w:rsidRDefault="00FA52E8" w:rsidP="00AC2F13">
            <w:pPr>
              <w:pStyle w:val="ASFKTablenorm"/>
              <w:ind w:left="57" w:right="57"/>
            </w:pPr>
            <w:r w:rsidRPr="004602F8">
              <w:t xml:space="preserve">Полное наименование организации </w:t>
            </w:r>
          </w:p>
        </w:tc>
        <w:tc>
          <w:tcPr>
            <w:tcW w:w="3863" w:type="pct"/>
            <w:shd w:val="clear" w:color="auto" w:fill="auto"/>
          </w:tcPr>
          <w:p w14:paraId="59E52969" w14:textId="77777777" w:rsidR="00FA52E8" w:rsidRPr="004602F8" w:rsidRDefault="00FA52E8" w:rsidP="00AC2F13">
            <w:pPr>
              <w:pStyle w:val="ASFKTablenorm"/>
              <w:ind w:left="57" w:right="57"/>
            </w:pPr>
            <w:r w:rsidRPr="004602F8">
              <w:t xml:space="preserve">УБП: Заполняется автоматически на основании указанного значения в поле </w:t>
            </w:r>
            <w:r w:rsidR="00BC7FFB" w:rsidRPr="004602F8">
              <w:t>«</w:t>
            </w:r>
            <w:r w:rsidRPr="004602F8">
              <w:t>Код клиента</w:t>
            </w:r>
            <w:r w:rsidR="00BC7FFB" w:rsidRPr="004602F8">
              <w:t>»</w:t>
            </w:r>
            <w:r w:rsidRPr="004602F8">
              <w:t xml:space="preserve"> из справочника:</w:t>
            </w:r>
          </w:p>
          <w:p w14:paraId="4772925C" w14:textId="77777777" w:rsidR="00FA52E8" w:rsidRPr="004602F8" w:rsidRDefault="00FA52E8" w:rsidP="00734E3E">
            <w:pPr>
              <w:pStyle w:val="ASFKTableListMark"/>
            </w:pPr>
            <w:r w:rsidRPr="004602F8">
              <w:t>СРРПБС/ПУБП, если ФБ или МБ/СБ;</w:t>
            </w:r>
          </w:p>
          <w:p w14:paraId="1165BEDF" w14:textId="77777777" w:rsidR="00FA52E8" w:rsidRPr="004602F8" w:rsidRDefault="00FA52E8" w:rsidP="00734E3E">
            <w:pPr>
              <w:pStyle w:val="ASFKTableListMark"/>
            </w:pPr>
            <w:r w:rsidRPr="004602F8">
              <w:t xml:space="preserve">НУБП, если значение поля </w:t>
            </w:r>
            <w:r w:rsidR="00BC7FFB" w:rsidRPr="004602F8">
              <w:t>«</w:t>
            </w:r>
            <w:r w:rsidRPr="004602F8">
              <w:t>Тип организации (код)</w:t>
            </w:r>
            <w:r w:rsidR="00BC7FFB" w:rsidRPr="004602F8">
              <w:t>»</w:t>
            </w:r>
            <w:r w:rsidRPr="004602F8">
              <w:t xml:space="preserve"> указано </w:t>
            </w:r>
            <w:r w:rsidR="00BC7FFB" w:rsidRPr="004602F8">
              <w:t>«</w:t>
            </w:r>
            <w:r w:rsidRPr="004602F8">
              <w:t>03</w:t>
            </w:r>
            <w:r w:rsidR="00BC7FFB" w:rsidRPr="004602F8">
              <w:t>»</w:t>
            </w:r>
            <w:r w:rsidRPr="004602F8">
              <w:t xml:space="preserve">, </w:t>
            </w:r>
            <w:r w:rsidR="00BC7FFB" w:rsidRPr="004602F8">
              <w:t>«</w:t>
            </w:r>
            <w:r w:rsidRPr="004602F8">
              <w:t>07</w:t>
            </w:r>
            <w:r w:rsidR="00BC7FFB" w:rsidRPr="004602F8">
              <w:t>»</w:t>
            </w:r>
            <w:r w:rsidRPr="004602F8">
              <w:t xml:space="preserve"> или </w:t>
            </w:r>
            <w:r w:rsidR="00BC7FFB" w:rsidRPr="004602F8">
              <w:t>«</w:t>
            </w:r>
            <w:r w:rsidRPr="004602F8">
              <w:t>09</w:t>
            </w:r>
            <w:r w:rsidR="00BC7FFB" w:rsidRPr="004602F8">
              <w:t>»</w:t>
            </w:r>
            <w:r w:rsidRPr="004602F8">
              <w:t>.</w:t>
            </w:r>
          </w:p>
          <w:p w14:paraId="075836A0"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5E3441C9" w14:textId="77777777" w:rsidR="00FA52E8" w:rsidRPr="004602F8" w:rsidRDefault="00FA52E8" w:rsidP="00AC2F13">
            <w:pPr>
              <w:pStyle w:val="ASFKTablenorm"/>
              <w:ind w:left="57" w:right="57"/>
            </w:pPr>
            <w:r w:rsidRPr="004602F8">
              <w:t>Ввод значения вручную.</w:t>
            </w:r>
          </w:p>
        </w:tc>
      </w:tr>
      <w:tr w:rsidR="00FA52E8" w:rsidRPr="004602F8" w14:paraId="45896A43" w14:textId="77777777" w:rsidTr="00C50BF8">
        <w:tc>
          <w:tcPr>
            <w:tcW w:w="1137" w:type="pct"/>
            <w:shd w:val="clear" w:color="auto" w:fill="auto"/>
          </w:tcPr>
          <w:p w14:paraId="64926B1C" w14:textId="77777777" w:rsidR="00FA52E8" w:rsidRPr="004602F8" w:rsidRDefault="00FA52E8" w:rsidP="00AC2F13">
            <w:pPr>
              <w:pStyle w:val="ASFKTablenorm"/>
              <w:ind w:left="57" w:right="57"/>
            </w:pPr>
            <w:r w:rsidRPr="004602F8">
              <w:lastRenderedPageBreak/>
              <w:t xml:space="preserve">Сокращенное наименование </w:t>
            </w:r>
          </w:p>
        </w:tc>
        <w:tc>
          <w:tcPr>
            <w:tcW w:w="3863" w:type="pct"/>
            <w:shd w:val="clear" w:color="auto" w:fill="auto"/>
          </w:tcPr>
          <w:p w14:paraId="6023FB0B" w14:textId="77777777" w:rsidR="00FA52E8" w:rsidRPr="004602F8" w:rsidRDefault="00FA52E8" w:rsidP="00AC2F13">
            <w:pPr>
              <w:pStyle w:val="ASFKTablenorm"/>
              <w:ind w:left="57" w:right="57"/>
            </w:pPr>
            <w:r w:rsidRPr="004602F8">
              <w:t xml:space="preserve">УБП: Заполняется автоматически на основании указанного значения в поле </w:t>
            </w:r>
            <w:r w:rsidR="00BC7FFB" w:rsidRPr="004602F8">
              <w:t>«</w:t>
            </w:r>
            <w:r w:rsidRPr="004602F8">
              <w:t>Код клиента</w:t>
            </w:r>
            <w:r w:rsidR="00BC7FFB" w:rsidRPr="004602F8">
              <w:t>»</w:t>
            </w:r>
            <w:r w:rsidRPr="004602F8">
              <w:t xml:space="preserve"> из справочника:</w:t>
            </w:r>
          </w:p>
          <w:p w14:paraId="5F62C816" w14:textId="77777777" w:rsidR="00FA52E8" w:rsidRPr="004602F8" w:rsidRDefault="00FA52E8" w:rsidP="00734E3E">
            <w:pPr>
              <w:pStyle w:val="ASFKTableListMark"/>
            </w:pPr>
            <w:r w:rsidRPr="004602F8">
              <w:t>СРРПБС/ПУБП, если ФБ или МБ/СБ;</w:t>
            </w:r>
          </w:p>
          <w:p w14:paraId="6BA2CDD4" w14:textId="77777777" w:rsidR="00FA52E8" w:rsidRPr="004602F8" w:rsidRDefault="00FA52E8" w:rsidP="00734E3E">
            <w:pPr>
              <w:pStyle w:val="ASFKTableListMark"/>
            </w:pPr>
            <w:r w:rsidRPr="004602F8">
              <w:t xml:space="preserve">НУБП, если значение поля </w:t>
            </w:r>
            <w:r w:rsidR="00BC7FFB" w:rsidRPr="004602F8">
              <w:t>«</w:t>
            </w:r>
            <w:r w:rsidRPr="004602F8">
              <w:t>Тип организации (код)</w:t>
            </w:r>
            <w:r w:rsidR="00BC7FFB" w:rsidRPr="004602F8">
              <w:t>»</w:t>
            </w:r>
            <w:r w:rsidRPr="004602F8">
              <w:t xml:space="preserve"> указано </w:t>
            </w:r>
            <w:r w:rsidR="00BC7FFB" w:rsidRPr="004602F8">
              <w:t>«</w:t>
            </w:r>
            <w:r w:rsidRPr="004602F8">
              <w:t>03</w:t>
            </w:r>
            <w:r w:rsidR="00BC7FFB" w:rsidRPr="004602F8">
              <w:t>»</w:t>
            </w:r>
            <w:r w:rsidRPr="004602F8">
              <w:t xml:space="preserve">, </w:t>
            </w:r>
            <w:r w:rsidR="00BC7FFB" w:rsidRPr="004602F8">
              <w:t>«</w:t>
            </w:r>
            <w:r w:rsidRPr="004602F8">
              <w:t>07</w:t>
            </w:r>
            <w:r w:rsidR="00BC7FFB" w:rsidRPr="004602F8">
              <w:t>»</w:t>
            </w:r>
            <w:r w:rsidRPr="004602F8">
              <w:t xml:space="preserve"> или </w:t>
            </w:r>
            <w:r w:rsidR="00BC7FFB" w:rsidRPr="004602F8">
              <w:t>«</w:t>
            </w:r>
            <w:r w:rsidRPr="004602F8">
              <w:t>09</w:t>
            </w:r>
            <w:r w:rsidR="00BC7FFB" w:rsidRPr="004602F8">
              <w:t>»</w:t>
            </w:r>
            <w:r w:rsidRPr="004602F8">
              <w:t>.</w:t>
            </w:r>
          </w:p>
          <w:p w14:paraId="5FBF360D" w14:textId="77777777" w:rsidR="00FA52E8" w:rsidRPr="004602F8" w:rsidRDefault="00FA52E8" w:rsidP="00AC2F13">
            <w:pPr>
              <w:pStyle w:val="ASFKTablenorm"/>
              <w:ind w:left="57" w:right="57"/>
            </w:pPr>
            <w:r w:rsidRPr="004602F8">
              <w:t>Ввод значения вручную.</w:t>
            </w:r>
          </w:p>
        </w:tc>
      </w:tr>
      <w:tr w:rsidR="00FA52E8" w:rsidRPr="004602F8" w14:paraId="149B8F9B" w14:textId="77777777" w:rsidTr="00C50BF8">
        <w:tc>
          <w:tcPr>
            <w:tcW w:w="1137" w:type="pct"/>
            <w:shd w:val="clear" w:color="auto" w:fill="auto"/>
          </w:tcPr>
          <w:p w14:paraId="43BE6880" w14:textId="77777777" w:rsidR="00FA52E8" w:rsidRPr="004602F8" w:rsidRDefault="00FA52E8" w:rsidP="00AC2F13">
            <w:pPr>
              <w:pStyle w:val="ASFKTablenorm"/>
              <w:ind w:left="57" w:right="57"/>
            </w:pPr>
            <w:r w:rsidRPr="004602F8">
              <w:t>Фирменное наименование организации</w:t>
            </w:r>
          </w:p>
        </w:tc>
        <w:tc>
          <w:tcPr>
            <w:tcW w:w="3863" w:type="pct"/>
            <w:shd w:val="clear" w:color="auto" w:fill="auto"/>
          </w:tcPr>
          <w:p w14:paraId="7ABBE05F"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tc>
      </w:tr>
      <w:tr w:rsidR="00FA52E8" w:rsidRPr="004602F8" w14:paraId="35FCB1CC" w14:textId="77777777" w:rsidTr="00C50BF8">
        <w:tc>
          <w:tcPr>
            <w:tcW w:w="1137" w:type="pct"/>
            <w:shd w:val="clear" w:color="auto" w:fill="auto"/>
          </w:tcPr>
          <w:p w14:paraId="2EE0E0C9" w14:textId="77777777" w:rsidR="00FA52E8" w:rsidRPr="004602F8" w:rsidRDefault="00FA52E8" w:rsidP="00AC2F13">
            <w:pPr>
              <w:pStyle w:val="ASFKTablenorm"/>
              <w:ind w:left="57" w:right="57"/>
            </w:pPr>
            <w:r w:rsidRPr="004602F8">
              <w:t>БИК</w:t>
            </w:r>
          </w:p>
        </w:tc>
        <w:tc>
          <w:tcPr>
            <w:tcW w:w="3863" w:type="pct"/>
            <w:shd w:val="clear" w:color="auto" w:fill="auto"/>
          </w:tcPr>
          <w:p w14:paraId="041C50B2" w14:textId="77777777" w:rsidR="00FA52E8" w:rsidRPr="004602F8" w:rsidRDefault="00FA52E8" w:rsidP="00AC2F13">
            <w:pPr>
              <w:pStyle w:val="ASFKTablenorm"/>
              <w:ind w:left="57" w:right="57"/>
            </w:pPr>
            <w:r w:rsidRPr="004602F8">
              <w:t xml:space="preserve">УБП: Доступен выбор из справочника </w:t>
            </w:r>
            <w:r w:rsidR="00BC7FFB" w:rsidRPr="004602F8">
              <w:t>«</w:t>
            </w:r>
            <w:r w:rsidRPr="004602F8">
              <w:t>Банки</w:t>
            </w:r>
            <w:r w:rsidR="00BC7FFB" w:rsidRPr="004602F8">
              <w:t>»</w:t>
            </w:r>
            <w:r w:rsidRPr="004602F8">
              <w:t>.</w:t>
            </w:r>
          </w:p>
          <w:p w14:paraId="4D506FB1" w14:textId="77777777" w:rsidR="00FA52E8" w:rsidRPr="004602F8" w:rsidRDefault="00FA52E8" w:rsidP="00AC2F13">
            <w:pPr>
              <w:pStyle w:val="ASFKTablenorm"/>
              <w:ind w:left="57" w:right="57"/>
            </w:pPr>
            <w:r w:rsidRPr="004602F8">
              <w:t>Ввод значения вручную.</w:t>
            </w:r>
          </w:p>
          <w:p w14:paraId="21D9A787" w14:textId="77777777" w:rsidR="00FA52E8" w:rsidRPr="004602F8" w:rsidRDefault="00FA52E8" w:rsidP="00AC2F13">
            <w:pPr>
              <w:pStyle w:val="ASFKTablenorm"/>
              <w:ind w:left="57" w:right="57"/>
            </w:pPr>
            <w:r w:rsidRPr="004602F8">
              <w:t xml:space="preserve">Обязательно для заполнения для организаций с типом </w:t>
            </w:r>
            <w:r w:rsidR="00BC7FFB" w:rsidRPr="004602F8">
              <w:t>«</w:t>
            </w:r>
            <w:r w:rsidRPr="004602F8">
              <w:t>18</w:t>
            </w:r>
            <w:r w:rsidR="00BC7FFB" w:rsidRPr="004602F8">
              <w:t>»</w:t>
            </w:r>
            <w:r w:rsidRPr="004602F8">
              <w:t>. Для остальных типов организаций поле не заполняется.</w:t>
            </w:r>
          </w:p>
        </w:tc>
      </w:tr>
      <w:tr w:rsidR="00FA52E8" w:rsidRPr="004602F8" w14:paraId="2402BAD6" w14:textId="77777777" w:rsidTr="00C50BF8">
        <w:tc>
          <w:tcPr>
            <w:tcW w:w="1137" w:type="pct"/>
            <w:shd w:val="clear" w:color="auto" w:fill="auto"/>
          </w:tcPr>
          <w:p w14:paraId="3A3DAB16" w14:textId="77777777" w:rsidR="00FA52E8" w:rsidRPr="004602F8" w:rsidRDefault="00FA52E8" w:rsidP="00AC2F13">
            <w:pPr>
              <w:pStyle w:val="ASFKTablenorm"/>
              <w:ind w:left="57" w:right="57"/>
            </w:pPr>
            <w:r w:rsidRPr="004602F8">
              <w:t>Номер банка</w:t>
            </w:r>
          </w:p>
        </w:tc>
        <w:tc>
          <w:tcPr>
            <w:tcW w:w="3863" w:type="pct"/>
            <w:shd w:val="clear" w:color="auto" w:fill="auto"/>
          </w:tcPr>
          <w:p w14:paraId="6AD94BDF" w14:textId="77777777" w:rsidR="00FA52E8" w:rsidRPr="004602F8" w:rsidRDefault="00FA52E8" w:rsidP="00AC2F13">
            <w:pPr>
              <w:pStyle w:val="ASFKTablenorm"/>
              <w:ind w:left="57" w:right="57"/>
            </w:pPr>
            <w:r w:rsidRPr="004602F8">
              <w:t>УБП: Ввод значения вручную.</w:t>
            </w:r>
          </w:p>
          <w:p w14:paraId="2D40A4E5" w14:textId="77777777" w:rsidR="00FA52E8" w:rsidRPr="004602F8" w:rsidRDefault="00FA52E8" w:rsidP="00AC2F13">
            <w:pPr>
              <w:pStyle w:val="ASFKTablenorm"/>
              <w:ind w:left="57" w:right="57"/>
            </w:pPr>
            <w:r w:rsidRPr="004602F8">
              <w:t xml:space="preserve">Обязательно для заполнения для организаций с типом </w:t>
            </w:r>
            <w:r w:rsidR="00BC7FFB" w:rsidRPr="004602F8">
              <w:t>«</w:t>
            </w:r>
            <w:r w:rsidRPr="004602F8">
              <w:t>18</w:t>
            </w:r>
            <w:r w:rsidR="00BC7FFB" w:rsidRPr="004602F8">
              <w:t>»</w:t>
            </w:r>
            <w:r w:rsidRPr="004602F8">
              <w:t>. Для остальных типов организаций поле не заполняется.</w:t>
            </w:r>
          </w:p>
        </w:tc>
      </w:tr>
      <w:tr w:rsidR="00FA52E8" w:rsidRPr="004602F8" w14:paraId="07AF7D5F" w14:textId="77777777" w:rsidTr="00C50BF8">
        <w:tc>
          <w:tcPr>
            <w:tcW w:w="1137" w:type="pct"/>
            <w:shd w:val="clear" w:color="auto" w:fill="auto"/>
          </w:tcPr>
          <w:p w14:paraId="17C66ED3" w14:textId="77777777" w:rsidR="00FA52E8" w:rsidRPr="004602F8" w:rsidRDefault="00FA52E8" w:rsidP="00AC2F13">
            <w:pPr>
              <w:pStyle w:val="ASFKTablenorm"/>
              <w:ind w:left="57" w:right="57"/>
            </w:pPr>
            <w:r w:rsidRPr="004602F8">
              <w:t>ИНН</w:t>
            </w:r>
          </w:p>
        </w:tc>
        <w:tc>
          <w:tcPr>
            <w:tcW w:w="3863" w:type="pct"/>
            <w:shd w:val="clear" w:color="auto" w:fill="auto"/>
          </w:tcPr>
          <w:p w14:paraId="32964847" w14:textId="77777777" w:rsidR="00FA52E8" w:rsidRPr="004602F8" w:rsidRDefault="00FA52E8" w:rsidP="00AC2F13">
            <w:pPr>
              <w:pStyle w:val="ASFKTablenorm"/>
              <w:ind w:left="57" w:right="57"/>
            </w:pPr>
            <w:r w:rsidRPr="004602F8">
              <w:t xml:space="preserve">УБП: Заполняется автоматически на основании указанного значения в поле </w:t>
            </w:r>
            <w:r w:rsidR="00BC7FFB" w:rsidRPr="004602F8">
              <w:t>«</w:t>
            </w:r>
            <w:r w:rsidRPr="004602F8">
              <w:t>Код клиента</w:t>
            </w:r>
            <w:r w:rsidR="00BC7FFB" w:rsidRPr="004602F8">
              <w:t>»</w:t>
            </w:r>
            <w:r w:rsidRPr="004602F8">
              <w:t xml:space="preserve"> из справочника </w:t>
            </w:r>
            <w:r w:rsidR="00BC7FFB" w:rsidRPr="004602F8">
              <w:t>«</w:t>
            </w:r>
            <w:r w:rsidRPr="004602F8">
              <w:t>СРРПБС/ПУБП/НУБП</w:t>
            </w:r>
            <w:r w:rsidR="00BC7FFB" w:rsidRPr="004602F8">
              <w:t>»</w:t>
            </w:r>
            <w:r w:rsidRPr="004602F8">
              <w:t>.</w:t>
            </w:r>
          </w:p>
          <w:p w14:paraId="4A5FAB67"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533F5F91" w14:textId="77777777" w:rsidR="00FA52E8" w:rsidRPr="004602F8" w:rsidRDefault="00FA52E8" w:rsidP="00AC2F13">
            <w:pPr>
              <w:pStyle w:val="ASFKTablenorm"/>
              <w:ind w:left="57" w:right="57"/>
            </w:pPr>
            <w:r w:rsidRPr="004602F8">
              <w:t xml:space="preserve">Если не заполнено, и указано значение в поле </w:t>
            </w:r>
            <w:r w:rsidR="00BC7FFB" w:rsidRPr="004602F8">
              <w:t>«</w:t>
            </w:r>
            <w:r w:rsidRPr="004602F8">
              <w:t>Учетный номер</w:t>
            </w:r>
            <w:r w:rsidR="00BC7FFB" w:rsidRPr="004602F8">
              <w:t>»</w:t>
            </w:r>
            <w:r w:rsidRPr="004602F8">
              <w:t xml:space="preserve">, присутствующее в СПЗ, то заполняется значением соответствующего реквизита из справочника </w:t>
            </w:r>
            <w:r w:rsidR="00BC7FFB" w:rsidRPr="004602F8">
              <w:t>«</w:t>
            </w:r>
            <w:r w:rsidRPr="004602F8">
              <w:t>СПЗ</w:t>
            </w:r>
            <w:r w:rsidR="00BC7FFB" w:rsidRPr="004602F8">
              <w:t>»</w:t>
            </w:r>
            <w:r w:rsidRPr="004602F8">
              <w:t>.</w:t>
            </w:r>
          </w:p>
          <w:p w14:paraId="41420CA7" w14:textId="77777777" w:rsidR="00FA52E8" w:rsidRPr="004602F8" w:rsidRDefault="00FA52E8" w:rsidP="00AC2F13">
            <w:pPr>
              <w:pStyle w:val="ASFKTablenorm"/>
              <w:ind w:left="57" w:right="57"/>
            </w:pPr>
            <w:r w:rsidRPr="004602F8">
              <w:t>Ввод значения вручную.</w:t>
            </w:r>
          </w:p>
          <w:p w14:paraId="1DEC2761"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10CBEDCE" w14:textId="77777777" w:rsidTr="00C50BF8">
        <w:tc>
          <w:tcPr>
            <w:tcW w:w="1137" w:type="pct"/>
            <w:shd w:val="clear" w:color="auto" w:fill="auto"/>
          </w:tcPr>
          <w:p w14:paraId="726963C6" w14:textId="77777777" w:rsidR="00FA52E8" w:rsidRPr="004602F8" w:rsidRDefault="00FA52E8" w:rsidP="00AC2F13">
            <w:pPr>
              <w:pStyle w:val="ASFKTablenorm"/>
              <w:ind w:left="57" w:right="57"/>
            </w:pPr>
            <w:r w:rsidRPr="004602F8">
              <w:t>КПП</w:t>
            </w:r>
          </w:p>
        </w:tc>
        <w:tc>
          <w:tcPr>
            <w:tcW w:w="3863" w:type="pct"/>
            <w:shd w:val="clear" w:color="auto" w:fill="auto"/>
          </w:tcPr>
          <w:p w14:paraId="5025A0F5" w14:textId="77777777" w:rsidR="00FA52E8" w:rsidRPr="004602F8" w:rsidRDefault="00FA52E8" w:rsidP="00AC2F13">
            <w:pPr>
              <w:pStyle w:val="ASFKTablenorm"/>
              <w:ind w:left="57" w:right="57"/>
            </w:pPr>
            <w:r w:rsidRPr="004602F8">
              <w:t xml:space="preserve">УБП: Заполняется автоматически на основании указанного значения в поле </w:t>
            </w:r>
            <w:r w:rsidR="00BC7FFB" w:rsidRPr="004602F8">
              <w:t>«</w:t>
            </w:r>
            <w:r w:rsidRPr="004602F8">
              <w:t>Код клиента</w:t>
            </w:r>
            <w:r w:rsidR="00BC7FFB" w:rsidRPr="004602F8">
              <w:t>»</w:t>
            </w:r>
            <w:r w:rsidRPr="004602F8">
              <w:t xml:space="preserve"> из справочника </w:t>
            </w:r>
            <w:r w:rsidR="00BC7FFB" w:rsidRPr="004602F8">
              <w:t>«</w:t>
            </w:r>
            <w:r w:rsidRPr="004602F8">
              <w:t>СРРПБС/ПУБП/НУБП</w:t>
            </w:r>
            <w:r w:rsidR="00BC7FFB" w:rsidRPr="004602F8">
              <w:t>»</w:t>
            </w:r>
            <w:r w:rsidRPr="004602F8">
              <w:t>.</w:t>
            </w:r>
          </w:p>
          <w:p w14:paraId="4E9CC4EC"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6F3B7D7B" w14:textId="77777777" w:rsidR="00FA52E8" w:rsidRPr="004602F8" w:rsidRDefault="00FA52E8" w:rsidP="00AC2F13">
            <w:pPr>
              <w:pStyle w:val="ASFKTablenorm"/>
              <w:ind w:left="57" w:right="57"/>
            </w:pPr>
            <w:r w:rsidRPr="004602F8">
              <w:t xml:space="preserve">Если не заполнено, и указано значение в поле </w:t>
            </w:r>
            <w:r w:rsidR="00BC7FFB" w:rsidRPr="004602F8">
              <w:t>«</w:t>
            </w:r>
            <w:r w:rsidRPr="004602F8">
              <w:t>Учетный номер</w:t>
            </w:r>
            <w:r w:rsidR="00BC7FFB" w:rsidRPr="004602F8">
              <w:t>»</w:t>
            </w:r>
            <w:r w:rsidRPr="004602F8">
              <w:t xml:space="preserve">, присутствующее в СПЗ, то заполняется значением соответствующего реквизита из справочника </w:t>
            </w:r>
            <w:r w:rsidR="00BC7FFB" w:rsidRPr="004602F8">
              <w:t>«</w:t>
            </w:r>
            <w:r w:rsidRPr="004602F8">
              <w:t>СПЗ</w:t>
            </w:r>
            <w:r w:rsidR="00BC7FFB" w:rsidRPr="004602F8">
              <w:t>»</w:t>
            </w:r>
            <w:r w:rsidRPr="004602F8">
              <w:t>.</w:t>
            </w:r>
          </w:p>
          <w:p w14:paraId="5849B92A" w14:textId="77777777" w:rsidR="00FA52E8" w:rsidRPr="004602F8" w:rsidRDefault="00FA52E8" w:rsidP="00AC2F13">
            <w:pPr>
              <w:pStyle w:val="ASFKTablenorm"/>
              <w:ind w:left="57" w:right="57"/>
            </w:pPr>
            <w:r w:rsidRPr="004602F8">
              <w:t>Ввод значения вручную.</w:t>
            </w:r>
          </w:p>
          <w:p w14:paraId="1F51663D"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689E623B" w14:textId="77777777" w:rsidTr="00C50BF8">
        <w:tc>
          <w:tcPr>
            <w:tcW w:w="1137" w:type="pct"/>
            <w:shd w:val="clear" w:color="auto" w:fill="auto"/>
          </w:tcPr>
          <w:p w14:paraId="7A6EC1C9" w14:textId="77777777" w:rsidR="00FA52E8" w:rsidRPr="004602F8" w:rsidRDefault="00FA52E8" w:rsidP="00AC2F13">
            <w:pPr>
              <w:pStyle w:val="ASFKTablenorm"/>
              <w:ind w:left="57" w:right="57"/>
            </w:pPr>
            <w:r w:rsidRPr="004602F8">
              <w:t xml:space="preserve">Бюджет </w:t>
            </w:r>
          </w:p>
        </w:tc>
        <w:tc>
          <w:tcPr>
            <w:tcW w:w="3863" w:type="pct"/>
            <w:shd w:val="clear" w:color="auto" w:fill="auto"/>
          </w:tcPr>
          <w:p w14:paraId="060D46F1" w14:textId="77777777" w:rsidR="00FA52E8" w:rsidRPr="004602F8" w:rsidRDefault="00FA52E8" w:rsidP="00AC2F13">
            <w:pPr>
              <w:pStyle w:val="ASFKTablenorm"/>
              <w:ind w:left="57" w:right="57"/>
            </w:pPr>
            <w:r w:rsidRPr="004602F8">
              <w:t xml:space="preserve">Наименование бюджета. </w:t>
            </w:r>
          </w:p>
          <w:p w14:paraId="46673609" w14:textId="77777777" w:rsidR="00FA52E8" w:rsidRPr="004602F8" w:rsidRDefault="00FA52E8" w:rsidP="00AC2F13">
            <w:pPr>
              <w:pStyle w:val="ASFKTablenorm"/>
              <w:ind w:left="57" w:right="57"/>
            </w:pPr>
            <w:r w:rsidRPr="004602F8">
              <w:t>УБП: Заполняется автоматически на основании системной константы.</w:t>
            </w:r>
          </w:p>
          <w:p w14:paraId="0090D0BD" w14:textId="77777777" w:rsidR="00FA52E8" w:rsidRPr="004602F8" w:rsidRDefault="00FA52E8" w:rsidP="00AC2F13">
            <w:pPr>
              <w:pStyle w:val="ASFKTablenorm"/>
              <w:ind w:left="57" w:right="57"/>
            </w:pPr>
            <w:r w:rsidRPr="004602F8">
              <w:t xml:space="preserve">Соответствующим значением по справочнику </w:t>
            </w:r>
            <w:r w:rsidR="00BC7FFB" w:rsidRPr="004602F8">
              <w:t>«</w:t>
            </w:r>
            <w:r w:rsidRPr="004602F8">
              <w:t>Бюджеты</w:t>
            </w:r>
            <w:r w:rsidR="00BC7FFB" w:rsidRPr="004602F8">
              <w:t>»</w:t>
            </w:r>
            <w:r w:rsidRPr="004602F8">
              <w:t xml:space="preserve"> для выбранного </w:t>
            </w:r>
            <w:r w:rsidR="00BC7FFB" w:rsidRPr="004602F8">
              <w:t>«</w:t>
            </w:r>
            <w:r w:rsidRPr="004602F8">
              <w:t>Кода клиента</w:t>
            </w:r>
            <w:r w:rsidR="00BC7FFB" w:rsidRPr="004602F8">
              <w:t>»</w:t>
            </w:r>
            <w:r w:rsidRPr="004602F8">
              <w:t>.</w:t>
            </w:r>
          </w:p>
          <w:p w14:paraId="4EA4917D"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Бюджеты</w:t>
            </w:r>
            <w:r w:rsidR="00BC7FFB" w:rsidRPr="004602F8">
              <w:t>»</w:t>
            </w:r>
            <w:r w:rsidRPr="004602F8">
              <w:t>.</w:t>
            </w:r>
          </w:p>
          <w:p w14:paraId="1A6E5669" w14:textId="77777777" w:rsidR="00FA52E8" w:rsidRPr="004602F8" w:rsidRDefault="00FA52E8" w:rsidP="00AC2F13">
            <w:pPr>
              <w:pStyle w:val="ASFKTablenorm"/>
              <w:ind w:left="57" w:right="57"/>
            </w:pPr>
            <w:r w:rsidRPr="004602F8">
              <w:t>Ввод значения вручную.</w:t>
            </w:r>
          </w:p>
          <w:p w14:paraId="15F5AB9A" w14:textId="77777777" w:rsidR="00FA52E8" w:rsidRPr="004602F8" w:rsidRDefault="00FA52E8" w:rsidP="00AC2F13">
            <w:pPr>
              <w:pStyle w:val="ASFKTablenorm"/>
              <w:ind w:left="57" w:right="57"/>
            </w:pPr>
            <w:r w:rsidRPr="004602F8">
              <w:t xml:space="preserve">Может быть указано значение </w:t>
            </w:r>
            <w:r w:rsidR="00BC7FFB" w:rsidRPr="004602F8">
              <w:t>«</w:t>
            </w:r>
            <w:r w:rsidRPr="004602F8">
              <w:t>нет</w:t>
            </w:r>
            <w:r w:rsidR="00BC7FFB" w:rsidRPr="004602F8">
              <w:t>»</w:t>
            </w:r>
            <w:r w:rsidRPr="004602F8">
              <w:t>.</w:t>
            </w:r>
          </w:p>
          <w:p w14:paraId="0CC4E1EE"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w:t>
            </w:r>
          </w:p>
          <w:p w14:paraId="781C16AA" w14:textId="77777777" w:rsidR="00FA52E8" w:rsidRPr="004602F8" w:rsidRDefault="00FA52E8" w:rsidP="00AC2F13">
            <w:pPr>
              <w:pStyle w:val="ASFKTablenorm"/>
              <w:ind w:left="57" w:right="57"/>
            </w:pPr>
            <w:r w:rsidRPr="004602F8">
              <w:lastRenderedPageBreak/>
              <w:t>В остальных случаях обязательно для заполнения.</w:t>
            </w:r>
          </w:p>
        </w:tc>
      </w:tr>
      <w:tr w:rsidR="00FA52E8" w:rsidRPr="004602F8" w14:paraId="3A2A3BB9" w14:textId="77777777" w:rsidTr="00C50BF8">
        <w:tc>
          <w:tcPr>
            <w:tcW w:w="1137" w:type="pct"/>
            <w:shd w:val="clear" w:color="auto" w:fill="auto"/>
          </w:tcPr>
          <w:p w14:paraId="1F2B4F9F" w14:textId="77777777" w:rsidR="00FA52E8" w:rsidRPr="004602F8" w:rsidRDefault="00FA52E8" w:rsidP="00AC2F13">
            <w:pPr>
              <w:pStyle w:val="ASFKTablenorm"/>
              <w:ind w:left="57" w:right="57"/>
            </w:pPr>
            <w:r w:rsidRPr="004602F8">
              <w:lastRenderedPageBreak/>
              <w:t xml:space="preserve">Специальные указания </w:t>
            </w:r>
          </w:p>
        </w:tc>
        <w:tc>
          <w:tcPr>
            <w:tcW w:w="3863" w:type="pct"/>
            <w:shd w:val="clear" w:color="auto" w:fill="auto"/>
          </w:tcPr>
          <w:p w14:paraId="5B9A4699" w14:textId="77777777" w:rsidR="00FA52E8" w:rsidRPr="004602F8" w:rsidRDefault="00FA52E8" w:rsidP="00AC2F13">
            <w:pPr>
              <w:pStyle w:val="ASFKTablenorm"/>
              <w:ind w:left="57" w:right="57"/>
            </w:pPr>
            <w:r w:rsidRPr="004602F8">
              <w:t xml:space="preserve">Код и наименование специальных указаний для УБП. </w:t>
            </w:r>
          </w:p>
          <w:p w14:paraId="4893527E" w14:textId="77777777" w:rsidR="00FA52E8" w:rsidRPr="004602F8" w:rsidRDefault="00FA52E8" w:rsidP="00AC2F13">
            <w:pPr>
              <w:pStyle w:val="ASFKTablenorm"/>
              <w:ind w:left="57" w:right="57"/>
            </w:pPr>
            <w:r w:rsidRPr="004602F8">
              <w:t>Код выбирается из списка допустимых значений – 01, 02.</w:t>
            </w:r>
          </w:p>
          <w:p w14:paraId="56D08FBA" w14:textId="77777777" w:rsidR="00FA52E8" w:rsidRPr="004602F8" w:rsidRDefault="00FA52E8" w:rsidP="00AC2F13">
            <w:pPr>
              <w:pStyle w:val="ASFKTablenorm"/>
              <w:ind w:left="57" w:right="57"/>
            </w:pPr>
            <w:r w:rsidRPr="004602F8">
              <w:t>По умолчанию пустое поле.</w:t>
            </w:r>
          </w:p>
          <w:p w14:paraId="1A26B840" w14:textId="77777777" w:rsidR="00FA52E8" w:rsidRPr="004602F8" w:rsidRDefault="00FA52E8" w:rsidP="00AC2F13">
            <w:pPr>
              <w:pStyle w:val="ASFKTablenorm"/>
              <w:ind w:left="57" w:right="57"/>
            </w:pPr>
            <w:r w:rsidRPr="004602F8">
              <w:t xml:space="preserve">Наименование заполняется автоматически на основании значения поля </w:t>
            </w:r>
            <w:r w:rsidR="00BC7FFB" w:rsidRPr="004602F8">
              <w:t>«</w:t>
            </w:r>
            <w:r w:rsidRPr="004602F8">
              <w:t>Специальные указания (код)</w:t>
            </w:r>
            <w:r w:rsidR="00BC7FFB" w:rsidRPr="004602F8">
              <w:t>»</w:t>
            </w:r>
            <w:r w:rsidRPr="004602F8">
              <w:t>.</w:t>
            </w:r>
          </w:p>
          <w:p w14:paraId="5A773562" w14:textId="77777777" w:rsidR="00FA52E8" w:rsidRPr="004602F8" w:rsidRDefault="00FA52E8" w:rsidP="00AC2F13">
            <w:pPr>
              <w:pStyle w:val="ASFKTablenorm"/>
              <w:ind w:left="57" w:right="57"/>
            </w:pPr>
            <w:r w:rsidRPr="004602F8">
              <w:t>Список соответствий значений:</w:t>
            </w:r>
          </w:p>
          <w:p w14:paraId="2A47CB0B" w14:textId="77777777" w:rsidR="00FA52E8" w:rsidRPr="004602F8" w:rsidRDefault="00BC7FFB" w:rsidP="00734E3E">
            <w:pPr>
              <w:pStyle w:val="ASFKTableListMark"/>
            </w:pPr>
            <w:r w:rsidRPr="004602F8">
              <w:t>«</w:t>
            </w:r>
            <w:r w:rsidR="00FA52E8" w:rsidRPr="004602F8">
              <w:t>Отзыв</w:t>
            </w:r>
            <w:r w:rsidRPr="004602F8">
              <w:t>»</w:t>
            </w:r>
            <w:r w:rsidR="00FA52E8" w:rsidRPr="004602F8">
              <w:t xml:space="preserve"> = 01;</w:t>
            </w:r>
          </w:p>
          <w:p w14:paraId="1F4521B1" w14:textId="77777777" w:rsidR="00FA52E8" w:rsidRPr="004602F8" w:rsidRDefault="00BC7FFB" w:rsidP="00734E3E">
            <w:pPr>
              <w:pStyle w:val="ASFKTableListMark"/>
            </w:pPr>
            <w:r w:rsidRPr="004602F8">
              <w:t>«</w:t>
            </w:r>
            <w:r w:rsidR="00FA52E8" w:rsidRPr="004602F8">
              <w:t>Аннулирование полномочий организаций в сфере закупки</w:t>
            </w:r>
            <w:r w:rsidRPr="004602F8">
              <w:t>»</w:t>
            </w:r>
            <w:r w:rsidR="00FA52E8" w:rsidRPr="004602F8">
              <w:t xml:space="preserve"> = 02.</w:t>
            </w:r>
          </w:p>
        </w:tc>
      </w:tr>
      <w:tr w:rsidR="00FA52E8" w:rsidRPr="004602F8" w14:paraId="3BBE717F" w14:textId="77777777" w:rsidTr="00C50BF8">
        <w:tc>
          <w:tcPr>
            <w:tcW w:w="1137" w:type="pct"/>
            <w:shd w:val="clear" w:color="auto" w:fill="auto"/>
          </w:tcPr>
          <w:p w14:paraId="0141F96F" w14:textId="77777777" w:rsidR="00FA52E8" w:rsidRPr="004602F8" w:rsidRDefault="00FA52E8" w:rsidP="00AC2F13">
            <w:pPr>
              <w:pStyle w:val="ASFKTablenorm"/>
              <w:ind w:left="57" w:right="57"/>
            </w:pPr>
            <w:r w:rsidRPr="004602F8">
              <w:t xml:space="preserve">Вид операции </w:t>
            </w:r>
          </w:p>
        </w:tc>
        <w:tc>
          <w:tcPr>
            <w:tcW w:w="3863" w:type="pct"/>
            <w:shd w:val="clear" w:color="auto" w:fill="auto"/>
          </w:tcPr>
          <w:p w14:paraId="5B0AC6E7" w14:textId="77777777" w:rsidR="00FA52E8" w:rsidRPr="004602F8" w:rsidRDefault="00FA52E8" w:rsidP="00AC2F13">
            <w:pPr>
              <w:pStyle w:val="ASFKTablenorm"/>
              <w:ind w:left="57" w:right="57"/>
            </w:pPr>
            <w:r w:rsidRPr="004602F8">
              <w:t>Код и наименование вида операции УБП.</w:t>
            </w:r>
          </w:p>
          <w:p w14:paraId="477D72DF" w14:textId="77777777" w:rsidR="00FA52E8" w:rsidRPr="004602F8" w:rsidRDefault="00FA52E8" w:rsidP="00AC2F13">
            <w:pPr>
              <w:pStyle w:val="ASFKTablenorm"/>
              <w:ind w:left="57" w:right="57"/>
            </w:pPr>
            <w:r w:rsidRPr="004602F8">
              <w:t>Код: Доступен выбор из списка допустимых значений: 0, 4, 5.</w:t>
            </w:r>
          </w:p>
          <w:p w14:paraId="32ACA9FB" w14:textId="77777777" w:rsidR="00FA52E8" w:rsidRPr="004602F8" w:rsidRDefault="00FA52E8" w:rsidP="00AC2F13">
            <w:pPr>
              <w:pStyle w:val="ASFKTablenorm"/>
              <w:ind w:left="57" w:right="57"/>
            </w:pPr>
            <w:r w:rsidRPr="004602F8">
              <w:t xml:space="preserve">Наименование заполняется автоматически на основании указанного значения в поле </w:t>
            </w:r>
            <w:r w:rsidR="00BC7FFB" w:rsidRPr="004602F8">
              <w:t>«</w:t>
            </w:r>
            <w:r w:rsidRPr="004602F8">
              <w:t>Вид операции (код)</w:t>
            </w:r>
            <w:r w:rsidR="00BC7FFB" w:rsidRPr="004602F8">
              <w:t>»</w:t>
            </w:r>
            <w:r w:rsidRPr="004602F8">
              <w:t>.</w:t>
            </w:r>
          </w:p>
          <w:p w14:paraId="2501DB46" w14:textId="77777777" w:rsidR="00FA52E8" w:rsidRPr="004602F8" w:rsidRDefault="00FA52E8" w:rsidP="00AC2F13">
            <w:pPr>
              <w:pStyle w:val="ASFKTablenorm"/>
              <w:ind w:left="57" w:right="57"/>
            </w:pPr>
            <w:r w:rsidRPr="004602F8">
              <w:t>Список соответствий значений:</w:t>
            </w:r>
          </w:p>
          <w:p w14:paraId="5345E525" w14:textId="77777777" w:rsidR="00FA52E8" w:rsidRPr="004602F8" w:rsidRDefault="00FA52E8" w:rsidP="00734E3E">
            <w:pPr>
              <w:pStyle w:val="ASFKTableListMark"/>
            </w:pPr>
            <w:r w:rsidRPr="004602F8">
              <w:t xml:space="preserve">0 – </w:t>
            </w:r>
            <w:r w:rsidR="00BC7FFB" w:rsidRPr="004602F8">
              <w:t>«</w:t>
            </w:r>
            <w:r w:rsidRPr="004602F8">
              <w:t>включение</w:t>
            </w:r>
            <w:r w:rsidR="00BC7FFB" w:rsidRPr="004602F8">
              <w:t>»</w:t>
            </w:r>
            <w:r w:rsidRPr="004602F8">
              <w:t>;</w:t>
            </w:r>
          </w:p>
          <w:p w14:paraId="3B7498AE" w14:textId="77777777" w:rsidR="00FA52E8" w:rsidRPr="004602F8" w:rsidRDefault="00FA52E8" w:rsidP="00734E3E">
            <w:pPr>
              <w:pStyle w:val="ASFKTableListMark"/>
            </w:pPr>
            <w:r w:rsidRPr="004602F8">
              <w:t xml:space="preserve">4 – </w:t>
            </w:r>
            <w:r w:rsidR="00BC7FFB" w:rsidRPr="004602F8">
              <w:t>«</w:t>
            </w:r>
            <w:r w:rsidRPr="004602F8">
              <w:t>изменение</w:t>
            </w:r>
            <w:r w:rsidR="00BC7FFB" w:rsidRPr="004602F8">
              <w:t>»</w:t>
            </w:r>
            <w:r w:rsidRPr="004602F8">
              <w:t>;</w:t>
            </w:r>
          </w:p>
          <w:p w14:paraId="031215B2" w14:textId="77777777" w:rsidR="00FA52E8" w:rsidRPr="004602F8" w:rsidRDefault="00FA52E8" w:rsidP="00734E3E">
            <w:pPr>
              <w:pStyle w:val="ASFKTableListMark"/>
            </w:pPr>
            <w:r w:rsidRPr="004602F8">
              <w:t xml:space="preserve">5 – </w:t>
            </w:r>
            <w:r w:rsidR="00BC7FFB" w:rsidRPr="004602F8">
              <w:t>«</w:t>
            </w:r>
            <w:r w:rsidRPr="004602F8">
              <w:t>уточнение</w:t>
            </w:r>
            <w:r w:rsidR="00BC7FFB" w:rsidRPr="004602F8">
              <w:t>»</w:t>
            </w:r>
            <w:r w:rsidRPr="004602F8">
              <w:t>.</w:t>
            </w:r>
          </w:p>
          <w:p w14:paraId="67D6EFE7" w14:textId="77777777" w:rsidR="00FA52E8" w:rsidRPr="004602F8" w:rsidRDefault="00FA52E8" w:rsidP="00AC2F13">
            <w:pPr>
              <w:pStyle w:val="ASFKTablenorm"/>
              <w:ind w:left="57" w:right="57"/>
            </w:pPr>
            <w:r w:rsidRPr="004602F8">
              <w:t xml:space="preserve">Значение, равное </w:t>
            </w:r>
            <w:r w:rsidR="00BC7FFB" w:rsidRPr="004602F8">
              <w:t>«</w:t>
            </w:r>
            <w:r w:rsidRPr="004602F8">
              <w:t>5</w:t>
            </w:r>
            <w:r w:rsidR="00BC7FFB" w:rsidRPr="004602F8">
              <w:t>»</w:t>
            </w:r>
            <w:r w:rsidRPr="004602F8">
              <w:t xml:space="preserve">, может указываться только для документа, в котором поле </w:t>
            </w:r>
            <w:r w:rsidR="00BC7FFB" w:rsidRPr="004602F8">
              <w:t>«</w:t>
            </w:r>
            <w:r w:rsidRPr="004602F8">
              <w:t>Тип организации</w:t>
            </w:r>
            <w:r w:rsidR="00BC7FFB" w:rsidRPr="004602F8">
              <w:t>»</w:t>
            </w:r>
            <w:r w:rsidRPr="004602F8">
              <w:t xml:space="preserve"> принимает одно из следующих значений: </w:t>
            </w:r>
            <w:r w:rsidR="00BC7FFB" w:rsidRPr="004602F8">
              <w:t>«</w:t>
            </w:r>
            <w:r w:rsidRPr="004602F8">
              <w:t>04</w:t>
            </w:r>
            <w:r w:rsidR="00BC7FFB" w:rsidRPr="004602F8">
              <w:t>»</w:t>
            </w:r>
            <w:r w:rsidRPr="004602F8">
              <w:t xml:space="preserve">, </w:t>
            </w:r>
            <w:r w:rsidR="00BC7FFB" w:rsidRPr="004602F8">
              <w:t>«</w:t>
            </w:r>
            <w:r w:rsidRPr="004602F8">
              <w:t>05</w:t>
            </w:r>
            <w:r w:rsidR="00BC7FFB" w:rsidRPr="004602F8">
              <w:t>»</w:t>
            </w:r>
            <w:r w:rsidRPr="004602F8">
              <w:t xml:space="preserve">, </w:t>
            </w:r>
            <w:r w:rsidR="00BC7FFB" w:rsidRPr="004602F8">
              <w:t>«</w:t>
            </w:r>
            <w:r w:rsidRPr="004602F8">
              <w:t>06</w:t>
            </w:r>
            <w:r w:rsidR="00BC7FFB" w:rsidRPr="004602F8">
              <w:t>»</w:t>
            </w:r>
            <w:r w:rsidRPr="004602F8">
              <w:t xml:space="preserve">, </w:t>
            </w:r>
            <w:r w:rsidR="00BC7FFB" w:rsidRPr="004602F8">
              <w:t>«</w:t>
            </w:r>
            <w:r w:rsidRPr="004602F8">
              <w:t>09</w:t>
            </w:r>
            <w:r w:rsidR="00BC7FFB" w:rsidRPr="004602F8">
              <w:t>»</w:t>
            </w:r>
            <w:r w:rsidRPr="004602F8">
              <w:t xml:space="preserve">,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 xml:space="preserve">, </w:t>
            </w:r>
            <w:r w:rsidR="00BC7FFB" w:rsidRPr="004602F8">
              <w:t>«</w:t>
            </w:r>
            <w:r w:rsidRPr="004602F8">
              <w:t>13</w:t>
            </w:r>
            <w:r w:rsidR="00BC7FFB" w:rsidRPr="004602F8">
              <w:t>»</w:t>
            </w:r>
            <w:r w:rsidRPr="004602F8">
              <w:t xml:space="preserve">, </w:t>
            </w:r>
            <w:r w:rsidR="00BC7FFB" w:rsidRPr="004602F8">
              <w:t>«</w:t>
            </w:r>
            <w:r w:rsidRPr="004602F8">
              <w:t>20</w:t>
            </w:r>
            <w:r w:rsidR="00BC7FFB" w:rsidRPr="004602F8">
              <w:t>»</w:t>
            </w:r>
            <w:r w:rsidRPr="004602F8">
              <w:t>.</w:t>
            </w:r>
          </w:p>
        </w:tc>
      </w:tr>
      <w:tr w:rsidR="00FA52E8" w:rsidRPr="004602F8" w14:paraId="03D2CAF8" w14:textId="77777777" w:rsidTr="00C50BF8">
        <w:tc>
          <w:tcPr>
            <w:tcW w:w="5000" w:type="pct"/>
            <w:gridSpan w:val="2"/>
            <w:shd w:val="clear" w:color="auto" w:fill="auto"/>
          </w:tcPr>
          <w:p w14:paraId="1414FA4B" w14:textId="77777777" w:rsidR="00FA52E8" w:rsidRPr="004602F8" w:rsidRDefault="00FA52E8"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r w:rsidRPr="004602F8">
              <w:t xml:space="preserve">, группа полей </w:t>
            </w:r>
            <w:r w:rsidR="00BC7FFB" w:rsidRPr="004602F8">
              <w:t>«</w:t>
            </w:r>
            <w:r w:rsidRPr="004602F8">
              <w:t>Публично-правовое образование</w:t>
            </w:r>
            <w:r w:rsidR="00BC7FFB" w:rsidRPr="004602F8">
              <w:t>»</w:t>
            </w:r>
          </w:p>
        </w:tc>
      </w:tr>
      <w:tr w:rsidR="00FA52E8" w:rsidRPr="004602F8" w14:paraId="31D5E243" w14:textId="77777777" w:rsidTr="00C50BF8">
        <w:tc>
          <w:tcPr>
            <w:tcW w:w="1137" w:type="pct"/>
            <w:shd w:val="clear" w:color="auto" w:fill="auto"/>
          </w:tcPr>
          <w:p w14:paraId="48C136A7" w14:textId="77777777" w:rsidR="00FA52E8" w:rsidRPr="004602F8" w:rsidRDefault="00FA52E8" w:rsidP="00AC2F13">
            <w:pPr>
              <w:pStyle w:val="ASFKTablenorm"/>
              <w:ind w:left="57" w:right="57"/>
            </w:pPr>
            <w:r w:rsidRPr="004602F8">
              <w:t>ОКТМО ППО</w:t>
            </w:r>
          </w:p>
        </w:tc>
        <w:tc>
          <w:tcPr>
            <w:tcW w:w="3863" w:type="pct"/>
            <w:shd w:val="clear" w:color="auto" w:fill="auto"/>
          </w:tcPr>
          <w:p w14:paraId="375A851A" w14:textId="77777777" w:rsidR="00FA52E8" w:rsidRPr="004602F8" w:rsidRDefault="00FA52E8" w:rsidP="00AC2F13">
            <w:pPr>
              <w:pStyle w:val="ASFKTablenorm"/>
              <w:ind w:left="57" w:right="57"/>
            </w:pPr>
            <w:r w:rsidRPr="004602F8">
              <w:t xml:space="preserve">УБП: Указывается значение кода по ОКТМО из справочника </w:t>
            </w:r>
            <w:r w:rsidR="00BC7FFB" w:rsidRPr="004602F8">
              <w:t>«</w:t>
            </w:r>
            <w:r w:rsidRPr="004602F8">
              <w:t>ОКТМО</w:t>
            </w:r>
            <w:r w:rsidR="00BC7FFB" w:rsidRPr="004602F8">
              <w:t>»</w:t>
            </w:r>
            <w:r w:rsidRPr="004602F8">
              <w:t>.</w:t>
            </w:r>
          </w:p>
          <w:p w14:paraId="26B10785" w14:textId="77777777" w:rsidR="00FA52E8" w:rsidRPr="004602F8" w:rsidRDefault="00FA52E8" w:rsidP="00AC2F13">
            <w:pPr>
              <w:pStyle w:val="ASFKTablenorm"/>
              <w:ind w:left="57" w:right="57"/>
            </w:pPr>
            <w:r w:rsidRPr="004602F8">
              <w:t>Значение поля может указываться одним из способов:</w:t>
            </w:r>
          </w:p>
          <w:p w14:paraId="707A4152" w14:textId="77777777" w:rsidR="00FA52E8" w:rsidRPr="004602F8" w:rsidRDefault="00FA52E8" w:rsidP="00734E3E">
            <w:pPr>
              <w:pStyle w:val="ASFKTableListMark"/>
            </w:pPr>
            <w:r w:rsidRPr="004602F8">
              <w:t xml:space="preserve">если указано значение в поле </w:t>
            </w:r>
            <w:r w:rsidR="00BC7FFB" w:rsidRPr="004602F8">
              <w:t>«</w:t>
            </w:r>
            <w:r w:rsidRPr="004602F8">
              <w:t>Учетный номер</w:t>
            </w:r>
            <w:r w:rsidR="00BC7FFB" w:rsidRPr="004602F8">
              <w:t>»</w:t>
            </w:r>
            <w:r w:rsidRPr="004602F8">
              <w:t xml:space="preserve">, присутствующее в СПЗ среди актуальных записей, то заполняется автоматически значением соответствующего реквизита (ОКТМО ППО) из справочника </w:t>
            </w:r>
            <w:r w:rsidR="00BC7FFB" w:rsidRPr="004602F8">
              <w:t>«</w:t>
            </w:r>
            <w:r w:rsidRPr="004602F8">
              <w:t>СПЗ</w:t>
            </w:r>
            <w:r w:rsidR="00BC7FFB" w:rsidRPr="004602F8">
              <w:t>»</w:t>
            </w:r>
            <w:r w:rsidRPr="004602F8">
              <w:t>;</w:t>
            </w:r>
          </w:p>
          <w:p w14:paraId="1D28D5FC" w14:textId="77777777" w:rsidR="00FA52E8" w:rsidRPr="004602F8" w:rsidRDefault="00FA52E8" w:rsidP="00734E3E">
            <w:pPr>
              <w:pStyle w:val="ASFKTableListMark"/>
            </w:pPr>
            <w:r w:rsidRPr="004602F8">
              <w:t>заполнение из импортируемого файла;</w:t>
            </w:r>
          </w:p>
          <w:p w14:paraId="42A5ED4D" w14:textId="77777777" w:rsidR="00FA52E8" w:rsidRPr="004602F8" w:rsidRDefault="00FA52E8" w:rsidP="00734E3E">
            <w:pPr>
              <w:pStyle w:val="ASFKTableListMark"/>
            </w:pPr>
            <w:r w:rsidRPr="004602F8">
              <w:t>ручной ввод</w:t>
            </w:r>
            <w:r w:rsidR="00DF162F" w:rsidRPr="004602F8">
              <w:t xml:space="preserve"> – </w:t>
            </w:r>
            <w:r w:rsidRPr="004602F8">
              <w:t xml:space="preserve">перечень возможных кодов для выбора значения поля </w:t>
            </w:r>
            <w:r w:rsidR="00BC7FFB" w:rsidRPr="004602F8">
              <w:t>«</w:t>
            </w:r>
            <w:r w:rsidRPr="004602F8">
              <w:t>ОКТМО ППО</w:t>
            </w:r>
            <w:r w:rsidR="00BC7FFB" w:rsidRPr="004602F8">
              <w:t>»</w:t>
            </w:r>
            <w:r w:rsidRPr="004602F8">
              <w:t xml:space="preserve"> ограничен активными на текущую дату записями справочника </w:t>
            </w:r>
            <w:r w:rsidR="00BC7FFB" w:rsidRPr="004602F8">
              <w:t>«</w:t>
            </w:r>
            <w:r w:rsidRPr="004602F8">
              <w:t>ОКТМО</w:t>
            </w:r>
            <w:r w:rsidR="00BC7FFB" w:rsidRPr="004602F8">
              <w:t>»</w:t>
            </w:r>
            <w:r w:rsidRPr="004602F8">
              <w:t xml:space="preserve">, в которых значение поля </w:t>
            </w:r>
            <w:r w:rsidR="00BC7FFB" w:rsidRPr="004602F8">
              <w:t>«</w:t>
            </w:r>
            <w:r w:rsidRPr="004602F8">
              <w:t>Раздел</w:t>
            </w:r>
            <w:r w:rsidR="00BC7FFB" w:rsidRPr="004602F8">
              <w:t>»</w:t>
            </w:r>
            <w:r w:rsidRPr="004602F8">
              <w:t xml:space="preserve"> равно </w:t>
            </w:r>
            <w:r w:rsidR="00BC7FFB" w:rsidRPr="004602F8">
              <w:t>«</w:t>
            </w:r>
            <w:r w:rsidRPr="004602F8">
              <w:t>1</w:t>
            </w:r>
            <w:r w:rsidR="00BC7FFB" w:rsidRPr="004602F8">
              <w:t>»</w:t>
            </w:r>
            <w:r w:rsidRPr="004602F8">
              <w:t xml:space="preserve"> (муниципальные образования);</w:t>
            </w:r>
          </w:p>
          <w:p w14:paraId="728D8B1F" w14:textId="77777777" w:rsidR="00FA52E8" w:rsidRPr="004602F8" w:rsidRDefault="00FA52E8" w:rsidP="00734E3E">
            <w:pPr>
              <w:pStyle w:val="ASFKTableListMark"/>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 xml:space="preserve"> и указывается значение поля </w:t>
            </w:r>
            <w:r w:rsidR="00BC7FFB" w:rsidRPr="004602F8">
              <w:t>«</w:t>
            </w:r>
            <w:r w:rsidRPr="004602F8">
              <w:t>Наименование публично-правового образования</w:t>
            </w:r>
            <w:r w:rsidR="00DF162F" w:rsidRPr="004602F8">
              <w:t xml:space="preserve"> – </w:t>
            </w:r>
            <w:r w:rsidRPr="004602F8">
              <w:t>учредителя</w:t>
            </w:r>
            <w:r w:rsidR="00BC7FFB" w:rsidRPr="004602F8">
              <w:t>»</w:t>
            </w:r>
            <w:r w:rsidRPr="004602F8">
              <w:t xml:space="preserve"> (OKTMOFounder).</w:t>
            </w:r>
          </w:p>
          <w:p w14:paraId="3B1F1089" w14:textId="77777777" w:rsidR="00FA52E8" w:rsidRPr="004602F8" w:rsidRDefault="00FA52E8" w:rsidP="00AC2F13">
            <w:pPr>
              <w:pStyle w:val="ASFKTablenorm"/>
              <w:ind w:left="57" w:right="57"/>
            </w:pPr>
            <w:r w:rsidRPr="004602F8">
              <w:t>По умолчанию не заполняется.</w:t>
            </w:r>
          </w:p>
          <w:p w14:paraId="31CA1D61" w14:textId="77777777" w:rsidR="00FA52E8" w:rsidRPr="004602F8" w:rsidRDefault="00FA52E8" w:rsidP="00AC2F13">
            <w:pPr>
              <w:pStyle w:val="ASFKTablenorm"/>
              <w:ind w:left="57" w:right="57"/>
            </w:pPr>
            <w:r w:rsidRPr="004602F8">
              <w:t xml:space="preserve">Обязательно к заполнению, если заполнено поле </w:t>
            </w:r>
            <w:r w:rsidR="00BC7FFB" w:rsidRPr="004602F8">
              <w:t>«</w:t>
            </w:r>
            <w:r w:rsidRPr="004602F8">
              <w:t>Наименование публично-правового образования</w:t>
            </w:r>
            <w:r w:rsidR="00BC7FFB" w:rsidRPr="004602F8">
              <w:t>»</w:t>
            </w:r>
            <w:r w:rsidRPr="004602F8">
              <w:t>. При импорте на клиентский АРМ структурированного файла утвержденного формата, не содержащего указанный реквизит</w:t>
            </w:r>
            <w:r w:rsidR="00DF162F" w:rsidRPr="004602F8">
              <w:t xml:space="preserve"> – </w:t>
            </w:r>
            <w:r w:rsidRPr="004602F8">
              <w:t>присутствует возможность заполнения поля вручную.</w:t>
            </w:r>
          </w:p>
        </w:tc>
      </w:tr>
      <w:tr w:rsidR="00FA52E8" w:rsidRPr="004602F8" w14:paraId="5991F970" w14:textId="77777777" w:rsidTr="00C50BF8">
        <w:tc>
          <w:tcPr>
            <w:tcW w:w="1137" w:type="pct"/>
            <w:shd w:val="clear" w:color="auto" w:fill="auto"/>
          </w:tcPr>
          <w:p w14:paraId="7555FDE0" w14:textId="77777777" w:rsidR="00FA52E8" w:rsidRPr="004602F8" w:rsidRDefault="00FA52E8" w:rsidP="00AC2F13">
            <w:pPr>
              <w:pStyle w:val="ASFKTablenorm"/>
              <w:ind w:left="57" w:right="57"/>
            </w:pPr>
            <w:r w:rsidRPr="004602F8">
              <w:t>Наименование публично-правового образования</w:t>
            </w:r>
          </w:p>
        </w:tc>
        <w:tc>
          <w:tcPr>
            <w:tcW w:w="3863" w:type="pct"/>
            <w:shd w:val="clear" w:color="auto" w:fill="auto"/>
          </w:tcPr>
          <w:p w14:paraId="7EF97CE6" w14:textId="77777777" w:rsidR="00FA52E8" w:rsidRPr="004602F8" w:rsidRDefault="00FA52E8" w:rsidP="00AC2F13">
            <w:pPr>
              <w:pStyle w:val="ASFKTablenorm"/>
              <w:ind w:left="57" w:right="57"/>
            </w:pPr>
            <w:r w:rsidRPr="004602F8">
              <w:t>УБП: Значение поля может указываться одним из способов:</w:t>
            </w:r>
          </w:p>
          <w:p w14:paraId="44396D94" w14:textId="77777777" w:rsidR="00FA52E8" w:rsidRPr="004602F8" w:rsidRDefault="00FA52E8" w:rsidP="00734E3E">
            <w:pPr>
              <w:pStyle w:val="ASFKTableListMark"/>
            </w:pPr>
            <w:r w:rsidRPr="004602F8">
              <w:t xml:space="preserve">если указано значение в поле </w:t>
            </w:r>
            <w:r w:rsidR="00BC7FFB" w:rsidRPr="004602F8">
              <w:t>«</w:t>
            </w:r>
            <w:r w:rsidRPr="004602F8">
              <w:t>Учетный номер</w:t>
            </w:r>
            <w:r w:rsidR="00BC7FFB" w:rsidRPr="004602F8">
              <w:t>»</w:t>
            </w:r>
            <w:r w:rsidRPr="004602F8">
              <w:t xml:space="preserve">, присутствующее в СПЗ среди актуальных записей, то заполняется автоматически значением соответствующего реквизита (Наименование ППО) из справочника </w:t>
            </w:r>
            <w:r w:rsidR="00BC7FFB" w:rsidRPr="004602F8">
              <w:t>«</w:t>
            </w:r>
            <w:r w:rsidRPr="004602F8">
              <w:t>СПЗ</w:t>
            </w:r>
            <w:r w:rsidR="00BC7FFB" w:rsidRPr="004602F8">
              <w:t>»</w:t>
            </w:r>
            <w:r w:rsidRPr="004602F8">
              <w:t>;</w:t>
            </w:r>
          </w:p>
          <w:p w14:paraId="6A2DA180" w14:textId="77777777" w:rsidR="00FA52E8" w:rsidRPr="004602F8" w:rsidRDefault="00FA52E8" w:rsidP="00734E3E">
            <w:pPr>
              <w:pStyle w:val="ASFKTableListMark"/>
            </w:pPr>
            <w:r w:rsidRPr="004602F8">
              <w:t>заполнение из импортируемого файла;</w:t>
            </w:r>
          </w:p>
          <w:p w14:paraId="7399AA6D" w14:textId="77777777" w:rsidR="00FA52E8" w:rsidRPr="004602F8" w:rsidRDefault="00FA52E8" w:rsidP="00734E3E">
            <w:pPr>
              <w:pStyle w:val="ASFKTableListMark"/>
            </w:pPr>
            <w:r w:rsidRPr="004602F8">
              <w:lastRenderedPageBreak/>
              <w:t xml:space="preserve">автозаполнение значением поля </w:t>
            </w:r>
            <w:r w:rsidR="00BC7FFB" w:rsidRPr="004602F8">
              <w:t>«</w:t>
            </w:r>
            <w:r w:rsidRPr="004602F8">
              <w:t>Наименование</w:t>
            </w:r>
            <w:r w:rsidR="00BC7FFB" w:rsidRPr="004602F8">
              <w:t>»</w:t>
            </w:r>
            <w:r w:rsidRPr="004602F8">
              <w:t xml:space="preserve"> справочника </w:t>
            </w:r>
            <w:r w:rsidR="00BC7FFB" w:rsidRPr="004602F8">
              <w:t>«</w:t>
            </w:r>
            <w:r w:rsidRPr="004602F8">
              <w:t>ОКТМО</w:t>
            </w:r>
            <w:r w:rsidR="00BC7FFB" w:rsidRPr="004602F8">
              <w:t>»</w:t>
            </w:r>
            <w:r w:rsidRPr="004602F8">
              <w:t xml:space="preserve">, соответствующим значению поля </w:t>
            </w:r>
            <w:r w:rsidR="00BC7FFB" w:rsidRPr="004602F8">
              <w:t>«</w:t>
            </w:r>
            <w:r w:rsidRPr="004602F8">
              <w:t>ОКТМО ППО</w:t>
            </w:r>
            <w:r w:rsidR="00BC7FFB" w:rsidRPr="004602F8">
              <w:t>»</w:t>
            </w:r>
            <w:r w:rsidRPr="004602F8">
              <w:t xml:space="preserve"> с возможностью редактирования. Если </w:t>
            </w:r>
            <w:r w:rsidR="00BC7FFB" w:rsidRPr="004602F8">
              <w:t>«</w:t>
            </w:r>
            <w:r w:rsidRPr="004602F8">
              <w:t>ОКТМО ППО</w:t>
            </w:r>
            <w:r w:rsidR="00BC7FFB" w:rsidRPr="004602F8">
              <w:t>»</w:t>
            </w:r>
            <w:r w:rsidRPr="004602F8">
              <w:t xml:space="preserve"> равно </w:t>
            </w:r>
            <w:r w:rsidR="00BC7FFB" w:rsidRPr="004602F8">
              <w:t>«</w:t>
            </w:r>
            <w:r w:rsidRPr="004602F8">
              <w:t>00000000</w:t>
            </w:r>
            <w:r w:rsidR="00BC7FFB" w:rsidRPr="004602F8">
              <w:t>»</w:t>
            </w:r>
            <w:r w:rsidRPr="004602F8">
              <w:t xml:space="preserve">, то указывается значение </w:t>
            </w:r>
            <w:r w:rsidR="00BC7FFB" w:rsidRPr="004602F8">
              <w:t>«</w:t>
            </w:r>
            <w:r w:rsidRPr="004602F8">
              <w:t>Российская Федерация</w:t>
            </w:r>
            <w:r w:rsidR="00BC7FFB" w:rsidRPr="004602F8">
              <w:t>»</w:t>
            </w:r>
            <w:r w:rsidRPr="004602F8">
              <w:t>;</w:t>
            </w:r>
          </w:p>
          <w:p w14:paraId="692C0C42" w14:textId="77777777" w:rsidR="00FA52E8" w:rsidRPr="004602F8" w:rsidRDefault="00FA52E8" w:rsidP="00734E3E">
            <w:pPr>
              <w:pStyle w:val="ASFKTableListMark"/>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 xml:space="preserve"> и указывается значение поля </w:t>
            </w:r>
            <w:r w:rsidR="00BC7FFB" w:rsidRPr="004602F8">
              <w:t>«</w:t>
            </w:r>
            <w:r w:rsidRPr="004602F8">
              <w:t>Наименование публично-правового образования</w:t>
            </w:r>
            <w:r w:rsidR="00DF162F" w:rsidRPr="004602F8">
              <w:t xml:space="preserve"> – </w:t>
            </w:r>
            <w:r w:rsidRPr="004602F8">
              <w:t>учредителя</w:t>
            </w:r>
            <w:r w:rsidR="00BC7FFB" w:rsidRPr="004602F8">
              <w:t>»</w:t>
            </w:r>
            <w:r w:rsidRPr="004602F8">
              <w:t xml:space="preserve"> (FounderNamePPO).</w:t>
            </w:r>
          </w:p>
          <w:p w14:paraId="59DF3922" w14:textId="77777777" w:rsidR="00FA52E8" w:rsidRPr="004602F8" w:rsidRDefault="00FA52E8" w:rsidP="00AC2F13">
            <w:pPr>
              <w:pStyle w:val="ASFKTablenorm"/>
              <w:ind w:left="57" w:right="57"/>
            </w:pPr>
            <w:r w:rsidRPr="004602F8">
              <w:t>По умолчанию не заполняется.</w:t>
            </w:r>
          </w:p>
          <w:p w14:paraId="639FC28A" w14:textId="77777777" w:rsidR="00FA52E8" w:rsidRPr="004602F8" w:rsidRDefault="00FA52E8" w:rsidP="00AC2F13">
            <w:pPr>
              <w:pStyle w:val="ASFKTablenorm"/>
              <w:ind w:left="57" w:right="57"/>
            </w:pPr>
            <w:r w:rsidRPr="004602F8">
              <w:t xml:space="preserve">Поле </w:t>
            </w:r>
            <w:r w:rsidR="00BC7FFB" w:rsidRPr="004602F8">
              <w:t>«</w:t>
            </w:r>
            <w:r w:rsidRPr="004602F8">
              <w:t>Наименование публично-правового образования</w:t>
            </w:r>
            <w:r w:rsidR="00BC7FFB" w:rsidRPr="004602F8">
              <w:t>»</w:t>
            </w:r>
            <w:r w:rsidRPr="004602F8">
              <w:t xml:space="preserve"> обязательно к заполнению для организаций с типом: 01, 03, 04, 05, 08, 09, 10, 12, 13. </w:t>
            </w:r>
          </w:p>
          <w:p w14:paraId="02F70546" w14:textId="77777777" w:rsidR="00FA52E8" w:rsidRPr="004602F8" w:rsidRDefault="00FA52E8" w:rsidP="00AC2F13">
            <w:pPr>
              <w:pStyle w:val="ASFKTablenorm"/>
              <w:ind w:left="57" w:right="57"/>
            </w:pPr>
            <w:r w:rsidRPr="004602F8">
              <w:t>При импорте на клиентский АРМ структурированного файла утвержденного формата, не содержащего указанный реквизит</w:t>
            </w:r>
            <w:r w:rsidR="00DF162F" w:rsidRPr="004602F8">
              <w:t xml:space="preserve"> – </w:t>
            </w:r>
            <w:r w:rsidRPr="004602F8">
              <w:t>присутствует возможность заполнения поля вручную.</w:t>
            </w:r>
          </w:p>
        </w:tc>
      </w:tr>
      <w:tr w:rsidR="00FA52E8" w:rsidRPr="004602F8" w14:paraId="3BE3AD64" w14:textId="77777777" w:rsidTr="00C50BF8">
        <w:tc>
          <w:tcPr>
            <w:tcW w:w="5000" w:type="pct"/>
            <w:gridSpan w:val="2"/>
            <w:shd w:val="clear" w:color="auto" w:fill="auto"/>
          </w:tcPr>
          <w:p w14:paraId="501B2192" w14:textId="77777777" w:rsidR="00FA52E8" w:rsidRPr="004602F8" w:rsidRDefault="00FA52E8" w:rsidP="00AC2F13">
            <w:pPr>
              <w:pStyle w:val="ASFKTablenorm"/>
              <w:ind w:left="57" w:right="57"/>
            </w:pPr>
            <w:r w:rsidRPr="004602F8">
              <w:lastRenderedPageBreak/>
              <w:t xml:space="preserve">Закладка </w:t>
            </w:r>
            <w:r w:rsidR="00BC7FFB" w:rsidRPr="004602F8">
              <w:t>«</w:t>
            </w:r>
            <w:r w:rsidRPr="004602F8">
              <w:t>Основные атрибуты (1)</w:t>
            </w:r>
            <w:r w:rsidR="00BC7FFB" w:rsidRPr="004602F8">
              <w:t>»</w:t>
            </w:r>
            <w:r w:rsidRPr="004602F8">
              <w:t xml:space="preserve">, группа полей </w:t>
            </w:r>
            <w:r w:rsidR="00BC7FFB" w:rsidRPr="004602F8">
              <w:t>«</w:t>
            </w:r>
            <w:r w:rsidRPr="004602F8">
              <w:t>Вышестоящий участник бюджетного процесса по административной принадлежности</w:t>
            </w:r>
            <w:r w:rsidR="00BC7FFB" w:rsidRPr="004602F8">
              <w:t>»</w:t>
            </w:r>
          </w:p>
        </w:tc>
      </w:tr>
      <w:tr w:rsidR="00FA52E8" w:rsidRPr="004602F8" w14:paraId="0F02B799" w14:textId="77777777" w:rsidTr="00C50BF8">
        <w:tc>
          <w:tcPr>
            <w:tcW w:w="1137" w:type="pct"/>
            <w:shd w:val="clear" w:color="auto" w:fill="auto"/>
          </w:tcPr>
          <w:p w14:paraId="287F9684" w14:textId="77777777" w:rsidR="00FA52E8" w:rsidRPr="004602F8" w:rsidRDefault="00FA52E8" w:rsidP="00AC2F13">
            <w:pPr>
              <w:pStyle w:val="ASFKTablenorm"/>
              <w:ind w:left="57" w:right="57"/>
            </w:pPr>
            <w:r w:rsidRPr="004602F8">
              <w:t xml:space="preserve">Учетный номер </w:t>
            </w:r>
          </w:p>
        </w:tc>
        <w:tc>
          <w:tcPr>
            <w:tcW w:w="3863" w:type="pct"/>
            <w:shd w:val="clear" w:color="auto" w:fill="auto"/>
          </w:tcPr>
          <w:p w14:paraId="41BE20D7"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(Код Вышестоящей организации по административной принадлежности)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(основных атрибутов) и указанное значение присутствует в справочнике </w:t>
            </w:r>
            <w:r w:rsidR="00BC7FFB" w:rsidRPr="004602F8">
              <w:t>«</w:t>
            </w:r>
            <w:r w:rsidRPr="004602F8">
              <w:t>СПЗ</w:t>
            </w:r>
            <w:r w:rsidR="00BC7FFB" w:rsidRPr="004602F8">
              <w:t>»</w:t>
            </w:r>
            <w:r w:rsidRPr="004602F8">
              <w:t>.</w:t>
            </w:r>
          </w:p>
          <w:p w14:paraId="35FEBE9C"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 xml:space="preserve"> и указывается значение 4-8 символов поля </w:t>
            </w:r>
            <w:r w:rsidR="00BC7FFB" w:rsidRPr="004602F8">
              <w:t>«</w:t>
            </w:r>
            <w:r w:rsidRPr="004602F8">
              <w:t>Код вышестоящей организации по Сводному реестру</w:t>
            </w:r>
            <w:r w:rsidR="00BC7FFB" w:rsidRPr="004602F8">
              <w:t>»</w:t>
            </w:r>
            <w:r w:rsidRPr="004602F8">
              <w:t xml:space="preserve"> записи справочника(ParentSuCode).</w:t>
            </w:r>
          </w:p>
          <w:p w14:paraId="08E32CBC"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СПЗ</w:t>
            </w:r>
            <w:r w:rsidR="00BC7FFB" w:rsidRPr="004602F8">
              <w:t>»</w:t>
            </w:r>
            <w:r w:rsidRPr="004602F8">
              <w:t>.</w:t>
            </w:r>
          </w:p>
          <w:p w14:paraId="0E37D568" w14:textId="77777777" w:rsidR="00FA52E8" w:rsidRPr="004602F8" w:rsidRDefault="00FA52E8" w:rsidP="00AC2F13">
            <w:pPr>
              <w:pStyle w:val="ASFKTablenorm"/>
              <w:ind w:left="57" w:right="57"/>
            </w:pPr>
            <w:r w:rsidRPr="004602F8">
              <w:t>Ввод значения вручную.</w:t>
            </w:r>
          </w:p>
        </w:tc>
      </w:tr>
      <w:tr w:rsidR="00FA52E8" w:rsidRPr="004602F8" w14:paraId="0CEDF314" w14:textId="77777777" w:rsidTr="00C50BF8">
        <w:tc>
          <w:tcPr>
            <w:tcW w:w="1137" w:type="pct"/>
            <w:shd w:val="clear" w:color="auto" w:fill="auto"/>
          </w:tcPr>
          <w:p w14:paraId="764A20A0" w14:textId="77777777" w:rsidR="00FA52E8" w:rsidRPr="004602F8" w:rsidRDefault="00FA52E8" w:rsidP="00AC2F13">
            <w:pPr>
              <w:pStyle w:val="ASFKTablenorm"/>
              <w:ind w:left="57" w:right="57"/>
            </w:pPr>
            <w:r w:rsidRPr="004602F8">
              <w:t xml:space="preserve">Наименование </w:t>
            </w:r>
          </w:p>
        </w:tc>
        <w:tc>
          <w:tcPr>
            <w:tcW w:w="3863" w:type="pct"/>
            <w:shd w:val="clear" w:color="auto" w:fill="auto"/>
          </w:tcPr>
          <w:p w14:paraId="14D2953C" w14:textId="77777777" w:rsidR="00FA52E8" w:rsidRPr="004602F8" w:rsidRDefault="00FA52E8" w:rsidP="00AC2F13">
            <w:pPr>
              <w:pStyle w:val="ASFKTablenorm"/>
              <w:ind w:left="57" w:right="57"/>
            </w:pPr>
            <w:r w:rsidRPr="004602F8">
              <w:t xml:space="preserve">УБП: Если указано значение в поле </w:t>
            </w:r>
            <w:r w:rsidR="00BC7FFB" w:rsidRPr="004602F8">
              <w:t>«</w:t>
            </w:r>
            <w:r w:rsidRPr="004602F8">
              <w:t>Учетный номер</w:t>
            </w:r>
            <w:r w:rsidR="00BC7FFB" w:rsidRPr="004602F8">
              <w:t>»</w:t>
            </w:r>
            <w:r w:rsidRPr="004602F8">
              <w:t xml:space="preserve">, присутствующее в СПЗ, то заполняется значением соответствующего реквизита из справочника </w:t>
            </w:r>
            <w:r w:rsidR="00BC7FFB" w:rsidRPr="004602F8">
              <w:t>«</w:t>
            </w:r>
            <w:r w:rsidRPr="004602F8">
              <w:t>СПЗ</w:t>
            </w:r>
            <w:r w:rsidR="00BC7FFB" w:rsidRPr="004602F8">
              <w:t>»</w:t>
            </w:r>
            <w:r w:rsidRPr="004602F8">
              <w:t xml:space="preserve">; иначе заполняется автоматически значением поля </w:t>
            </w:r>
            <w:r w:rsidR="00BC7FFB" w:rsidRPr="004602F8">
              <w:t>«</w:t>
            </w:r>
            <w:r w:rsidRPr="004602F8">
              <w:t>Вышестоящая организация (наименование)</w:t>
            </w:r>
            <w:r w:rsidR="00BC7FFB" w:rsidRPr="004602F8">
              <w:t>»</w:t>
            </w:r>
            <w:r w:rsidRPr="004602F8">
              <w:t xml:space="preserve"> из справочника </w:t>
            </w:r>
            <w:r w:rsidR="00BC7FFB" w:rsidRPr="004602F8">
              <w:t>«</w:t>
            </w:r>
            <w:r w:rsidRPr="004602F8">
              <w:t>СРРПБС/ПУБП/НУБП</w:t>
            </w:r>
            <w:r w:rsidR="00BC7FFB" w:rsidRPr="004602F8">
              <w:t>»</w:t>
            </w:r>
            <w:r w:rsidRPr="004602F8">
              <w:t xml:space="preserve"> на основании указанного значения в поле </w:t>
            </w:r>
            <w:r w:rsidR="00BC7FFB" w:rsidRPr="004602F8">
              <w:t>«</w:t>
            </w:r>
            <w:r w:rsidRPr="004602F8">
              <w:t>Код клиента</w:t>
            </w:r>
            <w:r w:rsidR="00BC7FFB" w:rsidRPr="004602F8">
              <w:t>»</w:t>
            </w:r>
            <w:r w:rsidRPr="004602F8">
              <w:t>.</w:t>
            </w:r>
          </w:p>
          <w:p w14:paraId="6DB3E30E"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СПЗ</w:t>
            </w:r>
            <w:r w:rsidR="00BC7FFB" w:rsidRPr="004602F8">
              <w:t>»</w:t>
            </w:r>
            <w:r w:rsidRPr="004602F8">
              <w:t>.</w:t>
            </w:r>
          </w:p>
          <w:p w14:paraId="291A7C22"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осуществляется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 xml:space="preserve"> и указывается значение поля </w:t>
            </w:r>
            <w:r w:rsidR="00BC7FFB" w:rsidRPr="004602F8">
              <w:t>«</w:t>
            </w:r>
            <w:r w:rsidRPr="004602F8">
              <w:t>Наименование вышестоящего участника бюджетного процесса</w:t>
            </w:r>
            <w:r w:rsidR="00BC7FFB" w:rsidRPr="004602F8">
              <w:t>»</w:t>
            </w:r>
            <w:r w:rsidRPr="004602F8">
              <w:t xml:space="preserve"> записи справочника (ParentSuName).</w:t>
            </w:r>
          </w:p>
          <w:p w14:paraId="7818FB7D" w14:textId="77777777" w:rsidR="00FA52E8" w:rsidRPr="004602F8" w:rsidRDefault="00FA52E8" w:rsidP="00AC2F13">
            <w:pPr>
              <w:pStyle w:val="ASFKTablenorm"/>
              <w:ind w:left="57" w:right="57"/>
            </w:pPr>
            <w:r w:rsidRPr="004602F8">
              <w:t>Ввод значения вручную.</w:t>
            </w:r>
          </w:p>
          <w:p w14:paraId="7174F420" w14:textId="77777777" w:rsidR="00FA52E8" w:rsidRPr="004602F8" w:rsidRDefault="00FA52E8" w:rsidP="00AC2F13">
            <w:pPr>
              <w:pStyle w:val="ASFKTablenorm"/>
              <w:ind w:left="57" w:right="57"/>
            </w:pPr>
            <w:r w:rsidRPr="004602F8">
              <w:t xml:space="preserve">Может быть указано значение </w:t>
            </w:r>
            <w:r w:rsidR="00BC7FFB" w:rsidRPr="004602F8">
              <w:t>«</w:t>
            </w:r>
            <w:r w:rsidRPr="004602F8">
              <w:t>нет</w:t>
            </w:r>
            <w:r w:rsidR="00BC7FFB" w:rsidRPr="004602F8">
              <w:t>»</w:t>
            </w:r>
            <w:r w:rsidRPr="004602F8">
              <w:t>.</w:t>
            </w:r>
          </w:p>
          <w:p w14:paraId="2EC66A6F"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63F6E608" w14:textId="77777777" w:rsidTr="00C50BF8">
        <w:tc>
          <w:tcPr>
            <w:tcW w:w="5000" w:type="pct"/>
            <w:gridSpan w:val="2"/>
            <w:shd w:val="clear" w:color="auto" w:fill="auto"/>
          </w:tcPr>
          <w:p w14:paraId="1F92F612" w14:textId="77777777" w:rsidR="00FA52E8" w:rsidRPr="004602F8" w:rsidRDefault="00FA52E8"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r w:rsidRPr="004602F8">
              <w:t xml:space="preserve">, группа полей </w:t>
            </w:r>
            <w:r w:rsidR="00BC7FFB" w:rsidRPr="004602F8">
              <w:t>«</w:t>
            </w:r>
            <w:r w:rsidRPr="004602F8">
              <w:t>Вышестоящая организация</w:t>
            </w:r>
            <w:r w:rsidR="00BC7FFB" w:rsidRPr="004602F8">
              <w:t>»</w:t>
            </w:r>
          </w:p>
        </w:tc>
      </w:tr>
      <w:tr w:rsidR="00FA52E8" w:rsidRPr="004602F8" w14:paraId="44D5043B" w14:textId="77777777" w:rsidTr="00C50BF8">
        <w:tc>
          <w:tcPr>
            <w:tcW w:w="1137" w:type="pct"/>
            <w:shd w:val="clear" w:color="auto" w:fill="auto"/>
          </w:tcPr>
          <w:p w14:paraId="11E3A46A" w14:textId="77777777" w:rsidR="00FA52E8" w:rsidRPr="004602F8" w:rsidRDefault="00FA52E8" w:rsidP="00AC2F13">
            <w:pPr>
              <w:pStyle w:val="ASFKTablenorm"/>
              <w:ind w:left="57" w:right="57"/>
            </w:pPr>
            <w:r w:rsidRPr="004602F8">
              <w:t xml:space="preserve">Учетный номер </w:t>
            </w:r>
          </w:p>
        </w:tc>
        <w:tc>
          <w:tcPr>
            <w:tcW w:w="3863" w:type="pct"/>
            <w:shd w:val="clear" w:color="auto" w:fill="auto"/>
          </w:tcPr>
          <w:p w14:paraId="65273260"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и указанное значение присутствует в справочнике </w:t>
            </w:r>
            <w:r w:rsidR="00BC7FFB" w:rsidRPr="004602F8">
              <w:t>«</w:t>
            </w:r>
            <w:r w:rsidRPr="004602F8">
              <w:t>СПЗ</w:t>
            </w:r>
            <w:r w:rsidR="00BC7FFB" w:rsidRPr="004602F8">
              <w:t>»</w:t>
            </w:r>
            <w:r w:rsidRPr="004602F8">
              <w:t>.</w:t>
            </w:r>
          </w:p>
          <w:p w14:paraId="2BC46BBC"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СПЗ</w:t>
            </w:r>
            <w:r w:rsidR="00BC7FFB" w:rsidRPr="004602F8">
              <w:t>»</w:t>
            </w:r>
            <w:r w:rsidRPr="004602F8">
              <w:t>.</w:t>
            </w:r>
          </w:p>
          <w:p w14:paraId="2965E37D" w14:textId="77777777" w:rsidR="00FA52E8" w:rsidRPr="004602F8" w:rsidRDefault="00FA52E8" w:rsidP="00AC2F13">
            <w:pPr>
              <w:pStyle w:val="ASFKTablenorm"/>
              <w:ind w:left="57" w:right="57"/>
            </w:pPr>
            <w:r w:rsidRPr="004602F8">
              <w:lastRenderedPageBreak/>
              <w:t>Ввод значения вручную.</w:t>
            </w:r>
          </w:p>
        </w:tc>
      </w:tr>
      <w:tr w:rsidR="00FA52E8" w:rsidRPr="004602F8" w14:paraId="41F0F816" w14:textId="77777777" w:rsidTr="00C50BF8">
        <w:tc>
          <w:tcPr>
            <w:tcW w:w="1137" w:type="pct"/>
            <w:shd w:val="clear" w:color="auto" w:fill="auto"/>
          </w:tcPr>
          <w:p w14:paraId="3B1032C3" w14:textId="77777777" w:rsidR="00FA52E8" w:rsidRPr="004602F8" w:rsidRDefault="00FA52E8" w:rsidP="00AC2F13">
            <w:pPr>
              <w:pStyle w:val="ASFKTablenorm"/>
              <w:ind w:left="57" w:right="57"/>
            </w:pPr>
            <w:r w:rsidRPr="004602F8">
              <w:lastRenderedPageBreak/>
              <w:t xml:space="preserve">Наименование </w:t>
            </w:r>
          </w:p>
        </w:tc>
        <w:tc>
          <w:tcPr>
            <w:tcW w:w="3863" w:type="pct"/>
            <w:shd w:val="clear" w:color="auto" w:fill="auto"/>
          </w:tcPr>
          <w:p w14:paraId="777828D2" w14:textId="77777777" w:rsidR="00FA52E8" w:rsidRPr="004602F8" w:rsidRDefault="00FA52E8" w:rsidP="00AC2F13">
            <w:pPr>
              <w:pStyle w:val="ASFKTablenorm"/>
              <w:ind w:left="57" w:right="57"/>
            </w:pPr>
            <w:r w:rsidRPr="004602F8">
              <w:t xml:space="preserve">УБП: Заполняется автоматически на основании значения поля </w:t>
            </w:r>
            <w:r w:rsidR="00BC7FFB" w:rsidRPr="004602F8">
              <w:t>«</w:t>
            </w:r>
            <w:r w:rsidRPr="004602F8">
              <w:t>Учетный номер вышестоящей организации</w:t>
            </w:r>
            <w:r w:rsidR="00BC7FFB" w:rsidRPr="004602F8">
              <w:t>»</w:t>
            </w:r>
            <w:r w:rsidRPr="004602F8">
              <w:t xml:space="preserve"> из справочника </w:t>
            </w:r>
            <w:r w:rsidR="00BC7FFB" w:rsidRPr="004602F8">
              <w:t>«</w:t>
            </w:r>
            <w:r w:rsidRPr="004602F8">
              <w:t>СПЗ</w:t>
            </w:r>
            <w:r w:rsidR="00BC7FFB" w:rsidRPr="004602F8">
              <w:t>»</w:t>
            </w:r>
            <w:r w:rsidRPr="004602F8">
              <w:t>.</w:t>
            </w:r>
          </w:p>
          <w:p w14:paraId="57C2F327"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СПЗ</w:t>
            </w:r>
            <w:r w:rsidR="00BC7FFB" w:rsidRPr="004602F8">
              <w:t>»</w:t>
            </w:r>
            <w:r w:rsidRPr="004602F8">
              <w:t>.</w:t>
            </w:r>
          </w:p>
          <w:p w14:paraId="6CF70A8A" w14:textId="77777777" w:rsidR="00FA52E8" w:rsidRPr="004602F8" w:rsidRDefault="00FA52E8" w:rsidP="00AC2F13">
            <w:pPr>
              <w:pStyle w:val="ASFKTablenorm"/>
              <w:ind w:left="57" w:right="57"/>
            </w:pPr>
            <w:r w:rsidRPr="004602F8">
              <w:t>Ввод значения вручную.</w:t>
            </w:r>
          </w:p>
          <w:p w14:paraId="5C5C3522" w14:textId="77777777" w:rsidR="00FA52E8" w:rsidRPr="004602F8" w:rsidRDefault="00FA52E8" w:rsidP="00AC2F13">
            <w:pPr>
              <w:pStyle w:val="ASFKTablenorm"/>
              <w:ind w:left="57" w:right="57"/>
            </w:pPr>
            <w:r w:rsidRPr="004602F8">
              <w:t xml:space="preserve">Может быть указано значение </w:t>
            </w:r>
            <w:r w:rsidR="00BC7FFB" w:rsidRPr="004602F8">
              <w:t>«</w:t>
            </w:r>
            <w:r w:rsidRPr="004602F8">
              <w:t>нет</w:t>
            </w:r>
            <w:r w:rsidR="00BC7FFB" w:rsidRPr="004602F8">
              <w:t>»</w:t>
            </w:r>
            <w:r w:rsidRPr="004602F8">
              <w:t>.</w:t>
            </w:r>
          </w:p>
          <w:p w14:paraId="586F53DC"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0BB31BF8" w14:textId="77777777" w:rsidTr="00C50BF8">
        <w:tc>
          <w:tcPr>
            <w:tcW w:w="5000" w:type="pct"/>
            <w:gridSpan w:val="2"/>
            <w:shd w:val="clear" w:color="auto" w:fill="auto"/>
          </w:tcPr>
          <w:p w14:paraId="546A43AD" w14:textId="77777777" w:rsidR="00FA52E8" w:rsidRPr="004602F8" w:rsidRDefault="00FA52E8"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r w:rsidRPr="004602F8">
              <w:t xml:space="preserve">, группа полей </w:t>
            </w:r>
            <w:r w:rsidR="00BC7FFB" w:rsidRPr="004602F8">
              <w:t>«</w:t>
            </w:r>
            <w:r w:rsidRPr="004602F8">
              <w:t>Орган ФК</w:t>
            </w:r>
            <w:r w:rsidR="00BC7FFB" w:rsidRPr="004602F8">
              <w:t>»</w:t>
            </w:r>
          </w:p>
        </w:tc>
      </w:tr>
      <w:tr w:rsidR="00FA52E8" w:rsidRPr="004602F8" w14:paraId="6AE4950C" w14:textId="77777777" w:rsidTr="00C50BF8">
        <w:tc>
          <w:tcPr>
            <w:tcW w:w="1137" w:type="pct"/>
            <w:shd w:val="clear" w:color="auto" w:fill="auto"/>
          </w:tcPr>
          <w:p w14:paraId="71449D95" w14:textId="77777777" w:rsidR="00FA52E8" w:rsidRPr="004602F8" w:rsidRDefault="00FA52E8" w:rsidP="00AC2F13">
            <w:pPr>
              <w:pStyle w:val="ASFKTablenorm"/>
              <w:ind w:left="57" w:right="57"/>
            </w:pPr>
            <w:r w:rsidRPr="004602F8">
              <w:t>Код ОрФК</w:t>
            </w:r>
          </w:p>
        </w:tc>
        <w:tc>
          <w:tcPr>
            <w:tcW w:w="3863" w:type="pct"/>
            <w:shd w:val="clear" w:color="auto" w:fill="auto"/>
          </w:tcPr>
          <w:p w14:paraId="705E4893" w14:textId="77777777" w:rsidR="00FA52E8" w:rsidRPr="004602F8" w:rsidRDefault="00FA52E8" w:rsidP="00AC2F13">
            <w:pPr>
              <w:pStyle w:val="ASFKTablenorm"/>
              <w:ind w:left="57" w:right="57"/>
            </w:pPr>
            <w:r w:rsidRPr="004602F8">
              <w:t>УБП: По умолчанию заполняется на основании системной константы кодом собственного ТОФК, если уровень УФК, иначе определяется до уровня УФК.</w:t>
            </w:r>
          </w:p>
          <w:p w14:paraId="6C131B86" w14:textId="77777777" w:rsidR="00FA52E8" w:rsidRPr="004602F8" w:rsidRDefault="00FA52E8" w:rsidP="00AC2F13">
            <w:pPr>
              <w:pStyle w:val="ASFKTablenorm"/>
              <w:ind w:left="57" w:right="57"/>
            </w:pPr>
            <w:r w:rsidRPr="004602F8">
              <w:t>Ввод значения вручную.</w:t>
            </w:r>
          </w:p>
          <w:p w14:paraId="3413C1B7"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Органы ФК</w:t>
            </w:r>
            <w:r w:rsidR="00BC7FFB" w:rsidRPr="004602F8">
              <w:t>»</w:t>
            </w:r>
            <w:r w:rsidRPr="004602F8">
              <w:t>.</w:t>
            </w:r>
          </w:p>
          <w:p w14:paraId="74FB61D1"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3DA116D9" w14:textId="77777777" w:rsidTr="00C50BF8">
        <w:tc>
          <w:tcPr>
            <w:tcW w:w="1137" w:type="pct"/>
            <w:shd w:val="clear" w:color="auto" w:fill="auto"/>
          </w:tcPr>
          <w:p w14:paraId="5E36CC97" w14:textId="77777777" w:rsidR="00FA52E8" w:rsidRPr="004602F8" w:rsidRDefault="00FA52E8" w:rsidP="00AC2F13">
            <w:pPr>
              <w:pStyle w:val="ASFKTablenorm"/>
              <w:ind w:left="57" w:right="57"/>
            </w:pPr>
            <w:r w:rsidRPr="004602F8">
              <w:t>Наименование</w:t>
            </w:r>
          </w:p>
        </w:tc>
        <w:tc>
          <w:tcPr>
            <w:tcW w:w="3863" w:type="pct"/>
            <w:shd w:val="clear" w:color="auto" w:fill="auto"/>
          </w:tcPr>
          <w:p w14:paraId="7753B7F6" w14:textId="77777777" w:rsidR="00FA52E8" w:rsidRPr="004602F8" w:rsidRDefault="00FA52E8" w:rsidP="00AC2F13">
            <w:pPr>
              <w:pStyle w:val="ASFKTablenorm"/>
              <w:ind w:left="57" w:right="57"/>
            </w:pPr>
            <w:r w:rsidRPr="004602F8">
              <w:t xml:space="preserve">УБП: Заполняется автоматически полным наименованием </w:t>
            </w:r>
            <w:r w:rsidR="007609C4" w:rsidRPr="004602F8">
              <w:t>ТОФК</w:t>
            </w:r>
            <w:r w:rsidRPr="004602F8">
              <w:t xml:space="preserve"> на основании значения поля </w:t>
            </w:r>
            <w:r w:rsidR="00BC7FFB" w:rsidRPr="004602F8">
              <w:t>«</w:t>
            </w:r>
            <w:r w:rsidRPr="004602F8">
              <w:t>Код ОрФК</w:t>
            </w:r>
            <w:r w:rsidR="00BC7FFB" w:rsidRPr="004602F8">
              <w:t>»</w:t>
            </w:r>
            <w:r w:rsidRPr="004602F8">
              <w:t xml:space="preserve"> по справочнику </w:t>
            </w:r>
            <w:r w:rsidR="00BC7FFB" w:rsidRPr="004602F8">
              <w:t>«</w:t>
            </w:r>
            <w:r w:rsidRPr="004602F8">
              <w:t>Органы ФК</w:t>
            </w:r>
            <w:r w:rsidR="00BC7FFB" w:rsidRPr="004602F8">
              <w:t>»</w:t>
            </w:r>
            <w:r w:rsidRPr="004602F8">
              <w:t>.</w:t>
            </w:r>
          </w:p>
          <w:p w14:paraId="61C542EA" w14:textId="77777777" w:rsidR="00FA52E8" w:rsidRPr="004602F8" w:rsidRDefault="00FA52E8" w:rsidP="00AC2F13">
            <w:pPr>
              <w:pStyle w:val="ASFKTablenorm"/>
              <w:ind w:left="57" w:right="57"/>
            </w:pPr>
            <w:r w:rsidRPr="004602F8">
              <w:t>Ввод значения вручную.</w:t>
            </w:r>
          </w:p>
          <w:p w14:paraId="67A4F03C"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Органы ФК</w:t>
            </w:r>
            <w:r w:rsidR="00BC7FFB" w:rsidRPr="004602F8">
              <w:t>»</w:t>
            </w:r>
            <w:r w:rsidRPr="004602F8">
              <w:t>.</w:t>
            </w:r>
          </w:p>
        </w:tc>
      </w:tr>
      <w:tr w:rsidR="00FA52E8" w:rsidRPr="004602F8" w14:paraId="6F59DAA8" w14:textId="77777777" w:rsidTr="00C50BF8">
        <w:tc>
          <w:tcPr>
            <w:tcW w:w="5000" w:type="pct"/>
            <w:gridSpan w:val="2"/>
            <w:shd w:val="clear" w:color="auto" w:fill="auto"/>
          </w:tcPr>
          <w:p w14:paraId="67F64FA2" w14:textId="77777777" w:rsidR="00FA52E8" w:rsidRPr="004602F8" w:rsidRDefault="00FA52E8" w:rsidP="00AC2F13">
            <w:pPr>
              <w:pStyle w:val="ASFKTablenorm"/>
              <w:ind w:left="57" w:right="57"/>
            </w:pPr>
            <w:r w:rsidRPr="004602F8">
              <w:t xml:space="preserve">Закладка </w:t>
            </w:r>
            <w:r w:rsidR="00BC7FFB" w:rsidRPr="004602F8">
              <w:t>«</w:t>
            </w:r>
            <w:r w:rsidRPr="004602F8">
              <w:t>Основные атрибуты (1)</w:t>
            </w:r>
            <w:r w:rsidR="00BC7FFB" w:rsidRPr="004602F8">
              <w:t>»</w:t>
            </w:r>
            <w:r w:rsidRPr="004602F8">
              <w:t xml:space="preserve">, группа полей </w:t>
            </w:r>
            <w:r w:rsidR="00BC7FFB" w:rsidRPr="004602F8">
              <w:t>«</w:t>
            </w:r>
            <w:r w:rsidRPr="004602F8">
              <w:t>Коды</w:t>
            </w:r>
            <w:r w:rsidR="00BC7FFB" w:rsidRPr="004602F8">
              <w:t>»</w:t>
            </w:r>
          </w:p>
        </w:tc>
      </w:tr>
      <w:tr w:rsidR="00FA52E8" w:rsidRPr="004602F8" w14:paraId="4BB82A44" w14:textId="77777777" w:rsidTr="00C50BF8">
        <w:tc>
          <w:tcPr>
            <w:tcW w:w="1137" w:type="pct"/>
            <w:shd w:val="clear" w:color="auto" w:fill="auto"/>
          </w:tcPr>
          <w:p w14:paraId="652652F2" w14:textId="77777777" w:rsidR="00FA52E8" w:rsidRPr="004602F8" w:rsidRDefault="00FA52E8" w:rsidP="00AC2F13">
            <w:pPr>
              <w:pStyle w:val="ASFKTablenorm"/>
              <w:ind w:left="57" w:right="57"/>
            </w:pPr>
            <w:r w:rsidRPr="004602F8">
              <w:t>ОГРН</w:t>
            </w:r>
          </w:p>
        </w:tc>
        <w:tc>
          <w:tcPr>
            <w:tcW w:w="3863" w:type="pct"/>
            <w:shd w:val="clear" w:color="auto" w:fill="auto"/>
          </w:tcPr>
          <w:p w14:paraId="0A48E7C2"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и указанное значение присутствует в справочнике </w:t>
            </w:r>
            <w:r w:rsidR="00BC7FFB" w:rsidRPr="004602F8">
              <w:t>«</w:t>
            </w:r>
            <w:r w:rsidRPr="004602F8">
              <w:t>СПЗ</w:t>
            </w:r>
            <w:r w:rsidR="00BC7FFB" w:rsidRPr="004602F8">
              <w:t>»</w:t>
            </w:r>
            <w:r w:rsidRPr="004602F8">
              <w:t>.</w:t>
            </w:r>
          </w:p>
          <w:p w14:paraId="29EFA8C9"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6A2B0068" w14:textId="77777777" w:rsidR="00FA52E8" w:rsidRPr="004602F8" w:rsidRDefault="00FA52E8" w:rsidP="00AC2F13">
            <w:pPr>
              <w:pStyle w:val="ASFKTablenorm"/>
              <w:ind w:left="57" w:right="57"/>
            </w:pPr>
            <w:r w:rsidRPr="004602F8">
              <w:t>Ввод значения вручную.</w:t>
            </w:r>
          </w:p>
          <w:p w14:paraId="0EBB8A5F"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5DE9A5F0" w14:textId="77777777" w:rsidTr="00C50BF8">
        <w:tc>
          <w:tcPr>
            <w:tcW w:w="1137" w:type="pct"/>
            <w:shd w:val="clear" w:color="auto" w:fill="auto"/>
          </w:tcPr>
          <w:p w14:paraId="733A3EAD" w14:textId="77777777" w:rsidR="00FA52E8" w:rsidRPr="004602F8" w:rsidRDefault="00FA52E8" w:rsidP="00AC2F13">
            <w:pPr>
              <w:pStyle w:val="ASFKTablenorm"/>
              <w:ind w:left="57" w:right="57"/>
            </w:pPr>
            <w:r w:rsidRPr="004602F8">
              <w:t>ОКФС</w:t>
            </w:r>
          </w:p>
        </w:tc>
        <w:tc>
          <w:tcPr>
            <w:tcW w:w="3863" w:type="pct"/>
            <w:shd w:val="clear" w:color="auto" w:fill="auto"/>
          </w:tcPr>
          <w:p w14:paraId="1C837A19"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и указанное значение присутствует в справочнике </w:t>
            </w:r>
            <w:r w:rsidR="00BC7FFB" w:rsidRPr="004602F8">
              <w:t>«</w:t>
            </w:r>
            <w:r w:rsidRPr="004602F8">
              <w:t>СПЗ</w:t>
            </w:r>
            <w:r w:rsidR="00BC7FFB" w:rsidRPr="004602F8">
              <w:t>»</w:t>
            </w:r>
            <w:r w:rsidRPr="004602F8">
              <w:t>.</w:t>
            </w:r>
          </w:p>
          <w:p w14:paraId="7AEFBF4F"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5A8B3CAC"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ОКФС</w:t>
            </w:r>
            <w:r w:rsidR="00BC7FFB" w:rsidRPr="004602F8">
              <w:t>»</w:t>
            </w:r>
            <w:r w:rsidRPr="004602F8">
              <w:t>.</w:t>
            </w:r>
          </w:p>
          <w:p w14:paraId="2AA37FCE" w14:textId="77777777" w:rsidR="00FA52E8" w:rsidRPr="004602F8" w:rsidRDefault="00FA52E8" w:rsidP="00AC2F13">
            <w:pPr>
              <w:pStyle w:val="ASFKTablenorm"/>
              <w:ind w:left="57" w:right="57"/>
            </w:pPr>
            <w:r w:rsidRPr="004602F8">
              <w:t>Ввод значения вручную.</w:t>
            </w:r>
          </w:p>
          <w:p w14:paraId="5D6ADC33" w14:textId="77777777" w:rsidR="00FA52E8" w:rsidRPr="004602F8" w:rsidRDefault="00FA52E8" w:rsidP="00AC2F13">
            <w:pPr>
              <w:pStyle w:val="ASFKTablenorm"/>
              <w:ind w:left="57" w:right="57"/>
            </w:pPr>
            <w:r w:rsidRPr="004602F8">
              <w:t>Указание группировочных позиций – 10, 11, 15, 17, 20, 30, 40, в поле не допускается.</w:t>
            </w:r>
          </w:p>
          <w:p w14:paraId="678E6C9D"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6FEEC758" w14:textId="77777777" w:rsidTr="00C50BF8">
        <w:tc>
          <w:tcPr>
            <w:tcW w:w="1137" w:type="pct"/>
            <w:shd w:val="clear" w:color="auto" w:fill="auto"/>
          </w:tcPr>
          <w:p w14:paraId="678FDF65" w14:textId="77777777" w:rsidR="00FA52E8" w:rsidRPr="004602F8" w:rsidRDefault="00FA52E8" w:rsidP="00AC2F13">
            <w:pPr>
              <w:pStyle w:val="ASFKTablenorm"/>
              <w:ind w:left="57" w:right="57"/>
            </w:pPr>
            <w:r w:rsidRPr="004602F8">
              <w:t>ОКОПФ</w:t>
            </w:r>
          </w:p>
        </w:tc>
        <w:tc>
          <w:tcPr>
            <w:tcW w:w="3863" w:type="pct"/>
            <w:shd w:val="clear" w:color="auto" w:fill="auto"/>
          </w:tcPr>
          <w:p w14:paraId="157A2586"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и указанное значение присутствует в справочнике </w:t>
            </w:r>
            <w:r w:rsidR="00BC7FFB" w:rsidRPr="004602F8">
              <w:t>«</w:t>
            </w:r>
            <w:r w:rsidRPr="004602F8">
              <w:t>СПЗ</w:t>
            </w:r>
            <w:r w:rsidR="00BC7FFB" w:rsidRPr="004602F8">
              <w:t>»</w:t>
            </w:r>
            <w:r w:rsidRPr="004602F8">
              <w:t>.</w:t>
            </w:r>
          </w:p>
          <w:p w14:paraId="09FE3483" w14:textId="77777777" w:rsidR="00FA52E8" w:rsidRPr="004602F8" w:rsidRDefault="00FA52E8" w:rsidP="00AC2F13">
            <w:pPr>
              <w:pStyle w:val="ASFKTablenorm"/>
              <w:ind w:left="57" w:right="57"/>
            </w:pPr>
            <w:r w:rsidRPr="004602F8">
              <w:lastRenderedPageBreak/>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78314D38"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ОКОПФ</w:t>
            </w:r>
            <w:r w:rsidR="00BC7FFB" w:rsidRPr="004602F8">
              <w:t>»</w:t>
            </w:r>
            <w:r w:rsidRPr="004602F8">
              <w:t>.</w:t>
            </w:r>
          </w:p>
          <w:p w14:paraId="166C5010" w14:textId="77777777" w:rsidR="00FA52E8" w:rsidRPr="004602F8" w:rsidRDefault="00FA52E8" w:rsidP="00AC2F13">
            <w:pPr>
              <w:pStyle w:val="ASFKTablenorm"/>
              <w:ind w:left="57" w:right="57"/>
            </w:pPr>
            <w:r w:rsidRPr="004602F8">
              <w:t>Ввод значения вручную.</w:t>
            </w:r>
          </w:p>
          <w:p w14:paraId="54482CE2"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r w:rsidR="00FA52E8" w:rsidRPr="004602F8" w14:paraId="6B14EF0E" w14:textId="77777777" w:rsidTr="00C50BF8">
        <w:tc>
          <w:tcPr>
            <w:tcW w:w="1137" w:type="pct"/>
            <w:shd w:val="clear" w:color="auto" w:fill="auto"/>
          </w:tcPr>
          <w:p w14:paraId="366274BA" w14:textId="77777777" w:rsidR="00FA52E8" w:rsidRPr="004602F8" w:rsidRDefault="00FA52E8" w:rsidP="00AC2F13">
            <w:pPr>
              <w:pStyle w:val="ASFKTablenorm"/>
              <w:ind w:left="57" w:right="57"/>
            </w:pPr>
            <w:r w:rsidRPr="004602F8">
              <w:lastRenderedPageBreak/>
              <w:t>ОКОГУ</w:t>
            </w:r>
          </w:p>
        </w:tc>
        <w:tc>
          <w:tcPr>
            <w:tcW w:w="3863" w:type="pct"/>
            <w:shd w:val="clear" w:color="auto" w:fill="auto"/>
          </w:tcPr>
          <w:p w14:paraId="7A24E3DA"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и указанное значение присутствует в справочнике </w:t>
            </w:r>
            <w:r w:rsidR="00BC7FFB" w:rsidRPr="004602F8">
              <w:t>«</w:t>
            </w:r>
            <w:r w:rsidRPr="004602F8">
              <w:t>СПЗ</w:t>
            </w:r>
            <w:r w:rsidR="00BC7FFB" w:rsidRPr="004602F8">
              <w:t>»</w:t>
            </w:r>
            <w:r w:rsidRPr="004602F8">
              <w:t>.</w:t>
            </w:r>
          </w:p>
          <w:p w14:paraId="74460BB1"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3E3B7BEA"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ОКОГУ</w:t>
            </w:r>
            <w:r w:rsidR="00BC7FFB" w:rsidRPr="004602F8">
              <w:t>»</w:t>
            </w:r>
            <w:r w:rsidRPr="004602F8">
              <w:t>.</w:t>
            </w:r>
          </w:p>
          <w:p w14:paraId="0B0D882B" w14:textId="77777777" w:rsidR="00FA52E8" w:rsidRPr="004602F8" w:rsidRDefault="00FA52E8" w:rsidP="00AC2F13">
            <w:pPr>
              <w:pStyle w:val="ASFKTablenorm"/>
              <w:ind w:left="57" w:right="57"/>
            </w:pPr>
            <w:r w:rsidRPr="004602F8">
              <w:t>Ввод значения вручную.</w:t>
            </w:r>
          </w:p>
          <w:p w14:paraId="212D8A07" w14:textId="77777777" w:rsidR="00FA52E8" w:rsidRPr="004602F8" w:rsidRDefault="00FA52E8" w:rsidP="00AC2F13">
            <w:pPr>
              <w:pStyle w:val="ASFKTablenorm"/>
              <w:ind w:left="57" w:right="57"/>
            </w:pPr>
            <w:r w:rsidRPr="004602F8">
              <w:t xml:space="preserve">Обязательно для заполнения, если значение поля </w:t>
            </w:r>
            <w:r w:rsidR="00BC7FFB" w:rsidRPr="004602F8">
              <w:t>«</w:t>
            </w:r>
            <w:r w:rsidRPr="004602F8">
              <w:t>Тип организации</w:t>
            </w:r>
            <w:r w:rsidR="00BC7FFB" w:rsidRPr="004602F8">
              <w:t>»</w:t>
            </w:r>
            <w:r w:rsidRPr="004602F8">
              <w:t xml:space="preserve"> равно </w:t>
            </w:r>
            <w:r w:rsidR="00BC7FFB" w:rsidRPr="004602F8">
              <w:t>«</w:t>
            </w:r>
            <w:r w:rsidRPr="004602F8">
              <w:t>01</w:t>
            </w:r>
            <w:r w:rsidR="00BC7FFB" w:rsidRPr="004602F8">
              <w:t>»</w:t>
            </w:r>
            <w:r w:rsidRPr="004602F8">
              <w:t>.</w:t>
            </w:r>
          </w:p>
        </w:tc>
      </w:tr>
      <w:tr w:rsidR="00FA52E8" w:rsidRPr="004602F8" w14:paraId="2019D747" w14:textId="77777777" w:rsidTr="00C50BF8">
        <w:tc>
          <w:tcPr>
            <w:tcW w:w="1137" w:type="pct"/>
            <w:shd w:val="clear" w:color="auto" w:fill="auto"/>
          </w:tcPr>
          <w:p w14:paraId="1D23D4FD" w14:textId="77777777" w:rsidR="00FA52E8" w:rsidRPr="004602F8" w:rsidRDefault="00FA52E8" w:rsidP="00AC2F13">
            <w:pPr>
              <w:pStyle w:val="ASFKTablenorm"/>
              <w:ind w:left="57" w:right="57"/>
            </w:pPr>
            <w:r w:rsidRPr="004602F8">
              <w:t>ОКПО</w:t>
            </w:r>
          </w:p>
        </w:tc>
        <w:tc>
          <w:tcPr>
            <w:tcW w:w="3863" w:type="pct"/>
            <w:shd w:val="clear" w:color="auto" w:fill="auto"/>
          </w:tcPr>
          <w:p w14:paraId="02AEACC7" w14:textId="77777777" w:rsidR="00FA52E8" w:rsidRPr="004602F8" w:rsidRDefault="00FA52E8" w:rsidP="00AC2F13">
            <w:pPr>
              <w:pStyle w:val="ASFKTablenorm"/>
              <w:ind w:left="57" w:right="57"/>
            </w:pPr>
            <w:r w:rsidRPr="004602F8">
              <w:t xml:space="preserve">УБП: Заполняется автоматически соответствующим реквизитом из справочника </w:t>
            </w:r>
            <w:r w:rsidR="00BC7FFB" w:rsidRPr="004602F8">
              <w:t>«</w:t>
            </w:r>
            <w:r w:rsidRPr="004602F8">
              <w:t>СПЗ</w:t>
            </w:r>
            <w:r w:rsidR="00BC7FFB" w:rsidRPr="004602F8">
              <w:t>»</w:t>
            </w:r>
            <w:r w:rsidRPr="004602F8">
              <w:t xml:space="preserve">, если заполнено поле </w:t>
            </w:r>
            <w:r w:rsidR="00BC7FFB" w:rsidRPr="004602F8">
              <w:t>«</w:t>
            </w:r>
            <w:r w:rsidRPr="004602F8">
              <w:t>Учетный номер</w:t>
            </w:r>
            <w:r w:rsidR="00BC7FFB" w:rsidRPr="004602F8">
              <w:t>»</w:t>
            </w:r>
            <w:r w:rsidRPr="004602F8">
              <w:t xml:space="preserve"> и указанное значение присутствует в справочнике </w:t>
            </w:r>
            <w:r w:rsidR="00BC7FFB" w:rsidRPr="004602F8">
              <w:t>«</w:t>
            </w:r>
            <w:r w:rsidRPr="004602F8">
              <w:t>СПЗ</w:t>
            </w:r>
            <w:r w:rsidR="00BC7FFB" w:rsidRPr="004602F8">
              <w:t>»</w:t>
            </w:r>
            <w:r w:rsidRPr="004602F8">
              <w:t>.</w:t>
            </w:r>
          </w:p>
          <w:p w14:paraId="022710FC"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2FC339FD" w14:textId="77777777" w:rsidR="00FA52E8" w:rsidRPr="004602F8" w:rsidRDefault="00FA52E8" w:rsidP="00AC2F13">
            <w:pPr>
              <w:pStyle w:val="ASFKTablenorm"/>
              <w:ind w:left="57" w:right="57"/>
            </w:pPr>
            <w:r w:rsidRPr="004602F8">
              <w:t xml:space="preserve">Доступен выбор из справочника </w:t>
            </w:r>
            <w:r w:rsidR="00BC7FFB" w:rsidRPr="004602F8">
              <w:t>«</w:t>
            </w:r>
            <w:r w:rsidRPr="004602F8">
              <w:t>ОКПО</w:t>
            </w:r>
            <w:r w:rsidR="00BC7FFB" w:rsidRPr="004602F8">
              <w:t>»</w:t>
            </w:r>
            <w:r w:rsidRPr="004602F8">
              <w:t>.</w:t>
            </w:r>
          </w:p>
          <w:p w14:paraId="6F94705A" w14:textId="77777777" w:rsidR="00FA52E8" w:rsidRPr="004602F8" w:rsidRDefault="00FA52E8" w:rsidP="00AC2F13">
            <w:pPr>
              <w:pStyle w:val="ASFKTablenorm"/>
              <w:ind w:left="57" w:right="57"/>
            </w:pPr>
            <w:r w:rsidRPr="004602F8">
              <w:t>Ввод значения вручную.</w:t>
            </w:r>
          </w:p>
          <w:p w14:paraId="2CA70FE7" w14:textId="77777777" w:rsidR="00FA52E8" w:rsidRPr="004602F8" w:rsidRDefault="00FA52E8" w:rsidP="00AC2F13">
            <w:pPr>
              <w:pStyle w:val="ASFKTablenorm"/>
              <w:ind w:left="57" w:right="57"/>
            </w:pPr>
            <w:r w:rsidRPr="004602F8">
              <w:t xml:space="preserve">Не заполняется, если в поле </w:t>
            </w:r>
            <w:r w:rsidR="00BC7FFB" w:rsidRPr="004602F8">
              <w:t>«</w:t>
            </w:r>
            <w:r w:rsidRPr="004602F8">
              <w:t>Вид операции</w:t>
            </w:r>
            <w:r w:rsidR="00BC7FFB" w:rsidRPr="004602F8">
              <w:t>»</w:t>
            </w:r>
            <w:r w:rsidRPr="004602F8">
              <w:t xml:space="preserve"> указано значение </w:t>
            </w:r>
            <w:r w:rsidR="00BC7FFB" w:rsidRPr="004602F8">
              <w:t>«</w:t>
            </w:r>
            <w:r w:rsidRPr="004602F8">
              <w:t>5</w:t>
            </w:r>
            <w:r w:rsidR="00BC7FFB" w:rsidRPr="004602F8">
              <w:t>»</w:t>
            </w:r>
            <w:r w:rsidRPr="004602F8">
              <w:t>. В остальных случаях обязательно для заполнения.</w:t>
            </w:r>
          </w:p>
        </w:tc>
      </w:tr>
    </w:tbl>
    <w:p w14:paraId="1A6487C7" w14:textId="781DDEF7" w:rsidR="00FA52E8" w:rsidRPr="004602F8" w:rsidRDefault="00FA52E8" w:rsidP="00FA52E8">
      <w:pPr>
        <w:pStyle w:val="ASFKNormal"/>
      </w:pPr>
      <w:r w:rsidRPr="004602F8">
        <w:t xml:space="preserve">ЭФ документа </w:t>
      </w:r>
      <w:r w:rsidR="00BC7FFB" w:rsidRPr="004602F8">
        <w:t>«</w:t>
      </w:r>
      <w:r w:rsidRPr="004602F8">
        <w:t>Сведения об организации</w:t>
      </w:r>
      <w:r w:rsidR="006B08A4" w:rsidRPr="004602F8">
        <w:t>», закладки «</w:t>
      </w:r>
      <w:r w:rsidRPr="004602F8">
        <w:t>Полномочия и бюджеты (2)</w:t>
      </w:r>
      <w:r w:rsidR="00BC7FFB" w:rsidRPr="004602F8">
        <w:t>»</w:t>
      </w:r>
      <w:r w:rsidR="00214E27" w:rsidRPr="004602F8">
        <w:t xml:space="preserve"> представлена на рисунке</w:t>
      </w:r>
      <w:r w:rsidR="00755846" w:rsidRPr="004602F8">
        <w:t> </w:t>
      </w:r>
      <w:r w:rsidR="00214E27" w:rsidRPr="004602F8">
        <w:fldChar w:fldCharType="begin"/>
      </w:r>
      <w:r w:rsidR="00214E27" w:rsidRPr="004602F8">
        <w:instrText xml:space="preserve"> REF _Ref327441380 \h  \* MERGEFORMAT </w:instrText>
      </w:r>
      <w:r w:rsidR="00214E27" w:rsidRPr="004602F8">
        <w:fldChar w:fldCharType="separate"/>
      </w:r>
      <w:r w:rsidR="0086114E">
        <w:t>596</w:t>
      </w:r>
      <w:r w:rsidR="00214E27" w:rsidRPr="004602F8">
        <w:fldChar w:fldCharType="end"/>
      </w:r>
      <w:r w:rsidRPr="004602F8">
        <w:t>.</w:t>
      </w:r>
    </w:p>
    <w:p w14:paraId="1DB98DA0" w14:textId="078A3AB0" w:rsidR="00FA52E8" w:rsidRPr="004602F8" w:rsidRDefault="004C00E2" w:rsidP="00FA52E8">
      <w:pPr>
        <w:pStyle w:val="ASFKFigure"/>
      </w:pPr>
      <w:r w:rsidRPr="004602F8">
        <w:rPr>
          <w:noProof/>
        </w:rPr>
        <w:lastRenderedPageBreak/>
        <w:drawing>
          <wp:inline distT="0" distB="0" distL="0" distR="0" wp14:anchorId="7C6D6464" wp14:editId="6A819050">
            <wp:extent cx="6124575" cy="5667375"/>
            <wp:effectExtent l="0" t="0" r="9525" b="9525"/>
            <wp:docPr id="750" name="Рисунок 7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0"/>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6124575" cy="5667375"/>
                    </a:xfrm>
                    <a:prstGeom prst="rect">
                      <a:avLst/>
                    </a:prstGeom>
                    <a:noFill/>
                    <a:ln>
                      <a:noFill/>
                    </a:ln>
                  </pic:spPr>
                </pic:pic>
              </a:graphicData>
            </a:graphic>
          </wp:inline>
        </w:drawing>
      </w:r>
    </w:p>
    <w:p w14:paraId="727AECAB" w14:textId="6C3FB3FC" w:rsidR="00FA52E8"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67" w:name="_Ref327441380"/>
      <w:bookmarkStart w:id="3568" w:name="_Toc126767884"/>
      <w:r w:rsidR="0086114E">
        <w:rPr>
          <w:noProof/>
        </w:rPr>
        <w:t>596</w:t>
      </w:r>
      <w:bookmarkEnd w:id="3567"/>
      <w:r w:rsidRPr="004602F8">
        <w:rPr>
          <w:noProof/>
        </w:rPr>
        <w:fldChar w:fldCharType="end"/>
      </w:r>
      <w:r w:rsidR="00FA52E8" w:rsidRPr="004602F8">
        <w:t xml:space="preserve">. ЭФ документа </w:t>
      </w:r>
      <w:r w:rsidR="00BC7FFB" w:rsidRPr="004602F8">
        <w:t>«</w:t>
      </w:r>
      <w:r w:rsidR="00FA52E8" w:rsidRPr="004602F8">
        <w:t>Сведения об организации</w:t>
      </w:r>
      <w:r w:rsidR="006B08A4" w:rsidRPr="004602F8">
        <w:t>», закладки «</w:t>
      </w:r>
      <w:r w:rsidR="00FA52E8" w:rsidRPr="004602F8">
        <w:t>Полномочия и бюджеты (2)</w:t>
      </w:r>
      <w:r w:rsidR="00BC7FFB" w:rsidRPr="004602F8">
        <w:t>»</w:t>
      </w:r>
      <w:bookmarkEnd w:id="3568"/>
    </w:p>
    <w:p w14:paraId="70D64924" w14:textId="3C46EF40" w:rsidR="00FA52E8" w:rsidRPr="004602F8" w:rsidRDefault="00214E27" w:rsidP="00FA52E8">
      <w:pPr>
        <w:pStyle w:val="ASFKNormal"/>
      </w:pPr>
      <w:r w:rsidRPr="004602F8">
        <w:t xml:space="preserve">Перечень </w:t>
      </w:r>
      <w:r w:rsidR="00FA52E8" w:rsidRPr="004602F8">
        <w:t xml:space="preserve">полей </w:t>
      </w:r>
      <w:r w:rsidRPr="004602F8">
        <w:t xml:space="preserve">документа «Сведения об организации», </w:t>
      </w:r>
      <w:r w:rsidR="00FA52E8" w:rsidRPr="004602F8">
        <w:t xml:space="preserve">закладки </w:t>
      </w:r>
      <w:r w:rsidR="00BC7FFB" w:rsidRPr="004602F8">
        <w:t>«</w:t>
      </w:r>
      <w:r w:rsidR="00FA52E8" w:rsidRPr="004602F8">
        <w:t>Полномочия и бюджеты (2)</w:t>
      </w:r>
      <w:r w:rsidR="00BC7FFB" w:rsidRPr="004602F8">
        <w:t>»</w:t>
      </w:r>
      <w:r w:rsidR="00FA52E8" w:rsidRPr="004602F8">
        <w:t xml:space="preserve"> </w:t>
      </w:r>
      <w:r w:rsidR="003D6EBA" w:rsidRPr="004602F8">
        <w:t>приведен в таблице</w:t>
      </w:r>
      <w:r w:rsidR="00755846" w:rsidRPr="004602F8">
        <w:t> </w:t>
      </w:r>
      <w:r w:rsidR="00FA52E8" w:rsidRPr="004602F8">
        <w:fldChar w:fldCharType="begin"/>
      </w:r>
      <w:r w:rsidR="00FA52E8" w:rsidRPr="004602F8">
        <w:instrText xml:space="preserve"> REF _Ref327441292 \h  \* MERGEFORMAT </w:instrText>
      </w:r>
      <w:r w:rsidR="00FA52E8" w:rsidRPr="004602F8">
        <w:fldChar w:fldCharType="separate"/>
      </w:r>
      <w:r w:rsidR="0086114E">
        <w:t>373</w:t>
      </w:r>
      <w:r w:rsidR="00FA52E8" w:rsidRPr="004602F8">
        <w:fldChar w:fldCharType="end"/>
      </w:r>
      <w:r w:rsidR="00FA52E8" w:rsidRPr="004602F8">
        <w:t>.</w:t>
      </w:r>
    </w:p>
    <w:p w14:paraId="67C0CF01" w14:textId="62FCF8B1" w:rsidR="00FA52E8"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69" w:name="_Ref327441292"/>
      <w:bookmarkStart w:id="3570" w:name="_Toc126767265"/>
      <w:r w:rsidR="0086114E">
        <w:rPr>
          <w:noProof/>
        </w:rPr>
        <w:t>373</w:t>
      </w:r>
      <w:bookmarkEnd w:id="3569"/>
      <w:r w:rsidRPr="004602F8">
        <w:rPr>
          <w:noProof/>
        </w:rPr>
        <w:fldChar w:fldCharType="end"/>
      </w:r>
      <w:r w:rsidR="00FA52E8" w:rsidRPr="004602F8">
        <w:t xml:space="preserve">. Описание полей документа </w:t>
      </w:r>
      <w:r w:rsidR="00BC7FFB" w:rsidRPr="004602F8">
        <w:t>«</w:t>
      </w:r>
      <w:r w:rsidR="00FA52E8" w:rsidRPr="004602F8">
        <w:t>Сведения об организации</w:t>
      </w:r>
      <w:r w:rsidR="006B08A4" w:rsidRPr="004602F8">
        <w:t>», закладки «</w:t>
      </w:r>
      <w:r w:rsidR="00FA52E8" w:rsidRPr="004602F8">
        <w:t>Полномочия и бюджеты (2)</w:t>
      </w:r>
      <w:r w:rsidR="00BC7FFB" w:rsidRPr="004602F8">
        <w:t>»</w:t>
      </w:r>
      <w:bookmarkEnd w:id="3570"/>
      <w:r w:rsidR="00FA52E8" w:rsidRPr="004602F8">
        <w:t xml:space="preserve"> </w:t>
      </w:r>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190"/>
        <w:gridCol w:w="7438"/>
      </w:tblGrid>
      <w:tr w:rsidR="00FA52E8" w:rsidRPr="004602F8" w14:paraId="4B166F3D" w14:textId="77777777" w:rsidTr="00C50BF8">
        <w:trPr>
          <w:tblHeader/>
        </w:trPr>
        <w:tc>
          <w:tcPr>
            <w:tcW w:w="22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D24CFA" w14:textId="77777777" w:rsidR="00FA52E8" w:rsidRPr="004602F8" w:rsidRDefault="00FA52E8" w:rsidP="00734E3E">
            <w:pPr>
              <w:pStyle w:val="ASFKTableHead"/>
            </w:pPr>
            <w:r w:rsidRPr="004602F8">
              <w:t>Наименование поля</w:t>
            </w:r>
          </w:p>
        </w:tc>
        <w:tc>
          <w:tcPr>
            <w:tcW w:w="75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DFF714" w14:textId="77777777" w:rsidR="00FA52E8" w:rsidRPr="004602F8" w:rsidRDefault="00FA52E8" w:rsidP="00734E3E">
            <w:pPr>
              <w:pStyle w:val="ASFKTableHead"/>
            </w:pPr>
            <w:r w:rsidRPr="004602F8">
              <w:t>Описание поля</w:t>
            </w:r>
          </w:p>
        </w:tc>
      </w:tr>
      <w:tr w:rsidR="00FA52E8" w:rsidRPr="004602F8" w14:paraId="0DB842DF" w14:textId="77777777" w:rsidTr="00C50BF8">
        <w:tc>
          <w:tcPr>
            <w:tcW w:w="9752" w:type="dxa"/>
            <w:gridSpan w:val="2"/>
            <w:shd w:val="clear" w:color="auto" w:fill="auto"/>
          </w:tcPr>
          <w:p w14:paraId="36B6611C" w14:textId="77777777" w:rsidR="00FA52E8" w:rsidRPr="004602F8" w:rsidRDefault="00FA52E8" w:rsidP="00AC2F13">
            <w:pPr>
              <w:pStyle w:val="ASFKTablenorm"/>
              <w:ind w:left="57" w:right="57"/>
            </w:pPr>
            <w:r w:rsidRPr="004602F8">
              <w:t xml:space="preserve">Закладка </w:t>
            </w:r>
            <w:r w:rsidR="00BC7FFB" w:rsidRPr="004602F8">
              <w:t>«</w:t>
            </w:r>
            <w:r w:rsidRPr="004602F8">
              <w:t>Полномочия и бюджеты (2)</w:t>
            </w:r>
            <w:r w:rsidR="00BC7FFB" w:rsidRPr="004602F8">
              <w:t>»</w:t>
            </w:r>
            <w:r w:rsidRPr="004602F8">
              <w:t xml:space="preserve"> не заполняется при значении кода СУ </w:t>
            </w:r>
            <w:r w:rsidR="00BC7FFB" w:rsidRPr="004602F8">
              <w:t>«</w:t>
            </w:r>
            <w:r w:rsidRPr="004602F8">
              <w:t>02</w:t>
            </w:r>
            <w:r w:rsidR="00BC7FFB" w:rsidRPr="004602F8">
              <w:t>»</w:t>
            </w:r>
            <w:r w:rsidRPr="004602F8">
              <w:t xml:space="preserve"> или </w:t>
            </w:r>
            <w:r w:rsidR="00BC7FFB" w:rsidRPr="004602F8">
              <w:t>«</w:t>
            </w:r>
            <w:r w:rsidRPr="004602F8">
              <w:t>03</w:t>
            </w:r>
            <w:r w:rsidR="00BC7FFB" w:rsidRPr="004602F8">
              <w:t>»</w:t>
            </w:r>
            <w:r w:rsidRPr="004602F8">
              <w:t xml:space="preserve">, или при значении кода ВО </w:t>
            </w:r>
            <w:r w:rsidR="00BC7FFB" w:rsidRPr="004602F8">
              <w:t>«</w:t>
            </w:r>
            <w:r w:rsidRPr="004602F8">
              <w:t>5</w:t>
            </w:r>
            <w:r w:rsidR="00BC7FFB" w:rsidRPr="004602F8">
              <w:t>»</w:t>
            </w:r>
            <w:r w:rsidRPr="004602F8">
              <w:t xml:space="preserve"> (ограничен доступ, блокируются все поля закладки для ввода). В остальных случаях обязательно для заполнения.</w:t>
            </w:r>
          </w:p>
        </w:tc>
      </w:tr>
      <w:tr w:rsidR="00FA52E8" w:rsidRPr="004602F8" w14:paraId="5F1C2C31" w14:textId="77777777" w:rsidTr="00C50BF8">
        <w:tc>
          <w:tcPr>
            <w:tcW w:w="9752" w:type="dxa"/>
            <w:gridSpan w:val="2"/>
            <w:shd w:val="clear" w:color="auto" w:fill="auto"/>
          </w:tcPr>
          <w:p w14:paraId="70EA145D" w14:textId="77777777" w:rsidR="00FA52E8" w:rsidRPr="004602F8" w:rsidRDefault="00214E27" w:rsidP="00AC2F13">
            <w:pPr>
              <w:pStyle w:val="ASFKTablenorm"/>
              <w:ind w:left="57" w:right="57"/>
            </w:pPr>
            <w:r w:rsidRPr="004602F8">
              <w:t>Группа полей</w:t>
            </w:r>
            <w:r w:rsidR="00FA52E8" w:rsidRPr="004602F8">
              <w:t xml:space="preserve"> </w:t>
            </w:r>
            <w:r w:rsidR="00BC7FFB" w:rsidRPr="004602F8">
              <w:t>«</w:t>
            </w:r>
            <w:r w:rsidR="00FA52E8" w:rsidRPr="004602F8">
              <w:t>Коды по ОКВЭД</w:t>
            </w:r>
            <w:r w:rsidR="00BC7FFB" w:rsidRPr="004602F8">
              <w:t>»</w:t>
            </w:r>
          </w:p>
        </w:tc>
      </w:tr>
      <w:tr w:rsidR="00FA52E8" w:rsidRPr="004602F8" w14:paraId="275A5D14" w14:textId="77777777" w:rsidTr="00C50BF8">
        <w:tc>
          <w:tcPr>
            <w:tcW w:w="2217" w:type="dxa"/>
            <w:shd w:val="clear" w:color="auto" w:fill="auto"/>
          </w:tcPr>
          <w:p w14:paraId="56D8501B" w14:textId="77777777" w:rsidR="00FA52E8" w:rsidRPr="004602F8" w:rsidRDefault="00FA52E8" w:rsidP="00AC2F13">
            <w:pPr>
              <w:pStyle w:val="ASFKTablenorm"/>
              <w:ind w:left="57" w:right="57"/>
            </w:pPr>
            <w:r w:rsidRPr="004602F8">
              <w:t xml:space="preserve">Код по ОКВЭД </w:t>
            </w:r>
          </w:p>
        </w:tc>
        <w:tc>
          <w:tcPr>
            <w:tcW w:w="7535" w:type="dxa"/>
            <w:shd w:val="clear" w:color="auto" w:fill="auto"/>
          </w:tcPr>
          <w:p w14:paraId="438602C3" w14:textId="77777777" w:rsidR="00FA52E8" w:rsidRPr="004602F8" w:rsidRDefault="00FA52E8" w:rsidP="00AC2F13">
            <w:pPr>
              <w:pStyle w:val="ASFKTablenorm"/>
              <w:ind w:left="57" w:right="57"/>
            </w:pPr>
            <w:r w:rsidRPr="004602F8">
              <w:t xml:space="preserve">УБП: Доступен выбор из справочника </w:t>
            </w:r>
            <w:r w:rsidR="00BC7FFB" w:rsidRPr="004602F8">
              <w:t>«</w:t>
            </w:r>
            <w:r w:rsidRPr="004602F8">
              <w:t>ОКВЭД</w:t>
            </w:r>
            <w:r w:rsidR="00BC7FFB" w:rsidRPr="004602F8">
              <w:t>»</w:t>
            </w:r>
            <w:r w:rsidRPr="004602F8">
              <w:t>.</w:t>
            </w:r>
          </w:p>
          <w:p w14:paraId="0724BC59" w14:textId="77777777" w:rsidR="00FA52E8" w:rsidRPr="004602F8" w:rsidRDefault="00FA52E8" w:rsidP="00AC2F13">
            <w:pPr>
              <w:pStyle w:val="ASFKTablenorm"/>
              <w:ind w:left="57" w:right="57"/>
            </w:pPr>
            <w:r w:rsidRPr="004602F8">
              <w:t>Ввод значения вручную.</w:t>
            </w:r>
          </w:p>
        </w:tc>
      </w:tr>
      <w:tr w:rsidR="00FA52E8" w:rsidRPr="004602F8" w14:paraId="5B82044F" w14:textId="77777777" w:rsidTr="00C50BF8">
        <w:tc>
          <w:tcPr>
            <w:tcW w:w="9752" w:type="dxa"/>
            <w:gridSpan w:val="2"/>
            <w:shd w:val="clear" w:color="auto" w:fill="auto"/>
          </w:tcPr>
          <w:p w14:paraId="50B18B53" w14:textId="77777777" w:rsidR="00FA52E8" w:rsidRPr="004602F8" w:rsidRDefault="00214E27" w:rsidP="00AC2F13">
            <w:pPr>
              <w:pStyle w:val="ASFKTablenorm"/>
              <w:ind w:left="57" w:right="57"/>
            </w:pPr>
            <w:r w:rsidRPr="004602F8">
              <w:t xml:space="preserve">Группа полей </w:t>
            </w:r>
            <w:r w:rsidR="00BC7FFB" w:rsidRPr="004602F8">
              <w:t>«</w:t>
            </w:r>
            <w:r w:rsidR="00FA52E8" w:rsidRPr="004602F8">
              <w:t>Сведения о полномочиях ЕИС</w:t>
            </w:r>
            <w:r w:rsidR="00BC7FFB" w:rsidRPr="004602F8">
              <w:t>»</w:t>
            </w:r>
            <w:r w:rsidR="00FA52E8" w:rsidRPr="004602F8">
              <w:t>.</w:t>
            </w:r>
          </w:p>
          <w:p w14:paraId="463ADECC" w14:textId="77777777" w:rsidR="00FA52E8" w:rsidRPr="004602F8" w:rsidRDefault="00FA52E8" w:rsidP="00AC2F13">
            <w:pPr>
              <w:pStyle w:val="ASFKTablenorm"/>
              <w:ind w:left="57" w:right="57"/>
            </w:pPr>
            <w:r w:rsidRPr="004602F8">
              <w:lastRenderedPageBreak/>
              <w:t xml:space="preserve">Каждая строка содержит сведения об одном полномочии. Блок не заполняется при значении кода специальных указаний </w:t>
            </w:r>
            <w:r w:rsidR="00BC7FFB" w:rsidRPr="004602F8">
              <w:t>«</w:t>
            </w:r>
            <w:r w:rsidRPr="004602F8">
              <w:t>02</w:t>
            </w:r>
            <w:r w:rsidR="00BC7FFB" w:rsidRPr="004602F8">
              <w:t>»</w:t>
            </w:r>
            <w:r w:rsidRPr="004602F8">
              <w:t xml:space="preserve">, или если значение поля </w:t>
            </w:r>
            <w:r w:rsidR="00BC7FFB" w:rsidRPr="004602F8">
              <w:t>«</w:t>
            </w:r>
            <w:r w:rsidRPr="004602F8">
              <w:t>Вид операции</w:t>
            </w:r>
            <w:r w:rsidR="00BC7FFB" w:rsidRPr="004602F8">
              <w:t>»</w:t>
            </w:r>
            <w:r w:rsidRPr="004602F8">
              <w:t xml:space="preserve"> равно </w:t>
            </w:r>
            <w:r w:rsidR="00BC7FFB" w:rsidRPr="004602F8">
              <w:t>«</w:t>
            </w:r>
            <w:r w:rsidRPr="004602F8">
              <w:t>5</w:t>
            </w:r>
            <w:r w:rsidR="00BC7FFB" w:rsidRPr="004602F8">
              <w:t>»</w:t>
            </w:r>
            <w:r w:rsidRPr="004602F8">
              <w:t>.</w:t>
            </w:r>
          </w:p>
        </w:tc>
      </w:tr>
      <w:tr w:rsidR="00FA52E8" w:rsidRPr="004602F8" w14:paraId="74449E13" w14:textId="77777777" w:rsidTr="00C50BF8">
        <w:tc>
          <w:tcPr>
            <w:tcW w:w="2217" w:type="dxa"/>
            <w:shd w:val="clear" w:color="auto" w:fill="auto"/>
          </w:tcPr>
          <w:p w14:paraId="25EC407D" w14:textId="77777777" w:rsidR="00FA52E8" w:rsidRPr="004602F8" w:rsidRDefault="00FA52E8" w:rsidP="00AC2F13">
            <w:pPr>
              <w:pStyle w:val="ASFKTablenorm"/>
              <w:ind w:left="57" w:right="57"/>
            </w:pPr>
            <w:r w:rsidRPr="004602F8">
              <w:lastRenderedPageBreak/>
              <w:t>Полномочие организации (Код)</w:t>
            </w:r>
          </w:p>
        </w:tc>
        <w:tc>
          <w:tcPr>
            <w:tcW w:w="7535" w:type="dxa"/>
            <w:shd w:val="clear" w:color="auto" w:fill="auto"/>
          </w:tcPr>
          <w:p w14:paraId="7372C390" w14:textId="77777777" w:rsidR="00FA52E8" w:rsidRPr="004602F8" w:rsidRDefault="00FA52E8" w:rsidP="00AC2F13">
            <w:pPr>
              <w:pStyle w:val="ASFKTablenorm"/>
              <w:ind w:left="57" w:right="57"/>
            </w:pPr>
            <w:r w:rsidRPr="004602F8">
              <w:t>Выбирается из списка значений.</w:t>
            </w:r>
          </w:p>
          <w:p w14:paraId="14C56872" w14:textId="77777777" w:rsidR="00FA52E8" w:rsidRPr="004602F8" w:rsidRDefault="00FA52E8" w:rsidP="00AC2F13">
            <w:pPr>
              <w:pStyle w:val="ASFKTablenorm"/>
              <w:ind w:left="57" w:right="57"/>
            </w:pPr>
            <w:r w:rsidRPr="004602F8">
              <w:t xml:space="preserve">Допустимые значения: </w:t>
            </w:r>
            <w:bookmarkStart w:id="3571" w:name="_Hlk440895629"/>
            <w:r w:rsidR="00BC7FFB" w:rsidRPr="004602F8">
              <w:t>«</w:t>
            </w:r>
            <w:r w:rsidRPr="004602F8">
              <w:t>01</w:t>
            </w:r>
            <w:r w:rsidR="00BC7FFB" w:rsidRPr="004602F8">
              <w:t>»</w:t>
            </w:r>
            <w:r w:rsidRPr="004602F8">
              <w:t xml:space="preserve">, </w:t>
            </w:r>
            <w:r w:rsidR="00BC7FFB" w:rsidRPr="004602F8">
              <w:t>«</w:t>
            </w:r>
            <w:r w:rsidRPr="004602F8">
              <w:t>02</w:t>
            </w:r>
            <w:r w:rsidR="00BC7FFB" w:rsidRPr="004602F8">
              <w:t>»</w:t>
            </w:r>
            <w:r w:rsidRPr="004602F8">
              <w:t xml:space="preserve">, </w:t>
            </w:r>
            <w:r w:rsidR="00BC7FFB" w:rsidRPr="004602F8">
              <w:t>«</w:t>
            </w:r>
            <w:r w:rsidRPr="004602F8">
              <w:t>03</w:t>
            </w:r>
            <w:r w:rsidR="00BC7FFB" w:rsidRPr="004602F8">
              <w:t>»</w:t>
            </w:r>
            <w:r w:rsidRPr="004602F8">
              <w:t xml:space="preserve">, </w:t>
            </w:r>
            <w:r w:rsidR="00BC7FFB" w:rsidRPr="004602F8">
              <w:t>«</w:t>
            </w:r>
            <w:r w:rsidRPr="004602F8">
              <w:t>04</w:t>
            </w:r>
            <w:r w:rsidR="00BC7FFB" w:rsidRPr="004602F8">
              <w:t>»</w:t>
            </w:r>
            <w:r w:rsidRPr="004602F8">
              <w:t xml:space="preserve">, </w:t>
            </w:r>
            <w:r w:rsidR="00BC7FFB" w:rsidRPr="004602F8">
              <w:t>«</w:t>
            </w:r>
            <w:r w:rsidRPr="004602F8">
              <w:t>05</w:t>
            </w:r>
            <w:r w:rsidR="00BC7FFB" w:rsidRPr="004602F8">
              <w:t>»</w:t>
            </w:r>
            <w:r w:rsidRPr="004602F8">
              <w:t xml:space="preserve">, </w:t>
            </w:r>
            <w:r w:rsidR="00BC7FFB" w:rsidRPr="004602F8">
              <w:t>«</w:t>
            </w:r>
            <w:r w:rsidRPr="004602F8">
              <w:t>06</w:t>
            </w:r>
            <w:r w:rsidR="00BC7FFB" w:rsidRPr="004602F8">
              <w:t>»</w:t>
            </w:r>
            <w:r w:rsidRPr="004602F8">
              <w:t xml:space="preserve">, </w:t>
            </w:r>
            <w:r w:rsidR="00BC7FFB" w:rsidRPr="004602F8">
              <w:t>«</w:t>
            </w:r>
            <w:r w:rsidRPr="004602F8">
              <w:t>07</w:t>
            </w:r>
            <w:r w:rsidR="00BC7FFB" w:rsidRPr="004602F8">
              <w:t>»</w:t>
            </w:r>
            <w:r w:rsidRPr="004602F8">
              <w:t xml:space="preserve">; </w:t>
            </w:r>
            <w:r w:rsidR="00BC7FFB" w:rsidRPr="004602F8">
              <w:t>«</w:t>
            </w:r>
            <w:r w:rsidRPr="004602F8">
              <w:t>08</w:t>
            </w:r>
            <w:r w:rsidR="00BC7FFB" w:rsidRPr="004602F8">
              <w:t>»</w:t>
            </w:r>
            <w:r w:rsidRPr="004602F8">
              <w:t xml:space="preserve">, </w:t>
            </w:r>
            <w:r w:rsidR="00BC7FFB" w:rsidRPr="004602F8">
              <w:t>«</w:t>
            </w:r>
            <w:r w:rsidRPr="004602F8">
              <w:t>09</w:t>
            </w:r>
            <w:r w:rsidR="00BC7FFB" w:rsidRPr="004602F8">
              <w:t>»</w:t>
            </w:r>
            <w:r w:rsidRPr="004602F8">
              <w:t xml:space="preserve">,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 xml:space="preserve">, </w:t>
            </w:r>
            <w:r w:rsidR="00BC7FFB" w:rsidRPr="004602F8">
              <w:t>«</w:t>
            </w:r>
            <w:r w:rsidRPr="004602F8">
              <w:t>13</w:t>
            </w:r>
            <w:r w:rsidR="00BC7FFB" w:rsidRPr="004602F8">
              <w:t>»</w:t>
            </w:r>
            <w:r w:rsidRPr="004602F8">
              <w:t xml:space="preserve">, </w:t>
            </w:r>
            <w:r w:rsidR="00BC7FFB" w:rsidRPr="004602F8">
              <w:t>«</w:t>
            </w:r>
            <w:r w:rsidRPr="004602F8">
              <w:t>14</w:t>
            </w:r>
            <w:r w:rsidR="00BC7FFB" w:rsidRPr="004602F8">
              <w:t>»</w:t>
            </w:r>
            <w:r w:rsidRPr="004602F8">
              <w:t xml:space="preserve">, </w:t>
            </w:r>
            <w:r w:rsidR="00BC7FFB" w:rsidRPr="004602F8">
              <w:t>«</w:t>
            </w:r>
            <w:r w:rsidRPr="004602F8">
              <w:t>15</w:t>
            </w:r>
            <w:r w:rsidR="00BC7FFB" w:rsidRPr="004602F8">
              <w:t>»</w:t>
            </w:r>
            <w:r w:rsidRPr="004602F8">
              <w:t xml:space="preserve">, </w:t>
            </w:r>
            <w:r w:rsidR="00BC7FFB" w:rsidRPr="004602F8">
              <w:t>«</w:t>
            </w:r>
            <w:r w:rsidRPr="004602F8">
              <w:t>16</w:t>
            </w:r>
            <w:r w:rsidR="00BC7FFB" w:rsidRPr="004602F8">
              <w:t>»</w:t>
            </w:r>
            <w:r w:rsidRPr="004602F8">
              <w:t xml:space="preserve">, </w:t>
            </w:r>
            <w:r w:rsidR="00BC7FFB" w:rsidRPr="004602F8">
              <w:t>«</w:t>
            </w:r>
            <w:r w:rsidRPr="004602F8">
              <w:t>17</w:t>
            </w:r>
            <w:r w:rsidR="00BC7FFB" w:rsidRPr="004602F8">
              <w:t>»</w:t>
            </w:r>
            <w:r w:rsidRPr="004602F8">
              <w:t xml:space="preserve">; </w:t>
            </w:r>
            <w:r w:rsidR="00BC7FFB" w:rsidRPr="004602F8">
              <w:t>«</w:t>
            </w:r>
            <w:r w:rsidRPr="004602F8">
              <w:t>18</w:t>
            </w:r>
            <w:r w:rsidR="00BC7FFB" w:rsidRPr="004602F8">
              <w:t>»</w:t>
            </w:r>
            <w:r w:rsidRPr="004602F8">
              <w:t xml:space="preserve">, </w:t>
            </w:r>
            <w:r w:rsidR="00BC7FFB" w:rsidRPr="004602F8">
              <w:t>«</w:t>
            </w:r>
            <w:r w:rsidRPr="004602F8">
              <w:t>19</w:t>
            </w:r>
            <w:r w:rsidR="00BC7FFB" w:rsidRPr="004602F8">
              <w:t>»</w:t>
            </w:r>
            <w:r w:rsidRPr="004602F8">
              <w:t xml:space="preserve">, </w:t>
            </w:r>
            <w:r w:rsidR="00BC7FFB" w:rsidRPr="004602F8">
              <w:t>«</w:t>
            </w:r>
            <w:r w:rsidRPr="004602F8">
              <w:t>20</w:t>
            </w:r>
            <w:r w:rsidR="00BC7FFB" w:rsidRPr="004602F8">
              <w:t>»</w:t>
            </w:r>
            <w:r w:rsidRPr="004602F8">
              <w:t xml:space="preserve">, </w:t>
            </w:r>
            <w:r w:rsidR="00BC7FFB" w:rsidRPr="004602F8">
              <w:t>«</w:t>
            </w:r>
            <w:r w:rsidRPr="004602F8">
              <w:t>21</w:t>
            </w:r>
            <w:r w:rsidR="00BC7FFB" w:rsidRPr="004602F8">
              <w:t>»</w:t>
            </w:r>
            <w:r w:rsidRPr="004602F8">
              <w:t xml:space="preserve">, </w:t>
            </w:r>
            <w:r w:rsidR="00BC7FFB" w:rsidRPr="004602F8">
              <w:t>«</w:t>
            </w:r>
            <w:r w:rsidRPr="004602F8">
              <w:t>22</w:t>
            </w:r>
            <w:r w:rsidR="00BC7FFB" w:rsidRPr="004602F8">
              <w:t>»</w:t>
            </w:r>
            <w:r w:rsidRPr="004602F8">
              <w:t xml:space="preserve">, </w:t>
            </w:r>
            <w:r w:rsidR="00BC7FFB" w:rsidRPr="004602F8">
              <w:t>«</w:t>
            </w:r>
            <w:r w:rsidRPr="004602F8">
              <w:t>23</w:t>
            </w:r>
            <w:r w:rsidR="00BC7FFB" w:rsidRPr="004602F8">
              <w:t>»</w:t>
            </w:r>
            <w:r w:rsidRPr="004602F8">
              <w:t xml:space="preserve">, </w:t>
            </w:r>
            <w:r w:rsidR="00BC7FFB" w:rsidRPr="004602F8">
              <w:t>«</w:t>
            </w:r>
            <w:r w:rsidRPr="004602F8">
              <w:t>24</w:t>
            </w:r>
            <w:r w:rsidR="00BC7FFB" w:rsidRPr="004602F8">
              <w:t>»</w:t>
            </w:r>
            <w:r w:rsidRPr="004602F8">
              <w:t xml:space="preserve">, </w:t>
            </w:r>
            <w:r w:rsidR="00BC7FFB" w:rsidRPr="004602F8">
              <w:t>«</w:t>
            </w:r>
            <w:r w:rsidRPr="004602F8">
              <w:t>25</w:t>
            </w:r>
            <w:r w:rsidR="00BC7FFB" w:rsidRPr="004602F8">
              <w:t>»</w:t>
            </w:r>
            <w:r w:rsidRPr="004602F8">
              <w:t>.</w:t>
            </w:r>
            <w:bookmarkEnd w:id="3571"/>
          </w:p>
        </w:tc>
      </w:tr>
      <w:tr w:rsidR="00FA52E8" w:rsidRPr="004602F8" w14:paraId="39BF9CEB" w14:textId="77777777" w:rsidTr="00C50BF8">
        <w:tc>
          <w:tcPr>
            <w:tcW w:w="2217" w:type="dxa"/>
            <w:shd w:val="clear" w:color="auto" w:fill="auto"/>
          </w:tcPr>
          <w:p w14:paraId="077135BE" w14:textId="77777777" w:rsidR="00FA52E8" w:rsidRPr="004602F8" w:rsidRDefault="00FA52E8" w:rsidP="00AC2F13">
            <w:pPr>
              <w:pStyle w:val="ASFKTablenorm"/>
              <w:ind w:left="57" w:right="57"/>
            </w:pPr>
            <w:r w:rsidRPr="004602F8">
              <w:t>Полномочие организации (наименование)</w:t>
            </w:r>
          </w:p>
        </w:tc>
        <w:tc>
          <w:tcPr>
            <w:tcW w:w="7535" w:type="dxa"/>
            <w:shd w:val="clear" w:color="auto" w:fill="auto"/>
          </w:tcPr>
          <w:p w14:paraId="1D2770CC" w14:textId="77777777" w:rsidR="00FA52E8" w:rsidRPr="004602F8" w:rsidRDefault="00FA52E8" w:rsidP="00AC2F13">
            <w:pPr>
              <w:pStyle w:val="ASFKTablenorm"/>
              <w:ind w:left="57" w:right="57"/>
            </w:pPr>
            <w:r w:rsidRPr="004602F8">
              <w:t xml:space="preserve">Заполняется автоматически на основании значения поля </w:t>
            </w:r>
            <w:r w:rsidR="00BC7FFB" w:rsidRPr="004602F8">
              <w:t>«</w:t>
            </w:r>
            <w:r w:rsidRPr="004602F8">
              <w:t>Полномочие организации (Код)</w:t>
            </w:r>
            <w:r w:rsidR="00BC7FFB" w:rsidRPr="004602F8">
              <w:t>»</w:t>
            </w:r>
            <w:r w:rsidRPr="004602F8">
              <w:t>.</w:t>
            </w:r>
          </w:p>
          <w:p w14:paraId="0D1F137C" w14:textId="77777777" w:rsidR="00FA52E8" w:rsidRPr="004602F8" w:rsidRDefault="00FA52E8" w:rsidP="00AC2F13">
            <w:pPr>
              <w:pStyle w:val="ASFKTablenorm"/>
              <w:ind w:left="57" w:right="57"/>
            </w:pPr>
            <w:r w:rsidRPr="004602F8">
              <w:t>Список соответствие значений:</w:t>
            </w:r>
          </w:p>
          <w:p w14:paraId="7C3B398F" w14:textId="77777777" w:rsidR="00FA52E8" w:rsidRPr="004602F8" w:rsidRDefault="00FA52E8" w:rsidP="00734E3E">
            <w:pPr>
              <w:pStyle w:val="ASFKTableListMark"/>
            </w:pPr>
            <w:r w:rsidRPr="004602F8">
              <w:t xml:space="preserve">01 – </w:t>
            </w:r>
            <w:r w:rsidR="00BC7FFB" w:rsidRPr="004602F8">
              <w:t>«</w:t>
            </w:r>
            <w:r w:rsidRPr="004602F8">
              <w:t>заказчик</w:t>
            </w:r>
            <w:r w:rsidR="00BC7FFB" w:rsidRPr="004602F8">
              <w:t>»</w:t>
            </w:r>
            <w:r w:rsidRPr="004602F8">
              <w:t xml:space="preserve">; </w:t>
            </w:r>
          </w:p>
          <w:p w14:paraId="071C2807" w14:textId="77777777" w:rsidR="00FA52E8" w:rsidRPr="004602F8" w:rsidRDefault="00FA52E8" w:rsidP="00734E3E">
            <w:pPr>
              <w:pStyle w:val="ASFKTableListMark"/>
            </w:pPr>
            <w:r w:rsidRPr="004602F8">
              <w:t xml:space="preserve">02 – </w:t>
            </w:r>
            <w:r w:rsidR="00BC7FFB" w:rsidRPr="004602F8">
              <w:t>«</w:t>
            </w:r>
            <w:r w:rsidRPr="004602F8">
              <w:t>уполномоченный орган</w:t>
            </w:r>
            <w:r w:rsidR="00BC7FFB" w:rsidRPr="004602F8">
              <w:t>»</w:t>
            </w:r>
            <w:r w:rsidRPr="004602F8">
              <w:t xml:space="preserve">; </w:t>
            </w:r>
          </w:p>
          <w:p w14:paraId="5E38386F" w14:textId="77777777" w:rsidR="00FA52E8" w:rsidRPr="004602F8" w:rsidRDefault="00FA52E8" w:rsidP="00734E3E">
            <w:pPr>
              <w:pStyle w:val="ASFKTableListMark"/>
            </w:pPr>
            <w:r w:rsidRPr="004602F8">
              <w:t xml:space="preserve">03 – </w:t>
            </w:r>
            <w:r w:rsidR="00BC7FFB" w:rsidRPr="004602F8">
              <w:t>«</w:t>
            </w:r>
            <w:r w:rsidRPr="004602F8">
              <w:t>уполномоченное учреждение</w:t>
            </w:r>
            <w:r w:rsidR="00BC7FFB" w:rsidRPr="004602F8">
              <w:t>»</w:t>
            </w:r>
            <w:r w:rsidRPr="004602F8">
              <w:t>;</w:t>
            </w:r>
          </w:p>
          <w:p w14:paraId="2DD9D464" w14:textId="77777777" w:rsidR="00FA52E8" w:rsidRPr="004602F8" w:rsidRDefault="00FA52E8" w:rsidP="00734E3E">
            <w:pPr>
              <w:pStyle w:val="ASFKTableListMark"/>
            </w:pPr>
            <w:r w:rsidRPr="004602F8">
              <w:t xml:space="preserve">04 – </w:t>
            </w:r>
            <w:r w:rsidR="00BC7FFB" w:rsidRPr="004602F8">
              <w:t>«</w:t>
            </w:r>
            <w:r w:rsidRPr="004602F8">
              <w:t>специализированная организация</w:t>
            </w:r>
            <w:r w:rsidR="00BC7FFB" w:rsidRPr="004602F8">
              <w:t>»</w:t>
            </w:r>
            <w:r w:rsidRPr="004602F8">
              <w:t xml:space="preserve">; </w:t>
            </w:r>
          </w:p>
          <w:p w14:paraId="18B5C08B" w14:textId="77777777" w:rsidR="00FA52E8" w:rsidRPr="004602F8" w:rsidRDefault="00FA52E8" w:rsidP="00734E3E">
            <w:pPr>
              <w:pStyle w:val="ASFKTableListMark"/>
            </w:pPr>
            <w:r w:rsidRPr="004602F8">
              <w:t xml:space="preserve">05 – </w:t>
            </w:r>
            <w:r w:rsidR="00BC7FFB" w:rsidRPr="004602F8">
              <w:t>«</w:t>
            </w:r>
            <w:r w:rsidRPr="004602F8">
              <w:t>контрольный орган в сфере закупок</w:t>
            </w:r>
            <w:r w:rsidR="00BC7FFB" w:rsidRPr="004602F8">
              <w:t>»</w:t>
            </w:r>
            <w:r w:rsidRPr="004602F8">
              <w:t>;</w:t>
            </w:r>
          </w:p>
          <w:p w14:paraId="0FA86187" w14:textId="77777777" w:rsidR="00FA52E8" w:rsidRPr="004602F8" w:rsidRDefault="00FA52E8" w:rsidP="00734E3E">
            <w:pPr>
              <w:pStyle w:val="ASFKTableListMark"/>
            </w:pPr>
            <w:r w:rsidRPr="004602F8">
              <w:t xml:space="preserve">06 – </w:t>
            </w:r>
            <w:r w:rsidR="00BC7FFB" w:rsidRPr="004602F8">
              <w:t>«</w:t>
            </w:r>
            <w:r w:rsidRPr="004602F8">
              <w:t>орган, уполномоченный на осуществление контроля в соответствии с частью 5 статьи 99 Федерального закона № 44–ФЗ</w:t>
            </w:r>
            <w:r w:rsidR="00BC7FFB" w:rsidRPr="004602F8">
              <w:t>»</w:t>
            </w:r>
            <w:r w:rsidRPr="004602F8">
              <w:t>;</w:t>
            </w:r>
          </w:p>
          <w:p w14:paraId="49B22107" w14:textId="77777777" w:rsidR="00FA52E8" w:rsidRPr="004602F8" w:rsidRDefault="00FA52E8" w:rsidP="00734E3E">
            <w:pPr>
              <w:pStyle w:val="ASFKTableListMark"/>
            </w:pPr>
            <w:r w:rsidRPr="004602F8">
              <w:t xml:space="preserve">07 – </w:t>
            </w:r>
            <w:r w:rsidR="00BC7FFB" w:rsidRPr="004602F8">
              <w:t>«</w:t>
            </w:r>
            <w:r w:rsidRPr="004602F8">
              <w:t>орган внутреннего контроля</w:t>
            </w:r>
            <w:r w:rsidR="00BC7FFB" w:rsidRPr="004602F8">
              <w:t>»</w:t>
            </w:r>
            <w:r w:rsidRPr="004602F8">
              <w:t>;</w:t>
            </w:r>
          </w:p>
          <w:p w14:paraId="51A9F118" w14:textId="77777777" w:rsidR="00FA52E8" w:rsidRPr="004602F8" w:rsidRDefault="00FA52E8" w:rsidP="00734E3E">
            <w:pPr>
              <w:pStyle w:val="ASFKTableListMark"/>
            </w:pPr>
            <w:r w:rsidRPr="004602F8">
              <w:t xml:space="preserve">08 – </w:t>
            </w:r>
            <w:r w:rsidR="00BC7FFB" w:rsidRPr="004602F8">
              <w:t>«</w:t>
            </w:r>
            <w:r w:rsidRPr="004602F8">
              <w:t>финансовый орган</w:t>
            </w:r>
            <w:r w:rsidR="00BC7FFB" w:rsidRPr="004602F8">
              <w:t>»</w:t>
            </w:r>
            <w:r w:rsidRPr="004602F8">
              <w:t>;</w:t>
            </w:r>
          </w:p>
          <w:p w14:paraId="7F93009A" w14:textId="77777777" w:rsidR="00FA52E8" w:rsidRPr="004602F8" w:rsidRDefault="00FA52E8" w:rsidP="00734E3E">
            <w:pPr>
              <w:pStyle w:val="ASFKTableListMark"/>
            </w:pPr>
            <w:r w:rsidRPr="004602F8">
              <w:t xml:space="preserve">09 – </w:t>
            </w:r>
            <w:r w:rsidR="00BC7FFB" w:rsidRPr="004602F8">
              <w:t>«</w:t>
            </w:r>
            <w:r w:rsidRPr="004602F8">
              <w:t>банк</w:t>
            </w:r>
            <w:r w:rsidR="00BC7FFB" w:rsidRPr="004602F8">
              <w:t>»</w:t>
            </w:r>
            <w:r w:rsidRPr="004602F8">
              <w:t>;</w:t>
            </w:r>
          </w:p>
          <w:p w14:paraId="458B20CF" w14:textId="77777777" w:rsidR="00FA52E8" w:rsidRPr="004602F8" w:rsidRDefault="00FA52E8" w:rsidP="00734E3E">
            <w:pPr>
              <w:pStyle w:val="ASFKTableListMark"/>
            </w:pPr>
            <w:r w:rsidRPr="004602F8">
              <w:t xml:space="preserve">10 – </w:t>
            </w:r>
            <w:r w:rsidR="00BC7FFB" w:rsidRPr="004602F8">
              <w:t>«</w:t>
            </w:r>
            <w:r w:rsidRPr="004602F8">
              <w:t>организация, оказывающая услуги по обслуживанию пользователей ЕИС</w:t>
            </w:r>
            <w:r w:rsidR="00BC7FFB" w:rsidRPr="004602F8">
              <w:t>»</w:t>
            </w:r>
            <w:r w:rsidRPr="004602F8">
              <w:t>;</w:t>
            </w:r>
          </w:p>
          <w:p w14:paraId="057691A0" w14:textId="77777777" w:rsidR="00FA52E8" w:rsidRPr="004602F8" w:rsidRDefault="00FA52E8" w:rsidP="00734E3E">
            <w:pPr>
              <w:pStyle w:val="ASFKTableListMark"/>
            </w:pPr>
            <w:r w:rsidRPr="004602F8">
              <w:t xml:space="preserve">11 – </w:t>
            </w:r>
            <w:r w:rsidR="00BC7FFB" w:rsidRPr="004602F8">
              <w:t>«</w:t>
            </w:r>
            <w:r w:rsidRPr="004602F8">
              <w:t>оператор электронной площадки</w:t>
            </w:r>
            <w:r w:rsidR="00BC7FFB" w:rsidRPr="004602F8">
              <w:t>»</w:t>
            </w:r>
            <w:r w:rsidRPr="004602F8">
              <w:t>;</w:t>
            </w:r>
          </w:p>
          <w:p w14:paraId="30BD543C" w14:textId="77777777" w:rsidR="00FA52E8" w:rsidRPr="004602F8" w:rsidRDefault="00FA52E8" w:rsidP="00734E3E">
            <w:pPr>
              <w:pStyle w:val="ASFKTableListMark"/>
            </w:pPr>
            <w:r w:rsidRPr="004602F8">
              <w:t xml:space="preserve">12 – </w:t>
            </w:r>
            <w:r w:rsidR="00BC7FFB" w:rsidRPr="004602F8">
              <w:t>«</w:t>
            </w:r>
            <w:r w:rsidRPr="004602F8">
              <w:t>орган аудита в сфере закупок</w:t>
            </w:r>
            <w:r w:rsidR="00BC7FFB" w:rsidRPr="004602F8">
              <w:t>»</w:t>
            </w:r>
            <w:r w:rsidRPr="004602F8">
              <w:t>;</w:t>
            </w:r>
          </w:p>
          <w:p w14:paraId="6A55429C" w14:textId="77777777" w:rsidR="00FA52E8" w:rsidRPr="004602F8" w:rsidRDefault="00FA52E8" w:rsidP="00734E3E">
            <w:pPr>
              <w:pStyle w:val="ASFKTableListMark"/>
            </w:pPr>
            <w:r w:rsidRPr="004602F8">
              <w:t xml:space="preserve">13 – </w:t>
            </w:r>
            <w:r w:rsidR="00BC7FFB" w:rsidRPr="004602F8">
              <w:t>«</w:t>
            </w:r>
            <w:r w:rsidRPr="004602F8">
              <w:t>орган, размещающий правила нормирования</w:t>
            </w:r>
            <w:r w:rsidR="00BC7FFB" w:rsidRPr="004602F8">
              <w:t>»</w:t>
            </w:r>
            <w:r w:rsidRPr="004602F8">
              <w:t>;</w:t>
            </w:r>
          </w:p>
          <w:p w14:paraId="63E93914" w14:textId="77777777" w:rsidR="00FA52E8" w:rsidRPr="004602F8" w:rsidRDefault="00FA52E8" w:rsidP="00734E3E">
            <w:pPr>
              <w:pStyle w:val="ASFKTableListMark"/>
            </w:pPr>
            <w:r w:rsidRPr="004602F8">
              <w:t xml:space="preserve">14 – </w:t>
            </w:r>
            <w:r w:rsidR="00BC7FFB" w:rsidRPr="004602F8">
              <w:t>«</w:t>
            </w:r>
            <w:r w:rsidRPr="004602F8">
              <w:t>орган, устанавливающий требования к отдельным видам товаров, работ, услуг и (или) нормативные затраты</w:t>
            </w:r>
            <w:r w:rsidR="00BC7FFB" w:rsidRPr="004602F8">
              <w:t>»</w:t>
            </w:r>
            <w:r w:rsidRPr="004602F8">
              <w:t>;</w:t>
            </w:r>
          </w:p>
          <w:p w14:paraId="053FAF60" w14:textId="77777777" w:rsidR="00FA52E8" w:rsidRPr="004602F8" w:rsidRDefault="00FA52E8" w:rsidP="00734E3E">
            <w:pPr>
              <w:pStyle w:val="ASFKTableListMark"/>
            </w:pPr>
            <w:r w:rsidRPr="004602F8">
              <w:t xml:space="preserve">15 – </w:t>
            </w:r>
            <w:r w:rsidR="00BC7FFB" w:rsidRPr="004602F8">
              <w:t>«</w:t>
            </w:r>
            <w:r w:rsidRPr="004602F8">
              <w:t>орган, разрабатывающий типовые контракты и типовые условия контрактов</w:t>
            </w:r>
            <w:r w:rsidR="00BC7FFB" w:rsidRPr="004602F8">
              <w:t>»</w:t>
            </w:r>
            <w:r w:rsidRPr="004602F8">
              <w:t>;</w:t>
            </w:r>
          </w:p>
          <w:p w14:paraId="7737BA0F" w14:textId="77777777" w:rsidR="00FA52E8" w:rsidRPr="004602F8" w:rsidRDefault="00FA52E8" w:rsidP="00734E3E">
            <w:pPr>
              <w:pStyle w:val="ASFKTableListMark"/>
            </w:pPr>
            <w:r w:rsidRPr="004602F8">
              <w:t xml:space="preserve">16 – </w:t>
            </w:r>
            <w:r w:rsidR="00BC7FFB" w:rsidRPr="004602F8">
              <w:t>«</w:t>
            </w:r>
            <w:r w:rsidRPr="004602F8">
              <w:t>заказчик, осуществляющий закупки в соответствии с Федеральным законом № 44–ФЗ, в связи с неразмещением положения о закупке в соответствии с положениями Федерального закона № 223–ФЗ</w:t>
            </w:r>
            <w:r w:rsidR="00BC7FFB" w:rsidRPr="004602F8">
              <w:t>»</w:t>
            </w:r>
            <w:r w:rsidRPr="004602F8">
              <w:t>;</w:t>
            </w:r>
          </w:p>
          <w:p w14:paraId="2FE9B687" w14:textId="77777777" w:rsidR="00FA52E8" w:rsidRPr="004602F8" w:rsidRDefault="00FA52E8" w:rsidP="00734E3E">
            <w:pPr>
              <w:pStyle w:val="ASFKTableListMark"/>
            </w:pPr>
            <w:r w:rsidRPr="004602F8">
              <w:t xml:space="preserve">17 – </w:t>
            </w:r>
            <w:r w:rsidR="00BC7FFB" w:rsidRPr="004602F8">
              <w:t>«</w:t>
            </w:r>
            <w:r w:rsidRPr="004602F8">
              <w:t>заказчик, осуществляющий закупку на проведение обязательного аудита</w:t>
            </w:r>
            <w:r w:rsidR="00BC7FFB" w:rsidRPr="004602F8">
              <w:t>»</w:t>
            </w:r>
            <w:r w:rsidRPr="004602F8">
              <w:t>;</w:t>
            </w:r>
          </w:p>
          <w:p w14:paraId="340C343B" w14:textId="77777777" w:rsidR="00FA52E8" w:rsidRPr="004602F8" w:rsidRDefault="00FA52E8" w:rsidP="00734E3E">
            <w:pPr>
              <w:pStyle w:val="ASFKTableListMark"/>
            </w:pPr>
            <w:r w:rsidRPr="004602F8">
              <w:t xml:space="preserve">18 – </w:t>
            </w:r>
            <w:r w:rsidR="00BC7FFB" w:rsidRPr="004602F8">
              <w:t>«</w:t>
            </w:r>
            <w:r w:rsidRPr="004602F8">
              <w:t>заказчик, осуществляющий закупки в соответствии с частью 5 статьи 15 Федерального закона № 44–ФЗ</w:t>
            </w:r>
            <w:r w:rsidR="00BC7FFB" w:rsidRPr="004602F8">
              <w:t>»</w:t>
            </w:r>
            <w:r w:rsidRPr="004602F8">
              <w:t>;</w:t>
            </w:r>
          </w:p>
          <w:p w14:paraId="533C9772" w14:textId="77777777" w:rsidR="00FA52E8" w:rsidRPr="004602F8" w:rsidRDefault="00FA52E8" w:rsidP="00734E3E">
            <w:pPr>
              <w:pStyle w:val="ASFKTableListMark"/>
            </w:pPr>
            <w:r w:rsidRPr="004602F8">
              <w:t xml:space="preserve">19 – </w:t>
            </w:r>
            <w:r w:rsidR="00BC7FFB" w:rsidRPr="004602F8">
              <w:t>«</w:t>
            </w:r>
            <w:r w:rsidRPr="004602F8">
              <w:t>организация, осуществляющая полномочия заказчика на осуществление закупок на основании соглашения в соответствии с частью 6 статьи 15 Федерального закона № 44–ФЗ</w:t>
            </w:r>
            <w:r w:rsidR="00BC7FFB" w:rsidRPr="004602F8">
              <w:t>»</w:t>
            </w:r>
            <w:r w:rsidRPr="004602F8">
              <w:t>;</w:t>
            </w:r>
          </w:p>
          <w:p w14:paraId="568ACC5A" w14:textId="77777777" w:rsidR="00FA52E8" w:rsidRPr="004602F8" w:rsidRDefault="00FA52E8" w:rsidP="00734E3E">
            <w:pPr>
              <w:pStyle w:val="ASFKTableListMark"/>
            </w:pPr>
            <w:r w:rsidRPr="004602F8">
              <w:t xml:space="preserve">20 – </w:t>
            </w:r>
            <w:r w:rsidR="00BC7FFB" w:rsidRPr="004602F8">
              <w:t>«</w:t>
            </w:r>
            <w:r w:rsidRPr="004602F8">
              <w:t>оператор информационной системы, взаимодействующей с ЕИС</w:t>
            </w:r>
            <w:r w:rsidR="00BC7FFB" w:rsidRPr="004602F8">
              <w:t>»</w:t>
            </w:r>
            <w:r w:rsidRPr="004602F8">
              <w:t>;</w:t>
            </w:r>
          </w:p>
          <w:p w14:paraId="25CE6DAA" w14:textId="77777777" w:rsidR="00FA52E8" w:rsidRPr="004602F8" w:rsidRDefault="00FA52E8" w:rsidP="00734E3E">
            <w:pPr>
              <w:pStyle w:val="ASFKTableListMark"/>
            </w:pPr>
            <w:r w:rsidRPr="004602F8">
              <w:t xml:space="preserve">21 – </w:t>
            </w:r>
            <w:r w:rsidR="00BC7FFB" w:rsidRPr="004602F8">
              <w:t>«</w:t>
            </w:r>
            <w:r w:rsidRPr="004602F8">
              <w:t>орган, уполномоченный на ведение библиотеки типовых контрактов, типовых условий контрактов</w:t>
            </w:r>
            <w:r w:rsidR="00BC7FFB" w:rsidRPr="004602F8">
              <w:t>»</w:t>
            </w:r>
            <w:r w:rsidRPr="004602F8">
              <w:t>;</w:t>
            </w:r>
          </w:p>
          <w:p w14:paraId="7B51EBD8" w14:textId="77777777" w:rsidR="00FA52E8" w:rsidRPr="004602F8" w:rsidRDefault="00FA52E8" w:rsidP="00734E3E">
            <w:pPr>
              <w:pStyle w:val="ASFKTableListMark"/>
            </w:pPr>
            <w:r w:rsidRPr="004602F8">
              <w:t xml:space="preserve">22 – </w:t>
            </w:r>
            <w:r w:rsidR="00BC7FFB" w:rsidRPr="004602F8">
              <w:t>«</w:t>
            </w:r>
            <w:r w:rsidRPr="004602F8">
              <w:t>орган, осуществляющий мониторинг закупок</w:t>
            </w:r>
            <w:r w:rsidR="00BC7FFB" w:rsidRPr="004602F8">
              <w:t>»</w:t>
            </w:r>
            <w:r w:rsidRPr="004602F8">
              <w:t>;</w:t>
            </w:r>
          </w:p>
          <w:p w14:paraId="10D1BC8D" w14:textId="77777777" w:rsidR="00FA52E8" w:rsidRPr="004602F8" w:rsidRDefault="00FA52E8" w:rsidP="00734E3E">
            <w:pPr>
              <w:pStyle w:val="ASFKTableListMark"/>
            </w:pPr>
            <w:r w:rsidRPr="004602F8">
              <w:t xml:space="preserve">23 – </w:t>
            </w:r>
            <w:r w:rsidR="00BC7FFB" w:rsidRPr="004602F8">
              <w:t>«</w:t>
            </w:r>
            <w:r w:rsidRPr="004602F8">
              <w:t>орган по регулированию контрактной системы в сфере закупок</w:t>
            </w:r>
            <w:r w:rsidR="00BC7FFB" w:rsidRPr="004602F8">
              <w:t>»</w:t>
            </w:r>
            <w:r w:rsidRPr="004602F8">
              <w:t>;</w:t>
            </w:r>
          </w:p>
          <w:p w14:paraId="593B2318" w14:textId="77777777" w:rsidR="00FA52E8" w:rsidRPr="004602F8" w:rsidRDefault="00FA52E8" w:rsidP="00734E3E">
            <w:pPr>
              <w:pStyle w:val="ASFKTableListMark"/>
            </w:pPr>
            <w:r w:rsidRPr="004602F8">
              <w:t xml:space="preserve">24 – </w:t>
            </w:r>
            <w:r w:rsidR="00BC7FFB" w:rsidRPr="004602F8">
              <w:t>«</w:t>
            </w:r>
            <w:r w:rsidRPr="004602F8">
              <w:t>организация, осуществляющая мониторинг в соответствии с Федеральным законом № 223–ФЗ</w:t>
            </w:r>
            <w:r w:rsidR="00BC7FFB" w:rsidRPr="004602F8">
              <w:t>»</w:t>
            </w:r>
            <w:r w:rsidRPr="004602F8">
              <w:t>;</w:t>
            </w:r>
          </w:p>
          <w:p w14:paraId="4CBE408F" w14:textId="77777777" w:rsidR="00FA52E8" w:rsidRPr="004602F8" w:rsidRDefault="00FA52E8" w:rsidP="00734E3E">
            <w:pPr>
              <w:pStyle w:val="ASFKTableListMark"/>
            </w:pPr>
            <w:r w:rsidRPr="004602F8">
              <w:t xml:space="preserve">25 – </w:t>
            </w:r>
            <w:r w:rsidR="00BC7FFB" w:rsidRPr="004602F8">
              <w:t>«</w:t>
            </w:r>
            <w:r w:rsidRPr="004602F8">
              <w:t>организация, осуществляющая оценку соответствия в соответствии с Федеральным законом № 223–ФЗ</w:t>
            </w:r>
            <w:r w:rsidR="00BC7FFB" w:rsidRPr="004602F8">
              <w:t>»</w:t>
            </w:r>
            <w:r w:rsidRPr="004602F8">
              <w:t>.</w:t>
            </w:r>
          </w:p>
        </w:tc>
      </w:tr>
      <w:tr w:rsidR="00FA52E8" w:rsidRPr="004602F8" w14:paraId="70C1AEAA" w14:textId="77777777" w:rsidTr="00C50BF8">
        <w:tc>
          <w:tcPr>
            <w:tcW w:w="2217" w:type="dxa"/>
            <w:shd w:val="clear" w:color="auto" w:fill="auto"/>
          </w:tcPr>
          <w:p w14:paraId="06F3BD97" w14:textId="77777777" w:rsidR="00FA52E8" w:rsidRPr="004602F8" w:rsidRDefault="00FA52E8" w:rsidP="00AC2F13">
            <w:pPr>
              <w:pStyle w:val="ASFKTablenorm"/>
              <w:ind w:left="57" w:right="57"/>
            </w:pPr>
            <w:r w:rsidRPr="004602F8">
              <w:t>Дата начала действия полномочия</w:t>
            </w:r>
          </w:p>
        </w:tc>
        <w:tc>
          <w:tcPr>
            <w:tcW w:w="7535" w:type="dxa"/>
            <w:shd w:val="clear" w:color="auto" w:fill="auto"/>
          </w:tcPr>
          <w:p w14:paraId="4FBCF1A4" w14:textId="77777777" w:rsidR="00FA52E8" w:rsidRPr="004602F8" w:rsidRDefault="00FA52E8" w:rsidP="00AC2F13">
            <w:pPr>
              <w:pStyle w:val="ASFKTablenorm"/>
              <w:ind w:left="57" w:right="57"/>
            </w:pPr>
            <w:r w:rsidRPr="004602F8">
              <w:t>Выбор из системного календаря.</w:t>
            </w:r>
          </w:p>
          <w:p w14:paraId="1E8F0BBA" w14:textId="77777777" w:rsidR="00FA52E8" w:rsidRPr="004602F8" w:rsidRDefault="00FA52E8" w:rsidP="00AC2F13">
            <w:pPr>
              <w:pStyle w:val="ASFKTablenorm"/>
              <w:ind w:left="57" w:right="57"/>
            </w:pPr>
            <w:r w:rsidRPr="004602F8">
              <w:t>Ввод значения вручную.</w:t>
            </w:r>
          </w:p>
        </w:tc>
      </w:tr>
      <w:tr w:rsidR="00FA52E8" w:rsidRPr="004602F8" w14:paraId="5BA0BD73" w14:textId="77777777" w:rsidTr="00C50BF8">
        <w:tc>
          <w:tcPr>
            <w:tcW w:w="2217" w:type="dxa"/>
            <w:shd w:val="clear" w:color="auto" w:fill="auto"/>
          </w:tcPr>
          <w:p w14:paraId="5156B6A1" w14:textId="77777777" w:rsidR="00FA52E8" w:rsidRPr="004602F8" w:rsidRDefault="00FA52E8" w:rsidP="00AC2F13">
            <w:pPr>
              <w:pStyle w:val="ASFKTablenorm"/>
              <w:ind w:left="57" w:right="57"/>
            </w:pPr>
            <w:r w:rsidRPr="004602F8">
              <w:lastRenderedPageBreak/>
              <w:t>Дата окончания действия полномочия</w:t>
            </w:r>
          </w:p>
        </w:tc>
        <w:tc>
          <w:tcPr>
            <w:tcW w:w="7535" w:type="dxa"/>
            <w:shd w:val="clear" w:color="auto" w:fill="auto"/>
          </w:tcPr>
          <w:p w14:paraId="06A91688" w14:textId="77777777" w:rsidR="00FA52E8" w:rsidRPr="004602F8" w:rsidRDefault="00FA52E8" w:rsidP="00AC2F13">
            <w:pPr>
              <w:pStyle w:val="ASFKTablenorm"/>
              <w:ind w:left="57" w:right="57"/>
            </w:pPr>
            <w:r w:rsidRPr="004602F8">
              <w:t>Выбор из системного календаря.</w:t>
            </w:r>
          </w:p>
          <w:p w14:paraId="1FD2234B" w14:textId="77777777" w:rsidR="00FA52E8" w:rsidRPr="004602F8" w:rsidRDefault="00FA52E8" w:rsidP="00AC2F13">
            <w:pPr>
              <w:pStyle w:val="ASFKTablenorm"/>
              <w:ind w:left="57" w:right="57"/>
            </w:pPr>
            <w:r w:rsidRPr="004602F8">
              <w:t>Ввод значения вручную.</w:t>
            </w:r>
          </w:p>
        </w:tc>
      </w:tr>
      <w:tr w:rsidR="00FA52E8" w:rsidRPr="004602F8" w14:paraId="4946E504" w14:textId="77777777" w:rsidTr="00C50BF8">
        <w:tc>
          <w:tcPr>
            <w:tcW w:w="2217" w:type="dxa"/>
            <w:shd w:val="clear" w:color="auto" w:fill="auto"/>
          </w:tcPr>
          <w:p w14:paraId="4090D060" w14:textId="77777777" w:rsidR="00FA52E8" w:rsidRPr="004602F8" w:rsidRDefault="00FA52E8" w:rsidP="00AC2F13">
            <w:pPr>
              <w:pStyle w:val="ASFKTablenorm"/>
              <w:ind w:left="57" w:right="57"/>
            </w:pPr>
            <w:r w:rsidRPr="004602F8">
              <w:t>Дополнительная информация</w:t>
            </w:r>
          </w:p>
        </w:tc>
        <w:tc>
          <w:tcPr>
            <w:tcW w:w="7535" w:type="dxa"/>
            <w:shd w:val="clear" w:color="auto" w:fill="auto"/>
          </w:tcPr>
          <w:p w14:paraId="0E96C66C" w14:textId="77777777" w:rsidR="00FA52E8" w:rsidRPr="004602F8" w:rsidRDefault="00FA52E8" w:rsidP="00AC2F13">
            <w:pPr>
              <w:pStyle w:val="ASFKTablenorm"/>
              <w:ind w:left="57" w:right="57"/>
            </w:pPr>
            <w:r w:rsidRPr="004602F8">
              <w:t>Ввод значения вручную.</w:t>
            </w:r>
          </w:p>
        </w:tc>
      </w:tr>
      <w:tr w:rsidR="00FA52E8" w:rsidRPr="004602F8" w14:paraId="28D8E225" w14:textId="77777777" w:rsidTr="00C50BF8">
        <w:tc>
          <w:tcPr>
            <w:tcW w:w="9752" w:type="dxa"/>
            <w:gridSpan w:val="2"/>
            <w:shd w:val="clear" w:color="auto" w:fill="auto"/>
          </w:tcPr>
          <w:p w14:paraId="3FCCA4BE" w14:textId="77777777" w:rsidR="00FA52E8" w:rsidRPr="004602F8" w:rsidRDefault="00214E27" w:rsidP="00AC2F13">
            <w:pPr>
              <w:pStyle w:val="ASFKTablenorm"/>
              <w:ind w:left="57" w:right="57"/>
            </w:pPr>
            <w:r w:rsidRPr="004602F8">
              <w:t xml:space="preserve">Группа полей </w:t>
            </w:r>
            <w:r w:rsidR="00BC7FFB" w:rsidRPr="004602F8">
              <w:t>«</w:t>
            </w:r>
            <w:r w:rsidR="00FA52E8" w:rsidRPr="004602F8">
              <w:t>Бюджеты финансирования</w:t>
            </w:r>
            <w:r w:rsidR="00BC7FFB" w:rsidRPr="004602F8">
              <w:t>»</w:t>
            </w:r>
          </w:p>
        </w:tc>
      </w:tr>
      <w:tr w:rsidR="00FA52E8" w:rsidRPr="004602F8" w14:paraId="1ED6B3F4" w14:textId="77777777" w:rsidTr="00C50BF8">
        <w:tc>
          <w:tcPr>
            <w:tcW w:w="2217" w:type="dxa"/>
            <w:shd w:val="clear" w:color="auto" w:fill="auto"/>
          </w:tcPr>
          <w:p w14:paraId="2368661B" w14:textId="77777777" w:rsidR="00FA52E8" w:rsidRPr="004602F8" w:rsidRDefault="00FA52E8" w:rsidP="00AC2F13">
            <w:pPr>
              <w:pStyle w:val="ASFKTablenorm"/>
              <w:ind w:left="57" w:right="57"/>
            </w:pPr>
            <w:r w:rsidRPr="004602F8">
              <w:t>Код бюджета</w:t>
            </w:r>
          </w:p>
        </w:tc>
        <w:tc>
          <w:tcPr>
            <w:tcW w:w="7535" w:type="dxa"/>
            <w:shd w:val="clear" w:color="auto" w:fill="auto"/>
          </w:tcPr>
          <w:p w14:paraId="7721EA47" w14:textId="77777777" w:rsidR="00FA52E8" w:rsidRPr="004602F8" w:rsidRDefault="00FA52E8" w:rsidP="00AC2F13">
            <w:pPr>
              <w:pStyle w:val="ASFKTablenorm"/>
              <w:ind w:left="57" w:right="57"/>
            </w:pPr>
            <w:r w:rsidRPr="004602F8">
              <w:t xml:space="preserve">УБП: Автозаполнение значением соответствующим полю </w:t>
            </w:r>
            <w:r w:rsidR="00BC7FFB" w:rsidRPr="004602F8">
              <w:t>«</w:t>
            </w:r>
            <w:r w:rsidRPr="004602F8">
              <w:t>Наименование бюджета</w:t>
            </w:r>
            <w:r w:rsidR="00BC7FFB" w:rsidRPr="004602F8">
              <w:t>»</w:t>
            </w:r>
            <w:r w:rsidRPr="004602F8">
              <w:t xml:space="preserve"> по справочнику </w:t>
            </w:r>
            <w:r w:rsidR="00BC7FFB" w:rsidRPr="004602F8">
              <w:t>«</w:t>
            </w:r>
            <w:r w:rsidRPr="004602F8">
              <w:t>Бюджеты</w:t>
            </w:r>
            <w:r w:rsidR="00BC7FFB" w:rsidRPr="004602F8">
              <w:t>»</w:t>
            </w:r>
            <w:r w:rsidRPr="004602F8">
              <w:t>.</w:t>
            </w:r>
          </w:p>
          <w:p w14:paraId="6B25A924" w14:textId="77777777" w:rsidR="00FA52E8" w:rsidRPr="004602F8" w:rsidRDefault="00FA52E8" w:rsidP="00AC2F13">
            <w:pPr>
              <w:pStyle w:val="ASFKTablenorm"/>
              <w:ind w:left="57" w:right="57"/>
            </w:pPr>
            <w:r w:rsidRPr="004602F8">
              <w:t>Ввод значения вручную.</w:t>
            </w:r>
          </w:p>
        </w:tc>
      </w:tr>
      <w:tr w:rsidR="00FA52E8" w:rsidRPr="004602F8" w14:paraId="322407B9" w14:textId="77777777" w:rsidTr="00C50BF8">
        <w:tc>
          <w:tcPr>
            <w:tcW w:w="2217" w:type="dxa"/>
            <w:shd w:val="clear" w:color="auto" w:fill="auto"/>
          </w:tcPr>
          <w:p w14:paraId="2DC26472" w14:textId="77777777" w:rsidR="00FA52E8" w:rsidRPr="004602F8" w:rsidRDefault="00FA52E8" w:rsidP="00AC2F13">
            <w:pPr>
              <w:pStyle w:val="ASFKTablenorm"/>
              <w:ind w:left="57" w:right="57"/>
            </w:pPr>
            <w:r w:rsidRPr="004602F8">
              <w:t>Наименование бюджета</w:t>
            </w:r>
          </w:p>
        </w:tc>
        <w:tc>
          <w:tcPr>
            <w:tcW w:w="7535" w:type="dxa"/>
            <w:shd w:val="clear" w:color="auto" w:fill="auto"/>
          </w:tcPr>
          <w:p w14:paraId="159423DC" w14:textId="77777777" w:rsidR="00FA52E8" w:rsidRPr="004602F8" w:rsidRDefault="00FA52E8" w:rsidP="00AC2F13">
            <w:pPr>
              <w:pStyle w:val="ASFKTablenorm"/>
              <w:ind w:left="57" w:right="57"/>
            </w:pPr>
            <w:r w:rsidRPr="004602F8">
              <w:t xml:space="preserve">УБП: Выбор из справочника </w:t>
            </w:r>
            <w:r w:rsidR="00BC7FFB" w:rsidRPr="004602F8">
              <w:t>«</w:t>
            </w:r>
            <w:r w:rsidRPr="004602F8">
              <w:t>Бюджеты</w:t>
            </w:r>
            <w:r w:rsidR="00BC7FFB" w:rsidRPr="004602F8">
              <w:t>»</w:t>
            </w:r>
            <w:r w:rsidRPr="004602F8">
              <w:t>.</w:t>
            </w:r>
          </w:p>
          <w:p w14:paraId="6F307C78" w14:textId="77777777" w:rsidR="00FA52E8" w:rsidRPr="004602F8" w:rsidRDefault="00FA52E8" w:rsidP="00AC2F13">
            <w:pPr>
              <w:pStyle w:val="ASFKTablenorm"/>
              <w:ind w:left="57" w:right="57"/>
            </w:pPr>
            <w:r w:rsidRPr="004602F8">
              <w:t>Ввод значения вручную.</w:t>
            </w:r>
          </w:p>
        </w:tc>
      </w:tr>
      <w:tr w:rsidR="00FA52E8" w:rsidRPr="004602F8" w14:paraId="2CD39DE6" w14:textId="77777777" w:rsidTr="00C50BF8">
        <w:tc>
          <w:tcPr>
            <w:tcW w:w="9752" w:type="dxa"/>
            <w:gridSpan w:val="2"/>
            <w:shd w:val="clear" w:color="auto" w:fill="auto"/>
          </w:tcPr>
          <w:p w14:paraId="2B490F10" w14:textId="77777777" w:rsidR="00FA52E8" w:rsidRPr="004602F8" w:rsidRDefault="00214E27" w:rsidP="00AC2F13">
            <w:pPr>
              <w:pStyle w:val="ASFKTablenorm"/>
              <w:ind w:left="57" w:right="57"/>
            </w:pPr>
            <w:r w:rsidRPr="004602F8">
              <w:t xml:space="preserve">Группа полей </w:t>
            </w:r>
            <w:r w:rsidR="00BC7FFB" w:rsidRPr="004602F8">
              <w:t>«</w:t>
            </w:r>
            <w:r w:rsidR="00FA52E8" w:rsidRPr="004602F8">
              <w:t>Адресные данные</w:t>
            </w:r>
            <w:r w:rsidR="00BC7FFB" w:rsidRPr="004602F8">
              <w:t>»</w:t>
            </w:r>
          </w:p>
        </w:tc>
      </w:tr>
      <w:tr w:rsidR="00FA52E8" w:rsidRPr="004602F8" w14:paraId="35F94268" w14:textId="77777777" w:rsidTr="00C50BF8">
        <w:tc>
          <w:tcPr>
            <w:tcW w:w="2217" w:type="dxa"/>
            <w:shd w:val="clear" w:color="auto" w:fill="auto"/>
          </w:tcPr>
          <w:p w14:paraId="4D5D462A" w14:textId="77777777" w:rsidR="00FA52E8" w:rsidRPr="004602F8" w:rsidRDefault="00FA52E8" w:rsidP="00AC2F13">
            <w:pPr>
              <w:pStyle w:val="ASFKTablenorm"/>
              <w:ind w:left="57" w:right="57"/>
            </w:pPr>
            <w:r w:rsidRPr="004602F8">
              <w:t xml:space="preserve">ОКТМО </w:t>
            </w:r>
          </w:p>
        </w:tc>
        <w:tc>
          <w:tcPr>
            <w:tcW w:w="7535" w:type="dxa"/>
            <w:shd w:val="clear" w:color="auto" w:fill="auto"/>
          </w:tcPr>
          <w:p w14:paraId="0E598949"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1BF468B3"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ОКТМО</w:t>
            </w:r>
            <w:r w:rsidR="00BC7FFB" w:rsidRPr="004602F8">
              <w:t>»</w:t>
            </w:r>
            <w:r w:rsidRPr="004602F8">
              <w:t>.</w:t>
            </w:r>
          </w:p>
          <w:p w14:paraId="0A6150D4" w14:textId="77777777" w:rsidR="00FA52E8" w:rsidRPr="004602F8" w:rsidRDefault="00FA52E8" w:rsidP="00AC2F13">
            <w:pPr>
              <w:pStyle w:val="ASFKTablenorm"/>
              <w:ind w:left="57" w:right="57"/>
            </w:pPr>
            <w:r w:rsidRPr="004602F8">
              <w:t xml:space="preserve">Список значений справочника для заполнения поля </w:t>
            </w:r>
            <w:r w:rsidR="00BC7FFB" w:rsidRPr="004602F8">
              <w:t>«</w:t>
            </w:r>
            <w:r w:rsidRPr="004602F8">
              <w:t>ОКТМО</w:t>
            </w:r>
            <w:r w:rsidR="00BC7FFB" w:rsidRPr="004602F8">
              <w:t>»</w:t>
            </w:r>
            <w:r w:rsidRPr="004602F8">
              <w:t xml:space="preserve"> ограничен по условию значения признака ОКАТО/ОКТМО = </w:t>
            </w:r>
            <w:r w:rsidR="00BC7FFB" w:rsidRPr="004602F8">
              <w:t>«</w:t>
            </w:r>
            <w:r w:rsidRPr="004602F8">
              <w:t>ОКТМО</w:t>
            </w:r>
            <w:r w:rsidR="00BC7FFB" w:rsidRPr="004602F8">
              <w:t>»</w:t>
            </w:r>
            <w:r w:rsidRPr="004602F8">
              <w:t xml:space="preserve"> с учётом актуальности записи на дату в/д документа (флаг активности + диапазон действия с/по).</w:t>
            </w:r>
          </w:p>
          <w:p w14:paraId="52669886" w14:textId="77777777" w:rsidR="00FA52E8" w:rsidRPr="004602F8" w:rsidRDefault="00FA52E8" w:rsidP="00AC2F13">
            <w:pPr>
              <w:pStyle w:val="ASFKTablenorm"/>
              <w:ind w:left="57" w:right="57"/>
            </w:pPr>
            <w:r w:rsidRPr="004602F8">
              <w:t>Ввод значения вручную.</w:t>
            </w:r>
          </w:p>
          <w:p w14:paraId="44F63FC5" w14:textId="77777777" w:rsidR="00FA52E8" w:rsidRPr="004602F8" w:rsidRDefault="00FA52E8" w:rsidP="00AC2F13">
            <w:pPr>
              <w:pStyle w:val="ASFKTablenorm"/>
              <w:ind w:left="57" w:right="57"/>
            </w:pPr>
            <w:r w:rsidRPr="004602F8">
              <w:t>Значение поля может быть 8 или 11 символов.</w:t>
            </w:r>
          </w:p>
        </w:tc>
      </w:tr>
      <w:tr w:rsidR="00FA52E8" w:rsidRPr="004602F8" w14:paraId="6C92CF49" w14:textId="77777777" w:rsidTr="00C50BF8">
        <w:tc>
          <w:tcPr>
            <w:tcW w:w="2217" w:type="dxa"/>
            <w:shd w:val="clear" w:color="auto" w:fill="auto"/>
          </w:tcPr>
          <w:p w14:paraId="36756174" w14:textId="77777777" w:rsidR="00FA52E8" w:rsidRPr="004602F8" w:rsidRDefault="00FA52E8" w:rsidP="00AC2F13">
            <w:pPr>
              <w:pStyle w:val="ASFKTablenorm"/>
              <w:ind w:left="57" w:right="57"/>
            </w:pPr>
            <w:r w:rsidRPr="004602F8">
              <w:t>Почтовый индекс</w:t>
            </w:r>
          </w:p>
        </w:tc>
        <w:tc>
          <w:tcPr>
            <w:tcW w:w="7535" w:type="dxa"/>
            <w:shd w:val="clear" w:color="auto" w:fill="auto"/>
          </w:tcPr>
          <w:p w14:paraId="50287888"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3BA4C7A2"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КЛАДР</w:t>
            </w:r>
            <w:r w:rsidR="00BC7FFB" w:rsidRPr="004602F8">
              <w:t>»</w:t>
            </w:r>
            <w:r w:rsidRPr="004602F8">
              <w:t xml:space="preserve"> (если присутствует в справочнике </w:t>
            </w:r>
            <w:r w:rsidR="00BC7FFB" w:rsidRPr="004602F8">
              <w:t>«</w:t>
            </w:r>
            <w:r w:rsidRPr="004602F8">
              <w:t>КЛАДР для объекта 4-го уровня (</w:t>
            </w:r>
            <w:r w:rsidR="00BC7FFB" w:rsidRPr="004602F8">
              <w:t>«</w:t>
            </w:r>
            <w:r w:rsidRPr="004602F8">
              <w:t>населенный пункт</w:t>
            </w:r>
            <w:r w:rsidR="00BC7FFB" w:rsidRPr="004602F8">
              <w:t>»</w:t>
            </w:r>
            <w:r w:rsidRPr="004602F8">
              <w:t xml:space="preserve">). </w:t>
            </w:r>
          </w:p>
          <w:p w14:paraId="3B8B5D9B" w14:textId="77777777" w:rsidR="00FA52E8" w:rsidRPr="004602F8" w:rsidRDefault="00FA52E8" w:rsidP="00AC2F13">
            <w:pPr>
              <w:pStyle w:val="ASFKTablenorm"/>
              <w:ind w:left="57" w:right="57"/>
            </w:pPr>
            <w:r w:rsidRPr="004602F8">
              <w:t>Ввод значения вручную.</w:t>
            </w:r>
          </w:p>
        </w:tc>
      </w:tr>
      <w:tr w:rsidR="00FA52E8" w:rsidRPr="004602F8" w14:paraId="474D57A8" w14:textId="77777777" w:rsidTr="00C50BF8">
        <w:tc>
          <w:tcPr>
            <w:tcW w:w="2217" w:type="dxa"/>
            <w:shd w:val="clear" w:color="auto" w:fill="auto"/>
          </w:tcPr>
          <w:p w14:paraId="57270467" w14:textId="77777777" w:rsidR="00FA52E8" w:rsidRPr="004602F8" w:rsidRDefault="00FA52E8" w:rsidP="00AC2F13">
            <w:pPr>
              <w:pStyle w:val="ASFKTablenorm"/>
              <w:ind w:left="57" w:right="57"/>
            </w:pPr>
            <w:r w:rsidRPr="004602F8">
              <w:t>Субъект РФ</w:t>
            </w:r>
          </w:p>
        </w:tc>
        <w:tc>
          <w:tcPr>
            <w:tcW w:w="7535" w:type="dxa"/>
            <w:shd w:val="clear" w:color="auto" w:fill="auto"/>
          </w:tcPr>
          <w:p w14:paraId="0EE0B804" w14:textId="77777777" w:rsidR="00FA52E8" w:rsidRPr="004602F8" w:rsidRDefault="00FA52E8" w:rsidP="00AC2F13">
            <w:pPr>
              <w:pStyle w:val="ASFKTablenorm"/>
              <w:ind w:left="57" w:right="57"/>
            </w:pPr>
            <w:r w:rsidRPr="004602F8">
              <w:t>Наименование субъекта РФ УБП.</w:t>
            </w:r>
          </w:p>
          <w:p w14:paraId="5E0027B3"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46FFEB59"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Почтовый индекс</w:t>
            </w:r>
            <w:r w:rsidR="00BC7FFB" w:rsidRPr="004602F8">
              <w:t>»</w:t>
            </w:r>
            <w:r w:rsidRPr="004602F8">
              <w:t xml:space="preserve"> присутствует в справочнике </w:t>
            </w:r>
            <w:r w:rsidR="00BC7FFB" w:rsidRPr="004602F8">
              <w:t>«</w:t>
            </w:r>
            <w:r w:rsidRPr="004602F8">
              <w:t>КЛАДР</w:t>
            </w:r>
            <w:r w:rsidR="00BC7FFB" w:rsidRPr="004602F8">
              <w:t>»</w:t>
            </w:r>
            <w:r w:rsidRPr="004602F8">
              <w:t xml:space="preserve">, то автоматически заполняется соответствующим значением из справочника </w:t>
            </w:r>
            <w:r w:rsidR="00BC7FFB" w:rsidRPr="004602F8">
              <w:t>«</w:t>
            </w:r>
            <w:r w:rsidRPr="004602F8">
              <w:t>КЛАДР</w:t>
            </w:r>
            <w:r w:rsidR="00BC7FFB" w:rsidRPr="004602F8">
              <w:t>»</w:t>
            </w:r>
            <w:r w:rsidRPr="004602F8">
              <w:t>.</w:t>
            </w:r>
          </w:p>
          <w:p w14:paraId="62F48FB2"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КЛАДР</w:t>
            </w:r>
            <w:r w:rsidR="00BC7FFB" w:rsidRPr="004602F8">
              <w:t>»</w:t>
            </w:r>
            <w:r w:rsidRPr="004602F8">
              <w:t xml:space="preserve">. </w:t>
            </w:r>
          </w:p>
          <w:p w14:paraId="5B397BC0" w14:textId="77777777" w:rsidR="00FA52E8" w:rsidRPr="004602F8" w:rsidRDefault="00FA52E8" w:rsidP="00AC2F13">
            <w:pPr>
              <w:pStyle w:val="ASFKTablenorm"/>
              <w:ind w:left="57" w:right="57"/>
            </w:pPr>
            <w:r w:rsidRPr="004602F8">
              <w:t>Ввод значения вручную.</w:t>
            </w:r>
          </w:p>
        </w:tc>
      </w:tr>
      <w:tr w:rsidR="00FA52E8" w:rsidRPr="004602F8" w14:paraId="302CBCBE" w14:textId="77777777" w:rsidTr="00C50BF8">
        <w:tc>
          <w:tcPr>
            <w:tcW w:w="2217" w:type="dxa"/>
            <w:shd w:val="clear" w:color="auto" w:fill="auto"/>
          </w:tcPr>
          <w:p w14:paraId="7D2898E0" w14:textId="77777777" w:rsidR="00FA52E8" w:rsidRPr="004602F8" w:rsidRDefault="00FA52E8" w:rsidP="00AC2F13">
            <w:pPr>
              <w:pStyle w:val="ASFKTablenorm"/>
              <w:ind w:left="57" w:right="57"/>
            </w:pPr>
            <w:r w:rsidRPr="004602F8">
              <w:t>Район</w:t>
            </w:r>
          </w:p>
        </w:tc>
        <w:tc>
          <w:tcPr>
            <w:tcW w:w="7535" w:type="dxa"/>
            <w:shd w:val="clear" w:color="auto" w:fill="auto"/>
          </w:tcPr>
          <w:p w14:paraId="197DC935" w14:textId="77777777" w:rsidR="00FA52E8" w:rsidRPr="004602F8" w:rsidRDefault="00FA52E8" w:rsidP="00AC2F13">
            <w:pPr>
              <w:pStyle w:val="ASFKTablenorm"/>
              <w:ind w:left="57" w:right="57"/>
            </w:pPr>
            <w:r w:rsidRPr="004602F8">
              <w:t xml:space="preserve">Наименование района УБП. </w:t>
            </w:r>
          </w:p>
          <w:p w14:paraId="099CA53D"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597BC45D" w14:textId="77777777" w:rsidR="00FA52E8" w:rsidRPr="004602F8" w:rsidRDefault="00FA52E8" w:rsidP="00AC2F13">
            <w:pPr>
              <w:pStyle w:val="ASFKTablenorm"/>
              <w:ind w:left="57" w:right="57"/>
            </w:pPr>
            <w:r w:rsidRPr="004602F8">
              <w:lastRenderedPageBreak/>
              <w:t xml:space="preserve">Если значение поля </w:t>
            </w:r>
            <w:r w:rsidR="00BC7FFB" w:rsidRPr="004602F8">
              <w:t>«</w:t>
            </w:r>
            <w:r w:rsidRPr="004602F8">
              <w:t>Почтовый индекс</w:t>
            </w:r>
            <w:r w:rsidR="00BC7FFB" w:rsidRPr="004602F8">
              <w:t>»</w:t>
            </w:r>
            <w:r w:rsidRPr="004602F8">
              <w:t xml:space="preserve"> присутствует в справочнике </w:t>
            </w:r>
            <w:r w:rsidR="00BC7FFB" w:rsidRPr="004602F8">
              <w:t>«</w:t>
            </w:r>
            <w:r w:rsidRPr="004602F8">
              <w:t>КЛАДР</w:t>
            </w:r>
            <w:r w:rsidR="00BC7FFB" w:rsidRPr="004602F8">
              <w:t>»</w:t>
            </w:r>
            <w:r w:rsidRPr="004602F8">
              <w:t xml:space="preserve">, то автоматически заполняется соответствующим значением из справочника </w:t>
            </w:r>
            <w:r w:rsidR="00BC7FFB" w:rsidRPr="004602F8">
              <w:t>«</w:t>
            </w:r>
            <w:r w:rsidRPr="004602F8">
              <w:t>КЛАДР</w:t>
            </w:r>
            <w:r w:rsidR="00BC7FFB" w:rsidRPr="004602F8">
              <w:t>»</w:t>
            </w:r>
            <w:r w:rsidRPr="004602F8">
              <w:t>.</w:t>
            </w:r>
          </w:p>
          <w:p w14:paraId="7C290E41"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КЛАДР</w:t>
            </w:r>
            <w:r w:rsidR="00BC7FFB" w:rsidRPr="004602F8">
              <w:t>»</w:t>
            </w:r>
            <w:r w:rsidRPr="004602F8">
              <w:t xml:space="preserve">. </w:t>
            </w:r>
          </w:p>
          <w:p w14:paraId="4E14D816" w14:textId="77777777" w:rsidR="00FA52E8" w:rsidRPr="004602F8" w:rsidRDefault="00FA52E8" w:rsidP="00AC2F13">
            <w:pPr>
              <w:pStyle w:val="ASFKTablenorm"/>
              <w:ind w:left="57" w:right="57"/>
            </w:pPr>
            <w:r w:rsidRPr="004602F8">
              <w:t>Ввод значения вручную.</w:t>
            </w:r>
          </w:p>
          <w:p w14:paraId="10B2A33B" w14:textId="77777777" w:rsidR="00FA52E8" w:rsidRPr="004602F8" w:rsidRDefault="00FA52E8" w:rsidP="00AC2F13">
            <w:pPr>
              <w:pStyle w:val="ASFKTablenorm"/>
              <w:ind w:left="57" w:right="57"/>
            </w:pPr>
            <w:r w:rsidRPr="004602F8">
              <w:t xml:space="preserve">В случае отсутствия указывается значение </w:t>
            </w:r>
            <w:r w:rsidR="00BC7FFB" w:rsidRPr="004602F8">
              <w:t>«</w:t>
            </w:r>
            <w:r w:rsidRPr="004602F8">
              <w:t>–</w:t>
            </w:r>
            <w:r w:rsidR="00BC7FFB" w:rsidRPr="004602F8">
              <w:t>»</w:t>
            </w:r>
            <w:r w:rsidRPr="004602F8">
              <w:t xml:space="preserve"> (прочерк).</w:t>
            </w:r>
          </w:p>
        </w:tc>
      </w:tr>
      <w:tr w:rsidR="00FA52E8" w:rsidRPr="004602F8" w14:paraId="0DC45FFD" w14:textId="77777777" w:rsidTr="00C50BF8">
        <w:tc>
          <w:tcPr>
            <w:tcW w:w="2217" w:type="dxa"/>
            <w:shd w:val="clear" w:color="auto" w:fill="auto"/>
          </w:tcPr>
          <w:p w14:paraId="3F51823D" w14:textId="77777777" w:rsidR="00FA52E8" w:rsidRPr="004602F8" w:rsidRDefault="00FA52E8" w:rsidP="00AC2F13">
            <w:pPr>
              <w:pStyle w:val="ASFKTablenorm"/>
              <w:ind w:left="57" w:right="57"/>
            </w:pPr>
            <w:r w:rsidRPr="004602F8">
              <w:lastRenderedPageBreak/>
              <w:t>Город</w:t>
            </w:r>
          </w:p>
        </w:tc>
        <w:tc>
          <w:tcPr>
            <w:tcW w:w="7535" w:type="dxa"/>
            <w:shd w:val="clear" w:color="auto" w:fill="auto"/>
          </w:tcPr>
          <w:p w14:paraId="34FE475C" w14:textId="77777777" w:rsidR="00FA52E8" w:rsidRPr="004602F8" w:rsidRDefault="00FA52E8" w:rsidP="00AC2F13">
            <w:pPr>
              <w:pStyle w:val="ASFKTablenorm"/>
              <w:ind w:left="57" w:right="57"/>
            </w:pPr>
            <w:r w:rsidRPr="004602F8">
              <w:t xml:space="preserve">Наименование города УБП. </w:t>
            </w:r>
          </w:p>
          <w:p w14:paraId="1A046F2A"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37295076"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Почтовый индекс</w:t>
            </w:r>
            <w:r w:rsidR="00BC7FFB" w:rsidRPr="004602F8">
              <w:t>»</w:t>
            </w:r>
            <w:r w:rsidRPr="004602F8">
              <w:t xml:space="preserve"> присутствует в справочнике </w:t>
            </w:r>
            <w:r w:rsidR="00BC7FFB" w:rsidRPr="004602F8">
              <w:t>«</w:t>
            </w:r>
            <w:r w:rsidRPr="004602F8">
              <w:t>КЛАДР</w:t>
            </w:r>
            <w:r w:rsidR="00BC7FFB" w:rsidRPr="004602F8">
              <w:t>»</w:t>
            </w:r>
            <w:r w:rsidRPr="004602F8">
              <w:t xml:space="preserve">, то автоматически заполняется соответствующим значением из справочника </w:t>
            </w:r>
            <w:r w:rsidR="00BC7FFB" w:rsidRPr="004602F8">
              <w:t>«</w:t>
            </w:r>
            <w:r w:rsidRPr="004602F8">
              <w:t>КЛАДР</w:t>
            </w:r>
            <w:r w:rsidR="00BC7FFB" w:rsidRPr="004602F8">
              <w:t>»</w:t>
            </w:r>
            <w:r w:rsidRPr="004602F8">
              <w:t>.</w:t>
            </w:r>
          </w:p>
          <w:p w14:paraId="47008D2B"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КЛАДР</w:t>
            </w:r>
            <w:r w:rsidR="00BC7FFB" w:rsidRPr="004602F8">
              <w:t>»</w:t>
            </w:r>
            <w:r w:rsidRPr="004602F8">
              <w:t xml:space="preserve">. </w:t>
            </w:r>
          </w:p>
          <w:p w14:paraId="7B347D57" w14:textId="77777777" w:rsidR="00FA52E8" w:rsidRPr="004602F8" w:rsidRDefault="00FA52E8" w:rsidP="00AC2F13">
            <w:pPr>
              <w:pStyle w:val="ASFKTablenorm"/>
              <w:ind w:left="57" w:right="57"/>
            </w:pPr>
            <w:r w:rsidRPr="004602F8">
              <w:t>Ввод значения вручную.</w:t>
            </w:r>
          </w:p>
          <w:p w14:paraId="27B960D4" w14:textId="77777777" w:rsidR="00FA52E8" w:rsidRPr="004602F8" w:rsidRDefault="00FA52E8" w:rsidP="00AC2F13">
            <w:pPr>
              <w:pStyle w:val="ASFKTablenorm"/>
              <w:ind w:left="57" w:right="57"/>
            </w:pPr>
            <w:r w:rsidRPr="004602F8">
              <w:t xml:space="preserve">В случае отсутствия указывается значение </w:t>
            </w:r>
            <w:r w:rsidR="00BC7FFB" w:rsidRPr="004602F8">
              <w:t>«</w:t>
            </w:r>
            <w:r w:rsidRPr="004602F8">
              <w:t>–</w:t>
            </w:r>
            <w:r w:rsidR="00BC7FFB" w:rsidRPr="004602F8">
              <w:t>»</w:t>
            </w:r>
            <w:r w:rsidRPr="004602F8">
              <w:t xml:space="preserve"> (прочерк).</w:t>
            </w:r>
          </w:p>
        </w:tc>
      </w:tr>
      <w:tr w:rsidR="00FA52E8" w:rsidRPr="004602F8" w14:paraId="4B487F73" w14:textId="77777777" w:rsidTr="00C50BF8">
        <w:tc>
          <w:tcPr>
            <w:tcW w:w="2217" w:type="dxa"/>
            <w:shd w:val="clear" w:color="auto" w:fill="auto"/>
          </w:tcPr>
          <w:p w14:paraId="41A31E83" w14:textId="77777777" w:rsidR="00FA52E8" w:rsidRPr="004602F8" w:rsidRDefault="00FA52E8" w:rsidP="00AC2F13">
            <w:pPr>
              <w:pStyle w:val="ASFKTablenorm"/>
              <w:ind w:left="57" w:right="57"/>
            </w:pPr>
            <w:r w:rsidRPr="004602F8">
              <w:t>Населенный пункт</w:t>
            </w:r>
          </w:p>
        </w:tc>
        <w:tc>
          <w:tcPr>
            <w:tcW w:w="7535" w:type="dxa"/>
            <w:shd w:val="clear" w:color="auto" w:fill="auto"/>
          </w:tcPr>
          <w:p w14:paraId="29D66ADF" w14:textId="77777777" w:rsidR="00FA52E8" w:rsidRPr="004602F8" w:rsidRDefault="00FA52E8" w:rsidP="00AC2F13">
            <w:pPr>
              <w:pStyle w:val="ASFKTablenorm"/>
              <w:ind w:left="57" w:right="57"/>
            </w:pPr>
            <w:r w:rsidRPr="004602F8">
              <w:t xml:space="preserve">Наименование населенного пункта УБП. </w:t>
            </w:r>
          </w:p>
          <w:p w14:paraId="21CEBA57"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12CF6078" w14:textId="77777777" w:rsidR="00FA52E8" w:rsidRPr="004602F8" w:rsidRDefault="00FA52E8" w:rsidP="00AC2F13">
            <w:pPr>
              <w:pStyle w:val="ASFKTablenorm"/>
              <w:ind w:left="57" w:right="57"/>
            </w:pPr>
            <w:r w:rsidRPr="004602F8">
              <w:t xml:space="preserve">Если значение поля </w:t>
            </w:r>
            <w:r w:rsidR="00BC7FFB" w:rsidRPr="004602F8">
              <w:t>«</w:t>
            </w:r>
            <w:r w:rsidRPr="004602F8">
              <w:t>Почтовый индекс</w:t>
            </w:r>
            <w:r w:rsidR="00BC7FFB" w:rsidRPr="004602F8">
              <w:t>»</w:t>
            </w:r>
            <w:r w:rsidRPr="004602F8">
              <w:t xml:space="preserve"> присутствует в справочнике </w:t>
            </w:r>
            <w:r w:rsidR="00BC7FFB" w:rsidRPr="004602F8">
              <w:t>«</w:t>
            </w:r>
            <w:r w:rsidRPr="004602F8">
              <w:t>КЛАДР</w:t>
            </w:r>
            <w:r w:rsidR="00BC7FFB" w:rsidRPr="004602F8">
              <w:t>»</w:t>
            </w:r>
            <w:r w:rsidRPr="004602F8">
              <w:t xml:space="preserve">, то автоматически заполняется соответствующим значением из справочника </w:t>
            </w:r>
            <w:r w:rsidR="00BC7FFB" w:rsidRPr="004602F8">
              <w:t>«</w:t>
            </w:r>
            <w:r w:rsidRPr="004602F8">
              <w:t>КЛАДР</w:t>
            </w:r>
            <w:r w:rsidR="00BC7FFB" w:rsidRPr="004602F8">
              <w:t>»</w:t>
            </w:r>
            <w:r w:rsidRPr="004602F8">
              <w:t>.</w:t>
            </w:r>
          </w:p>
          <w:p w14:paraId="38B48C4C" w14:textId="77777777" w:rsidR="00FA52E8" w:rsidRPr="004602F8" w:rsidRDefault="00FA52E8" w:rsidP="00AC2F13">
            <w:pPr>
              <w:pStyle w:val="ASFKTablenorm"/>
              <w:ind w:left="57" w:right="57"/>
            </w:pPr>
            <w:r w:rsidRPr="004602F8">
              <w:t xml:space="preserve">Выбор из справочника </w:t>
            </w:r>
            <w:r w:rsidR="00BC7FFB" w:rsidRPr="004602F8">
              <w:t>«</w:t>
            </w:r>
            <w:r w:rsidRPr="004602F8">
              <w:t>КЛАДР</w:t>
            </w:r>
            <w:r w:rsidR="00BC7FFB" w:rsidRPr="004602F8">
              <w:t>»</w:t>
            </w:r>
            <w:r w:rsidRPr="004602F8">
              <w:t xml:space="preserve">. </w:t>
            </w:r>
          </w:p>
          <w:p w14:paraId="01771C00" w14:textId="77777777" w:rsidR="00FA52E8" w:rsidRPr="004602F8" w:rsidRDefault="00FA52E8" w:rsidP="00AC2F13">
            <w:pPr>
              <w:pStyle w:val="ASFKTablenorm"/>
              <w:ind w:left="57" w:right="57"/>
            </w:pPr>
            <w:r w:rsidRPr="004602F8">
              <w:t>Ввод значения вручную.</w:t>
            </w:r>
          </w:p>
          <w:p w14:paraId="5179DE0D" w14:textId="77777777" w:rsidR="00FA52E8" w:rsidRPr="004602F8" w:rsidRDefault="00FA52E8" w:rsidP="00AC2F13">
            <w:pPr>
              <w:pStyle w:val="ASFKTablenorm"/>
              <w:ind w:left="57" w:right="57"/>
            </w:pPr>
            <w:r w:rsidRPr="004602F8">
              <w:t xml:space="preserve">В случае отсутствия указывается значение </w:t>
            </w:r>
            <w:r w:rsidR="00BC7FFB" w:rsidRPr="004602F8">
              <w:t>«</w:t>
            </w:r>
            <w:r w:rsidRPr="004602F8">
              <w:t>–</w:t>
            </w:r>
            <w:r w:rsidR="00BC7FFB" w:rsidRPr="004602F8">
              <w:t>»</w:t>
            </w:r>
            <w:r w:rsidRPr="004602F8">
              <w:t xml:space="preserve"> (прочерк).</w:t>
            </w:r>
          </w:p>
        </w:tc>
      </w:tr>
      <w:tr w:rsidR="00FA52E8" w:rsidRPr="004602F8" w14:paraId="1EDA4F90" w14:textId="77777777" w:rsidTr="00C50BF8">
        <w:tc>
          <w:tcPr>
            <w:tcW w:w="2217" w:type="dxa"/>
            <w:shd w:val="clear" w:color="auto" w:fill="auto"/>
          </w:tcPr>
          <w:p w14:paraId="374E4535" w14:textId="77777777" w:rsidR="00FA52E8" w:rsidRPr="004602F8" w:rsidRDefault="00FA52E8" w:rsidP="00AC2F13">
            <w:pPr>
              <w:pStyle w:val="ASFKTablenorm"/>
              <w:ind w:left="57" w:right="57"/>
            </w:pPr>
            <w:r w:rsidRPr="004602F8">
              <w:t>Улица</w:t>
            </w:r>
          </w:p>
        </w:tc>
        <w:tc>
          <w:tcPr>
            <w:tcW w:w="7535" w:type="dxa"/>
            <w:shd w:val="clear" w:color="auto" w:fill="auto"/>
          </w:tcPr>
          <w:p w14:paraId="50C1C158" w14:textId="77777777" w:rsidR="00FA52E8" w:rsidRPr="004602F8" w:rsidRDefault="00FA52E8" w:rsidP="00AC2F13">
            <w:pPr>
              <w:pStyle w:val="ASFKTablenorm"/>
              <w:ind w:left="57" w:right="57"/>
            </w:pPr>
            <w:r w:rsidRPr="004602F8">
              <w:t xml:space="preserve">Наименование улицы. </w:t>
            </w:r>
          </w:p>
          <w:p w14:paraId="34232490"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433E68C0" w14:textId="77777777" w:rsidR="00FA52E8" w:rsidRPr="004602F8" w:rsidRDefault="00FA52E8" w:rsidP="00AC2F13">
            <w:pPr>
              <w:pStyle w:val="ASFKTablenorm"/>
              <w:ind w:left="57" w:right="57"/>
            </w:pPr>
            <w:r w:rsidRPr="004602F8">
              <w:t>Ввод значения вручную.</w:t>
            </w:r>
          </w:p>
          <w:p w14:paraId="4C456FAE" w14:textId="77777777" w:rsidR="00FA52E8" w:rsidRPr="004602F8" w:rsidRDefault="00FA52E8" w:rsidP="00AC2F13">
            <w:pPr>
              <w:pStyle w:val="ASFKTablenorm"/>
              <w:ind w:left="57" w:right="57"/>
            </w:pPr>
            <w:r w:rsidRPr="004602F8">
              <w:t xml:space="preserve">В случае отсутствия указывается значение </w:t>
            </w:r>
            <w:r w:rsidR="00BC7FFB" w:rsidRPr="004602F8">
              <w:t>«</w:t>
            </w:r>
            <w:r w:rsidRPr="004602F8">
              <w:t>–</w:t>
            </w:r>
            <w:r w:rsidR="00BC7FFB" w:rsidRPr="004602F8">
              <w:t>»</w:t>
            </w:r>
            <w:r w:rsidRPr="004602F8">
              <w:t xml:space="preserve"> (прочерк).</w:t>
            </w:r>
          </w:p>
        </w:tc>
      </w:tr>
      <w:tr w:rsidR="00FA52E8" w:rsidRPr="004602F8" w14:paraId="2BB6397D" w14:textId="77777777" w:rsidTr="00C50BF8">
        <w:tc>
          <w:tcPr>
            <w:tcW w:w="2217" w:type="dxa"/>
            <w:shd w:val="clear" w:color="auto" w:fill="auto"/>
          </w:tcPr>
          <w:p w14:paraId="382B09A0" w14:textId="77777777" w:rsidR="00FA52E8" w:rsidRPr="004602F8" w:rsidRDefault="00FA52E8" w:rsidP="00AC2F13">
            <w:pPr>
              <w:pStyle w:val="ASFKTablenorm"/>
              <w:ind w:left="57" w:right="57"/>
            </w:pPr>
            <w:r w:rsidRPr="004602F8">
              <w:t>Дом</w:t>
            </w:r>
          </w:p>
        </w:tc>
        <w:tc>
          <w:tcPr>
            <w:tcW w:w="7535" w:type="dxa"/>
            <w:shd w:val="clear" w:color="auto" w:fill="auto"/>
          </w:tcPr>
          <w:p w14:paraId="661D0F72" w14:textId="77777777" w:rsidR="00FA52E8" w:rsidRPr="004602F8" w:rsidRDefault="00FA52E8" w:rsidP="00AC2F13">
            <w:pPr>
              <w:pStyle w:val="ASFKTablenorm"/>
              <w:ind w:left="57" w:right="57"/>
            </w:pPr>
            <w:r w:rsidRPr="004602F8">
              <w:t xml:space="preserve">Наименование дома. </w:t>
            </w:r>
          </w:p>
          <w:p w14:paraId="03E67DD5"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3C75F9B2" w14:textId="77777777" w:rsidR="00FA52E8" w:rsidRPr="004602F8" w:rsidRDefault="00FA52E8" w:rsidP="00AC2F13">
            <w:pPr>
              <w:pStyle w:val="ASFKTablenorm"/>
              <w:ind w:left="57" w:right="57"/>
            </w:pPr>
            <w:r w:rsidRPr="004602F8">
              <w:t>Ввод значения вручную.</w:t>
            </w:r>
          </w:p>
          <w:p w14:paraId="14F8E6AD" w14:textId="77777777" w:rsidR="00FA52E8" w:rsidRPr="004602F8" w:rsidRDefault="00FA52E8" w:rsidP="00AC2F13">
            <w:pPr>
              <w:pStyle w:val="ASFKTablenorm"/>
              <w:ind w:left="57" w:right="57"/>
            </w:pPr>
            <w:r w:rsidRPr="004602F8">
              <w:t xml:space="preserve">В случае отсутствия указывается значение </w:t>
            </w:r>
            <w:r w:rsidR="00BC7FFB" w:rsidRPr="004602F8">
              <w:t>«</w:t>
            </w:r>
            <w:r w:rsidRPr="004602F8">
              <w:t>–</w:t>
            </w:r>
            <w:r w:rsidR="00BC7FFB" w:rsidRPr="004602F8">
              <w:t>»</w:t>
            </w:r>
            <w:r w:rsidRPr="004602F8">
              <w:t xml:space="preserve"> (прочерк).</w:t>
            </w:r>
          </w:p>
        </w:tc>
      </w:tr>
      <w:tr w:rsidR="00FA52E8" w:rsidRPr="004602F8" w14:paraId="4E73EC5E" w14:textId="77777777" w:rsidTr="00C50BF8">
        <w:tc>
          <w:tcPr>
            <w:tcW w:w="2217" w:type="dxa"/>
            <w:shd w:val="clear" w:color="auto" w:fill="auto"/>
          </w:tcPr>
          <w:p w14:paraId="08C8448F" w14:textId="77777777" w:rsidR="00FA52E8" w:rsidRPr="004602F8" w:rsidRDefault="00FA52E8" w:rsidP="00AC2F13">
            <w:pPr>
              <w:pStyle w:val="ASFKTablenorm"/>
              <w:ind w:left="57" w:right="57"/>
            </w:pPr>
            <w:r w:rsidRPr="004602F8">
              <w:t>Офис</w:t>
            </w:r>
          </w:p>
        </w:tc>
        <w:tc>
          <w:tcPr>
            <w:tcW w:w="7535" w:type="dxa"/>
            <w:shd w:val="clear" w:color="auto" w:fill="auto"/>
          </w:tcPr>
          <w:p w14:paraId="05FAD4C1" w14:textId="77777777" w:rsidR="00FA52E8" w:rsidRPr="004602F8" w:rsidRDefault="00FA52E8" w:rsidP="00AC2F13">
            <w:pPr>
              <w:pStyle w:val="ASFKTablenorm"/>
              <w:ind w:left="57" w:right="57"/>
            </w:pPr>
            <w:r w:rsidRPr="004602F8">
              <w:t xml:space="preserve">Наименование офиса. </w:t>
            </w:r>
          </w:p>
          <w:p w14:paraId="02C0A970"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3430DF71" w14:textId="77777777" w:rsidR="00FA52E8" w:rsidRPr="004602F8" w:rsidRDefault="00FA52E8" w:rsidP="00AC2F13">
            <w:pPr>
              <w:pStyle w:val="ASFKTablenorm"/>
              <w:ind w:left="57" w:right="57"/>
            </w:pPr>
            <w:r w:rsidRPr="004602F8">
              <w:lastRenderedPageBreak/>
              <w:t>Ввод значения вручную.</w:t>
            </w:r>
          </w:p>
          <w:p w14:paraId="51F8BCE8" w14:textId="77777777" w:rsidR="00FA52E8" w:rsidRPr="004602F8" w:rsidRDefault="00FA52E8" w:rsidP="00AC2F13">
            <w:pPr>
              <w:pStyle w:val="ASFKTablenorm"/>
              <w:ind w:left="57" w:right="57"/>
            </w:pPr>
            <w:r w:rsidRPr="004602F8">
              <w:t xml:space="preserve">В случае отсутствия указывается значение </w:t>
            </w:r>
            <w:r w:rsidR="00BC7FFB" w:rsidRPr="004602F8">
              <w:t>«</w:t>
            </w:r>
            <w:r w:rsidRPr="004602F8">
              <w:t>–</w:t>
            </w:r>
            <w:r w:rsidR="00BC7FFB" w:rsidRPr="004602F8">
              <w:t>»</w:t>
            </w:r>
            <w:r w:rsidRPr="004602F8">
              <w:t xml:space="preserve"> (прочерк).</w:t>
            </w:r>
          </w:p>
        </w:tc>
      </w:tr>
      <w:tr w:rsidR="00FA52E8" w:rsidRPr="004602F8" w14:paraId="3711AAEF" w14:textId="77777777" w:rsidTr="00C50BF8">
        <w:tc>
          <w:tcPr>
            <w:tcW w:w="9752" w:type="dxa"/>
            <w:gridSpan w:val="2"/>
            <w:shd w:val="clear" w:color="auto" w:fill="auto"/>
          </w:tcPr>
          <w:p w14:paraId="503FB50E" w14:textId="77777777" w:rsidR="00FA52E8" w:rsidRPr="004602F8" w:rsidRDefault="00FA52E8" w:rsidP="00AC2F13">
            <w:pPr>
              <w:pStyle w:val="ASFKTablenorm"/>
              <w:ind w:left="57" w:right="57"/>
            </w:pPr>
            <w:r w:rsidRPr="004602F8">
              <w:lastRenderedPageBreak/>
              <w:t xml:space="preserve">Группа полей </w:t>
            </w:r>
            <w:r w:rsidR="00BC7FFB" w:rsidRPr="004602F8">
              <w:t>«</w:t>
            </w:r>
            <w:r w:rsidRPr="004602F8">
              <w:t xml:space="preserve">Коды по </w:t>
            </w:r>
            <w:r w:rsidR="00BC7FFB" w:rsidRPr="004602F8">
              <w:t>«</w:t>
            </w:r>
            <w:r w:rsidRPr="004602F8">
              <w:t>КЛАДР</w:t>
            </w:r>
            <w:r w:rsidR="00BC7FFB" w:rsidRPr="004602F8">
              <w:t>»</w:t>
            </w:r>
          </w:p>
        </w:tc>
      </w:tr>
      <w:tr w:rsidR="00FA52E8" w:rsidRPr="004602F8" w14:paraId="610836A4" w14:textId="77777777" w:rsidTr="00C50BF8">
        <w:tc>
          <w:tcPr>
            <w:tcW w:w="2217" w:type="dxa"/>
            <w:shd w:val="clear" w:color="auto" w:fill="auto"/>
          </w:tcPr>
          <w:p w14:paraId="3BD76C4A" w14:textId="77777777" w:rsidR="00FA52E8" w:rsidRPr="004602F8" w:rsidRDefault="00FA52E8" w:rsidP="00AC2F13">
            <w:pPr>
              <w:pStyle w:val="ASFKTablenorm"/>
              <w:ind w:left="57" w:right="57"/>
            </w:pPr>
            <w:r w:rsidRPr="004602F8">
              <w:t xml:space="preserve">Субъект РФ </w:t>
            </w:r>
          </w:p>
        </w:tc>
        <w:tc>
          <w:tcPr>
            <w:tcW w:w="7535" w:type="dxa"/>
            <w:shd w:val="clear" w:color="auto" w:fill="auto"/>
          </w:tcPr>
          <w:p w14:paraId="52622813" w14:textId="77777777" w:rsidR="00FA52E8" w:rsidRPr="004602F8" w:rsidRDefault="00FA52E8" w:rsidP="00AC2F13">
            <w:pPr>
              <w:pStyle w:val="ASFKTablenorm"/>
              <w:ind w:left="57" w:right="57"/>
            </w:pPr>
            <w:r w:rsidRPr="004602F8">
              <w:t xml:space="preserve">Код субъекта РФ по </w:t>
            </w:r>
            <w:r w:rsidR="00BC7FFB" w:rsidRPr="004602F8">
              <w:t>«</w:t>
            </w:r>
            <w:r w:rsidRPr="004602F8">
              <w:t>КЛАДР</w:t>
            </w:r>
            <w:r w:rsidR="00BC7FFB" w:rsidRPr="004602F8">
              <w:t>»</w:t>
            </w:r>
            <w:r w:rsidRPr="004602F8">
              <w:t xml:space="preserve">. </w:t>
            </w:r>
          </w:p>
          <w:p w14:paraId="1AA84EE6"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45E799E8" w14:textId="77777777" w:rsidR="00FA52E8" w:rsidRPr="004602F8" w:rsidRDefault="00FA52E8" w:rsidP="00AC2F13">
            <w:pPr>
              <w:pStyle w:val="ASFKTablenorm"/>
              <w:ind w:left="57" w:right="57"/>
            </w:pPr>
            <w:r w:rsidRPr="004602F8">
              <w:t xml:space="preserve">Автоматически заполняется на основании значения поля </w:t>
            </w:r>
            <w:r w:rsidR="00BC7FFB" w:rsidRPr="004602F8">
              <w:t>«</w:t>
            </w:r>
            <w:r w:rsidRPr="004602F8">
              <w:t>Субъект РФ (наименование)</w:t>
            </w:r>
            <w:r w:rsidR="00BC7FFB" w:rsidRPr="004602F8">
              <w:t>»</w:t>
            </w:r>
            <w:r w:rsidRPr="004602F8">
              <w:t>.</w:t>
            </w:r>
          </w:p>
        </w:tc>
      </w:tr>
      <w:tr w:rsidR="00FA52E8" w:rsidRPr="004602F8" w14:paraId="2B137D89" w14:textId="77777777" w:rsidTr="00C50BF8">
        <w:tc>
          <w:tcPr>
            <w:tcW w:w="2217" w:type="dxa"/>
            <w:shd w:val="clear" w:color="auto" w:fill="auto"/>
          </w:tcPr>
          <w:p w14:paraId="132517DC" w14:textId="77777777" w:rsidR="00FA52E8" w:rsidRPr="004602F8" w:rsidRDefault="00FA52E8" w:rsidP="00AC2F13">
            <w:pPr>
              <w:pStyle w:val="ASFKTablenorm"/>
              <w:ind w:left="57" w:right="57"/>
            </w:pPr>
            <w:r w:rsidRPr="004602F8">
              <w:t xml:space="preserve">Район </w:t>
            </w:r>
          </w:p>
        </w:tc>
        <w:tc>
          <w:tcPr>
            <w:tcW w:w="7535" w:type="dxa"/>
            <w:shd w:val="clear" w:color="auto" w:fill="auto"/>
          </w:tcPr>
          <w:p w14:paraId="11110414" w14:textId="77777777" w:rsidR="00FA52E8" w:rsidRPr="004602F8" w:rsidRDefault="00FA52E8" w:rsidP="00AC2F13">
            <w:pPr>
              <w:pStyle w:val="ASFKTablenorm"/>
              <w:ind w:left="57" w:right="57"/>
            </w:pPr>
            <w:r w:rsidRPr="004602F8">
              <w:t xml:space="preserve">Код района РФ по </w:t>
            </w:r>
            <w:r w:rsidR="00BC7FFB" w:rsidRPr="004602F8">
              <w:t>«</w:t>
            </w:r>
            <w:r w:rsidRPr="004602F8">
              <w:t>КЛАДР</w:t>
            </w:r>
            <w:r w:rsidR="00BC7FFB" w:rsidRPr="004602F8">
              <w:t>»</w:t>
            </w:r>
            <w:r w:rsidRPr="004602F8">
              <w:t xml:space="preserve">. </w:t>
            </w:r>
          </w:p>
          <w:p w14:paraId="54D62CBC"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377F0E5A" w14:textId="77777777" w:rsidR="00FA52E8" w:rsidRPr="004602F8" w:rsidRDefault="00FA52E8" w:rsidP="00AC2F13">
            <w:pPr>
              <w:pStyle w:val="ASFKTablenorm"/>
              <w:ind w:left="57" w:right="57"/>
            </w:pPr>
            <w:r w:rsidRPr="004602F8">
              <w:t xml:space="preserve">Автоматически заполняется на основании значения поля </w:t>
            </w:r>
            <w:r w:rsidR="00BC7FFB" w:rsidRPr="004602F8">
              <w:t>«</w:t>
            </w:r>
            <w:r w:rsidRPr="004602F8">
              <w:t>Район (наименование)</w:t>
            </w:r>
            <w:r w:rsidR="00BC7FFB" w:rsidRPr="004602F8">
              <w:t>»</w:t>
            </w:r>
            <w:r w:rsidRPr="004602F8">
              <w:t>.</w:t>
            </w:r>
          </w:p>
          <w:p w14:paraId="2056554F" w14:textId="77777777" w:rsidR="00FA52E8" w:rsidRPr="004602F8" w:rsidRDefault="00FA52E8" w:rsidP="00AC2F13">
            <w:pPr>
              <w:pStyle w:val="ASFKTablenorm"/>
              <w:ind w:left="57" w:right="57"/>
            </w:pPr>
            <w:r w:rsidRPr="004602F8">
              <w:t xml:space="preserve">Если в поле </w:t>
            </w:r>
            <w:r w:rsidR="00BC7FFB" w:rsidRPr="004602F8">
              <w:t>«</w:t>
            </w:r>
            <w:r w:rsidRPr="004602F8">
              <w:t>Район (наименование)</w:t>
            </w:r>
            <w:r w:rsidR="00BC7FFB" w:rsidRPr="004602F8">
              <w:t>»</w:t>
            </w:r>
            <w:r w:rsidRPr="004602F8">
              <w:t xml:space="preserve"> указано значение </w:t>
            </w:r>
            <w:r w:rsidR="00BC7FFB" w:rsidRPr="004602F8">
              <w:t>«</w:t>
            </w:r>
            <w:r w:rsidRPr="004602F8">
              <w:t>-</w:t>
            </w:r>
            <w:r w:rsidR="00BC7FFB" w:rsidRPr="004602F8">
              <w:t>»</w:t>
            </w:r>
            <w:r w:rsidRPr="004602F8">
              <w:t>, то не заполняется.</w:t>
            </w:r>
          </w:p>
        </w:tc>
      </w:tr>
      <w:tr w:rsidR="00FA52E8" w:rsidRPr="004602F8" w14:paraId="107F41BF" w14:textId="77777777" w:rsidTr="00C50BF8">
        <w:tc>
          <w:tcPr>
            <w:tcW w:w="2217" w:type="dxa"/>
            <w:shd w:val="clear" w:color="auto" w:fill="auto"/>
          </w:tcPr>
          <w:p w14:paraId="25C3AF56" w14:textId="77777777" w:rsidR="00FA52E8" w:rsidRPr="004602F8" w:rsidRDefault="00FA52E8" w:rsidP="00AC2F13">
            <w:pPr>
              <w:pStyle w:val="ASFKTablenorm"/>
              <w:ind w:left="57" w:right="57"/>
            </w:pPr>
            <w:r w:rsidRPr="004602F8">
              <w:t xml:space="preserve">Город </w:t>
            </w:r>
          </w:p>
        </w:tc>
        <w:tc>
          <w:tcPr>
            <w:tcW w:w="7535" w:type="dxa"/>
            <w:shd w:val="clear" w:color="auto" w:fill="auto"/>
          </w:tcPr>
          <w:p w14:paraId="5F2A436B" w14:textId="77777777" w:rsidR="00FA52E8" w:rsidRPr="004602F8" w:rsidRDefault="00FA52E8" w:rsidP="00AC2F13">
            <w:pPr>
              <w:pStyle w:val="ASFKTablenorm"/>
              <w:ind w:left="57" w:right="57"/>
            </w:pPr>
            <w:r w:rsidRPr="004602F8">
              <w:t xml:space="preserve">Код города по </w:t>
            </w:r>
            <w:r w:rsidR="00BC7FFB" w:rsidRPr="004602F8">
              <w:t>«</w:t>
            </w:r>
            <w:r w:rsidRPr="004602F8">
              <w:t>КЛАДР</w:t>
            </w:r>
            <w:r w:rsidR="00BC7FFB" w:rsidRPr="004602F8">
              <w:t>»</w:t>
            </w:r>
            <w:r w:rsidRPr="004602F8">
              <w:t xml:space="preserve">. </w:t>
            </w:r>
          </w:p>
          <w:p w14:paraId="73693D27"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275C06D8" w14:textId="77777777" w:rsidR="00FA52E8" w:rsidRPr="004602F8" w:rsidRDefault="00FA52E8" w:rsidP="00AC2F13">
            <w:pPr>
              <w:pStyle w:val="ASFKTablenorm"/>
              <w:ind w:left="57" w:right="57"/>
            </w:pPr>
            <w:r w:rsidRPr="004602F8">
              <w:t xml:space="preserve">Автоматически заполняется на основании значения поля </w:t>
            </w:r>
            <w:r w:rsidR="00BC7FFB" w:rsidRPr="004602F8">
              <w:t>«</w:t>
            </w:r>
            <w:r w:rsidRPr="004602F8">
              <w:t>Город (наименование)</w:t>
            </w:r>
            <w:r w:rsidR="00BC7FFB" w:rsidRPr="004602F8">
              <w:t>»</w:t>
            </w:r>
            <w:r w:rsidRPr="004602F8">
              <w:t>.</w:t>
            </w:r>
          </w:p>
        </w:tc>
      </w:tr>
      <w:tr w:rsidR="00FA52E8" w:rsidRPr="004602F8" w14:paraId="3678A6C5" w14:textId="77777777" w:rsidTr="00C50BF8">
        <w:trPr>
          <w:trHeight w:val="70"/>
        </w:trPr>
        <w:tc>
          <w:tcPr>
            <w:tcW w:w="2217" w:type="dxa"/>
            <w:shd w:val="clear" w:color="auto" w:fill="auto"/>
          </w:tcPr>
          <w:p w14:paraId="7D09F57B" w14:textId="77777777" w:rsidR="00FA52E8" w:rsidRPr="004602F8" w:rsidRDefault="00FA52E8" w:rsidP="00AC2F13">
            <w:pPr>
              <w:pStyle w:val="ASFKTablenorm"/>
              <w:ind w:left="57" w:right="57"/>
            </w:pPr>
            <w:r w:rsidRPr="004602F8">
              <w:t xml:space="preserve">Населенный пункт </w:t>
            </w:r>
          </w:p>
        </w:tc>
        <w:tc>
          <w:tcPr>
            <w:tcW w:w="7535" w:type="dxa"/>
            <w:shd w:val="clear" w:color="auto" w:fill="auto"/>
          </w:tcPr>
          <w:p w14:paraId="021B5943" w14:textId="77777777" w:rsidR="00FA52E8" w:rsidRPr="004602F8" w:rsidRDefault="00FA52E8" w:rsidP="00AC2F13">
            <w:pPr>
              <w:pStyle w:val="ASFKTablenorm"/>
              <w:ind w:left="57" w:right="57"/>
            </w:pPr>
            <w:r w:rsidRPr="004602F8">
              <w:t xml:space="preserve">Код населенного пункта по </w:t>
            </w:r>
            <w:r w:rsidR="00BC7FFB" w:rsidRPr="004602F8">
              <w:t>«</w:t>
            </w:r>
            <w:r w:rsidRPr="004602F8">
              <w:t>КЛАДР</w:t>
            </w:r>
            <w:r w:rsidR="00BC7FFB" w:rsidRPr="004602F8">
              <w:t>»</w:t>
            </w:r>
            <w:r w:rsidRPr="004602F8">
              <w:t xml:space="preserve">. </w:t>
            </w:r>
          </w:p>
          <w:p w14:paraId="6E3C1044" w14:textId="77777777" w:rsidR="00FA52E8" w:rsidRPr="004602F8" w:rsidRDefault="00FA52E8" w:rsidP="00AC2F13">
            <w:pPr>
              <w:pStyle w:val="ASFKTablenorm"/>
              <w:ind w:left="57" w:right="57"/>
            </w:pPr>
            <w:r w:rsidRPr="004602F8">
              <w:t xml:space="preserve">УБП: Если значение поля </w:t>
            </w:r>
            <w:r w:rsidR="00BC7FFB" w:rsidRPr="004602F8">
              <w:t>«</w:t>
            </w:r>
            <w:r w:rsidRPr="004602F8">
              <w:t>Переход на СР</w:t>
            </w:r>
            <w:r w:rsidR="00BC7FFB" w:rsidRPr="004602F8">
              <w:t>»</w:t>
            </w:r>
            <w:r w:rsidRPr="004602F8">
              <w:t xml:space="preserve"> = 1, то автозаполнение необходимо осуществлять по справочнику </w:t>
            </w:r>
            <w:r w:rsidR="00BC7FFB" w:rsidRPr="004602F8">
              <w:t>«</w:t>
            </w:r>
            <w:r w:rsidRPr="004602F8">
              <w:t>Реестр участников бюджетного процесса, а также юридических лиц, не являющихся участниками бюджетного процесса</w:t>
            </w:r>
            <w:r w:rsidR="00BC7FFB" w:rsidRPr="004602F8">
              <w:t>»</w:t>
            </w:r>
            <w:r w:rsidRPr="004602F8">
              <w:t>.</w:t>
            </w:r>
          </w:p>
          <w:p w14:paraId="1148F200" w14:textId="77777777" w:rsidR="00FA52E8" w:rsidRPr="004602F8" w:rsidRDefault="00FA52E8" w:rsidP="00AC2F13">
            <w:pPr>
              <w:pStyle w:val="ASFKTablenorm"/>
              <w:ind w:left="57" w:right="57"/>
            </w:pPr>
            <w:r w:rsidRPr="004602F8">
              <w:t xml:space="preserve">Автоматически заполняется на основании значения поля </w:t>
            </w:r>
            <w:r w:rsidR="00BC7FFB" w:rsidRPr="004602F8">
              <w:t>«</w:t>
            </w:r>
            <w:r w:rsidRPr="004602F8">
              <w:t>Населенный пункт (наименование)</w:t>
            </w:r>
            <w:r w:rsidR="00BC7FFB" w:rsidRPr="004602F8">
              <w:t>»</w:t>
            </w:r>
            <w:r w:rsidRPr="004602F8">
              <w:t>.</w:t>
            </w:r>
          </w:p>
        </w:tc>
      </w:tr>
    </w:tbl>
    <w:p w14:paraId="4DA292F5" w14:textId="4B99ED1D" w:rsidR="00FA52E8" w:rsidRPr="004602F8" w:rsidRDefault="00FA52E8" w:rsidP="00FA52E8">
      <w:pPr>
        <w:pStyle w:val="ASFKNormal"/>
      </w:pPr>
      <w:r w:rsidRPr="004602F8">
        <w:t xml:space="preserve">ЭФ документа </w:t>
      </w:r>
      <w:r w:rsidR="00BC7FFB" w:rsidRPr="004602F8">
        <w:t>«</w:t>
      </w:r>
      <w:r w:rsidRPr="004602F8">
        <w:t>Сведения об организации</w:t>
      </w:r>
      <w:r w:rsidR="006B08A4" w:rsidRPr="004602F8">
        <w:t>», закладки «</w:t>
      </w:r>
      <w:r w:rsidRPr="004602F8">
        <w:t>Сведения о счетах (3)</w:t>
      </w:r>
      <w:r w:rsidR="00BC7FFB" w:rsidRPr="004602F8">
        <w:t>»</w:t>
      </w:r>
      <w:r w:rsidR="00214E27" w:rsidRPr="004602F8">
        <w:t xml:space="preserve"> представлена на рисунке</w:t>
      </w:r>
      <w:r w:rsidR="00755846" w:rsidRPr="004602F8">
        <w:t> </w:t>
      </w:r>
      <w:r w:rsidR="00214E27" w:rsidRPr="004602F8">
        <w:fldChar w:fldCharType="begin"/>
      </w:r>
      <w:r w:rsidR="00214E27" w:rsidRPr="004602F8">
        <w:instrText xml:space="preserve"> REF _Ref444679184 \h </w:instrText>
      </w:r>
      <w:r w:rsidR="004602F8">
        <w:instrText xml:space="preserve"> \* MERGEFORMAT </w:instrText>
      </w:r>
      <w:r w:rsidR="00214E27" w:rsidRPr="004602F8">
        <w:fldChar w:fldCharType="separate"/>
      </w:r>
      <w:r w:rsidR="0086114E">
        <w:rPr>
          <w:noProof/>
        </w:rPr>
        <w:t>597</w:t>
      </w:r>
      <w:r w:rsidR="00214E27" w:rsidRPr="004602F8">
        <w:fldChar w:fldCharType="end"/>
      </w:r>
      <w:r w:rsidRPr="004602F8">
        <w:t>.</w:t>
      </w:r>
    </w:p>
    <w:p w14:paraId="70EC8E1A" w14:textId="33A6A4C1" w:rsidR="00FA52E8" w:rsidRPr="004602F8" w:rsidRDefault="004C00E2" w:rsidP="00FA52E8">
      <w:pPr>
        <w:pStyle w:val="ASFKFigure"/>
      </w:pPr>
      <w:r w:rsidRPr="004602F8">
        <w:rPr>
          <w:noProof/>
        </w:rPr>
        <w:drawing>
          <wp:inline distT="0" distB="0" distL="0" distR="0" wp14:anchorId="07AA3155" wp14:editId="4B9F26F7">
            <wp:extent cx="6124575" cy="1276350"/>
            <wp:effectExtent l="0" t="0" r="9525" b="0"/>
            <wp:docPr id="751" name="Рисунок 7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0"/>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14:paraId="3E147820" w14:textId="680000AD" w:rsidR="00FA52E8"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72" w:name="_Ref444679184"/>
      <w:bookmarkStart w:id="3573" w:name="_Toc126767885"/>
      <w:r w:rsidR="0086114E">
        <w:rPr>
          <w:noProof/>
        </w:rPr>
        <w:t>597</w:t>
      </w:r>
      <w:bookmarkEnd w:id="3572"/>
      <w:r w:rsidRPr="004602F8">
        <w:rPr>
          <w:noProof/>
        </w:rPr>
        <w:fldChar w:fldCharType="end"/>
      </w:r>
      <w:r w:rsidR="00FA52E8" w:rsidRPr="004602F8">
        <w:t xml:space="preserve">. ЭФ документа </w:t>
      </w:r>
      <w:r w:rsidR="00BC7FFB" w:rsidRPr="004602F8">
        <w:t>«</w:t>
      </w:r>
      <w:r w:rsidR="00FA52E8" w:rsidRPr="004602F8">
        <w:t>Сведения об организации</w:t>
      </w:r>
      <w:r w:rsidR="006B08A4" w:rsidRPr="004602F8">
        <w:t>», закладки «</w:t>
      </w:r>
      <w:r w:rsidR="00FA52E8" w:rsidRPr="004602F8">
        <w:t>Сведения о счетах (3)</w:t>
      </w:r>
      <w:r w:rsidR="00BC7FFB" w:rsidRPr="004602F8">
        <w:t>»</w:t>
      </w:r>
      <w:bookmarkEnd w:id="3573"/>
    </w:p>
    <w:p w14:paraId="3251470E" w14:textId="2D043D85" w:rsidR="00FA52E8" w:rsidRPr="004602F8" w:rsidRDefault="00214E27" w:rsidP="00FA52E8">
      <w:pPr>
        <w:pStyle w:val="ASFKNormal"/>
      </w:pPr>
      <w:r w:rsidRPr="004602F8">
        <w:t xml:space="preserve">Перечень </w:t>
      </w:r>
      <w:r w:rsidR="00FA52E8" w:rsidRPr="004602F8">
        <w:t xml:space="preserve">полей </w:t>
      </w:r>
      <w:r w:rsidRPr="004602F8">
        <w:t xml:space="preserve">документа «Сведения об организации», </w:t>
      </w:r>
      <w:r w:rsidR="00FA52E8" w:rsidRPr="004602F8">
        <w:t xml:space="preserve">закладки </w:t>
      </w:r>
      <w:r w:rsidR="00BC7FFB" w:rsidRPr="004602F8">
        <w:t>«</w:t>
      </w:r>
      <w:r w:rsidR="00FA52E8" w:rsidRPr="004602F8">
        <w:t>Сведения о счетах (3)</w:t>
      </w:r>
      <w:r w:rsidR="00BC7FFB" w:rsidRPr="004602F8">
        <w:t>»</w:t>
      </w:r>
      <w:r w:rsidR="00FA52E8" w:rsidRPr="004602F8">
        <w:t xml:space="preserve"> </w:t>
      </w:r>
      <w:r w:rsidR="003D6EBA" w:rsidRPr="004602F8">
        <w:t>приведен в таблице</w:t>
      </w:r>
      <w:r w:rsidR="00755846" w:rsidRPr="004602F8">
        <w:t> </w:t>
      </w:r>
      <w:r w:rsidR="00FA52E8" w:rsidRPr="004602F8">
        <w:fldChar w:fldCharType="begin"/>
      </w:r>
      <w:r w:rsidR="00FA52E8" w:rsidRPr="004602F8">
        <w:instrText xml:space="preserve"> REF _Ref381284948 \h </w:instrText>
      </w:r>
      <w:r w:rsidR="004602F8">
        <w:instrText xml:space="preserve"> \* MERGEFORMAT </w:instrText>
      </w:r>
      <w:r w:rsidR="00FA52E8" w:rsidRPr="004602F8">
        <w:fldChar w:fldCharType="separate"/>
      </w:r>
      <w:r w:rsidR="0086114E">
        <w:rPr>
          <w:noProof/>
        </w:rPr>
        <w:t>374</w:t>
      </w:r>
      <w:r w:rsidR="00FA52E8" w:rsidRPr="004602F8">
        <w:fldChar w:fldCharType="end"/>
      </w:r>
      <w:r w:rsidR="00FA52E8" w:rsidRPr="004602F8">
        <w:t>.</w:t>
      </w:r>
    </w:p>
    <w:p w14:paraId="731FBF59" w14:textId="3F8037CC" w:rsidR="00FA52E8"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574" w:name="_Ref381284948"/>
      <w:bookmarkStart w:id="3575" w:name="_Toc126767266"/>
      <w:r w:rsidR="0086114E">
        <w:rPr>
          <w:noProof/>
        </w:rPr>
        <w:t>374</w:t>
      </w:r>
      <w:bookmarkEnd w:id="3574"/>
      <w:r w:rsidRPr="004602F8">
        <w:rPr>
          <w:noProof/>
        </w:rPr>
        <w:fldChar w:fldCharType="end"/>
      </w:r>
      <w:r w:rsidR="00FA52E8" w:rsidRPr="004602F8">
        <w:t xml:space="preserve">. Описание полей документа </w:t>
      </w:r>
      <w:r w:rsidR="00BC7FFB" w:rsidRPr="004602F8">
        <w:t>«</w:t>
      </w:r>
      <w:r w:rsidR="00FA52E8" w:rsidRPr="004602F8">
        <w:t>Сведения об организации</w:t>
      </w:r>
      <w:r w:rsidR="006B08A4" w:rsidRPr="004602F8">
        <w:t>», закладки «</w:t>
      </w:r>
      <w:r w:rsidR="00FA52E8" w:rsidRPr="004602F8">
        <w:t>Сведения о счетах (3)</w:t>
      </w:r>
      <w:r w:rsidR="00BC7FFB" w:rsidRPr="004602F8">
        <w:t>»</w:t>
      </w:r>
      <w:bookmarkEnd w:id="357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663"/>
        <w:gridCol w:w="6965"/>
      </w:tblGrid>
      <w:tr w:rsidR="00FA52E8" w:rsidRPr="004602F8" w14:paraId="4730ECF4" w14:textId="77777777" w:rsidTr="00C50BF8">
        <w:trPr>
          <w:tblHeader/>
        </w:trPr>
        <w:tc>
          <w:tcPr>
            <w:tcW w:w="269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3FC9C50" w14:textId="77777777" w:rsidR="00FA52E8" w:rsidRPr="004602F8" w:rsidRDefault="00FA52E8" w:rsidP="00734E3E">
            <w:pPr>
              <w:pStyle w:val="ASFKTableHead"/>
            </w:pPr>
            <w:r w:rsidRPr="004602F8">
              <w:t>Наименование поля</w:t>
            </w:r>
          </w:p>
        </w:tc>
        <w:tc>
          <w:tcPr>
            <w:tcW w:w="705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0580F4" w14:textId="77777777" w:rsidR="00FA52E8" w:rsidRPr="004602F8" w:rsidRDefault="00FA52E8" w:rsidP="00734E3E">
            <w:pPr>
              <w:pStyle w:val="ASFKTableHead"/>
            </w:pPr>
            <w:r w:rsidRPr="004602F8">
              <w:t>Описание поля</w:t>
            </w:r>
          </w:p>
        </w:tc>
      </w:tr>
      <w:tr w:rsidR="00FA52E8" w:rsidRPr="004602F8" w14:paraId="68321CD6" w14:textId="77777777" w:rsidTr="00C50BF8">
        <w:tc>
          <w:tcPr>
            <w:tcW w:w="9752" w:type="dxa"/>
            <w:gridSpan w:val="2"/>
            <w:shd w:val="clear" w:color="auto" w:fill="auto"/>
          </w:tcPr>
          <w:p w14:paraId="3AFF1E17" w14:textId="77777777" w:rsidR="00FA52E8" w:rsidRPr="004602F8" w:rsidRDefault="00FA52E8" w:rsidP="00AC2F13">
            <w:pPr>
              <w:pStyle w:val="ASFKTablenorm"/>
              <w:ind w:left="57" w:right="57"/>
            </w:pPr>
            <w:r w:rsidRPr="004602F8">
              <w:t xml:space="preserve">Закладка </w:t>
            </w:r>
            <w:r w:rsidR="00BC7FFB" w:rsidRPr="004602F8">
              <w:t>«</w:t>
            </w:r>
            <w:r w:rsidRPr="004602F8">
              <w:t>Сведения о счетах (3)</w:t>
            </w:r>
            <w:r w:rsidR="00BC7FFB" w:rsidRPr="004602F8">
              <w:t>»</w:t>
            </w:r>
            <w:r w:rsidRPr="004602F8">
              <w:t xml:space="preserve"> заполняется только при типе организации = </w:t>
            </w:r>
            <w:r w:rsidR="00BC7FFB" w:rsidRPr="004602F8">
              <w:t>«</w:t>
            </w:r>
            <w:r w:rsidRPr="004602F8">
              <w:t>04</w:t>
            </w:r>
            <w:r w:rsidR="00BC7FFB" w:rsidRPr="004602F8">
              <w:t>»</w:t>
            </w:r>
            <w:r w:rsidRPr="004602F8">
              <w:t xml:space="preserve">, </w:t>
            </w:r>
            <w:r w:rsidR="00BC7FFB" w:rsidRPr="004602F8">
              <w:t>«</w:t>
            </w:r>
            <w:r w:rsidRPr="004602F8">
              <w:t>05</w:t>
            </w:r>
            <w:r w:rsidR="00BC7FFB" w:rsidRPr="004602F8">
              <w:t>»</w:t>
            </w:r>
            <w:r w:rsidRPr="004602F8">
              <w:t xml:space="preserve">, </w:t>
            </w:r>
            <w:r w:rsidR="00BC7FFB" w:rsidRPr="004602F8">
              <w:t>«</w:t>
            </w:r>
            <w:r w:rsidRPr="004602F8">
              <w:t>06</w:t>
            </w:r>
            <w:r w:rsidR="00BC7FFB" w:rsidRPr="004602F8">
              <w:t>»</w:t>
            </w:r>
            <w:r w:rsidRPr="004602F8">
              <w:t xml:space="preserve">, </w:t>
            </w:r>
            <w:r w:rsidR="00BC7FFB" w:rsidRPr="004602F8">
              <w:t>«</w:t>
            </w:r>
            <w:r w:rsidRPr="004602F8">
              <w:t>09</w:t>
            </w:r>
            <w:r w:rsidR="00BC7FFB" w:rsidRPr="004602F8">
              <w:t>»</w:t>
            </w:r>
            <w:r w:rsidRPr="004602F8">
              <w:t xml:space="preserve">, </w:t>
            </w:r>
            <w:r w:rsidR="00BC7FFB" w:rsidRPr="004602F8">
              <w:t>«</w:t>
            </w:r>
            <w:r w:rsidRPr="004602F8">
              <w:t>10</w:t>
            </w:r>
            <w:r w:rsidR="00BC7FFB" w:rsidRPr="004602F8">
              <w:t>»</w:t>
            </w:r>
            <w:r w:rsidRPr="004602F8">
              <w:t xml:space="preserve">, </w:t>
            </w:r>
            <w:r w:rsidR="00BC7FFB" w:rsidRPr="004602F8">
              <w:t>«</w:t>
            </w:r>
            <w:r w:rsidRPr="004602F8">
              <w:t>11</w:t>
            </w:r>
            <w:r w:rsidR="00BC7FFB" w:rsidRPr="004602F8">
              <w:t>»</w:t>
            </w:r>
            <w:r w:rsidRPr="004602F8">
              <w:t xml:space="preserve">, </w:t>
            </w:r>
            <w:r w:rsidR="00BC7FFB" w:rsidRPr="004602F8">
              <w:t>«</w:t>
            </w:r>
            <w:r w:rsidRPr="004602F8">
              <w:t>12</w:t>
            </w:r>
            <w:r w:rsidR="00BC7FFB" w:rsidRPr="004602F8">
              <w:t>»</w:t>
            </w:r>
            <w:r w:rsidRPr="004602F8">
              <w:t xml:space="preserve">, </w:t>
            </w:r>
            <w:r w:rsidR="00BC7FFB" w:rsidRPr="004602F8">
              <w:t>«</w:t>
            </w:r>
            <w:r w:rsidRPr="004602F8">
              <w:t>13</w:t>
            </w:r>
            <w:r w:rsidR="00BC7FFB" w:rsidRPr="004602F8">
              <w:t>»</w:t>
            </w:r>
            <w:r w:rsidRPr="004602F8">
              <w:t xml:space="preserve">, </w:t>
            </w:r>
            <w:r w:rsidR="00BC7FFB" w:rsidRPr="004602F8">
              <w:t>«</w:t>
            </w:r>
            <w:r w:rsidRPr="004602F8">
              <w:t>20</w:t>
            </w:r>
            <w:r w:rsidR="00BC7FFB" w:rsidRPr="004602F8">
              <w:t>»</w:t>
            </w:r>
            <w:r w:rsidRPr="004602F8">
              <w:t>. Иначе, ограничен доступ, блокируются все поля закладки для ввода.</w:t>
            </w:r>
          </w:p>
        </w:tc>
      </w:tr>
      <w:tr w:rsidR="00FA52E8" w:rsidRPr="004602F8" w14:paraId="11B1A35C" w14:textId="77777777" w:rsidTr="00C50BF8">
        <w:tc>
          <w:tcPr>
            <w:tcW w:w="2697" w:type="dxa"/>
            <w:shd w:val="clear" w:color="auto" w:fill="auto"/>
          </w:tcPr>
          <w:p w14:paraId="65893EB1" w14:textId="77777777" w:rsidR="00FA52E8" w:rsidRPr="004602F8" w:rsidRDefault="00FA52E8" w:rsidP="00AC2F13">
            <w:pPr>
              <w:pStyle w:val="ASFKTablenorm"/>
              <w:ind w:left="57" w:right="57"/>
            </w:pPr>
            <w:r w:rsidRPr="004602F8">
              <w:t xml:space="preserve">БИК </w:t>
            </w:r>
          </w:p>
        </w:tc>
        <w:tc>
          <w:tcPr>
            <w:tcW w:w="7055" w:type="dxa"/>
            <w:shd w:val="clear" w:color="auto" w:fill="auto"/>
          </w:tcPr>
          <w:p w14:paraId="5D36FD4B" w14:textId="77777777" w:rsidR="00FA52E8" w:rsidRPr="004602F8" w:rsidRDefault="00FA52E8" w:rsidP="00AC2F13">
            <w:pPr>
              <w:pStyle w:val="ASFKTablenorm"/>
              <w:ind w:left="57" w:right="57"/>
            </w:pPr>
            <w:r w:rsidRPr="004602F8">
              <w:t xml:space="preserve">УБП: Доступен выбор из справочника </w:t>
            </w:r>
            <w:r w:rsidR="00BC7FFB" w:rsidRPr="004602F8">
              <w:t>«</w:t>
            </w:r>
            <w:r w:rsidRPr="004602F8">
              <w:t>Банки</w:t>
            </w:r>
            <w:r w:rsidR="00BC7FFB" w:rsidRPr="004602F8">
              <w:t>»</w:t>
            </w:r>
            <w:r w:rsidRPr="004602F8">
              <w:t>.</w:t>
            </w:r>
          </w:p>
          <w:p w14:paraId="219FFCCA" w14:textId="77777777" w:rsidR="00FA52E8" w:rsidRPr="004602F8" w:rsidRDefault="00FA52E8" w:rsidP="00AC2F13">
            <w:pPr>
              <w:pStyle w:val="ASFKTablenorm"/>
              <w:ind w:left="57" w:right="57"/>
            </w:pPr>
            <w:r w:rsidRPr="004602F8">
              <w:t>Ввод значения вручную.</w:t>
            </w:r>
          </w:p>
        </w:tc>
      </w:tr>
      <w:tr w:rsidR="00FA52E8" w:rsidRPr="004602F8" w14:paraId="31ECB17D" w14:textId="77777777" w:rsidTr="00C50BF8">
        <w:tc>
          <w:tcPr>
            <w:tcW w:w="2697" w:type="dxa"/>
            <w:shd w:val="clear" w:color="auto" w:fill="auto"/>
          </w:tcPr>
          <w:p w14:paraId="66D4A8F5" w14:textId="77777777" w:rsidR="00FA52E8" w:rsidRPr="004602F8" w:rsidRDefault="00FA52E8" w:rsidP="00AC2F13">
            <w:pPr>
              <w:pStyle w:val="ASFKTablenorm"/>
              <w:ind w:left="57" w:right="57"/>
            </w:pPr>
            <w:r w:rsidRPr="004602F8">
              <w:t xml:space="preserve">Наименование кредитной организации </w:t>
            </w:r>
          </w:p>
        </w:tc>
        <w:tc>
          <w:tcPr>
            <w:tcW w:w="7055" w:type="dxa"/>
            <w:shd w:val="clear" w:color="auto" w:fill="auto"/>
          </w:tcPr>
          <w:p w14:paraId="0762A31D" w14:textId="77777777" w:rsidR="00FA52E8" w:rsidRPr="004602F8" w:rsidRDefault="00FA52E8" w:rsidP="00AC2F13">
            <w:pPr>
              <w:pStyle w:val="ASFKTablenorm"/>
              <w:ind w:left="57" w:right="57"/>
            </w:pPr>
            <w:r w:rsidRPr="004602F8">
              <w:t xml:space="preserve">УБП: Заполняется автоматически на основании поля </w:t>
            </w:r>
            <w:r w:rsidR="00BC7FFB" w:rsidRPr="004602F8">
              <w:t>«</w:t>
            </w:r>
            <w:r w:rsidRPr="004602F8">
              <w:t>БИК</w:t>
            </w:r>
            <w:r w:rsidR="00BC7FFB" w:rsidRPr="004602F8">
              <w:t>»</w:t>
            </w:r>
            <w:r w:rsidRPr="004602F8">
              <w:t xml:space="preserve"> по справочнику </w:t>
            </w:r>
            <w:r w:rsidR="00BC7FFB" w:rsidRPr="004602F8">
              <w:t>«</w:t>
            </w:r>
            <w:r w:rsidRPr="004602F8">
              <w:t>Банки</w:t>
            </w:r>
            <w:r w:rsidR="00BC7FFB" w:rsidRPr="004602F8">
              <w:t>»</w:t>
            </w:r>
            <w:r w:rsidRPr="004602F8">
              <w:t>.</w:t>
            </w:r>
          </w:p>
          <w:p w14:paraId="6E18366C" w14:textId="77777777" w:rsidR="00FA52E8" w:rsidRPr="004602F8" w:rsidRDefault="00FA52E8" w:rsidP="00AC2F13">
            <w:pPr>
              <w:pStyle w:val="ASFKTablenorm"/>
              <w:ind w:left="57" w:right="57"/>
            </w:pPr>
            <w:r w:rsidRPr="004602F8">
              <w:t>Ввод значения вручную.</w:t>
            </w:r>
          </w:p>
        </w:tc>
      </w:tr>
      <w:tr w:rsidR="00FA52E8" w:rsidRPr="004602F8" w14:paraId="6D8EEAE7" w14:textId="77777777" w:rsidTr="00C50BF8">
        <w:tc>
          <w:tcPr>
            <w:tcW w:w="2697" w:type="dxa"/>
            <w:shd w:val="clear" w:color="auto" w:fill="auto"/>
          </w:tcPr>
          <w:p w14:paraId="6061E3BF" w14:textId="77777777" w:rsidR="00FA52E8" w:rsidRPr="004602F8" w:rsidRDefault="00FA52E8" w:rsidP="00AC2F13">
            <w:pPr>
              <w:pStyle w:val="ASFKTablenorm"/>
              <w:ind w:left="57" w:right="57"/>
            </w:pPr>
            <w:r w:rsidRPr="004602F8">
              <w:t>Адрес кредитной организации</w:t>
            </w:r>
          </w:p>
        </w:tc>
        <w:tc>
          <w:tcPr>
            <w:tcW w:w="7055" w:type="dxa"/>
            <w:shd w:val="clear" w:color="auto" w:fill="auto"/>
          </w:tcPr>
          <w:p w14:paraId="266B0056" w14:textId="77777777" w:rsidR="00FA52E8" w:rsidRPr="004602F8" w:rsidRDefault="00FA52E8" w:rsidP="00AC2F13">
            <w:pPr>
              <w:pStyle w:val="ASFKTablenorm"/>
              <w:ind w:left="57" w:right="57"/>
            </w:pPr>
            <w:r w:rsidRPr="004602F8">
              <w:t xml:space="preserve">УБП: Заполняется автоматически на основании поля </w:t>
            </w:r>
            <w:r w:rsidR="00BC7FFB" w:rsidRPr="004602F8">
              <w:t>«</w:t>
            </w:r>
            <w:r w:rsidRPr="004602F8">
              <w:t>БИК</w:t>
            </w:r>
            <w:r w:rsidR="00BC7FFB" w:rsidRPr="004602F8">
              <w:t>»</w:t>
            </w:r>
            <w:r w:rsidRPr="004602F8">
              <w:t xml:space="preserve"> по справочнику </w:t>
            </w:r>
            <w:r w:rsidR="00BC7FFB" w:rsidRPr="004602F8">
              <w:t>«</w:t>
            </w:r>
            <w:r w:rsidRPr="004602F8">
              <w:t>Банки</w:t>
            </w:r>
            <w:r w:rsidR="00BC7FFB" w:rsidRPr="004602F8">
              <w:t>»</w:t>
            </w:r>
            <w:r w:rsidRPr="004602F8">
              <w:t>.</w:t>
            </w:r>
          </w:p>
          <w:p w14:paraId="71F8B6EF" w14:textId="77777777" w:rsidR="00FA52E8" w:rsidRPr="004602F8" w:rsidRDefault="00FA52E8" w:rsidP="00AC2F13">
            <w:pPr>
              <w:pStyle w:val="ASFKTablenorm"/>
              <w:ind w:left="57" w:right="57"/>
            </w:pPr>
            <w:r w:rsidRPr="004602F8">
              <w:t>Ввод значения вручную.</w:t>
            </w:r>
          </w:p>
        </w:tc>
      </w:tr>
      <w:tr w:rsidR="00FA52E8" w:rsidRPr="004602F8" w14:paraId="22496903" w14:textId="77777777" w:rsidTr="00C50BF8">
        <w:tc>
          <w:tcPr>
            <w:tcW w:w="2697" w:type="dxa"/>
            <w:shd w:val="clear" w:color="auto" w:fill="auto"/>
          </w:tcPr>
          <w:p w14:paraId="1ED69855" w14:textId="77777777" w:rsidR="00FA52E8" w:rsidRPr="004602F8" w:rsidRDefault="00FA52E8" w:rsidP="00AC2F13">
            <w:pPr>
              <w:pStyle w:val="ASFKTablenorm"/>
              <w:ind w:left="57" w:right="57"/>
            </w:pPr>
            <w:r w:rsidRPr="004602F8">
              <w:t>Корреспондентский счет</w:t>
            </w:r>
          </w:p>
        </w:tc>
        <w:tc>
          <w:tcPr>
            <w:tcW w:w="7055" w:type="dxa"/>
            <w:shd w:val="clear" w:color="auto" w:fill="auto"/>
          </w:tcPr>
          <w:p w14:paraId="299EA476" w14:textId="77777777" w:rsidR="00FA52E8" w:rsidRPr="004602F8" w:rsidRDefault="00FA52E8" w:rsidP="00AC2F13">
            <w:pPr>
              <w:pStyle w:val="ASFKTablenorm"/>
              <w:ind w:left="57" w:right="57"/>
            </w:pPr>
            <w:r w:rsidRPr="004602F8">
              <w:t xml:space="preserve">УБП: Заполняется автоматически на основании поля </w:t>
            </w:r>
            <w:r w:rsidR="00BC7FFB" w:rsidRPr="004602F8">
              <w:t>«</w:t>
            </w:r>
            <w:r w:rsidRPr="004602F8">
              <w:t>БИК</w:t>
            </w:r>
            <w:r w:rsidR="00BC7FFB" w:rsidRPr="004602F8">
              <w:t>»</w:t>
            </w:r>
            <w:r w:rsidRPr="004602F8">
              <w:t xml:space="preserve"> по справочнику </w:t>
            </w:r>
            <w:r w:rsidR="00BC7FFB" w:rsidRPr="004602F8">
              <w:t>«</w:t>
            </w:r>
            <w:r w:rsidRPr="004602F8">
              <w:t>Банки</w:t>
            </w:r>
            <w:r w:rsidR="00BC7FFB" w:rsidRPr="004602F8">
              <w:t>»</w:t>
            </w:r>
            <w:r w:rsidRPr="004602F8">
              <w:t>.</w:t>
            </w:r>
          </w:p>
          <w:p w14:paraId="46180375" w14:textId="77777777" w:rsidR="00FA52E8" w:rsidRPr="004602F8" w:rsidRDefault="00FA52E8" w:rsidP="00AC2F13">
            <w:pPr>
              <w:pStyle w:val="ASFKTablenorm"/>
              <w:ind w:left="57" w:right="57"/>
            </w:pPr>
            <w:r w:rsidRPr="004602F8">
              <w:t>Ввод значения вручную.</w:t>
            </w:r>
          </w:p>
        </w:tc>
      </w:tr>
      <w:tr w:rsidR="00FA52E8" w:rsidRPr="004602F8" w14:paraId="3CF50E31" w14:textId="77777777" w:rsidTr="00C50BF8">
        <w:tc>
          <w:tcPr>
            <w:tcW w:w="2697" w:type="dxa"/>
            <w:shd w:val="clear" w:color="auto" w:fill="auto"/>
          </w:tcPr>
          <w:p w14:paraId="754E52D5" w14:textId="77777777" w:rsidR="00FA52E8" w:rsidRPr="004602F8" w:rsidRDefault="00FA52E8" w:rsidP="00AC2F13">
            <w:pPr>
              <w:pStyle w:val="ASFKTablenorm"/>
              <w:ind w:left="57" w:right="57"/>
            </w:pPr>
            <w:r w:rsidRPr="004602F8">
              <w:t>Расчетный счет</w:t>
            </w:r>
          </w:p>
        </w:tc>
        <w:tc>
          <w:tcPr>
            <w:tcW w:w="7055" w:type="dxa"/>
            <w:shd w:val="clear" w:color="auto" w:fill="auto"/>
          </w:tcPr>
          <w:p w14:paraId="58CC9ECD" w14:textId="77777777" w:rsidR="00FA52E8" w:rsidRPr="004602F8" w:rsidRDefault="00FA52E8" w:rsidP="00AC2F13">
            <w:pPr>
              <w:pStyle w:val="ASFKTablenorm"/>
              <w:ind w:left="57" w:right="57"/>
            </w:pPr>
            <w:r w:rsidRPr="004602F8">
              <w:t>УБП: Ввод значения вручную.</w:t>
            </w:r>
          </w:p>
        </w:tc>
      </w:tr>
    </w:tbl>
    <w:p w14:paraId="202E40F9" w14:textId="0023779B" w:rsidR="00FA52E8" w:rsidRPr="004602F8" w:rsidRDefault="00FA52E8" w:rsidP="00FA52E8">
      <w:pPr>
        <w:pStyle w:val="ASFKNormal"/>
      </w:pPr>
      <w:r w:rsidRPr="004602F8">
        <w:t xml:space="preserve">ЭФ документа </w:t>
      </w:r>
      <w:r w:rsidR="00BC7FFB" w:rsidRPr="004602F8">
        <w:t>«</w:t>
      </w:r>
      <w:r w:rsidRPr="004602F8">
        <w:t>Сведения об организации</w:t>
      </w:r>
      <w:r w:rsidR="006B08A4" w:rsidRPr="004602F8">
        <w:t>», закладки «</w:t>
      </w:r>
      <w:r w:rsidRPr="004602F8">
        <w:t>Подписи документа (4)</w:t>
      </w:r>
      <w:r w:rsidR="00BC7FFB" w:rsidRPr="004602F8">
        <w:t>»</w:t>
      </w:r>
      <w:r w:rsidR="00214E27" w:rsidRPr="004602F8">
        <w:t xml:space="preserve"> представлена на рисунке</w:t>
      </w:r>
      <w:r w:rsidR="00755846" w:rsidRPr="004602F8">
        <w:t> </w:t>
      </w:r>
      <w:r w:rsidR="00214E27" w:rsidRPr="004602F8">
        <w:fldChar w:fldCharType="begin"/>
      </w:r>
      <w:r w:rsidR="00214E27" w:rsidRPr="004602F8">
        <w:instrText xml:space="preserve"> REF _Ref327441393 \h  \* MERGEFORMAT </w:instrText>
      </w:r>
      <w:r w:rsidR="00214E27" w:rsidRPr="004602F8">
        <w:fldChar w:fldCharType="separate"/>
      </w:r>
      <w:r w:rsidR="0086114E">
        <w:t>598</w:t>
      </w:r>
      <w:r w:rsidR="00214E27" w:rsidRPr="004602F8">
        <w:fldChar w:fldCharType="end"/>
      </w:r>
      <w:r w:rsidRPr="004602F8">
        <w:t>.</w:t>
      </w:r>
    </w:p>
    <w:p w14:paraId="297F5BC3" w14:textId="056AD694" w:rsidR="00FA52E8" w:rsidRPr="004602F8" w:rsidRDefault="004C00E2" w:rsidP="00FA52E8">
      <w:pPr>
        <w:pStyle w:val="ASFKFigure"/>
      </w:pPr>
      <w:r w:rsidRPr="004602F8">
        <w:rPr>
          <w:noProof/>
        </w:rPr>
        <w:drawing>
          <wp:inline distT="0" distB="0" distL="0" distR="0" wp14:anchorId="3905DF8E" wp14:editId="4A8257B0">
            <wp:extent cx="6124575" cy="2190750"/>
            <wp:effectExtent l="0" t="0" r="9525" b="0"/>
            <wp:docPr id="752" name="Рисунок 7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0"/>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15F01060" w14:textId="13D78E71" w:rsidR="00FA52E8"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76" w:name="_Ref327441393"/>
      <w:bookmarkStart w:id="3577" w:name="_Toc126767886"/>
      <w:r w:rsidR="0086114E">
        <w:rPr>
          <w:noProof/>
        </w:rPr>
        <w:t>598</w:t>
      </w:r>
      <w:bookmarkEnd w:id="3576"/>
      <w:r w:rsidRPr="004602F8">
        <w:rPr>
          <w:noProof/>
        </w:rPr>
        <w:fldChar w:fldCharType="end"/>
      </w:r>
      <w:r w:rsidR="00FA52E8" w:rsidRPr="004602F8">
        <w:t xml:space="preserve">. ЭФ документа </w:t>
      </w:r>
      <w:r w:rsidR="00BC7FFB" w:rsidRPr="004602F8">
        <w:t>«</w:t>
      </w:r>
      <w:r w:rsidR="00FA52E8" w:rsidRPr="004602F8">
        <w:t>Сведения об организации</w:t>
      </w:r>
      <w:r w:rsidR="006B08A4" w:rsidRPr="004602F8">
        <w:t>», закладки «</w:t>
      </w:r>
      <w:r w:rsidR="00FA52E8" w:rsidRPr="004602F8">
        <w:t>Подписи документа (4)</w:t>
      </w:r>
      <w:r w:rsidR="00BC7FFB" w:rsidRPr="004602F8">
        <w:t>»</w:t>
      </w:r>
      <w:bookmarkEnd w:id="3577"/>
    </w:p>
    <w:p w14:paraId="35B0DFC2" w14:textId="52489BFD" w:rsidR="00FA52E8" w:rsidRPr="004602F8" w:rsidRDefault="00214E27" w:rsidP="00FA52E8">
      <w:pPr>
        <w:pStyle w:val="ASFKNormal"/>
      </w:pPr>
      <w:r w:rsidRPr="004602F8">
        <w:t xml:space="preserve">Перечень </w:t>
      </w:r>
      <w:r w:rsidR="00FA52E8" w:rsidRPr="004602F8">
        <w:t xml:space="preserve">полей </w:t>
      </w:r>
      <w:r w:rsidRPr="004602F8">
        <w:t xml:space="preserve">документа «Сведения об организации», </w:t>
      </w:r>
      <w:r w:rsidR="00FA52E8" w:rsidRPr="004602F8">
        <w:t xml:space="preserve">закладки </w:t>
      </w:r>
      <w:r w:rsidR="00BC7FFB" w:rsidRPr="004602F8">
        <w:t>«</w:t>
      </w:r>
      <w:r w:rsidR="00FA52E8" w:rsidRPr="004602F8">
        <w:t>Подписи документа (4)</w:t>
      </w:r>
      <w:r w:rsidR="00BC7FFB" w:rsidRPr="004602F8">
        <w:t>»</w:t>
      </w:r>
      <w:r w:rsidR="00FA52E8" w:rsidRPr="004602F8">
        <w:t xml:space="preserve"> </w:t>
      </w:r>
      <w:r w:rsidR="003D6EBA" w:rsidRPr="004602F8">
        <w:t>приведен в таблице</w:t>
      </w:r>
      <w:r w:rsidR="00755846" w:rsidRPr="004602F8">
        <w:t> </w:t>
      </w:r>
      <w:r w:rsidR="00FA52E8" w:rsidRPr="004602F8">
        <w:fldChar w:fldCharType="begin"/>
      </w:r>
      <w:r w:rsidR="00FA52E8" w:rsidRPr="004602F8">
        <w:instrText xml:space="preserve"> REF _Ref327441266 \h  \* MERGEFORMAT </w:instrText>
      </w:r>
      <w:r w:rsidR="00FA52E8" w:rsidRPr="004602F8">
        <w:fldChar w:fldCharType="separate"/>
      </w:r>
      <w:r w:rsidR="0086114E">
        <w:t>375</w:t>
      </w:r>
      <w:r w:rsidR="00FA52E8" w:rsidRPr="004602F8">
        <w:fldChar w:fldCharType="end"/>
      </w:r>
      <w:r w:rsidR="00FA52E8" w:rsidRPr="004602F8">
        <w:t>.</w:t>
      </w:r>
    </w:p>
    <w:p w14:paraId="5D84E7BF" w14:textId="767C4ECE" w:rsidR="00FA52E8"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78" w:name="_Ref327441266"/>
      <w:bookmarkStart w:id="3579" w:name="_Toc126767267"/>
      <w:r w:rsidR="0086114E">
        <w:rPr>
          <w:noProof/>
        </w:rPr>
        <w:t>375</w:t>
      </w:r>
      <w:bookmarkEnd w:id="3578"/>
      <w:r w:rsidRPr="004602F8">
        <w:rPr>
          <w:noProof/>
        </w:rPr>
        <w:fldChar w:fldCharType="end"/>
      </w:r>
      <w:r w:rsidR="00FA52E8" w:rsidRPr="004602F8">
        <w:t xml:space="preserve">. Описание полей документа </w:t>
      </w:r>
      <w:r w:rsidR="00BC7FFB" w:rsidRPr="004602F8">
        <w:t>«</w:t>
      </w:r>
      <w:r w:rsidR="00FA52E8" w:rsidRPr="004602F8">
        <w:t>Сведения об организации</w:t>
      </w:r>
      <w:r w:rsidR="006B08A4" w:rsidRPr="004602F8">
        <w:t>», закладки «</w:t>
      </w:r>
      <w:r w:rsidR="00FA52E8" w:rsidRPr="004602F8">
        <w:t>Подписи документа (4)</w:t>
      </w:r>
      <w:r w:rsidR="00BC7FFB" w:rsidRPr="004602F8">
        <w:t>»</w:t>
      </w:r>
      <w:bookmarkEnd w:id="3579"/>
      <w:r w:rsidR="00FA52E8" w:rsidRPr="004602F8">
        <w:t xml:space="preserve"> </w:t>
      </w:r>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308"/>
        <w:gridCol w:w="7320"/>
      </w:tblGrid>
      <w:tr w:rsidR="00FA52E8" w:rsidRPr="004602F8" w14:paraId="43648BB4" w14:textId="77777777" w:rsidTr="00C50BF8">
        <w:trPr>
          <w:tblHeader/>
        </w:trPr>
        <w:tc>
          <w:tcPr>
            <w:tcW w:w="233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EBB7529" w14:textId="77777777" w:rsidR="00FA52E8" w:rsidRPr="004602F8" w:rsidRDefault="00FA52E8" w:rsidP="00734E3E">
            <w:pPr>
              <w:pStyle w:val="ASFKTableHead"/>
            </w:pPr>
            <w:r w:rsidRPr="004602F8">
              <w:t>Наименование поля</w:t>
            </w:r>
          </w:p>
        </w:tc>
        <w:tc>
          <w:tcPr>
            <w:tcW w:w="741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88A7985" w14:textId="77777777" w:rsidR="00FA52E8" w:rsidRPr="004602F8" w:rsidRDefault="00FA52E8" w:rsidP="00734E3E">
            <w:pPr>
              <w:pStyle w:val="ASFKTableHead"/>
            </w:pPr>
            <w:r w:rsidRPr="004602F8">
              <w:t>Описание поля</w:t>
            </w:r>
          </w:p>
        </w:tc>
      </w:tr>
      <w:tr w:rsidR="00FA52E8" w:rsidRPr="004602F8" w14:paraId="3AE29971" w14:textId="77777777" w:rsidTr="00C50BF8">
        <w:tc>
          <w:tcPr>
            <w:tcW w:w="9752" w:type="dxa"/>
            <w:gridSpan w:val="2"/>
            <w:shd w:val="clear" w:color="auto" w:fill="auto"/>
          </w:tcPr>
          <w:p w14:paraId="03504E90" w14:textId="77777777" w:rsidR="00FA52E8" w:rsidRPr="004602F8" w:rsidRDefault="00FA52E8" w:rsidP="00AC2F13">
            <w:pPr>
              <w:pStyle w:val="ASFKTablenorm"/>
              <w:ind w:left="57" w:right="57"/>
            </w:pPr>
            <w:r w:rsidRPr="004602F8">
              <w:t xml:space="preserve">Группа полей </w:t>
            </w:r>
            <w:r w:rsidR="00BC7FFB" w:rsidRPr="004602F8">
              <w:t>«</w:t>
            </w:r>
            <w:r w:rsidRPr="004602F8">
              <w:t>Руководитель</w:t>
            </w:r>
            <w:r w:rsidR="00BC7FFB" w:rsidRPr="004602F8">
              <w:t>»</w:t>
            </w:r>
          </w:p>
        </w:tc>
      </w:tr>
      <w:tr w:rsidR="00FA52E8" w:rsidRPr="004602F8" w14:paraId="51866D15" w14:textId="77777777" w:rsidTr="00C50BF8">
        <w:tc>
          <w:tcPr>
            <w:tcW w:w="2337" w:type="dxa"/>
            <w:shd w:val="clear" w:color="auto" w:fill="auto"/>
          </w:tcPr>
          <w:p w14:paraId="2225678F" w14:textId="77777777" w:rsidR="00FA52E8" w:rsidRPr="004602F8" w:rsidRDefault="00FA52E8" w:rsidP="00AC2F13">
            <w:pPr>
              <w:pStyle w:val="ASFKTablenorm"/>
              <w:ind w:left="57" w:right="57"/>
            </w:pPr>
            <w:r w:rsidRPr="004602F8">
              <w:t>Должность</w:t>
            </w:r>
          </w:p>
        </w:tc>
        <w:tc>
          <w:tcPr>
            <w:tcW w:w="7415" w:type="dxa"/>
            <w:shd w:val="clear" w:color="auto" w:fill="auto"/>
          </w:tcPr>
          <w:p w14:paraId="1002ABD3" w14:textId="77777777" w:rsidR="00FA52E8" w:rsidRPr="004602F8" w:rsidRDefault="00FA52E8" w:rsidP="00AC2F13">
            <w:pPr>
              <w:pStyle w:val="ASFKTablenorm"/>
              <w:ind w:left="57" w:right="57"/>
            </w:pPr>
            <w:r w:rsidRPr="004602F8">
              <w:t>Заполняется автоматически при подписании ЭП данными подписанта.</w:t>
            </w:r>
          </w:p>
        </w:tc>
      </w:tr>
      <w:tr w:rsidR="00FA52E8" w:rsidRPr="004602F8" w14:paraId="0E494E4C" w14:textId="77777777" w:rsidTr="00C50BF8">
        <w:tc>
          <w:tcPr>
            <w:tcW w:w="2337" w:type="dxa"/>
            <w:shd w:val="clear" w:color="auto" w:fill="auto"/>
          </w:tcPr>
          <w:p w14:paraId="2D1397A5" w14:textId="77777777" w:rsidR="00FA52E8" w:rsidRPr="004602F8" w:rsidRDefault="00FA52E8" w:rsidP="00AC2F13">
            <w:pPr>
              <w:pStyle w:val="ASFKTablenorm"/>
              <w:ind w:left="57" w:right="57"/>
            </w:pPr>
            <w:r w:rsidRPr="004602F8">
              <w:t xml:space="preserve">ФИО </w:t>
            </w:r>
          </w:p>
        </w:tc>
        <w:tc>
          <w:tcPr>
            <w:tcW w:w="7415" w:type="dxa"/>
            <w:shd w:val="clear" w:color="auto" w:fill="auto"/>
          </w:tcPr>
          <w:p w14:paraId="63AD66B0" w14:textId="77777777" w:rsidR="00FA52E8" w:rsidRPr="004602F8" w:rsidRDefault="00FA52E8" w:rsidP="00AC2F13">
            <w:pPr>
              <w:pStyle w:val="ASFKTablenorm"/>
              <w:ind w:left="57" w:right="57"/>
            </w:pPr>
            <w:r w:rsidRPr="004602F8">
              <w:t>Заполняется автоматически при подписании ЭП данными подписанта.</w:t>
            </w:r>
          </w:p>
        </w:tc>
      </w:tr>
      <w:tr w:rsidR="00FA52E8" w:rsidRPr="004602F8" w14:paraId="11C2CF9C" w14:textId="77777777" w:rsidTr="00C50BF8">
        <w:tc>
          <w:tcPr>
            <w:tcW w:w="9752" w:type="dxa"/>
            <w:gridSpan w:val="2"/>
            <w:shd w:val="clear" w:color="auto" w:fill="auto"/>
          </w:tcPr>
          <w:p w14:paraId="2D4D83B7" w14:textId="77777777" w:rsidR="00FA52E8" w:rsidRPr="004602F8" w:rsidRDefault="00FA52E8" w:rsidP="00AC2F13">
            <w:pPr>
              <w:pStyle w:val="ASFKTablenorm"/>
              <w:ind w:left="57" w:right="57"/>
            </w:pPr>
            <w:r w:rsidRPr="004602F8">
              <w:t xml:space="preserve">Группа полей </w:t>
            </w:r>
            <w:r w:rsidR="00BC7FFB" w:rsidRPr="004602F8">
              <w:t>«</w:t>
            </w:r>
            <w:r w:rsidRPr="004602F8">
              <w:t>Исполнитель</w:t>
            </w:r>
            <w:r w:rsidR="00BC7FFB" w:rsidRPr="004602F8">
              <w:t>»</w:t>
            </w:r>
          </w:p>
        </w:tc>
      </w:tr>
      <w:tr w:rsidR="00FA52E8" w:rsidRPr="004602F8" w14:paraId="4DC2C7DC" w14:textId="77777777" w:rsidTr="00C50BF8">
        <w:tc>
          <w:tcPr>
            <w:tcW w:w="2337" w:type="dxa"/>
            <w:shd w:val="clear" w:color="auto" w:fill="auto"/>
          </w:tcPr>
          <w:p w14:paraId="79A35C20" w14:textId="77777777" w:rsidR="00FA52E8" w:rsidRPr="004602F8" w:rsidRDefault="00FA52E8" w:rsidP="00AC2F13">
            <w:pPr>
              <w:pStyle w:val="ASFKTablenorm"/>
              <w:ind w:left="57" w:right="57"/>
            </w:pPr>
            <w:r w:rsidRPr="004602F8">
              <w:lastRenderedPageBreak/>
              <w:t xml:space="preserve">Должность </w:t>
            </w:r>
          </w:p>
        </w:tc>
        <w:tc>
          <w:tcPr>
            <w:tcW w:w="7415" w:type="dxa"/>
            <w:shd w:val="clear" w:color="auto" w:fill="auto"/>
          </w:tcPr>
          <w:p w14:paraId="0B122A45" w14:textId="77777777" w:rsidR="00FA52E8" w:rsidRPr="004602F8" w:rsidRDefault="00FA52E8" w:rsidP="00AC2F13">
            <w:pPr>
              <w:pStyle w:val="ASFKTablenorm"/>
              <w:ind w:left="57" w:right="57"/>
            </w:pPr>
            <w:r w:rsidRPr="004602F8">
              <w:t xml:space="preserve">УБП: Заполняется автоматически на основании указанного значения в поле </w:t>
            </w:r>
            <w:r w:rsidR="00BC7FFB" w:rsidRPr="004602F8">
              <w:t>«</w:t>
            </w:r>
            <w:r w:rsidRPr="004602F8">
              <w:t>ФИО ответственного исполнителя</w:t>
            </w:r>
            <w:r w:rsidR="00BC7FFB" w:rsidRPr="004602F8">
              <w:t>»</w:t>
            </w:r>
            <w:r w:rsidRPr="004602F8">
              <w:t xml:space="preserve"> из справочника </w:t>
            </w:r>
            <w:r w:rsidR="00BC7FFB" w:rsidRPr="004602F8">
              <w:t>«</w:t>
            </w:r>
            <w:r w:rsidRPr="004602F8">
              <w:t>Сотрудники</w:t>
            </w:r>
            <w:r w:rsidR="00BC7FFB" w:rsidRPr="004602F8">
              <w:t>»</w:t>
            </w:r>
            <w:r w:rsidRPr="004602F8">
              <w:t>.</w:t>
            </w:r>
          </w:p>
          <w:p w14:paraId="52EC493F" w14:textId="77777777" w:rsidR="00FA52E8" w:rsidRPr="004602F8" w:rsidRDefault="00FA52E8" w:rsidP="00AC2F13">
            <w:pPr>
              <w:pStyle w:val="ASFKTablenorm"/>
              <w:ind w:left="57" w:right="57"/>
            </w:pPr>
            <w:r w:rsidRPr="004602F8">
              <w:t>Ввод вручную.</w:t>
            </w:r>
          </w:p>
        </w:tc>
      </w:tr>
      <w:tr w:rsidR="00FA52E8" w:rsidRPr="004602F8" w14:paraId="0A3B65CF" w14:textId="77777777" w:rsidTr="00C50BF8">
        <w:tc>
          <w:tcPr>
            <w:tcW w:w="2337" w:type="dxa"/>
            <w:shd w:val="clear" w:color="auto" w:fill="auto"/>
          </w:tcPr>
          <w:p w14:paraId="447A11D2" w14:textId="77777777" w:rsidR="00FA52E8" w:rsidRPr="004602F8" w:rsidRDefault="00FA52E8" w:rsidP="00AC2F13">
            <w:pPr>
              <w:pStyle w:val="ASFKTablenorm"/>
              <w:ind w:left="57" w:right="57"/>
            </w:pPr>
            <w:r w:rsidRPr="004602F8">
              <w:t xml:space="preserve">ФИО </w:t>
            </w:r>
          </w:p>
        </w:tc>
        <w:tc>
          <w:tcPr>
            <w:tcW w:w="7415" w:type="dxa"/>
            <w:shd w:val="clear" w:color="auto" w:fill="auto"/>
          </w:tcPr>
          <w:p w14:paraId="1A0A8965" w14:textId="77777777" w:rsidR="00FA52E8" w:rsidRPr="004602F8" w:rsidRDefault="00FA52E8" w:rsidP="00AC2F13">
            <w:pPr>
              <w:pStyle w:val="ASFKTablenorm"/>
              <w:ind w:left="57" w:right="57"/>
            </w:pPr>
            <w:r w:rsidRPr="004602F8">
              <w:t xml:space="preserve">УБП: Доступен выбор из справочника </w:t>
            </w:r>
            <w:r w:rsidR="00BC7FFB" w:rsidRPr="004602F8">
              <w:t>«</w:t>
            </w:r>
            <w:r w:rsidRPr="004602F8">
              <w:t>Сотрудники</w:t>
            </w:r>
            <w:r w:rsidR="00BC7FFB" w:rsidRPr="004602F8">
              <w:t>»</w:t>
            </w:r>
            <w:r w:rsidRPr="004602F8">
              <w:t>.</w:t>
            </w:r>
          </w:p>
          <w:p w14:paraId="2145B4F2" w14:textId="77777777" w:rsidR="00FA52E8" w:rsidRPr="004602F8" w:rsidRDefault="00FA52E8" w:rsidP="00AC2F13">
            <w:pPr>
              <w:pStyle w:val="ASFKTablenorm"/>
              <w:ind w:left="57" w:right="57"/>
            </w:pPr>
            <w:r w:rsidRPr="004602F8">
              <w:t>Ввод вручную.</w:t>
            </w:r>
          </w:p>
        </w:tc>
      </w:tr>
      <w:tr w:rsidR="00FA52E8" w:rsidRPr="004602F8" w14:paraId="746417A0" w14:textId="77777777" w:rsidTr="00C50BF8">
        <w:tc>
          <w:tcPr>
            <w:tcW w:w="2337" w:type="dxa"/>
            <w:shd w:val="clear" w:color="auto" w:fill="auto"/>
          </w:tcPr>
          <w:p w14:paraId="23BD6B07" w14:textId="77777777" w:rsidR="00FA52E8" w:rsidRPr="004602F8" w:rsidRDefault="00FA52E8" w:rsidP="00AC2F13">
            <w:pPr>
              <w:pStyle w:val="ASFKTablenorm"/>
              <w:ind w:left="57" w:right="57"/>
            </w:pPr>
            <w:r w:rsidRPr="004602F8">
              <w:t xml:space="preserve">Телефон </w:t>
            </w:r>
          </w:p>
        </w:tc>
        <w:tc>
          <w:tcPr>
            <w:tcW w:w="7415" w:type="dxa"/>
            <w:shd w:val="clear" w:color="auto" w:fill="auto"/>
          </w:tcPr>
          <w:p w14:paraId="34BFA131" w14:textId="77777777" w:rsidR="00FA52E8" w:rsidRPr="004602F8" w:rsidRDefault="00FA52E8" w:rsidP="00AC2F13">
            <w:pPr>
              <w:pStyle w:val="ASFKTablenorm"/>
              <w:ind w:left="57" w:right="57"/>
            </w:pPr>
            <w:r w:rsidRPr="004602F8">
              <w:t xml:space="preserve">УБП: Заполняется автоматически на основании указанного значения в поле </w:t>
            </w:r>
            <w:r w:rsidR="00BC7FFB" w:rsidRPr="004602F8">
              <w:t>«</w:t>
            </w:r>
            <w:r w:rsidRPr="004602F8">
              <w:t>ФИО ответственного исполнителя</w:t>
            </w:r>
            <w:r w:rsidR="00BC7FFB" w:rsidRPr="004602F8">
              <w:t>»</w:t>
            </w:r>
            <w:r w:rsidRPr="004602F8">
              <w:t xml:space="preserve"> из справочника </w:t>
            </w:r>
            <w:r w:rsidR="00BC7FFB" w:rsidRPr="004602F8">
              <w:t>«</w:t>
            </w:r>
            <w:r w:rsidRPr="004602F8">
              <w:t>Сотрудники</w:t>
            </w:r>
            <w:r w:rsidR="00BC7FFB" w:rsidRPr="004602F8">
              <w:t>»</w:t>
            </w:r>
            <w:r w:rsidRPr="004602F8">
              <w:t>.</w:t>
            </w:r>
          </w:p>
          <w:p w14:paraId="3697B0BD" w14:textId="77777777" w:rsidR="00FA52E8" w:rsidRPr="004602F8" w:rsidRDefault="00FA52E8" w:rsidP="00AC2F13">
            <w:pPr>
              <w:pStyle w:val="ASFKTablenorm"/>
              <w:ind w:left="57" w:right="57"/>
            </w:pPr>
            <w:r w:rsidRPr="004602F8">
              <w:t>Ввод вручную.</w:t>
            </w:r>
          </w:p>
        </w:tc>
      </w:tr>
      <w:tr w:rsidR="00FA52E8" w:rsidRPr="004602F8" w14:paraId="79884CCA" w14:textId="77777777" w:rsidTr="00C50BF8">
        <w:tc>
          <w:tcPr>
            <w:tcW w:w="2337" w:type="dxa"/>
            <w:shd w:val="clear" w:color="auto" w:fill="auto"/>
          </w:tcPr>
          <w:p w14:paraId="3EEB5494" w14:textId="77777777" w:rsidR="00FA52E8" w:rsidRPr="004602F8" w:rsidRDefault="00FA52E8" w:rsidP="00AC2F13">
            <w:pPr>
              <w:pStyle w:val="ASFKTablenorm"/>
              <w:ind w:left="57" w:right="57"/>
            </w:pPr>
            <w:r w:rsidRPr="004602F8">
              <w:t>Дата подписания</w:t>
            </w:r>
          </w:p>
        </w:tc>
        <w:tc>
          <w:tcPr>
            <w:tcW w:w="7415" w:type="dxa"/>
            <w:shd w:val="clear" w:color="auto" w:fill="auto"/>
          </w:tcPr>
          <w:p w14:paraId="65188A8E" w14:textId="77777777" w:rsidR="00FA52E8" w:rsidRPr="004602F8" w:rsidRDefault="00FA52E8" w:rsidP="00AC2F13">
            <w:pPr>
              <w:pStyle w:val="ASFKTablenorm"/>
              <w:ind w:left="57" w:right="57"/>
            </w:pPr>
            <w:r w:rsidRPr="004602F8">
              <w:t>Заполняется автоматически при подписании ЭП данными подписанта.</w:t>
            </w:r>
          </w:p>
        </w:tc>
      </w:tr>
      <w:tr w:rsidR="00FA52E8" w:rsidRPr="004602F8" w14:paraId="234DAADE" w14:textId="77777777" w:rsidTr="00C50BF8">
        <w:tc>
          <w:tcPr>
            <w:tcW w:w="9752" w:type="dxa"/>
            <w:gridSpan w:val="2"/>
            <w:shd w:val="clear" w:color="auto" w:fill="auto"/>
          </w:tcPr>
          <w:p w14:paraId="7CF6CE1A" w14:textId="77777777" w:rsidR="00FA52E8" w:rsidRPr="004602F8" w:rsidRDefault="00FA52E8" w:rsidP="00AC2F13">
            <w:pPr>
              <w:pStyle w:val="ASFKTablenorm"/>
              <w:ind w:left="57" w:right="57"/>
            </w:pPr>
            <w:r w:rsidRPr="004602F8">
              <w:t xml:space="preserve">Группа полей </w:t>
            </w:r>
            <w:r w:rsidR="00BC7FFB" w:rsidRPr="004602F8">
              <w:t>«</w:t>
            </w:r>
            <w:r w:rsidRPr="004602F8">
              <w:t>Отметка органа Федерального Казначейства о регистрации Сведений об организации</w:t>
            </w:r>
            <w:r w:rsidR="00BC7FFB" w:rsidRPr="004602F8">
              <w:t>»</w:t>
            </w:r>
          </w:p>
        </w:tc>
      </w:tr>
      <w:tr w:rsidR="00FA52E8" w:rsidRPr="004602F8" w14:paraId="3E9DD277" w14:textId="77777777" w:rsidTr="00C50BF8">
        <w:tc>
          <w:tcPr>
            <w:tcW w:w="2337" w:type="dxa"/>
            <w:shd w:val="clear" w:color="auto" w:fill="auto"/>
          </w:tcPr>
          <w:p w14:paraId="75A0BE04" w14:textId="77777777" w:rsidR="00FA52E8" w:rsidRPr="004602F8" w:rsidRDefault="00FA52E8" w:rsidP="00AC2F13">
            <w:pPr>
              <w:pStyle w:val="ASFKTablenorm"/>
              <w:ind w:left="57" w:right="57"/>
            </w:pPr>
            <w:r w:rsidRPr="004602F8">
              <w:t xml:space="preserve">Должность </w:t>
            </w:r>
          </w:p>
        </w:tc>
        <w:tc>
          <w:tcPr>
            <w:tcW w:w="7415" w:type="dxa"/>
            <w:shd w:val="clear" w:color="auto" w:fill="auto"/>
          </w:tcPr>
          <w:p w14:paraId="32A6A893" w14:textId="77777777" w:rsidR="00FA52E8" w:rsidRPr="004602F8" w:rsidRDefault="00FA52E8" w:rsidP="00AC2F13">
            <w:pPr>
              <w:pStyle w:val="ASFKTablenorm"/>
              <w:ind w:left="57" w:right="57"/>
            </w:pPr>
            <w:r w:rsidRPr="004602F8">
              <w:t>Импорт из СЭД.</w:t>
            </w:r>
          </w:p>
        </w:tc>
      </w:tr>
      <w:tr w:rsidR="00FA52E8" w:rsidRPr="004602F8" w14:paraId="28F5FC2C" w14:textId="77777777" w:rsidTr="00C50BF8">
        <w:tc>
          <w:tcPr>
            <w:tcW w:w="2337" w:type="dxa"/>
            <w:shd w:val="clear" w:color="auto" w:fill="auto"/>
          </w:tcPr>
          <w:p w14:paraId="479FE883" w14:textId="77777777" w:rsidR="00FA52E8" w:rsidRPr="004602F8" w:rsidRDefault="00FA52E8" w:rsidP="00AC2F13">
            <w:pPr>
              <w:pStyle w:val="ASFKTablenorm"/>
              <w:ind w:left="57" w:right="57"/>
            </w:pPr>
            <w:r w:rsidRPr="004602F8">
              <w:t xml:space="preserve">ФИО </w:t>
            </w:r>
          </w:p>
        </w:tc>
        <w:tc>
          <w:tcPr>
            <w:tcW w:w="7415" w:type="dxa"/>
            <w:shd w:val="clear" w:color="auto" w:fill="auto"/>
          </w:tcPr>
          <w:p w14:paraId="5CA7B5CA" w14:textId="77777777" w:rsidR="00FA52E8" w:rsidRPr="004602F8" w:rsidRDefault="00FA52E8" w:rsidP="00AC2F13">
            <w:pPr>
              <w:pStyle w:val="ASFKTablenorm"/>
              <w:ind w:left="57" w:right="57"/>
            </w:pPr>
            <w:r w:rsidRPr="004602F8">
              <w:t>Импорт из СЭД.</w:t>
            </w:r>
          </w:p>
        </w:tc>
      </w:tr>
      <w:tr w:rsidR="00FA52E8" w:rsidRPr="004602F8" w14:paraId="03530080" w14:textId="77777777" w:rsidTr="00C50BF8">
        <w:tc>
          <w:tcPr>
            <w:tcW w:w="2337" w:type="dxa"/>
            <w:shd w:val="clear" w:color="auto" w:fill="auto"/>
          </w:tcPr>
          <w:p w14:paraId="7FD7EC23" w14:textId="77777777" w:rsidR="00FA52E8" w:rsidRPr="004602F8" w:rsidRDefault="00FA52E8" w:rsidP="00AC2F13">
            <w:pPr>
              <w:pStyle w:val="ASFKTablenorm"/>
              <w:ind w:left="57" w:right="57"/>
            </w:pPr>
            <w:r w:rsidRPr="004602F8">
              <w:t xml:space="preserve">Телефон </w:t>
            </w:r>
          </w:p>
        </w:tc>
        <w:tc>
          <w:tcPr>
            <w:tcW w:w="7415" w:type="dxa"/>
            <w:shd w:val="clear" w:color="auto" w:fill="auto"/>
          </w:tcPr>
          <w:p w14:paraId="198AF7D9" w14:textId="77777777" w:rsidR="00FA52E8" w:rsidRPr="004602F8" w:rsidRDefault="00FA52E8" w:rsidP="00AC2F13">
            <w:pPr>
              <w:pStyle w:val="ASFKTablenorm"/>
              <w:ind w:left="57" w:right="57"/>
            </w:pPr>
            <w:r w:rsidRPr="004602F8">
              <w:t>Импорт из СЭД.</w:t>
            </w:r>
          </w:p>
        </w:tc>
      </w:tr>
      <w:tr w:rsidR="00FA52E8" w:rsidRPr="004602F8" w14:paraId="3775EED5" w14:textId="77777777" w:rsidTr="00C50BF8">
        <w:tc>
          <w:tcPr>
            <w:tcW w:w="2337" w:type="dxa"/>
            <w:shd w:val="clear" w:color="auto" w:fill="auto"/>
          </w:tcPr>
          <w:p w14:paraId="2246D89D" w14:textId="77777777" w:rsidR="00FA52E8" w:rsidRPr="004602F8" w:rsidRDefault="00FA52E8" w:rsidP="00AC2F13">
            <w:pPr>
              <w:pStyle w:val="ASFKTablenorm"/>
              <w:ind w:left="57" w:right="57"/>
            </w:pPr>
            <w:r w:rsidRPr="004602F8">
              <w:t>Дата подписи</w:t>
            </w:r>
          </w:p>
        </w:tc>
        <w:tc>
          <w:tcPr>
            <w:tcW w:w="7415" w:type="dxa"/>
            <w:shd w:val="clear" w:color="auto" w:fill="auto"/>
          </w:tcPr>
          <w:p w14:paraId="12F0B5AA" w14:textId="77777777" w:rsidR="00FA52E8" w:rsidRPr="004602F8" w:rsidRDefault="00FA52E8" w:rsidP="00AC2F13">
            <w:pPr>
              <w:pStyle w:val="ASFKTablenorm"/>
              <w:ind w:left="57" w:right="57"/>
            </w:pPr>
            <w:r w:rsidRPr="004602F8">
              <w:t>Импорт из СЭД.</w:t>
            </w:r>
          </w:p>
        </w:tc>
      </w:tr>
    </w:tbl>
    <w:p w14:paraId="4258446F" w14:textId="740B4131" w:rsidR="00FA52E8" w:rsidRPr="004602F8" w:rsidRDefault="00FA52E8" w:rsidP="00FA52E8">
      <w:pPr>
        <w:pStyle w:val="ASFKNormal"/>
      </w:pPr>
      <w:r w:rsidRPr="004602F8">
        <w:t xml:space="preserve">ЭФ документа </w:t>
      </w:r>
      <w:r w:rsidR="00BC7FFB" w:rsidRPr="004602F8">
        <w:t>«</w:t>
      </w:r>
      <w:r w:rsidRPr="004602F8">
        <w:t>Сведения об организации</w:t>
      </w:r>
      <w:r w:rsidR="006B08A4" w:rsidRPr="004602F8">
        <w:t>», закладки «</w:t>
      </w:r>
      <w:r w:rsidRPr="004602F8">
        <w:t>Примечание (5)</w:t>
      </w:r>
      <w:r w:rsidR="00BC7FFB" w:rsidRPr="004602F8">
        <w:t>»</w:t>
      </w:r>
      <w:r w:rsidR="00931048" w:rsidRPr="004602F8">
        <w:t xml:space="preserve"> представлена на рисунке</w:t>
      </w:r>
      <w:r w:rsidR="00755846" w:rsidRPr="004602F8">
        <w:t> </w:t>
      </w:r>
      <w:r w:rsidR="00931048" w:rsidRPr="004602F8">
        <w:fldChar w:fldCharType="begin"/>
      </w:r>
      <w:r w:rsidR="00931048" w:rsidRPr="004602F8">
        <w:instrText xml:space="preserve"> REF _Ref352776023 \h  \* MERGEFORMAT </w:instrText>
      </w:r>
      <w:r w:rsidR="00931048" w:rsidRPr="004602F8">
        <w:fldChar w:fldCharType="separate"/>
      </w:r>
      <w:r w:rsidR="0086114E">
        <w:t>599</w:t>
      </w:r>
      <w:r w:rsidR="00931048" w:rsidRPr="004602F8">
        <w:fldChar w:fldCharType="end"/>
      </w:r>
      <w:r w:rsidRPr="004602F8">
        <w:t>.</w:t>
      </w:r>
    </w:p>
    <w:p w14:paraId="4F46351C" w14:textId="64081E68" w:rsidR="00FA52E8" w:rsidRPr="004602F8" w:rsidRDefault="004C00E2" w:rsidP="00FA52E8">
      <w:pPr>
        <w:pStyle w:val="ASFKFigure"/>
      </w:pPr>
      <w:r w:rsidRPr="004602F8">
        <w:rPr>
          <w:noProof/>
        </w:rPr>
        <w:drawing>
          <wp:inline distT="0" distB="0" distL="0" distR="0" wp14:anchorId="6EEA5A41" wp14:editId="451F7CEB">
            <wp:extent cx="6038850" cy="1095375"/>
            <wp:effectExtent l="0" t="0" r="0" b="9525"/>
            <wp:docPr id="753" name="Рисунок 75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3"/>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6038850" cy="1095375"/>
                    </a:xfrm>
                    <a:prstGeom prst="rect">
                      <a:avLst/>
                    </a:prstGeom>
                    <a:noFill/>
                    <a:ln>
                      <a:noFill/>
                    </a:ln>
                  </pic:spPr>
                </pic:pic>
              </a:graphicData>
            </a:graphic>
          </wp:inline>
        </w:drawing>
      </w:r>
    </w:p>
    <w:p w14:paraId="53704465" w14:textId="18A94D76" w:rsidR="00FA52E8"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80" w:name="_Ref352776023"/>
      <w:bookmarkStart w:id="3581" w:name="_Toc126767887"/>
      <w:r w:rsidR="0086114E">
        <w:rPr>
          <w:noProof/>
        </w:rPr>
        <w:t>599</w:t>
      </w:r>
      <w:bookmarkEnd w:id="3580"/>
      <w:r w:rsidRPr="004602F8">
        <w:rPr>
          <w:noProof/>
        </w:rPr>
        <w:fldChar w:fldCharType="end"/>
      </w:r>
      <w:r w:rsidR="00FA52E8" w:rsidRPr="004602F8">
        <w:t xml:space="preserve">. ЭФ документа </w:t>
      </w:r>
      <w:r w:rsidR="00BC7FFB" w:rsidRPr="004602F8">
        <w:t>«</w:t>
      </w:r>
      <w:r w:rsidR="00FA52E8" w:rsidRPr="004602F8">
        <w:t>Сведения об организации</w:t>
      </w:r>
      <w:r w:rsidR="006B08A4" w:rsidRPr="004602F8">
        <w:t>», закладки «</w:t>
      </w:r>
      <w:r w:rsidR="00FA52E8" w:rsidRPr="004602F8">
        <w:t>Примечание (5)</w:t>
      </w:r>
      <w:r w:rsidR="00BC7FFB" w:rsidRPr="004602F8">
        <w:t>»</w:t>
      </w:r>
      <w:bookmarkEnd w:id="3581"/>
    </w:p>
    <w:p w14:paraId="14FCACA3" w14:textId="79918056" w:rsidR="00FA52E8" w:rsidRPr="004602F8" w:rsidRDefault="00FA52E8" w:rsidP="00FA52E8">
      <w:pPr>
        <w:pStyle w:val="ASFKNormal"/>
      </w:pPr>
      <w:r w:rsidRPr="004602F8">
        <w:t xml:space="preserve">Описание полей </w:t>
      </w:r>
      <w:r w:rsidR="00931048" w:rsidRPr="004602F8">
        <w:t xml:space="preserve">документа «Сведения об организации», </w:t>
      </w:r>
      <w:r w:rsidRPr="004602F8">
        <w:t xml:space="preserve">закладки </w:t>
      </w:r>
      <w:r w:rsidR="00BC7FFB" w:rsidRPr="004602F8">
        <w:t>«</w:t>
      </w:r>
      <w:r w:rsidRPr="004602F8">
        <w:t>Примечание (5)</w:t>
      </w:r>
      <w:r w:rsidR="00BC7FFB" w:rsidRPr="004602F8">
        <w:t>»</w:t>
      </w:r>
      <w:r w:rsidRPr="004602F8">
        <w:t xml:space="preserve"> </w:t>
      </w:r>
      <w:r w:rsidR="003D6EBA" w:rsidRPr="004602F8">
        <w:t>приведен в таблице</w:t>
      </w:r>
      <w:r w:rsidR="00755846" w:rsidRPr="004602F8">
        <w:t> </w:t>
      </w:r>
      <w:r w:rsidRPr="004602F8">
        <w:fldChar w:fldCharType="begin"/>
      </w:r>
      <w:r w:rsidRPr="004602F8">
        <w:instrText xml:space="preserve"> REF _Ref352776068 \h  \* MERGEFORMAT </w:instrText>
      </w:r>
      <w:r w:rsidRPr="004602F8">
        <w:fldChar w:fldCharType="separate"/>
      </w:r>
      <w:r w:rsidR="0086114E">
        <w:t>376</w:t>
      </w:r>
      <w:r w:rsidRPr="004602F8">
        <w:fldChar w:fldCharType="end"/>
      </w:r>
      <w:r w:rsidRPr="004602F8">
        <w:t>.</w:t>
      </w:r>
    </w:p>
    <w:p w14:paraId="3C77A9CE" w14:textId="109F2EC2" w:rsidR="00FA52E8"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82" w:name="_Ref352776068"/>
      <w:bookmarkStart w:id="3583" w:name="_Toc126767268"/>
      <w:r w:rsidR="0086114E">
        <w:rPr>
          <w:noProof/>
        </w:rPr>
        <w:t>376</w:t>
      </w:r>
      <w:bookmarkEnd w:id="3582"/>
      <w:r w:rsidRPr="004602F8">
        <w:rPr>
          <w:noProof/>
        </w:rPr>
        <w:fldChar w:fldCharType="end"/>
      </w:r>
      <w:r w:rsidR="00FA52E8" w:rsidRPr="004602F8">
        <w:t xml:space="preserve">. Описание полей документа </w:t>
      </w:r>
      <w:r w:rsidR="00BC7FFB" w:rsidRPr="004602F8">
        <w:t>«</w:t>
      </w:r>
      <w:r w:rsidR="00FA52E8" w:rsidRPr="004602F8">
        <w:t>Сведения об организации</w:t>
      </w:r>
      <w:r w:rsidR="006B08A4" w:rsidRPr="004602F8">
        <w:t>», закладки «</w:t>
      </w:r>
      <w:r w:rsidR="00FA52E8" w:rsidRPr="004602F8">
        <w:t>Примечание (5)</w:t>
      </w:r>
      <w:r w:rsidR="00BC7FFB" w:rsidRPr="004602F8">
        <w:t>»</w:t>
      </w:r>
      <w:bookmarkEnd w:id="358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338"/>
        <w:gridCol w:w="6290"/>
      </w:tblGrid>
      <w:tr w:rsidR="00FA52E8" w:rsidRPr="004602F8" w14:paraId="29FB668B" w14:textId="77777777" w:rsidTr="00C50BF8">
        <w:trPr>
          <w:tblHeader/>
        </w:trPr>
        <w:tc>
          <w:tcPr>
            <w:tcW w:w="3380"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BA0D57" w14:textId="77777777" w:rsidR="00FA52E8" w:rsidRPr="004602F8" w:rsidRDefault="00FA52E8" w:rsidP="00734E3E">
            <w:pPr>
              <w:pStyle w:val="ASFKTableHead"/>
            </w:pPr>
            <w:r w:rsidRPr="004602F8">
              <w:t>Наименование поля</w:t>
            </w:r>
          </w:p>
        </w:tc>
        <w:tc>
          <w:tcPr>
            <w:tcW w:w="6372"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D9EA3B6" w14:textId="77777777" w:rsidR="00FA52E8" w:rsidRPr="004602F8" w:rsidRDefault="00FA52E8" w:rsidP="00734E3E">
            <w:pPr>
              <w:pStyle w:val="ASFKTableHead"/>
            </w:pPr>
            <w:r w:rsidRPr="004602F8">
              <w:t>Описание поля</w:t>
            </w:r>
          </w:p>
        </w:tc>
      </w:tr>
      <w:tr w:rsidR="00FA52E8" w:rsidRPr="004602F8" w14:paraId="3A51DC78" w14:textId="77777777" w:rsidTr="00C50BF8">
        <w:tc>
          <w:tcPr>
            <w:tcW w:w="3380" w:type="dxa"/>
            <w:shd w:val="clear" w:color="auto" w:fill="auto"/>
          </w:tcPr>
          <w:p w14:paraId="2C99ABC7" w14:textId="77777777" w:rsidR="00FA52E8" w:rsidRPr="004602F8" w:rsidRDefault="00FA52E8" w:rsidP="00AC2F13">
            <w:pPr>
              <w:pStyle w:val="ASFKTablenorm"/>
              <w:ind w:left="57" w:right="57"/>
            </w:pPr>
            <w:r w:rsidRPr="004602F8">
              <w:t xml:space="preserve">Результат обработки в СЭД </w:t>
            </w:r>
          </w:p>
        </w:tc>
        <w:tc>
          <w:tcPr>
            <w:tcW w:w="6372" w:type="dxa"/>
            <w:shd w:val="clear" w:color="auto" w:fill="auto"/>
          </w:tcPr>
          <w:p w14:paraId="1E5FBD7F" w14:textId="77777777" w:rsidR="00FA52E8" w:rsidRPr="004602F8" w:rsidRDefault="00FA52E8" w:rsidP="00AC2F13">
            <w:pPr>
              <w:pStyle w:val="ASFKTablenorm"/>
              <w:ind w:left="57" w:right="57"/>
            </w:pPr>
            <w:r w:rsidRPr="004602F8">
              <w:t xml:space="preserve">Указывается результат обработки ЭД </w:t>
            </w:r>
            <w:r w:rsidR="00BC7FFB" w:rsidRPr="004602F8">
              <w:t>«</w:t>
            </w:r>
            <w:r w:rsidRPr="004602F8">
              <w:t>Сведения об организации</w:t>
            </w:r>
            <w:r w:rsidR="00BC7FFB" w:rsidRPr="004602F8">
              <w:t>»</w:t>
            </w:r>
            <w:r w:rsidRPr="004602F8">
              <w:t xml:space="preserve"> в ППО </w:t>
            </w:r>
            <w:r w:rsidR="00BC7FFB" w:rsidRPr="004602F8">
              <w:t>«</w:t>
            </w:r>
            <w:r w:rsidRPr="004602F8">
              <w:t>СЭД</w:t>
            </w:r>
            <w:r w:rsidR="00BC7FFB" w:rsidRPr="004602F8">
              <w:t>»</w:t>
            </w:r>
            <w:r w:rsidRPr="004602F8">
              <w:t>.</w:t>
            </w:r>
          </w:p>
          <w:p w14:paraId="59F5808F" w14:textId="77777777" w:rsidR="00FA52E8" w:rsidRPr="004602F8" w:rsidRDefault="00FA52E8" w:rsidP="00AC2F13">
            <w:pPr>
              <w:pStyle w:val="ASFKTablenorm"/>
              <w:ind w:left="57" w:right="57"/>
            </w:pPr>
            <w:r w:rsidRPr="004602F8">
              <w:t xml:space="preserve">Заполняется значением поля </w:t>
            </w:r>
            <w:r w:rsidR="00BC7FFB" w:rsidRPr="004602F8">
              <w:t>«</w:t>
            </w:r>
            <w:r w:rsidRPr="004602F8">
              <w:t>Комментарий</w:t>
            </w:r>
            <w:r w:rsidR="00BC7FFB" w:rsidRPr="004602F8">
              <w:t>»</w:t>
            </w:r>
            <w:r w:rsidRPr="004602F8">
              <w:t xml:space="preserve"> ЭД </w:t>
            </w:r>
            <w:r w:rsidR="00BC7FFB" w:rsidRPr="004602F8">
              <w:t>«</w:t>
            </w:r>
            <w:r w:rsidRPr="004602F8">
              <w:t>Квиток</w:t>
            </w:r>
            <w:r w:rsidR="00BC7FFB" w:rsidRPr="004602F8">
              <w:t>»</w:t>
            </w:r>
            <w:r w:rsidRPr="004602F8">
              <w:t xml:space="preserve"> В случае если документом не пройден контроль в ППО </w:t>
            </w:r>
            <w:r w:rsidR="00BC7FFB" w:rsidRPr="004602F8">
              <w:t>«</w:t>
            </w:r>
            <w:r w:rsidRPr="004602F8">
              <w:t>СЭД</w:t>
            </w:r>
            <w:r w:rsidR="00BC7FFB" w:rsidRPr="004602F8">
              <w:t>»</w:t>
            </w:r>
            <w:r w:rsidRPr="004602F8">
              <w:t>.</w:t>
            </w:r>
          </w:p>
        </w:tc>
      </w:tr>
      <w:tr w:rsidR="00FA52E8" w:rsidRPr="004602F8" w14:paraId="0FA06A96" w14:textId="77777777" w:rsidTr="00C50BF8">
        <w:tc>
          <w:tcPr>
            <w:tcW w:w="3380" w:type="dxa"/>
            <w:shd w:val="clear" w:color="auto" w:fill="auto"/>
          </w:tcPr>
          <w:p w14:paraId="7183BE5C" w14:textId="77777777" w:rsidR="00FA52E8" w:rsidRPr="004602F8" w:rsidRDefault="00FA52E8" w:rsidP="00AC2F13">
            <w:pPr>
              <w:pStyle w:val="ASFKTablenorm"/>
              <w:ind w:left="57" w:right="57"/>
            </w:pPr>
            <w:r w:rsidRPr="004602F8">
              <w:t xml:space="preserve">Учетный номер сведений в ФК </w:t>
            </w:r>
          </w:p>
        </w:tc>
        <w:tc>
          <w:tcPr>
            <w:tcW w:w="6372" w:type="dxa"/>
            <w:shd w:val="clear" w:color="auto" w:fill="auto"/>
          </w:tcPr>
          <w:p w14:paraId="662AB64C" w14:textId="77777777" w:rsidR="00FA52E8" w:rsidRPr="004602F8" w:rsidRDefault="00FA52E8" w:rsidP="00AC2F13">
            <w:pPr>
              <w:pStyle w:val="ASFKTablenorm"/>
              <w:ind w:left="57" w:right="57"/>
            </w:pPr>
            <w:r w:rsidRPr="004602F8">
              <w:t xml:space="preserve">Заполняется на основании информации из ЭД </w:t>
            </w:r>
            <w:r w:rsidR="00BC7FFB" w:rsidRPr="004602F8">
              <w:t>«</w:t>
            </w:r>
            <w:r w:rsidRPr="004602F8">
              <w:t>Квиток</w:t>
            </w:r>
            <w:r w:rsidR="00BC7FFB" w:rsidRPr="004602F8">
              <w:t>»</w:t>
            </w:r>
            <w:r w:rsidRPr="004602F8">
              <w:t>.</w:t>
            </w:r>
          </w:p>
        </w:tc>
      </w:tr>
      <w:tr w:rsidR="00FA52E8" w:rsidRPr="004602F8" w14:paraId="49C125CE" w14:textId="77777777" w:rsidTr="00C50BF8">
        <w:tc>
          <w:tcPr>
            <w:tcW w:w="3380" w:type="dxa"/>
            <w:shd w:val="clear" w:color="auto" w:fill="auto"/>
          </w:tcPr>
          <w:p w14:paraId="1825C254" w14:textId="77777777" w:rsidR="00FA52E8" w:rsidRPr="004602F8" w:rsidRDefault="00FA52E8" w:rsidP="00AC2F13">
            <w:pPr>
              <w:pStyle w:val="ASFKTablenorm"/>
              <w:ind w:left="57" w:right="57"/>
            </w:pPr>
            <w:r w:rsidRPr="004602F8">
              <w:t>Дата регистрации сведений в ФК</w:t>
            </w:r>
          </w:p>
        </w:tc>
        <w:tc>
          <w:tcPr>
            <w:tcW w:w="6372" w:type="dxa"/>
            <w:shd w:val="clear" w:color="auto" w:fill="auto"/>
          </w:tcPr>
          <w:p w14:paraId="7B9CCF14" w14:textId="77777777" w:rsidR="00FA52E8" w:rsidRPr="004602F8" w:rsidRDefault="00FA52E8" w:rsidP="00AC2F13">
            <w:pPr>
              <w:pStyle w:val="ASFKTablenorm"/>
              <w:ind w:left="57" w:right="57"/>
            </w:pPr>
            <w:r w:rsidRPr="004602F8">
              <w:t xml:space="preserve">Заполняется на основании информации из ЭД </w:t>
            </w:r>
            <w:r w:rsidR="00BC7FFB" w:rsidRPr="004602F8">
              <w:t>«</w:t>
            </w:r>
            <w:r w:rsidRPr="004602F8">
              <w:t>Квиток</w:t>
            </w:r>
            <w:r w:rsidR="00BC7FFB" w:rsidRPr="004602F8">
              <w:t>»</w:t>
            </w:r>
            <w:r w:rsidRPr="004602F8">
              <w:t>.</w:t>
            </w:r>
          </w:p>
        </w:tc>
      </w:tr>
    </w:tbl>
    <w:p w14:paraId="11D42D46" w14:textId="51EFD522" w:rsidR="00FA52E8" w:rsidRPr="004602F8" w:rsidRDefault="00FA52E8" w:rsidP="00FA52E8">
      <w:pPr>
        <w:pStyle w:val="ASFKNormal"/>
      </w:pPr>
      <w:r w:rsidRPr="004602F8">
        <w:t xml:space="preserve">ЭФ документа </w:t>
      </w:r>
      <w:r w:rsidR="00BC7FFB" w:rsidRPr="004602F8">
        <w:t>«</w:t>
      </w:r>
      <w:r w:rsidRPr="004602F8">
        <w:t>Сведения об организации</w:t>
      </w:r>
      <w:r w:rsidR="006B08A4" w:rsidRPr="004602F8">
        <w:t>», закладки «</w:t>
      </w:r>
      <w:r w:rsidRPr="004602F8">
        <w:t>Полномочия организации до 01.01.2016</w:t>
      </w:r>
      <w:r w:rsidR="00BC7FFB" w:rsidRPr="004602F8">
        <w:t>»</w:t>
      </w:r>
      <w:r w:rsidR="00931048" w:rsidRPr="004602F8">
        <w:t xml:space="preserve"> представлена на рисунке</w:t>
      </w:r>
      <w:r w:rsidR="00755846" w:rsidRPr="004602F8">
        <w:t> </w:t>
      </w:r>
      <w:r w:rsidR="00931048" w:rsidRPr="004602F8">
        <w:fldChar w:fldCharType="begin"/>
      </w:r>
      <w:r w:rsidR="00931048" w:rsidRPr="004602F8">
        <w:instrText xml:space="preserve"> REF _Ref444680411 \h </w:instrText>
      </w:r>
      <w:r w:rsidR="004602F8">
        <w:instrText xml:space="preserve"> \* MERGEFORMAT </w:instrText>
      </w:r>
      <w:r w:rsidR="00931048" w:rsidRPr="004602F8">
        <w:fldChar w:fldCharType="separate"/>
      </w:r>
      <w:r w:rsidR="0086114E">
        <w:rPr>
          <w:noProof/>
        </w:rPr>
        <w:t>600</w:t>
      </w:r>
      <w:r w:rsidR="00931048" w:rsidRPr="004602F8">
        <w:fldChar w:fldCharType="end"/>
      </w:r>
      <w:r w:rsidRPr="004602F8">
        <w:t>.</w:t>
      </w:r>
    </w:p>
    <w:p w14:paraId="13D99D51" w14:textId="48115E17" w:rsidR="00FA52E8" w:rsidRPr="004602F8" w:rsidRDefault="004C00E2" w:rsidP="00FA52E8">
      <w:pPr>
        <w:pStyle w:val="ASFKFigure"/>
      </w:pPr>
      <w:r w:rsidRPr="004602F8">
        <w:rPr>
          <w:noProof/>
        </w:rPr>
        <w:lastRenderedPageBreak/>
        <w:drawing>
          <wp:inline distT="0" distB="0" distL="0" distR="0" wp14:anchorId="588EA83E" wp14:editId="7A2DBF50">
            <wp:extent cx="6124575" cy="4114800"/>
            <wp:effectExtent l="0" t="0" r="9525" b="0"/>
            <wp:docPr id="754" name="Рисунок 7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0"/>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14:paraId="1E74D976" w14:textId="0DB61637" w:rsidR="00FA52E8"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84" w:name="_Ref444680411"/>
      <w:bookmarkStart w:id="3585" w:name="_Toc126767888"/>
      <w:r w:rsidR="0086114E">
        <w:rPr>
          <w:noProof/>
        </w:rPr>
        <w:t>600</w:t>
      </w:r>
      <w:bookmarkEnd w:id="3584"/>
      <w:r w:rsidRPr="004602F8">
        <w:rPr>
          <w:noProof/>
        </w:rPr>
        <w:fldChar w:fldCharType="end"/>
      </w:r>
      <w:r w:rsidR="00FA52E8" w:rsidRPr="004602F8">
        <w:t xml:space="preserve">. ЭФ документа </w:t>
      </w:r>
      <w:r w:rsidR="00BC7FFB" w:rsidRPr="004602F8">
        <w:t>«</w:t>
      </w:r>
      <w:r w:rsidR="00FA52E8" w:rsidRPr="004602F8">
        <w:t>Сведения об организации</w:t>
      </w:r>
      <w:r w:rsidR="006B08A4" w:rsidRPr="004602F8">
        <w:t>», закладки «</w:t>
      </w:r>
      <w:r w:rsidR="00FA52E8" w:rsidRPr="004602F8">
        <w:t>Полномочия организации до 01.01.2016</w:t>
      </w:r>
      <w:r w:rsidR="00BC7FFB" w:rsidRPr="004602F8">
        <w:t>»</w:t>
      </w:r>
      <w:bookmarkEnd w:id="3585"/>
    </w:p>
    <w:p w14:paraId="03C73DB7" w14:textId="445F7567" w:rsidR="00FA52E8" w:rsidRPr="004602F8" w:rsidRDefault="00931048" w:rsidP="00FA52E8">
      <w:pPr>
        <w:pStyle w:val="ASFKNormal"/>
      </w:pPr>
      <w:r w:rsidRPr="004602F8">
        <w:t xml:space="preserve">Перечень </w:t>
      </w:r>
      <w:r w:rsidR="00FA52E8" w:rsidRPr="004602F8">
        <w:t xml:space="preserve">полей </w:t>
      </w:r>
      <w:r w:rsidRPr="004602F8">
        <w:t xml:space="preserve">документа «Сведения об организации», </w:t>
      </w:r>
      <w:r w:rsidR="00FA52E8" w:rsidRPr="004602F8">
        <w:t xml:space="preserve">закладки </w:t>
      </w:r>
      <w:r w:rsidR="00BC7FFB" w:rsidRPr="004602F8">
        <w:t>«</w:t>
      </w:r>
      <w:r w:rsidR="00FA52E8" w:rsidRPr="004602F8">
        <w:t>Полномочия организации до 01.01.2016</w:t>
      </w:r>
      <w:r w:rsidR="00BC7FFB" w:rsidRPr="004602F8">
        <w:t>»</w:t>
      </w:r>
      <w:r w:rsidR="00FA52E8" w:rsidRPr="004602F8">
        <w:t xml:space="preserve"> </w:t>
      </w:r>
      <w:r w:rsidR="003D6EBA" w:rsidRPr="004602F8">
        <w:t>приведен в таблице</w:t>
      </w:r>
      <w:r w:rsidR="00755846" w:rsidRPr="004602F8">
        <w:t> </w:t>
      </w:r>
      <w:r w:rsidR="00FA52E8" w:rsidRPr="004602F8">
        <w:fldChar w:fldCharType="begin"/>
      </w:r>
      <w:r w:rsidR="00FA52E8" w:rsidRPr="004602F8">
        <w:instrText xml:space="preserve"> REF _Ref444680433 \h </w:instrText>
      </w:r>
      <w:r w:rsidR="004602F8">
        <w:instrText xml:space="preserve"> \* MERGEFORMAT </w:instrText>
      </w:r>
      <w:r w:rsidR="00FA52E8" w:rsidRPr="004602F8">
        <w:fldChar w:fldCharType="separate"/>
      </w:r>
      <w:r w:rsidR="0086114E">
        <w:rPr>
          <w:noProof/>
        </w:rPr>
        <w:t>377</w:t>
      </w:r>
      <w:r w:rsidR="00FA52E8" w:rsidRPr="004602F8">
        <w:fldChar w:fldCharType="end"/>
      </w:r>
      <w:r w:rsidR="00FA52E8" w:rsidRPr="004602F8">
        <w:t>.</w:t>
      </w:r>
    </w:p>
    <w:p w14:paraId="0D9751A7" w14:textId="599AE016" w:rsidR="00FA52E8"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586" w:name="_Ref444680433"/>
      <w:bookmarkStart w:id="3587" w:name="_Toc126767269"/>
      <w:r w:rsidR="0086114E">
        <w:rPr>
          <w:noProof/>
        </w:rPr>
        <w:t>377</w:t>
      </w:r>
      <w:bookmarkEnd w:id="3586"/>
      <w:r w:rsidRPr="004602F8">
        <w:rPr>
          <w:noProof/>
        </w:rPr>
        <w:fldChar w:fldCharType="end"/>
      </w:r>
      <w:r w:rsidR="00FA52E8" w:rsidRPr="004602F8">
        <w:t xml:space="preserve">. Описание полей документа </w:t>
      </w:r>
      <w:r w:rsidR="00BC7FFB" w:rsidRPr="004602F8">
        <w:t>«</w:t>
      </w:r>
      <w:r w:rsidR="00FA52E8" w:rsidRPr="004602F8">
        <w:t>Сведения об организации</w:t>
      </w:r>
      <w:r w:rsidR="006B08A4" w:rsidRPr="004602F8">
        <w:t>», закладки «</w:t>
      </w:r>
      <w:r w:rsidR="00FA52E8" w:rsidRPr="004602F8">
        <w:t>Полномочия организации до 01.01.2016</w:t>
      </w:r>
      <w:r w:rsidR="00BC7FFB" w:rsidRPr="004602F8">
        <w:t>»</w:t>
      </w:r>
      <w:bookmarkEnd w:id="358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7519"/>
        <w:gridCol w:w="2109"/>
      </w:tblGrid>
      <w:tr w:rsidR="00FA52E8" w:rsidRPr="004602F8" w14:paraId="67A467E8" w14:textId="77777777" w:rsidTr="00C50BF8">
        <w:trPr>
          <w:tblHeader/>
        </w:trPr>
        <w:tc>
          <w:tcPr>
            <w:tcW w:w="7617"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2421AE" w14:textId="77777777" w:rsidR="00FA52E8" w:rsidRPr="004602F8" w:rsidRDefault="00FA52E8" w:rsidP="00734E3E">
            <w:pPr>
              <w:pStyle w:val="ASFKTableHead"/>
            </w:pPr>
            <w:r w:rsidRPr="004602F8">
              <w:t>Наименование поля</w:t>
            </w:r>
          </w:p>
        </w:tc>
        <w:tc>
          <w:tcPr>
            <w:tcW w:w="2135" w:type="dxa"/>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2CB18D" w14:textId="77777777" w:rsidR="00FA52E8" w:rsidRPr="004602F8" w:rsidRDefault="00FA52E8" w:rsidP="00734E3E">
            <w:pPr>
              <w:pStyle w:val="ASFKTableHead"/>
            </w:pPr>
            <w:r w:rsidRPr="004602F8">
              <w:t>Описание поля</w:t>
            </w:r>
          </w:p>
        </w:tc>
      </w:tr>
      <w:tr w:rsidR="00FA52E8" w:rsidRPr="004602F8" w14:paraId="3BA5935C" w14:textId="77777777" w:rsidTr="00C50BF8">
        <w:tc>
          <w:tcPr>
            <w:tcW w:w="9752" w:type="dxa"/>
            <w:gridSpan w:val="2"/>
            <w:shd w:val="clear" w:color="auto" w:fill="auto"/>
          </w:tcPr>
          <w:p w14:paraId="293313FD" w14:textId="77777777" w:rsidR="00FA52E8" w:rsidRPr="004602F8" w:rsidRDefault="00FA52E8" w:rsidP="00AC2F13">
            <w:pPr>
              <w:pStyle w:val="ASFKTablenorm"/>
              <w:ind w:left="57" w:right="57"/>
            </w:pPr>
            <w:r w:rsidRPr="004602F8">
              <w:t xml:space="preserve">Закладка </w:t>
            </w:r>
            <w:r w:rsidR="00BC7FFB" w:rsidRPr="004602F8">
              <w:t>«</w:t>
            </w:r>
            <w:r w:rsidRPr="004602F8">
              <w:t>Полномочия организации до 01.01.2016</w:t>
            </w:r>
            <w:r w:rsidR="00BC7FFB" w:rsidRPr="004602F8">
              <w:t>»</w:t>
            </w:r>
            <w:r w:rsidRPr="004602F8">
              <w:t xml:space="preserve">, группа полей </w:t>
            </w:r>
            <w:r w:rsidR="00BC7FFB" w:rsidRPr="004602F8">
              <w:t>«</w:t>
            </w:r>
            <w:r w:rsidRPr="004602F8">
              <w:t>Полномочия</w:t>
            </w:r>
            <w:r w:rsidR="00BC7FFB" w:rsidRPr="004602F8">
              <w:t>»</w:t>
            </w:r>
            <w:r w:rsidRPr="004602F8">
              <w:t>.</w:t>
            </w:r>
          </w:p>
          <w:p w14:paraId="2792892F" w14:textId="77777777" w:rsidR="00FA52E8" w:rsidRPr="004602F8" w:rsidRDefault="00FA52E8" w:rsidP="00AC2F13">
            <w:pPr>
              <w:pStyle w:val="ASFKTablenorm"/>
              <w:ind w:left="57" w:right="57"/>
            </w:pPr>
            <w:r w:rsidRPr="004602F8">
              <w:t>Закладка недоступна для редактирования, не заполняется с 01.01.2016. Позволяет просматривать полномочия организации до 01.01.2016</w:t>
            </w:r>
          </w:p>
        </w:tc>
      </w:tr>
      <w:tr w:rsidR="00FA52E8" w:rsidRPr="004602F8" w14:paraId="0B8801C0" w14:textId="77777777" w:rsidTr="00C50BF8">
        <w:tc>
          <w:tcPr>
            <w:tcW w:w="7617" w:type="dxa"/>
            <w:shd w:val="clear" w:color="auto" w:fill="auto"/>
          </w:tcPr>
          <w:p w14:paraId="5A130E9B" w14:textId="77777777" w:rsidR="00FA52E8" w:rsidRPr="004602F8" w:rsidRDefault="00FA52E8" w:rsidP="00AC2F13">
            <w:pPr>
              <w:pStyle w:val="ASFKTablenorm"/>
              <w:ind w:left="57" w:right="57"/>
            </w:pPr>
            <w:r w:rsidRPr="004602F8">
              <w:t xml:space="preserve">Заказчик </w:t>
            </w:r>
          </w:p>
        </w:tc>
        <w:tc>
          <w:tcPr>
            <w:tcW w:w="2135" w:type="dxa"/>
            <w:vMerge w:val="restart"/>
            <w:shd w:val="clear" w:color="auto" w:fill="auto"/>
          </w:tcPr>
          <w:p w14:paraId="28243683" w14:textId="77777777" w:rsidR="00FA52E8" w:rsidRPr="004602F8" w:rsidRDefault="00FA52E8" w:rsidP="00AC2F13">
            <w:pPr>
              <w:pStyle w:val="ASFKTablenorm"/>
              <w:ind w:left="57" w:right="57"/>
            </w:pPr>
            <w:r w:rsidRPr="004602F8">
              <w:t xml:space="preserve">Значение по умолчанию </w:t>
            </w:r>
            <w:r w:rsidR="00BC7FFB" w:rsidRPr="004602F8">
              <w:t>«</w:t>
            </w:r>
            <w:r w:rsidRPr="004602F8">
              <w:t>Нет полномочия</w:t>
            </w:r>
            <w:r w:rsidR="00BC7FFB" w:rsidRPr="004602F8">
              <w:t>»</w:t>
            </w:r>
            <w:r w:rsidRPr="004602F8">
              <w:t>.</w:t>
            </w:r>
          </w:p>
          <w:p w14:paraId="104C1024" w14:textId="77777777" w:rsidR="00FA52E8" w:rsidRPr="004602F8" w:rsidRDefault="00FA52E8" w:rsidP="00AC2F13">
            <w:pPr>
              <w:pStyle w:val="ASFKTablenorm"/>
              <w:ind w:left="57" w:right="57"/>
            </w:pPr>
            <w:r w:rsidRPr="004602F8">
              <w:t>Ввод значения вручную.</w:t>
            </w:r>
          </w:p>
          <w:p w14:paraId="5113F2AB" w14:textId="77777777" w:rsidR="00FA52E8" w:rsidRPr="004602F8" w:rsidRDefault="00FA52E8" w:rsidP="00AC2F13">
            <w:pPr>
              <w:pStyle w:val="ASFKTablenorm"/>
              <w:ind w:left="57" w:right="57"/>
            </w:pPr>
            <w:r w:rsidRPr="004602F8">
              <w:t>Допустимые значения:</w:t>
            </w:r>
          </w:p>
          <w:p w14:paraId="05516FCD" w14:textId="77777777" w:rsidR="00FA52E8" w:rsidRPr="004602F8" w:rsidRDefault="00BC7FFB" w:rsidP="00734E3E">
            <w:pPr>
              <w:pStyle w:val="ASFKTableListMark"/>
            </w:pPr>
            <w:r w:rsidRPr="004602F8">
              <w:t>«</w:t>
            </w:r>
            <w:r w:rsidR="00FA52E8" w:rsidRPr="004602F8">
              <w:t>0</w:t>
            </w:r>
            <w:r w:rsidRPr="004602F8">
              <w:t>»</w:t>
            </w:r>
            <w:r w:rsidR="00FA52E8" w:rsidRPr="004602F8">
              <w:t xml:space="preserve"> – Нет полномочия;</w:t>
            </w:r>
          </w:p>
          <w:p w14:paraId="203AD19C" w14:textId="77777777" w:rsidR="00FA52E8" w:rsidRPr="004602F8" w:rsidRDefault="00BC7FFB" w:rsidP="00734E3E">
            <w:pPr>
              <w:pStyle w:val="ASFKTableListMark"/>
            </w:pPr>
            <w:r w:rsidRPr="004602F8">
              <w:t>«</w:t>
            </w:r>
            <w:r w:rsidR="00FA52E8" w:rsidRPr="004602F8">
              <w:t>1</w:t>
            </w:r>
            <w:r w:rsidRPr="004602F8">
              <w:t>»</w:t>
            </w:r>
            <w:r w:rsidR="00FA52E8" w:rsidRPr="004602F8">
              <w:t xml:space="preserve"> – Есть полномочия.</w:t>
            </w:r>
          </w:p>
        </w:tc>
      </w:tr>
      <w:tr w:rsidR="00FA52E8" w:rsidRPr="004602F8" w14:paraId="256F730B" w14:textId="77777777" w:rsidTr="00C50BF8">
        <w:tc>
          <w:tcPr>
            <w:tcW w:w="7617" w:type="dxa"/>
            <w:shd w:val="clear" w:color="auto" w:fill="auto"/>
          </w:tcPr>
          <w:p w14:paraId="7BB7DF70" w14:textId="77777777" w:rsidR="00FA52E8" w:rsidRPr="004602F8" w:rsidRDefault="00FA52E8" w:rsidP="00AC2F13">
            <w:pPr>
              <w:pStyle w:val="ASFKTablenorm"/>
              <w:ind w:left="57" w:right="57"/>
            </w:pPr>
            <w:r w:rsidRPr="004602F8">
              <w:t>Уполномоченный орган</w:t>
            </w:r>
          </w:p>
        </w:tc>
        <w:tc>
          <w:tcPr>
            <w:tcW w:w="2135" w:type="dxa"/>
            <w:vMerge/>
            <w:shd w:val="clear" w:color="auto" w:fill="auto"/>
          </w:tcPr>
          <w:p w14:paraId="5803D0D5" w14:textId="77777777" w:rsidR="00FA52E8" w:rsidRPr="004602F8" w:rsidRDefault="00FA52E8" w:rsidP="00AC2F13">
            <w:pPr>
              <w:pStyle w:val="ASFKTablenorm"/>
              <w:ind w:left="57" w:right="57"/>
            </w:pPr>
          </w:p>
        </w:tc>
      </w:tr>
      <w:tr w:rsidR="00FA52E8" w:rsidRPr="004602F8" w14:paraId="09BA5666" w14:textId="77777777" w:rsidTr="00C50BF8">
        <w:tc>
          <w:tcPr>
            <w:tcW w:w="7617" w:type="dxa"/>
            <w:shd w:val="clear" w:color="auto" w:fill="auto"/>
          </w:tcPr>
          <w:p w14:paraId="3F9D238B" w14:textId="77777777" w:rsidR="00FA52E8" w:rsidRPr="004602F8" w:rsidRDefault="00FA52E8" w:rsidP="00AC2F13">
            <w:pPr>
              <w:pStyle w:val="ASFKTablenorm"/>
              <w:ind w:left="57" w:right="57"/>
            </w:pPr>
            <w:r w:rsidRPr="004602F8">
              <w:t>Уполномоченное учреждение</w:t>
            </w:r>
          </w:p>
        </w:tc>
        <w:tc>
          <w:tcPr>
            <w:tcW w:w="2135" w:type="dxa"/>
            <w:vMerge/>
            <w:shd w:val="clear" w:color="auto" w:fill="auto"/>
          </w:tcPr>
          <w:p w14:paraId="0A696E55" w14:textId="77777777" w:rsidR="00FA52E8" w:rsidRPr="004602F8" w:rsidRDefault="00FA52E8" w:rsidP="00AC2F13">
            <w:pPr>
              <w:pStyle w:val="ASFKTablenorm"/>
              <w:ind w:left="57" w:right="57"/>
            </w:pPr>
          </w:p>
        </w:tc>
      </w:tr>
      <w:tr w:rsidR="00FA52E8" w:rsidRPr="004602F8" w14:paraId="094A9831" w14:textId="77777777" w:rsidTr="00C50BF8">
        <w:tc>
          <w:tcPr>
            <w:tcW w:w="7617" w:type="dxa"/>
            <w:shd w:val="clear" w:color="auto" w:fill="auto"/>
          </w:tcPr>
          <w:p w14:paraId="4C913E47" w14:textId="77777777" w:rsidR="00FA52E8" w:rsidRPr="004602F8" w:rsidRDefault="00FA52E8" w:rsidP="00AC2F13">
            <w:pPr>
              <w:pStyle w:val="ASFKTablenorm"/>
              <w:ind w:left="57" w:right="57"/>
            </w:pPr>
            <w:r w:rsidRPr="004602F8">
              <w:t>Специализированная организация</w:t>
            </w:r>
          </w:p>
        </w:tc>
        <w:tc>
          <w:tcPr>
            <w:tcW w:w="2135" w:type="dxa"/>
            <w:vMerge/>
            <w:shd w:val="clear" w:color="auto" w:fill="auto"/>
          </w:tcPr>
          <w:p w14:paraId="7B0EFE9C" w14:textId="77777777" w:rsidR="00FA52E8" w:rsidRPr="004602F8" w:rsidRDefault="00FA52E8" w:rsidP="00AC2F13">
            <w:pPr>
              <w:pStyle w:val="ASFKTablenorm"/>
              <w:ind w:left="57" w:right="57"/>
            </w:pPr>
          </w:p>
        </w:tc>
      </w:tr>
      <w:tr w:rsidR="00FA52E8" w:rsidRPr="004602F8" w14:paraId="497A8020" w14:textId="77777777" w:rsidTr="00C50BF8">
        <w:tc>
          <w:tcPr>
            <w:tcW w:w="7617" w:type="dxa"/>
            <w:shd w:val="clear" w:color="auto" w:fill="auto"/>
          </w:tcPr>
          <w:p w14:paraId="0DBD4A79" w14:textId="77777777" w:rsidR="00FA52E8" w:rsidRPr="004602F8" w:rsidRDefault="00FA52E8" w:rsidP="00AC2F13">
            <w:pPr>
              <w:pStyle w:val="ASFKTablenorm"/>
              <w:ind w:left="57" w:right="57"/>
            </w:pPr>
            <w:r w:rsidRPr="004602F8">
              <w:t>Финансовый орган</w:t>
            </w:r>
          </w:p>
        </w:tc>
        <w:tc>
          <w:tcPr>
            <w:tcW w:w="2135" w:type="dxa"/>
            <w:vMerge/>
            <w:shd w:val="clear" w:color="auto" w:fill="auto"/>
          </w:tcPr>
          <w:p w14:paraId="31DEC00D" w14:textId="77777777" w:rsidR="00FA52E8" w:rsidRPr="004602F8" w:rsidRDefault="00FA52E8" w:rsidP="00AC2F13">
            <w:pPr>
              <w:pStyle w:val="ASFKTablenorm"/>
              <w:ind w:left="57" w:right="57"/>
            </w:pPr>
          </w:p>
        </w:tc>
      </w:tr>
      <w:tr w:rsidR="00FA52E8" w:rsidRPr="004602F8" w14:paraId="7A9678D3" w14:textId="77777777" w:rsidTr="00C50BF8">
        <w:tc>
          <w:tcPr>
            <w:tcW w:w="7617" w:type="dxa"/>
            <w:shd w:val="clear" w:color="auto" w:fill="auto"/>
          </w:tcPr>
          <w:p w14:paraId="7B921773" w14:textId="77777777" w:rsidR="00FA52E8" w:rsidRPr="004602F8" w:rsidRDefault="00FA52E8" w:rsidP="00AC2F13">
            <w:pPr>
              <w:pStyle w:val="ASFKTablenorm"/>
              <w:ind w:left="57" w:right="57"/>
            </w:pPr>
            <w:r w:rsidRPr="004602F8">
              <w:t>Оператор ООС</w:t>
            </w:r>
          </w:p>
        </w:tc>
        <w:tc>
          <w:tcPr>
            <w:tcW w:w="2135" w:type="dxa"/>
            <w:vMerge/>
            <w:shd w:val="clear" w:color="auto" w:fill="auto"/>
          </w:tcPr>
          <w:p w14:paraId="2E9A9016" w14:textId="77777777" w:rsidR="00FA52E8" w:rsidRPr="004602F8" w:rsidRDefault="00FA52E8" w:rsidP="00AC2F13">
            <w:pPr>
              <w:pStyle w:val="ASFKTablenorm"/>
              <w:ind w:left="57" w:right="57"/>
            </w:pPr>
          </w:p>
        </w:tc>
      </w:tr>
      <w:tr w:rsidR="00FA52E8" w:rsidRPr="004602F8" w14:paraId="65AD38AF" w14:textId="77777777" w:rsidTr="00C50BF8">
        <w:tc>
          <w:tcPr>
            <w:tcW w:w="7617" w:type="dxa"/>
            <w:shd w:val="clear" w:color="auto" w:fill="auto"/>
          </w:tcPr>
          <w:p w14:paraId="79A638E0" w14:textId="77777777" w:rsidR="00FA52E8" w:rsidRPr="004602F8" w:rsidRDefault="00FA52E8" w:rsidP="00AC2F13">
            <w:pPr>
              <w:pStyle w:val="ASFKTablenorm"/>
              <w:ind w:left="57" w:right="57"/>
            </w:pPr>
            <w:r w:rsidRPr="004602F8">
              <w:t>Оператор электронной площадки</w:t>
            </w:r>
          </w:p>
        </w:tc>
        <w:tc>
          <w:tcPr>
            <w:tcW w:w="2135" w:type="dxa"/>
            <w:vMerge/>
            <w:shd w:val="clear" w:color="auto" w:fill="auto"/>
          </w:tcPr>
          <w:p w14:paraId="78E0DDE3" w14:textId="77777777" w:rsidR="00FA52E8" w:rsidRPr="004602F8" w:rsidRDefault="00FA52E8" w:rsidP="00AC2F13">
            <w:pPr>
              <w:pStyle w:val="ASFKTablenorm"/>
              <w:ind w:left="57" w:right="57"/>
            </w:pPr>
          </w:p>
        </w:tc>
      </w:tr>
      <w:tr w:rsidR="00FA52E8" w:rsidRPr="004602F8" w14:paraId="11FD090F" w14:textId="77777777" w:rsidTr="00C50BF8">
        <w:tc>
          <w:tcPr>
            <w:tcW w:w="7617" w:type="dxa"/>
            <w:shd w:val="clear" w:color="auto" w:fill="auto"/>
          </w:tcPr>
          <w:p w14:paraId="41648F14" w14:textId="77777777" w:rsidR="00FA52E8" w:rsidRPr="004602F8" w:rsidRDefault="00FA52E8" w:rsidP="00AC2F13">
            <w:pPr>
              <w:pStyle w:val="ASFKTablenorm"/>
              <w:ind w:left="57" w:right="57"/>
            </w:pPr>
            <w:r w:rsidRPr="004602F8">
              <w:t>Оператор информационной системы, взаимодействующей с ЕИС</w:t>
            </w:r>
          </w:p>
        </w:tc>
        <w:tc>
          <w:tcPr>
            <w:tcW w:w="2135" w:type="dxa"/>
            <w:vMerge/>
            <w:shd w:val="clear" w:color="auto" w:fill="auto"/>
          </w:tcPr>
          <w:p w14:paraId="49D1D59F" w14:textId="77777777" w:rsidR="00FA52E8" w:rsidRPr="004602F8" w:rsidRDefault="00FA52E8" w:rsidP="00AC2F13">
            <w:pPr>
              <w:pStyle w:val="ASFKTablenorm"/>
              <w:ind w:left="57" w:right="57"/>
            </w:pPr>
          </w:p>
        </w:tc>
      </w:tr>
      <w:tr w:rsidR="00FA52E8" w:rsidRPr="004602F8" w14:paraId="3065A59B" w14:textId="77777777" w:rsidTr="00C50BF8">
        <w:tc>
          <w:tcPr>
            <w:tcW w:w="7617" w:type="dxa"/>
            <w:shd w:val="clear" w:color="auto" w:fill="auto"/>
          </w:tcPr>
          <w:p w14:paraId="33514530" w14:textId="77777777" w:rsidR="00FA52E8" w:rsidRPr="004602F8" w:rsidRDefault="00FA52E8" w:rsidP="00AC2F13">
            <w:pPr>
              <w:pStyle w:val="ASFKTablenorm"/>
              <w:ind w:left="57" w:right="57"/>
            </w:pPr>
            <w:r w:rsidRPr="004602F8">
              <w:t>Орган по регулированию контрактной системы в сфере закупок</w:t>
            </w:r>
          </w:p>
        </w:tc>
        <w:tc>
          <w:tcPr>
            <w:tcW w:w="2135" w:type="dxa"/>
            <w:vMerge/>
            <w:shd w:val="clear" w:color="auto" w:fill="auto"/>
          </w:tcPr>
          <w:p w14:paraId="4FD819E1" w14:textId="77777777" w:rsidR="00FA52E8" w:rsidRPr="004602F8" w:rsidRDefault="00FA52E8" w:rsidP="00AC2F13">
            <w:pPr>
              <w:pStyle w:val="ASFKTablenorm"/>
              <w:ind w:left="57" w:right="57"/>
            </w:pPr>
          </w:p>
        </w:tc>
      </w:tr>
      <w:tr w:rsidR="00FA52E8" w:rsidRPr="004602F8" w14:paraId="436909DB" w14:textId="77777777" w:rsidTr="00C50BF8">
        <w:tc>
          <w:tcPr>
            <w:tcW w:w="7617" w:type="dxa"/>
            <w:shd w:val="clear" w:color="auto" w:fill="auto"/>
          </w:tcPr>
          <w:p w14:paraId="468EEF1E" w14:textId="77777777" w:rsidR="00FA52E8" w:rsidRPr="004602F8" w:rsidRDefault="00FA52E8" w:rsidP="00AC2F13">
            <w:pPr>
              <w:pStyle w:val="ASFKTablenorm"/>
              <w:ind w:left="57" w:right="57"/>
            </w:pPr>
            <w:r w:rsidRPr="004602F8">
              <w:t>Орган аудита</w:t>
            </w:r>
          </w:p>
        </w:tc>
        <w:tc>
          <w:tcPr>
            <w:tcW w:w="2135" w:type="dxa"/>
            <w:vMerge/>
            <w:shd w:val="clear" w:color="auto" w:fill="auto"/>
          </w:tcPr>
          <w:p w14:paraId="74783A7F" w14:textId="77777777" w:rsidR="00FA52E8" w:rsidRPr="004602F8" w:rsidRDefault="00FA52E8" w:rsidP="00AC2F13">
            <w:pPr>
              <w:pStyle w:val="ASFKTablenorm"/>
              <w:ind w:left="57" w:right="57"/>
            </w:pPr>
          </w:p>
        </w:tc>
      </w:tr>
      <w:tr w:rsidR="00FA52E8" w:rsidRPr="004602F8" w14:paraId="26353495" w14:textId="77777777" w:rsidTr="00C50BF8">
        <w:tc>
          <w:tcPr>
            <w:tcW w:w="7617" w:type="dxa"/>
            <w:shd w:val="clear" w:color="auto" w:fill="auto"/>
          </w:tcPr>
          <w:p w14:paraId="2FABE9CE" w14:textId="77777777" w:rsidR="00FA52E8" w:rsidRPr="004602F8" w:rsidRDefault="00FA52E8" w:rsidP="00AC2F13">
            <w:pPr>
              <w:pStyle w:val="ASFKTablenorm"/>
              <w:ind w:left="57" w:right="57"/>
            </w:pPr>
            <w:r w:rsidRPr="004602F8">
              <w:lastRenderedPageBreak/>
              <w:t>Банк</w:t>
            </w:r>
          </w:p>
        </w:tc>
        <w:tc>
          <w:tcPr>
            <w:tcW w:w="2135" w:type="dxa"/>
            <w:vMerge/>
            <w:shd w:val="clear" w:color="auto" w:fill="auto"/>
          </w:tcPr>
          <w:p w14:paraId="7135561B" w14:textId="77777777" w:rsidR="00FA52E8" w:rsidRPr="004602F8" w:rsidRDefault="00FA52E8" w:rsidP="00AC2F13">
            <w:pPr>
              <w:pStyle w:val="ASFKTablenorm"/>
              <w:ind w:left="57" w:right="57"/>
            </w:pPr>
          </w:p>
        </w:tc>
      </w:tr>
      <w:tr w:rsidR="00FA52E8" w:rsidRPr="004602F8" w14:paraId="1A87D590" w14:textId="77777777" w:rsidTr="00C50BF8">
        <w:tc>
          <w:tcPr>
            <w:tcW w:w="7617" w:type="dxa"/>
            <w:shd w:val="clear" w:color="auto" w:fill="auto"/>
          </w:tcPr>
          <w:p w14:paraId="622F0BD2" w14:textId="77777777" w:rsidR="00FA52E8" w:rsidRPr="004602F8" w:rsidRDefault="00FA52E8" w:rsidP="00AC2F13">
            <w:pPr>
              <w:pStyle w:val="ASFKTablenorm"/>
              <w:ind w:left="57" w:right="57"/>
            </w:pPr>
            <w:r w:rsidRPr="004602F8">
              <w:t>Контрольный орган в сфере закупок</w:t>
            </w:r>
          </w:p>
        </w:tc>
        <w:tc>
          <w:tcPr>
            <w:tcW w:w="2135" w:type="dxa"/>
            <w:vMerge/>
            <w:shd w:val="clear" w:color="auto" w:fill="auto"/>
          </w:tcPr>
          <w:p w14:paraId="41E5735F" w14:textId="77777777" w:rsidR="00FA52E8" w:rsidRPr="004602F8" w:rsidRDefault="00FA52E8" w:rsidP="00AC2F13">
            <w:pPr>
              <w:pStyle w:val="ASFKTablenorm"/>
              <w:ind w:left="57" w:right="57"/>
            </w:pPr>
          </w:p>
        </w:tc>
      </w:tr>
      <w:tr w:rsidR="00FA52E8" w:rsidRPr="004602F8" w14:paraId="51F04945" w14:textId="77777777" w:rsidTr="00C50BF8">
        <w:tc>
          <w:tcPr>
            <w:tcW w:w="7617" w:type="dxa"/>
            <w:shd w:val="clear" w:color="auto" w:fill="auto"/>
          </w:tcPr>
          <w:p w14:paraId="6818A4D1" w14:textId="77777777" w:rsidR="00FA52E8" w:rsidRPr="004602F8" w:rsidRDefault="00FA52E8" w:rsidP="00AC2F13">
            <w:pPr>
              <w:pStyle w:val="ASFKTablenorm"/>
              <w:ind w:left="57" w:right="57"/>
            </w:pPr>
            <w:r w:rsidRPr="004602F8">
              <w:t>Орган контроля соответствия информации об объеме финансового обеспечения и идентификационных кодах закупок</w:t>
            </w:r>
          </w:p>
        </w:tc>
        <w:tc>
          <w:tcPr>
            <w:tcW w:w="2135" w:type="dxa"/>
            <w:vMerge/>
            <w:shd w:val="clear" w:color="auto" w:fill="auto"/>
          </w:tcPr>
          <w:p w14:paraId="1477C5E9" w14:textId="77777777" w:rsidR="00FA52E8" w:rsidRPr="004602F8" w:rsidRDefault="00FA52E8" w:rsidP="00AC2F13">
            <w:pPr>
              <w:pStyle w:val="ASFKTablenorm"/>
              <w:ind w:left="57" w:right="57"/>
            </w:pPr>
          </w:p>
        </w:tc>
      </w:tr>
      <w:tr w:rsidR="00FA52E8" w:rsidRPr="004602F8" w14:paraId="5E44B5F8" w14:textId="77777777" w:rsidTr="00C50BF8">
        <w:tc>
          <w:tcPr>
            <w:tcW w:w="7617" w:type="dxa"/>
            <w:shd w:val="clear" w:color="auto" w:fill="auto"/>
          </w:tcPr>
          <w:p w14:paraId="0A37BCCD" w14:textId="77777777" w:rsidR="00FA52E8" w:rsidRPr="004602F8" w:rsidRDefault="00FA52E8" w:rsidP="00AC2F13">
            <w:pPr>
              <w:pStyle w:val="ASFKTablenorm"/>
              <w:ind w:left="57" w:right="57"/>
            </w:pPr>
            <w:r w:rsidRPr="004602F8">
              <w:t>Орган внутреннего контроля</w:t>
            </w:r>
          </w:p>
        </w:tc>
        <w:tc>
          <w:tcPr>
            <w:tcW w:w="2135" w:type="dxa"/>
            <w:vMerge/>
            <w:shd w:val="clear" w:color="auto" w:fill="auto"/>
          </w:tcPr>
          <w:p w14:paraId="1752CB0F" w14:textId="77777777" w:rsidR="00FA52E8" w:rsidRPr="004602F8" w:rsidRDefault="00FA52E8" w:rsidP="00AC2F13">
            <w:pPr>
              <w:pStyle w:val="ASFKTablenorm"/>
              <w:ind w:left="57" w:right="57"/>
            </w:pPr>
          </w:p>
        </w:tc>
      </w:tr>
      <w:tr w:rsidR="00FA52E8" w:rsidRPr="004602F8" w14:paraId="4CF5C82E" w14:textId="77777777" w:rsidTr="00C50BF8">
        <w:tc>
          <w:tcPr>
            <w:tcW w:w="7617" w:type="dxa"/>
            <w:shd w:val="clear" w:color="auto" w:fill="auto"/>
          </w:tcPr>
          <w:p w14:paraId="0D05DBCA" w14:textId="77777777" w:rsidR="00FA52E8" w:rsidRPr="004602F8" w:rsidRDefault="00FA52E8" w:rsidP="00AC2F13">
            <w:pPr>
              <w:pStyle w:val="ASFKTablenorm"/>
              <w:ind w:left="57" w:right="57"/>
            </w:pPr>
            <w:r w:rsidRPr="004602F8">
              <w:t>Орган, устанавливающий правила нормирования</w:t>
            </w:r>
          </w:p>
        </w:tc>
        <w:tc>
          <w:tcPr>
            <w:tcW w:w="2135" w:type="dxa"/>
            <w:vMerge/>
            <w:shd w:val="clear" w:color="auto" w:fill="auto"/>
          </w:tcPr>
          <w:p w14:paraId="34CD8F0D" w14:textId="77777777" w:rsidR="00FA52E8" w:rsidRPr="004602F8" w:rsidRDefault="00FA52E8" w:rsidP="00AC2F13">
            <w:pPr>
              <w:pStyle w:val="ASFKTablenorm"/>
              <w:ind w:left="57" w:right="57"/>
            </w:pPr>
          </w:p>
        </w:tc>
      </w:tr>
      <w:tr w:rsidR="00FA52E8" w:rsidRPr="004602F8" w14:paraId="739A80BA" w14:textId="77777777" w:rsidTr="00C50BF8">
        <w:tc>
          <w:tcPr>
            <w:tcW w:w="7617" w:type="dxa"/>
            <w:shd w:val="clear" w:color="auto" w:fill="auto"/>
          </w:tcPr>
          <w:p w14:paraId="0C0D5A1E" w14:textId="77777777" w:rsidR="00FA52E8" w:rsidRPr="004602F8" w:rsidRDefault="00FA52E8" w:rsidP="00AC2F13">
            <w:pPr>
              <w:pStyle w:val="ASFKTablenorm"/>
              <w:ind w:left="57" w:right="57"/>
            </w:pPr>
            <w:r w:rsidRPr="004602F8">
              <w:t>Орган, утверждающий требования к отдельным видам товаров, работ, услуг</w:t>
            </w:r>
          </w:p>
        </w:tc>
        <w:tc>
          <w:tcPr>
            <w:tcW w:w="2135" w:type="dxa"/>
            <w:vMerge/>
            <w:shd w:val="clear" w:color="auto" w:fill="auto"/>
          </w:tcPr>
          <w:p w14:paraId="7746D65C" w14:textId="77777777" w:rsidR="00FA52E8" w:rsidRPr="004602F8" w:rsidRDefault="00FA52E8" w:rsidP="00AC2F13">
            <w:pPr>
              <w:pStyle w:val="ASFKTablenorm"/>
              <w:ind w:left="57" w:right="57"/>
            </w:pPr>
          </w:p>
        </w:tc>
      </w:tr>
      <w:tr w:rsidR="00FA52E8" w:rsidRPr="004602F8" w14:paraId="59E358D5" w14:textId="77777777" w:rsidTr="00C50BF8">
        <w:tc>
          <w:tcPr>
            <w:tcW w:w="7617" w:type="dxa"/>
            <w:shd w:val="clear" w:color="auto" w:fill="auto"/>
          </w:tcPr>
          <w:p w14:paraId="094962C6" w14:textId="77777777" w:rsidR="00FA52E8" w:rsidRPr="004602F8" w:rsidRDefault="00FA52E8" w:rsidP="00AC2F13">
            <w:pPr>
              <w:pStyle w:val="ASFKTablenorm"/>
              <w:ind w:left="57" w:right="57"/>
            </w:pPr>
            <w:r w:rsidRPr="004602F8">
              <w:t>Орган, разрабатывающий типовые контракты и типовые условия контрактов</w:t>
            </w:r>
          </w:p>
        </w:tc>
        <w:tc>
          <w:tcPr>
            <w:tcW w:w="2135" w:type="dxa"/>
            <w:vMerge/>
            <w:shd w:val="clear" w:color="auto" w:fill="auto"/>
          </w:tcPr>
          <w:p w14:paraId="5F5EFB80" w14:textId="77777777" w:rsidR="00FA52E8" w:rsidRPr="004602F8" w:rsidRDefault="00FA52E8" w:rsidP="00AC2F13">
            <w:pPr>
              <w:pStyle w:val="ASFKTablenorm"/>
              <w:ind w:left="57" w:right="57"/>
            </w:pPr>
          </w:p>
        </w:tc>
      </w:tr>
      <w:tr w:rsidR="00FA52E8" w:rsidRPr="004602F8" w14:paraId="0DCE52F1" w14:textId="77777777" w:rsidTr="00C50BF8">
        <w:tc>
          <w:tcPr>
            <w:tcW w:w="7617" w:type="dxa"/>
            <w:shd w:val="clear" w:color="auto" w:fill="auto"/>
          </w:tcPr>
          <w:p w14:paraId="01D3BC79" w14:textId="77777777" w:rsidR="00FA52E8" w:rsidRPr="004602F8" w:rsidRDefault="00FA52E8" w:rsidP="00AC2F13">
            <w:pPr>
              <w:pStyle w:val="ASFKTablenorm"/>
              <w:ind w:left="57" w:right="57"/>
            </w:pPr>
            <w:r w:rsidRPr="004602F8">
              <w:t>Организация, осуществляющая полномочия заказчика на осуществление закупок на основании договора (соглашения) в соответствии с частью 6 статьи 15 Федерального закона № 44-ФЗ</w:t>
            </w:r>
          </w:p>
        </w:tc>
        <w:tc>
          <w:tcPr>
            <w:tcW w:w="2135" w:type="dxa"/>
            <w:vMerge/>
            <w:shd w:val="clear" w:color="auto" w:fill="auto"/>
          </w:tcPr>
          <w:p w14:paraId="32F2204F" w14:textId="77777777" w:rsidR="00FA52E8" w:rsidRPr="004602F8" w:rsidRDefault="00FA52E8" w:rsidP="00AC2F13">
            <w:pPr>
              <w:pStyle w:val="ASFKTablenorm"/>
              <w:ind w:left="57" w:right="57"/>
            </w:pPr>
          </w:p>
        </w:tc>
      </w:tr>
    </w:tbl>
    <w:p w14:paraId="3F50A2AB" w14:textId="77777777" w:rsidR="00CA3543" w:rsidRPr="004602F8" w:rsidRDefault="00CA3543" w:rsidP="00CA3543">
      <w:pPr>
        <w:pStyle w:val="21"/>
      </w:pPr>
      <w:bookmarkStart w:id="3588" w:name="_Toc126766881"/>
      <w:r w:rsidRPr="004602F8">
        <w:t xml:space="preserve">Группа документов </w:t>
      </w:r>
      <w:r w:rsidR="00BC7FFB" w:rsidRPr="004602F8">
        <w:t>«</w:t>
      </w:r>
      <w:r w:rsidRPr="004602F8">
        <w:t>Исполнение решений налоговых органов</w:t>
      </w:r>
      <w:r w:rsidR="00BC7FFB" w:rsidRPr="004602F8">
        <w:t>»</w:t>
      </w:r>
      <w:bookmarkEnd w:id="3556"/>
      <w:bookmarkEnd w:id="3557"/>
      <w:bookmarkEnd w:id="3558"/>
      <w:bookmarkEnd w:id="3588"/>
    </w:p>
    <w:p w14:paraId="137D6007" w14:textId="77777777" w:rsidR="00CA3543" w:rsidRPr="004602F8" w:rsidRDefault="00CA3543" w:rsidP="00CA3543">
      <w:pPr>
        <w:pStyle w:val="32"/>
      </w:pPr>
      <w:bookmarkStart w:id="3589" w:name="_Toc418501894"/>
      <w:bookmarkStart w:id="3590" w:name="_Toc419214125"/>
      <w:bookmarkStart w:id="3591" w:name="_Ref419279963"/>
      <w:bookmarkStart w:id="3592" w:name="_Toc421172020"/>
      <w:bookmarkStart w:id="3593" w:name="_Toc433824979"/>
      <w:bookmarkStart w:id="3594" w:name="_Toc418499749"/>
      <w:bookmarkStart w:id="3595" w:name="_Ref418498318"/>
      <w:bookmarkStart w:id="3596" w:name="_Toc126766882"/>
      <w:r w:rsidRPr="004602F8">
        <w:t>Уведомление о возобновлении операций по расходованию средств</w:t>
      </w:r>
      <w:bookmarkEnd w:id="3589"/>
      <w:bookmarkEnd w:id="3590"/>
      <w:bookmarkEnd w:id="3591"/>
      <w:bookmarkEnd w:id="3592"/>
      <w:bookmarkEnd w:id="3593"/>
      <w:bookmarkEnd w:id="3596"/>
    </w:p>
    <w:p w14:paraId="4BD9A138" w14:textId="77777777" w:rsidR="00CA3543" w:rsidRPr="004602F8" w:rsidRDefault="00CA3543" w:rsidP="00CA3543">
      <w:pPr>
        <w:pStyle w:val="ASFKNormal"/>
      </w:pPr>
      <w:r w:rsidRPr="004602F8">
        <w:t xml:space="preserve">Документ </w:t>
      </w:r>
      <w:r w:rsidR="00BC7FFB" w:rsidRPr="004602F8">
        <w:t>«</w:t>
      </w:r>
      <w:r w:rsidRPr="004602F8">
        <w:t>Уведомление о возобновлении операций по расходованию средств</w:t>
      </w:r>
      <w:r w:rsidR="00BC7FFB" w:rsidRPr="004602F8">
        <w:t>»</w:t>
      </w:r>
      <w:r w:rsidRPr="004602F8">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BC7FFB" w:rsidRPr="004602F8">
        <w:t>«</w:t>
      </w:r>
      <w:r w:rsidRPr="004602F8">
        <w:t>Автоматизированная система Федерального казначейства</w:t>
      </w:r>
      <w:r w:rsidR="00BC7FFB" w:rsidRPr="004602F8">
        <w:t>»</w:t>
      </w:r>
      <w:r w:rsidRPr="004602F8">
        <w:t>.</w:t>
      </w:r>
    </w:p>
    <w:p w14:paraId="770AAF6A" w14:textId="5125D36F"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возобновлении операций по расходованию средств</w:t>
      </w:r>
      <w:r w:rsidR="00BC7FFB" w:rsidRPr="004602F8">
        <w:t>»</w:t>
      </w:r>
      <w:r w:rsidRPr="004602F8">
        <w:t xml:space="preserve"> следует перейти в пункт меню </w:t>
      </w:r>
      <w:r w:rsidR="00BC7FFB" w:rsidRPr="004602F8">
        <w:t>«</w:t>
      </w:r>
      <w:r w:rsidRPr="004602F8">
        <w:t>Документы – Исполнение решений налоговых органов – Уведомление о возобновлении операций по расходованию средств</w:t>
      </w:r>
      <w:r w:rsidR="00BC7FFB" w:rsidRPr="004602F8">
        <w:t>»</w:t>
      </w:r>
      <w:r w:rsidRPr="004602F8">
        <w:t>. Откроется ЭФ списка документов, представленная на рисунке</w:t>
      </w:r>
      <w:r w:rsidR="00755846" w:rsidRPr="004602F8">
        <w:t> </w:t>
      </w:r>
      <w:r w:rsidRPr="004602F8">
        <w:fldChar w:fldCharType="begin"/>
      </w:r>
      <w:r w:rsidRPr="004602F8">
        <w:instrText xml:space="preserve"> REF _Ref419214147 \h  \* MERGEFORMAT </w:instrText>
      </w:r>
      <w:r w:rsidRPr="004602F8">
        <w:fldChar w:fldCharType="separate"/>
      </w:r>
      <w:r w:rsidR="0086114E">
        <w:t>601</w:t>
      </w:r>
      <w:r w:rsidRPr="004602F8">
        <w:fldChar w:fldCharType="end"/>
      </w:r>
      <w:r w:rsidRPr="004602F8">
        <w:t>.</w:t>
      </w:r>
    </w:p>
    <w:p w14:paraId="6FF8800C" w14:textId="0D698EFC" w:rsidR="00CA3543" w:rsidRPr="004602F8" w:rsidRDefault="004C00E2" w:rsidP="00CA3543">
      <w:pPr>
        <w:pStyle w:val="ASFKFigure"/>
      </w:pPr>
      <w:r w:rsidRPr="004602F8">
        <w:rPr>
          <w:noProof/>
        </w:rPr>
        <w:drawing>
          <wp:inline distT="0" distB="0" distL="0" distR="0" wp14:anchorId="20C5265D" wp14:editId="69D78DD8">
            <wp:extent cx="6029325" cy="2838450"/>
            <wp:effectExtent l="0" t="0" r="9525" b="0"/>
            <wp:docPr id="755" name="Рисунок 755" descr="1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1офк"/>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6029325" cy="2838450"/>
                    </a:xfrm>
                    <a:prstGeom prst="rect">
                      <a:avLst/>
                    </a:prstGeom>
                    <a:noFill/>
                    <a:ln>
                      <a:noFill/>
                    </a:ln>
                  </pic:spPr>
                </pic:pic>
              </a:graphicData>
            </a:graphic>
          </wp:inline>
        </w:drawing>
      </w:r>
    </w:p>
    <w:p w14:paraId="2B554705" w14:textId="239BB4E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97" w:name="_Ref419214147"/>
      <w:bookmarkStart w:id="3598" w:name="_Toc126767889"/>
      <w:r w:rsidR="0086114E">
        <w:rPr>
          <w:noProof/>
        </w:rPr>
        <w:t>601</w:t>
      </w:r>
      <w:bookmarkEnd w:id="3597"/>
      <w:r w:rsidRPr="004602F8">
        <w:rPr>
          <w:noProof/>
        </w:rPr>
        <w:fldChar w:fldCharType="end"/>
      </w:r>
      <w:r w:rsidR="00CA3543" w:rsidRPr="004602F8">
        <w:t xml:space="preserve">. ЭФ списка документов </w:t>
      </w:r>
      <w:r w:rsidR="00BC7FFB" w:rsidRPr="004602F8">
        <w:t>«</w:t>
      </w:r>
      <w:r w:rsidR="00CA3543" w:rsidRPr="004602F8">
        <w:t>Уведомление о возобновлении операций по расходованию средств</w:t>
      </w:r>
      <w:r w:rsidR="00BC7FFB" w:rsidRPr="004602F8">
        <w:t>»</w:t>
      </w:r>
      <w:bookmarkEnd w:id="3598"/>
    </w:p>
    <w:p w14:paraId="01924BA2" w14:textId="77777777" w:rsidR="00CA3543" w:rsidRPr="004602F8" w:rsidRDefault="00CA3543" w:rsidP="00CA3543">
      <w:pPr>
        <w:pStyle w:val="41"/>
      </w:pPr>
      <w:r w:rsidRPr="004602F8">
        <w:lastRenderedPageBreak/>
        <w:t>Доступные операции</w:t>
      </w:r>
    </w:p>
    <w:p w14:paraId="646C3DE5" w14:textId="77777777" w:rsidR="00CA3543" w:rsidRPr="004602F8" w:rsidRDefault="00CA3543" w:rsidP="008134D2">
      <w:pPr>
        <w:pStyle w:val="ASFKNormalWithout"/>
      </w:pPr>
      <w:r w:rsidRPr="004602F8">
        <w:t>На АРМ ОФК доступны следующие операции над документом:</w:t>
      </w:r>
    </w:p>
    <w:p w14:paraId="278F754D" w14:textId="77777777" w:rsidR="00CA3543" w:rsidRPr="004602F8" w:rsidRDefault="00CA3543" w:rsidP="00CA3543">
      <w:pPr>
        <w:pStyle w:val="ASFKListmark1"/>
      </w:pPr>
      <w:r w:rsidRPr="004602F8">
        <w:t>просмотр;</w:t>
      </w:r>
    </w:p>
    <w:p w14:paraId="4593DA9F" w14:textId="77777777" w:rsidR="00CA3543" w:rsidRPr="004602F8" w:rsidRDefault="00CA3543" w:rsidP="00CA3543">
      <w:pPr>
        <w:pStyle w:val="ASFKListmark1"/>
      </w:pPr>
      <w:r w:rsidRPr="004602F8">
        <w:t>проверка ЭП;</w:t>
      </w:r>
    </w:p>
    <w:p w14:paraId="5436E2D2" w14:textId="77777777" w:rsidR="00CA3543" w:rsidRPr="004602F8" w:rsidRDefault="00CA3543" w:rsidP="00CA3543">
      <w:pPr>
        <w:pStyle w:val="ASFKListmark1"/>
      </w:pPr>
      <w:r w:rsidRPr="004602F8">
        <w:t>печать;</w:t>
      </w:r>
    </w:p>
    <w:p w14:paraId="58A8830E" w14:textId="77777777" w:rsidR="00CA3543" w:rsidRPr="004602F8" w:rsidRDefault="00CA3543" w:rsidP="00CA3543">
      <w:pPr>
        <w:pStyle w:val="ASFKListmark1"/>
      </w:pPr>
      <w:r w:rsidRPr="004602F8">
        <w:t>отправка.</w:t>
      </w:r>
    </w:p>
    <w:p w14:paraId="53B89816" w14:textId="77777777" w:rsidR="00CA3543" w:rsidRPr="004602F8" w:rsidRDefault="00CA3543" w:rsidP="00CA3543">
      <w:pPr>
        <w:pStyle w:val="41"/>
      </w:pPr>
      <w:r w:rsidRPr="004602F8">
        <w:t>Экранная форма документа</w:t>
      </w:r>
    </w:p>
    <w:p w14:paraId="6BAF6253" w14:textId="6788684F" w:rsidR="00CA3543" w:rsidRPr="004602F8" w:rsidRDefault="00CA3543" w:rsidP="00CA3543">
      <w:pPr>
        <w:pStyle w:val="ASFKNormal"/>
      </w:pPr>
      <w:r w:rsidRPr="004602F8">
        <w:t xml:space="preserve">ЭФ документа </w:t>
      </w:r>
      <w:r w:rsidR="00BC7FFB" w:rsidRPr="004602F8">
        <w:t>«</w:t>
      </w:r>
      <w:r w:rsidRPr="004602F8">
        <w:t>Уведомление о возобновлении операций по расходованию средств</w:t>
      </w:r>
      <w:r w:rsidR="006B08A4" w:rsidRPr="004602F8">
        <w:t>», закладки «</w:t>
      </w:r>
      <w:r w:rsidRPr="004602F8">
        <w:t>Документ (1)</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_Ref419214153 \h  \* MERGEFORMAT </w:instrText>
      </w:r>
      <w:r w:rsidRPr="004602F8">
        <w:fldChar w:fldCharType="separate"/>
      </w:r>
      <w:r w:rsidR="0086114E">
        <w:t>602</w:t>
      </w:r>
      <w:r w:rsidRPr="004602F8">
        <w:fldChar w:fldCharType="end"/>
      </w:r>
      <w:r w:rsidRPr="004602F8">
        <w:t>.</w:t>
      </w:r>
    </w:p>
    <w:p w14:paraId="425BFE4B" w14:textId="7FA19051" w:rsidR="00CA3543" w:rsidRPr="004602F8" w:rsidRDefault="004C00E2" w:rsidP="00CA3543">
      <w:pPr>
        <w:pStyle w:val="ASFKFigure"/>
      </w:pPr>
      <w:r w:rsidRPr="004602F8">
        <w:rPr>
          <w:noProof/>
        </w:rPr>
        <w:drawing>
          <wp:inline distT="0" distB="0" distL="0" distR="0" wp14:anchorId="5BC54E73" wp14:editId="6F753C92">
            <wp:extent cx="6038850" cy="4752975"/>
            <wp:effectExtent l="0" t="0" r="0" b="9525"/>
            <wp:docPr id="756" name="Рисунок 7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0"/>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6038850" cy="4752975"/>
                    </a:xfrm>
                    <a:prstGeom prst="rect">
                      <a:avLst/>
                    </a:prstGeom>
                    <a:noFill/>
                    <a:ln>
                      <a:noFill/>
                    </a:ln>
                  </pic:spPr>
                </pic:pic>
              </a:graphicData>
            </a:graphic>
          </wp:inline>
        </w:drawing>
      </w:r>
    </w:p>
    <w:p w14:paraId="5E374BB3" w14:textId="7FF1FC0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599" w:name="_Ref419214153"/>
      <w:bookmarkStart w:id="3600" w:name="_Toc126767890"/>
      <w:r w:rsidR="0086114E">
        <w:rPr>
          <w:noProof/>
        </w:rPr>
        <w:t>602</w:t>
      </w:r>
      <w:bookmarkEnd w:id="3599"/>
      <w:r w:rsidRPr="004602F8">
        <w:rPr>
          <w:noProof/>
        </w:rPr>
        <w:fldChar w:fldCharType="end"/>
      </w:r>
      <w:r w:rsidR="00CA3543" w:rsidRPr="004602F8">
        <w:t xml:space="preserve">. ЭФ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Документ (1)</w:t>
      </w:r>
      <w:r w:rsidR="00BC7FFB" w:rsidRPr="004602F8">
        <w:t>»</w:t>
      </w:r>
      <w:bookmarkEnd w:id="3600"/>
    </w:p>
    <w:p w14:paraId="0A6004AC" w14:textId="3E040953"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возобновлении операций по расходованию средств</w:t>
      </w:r>
      <w:r w:rsidR="006B08A4" w:rsidRPr="004602F8">
        <w:t>», закладки «</w:t>
      </w:r>
      <w:r w:rsidRPr="004602F8">
        <w:t>Документ (1)</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_Ref419214134 \h  \* MERGEFORMAT </w:instrText>
      </w:r>
      <w:r w:rsidRPr="004602F8">
        <w:fldChar w:fldCharType="separate"/>
      </w:r>
      <w:r w:rsidR="0086114E">
        <w:t>378</w:t>
      </w:r>
      <w:r w:rsidRPr="004602F8">
        <w:fldChar w:fldCharType="end"/>
      </w:r>
      <w:r w:rsidRPr="004602F8">
        <w:t>.</w:t>
      </w:r>
    </w:p>
    <w:p w14:paraId="209FEA84" w14:textId="23AA5A17"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01" w:name="_Ref419214134"/>
      <w:bookmarkStart w:id="3602" w:name="_Toc126767270"/>
      <w:r w:rsidR="0086114E">
        <w:rPr>
          <w:noProof/>
        </w:rPr>
        <w:t>378</w:t>
      </w:r>
      <w:bookmarkEnd w:id="3601"/>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Документ (1)</w:t>
      </w:r>
      <w:r w:rsidR="00BC7FFB" w:rsidRPr="004602F8">
        <w:t>»</w:t>
      </w:r>
      <w:bookmarkEnd w:id="360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654"/>
        <w:gridCol w:w="3974"/>
      </w:tblGrid>
      <w:tr w:rsidR="00CA3543" w:rsidRPr="004602F8" w14:paraId="7D40A813" w14:textId="77777777" w:rsidTr="00C50BF8">
        <w:trPr>
          <w:trHeight w:val="305"/>
          <w:tblHeader/>
        </w:trPr>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1F48DFD" w14:textId="77777777" w:rsidR="00CA3543" w:rsidRPr="004602F8" w:rsidRDefault="00CA3543" w:rsidP="00CA3543">
            <w:pPr>
              <w:pStyle w:val="ASFKTableHead"/>
            </w:pPr>
            <w:r w:rsidRPr="004602F8">
              <w:t>Наименование поля</w:t>
            </w:r>
          </w:p>
        </w:tc>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F7FA0E" w14:textId="77777777" w:rsidR="00CA3543" w:rsidRPr="004602F8" w:rsidRDefault="00CA3543" w:rsidP="00CA3543">
            <w:pPr>
              <w:pStyle w:val="ASFKTableHead"/>
            </w:pPr>
            <w:r w:rsidRPr="004602F8">
              <w:t>Описание поля</w:t>
            </w:r>
          </w:p>
        </w:tc>
      </w:tr>
      <w:tr w:rsidR="00CA3543" w:rsidRPr="004602F8" w14:paraId="57DF7E09" w14:textId="77777777" w:rsidTr="00C50BF8">
        <w:tc>
          <w:tcPr>
            <w:tcW w:w="2936" w:type="pct"/>
            <w:shd w:val="clear" w:color="auto" w:fill="auto"/>
          </w:tcPr>
          <w:p w14:paraId="347CDB90" w14:textId="77777777" w:rsidR="00CA3543" w:rsidRPr="004602F8" w:rsidRDefault="00CA3543" w:rsidP="00AC2F13">
            <w:pPr>
              <w:pStyle w:val="ASFKTablenorm"/>
              <w:ind w:left="57" w:right="57"/>
            </w:pPr>
            <w:r w:rsidRPr="004602F8">
              <w:t>Номер</w:t>
            </w:r>
          </w:p>
        </w:tc>
        <w:tc>
          <w:tcPr>
            <w:tcW w:w="2064" w:type="pct"/>
            <w:shd w:val="clear" w:color="auto" w:fill="auto"/>
          </w:tcPr>
          <w:p w14:paraId="34FFE420" w14:textId="77777777" w:rsidR="00CA3543" w:rsidRPr="004602F8" w:rsidRDefault="00CA3543" w:rsidP="00AC2F13">
            <w:pPr>
              <w:pStyle w:val="ASFKTablenorm"/>
              <w:ind w:left="57" w:right="57"/>
            </w:pPr>
            <w:r w:rsidRPr="004602F8">
              <w:t>Импорт из OEBS.</w:t>
            </w:r>
          </w:p>
        </w:tc>
      </w:tr>
      <w:tr w:rsidR="00CA3543" w:rsidRPr="004602F8" w14:paraId="1EB3AF4C" w14:textId="77777777" w:rsidTr="00C50BF8">
        <w:tc>
          <w:tcPr>
            <w:tcW w:w="2936" w:type="pct"/>
            <w:shd w:val="clear" w:color="auto" w:fill="auto"/>
          </w:tcPr>
          <w:p w14:paraId="33F2F404" w14:textId="77777777" w:rsidR="00CA3543" w:rsidRPr="004602F8" w:rsidRDefault="00CA3543" w:rsidP="00AC2F13">
            <w:pPr>
              <w:pStyle w:val="ASFKTablenorm"/>
              <w:ind w:left="57" w:right="57"/>
            </w:pPr>
            <w:r w:rsidRPr="004602F8">
              <w:lastRenderedPageBreak/>
              <w:t>Дата</w:t>
            </w:r>
          </w:p>
        </w:tc>
        <w:tc>
          <w:tcPr>
            <w:tcW w:w="2064" w:type="pct"/>
            <w:shd w:val="clear" w:color="auto" w:fill="auto"/>
          </w:tcPr>
          <w:p w14:paraId="0A8801A4" w14:textId="77777777" w:rsidR="00CA3543" w:rsidRPr="004602F8" w:rsidRDefault="00CA3543" w:rsidP="00AC2F13">
            <w:pPr>
              <w:pStyle w:val="ASFKTablenorm"/>
              <w:ind w:left="57" w:right="57"/>
            </w:pPr>
            <w:r w:rsidRPr="004602F8">
              <w:t>Импорт из OEBS.</w:t>
            </w:r>
          </w:p>
        </w:tc>
      </w:tr>
      <w:tr w:rsidR="00931048" w:rsidRPr="004602F8" w14:paraId="161B5E5E" w14:textId="77777777" w:rsidTr="00C50BF8">
        <w:tc>
          <w:tcPr>
            <w:tcW w:w="2936" w:type="pct"/>
            <w:shd w:val="clear" w:color="auto" w:fill="auto"/>
          </w:tcPr>
          <w:p w14:paraId="6E58AB5B" w14:textId="77777777" w:rsidR="00931048" w:rsidRPr="004602F8" w:rsidRDefault="00931048" w:rsidP="00AC2F13">
            <w:pPr>
              <w:pStyle w:val="ASFKTablenorm"/>
              <w:ind w:left="57" w:right="57"/>
            </w:pPr>
            <w:r w:rsidRPr="004602F8">
              <w:t>Статус</w:t>
            </w:r>
          </w:p>
        </w:tc>
        <w:tc>
          <w:tcPr>
            <w:tcW w:w="2064" w:type="pct"/>
            <w:shd w:val="clear" w:color="auto" w:fill="auto"/>
          </w:tcPr>
          <w:p w14:paraId="5AB2BD77" w14:textId="77777777" w:rsidR="00931048" w:rsidRPr="004602F8" w:rsidRDefault="00931048" w:rsidP="00AC2F13">
            <w:pPr>
              <w:pStyle w:val="ASFKTablenorm"/>
              <w:ind w:left="57" w:right="57"/>
            </w:pPr>
            <w:r w:rsidRPr="004602F8">
              <w:t>Импорт из OEBS.</w:t>
            </w:r>
          </w:p>
        </w:tc>
      </w:tr>
      <w:tr w:rsidR="00CA3543" w:rsidRPr="004602F8" w14:paraId="1FDABBD3" w14:textId="77777777" w:rsidTr="00C50BF8">
        <w:tc>
          <w:tcPr>
            <w:tcW w:w="5000" w:type="pct"/>
            <w:gridSpan w:val="2"/>
            <w:shd w:val="clear" w:color="auto" w:fill="auto"/>
          </w:tcPr>
          <w:p w14:paraId="32FFF159"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должника</w:t>
            </w:r>
            <w:r w:rsidR="00BC7FFB" w:rsidRPr="004602F8">
              <w:t>»</w:t>
            </w:r>
          </w:p>
        </w:tc>
      </w:tr>
      <w:tr w:rsidR="00CA3543" w:rsidRPr="004602F8" w14:paraId="1923A9D0" w14:textId="77777777" w:rsidTr="00C50BF8">
        <w:tc>
          <w:tcPr>
            <w:tcW w:w="2936" w:type="pct"/>
            <w:shd w:val="clear" w:color="auto" w:fill="auto"/>
          </w:tcPr>
          <w:p w14:paraId="256454FC" w14:textId="77777777" w:rsidR="00CA3543" w:rsidRPr="004602F8" w:rsidRDefault="00CA3543" w:rsidP="00AC2F13">
            <w:pPr>
              <w:pStyle w:val="ASFKTablenorm"/>
              <w:ind w:left="57" w:right="57"/>
            </w:pPr>
            <w:r w:rsidRPr="004602F8">
              <w:t>Код УБП должника</w:t>
            </w:r>
          </w:p>
        </w:tc>
        <w:tc>
          <w:tcPr>
            <w:tcW w:w="2064" w:type="pct"/>
            <w:shd w:val="clear" w:color="auto" w:fill="auto"/>
          </w:tcPr>
          <w:p w14:paraId="151D1E64" w14:textId="77777777" w:rsidR="00CA3543" w:rsidRPr="004602F8" w:rsidRDefault="00CA3543" w:rsidP="00AC2F13">
            <w:pPr>
              <w:pStyle w:val="ASFKTablenorm"/>
              <w:ind w:left="57" w:right="57"/>
            </w:pPr>
            <w:r w:rsidRPr="004602F8">
              <w:t>Импорт из OEBS.</w:t>
            </w:r>
          </w:p>
        </w:tc>
      </w:tr>
      <w:tr w:rsidR="00CA3543" w:rsidRPr="004602F8" w14:paraId="3249BEC3" w14:textId="77777777" w:rsidTr="00C50BF8">
        <w:tc>
          <w:tcPr>
            <w:tcW w:w="2936" w:type="pct"/>
            <w:shd w:val="clear" w:color="auto" w:fill="auto"/>
          </w:tcPr>
          <w:p w14:paraId="08364EFB" w14:textId="77777777" w:rsidR="00CA3543" w:rsidRPr="004602F8" w:rsidRDefault="00CA3543" w:rsidP="00AC2F13">
            <w:pPr>
              <w:pStyle w:val="ASFKTablenorm"/>
              <w:ind w:left="57" w:right="57"/>
            </w:pPr>
            <w:r w:rsidRPr="004602F8">
              <w:t xml:space="preserve">Наименование </w:t>
            </w:r>
            <w:r w:rsidR="000E6BC8" w:rsidRPr="004602F8">
              <w:t>должника</w:t>
            </w:r>
          </w:p>
        </w:tc>
        <w:tc>
          <w:tcPr>
            <w:tcW w:w="2064" w:type="pct"/>
            <w:shd w:val="clear" w:color="auto" w:fill="auto"/>
          </w:tcPr>
          <w:p w14:paraId="2680B26D" w14:textId="77777777" w:rsidR="00CA3543" w:rsidRPr="004602F8" w:rsidRDefault="00CA3543" w:rsidP="00AC2F13">
            <w:pPr>
              <w:pStyle w:val="ASFKTablenorm"/>
              <w:ind w:left="57" w:right="57"/>
            </w:pPr>
            <w:r w:rsidRPr="004602F8">
              <w:t>Импорт из OEBS.</w:t>
            </w:r>
          </w:p>
        </w:tc>
      </w:tr>
      <w:tr w:rsidR="00CA3543" w:rsidRPr="004602F8" w14:paraId="64AE729A" w14:textId="77777777" w:rsidTr="00C50BF8">
        <w:tc>
          <w:tcPr>
            <w:tcW w:w="2936" w:type="pct"/>
            <w:shd w:val="clear" w:color="auto" w:fill="auto"/>
          </w:tcPr>
          <w:p w14:paraId="52281D66" w14:textId="77777777" w:rsidR="00CA3543" w:rsidRPr="004602F8" w:rsidRDefault="00CA3543" w:rsidP="00AC2F13">
            <w:pPr>
              <w:pStyle w:val="ASFKTablenorm"/>
              <w:ind w:left="57" w:right="57"/>
            </w:pPr>
            <w:r w:rsidRPr="004602F8">
              <w:t xml:space="preserve">Адрес </w:t>
            </w:r>
            <w:r w:rsidR="000E6BC8" w:rsidRPr="004602F8">
              <w:t>должника</w:t>
            </w:r>
          </w:p>
        </w:tc>
        <w:tc>
          <w:tcPr>
            <w:tcW w:w="2064" w:type="pct"/>
            <w:shd w:val="clear" w:color="auto" w:fill="auto"/>
          </w:tcPr>
          <w:p w14:paraId="67FCB4BC" w14:textId="77777777" w:rsidR="00CA3543" w:rsidRPr="004602F8" w:rsidRDefault="00CA3543" w:rsidP="00AC2F13">
            <w:pPr>
              <w:pStyle w:val="ASFKTablenorm"/>
              <w:ind w:left="57" w:right="57"/>
            </w:pPr>
            <w:r w:rsidRPr="004602F8">
              <w:t>Импорт из OEBS.</w:t>
            </w:r>
          </w:p>
        </w:tc>
      </w:tr>
      <w:tr w:rsidR="00CA3543" w:rsidRPr="004602F8" w14:paraId="24090D33" w14:textId="77777777" w:rsidTr="00C50BF8">
        <w:tc>
          <w:tcPr>
            <w:tcW w:w="2936" w:type="pct"/>
            <w:shd w:val="clear" w:color="auto" w:fill="auto"/>
          </w:tcPr>
          <w:p w14:paraId="136F63C7" w14:textId="77777777" w:rsidR="00CA3543" w:rsidRPr="004602F8" w:rsidRDefault="00CA3543" w:rsidP="00AC2F13">
            <w:pPr>
              <w:pStyle w:val="ASFKTablenorm"/>
              <w:ind w:left="57" w:right="57"/>
            </w:pPr>
            <w:r w:rsidRPr="004602F8">
              <w:t>Код ТОФК</w:t>
            </w:r>
          </w:p>
        </w:tc>
        <w:tc>
          <w:tcPr>
            <w:tcW w:w="2064" w:type="pct"/>
            <w:shd w:val="clear" w:color="auto" w:fill="auto"/>
          </w:tcPr>
          <w:p w14:paraId="33537700" w14:textId="77777777" w:rsidR="00CA3543" w:rsidRPr="004602F8" w:rsidRDefault="00CA3543" w:rsidP="00AC2F13">
            <w:pPr>
              <w:pStyle w:val="ASFKTablenorm"/>
              <w:ind w:left="57" w:right="57"/>
            </w:pPr>
            <w:r w:rsidRPr="004602F8">
              <w:t>Импорт из OEBS.</w:t>
            </w:r>
          </w:p>
        </w:tc>
      </w:tr>
      <w:tr w:rsidR="00CA3543" w:rsidRPr="004602F8" w14:paraId="136FA71F" w14:textId="77777777" w:rsidTr="00C50BF8">
        <w:tc>
          <w:tcPr>
            <w:tcW w:w="2936" w:type="pct"/>
            <w:shd w:val="clear" w:color="auto" w:fill="auto"/>
          </w:tcPr>
          <w:p w14:paraId="0A4C1AF9" w14:textId="77777777" w:rsidR="00CA3543" w:rsidRPr="004602F8" w:rsidRDefault="00CA3543" w:rsidP="00AC2F13">
            <w:pPr>
              <w:pStyle w:val="ASFKTablenorm"/>
              <w:ind w:left="57" w:right="57"/>
            </w:pPr>
            <w:r w:rsidRPr="004602F8">
              <w:t>Наименование ТОФК</w:t>
            </w:r>
          </w:p>
        </w:tc>
        <w:tc>
          <w:tcPr>
            <w:tcW w:w="2064" w:type="pct"/>
            <w:shd w:val="clear" w:color="auto" w:fill="auto"/>
          </w:tcPr>
          <w:p w14:paraId="24B373D6" w14:textId="77777777" w:rsidR="00CA3543" w:rsidRPr="004602F8" w:rsidRDefault="00CA3543" w:rsidP="00AC2F13">
            <w:pPr>
              <w:pStyle w:val="ASFKTablenorm"/>
              <w:ind w:left="57" w:right="57"/>
            </w:pPr>
            <w:r w:rsidRPr="004602F8">
              <w:t>Импорт из OEBS.</w:t>
            </w:r>
          </w:p>
        </w:tc>
      </w:tr>
      <w:tr w:rsidR="00CA3543" w:rsidRPr="004602F8" w14:paraId="4D757B97" w14:textId="77777777" w:rsidTr="00C50BF8">
        <w:tc>
          <w:tcPr>
            <w:tcW w:w="5000" w:type="pct"/>
            <w:gridSpan w:val="2"/>
            <w:shd w:val="clear" w:color="auto" w:fill="auto"/>
          </w:tcPr>
          <w:p w14:paraId="3D6B0397"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структурного (обособленного) подразделения должника</w:t>
            </w:r>
            <w:r w:rsidR="00BC7FFB" w:rsidRPr="004602F8">
              <w:t>»</w:t>
            </w:r>
          </w:p>
        </w:tc>
      </w:tr>
      <w:tr w:rsidR="00CA3543" w:rsidRPr="004602F8" w14:paraId="5411B842" w14:textId="77777777" w:rsidTr="00C50BF8">
        <w:tc>
          <w:tcPr>
            <w:tcW w:w="2936" w:type="pct"/>
            <w:shd w:val="clear" w:color="auto" w:fill="auto"/>
          </w:tcPr>
          <w:p w14:paraId="2F13317D" w14:textId="77777777" w:rsidR="00CA3543" w:rsidRPr="004602F8" w:rsidRDefault="00CA3543" w:rsidP="00AC2F13">
            <w:pPr>
              <w:pStyle w:val="ASFKTablenorm"/>
              <w:ind w:left="57" w:right="57"/>
            </w:pPr>
            <w:r w:rsidRPr="004602F8">
              <w:t>Код УБП</w:t>
            </w:r>
          </w:p>
        </w:tc>
        <w:tc>
          <w:tcPr>
            <w:tcW w:w="2064" w:type="pct"/>
            <w:shd w:val="clear" w:color="auto" w:fill="auto"/>
          </w:tcPr>
          <w:p w14:paraId="0E5E55E4" w14:textId="77777777" w:rsidR="00CA3543" w:rsidRPr="004602F8" w:rsidRDefault="00CA3543" w:rsidP="00AC2F13">
            <w:pPr>
              <w:pStyle w:val="ASFKTablenorm"/>
              <w:ind w:left="57" w:right="57"/>
            </w:pPr>
            <w:r w:rsidRPr="004602F8">
              <w:t>Импорт из OEBS.</w:t>
            </w:r>
          </w:p>
        </w:tc>
      </w:tr>
      <w:tr w:rsidR="00CA3543" w:rsidRPr="004602F8" w14:paraId="773F750F" w14:textId="77777777" w:rsidTr="00C50BF8">
        <w:tc>
          <w:tcPr>
            <w:tcW w:w="2936" w:type="pct"/>
            <w:shd w:val="clear" w:color="auto" w:fill="auto"/>
          </w:tcPr>
          <w:p w14:paraId="46D6B12A" w14:textId="77777777" w:rsidR="00CA3543" w:rsidRPr="004602F8" w:rsidRDefault="00CA3543" w:rsidP="00AC2F13">
            <w:pPr>
              <w:pStyle w:val="ASFKTablenorm"/>
              <w:ind w:left="57" w:right="57"/>
            </w:pPr>
            <w:r w:rsidRPr="004602F8">
              <w:t>Наименование структурного подразделения должника</w:t>
            </w:r>
          </w:p>
        </w:tc>
        <w:tc>
          <w:tcPr>
            <w:tcW w:w="2064" w:type="pct"/>
            <w:shd w:val="clear" w:color="auto" w:fill="auto"/>
          </w:tcPr>
          <w:p w14:paraId="35577565" w14:textId="77777777" w:rsidR="00CA3543" w:rsidRPr="004602F8" w:rsidRDefault="00CA3543" w:rsidP="00AC2F13">
            <w:pPr>
              <w:pStyle w:val="ASFKTablenorm"/>
              <w:ind w:left="57" w:right="57"/>
            </w:pPr>
            <w:r w:rsidRPr="004602F8">
              <w:t>Импорт из OEBS.</w:t>
            </w:r>
          </w:p>
        </w:tc>
      </w:tr>
      <w:tr w:rsidR="00CA3543" w:rsidRPr="004602F8" w14:paraId="26E86837" w14:textId="77777777" w:rsidTr="00C50BF8">
        <w:tc>
          <w:tcPr>
            <w:tcW w:w="2936" w:type="pct"/>
            <w:shd w:val="clear" w:color="auto" w:fill="auto"/>
          </w:tcPr>
          <w:p w14:paraId="587ACAB1" w14:textId="77777777" w:rsidR="00CA3543" w:rsidRPr="004602F8" w:rsidRDefault="00CA3543" w:rsidP="00AC2F13">
            <w:pPr>
              <w:pStyle w:val="ASFKTablenorm"/>
              <w:ind w:left="57" w:right="57"/>
            </w:pPr>
            <w:r w:rsidRPr="004602F8">
              <w:t>Адрес структурного подразделения должника</w:t>
            </w:r>
          </w:p>
        </w:tc>
        <w:tc>
          <w:tcPr>
            <w:tcW w:w="2064" w:type="pct"/>
            <w:shd w:val="clear" w:color="auto" w:fill="auto"/>
          </w:tcPr>
          <w:p w14:paraId="79BEC715" w14:textId="77777777" w:rsidR="00CA3543" w:rsidRPr="004602F8" w:rsidRDefault="00CA3543" w:rsidP="00AC2F13">
            <w:pPr>
              <w:pStyle w:val="ASFKTablenorm"/>
              <w:ind w:left="57" w:right="57"/>
            </w:pPr>
            <w:r w:rsidRPr="004602F8">
              <w:t>Импорт из OEBS.</w:t>
            </w:r>
          </w:p>
        </w:tc>
      </w:tr>
      <w:tr w:rsidR="00CA3543" w:rsidRPr="004602F8" w14:paraId="4BEBD3AF" w14:textId="77777777" w:rsidTr="00C50BF8">
        <w:tc>
          <w:tcPr>
            <w:tcW w:w="5000" w:type="pct"/>
            <w:gridSpan w:val="2"/>
            <w:shd w:val="clear" w:color="auto" w:fill="auto"/>
          </w:tcPr>
          <w:p w14:paraId="3CF2DBE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решения ФНС</w:t>
            </w:r>
            <w:r w:rsidR="00BC7FFB" w:rsidRPr="004602F8">
              <w:t>»</w:t>
            </w:r>
          </w:p>
        </w:tc>
      </w:tr>
      <w:tr w:rsidR="00CA3543" w:rsidRPr="004602F8" w14:paraId="553EC7F4" w14:textId="77777777" w:rsidTr="00C50BF8">
        <w:tc>
          <w:tcPr>
            <w:tcW w:w="2936" w:type="pct"/>
            <w:shd w:val="clear" w:color="auto" w:fill="auto"/>
          </w:tcPr>
          <w:p w14:paraId="3124D072" w14:textId="77777777" w:rsidR="00CA3543" w:rsidRPr="004602F8" w:rsidRDefault="00CA3543" w:rsidP="00AC2F13">
            <w:pPr>
              <w:pStyle w:val="ASFKTablenorm"/>
              <w:ind w:left="57" w:right="57"/>
            </w:pPr>
            <w:r w:rsidRPr="004602F8">
              <w:t>Наименование налогового органа</w:t>
            </w:r>
          </w:p>
        </w:tc>
        <w:tc>
          <w:tcPr>
            <w:tcW w:w="2064" w:type="pct"/>
            <w:shd w:val="clear" w:color="auto" w:fill="auto"/>
          </w:tcPr>
          <w:p w14:paraId="6C5D6028" w14:textId="77777777" w:rsidR="00CA3543" w:rsidRPr="004602F8" w:rsidRDefault="00CA3543" w:rsidP="00AC2F13">
            <w:pPr>
              <w:pStyle w:val="ASFKTablenorm"/>
              <w:ind w:left="57" w:right="57"/>
            </w:pPr>
            <w:r w:rsidRPr="004602F8">
              <w:t>Импорт из OEBS.</w:t>
            </w:r>
          </w:p>
        </w:tc>
      </w:tr>
      <w:tr w:rsidR="00CA3543" w:rsidRPr="004602F8" w14:paraId="0705A187" w14:textId="77777777" w:rsidTr="00C50BF8">
        <w:tc>
          <w:tcPr>
            <w:tcW w:w="2936" w:type="pct"/>
            <w:shd w:val="clear" w:color="auto" w:fill="auto"/>
          </w:tcPr>
          <w:p w14:paraId="6489CB5B" w14:textId="77777777" w:rsidR="00CA3543" w:rsidRPr="004602F8" w:rsidRDefault="00CA3543" w:rsidP="00AC2F13">
            <w:pPr>
              <w:pStyle w:val="ASFKTablenorm"/>
              <w:ind w:left="57" w:right="57"/>
            </w:pPr>
            <w:r w:rsidRPr="004602F8">
              <w:t>Населенный пункт</w:t>
            </w:r>
          </w:p>
        </w:tc>
        <w:tc>
          <w:tcPr>
            <w:tcW w:w="2064" w:type="pct"/>
            <w:shd w:val="clear" w:color="auto" w:fill="auto"/>
          </w:tcPr>
          <w:p w14:paraId="154B5B98" w14:textId="77777777" w:rsidR="00CA3543" w:rsidRPr="004602F8" w:rsidRDefault="00CA3543" w:rsidP="00AC2F13">
            <w:pPr>
              <w:pStyle w:val="ASFKTablenorm"/>
              <w:ind w:left="57" w:right="57"/>
            </w:pPr>
            <w:r w:rsidRPr="004602F8">
              <w:t>Импорт из OEBS.</w:t>
            </w:r>
          </w:p>
        </w:tc>
      </w:tr>
      <w:tr w:rsidR="00CA3543" w:rsidRPr="004602F8" w14:paraId="3B5D9CA2" w14:textId="77777777" w:rsidTr="00C50BF8">
        <w:tc>
          <w:tcPr>
            <w:tcW w:w="2936" w:type="pct"/>
            <w:shd w:val="clear" w:color="auto" w:fill="auto"/>
          </w:tcPr>
          <w:p w14:paraId="7E125A35" w14:textId="77777777" w:rsidR="00CA3543" w:rsidRPr="004602F8" w:rsidRDefault="00CA3543" w:rsidP="00AC2F13">
            <w:pPr>
              <w:pStyle w:val="ASFKTablenorm"/>
              <w:ind w:left="57" w:right="57"/>
            </w:pPr>
            <w:r w:rsidRPr="004602F8">
              <w:t>Номер решения налогового органа</w:t>
            </w:r>
          </w:p>
        </w:tc>
        <w:tc>
          <w:tcPr>
            <w:tcW w:w="2064" w:type="pct"/>
            <w:shd w:val="clear" w:color="auto" w:fill="auto"/>
          </w:tcPr>
          <w:p w14:paraId="211B9CDD" w14:textId="77777777" w:rsidR="00CA3543" w:rsidRPr="004602F8" w:rsidRDefault="00CA3543" w:rsidP="00AC2F13">
            <w:pPr>
              <w:pStyle w:val="ASFKTablenorm"/>
              <w:ind w:left="57" w:right="57"/>
            </w:pPr>
            <w:r w:rsidRPr="004602F8">
              <w:t>Импорт из OEBS.</w:t>
            </w:r>
          </w:p>
        </w:tc>
      </w:tr>
      <w:tr w:rsidR="00CA3543" w:rsidRPr="004602F8" w14:paraId="23CB1BF3" w14:textId="77777777" w:rsidTr="00C50BF8">
        <w:tc>
          <w:tcPr>
            <w:tcW w:w="2936" w:type="pct"/>
            <w:shd w:val="clear" w:color="auto" w:fill="auto"/>
          </w:tcPr>
          <w:p w14:paraId="114EBE3C" w14:textId="77777777" w:rsidR="00CA3543" w:rsidRPr="004602F8" w:rsidRDefault="00CA3543" w:rsidP="00AC2F13">
            <w:pPr>
              <w:pStyle w:val="ASFKTablenorm"/>
              <w:ind w:left="57" w:right="57"/>
            </w:pPr>
            <w:r w:rsidRPr="004602F8">
              <w:t>Кол-во листов</w:t>
            </w:r>
          </w:p>
        </w:tc>
        <w:tc>
          <w:tcPr>
            <w:tcW w:w="2064" w:type="pct"/>
            <w:shd w:val="clear" w:color="auto" w:fill="auto"/>
          </w:tcPr>
          <w:p w14:paraId="14E4ACEF" w14:textId="77777777" w:rsidR="00CA3543" w:rsidRPr="004602F8" w:rsidRDefault="00CA3543" w:rsidP="00AC2F13">
            <w:pPr>
              <w:pStyle w:val="ASFKTablenorm"/>
              <w:ind w:left="57" w:right="57"/>
            </w:pPr>
            <w:r w:rsidRPr="004602F8">
              <w:t>Импорт из OEBS.</w:t>
            </w:r>
          </w:p>
        </w:tc>
      </w:tr>
      <w:tr w:rsidR="00CA3543" w:rsidRPr="004602F8" w14:paraId="3DD6FFED" w14:textId="77777777" w:rsidTr="00C50BF8">
        <w:tc>
          <w:tcPr>
            <w:tcW w:w="2936" w:type="pct"/>
            <w:shd w:val="clear" w:color="auto" w:fill="auto"/>
          </w:tcPr>
          <w:p w14:paraId="41FC0BEC" w14:textId="77777777" w:rsidR="00CA3543" w:rsidRPr="004602F8" w:rsidRDefault="00CA3543" w:rsidP="00AC2F13">
            <w:pPr>
              <w:pStyle w:val="ASFKTablenorm"/>
              <w:ind w:left="57" w:right="57"/>
            </w:pPr>
            <w:r w:rsidRPr="004602F8">
              <w:t>Дата решения налогового органа</w:t>
            </w:r>
          </w:p>
        </w:tc>
        <w:tc>
          <w:tcPr>
            <w:tcW w:w="2064" w:type="pct"/>
            <w:shd w:val="clear" w:color="auto" w:fill="auto"/>
          </w:tcPr>
          <w:p w14:paraId="7D6243FB" w14:textId="77777777" w:rsidR="00CA3543" w:rsidRPr="004602F8" w:rsidRDefault="00CA3543" w:rsidP="00AC2F13">
            <w:pPr>
              <w:pStyle w:val="ASFKTablenorm"/>
              <w:ind w:left="57" w:right="57"/>
            </w:pPr>
            <w:r w:rsidRPr="004602F8">
              <w:t>Импорт из OEBS.</w:t>
            </w:r>
          </w:p>
        </w:tc>
      </w:tr>
      <w:tr w:rsidR="00CA3543" w:rsidRPr="004602F8" w14:paraId="761502A6" w14:textId="77777777" w:rsidTr="00C50BF8">
        <w:tc>
          <w:tcPr>
            <w:tcW w:w="2936" w:type="pct"/>
            <w:shd w:val="clear" w:color="auto" w:fill="auto"/>
          </w:tcPr>
          <w:p w14:paraId="7C24F7CB" w14:textId="77777777" w:rsidR="00CA3543" w:rsidRPr="004602F8" w:rsidRDefault="00CA3543" w:rsidP="00AC2F13">
            <w:pPr>
              <w:pStyle w:val="ASFKTablenorm"/>
              <w:ind w:left="57" w:right="57"/>
            </w:pPr>
            <w:r w:rsidRPr="004602F8">
              <w:t>Дата предъявления решения в ОрФК</w:t>
            </w:r>
          </w:p>
        </w:tc>
        <w:tc>
          <w:tcPr>
            <w:tcW w:w="2064" w:type="pct"/>
            <w:shd w:val="clear" w:color="auto" w:fill="auto"/>
          </w:tcPr>
          <w:p w14:paraId="314318A3" w14:textId="77777777" w:rsidR="00CA3543" w:rsidRPr="004602F8" w:rsidRDefault="00CA3543" w:rsidP="00AC2F13">
            <w:pPr>
              <w:pStyle w:val="ASFKTablenorm"/>
              <w:ind w:left="57" w:right="57"/>
            </w:pPr>
            <w:r w:rsidRPr="004602F8">
              <w:t>Импорт из OEBS.</w:t>
            </w:r>
          </w:p>
        </w:tc>
      </w:tr>
      <w:tr w:rsidR="00CA3543" w:rsidRPr="004602F8" w14:paraId="4B43FFC4" w14:textId="77777777" w:rsidTr="00C50BF8">
        <w:tc>
          <w:tcPr>
            <w:tcW w:w="5000" w:type="pct"/>
            <w:gridSpan w:val="2"/>
            <w:shd w:val="clear" w:color="auto" w:fill="auto"/>
          </w:tcPr>
          <w:p w14:paraId="1F13878D"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Основание для возобновления операций</w:t>
            </w:r>
            <w:r w:rsidR="00BC7FFB" w:rsidRPr="004602F8">
              <w:t>»</w:t>
            </w:r>
          </w:p>
        </w:tc>
      </w:tr>
      <w:tr w:rsidR="00CA3543" w:rsidRPr="004602F8" w14:paraId="1D6388E2" w14:textId="77777777" w:rsidTr="00C50BF8">
        <w:tc>
          <w:tcPr>
            <w:tcW w:w="2936" w:type="pct"/>
            <w:shd w:val="clear" w:color="auto" w:fill="auto"/>
          </w:tcPr>
          <w:p w14:paraId="0AB7F05A" w14:textId="77777777" w:rsidR="00CA3543" w:rsidRPr="004602F8" w:rsidRDefault="00CA3543" w:rsidP="00AC2F13">
            <w:pPr>
              <w:pStyle w:val="ASFKTablenorm"/>
              <w:ind w:left="57" w:right="57"/>
            </w:pPr>
            <w:r w:rsidRPr="004602F8">
              <w:t>Наименование документа</w:t>
            </w:r>
          </w:p>
        </w:tc>
        <w:tc>
          <w:tcPr>
            <w:tcW w:w="2064" w:type="pct"/>
            <w:shd w:val="clear" w:color="auto" w:fill="auto"/>
          </w:tcPr>
          <w:p w14:paraId="4D8C609F" w14:textId="77777777" w:rsidR="00CA3543" w:rsidRPr="004602F8" w:rsidRDefault="00CA3543" w:rsidP="00AC2F13">
            <w:pPr>
              <w:pStyle w:val="ASFKTablenorm"/>
              <w:ind w:left="57" w:right="57"/>
            </w:pPr>
            <w:r w:rsidRPr="004602F8">
              <w:t>Импорт из OEBS.</w:t>
            </w:r>
          </w:p>
        </w:tc>
      </w:tr>
      <w:tr w:rsidR="00CA3543" w:rsidRPr="004602F8" w14:paraId="4DE592D5" w14:textId="77777777" w:rsidTr="00C50BF8">
        <w:tc>
          <w:tcPr>
            <w:tcW w:w="2936" w:type="pct"/>
            <w:shd w:val="clear" w:color="auto" w:fill="auto"/>
          </w:tcPr>
          <w:p w14:paraId="0E8706C5" w14:textId="77777777" w:rsidR="00CA3543" w:rsidRPr="004602F8" w:rsidRDefault="00CA3543" w:rsidP="00AC2F13">
            <w:pPr>
              <w:pStyle w:val="ASFKTablenorm"/>
              <w:ind w:left="57" w:right="57"/>
            </w:pPr>
            <w:r w:rsidRPr="004602F8">
              <w:t>Основание документа</w:t>
            </w:r>
          </w:p>
        </w:tc>
        <w:tc>
          <w:tcPr>
            <w:tcW w:w="2064" w:type="pct"/>
            <w:shd w:val="clear" w:color="auto" w:fill="auto"/>
          </w:tcPr>
          <w:p w14:paraId="6D1B5DAC" w14:textId="77777777" w:rsidR="00CA3543" w:rsidRPr="004602F8" w:rsidRDefault="00CA3543" w:rsidP="00AC2F13">
            <w:pPr>
              <w:pStyle w:val="ASFKTablenorm"/>
              <w:ind w:left="57" w:right="57"/>
            </w:pPr>
            <w:r w:rsidRPr="004602F8">
              <w:t>Импорт из OEBS.</w:t>
            </w:r>
          </w:p>
        </w:tc>
      </w:tr>
      <w:tr w:rsidR="00CA3543" w:rsidRPr="004602F8" w14:paraId="5AC61C71" w14:textId="77777777" w:rsidTr="00C50BF8">
        <w:tc>
          <w:tcPr>
            <w:tcW w:w="2936" w:type="pct"/>
            <w:shd w:val="clear" w:color="auto" w:fill="auto"/>
          </w:tcPr>
          <w:p w14:paraId="7B3EDF40" w14:textId="77777777" w:rsidR="00CA3543" w:rsidRPr="004602F8" w:rsidRDefault="00CA3543" w:rsidP="00AC2F13">
            <w:pPr>
              <w:pStyle w:val="ASFKTablenorm"/>
              <w:ind w:left="57" w:right="57"/>
            </w:pPr>
            <w:r w:rsidRPr="004602F8">
              <w:t>Дата начала приостановления</w:t>
            </w:r>
          </w:p>
        </w:tc>
        <w:tc>
          <w:tcPr>
            <w:tcW w:w="2064" w:type="pct"/>
            <w:shd w:val="clear" w:color="auto" w:fill="auto"/>
          </w:tcPr>
          <w:p w14:paraId="36078D57" w14:textId="77777777" w:rsidR="00CA3543" w:rsidRPr="004602F8" w:rsidRDefault="00CA3543" w:rsidP="00AC2F13">
            <w:pPr>
              <w:pStyle w:val="ASFKTablenorm"/>
              <w:ind w:left="57" w:right="57"/>
            </w:pPr>
            <w:r w:rsidRPr="004602F8">
              <w:t>Импорт из OEBS.</w:t>
            </w:r>
          </w:p>
        </w:tc>
      </w:tr>
      <w:tr w:rsidR="00CA3543" w:rsidRPr="004602F8" w14:paraId="2C3AD9E7" w14:textId="77777777" w:rsidTr="00C50BF8">
        <w:tc>
          <w:tcPr>
            <w:tcW w:w="2936" w:type="pct"/>
            <w:shd w:val="clear" w:color="auto" w:fill="auto"/>
          </w:tcPr>
          <w:p w14:paraId="7D3E1315" w14:textId="77777777" w:rsidR="00CA3543" w:rsidRPr="004602F8" w:rsidRDefault="00CA3543" w:rsidP="00AC2F13">
            <w:pPr>
              <w:pStyle w:val="ASFKTablenorm"/>
              <w:ind w:left="57" w:right="57"/>
            </w:pPr>
            <w:r w:rsidRPr="004602F8">
              <w:t>Дата окончания приостановления</w:t>
            </w:r>
          </w:p>
        </w:tc>
        <w:tc>
          <w:tcPr>
            <w:tcW w:w="2064" w:type="pct"/>
            <w:shd w:val="clear" w:color="auto" w:fill="auto"/>
          </w:tcPr>
          <w:p w14:paraId="516F0C62" w14:textId="77777777" w:rsidR="00CA3543" w:rsidRPr="004602F8" w:rsidRDefault="00CA3543" w:rsidP="00AC2F13">
            <w:pPr>
              <w:pStyle w:val="ASFKTablenorm"/>
              <w:ind w:left="57" w:right="57"/>
            </w:pPr>
            <w:r w:rsidRPr="004602F8">
              <w:t>Импорт из OEBS.</w:t>
            </w:r>
          </w:p>
        </w:tc>
      </w:tr>
    </w:tbl>
    <w:p w14:paraId="68C645A3" w14:textId="5F6C6E5B" w:rsidR="00CA3543" w:rsidRPr="004602F8" w:rsidRDefault="00CA3543" w:rsidP="00CA3543">
      <w:pPr>
        <w:pStyle w:val="ASFKNormal"/>
      </w:pPr>
      <w:r w:rsidRPr="004602F8">
        <w:t xml:space="preserve">ЭФ документа </w:t>
      </w:r>
      <w:r w:rsidR="00BC7FFB" w:rsidRPr="004602F8">
        <w:t>«</w:t>
      </w:r>
      <w:r w:rsidRPr="004602F8">
        <w:t>Уведомление о возобновлении операций по расходованию средств</w:t>
      </w:r>
      <w:r w:rsidR="006B08A4" w:rsidRPr="004602F8">
        <w:t>», закладки «</w:t>
      </w:r>
      <w:r w:rsidRPr="004602F8">
        <w:t>Дополнительные атрибуты</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_Ref419214161 \h  \* MERGEFORMAT </w:instrText>
      </w:r>
      <w:r w:rsidRPr="004602F8">
        <w:fldChar w:fldCharType="separate"/>
      </w:r>
      <w:r w:rsidR="0086114E">
        <w:t>603</w:t>
      </w:r>
      <w:r w:rsidRPr="004602F8">
        <w:fldChar w:fldCharType="end"/>
      </w:r>
      <w:r w:rsidRPr="004602F8">
        <w:t>.</w:t>
      </w:r>
    </w:p>
    <w:p w14:paraId="196A6C70" w14:textId="58847F93" w:rsidR="00CA3543" w:rsidRPr="004602F8" w:rsidRDefault="004C00E2" w:rsidP="00CA3543">
      <w:pPr>
        <w:pStyle w:val="ASFKFigure"/>
      </w:pPr>
      <w:r w:rsidRPr="004602F8">
        <w:rPr>
          <w:noProof/>
        </w:rPr>
        <w:drawing>
          <wp:inline distT="0" distB="0" distL="0" distR="0" wp14:anchorId="65602364" wp14:editId="5D2B12FE">
            <wp:extent cx="6124575" cy="819150"/>
            <wp:effectExtent l="0" t="0" r="9525" b="0"/>
            <wp:docPr id="757" name="Рисунок 7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0"/>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6124575" cy="819150"/>
                    </a:xfrm>
                    <a:prstGeom prst="rect">
                      <a:avLst/>
                    </a:prstGeom>
                    <a:noFill/>
                    <a:ln>
                      <a:noFill/>
                    </a:ln>
                  </pic:spPr>
                </pic:pic>
              </a:graphicData>
            </a:graphic>
          </wp:inline>
        </w:drawing>
      </w:r>
    </w:p>
    <w:p w14:paraId="22CEBF95" w14:textId="50FE8D14"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03" w:name="_Ref419214161"/>
      <w:bookmarkStart w:id="3604" w:name="_Toc126767891"/>
      <w:r w:rsidR="0086114E">
        <w:rPr>
          <w:noProof/>
        </w:rPr>
        <w:t>603</w:t>
      </w:r>
      <w:bookmarkEnd w:id="3603"/>
      <w:r w:rsidRPr="004602F8">
        <w:rPr>
          <w:noProof/>
        </w:rPr>
        <w:fldChar w:fldCharType="end"/>
      </w:r>
      <w:r w:rsidR="00CA3543" w:rsidRPr="004602F8">
        <w:t xml:space="preserve">. ЭФ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Дополнительные атрибуты</w:t>
      </w:r>
      <w:r w:rsidR="00BC7FFB" w:rsidRPr="004602F8">
        <w:t>»</w:t>
      </w:r>
      <w:bookmarkEnd w:id="3604"/>
    </w:p>
    <w:p w14:paraId="70988820" w14:textId="0F7E5445"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возобновлении операций по расходованию средств</w:t>
      </w:r>
      <w:r w:rsidR="006B08A4" w:rsidRPr="004602F8">
        <w:t>», закладки «</w:t>
      </w:r>
      <w:r w:rsidRPr="004602F8">
        <w:t>Дополнительные атрибуты</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_Ref419214133 \h  \* MERGEFORMAT </w:instrText>
      </w:r>
      <w:r w:rsidRPr="004602F8">
        <w:fldChar w:fldCharType="separate"/>
      </w:r>
      <w:r w:rsidR="0086114E">
        <w:t>379</w:t>
      </w:r>
      <w:r w:rsidRPr="004602F8">
        <w:fldChar w:fldCharType="end"/>
      </w:r>
      <w:r w:rsidRPr="004602F8">
        <w:t>.</w:t>
      </w:r>
    </w:p>
    <w:p w14:paraId="26AB1B07" w14:textId="5F76691B" w:rsidR="00CA3543" w:rsidRPr="004602F8" w:rsidRDefault="00346628" w:rsidP="00700572">
      <w:pPr>
        <w:pStyle w:val="ASFKNameTable"/>
      </w:pPr>
      <w:r w:rsidRPr="004602F8">
        <w:rPr>
          <w:noProof/>
        </w:rPr>
        <w:lastRenderedPageBreak/>
        <w:fldChar w:fldCharType="begin"/>
      </w:r>
      <w:r w:rsidRPr="004602F8">
        <w:rPr>
          <w:noProof/>
        </w:rPr>
        <w:instrText xml:space="preserve"> SEQ Таблица \* ARABIC </w:instrText>
      </w:r>
      <w:r w:rsidRPr="004602F8">
        <w:rPr>
          <w:noProof/>
        </w:rPr>
        <w:fldChar w:fldCharType="separate"/>
      </w:r>
      <w:bookmarkStart w:id="3605" w:name="_Ref419214133"/>
      <w:bookmarkStart w:id="3606" w:name="_Toc126767271"/>
      <w:r w:rsidR="0086114E">
        <w:rPr>
          <w:noProof/>
        </w:rPr>
        <w:t>379</w:t>
      </w:r>
      <w:bookmarkEnd w:id="3605"/>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возобновлении операций по расходованию средств</w:t>
      </w:r>
      <w:r w:rsidR="006B08A4" w:rsidRPr="004602F8">
        <w:t>», закладки «</w:t>
      </w:r>
      <w:r w:rsidR="00CA3543" w:rsidRPr="004602F8">
        <w:t>Дополнительные атрибуты</w:t>
      </w:r>
      <w:r w:rsidR="00BC7FFB" w:rsidRPr="004602F8">
        <w:t>»</w:t>
      </w:r>
      <w:bookmarkEnd w:id="360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654"/>
        <w:gridCol w:w="3974"/>
      </w:tblGrid>
      <w:tr w:rsidR="00CA3543" w:rsidRPr="004602F8" w14:paraId="3C132BA0" w14:textId="77777777" w:rsidTr="00C50BF8">
        <w:trPr>
          <w:trHeight w:val="305"/>
          <w:tblHeader/>
        </w:trPr>
        <w:tc>
          <w:tcPr>
            <w:tcW w:w="29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D38A87F" w14:textId="77777777" w:rsidR="00CA3543" w:rsidRPr="004602F8" w:rsidRDefault="00CA3543" w:rsidP="00CA3543">
            <w:pPr>
              <w:pStyle w:val="ASFKTableHead"/>
            </w:pPr>
            <w:r w:rsidRPr="004602F8">
              <w:t>Наименование поля</w:t>
            </w:r>
          </w:p>
        </w:tc>
        <w:tc>
          <w:tcPr>
            <w:tcW w:w="20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1A4D884" w14:textId="77777777" w:rsidR="00CA3543" w:rsidRPr="004602F8" w:rsidRDefault="00CA3543" w:rsidP="00CA3543">
            <w:pPr>
              <w:pStyle w:val="ASFKTableHead"/>
            </w:pPr>
            <w:r w:rsidRPr="004602F8">
              <w:t>Описание поля</w:t>
            </w:r>
          </w:p>
        </w:tc>
      </w:tr>
      <w:tr w:rsidR="00CA3543" w:rsidRPr="004602F8" w14:paraId="45F6E4D3" w14:textId="77777777" w:rsidTr="00C50BF8">
        <w:tc>
          <w:tcPr>
            <w:tcW w:w="2936" w:type="pct"/>
            <w:shd w:val="clear" w:color="auto" w:fill="auto"/>
          </w:tcPr>
          <w:p w14:paraId="467D73A3" w14:textId="77777777" w:rsidR="00CA3543" w:rsidRPr="004602F8" w:rsidRDefault="00CA3543" w:rsidP="00AC2F13">
            <w:pPr>
              <w:pStyle w:val="ASFKTablenorm"/>
              <w:ind w:left="57" w:right="57"/>
            </w:pPr>
            <w:r w:rsidRPr="004602F8">
              <w:t>ФИО руководителя ОрФК (иного уполномоченного лица)</w:t>
            </w:r>
          </w:p>
        </w:tc>
        <w:tc>
          <w:tcPr>
            <w:tcW w:w="2064" w:type="pct"/>
            <w:shd w:val="clear" w:color="auto" w:fill="auto"/>
          </w:tcPr>
          <w:p w14:paraId="55CA1E3D" w14:textId="77777777" w:rsidR="00CA3543" w:rsidRPr="004602F8" w:rsidRDefault="00CA3543" w:rsidP="00AC2F13">
            <w:pPr>
              <w:pStyle w:val="ASFKTablenorm"/>
              <w:ind w:left="57" w:right="57"/>
            </w:pPr>
            <w:r w:rsidRPr="004602F8">
              <w:t>Импорт из OEBS.</w:t>
            </w:r>
          </w:p>
        </w:tc>
      </w:tr>
    </w:tbl>
    <w:p w14:paraId="2BB54440" w14:textId="77777777" w:rsidR="00CA3543" w:rsidRPr="004602F8" w:rsidRDefault="00CA3543" w:rsidP="00CA3543">
      <w:pPr>
        <w:pStyle w:val="32"/>
      </w:pPr>
      <w:bookmarkStart w:id="3607" w:name="_Toc419300919"/>
      <w:bookmarkStart w:id="3608" w:name="_Toc419301809"/>
      <w:bookmarkStart w:id="3609" w:name="_Ref419303297"/>
      <w:bookmarkStart w:id="3610" w:name="_Toc421172021"/>
      <w:bookmarkStart w:id="3611" w:name="_Toc433824980"/>
      <w:bookmarkStart w:id="3612" w:name="_Toc418499750"/>
      <w:bookmarkStart w:id="3613" w:name="_Toc126766883"/>
      <w:bookmarkEnd w:id="3594"/>
      <w:r w:rsidRPr="004602F8">
        <w:t>Уведомление о приостановлении операций по расходованию средств</w:t>
      </w:r>
      <w:bookmarkEnd w:id="3607"/>
      <w:bookmarkEnd w:id="3608"/>
      <w:bookmarkEnd w:id="3609"/>
      <w:bookmarkEnd w:id="3610"/>
      <w:bookmarkEnd w:id="3611"/>
      <w:bookmarkEnd w:id="3613"/>
    </w:p>
    <w:p w14:paraId="64081DAB" w14:textId="77777777" w:rsidR="00CA3543" w:rsidRPr="004602F8" w:rsidRDefault="00CA3543" w:rsidP="00CA3543">
      <w:pPr>
        <w:pStyle w:val="ASFKNormal"/>
      </w:pPr>
      <w:r w:rsidRPr="004602F8">
        <w:t xml:space="preserve">Документ </w:t>
      </w:r>
      <w:r w:rsidR="00BC7FFB" w:rsidRPr="004602F8">
        <w:t>«</w:t>
      </w:r>
      <w:r w:rsidRPr="004602F8">
        <w:t>Уведомление о приостановлении операций по расходованию средств</w:t>
      </w:r>
      <w:r w:rsidR="00BC7FFB" w:rsidRPr="004602F8">
        <w:t>»</w:t>
      </w:r>
      <w:r w:rsidRPr="004602F8">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BC7FFB" w:rsidRPr="004602F8">
        <w:t>«</w:t>
      </w:r>
      <w:r w:rsidRPr="004602F8">
        <w:t>Автоматизированная система Федерального казначейства</w:t>
      </w:r>
      <w:r w:rsidR="00BC7FFB" w:rsidRPr="004602F8">
        <w:t>»</w:t>
      </w:r>
      <w:r w:rsidRPr="004602F8">
        <w:t>.</w:t>
      </w:r>
    </w:p>
    <w:p w14:paraId="266721D5" w14:textId="1F8CAC46"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приостановлении операций по расходованию средств</w:t>
      </w:r>
      <w:r w:rsidR="00BC7FFB" w:rsidRPr="004602F8">
        <w:t>»</w:t>
      </w:r>
      <w:r w:rsidRPr="004602F8">
        <w:t xml:space="preserve"> следует перейти в пункт меню </w:t>
      </w:r>
      <w:r w:rsidR="00BC7FFB" w:rsidRPr="004602F8">
        <w:t>«</w:t>
      </w:r>
      <w:r w:rsidRPr="004602F8">
        <w:t>Документы – Исполнение решений налоговых органов – Уведомление о приостановлении операций по расходованию средств</w:t>
      </w:r>
      <w:r w:rsidR="00BC7FFB" w:rsidRPr="004602F8">
        <w:t>»</w:t>
      </w:r>
      <w:r w:rsidRPr="004602F8">
        <w:t>. Откроется ЭФ списка документов, представленная на рисунке</w:t>
      </w:r>
      <w:r w:rsidR="00755846" w:rsidRPr="004602F8">
        <w:t> </w:t>
      </w:r>
      <w:r w:rsidRPr="004602F8">
        <w:fldChar w:fldCharType="begin"/>
      </w:r>
      <w:r w:rsidRPr="004602F8">
        <w:instrText xml:space="preserve"> REF _Ref419300925 \h </w:instrText>
      </w:r>
      <w:r w:rsidR="004602F8">
        <w:instrText xml:space="preserve"> \* MERGEFORMAT </w:instrText>
      </w:r>
      <w:r w:rsidRPr="004602F8">
        <w:fldChar w:fldCharType="separate"/>
      </w:r>
      <w:r w:rsidR="0086114E">
        <w:rPr>
          <w:noProof/>
        </w:rPr>
        <w:t>604</w:t>
      </w:r>
      <w:r w:rsidRPr="004602F8">
        <w:fldChar w:fldCharType="end"/>
      </w:r>
      <w:r w:rsidRPr="004602F8">
        <w:t>.</w:t>
      </w:r>
    </w:p>
    <w:p w14:paraId="5D89B3C1" w14:textId="72C37DF3" w:rsidR="00CA3543" w:rsidRPr="004602F8" w:rsidRDefault="004C00E2" w:rsidP="00CA3543">
      <w:pPr>
        <w:pStyle w:val="ASFKFigure"/>
      </w:pPr>
      <w:r w:rsidRPr="004602F8">
        <w:rPr>
          <w:noProof/>
        </w:rPr>
        <w:drawing>
          <wp:inline distT="0" distB="0" distL="0" distR="0" wp14:anchorId="789D3994" wp14:editId="351E9EEB">
            <wp:extent cx="6134100" cy="2838450"/>
            <wp:effectExtent l="0" t="0" r="0" b="0"/>
            <wp:docPr id="758" name="Рисунок 758" descr="2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2офк"/>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06C1E8FB" w14:textId="380E4E2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14" w:name="_Ref419300925"/>
      <w:bookmarkStart w:id="3615" w:name="_Toc126767892"/>
      <w:r w:rsidR="0086114E">
        <w:rPr>
          <w:noProof/>
        </w:rPr>
        <w:t>604</w:t>
      </w:r>
      <w:bookmarkEnd w:id="3614"/>
      <w:r w:rsidRPr="004602F8">
        <w:rPr>
          <w:noProof/>
        </w:rPr>
        <w:fldChar w:fldCharType="end"/>
      </w:r>
      <w:r w:rsidR="00CA3543" w:rsidRPr="004602F8">
        <w:t xml:space="preserve">. ЭФ списка документов </w:t>
      </w:r>
      <w:r w:rsidR="00BC7FFB" w:rsidRPr="004602F8">
        <w:t>«</w:t>
      </w:r>
      <w:r w:rsidR="00CA3543" w:rsidRPr="004602F8">
        <w:t>Уведомление о приостановлении операций по расходованию средств</w:t>
      </w:r>
      <w:r w:rsidR="00BC7FFB" w:rsidRPr="004602F8">
        <w:t>»</w:t>
      </w:r>
      <w:bookmarkEnd w:id="3615"/>
    </w:p>
    <w:p w14:paraId="58138DF2" w14:textId="77777777" w:rsidR="00CA3543" w:rsidRPr="004602F8" w:rsidRDefault="00CA3543" w:rsidP="00CA3543">
      <w:pPr>
        <w:pStyle w:val="41"/>
      </w:pPr>
      <w:r w:rsidRPr="004602F8">
        <w:t>Доступные операции</w:t>
      </w:r>
    </w:p>
    <w:p w14:paraId="01394F90" w14:textId="77777777" w:rsidR="00CA3543" w:rsidRPr="004602F8" w:rsidRDefault="00CA3543" w:rsidP="00CA3543">
      <w:pPr>
        <w:pStyle w:val="ASFKNormal"/>
      </w:pPr>
      <w:r w:rsidRPr="004602F8">
        <w:t>На АРМ ОФК доступны следующие операции над документом:</w:t>
      </w:r>
    </w:p>
    <w:p w14:paraId="0EAE0834" w14:textId="77777777" w:rsidR="00CA3543" w:rsidRPr="004602F8" w:rsidRDefault="00CA3543" w:rsidP="00CA3543">
      <w:pPr>
        <w:pStyle w:val="ASFKListmark1"/>
      </w:pPr>
      <w:r w:rsidRPr="004602F8">
        <w:t>просмотр;</w:t>
      </w:r>
    </w:p>
    <w:p w14:paraId="457D71E8" w14:textId="77777777" w:rsidR="00CA3543" w:rsidRPr="004602F8" w:rsidRDefault="00CA3543" w:rsidP="00CA3543">
      <w:pPr>
        <w:pStyle w:val="ASFKListmark1"/>
      </w:pPr>
      <w:r w:rsidRPr="004602F8">
        <w:t>проверка ЭП;</w:t>
      </w:r>
    </w:p>
    <w:p w14:paraId="7887AD67" w14:textId="77777777" w:rsidR="00CA3543" w:rsidRPr="004602F8" w:rsidRDefault="00CA3543" w:rsidP="00CA3543">
      <w:pPr>
        <w:pStyle w:val="ASFKListmark1"/>
      </w:pPr>
      <w:r w:rsidRPr="004602F8">
        <w:t>печать;</w:t>
      </w:r>
    </w:p>
    <w:p w14:paraId="081441F5" w14:textId="77777777" w:rsidR="00CA3543" w:rsidRPr="004602F8" w:rsidRDefault="00CA3543" w:rsidP="00CA3543">
      <w:pPr>
        <w:pStyle w:val="ASFKListmark1"/>
      </w:pPr>
      <w:r w:rsidRPr="004602F8">
        <w:t>отправка.</w:t>
      </w:r>
    </w:p>
    <w:p w14:paraId="0C32F919" w14:textId="77777777" w:rsidR="00CA3543" w:rsidRPr="004602F8" w:rsidRDefault="00CA3543" w:rsidP="00CA3543">
      <w:pPr>
        <w:pStyle w:val="41"/>
      </w:pPr>
      <w:r w:rsidRPr="004602F8">
        <w:t>Экранная форма документа</w:t>
      </w:r>
    </w:p>
    <w:p w14:paraId="1A8AE430" w14:textId="7382FF2D" w:rsidR="00CA3543" w:rsidRPr="004602F8" w:rsidRDefault="00CA3543" w:rsidP="00CA3543">
      <w:pPr>
        <w:pStyle w:val="ASFKNormal"/>
      </w:pPr>
      <w:r w:rsidRPr="004602F8">
        <w:t xml:space="preserve">ЭФ документа </w:t>
      </w:r>
      <w:r w:rsidR="00BC7FFB" w:rsidRPr="004602F8">
        <w:t>«</w:t>
      </w:r>
      <w:r w:rsidRPr="004602F8">
        <w:t>Уведомление о приостановлении операций по расходованию средств</w:t>
      </w:r>
      <w:r w:rsidR="006B08A4" w:rsidRPr="004602F8">
        <w:t>», закладки «</w:t>
      </w:r>
      <w:r w:rsidRPr="004602F8">
        <w:t>Документ (1)</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_Ref419300926 \h </w:instrText>
      </w:r>
      <w:r w:rsidR="004602F8">
        <w:instrText xml:space="preserve"> \* MERGEFORMAT </w:instrText>
      </w:r>
      <w:r w:rsidRPr="004602F8">
        <w:fldChar w:fldCharType="separate"/>
      </w:r>
      <w:r w:rsidR="0086114E">
        <w:rPr>
          <w:noProof/>
        </w:rPr>
        <w:t>605</w:t>
      </w:r>
      <w:r w:rsidRPr="004602F8">
        <w:fldChar w:fldCharType="end"/>
      </w:r>
      <w:r w:rsidRPr="004602F8">
        <w:t>.</w:t>
      </w:r>
    </w:p>
    <w:p w14:paraId="5D60D070" w14:textId="34CE5AD4" w:rsidR="00CA3543" w:rsidRPr="004602F8" w:rsidRDefault="004C00E2" w:rsidP="00CA3543">
      <w:pPr>
        <w:pStyle w:val="ASFKFigure"/>
      </w:pPr>
      <w:r w:rsidRPr="004602F8">
        <w:rPr>
          <w:noProof/>
        </w:rPr>
        <w:lastRenderedPageBreak/>
        <w:drawing>
          <wp:inline distT="0" distB="0" distL="0" distR="0" wp14:anchorId="784986DA" wp14:editId="51AB5450">
            <wp:extent cx="6134100" cy="5753100"/>
            <wp:effectExtent l="0" t="0" r="0" b="0"/>
            <wp:docPr id="759" name="Рисунок 7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0"/>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6134100" cy="5753100"/>
                    </a:xfrm>
                    <a:prstGeom prst="rect">
                      <a:avLst/>
                    </a:prstGeom>
                    <a:noFill/>
                    <a:ln>
                      <a:noFill/>
                    </a:ln>
                  </pic:spPr>
                </pic:pic>
              </a:graphicData>
            </a:graphic>
          </wp:inline>
        </w:drawing>
      </w:r>
    </w:p>
    <w:p w14:paraId="66295212" w14:textId="174A5269"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16" w:name="_Ref419300926"/>
      <w:bookmarkStart w:id="3617" w:name="_Toc126767893"/>
      <w:r w:rsidR="0086114E">
        <w:rPr>
          <w:noProof/>
        </w:rPr>
        <w:t>605</w:t>
      </w:r>
      <w:bookmarkEnd w:id="3616"/>
      <w:r w:rsidRPr="004602F8">
        <w:rPr>
          <w:noProof/>
        </w:rPr>
        <w:fldChar w:fldCharType="end"/>
      </w:r>
      <w:r w:rsidR="00CA3543" w:rsidRPr="004602F8">
        <w:t xml:space="preserve">. ЭФ документа </w:t>
      </w:r>
      <w:r w:rsidR="00BC7FFB" w:rsidRPr="004602F8">
        <w:t>«</w:t>
      </w:r>
      <w:r w:rsidR="00CA3543" w:rsidRPr="004602F8">
        <w:t>Уведомление о приостановлении операций по расходованию средств</w:t>
      </w:r>
      <w:r w:rsidR="006B08A4" w:rsidRPr="004602F8">
        <w:t>», закладки «</w:t>
      </w:r>
      <w:r w:rsidR="00CA3543" w:rsidRPr="004602F8">
        <w:t>Документ (1)</w:t>
      </w:r>
      <w:r w:rsidR="00BC7FFB" w:rsidRPr="004602F8">
        <w:t>»</w:t>
      </w:r>
      <w:bookmarkEnd w:id="3617"/>
    </w:p>
    <w:p w14:paraId="5A3E6044" w14:textId="399FFC35"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приостановлении операций по расходованию средств</w:t>
      </w:r>
      <w:r w:rsidR="006B08A4" w:rsidRPr="004602F8">
        <w:t>», закладки «</w:t>
      </w:r>
      <w:r w:rsidRPr="004602F8">
        <w:t>Документ (1)</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_Ref419300929 \h </w:instrText>
      </w:r>
      <w:r w:rsidR="004602F8">
        <w:instrText xml:space="preserve"> \* MERGEFORMAT </w:instrText>
      </w:r>
      <w:r w:rsidRPr="004602F8">
        <w:fldChar w:fldCharType="separate"/>
      </w:r>
      <w:r w:rsidR="0086114E">
        <w:rPr>
          <w:noProof/>
        </w:rPr>
        <w:t>380</w:t>
      </w:r>
      <w:r w:rsidRPr="004602F8">
        <w:fldChar w:fldCharType="end"/>
      </w:r>
      <w:r w:rsidRPr="004602F8">
        <w:t>.</w:t>
      </w:r>
    </w:p>
    <w:p w14:paraId="260007D7" w14:textId="1865288C"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18" w:name="_Ref419300929"/>
      <w:bookmarkStart w:id="3619" w:name="_Toc126767272"/>
      <w:r w:rsidR="0086114E">
        <w:rPr>
          <w:noProof/>
        </w:rPr>
        <w:t>380</w:t>
      </w:r>
      <w:bookmarkEnd w:id="3618"/>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приостановлении операций по расходованию средств</w:t>
      </w:r>
      <w:r w:rsidR="006B08A4" w:rsidRPr="004602F8">
        <w:t>», закладки «</w:t>
      </w:r>
      <w:r w:rsidR="00CA3543" w:rsidRPr="004602F8">
        <w:t>Документ (1)</w:t>
      </w:r>
      <w:r w:rsidR="00BC7FFB" w:rsidRPr="004602F8">
        <w:t>»</w:t>
      </w:r>
      <w:bookmarkEnd w:id="3619"/>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625"/>
        <w:gridCol w:w="4003"/>
      </w:tblGrid>
      <w:tr w:rsidR="00CA3543" w:rsidRPr="004602F8" w14:paraId="6188E798" w14:textId="77777777" w:rsidTr="00C50BF8">
        <w:trPr>
          <w:trHeight w:val="305"/>
          <w:tblHeader/>
        </w:trPr>
        <w:tc>
          <w:tcPr>
            <w:tcW w:w="29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399599" w14:textId="77777777" w:rsidR="00CA3543" w:rsidRPr="004602F8" w:rsidRDefault="00CA3543" w:rsidP="00CA3543">
            <w:pPr>
              <w:pStyle w:val="ASFKTableHead"/>
            </w:pPr>
            <w:r w:rsidRPr="004602F8">
              <w:t>Наименование поля</w:t>
            </w:r>
          </w:p>
        </w:tc>
        <w:tc>
          <w:tcPr>
            <w:tcW w:w="20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E2D0E43" w14:textId="77777777" w:rsidR="00CA3543" w:rsidRPr="004602F8" w:rsidRDefault="00CA3543" w:rsidP="00CA3543">
            <w:pPr>
              <w:pStyle w:val="ASFKTableHead"/>
            </w:pPr>
            <w:r w:rsidRPr="004602F8">
              <w:t>Описание поля</w:t>
            </w:r>
          </w:p>
        </w:tc>
      </w:tr>
      <w:tr w:rsidR="00931048" w:rsidRPr="004602F8" w14:paraId="45305C1B" w14:textId="77777777" w:rsidTr="00C50BF8">
        <w:tc>
          <w:tcPr>
            <w:tcW w:w="5000" w:type="pct"/>
            <w:gridSpan w:val="2"/>
            <w:shd w:val="clear" w:color="auto" w:fill="auto"/>
          </w:tcPr>
          <w:p w14:paraId="5C29A874" w14:textId="77777777" w:rsidR="00931048" w:rsidRPr="004602F8" w:rsidRDefault="00931048" w:rsidP="00AC2F13">
            <w:pPr>
              <w:pStyle w:val="ASFKTablenorm"/>
              <w:ind w:left="57" w:right="57"/>
            </w:pPr>
            <w:r w:rsidRPr="004602F8">
              <w:t>Группа полей «Заголовок»</w:t>
            </w:r>
          </w:p>
        </w:tc>
      </w:tr>
      <w:tr w:rsidR="00931048" w:rsidRPr="004602F8" w14:paraId="571888DE" w14:textId="77777777" w:rsidTr="00C50BF8">
        <w:tc>
          <w:tcPr>
            <w:tcW w:w="2921" w:type="pct"/>
            <w:shd w:val="clear" w:color="auto" w:fill="auto"/>
          </w:tcPr>
          <w:p w14:paraId="6B4A5C36" w14:textId="77777777" w:rsidR="00931048" w:rsidRPr="004602F8" w:rsidRDefault="00931048" w:rsidP="00AC2F13">
            <w:pPr>
              <w:pStyle w:val="ASFKTablenorm"/>
              <w:ind w:left="57" w:right="57"/>
            </w:pPr>
            <w:r w:rsidRPr="004602F8">
              <w:t>Номер</w:t>
            </w:r>
          </w:p>
        </w:tc>
        <w:tc>
          <w:tcPr>
            <w:tcW w:w="2079" w:type="pct"/>
            <w:shd w:val="clear" w:color="auto" w:fill="auto"/>
          </w:tcPr>
          <w:p w14:paraId="1EC06CBE" w14:textId="77777777" w:rsidR="00931048" w:rsidRPr="004602F8" w:rsidRDefault="00931048" w:rsidP="00AC2F13">
            <w:pPr>
              <w:pStyle w:val="ASFKTablenorm"/>
              <w:ind w:left="57" w:right="57"/>
            </w:pPr>
            <w:r w:rsidRPr="004602F8">
              <w:t>Импорт из OEBS.</w:t>
            </w:r>
          </w:p>
        </w:tc>
      </w:tr>
      <w:tr w:rsidR="00931048" w:rsidRPr="004602F8" w14:paraId="4D929DB2" w14:textId="77777777" w:rsidTr="00C50BF8">
        <w:tc>
          <w:tcPr>
            <w:tcW w:w="2921" w:type="pct"/>
            <w:shd w:val="clear" w:color="auto" w:fill="auto"/>
          </w:tcPr>
          <w:p w14:paraId="6347904D" w14:textId="77777777" w:rsidR="00931048" w:rsidRPr="004602F8" w:rsidRDefault="00931048" w:rsidP="00AC2F13">
            <w:pPr>
              <w:pStyle w:val="ASFKTablenorm"/>
              <w:ind w:left="57" w:right="57"/>
            </w:pPr>
            <w:r w:rsidRPr="004602F8">
              <w:t>Дата</w:t>
            </w:r>
          </w:p>
        </w:tc>
        <w:tc>
          <w:tcPr>
            <w:tcW w:w="2079" w:type="pct"/>
            <w:shd w:val="clear" w:color="auto" w:fill="auto"/>
          </w:tcPr>
          <w:p w14:paraId="4B77CA24" w14:textId="77777777" w:rsidR="00931048" w:rsidRPr="004602F8" w:rsidRDefault="00931048" w:rsidP="00AC2F13">
            <w:pPr>
              <w:pStyle w:val="ASFKTablenorm"/>
              <w:ind w:left="57" w:right="57"/>
            </w:pPr>
            <w:r w:rsidRPr="004602F8">
              <w:t>Импорт из OEBS.</w:t>
            </w:r>
          </w:p>
        </w:tc>
      </w:tr>
      <w:tr w:rsidR="00931048" w:rsidRPr="004602F8" w14:paraId="1F439B17" w14:textId="77777777" w:rsidTr="00C50BF8">
        <w:tc>
          <w:tcPr>
            <w:tcW w:w="5000" w:type="pct"/>
            <w:gridSpan w:val="2"/>
            <w:shd w:val="clear" w:color="auto" w:fill="auto"/>
          </w:tcPr>
          <w:p w14:paraId="0CB88E9B" w14:textId="77777777" w:rsidR="00931048" w:rsidRPr="004602F8" w:rsidRDefault="00931048" w:rsidP="00AC2F13">
            <w:pPr>
              <w:pStyle w:val="ASFKTablenorm"/>
              <w:ind w:left="57" w:right="57"/>
            </w:pPr>
            <w:r w:rsidRPr="004602F8">
              <w:t>Группа полей «Реквизиты должника»</w:t>
            </w:r>
          </w:p>
        </w:tc>
      </w:tr>
      <w:tr w:rsidR="00931048" w:rsidRPr="004602F8" w14:paraId="3DD44596" w14:textId="77777777" w:rsidTr="00C50BF8">
        <w:tc>
          <w:tcPr>
            <w:tcW w:w="2921" w:type="pct"/>
            <w:shd w:val="clear" w:color="auto" w:fill="auto"/>
          </w:tcPr>
          <w:p w14:paraId="7FA17F78" w14:textId="77777777" w:rsidR="00931048" w:rsidRPr="004602F8" w:rsidRDefault="00931048" w:rsidP="00AC2F13">
            <w:pPr>
              <w:pStyle w:val="ASFKTablenorm"/>
              <w:ind w:left="57" w:right="57"/>
            </w:pPr>
            <w:r w:rsidRPr="004602F8">
              <w:t>Код УБП должника</w:t>
            </w:r>
          </w:p>
        </w:tc>
        <w:tc>
          <w:tcPr>
            <w:tcW w:w="2079" w:type="pct"/>
            <w:shd w:val="clear" w:color="auto" w:fill="auto"/>
          </w:tcPr>
          <w:p w14:paraId="71A40EAF" w14:textId="77777777" w:rsidR="00931048" w:rsidRPr="004602F8" w:rsidRDefault="00931048" w:rsidP="00AC2F13">
            <w:pPr>
              <w:pStyle w:val="ASFKTablenorm"/>
              <w:ind w:left="57" w:right="57"/>
            </w:pPr>
            <w:r w:rsidRPr="004602F8">
              <w:t>Импорт из OEBS.</w:t>
            </w:r>
          </w:p>
        </w:tc>
      </w:tr>
      <w:tr w:rsidR="00931048" w:rsidRPr="004602F8" w14:paraId="2C6710CE" w14:textId="77777777" w:rsidTr="00C50BF8">
        <w:tc>
          <w:tcPr>
            <w:tcW w:w="2921" w:type="pct"/>
            <w:shd w:val="clear" w:color="auto" w:fill="auto"/>
          </w:tcPr>
          <w:p w14:paraId="137E68A2" w14:textId="77777777" w:rsidR="00931048" w:rsidRPr="004602F8" w:rsidRDefault="00931048" w:rsidP="00AC2F13">
            <w:pPr>
              <w:pStyle w:val="ASFKTablenorm"/>
              <w:ind w:left="57" w:right="57"/>
            </w:pPr>
            <w:r w:rsidRPr="004602F8">
              <w:t>Наименование должника</w:t>
            </w:r>
          </w:p>
        </w:tc>
        <w:tc>
          <w:tcPr>
            <w:tcW w:w="2079" w:type="pct"/>
            <w:shd w:val="clear" w:color="auto" w:fill="auto"/>
          </w:tcPr>
          <w:p w14:paraId="7380B9DC" w14:textId="77777777" w:rsidR="00931048" w:rsidRPr="004602F8" w:rsidRDefault="00931048" w:rsidP="00AC2F13">
            <w:pPr>
              <w:pStyle w:val="ASFKTablenorm"/>
              <w:ind w:left="57" w:right="57"/>
            </w:pPr>
            <w:r w:rsidRPr="004602F8">
              <w:t>Импорт из OEBS.</w:t>
            </w:r>
          </w:p>
        </w:tc>
      </w:tr>
      <w:tr w:rsidR="00931048" w:rsidRPr="004602F8" w14:paraId="106A1A79" w14:textId="77777777" w:rsidTr="00C50BF8">
        <w:tc>
          <w:tcPr>
            <w:tcW w:w="2921" w:type="pct"/>
            <w:shd w:val="clear" w:color="auto" w:fill="auto"/>
          </w:tcPr>
          <w:p w14:paraId="08FC6743" w14:textId="77777777" w:rsidR="00931048" w:rsidRPr="004602F8" w:rsidRDefault="00931048" w:rsidP="00AC2F13">
            <w:pPr>
              <w:pStyle w:val="ASFKTablenorm"/>
              <w:ind w:left="57" w:right="57"/>
            </w:pPr>
            <w:r w:rsidRPr="004602F8">
              <w:lastRenderedPageBreak/>
              <w:t>Адрес должника</w:t>
            </w:r>
          </w:p>
        </w:tc>
        <w:tc>
          <w:tcPr>
            <w:tcW w:w="2079" w:type="pct"/>
            <w:shd w:val="clear" w:color="auto" w:fill="auto"/>
          </w:tcPr>
          <w:p w14:paraId="56122033" w14:textId="77777777" w:rsidR="00931048" w:rsidRPr="004602F8" w:rsidRDefault="00931048" w:rsidP="00AC2F13">
            <w:pPr>
              <w:pStyle w:val="ASFKTablenorm"/>
              <w:ind w:left="57" w:right="57"/>
            </w:pPr>
            <w:r w:rsidRPr="004602F8">
              <w:t>Импорт из OEBS.</w:t>
            </w:r>
          </w:p>
        </w:tc>
      </w:tr>
      <w:tr w:rsidR="00931048" w:rsidRPr="004602F8" w14:paraId="53F2F8E4" w14:textId="77777777" w:rsidTr="00C50BF8">
        <w:tc>
          <w:tcPr>
            <w:tcW w:w="2921" w:type="pct"/>
            <w:shd w:val="clear" w:color="auto" w:fill="auto"/>
          </w:tcPr>
          <w:p w14:paraId="5186548B" w14:textId="77777777" w:rsidR="00931048" w:rsidRPr="004602F8" w:rsidRDefault="00931048" w:rsidP="00AC2F13">
            <w:pPr>
              <w:pStyle w:val="ASFKTablenorm"/>
              <w:ind w:left="57" w:right="57"/>
            </w:pPr>
            <w:r w:rsidRPr="004602F8">
              <w:t>Код ТОФК</w:t>
            </w:r>
          </w:p>
        </w:tc>
        <w:tc>
          <w:tcPr>
            <w:tcW w:w="2079" w:type="pct"/>
            <w:shd w:val="clear" w:color="auto" w:fill="auto"/>
          </w:tcPr>
          <w:p w14:paraId="2966485E" w14:textId="77777777" w:rsidR="00931048" w:rsidRPr="004602F8" w:rsidRDefault="00931048" w:rsidP="00AC2F13">
            <w:pPr>
              <w:pStyle w:val="ASFKTablenorm"/>
              <w:ind w:left="57" w:right="57"/>
            </w:pPr>
            <w:r w:rsidRPr="004602F8">
              <w:t>Импорт из OEBS.</w:t>
            </w:r>
          </w:p>
        </w:tc>
      </w:tr>
      <w:tr w:rsidR="00931048" w:rsidRPr="004602F8" w14:paraId="2D7B5765" w14:textId="77777777" w:rsidTr="00C50BF8">
        <w:tc>
          <w:tcPr>
            <w:tcW w:w="2921" w:type="pct"/>
            <w:shd w:val="clear" w:color="auto" w:fill="auto"/>
          </w:tcPr>
          <w:p w14:paraId="2B432C41" w14:textId="77777777" w:rsidR="00931048" w:rsidRPr="004602F8" w:rsidRDefault="00931048" w:rsidP="00AC2F13">
            <w:pPr>
              <w:pStyle w:val="ASFKTablenorm"/>
              <w:ind w:left="57" w:right="57"/>
            </w:pPr>
            <w:r w:rsidRPr="004602F8">
              <w:t>Наименование ТОФК</w:t>
            </w:r>
          </w:p>
        </w:tc>
        <w:tc>
          <w:tcPr>
            <w:tcW w:w="2079" w:type="pct"/>
            <w:shd w:val="clear" w:color="auto" w:fill="auto"/>
          </w:tcPr>
          <w:p w14:paraId="4B0582E5" w14:textId="77777777" w:rsidR="00931048" w:rsidRPr="004602F8" w:rsidRDefault="00931048" w:rsidP="00AC2F13">
            <w:pPr>
              <w:pStyle w:val="ASFKTablenorm"/>
              <w:ind w:left="57" w:right="57"/>
            </w:pPr>
            <w:r w:rsidRPr="004602F8">
              <w:t>Импорт из OEBS.</w:t>
            </w:r>
          </w:p>
        </w:tc>
      </w:tr>
      <w:tr w:rsidR="00931048" w:rsidRPr="004602F8" w14:paraId="4836800E" w14:textId="77777777" w:rsidTr="00C50BF8">
        <w:tc>
          <w:tcPr>
            <w:tcW w:w="5000" w:type="pct"/>
            <w:gridSpan w:val="2"/>
            <w:shd w:val="clear" w:color="auto" w:fill="auto"/>
          </w:tcPr>
          <w:p w14:paraId="6FD48D1D" w14:textId="77777777" w:rsidR="00931048" w:rsidRPr="004602F8" w:rsidRDefault="00931048" w:rsidP="00AC2F13">
            <w:pPr>
              <w:pStyle w:val="ASFKTablenorm"/>
              <w:ind w:left="57" w:right="57"/>
            </w:pPr>
            <w:r w:rsidRPr="004602F8">
              <w:t>Группа полей «Реквизиты структурного (обособленного) подразделения должника»</w:t>
            </w:r>
          </w:p>
        </w:tc>
      </w:tr>
      <w:tr w:rsidR="00931048" w:rsidRPr="004602F8" w14:paraId="3FCD367B" w14:textId="77777777" w:rsidTr="00C50BF8">
        <w:tc>
          <w:tcPr>
            <w:tcW w:w="2921" w:type="pct"/>
            <w:shd w:val="clear" w:color="auto" w:fill="auto"/>
          </w:tcPr>
          <w:p w14:paraId="6DDB6FED" w14:textId="77777777" w:rsidR="00931048" w:rsidRPr="004602F8" w:rsidRDefault="00931048" w:rsidP="00AC2F13">
            <w:pPr>
              <w:pStyle w:val="ASFKTablenorm"/>
              <w:ind w:left="57" w:right="57"/>
            </w:pPr>
            <w:r w:rsidRPr="004602F8">
              <w:t>Код УБП</w:t>
            </w:r>
          </w:p>
        </w:tc>
        <w:tc>
          <w:tcPr>
            <w:tcW w:w="2079" w:type="pct"/>
            <w:shd w:val="clear" w:color="auto" w:fill="auto"/>
          </w:tcPr>
          <w:p w14:paraId="1661C4F2" w14:textId="77777777" w:rsidR="00931048" w:rsidRPr="004602F8" w:rsidRDefault="00931048" w:rsidP="00AC2F13">
            <w:pPr>
              <w:pStyle w:val="ASFKTablenorm"/>
              <w:ind w:left="57" w:right="57"/>
            </w:pPr>
            <w:r w:rsidRPr="004602F8">
              <w:t>Импорт из OEBS.</w:t>
            </w:r>
          </w:p>
        </w:tc>
      </w:tr>
      <w:tr w:rsidR="00931048" w:rsidRPr="004602F8" w14:paraId="3A9F9290" w14:textId="77777777" w:rsidTr="00C50BF8">
        <w:tc>
          <w:tcPr>
            <w:tcW w:w="2921" w:type="pct"/>
            <w:shd w:val="clear" w:color="auto" w:fill="auto"/>
          </w:tcPr>
          <w:p w14:paraId="3EAFD9DC" w14:textId="77777777" w:rsidR="00931048" w:rsidRPr="004602F8" w:rsidRDefault="00931048" w:rsidP="00AC2F13">
            <w:pPr>
              <w:pStyle w:val="ASFKTablenorm"/>
              <w:ind w:left="57" w:right="57"/>
            </w:pPr>
            <w:r w:rsidRPr="004602F8">
              <w:t>Наименование структурного подразделения должника</w:t>
            </w:r>
          </w:p>
        </w:tc>
        <w:tc>
          <w:tcPr>
            <w:tcW w:w="2079" w:type="pct"/>
            <w:shd w:val="clear" w:color="auto" w:fill="auto"/>
          </w:tcPr>
          <w:p w14:paraId="7B45AA34" w14:textId="77777777" w:rsidR="00931048" w:rsidRPr="004602F8" w:rsidRDefault="00931048" w:rsidP="00AC2F13">
            <w:pPr>
              <w:pStyle w:val="ASFKTablenorm"/>
              <w:ind w:left="57" w:right="57"/>
            </w:pPr>
            <w:r w:rsidRPr="004602F8">
              <w:t>Импорт из OEBS.</w:t>
            </w:r>
          </w:p>
        </w:tc>
      </w:tr>
      <w:tr w:rsidR="00931048" w:rsidRPr="004602F8" w14:paraId="7D109BDE" w14:textId="77777777" w:rsidTr="00C50BF8">
        <w:tc>
          <w:tcPr>
            <w:tcW w:w="2921" w:type="pct"/>
            <w:shd w:val="clear" w:color="auto" w:fill="auto"/>
          </w:tcPr>
          <w:p w14:paraId="16C679F4" w14:textId="77777777" w:rsidR="00931048" w:rsidRPr="004602F8" w:rsidRDefault="00931048" w:rsidP="00AC2F13">
            <w:pPr>
              <w:pStyle w:val="ASFKTablenorm"/>
              <w:ind w:left="57" w:right="57"/>
            </w:pPr>
            <w:r w:rsidRPr="004602F8">
              <w:t>Адрес структурного подразделения должника</w:t>
            </w:r>
          </w:p>
        </w:tc>
        <w:tc>
          <w:tcPr>
            <w:tcW w:w="2079" w:type="pct"/>
            <w:shd w:val="clear" w:color="auto" w:fill="auto"/>
          </w:tcPr>
          <w:p w14:paraId="57413EBC" w14:textId="77777777" w:rsidR="00931048" w:rsidRPr="004602F8" w:rsidRDefault="00931048" w:rsidP="00AC2F13">
            <w:pPr>
              <w:pStyle w:val="ASFKTablenorm"/>
              <w:ind w:left="57" w:right="57"/>
            </w:pPr>
            <w:r w:rsidRPr="004602F8">
              <w:t>Импорт из OEBS.</w:t>
            </w:r>
          </w:p>
        </w:tc>
      </w:tr>
      <w:tr w:rsidR="00931048" w:rsidRPr="004602F8" w14:paraId="72284864" w14:textId="77777777" w:rsidTr="00C50BF8">
        <w:tc>
          <w:tcPr>
            <w:tcW w:w="5000" w:type="pct"/>
            <w:gridSpan w:val="2"/>
            <w:shd w:val="clear" w:color="auto" w:fill="auto"/>
          </w:tcPr>
          <w:p w14:paraId="0138913B" w14:textId="77777777" w:rsidR="00931048" w:rsidRPr="004602F8" w:rsidRDefault="00931048" w:rsidP="00AC2F13">
            <w:pPr>
              <w:pStyle w:val="ASFKTablenorm"/>
              <w:ind w:left="57" w:right="57"/>
            </w:pPr>
            <w:r w:rsidRPr="004602F8">
              <w:t>Группа полей «Реквизиты решения ФНС»</w:t>
            </w:r>
          </w:p>
        </w:tc>
      </w:tr>
      <w:tr w:rsidR="00931048" w:rsidRPr="004602F8" w14:paraId="54FEF3D8" w14:textId="77777777" w:rsidTr="00C50BF8">
        <w:tc>
          <w:tcPr>
            <w:tcW w:w="2921" w:type="pct"/>
            <w:shd w:val="clear" w:color="auto" w:fill="auto"/>
          </w:tcPr>
          <w:p w14:paraId="0E6E1ADF" w14:textId="77777777" w:rsidR="00931048" w:rsidRPr="004602F8" w:rsidRDefault="00931048" w:rsidP="00AC2F13">
            <w:pPr>
              <w:pStyle w:val="ASFKTablenorm"/>
              <w:ind w:left="57" w:right="57"/>
            </w:pPr>
            <w:r w:rsidRPr="004602F8">
              <w:t>Наименование налогового органа</w:t>
            </w:r>
          </w:p>
        </w:tc>
        <w:tc>
          <w:tcPr>
            <w:tcW w:w="2079" w:type="pct"/>
            <w:shd w:val="clear" w:color="auto" w:fill="auto"/>
          </w:tcPr>
          <w:p w14:paraId="3109834D" w14:textId="77777777" w:rsidR="00931048" w:rsidRPr="004602F8" w:rsidRDefault="00931048" w:rsidP="00AC2F13">
            <w:pPr>
              <w:pStyle w:val="ASFKTablenorm"/>
              <w:ind w:left="57" w:right="57"/>
            </w:pPr>
            <w:r w:rsidRPr="004602F8">
              <w:t>Импорт из OEBS.</w:t>
            </w:r>
          </w:p>
        </w:tc>
      </w:tr>
      <w:tr w:rsidR="00931048" w:rsidRPr="004602F8" w14:paraId="79D17ECD" w14:textId="77777777" w:rsidTr="00C50BF8">
        <w:tc>
          <w:tcPr>
            <w:tcW w:w="2921" w:type="pct"/>
            <w:shd w:val="clear" w:color="auto" w:fill="auto"/>
          </w:tcPr>
          <w:p w14:paraId="53DD7B43" w14:textId="77777777" w:rsidR="00931048" w:rsidRPr="004602F8" w:rsidRDefault="00931048" w:rsidP="00AC2F13">
            <w:pPr>
              <w:pStyle w:val="ASFKTablenorm"/>
              <w:ind w:left="57" w:right="57"/>
            </w:pPr>
            <w:r w:rsidRPr="004602F8">
              <w:t>Населенный пункт</w:t>
            </w:r>
          </w:p>
        </w:tc>
        <w:tc>
          <w:tcPr>
            <w:tcW w:w="2079" w:type="pct"/>
            <w:shd w:val="clear" w:color="auto" w:fill="auto"/>
          </w:tcPr>
          <w:p w14:paraId="72CE925A" w14:textId="77777777" w:rsidR="00931048" w:rsidRPr="004602F8" w:rsidRDefault="00931048" w:rsidP="00AC2F13">
            <w:pPr>
              <w:pStyle w:val="ASFKTablenorm"/>
              <w:ind w:left="57" w:right="57"/>
            </w:pPr>
            <w:r w:rsidRPr="004602F8">
              <w:t>Импорт из OEBS.</w:t>
            </w:r>
          </w:p>
        </w:tc>
      </w:tr>
      <w:tr w:rsidR="00931048" w:rsidRPr="004602F8" w14:paraId="6A520207" w14:textId="77777777" w:rsidTr="00C50BF8">
        <w:tc>
          <w:tcPr>
            <w:tcW w:w="2921" w:type="pct"/>
            <w:shd w:val="clear" w:color="auto" w:fill="auto"/>
          </w:tcPr>
          <w:p w14:paraId="74FA8544" w14:textId="77777777" w:rsidR="00931048" w:rsidRPr="004602F8" w:rsidRDefault="00931048" w:rsidP="00AC2F13">
            <w:pPr>
              <w:pStyle w:val="ASFKTablenorm"/>
              <w:ind w:left="57" w:right="57"/>
            </w:pPr>
            <w:r w:rsidRPr="004602F8">
              <w:t>Номер решения налогового органа</w:t>
            </w:r>
          </w:p>
        </w:tc>
        <w:tc>
          <w:tcPr>
            <w:tcW w:w="2079" w:type="pct"/>
            <w:shd w:val="clear" w:color="auto" w:fill="auto"/>
          </w:tcPr>
          <w:p w14:paraId="49D77937" w14:textId="77777777" w:rsidR="00931048" w:rsidRPr="004602F8" w:rsidRDefault="00931048" w:rsidP="00AC2F13">
            <w:pPr>
              <w:pStyle w:val="ASFKTablenorm"/>
              <w:ind w:left="57" w:right="57"/>
            </w:pPr>
            <w:r w:rsidRPr="004602F8">
              <w:t>Импорт из OEBS.</w:t>
            </w:r>
          </w:p>
        </w:tc>
      </w:tr>
      <w:tr w:rsidR="00931048" w:rsidRPr="004602F8" w14:paraId="11F46E82" w14:textId="77777777" w:rsidTr="00C50BF8">
        <w:tc>
          <w:tcPr>
            <w:tcW w:w="2921" w:type="pct"/>
            <w:shd w:val="clear" w:color="auto" w:fill="auto"/>
          </w:tcPr>
          <w:p w14:paraId="6724B895" w14:textId="77777777" w:rsidR="00931048" w:rsidRPr="004602F8" w:rsidRDefault="00931048" w:rsidP="00AC2F13">
            <w:pPr>
              <w:pStyle w:val="ASFKTablenorm"/>
              <w:ind w:left="57" w:right="57"/>
            </w:pPr>
            <w:r w:rsidRPr="004602F8">
              <w:t>Кол-во листов</w:t>
            </w:r>
          </w:p>
        </w:tc>
        <w:tc>
          <w:tcPr>
            <w:tcW w:w="2079" w:type="pct"/>
            <w:shd w:val="clear" w:color="auto" w:fill="auto"/>
          </w:tcPr>
          <w:p w14:paraId="06CA1781" w14:textId="77777777" w:rsidR="00931048" w:rsidRPr="004602F8" w:rsidRDefault="00931048" w:rsidP="00AC2F13">
            <w:pPr>
              <w:pStyle w:val="ASFKTablenorm"/>
              <w:ind w:left="57" w:right="57"/>
            </w:pPr>
            <w:r w:rsidRPr="004602F8">
              <w:t>Импорт из OEBS.</w:t>
            </w:r>
          </w:p>
        </w:tc>
      </w:tr>
      <w:tr w:rsidR="00931048" w:rsidRPr="004602F8" w14:paraId="7DAED282" w14:textId="77777777" w:rsidTr="00C50BF8">
        <w:tc>
          <w:tcPr>
            <w:tcW w:w="2921" w:type="pct"/>
            <w:shd w:val="clear" w:color="auto" w:fill="auto"/>
          </w:tcPr>
          <w:p w14:paraId="69401F01" w14:textId="77777777" w:rsidR="00931048" w:rsidRPr="004602F8" w:rsidRDefault="00931048" w:rsidP="00AC2F13">
            <w:pPr>
              <w:pStyle w:val="ASFKTablenorm"/>
              <w:ind w:left="57" w:right="57"/>
            </w:pPr>
            <w:r w:rsidRPr="004602F8">
              <w:t>Дата решения налогового органа</w:t>
            </w:r>
          </w:p>
        </w:tc>
        <w:tc>
          <w:tcPr>
            <w:tcW w:w="2079" w:type="pct"/>
            <w:shd w:val="clear" w:color="auto" w:fill="auto"/>
          </w:tcPr>
          <w:p w14:paraId="5BF268E4" w14:textId="77777777" w:rsidR="00931048" w:rsidRPr="004602F8" w:rsidRDefault="00931048" w:rsidP="00AC2F13">
            <w:pPr>
              <w:pStyle w:val="ASFKTablenorm"/>
              <w:ind w:left="57" w:right="57"/>
            </w:pPr>
            <w:r w:rsidRPr="004602F8">
              <w:t>Импорт из OEBS.</w:t>
            </w:r>
          </w:p>
        </w:tc>
      </w:tr>
      <w:tr w:rsidR="00931048" w:rsidRPr="004602F8" w14:paraId="10AE42C2" w14:textId="77777777" w:rsidTr="00C50BF8">
        <w:tc>
          <w:tcPr>
            <w:tcW w:w="2921" w:type="pct"/>
            <w:shd w:val="clear" w:color="auto" w:fill="auto"/>
          </w:tcPr>
          <w:p w14:paraId="36CEC3B5" w14:textId="77777777" w:rsidR="00931048" w:rsidRPr="004602F8" w:rsidRDefault="00931048" w:rsidP="00AC2F13">
            <w:pPr>
              <w:pStyle w:val="ASFKTablenorm"/>
              <w:ind w:left="57" w:right="57"/>
            </w:pPr>
            <w:r w:rsidRPr="004602F8">
              <w:t>Дата предъявления решения в ОрФК</w:t>
            </w:r>
          </w:p>
        </w:tc>
        <w:tc>
          <w:tcPr>
            <w:tcW w:w="2079" w:type="pct"/>
            <w:shd w:val="clear" w:color="auto" w:fill="auto"/>
          </w:tcPr>
          <w:p w14:paraId="3536C19C" w14:textId="77777777" w:rsidR="00931048" w:rsidRPr="004602F8" w:rsidRDefault="00931048" w:rsidP="00AC2F13">
            <w:pPr>
              <w:pStyle w:val="ASFKTablenorm"/>
              <w:ind w:left="57" w:right="57"/>
            </w:pPr>
            <w:r w:rsidRPr="004602F8">
              <w:t>Импорт из OEBS.</w:t>
            </w:r>
          </w:p>
        </w:tc>
      </w:tr>
      <w:tr w:rsidR="00931048" w:rsidRPr="004602F8" w14:paraId="2CDF6604" w14:textId="77777777" w:rsidTr="00C50BF8">
        <w:tc>
          <w:tcPr>
            <w:tcW w:w="5000" w:type="pct"/>
            <w:gridSpan w:val="2"/>
            <w:shd w:val="clear" w:color="auto" w:fill="auto"/>
          </w:tcPr>
          <w:p w14:paraId="0843D217" w14:textId="77777777" w:rsidR="00931048" w:rsidRPr="004602F8" w:rsidRDefault="00931048" w:rsidP="00AC2F13">
            <w:pPr>
              <w:pStyle w:val="ASFKTablenorm"/>
              <w:ind w:left="57" w:right="57"/>
            </w:pPr>
            <w:r w:rsidRPr="004602F8">
              <w:t>Группа полей «Основание для приостановления операций»</w:t>
            </w:r>
          </w:p>
        </w:tc>
      </w:tr>
      <w:tr w:rsidR="00931048" w:rsidRPr="004602F8" w14:paraId="3E6AC833" w14:textId="77777777" w:rsidTr="00C50BF8">
        <w:tc>
          <w:tcPr>
            <w:tcW w:w="2921" w:type="pct"/>
            <w:shd w:val="clear" w:color="auto" w:fill="auto"/>
          </w:tcPr>
          <w:p w14:paraId="115980FF" w14:textId="77777777" w:rsidR="00931048" w:rsidRPr="004602F8" w:rsidRDefault="00931048" w:rsidP="00AC2F13">
            <w:pPr>
              <w:pStyle w:val="ASFKTablenorm"/>
              <w:ind w:left="57" w:right="57"/>
            </w:pPr>
            <w:r w:rsidRPr="004602F8">
              <w:t>Основание для приостановления операций</w:t>
            </w:r>
          </w:p>
        </w:tc>
        <w:tc>
          <w:tcPr>
            <w:tcW w:w="2079" w:type="pct"/>
            <w:shd w:val="clear" w:color="auto" w:fill="auto"/>
          </w:tcPr>
          <w:p w14:paraId="31B66C70" w14:textId="77777777" w:rsidR="00931048" w:rsidRPr="004602F8" w:rsidRDefault="00931048" w:rsidP="00AC2F13">
            <w:pPr>
              <w:pStyle w:val="ASFKTablenorm"/>
              <w:ind w:left="57" w:right="57"/>
            </w:pPr>
            <w:r w:rsidRPr="004602F8">
              <w:t>Импорт из OEBS.</w:t>
            </w:r>
          </w:p>
        </w:tc>
      </w:tr>
      <w:tr w:rsidR="00931048" w:rsidRPr="004602F8" w14:paraId="728CAFCF" w14:textId="77777777" w:rsidTr="00C50BF8">
        <w:tc>
          <w:tcPr>
            <w:tcW w:w="2921" w:type="pct"/>
            <w:shd w:val="clear" w:color="auto" w:fill="auto"/>
          </w:tcPr>
          <w:p w14:paraId="218F1942" w14:textId="77777777" w:rsidR="00931048" w:rsidRPr="004602F8" w:rsidRDefault="00931048" w:rsidP="00AC2F13">
            <w:pPr>
              <w:pStyle w:val="ASFKTablenorm"/>
              <w:ind w:left="57" w:right="57"/>
            </w:pPr>
            <w:r w:rsidRPr="004602F8">
              <w:t xml:space="preserve">Доп. </w:t>
            </w:r>
            <w:r w:rsidR="00204377" w:rsidRPr="004602F8">
              <w:t>О</w:t>
            </w:r>
            <w:r w:rsidRPr="004602F8">
              <w:t>снование</w:t>
            </w:r>
          </w:p>
        </w:tc>
        <w:tc>
          <w:tcPr>
            <w:tcW w:w="2079" w:type="pct"/>
            <w:shd w:val="clear" w:color="auto" w:fill="auto"/>
          </w:tcPr>
          <w:p w14:paraId="09C8AC75" w14:textId="77777777" w:rsidR="00931048" w:rsidRPr="004602F8" w:rsidRDefault="00931048" w:rsidP="00AC2F13">
            <w:pPr>
              <w:pStyle w:val="ASFKTablenorm"/>
              <w:ind w:left="57" w:right="57"/>
            </w:pPr>
            <w:r w:rsidRPr="004602F8">
              <w:t>Импорт из OEBS.</w:t>
            </w:r>
          </w:p>
        </w:tc>
      </w:tr>
      <w:tr w:rsidR="00931048" w:rsidRPr="004602F8" w14:paraId="030EA547" w14:textId="77777777" w:rsidTr="00C50BF8">
        <w:tc>
          <w:tcPr>
            <w:tcW w:w="2921" w:type="pct"/>
            <w:shd w:val="clear" w:color="auto" w:fill="auto"/>
          </w:tcPr>
          <w:p w14:paraId="1A4197F4" w14:textId="77777777" w:rsidR="00931048" w:rsidRPr="004602F8" w:rsidRDefault="00931048" w:rsidP="00AC2F13">
            <w:pPr>
              <w:pStyle w:val="ASFKTablenorm"/>
              <w:ind w:left="57" w:right="57"/>
            </w:pPr>
            <w:r w:rsidRPr="004602F8">
              <w:t>Дата начала приостановления</w:t>
            </w:r>
          </w:p>
        </w:tc>
        <w:tc>
          <w:tcPr>
            <w:tcW w:w="2079" w:type="pct"/>
            <w:shd w:val="clear" w:color="auto" w:fill="auto"/>
          </w:tcPr>
          <w:p w14:paraId="616F39F0" w14:textId="77777777" w:rsidR="00931048" w:rsidRPr="004602F8" w:rsidRDefault="00931048" w:rsidP="00AC2F13">
            <w:pPr>
              <w:pStyle w:val="ASFKTablenorm"/>
              <w:ind w:left="57" w:right="57"/>
            </w:pPr>
            <w:r w:rsidRPr="004602F8">
              <w:t>Импорт из OEBS.</w:t>
            </w:r>
          </w:p>
        </w:tc>
      </w:tr>
      <w:tr w:rsidR="00931048" w:rsidRPr="004602F8" w14:paraId="693F0D4B" w14:textId="77777777" w:rsidTr="00C50BF8">
        <w:tc>
          <w:tcPr>
            <w:tcW w:w="2921" w:type="pct"/>
            <w:shd w:val="clear" w:color="auto" w:fill="auto"/>
          </w:tcPr>
          <w:p w14:paraId="63E73649" w14:textId="77777777" w:rsidR="00931048" w:rsidRPr="004602F8" w:rsidRDefault="00931048" w:rsidP="00AC2F13">
            <w:pPr>
              <w:pStyle w:val="ASFKTablenorm"/>
              <w:ind w:left="57" w:right="57"/>
            </w:pPr>
            <w:r w:rsidRPr="004602F8">
              <w:t>Дата окончания приостановления</w:t>
            </w:r>
          </w:p>
        </w:tc>
        <w:tc>
          <w:tcPr>
            <w:tcW w:w="2079" w:type="pct"/>
            <w:shd w:val="clear" w:color="auto" w:fill="auto"/>
          </w:tcPr>
          <w:p w14:paraId="381A6FC8" w14:textId="77777777" w:rsidR="00931048" w:rsidRPr="004602F8" w:rsidRDefault="00931048" w:rsidP="00AC2F13">
            <w:pPr>
              <w:pStyle w:val="ASFKTablenorm"/>
              <w:ind w:left="57" w:right="57"/>
            </w:pPr>
            <w:r w:rsidRPr="004602F8">
              <w:t>Импорт из OEBS.</w:t>
            </w:r>
          </w:p>
        </w:tc>
      </w:tr>
    </w:tbl>
    <w:p w14:paraId="32EDD495" w14:textId="01EC62FD" w:rsidR="00CA3543" w:rsidRPr="004602F8" w:rsidRDefault="00CA3543" w:rsidP="00CA3543">
      <w:pPr>
        <w:pStyle w:val="ASFKNormal"/>
      </w:pPr>
      <w:r w:rsidRPr="004602F8">
        <w:t xml:space="preserve">ЭФ документа </w:t>
      </w:r>
      <w:r w:rsidR="00BC7FFB" w:rsidRPr="004602F8">
        <w:t>«</w:t>
      </w:r>
      <w:r w:rsidRPr="004602F8">
        <w:t>Уведомление о приостановлении операций по расходованию средств</w:t>
      </w:r>
      <w:r w:rsidR="006B08A4" w:rsidRPr="004602F8">
        <w:t>», закладки «</w:t>
      </w:r>
      <w:r w:rsidRPr="004602F8">
        <w:t>Подписи</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_Ref419300927 \h </w:instrText>
      </w:r>
      <w:r w:rsidR="004602F8">
        <w:instrText xml:space="preserve"> \* MERGEFORMAT </w:instrText>
      </w:r>
      <w:r w:rsidRPr="004602F8">
        <w:fldChar w:fldCharType="separate"/>
      </w:r>
      <w:r w:rsidR="0086114E">
        <w:rPr>
          <w:noProof/>
        </w:rPr>
        <w:t>606</w:t>
      </w:r>
      <w:r w:rsidRPr="004602F8">
        <w:fldChar w:fldCharType="end"/>
      </w:r>
      <w:r w:rsidRPr="004602F8">
        <w:t>.</w:t>
      </w:r>
    </w:p>
    <w:p w14:paraId="690125E7" w14:textId="24A2F13B" w:rsidR="00CA3543" w:rsidRPr="004602F8" w:rsidRDefault="004C00E2" w:rsidP="00CA3543">
      <w:pPr>
        <w:pStyle w:val="ASFKFigure"/>
      </w:pPr>
      <w:r w:rsidRPr="004602F8">
        <w:rPr>
          <w:noProof/>
        </w:rPr>
        <w:drawing>
          <wp:inline distT="0" distB="0" distL="0" distR="0" wp14:anchorId="6E89B796" wp14:editId="40F57C00">
            <wp:extent cx="6124575" cy="819150"/>
            <wp:effectExtent l="0" t="0" r="9525" b="0"/>
            <wp:docPr id="760" name="Рисунок 7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0"/>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6124575" cy="819150"/>
                    </a:xfrm>
                    <a:prstGeom prst="rect">
                      <a:avLst/>
                    </a:prstGeom>
                    <a:noFill/>
                    <a:ln>
                      <a:noFill/>
                    </a:ln>
                  </pic:spPr>
                </pic:pic>
              </a:graphicData>
            </a:graphic>
          </wp:inline>
        </w:drawing>
      </w:r>
    </w:p>
    <w:p w14:paraId="6C17FD96" w14:textId="2AA44FD6"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20" w:name="_Ref419300927"/>
      <w:bookmarkStart w:id="3621" w:name="_Toc126767894"/>
      <w:r w:rsidR="0086114E">
        <w:rPr>
          <w:noProof/>
        </w:rPr>
        <w:t>606</w:t>
      </w:r>
      <w:bookmarkEnd w:id="3620"/>
      <w:r w:rsidRPr="004602F8">
        <w:rPr>
          <w:noProof/>
        </w:rPr>
        <w:fldChar w:fldCharType="end"/>
      </w:r>
      <w:r w:rsidR="00CA3543" w:rsidRPr="004602F8">
        <w:t xml:space="preserve">. ЭФ документа </w:t>
      </w:r>
      <w:r w:rsidR="00BC7FFB" w:rsidRPr="004602F8">
        <w:t>«</w:t>
      </w:r>
      <w:r w:rsidR="00CA3543" w:rsidRPr="004602F8">
        <w:t>Уведомление о приостановлении операций по расходованию средств</w:t>
      </w:r>
      <w:r w:rsidR="006B08A4" w:rsidRPr="004602F8">
        <w:t>», закладки «</w:t>
      </w:r>
      <w:r w:rsidR="00CA3543" w:rsidRPr="004602F8">
        <w:t>Подписи</w:t>
      </w:r>
      <w:r w:rsidR="00BC7FFB" w:rsidRPr="004602F8">
        <w:t>»</w:t>
      </w:r>
      <w:bookmarkEnd w:id="3621"/>
    </w:p>
    <w:p w14:paraId="6F684831" w14:textId="7FAF5DFB"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приостановлении операций по расходованию средств</w:t>
      </w:r>
      <w:r w:rsidR="006B08A4" w:rsidRPr="004602F8">
        <w:t>», закладки «</w:t>
      </w:r>
      <w:r w:rsidRPr="004602F8">
        <w:t>Подписи</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_Ref419300928 \h </w:instrText>
      </w:r>
      <w:r w:rsidR="004602F8">
        <w:instrText xml:space="preserve"> \* MERGEFORMAT </w:instrText>
      </w:r>
      <w:r w:rsidRPr="004602F8">
        <w:fldChar w:fldCharType="separate"/>
      </w:r>
      <w:r w:rsidR="0086114E">
        <w:rPr>
          <w:noProof/>
        </w:rPr>
        <w:t>381</w:t>
      </w:r>
      <w:r w:rsidRPr="004602F8">
        <w:fldChar w:fldCharType="end"/>
      </w:r>
      <w:r w:rsidRPr="004602F8">
        <w:t>.</w:t>
      </w:r>
    </w:p>
    <w:p w14:paraId="0EA684CD" w14:textId="6923E1E2"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22" w:name="_Ref419300928"/>
      <w:bookmarkStart w:id="3623" w:name="_Toc126767273"/>
      <w:r w:rsidR="0086114E">
        <w:rPr>
          <w:noProof/>
        </w:rPr>
        <w:t>381</w:t>
      </w:r>
      <w:bookmarkEnd w:id="3622"/>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приостановлении операций по расходованию средств</w:t>
      </w:r>
      <w:r w:rsidR="006B08A4" w:rsidRPr="004602F8">
        <w:t>», закладки «</w:t>
      </w:r>
      <w:r w:rsidR="00CA3543" w:rsidRPr="004602F8">
        <w:t>Подписи</w:t>
      </w:r>
      <w:r w:rsidR="00BC7FFB" w:rsidRPr="004602F8">
        <w:t>»</w:t>
      </w:r>
      <w:bookmarkEnd w:id="362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625"/>
        <w:gridCol w:w="4003"/>
      </w:tblGrid>
      <w:tr w:rsidR="00CA3543" w:rsidRPr="004602F8" w14:paraId="019BFA7E" w14:textId="77777777" w:rsidTr="0038780C">
        <w:trPr>
          <w:trHeight w:val="305"/>
          <w:tblHeader/>
        </w:trPr>
        <w:tc>
          <w:tcPr>
            <w:tcW w:w="292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416FD6" w14:textId="77777777" w:rsidR="00CA3543" w:rsidRPr="004602F8" w:rsidRDefault="00CA3543" w:rsidP="00CA3543">
            <w:pPr>
              <w:pStyle w:val="ASFKTableHead"/>
            </w:pPr>
            <w:r w:rsidRPr="004602F8">
              <w:t>Наименование поля</w:t>
            </w:r>
          </w:p>
        </w:tc>
        <w:tc>
          <w:tcPr>
            <w:tcW w:w="20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A6C2388" w14:textId="77777777" w:rsidR="00CA3543" w:rsidRPr="004602F8" w:rsidRDefault="00CA3543" w:rsidP="00CA3543">
            <w:pPr>
              <w:pStyle w:val="ASFKTableHead"/>
            </w:pPr>
            <w:r w:rsidRPr="004602F8">
              <w:t>Описание поля</w:t>
            </w:r>
          </w:p>
        </w:tc>
      </w:tr>
      <w:tr w:rsidR="00CA3543" w:rsidRPr="004602F8" w14:paraId="3C31B099" w14:textId="77777777" w:rsidTr="0038780C">
        <w:tc>
          <w:tcPr>
            <w:tcW w:w="2921" w:type="pct"/>
            <w:shd w:val="clear" w:color="auto" w:fill="auto"/>
          </w:tcPr>
          <w:p w14:paraId="57E55E55" w14:textId="77777777" w:rsidR="00CA3543" w:rsidRPr="004602F8" w:rsidRDefault="00CA3543" w:rsidP="00AC2F13">
            <w:pPr>
              <w:pStyle w:val="ASFKTablenorm"/>
              <w:ind w:left="57" w:right="57"/>
            </w:pPr>
            <w:r w:rsidRPr="004602F8">
              <w:t>ФИО руководителя ОрФК (иного уполномоченного лица)</w:t>
            </w:r>
          </w:p>
        </w:tc>
        <w:tc>
          <w:tcPr>
            <w:tcW w:w="2079" w:type="pct"/>
            <w:shd w:val="clear" w:color="auto" w:fill="auto"/>
          </w:tcPr>
          <w:p w14:paraId="1560C351" w14:textId="77777777" w:rsidR="00CA3543" w:rsidRPr="004602F8" w:rsidRDefault="00CA3543" w:rsidP="00AC2F13">
            <w:pPr>
              <w:pStyle w:val="ASFKTablenorm"/>
              <w:ind w:left="57" w:right="57"/>
            </w:pPr>
            <w:r w:rsidRPr="004602F8">
              <w:t>Импорт из OEBS.</w:t>
            </w:r>
          </w:p>
        </w:tc>
      </w:tr>
    </w:tbl>
    <w:p w14:paraId="5950C3EF" w14:textId="77777777" w:rsidR="00CA3543" w:rsidRPr="004602F8" w:rsidRDefault="00CA3543" w:rsidP="00CA3543">
      <w:pPr>
        <w:pStyle w:val="32"/>
      </w:pPr>
      <w:bookmarkStart w:id="3624" w:name="_Toc419364893"/>
      <w:bookmarkStart w:id="3625" w:name="_Ref419366895"/>
      <w:bookmarkStart w:id="3626" w:name="_Toc421172022"/>
      <w:bookmarkStart w:id="3627" w:name="_Toc433824981"/>
      <w:bookmarkStart w:id="3628" w:name="_Toc418499751"/>
      <w:bookmarkStart w:id="3629" w:name="_Toc418501897"/>
      <w:bookmarkStart w:id="3630" w:name="_Toc419363078"/>
      <w:bookmarkStart w:id="3631" w:name="_Ref418498332"/>
      <w:bookmarkStart w:id="3632" w:name="_Toc418499752"/>
      <w:bookmarkStart w:id="3633" w:name="_Ref418498578"/>
      <w:bookmarkStart w:id="3634" w:name="_Toc126766884"/>
      <w:bookmarkEnd w:id="3612"/>
      <w:r w:rsidRPr="004602F8">
        <w:t>Уведомление о поступлении решения налогового органа</w:t>
      </w:r>
      <w:bookmarkEnd w:id="3624"/>
      <w:bookmarkEnd w:id="3625"/>
      <w:bookmarkEnd w:id="3626"/>
      <w:bookmarkEnd w:id="3627"/>
      <w:bookmarkEnd w:id="3634"/>
    </w:p>
    <w:p w14:paraId="0A798650" w14:textId="77777777" w:rsidR="00CA3543" w:rsidRPr="004602F8" w:rsidRDefault="00CA3543" w:rsidP="00CA3543">
      <w:pPr>
        <w:pStyle w:val="ASFKNormal"/>
      </w:pPr>
      <w:r w:rsidRPr="004602F8">
        <w:t xml:space="preserve">Документ </w:t>
      </w:r>
      <w:r w:rsidR="00BC7FFB" w:rsidRPr="004602F8">
        <w:t>«</w:t>
      </w:r>
      <w:r w:rsidRPr="004602F8">
        <w:t>Уведомление о поступлении решения налогового органа</w:t>
      </w:r>
      <w:r w:rsidR="00BC7FFB" w:rsidRPr="004602F8">
        <w:t>»</w:t>
      </w:r>
      <w:r w:rsidRPr="004602F8">
        <w:t xml:space="preserve"> служит для уведомления должника о поступлении в ТОФК решения налогового органа.</w:t>
      </w:r>
    </w:p>
    <w:p w14:paraId="73226069" w14:textId="4757BCFD" w:rsidR="00CA3543" w:rsidRPr="004602F8" w:rsidRDefault="00CA3543" w:rsidP="00CA3543">
      <w:pPr>
        <w:pStyle w:val="ASFKNormal"/>
      </w:pPr>
      <w:r w:rsidRPr="004602F8">
        <w:lastRenderedPageBreak/>
        <w:t xml:space="preserve">Для работы с документами </w:t>
      </w:r>
      <w:r w:rsidR="00BC7FFB" w:rsidRPr="004602F8">
        <w:t>«</w:t>
      </w:r>
      <w:r w:rsidRPr="004602F8">
        <w:t>Уведомление о возобновлении исполнения решения налогового органа</w:t>
      </w:r>
      <w:r w:rsidR="00BC7FFB" w:rsidRPr="004602F8">
        <w:t>»</w:t>
      </w:r>
      <w:r w:rsidRPr="004602F8">
        <w:t xml:space="preserve"> следует перейти в пункт меню </w:t>
      </w:r>
      <w:r w:rsidR="00BC7FFB" w:rsidRPr="004602F8">
        <w:t>«</w:t>
      </w:r>
      <w:r w:rsidRPr="004602F8">
        <w:t>Документы – Исполнение решений налоговых органов – Уведомление о поступлении решения налогового органа</w:t>
      </w:r>
      <w:r w:rsidR="00BC7FFB" w:rsidRPr="004602F8">
        <w:t>»</w:t>
      </w:r>
      <w:r w:rsidRPr="004602F8">
        <w:t>. Откроется ЭФ списка документов, представленная на рисунке</w:t>
      </w:r>
      <w:r w:rsidR="00755846" w:rsidRPr="004602F8">
        <w:t> </w:t>
      </w:r>
      <w:r w:rsidRPr="004602F8">
        <w:fldChar w:fldCharType="begin"/>
      </w:r>
      <w:r w:rsidRPr="004602F8">
        <w:instrText xml:space="preserve"> REF _Ref419364901 \h </w:instrText>
      </w:r>
      <w:r w:rsidR="004602F8">
        <w:instrText xml:space="preserve"> \* MERGEFORMAT </w:instrText>
      </w:r>
      <w:r w:rsidRPr="004602F8">
        <w:fldChar w:fldCharType="separate"/>
      </w:r>
      <w:r w:rsidR="0086114E">
        <w:rPr>
          <w:noProof/>
        </w:rPr>
        <w:t>607</w:t>
      </w:r>
      <w:r w:rsidRPr="004602F8">
        <w:fldChar w:fldCharType="end"/>
      </w:r>
      <w:r w:rsidRPr="004602F8">
        <w:t>.</w:t>
      </w:r>
    </w:p>
    <w:p w14:paraId="08D98293" w14:textId="4FDD2A37" w:rsidR="00CA3543" w:rsidRPr="004602F8" w:rsidRDefault="004C00E2" w:rsidP="00CA3543">
      <w:pPr>
        <w:pStyle w:val="ASFKFigure"/>
      </w:pPr>
      <w:r w:rsidRPr="004602F8">
        <w:rPr>
          <w:noProof/>
        </w:rPr>
        <w:drawing>
          <wp:inline distT="0" distB="0" distL="0" distR="0" wp14:anchorId="6786662A" wp14:editId="68604252">
            <wp:extent cx="6134100" cy="2838450"/>
            <wp:effectExtent l="0" t="0" r="0" b="0"/>
            <wp:docPr id="761" name="Рисунок 761" descr="3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3офк"/>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1B730092" w14:textId="37F99EA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35" w:name="_Ref419364901"/>
      <w:bookmarkStart w:id="3636" w:name="_Toc126767895"/>
      <w:r w:rsidR="0086114E">
        <w:rPr>
          <w:noProof/>
        </w:rPr>
        <w:t>607</w:t>
      </w:r>
      <w:bookmarkEnd w:id="3635"/>
      <w:r w:rsidRPr="004602F8">
        <w:rPr>
          <w:noProof/>
        </w:rPr>
        <w:fldChar w:fldCharType="end"/>
      </w:r>
      <w:r w:rsidR="00CA3543" w:rsidRPr="004602F8">
        <w:t xml:space="preserve">. ЭФ списка документов </w:t>
      </w:r>
      <w:r w:rsidR="00BC7FFB" w:rsidRPr="004602F8">
        <w:t>«</w:t>
      </w:r>
      <w:r w:rsidR="00CA3543" w:rsidRPr="004602F8">
        <w:t>Уведомление о поступлении решения налогового органа</w:t>
      </w:r>
      <w:r w:rsidR="00BC7FFB" w:rsidRPr="004602F8">
        <w:t>»</w:t>
      </w:r>
      <w:bookmarkEnd w:id="3636"/>
    </w:p>
    <w:p w14:paraId="25E9993D" w14:textId="77777777" w:rsidR="00CA3543" w:rsidRPr="004602F8" w:rsidRDefault="00CA3543" w:rsidP="00CA3543">
      <w:pPr>
        <w:pStyle w:val="41"/>
      </w:pPr>
      <w:r w:rsidRPr="004602F8">
        <w:t>Доступные операции</w:t>
      </w:r>
    </w:p>
    <w:p w14:paraId="0DA8757B" w14:textId="77777777" w:rsidR="00CA3543" w:rsidRPr="004602F8" w:rsidRDefault="00CA3543" w:rsidP="00CA3543">
      <w:pPr>
        <w:pStyle w:val="ASFKNormal"/>
      </w:pPr>
      <w:r w:rsidRPr="004602F8">
        <w:t>На АРМ ОФК доступны следующие операции над документом:</w:t>
      </w:r>
    </w:p>
    <w:p w14:paraId="12AFABA1" w14:textId="77777777" w:rsidR="00CA3543" w:rsidRPr="004602F8" w:rsidRDefault="00CA3543" w:rsidP="00CA3543">
      <w:pPr>
        <w:pStyle w:val="ASFKListmark1"/>
      </w:pPr>
      <w:r w:rsidRPr="004602F8">
        <w:t>просмотр;</w:t>
      </w:r>
    </w:p>
    <w:p w14:paraId="7857FEF3" w14:textId="77777777" w:rsidR="00CA3543" w:rsidRPr="004602F8" w:rsidRDefault="00CA3543" w:rsidP="00CA3543">
      <w:pPr>
        <w:pStyle w:val="ASFKListmark1"/>
      </w:pPr>
      <w:r w:rsidRPr="004602F8">
        <w:t>проверка ЭП;</w:t>
      </w:r>
    </w:p>
    <w:p w14:paraId="62DCAAB5" w14:textId="77777777" w:rsidR="00CA3543" w:rsidRPr="004602F8" w:rsidRDefault="00CA3543" w:rsidP="00CA3543">
      <w:pPr>
        <w:pStyle w:val="ASFKListmark1"/>
      </w:pPr>
      <w:r w:rsidRPr="004602F8">
        <w:t>печать;</w:t>
      </w:r>
    </w:p>
    <w:p w14:paraId="468DDA77" w14:textId="77777777" w:rsidR="00CA3543" w:rsidRPr="004602F8" w:rsidRDefault="00CA3543" w:rsidP="00CA3543">
      <w:pPr>
        <w:pStyle w:val="ASFKListmark1"/>
      </w:pPr>
      <w:r w:rsidRPr="004602F8">
        <w:t>отправка.</w:t>
      </w:r>
    </w:p>
    <w:p w14:paraId="4B02D29C" w14:textId="77777777" w:rsidR="00CA3543" w:rsidRPr="004602F8" w:rsidRDefault="00CA3543" w:rsidP="00CA3543">
      <w:pPr>
        <w:pStyle w:val="41"/>
      </w:pPr>
      <w:r w:rsidRPr="004602F8">
        <w:t>Экранная форма документа</w:t>
      </w:r>
    </w:p>
    <w:p w14:paraId="46567A2C" w14:textId="1F97B156" w:rsidR="00CA3543" w:rsidRPr="004602F8" w:rsidRDefault="00CA3543" w:rsidP="00CA3543">
      <w:pPr>
        <w:pStyle w:val="ASFKNormal"/>
      </w:pPr>
      <w:r w:rsidRPr="004602F8">
        <w:t xml:space="preserve">ЭФ документа </w:t>
      </w:r>
      <w:r w:rsidR="00BC7FFB" w:rsidRPr="004602F8">
        <w:t>«</w:t>
      </w:r>
      <w:r w:rsidRPr="004602F8">
        <w:t>Уведомление о поступлении решения налогового органа</w:t>
      </w:r>
      <w:r w:rsidR="006B08A4" w:rsidRPr="004602F8">
        <w:t>», закладки «</w:t>
      </w:r>
      <w:r w:rsidRPr="004602F8">
        <w:t>Документ (1)</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_Ref419364900 \h </w:instrText>
      </w:r>
      <w:r w:rsidR="004602F8">
        <w:instrText xml:space="preserve"> \* MERGEFORMAT </w:instrText>
      </w:r>
      <w:r w:rsidRPr="004602F8">
        <w:fldChar w:fldCharType="separate"/>
      </w:r>
      <w:r w:rsidR="0086114E">
        <w:rPr>
          <w:noProof/>
        </w:rPr>
        <w:t>608</w:t>
      </w:r>
      <w:r w:rsidRPr="004602F8">
        <w:fldChar w:fldCharType="end"/>
      </w:r>
      <w:r w:rsidRPr="004602F8">
        <w:t>.</w:t>
      </w:r>
    </w:p>
    <w:p w14:paraId="7E99B91B" w14:textId="71B64743" w:rsidR="00CA3543" w:rsidRPr="004602F8" w:rsidRDefault="004C00E2" w:rsidP="00CA3543">
      <w:pPr>
        <w:pStyle w:val="ASFKFigure"/>
      </w:pPr>
      <w:r w:rsidRPr="004602F8">
        <w:rPr>
          <w:noProof/>
        </w:rPr>
        <w:lastRenderedPageBreak/>
        <w:drawing>
          <wp:inline distT="0" distB="0" distL="0" distR="0" wp14:anchorId="54F1158E" wp14:editId="12E4E1C7">
            <wp:extent cx="6029325" cy="2924175"/>
            <wp:effectExtent l="0" t="0" r="9525" b="9525"/>
            <wp:docPr id="762" name="Рисунок 7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0"/>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6029325" cy="2924175"/>
                    </a:xfrm>
                    <a:prstGeom prst="rect">
                      <a:avLst/>
                    </a:prstGeom>
                    <a:noFill/>
                    <a:ln>
                      <a:noFill/>
                    </a:ln>
                  </pic:spPr>
                </pic:pic>
              </a:graphicData>
            </a:graphic>
          </wp:inline>
        </w:drawing>
      </w:r>
    </w:p>
    <w:p w14:paraId="6A5F39D1" w14:textId="671728A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37" w:name="_Ref419364900"/>
      <w:bookmarkStart w:id="3638" w:name="_Toc126767896"/>
      <w:r w:rsidR="0086114E">
        <w:rPr>
          <w:noProof/>
        </w:rPr>
        <w:t>608</w:t>
      </w:r>
      <w:bookmarkEnd w:id="3637"/>
      <w:r w:rsidRPr="004602F8">
        <w:rPr>
          <w:noProof/>
        </w:rPr>
        <w:fldChar w:fldCharType="end"/>
      </w:r>
      <w:r w:rsidR="00CA3543" w:rsidRPr="004602F8">
        <w:t xml:space="preserve">. ЭФ документа </w:t>
      </w:r>
      <w:r w:rsidR="00BC7FFB" w:rsidRPr="004602F8">
        <w:t>«</w:t>
      </w:r>
      <w:r w:rsidR="00CA3543" w:rsidRPr="004602F8">
        <w:t>Уведомление о поступлении решения налогового органа</w:t>
      </w:r>
      <w:r w:rsidR="006B08A4" w:rsidRPr="004602F8">
        <w:t>», закладки «</w:t>
      </w:r>
      <w:r w:rsidR="00CA3543" w:rsidRPr="004602F8">
        <w:t>Документ (1)</w:t>
      </w:r>
      <w:r w:rsidR="00BC7FFB" w:rsidRPr="004602F8">
        <w:t>»</w:t>
      </w:r>
      <w:bookmarkEnd w:id="3638"/>
    </w:p>
    <w:p w14:paraId="6239EE40" w14:textId="7699E733"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поступлении решения налогового органа</w:t>
      </w:r>
      <w:r w:rsidR="006B08A4" w:rsidRPr="004602F8">
        <w:t>», закладки «</w:t>
      </w:r>
      <w:r w:rsidRPr="004602F8">
        <w:t>Документ (1)</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_Ref419364899 \h </w:instrText>
      </w:r>
      <w:r w:rsidR="004602F8">
        <w:instrText xml:space="preserve"> \* MERGEFORMAT </w:instrText>
      </w:r>
      <w:r w:rsidRPr="004602F8">
        <w:fldChar w:fldCharType="separate"/>
      </w:r>
      <w:r w:rsidR="0086114E">
        <w:rPr>
          <w:noProof/>
        </w:rPr>
        <w:t>382</w:t>
      </w:r>
      <w:r w:rsidRPr="004602F8">
        <w:fldChar w:fldCharType="end"/>
      </w:r>
      <w:r w:rsidRPr="004602F8">
        <w:t>.</w:t>
      </w:r>
    </w:p>
    <w:p w14:paraId="6375F998" w14:textId="7D227A55"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39" w:name="_Ref419364899"/>
      <w:bookmarkStart w:id="3640" w:name="_Toc126767274"/>
      <w:r w:rsidR="0086114E">
        <w:rPr>
          <w:noProof/>
        </w:rPr>
        <w:t>382</w:t>
      </w:r>
      <w:bookmarkEnd w:id="3639"/>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поступлении решения налогового органа</w:t>
      </w:r>
      <w:r w:rsidR="006B08A4" w:rsidRPr="004602F8">
        <w:t>», закладки «</w:t>
      </w:r>
      <w:r w:rsidR="00CA3543" w:rsidRPr="004602F8">
        <w:t>Документ (1)</w:t>
      </w:r>
      <w:r w:rsidR="00BC7FFB" w:rsidRPr="004602F8">
        <w:t>»</w:t>
      </w:r>
      <w:bookmarkEnd w:id="36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CA3543" w:rsidRPr="004602F8" w14:paraId="1E9B1923" w14:textId="77777777" w:rsidTr="00AC2F13">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FF52F16" w14:textId="77777777" w:rsidR="00CA3543" w:rsidRPr="004602F8" w:rsidRDefault="00CA3543" w:rsidP="00CA3543">
            <w:pPr>
              <w:pStyle w:val="ASFKTableHead"/>
            </w:pPr>
            <w:r w:rsidRPr="004602F8">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C1C23ED" w14:textId="77777777" w:rsidR="00CA3543" w:rsidRPr="004602F8" w:rsidRDefault="00CA3543" w:rsidP="00CA3543">
            <w:pPr>
              <w:pStyle w:val="ASFKTableHead"/>
            </w:pPr>
            <w:r w:rsidRPr="004602F8">
              <w:t>Описание поля</w:t>
            </w:r>
          </w:p>
        </w:tc>
      </w:tr>
      <w:tr w:rsidR="00CA3543" w:rsidRPr="004602F8" w14:paraId="5211AFA4" w14:textId="77777777" w:rsidTr="00AC2F13">
        <w:tc>
          <w:tcPr>
            <w:tcW w:w="3081" w:type="pct"/>
            <w:shd w:val="clear" w:color="auto" w:fill="auto"/>
          </w:tcPr>
          <w:p w14:paraId="3F20059E" w14:textId="77777777" w:rsidR="00CA3543" w:rsidRPr="004602F8" w:rsidRDefault="00CA3543" w:rsidP="00AC2F13">
            <w:pPr>
              <w:pStyle w:val="ASFKTablenorm"/>
              <w:ind w:left="57" w:right="57"/>
            </w:pPr>
            <w:r w:rsidRPr="004602F8">
              <w:t>Дата</w:t>
            </w:r>
          </w:p>
        </w:tc>
        <w:tc>
          <w:tcPr>
            <w:tcW w:w="1919" w:type="pct"/>
            <w:shd w:val="clear" w:color="auto" w:fill="auto"/>
          </w:tcPr>
          <w:p w14:paraId="4A845730" w14:textId="77777777" w:rsidR="00CA3543" w:rsidRPr="004602F8" w:rsidRDefault="00CA3543" w:rsidP="00AC2F13">
            <w:pPr>
              <w:pStyle w:val="ASFKTablenorm"/>
              <w:ind w:left="57" w:right="57"/>
            </w:pPr>
            <w:r w:rsidRPr="004602F8">
              <w:t>Импорт из OEBS.</w:t>
            </w:r>
          </w:p>
        </w:tc>
      </w:tr>
      <w:tr w:rsidR="00CA3543" w:rsidRPr="004602F8" w14:paraId="37351C55" w14:textId="77777777" w:rsidTr="00AC2F13">
        <w:tc>
          <w:tcPr>
            <w:tcW w:w="3081" w:type="pct"/>
            <w:shd w:val="clear" w:color="auto" w:fill="auto"/>
          </w:tcPr>
          <w:p w14:paraId="0B8C134D" w14:textId="77777777" w:rsidR="00CA3543" w:rsidRPr="004602F8" w:rsidRDefault="00CA3543" w:rsidP="00AC2F13">
            <w:pPr>
              <w:pStyle w:val="ASFKTablenorm"/>
              <w:ind w:left="57" w:right="57"/>
            </w:pPr>
            <w:r w:rsidRPr="004602F8">
              <w:t>Статус</w:t>
            </w:r>
          </w:p>
        </w:tc>
        <w:tc>
          <w:tcPr>
            <w:tcW w:w="1919" w:type="pct"/>
            <w:shd w:val="clear" w:color="auto" w:fill="auto"/>
          </w:tcPr>
          <w:p w14:paraId="17CD39F5" w14:textId="77777777" w:rsidR="00CA3543" w:rsidRPr="004602F8" w:rsidRDefault="00CA3543" w:rsidP="00AC2F13">
            <w:pPr>
              <w:pStyle w:val="ASFKTablenorm"/>
              <w:ind w:left="57" w:right="57"/>
            </w:pPr>
            <w:r w:rsidRPr="004602F8">
              <w:t>Импорт из OEBS.</w:t>
            </w:r>
          </w:p>
        </w:tc>
      </w:tr>
      <w:tr w:rsidR="00CA3543" w:rsidRPr="004602F8" w14:paraId="16AAC87D" w14:textId="77777777" w:rsidTr="00AC2F13">
        <w:tc>
          <w:tcPr>
            <w:tcW w:w="3081" w:type="pct"/>
            <w:shd w:val="clear" w:color="auto" w:fill="auto"/>
          </w:tcPr>
          <w:p w14:paraId="0B8CC8CA" w14:textId="77777777" w:rsidR="00CA3543" w:rsidRPr="004602F8" w:rsidRDefault="00CA3543" w:rsidP="00AC2F13">
            <w:pPr>
              <w:pStyle w:val="ASFKTablenorm"/>
              <w:ind w:left="57" w:right="57"/>
            </w:pPr>
            <w:r w:rsidRPr="004602F8">
              <w:t>№</w:t>
            </w:r>
          </w:p>
        </w:tc>
        <w:tc>
          <w:tcPr>
            <w:tcW w:w="1919" w:type="pct"/>
            <w:shd w:val="clear" w:color="auto" w:fill="auto"/>
          </w:tcPr>
          <w:p w14:paraId="32FFB40B" w14:textId="77777777" w:rsidR="00CA3543" w:rsidRPr="004602F8" w:rsidRDefault="00CA3543" w:rsidP="00AC2F13">
            <w:pPr>
              <w:pStyle w:val="ASFKTablenorm"/>
              <w:ind w:left="57" w:right="57"/>
            </w:pPr>
            <w:r w:rsidRPr="004602F8">
              <w:t>Импорт из OEBS.</w:t>
            </w:r>
          </w:p>
        </w:tc>
      </w:tr>
      <w:tr w:rsidR="00CA3543" w:rsidRPr="004602F8" w14:paraId="671684C5" w14:textId="77777777" w:rsidTr="00AC2F13">
        <w:tc>
          <w:tcPr>
            <w:tcW w:w="3081" w:type="pct"/>
            <w:shd w:val="clear" w:color="auto" w:fill="auto"/>
          </w:tcPr>
          <w:p w14:paraId="30DA299F" w14:textId="77777777" w:rsidR="00CA3543" w:rsidRPr="004602F8" w:rsidRDefault="00CA3543" w:rsidP="00AC2F13">
            <w:pPr>
              <w:pStyle w:val="ASFKTablenorm"/>
              <w:ind w:left="57" w:right="57"/>
            </w:pPr>
            <w:r w:rsidRPr="004602F8">
              <w:t>Дата доставки</w:t>
            </w:r>
          </w:p>
        </w:tc>
        <w:tc>
          <w:tcPr>
            <w:tcW w:w="1919" w:type="pct"/>
            <w:shd w:val="clear" w:color="auto" w:fill="auto"/>
          </w:tcPr>
          <w:p w14:paraId="3C7B73CE" w14:textId="77777777" w:rsidR="00CA3543" w:rsidRPr="004602F8" w:rsidRDefault="00CA3543" w:rsidP="00AC2F13">
            <w:pPr>
              <w:pStyle w:val="ASFKTablenorm"/>
              <w:ind w:left="57" w:right="57"/>
            </w:pPr>
            <w:r w:rsidRPr="004602F8">
              <w:t>Автоматически заполняется текущей датой при получении документа.</w:t>
            </w:r>
          </w:p>
        </w:tc>
      </w:tr>
      <w:tr w:rsidR="00CA3543" w:rsidRPr="004602F8" w14:paraId="25392FC5" w14:textId="77777777" w:rsidTr="00AC2F13">
        <w:tc>
          <w:tcPr>
            <w:tcW w:w="3081" w:type="pct"/>
            <w:shd w:val="clear" w:color="auto" w:fill="auto"/>
          </w:tcPr>
          <w:p w14:paraId="65F058B9" w14:textId="77777777" w:rsidR="00CA3543" w:rsidRPr="004602F8" w:rsidRDefault="00CA3543" w:rsidP="00AC2F13">
            <w:pPr>
              <w:pStyle w:val="ASFKTablenorm"/>
              <w:ind w:left="57" w:right="57"/>
            </w:pPr>
            <w:r w:rsidRPr="004602F8">
              <w:t>Наименование должника</w:t>
            </w:r>
          </w:p>
        </w:tc>
        <w:tc>
          <w:tcPr>
            <w:tcW w:w="1919" w:type="pct"/>
            <w:shd w:val="clear" w:color="auto" w:fill="auto"/>
          </w:tcPr>
          <w:p w14:paraId="5088A545" w14:textId="77777777" w:rsidR="00CA3543" w:rsidRPr="004602F8" w:rsidRDefault="00CA3543" w:rsidP="00AC2F13">
            <w:pPr>
              <w:pStyle w:val="ASFKTablenorm"/>
              <w:ind w:left="57" w:right="57"/>
            </w:pPr>
            <w:r w:rsidRPr="004602F8">
              <w:t>Импорт из OEBS.</w:t>
            </w:r>
          </w:p>
        </w:tc>
      </w:tr>
      <w:tr w:rsidR="00CA3543" w:rsidRPr="004602F8" w14:paraId="67261AA4" w14:textId="77777777" w:rsidTr="00AC2F13">
        <w:tc>
          <w:tcPr>
            <w:tcW w:w="3081" w:type="pct"/>
            <w:shd w:val="clear" w:color="auto" w:fill="auto"/>
          </w:tcPr>
          <w:p w14:paraId="1DEA5B08" w14:textId="77777777" w:rsidR="00CA3543" w:rsidRPr="004602F8" w:rsidRDefault="00CA3543" w:rsidP="00AC2F13">
            <w:pPr>
              <w:pStyle w:val="ASFKTablenorm"/>
              <w:ind w:left="57" w:right="57"/>
            </w:pPr>
            <w:r w:rsidRPr="004602F8">
              <w:t>Адрес должника</w:t>
            </w:r>
          </w:p>
        </w:tc>
        <w:tc>
          <w:tcPr>
            <w:tcW w:w="1919" w:type="pct"/>
            <w:shd w:val="clear" w:color="auto" w:fill="auto"/>
          </w:tcPr>
          <w:p w14:paraId="42B2F9CE" w14:textId="77777777" w:rsidR="00CA3543" w:rsidRPr="004602F8" w:rsidRDefault="00CA3543" w:rsidP="00AC2F13">
            <w:pPr>
              <w:pStyle w:val="ASFKTablenorm"/>
              <w:ind w:left="57" w:right="57"/>
            </w:pPr>
            <w:r w:rsidRPr="004602F8">
              <w:t>Импорт из OEBS.</w:t>
            </w:r>
          </w:p>
        </w:tc>
      </w:tr>
      <w:tr w:rsidR="00CA3543" w:rsidRPr="004602F8" w14:paraId="297AB47A" w14:textId="77777777" w:rsidTr="00AC2F13">
        <w:tc>
          <w:tcPr>
            <w:tcW w:w="3081" w:type="pct"/>
            <w:shd w:val="clear" w:color="auto" w:fill="auto"/>
          </w:tcPr>
          <w:p w14:paraId="3BD8F85E" w14:textId="77777777" w:rsidR="00CA3543" w:rsidRPr="004602F8" w:rsidRDefault="00CA3543" w:rsidP="00AC2F13">
            <w:pPr>
              <w:pStyle w:val="ASFKTablenorm"/>
              <w:ind w:left="57" w:right="57"/>
            </w:pPr>
            <w:r w:rsidRPr="004602F8">
              <w:t>ТОФК должника</w:t>
            </w:r>
          </w:p>
        </w:tc>
        <w:tc>
          <w:tcPr>
            <w:tcW w:w="1919" w:type="pct"/>
            <w:shd w:val="clear" w:color="auto" w:fill="auto"/>
          </w:tcPr>
          <w:p w14:paraId="0DBD127B" w14:textId="77777777" w:rsidR="00CA3543" w:rsidRPr="004602F8" w:rsidRDefault="00CA3543" w:rsidP="00AC2F13">
            <w:pPr>
              <w:pStyle w:val="ASFKTablenorm"/>
              <w:ind w:left="57" w:right="57"/>
            </w:pPr>
            <w:r w:rsidRPr="004602F8">
              <w:t>Импорт из OEBS.</w:t>
            </w:r>
          </w:p>
        </w:tc>
      </w:tr>
      <w:tr w:rsidR="00CA3543" w:rsidRPr="004602F8" w14:paraId="3BF466E9" w14:textId="77777777" w:rsidTr="00AC2F13">
        <w:tc>
          <w:tcPr>
            <w:tcW w:w="3081" w:type="pct"/>
            <w:shd w:val="clear" w:color="auto" w:fill="auto"/>
          </w:tcPr>
          <w:p w14:paraId="636A8436" w14:textId="77777777" w:rsidR="00CA3543" w:rsidRPr="004602F8" w:rsidRDefault="00CA3543" w:rsidP="00AC2F13">
            <w:pPr>
              <w:pStyle w:val="ASFKTablenorm"/>
              <w:ind w:left="57" w:right="57"/>
            </w:pPr>
            <w:r w:rsidRPr="004602F8">
              <w:t>Код ТОФК</w:t>
            </w:r>
          </w:p>
        </w:tc>
        <w:tc>
          <w:tcPr>
            <w:tcW w:w="1919" w:type="pct"/>
            <w:shd w:val="clear" w:color="auto" w:fill="auto"/>
          </w:tcPr>
          <w:p w14:paraId="085EE7EF" w14:textId="77777777" w:rsidR="00CA3543" w:rsidRPr="004602F8" w:rsidRDefault="00CA3543" w:rsidP="00AC2F13">
            <w:pPr>
              <w:pStyle w:val="ASFKTablenorm"/>
              <w:ind w:left="57" w:right="57"/>
            </w:pPr>
            <w:r w:rsidRPr="004602F8">
              <w:t>Импорт из OEBS.</w:t>
            </w:r>
          </w:p>
        </w:tc>
      </w:tr>
      <w:tr w:rsidR="00CA3543" w:rsidRPr="004602F8" w14:paraId="2B907594" w14:textId="77777777" w:rsidTr="00AC2F13">
        <w:tc>
          <w:tcPr>
            <w:tcW w:w="5000" w:type="pct"/>
            <w:gridSpan w:val="2"/>
            <w:shd w:val="clear" w:color="auto" w:fill="auto"/>
          </w:tcPr>
          <w:p w14:paraId="2A1CBD2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решения налогового органа</w:t>
            </w:r>
            <w:r w:rsidR="00BC7FFB" w:rsidRPr="004602F8">
              <w:t>»</w:t>
            </w:r>
          </w:p>
        </w:tc>
      </w:tr>
      <w:tr w:rsidR="00CA3543" w:rsidRPr="004602F8" w14:paraId="66FC45C4" w14:textId="77777777" w:rsidTr="00AC2F13">
        <w:tc>
          <w:tcPr>
            <w:tcW w:w="3081" w:type="pct"/>
            <w:shd w:val="clear" w:color="auto" w:fill="auto"/>
          </w:tcPr>
          <w:p w14:paraId="5FFB7965" w14:textId="77777777" w:rsidR="00CA3543" w:rsidRPr="004602F8" w:rsidRDefault="00CA3543" w:rsidP="00AC2F13">
            <w:pPr>
              <w:pStyle w:val="ASFKTablenorm"/>
              <w:ind w:left="57" w:right="57"/>
            </w:pPr>
            <w:r w:rsidRPr="004602F8">
              <w:t>Дата предъявления решения в ОрФК</w:t>
            </w:r>
          </w:p>
        </w:tc>
        <w:tc>
          <w:tcPr>
            <w:tcW w:w="1919" w:type="pct"/>
            <w:shd w:val="clear" w:color="auto" w:fill="auto"/>
          </w:tcPr>
          <w:p w14:paraId="4D6CEE3C" w14:textId="77777777" w:rsidR="00CA3543" w:rsidRPr="004602F8" w:rsidRDefault="00CA3543" w:rsidP="00AC2F13">
            <w:pPr>
              <w:pStyle w:val="ASFKTablenorm"/>
              <w:ind w:left="57" w:right="57"/>
            </w:pPr>
            <w:r w:rsidRPr="004602F8">
              <w:t>Импорт из OEBS.</w:t>
            </w:r>
          </w:p>
        </w:tc>
      </w:tr>
      <w:tr w:rsidR="00CA3543" w:rsidRPr="004602F8" w14:paraId="3CCE327E" w14:textId="77777777" w:rsidTr="00AC2F13">
        <w:tc>
          <w:tcPr>
            <w:tcW w:w="3081" w:type="pct"/>
            <w:shd w:val="clear" w:color="auto" w:fill="auto"/>
          </w:tcPr>
          <w:p w14:paraId="770D6576" w14:textId="77777777" w:rsidR="00CA3543" w:rsidRPr="004602F8" w:rsidRDefault="00CA3543" w:rsidP="00AC2F13">
            <w:pPr>
              <w:pStyle w:val="ASFKTablenorm"/>
              <w:ind w:left="57" w:right="57"/>
            </w:pPr>
            <w:r w:rsidRPr="004602F8">
              <w:t>Номер решения налогового органа</w:t>
            </w:r>
          </w:p>
        </w:tc>
        <w:tc>
          <w:tcPr>
            <w:tcW w:w="1919" w:type="pct"/>
            <w:shd w:val="clear" w:color="auto" w:fill="auto"/>
          </w:tcPr>
          <w:p w14:paraId="57FA6A55" w14:textId="77777777" w:rsidR="00CA3543" w:rsidRPr="004602F8" w:rsidRDefault="00CA3543" w:rsidP="00AC2F13">
            <w:pPr>
              <w:pStyle w:val="ASFKTablenorm"/>
              <w:ind w:left="57" w:right="57"/>
            </w:pPr>
            <w:r w:rsidRPr="004602F8">
              <w:t>Импорт из OEBS.</w:t>
            </w:r>
          </w:p>
        </w:tc>
      </w:tr>
      <w:tr w:rsidR="00CA3543" w:rsidRPr="004602F8" w14:paraId="77B73CF1" w14:textId="77777777" w:rsidTr="00AC2F13">
        <w:tc>
          <w:tcPr>
            <w:tcW w:w="3081" w:type="pct"/>
            <w:shd w:val="clear" w:color="auto" w:fill="auto"/>
          </w:tcPr>
          <w:p w14:paraId="4D73F007" w14:textId="77777777" w:rsidR="00CA3543" w:rsidRPr="004602F8" w:rsidRDefault="00CA3543" w:rsidP="00AC2F13">
            <w:pPr>
              <w:pStyle w:val="ASFKTablenorm"/>
              <w:ind w:left="57" w:right="57"/>
            </w:pPr>
            <w:r w:rsidRPr="004602F8">
              <w:t>Дата решения налогового органа</w:t>
            </w:r>
          </w:p>
        </w:tc>
        <w:tc>
          <w:tcPr>
            <w:tcW w:w="1919" w:type="pct"/>
            <w:shd w:val="clear" w:color="auto" w:fill="auto"/>
          </w:tcPr>
          <w:p w14:paraId="73CC17BA" w14:textId="77777777" w:rsidR="00CA3543" w:rsidRPr="004602F8" w:rsidRDefault="00CA3543" w:rsidP="00AC2F13">
            <w:pPr>
              <w:pStyle w:val="ASFKTablenorm"/>
              <w:ind w:left="57" w:right="57"/>
            </w:pPr>
            <w:r w:rsidRPr="004602F8">
              <w:t>Импорт из OEBS.</w:t>
            </w:r>
          </w:p>
        </w:tc>
      </w:tr>
      <w:tr w:rsidR="00CA3543" w:rsidRPr="004602F8" w14:paraId="6B860737" w14:textId="77777777" w:rsidTr="00AC2F13">
        <w:tc>
          <w:tcPr>
            <w:tcW w:w="3081" w:type="pct"/>
            <w:shd w:val="clear" w:color="auto" w:fill="auto"/>
          </w:tcPr>
          <w:p w14:paraId="4BA9EBDA" w14:textId="77777777" w:rsidR="00CA3543" w:rsidRPr="004602F8" w:rsidRDefault="00CA3543" w:rsidP="00AC2F13">
            <w:pPr>
              <w:pStyle w:val="ASFKTablenorm"/>
              <w:ind w:left="57" w:right="57"/>
            </w:pPr>
            <w:r w:rsidRPr="004602F8">
              <w:t>Наименование налогового органа</w:t>
            </w:r>
          </w:p>
        </w:tc>
        <w:tc>
          <w:tcPr>
            <w:tcW w:w="1919" w:type="pct"/>
            <w:shd w:val="clear" w:color="auto" w:fill="auto"/>
          </w:tcPr>
          <w:p w14:paraId="50C9DF3D" w14:textId="77777777" w:rsidR="00CA3543" w:rsidRPr="004602F8" w:rsidRDefault="00CA3543" w:rsidP="00AC2F13">
            <w:pPr>
              <w:pStyle w:val="ASFKTablenorm"/>
              <w:ind w:left="57" w:right="57"/>
            </w:pPr>
            <w:r w:rsidRPr="004602F8">
              <w:t>Импорт из OEBS.</w:t>
            </w:r>
          </w:p>
        </w:tc>
      </w:tr>
      <w:tr w:rsidR="00CA3543" w:rsidRPr="004602F8" w14:paraId="0554214E" w14:textId="77777777" w:rsidTr="00AC2F13">
        <w:tc>
          <w:tcPr>
            <w:tcW w:w="3081" w:type="pct"/>
            <w:shd w:val="clear" w:color="auto" w:fill="auto"/>
          </w:tcPr>
          <w:p w14:paraId="0FCFC3F1" w14:textId="77777777" w:rsidR="00CA3543" w:rsidRPr="004602F8" w:rsidRDefault="00CA3543" w:rsidP="00AC2F13">
            <w:pPr>
              <w:pStyle w:val="ASFKTablenorm"/>
              <w:ind w:left="57" w:right="57"/>
            </w:pPr>
            <w:r w:rsidRPr="004602F8">
              <w:t>Кол-во листов приложений</w:t>
            </w:r>
          </w:p>
        </w:tc>
        <w:tc>
          <w:tcPr>
            <w:tcW w:w="1919" w:type="pct"/>
            <w:shd w:val="clear" w:color="auto" w:fill="auto"/>
          </w:tcPr>
          <w:p w14:paraId="309CAAE0" w14:textId="77777777" w:rsidR="00CA3543" w:rsidRPr="004602F8" w:rsidRDefault="00CA3543" w:rsidP="00AC2F13">
            <w:pPr>
              <w:pStyle w:val="ASFKTablenorm"/>
              <w:ind w:left="57" w:right="57"/>
            </w:pPr>
            <w:r w:rsidRPr="004602F8">
              <w:t>Импорт из OEBS.</w:t>
            </w:r>
          </w:p>
        </w:tc>
      </w:tr>
      <w:tr w:rsidR="00CA3543" w:rsidRPr="004602F8" w14:paraId="7B9AE370" w14:textId="77777777" w:rsidTr="00AC2F13">
        <w:tc>
          <w:tcPr>
            <w:tcW w:w="5000" w:type="pct"/>
            <w:gridSpan w:val="2"/>
            <w:shd w:val="clear" w:color="auto" w:fill="auto"/>
          </w:tcPr>
          <w:p w14:paraId="078E5D3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Подписи</w:t>
            </w:r>
            <w:r w:rsidR="00BC7FFB" w:rsidRPr="004602F8">
              <w:t>»</w:t>
            </w:r>
          </w:p>
        </w:tc>
      </w:tr>
      <w:tr w:rsidR="00CA3543" w:rsidRPr="004602F8" w14:paraId="585F86AB" w14:textId="77777777" w:rsidTr="00AC2F13">
        <w:tc>
          <w:tcPr>
            <w:tcW w:w="3081" w:type="pct"/>
            <w:shd w:val="clear" w:color="auto" w:fill="auto"/>
          </w:tcPr>
          <w:p w14:paraId="00144570" w14:textId="77777777" w:rsidR="00CA3543" w:rsidRPr="004602F8" w:rsidRDefault="00CA3543" w:rsidP="00AC2F13">
            <w:pPr>
              <w:pStyle w:val="ASFKTablenorm"/>
              <w:ind w:left="57" w:right="57"/>
            </w:pPr>
            <w:r w:rsidRPr="004602F8">
              <w:t>ФИО руководителя ОрФК (иного уполномоченного лица)</w:t>
            </w:r>
          </w:p>
        </w:tc>
        <w:tc>
          <w:tcPr>
            <w:tcW w:w="1919" w:type="pct"/>
            <w:shd w:val="clear" w:color="auto" w:fill="auto"/>
          </w:tcPr>
          <w:p w14:paraId="24B89602" w14:textId="77777777" w:rsidR="00CA3543" w:rsidRPr="004602F8" w:rsidRDefault="00CA3543" w:rsidP="00AC2F13">
            <w:pPr>
              <w:pStyle w:val="ASFKTablenorm"/>
              <w:ind w:left="57" w:right="57"/>
            </w:pPr>
            <w:r w:rsidRPr="004602F8">
              <w:t>Импорт из OEBS.</w:t>
            </w:r>
          </w:p>
        </w:tc>
      </w:tr>
    </w:tbl>
    <w:p w14:paraId="63BE4195" w14:textId="77777777" w:rsidR="00CA3543" w:rsidRPr="004602F8" w:rsidRDefault="00CA3543" w:rsidP="00CA3543">
      <w:pPr>
        <w:pStyle w:val="32"/>
      </w:pPr>
      <w:bookmarkStart w:id="3641" w:name="_Ref419366896"/>
      <w:bookmarkStart w:id="3642" w:name="_Toc421172023"/>
      <w:bookmarkStart w:id="3643" w:name="_Toc433824982"/>
      <w:bookmarkStart w:id="3644" w:name="_Toc126766885"/>
      <w:r w:rsidRPr="004602F8">
        <w:lastRenderedPageBreak/>
        <w:t>Уведомление о возобновлении исполнения решения налогового органа</w:t>
      </w:r>
      <w:bookmarkEnd w:id="3628"/>
      <w:bookmarkEnd w:id="3629"/>
      <w:bookmarkEnd w:id="3630"/>
      <w:bookmarkEnd w:id="3641"/>
      <w:bookmarkEnd w:id="3642"/>
      <w:bookmarkEnd w:id="3643"/>
      <w:bookmarkEnd w:id="3644"/>
    </w:p>
    <w:p w14:paraId="14E6EDD0" w14:textId="77777777" w:rsidR="00CA3543" w:rsidRPr="004602F8" w:rsidRDefault="00CA3543" w:rsidP="00CA3543">
      <w:pPr>
        <w:pStyle w:val="ASFKNormal"/>
      </w:pPr>
      <w:r w:rsidRPr="004602F8">
        <w:t xml:space="preserve">Документ </w:t>
      </w:r>
      <w:r w:rsidR="00BC7FFB" w:rsidRPr="004602F8">
        <w:t>«</w:t>
      </w:r>
      <w:r w:rsidRPr="004602F8">
        <w:t>Уведомление о возобновлении исполнения решения налогового органа</w:t>
      </w:r>
      <w:r w:rsidR="00BC7FFB" w:rsidRPr="004602F8">
        <w:t>»</w:t>
      </w:r>
      <w:r w:rsidRPr="004602F8">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BC7FFB" w:rsidRPr="004602F8">
        <w:t>«</w:t>
      </w:r>
      <w:r w:rsidRPr="004602F8">
        <w:t>Автоматизированная система Федерального казначейства</w:t>
      </w:r>
      <w:r w:rsidR="00BC7FFB" w:rsidRPr="004602F8">
        <w:t>»</w:t>
      </w:r>
      <w:r w:rsidRPr="004602F8">
        <w:t>.</w:t>
      </w:r>
    </w:p>
    <w:p w14:paraId="7A3E01A0" w14:textId="759A6F9C"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возобновлении исполнения решения налогового органа</w:t>
      </w:r>
      <w:r w:rsidR="00BC7FFB" w:rsidRPr="004602F8">
        <w:t>»</w:t>
      </w:r>
      <w:r w:rsidRPr="004602F8">
        <w:t xml:space="preserve"> следует перейти в пункт меню </w:t>
      </w:r>
      <w:r w:rsidR="00BC7FFB" w:rsidRPr="004602F8">
        <w:t>«</w:t>
      </w:r>
      <w:r w:rsidRPr="004602F8">
        <w:t>Документы – Исполнение решений налоговых органов – Уведомление о возобновлении исполнения решения налогового органа</w:t>
      </w:r>
      <w:r w:rsidR="00BC7FFB" w:rsidRPr="004602F8">
        <w:t>»</w:t>
      </w:r>
      <w:r w:rsidRPr="004602F8">
        <w:t>. Откроется ЭФ списка документов, представленная на рисунке</w:t>
      </w:r>
      <w:r w:rsidR="00755846" w:rsidRPr="004602F8">
        <w:t> </w:t>
      </w:r>
      <w:r w:rsidRPr="004602F8">
        <w:fldChar w:fldCharType="begin"/>
      </w:r>
      <w:r w:rsidRPr="004602F8">
        <w:instrText xml:space="preserve"> REF _Ref419363083 \h </w:instrText>
      </w:r>
      <w:r w:rsidR="004602F8">
        <w:instrText xml:space="preserve"> \* MERGEFORMAT </w:instrText>
      </w:r>
      <w:r w:rsidRPr="004602F8">
        <w:fldChar w:fldCharType="separate"/>
      </w:r>
      <w:r w:rsidR="0086114E">
        <w:rPr>
          <w:noProof/>
        </w:rPr>
        <w:t>609</w:t>
      </w:r>
      <w:r w:rsidRPr="004602F8">
        <w:fldChar w:fldCharType="end"/>
      </w:r>
      <w:r w:rsidRPr="004602F8">
        <w:t>.</w:t>
      </w:r>
    </w:p>
    <w:p w14:paraId="37D158C0" w14:textId="4F6A3FFD" w:rsidR="00CA3543" w:rsidRPr="004602F8" w:rsidRDefault="004C00E2" w:rsidP="00CA3543">
      <w:pPr>
        <w:pStyle w:val="ASFKFigure"/>
      </w:pPr>
      <w:r w:rsidRPr="004602F8">
        <w:rPr>
          <w:noProof/>
        </w:rPr>
        <w:drawing>
          <wp:inline distT="0" distB="0" distL="0" distR="0" wp14:anchorId="4DF41FB6" wp14:editId="228B272A">
            <wp:extent cx="6134100" cy="2838450"/>
            <wp:effectExtent l="0" t="0" r="0" b="0"/>
            <wp:docPr id="763" name="Рисунок 763" descr="4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4офк"/>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7546A0E1" w14:textId="5857A59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45" w:name="_Ref419363083"/>
      <w:bookmarkStart w:id="3646" w:name="_Toc126767897"/>
      <w:r w:rsidR="0086114E">
        <w:rPr>
          <w:noProof/>
        </w:rPr>
        <w:t>609</w:t>
      </w:r>
      <w:bookmarkEnd w:id="3645"/>
      <w:r w:rsidRPr="004602F8">
        <w:rPr>
          <w:noProof/>
        </w:rPr>
        <w:fldChar w:fldCharType="end"/>
      </w:r>
      <w:r w:rsidR="00CA3543" w:rsidRPr="004602F8">
        <w:t xml:space="preserve">. ЭФ списка документов </w:t>
      </w:r>
      <w:r w:rsidR="00BC7FFB" w:rsidRPr="004602F8">
        <w:t>«</w:t>
      </w:r>
      <w:r w:rsidR="00CA3543" w:rsidRPr="004602F8">
        <w:t>Уведомление о возобновлении исполнения решения налогового органа</w:t>
      </w:r>
      <w:r w:rsidR="00BC7FFB" w:rsidRPr="004602F8">
        <w:t>»</w:t>
      </w:r>
      <w:bookmarkEnd w:id="3646"/>
    </w:p>
    <w:p w14:paraId="3196BD7E" w14:textId="77777777" w:rsidR="00CA3543" w:rsidRPr="004602F8" w:rsidRDefault="00CA3543" w:rsidP="00CA3543">
      <w:pPr>
        <w:pStyle w:val="41"/>
      </w:pPr>
      <w:r w:rsidRPr="004602F8">
        <w:t>Доступные операции</w:t>
      </w:r>
    </w:p>
    <w:p w14:paraId="7EF05805" w14:textId="77777777" w:rsidR="00CA3543" w:rsidRPr="004602F8" w:rsidRDefault="00CA3543" w:rsidP="00CA3543">
      <w:pPr>
        <w:pStyle w:val="ASFKNormal"/>
      </w:pPr>
      <w:r w:rsidRPr="004602F8">
        <w:t>На АРМ ОФК доступны следующие операции над документом:</w:t>
      </w:r>
    </w:p>
    <w:p w14:paraId="656DC26F" w14:textId="77777777" w:rsidR="00CA3543" w:rsidRPr="004602F8" w:rsidRDefault="00CA3543" w:rsidP="00CA3543">
      <w:pPr>
        <w:pStyle w:val="ASFKListmark1"/>
      </w:pPr>
      <w:r w:rsidRPr="004602F8">
        <w:t>просмотр;</w:t>
      </w:r>
    </w:p>
    <w:p w14:paraId="3EC8F7AA" w14:textId="77777777" w:rsidR="00CA3543" w:rsidRPr="004602F8" w:rsidRDefault="00CA3543" w:rsidP="00CA3543">
      <w:pPr>
        <w:pStyle w:val="ASFKListmark1"/>
      </w:pPr>
      <w:r w:rsidRPr="004602F8">
        <w:t>проверка ЭП;</w:t>
      </w:r>
    </w:p>
    <w:p w14:paraId="3ED1F858" w14:textId="77777777" w:rsidR="00CA3543" w:rsidRPr="004602F8" w:rsidRDefault="00CA3543" w:rsidP="00CA3543">
      <w:pPr>
        <w:pStyle w:val="ASFKListmark1"/>
      </w:pPr>
      <w:r w:rsidRPr="004602F8">
        <w:t>печать;</w:t>
      </w:r>
    </w:p>
    <w:p w14:paraId="18311BAB" w14:textId="77777777" w:rsidR="00CA3543" w:rsidRPr="004602F8" w:rsidRDefault="00CA3543" w:rsidP="00CA3543">
      <w:pPr>
        <w:pStyle w:val="ASFKListmark1"/>
      </w:pPr>
      <w:r w:rsidRPr="004602F8">
        <w:t>отправка.</w:t>
      </w:r>
    </w:p>
    <w:p w14:paraId="2EFF1E7A" w14:textId="77777777" w:rsidR="00CA3543" w:rsidRPr="004602F8" w:rsidRDefault="00CA3543" w:rsidP="00CA3543">
      <w:pPr>
        <w:pStyle w:val="41"/>
      </w:pPr>
      <w:r w:rsidRPr="004602F8">
        <w:t>Экранная форма документа</w:t>
      </w:r>
    </w:p>
    <w:p w14:paraId="0C41005F" w14:textId="6F064650" w:rsidR="00CA3543" w:rsidRPr="004602F8" w:rsidRDefault="00CA3543" w:rsidP="00CA3543">
      <w:pPr>
        <w:pStyle w:val="ASFKNormal"/>
      </w:pPr>
      <w:r w:rsidRPr="004602F8">
        <w:t xml:space="preserve">ЭФ документа </w:t>
      </w:r>
      <w:r w:rsidR="00BC7FFB" w:rsidRPr="004602F8">
        <w:t>«</w:t>
      </w:r>
      <w:r w:rsidRPr="004602F8">
        <w:t>Уведомление о возобновлении исполнения решения налогового органа</w:t>
      </w:r>
      <w:r w:rsidR="006B08A4" w:rsidRPr="004602F8">
        <w:t>», закладки «</w:t>
      </w:r>
      <w:r w:rsidRPr="004602F8">
        <w:t>Документ (1)</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_Ref419363084 \h </w:instrText>
      </w:r>
      <w:r w:rsidR="004602F8">
        <w:instrText xml:space="preserve"> \* MERGEFORMAT </w:instrText>
      </w:r>
      <w:r w:rsidRPr="004602F8">
        <w:fldChar w:fldCharType="separate"/>
      </w:r>
      <w:r w:rsidR="0086114E">
        <w:rPr>
          <w:noProof/>
        </w:rPr>
        <w:t>610</w:t>
      </w:r>
      <w:r w:rsidRPr="004602F8">
        <w:fldChar w:fldCharType="end"/>
      </w:r>
      <w:r w:rsidRPr="004602F8">
        <w:t>.</w:t>
      </w:r>
    </w:p>
    <w:p w14:paraId="34B7EC04" w14:textId="6D28F315" w:rsidR="00CA3543" w:rsidRPr="004602F8" w:rsidRDefault="004C00E2" w:rsidP="00CA3543">
      <w:pPr>
        <w:pStyle w:val="ASFKFigure"/>
      </w:pPr>
      <w:r w:rsidRPr="004602F8">
        <w:rPr>
          <w:noProof/>
        </w:rPr>
        <w:lastRenderedPageBreak/>
        <w:drawing>
          <wp:inline distT="0" distB="0" distL="0" distR="0" wp14:anchorId="43F0E989" wp14:editId="07AC042D">
            <wp:extent cx="6124575" cy="3200400"/>
            <wp:effectExtent l="0" t="0" r="9525" b="0"/>
            <wp:docPr id="764" name="Рисунок 7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0"/>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0EE63571" w14:textId="3B2FDA4F"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47" w:name="_Ref419363084"/>
      <w:bookmarkStart w:id="3648" w:name="_Toc126767898"/>
      <w:r w:rsidR="0086114E">
        <w:rPr>
          <w:noProof/>
        </w:rPr>
        <w:t>610</w:t>
      </w:r>
      <w:bookmarkEnd w:id="3647"/>
      <w:r w:rsidRPr="004602F8">
        <w:rPr>
          <w:noProof/>
        </w:rPr>
        <w:fldChar w:fldCharType="end"/>
      </w:r>
      <w:r w:rsidR="00CA3543" w:rsidRPr="004602F8">
        <w:t xml:space="preserve">. ЭФ документа </w:t>
      </w:r>
      <w:r w:rsidR="00BC7FFB" w:rsidRPr="004602F8">
        <w:t>«</w:t>
      </w:r>
      <w:r w:rsidR="00CA3543" w:rsidRPr="004602F8">
        <w:t>Уведомление о возобновлении исполнения решения налогового органа</w:t>
      </w:r>
      <w:r w:rsidR="006B08A4" w:rsidRPr="004602F8">
        <w:t>», закладки «</w:t>
      </w:r>
      <w:r w:rsidR="00CA3543" w:rsidRPr="004602F8">
        <w:t>Документ (1)</w:t>
      </w:r>
      <w:r w:rsidR="00BC7FFB" w:rsidRPr="004602F8">
        <w:t>»</w:t>
      </w:r>
      <w:bookmarkEnd w:id="3648"/>
    </w:p>
    <w:p w14:paraId="309CD751" w14:textId="356F8472"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возобновлении исполнения решения налогового органа</w:t>
      </w:r>
      <w:r w:rsidR="006B08A4" w:rsidRPr="004602F8">
        <w:t>», закладки «</w:t>
      </w:r>
      <w:r w:rsidRPr="004602F8">
        <w:t>Документ (1)</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_Ref419363087 \h </w:instrText>
      </w:r>
      <w:r w:rsidR="004602F8">
        <w:instrText xml:space="preserve"> \* MERGEFORMAT </w:instrText>
      </w:r>
      <w:r w:rsidRPr="004602F8">
        <w:fldChar w:fldCharType="separate"/>
      </w:r>
      <w:r w:rsidR="0086114E">
        <w:rPr>
          <w:noProof/>
        </w:rPr>
        <w:t>383</w:t>
      </w:r>
      <w:r w:rsidRPr="004602F8">
        <w:fldChar w:fldCharType="end"/>
      </w:r>
      <w:r w:rsidRPr="004602F8">
        <w:t>.</w:t>
      </w:r>
    </w:p>
    <w:p w14:paraId="0BFCF8CC" w14:textId="614F832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49" w:name="_Ref419363087"/>
      <w:bookmarkStart w:id="3650" w:name="_Toc126767275"/>
      <w:r w:rsidR="0086114E">
        <w:rPr>
          <w:noProof/>
        </w:rPr>
        <w:t>383</w:t>
      </w:r>
      <w:bookmarkEnd w:id="3649"/>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возобновлении исполнения решения налогового органа</w:t>
      </w:r>
      <w:r w:rsidR="006B08A4" w:rsidRPr="004602F8">
        <w:t>», закладки «</w:t>
      </w:r>
      <w:r w:rsidR="00CA3543" w:rsidRPr="004602F8">
        <w:t>Документ (1)</w:t>
      </w:r>
      <w:r w:rsidR="00BC7FFB" w:rsidRPr="004602F8">
        <w:t>»</w:t>
      </w:r>
      <w:bookmarkEnd w:id="365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CA3543" w:rsidRPr="004602F8" w14:paraId="13EC3FC6" w14:textId="77777777" w:rsidTr="0038780C">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2E170B2" w14:textId="77777777" w:rsidR="00CA3543" w:rsidRPr="004602F8" w:rsidRDefault="00CA3543" w:rsidP="00CA3543">
            <w:pPr>
              <w:pStyle w:val="ASFKTableHead"/>
            </w:pPr>
            <w:r w:rsidRPr="004602F8">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AD1430" w14:textId="77777777" w:rsidR="00CA3543" w:rsidRPr="004602F8" w:rsidRDefault="00CA3543" w:rsidP="00CA3543">
            <w:pPr>
              <w:pStyle w:val="ASFKTableHead"/>
            </w:pPr>
            <w:r w:rsidRPr="004602F8">
              <w:t>Описание поля</w:t>
            </w:r>
          </w:p>
        </w:tc>
      </w:tr>
      <w:tr w:rsidR="00CA3543" w:rsidRPr="004602F8" w14:paraId="16FB6273" w14:textId="77777777" w:rsidTr="0038780C">
        <w:tc>
          <w:tcPr>
            <w:tcW w:w="3081" w:type="pct"/>
            <w:shd w:val="clear" w:color="auto" w:fill="auto"/>
          </w:tcPr>
          <w:p w14:paraId="69573A3C" w14:textId="77777777" w:rsidR="00CA3543" w:rsidRPr="004602F8" w:rsidRDefault="00CA3543" w:rsidP="00AC2F13">
            <w:pPr>
              <w:pStyle w:val="ASFKTablenorm"/>
              <w:ind w:left="57" w:right="57"/>
            </w:pPr>
            <w:r w:rsidRPr="004602F8">
              <w:t>Номер</w:t>
            </w:r>
          </w:p>
        </w:tc>
        <w:tc>
          <w:tcPr>
            <w:tcW w:w="1919" w:type="pct"/>
            <w:shd w:val="clear" w:color="auto" w:fill="auto"/>
          </w:tcPr>
          <w:p w14:paraId="52620F8C" w14:textId="77777777" w:rsidR="00CA3543" w:rsidRPr="004602F8" w:rsidRDefault="00CA3543" w:rsidP="00AC2F13">
            <w:pPr>
              <w:pStyle w:val="ASFKTablenorm"/>
              <w:ind w:left="57" w:right="57"/>
            </w:pPr>
            <w:r w:rsidRPr="004602F8">
              <w:t>Импорт из OEBS.</w:t>
            </w:r>
          </w:p>
        </w:tc>
      </w:tr>
      <w:tr w:rsidR="00CA3543" w:rsidRPr="004602F8" w14:paraId="2F0E527C" w14:textId="77777777" w:rsidTr="0038780C">
        <w:tc>
          <w:tcPr>
            <w:tcW w:w="3081" w:type="pct"/>
            <w:shd w:val="clear" w:color="auto" w:fill="auto"/>
          </w:tcPr>
          <w:p w14:paraId="44FCA188" w14:textId="77777777" w:rsidR="00CA3543" w:rsidRPr="004602F8" w:rsidRDefault="00CA3543" w:rsidP="00AC2F13">
            <w:pPr>
              <w:pStyle w:val="ASFKTablenorm"/>
              <w:ind w:left="57" w:right="57"/>
            </w:pPr>
            <w:r w:rsidRPr="004602F8">
              <w:t>Дата</w:t>
            </w:r>
          </w:p>
        </w:tc>
        <w:tc>
          <w:tcPr>
            <w:tcW w:w="1919" w:type="pct"/>
            <w:shd w:val="clear" w:color="auto" w:fill="auto"/>
          </w:tcPr>
          <w:p w14:paraId="2ACDAA63" w14:textId="77777777" w:rsidR="00CA3543" w:rsidRPr="004602F8" w:rsidRDefault="00CA3543" w:rsidP="00AC2F13">
            <w:pPr>
              <w:pStyle w:val="ASFKTablenorm"/>
              <w:ind w:left="57" w:right="57"/>
            </w:pPr>
            <w:r w:rsidRPr="004602F8">
              <w:t>Импорт из OEBS.</w:t>
            </w:r>
          </w:p>
        </w:tc>
      </w:tr>
      <w:tr w:rsidR="00CA3543" w:rsidRPr="004602F8" w14:paraId="1C8D6FDF" w14:textId="77777777" w:rsidTr="0038780C">
        <w:tc>
          <w:tcPr>
            <w:tcW w:w="3081" w:type="pct"/>
            <w:shd w:val="clear" w:color="auto" w:fill="auto"/>
          </w:tcPr>
          <w:p w14:paraId="537F3391" w14:textId="77777777" w:rsidR="00CA3543" w:rsidRPr="004602F8" w:rsidRDefault="00CA3543" w:rsidP="00AC2F13">
            <w:pPr>
              <w:pStyle w:val="ASFKTablenorm"/>
              <w:ind w:left="57" w:right="57"/>
            </w:pPr>
            <w:r w:rsidRPr="004602F8">
              <w:t>Статус</w:t>
            </w:r>
          </w:p>
        </w:tc>
        <w:tc>
          <w:tcPr>
            <w:tcW w:w="1919" w:type="pct"/>
            <w:shd w:val="clear" w:color="auto" w:fill="auto"/>
          </w:tcPr>
          <w:p w14:paraId="51EA1751" w14:textId="77777777" w:rsidR="00CA3543" w:rsidRPr="004602F8" w:rsidRDefault="00CA3543" w:rsidP="00AC2F13">
            <w:pPr>
              <w:pStyle w:val="ASFKTablenorm"/>
              <w:ind w:left="57" w:right="57"/>
            </w:pPr>
            <w:r w:rsidRPr="004602F8">
              <w:t>Импорт из OEBS.</w:t>
            </w:r>
          </w:p>
        </w:tc>
      </w:tr>
      <w:tr w:rsidR="00CA3543" w:rsidRPr="004602F8" w14:paraId="7A5959D2" w14:textId="77777777" w:rsidTr="0038780C">
        <w:tc>
          <w:tcPr>
            <w:tcW w:w="5000" w:type="pct"/>
            <w:gridSpan w:val="2"/>
            <w:shd w:val="clear" w:color="auto" w:fill="auto"/>
          </w:tcPr>
          <w:p w14:paraId="790971A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должника</w:t>
            </w:r>
            <w:r w:rsidR="00BC7FFB" w:rsidRPr="004602F8">
              <w:t>»</w:t>
            </w:r>
          </w:p>
        </w:tc>
      </w:tr>
      <w:tr w:rsidR="00CA3543" w:rsidRPr="004602F8" w14:paraId="7117CF5B" w14:textId="77777777" w:rsidTr="0038780C">
        <w:tc>
          <w:tcPr>
            <w:tcW w:w="3081" w:type="pct"/>
            <w:shd w:val="clear" w:color="auto" w:fill="auto"/>
          </w:tcPr>
          <w:p w14:paraId="50D7C4CD" w14:textId="77777777" w:rsidR="00CA3543" w:rsidRPr="004602F8" w:rsidRDefault="00CA3543" w:rsidP="00AC2F13">
            <w:pPr>
              <w:pStyle w:val="ASFKTablenorm"/>
              <w:ind w:left="57" w:right="57"/>
            </w:pPr>
            <w:r w:rsidRPr="004602F8">
              <w:t>Код УБП должника</w:t>
            </w:r>
          </w:p>
        </w:tc>
        <w:tc>
          <w:tcPr>
            <w:tcW w:w="1919" w:type="pct"/>
            <w:shd w:val="clear" w:color="auto" w:fill="auto"/>
          </w:tcPr>
          <w:p w14:paraId="00A5BB87" w14:textId="77777777" w:rsidR="00CA3543" w:rsidRPr="004602F8" w:rsidRDefault="00CA3543" w:rsidP="00AC2F13">
            <w:pPr>
              <w:pStyle w:val="ASFKTablenorm"/>
              <w:ind w:left="57" w:right="57"/>
            </w:pPr>
            <w:r w:rsidRPr="004602F8">
              <w:t>Импорт из OEBS.</w:t>
            </w:r>
          </w:p>
        </w:tc>
      </w:tr>
      <w:tr w:rsidR="00CA3543" w:rsidRPr="004602F8" w14:paraId="13B9CCD5" w14:textId="77777777" w:rsidTr="0038780C">
        <w:tc>
          <w:tcPr>
            <w:tcW w:w="3081" w:type="pct"/>
            <w:shd w:val="clear" w:color="auto" w:fill="auto"/>
          </w:tcPr>
          <w:p w14:paraId="397AC16F" w14:textId="77777777" w:rsidR="00CA3543" w:rsidRPr="004602F8" w:rsidRDefault="00CA3543" w:rsidP="00AC2F13">
            <w:pPr>
              <w:pStyle w:val="ASFKTablenorm"/>
              <w:ind w:left="57" w:right="57"/>
            </w:pPr>
            <w:r w:rsidRPr="004602F8">
              <w:t>Наименование должника</w:t>
            </w:r>
          </w:p>
        </w:tc>
        <w:tc>
          <w:tcPr>
            <w:tcW w:w="1919" w:type="pct"/>
            <w:shd w:val="clear" w:color="auto" w:fill="auto"/>
          </w:tcPr>
          <w:p w14:paraId="355B8994" w14:textId="77777777" w:rsidR="00CA3543" w:rsidRPr="004602F8" w:rsidRDefault="00CA3543" w:rsidP="00AC2F13">
            <w:pPr>
              <w:pStyle w:val="ASFKTablenorm"/>
              <w:ind w:left="57" w:right="57"/>
            </w:pPr>
            <w:r w:rsidRPr="004602F8">
              <w:t>Импорт из OEBS.</w:t>
            </w:r>
          </w:p>
        </w:tc>
      </w:tr>
      <w:tr w:rsidR="00CA3543" w:rsidRPr="004602F8" w14:paraId="524D433C" w14:textId="77777777" w:rsidTr="0038780C">
        <w:tc>
          <w:tcPr>
            <w:tcW w:w="3081" w:type="pct"/>
            <w:shd w:val="clear" w:color="auto" w:fill="auto"/>
          </w:tcPr>
          <w:p w14:paraId="59F3C797" w14:textId="77777777" w:rsidR="00CA3543" w:rsidRPr="004602F8" w:rsidRDefault="00CA3543" w:rsidP="00AC2F13">
            <w:pPr>
              <w:pStyle w:val="ASFKTablenorm"/>
              <w:ind w:left="57" w:right="57"/>
            </w:pPr>
            <w:r w:rsidRPr="004602F8">
              <w:t>Адрес должника</w:t>
            </w:r>
          </w:p>
        </w:tc>
        <w:tc>
          <w:tcPr>
            <w:tcW w:w="1919" w:type="pct"/>
            <w:shd w:val="clear" w:color="auto" w:fill="auto"/>
          </w:tcPr>
          <w:p w14:paraId="783CDF3E" w14:textId="77777777" w:rsidR="00CA3543" w:rsidRPr="004602F8" w:rsidRDefault="00CA3543" w:rsidP="00AC2F13">
            <w:pPr>
              <w:pStyle w:val="ASFKTablenorm"/>
              <w:ind w:left="57" w:right="57"/>
            </w:pPr>
            <w:r w:rsidRPr="004602F8">
              <w:t>Импорт из OEBS.</w:t>
            </w:r>
          </w:p>
        </w:tc>
      </w:tr>
      <w:tr w:rsidR="00CA3543" w:rsidRPr="004602F8" w14:paraId="3F419DE3" w14:textId="77777777" w:rsidTr="0038780C">
        <w:tc>
          <w:tcPr>
            <w:tcW w:w="3081" w:type="pct"/>
            <w:shd w:val="clear" w:color="auto" w:fill="auto"/>
          </w:tcPr>
          <w:p w14:paraId="79193C6B" w14:textId="77777777" w:rsidR="00CA3543" w:rsidRPr="004602F8" w:rsidRDefault="00CA3543" w:rsidP="00AC2F13">
            <w:pPr>
              <w:pStyle w:val="ASFKTablenorm"/>
              <w:ind w:left="57" w:right="57"/>
            </w:pPr>
            <w:r w:rsidRPr="004602F8">
              <w:t>Код ТОФК</w:t>
            </w:r>
          </w:p>
        </w:tc>
        <w:tc>
          <w:tcPr>
            <w:tcW w:w="1919" w:type="pct"/>
            <w:shd w:val="clear" w:color="auto" w:fill="auto"/>
          </w:tcPr>
          <w:p w14:paraId="582FDD17" w14:textId="77777777" w:rsidR="00CA3543" w:rsidRPr="004602F8" w:rsidRDefault="00CA3543" w:rsidP="00AC2F13">
            <w:pPr>
              <w:pStyle w:val="ASFKTablenorm"/>
              <w:ind w:left="57" w:right="57"/>
            </w:pPr>
            <w:r w:rsidRPr="004602F8">
              <w:t>Импорт из OEBS.</w:t>
            </w:r>
          </w:p>
        </w:tc>
      </w:tr>
      <w:tr w:rsidR="00CA3543" w:rsidRPr="004602F8" w14:paraId="1DCE8D1A" w14:textId="77777777" w:rsidTr="0038780C">
        <w:tc>
          <w:tcPr>
            <w:tcW w:w="3081" w:type="pct"/>
            <w:shd w:val="clear" w:color="auto" w:fill="auto"/>
          </w:tcPr>
          <w:p w14:paraId="5352E1D5" w14:textId="77777777" w:rsidR="00CA3543" w:rsidRPr="004602F8" w:rsidRDefault="00CA3543" w:rsidP="00AC2F13">
            <w:pPr>
              <w:pStyle w:val="ASFKTablenorm"/>
              <w:ind w:left="57" w:right="57"/>
            </w:pPr>
            <w:r w:rsidRPr="004602F8">
              <w:t>Наименование ТОФК</w:t>
            </w:r>
          </w:p>
        </w:tc>
        <w:tc>
          <w:tcPr>
            <w:tcW w:w="1919" w:type="pct"/>
            <w:shd w:val="clear" w:color="auto" w:fill="auto"/>
          </w:tcPr>
          <w:p w14:paraId="2DAE9673" w14:textId="77777777" w:rsidR="00CA3543" w:rsidRPr="004602F8" w:rsidRDefault="00CA3543" w:rsidP="00AC2F13">
            <w:pPr>
              <w:pStyle w:val="ASFKTablenorm"/>
              <w:ind w:left="57" w:right="57"/>
            </w:pPr>
            <w:r w:rsidRPr="004602F8">
              <w:t>Импорт из OEBS.</w:t>
            </w:r>
          </w:p>
        </w:tc>
      </w:tr>
      <w:tr w:rsidR="00CA3543" w:rsidRPr="004602F8" w14:paraId="7EF61D70" w14:textId="77777777" w:rsidTr="0038780C">
        <w:tc>
          <w:tcPr>
            <w:tcW w:w="5000" w:type="pct"/>
            <w:gridSpan w:val="2"/>
            <w:shd w:val="clear" w:color="auto" w:fill="auto"/>
          </w:tcPr>
          <w:p w14:paraId="1807D153"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Основание для возобновления исполнения</w:t>
            </w:r>
            <w:r w:rsidR="00BC7FFB" w:rsidRPr="004602F8">
              <w:t>»</w:t>
            </w:r>
          </w:p>
        </w:tc>
      </w:tr>
      <w:tr w:rsidR="00CA3543" w:rsidRPr="004602F8" w14:paraId="02A8C94B" w14:textId="77777777" w:rsidTr="0038780C">
        <w:tc>
          <w:tcPr>
            <w:tcW w:w="3081" w:type="pct"/>
            <w:shd w:val="clear" w:color="auto" w:fill="auto"/>
          </w:tcPr>
          <w:p w14:paraId="42D44C0C" w14:textId="77777777" w:rsidR="00CA3543" w:rsidRPr="004602F8" w:rsidRDefault="00CA3543" w:rsidP="00AC2F13">
            <w:pPr>
              <w:pStyle w:val="ASFKTablenorm"/>
              <w:ind w:left="57" w:right="57"/>
            </w:pPr>
            <w:r w:rsidRPr="004602F8">
              <w:t>Наименование документа</w:t>
            </w:r>
          </w:p>
        </w:tc>
        <w:tc>
          <w:tcPr>
            <w:tcW w:w="1919" w:type="pct"/>
            <w:shd w:val="clear" w:color="auto" w:fill="auto"/>
          </w:tcPr>
          <w:p w14:paraId="657633A9" w14:textId="77777777" w:rsidR="00CA3543" w:rsidRPr="004602F8" w:rsidRDefault="00CA3543" w:rsidP="00AC2F13">
            <w:pPr>
              <w:pStyle w:val="ASFKTablenorm"/>
              <w:ind w:left="57" w:right="57"/>
            </w:pPr>
            <w:r w:rsidRPr="004602F8">
              <w:t>Импорт из OEBS.</w:t>
            </w:r>
          </w:p>
        </w:tc>
      </w:tr>
      <w:tr w:rsidR="00CA3543" w:rsidRPr="004602F8" w14:paraId="2C7FC0C1" w14:textId="77777777" w:rsidTr="0038780C">
        <w:tc>
          <w:tcPr>
            <w:tcW w:w="3081" w:type="pct"/>
            <w:shd w:val="clear" w:color="auto" w:fill="auto"/>
          </w:tcPr>
          <w:p w14:paraId="203EEF21" w14:textId="77777777" w:rsidR="00CA3543" w:rsidRPr="004602F8" w:rsidRDefault="00CA3543" w:rsidP="00AC2F13">
            <w:pPr>
              <w:pStyle w:val="ASFKTablenorm"/>
              <w:ind w:left="57" w:right="57"/>
            </w:pPr>
            <w:r w:rsidRPr="004602F8">
              <w:t>Основание документа</w:t>
            </w:r>
          </w:p>
        </w:tc>
        <w:tc>
          <w:tcPr>
            <w:tcW w:w="1919" w:type="pct"/>
            <w:shd w:val="clear" w:color="auto" w:fill="auto"/>
          </w:tcPr>
          <w:p w14:paraId="29689743" w14:textId="77777777" w:rsidR="00CA3543" w:rsidRPr="004602F8" w:rsidRDefault="00CA3543" w:rsidP="00AC2F13">
            <w:pPr>
              <w:pStyle w:val="ASFKTablenorm"/>
              <w:ind w:left="57" w:right="57"/>
            </w:pPr>
            <w:r w:rsidRPr="004602F8">
              <w:t>Импорт из OEBS.</w:t>
            </w:r>
          </w:p>
        </w:tc>
      </w:tr>
      <w:tr w:rsidR="00CA3543" w:rsidRPr="004602F8" w14:paraId="2B5F4DB2" w14:textId="77777777" w:rsidTr="0038780C">
        <w:tc>
          <w:tcPr>
            <w:tcW w:w="5000" w:type="pct"/>
            <w:gridSpan w:val="2"/>
            <w:shd w:val="clear" w:color="auto" w:fill="auto"/>
          </w:tcPr>
          <w:p w14:paraId="3C1276AB"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решения ФНС</w:t>
            </w:r>
            <w:r w:rsidR="00BC7FFB" w:rsidRPr="004602F8">
              <w:t>»</w:t>
            </w:r>
          </w:p>
        </w:tc>
      </w:tr>
      <w:tr w:rsidR="00CA3543" w:rsidRPr="004602F8" w14:paraId="6FAD37A0" w14:textId="77777777" w:rsidTr="0038780C">
        <w:tc>
          <w:tcPr>
            <w:tcW w:w="3081" w:type="pct"/>
            <w:shd w:val="clear" w:color="auto" w:fill="auto"/>
          </w:tcPr>
          <w:p w14:paraId="02347BC3" w14:textId="77777777" w:rsidR="00CA3543" w:rsidRPr="004602F8" w:rsidRDefault="00CA3543" w:rsidP="00AC2F13">
            <w:pPr>
              <w:pStyle w:val="ASFKTablenorm"/>
              <w:ind w:left="57" w:right="57"/>
            </w:pPr>
            <w:r w:rsidRPr="004602F8">
              <w:t>Наименование налогового органа</w:t>
            </w:r>
          </w:p>
        </w:tc>
        <w:tc>
          <w:tcPr>
            <w:tcW w:w="1919" w:type="pct"/>
            <w:shd w:val="clear" w:color="auto" w:fill="auto"/>
          </w:tcPr>
          <w:p w14:paraId="327C9001" w14:textId="77777777" w:rsidR="00CA3543" w:rsidRPr="004602F8" w:rsidRDefault="00CA3543" w:rsidP="00AC2F13">
            <w:pPr>
              <w:pStyle w:val="ASFKTablenorm"/>
              <w:ind w:left="57" w:right="57"/>
            </w:pPr>
            <w:r w:rsidRPr="004602F8">
              <w:t>Импорт из OEBS.</w:t>
            </w:r>
          </w:p>
        </w:tc>
      </w:tr>
      <w:tr w:rsidR="00CA3543" w:rsidRPr="004602F8" w14:paraId="7AC18669" w14:textId="77777777" w:rsidTr="0038780C">
        <w:tc>
          <w:tcPr>
            <w:tcW w:w="3081" w:type="pct"/>
            <w:shd w:val="clear" w:color="auto" w:fill="auto"/>
          </w:tcPr>
          <w:p w14:paraId="633BEDFC" w14:textId="77777777" w:rsidR="00CA3543" w:rsidRPr="004602F8" w:rsidRDefault="00CA3543" w:rsidP="00AC2F13">
            <w:pPr>
              <w:pStyle w:val="ASFKTablenorm"/>
              <w:ind w:left="57" w:right="57"/>
            </w:pPr>
            <w:r w:rsidRPr="004602F8">
              <w:t>Населенный пункт</w:t>
            </w:r>
          </w:p>
        </w:tc>
        <w:tc>
          <w:tcPr>
            <w:tcW w:w="1919" w:type="pct"/>
            <w:shd w:val="clear" w:color="auto" w:fill="auto"/>
          </w:tcPr>
          <w:p w14:paraId="0D25B5F1" w14:textId="77777777" w:rsidR="00CA3543" w:rsidRPr="004602F8" w:rsidRDefault="00CA3543" w:rsidP="00AC2F13">
            <w:pPr>
              <w:pStyle w:val="ASFKTablenorm"/>
              <w:ind w:left="57" w:right="57"/>
            </w:pPr>
            <w:r w:rsidRPr="004602F8">
              <w:t>Импорт из OEBS.</w:t>
            </w:r>
          </w:p>
        </w:tc>
      </w:tr>
      <w:tr w:rsidR="00CA3543" w:rsidRPr="004602F8" w14:paraId="269DDE41" w14:textId="77777777" w:rsidTr="0038780C">
        <w:tc>
          <w:tcPr>
            <w:tcW w:w="3081" w:type="pct"/>
            <w:shd w:val="clear" w:color="auto" w:fill="auto"/>
          </w:tcPr>
          <w:p w14:paraId="6D4E5C42" w14:textId="77777777" w:rsidR="00CA3543" w:rsidRPr="004602F8" w:rsidRDefault="00CA3543" w:rsidP="00AC2F13">
            <w:pPr>
              <w:pStyle w:val="ASFKTablenorm"/>
              <w:ind w:left="57" w:right="57"/>
            </w:pPr>
            <w:r w:rsidRPr="004602F8">
              <w:t>Номер решения налогового органа</w:t>
            </w:r>
          </w:p>
        </w:tc>
        <w:tc>
          <w:tcPr>
            <w:tcW w:w="1919" w:type="pct"/>
            <w:shd w:val="clear" w:color="auto" w:fill="auto"/>
          </w:tcPr>
          <w:p w14:paraId="72364264" w14:textId="77777777" w:rsidR="00CA3543" w:rsidRPr="004602F8" w:rsidRDefault="00CA3543" w:rsidP="00AC2F13">
            <w:pPr>
              <w:pStyle w:val="ASFKTablenorm"/>
              <w:ind w:left="57" w:right="57"/>
            </w:pPr>
            <w:r w:rsidRPr="004602F8">
              <w:t>Импорт из OEBS.</w:t>
            </w:r>
          </w:p>
        </w:tc>
      </w:tr>
      <w:tr w:rsidR="00CA3543" w:rsidRPr="004602F8" w14:paraId="53A63473" w14:textId="77777777" w:rsidTr="0038780C">
        <w:tc>
          <w:tcPr>
            <w:tcW w:w="3081" w:type="pct"/>
            <w:shd w:val="clear" w:color="auto" w:fill="auto"/>
          </w:tcPr>
          <w:p w14:paraId="11643B0F" w14:textId="77777777" w:rsidR="00CA3543" w:rsidRPr="004602F8" w:rsidRDefault="00CA3543" w:rsidP="00AC2F13">
            <w:pPr>
              <w:pStyle w:val="ASFKTablenorm"/>
              <w:ind w:left="57" w:right="57"/>
            </w:pPr>
            <w:r w:rsidRPr="004602F8">
              <w:t>Кол-во листов</w:t>
            </w:r>
          </w:p>
        </w:tc>
        <w:tc>
          <w:tcPr>
            <w:tcW w:w="1919" w:type="pct"/>
            <w:shd w:val="clear" w:color="auto" w:fill="auto"/>
          </w:tcPr>
          <w:p w14:paraId="4D3A60F3" w14:textId="77777777" w:rsidR="00CA3543" w:rsidRPr="004602F8" w:rsidRDefault="00CA3543" w:rsidP="00AC2F13">
            <w:pPr>
              <w:pStyle w:val="ASFKTablenorm"/>
              <w:ind w:left="57" w:right="57"/>
            </w:pPr>
            <w:r w:rsidRPr="004602F8">
              <w:t>Импорт из OEBS.</w:t>
            </w:r>
          </w:p>
        </w:tc>
      </w:tr>
      <w:tr w:rsidR="00CA3543" w:rsidRPr="004602F8" w14:paraId="4059AC64" w14:textId="77777777" w:rsidTr="0038780C">
        <w:tc>
          <w:tcPr>
            <w:tcW w:w="3081" w:type="pct"/>
            <w:shd w:val="clear" w:color="auto" w:fill="auto"/>
          </w:tcPr>
          <w:p w14:paraId="2A370861" w14:textId="77777777" w:rsidR="00CA3543" w:rsidRPr="004602F8" w:rsidRDefault="00CA3543" w:rsidP="00AC2F13">
            <w:pPr>
              <w:pStyle w:val="ASFKTablenorm"/>
              <w:ind w:left="57" w:right="57"/>
            </w:pPr>
            <w:r w:rsidRPr="004602F8">
              <w:lastRenderedPageBreak/>
              <w:t>Дата решения налогового органа</w:t>
            </w:r>
          </w:p>
        </w:tc>
        <w:tc>
          <w:tcPr>
            <w:tcW w:w="1919" w:type="pct"/>
            <w:shd w:val="clear" w:color="auto" w:fill="auto"/>
          </w:tcPr>
          <w:p w14:paraId="1C493A98" w14:textId="77777777" w:rsidR="00CA3543" w:rsidRPr="004602F8" w:rsidRDefault="00CA3543" w:rsidP="00AC2F13">
            <w:pPr>
              <w:pStyle w:val="ASFKTablenorm"/>
              <w:ind w:left="57" w:right="57"/>
            </w:pPr>
            <w:r w:rsidRPr="004602F8">
              <w:t>Импорт из OEBS.</w:t>
            </w:r>
          </w:p>
        </w:tc>
      </w:tr>
      <w:tr w:rsidR="00CA3543" w:rsidRPr="004602F8" w14:paraId="4FA690D9" w14:textId="77777777" w:rsidTr="0038780C">
        <w:tc>
          <w:tcPr>
            <w:tcW w:w="3081" w:type="pct"/>
            <w:shd w:val="clear" w:color="auto" w:fill="auto"/>
          </w:tcPr>
          <w:p w14:paraId="4B3743A1" w14:textId="77777777" w:rsidR="00CA3543" w:rsidRPr="004602F8" w:rsidRDefault="00CA3543" w:rsidP="00AC2F13">
            <w:pPr>
              <w:pStyle w:val="ASFKTablenorm"/>
              <w:ind w:left="57" w:right="57"/>
            </w:pPr>
            <w:r w:rsidRPr="004602F8">
              <w:t>Дата предъявления решения в ОрФК</w:t>
            </w:r>
          </w:p>
        </w:tc>
        <w:tc>
          <w:tcPr>
            <w:tcW w:w="1919" w:type="pct"/>
            <w:shd w:val="clear" w:color="auto" w:fill="auto"/>
          </w:tcPr>
          <w:p w14:paraId="222A6662" w14:textId="77777777" w:rsidR="00CA3543" w:rsidRPr="004602F8" w:rsidRDefault="00CA3543" w:rsidP="00AC2F13">
            <w:pPr>
              <w:pStyle w:val="ASFKTablenorm"/>
              <w:ind w:left="57" w:right="57"/>
            </w:pPr>
            <w:r w:rsidRPr="004602F8">
              <w:t>Импорт из OEBS.</w:t>
            </w:r>
          </w:p>
        </w:tc>
      </w:tr>
    </w:tbl>
    <w:p w14:paraId="440FA71A" w14:textId="67B36644" w:rsidR="00CA3543" w:rsidRPr="004602F8" w:rsidRDefault="00CA3543" w:rsidP="00CA3543">
      <w:pPr>
        <w:pStyle w:val="ASFKNormal"/>
      </w:pPr>
      <w:r w:rsidRPr="004602F8">
        <w:t xml:space="preserve">ЭФ документа </w:t>
      </w:r>
      <w:r w:rsidR="00BC7FFB" w:rsidRPr="004602F8">
        <w:t>«</w:t>
      </w:r>
      <w:r w:rsidRPr="004602F8">
        <w:t>Уведомление о возобновлении исполнения решения налогового органа</w:t>
      </w:r>
      <w:r w:rsidR="006B08A4" w:rsidRPr="004602F8">
        <w:t>», закладки «</w:t>
      </w:r>
      <w:r w:rsidRPr="004602F8">
        <w:t>Подписи</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_Ref419363085 \h </w:instrText>
      </w:r>
      <w:r w:rsidR="004602F8">
        <w:instrText xml:space="preserve"> \* MERGEFORMAT </w:instrText>
      </w:r>
      <w:r w:rsidRPr="004602F8">
        <w:fldChar w:fldCharType="separate"/>
      </w:r>
      <w:r w:rsidR="0086114E">
        <w:rPr>
          <w:noProof/>
        </w:rPr>
        <w:t>611</w:t>
      </w:r>
      <w:r w:rsidRPr="004602F8">
        <w:fldChar w:fldCharType="end"/>
      </w:r>
      <w:r w:rsidRPr="004602F8">
        <w:t>.</w:t>
      </w:r>
    </w:p>
    <w:p w14:paraId="278A7B38" w14:textId="0F575D91" w:rsidR="00CA3543" w:rsidRPr="004602F8" w:rsidRDefault="004C00E2" w:rsidP="00CA3543">
      <w:pPr>
        <w:pStyle w:val="ASFKFigure"/>
      </w:pPr>
      <w:r w:rsidRPr="004602F8">
        <w:rPr>
          <w:noProof/>
        </w:rPr>
        <w:drawing>
          <wp:inline distT="0" distB="0" distL="0" distR="0" wp14:anchorId="14D73D37" wp14:editId="33B0591C">
            <wp:extent cx="6124575" cy="638175"/>
            <wp:effectExtent l="0" t="0" r="9525" b="9525"/>
            <wp:docPr id="765" name="Рисунок 765"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00"/>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6124575" cy="638175"/>
                    </a:xfrm>
                    <a:prstGeom prst="rect">
                      <a:avLst/>
                    </a:prstGeom>
                    <a:noFill/>
                    <a:ln>
                      <a:noFill/>
                    </a:ln>
                  </pic:spPr>
                </pic:pic>
              </a:graphicData>
            </a:graphic>
          </wp:inline>
        </w:drawing>
      </w:r>
    </w:p>
    <w:p w14:paraId="06A5E6F8" w14:textId="7D775A8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51" w:name="_Ref419363085"/>
      <w:bookmarkStart w:id="3652" w:name="_Toc126767899"/>
      <w:r w:rsidR="0086114E">
        <w:rPr>
          <w:noProof/>
        </w:rPr>
        <w:t>611</w:t>
      </w:r>
      <w:bookmarkEnd w:id="3651"/>
      <w:r w:rsidRPr="004602F8">
        <w:rPr>
          <w:noProof/>
        </w:rPr>
        <w:fldChar w:fldCharType="end"/>
      </w:r>
      <w:r w:rsidR="00CA3543" w:rsidRPr="004602F8">
        <w:t xml:space="preserve">. ЭФ документа </w:t>
      </w:r>
      <w:r w:rsidR="00BC7FFB" w:rsidRPr="004602F8">
        <w:t>«</w:t>
      </w:r>
      <w:r w:rsidR="00CA3543" w:rsidRPr="004602F8">
        <w:t>Уведомление о возобновлении исполнения решения налогового органа</w:t>
      </w:r>
      <w:r w:rsidR="006B08A4" w:rsidRPr="004602F8">
        <w:t>», закладки «</w:t>
      </w:r>
      <w:r w:rsidR="00CA3543" w:rsidRPr="004602F8">
        <w:t>Подписи</w:t>
      </w:r>
      <w:r w:rsidR="00BC7FFB" w:rsidRPr="004602F8">
        <w:t>»</w:t>
      </w:r>
      <w:bookmarkEnd w:id="3652"/>
    </w:p>
    <w:p w14:paraId="259A607B" w14:textId="58A7B3F8" w:rsidR="00CA3543" w:rsidRPr="004602F8" w:rsidRDefault="00CA3543" w:rsidP="00CA3543">
      <w:pPr>
        <w:pStyle w:val="ASFKNormal"/>
      </w:pPr>
      <w:r w:rsidRPr="004602F8">
        <w:t xml:space="preserve">Перечень полей документа </w:t>
      </w:r>
      <w:r w:rsidR="00BC7FFB" w:rsidRPr="004602F8">
        <w:t>«</w:t>
      </w:r>
      <w:r w:rsidRPr="004602F8">
        <w:t>Уведомление о возобновлении исполнения решения налогового органа</w:t>
      </w:r>
      <w:r w:rsidR="006B08A4" w:rsidRPr="004602F8">
        <w:t>», закладки «</w:t>
      </w:r>
      <w:r w:rsidRPr="004602F8">
        <w:t>Подписи</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_Ref419363086 \h </w:instrText>
      </w:r>
      <w:r w:rsidR="004602F8">
        <w:instrText xml:space="preserve"> \* MERGEFORMAT </w:instrText>
      </w:r>
      <w:r w:rsidRPr="004602F8">
        <w:fldChar w:fldCharType="separate"/>
      </w:r>
      <w:r w:rsidR="0086114E">
        <w:rPr>
          <w:noProof/>
        </w:rPr>
        <w:t>384</w:t>
      </w:r>
      <w:r w:rsidRPr="004602F8">
        <w:fldChar w:fldCharType="end"/>
      </w:r>
      <w:r w:rsidRPr="004602F8">
        <w:t>.</w:t>
      </w:r>
    </w:p>
    <w:p w14:paraId="2E7424DA" w14:textId="7EAAE7DE"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53" w:name="_Ref419363086"/>
      <w:bookmarkStart w:id="3654" w:name="_Toc126767276"/>
      <w:r w:rsidR="0086114E">
        <w:rPr>
          <w:noProof/>
        </w:rPr>
        <w:t>384</w:t>
      </w:r>
      <w:bookmarkEnd w:id="3653"/>
      <w:r w:rsidRPr="004602F8">
        <w:rPr>
          <w:noProof/>
        </w:rPr>
        <w:fldChar w:fldCharType="end"/>
      </w:r>
      <w:r w:rsidR="00CA3543" w:rsidRPr="004602F8">
        <w:t xml:space="preserve">. Описание полей документа </w:t>
      </w:r>
      <w:r w:rsidR="00BC7FFB" w:rsidRPr="004602F8">
        <w:t>«</w:t>
      </w:r>
      <w:r w:rsidR="00CA3543" w:rsidRPr="004602F8">
        <w:t>Уведомление о возобновлении исполнения решения налогового органа</w:t>
      </w:r>
      <w:r w:rsidR="006B08A4" w:rsidRPr="004602F8">
        <w:t>», закладки «</w:t>
      </w:r>
      <w:r w:rsidR="00CA3543" w:rsidRPr="004602F8">
        <w:t>Подписи</w:t>
      </w:r>
      <w:r w:rsidR="00BC7FFB" w:rsidRPr="004602F8">
        <w:t>»</w:t>
      </w:r>
      <w:bookmarkEnd w:id="36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33"/>
        <w:gridCol w:w="3695"/>
      </w:tblGrid>
      <w:tr w:rsidR="00CA3543" w:rsidRPr="004602F8" w14:paraId="0AF15C49" w14:textId="77777777" w:rsidTr="00AC2F13">
        <w:trPr>
          <w:trHeight w:val="305"/>
          <w:tblHeader/>
        </w:trPr>
        <w:tc>
          <w:tcPr>
            <w:tcW w:w="308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8B694B0" w14:textId="77777777" w:rsidR="00CA3543" w:rsidRPr="004602F8" w:rsidRDefault="00CA3543" w:rsidP="00CA3543">
            <w:pPr>
              <w:pStyle w:val="ASFKTableHead"/>
            </w:pPr>
            <w:r w:rsidRPr="004602F8">
              <w:t>Наименование поля</w:t>
            </w:r>
          </w:p>
        </w:tc>
        <w:tc>
          <w:tcPr>
            <w:tcW w:w="191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F730771" w14:textId="77777777" w:rsidR="00CA3543" w:rsidRPr="004602F8" w:rsidRDefault="00CA3543" w:rsidP="00CA3543">
            <w:pPr>
              <w:pStyle w:val="ASFKTableHead"/>
            </w:pPr>
            <w:r w:rsidRPr="004602F8">
              <w:t>Описание поля</w:t>
            </w:r>
          </w:p>
        </w:tc>
      </w:tr>
      <w:tr w:rsidR="00CA3543" w:rsidRPr="004602F8" w14:paraId="5CBD15C3" w14:textId="77777777" w:rsidTr="00AC2F13">
        <w:tc>
          <w:tcPr>
            <w:tcW w:w="3081" w:type="pct"/>
            <w:shd w:val="clear" w:color="auto" w:fill="auto"/>
          </w:tcPr>
          <w:p w14:paraId="686E1503" w14:textId="77777777" w:rsidR="00CA3543" w:rsidRPr="004602F8" w:rsidRDefault="00CA3543" w:rsidP="00AC2F13">
            <w:pPr>
              <w:pStyle w:val="ASFKTablenorm"/>
              <w:ind w:left="57" w:right="57"/>
            </w:pPr>
            <w:r w:rsidRPr="004602F8">
              <w:t>ФИО руководителя ОрФК (иного уполномоченного лица)</w:t>
            </w:r>
          </w:p>
        </w:tc>
        <w:tc>
          <w:tcPr>
            <w:tcW w:w="1919" w:type="pct"/>
            <w:shd w:val="clear" w:color="auto" w:fill="auto"/>
          </w:tcPr>
          <w:p w14:paraId="622912A4" w14:textId="77777777" w:rsidR="00CA3543" w:rsidRPr="004602F8" w:rsidRDefault="00CA3543" w:rsidP="00AC2F13">
            <w:pPr>
              <w:pStyle w:val="ASFKTablenorm"/>
              <w:ind w:left="57" w:right="57"/>
            </w:pPr>
            <w:r w:rsidRPr="004602F8">
              <w:t>Импорт из OEBS.</w:t>
            </w:r>
          </w:p>
        </w:tc>
      </w:tr>
    </w:tbl>
    <w:p w14:paraId="5CF8C12A" w14:textId="77777777" w:rsidR="00CA3543" w:rsidRPr="004602F8" w:rsidRDefault="00CA3543" w:rsidP="00CA3543">
      <w:pPr>
        <w:pStyle w:val="32"/>
      </w:pPr>
      <w:bookmarkStart w:id="3655" w:name="_Ref419367842"/>
      <w:bookmarkStart w:id="3656" w:name="_Toc421172024"/>
      <w:bookmarkStart w:id="3657" w:name="_Toc433824983"/>
      <w:bookmarkStart w:id="3658" w:name="_Toc126766886"/>
      <w:r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bookmarkEnd w:id="3631"/>
      <w:bookmarkEnd w:id="3632"/>
      <w:bookmarkEnd w:id="3655"/>
      <w:bookmarkEnd w:id="3656"/>
      <w:bookmarkEnd w:id="3657"/>
      <w:bookmarkEnd w:id="3658"/>
    </w:p>
    <w:p w14:paraId="4E17549B" w14:textId="7B7ABC8B" w:rsidR="00CA3543" w:rsidRPr="004602F8" w:rsidRDefault="00CA3543" w:rsidP="00CA3543">
      <w:pPr>
        <w:pStyle w:val="ASFKNormal"/>
      </w:pPr>
      <w:r w:rsidRPr="004602F8">
        <w:t xml:space="preserve">Для работы с документами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C7FFB" w:rsidRPr="004602F8">
        <w:t>»</w:t>
      </w:r>
      <w:r w:rsidRPr="004602F8">
        <w:t xml:space="preserve"> следует перейти в пункт меню </w:t>
      </w:r>
      <w:r w:rsidR="00BC7FFB" w:rsidRPr="004602F8">
        <w:t>«</w:t>
      </w:r>
      <w:r w:rsidRPr="004602F8">
        <w:t>Документы – Исполнение решений налоговых органов –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C7FFB" w:rsidRPr="004602F8">
        <w:t>»</w:t>
      </w:r>
      <w:r w:rsidRPr="004602F8">
        <w:t>. Откроется ЭФ списка документов, представленная на рисунке</w:t>
      </w:r>
      <w:r w:rsidR="00755846" w:rsidRPr="004602F8">
        <w:t> </w:t>
      </w:r>
      <w:r w:rsidRPr="004602F8">
        <w:fldChar w:fldCharType="begin"/>
      </w:r>
      <w:r w:rsidRPr="004602F8">
        <w:instrText xml:space="preserve"> REF _Ref418496573 \h  \* MERGEFORMAT </w:instrText>
      </w:r>
      <w:r w:rsidRPr="004602F8">
        <w:fldChar w:fldCharType="separate"/>
      </w:r>
      <w:r w:rsidR="0086114E">
        <w:t>612</w:t>
      </w:r>
      <w:r w:rsidRPr="004602F8">
        <w:fldChar w:fldCharType="end"/>
      </w:r>
      <w:r w:rsidRPr="004602F8">
        <w:t>.</w:t>
      </w:r>
    </w:p>
    <w:p w14:paraId="70158ACF" w14:textId="27CF2075" w:rsidR="00CA3543" w:rsidRPr="004602F8" w:rsidRDefault="004C00E2" w:rsidP="00CA3543">
      <w:pPr>
        <w:pStyle w:val="ASFKFigure"/>
      </w:pPr>
      <w:r w:rsidRPr="004602F8">
        <w:rPr>
          <w:noProof/>
        </w:rPr>
        <w:lastRenderedPageBreak/>
        <w:drawing>
          <wp:inline distT="0" distB="0" distL="0" distR="0" wp14:anchorId="1A4B0D7A" wp14:editId="393455DF">
            <wp:extent cx="6134100" cy="2838450"/>
            <wp:effectExtent l="0" t="0" r="0" b="0"/>
            <wp:docPr id="766" name="Рисунок 766" descr="5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5офк"/>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057B1280" w14:textId="2959822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59" w:name="_Ref418496573"/>
      <w:bookmarkStart w:id="3660" w:name="_Toc126767900"/>
      <w:r w:rsidR="0086114E">
        <w:rPr>
          <w:noProof/>
        </w:rPr>
        <w:t>612</w:t>
      </w:r>
      <w:bookmarkEnd w:id="3659"/>
      <w:r w:rsidRPr="004602F8">
        <w:rPr>
          <w:noProof/>
        </w:rPr>
        <w:fldChar w:fldCharType="end"/>
      </w:r>
      <w:r w:rsidR="00CA3543" w:rsidRPr="004602F8">
        <w:t xml:space="preserve">. ЭФ списка документов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BC7FFB" w:rsidRPr="004602F8">
        <w:t>»</w:t>
      </w:r>
      <w:bookmarkEnd w:id="3660"/>
    </w:p>
    <w:p w14:paraId="5D81702C" w14:textId="77777777" w:rsidR="00CA3543" w:rsidRPr="004602F8" w:rsidRDefault="00CA3543" w:rsidP="00CA3543">
      <w:pPr>
        <w:pStyle w:val="41"/>
      </w:pPr>
      <w:r w:rsidRPr="004602F8">
        <w:t>Доступные операции</w:t>
      </w:r>
    </w:p>
    <w:p w14:paraId="49B92040" w14:textId="77777777" w:rsidR="00CA3543" w:rsidRPr="004602F8" w:rsidRDefault="00CA3543" w:rsidP="00CA3543">
      <w:pPr>
        <w:pStyle w:val="ASFKNormal"/>
      </w:pPr>
      <w:r w:rsidRPr="004602F8">
        <w:t>На АРМ ОФК доступны следующие операции над документом:</w:t>
      </w:r>
    </w:p>
    <w:p w14:paraId="5E17100A" w14:textId="77777777" w:rsidR="00CA3543" w:rsidRPr="004602F8" w:rsidRDefault="00CA3543" w:rsidP="00CA3543">
      <w:pPr>
        <w:pStyle w:val="ASFKListmark1"/>
      </w:pPr>
      <w:r w:rsidRPr="004602F8">
        <w:t>просмотр;</w:t>
      </w:r>
    </w:p>
    <w:p w14:paraId="35CF32D7" w14:textId="77777777" w:rsidR="00CA3543" w:rsidRPr="004602F8" w:rsidRDefault="00CA3543" w:rsidP="00CA3543">
      <w:pPr>
        <w:pStyle w:val="ASFKListmark1"/>
      </w:pPr>
      <w:r w:rsidRPr="004602F8">
        <w:t>подписание ЭП;</w:t>
      </w:r>
    </w:p>
    <w:p w14:paraId="68DE2876" w14:textId="77777777" w:rsidR="00CA3543" w:rsidRPr="004602F8" w:rsidRDefault="00CA3543" w:rsidP="00CA3543">
      <w:pPr>
        <w:pStyle w:val="ASFKListmark1"/>
      </w:pPr>
      <w:r w:rsidRPr="004602F8">
        <w:t>печать;</w:t>
      </w:r>
    </w:p>
    <w:p w14:paraId="2DC32636" w14:textId="77777777" w:rsidR="00CA3543" w:rsidRPr="004602F8" w:rsidRDefault="00CA3543" w:rsidP="00CA3543">
      <w:pPr>
        <w:pStyle w:val="ASFKListmark1"/>
      </w:pPr>
      <w:r w:rsidRPr="004602F8">
        <w:t>импорт из OEBS.</w:t>
      </w:r>
    </w:p>
    <w:p w14:paraId="329DBC4F" w14:textId="77777777" w:rsidR="00CA3543" w:rsidRPr="004602F8" w:rsidRDefault="00CA3543" w:rsidP="00CA3543">
      <w:pPr>
        <w:pStyle w:val="41"/>
      </w:pPr>
      <w:r w:rsidRPr="004602F8">
        <w:t>Экранная форма документа</w:t>
      </w:r>
    </w:p>
    <w:p w14:paraId="684E029B" w14:textId="05702CF0" w:rsidR="00CA3543" w:rsidRPr="004602F8" w:rsidRDefault="00CA3543" w:rsidP="00CA3543">
      <w:pPr>
        <w:pStyle w:val="ASFKNormal"/>
      </w:pPr>
      <w:r w:rsidRPr="004602F8">
        <w:t xml:space="preserve">ЭФ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Pr="004602F8">
        <w:t>Документ (1)</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_Ref418496628 \h  \* MERGEFORMAT </w:instrText>
      </w:r>
      <w:r w:rsidRPr="004602F8">
        <w:fldChar w:fldCharType="separate"/>
      </w:r>
      <w:r w:rsidR="0086114E">
        <w:t>613</w:t>
      </w:r>
      <w:r w:rsidRPr="004602F8">
        <w:fldChar w:fldCharType="end"/>
      </w:r>
      <w:r w:rsidRPr="004602F8">
        <w:t>.</w:t>
      </w:r>
    </w:p>
    <w:p w14:paraId="13C6E155" w14:textId="6306C369" w:rsidR="00CA3543" w:rsidRPr="004602F8" w:rsidRDefault="004C00E2" w:rsidP="00CA3543">
      <w:pPr>
        <w:pStyle w:val="ASFKFigure"/>
      </w:pPr>
      <w:r w:rsidRPr="004602F8">
        <w:rPr>
          <w:noProof/>
        </w:rPr>
        <w:lastRenderedPageBreak/>
        <w:drawing>
          <wp:inline distT="0" distB="0" distL="0" distR="0" wp14:anchorId="5B640837" wp14:editId="4F21E97A">
            <wp:extent cx="6038850" cy="8877300"/>
            <wp:effectExtent l="0" t="0" r="0" b="0"/>
            <wp:docPr id="767" name="Рисунок 767"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000"/>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6038850" cy="8877300"/>
                    </a:xfrm>
                    <a:prstGeom prst="rect">
                      <a:avLst/>
                    </a:prstGeom>
                    <a:noFill/>
                    <a:ln>
                      <a:noFill/>
                    </a:ln>
                  </pic:spPr>
                </pic:pic>
              </a:graphicData>
            </a:graphic>
          </wp:inline>
        </w:drawing>
      </w:r>
    </w:p>
    <w:p w14:paraId="4FBF385E" w14:textId="2F1CB701" w:rsidR="00CA3543" w:rsidRPr="004602F8" w:rsidRDefault="00346628" w:rsidP="00700572">
      <w:pPr>
        <w:pStyle w:val="ASFKFigName"/>
      </w:pPr>
      <w:r w:rsidRPr="004602F8">
        <w:rPr>
          <w:noProof/>
        </w:rPr>
        <w:lastRenderedPageBreak/>
        <w:fldChar w:fldCharType="begin"/>
      </w:r>
      <w:r w:rsidRPr="004602F8">
        <w:rPr>
          <w:noProof/>
        </w:rPr>
        <w:instrText xml:space="preserve"> SEQ Рисунок \* ARABIC </w:instrText>
      </w:r>
      <w:r w:rsidRPr="004602F8">
        <w:rPr>
          <w:noProof/>
        </w:rPr>
        <w:fldChar w:fldCharType="separate"/>
      </w:r>
      <w:bookmarkStart w:id="3661" w:name="_Ref418496628"/>
      <w:bookmarkStart w:id="3662" w:name="_Toc126767901"/>
      <w:r w:rsidR="0086114E">
        <w:rPr>
          <w:noProof/>
        </w:rPr>
        <w:t>613</w:t>
      </w:r>
      <w:bookmarkEnd w:id="3661"/>
      <w:r w:rsidRPr="004602F8">
        <w:rPr>
          <w:noProof/>
        </w:rPr>
        <w:fldChar w:fldCharType="end"/>
      </w:r>
      <w:r w:rsidR="00CA3543" w:rsidRPr="004602F8">
        <w:t xml:space="preserve">. ЭФ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00CA3543" w:rsidRPr="004602F8">
        <w:t>Документ (1)</w:t>
      </w:r>
      <w:r w:rsidR="00BC7FFB" w:rsidRPr="004602F8">
        <w:t>»</w:t>
      </w:r>
      <w:bookmarkEnd w:id="3662"/>
    </w:p>
    <w:p w14:paraId="75E25AB7" w14:textId="30D3DE9A" w:rsidR="00CA3543" w:rsidRPr="004602F8" w:rsidRDefault="00CA3543" w:rsidP="00CA3543">
      <w:pPr>
        <w:pStyle w:val="ASFKNormal"/>
      </w:pPr>
      <w:r w:rsidRPr="004602F8">
        <w:t xml:space="preserve">Перечень полей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Pr="004602F8">
        <w:t>Документ (1)</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_Ref418497899 \h  \* MERGEFORMAT </w:instrText>
      </w:r>
      <w:r w:rsidRPr="004602F8">
        <w:fldChar w:fldCharType="separate"/>
      </w:r>
      <w:r w:rsidR="0086114E">
        <w:t>385</w:t>
      </w:r>
      <w:r w:rsidRPr="004602F8">
        <w:fldChar w:fldCharType="end"/>
      </w:r>
      <w:r w:rsidRPr="004602F8">
        <w:t>.</w:t>
      </w:r>
    </w:p>
    <w:p w14:paraId="07BF2641" w14:textId="12A0048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63" w:name="_Ref418497899"/>
      <w:bookmarkStart w:id="3664" w:name="_Toc126767277"/>
      <w:r w:rsidR="0086114E">
        <w:rPr>
          <w:noProof/>
        </w:rPr>
        <w:t>385</w:t>
      </w:r>
      <w:bookmarkEnd w:id="3663"/>
      <w:r w:rsidRPr="004602F8">
        <w:rPr>
          <w:noProof/>
        </w:rPr>
        <w:fldChar w:fldCharType="end"/>
      </w:r>
      <w:r w:rsidR="00CA3543" w:rsidRPr="004602F8">
        <w:t xml:space="preserve">. Описание полей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00CA3543" w:rsidRPr="004602F8">
        <w:t>Документ (1)</w:t>
      </w:r>
      <w:r w:rsidR="00BC7FFB" w:rsidRPr="004602F8">
        <w:t>»</w:t>
      </w:r>
      <w:bookmarkEnd w:id="366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CA3543" w:rsidRPr="004602F8" w14:paraId="183A3180" w14:textId="77777777" w:rsidTr="0038780C">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2B442F" w14:textId="77777777" w:rsidR="00CA3543" w:rsidRPr="004602F8" w:rsidRDefault="00CA3543" w:rsidP="00CA3543">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55E39E3B" w14:textId="77777777" w:rsidR="00CA3543" w:rsidRPr="004602F8" w:rsidRDefault="00CA3543" w:rsidP="00CA3543">
            <w:pPr>
              <w:pStyle w:val="ASFKTableHead"/>
            </w:pPr>
            <w:r w:rsidRPr="004602F8">
              <w:t>Описание поля</w:t>
            </w:r>
          </w:p>
        </w:tc>
      </w:tr>
      <w:tr w:rsidR="00CA3543" w:rsidRPr="004602F8" w14:paraId="2A8606F0" w14:textId="77777777" w:rsidTr="0038780C">
        <w:tc>
          <w:tcPr>
            <w:tcW w:w="1264" w:type="pct"/>
            <w:shd w:val="clear" w:color="auto" w:fill="auto"/>
          </w:tcPr>
          <w:p w14:paraId="0B89BCD7" w14:textId="77777777" w:rsidR="00CA3543" w:rsidRPr="004602F8" w:rsidRDefault="00CA3543" w:rsidP="00AC2F13">
            <w:pPr>
              <w:pStyle w:val="ASFKTablenorm"/>
              <w:ind w:left="57" w:right="57"/>
            </w:pPr>
            <w:r w:rsidRPr="004602F8">
              <w:t>Номер решения налогового органа</w:t>
            </w:r>
          </w:p>
        </w:tc>
        <w:tc>
          <w:tcPr>
            <w:tcW w:w="3736" w:type="pct"/>
            <w:shd w:val="clear" w:color="auto" w:fill="auto"/>
          </w:tcPr>
          <w:p w14:paraId="3E1E4691" w14:textId="77777777" w:rsidR="00CA3543" w:rsidRPr="004602F8" w:rsidRDefault="00CA3543" w:rsidP="00AC2F13">
            <w:pPr>
              <w:pStyle w:val="ASFKTablenorm"/>
              <w:ind w:left="57" w:right="57"/>
            </w:pPr>
            <w:r w:rsidRPr="004602F8">
              <w:t>Номер решения, присвоенный налоговым органом.</w:t>
            </w:r>
          </w:p>
        </w:tc>
      </w:tr>
      <w:tr w:rsidR="00CA3543" w:rsidRPr="004602F8" w14:paraId="6224E424" w14:textId="77777777" w:rsidTr="0038780C">
        <w:tc>
          <w:tcPr>
            <w:tcW w:w="1264" w:type="pct"/>
            <w:shd w:val="clear" w:color="auto" w:fill="auto"/>
          </w:tcPr>
          <w:p w14:paraId="72C4EBFE" w14:textId="77777777" w:rsidR="00CA3543" w:rsidRPr="004602F8" w:rsidRDefault="00CA3543" w:rsidP="00AC2F13">
            <w:pPr>
              <w:pStyle w:val="ASFKTablenorm"/>
              <w:ind w:left="57" w:right="57"/>
            </w:pPr>
            <w:r w:rsidRPr="004602F8">
              <w:t>Дата решения налогового органа</w:t>
            </w:r>
          </w:p>
        </w:tc>
        <w:tc>
          <w:tcPr>
            <w:tcW w:w="3736" w:type="pct"/>
            <w:shd w:val="clear" w:color="auto" w:fill="auto"/>
          </w:tcPr>
          <w:p w14:paraId="079E6211" w14:textId="77777777" w:rsidR="00CA3543" w:rsidRPr="004602F8" w:rsidRDefault="00CA3543" w:rsidP="00AC2F13">
            <w:pPr>
              <w:pStyle w:val="ASFKTablenorm"/>
              <w:ind w:left="57" w:right="57"/>
            </w:pPr>
            <w:r w:rsidRPr="004602F8">
              <w:t>Дата выдачи решения налоговым органом.</w:t>
            </w:r>
          </w:p>
        </w:tc>
      </w:tr>
      <w:tr w:rsidR="00CA3543" w:rsidRPr="004602F8" w14:paraId="1150D041" w14:textId="77777777" w:rsidTr="0038780C">
        <w:tc>
          <w:tcPr>
            <w:tcW w:w="1264" w:type="pct"/>
            <w:shd w:val="clear" w:color="auto" w:fill="auto"/>
          </w:tcPr>
          <w:p w14:paraId="3C511B3C" w14:textId="77777777" w:rsidR="00CA3543" w:rsidRPr="004602F8" w:rsidRDefault="00CA3543" w:rsidP="00AC2F13">
            <w:pPr>
              <w:pStyle w:val="ASFKTablenorm"/>
              <w:ind w:left="57" w:right="57"/>
            </w:pPr>
            <w:r w:rsidRPr="004602F8">
              <w:t xml:space="preserve">Статус </w:t>
            </w:r>
          </w:p>
        </w:tc>
        <w:tc>
          <w:tcPr>
            <w:tcW w:w="3736" w:type="pct"/>
            <w:shd w:val="clear" w:color="auto" w:fill="auto"/>
          </w:tcPr>
          <w:p w14:paraId="0E8EA4B1" w14:textId="77777777" w:rsidR="00CA3543" w:rsidRPr="004602F8" w:rsidRDefault="00CA3543" w:rsidP="00AC2F13">
            <w:pPr>
              <w:pStyle w:val="ASFKTablenorm"/>
              <w:ind w:left="57" w:right="57"/>
            </w:pPr>
            <w:r w:rsidRPr="004602F8">
              <w:t>Заполняется автоматически при обработке документа или выгружается из OEBS.</w:t>
            </w:r>
          </w:p>
        </w:tc>
      </w:tr>
      <w:tr w:rsidR="00CA3543" w:rsidRPr="004602F8" w14:paraId="29600F2E" w14:textId="77777777" w:rsidTr="0038780C">
        <w:tc>
          <w:tcPr>
            <w:tcW w:w="1264" w:type="pct"/>
            <w:shd w:val="clear" w:color="auto" w:fill="auto"/>
          </w:tcPr>
          <w:p w14:paraId="6451F8B2" w14:textId="77777777" w:rsidR="00CA3543" w:rsidRPr="004602F8" w:rsidRDefault="00CA3543" w:rsidP="00AC2F13">
            <w:pPr>
              <w:pStyle w:val="ASFKTablenorm"/>
              <w:ind w:left="57" w:right="57"/>
            </w:pPr>
            <w:r w:rsidRPr="004602F8">
              <w:t>Дата предъявления решения в ОрФК</w:t>
            </w:r>
          </w:p>
        </w:tc>
        <w:tc>
          <w:tcPr>
            <w:tcW w:w="3736" w:type="pct"/>
            <w:shd w:val="clear" w:color="auto" w:fill="auto"/>
          </w:tcPr>
          <w:p w14:paraId="37BEAF83" w14:textId="77777777" w:rsidR="00CA3543" w:rsidRPr="004602F8" w:rsidRDefault="00CA3543" w:rsidP="00AC2F13">
            <w:pPr>
              <w:pStyle w:val="ASFKTablenorm"/>
              <w:ind w:left="57" w:right="57"/>
            </w:pPr>
            <w:r w:rsidRPr="004602F8">
              <w:t>Дата предъявления в ОрФК решения налогового органа.</w:t>
            </w:r>
          </w:p>
        </w:tc>
      </w:tr>
      <w:tr w:rsidR="00CA3543" w:rsidRPr="004602F8" w14:paraId="2496C258" w14:textId="77777777" w:rsidTr="0038780C">
        <w:tc>
          <w:tcPr>
            <w:tcW w:w="1264" w:type="pct"/>
            <w:shd w:val="clear" w:color="auto" w:fill="auto"/>
          </w:tcPr>
          <w:p w14:paraId="65332256" w14:textId="77777777" w:rsidR="00CA3543" w:rsidRPr="004602F8" w:rsidRDefault="00CA3543" w:rsidP="00AC2F13">
            <w:pPr>
              <w:pStyle w:val="ASFKTablenorm"/>
              <w:ind w:left="57" w:right="57"/>
            </w:pPr>
            <w:r w:rsidRPr="004602F8">
              <w:t>Номер почтового уведомления</w:t>
            </w:r>
          </w:p>
        </w:tc>
        <w:tc>
          <w:tcPr>
            <w:tcW w:w="3736" w:type="pct"/>
            <w:shd w:val="clear" w:color="auto" w:fill="auto"/>
          </w:tcPr>
          <w:p w14:paraId="75B93A25" w14:textId="77777777" w:rsidR="00CA3543" w:rsidRPr="004602F8" w:rsidRDefault="00CA3543" w:rsidP="00AC2F13">
            <w:pPr>
              <w:pStyle w:val="ASFKTablenorm"/>
              <w:ind w:left="57" w:right="57"/>
            </w:pPr>
            <w:r w:rsidRPr="004602F8">
              <w:t xml:space="preserve">Указывается номер почтового уведомления, В случае если решение налогового органа доставлено в </w:t>
            </w:r>
            <w:r w:rsidR="007609C4" w:rsidRPr="004602F8">
              <w:t>ТОФК</w:t>
            </w:r>
            <w:r w:rsidRPr="004602F8">
              <w:t xml:space="preserve"> почтой.</w:t>
            </w:r>
          </w:p>
          <w:p w14:paraId="5DF895C6" w14:textId="77777777" w:rsidR="00CA3543" w:rsidRPr="004602F8" w:rsidRDefault="00CA3543" w:rsidP="00AC2F13">
            <w:pPr>
              <w:pStyle w:val="ASFKTablenorm"/>
              <w:ind w:left="57" w:right="57"/>
            </w:pPr>
            <w:r w:rsidRPr="004602F8">
              <w:t xml:space="preserve">Не заполняется при заполнении реквизита </w:t>
            </w:r>
            <w:r w:rsidR="00BC7FFB" w:rsidRPr="004602F8">
              <w:t>«</w:t>
            </w:r>
            <w:r w:rsidRPr="004602F8">
              <w:t>ФИО лица, предъявившего решение</w:t>
            </w:r>
            <w:r w:rsidR="00BC7FFB" w:rsidRPr="004602F8">
              <w:t>»</w:t>
            </w:r>
            <w:r w:rsidRPr="004602F8">
              <w:t>.</w:t>
            </w:r>
          </w:p>
        </w:tc>
      </w:tr>
      <w:tr w:rsidR="00CA3543" w:rsidRPr="004602F8" w14:paraId="56C15052" w14:textId="77777777" w:rsidTr="0038780C">
        <w:tc>
          <w:tcPr>
            <w:tcW w:w="1264" w:type="pct"/>
            <w:shd w:val="clear" w:color="auto" w:fill="auto"/>
          </w:tcPr>
          <w:p w14:paraId="46AA75A5" w14:textId="77777777" w:rsidR="00CA3543" w:rsidRPr="004602F8" w:rsidRDefault="00CA3543" w:rsidP="00AC2F13">
            <w:pPr>
              <w:pStyle w:val="ASFKTablenorm"/>
              <w:ind w:left="57" w:right="57"/>
            </w:pPr>
            <w:r w:rsidRPr="004602F8">
              <w:t>Количество листов приложений</w:t>
            </w:r>
          </w:p>
        </w:tc>
        <w:tc>
          <w:tcPr>
            <w:tcW w:w="3736" w:type="pct"/>
            <w:shd w:val="clear" w:color="auto" w:fill="auto"/>
          </w:tcPr>
          <w:p w14:paraId="14702651" w14:textId="77777777" w:rsidR="00CA3543" w:rsidRPr="004602F8" w:rsidRDefault="00CA3543" w:rsidP="00AC2F13">
            <w:pPr>
              <w:pStyle w:val="ASFKTablenorm"/>
              <w:ind w:left="57" w:right="57"/>
            </w:pPr>
            <w:r w:rsidRPr="004602F8">
              <w:t>Указывается количество листов приложений к решению налогового органа.</w:t>
            </w:r>
          </w:p>
          <w:p w14:paraId="2D7AB011" w14:textId="77777777" w:rsidR="00CA3543" w:rsidRPr="004602F8" w:rsidRDefault="00CA3543" w:rsidP="00AC2F13">
            <w:pPr>
              <w:pStyle w:val="ASFKTablenorm"/>
              <w:ind w:left="57" w:right="57"/>
            </w:pPr>
            <w:r w:rsidRPr="004602F8">
              <w:t>Не заполняется в случае отсутствия приложений.</w:t>
            </w:r>
          </w:p>
        </w:tc>
      </w:tr>
      <w:tr w:rsidR="00CA3543" w:rsidRPr="004602F8" w14:paraId="688733EB" w14:textId="77777777" w:rsidTr="0038780C">
        <w:tc>
          <w:tcPr>
            <w:tcW w:w="1264" w:type="pct"/>
            <w:shd w:val="clear" w:color="auto" w:fill="auto"/>
          </w:tcPr>
          <w:p w14:paraId="513332F4" w14:textId="77777777" w:rsidR="00CA3543" w:rsidRPr="004602F8" w:rsidRDefault="00CA3543" w:rsidP="00AC2F13">
            <w:pPr>
              <w:pStyle w:val="ASFKTablenorm"/>
              <w:ind w:left="57" w:right="57"/>
            </w:pPr>
            <w:r w:rsidRPr="004602F8">
              <w:t>Дата фактического предъявления</w:t>
            </w:r>
          </w:p>
        </w:tc>
        <w:tc>
          <w:tcPr>
            <w:tcW w:w="3736" w:type="pct"/>
            <w:shd w:val="clear" w:color="auto" w:fill="auto"/>
          </w:tcPr>
          <w:p w14:paraId="34369A53" w14:textId="77777777" w:rsidR="00CA3543" w:rsidRPr="004602F8" w:rsidRDefault="00CA3543" w:rsidP="00AC2F13">
            <w:pPr>
              <w:pStyle w:val="ASFKTablenorm"/>
              <w:ind w:left="57" w:right="57"/>
            </w:pPr>
            <w:r w:rsidRPr="004602F8">
              <w:t>Дата фактического предъявления решения налогового органа.</w:t>
            </w:r>
          </w:p>
          <w:p w14:paraId="2DCB3A45" w14:textId="77777777" w:rsidR="00CA3543" w:rsidRPr="004602F8" w:rsidRDefault="00CA3543" w:rsidP="00AC2F13">
            <w:pPr>
              <w:pStyle w:val="ASFKTablenorm"/>
              <w:ind w:left="57" w:right="57"/>
            </w:pPr>
            <w:r w:rsidRPr="004602F8">
              <w:t xml:space="preserve">Заполняется только для решений налоговых органов, должники по которым перешли на обслуживание в </w:t>
            </w:r>
            <w:r w:rsidR="007609C4" w:rsidRPr="004602F8">
              <w:t>ТОФК</w:t>
            </w:r>
            <w:r w:rsidRPr="004602F8">
              <w:t xml:space="preserve"> вместе с неисполненными решениями.</w:t>
            </w:r>
          </w:p>
        </w:tc>
      </w:tr>
      <w:tr w:rsidR="00CA3543" w:rsidRPr="004602F8" w14:paraId="4605044E" w14:textId="77777777" w:rsidTr="0038780C">
        <w:tc>
          <w:tcPr>
            <w:tcW w:w="1264" w:type="pct"/>
            <w:shd w:val="clear" w:color="auto" w:fill="auto"/>
          </w:tcPr>
          <w:p w14:paraId="25DFA9D2" w14:textId="77777777" w:rsidR="00CA3543" w:rsidRPr="004602F8" w:rsidRDefault="00CA3543" w:rsidP="00AC2F13">
            <w:pPr>
              <w:pStyle w:val="ASFKTablenorm"/>
              <w:ind w:left="57" w:right="57"/>
            </w:pPr>
            <w:r w:rsidRPr="004602F8">
              <w:t>Дата почтового уведомления</w:t>
            </w:r>
          </w:p>
        </w:tc>
        <w:tc>
          <w:tcPr>
            <w:tcW w:w="3736" w:type="pct"/>
            <w:shd w:val="clear" w:color="auto" w:fill="auto"/>
          </w:tcPr>
          <w:p w14:paraId="1082A2E7" w14:textId="77777777" w:rsidR="00CA3543" w:rsidRPr="004602F8" w:rsidRDefault="00CA3543" w:rsidP="00AC2F13">
            <w:pPr>
              <w:pStyle w:val="ASFKTablenorm"/>
              <w:ind w:left="57" w:right="57"/>
            </w:pPr>
            <w:r w:rsidRPr="004602F8">
              <w:t xml:space="preserve">Указывается дата почтового уведомления, В случае если решение налогового органа доставлено в </w:t>
            </w:r>
            <w:r w:rsidR="007609C4" w:rsidRPr="004602F8">
              <w:t>ТОФК</w:t>
            </w:r>
            <w:r w:rsidRPr="004602F8">
              <w:t xml:space="preserve"> почтой.</w:t>
            </w:r>
          </w:p>
          <w:p w14:paraId="7EB02193" w14:textId="77777777" w:rsidR="00CA3543" w:rsidRPr="004602F8" w:rsidRDefault="00CA3543" w:rsidP="00AC2F13">
            <w:pPr>
              <w:pStyle w:val="ASFKTablenorm"/>
              <w:ind w:left="57" w:right="57"/>
            </w:pPr>
            <w:r w:rsidRPr="004602F8">
              <w:t xml:space="preserve">Не заполняется при заполнении реквизита </w:t>
            </w:r>
            <w:r w:rsidR="00BC7FFB" w:rsidRPr="004602F8">
              <w:t>«</w:t>
            </w:r>
            <w:r w:rsidRPr="004602F8">
              <w:t>ФИО лица, предъявившего решение</w:t>
            </w:r>
            <w:r w:rsidR="00BC7FFB" w:rsidRPr="004602F8">
              <w:t>»</w:t>
            </w:r>
            <w:r w:rsidRPr="004602F8">
              <w:t>.</w:t>
            </w:r>
          </w:p>
        </w:tc>
      </w:tr>
      <w:tr w:rsidR="00B7657F" w:rsidRPr="004602F8" w14:paraId="10B593B6" w14:textId="77777777" w:rsidTr="0038780C">
        <w:tc>
          <w:tcPr>
            <w:tcW w:w="1264" w:type="pct"/>
            <w:shd w:val="clear" w:color="auto" w:fill="auto"/>
          </w:tcPr>
          <w:p w14:paraId="49830093" w14:textId="77777777" w:rsidR="00B7657F" w:rsidRPr="004602F8" w:rsidRDefault="00B7657F" w:rsidP="00AC2F13">
            <w:pPr>
              <w:pStyle w:val="ASFKTablenorm"/>
              <w:ind w:left="57" w:right="57"/>
            </w:pPr>
            <w:r w:rsidRPr="004602F8">
              <w:t>Номер в журнале входящей корреспонденции</w:t>
            </w:r>
          </w:p>
        </w:tc>
        <w:tc>
          <w:tcPr>
            <w:tcW w:w="3736" w:type="pct"/>
            <w:shd w:val="clear" w:color="auto" w:fill="auto"/>
          </w:tcPr>
          <w:p w14:paraId="41B9D1E2" w14:textId="77777777" w:rsidR="00B7657F" w:rsidRPr="004602F8" w:rsidRDefault="00B7657F" w:rsidP="00AC2F13">
            <w:pPr>
              <w:pStyle w:val="ASFKTablenorm"/>
              <w:ind w:left="57" w:right="57"/>
            </w:pPr>
            <w:r w:rsidRPr="004602F8">
              <w:t xml:space="preserve">Номер, присвоенный в </w:t>
            </w:r>
            <w:r w:rsidR="007609C4" w:rsidRPr="004602F8">
              <w:t>ТОФК</w:t>
            </w:r>
            <w:r w:rsidRPr="004602F8">
              <w:t xml:space="preserve"> решению налогового органа при регистрации входящей корреспонденции.</w:t>
            </w:r>
          </w:p>
        </w:tc>
      </w:tr>
      <w:tr w:rsidR="00B7657F" w:rsidRPr="004602F8" w14:paraId="7B9487A2" w14:textId="77777777" w:rsidTr="0038780C">
        <w:tc>
          <w:tcPr>
            <w:tcW w:w="1264" w:type="pct"/>
            <w:shd w:val="clear" w:color="auto" w:fill="auto"/>
          </w:tcPr>
          <w:p w14:paraId="20F060F8" w14:textId="77777777" w:rsidR="00B7657F" w:rsidRPr="004602F8" w:rsidRDefault="00B7657F" w:rsidP="00AC2F13">
            <w:pPr>
              <w:pStyle w:val="ASFKTablenorm"/>
              <w:ind w:left="57" w:right="57"/>
            </w:pPr>
            <w:r w:rsidRPr="004602F8">
              <w:t>Регистрационный номер</w:t>
            </w:r>
          </w:p>
        </w:tc>
        <w:tc>
          <w:tcPr>
            <w:tcW w:w="3736" w:type="pct"/>
            <w:shd w:val="clear" w:color="auto" w:fill="auto"/>
          </w:tcPr>
          <w:p w14:paraId="40C4D83F" w14:textId="77777777" w:rsidR="00B7657F" w:rsidRPr="004602F8" w:rsidRDefault="00B7657F" w:rsidP="00AC2F13">
            <w:pPr>
              <w:pStyle w:val="ASFKTablenorm"/>
              <w:ind w:left="57" w:right="57"/>
            </w:pPr>
            <w:r w:rsidRPr="004602F8">
              <w:t>Импорт из OEBS.</w:t>
            </w:r>
          </w:p>
          <w:p w14:paraId="5AA8ADAB" w14:textId="77777777" w:rsidR="00B7657F" w:rsidRPr="004602F8" w:rsidRDefault="00B7657F" w:rsidP="00AC2F13">
            <w:pPr>
              <w:pStyle w:val="ASFKTablenorm"/>
              <w:ind w:left="57" w:right="57"/>
            </w:pPr>
            <w:r w:rsidRPr="004602F8">
              <w:t>Заполняется автоматически при выполнении операции регистрации РНО.</w:t>
            </w:r>
          </w:p>
          <w:p w14:paraId="141B6F96" w14:textId="77777777" w:rsidR="00B7657F" w:rsidRPr="004602F8" w:rsidRDefault="00B7657F" w:rsidP="00AC2F13">
            <w:pPr>
              <w:pStyle w:val="ASFKTablenorm"/>
              <w:ind w:left="57" w:right="57"/>
            </w:pPr>
            <w:r w:rsidRPr="004602F8">
              <w:t>Не заполняется, если в РНО заполнен реквизит «Номер лицевого счета должника».</w:t>
            </w:r>
          </w:p>
        </w:tc>
      </w:tr>
      <w:tr w:rsidR="00CA3543" w:rsidRPr="004602F8" w14:paraId="5BA6AAE5" w14:textId="77777777" w:rsidTr="0038780C">
        <w:tc>
          <w:tcPr>
            <w:tcW w:w="1264" w:type="pct"/>
            <w:shd w:val="clear" w:color="auto" w:fill="auto"/>
          </w:tcPr>
          <w:p w14:paraId="0C245042" w14:textId="77777777" w:rsidR="00CA3543" w:rsidRPr="004602F8" w:rsidRDefault="00CA3543" w:rsidP="00AC2F13">
            <w:pPr>
              <w:pStyle w:val="ASFKTablenorm"/>
              <w:ind w:left="57" w:right="57"/>
            </w:pPr>
            <w:r w:rsidRPr="004602F8">
              <w:t>ФИО лица, предъявившего решение</w:t>
            </w:r>
          </w:p>
        </w:tc>
        <w:tc>
          <w:tcPr>
            <w:tcW w:w="3736" w:type="pct"/>
            <w:shd w:val="clear" w:color="auto" w:fill="auto"/>
          </w:tcPr>
          <w:p w14:paraId="6827B7EF" w14:textId="77777777" w:rsidR="00CA3543" w:rsidRPr="004602F8" w:rsidRDefault="00CA3543" w:rsidP="00AC2F13">
            <w:pPr>
              <w:pStyle w:val="ASFKTablenorm"/>
              <w:ind w:left="57" w:right="57"/>
            </w:pPr>
            <w:r w:rsidRPr="004602F8">
              <w:t>Указывается ФИО лица, предъявившего решение нарочно.</w:t>
            </w:r>
          </w:p>
          <w:p w14:paraId="56C8425C" w14:textId="77777777" w:rsidR="00CA3543" w:rsidRPr="004602F8" w:rsidRDefault="00CA3543" w:rsidP="00AC2F13">
            <w:pPr>
              <w:pStyle w:val="ASFKTablenorm"/>
              <w:ind w:left="57" w:right="57"/>
            </w:pPr>
            <w:r w:rsidRPr="004602F8">
              <w:t xml:space="preserve">Не заполняется при наличии заполненных реквизитов </w:t>
            </w:r>
            <w:r w:rsidR="00BC7FFB" w:rsidRPr="004602F8">
              <w:t>«</w:t>
            </w:r>
            <w:r w:rsidRPr="004602F8">
              <w:t>Номер почтового уведомления</w:t>
            </w:r>
            <w:r w:rsidR="00BC7FFB" w:rsidRPr="004602F8">
              <w:t>»</w:t>
            </w:r>
            <w:r w:rsidRPr="004602F8">
              <w:t xml:space="preserve"> и </w:t>
            </w:r>
            <w:r w:rsidR="00BC7FFB" w:rsidRPr="004602F8">
              <w:t>«</w:t>
            </w:r>
            <w:r w:rsidRPr="004602F8">
              <w:t>Дата почтового уведомления</w:t>
            </w:r>
            <w:r w:rsidR="00BC7FFB" w:rsidRPr="004602F8">
              <w:t>»</w:t>
            </w:r>
            <w:r w:rsidRPr="004602F8">
              <w:t>.</w:t>
            </w:r>
          </w:p>
        </w:tc>
      </w:tr>
      <w:tr w:rsidR="00CA3543" w:rsidRPr="004602F8" w14:paraId="65C4AACF" w14:textId="77777777" w:rsidTr="0038780C">
        <w:tc>
          <w:tcPr>
            <w:tcW w:w="1264" w:type="pct"/>
            <w:shd w:val="clear" w:color="auto" w:fill="auto"/>
          </w:tcPr>
          <w:p w14:paraId="23F70D7A" w14:textId="77777777" w:rsidR="00CA3543" w:rsidRPr="004602F8" w:rsidRDefault="00CA3543" w:rsidP="00AC2F13">
            <w:pPr>
              <w:pStyle w:val="ASFKTablenorm"/>
              <w:ind w:left="57" w:right="57"/>
            </w:pPr>
            <w:r w:rsidRPr="004602F8">
              <w:lastRenderedPageBreak/>
              <w:t>Основание для взыскания</w:t>
            </w:r>
          </w:p>
        </w:tc>
        <w:tc>
          <w:tcPr>
            <w:tcW w:w="3736" w:type="pct"/>
            <w:shd w:val="clear" w:color="auto" w:fill="auto"/>
          </w:tcPr>
          <w:p w14:paraId="57CCC594" w14:textId="77777777" w:rsidR="00CA3543" w:rsidRPr="004602F8" w:rsidRDefault="00CA3543" w:rsidP="00AC2F13">
            <w:pPr>
              <w:pStyle w:val="ASFKTablenorm"/>
              <w:ind w:left="57" w:right="57"/>
            </w:pPr>
            <w:r w:rsidRPr="004602F8">
              <w:t>Указывается основание для взыскания по решению налогового органа.</w:t>
            </w:r>
          </w:p>
        </w:tc>
      </w:tr>
      <w:tr w:rsidR="00CA3543" w:rsidRPr="004602F8" w14:paraId="176E6FE7" w14:textId="77777777" w:rsidTr="0038780C">
        <w:tc>
          <w:tcPr>
            <w:tcW w:w="1264" w:type="pct"/>
            <w:shd w:val="clear" w:color="auto" w:fill="auto"/>
          </w:tcPr>
          <w:p w14:paraId="44D9C48E" w14:textId="77777777" w:rsidR="00CA3543" w:rsidRPr="004602F8" w:rsidRDefault="00CA3543" w:rsidP="00AC2F13">
            <w:pPr>
              <w:pStyle w:val="ASFKTablenorm"/>
              <w:ind w:left="57" w:right="57"/>
            </w:pPr>
            <w:r w:rsidRPr="004602F8">
              <w:t>Дата постановки на учет БО</w:t>
            </w:r>
          </w:p>
        </w:tc>
        <w:tc>
          <w:tcPr>
            <w:tcW w:w="3736" w:type="pct"/>
            <w:shd w:val="clear" w:color="auto" w:fill="auto"/>
          </w:tcPr>
          <w:p w14:paraId="71565100" w14:textId="77777777" w:rsidR="00CA3543" w:rsidRPr="004602F8" w:rsidRDefault="00CA3543" w:rsidP="00AC2F13">
            <w:pPr>
              <w:pStyle w:val="ASFKTablenorm"/>
              <w:ind w:left="57" w:right="57"/>
            </w:pPr>
            <w:r w:rsidRPr="004602F8">
              <w:t>Указывается дата постановки на учет БО.</w:t>
            </w:r>
          </w:p>
        </w:tc>
      </w:tr>
      <w:tr w:rsidR="00CA3543" w:rsidRPr="004602F8" w14:paraId="6783AECE" w14:textId="77777777" w:rsidTr="0038780C">
        <w:tc>
          <w:tcPr>
            <w:tcW w:w="1264" w:type="pct"/>
            <w:shd w:val="clear" w:color="auto" w:fill="auto"/>
          </w:tcPr>
          <w:p w14:paraId="02C7B0FC" w14:textId="77777777" w:rsidR="00CA3543" w:rsidRPr="004602F8" w:rsidRDefault="00CA3543" w:rsidP="00AC2F13">
            <w:pPr>
              <w:pStyle w:val="ASFKTablenorm"/>
              <w:ind w:left="57" w:right="57"/>
            </w:pPr>
            <w:r w:rsidRPr="004602F8">
              <w:t>Дата документа-основания</w:t>
            </w:r>
          </w:p>
        </w:tc>
        <w:tc>
          <w:tcPr>
            <w:tcW w:w="3736" w:type="pct"/>
            <w:shd w:val="clear" w:color="auto" w:fill="auto"/>
          </w:tcPr>
          <w:p w14:paraId="41DD72A3" w14:textId="77777777" w:rsidR="00CA3543" w:rsidRPr="004602F8" w:rsidRDefault="00CA3543" w:rsidP="00AC2F13">
            <w:pPr>
              <w:pStyle w:val="ASFKTablenorm"/>
              <w:ind w:left="57" w:right="57"/>
            </w:pPr>
            <w:r w:rsidRPr="004602F8">
              <w:t>Указывается дата документа-основания. Указывается при наличии.</w:t>
            </w:r>
          </w:p>
        </w:tc>
      </w:tr>
      <w:tr w:rsidR="00CA3543" w:rsidRPr="004602F8" w14:paraId="301C373A" w14:textId="77777777" w:rsidTr="0038780C">
        <w:tc>
          <w:tcPr>
            <w:tcW w:w="1264" w:type="pct"/>
            <w:shd w:val="clear" w:color="auto" w:fill="auto"/>
          </w:tcPr>
          <w:p w14:paraId="41D612A4" w14:textId="77777777" w:rsidR="00CA3543" w:rsidRPr="004602F8" w:rsidRDefault="00CA3543" w:rsidP="00AC2F13">
            <w:pPr>
              <w:pStyle w:val="ASFKTablenorm"/>
              <w:ind w:left="57" w:right="57"/>
            </w:pPr>
            <w:r w:rsidRPr="004602F8">
              <w:t>Номер БО</w:t>
            </w:r>
          </w:p>
        </w:tc>
        <w:tc>
          <w:tcPr>
            <w:tcW w:w="3736" w:type="pct"/>
            <w:shd w:val="clear" w:color="auto" w:fill="auto"/>
          </w:tcPr>
          <w:p w14:paraId="4C95F671" w14:textId="77777777" w:rsidR="00CA3543" w:rsidRPr="004602F8" w:rsidRDefault="00CA3543" w:rsidP="00AC2F13">
            <w:pPr>
              <w:pStyle w:val="ASFKTablenorm"/>
              <w:ind w:left="57" w:right="57"/>
            </w:pPr>
            <w:r w:rsidRPr="004602F8">
              <w:t>Указывается учетный номер принятого БО.</w:t>
            </w:r>
          </w:p>
        </w:tc>
      </w:tr>
      <w:tr w:rsidR="00CA3543" w:rsidRPr="004602F8" w14:paraId="52046A41" w14:textId="77777777" w:rsidTr="0038780C">
        <w:tc>
          <w:tcPr>
            <w:tcW w:w="1264" w:type="pct"/>
            <w:shd w:val="clear" w:color="auto" w:fill="auto"/>
          </w:tcPr>
          <w:p w14:paraId="457F6E4F" w14:textId="77777777" w:rsidR="00CA3543" w:rsidRPr="004602F8" w:rsidRDefault="00CA3543" w:rsidP="00AC2F13">
            <w:pPr>
              <w:pStyle w:val="ASFKTablenorm"/>
              <w:ind w:left="57" w:right="57"/>
            </w:pPr>
            <w:r w:rsidRPr="004602F8">
              <w:t>Номер документа-основания</w:t>
            </w:r>
          </w:p>
        </w:tc>
        <w:tc>
          <w:tcPr>
            <w:tcW w:w="3736" w:type="pct"/>
            <w:shd w:val="clear" w:color="auto" w:fill="auto"/>
          </w:tcPr>
          <w:p w14:paraId="44B7960E" w14:textId="77777777" w:rsidR="00CA3543" w:rsidRPr="004602F8" w:rsidRDefault="00CA3543" w:rsidP="00AC2F13">
            <w:pPr>
              <w:pStyle w:val="ASFKTablenorm"/>
              <w:ind w:left="57" w:right="57"/>
            </w:pPr>
            <w:r w:rsidRPr="004602F8">
              <w:t>Указывается номер документа-основания. Указывается при наличии.</w:t>
            </w:r>
          </w:p>
        </w:tc>
      </w:tr>
      <w:tr w:rsidR="00CA3543" w:rsidRPr="004602F8" w14:paraId="724BB62E" w14:textId="77777777" w:rsidTr="0038780C">
        <w:tc>
          <w:tcPr>
            <w:tcW w:w="1264" w:type="pct"/>
            <w:shd w:val="clear" w:color="auto" w:fill="auto"/>
          </w:tcPr>
          <w:p w14:paraId="0E6D3148" w14:textId="77777777" w:rsidR="00CA3543" w:rsidRPr="004602F8" w:rsidRDefault="00CA3543" w:rsidP="00AC2F13">
            <w:pPr>
              <w:pStyle w:val="ASFKTablenorm"/>
              <w:ind w:left="57" w:right="57"/>
            </w:pPr>
            <w:r w:rsidRPr="004602F8">
              <w:t>Срок исполнения обязанности по уплате</w:t>
            </w:r>
          </w:p>
        </w:tc>
        <w:tc>
          <w:tcPr>
            <w:tcW w:w="3736" w:type="pct"/>
            <w:shd w:val="clear" w:color="auto" w:fill="auto"/>
          </w:tcPr>
          <w:p w14:paraId="0E085FB1" w14:textId="77777777" w:rsidR="00CA3543" w:rsidRPr="004602F8" w:rsidRDefault="00CA3543" w:rsidP="00AC2F13">
            <w:pPr>
              <w:pStyle w:val="ASFKTablenorm"/>
              <w:ind w:left="57" w:right="57"/>
            </w:pPr>
            <w:r w:rsidRPr="004602F8">
              <w:t>Срок исполнения обязанности по уплате (перечислению, возврату) сумм налогов, сборов, пеней, штрафов, процентов, установленный в решении.</w:t>
            </w:r>
          </w:p>
        </w:tc>
      </w:tr>
      <w:tr w:rsidR="00B7657F" w:rsidRPr="004602F8" w14:paraId="22C04979" w14:textId="77777777" w:rsidTr="0038780C">
        <w:tc>
          <w:tcPr>
            <w:tcW w:w="1264" w:type="pct"/>
            <w:shd w:val="clear" w:color="auto" w:fill="auto"/>
          </w:tcPr>
          <w:p w14:paraId="5D98FB58" w14:textId="77777777" w:rsidR="00B7657F" w:rsidRPr="004602F8" w:rsidRDefault="00B7657F" w:rsidP="00AC2F13">
            <w:pPr>
              <w:pStyle w:val="ASFKTablenorm"/>
              <w:ind w:left="57" w:right="57"/>
            </w:pPr>
            <w:r w:rsidRPr="004602F8">
              <w:t>Номер дела при предыдущем предъявлении</w:t>
            </w:r>
          </w:p>
        </w:tc>
        <w:tc>
          <w:tcPr>
            <w:tcW w:w="3736" w:type="pct"/>
            <w:shd w:val="clear" w:color="auto" w:fill="auto"/>
          </w:tcPr>
          <w:p w14:paraId="50EF49E4" w14:textId="77777777" w:rsidR="00B7657F" w:rsidRPr="004602F8" w:rsidRDefault="00B7657F" w:rsidP="00AC2F13">
            <w:pPr>
              <w:pStyle w:val="ASFKTablenorm"/>
              <w:ind w:left="57" w:right="57"/>
            </w:pPr>
            <w:r w:rsidRPr="004602F8">
              <w:t>Импорт из OEBS.</w:t>
            </w:r>
          </w:p>
          <w:p w14:paraId="06F29163" w14:textId="77777777" w:rsidR="00B7657F" w:rsidRPr="004602F8" w:rsidRDefault="00B7657F" w:rsidP="00AC2F13">
            <w:pPr>
              <w:pStyle w:val="ASFKTablenorm"/>
              <w:ind w:left="57" w:right="57"/>
            </w:pPr>
            <w:r w:rsidRPr="004602F8">
              <w:t>В случае повторного предъявления РНО указывается номер дела, в которое было включено РНО при предыдущем предъявлении.</w:t>
            </w:r>
          </w:p>
        </w:tc>
      </w:tr>
      <w:tr w:rsidR="00CA3543" w:rsidRPr="004602F8" w14:paraId="441CC8D3" w14:textId="77777777" w:rsidTr="0038780C">
        <w:tc>
          <w:tcPr>
            <w:tcW w:w="5000" w:type="pct"/>
            <w:gridSpan w:val="2"/>
            <w:shd w:val="clear" w:color="auto" w:fill="auto"/>
          </w:tcPr>
          <w:p w14:paraId="45CF7DE0"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налогового органа</w:t>
            </w:r>
            <w:r w:rsidR="00BC7FFB" w:rsidRPr="004602F8">
              <w:t>»</w:t>
            </w:r>
          </w:p>
        </w:tc>
      </w:tr>
      <w:tr w:rsidR="00CA3543" w:rsidRPr="004602F8" w14:paraId="388DB9DB" w14:textId="77777777" w:rsidTr="0038780C">
        <w:tc>
          <w:tcPr>
            <w:tcW w:w="1264" w:type="pct"/>
            <w:shd w:val="clear" w:color="auto" w:fill="auto"/>
          </w:tcPr>
          <w:p w14:paraId="1F512750" w14:textId="77777777" w:rsidR="00CA3543" w:rsidRPr="004602F8" w:rsidRDefault="00CA3543" w:rsidP="00AC2F13">
            <w:pPr>
              <w:pStyle w:val="ASFKTablenorm"/>
              <w:ind w:left="57" w:right="57"/>
            </w:pPr>
            <w:r w:rsidRPr="004602F8">
              <w:t>Населенный пункт</w:t>
            </w:r>
          </w:p>
        </w:tc>
        <w:tc>
          <w:tcPr>
            <w:tcW w:w="3736" w:type="pct"/>
            <w:shd w:val="clear" w:color="auto" w:fill="auto"/>
          </w:tcPr>
          <w:p w14:paraId="075DE7AE" w14:textId="77777777" w:rsidR="00CA3543" w:rsidRPr="004602F8" w:rsidRDefault="00CA3543" w:rsidP="00AC2F13">
            <w:pPr>
              <w:pStyle w:val="ASFKTablenorm"/>
              <w:ind w:left="57" w:right="57"/>
            </w:pPr>
            <w:r w:rsidRPr="004602F8">
              <w:t>Адрес налогового органа, вынесшего решение.</w:t>
            </w:r>
          </w:p>
        </w:tc>
      </w:tr>
      <w:tr w:rsidR="00CA3543" w:rsidRPr="004602F8" w14:paraId="3F515A24" w14:textId="77777777" w:rsidTr="0038780C">
        <w:tc>
          <w:tcPr>
            <w:tcW w:w="1264" w:type="pct"/>
            <w:shd w:val="clear" w:color="auto" w:fill="auto"/>
          </w:tcPr>
          <w:p w14:paraId="301FD084" w14:textId="77777777" w:rsidR="00CA3543" w:rsidRPr="004602F8" w:rsidRDefault="00CA3543" w:rsidP="00AC2F13">
            <w:pPr>
              <w:pStyle w:val="ASFKTablenorm"/>
              <w:ind w:left="57" w:right="57"/>
            </w:pPr>
            <w:r w:rsidRPr="004602F8">
              <w:t>Наименование налогового органа</w:t>
            </w:r>
          </w:p>
        </w:tc>
        <w:tc>
          <w:tcPr>
            <w:tcW w:w="3736" w:type="pct"/>
            <w:shd w:val="clear" w:color="auto" w:fill="auto"/>
          </w:tcPr>
          <w:p w14:paraId="4F8F1625" w14:textId="77777777" w:rsidR="00CA3543" w:rsidRPr="004602F8" w:rsidRDefault="00CA3543" w:rsidP="00AC2F13">
            <w:pPr>
              <w:pStyle w:val="ASFKTablenorm"/>
              <w:ind w:left="57" w:right="57"/>
            </w:pPr>
            <w:r w:rsidRPr="004602F8">
              <w:t>Указывается наименование налогового органа, вынесшего решение.</w:t>
            </w:r>
          </w:p>
        </w:tc>
      </w:tr>
      <w:tr w:rsidR="00CA3543" w:rsidRPr="004602F8" w14:paraId="4A4E3345" w14:textId="77777777" w:rsidTr="0038780C">
        <w:tc>
          <w:tcPr>
            <w:tcW w:w="1264" w:type="pct"/>
            <w:shd w:val="clear" w:color="auto" w:fill="auto"/>
          </w:tcPr>
          <w:p w14:paraId="2EFBE29B" w14:textId="77777777" w:rsidR="00CA3543" w:rsidRPr="004602F8" w:rsidRDefault="00CA3543" w:rsidP="00AC2F13">
            <w:pPr>
              <w:pStyle w:val="ASFKTablenorm"/>
              <w:ind w:left="57" w:right="57"/>
            </w:pPr>
            <w:r w:rsidRPr="004602F8">
              <w:t>Классный чин руководителя (заместителя руководителя) налогового органа, вынесшего решение</w:t>
            </w:r>
          </w:p>
        </w:tc>
        <w:tc>
          <w:tcPr>
            <w:tcW w:w="3736" w:type="pct"/>
            <w:shd w:val="clear" w:color="auto" w:fill="auto"/>
          </w:tcPr>
          <w:p w14:paraId="103131BF" w14:textId="77777777" w:rsidR="00CA3543" w:rsidRPr="004602F8" w:rsidRDefault="00CA3543" w:rsidP="00AC2F13">
            <w:pPr>
              <w:pStyle w:val="ASFKTablenorm"/>
              <w:ind w:left="57" w:right="57"/>
            </w:pPr>
            <w:r w:rsidRPr="004602F8">
              <w:t>Указывается классный чин руководителя (заместителя руководителя) налогового органа, вынесшего решение.</w:t>
            </w:r>
          </w:p>
        </w:tc>
      </w:tr>
      <w:tr w:rsidR="00CA3543" w:rsidRPr="004602F8" w14:paraId="47F4A76F" w14:textId="77777777" w:rsidTr="0038780C">
        <w:tc>
          <w:tcPr>
            <w:tcW w:w="1264" w:type="pct"/>
            <w:shd w:val="clear" w:color="auto" w:fill="auto"/>
          </w:tcPr>
          <w:p w14:paraId="3511B176" w14:textId="77777777" w:rsidR="00CA3543" w:rsidRPr="004602F8" w:rsidRDefault="00CA3543" w:rsidP="00AC2F13">
            <w:pPr>
              <w:pStyle w:val="ASFKTablenorm"/>
              <w:ind w:left="57" w:right="57"/>
            </w:pPr>
            <w:r w:rsidRPr="004602F8">
              <w:t>ФИО руководителя (заместителя руководителя) налогового органа, вынесшего решение.</w:t>
            </w:r>
          </w:p>
        </w:tc>
        <w:tc>
          <w:tcPr>
            <w:tcW w:w="3736" w:type="pct"/>
            <w:shd w:val="clear" w:color="auto" w:fill="auto"/>
          </w:tcPr>
          <w:p w14:paraId="02D1DC14" w14:textId="77777777" w:rsidR="00CA3543" w:rsidRPr="004602F8" w:rsidRDefault="00CA3543" w:rsidP="00AC2F13">
            <w:pPr>
              <w:pStyle w:val="ASFKTablenorm"/>
              <w:ind w:left="57" w:right="57"/>
            </w:pPr>
            <w:r w:rsidRPr="004602F8">
              <w:t>Указывается ФИО руководителя (заместителя руководителя) налогового органа, вынесшего решение.</w:t>
            </w:r>
          </w:p>
        </w:tc>
      </w:tr>
      <w:tr w:rsidR="00CA3543" w:rsidRPr="004602F8" w14:paraId="1A999522" w14:textId="77777777" w:rsidTr="0038780C">
        <w:tc>
          <w:tcPr>
            <w:tcW w:w="1264" w:type="pct"/>
            <w:shd w:val="clear" w:color="auto" w:fill="auto"/>
          </w:tcPr>
          <w:p w14:paraId="0FC821B3" w14:textId="77777777" w:rsidR="00CA3543" w:rsidRPr="004602F8" w:rsidRDefault="00CA3543" w:rsidP="00AC2F13">
            <w:pPr>
              <w:pStyle w:val="ASFKTablenorm"/>
              <w:ind w:left="57" w:right="57"/>
            </w:pPr>
            <w:r w:rsidRPr="004602F8">
              <w:t>ИНН налогового органа</w:t>
            </w:r>
          </w:p>
        </w:tc>
        <w:tc>
          <w:tcPr>
            <w:tcW w:w="3736" w:type="pct"/>
            <w:shd w:val="clear" w:color="auto" w:fill="auto"/>
          </w:tcPr>
          <w:p w14:paraId="0BC18860" w14:textId="77777777" w:rsidR="00CA3543" w:rsidRPr="004602F8" w:rsidRDefault="00CA3543" w:rsidP="00AC2F13">
            <w:pPr>
              <w:pStyle w:val="ASFKTablenorm"/>
              <w:ind w:left="57" w:right="57"/>
            </w:pPr>
            <w:r w:rsidRPr="004602F8">
              <w:t>Указывается ИНН налогового органа, вынесшего решение.</w:t>
            </w:r>
          </w:p>
        </w:tc>
      </w:tr>
      <w:tr w:rsidR="00CA3543" w:rsidRPr="004602F8" w14:paraId="0CB04101" w14:textId="77777777" w:rsidTr="0038780C">
        <w:tc>
          <w:tcPr>
            <w:tcW w:w="1264" w:type="pct"/>
            <w:shd w:val="clear" w:color="auto" w:fill="auto"/>
          </w:tcPr>
          <w:p w14:paraId="10FAED0E" w14:textId="77777777" w:rsidR="00CA3543" w:rsidRPr="004602F8" w:rsidRDefault="00CA3543" w:rsidP="00AC2F13">
            <w:pPr>
              <w:pStyle w:val="ASFKTablenorm"/>
              <w:ind w:left="57" w:right="57"/>
            </w:pPr>
            <w:r w:rsidRPr="004602F8">
              <w:t>КПП налогового органа</w:t>
            </w:r>
          </w:p>
        </w:tc>
        <w:tc>
          <w:tcPr>
            <w:tcW w:w="3736" w:type="pct"/>
            <w:shd w:val="clear" w:color="auto" w:fill="auto"/>
          </w:tcPr>
          <w:p w14:paraId="0564F24E" w14:textId="77777777" w:rsidR="00CA3543" w:rsidRPr="004602F8" w:rsidRDefault="00CA3543" w:rsidP="00AC2F13">
            <w:pPr>
              <w:pStyle w:val="ASFKTablenorm"/>
              <w:ind w:left="57" w:right="57"/>
            </w:pPr>
            <w:r w:rsidRPr="004602F8">
              <w:t>Указывается КПП налогового органа, вынесшего решение.</w:t>
            </w:r>
          </w:p>
        </w:tc>
      </w:tr>
      <w:tr w:rsidR="00CA3543" w:rsidRPr="004602F8" w14:paraId="00DFADFE" w14:textId="77777777" w:rsidTr="0038780C">
        <w:tc>
          <w:tcPr>
            <w:tcW w:w="1264" w:type="pct"/>
            <w:shd w:val="clear" w:color="auto" w:fill="auto"/>
          </w:tcPr>
          <w:p w14:paraId="60BA6C59" w14:textId="77777777" w:rsidR="00CA3543" w:rsidRPr="004602F8" w:rsidRDefault="00CA3543" w:rsidP="00AC2F13">
            <w:pPr>
              <w:pStyle w:val="ASFKTablenorm"/>
              <w:ind w:left="57" w:right="57"/>
            </w:pPr>
            <w:r w:rsidRPr="004602F8">
              <w:t>БИК банка</w:t>
            </w:r>
          </w:p>
        </w:tc>
        <w:tc>
          <w:tcPr>
            <w:tcW w:w="3736" w:type="pct"/>
            <w:shd w:val="clear" w:color="auto" w:fill="auto"/>
          </w:tcPr>
          <w:p w14:paraId="6ADB79E1" w14:textId="31C59F7A" w:rsidR="00CA3543" w:rsidRPr="004602F8" w:rsidRDefault="00CA3543" w:rsidP="007D3275">
            <w:pPr>
              <w:pStyle w:val="ASFKTablenorm"/>
              <w:ind w:left="57" w:right="57"/>
            </w:pPr>
            <w:r w:rsidRPr="004602F8">
              <w:t xml:space="preserve">Указывается БИК банка, в котором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 xml:space="preserve"> открыт банковский счет по учету доходов федерального бюджета.</w:t>
            </w:r>
          </w:p>
        </w:tc>
      </w:tr>
      <w:tr w:rsidR="00CA3543" w:rsidRPr="004602F8" w14:paraId="0CBDBC8B" w14:textId="77777777" w:rsidTr="0038780C">
        <w:tc>
          <w:tcPr>
            <w:tcW w:w="1264" w:type="pct"/>
            <w:shd w:val="clear" w:color="auto" w:fill="auto"/>
          </w:tcPr>
          <w:p w14:paraId="2022A97D" w14:textId="77777777" w:rsidR="00CA3543" w:rsidRPr="004602F8" w:rsidRDefault="00CA3543" w:rsidP="00AC2F13">
            <w:pPr>
              <w:pStyle w:val="ASFKTablenorm"/>
              <w:ind w:left="57" w:right="57"/>
            </w:pPr>
            <w:r w:rsidRPr="004602F8">
              <w:t>Банковский счет</w:t>
            </w:r>
          </w:p>
        </w:tc>
        <w:tc>
          <w:tcPr>
            <w:tcW w:w="3736" w:type="pct"/>
            <w:shd w:val="clear" w:color="auto" w:fill="auto"/>
          </w:tcPr>
          <w:p w14:paraId="6CCCED6F" w14:textId="2F2B07AE" w:rsidR="00CA3543" w:rsidRPr="004602F8" w:rsidRDefault="00CA3543" w:rsidP="007D3275">
            <w:pPr>
              <w:pStyle w:val="ASFKTablenorm"/>
              <w:ind w:left="57" w:right="57"/>
            </w:pPr>
            <w:r w:rsidRPr="004602F8">
              <w:t xml:space="preserve">Указывается банковский счет по учету доходов федерального бюджета, открытый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w:t>
            </w:r>
          </w:p>
        </w:tc>
      </w:tr>
      <w:tr w:rsidR="00CA3543" w:rsidRPr="004602F8" w14:paraId="469836CF" w14:textId="77777777" w:rsidTr="0038780C">
        <w:tc>
          <w:tcPr>
            <w:tcW w:w="1264" w:type="pct"/>
            <w:shd w:val="clear" w:color="auto" w:fill="auto"/>
          </w:tcPr>
          <w:p w14:paraId="65F6CA14" w14:textId="77777777" w:rsidR="00CA3543" w:rsidRPr="004602F8" w:rsidRDefault="00CA3543" w:rsidP="00AC2F13">
            <w:pPr>
              <w:pStyle w:val="ASFKTablenorm"/>
              <w:ind w:left="57" w:right="57"/>
            </w:pPr>
            <w:r w:rsidRPr="004602F8">
              <w:t>Корреспондентский счет</w:t>
            </w:r>
          </w:p>
        </w:tc>
        <w:tc>
          <w:tcPr>
            <w:tcW w:w="3736" w:type="pct"/>
            <w:shd w:val="clear" w:color="auto" w:fill="auto"/>
          </w:tcPr>
          <w:p w14:paraId="47B35A33" w14:textId="1D70A915" w:rsidR="00CA3543" w:rsidRPr="004602F8" w:rsidRDefault="00CA3543" w:rsidP="007D3275">
            <w:pPr>
              <w:pStyle w:val="ASFKTablenorm"/>
              <w:ind w:left="57" w:right="57"/>
            </w:pPr>
            <w:r w:rsidRPr="004602F8">
              <w:t xml:space="preserve">При наличии указывается корреспондентский счет банка, в котором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 xml:space="preserve">Казначейский счет для осуществления и отражения операций по учету и распределению </w:t>
            </w:r>
            <w:r w:rsidR="007D3275" w:rsidRPr="004602F8">
              <w:lastRenderedPageBreak/>
              <w:t>поступлений</w:t>
            </w:r>
            <w:r w:rsidR="00BC7FFB" w:rsidRPr="004602F8">
              <w:t>»</w:t>
            </w:r>
            <w:r w:rsidRPr="004602F8">
              <w:t xml:space="preserve"> открыт банковский счет по учету доходов федерального бюджета.</w:t>
            </w:r>
          </w:p>
        </w:tc>
      </w:tr>
      <w:tr w:rsidR="00CA3543" w:rsidRPr="004602F8" w14:paraId="7E0C8EDF" w14:textId="77777777" w:rsidTr="0038780C">
        <w:tc>
          <w:tcPr>
            <w:tcW w:w="1264" w:type="pct"/>
            <w:shd w:val="clear" w:color="auto" w:fill="auto"/>
          </w:tcPr>
          <w:p w14:paraId="587B8CB2" w14:textId="77777777" w:rsidR="00CA3543" w:rsidRPr="004602F8" w:rsidRDefault="00CA3543" w:rsidP="00AC2F13">
            <w:pPr>
              <w:pStyle w:val="ASFKTablenorm"/>
              <w:ind w:left="57" w:right="57"/>
            </w:pPr>
            <w:r w:rsidRPr="004602F8">
              <w:lastRenderedPageBreak/>
              <w:t>Наименование банка</w:t>
            </w:r>
          </w:p>
        </w:tc>
        <w:tc>
          <w:tcPr>
            <w:tcW w:w="3736" w:type="pct"/>
            <w:shd w:val="clear" w:color="auto" w:fill="auto"/>
          </w:tcPr>
          <w:p w14:paraId="16D17F47" w14:textId="345C11A0" w:rsidR="00CA3543" w:rsidRPr="004602F8" w:rsidRDefault="00CA3543" w:rsidP="007D3275">
            <w:pPr>
              <w:pStyle w:val="ASFKTablenorm"/>
              <w:ind w:left="57" w:right="57"/>
            </w:pPr>
            <w:r w:rsidRPr="004602F8">
              <w:t xml:space="preserve">Указывается наименование банка, в котором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 xml:space="preserve"> открыт банковский счет по учету доходов федерального бюджета.</w:t>
            </w:r>
          </w:p>
        </w:tc>
      </w:tr>
      <w:tr w:rsidR="00CA3543" w:rsidRPr="004602F8" w14:paraId="19CD8E95" w14:textId="77777777" w:rsidTr="0038780C">
        <w:tc>
          <w:tcPr>
            <w:tcW w:w="1264" w:type="pct"/>
            <w:shd w:val="clear" w:color="auto" w:fill="auto"/>
          </w:tcPr>
          <w:p w14:paraId="42D1F72C" w14:textId="77777777" w:rsidR="00CA3543" w:rsidRPr="004602F8" w:rsidRDefault="00CA3543" w:rsidP="00AC2F13">
            <w:pPr>
              <w:pStyle w:val="ASFKTablenorm"/>
              <w:ind w:left="57" w:right="57"/>
            </w:pPr>
            <w:r w:rsidRPr="004602F8">
              <w:t>Код ОрФК, в котором открыт лицевой счет налогового органа</w:t>
            </w:r>
          </w:p>
        </w:tc>
        <w:tc>
          <w:tcPr>
            <w:tcW w:w="3736" w:type="pct"/>
            <w:shd w:val="clear" w:color="auto" w:fill="auto"/>
          </w:tcPr>
          <w:p w14:paraId="0C043E0F" w14:textId="77777777" w:rsidR="00CA3543" w:rsidRPr="004602F8" w:rsidRDefault="00CA3543" w:rsidP="00AC2F13">
            <w:pPr>
              <w:pStyle w:val="ASFKTablenorm"/>
              <w:ind w:left="57" w:right="57"/>
            </w:pPr>
            <w:r w:rsidRPr="004602F8">
              <w:t xml:space="preserve">Указывается код </w:t>
            </w:r>
            <w:r w:rsidR="007609C4" w:rsidRPr="004602F8">
              <w:t>ТОФК</w:t>
            </w:r>
            <w:r w:rsidRPr="004602F8">
              <w:t>, в котором открыт лицевой счет налогового органа.</w:t>
            </w:r>
          </w:p>
        </w:tc>
      </w:tr>
      <w:tr w:rsidR="00CA3543" w:rsidRPr="004602F8" w14:paraId="5E274AFA" w14:textId="77777777" w:rsidTr="0038780C">
        <w:tc>
          <w:tcPr>
            <w:tcW w:w="1264" w:type="pct"/>
            <w:shd w:val="clear" w:color="auto" w:fill="auto"/>
          </w:tcPr>
          <w:p w14:paraId="7DE3A864" w14:textId="77777777" w:rsidR="00CA3543" w:rsidRPr="004602F8" w:rsidRDefault="00CA3543" w:rsidP="00AC2F13">
            <w:pPr>
              <w:pStyle w:val="ASFKTablenorm"/>
              <w:ind w:left="57" w:right="57"/>
            </w:pPr>
            <w:r w:rsidRPr="004602F8">
              <w:t>Наименование ОрФК, в котором открыт лицевой счет налогового органа</w:t>
            </w:r>
          </w:p>
        </w:tc>
        <w:tc>
          <w:tcPr>
            <w:tcW w:w="3736" w:type="pct"/>
            <w:shd w:val="clear" w:color="auto" w:fill="auto"/>
          </w:tcPr>
          <w:p w14:paraId="21C0025C" w14:textId="77777777" w:rsidR="00CA3543" w:rsidRPr="004602F8" w:rsidRDefault="00CA3543" w:rsidP="00AC2F13">
            <w:pPr>
              <w:pStyle w:val="ASFKTablenorm"/>
              <w:ind w:left="57" w:right="57"/>
            </w:pPr>
            <w:r w:rsidRPr="004602F8">
              <w:t xml:space="preserve">Указывается наименование </w:t>
            </w:r>
            <w:r w:rsidR="007609C4" w:rsidRPr="004602F8">
              <w:t>ТОФК</w:t>
            </w:r>
            <w:r w:rsidRPr="004602F8">
              <w:t>, в котором открыт лицевой счет налогового органа.</w:t>
            </w:r>
          </w:p>
        </w:tc>
      </w:tr>
      <w:tr w:rsidR="00CA3543" w:rsidRPr="004602F8" w14:paraId="1B775029" w14:textId="77777777" w:rsidTr="0038780C">
        <w:tc>
          <w:tcPr>
            <w:tcW w:w="5000" w:type="pct"/>
            <w:gridSpan w:val="2"/>
            <w:shd w:val="clear" w:color="auto" w:fill="auto"/>
          </w:tcPr>
          <w:p w14:paraId="2474449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должника</w:t>
            </w:r>
            <w:r w:rsidR="00BC7FFB" w:rsidRPr="004602F8">
              <w:t>»</w:t>
            </w:r>
          </w:p>
        </w:tc>
      </w:tr>
      <w:tr w:rsidR="00CA3543" w:rsidRPr="004602F8" w14:paraId="555CBADC" w14:textId="77777777" w:rsidTr="0038780C">
        <w:tc>
          <w:tcPr>
            <w:tcW w:w="1264" w:type="pct"/>
            <w:shd w:val="clear" w:color="auto" w:fill="auto"/>
          </w:tcPr>
          <w:p w14:paraId="4B4AF46F" w14:textId="77777777" w:rsidR="00CA3543" w:rsidRPr="004602F8" w:rsidRDefault="00CA3543" w:rsidP="00AC2F13">
            <w:pPr>
              <w:pStyle w:val="ASFKTablenorm"/>
              <w:ind w:left="57" w:right="57"/>
            </w:pPr>
            <w:r w:rsidRPr="004602F8">
              <w:t>Код УБП</w:t>
            </w:r>
          </w:p>
        </w:tc>
        <w:tc>
          <w:tcPr>
            <w:tcW w:w="3736" w:type="pct"/>
            <w:shd w:val="clear" w:color="auto" w:fill="auto"/>
          </w:tcPr>
          <w:p w14:paraId="1590215D" w14:textId="77777777" w:rsidR="00CA3543" w:rsidRPr="004602F8" w:rsidRDefault="00CA3543" w:rsidP="00AC2F13">
            <w:pPr>
              <w:pStyle w:val="ASFKTablenorm"/>
              <w:ind w:left="57" w:right="57"/>
            </w:pPr>
            <w:r w:rsidRPr="004602F8">
              <w:t>Указывается код УБП должника по справочникам РУБП или НУБП.</w:t>
            </w:r>
          </w:p>
        </w:tc>
      </w:tr>
      <w:tr w:rsidR="00CA3543" w:rsidRPr="004602F8" w14:paraId="2C3CECE4" w14:textId="77777777" w:rsidTr="0038780C">
        <w:tc>
          <w:tcPr>
            <w:tcW w:w="1264" w:type="pct"/>
            <w:shd w:val="clear" w:color="auto" w:fill="auto"/>
          </w:tcPr>
          <w:p w14:paraId="61796E19" w14:textId="77777777" w:rsidR="00CA3543" w:rsidRPr="004602F8" w:rsidRDefault="00CA3543" w:rsidP="00AC2F13">
            <w:pPr>
              <w:pStyle w:val="ASFKTablenorm"/>
              <w:ind w:left="57" w:right="57"/>
            </w:pPr>
            <w:r w:rsidRPr="004602F8">
              <w:t>Полное наименование должника</w:t>
            </w:r>
          </w:p>
        </w:tc>
        <w:tc>
          <w:tcPr>
            <w:tcW w:w="3736" w:type="pct"/>
            <w:shd w:val="clear" w:color="auto" w:fill="auto"/>
          </w:tcPr>
          <w:p w14:paraId="0A81AFAB" w14:textId="77777777" w:rsidR="00CA3543" w:rsidRPr="004602F8" w:rsidRDefault="00CA3543" w:rsidP="00AC2F13">
            <w:pPr>
              <w:pStyle w:val="ASFKTablenorm"/>
              <w:ind w:left="57" w:right="57"/>
            </w:pPr>
            <w:r w:rsidRPr="004602F8">
              <w:t>Указывается полное наименование должника согласно решению налогового органа.</w:t>
            </w:r>
          </w:p>
        </w:tc>
      </w:tr>
      <w:tr w:rsidR="00CA3543" w:rsidRPr="004602F8" w14:paraId="18AA95A0" w14:textId="77777777" w:rsidTr="0038780C">
        <w:tc>
          <w:tcPr>
            <w:tcW w:w="1264" w:type="pct"/>
            <w:shd w:val="clear" w:color="auto" w:fill="auto"/>
          </w:tcPr>
          <w:p w14:paraId="3858C264" w14:textId="77777777" w:rsidR="00CA3543" w:rsidRPr="004602F8" w:rsidRDefault="00CA3543" w:rsidP="00AC2F13">
            <w:pPr>
              <w:pStyle w:val="ASFKTablenorm"/>
              <w:ind w:left="57" w:right="57"/>
            </w:pPr>
            <w:r w:rsidRPr="004602F8">
              <w:t>Краткое наименование должника</w:t>
            </w:r>
          </w:p>
        </w:tc>
        <w:tc>
          <w:tcPr>
            <w:tcW w:w="3736" w:type="pct"/>
            <w:shd w:val="clear" w:color="auto" w:fill="auto"/>
          </w:tcPr>
          <w:p w14:paraId="40264ED2" w14:textId="77777777" w:rsidR="00CA3543" w:rsidRPr="004602F8" w:rsidRDefault="00CA3543" w:rsidP="00AC2F13">
            <w:pPr>
              <w:pStyle w:val="ASFKTablenorm"/>
              <w:ind w:left="57" w:right="57"/>
            </w:pPr>
            <w:r w:rsidRPr="004602F8">
              <w:t>Указывается краткое наименование должника согласно решению налогового органа.</w:t>
            </w:r>
          </w:p>
        </w:tc>
      </w:tr>
      <w:tr w:rsidR="00CA3543" w:rsidRPr="004602F8" w14:paraId="2137DD52" w14:textId="77777777" w:rsidTr="0038780C">
        <w:tc>
          <w:tcPr>
            <w:tcW w:w="1264" w:type="pct"/>
            <w:shd w:val="clear" w:color="auto" w:fill="auto"/>
          </w:tcPr>
          <w:p w14:paraId="633ACB9A" w14:textId="77777777" w:rsidR="00CA3543" w:rsidRPr="004602F8" w:rsidRDefault="00CA3543" w:rsidP="00AC2F13">
            <w:pPr>
              <w:pStyle w:val="ASFKTablenorm"/>
              <w:ind w:left="57" w:right="57"/>
            </w:pPr>
            <w:r w:rsidRPr="004602F8">
              <w:t>Тип должника</w:t>
            </w:r>
          </w:p>
        </w:tc>
        <w:tc>
          <w:tcPr>
            <w:tcW w:w="3736" w:type="pct"/>
            <w:shd w:val="clear" w:color="auto" w:fill="auto"/>
          </w:tcPr>
          <w:p w14:paraId="61A1C0CA" w14:textId="77777777" w:rsidR="00CA3543" w:rsidRPr="004602F8" w:rsidRDefault="00CA3543" w:rsidP="00AC2F13">
            <w:pPr>
              <w:pStyle w:val="ASFKTablenorm"/>
              <w:ind w:left="57" w:right="57"/>
            </w:pPr>
            <w:r w:rsidRPr="004602F8">
              <w:t>Тип учреждения должника:</w:t>
            </w:r>
          </w:p>
          <w:p w14:paraId="156DEA2A" w14:textId="77777777" w:rsidR="00CA3543" w:rsidRPr="004602F8" w:rsidRDefault="00CA3543" w:rsidP="00CA3543">
            <w:pPr>
              <w:pStyle w:val="ASFKTableListMark"/>
            </w:pPr>
            <w:r w:rsidRPr="004602F8">
              <w:t>0 – КУ;</w:t>
            </w:r>
          </w:p>
          <w:p w14:paraId="34BD0C80" w14:textId="77777777" w:rsidR="00CA3543" w:rsidRPr="004602F8" w:rsidRDefault="00CA3543" w:rsidP="00CA3543">
            <w:pPr>
              <w:pStyle w:val="ASFKTableListMark"/>
            </w:pPr>
            <w:r w:rsidRPr="004602F8">
              <w:t>1 – АУ/БУ.</w:t>
            </w:r>
          </w:p>
          <w:p w14:paraId="539549AA" w14:textId="77777777" w:rsidR="00CA3543" w:rsidRPr="004602F8" w:rsidRDefault="00CA3543" w:rsidP="00AC2F13">
            <w:pPr>
              <w:pStyle w:val="ASFKTablenorm"/>
              <w:ind w:left="57" w:right="57"/>
            </w:pPr>
            <w:r w:rsidRPr="004602F8">
              <w:t xml:space="preserve">Реквизит заполняется автоматически в </w:t>
            </w:r>
            <w:r w:rsidR="007609C4" w:rsidRPr="004602F8">
              <w:t>ТОФК</w:t>
            </w:r>
            <w:r w:rsidRPr="004602F8">
              <w:t xml:space="preserve"> в зависимости от используемой формы для ручного ввода.</w:t>
            </w:r>
          </w:p>
        </w:tc>
      </w:tr>
      <w:tr w:rsidR="00CA3543" w:rsidRPr="004602F8" w14:paraId="1F5EBB5D" w14:textId="77777777" w:rsidTr="0038780C">
        <w:tc>
          <w:tcPr>
            <w:tcW w:w="1264" w:type="pct"/>
            <w:shd w:val="clear" w:color="auto" w:fill="auto"/>
          </w:tcPr>
          <w:p w14:paraId="77324F1A" w14:textId="77777777" w:rsidR="00CA3543" w:rsidRPr="004602F8" w:rsidRDefault="00CA3543" w:rsidP="00AC2F13">
            <w:pPr>
              <w:pStyle w:val="ASFKTablenorm"/>
              <w:ind w:left="57" w:right="57"/>
            </w:pPr>
            <w:r w:rsidRPr="004602F8">
              <w:t>Номер лицевого счета</w:t>
            </w:r>
          </w:p>
        </w:tc>
        <w:tc>
          <w:tcPr>
            <w:tcW w:w="3736" w:type="pct"/>
            <w:shd w:val="clear" w:color="auto" w:fill="auto"/>
          </w:tcPr>
          <w:p w14:paraId="6011A11D" w14:textId="77777777" w:rsidR="00CA3543" w:rsidRPr="004602F8" w:rsidRDefault="00CA3543" w:rsidP="00AC2F13">
            <w:pPr>
              <w:pStyle w:val="ASFKTablenorm"/>
              <w:ind w:left="57" w:right="57"/>
            </w:pPr>
            <w:r w:rsidRPr="004602F8">
              <w:t>Указывается номер лицевого счета УБП должника по справочнику лицевых счетов.</w:t>
            </w:r>
          </w:p>
        </w:tc>
      </w:tr>
      <w:tr w:rsidR="00CA3543" w:rsidRPr="004602F8" w14:paraId="07DBC8EC" w14:textId="77777777" w:rsidTr="0038780C">
        <w:tc>
          <w:tcPr>
            <w:tcW w:w="1264" w:type="pct"/>
            <w:shd w:val="clear" w:color="auto" w:fill="auto"/>
          </w:tcPr>
          <w:p w14:paraId="1046B2DC" w14:textId="77777777" w:rsidR="00CA3543" w:rsidRPr="004602F8" w:rsidRDefault="00CA3543" w:rsidP="00AC2F13">
            <w:pPr>
              <w:pStyle w:val="ASFKTablenorm"/>
              <w:ind w:left="57" w:right="57"/>
            </w:pPr>
            <w:r w:rsidRPr="004602F8">
              <w:t>Код ГРБС/учредителя</w:t>
            </w:r>
          </w:p>
        </w:tc>
        <w:tc>
          <w:tcPr>
            <w:tcW w:w="3736" w:type="pct"/>
            <w:shd w:val="clear" w:color="auto" w:fill="auto"/>
          </w:tcPr>
          <w:p w14:paraId="03484DC2" w14:textId="77777777" w:rsidR="00CA3543" w:rsidRPr="004602F8" w:rsidRDefault="00CA3543" w:rsidP="00AC2F13">
            <w:pPr>
              <w:pStyle w:val="ASFKTablenorm"/>
              <w:ind w:left="57" w:right="57"/>
            </w:pPr>
            <w:r w:rsidRPr="004602F8">
              <w:t xml:space="preserve">Указывается код вышестоящей организации должника или код учредителя должника по справочнику </w:t>
            </w:r>
            <w:r w:rsidR="00BC7FFB" w:rsidRPr="004602F8">
              <w:t>«</w:t>
            </w:r>
            <w:r w:rsidRPr="004602F8">
              <w:t>Главы</w:t>
            </w:r>
            <w:r w:rsidR="00BC7FFB" w:rsidRPr="004602F8">
              <w:t>»</w:t>
            </w:r>
            <w:r w:rsidRPr="004602F8">
              <w:t>.</w:t>
            </w:r>
          </w:p>
        </w:tc>
      </w:tr>
      <w:tr w:rsidR="00CA3543" w:rsidRPr="004602F8" w14:paraId="37DA5DA8" w14:textId="77777777" w:rsidTr="0038780C">
        <w:tc>
          <w:tcPr>
            <w:tcW w:w="1264" w:type="pct"/>
            <w:shd w:val="clear" w:color="auto" w:fill="auto"/>
          </w:tcPr>
          <w:p w14:paraId="15B7B71E" w14:textId="77777777" w:rsidR="00CA3543" w:rsidRPr="004602F8" w:rsidRDefault="00CA3543" w:rsidP="00AC2F13">
            <w:pPr>
              <w:pStyle w:val="ASFKTablenorm"/>
              <w:ind w:left="57" w:right="57"/>
            </w:pPr>
            <w:r w:rsidRPr="004602F8">
              <w:t>Наименование ГРБС/учредителя</w:t>
            </w:r>
          </w:p>
        </w:tc>
        <w:tc>
          <w:tcPr>
            <w:tcW w:w="3736" w:type="pct"/>
            <w:shd w:val="clear" w:color="auto" w:fill="auto"/>
          </w:tcPr>
          <w:p w14:paraId="43F8B8E7" w14:textId="77777777" w:rsidR="00CA3543" w:rsidRPr="004602F8" w:rsidRDefault="00CA3543" w:rsidP="00AC2F13">
            <w:pPr>
              <w:pStyle w:val="ASFKTablenorm"/>
              <w:ind w:left="57" w:right="57"/>
            </w:pPr>
            <w:r w:rsidRPr="004602F8">
              <w:t xml:space="preserve">Указывается полное наименование вышестоящей организации должника или полное наименование учредителя должника, в соответствии с кодом из справочника </w:t>
            </w:r>
            <w:r w:rsidR="00BC7FFB" w:rsidRPr="004602F8">
              <w:t>«</w:t>
            </w:r>
            <w:r w:rsidRPr="004602F8">
              <w:t>Главы</w:t>
            </w:r>
            <w:r w:rsidR="00BC7FFB" w:rsidRPr="004602F8">
              <w:t>»</w:t>
            </w:r>
            <w:r w:rsidRPr="004602F8">
              <w:t>.</w:t>
            </w:r>
          </w:p>
        </w:tc>
      </w:tr>
      <w:tr w:rsidR="00CA3543" w:rsidRPr="004602F8" w14:paraId="2B95ACF3" w14:textId="77777777" w:rsidTr="0038780C">
        <w:tc>
          <w:tcPr>
            <w:tcW w:w="1264" w:type="pct"/>
            <w:shd w:val="clear" w:color="auto" w:fill="auto"/>
          </w:tcPr>
          <w:p w14:paraId="4F47CF32" w14:textId="77777777" w:rsidR="00CA3543" w:rsidRPr="004602F8" w:rsidRDefault="00CA3543" w:rsidP="00AC2F13">
            <w:pPr>
              <w:pStyle w:val="ASFKTablenorm"/>
              <w:ind w:left="57" w:right="57"/>
            </w:pPr>
            <w:r w:rsidRPr="004602F8">
              <w:t>Наименование бюджета</w:t>
            </w:r>
          </w:p>
        </w:tc>
        <w:tc>
          <w:tcPr>
            <w:tcW w:w="3736" w:type="pct"/>
            <w:shd w:val="clear" w:color="auto" w:fill="auto"/>
          </w:tcPr>
          <w:p w14:paraId="10E490DA" w14:textId="77777777" w:rsidR="00CA3543" w:rsidRPr="004602F8" w:rsidRDefault="00CA3543" w:rsidP="00AC2F13">
            <w:pPr>
              <w:pStyle w:val="ASFKTablenorm"/>
              <w:ind w:left="57" w:right="57"/>
            </w:pPr>
            <w:r w:rsidRPr="004602F8">
              <w:t>Указывается наименование бюджета, за счет средств которого осуществляется исполнение требований решения суда.</w:t>
            </w:r>
          </w:p>
        </w:tc>
      </w:tr>
      <w:tr w:rsidR="00CA3543" w:rsidRPr="004602F8" w14:paraId="5C78D04B" w14:textId="77777777" w:rsidTr="0038780C">
        <w:tc>
          <w:tcPr>
            <w:tcW w:w="1264" w:type="pct"/>
            <w:shd w:val="clear" w:color="auto" w:fill="auto"/>
          </w:tcPr>
          <w:p w14:paraId="2818B122" w14:textId="77777777" w:rsidR="00CA3543" w:rsidRPr="004602F8" w:rsidRDefault="00CA3543" w:rsidP="00AC2F13">
            <w:pPr>
              <w:pStyle w:val="ASFKTablenorm"/>
              <w:ind w:left="57" w:right="57"/>
            </w:pPr>
            <w:r w:rsidRPr="004602F8">
              <w:t>ИНН</w:t>
            </w:r>
          </w:p>
        </w:tc>
        <w:tc>
          <w:tcPr>
            <w:tcW w:w="3736" w:type="pct"/>
            <w:shd w:val="clear" w:color="auto" w:fill="auto"/>
          </w:tcPr>
          <w:p w14:paraId="56502A6F" w14:textId="77777777" w:rsidR="00CA3543" w:rsidRPr="004602F8" w:rsidRDefault="00CA3543" w:rsidP="00AC2F13">
            <w:pPr>
              <w:pStyle w:val="ASFKTablenorm"/>
              <w:ind w:left="57" w:right="57"/>
            </w:pPr>
            <w:r w:rsidRPr="004602F8">
              <w:t>Указывается ИНН должника согласно решению налогового органа.</w:t>
            </w:r>
          </w:p>
        </w:tc>
      </w:tr>
      <w:tr w:rsidR="00CA3543" w:rsidRPr="004602F8" w14:paraId="4BDB937D" w14:textId="77777777" w:rsidTr="0038780C">
        <w:tc>
          <w:tcPr>
            <w:tcW w:w="1264" w:type="pct"/>
            <w:shd w:val="clear" w:color="auto" w:fill="auto"/>
          </w:tcPr>
          <w:p w14:paraId="21DBC3A3" w14:textId="77777777" w:rsidR="00CA3543" w:rsidRPr="004602F8" w:rsidRDefault="00CA3543" w:rsidP="00AC2F13">
            <w:pPr>
              <w:pStyle w:val="ASFKTablenorm"/>
              <w:ind w:left="57" w:right="57"/>
            </w:pPr>
            <w:r w:rsidRPr="004602F8">
              <w:t>КПП</w:t>
            </w:r>
          </w:p>
        </w:tc>
        <w:tc>
          <w:tcPr>
            <w:tcW w:w="3736" w:type="pct"/>
            <w:shd w:val="clear" w:color="auto" w:fill="auto"/>
          </w:tcPr>
          <w:p w14:paraId="06ECF765" w14:textId="77777777" w:rsidR="00CA3543" w:rsidRPr="004602F8" w:rsidRDefault="00CA3543" w:rsidP="00AC2F13">
            <w:pPr>
              <w:pStyle w:val="ASFKTablenorm"/>
              <w:ind w:left="57" w:right="57"/>
            </w:pPr>
            <w:r w:rsidRPr="004602F8">
              <w:t>Указывается КПП должника согласно решению налогового органа.</w:t>
            </w:r>
          </w:p>
        </w:tc>
      </w:tr>
      <w:tr w:rsidR="00CA3543" w:rsidRPr="004602F8" w14:paraId="6B8F5FB9" w14:textId="77777777" w:rsidTr="0038780C">
        <w:tc>
          <w:tcPr>
            <w:tcW w:w="1264" w:type="pct"/>
            <w:shd w:val="clear" w:color="auto" w:fill="auto"/>
          </w:tcPr>
          <w:p w14:paraId="41B60C49" w14:textId="77777777" w:rsidR="00CA3543" w:rsidRPr="004602F8" w:rsidRDefault="00CA3543" w:rsidP="00AC2F13">
            <w:pPr>
              <w:pStyle w:val="ASFKTablenorm"/>
              <w:ind w:left="57" w:right="57"/>
            </w:pPr>
            <w:r w:rsidRPr="004602F8">
              <w:t>Адрес</w:t>
            </w:r>
          </w:p>
        </w:tc>
        <w:tc>
          <w:tcPr>
            <w:tcW w:w="3736" w:type="pct"/>
            <w:shd w:val="clear" w:color="auto" w:fill="auto"/>
          </w:tcPr>
          <w:p w14:paraId="00021940" w14:textId="77777777" w:rsidR="00CA3543" w:rsidRPr="004602F8" w:rsidRDefault="00CA3543" w:rsidP="00AC2F13">
            <w:pPr>
              <w:pStyle w:val="ASFKTablenorm"/>
              <w:ind w:left="57" w:right="57"/>
            </w:pPr>
            <w:r w:rsidRPr="004602F8">
              <w:t>Указывается адрес должника.</w:t>
            </w:r>
          </w:p>
        </w:tc>
      </w:tr>
      <w:tr w:rsidR="00CA3543" w:rsidRPr="004602F8" w14:paraId="13281242" w14:textId="77777777" w:rsidTr="0038780C">
        <w:tc>
          <w:tcPr>
            <w:tcW w:w="1264" w:type="pct"/>
            <w:shd w:val="clear" w:color="auto" w:fill="auto"/>
          </w:tcPr>
          <w:p w14:paraId="7658343E" w14:textId="77777777" w:rsidR="00CA3543" w:rsidRPr="004602F8" w:rsidRDefault="00CA3543" w:rsidP="00AC2F13">
            <w:pPr>
              <w:pStyle w:val="ASFKTablenorm"/>
              <w:ind w:left="57" w:right="57"/>
            </w:pPr>
            <w:r w:rsidRPr="004602F8">
              <w:t>Платежные получения налогоплательщика (плательщика сбора, налогового агента) и иные документы</w:t>
            </w:r>
          </w:p>
        </w:tc>
        <w:tc>
          <w:tcPr>
            <w:tcW w:w="3736" w:type="pct"/>
            <w:shd w:val="clear" w:color="auto" w:fill="auto"/>
          </w:tcPr>
          <w:p w14:paraId="30D915DA" w14:textId="77777777" w:rsidR="00CA3543" w:rsidRPr="004602F8" w:rsidRDefault="00CA3543" w:rsidP="00AC2F13">
            <w:pPr>
              <w:pStyle w:val="ASFKTablenorm"/>
              <w:ind w:left="57" w:right="57"/>
            </w:pPr>
            <w:r w:rsidRPr="004602F8">
              <w:t>Указываются при наличии платежные получения налогоплательщика (плательщика сбора, налогового агента) и иные документы.</w:t>
            </w:r>
          </w:p>
        </w:tc>
      </w:tr>
      <w:tr w:rsidR="00CA3543" w:rsidRPr="004602F8" w14:paraId="5988DBCE" w14:textId="77777777" w:rsidTr="0038780C">
        <w:tc>
          <w:tcPr>
            <w:tcW w:w="5000" w:type="pct"/>
            <w:gridSpan w:val="2"/>
            <w:shd w:val="clear" w:color="auto" w:fill="auto"/>
          </w:tcPr>
          <w:p w14:paraId="03511B1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Суммы задолженности</w:t>
            </w:r>
            <w:r w:rsidR="00BC7FFB" w:rsidRPr="004602F8">
              <w:t>»</w:t>
            </w:r>
          </w:p>
        </w:tc>
      </w:tr>
      <w:tr w:rsidR="00CA3543" w:rsidRPr="004602F8" w14:paraId="1291407C" w14:textId="77777777" w:rsidTr="0038780C">
        <w:tc>
          <w:tcPr>
            <w:tcW w:w="1264" w:type="pct"/>
            <w:shd w:val="clear" w:color="auto" w:fill="auto"/>
          </w:tcPr>
          <w:p w14:paraId="72654C3F" w14:textId="77777777" w:rsidR="00CA3543" w:rsidRPr="004602F8" w:rsidRDefault="00CA3543" w:rsidP="00AC2F13">
            <w:pPr>
              <w:pStyle w:val="ASFKTablenorm"/>
              <w:ind w:left="57" w:right="57"/>
            </w:pPr>
            <w:r w:rsidRPr="004602F8">
              <w:t>Наименование налога (сбора), пени, штрафа</w:t>
            </w:r>
          </w:p>
        </w:tc>
        <w:tc>
          <w:tcPr>
            <w:tcW w:w="3736" w:type="pct"/>
            <w:shd w:val="clear" w:color="auto" w:fill="auto"/>
          </w:tcPr>
          <w:p w14:paraId="332AF8A2" w14:textId="77777777" w:rsidR="00CA3543" w:rsidRPr="004602F8" w:rsidRDefault="00CA3543" w:rsidP="00AC2F13">
            <w:pPr>
              <w:pStyle w:val="ASFKTablenorm"/>
              <w:ind w:left="57" w:right="57"/>
            </w:pPr>
            <w:r w:rsidRPr="004602F8">
              <w:t>Указывается наименование налога (сбора).</w:t>
            </w:r>
          </w:p>
        </w:tc>
      </w:tr>
      <w:tr w:rsidR="00CA3543" w:rsidRPr="004602F8" w14:paraId="7A7471BE" w14:textId="77777777" w:rsidTr="0038780C">
        <w:tc>
          <w:tcPr>
            <w:tcW w:w="1264" w:type="pct"/>
            <w:shd w:val="clear" w:color="auto" w:fill="auto"/>
          </w:tcPr>
          <w:p w14:paraId="6963A285" w14:textId="77777777" w:rsidR="00CA3543" w:rsidRPr="004602F8" w:rsidRDefault="00CA3543" w:rsidP="00AC2F13">
            <w:pPr>
              <w:pStyle w:val="ASFKTablenorm"/>
              <w:ind w:left="57" w:right="57"/>
            </w:pPr>
            <w:r w:rsidRPr="004602F8">
              <w:lastRenderedPageBreak/>
              <w:t>Сумма недоимки</w:t>
            </w:r>
          </w:p>
        </w:tc>
        <w:tc>
          <w:tcPr>
            <w:tcW w:w="3736" w:type="pct"/>
            <w:shd w:val="clear" w:color="auto" w:fill="auto"/>
          </w:tcPr>
          <w:p w14:paraId="2E5EC17A" w14:textId="77777777" w:rsidR="00CA3543" w:rsidRPr="004602F8" w:rsidRDefault="00CA3543" w:rsidP="00AC2F13">
            <w:pPr>
              <w:pStyle w:val="ASFKTablenorm"/>
              <w:ind w:left="57" w:right="57"/>
            </w:pPr>
            <w:r w:rsidRPr="004602F8">
              <w:t>Указываются суммы:</w:t>
            </w:r>
          </w:p>
          <w:p w14:paraId="04313426" w14:textId="77777777" w:rsidR="00CA3543" w:rsidRPr="004602F8" w:rsidRDefault="00CA3543" w:rsidP="00CA3543">
            <w:pPr>
              <w:pStyle w:val="ASFKTableListMark"/>
            </w:pPr>
            <w:r w:rsidRPr="004602F8">
              <w:t>недоимки по налогу (сбору);</w:t>
            </w:r>
          </w:p>
          <w:p w14:paraId="6EAA4C93" w14:textId="77777777" w:rsidR="00CA3543" w:rsidRPr="004602F8" w:rsidRDefault="00CA3543" w:rsidP="00CA3543">
            <w:pPr>
              <w:pStyle w:val="ASFKTableListMark"/>
            </w:pPr>
            <w:r w:rsidRPr="004602F8">
              <w:t>начисленных пеней, штрафов, процентов.</w:t>
            </w:r>
          </w:p>
          <w:p w14:paraId="16489B24" w14:textId="77777777" w:rsidR="00CA3543" w:rsidRPr="004602F8" w:rsidRDefault="00CA3543" w:rsidP="00AC2F13">
            <w:pPr>
              <w:pStyle w:val="ASFKTablenorm"/>
              <w:ind w:left="57" w:right="57"/>
            </w:pPr>
            <w:r w:rsidRPr="004602F8">
              <w:t>Обязательно заполняется хотя бы один из реквизитов.</w:t>
            </w:r>
          </w:p>
        </w:tc>
      </w:tr>
      <w:tr w:rsidR="00CA3543" w:rsidRPr="004602F8" w14:paraId="6DF48CB0" w14:textId="77777777" w:rsidTr="0038780C">
        <w:tc>
          <w:tcPr>
            <w:tcW w:w="1264" w:type="pct"/>
            <w:shd w:val="clear" w:color="auto" w:fill="auto"/>
          </w:tcPr>
          <w:p w14:paraId="603C72AB" w14:textId="77777777" w:rsidR="00CA3543" w:rsidRPr="004602F8" w:rsidRDefault="00CA3543" w:rsidP="00AC2F13">
            <w:pPr>
              <w:pStyle w:val="ASFKTablenorm"/>
              <w:ind w:left="57" w:right="57"/>
            </w:pPr>
            <w:r w:rsidRPr="004602F8">
              <w:t>Сумма пеней</w:t>
            </w:r>
          </w:p>
        </w:tc>
        <w:tc>
          <w:tcPr>
            <w:tcW w:w="3736" w:type="pct"/>
            <w:shd w:val="clear" w:color="auto" w:fill="auto"/>
          </w:tcPr>
          <w:p w14:paraId="0A07F2A6" w14:textId="77777777" w:rsidR="00CA3543" w:rsidRPr="004602F8" w:rsidRDefault="00CA3543" w:rsidP="00AC2F13">
            <w:pPr>
              <w:pStyle w:val="ASFKTablenorm"/>
              <w:ind w:left="57" w:right="57"/>
            </w:pPr>
            <w:r w:rsidRPr="004602F8">
              <w:t>Сумма пеней.</w:t>
            </w:r>
          </w:p>
        </w:tc>
      </w:tr>
      <w:tr w:rsidR="00CA3543" w:rsidRPr="004602F8" w14:paraId="1A6528BB" w14:textId="77777777" w:rsidTr="0038780C">
        <w:tc>
          <w:tcPr>
            <w:tcW w:w="1264" w:type="pct"/>
            <w:shd w:val="clear" w:color="auto" w:fill="auto"/>
          </w:tcPr>
          <w:p w14:paraId="59C63997" w14:textId="77777777" w:rsidR="00CA3543" w:rsidRPr="004602F8" w:rsidRDefault="00CA3543" w:rsidP="00AC2F13">
            <w:pPr>
              <w:pStyle w:val="ASFKTablenorm"/>
              <w:ind w:left="57" w:right="57"/>
            </w:pPr>
            <w:r w:rsidRPr="004602F8">
              <w:t>Сумма штрафа</w:t>
            </w:r>
          </w:p>
        </w:tc>
        <w:tc>
          <w:tcPr>
            <w:tcW w:w="3736" w:type="pct"/>
            <w:shd w:val="clear" w:color="auto" w:fill="auto"/>
          </w:tcPr>
          <w:p w14:paraId="249C4739" w14:textId="77777777" w:rsidR="00CA3543" w:rsidRPr="004602F8" w:rsidRDefault="00CA3543" w:rsidP="00AC2F13">
            <w:pPr>
              <w:pStyle w:val="ASFKTablenorm"/>
              <w:ind w:left="57" w:right="57"/>
            </w:pPr>
            <w:r w:rsidRPr="004602F8">
              <w:t>Сумма штрафа.</w:t>
            </w:r>
          </w:p>
        </w:tc>
      </w:tr>
      <w:tr w:rsidR="00CA3543" w:rsidRPr="004602F8" w14:paraId="7B9006E1" w14:textId="77777777" w:rsidTr="0038780C">
        <w:tc>
          <w:tcPr>
            <w:tcW w:w="1264" w:type="pct"/>
            <w:shd w:val="clear" w:color="auto" w:fill="auto"/>
          </w:tcPr>
          <w:p w14:paraId="35D84B4D" w14:textId="77777777" w:rsidR="00CA3543" w:rsidRPr="004602F8" w:rsidRDefault="00CA3543" w:rsidP="00AC2F13">
            <w:pPr>
              <w:pStyle w:val="ASFKTablenorm"/>
              <w:ind w:left="57" w:right="57"/>
            </w:pPr>
            <w:r w:rsidRPr="004602F8">
              <w:t>Сумма процентов</w:t>
            </w:r>
          </w:p>
        </w:tc>
        <w:tc>
          <w:tcPr>
            <w:tcW w:w="3736" w:type="pct"/>
            <w:shd w:val="clear" w:color="auto" w:fill="auto"/>
          </w:tcPr>
          <w:p w14:paraId="45CD99BF" w14:textId="77777777" w:rsidR="00CA3543" w:rsidRPr="004602F8" w:rsidRDefault="00CA3543" w:rsidP="00AC2F13">
            <w:pPr>
              <w:pStyle w:val="ASFKTablenorm"/>
              <w:ind w:left="57" w:right="57"/>
            </w:pPr>
            <w:r w:rsidRPr="004602F8">
              <w:t>Сумма процентов.</w:t>
            </w:r>
          </w:p>
        </w:tc>
      </w:tr>
      <w:tr w:rsidR="00CA3543" w:rsidRPr="004602F8" w14:paraId="79B21EDC" w14:textId="77777777" w:rsidTr="0038780C">
        <w:tc>
          <w:tcPr>
            <w:tcW w:w="1264" w:type="pct"/>
            <w:shd w:val="clear" w:color="auto" w:fill="auto"/>
          </w:tcPr>
          <w:p w14:paraId="5F64E56A" w14:textId="77777777" w:rsidR="00CA3543" w:rsidRPr="004602F8" w:rsidRDefault="00CA3543" w:rsidP="00AC2F13">
            <w:pPr>
              <w:pStyle w:val="ASFKTablenorm"/>
              <w:ind w:left="57" w:right="57"/>
            </w:pPr>
            <w:r w:rsidRPr="004602F8">
              <w:t>КБК</w:t>
            </w:r>
          </w:p>
        </w:tc>
        <w:tc>
          <w:tcPr>
            <w:tcW w:w="3736" w:type="pct"/>
            <w:shd w:val="clear" w:color="auto" w:fill="auto"/>
          </w:tcPr>
          <w:p w14:paraId="3CC20121" w14:textId="77777777" w:rsidR="00CA3543" w:rsidRPr="004602F8" w:rsidRDefault="00CA3543" w:rsidP="00AC2F13">
            <w:pPr>
              <w:pStyle w:val="ASFKTablenorm"/>
              <w:ind w:left="57" w:right="57"/>
            </w:pPr>
            <w:r w:rsidRPr="004602F8">
              <w:t xml:space="preserve">Указывается доходный КБК. </w:t>
            </w:r>
          </w:p>
        </w:tc>
      </w:tr>
      <w:tr w:rsidR="00CA3543" w:rsidRPr="004602F8" w14:paraId="46A6DCA5" w14:textId="77777777" w:rsidTr="0038780C">
        <w:tc>
          <w:tcPr>
            <w:tcW w:w="1264" w:type="pct"/>
            <w:shd w:val="clear" w:color="auto" w:fill="auto"/>
          </w:tcPr>
          <w:p w14:paraId="4156CFE3" w14:textId="77777777" w:rsidR="00CA3543" w:rsidRPr="004602F8" w:rsidRDefault="00CA3543" w:rsidP="00AC2F13">
            <w:pPr>
              <w:pStyle w:val="ASFKTablenorm"/>
              <w:ind w:left="57" w:right="57"/>
            </w:pPr>
            <w:r w:rsidRPr="004602F8">
              <w:t>ОКАТО (ОКТМО)</w:t>
            </w:r>
          </w:p>
        </w:tc>
        <w:tc>
          <w:tcPr>
            <w:tcW w:w="3736" w:type="pct"/>
            <w:shd w:val="clear" w:color="auto" w:fill="auto"/>
          </w:tcPr>
          <w:p w14:paraId="3A721BF2" w14:textId="77777777" w:rsidR="00CA3543" w:rsidRPr="004602F8" w:rsidRDefault="00CA3543" w:rsidP="00AC2F13">
            <w:pPr>
              <w:pStyle w:val="ASFKTablenorm"/>
              <w:ind w:left="57" w:right="57"/>
            </w:pPr>
            <w:r w:rsidRPr="004602F8">
              <w:t>Указывается код по ОКАТО (ОКТМО).</w:t>
            </w:r>
          </w:p>
        </w:tc>
      </w:tr>
      <w:tr w:rsidR="00CA3543" w:rsidRPr="004602F8" w14:paraId="0A6247C7" w14:textId="77777777" w:rsidTr="0038780C">
        <w:tc>
          <w:tcPr>
            <w:tcW w:w="1264" w:type="pct"/>
            <w:shd w:val="clear" w:color="auto" w:fill="auto"/>
          </w:tcPr>
          <w:p w14:paraId="0A6B7598" w14:textId="77777777" w:rsidR="00CA3543" w:rsidRPr="004602F8" w:rsidRDefault="00CA3543" w:rsidP="00AC2F13">
            <w:pPr>
              <w:pStyle w:val="ASFKTablenorm"/>
              <w:ind w:left="57" w:right="57"/>
            </w:pPr>
            <w:r w:rsidRPr="004602F8">
              <w:t>КПП обособленного подразделения</w:t>
            </w:r>
          </w:p>
        </w:tc>
        <w:tc>
          <w:tcPr>
            <w:tcW w:w="3736" w:type="pct"/>
            <w:shd w:val="clear" w:color="auto" w:fill="auto"/>
          </w:tcPr>
          <w:p w14:paraId="578AFEEA" w14:textId="77777777" w:rsidR="00CA3543" w:rsidRPr="004602F8" w:rsidRDefault="00CA3543" w:rsidP="00AC2F13">
            <w:pPr>
              <w:pStyle w:val="ASFKTablenorm"/>
              <w:ind w:left="57" w:right="57"/>
            </w:pPr>
            <w:r w:rsidRPr="004602F8">
              <w:t>Указывается КПП обособленного подразделения.</w:t>
            </w:r>
          </w:p>
        </w:tc>
      </w:tr>
      <w:tr w:rsidR="00CA3543" w:rsidRPr="004602F8" w14:paraId="205495F6" w14:textId="77777777" w:rsidTr="0038780C">
        <w:trPr>
          <w:trHeight w:val="60"/>
        </w:trPr>
        <w:tc>
          <w:tcPr>
            <w:tcW w:w="1264" w:type="pct"/>
            <w:shd w:val="clear" w:color="auto" w:fill="auto"/>
          </w:tcPr>
          <w:p w14:paraId="77685EED" w14:textId="77777777" w:rsidR="00CA3543" w:rsidRPr="004602F8" w:rsidRDefault="00CA3543" w:rsidP="00AC2F13">
            <w:pPr>
              <w:pStyle w:val="ASFKTablenorm"/>
              <w:ind w:left="57" w:right="57"/>
            </w:pPr>
            <w:r w:rsidRPr="004602F8">
              <w:t>Код налогового органа</w:t>
            </w:r>
          </w:p>
        </w:tc>
        <w:tc>
          <w:tcPr>
            <w:tcW w:w="3736" w:type="pct"/>
            <w:shd w:val="clear" w:color="auto" w:fill="auto"/>
          </w:tcPr>
          <w:p w14:paraId="7A0EAECB" w14:textId="77777777" w:rsidR="00CA3543" w:rsidRPr="004602F8" w:rsidRDefault="00CA3543" w:rsidP="00AC2F13">
            <w:pPr>
              <w:pStyle w:val="ASFKTablenorm"/>
              <w:ind w:left="57" w:right="57"/>
            </w:pPr>
            <w:r w:rsidRPr="004602F8">
              <w:t>Указывается код налогового органа.</w:t>
            </w:r>
          </w:p>
        </w:tc>
      </w:tr>
      <w:tr w:rsidR="00BD302B" w:rsidRPr="004602F8" w14:paraId="13993CA9" w14:textId="77777777" w:rsidTr="0038780C">
        <w:trPr>
          <w:trHeight w:val="60"/>
        </w:trPr>
        <w:tc>
          <w:tcPr>
            <w:tcW w:w="1264" w:type="pct"/>
            <w:shd w:val="clear" w:color="auto" w:fill="auto"/>
          </w:tcPr>
          <w:p w14:paraId="6809CDB7" w14:textId="77777777" w:rsidR="00BD302B" w:rsidRPr="004602F8" w:rsidRDefault="00BD302B" w:rsidP="00AC2F13">
            <w:pPr>
              <w:pStyle w:val="ASFKTablenorm"/>
              <w:ind w:left="57" w:right="57"/>
            </w:pPr>
            <w:r w:rsidRPr="004602F8">
              <w:t>Тип взыскания</w:t>
            </w:r>
          </w:p>
        </w:tc>
        <w:tc>
          <w:tcPr>
            <w:tcW w:w="3736" w:type="pct"/>
            <w:shd w:val="clear" w:color="auto" w:fill="auto"/>
          </w:tcPr>
          <w:p w14:paraId="5B25CD08" w14:textId="77777777" w:rsidR="00BD302B" w:rsidRPr="004602F8" w:rsidRDefault="00BD302B" w:rsidP="00AC2F13">
            <w:pPr>
              <w:pStyle w:val="ASFKTablenorm"/>
              <w:ind w:left="57" w:right="57"/>
            </w:pPr>
            <w:r w:rsidRPr="004602F8">
              <w:t xml:space="preserve">Импорт из </w:t>
            </w:r>
            <w:r w:rsidRPr="004602F8">
              <w:rPr>
                <w:rStyle w:val="ASFKReporterror"/>
                <w:lang w:val="en-US"/>
              </w:rPr>
              <w:t>OeBS</w:t>
            </w:r>
            <w:r w:rsidRPr="004602F8">
              <w:t>.</w:t>
            </w:r>
          </w:p>
          <w:p w14:paraId="543786CB" w14:textId="77777777" w:rsidR="00BD302B" w:rsidRPr="004602F8" w:rsidRDefault="00BD302B" w:rsidP="00AC2F13">
            <w:pPr>
              <w:pStyle w:val="ASFKTablenorm"/>
              <w:ind w:left="57" w:right="57"/>
            </w:pPr>
            <w:r w:rsidRPr="004602F8">
              <w:t>Возможные значения:</w:t>
            </w:r>
          </w:p>
          <w:p w14:paraId="713B003F" w14:textId="77777777" w:rsidR="00BD302B" w:rsidRPr="004602F8" w:rsidRDefault="00BD302B" w:rsidP="00BD302B">
            <w:pPr>
              <w:pStyle w:val="ASFKTableListMark"/>
            </w:pPr>
            <w:r w:rsidRPr="004602F8">
              <w:t>«налог»;</w:t>
            </w:r>
          </w:p>
          <w:p w14:paraId="7F855D4E" w14:textId="77777777" w:rsidR="00BD302B" w:rsidRPr="004602F8" w:rsidRDefault="00BD302B" w:rsidP="00BD302B">
            <w:pPr>
              <w:pStyle w:val="ASFKTableListMark"/>
            </w:pPr>
            <w:r w:rsidRPr="004602F8">
              <w:t>«сбор»;</w:t>
            </w:r>
          </w:p>
          <w:p w14:paraId="3A59733F" w14:textId="77777777" w:rsidR="00BD302B" w:rsidRPr="004602F8" w:rsidRDefault="00BD302B" w:rsidP="00BD302B">
            <w:pPr>
              <w:pStyle w:val="ASFKTableListMark"/>
            </w:pPr>
            <w:r w:rsidRPr="004602F8">
              <w:t>«пенсионное страхование»;</w:t>
            </w:r>
          </w:p>
          <w:p w14:paraId="14A6FFBF" w14:textId="77777777" w:rsidR="00BD302B" w:rsidRPr="004602F8" w:rsidRDefault="00BD302B" w:rsidP="00BD302B">
            <w:pPr>
              <w:pStyle w:val="ASFKTableListMark"/>
            </w:pPr>
            <w:r w:rsidRPr="004602F8">
              <w:t>«социальное страхование»;</w:t>
            </w:r>
          </w:p>
          <w:p w14:paraId="65ADFD47" w14:textId="77777777" w:rsidR="00BD302B" w:rsidRPr="004602F8" w:rsidRDefault="00BD302B" w:rsidP="00BD302B">
            <w:pPr>
              <w:pStyle w:val="ASFKTableListMark"/>
            </w:pPr>
            <w:r w:rsidRPr="004602F8">
              <w:t>«медицинское страхование»;</w:t>
            </w:r>
          </w:p>
          <w:p w14:paraId="5EDA8427" w14:textId="77777777" w:rsidR="00BD302B" w:rsidRPr="004602F8" w:rsidRDefault="00BD302B" w:rsidP="00BD302B">
            <w:pPr>
              <w:pStyle w:val="ASFKTableListMark"/>
            </w:pPr>
            <w:r w:rsidRPr="004602F8">
              <w:t>«пени»;</w:t>
            </w:r>
          </w:p>
          <w:p w14:paraId="000CB393" w14:textId="77777777" w:rsidR="00BD302B" w:rsidRPr="004602F8" w:rsidRDefault="00BD302B" w:rsidP="00BD302B">
            <w:pPr>
              <w:pStyle w:val="ASFKTableListMark"/>
            </w:pPr>
            <w:r w:rsidRPr="004602F8">
              <w:t>«штраф»;</w:t>
            </w:r>
          </w:p>
          <w:p w14:paraId="0251B4FF" w14:textId="77777777" w:rsidR="00BD302B" w:rsidRPr="004602F8" w:rsidRDefault="00BD302B" w:rsidP="00BD302B">
            <w:pPr>
              <w:pStyle w:val="ASFKTableListMark"/>
            </w:pPr>
            <w:r w:rsidRPr="004602F8">
              <w:t>«проценты».</w:t>
            </w:r>
          </w:p>
        </w:tc>
      </w:tr>
      <w:tr w:rsidR="00CA3543" w:rsidRPr="004602F8" w14:paraId="604638F5" w14:textId="77777777" w:rsidTr="0038780C">
        <w:tc>
          <w:tcPr>
            <w:tcW w:w="1264" w:type="pct"/>
            <w:shd w:val="clear" w:color="auto" w:fill="auto"/>
          </w:tcPr>
          <w:p w14:paraId="78B8CBFE" w14:textId="77777777" w:rsidR="00CA3543" w:rsidRPr="004602F8" w:rsidRDefault="00CA3543" w:rsidP="00AC2F13">
            <w:pPr>
              <w:pStyle w:val="ASFKTablenorm"/>
              <w:ind w:left="57" w:right="57"/>
            </w:pPr>
            <w:r w:rsidRPr="004602F8">
              <w:t>Итого сумма недоимки</w:t>
            </w:r>
          </w:p>
        </w:tc>
        <w:tc>
          <w:tcPr>
            <w:tcW w:w="3736" w:type="pct"/>
            <w:vMerge w:val="restart"/>
            <w:shd w:val="clear" w:color="auto" w:fill="auto"/>
          </w:tcPr>
          <w:p w14:paraId="6476CA8C" w14:textId="77777777" w:rsidR="00CA3543" w:rsidRPr="004602F8" w:rsidRDefault="00CA3543" w:rsidP="00AC2F13">
            <w:pPr>
              <w:pStyle w:val="ASFKTablenorm"/>
              <w:ind w:left="57" w:right="57"/>
            </w:pPr>
            <w:r w:rsidRPr="004602F8">
              <w:t>Указываются итоговые суммы:</w:t>
            </w:r>
          </w:p>
          <w:p w14:paraId="3C454DA1" w14:textId="77777777" w:rsidR="00CA3543" w:rsidRPr="004602F8" w:rsidRDefault="00CA3543" w:rsidP="00CA3543">
            <w:pPr>
              <w:pStyle w:val="ASFKTableListMark"/>
            </w:pPr>
            <w:r w:rsidRPr="004602F8">
              <w:t>недоимки по налогу (сбору);</w:t>
            </w:r>
          </w:p>
          <w:p w14:paraId="49BFDB20" w14:textId="77777777" w:rsidR="00CA3543" w:rsidRPr="004602F8" w:rsidRDefault="00CA3543" w:rsidP="00CA3543">
            <w:pPr>
              <w:pStyle w:val="ASFKTableListMark"/>
            </w:pPr>
            <w:r w:rsidRPr="004602F8">
              <w:t>начисленных пеней, штрафов, процентов.</w:t>
            </w:r>
          </w:p>
        </w:tc>
      </w:tr>
      <w:tr w:rsidR="00CA3543" w:rsidRPr="004602F8" w14:paraId="28810618" w14:textId="77777777" w:rsidTr="0038780C">
        <w:tc>
          <w:tcPr>
            <w:tcW w:w="1264" w:type="pct"/>
            <w:shd w:val="clear" w:color="auto" w:fill="auto"/>
          </w:tcPr>
          <w:p w14:paraId="01040326" w14:textId="77777777" w:rsidR="00CA3543" w:rsidRPr="004602F8" w:rsidRDefault="00CA3543" w:rsidP="00AC2F13">
            <w:pPr>
              <w:pStyle w:val="ASFKTablenorm"/>
              <w:ind w:left="57" w:right="57"/>
            </w:pPr>
            <w:r w:rsidRPr="004602F8">
              <w:t>Итого сумма пеней</w:t>
            </w:r>
          </w:p>
        </w:tc>
        <w:tc>
          <w:tcPr>
            <w:tcW w:w="3736" w:type="pct"/>
            <w:vMerge/>
            <w:shd w:val="clear" w:color="auto" w:fill="auto"/>
          </w:tcPr>
          <w:p w14:paraId="11F96AC0" w14:textId="77777777" w:rsidR="00CA3543" w:rsidRPr="004602F8" w:rsidRDefault="00CA3543" w:rsidP="00AC2F13">
            <w:pPr>
              <w:pStyle w:val="ASFKTablenorm"/>
              <w:ind w:left="57" w:right="57"/>
            </w:pPr>
          </w:p>
        </w:tc>
      </w:tr>
      <w:tr w:rsidR="00CA3543" w:rsidRPr="004602F8" w14:paraId="2B375F64" w14:textId="77777777" w:rsidTr="0038780C">
        <w:tc>
          <w:tcPr>
            <w:tcW w:w="1264" w:type="pct"/>
            <w:shd w:val="clear" w:color="auto" w:fill="auto"/>
          </w:tcPr>
          <w:p w14:paraId="78D38A7D" w14:textId="77777777" w:rsidR="00CA3543" w:rsidRPr="004602F8" w:rsidRDefault="00CA3543" w:rsidP="00AC2F13">
            <w:pPr>
              <w:pStyle w:val="ASFKTablenorm"/>
              <w:ind w:left="57" w:right="57"/>
            </w:pPr>
            <w:r w:rsidRPr="004602F8">
              <w:t>Итого сумма штрафа</w:t>
            </w:r>
          </w:p>
        </w:tc>
        <w:tc>
          <w:tcPr>
            <w:tcW w:w="3736" w:type="pct"/>
            <w:vMerge/>
            <w:shd w:val="clear" w:color="auto" w:fill="auto"/>
          </w:tcPr>
          <w:p w14:paraId="6674D5B5" w14:textId="77777777" w:rsidR="00CA3543" w:rsidRPr="004602F8" w:rsidRDefault="00CA3543" w:rsidP="00AC2F13">
            <w:pPr>
              <w:pStyle w:val="ASFKTablenorm"/>
              <w:ind w:left="57" w:right="57"/>
            </w:pPr>
          </w:p>
        </w:tc>
      </w:tr>
      <w:tr w:rsidR="00CA3543" w:rsidRPr="004602F8" w14:paraId="0B64CD8D" w14:textId="77777777" w:rsidTr="0038780C">
        <w:tc>
          <w:tcPr>
            <w:tcW w:w="1264" w:type="pct"/>
            <w:shd w:val="clear" w:color="auto" w:fill="auto"/>
          </w:tcPr>
          <w:p w14:paraId="0653429E" w14:textId="77777777" w:rsidR="00CA3543" w:rsidRPr="004602F8" w:rsidRDefault="00CA3543" w:rsidP="00AC2F13">
            <w:pPr>
              <w:pStyle w:val="ASFKTablenorm"/>
              <w:ind w:left="57" w:right="57"/>
            </w:pPr>
            <w:r w:rsidRPr="004602F8">
              <w:t>Итого сумма процентов</w:t>
            </w:r>
          </w:p>
        </w:tc>
        <w:tc>
          <w:tcPr>
            <w:tcW w:w="3736" w:type="pct"/>
            <w:vMerge/>
            <w:shd w:val="clear" w:color="auto" w:fill="auto"/>
          </w:tcPr>
          <w:p w14:paraId="432F5F38" w14:textId="77777777" w:rsidR="00CA3543" w:rsidRPr="004602F8" w:rsidRDefault="00CA3543" w:rsidP="00AC2F13">
            <w:pPr>
              <w:pStyle w:val="ASFKTablenorm"/>
              <w:ind w:left="57" w:right="57"/>
            </w:pPr>
          </w:p>
        </w:tc>
      </w:tr>
    </w:tbl>
    <w:p w14:paraId="352E4469" w14:textId="77B592BC" w:rsidR="00CA3543" w:rsidRPr="004602F8" w:rsidRDefault="00CA3543" w:rsidP="00CA3543">
      <w:pPr>
        <w:pStyle w:val="ASFKNormal"/>
      </w:pPr>
      <w:r w:rsidRPr="004602F8">
        <w:t xml:space="preserve">ЭФ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Pr="004602F8">
        <w:t>Исполнение (2)</w:t>
      </w:r>
      <w:r w:rsidR="00BC7FFB" w:rsidRPr="004602F8">
        <w:t>»</w:t>
      </w:r>
      <w:r w:rsidRPr="004602F8">
        <w:t xml:space="preserve"> представлена на рисунке</w:t>
      </w:r>
      <w:r w:rsidR="00755846" w:rsidRPr="004602F8">
        <w:t> </w:t>
      </w:r>
      <w:r w:rsidRPr="004602F8">
        <w:fldChar w:fldCharType="begin"/>
      </w:r>
      <w:r w:rsidRPr="004602F8">
        <w:instrText xml:space="preserve"> REF _Ref418499790 \h  \* MERGEFORMAT </w:instrText>
      </w:r>
      <w:r w:rsidRPr="004602F8">
        <w:fldChar w:fldCharType="separate"/>
      </w:r>
      <w:r w:rsidR="0086114E">
        <w:t>614</w:t>
      </w:r>
      <w:r w:rsidRPr="004602F8">
        <w:fldChar w:fldCharType="end"/>
      </w:r>
      <w:r w:rsidRPr="004602F8">
        <w:t>.</w:t>
      </w:r>
    </w:p>
    <w:p w14:paraId="4B032DBC" w14:textId="21A5DC13" w:rsidR="00CA3543" w:rsidRPr="004602F8" w:rsidRDefault="004C00E2" w:rsidP="00CA3543">
      <w:pPr>
        <w:pStyle w:val="ASFKFigure"/>
      </w:pPr>
      <w:r w:rsidRPr="004602F8">
        <w:rPr>
          <w:noProof/>
        </w:rPr>
        <w:lastRenderedPageBreak/>
        <w:drawing>
          <wp:inline distT="0" distB="0" distL="0" distR="0" wp14:anchorId="24DC8D77" wp14:editId="1CAC8638">
            <wp:extent cx="6038850" cy="6038850"/>
            <wp:effectExtent l="0" t="0" r="0" b="0"/>
            <wp:docPr id="768" name="Рисунок 76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1"/>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6038850" cy="6038850"/>
                    </a:xfrm>
                    <a:prstGeom prst="rect">
                      <a:avLst/>
                    </a:prstGeom>
                    <a:noFill/>
                    <a:ln>
                      <a:noFill/>
                    </a:ln>
                  </pic:spPr>
                </pic:pic>
              </a:graphicData>
            </a:graphic>
          </wp:inline>
        </w:drawing>
      </w:r>
    </w:p>
    <w:p w14:paraId="53FE6AF9" w14:textId="21BE8862"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65" w:name="_Ref418499790"/>
      <w:bookmarkStart w:id="3666" w:name="_Toc126767902"/>
      <w:r w:rsidR="0086114E">
        <w:rPr>
          <w:noProof/>
        </w:rPr>
        <w:t>614</w:t>
      </w:r>
      <w:bookmarkEnd w:id="3665"/>
      <w:r w:rsidRPr="004602F8">
        <w:rPr>
          <w:noProof/>
        </w:rPr>
        <w:fldChar w:fldCharType="end"/>
      </w:r>
      <w:r w:rsidR="00CA3543" w:rsidRPr="004602F8">
        <w:t xml:space="preserve">. ЭФ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00CA3543" w:rsidRPr="004602F8">
        <w:t>Исполнение (2)</w:t>
      </w:r>
      <w:r w:rsidR="00BC7FFB" w:rsidRPr="004602F8">
        <w:t>»</w:t>
      </w:r>
      <w:bookmarkEnd w:id="3666"/>
    </w:p>
    <w:p w14:paraId="625ABEF4" w14:textId="6452A80F" w:rsidR="00CA3543" w:rsidRPr="004602F8" w:rsidRDefault="00CA3543" w:rsidP="00CA3543">
      <w:pPr>
        <w:pStyle w:val="ASFKNormal"/>
      </w:pPr>
      <w:r w:rsidRPr="004602F8">
        <w:t xml:space="preserve">Перечень полей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Pr="004602F8">
        <w:t>Исполнение (2)</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_Ref418497924 \h  \* MERGEFORMAT </w:instrText>
      </w:r>
      <w:r w:rsidRPr="004602F8">
        <w:fldChar w:fldCharType="separate"/>
      </w:r>
      <w:r w:rsidR="0086114E">
        <w:t>386</w:t>
      </w:r>
      <w:r w:rsidRPr="004602F8">
        <w:fldChar w:fldCharType="end"/>
      </w:r>
      <w:r w:rsidRPr="004602F8">
        <w:t>.</w:t>
      </w:r>
    </w:p>
    <w:p w14:paraId="4E5C7114" w14:textId="5CDDE51F"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67" w:name="_Ref418497924"/>
      <w:bookmarkStart w:id="3668" w:name="_Toc126767278"/>
      <w:r w:rsidR="0086114E">
        <w:rPr>
          <w:noProof/>
        </w:rPr>
        <w:t>386</w:t>
      </w:r>
      <w:bookmarkEnd w:id="3667"/>
      <w:r w:rsidRPr="004602F8">
        <w:rPr>
          <w:noProof/>
        </w:rPr>
        <w:fldChar w:fldCharType="end"/>
      </w:r>
      <w:r w:rsidR="00CA3543" w:rsidRPr="004602F8">
        <w:t xml:space="preserve">. Описание полей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6B08A4" w:rsidRPr="004602F8">
        <w:t>», закладки «</w:t>
      </w:r>
      <w:r w:rsidR="00CA3543" w:rsidRPr="004602F8">
        <w:t>Исполнение (2)</w:t>
      </w:r>
      <w:r w:rsidR="00BC7FFB" w:rsidRPr="004602F8">
        <w:t>»</w:t>
      </w:r>
      <w:bookmarkEnd w:id="366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715"/>
        <w:gridCol w:w="6913"/>
      </w:tblGrid>
      <w:tr w:rsidR="00CA3543" w:rsidRPr="004602F8" w14:paraId="299F07A0" w14:textId="77777777" w:rsidTr="0038780C">
        <w:trPr>
          <w:trHeight w:val="305"/>
          <w:tblHeader/>
        </w:trPr>
        <w:tc>
          <w:tcPr>
            <w:tcW w:w="141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B6AEF52" w14:textId="77777777" w:rsidR="00CA3543" w:rsidRPr="004602F8" w:rsidRDefault="00CA3543" w:rsidP="00CA3543">
            <w:pPr>
              <w:pStyle w:val="ASFKTableHead"/>
            </w:pPr>
            <w:r w:rsidRPr="004602F8">
              <w:t>Наименование поля</w:t>
            </w:r>
          </w:p>
        </w:tc>
        <w:tc>
          <w:tcPr>
            <w:tcW w:w="359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06BFB92" w14:textId="77777777" w:rsidR="00CA3543" w:rsidRPr="004602F8" w:rsidRDefault="00CA3543" w:rsidP="00CA3543">
            <w:pPr>
              <w:pStyle w:val="ASFKTableHead"/>
            </w:pPr>
            <w:r w:rsidRPr="004602F8">
              <w:t>Описание поля</w:t>
            </w:r>
          </w:p>
        </w:tc>
      </w:tr>
      <w:tr w:rsidR="00CA3543" w:rsidRPr="004602F8" w14:paraId="3D568221" w14:textId="77777777" w:rsidTr="0038780C">
        <w:tc>
          <w:tcPr>
            <w:tcW w:w="5000" w:type="pct"/>
            <w:gridSpan w:val="2"/>
            <w:shd w:val="clear" w:color="auto" w:fill="auto"/>
          </w:tcPr>
          <w:p w14:paraId="54F45B1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Запрос-требование</w:t>
            </w:r>
            <w:r w:rsidR="00BC7FFB" w:rsidRPr="004602F8">
              <w:t>»</w:t>
            </w:r>
          </w:p>
        </w:tc>
      </w:tr>
      <w:tr w:rsidR="00CA3543" w:rsidRPr="004602F8" w14:paraId="0771AC8B" w14:textId="77777777" w:rsidTr="0038780C">
        <w:tc>
          <w:tcPr>
            <w:tcW w:w="1410" w:type="pct"/>
            <w:shd w:val="clear" w:color="auto" w:fill="auto"/>
          </w:tcPr>
          <w:p w14:paraId="3ACAF57E" w14:textId="77777777" w:rsidR="00CA3543" w:rsidRPr="004602F8" w:rsidRDefault="00CA3543" w:rsidP="00AC2F13">
            <w:pPr>
              <w:pStyle w:val="ASFKTablenorm"/>
              <w:ind w:left="57" w:right="57"/>
            </w:pPr>
            <w:r w:rsidRPr="004602F8">
              <w:lastRenderedPageBreak/>
              <w:t>Номер запроса-требования</w:t>
            </w:r>
          </w:p>
        </w:tc>
        <w:tc>
          <w:tcPr>
            <w:tcW w:w="3590" w:type="pct"/>
            <w:shd w:val="clear" w:color="auto" w:fill="auto"/>
          </w:tcPr>
          <w:p w14:paraId="1738C3E2" w14:textId="77777777" w:rsidR="00CA3543" w:rsidRPr="004602F8" w:rsidRDefault="00CA3543" w:rsidP="00AC2F13">
            <w:pPr>
              <w:pStyle w:val="ASFKTablenorm"/>
              <w:ind w:left="57" w:right="57"/>
            </w:pPr>
            <w:r w:rsidRPr="004602F8">
              <w:t>Указывается автоматически номер запроса-требования должника.</w:t>
            </w:r>
          </w:p>
          <w:p w14:paraId="77BF7829" w14:textId="77777777" w:rsidR="00CA3543" w:rsidRPr="004602F8" w:rsidRDefault="00CA3543" w:rsidP="00AC2F13">
            <w:pPr>
              <w:pStyle w:val="ASFKTablenorm"/>
              <w:ind w:left="57" w:right="57"/>
            </w:pPr>
            <w:r w:rsidRPr="004602F8">
              <w:t xml:space="preserve">Заполняется только для должников с видом </w:t>
            </w:r>
            <w:r w:rsidR="00BC7FFB" w:rsidRPr="004602F8">
              <w:t>«</w:t>
            </w:r>
            <w:r w:rsidRPr="004602F8">
              <w:t>КУ</w:t>
            </w:r>
            <w:r w:rsidR="00BC7FFB" w:rsidRPr="004602F8">
              <w:t>»</w:t>
            </w:r>
            <w:r w:rsidRPr="004602F8">
              <w:t>.</w:t>
            </w:r>
          </w:p>
        </w:tc>
      </w:tr>
      <w:tr w:rsidR="00CA3543" w:rsidRPr="004602F8" w14:paraId="4CA372F7" w14:textId="77777777" w:rsidTr="0038780C">
        <w:tc>
          <w:tcPr>
            <w:tcW w:w="1410" w:type="pct"/>
            <w:shd w:val="clear" w:color="auto" w:fill="auto"/>
          </w:tcPr>
          <w:p w14:paraId="2EF4F67C" w14:textId="77777777" w:rsidR="00CA3543" w:rsidRPr="004602F8" w:rsidRDefault="00CA3543" w:rsidP="00AC2F13">
            <w:pPr>
              <w:pStyle w:val="ASFKTablenorm"/>
              <w:ind w:left="57" w:right="57"/>
            </w:pPr>
            <w:r w:rsidRPr="004602F8">
              <w:t>Дата запроса-требования</w:t>
            </w:r>
          </w:p>
        </w:tc>
        <w:tc>
          <w:tcPr>
            <w:tcW w:w="3590" w:type="pct"/>
            <w:shd w:val="clear" w:color="auto" w:fill="auto"/>
          </w:tcPr>
          <w:p w14:paraId="06A0D069" w14:textId="77777777" w:rsidR="00CA3543" w:rsidRPr="004602F8" w:rsidRDefault="00CA3543" w:rsidP="00AC2F13">
            <w:pPr>
              <w:pStyle w:val="ASFKTablenorm"/>
              <w:ind w:left="57" w:right="57"/>
            </w:pPr>
            <w:r w:rsidRPr="004602F8">
              <w:t>Указывается автоматически дата запроса-требования должника.</w:t>
            </w:r>
          </w:p>
          <w:p w14:paraId="62680C0E" w14:textId="77777777" w:rsidR="00CA3543" w:rsidRPr="004602F8" w:rsidRDefault="00CA3543" w:rsidP="00AC2F13">
            <w:pPr>
              <w:pStyle w:val="ASFKTablenorm"/>
              <w:ind w:left="57" w:right="57"/>
            </w:pPr>
            <w:r w:rsidRPr="004602F8">
              <w:t xml:space="preserve">Заполняется только для должников с видом </w:t>
            </w:r>
            <w:r w:rsidR="00BC7FFB" w:rsidRPr="004602F8">
              <w:t>«</w:t>
            </w:r>
            <w:r w:rsidRPr="004602F8">
              <w:t>КУ</w:t>
            </w:r>
            <w:r w:rsidR="00BC7FFB" w:rsidRPr="004602F8">
              <w:t>»</w:t>
            </w:r>
            <w:r w:rsidRPr="004602F8">
              <w:t>.</w:t>
            </w:r>
          </w:p>
        </w:tc>
      </w:tr>
      <w:tr w:rsidR="00CA3543" w:rsidRPr="004602F8" w14:paraId="4972735D" w14:textId="77777777" w:rsidTr="0038780C">
        <w:tc>
          <w:tcPr>
            <w:tcW w:w="5000" w:type="pct"/>
            <w:gridSpan w:val="2"/>
            <w:shd w:val="clear" w:color="auto" w:fill="auto"/>
          </w:tcPr>
          <w:p w14:paraId="357E4D91"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источнике образования задолженности</w:t>
            </w:r>
            <w:r w:rsidR="00BC7FFB" w:rsidRPr="004602F8">
              <w:t>»</w:t>
            </w:r>
          </w:p>
        </w:tc>
      </w:tr>
      <w:tr w:rsidR="00CA3543" w:rsidRPr="004602F8" w14:paraId="18BBC86A" w14:textId="77777777" w:rsidTr="0038780C">
        <w:tc>
          <w:tcPr>
            <w:tcW w:w="1410" w:type="pct"/>
            <w:shd w:val="clear" w:color="auto" w:fill="auto"/>
          </w:tcPr>
          <w:p w14:paraId="46C09FC2" w14:textId="77777777" w:rsidR="00CA3543" w:rsidRPr="004602F8" w:rsidRDefault="00CA3543" w:rsidP="00AC2F13">
            <w:pPr>
              <w:pStyle w:val="ASFKTablenorm"/>
              <w:ind w:left="57" w:right="57"/>
            </w:pPr>
            <w:r w:rsidRPr="004602F8">
              <w:t>Номер</w:t>
            </w:r>
          </w:p>
        </w:tc>
        <w:tc>
          <w:tcPr>
            <w:tcW w:w="3590" w:type="pct"/>
            <w:shd w:val="clear" w:color="auto" w:fill="auto"/>
          </w:tcPr>
          <w:p w14:paraId="66BDC1AC" w14:textId="77777777" w:rsidR="00CA3543" w:rsidRPr="004602F8" w:rsidRDefault="00CA3543" w:rsidP="00AC2F13">
            <w:pPr>
              <w:pStyle w:val="ASFKTablenorm"/>
              <w:ind w:left="57" w:right="57"/>
            </w:pPr>
            <w:r w:rsidRPr="004602F8">
              <w:t xml:space="preserve">Указывается номер письма должника с информацией об источнике образования задолженности (документ </w:t>
            </w:r>
            <w:r w:rsidR="00BC7FFB" w:rsidRPr="004602F8">
              <w:t>«</w:t>
            </w:r>
            <w:r w:rsidRPr="004602F8">
              <w:t>Сведения о принятом БО</w:t>
            </w:r>
            <w:r w:rsidR="00BC7FFB" w:rsidRPr="004602F8">
              <w:t>»</w:t>
            </w:r>
            <w:r w:rsidRPr="004602F8">
              <w:t>).</w:t>
            </w:r>
          </w:p>
        </w:tc>
      </w:tr>
      <w:tr w:rsidR="00CA3543" w:rsidRPr="004602F8" w14:paraId="5548244E" w14:textId="77777777" w:rsidTr="0038780C">
        <w:tc>
          <w:tcPr>
            <w:tcW w:w="1410" w:type="pct"/>
            <w:shd w:val="clear" w:color="auto" w:fill="auto"/>
          </w:tcPr>
          <w:p w14:paraId="770457AE" w14:textId="77777777" w:rsidR="00CA3543" w:rsidRPr="004602F8" w:rsidRDefault="00CA3543" w:rsidP="00AC2F13">
            <w:pPr>
              <w:pStyle w:val="ASFKTablenorm"/>
              <w:ind w:left="57" w:right="57"/>
            </w:pPr>
            <w:r w:rsidRPr="004602F8">
              <w:t>Дата</w:t>
            </w:r>
          </w:p>
        </w:tc>
        <w:tc>
          <w:tcPr>
            <w:tcW w:w="3590" w:type="pct"/>
            <w:shd w:val="clear" w:color="auto" w:fill="auto"/>
          </w:tcPr>
          <w:p w14:paraId="7CA4B1DB" w14:textId="77777777" w:rsidR="00CA3543" w:rsidRPr="004602F8" w:rsidRDefault="00CA3543" w:rsidP="00AC2F13">
            <w:pPr>
              <w:pStyle w:val="ASFKTablenorm"/>
              <w:ind w:left="57" w:right="57"/>
            </w:pPr>
            <w:r w:rsidRPr="004602F8">
              <w:t xml:space="preserve">Указывается дата письма должника с информацией об источнике образования задолженности (документ </w:t>
            </w:r>
            <w:r w:rsidR="00BC7FFB" w:rsidRPr="004602F8">
              <w:t>«</w:t>
            </w:r>
            <w:r w:rsidRPr="004602F8">
              <w:t>Сведения о принятом БО</w:t>
            </w:r>
            <w:r w:rsidR="00BC7FFB" w:rsidRPr="004602F8">
              <w:t>»</w:t>
            </w:r>
            <w:r w:rsidRPr="004602F8">
              <w:t>).</w:t>
            </w:r>
          </w:p>
        </w:tc>
      </w:tr>
      <w:tr w:rsidR="00CA3543" w:rsidRPr="004602F8" w14:paraId="2D0526C3" w14:textId="77777777" w:rsidTr="0038780C">
        <w:tc>
          <w:tcPr>
            <w:tcW w:w="5000" w:type="pct"/>
            <w:gridSpan w:val="2"/>
            <w:shd w:val="clear" w:color="auto" w:fill="auto"/>
          </w:tcPr>
          <w:p w14:paraId="4BA5A704"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Уточняющая информация об источнике образования задолженности</w:t>
            </w:r>
            <w:r w:rsidR="00BC7FFB" w:rsidRPr="004602F8">
              <w:t>»</w:t>
            </w:r>
          </w:p>
        </w:tc>
      </w:tr>
      <w:tr w:rsidR="00CA3543" w:rsidRPr="004602F8" w14:paraId="2771D1FB" w14:textId="77777777" w:rsidTr="0038780C">
        <w:tc>
          <w:tcPr>
            <w:tcW w:w="1410" w:type="pct"/>
            <w:shd w:val="clear" w:color="auto" w:fill="auto"/>
          </w:tcPr>
          <w:p w14:paraId="39ACC64E" w14:textId="77777777" w:rsidR="00CA3543" w:rsidRPr="004602F8" w:rsidRDefault="00CA3543" w:rsidP="00AC2F13">
            <w:pPr>
              <w:pStyle w:val="ASFKTablenorm"/>
              <w:ind w:left="57" w:right="57"/>
            </w:pPr>
            <w:r w:rsidRPr="004602F8">
              <w:t>Номер уточняющей информации</w:t>
            </w:r>
          </w:p>
        </w:tc>
        <w:tc>
          <w:tcPr>
            <w:tcW w:w="3590" w:type="pct"/>
            <w:shd w:val="clear" w:color="auto" w:fill="auto"/>
          </w:tcPr>
          <w:p w14:paraId="34407268" w14:textId="77777777" w:rsidR="00CA3543" w:rsidRPr="004602F8" w:rsidRDefault="00CA3543" w:rsidP="00AC2F13">
            <w:pPr>
              <w:pStyle w:val="ASFKTablenorm"/>
              <w:ind w:left="57" w:right="57"/>
            </w:pPr>
            <w:r w:rsidRPr="004602F8">
              <w:t xml:space="preserve">Указывается номер уточняющего письма должника с информацией об источнике образования задолженности (документы </w:t>
            </w:r>
            <w:r w:rsidR="00BC7FFB" w:rsidRPr="004602F8">
              <w:t>«</w:t>
            </w:r>
            <w:r w:rsidRPr="004602F8">
              <w:t>Заявка на внесение изменений в БО</w:t>
            </w:r>
            <w:r w:rsidR="00BC7FFB" w:rsidRPr="004602F8">
              <w:t>»</w:t>
            </w:r>
            <w:r w:rsidRPr="004602F8">
              <w:t xml:space="preserve"> и </w:t>
            </w:r>
            <w:r w:rsidR="00BC7FFB" w:rsidRPr="004602F8">
              <w:t>«</w:t>
            </w:r>
            <w:r w:rsidRPr="004602F8">
              <w:t>Заявка на перерегистрацию БО</w:t>
            </w:r>
            <w:r w:rsidR="00BC7FFB" w:rsidRPr="004602F8">
              <w:t>»</w:t>
            </w:r>
            <w:r w:rsidRPr="004602F8">
              <w:t>).</w:t>
            </w:r>
          </w:p>
        </w:tc>
      </w:tr>
      <w:tr w:rsidR="00CA3543" w:rsidRPr="004602F8" w14:paraId="0F0FBF07" w14:textId="77777777" w:rsidTr="0038780C">
        <w:tc>
          <w:tcPr>
            <w:tcW w:w="1410" w:type="pct"/>
            <w:shd w:val="clear" w:color="auto" w:fill="auto"/>
          </w:tcPr>
          <w:p w14:paraId="549147A0" w14:textId="77777777" w:rsidR="00CA3543" w:rsidRPr="004602F8" w:rsidRDefault="00CA3543" w:rsidP="00AC2F13">
            <w:pPr>
              <w:pStyle w:val="ASFKTablenorm"/>
              <w:ind w:left="57" w:right="57"/>
            </w:pPr>
            <w:r w:rsidRPr="004602F8">
              <w:t>Дата уточняющей информации</w:t>
            </w:r>
          </w:p>
        </w:tc>
        <w:tc>
          <w:tcPr>
            <w:tcW w:w="3590" w:type="pct"/>
            <w:shd w:val="clear" w:color="auto" w:fill="auto"/>
          </w:tcPr>
          <w:p w14:paraId="64759CDD" w14:textId="77777777" w:rsidR="00CA3543" w:rsidRPr="004602F8" w:rsidRDefault="00CA3543" w:rsidP="00AC2F13">
            <w:pPr>
              <w:pStyle w:val="ASFKTablenorm"/>
              <w:ind w:left="57" w:right="57"/>
            </w:pPr>
            <w:r w:rsidRPr="004602F8">
              <w:t xml:space="preserve">Указывается дата уточняющего письма должника с информацией об источнике образования задолженности (документы </w:t>
            </w:r>
            <w:r w:rsidR="00BC7FFB" w:rsidRPr="004602F8">
              <w:t>«</w:t>
            </w:r>
            <w:r w:rsidRPr="004602F8">
              <w:t>Заявка на внесение изменений в БО</w:t>
            </w:r>
            <w:r w:rsidR="00BC7FFB" w:rsidRPr="004602F8">
              <w:t>»</w:t>
            </w:r>
            <w:r w:rsidRPr="004602F8">
              <w:t xml:space="preserve"> и </w:t>
            </w:r>
            <w:r w:rsidR="00BC7FFB" w:rsidRPr="004602F8">
              <w:t>«</w:t>
            </w:r>
            <w:r w:rsidRPr="004602F8">
              <w:t>Заявка на перерегистрацию БО</w:t>
            </w:r>
            <w:r w:rsidR="00BC7FFB" w:rsidRPr="004602F8">
              <w:t>»</w:t>
            </w:r>
            <w:r w:rsidRPr="004602F8">
              <w:t>).</w:t>
            </w:r>
          </w:p>
        </w:tc>
      </w:tr>
      <w:tr w:rsidR="00CA3543" w:rsidRPr="004602F8" w14:paraId="6DE688BF" w14:textId="77777777" w:rsidTr="0038780C">
        <w:tc>
          <w:tcPr>
            <w:tcW w:w="5000" w:type="pct"/>
            <w:gridSpan w:val="2"/>
            <w:shd w:val="clear" w:color="auto" w:fill="auto"/>
          </w:tcPr>
          <w:p w14:paraId="6A2022D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исполнении</w:t>
            </w:r>
            <w:r w:rsidR="00BC7FFB" w:rsidRPr="004602F8">
              <w:t>»</w:t>
            </w:r>
          </w:p>
        </w:tc>
      </w:tr>
      <w:tr w:rsidR="00CA3543" w:rsidRPr="004602F8" w14:paraId="008919EB" w14:textId="77777777" w:rsidTr="0038780C">
        <w:tc>
          <w:tcPr>
            <w:tcW w:w="1410" w:type="pct"/>
            <w:shd w:val="clear" w:color="auto" w:fill="auto"/>
          </w:tcPr>
          <w:p w14:paraId="4018E905" w14:textId="77777777" w:rsidR="00CA3543" w:rsidRPr="004602F8" w:rsidRDefault="00CA3543" w:rsidP="00AC2F13">
            <w:pPr>
              <w:pStyle w:val="ASFKTablenorm"/>
              <w:ind w:left="57" w:right="57"/>
            </w:pPr>
            <w:r w:rsidRPr="004602F8">
              <w:t>Источник средств</w:t>
            </w:r>
          </w:p>
        </w:tc>
        <w:tc>
          <w:tcPr>
            <w:tcW w:w="3590" w:type="pct"/>
            <w:shd w:val="clear" w:color="auto" w:fill="auto"/>
          </w:tcPr>
          <w:p w14:paraId="16B0325F" w14:textId="77777777" w:rsidR="00CA3543" w:rsidRPr="004602F8" w:rsidRDefault="00CA3543" w:rsidP="00AC2F13">
            <w:pPr>
              <w:pStyle w:val="ASFKTablenorm"/>
              <w:ind w:left="57" w:right="57"/>
            </w:pPr>
            <w:r w:rsidRPr="004602F8">
              <w:t>Указывается наименование источника средств, за счет которого было осуществлено исполнение требований решения налогового органа.</w:t>
            </w:r>
          </w:p>
        </w:tc>
      </w:tr>
      <w:tr w:rsidR="00CA3543" w:rsidRPr="004602F8" w14:paraId="396320D7" w14:textId="77777777" w:rsidTr="0038780C">
        <w:tc>
          <w:tcPr>
            <w:tcW w:w="1410" w:type="pct"/>
            <w:shd w:val="clear" w:color="auto" w:fill="auto"/>
          </w:tcPr>
          <w:p w14:paraId="26B3F0B7" w14:textId="77777777" w:rsidR="00CA3543" w:rsidRPr="004602F8" w:rsidRDefault="00CA3543" w:rsidP="00AC2F13">
            <w:pPr>
              <w:pStyle w:val="ASFKTablenorm"/>
              <w:ind w:left="57" w:right="57"/>
            </w:pPr>
            <w:r w:rsidRPr="004602F8">
              <w:t>Средства бюджета</w:t>
            </w:r>
          </w:p>
        </w:tc>
        <w:tc>
          <w:tcPr>
            <w:tcW w:w="3590" w:type="pct"/>
            <w:shd w:val="clear" w:color="auto" w:fill="auto"/>
          </w:tcPr>
          <w:p w14:paraId="602653A1" w14:textId="77777777" w:rsidR="00CA3543" w:rsidRPr="004602F8" w:rsidRDefault="00CA3543" w:rsidP="00AC2F13">
            <w:pPr>
              <w:pStyle w:val="ASFKTablenorm"/>
              <w:ind w:left="57" w:right="57"/>
            </w:pPr>
            <w:r w:rsidRPr="004602F8">
              <w:t xml:space="preserve">Признак, устанавливаемый </w:t>
            </w:r>
            <w:r w:rsidR="00CA1E44" w:rsidRPr="004602F8">
              <w:t>в</w:t>
            </w:r>
            <w:r w:rsidRPr="004602F8">
              <w:t xml:space="preserve"> случае если исполнение решения налогового органа исполнены за счет бюджетных средств.</w:t>
            </w:r>
          </w:p>
        </w:tc>
      </w:tr>
      <w:tr w:rsidR="00CA3543" w:rsidRPr="004602F8" w14:paraId="3115ADDF" w14:textId="77777777" w:rsidTr="0038780C">
        <w:tc>
          <w:tcPr>
            <w:tcW w:w="1410" w:type="pct"/>
            <w:shd w:val="clear" w:color="auto" w:fill="auto"/>
          </w:tcPr>
          <w:p w14:paraId="2AEFB611" w14:textId="77777777" w:rsidR="00CA3543" w:rsidRPr="004602F8" w:rsidRDefault="00CA3543" w:rsidP="00AC2F13">
            <w:pPr>
              <w:pStyle w:val="ASFKTablenorm"/>
              <w:ind w:left="57" w:right="57"/>
            </w:pPr>
            <w:r w:rsidRPr="004602F8">
              <w:t>Номер</w:t>
            </w:r>
          </w:p>
        </w:tc>
        <w:tc>
          <w:tcPr>
            <w:tcW w:w="3590" w:type="pct"/>
            <w:shd w:val="clear" w:color="auto" w:fill="auto"/>
          </w:tcPr>
          <w:p w14:paraId="49287B79" w14:textId="77777777" w:rsidR="00CA3543" w:rsidRPr="004602F8" w:rsidRDefault="00CA3543" w:rsidP="00AC2F13">
            <w:pPr>
              <w:pStyle w:val="ASFKTablenorm"/>
              <w:ind w:left="57" w:right="57"/>
            </w:pPr>
            <w:r w:rsidRPr="004602F8">
              <w:t>Указывается номер платежного документа, на основании которого осуществлено полное (частичное) исполнение требования решения налогового органа.</w:t>
            </w:r>
          </w:p>
        </w:tc>
      </w:tr>
      <w:tr w:rsidR="00CA3543" w:rsidRPr="004602F8" w14:paraId="1665C9E7" w14:textId="77777777" w:rsidTr="0038780C">
        <w:tc>
          <w:tcPr>
            <w:tcW w:w="1410" w:type="pct"/>
            <w:shd w:val="clear" w:color="auto" w:fill="auto"/>
          </w:tcPr>
          <w:p w14:paraId="27BC007B" w14:textId="77777777" w:rsidR="00CA3543" w:rsidRPr="004602F8" w:rsidRDefault="00CA3543" w:rsidP="00AC2F13">
            <w:pPr>
              <w:pStyle w:val="ASFKTablenorm"/>
              <w:ind w:left="57" w:right="57"/>
            </w:pPr>
            <w:r w:rsidRPr="004602F8">
              <w:t>Дата</w:t>
            </w:r>
          </w:p>
        </w:tc>
        <w:tc>
          <w:tcPr>
            <w:tcW w:w="3590" w:type="pct"/>
            <w:shd w:val="clear" w:color="auto" w:fill="auto"/>
          </w:tcPr>
          <w:p w14:paraId="726B388F" w14:textId="77777777" w:rsidR="00CA3543" w:rsidRPr="004602F8" w:rsidRDefault="00CA3543" w:rsidP="00AC2F13">
            <w:pPr>
              <w:pStyle w:val="ASFKTablenorm"/>
              <w:ind w:left="57" w:right="57"/>
            </w:pPr>
            <w:r w:rsidRPr="004602F8">
              <w:t>Указывается дата платежного документа, на основании которого осуществлено полное (частичное) исполнение требования решения налогового органа.</w:t>
            </w:r>
          </w:p>
        </w:tc>
      </w:tr>
      <w:tr w:rsidR="00CA3543" w:rsidRPr="004602F8" w14:paraId="024BA665" w14:textId="77777777" w:rsidTr="0038780C">
        <w:tc>
          <w:tcPr>
            <w:tcW w:w="1410" w:type="pct"/>
            <w:shd w:val="clear" w:color="auto" w:fill="auto"/>
          </w:tcPr>
          <w:p w14:paraId="59FF5172" w14:textId="77777777" w:rsidR="00CA3543" w:rsidRPr="004602F8" w:rsidRDefault="00CA3543" w:rsidP="00AC2F13">
            <w:pPr>
              <w:pStyle w:val="ASFKTablenorm"/>
              <w:ind w:left="57" w:right="57"/>
            </w:pPr>
            <w:r w:rsidRPr="004602F8">
              <w:t>Сумма</w:t>
            </w:r>
          </w:p>
        </w:tc>
        <w:tc>
          <w:tcPr>
            <w:tcW w:w="3590" w:type="pct"/>
            <w:shd w:val="clear" w:color="auto" w:fill="auto"/>
          </w:tcPr>
          <w:p w14:paraId="32E47AE6" w14:textId="77777777" w:rsidR="00CA3543" w:rsidRPr="004602F8" w:rsidRDefault="00CA3543" w:rsidP="00AC2F13">
            <w:pPr>
              <w:pStyle w:val="ASFKTablenorm"/>
              <w:ind w:left="57" w:right="57"/>
            </w:pPr>
            <w:r w:rsidRPr="004602F8">
              <w:t>Указывается сумма платежного документа, на основании которого осуществлено полное (частичное) исполнение требования решения налогового органа.</w:t>
            </w:r>
          </w:p>
        </w:tc>
      </w:tr>
      <w:tr w:rsidR="00CA3543" w:rsidRPr="004602F8" w14:paraId="6579F3AF" w14:textId="77777777" w:rsidTr="0038780C">
        <w:tc>
          <w:tcPr>
            <w:tcW w:w="1410" w:type="pct"/>
            <w:shd w:val="clear" w:color="auto" w:fill="auto"/>
          </w:tcPr>
          <w:p w14:paraId="2B3B2631" w14:textId="77777777" w:rsidR="00CA3543" w:rsidRPr="004602F8" w:rsidRDefault="00CA3543" w:rsidP="00AC2F13">
            <w:pPr>
              <w:pStyle w:val="ASFKTablenorm"/>
              <w:ind w:left="57" w:right="57"/>
            </w:pPr>
            <w:r w:rsidRPr="004602F8">
              <w:t>Номер информации</w:t>
            </w:r>
          </w:p>
        </w:tc>
        <w:tc>
          <w:tcPr>
            <w:tcW w:w="3590" w:type="pct"/>
            <w:shd w:val="clear" w:color="auto" w:fill="auto"/>
          </w:tcPr>
          <w:p w14:paraId="1734F3CE" w14:textId="77777777" w:rsidR="00CA3543" w:rsidRPr="004602F8" w:rsidRDefault="00CA3543" w:rsidP="00AC2F13">
            <w:pPr>
              <w:pStyle w:val="ASFKTablenorm"/>
              <w:ind w:left="57" w:right="57"/>
            </w:pPr>
            <w:r w:rsidRPr="004602F8">
              <w:t>Номер письма с информацией, подтверждающей исполнение решения налогового органа, минуя счета ФК.</w:t>
            </w:r>
          </w:p>
        </w:tc>
      </w:tr>
      <w:tr w:rsidR="00CA3543" w:rsidRPr="004602F8" w14:paraId="69334189" w14:textId="77777777" w:rsidTr="0038780C">
        <w:tc>
          <w:tcPr>
            <w:tcW w:w="1410" w:type="pct"/>
            <w:shd w:val="clear" w:color="auto" w:fill="auto"/>
          </w:tcPr>
          <w:p w14:paraId="12867637" w14:textId="77777777" w:rsidR="00CA3543" w:rsidRPr="004602F8" w:rsidRDefault="00CA3543" w:rsidP="00AC2F13">
            <w:pPr>
              <w:pStyle w:val="ASFKTablenorm"/>
              <w:ind w:left="57" w:right="57"/>
            </w:pPr>
            <w:r w:rsidRPr="004602F8">
              <w:t>Дата информации</w:t>
            </w:r>
          </w:p>
        </w:tc>
        <w:tc>
          <w:tcPr>
            <w:tcW w:w="3590" w:type="pct"/>
            <w:shd w:val="clear" w:color="auto" w:fill="auto"/>
          </w:tcPr>
          <w:p w14:paraId="4B71D633" w14:textId="77777777" w:rsidR="00CA3543" w:rsidRPr="004602F8" w:rsidRDefault="00CA3543" w:rsidP="00AC2F13">
            <w:pPr>
              <w:pStyle w:val="ASFKTablenorm"/>
              <w:ind w:left="57" w:right="57"/>
            </w:pPr>
            <w:r w:rsidRPr="004602F8">
              <w:t>Дата письма с информацией, подтверждающей исполнение решения налогового органа, минуя счета ФК.</w:t>
            </w:r>
          </w:p>
        </w:tc>
      </w:tr>
      <w:tr w:rsidR="00CA3543" w:rsidRPr="004602F8" w14:paraId="78627793" w14:textId="77777777" w:rsidTr="0038780C">
        <w:tc>
          <w:tcPr>
            <w:tcW w:w="1410" w:type="pct"/>
            <w:shd w:val="clear" w:color="auto" w:fill="auto"/>
          </w:tcPr>
          <w:p w14:paraId="6E660AE5" w14:textId="77777777" w:rsidR="00CA3543" w:rsidRPr="004602F8" w:rsidRDefault="00CA3543" w:rsidP="00AC2F13">
            <w:pPr>
              <w:pStyle w:val="ASFKTablenorm"/>
              <w:ind w:left="57" w:right="57"/>
            </w:pPr>
            <w:r w:rsidRPr="004602F8">
              <w:t>Наименование расчетного документа, реквизиты сопроводительного письма</w:t>
            </w:r>
          </w:p>
        </w:tc>
        <w:tc>
          <w:tcPr>
            <w:tcW w:w="3590" w:type="pct"/>
            <w:shd w:val="clear" w:color="auto" w:fill="auto"/>
          </w:tcPr>
          <w:p w14:paraId="5BBCE322" w14:textId="77777777" w:rsidR="00CA3543" w:rsidRPr="004602F8" w:rsidRDefault="00CA3543" w:rsidP="00AC2F13">
            <w:pPr>
              <w:pStyle w:val="ASFKTablenorm"/>
              <w:ind w:left="57" w:right="57"/>
            </w:pPr>
            <w:r w:rsidRPr="004602F8">
              <w:t>Наименование расчетного документа, реквизиты сопроводительного письма.</w:t>
            </w:r>
          </w:p>
        </w:tc>
      </w:tr>
      <w:tr w:rsidR="00CA3543" w:rsidRPr="004602F8" w14:paraId="0AEC784F" w14:textId="77777777" w:rsidTr="0038780C">
        <w:tc>
          <w:tcPr>
            <w:tcW w:w="1410" w:type="pct"/>
            <w:shd w:val="clear" w:color="auto" w:fill="auto"/>
          </w:tcPr>
          <w:p w14:paraId="749235A4" w14:textId="77777777" w:rsidR="00CA3543" w:rsidRPr="004602F8" w:rsidRDefault="00CA3543" w:rsidP="00AC2F13">
            <w:pPr>
              <w:pStyle w:val="ASFKTablenorm"/>
              <w:ind w:left="57" w:right="57"/>
            </w:pPr>
            <w:r w:rsidRPr="004602F8">
              <w:t>ИНН получателя</w:t>
            </w:r>
          </w:p>
        </w:tc>
        <w:tc>
          <w:tcPr>
            <w:tcW w:w="3590" w:type="pct"/>
            <w:shd w:val="clear" w:color="auto" w:fill="auto"/>
          </w:tcPr>
          <w:p w14:paraId="2820BC81" w14:textId="77777777" w:rsidR="00CA3543" w:rsidRPr="004602F8" w:rsidRDefault="00CA3543" w:rsidP="00AC2F13">
            <w:pPr>
              <w:pStyle w:val="ASFKTablenorm"/>
              <w:ind w:left="57" w:right="57"/>
            </w:pPr>
            <w:r w:rsidRPr="004602F8">
              <w:t>ИНН взыскателя.</w:t>
            </w:r>
          </w:p>
        </w:tc>
      </w:tr>
      <w:tr w:rsidR="00CA3543" w:rsidRPr="004602F8" w14:paraId="757A3AA0" w14:textId="77777777" w:rsidTr="0038780C">
        <w:tc>
          <w:tcPr>
            <w:tcW w:w="1410" w:type="pct"/>
            <w:shd w:val="clear" w:color="auto" w:fill="auto"/>
          </w:tcPr>
          <w:p w14:paraId="2CD02134" w14:textId="77777777" w:rsidR="00CA3543" w:rsidRPr="004602F8" w:rsidRDefault="00CA3543" w:rsidP="00AC2F13">
            <w:pPr>
              <w:pStyle w:val="ASFKTablenorm"/>
              <w:ind w:left="57" w:right="57"/>
            </w:pPr>
            <w:r w:rsidRPr="004602F8">
              <w:t>КПП получателя</w:t>
            </w:r>
          </w:p>
        </w:tc>
        <w:tc>
          <w:tcPr>
            <w:tcW w:w="3590" w:type="pct"/>
            <w:shd w:val="clear" w:color="auto" w:fill="auto"/>
          </w:tcPr>
          <w:p w14:paraId="47968BB3" w14:textId="77777777" w:rsidR="00CA3543" w:rsidRPr="004602F8" w:rsidRDefault="00CA3543" w:rsidP="00AC2F13">
            <w:pPr>
              <w:pStyle w:val="ASFKTablenorm"/>
              <w:ind w:left="57" w:right="57"/>
            </w:pPr>
            <w:r w:rsidRPr="004602F8">
              <w:t>КПП взыскателя.</w:t>
            </w:r>
          </w:p>
        </w:tc>
      </w:tr>
      <w:tr w:rsidR="00CA3543" w:rsidRPr="004602F8" w14:paraId="2D8C1ED4" w14:textId="77777777" w:rsidTr="0038780C">
        <w:tc>
          <w:tcPr>
            <w:tcW w:w="1410" w:type="pct"/>
            <w:shd w:val="clear" w:color="auto" w:fill="auto"/>
          </w:tcPr>
          <w:p w14:paraId="6D27FBD7" w14:textId="77777777" w:rsidR="00CA3543" w:rsidRPr="004602F8" w:rsidRDefault="00CA3543" w:rsidP="00AC2F13">
            <w:pPr>
              <w:pStyle w:val="ASFKTablenorm"/>
              <w:ind w:left="57" w:right="57"/>
            </w:pPr>
            <w:r w:rsidRPr="004602F8">
              <w:t>Наименование получателя</w:t>
            </w:r>
          </w:p>
        </w:tc>
        <w:tc>
          <w:tcPr>
            <w:tcW w:w="3590" w:type="pct"/>
            <w:shd w:val="clear" w:color="auto" w:fill="auto"/>
          </w:tcPr>
          <w:p w14:paraId="31F560B7" w14:textId="77777777" w:rsidR="00CA3543" w:rsidRPr="004602F8" w:rsidRDefault="00CA3543" w:rsidP="00AC2F13">
            <w:pPr>
              <w:pStyle w:val="ASFKTablenorm"/>
              <w:ind w:left="57" w:right="57"/>
            </w:pPr>
            <w:r w:rsidRPr="004602F8">
              <w:t>Наименование взыскателя.</w:t>
            </w:r>
          </w:p>
        </w:tc>
      </w:tr>
      <w:tr w:rsidR="00CA3543" w:rsidRPr="004602F8" w14:paraId="5BA0B700" w14:textId="77777777" w:rsidTr="0038780C">
        <w:tc>
          <w:tcPr>
            <w:tcW w:w="1410" w:type="pct"/>
            <w:shd w:val="clear" w:color="auto" w:fill="auto"/>
          </w:tcPr>
          <w:p w14:paraId="73877664" w14:textId="77777777" w:rsidR="00CA3543" w:rsidRPr="004602F8" w:rsidRDefault="00CA3543" w:rsidP="00AC2F13">
            <w:pPr>
              <w:pStyle w:val="ASFKTablenorm"/>
              <w:ind w:left="57" w:right="57"/>
            </w:pPr>
            <w:r w:rsidRPr="004602F8">
              <w:lastRenderedPageBreak/>
              <w:t xml:space="preserve">Статус </w:t>
            </w:r>
          </w:p>
        </w:tc>
        <w:tc>
          <w:tcPr>
            <w:tcW w:w="3590" w:type="pct"/>
            <w:shd w:val="clear" w:color="auto" w:fill="auto"/>
          </w:tcPr>
          <w:p w14:paraId="2ED5D031" w14:textId="77777777" w:rsidR="00CA3543" w:rsidRPr="004602F8" w:rsidRDefault="00CA3543" w:rsidP="00AC2F13">
            <w:pPr>
              <w:pStyle w:val="ASFKTablenorm"/>
              <w:ind w:left="57" w:right="57"/>
            </w:pPr>
            <w:r w:rsidRPr="004602F8">
              <w:t>Указывается бизнес-статус платежного документа, на основании которого осуществлено полное (частичное) исполнение требования решения налогового органа.</w:t>
            </w:r>
          </w:p>
        </w:tc>
      </w:tr>
    </w:tbl>
    <w:p w14:paraId="3F99549D" w14:textId="314E9A2D" w:rsidR="00B7657F" w:rsidRPr="004602F8" w:rsidRDefault="00B7657F" w:rsidP="00B7657F">
      <w:pPr>
        <w:pStyle w:val="ASFKNormal"/>
      </w:pPr>
      <w:bookmarkStart w:id="3669" w:name="_Toc418499753"/>
      <w:bookmarkStart w:id="3670" w:name="_Ref418499757"/>
      <w:bookmarkStart w:id="3671" w:name="_Ref418501503"/>
      <w:bookmarkStart w:id="3672" w:name="_Toc421172025"/>
      <w:bookmarkStart w:id="3673" w:name="_Toc433824984"/>
      <w:r w:rsidRPr="004602F8">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 представлена на рисунке </w:t>
      </w:r>
      <w:r w:rsidRPr="004602F8">
        <w:fldChar w:fldCharType="begin"/>
      </w:r>
      <w:r w:rsidRPr="004602F8">
        <w:instrText xml:space="preserve"> REF _Ref478714197 \h </w:instrText>
      </w:r>
      <w:r w:rsidR="004602F8">
        <w:instrText xml:space="preserve"> \* MERGEFORMAT </w:instrText>
      </w:r>
      <w:r w:rsidRPr="004602F8">
        <w:fldChar w:fldCharType="separate"/>
      </w:r>
      <w:r w:rsidR="0086114E">
        <w:rPr>
          <w:noProof/>
        </w:rPr>
        <w:t>615</w:t>
      </w:r>
      <w:r w:rsidRPr="004602F8">
        <w:fldChar w:fldCharType="end"/>
      </w:r>
      <w:r w:rsidRPr="004602F8">
        <w:t>.</w:t>
      </w:r>
    </w:p>
    <w:p w14:paraId="784FEE2A" w14:textId="2D0562D1" w:rsidR="00B7657F" w:rsidRPr="004602F8" w:rsidRDefault="004C00E2" w:rsidP="00B7657F">
      <w:pPr>
        <w:pStyle w:val="ASFKFigure"/>
      </w:pPr>
      <w:r w:rsidRPr="004602F8">
        <w:rPr>
          <w:noProof/>
        </w:rPr>
        <w:drawing>
          <wp:inline distT="0" distB="0" distL="0" distR="0" wp14:anchorId="492FD3A9" wp14:editId="77E52690">
            <wp:extent cx="6029325" cy="1733550"/>
            <wp:effectExtent l="0" t="0" r="9525" b="0"/>
            <wp:docPr id="769" name="Рисунок 76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2"/>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6029325" cy="1733550"/>
                    </a:xfrm>
                    <a:prstGeom prst="rect">
                      <a:avLst/>
                    </a:prstGeom>
                    <a:noFill/>
                    <a:ln>
                      <a:noFill/>
                    </a:ln>
                  </pic:spPr>
                </pic:pic>
              </a:graphicData>
            </a:graphic>
          </wp:inline>
        </w:drawing>
      </w:r>
    </w:p>
    <w:p w14:paraId="2D70A703" w14:textId="4FF0B515" w:rsidR="00B7657F" w:rsidRPr="004602F8" w:rsidRDefault="00346628" w:rsidP="00B7657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74" w:name="_Ref478714197"/>
      <w:bookmarkStart w:id="3675" w:name="_Toc126767903"/>
      <w:r w:rsidR="0086114E">
        <w:rPr>
          <w:noProof/>
        </w:rPr>
        <w:t>615</w:t>
      </w:r>
      <w:bookmarkEnd w:id="3674"/>
      <w:r w:rsidRPr="004602F8">
        <w:rPr>
          <w:noProof/>
        </w:rPr>
        <w:fldChar w:fldCharType="end"/>
      </w:r>
      <w:r w:rsidR="00B7657F" w:rsidRPr="004602F8">
        <w:t>.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bookmarkEnd w:id="3675"/>
    </w:p>
    <w:p w14:paraId="55C3EB57" w14:textId="66351F32" w:rsidR="00B7657F" w:rsidRPr="004602F8" w:rsidRDefault="00B7657F" w:rsidP="00B7657F">
      <w:pPr>
        <w:pStyle w:val="ASFKNormal"/>
      </w:pPr>
      <w:r w:rsidRPr="004602F8">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 приведен в таблице </w:t>
      </w:r>
      <w:r w:rsidRPr="004602F8">
        <w:fldChar w:fldCharType="begin"/>
      </w:r>
      <w:r w:rsidRPr="004602F8">
        <w:instrText xml:space="preserve"> REF _Ref478714196 \h </w:instrText>
      </w:r>
      <w:r w:rsidR="004602F8">
        <w:instrText xml:space="preserve"> \* MERGEFORMAT </w:instrText>
      </w:r>
      <w:r w:rsidRPr="004602F8">
        <w:fldChar w:fldCharType="separate"/>
      </w:r>
      <w:r w:rsidR="0086114E">
        <w:rPr>
          <w:noProof/>
        </w:rPr>
        <w:t>387</w:t>
      </w:r>
      <w:r w:rsidRPr="004602F8">
        <w:fldChar w:fldCharType="end"/>
      </w:r>
      <w:r w:rsidRPr="004602F8">
        <w:t>.</w:t>
      </w:r>
    </w:p>
    <w:p w14:paraId="58284CDC" w14:textId="583AC6A3" w:rsidR="00B7657F" w:rsidRPr="004602F8" w:rsidRDefault="00346628" w:rsidP="00B7657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76" w:name="_Ref478714196"/>
      <w:bookmarkStart w:id="3677" w:name="_Toc126767279"/>
      <w:r w:rsidR="0086114E">
        <w:rPr>
          <w:noProof/>
        </w:rPr>
        <w:t>387</w:t>
      </w:r>
      <w:bookmarkEnd w:id="3676"/>
      <w:r w:rsidRPr="004602F8">
        <w:rPr>
          <w:noProof/>
        </w:rPr>
        <w:fldChar w:fldCharType="end"/>
      </w:r>
      <w:r w:rsidR="00B7657F" w:rsidRPr="004602F8">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bookmarkEnd w:id="36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4"/>
        <w:gridCol w:w="5794"/>
      </w:tblGrid>
      <w:tr w:rsidR="00B7657F" w:rsidRPr="004602F8" w14:paraId="69452402" w14:textId="77777777" w:rsidTr="00AC2F13">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D196F1D" w14:textId="77777777" w:rsidR="00B7657F" w:rsidRPr="004602F8" w:rsidRDefault="00B7657F" w:rsidP="00B7657F">
            <w:pPr>
              <w:pStyle w:val="ASFKTableHead"/>
            </w:pPr>
            <w:r w:rsidRPr="004602F8">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3C8612E" w14:textId="77777777" w:rsidR="00B7657F" w:rsidRPr="004602F8" w:rsidRDefault="00B7657F" w:rsidP="00B7657F">
            <w:pPr>
              <w:pStyle w:val="ASFKTableHead"/>
            </w:pPr>
            <w:r w:rsidRPr="004602F8">
              <w:t>Описание поля</w:t>
            </w:r>
          </w:p>
        </w:tc>
      </w:tr>
      <w:tr w:rsidR="00B7657F" w:rsidRPr="004602F8" w14:paraId="1D82E4BE" w14:textId="77777777" w:rsidTr="00AC2F13">
        <w:tc>
          <w:tcPr>
            <w:tcW w:w="1991" w:type="pct"/>
            <w:shd w:val="clear" w:color="auto" w:fill="auto"/>
          </w:tcPr>
          <w:p w14:paraId="1C835C23" w14:textId="77777777" w:rsidR="00B7657F" w:rsidRPr="004602F8" w:rsidRDefault="00B7657F" w:rsidP="00AC2F13">
            <w:pPr>
              <w:pStyle w:val="ASFKTablenorm"/>
              <w:ind w:left="57" w:right="57"/>
            </w:pPr>
            <w:r w:rsidRPr="004602F8">
              <w:t xml:space="preserve">Дата поступления </w:t>
            </w:r>
          </w:p>
        </w:tc>
        <w:tc>
          <w:tcPr>
            <w:tcW w:w="3009" w:type="pct"/>
            <w:shd w:val="clear" w:color="auto" w:fill="auto"/>
          </w:tcPr>
          <w:p w14:paraId="76726468" w14:textId="77777777" w:rsidR="00B7657F" w:rsidRPr="004602F8" w:rsidRDefault="00B7657F" w:rsidP="00AC2F13">
            <w:pPr>
              <w:pStyle w:val="ASFKTablenorm"/>
              <w:ind w:left="57" w:right="57"/>
            </w:pPr>
            <w:r w:rsidRPr="004602F8">
              <w:t>Импорт из OEBS.</w:t>
            </w:r>
          </w:p>
        </w:tc>
      </w:tr>
      <w:tr w:rsidR="00B7657F" w:rsidRPr="004602F8" w14:paraId="62A52938" w14:textId="77777777" w:rsidTr="00AC2F13">
        <w:tc>
          <w:tcPr>
            <w:tcW w:w="1991" w:type="pct"/>
            <w:shd w:val="clear" w:color="auto" w:fill="auto"/>
          </w:tcPr>
          <w:p w14:paraId="418E0359" w14:textId="77777777" w:rsidR="00B7657F" w:rsidRPr="004602F8" w:rsidRDefault="00B7657F" w:rsidP="00AC2F13">
            <w:pPr>
              <w:pStyle w:val="ASFKTablenorm"/>
              <w:ind w:left="57" w:right="57"/>
            </w:pPr>
            <w:r w:rsidRPr="004602F8">
              <w:t>Наименование</w:t>
            </w:r>
          </w:p>
        </w:tc>
        <w:tc>
          <w:tcPr>
            <w:tcW w:w="3009" w:type="pct"/>
            <w:shd w:val="clear" w:color="auto" w:fill="auto"/>
          </w:tcPr>
          <w:p w14:paraId="00233B43" w14:textId="77777777" w:rsidR="00B7657F" w:rsidRPr="004602F8" w:rsidRDefault="00B7657F" w:rsidP="00AC2F13">
            <w:pPr>
              <w:pStyle w:val="ASFKTablenorm"/>
              <w:ind w:left="57" w:right="57"/>
            </w:pPr>
            <w:r w:rsidRPr="004602F8">
              <w:t>Импорт из OEBS.</w:t>
            </w:r>
          </w:p>
        </w:tc>
      </w:tr>
      <w:tr w:rsidR="00B7657F" w:rsidRPr="004602F8" w14:paraId="6E864131" w14:textId="77777777" w:rsidTr="00AC2F13">
        <w:tc>
          <w:tcPr>
            <w:tcW w:w="1991" w:type="pct"/>
            <w:shd w:val="clear" w:color="auto" w:fill="auto"/>
          </w:tcPr>
          <w:p w14:paraId="752B25CE" w14:textId="77777777" w:rsidR="00B7657F" w:rsidRPr="004602F8" w:rsidRDefault="00B7657F" w:rsidP="00AC2F13">
            <w:pPr>
              <w:pStyle w:val="ASFKTablenorm"/>
              <w:ind w:left="57" w:right="57"/>
            </w:pPr>
            <w:r w:rsidRPr="004602F8">
              <w:t>Дата</w:t>
            </w:r>
          </w:p>
        </w:tc>
        <w:tc>
          <w:tcPr>
            <w:tcW w:w="3009" w:type="pct"/>
            <w:shd w:val="clear" w:color="auto" w:fill="auto"/>
          </w:tcPr>
          <w:p w14:paraId="13563D9C" w14:textId="77777777" w:rsidR="00B7657F" w:rsidRPr="004602F8" w:rsidRDefault="00B7657F" w:rsidP="00AC2F13">
            <w:pPr>
              <w:pStyle w:val="ASFKTablenorm"/>
              <w:ind w:left="57" w:right="57"/>
            </w:pPr>
            <w:r w:rsidRPr="004602F8">
              <w:t>Импорт из OEBS.</w:t>
            </w:r>
          </w:p>
        </w:tc>
      </w:tr>
      <w:tr w:rsidR="00B7657F" w:rsidRPr="004602F8" w14:paraId="3EFD084B" w14:textId="77777777" w:rsidTr="00AC2F13">
        <w:tc>
          <w:tcPr>
            <w:tcW w:w="1991" w:type="pct"/>
            <w:shd w:val="clear" w:color="auto" w:fill="auto"/>
          </w:tcPr>
          <w:p w14:paraId="2F7FE57F" w14:textId="77777777" w:rsidR="00B7657F" w:rsidRPr="004602F8" w:rsidRDefault="00B7657F" w:rsidP="00AC2F13">
            <w:pPr>
              <w:pStyle w:val="ASFKTablenorm"/>
              <w:ind w:left="57" w:right="57"/>
            </w:pPr>
            <w:r w:rsidRPr="004602F8">
              <w:t>Номер</w:t>
            </w:r>
          </w:p>
        </w:tc>
        <w:tc>
          <w:tcPr>
            <w:tcW w:w="3009" w:type="pct"/>
            <w:shd w:val="clear" w:color="auto" w:fill="auto"/>
          </w:tcPr>
          <w:p w14:paraId="5893F3CE" w14:textId="77777777" w:rsidR="00B7657F" w:rsidRPr="004602F8" w:rsidRDefault="00B7657F" w:rsidP="00AC2F13">
            <w:pPr>
              <w:pStyle w:val="ASFKTablenorm"/>
              <w:ind w:left="57" w:right="57"/>
            </w:pPr>
            <w:r w:rsidRPr="004602F8">
              <w:t>Импорт из OEBS.</w:t>
            </w:r>
          </w:p>
        </w:tc>
      </w:tr>
      <w:tr w:rsidR="00B7657F" w:rsidRPr="004602F8" w14:paraId="0BBC694D" w14:textId="77777777" w:rsidTr="00AC2F13">
        <w:tc>
          <w:tcPr>
            <w:tcW w:w="1991" w:type="pct"/>
            <w:shd w:val="clear" w:color="auto" w:fill="auto"/>
          </w:tcPr>
          <w:p w14:paraId="0C33F2A7" w14:textId="77777777" w:rsidR="00B7657F" w:rsidRPr="004602F8" w:rsidRDefault="00B7657F" w:rsidP="00AC2F13">
            <w:pPr>
              <w:pStyle w:val="ASFKTablenorm"/>
              <w:ind w:left="57" w:right="57"/>
            </w:pPr>
            <w:r w:rsidRPr="004602F8">
              <w:t>Наименование налогового органа</w:t>
            </w:r>
          </w:p>
        </w:tc>
        <w:tc>
          <w:tcPr>
            <w:tcW w:w="3009" w:type="pct"/>
            <w:shd w:val="clear" w:color="auto" w:fill="auto"/>
          </w:tcPr>
          <w:p w14:paraId="3FF09622" w14:textId="77777777" w:rsidR="00B7657F" w:rsidRPr="004602F8" w:rsidRDefault="00B7657F" w:rsidP="00AC2F13">
            <w:pPr>
              <w:pStyle w:val="ASFKTablenorm"/>
              <w:ind w:left="57" w:right="57"/>
            </w:pPr>
            <w:r w:rsidRPr="004602F8">
              <w:t>Импорт из OEBS.</w:t>
            </w:r>
          </w:p>
        </w:tc>
      </w:tr>
    </w:tbl>
    <w:p w14:paraId="5620655F" w14:textId="2DF424BA" w:rsidR="0026383F" w:rsidRPr="004602F8" w:rsidRDefault="0026383F" w:rsidP="0026383F">
      <w:pPr>
        <w:pStyle w:val="ASFKNormal"/>
      </w:pPr>
      <w:r w:rsidRPr="004602F8">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 представлена на рисунке </w:t>
      </w:r>
      <w:r w:rsidRPr="004602F8">
        <w:fldChar w:fldCharType="begin"/>
      </w:r>
      <w:r w:rsidRPr="004602F8">
        <w:instrText xml:space="preserve"> REF _Ref488849387 \h </w:instrText>
      </w:r>
      <w:r w:rsidR="004602F8">
        <w:instrText xml:space="preserve"> \* MERGEFORMAT </w:instrText>
      </w:r>
      <w:r w:rsidRPr="004602F8">
        <w:fldChar w:fldCharType="separate"/>
      </w:r>
      <w:r w:rsidR="0086114E">
        <w:rPr>
          <w:noProof/>
        </w:rPr>
        <w:t>616</w:t>
      </w:r>
      <w:r w:rsidRPr="004602F8">
        <w:fldChar w:fldCharType="end"/>
      </w:r>
      <w:r w:rsidRPr="004602F8">
        <w:t>.</w:t>
      </w:r>
    </w:p>
    <w:p w14:paraId="33DDC268" w14:textId="178048F7" w:rsidR="0026383F" w:rsidRPr="004602F8" w:rsidRDefault="004C00E2" w:rsidP="0026383F">
      <w:pPr>
        <w:pStyle w:val="ASFKFigure"/>
      </w:pPr>
      <w:r w:rsidRPr="004602F8">
        <w:rPr>
          <w:noProof/>
        </w:rPr>
        <w:lastRenderedPageBreak/>
        <w:drawing>
          <wp:inline distT="0" distB="0" distL="0" distR="0" wp14:anchorId="61594BE2" wp14:editId="50F664A7">
            <wp:extent cx="6124575" cy="2105025"/>
            <wp:effectExtent l="0" t="0" r="9525" b="9525"/>
            <wp:docPr id="770" name="Рисунок 7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3"/>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5D77E1E7" w14:textId="76664367" w:rsidR="0026383F" w:rsidRPr="004602F8" w:rsidRDefault="00346628" w:rsidP="0026383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78" w:name="_Ref488849387"/>
      <w:bookmarkStart w:id="3679" w:name="_Toc126767904"/>
      <w:r w:rsidR="0086114E">
        <w:rPr>
          <w:noProof/>
        </w:rPr>
        <w:t>616</w:t>
      </w:r>
      <w:bookmarkEnd w:id="3678"/>
      <w:r w:rsidRPr="004602F8">
        <w:rPr>
          <w:noProof/>
        </w:rPr>
        <w:fldChar w:fldCharType="end"/>
      </w:r>
      <w:r w:rsidR="0026383F" w:rsidRPr="004602F8">
        <w:t xml:space="preserve">.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w:t>
      </w:r>
      <w:r w:rsidR="003363E9" w:rsidRPr="004602F8">
        <w:t>«</w:t>
      </w:r>
      <w:r w:rsidR="0026383F" w:rsidRPr="004602F8">
        <w:t>Реквизиты ЦОКР исполнителя (3)»</w:t>
      </w:r>
      <w:bookmarkEnd w:id="3679"/>
    </w:p>
    <w:p w14:paraId="5B2237C1" w14:textId="51350924" w:rsidR="0026383F" w:rsidRPr="004602F8" w:rsidRDefault="0026383F" w:rsidP="0026383F">
      <w:pPr>
        <w:pStyle w:val="ASFKNormal"/>
      </w:pPr>
      <w:r w:rsidRPr="004602F8">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 приведен в таблице </w:t>
      </w:r>
      <w:r w:rsidRPr="004602F8">
        <w:fldChar w:fldCharType="begin"/>
      </w:r>
      <w:r w:rsidRPr="004602F8">
        <w:instrText xml:space="preserve"> REF _Ref488850690 \h </w:instrText>
      </w:r>
      <w:r w:rsidR="004602F8">
        <w:instrText xml:space="preserve"> \* MERGEFORMAT </w:instrText>
      </w:r>
      <w:r w:rsidRPr="004602F8">
        <w:fldChar w:fldCharType="separate"/>
      </w:r>
      <w:r w:rsidR="0086114E">
        <w:rPr>
          <w:noProof/>
        </w:rPr>
        <w:t>388</w:t>
      </w:r>
      <w:r w:rsidRPr="004602F8">
        <w:fldChar w:fldCharType="end"/>
      </w:r>
      <w:r w:rsidRPr="004602F8">
        <w:t>.</w:t>
      </w:r>
    </w:p>
    <w:p w14:paraId="4AC1C2FA" w14:textId="64564979" w:rsidR="0026383F" w:rsidRPr="004602F8" w:rsidRDefault="00346628" w:rsidP="0026383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80" w:name="_Ref488850690"/>
      <w:bookmarkStart w:id="3681" w:name="_Toc126767280"/>
      <w:r w:rsidR="0086114E">
        <w:rPr>
          <w:noProof/>
        </w:rPr>
        <w:t>388</w:t>
      </w:r>
      <w:bookmarkEnd w:id="3680"/>
      <w:r w:rsidRPr="004602F8">
        <w:rPr>
          <w:noProof/>
        </w:rPr>
        <w:fldChar w:fldCharType="end"/>
      </w:r>
      <w:r w:rsidR="0026383F" w:rsidRPr="004602F8">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bookmarkEnd w:id="3681"/>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4"/>
        <w:gridCol w:w="5794"/>
      </w:tblGrid>
      <w:tr w:rsidR="0026383F" w:rsidRPr="004602F8" w14:paraId="7CDD15D6" w14:textId="77777777" w:rsidTr="0038780C">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61BED3" w14:textId="77777777" w:rsidR="0026383F" w:rsidRPr="004602F8" w:rsidRDefault="0026383F" w:rsidP="00533E11">
            <w:pPr>
              <w:pStyle w:val="ASFKTableHead"/>
            </w:pPr>
            <w:r w:rsidRPr="004602F8">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EE25B7F" w14:textId="77777777" w:rsidR="0026383F" w:rsidRPr="004602F8" w:rsidRDefault="0026383F" w:rsidP="00533E11">
            <w:pPr>
              <w:pStyle w:val="ASFKTableHead"/>
            </w:pPr>
            <w:r w:rsidRPr="004602F8">
              <w:t>Описание поля</w:t>
            </w:r>
          </w:p>
        </w:tc>
      </w:tr>
      <w:tr w:rsidR="0026383F" w:rsidRPr="004602F8" w14:paraId="7DC2AE00" w14:textId="77777777" w:rsidTr="0038780C">
        <w:tc>
          <w:tcPr>
            <w:tcW w:w="1991" w:type="pct"/>
            <w:shd w:val="clear" w:color="auto" w:fill="auto"/>
          </w:tcPr>
          <w:p w14:paraId="489BB8F0" w14:textId="77777777" w:rsidR="0026383F" w:rsidRPr="004602F8" w:rsidRDefault="0026383F" w:rsidP="00AC2F13">
            <w:pPr>
              <w:pStyle w:val="ASFKTablenorm"/>
              <w:ind w:left="57" w:right="57"/>
            </w:pPr>
            <w:r w:rsidRPr="004602F8">
              <w:t>Номер л/с ЦОКР</w:t>
            </w:r>
          </w:p>
        </w:tc>
        <w:tc>
          <w:tcPr>
            <w:tcW w:w="3009" w:type="pct"/>
            <w:shd w:val="clear" w:color="auto" w:fill="auto"/>
          </w:tcPr>
          <w:p w14:paraId="1912B551" w14:textId="77777777" w:rsidR="0026383F" w:rsidRPr="004602F8" w:rsidRDefault="0026383F" w:rsidP="00AC2F13">
            <w:pPr>
              <w:pStyle w:val="ASFKTablenorm"/>
              <w:ind w:left="57" w:right="57"/>
            </w:pPr>
            <w:r w:rsidRPr="004602F8">
              <w:t>Указывается номер лицевого счета межрегионального филиала (филиала) ФКУ «ЦОКР», в который передается ИД/РНО на исполнение.</w:t>
            </w:r>
          </w:p>
        </w:tc>
      </w:tr>
      <w:tr w:rsidR="0026383F" w:rsidRPr="004602F8" w14:paraId="25FEF6CD" w14:textId="77777777" w:rsidTr="0038780C">
        <w:tc>
          <w:tcPr>
            <w:tcW w:w="1991" w:type="pct"/>
            <w:shd w:val="clear" w:color="auto" w:fill="auto"/>
          </w:tcPr>
          <w:p w14:paraId="309A4471" w14:textId="77777777" w:rsidR="0026383F" w:rsidRPr="004602F8" w:rsidRDefault="0026383F" w:rsidP="00AC2F13">
            <w:pPr>
              <w:pStyle w:val="ASFKTablenorm"/>
              <w:ind w:left="57" w:right="57"/>
            </w:pPr>
            <w:r w:rsidRPr="004602F8">
              <w:t>Код УБП ЦОКР</w:t>
            </w:r>
          </w:p>
        </w:tc>
        <w:tc>
          <w:tcPr>
            <w:tcW w:w="3009" w:type="pct"/>
            <w:shd w:val="clear" w:color="auto" w:fill="auto"/>
          </w:tcPr>
          <w:p w14:paraId="29406211" w14:textId="77777777" w:rsidR="0026383F" w:rsidRPr="004602F8" w:rsidRDefault="0026383F" w:rsidP="00AC2F13">
            <w:pPr>
              <w:pStyle w:val="ASFKTablenorm"/>
              <w:ind w:left="57" w:right="57"/>
            </w:pPr>
            <w:r w:rsidRPr="004602F8">
              <w:t>Указывается код УБП межрегионального филиала (филиала) ФКУ «ЦОКР», в который передается ИД/РНО на исполнение.</w:t>
            </w:r>
          </w:p>
        </w:tc>
      </w:tr>
      <w:tr w:rsidR="0026383F" w:rsidRPr="004602F8" w14:paraId="69CCD2BC" w14:textId="77777777" w:rsidTr="0038780C">
        <w:tc>
          <w:tcPr>
            <w:tcW w:w="1991" w:type="pct"/>
            <w:shd w:val="clear" w:color="auto" w:fill="auto"/>
          </w:tcPr>
          <w:p w14:paraId="414EDB08" w14:textId="77777777" w:rsidR="0026383F" w:rsidRPr="004602F8" w:rsidRDefault="0026383F" w:rsidP="00AC2F13">
            <w:pPr>
              <w:pStyle w:val="ASFKTablenorm"/>
              <w:ind w:left="57" w:right="57"/>
            </w:pPr>
            <w:r w:rsidRPr="004602F8">
              <w:t>Наименование ЦОКР</w:t>
            </w:r>
          </w:p>
        </w:tc>
        <w:tc>
          <w:tcPr>
            <w:tcW w:w="3009" w:type="pct"/>
            <w:shd w:val="clear" w:color="auto" w:fill="auto"/>
          </w:tcPr>
          <w:p w14:paraId="0935A377" w14:textId="77777777" w:rsidR="0026383F" w:rsidRPr="004602F8" w:rsidRDefault="0026383F" w:rsidP="00AC2F13">
            <w:pPr>
              <w:pStyle w:val="ASFKTablenorm"/>
              <w:ind w:left="57" w:right="57"/>
            </w:pPr>
            <w:r w:rsidRPr="004602F8">
              <w:t>Указывается полное наименование межрегионального филиала (филиала) ФКУ «ЦОКР», в который передается ИД/РНО на исполнение.</w:t>
            </w:r>
          </w:p>
        </w:tc>
      </w:tr>
      <w:tr w:rsidR="0026383F" w:rsidRPr="004602F8" w14:paraId="20D8F5B7" w14:textId="77777777" w:rsidTr="0038780C">
        <w:tc>
          <w:tcPr>
            <w:tcW w:w="1991" w:type="pct"/>
            <w:shd w:val="clear" w:color="auto" w:fill="auto"/>
          </w:tcPr>
          <w:p w14:paraId="71BD7393" w14:textId="77777777" w:rsidR="0026383F" w:rsidRPr="004602F8" w:rsidRDefault="0026383F" w:rsidP="00AC2F13">
            <w:pPr>
              <w:pStyle w:val="ASFKTablenorm"/>
              <w:ind w:left="57" w:right="57"/>
            </w:pPr>
            <w:r w:rsidRPr="004602F8">
              <w:t>Код ТОФК ЦОКР</w:t>
            </w:r>
          </w:p>
        </w:tc>
        <w:tc>
          <w:tcPr>
            <w:tcW w:w="3009" w:type="pct"/>
            <w:shd w:val="clear" w:color="auto" w:fill="auto"/>
          </w:tcPr>
          <w:p w14:paraId="0C07C338" w14:textId="77777777" w:rsidR="0026383F" w:rsidRPr="004602F8" w:rsidRDefault="0026383F" w:rsidP="00AC2F13">
            <w:pPr>
              <w:pStyle w:val="ASFKTablenorm"/>
              <w:ind w:left="57" w:right="57"/>
            </w:pPr>
            <w:r w:rsidRPr="004602F8">
              <w:t>Указывается код ТОФК в котором межрегиональному филиалу (филиалу) ФКУ «ЦОКР» открыл лицевой счет.</w:t>
            </w:r>
          </w:p>
        </w:tc>
      </w:tr>
      <w:tr w:rsidR="0026383F" w:rsidRPr="004602F8" w14:paraId="5380C85B" w14:textId="77777777" w:rsidTr="0038780C">
        <w:tc>
          <w:tcPr>
            <w:tcW w:w="1991" w:type="pct"/>
            <w:shd w:val="clear" w:color="auto" w:fill="auto"/>
          </w:tcPr>
          <w:p w14:paraId="3E573410" w14:textId="77777777" w:rsidR="0026383F" w:rsidRPr="004602F8" w:rsidRDefault="0026383F" w:rsidP="00AC2F13">
            <w:pPr>
              <w:pStyle w:val="ASFKTablenorm"/>
              <w:ind w:left="57" w:right="57"/>
            </w:pPr>
            <w:r w:rsidRPr="004602F8">
              <w:t>Наименование ТОФК ЦОКР</w:t>
            </w:r>
          </w:p>
        </w:tc>
        <w:tc>
          <w:tcPr>
            <w:tcW w:w="3009" w:type="pct"/>
            <w:shd w:val="clear" w:color="auto" w:fill="auto"/>
          </w:tcPr>
          <w:p w14:paraId="327527B3" w14:textId="77777777" w:rsidR="0026383F" w:rsidRPr="004602F8" w:rsidRDefault="0026383F" w:rsidP="00AC2F13">
            <w:pPr>
              <w:pStyle w:val="ASFKTablenorm"/>
              <w:ind w:left="57" w:right="57"/>
            </w:pPr>
            <w:r w:rsidRPr="004602F8">
              <w:t>Указывается полное наименование ТОФК в котором межрегиональному филиалу (филиалу) ФКУ «ЦОКР» открыл лицевой счет.</w:t>
            </w:r>
          </w:p>
        </w:tc>
      </w:tr>
    </w:tbl>
    <w:p w14:paraId="0E932C18" w14:textId="629885BD" w:rsidR="00B7657F" w:rsidRPr="004602F8" w:rsidRDefault="00B7657F" w:rsidP="00B7657F">
      <w:pPr>
        <w:pStyle w:val="ASFKNormal"/>
      </w:pPr>
      <w:r w:rsidRPr="004602F8">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 представлена на рисунке </w:t>
      </w:r>
      <w:r w:rsidRPr="004602F8">
        <w:fldChar w:fldCharType="begin"/>
      </w:r>
      <w:r w:rsidRPr="004602F8">
        <w:instrText xml:space="preserve"> REF _Ref418497471 \h </w:instrText>
      </w:r>
      <w:r w:rsidR="004602F8">
        <w:instrText xml:space="preserve"> \* MERGEFORMAT </w:instrText>
      </w:r>
      <w:r w:rsidRPr="004602F8">
        <w:fldChar w:fldCharType="separate"/>
      </w:r>
      <w:r w:rsidR="0086114E">
        <w:rPr>
          <w:noProof/>
        </w:rPr>
        <w:t>617</w:t>
      </w:r>
      <w:r w:rsidRPr="004602F8">
        <w:fldChar w:fldCharType="end"/>
      </w:r>
      <w:r w:rsidRPr="004602F8">
        <w:t>.</w:t>
      </w:r>
    </w:p>
    <w:p w14:paraId="3F0F50D0" w14:textId="6BBC5F54" w:rsidR="00B7657F" w:rsidRPr="004602F8" w:rsidRDefault="004C00E2" w:rsidP="00B7657F">
      <w:pPr>
        <w:pStyle w:val="ASFKFigure"/>
      </w:pPr>
      <w:r w:rsidRPr="004602F8">
        <w:rPr>
          <w:noProof/>
        </w:rPr>
        <w:lastRenderedPageBreak/>
        <w:drawing>
          <wp:inline distT="0" distB="0" distL="0" distR="0" wp14:anchorId="2C8BF5CE" wp14:editId="1BDF974E">
            <wp:extent cx="6124575" cy="1733550"/>
            <wp:effectExtent l="0" t="0" r="9525" b="0"/>
            <wp:docPr id="771" name="Рисунок 77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4"/>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499C08F7" w14:textId="77D309F0" w:rsidR="00B7657F" w:rsidRPr="004602F8" w:rsidRDefault="00346628" w:rsidP="00B7657F">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82" w:name="_Ref418497471"/>
      <w:bookmarkStart w:id="3683" w:name="_Toc126767905"/>
      <w:r w:rsidR="0086114E">
        <w:rPr>
          <w:noProof/>
        </w:rPr>
        <w:t>617</w:t>
      </w:r>
      <w:bookmarkEnd w:id="3682"/>
      <w:r w:rsidRPr="004602F8">
        <w:rPr>
          <w:noProof/>
        </w:rPr>
        <w:fldChar w:fldCharType="end"/>
      </w:r>
      <w:r w:rsidR="00B7657F" w:rsidRPr="004602F8">
        <w:t>.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bookmarkEnd w:id="3683"/>
    </w:p>
    <w:p w14:paraId="0210B790" w14:textId="41E7E038" w:rsidR="00B7657F" w:rsidRPr="004602F8" w:rsidRDefault="00B7657F" w:rsidP="00B7657F">
      <w:pPr>
        <w:pStyle w:val="ASFKNormal"/>
      </w:pPr>
      <w:r w:rsidRPr="004602F8">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 приведен в таблице </w:t>
      </w:r>
      <w:r w:rsidRPr="004602F8">
        <w:fldChar w:fldCharType="begin"/>
      </w:r>
      <w:r w:rsidRPr="004602F8">
        <w:instrText xml:space="preserve"> REF _Ref418497935 \h </w:instrText>
      </w:r>
      <w:r w:rsidR="004602F8">
        <w:instrText xml:space="preserve"> \* MERGEFORMAT </w:instrText>
      </w:r>
      <w:r w:rsidRPr="004602F8">
        <w:fldChar w:fldCharType="separate"/>
      </w:r>
      <w:r w:rsidR="0086114E">
        <w:rPr>
          <w:noProof/>
        </w:rPr>
        <w:t>389</w:t>
      </w:r>
      <w:r w:rsidRPr="004602F8">
        <w:fldChar w:fldCharType="end"/>
      </w:r>
      <w:r w:rsidRPr="004602F8">
        <w:t>.</w:t>
      </w:r>
    </w:p>
    <w:p w14:paraId="565EBBE5" w14:textId="5A482832" w:rsidR="00B7657F" w:rsidRPr="004602F8" w:rsidRDefault="00346628" w:rsidP="00B7657F">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84" w:name="_Ref418497935"/>
      <w:bookmarkStart w:id="3685" w:name="_Toc126767281"/>
      <w:r w:rsidR="0086114E">
        <w:rPr>
          <w:noProof/>
        </w:rPr>
        <w:t>389</w:t>
      </w:r>
      <w:bookmarkEnd w:id="3684"/>
      <w:r w:rsidRPr="004602F8">
        <w:rPr>
          <w:noProof/>
        </w:rPr>
        <w:fldChar w:fldCharType="end"/>
      </w:r>
      <w:r w:rsidR="00B7657F" w:rsidRPr="004602F8">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bookmarkEnd w:id="3685"/>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4"/>
        <w:gridCol w:w="5794"/>
      </w:tblGrid>
      <w:tr w:rsidR="00B7657F" w:rsidRPr="004602F8" w14:paraId="66B87F30" w14:textId="77777777" w:rsidTr="0038780C">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5B1CF5" w14:textId="77777777" w:rsidR="00B7657F" w:rsidRPr="004602F8" w:rsidRDefault="00B7657F" w:rsidP="00B7657F">
            <w:pPr>
              <w:pStyle w:val="ASFKTableHead"/>
            </w:pPr>
            <w:r w:rsidRPr="004602F8">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172A88A" w14:textId="77777777" w:rsidR="00B7657F" w:rsidRPr="004602F8" w:rsidRDefault="00B7657F" w:rsidP="00B7657F">
            <w:pPr>
              <w:pStyle w:val="ASFKTableHead"/>
            </w:pPr>
            <w:r w:rsidRPr="004602F8">
              <w:t>Описание поля</w:t>
            </w:r>
          </w:p>
        </w:tc>
      </w:tr>
      <w:tr w:rsidR="00B7657F" w:rsidRPr="004602F8" w14:paraId="7BB7660A" w14:textId="77777777" w:rsidTr="0038780C">
        <w:tc>
          <w:tcPr>
            <w:tcW w:w="1991" w:type="pct"/>
            <w:shd w:val="clear" w:color="auto" w:fill="auto"/>
          </w:tcPr>
          <w:p w14:paraId="4EF43219" w14:textId="77777777" w:rsidR="00B7657F" w:rsidRPr="004602F8" w:rsidRDefault="00B7657F" w:rsidP="00AC2F13">
            <w:pPr>
              <w:pStyle w:val="ASFKTablenorm"/>
              <w:ind w:left="57" w:right="57"/>
            </w:pPr>
            <w:r w:rsidRPr="004602F8">
              <w:t>Классный чин руководителя (заместителя руководителя) налогового органа</w:t>
            </w:r>
          </w:p>
        </w:tc>
        <w:tc>
          <w:tcPr>
            <w:tcW w:w="3009" w:type="pct"/>
            <w:shd w:val="clear" w:color="auto" w:fill="auto"/>
          </w:tcPr>
          <w:p w14:paraId="0932C4DF" w14:textId="77777777" w:rsidR="00B7657F" w:rsidRPr="004602F8" w:rsidRDefault="00B7657F" w:rsidP="00AC2F13">
            <w:pPr>
              <w:pStyle w:val="ASFKTablenorm"/>
              <w:ind w:left="57" w:right="57"/>
            </w:pPr>
            <w:r w:rsidRPr="004602F8">
              <w:t>Указывается классный чин руководителя (заместителя руководителя) налогового органа, подписавшего решение.</w:t>
            </w:r>
          </w:p>
        </w:tc>
      </w:tr>
      <w:tr w:rsidR="00B7657F" w:rsidRPr="004602F8" w14:paraId="2F0B24D6" w14:textId="77777777" w:rsidTr="0038780C">
        <w:tc>
          <w:tcPr>
            <w:tcW w:w="1991" w:type="pct"/>
            <w:shd w:val="clear" w:color="auto" w:fill="auto"/>
          </w:tcPr>
          <w:p w14:paraId="45D29554" w14:textId="77777777" w:rsidR="00B7657F" w:rsidRPr="004602F8" w:rsidRDefault="00B7657F" w:rsidP="00AC2F13">
            <w:pPr>
              <w:pStyle w:val="ASFKTablenorm"/>
              <w:ind w:left="57" w:right="57"/>
            </w:pPr>
            <w:r w:rsidRPr="004602F8">
              <w:t>ФИО руководителя (заместителя руководителя) налогового органа</w:t>
            </w:r>
          </w:p>
        </w:tc>
        <w:tc>
          <w:tcPr>
            <w:tcW w:w="3009" w:type="pct"/>
            <w:shd w:val="clear" w:color="auto" w:fill="auto"/>
          </w:tcPr>
          <w:p w14:paraId="3AB78F8F" w14:textId="77777777" w:rsidR="00B7657F" w:rsidRPr="004602F8" w:rsidRDefault="00B7657F" w:rsidP="00AC2F13">
            <w:pPr>
              <w:pStyle w:val="ASFKTablenorm"/>
              <w:ind w:left="57" w:right="57"/>
            </w:pPr>
            <w:r w:rsidRPr="004602F8">
              <w:t>Указывается ФИО руководителя (заместителя руководителя) налогового органа, подписавшего решение.</w:t>
            </w:r>
          </w:p>
        </w:tc>
      </w:tr>
      <w:tr w:rsidR="00B7657F" w:rsidRPr="004602F8" w14:paraId="2D796623" w14:textId="77777777" w:rsidTr="0038780C">
        <w:tc>
          <w:tcPr>
            <w:tcW w:w="1991" w:type="pct"/>
            <w:shd w:val="clear" w:color="auto" w:fill="auto"/>
          </w:tcPr>
          <w:p w14:paraId="5990EEF2" w14:textId="77777777" w:rsidR="00B7657F" w:rsidRPr="004602F8" w:rsidRDefault="00B7657F" w:rsidP="00AC2F13">
            <w:pPr>
              <w:pStyle w:val="ASFKTablenorm"/>
              <w:ind w:left="57" w:right="57"/>
            </w:pPr>
            <w:r w:rsidRPr="004602F8">
              <w:t>Дата подписания</w:t>
            </w:r>
          </w:p>
        </w:tc>
        <w:tc>
          <w:tcPr>
            <w:tcW w:w="3009" w:type="pct"/>
            <w:shd w:val="clear" w:color="auto" w:fill="auto"/>
          </w:tcPr>
          <w:p w14:paraId="282BA583" w14:textId="77777777" w:rsidR="00B7657F" w:rsidRPr="004602F8" w:rsidRDefault="00B7657F" w:rsidP="00AC2F13">
            <w:pPr>
              <w:pStyle w:val="ASFKTablenorm"/>
              <w:ind w:left="57" w:right="57"/>
            </w:pPr>
            <w:r w:rsidRPr="004602F8">
              <w:t>Указывается дата подписания решения руководителем (заместителем руководителя) налогового органа.</w:t>
            </w:r>
          </w:p>
        </w:tc>
      </w:tr>
    </w:tbl>
    <w:p w14:paraId="25501480" w14:textId="77777777" w:rsidR="00CA3543" w:rsidRPr="004602F8" w:rsidRDefault="00CA3543" w:rsidP="00CA3543">
      <w:pPr>
        <w:pStyle w:val="32"/>
      </w:pPr>
      <w:bookmarkStart w:id="3686" w:name="_Ref478716686"/>
      <w:bookmarkStart w:id="3687" w:name="_Toc126766887"/>
      <w:r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bookmarkEnd w:id="3595"/>
      <w:bookmarkEnd w:id="3633"/>
      <w:bookmarkEnd w:id="3669"/>
      <w:bookmarkEnd w:id="3670"/>
      <w:bookmarkEnd w:id="3671"/>
      <w:bookmarkEnd w:id="3672"/>
      <w:bookmarkEnd w:id="3673"/>
      <w:bookmarkEnd w:id="3686"/>
      <w:bookmarkEnd w:id="3687"/>
    </w:p>
    <w:p w14:paraId="0C2F266E" w14:textId="05B5B312" w:rsidR="00CA3543" w:rsidRPr="004602F8" w:rsidRDefault="00CA3543" w:rsidP="00CA3543">
      <w:pPr>
        <w:pStyle w:val="ASFKNormal"/>
      </w:pPr>
      <w:r w:rsidRPr="004602F8">
        <w:t xml:space="preserve">Для работы с документами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C7FFB" w:rsidRPr="004602F8">
        <w:t>»</w:t>
      </w:r>
      <w:r w:rsidRPr="004602F8">
        <w:t xml:space="preserve"> следует перейти в пункт меню </w:t>
      </w:r>
      <w:r w:rsidR="00BC7FFB" w:rsidRPr="004602F8">
        <w:t>«</w:t>
      </w:r>
      <w:r w:rsidRPr="004602F8">
        <w:t>Документы – Исполнение решений налоговых органов –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C7FFB" w:rsidRPr="004602F8">
        <w:t>»</w:t>
      </w:r>
      <w:r w:rsidRPr="004602F8">
        <w:t>. Откроется ЭФ списка документов, представленная на рисунке</w:t>
      </w:r>
      <w:r w:rsidR="00755846" w:rsidRPr="004602F8">
        <w:t> </w:t>
      </w:r>
      <w:r w:rsidRPr="004602F8">
        <w:fldChar w:fldCharType="begin"/>
      </w:r>
      <w:r w:rsidRPr="004602F8">
        <w:instrText xml:space="preserve"> REF _Ref418182913 \h  \* MERGEFORMAT </w:instrText>
      </w:r>
      <w:r w:rsidRPr="004602F8">
        <w:fldChar w:fldCharType="separate"/>
      </w:r>
      <w:r w:rsidR="0086114E">
        <w:t>618</w:t>
      </w:r>
      <w:r w:rsidRPr="004602F8">
        <w:fldChar w:fldCharType="end"/>
      </w:r>
      <w:r w:rsidRPr="004602F8">
        <w:t>.</w:t>
      </w:r>
    </w:p>
    <w:p w14:paraId="07E1F8B8" w14:textId="1BBA7F98" w:rsidR="00CA3543" w:rsidRPr="004602F8" w:rsidRDefault="004C00E2" w:rsidP="00CA3543">
      <w:pPr>
        <w:pStyle w:val="ASFKFigure"/>
      </w:pPr>
      <w:r w:rsidRPr="004602F8">
        <w:rPr>
          <w:noProof/>
        </w:rPr>
        <w:lastRenderedPageBreak/>
        <w:drawing>
          <wp:inline distT="0" distB="0" distL="0" distR="0" wp14:anchorId="26BFA8F5" wp14:editId="5171F46B">
            <wp:extent cx="6134100" cy="2838450"/>
            <wp:effectExtent l="0" t="0" r="0" b="0"/>
            <wp:docPr id="772" name="Рисунок 772" descr="6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6офк"/>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6134100" cy="2838450"/>
                    </a:xfrm>
                    <a:prstGeom prst="rect">
                      <a:avLst/>
                    </a:prstGeom>
                    <a:noFill/>
                    <a:ln>
                      <a:noFill/>
                    </a:ln>
                  </pic:spPr>
                </pic:pic>
              </a:graphicData>
            </a:graphic>
          </wp:inline>
        </w:drawing>
      </w:r>
    </w:p>
    <w:p w14:paraId="030F6B83" w14:textId="1000502A"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88" w:name="_Ref418182913"/>
      <w:bookmarkStart w:id="3689" w:name="_Toc126767906"/>
      <w:r w:rsidR="0086114E">
        <w:rPr>
          <w:noProof/>
        </w:rPr>
        <w:t>618</w:t>
      </w:r>
      <w:bookmarkEnd w:id="3688"/>
      <w:r w:rsidRPr="004602F8">
        <w:rPr>
          <w:noProof/>
        </w:rPr>
        <w:fldChar w:fldCharType="end"/>
      </w:r>
      <w:r w:rsidR="00CA3543" w:rsidRPr="004602F8">
        <w:t xml:space="preserve">. ЭФ списка документов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BC7FFB" w:rsidRPr="004602F8">
        <w:t>»</w:t>
      </w:r>
      <w:bookmarkEnd w:id="3689"/>
    </w:p>
    <w:p w14:paraId="019C2AB4" w14:textId="77777777" w:rsidR="00CA3543" w:rsidRPr="004602F8" w:rsidRDefault="00CA3543" w:rsidP="00CA3543">
      <w:pPr>
        <w:pStyle w:val="41"/>
      </w:pPr>
      <w:r w:rsidRPr="004602F8">
        <w:t>Доступные операции</w:t>
      </w:r>
    </w:p>
    <w:p w14:paraId="5F1EF204" w14:textId="77777777" w:rsidR="00CA3543" w:rsidRPr="004602F8" w:rsidRDefault="00CA3543" w:rsidP="00CA3543">
      <w:pPr>
        <w:pStyle w:val="ASFKNormal"/>
      </w:pPr>
      <w:r w:rsidRPr="004602F8">
        <w:t>На АРМ ОФК доступны следующие операции над документом:</w:t>
      </w:r>
    </w:p>
    <w:p w14:paraId="41375DE3" w14:textId="77777777" w:rsidR="00CA3543" w:rsidRPr="004602F8" w:rsidRDefault="00CA3543" w:rsidP="00CA3543">
      <w:pPr>
        <w:pStyle w:val="ASFKListmark1"/>
      </w:pPr>
      <w:r w:rsidRPr="004602F8">
        <w:t>просмотр;</w:t>
      </w:r>
    </w:p>
    <w:p w14:paraId="04199D6B" w14:textId="77777777" w:rsidR="00CA3543" w:rsidRPr="004602F8" w:rsidRDefault="00CA3543" w:rsidP="00CA3543">
      <w:pPr>
        <w:pStyle w:val="ASFKListmark1"/>
      </w:pPr>
      <w:r w:rsidRPr="004602F8">
        <w:t>подписание ЭП;</w:t>
      </w:r>
    </w:p>
    <w:p w14:paraId="65B8BE14" w14:textId="77777777" w:rsidR="00CA3543" w:rsidRPr="004602F8" w:rsidRDefault="00CA3543" w:rsidP="00CA3543">
      <w:pPr>
        <w:pStyle w:val="ASFKListmark1"/>
      </w:pPr>
      <w:r w:rsidRPr="004602F8">
        <w:t>печать;</w:t>
      </w:r>
    </w:p>
    <w:p w14:paraId="7B60E58C" w14:textId="77777777" w:rsidR="00CA3543" w:rsidRPr="004602F8" w:rsidRDefault="00CA3543" w:rsidP="00CA3543">
      <w:pPr>
        <w:pStyle w:val="ASFKListmark1"/>
      </w:pPr>
      <w:r w:rsidRPr="004602F8">
        <w:t>импорт из OEBS.</w:t>
      </w:r>
    </w:p>
    <w:p w14:paraId="4F53155C" w14:textId="77777777" w:rsidR="00CA3543" w:rsidRPr="004602F8" w:rsidRDefault="00CA3543" w:rsidP="00CA3543">
      <w:pPr>
        <w:pStyle w:val="41"/>
      </w:pPr>
      <w:r w:rsidRPr="004602F8">
        <w:t>Экранная форма документа</w:t>
      </w:r>
    </w:p>
    <w:p w14:paraId="41673AAC" w14:textId="69B67025" w:rsidR="00CA3543" w:rsidRPr="004602F8" w:rsidRDefault="00CA3543" w:rsidP="00CA3543">
      <w:pPr>
        <w:pStyle w:val="ASFKNormal"/>
      </w:pPr>
      <w:r w:rsidRPr="004602F8">
        <w:t xml:space="preserve">ЭФ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Pr="004602F8">
        <w:t>Документ (1)</w:t>
      </w:r>
      <w:r w:rsidR="00BC7FFB" w:rsidRPr="004602F8">
        <w:t>»</w:t>
      </w:r>
      <w:r w:rsidRPr="004602F8">
        <w:t xml:space="preserve"> представлена на рисунке </w:t>
      </w:r>
      <w:r w:rsidRPr="004602F8">
        <w:fldChar w:fldCharType="begin"/>
      </w:r>
      <w:r w:rsidRPr="004602F8">
        <w:instrText xml:space="preserve"> REF _Ref418182933 \h  \* MERGEFORMAT </w:instrText>
      </w:r>
      <w:r w:rsidRPr="004602F8">
        <w:fldChar w:fldCharType="separate"/>
      </w:r>
      <w:r w:rsidR="0086114E">
        <w:t>619</w:t>
      </w:r>
      <w:r w:rsidRPr="004602F8">
        <w:fldChar w:fldCharType="end"/>
      </w:r>
      <w:r w:rsidRPr="004602F8">
        <w:t>.</w:t>
      </w:r>
    </w:p>
    <w:p w14:paraId="3042A091" w14:textId="1671857E" w:rsidR="00CA3543" w:rsidRPr="004602F8" w:rsidRDefault="004C00E2" w:rsidP="00CA3543">
      <w:pPr>
        <w:pStyle w:val="ASFKFigure"/>
      </w:pPr>
      <w:r w:rsidRPr="004602F8">
        <w:rPr>
          <w:noProof/>
        </w:rPr>
        <w:lastRenderedPageBreak/>
        <w:drawing>
          <wp:inline distT="0" distB="0" distL="0" distR="0" wp14:anchorId="5E071B80" wp14:editId="4FDE18FD">
            <wp:extent cx="6029325" cy="8867775"/>
            <wp:effectExtent l="0" t="0" r="9525" b="9525"/>
            <wp:docPr id="773" name="Рисунок 773" descr="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0000"/>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6029325" cy="8867775"/>
                    </a:xfrm>
                    <a:prstGeom prst="rect">
                      <a:avLst/>
                    </a:prstGeom>
                    <a:noFill/>
                    <a:ln>
                      <a:noFill/>
                    </a:ln>
                  </pic:spPr>
                </pic:pic>
              </a:graphicData>
            </a:graphic>
          </wp:inline>
        </w:drawing>
      </w:r>
    </w:p>
    <w:p w14:paraId="0716AA7A" w14:textId="28053A6F" w:rsidR="00CA3543" w:rsidRPr="004602F8" w:rsidRDefault="00346628" w:rsidP="00700572">
      <w:pPr>
        <w:pStyle w:val="ASFKFigName"/>
      </w:pPr>
      <w:r w:rsidRPr="004602F8">
        <w:rPr>
          <w:noProof/>
        </w:rPr>
        <w:lastRenderedPageBreak/>
        <w:fldChar w:fldCharType="begin"/>
      </w:r>
      <w:r w:rsidRPr="004602F8">
        <w:rPr>
          <w:noProof/>
        </w:rPr>
        <w:instrText xml:space="preserve"> SEQ Рисунок \* ARABIC </w:instrText>
      </w:r>
      <w:r w:rsidRPr="004602F8">
        <w:rPr>
          <w:noProof/>
        </w:rPr>
        <w:fldChar w:fldCharType="separate"/>
      </w:r>
      <w:bookmarkStart w:id="3690" w:name="_Ref418182933"/>
      <w:bookmarkStart w:id="3691" w:name="_Toc126767907"/>
      <w:r w:rsidR="0086114E">
        <w:rPr>
          <w:noProof/>
        </w:rPr>
        <w:t>619</w:t>
      </w:r>
      <w:bookmarkEnd w:id="3690"/>
      <w:r w:rsidRPr="004602F8">
        <w:rPr>
          <w:noProof/>
        </w:rPr>
        <w:fldChar w:fldCharType="end"/>
      </w:r>
      <w:r w:rsidR="00CA3543" w:rsidRPr="004602F8">
        <w:t xml:space="preserve">. ЭФ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00CA3543" w:rsidRPr="004602F8">
        <w:t>Документ (1)</w:t>
      </w:r>
      <w:r w:rsidR="00BC7FFB" w:rsidRPr="004602F8">
        <w:t>»</w:t>
      </w:r>
      <w:bookmarkEnd w:id="3691"/>
    </w:p>
    <w:p w14:paraId="0B96CEF5" w14:textId="460CDB90" w:rsidR="00CA3543" w:rsidRPr="004602F8" w:rsidRDefault="00CA3543" w:rsidP="00CA3543">
      <w:pPr>
        <w:pStyle w:val="ASFKNormal"/>
      </w:pPr>
      <w:r w:rsidRPr="004602F8">
        <w:t xml:space="preserve">Перечень полей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Pr="004602F8">
        <w:t>Документ (1)</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_Ref418185005 \h  \* MERGEFORMAT </w:instrText>
      </w:r>
      <w:r w:rsidRPr="004602F8">
        <w:fldChar w:fldCharType="separate"/>
      </w:r>
      <w:r w:rsidR="0086114E">
        <w:t>390</w:t>
      </w:r>
      <w:r w:rsidRPr="004602F8">
        <w:fldChar w:fldCharType="end"/>
      </w:r>
      <w:r w:rsidRPr="004602F8">
        <w:t>.</w:t>
      </w:r>
    </w:p>
    <w:p w14:paraId="338E4F2B" w14:textId="019A0B8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92" w:name="_Ref418185005"/>
      <w:bookmarkStart w:id="3693" w:name="_Toc126767282"/>
      <w:r w:rsidR="0086114E">
        <w:rPr>
          <w:noProof/>
        </w:rPr>
        <w:t>390</w:t>
      </w:r>
      <w:bookmarkEnd w:id="3692"/>
      <w:r w:rsidRPr="004602F8">
        <w:rPr>
          <w:noProof/>
        </w:rPr>
        <w:fldChar w:fldCharType="end"/>
      </w:r>
      <w:r w:rsidR="00CA3543" w:rsidRPr="004602F8">
        <w:t xml:space="preserve">. Описание полей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00CA3543" w:rsidRPr="004602F8">
        <w:t>Документ (1)</w:t>
      </w:r>
      <w:r w:rsidR="00BC7FFB" w:rsidRPr="004602F8">
        <w:t>»</w:t>
      </w:r>
      <w:bookmarkEnd w:id="3693"/>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CA3543" w:rsidRPr="004602F8" w14:paraId="6A22FDD1" w14:textId="77777777" w:rsidTr="0038780C">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57FE701" w14:textId="77777777" w:rsidR="00CA3543" w:rsidRPr="004602F8" w:rsidRDefault="00CA3543" w:rsidP="00CA3543">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6CE0F05" w14:textId="77777777" w:rsidR="00CA3543" w:rsidRPr="004602F8" w:rsidRDefault="00CA3543" w:rsidP="00CA3543">
            <w:pPr>
              <w:pStyle w:val="ASFKTableHead"/>
            </w:pPr>
            <w:r w:rsidRPr="004602F8">
              <w:t>Описание поля</w:t>
            </w:r>
          </w:p>
        </w:tc>
      </w:tr>
      <w:tr w:rsidR="00CA3543" w:rsidRPr="004602F8" w14:paraId="0C31B2BD" w14:textId="77777777" w:rsidTr="0038780C">
        <w:tc>
          <w:tcPr>
            <w:tcW w:w="1264" w:type="pct"/>
            <w:shd w:val="clear" w:color="auto" w:fill="auto"/>
          </w:tcPr>
          <w:p w14:paraId="5B70344F" w14:textId="77777777" w:rsidR="00CA3543" w:rsidRPr="004602F8" w:rsidRDefault="00CA3543" w:rsidP="00AC2F13">
            <w:pPr>
              <w:pStyle w:val="ASFKTablenorm"/>
              <w:ind w:left="57" w:right="57"/>
            </w:pPr>
            <w:r w:rsidRPr="004602F8">
              <w:t>Номер решения налогового органа</w:t>
            </w:r>
          </w:p>
        </w:tc>
        <w:tc>
          <w:tcPr>
            <w:tcW w:w="3736" w:type="pct"/>
            <w:shd w:val="clear" w:color="auto" w:fill="auto"/>
          </w:tcPr>
          <w:p w14:paraId="7A939E6D" w14:textId="77777777" w:rsidR="00CA3543" w:rsidRPr="004602F8" w:rsidRDefault="00CA3543" w:rsidP="00AC2F13">
            <w:pPr>
              <w:pStyle w:val="ASFKTablenorm"/>
              <w:ind w:left="57" w:right="57"/>
            </w:pPr>
            <w:r w:rsidRPr="004602F8">
              <w:t>Номер решения, присвоенный налоговым органом.</w:t>
            </w:r>
          </w:p>
        </w:tc>
      </w:tr>
      <w:tr w:rsidR="00CA3543" w:rsidRPr="004602F8" w14:paraId="214FF9DA" w14:textId="77777777" w:rsidTr="0038780C">
        <w:tc>
          <w:tcPr>
            <w:tcW w:w="1264" w:type="pct"/>
            <w:shd w:val="clear" w:color="auto" w:fill="auto"/>
          </w:tcPr>
          <w:p w14:paraId="69A2A8F1" w14:textId="77777777" w:rsidR="00CA3543" w:rsidRPr="004602F8" w:rsidRDefault="00CA3543" w:rsidP="00AC2F13">
            <w:pPr>
              <w:pStyle w:val="ASFKTablenorm"/>
              <w:ind w:left="57" w:right="57"/>
            </w:pPr>
            <w:r w:rsidRPr="004602F8">
              <w:t>Дата решения налогового органа</w:t>
            </w:r>
          </w:p>
        </w:tc>
        <w:tc>
          <w:tcPr>
            <w:tcW w:w="3736" w:type="pct"/>
            <w:shd w:val="clear" w:color="auto" w:fill="auto"/>
          </w:tcPr>
          <w:p w14:paraId="20380CCE" w14:textId="77777777" w:rsidR="00CA3543" w:rsidRPr="004602F8" w:rsidRDefault="00CA3543" w:rsidP="00AC2F13">
            <w:pPr>
              <w:pStyle w:val="ASFKTablenorm"/>
              <w:ind w:left="57" w:right="57"/>
            </w:pPr>
            <w:r w:rsidRPr="004602F8">
              <w:t>Дата выдачи решения налоговым органом.</w:t>
            </w:r>
          </w:p>
        </w:tc>
      </w:tr>
      <w:tr w:rsidR="00CA3543" w:rsidRPr="004602F8" w14:paraId="16C3A264" w14:textId="77777777" w:rsidTr="0038780C">
        <w:tc>
          <w:tcPr>
            <w:tcW w:w="1264" w:type="pct"/>
            <w:shd w:val="clear" w:color="auto" w:fill="auto"/>
          </w:tcPr>
          <w:p w14:paraId="1430F0D2" w14:textId="77777777" w:rsidR="00CA3543" w:rsidRPr="004602F8" w:rsidRDefault="00CA3543" w:rsidP="00AC2F13">
            <w:pPr>
              <w:pStyle w:val="ASFKTablenorm"/>
              <w:ind w:left="57" w:right="57"/>
            </w:pPr>
            <w:r w:rsidRPr="004602F8">
              <w:t xml:space="preserve">Статус </w:t>
            </w:r>
          </w:p>
        </w:tc>
        <w:tc>
          <w:tcPr>
            <w:tcW w:w="3736" w:type="pct"/>
            <w:shd w:val="clear" w:color="auto" w:fill="auto"/>
          </w:tcPr>
          <w:p w14:paraId="34936CD9" w14:textId="77777777" w:rsidR="00CA3543" w:rsidRPr="004602F8" w:rsidRDefault="00CA3543" w:rsidP="00AC2F13">
            <w:pPr>
              <w:pStyle w:val="ASFKTablenorm"/>
              <w:ind w:left="57" w:right="57"/>
            </w:pPr>
            <w:r w:rsidRPr="004602F8">
              <w:t>Заполняется автоматически при обработке документа или выгружается из OEBS.</w:t>
            </w:r>
          </w:p>
        </w:tc>
      </w:tr>
      <w:tr w:rsidR="00CA3543" w:rsidRPr="004602F8" w14:paraId="784DE5D7" w14:textId="77777777" w:rsidTr="0038780C">
        <w:tc>
          <w:tcPr>
            <w:tcW w:w="1264" w:type="pct"/>
            <w:shd w:val="clear" w:color="auto" w:fill="auto"/>
          </w:tcPr>
          <w:p w14:paraId="6A399CD5" w14:textId="77777777" w:rsidR="00CA3543" w:rsidRPr="004602F8" w:rsidRDefault="00CA3543" w:rsidP="00AC2F13">
            <w:pPr>
              <w:pStyle w:val="ASFKTablenorm"/>
              <w:ind w:left="57" w:right="57"/>
            </w:pPr>
            <w:r w:rsidRPr="004602F8">
              <w:t>Дата предъявления решения в ОрФК</w:t>
            </w:r>
          </w:p>
        </w:tc>
        <w:tc>
          <w:tcPr>
            <w:tcW w:w="3736" w:type="pct"/>
            <w:shd w:val="clear" w:color="auto" w:fill="auto"/>
          </w:tcPr>
          <w:p w14:paraId="3F4294A9" w14:textId="77777777" w:rsidR="00CA3543" w:rsidRPr="004602F8" w:rsidRDefault="00CA3543" w:rsidP="00AC2F13">
            <w:pPr>
              <w:pStyle w:val="ASFKTablenorm"/>
              <w:ind w:left="57" w:right="57"/>
            </w:pPr>
            <w:r w:rsidRPr="004602F8">
              <w:t>Дата предъявления в ОрФК решения налогового органа.</w:t>
            </w:r>
          </w:p>
        </w:tc>
      </w:tr>
      <w:tr w:rsidR="00CA3543" w:rsidRPr="004602F8" w14:paraId="06925861" w14:textId="77777777" w:rsidTr="0038780C">
        <w:tc>
          <w:tcPr>
            <w:tcW w:w="1264" w:type="pct"/>
            <w:shd w:val="clear" w:color="auto" w:fill="auto"/>
          </w:tcPr>
          <w:p w14:paraId="5F777020" w14:textId="77777777" w:rsidR="00CA3543" w:rsidRPr="004602F8" w:rsidRDefault="00CA3543" w:rsidP="00AC2F13">
            <w:pPr>
              <w:pStyle w:val="ASFKTablenorm"/>
              <w:ind w:left="57" w:right="57"/>
            </w:pPr>
            <w:r w:rsidRPr="004602F8">
              <w:t>Номер почтового уведомления</w:t>
            </w:r>
          </w:p>
        </w:tc>
        <w:tc>
          <w:tcPr>
            <w:tcW w:w="3736" w:type="pct"/>
            <w:shd w:val="clear" w:color="auto" w:fill="auto"/>
          </w:tcPr>
          <w:p w14:paraId="041561C2" w14:textId="77777777" w:rsidR="00CA3543" w:rsidRPr="004602F8" w:rsidRDefault="00CA3543" w:rsidP="00AC2F13">
            <w:pPr>
              <w:pStyle w:val="ASFKTablenorm"/>
              <w:ind w:left="57" w:right="57"/>
            </w:pPr>
            <w:r w:rsidRPr="004602F8">
              <w:t xml:space="preserve">Указывается номер почтового уведомления, </w:t>
            </w:r>
            <w:r w:rsidR="007609C4" w:rsidRPr="004602F8">
              <w:t>в</w:t>
            </w:r>
            <w:r w:rsidRPr="004602F8">
              <w:t xml:space="preserve"> случае если решение налогового органа доставлено в </w:t>
            </w:r>
            <w:r w:rsidR="007609C4" w:rsidRPr="004602F8">
              <w:t>ТОФК</w:t>
            </w:r>
            <w:r w:rsidRPr="004602F8">
              <w:t xml:space="preserve"> почтой.</w:t>
            </w:r>
          </w:p>
          <w:p w14:paraId="4353F2B1" w14:textId="77777777" w:rsidR="00CA3543" w:rsidRPr="004602F8" w:rsidRDefault="00CA3543" w:rsidP="00AC2F13">
            <w:pPr>
              <w:pStyle w:val="ASFKTablenorm"/>
              <w:ind w:left="57" w:right="57"/>
            </w:pPr>
            <w:r w:rsidRPr="004602F8">
              <w:t xml:space="preserve">Не заполняется при заполнении реквизита </w:t>
            </w:r>
            <w:r w:rsidR="00BC7FFB" w:rsidRPr="004602F8">
              <w:t>«</w:t>
            </w:r>
            <w:r w:rsidRPr="004602F8">
              <w:t>ФИО лица, предъявившего решение</w:t>
            </w:r>
            <w:r w:rsidR="00BC7FFB" w:rsidRPr="004602F8">
              <w:t>»</w:t>
            </w:r>
            <w:r w:rsidRPr="004602F8">
              <w:t>.</w:t>
            </w:r>
          </w:p>
        </w:tc>
      </w:tr>
      <w:tr w:rsidR="00CA3543" w:rsidRPr="004602F8" w14:paraId="7B772A32" w14:textId="77777777" w:rsidTr="0038780C">
        <w:tc>
          <w:tcPr>
            <w:tcW w:w="1264" w:type="pct"/>
            <w:shd w:val="clear" w:color="auto" w:fill="auto"/>
          </w:tcPr>
          <w:p w14:paraId="3755402E" w14:textId="77777777" w:rsidR="00CA3543" w:rsidRPr="004602F8" w:rsidRDefault="00CA3543" w:rsidP="00AC2F13">
            <w:pPr>
              <w:pStyle w:val="ASFKTablenorm"/>
              <w:ind w:left="57" w:right="57"/>
            </w:pPr>
            <w:r w:rsidRPr="004602F8">
              <w:t>Количество листов приложений</w:t>
            </w:r>
          </w:p>
        </w:tc>
        <w:tc>
          <w:tcPr>
            <w:tcW w:w="3736" w:type="pct"/>
            <w:shd w:val="clear" w:color="auto" w:fill="auto"/>
          </w:tcPr>
          <w:p w14:paraId="5C8BEE5D" w14:textId="77777777" w:rsidR="00CA3543" w:rsidRPr="004602F8" w:rsidRDefault="00CA3543" w:rsidP="00AC2F13">
            <w:pPr>
              <w:pStyle w:val="ASFKTablenorm"/>
              <w:ind w:left="57" w:right="57"/>
            </w:pPr>
            <w:r w:rsidRPr="004602F8">
              <w:t>Указывается количество листов приложений к решению налогового органа.</w:t>
            </w:r>
          </w:p>
          <w:p w14:paraId="7F4454D3" w14:textId="77777777" w:rsidR="00CA3543" w:rsidRPr="004602F8" w:rsidRDefault="00CA3543" w:rsidP="00AC2F13">
            <w:pPr>
              <w:pStyle w:val="ASFKTablenorm"/>
              <w:ind w:left="57" w:right="57"/>
            </w:pPr>
            <w:r w:rsidRPr="004602F8">
              <w:t>Не заполняется в случае отсутствия приложений.</w:t>
            </w:r>
          </w:p>
        </w:tc>
      </w:tr>
      <w:tr w:rsidR="00CA3543" w:rsidRPr="004602F8" w14:paraId="27A30CBF" w14:textId="77777777" w:rsidTr="0038780C">
        <w:tc>
          <w:tcPr>
            <w:tcW w:w="1264" w:type="pct"/>
            <w:shd w:val="clear" w:color="auto" w:fill="auto"/>
          </w:tcPr>
          <w:p w14:paraId="259AB0A2" w14:textId="77777777" w:rsidR="00CA3543" w:rsidRPr="004602F8" w:rsidRDefault="00CA3543" w:rsidP="00AC2F13">
            <w:pPr>
              <w:pStyle w:val="ASFKTablenorm"/>
              <w:ind w:left="57" w:right="57"/>
            </w:pPr>
            <w:r w:rsidRPr="004602F8">
              <w:t>Дата фактического предъявления</w:t>
            </w:r>
          </w:p>
        </w:tc>
        <w:tc>
          <w:tcPr>
            <w:tcW w:w="3736" w:type="pct"/>
            <w:shd w:val="clear" w:color="auto" w:fill="auto"/>
          </w:tcPr>
          <w:p w14:paraId="3A77030E" w14:textId="77777777" w:rsidR="00CA3543" w:rsidRPr="004602F8" w:rsidRDefault="00CA3543" w:rsidP="00AC2F13">
            <w:pPr>
              <w:pStyle w:val="ASFKTablenorm"/>
              <w:ind w:left="57" w:right="57"/>
            </w:pPr>
            <w:r w:rsidRPr="004602F8">
              <w:t>Дата фактического предъявления решения налогового органа.</w:t>
            </w:r>
          </w:p>
          <w:p w14:paraId="02BCFF84" w14:textId="77777777" w:rsidR="00CA3543" w:rsidRPr="004602F8" w:rsidRDefault="00CA3543" w:rsidP="00AC2F13">
            <w:pPr>
              <w:pStyle w:val="ASFKTablenorm"/>
              <w:ind w:left="57" w:right="57"/>
            </w:pPr>
            <w:r w:rsidRPr="004602F8">
              <w:t xml:space="preserve">Заполняется только для решений налоговых органов, должники по которым перешли на обслуживание в </w:t>
            </w:r>
            <w:r w:rsidR="007609C4" w:rsidRPr="004602F8">
              <w:t>ТОФК</w:t>
            </w:r>
            <w:r w:rsidRPr="004602F8">
              <w:t xml:space="preserve"> вместе с неисполненными решениями.</w:t>
            </w:r>
          </w:p>
        </w:tc>
      </w:tr>
      <w:tr w:rsidR="00CA3543" w:rsidRPr="004602F8" w14:paraId="14A8D9DB" w14:textId="77777777" w:rsidTr="0038780C">
        <w:tc>
          <w:tcPr>
            <w:tcW w:w="1264" w:type="pct"/>
            <w:shd w:val="clear" w:color="auto" w:fill="auto"/>
          </w:tcPr>
          <w:p w14:paraId="352CD228" w14:textId="77777777" w:rsidR="00CA3543" w:rsidRPr="004602F8" w:rsidRDefault="00CA3543" w:rsidP="00AC2F13">
            <w:pPr>
              <w:pStyle w:val="ASFKTablenorm"/>
              <w:ind w:left="57" w:right="57"/>
            </w:pPr>
            <w:r w:rsidRPr="004602F8">
              <w:t>Дата почтового уведомления</w:t>
            </w:r>
          </w:p>
        </w:tc>
        <w:tc>
          <w:tcPr>
            <w:tcW w:w="3736" w:type="pct"/>
            <w:shd w:val="clear" w:color="auto" w:fill="auto"/>
          </w:tcPr>
          <w:p w14:paraId="1387200D" w14:textId="77777777" w:rsidR="00CA3543" w:rsidRPr="004602F8" w:rsidRDefault="00CA3543" w:rsidP="00AC2F13">
            <w:pPr>
              <w:pStyle w:val="ASFKTablenorm"/>
              <w:ind w:left="57" w:right="57"/>
            </w:pPr>
            <w:r w:rsidRPr="004602F8">
              <w:t xml:space="preserve">Указывается дата почтового уведомления, В случае если решение налогового органа доставлено в </w:t>
            </w:r>
            <w:r w:rsidR="007609C4" w:rsidRPr="004602F8">
              <w:t>ТОФК</w:t>
            </w:r>
            <w:r w:rsidRPr="004602F8">
              <w:t xml:space="preserve"> почтой.</w:t>
            </w:r>
          </w:p>
          <w:p w14:paraId="41E54C31" w14:textId="77777777" w:rsidR="00CA3543" w:rsidRPr="004602F8" w:rsidRDefault="00CA3543" w:rsidP="00AC2F13">
            <w:pPr>
              <w:pStyle w:val="ASFKTablenorm"/>
              <w:ind w:left="57" w:right="57"/>
            </w:pPr>
            <w:r w:rsidRPr="004602F8">
              <w:t xml:space="preserve">Не заполняется при заполнении реквизита </w:t>
            </w:r>
            <w:r w:rsidR="00BC7FFB" w:rsidRPr="004602F8">
              <w:t>«</w:t>
            </w:r>
            <w:r w:rsidRPr="004602F8">
              <w:t>ФИО лица, предъявившего решение</w:t>
            </w:r>
            <w:r w:rsidR="00BC7FFB" w:rsidRPr="004602F8">
              <w:t>»</w:t>
            </w:r>
            <w:r w:rsidRPr="004602F8">
              <w:t>.</w:t>
            </w:r>
          </w:p>
        </w:tc>
      </w:tr>
      <w:tr w:rsidR="00826993" w:rsidRPr="004602F8" w14:paraId="65E470DA" w14:textId="77777777" w:rsidTr="0038780C">
        <w:tc>
          <w:tcPr>
            <w:tcW w:w="1264" w:type="pct"/>
            <w:shd w:val="clear" w:color="auto" w:fill="auto"/>
          </w:tcPr>
          <w:p w14:paraId="2CBA692C" w14:textId="77777777" w:rsidR="00826993" w:rsidRPr="004602F8" w:rsidRDefault="00826993" w:rsidP="00AC2F13">
            <w:pPr>
              <w:pStyle w:val="ASFKTablenorm"/>
              <w:ind w:left="57" w:right="57"/>
            </w:pPr>
            <w:r w:rsidRPr="004602F8">
              <w:t>Номер в журнале входящей корреспонденции</w:t>
            </w:r>
          </w:p>
        </w:tc>
        <w:tc>
          <w:tcPr>
            <w:tcW w:w="3736" w:type="pct"/>
            <w:shd w:val="clear" w:color="auto" w:fill="auto"/>
          </w:tcPr>
          <w:p w14:paraId="066182D2" w14:textId="77777777" w:rsidR="00826993" w:rsidRPr="004602F8" w:rsidRDefault="00826993" w:rsidP="00AC2F13">
            <w:pPr>
              <w:pStyle w:val="ASFKTablenorm"/>
              <w:ind w:left="57" w:right="57"/>
            </w:pPr>
            <w:r w:rsidRPr="004602F8">
              <w:t xml:space="preserve">Номер, присвоенный в </w:t>
            </w:r>
            <w:r w:rsidR="007609C4" w:rsidRPr="004602F8">
              <w:t>ТОФК</w:t>
            </w:r>
            <w:r w:rsidRPr="004602F8">
              <w:t xml:space="preserve"> решению налогового органа при регистрации входящей корреспонденции.</w:t>
            </w:r>
          </w:p>
        </w:tc>
      </w:tr>
      <w:tr w:rsidR="00826993" w:rsidRPr="004602F8" w14:paraId="36E0C99D" w14:textId="77777777" w:rsidTr="0038780C">
        <w:tc>
          <w:tcPr>
            <w:tcW w:w="1264" w:type="pct"/>
            <w:shd w:val="clear" w:color="auto" w:fill="auto"/>
          </w:tcPr>
          <w:p w14:paraId="07CA4EBD" w14:textId="77777777" w:rsidR="00826993" w:rsidRPr="004602F8" w:rsidRDefault="00826993" w:rsidP="00AC2F13">
            <w:pPr>
              <w:pStyle w:val="ASFKTablenorm"/>
              <w:ind w:left="57" w:right="57"/>
            </w:pPr>
            <w:r w:rsidRPr="004602F8">
              <w:t>Регистрационный номер</w:t>
            </w:r>
          </w:p>
        </w:tc>
        <w:tc>
          <w:tcPr>
            <w:tcW w:w="3736" w:type="pct"/>
            <w:shd w:val="clear" w:color="auto" w:fill="auto"/>
          </w:tcPr>
          <w:p w14:paraId="773B5F94" w14:textId="77777777" w:rsidR="00826993" w:rsidRPr="004602F8" w:rsidRDefault="00826993" w:rsidP="00AC2F13">
            <w:pPr>
              <w:pStyle w:val="ASFKTablenorm"/>
              <w:ind w:left="57" w:right="57"/>
            </w:pPr>
            <w:r w:rsidRPr="004602F8">
              <w:t>Импорт из OEBS.</w:t>
            </w:r>
          </w:p>
          <w:p w14:paraId="3BCEB670" w14:textId="77777777" w:rsidR="00826993" w:rsidRPr="004602F8" w:rsidRDefault="00826993" w:rsidP="00AC2F13">
            <w:pPr>
              <w:pStyle w:val="ASFKTablenorm"/>
              <w:ind w:left="57" w:right="57"/>
            </w:pPr>
            <w:r w:rsidRPr="004602F8">
              <w:t>Заполняется автоматически при выполнении операции регистрации РНО.</w:t>
            </w:r>
          </w:p>
          <w:p w14:paraId="0439C254" w14:textId="77777777" w:rsidR="00826993" w:rsidRPr="004602F8" w:rsidRDefault="00826993" w:rsidP="00AC2F13">
            <w:pPr>
              <w:pStyle w:val="ASFKTablenorm"/>
              <w:ind w:left="57" w:right="57"/>
            </w:pPr>
            <w:r w:rsidRPr="004602F8">
              <w:t>Не заполняется, если в РНО заполнен реквизит «Номер лицевого счета должника».</w:t>
            </w:r>
          </w:p>
        </w:tc>
      </w:tr>
      <w:tr w:rsidR="00CA3543" w:rsidRPr="004602F8" w14:paraId="1C8E9BBE" w14:textId="77777777" w:rsidTr="0038780C">
        <w:tc>
          <w:tcPr>
            <w:tcW w:w="1264" w:type="pct"/>
            <w:shd w:val="clear" w:color="auto" w:fill="auto"/>
          </w:tcPr>
          <w:p w14:paraId="68A34F3E" w14:textId="77777777" w:rsidR="00CA3543" w:rsidRPr="004602F8" w:rsidRDefault="00CA3543" w:rsidP="00AC2F13">
            <w:pPr>
              <w:pStyle w:val="ASFKTablenorm"/>
              <w:ind w:left="57" w:right="57"/>
            </w:pPr>
            <w:r w:rsidRPr="004602F8">
              <w:t>ФИО лица, предъявившего решение</w:t>
            </w:r>
          </w:p>
        </w:tc>
        <w:tc>
          <w:tcPr>
            <w:tcW w:w="3736" w:type="pct"/>
            <w:shd w:val="clear" w:color="auto" w:fill="auto"/>
          </w:tcPr>
          <w:p w14:paraId="5C23FB1A" w14:textId="77777777" w:rsidR="00CA3543" w:rsidRPr="004602F8" w:rsidRDefault="00CA3543" w:rsidP="00AC2F13">
            <w:pPr>
              <w:pStyle w:val="ASFKTablenorm"/>
              <w:ind w:left="57" w:right="57"/>
            </w:pPr>
            <w:r w:rsidRPr="004602F8">
              <w:t>Указывается ФИО лица, предъявившего решение нарочно.</w:t>
            </w:r>
          </w:p>
          <w:p w14:paraId="6B64FEC4" w14:textId="77777777" w:rsidR="00CA3543" w:rsidRPr="004602F8" w:rsidRDefault="00CA3543" w:rsidP="00AC2F13">
            <w:pPr>
              <w:pStyle w:val="ASFKTablenorm"/>
              <w:ind w:left="57" w:right="57"/>
            </w:pPr>
            <w:r w:rsidRPr="004602F8">
              <w:t xml:space="preserve">Не заполняется при наличии заполненных реквизитов </w:t>
            </w:r>
            <w:r w:rsidR="00BC7FFB" w:rsidRPr="004602F8">
              <w:t>«</w:t>
            </w:r>
            <w:r w:rsidRPr="004602F8">
              <w:t>Номер почтового уведомления</w:t>
            </w:r>
            <w:r w:rsidR="00BC7FFB" w:rsidRPr="004602F8">
              <w:t>»</w:t>
            </w:r>
            <w:r w:rsidRPr="004602F8">
              <w:t xml:space="preserve"> и </w:t>
            </w:r>
            <w:r w:rsidR="00BC7FFB" w:rsidRPr="004602F8">
              <w:t>«</w:t>
            </w:r>
            <w:r w:rsidRPr="004602F8">
              <w:t>Дата почтового уведомления</w:t>
            </w:r>
            <w:r w:rsidR="00BC7FFB" w:rsidRPr="004602F8">
              <w:t>»</w:t>
            </w:r>
            <w:r w:rsidRPr="004602F8">
              <w:t>.</w:t>
            </w:r>
          </w:p>
        </w:tc>
      </w:tr>
      <w:tr w:rsidR="00CA3543" w:rsidRPr="004602F8" w14:paraId="3E002042" w14:textId="77777777" w:rsidTr="0038780C">
        <w:tc>
          <w:tcPr>
            <w:tcW w:w="1264" w:type="pct"/>
            <w:shd w:val="clear" w:color="auto" w:fill="auto"/>
          </w:tcPr>
          <w:p w14:paraId="25F9894A" w14:textId="77777777" w:rsidR="00CA3543" w:rsidRPr="004602F8" w:rsidRDefault="00CA3543" w:rsidP="00AC2F13">
            <w:pPr>
              <w:pStyle w:val="ASFKTablenorm"/>
              <w:ind w:left="57" w:right="57"/>
            </w:pPr>
            <w:r w:rsidRPr="004602F8">
              <w:t>Основание для взыскания</w:t>
            </w:r>
          </w:p>
        </w:tc>
        <w:tc>
          <w:tcPr>
            <w:tcW w:w="3736" w:type="pct"/>
            <w:shd w:val="clear" w:color="auto" w:fill="auto"/>
          </w:tcPr>
          <w:p w14:paraId="71149760" w14:textId="77777777" w:rsidR="00CA3543" w:rsidRPr="004602F8" w:rsidRDefault="00CA3543" w:rsidP="00AC2F13">
            <w:pPr>
              <w:pStyle w:val="ASFKTablenorm"/>
              <w:ind w:left="57" w:right="57"/>
            </w:pPr>
            <w:r w:rsidRPr="004602F8">
              <w:t>Указывается основание для взыскания по решению налогового органа.</w:t>
            </w:r>
          </w:p>
        </w:tc>
      </w:tr>
      <w:tr w:rsidR="00CA3543" w:rsidRPr="004602F8" w14:paraId="24CBCB2F" w14:textId="77777777" w:rsidTr="0038780C">
        <w:tc>
          <w:tcPr>
            <w:tcW w:w="1264" w:type="pct"/>
            <w:shd w:val="clear" w:color="auto" w:fill="auto"/>
          </w:tcPr>
          <w:p w14:paraId="25E24A7C" w14:textId="77777777" w:rsidR="00CA3543" w:rsidRPr="004602F8" w:rsidRDefault="00CA3543" w:rsidP="00AC2F13">
            <w:pPr>
              <w:pStyle w:val="ASFKTablenorm"/>
              <w:ind w:left="57" w:right="57"/>
            </w:pPr>
            <w:r w:rsidRPr="004602F8">
              <w:lastRenderedPageBreak/>
              <w:t>Дата постановки на учет БО</w:t>
            </w:r>
          </w:p>
        </w:tc>
        <w:tc>
          <w:tcPr>
            <w:tcW w:w="3736" w:type="pct"/>
            <w:shd w:val="clear" w:color="auto" w:fill="auto"/>
          </w:tcPr>
          <w:p w14:paraId="75504DF6" w14:textId="77777777" w:rsidR="00CA3543" w:rsidRPr="004602F8" w:rsidRDefault="00CA3543" w:rsidP="00AC2F13">
            <w:pPr>
              <w:pStyle w:val="ASFKTablenorm"/>
              <w:ind w:left="57" w:right="57"/>
            </w:pPr>
            <w:r w:rsidRPr="004602F8">
              <w:t>Указывается дата постановки на учет БО.</w:t>
            </w:r>
          </w:p>
        </w:tc>
      </w:tr>
      <w:tr w:rsidR="00CA3543" w:rsidRPr="004602F8" w14:paraId="79174785" w14:textId="77777777" w:rsidTr="0038780C">
        <w:tc>
          <w:tcPr>
            <w:tcW w:w="1264" w:type="pct"/>
            <w:shd w:val="clear" w:color="auto" w:fill="auto"/>
          </w:tcPr>
          <w:p w14:paraId="393E8472" w14:textId="77777777" w:rsidR="00CA3543" w:rsidRPr="004602F8" w:rsidRDefault="00CA3543" w:rsidP="00AC2F13">
            <w:pPr>
              <w:pStyle w:val="ASFKTablenorm"/>
              <w:ind w:left="57" w:right="57"/>
            </w:pPr>
            <w:r w:rsidRPr="004602F8">
              <w:t>Дата документа-основания</w:t>
            </w:r>
          </w:p>
        </w:tc>
        <w:tc>
          <w:tcPr>
            <w:tcW w:w="3736" w:type="pct"/>
            <w:shd w:val="clear" w:color="auto" w:fill="auto"/>
          </w:tcPr>
          <w:p w14:paraId="2E6BCFFF" w14:textId="77777777" w:rsidR="00CA3543" w:rsidRPr="004602F8" w:rsidRDefault="00CA3543" w:rsidP="00AC2F13">
            <w:pPr>
              <w:pStyle w:val="ASFKTablenorm"/>
              <w:ind w:left="57" w:right="57"/>
            </w:pPr>
            <w:r w:rsidRPr="004602F8">
              <w:t>Указывается дата документа-основания. Указывается при наличии.</w:t>
            </w:r>
          </w:p>
        </w:tc>
      </w:tr>
      <w:tr w:rsidR="00CA3543" w:rsidRPr="004602F8" w14:paraId="67FFC7EE" w14:textId="77777777" w:rsidTr="0038780C">
        <w:tc>
          <w:tcPr>
            <w:tcW w:w="1264" w:type="pct"/>
            <w:shd w:val="clear" w:color="auto" w:fill="auto"/>
          </w:tcPr>
          <w:p w14:paraId="0D1FAA03" w14:textId="77777777" w:rsidR="00CA3543" w:rsidRPr="004602F8" w:rsidRDefault="00CA3543" w:rsidP="00AC2F13">
            <w:pPr>
              <w:pStyle w:val="ASFKTablenorm"/>
              <w:ind w:left="57" w:right="57"/>
            </w:pPr>
            <w:r w:rsidRPr="004602F8">
              <w:t>Номер БО</w:t>
            </w:r>
          </w:p>
        </w:tc>
        <w:tc>
          <w:tcPr>
            <w:tcW w:w="3736" w:type="pct"/>
            <w:shd w:val="clear" w:color="auto" w:fill="auto"/>
          </w:tcPr>
          <w:p w14:paraId="12C9EFC3" w14:textId="77777777" w:rsidR="00CA3543" w:rsidRPr="004602F8" w:rsidRDefault="00CA3543" w:rsidP="00AC2F13">
            <w:pPr>
              <w:pStyle w:val="ASFKTablenorm"/>
              <w:ind w:left="57" w:right="57"/>
            </w:pPr>
            <w:r w:rsidRPr="004602F8">
              <w:t>Указывается учетный номер принятого БО.</w:t>
            </w:r>
          </w:p>
        </w:tc>
      </w:tr>
      <w:tr w:rsidR="00CA3543" w:rsidRPr="004602F8" w14:paraId="22AE4781" w14:textId="77777777" w:rsidTr="0038780C">
        <w:tc>
          <w:tcPr>
            <w:tcW w:w="1264" w:type="pct"/>
            <w:shd w:val="clear" w:color="auto" w:fill="auto"/>
          </w:tcPr>
          <w:p w14:paraId="5AA5E939" w14:textId="77777777" w:rsidR="00CA3543" w:rsidRPr="004602F8" w:rsidRDefault="00CA3543" w:rsidP="00AC2F13">
            <w:pPr>
              <w:pStyle w:val="ASFKTablenorm"/>
              <w:ind w:left="57" w:right="57"/>
            </w:pPr>
            <w:r w:rsidRPr="004602F8">
              <w:t>Номер документа-основания</w:t>
            </w:r>
          </w:p>
        </w:tc>
        <w:tc>
          <w:tcPr>
            <w:tcW w:w="3736" w:type="pct"/>
            <w:shd w:val="clear" w:color="auto" w:fill="auto"/>
          </w:tcPr>
          <w:p w14:paraId="29F121E6" w14:textId="77777777" w:rsidR="00CA3543" w:rsidRPr="004602F8" w:rsidRDefault="00CA3543" w:rsidP="00AC2F13">
            <w:pPr>
              <w:pStyle w:val="ASFKTablenorm"/>
              <w:ind w:left="57" w:right="57"/>
            </w:pPr>
            <w:r w:rsidRPr="004602F8">
              <w:t>Указывается номер документа-основания. Указывается при наличии.</w:t>
            </w:r>
          </w:p>
        </w:tc>
      </w:tr>
      <w:tr w:rsidR="00CA3543" w:rsidRPr="004602F8" w14:paraId="5AA5D8EB" w14:textId="77777777" w:rsidTr="0038780C">
        <w:tc>
          <w:tcPr>
            <w:tcW w:w="1264" w:type="pct"/>
            <w:shd w:val="clear" w:color="auto" w:fill="auto"/>
          </w:tcPr>
          <w:p w14:paraId="12F9D644" w14:textId="77777777" w:rsidR="00CA3543" w:rsidRPr="004602F8" w:rsidRDefault="00CA3543" w:rsidP="00AC2F13">
            <w:pPr>
              <w:pStyle w:val="ASFKTablenorm"/>
              <w:ind w:left="57" w:right="57"/>
            </w:pPr>
            <w:r w:rsidRPr="004602F8">
              <w:t>Срок исполнения обязанности по уплате</w:t>
            </w:r>
          </w:p>
        </w:tc>
        <w:tc>
          <w:tcPr>
            <w:tcW w:w="3736" w:type="pct"/>
            <w:shd w:val="clear" w:color="auto" w:fill="auto"/>
          </w:tcPr>
          <w:p w14:paraId="159D9D3D" w14:textId="77777777" w:rsidR="00CA3543" w:rsidRPr="004602F8" w:rsidRDefault="00CA3543" w:rsidP="00AC2F13">
            <w:pPr>
              <w:pStyle w:val="ASFKTablenorm"/>
              <w:ind w:left="57" w:right="57"/>
            </w:pPr>
            <w:r w:rsidRPr="004602F8">
              <w:t>Срок исполнения обязанности по уплате (перечислению, возврату) сумм налогов, сборов, пеней, штрафов, процентов, установленный в решении.</w:t>
            </w:r>
          </w:p>
        </w:tc>
      </w:tr>
      <w:tr w:rsidR="00826993" w:rsidRPr="004602F8" w14:paraId="624BA1C4" w14:textId="77777777" w:rsidTr="0038780C">
        <w:tc>
          <w:tcPr>
            <w:tcW w:w="1264" w:type="pct"/>
            <w:shd w:val="clear" w:color="auto" w:fill="auto"/>
          </w:tcPr>
          <w:p w14:paraId="277F8C36" w14:textId="77777777" w:rsidR="00826993" w:rsidRPr="004602F8" w:rsidRDefault="00826993" w:rsidP="00AC2F13">
            <w:pPr>
              <w:pStyle w:val="ASFKTablenorm"/>
              <w:ind w:left="57" w:right="57"/>
            </w:pPr>
            <w:r w:rsidRPr="004602F8">
              <w:t>Номер дела при предыдущем предъявлении</w:t>
            </w:r>
          </w:p>
        </w:tc>
        <w:tc>
          <w:tcPr>
            <w:tcW w:w="3736" w:type="pct"/>
            <w:shd w:val="clear" w:color="auto" w:fill="auto"/>
          </w:tcPr>
          <w:p w14:paraId="6332A91D" w14:textId="77777777" w:rsidR="00826993" w:rsidRPr="004602F8" w:rsidRDefault="00826993" w:rsidP="00AC2F13">
            <w:pPr>
              <w:pStyle w:val="ASFKTablenorm"/>
              <w:ind w:left="57" w:right="57"/>
            </w:pPr>
            <w:r w:rsidRPr="004602F8">
              <w:t>Импорт из OEBS.</w:t>
            </w:r>
          </w:p>
          <w:p w14:paraId="298EB1E7" w14:textId="77777777" w:rsidR="00826993" w:rsidRPr="004602F8" w:rsidRDefault="00826993" w:rsidP="00AC2F13">
            <w:pPr>
              <w:pStyle w:val="ASFKTablenorm"/>
              <w:ind w:left="57" w:right="57"/>
            </w:pPr>
            <w:r w:rsidRPr="004602F8">
              <w:t>В случае повторного предъявления РНО указывается номер дела, в которое было включено РНО при предыдущем предъявлении.</w:t>
            </w:r>
          </w:p>
        </w:tc>
      </w:tr>
      <w:tr w:rsidR="00CA3543" w:rsidRPr="004602F8" w14:paraId="5FE01841" w14:textId="77777777" w:rsidTr="0038780C">
        <w:tc>
          <w:tcPr>
            <w:tcW w:w="5000" w:type="pct"/>
            <w:gridSpan w:val="2"/>
            <w:shd w:val="clear" w:color="auto" w:fill="auto"/>
          </w:tcPr>
          <w:p w14:paraId="0A89B48C"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налогового органа</w:t>
            </w:r>
            <w:r w:rsidR="00BC7FFB" w:rsidRPr="004602F8">
              <w:t>»</w:t>
            </w:r>
          </w:p>
        </w:tc>
      </w:tr>
      <w:tr w:rsidR="00CA3543" w:rsidRPr="004602F8" w14:paraId="6D4F874C" w14:textId="77777777" w:rsidTr="0038780C">
        <w:tc>
          <w:tcPr>
            <w:tcW w:w="1264" w:type="pct"/>
            <w:shd w:val="clear" w:color="auto" w:fill="auto"/>
          </w:tcPr>
          <w:p w14:paraId="330F54B3" w14:textId="77777777" w:rsidR="00CA3543" w:rsidRPr="004602F8" w:rsidRDefault="00CA3543" w:rsidP="00AC2F13">
            <w:pPr>
              <w:pStyle w:val="ASFKTablenorm"/>
              <w:ind w:left="57" w:right="57"/>
            </w:pPr>
            <w:r w:rsidRPr="004602F8">
              <w:t>Населенный пункт</w:t>
            </w:r>
          </w:p>
        </w:tc>
        <w:tc>
          <w:tcPr>
            <w:tcW w:w="3736" w:type="pct"/>
            <w:shd w:val="clear" w:color="auto" w:fill="auto"/>
          </w:tcPr>
          <w:p w14:paraId="6E311DC2" w14:textId="77777777" w:rsidR="00CA3543" w:rsidRPr="004602F8" w:rsidRDefault="00CA3543" w:rsidP="00AC2F13">
            <w:pPr>
              <w:pStyle w:val="ASFKTablenorm"/>
              <w:ind w:left="57" w:right="57"/>
            </w:pPr>
            <w:r w:rsidRPr="004602F8">
              <w:t>Адрес налогового органа, вынесшего решение.</w:t>
            </w:r>
          </w:p>
        </w:tc>
      </w:tr>
      <w:tr w:rsidR="00CA3543" w:rsidRPr="004602F8" w14:paraId="0FF9489C" w14:textId="77777777" w:rsidTr="0038780C">
        <w:tc>
          <w:tcPr>
            <w:tcW w:w="1264" w:type="pct"/>
            <w:shd w:val="clear" w:color="auto" w:fill="auto"/>
          </w:tcPr>
          <w:p w14:paraId="1F065723" w14:textId="77777777" w:rsidR="00CA3543" w:rsidRPr="004602F8" w:rsidRDefault="00CA3543" w:rsidP="00AC2F13">
            <w:pPr>
              <w:pStyle w:val="ASFKTablenorm"/>
              <w:ind w:left="57" w:right="57"/>
            </w:pPr>
            <w:r w:rsidRPr="004602F8">
              <w:t>Наименование налогового органа</w:t>
            </w:r>
          </w:p>
        </w:tc>
        <w:tc>
          <w:tcPr>
            <w:tcW w:w="3736" w:type="pct"/>
            <w:shd w:val="clear" w:color="auto" w:fill="auto"/>
          </w:tcPr>
          <w:p w14:paraId="51499C2D" w14:textId="77777777" w:rsidR="00CA3543" w:rsidRPr="004602F8" w:rsidRDefault="00CA3543" w:rsidP="00AC2F13">
            <w:pPr>
              <w:pStyle w:val="ASFKTablenorm"/>
              <w:ind w:left="57" w:right="57"/>
            </w:pPr>
            <w:r w:rsidRPr="004602F8">
              <w:t>Указывается наименование налогового органа, вынесшего решение.</w:t>
            </w:r>
          </w:p>
        </w:tc>
      </w:tr>
      <w:tr w:rsidR="00CA3543" w:rsidRPr="004602F8" w14:paraId="19778C81" w14:textId="77777777" w:rsidTr="0038780C">
        <w:tc>
          <w:tcPr>
            <w:tcW w:w="1264" w:type="pct"/>
            <w:shd w:val="clear" w:color="auto" w:fill="auto"/>
          </w:tcPr>
          <w:p w14:paraId="69634F7A" w14:textId="77777777" w:rsidR="00CA3543" w:rsidRPr="004602F8" w:rsidRDefault="00CA3543" w:rsidP="00AC2F13">
            <w:pPr>
              <w:pStyle w:val="ASFKTablenorm"/>
              <w:ind w:left="57" w:right="57"/>
            </w:pPr>
            <w:r w:rsidRPr="004602F8">
              <w:t>Классный чин руководителя (заместителя руководителя) налогового органа, вынесшего решение</w:t>
            </w:r>
          </w:p>
        </w:tc>
        <w:tc>
          <w:tcPr>
            <w:tcW w:w="3736" w:type="pct"/>
            <w:shd w:val="clear" w:color="auto" w:fill="auto"/>
          </w:tcPr>
          <w:p w14:paraId="21ECEE1D" w14:textId="77777777" w:rsidR="00CA3543" w:rsidRPr="004602F8" w:rsidRDefault="00CA3543" w:rsidP="00AC2F13">
            <w:pPr>
              <w:pStyle w:val="ASFKTablenorm"/>
              <w:ind w:left="57" w:right="57"/>
            </w:pPr>
            <w:r w:rsidRPr="004602F8">
              <w:t>Указывается классный чин руководителя (заместителя руководителя) налогового органа, вынесшего решение.</w:t>
            </w:r>
          </w:p>
        </w:tc>
      </w:tr>
      <w:tr w:rsidR="00CA3543" w:rsidRPr="004602F8" w14:paraId="4D49FA0C" w14:textId="77777777" w:rsidTr="0038780C">
        <w:tc>
          <w:tcPr>
            <w:tcW w:w="1264" w:type="pct"/>
            <w:shd w:val="clear" w:color="auto" w:fill="auto"/>
          </w:tcPr>
          <w:p w14:paraId="1A55ECA9" w14:textId="77777777" w:rsidR="00CA3543" w:rsidRPr="004602F8" w:rsidRDefault="00CA3543" w:rsidP="00AC2F13">
            <w:pPr>
              <w:pStyle w:val="ASFKTablenorm"/>
              <w:ind w:left="57" w:right="57"/>
            </w:pPr>
            <w:r w:rsidRPr="004602F8">
              <w:t>ФИО руководителя (заместителя руководителя) налогового органа, вынесшего решение.</w:t>
            </w:r>
          </w:p>
        </w:tc>
        <w:tc>
          <w:tcPr>
            <w:tcW w:w="3736" w:type="pct"/>
            <w:shd w:val="clear" w:color="auto" w:fill="auto"/>
          </w:tcPr>
          <w:p w14:paraId="6D64C0EB" w14:textId="77777777" w:rsidR="00CA3543" w:rsidRPr="004602F8" w:rsidRDefault="00CA3543" w:rsidP="00AC2F13">
            <w:pPr>
              <w:pStyle w:val="ASFKTablenorm"/>
              <w:ind w:left="57" w:right="57"/>
            </w:pPr>
            <w:r w:rsidRPr="004602F8">
              <w:t>Указывается ФИО руководителя (заместителя руководителя) налогового органа, вынесшего решение.</w:t>
            </w:r>
          </w:p>
        </w:tc>
      </w:tr>
      <w:tr w:rsidR="00CA3543" w:rsidRPr="004602F8" w14:paraId="0109402B" w14:textId="77777777" w:rsidTr="0038780C">
        <w:tc>
          <w:tcPr>
            <w:tcW w:w="1264" w:type="pct"/>
            <w:shd w:val="clear" w:color="auto" w:fill="auto"/>
          </w:tcPr>
          <w:p w14:paraId="2A0A6FCF" w14:textId="77777777" w:rsidR="00CA3543" w:rsidRPr="004602F8" w:rsidRDefault="00CA3543" w:rsidP="00AC2F13">
            <w:pPr>
              <w:pStyle w:val="ASFKTablenorm"/>
              <w:ind w:left="57" w:right="57"/>
            </w:pPr>
            <w:r w:rsidRPr="004602F8">
              <w:t>ИНН налогового органа</w:t>
            </w:r>
          </w:p>
        </w:tc>
        <w:tc>
          <w:tcPr>
            <w:tcW w:w="3736" w:type="pct"/>
            <w:shd w:val="clear" w:color="auto" w:fill="auto"/>
          </w:tcPr>
          <w:p w14:paraId="6D701CAE" w14:textId="77777777" w:rsidR="00CA3543" w:rsidRPr="004602F8" w:rsidRDefault="00CA3543" w:rsidP="00AC2F13">
            <w:pPr>
              <w:pStyle w:val="ASFKTablenorm"/>
              <w:ind w:left="57" w:right="57"/>
            </w:pPr>
            <w:r w:rsidRPr="004602F8">
              <w:t>Указывается ИНН налогового органа, вынесшего решение.</w:t>
            </w:r>
          </w:p>
        </w:tc>
      </w:tr>
      <w:tr w:rsidR="00CA3543" w:rsidRPr="004602F8" w14:paraId="6085E00D" w14:textId="77777777" w:rsidTr="0038780C">
        <w:tc>
          <w:tcPr>
            <w:tcW w:w="1264" w:type="pct"/>
            <w:shd w:val="clear" w:color="auto" w:fill="auto"/>
          </w:tcPr>
          <w:p w14:paraId="5AEF55F6" w14:textId="77777777" w:rsidR="00CA3543" w:rsidRPr="004602F8" w:rsidRDefault="00CA3543" w:rsidP="00AC2F13">
            <w:pPr>
              <w:pStyle w:val="ASFKTablenorm"/>
              <w:ind w:left="57" w:right="57"/>
            </w:pPr>
            <w:r w:rsidRPr="004602F8">
              <w:t>КПП налогового органа</w:t>
            </w:r>
          </w:p>
        </w:tc>
        <w:tc>
          <w:tcPr>
            <w:tcW w:w="3736" w:type="pct"/>
            <w:shd w:val="clear" w:color="auto" w:fill="auto"/>
          </w:tcPr>
          <w:p w14:paraId="2AC19BE1" w14:textId="77777777" w:rsidR="00CA3543" w:rsidRPr="004602F8" w:rsidRDefault="00CA3543" w:rsidP="00AC2F13">
            <w:pPr>
              <w:pStyle w:val="ASFKTablenorm"/>
              <w:ind w:left="57" w:right="57"/>
            </w:pPr>
            <w:r w:rsidRPr="004602F8">
              <w:t>Указывается КПП налогового органа, вынесшего решение.</w:t>
            </w:r>
          </w:p>
        </w:tc>
      </w:tr>
      <w:tr w:rsidR="00CA3543" w:rsidRPr="004602F8" w14:paraId="43240D12" w14:textId="77777777" w:rsidTr="0038780C">
        <w:tc>
          <w:tcPr>
            <w:tcW w:w="1264" w:type="pct"/>
            <w:shd w:val="clear" w:color="auto" w:fill="auto"/>
          </w:tcPr>
          <w:p w14:paraId="0AF14059" w14:textId="77777777" w:rsidR="00CA3543" w:rsidRPr="004602F8" w:rsidRDefault="00CA3543" w:rsidP="00AC2F13">
            <w:pPr>
              <w:pStyle w:val="ASFKTablenorm"/>
              <w:ind w:left="57" w:right="57"/>
            </w:pPr>
            <w:r w:rsidRPr="004602F8">
              <w:t>БИК банка</w:t>
            </w:r>
          </w:p>
        </w:tc>
        <w:tc>
          <w:tcPr>
            <w:tcW w:w="3736" w:type="pct"/>
            <w:shd w:val="clear" w:color="auto" w:fill="auto"/>
          </w:tcPr>
          <w:p w14:paraId="643E3FD7" w14:textId="23F165B1" w:rsidR="00CA3543" w:rsidRPr="004602F8" w:rsidRDefault="00CA3543" w:rsidP="007D3275">
            <w:pPr>
              <w:pStyle w:val="ASFKTablenorm"/>
              <w:ind w:left="57" w:right="57"/>
            </w:pPr>
            <w:r w:rsidRPr="004602F8">
              <w:t xml:space="preserve">Указывается БИК банка, в котором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 xml:space="preserve"> открыт банковский счет по учету доходов федерального бюджета.</w:t>
            </w:r>
          </w:p>
        </w:tc>
      </w:tr>
      <w:tr w:rsidR="00CA3543" w:rsidRPr="004602F8" w14:paraId="1EB0F59F" w14:textId="77777777" w:rsidTr="0038780C">
        <w:tc>
          <w:tcPr>
            <w:tcW w:w="1264" w:type="pct"/>
            <w:shd w:val="clear" w:color="auto" w:fill="auto"/>
          </w:tcPr>
          <w:p w14:paraId="59164FF1" w14:textId="77777777" w:rsidR="00CA3543" w:rsidRPr="004602F8" w:rsidRDefault="00CA3543" w:rsidP="00AC2F13">
            <w:pPr>
              <w:pStyle w:val="ASFKTablenorm"/>
              <w:ind w:left="57" w:right="57"/>
            </w:pPr>
            <w:r w:rsidRPr="004602F8">
              <w:t>Банковский счет</w:t>
            </w:r>
          </w:p>
        </w:tc>
        <w:tc>
          <w:tcPr>
            <w:tcW w:w="3736" w:type="pct"/>
            <w:shd w:val="clear" w:color="auto" w:fill="auto"/>
          </w:tcPr>
          <w:p w14:paraId="4805B9AD" w14:textId="4ACD5399" w:rsidR="00CA3543" w:rsidRPr="004602F8" w:rsidRDefault="00CA3543" w:rsidP="007D3275">
            <w:pPr>
              <w:pStyle w:val="ASFKTablenorm"/>
              <w:ind w:left="57" w:right="57"/>
            </w:pPr>
            <w:r w:rsidRPr="004602F8">
              <w:t xml:space="preserve">Указывается банковский счет по учету доходов федерального бюджета, открытый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w:t>
            </w:r>
          </w:p>
        </w:tc>
      </w:tr>
      <w:tr w:rsidR="00CA3543" w:rsidRPr="004602F8" w14:paraId="5B2E459D" w14:textId="77777777" w:rsidTr="0038780C">
        <w:tc>
          <w:tcPr>
            <w:tcW w:w="1264" w:type="pct"/>
            <w:shd w:val="clear" w:color="auto" w:fill="auto"/>
          </w:tcPr>
          <w:p w14:paraId="05CB8B17" w14:textId="77777777" w:rsidR="00CA3543" w:rsidRPr="004602F8" w:rsidRDefault="00CA3543" w:rsidP="00AC2F13">
            <w:pPr>
              <w:pStyle w:val="ASFKTablenorm"/>
              <w:ind w:left="57" w:right="57"/>
            </w:pPr>
            <w:r w:rsidRPr="004602F8">
              <w:t>Корреспондентский счет</w:t>
            </w:r>
          </w:p>
        </w:tc>
        <w:tc>
          <w:tcPr>
            <w:tcW w:w="3736" w:type="pct"/>
            <w:shd w:val="clear" w:color="auto" w:fill="auto"/>
          </w:tcPr>
          <w:p w14:paraId="6CA398EA" w14:textId="64E45A50" w:rsidR="00CA3543" w:rsidRPr="004602F8" w:rsidRDefault="00CA3543" w:rsidP="007D3275">
            <w:pPr>
              <w:pStyle w:val="ASFKTablenorm"/>
              <w:ind w:left="57" w:right="57"/>
            </w:pPr>
            <w:r w:rsidRPr="004602F8">
              <w:t xml:space="preserve">При наличии указывается корреспондентский счет банка, в котором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 xml:space="preserve"> открыт банковский счет по учету доходов федерального бюджета.</w:t>
            </w:r>
          </w:p>
        </w:tc>
      </w:tr>
      <w:tr w:rsidR="00CA3543" w:rsidRPr="004602F8" w14:paraId="76C039CF" w14:textId="77777777" w:rsidTr="0038780C">
        <w:tc>
          <w:tcPr>
            <w:tcW w:w="1264" w:type="pct"/>
            <w:shd w:val="clear" w:color="auto" w:fill="auto"/>
          </w:tcPr>
          <w:p w14:paraId="19317493" w14:textId="77777777" w:rsidR="00CA3543" w:rsidRPr="004602F8" w:rsidRDefault="00CA3543" w:rsidP="00AC2F13">
            <w:pPr>
              <w:pStyle w:val="ASFKTablenorm"/>
              <w:ind w:left="57" w:right="57"/>
            </w:pPr>
            <w:r w:rsidRPr="004602F8">
              <w:lastRenderedPageBreak/>
              <w:t>Наименование банка</w:t>
            </w:r>
          </w:p>
        </w:tc>
        <w:tc>
          <w:tcPr>
            <w:tcW w:w="3736" w:type="pct"/>
            <w:shd w:val="clear" w:color="auto" w:fill="auto"/>
          </w:tcPr>
          <w:p w14:paraId="1951EB65" w14:textId="16BADBB1" w:rsidR="00CA3543" w:rsidRPr="004602F8" w:rsidRDefault="00CA3543" w:rsidP="007D3275">
            <w:pPr>
              <w:pStyle w:val="ASFKTablenorm"/>
              <w:ind w:left="57" w:right="57"/>
            </w:pPr>
            <w:r w:rsidRPr="004602F8">
              <w:t xml:space="preserve">Указывается наименование банка, в котором </w:t>
            </w:r>
            <w:r w:rsidR="007609C4" w:rsidRPr="004602F8">
              <w:t>ТОФК</w:t>
            </w:r>
            <w:r w:rsidRPr="004602F8">
              <w:t xml:space="preserve"> на балансовом счете № </w:t>
            </w:r>
            <w:r w:rsidR="007D3275" w:rsidRPr="004602F8">
              <w:t>03100</w:t>
            </w:r>
            <w:r w:rsidRPr="004602F8">
              <w:t xml:space="preserve"> </w:t>
            </w:r>
            <w:r w:rsidR="00BC7FFB" w:rsidRPr="004602F8">
              <w:t>«</w:t>
            </w:r>
            <w:r w:rsidR="007D3275" w:rsidRPr="004602F8">
              <w:t>Казначейский счет для осуществления и отражения операций по учету и распределению поступлений</w:t>
            </w:r>
            <w:r w:rsidR="00BC7FFB" w:rsidRPr="004602F8">
              <w:t>»</w:t>
            </w:r>
            <w:r w:rsidRPr="004602F8">
              <w:t xml:space="preserve"> открыт банковский счет по учету доходов федерального бюджета.</w:t>
            </w:r>
          </w:p>
        </w:tc>
      </w:tr>
      <w:tr w:rsidR="00CA3543" w:rsidRPr="004602F8" w14:paraId="74644A02" w14:textId="77777777" w:rsidTr="0038780C">
        <w:tc>
          <w:tcPr>
            <w:tcW w:w="1264" w:type="pct"/>
            <w:shd w:val="clear" w:color="auto" w:fill="auto"/>
          </w:tcPr>
          <w:p w14:paraId="4776BC46" w14:textId="77777777" w:rsidR="00CA3543" w:rsidRPr="004602F8" w:rsidRDefault="00CA3543" w:rsidP="00AC2F13">
            <w:pPr>
              <w:pStyle w:val="ASFKTablenorm"/>
              <w:ind w:left="57" w:right="57"/>
            </w:pPr>
            <w:r w:rsidRPr="004602F8">
              <w:t>Код ОрФК, в котором открыт лицевой счет налогового органа</w:t>
            </w:r>
          </w:p>
        </w:tc>
        <w:tc>
          <w:tcPr>
            <w:tcW w:w="3736" w:type="pct"/>
            <w:shd w:val="clear" w:color="auto" w:fill="auto"/>
          </w:tcPr>
          <w:p w14:paraId="3121AFDC" w14:textId="77777777" w:rsidR="00CA3543" w:rsidRPr="004602F8" w:rsidRDefault="00CA3543" w:rsidP="00AC2F13">
            <w:pPr>
              <w:pStyle w:val="ASFKTablenorm"/>
              <w:ind w:left="57" w:right="57"/>
            </w:pPr>
            <w:r w:rsidRPr="004602F8">
              <w:t>Указывается код ОрФК, в котором открыт лицевой счет налогового органа.</w:t>
            </w:r>
          </w:p>
        </w:tc>
      </w:tr>
      <w:tr w:rsidR="00CA3543" w:rsidRPr="004602F8" w14:paraId="222B92E5" w14:textId="77777777" w:rsidTr="0038780C">
        <w:tc>
          <w:tcPr>
            <w:tcW w:w="1264" w:type="pct"/>
            <w:shd w:val="clear" w:color="auto" w:fill="auto"/>
          </w:tcPr>
          <w:p w14:paraId="46782CAE" w14:textId="77777777" w:rsidR="00CA3543" w:rsidRPr="004602F8" w:rsidRDefault="00CA3543" w:rsidP="00AC2F13">
            <w:pPr>
              <w:pStyle w:val="ASFKTablenorm"/>
              <w:ind w:left="57" w:right="57"/>
            </w:pPr>
            <w:r w:rsidRPr="004602F8">
              <w:t>Наименование ОрФК, в котором открыт лицевой счет налогового органа</w:t>
            </w:r>
          </w:p>
        </w:tc>
        <w:tc>
          <w:tcPr>
            <w:tcW w:w="3736" w:type="pct"/>
            <w:shd w:val="clear" w:color="auto" w:fill="auto"/>
          </w:tcPr>
          <w:p w14:paraId="0B56F617" w14:textId="77777777" w:rsidR="00CA3543" w:rsidRPr="004602F8" w:rsidRDefault="00CA3543" w:rsidP="00AC2F13">
            <w:pPr>
              <w:pStyle w:val="ASFKTablenorm"/>
              <w:ind w:left="57" w:right="57"/>
            </w:pPr>
            <w:r w:rsidRPr="004602F8">
              <w:t>Указывается наименование ОрФК, в котором открыт лицевой счет налогового органа.</w:t>
            </w:r>
          </w:p>
        </w:tc>
      </w:tr>
      <w:tr w:rsidR="00CA3543" w:rsidRPr="004602F8" w14:paraId="64877422" w14:textId="77777777" w:rsidTr="0038780C">
        <w:tc>
          <w:tcPr>
            <w:tcW w:w="5000" w:type="pct"/>
            <w:gridSpan w:val="2"/>
            <w:shd w:val="clear" w:color="auto" w:fill="auto"/>
          </w:tcPr>
          <w:p w14:paraId="7CAF1A0E"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Реквизиты должника</w:t>
            </w:r>
            <w:r w:rsidR="00BC7FFB" w:rsidRPr="004602F8">
              <w:t>»</w:t>
            </w:r>
          </w:p>
        </w:tc>
      </w:tr>
      <w:tr w:rsidR="00CA3543" w:rsidRPr="004602F8" w14:paraId="5912C92C" w14:textId="77777777" w:rsidTr="0038780C">
        <w:tc>
          <w:tcPr>
            <w:tcW w:w="1264" w:type="pct"/>
            <w:shd w:val="clear" w:color="auto" w:fill="auto"/>
          </w:tcPr>
          <w:p w14:paraId="3B7F2FAB" w14:textId="77777777" w:rsidR="00CA3543" w:rsidRPr="004602F8" w:rsidRDefault="00CA3543" w:rsidP="00AC2F13">
            <w:pPr>
              <w:pStyle w:val="ASFKTablenorm"/>
              <w:ind w:left="57" w:right="57"/>
            </w:pPr>
            <w:r w:rsidRPr="004602F8">
              <w:t>Код УБП</w:t>
            </w:r>
          </w:p>
        </w:tc>
        <w:tc>
          <w:tcPr>
            <w:tcW w:w="3736" w:type="pct"/>
            <w:shd w:val="clear" w:color="auto" w:fill="auto"/>
          </w:tcPr>
          <w:p w14:paraId="19547B81" w14:textId="77777777" w:rsidR="00CA3543" w:rsidRPr="004602F8" w:rsidRDefault="00CA3543" w:rsidP="00AC2F13">
            <w:pPr>
              <w:pStyle w:val="ASFKTablenorm"/>
              <w:ind w:left="57" w:right="57"/>
            </w:pPr>
            <w:r w:rsidRPr="004602F8">
              <w:t>Указывается код УБП должника по справочникам РУБП или НУБП.</w:t>
            </w:r>
          </w:p>
        </w:tc>
      </w:tr>
      <w:tr w:rsidR="00CA3543" w:rsidRPr="004602F8" w14:paraId="746E588E" w14:textId="77777777" w:rsidTr="0038780C">
        <w:tc>
          <w:tcPr>
            <w:tcW w:w="1264" w:type="pct"/>
            <w:shd w:val="clear" w:color="auto" w:fill="auto"/>
          </w:tcPr>
          <w:p w14:paraId="40BC777F" w14:textId="77777777" w:rsidR="00CA3543" w:rsidRPr="004602F8" w:rsidRDefault="00CA3543" w:rsidP="00AC2F13">
            <w:pPr>
              <w:pStyle w:val="ASFKTablenorm"/>
              <w:ind w:left="57" w:right="57"/>
            </w:pPr>
            <w:r w:rsidRPr="004602F8">
              <w:t>Полное наименование должника</w:t>
            </w:r>
          </w:p>
        </w:tc>
        <w:tc>
          <w:tcPr>
            <w:tcW w:w="3736" w:type="pct"/>
            <w:shd w:val="clear" w:color="auto" w:fill="auto"/>
          </w:tcPr>
          <w:p w14:paraId="19412D2A" w14:textId="77777777" w:rsidR="00CA3543" w:rsidRPr="004602F8" w:rsidRDefault="00CA3543" w:rsidP="00AC2F13">
            <w:pPr>
              <w:pStyle w:val="ASFKTablenorm"/>
              <w:ind w:left="57" w:right="57"/>
            </w:pPr>
            <w:r w:rsidRPr="004602F8">
              <w:t>Указывается полное наименование должника согласно решению налогового органа.</w:t>
            </w:r>
          </w:p>
        </w:tc>
      </w:tr>
      <w:tr w:rsidR="00CA3543" w:rsidRPr="004602F8" w14:paraId="151E2460" w14:textId="77777777" w:rsidTr="0038780C">
        <w:tc>
          <w:tcPr>
            <w:tcW w:w="1264" w:type="pct"/>
            <w:shd w:val="clear" w:color="auto" w:fill="auto"/>
          </w:tcPr>
          <w:p w14:paraId="4848378C" w14:textId="77777777" w:rsidR="00CA3543" w:rsidRPr="004602F8" w:rsidRDefault="00CA3543" w:rsidP="00AC2F13">
            <w:pPr>
              <w:pStyle w:val="ASFKTablenorm"/>
              <w:ind w:left="57" w:right="57"/>
            </w:pPr>
            <w:r w:rsidRPr="004602F8">
              <w:t>Краткое наименование должника</w:t>
            </w:r>
          </w:p>
        </w:tc>
        <w:tc>
          <w:tcPr>
            <w:tcW w:w="3736" w:type="pct"/>
            <w:shd w:val="clear" w:color="auto" w:fill="auto"/>
          </w:tcPr>
          <w:p w14:paraId="1587C85C" w14:textId="77777777" w:rsidR="00CA3543" w:rsidRPr="004602F8" w:rsidRDefault="00CA3543" w:rsidP="00AC2F13">
            <w:pPr>
              <w:pStyle w:val="ASFKTablenorm"/>
              <w:ind w:left="57" w:right="57"/>
            </w:pPr>
            <w:r w:rsidRPr="004602F8">
              <w:t>Указывается краткое наименование должника согласно решению налогового органа.</w:t>
            </w:r>
          </w:p>
        </w:tc>
      </w:tr>
      <w:tr w:rsidR="00CA3543" w:rsidRPr="004602F8" w14:paraId="4FAC41B3" w14:textId="77777777" w:rsidTr="0038780C">
        <w:tc>
          <w:tcPr>
            <w:tcW w:w="1264" w:type="pct"/>
            <w:shd w:val="clear" w:color="auto" w:fill="auto"/>
          </w:tcPr>
          <w:p w14:paraId="40663E22" w14:textId="77777777" w:rsidR="00CA3543" w:rsidRPr="004602F8" w:rsidRDefault="00CA3543" w:rsidP="00AC2F13">
            <w:pPr>
              <w:pStyle w:val="ASFKTablenorm"/>
              <w:ind w:left="57" w:right="57"/>
            </w:pPr>
            <w:r w:rsidRPr="004602F8">
              <w:t>Тип должника</w:t>
            </w:r>
          </w:p>
        </w:tc>
        <w:tc>
          <w:tcPr>
            <w:tcW w:w="3736" w:type="pct"/>
            <w:shd w:val="clear" w:color="auto" w:fill="auto"/>
          </w:tcPr>
          <w:p w14:paraId="2D6A6E3A" w14:textId="77777777" w:rsidR="00CA3543" w:rsidRPr="004602F8" w:rsidRDefault="00CA3543" w:rsidP="00AC2F13">
            <w:pPr>
              <w:pStyle w:val="ASFKTablenorm"/>
              <w:ind w:left="57" w:right="57"/>
            </w:pPr>
            <w:r w:rsidRPr="004602F8">
              <w:t>Тип учреждения должника:</w:t>
            </w:r>
          </w:p>
          <w:p w14:paraId="671372AC" w14:textId="77777777" w:rsidR="00CA3543" w:rsidRPr="004602F8" w:rsidRDefault="00CA3543" w:rsidP="00CA3543">
            <w:pPr>
              <w:pStyle w:val="ASFKTableListMark"/>
            </w:pPr>
            <w:r w:rsidRPr="004602F8">
              <w:t>0 – КУ;</w:t>
            </w:r>
          </w:p>
          <w:p w14:paraId="702314E3" w14:textId="77777777" w:rsidR="00CA3543" w:rsidRPr="004602F8" w:rsidRDefault="00CA3543" w:rsidP="00CA3543">
            <w:pPr>
              <w:pStyle w:val="ASFKTableListMark"/>
            </w:pPr>
            <w:r w:rsidRPr="004602F8">
              <w:t>1 – АУ/БУ.</w:t>
            </w:r>
          </w:p>
          <w:p w14:paraId="0CE53198" w14:textId="77777777" w:rsidR="00CA3543" w:rsidRPr="004602F8" w:rsidRDefault="00CA3543" w:rsidP="00AC2F13">
            <w:pPr>
              <w:pStyle w:val="ASFKTablenorm"/>
              <w:ind w:left="57" w:right="57"/>
            </w:pPr>
            <w:r w:rsidRPr="004602F8">
              <w:t>Реквизит заполняется автоматически в ОрФК в зависимости от используемой формы для ручного ввода.</w:t>
            </w:r>
          </w:p>
        </w:tc>
      </w:tr>
      <w:tr w:rsidR="00CA3543" w:rsidRPr="004602F8" w14:paraId="646AA1DA" w14:textId="77777777" w:rsidTr="0038780C">
        <w:tc>
          <w:tcPr>
            <w:tcW w:w="1264" w:type="pct"/>
            <w:shd w:val="clear" w:color="auto" w:fill="auto"/>
          </w:tcPr>
          <w:p w14:paraId="1E6153AF" w14:textId="77777777" w:rsidR="00CA3543" w:rsidRPr="004602F8" w:rsidRDefault="00CA3543" w:rsidP="00AC2F13">
            <w:pPr>
              <w:pStyle w:val="ASFKTablenorm"/>
              <w:ind w:left="57" w:right="57"/>
            </w:pPr>
            <w:r w:rsidRPr="004602F8">
              <w:t>Номер лицевого счета</w:t>
            </w:r>
          </w:p>
        </w:tc>
        <w:tc>
          <w:tcPr>
            <w:tcW w:w="3736" w:type="pct"/>
            <w:shd w:val="clear" w:color="auto" w:fill="auto"/>
          </w:tcPr>
          <w:p w14:paraId="16D42A62" w14:textId="77777777" w:rsidR="00CA3543" w:rsidRPr="004602F8" w:rsidRDefault="00CA3543" w:rsidP="00AC2F13">
            <w:pPr>
              <w:pStyle w:val="ASFKTablenorm"/>
              <w:ind w:left="57" w:right="57"/>
            </w:pPr>
            <w:r w:rsidRPr="004602F8">
              <w:t>Указывается номер лицевого счета УБП должника по справочнику лицевых счетов.</w:t>
            </w:r>
          </w:p>
        </w:tc>
      </w:tr>
      <w:tr w:rsidR="00CA3543" w:rsidRPr="004602F8" w14:paraId="0EE49C46" w14:textId="77777777" w:rsidTr="0038780C">
        <w:tc>
          <w:tcPr>
            <w:tcW w:w="1264" w:type="pct"/>
            <w:shd w:val="clear" w:color="auto" w:fill="auto"/>
          </w:tcPr>
          <w:p w14:paraId="69D0277F" w14:textId="77777777" w:rsidR="00CA3543" w:rsidRPr="004602F8" w:rsidRDefault="00CA3543" w:rsidP="00AC2F13">
            <w:pPr>
              <w:pStyle w:val="ASFKTablenorm"/>
              <w:ind w:left="57" w:right="57"/>
            </w:pPr>
            <w:r w:rsidRPr="004602F8">
              <w:t>Код ГРБС/учредителя</w:t>
            </w:r>
          </w:p>
        </w:tc>
        <w:tc>
          <w:tcPr>
            <w:tcW w:w="3736" w:type="pct"/>
            <w:shd w:val="clear" w:color="auto" w:fill="auto"/>
          </w:tcPr>
          <w:p w14:paraId="71882447" w14:textId="77777777" w:rsidR="00CA3543" w:rsidRPr="004602F8" w:rsidRDefault="00CA3543" w:rsidP="00AC2F13">
            <w:pPr>
              <w:pStyle w:val="ASFKTablenorm"/>
              <w:ind w:left="57" w:right="57"/>
            </w:pPr>
            <w:r w:rsidRPr="004602F8">
              <w:t xml:space="preserve">Указывается код вышестоящей организации должника или код учредителя должника по справочнику </w:t>
            </w:r>
            <w:r w:rsidR="00BC7FFB" w:rsidRPr="004602F8">
              <w:t>«</w:t>
            </w:r>
            <w:r w:rsidRPr="004602F8">
              <w:t>Главы</w:t>
            </w:r>
            <w:r w:rsidR="00BC7FFB" w:rsidRPr="004602F8">
              <w:t>»</w:t>
            </w:r>
            <w:r w:rsidRPr="004602F8">
              <w:t>.</w:t>
            </w:r>
          </w:p>
        </w:tc>
      </w:tr>
      <w:tr w:rsidR="00CA3543" w:rsidRPr="004602F8" w14:paraId="158B8A73" w14:textId="77777777" w:rsidTr="0038780C">
        <w:tc>
          <w:tcPr>
            <w:tcW w:w="1264" w:type="pct"/>
            <w:shd w:val="clear" w:color="auto" w:fill="auto"/>
          </w:tcPr>
          <w:p w14:paraId="734BF33B" w14:textId="77777777" w:rsidR="00CA3543" w:rsidRPr="004602F8" w:rsidRDefault="00CA3543" w:rsidP="00AC2F13">
            <w:pPr>
              <w:pStyle w:val="ASFKTablenorm"/>
              <w:ind w:left="57" w:right="57"/>
            </w:pPr>
            <w:r w:rsidRPr="004602F8">
              <w:t>Наименование ГРБС/учредителя</w:t>
            </w:r>
          </w:p>
        </w:tc>
        <w:tc>
          <w:tcPr>
            <w:tcW w:w="3736" w:type="pct"/>
            <w:shd w:val="clear" w:color="auto" w:fill="auto"/>
          </w:tcPr>
          <w:p w14:paraId="43BF1B6A" w14:textId="77777777" w:rsidR="00CA3543" w:rsidRPr="004602F8" w:rsidRDefault="00CA3543" w:rsidP="00AC2F13">
            <w:pPr>
              <w:pStyle w:val="ASFKTablenorm"/>
              <w:ind w:left="57" w:right="57"/>
            </w:pPr>
            <w:r w:rsidRPr="004602F8">
              <w:t xml:space="preserve">Указывается полное наименование вышестоящей организации должника или полное наименование учредителя должника, в соответствии с кодом из справочника </w:t>
            </w:r>
            <w:r w:rsidR="00BC7FFB" w:rsidRPr="004602F8">
              <w:t>«</w:t>
            </w:r>
            <w:r w:rsidRPr="004602F8">
              <w:t>Главы</w:t>
            </w:r>
            <w:r w:rsidR="00BC7FFB" w:rsidRPr="004602F8">
              <w:t>»</w:t>
            </w:r>
            <w:r w:rsidRPr="004602F8">
              <w:t>.</w:t>
            </w:r>
          </w:p>
        </w:tc>
      </w:tr>
      <w:tr w:rsidR="00CA3543" w:rsidRPr="004602F8" w14:paraId="258BB9E8" w14:textId="77777777" w:rsidTr="0038780C">
        <w:tc>
          <w:tcPr>
            <w:tcW w:w="1264" w:type="pct"/>
            <w:shd w:val="clear" w:color="auto" w:fill="auto"/>
          </w:tcPr>
          <w:p w14:paraId="254B288F" w14:textId="77777777" w:rsidR="00CA3543" w:rsidRPr="004602F8" w:rsidRDefault="00CA3543" w:rsidP="00AC2F13">
            <w:pPr>
              <w:pStyle w:val="ASFKTablenorm"/>
              <w:ind w:left="57" w:right="57"/>
            </w:pPr>
            <w:r w:rsidRPr="004602F8">
              <w:t>Наименование бюджета</w:t>
            </w:r>
          </w:p>
        </w:tc>
        <w:tc>
          <w:tcPr>
            <w:tcW w:w="3736" w:type="pct"/>
            <w:shd w:val="clear" w:color="auto" w:fill="auto"/>
          </w:tcPr>
          <w:p w14:paraId="4F5FB410" w14:textId="77777777" w:rsidR="00CA3543" w:rsidRPr="004602F8" w:rsidRDefault="00CA3543" w:rsidP="00AC2F13">
            <w:pPr>
              <w:pStyle w:val="ASFKTablenorm"/>
              <w:ind w:left="57" w:right="57"/>
            </w:pPr>
            <w:r w:rsidRPr="004602F8">
              <w:t>Указывается наименование бюджета, за счет средств которого осуществляется исполнение требований решения суда.</w:t>
            </w:r>
          </w:p>
        </w:tc>
      </w:tr>
      <w:tr w:rsidR="00CA3543" w:rsidRPr="004602F8" w14:paraId="33EFF23C" w14:textId="77777777" w:rsidTr="0038780C">
        <w:tc>
          <w:tcPr>
            <w:tcW w:w="1264" w:type="pct"/>
            <w:shd w:val="clear" w:color="auto" w:fill="auto"/>
          </w:tcPr>
          <w:p w14:paraId="7C67C8ED" w14:textId="77777777" w:rsidR="00CA3543" w:rsidRPr="004602F8" w:rsidRDefault="00CA3543" w:rsidP="00AC2F13">
            <w:pPr>
              <w:pStyle w:val="ASFKTablenorm"/>
              <w:ind w:left="57" w:right="57"/>
            </w:pPr>
            <w:r w:rsidRPr="004602F8">
              <w:t>ИНН</w:t>
            </w:r>
          </w:p>
        </w:tc>
        <w:tc>
          <w:tcPr>
            <w:tcW w:w="3736" w:type="pct"/>
            <w:shd w:val="clear" w:color="auto" w:fill="auto"/>
          </w:tcPr>
          <w:p w14:paraId="34942F86" w14:textId="77777777" w:rsidR="00CA3543" w:rsidRPr="004602F8" w:rsidRDefault="00CA3543" w:rsidP="00AC2F13">
            <w:pPr>
              <w:pStyle w:val="ASFKTablenorm"/>
              <w:ind w:left="57" w:right="57"/>
            </w:pPr>
            <w:r w:rsidRPr="004602F8">
              <w:t>Указывается ИНН должника согласно решению налогового органа.</w:t>
            </w:r>
          </w:p>
        </w:tc>
      </w:tr>
      <w:tr w:rsidR="00CA3543" w:rsidRPr="004602F8" w14:paraId="36DC41D6" w14:textId="77777777" w:rsidTr="0038780C">
        <w:tc>
          <w:tcPr>
            <w:tcW w:w="1264" w:type="pct"/>
            <w:shd w:val="clear" w:color="auto" w:fill="auto"/>
          </w:tcPr>
          <w:p w14:paraId="172CB760" w14:textId="77777777" w:rsidR="00CA3543" w:rsidRPr="004602F8" w:rsidRDefault="00CA3543" w:rsidP="00AC2F13">
            <w:pPr>
              <w:pStyle w:val="ASFKTablenorm"/>
              <w:ind w:left="57" w:right="57"/>
            </w:pPr>
            <w:r w:rsidRPr="004602F8">
              <w:t>КПП</w:t>
            </w:r>
          </w:p>
        </w:tc>
        <w:tc>
          <w:tcPr>
            <w:tcW w:w="3736" w:type="pct"/>
            <w:shd w:val="clear" w:color="auto" w:fill="auto"/>
          </w:tcPr>
          <w:p w14:paraId="29838D9B" w14:textId="77777777" w:rsidR="00CA3543" w:rsidRPr="004602F8" w:rsidRDefault="00CA3543" w:rsidP="00AC2F13">
            <w:pPr>
              <w:pStyle w:val="ASFKTablenorm"/>
              <w:ind w:left="57" w:right="57"/>
            </w:pPr>
            <w:r w:rsidRPr="004602F8">
              <w:t>Указывается КПП должника согласно решению налогового органа.</w:t>
            </w:r>
          </w:p>
        </w:tc>
      </w:tr>
      <w:tr w:rsidR="00CA3543" w:rsidRPr="004602F8" w14:paraId="710F1EB9" w14:textId="77777777" w:rsidTr="0038780C">
        <w:tc>
          <w:tcPr>
            <w:tcW w:w="1264" w:type="pct"/>
            <w:shd w:val="clear" w:color="auto" w:fill="auto"/>
          </w:tcPr>
          <w:p w14:paraId="3AD67001" w14:textId="77777777" w:rsidR="00CA3543" w:rsidRPr="004602F8" w:rsidRDefault="00CA3543" w:rsidP="00AC2F13">
            <w:pPr>
              <w:pStyle w:val="ASFKTablenorm"/>
              <w:ind w:left="57" w:right="57"/>
            </w:pPr>
            <w:r w:rsidRPr="004602F8">
              <w:t>Адрес</w:t>
            </w:r>
          </w:p>
        </w:tc>
        <w:tc>
          <w:tcPr>
            <w:tcW w:w="3736" w:type="pct"/>
            <w:shd w:val="clear" w:color="auto" w:fill="auto"/>
          </w:tcPr>
          <w:p w14:paraId="4F93B838" w14:textId="77777777" w:rsidR="00CA3543" w:rsidRPr="004602F8" w:rsidRDefault="00CA3543" w:rsidP="00AC2F13">
            <w:pPr>
              <w:pStyle w:val="ASFKTablenorm"/>
              <w:ind w:left="57" w:right="57"/>
            </w:pPr>
            <w:r w:rsidRPr="004602F8">
              <w:t>Указывается адрес должника.</w:t>
            </w:r>
          </w:p>
        </w:tc>
      </w:tr>
      <w:tr w:rsidR="00CA3543" w:rsidRPr="004602F8" w14:paraId="498619B5" w14:textId="77777777" w:rsidTr="0038780C">
        <w:tc>
          <w:tcPr>
            <w:tcW w:w="1264" w:type="pct"/>
            <w:shd w:val="clear" w:color="auto" w:fill="auto"/>
          </w:tcPr>
          <w:p w14:paraId="6C1A8C00" w14:textId="77777777" w:rsidR="00CA3543" w:rsidRPr="004602F8" w:rsidRDefault="00CA3543" w:rsidP="00AC2F13">
            <w:pPr>
              <w:pStyle w:val="ASFKTablenorm"/>
              <w:ind w:left="57" w:right="57"/>
            </w:pPr>
            <w:r w:rsidRPr="004602F8">
              <w:t>Платежные получения налогоплательщика (плательщика сбора, налогового агента) и иные документы</w:t>
            </w:r>
          </w:p>
        </w:tc>
        <w:tc>
          <w:tcPr>
            <w:tcW w:w="3736" w:type="pct"/>
            <w:shd w:val="clear" w:color="auto" w:fill="auto"/>
          </w:tcPr>
          <w:p w14:paraId="5179D250" w14:textId="77777777" w:rsidR="00CA3543" w:rsidRPr="004602F8" w:rsidRDefault="00CA3543" w:rsidP="00AC2F13">
            <w:pPr>
              <w:pStyle w:val="ASFKTablenorm"/>
              <w:ind w:left="57" w:right="57"/>
            </w:pPr>
            <w:r w:rsidRPr="004602F8">
              <w:t>Указываются при наличии платежные получения налогоплательщика (плательщика сбора, налогового агента) и иные документы.</w:t>
            </w:r>
          </w:p>
        </w:tc>
      </w:tr>
      <w:tr w:rsidR="00CA3543" w:rsidRPr="004602F8" w14:paraId="4B6037BE" w14:textId="77777777" w:rsidTr="0038780C">
        <w:tc>
          <w:tcPr>
            <w:tcW w:w="5000" w:type="pct"/>
            <w:gridSpan w:val="2"/>
            <w:shd w:val="clear" w:color="auto" w:fill="auto"/>
          </w:tcPr>
          <w:p w14:paraId="38951C0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Суммы задолженности</w:t>
            </w:r>
            <w:r w:rsidR="00BC7FFB" w:rsidRPr="004602F8">
              <w:t>»</w:t>
            </w:r>
          </w:p>
        </w:tc>
      </w:tr>
      <w:tr w:rsidR="00CA3543" w:rsidRPr="004602F8" w14:paraId="4C5AF7D7" w14:textId="77777777" w:rsidTr="0038780C">
        <w:tc>
          <w:tcPr>
            <w:tcW w:w="1264" w:type="pct"/>
            <w:shd w:val="clear" w:color="auto" w:fill="auto"/>
          </w:tcPr>
          <w:p w14:paraId="454744A5" w14:textId="77777777" w:rsidR="00CA3543" w:rsidRPr="004602F8" w:rsidRDefault="00CA3543" w:rsidP="00AC2F13">
            <w:pPr>
              <w:pStyle w:val="ASFKTablenorm"/>
              <w:ind w:left="57" w:right="57"/>
            </w:pPr>
            <w:r w:rsidRPr="004602F8">
              <w:t>Наименование налога (сбора), пени, штрафа</w:t>
            </w:r>
          </w:p>
        </w:tc>
        <w:tc>
          <w:tcPr>
            <w:tcW w:w="3736" w:type="pct"/>
            <w:shd w:val="clear" w:color="auto" w:fill="auto"/>
          </w:tcPr>
          <w:p w14:paraId="5A2158DD" w14:textId="77777777" w:rsidR="00CA3543" w:rsidRPr="004602F8" w:rsidRDefault="00CA3543" w:rsidP="00AC2F13">
            <w:pPr>
              <w:pStyle w:val="ASFKTablenorm"/>
              <w:ind w:left="57" w:right="57"/>
            </w:pPr>
            <w:r w:rsidRPr="004602F8">
              <w:t>Указывается наименование налога (сбора).</w:t>
            </w:r>
          </w:p>
        </w:tc>
      </w:tr>
      <w:tr w:rsidR="00CA3543" w:rsidRPr="004602F8" w14:paraId="49C7CB48" w14:textId="77777777" w:rsidTr="0038780C">
        <w:tc>
          <w:tcPr>
            <w:tcW w:w="1264" w:type="pct"/>
            <w:shd w:val="clear" w:color="auto" w:fill="auto"/>
          </w:tcPr>
          <w:p w14:paraId="58E2DFFA" w14:textId="77777777" w:rsidR="00CA3543" w:rsidRPr="004602F8" w:rsidRDefault="00CA3543" w:rsidP="00AC2F13">
            <w:pPr>
              <w:pStyle w:val="ASFKTablenorm"/>
              <w:ind w:left="57" w:right="57"/>
            </w:pPr>
            <w:r w:rsidRPr="004602F8">
              <w:t>Сумма недоимки</w:t>
            </w:r>
          </w:p>
        </w:tc>
        <w:tc>
          <w:tcPr>
            <w:tcW w:w="3736" w:type="pct"/>
            <w:shd w:val="clear" w:color="auto" w:fill="auto"/>
          </w:tcPr>
          <w:p w14:paraId="12B750BD" w14:textId="77777777" w:rsidR="00CA3543" w:rsidRPr="004602F8" w:rsidRDefault="00CA3543" w:rsidP="00AC2F13">
            <w:pPr>
              <w:pStyle w:val="ASFKTablenorm"/>
              <w:ind w:left="57" w:right="57"/>
            </w:pPr>
            <w:r w:rsidRPr="004602F8">
              <w:t>Указываются суммы:</w:t>
            </w:r>
          </w:p>
          <w:p w14:paraId="1DA1311D" w14:textId="77777777" w:rsidR="00CA3543" w:rsidRPr="004602F8" w:rsidRDefault="00CA3543" w:rsidP="00CA3543">
            <w:pPr>
              <w:pStyle w:val="ASFKTableListMark"/>
            </w:pPr>
            <w:r w:rsidRPr="004602F8">
              <w:t>недоимки по налогу (сбору);</w:t>
            </w:r>
          </w:p>
          <w:p w14:paraId="4BE5DFD4" w14:textId="77777777" w:rsidR="00CA3543" w:rsidRPr="004602F8" w:rsidRDefault="00CA3543" w:rsidP="00CA3543">
            <w:pPr>
              <w:pStyle w:val="ASFKTableListMark"/>
            </w:pPr>
            <w:r w:rsidRPr="004602F8">
              <w:lastRenderedPageBreak/>
              <w:t>начисленных пеней, штрафов, процентов.</w:t>
            </w:r>
          </w:p>
          <w:p w14:paraId="4CC8ADFE" w14:textId="77777777" w:rsidR="00CA3543" w:rsidRPr="004602F8" w:rsidRDefault="00CA3543" w:rsidP="00AC2F13">
            <w:pPr>
              <w:pStyle w:val="ASFKTablenorm"/>
              <w:ind w:left="57" w:right="57"/>
            </w:pPr>
            <w:r w:rsidRPr="004602F8">
              <w:t>Обязательно заполняется хотя бы один из реквизитов.</w:t>
            </w:r>
          </w:p>
        </w:tc>
      </w:tr>
      <w:tr w:rsidR="00CA3543" w:rsidRPr="004602F8" w14:paraId="6BE7D944" w14:textId="77777777" w:rsidTr="0038780C">
        <w:tc>
          <w:tcPr>
            <w:tcW w:w="1264" w:type="pct"/>
            <w:shd w:val="clear" w:color="auto" w:fill="auto"/>
          </w:tcPr>
          <w:p w14:paraId="10CE531D" w14:textId="77777777" w:rsidR="00CA3543" w:rsidRPr="004602F8" w:rsidRDefault="00CA3543" w:rsidP="00AC2F13">
            <w:pPr>
              <w:pStyle w:val="ASFKTablenorm"/>
              <w:ind w:left="57" w:right="57"/>
            </w:pPr>
            <w:r w:rsidRPr="004602F8">
              <w:lastRenderedPageBreak/>
              <w:t>Сумма пеней</w:t>
            </w:r>
          </w:p>
        </w:tc>
        <w:tc>
          <w:tcPr>
            <w:tcW w:w="3736" w:type="pct"/>
            <w:shd w:val="clear" w:color="auto" w:fill="auto"/>
          </w:tcPr>
          <w:p w14:paraId="56573DB9" w14:textId="77777777" w:rsidR="00CA3543" w:rsidRPr="004602F8" w:rsidRDefault="00CA3543" w:rsidP="00AC2F13">
            <w:pPr>
              <w:pStyle w:val="ASFKTablenorm"/>
              <w:ind w:left="57" w:right="57"/>
            </w:pPr>
            <w:r w:rsidRPr="004602F8">
              <w:t>Сумма пеней.</w:t>
            </w:r>
          </w:p>
        </w:tc>
      </w:tr>
      <w:tr w:rsidR="00CA3543" w:rsidRPr="004602F8" w14:paraId="10C376EB" w14:textId="77777777" w:rsidTr="0038780C">
        <w:tc>
          <w:tcPr>
            <w:tcW w:w="1264" w:type="pct"/>
            <w:shd w:val="clear" w:color="auto" w:fill="auto"/>
          </w:tcPr>
          <w:p w14:paraId="3886F798" w14:textId="77777777" w:rsidR="00CA3543" w:rsidRPr="004602F8" w:rsidRDefault="00CA3543" w:rsidP="00AC2F13">
            <w:pPr>
              <w:pStyle w:val="ASFKTablenorm"/>
              <w:ind w:left="57" w:right="57"/>
            </w:pPr>
            <w:r w:rsidRPr="004602F8">
              <w:t>Сумма штрафа</w:t>
            </w:r>
          </w:p>
        </w:tc>
        <w:tc>
          <w:tcPr>
            <w:tcW w:w="3736" w:type="pct"/>
            <w:shd w:val="clear" w:color="auto" w:fill="auto"/>
          </w:tcPr>
          <w:p w14:paraId="2CD55FA8" w14:textId="77777777" w:rsidR="00CA3543" w:rsidRPr="004602F8" w:rsidRDefault="00CA3543" w:rsidP="00AC2F13">
            <w:pPr>
              <w:pStyle w:val="ASFKTablenorm"/>
              <w:ind w:left="57" w:right="57"/>
            </w:pPr>
            <w:r w:rsidRPr="004602F8">
              <w:t>Сумма штрафа.</w:t>
            </w:r>
          </w:p>
        </w:tc>
      </w:tr>
      <w:tr w:rsidR="00CA3543" w:rsidRPr="004602F8" w14:paraId="4216E1A8" w14:textId="77777777" w:rsidTr="0038780C">
        <w:tc>
          <w:tcPr>
            <w:tcW w:w="1264" w:type="pct"/>
            <w:shd w:val="clear" w:color="auto" w:fill="auto"/>
          </w:tcPr>
          <w:p w14:paraId="35B5C267" w14:textId="77777777" w:rsidR="00CA3543" w:rsidRPr="004602F8" w:rsidRDefault="00CA3543" w:rsidP="00AC2F13">
            <w:pPr>
              <w:pStyle w:val="ASFKTablenorm"/>
              <w:ind w:left="57" w:right="57"/>
            </w:pPr>
            <w:r w:rsidRPr="004602F8">
              <w:t>Сумма процентов</w:t>
            </w:r>
          </w:p>
        </w:tc>
        <w:tc>
          <w:tcPr>
            <w:tcW w:w="3736" w:type="pct"/>
            <w:shd w:val="clear" w:color="auto" w:fill="auto"/>
          </w:tcPr>
          <w:p w14:paraId="18EFC9A1" w14:textId="77777777" w:rsidR="00CA3543" w:rsidRPr="004602F8" w:rsidRDefault="00CA3543" w:rsidP="00AC2F13">
            <w:pPr>
              <w:pStyle w:val="ASFKTablenorm"/>
              <w:ind w:left="57" w:right="57"/>
            </w:pPr>
            <w:r w:rsidRPr="004602F8">
              <w:t>Сумма процентов.</w:t>
            </w:r>
          </w:p>
        </w:tc>
      </w:tr>
      <w:tr w:rsidR="00CA3543" w:rsidRPr="004602F8" w14:paraId="6049C7F2" w14:textId="77777777" w:rsidTr="0038780C">
        <w:tc>
          <w:tcPr>
            <w:tcW w:w="1264" w:type="pct"/>
            <w:shd w:val="clear" w:color="auto" w:fill="auto"/>
          </w:tcPr>
          <w:p w14:paraId="02DBBE68" w14:textId="77777777" w:rsidR="00CA3543" w:rsidRPr="004602F8" w:rsidRDefault="00CA3543" w:rsidP="00AC2F13">
            <w:pPr>
              <w:pStyle w:val="ASFKTablenorm"/>
              <w:ind w:left="57" w:right="57"/>
            </w:pPr>
            <w:r w:rsidRPr="004602F8">
              <w:t>КБК</w:t>
            </w:r>
          </w:p>
        </w:tc>
        <w:tc>
          <w:tcPr>
            <w:tcW w:w="3736" w:type="pct"/>
            <w:shd w:val="clear" w:color="auto" w:fill="auto"/>
          </w:tcPr>
          <w:p w14:paraId="43243D20" w14:textId="77777777" w:rsidR="00CA3543" w:rsidRPr="004602F8" w:rsidRDefault="00CA3543" w:rsidP="00AC2F13">
            <w:pPr>
              <w:pStyle w:val="ASFKTablenorm"/>
              <w:ind w:left="57" w:right="57"/>
            </w:pPr>
            <w:r w:rsidRPr="004602F8">
              <w:t xml:space="preserve">Указывается доходный КБК. </w:t>
            </w:r>
          </w:p>
        </w:tc>
      </w:tr>
      <w:tr w:rsidR="00CA3543" w:rsidRPr="004602F8" w14:paraId="4081F6B8" w14:textId="77777777" w:rsidTr="0038780C">
        <w:tc>
          <w:tcPr>
            <w:tcW w:w="1264" w:type="pct"/>
            <w:shd w:val="clear" w:color="auto" w:fill="auto"/>
          </w:tcPr>
          <w:p w14:paraId="09887F29" w14:textId="77777777" w:rsidR="00CA3543" w:rsidRPr="004602F8" w:rsidRDefault="00CA3543" w:rsidP="00AC2F13">
            <w:pPr>
              <w:pStyle w:val="ASFKTablenorm"/>
              <w:ind w:left="57" w:right="57"/>
            </w:pPr>
            <w:r w:rsidRPr="004602F8">
              <w:t>ОКАТО (ОКТМО)</w:t>
            </w:r>
          </w:p>
        </w:tc>
        <w:tc>
          <w:tcPr>
            <w:tcW w:w="3736" w:type="pct"/>
            <w:shd w:val="clear" w:color="auto" w:fill="auto"/>
          </w:tcPr>
          <w:p w14:paraId="5482FF1E" w14:textId="77777777" w:rsidR="00CA3543" w:rsidRPr="004602F8" w:rsidRDefault="00CA3543" w:rsidP="00AC2F13">
            <w:pPr>
              <w:pStyle w:val="ASFKTablenorm"/>
              <w:ind w:left="57" w:right="57"/>
            </w:pPr>
            <w:r w:rsidRPr="004602F8">
              <w:t>Указывается код по ОКАТО (ОКТМО).</w:t>
            </w:r>
          </w:p>
        </w:tc>
      </w:tr>
      <w:tr w:rsidR="00CA3543" w:rsidRPr="004602F8" w14:paraId="2130D0B5" w14:textId="77777777" w:rsidTr="0038780C">
        <w:tc>
          <w:tcPr>
            <w:tcW w:w="1264" w:type="pct"/>
            <w:shd w:val="clear" w:color="auto" w:fill="auto"/>
          </w:tcPr>
          <w:p w14:paraId="54E2BBFF" w14:textId="77777777" w:rsidR="00CA3543" w:rsidRPr="004602F8" w:rsidRDefault="00CA3543" w:rsidP="00AC2F13">
            <w:pPr>
              <w:pStyle w:val="ASFKTablenorm"/>
              <w:ind w:left="57" w:right="57"/>
            </w:pPr>
            <w:r w:rsidRPr="004602F8">
              <w:t>КПП обособленного подразделения</w:t>
            </w:r>
          </w:p>
        </w:tc>
        <w:tc>
          <w:tcPr>
            <w:tcW w:w="3736" w:type="pct"/>
            <w:shd w:val="clear" w:color="auto" w:fill="auto"/>
          </w:tcPr>
          <w:p w14:paraId="19530699" w14:textId="77777777" w:rsidR="00CA3543" w:rsidRPr="004602F8" w:rsidRDefault="00CA3543" w:rsidP="00AC2F13">
            <w:pPr>
              <w:pStyle w:val="ASFKTablenorm"/>
              <w:ind w:left="57" w:right="57"/>
            </w:pPr>
            <w:r w:rsidRPr="004602F8">
              <w:t>Указывается КПП обособленного подразделения.</w:t>
            </w:r>
          </w:p>
        </w:tc>
      </w:tr>
      <w:tr w:rsidR="00CA3543" w:rsidRPr="004602F8" w14:paraId="43D0E35B" w14:textId="77777777" w:rsidTr="0038780C">
        <w:tc>
          <w:tcPr>
            <w:tcW w:w="1264" w:type="pct"/>
            <w:shd w:val="clear" w:color="auto" w:fill="auto"/>
          </w:tcPr>
          <w:p w14:paraId="68C38146" w14:textId="77777777" w:rsidR="00CA3543" w:rsidRPr="004602F8" w:rsidRDefault="00CA3543" w:rsidP="00AC2F13">
            <w:pPr>
              <w:pStyle w:val="ASFKTablenorm"/>
              <w:ind w:left="57" w:right="57"/>
            </w:pPr>
            <w:r w:rsidRPr="004602F8">
              <w:t>Код налогового органа</w:t>
            </w:r>
          </w:p>
        </w:tc>
        <w:tc>
          <w:tcPr>
            <w:tcW w:w="3736" w:type="pct"/>
            <w:shd w:val="clear" w:color="auto" w:fill="auto"/>
          </w:tcPr>
          <w:p w14:paraId="2F434C3F" w14:textId="77777777" w:rsidR="00CA3543" w:rsidRPr="004602F8" w:rsidRDefault="00CA3543" w:rsidP="00AC2F13">
            <w:pPr>
              <w:pStyle w:val="ASFKTablenorm"/>
              <w:ind w:left="57" w:right="57"/>
            </w:pPr>
            <w:r w:rsidRPr="004602F8">
              <w:t>Указывается код налогового органа.</w:t>
            </w:r>
          </w:p>
        </w:tc>
      </w:tr>
      <w:tr w:rsidR="00F332E4" w:rsidRPr="004602F8" w14:paraId="2DCE3825" w14:textId="77777777" w:rsidTr="0038780C">
        <w:tc>
          <w:tcPr>
            <w:tcW w:w="1264" w:type="pct"/>
            <w:shd w:val="clear" w:color="auto" w:fill="auto"/>
          </w:tcPr>
          <w:p w14:paraId="3FAEE510" w14:textId="77777777" w:rsidR="00F332E4" w:rsidRPr="004602F8" w:rsidRDefault="00F332E4" w:rsidP="00AC2F13">
            <w:pPr>
              <w:pStyle w:val="ASFKTablenorm"/>
              <w:ind w:left="57" w:right="57"/>
            </w:pPr>
            <w:r w:rsidRPr="004602F8">
              <w:t>Тип взыскания</w:t>
            </w:r>
          </w:p>
        </w:tc>
        <w:tc>
          <w:tcPr>
            <w:tcW w:w="3736" w:type="pct"/>
            <w:shd w:val="clear" w:color="auto" w:fill="auto"/>
          </w:tcPr>
          <w:p w14:paraId="339669D6" w14:textId="77777777" w:rsidR="00F332E4" w:rsidRPr="004602F8" w:rsidRDefault="00F332E4" w:rsidP="00AC2F13">
            <w:pPr>
              <w:pStyle w:val="ASFKTablenorm"/>
              <w:ind w:left="57" w:right="57"/>
            </w:pPr>
            <w:r w:rsidRPr="004602F8">
              <w:t xml:space="preserve">Импорт из </w:t>
            </w:r>
            <w:r w:rsidRPr="004602F8">
              <w:rPr>
                <w:rStyle w:val="ASFKReporterror"/>
                <w:lang w:val="en-US"/>
              </w:rPr>
              <w:t>OeBS</w:t>
            </w:r>
            <w:r w:rsidRPr="004602F8">
              <w:t>.</w:t>
            </w:r>
          </w:p>
          <w:p w14:paraId="2C66F41C" w14:textId="77777777" w:rsidR="00F332E4" w:rsidRPr="004602F8" w:rsidRDefault="00F332E4" w:rsidP="00AC2F13">
            <w:pPr>
              <w:pStyle w:val="ASFKTablenorm"/>
              <w:ind w:left="57" w:right="57"/>
            </w:pPr>
            <w:r w:rsidRPr="004602F8">
              <w:t>Возможные значения:</w:t>
            </w:r>
          </w:p>
          <w:p w14:paraId="04AFA6F3" w14:textId="77777777" w:rsidR="00F332E4" w:rsidRPr="004602F8" w:rsidRDefault="00F332E4" w:rsidP="00F332E4">
            <w:pPr>
              <w:pStyle w:val="ASFKTableListMark"/>
            </w:pPr>
            <w:r w:rsidRPr="004602F8">
              <w:t>«налог»;</w:t>
            </w:r>
          </w:p>
          <w:p w14:paraId="61A46469" w14:textId="77777777" w:rsidR="00F332E4" w:rsidRPr="004602F8" w:rsidRDefault="00F332E4" w:rsidP="00F332E4">
            <w:pPr>
              <w:pStyle w:val="ASFKTableListMark"/>
            </w:pPr>
            <w:r w:rsidRPr="004602F8">
              <w:t>«сбор»;</w:t>
            </w:r>
          </w:p>
          <w:p w14:paraId="7AACE975" w14:textId="77777777" w:rsidR="00F332E4" w:rsidRPr="004602F8" w:rsidRDefault="00F332E4" w:rsidP="00F332E4">
            <w:pPr>
              <w:pStyle w:val="ASFKTableListMark"/>
            </w:pPr>
            <w:r w:rsidRPr="004602F8">
              <w:t>«пенсионное страхование»;</w:t>
            </w:r>
          </w:p>
          <w:p w14:paraId="56851B1F" w14:textId="77777777" w:rsidR="00F332E4" w:rsidRPr="004602F8" w:rsidRDefault="00F332E4" w:rsidP="00F332E4">
            <w:pPr>
              <w:pStyle w:val="ASFKTableListMark"/>
            </w:pPr>
            <w:r w:rsidRPr="004602F8">
              <w:t>«социальное страхование»;</w:t>
            </w:r>
          </w:p>
          <w:p w14:paraId="4B6E6A93" w14:textId="77777777" w:rsidR="00F332E4" w:rsidRPr="004602F8" w:rsidRDefault="00F332E4" w:rsidP="00F332E4">
            <w:pPr>
              <w:pStyle w:val="ASFKTableListMark"/>
            </w:pPr>
            <w:r w:rsidRPr="004602F8">
              <w:t>«медицинское страхование»;</w:t>
            </w:r>
          </w:p>
          <w:p w14:paraId="65FB5BF9" w14:textId="77777777" w:rsidR="00F332E4" w:rsidRPr="004602F8" w:rsidRDefault="00F332E4" w:rsidP="00F332E4">
            <w:pPr>
              <w:pStyle w:val="ASFKTableListMark"/>
            </w:pPr>
            <w:r w:rsidRPr="004602F8">
              <w:t>«пени»;</w:t>
            </w:r>
          </w:p>
          <w:p w14:paraId="77043FBD" w14:textId="77777777" w:rsidR="00F332E4" w:rsidRPr="004602F8" w:rsidRDefault="00F332E4" w:rsidP="00F332E4">
            <w:pPr>
              <w:pStyle w:val="ASFKTableListMark"/>
            </w:pPr>
            <w:r w:rsidRPr="004602F8">
              <w:t>«штраф»;</w:t>
            </w:r>
          </w:p>
          <w:p w14:paraId="790E1F28" w14:textId="77777777" w:rsidR="00F332E4" w:rsidRPr="004602F8" w:rsidRDefault="00F332E4" w:rsidP="00F332E4">
            <w:pPr>
              <w:pStyle w:val="ASFKTableListMark"/>
            </w:pPr>
            <w:r w:rsidRPr="004602F8">
              <w:t>«проценты».</w:t>
            </w:r>
          </w:p>
        </w:tc>
      </w:tr>
      <w:tr w:rsidR="00CA3543" w:rsidRPr="004602F8" w14:paraId="7ADC4365" w14:textId="77777777" w:rsidTr="0038780C">
        <w:tc>
          <w:tcPr>
            <w:tcW w:w="1264" w:type="pct"/>
            <w:shd w:val="clear" w:color="auto" w:fill="auto"/>
          </w:tcPr>
          <w:p w14:paraId="5B4CAB99" w14:textId="77777777" w:rsidR="00CA3543" w:rsidRPr="004602F8" w:rsidRDefault="00CA3543" w:rsidP="00AC2F13">
            <w:pPr>
              <w:pStyle w:val="ASFKTablenorm"/>
              <w:ind w:left="57" w:right="57"/>
            </w:pPr>
            <w:r w:rsidRPr="004602F8">
              <w:t>Итого сумма недоимки</w:t>
            </w:r>
          </w:p>
        </w:tc>
        <w:tc>
          <w:tcPr>
            <w:tcW w:w="3736" w:type="pct"/>
            <w:vMerge w:val="restart"/>
            <w:shd w:val="clear" w:color="auto" w:fill="auto"/>
          </w:tcPr>
          <w:p w14:paraId="275FE35A" w14:textId="77777777" w:rsidR="00CA3543" w:rsidRPr="004602F8" w:rsidRDefault="00CA3543" w:rsidP="00AC2F13">
            <w:pPr>
              <w:pStyle w:val="ASFKTablenorm"/>
              <w:ind w:left="57" w:right="57"/>
            </w:pPr>
            <w:r w:rsidRPr="004602F8">
              <w:t>Указываются итоговые суммы:</w:t>
            </w:r>
          </w:p>
          <w:p w14:paraId="24A1B436" w14:textId="77777777" w:rsidR="00CA3543" w:rsidRPr="004602F8" w:rsidRDefault="00CA3543" w:rsidP="00CA3543">
            <w:pPr>
              <w:pStyle w:val="ASFKTableListMark"/>
            </w:pPr>
            <w:r w:rsidRPr="004602F8">
              <w:t>недоимки по налогу (сбору);</w:t>
            </w:r>
          </w:p>
          <w:p w14:paraId="6A8B3E27" w14:textId="77777777" w:rsidR="00CA3543" w:rsidRPr="004602F8" w:rsidRDefault="00CA3543" w:rsidP="00CA3543">
            <w:pPr>
              <w:pStyle w:val="ASFKTableListMark"/>
            </w:pPr>
            <w:r w:rsidRPr="004602F8">
              <w:t>начисленных пеней, штрафов, процентов.</w:t>
            </w:r>
          </w:p>
        </w:tc>
      </w:tr>
      <w:tr w:rsidR="00CA3543" w:rsidRPr="004602F8" w14:paraId="7F374246" w14:textId="77777777" w:rsidTr="0038780C">
        <w:tc>
          <w:tcPr>
            <w:tcW w:w="1264" w:type="pct"/>
            <w:shd w:val="clear" w:color="auto" w:fill="auto"/>
          </w:tcPr>
          <w:p w14:paraId="6F1262BD" w14:textId="77777777" w:rsidR="00CA3543" w:rsidRPr="004602F8" w:rsidRDefault="00CA3543" w:rsidP="00AC2F13">
            <w:pPr>
              <w:pStyle w:val="ASFKTablenorm"/>
              <w:ind w:left="57" w:right="57"/>
            </w:pPr>
            <w:r w:rsidRPr="004602F8">
              <w:t>Итого сумма пеней</w:t>
            </w:r>
          </w:p>
        </w:tc>
        <w:tc>
          <w:tcPr>
            <w:tcW w:w="3736" w:type="pct"/>
            <w:vMerge/>
            <w:shd w:val="clear" w:color="auto" w:fill="auto"/>
          </w:tcPr>
          <w:p w14:paraId="2F62DFFA" w14:textId="77777777" w:rsidR="00CA3543" w:rsidRPr="004602F8" w:rsidRDefault="00CA3543" w:rsidP="00AC2F13">
            <w:pPr>
              <w:pStyle w:val="ASFKTablenorm"/>
              <w:ind w:left="57" w:right="57"/>
            </w:pPr>
          </w:p>
        </w:tc>
      </w:tr>
      <w:tr w:rsidR="00CA3543" w:rsidRPr="004602F8" w14:paraId="6EC5F699" w14:textId="77777777" w:rsidTr="0038780C">
        <w:tc>
          <w:tcPr>
            <w:tcW w:w="1264" w:type="pct"/>
            <w:shd w:val="clear" w:color="auto" w:fill="auto"/>
          </w:tcPr>
          <w:p w14:paraId="05F66A13" w14:textId="77777777" w:rsidR="00CA3543" w:rsidRPr="004602F8" w:rsidRDefault="00CA3543" w:rsidP="00AC2F13">
            <w:pPr>
              <w:pStyle w:val="ASFKTablenorm"/>
              <w:ind w:left="57" w:right="57"/>
            </w:pPr>
            <w:r w:rsidRPr="004602F8">
              <w:t>Итого сумма штрафа</w:t>
            </w:r>
          </w:p>
        </w:tc>
        <w:tc>
          <w:tcPr>
            <w:tcW w:w="3736" w:type="pct"/>
            <w:vMerge/>
            <w:shd w:val="clear" w:color="auto" w:fill="auto"/>
          </w:tcPr>
          <w:p w14:paraId="59500B14" w14:textId="77777777" w:rsidR="00CA3543" w:rsidRPr="004602F8" w:rsidRDefault="00CA3543" w:rsidP="00AC2F13">
            <w:pPr>
              <w:pStyle w:val="ASFKTablenorm"/>
              <w:ind w:left="57" w:right="57"/>
            </w:pPr>
          </w:p>
        </w:tc>
      </w:tr>
      <w:tr w:rsidR="00CA3543" w:rsidRPr="004602F8" w14:paraId="3176EE86" w14:textId="77777777" w:rsidTr="0038780C">
        <w:tc>
          <w:tcPr>
            <w:tcW w:w="1264" w:type="pct"/>
            <w:shd w:val="clear" w:color="auto" w:fill="auto"/>
          </w:tcPr>
          <w:p w14:paraId="3B9240D8" w14:textId="77777777" w:rsidR="00CA3543" w:rsidRPr="004602F8" w:rsidRDefault="00CA3543" w:rsidP="00AC2F13">
            <w:pPr>
              <w:pStyle w:val="ASFKTablenorm"/>
              <w:ind w:left="57" w:right="57"/>
            </w:pPr>
            <w:r w:rsidRPr="004602F8">
              <w:t>Итого сумма процентов</w:t>
            </w:r>
          </w:p>
        </w:tc>
        <w:tc>
          <w:tcPr>
            <w:tcW w:w="3736" w:type="pct"/>
            <w:vMerge/>
            <w:shd w:val="clear" w:color="auto" w:fill="auto"/>
          </w:tcPr>
          <w:p w14:paraId="74CE82A5" w14:textId="77777777" w:rsidR="00CA3543" w:rsidRPr="004602F8" w:rsidRDefault="00CA3543" w:rsidP="00AC2F13">
            <w:pPr>
              <w:pStyle w:val="ASFKTablenorm"/>
              <w:ind w:left="57" w:right="57"/>
            </w:pPr>
          </w:p>
        </w:tc>
      </w:tr>
    </w:tbl>
    <w:p w14:paraId="3AA96AD0" w14:textId="644F51D0" w:rsidR="00CA3543" w:rsidRPr="004602F8" w:rsidRDefault="00CA3543" w:rsidP="00CA3543">
      <w:pPr>
        <w:pStyle w:val="ASFKNormal"/>
      </w:pPr>
      <w:r w:rsidRPr="004602F8">
        <w:t xml:space="preserve">ЭФ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Pr="004602F8">
        <w:t>Исполнение (2)</w:t>
      </w:r>
      <w:r w:rsidR="00BC7FFB" w:rsidRPr="004602F8">
        <w:t>»</w:t>
      </w:r>
      <w:r w:rsidRPr="004602F8">
        <w:t xml:space="preserve"> представлена на рисунке </w:t>
      </w:r>
      <w:r w:rsidRPr="004602F8">
        <w:fldChar w:fldCharType="begin"/>
      </w:r>
      <w:r w:rsidRPr="004602F8">
        <w:instrText xml:space="preserve"> REF _Ref418184957 \h  \* MERGEFORMAT </w:instrText>
      </w:r>
      <w:r w:rsidRPr="004602F8">
        <w:fldChar w:fldCharType="separate"/>
      </w:r>
      <w:r w:rsidR="0086114E">
        <w:t>620</w:t>
      </w:r>
      <w:r w:rsidRPr="004602F8">
        <w:fldChar w:fldCharType="end"/>
      </w:r>
      <w:r w:rsidRPr="004602F8">
        <w:t>.</w:t>
      </w:r>
    </w:p>
    <w:p w14:paraId="10738921" w14:textId="76E3145E" w:rsidR="00CA3543" w:rsidRPr="004602F8" w:rsidRDefault="004C00E2" w:rsidP="00CA3543">
      <w:pPr>
        <w:pStyle w:val="ASFKFigure"/>
      </w:pPr>
      <w:r w:rsidRPr="004602F8">
        <w:rPr>
          <w:noProof/>
        </w:rPr>
        <w:lastRenderedPageBreak/>
        <w:drawing>
          <wp:inline distT="0" distB="0" distL="0" distR="0" wp14:anchorId="366997CF" wp14:editId="70292E53">
            <wp:extent cx="5943600" cy="5305425"/>
            <wp:effectExtent l="0" t="0" r="0" b="9525"/>
            <wp:docPr id="774" name="Рисунок 77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2"/>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5943600" cy="5305425"/>
                    </a:xfrm>
                    <a:prstGeom prst="rect">
                      <a:avLst/>
                    </a:prstGeom>
                    <a:noFill/>
                    <a:ln>
                      <a:noFill/>
                    </a:ln>
                  </pic:spPr>
                </pic:pic>
              </a:graphicData>
            </a:graphic>
          </wp:inline>
        </w:drawing>
      </w:r>
    </w:p>
    <w:p w14:paraId="3B60691E" w14:textId="3D6B128B"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694" w:name="_Ref418184957"/>
      <w:bookmarkStart w:id="3695" w:name="_Toc126767908"/>
      <w:r w:rsidR="0086114E">
        <w:rPr>
          <w:noProof/>
        </w:rPr>
        <w:t>620</w:t>
      </w:r>
      <w:bookmarkEnd w:id="3694"/>
      <w:r w:rsidRPr="004602F8">
        <w:rPr>
          <w:noProof/>
        </w:rPr>
        <w:fldChar w:fldCharType="end"/>
      </w:r>
      <w:r w:rsidR="00CA3543" w:rsidRPr="004602F8">
        <w:t xml:space="preserve">. ЭФ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00CA3543" w:rsidRPr="004602F8">
        <w:t>Исполнение (2)</w:t>
      </w:r>
      <w:r w:rsidR="00BC7FFB" w:rsidRPr="004602F8">
        <w:t>»</w:t>
      </w:r>
      <w:bookmarkEnd w:id="3695"/>
    </w:p>
    <w:p w14:paraId="7CAD6B3A" w14:textId="73FC9E67" w:rsidR="00CA3543" w:rsidRPr="004602F8" w:rsidRDefault="00CA3543" w:rsidP="00CA3543">
      <w:pPr>
        <w:pStyle w:val="ASFKNormal"/>
      </w:pPr>
      <w:r w:rsidRPr="004602F8">
        <w:t xml:space="preserve">Перечень полей документа </w:t>
      </w:r>
      <w:r w:rsidR="00BC7FFB" w:rsidRPr="004602F8">
        <w:t>«</w:t>
      </w:r>
      <w:r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Pr="004602F8">
        <w:t>Исполнение (2)</w:t>
      </w:r>
      <w:r w:rsidR="00BC7FFB" w:rsidRPr="004602F8">
        <w:t>»</w:t>
      </w:r>
      <w:r w:rsidRPr="004602F8">
        <w:t xml:space="preserve"> приведен в таблице</w:t>
      </w:r>
      <w:r w:rsidR="00755846" w:rsidRPr="004602F8">
        <w:t> </w:t>
      </w:r>
      <w:r w:rsidRPr="004602F8">
        <w:fldChar w:fldCharType="begin"/>
      </w:r>
      <w:r w:rsidRPr="004602F8">
        <w:instrText xml:space="preserve"> REF _Ref418185018 \h  \* MERGEFORMAT </w:instrText>
      </w:r>
      <w:r w:rsidRPr="004602F8">
        <w:fldChar w:fldCharType="separate"/>
      </w:r>
      <w:r w:rsidR="0086114E">
        <w:t>391</w:t>
      </w:r>
      <w:r w:rsidRPr="004602F8">
        <w:fldChar w:fldCharType="end"/>
      </w:r>
      <w:r w:rsidRPr="004602F8">
        <w:t>.</w:t>
      </w:r>
    </w:p>
    <w:p w14:paraId="23F78D47" w14:textId="54C7BC00"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696" w:name="_Ref418185018"/>
      <w:bookmarkStart w:id="3697" w:name="_Toc126767283"/>
      <w:r w:rsidR="0086114E">
        <w:rPr>
          <w:noProof/>
        </w:rPr>
        <w:t>391</w:t>
      </w:r>
      <w:bookmarkEnd w:id="3696"/>
      <w:r w:rsidRPr="004602F8">
        <w:rPr>
          <w:noProof/>
        </w:rPr>
        <w:fldChar w:fldCharType="end"/>
      </w:r>
      <w:r w:rsidR="00CA3543" w:rsidRPr="004602F8">
        <w:t xml:space="preserve">. Описание полей документа </w:t>
      </w:r>
      <w:r w:rsidR="00BC7FFB" w:rsidRPr="004602F8">
        <w:t>«</w:t>
      </w:r>
      <w:r w:rsidR="00CA3543" w:rsidRPr="004602F8">
        <w:t>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r w:rsidR="006B08A4" w:rsidRPr="004602F8">
        <w:t>», закладки «</w:t>
      </w:r>
      <w:r w:rsidR="00CA3543" w:rsidRPr="004602F8">
        <w:t>Исполнение (2)</w:t>
      </w:r>
      <w:r w:rsidR="00BC7FFB" w:rsidRPr="004602F8">
        <w:t>»</w:t>
      </w:r>
      <w:bookmarkEnd w:id="3697"/>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34"/>
        <w:gridCol w:w="7194"/>
      </w:tblGrid>
      <w:tr w:rsidR="00CA3543" w:rsidRPr="004602F8" w14:paraId="0EC59EE7" w14:textId="77777777" w:rsidTr="0038780C">
        <w:trPr>
          <w:trHeight w:val="305"/>
          <w:tblHeader/>
        </w:trPr>
        <w:tc>
          <w:tcPr>
            <w:tcW w:w="126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AF3A459" w14:textId="77777777" w:rsidR="00CA3543" w:rsidRPr="004602F8" w:rsidRDefault="00CA3543" w:rsidP="00CA3543">
            <w:pPr>
              <w:pStyle w:val="ASFKTableHead"/>
            </w:pPr>
            <w:r w:rsidRPr="004602F8">
              <w:t>Наименование поля</w:t>
            </w:r>
          </w:p>
        </w:tc>
        <w:tc>
          <w:tcPr>
            <w:tcW w:w="373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FF4D615" w14:textId="77777777" w:rsidR="00CA3543" w:rsidRPr="004602F8" w:rsidRDefault="00CA3543" w:rsidP="00CA3543">
            <w:pPr>
              <w:pStyle w:val="ASFKTableHead"/>
            </w:pPr>
            <w:r w:rsidRPr="004602F8">
              <w:t>Описание поля</w:t>
            </w:r>
          </w:p>
        </w:tc>
      </w:tr>
      <w:tr w:rsidR="00CA3543" w:rsidRPr="004602F8" w14:paraId="604724B3" w14:textId="77777777" w:rsidTr="0038780C">
        <w:tc>
          <w:tcPr>
            <w:tcW w:w="5000" w:type="pct"/>
            <w:gridSpan w:val="2"/>
            <w:shd w:val="clear" w:color="auto" w:fill="auto"/>
          </w:tcPr>
          <w:p w14:paraId="4E6DAB08"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Запрос-требование</w:t>
            </w:r>
            <w:r w:rsidR="00BC7FFB" w:rsidRPr="004602F8">
              <w:t>»</w:t>
            </w:r>
          </w:p>
        </w:tc>
      </w:tr>
      <w:tr w:rsidR="00CA3543" w:rsidRPr="004602F8" w14:paraId="2D59C9F3" w14:textId="77777777" w:rsidTr="0038780C">
        <w:tc>
          <w:tcPr>
            <w:tcW w:w="1264" w:type="pct"/>
            <w:shd w:val="clear" w:color="auto" w:fill="auto"/>
          </w:tcPr>
          <w:p w14:paraId="2457DC38" w14:textId="77777777" w:rsidR="00CA3543" w:rsidRPr="004602F8" w:rsidRDefault="00CA3543" w:rsidP="00AC2F13">
            <w:pPr>
              <w:pStyle w:val="ASFKTablenorm"/>
              <w:ind w:left="57" w:right="57"/>
            </w:pPr>
            <w:r w:rsidRPr="004602F8">
              <w:t>Номер запроса-требования</w:t>
            </w:r>
          </w:p>
        </w:tc>
        <w:tc>
          <w:tcPr>
            <w:tcW w:w="3736" w:type="pct"/>
            <w:shd w:val="clear" w:color="auto" w:fill="auto"/>
          </w:tcPr>
          <w:p w14:paraId="59A8071D" w14:textId="77777777" w:rsidR="00CA3543" w:rsidRPr="004602F8" w:rsidRDefault="00CA3543" w:rsidP="00AC2F13">
            <w:pPr>
              <w:pStyle w:val="ASFKTablenorm"/>
              <w:ind w:left="57" w:right="57"/>
            </w:pPr>
            <w:r w:rsidRPr="004602F8">
              <w:t>Указывается автоматически номер запроса-требования должника.</w:t>
            </w:r>
          </w:p>
          <w:p w14:paraId="1E25DB46" w14:textId="77777777" w:rsidR="00CA3543" w:rsidRPr="004602F8" w:rsidRDefault="00CA3543" w:rsidP="00AC2F13">
            <w:pPr>
              <w:pStyle w:val="ASFKTablenorm"/>
              <w:ind w:left="57" w:right="57"/>
            </w:pPr>
            <w:r w:rsidRPr="004602F8">
              <w:t xml:space="preserve">Заполняется только для должников с видом </w:t>
            </w:r>
            <w:r w:rsidR="00BC7FFB" w:rsidRPr="004602F8">
              <w:t>«</w:t>
            </w:r>
            <w:r w:rsidRPr="004602F8">
              <w:t>КУ</w:t>
            </w:r>
            <w:r w:rsidR="00BC7FFB" w:rsidRPr="004602F8">
              <w:t>»</w:t>
            </w:r>
            <w:r w:rsidRPr="004602F8">
              <w:t>.</w:t>
            </w:r>
          </w:p>
        </w:tc>
      </w:tr>
      <w:tr w:rsidR="00CA3543" w:rsidRPr="004602F8" w14:paraId="6C010E8C" w14:textId="77777777" w:rsidTr="0038780C">
        <w:tc>
          <w:tcPr>
            <w:tcW w:w="1264" w:type="pct"/>
            <w:shd w:val="clear" w:color="auto" w:fill="auto"/>
          </w:tcPr>
          <w:p w14:paraId="68A5279F" w14:textId="77777777" w:rsidR="00CA3543" w:rsidRPr="004602F8" w:rsidRDefault="00CA3543" w:rsidP="00AC2F13">
            <w:pPr>
              <w:pStyle w:val="ASFKTablenorm"/>
              <w:ind w:left="57" w:right="57"/>
            </w:pPr>
            <w:r w:rsidRPr="004602F8">
              <w:t>Дата запроса-требования</w:t>
            </w:r>
          </w:p>
        </w:tc>
        <w:tc>
          <w:tcPr>
            <w:tcW w:w="3736" w:type="pct"/>
            <w:shd w:val="clear" w:color="auto" w:fill="auto"/>
          </w:tcPr>
          <w:p w14:paraId="22EDEF62" w14:textId="77777777" w:rsidR="00CA3543" w:rsidRPr="004602F8" w:rsidRDefault="00CA3543" w:rsidP="00AC2F13">
            <w:pPr>
              <w:pStyle w:val="ASFKTablenorm"/>
              <w:ind w:left="57" w:right="57"/>
            </w:pPr>
            <w:r w:rsidRPr="004602F8">
              <w:t>Указывается автоматически дата запроса-требования должника.</w:t>
            </w:r>
          </w:p>
          <w:p w14:paraId="1D05364E" w14:textId="77777777" w:rsidR="00CA3543" w:rsidRPr="004602F8" w:rsidRDefault="00CA3543" w:rsidP="00AC2F13">
            <w:pPr>
              <w:pStyle w:val="ASFKTablenorm"/>
              <w:ind w:left="57" w:right="57"/>
            </w:pPr>
            <w:r w:rsidRPr="004602F8">
              <w:t xml:space="preserve">Заполняется только для должников с видом </w:t>
            </w:r>
            <w:r w:rsidR="00BC7FFB" w:rsidRPr="004602F8">
              <w:t>«</w:t>
            </w:r>
            <w:r w:rsidRPr="004602F8">
              <w:t>КУ</w:t>
            </w:r>
            <w:r w:rsidR="00BC7FFB" w:rsidRPr="004602F8">
              <w:t>»</w:t>
            </w:r>
            <w:r w:rsidRPr="004602F8">
              <w:t>.</w:t>
            </w:r>
          </w:p>
        </w:tc>
      </w:tr>
      <w:tr w:rsidR="00CA3543" w:rsidRPr="004602F8" w14:paraId="05E7DA9A" w14:textId="77777777" w:rsidTr="0038780C">
        <w:tc>
          <w:tcPr>
            <w:tcW w:w="5000" w:type="pct"/>
            <w:gridSpan w:val="2"/>
            <w:shd w:val="clear" w:color="auto" w:fill="auto"/>
          </w:tcPr>
          <w:p w14:paraId="7F98043F"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источнике образования задолженности</w:t>
            </w:r>
            <w:r w:rsidR="00BC7FFB" w:rsidRPr="004602F8">
              <w:t>»</w:t>
            </w:r>
          </w:p>
        </w:tc>
      </w:tr>
      <w:tr w:rsidR="00CA3543" w:rsidRPr="004602F8" w14:paraId="252E3A8E" w14:textId="77777777" w:rsidTr="0038780C">
        <w:tc>
          <w:tcPr>
            <w:tcW w:w="1264" w:type="pct"/>
            <w:shd w:val="clear" w:color="auto" w:fill="auto"/>
          </w:tcPr>
          <w:p w14:paraId="2ABA0736" w14:textId="77777777" w:rsidR="00CA3543" w:rsidRPr="004602F8" w:rsidRDefault="00CA3543" w:rsidP="00AC2F13">
            <w:pPr>
              <w:pStyle w:val="ASFKTablenorm"/>
              <w:ind w:left="57" w:right="57"/>
            </w:pPr>
            <w:r w:rsidRPr="004602F8">
              <w:lastRenderedPageBreak/>
              <w:t>Номер</w:t>
            </w:r>
          </w:p>
        </w:tc>
        <w:tc>
          <w:tcPr>
            <w:tcW w:w="3736" w:type="pct"/>
            <w:shd w:val="clear" w:color="auto" w:fill="auto"/>
          </w:tcPr>
          <w:p w14:paraId="3DB35E1C" w14:textId="77777777" w:rsidR="00CA3543" w:rsidRPr="004602F8" w:rsidRDefault="00CA3543" w:rsidP="00AC2F13">
            <w:pPr>
              <w:pStyle w:val="ASFKTablenorm"/>
              <w:ind w:left="57" w:right="57"/>
            </w:pPr>
            <w:r w:rsidRPr="004602F8">
              <w:t xml:space="preserve">Указывается номер письма должника с информацией об источнике образования задолженности (документ </w:t>
            </w:r>
            <w:r w:rsidR="00BC7FFB" w:rsidRPr="004602F8">
              <w:t>«</w:t>
            </w:r>
            <w:r w:rsidRPr="004602F8">
              <w:t>Сведения о принятом БО</w:t>
            </w:r>
            <w:r w:rsidR="00BC7FFB" w:rsidRPr="004602F8">
              <w:t>»</w:t>
            </w:r>
            <w:r w:rsidRPr="004602F8">
              <w:t>).</w:t>
            </w:r>
          </w:p>
        </w:tc>
      </w:tr>
      <w:tr w:rsidR="00CA3543" w:rsidRPr="004602F8" w14:paraId="7B9B44D9" w14:textId="77777777" w:rsidTr="0038780C">
        <w:tc>
          <w:tcPr>
            <w:tcW w:w="1264" w:type="pct"/>
            <w:shd w:val="clear" w:color="auto" w:fill="auto"/>
          </w:tcPr>
          <w:p w14:paraId="79892004" w14:textId="77777777" w:rsidR="00CA3543" w:rsidRPr="004602F8" w:rsidRDefault="00CA3543" w:rsidP="00AC2F13">
            <w:pPr>
              <w:pStyle w:val="ASFKTablenorm"/>
              <w:ind w:left="57" w:right="57"/>
            </w:pPr>
            <w:r w:rsidRPr="004602F8">
              <w:t>Дата</w:t>
            </w:r>
          </w:p>
        </w:tc>
        <w:tc>
          <w:tcPr>
            <w:tcW w:w="3736" w:type="pct"/>
            <w:shd w:val="clear" w:color="auto" w:fill="auto"/>
          </w:tcPr>
          <w:p w14:paraId="1C9E2FC4" w14:textId="77777777" w:rsidR="00CA3543" w:rsidRPr="004602F8" w:rsidRDefault="00CA3543" w:rsidP="00AC2F13">
            <w:pPr>
              <w:pStyle w:val="ASFKTablenorm"/>
              <w:ind w:left="57" w:right="57"/>
            </w:pPr>
            <w:r w:rsidRPr="004602F8">
              <w:t xml:space="preserve">Указывается дата письма должника с информацией об источнике образования задолженности (документ </w:t>
            </w:r>
            <w:r w:rsidR="00BC7FFB" w:rsidRPr="004602F8">
              <w:t>«</w:t>
            </w:r>
            <w:r w:rsidRPr="004602F8">
              <w:t>Сведения о принятом БО</w:t>
            </w:r>
            <w:r w:rsidR="00BC7FFB" w:rsidRPr="004602F8">
              <w:t>»</w:t>
            </w:r>
            <w:r w:rsidRPr="004602F8">
              <w:t>).</w:t>
            </w:r>
          </w:p>
        </w:tc>
      </w:tr>
      <w:tr w:rsidR="00CA3543" w:rsidRPr="004602F8" w14:paraId="22B4AB29" w14:textId="77777777" w:rsidTr="0038780C">
        <w:tc>
          <w:tcPr>
            <w:tcW w:w="5000" w:type="pct"/>
            <w:gridSpan w:val="2"/>
            <w:shd w:val="clear" w:color="auto" w:fill="auto"/>
          </w:tcPr>
          <w:p w14:paraId="0EAD201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Уточняющая информация об источнике образования задолженности</w:t>
            </w:r>
            <w:r w:rsidR="00BC7FFB" w:rsidRPr="004602F8">
              <w:t>»</w:t>
            </w:r>
          </w:p>
        </w:tc>
      </w:tr>
      <w:tr w:rsidR="00CA3543" w:rsidRPr="004602F8" w14:paraId="32B2F894" w14:textId="77777777" w:rsidTr="0038780C">
        <w:tc>
          <w:tcPr>
            <w:tcW w:w="1264" w:type="pct"/>
            <w:shd w:val="clear" w:color="auto" w:fill="auto"/>
          </w:tcPr>
          <w:p w14:paraId="0816FC18" w14:textId="77777777" w:rsidR="00CA3543" w:rsidRPr="004602F8" w:rsidRDefault="00CA3543" w:rsidP="00AC2F13">
            <w:pPr>
              <w:pStyle w:val="ASFKTablenorm"/>
              <w:ind w:left="57" w:right="57"/>
            </w:pPr>
            <w:r w:rsidRPr="004602F8">
              <w:t>Номер уточняющей информации</w:t>
            </w:r>
          </w:p>
        </w:tc>
        <w:tc>
          <w:tcPr>
            <w:tcW w:w="3736" w:type="pct"/>
            <w:shd w:val="clear" w:color="auto" w:fill="auto"/>
          </w:tcPr>
          <w:p w14:paraId="74D1E108" w14:textId="77777777" w:rsidR="00CA3543" w:rsidRPr="004602F8" w:rsidRDefault="00CA3543" w:rsidP="00AC2F13">
            <w:pPr>
              <w:pStyle w:val="ASFKTablenorm"/>
              <w:ind w:left="57" w:right="57"/>
            </w:pPr>
            <w:r w:rsidRPr="004602F8">
              <w:t xml:space="preserve">Указывается номер уточняющего письма должника с информацией об источнике образования задолженности (документы </w:t>
            </w:r>
            <w:r w:rsidR="00BC7FFB" w:rsidRPr="004602F8">
              <w:t>«</w:t>
            </w:r>
            <w:r w:rsidRPr="004602F8">
              <w:t>Заявка на внесение изменений в БО</w:t>
            </w:r>
            <w:r w:rsidR="00BC7FFB" w:rsidRPr="004602F8">
              <w:t>»</w:t>
            </w:r>
            <w:r w:rsidRPr="004602F8">
              <w:t xml:space="preserve"> и </w:t>
            </w:r>
            <w:r w:rsidR="00BC7FFB" w:rsidRPr="004602F8">
              <w:t>«</w:t>
            </w:r>
            <w:r w:rsidRPr="004602F8">
              <w:t>Заявка на перерегистрацию БО</w:t>
            </w:r>
            <w:r w:rsidR="00BC7FFB" w:rsidRPr="004602F8">
              <w:t>»</w:t>
            </w:r>
            <w:r w:rsidRPr="004602F8">
              <w:t>).</w:t>
            </w:r>
          </w:p>
        </w:tc>
      </w:tr>
      <w:tr w:rsidR="00CA3543" w:rsidRPr="004602F8" w14:paraId="4B05330F" w14:textId="77777777" w:rsidTr="0038780C">
        <w:tc>
          <w:tcPr>
            <w:tcW w:w="1264" w:type="pct"/>
            <w:shd w:val="clear" w:color="auto" w:fill="auto"/>
          </w:tcPr>
          <w:p w14:paraId="16F7053C" w14:textId="77777777" w:rsidR="00CA3543" w:rsidRPr="004602F8" w:rsidRDefault="00CA3543" w:rsidP="00AC2F13">
            <w:pPr>
              <w:pStyle w:val="ASFKTablenorm"/>
              <w:ind w:left="57" w:right="57"/>
            </w:pPr>
            <w:r w:rsidRPr="004602F8">
              <w:t>Дата уточняющей информации</w:t>
            </w:r>
          </w:p>
        </w:tc>
        <w:tc>
          <w:tcPr>
            <w:tcW w:w="3736" w:type="pct"/>
            <w:shd w:val="clear" w:color="auto" w:fill="auto"/>
          </w:tcPr>
          <w:p w14:paraId="1D907C81" w14:textId="77777777" w:rsidR="00CA3543" w:rsidRPr="004602F8" w:rsidRDefault="00CA3543" w:rsidP="00AC2F13">
            <w:pPr>
              <w:pStyle w:val="ASFKTablenorm"/>
              <w:ind w:left="57" w:right="57"/>
            </w:pPr>
            <w:r w:rsidRPr="004602F8">
              <w:t xml:space="preserve">Указывается дата уточняющего письма должника с информацией об источнике образования задолженности (документы </w:t>
            </w:r>
            <w:r w:rsidR="00BC7FFB" w:rsidRPr="004602F8">
              <w:t>«</w:t>
            </w:r>
            <w:r w:rsidRPr="004602F8">
              <w:t>Заявка на внесение изменений в БО</w:t>
            </w:r>
            <w:r w:rsidR="00BC7FFB" w:rsidRPr="004602F8">
              <w:t>»</w:t>
            </w:r>
            <w:r w:rsidRPr="004602F8">
              <w:t xml:space="preserve"> и </w:t>
            </w:r>
            <w:r w:rsidR="00BC7FFB" w:rsidRPr="004602F8">
              <w:t>«</w:t>
            </w:r>
            <w:r w:rsidRPr="004602F8">
              <w:t>Заявка на перерегистрацию БО</w:t>
            </w:r>
            <w:r w:rsidR="00BC7FFB" w:rsidRPr="004602F8">
              <w:t>»</w:t>
            </w:r>
            <w:r w:rsidRPr="004602F8">
              <w:t>).</w:t>
            </w:r>
          </w:p>
        </w:tc>
      </w:tr>
      <w:tr w:rsidR="00CA3543" w:rsidRPr="004602F8" w14:paraId="7984575A" w14:textId="77777777" w:rsidTr="0038780C">
        <w:tc>
          <w:tcPr>
            <w:tcW w:w="5000" w:type="pct"/>
            <w:gridSpan w:val="2"/>
            <w:shd w:val="clear" w:color="auto" w:fill="auto"/>
          </w:tcPr>
          <w:p w14:paraId="2184AA42"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Информация об исполнении</w:t>
            </w:r>
            <w:r w:rsidR="00BC7FFB" w:rsidRPr="004602F8">
              <w:t>»</w:t>
            </w:r>
          </w:p>
        </w:tc>
      </w:tr>
      <w:tr w:rsidR="00CA3543" w:rsidRPr="004602F8" w14:paraId="69EE94ED" w14:textId="77777777" w:rsidTr="0038780C">
        <w:tc>
          <w:tcPr>
            <w:tcW w:w="1264" w:type="pct"/>
            <w:shd w:val="clear" w:color="auto" w:fill="auto"/>
          </w:tcPr>
          <w:p w14:paraId="65180C6F" w14:textId="77777777" w:rsidR="00CA3543" w:rsidRPr="004602F8" w:rsidRDefault="00CA3543" w:rsidP="00AC2F13">
            <w:pPr>
              <w:pStyle w:val="ASFKTablenorm"/>
              <w:ind w:left="57" w:right="57"/>
            </w:pPr>
            <w:r w:rsidRPr="004602F8">
              <w:t>Источник средств</w:t>
            </w:r>
          </w:p>
        </w:tc>
        <w:tc>
          <w:tcPr>
            <w:tcW w:w="3736" w:type="pct"/>
            <w:shd w:val="clear" w:color="auto" w:fill="auto"/>
          </w:tcPr>
          <w:p w14:paraId="66A1D829" w14:textId="77777777" w:rsidR="00CA3543" w:rsidRPr="004602F8" w:rsidRDefault="00CA3543" w:rsidP="00AC2F13">
            <w:pPr>
              <w:pStyle w:val="ASFKTablenorm"/>
              <w:ind w:left="57" w:right="57"/>
            </w:pPr>
            <w:r w:rsidRPr="004602F8">
              <w:t>Указывается наименование источника средств, за счет которого было осуществлено исполнение требований решения налогового органа.</w:t>
            </w:r>
          </w:p>
        </w:tc>
      </w:tr>
      <w:tr w:rsidR="00CA3543" w:rsidRPr="004602F8" w14:paraId="12AEAEFE" w14:textId="77777777" w:rsidTr="0038780C">
        <w:tc>
          <w:tcPr>
            <w:tcW w:w="1264" w:type="pct"/>
            <w:shd w:val="clear" w:color="auto" w:fill="auto"/>
          </w:tcPr>
          <w:p w14:paraId="00D447DB" w14:textId="77777777" w:rsidR="00CA3543" w:rsidRPr="004602F8" w:rsidRDefault="00CA3543" w:rsidP="00AC2F13">
            <w:pPr>
              <w:pStyle w:val="ASFKTablenorm"/>
              <w:ind w:left="57" w:right="57"/>
            </w:pPr>
            <w:r w:rsidRPr="004602F8">
              <w:t>Средства бюджета</w:t>
            </w:r>
          </w:p>
        </w:tc>
        <w:tc>
          <w:tcPr>
            <w:tcW w:w="3736" w:type="pct"/>
            <w:shd w:val="clear" w:color="auto" w:fill="auto"/>
          </w:tcPr>
          <w:p w14:paraId="6AD5446B" w14:textId="77777777" w:rsidR="00CA3543" w:rsidRPr="004602F8" w:rsidRDefault="00CA3543" w:rsidP="00AC2F13">
            <w:pPr>
              <w:pStyle w:val="ASFKTablenorm"/>
              <w:ind w:left="57" w:right="57"/>
            </w:pPr>
            <w:r w:rsidRPr="004602F8">
              <w:t xml:space="preserve">Признак, устанавливаемый </w:t>
            </w:r>
            <w:r w:rsidR="00434B7A" w:rsidRPr="004602F8">
              <w:t>в</w:t>
            </w:r>
            <w:r w:rsidRPr="004602F8">
              <w:t xml:space="preserve"> случае если исполнение решения налогового органа исполнены за счет бюджетных средств.</w:t>
            </w:r>
          </w:p>
        </w:tc>
      </w:tr>
      <w:tr w:rsidR="00CA3543" w:rsidRPr="004602F8" w14:paraId="4A8DFBE7" w14:textId="77777777" w:rsidTr="0038780C">
        <w:tc>
          <w:tcPr>
            <w:tcW w:w="1264" w:type="pct"/>
            <w:shd w:val="clear" w:color="auto" w:fill="auto"/>
          </w:tcPr>
          <w:p w14:paraId="527BF780" w14:textId="77777777" w:rsidR="00CA3543" w:rsidRPr="004602F8" w:rsidRDefault="00CA3543" w:rsidP="00AC2F13">
            <w:pPr>
              <w:pStyle w:val="ASFKTablenorm"/>
              <w:ind w:left="57" w:right="57"/>
            </w:pPr>
            <w:r w:rsidRPr="004602F8">
              <w:t>Номер</w:t>
            </w:r>
          </w:p>
        </w:tc>
        <w:tc>
          <w:tcPr>
            <w:tcW w:w="3736" w:type="pct"/>
            <w:shd w:val="clear" w:color="auto" w:fill="auto"/>
          </w:tcPr>
          <w:p w14:paraId="78D2D04C" w14:textId="77777777" w:rsidR="00CA3543" w:rsidRPr="004602F8" w:rsidRDefault="00CA3543" w:rsidP="00AC2F13">
            <w:pPr>
              <w:pStyle w:val="ASFKTablenorm"/>
              <w:ind w:left="57" w:right="57"/>
            </w:pPr>
            <w:r w:rsidRPr="004602F8">
              <w:t>Указывается номер платежного документа, на основании которого осуществлено полное (частичное) исполнение требования решения налогового органа.</w:t>
            </w:r>
          </w:p>
        </w:tc>
      </w:tr>
      <w:tr w:rsidR="00CA3543" w:rsidRPr="004602F8" w14:paraId="3855BE74" w14:textId="77777777" w:rsidTr="0038780C">
        <w:tc>
          <w:tcPr>
            <w:tcW w:w="1264" w:type="pct"/>
            <w:shd w:val="clear" w:color="auto" w:fill="auto"/>
          </w:tcPr>
          <w:p w14:paraId="4405B658" w14:textId="77777777" w:rsidR="00CA3543" w:rsidRPr="004602F8" w:rsidRDefault="00CA3543" w:rsidP="00AC2F13">
            <w:pPr>
              <w:pStyle w:val="ASFKTablenorm"/>
              <w:ind w:left="57" w:right="57"/>
            </w:pPr>
            <w:r w:rsidRPr="004602F8">
              <w:t>Дата</w:t>
            </w:r>
          </w:p>
        </w:tc>
        <w:tc>
          <w:tcPr>
            <w:tcW w:w="3736" w:type="pct"/>
            <w:shd w:val="clear" w:color="auto" w:fill="auto"/>
          </w:tcPr>
          <w:p w14:paraId="2A311740" w14:textId="77777777" w:rsidR="00CA3543" w:rsidRPr="004602F8" w:rsidRDefault="00CA3543" w:rsidP="00AC2F13">
            <w:pPr>
              <w:pStyle w:val="ASFKTablenorm"/>
              <w:ind w:left="57" w:right="57"/>
            </w:pPr>
            <w:r w:rsidRPr="004602F8">
              <w:t>Указывается дата платежного документа, на основании которого осуществлено полное (частичное) исполнение требования решения налогового органа.</w:t>
            </w:r>
          </w:p>
        </w:tc>
      </w:tr>
      <w:tr w:rsidR="00CA3543" w:rsidRPr="004602F8" w14:paraId="6A002B25" w14:textId="77777777" w:rsidTr="0038780C">
        <w:tc>
          <w:tcPr>
            <w:tcW w:w="1264" w:type="pct"/>
            <w:shd w:val="clear" w:color="auto" w:fill="auto"/>
          </w:tcPr>
          <w:p w14:paraId="4C783790" w14:textId="77777777" w:rsidR="00CA3543" w:rsidRPr="004602F8" w:rsidRDefault="00CA3543" w:rsidP="00AC2F13">
            <w:pPr>
              <w:pStyle w:val="ASFKTablenorm"/>
              <w:ind w:left="57" w:right="57"/>
            </w:pPr>
            <w:r w:rsidRPr="004602F8">
              <w:t>Сумма</w:t>
            </w:r>
          </w:p>
        </w:tc>
        <w:tc>
          <w:tcPr>
            <w:tcW w:w="3736" w:type="pct"/>
            <w:shd w:val="clear" w:color="auto" w:fill="auto"/>
          </w:tcPr>
          <w:p w14:paraId="3AF87DD5" w14:textId="77777777" w:rsidR="00CA3543" w:rsidRPr="004602F8" w:rsidRDefault="00CA3543" w:rsidP="00AC2F13">
            <w:pPr>
              <w:pStyle w:val="ASFKTablenorm"/>
              <w:ind w:left="57" w:right="57"/>
            </w:pPr>
            <w:r w:rsidRPr="004602F8">
              <w:t>Указывается сумма платежного документа, на основании которого осуществлено полное (частичное) исполнение требования решения налогового органа.</w:t>
            </w:r>
          </w:p>
        </w:tc>
      </w:tr>
      <w:tr w:rsidR="00CA3543" w:rsidRPr="004602F8" w14:paraId="3D390A62" w14:textId="77777777" w:rsidTr="0038780C">
        <w:tc>
          <w:tcPr>
            <w:tcW w:w="1264" w:type="pct"/>
            <w:shd w:val="clear" w:color="auto" w:fill="auto"/>
          </w:tcPr>
          <w:p w14:paraId="23841152" w14:textId="77777777" w:rsidR="00CA3543" w:rsidRPr="004602F8" w:rsidRDefault="00CA3543" w:rsidP="00AC2F13">
            <w:pPr>
              <w:pStyle w:val="ASFKTablenorm"/>
              <w:ind w:left="57" w:right="57"/>
            </w:pPr>
            <w:r w:rsidRPr="004602F8">
              <w:t>Номер информации</w:t>
            </w:r>
          </w:p>
        </w:tc>
        <w:tc>
          <w:tcPr>
            <w:tcW w:w="3736" w:type="pct"/>
            <w:shd w:val="clear" w:color="auto" w:fill="auto"/>
          </w:tcPr>
          <w:p w14:paraId="1C993954" w14:textId="77777777" w:rsidR="00CA3543" w:rsidRPr="004602F8" w:rsidRDefault="00CA3543" w:rsidP="00AC2F13">
            <w:pPr>
              <w:pStyle w:val="ASFKTablenorm"/>
              <w:ind w:left="57" w:right="57"/>
            </w:pPr>
            <w:r w:rsidRPr="004602F8">
              <w:t>Номер письма с информацией, подтверждающей исполнение решения налогового органа, минуя счета ФК.</w:t>
            </w:r>
          </w:p>
        </w:tc>
      </w:tr>
      <w:tr w:rsidR="00CA3543" w:rsidRPr="004602F8" w14:paraId="182A4562" w14:textId="77777777" w:rsidTr="0038780C">
        <w:tc>
          <w:tcPr>
            <w:tcW w:w="1264" w:type="pct"/>
            <w:shd w:val="clear" w:color="auto" w:fill="auto"/>
          </w:tcPr>
          <w:p w14:paraId="50501449" w14:textId="77777777" w:rsidR="00CA3543" w:rsidRPr="004602F8" w:rsidRDefault="00CA3543" w:rsidP="00AC2F13">
            <w:pPr>
              <w:pStyle w:val="ASFKTablenorm"/>
              <w:ind w:left="57" w:right="57"/>
            </w:pPr>
            <w:r w:rsidRPr="004602F8">
              <w:t>Дата информации</w:t>
            </w:r>
          </w:p>
        </w:tc>
        <w:tc>
          <w:tcPr>
            <w:tcW w:w="3736" w:type="pct"/>
            <w:shd w:val="clear" w:color="auto" w:fill="auto"/>
          </w:tcPr>
          <w:p w14:paraId="2B2727B0" w14:textId="77777777" w:rsidR="00CA3543" w:rsidRPr="004602F8" w:rsidRDefault="00CA3543" w:rsidP="00AC2F13">
            <w:pPr>
              <w:pStyle w:val="ASFKTablenorm"/>
              <w:ind w:left="57" w:right="57"/>
            </w:pPr>
            <w:r w:rsidRPr="004602F8">
              <w:t>Дата письма с информацией, подтверждающей исполнение решения налогового органа, минуя счета ФК.</w:t>
            </w:r>
          </w:p>
        </w:tc>
      </w:tr>
      <w:tr w:rsidR="00CA3543" w:rsidRPr="004602F8" w14:paraId="6BDA6686" w14:textId="77777777" w:rsidTr="0038780C">
        <w:tc>
          <w:tcPr>
            <w:tcW w:w="1264" w:type="pct"/>
            <w:shd w:val="clear" w:color="auto" w:fill="auto"/>
          </w:tcPr>
          <w:p w14:paraId="28B48E27" w14:textId="77777777" w:rsidR="00CA3543" w:rsidRPr="004602F8" w:rsidRDefault="00CA3543" w:rsidP="00AC2F13">
            <w:pPr>
              <w:pStyle w:val="ASFKTablenorm"/>
              <w:ind w:left="57" w:right="57"/>
            </w:pPr>
            <w:r w:rsidRPr="004602F8">
              <w:t>Наименование расчетного документа, реквизиты сопроводительного письма</w:t>
            </w:r>
          </w:p>
        </w:tc>
        <w:tc>
          <w:tcPr>
            <w:tcW w:w="3736" w:type="pct"/>
            <w:shd w:val="clear" w:color="auto" w:fill="auto"/>
          </w:tcPr>
          <w:p w14:paraId="31BE47EF" w14:textId="77777777" w:rsidR="00CA3543" w:rsidRPr="004602F8" w:rsidRDefault="00CA3543" w:rsidP="00AC2F13">
            <w:pPr>
              <w:pStyle w:val="ASFKTablenorm"/>
              <w:ind w:left="57" w:right="57"/>
            </w:pPr>
            <w:r w:rsidRPr="004602F8">
              <w:t>Наименование расчетного документа, реквизиты сопроводительного письма.</w:t>
            </w:r>
          </w:p>
        </w:tc>
      </w:tr>
      <w:tr w:rsidR="00CA3543" w:rsidRPr="004602F8" w14:paraId="76450EF5" w14:textId="77777777" w:rsidTr="0038780C">
        <w:tc>
          <w:tcPr>
            <w:tcW w:w="1264" w:type="pct"/>
            <w:shd w:val="clear" w:color="auto" w:fill="auto"/>
          </w:tcPr>
          <w:p w14:paraId="349C268E" w14:textId="77777777" w:rsidR="00CA3543" w:rsidRPr="004602F8" w:rsidRDefault="00CA3543" w:rsidP="00AC2F13">
            <w:pPr>
              <w:pStyle w:val="ASFKTablenorm"/>
              <w:ind w:left="57" w:right="57"/>
            </w:pPr>
            <w:r w:rsidRPr="004602F8">
              <w:t>ИНН получателя</w:t>
            </w:r>
          </w:p>
        </w:tc>
        <w:tc>
          <w:tcPr>
            <w:tcW w:w="3736" w:type="pct"/>
            <w:shd w:val="clear" w:color="auto" w:fill="auto"/>
          </w:tcPr>
          <w:p w14:paraId="657FE36F" w14:textId="77777777" w:rsidR="00CA3543" w:rsidRPr="004602F8" w:rsidRDefault="00CA3543" w:rsidP="00AC2F13">
            <w:pPr>
              <w:pStyle w:val="ASFKTablenorm"/>
              <w:ind w:left="57" w:right="57"/>
            </w:pPr>
            <w:r w:rsidRPr="004602F8">
              <w:t>ИНН взыскателя.</w:t>
            </w:r>
          </w:p>
        </w:tc>
      </w:tr>
      <w:tr w:rsidR="00CA3543" w:rsidRPr="004602F8" w14:paraId="2EB7E685" w14:textId="77777777" w:rsidTr="0038780C">
        <w:tc>
          <w:tcPr>
            <w:tcW w:w="1264" w:type="pct"/>
            <w:shd w:val="clear" w:color="auto" w:fill="auto"/>
          </w:tcPr>
          <w:p w14:paraId="525BD3F3" w14:textId="77777777" w:rsidR="00CA3543" w:rsidRPr="004602F8" w:rsidRDefault="00CA3543" w:rsidP="00AC2F13">
            <w:pPr>
              <w:pStyle w:val="ASFKTablenorm"/>
              <w:ind w:left="57" w:right="57"/>
            </w:pPr>
            <w:r w:rsidRPr="004602F8">
              <w:t>КПП получателя</w:t>
            </w:r>
          </w:p>
        </w:tc>
        <w:tc>
          <w:tcPr>
            <w:tcW w:w="3736" w:type="pct"/>
            <w:shd w:val="clear" w:color="auto" w:fill="auto"/>
          </w:tcPr>
          <w:p w14:paraId="27DEF05D" w14:textId="77777777" w:rsidR="00CA3543" w:rsidRPr="004602F8" w:rsidRDefault="00CA3543" w:rsidP="00AC2F13">
            <w:pPr>
              <w:pStyle w:val="ASFKTablenorm"/>
              <w:ind w:left="57" w:right="57"/>
            </w:pPr>
            <w:r w:rsidRPr="004602F8">
              <w:t>КПП взыскателя.</w:t>
            </w:r>
          </w:p>
        </w:tc>
      </w:tr>
      <w:tr w:rsidR="00CA3543" w:rsidRPr="004602F8" w14:paraId="70A63804" w14:textId="77777777" w:rsidTr="0038780C">
        <w:tc>
          <w:tcPr>
            <w:tcW w:w="1264" w:type="pct"/>
            <w:shd w:val="clear" w:color="auto" w:fill="auto"/>
          </w:tcPr>
          <w:p w14:paraId="601341C6" w14:textId="77777777" w:rsidR="00CA3543" w:rsidRPr="004602F8" w:rsidRDefault="00CA3543" w:rsidP="00AC2F13">
            <w:pPr>
              <w:pStyle w:val="ASFKTablenorm"/>
              <w:ind w:left="57" w:right="57"/>
            </w:pPr>
            <w:r w:rsidRPr="004602F8">
              <w:t>Наименование получателя</w:t>
            </w:r>
          </w:p>
        </w:tc>
        <w:tc>
          <w:tcPr>
            <w:tcW w:w="3736" w:type="pct"/>
            <w:shd w:val="clear" w:color="auto" w:fill="auto"/>
          </w:tcPr>
          <w:p w14:paraId="5DCF3161" w14:textId="77777777" w:rsidR="00CA3543" w:rsidRPr="004602F8" w:rsidRDefault="00CA3543" w:rsidP="00AC2F13">
            <w:pPr>
              <w:pStyle w:val="ASFKTablenorm"/>
              <w:ind w:left="57" w:right="57"/>
            </w:pPr>
            <w:r w:rsidRPr="004602F8">
              <w:t>Наименование взыскателя.</w:t>
            </w:r>
          </w:p>
        </w:tc>
      </w:tr>
      <w:tr w:rsidR="00CA3543" w:rsidRPr="004602F8" w14:paraId="4D11017C" w14:textId="77777777" w:rsidTr="0038780C">
        <w:tc>
          <w:tcPr>
            <w:tcW w:w="1264" w:type="pct"/>
            <w:shd w:val="clear" w:color="auto" w:fill="auto"/>
          </w:tcPr>
          <w:p w14:paraId="33BFF33B" w14:textId="77777777" w:rsidR="00CA3543" w:rsidRPr="004602F8" w:rsidRDefault="00CA3543" w:rsidP="00AC2F13">
            <w:pPr>
              <w:pStyle w:val="ASFKTablenorm"/>
              <w:ind w:left="57" w:right="57"/>
            </w:pPr>
            <w:r w:rsidRPr="004602F8">
              <w:t xml:space="preserve">Статус </w:t>
            </w:r>
          </w:p>
        </w:tc>
        <w:tc>
          <w:tcPr>
            <w:tcW w:w="3736" w:type="pct"/>
            <w:shd w:val="clear" w:color="auto" w:fill="auto"/>
          </w:tcPr>
          <w:p w14:paraId="65E2E8FC" w14:textId="77777777" w:rsidR="00CA3543" w:rsidRPr="004602F8" w:rsidRDefault="00CA3543" w:rsidP="00AC2F13">
            <w:pPr>
              <w:pStyle w:val="ASFKTablenorm"/>
              <w:ind w:left="57" w:right="57"/>
            </w:pPr>
            <w:r w:rsidRPr="004602F8">
              <w:t>Указывается бизнес-статус платежного документа, на основании которого осуществлено полное (частичное) исполнение требования решения налогового органа.</w:t>
            </w:r>
          </w:p>
        </w:tc>
      </w:tr>
    </w:tbl>
    <w:p w14:paraId="2072C824" w14:textId="48DECE54" w:rsidR="00B50324" w:rsidRPr="004602F8" w:rsidRDefault="00B50324" w:rsidP="00B50324">
      <w:pPr>
        <w:pStyle w:val="ASFKNormal"/>
      </w:pPr>
      <w:bookmarkStart w:id="3698" w:name="_Ref431549738"/>
      <w:bookmarkStart w:id="3699" w:name="_Toc431550462"/>
      <w:bookmarkStart w:id="3700" w:name="_Toc431550956"/>
      <w:bookmarkStart w:id="3701" w:name="_Toc433824985"/>
      <w:bookmarkStart w:id="3702" w:name="_Toc421172026"/>
      <w:r w:rsidRPr="004602F8">
        <w:t>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 представлена на рисунке </w:t>
      </w:r>
      <w:r w:rsidRPr="004602F8">
        <w:fldChar w:fldCharType="begin"/>
      </w:r>
      <w:r w:rsidRPr="004602F8">
        <w:instrText xml:space="preserve"> REF _Ref478716113 \h </w:instrText>
      </w:r>
      <w:r w:rsidR="004602F8">
        <w:instrText xml:space="preserve"> \* MERGEFORMAT </w:instrText>
      </w:r>
      <w:r w:rsidRPr="004602F8">
        <w:fldChar w:fldCharType="separate"/>
      </w:r>
      <w:r w:rsidR="0086114E">
        <w:rPr>
          <w:noProof/>
        </w:rPr>
        <w:t>621</w:t>
      </w:r>
      <w:r w:rsidRPr="004602F8">
        <w:fldChar w:fldCharType="end"/>
      </w:r>
      <w:r w:rsidRPr="004602F8">
        <w:t>.</w:t>
      </w:r>
    </w:p>
    <w:p w14:paraId="6E74DB9A" w14:textId="7E3961E1" w:rsidR="00B50324" w:rsidRPr="004602F8" w:rsidRDefault="004C00E2" w:rsidP="00B50324">
      <w:pPr>
        <w:pStyle w:val="ASFKFigure"/>
      </w:pPr>
      <w:r w:rsidRPr="004602F8">
        <w:rPr>
          <w:noProof/>
        </w:rPr>
        <w:lastRenderedPageBreak/>
        <w:drawing>
          <wp:inline distT="0" distB="0" distL="0" distR="0" wp14:anchorId="712090CE" wp14:editId="0A79D051">
            <wp:extent cx="6029325" cy="1009650"/>
            <wp:effectExtent l="0" t="0" r="9525" b="0"/>
            <wp:docPr id="775" name="Рисунок 77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3"/>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6029325" cy="1009650"/>
                    </a:xfrm>
                    <a:prstGeom prst="rect">
                      <a:avLst/>
                    </a:prstGeom>
                    <a:noFill/>
                    <a:ln>
                      <a:noFill/>
                    </a:ln>
                  </pic:spPr>
                </pic:pic>
              </a:graphicData>
            </a:graphic>
          </wp:inline>
        </w:drawing>
      </w:r>
    </w:p>
    <w:p w14:paraId="14198A93" w14:textId="563D4877" w:rsidR="00B50324" w:rsidRPr="004602F8" w:rsidRDefault="00346628" w:rsidP="00B5032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03" w:name="_Ref478716113"/>
      <w:bookmarkStart w:id="3704" w:name="_Toc126767909"/>
      <w:r w:rsidR="0086114E">
        <w:rPr>
          <w:noProof/>
        </w:rPr>
        <w:t>621</w:t>
      </w:r>
      <w:bookmarkEnd w:id="3703"/>
      <w:r w:rsidRPr="004602F8">
        <w:rPr>
          <w:noProof/>
        </w:rPr>
        <w:fldChar w:fldCharType="end"/>
      </w:r>
      <w:r w:rsidR="00B50324" w:rsidRPr="004602F8">
        <w:t>.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bookmarkEnd w:id="3704"/>
    </w:p>
    <w:p w14:paraId="32E5E4F9" w14:textId="1B8047E0" w:rsidR="00B50324" w:rsidRPr="004602F8" w:rsidRDefault="00B50324" w:rsidP="00B50324">
      <w:pPr>
        <w:pStyle w:val="ASFKNormal"/>
      </w:pPr>
      <w:r w:rsidRPr="004602F8">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 приведен в таблице</w:t>
      </w:r>
      <w:r w:rsidR="00C723AB" w:rsidRPr="004602F8">
        <w:t xml:space="preserve"> </w:t>
      </w:r>
      <w:r w:rsidRPr="004602F8">
        <w:fldChar w:fldCharType="begin"/>
      </w:r>
      <w:r w:rsidRPr="004602F8">
        <w:instrText xml:space="preserve"> REF _Ref478716114 \h </w:instrText>
      </w:r>
      <w:r w:rsidR="004602F8">
        <w:instrText xml:space="preserve"> \* MERGEFORMAT </w:instrText>
      </w:r>
      <w:r w:rsidRPr="004602F8">
        <w:fldChar w:fldCharType="separate"/>
      </w:r>
      <w:r w:rsidR="0086114E">
        <w:rPr>
          <w:noProof/>
        </w:rPr>
        <w:t>392</w:t>
      </w:r>
      <w:r w:rsidRPr="004602F8">
        <w:fldChar w:fldCharType="end"/>
      </w:r>
      <w:r w:rsidRPr="004602F8">
        <w:t>.</w:t>
      </w:r>
    </w:p>
    <w:p w14:paraId="388DE772" w14:textId="5677187F" w:rsidR="00B50324" w:rsidRPr="004602F8" w:rsidRDefault="00346628" w:rsidP="00B50324">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705" w:name="_Ref478716114"/>
      <w:bookmarkStart w:id="3706" w:name="_Toc126767284"/>
      <w:r w:rsidR="0086114E">
        <w:rPr>
          <w:noProof/>
        </w:rPr>
        <w:t>392</w:t>
      </w:r>
      <w:bookmarkEnd w:id="3705"/>
      <w:r w:rsidRPr="004602F8">
        <w:rPr>
          <w:noProof/>
        </w:rPr>
        <w:fldChar w:fldCharType="end"/>
      </w:r>
      <w:r w:rsidR="00B50324" w:rsidRPr="004602F8">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«Информация об отзыве (3)»</w:t>
      </w:r>
      <w:bookmarkEnd w:id="370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4"/>
        <w:gridCol w:w="5794"/>
      </w:tblGrid>
      <w:tr w:rsidR="00B50324" w:rsidRPr="004602F8" w14:paraId="1A57053E" w14:textId="77777777" w:rsidTr="0038780C">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36F4C2BA" w14:textId="77777777" w:rsidR="00B50324" w:rsidRPr="004602F8" w:rsidRDefault="00B50324" w:rsidP="00B50324">
            <w:pPr>
              <w:pStyle w:val="ASFKTableHead"/>
            </w:pPr>
            <w:r w:rsidRPr="004602F8">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6DF29E4" w14:textId="77777777" w:rsidR="00B50324" w:rsidRPr="004602F8" w:rsidRDefault="00B50324" w:rsidP="00B50324">
            <w:pPr>
              <w:pStyle w:val="ASFKTableHead"/>
            </w:pPr>
            <w:r w:rsidRPr="004602F8">
              <w:t>Описание поля</w:t>
            </w:r>
          </w:p>
        </w:tc>
      </w:tr>
      <w:tr w:rsidR="00B50324" w:rsidRPr="004602F8" w14:paraId="1A11AE90" w14:textId="77777777" w:rsidTr="0038780C">
        <w:tc>
          <w:tcPr>
            <w:tcW w:w="1991" w:type="pct"/>
            <w:shd w:val="clear" w:color="auto" w:fill="auto"/>
          </w:tcPr>
          <w:p w14:paraId="1770E734" w14:textId="77777777" w:rsidR="00B50324" w:rsidRPr="004602F8" w:rsidRDefault="00B50324" w:rsidP="00AC2F13">
            <w:pPr>
              <w:pStyle w:val="ASFKTablenorm"/>
              <w:ind w:left="57" w:right="57"/>
            </w:pPr>
            <w:r w:rsidRPr="004602F8">
              <w:t xml:space="preserve">Дата поступления </w:t>
            </w:r>
          </w:p>
        </w:tc>
        <w:tc>
          <w:tcPr>
            <w:tcW w:w="3009" w:type="pct"/>
            <w:shd w:val="clear" w:color="auto" w:fill="auto"/>
          </w:tcPr>
          <w:p w14:paraId="61627AE6" w14:textId="77777777" w:rsidR="00B50324" w:rsidRPr="004602F8" w:rsidRDefault="00B50324" w:rsidP="00AC2F13">
            <w:pPr>
              <w:pStyle w:val="ASFKTablenorm"/>
              <w:ind w:left="57" w:right="57"/>
            </w:pPr>
            <w:r w:rsidRPr="004602F8">
              <w:t>Импорт из OEBS.</w:t>
            </w:r>
          </w:p>
        </w:tc>
      </w:tr>
      <w:tr w:rsidR="00B50324" w:rsidRPr="004602F8" w14:paraId="73D602C8" w14:textId="77777777" w:rsidTr="0038780C">
        <w:tc>
          <w:tcPr>
            <w:tcW w:w="1991" w:type="pct"/>
            <w:shd w:val="clear" w:color="auto" w:fill="auto"/>
          </w:tcPr>
          <w:p w14:paraId="33627818" w14:textId="77777777" w:rsidR="00B50324" w:rsidRPr="004602F8" w:rsidRDefault="00B50324" w:rsidP="00AC2F13">
            <w:pPr>
              <w:pStyle w:val="ASFKTablenorm"/>
              <w:ind w:left="57" w:right="57"/>
            </w:pPr>
            <w:r w:rsidRPr="004602F8">
              <w:t>Наименование</w:t>
            </w:r>
          </w:p>
        </w:tc>
        <w:tc>
          <w:tcPr>
            <w:tcW w:w="3009" w:type="pct"/>
            <w:shd w:val="clear" w:color="auto" w:fill="auto"/>
          </w:tcPr>
          <w:p w14:paraId="63A609E2" w14:textId="77777777" w:rsidR="00B50324" w:rsidRPr="004602F8" w:rsidRDefault="00B50324" w:rsidP="00AC2F13">
            <w:pPr>
              <w:pStyle w:val="ASFKTablenorm"/>
              <w:ind w:left="57" w:right="57"/>
            </w:pPr>
            <w:r w:rsidRPr="004602F8">
              <w:t>Импорт из OEBS.</w:t>
            </w:r>
          </w:p>
        </w:tc>
      </w:tr>
      <w:tr w:rsidR="00B50324" w:rsidRPr="004602F8" w14:paraId="0EDAE434" w14:textId="77777777" w:rsidTr="0038780C">
        <w:tc>
          <w:tcPr>
            <w:tcW w:w="1991" w:type="pct"/>
            <w:shd w:val="clear" w:color="auto" w:fill="auto"/>
          </w:tcPr>
          <w:p w14:paraId="7435B122" w14:textId="77777777" w:rsidR="00B50324" w:rsidRPr="004602F8" w:rsidRDefault="00B50324" w:rsidP="00AC2F13">
            <w:pPr>
              <w:pStyle w:val="ASFKTablenorm"/>
              <w:ind w:left="57" w:right="57"/>
            </w:pPr>
            <w:r w:rsidRPr="004602F8">
              <w:t>Дата</w:t>
            </w:r>
          </w:p>
        </w:tc>
        <w:tc>
          <w:tcPr>
            <w:tcW w:w="3009" w:type="pct"/>
            <w:shd w:val="clear" w:color="auto" w:fill="auto"/>
          </w:tcPr>
          <w:p w14:paraId="4AD95691" w14:textId="77777777" w:rsidR="00B50324" w:rsidRPr="004602F8" w:rsidRDefault="00B50324" w:rsidP="00AC2F13">
            <w:pPr>
              <w:pStyle w:val="ASFKTablenorm"/>
              <w:ind w:left="57" w:right="57"/>
            </w:pPr>
            <w:r w:rsidRPr="004602F8">
              <w:t>Импорт из OEBS.</w:t>
            </w:r>
          </w:p>
        </w:tc>
      </w:tr>
      <w:tr w:rsidR="00B50324" w:rsidRPr="004602F8" w14:paraId="5210681B" w14:textId="77777777" w:rsidTr="0038780C">
        <w:tc>
          <w:tcPr>
            <w:tcW w:w="1991" w:type="pct"/>
            <w:shd w:val="clear" w:color="auto" w:fill="auto"/>
          </w:tcPr>
          <w:p w14:paraId="7E71451A" w14:textId="77777777" w:rsidR="00B50324" w:rsidRPr="004602F8" w:rsidRDefault="00B50324" w:rsidP="00AC2F13">
            <w:pPr>
              <w:pStyle w:val="ASFKTablenorm"/>
              <w:ind w:left="57" w:right="57"/>
            </w:pPr>
            <w:r w:rsidRPr="004602F8">
              <w:t>Номер</w:t>
            </w:r>
          </w:p>
        </w:tc>
        <w:tc>
          <w:tcPr>
            <w:tcW w:w="3009" w:type="pct"/>
            <w:shd w:val="clear" w:color="auto" w:fill="auto"/>
          </w:tcPr>
          <w:p w14:paraId="5A74E8B6" w14:textId="77777777" w:rsidR="00B50324" w:rsidRPr="004602F8" w:rsidRDefault="00B50324" w:rsidP="00AC2F13">
            <w:pPr>
              <w:pStyle w:val="ASFKTablenorm"/>
              <w:ind w:left="57" w:right="57"/>
            </w:pPr>
            <w:r w:rsidRPr="004602F8">
              <w:t>Импорт из OEBS.</w:t>
            </w:r>
          </w:p>
        </w:tc>
      </w:tr>
      <w:tr w:rsidR="00B50324" w:rsidRPr="004602F8" w14:paraId="733E4BCA" w14:textId="77777777" w:rsidTr="0038780C">
        <w:tc>
          <w:tcPr>
            <w:tcW w:w="1991" w:type="pct"/>
            <w:shd w:val="clear" w:color="auto" w:fill="auto"/>
          </w:tcPr>
          <w:p w14:paraId="5A76B36A" w14:textId="77777777" w:rsidR="00B50324" w:rsidRPr="004602F8" w:rsidRDefault="00B50324" w:rsidP="00AC2F13">
            <w:pPr>
              <w:pStyle w:val="ASFKTablenorm"/>
              <w:ind w:left="57" w:right="57"/>
            </w:pPr>
            <w:r w:rsidRPr="004602F8">
              <w:t>Наименование налогового органа</w:t>
            </w:r>
          </w:p>
        </w:tc>
        <w:tc>
          <w:tcPr>
            <w:tcW w:w="3009" w:type="pct"/>
            <w:shd w:val="clear" w:color="auto" w:fill="auto"/>
          </w:tcPr>
          <w:p w14:paraId="16CDE105" w14:textId="77777777" w:rsidR="00B50324" w:rsidRPr="004602F8" w:rsidRDefault="00B50324" w:rsidP="00AC2F13">
            <w:pPr>
              <w:pStyle w:val="ASFKTablenorm"/>
              <w:ind w:left="57" w:right="57"/>
            </w:pPr>
            <w:r w:rsidRPr="004602F8">
              <w:t>Импорт из OEBS.</w:t>
            </w:r>
          </w:p>
        </w:tc>
      </w:tr>
    </w:tbl>
    <w:p w14:paraId="37EE6F75" w14:textId="0C2D18FE" w:rsidR="00B50324" w:rsidRPr="004602F8" w:rsidRDefault="00B50324" w:rsidP="00B50324">
      <w:pPr>
        <w:pStyle w:val="ASFKNormal"/>
      </w:pPr>
      <w:r w:rsidRPr="004602F8">
        <w:t>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 представлена на рисунке </w:t>
      </w:r>
      <w:r w:rsidRPr="004602F8">
        <w:fldChar w:fldCharType="begin"/>
      </w:r>
      <w:r w:rsidRPr="004602F8">
        <w:instrText xml:space="preserve"> REF _Ref418184936 \h </w:instrText>
      </w:r>
      <w:r w:rsidR="004602F8">
        <w:instrText xml:space="preserve"> \* MERGEFORMAT </w:instrText>
      </w:r>
      <w:r w:rsidRPr="004602F8">
        <w:fldChar w:fldCharType="separate"/>
      </w:r>
      <w:r w:rsidR="0086114E">
        <w:rPr>
          <w:noProof/>
        </w:rPr>
        <w:t>622</w:t>
      </w:r>
      <w:r w:rsidRPr="004602F8">
        <w:fldChar w:fldCharType="end"/>
      </w:r>
      <w:r w:rsidRPr="004602F8">
        <w:t>.</w:t>
      </w:r>
    </w:p>
    <w:p w14:paraId="5136A4B5" w14:textId="54433FC3" w:rsidR="00B50324" w:rsidRPr="004602F8" w:rsidRDefault="004C00E2" w:rsidP="00B50324">
      <w:pPr>
        <w:pStyle w:val="ASFKFigure"/>
      </w:pPr>
      <w:r w:rsidRPr="004602F8">
        <w:rPr>
          <w:noProof/>
        </w:rPr>
        <w:drawing>
          <wp:inline distT="0" distB="0" distL="0" distR="0" wp14:anchorId="7A86AE6C" wp14:editId="6A0B72E2">
            <wp:extent cx="6134100" cy="733425"/>
            <wp:effectExtent l="0" t="0" r="0" b="9525"/>
            <wp:docPr id="776" name="Рисунок 77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4"/>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6134100" cy="733425"/>
                    </a:xfrm>
                    <a:prstGeom prst="rect">
                      <a:avLst/>
                    </a:prstGeom>
                    <a:noFill/>
                    <a:ln>
                      <a:noFill/>
                    </a:ln>
                  </pic:spPr>
                </pic:pic>
              </a:graphicData>
            </a:graphic>
          </wp:inline>
        </w:drawing>
      </w:r>
    </w:p>
    <w:p w14:paraId="38599F5A" w14:textId="3FD813AD" w:rsidR="00B50324" w:rsidRPr="004602F8" w:rsidRDefault="00346628" w:rsidP="00B50324">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07" w:name="_Ref418184936"/>
      <w:bookmarkStart w:id="3708" w:name="_Toc126767910"/>
      <w:r w:rsidR="0086114E">
        <w:rPr>
          <w:noProof/>
        </w:rPr>
        <w:t>622</w:t>
      </w:r>
      <w:bookmarkEnd w:id="3707"/>
      <w:r w:rsidRPr="004602F8">
        <w:rPr>
          <w:noProof/>
        </w:rPr>
        <w:fldChar w:fldCharType="end"/>
      </w:r>
      <w:r w:rsidR="00B50324" w:rsidRPr="004602F8">
        <w:t>. ЭФ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bookmarkEnd w:id="3708"/>
    </w:p>
    <w:p w14:paraId="6143133D" w14:textId="48A6124E" w:rsidR="00B50324" w:rsidRPr="004602F8" w:rsidRDefault="00B50324" w:rsidP="00B50324">
      <w:pPr>
        <w:pStyle w:val="ASFKNormal"/>
      </w:pPr>
      <w:r w:rsidRPr="004602F8">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 приведен в таблице </w:t>
      </w:r>
      <w:r w:rsidRPr="004602F8">
        <w:fldChar w:fldCharType="begin"/>
      </w:r>
      <w:r w:rsidRPr="004602F8">
        <w:instrText xml:space="preserve"> REF _Ref418185029 \h </w:instrText>
      </w:r>
      <w:r w:rsidR="004602F8">
        <w:instrText xml:space="preserve"> \* MERGEFORMAT </w:instrText>
      </w:r>
      <w:r w:rsidRPr="004602F8">
        <w:fldChar w:fldCharType="separate"/>
      </w:r>
      <w:r w:rsidR="0086114E">
        <w:rPr>
          <w:noProof/>
        </w:rPr>
        <w:t>393</w:t>
      </w:r>
      <w:r w:rsidRPr="004602F8">
        <w:fldChar w:fldCharType="end"/>
      </w:r>
      <w:r w:rsidRPr="004602F8">
        <w:t xml:space="preserve">. </w:t>
      </w:r>
    </w:p>
    <w:p w14:paraId="6545F94E" w14:textId="3600350D" w:rsidR="00B50324" w:rsidRPr="004602F8" w:rsidRDefault="00346628" w:rsidP="00B50324">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709" w:name="_Ref418185029"/>
      <w:bookmarkStart w:id="3710" w:name="_Toc126767285"/>
      <w:r w:rsidR="0086114E">
        <w:rPr>
          <w:noProof/>
        </w:rPr>
        <w:t>393</w:t>
      </w:r>
      <w:bookmarkEnd w:id="3709"/>
      <w:r w:rsidRPr="004602F8">
        <w:rPr>
          <w:noProof/>
        </w:rPr>
        <w:fldChar w:fldCharType="end"/>
      </w:r>
      <w:r w:rsidR="00B50324" w:rsidRPr="004602F8">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 закладки «Подписи (4)»</w:t>
      </w:r>
      <w:bookmarkEnd w:id="371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834"/>
        <w:gridCol w:w="5794"/>
      </w:tblGrid>
      <w:tr w:rsidR="00B50324" w:rsidRPr="004602F8" w14:paraId="283B9B8D" w14:textId="77777777" w:rsidTr="0038780C">
        <w:trPr>
          <w:trHeight w:val="305"/>
          <w:tblHeader/>
        </w:trPr>
        <w:tc>
          <w:tcPr>
            <w:tcW w:w="1991"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879FFA0" w14:textId="77777777" w:rsidR="00B50324" w:rsidRPr="004602F8" w:rsidRDefault="00B50324" w:rsidP="00B50324">
            <w:pPr>
              <w:pStyle w:val="ASFKTableHead"/>
            </w:pPr>
            <w:r w:rsidRPr="004602F8">
              <w:t>Наименование поля</w:t>
            </w:r>
          </w:p>
        </w:tc>
        <w:tc>
          <w:tcPr>
            <w:tcW w:w="30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B50723F" w14:textId="77777777" w:rsidR="00B50324" w:rsidRPr="004602F8" w:rsidRDefault="00B50324" w:rsidP="00B50324">
            <w:pPr>
              <w:pStyle w:val="ASFKTableHead"/>
            </w:pPr>
            <w:r w:rsidRPr="004602F8">
              <w:t>Описание поля</w:t>
            </w:r>
          </w:p>
        </w:tc>
      </w:tr>
      <w:tr w:rsidR="00B50324" w:rsidRPr="004602F8" w14:paraId="1DADCF1B" w14:textId="77777777" w:rsidTr="0038780C">
        <w:tc>
          <w:tcPr>
            <w:tcW w:w="1991" w:type="pct"/>
            <w:shd w:val="clear" w:color="auto" w:fill="auto"/>
          </w:tcPr>
          <w:p w14:paraId="11CB40B3" w14:textId="77777777" w:rsidR="00B50324" w:rsidRPr="004602F8" w:rsidRDefault="00B50324" w:rsidP="00AC2F13">
            <w:pPr>
              <w:pStyle w:val="ASFKTablenorm"/>
              <w:ind w:left="57" w:right="57"/>
            </w:pPr>
            <w:r w:rsidRPr="004602F8">
              <w:t>Классный чин руководителя (заместителя руководителя) налогового органа</w:t>
            </w:r>
          </w:p>
        </w:tc>
        <w:tc>
          <w:tcPr>
            <w:tcW w:w="3009" w:type="pct"/>
            <w:shd w:val="clear" w:color="auto" w:fill="auto"/>
          </w:tcPr>
          <w:p w14:paraId="3D7DC9A7" w14:textId="77777777" w:rsidR="00B50324" w:rsidRPr="004602F8" w:rsidRDefault="00B50324" w:rsidP="00AC2F13">
            <w:pPr>
              <w:pStyle w:val="ASFKTablenorm"/>
              <w:ind w:left="57" w:right="57"/>
            </w:pPr>
            <w:r w:rsidRPr="004602F8">
              <w:t>Указывается классный чин руководителя (заместителя руководителя) налогового органа, подписавшего решение.</w:t>
            </w:r>
          </w:p>
        </w:tc>
      </w:tr>
      <w:tr w:rsidR="00B50324" w:rsidRPr="004602F8" w14:paraId="2DE49A83" w14:textId="77777777" w:rsidTr="0038780C">
        <w:tc>
          <w:tcPr>
            <w:tcW w:w="1991" w:type="pct"/>
            <w:shd w:val="clear" w:color="auto" w:fill="auto"/>
          </w:tcPr>
          <w:p w14:paraId="2FEF0491" w14:textId="77777777" w:rsidR="00B50324" w:rsidRPr="004602F8" w:rsidRDefault="00B50324" w:rsidP="00AC2F13">
            <w:pPr>
              <w:pStyle w:val="ASFKTablenorm"/>
              <w:ind w:left="57" w:right="57"/>
            </w:pPr>
            <w:r w:rsidRPr="004602F8">
              <w:lastRenderedPageBreak/>
              <w:t>ФИО руководителя (заместителя руководителя) налогового органа</w:t>
            </w:r>
          </w:p>
        </w:tc>
        <w:tc>
          <w:tcPr>
            <w:tcW w:w="3009" w:type="pct"/>
            <w:shd w:val="clear" w:color="auto" w:fill="auto"/>
          </w:tcPr>
          <w:p w14:paraId="7F8F0CA2" w14:textId="77777777" w:rsidR="00B50324" w:rsidRPr="004602F8" w:rsidRDefault="00B50324" w:rsidP="00AC2F13">
            <w:pPr>
              <w:pStyle w:val="ASFKTablenorm"/>
              <w:ind w:left="57" w:right="57"/>
            </w:pPr>
            <w:r w:rsidRPr="004602F8">
              <w:t>Указывается ФИО руководителя (заместителя руководителя) налогового органа, подписавшего решение.</w:t>
            </w:r>
          </w:p>
        </w:tc>
      </w:tr>
      <w:tr w:rsidR="00B50324" w:rsidRPr="004602F8" w14:paraId="5DDC0DA6" w14:textId="77777777" w:rsidTr="0038780C">
        <w:tc>
          <w:tcPr>
            <w:tcW w:w="1991" w:type="pct"/>
            <w:shd w:val="clear" w:color="auto" w:fill="auto"/>
          </w:tcPr>
          <w:p w14:paraId="36087094" w14:textId="77777777" w:rsidR="00B50324" w:rsidRPr="004602F8" w:rsidRDefault="00B50324" w:rsidP="00AC2F13">
            <w:pPr>
              <w:pStyle w:val="ASFKTablenorm"/>
              <w:ind w:left="57" w:right="57"/>
            </w:pPr>
            <w:r w:rsidRPr="004602F8">
              <w:t>Дата подписания</w:t>
            </w:r>
          </w:p>
        </w:tc>
        <w:tc>
          <w:tcPr>
            <w:tcW w:w="3009" w:type="pct"/>
            <w:shd w:val="clear" w:color="auto" w:fill="auto"/>
          </w:tcPr>
          <w:p w14:paraId="7CD3A133" w14:textId="77777777" w:rsidR="00B50324" w:rsidRPr="004602F8" w:rsidRDefault="00B50324" w:rsidP="00AC2F13">
            <w:pPr>
              <w:pStyle w:val="ASFKTablenorm"/>
              <w:ind w:left="57" w:right="57"/>
            </w:pPr>
            <w:r w:rsidRPr="004602F8">
              <w:t>Указывается дата подписания решения руководителем (заместителем руководителя) налогового органа.</w:t>
            </w:r>
          </w:p>
        </w:tc>
      </w:tr>
    </w:tbl>
    <w:p w14:paraId="5E047757" w14:textId="77777777" w:rsidR="00CA3543" w:rsidRPr="004602F8" w:rsidRDefault="00CA3543" w:rsidP="00CA3543">
      <w:pPr>
        <w:pStyle w:val="32"/>
      </w:pPr>
      <w:bookmarkStart w:id="3711" w:name="_Ref478740906"/>
      <w:bookmarkStart w:id="3712" w:name="_Toc126766888"/>
      <w:r w:rsidRPr="004602F8">
        <w:t>Уведомление о получении</w:t>
      </w:r>
      <w:bookmarkEnd w:id="3698"/>
      <w:bookmarkEnd w:id="3699"/>
      <w:bookmarkEnd w:id="3700"/>
      <w:bookmarkEnd w:id="3701"/>
      <w:bookmarkEnd w:id="3711"/>
      <w:bookmarkEnd w:id="3712"/>
    </w:p>
    <w:p w14:paraId="6C631CDE" w14:textId="30849955" w:rsidR="00CA3543" w:rsidRPr="004602F8" w:rsidRDefault="00CA3543" w:rsidP="00CA3543">
      <w:pPr>
        <w:pStyle w:val="ASFKNormal"/>
      </w:pPr>
      <w:r w:rsidRPr="004602F8">
        <w:t xml:space="preserve">Для работы с документами </w:t>
      </w:r>
      <w:r w:rsidR="00BC7FFB" w:rsidRPr="004602F8">
        <w:t>«</w:t>
      </w:r>
      <w:r w:rsidRPr="004602F8">
        <w:t>Уведомление о получении</w:t>
      </w:r>
      <w:r w:rsidR="00BC7FFB" w:rsidRPr="004602F8">
        <w:t>»</w:t>
      </w:r>
      <w:r w:rsidRPr="004602F8">
        <w:t xml:space="preserve"> (УИ9), формируемыми в СУФД на основании документа </w:t>
      </w:r>
      <w:r w:rsidR="00BC7FFB" w:rsidRPr="004602F8">
        <w:t>«</w:t>
      </w:r>
      <w:r w:rsidRPr="004602F8">
        <w:t>Уведомление о поступлении решения налогового органа</w:t>
      </w:r>
      <w:r w:rsidR="00BC7FFB" w:rsidRPr="004602F8">
        <w:t>»</w:t>
      </w:r>
      <w:r w:rsidRPr="004602F8">
        <w:t xml:space="preserve"> (УПЛ), следует перейти в пункт меню </w:t>
      </w:r>
      <w:r w:rsidR="00BC7FFB" w:rsidRPr="004602F8">
        <w:t>«</w:t>
      </w:r>
      <w:r w:rsidRPr="004602F8">
        <w:t>Документы – Исполнение решений налоговых органов – Уведомление о получении</w:t>
      </w:r>
      <w:r w:rsidR="00BC7FFB" w:rsidRPr="004602F8">
        <w:t>»</w:t>
      </w:r>
      <w:r w:rsidRPr="004602F8">
        <w:t>. Откроется ЭФ списка документов, представленная на рисунке </w:t>
      </w:r>
      <w:r w:rsidRPr="004602F8">
        <w:fldChar w:fldCharType="begin"/>
      </w:r>
      <w:r w:rsidRPr="004602F8">
        <w:instrText xml:space="preserve"> REF _Ref431549185 \h </w:instrText>
      </w:r>
      <w:r w:rsidR="004602F8">
        <w:instrText xml:space="preserve"> \* MERGEFORMAT </w:instrText>
      </w:r>
      <w:r w:rsidRPr="004602F8">
        <w:fldChar w:fldCharType="separate"/>
      </w:r>
      <w:r w:rsidR="0086114E">
        <w:rPr>
          <w:noProof/>
        </w:rPr>
        <w:t>623</w:t>
      </w:r>
      <w:r w:rsidRPr="004602F8">
        <w:fldChar w:fldCharType="end"/>
      </w:r>
      <w:r w:rsidRPr="004602F8">
        <w:t>.</w:t>
      </w:r>
    </w:p>
    <w:p w14:paraId="31576FCE" w14:textId="56349149" w:rsidR="00CA3543" w:rsidRPr="004602F8" w:rsidRDefault="004C00E2" w:rsidP="00CA3543">
      <w:pPr>
        <w:pStyle w:val="ASFKFigure"/>
      </w:pPr>
      <w:r w:rsidRPr="004602F8">
        <w:rPr>
          <w:noProof/>
        </w:rPr>
        <w:drawing>
          <wp:inline distT="0" distB="0" distL="0" distR="0" wp14:anchorId="755820E4" wp14:editId="4438E84C">
            <wp:extent cx="6124575" cy="4476750"/>
            <wp:effectExtent l="0" t="0" r="9525" b="0"/>
            <wp:docPr id="777" name="Рисунок 7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0"/>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14:paraId="0268EEC2" w14:textId="45E316EE"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13" w:name="_Ref431549185"/>
      <w:bookmarkStart w:id="3714" w:name="_Toc126767911"/>
      <w:r w:rsidR="0086114E">
        <w:rPr>
          <w:noProof/>
        </w:rPr>
        <w:t>623</w:t>
      </w:r>
      <w:bookmarkEnd w:id="3713"/>
      <w:r w:rsidRPr="004602F8">
        <w:rPr>
          <w:noProof/>
        </w:rPr>
        <w:fldChar w:fldCharType="end"/>
      </w:r>
      <w:r w:rsidR="00CA3543" w:rsidRPr="004602F8">
        <w:t xml:space="preserve">. ЭФ списка документов </w:t>
      </w:r>
      <w:r w:rsidR="00BC7FFB" w:rsidRPr="004602F8">
        <w:t>«</w:t>
      </w:r>
      <w:r w:rsidR="00CA3543" w:rsidRPr="004602F8">
        <w:t>Уведомление о получении</w:t>
      </w:r>
      <w:r w:rsidR="00BC7FFB" w:rsidRPr="004602F8">
        <w:t>»</w:t>
      </w:r>
      <w:r w:rsidR="00CA3543" w:rsidRPr="004602F8">
        <w:t xml:space="preserve">, формируемых на основании документов </w:t>
      </w:r>
      <w:r w:rsidR="00BC7FFB" w:rsidRPr="004602F8">
        <w:t>«</w:t>
      </w:r>
      <w:r w:rsidR="00CA3543" w:rsidRPr="004602F8">
        <w:t>Уведомление о поступлении решения налогового органа</w:t>
      </w:r>
      <w:r w:rsidR="00BC7FFB" w:rsidRPr="004602F8">
        <w:t>»</w:t>
      </w:r>
      <w:bookmarkEnd w:id="3714"/>
    </w:p>
    <w:p w14:paraId="0E9C2F71" w14:textId="216D038B" w:rsidR="00CA3543" w:rsidRPr="004602F8" w:rsidRDefault="00CA3543" w:rsidP="00CA3543">
      <w:pPr>
        <w:pStyle w:val="ASFKNormal"/>
      </w:pPr>
      <w:r w:rsidRPr="004602F8">
        <w:t xml:space="preserve">Описание, доступные операции и экранная форма документа соответствуют ЭД </w:t>
      </w:r>
      <w:r w:rsidR="00BC7FFB" w:rsidRPr="004602F8">
        <w:t>«</w:t>
      </w:r>
      <w:r w:rsidRPr="004602F8">
        <w:t>Уведомление о получении</w:t>
      </w:r>
      <w:r w:rsidR="00BC7FFB" w:rsidRPr="004602F8">
        <w:t>»</w:t>
      </w:r>
      <w:r w:rsidR="00755846" w:rsidRPr="004602F8">
        <w:t>, описанному в п. </w:t>
      </w:r>
      <w:r w:rsidR="00C24758" w:rsidRPr="004602F8">
        <w:fldChar w:fldCharType="begin"/>
      </w:r>
      <w:r w:rsidR="00C24758" w:rsidRPr="004602F8">
        <w:instrText xml:space="preserve"> REF _Ref418174235 \r \h </w:instrText>
      </w:r>
      <w:r w:rsidR="004602F8">
        <w:instrText xml:space="preserve"> \* MERGEFORMAT </w:instrText>
      </w:r>
      <w:r w:rsidR="00C24758" w:rsidRPr="004602F8">
        <w:fldChar w:fldCharType="separate"/>
      </w:r>
      <w:r w:rsidR="0086114E">
        <w:t>5.16.4</w:t>
      </w:r>
      <w:r w:rsidR="00C24758" w:rsidRPr="004602F8">
        <w:fldChar w:fldCharType="end"/>
      </w:r>
      <w:r w:rsidR="00C24758" w:rsidRPr="004602F8">
        <w:t>.</w:t>
      </w:r>
    </w:p>
    <w:p w14:paraId="18D4C6EA" w14:textId="77777777" w:rsidR="00CA3543" w:rsidRPr="004602F8" w:rsidRDefault="00CA3543" w:rsidP="00CA3543">
      <w:pPr>
        <w:pStyle w:val="21"/>
      </w:pPr>
      <w:bookmarkStart w:id="3715" w:name="_Toc433824986"/>
      <w:bookmarkStart w:id="3716" w:name="_Toc126766889"/>
      <w:r w:rsidRPr="004602F8">
        <w:lastRenderedPageBreak/>
        <w:t xml:space="preserve">Группа документов </w:t>
      </w:r>
      <w:r w:rsidR="00BC7FFB" w:rsidRPr="004602F8">
        <w:t>«</w:t>
      </w:r>
      <w:r w:rsidRPr="004602F8">
        <w:t>Служебные документы</w:t>
      </w:r>
      <w:r w:rsidR="00BC7FFB" w:rsidRPr="004602F8">
        <w:t>»</w:t>
      </w:r>
      <w:bookmarkEnd w:id="3559"/>
      <w:bookmarkEnd w:id="3560"/>
      <w:bookmarkEnd w:id="3561"/>
      <w:bookmarkEnd w:id="3562"/>
      <w:bookmarkEnd w:id="3702"/>
      <w:bookmarkEnd w:id="3715"/>
      <w:bookmarkEnd w:id="3716"/>
    </w:p>
    <w:p w14:paraId="35DFC6B7" w14:textId="77777777" w:rsidR="00CA3543" w:rsidRPr="004602F8" w:rsidRDefault="00CA3543" w:rsidP="00CA3543">
      <w:pPr>
        <w:pStyle w:val="32"/>
      </w:pPr>
      <w:bookmarkStart w:id="3717" w:name="_Toc396916181"/>
      <w:bookmarkStart w:id="3718" w:name="_Toc409449307"/>
      <w:bookmarkStart w:id="3719" w:name="_Toc421172027"/>
      <w:bookmarkStart w:id="3720" w:name="_Toc433824987"/>
      <w:bookmarkStart w:id="3721" w:name="_Ref445283743"/>
      <w:bookmarkStart w:id="3722" w:name="_Ref449084265"/>
      <w:bookmarkStart w:id="3723" w:name="_Ref504465424"/>
      <w:bookmarkStart w:id="3724" w:name="_Toc126766890"/>
      <w:r w:rsidRPr="004602F8">
        <w:t>Протокол операций импорта</w:t>
      </w:r>
      <w:bookmarkEnd w:id="3717"/>
      <w:bookmarkEnd w:id="3718"/>
      <w:bookmarkEnd w:id="3719"/>
      <w:bookmarkEnd w:id="3720"/>
      <w:bookmarkEnd w:id="3721"/>
      <w:bookmarkEnd w:id="3722"/>
      <w:bookmarkEnd w:id="3723"/>
      <w:bookmarkEnd w:id="3724"/>
    </w:p>
    <w:p w14:paraId="64D72DCC" w14:textId="77777777" w:rsidR="00CA3543" w:rsidRPr="004602F8" w:rsidRDefault="00CA3543" w:rsidP="00CA3543">
      <w:pPr>
        <w:pStyle w:val="ASFKNormal"/>
      </w:pPr>
      <w:r w:rsidRPr="004602F8">
        <w:t xml:space="preserve">Документ </w:t>
      </w:r>
      <w:r w:rsidR="00BC7FFB" w:rsidRPr="004602F8">
        <w:t>«</w:t>
      </w:r>
      <w:r w:rsidRPr="004602F8">
        <w:t>Протокол операций импорта</w:t>
      </w:r>
      <w:r w:rsidR="00BC7FFB" w:rsidRPr="004602F8">
        <w:t>»</w:t>
      </w:r>
      <w:r w:rsidRPr="004602F8">
        <w:t xml:space="preserve"> предназначен для хранения результатов ручного импорта файлов</w:t>
      </w:r>
      <w:r w:rsidR="00D76E5D" w:rsidRPr="004602F8">
        <w:t>,</w:t>
      </w:r>
      <w:r w:rsidRPr="004602F8">
        <w:t xml:space="preserve"> их печати</w:t>
      </w:r>
      <w:r w:rsidR="00D76E5D" w:rsidRPr="004602F8">
        <w:t>, а также для хранения результатов автоматического импорта документов.</w:t>
      </w:r>
    </w:p>
    <w:p w14:paraId="2E04EAB7" w14:textId="77777777" w:rsidR="00CA3543" w:rsidRPr="004602F8" w:rsidRDefault="00CA3543" w:rsidP="00CA3543">
      <w:pPr>
        <w:pStyle w:val="ASFKNormal"/>
      </w:pPr>
      <w:r w:rsidRPr="004602F8">
        <w:t xml:space="preserve">Описание протоколирования операций импорта файлов: </w:t>
      </w:r>
    </w:p>
    <w:p w14:paraId="0DAD2EC6" w14:textId="77777777" w:rsidR="00CA3543" w:rsidRPr="004602F8" w:rsidRDefault="00CA3543" w:rsidP="009942CE">
      <w:pPr>
        <w:pStyle w:val="ASFKListnum"/>
        <w:numPr>
          <w:ilvl w:val="0"/>
          <w:numId w:val="23"/>
        </w:numPr>
      </w:pPr>
      <w:r w:rsidRPr="004602F8">
        <w:t xml:space="preserve">Пользователь через web-клиент инициирует операцию </w:t>
      </w:r>
      <w:r w:rsidR="00BC7FFB" w:rsidRPr="004602F8">
        <w:t>«</w:t>
      </w:r>
      <w:r w:rsidRPr="004602F8">
        <w:t>Импорт</w:t>
      </w:r>
      <w:r w:rsidR="00BC7FFB" w:rsidRPr="004602F8">
        <w:t>»</w:t>
      </w:r>
      <w:r w:rsidRPr="004602F8">
        <w:t>.</w:t>
      </w:r>
    </w:p>
    <w:p w14:paraId="47E80F90" w14:textId="77777777" w:rsidR="00CA3543" w:rsidRPr="004602F8" w:rsidRDefault="00CA3543" w:rsidP="00CA3543">
      <w:pPr>
        <w:pStyle w:val="ASFKListnum"/>
      </w:pPr>
      <w:r w:rsidRPr="004602F8">
        <w:t>Пользователь загружает один или несколько файлов для импорта, среди которых могут быть архивы.</w:t>
      </w:r>
    </w:p>
    <w:p w14:paraId="2CA9D28B" w14:textId="77777777" w:rsidR="00CA3543" w:rsidRPr="004602F8" w:rsidRDefault="00CA3543" w:rsidP="00CA3543">
      <w:pPr>
        <w:pStyle w:val="ASFKListnum"/>
      </w:pPr>
      <w:r w:rsidRPr="004602F8">
        <w:t xml:space="preserve">При выполнении операции </w:t>
      </w:r>
      <w:r w:rsidR="00BC7FFB" w:rsidRPr="004602F8">
        <w:t>«</w:t>
      </w:r>
      <w:r w:rsidRPr="004602F8">
        <w:t>Импорт</w:t>
      </w:r>
      <w:r w:rsidR="00BC7FFB" w:rsidRPr="004602F8">
        <w:t>»</w:t>
      </w:r>
      <w:r w:rsidRPr="004602F8">
        <w:t xml:space="preserve"> возможны следующие случаи: </w:t>
      </w:r>
    </w:p>
    <w:p w14:paraId="09FEE010" w14:textId="77777777" w:rsidR="00CA3543" w:rsidRPr="004602F8" w:rsidRDefault="00CA3543" w:rsidP="00CA3543">
      <w:pPr>
        <w:pStyle w:val="ASFKListmark3"/>
      </w:pPr>
      <w:r w:rsidRPr="004602F8">
        <w:t>все файлы обработались успешно, и на их основе были сформированы документы;</w:t>
      </w:r>
    </w:p>
    <w:p w14:paraId="11E676D2" w14:textId="77777777" w:rsidR="00CA3543" w:rsidRPr="004602F8" w:rsidRDefault="00CA3543" w:rsidP="00CA3543">
      <w:pPr>
        <w:pStyle w:val="ASFKListmark3"/>
      </w:pPr>
      <w:r w:rsidRPr="004602F8">
        <w:t>часть файлов была обработана с ошибками;</w:t>
      </w:r>
    </w:p>
    <w:p w14:paraId="516901D2" w14:textId="77777777" w:rsidR="00CA3543" w:rsidRPr="004602F8" w:rsidRDefault="00CA3543" w:rsidP="00CA3543">
      <w:pPr>
        <w:pStyle w:val="ASFKListmark3"/>
      </w:pPr>
      <w:r w:rsidRPr="004602F8">
        <w:t>все файлы были обработаны с ошибками.</w:t>
      </w:r>
    </w:p>
    <w:p w14:paraId="4477C395" w14:textId="77777777" w:rsidR="00CA3543" w:rsidRPr="004602F8" w:rsidRDefault="00CA3543" w:rsidP="00CA3543">
      <w:pPr>
        <w:pStyle w:val="ASFKListnum"/>
      </w:pPr>
      <w:r w:rsidRPr="004602F8">
        <w:t>На экране появляется всплывающее сообщение с результатами импорта.</w:t>
      </w:r>
    </w:p>
    <w:p w14:paraId="4197135B" w14:textId="7EBEB930" w:rsidR="00CA3543" w:rsidRPr="004602F8" w:rsidRDefault="00CA3543" w:rsidP="00CA3543">
      <w:pPr>
        <w:pStyle w:val="ASFKListnum"/>
      </w:pPr>
      <w:r w:rsidRPr="004602F8">
        <w:t>Пользователь щелкает на сообщение. Открывается диалоговое окно диспетчера задач, где отображаются результаты импорта файлов (рис. </w:t>
      </w:r>
      <w:r w:rsidRPr="004602F8">
        <w:fldChar w:fldCharType="begin"/>
      </w:r>
      <w:r w:rsidRPr="004602F8">
        <w:instrText xml:space="preserve"> REF _Ref396914118 \h  \* MERGEFORMAT </w:instrText>
      </w:r>
      <w:r w:rsidRPr="004602F8">
        <w:fldChar w:fldCharType="separate"/>
      </w:r>
      <w:r w:rsidR="0086114E">
        <w:t>624</w:t>
      </w:r>
      <w:r w:rsidRPr="004602F8">
        <w:fldChar w:fldCharType="end"/>
      </w:r>
      <w:r w:rsidRPr="004602F8">
        <w:t>).</w:t>
      </w:r>
    </w:p>
    <w:p w14:paraId="5BCE56EF" w14:textId="60EFFAB6" w:rsidR="00CA3543" w:rsidRPr="004602F8" w:rsidRDefault="004C00E2" w:rsidP="00CA3543">
      <w:pPr>
        <w:pStyle w:val="ASFKFigure"/>
      </w:pPr>
      <w:r w:rsidRPr="004602F8">
        <w:rPr>
          <w:noProof/>
        </w:rPr>
        <w:drawing>
          <wp:inline distT="0" distB="0" distL="0" distR="0" wp14:anchorId="39550C6C" wp14:editId="4C292151">
            <wp:extent cx="6124575" cy="5029200"/>
            <wp:effectExtent l="0" t="0" r="9525" b="0"/>
            <wp:docPr id="778" name="Рисунок 7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0"/>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15E9F69A" w14:textId="23EEC898"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25" w:name="_Ref396914118"/>
      <w:bookmarkStart w:id="3726" w:name="_Toc126767912"/>
      <w:r w:rsidR="0086114E">
        <w:rPr>
          <w:noProof/>
        </w:rPr>
        <w:t>624</w:t>
      </w:r>
      <w:bookmarkEnd w:id="3725"/>
      <w:r w:rsidRPr="004602F8">
        <w:rPr>
          <w:noProof/>
        </w:rPr>
        <w:fldChar w:fldCharType="end"/>
      </w:r>
      <w:r w:rsidR="00CA3543" w:rsidRPr="004602F8">
        <w:t>. Диспетчер задач с результатами импорта файлов</w:t>
      </w:r>
      <w:bookmarkEnd w:id="3726"/>
    </w:p>
    <w:p w14:paraId="4BA63B60" w14:textId="77777777" w:rsidR="00CA3543" w:rsidRPr="004602F8" w:rsidRDefault="00CA3543" w:rsidP="00CA3543">
      <w:pPr>
        <w:pStyle w:val="ASFKListnum"/>
      </w:pPr>
      <w:r w:rsidRPr="004602F8">
        <w:lastRenderedPageBreak/>
        <w:t xml:space="preserve">Пользователь нажимает кнопку </w:t>
      </w:r>
      <w:r w:rsidR="00BC7FFB" w:rsidRPr="004602F8">
        <w:t>«</w:t>
      </w:r>
      <w:r w:rsidRPr="004602F8">
        <w:t>Просмотр протокола</w:t>
      </w:r>
      <w:r w:rsidR="00BC7FFB" w:rsidRPr="004602F8">
        <w:t>»</w:t>
      </w:r>
      <w:r w:rsidRPr="004602F8">
        <w:t xml:space="preserve">, либо пользователь переходит в списковую форму документа </w:t>
      </w:r>
      <w:r w:rsidR="00BC7FFB" w:rsidRPr="004602F8">
        <w:t>«</w:t>
      </w:r>
      <w:r w:rsidRPr="004602F8">
        <w:t>Протокол операций импорта</w:t>
      </w:r>
      <w:r w:rsidR="00BC7FFB" w:rsidRPr="004602F8">
        <w:t>»</w:t>
      </w:r>
      <w:r w:rsidRPr="004602F8">
        <w:t xml:space="preserve"> и открывает на просмотр требуемый экземпляр протокола.</w:t>
      </w:r>
    </w:p>
    <w:p w14:paraId="4340AC04" w14:textId="77777777" w:rsidR="00CA3543" w:rsidRPr="004602F8" w:rsidRDefault="00CA3543" w:rsidP="00CA3543">
      <w:pPr>
        <w:pStyle w:val="ASFKListnum"/>
      </w:pPr>
      <w:r w:rsidRPr="004602F8">
        <w:t xml:space="preserve">В отдельном окне открывается визуальная форма документа </w:t>
      </w:r>
      <w:r w:rsidR="00BC7FFB" w:rsidRPr="004602F8">
        <w:t>«</w:t>
      </w:r>
      <w:r w:rsidRPr="004602F8">
        <w:t>Протокол операций импорта</w:t>
      </w:r>
      <w:r w:rsidR="00BC7FFB" w:rsidRPr="004602F8">
        <w:t>»</w:t>
      </w:r>
      <w:r w:rsidR="007A3BFA" w:rsidRPr="004602F8">
        <w:t>.</w:t>
      </w:r>
    </w:p>
    <w:p w14:paraId="2313DCA3" w14:textId="77777777" w:rsidR="00CA3543" w:rsidRPr="004602F8" w:rsidRDefault="00CA3543" w:rsidP="00CA3543">
      <w:pPr>
        <w:pStyle w:val="ASFKListnum"/>
      </w:pPr>
      <w:r w:rsidRPr="004602F8">
        <w:t xml:space="preserve">Пользователь нажимает кнопку </w:t>
      </w:r>
      <w:r w:rsidR="00BC7FFB" w:rsidRPr="004602F8">
        <w:t>«</w:t>
      </w:r>
      <w:r w:rsidRPr="004602F8">
        <w:t>Печать</w:t>
      </w:r>
      <w:r w:rsidR="00BC7FFB" w:rsidRPr="004602F8">
        <w:t>»</w:t>
      </w:r>
      <w:r w:rsidRPr="004602F8">
        <w:t xml:space="preserve">. </w:t>
      </w:r>
    </w:p>
    <w:p w14:paraId="4C04221F" w14:textId="77777777" w:rsidR="00CA3543" w:rsidRPr="004602F8" w:rsidRDefault="00CA3543" w:rsidP="00CA3543">
      <w:pPr>
        <w:pStyle w:val="ASFKListnum"/>
      </w:pPr>
      <w:r w:rsidRPr="004602F8">
        <w:t xml:space="preserve">На экране появляется список шаблонов печати: </w:t>
      </w:r>
      <w:r w:rsidR="00BC7FFB" w:rsidRPr="004602F8">
        <w:t>«</w:t>
      </w:r>
      <w:r w:rsidRPr="004602F8">
        <w:t>Протокол операций импорта (XLS)</w:t>
      </w:r>
      <w:r w:rsidR="00BC7FFB" w:rsidRPr="004602F8">
        <w:t>»</w:t>
      </w:r>
      <w:r w:rsidRPr="004602F8">
        <w:t xml:space="preserve">, </w:t>
      </w:r>
      <w:r w:rsidR="00BC7FFB" w:rsidRPr="004602F8">
        <w:t>«</w:t>
      </w:r>
      <w:r w:rsidRPr="004602F8">
        <w:t>Протокол операций импорта (PDF)</w:t>
      </w:r>
      <w:r w:rsidR="00BC7FFB" w:rsidRPr="004602F8">
        <w:t>»</w:t>
      </w:r>
      <w:r w:rsidRPr="004602F8">
        <w:t>.</w:t>
      </w:r>
    </w:p>
    <w:p w14:paraId="559DCEFC" w14:textId="77777777" w:rsidR="00CA3543" w:rsidRPr="004602F8" w:rsidRDefault="00CA3543" w:rsidP="00CA3543">
      <w:pPr>
        <w:pStyle w:val="ASFKListnum"/>
      </w:pPr>
      <w:r w:rsidRPr="004602F8">
        <w:t>Пользователь выбирает шаблон печати. Формируется файл, который сохраняется пользователем в локальном каталоге.</w:t>
      </w:r>
    </w:p>
    <w:p w14:paraId="221A7D94" w14:textId="77777777" w:rsidR="00CA3543" w:rsidRPr="004602F8" w:rsidRDefault="00CA3543" w:rsidP="00CA3543">
      <w:pPr>
        <w:pStyle w:val="ASFKNormal"/>
      </w:pPr>
      <w:r w:rsidRPr="004602F8">
        <w:t>Описание печати протоколов операций импорта из списковой формы:</w:t>
      </w:r>
    </w:p>
    <w:p w14:paraId="6D505D0C" w14:textId="77777777" w:rsidR="00CA3543" w:rsidRPr="004602F8" w:rsidRDefault="00CA3543" w:rsidP="009942CE">
      <w:pPr>
        <w:pStyle w:val="ASFKListnum"/>
        <w:numPr>
          <w:ilvl w:val="0"/>
          <w:numId w:val="24"/>
        </w:numPr>
      </w:pPr>
      <w:r w:rsidRPr="004602F8">
        <w:t xml:space="preserve">Пользователь переходит в пункт меню </w:t>
      </w:r>
      <w:r w:rsidR="00BC7FFB" w:rsidRPr="004602F8">
        <w:t>«</w:t>
      </w:r>
      <w:r w:rsidRPr="004602F8">
        <w:t>Служебные документы – Протокол операций импорта</w:t>
      </w:r>
      <w:r w:rsidR="00BC7FFB" w:rsidRPr="004602F8">
        <w:t>»</w:t>
      </w:r>
      <w:r w:rsidRPr="004602F8">
        <w:t>.</w:t>
      </w:r>
    </w:p>
    <w:p w14:paraId="3F0E7DBC" w14:textId="77777777" w:rsidR="00CA3543" w:rsidRPr="004602F8" w:rsidRDefault="00CA3543" w:rsidP="00CA3543">
      <w:pPr>
        <w:pStyle w:val="ASFKListnum"/>
      </w:pPr>
      <w:r w:rsidRPr="004602F8">
        <w:t>В списковой форме выбирает протоколы для печати.</w:t>
      </w:r>
    </w:p>
    <w:p w14:paraId="29FA7030" w14:textId="77777777" w:rsidR="00CA3543" w:rsidRPr="004602F8" w:rsidRDefault="00CA3543" w:rsidP="00CA3543">
      <w:pPr>
        <w:pStyle w:val="ASFKListnum"/>
      </w:pPr>
      <w:r w:rsidRPr="004602F8">
        <w:t xml:space="preserve">На панели инструментов нажимает кнопку </w:t>
      </w:r>
      <w:r w:rsidR="00BC7FFB" w:rsidRPr="004602F8">
        <w:t>«</w:t>
      </w:r>
      <w:r w:rsidRPr="004602F8">
        <w:t>Печать</w:t>
      </w:r>
      <w:r w:rsidR="00BC7FFB" w:rsidRPr="004602F8">
        <w:t>»</w:t>
      </w:r>
      <w:r w:rsidRPr="004602F8">
        <w:t>.</w:t>
      </w:r>
    </w:p>
    <w:p w14:paraId="07AEA194" w14:textId="77777777" w:rsidR="00CA3543" w:rsidRPr="004602F8" w:rsidRDefault="00CA3543" w:rsidP="00CA3543">
      <w:pPr>
        <w:pStyle w:val="ASFKListnum"/>
      </w:pPr>
      <w:r w:rsidRPr="004602F8">
        <w:t xml:space="preserve">На экране появляется список шаблонов печати: </w:t>
      </w:r>
      <w:r w:rsidR="00BC7FFB" w:rsidRPr="004602F8">
        <w:t>«</w:t>
      </w:r>
      <w:r w:rsidRPr="004602F8">
        <w:t>Протокол операций импорта (XLS)</w:t>
      </w:r>
      <w:r w:rsidR="00BC7FFB" w:rsidRPr="004602F8">
        <w:t>»</w:t>
      </w:r>
      <w:r w:rsidRPr="004602F8">
        <w:t xml:space="preserve">, </w:t>
      </w:r>
      <w:r w:rsidR="00BC7FFB" w:rsidRPr="004602F8">
        <w:t>«</w:t>
      </w:r>
      <w:r w:rsidRPr="004602F8">
        <w:t>Протокол операций импорта (PDF)</w:t>
      </w:r>
      <w:r w:rsidR="00BC7FFB" w:rsidRPr="004602F8">
        <w:t>»</w:t>
      </w:r>
      <w:r w:rsidR="007A3BFA" w:rsidRPr="004602F8">
        <w:t>.</w:t>
      </w:r>
    </w:p>
    <w:p w14:paraId="517970D3" w14:textId="77777777" w:rsidR="00CA3543" w:rsidRPr="004602F8" w:rsidRDefault="00CA3543" w:rsidP="00CA3543">
      <w:pPr>
        <w:pStyle w:val="ASFKListnum"/>
      </w:pPr>
      <w:r w:rsidRPr="004602F8">
        <w:t>Пользователь выбирает требуемый шаблон печати.</w:t>
      </w:r>
    </w:p>
    <w:p w14:paraId="3AEA2220" w14:textId="77777777" w:rsidR="00CA3543" w:rsidRPr="004602F8" w:rsidRDefault="00CA3543" w:rsidP="00CA3543">
      <w:pPr>
        <w:pStyle w:val="ASFKListnum"/>
      </w:pPr>
      <w:r w:rsidRPr="004602F8">
        <w:t>Выполняется формирование печатной формы протокола с данными выделенных протоколов.</w:t>
      </w:r>
    </w:p>
    <w:p w14:paraId="432BE670" w14:textId="77777777" w:rsidR="00CA3543" w:rsidRPr="004602F8" w:rsidRDefault="00CA3543" w:rsidP="00CA3543">
      <w:pPr>
        <w:pStyle w:val="ASFKListnum"/>
      </w:pPr>
      <w:r w:rsidRPr="004602F8">
        <w:t>Пользователь сохраняет файл в локальном каталоге.</w:t>
      </w:r>
    </w:p>
    <w:p w14:paraId="0634351A" w14:textId="77777777" w:rsidR="00F444DB" w:rsidRPr="004602F8" w:rsidRDefault="00F444DB" w:rsidP="00F444DB">
      <w:pPr>
        <w:pStyle w:val="ASFKNote"/>
      </w:pPr>
      <w:r w:rsidRPr="004602F8">
        <w:rPr>
          <w:rStyle w:val="ASFKSymBold"/>
        </w:rPr>
        <w:t>Примечание.</w:t>
      </w:r>
      <w:r w:rsidRPr="004602F8">
        <w:tab/>
        <w:t>Для просмотра протоколов автоматического импорта документов актуален только этот сценарий.</w:t>
      </w:r>
    </w:p>
    <w:p w14:paraId="1BE5D4D4" w14:textId="477CF596" w:rsidR="00CA3543" w:rsidRPr="004602F8" w:rsidRDefault="00A179C2" w:rsidP="00CA3543">
      <w:pPr>
        <w:pStyle w:val="ASFKNormal"/>
      </w:pPr>
      <w:r w:rsidRPr="004602F8">
        <w:t>Для работы с документами «</w:t>
      </w:r>
      <w:r w:rsidR="00CA3543" w:rsidRPr="004602F8">
        <w:t>Протокол операций импорта</w:t>
      </w:r>
      <w:r w:rsidR="00BC7FFB" w:rsidRPr="004602F8">
        <w:t>»</w:t>
      </w:r>
      <w:r w:rsidR="00CA3543" w:rsidRPr="004602F8">
        <w:t xml:space="preserve"> следует перейти в пункт меню </w:t>
      </w:r>
      <w:r w:rsidR="00BC7FFB" w:rsidRPr="004602F8">
        <w:t>«</w:t>
      </w:r>
      <w:r w:rsidR="00CA3543" w:rsidRPr="004602F8">
        <w:t>Служебные документы – Протокол операций импорта</w:t>
      </w:r>
      <w:r w:rsidR="00BC7FFB" w:rsidRPr="004602F8">
        <w:t>»</w:t>
      </w:r>
      <w:r w:rsidR="00CA3543" w:rsidRPr="004602F8">
        <w:t>. Откроется ЭФ списка документов, представленная на рисунке </w:t>
      </w:r>
      <w:r w:rsidR="00CA3543" w:rsidRPr="004602F8">
        <w:fldChar w:fldCharType="begin"/>
      </w:r>
      <w:r w:rsidR="00CA3543" w:rsidRPr="004602F8">
        <w:instrText xml:space="preserve"> REF _Ref396914609 \h  \* MERGEFORMAT </w:instrText>
      </w:r>
      <w:r w:rsidR="00CA3543" w:rsidRPr="004602F8">
        <w:fldChar w:fldCharType="separate"/>
      </w:r>
      <w:r w:rsidR="0086114E">
        <w:t>625</w:t>
      </w:r>
      <w:r w:rsidR="00CA3543" w:rsidRPr="004602F8">
        <w:fldChar w:fldCharType="end"/>
      </w:r>
      <w:r w:rsidR="00CA3543" w:rsidRPr="004602F8">
        <w:t>.</w:t>
      </w:r>
    </w:p>
    <w:p w14:paraId="5B228D33" w14:textId="01E6363D" w:rsidR="00CA3543" w:rsidRPr="004602F8" w:rsidRDefault="004C00E2" w:rsidP="00CA3543">
      <w:pPr>
        <w:pStyle w:val="ASFKFigure"/>
      </w:pPr>
      <w:r w:rsidRPr="004602F8">
        <w:rPr>
          <w:noProof/>
        </w:rPr>
        <w:drawing>
          <wp:inline distT="0" distB="0" distL="0" distR="0" wp14:anchorId="0270747B" wp14:editId="79E5D9EC">
            <wp:extent cx="6124575" cy="2466975"/>
            <wp:effectExtent l="0" t="0" r="9525" b="9525"/>
            <wp:docPr id="779" name="Рисунок 779"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ОФК"/>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14:paraId="578FC29B" w14:textId="3CDDD720"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27" w:name="_Ref396914609"/>
      <w:bookmarkStart w:id="3728" w:name="_Toc126767913"/>
      <w:r w:rsidR="0086114E">
        <w:rPr>
          <w:noProof/>
        </w:rPr>
        <w:t>625</w:t>
      </w:r>
      <w:bookmarkEnd w:id="3727"/>
      <w:r w:rsidRPr="004602F8">
        <w:rPr>
          <w:noProof/>
        </w:rPr>
        <w:fldChar w:fldCharType="end"/>
      </w:r>
      <w:r w:rsidR="00CA3543" w:rsidRPr="004602F8">
        <w:t xml:space="preserve">. ЭФ списка документов </w:t>
      </w:r>
      <w:r w:rsidR="00BC7FFB" w:rsidRPr="004602F8">
        <w:t>«</w:t>
      </w:r>
      <w:r w:rsidR="00CA3543" w:rsidRPr="004602F8">
        <w:t>Протокол операций импорта</w:t>
      </w:r>
      <w:r w:rsidR="00BC7FFB" w:rsidRPr="004602F8">
        <w:t>»</w:t>
      </w:r>
      <w:bookmarkEnd w:id="3728"/>
    </w:p>
    <w:p w14:paraId="41298F6C" w14:textId="77777777" w:rsidR="00CA3543" w:rsidRPr="004602F8" w:rsidRDefault="00CA3543" w:rsidP="00CA3543">
      <w:pPr>
        <w:pStyle w:val="41"/>
      </w:pPr>
      <w:r w:rsidRPr="004602F8">
        <w:t>Доступные операции</w:t>
      </w:r>
    </w:p>
    <w:p w14:paraId="726FF746" w14:textId="77777777" w:rsidR="00CA3543" w:rsidRPr="004602F8" w:rsidRDefault="00CA3543" w:rsidP="00CA3543">
      <w:r w:rsidRPr="004602F8">
        <w:t xml:space="preserve">На АРМ ОФК </w:t>
      </w:r>
      <w:r w:rsidR="000B5EAF" w:rsidRPr="004602F8">
        <w:t>доступны следующие операции над документом</w:t>
      </w:r>
      <w:r w:rsidRPr="004602F8">
        <w:t>:</w:t>
      </w:r>
    </w:p>
    <w:p w14:paraId="4C6E3EDA" w14:textId="77777777" w:rsidR="00500D50" w:rsidRPr="004602F8" w:rsidRDefault="00500D50" w:rsidP="00500D50">
      <w:pPr>
        <w:pStyle w:val="ASFKListmark1"/>
      </w:pPr>
      <w:r w:rsidRPr="004602F8">
        <w:t>экспорт;</w:t>
      </w:r>
    </w:p>
    <w:p w14:paraId="3C6E05F1" w14:textId="77777777" w:rsidR="00CA3543" w:rsidRPr="004602F8" w:rsidRDefault="00CA3543" w:rsidP="00CA3543">
      <w:pPr>
        <w:pStyle w:val="ASFKListmark1"/>
      </w:pPr>
      <w:r w:rsidRPr="004602F8">
        <w:t>просмотр;</w:t>
      </w:r>
    </w:p>
    <w:p w14:paraId="63E6B2BC" w14:textId="77777777" w:rsidR="00CA3543" w:rsidRPr="004602F8" w:rsidRDefault="00CA3543" w:rsidP="00CA3543">
      <w:pPr>
        <w:pStyle w:val="ASFKListmark1"/>
      </w:pPr>
      <w:r w:rsidRPr="004602F8">
        <w:t>печать.</w:t>
      </w:r>
    </w:p>
    <w:p w14:paraId="2463BB61" w14:textId="77777777" w:rsidR="00CA3543" w:rsidRPr="004602F8" w:rsidRDefault="00CA3543" w:rsidP="00CA3543">
      <w:pPr>
        <w:pStyle w:val="41"/>
      </w:pPr>
      <w:r w:rsidRPr="004602F8">
        <w:lastRenderedPageBreak/>
        <w:t>Экранная форма документа</w:t>
      </w:r>
    </w:p>
    <w:p w14:paraId="21182CFD" w14:textId="3CD90A38" w:rsidR="00CA3543" w:rsidRPr="004602F8" w:rsidRDefault="00CA3543" w:rsidP="00CA3543">
      <w:pPr>
        <w:pStyle w:val="ASFKNormal"/>
      </w:pPr>
      <w:r w:rsidRPr="004602F8">
        <w:t xml:space="preserve">ЭФ документа </w:t>
      </w:r>
      <w:r w:rsidR="00BC7FFB" w:rsidRPr="004602F8">
        <w:t>«</w:t>
      </w:r>
      <w:r w:rsidRPr="004602F8">
        <w:t>Протокол операций импорта</w:t>
      </w:r>
      <w:r w:rsidR="00BC7FFB" w:rsidRPr="004602F8">
        <w:t>»</w:t>
      </w:r>
      <w:r w:rsidRPr="004602F8">
        <w:t xml:space="preserve"> представлена на рисунке </w:t>
      </w:r>
      <w:r w:rsidRPr="004602F8">
        <w:fldChar w:fldCharType="begin"/>
      </w:r>
      <w:r w:rsidRPr="004602F8">
        <w:instrText xml:space="preserve"> REF _Ref396914633 \h  \* MERGEFORMAT </w:instrText>
      </w:r>
      <w:r w:rsidRPr="004602F8">
        <w:fldChar w:fldCharType="separate"/>
      </w:r>
      <w:r w:rsidR="0086114E">
        <w:t>626</w:t>
      </w:r>
      <w:r w:rsidRPr="004602F8">
        <w:fldChar w:fldCharType="end"/>
      </w:r>
      <w:r w:rsidRPr="004602F8">
        <w:t>. Форма содержит следующие закладки:</w:t>
      </w:r>
    </w:p>
    <w:p w14:paraId="3782BAF4" w14:textId="77777777" w:rsidR="00CA3543" w:rsidRPr="004602F8" w:rsidRDefault="00BC7FFB" w:rsidP="00CA3543">
      <w:pPr>
        <w:pStyle w:val="ASFKListmark1"/>
      </w:pPr>
      <w:r w:rsidRPr="004602F8">
        <w:t>«</w:t>
      </w:r>
      <w:r w:rsidR="00CA3543" w:rsidRPr="004602F8">
        <w:t>Общая информация</w:t>
      </w:r>
      <w:r w:rsidRPr="004602F8">
        <w:t>»</w:t>
      </w:r>
      <w:r w:rsidR="00CA3543" w:rsidRPr="004602F8">
        <w:t>;</w:t>
      </w:r>
    </w:p>
    <w:p w14:paraId="2D4B02B3" w14:textId="77777777" w:rsidR="00CA3543" w:rsidRPr="004602F8" w:rsidRDefault="00BC7FFB" w:rsidP="00CA3543">
      <w:pPr>
        <w:pStyle w:val="ASFKListmark1"/>
      </w:pPr>
      <w:r w:rsidRPr="004602F8">
        <w:t>«</w:t>
      </w:r>
      <w:r w:rsidR="00CA3543" w:rsidRPr="004602F8">
        <w:t>Реквизиты подписей</w:t>
      </w:r>
      <w:r w:rsidRPr="004602F8">
        <w:t>»</w:t>
      </w:r>
      <w:r w:rsidR="00CA3543" w:rsidRPr="004602F8">
        <w:t>;</w:t>
      </w:r>
    </w:p>
    <w:p w14:paraId="31B3619F" w14:textId="77777777" w:rsidR="00CA3543" w:rsidRPr="004602F8" w:rsidRDefault="00BC7FFB" w:rsidP="00CA3543">
      <w:pPr>
        <w:pStyle w:val="ASFKListmark1"/>
      </w:pPr>
      <w:r w:rsidRPr="004602F8">
        <w:t>«</w:t>
      </w:r>
      <w:r w:rsidR="00CA3543" w:rsidRPr="004602F8">
        <w:t>Реквизиты подписей (отметка ОрФК)</w:t>
      </w:r>
      <w:r w:rsidRPr="004602F8">
        <w:t>»</w:t>
      </w:r>
      <w:r w:rsidR="00CA3543" w:rsidRPr="004602F8">
        <w:t>.</w:t>
      </w:r>
    </w:p>
    <w:p w14:paraId="49B4ED5F" w14:textId="1C8AFBEB" w:rsidR="00CA3543" w:rsidRPr="004602F8" w:rsidRDefault="004C00E2" w:rsidP="00CA3543">
      <w:pPr>
        <w:pStyle w:val="ASFKFigure"/>
      </w:pPr>
      <w:r w:rsidRPr="004602F8">
        <w:rPr>
          <w:noProof/>
        </w:rPr>
        <w:drawing>
          <wp:inline distT="0" distB="0" distL="0" distR="0" wp14:anchorId="05085405" wp14:editId="2EB97A06">
            <wp:extent cx="6124575" cy="4391025"/>
            <wp:effectExtent l="0" t="0" r="9525" b="9525"/>
            <wp:docPr id="780" name="Рисунок 7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0"/>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14:paraId="3D0342D5" w14:textId="7ED77945" w:rsidR="00CA3543" w:rsidRPr="004602F8" w:rsidRDefault="00346628" w:rsidP="00700572">
      <w:pPr>
        <w:pStyle w:val="ASFKFigName"/>
      </w:pPr>
      <w:r w:rsidRPr="004602F8">
        <w:rPr>
          <w:noProof/>
        </w:rPr>
        <w:fldChar w:fldCharType="begin"/>
      </w:r>
      <w:r w:rsidRPr="004602F8">
        <w:rPr>
          <w:noProof/>
        </w:rPr>
        <w:instrText xml:space="preserve"> SEQ Рисунок \* ARABIC </w:instrText>
      </w:r>
      <w:r w:rsidRPr="004602F8">
        <w:rPr>
          <w:noProof/>
        </w:rPr>
        <w:fldChar w:fldCharType="separate"/>
      </w:r>
      <w:bookmarkStart w:id="3729" w:name="_Ref396914633"/>
      <w:bookmarkStart w:id="3730" w:name="_Toc126767914"/>
      <w:r w:rsidR="0086114E">
        <w:rPr>
          <w:noProof/>
        </w:rPr>
        <w:t>626</w:t>
      </w:r>
      <w:bookmarkEnd w:id="3729"/>
      <w:r w:rsidRPr="004602F8">
        <w:rPr>
          <w:noProof/>
        </w:rPr>
        <w:fldChar w:fldCharType="end"/>
      </w:r>
      <w:r w:rsidR="00CA3543" w:rsidRPr="004602F8">
        <w:t xml:space="preserve">. ЭФ документа </w:t>
      </w:r>
      <w:r w:rsidR="00BC7FFB" w:rsidRPr="004602F8">
        <w:t>«</w:t>
      </w:r>
      <w:r w:rsidR="00CA3543" w:rsidRPr="004602F8">
        <w:t>Протокол операций импорта</w:t>
      </w:r>
      <w:r w:rsidR="00BC7FFB" w:rsidRPr="004602F8">
        <w:t>»</w:t>
      </w:r>
      <w:bookmarkEnd w:id="3730"/>
    </w:p>
    <w:p w14:paraId="4127BFBE" w14:textId="08495224" w:rsidR="00CA3543" w:rsidRPr="004602F8" w:rsidRDefault="00CA3543" w:rsidP="00CA3543">
      <w:pPr>
        <w:pStyle w:val="ASFKNormal"/>
      </w:pPr>
      <w:r w:rsidRPr="004602F8">
        <w:t xml:space="preserve">Перечень полей документа </w:t>
      </w:r>
      <w:r w:rsidR="00BC7FFB" w:rsidRPr="004602F8">
        <w:t>«</w:t>
      </w:r>
      <w:r w:rsidRPr="004602F8">
        <w:t>Протокол операций импорта приведен в таблице </w:t>
      </w:r>
      <w:r w:rsidRPr="004602F8">
        <w:fldChar w:fldCharType="begin"/>
      </w:r>
      <w:r w:rsidRPr="004602F8">
        <w:instrText xml:space="preserve"> REF _Ref396914733 \h  \* MERGEFORMAT </w:instrText>
      </w:r>
      <w:r w:rsidRPr="004602F8">
        <w:fldChar w:fldCharType="separate"/>
      </w:r>
      <w:r w:rsidR="0086114E">
        <w:t>394</w:t>
      </w:r>
      <w:r w:rsidRPr="004602F8">
        <w:fldChar w:fldCharType="end"/>
      </w:r>
      <w:r w:rsidRPr="004602F8">
        <w:t>.</w:t>
      </w:r>
    </w:p>
    <w:p w14:paraId="2CF3B81D" w14:textId="242FAB66" w:rsidR="00CA3543" w:rsidRPr="004602F8" w:rsidRDefault="00346628" w:rsidP="00700572">
      <w:pPr>
        <w:pStyle w:val="ASFKNameTable"/>
      </w:pPr>
      <w:r w:rsidRPr="004602F8">
        <w:rPr>
          <w:noProof/>
        </w:rPr>
        <w:fldChar w:fldCharType="begin"/>
      </w:r>
      <w:r w:rsidRPr="004602F8">
        <w:rPr>
          <w:noProof/>
        </w:rPr>
        <w:instrText xml:space="preserve"> SEQ Таблица \* ARABIC </w:instrText>
      </w:r>
      <w:r w:rsidRPr="004602F8">
        <w:rPr>
          <w:noProof/>
        </w:rPr>
        <w:fldChar w:fldCharType="separate"/>
      </w:r>
      <w:bookmarkStart w:id="3731" w:name="_Ref396914733"/>
      <w:bookmarkStart w:id="3732" w:name="_Toc126767286"/>
      <w:r w:rsidR="0086114E">
        <w:rPr>
          <w:noProof/>
        </w:rPr>
        <w:t>394</w:t>
      </w:r>
      <w:bookmarkEnd w:id="3731"/>
      <w:r w:rsidRPr="004602F8">
        <w:rPr>
          <w:noProof/>
        </w:rPr>
        <w:fldChar w:fldCharType="end"/>
      </w:r>
      <w:r w:rsidR="00CA3543" w:rsidRPr="004602F8">
        <w:t xml:space="preserve">. Описание полей документа </w:t>
      </w:r>
      <w:r w:rsidR="00BC7FFB" w:rsidRPr="004602F8">
        <w:t>«</w:t>
      </w:r>
      <w:r w:rsidR="00CA3543" w:rsidRPr="004602F8">
        <w:t>Протокол операций импорта</w:t>
      </w:r>
      <w:r w:rsidR="00BC7FFB" w:rsidRPr="004602F8">
        <w:t>»</w:t>
      </w:r>
      <w:bookmarkEnd w:id="373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426"/>
        <w:gridCol w:w="7202"/>
      </w:tblGrid>
      <w:tr w:rsidR="00CA3543" w:rsidRPr="004602F8" w14:paraId="411CD700" w14:textId="77777777" w:rsidTr="0038780C">
        <w:trPr>
          <w:trHeight w:val="305"/>
          <w:tblHeader/>
        </w:trPr>
        <w:tc>
          <w:tcPr>
            <w:tcW w:w="126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1CEAED14" w14:textId="77777777" w:rsidR="00CA3543" w:rsidRPr="004602F8" w:rsidRDefault="00CA3543" w:rsidP="00CA3543">
            <w:pPr>
              <w:pStyle w:val="ASFKTableHead"/>
            </w:pPr>
            <w:r w:rsidRPr="004602F8">
              <w:t>Наименование поля</w:t>
            </w:r>
          </w:p>
        </w:tc>
        <w:tc>
          <w:tcPr>
            <w:tcW w:w="374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B95E91C" w14:textId="77777777" w:rsidR="00CA3543" w:rsidRPr="004602F8" w:rsidRDefault="00CA3543" w:rsidP="00CA3543">
            <w:pPr>
              <w:pStyle w:val="ASFKTableHead"/>
            </w:pPr>
            <w:r w:rsidRPr="004602F8">
              <w:t>Описание поля</w:t>
            </w:r>
          </w:p>
        </w:tc>
      </w:tr>
      <w:tr w:rsidR="00CA3543" w:rsidRPr="004602F8" w14:paraId="64FC2FA2" w14:textId="77777777" w:rsidTr="0038780C">
        <w:tc>
          <w:tcPr>
            <w:tcW w:w="1260" w:type="pct"/>
            <w:shd w:val="clear" w:color="auto" w:fill="auto"/>
          </w:tcPr>
          <w:p w14:paraId="0A70F059" w14:textId="77777777" w:rsidR="00CA3543" w:rsidRPr="004602F8" w:rsidRDefault="00CA3543" w:rsidP="00AC2F13">
            <w:pPr>
              <w:pStyle w:val="ASFKTablenorm"/>
              <w:ind w:left="57" w:right="57"/>
            </w:pPr>
            <w:r w:rsidRPr="004602F8">
              <w:t>Дата и время операции</w:t>
            </w:r>
          </w:p>
        </w:tc>
        <w:tc>
          <w:tcPr>
            <w:tcW w:w="3740" w:type="pct"/>
            <w:shd w:val="clear" w:color="auto" w:fill="auto"/>
          </w:tcPr>
          <w:p w14:paraId="29C1358A" w14:textId="77777777" w:rsidR="00CA3543" w:rsidRPr="004602F8" w:rsidRDefault="00CA3543" w:rsidP="00AC2F13">
            <w:pPr>
              <w:pStyle w:val="ASFKTablenorm"/>
              <w:ind w:left="57" w:right="57"/>
            </w:pPr>
            <w:r w:rsidRPr="004602F8">
              <w:t>Дата и время выполнения операции в формате: дд.мм.гггг час:мин:сек.</w:t>
            </w:r>
          </w:p>
          <w:p w14:paraId="742FB33D" w14:textId="77777777" w:rsidR="00CA3543" w:rsidRPr="004602F8" w:rsidRDefault="00CA3543" w:rsidP="00AC2F13">
            <w:pPr>
              <w:pStyle w:val="ASFKTablenorm"/>
              <w:ind w:left="57" w:right="57"/>
            </w:pPr>
            <w:r w:rsidRPr="004602F8">
              <w:t>Заполняется автоматически.</w:t>
            </w:r>
          </w:p>
        </w:tc>
      </w:tr>
      <w:tr w:rsidR="00CA3543" w:rsidRPr="004602F8" w14:paraId="539614A8" w14:textId="77777777" w:rsidTr="0038780C">
        <w:tc>
          <w:tcPr>
            <w:tcW w:w="1260" w:type="pct"/>
            <w:shd w:val="clear" w:color="auto" w:fill="auto"/>
          </w:tcPr>
          <w:p w14:paraId="39BC3916" w14:textId="77777777" w:rsidR="00CA3543" w:rsidRPr="004602F8" w:rsidRDefault="00CA3543" w:rsidP="00AC2F13">
            <w:pPr>
              <w:pStyle w:val="ASFKTablenorm"/>
              <w:ind w:left="57" w:right="57"/>
            </w:pPr>
            <w:r w:rsidRPr="004602F8">
              <w:t>Операция</w:t>
            </w:r>
          </w:p>
        </w:tc>
        <w:tc>
          <w:tcPr>
            <w:tcW w:w="3740" w:type="pct"/>
            <w:shd w:val="clear" w:color="auto" w:fill="auto"/>
          </w:tcPr>
          <w:p w14:paraId="04E6D5AA" w14:textId="77777777" w:rsidR="00CA3543" w:rsidRPr="004602F8" w:rsidRDefault="00CA3543" w:rsidP="00AC2F13">
            <w:pPr>
              <w:pStyle w:val="ASFKTablenorm"/>
              <w:ind w:left="57" w:right="57"/>
            </w:pPr>
            <w:r w:rsidRPr="004602F8">
              <w:t>Наименование операции импорта.</w:t>
            </w:r>
          </w:p>
          <w:p w14:paraId="269F97FA" w14:textId="77777777" w:rsidR="00CA3543" w:rsidRPr="004602F8" w:rsidRDefault="00CA3543" w:rsidP="00AC2F13">
            <w:pPr>
              <w:pStyle w:val="ASFKTablenorm"/>
              <w:ind w:left="57" w:right="57"/>
            </w:pPr>
            <w:r w:rsidRPr="004602F8">
              <w:t>Заполняется автоматически.</w:t>
            </w:r>
          </w:p>
        </w:tc>
      </w:tr>
      <w:tr w:rsidR="00CA3543" w:rsidRPr="004602F8" w14:paraId="783CAC76" w14:textId="77777777" w:rsidTr="0038780C">
        <w:tc>
          <w:tcPr>
            <w:tcW w:w="1260" w:type="pct"/>
            <w:shd w:val="clear" w:color="auto" w:fill="auto"/>
          </w:tcPr>
          <w:p w14:paraId="3FA34BC5" w14:textId="77777777" w:rsidR="00CA3543" w:rsidRPr="004602F8" w:rsidRDefault="00CA3543" w:rsidP="00AC2F13">
            <w:pPr>
              <w:pStyle w:val="ASFKTablenorm"/>
              <w:ind w:left="57" w:right="57"/>
            </w:pPr>
            <w:r w:rsidRPr="004602F8">
              <w:t>Инициатор операции (логин)</w:t>
            </w:r>
          </w:p>
        </w:tc>
        <w:tc>
          <w:tcPr>
            <w:tcW w:w="3740" w:type="pct"/>
            <w:shd w:val="clear" w:color="auto" w:fill="auto"/>
          </w:tcPr>
          <w:p w14:paraId="769E9D21" w14:textId="77777777" w:rsidR="00CA3543" w:rsidRPr="004602F8" w:rsidRDefault="00CA3543" w:rsidP="00AC2F13">
            <w:pPr>
              <w:pStyle w:val="ASFKTablenorm"/>
              <w:ind w:left="57" w:right="57"/>
            </w:pPr>
            <w:r w:rsidRPr="004602F8">
              <w:t>Системное имя учетной записи (логин).</w:t>
            </w:r>
          </w:p>
          <w:p w14:paraId="3DFEEFA7" w14:textId="77777777" w:rsidR="00CA3543" w:rsidRPr="004602F8" w:rsidRDefault="00CA3543" w:rsidP="00AC2F13">
            <w:pPr>
              <w:pStyle w:val="ASFKTablenorm"/>
              <w:ind w:left="57" w:right="57"/>
            </w:pPr>
            <w:r w:rsidRPr="004602F8">
              <w:t>Заполняется автоматически.</w:t>
            </w:r>
          </w:p>
        </w:tc>
      </w:tr>
      <w:tr w:rsidR="00CA3543" w:rsidRPr="004602F8" w14:paraId="284D1526" w14:textId="77777777" w:rsidTr="0038780C">
        <w:tc>
          <w:tcPr>
            <w:tcW w:w="1260" w:type="pct"/>
            <w:shd w:val="clear" w:color="auto" w:fill="auto"/>
          </w:tcPr>
          <w:p w14:paraId="4AB1200E" w14:textId="77777777" w:rsidR="00CA3543" w:rsidRPr="004602F8" w:rsidRDefault="00CA3543" w:rsidP="00AC2F13">
            <w:pPr>
              <w:pStyle w:val="ASFKTablenorm"/>
              <w:ind w:left="57" w:right="57"/>
            </w:pPr>
            <w:r w:rsidRPr="004602F8">
              <w:t>Инициатор операции (ФИО)</w:t>
            </w:r>
          </w:p>
        </w:tc>
        <w:tc>
          <w:tcPr>
            <w:tcW w:w="3740" w:type="pct"/>
            <w:shd w:val="clear" w:color="auto" w:fill="auto"/>
          </w:tcPr>
          <w:p w14:paraId="0827963A" w14:textId="77777777" w:rsidR="00CA3543" w:rsidRPr="004602F8" w:rsidRDefault="00CA3543" w:rsidP="00AC2F13">
            <w:pPr>
              <w:pStyle w:val="ASFKTablenorm"/>
              <w:ind w:left="57" w:right="57"/>
            </w:pPr>
            <w:r w:rsidRPr="004602F8">
              <w:t>Бизнес-имя учетной записи (ФИО).</w:t>
            </w:r>
          </w:p>
          <w:p w14:paraId="71BADA14" w14:textId="77777777" w:rsidR="00CA3543" w:rsidRPr="004602F8" w:rsidRDefault="00CA3543" w:rsidP="00AC2F13">
            <w:pPr>
              <w:pStyle w:val="ASFKTablenorm"/>
              <w:ind w:left="57" w:right="57"/>
            </w:pPr>
            <w:r w:rsidRPr="004602F8">
              <w:t>Заполняется автоматически.</w:t>
            </w:r>
          </w:p>
        </w:tc>
      </w:tr>
      <w:tr w:rsidR="00CA3543" w:rsidRPr="004602F8" w14:paraId="7B0F4863" w14:textId="77777777" w:rsidTr="0038780C">
        <w:tc>
          <w:tcPr>
            <w:tcW w:w="1260" w:type="pct"/>
            <w:shd w:val="clear" w:color="auto" w:fill="auto"/>
          </w:tcPr>
          <w:p w14:paraId="30310B3A" w14:textId="77777777" w:rsidR="00CA3543" w:rsidRPr="004602F8" w:rsidRDefault="00CA3543" w:rsidP="00AC2F13">
            <w:pPr>
              <w:pStyle w:val="ASFKTablenorm"/>
              <w:ind w:left="57" w:right="57"/>
            </w:pPr>
            <w:r w:rsidRPr="004602F8">
              <w:lastRenderedPageBreak/>
              <w:t>Количество успешно обработанных файлов</w:t>
            </w:r>
          </w:p>
        </w:tc>
        <w:tc>
          <w:tcPr>
            <w:tcW w:w="3740" w:type="pct"/>
            <w:shd w:val="clear" w:color="auto" w:fill="auto"/>
          </w:tcPr>
          <w:p w14:paraId="6488814A" w14:textId="77777777" w:rsidR="00CA3543" w:rsidRPr="004602F8" w:rsidRDefault="00CA3543" w:rsidP="00AC2F13">
            <w:pPr>
              <w:pStyle w:val="ASFKTablenorm"/>
              <w:ind w:left="57" w:right="57"/>
            </w:pPr>
            <w:r w:rsidRPr="004602F8">
              <w:t>Количество успешно обработанных файлов.</w:t>
            </w:r>
          </w:p>
          <w:p w14:paraId="63D4F030" w14:textId="77777777" w:rsidR="00CA3543" w:rsidRPr="004602F8" w:rsidRDefault="00CA3543" w:rsidP="00AC2F13">
            <w:pPr>
              <w:pStyle w:val="ASFKTablenorm"/>
              <w:ind w:left="57" w:right="57"/>
            </w:pPr>
            <w:r w:rsidRPr="004602F8">
              <w:t>Заполняется автоматически.</w:t>
            </w:r>
          </w:p>
        </w:tc>
      </w:tr>
      <w:tr w:rsidR="00CA3543" w:rsidRPr="004602F8" w14:paraId="6336E820" w14:textId="77777777" w:rsidTr="0038780C">
        <w:tc>
          <w:tcPr>
            <w:tcW w:w="1260" w:type="pct"/>
            <w:shd w:val="clear" w:color="auto" w:fill="auto"/>
          </w:tcPr>
          <w:p w14:paraId="1458EDD6" w14:textId="77777777" w:rsidR="00CA3543" w:rsidRPr="004602F8" w:rsidRDefault="00CA3543" w:rsidP="00AC2F13">
            <w:pPr>
              <w:pStyle w:val="ASFKTablenorm"/>
              <w:ind w:left="57" w:right="57"/>
            </w:pPr>
            <w:r w:rsidRPr="004602F8">
              <w:t>Количество файлов с ошибками</w:t>
            </w:r>
          </w:p>
        </w:tc>
        <w:tc>
          <w:tcPr>
            <w:tcW w:w="3740" w:type="pct"/>
            <w:shd w:val="clear" w:color="auto" w:fill="auto"/>
          </w:tcPr>
          <w:p w14:paraId="32A8E590" w14:textId="77777777" w:rsidR="00CA3543" w:rsidRPr="004602F8" w:rsidRDefault="00CA3543" w:rsidP="00AC2F13">
            <w:pPr>
              <w:pStyle w:val="ASFKTablenorm"/>
              <w:ind w:left="57" w:right="57"/>
            </w:pPr>
            <w:r w:rsidRPr="004602F8">
              <w:t>Количество файлов с ошибками.</w:t>
            </w:r>
          </w:p>
          <w:p w14:paraId="147B8F58" w14:textId="77777777" w:rsidR="00CA3543" w:rsidRPr="004602F8" w:rsidRDefault="00CA3543" w:rsidP="00AC2F13">
            <w:pPr>
              <w:pStyle w:val="ASFKTablenorm"/>
              <w:ind w:left="57" w:right="57"/>
            </w:pPr>
            <w:r w:rsidRPr="004602F8">
              <w:t>Заполняется автоматически.</w:t>
            </w:r>
          </w:p>
        </w:tc>
      </w:tr>
      <w:tr w:rsidR="00CA3543" w:rsidRPr="004602F8" w14:paraId="03E7CADB" w14:textId="77777777" w:rsidTr="0038780C">
        <w:tc>
          <w:tcPr>
            <w:tcW w:w="1260" w:type="pct"/>
            <w:shd w:val="clear" w:color="auto" w:fill="auto"/>
          </w:tcPr>
          <w:p w14:paraId="4C740691" w14:textId="77777777" w:rsidR="00CA3543" w:rsidRPr="004602F8" w:rsidRDefault="00CA3543" w:rsidP="00AC2F13">
            <w:pPr>
              <w:pStyle w:val="ASFKTablenorm"/>
              <w:ind w:left="57" w:right="57"/>
            </w:pPr>
            <w:r w:rsidRPr="004602F8">
              <w:t>Дополнительная информация</w:t>
            </w:r>
          </w:p>
        </w:tc>
        <w:tc>
          <w:tcPr>
            <w:tcW w:w="3740" w:type="pct"/>
            <w:shd w:val="clear" w:color="auto" w:fill="auto"/>
          </w:tcPr>
          <w:p w14:paraId="1A2CB495" w14:textId="77777777" w:rsidR="00CA3543" w:rsidRPr="004602F8" w:rsidRDefault="00CA3543" w:rsidP="00AC2F13">
            <w:pPr>
              <w:pStyle w:val="ASFKTablenorm"/>
              <w:ind w:left="57" w:right="57"/>
            </w:pPr>
            <w:r w:rsidRPr="004602F8">
              <w:t xml:space="preserve">Список имен проимпортированных файлов за одну операцию импорта. Имена файлов разделяются символом </w:t>
            </w:r>
            <w:r w:rsidR="00BC7FFB" w:rsidRPr="004602F8">
              <w:t>«</w:t>
            </w:r>
            <w:r w:rsidRPr="004602F8">
              <w:t>;</w:t>
            </w:r>
            <w:r w:rsidR="00BC7FFB" w:rsidRPr="004602F8">
              <w:t>»</w:t>
            </w:r>
            <w:r w:rsidRPr="004602F8">
              <w:t xml:space="preserve">. </w:t>
            </w:r>
          </w:p>
          <w:p w14:paraId="40186BAE" w14:textId="77777777" w:rsidR="00CA3543" w:rsidRPr="004602F8" w:rsidRDefault="00CA3543" w:rsidP="00AC2F13">
            <w:pPr>
              <w:pStyle w:val="ASFKTablenorm"/>
              <w:ind w:left="57" w:right="57"/>
            </w:pPr>
            <w:r w:rsidRPr="004602F8">
              <w:t>Заполняется автоматически.</w:t>
            </w:r>
          </w:p>
        </w:tc>
      </w:tr>
      <w:tr w:rsidR="00CA3543" w:rsidRPr="004602F8" w14:paraId="22C5BDD5" w14:textId="77777777" w:rsidTr="0038780C">
        <w:tc>
          <w:tcPr>
            <w:tcW w:w="5000" w:type="pct"/>
            <w:gridSpan w:val="2"/>
            <w:shd w:val="clear" w:color="auto" w:fill="auto"/>
          </w:tcPr>
          <w:p w14:paraId="6E5DE276" w14:textId="77777777" w:rsidR="00CA3543" w:rsidRPr="004602F8" w:rsidRDefault="00CA3543" w:rsidP="00AC2F13">
            <w:pPr>
              <w:pStyle w:val="ASFKTablenorm"/>
              <w:ind w:left="57" w:right="57"/>
            </w:pPr>
            <w:r w:rsidRPr="004602F8">
              <w:t xml:space="preserve">Группа полей </w:t>
            </w:r>
            <w:r w:rsidR="00BC7FFB" w:rsidRPr="004602F8">
              <w:t>«</w:t>
            </w:r>
            <w:r w:rsidRPr="004602F8">
              <w:t>Список импортированных файлов</w:t>
            </w:r>
            <w:r w:rsidR="00BC7FFB" w:rsidRPr="004602F8">
              <w:t>»</w:t>
            </w:r>
          </w:p>
        </w:tc>
      </w:tr>
      <w:tr w:rsidR="00CA3543" w:rsidRPr="004602F8" w14:paraId="281BA793" w14:textId="77777777" w:rsidTr="0038780C">
        <w:tc>
          <w:tcPr>
            <w:tcW w:w="1260" w:type="pct"/>
            <w:shd w:val="clear" w:color="auto" w:fill="auto"/>
          </w:tcPr>
          <w:p w14:paraId="17105CB0" w14:textId="77777777" w:rsidR="00CA3543" w:rsidRPr="004602F8" w:rsidRDefault="00CA3543" w:rsidP="00AC2F13">
            <w:pPr>
              <w:pStyle w:val="ASFKTablenorm"/>
              <w:ind w:left="57" w:right="57"/>
            </w:pPr>
            <w:r w:rsidRPr="004602F8">
              <w:t>Результат</w:t>
            </w:r>
          </w:p>
        </w:tc>
        <w:tc>
          <w:tcPr>
            <w:tcW w:w="3740" w:type="pct"/>
            <w:shd w:val="clear" w:color="auto" w:fill="auto"/>
          </w:tcPr>
          <w:p w14:paraId="69C08A47" w14:textId="77777777" w:rsidR="00CA3543" w:rsidRPr="004602F8" w:rsidRDefault="00CA3543" w:rsidP="00AC2F13">
            <w:pPr>
              <w:pStyle w:val="ASFKTablenorm"/>
              <w:ind w:left="57" w:right="57"/>
            </w:pPr>
            <w:r w:rsidRPr="004602F8">
              <w:t xml:space="preserve">Результат выполнения операции импорта файлов. </w:t>
            </w:r>
          </w:p>
          <w:p w14:paraId="1A85A46E" w14:textId="77777777" w:rsidR="00CA3543" w:rsidRPr="004602F8" w:rsidRDefault="00CA3543" w:rsidP="00AC2F13">
            <w:pPr>
              <w:pStyle w:val="ASFKTablenorm"/>
              <w:ind w:left="57" w:right="57"/>
            </w:pPr>
            <w:r w:rsidRPr="004602F8">
              <w:t>Может принимать значения:</w:t>
            </w:r>
          </w:p>
          <w:p w14:paraId="1401D340" w14:textId="77777777" w:rsidR="00CA3543" w:rsidRPr="004602F8" w:rsidRDefault="00BC7FFB" w:rsidP="00CA3543">
            <w:pPr>
              <w:pStyle w:val="ASFKTableListMark"/>
            </w:pPr>
            <w:r w:rsidRPr="004602F8">
              <w:t>«</w:t>
            </w:r>
            <w:r w:rsidR="00CA3543" w:rsidRPr="004602F8">
              <w:t>Обработан успешно</w:t>
            </w:r>
            <w:r w:rsidRPr="004602F8">
              <w:t>»</w:t>
            </w:r>
            <w:r w:rsidR="00CA3543" w:rsidRPr="004602F8">
              <w:t xml:space="preserve"> – при импорте без ошибок;</w:t>
            </w:r>
          </w:p>
          <w:p w14:paraId="2511F613" w14:textId="77777777" w:rsidR="00CA3543" w:rsidRPr="004602F8" w:rsidRDefault="00BC7FFB" w:rsidP="00CA3543">
            <w:pPr>
              <w:pStyle w:val="ASFKTableListMark"/>
            </w:pPr>
            <w:r w:rsidRPr="004602F8">
              <w:t>«</w:t>
            </w:r>
            <w:r w:rsidR="00CA3543" w:rsidRPr="004602F8">
              <w:t>Обработан с ошибками</w:t>
            </w:r>
            <w:r w:rsidRPr="004602F8">
              <w:t>»</w:t>
            </w:r>
            <w:r w:rsidR="00CA3543" w:rsidRPr="004602F8">
              <w:t xml:space="preserve"> – при импорте с ошибками.</w:t>
            </w:r>
          </w:p>
          <w:p w14:paraId="3D19F6BE" w14:textId="77777777" w:rsidR="00CA3543" w:rsidRPr="004602F8" w:rsidRDefault="00CA3543" w:rsidP="00AC2F13">
            <w:pPr>
              <w:pStyle w:val="ASFKTablenorm"/>
              <w:ind w:left="57" w:right="57"/>
            </w:pPr>
            <w:r w:rsidRPr="004602F8">
              <w:t>Заполняется автоматически.</w:t>
            </w:r>
          </w:p>
        </w:tc>
      </w:tr>
      <w:tr w:rsidR="00CA3543" w:rsidRPr="004602F8" w14:paraId="0F504C5F" w14:textId="77777777" w:rsidTr="0038780C">
        <w:tc>
          <w:tcPr>
            <w:tcW w:w="1260" w:type="pct"/>
            <w:shd w:val="clear" w:color="auto" w:fill="auto"/>
          </w:tcPr>
          <w:p w14:paraId="47F86FFE" w14:textId="77777777" w:rsidR="00CA3543" w:rsidRPr="004602F8" w:rsidRDefault="00CA3543" w:rsidP="00AC2F13">
            <w:pPr>
              <w:pStyle w:val="ASFKTablenorm"/>
              <w:ind w:left="57" w:right="57"/>
            </w:pPr>
            <w:r w:rsidRPr="004602F8">
              <w:t>Имя файла</w:t>
            </w:r>
          </w:p>
        </w:tc>
        <w:tc>
          <w:tcPr>
            <w:tcW w:w="3740" w:type="pct"/>
            <w:shd w:val="clear" w:color="auto" w:fill="auto"/>
          </w:tcPr>
          <w:p w14:paraId="20ED48F4" w14:textId="77777777" w:rsidR="00CA3543" w:rsidRPr="004602F8" w:rsidRDefault="00CA3543" w:rsidP="00AC2F13">
            <w:pPr>
              <w:pStyle w:val="ASFKTablenorm"/>
              <w:ind w:left="57" w:right="57"/>
            </w:pPr>
            <w:r w:rsidRPr="004602F8">
              <w:t>Имя импортируемого файла.</w:t>
            </w:r>
          </w:p>
          <w:p w14:paraId="4A147EC6" w14:textId="77777777" w:rsidR="00CA3543" w:rsidRPr="004602F8" w:rsidRDefault="00CA3543" w:rsidP="00AC2F13">
            <w:pPr>
              <w:pStyle w:val="ASFKTablenorm"/>
              <w:ind w:left="57" w:right="57"/>
            </w:pPr>
            <w:r w:rsidRPr="004602F8">
              <w:t>Заполняется автоматически.</w:t>
            </w:r>
          </w:p>
        </w:tc>
      </w:tr>
      <w:tr w:rsidR="00CA3543" w:rsidRPr="004602F8" w14:paraId="4A6EDDA3" w14:textId="77777777" w:rsidTr="0038780C">
        <w:tc>
          <w:tcPr>
            <w:tcW w:w="1260" w:type="pct"/>
            <w:shd w:val="clear" w:color="auto" w:fill="auto"/>
          </w:tcPr>
          <w:p w14:paraId="168E9535" w14:textId="77777777" w:rsidR="00CA3543" w:rsidRPr="004602F8" w:rsidRDefault="00CA3543" w:rsidP="00AC2F13">
            <w:pPr>
              <w:pStyle w:val="ASFKTablenorm"/>
              <w:ind w:left="57" w:right="57"/>
            </w:pPr>
            <w:r w:rsidRPr="004602F8">
              <w:t>Текст ошибки</w:t>
            </w:r>
          </w:p>
        </w:tc>
        <w:tc>
          <w:tcPr>
            <w:tcW w:w="3740" w:type="pct"/>
            <w:shd w:val="clear" w:color="auto" w:fill="auto"/>
          </w:tcPr>
          <w:p w14:paraId="76FECAAC" w14:textId="77777777" w:rsidR="00CA3543" w:rsidRPr="004602F8" w:rsidRDefault="00CA3543" w:rsidP="00AC2F13">
            <w:pPr>
              <w:pStyle w:val="ASFKTablenorm"/>
              <w:ind w:left="57" w:right="57"/>
            </w:pPr>
            <w:r w:rsidRPr="004602F8">
              <w:t>Сообщение об ошибке импорта.</w:t>
            </w:r>
          </w:p>
          <w:p w14:paraId="27B22012" w14:textId="77777777" w:rsidR="00CA3543" w:rsidRPr="004602F8" w:rsidRDefault="00CA3543" w:rsidP="00AC2F13">
            <w:pPr>
              <w:pStyle w:val="ASFKTablenorm"/>
              <w:ind w:left="57" w:right="57"/>
            </w:pPr>
            <w:r w:rsidRPr="004602F8">
              <w:t xml:space="preserve">Если ошибок несколько, то сообщения перечисляются через </w:t>
            </w:r>
            <w:r w:rsidR="00BC7FFB" w:rsidRPr="004602F8">
              <w:t>«</w:t>
            </w:r>
            <w:r w:rsidRPr="004602F8">
              <w:t>;</w:t>
            </w:r>
            <w:r w:rsidR="00BC7FFB" w:rsidRPr="004602F8">
              <w:t>»</w:t>
            </w:r>
            <w:r w:rsidRPr="004602F8">
              <w:t xml:space="preserve"> и нумеруются, начиная с 1.</w:t>
            </w:r>
          </w:p>
          <w:p w14:paraId="7785287B" w14:textId="77777777" w:rsidR="00CA3543" w:rsidRPr="004602F8" w:rsidRDefault="00CA3543" w:rsidP="00AC2F13">
            <w:pPr>
              <w:pStyle w:val="ASFKTablenorm"/>
              <w:ind w:left="57" w:right="57"/>
            </w:pPr>
            <w:r w:rsidRPr="004602F8">
              <w:t>Заполняется автоматически.</w:t>
            </w:r>
          </w:p>
        </w:tc>
      </w:tr>
    </w:tbl>
    <w:p w14:paraId="2061C7AD" w14:textId="77777777" w:rsidR="00CA3543" w:rsidRPr="004602F8" w:rsidRDefault="00CA3543" w:rsidP="00511F0E">
      <w:pPr>
        <w:pStyle w:val="ASFKReg"/>
      </w:pPr>
      <w:bookmarkStart w:id="3733" w:name="_Toc150758397"/>
      <w:bookmarkStart w:id="3734" w:name="_Toc154485450"/>
      <w:bookmarkStart w:id="3735" w:name="_Toc182196514"/>
      <w:bookmarkStart w:id="3736" w:name="_Toc126766891"/>
      <w:r w:rsidRPr="004602F8">
        <w:lastRenderedPageBreak/>
        <w:t>СОГЛАСОВАНО</w:t>
      </w:r>
      <w:bookmarkEnd w:id="373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022"/>
        <w:gridCol w:w="2328"/>
        <w:gridCol w:w="2384"/>
        <w:gridCol w:w="1394"/>
        <w:gridCol w:w="1500"/>
      </w:tblGrid>
      <w:tr w:rsidR="00CA3543" w:rsidRPr="004602F8" w14:paraId="4D7CEA92" w14:textId="77777777" w:rsidTr="0038780C">
        <w:trPr>
          <w:trHeight w:val="891"/>
          <w:tblHeader/>
        </w:trPr>
        <w:tc>
          <w:tcPr>
            <w:tcW w:w="1050"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6235EDF2" w14:textId="77777777" w:rsidR="00CA3543" w:rsidRPr="004602F8" w:rsidRDefault="00CA3543" w:rsidP="00CA3543">
            <w:pPr>
              <w:pStyle w:val="ASFKTableHead"/>
            </w:pPr>
            <w:r w:rsidRPr="004602F8">
              <w:t>Наименование организации, предприятия</w:t>
            </w:r>
          </w:p>
        </w:tc>
        <w:tc>
          <w:tcPr>
            <w:tcW w:w="120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9F63C4C" w14:textId="77777777" w:rsidR="00CA3543" w:rsidRPr="004602F8" w:rsidRDefault="00CA3543" w:rsidP="00CA3543">
            <w:pPr>
              <w:pStyle w:val="ASFKTableHead"/>
            </w:pPr>
            <w:r w:rsidRPr="004602F8">
              <w:t xml:space="preserve">Должность </w:t>
            </w:r>
            <w:r w:rsidRPr="004602F8">
              <w:br/>
              <w:t>исполнителя</w:t>
            </w:r>
          </w:p>
        </w:tc>
        <w:tc>
          <w:tcPr>
            <w:tcW w:w="123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6741238" w14:textId="77777777" w:rsidR="00CA3543" w:rsidRPr="004602F8" w:rsidRDefault="00CA3543" w:rsidP="00CA3543">
            <w:pPr>
              <w:pStyle w:val="ASFKTableHead"/>
            </w:pPr>
            <w:r w:rsidRPr="004602F8">
              <w:t>Фамилия, имя, отчество</w:t>
            </w:r>
          </w:p>
        </w:tc>
        <w:tc>
          <w:tcPr>
            <w:tcW w:w="72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DEBA352" w14:textId="77777777" w:rsidR="00CA3543" w:rsidRPr="004602F8" w:rsidRDefault="00CA3543" w:rsidP="00CA3543">
            <w:pPr>
              <w:pStyle w:val="ASFKTableHead"/>
            </w:pPr>
            <w:r w:rsidRPr="004602F8">
              <w:t>Подпись</w:t>
            </w:r>
          </w:p>
        </w:tc>
        <w:tc>
          <w:tcPr>
            <w:tcW w:w="779"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43E54460" w14:textId="77777777" w:rsidR="00CA3543" w:rsidRPr="004602F8" w:rsidRDefault="00CA3543" w:rsidP="00CA3543">
            <w:pPr>
              <w:pStyle w:val="ASFKTableHead"/>
            </w:pPr>
            <w:r w:rsidRPr="004602F8">
              <w:t>Дата</w:t>
            </w:r>
          </w:p>
        </w:tc>
      </w:tr>
      <w:tr w:rsidR="00AC2F13" w:rsidRPr="004602F8" w14:paraId="3708AD74" w14:textId="77777777" w:rsidTr="0038780C">
        <w:trPr>
          <w:trHeight w:val="308"/>
        </w:trPr>
        <w:tc>
          <w:tcPr>
            <w:tcW w:w="1050" w:type="pct"/>
            <w:shd w:val="clear" w:color="auto" w:fill="auto"/>
          </w:tcPr>
          <w:p w14:paraId="4C3FB8C2" w14:textId="77777777" w:rsidR="00CA3543" w:rsidRPr="004602F8" w:rsidRDefault="00CA3543" w:rsidP="00AC2F13">
            <w:pPr>
              <w:pStyle w:val="ASFKTablenorm"/>
              <w:ind w:left="57" w:right="57"/>
            </w:pPr>
          </w:p>
        </w:tc>
        <w:tc>
          <w:tcPr>
            <w:tcW w:w="1209" w:type="pct"/>
            <w:shd w:val="clear" w:color="auto" w:fill="auto"/>
          </w:tcPr>
          <w:p w14:paraId="439FBC86" w14:textId="77777777" w:rsidR="00CA3543" w:rsidRPr="004602F8" w:rsidRDefault="00CA3543" w:rsidP="00AC2F13">
            <w:pPr>
              <w:pStyle w:val="ASFKTablenorm"/>
              <w:ind w:left="57" w:right="57"/>
            </w:pPr>
          </w:p>
        </w:tc>
        <w:tc>
          <w:tcPr>
            <w:tcW w:w="1238" w:type="pct"/>
            <w:shd w:val="clear" w:color="auto" w:fill="auto"/>
          </w:tcPr>
          <w:p w14:paraId="6210368C" w14:textId="77777777" w:rsidR="00CA3543" w:rsidRPr="004602F8" w:rsidRDefault="00CA3543" w:rsidP="00AC2F13">
            <w:pPr>
              <w:pStyle w:val="ASFKTablenorm"/>
              <w:ind w:left="57" w:right="57"/>
            </w:pPr>
          </w:p>
        </w:tc>
        <w:tc>
          <w:tcPr>
            <w:tcW w:w="724" w:type="pct"/>
            <w:shd w:val="clear" w:color="auto" w:fill="auto"/>
          </w:tcPr>
          <w:p w14:paraId="230978D8" w14:textId="77777777" w:rsidR="00CA3543" w:rsidRPr="004602F8" w:rsidRDefault="00CA3543" w:rsidP="00AC2F13">
            <w:pPr>
              <w:pStyle w:val="ASFKTablenorm"/>
              <w:ind w:left="57" w:right="57"/>
            </w:pPr>
          </w:p>
        </w:tc>
        <w:tc>
          <w:tcPr>
            <w:tcW w:w="779" w:type="pct"/>
            <w:shd w:val="clear" w:color="auto" w:fill="auto"/>
          </w:tcPr>
          <w:p w14:paraId="3D6DC418" w14:textId="77777777" w:rsidR="00CA3543" w:rsidRPr="004602F8" w:rsidRDefault="00CA3543" w:rsidP="00AC2F13">
            <w:pPr>
              <w:pStyle w:val="ASFKTablenorm"/>
              <w:ind w:left="57" w:right="57"/>
            </w:pPr>
          </w:p>
        </w:tc>
      </w:tr>
      <w:tr w:rsidR="00AC2F13" w:rsidRPr="004602F8" w14:paraId="4ABF8A92" w14:textId="77777777" w:rsidTr="0038780C">
        <w:trPr>
          <w:trHeight w:val="308"/>
        </w:trPr>
        <w:tc>
          <w:tcPr>
            <w:tcW w:w="1050" w:type="pct"/>
            <w:shd w:val="clear" w:color="auto" w:fill="auto"/>
          </w:tcPr>
          <w:p w14:paraId="62F301B9" w14:textId="77777777" w:rsidR="00CA3543" w:rsidRPr="004602F8" w:rsidRDefault="00CA3543" w:rsidP="00AC2F13">
            <w:pPr>
              <w:pStyle w:val="ASFKTablenorm"/>
              <w:ind w:left="57" w:right="57"/>
            </w:pPr>
          </w:p>
        </w:tc>
        <w:tc>
          <w:tcPr>
            <w:tcW w:w="1209" w:type="pct"/>
            <w:shd w:val="clear" w:color="auto" w:fill="auto"/>
          </w:tcPr>
          <w:p w14:paraId="1F95F418" w14:textId="77777777" w:rsidR="00CA3543" w:rsidRPr="004602F8" w:rsidRDefault="00CA3543" w:rsidP="00AC2F13">
            <w:pPr>
              <w:pStyle w:val="ASFKTablenorm"/>
              <w:ind w:left="57" w:right="57"/>
            </w:pPr>
          </w:p>
        </w:tc>
        <w:tc>
          <w:tcPr>
            <w:tcW w:w="1238" w:type="pct"/>
            <w:shd w:val="clear" w:color="auto" w:fill="auto"/>
          </w:tcPr>
          <w:p w14:paraId="56C2070C" w14:textId="77777777" w:rsidR="00CA3543" w:rsidRPr="004602F8" w:rsidRDefault="00CA3543" w:rsidP="00AC2F13">
            <w:pPr>
              <w:pStyle w:val="ASFKTablenorm"/>
              <w:ind w:left="57" w:right="57"/>
            </w:pPr>
          </w:p>
        </w:tc>
        <w:tc>
          <w:tcPr>
            <w:tcW w:w="724" w:type="pct"/>
            <w:shd w:val="clear" w:color="auto" w:fill="auto"/>
          </w:tcPr>
          <w:p w14:paraId="6C953864" w14:textId="77777777" w:rsidR="00CA3543" w:rsidRPr="004602F8" w:rsidRDefault="00CA3543" w:rsidP="00AC2F13">
            <w:pPr>
              <w:pStyle w:val="ASFKTablenorm"/>
              <w:ind w:left="57" w:right="57"/>
            </w:pPr>
          </w:p>
        </w:tc>
        <w:tc>
          <w:tcPr>
            <w:tcW w:w="779" w:type="pct"/>
            <w:shd w:val="clear" w:color="auto" w:fill="auto"/>
          </w:tcPr>
          <w:p w14:paraId="33A136C9" w14:textId="77777777" w:rsidR="00CA3543" w:rsidRPr="004602F8" w:rsidRDefault="00CA3543" w:rsidP="00AC2F13">
            <w:pPr>
              <w:pStyle w:val="ASFKTablenorm"/>
              <w:ind w:left="57" w:right="57"/>
            </w:pPr>
          </w:p>
        </w:tc>
      </w:tr>
      <w:tr w:rsidR="00AC2F13" w:rsidRPr="004602F8" w14:paraId="7A1C6A65" w14:textId="77777777" w:rsidTr="0038780C">
        <w:trPr>
          <w:trHeight w:val="308"/>
        </w:trPr>
        <w:tc>
          <w:tcPr>
            <w:tcW w:w="1050" w:type="pct"/>
            <w:shd w:val="clear" w:color="auto" w:fill="auto"/>
          </w:tcPr>
          <w:p w14:paraId="3133DCCE" w14:textId="77777777" w:rsidR="00CA3543" w:rsidRPr="004602F8" w:rsidRDefault="00CA3543" w:rsidP="00AC2F13">
            <w:pPr>
              <w:pStyle w:val="ASFKTablenorm"/>
              <w:ind w:left="57" w:right="57"/>
            </w:pPr>
          </w:p>
        </w:tc>
        <w:tc>
          <w:tcPr>
            <w:tcW w:w="1209" w:type="pct"/>
            <w:shd w:val="clear" w:color="auto" w:fill="auto"/>
          </w:tcPr>
          <w:p w14:paraId="2DAA958A" w14:textId="77777777" w:rsidR="00CA3543" w:rsidRPr="004602F8" w:rsidRDefault="00CA3543" w:rsidP="00AC2F13">
            <w:pPr>
              <w:pStyle w:val="ASFKTablenorm"/>
              <w:ind w:left="57" w:right="57"/>
            </w:pPr>
          </w:p>
        </w:tc>
        <w:tc>
          <w:tcPr>
            <w:tcW w:w="1238" w:type="pct"/>
            <w:shd w:val="clear" w:color="auto" w:fill="auto"/>
          </w:tcPr>
          <w:p w14:paraId="0437ACA6" w14:textId="77777777" w:rsidR="00CA3543" w:rsidRPr="004602F8" w:rsidRDefault="00CA3543" w:rsidP="00AC2F13">
            <w:pPr>
              <w:pStyle w:val="ASFKTablenorm"/>
              <w:ind w:left="57" w:right="57"/>
            </w:pPr>
          </w:p>
        </w:tc>
        <w:tc>
          <w:tcPr>
            <w:tcW w:w="724" w:type="pct"/>
            <w:shd w:val="clear" w:color="auto" w:fill="auto"/>
          </w:tcPr>
          <w:p w14:paraId="66E703CA" w14:textId="77777777" w:rsidR="00CA3543" w:rsidRPr="004602F8" w:rsidRDefault="00CA3543" w:rsidP="00AC2F13">
            <w:pPr>
              <w:pStyle w:val="ASFKTablenorm"/>
              <w:ind w:left="57" w:right="57"/>
            </w:pPr>
          </w:p>
        </w:tc>
        <w:tc>
          <w:tcPr>
            <w:tcW w:w="779" w:type="pct"/>
            <w:shd w:val="clear" w:color="auto" w:fill="auto"/>
          </w:tcPr>
          <w:p w14:paraId="47895205" w14:textId="77777777" w:rsidR="00CA3543" w:rsidRPr="004602F8" w:rsidRDefault="00CA3543" w:rsidP="00AC2F13">
            <w:pPr>
              <w:pStyle w:val="ASFKTablenorm"/>
              <w:ind w:left="57" w:right="57"/>
            </w:pPr>
          </w:p>
        </w:tc>
      </w:tr>
      <w:tr w:rsidR="00AC2F13" w:rsidRPr="004602F8" w14:paraId="1524D18E" w14:textId="77777777" w:rsidTr="0038780C">
        <w:trPr>
          <w:trHeight w:val="308"/>
        </w:trPr>
        <w:tc>
          <w:tcPr>
            <w:tcW w:w="1050" w:type="pct"/>
            <w:shd w:val="clear" w:color="auto" w:fill="auto"/>
          </w:tcPr>
          <w:p w14:paraId="2F2AAA11" w14:textId="77777777" w:rsidR="00CA3543" w:rsidRPr="004602F8" w:rsidRDefault="00CA3543" w:rsidP="00AC2F13">
            <w:pPr>
              <w:pStyle w:val="ASFKTablenorm"/>
              <w:ind w:left="57" w:right="57"/>
            </w:pPr>
          </w:p>
        </w:tc>
        <w:tc>
          <w:tcPr>
            <w:tcW w:w="1209" w:type="pct"/>
            <w:shd w:val="clear" w:color="auto" w:fill="auto"/>
          </w:tcPr>
          <w:p w14:paraId="12CB0DF1" w14:textId="77777777" w:rsidR="00CA3543" w:rsidRPr="004602F8" w:rsidRDefault="00CA3543" w:rsidP="00AC2F13">
            <w:pPr>
              <w:pStyle w:val="ASFKTablenorm"/>
              <w:ind w:left="57" w:right="57"/>
            </w:pPr>
          </w:p>
        </w:tc>
        <w:tc>
          <w:tcPr>
            <w:tcW w:w="1238" w:type="pct"/>
            <w:shd w:val="clear" w:color="auto" w:fill="auto"/>
          </w:tcPr>
          <w:p w14:paraId="12E2A022" w14:textId="77777777" w:rsidR="00CA3543" w:rsidRPr="004602F8" w:rsidRDefault="00CA3543" w:rsidP="00AC2F13">
            <w:pPr>
              <w:pStyle w:val="ASFKTablenorm"/>
              <w:ind w:left="57" w:right="57"/>
            </w:pPr>
          </w:p>
        </w:tc>
        <w:tc>
          <w:tcPr>
            <w:tcW w:w="724" w:type="pct"/>
            <w:shd w:val="clear" w:color="auto" w:fill="auto"/>
          </w:tcPr>
          <w:p w14:paraId="1B25FA11" w14:textId="77777777" w:rsidR="00CA3543" w:rsidRPr="004602F8" w:rsidRDefault="00CA3543" w:rsidP="00AC2F13">
            <w:pPr>
              <w:pStyle w:val="ASFKTablenorm"/>
              <w:ind w:left="57" w:right="57"/>
            </w:pPr>
          </w:p>
        </w:tc>
        <w:tc>
          <w:tcPr>
            <w:tcW w:w="779" w:type="pct"/>
            <w:shd w:val="clear" w:color="auto" w:fill="auto"/>
          </w:tcPr>
          <w:p w14:paraId="1AF71D1E" w14:textId="77777777" w:rsidR="00CA3543" w:rsidRPr="004602F8" w:rsidRDefault="00CA3543" w:rsidP="00AC2F13">
            <w:pPr>
              <w:pStyle w:val="ASFKTablenorm"/>
              <w:ind w:left="57" w:right="57"/>
            </w:pPr>
          </w:p>
        </w:tc>
      </w:tr>
      <w:tr w:rsidR="00AC2F13" w:rsidRPr="004602F8" w14:paraId="3D85827D" w14:textId="77777777" w:rsidTr="0038780C">
        <w:trPr>
          <w:trHeight w:val="308"/>
        </w:trPr>
        <w:tc>
          <w:tcPr>
            <w:tcW w:w="1050" w:type="pct"/>
            <w:shd w:val="clear" w:color="auto" w:fill="auto"/>
          </w:tcPr>
          <w:p w14:paraId="4087FD44" w14:textId="77777777" w:rsidR="00CA3543" w:rsidRPr="004602F8" w:rsidRDefault="00CA3543" w:rsidP="00AC2F13">
            <w:pPr>
              <w:pStyle w:val="ASFKTablenorm"/>
              <w:ind w:left="57" w:right="57"/>
            </w:pPr>
          </w:p>
        </w:tc>
        <w:tc>
          <w:tcPr>
            <w:tcW w:w="1209" w:type="pct"/>
            <w:shd w:val="clear" w:color="auto" w:fill="auto"/>
          </w:tcPr>
          <w:p w14:paraId="3C0BFAE3" w14:textId="77777777" w:rsidR="00CA3543" w:rsidRPr="004602F8" w:rsidRDefault="00CA3543" w:rsidP="00AC2F13">
            <w:pPr>
              <w:pStyle w:val="ASFKTablenorm"/>
              <w:ind w:left="57" w:right="57"/>
            </w:pPr>
          </w:p>
        </w:tc>
        <w:tc>
          <w:tcPr>
            <w:tcW w:w="1238" w:type="pct"/>
            <w:shd w:val="clear" w:color="auto" w:fill="auto"/>
          </w:tcPr>
          <w:p w14:paraId="32A4A07F" w14:textId="77777777" w:rsidR="00CA3543" w:rsidRPr="004602F8" w:rsidRDefault="00CA3543" w:rsidP="00AC2F13">
            <w:pPr>
              <w:pStyle w:val="ASFKTablenorm"/>
              <w:ind w:left="57" w:right="57"/>
            </w:pPr>
          </w:p>
        </w:tc>
        <w:tc>
          <w:tcPr>
            <w:tcW w:w="724" w:type="pct"/>
            <w:shd w:val="clear" w:color="auto" w:fill="auto"/>
          </w:tcPr>
          <w:p w14:paraId="70ADED4B" w14:textId="77777777" w:rsidR="00CA3543" w:rsidRPr="004602F8" w:rsidRDefault="00CA3543" w:rsidP="00AC2F13">
            <w:pPr>
              <w:pStyle w:val="ASFKTablenorm"/>
              <w:ind w:left="57" w:right="57"/>
            </w:pPr>
          </w:p>
        </w:tc>
        <w:tc>
          <w:tcPr>
            <w:tcW w:w="779" w:type="pct"/>
            <w:shd w:val="clear" w:color="auto" w:fill="auto"/>
          </w:tcPr>
          <w:p w14:paraId="5B75492F" w14:textId="77777777" w:rsidR="00CA3543" w:rsidRPr="004602F8" w:rsidRDefault="00CA3543" w:rsidP="00AC2F13">
            <w:pPr>
              <w:pStyle w:val="ASFKTablenorm"/>
              <w:ind w:left="57" w:right="57"/>
            </w:pPr>
          </w:p>
        </w:tc>
      </w:tr>
      <w:tr w:rsidR="00AC2F13" w:rsidRPr="004602F8" w14:paraId="4510B2C2" w14:textId="77777777" w:rsidTr="0038780C">
        <w:trPr>
          <w:trHeight w:val="308"/>
        </w:trPr>
        <w:tc>
          <w:tcPr>
            <w:tcW w:w="1050" w:type="pct"/>
            <w:shd w:val="clear" w:color="auto" w:fill="auto"/>
          </w:tcPr>
          <w:p w14:paraId="45EBDD43" w14:textId="77777777" w:rsidR="00CA3543" w:rsidRPr="004602F8" w:rsidRDefault="00CA3543" w:rsidP="00AC2F13">
            <w:pPr>
              <w:pStyle w:val="ASFKTablenorm"/>
              <w:ind w:left="57" w:right="57"/>
            </w:pPr>
          </w:p>
        </w:tc>
        <w:tc>
          <w:tcPr>
            <w:tcW w:w="1209" w:type="pct"/>
            <w:shd w:val="clear" w:color="auto" w:fill="auto"/>
          </w:tcPr>
          <w:p w14:paraId="049423BE" w14:textId="77777777" w:rsidR="00CA3543" w:rsidRPr="004602F8" w:rsidRDefault="00CA3543" w:rsidP="00AC2F13">
            <w:pPr>
              <w:pStyle w:val="ASFKTablenorm"/>
              <w:ind w:left="57" w:right="57"/>
            </w:pPr>
          </w:p>
        </w:tc>
        <w:tc>
          <w:tcPr>
            <w:tcW w:w="1238" w:type="pct"/>
            <w:shd w:val="clear" w:color="auto" w:fill="auto"/>
          </w:tcPr>
          <w:p w14:paraId="422BDFAE" w14:textId="77777777" w:rsidR="00CA3543" w:rsidRPr="004602F8" w:rsidRDefault="00CA3543" w:rsidP="00AC2F13">
            <w:pPr>
              <w:pStyle w:val="ASFKTablenorm"/>
              <w:ind w:left="57" w:right="57"/>
            </w:pPr>
          </w:p>
        </w:tc>
        <w:tc>
          <w:tcPr>
            <w:tcW w:w="724" w:type="pct"/>
            <w:shd w:val="clear" w:color="auto" w:fill="auto"/>
          </w:tcPr>
          <w:p w14:paraId="2830DDC5" w14:textId="77777777" w:rsidR="00CA3543" w:rsidRPr="004602F8" w:rsidRDefault="00CA3543" w:rsidP="00AC2F13">
            <w:pPr>
              <w:pStyle w:val="ASFKTablenorm"/>
              <w:ind w:left="57" w:right="57"/>
            </w:pPr>
          </w:p>
        </w:tc>
        <w:tc>
          <w:tcPr>
            <w:tcW w:w="779" w:type="pct"/>
            <w:shd w:val="clear" w:color="auto" w:fill="auto"/>
          </w:tcPr>
          <w:p w14:paraId="75B893F2" w14:textId="77777777" w:rsidR="00CA3543" w:rsidRPr="004602F8" w:rsidRDefault="00CA3543" w:rsidP="00AC2F13">
            <w:pPr>
              <w:pStyle w:val="ASFKTablenorm"/>
              <w:ind w:left="57" w:right="57"/>
            </w:pPr>
          </w:p>
        </w:tc>
      </w:tr>
      <w:tr w:rsidR="00AC2F13" w:rsidRPr="004602F8" w14:paraId="16BCF0D7" w14:textId="77777777" w:rsidTr="0038780C">
        <w:trPr>
          <w:trHeight w:val="308"/>
        </w:trPr>
        <w:tc>
          <w:tcPr>
            <w:tcW w:w="1050" w:type="pct"/>
            <w:shd w:val="clear" w:color="auto" w:fill="auto"/>
          </w:tcPr>
          <w:p w14:paraId="2CA6A275" w14:textId="77777777" w:rsidR="00CA3543" w:rsidRPr="004602F8" w:rsidRDefault="00CA3543" w:rsidP="00AC2F13">
            <w:pPr>
              <w:pStyle w:val="ASFKTablenorm"/>
              <w:ind w:left="57" w:right="57"/>
            </w:pPr>
          </w:p>
        </w:tc>
        <w:tc>
          <w:tcPr>
            <w:tcW w:w="1209" w:type="pct"/>
            <w:shd w:val="clear" w:color="auto" w:fill="auto"/>
          </w:tcPr>
          <w:p w14:paraId="0FB31E26" w14:textId="77777777" w:rsidR="00CA3543" w:rsidRPr="004602F8" w:rsidRDefault="00CA3543" w:rsidP="00AC2F13">
            <w:pPr>
              <w:pStyle w:val="ASFKTablenorm"/>
              <w:ind w:left="57" w:right="57"/>
            </w:pPr>
          </w:p>
        </w:tc>
        <w:tc>
          <w:tcPr>
            <w:tcW w:w="1238" w:type="pct"/>
            <w:shd w:val="clear" w:color="auto" w:fill="auto"/>
          </w:tcPr>
          <w:p w14:paraId="659861C2" w14:textId="77777777" w:rsidR="00CA3543" w:rsidRPr="004602F8" w:rsidRDefault="00CA3543" w:rsidP="00AC2F13">
            <w:pPr>
              <w:pStyle w:val="ASFKTablenorm"/>
              <w:ind w:left="57" w:right="57"/>
            </w:pPr>
          </w:p>
        </w:tc>
        <w:tc>
          <w:tcPr>
            <w:tcW w:w="724" w:type="pct"/>
            <w:shd w:val="clear" w:color="auto" w:fill="auto"/>
          </w:tcPr>
          <w:p w14:paraId="21EB3408" w14:textId="77777777" w:rsidR="00CA3543" w:rsidRPr="004602F8" w:rsidRDefault="00CA3543" w:rsidP="00AC2F13">
            <w:pPr>
              <w:pStyle w:val="ASFKTablenorm"/>
              <w:ind w:left="57" w:right="57"/>
            </w:pPr>
          </w:p>
        </w:tc>
        <w:tc>
          <w:tcPr>
            <w:tcW w:w="779" w:type="pct"/>
            <w:shd w:val="clear" w:color="auto" w:fill="auto"/>
          </w:tcPr>
          <w:p w14:paraId="5737E79A" w14:textId="77777777" w:rsidR="00CA3543" w:rsidRPr="004602F8" w:rsidRDefault="00CA3543" w:rsidP="00AC2F13">
            <w:pPr>
              <w:pStyle w:val="ASFKTablenorm"/>
              <w:ind w:left="57" w:right="57"/>
            </w:pPr>
          </w:p>
        </w:tc>
      </w:tr>
      <w:tr w:rsidR="00AC2F13" w:rsidRPr="004602F8" w14:paraId="75D97574" w14:textId="77777777" w:rsidTr="0038780C">
        <w:trPr>
          <w:trHeight w:val="308"/>
        </w:trPr>
        <w:tc>
          <w:tcPr>
            <w:tcW w:w="1050" w:type="pct"/>
            <w:shd w:val="clear" w:color="auto" w:fill="auto"/>
          </w:tcPr>
          <w:p w14:paraId="69701F2D" w14:textId="77777777" w:rsidR="00CA3543" w:rsidRPr="004602F8" w:rsidRDefault="00CA3543" w:rsidP="00AC2F13">
            <w:pPr>
              <w:pStyle w:val="ASFKTablenorm"/>
              <w:ind w:left="57" w:right="57"/>
            </w:pPr>
          </w:p>
        </w:tc>
        <w:tc>
          <w:tcPr>
            <w:tcW w:w="1209" w:type="pct"/>
            <w:shd w:val="clear" w:color="auto" w:fill="auto"/>
          </w:tcPr>
          <w:p w14:paraId="0D68EE99" w14:textId="77777777" w:rsidR="00CA3543" w:rsidRPr="004602F8" w:rsidRDefault="00CA3543" w:rsidP="00AC2F13">
            <w:pPr>
              <w:pStyle w:val="ASFKTablenorm"/>
              <w:ind w:left="57" w:right="57"/>
            </w:pPr>
          </w:p>
        </w:tc>
        <w:tc>
          <w:tcPr>
            <w:tcW w:w="1238" w:type="pct"/>
            <w:shd w:val="clear" w:color="auto" w:fill="auto"/>
          </w:tcPr>
          <w:p w14:paraId="0D96109E" w14:textId="77777777" w:rsidR="00CA3543" w:rsidRPr="004602F8" w:rsidRDefault="00CA3543" w:rsidP="00AC2F13">
            <w:pPr>
              <w:pStyle w:val="ASFKTablenorm"/>
              <w:ind w:left="57" w:right="57"/>
            </w:pPr>
          </w:p>
        </w:tc>
        <w:tc>
          <w:tcPr>
            <w:tcW w:w="724" w:type="pct"/>
            <w:shd w:val="clear" w:color="auto" w:fill="auto"/>
          </w:tcPr>
          <w:p w14:paraId="5108373E" w14:textId="77777777" w:rsidR="00CA3543" w:rsidRPr="004602F8" w:rsidRDefault="00CA3543" w:rsidP="00AC2F13">
            <w:pPr>
              <w:pStyle w:val="ASFKTablenorm"/>
              <w:ind w:left="57" w:right="57"/>
            </w:pPr>
          </w:p>
        </w:tc>
        <w:tc>
          <w:tcPr>
            <w:tcW w:w="779" w:type="pct"/>
            <w:shd w:val="clear" w:color="auto" w:fill="auto"/>
          </w:tcPr>
          <w:p w14:paraId="433C280E" w14:textId="77777777" w:rsidR="00CA3543" w:rsidRPr="004602F8" w:rsidRDefault="00CA3543" w:rsidP="00AC2F13">
            <w:pPr>
              <w:pStyle w:val="ASFKTablenorm"/>
              <w:ind w:left="57" w:right="57"/>
            </w:pPr>
          </w:p>
        </w:tc>
      </w:tr>
      <w:tr w:rsidR="00AC2F13" w:rsidRPr="004602F8" w14:paraId="08C7A5A3" w14:textId="77777777" w:rsidTr="0038780C">
        <w:trPr>
          <w:trHeight w:val="308"/>
        </w:trPr>
        <w:tc>
          <w:tcPr>
            <w:tcW w:w="1050" w:type="pct"/>
            <w:shd w:val="clear" w:color="auto" w:fill="auto"/>
          </w:tcPr>
          <w:p w14:paraId="327BD136" w14:textId="77777777" w:rsidR="00CA3543" w:rsidRPr="004602F8" w:rsidRDefault="00CA3543" w:rsidP="00AC2F13">
            <w:pPr>
              <w:pStyle w:val="ASFKTablenorm"/>
              <w:ind w:left="57" w:right="57"/>
            </w:pPr>
          </w:p>
        </w:tc>
        <w:tc>
          <w:tcPr>
            <w:tcW w:w="1209" w:type="pct"/>
            <w:shd w:val="clear" w:color="auto" w:fill="auto"/>
          </w:tcPr>
          <w:p w14:paraId="5315D803" w14:textId="77777777" w:rsidR="00CA3543" w:rsidRPr="004602F8" w:rsidRDefault="00CA3543" w:rsidP="00AC2F13">
            <w:pPr>
              <w:pStyle w:val="ASFKTablenorm"/>
              <w:ind w:left="57" w:right="57"/>
            </w:pPr>
          </w:p>
        </w:tc>
        <w:tc>
          <w:tcPr>
            <w:tcW w:w="1238" w:type="pct"/>
            <w:shd w:val="clear" w:color="auto" w:fill="auto"/>
          </w:tcPr>
          <w:p w14:paraId="080CCB4D" w14:textId="77777777" w:rsidR="00CA3543" w:rsidRPr="004602F8" w:rsidRDefault="00CA3543" w:rsidP="00AC2F13">
            <w:pPr>
              <w:pStyle w:val="ASFKTablenorm"/>
              <w:ind w:left="57" w:right="57"/>
            </w:pPr>
          </w:p>
        </w:tc>
        <w:tc>
          <w:tcPr>
            <w:tcW w:w="724" w:type="pct"/>
            <w:shd w:val="clear" w:color="auto" w:fill="auto"/>
          </w:tcPr>
          <w:p w14:paraId="6DE00523" w14:textId="77777777" w:rsidR="00CA3543" w:rsidRPr="004602F8" w:rsidRDefault="00CA3543" w:rsidP="00AC2F13">
            <w:pPr>
              <w:pStyle w:val="ASFKTablenorm"/>
              <w:ind w:left="57" w:right="57"/>
            </w:pPr>
          </w:p>
        </w:tc>
        <w:tc>
          <w:tcPr>
            <w:tcW w:w="779" w:type="pct"/>
            <w:shd w:val="clear" w:color="auto" w:fill="auto"/>
          </w:tcPr>
          <w:p w14:paraId="46320A73" w14:textId="77777777" w:rsidR="00CA3543" w:rsidRPr="004602F8" w:rsidRDefault="00CA3543" w:rsidP="00AC2F13">
            <w:pPr>
              <w:pStyle w:val="ASFKTablenorm"/>
              <w:ind w:left="57" w:right="57"/>
            </w:pPr>
          </w:p>
        </w:tc>
      </w:tr>
      <w:tr w:rsidR="00AC2F13" w:rsidRPr="004602F8" w14:paraId="397281D0" w14:textId="77777777" w:rsidTr="0038780C">
        <w:trPr>
          <w:trHeight w:val="308"/>
        </w:trPr>
        <w:tc>
          <w:tcPr>
            <w:tcW w:w="1050" w:type="pct"/>
            <w:shd w:val="clear" w:color="auto" w:fill="auto"/>
          </w:tcPr>
          <w:p w14:paraId="6E2A191B" w14:textId="77777777" w:rsidR="00CA3543" w:rsidRPr="004602F8" w:rsidRDefault="00CA3543" w:rsidP="00AC2F13">
            <w:pPr>
              <w:pStyle w:val="ASFKTablenorm"/>
              <w:ind w:left="57" w:right="57"/>
            </w:pPr>
          </w:p>
        </w:tc>
        <w:tc>
          <w:tcPr>
            <w:tcW w:w="1209" w:type="pct"/>
            <w:shd w:val="clear" w:color="auto" w:fill="auto"/>
          </w:tcPr>
          <w:p w14:paraId="6012182B" w14:textId="77777777" w:rsidR="00CA3543" w:rsidRPr="004602F8" w:rsidRDefault="00CA3543" w:rsidP="00AC2F13">
            <w:pPr>
              <w:pStyle w:val="ASFKTablenorm"/>
              <w:ind w:left="57" w:right="57"/>
            </w:pPr>
          </w:p>
        </w:tc>
        <w:tc>
          <w:tcPr>
            <w:tcW w:w="1238" w:type="pct"/>
            <w:shd w:val="clear" w:color="auto" w:fill="auto"/>
          </w:tcPr>
          <w:p w14:paraId="31361119" w14:textId="77777777" w:rsidR="00CA3543" w:rsidRPr="004602F8" w:rsidRDefault="00CA3543" w:rsidP="00AC2F13">
            <w:pPr>
              <w:pStyle w:val="ASFKTablenorm"/>
              <w:ind w:left="57" w:right="57"/>
            </w:pPr>
          </w:p>
        </w:tc>
        <w:tc>
          <w:tcPr>
            <w:tcW w:w="724" w:type="pct"/>
            <w:shd w:val="clear" w:color="auto" w:fill="auto"/>
          </w:tcPr>
          <w:p w14:paraId="023AC001" w14:textId="77777777" w:rsidR="00CA3543" w:rsidRPr="004602F8" w:rsidRDefault="00CA3543" w:rsidP="00AC2F13">
            <w:pPr>
              <w:pStyle w:val="ASFKTablenorm"/>
              <w:ind w:left="57" w:right="57"/>
            </w:pPr>
          </w:p>
        </w:tc>
        <w:tc>
          <w:tcPr>
            <w:tcW w:w="779" w:type="pct"/>
            <w:shd w:val="clear" w:color="auto" w:fill="auto"/>
          </w:tcPr>
          <w:p w14:paraId="22E4AAA0" w14:textId="77777777" w:rsidR="00CA3543" w:rsidRPr="004602F8" w:rsidRDefault="00CA3543" w:rsidP="00AC2F13">
            <w:pPr>
              <w:pStyle w:val="ASFKTablenorm"/>
              <w:ind w:left="57" w:right="57"/>
            </w:pPr>
          </w:p>
        </w:tc>
      </w:tr>
    </w:tbl>
    <w:p w14:paraId="78EAD031" w14:textId="77777777" w:rsidR="00CA3543" w:rsidRPr="004602F8" w:rsidRDefault="00CA3543" w:rsidP="00CA3543">
      <w:pPr>
        <w:pStyle w:val="ASFKNormal"/>
      </w:pPr>
    </w:p>
    <w:p w14:paraId="6341DA84" w14:textId="77777777" w:rsidR="00CA3543" w:rsidRPr="004602F8" w:rsidRDefault="00CA3543" w:rsidP="00C9434B">
      <w:pPr>
        <w:pStyle w:val="ASFKReg"/>
      </w:pPr>
      <w:bookmarkStart w:id="3737" w:name="_Toc433824988"/>
      <w:bookmarkStart w:id="3738" w:name="_Toc126766892"/>
      <w:r w:rsidRPr="004602F8">
        <w:lastRenderedPageBreak/>
        <w:t>ЛИСТ РЕГИСТРАЦИИ ИЗМЕНЕНИЙ</w:t>
      </w:r>
      <w:bookmarkEnd w:id="3733"/>
      <w:bookmarkEnd w:id="3734"/>
      <w:bookmarkEnd w:id="3735"/>
      <w:bookmarkEnd w:id="3737"/>
      <w:bookmarkEnd w:id="3738"/>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815"/>
        <w:gridCol w:w="1359"/>
        <w:gridCol w:w="1954"/>
        <w:gridCol w:w="5500"/>
      </w:tblGrid>
      <w:tr w:rsidR="00AB7662" w:rsidRPr="004602F8" w14:paraId="14B5256D" w14:textId="77777777" w:rsidTr="0007550F">
        <w:trPr>
          <w:trHeight w:val="544"/>
          <w:tblHeader/>
        </w:trPr>
        <w:tc>
          <w:tcPr>
            <w:tcW w:w="423"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7068D763" w14:textId="77777777" w:rsidR="00CA3543" w:rsidRPr="004602F8" w:rsidRDefault="00CA3543" w:rsidP="00CA3543">
            <w:pPr>
              <w:pStyle w:val="ASFKTableHead"/>
            </w:pPr>
            <w:r w:rsidRPr="004602F8">
              <w:t xml:space="preserve">№ </w:t>
            </w:r>
            <w:r w:rsidRPr="004602F8">
              <w:br/>
              <w:t>версии док-та</w:t>
            </w:r>
          </w:p>
        </w:tc>
        <w:tc>
          <w:tcPr>
            <w:tcW w:w="70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011BDE37" w14:textId="77777777" w:rsidR="00CA3543" w:rsidRPr="004602F8" w:rsidRDefault="00CA3543" w:rsidP="00CA3543">
            <w:pPr>
              <w:pStyle w:val="ASFKTableHead"/>
            </w:pPr>
            <w:r w:rsidRPr="004602F8">
              <w:t xml:space="preserve">Дата </w:t>
            </w:r>
            <w:r w:rsidRPr="004602F8">
              <w:br/>
              <w:t>изменения</w:t>
            </w:r>
          </w:p>
        </w:tc>
        <w:tc>
          <w:tcPr>
            <w:tcW w:w="1015"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528912A" w14:textId="77777777" w:rsidR="00CA3543" w:rsidRPr="004602F8" w:rsidRDefault="00CA3543" w:rsidP="00CA3543">
            <w:pPr>
              <w:pStyle w:val="ASFKTableHead"/>
            </w:pPr>
            <w:r w:rsidRPr="004602F8">
              <w:t xml:space="preserve">Автор </w:t>
            </w:r>
            <w:r w:rsidRPr="004602F8">
              <w:br/>
              <w:t>изменений</w:t>
            </w:r>
          </w:p>
        </w:tc>
        <w:tc>
          <w:tcPr>
            <w:tcW w:w="28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14:paraId="2055C00B" w14:textId="77777777" w:rsidR="00CA3543" w:rsidRPr="004602F8" w:rsidRDefault="00CA3543" w:rsidP="00CA3543">
            <w:pPr>
              <w:pStyle w:val="ASFKTableHead"/>
            </w:pPr>
            <w:r w:rsidRPr="004602F8">
              <w:t>Изменения</w:t>
            </w:r>
          </w:p>
        </w:tc>
      </w:tr>
      <w:tr w:rsidR="00AC2F13" w:rsidRPr="004602F8" w14:paraId="2CACA5AB" w14:textId="77777777" w:rsidTr="0007550F">
        <w:tc>
          <w:tcPr>
            <w:tcW w:w="423" w:type="pct"/>
            <w:shd w:val="clear" w:color="auto" w:fill="auto"/>
          </w:tcPr>
          <w:p w14:paraId="04698401" w14:textId="77777777" w:rsidR="00CA3543" w:rsidRPr="004602F8" w:rsidRDefault="00CA3543" w:rsidP="00AC2F13">
            <w:pPr>
              <w:pStyle w:val="ASFKTablenorm"/>
              <w:ind w:left="57" w:right="57"/>
            </w:pPr>
            <w:r w:rsidRPr="004602F8">
              <w:t>1.0</w:t>
            </w:r>
          </w:p>
        </w:tc>
        <w:tc>
          <w:tcPr>
            <w:tcW w:w="706" w:type="pct"/>
            <w:shd w:val="clear" w:color="auto" w:fill="auto"/>
          </w:tcPr>
          <w:p w14:paraId="5EF9DB70" w14:textId="77777777" w:rsidR="00CA3543" w:rsidRPr="004602F8" w:rsidRDefault="00CA3543" w:rsidP="00AC2F13">
            <w:pPr>
              <w:pStyle w:val="ASFKTablenorm"/>
              <w:ind w:left="57" w:right="57"/>
            </w:pPr>
            <w:r w:rsidRPr="004602F8">
              <w:t>25.05.2009</w:t>
            </w:r>
          </w:p>
        </w:tc>
        <w:tc>
          <w:tcPr>
            <w:tcW w:w="1015" w:type="pct"/>
            <w:shd w:val="clear" w:color="auto" w:fill="auto"/>
          </w:tcPr>
          <w:p w14:paraId="32643B4E" w14:textId="77777777" w:rsidR="00CA3543" w:rsidRPr="004602F8" w:rsidRDefault="004A3086" w:rsidP="00AC2F13">
            <w:pPr>
              <w:pStyle w:val="ASFKTablenorm"/>
              <w:ind w:left="57" w:right="57"/>
            </w:pPr>
            <w:r w:rsidRPr="004602F8">
              <w:t>Корнеенко А. С.</w:t>
            </w:r>
          </w:p>
        </w:tc>
        <w:tc>
          <w:tcPr>
            <w:tcW w:w="2856" w:type="pct"/>
            <w:shd w:val="clear" w:color="auto" w:fill="auto"/>
          </w:tcPr>
          <w:p w14:paraId="4A43F8CD" w14:textId="77777777" w:rsidR="00CA3543" w:rsidRPr="004602F8" w:rsidRDefault="00CA3543" w:rsidP="00AC2F13">
            <w:pPr>
              <w:pStyle w:val="ASFKTablenorm"/>
              <w:ind w:left="57" w:right="57"/>
            </w:pPr>
            <w:r w:rsidRPr="004602F8">
              <w:t>Начальная версия документа.</w:t>
            </w:r>
          </w:p>
        </w:tc>
      </w:tr>
      <w:tr w:rsidR="00AC2F13" w:rsidRPr="004602F8" w14:paraId="7E2A96E8" w14:textId="77777777" w:rsidTr="0007550F">
        <w:tc>
          <w:tcPr>
            <w:tcW w:w="423" w:type="pct"/>
            <w:shd w:val="clear" w:color="auto" w:fill="auto"/>
          </w:tcPr>
          <w:p w14:paraId="765C58C0" w14:textId="77777777" w:rsidR="00CA3543" w:rsidRPr="004602F8" w:rsidRDefault="00CA3543" w:rsidP="00AC2F13">
            <w:pPr>
              <w:pStyle w:val="ASFKTablenorm"/>
              <w:ind w:left="57" w:right="57"/>
            </w:pPr>
            <w:r w:rsidRPr="004602F8">
              <w:t>1.1</w:t>
            </w:r>
          </w:p>
        </w:tc>
        <w:tc>
          <w:tcPr>
            <w:tcW w:w="706" w:type="pct"/>
            <w:shd w:val="clear" w:color="auto" w:fill="auto"/>
          </w:tcPr>
          <w:p w14:paraId="4FC5B077" w14:textId="77777777" w:rsidR="00CA3543" w:rsidRPr="004602F8" w:rsidRDefault="00CA3543" w:rsidP="00AC2F13">
            <w:pPr>
              <w:pStyle w:val="ASFKTablenorm"/>
              <w:ind w:left="57" w:right="57"/>
            </w:pPr>
            <w:r w:rsidRPr="004602F8">
              <w:t>25.08.2009</w:t>
            </w:r>
          </w:p>
        </w:tc>
        <w:tc>
          <w:tcPr>
            <w:tcW w:w="1015" w:type="pct"/>
            <w:shd w:val="clear" w:color="auto" w:fill="auto"/>
          </w:tcPr>
          <w:p w14:paraId="6E0FA2AA" w14:textId="77777777" w:rsidR="00CA3543" w:rsidRPr="004602F8" w:rsidRDefault="004A3086" w:rsidP="00AC2F13">
            <w:pPr>
              <w:pStyle w:val="ASFKTablenorm"/>
              <w:ind w:left="57" w:right="57"/>
            </w:pPr>
            <w:r w:rsidRPr="004602F8">
              <w:t>Корнеенко А. С.</w:t>
            </w:r>
          </w:p>
        </w:tc>
        <w:tc>
          <w:tcPr>
            <w:tcW w:w="2856" w:type="pct"/>
            <w:shd w:val="clear" w:color="auto" w:fill="auto"/>
          </w:tcPr>
          <w:p w14:paraId="68E04100" w14:textId="77777777" w:rsidR="00CA3543" w:rsidRPr="004602F8" w:rsidRDefault="00CA3543" w:rsidP="00AC2F13">
            <w:pPr>
              <w:pStyle w:val="ASFKTablenorm"/>
              <w:ind w:left="57" w:right="57"/>
            </w:pPr>
            <w:r w:rsidRPr="004602F8">
              <w:t>Внесены изменения по замечаниям рецензента.</w:t>
            </w:r>
          </w:p>
        </w:tc>
      </w:tr>
      <w:tr w:rsidR="00AC2F13" w:rsidRPr="004602F8" w14:paraId="48AA1A27" w14:textId="77777777" w:rsidTr="0007550F">
        <w:tc>
          <w:tcPr>
            <w:tcW w:w="423" w:type="pct"/>
            <w:shd w:val="clear" w:color="auto" w:fill="auto"/>
          </w:tcPr>
          <w:p w14:paraId="42EC306D" w14:textId="77777777" w:rsidR="00CA3543" w:rsidRPr="004602F8" w:rsidRDefault="00CA3543" w:rsidP="00AC2F13">
            <w:pPr>
              <w:pStyle w:val="ASFKTablenorm"/>
              <w:ind w:left="57" w:right="57"/>
            </w:pPr>
            <w:r w:rsidRPr="004602F8">
              <w:t>1.2</w:t>
            </w:r>
          </w:p>
        </w:tc>
        <w:tc>
          <w:tcPr>
            <w:tcW w:w="706" w:type="pct"/>
            <w:shd w:val="clear" w:color="auto" w:fill="auto"/>
          </w:tcPr>
          <w:p w14:paraId="7A0AA008" w14:textId="77777777" w:rsidR="00CA3543" w:rsidRPr="004602F8" w:rsidRDefault="00CA3543" w:rsidP="00AC2F13">
            <w:pPr>
              <w:pStyle w:val="ASFKTablenorm"/>
              <w:ind w:left="57" w:right="57"/>
            </w:pPr>
            <w:r w:rsidRPr="004602F8">
              <w:t>05.09.2009</w:t>
            </w:r>
          </w:p>
        </w:tc>
        <w:tc>
          <w:tcPr>
            <w:tcW w:w="1015" w:type="pct"/>
            <w:shd w:val="clear" w:color="auto" w:fill="auto"/>
          </w:tcPr>
          <w:p w14:paraId="04AA5C54" w14:textId="77777777" w:rsidR="00CA3543" w:rsidRPr="004602F8" w:rsidRDefault="004A3086" w:rsidP="00AC2F13">
            <w:pPr>
              <w:pStyle w:val="ASFKTablenorm"/>
              <w:ind w:left="57" w:right="57"/>
            </w:pPr>
            <w:r w:rsidRPr="004602F8">
              <w:t>Корнеенко А. С.</w:t>
            </w:r>
          </w:p>
        </w:tc>
        <w:tc>
          <w:tcPr>
            <w:tcW w:w="2856" w:type="pct"/>
            <w:shd w:val="clear" w:color="auto" w:fill="auto"/>
          </w:tcPr>
          <w:p w14:paraId="16A4BB17" w14:textId="77777777" w:rsidR="00CA3543" w:rsidRPr="004602F8" w:rsidRDefault="00CA3543" w:rsidP="00AC2F13">
            <w:pPr>
              <w:pStyle w:val="ASFKTablenorm"/>
              <w:ind w:left="57" w:right="57"/>
            </w:pPr>
            <w:r w:rsidRPr="004602F8">
              <w:t>Внесены изменения по замечаниям IBS.</w:t>
            </w:r>
          </w:p>
        </w:tc>
      </w:tr>
      <w:tr w:rsidR="00AC2F13" w:rsidRPr="004602F8" w14:paraId="5C40388D" w14:textId="77777777" w:rsidTr="0007550F">
        <w:tc>
          <w:tcPr>
            <w:tcW w:w="423" w:type="pct"/>
            <w:shd w:val="clear" w:color="auto" w:fill="auto"/>
          </w:tcPr>
          <w:p w14:paraId="40BA17DE" w14:textId="77777777" w:rsidR="00CA3543" w:rsidRPr="004602F8" w:rsidRDefault="00CA3543" w:rsidP="00AC2F13">
            <w:pPr>
              <w:pStyle w:val="ASFKTablenorm"/>
              <w:ind w:left="57" w:right="57"/>
            </w:pPr>
            <w:r w:rsidRPr="004602F8">
              <w:t>1.3</w:t>
            </w:r>
          </w:p>
        </w:tc>
        <w:tc>
          <w:tcPr>
            <w:tcW w:w="706" w:type="pct"/>
            <w:shd w:val="clear" w:color="auto" w:fill="auto"/>
          </w:tcPr>
          <w:p w14:paraId="3E32875A" w14:textId="77777777" w:rsidR="00CA3543" w:rsidRPr="004602F8" w:rsidRDefault="00CA3543" w:rsidP="00AC2F13">
            <w:pPr>
              <w:pStyle w:val="ASFKTablenorm"/>
              <w:ind w:left="57" w:right="57"/>
            </w:pPr>
            <w:r w:rsidRPr="004602F8">
              <w:t>03.12.2009</w:t>
            </w:r>
          </w:p>
        </w:tc>
        <w:tc>
          <w:tcPr>
            <w:tcW w:w="1015" w:type="pct"/>
            <w:shd w:val="clear" w:color="auto" w:fill="auto"/>
          </w:tcPr>
          <w:p w14:paraId="337F4A28" w14:textId="77777777" w:rsidR="00CA3543" w:rsidRPr="004602F8" w:rsidRDefault="004A3086" w:rsidP="00AC2F13">
            <w:pPr>
              <w:pStyle w:val="ASFKTablenorm"/>
              <w:ind w:left="57" w:right="57"/>
            </w:pPr>
            <w:r w:rsidRPr="004602F8">
              <w:t>Корнеенко А. С.</w:t>
            </w:r>
          </w:p>
        </w:tc>
        <w:tc>
          <w:tcPr>
            <w:tcW w:w="2856" w:type="pct"/>
            <w:shd w:val="clear" w:color="auto" w:fill="auto"/>
          </w:tcPr>
          <w:p w14:paraId="354CBECB" w14:textId="77777777" w:rsidR="00CA3543" w:rsidRPr="004602F8" w:rsidRDefault="00CA3543" w:rsidP="00AC2F13">
            <w:pPr>
              <w:pStyle w:val="ASFKTablenorm"/>
              <w:ind w:left="57" w:right="57"/>
            </w:pPr>
            <w:r w:rsidRPr="004602F8">
              <w:t>Внесены изменения по замечаниям рецензента.</w:t>
            </w:r>
          </w:p>
        </w:tc>
      </w:tr>
      <w:tr w:rsidR="00AC2F13" w:rsidRPr="004602F8" w14:paraId="1CE1B4B7" w14:textId="77777777" w:rsidTr="0007550F">
        <w:tc>
          <w:tcPr>
            <w:tcW w:w="423" w:type="pct"/>
            <w:shd w:val="clear" w:color="auto" w:fill="auto"/>
          </w:tcPr>
          <w:p w14:paraId="26C66C04" w14:textId="77777777" w:rsidR="00CA3543" w:rsidRPr="004602F8" w:rsidRDefault="00CA3543" w:rsidP="00AC2F13">
            <w:pPr>
              <w:pStyle w:val="ASFKTablenorm"/>
              <w:ind w:left="57" w:right="57"/>
            </w:pPr>
            <w:r w:rsidRPr="004602F8">
              <w:t>1.4</w:t>
            </w:r>
          </w:p>
        </w:tc>
        <w:tc>
          <w:tcPr>
            <w:tcW w:w="706" w:type="pct"/>
            <w:shd w:val="clear" w:color="auto" w:fill="auto"/>
          </w:tcPr>
          <w:p w14:paraId="252A936C" w14:textId="77777777" w:rsidR="00CA3543" w:rsidRPr="004602F8" w:rsidRDefault="00CA3543" w:rsidP="00AC2F13">
            <w:pPr>
              <w:pStyle w:val="ASFKTablenorm"/>
              <w:ind w:left="57" w:right="57"/>
            </w:pPr>
            <w:r w:rsidRPr="004602F8">
              <w:t>17.12.2009</w:t>
            </w:r>
          </w:p>
        </w:tc>
        <w:tc>
          <w:tcPr>
            <w:tcW w:w="1015" w:type="pct"/>
            <w:shd w:val="clear" w:color="auto" w:fill="auto"/>
          </w:tcPr>
          <w:p w14:paraId="6D665206" w14:textId="77777777" w:rsidR="00CA3543" w:rsidRPr="004602F8" w:rsidRDefault="004A3086" w:rsidP="00AC2F13">
            <w:pPr>
              <w:pStyle w:val="ASFKTablenorm"/>
              <w:ind w:left="57" w:right="57"/>
            </w:pPr>
            <w:r w:rsidRPr="004602F8">
              <w:t>Корнеенко А. С.</w:t>
            </w:r>
          </w:p>
        </w:tc>
        <w:tc>
          <w:tcPr>
            <w:tcW w:w="2856" w:type="pct"/>
            <w:shd w:val="clear" w:color="auto" w:fill="auto"/>
          </w:tcPr>
          <w:p w14:paraId="0965AE70" w14:textId="77777777" w:rsidR="00CA3543" w:rsidRPr="004602F8" w:rsidRDefault="00CA3543" w:rsidP="00AC2F13">
            <w:pPr>
              <w:pStyle w:val="ASFKTablenorm"/>
              <w:ind w:left="57" w:right="57"/>
            </w:pPr>
            <w:r w:rsidRPr="004602F8">
              <w:t>Внесены изменения по замечаниям IBS.</w:t>
            </w:r>
          </w:p>
        </w:tc>
      </w:tr>
      <w:tr w:rsidR="00AC2F13" w:rsidRPr="004602F8" w14:paraId="3945A0C8" w14:textId="77777777" w:rsidTr="0007550F">
        <w:tc>
          <w:tcPr>
            <w:tcW w:w="423" w:type="pct"/>
            <w:shd w:val="clear" w:color="auto" w:fill="auto"/>
          </w:tcPr>
          <w:p w14:paraId="19DE8289" w14:textId="77777777" w:rsidR="00CA3543" w:rsidRPr="004602F8" w:rsidRDefault="00CA3543" w:rsidP="00AC2F13">
            <w:pPr>
              <w:pStyle w:val="ASFKTablenorm"/>
              <w:ind w:left="57" w:right="57"/>
            </w:pPr>
            <w:r w:rsidRPr="004602F8">
              <w:t>1.5</w:t>
            </w:r>
          </w:p>
        </w:tc>
        <w:tc>
          <w:tcPr>
            <w:tcW w:w="706" w:type="pct"/>
            <w:shd w:val="clear" w:color="auto" w:fill="auto"/>
          </w:tcPr>
          <w:p w14:paraId="08428223" w14:textId="77777777" w:rsidR="00CA3543" w:rsidRPr="004602F8" w:rsidRDefault="00CA3543" w:rsidP="00AC2F13">
            <w:pPr>
              <w:pStyle w:val="ASFKTablenorm"/>
              <w:ind w:left="57" w:right="57"/>
            </w:pPr>
            <w:r w:rsidRPr="004602F8">
              <w:t>24.03.2010</w:t>
            </w:r>
          </w:p>
        </w:tc>
        <w:tc>
          <w:tcPr>
            <w:tcW w:w="1015" w:type="pct"/>
            <w:shd w:val="clear" w:color="auto" w:fill="auto"/>
          </w:tcPr>
          <w:p w14:paraId="7A872D50" w14:textId="77777777" w:rsidR="00CA3543" w:rsidRPr="004602F8" w:rsidRDefault="004A3086" w:rsidP="00AC2F13">
            <w:pPr>
              <w:pStyle w:val="ASFKTablenorm"/>
              <w:ind w:left="57" w:right="57"/>
            </w:pPr>
            <w:r w:rsidRPr="004602F8">
              <w:t>Корнеенко А. С.</w:t>
            </w:r>
          </w:p>
        </w:tc>
        <w:tc>
          <w:tcPr>
            <w:tcW w:w="2856" w:type="pct"/>
            <w:shd w:val="clear" w:color="auto" w:fill="auto"/>
          </w:tcPr>
          <w:p w14:paraId="2EE24389" w14:textId="77777777" w:rsidR="00CA3543" w:rsidRPr="004602F8" w:rsidRDefault="00CA3543" w:rsidP="00AC2F13">
            <w:pPr>
              <w:pStyle w:val="ASFKTablenorm"/>
              <w:ind w:left="57" w:right="57"/>
            </w:pPr>
            <w:r w:rsidRPr="004602F8">
              <w:t>Внесены изменения по замечаниям IBS.</w:t>
            </w:r>
          </w:p>
        </w:tc>
      </w:tr>
      <w:tr w:rsidR="00AC2F13" w:rsidRPr="004602F8" w14:paraId="3D7B512E" w14:textId="77777777" w:rsidTr="0007550F">
        <w:tc>
          <w:tcPr>
            <w:tcW w:w="423" w:type="pct"/>
            <w:shd w:val="clear" w:color="auto" w:fill="auto"/>
          </w:tcPr>
          <w:p w14:paraId="3F35F378" w14:textId="77777777" w:rsidR="00CA3543" w:rsidRPr="004602F8" w:rsidRDefault="00CA3543" w:rsidP="00AC2F13">
            <w:pPr>
              <w:pStyle w:val="ASFKTablenorm"/>
              <w:ind w:left="57" w:right="57"/>
            </w:pPr>
            <w:r w:rsidRPr="004602F8">
              <w:t>1.6</w:t>
            </w:r>
          </w:p>
        </w:tc>
        <w:tc>
          <w:tcPr>
            <w:tcW w:w="706" w:type="pct"/>
            <w:shd w:val="clear" w:color="auto" w:fill="auto"/>
          </w:tcPr>
          <w:p w14:paraId="13CA2221" w14:textId="77777777" w:rsidR="00CA3543" w:rsidRPr="004602F8" w:rsidRDefault="00CA3543" w:rsidP="00AC2F13">
            <w:pPr>
              <w:pStyle w:val="ASFKTablenorm"/>
              <w:ind w:left="57" w:right="57"/>
            </w:pPr>
            <w:r w:rsidRPr="004602F8">
              <w:t>16.09.2010</w:t>
            </w:r>
          </w:p>
        </w:tc>
        <w:tc>
          <w:tcPr>
            <w:tcW w:w="1015" w:type="pct"/>
            <w:shd w:val="clear" w:color="auto" w:fill="auto"/>
          </w:tcPr>
          <w:p w14:paraId="4C8C162B"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53B42B8" w14:textId="60F25A2B" w:rsidR="00CA3543" w:rsidRPr="004602F8" w:rsidRDefault="00CA3543" w:rsidP="00AC2F13">
            <w:pPr>
              <w:pStyle w:val="ASFKTablenorm"/>
              <w:ind w:left="57" w:right="57"/>
            </w:pPr>
            <w:r w:rsidRPr="004602F8">
              <w:t>Добавлен п.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w:t>
            </w:r>
          </w:p>
        </w:tc>
      </w:tr>
      <w:tr w:rsidR="00AC2F13" w:rsidRPr="004602F8" w14:paraId="774F86DD" w14:textId="77777777" w:rsidTr="0007550F">
        <w:tc>
          <w:tcPr>
            <w:tcW w:w="423" w:type="pct"/>
            <w:shd w:val="clear" w:color="auto" w:fill="auto"/>
          </w:tcPr>
          <w:p w14:paraId="3EE61E5D" w14:textId="77777777" w:rsidR="00CA3543" w:rsidRPr="004602F8" w:rsidRDefault="00CA3543" w:rsidP="00AC2F13">
            <w:pPr>
              <w:pStyle w:val="ASFKTablenorm"/>
              <w:ind w:left="57" w:right="57"/>
            </w:pPr>
            <w:r w:rsidRPr="004602F8">
              <w:t>1.7</w:t>
            </w:r>
          </w:p>
        </w:tc>
        <w:tc>
          <w:tcPr>
            <w:tcW w:w="706" w:type="pct"/>
            <w:shd w:val="clear" w:color="auto" w:fill="auto"/>
          </w:tcPr>
          <w:p w14:paraId="1D27A8A9" w14:textId="77777777" w:rsidR="00CA3543" w:rsidRPr="004602F8" w:rsidRDefault="00CA3543" w:rsidP="00AC2F13">
            <w:pPr>
              <w:pStyle w:val="ASFKTablenorm"/>
              <w:ind w:left="57" w:right="57"/>
            </w:pPr>
            <w:r w:rsidRPr="004602F8">
              <w:t>22.09.2010</w:t>
            </w:r>
          </w:p>
        </w:tc>
        <w:tc>
          <w:tcPr>
            <w:tcW w:w="1015" w:type="pct"/>
            <w:shd w:val="clear" w:color="auto" w:fill="auto"/>
          </w:tcPr>
          <w:p w14:paraId="157E0AD4"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F7219AB" w14:textId="01842C72"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_Ref272936298 \r \h  \* MERGEFORMAT </w:instrText>
            </w:r>
            <w:r w:rsidRPr="004602F8">
              <w:fldChar w:fldCharType="separate"/>
            </w:r>
            <w:r w:rsidR="0086114E">
              <w:t>5.11.9</w:t>
            </w:r>
            <w:r w:rsidRPr="004602F8">
              <w:fldChar w:fldCharType="end"/>
            </w:r>
            <w:r w:rsidRPr="004602F8">
              <w:t xml:space="preserve"> по SUFD-10483.</w:t>
            </w:r>
          </w:p>
        </w:tc>
      </w:tr>
      <w:tr w:rsidR="00AC2F13" w:rsidRPr="004602F8" w14:paraId="5BA85D41" w14:textId="77777777" w:rsidTr="0007550F">
        <w:tc>
          <w:tcPr>
            <w:tcW w:w="423" w:type="pct"/>
            <w:shd w:val="clear" w:color="auto" w:fill="auto"/>
          </w:tcPr>
          <w:p w14:paraId="40F5D302" w14:textId="77777777" w:rsidR="00CA3543" w:rsidRPr="004602F8" w:rsidRDefault="00CA3543" w:rsidP="00AC2F13">
            <w:pPr>
              <w:pStyle w:val="ASFKTablenorm"/>
              <w:ind w:left="57" w:right="57"/>
            </w:pPr>
            <w:r w:rsidRPr="004602F8">
              <w:t>1.8</w:t>
            </w:r>
          </w:p>
        </w:tc>
        <w:tc>
          <w:tcPr>
            <w:tcW w:w="706" w:type="pct"/>
            <w:shd w:val="clear" w:color="auto" w:fill="auto"/>
          </w:tcPr>
          <w:p w14:paraId="31ACBDFB" w14:textId="77777777" w:rsidR="00CA3543" w:rsidRPr="004602F8" w:rsidRDefault="00CA3543" w:rsidP="00AC2F13">
            <w:pPr>
              <w:pStyle w:val="ASFKTablenorm"/>
              <w:ind w:left="57" w:right="57"/>
            </w:pPr>
            <w:r w:rsidRPr="004602F8">
              <w:t>28.09.2010</w:t>
            </w:r>
          </w:p>
        </w:tc>
        <w:tc>
          <w:tcPr>
            <w:tcW w:w="1015" w:type="pct"/>
            <w:shd w:val="clear" w:color="auto" w:fill="auto"/>
          </w:tcPr>
          <w:p w14:paraId="4B01203F"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053EF778" w14:textId="0726F156"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_Ref273433508 \r \h  \* MERGEFORMAT </w:instrText>
            </w:r>
            <w:r w:rsidRPr="004602F8">
              <w:fldChar w:fldCharType="separate"/>
            </w:r>
            <w:r w:rsidR="0086114E">
              <w:t>5.10</w:t>
            </w:r>
            <w:r w:rsidRPr="004602F8">
              <w:fldChar w:fldCharType="end"/>
            </w:r>
            <w:r w:rsidR="009845B3" w:rsidRPr="004602F8">
              <w:t>:</w:t>
            </w:r>
            <w:r w:rsidRPr="004602F8">
              <w:t xml:space="preserve"> разбит на пп. </w:t>
            </w:r>
            <w:r w:rsidRPr="004602F8">
              <w:fldChar w:fldCharType="begin"/>
            </w:r>
            <w:r w:rsidRPr="004602F8">
              <w:instrText xml:space="preserve"> REF _Ref273433508 \r \h  \* MERGEFORMAT </w:instrText>
            </w:r>
            <w:r w:rsidRPr="004602F8">
              <w:fldChar w:fldCharType="separate"/>
            </w:r>
            <w:r w:rsidR="0086114E">
              <w:t>5.10</w:t>
            </w:r>
            <w:r w:rsidRPr="004602F8">
              <w:fldChar w:fldCharType="end"/>
            </w:r>
            <w:r w:rsidRPr="004602F8">
              <w:t xml:space="preserve"> и </w:t>
            </w:r>
            <w:r w:rsidRPr="004602F8">
              <w:fldChar w:fldCharType="begin"/>
            </w:r>
            <w:r w:rsidRPr="004602F8">
              <w:instrText xml:space="preserve"> REF _Ref273433513 \r \h  \* MERGEFORMAT </w:instrText>
            </w:r>
            <w:r w:rsidRPr="004602F8">
              <w:fldChar w:fldCharType="separate"/>
            </w:r>
            <w:r w:rsidR="0086114E">
              <w:t>5.10.2</w:t>
            </w:r>
            <w:r w:rsidRPr="004602F8">
              <w:fldChar w:fldCharType="end"/>
            </w:r>
            <w:r w:rsidRPr="004602F8">
              <w:t>, п. </w:t>
            </w:r>
            <w:r w:rsidRPr="004602F8">
              <w:fldChar w:fldCharType="begin"/>
            </w:r>
            <w:r w:rsidRPr="004602F8">
              <w:instrText xml:space="preserve"> REF _Ref273433520 \r \h  \* MERGEFORMAT </w:instrText>
            </w:r>
            <w:r w:rsidRPr="004602F8">
              <w:fldChar w:fldCharType="separate"/>
            </w:r>
            <w:r w:rsidR="0086114E">
              <w:t>5.10.2</w:t>
            </w:r>
            <w:r w:rsidRPr="004602F8">
              <w:fldChar w:fldCharType="end"/>
            </w:r>
            <w:r w:rsidRPr="004602F8">
              <w:t xml:space="preserve"> разбит на </w:t>
            </w:r>
            <w:r w:rsidRPr="004602F8">
              <w:fldChar w:fldCharType="begin"/>
            </w:r>
            <w:r w:rsidRPr="004602F8">
              <w:instrText xml:space="preserve"> REF _Ref273433520 \r \h  \* MERGEFORMAT </w:instrText>
            </w:r>
            <w:r w:rsidRPr="004602F8">
              <w:fldChar w:fldCharType="separate"/>
            </w:r>
            <w:r w:rsidR="0086114E">
              <w:t>5.10.2</w:t>
            </w:r>
            <w:r w:rsidRPr="004602F8">
              <w:fldChar w:fldCharType="end"/>
            </w:r>
            <w:r w:rsidRPr="004602F8">
              <w:t xml:space="preserve"> и </w:t>
            </w:r>
            <w:r w:rsidRPr="004602F8">
              <w:fldChar w:fldCharType="begin"/>
            </w:r>
            <w:r w:rsidRPr="004602F8">
              <w:instrText xml:space="preserve"> REF _Ref273433524 \r \h  \* MERGEFORMAT </w:instrText>
            </w:r>
            <w:r w:rsidRPr="004602F8">
              <w:fldChar w:fldCharType="separate"/>
            </w:r>
            <w:r w:rsidR="0086114E">
              <w:t>5.10.4</w:t>
            </w:r>
            <w:r w:rsidRPr="004602F8">
              <w:fldChar w:fldCharType="end"/>
            </w:r>
            <w:r w:rsidRPr="004602F8">
              <w:t>.</w:t>
            </w:r>
          </w:p>
        </w:tc>
      </w:tr>
      <w:tr w:rsidR="00AC2F13" w:rsidRPr="004602F8" w14:paraId="341B8E8A" w14:textId="77777777" w:rsidTr="0007550F">
        <w:tc>
          <w:tcPr>
            <w:tcW w:w="423" w:type="pct"/>
            <w:shd w:val="clear" w:color="auto" w:fill="auto"/>
          </w:tcPr>
          <w:p w14:paraId="650E7C53" w14:textId="77777777" w:rsidR="00CA3543" w:rsidRPr="004602F8" w:rsidRDefault="00CA3543" w:rsidP="00AC2F13">
            <w:pPr>
              <w:pStyle w:val="ASFKTablenorm"/>
              <w:ind w:left="57" w:right="57"/>
            </w:pPr>
            <w:r w:rsidRPr="004602F8">
              <w:t>1.9</w:t>
            </w:r>
          </w:p>
        </w:tc>
        <w:tc>
          <w:tcPr>
            <w:tcW w:w="706" w:type="pct"/>
            <w:shd w:val="clear" w:color="auto" w:fill="auto"/>
          </w:tcPr>
          <w:p w14:paraId="77C463B3" w14:textId="77777777" w:rsidR="00CA3543" w:rsidRPr="004602F8" w:rsidRDefault="00CA3543" w:rsidP="00AC2F13">
            <w:pPr>
              <w:pStyle w:val="ASFKTablenorm"/>
              <w:ind w:left="57" w:right="57"/>
            </w:pPr>
            <w:r w:rsidRPr="004602F8">
              <w:t>18.11.2010</w:t>
            </w:r>
          </w:p>
        </w:tc>
        <w:tc>
          <w:tcPr>
            <w:tcW w:w="1015" w:type="pct"/>
            <w:shd w:val="clear" w:color="auto" w:fill="auto"/>
          </w:tcPr>
          <w:p w14:paraId="4431CB47"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4550495F" w14:textId="6B74A44F" w:rsidR="00CA3543" w:rsidRPr="004602F8" w:rsidRDefault="00C44281" w:rsidP="00AC2F13">
            <w:pPr>
              <w:pStyle w:val="ASFKTablenorm"/>
              <w:ind w:left="57" w:right="57"/>
            </w:pPr>
            <w:r w:rsidRPr="004602F8">
              <w:t>В соответствии с SUFD-13404 добавлен п. </w:t>
            </w:r>
            <w:r w:rsidRPr="004602F8">
              <w:fldChar w:fldCharType="begin"/>
            </w:r>
            <w:r w:rsidRPr="004602F8">
              <w:instrText xml:space="preserve"> REF _Ref451355575 \r \h </w:instrText>
            </w:r>
            <w:r w:rsidR="004602F8">
              <w:instrText xml:space="preserve"> \* MERGEFORMAT </w:instrText>
            </w:r>
            <w:r w:rsidRPr="004602F8">
              <w:fldChar w:fldCharType="separate"/>
            </w:r>
            <w:r w:rsidR="0086114E">
              <w:t>5.6.10</w:t>
            </w:r>
            <w:r w:rsidRPr="004602F8">
              <w:fldChar w:fldCharType="end"/>
            </w:r>
            <w:r w:rsidRPr="004602F8">
              <w:t>.</w:t>
            </w:r>
          </w:p>
        </w:tc>
      </w:tr>
      <w:tr w:rsidR="00AC2F13" w:rsidRPr="004602F8" w14:paraId="75DE2E52" w14:textId="77777777" w:rsidTr="0007550F">
        <w:tc>
          <w:tcPr>
            <w:tcW w:w="423" w:type="pct"/>
            <w:shd w:val="clear" w:color="auto" w:fill="auto"/>
          </w:tcPr>
          <w:p w14:paraId="2038137C" w14:textId="77777777" w:rsidR="00CA3543" w:rsidRPr="004602F8" w:rsidRDefault="00CA3543" w:rsidP="00AC2F13">
            <w:pPr>
              <w:pStyle w:val="ASFKTablenorm"/>
              <w:ind w:left="57" w:right="57"/>
            </w:pPr>
            <w:r w:rsidRPr="004602F8">
              <w:t>2.0</w:t>
            </w:r>
          </w:p>
        </w:tc>
        <w:tc>
          <w:tcPr>
            <w:tcW w:w="706" w:type="pct"/>
            <w:shd w:val="clear" w:color="auto" w:fill="auto"/>
          </w:tcPr>
          <w:p w14:paraId="22503D3D" w14:textId="77777777" w:rsidR="00CA3543" w:rsidRPr="004602F8" w:rsidRDefault="00CA3543" w:rsidP="00AC2F13">
            <w:pPr>
              <w:pStyle w:val="ASFKTablenorm"/>
              <w:ind w:left="57" w:right="57"/>
            </w:pPr>
            <w:r w:rsidRPr="004602F8">
              <w:t>01.12.2010</w:t>
            </w:r>
          </w:p>
        </w:tc>
        <w:tc>
          <w:tcPr>
            <w:tcW w:w="1015" w:type="pct"/>
            <w:shd w:val="clear" w:color="auto" w:fill="auto"/>
          </w:tcPr>
          <w:p w14:paraId="7B4A01AE"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12F7D13" w14:textId="76972038"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_Ref280179852 \r \h  \* MERGEFORMAT </w:instrText>
            </w:r>
            <w:r w:rsidRPr="004602F8">
              <w:fldChar w:fldCharType="separate"/>
            </w:r>
            <w:r w:rsidR="0086114E">
              <w:t>5.6.1</w:t>
            </w:r>
            <w:r w:rsidRPr="004602F8">
              <w:fldChar w:fldCharType="end"/>
            </w:r>
            <w:r w:rsidRPr="004602F8">
              <w:t xml:space="preserve"> по FTAS-70078, FTAS-65671.</w:t>
            </w:r>
          </w:p>
        </w:tc>
      </w:tr>
      <w:tr w:rsidR="00AC2F13" w:rsidRPr="004602F8" w14:paraId="5B289D1B" w14:textId="77777777" w:rsidTr="0007550F">
        <w:tc>
          <w:tcPr>
            <w:tcW w:w="423" w:type="pct"/>
            <w:shd w:val="clear" w:color="auto" w:fill="auto"/>
          </w:tcPr>
          <w:p w14:paraId="67A3F99F" w14:textId="77777777" w:rsidR="00CA3543" w:rsidRPr="004602F8" w:rsidRDefault="00CA3543" w:rsidP="00AC2F13">
            <w:pPr>
              <w:pStyle w:val="ASFKTablenorm"/>
              <w:ind w:left="57" w:right="57"/>
            </w:pPr>
            <w:r w:rsidRPr="004602F8">
              <w:t>2.1</w:t>
            </w:r>
          </w:p>
        </w:tc>
        <w:tc>
          <w:tcPr>
            <w:tcW w:w="706" w:type="pct"/>
            <w:shd w:val="clear" w:color="auto" w:fill="auto"/>
          </w:tcPr>
          <w:p w14:paraId="18AC3017" w14:textId="77777777" w:rsidR="00CA3543" w:rsidRPr="004602F8" w:rsidRDefault="00CA3543" w:rsidP="00AC2F13">
            <w:pPr>
              <w:pStyle w:val="ASFKTablenorm"/>
              <w:ind w:left="57" w:right="57"/>
            </w:pPr>
            <w:r w:rsidRPr="004602F8">
              <w:t>01.12.2010</w:t>
            </w:r>
          </w:p>
        </w:tc>
        <w:tc>
          <w:tcPr>
            <w:tcW w:w="1015" w:type="pct"/>
            <w:shd w:val="clear" w:color="auto" w:fill="auto"/>
          </w:tcPr>
          <w:p w14:paraId="20BDA857"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6EFDE1C" w14:textId="2D214AF4"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_Ref280180800 \r \h  \* MERGEFORMAT </w:instrText>
            </w:r>
            <w:r w:rsidRPr="004602F8">
              <w:fldChar w:fldCharType="separate"/>
            </w:r>
            <w:r w:rsidR="0086114E">
              <w:t>5.14.2</w:t>
            </w:r>
            <w:r w:rsidRPr="004602F8">
              <w:fldChar w:fldCharType="end"/>
            </w:r>
            <w:r w:rsidRPr="004602F8">
              <w:t xml:space="preserve"> по FTAS-63233, FTAS-66766.</w:t>
            </w:r>
          </w:p>
        </w:tc>
      </w:tr>
      <w:tr w:rsidR="00AC2F13" w:rsidRPr="004602F8" w14:paraId="7E5A0AE2" w14:textId="77777777" w:rsidTr="0007550F">
        <w:tc>
          <w:tcPr>
            <w:tcW w:w="423" w:type="pct"/>
            <w:shd w:val="clear" w:color="auto" w:fill="auto"/>
          </w:tcPr>
          <w:p w14:paraId="401FF2D8" w14:textId="77777777" w:rsidR="00CA3543" w:rsidRPr="004602F8" w:rsidRDefault="00CA3543" w:rsidP="00AC2F13">
            <w:pPr>
              <w:pStyle w:val="ASFKTablenorm"/>
              <w:ind w:left="57" w:right="57"/>
            </w:pPr>
            <w:r w:rsidRPr="004602F8">
              <w:t>2.2</w:t>
            </w:r>
          </w:p>
        </w:tc>
        <w:tc>
          <w:tcPr>
            <w:tcW w:w="706" w:type="pct"/>
            <w:shd w:val="clear" w:color="auto" w:fill="auto"/>
          </w:tcPr>
          <w:p w14:paraId="24B420BC" w14:textId="77777777" w:rsidR="00CA3543" w:rsidRPr="004602F8" w:rsidRDefault="00CA3543" w:rsidP="00AC2F13">
            <w:pPr>
              <w:pStyle w:val="ASFKTablenorm"/>
              <w:ind w:left="57" w:right="57"/>
            </w:pPr>
            <w:r w:rsidRPr="004602F8">
              <w:t>01.12.2010</w:t>
            </w:r>
          </w:p>
        </w:tc>
        <w:tc>
          <w:tcPr>
            <w:tcW w:w="1015" w:type="pct"/>
            <w:shd w:val="clear" w:color="auto" w:fill="auto"/>
          </w:tcPr>
          <w:p w14:paraId="2D58A517"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CC22033" w14:textId="09380C02"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 xml:space="preserve"> по SUFD-12758, SUFD-14015.</w:t>
            </w:r>
          </w:p>
        </w:tc>
      </w:tr>
      <w:tr w:rsidR="00AC2F13" w:rsidRPr="004602F8" w14:paraId="05B7C6C3" w14:textId="77777777" w:rsidTr="0007550F">
        <w:tc>
          <w:tcPr>
            <w:tcW w:w="423" w:type="pct"/>
            <w:shd w:val="clear" w:color="auto" w:fill="auto"/>
          </w:tcPr>
          <w:p w14:paraId="5F606F72" w14:textId="77777777" w:rsidR="00CA3543" w:rsidRPr="004602F8" w:rsidRDefault="00CA3543" w:rsidP="00AC2F13">
            <w:pPr>
              <w:pStyle w:val="ASFKTablenorm"/>
              <w:ind w:left="57" w:right="57"/>
            </w:pPr>
            <w:r w:rsidRPr="004602F8">
              <w:t>2.3</w:t>
            </w:r>
          </w:p>
        </w:tc>
        <w:tc>
          <w:tcPr>
            <w:tcW w:w="706" w:type="pct"/>
            <w:shd w:val="clear" w:color="auto" w:fill="auto"/>
          </w:tcPr>
          <w:p w14:paraId="11A03F42" w14:textId="77777777" w:rsidR="00CA3543" w:rsidRPr="004602F8" w:rsidRDefault="00CA3543" w:rsidP="00AC2F13">
            <w:pPr>
              <w:pStyle w:val="ASFKTablenorm"/>
              <w:ind w:left="57" w:right="57"/>
            </w:pPr>
            <w:r w:rsidRPr="004602F8">
              <w:t>08.02.2011</w:t>
            </w:r>
          </w:p>
        </w:tc>
        <w:tc>
          <w:tcPr>
            <w:tcW w:w="1015" w:type="pct"/>
            <w:shd w:val="clear" w:color="auto" w:fill="auto"/>
          </w:tcPr>
          <w:p w14:paraId="4BA78E75"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76110348" w14:textId="203EC77A" w:rsidR="00CA3543" w:rsidRPr="004602F8" w:rsidRDefault="00F668FF" w:rsidP="00AC2F13">
            <w:pPr>
              <w:pStyle w:val="ASFKTablenorm"/>
              <w:ind w:left="57" w:right="57"/>
            </w:pPr>
            <w:r w:rsidRPr="004602F8">
              <w:t>В соответствии с SUFD-13469 (SUFD-17490) добавлен п. </w:t>
            </w:r>
            <w:r w:rsidRPr="004602F8">
              <w:fldChar w:fldCharType="begin"/>
            </w:r>
            <w:r w:rsidRPr="004602F8">
              <w:instrText xml:space="preserve"> REF _Ref284931353 \r \h  \* MERGEFORMAT </w:instrText>
            </w:r>
            <w:r w:rsidRPr="004602F8">
              <w:fldChar w:fldCharType="separate"/>
            </w:r>
            <w:r w:rsidR="0086114E">
              <w:t>5.16.12</w:t>
            </w:r>
            <w:r w:rsidRPr="004602F8">
              <w:fldChar w:fldCharType="end"/>
            </w:r>
            <w:r w:rsidRPr="004602F8">
              <w:t>, актуализирован п. </w:t>
            </w:r>
            <w:r w:rsidRPr="004602F8">
              <w:fldChar w:fldCharType="begin"/>
            </w:r>
            <w:r w:rsidRPr="004602F8">
              <w:instrText xml:space="preserve"> REF _Ref284931378 \r \h  \* MERGEFORMAT </w:instrText>
            </w:r>
            <w:r w:rsidRPr="004602F8">
              <w:fldChar w:fldCharType="separate"/>
            </w:r>
            <w:r w:rsidR="0086114E">
              <w:t>5.1.22</w:t>
            </w:r>
            <w:r w:rsidRPr="004602F8">
              <w:fldChar w:fldCharType="end"/>
            </w:r>
            <w:r w:rsidRPr="004602F8">
              <w:t>.</w:t>
            </w:r>
          </w:p>
        </w:tc>
      </w:tr>
      <w:tr w:rsidR="00AC2F13" w:rsidRPr="004602F8" w14:paraId="315D332C" w14:textId="77777777" w:rsidTr="0007550F">
        <w:tc>
          <w:tcPr>
            <w:tcW w:w="423" w:type="pct"/>
            <w:shd w:val="clear" w:color="auto" w:fill="auto"/>
          </w:tcPr>
          <w:p w14:paraId="7650E600" w14:textId="77777777" w:rsidR="00CA3543" w:rsidRPr="004602F8" w:rsidRDefault="00CA3543" w:rsidP="00AC2F13">
            <w:pPr>
              <w:pStyle w:val="ASFKTablenorm"/>
              <w:ind w:left="57" w:right="57"/>
            </w:pPr>
            <w:r w:rsidRPr="004602F8">
              <w:t>2.4</w:t>
            </w:r>
          </w:p>
        </w:tc>
        <w:tc>
          <w:tcPr>
            <w:tcW w:w="706" w:type="pct"/>
            <w:shd w:val="clear" w:color="auto" w:fill="auto"/>
          </w:tcPr>
          <w:p w14:paraId="189492ED" w14:textId="77777777" w:rsidR="00CA3543" w:rsidRPr="004602F8" w:rsidRDefault="00CA3543" w:rsidP="00AC2F13">
            <w:pPr>
              <w:pStyle w:val="ASFKTablenorm"/>
              <w:ind w:left="57" w:right="57"/>
            </w:pPr>
            <w:r w:rsidRPr="004602F8">
              <w:t>21.02.2011</w:t>
            </w:r>
          </w:p>
        </w:tc>
        <w:tc>
          <w:tcPr>
            <w:tcW w:w="1015" w:type="pct"/>
            <w:shd w:val="clear" w:color="auto" w:fill="auto"/>
          </w:tcPr>
          <w:p w14:paraId="16D54A91"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0F9A668F" w14:textId="09B39381"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_Ref284931378 \r \h  \* MERGEFORMAT </w:instrText>
            </w:r>
            <w:r w:rsidRPr="004602F8">
              <w:fldChar w:fldCharType="separate"/>
            </w:r>
            <w:r w:rsidR="0086114E">
              <w:t>5.1.22</w:t>
            </w:r>
            <w:r w:rsidRPr="004602F8">
              <w:fldChar w:fldCharType="end"/>
            </w:r>
            <w:r w:rsidRPr="004602F8">
              <w:t xml:space="preserve"> по </w:t>
            </w:r>
            <w:hyperlink r:id="rId707" w:history="1">
              <w:r w:rsidRPr="004602F8">
                <w:t>SUFD-17885</w:t>
              </w:r>
            </w:hyperlink>
            <w:r w:rsidRPr="004602F8">
              <w:t xml:space="preserve"> (</w:t>
            </w:r>
            <w:hyperlink r:id="rId708" w:history="1">
              <w:r w:rsidRPr="004602F8">
                <w:t>SUFD-19987</w:t>
              </w:r>
            </w:hyperlink>
            <w:r w:rsidRPr="004602F8">
              <w:t>).</w:t>
            </w:r>
          </w:p>
        </w:tc>
      </w:tr>
      <w:tr w:rsidR="00AC2F13" w:rsidRPr="004602F8" w14:paraId="0C89BA0E" w14:textId="77777777" w:rsidTr="0007550F">
        <w:tc>
          <w:tcPr>
            <w:tcW w:w="423" w:type="pct"/>
            <w:shd w:val="clear" w:color="auto" w:fill="auto"/>
          </w:tcPr>
          <w:p w14:paraId="5F80F3CD" w14:textId="77777777" w:rsidR="00CA3543" w:rsidRPr="004602F8" w:rsidRDefault="00CA3543" w:rsidP="00AC2F13">
            <w:pPr>
              <w:pStyle w:val="ASFKTablenorm"/>
              <w:ind w:left="57" w:right="57"/>
            </w:pPr>
            <w:r w:rsidRPr="004602F8">
              <w:t>2.5</w:t>
            </w:r>
          </w:p>
        </w:tc>
        <w:tc>
          <w:tcPr>
            <w:tcW w:w="706" w:type="pct"/>
            <w:shd w:val="clear" w:color="auto" w:fill="auto"/>
          </w:tcPr>
          <w:p w14:paraId="7115F0FD" w14:textId="77777777" w:rsidR="00CA3543" w:rsidRPr="004602F8" w:rsidRDefault="00CA3543" w:rsidP="00AC2F13">
            <w:pPr>
              <w:pStyle w:val="ASFKTablenorm"/>
              <w:ind w:left="57" w:right="57"/>
            </w:pPr>
            <w:r w:rsidRPr="004602F8">
              <w:t>21.02.2011</w:t>
            </w:r>
          </w:p>
        </w:tc>
        <w:tc>
          <w:tcPr>
            <w:tcW w:w="1015" w:type="pct"/>
            <w:shd w:val="clear" w:color="auto" w:fill="auto"/>
          </w:tcPr>
          <w:p w14:paraId="71CAFADD"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306F24A" w14:textId="780540C2"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_Ref284931378 \r \h  \* MERGEFORMAT </w:instrText>
            </w:r>
            <w:r w:rsidRPr="004602F8">
              <w:fldChar w:fldCharType="separate"/>
            </w:r>
            <w:r w:rsidR="0086114E">
              <w:t>5.1.22</w:t>
            </w:r>
            <w:r w:rsidRPr="004602F8">
              <w:fldChar w:fldCharType="end"/>
            </w:r>
            <w:r w:rsidRPr="004602F8">
              <w:t xml:space="preserve"> по </w:t>
            </w:r>
            <w:hyperlink r:id="rId709" w:history="1">
              <w:r w:rsidRPr="004602F8">
                <w:t>SUFD-15176</w:t>
              </w:r>
            </w:hyperlink>
            <w:r w:rsidRPr="004602F8">
              <w:t xml:space="preserve"> (</w:t>
            </w:r>
            <w:hyperlink r:id="rId710" w:history="1">
              <w:r w:rsidRPr="004602F8">
                <w:t>SUFD-17491</w:t>
              </w:r>
            </w:hyperlink>
            <w:r w:rsidRPr="004602F8">
              <w:t>).</w:t>
            </w:r>
          </w:p>
        </w:tc>
      </w:tr>
      <w:tr w:rsidR="00AC2F13" w:rsidRPr="004602F8" w14:paraId="0A2F5B12" w14:textId="77777777" w:rsidTr="0007550F">
        <w:tc>
          <w:tcPr>
            <w:tcW w:w="423" w:type="pct"/>
            <w:shd w:val="clear" w:color="auto" w:fill="auto"/>
          </w:tcPr>
          <w:p w14:paraId="1AB37544" w14:textId="77777777" w:rsidR="00CA3543" w:rsidRPr="004602F8" w:rsidRDefault="00CA3543" w:rsidP="00AC2F13">
            <w:pPr>
              <w:pStyle w:val="ASFKTablenorm"/>
              <w:ind w:left="57" w:right="57"/>
            </w:pPr>
            <w:r w:rsidRPr="004602F8">
              <w:t>2.6</w:t>
            </w:r>
          </w:p>
        </w:tc>
        <w:tc>
          <w:tcPr>
            <w:tcW w:w="706" w:type="pct"/>
            <w:shd w:val="clear" w:color="auto" w:fill="auto"/>
          </w:tcPr>
          <w:p w14:paraId="71A684CC" w14:textId="77777777" w:rsidR="00CA3543" w:rsidRPr="004602F8" w:rsidRDefault="00CA3543" w:rsidP="00AC2F13">
            <w:pPr>
              <w:pStyle w:val="ASFKTablenorm"/>
              <w:ind w:left="57" w:right="57"/>
            </w:pPr>
            <w:r w:rsidRPr="004602F8">
              <w:t>25.02.2011</w:t>
            </w:r>
          </w:p>
        </w:tc>
        <w:tc>
          <w:tcPr>
            <w:tcW w:w="1015" w:type="pct"/>
            <w:shd w:val="clear" w:color="auto" w:fill="auto"/>
          </w:tcPr>
          <w:p w14:paraId="1C4170CF"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59181DB" w14:textId="12B76357" w:rsidR="00CA3543" w:rsidRPr="004602F8" w:rsidRDefault="00F668FF" w:rsidP="00AC2F13">
            <w:pPr>
              <w:pStyle w:val="ASFKTablenorm"/>
              <w:ind w:left="57" w:right="57"/>
            </w:pPr>
            <w:r w:rsidRPr="004602F8">
              <w:t>В соответствии с SUFD-13469 (SUFD-17490) добавлен п. </w:t>
            </w:r>
            <w:r w:rsidRPr="004602F8">
              <w:fldChar w:fldCharType="begin"/>
            </w:r>
            <w:r w:rsidRPr="004602F8">
              <w:instrText xml:space="preserve"> REF _Ref360726620 \r \h  \* MERGEFORMAT </w:instrText>
            </w:r>
            <w:r w:rsidRPr="004602F8">
              <w:fldChar w:fldCharType="separate"/>
            </w:r>
            <w:r w:rsidR="0086114E">
              <w:t>5.1.19</w:t>
            </w:r>
            <w:r w:rsidRPr="004602F8">
              <w:fldChar w:fldCharType="end"/>
            </w:r>
            <w:r w:rsidRPr="004602F8">
              <w:t>.</w:t>
            </w:r>
          </w:p>
        </w:tc>
      </w:tr>
      <w:tr w:rsidR="00AC2F13" w:rsidRPr="004602F8" w14:paraId="3530050A" w14:textId="77777777" w:rsidTr="0007550F">
        <w:tc>
          <w:tcPr>
            <w:tcW w:w="423" w:type="pct"/>
            <w:shd w:val="clear" w:color="auto" w:fill="auto"/>
          </w:tcPr>
          <w:p w14:paraId="55C570F8" w14:textId="77777777" w:rsidR="00CA3543" w:rsidRPr="004602F8" w:rsidRDefault="00CA3543" w:rsidP="00AC2F13">
            <w:pPr>
              <w:pStyle w:val="ASFKTablenorm"/>
              <w:ind w:left="57" w:right="57"/>
            </w:pPr>
            <w:r w:rsidRPr="004602F8">
              <w:t>2.7</w:t>
            </w:r>
          </w:p>
        </w:tc>
        <w:tc>
          <w:tcPr>
            <w:tcW w:w="706" w:type="pct"/>
            <w:shd w:val="clear" w:color="auto" w:fill="auto"/>
          </w:tcPr>
          <w:p w14:paraId="128BB31D" w14:textId="77777777" w:rsidR="00CA3543" w:rsidRPr="004602F8" w:rsidRDefault="00CA3543" w:rsidP="00AC2F13">
            <w:pPr>
              <w:pStyle w:val="ASFKTablenorm"/>
              <w:ind w:left="57" w:right="57"/>
            </w:pPr>
            <w:r w:rsidRPr="004602F8">
              <w:t>28.02.2011</w:t>
            </w:r>
          </w:p>
        </w:tc>
        <w:tc>
          <w:tcPr>
            <w:tcW w:w="1015" w:type="pct"/>
            <w:shd w:val="clear" w:color="auto" w:fill="auto"/>
          </w:tcPr>
          <w:p w14:paraId="14630AEC"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6A6B9BB" w14:textId="24675DF8"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_Ref286668530 \r \h  \* MERGEFORMAT </w:instrText>
            </w:r>
            <w:r w:rsidRPr="004602F8">
              <w:fldChar w:fldCharType="separate"/>
            </w:r>
            <w:r w:rsidR="0086114E">
              <w:t>5.12.2.1</w:t>
            </w:r>
            <w:r w:rsidRPr="004602F8">
              <w:fldChar w:fldCharType="end"/>
            </w:r>
            <w:r w:rsidRPr="004602F8">
              <w:t xml:space="preserve"> по </w:t>
            </w:r>
            <w:hyperlink r:id="rId711" w:history="1">
              <w:r w:rsidRPr="004602F8">
                <w:t>PROD-1725</w:t>
              </w:r>
            </w:hyperlink>
            <w:r w:rsidRPr="004602F8">
              <w:t xml:space="preserve">, </w:t>
            </w:r>
            <w:hyperlink r:id="rId712" w:history="1">
              <w:r w:rsidRPr="004602F8">
                <w:t>SUFDCORE-4901</w:t>
              </w:r>
            </w:hyperlink>
            <w:r w:rsidRPr="004602F8">
              <w:t xml:space="preserve">, </w:t>
            </w:r>
            <w:hyperlink r:id="rId713" w:history="1">
              <w:r w:rsidRPr="004602F8">
                <w:t>SUFD-12759</w:t>
              </w:r>
            </w:hyperlink>
            <w:r w:rsidRPr="004602F8">
              <w:t xml:space="preserve"> (</w:t>
            </w:r>
            <w:hyperlink r:id="rId714" w:history="1">
              <w:r w:rsidRPr="004602F8">
                <w:t>SUFD-19289</w:t>
              </w:r>
            </w:hyperlink>
            <w:r w:rsidRPr="004602F8">
              <w:t>).</w:t>
            </w:r>
          </w:p>
        </w:tc>
      </w:tr>
      <w:tr w:rsidR="00AC2F13" w:rsidRPr="004602F8" w14:paraId="6AD775B2" w14:textId="77777777" w:rsidTr="0007550F">
        <w:tc>
          <w:tcPr>
            <w:tcW w:w="423" w:type="pct"/>
            <w:shd w:val="clear" w:color="auto" w:fill="auto"/>
          </w:tcPr>
          <w:p w14:paraId="0E3E1CC3" w14:textId="77777777" w:rsidR="00CA3543" w:rsidRPr="004602F8" w:rsidRDefault="00CA3543" w:rsidP="00AC2F13">
            <w:pPr>
              <w:pStyle w:val="ASFKTablenorm"/>
              <w:ind w:left="57" w:right="57"/>
            </w:pPr>
            <w:r w:rsidRPr="004602F8">
              <w:t>2.8</w:t>
            </w:r>
          </w:p>
        </w:tc>
        <w:tc>
          <w:tcPr>
            <w:tcW w:w="706" w:type="pct"/>
            <w:shd w:val="clear" w:color="auto" w:fill="auto"/>
          </w:tcPr>
          <w:p w14:paraId="7FE22D4B" w14:textId="77777777" w:rsidR="00CA3543" w:rsidRPr="004602F8" w:rsidRDefault="00CA3543" w:rsidP="00AC2F13">
            <w:pPr>
              <w:pStyle w:val="ASFKTablenorm"/>
              <w:ind w:left="57" w:right="57"/>
            </w:pPr>
            <w:r w:rsidRPr="004602F8">
              <w:t>04.03.2011</w:t>
            </w:r>
          </w:p>
        </w:tc>
        <w:tc>
          <w:tcPr>
            <w:tcW w:w="1015" w:type="pct"/>
            <w:shd w:val="clear" w:color="auto" w:fill="auto"/>
          </w:tcPr>
          <w:p w14:paraId="22F088E3"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00C04303" w14:textId="0D8DD096" w:rsidR="00CA3543" w:rsidRPr="004602F8" w:rsidRDefault="00C44281" w:rsidP="00AC2F13">
            <w:pPr>
              <w:pStyle w:val="ASFKTablenorm"/>
              <w:ind w:left="57" w:right="57"/>
            </w:pPr>
            <w:r w:rsidRPr="004602F8">
              <w:t xml:space="preserve">В соответствии с </w:t>
            </w:r>
            <w:hyperlink r:id="rId715" w:history="1">
              <w:r w:rsidR="00CA3543" w:rsidRPr="004602F8">
                <w:t>SUFD-15176</w:t>
              </w:r>
            </w:hyperlink>
            <w:r w:rsidR="00CA3543" w:rsidRPr="004602F8">
              <w:t xml:space="preserve"> (</w:t>
            </w:r>
            <w:hyperlink r:id="rId716" w:history="1">
              <w:r w:rsidR="00CA3543" w:rsidRPr="004602F8">
                <w:t>SUFD-17491</w:t>
              </w:r>
            </w:hyperlink>
            <w:r w:rsidRPr="004602F8">
              <w:t>) добавлен п. </w:t>
            </w:r>
            <w:r w:rsidRPr="004602F8">
              <w:fldChar w:fldCharType="begin"/>
            </w:r>
            <w:r w:rsidRPr="004602F8">
              <w:instrText xml:space="preserve"> REF _Ref287002237 \r \h  \* MERGEFORMAT </w:instrText>
            </w:r>
            <w:r w:rsidRPr="004602F8">
              <w:fldChar w:fldCharType="separate"/>
            </w:r>
            <w:r w:rsidR="0086114E">
              <w:t>5.16.13</w:t>
            </w:r>
            <w:r w:rsidRPr="004602F8">
              <w:fldChar w:fldCharType="end"/>
            </w:r>
            <w:r w:rsidRPr="004602F8">
              <w:t>.</w:t>
            </w:r>
          </w:p>
        </w:tc>
      </w:tr>
      <w:tr w:rsidR="00AC2F13" w:rsidRPr="004602F8" w14:paraId="7DE2CE7E" w14:textId="77777777" w:rsidTr="0007550F">
        <w:tc>
          <w:tcPr>
            <w:tcW w:w="423" w:type="pct"/>
            <w:shd w:val="clear" w:color="auto" w:fill="auto"/>
          </w:tcPr>
          <w:p w14:paraId="66CB22ED" w14:textId="77777777" w:rsidR="00CA3543" w:rsidRPr="004602F8" w:rsidRDefault="00CA3543" w:rsidP="00AC2F13">
            <w:pPr>
              <w:pStyle w:val="ASFKTablenorm"/>
              <w:ind w:left="57" w:right="57"/>
            </w:pPr>
            <w:r w:rsidRPr="004602F8">
              <w:t>2.9</w:t>
            </w:r>
          </w:p>
        </w:tc>
        <w:tc>
          <w:tcPr>
            <w:tcW w:w="706" w:type="pct"/>
            <w:shd w:val="clear" w:color="auto" w:fill="auto"/>
          </w:tcPr>
          <w:p w14:paraId="1A07CDD2" w14:textId="77777777" w:rsidR="00CA3543" w:rsidRPr="004602F8" w:rsidRDefault="00CA3543" w:rsidP="00AC2F13">
            <w:pPr>
              <w:pStyle w:val="ASFKTablenorm"/>
              <w:ind w:left="57" w:right="57"/>
            </w:pPr>
            <w:r w:rsidRPr="004602F8">
              <w:t>14.03.2011</w:t>
            </w:r>
          </w:p>
        </w:tc>
        <w:tc>
          <w:tcPr>
            <w:tcW w:w="1015" w:type="pct"/>
            <w:shd w:val="clear" w:color="auto" w:fill="auto"/>
          </w:tcPr>
          <w:p w14:paraId="386F9E19"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D10F063" w14:textId="19F4B9B5" w:rsidR="00CA3543" w:rsidRPr="004602F8" w:rsidRDefault="00C44281" w:rsidP="00AC2F13">
            <w:pPr>
              <w:pStyle w:val="ASFKTablenorm"/>
              <w:ind w:left="57" w:right="57"/>
            </w:pPr>
            <w:r w:rsidRPr="004602F8">
              <w:t xml:space="preserve">В соответствии с </w:t>
            </w:r>
            <w:hyperlink r:id="rId717" w:history="1">
              <w:r w:rsidR="00CA3543" w:rsidRPr="004602F8">
                <w:t>SUFD-12601</w:t>
              </w:r>
            </w:hyperlink>
            <w:r w:rsidR="00CA3543" w:rsidRPr="004602F8">
              <w:t xml:space="preserve"> (</w:t>
            </w:r>
            <w:hyperlink r:id="rId718" w:history="1">
              <w:r w:rsidR="00CA3543" w:rsidRPr="004602F8">
                <w:t>SUFD-18561</w:t>
              </w:r>
            </w:hyperlink>
            <w:r w:rsidR="00CA3543" w:rsidRPr="004602F8">
              <w:t>)</w:t>
            </w:r>
            <w:r w:rsidRPr="004602F8">
              <w:t xml:space="preserve"> добавлены </w:t>
            </w:r>
            <w:r w:rsidR="00795F59" w:rsidRPr="004602F8">
              <w:t>п</w:t>
            </w:r>
            <w:r w:rsidRPr="004602F8">
              <w:t xml:space="preserve">п. </w:t>
            </w:r>
            <w:r w:rsidRPr="004602F8">
              <w:fldChar w:fldCharType="begin"/>
            </w:r>
            <w:r w:rsidRPr="004602F8">
              <w:instrText xml:space="preserve"> REF _Ref287864588 \r \h  \* MERGEFORMAT </w:instrText>
            </w:r>
            <w:r w:rsidRPr="004602F8">
              <w:fldChar w:fldCharType="separate"/>
            </w:r>
            <w:r w:rsidR="0086114E">
              <w:t>5.8.2</w:t>
            </w:r>
            <w:r w:rsidRPr="004602F8">
              <w:fldChar w:fldCharType="end"/>
            </w:r>
            <w:r w:rsidRPr="004602F8">
              <w:t xml:space="preserve">, </w:t>
            </w:r>
            <w:r w:rsidRPr="004602F8">
              <w:fldChar w:fldCharType="begin"/>
            </w:r>
            <w:r w:rsidRPr="004602F8">
              <w:instrText xml:space="preserve"> REF _Ref287864599 \r \h  \* MERGEFORMAT </w:instrText>
            </w:r>
            <w:r w:rsidRPr="004602F8">
              <w:fldChar w:fldCharType="separate"/>
            </w:r>
            <w:r w:rsidR="0086114E">
              <w:t>5.8.5</w:t>
            </w:r>
            <w:r w:rsidRPr="004602F8">
              <w:fldChar w:fldCharType="end"/>
            </w:r>
            <w:r w:rsidR="00CA3543" w:rsidRPr="004602F8">
              <w:t>.</w:t>
            </w:r>
          </w:p>
        </w:tc>
      </w:tr>
      <w:tr w:rsidR="00AC2F13" w:rsidRPr="004602F8" w14:paraId="21839BAE" w14:textId="77777777" w:rsidTr="0007550F">
        <w:tc>
          <w:tcPr>
            <w:tcW w:w="423" w:type="pct"/>
            <w:shd w:val="clear" w:color="auto" w:fill="auto"/>
          </w:tcPr>
          <w:p w14:paraId="0118B163" w14:textId="77777777" w:rsidR="00CA3543" w:rsidRPr="004602F8" w:rsidRDefault="00CA3543" w:rsidP="00AC2F13">
            <w:pPr>
              <w:pStyle w:val="ASFKTablenorm"/>
              <w:ind w:left="57" w:right="57"/>
            </w:pPr>
            <w:r w:rsidRPr="004602F8">
              <w:t>3.0</w:t>
            </w:r>
          </w:p>
        </w:tc>
        <w:tc>
          <w:tcPr>
            <w:tcW w:w="706" w:type="pct"/>
            <w:shd w:val="clear" w:color="auto" w:fill="auto"/>
          </w:tcPr>
          <w:p w14:paraId="2B59CEF3" w14:textId="77777777" w:rsidR="00CA3543" w:rsidRPr="004602F8" w:rsidRDefault="00CA3543" w:rsidP="00AC2F13">
            <w:pPr>
              <w:pStyle w:val="ASFKTablenorm"/>
              <w:ind w:left="57" w:right="57"/>
            </w:pPr>
            <w:r w:rsidRPr="004602F8">
              <w:t>28.03.2011</w:t>
            </w:r>
          </w:p>
        </w:tc>
        <w:tc>
          <w:tcPr>
            <w:tcW w:w="1015" w:type="pct"/>
            <w:shd w:val="clear" w:color="auto" w:fill="auto"/>
          </w:tcPr>
          <w:p w14:paraId="2F650BA8"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527D0708" w14:textId="081F1381"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_Ref287002237 \r \h  \* MERGEFORMAT </w:instrText>
            </w:r>
            <w:r w:rsidRPr="004602F8">
              <w:fldChar w:fldCharType="separate"/>
            </w:r>
            <w:r w:rsidR="0086114E">
              <w:t>5.16.13</w:t>
            </w:r>
            <w:r w:rsidRPr="004602F8">
              <w:fldChar w:fldCharType="end"/>
            </w:r>
            <w:r w:rsidRPr="004602F8">
              <w:t xml:space="preserve"> по </w:t>
            </w:r>
            <w:hyperlink r:id="rId719" w:history="1">
              <w:r w:rsidRPr="004602F8">
                <w:t>SUFD-15176</w:t>
              </w:r>
            </w:hyperlink>
            <w:r w:rsidRPr="004602F8">
              <w:t xml:space="preserve"> (</w:t>
            </w:r>
            <w:hyperlink r:id="rId720" w:history="1">
              <w:r w:rsidRPr="004602F8">
                <w:t>SUFD-17491</w:t>
              </w:r>
            </w:hyperlink>
            <w:r w:rsidRPr="004602F8">
              <w:t>).</w:t>
            </w:r>
          </w:p>
        </w:tc>
      </w:tr>
      <w:tr w:rsidR="00AC2F13" w:rsidRPr="004602F8" w14:paraId="001A01BD" w14:textId="77777777" w:rsidTr="0007550F">
        <w:tc>
          <w:tcPr>
            <w:tcW w:w="423" w:type="pct"/>
            <w:shd w:val="clear" w:color="auto" w:fill="auto"/>
          </w:tcPr>
          <w:p w14:paraId="50F8353B" w14:textId="77777777" w:rsidR="00CA3543" w:rsidRPr="004602F8" w:rsidRDefault="00CA3543" w:rsidP="00AC2F13">
            <w:pPr>
              <w:pStyle w:val="ASFKTablenorm"/>
              <w:ind w:left="57" w:right="57"/>
            </w:pPr>
            <w:bookmarkStart w:id="3739" w:name="_Hlk291166956"/>
            <w:r w:rsidRPr="004602F8">
              <w:t>3.1</w:t>
            </w:r>
            <w:bookmarkEnd w:id="3739"/>
          </w:p>
        </w:tc>
        <w:tc>
          <w:tcPr>
            <w:tcW w:w="706" w:type="pct"/>
            <w:shd w:val="clear" w:color="auto" w:fill="auto"/>
          </w:tcPr>
          <w:p w14:paraId="5D1EFC29" w14:textId="77777777" w:rsidR="00CA3543" w:rsidRPr="004602F8" w:rsidRDefault="00CA3543" w:rsidP="00AC2F13">
            <w:pPr>
              <w:pStyle w:val="ASFKTablenorm"/>
              <w:ind w:left="57" w:right="57"/>
            </w:pPr>
            <w:r w:rsidRPr="004602F8">
              <w:t>19.04.2011</w:t>
            </w:r>
          </w:p>
        </w:tc>
        <w:tc>
          <w:tcPr>
            <w:tcW w:w="1015" w:type="pct"/>
            <w:shd w:val="clear" w:color="auto" w:fill="auto"/>
          </w:tcPr>
          <w:p w14:paraId="08BCA809"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48870D67" w14:textId="35904BD2" w:rsidR="00CA3543" w:rsidRPr="004602F8" w:rsidRDefault="00CA3543" w:rsidP="00AC2F13">
            <w:pPr>
              <w:pStyle w:val="ASFKTablenorm"/>
              <w:ind w:left="57" w:right="57"/>
            </w:pPr>
            <w:r w:rsidRPr="004602F8">
              <w:t>Добавлен п. </w:t>
            </w:r>
            <w:r w:rsidRPr="004602F8">
              <w:fldChar w:fldCharType="begin"/>
            </w:r>
            <w:r w:rsidRPr="004602F8">
              <w:instrText xml:space="preserve"> REF _Ref290972952 \r \h  \* MERGEFORMAT </w:instrText>
            </w:r>
            <w:r w:rsidRPr="004602F8">
              <w:fldChar w:fldCharType="separate"/>
            </w:r>
            <w:r w:rsidR="0086114E">
              <w:t>5.8.1</w:t>
            </w:r>
            <w:r w:rsidRPr="004602F8">
              <w:fldChar w:fldCharType="end"/>
            </w:r>
            <w:r w:rsidRPr="004602F8">
              <w:t>.</w:t>
            </w:r>
          </w:p>
        </w:tc>
      </w:tr>
      <w:tr w:rsidR="00AC2F13" w:rsidRPr="004602F8" w14:paraId="0103F513" w14:textId="77777777" w:rsidTr="0007550F">
        <w:tc>
          <w:tcPr>
            <w:tcW w:w="423" w:type="pct"/>
            <w:shd w:val="clear" w:color="auto" w:fill="auto"/>
          </w:tcPr>
          <w:p w14:paraId="00C1508F" w14:textId="77777777" w:rsidR="00CA3543" w:rsidRPr="004602F8" w:rsidRDefault="00CA3543" w:rsidP="00AC2F13">
            <w:pPr>
              <w:pStyle w:val="ASFKTablenorm"/>
              <w:ind w:left="57" w:right="57"/>
            </w:pPr>
            <w:r w:rsidRPr="004602F8">
              <w:t>3.2</w:t>
            </w:r>
          </w:p>
        </w:tc>
        <w:tc>
          <w:tcPr>
            <w:tcW w:w="706" w:type="pct"/>
            <w:shd w:val="clear" w:color="auto" w:fill="auto"/>
          </w:tcPr>
          <w:p w14:paraId="133C2777" w14:textId="77777777" w:rsidR="00CA3543" w:rsidRPr="004602F8" w:rsidRDefault="00CA3543" w:rsidP="00AC2F13">
            <w:pPr>
              <w:pStyle w:val="ASFKTablenorm"/>
              <w:ind w:left="57" w:right="57"/>
            </w:pPr>
            <w:bookmarkStart w:id="3740" w:name="_Hlk292265259"/>
            <w:r w:rsidRPr="004602F8">
              <w:t>10.05.201</w:t>
            </w:r>
            <w:bookmarkEnd w:id="3740"/>
            <w:r w:rsidRPr="004602F8">
              <w:t>1</w:t>
            </w:r>
          </w:p>
        </w:tc>
        <w:tc>
          <w:tcPr>
            <w:tcW w:w="1015" w:type="pct"/>
            <w:shd w:val="clear" w:color="auto" w:fill="auto"/>
          </w:tcPr>
          <w:p w14:paraId="05C2B3D9"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97A39B1" w14:textId="0B5843A5"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_Ref292813972 \r \h  \* MERGEFORMAT </w:instrText>
            </w:r>
            <w:r w:rsidRPr="004602F8">
              <w:fldChar w:fldCharType="separate"/>
            </w:r>
            <w:r w:rsidR="0086114E">
              <w:t>5.11.1</w:t>
            </w:r>
            <w:r w:rsidRPr="004602F8">
              <w:fldChar w:fldCharType="end"/>
            </w:r>
            <w:r w:rsidRPr="004602F8">
              <w:t xml:space="preserve"> по </w:t>
            </w:r>
            <w:hyperlink r:id="rId721" w:history="1">
              <w:r w:rsidRPr="004602F8">
                <w:t>SUFD-21571</w:t>
              </w:r>
            </w:hyperlink>
            <w:r w:rsidRPr="004602F8">
              <w:t xml:space="preserve"> (</w:t>
            </w:r>
            <w:hyperlink r:id="rId722" w:history="1">
              <w:r w:rsidRPr="004602F8">
                <w:t>SUFD-22118</w:t>
              </w:r>
            </w:hyperlink>
            <w:r w:rsidRPr="004602F8">
              <w:t>).</w:t>
            </w:r>
          </w:p>
        </w:tc>
      </w:tr>
      <w:tr w:rsidR="00AC2F13" w:rsidRPr="004602F8" w14:paraId="646129A8" w14:textId="77777777" w:rsidTr="0007550F">
        <w:tc>
          <w:tcPr>
            <w:tcW w:w="423" w:type="pct"/>
            <w:shd w:val="clear" w:color="auto" w:fill="auto"/>
          </w:tcPr>
          <w:p w14:paraId="0FDD8F1B" w14:textId="77777777" w:rsidR="00CA3543" w:rsidRPr="004602F8" w:rsidRDefault="00CA3543" w:rsidP="00AC2F13">
            <w:pPr>
              <w:pStyle w:val="ASFKTablenorm"/>
              <w:ind w:left="57" w:right="57"/>
            </w:pPr>
            <w:r w:rsidRPr="004602F8">
              <w:t>3.3</w:t>
            </w:r>
          </w:p>
        </w:tc>
        <w:tc>
          <w:tcPr>
            <w:tcW w:w="706" w:type="pct"/>
            <w:shd w:val="clear" w:color="auto" w:fill="auto"/>
          </w:tcPr>
          <w:p w14:paraId="41C7B0F0" w14:textId="77777777" w:rsidR="00CA3543" w:rsidRPr="004602F8" w:rsidRDefault="00CA3543" w:rsidP="00AC2F13">
            <w:pPr>
              <w:pStyle w:val="ASFKTablenorm"/>
              <w:ind w:left="57" w:right="57"/>
            </w:pPr>
            <w:r w:rsidRPr="004602F8">
              <w:t>10.05.2011</w:t>
            </w:r>
          </w:p>
        </w:tc>
        <w:tc>
          <w:tcPr>
            <w:tcW w:w="1015" w:type="pct"/>
            <w:shd w:val="clear" w:color="auto" w:fill="auto"/>
          </w:tcPr>
          <w:p w14:paraId="24DBBA06"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C7C3746" w14:textId="7B314A18" w:rsidR="00CA3543" w:rsidRPr="004602F8" w:rsidRDefault="00CA3543" w:rsidP="00AC2F13">
            <w:pPr>
              <w:pStyle w:val="ASFKTablenorm"/>
              <w:ind w:left="57" w:right="57"/>
            </w:pPr>
            <w:r w:rsidRPr="004602F8">
              <w:t>Внесены изменения в п. </w:t>
            </w:r>
            <w:r w:rsidR="001236F8" w:rsidRPr="004602F8">
              <w:fldChar w:fldCharType="begin"/>
            </w:r>
            <w:r w:rsidR="001236F8" w:rsidRPr="004602F8">
              <w:instrText xml:space="preserve"> REF _Ref449087603 \r \h </w:instrText>
            </w:r>
            <w:r w:rsidR="004602F8">
              <w:instrText xml:space="preserve"> \* MERGEFORMAT </w:instrText>
            </w:r>
            <w:r w:rsidR="001236F8" w:rsidRPr="004602F8">
              <w:fldChar w:fldCharType="separate"/>
            </w:r>
            <w:r w:rsidR="0086114E">
              <w:t>5.11.4</w:t>
            </w:r>
            <w:r w:rsidR="001236F8" w:rsidRPr="004602F8">
              <w:fldChar w:fldCharType="end"/>
            </w:r>
            <w:r w:rsidR="001236F8" w:rsidRPr="004602F8">
              <w:t xml:space="preserve"> </w:t>
            </w:r>
            <w:r w:rsidRPr="004602F8">
              <w:t xml:space="preserve">по </w:t>
            </w:r>
            <w:hyperlink r:id="rId723" w:history="1">
              <w:r w:rsidRPr="004602F8">
                <w:t>SUFD-21208</w:t>
              </w:r>
            </w:hyperlink>
            <w:r w:rsidRPr="004602F8">
              <w:t xml:space="preserve"> (</w:t>
            </w:r>
            <w:hyperlink r:id="rId724" w:history="1">
              <w:r w:rsidRPr="004602F8">
                <w:t>SUFD-22119</w:t>
              </w:r>
            </w:hyperlink>
            <w:r w:rsidRPr="004602F8">
              <w:t>).</w:t>
            </w:r>
          </w:p>
        </w:tc>
      </w:tr>
      <w:tr w:rsidR="00AC2F13" w:rsidRPr="004602F8" w14:paraId="598A8D7B" w14:textId="77777777" w:rsidTr="0007550F">
        <w:tc>
          <w:tcPr>
            <w:tcW w:w="423" w:type="pct"/>
            <w:shd w:val="clear" w:color="auto" w:fill="auto"/>
          </w:tcPr>
          <w:p w14:paraId="7E87F8D4" w14:textId="77777777" w:rsidR="00CA3543" w:rsidRPr="004602F8" w:rsidRDefault="00CA3543" w:rsidP="00AC2F13">
            <w:pPr>
              <w:pStyle w:val="ASFKTablenorm"/>
              <w:ind w:left="57" w:right="57"/>
            </w:pPr>
            <w:r w:rsidRPr="004602F8">
              <w:lastRenderedPageBreak/>
              <w:t>3.4</w:t>
            </w:r>
          </w:p>
        </w:tc>
        <w:tc>
          <w:tcPr>
            <w:tcW w:w="706" w:type="pct"/>
            <w:shd w:val="clear" w:color="auto" w:fill="auto"/>
          </w:tcPr>
          <w:p w14:paraId="4161E54F" w14:textId="77777777" w:rsidR="00CA3543" w:rsidRPr="004602F8" w:rsidRDefault="00CA3543" w:rsidP="00AC2F13">
            <w:pPr>
              <w:pStyle w:val="ASFKTablenorm"/>
              <w:ind w:left="57" w:right="57"/>
            </w:pPr>
            <w:r w:rsidRPr="004602F8">
              <w:t>11.05.2011</w:t>
            </w:r>
          </w:p>
        </w:tc>
        <w:tc>
          <w:tcPr>
            <w:tcW w:w="1015" w:type="pct"/>
            <w:shd w:val="clear" w:color="auto" w:fill="auto"/>
          </w:tcPr>
          <w:p w14:paraId="63A6F11F"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67D21E8" w14:textId="445D151D" w:rsidR="00CA3543" w:rsidRPr="004602F8" w:rsidRDefault="00CA3543" w:rsidP="00AC2F13">
            <w:pPr>
              <w:pStyle w:val="ASFKTablenorm"/>
              <w:ind w:left="57" w:right="57"/>
            </w:pPr>
            <w:r w:rsidRPr="004602F8">
              <w:t xml:space="preserve">Внесены изменения в пп. </w:t>
            </w:r>
            <w:r w:rsidRPr="004602F8">
              <w:fldChar w:fldCharType="begin"/>
            </w:r>
            <w:r w:rsidRPr="004602F8">
              <w:instrText xml:space="preserve"> REF _Ref287864588 \r \h  \* MERGEFORMAT </w:instrText>
            </w:r>
            <w:r w:rsidRPr="004602F8">
              <w:fldChar w:fldCharType="separate"/>
            </w:r>
            <w:r w:rsidR="0086114E">
              <w:t>5.8.2</w:t>
            </w:r>
            <w:r w:rsidRPr="004602F8">
              <w:fldChar w:fldCharType="end"/>
            </w:r>
            <w:r w:rsidRPr="004602F8">
              <w:t xml:space="preserve">, </w:t>
            </w:r>
            <w:r w:rsidRPr="004602F8">
              <w:fldChar w:fldCharType="begin"/>
            </w:r>
            <w:r w:rsidRPr="004602F8">
              <w:instrText xml:space="preserve"> REF _Ref287864599 \r \h  \* MERGEFORMAT </w:instrText>
            </w:r>
            <w:r w:rsidRPr="004602F8">
              <w:fldChar w:fldCharType="separate"/>
            </w:r>
            <w:r w:rsidR="0086114E">
              <w:t>5.8.5</w:t>
            </w:r>
            <w:r w:rsidRPr="004602F8">
              <w:fldChar w:fldCharType="end"/>
            </w:r>
            <w:r w:rsidRPr="004602F8">
              <w:t xml:space="preserve"> по </w:t>
            </w:r>
            <w:hyperlink r:id="rId725" w:history="1">
              <w:r w:rsidRPr="004602F8">
                <w:t>SUFD-12601</w:t>
              </w:r>
            </w:hyperlink>
            <w:r w:rsidRPr="004602F8">
              <w:t xml:space="preserve"> (</w:t>
            </w:r>
            <w:hyperlink r:id="rId726" w:history="1">
              <w:r w:rsidRPr="004602F8">
                <w:t>SUFD-18561</w:t>
              </w:r>
            </w:hyperlink>
            <w:r w:rsidRPr="004602F8">
              <w:t>).</w:t>
            </w:r>
          </w:p>
        </w:tc>
      </w:tr>
      <w:tr w:rsidR="00AC2F13" w:rsidRPr="004602F8" w14:paraId="61F6C3BB" w14:textId="77777777" w:rsidTr="0007550F">
        <w:tc>
          <w:tcPr>
            <w:tcW w:w="423" w:type="pct"/>
            <w:shd w:val="clear" w:color="auto" w:fill="auto"/>
          </w:tcPr>
          <w:p w14:paraId="33629D79" w14:textId="77777777" w:rsidR="00CA3543" w:rsidRPr="004602F8" w:rsidRDefault="00CA3543" w:rsidP="00AC2F13">
            <w:pPr>
              <w:pStyle w:val="ASFKTablenorm"/>
              <w:ind w:left="57" w:right="57"/>
            </w:pPr>
            <w:r w:rsidRPr="004602F8">
              <w:t>3.5</w:t>
            </w:r>
          </w:p>
        </w:tc>
        <w:tc>
          <w:tcPr>
            <w:tcW w:w="706" w:type="pct"/>
            <w:shd w:val="clear" w:color="auto" w:fill="auto"/>
          </w:tcPr>
          <w:p w14:paraId="693FF31C" w14:textId="77777777" w:rsidR="00CA3543" w:rsidRPr="004602F8" w:rsidRDefault="00CA3543" w:rsidP="00AC2F13">
            <w:pPr>
              <w:pStyle w:val="ASFKTablenorm"/>
              <w:ind w:left="57" w:right="57"/>
            </w:pPr>
            <w:r w:rsidRPr="004602F8">
              <w:t>24.05.2011</w:t>
            </w:r>
          </w:p>
        </w:tc>
        <w:tc>
          <w:tcPr>
            <w:tcW w:w="1015" w:type="pct"/>
            <w:shd w:val="clear" w:color="auto" w:fill="auto"/>
          </w:tcPr>
          <w:p w14:paraId="555E764D"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3ED4EDA" w14:textId="3042648D" w:rsidR="00CA3543" w:rsidRPr="004602F8" w:rsidRDefault="00F668FF" w:rsidP="00AC2F13">
            <w:pPr>
              <w:pStyle w:val="ASFKTablenorm"/>
              <w:ind w:left="57" w:right="57"/>
            </w:pPr>
            <w:r w:rsidRPr="004602F8">
              <w:t xml:space="preserve">В соответствии с </w:t>
            </w:r>
            <w:hyperlink r:id="rId727" w:history="1">
              <w:r w:rsidR="00CA3543" w:rsidRPr="004602F8">
                <w:t>SUFD-20932</w:t>
              </w:r>
            </w:hyperlink>
            <w:r w:rsidR="00CA3543" w:rsidRPr="004602F8">
              <w:t xml:space="preserve"> (</w:t>
            </w:r>
            <w:hyperlink r:id="rId728" w:history="1">
              <w:r w:rsidR="00CA3543" w:rsidRPr="004602F8">
                <w:t>SUFD-22392</w:t>
              </w:r>
            </w:hyperlink>
            <w:r w:rsidRPr="004602F8">
              <w:t>) добавлен п. </w:t>
            </w:r>
            <w:r w:rsidRPr="004602F8">
              <w:fldChar w:fldCharType="begin"/>
            </w:r>
            <w:r w:rsidRPr="004602F8">
              <w:instrText xml:space="preserve"> REF _Ref294021825 \r \h  \* MERGEFORMAT </w:instrText>
            </w:r>
            <w:r w:rsidRPr="004602F8">
              <w:fldChar w:fldCharType="separate"/>
            </w:r>
            <w:r w:rsidR="0086114E">
              <w:t>5.20</w:t>
            </w:r>
            <w:r w:rsidRPr="004602F8">
              <w:fldChar w:fldCharType="end"/>
            </w:r>
            <w:r w:rsidRPr="004602F8">
              <w:t>.</w:t>
            </w:r>
          </w:p>
        </w:tc>
      </w:tr>
      <w:tr w:rsidR="00AC2F13" w:rsidRPr="004602F8" w14:paraId="0CA21070" w14:textId="77777777" w:rsidTr="0007550F">
        <w:tc>
          <w:tcPr>
            <w:tcW w:w="423" w:type="pct"/>
            <w:shd w:val="clear" w:color="auto" w:fill="auto"/>
          </w:tcPr>
          <w:p w14:paraId="52BFC229" w14:textId="77777777" w:rsidR="00CA3543" w:rsidRPr="004602F8" w:rsidRDefault="00CA3543" w:rsidP="00AC2F13">
            <w:pPr>
              <w:pStyle w:val="ASFKTablenorm"/>
              <w:ind w:left="57" w:right="57"/>
            </w:pPr>
            <w:r w:rsidRPr="004602F8">
              <w:t>3.6</w:t>
            </w:r>
          </w:p>
        </w:tc>
        <w:tc>
          <w:tcPr>
            <w:tcW w:w="706" w:type="pct"/>
            <w:shd w:val="clear" w:color="auto" w:fill="auto"/>
          </w:tcPr>
          <w:p w14:paraId="218887F2" w14:textId="77777777" w:rsidR="00CA3543" w:rsidRPr="004602F8" w:rsidRDefault="00CA3543" w:rsidP="00AC2F13">
            <w:pPr>
              <w:pStyle w:val="ASFKTablenorm"/>
              <w:ind w:left="57" w:right="57"/>
            </w:pPr>
            <w:r w:rsidRPr="004602F8">
              <w:t>25.05.2011</w:t>
            </w:r>
          </w:p>
        </w:tc>
        <w:tc>
          <w:tcPr>
            <w:tcW w:w="1015" w:type="pct"/>
            <w:shd w:val="clear" w:color="auto" w:fill="auto"/>
          </w:tcPr>
          <w:p w14:paraId="0DD41BB8"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D381C4A" w14:textId="2CED6F5C"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_Ref371069433 \r \h  \* MERGEFORMAT </w:instrText>
            </w:r>
            <w:r w:rsidRPr="004602F8">
              <w:fldChar w:fldCharType="separate"/>
            </w:r>
            <w:r w:rsidR="0086114E">
              <w:t>5.6.2</w:t>
            </w:r>
            <w:r w:rsidRPr="004602F8">
              <w:fldChar w:fldCharType="end"/>
            </w:r>
            <w:r w:rsidRPr="004602F8">
              <w:t xml:space="preserve"> по </w:t>
            </w:r>
            <w:hyperlink r:id="rId729" w:history="1">
              <w:r w:rsidRPr="004602F8">
                <w:t>PROD-31662</w:t>
              </w:r>
            </w:hyperlink>
            <w:r w:rsidRPr="004602F8">
              <w:t xml:space="preserve"> (</w:t>
            </w:r>
            <w:hyperlink r:id="rId730" w:history="1">
              <w:r w:rsidRPr="004602F8">
                <w:t>SUFD-22871</w:t>
              </w:r>
            </w:hyperlink>
            <w:r w:rsidRPr="004602F8">
              <w:t>).</w:t>
            </w:r>
          </w:p>
        </w:tc>
      </w:tr>
      <w:tr w:rsidR="00AC2F13" w:rsidRPr="004602F8" w14:paraId="39C38BB2" w14:textId="77777777" w:rsidTr="0007550F">
        <w:tc>
          <w:tcPr>
            <w:tcW w:w="423" w:type="pct"/>
            <w:shd w:val="clear" w:color="auto" w:fill="auto"/>
          </w:tcPr>
          <w:p w14:paraId="405D4C17" w14:textId="77777777" w:rsidR="00CA3543" w:rsidRPr="004602F8" w:rsidRDefault="00CA3543" w:rsidP="00AC2F13">
            <w:pPr>
              <w:pStyle w:val="ASFKTablenorm"/>
              <w:ind w:left="57" w:right="57"/>
            </w:pPr>
            <w:r w:rsidRPr="004602F8">
              <w:t>3.7</w:t>
            </w:r>
          </w:p>
        </w:tc>
        <w:tc>
          <w:tcPr>
            <w:tcW w:w="706" w:type="pct"/>
            <w:shd w:val="clear" w:color="auto" w:fill="auto"/>
          </w:tcPr>
          <w:p w14:paraId="563CD90F" w14:textId="77777777" w:rsidR="00CA3543" w:rsidRPr="004602F8" w:rsidRDefault="00CA3543" w:rsidP="00AC2F13">
            <w:pPr>
              <w:pStyle w:val="ASFKTablenorm"/>
              <w:ind w:left="57" w:right="57"/>
            </w:pPr>
            <w:r w:rsidRPr="004602F8">
              <w:t>30.05.2011</w:t>
            </w:r>
          </w:p>
        </w:tc>
        <w:tc>
          <w:tcPr>
            <w:tcW w:w="1015" w:type="pct"/>
            <w:shd w:val="clear" w:color="auto" w:fill="auto"/>
          </w:tcPr>
          <w:p w14:paraId="775FF1F5"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6D23838" w14:textId="46CBC2C0" w:rsidR="00CA3543" w:rsidRPr="004602F8" w:rsidRDefault="00C44281" w:rsidP="00AC2F13">
            <w:pPr>
              <w:pStyle w:val="ASFKTablenorm"/>
              <w:ind w:left="57" w:right="57"/>
            </w:pPr>
            <w:r w:rsidRPr="004602F8">
              <w:t xml:space="preserve">В соответствии с </w:t>
            </w:r>
            <w:hyperlink r:id="rId731" w:history="1">
              <w:r w:rsidR="00CA3543" w:rsidRPr="004602F8">
                <w:t>PROD-32266</w:t>
              </w:r>
            </w:hyperlink>
            <w:r w:rsidR="00CA3543" w:rsidRPr="004602F8">
              <w:t xml:space="preserve"> (</w:t>
            </w:r>
            <w:hyperlink r:id="rId732" w:history="1">
              <w:r w:rsidR="00CA3543" w:rsidRPr="004602F8">
                <w:t>SUFD-23014</w:t>
              </w:r>
            </w:hyperlink>
            <w:r w:rsidRPr="004602F8">
              <w:t>) удален п. 4.2.3.</w:t>
            </w:r>
          </w:p>
        </w:tc>
      </w:tr>
      <w:tr w:rsidR="00AC2F13" w:rsidRPr="004602F8" w14:paraId="64BDEBB0" w14:textId="77777777" w:rsidTr="0007550F">
        <w:tc>
          <w:tcPr>
            <w:tcW w:w="423" w:type="pct"/>
            <w:shd w:val="clear" w:color="auto" w:fill="auto"/>
          </w:tcPr>
          <w:p w14:paraId="1DD2ECDB" w14:textId="77777777" w:rsidR="00CA3543" w:rsidRPr="004602F8" w:rsidRDefault="00CA3543" w:rsidP="00AC2F13">
            <w:pPr>
              <w:pStyle w:val="ASFKTablenorm"/>
              <w:ind w:left="57" w:right="57"/>
            </w:pPr>
            <w:r w:rsidRPr="004602F8">
              <w:t>3.8</w:t>
            </w:r>
          </w:p>
        </w:tc>
        <w:tc>
          <w:tcPr>
            <w:tcW w:w="706" w:type="pct"/>
            <w:shd w:val="clear" w:color="auto" w:fill="auto"/>
          </w:tcPr>
          <w:p w14:paraId="3FD54215" w14:textId="77777777" w:rsidR="00CA3543" w:rsidRPr="004602F8" w:rsidRDefault="00CA3543" w:rsidP="00AC2F13">
            <w:pPr>
              <w:pStyle w:val="ASFKTablenorm"/>
              <w:ind w:left="57" w:right="57"/>
            </w:pPr>
            <w:r w:rsidRPr="004602F8">
              <w:t>30.05.2011</w:t>
            </w:r>
          </w:p>
        </w:tc>
        <w:tc>
          <w:tcPr>
            <w:tcW w:w="1015" w:type="pct"/>
            <w:shd w:val="clear" w:color="auto" w:fill="auto"/>
          </w:tcPr>
          <w:p w14:paraId="73550621"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FD90C69" w14:textId="61FFD180"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 xml:space="preserve"> по </w:t>
            </w:r>
            <w:hyperlink r:id="rId733" w:history="1">
              <w:r w:rsidRPr="004602F8">
                <w:t>SUFD-20932</w:t>
              </w:r>
            </w:hyperlink>
            <w:r w:rsidRPr="004602F8">
              <w:t xml:space="preserve"> (</w:t>
            </w:r>
            <w:hyperlink r:id="rId734" w:history="1">
              <w:r w:rsidRPr="004602F8">
                <w:t>SUFD-23015</w:t>
              </w:r>
            </w:hyperlink>
            <w:r w:rsidRPr="004602F8">
              <w:t>).</w:t>
            </w:r>
          </w:p>
        </w:tc>
      </w:tr>
      <w:tr w:rsidR="00AC2F13" w:rsidRPr="004602F8" w14:paraId="52A41729" w14:textId="77777777" w:rsidTr="0007550F">
        <w:tc>
          <w:tcPr>
            <w:tcW w:w="423" w:type="pct"/>
            <w:shd w:val="clear" w:color="auto" w:fill="auto"/>
          </w:tcPr>
          <w:p w14:paraId="6507AD15" w14:textId="77777777" w:rsidR="00CA3543" w:rsidRPr="004602F8" w:rsidRDefault="00CA3543" w:rsidP="00AC2F13">
            <w:pPr>
              <w:pStyle w:val="ASFKTablenorm"/>
              <w:ind w:left="57" w:right="57"/>
            </w:pPr>
            <w:r w:rsidRPr="004602F8">
              <w:t>3.9</w:t>
            </w:r>
          </w:p>
        </w:tc>
        <w:tc>
          <w:tcPr>
            <w:tcW w:w="706" w:type="pct"/>
            <w:shd w:val="clear" w:color="auto" w:fill="auto"/>
          </w:tcPr>
          <w:p w14:paraId="7287D8EA" w14:textId="77777777" w:rsidR="00CA3543" w:rsidRPr="004602F8" w:rsidRDefault="00CA3543" w:rsidP="00AC2F13">
            <w:pPr>
              <w:pStyle w:val="ASFKTablenorm"/>
              <w:ind w:left="57" w:right="57"/>
            </w:pPr>
            <w:r w:rsidRPr="004602F8">
              <w:t>30.05.2011</w:t>
            </w:r>
          </w:p>
        </w:tc>
        <w:tc>
          <w:tcPr>
            <w:tcW w:w="1015" w:type="pct"/>
            <w:shd w:val="clear" w:color="auto" w:fill="auto"/>
          </w:tcPr>
          <w:p w14:paraId="6099847D"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7C7C966F" w14:textId="327BC1A3"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_Ref294550346 \r \h  \* MERGEFORMAT </w:instrText>
            </w:r>
            <w:r w:rsidRPr="004602F8">
              <w:fldChar w:fldCharType="separate"/>
            </w:r>
            <w:r w:rsidR="0086114E">
              <w:t>5.14.3</w:t>
            </w:r>
            <w:r w:rsidRPr="004602F8">
              <w:fldChar w:fldCharType="end"/>
            </w:r>
            <w:r w:rsidRPr="004602F8">
              <w:t xml:space="preserve"> по </w:t>
            </w:r>
            <w:hyperlink r:id="rId735" w:history="1">
              <w:r w:rsidRPr="004602F8">
                <w:t>SUFD-8868</w:t>
              </w:r>
            </w:hyperlink>
            <w:r w:rsidRPr="004602F8">
              <w:t xml:space="preserve"> (</w:t>
            </w:r>
            <w:hyperlink r:id="rId736" w:history="1">
              <w:r w:rsidRPr="004602F8">
                <w:t>SUFD-22909</w:t>
              </w:r>
            </w:hyperlink>
            <w:r w:rsidRPr="004602F8">
              <w:t>).</w:t>
            </w:r>
          </w:p>
        </w:tc>
      </w:tr>
      <w:tr w:rsidR="00AC2F13" w:rsidRPr="004602F8" w14:paraId="59D5ED12" w14:textId="77777777" w:rsidTr="0007550F">
        <w:tc>
          <w:tcPr>
            <w:tcW w:w="423" w:type="pct"/>
            <w:shd w:val="clear" w:color="auto" w:fill="auto"/>
          </w:tcPr>
          <w:p w14:paraId="7C195D07" w14:textId="77777777" w:rsidR="00CA3543" w:rsidRPr="004602F8" w:rsidRDefault="00CA3543" w:rsidP="00AC2F13">
            <w:pPr>
              <w:pStyle w:val="ASFKTablenorm"/>
              <w:ind w:left="57" w:right="57"/>
            </w:pPr>
            <w:r w:rsidRPr="004602F8">
              <w:t>4.0</w:t>
            </w:r>
          </w:p>
        </w:tc>
        <w:tc>
          <w:tcPr>
            <w:tcW w:w="706" w:type="pct"/>
            <w:shd w:val="clear" w:color="auto" w:fill="auto"/>
          </w:tcPr>
          <w:p w14:paraId="7412CD47" w14:textId="77777777" w:rsidR="00CA3543" w:rsidRPr="004602F8" w:rsidRDefault="00CA3543" w:rsidP="00AC2F13">
            <w:pPr>
              <w:pStyle w:val="ASFKTablenorm"/>
              <w:ind w:left="57" w:right="57"/>
            </w:pPr>
            <w:r w:rsidRPr="004602F8">
              <w:t>02.06.2011</w:t>
            </w:r>
          </w:p>
        </w:tc>
        <w:tc>
          <w:tcPr>
            <w:tcW w:w="1015" w:type="pct"/>
            <w:shd w:val="clear" w:color="auto" w:fill="auto"/>
          </w:tcPr>
          <w:p w14:paraId="105A00D3"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7DE6502" w14:textId="7F3E6517" w:rsidR="00CA3543" w:rsidRPr="004602F8" w:rsidRDefault="00CA3543" w:rsidP="00AC2F13">
            <w:pPr>
              <w:pStyle w:val="ASFKTablenorm"/>
              <w:ind w:left="57" w:right="57"/>
            </w:pPr>
            <w:r w:rsidRPr="004602F8">
              <w:t xml:space="preserve">Внесены изменения в п. 4.2.3 (удален) по </w:t>
            </w:r>
            <w:hyperlink r:id="rId737" w:history="1">
              <w:r w:rsidRPr="004602F8">
                <w:t>PROD-32265</w:t>
              </w:r>
            </w:hyperlink>
            <w:r w:rsidRPr="004602F8">
              <w:t xml:space="preserve"> (</w:t>
            </w:r>
            <w:hyperlink r:id="rId738" w:history="1">
              <w:r w:rsidRPr="004602F8">
                <w:t>SUFD-23224</w:t>
              </w:r>
            </w:hyperlink>
            <w:r w:rsidRPr="004602F8">
              <w:t>).</w:t>
            </w:r>
          </w:p>
        </w:tc>
      </w:tr>
      <w:tr w:rsidR="00AC2F13" w:rsidRPr="004602F8" w14:paraId="12D60465" w14:textId="77777777" w:rsidTr="0007550F">
        <w:tc>
          <w:tcPr>
            <w:tcW w:w="423" w:type="pct"/>
            <w:shd w:val="clear" w:color="auto" w:fill="auto"/>
          </w:tcPr>
          <w:p w14:paraId="7EF4A23A" w14:textId="77777777" w:rsidR="00CA3543" w:rsidRPr="004602F8" w:rsidRDefault="00CA3543" w:rsidP="00AC2F13">
            <w:pPr>
              <w:pStyle w:val="ASFKTablenorm"/>
              <w:ind w:left="57" w:right="57"/>
            </w:pPr>
            <w:r w:rsidRPr="004602F8">
              <w:t>4.1</w:t>
            </w:r>
          </w:p>
        </w:tc>
        <w:tc>
          <w:tcPr>
            <w:tcW w:w="706" w:type="pct"/>
            <w:shd w:val="clear" w:color="auto" w:fill="auto"/>
          </w:tcPr>
          <w:p w14:paraId="0A009158" w14:textId="77777777" w:rsidR="00CA3543" w:rsidRPr="004602F8" w:rsidRDefault="00CA3543" w:rsidP="00AC2F13">
            <w:pPr>
              <w:pStyle w:val="ASFKTablenorm"/>
              <w:ind w:left="57" w:right="57"/>
            </w:pPr>
            <w:r w:rsidRPr="004602F8">
              <w:t>07.06.2011</w:t>
            </w:r>
          </w:p>
        </w:tc>
        <w:tc>
          <w:tcPr>
            <w:tcW w:w="1015" w:type="pct"/>
            <w:shd w:val="clear" w:color="auto" w:fill="auto"/>
          </w:tcPr>
          <w:p w14:paraId="52D4A3A0"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429615FB" w14:textId="1CE40F8D"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 xml:space="preserve"> по </w:t>
            </w:r>
            <w:hyperlink r:id="rId739" w:history="1">
              <w:r w:rsidRPr="004602F8">
                <w:t>PROD-33153</w:t>
              </w:r>
            </w:hyperlink>
            <w:r w:rsidRPr="004602F8">
              <w:t xml:space="preserve"> (</w:t>
            </w:r>
            <w:hyperlink r:id="rId740" w:history="1">
              <w:r w:rsidRPr="004602F8">
                <w:t>SUFD-23423</w:t>
              </w:r>
            </w:hyperlink>
            <w:r w:rsidRPr="004602F8">
              <w:t>).</w:t>
            </w:r>
          </w:p>
        </w:tc>
      </w:tr>
      <w:tr w:rsidR="00AC2F13" w:rsidRPr="004602F8" w14:paraId="48A02112" w14:textId="77777777" w:rsidTr="0007550F">
        <w:tc>
          <w:tcPr>
            <w:tcW w:w="423" w:type="pct"/>
            <w:shd w:val="clear" w:color="auto" w:fill="auto"/>
          </w:tcPr>
          <w:p w14:paraId="377351BC" w14:textId="77777777" w:rsidR="00CA3543" w:rsidRPr="004602F8" w:rsidRDefault="00CA3543" w:rsidP="00AC2F13">
            <w:pPr>
              <w:pStyle w:val="ASFKTablenorm"/>
              <w:ind w:left="57" w:right="57"/>
            </w:pPr>
            <w:r w:rsidRPr="004602F8">
              <w:t>4.2</w:t>
            </w:r>
          </w:p>
        </w:tc>
        <w:tc>
          <w:tcPr>
            <w:tcW w:w="706" w:type="pct"/>
            <w:shd w:val="clear" w:color="auto" w:fill="auto"/>
          </w:tcPr>
          <w:p w14:paraId="5E13783B" w14:textId="77777777" w:rsidR="00CA3543" w:rsidRPr="004602F8" w:rsidRDefault="00CA3543" w:rsidP="00AC2F13">
            <w:pPr>
              <w:pStyle w:val="ASFKTablenorm"/>
              <w:ind w:left="57" w:right="57"/>
            </w:pPr>
            <w:r w:rsidRPr="004602F8">
              <w:t>09.06.2011</w:t>
            </w:r>
          </w:p>
        </w:tc>
        <w:tc>
          <w:tcPr>
            <w:tcW w:w="1015" w:type="pct"/>
            <w:shd w:val="clear" w:color="auto" w:fill="auto"/>
          </w:tcPr>
          <w:p w14:paraId="2BF84E98"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FEBEAEB" w14:textId="6F823C16"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Pr="004602F8">
              <w:t xml:space="preserve"> по </w:t>
            </w:r>
            <w:hyperlink r:id="rId741" w:history="1">
              <w:r w:rsidRPr="004602F8">
                <w:t>SUFD-20552</w:t>
              </w:r>
            </w:hyperlink>
            <w:r w:rsidRPr="004602F8">
              <w:t xml:space="preserve"> (</w:t>
            </w:r>
            <w:hyperlink r:id="rId742" w:history="1">
              <w:r w:rsidRPr="004602F8">
                <w:t>SUFD-21276</w:t>
              </w:r>
            </w:hyperlink>
            <w:r w:rsidRPr="004602F8">
              <w:t>).</w:t>
            </w:r>
          </w:p>
        </w:tc>
      </w:tr>
      <w:tr w:rsidR="00AC2F13" w:rsidRPr="004602F8" w14:paraId="3E43BFB0" w14:textId="77777777" w:rsidTr="0007550F">
        <w:tc>
          <w:tcPr>
            <w:tcW w:w="423" w:type="pct"/>
            <w:shd w:val="clear" w:color="auto" w:fill="auto"/>
          </w:tcPr>
          <w:p w14:paraId="4221985D" w14:textId="77777777" w:rsidR="00CA3543" w:rsidRPr="004602F8" w:rsidRDefault="00CA3543" w:rsidP="00AC2F13">
            <w:pPr>
              <w:pStyle w:val="ASFKTablenorm"/>
              <w:ind w:left="57" w:right="57"/>
            </w:pPr>
            <w:r w:rsidRPr="004602F8">
              <w:t>4.3</w:t>
            </w:r>
          </w:p>
        </w:tc>
        <w:tc>
          <w:tcPr>
            <w:tcW w:w="706" w:type="pct"/>
            <w:shd w:val="clear" w:color="auto" w:fill="auto"/>
          </w:tcPr>
          <w:p w14:paraId="1DDF060C" w14:textId="77777777" w:rsidR="00CA3543" w:rsidRPr="004602F8" w:rsidRDefault="00CA3543" w:rsidP="00AC2F13">
            <w:pPr>
              <w:pStyle w:val="ASFKTablenorm"/>
              <w:ind w:left="57" w:right="57"/>
            </w:pPr>
            <w:r w:rsidRPr="004602F8">
              <w:t>09.06.2011</w:t>
            </w:r>
          </w:p>
        </w:tc>
        <w:tc>
          <w:tcPr>
            <w:tcW w:w="1015" w:type="pct"/>
            <w:shd w:val="clear" w:color="auto" w:fill="auto"/>
          </w:tcPr>
          <w:p w14:paraId="0FF7C12B"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EBA5B0D" w14:textId="4F14F31B" w:rsidR="00CA3543" w:rsidRPr="004602F8" w:rsidRDefault="00CA3543" w:rsidP="00AC2F13">
            <w:pPr>
              <w:pStyle w:val="ASFKTablenorm"/>
              <w:ind w:left="57" w:right="57"/>
            </w:pPr>
            <w:r w:rsidRPr="004602F8">
              <w:t xml:space="preserve">Изменены скриншоты ЭФ списка документов АРМ ОФК по </w:t>
            </w:r>
            <w:hyperlink r:id="rId743" w:history="1">
              <w:r w:rsidRPr="004602F8">
                <w:t>SUFD-22045</w:t>
              </w:r>
            </w:hyperlink>
            <w:r w:rsidRPr="004602F8">
              <w:t xml:space="preserve"> (</w:t>
            </w:r>
            <w:hyperlink r:id="rId744" w:history="1">
              <w:r w:rsidRPr="004602F8">
                <w:t>SUFD-23374</w:t>
              </w:r>
            </w:hyperlink>
            <w:r w:rsidRPr="004602F8">
              <w:t>).</w:t>
            </w:r>
          </w:p>
        </w:tc>
      </w:tr>
      <w:tr w:rsidR="00AC2F13" w:rsidRPr="004602F8" w14:paraId="6EB2C032" w14:textId="77777777" w:rsidTr="0007550F">
        <w:tc>
          <w:tcPr>
            <w:tcW w:w="423" w:type="pct"/>
            <w:shd w:val="clear" w:color="auto" w:fill="auto"/>
          </w:tcPr>
          <w:p w14:paraId="481DA518" w14:textId="77777777" w:rsidR="00CA3543" w:rsidRPr="004602F8" w:rsidRDefault="00CA3543" w:rsidP="00AC2F13">
            <w:pPr>
              <w:pStyle w:val="ASFKTablenorm"/>
              <w:ind w:left="57" w:right="57"/>
            </w:pPr>
            <w:r w:rsidRPr="004602F8">
              <w:t>4.4</w:t>
            </w:r>
          </w:p>
        </w:tc>
        <w:tc>
          <w:tcPr>
            <w:tcW w:w="706" w:type="pct"/>
            <w:shd w:val="clear" w:color="auto" w:fill="auto"/>
          </w:tcPr>
          <w:p w14:paraId="3453619C" w14:textId="77777777" w:rsidR="00CA3543" w:rsidRPr="004602F8" w:rsidRDefault="00CA3543" w:rsidP="00AC2F13">
            <w:pPr>
              <w:pStyle w:val="ASFKTablenorm"/>
              <w:ind w:left="57" w:right="57"/>
            </w:pPr>
            <w:r w:rsidRPr="004602F8">
              <w:t>09.06.2011</w:t>
            </w:r>
          </w:p>
        </w:tc>
        <w:tc>
          <w:tcPr>
            <w:tcW w:w="1015" w:type="pct"/>
            <w:shd w:val="clear" w:color="auto" w:fill="auto"/>
          </w:tcPr>
          <w:p w14:paraId="7DD479FB"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5B5889FE" w14:textId="545CF01D"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_Ref371069363 \r \h  \* MERGEFORMAT </w:instrText>
            </w:r>
            <w:r w:rsidRPr="004602F8">
              <w:fldChar w:fldCharType="separate"/>
            </w:r>
            <w:r w:rsidR="0086114E">
              <w:t>5.6.2</w:t>
            </w:r>
            <w:r w:rsidRPr="004602F8">
              <w:fldChar w:fldCharType="end"/>
            </w:r>
            <w:r w:rsidRPr="004602F8">
              <w:t xml:space="preserve"> по </w:t>
            </w:r>
            <w:hyperlink r:id="rId745" w:history="1">
              <w:r w:rsidRPr="004602F8">
                <w:t>PROD-32973</w:t>
              </w:r>
            </w:hyperlink>
            <w:r w:rsidRPr="004602F8">
              <w:t xml:space="preserve"> (</w:t>
            </w:r>
            <w:hyperlink r:id="rId746" w:history="1">
              <w:r w:rsidRPr="004602F8">
                <w:t>SUFD-23483</w:t>
              </w:r>
            </w:hyperlink>
            <w:r w:rsidRPr="004602F8">
              <w:t>).</w:t>
            </w:r>
          </w:p>
        </w:tc>
      </w:tr>
      <w:tr w:rsidR="00AC2F13" w:rsidRPr="004602F8" w14:paraId="75C395EC" w14:textId="77777777" w:rsidTr="0007550F">
        <w:tc>
          <w:tcPr>
            <w:tcW w:w="423" w:type="pct"/>
            <w:shd w:val="clear" w:color="auto" w:fill="auto"/>
          </w:tcPr>
          <w:p w14:paraId="5A841FB8" w14:textId="77777777" w:rsidR="00CA3543" w:rsidRPr="004602F8" w:rsidRDefault="00CA3543" w:rsidP="00AC2F13">
            <w:pPr>
              <w:pStyle w:val="ASFKTablenorm"/>
              <w:ind w:left="57" w:right="57"/>
            </w:pPr>
            <w:r w:rsidRPr="004602F8">
              <w:t>4.5</w:t>
            </w:r>
          </w:p>
        </w:tc>
        <w:tc>
          <w:tcPr>
            <w:tcW w:w="706" w:type="pct"/>
            <w:shd w:val="clear" w:color="auto" w:fill="auto"/>
          </w:tcPr>
          <w:p w14:paraId="19C1C2DE" w14:textId="77777777" w:rsidR="00CA3543" w:rsidRPr="004602F8" w:rsidRDefault="00CA3543" w:rsidP="00AC2F13">
            <w:pPr>
              <w:pStyle w:val="ASFKTablenorm"/>
              <w:ind w:left="57" w:right="57"/>
            </w:pPr>
            <w:r w:rsidRPr="004602F8">
              <w:t>16.06.2011</w:t>
            </w:r>
          </w:p>
        </w:tc>
        <w:tc>
          <w:tcPr>
            <w:tcW w:w="1015" w:type="pct"/>
            <w:shd w:val="clear" w:color="auto" w:fill="auto"/>
          </w:tcPr>
          <w:p w14:paraId="395D7D24"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52969449" w14:textId="35FDA106"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 xml:space="preserve"> по </w:t>
            </w:r>
            <w:hyperlink r:id="rId747" w:history="1">
              <w:r w:rsidRPr="004602F8">
                <w:t>SUFD-20932</w:t>
              </w:r>
            </w:hyperlink>
            <w:r w:rsidRPr="004602F8">
              <w:t xml:space="preserve"> (</w:t>
            </w:r>
            <w:hyperlink r:id="rId748" w:history="1">
              <w:r w:rsidRPr="004602F8">
                <w:t>SUFD-23560</w:t>
              </w:r>
            </w:hyperlink>
            <w:r w:rsidRPr="004602F8">
              <w:t>).</w:t>
            </w:r>
          </w:p>
        </w:tc>
      </w:tr>
      <w:tr w:rsidR="00AC2F13" w:rsidRPr="004602F8" w14:paraId="20656FD3" w14:textId="77777777" w:rsidTr="0007550F">
        <w:tc>
          <w:tcPr>
            <w:tcW w:w="423" w:type="pct"/>
            <w:shd w:val="clear" w:color="auto" w:fill="auto"/>
          </w:tcPr>
          <w:p w14:paraId="6B5B8408" w14:textId="77777777" w:rsidR="00CA3543" w:rsidRPr="004602F8" w:rsidRDefault="00CA3543" w:rsidP="00AC2F13">
            <w:pPr>
              <w:pStyle w:val="ASFKTablenorm"/>
              <w:ind w:left="57" w:right="57"/>
            </w:pPr>
            <w:r w:rsidRPr="004602F8">
              <w:t>4.6</w:t>
            </w:r>
          </w:p>
        </w:tc>
        <w:tc>
          <w:tcPr>
            <w:tcW w:w="706" w:type="pct"/>
            <w:shd w:val="clear" w:color="auto" w:fill="auto"/>
          </w:tcPr>
          <w:p w14:paraId="30E50624" w14:textId="77777777" w:rsidR="00CA3543" w:rsidRPr="004602F8" w:rsidRDefault="00CA3543" w:rsidP="00AC2F13">
            <w:pPr>
              <w:pStyle w:val="ASFKTablenorm"/>
              <w:ind w:left="57" w:right="57"/>
            </w:pPr>
            <w:r w:rsidRPr="004602F8">
              <w:t>21.06.2011</w:t>
            </w:r>
          </w:p>
        </w:tc>
        <w:tc>
          <w:tcPr>
            <w:tcW w:w="1015" w:type="pct"/>
            <w:shd w:val="clear" w:color="auto" w:fill="auto"/>
          </w:tcPr>
          <w:p w14:paraId="5D2967D2"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880CDD7" w14:textId="65AA0173" w:rsidR="00CA3543" w:rsidRPr="004602F8" w:rsidRDefault="00CA3543" w:rsidP="00AC2F13">
            <w:pPr>
              <w:pStyle w:val="ASFKTablenorm"/>
              <w:ind w:left="57" w:right="57"/>
            </w:pPr>
            <w:r w:rsidRPr="004602F8">
              <w:t xml:space="preserve">Внесены изменения в пп. </w:t>
            </w:r>
            <w:r w:rsidRPr="004602F8">
              <w:fldChar w:fldCharType="begin"/>
            </w:r>
            <w:r w:rsidRPr="004602F8">
              <w:instrText xml:space="preserve"> REF _Ref307317631 \r \h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 xml:space="preserve"> по </w:t>
            </w:r>
            <w:hyperlink r:id="rId749" w:history="1">
              <w:r w:rsidRPr="004602F8">
                <w:t>PROD-33306</w:t>
              </w:r>
            </w:hyperlink>
            <w:r w:rsidRPr="004602F8">
              <w:t xml:space="preserve"> (</w:t>
            </w:r>
            <w:hyperlink r:id="rId750" w:history="1">
              <w:r w:rsidRPr="004602F8">
                <w:t>SUFD-23784</w:t>
              </w:r>
            </w:hyperlink>
            <w:r w:rsidRPr="004602F8">
              <w:t>).</w:t>
            </w:r>
          </w:p>
        </w:tc>
      </w:tr>
      <w:tr w:rsidR="00AC2F13" w:rsidRPr="004602F8" w14:paraId="5D8F1CCE" w14:textId="77777777" w:rsidTr="0007550F">
        <w:tc>
          <w:tcPr>
            <w:tcW w:w="423" w:type="pct"/>
            <w:shd w:val="clear" w:color="auto" w:fill="auto"/>
          </w:tcPr>
          <w:p w14:paraId="6E7FA666" w14:textId="77777777" w:rsidR="00CA3543" w:rsidRPr="004602F8" w:rsidRDefault="00CA3543" w:rsidP="00AC2F13">
            <w:pPr>
              <w:pStyle w:val="ASFKTablenorm"/>
              <w:ind w:left="57" w:right="57"/>
            </w:pPr>
            <w:r w:rsidRPr="004602F8">
              <w:t>4.7</w:t>
            </w:r>
          </w:p>
        </w:tc>
        <w:tc>
          <w:tcPr>
            <w:tcW w:w="706" w:type="pct"/>
            <w:shd w:val="clear" w:color="auto" w:fill="auto"/>
          </w:tcPr>
          <w:p w14:paraId="321F9276" w14:textId="77777777" w:rsidR="00CA3543" w:rsidRPr="004602F8" w:rsidRDefault="00CA3543" w:rsidP="00AC2F13">
            <w:pPr>
              <w:pStyle w:val="ASFKTablenorm"/>
              <w:ind w:left="57" w:right="57"/>
            </w:pPr>
            <w:r w:rsidRPr="004602F8">
              <w:t>28.06.2011</w:t>
            </w:r>
          </w:p>
        </w:tc>
        <w:tc>
          <w:tcPr>
            <w:tcW w:w="1015" w:type="pct"/>
            <w:shd w:val="clear" w:color="auto" w:fill="auto"/>
          </w:tcPr>
          <w:p w14:paraId="00429901"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5F47091" w14:textId="05E0E31A"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_Ref371069339 \r \h  \* MERGEFORMAT </w:instrText>
            </w:r>
            <w:r w:rsidRPr="004602F8">
              <w:fldChar w:fldCharType="separate"/>
            </w:r>
            <w:r w:rsidR="0086114E">
              <w:t>5.6.2</w:t>
            </w:r>
            <w:r w:rsidRPr="004602F8">
              <w:fldChar w:fldCharType="end"/>
            </w:r>
            <w:r w:rsidRPr="004602F8">
              <w:t xml:space="preserve"> по </w:t>
            </w:r>
            <w:hyperlink r:id="rId751" w:history="1">
              <w:r w:rsidRPr="004602F8">
                <w:t>PROD-36580</w:t>
              </w:r>
            </w:hyperlink>
            <w:r w:rsidRPr="004602F8">
              <w:t xml:space="preserve">, </w:t>
            </w:r>
            <w:hyperlink r:id="rId752" w:history="1">
              <w:r w:rsidRPr="004602F8">
                <w:t>PROD-35426</w:t>
              </w:r>
            </w:hyperlink>
            <w:r w:rsidRPr="004602F8">
              <w:t xml:space="preserve"> (</w:t>
            </w:r>
            <w:hyperlink r:id="rId753" w:history="1">
              <w:r w:rsidRPr="004602F8">
                <w:t>SUFD-23936</w:t>
              </w:r>
            </w:hyperlink>
            <w:r w:rsidRPr="004602F8">
              <w:t>).</w:t>
            </w:r>
          </w:p>
        </w:tc>
      </w:tr>
      <w:tr w:rsidR="00AC2F13" w:rsidRPr="004602F8" w14:paraId="3B2013B9" w14:textId="77777777" w:rsidTr="0007550F">
        <w:tc>
          <w:tcPr>
            <w:tcW w:w="423" w:type="pct"/>
            <w:shd w:val="clear" w:color="auto" w:fill="auto"/>
          </w:tcPr>
          <w:p w14:paraId="5650E089" w14:textId="77777777" w:rsidR="00CA3543" w:rsidRPr="004602F8" w:rsidRDefault="00CA3543" w:rsidP="00AC2F13">
            <w:pPr>
              <w:pStyle w:val="ASFKTablenorm"/>
              <w:ind w:left="57" w:right="57"/>
            </w:pPr>
            <w:r w:rsidRPr="004602F8">
              <w:t>4.8</w:t>
            </w:r>
          </w:p>
        </w:tc>
        <w:tc>
          <w:tcPr>
            <w:tcW w:w="706" w:type="pct"/>
            <w:shd w:val="clear" w:color="auto" w:fill="auto"/>
          </w:tcPr>
          <w:p w14:paraId="77C2C1AE" w14:textId="77777777" w:rsidR="00CA3543" w:rsidRPr="004602F8" w:rsidRDefault="00CA3543" w:rsidP="00AC2F13">
            <w:pPr>
              <w:pStyle w:val="ASFKTablenorm"/>
              <w:ind w:left="57" w:right="57"/>
            </w:pPr>
            <w:r w:rsidRPr="004602F8">
              <w:t>04.07.2011</w:t>
            </w:r>
          </w:p>
        </w:tc>
        <w:tc>
          <w:tcPr>
            <w:tcW w:w="1015" w:type="pct"/>
            <w:shd w:val="clear" w:color="auto" w:fill="auto"/>
          </w:tcPr>
          <w:p w14:paraId="058D2F38"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4592654" w14:textId="5A8A7A4B"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_Ref371069287 \r \h  \* MERGEFORMAT </w:instrText>
            </w:r>
            <w:r w:rsidRPr="004602F8">
              <w:fldChar w:fldCharType="separate"/>
            </w:r>
            <w:r w:rsidR="0086114E">
              <w:t>5.6.2</w:t>
            </w:r>
            <w:r w:rsidRPr="004602F8">
              <w:fldChar w:fldCharType="end"/>
            </w:r>
            <w:r w:rsidRPr="004602F8">
              <w:t xml:space="preserve"> по </w:t>
            </w:r>
            <w:hyperlink r:id="rId754" w:history="1">
              <w:r w:rsidRPr="004602F8">
                <w:t>PROD-34213</w:t>
              </w:r>
            </w:hyperlink>
            <w:r w:rsidRPr="004602F8">
              <w:t xml:space="preserve">, </w:t>
            </w:r>
            <w:hyperlink r:id="rId755" w:history="1">
              <w:r w:rsidRPr="004602F8">
                <w:t>PROD-32990</w:t>
              </w:r>
            </w:hyperlink>
            <w:r w:rsidRPr="004602F8">
              <w:t xml:space="preserve"> (</w:t>
            </w:r>
            <w:hyperlink r:id="rId756" w:history="1">
              <w:r w:rsidRPr="004602F8">
                <w:t>SUFD-24049</w:t>
              </w:r>
            </w:hyperlink>
            <w:r w:rsidRPr="004602F8">
              <w:t xml:space="preserve">, </w:t>
            </w:r>
            <w:hyperlink r:id="rId757" w:history="1">
              <w:r w:rsidRPr="004602F8">
                <w:t>SUFD-24048</w:t>
              </w:r>
            </w:hyperlink>
            <w:r w:rsidRPr="004602F8">
              <w:t>).</w:t>
            </w:r>
          </w:p>
        </w:tc>
      </w:tr>
      <w:tr w:rsidR="00AC2F13" w:rsidRPr="004602F8" w14:paraId="598FCD7D" w14:textId="77777777" w:rsidTr="0007550F">
        <w:tc>
          <w:tcPr>
            <w:tcW w:w="423" w:type="pct"/>
            <w:shd w:val="clear" w:color="auto" w:fill="auto"/>
          </w:tcPr>
          <w:p w14:paraId="58A16451" w14:textId="77777777" w:rsidR="00CA3543" w:rsidRPr="004602F8" w:rsidRDefault="00CA3543" w:rsidP="00AC2F13">
            <w:pPr>
              <w:pStyle w:val="ASFKTablenorm"/>
              <w:ind w:left="57" w:right="57"/>
            </w:pPr>
            <w:r w:rsidRPr="004602F8">
              <w:t>4.9</w:t>
            </w:r>
          </w:p>
        </w:tc>
        <w:tc>
          <w:tcPr>
            <w:tcW w:w="706" w:type="pct"/>
            <w:shd w:val="clear" w:color="auto" w:fill="auto"/>
          </w:tcPr>
          <w:p w14:paraId="42925589" w14:textId="77777777" w:rsidR="00CA3543" w:rsidRPr="004602F8" w:rsidRDefault="00CA3543" w:rsidP="00AC2F13">
            <w:pPr>
              <w:pStyle w:val="ASFKTablenorm"/>
              <w:ind w:left="57" w:right="57"/>
            </w:pPr>
            <w:r w:rsidRPr="004602F8">
              <w:t>07.07.2011</w:t>
            </w:r>
          </w:p>
        </w:tc>
        <w:tc>
          <w:tcPr>
            <w:tcW w:w="1015" w:type="pct"/>
            <w:shd w:val="clear" w:color="auto" w:fill="auto"/>
          </w:tcPr>
          <w:p w14:paraId="02E84802"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41F2309" w14:textId="08E79E61"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Pr="004602F8">
              <w:t xml:space="preserve"> по </w:t>
            </w:r>
            <w:hyperlink r:id="rId758" w:history="1">
              <w:r w:rsidRPr="004602F8">
                <w:t>PROD-35875</w:t>
              </w:r>
            </w:hyperlink>
            <w:r w:rsidRPr="004602F8">
              <w:t xml:space="preserve"> (</w:t>
            </w:r>
            <w:hyperlink r:id="rId759" w:history="1">
              <w:r w:rsidRPr="004602F8">
                <w:t>SUFD-24188</w:t>
              </w:r>
            </w:hyperlink>
            <w:r w:rsidRPr="004602F8">
              <w:t>).</w:t>
            </w:r>
          </w:p>
        </w:tc>
      </w:tr>
      <w:tr w:rsidR="00AC2F13" w:rsidRPr="004602F8" w14:paraId="796384BA" w14:textId="77777777" w:rsidTr="0007550F">
        <w:tc>
          <w:tcPr>
            <w:tcW w:w="423" w:type="pct"/>
            <w:shd w:val="clear" w:color="auto" w:fill="auto"/>
          </w:tcPr>
          <w:p w14:paraId="7CCB0E3F" w14:textId="77777777" w:rsidR="00CA3543" w:rsidRPr="004602F8" w:rsidRDefault="00CA3543" w:rsidP="00AC2F13">
            <w:pPr>
              <w:pStyle w:val="ASFKTablenorm"/>
              <w:ind w:left="57" w:right="57"/>
            </w:pPr>
            <w:r w:rsidRPr="004602F8">
              <w:t>5.0</w:t>
            </w:r>
          </w:p>
        </w:tc>
        <w:tc>
          <w:tcPr>
            <w:tcW w:w="706" w:type="pct"/>
            <w:shd w:val="clear" w:color="auto" w:fill="auto"/>
          </w:tcPr>
          <w:p w14:paraId="14EE7EED" w14:textId="77777777" w:rsidR="00CA3543" w:rsidRPr="004602F8" w:rsidRDefault="00CA3543" w:rsidP="00AC2F13">
            <w:pPr>
              <w:pStyle w:val="ASFKTablenorm"/>
              <w:ind w:left="57" w:right="57"/>
            </w:pPr>
            <w:r w:rsidRPr="004602F8">
              <w:t>22.07.2011</w:t>
            </w:r>
          </w:p>
        </w:tc>
        <w:tc>
          <w:tcPr>
            <w:tcW w:w="1015" w:type="pct"/>
            <w:shd w:val="clear" w:color="auto" w:fill="auto"/>
          </w:tcPr>
          <w:p w14:paraId="1C87FD47"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80C4298" w14:textId="0C0199EA"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_Ref299103731 \r \h  \* MERGEFORMAT </w:instrText>
            </w:r>
            <w:r w:rsidRPr="004602F8">
              <w:fldChar w:fldCharType="separate"/>
            </w:r>
            <w:r w:rsidR="0086114E">
              <w:t>5.9.2</w:t>
            </w:r>
            <w:r w:rsidRPr="004602F8">
              <w:fldChar w:fldCharType="end"/>
            </w:r>
            <w:r w:rsidRPr="004602F8">
              <w:t xml:space="preserve"> по </w:t>
            </w:r>
            <w:hyperlink r:id="rId760" w:history="1">
              <w:r w:rsidRPr="004602F8">
                <w:t>SUFD-24119</w:t>
              </w:r>
            </w:hyperlink>
            <w:r w:rsidRPr="004602F8">
              <w:t xml:space="preserve"> (</w:t>
            </w:r>
            <w:hyperlink r:id="rId761" w:history="1">
              <w:r w:rsidRPr="004602F8">
                <w:t>SUFD-24247</w:t>
              </w:r>
            </w:hyperlink>
            <w:r w:rsidRPr="004602F8">
              <w:t>).</w:t>
            </w:r>
          </w:p>
        </w:tc>
      </w:tr>
      <w:tr w:rsidR="00AC2F13" w:rsidRPr="004602F8" w14:paraId="3EE00DAA" w14:textId="77777777" w:rsidTr="0007550F">
        <w:tc>
          <w:tcPr>
            <w:tcW w:w="423" w:type="pct"/>
            <w:shd w:val="clear" w:color="auto" w:fill="auto"/>
          </w:tcPr>
          <w:p w14:paraId="79E7C6A8" w14:textId="77777777" w:rsidR="00CA3543" w:rsidRPr="004602F8" w:rsidRDefault="00CA3543" w:rsidP="00AC2F13">
            <w:pPr>
              <w:pStyle w:val="ASFKTablenorm"/>
              <w:ind w:left="57" w:right="57"/>
            </w:pPr>
            <w:r w:rsidRPr="004602F8">
              <w:t>5.1</w:t>
            </w:r>
          </w:p>
        </w:tc>
        <w:tc>
          <w:tcPr>
            <w:tcW w:w="706" w:type="pct"/>
            <w:shd w:val="clear" w:color="auto" w:fill="auto"/>
          </w:tcPr>
          <w:p w14:paraId="4BBD1B3C" w14:textId="77777777" w:rsidR="00CA3543" w:rsidRPr="004602F8" w:rsidRDefault="00CA3543" w:rsidP="00AC2F13">
            <w:pPr>
              <w:pStyle w:val="ASFKTablenorm"/>
              <w:ind w:left="57" w:right="57"/>
            </w:pPr>
            <w:r w:rsidRPr="004602F8">
              <w:t>22.07.2011</w:t>
            </w:r>
          </w:p>
        </w:tc>
        <w:tc>
          <w:tcPr>
            <w:tcW w:w="1015" w:type="pct"/>
            <w:shd w:val="clear" w:color="auto" w:fill="auto"/>
          </w:tcPr>
          <w:p w14:paraId="30CA9E8B"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8311ADA" w14:textId="7F13E649"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_Ref299103731 \r \h  \* MERGEFORMAT </w:instrText>
            </w:r>
            <w:r w:rsidRPr="004602F8">
              <w:fldChar w:fldCharType="separate"/>
            </w:r>
            <w:r w:rsidR="0086114E">
              <w:t>5.9.2</w:t>
            </w:r>
            <w:r w:rsidRPr="004602F8">
              <w:fldChar w:fldCharType="end"/>
            </w:r>
            <w:r w:rsidRPr="004602F8">
              <w:t xml:space="preserve"> по </w:t>
            </w:r>
            <w:hyperlink r:id="rId762" w:history="1">
              <w:r w:rsidRPr="004602F8">
                <w:t>SUFD-24122</w:t>
              </w:r>
            </w:hyperlink>
            <w:r w:rsidRPr="004602F8">
              <w:t xml:space="preserve"> (</w:t>
            </w:r>
            <w:hyperlink r:id="rId763" w:history="1">
              <w:r w:rsidRPr="004602F8">
                <w:t>SUFD-24379</w:t>
              </w:r>
            </w:hyperlink>
            <w:r w:rsidRPr="004602F8">
              <w:t>).</w:t>
            </w:r>
          </w:p>
        </w:tc>
      </w:tr>
      <w:tr w:rsidR="00AC2F13" w:rsidRPr="004602F8" w14:paraId="25DF3229" w14:textId="77777777" w:rsidTr="0007550F">
        <w:tc>
          <w:tcPr>
            <w:tcW w:w="423" w:type="pct"/>
            <w:shd w:val="clear" w:color="auto" w:fill="auto"/>
          </w:tcPr>
          <w:p w14:paraId="3478FEE3" w14:textId="77777777" w:rsidR="00CA3543" w:rsidRPr="004602F8" w:rsidRDefault="00CA3543" w:rsidP="00AC2F13">
            <w:pPr>
              <w:pStyle w:val="ASFKTablenorm"/>
              <w:ind w:left="57" w:right="57"/>
            </w:pPr>
            <w:r w:rsidRPr="004602F8">
              <w:t>5.2</w:t>
            </w:r>
          </w:p>
        </w:tc>
        <w:tc>
          <w:tcPr>
            <w:tcW w:w="706" w:type="pct"/>
            <w:shd w:val="clear" w:color="auto" w:fill="auto"/>
          </w:tcPr>
          <w:p w14:paraId="20D712EC" w14:textId="77777777" w:rsidR="00CA3543" w:rsidRPr="004602F8" w:rsidRDefault="00CA3543" w:rsidP="00AC2F13">
            <w:pPr>
              <w:pStyle w:val="ASFKTablenorm"/>
              <w:ind w:left="57" w:right="57"/>
            </w:pPr>
            <w:r w:rsidRPr="004602F8">
              <w:t>25.07.2011</w:t>
            </w:r>
          </w:p>
        </w:tc>
        <w:tc>
          <w:tcPr>
            <w:tcW w:w="1015" w:type="pct"/>
            <w:shd w:val="clear" w:color="auto" w:fill="auto"/>
          </w:tcPr>
          <w:p w14:paraId="75FDB402"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0EFAD7C" w14:textId="20344D78" w:rsidR="00CA3543" w:rsidRPr="004602F8" w:rsidRDefault="00CA3543" w:rsidP="00AC2F13">
            <w:pPr>
              <w:pStyle w:val="ASFKTablenorm"/>
              <w:ind w:left="57" w:right="57"/>
            </w:pPr>
            <w:r w:rsidRPr="004602F8">
              <w:t xml:space="preserve">Внесены изменения в пп. </w:t>
            </w:r>
            <w:r w:rsidRPr="004602F8">
              <w:fldChar w:fldCharType="begin"/>
            </w:r>
            <w:r w:rsidRPr="004602F8">
              <w:instrText xml:space="preserve"> REF _Ref287864588 \r \h  \* MERGEFORMAT </w:instrText>
            </w:r>
            <w:r w:rsidRPr="004602F8">
              <w:fldChar w:fldCharType="separate"/>
            </w:r>
            <w:r w:rsidR="0086114E">
              <w:t>5.8.2</w:t>
            </w:r>
            <w:r w:rsidRPr="004602F8">
              <w:fldChar w:fldCharType="end"/>
            </w:r>
            <w:r w:rsidRPr="004602F8">
              <w:t xml:space="preserve">, </w:t>
            </w:r>
            <w:r w:rsidR="009C3BB5" w:rsidRPr="004602F8">
              <w:fldChar w:fldCharType="begin"/>
            </w:r>
            <w:r w:rsidR="009C3BB5" w:rsidRPr="004602F8">
              <w:instrText xml:space="preserve"> REF _Ref468717080 \r \h </w:instrText>
            </w:r>
            <w:r w:rsidR="004602F8">
              <w:instrText xml:space="preserve"> \* MERGEFORMAT </w:instrText>
            </w:r>
            <w:r w:rsidR="009C3BB5" w:rsidRPr="004602F8">
              <w:fldChar w:fldCharType="separate"/>
            </w:r>
            <w:r w:rsidR="0086114E">
              <w:t>5.8.3</w:t>
            </w:r>
            <w:r w:rsidR="009C3BB5" w:rsidRPr="004602F8">
              <w:fldChar w:fldCharType="end"/>
            </w:r>
            <w:r w:rsidRPr="004602F8">
              <w:t xml:space="preserve">, </w:t>
            </w:r>
            <w:r w:rsidRPr="004602F8">
              <w:fldChar w:fldCharType="begin"/>
            </w:r>
            <w:r w:rsidRPr="004602F8">
              <w:instrText xml:space="preserve"> REF _Ref287864599 \r \h  \* MERGEFORMAT </w:instrText>
            </w:r>
            <w:r w:rsidRPr="004602F8">
              <w:fldChar w:fldCharType="separate"/>
            </w:r>
            <w:r w:rsidR="0086114E">
              <w:t>5.8.5</w:t>
            </w:r>
            <w:r w:rsidRPr="004602F8">
              <w:fldChar w:fldCharType="end"/>
            </w:r>
            <w:r w:rsidRPr="004602F8">
              <w:t xml:space="preserve">, </w:t>
            </w:r>
            <w:r w:rsidRPr="004602F8">
              <w:fldChar w:fldCharType="begin"/>
            </w:r>
            <w:r w:rsidRPr="004602F8">
              <w:instrText xml:space="preserve"> REF _Ref299363122 \r \h  \* MERGEFORMAT </w:instrText>
            </w:r>
            <w:r w:rsidRPr="004602F8">
              <w:fldChar w:fldCharType="separate"/>
            </w:r>
            <w:r w:rsidR="0086114E">
              <w:t>5.8.9</w:t>
            </w:r>
            <w:r w:rsidRPr="004602F8">
              <w:fldChar w:fldCharType="end"/>
            </w:r>
            <w:r w:rsidRPr="004602F8">
              <w:t xml:space="preserve">, </w:t>
            </w:r>
            <w:r w:rsidRPr="004602F8">
              <w:fldChar w:fldCharType="begin"/>
            </w:r>
            <w:r w:rsidRPr="004602F8">
              <w:instrText xml:space="preserve"> REF _Ref299363129 \r \h  \* MERGEFORMAT </w:instrText>
            </w:r>
            <w:r w:rsidRPr="004602F8">
              <w:fldChar w:fldCharType="separate"/>
            </w:r>
            <w:r w:rsidR="0086114E">
              <w:t>5.8.10</w:t>
            </w:r>
            <w:r w:rsidRPr="004602F8">
              <w:fldChar w:fldCharType="end"/>
            </w:r>
            <w:r w:rsidRPr="004602F8">
              <w:t xml:space="preserve">, </w:t>
            </w:r>
            <w:r w:rsidRPr="004602F8">
              <w:fldChar w:fldCharType="begin"/>
            </w:r>
            <w:r w:rsidRPr="004602F8">
              <w:instrText xml:space="preserve"> REF _Ref299363162 \r \h  \* MERGEFORMAT </w:instrText>
            </w:r>
            <w:r w:rsidRPr="004602F8">
              <w:fldChar w:fldCharType="separate"/>
            </w:r>
            <w:r w:rsidR="0086114E">
              <w:t>5.8.14</w:t>
            </w:r>
            <w:r w:rsidRPr="004602F8">
              <w:fldChar w:fldCharType="end"/>
            </w:r>
            <w:r w:rsidRPr="004602F8">
              <w:t xml:space="preserve">, </w:t>
            </w:r>
            <w:r w:rsidRPr="004602F8">
              <w:fldChar w:fldCharType="begin"/>
            </w:r>
            <w:r w:rsidRPr="004602F8">
              <w:instrText xml:space="preserve"> REF _Ref299363171 \r \h  \* MERGEFORMAT </w:instrText>
            </w:r>
            <w:r w:rsidRPr="004602F8">
              <w:fldChar w:fldCharType="separate"/>
            </w:r>
            <w:r w:rsidR="0086114E">
              <w:t>5.8.15</w:t>
            </w:r>
            <w:r w:rsidRPr="004602F8">
              <w:fldChar w:fldCharType="end"/>
            </w:r>
            <w:r w:rsidRPr="004602F8">
              <w:t xml:space="preserve">, </w:t>
            </w:r>
            <w:r w:rsidRPr="004602F8">
              <w:fldChar w:fldCharType="begin"/>
            </w:r>
            <w:r w:rsidRPr="004602F8">
              <w:instrText xml:space="preserve"> REF _Ref299363182 \r \h  \* MERGEFORMAT </w:instrText>
            </w:r>
            <w:r w:rsidRPr="004602F8">
              <w:fldChar w:fldCharType="separate"/>
            </w:r>
            <w:r w:rsidR="0086114E">
              <w:t>5.8.16</w:t>
            </w:r>
            <w:r w:rsidRPr="004602F8">
              <w:fldChar w:fldCharType="end"/>
            </w:r>
            <w:r w:rsidRPr="004602F8">
              <w:t>,</w:t>
            </w:r>
            <w:r w:rsidR="009C3BB5" w:rsidRPr="004602F8">
              <w:t xml:space="preserve"> </w:t>
            </w:r>
            <w:r w:rsidR="009C3BB5" w:rsidRPr="004602F8">
              <w:fldChar w:fldCharType="begin"/>
            </w:r>
            <w:r w:rsidR="009C3BB5" w:rsidRPr="004602F8">
              <w:instrText xml:space="preserve"> REF _Ref469925358 \r \h </w:instrText>
            </w:r>
            <w:r w:rsidR="004602F8">
              <w:instrText xml:space="preserve"> \* MERGEFORMAT </w:instrText>
            </w:r>
            <w:r w:rsidR="009C3BB5" w:rsidRPr="004602F8">
              <w:fldChar w:fldCharType="separate"/>
            </w:r>
            <w:r w:rsidR="0086114E">
              <w:t>5.8.17</w:t>
            </w:r>
            <w:r w:rsidR="009C3BB5" w:rsidRPr="004602F8">
              <w:fldChar w:fldCharType="end"/>
            </w:r>
            <w:r w:rsidR="009C3BB5" w:rsidRPr="004602F8">
              <w:t xml:space="preserve">, </w:t>
            </w:r>
            <w:r w:rsidRPr="004602F8">
              <w:fldChar w:fldCharType="begin"/>
            </w:r>
            <w:r w:rsidRPr="004602F8">
              <w:instrText xml:space="preserve"> REF _Ref299363191 \r \h  \* MERGEFORMAT </w:instrText>
            </w:r>
            <w:r w:rsidRPr="004602F8">
              <w:fldChar w:fldCharType="separate"/>
            </w:r>
            <w:r w:rsidR="0086114E">
              <w:t>5.8.18</w:t>
            </w:r>
            <w:r w:rsidRPr="004602F8">
              <w:fldChar w:fldCharType="end"/>
            </w:r>
            <w:r w:rsidRPr="004602F8">
              <w:t xml:space="preserve"> по </w:t>
            </w:r>
            <w:hyperlink r:id="rId764" w:history="1">
              <w:r w:rsidRPr="004602F8">
                <w:t>SUFD-4893</w:t>
              </w:r>
            </w:hyperlink>
            <w:r w:rsidRPr="004602F8">
              <w:t xml:space="preserve"> (</w:t>
            </w:r>
            <w:hyperlink r:id="rId765" w:history="1">
              <w:r w:rsidRPr="004602F8">
                <w:t>SUFD-24621</w:t>
              </w:r>
            </w:hyperlink>
            <w:r w:rsidRPr="004602F8">
              <w:t>).</w:t>
            </w:r>
          </w:p>
        </w:tc>
      </w:tr>
      <w:tr w:rsidR="00AC2F13" w:rsidRPr="004602F8" w14:paraId="4F94D52E" w14:textId="77777777" w:rsidTr="0007550F">
        <w:tc>
          <w:tcPr>
            <w:tcW w:w="423" w:type="pct"/>
            <w:shd w:val="clear" w:color="auto" w:fill="auto"/>
          </w:tcPr>
          <w:p w14:paraId="7E9406A3" w14:textId="77777777" w:rsidR="00CA3543" w:rsidRPr="004602F8" w:rsidRDefault="00CA3543" w:rsidP="00AC2F13">
            <w:pPr>
              <w:pStyle w:val="ASFKTablenorm"/>
              <w:ind w:left="57" w:right="57"/>
            </w:pPr>
            <w:r w:rsidRPr="004602F8">
              <w:t>5.3</w:t>
            </w:r>
          </w:p>
        </w:tc>
        <w:tc>
          <w:tcPr>
            <w:tcW w:w="706" w:type="pct"/>
            <w:shd w:val="clear" w:color="auto" w:fill="auto"/>
          </w:tcPr>
          <w:p w14:paraId="0FCFA0D1" w14:textId="77777777" w:rsidR="00CA3543" w:rsidRPr="004602F8" w:rsidRDefault="00CA3543" w:rsidP="00AC2F13">
            <w:pPr>
              <w:pStyle w:val="ASFKTablenorm"/>
              <w:ind w:left="57" w:right="57"/>
            </w:pPr>
            <w:r w:rsidRPr="004602F8">
              <w:t>25.07.2011</w:t>
            </w:r>
          </w:p>
        </w:tc>
        <w:tc>
          <w:tcPr>
            <w:tcW w:w="1015" w:type="pct"/>
            <w:shd w:val="clear" w:color="auto" w:fill="auto"/>
          </w:tcPr>
          <w:p w14:paraId="2B59204F"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5393AE3" w14:textId="4E1EC8B0"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Pr="004602F8">
              <w:t xml:space="preserve"> по </w:t>
            </w:r>
            <w:hyperlink r:id="rId766" w:history="1">
              <w:r w:rsidRPr="004602F8">
                <w:t>PROD-36456</w:t>
              </w:r>
            </w:hyperlink>
            <w:r w:rsidRPr="004602F8">
              <w:t xml:space="preserve"> (</w:t>
            </w:r>
            <w:hyperlink r:id="rId767" w:history="1">
              <w:r w:rsidRPr="004602F8">
                <w:t>SUFD-24756</w:t>
              </w:r>
            </w:hyperlink>
            <w:r w:rsidRPr="004602F8">
              <w:t>).</w:t>
            </w:r>
          </w:p>
        </w:tc>
      </w:tr>
      <w:tr w:rsidR="00AC2F13" w:rsidRPr="004602F8" w14:paraId="2D211916" w14:textId="77777777" w:rsidTr="0007550F">
        <w:tc>
          <w:tcPr>
            <w:tcW w:w="423" w:type="pct"/>
            <w:shd w:val="clear" w:color="auto" w:fill="auto"/>
          </w:tcPr>
          <w:p w14:paraId="1BC320D4" w14:textId="77777777" w:rsidR="00CA3543" w:rsidRPr="004602F8" w:rsidRDefault="00CA3543" w:rsidP="00AC2F13">
            <w:pPr>
              <w:pStyle w:val="ASFKTablenorm"/>
              <w:ind w:left="57" w:right="57"/>
            </w:pPr>
            <w:r w:rsidRPr="004602F8">
              <w:lastRenderedPageBreak/>
              <w:t>5.4</w:t>
            </w:r>
          </w:p>
        </w:tc>
        <w:tc>
          <w:tcPr>
            <w:tcW w:w="706" w:type="pct"/>
            <w:shd w:val="clear" w:color="auto" w:fill="auto"/>
          </w:tcPr>
          <w:p w14:paraId="27CF13B3" w14:textId="77777777" w:rsidR="00CA3543" w:rsidRPr="004602F8" w:rsidRDefault="00CA3543" w:rsidP="00AC2F13">
            <w:pPr>
              <w:pStyle w:val="ASFKTablenorm"/>
              <w:ind w:left="57" w:right="57"/>
            </w:pPr>
            <w:r w:rsidRPr="004602F8">
              <w:t>25.07.2011</w:t>
            </w:r>
          </w:p>
        </w:tc>
        <w:tc>
          <w:tcPr>
            <w:tcW w:w="1015" w:type="pct"/>
            <w:shd w:val="clear" w:color="auto" w:fill="auto"/>
          </w:tcPr>
          <w:p w14:paraId="4E3373B9"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6EB54CE" w14:textId="031981D2"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_Ref299372538 \r \h  \* MERGEFORMAT </w:instrText>
            </w:r>
            <w:r w:rsidRPr="004602F8">
              <w:fldChar w:fldCharType="separate"/>
            </w:r>
            <w:r w:rsidR="0086114E">
              <w:t>5.11.1</w:t>
            </w:r>
            <w:r w:rsidRPr="004602F8">
              <w:fldChar w:fldCharType="end"/>
            </w:r>
            <w:r w:rsidRPr="004602F8">
              <w:t xml:space="preserve"> по </w:t>
            </w:r>
            <w:hyperlink r:id="rId768" w:history="1">
              <w:r w:rsidRPr="004602F8">
                <w:t>PROD-9000</w:t>
              </w:r>
            </w:hyperlink>
            <w:r w:rsidRPr="004602F8">
              <w:t xml:space="preserve"> (</w:t>
            </w:r>
            <w:hyperlink r:id="rId769" w:history="1">
              <w:r w:rsidRPr="004602F8">
                <w:t>SUFD-24766</w:t>
              </w:r>
            </w:hyperlink>
            <w:r w:rsidRPr="004602F8">
              <w:t>).</w:t>
            </w:r>
          </w:p>
        </w:tc>
      </w:tr>
      <w:tr w:rsidR="00AC2F13" w:rsidRPr="004602F8" w14:paraId="6288089B" w14:textId="77777777" w:rsidTr="0007550F">
        <w:tc>
          <w:tcPr>
            <w:tcW w:w="423" w:type="pct"/>
            <w:shd w:val="clear" w:color="auto" w:fill="auto"/>
          </w:tcPr>
          <w:p w14:paraId="69CC27F2" w14:textId="77777777" w:rsidR="00CA3543" w:rsidRPr="004602F8" w:rsidRDefault="00CA3543" w:rsidP="00AC2F13">
            <w:pPr>
              <w:pStyle w:val="ASFKTablenorm"/>
              <w:ind w:left="57" w:right="57"/>
            </w:pPr>
            <w:r w:rsidRPr="004602F8">
              <w:t>5.5</w:t>
            </w:r>
          </w:p>
        </w:tc>
        <w:tc>
          <w:tcPr>
            <w:tcW w:w="706" w:type="pct"/>
            <w:shd w:val="clear" w:color="auto" w:fill="auto"/>
          </w:tcPr>
          <w:p w14:paraId="58256FA4" w14:textId="77777777" w:rsidR="00CA3543" w:rsidRPr="004602F8" w:rsidRDefault="00CA3543" w:rsidP="00AC2F13">
            <w:pPr>
              <w:pStyle w:val="ASFKTablenorm"/>
              <w:ind w:left="57" w:right="57"/>
            </w:pPr>
            <w:r w:rsidRPr="004602F8">
              <w:t>29.07.2011</w:t>
            </w:r>
          </w:p>
        </w:tc>
        <w:tc>
          <w:tcPr>
            <w:tcW w:w="1015" w:type="pct"/>
            <w:shd w:val="clear" w:color="auto" w:fill="auto"/>
          </w:tcPr>
          <w:p w14:paraId="2F38C2AB"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F90D6AA" w14:textId="248C444C" w:rsidR="00CA3543" w:rsidRPr="004602F8" w:rsidRDefault="00C44281" w:rsidP="00AC2F13">
            <w:pPr>
              <w:pStyle w:val="ASFKTablenorm"/>
              <w:ind w:left="57" w:right="57"/>
            </w:pPr>
            <w:r w:rsidRPr="004602F8">
              <w:t xml:space="preserve">В соответствии с </w:t>
            </w:r>
            <w:hyperlink r:id="rId770" w:history="1">
              <w:r w:rsidR="00CA3543" w:rsidRPr="004602F8">
                <w:t>SUFD-24577</w:t>
              </w:r>
            </w:hyperlink>
            <w:r w:rsidRPr="004602F8">
              <w:t xml:space="preserve"> добавлен 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00CA3543" w:rsidRPr="004602F8">
              <w:t>.</w:t>
            </w:r>
          </w:p>
        </w:tc>
      </w:tr>
      <w:tr w:rsidR="00AC2F13" w:rsidRPr="004602F8" w14:paraId="614F3EE0" w14:textId="77777777" w:rsidTr="0007550F">
        <w:tc>
          <w:tcPr>
            <w:tcW w:w="423" w:type="pct"/>
            <w:shd w:val="clear" w:color="auto" w:fill="auto"/>
          </w:tcPr>
          <w:p w14:paraId="17BEFBC7" w14:textId="77777777" w:rsidR="00CA3543" w:rsidRPr="004602F8" w:rsidRDefault="00CA3543" w:rsidP="00AC2F13">
            <w:pPr>
              <w:pStyle w:val="ASFKTablenorm"/>
              <w:ind w:left="57" w:right="57"/>
            </w:pPr>
            <w:r w:rsidRPr="004602F8">
              <w:t>5.6</w:t>
            </w:r>
          </w:p>
        </w:tc>
        <w:tc>
          <w:tcPr>
            <w:tcW w:w="706" w:type="pct"/>
            <w:shd w:val="clear" w:color="auto" w:fill="auto"/>
          </w:tcPr>
          <w:p w14:paraId="14CDB020" w14:textId="77777777" w:rsidR="00CA3543" w:rsidRPr="004602F8" w:rsidRDefault="00CA3543" w:rsidP="00AC2F13">
            <w:pPr>
              <w:pStyle w:val="ASFKTablenorm"/>
              <w:ind w:left="57" w:right="57"/>
            </w:pPr>
            <w:r w:rsidRPr="004602F8">
              <w:t>29.07.2011</w:t>
            </w:r>
          </w:p>
        </w:tc>
        <w:tc>
          <w:tcPr>
            <w:tcW w:w="1015" w:type="pct"/>
            <w:shd w:val="clear" w:color="auto" w:fill="auto"/>
          </w:tcPr>
          <w:p w14:paraId="31EA8342"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0CBA4755" w14:textId="671C33AB"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_Ref299103731 \r \h  \* MERGEFORMAT </w:instrText>
            </w:r>
            <w:r w:rsidRPr="004602F8">
              <w:fldChar w:fldCharType="separate"/>
            </w:r>
            <w:r w:rsidR="0086114E">
              <w:t>5.9.2</w:t>
            </w:r>
            <w:r w:rsidRPr="004602F8">
              <w:fldChar w:fldCharType="end"/>
            </w:r>
            <w:r w:rsidRPr="004602F8">
              <w:t xml:space="preserve"> по </w:t>
            </w:r>
            <w:hyperlink r:id="rId771" w:history="1">
              <w:r w:rsidRPr="004602F8">
                <w:t>SUFD-24461</w:t>
              </w:r>
            </w:hyperlink>
            <w:r w:rsidRPr="004602F8">
              <w:t xml:space="preserve"> (</w:t>
            </w:r>
            <w:hyperlink r:id="rId772" w:history="1">
              <w:r w:rsidRPr="004602F8">
                <w:t>SUFD-25016</w:t>
              </w:r>
            </w:hyperlink>
            <w:r w:rsidRPr="004602F8">
              <w:t>).</w:t>
            </w:r>
          </w:p>
        </w:tc>
      </w:tr>
      <w:tr w:rsidR="00AC2F13" w:rsidRPr="004602F8" w14:paraId="60ED0500" w14:textId="77777777" w:rsidTr="0007550F">
        <w:tc>
          <w:tcPr>
            <w:tcW w:w="423" w:type="pct"/>
            <w:shd w:val="clear" w:color="auto" w:fill="auto"/>
          </w:tcPr>
          <w:p w14:paraId="382BFDA7" w14:textId="77777777" w:rsidR="00CA3543" w:rsidRPr="004602F8" w:rsidRDefault="00CA3543" w:rsidP="00AC2F13">
            <w:pPr>
              <w:pStyle w:val="ASFKTablenorm"/>
              <w:ind w:left="57" w:right="57"/>
            </w:pPr>
            <w:r w:rsidRPr="004602F8">
              <w:t>5.7</w:t>
            </w:r>
          </w:p>
        </w:tc>
        <w:tc>
          <w:tcPr>
            <w:tcW w:w="706" w:type="pct"/>
            <w:shd w:val="clear" w:color="auto" w:fill="auto"/>
          </w:tcPr>
          <w:p w14:paraId="0AAEC730" w14:textId="77777777" w:rsidR="00CA3543" w:rsidRPr="004602F8" w:rsidRDefault="00CA3543" w:rsidP="00AC2F13">
            <w:pPr>
              <w:pStyle w:val="ASFKTablenorm"/>
              <w:ind w:left="57" w:right="57"/>
            </w:pPr>
            <w:r w:rsidRPr="004602F8">
              <w:t>02.08.2011</w:t>
            </w:r>
          </w:p>
        </w:tc>
        <w:tc>
          <w:tcPr>
            <w:tcW w:w="1015" w:type="pct"/>
            <w:shd w:val="clear" w:color="auto" w:fill="auto"/>
          </w:tcPr>
          <w:p w14:paraId="6E1C35E8"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4B4CEB55" w14:textId="6543BFDA"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_Ref371069146 \r \h  \* MERGEFORMAT </w:instrText>
            </w:r>
            <w:r w:rsidRPr="004602F8">
              <w:fldChar w:fldCharType="separate"/>
            </w:r>
            <w:r w:rsidR="0086114E">
              <w:t>5.6.2</w:t>
            </w:r>
            <w:r w:rsidRPr="004602F8">
              <w:fldChar w:fldCharType="end"/>
            </w:r>
            <w:r w:rsidRPr="004602F8">
              <w:t xml:space="preserve"> по </w:t>
            </w:r>
            <w:hyperlink r:id="rId773" w:history="1">
              <w:r w:rsidRPr="004602F8">
                <w:t>PROD-36763</w:t>
              </w:r>
            </w:hyperlink>
            <w:r w:rsidRPr="004602F8">
              <w:t xml:space="preserve"> (</w:t>
            </w:r>
            <w:hyperlink r:id="rId774" w:history="1">
              <w:r w:rsidRPr="004602F8">
                <w:t>SUFD-25065</w:t>
              </w:r>
            </w:hyperlink>
            <w:r w:rsidRPr="004602F8">
              <w:t>).</w:t>
            </w:r>
          </w:p>
        </w:tc>
      </w:tr>
      <w:tr w:rsidR="00AC2F13" w:rsidRPr="004602F8" w14:paraId="78024B26" w14:textId="77777777" w:rsidTr="0007550F">
        <w:tc>
          <w:tcPr>
            <w:tcW w:w="423" w:type="pct"/>
            <w:shd w:val="clear" w:color="auto" w:fill="auto"/>
          </w:tcPr>
          <w:p w14:paraId="7FE5CB21" w14:textId="77777777" w:rsidR="00CA3543" w:rsidRPr="004602F8" w:rsidRDefault="00CA3543" w:rsidP="00AC2F13">
            <w:pPr>
              <w:pStyle w:val="ASFKTablenorm"/>
              <w:ind w:left="57" w:right="57"/>
            </w:pPr>
            <w:r w:rsidRPr="004602F8">
              <w:t>5.8</w:t>
            </w:r>
          </w:p>
        </w:tc>
        <w:tc>
          <w:tcPr>
            <w:tcW w:w="706" w:type="pct"/>
            <w:shd w:val="clear" w:color="auto" w:fill="auto"/>
          </w:tcPr>
          <w:p w14:paraId="2DAEB40A" w14:textId="77777777" w:rsidR="00CA3543" w:rsidRPr="004602F8" w:rsidRDefault="00CA3543" w:rsidP="00AC2F13">
            <w:pPr>
              <w:pStyle w:val="ASFKTablenorm"/>
              <w:ind w:left="57" w:right="57"/>
            </w:pPr>
            <w:r w:rsidRPr="004602F8">
              <w:t>05.08.2011</w:t>
            </w:r>
          </w:p>
        </w:tc>
        <w:tc>
          <w:tcPr>
            <w:tcW w:w="1015" w:type="pct"/>
            <w:shd w:val="clear" w:color="auto" w:fill="auto"/>
          </w:tcPr>
          <w:p w14:paraId="223DB1A3"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3D47110" w14:textId="4469A8DB" w:rsidR="00CA3543" w:rsidRPr="004602F8" w:rsidRDefault="00C44281" w:rsidP="00AC2F13">
            <w:pPr>
              <w:pStyle w:val="ASFKTablenorm"/>
              <w:ind w:left="57" w:right="57"/>
            </w:pPr>
            <w:r w:rsidRPr="004602F8">
              <w:t xml:space="preserve">В соответствии с </w:t>
            </w:r>
            <w:hyperlink r:id="rId775" w:history="1">
              <w:r w:rsidR="00CA3543" w:rsidRPr="004602F8">
                <w:t>SUFD-25237</w:t>
              </w:r>
            </w:hyperlink>
            <w:r w:rsidR="00CA3543" w:rsidRPr="004602F8">
              <w:t xml:space="preserve"> (</w:t>
            </w:r>
            <w:hyperlink r:id="rId776" w:history="1">
              <w:r w:rsidR="00CA3543" w:rsidRPr="004602F8">
                <w:t>SUFD-25715</w:t>
              </w:r>
            </w:hyperlink>
            <w:r w:rsidR="00CA3543" w:rsidRPr="004602F8">
              <w:t>)</w:t>
            </w:r>
            <w:r w:rsidRPr="004602F8">
              <w:t xml:space="preserve"> удален п. 4.2.3 (Уведомление о зачете)</w:t>
            </w:r>
            <w:r w:rsidR="00CA3543" w:rsidRPr="004602F8">
              <w:t>.</w:t>
            </w:r>
          </w:p>
        </w:tc>
      </w:tr>
      <w:tr w:rsidR="00AC2F13" w:rsidRPr="004602F8" w14:paraId="06E4F5E4" w14:textId="77777777" w:rsidTr="0007550F">
        <w:tc>
          <w:tcPr>
            <w:tcW w:w="423" w:type="pct"/>
            <w:shd w:val="clear" w:color="auto" w:fill="auto"/>
          </w:tcPr>
          <w:p w14:paraId="0B09F6EE" w14:textId="77777777" w:rsidR="00CA3543" w:rsidRPr="004602F8" w:rsidRDefault="00CA3543" w:rsidP="00AC2F13">
            <w:pPr>
              <w:pStyle w:val="ASFKTablenorm"/>
              <w:ind w:left="57" w:right="57"/>
            </w:pPr>
            <w:r w:rsidRPr="004602F8">
              <w:t>5.9</w:t>
            </w:r>
          </w:p>
        </w:tc>
        <w:tc>
          <w:tcPr>
            <w:tcW w:w="706" w:type="pct"/>
            <w:shd w:val="clear" w:color="auto" w:fill="auto"/>
          </w:tcPr>
          <w:p w14:paraId="1852C156" w14:textId="77777777" w:rsidR="00CA3543" w:rsidRPr="004602F8" w:rsidRDefault="00CA3543" w:rsidP="00AC2F13">
            <w:pPr>
              <w:pStyle w:val="ASFKTablenorm"/>
              <w:ind w:left="57" w:right="57"/>
            </w:pPr>
            <w:r w:rsidRPr="004602F8">
              <w:t>10.08.2011</w:t>
            </w:r>
          </w:p>
        </w:tc>
        <w:tc>
          <w:tcPr>
            <w:tcW w:w="1015" w:type="pct"/>
            <w:shd w:val="clear" w:color="auto" w:fill="auto"/>
          </w:tcPr>
          <w:p w14:paraId="39CFAE8C"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F681470" w14:textId="6246C40A" w:rsidR="00CA3543" w:rsidRPr="004602F8" w:rsidRDefault="00CA3543" w:rsidP="00AC2F13">
            <w:pPr>
              <w:pStyle w:val="ASFKTablenorm"/>
              <w:ind w:left="57" w:right="57"/>
            </w:pPr>
            <w:r w:rsidRPr="004602F8">
              <w:t>Внесены изменения в п. </w:t>
            </w:r>
            <w:r w:rsidR="001236F8" w:rsidRPr="004602F8">
              <w:fldChar w:fldCharType="begin"/>
            </w:r>
            <w:r w:rsidR="001236F8" w:rsidRPr="004602F8">
              <w:instrText xml:space="preserve"> REF _Ref449087473 \r \h </w:instrText>
            </w:r>
            <w:r w:rsidR="004602F8">
              <w:instrText xml:space="preserve"> \* MERGEFORMAT </w:instrText>
            </w:r>
            <w:r w:rsidR="001236F8" w:rsidRPr="004602F8">
              <w:fldChar w:fldCharType="separate"/>
            </w:r>
            <w:r w:rsidR="0086114E">
              <w:t>5.8.6</w:t>
            </w:r>
            <w:r w:rsidR="001236F8" w:rsidRPr="004602F8">
              <w:fldChar w:fldCharType="end"/>
            </w:r>
            <w:r w:rsidRPr="004602F8">
              <w:t xml:space="preserve"> по </w:t>
            </w:r>
            <w:hyperlink r:id="rId777" w:history="1">
              <w:r w:rsidRPr="004602F8">
                <w:t>PROD-41089</w:t>
              </w:r>
            </w:hyperlink>
            <w:r w:rsidRPr="004602F8">
              <w:t xml:space="preserve"> (</w:t>
            </w:r>
            <w:hyperlink r:id="rId778" w:history="1">
              <w:r w:rsidRPr="004602F8">
                <w:t>SUFD-25363</w:t>
              </w:r>
            </w:hyperlink>
            <w:r w:rsidRPr="004602F8">
              <w:t>).</w:t>
            </w:r>
          </w:p>
        </w:tc>
      </w:tr>
      <w:tr w:rsidR="00AC2F13" w:rsidRPr="004602F8" w14:paraId="493617CE" w14:textId="77777777" w:rsidTr="0007550F">
        <w:tc>
          <w:tcPr>
            <w:tcW w:w="423" w:type="pct"/>
            <w:shd w:val="clear" w:color="auto" w:fill="auto"/>
          </w:tcPr>
          <w:p w14:paraId="18B9E035" w14:textId="77777777" w:rsidR="00CA3543" w:rsidRPr="004602F8" w:rsidRDefault="00CA3543" w:rsidP="00AC2F13">
            <w:pPr>
              <w:pStyle w:val="ASFKTablenorm"/>
              <w:ind w:left="57" w:right="57"/>
            </w:pPr>
            <w:r w:rsidRPr="004602F8">
              <w:t>6.0</w:t>
            </w:r>
          </w:p>
        </w:tc>
        <w:tc>
          <w:tcPr>
            <w:tcW w:w="706" w:type="pct"/>
            <w:shd w:val="clear" w:color="auto" w:fill="auto"/>
          </w:tcPr>
          <w:p w14:paraId="2DDB0375" w14:textId="77777777" w:rsidR="00CA3543" w:rsidRPr="004602F8" w:rsidRDefault="00CA3543" w:rsidP="00AC2F13">
            <w:pPr>
              <w:pStyle w:val="ASFKTablenorm"/>
              <w:ind w:left="57" w:right="57"/>
            </w:pPr>
            <w:r w:rsidRPr="004602F8">
              <w:t>06.09.2011</w:t>
            </w:r>
          </w:p>
        </w:tc>
        <w:tc>
          <w:tcPr>
            <w:tcW w:w="1015" w:type="pct"/>
            <w:shd w:val="clear" w:color="auto" w:fill="auto"/>
          </w:tcPr>
          <w:p w14:paraId="46206DCE"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5214A8E" w14:textId="25874627" w:rsidR="00CA3543" w:rsidRPr="004602F8" w:rsidRDefault="00CA3543" w:rsidP="00AC2F13">
            <w:pPr>
              <w:pStyle w:val="ASFKTablenorm"/>
              <w:ind w:left="57" w:right="57"/>
            </w:pPr>
            <w:r w:rsidRPr="004602F8">
              <w:t>Внесены изменения в п. </w:t>
            </w:r>
            <w:r w:rsidR="001236F8" w:rsidRPr="004602F8">
              <w:fldChar w:fldCharType="begin"/>
            </w:r>
            <w:r w:rsidR="001236F8" w:rsidRPr="004602F8">
              <w:instrText xml:space="preserve"> REF _Ref435180670 \r \h </w:instrText>
            </w:r>
            <w:r w:rsidR="004602F8">
              <w:instrText xml:space="preserve"> \* MERGEFORMAT </w:instrText>
            </w:r>
            <w:r w:rsidR="001236F8" w:rsidRPr="004602F8">
              <w:fldChar w:fldCharType="separate"/>
            </w:r>
            <w:r w:rsidR="0086114E">
              <w:t>5.11.2</w:t>
            </w:r>
            <w:r w:rsidR="001236F8" w:rsidRPr="004602F8">
              <w:fldChar w:fldCharType="end"/>
            </w:r>
            <w:r w:rsidRPr="004602F8">
              <w:t xml:space="preserve"> по </w:t>
            </w:r>
            <w:hyperlink r:id="rId779" w:history="1">
              <w:r w:rsidRPr="004602F8">
                <w:t>PROD-34319</w:t>
              </w:r>
            </w:hyperlink>
            <w:r w:rsidRPr="004602F8">
              <w:t xml:space="preserve"> (</w:t>
            </w:r>
            <w:hyperlink r:id="rId780" w:history="1">
              <w:r w:rsidRPr="004602F8">
                <w:t>SUFD-26270</w:t>
              </w:r>
            </w:hyperlink>
            <w:r w:rsidRPr="004602F8">
              <w:t>).</w:t>
            </w:r>
          </w:p>
        </w:tc>
      </w:tr>
      <w:tr w:rsidR="00AC2F13" w:rsidRPr="004602F8" w14:paraId="3C9E4378" w14:textId="77777777" w:rsidTr="0007550F">
        <w:tc>
          <w:tcPr>
            <w:tcW w:w="423" w:type="pct"/>
            <w:shd w:val="clear" w:color="auto" w:fill="auto"/>
          </w:tcPr>
          <w:p w14:paraId="3B3C1B18" w14:textId="77777777" w:rsidR="00CA3543" w:rsidRPr="004602F8" w:rsidRDefault="00CA3543" w:rsidP="00AC2F13">
            <w:pPr>
              <w:pStyle w:val="ASFKTablenorm"/>
              <w:ind w:left="57" w:right="57"/>
            </w:pPr>
            <w:r w:rsidRPr="004602F8">
              <w:t>6.1</w:t>
            </w:r>
          </w:p>
        </w:tc>
        <w:tc>
          <w:tcPr>
            <w:tcW w:w="706" w:type="pct"/>
            <w:shd w:val="clear" w:color="auto" w:fill="auto"/>
          </w:tcPr>
          <w:p w14:paraId="0BE838B8" w14:textId="77777777" w:rsidR="00CA3543" w:rsidRPr="004602F8" w:rsidRDefault="00CA3543" w:rsidP="00AC2F13">
            <w:pPr>
              <w:pStyle w:val="ASFKTablenorm"/>
              <w:ind w:left="57" w:right="57"/>
            </w:pPr>
            <w:r w:rsidRPr="004602F8">
              <w:t>15.09.2011</w:t>
            </w:r>
          </w:p>
        </w:tc>
        <w:tc>
          <w:tcPr>
            <w:tcW w:w="1015" w:type="pct"/>
            <w:shd w:val="clear" w:color="auto" w:fill="auto"/>
          </w:tcPr>
          <w:p w14:paraId="66D4ABE1"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07D2CA0F" w14:textId="18DC6BA4"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_Ref303869588 \r \h  \* MERGEFORMAT </w:instrText>
            </w:r>
            <w:r w:rsidRPr="004602F8">
              <w:fldChar w:fldCharType="separate"/>
            </w:r>
            <w:r w:rsidR="0086114E">
              <w:t>5.16.1</w:t>
            </w:r>
            <w:r w:rsidRPr="004602F8">
              <w:fldChar w:fldCharType="end"/>
            </w:r>
            <w:r w:rsidRPr="004602F8">
              <w:t xml:space="preserve"> по </w:t>
            </w:r>
            <w:hyperlink r:id="rId781" w:history="1">
              <w:r w:rsidRPr="004602F8">
                <w:t>PROD-43062</w:t>
              </w:r>
            </w:hyperlink>
            <w:r w:rsidRPr="004602F8">
              <w:t xml:space="preserve"> (</w:t>
            </w:r>
            <w:hyperlink r:id="rId782" w:history="1">
              <w:r w:rsidRPr="004602F8">
                <w:t>SUFD-26558</w:t>
              </w:r>
            </w:hyperlink>
            <w:r w:rsidRPr="004602F8">
              <w:t>).</w:t>
            </w:r>
          </w:p>
        </w:tc>
      </w:tr>
      <w:tr w:rsidR="00AC2F13" w:rsidRPr="004602F8" w14:paraId="43549B16" w14:textId="77777777" w:rsidTr="0007550F">
        <w:tc>
          <w:tcPr>
            <w:tcW w:w="423" w:type="pct"/>
            <w:shd w:val="clear" w:color="auto" w:fill="auto"/>
          </w:tcPr>
          <w:p w14:paraId="1E8F17E8" w14:textId="77777777" w:rsidR="00CA3543" w:rsidRPr="004602F8" w:rsidRDefault="00CA3543" w:rsidP="00AC2F13">
            <w:pPr>
              <w:pStyle w:val="ASFKTablenorm"/>
              <w:ind w:left="57" w:right="57"/>
            </w:pPr>
            <w:r w:rsidRPr="004602F8">
              <w:t>6.2</w:t>
            </w:r>
          </w:p>
        </w:tc>
        <w:tc>
          <w:tcPr>
            <w:tcW w:w="706" w:type="pct"/>
            <w:shd w:val="clear" w:color="auto" w:fill="auto"/>
          </w:tcPr>
          <w:p w14:paraId="7294D36E" w14:textId="77777777" w:rsidR="00CA3543" w:rsidRPr="004602F8" w:rsidRDefault="00CA3543" w:rsidP="00AC2F13">
            <w:pPr>
              <w:pStyle w:val="ASFKTablenorm"/>
              <w:ind w:left="57" w:right="57"/>
            </w:pPr>
            <w:r w:rsidRPr="004602F8">
              <w:t>23.09.2011</w:t>
            </w:r>
          </w:p>
        </w:tc>
        <w:tc>
          <w:tcPr>
            <w:tcW w:w="1015" w:type="pct"/>
            <w:shd w:val="clear" w:color="auto" w:fill="auto"/>
          </w:tcPr>
          <w:p w14:paraId="52800CFC"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57EFA4A" w14:textId="3D8A6B92"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_Ref303869588 \r \h  \* MERGEFORMAT </w:instrText>
            </w:r>
            <w:r w:rsidRPr="004602F8">
              <w:fldChar w:fldCharType="separate"/>
            </w:r>
            <w:r w:rsidR="0086114E">
              <w:t>5.16.1</w:t>
            </w:r>
            <w:r w:rsidRPr="004602F8">
              <w:fldChar w:fldCharType="end"/>
            </w:r>
            <w:r w:rsidRPr="004602F8">
              <w:t xml:space="preserve"> по </w:t>
            </w:r>
            <w:hyperlink r:id="rId783" w:history="1">
              <w:r w:rsidRPr="004602F8">
                <w:t>PROD-37771</w:t>
              </w:r>
            </w:hyperlink>
            <w:r w:rsidRPr="004602F8">
              <w:t xml:space="preserve"> (</w:t>
            </w:r>
            <w:hyperlink r:id="rId784" w:history="1">
              <w:r w:rsidRPr="004602F8">
                <w:t>SUFD-26813</w:t>
              </w:r>
            </w:hyperlink>
            <w:r w:rsidRPr="004602F8">
              <w:t>).</w:t>
            </w:r>
          </w:p>
        </w:tc>
      </w:tr>
      <w:tr w:rsidR="00AC2F13" w:rsidRPr="004602F8" w14:paraId="5D8C4A9A" w14:textId="77777777" w:rsidTr="0007550F">
        <w:tc>
          <w:tcPr>
            <w:tcW w:w="423" w:type="pct"/>
            <w:shd w:val="clear" w:color="auto" w:fill="auto"/>
          </w:tcPr>
          <w:p w14:paraId="1FCE694B" w14:textId="77777777" w:rsidR="00CA3543" w:rsidRPr="004602F8" w:rsidRDefault="00CA3543" w:rsidP="00AC2F13">
            <w:pPr>
              <w:pStyle w:val="ASFKTablenorm"/>
              <w:ind w:left="57" w:right="57"/>
            </w:pPr>
            <w:r w:rsidRPr="004602F8">
              <w:t>6.3</w:t>
            </w:r>
          </w:p>
        </w:tc>
        <w:tc>
          <w:tcPr>
            <w:tcW w:w="706" w:type="pct"/>
            <w:shd w:val="clear" w:color="auto" w:fill="auto"/>
          </w:tcPr>
          <w:p w14:paraId="4CAA34F7" w14:textId="77777777" w:rsidR="00CA3543" w:rsidRPr="004602F8" w:rsidRDefault="00CA3543" w:rsidP="00AC2F13">
            <w:pPr>
              <w:pStyle w:val="ASFKTablenorm"/>
              <w:ind w:left="57" w:right="57"/>
            </w:pPr>
            <w:r w:rsidRPr="004602F8">
              <w:t>27.09.2011</w:t>
            </w:r>
          </w:p>
        </w:tc>
        <w:tc>
          <w:tcPr>
            <w:tcW w:w="1015" w:type="pct"/>
            <w:shd w:val="clear" w:color="auto" w:fill="auto"/>
          </w:tcPr>
          <w:p w14:paraId="38BED5F3"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0C22AC8A" w14:textId="0F7BD207"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_Ref304906254 \r \h  \* MERGEFORMAT </w:instrText>
            </w:r>
            <w:r w:rsidRPr="004602F8">
              <w:fldChar w:fldCharType="separate"/>
            </w:r>
            <w:r w:rsidR="0086114E">
              <w:t>5.6.4</w:t>
            </w:r>
            <w:r w:rsidRPr="004602F8">
              <w:fldChar w:fldCharType="end"/>
            </w:r>
            <w:r w:rsidRPr="004602F8">
              <w:t xml:space="preserve"> по </w:t>
            </w:r>
            <w:hyperlink r:id="rId785" w:history="1">
              <w:r w:rsidRPr="004602F8">
                <w:t>SUFD-26671</w:t>
              </w:r>
            </w:hyperlink>
            <w:r w:rsidRPr="004602F8">
              <w:t xml:space="preserve">, </w:t>
            </w:r>
            <w:hyperlink r:id="rId786" w:history="1">
              <w:r w:rsidRPr="004602F8">
                <w:t>SUFD-20901</w:t>
              </w:r>
            </w:hyperlink>
            <w:r w:rsidRPr="004602F8">
              <w:t xml:space="preserve"> (</w:t>
            </w:r>
            <w:hyperlink r:id="rId787" w:history="1">
              <w:r w:rsidRPr="004602F8">
                <w:t>SUFD-26751</w:t>
              </w:r>
            </w:hyperlink>
            <w:r w:rsidRPr="004602F8">
              <w:t>).</w:t>
            </w:r>
          </w:p>
          <w:p w14:paraId="2941D4C5" w14:textId="4198C47C"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_Ref371068969 \r \h  \* MERGEFORMAT </w:instrText>
            </w:r>
            <w:r w:rsidRPr="004602F8">
              <w:fldChar w:fldCharType="separate"/>
            </w:r>
            <w:r w:rsidR="0086114E">
              <w:t>5.6.2</w:t>
            </w:r>
            <w:r w:rsidRPr="004602F8">
              <w:fldChar w:fldCharType="end"/>
            </w:r>
            <w:r w:rsidRPr="004602F8">
              <w:t xml:space="preserve"> по </w:t>
            </w:r>
            <w:hyperlink r:id="rId788" w:history="1">
              <w:r w:rsidRPr="004602F8">
                <w:t>SUFD-26677</w:t>
              </w:r>
            </w:hyperlink>
            <w:r w:rsidRPr="004602F8">
              <w:t xml:space="preserve">, </w:t>
            </w:r>
            <w:hyperlink r:id="rId789" w:history="1">
              <w:r w:rsidRPr="004602F8">
                <w:t>SUFD-20901</w:t>
              </w:r>
            </w:hyperlink>
            <w:r w:rsidRPr="004602F8">
              <w:t xml:space="preserve"> (</w:t>
            </w:r>
            <w:hyperlink r:id="rId790" w:history="1">
              <w:r w:rsidRPr="004602F8">
                <w:t>SUFD-26724</w:t>
              </w:r>
            </w:hyperlink>
            <w:r w:rsidRPr="004602F8">
              <w:t>).</w:t>
            </w:r>
          </w:p>
        </w:tc>
      </w:tr>
      <w:tr w:rsidR="00AC2F13" w:rsidRPr="004602F8" w14:paraId="4080CA47" w14:textId="77777777" w:rsidTr="0007550F">
        <w:tc>
          <w:tcPr>
            <w:tcW w:w="423" w:type="pct"/>
            <w:shd w:val="clear" w:color="auto" w:fill="auto"/>
          </w:tcPr>
          <w:p w14:paraId="6A16E942" w14:textId="77777777" w:rsidR="00CA3543" w:rsidRPr="004602F8" w:rsidRDefault="00CA3543" w:rsidP="00AC2F13">
            <w:pPr>
              <w:pStyle w:val="ASFKTablenorm"/>
              <w:ind w:left="57" w:right="57"/>
            </w:pPr>
            <w:r w:rsidRPr="004602F8">
              <w:t>6.4</w:t>
            </w:r>
          </w:p>
        </w:tc>
        <w:tc>
          <w:tcPr>
            <w:tcW w:w="706" w:type="pct"/>
            <w:shd w:val="clear" w:color="auto" w:fill="auto"/>
          </w:tcPr>
          <w:p w14:paraId="0BFF77B9" w14:textId="77777777" w:rsidR="00CA3543" w:rsidRPr="004602F8" w:rsidRDefault="00CA3543" w:rsidP="00AC2F13">
            <w:pPr>
              <w:pStyle w:val="ASFKTablenorm"/>
              <w:ind w:left="57" w:right="57"/>
            </w:pPr>
            <w:r w:rsidRPr="004602F8">
              <w:t>11.10.2011</w:t>
            </w:r>
          </w:p>
        </w:tc>
        <w:tc>
          <w:tcPr>
            <w:tcW w:w="1015" w:type="pct"/>
            <w:shd w:val="clear" w:color="auto" w:fill="auto"/>
          </w:tcPr>
          <w:p w14:paraId="62A0B984"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4AF9D777" w14:textId="3E280F60" w:rsidR="00CA3543" w:rsidRPr="004602F8" w:rsidRDefault="00C44281" w:rsidP="00AC2F13">
            <w:pPr>
              <w:pStyle w:val="ASFKTablenorm"/>
              <w:ind w:left="57" w:right="57"/>
            </w:pPr>
            <w:r w:rsidRPr="004602F8">
              <w:t xml:space="preserve">В соответствии с </w:t>
            </w:r>
            <w:hyperlink r:id="rId791" w:history="1">
              <w:r w:rsidR="00CA3543" w:rsidRPr="004602F8">
                <w:rPr>
                  <w:lang w:val="en-US"/>
                </w:rPr>
                <w:t>SUFD</w:t>
              </w:r>
              <w:r w:rsidR="00CA3543" w:rsidRPr="004602F8">
                <w:t>-26700</w:t>
              </w:r>
            </w:hyperlink>
            <w:r w:rsidR="00CA3543" w:rsidRPr="004602F8">
              <w:t xml:space="preserve">, </w:t>
            </w:r>
            <w:hyperlink r:id="rId792" w:history="1">
              <w:r w:rsidR="00CA3543" w:rsidRPr="004602F8">
                <w:rPr>
                  <w:lang w:val="en-US"/>
                </w:rPr>
                <w:t>SUFD</w:t>
              </w:r>
              <w:r w:rsidR="00CA3543" w:rsidRPr="004602F8">
                <w:t>-14273</w:t>
              </w:r>
            </w:hyperlink>
            <w:r w:rsidR="00CA3543" w:rsidRPr="004602F8">
              <w:t xml:space="preserve">, </w:t>
            </w:r>
            <w:hyperlink r:id="rId793" w:history="1">
              <w:r w:rsidR="00CA3543" w:rsidRPr="004602F8">
                <w:rPr>
                  <w:lang w:val="en-US"/>
                </w:rPr>
                <w:t>SUFD</w:t>
              </w:r>
              <w:r w:rsidR="00CA3543" w:rsidRPr="004602F8">
                <w:t>-19544</w:t>
              </w:r>
            </w:hyperlink>
            <w:r w:rsidR="00CA3543" w:rsidRPr="004602F8">
              <w:t xml:space="preserve"> (</w:t>
            </w:r>
            <w:hyperlink r:id="rId794" w:history="1">
              <w:r w:rsidR="00CA3543" w:rsidRPr="004602F8">
                <w:rPr>
                  <w:lang w:val="en-US"/>
                </w:rPr>
                <w:t>SUFD</w:t>
              </w:r>
              <w:r w:rsidR="00CA3543" w:rsidRPr="004602F8">
                <w:t>-26713</w:t>
              </w:r>
            </w:hyperlink>
            <w:r w:rsidRPr="004602F8">
              <w:t>) добавлен п. </w:t>
            </w:r>
            <w:r w:rsidRPr="004602F8">
              <w:fldChar w:fldCharType="begin"/>
            </w:r>
            <w:r w:rsidRPr="004602F8">
              <w:instrText xml:space="preserve"> REF _Ref306096183 \r \h  \* MERGEFORMAT </w:instrText>
            </w:r>
            <w:r w:rsidRPr="004602F8">
              <w:fldChar w:fldCharType="separate"/>
            </w:r>
            <w:r w:rsidR="0086114E">
              <w:t>5.1.3</w:t>
            </w:r>
            <w:r w:rsidRPr="004602F8">
              <w:fldChar w:fldCharType="end"/>
            </w:r>
            <w:r w:rsidRPr="004602F8">
              <w:t>.</w:t>
            </w:r>
          </w:p>
          <w:p w14:paraId="6DCBDA40" w14:textId="08695763" w:rsidR="00CA3543" w:rsidRPr="004602F8" w:rsidRDefault="00CA3543" w:rsidP="00AC2F13">
            <w:pPr>
              <w:pStyle w:val="ASFKTablenorm"/>
              <w:ind w:left="57" w:right="57"/>
            </w:pPr>
            <w:r w:rsidRPr="004602F8">
              <w:t xml:space="preserve">Внесены изменения в </w:t>
            </w:r>
            <w:r w:rsidR="00795F59" w:rsidRPr="004602F8">
              <w:t>п</w:t>
            </w:r>
            <w:r w:rsidRPr="004602F8">
              <w:t>п.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006475BB" w:rsidRPr="004602F8">
              <w:t xml:space="preserve">, </w:t>
            </w:r>
            <w:r w:rsidR="006475BB" w:rsidRPr="004602F8">
              <w:fldChar w:fldCharType="begin"/>
            </w:r>
            <w:r w:rsidR="006475BB" w:rsidRPr="004602F8">
              <w:instrText xml:space="preserve"> REF _Ref359516403 \r \h  \* MERGEFORMAT </w:instrText>
            </w:r>
            <w:r w:rsidR="006475BB" w:rsidRPr="004602F8">
              <w:fldChar w:fldCharType="separate"/>
            </w:r>
            <w:r w:rsidR="0086114E">
              <w:t>5.1.5</w:t>
            </w:r>
            <w:r w:rsidR="006475BB" w:rsidRPr="004602F8">
              <w:fldChar w:fldCharType="end"/>
            </w:r>
            <w:r w:rsidRPr="004602F8">
              <w:t xml:space="preserve"> по </w:t>
            </w:r>
            <w:hyperlink r:id="rId795" w:history="1">
              <w:r w:rsidRPr="004602F8">
                <w:t>SUFD-26668</w:t>
              </w:r>
            </w:hyperlink>
            <w:r w:rsidRPr="004602F8">
              <w:t>,</w:t>
            </w:r>
            <w:r w:rsidR="006475BB" w:rsidRPr="004602F8">
              <w:t xml:space="preserve"> </w:t>
            </w:r>
            <w:hyperlink r:id="rId796" w:history="1">
              <w:r w:rsidR="006475BB" w:rsidRPr="004602F8">
                <w:t>SUFD-26669</w:t>
              </w:r>
            </w:hyperlink>
            <w:r w:rsidR="006475BB" w:rsidRPr="004602F8">
              <w:t>;</w:t>
            </w:r>
            <w:r w:rsidRPr="004602F8">
              <w:t xml:space="preserve"> </w:t>
            </w:r>
            <w:hyperlink r:id="rId797" w:history="1">
              <w:r w:rsidRPr="004602F8">
                <w:t>SUFD-20901</w:t>
              </w:r>
            </w:hyperlink>
            <w:r w:rsidRPr="004602F8">
              <w:t xml:space="preserve"> (</w:t>
            </w:r>
            <w:hyperlink r:id="rId798" w:history="1">
              <w:r w:rsidRPr="004602F8">
                <w:t>SUFD-26745</w:t>
              </w:r>
            </w:hyperlink>
            <w:r w:rsidRPr="004602F8">
              <w:t>).</w:t>
            </w:r>
          </w:p>
        </w:tc>
      </w:tr>
      <w:tr w:rsidR="00AC2F13" w:rsidRPr="004602F8" w14:paraId="1009BC17" w14:textId="77777777" w:rsidTr="0007550F">
        <w:tc>
          <w:tcPr>
            <w:tcW w:w="423" w:type="pct"/>
            <w:shd w:val="clear" w:color="auto" w:fill="auto"/>
          </w:tcPr>
          <w:p w14:paraId="27DCD78B" w14:textId="77777777" w:rsidR="00CA3543" w:rsidRPr="004602F8" w:rsidRDefault="00CA3543" w:rsidP="00AC2F13">
            <w:pPr>
              <w:pStyle w:val="ASFKTablenorm"/>
              <w:ind w:left="57" w:right="57"/>
            </w:pPr>
            <w:r w:rsidRPr="004602F8">
              <w:t>6.5</w:t>
            </w:r>
          </w:p>
        </w:tc>
        <w:tc>
          <w:tcPr>
            <w:tcW w:w="706" w:type="pct"/>
            <w:shd w:val="clear" w:color="auto" w:fill="auto"/>
          </w:tcPr>
          <w:p w14:paraId="5E45A97D" w14:textId="77777777" w:rsidR="00CA3543" w:rsidRPr="004602F8" w:rsidRDefault="00CA3543" w:rsidP="00AC2F13">
            <w:pPr>
              <w:pStyle w:val="ASFKTablenorm"/>
              <w:ind w:left="57" w:right="57"/>
            </w:pPr>
            <w:r w:rsidRPr="004602F8">
              <w:t>13.10.2011</w:t>
            </w:r>
          </w:p>
        </w:tc>
        <w:tc>
          <w:tcPr>
            <w:tcW w:w="1015" w:type="pct"/>
            <w:shd w:val="clear" w:color="auto" w:fill="auto"/>
          </w:tcPr>
          <w:p w14:paraId="318410E1"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28853DE" w14:textId="17521BF3" w:rsidR="00CA3543" w:rsidRPr="005B0F2F" w:rsidRDefault="00CA3543" w:rsidP="00AC2F13">
            <w:pPr>
              <w:pStyle w:val="ASFKTablenorm"/>
              <w:ind w:left="57" w:right="57"/>
            </w:pPr>
            <w:r w:rsidRPr="004602F8">
              <w:t>Добавлен п. </w:t>
            </w:r>
            <w:r w:rsidRPr="004602F8">
              <w:fldChar w:fldCharType="begin"/>
            </w:r>
            <w:r w:rsidRPr="004602F8">
              <w:instrText xml:space="preserve"> REF _Ref306282547 \r \h  \* MERGEFORMAT </w:instrText>
            </w:r>
            <w:r w:rsidRPr="004602F8">
              <w:fldChar w:fldCharType="separate"/>
            </w:r>
            <w:r w:rsidR="0086114E">
              <w:t>5.1.1</w:t>
            </w:r>
            <w:r w:rsidRPr="004602F8">
              <w:fldChar w:fldCharType="end"/>
            </w:r>
            <w:r w:rsidRPr="005B0F2F">
              <w:t xml:space="preserve"> </w:t>
            </w:r>
            <w:r w:rsidRPr="004602F8">
              <w:t>по</w:t>
            </w:r>
            <w:r w:rsidRPr="005B0F2F">
              <w:t xml:space="preserve"> </w:t>
            </w:r>
            <w:hyperlink r:id="rId799" w:history="1">
              <w:r w:rsidRPr="004602F8">
                <w:rPr>
                  <w:lang w:val="en-US"/>
                </w:rPr>
                <w:t>SUFD</w:t>
              </w:r>
              <w:r w:rsidRPr="005B0F2F">
                <w:t>-26585</w:t>
              </w:r>
            </w:hyperlink>
            <w:r w:rsidRPr="005B0F2F">
              <w:t xml:space="preserve">, </w:t>
            </w:r>
            <w:hyperlink r:id="rId800" w:history="1">
              <w:r w:rsidRPr="004602F8">
                <w:rPr>
                  <w:lang w:val="en-US"/>
                </w:rPr>
                <w:t>SUFD</w:t>
              </w:r>
              <w:r w:rsidRPr="005B0F2F">
                <w:t>-14273</w:t>
              </w:r>
            </w:hyperlink>
            <w:r w:rsidRPr="005B0F2F">
              <w:t xml:space="preserve">, </w:t>
            </w:r>
            <w:hyperlink r:id="rId801" w:history="1">
              <w:r w:rsidRPr="004602F8">
                <w:rPr>
                  <w:lang w:val="en-US"/>
                </w:rPr>
                <w:t>SUFD</w:t>
              </w:r>
              <w:r w:rsidRPr="005B0F2F">
                <w:t>-19544</w:t>
              </w:r>
            </w:hyperlink>
            <w:r w:rsidRPr="005B0F2F">
              <w:t xml:space="preserve"> (</w:t>
            </w:r>
            <w:hyperlink r:id="rId802" w:history="1">
              <w:r w:rsidRPr="004602F8">
                <w:rPr>
                  <w:lang w:val="en-US"/>
                </w:rPr>
                <w:t>SUFD</w:t>
              </w:r>
              <w:r w:rsidRPr="005B0F2F">
                <w:t>-26709</w:t>
              </w:r>
            </w:hyperlink>
            <w:r w:rsidRPr="005B0F2F">
              <w:t>).</w:t>
            </w:r>
          </w:p>
          <w:p w14:paraId="3306341B" w14:textId="6F38791E" w:rsidR="00CA3543" w:rsidRPr="004602F8" w:rsidRDefault="00CA3543" w:rsidP="00AC2F13">
            <w:pPr>
              <w:pStyle w:val="ASFKTablenorm"/>
              <w:ind w:left="57" w:right="57"/>
            </w:pPr>
            <w:r w:rsidRPr="004602F8">
              <w:t xml:space="preserve">Внесены изменения в </w:t>
            </w:r>
            <w:r w:rsidR="00795F59" w:rsidRPr="004602F8">
              <w:t>п</w:t>
            </w:r>
            <w:r w:rsidRPr="004602F8">
              <w:t>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006475BB" w:rsidRPr="004602F8">
              <w:t xml:space="preserve">, </w:t>
            </w:r>
            <w:r w:rsidR="00492159" w:rsidRPr="004602F8">
              <w:fldChar w:fldCharType="begin"/>
            </w:r>
            <w:r w:rsidR="00492159" w:rsidRPr="004602F8">
              <w:instrText xml:space="preserve"> REF _Ref59706526 \r \h </w:instrText>
            </w:r>
            <w:r w:rsidR="004602F8">
              <w:instrText xml:space="preserve"> \* MERGEFORMAT </w:instrText>
            </w:r>
            <w:r w:rsidR="00492159" w:rsidRPr="004602F8">
              <w:fldChar w:fldCharType="separate"/>
            </w:r>
            <w:r w:rsidR="0086114E">
              <w:t>5.7.1</w:t>
            </w:r>
            <w:r w:rsidR="00492159" w:rsidRPr="004602F8">
              <w:fldChar w:fldCharType="end"/>
            </w:r>
            <w:r w:rsidR="00492159" w:rsidRPr="004602F8">
              <w:t xml:space="preserve"> </w:t>
            </w:r>
            <w:r w:rsidRPr="004602F8">
              <w:t xml:space="preserve">по </w:t>
            </w:r>
            <w:hyperlink r:id="rId803" w:history="1">
              <w:r w:rsidRPr="004602F8">
                <w:t>SUFD-26670</w:t>
              </w:r>
            </w:hyperlink>
            <w:r w:rsidRPr="004602F8">
              <w:t xml:space="preserve">, </w:t>
            </w:r>
            <w:hyperlink r:id="rId804" w:history="1">
              <w:r w:rsidR="006475BB" w:rsidRPr="004602F8">
                <w:t>SUFD-26672</w:t>
              </w:r>
            </w:hyperlink>
            <w:r w:rsidR="006475BB" w:rsidRPr="004602F8">
              <w:t xml:space="preserve">; </w:t>
            </w:r>
            <w:hyperlink r:id="rId805" w:history="1">
              <w:r w:rsidRPr="004602F8">
                <w:t>SUFD-20901</w:t>
              </w:r>
            </w:hyperlink>
            <w:r w:rsidRPr="004602F8">
              <w:t xml:space="preserve"> (</w:t>
            </w:r>
            <w:hyperlink r:id="rId806" w:history="1">
              <w:r w:rsidRPr="004602F8">
                <w:t>SUFD-26749</w:t>
              </w:r>
            </w:hyperlink>
            <w:r w:rsidRPr="004602F8">
              <w:t>).</w:t>
            </w:r>
          </w:p>
        </w:tc>
      </w:tr>
      <w:tr w:rsidR="00AC2F13" w:rsidRPr="004602F8" w14:paraId="6B083DC4" w14:textId="77777777" w:rsidTr="0007550F">
        <w:tc>
          <w:tcPr>
            <w:tcW w:w="423" w:type="pct"/>
            <w:shd w:val="clear" w:color="auto" w:fill="auto"/>
          </w:tcPr>
          <w:p w14:paraId="60816E62" w14:textId="77777777" w:rsidR="00CA3543" w:rsidRPr="004602F8" w:rsidRDefault="00CA3543" w:rsidP="00AC2F13">
            <w:pPr>
              <w:pStyle w:val="ASFKTablenorm"/>
              <w:ind w:left="57" w:right="57"/>
            </w:pPr>
            <w:r w:rsidRPr="004602F8">
              <w:t>6.6</w:t>
            </w:r>
          </w:p>
        </w:tc>
        <w:tc>
          <w:tcPr>
            <w:tcW w:w="706" w:type="pct"/>
            <w:shd w:val="clear" w:color="auto" w:fill="auto"/>
          </w:tcPr>
          <w:p w14:paraId="60749000" w14:textId="77777777" w:rsidR="00CA3543" w:rsidRPr="004602F8" w:rsidRDefault="00CA3543" w:rsidP="00AC2F13">
            <w:pPr>
              <w:pStyle w:val="ASFKTablenorm"/>
              <w:ind w:left="57" w:right="57"/>
            </w:pPr>
            <w:r w:rsidRPr="004602F8">
              <w:t>19.10.2011</w:t>
            </w:r>
          </w:p>
        </w:tc>
        <w:tc>
          <w:tcPr>
            <w:tcW w:w="1015" w:type="pct"/>
            <w:shd w:val="clear" w:color="auto" w:fill="auto"/>
          </w:tcPr>
          <w:p w14:paraId="72C52724"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107B7370" w14:textId="6661C971"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_Ref306804000 \r \h  \* MERGEFORMAT </w:instrText>
            </w:r>
            <w:r w:rsidRPr="004602F8">
              <w:fldChar w:fldCharType="separate"/>
            </w:r>
            <w:r w:rsidR="0086114E">
              <w:t>5.9.2</w:t>
            </w:r>
            <w:r w:rsidRPr="004602F8">
              <w:fldChar w:fldCharType="end"/>
            </w:r>
            <w:r w:rsidRPr="004602F8">
              <w:t xml:space="preserve"> по </w:t>
            </w:r>
            <w:hyperlink r:id="rId807" w:history="1">
              <w:r w:rsidRPr="004602F8">
                <w:t>SUFD-26676</w:t>
              </w:r>
            </w:hyperlink>
            <w:r w:rsidRPr="004602F8">
              <w:t xml:space="preserve">, </w:t>
            </w:r>
            <w:hyperlink r:id="rId808" w:history="1">
              <w:r w:rsidRPr="004602F8">
                <w:t>SUFD-20901</w:t>
              </w:r>
            </w:hyperlink>
            <w:r w:rsidRPr="004602F8">
              <w:t xml:space="preserve"> (</w:t>
            </w:r>
            <w:hyperlink r:id="rId809" w:history="1">
              <w:r w:rsidRPr="004602F8">
                <w:t>SUFD-26722</w:t>
              </w:r>
            </w:hyperlink>
            <w:r w:rsidRPr="004602F8">
              <w:t>).</w:t>
            </w:r>
          </w:p>
        </w:tc>
      </w:tr>
      <w:tr w:rsidR="00AC2F13" w:rsidRPr="004602F8" w14:paraId="7FB6CA07" w14:textId="77777777" w:rsidTr="0007550F">
        <w:tc>
          <w:tcPr>
            <w:tcW w:w="423" w:type="pct"/>
            <w:shd w:val="clear" w:color="auto" w:fill="auto"/>
          </w:tcPr>
          <w:p w14:paraId="36367D3E" w14:textId="77777777" w:rsidR="00CA3543" w:rsidRPr="004602F8" w:rsidRDefault="00CA3543" w:rsidP="00AC2F13">
            <w:pPr>
              <w:pStyle w:val="ASFKTablenorm"/>
              <w:ind w:left="57" w:right="57"/>
            </w:pPr>
            <w:r w:rsidRPr="004602F8">
              <w:t>6.7</w:t>
            </w:r>
          </w:p>
        </w:tc>
        <w:tc>
          <w:tcPr>
            <w:tcW w:w="706" w:type="pct"/>
            <w:shd w:val="clear" w:color="auto" w:fill="auto"/>
          </w:tcPr>
          <w:p w14:paraId="636F82DF" w14:textId="77777777" w:rsidR="00CA3543" w:rsidRPr="004602F8" w:rsidRDefault="00CA3543" w:rsidP="00AC2F13">
            <w:pPr>
              <w:pStyle w:val="ASFKTablenorm"/>
              <w:ind w:left="57" w:right="57"/>
            </w:pPr>
            <w:r w:rsidRPr="004602F8">
              <w:t>20.10.2011</w:t>
            </w:r>
          </w:p>
        </w:tc>
        <w:tc>
          <w:tcPr>
            <w:tcW w:w="1015" w:type="pct"/>
            <w:shd w:val="clear" w:color="auto" w:fill="auto"/>
          </w:tcPr>
          <w:p w14:paraId="47FC8C90"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3EA94B33" w14:textId="2FB204C8"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Pr="004602F8">
              <w:t xml:space="preserve"> по </w:t>
            </w:r>
            <w:hyperlink r:id="rId810" w:history="1">
              <w:r w:rsidRPr="004602F8">
                <w:t>PROD-46703</w:t>
              </w:r>
            </w:hyperlink>
            <w:r w:rsidRPr="004602F8">
              <w:t xml:space="preserve"> (</w:t>
            </w:r>
            <w:hyperlink r:id="rId811" w:history="1">
              <w:r w:rsidRPr="004602F8">
                <w:t>SUFD-27460</w:t>
              </w:r>
            </w:hyperlink>
            <w:r w:rsidRPr="004602F8">
              <w:t>).</w:t>
            </w:r>
          </w:p>
        </w:tc>
      </w:tr>
      <w:tr w:rsidR="00AC2F13" w:rsidRPr="004602F8" w14:paraId="2F528829" w14:textId="77777777" w:rsidTr="0007550F">
        <w:tc>
          <w:tcPr>
            <w:tcW w:w="423" w:type="pct"/>
            <w:shd w:val="clear" w:color="auto" w:fill="auto"/>
          </w:tcPr>
          <w:p w14:paraId="22715AF7" w14:textId="77777777" w:rsidR="00CA3543" w:rsidRPr="004602F8" w:rsidRDefault="00CA3543" w:rsidP="00AC2F13">
            <w:pPr>
              <w:pStyle w:val="ASFKTablenorm"/>
              <w:ind w:left="57" w:right="57"/>
            </w:pPr>
            <w:r w:rsidRPr="004602F8">
              <w:t>6.8</w:t>
            </w:r>
          </w:p>
        </w:tc>
        <w:tc>
          <w:tcPr>
            <w:tcW w:w="706" w:type="pct"/>
            <w:shd w:val="clear" w:color="auto" w:fill="auto"/>
          </w:tcPr>
          <w:p w14:paraId="71BB8946" w14:textId="77777777" w:rsidR="00CA3543" w:rsidRPr="004602F8" w:rsidRDefault="00CA3543" w:rsidP="00AC2F13">
            <w:pPr>
              <w:pStyle w:val="ASFKTablenorm"/>
              <w:ind w:left="57" w:right="57"/>
            </w:pPr>
            <w:r w:rsidRPr="004602F8">
              <w:t>28.10.2011</w:t>
            </w:r>
          </w:p>
        </w:tc>
        <w:tc>
          <w:tcPr>
            <w:tcW w:w="1015" w:type="pct"/>
            <w:shd w:val="clear" w:color="auto" w:fill="auto"/>
          </w:tcPr>
          <w:p w14:paraId="428E3093"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63EA51D7" w14:textId="4E326D18"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_Ref371068875 \r \h  \* MERGEFORMAT </w:instrText>
            </w:r>
            <w:r w:rsidRPr="004602F8">
              <w:fldChar w:fldCharType="separate"/>
            </w:r>
            <w:r w:rsidR="0086114E">
              <w:t>5.6.2</w:t>
            </w:r>
            <w:r w:rsidRPr="004602F8">
              <w:fldChar w:fldCharType="end"/>
            </w:r>
            <w:r w:rsidRPr="004602F8">
              <w:t xml:space="preserve"> по </w:t>
            </w:r>
            <w:hyperlink r:id="rId812" w:history="1">
              <w:r w:rsidRPr="004602F8">
                <w:t>PROD-49382</w:t>
              </w:r>
            </w:hyperlink>
            <w:r w:rsidRPr="004602F8">
              <w:t xml:space="preserve"> (</w:t>
            </w:r>
            <w:hyperlink r:id="rId813" w:history="1">
              <w:r w:rsidRPr="004602F8">
                <w:t>SUFD-27864</w:t>
              </w:r>
            </w:hyperlink>
            <w:r w:rsidRPr="004602F8">
              <w:t>).</w:t>
            </w:r>
          </w:p>
        </w:tc>
      </w:tr>
      <w:tr w:rsidR="00AC2F13" w:rsidRPr="004602F8" w14:paraId="40B860E0" w14:textId="77777777" w:rsidTr="0007550F">
        <w:tc>
          <w:tcPr>
            <w:tcW w:w="423" w:type="pct"/>
            <w:shd w:val="clear" w:color="auto" w:fill="auto"/>
          </w:tcPr>
          <w:p w14:paraId="0C3E6BAF" w14:textId="77777777" w:rsidR="00CA3543" w:rsidRPr="004602F8" w:rsidRDefault="00CA3543" w:rsidP="00AC2F13">
            <w:pPr>
              <w:pStyle w:val="ASFKTablenorm"/>
              <w:ind w:left="57" w:right="57"/>
            </w:pPr>
            <w:r w:rsidRPr="004602F8">
              <w:t>6.9</w:t>
            </w:r>
          </w:p>
        </w:tc>
        <w:tc>
          <w:tcPr>
            <w:tcW w:w="706" w:type="pct"/>
            <w:shd w:val="clear" w:color="auto" w:fill="auto"/>
          </w:tcPr>
          <w:p w14:paraId="51B5C36F" w14:textId="77777777" w:rsidR="00CA3543" w:rsidRPr="004602F8" w:rsidRDefault="00CA3543" w:rsidP="00AC2F13">
            <w:pPr>
              <w:pStyle w:val="ASFKTablenorm"/>
              <w:ind w:left="57" w:right="57"/>
            </w:pPr>
            <w:r w:rsidRPr="004602F8">
              <w:t>01.11.2011</w:t>
            </w:r>
          </w:p>
        </w:tc>
        <w:tc>
          <w:tcPr>
            <w:tcW w:w="1015" w:type="pct"/>
            <w:shd w:val="clear" w:color="auto" w:fill="auto"/>
          </w:tcPr>
          <w:p w14:paraId="45174F44" w14:textId="77777777" w:rsidR="00CA3543" w:rsidRPr="004602F8" w:rsidRDefault="004A3086" w:rsidP="00AC2F13">
            <w:pPr>
              <w:pStyle w:val="ASFKTablenorm"/>
              <w:ind w:left="57" w:right="57"/>
            </w:pPr>
            <w:r w:rsidRPr="004602F8">
              <w:t>Перетятько И. В.</w:t>
            </w:r>
          </w:p>
        </w:tc>
        <w:tc>
          <w:tcPr>
            <w:tcW w:w="2856" w:type="pct"/>
            <w:shd w:val="clear" w:color="auto" w:fill="auto"/>
          </w:tcPr>
          <w:p w14:paraId="2A48CAA8" w14:textId="2EFB3EAF" w:rsidR="00CA3543" w:rsidRPr="004602F8" w:rsidRDefault="00CA3543" w:rsidP="00AC2F13">
            <w:pPr>
              <w:pStyle w:val="ASFKTablenorm"/>
              <w:ind w:left="57" w:right="57"/>
            </w:pPr>
            <w:r w:rsidRPr="004602F8">
              <w:t>Внесены изменения в п.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 xml:space="preserve"> по </w:t>
            </w:r>
            <w:hyperlink r:id="rId814" w:history="1">
              <w:r w:rsidRPr="004602F8">
                <w:t>PROD-46945</w:t>
              </w:r>
            </w:hyperlink>
            <w:r w:rsidRPr="004602F8">
              <w:t xml:space="preserve"> (</w:t>
            </w:r>
            <w:hyperlink r:id="rId815" w:history="1">
              <w:r w:rsidRPr="004602F8">
                <w:t>SUFD-27990</w:t>
              </w:r>
            </w:hyperlink>
            <w:r w:rsidRPr="004602F8">
              <w:t>).</w:t>
            </w:r>
          </w:p>
          <w:p w14:paraId="45935889" w14:textId="17BA5488" w:rsidR="00CA3543" w:rsidRPr="004602F8" w:rsidRDefault="001F735A" w:rsidP="00AC2F13">
            <w:pPr>
              <w:pStyle w:val="ASFKTablenorm"/>
              <w:ind w:left="57" w:right="57"/>
            </w:pPr>
            <w:r w:rsidRPr="004602F8">
              <w:t xml:space="preserve">В соответствии с </w:t>
            </w:r>
            <w:hyperlink r:id="rId816" w:history="1">
              <w:r w:rsidR="00CA3543" w:rsidRPr="004602F8">
                <w:t>SUFD-19544</w:t>
              </w:r>
            </w:hyperlink>
            <w:r w:rsidRPr="004602F8">
              <w:t xml:space="preserve"> добавлены </w:t>
            </w:r>
            <w:r w:rsidR="00795F59" w:rsidRPr="004602F8">
              <w:t>п</w:t>
            </w:r>
            <w:r w:rsidRPr="004602F8">
              <w:t xml:space="preserve">п. </w:t>
            </w:r>
            <w:r w:rsidRPr="004602F8">
              <w:fldChar w:fldCharType="begin"/>
            </w:r>
            <w:r w:rsidRPr="004602F8">
              <w:instrText xml:space="preserve"> REF _Ref482787924 \r \h </w:instrText>
            </w:r>
            <w:r w:rsidR="004602F8">
              <w:instrText xml:space="preserve"> \* MERGEFORMAT </w:instrText>
            </w:r>
            <w:r w:rsidRPr="004602F8">
              <w:fldChar w:fldCharType="separate"/>
            </w:r>
            <w:r w:rsidR="0086114E">
              <w:t>5.1.1</w:t>
            </w:r>
            <w:r w:rsidRPr="004602F8">
              <w:fldChar w:fldCharType="end"/>
            </w:r>
            <w:r w:rsidRPr="004602F8">
              <w:t xml:space="preserve">, </w:t>
            </w:r>
            <w:r w:rsidRPr="004602F8">
              <w:fldChar w:fldCharType="begin"/>
            </w:r>
            <w:r w:rsidRPr="004602F8">
              <w:instrText xml:space="preserve"> REF _Ref482787933 \r \h </w:instrText>
            </w:r>
            <w:r w:rsidR="004602F8">
              <w:instrText xml:space="preserve"> \* MERGEFORMAT </w:instrText>
            </w:r>
            <w:r w:rsidRPr="004602F8">
              <w:fldChar w:fldCharType="separate"/>
            </w:r>
            <w:r w:rsidR="0086114E">
              <w:t>5.1.2</w:t>
            </w:r>
            <w:r w:rsidRPr="004602F8">
              <w:fldChar w:fldCharType="end"/>
            </w:r>
            <w:r w:rsidRPr="004602F8">
              <w:t xml:space="preserve">, </w:t>
            </w:r>
            <w:r w:rsidRPr="004602F8">
              <w:fldChar w:fldCharType="begin"/>
            </w:r>
            <w:r w:rsidRPr="004602F8">
              <w:instrText xml:space="preserve"> REF _Ref306096183 \r \h </w:instrText>
            </w:r>
            <w:r w:rsidR="004602F8">
              <w:instrText xml:space="preserve"> \* MERGEFORMAT </w:instrText>
            </w:r>
            <w:r w:rsidRPr="004602F8">
              <w:fldChar w:fldCharType="separate"/>
            </w:r>
            <w:r w:rsidR="0086114E">
              <w:t>5.1.3</w:t>
            </w:r>
            <w:r w:rsidRPr="004602F8">
              <w:fldChar w:fldCharType="end"/>
            </w:r>
            <w:r w:rsidRPr="004602F8">
              <w:t xml:space="preserve">, </w:t>
            </w:r>
            <w:r w:rsidRPr="004602F8">
              <w:fldChar w:fldCharType="begin"/>
            </w:r>
            <w:r w:rsidRPr="004602F8">
              <w:instrText xml:space="preserve"> REF _Ref482787954 \r \h </w:instrText>
            </w:r>
            <w:r w:rsidR="004602F8">
              <w:instrText xml:space="preserve"> \* MERGEFORMAT </w:instrText>
            </w:r>
            <w:r w:rsidRPr="004602F8">
              <w:fldChar w:fldCharType="separate"/>
            </w:r>
            <w:r w:rsidR="0086114E">
              <w:t>5.1.4</w:t>
            </w:r>
            <w:r w:rsidRPr="004602F8">
              <w:fldChar w:fldCharType="end"/>
            </w:r>
            <w:r w:rsidRPr="004602F8">
              <w:t>.</w:t>
            </w:r>
          </w:p>
        </w:tc>
      </w:tr>
      <w:tr w:rsidR="00AC2F13" w:rsidRPr="004602F8" w14:paraId="792C8800" w14:textId="77777777" w:rsidTr="0007550F">
        <w:tc>
          <w:tcPr>
            <w:tcW w:w="423" w:type="pct"/>
            <w:shd w:val="clear" w:color="auto" w:fill="auto"/>
          </w:tcPr>
          <w:p w14:paraId="7C695ACC" w14:textId="77777777" w:rsidR="00CA3543" w:rsidRPr="004602F8" w:rsidRDefault="00CA3543" w:rsidP="00AC2F13">
            <w:pPr>
              <w:pStyle w:val="ASFKTablenorm"/>
              <w:ind w:left="57" w:right="57"/>
            </w:pPr>
            <w:r w:rsidRPr="004602F8">
              <w:t>7.0</w:t>
            </w:r>
          </w:p>
        </w:tc>
        <w:tc>
          <w:tcPr>
            <w:tcW w:w="706" w:type="pct"/>
            <w:shd w:val="clear" w:color="auto" w:fill="auto"/>
          </w:tcPr>
          <w:p w14:paraId="70CD33C0" w14:textId="77777777" w:rsidR="00CA3543" w:rsidRPr="004602F8" w:rsidRDefault="00CA3543" w:rsidP="00AC2F13">
            <w:pPr>
              <w:pStyle w:val="ASFKTablenorm"/>
              <w:ind w:left="57" w:right="57"/>
            </w:pPr>
            <w:r w:rsidRPr="004602F8">
              <w:t>22.11.2011</w:t>
            </w:r>
          </w:p>
        </w:tc>
        <w:tc>
          <w:tcPr>
            <w:tcW w:w="1015" w:type="pct"/>
            <w:shd w:val="clear" w:color="auto" w:fill="auto"/>
          </w:tcPr>
          <w:p w14:paraId="0B473F78"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475A95AA" w14:textId="77777777" w:rsidR="00CA3543" w:rsidRPr="004602F8" w:rsidRDefault="00CA3543" w:rsidP="00AC2F13">
            <w:pPr>
              <w:pStyle w:val="ASFKTablenorm"/>
              <w:ind w:left="57" w:right="57"/>
            </w:pPr>
            <w:r w:rsidRPr="004602F8">
              <w:t>Внесены изменения в соответствии с SUFD-27103, SUFD-26799 (SUFD-28771).</w:t>
            </w:r>
          </w:p>
        </w:tc>
      </w:tr>
      <w:tr w:rsidR="00AC2F13" w:rsidRPr="004602F8" w14:paraId="28AD4A1D" w14:textId="77777777" w:rsidTr="0007550F">
        <w:tc>
          <w:tcPr>
            <w:tcW w:w="423" w:type="pct"/>
            <w:shd w:val="clear" w:color="auto" w:fill="auto"/>
          </w:tcPr>
          <w:p w14:paraId="3C6A61C2" w14:textId="77777777" w:rsidR="00CA3543" w:rsidRPr="004602F8" w:rsidRDefault="00CA3543" w:rsidP="00AC2F13">
            <w:pPr>
              <w:pStyle w:val="ASFKTablenorm"/>
              <w:ind w:left="57" w:right="57"/>
            </w:pPr>
            <w:r w:rsidRPr="004602F8">
              <w:lastRenderedPageBreak/>
              <w:t>7.1</w:t>
            </w:r>
          </w:p>
        </w:tc>
        <w:tc>
          <w:tcPr>
            <w:tcW w:w="706" w:type="pct"/>
            <w:shd w:val="clear" w:color="auto" w:fill="auto"/>
          </w:tcPr>
          <w:p w14:paraId="58352FC2" w14:textId="77777777" w:rsidR="00CA3543" w:rsidRPr="004602F8" w:rsidRDefault="00CA3543" w:rsidP="00AC2F13">
            <w:pPr>
              <w:pStyle w:val="ASFKTablenorm"/>
              <w:ind w:left="57" w:right="57"/>
            </w:pPr>
            <w:r w:rsidRPr="004602F8">
              <w:t>01.12.2011</w:t>
            </w:r>
          </w:p>
        </w:tc>
        <w:tc>
          <w:tcPr>
            <w:tcW w:w="1015" w:type="pct"/>
            <w:shd w:val="clear" w:color="auto" w:fill="auto"/>
          </w:tcPr>
          <w:p w14:paraId="0B760EFB"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4B295D11" w14:textId="3CC2C48A" w:rsidR="00CA3543" w:rsidRPr="004602F8" w:rsidRDefault="00F668FF" w:rsidP="00AC2F13">
            <w:pPr>
              <w:pStyle w:val="ASFKTablenorm"/>
              <w:ind w:left="57" w:right="57"/>
            </w:pPr>
            <w:r w:rsidRPr="004602F8">
              <w:t xml:space="preserve">В соответствии с </w:t>
            </w:r>
            <w:r w:rsidR="00CA3543" w:rsidRPr="004602F8">
              <w:t>SUFD-28037 (SUFD-28860) актуализирован п.</w:t>
            </w:r>
            <w:r w:rsidR="001236F8" w:rsidRPr="004602F8">
              <w:t xml:space="preserve"> </w:t>
            </w:r>
            <w:r w:rsidR="001236F8" w:rsidRPr="004602F8">
              <w:fldChar w:fldCharType="begin"/>
            </w:r>
            <w:r w:rsidR="001236F8" w:rsidRPr="004602F8">
              <w:instrText xml:space="preserve"> REF _Ref449087330 \r \h </w:instrText>
            </w:r>
            <w:r w:rsidR="004602F8">
              <w:instrText xml:space="preserve"> \* MERGEFORMAT </w:instrText>
            </w:r>
            <w:r w:rsidR="001236F8" w:rsidRPr="004602F8">
              <w:fldChar w:fldCharType="separate"/>
            </w:r>
            <w:r w:rsidR="0086114E">
              <w:t>5.11.4</w:t>
            </w:r>
            <w:r w:rsidR="001236F8" w:rsidRPr="004602F8">
              <w:fldChar w:fldCharType="end"/>
            </w:r>
            <w:r w:rsidR="001236F8" w:rsidRPr="004602F8">
              <w:t>.</w:t>
            </w:r>
          </w:p>
          <w:p w14:paraId="0CE443A0" w14:textId="2DC79D16" w:rsidR="00CA3543" w:rsidRPr="004602F8" w:rsidRDefault="00CA3543" w:rsidP="00AC2F13">
            <w:pPr>
              <w:pStyle w:val="ASFKTablenorm"/>
              <w:ind w:left="57" w:right="57"/>
            </w:pPr>
            <w:r w:rsidRPr="004602F8">
              <w:t>В соответствии с SUFD-23042 (SUFD-25610) актуализирован п. </w:t>
            </w:r>
            <w:r w:rsidRPr="004602F8">
              <w:fldChar w:fldCharType="begin"/>
            </w:r>
            <w:r w:rsidRPr="004602F8">
              <w:instrText xml:space="preserve"> REF _Ref371068673 \r \h  \* MERGEFORMAT </w:instrText>
            </w:r>
            <w:r w:rsidRPr="004602F8">
              <w:fldChar w:fldCharType="separate"/>
            </w:r>
            <w:r w:rsidR="0086114E">
              <w:t>5.6.2</w:t>
            </w:r>
            <w:r w:rsidRPr="004602F8">
              <w:fldChar w:fldCharType="end"/>
            </w:r>
            <w:r w:rsidRPr="004602F8">
              <w:t>.</w:t>
            </w:r>
          </w:p>
          <w:p w14:paraId="2C02FA90" w14:textId="455CFEE4" w:rsidR="00CA3543" w:rsidRPr="004602F8" w:rsidRDefault="001F735A" w:rsidP="00AC2F13">
            <w:pPr>
              <w:pStyle w:val="ASFKTablenorm"/>
              <w:ind w:left="57" w:right="57"/>
            </w:pPr>
            <w:r w:rsidRPr="004602F8">
              <w:t xml:space="preserve">В соответствии с SUFD-29506 (SUFD-29573) актуализирован п. </w:t>
            </w:r>
            <w:r w:rsidRPr="004602F8">
              <w:fldChar w:fldCharType="begin"/>
            </w:r>
            <w:r w:rsidRPr="004602F8">
              <w:instrText xml:space="preserve"> REF _Ref311541908 \r \h </w:instrText>
            </w:r>
            <w:r w:rsidR="004602F8">
              <w:instrText xml:space="preserve"> \* MERGEFORMAT </w:instrText>
            </w:r>
            <w:r w:rsidRPr="004602F8">
              <w:fldChar w:fldCharType="separate"/>
            </w:r>
            <w:r w:rsidR="0086114E">
              <w:t>5.21.1</w:t>
            </w:r>
            <w:r w:rsidRPr="004602F8">
              <w:fldChar w:fldCharType="end"/>
            </w:r>
            <w:r w:rsidRPr="004602F8">
              <w:t>.</w:t>
            </w:r>
          </w:p>
          <w:p w14:paraId="09532AF3" w14:textId="17AF5906" w:rsidR="00CA3543" w:rsidRPr="004602F8" w:rsidRDefault="00CA3543" w:rsidP="00AC2F13">
            <w:pPr>
              <w:pStyle w:val="ASFKTablenorm"/>
              <w:ind w:left="57" w:right="57"/>
            </w:pPr>
            <w:r w:rsidRPr="004602F8">
              <w:t>В соот</w:t>
            </w:r>
            <w:r w:rsidR="006475BB" w:rsidRPr="004602F8">
              <w:t>ветствии с SUFD-29117 (SUFD-292</w:t>
            </w:r>
            <w:r w:rsidRPr="004602F8">
              <w:t>09) актуализирован п. </w:t>
            </w:r>
            <w:r w:rsidRPr="004602F8">
              <w:fldChar w:fldCharType="begin"/>
            </w:r>
            <w:r w:rsidRPr="004602F8">
              <w:instrText xml:space="preserve"> REF _Ref371068524 \r \h  \* MERGEFORMAT </w:instrText>
            </w:r>
            <w:r w:rsidRPr="004602F8">
              <w:fldChar w:fldCharType="separate"/>
            </w:r>
            <w:r w:rsidR="0086114E">
              <w:t>5.6.2</w:t>
            </w:r>
            <w:r w:rsidRPr="004602F8">
              <w:fldChar w:fldCharType="end"/>
            </w:r>
            <w:r w:rsidRPr="004602F8">
              <w:t>.</w:t>
            </w:r>
          </w:p>
          <w:p w14:paraId="56A36E70" w14:textId="6C8122E9" w:rsidR="00CA3543" w:rsidRPr="004602F8" w:rsidRDefault="00CA3543" w:rsidP="00AC2F13">
            <w:pPr>
              <w:pStyle w:val="ASFKTablenorm"/>
              <w:ind w:left="57" w:right="57"/>
            </w:pPr>
            <w:r w:rsidRPr="004602F8">
              <w:t>В соответствии с SUFD-28695 (SUFD-29426)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56D0A770" w14:textId="7BAFC318" w:rsidR="00CA3543" w:rsidRPr="004602F8" w:rsidRDefault="00CA3543" w:rsidP="00AC2F13">
            <w:pPr>
              <w:pStyle w:val="ASFKTablenorm"/>
              <w:ind w:left="57" w:right="57"/>
            </w:pPr>
            <w:r w:rsidRPr="004602F8">
              <w:t>В соответствии с SUFD-29192 (SUFD-29725) актуализирован п. </w:t>
            </w:r>
            <w:r w:rsidRPr="004602F8">
              <w:fldChar w:fldCharType="begin"/>
            </w:r>
            <w:r w:rsidRPr="004602F8">
              <w:instrText xml:space="preserve"> REF _Ref312250747 \r \h  \* MERGEFORMAT </w:instrText>
            </w:r>
            <w:r w:rsidRPr="004602F8">
              <w:fldChar w:fldCharType="separate"/>
            </w:r>
            <w:r w:rsidR="0086114E">
              <w:t>5.1.9</w:t>
            </w:r>
            <w:r w:rsidRPr="004602F8">
              <w:fldChar w:fldCharType="end"/>
            </w:r>
            <w:r w:rsidRPr="004602F8">
              <w:t>.</w:t>
            </w:r>
          </w:p>
          <w:p w14:paraId="1DB44AFB" w14:textId="41C1B972" w:rsidR="00CA3543" w:rsidRPr="004602F8" w:rsidRDefault="00CA3543" w:rsidP="00AC2F13">
            <w:pPr>
              <w:pStyle w:val="ASFKTablenorm"/>
              <w:ind w:left="57" w:right="57"/>
            </w:pPr>
            <w:r w:rsidRPr="004602F8">
              <w:t>В соответствии с SUFD-29804 актуализирован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001236F8" w:rsidRPr="004602F8">
              <w:t>.</w:t>
            </w:r>
          </w:p>
        </w:tc>
      </w:tr>
      <w:tr w:rsidR="00AC2F13" w:rsidRPr="004602F8" w14:paraId="05846A01" w14:textId="77777777" w:rsidTr="0007550F">
        <w:tc>
          <w:tcPr>
            <w:tcW w:w="423" w:type="pct"/>
            <w:shd w:val="clear" w:color="auto" w:fill="auto"/>
          </w:tcPr>
          <w:p w14:paraId="1B010697" w14:textId="77777777" w:rsidR="00CA3543" w:rsidRPr="004602F8" w:rsidRDefault="00CA3543" w:rsidP="00AC2F13">
            <w:pPr>
              <w:pStyle w:val="ASFKTablenorm"/>
              <w:ind w:left="57" w:right="57"/>
            </w:pPr>
            <w:r w:rsidRPr="004602F8">
              <w:t>7.2</w:t>
            </w:r>
          </w:p>
        </w:tc>
        <w:tc>
          <w:tcPr>
            <w:tcW w:w="706" w:type="pct"/>
            <w:shd w:val="clear" w:color="auto" w:fill="auto"/>
          </w:tcPr>
          <w:p w14:paraId="11669059" w14:textId="77777777" w:rsidR="00CA3543" w:rsidRPr="004602F8" w:rsidRDefault="00CA3543" w:rsidP="00AC2F13">
            <w:pPr>
              <w:pStyle w:val="ASFKTablenorm"/>
              <w:ind w:left="57" w:right="57"/>
            </w:pPr>
            <w:r w:rsidRPr="004602F8">
              <w:t>26.12.2011</w:t>
            </w:r>
          </w:p>
        </w:tc>
        <w:tc>
          <w:tcPr>
            <w:tcW w:w="1015" w:type="pct"/>
            <w:shd w:val="clear" w:color="auto" w:fill="auto"/>
          </w:tcPr>
          <w:p w14:paraId="26BC505E"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2163FC2B" w14:textId="16392B1B" w:rsidR="00CA3543" w:rsidRPr="004602F8" w:rsidRDefault="00CA3543" w:rsidP="00AC2F13">
            <w:pPr>
              <w:pStyle w:val="ASFKTablenorm"/>
              <w:ind w:left="57" w:right="57"/>
            </w:pPr>
            <w:r w:rsidRPr="004602F8">
              <w:t>В соответствии с SUFD-29474 (SUFD-29802) актуализирован п. </w:t>
            </w:r>
            <w:r w:rsidRPr="004602F8">
              <w:fldChar w:fldCharType="begin"/>
            </w:r>
            <w:r w:rsidRPr="004602F8">
              <w:instrText xml:space="preserve"> REF _Ref312666595 \r \h  \* MERGEFORMAT </w:instrText>
            </w:r>
            <w:r w:rsidRPr="004602F8">
              <w:fldChar w:fldCharType="separate"/>
            </w:r>
            <w:r w:rsidR="0086114E">
              <w:t>5.1.9</w:t>
            </w:r>
            <w:r w:rsidRPr="004602F8">
              <w:fldChar w:fldCharType="end"/>
            </w:r>
            <w:r w:rsidRPr="004602F8">
              <w:t>.</w:t>
            </w:r>
          </w:p>
          <w:p w14:paraId="13CDC52E" w14:textId="28964ECA" w:rsidR="00CA3543" w:rsidRPr="004602F8" w:rsidRDefault="00CA3543" w:rsidP="00AC2F13">
            <w:pPr>
              <w:pStyle w:val="ASFKTablenorm"/>
              <w:ind w:left="57" w:right="57"/>
            </w:pPr>
            <w:r w:rsidRPr="004602F8">
              <w:t>В соответствии с SUFD-29473 (SUFD-29850) актуализирован п.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Pr="004602F8">
              <w:t>.</w:t>
            </w:r>
          </w:p>
          <w:p w14:paraId="58123B18" w14:textId="64E220AF" w:rsidR="00CA3543" w:rsidRPr="004602F8" w:rsidRDefault="00CA3543" w:rsidP="00AC2F13">
            <w:pPr>
              <w:pStyle w:val="ASFKTablenorm"/>
              <w:ind w:left="57" w:right="57"/>
            </w:pPr>
            <w:r w:rsidRPr="004602F8">
              <w:t>В соответствии с SUFD-29481 (SUFD-29912) актуализирован п. </w:t>
            </w:r>
            <w:r w:rsidRPr="004602F8">
              <w:fldChar w:fldCharType="begin"/>
            </w:r>
            <w:r w:rsidRPr="004602F8">
              <w:instrText xml:space="preserve"> REF _Ref312844006 \r \h  \* MERGEFORMAT </w:instrText>
            </w:r>
            <w:r w:rsidRPr="004602F8">
              <w:fldChar w:fldCharType="separate"/>
            </w:r>
            <w:r w:rsidR="0086114E">
              <w:t>5.9.2</w:t>
            </w:r>
            <w:r w:rsidRPr="004602F8">
              <w:fldChar w:fldCharType="end"/>
            </w:r>
            <w:r w:rsidRPr="004602F8">
              <w:t>.</w:t>
            </w:r>
          </w:p>
          <w:p w14:paraId="4E71E933" w14:textId="4E1A865C" w:rsidR="00CA3543" w:rsidRPr="004602F8" w:rsidRDefault="00CA3543" w:rsidP="00AC2F13">
            <w:pPr>
              <w:pStyle w:val="ASFKTablenorm"/>
              <w:ind w:left="57" w:right="57"/>
            </w:pPr>
            <w:r w:rsidRPr="004602F8">
              <w:t>В соответствии с SUFD-28392 (SUFD-29927) актуализирован п. </w:t>
            </w:r>
            <w:r w:rsidRPr="004602F8">
              <w:fldChar w:fldCharType="begin"/>
            </w:r>
            <w:r w:rsidRPr="004602F8">
              <w:instrText xml:space="preserve"> REF _Ref312856711 \r \h  \* MERGEFORMAT </w:instrText>
            </w:r>
            <w:r w:rsidRPr="004602F8">
              <w:fldChar w:fldCharType="separate"/>
            </w:r>
            <w:r w:rsidR="0086114E">
              <w:t>5.6.4</w:t>
            </w:r>
            <w:r w:rsidRPr="004602F8">
              <w:fldChar w:fldCharType="end"/>
            </w:r>
            <w:r w:rsidRPr="004602F8">
              <w:t>.</w:t>
            </w:r>
          </w:p>
          <w:p w14:paraId="030C2F6F" w14:textId="47F3FD51" w:rsidR="00CA3543" w:rsidRPr="004602F8" w:rsidRDefault="00CA3543" w:rsidP="00AC2F13">
            <w:pPr>
              <w:pStyle w:val="ASFKTablenorm"/>
              <w:ind w:left="57" w:right="57"/>
            </w:pPr>
            <w:r w:rsidRPr="004602F8">
              <w:t>В соответствии с SUFD-29804 актуализирован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Pr="004602F8">
              <w:t>.</w:t>
            </w:r>
          </w:p>
        </w:tc>
      </w:tr>
      <w:tr w:rsidR="00AC2F13" w:rsidRPr="004602F8" w14:paraId="26008372" w14:textId="77777777" w:rsidTr="0007550F">
        <w:tc>
          <w:tcPr>
            <w:tcW w:w="423" w:type="pct"/>
            <w:shd w:val="clear" w:color="auto" w:fill="auto"/>
          </w:tcPr>
          <w:p w14:paraId="43E35014" w14:textId="77777777" w:rsidR="00CA3543" w:rsidRPr="004602F8" w:rsidRDefault="00CA3543" w:rsidP="00AC2F13">
            <w:pPr>
              <w:pStyle w:val="ASFKTablenorm"/>
              <w:ind w:left="57" w:right="57"/>
            </w:pPr>
            <w:r w:rsidRPr="004602F8">
              <w:t>7.3</w:t>
            </w:r>
          </w:p>
        </w:tc>
        <w:tc>
          <w:tcPr>
            <w:tcW w:w="706" w:type="pct"/>
            <w:shd w:val="clear" w:color="auto" w:fill="auto"/>
          </w:tcPr>
          <w:p w14:paraId="0283E414" w14:textId="77777777" w:rsidR="00CA3543" w:rsidRPr="004602F8" w:rsidRDefault="00CA3543" w:rsidP="00AC2F13">
            <w:pPr>
              <w:pStyle w:val="ASFKTablenorm"/>
              <w:ind w:left="57" w:right="57"/>
            </w:pPr>
            <w:r w:rsidRPr="004602F8">
              <w:t>11.01.2012</w:t>
            </w:r>
          </w:p>
        </w:tc>
        <w:tc>
          <w:tcPr>
            <w:tcW w:w="1015" w:type="pct"/>
            <w:shd w:val="clear" w:color="auto" w:fill="auto"/>
          </w:tcPr>
          <w:p w14:paraId="18D18F23"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3A6CEA37" w14:textId="0B3BFA14" w:rsidR="00CA3543" w:rsidRPr="004602F8" w:rsidRDefault="00CA3543" w:rsidP="00AC2F13">
            <w:pPr>
              <w:pStyle w:val="ASFKTablenorm"/>
              <w:ind w:left="57" w:right="57"/>
            </w:pPr>
            <w:r w:rsidRPr="004602F8">
              <w:t>В соответствии с SUFD-18769 (SUFD-28910) актуализирован п.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Pr="004602F8">
              <w:t>.</w:t>
            </w:r>
          </w:p>
          <w:p w14:paraId="7F6208CF" w14:textId="2CDDA6A9" w:rsidR="00CA3543" w:rsidRPr="004602F8" w:rsidRDefault="00CA3543" w:rsidP="00AC2F13">
            <w:pPr>
              <w:pStyle w:val="ASFKTablenorm"/>
              <w:ind w:left="57" w:right="57"/>
            </w:pPr>
            <w:r w:rsidRPr="004602F8">
              <w:t>В соответствии с SUFD-28085 (SUFD-30444</w:t>
            </w:r>
            <w:r w:rsidR="0059713B" w:rsidRPr="004602F8">
              <w:t xml:space="preserve">, </w:t>
            </w:r>
            <w:bookmarkStart w:id="3741" w:name="_Hlk314843480"/>
            <w:r w:rsidR="0059713B" w:rsidRPr="004602F8">
              <w:t>SUFD-</w:t>
            </w:r>
            <w:bookmarkEnd w:id="3741"/>
            <w:r w:rsidR="0059713B" w:rsidRPr="004602F8">
              <w:t>31007, SUFD-31019</w:t>
            </w:r>
            <w:r w:rsidRPr="004602F8">
              <w:t>) актуализирован</w:t>
            </w:r>
            <w:r w:rsidR="0059713B" w:rsidRPr="004602F8">
              <w:t>ы</w:t>
            </w:r>
            <w:r w:rsidRPr="004602F8">
              <w:t xml:space="preserve"> </w:t>
            </w:r>
            <w:r w:rsidR="00795F59" w:rsidRPr="004602F8">
              <w:t>п</w:t>
            </w:r>
            <w:r w:rsidRPr="004602F8">
              <w:t>п. </w:t>
            </w:r>
            <w:r w:rsidR="00492159" w:rsidRPr="004602F8">
              <w:fldChar w:fldCharType="begin"/>
            </w:r>
            <w:r w:rsidR="00492159" w:rsidRPr="004602F8">
              <w:instrText xml:space="preserve"> REF _Ref59706820 \r \h </w:instrText>
            </w:r>
            <w:r w:rsidR="004602F8">
              <w:instrText xml:space="preserve"> \* MERGEFORMAT </w:instrText>
            </w:r>
            <w:r w:rsidR="00492159" w:rsidRPr="004602F8">
              <w:fldChar w:fldCharType="separate"/>
            </w:r>
            <w:r w:rsidR="0086114E">
              <w:t>5.7.1</w:t>
            </w:r>
            <w:r w:rsidR="00492159" w:rsidRPr="004602F8">
              <w:fldChar w:fldCharType="end"/>
            </w:r>
            <w:r w:rsidR="0059713B" w:rsidRPr="004602F8">
              <w:t>, </w:t>
            </w:r>
            <w:r w:rsidR="0059713B" w:rsidRPr="004602F8">
              <w:fldChar w:fldCharType="begin"/>
            </w:r>
            <w:r w:rsidR="0059713B" w:rsidRPr="004602F8">
              <w:instrText xml:space="preserve"> REF _Ref315880839 \r \h  \* MERGEFORMAT </w:instrText>
            </w:r>
            <w:r w:rsidR="0059713B" w:rsidRPr="004602F8">
              <w:fldChar w:fldCharType="separate"/>
            </w:r>
            <w:r w:rsidR="0086114E">
              <w:t>5.1.9</w:t>
            </w:r>
            <w:r w:rsidR="0059713B" w:rsidRPr="004602F8">
              <w:fldChar w:fldCharType="end"/>
            </w:r>
            <w:r w:rsidR="0059713B" w:rsidRPr="004602F8">
              <w:t xml:space="preserve">, </w:t>
            </w:r>
            <w:r w:rsidR="0059713B" w:rsidRPr="004602F8">
              <w:fldChar w:fldCharType="begin"/>
            </w:r>
            <w:r w:rsidR="0059713B" w:rsidRPr="004602F8">
              <w:instrText xml:space="preserve"> REF _Ref312675396 \r \h  \* MERGEFORMAT </w:instrText>
            </w:r>
            <w:r w:rsidR="0059713B" w:rsidRPr="004602F8">
              <w:fldChar w:fldCharType="separate"/>
            </w:r>
            <w:r w:rsidR="0086114E">
              <w:t>5.1.8</w:t>
            </w:r>
            <w:r w:rsidR="0059713B" w:rsidRPr="004602F8">
              <w:fldChar w:fldCharType="end"/>
            </w:r>
            <w:r w:rsidR="0059713B" w:rsidRPr="004602F8">
              <w:t>.</w:t>
            </w:r>
          </w:p>
          <w:p w14:paraId="6EF8DC51" w14:textId="5682E925" w:rsidR="00CA3543" w:rsidRPr="004602F8" w:rsidRDefault="00CA3543" w:rsidP="00AC2F13">
            <w:pPr>
              <w:pStyle w:val="ASFKTablenorm"/>
              <w:ind w:left="57" w:right="57"/>
            </w:pPr>
            <w:r w:rsidRPr="004602F8">
              <w:t>В соответствии с SUFD-23273 (SUFD-30443) актуализирован п. </w:t>
            </w:r>
            <w:r w:rsidR="00492159" w:rsidRPr="004602F8">
              <w:fldChar w:fldCharType="begin"/>
            </w:r>
            <w:r w:rsidR="00492159" w:rsidRPr="004602F8">
              <w:instrText xml:space="preserve"> REF _Ref59706865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p w14:paraId="5C28F7A6" w14:textId="181620DD" w:rsidR="00CA3543" w:rsidRPr="004602F8" w:rsidRDefault="00CA3543" w:rsidP="00AC2F13">
            <w:pPr>
              <w:pStyle w:val="ASFKTablenorm"/>
              <w:ind w:left="57" w:right="57"/>
            </w:pPr>
            <w:r w:rsidRPr="004602F8">
              <w:t>В соответствии с SUFD-27228 (SUFD-30133) актуализирован п. </w:t>
            </w:r>
            <w:r w:rsidRPr="004602F8">
              <w:fldChar w:fldCharType="begin"/>
            </w:r>
            <w:r w:rsidRPr="004602F8">
              <w:instrText xml:space="preserve"> REF _Ref314148153 \r \h  \* MERGEFORMAT </w:instrText>
            </w:r>
            <w:r w:rsidRPr="004602F8">
              <w:fldChar w:fldCharType="separate"/>
            </w:r>
            <w:r w:rsidR="0086114E">
              <w:t>5.6.4</w:t>
            </w:r>
            <w:r w:rsidRPr="004602F8">
              <w:fldChar w:fldCharType="end"/>
            </w:r>
            <w:r w:rsidRPr="004602F8">
              <w:t>.</w:t>
            </w:r>
          </w:p>
          <w:p w14:paraId="2AB18E9F" w14:textId="4BE0851C" w:rsidR="00CA3543" w:rsidRPr="004602F8" w:rsidRDefault="00CA3543" w:rsidP="00AC2F13">
            <w:pPr>
              <w:pStyle w:val="ASFKTablenorm"/>
              <w:ind w:left="57" w:right="57"/>
            </w:pPr>
            <w:r w:rsidRPr="004602F8">
              <w:t xml:space="preserve">В соответствии с SUFD-29606 (SUFD-30821) </w:t>
            </w:r>
            <w:r w:rsidR="00384109" w:rsidRPr="004602F8">
              <w:t xml:space="preserve">актуализированы </w:t>
            </w:r>
            <w:r w:rsidR="00795F59" w:rsidRPr="004602F8">
              <w:t>п</w:t>
            </w:r>
            <w:r w:rsidR="00384109" w:rsidRPr="004602F8">
              <w:t>п.</w:t>
            </w:r>
            <w:r w:rsidRPr="004602F8">
              <w:t xml:space="preserve"> </w:t>
            </w:r>
            <w:r w:rsidRPr="004602F8">
              <w:fldChar w:fldCharType="begin"/>
            </w:r>
            <w:r w:rsidRPr="004602F8">
              <w:instrText xml:space="preserve"> REF _Ref307317631 \r \h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w:t>
            </w:r>
          </w:p>
          <w:p w14:paraId="78B93224" w14:textId="082411E7" w:rsidR="00CA3543" w:rsidRPr="004602F8" w:rsidRDefault="00CA3543" w:rsidP="00AC2F13">
            <w:pPr>
              <w:pStyle w:val="ASFKTablenorm"/>
              <w:ind w:left="57" w:right="57"/>
            </w:pPr>
            <w:r w:rsidRPr="004602F8">
              <w:t>В соответствии с SUFD-28805 (SUFD-30523) актуализирован п.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w:t>
            </w:r>
          </w:p>
          <w:p w14:paraId="73C57ABF" w14:textId="37A91DEA" w:rsidR="00CA3543" w:rsidRPr="004602F8" w:rsidRDefault="00CA3543" w:rsidP="00AC2F13">
            <w:pPr>
              <w:pStyle w:val="ASFKTablenorm"/>
              <w:ind w:left="57" w:right="57"/>
            </w:pPr>
            <w:r w:rsidRPr="004602F8">
              <w:t>В соответствии с SUFD-29999 (SUFD-30521) актуализирован п. </w:t>
            </w:r>
            <w:r w:rsidRPr="004602F8">
              <w:fldChar w:fldCharType="begin"/>
            </w:r>
            <w:r w:rsidRPr="004602F8">
              <w:instrText xml:space="preserve"> REF _Ref371068343 \r \h  \* MERGEFORMAT </w:instrText>
            </w:r>
            <w:r w:rsidRPr="004602F8">
              <w:fldChar w:fldCharType="separate"/>
            </w:r>
            <w:r w:rsidR="0086114E">
              <w:t>5.6.2</w:t>
            </w:r>
            <w:r w:rsidRPr="004602F8">
              <w:fldChar w:fldCharType="end"/>
            </w:r>
            <w:r w:rsidRPr="004602F8">
              <w:t>.</w:t>
            </w:r>
          </w:p>
          <w:p w14:paraId="7A02F256" w14:textId="6C6C0412" w:rsidR="00CA3543" w:rsidRPr="004602F8" w:rsidRDefault="00CA1E44" w:rsidP="00AC2F13">
            <w:pPr>
              <w:pStyle w:val="ASFKTablenorm"/>
              <w:ind w:left="57" w:right="57"/>
            </w:pPr>
            <w:r w:rsidRPr="004602F8">
              <w:t xml:space="preserve">В соответствии с SUFD-28231 (SUFD-30598) актуализированы п.п. </w:t>
            </w:r>
            <w:r w:rsidRPr="004602F8">
              <w:fldChar w:fldCharType="begin"/>
            </w:r>
            <w:r w:rsidRPr="004602F8">
              <w:instrText xml:space="preserve"> REF _Ref314499476 \r \h  \* MERGEFORMAT </w:instrText>
            </w:r>
            <w:r w:rsidRPr="004602F8">
              <w:fldChar w:fldCharType="separate"/>
            </w:r>
            <w:r w:rsidR="0086114E">
              <w:t>5.1.20</w:t>
            </w:r>
            <w:r w:rsidRPr="004602F8">
              <w:fldChar w:fldCharType="end"/>
            </w:r>
            <w:r w:rsidRPr="004602F8">
              <w:t xml:space="preserve">, </w:t>
            </w:r>
            <w:r w:rsidRPr="004602F8">
              <w:fldChar w:fldCharType="begin"/>
            </w:r>
            <w:r w:rsidRPr="004602F8">
              <w:instrText xml:space="preserve"> REF _Ref231061203 \r \h  \* MERGEFORMAT </w:instrText>
            </w:r>
            <w:r w:rsidRPr="004602F8">
              <w:fldChar w:fldCharType="separate"/>
            </w:r>
            <w:r w:rsidR="0086114E">
              <w:t>5.1.18.2</w:t>
            </w:r>
            <w:r w:rsidRPr="004602F8">
              <w:fldChar w:fldCharType="end"/>
            </w:r>
            <w:r w:rsidRPr="004602F8">
              <w:t>.</w:t>
            </w:r>
          </w:p>
          <w:p w14:paraId="5E17BE4F" w14:textId="25A80622" w:rsidR="00CA3543" w:rsidRPr="004602F8" w:rsidRDefault="00CA3543" w:rsidP="00AC2F13">
            <w:pPr>
              <w:pStyle w:val="ASFKTablenorm"/>
              <w:ind w:left="57" w:right="57"/>
            </w:pPr>
            <w:r w:rsidRPr="004602F8">
              <w:t>В соответствии с SUFD-29663 (SUFD-30737</w:t>
            </w:r>
            <w:r w:rsidR="0059713B" w:rsidRPr="004602F8">
              <w:t>, SUFD-30975</w:t>
            </w:r>
            <w:r w:rsidRPr="004602F8">
              <w:t>) актуализирован</w:t>
            </w:r>
            <w:r w:rsidR="00795F59" w:rsidRPr="004602F8">
              <w:t>ы</w:t>
            </w:r>
            <w:r w:rsidRPr="004602F8">
              <w:t xml:space="preserve"> </w:t>
            </w:r>
            <w:r w:rsidR="00795F59" w:rsidRPr="004602F8">
              <w:t>п</w:t>
            </w:r>
            <w:r w:rsidRPr="004602F8">
              <w:t>п.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0059713B" w:rsidRPr="004602F8">
              <w:t xml:space="preserve">, </w:t>
            </w:r>
            <w:r w:rsidR="0059713B" w:rsidRPr="004602F8">
              <w:fldChar w:fldCharType="begin"/>
            </w:r>
            <w:r w:rsidR="0059713B" w:rsidRPr="004602F8">
              <w:instrText xml:space="preserve"> REF _Ref315880839 \r \h  \* MERGEFORMAT </w:instrText>
            </w:r>
            <w:r w:rsidR="0059713B" w:rsidRPr="004602F8">
              <w:fldChar w:fldCharType="separate"/>
            </w:r>
            <w:r w:rsidR="0086114E">
              <w:t>5.1.9</w:t>
            </w:r>
            <w:r w:rsidR="0059713B" w:rsidRPr="004602F8">
              <w:fldChar w:fldCharType="end"/>
            </w:r>
            <w:r w:rsidR="0059713B" w:rsidRPr="004602F8">
              <w:t>.</w:t>
            </w:r>
          </w:p>
          <w:p w14:paraId="4FECBA49" w14:textId="310DF2EA" w:rsidR="00CA3543" w:rsidRPr="004602F8" w:rsidRDefault="00CA3543" w:rsidP="00AC2F13">
            <w:pPr>
              <w:pStyle w:val="ASFKTablenorm"/>
              <w:ind w:left="57" w:right="57"/>
            </w:pPr>
            <w:r w:rsidRPr="004602F8">
              <w:t xml:space="preserve">В соответствии с </w:t>
            </w:r>
            <w:bookmarkStart w:id="3742" w:name="_Hlk315189357"/>
            <w:r w:rsidRPr="004602F8">
              <w:t>SUFD-</w:t>
            </w:r>
            <w:bookmarkEnd w:id="3742"/>
            <w:r w:rsidRPr="004602F8">
              <w:t>28231 (SUFD-30803) актуализирован п. </w:t>
            </w:r>
            <w:r w:rsidRPr="004602F8">
              <w:fldChar w:fldCharType="begin"/>
            </w:r>
            <w:r w:rsidRPr="004602F8">
              <w:instrText xml:space="preserve"> REF _Ref315876618 \r \h  \* MERGEFORMAT </w:instrText>
            </w:r>
            <w:r w:rsidRPr="004602F8">
              <w:fldChar w:fldCharType="separate"/>
            </w:r>
            <w:r w:rsidR="0086114E">
              <w:t>5.1.14</w:t>
            </w:r>
            <w:r w:rsidRPr="004602F8">
              <w:fldChar w:fldCharType="end"/>
            </w:r>
            <w:r w:rsidRPr="004602F8">
              <w:t>.</w:t>
            </w:r>
          </w:p>
          <w:p w14:paraId="47B35757" w14:textId="74F445C1" w:rsidR="00CA3543" w:rsidRPr="004602F8" w:rsidRDefault="00CA3543" w:rsidP="00AC2F13">
            <w:pPr>
              <w:pStyle w:val="ASFKTablenorm"/>
              <w:ind w:left="57" w:right="57"/>
            </w:pPr>
            <w:r w:rsidRPr="004602F8">
              <w:t>В соответствии с SUFD-26367 (SUFD-30867)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462A6FC2" w14:textId="54458A24" w:rsidR="00CA3543" w:rsidRPr="004602F8" w:rsidRDefault="00CA3543" w:rsidP="00AC2F13">
            <w:pPr>
              <w:pStyle w:val="ASFKTablenorm"/>
              <w:ind w:left="57" w:right="57"/>
            </w:pPr>
            <w:r w:rsidRPr="004602F8">
              <w:lastRenderedPageBreak/>
              <w:t>В соответствии с SUFD-29999 (SUFD-30948) актуализирован п.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Pr="004602F8">
              <w:t>.</w:t>
            </w:r>
          </w:p>
          <w:p w14:paraId="650E466F" w14:textId="217C5B22" w:rsidR="00CA3543" w:rsidRPr="004602F8" w:rsidRDefault="00CA3543" w:rsidP="00AC2F13">
            <w:pPr>
              <w:pStyle w:val="ASFKTablenorm"/>
              <w:ind w:left="57" w:right="57"/>
            </w:pPr>
            <w:r w:rsidRPr="004602F8">
              <w:t>В соответствии с SUFD-23295 (SUFD-30959) актуализирован п. </w:t>
            </w:r>
            <w:r w:rsidRPr="004602F8">
              <w:fldChar w:fldCharType="begin"/>
            </w:r>
            <w:r w:rsidRPr="004602F8">
              <w:instrText xml:space="preserve"> REF _Ref272416333 \n \h  \* MERGEFORMAT </w:instrText>
            </w:r>
            <w:r w:rsidRPr="004602F8">
              <w:fldChar w:fldCharType="separate"/>
            </w:r>
            <w:r w:rsidR="0086114E">
              <w:t>5.6.3</w:t>
            </w:r>
            <w:r w:rsidRPr="004602F8">
              <w:fldChar w:fldCharType="end"/>
            </w:r>
            <w:r w:rsidRPr="004602F8">
              <w:t>.</w:t>
            </w:r>
          </w:p>
          <w:p w14:paraId="6FB0EBCF" w14:textId="187FF02D" w:rsidR="00CA3543" w:rsidRPr="004602F8" w:rsidRDefault="00CA3543" w:rsidP="00AC2F13">
            <w:pPr>
              <w:pStyle w:val="ASFKTablenorm"/>
              <w:ind w:left="57" w:right="57"/>
            </w:pPr>
            <w:r w:rsidRPr="004602F8">
              <w:t>В соответствии с SUFD-20932 (SUFD-29010)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71535C15" w14:textId="14E80A5A" w:rsidR="00CA3543" w:rsidRPr="004602F8" w:rsidRDefault="00CA3543" w:rsidP="00AC2F13">
            <w:pPr>
              <w:pStyle w:val="ASFKTablenorm"/>
              <w:ind w:left="57" w:right="57"/>
            </w:pPr>
            <w:bookmarkStart w:id="3743" w:name="_Hlk315186334"/>
            <w:r w:rsidRPr="004602F8">
              <w:t>В соответствии с SUFD-28313 (SUFD-29540) актуализирован</w:t>
            </w:r>
            <w:bookmarkEnd w:id="3743"/>
            <w:r w:rsidRPr="004602F8">
              <w:t xml:space="preserve"> п. </w:t>
            </w:r>
            <w:r w:rsidRPr="004602F8">
              <w:fldChar w:fldCharType="begin"/>
            </w:r>
            <w:r w:rsidRPr="004602F8">
              <w:instrText xml:space="preserve"> REF _Ref307317631 \r \h  \* MERGEFORMAT </w:instrText>
            </w:r>
            <w:r w:rsidRPr="004602F8">
              <w:fldChar w:fldCharType="separate"/>
            </w:r>
            <w:r w:rsidR="0086114E">
              <w:t>5.1.10</w:t>
            </w:r>
            <w:r w:rsidRPr="004602F8">
              <w:fldChar w:fldCharType="end"/>
            </w:r>
            <w:r w:rsidRPr="004602F8">
              <w:t>.</w:t>
            </w:r>
          </w:p>
        </w:tc>
      </w:tr>
      <w:tr w:rsidR="00AC2F13" w:rsidRPr="004602F8" w14:paraId="2A3CAF58" w14:textId="77777777" w:rsidTr="0007550F">
        <w:tc>
          <w:tcPr>
            <w:tcW w:w="423" w:type="pct"/>
            <w:shd w:val="clear" w:color="auto" w:fill="auto"/>
          </w:tcPr>
          <w:p w14:paraId="7CBF82F4" w14:textId="77777777" w:rsidR="00CA3543" w:rsidRPr="004602F8" w:rsidRDefault="00CA3543" w:rsidP="00AC2F13">
            <w:pPr>
              <w:pStyle w:val="ASFKTablenorm"/>
              <w:ind w:left="57" w:right="57"/>
            </w:pPr>
            <w:r w:rsidRPr="004602F8">
              <w:lastRenderedPageBreak/>
              <w:t>7.4</w:t>
            </w:r>
          </w:p>
        </w:tc>
        <w:tc>
          <w:tcPr>
            <w:tcW w:w="706" w:type="pct"/>
            <w:shd w:val="clear" w:color="auto" w:fill="auto"/>
          </w:tcPr>
          <w:p w14:paraId="5A0FC2F9" w14:textId="77777777" w:rsidR="00CA3543" w:rsidRPr="004602F8" w:rsidRDefault="00CA3543" w:rsidP="00AC2F13">
            <w:pPr>
              <w:pStyle w:val="ASFKTablenorm"/>
              <w:ind w:left="57" w:right="57"/>
            </w:pPr>
            <w:r w:rsidRPr="004602F8">
              <w:t>25.01.2012</w:t>
            </w:r>
          </w:p>
        </w:tc>
        <w:tc>
          <w:tcPr>
            <w:tcW w:w="1015" w:type="pct"/>
            <w:shd w:val="clear" w:color="auto" w:fill="auto"/>
          </w:tcPr>
          <w:p w14:paraId="29B7BFDF" w14:textId="77777777" w:rsidR="00CA3543" w:rsidRPr="004602F8" w:rsidRDefault="004A3086" w:rsidP="00AC2F13">
            <w:pPr>
              <w:pStyle w:val="ASFKTablenorm"/>
              <w:ind w:left="57" w:right="57"/>
            </w:pPr>
            <w:r w:rsidRPr="004602F8">
              <w:t>Гофман.И. Д.</w:t>
            </w:r>
          </w:p>
          <w:p w14:paraId="094899B1"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413CE04F" w14:textId="77777777" w:rsidR="00CA3543" w:rsidRPr="004602F8" w:rsidRDefault="00CA3543" w:rsidP="00AC2F13">
            <w:pPr>
              <w:pStyle w:val="ASFKTablenorm"/>
              <w:ind w:left="57" w:right="57"/>
            </w:pPr>
            <w:r w:rsidRPr="004602F8">
              <w:t>В соответствие с SUFD-24616 (SUFD-28247) изменены скриншоты по всему документу.</w:t>
            </w:r>
          </w:p>
          <w:p w14:paraId="57761BB4" w14:textId="09455142" w:rsidR="00CA3543" w:rsidRPr="004602F8" w:rsidRDefault="00CA3543" w:rsidP="00AC2F13">
            <w:pPr>
              <w:pStyle w:val="ASFKTablenorm"/>
              <w:ind w:left="57" w:right="57"/>
            </w:pPr>
            <w:r w:rsidRPr="004602F8">
              <w:t xml:space="preserve">В соответствии с </w:t>
            </w:r>
            <w:bookmarkStart w:id="3744" w:name="_Hlk315345268"/>
            <w:bookmarkStart w:id="3745" w:name="_Hlk315345527"/>
            <w:r w:rsidRPr="004602F8">
              <w:t>SUFD-27103 (SUFD-29126) и</w:t>
            </w:r>
            <w:bookmarkEnd w:id="3744"/>
            <w:bookmarkEnd w:id="3745"/>
            <w:r w:rsidRPr="004602F8">
              <w:t xml:space="preserve"> SUFD-29290 (SUFD-29575)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69119C88" w14:textId="32580C66" w:rsidR="00CA3543" w:rsidRPr="004602F8" w:rsidRDefault="003A050C" w:rsidP="00AC2F13">
            <w:pPr>
              <w:pStyle w:val="ASFKTablenorm"/>
              <w:ind w:left="57" w:right="57"/>
            </w:pPr>
            <w:r w:rsidRPr="004602F8">
              <w:t>В соответствии с SUFD-2</w:t>
            </w:r>
            <w:r w:rsidR="00CA3543" w:rsidRPr="004602F8">
              <w:t>3</w:t>
            </w:r>
            <w:r w:rsidRPr="004602F8">
              <w:t>2</w:t>
            </w:r>
            <w:r w:rsidR="00CA3543" w:rsidRPr="004602F8">
              <w:t>295 (SUFD-29593) актуализирован п. </w:t>
            </w:r>
            <w:r w:rsidR="00CA3543" w:rsidRPr="004602F8">
              <w:fldChar w:fldCharType="begin"/>
            </w:r>
            <w:r w:rsidR="00CA3543" w:rsidRPr="004602F8">
              <w:instrText xml:space="preserve"> REF _Ref315359629 \r \h  \* MERGEFORMAT </w:instrText>
            </w:r>
            <w:r w:rsidR="00CA3543" w:rsidRPr="004602F8">
              <w:fldChar w:fldCharType="separate"/>
            </w:r>
            <w:r w:rsidR="0086114E">
              <w:t>5.6.4</w:t>
            </w:r>
            <w:r w:rsidR="00CA3543" w:rsidRPr="004602F8">
              <w:fldChar w:fldCharType="end"/>
            </w:r>
            <w:r w:rsidR="00CA3543" w:rsidRPr="004602F8">
              <w:t>.</w:t>
            </w:r>
          </w:p>
          <w:p w14:paraId="63AF0CEF" w14:textId="309BAC90" w:rsidR="00CA3543" w:rsidRPr="004602F8" w:rsidRDefault="00CA3543" w:rsidP="00AC2F13">
            <w:pPr>
              <w:pStyle w:val="ASFKTablenorm"/>
              <w:ind w:left="57" w:right="57"/>
            </w:pPr>
            <w:r w:rsidRPr="004602F8">
              <w:t>В соответствии с SUFD-17301 (SUFD-28848</w:t>
            </w:r>
            <w:r w:rsidR="006475BB" w:rsidRPr="004602F8">
              <w:t>, SUFD-31289</w:t>
            </w:r>
            <w:r w:rsidRPr="004602F8">
              <w:t>) актуализирован</w:t>
            </w:r>
            <w:r w:rsidR="00795F59" w:rsidRPr="004602F8">
              <w:t>ы</w:t>
            </w:r>
            <w:r w:rsidRPr="004602F8">
              <w:t xml:space="preserve"> </w:t>
            </w:r>
            <w:r w:rsidR="00795F59" w:rsidRPr="004602F8">
              <w:t>п</w:t>
            </w:r>
            <w:r w:rsidRPr="004602F8">
              <w:t>п.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006475BB" w:rsidRPr="004602F8">
              <w:t xml:space="preserve">, </w:t>
            </w:r>
            <w:r w:rsidR="006475BB" w:rsidRPr="004602F8">
              <w:fldChar w:fldCharType="begin"/>
            </w:r>
            <w:r w:rsidR="006475BB" w:rsidRPr="004602F8">
              <w:instrText xml:space="preserve"> REF _Ref315700346 \r \h  \* MERGEFORMAT </w:instrText>
            </w:r>
            <w:r w:rsidR="006475BB" w:rsidRPr="004602F8">
              <w:fldChar w:fldCharType="separate"/>
            </w:r>
            <w:r w:rsidR="0086114E">
              <w:t>5.1.14</w:t>
            </w:r>
            <w:r w:rsidR="006475BB" w:rsidRPr="004602F8">
              <w:fldChar w:fldCharType="end"/>
            </w:r>
            <w:r w:rsidR="006475BB" w:rsidRPr="004602F8">
              <w:t>.</w:t>
            </w:r>
          </w:p>
          <w:p w14:paraId="4D900C82" w14:textId="7C728A9E" w:rsidR="00CA3543" w:rsidRPr="004602F8" w:rsidRDefault="00CA3543" w:rsidP="00AC2F13">
            <w:pPr>
              <w:pStyle w:val="ASFKTablenorm"/>
              <w:ind w:left="57" w:right="57"/>
            </w:pPr>
            <w:r w:rsidRPr="004602F8">
              <w:t>В соответствии с SUFD-30876 (SUFD-31328) актуализирован п. </w:t>
            </w:r>
            <w:r w:rsidRPr="004602F8">
              <w:fldChar w:fldCharType="begin"/>
            </w:r>
            <w:r w:rsidRPr="004602F8">
              <w:instrText xml:space="preserve"> REF _Ref335821155 \r \h  \* MERGEFORMAT </w:instrText>
            </w:r>
            <w:r w:rsidRPr="004602F8">
              <w:fldChar w:fldCharType="separate"/>
            </w:r>
            <w:r w:rsidR="0086114E">
              <w:t>5.1.1</w:t>
            </w:r>
            <w:r w:rsidRPr="004602F8">
              <w:fldChar w:fldCharType="end"/>
            </w:r>
            <w:r w:rsidRPr="004602F8">
              <w:t>.</w:t>
            </w:r>
          </w:p>
        </w:tc>
      </w:tr>
      <w:tr w:rsidR="00AC2F13" w:rsidRPr="004602F8" w14:paraId="1D2E7FC3" w14:textId="77777777" w:rsidTr="0007550F">
        <w:tc>
          <w:tcPr>
            <w:tcW w:w="423" w:type="pct"/>
            <w:shd w:val="clear" w:color="auto" w:fill="auto"/>
          </w:tcPr>
          <w:p w14:paraId="751F8DD2" w14:textId="77777777" w:rsidR="00CA3543" w:rsidRPr="004602F8" w:rsidRDefault="00CA3543" w:rsidP="00AC2F13">
            <w:pPr>
              <w:pStyle w:val="ASFKTablenorm"/>
              <w:ind w:left="57" w:right="57"/>
            </w:pPr>
            <w:r w:rsidRPr="004602F8">
              <w:t>7.5</w:t>
            </w:r>
          </w:p>
        </w:tc>
        <w:tc>
          <w:tcPr>
            <w:tcW w:w="706" w:type="pct"/>
            <w:shd w:val="clear" w:color="auto" w:fill="auto"/>
          </w:tcPr>
          <w:p w14:paraId="56909CBC" w14:textId="77777777" w:rsidR="00CA3543" w:rsidRPr="004602F8" w:rsidRDefault="00CA3543" w:rsidP="00AC2F13">
            <w:pPr>
              <w:pStyle w:val="ASFKTablenorm"/>
              <w:ind w:left="57" w:right="57"/>
            </w:pPr>
            <w:r w:rsidRPr="004602F8">
              <w:t>08.02.2012</w:t>
            </w:r>
          </w:p>
        </w:tc>
        <w:tc>
          <w:tcPr>
            <w:tcW w:w="1015" w:type="pct"/>
            <w:shd w:val="clear" w:color="auto" w:fill="auto"/>
          </w:tcPr>
          <w:p w14:paraId="04D9C46C" w14:textId="77777777" w:rsidR="00CA3543" w:rsidRPr="004602F8" w:rsidRDefault="004A3086" w:rsidP="00AC2F13">
            <w:pPr>
              <w:pStyle w:val="ASFKTablenorm"/>
              <w:ind w:left="57" w:right="57"/>
              <w:rPr>
                <w:rStyle w:val="ASFKReporterror"/>
              </w:rPr>
            </w:pPr>
            <w:r w:rsidRPr="004602F8">
              <w:rPr>
                <w:rStyle w:val="ASFKReporterror"/>
              </w:rPr>
              <w:t>Гофман.И. Д.</w:t>
            </w:r>
          </w:p>
        </w:tc>
        <w:tc>
          <w:tcPr>
            <w:tcW w:w="2856" w:type="pct"/>
            <w:shd w:val="clear" w:color="auto" w:fill="auto"/>
          </w:tcPr>
          <w:p w14:paraId="31511AD5" w14:textId="2265B62E" w:rsidR="00CA3543" w:rsidRPr="004602F8" w:rsidRDefault="00CA3543" w:rsidP="00AC2F13">
            <w:pPr>
              <w:pStyle w:val="ASFKTablenorm"/>
              <w:ind w:left="57" w:right="57"/>
            </w:pPr>
            <w:r w:rsidRPr="004602F8">
              <w:t xml:space="preserve">В соответствии с SUFD-28392 (SUFD-31288) </w:t>
            </w:r>
            <w:r w:rsidR="001236F8" w:rsidRPr="004602F8">
              <w:t xml:space="preserve">актуализирован п. </w:t>
            </w:r>
            <w:r w:rsidR="001236F8" w:rsidRPr="004602F8">
              <w:fldChar w:fldCharType="begin"/>
            </w:r>
            <w:r w:rsidR="001236F8" w:rsidRPr="004602F8">
              <w:instrText xml:space="preserve"> REF _Ref449087196 \r \h </w:instrText>
            </w:r>
            <w:r w:rsidR="004602F8">
              <w:instrText xml:space="preserve"> \* MERGEFORMAT </w:instrText>
            </w:r>
            <w:r w:rsidR="001236F8" w:rsidRPr="004602F8">
              <w:fldChar w:fldCharType="separate"/>
            </w:r>
            <w:r w:rsidR="0086114E">
              <w:t>5.6.4</w:t>
            </w:r>
            <w:r w:rsidR="001236F8" w:rsidRPr="004602F8">
              <w:fldChar w:fldCharType="end"/>
            </w:r>
            <w:r w:rsidRPr="004602F8">
              <w:t>.</w:t>
            </w:r>
          </w:p>
          <w:p w14:paraId="0F7F2EAE" w14:textId="7B567F46" w:rsidR="00CA3543" w:rsidRPr="004602F8" w:rsidRDefault="00CA3543" w:rsidP="00AC2F13">
            <w:pPr>
              <w:pStyle w:val="ASFKTablenorm"/>
              <w:ind w:left="57" w:right="57"/>
            </w:pPr>
            <w:r w:rsidRPr="004602F8">
              <w:t xml:space="preserve">В соответствии с SUFD-31236 (SUFD-31638) </w:t>
            </w:r>
            <w:r w:rsidR="001236F8" w:rsidRPr="004602F8">
              <w:t xml:space="preserve">актуализированы </w:t>
            </w:r>
            <w:r w:rsidR="00795F59" w:rsidRPr="004602F8">
              <w:t>п</w:t>
            </w:r>
            <w:r w:rsidR="001236F8" w:rsidRPr="004602F8">
              <w:t xml:space="preserve">п. </w:t>
            </w:r>
            <w:r w:rsidR="001236F8" w:rsidRPr="004602F8">
              <w:fldChar w:fldCharType="begin"/>
            </w:r>
            <w:r w:rsidR="001236F8" w:rsidRPr="004602F8">
              <w:instrText xml:space="preserve"> REF _Ref449087029 \r \h </w:instrText>
            </w:r>
            <w:r w:rsidR="004602F8">
              <w:instrText xml:space="preserve"> \* MERGEFORMAT </w:instrText>
            </w:r>
            <w:r w:rsidR="001236F8" w:rsidRPr="004602F8">
              <w:fldChar w:fldCharType="separate"/>
            </w:r>
            <w:r w:rsidR="0086114E">
              <w:t>5.1.18</w:t>
            </w:r>
            <w:r w:rsidR="001236F8" w:rsidRPr="004602F8">
              <w:fldChar w:fldCharType="end"/>
            </w:r>
            <w:r w:rsidR="001236F8" w:rsidRPr="004602F8">
              <w:t xml:space="preserve">, </w:t>
            </w:r>
            <w:r w:rsidR="001236F8" w:rsidRPr="004602F8">
              <w:fldChar w:fldCharType="begin"/>
            </w:r>
            <w:r w:rsidR="001236F8" w:rsidRPr="004602F8">
              <w:instrText xml:space="preserve"> REF _Ref449087043 \r \h </w:instrText>
            </w:r>
            <w:r w:rsidR="004602F8">
              <w:instrText xml:space="preserve"> \* MERGEFORMAT </w:instrText>
            </w:r>
            <w:r w:rsidR="001236F8" w:rsidRPr="004602F8">
              <w:fldChar w:fldCharType="separate"/>
            </w:r>
            <w:r w:rsidR="0086114E">
              <w:t>5.1.20</w:t>
            </w:r>
            <w:r w:rsidR="001236F8" w:rsidRPr="004602F8">
              <w:fldChar w:fldCharType="end"/>
            </w:r>
            <w:r w:rsidRPr="004602F8">
              <w:t>.</w:t>
            </w:r>
          </w:p>
        </w:tc>
      </w:tr>
      <w:tr w:rsidR="00AC2F13" w:rsidRPr="004602F8" w14:paraId="086EFBC5" w14:textId="77777777" w:rsidTr="0007550F">
        <w:tc>
          <w:tcPr>
            <w:tcW w:w="423" w:type="pct"/>
            <w:shd w:val="clear" w:color="auto" w:fill="auto"/>
          </w:tcPr>
          <w:p w14:paraId="1BE8184F" w14:textId="77777777" w:rsidR="00CA3543" w:rsidRPr="004602F8" w:rsidRDefault="00CA3543" w:rsidP="00AC2F13">
            <w:pPr>
              <w:pStyle w:val="ASFKTablenorm"/>
              <w:ind w:left="57" w:right="57"/>
            </w:pPr>
            <w:r w:rsidRPr="004602F8">
              <w:t>7.6</w:t>
            </w:r>
          </w:p>
        </w:tc>
        <w:tc>
          <w:tcPr>
            <w:tcW w:w="706" w:type="pct"/>
            <w:shd w:val="clear" w:color="auto" w:fill="auto"/>
          </w:tcPr>
          <w:p w14:paraId="31F95894" w14:textId="77777777" w:rsidR="00CA3543" w:rsidRPr="004602F8" w:rsidRDefault="00CA3543" w:rsidP="00AC2F13">
            <w:pPr>
              <w:pStyle w:val="ASFKTablenorm"/>
              <w:ind w:left="57" w:right="57"/>
            </w:pPr>
            <w:r w:rsidRPr="004602F8">
              <w:t>10.02.2012</w:t>
            </w:r>
          </w:p>
        </w:tc>
        <w:tc>
          <w:tcPr>
            <w:tcW w:w="1015" w:type="pct"/>
            <w:shd w:val="clear" w:color="auto" w:fill="auto"/>
          </w:tcPr>
          <w:p w14:paraId="45C8035A" w14:textId="77777777" w:rsidR="00CA3543" w:rsidRPr="004602F8" w:rsidRDefault="004A3086" w:rsidP="00AC2F13">
            <w:pPr>
              <w:pStyle w:val="ASFKTablenorm"/>
              <w:ind w:left="57" w:right="57"/>
            </w:pPr>
            <w:r w:rsidRPr="004602F8">
              <w:t>Гофман.И. Д.</w:t>
            </w:r>
          </w:p>
        </w:tc>
        <w:tc>
          <w:tcPr>
            <w:tcW w:w="2856" w:type="pct"/>
            <w:shd w:val="clear" w:color="auto" w:fill="auto"/>
          </w:tcPr>
          <w:p w14:paraId="25356884" w14:textId="601C78E0" w:rsidR="00CA3543" w:rsidRPr="004602F8" w:rsidRDefault="00CA3543" w:rsidP="00AC2F13">
            <w:pPr>
              <w:pStyle w:val="ASFKTablenorm"/>
              <w:ind w:left="57" w:right="57"/>
            </w:pPr>
            <w:r w:rsidRPr="004602F8">
              <w:t>В соответствии с SUFD-23295 (SUFD-31752) актуализиро</w:t>
            </w:r>
            <w:r w:rsidR="003A050C" w:rsidRPr="004602F8">
              <w:t xml:space="preserve">ван п. </w:t>
            </w:r>
            <w:r w:rsidR="003A050C" w:rsidRPr="004602F8">
              <w:fldChar w:fldCharType="begin"/>
            </w:r>
            <w:r w:rsidR="003A050C" w:rsidRPr="004602F8">
              <w:instrText xml:space="preserve"> REF _Ref272416333 \r \h </w:instrText>
            </w:r>
            <w:r w:rsidR="004602F8">
              <w:instrText xml:space="preserve"> \* MERGEFORMAT </w:instrText>
            </w:r>
            <w:r w:rsidR="003A050C" w:rsidRPr="004602F8">
              <w:fldChar w:fldCharType="separate"/>
            </w:r>
            <w:r w:rsidR="0086114E">
              <w:t>5.6.3</w:t>
            </w:r>
            <w:r w:rsidR="003A050C" w:rsidRPr="004602F8">
              <w:fldChar w:fldCharType="end"/>
            </w:r>
            <w:r w:rsidR="003A050C" w:rsidRPr="004602F8">
              <w:t>.</w:t>
            </w:r>
            <w:r w:rsidRPr="004602F8">
              <w:t xml:space="preserve"> </w:t>
            </w:r>
          </w:p>
          <w:p w14:paraId="0CF75B1C" w14:textId="6258C00E" w:rsidR="00CA3543" w:rsidRPr="004602F8" w:rsidRDefault="00CA3543" w:rsidP="00AC2F13">
            <w:pPr>
              <w:pStyle w:val="ASFKTablenorm"/>
              <w:ind w:left="57" w:right="57"/>
            </w:pPr>
            <w:r w:rsidRPr="004602F8">
              <w:t>В соответствии с SUFD-31586 (SUFD-31522) актуализирован п. </w:t>
            </w:r>
            <w:r w:rsidR="003A050C" w:rsidRPr="004602F8">
              <w:fldChar w:fldCharType="begin"/>
            </w:r>
            <w:r w:rsidR="003A050C" w:rsidRPr="004602F8">
              <w:instrText xml:space="preserve"> REF _Ref418860603 \r \h </w:instrText>
            </w:r>
            <w:r w:rsidR="004602F8">
              <w:instrText xml:space="preserve"> \* MERGEFORMAT </w:instrText>
            </w:r>
            <w:r w:rsidR="003A050C" w:rsidRPr="004602F8">
              <w:fldChar w:fldCharType="separate"/>
            </w:r>
            <w:r w:rsidR="0086114E">
              <w:t>5.6.2</w:t>
            </w:r>
            <w:r w:rsidR="003A050C" w:rsidRPr="004602F8">
              <w:fldChar w:fldCharType="end"/>
            </w:r>
            <w:r w:rsidR="003A050C" w:rsidRPr="004602F8">
              <w:t>.</w:t>
            </w:r>
          </w:p>
        </w:tc>
      </w:tr>
      <w:tr w:rsidR="00AC2F13" w:rsidRPr="004602F8" w14:paraId="74852ECB" w14:textId="77777777" w:rsidTr="0007550F">
        <w:tc>
          <w:tcPr>
            <w:tcW w:w="423" w:type="pct"/>
            <w:shd w:val="clear" w:color="auto" w:fill="auto"/>
          </w:tcPr>
          <w:p w14:paraId="24BD69B1" w14:textId="77777777" w:rsidR="00CA3543" w:rsidRPr="004602F8" w:rsidRDefault="00CA3543" w:rsidP="00AC2F13">
            <w:pPr>
              <w:pStyle w:val="ASFKTablenorm"/>
              <w:ind w:left="57" w:right="57"/>
            </w:pPr>
            <w:r w:rsidRPr="004602F8">
              <w:t>7.7</w:t>
            </w:r>
          </w:p>
        </w:tc>
        <w:tc>
          <w:tcPr>
            <w:tcW w:w="706" w:type="pct"/>
            <w:shd w:val="clear" w:color="auto" w:fill="auto"/>
          </w:tcPr>
          <w:p w14:paraId="118C7CD3" w14:textId="77777777" w:rsidR="00CA3543" w:rsidRPr="004602F8" w:rsidRDefault="00CA3543" w:rsidP="00AC2F13">
            <w:pPr>
              <w:pStyle w:val="ASFKTablenorm"/>
              <w:ind w:left="57" w:right="57"/>
            </w:pPr>
            <w:r w:rsidRPr="004602F8">
              <w:t>16.02.2012</w:t>
            </w:r>
          </w:p>
        </w:tc>
        <w:tc>
          <w:tcPr>
            <w:tcW w:w="1015" w:type="pct"/>
            <w:shd w:val="clear" w:color="auto" w:fill="auto"/>
          </w:tcPr>
          <w:p w14:paraId="559D761B" w14:textId="77777777" w:rsidR="00CA3543" w:rsidRPr="004602F8" w:rsidRDefault="004A3086" w:rsidP="00AC2F13">
            <w:pPr>
              <w:pStyle w:val="ASFKTablenorm"/>
              <w:ind w:left="57" w:right="57"/>
            </w:pPr>
            <w:r w:rsidRPr="004602F8">
              <w:t>Гофман.И. Д.</w:t>
            </w:r>
          </w:p>
        </w:tc>
        <w:tc>
          <w:tcPr>
            <w:tcW w:w="2856" w:type="pct"/>
            <w:shd w:val="clear" w:color="auto" w:fill="auto"/>
          </w:tcPr>
          <w:p w14:paraId="14C8C047" w14:textId="27E73E04" w:rsidR="00CA3543" w:rsidRPr="004602F8" w:rsidRDefault="00CA3543" w:rsidP="00AC2F13">
            <w:pPr>
              <w:pStyle w:val="ASFKTablenorm"/>
              <w:ind w:left="57" w:right="57"/>
            </w:pPr>
            <w:r w:rsidRPr="004602F8">
              <w:t>В соответствии с SUFD-20932 (SUFD-31876) актуализирован п. </w:t>
            </w:r>
            <w:r w:rsidR="003A050C" w:rsidRPr="004602F8">
              <w:fldChar w:fldCharType="begin"/>
            </w:r>
            <w:r w:rsidR="003A050C" w:rsidRPr="004602F8">
              <w:instrText xml:space="preserve"> REF _Ref294515031 \r \h </w:instrText>
            </w:r>
            <w:r w:rsidR="004602F8">
              <w:instrText xml:space="preserve"> \* MERGEFORMAT </w:instrText>
            </w:r>
            <w:r w:rsidR="003A050C" w:rsidRPr="004602F8">
              <w:fldChar w:fldCharType="separate"/>
            </w:r>
            <w:r w:rsidR="0086114E">
              <w:t>5.20.1</w:t>
            </w:r>
            <w:r w:rsidR="003A050C" w:rsidRPr="004602F8">
              <w:fldChar w:fldCharType="end"/>
            </w:r>
            <w:r w:rsidR="003A050C" w:rsidRPr="004602F8">
              <w:t>.</w:t>
            </w:r>
          </w:p>
        </w:tc>
      </w:tr>
      <w:tr w:rsidR="00AC2F13" w:rsidRPr="004602F8" w14:paraId="3BC37AEC" w14:textId="77777777" w:rsidTr="0007550F">
        <w:tc>
          <w:tcPr>
            <w:tcW w:w="423" w:type="pct"/>
            <w:shd w:val="clear" w:color="auto" w:fill="auto"/>
          </w:tcPr>
          <w:p w14:paraId="34611B22" w14:textId="77777777" w:rsidR="00CA3543" w:rsidRPr="004602F8" w:rsidRDefault="00CA3543" w:rsidP="00AC2F13">
            <w:pPr>
              <w:pStyle w:val="ASFKTablenorm"/>
              <w:ind w:left="57" w:right="57"/>
            </w:pPr>
            <w:r w:rsidRPr="004602F8">
              <w:t>7.8</w:t>
            </w:r>
          </w:p>
        </w:tc>
        <w:tc>
          <w:tcPr>
            <w:tcW w:w="706" w:type="pct"/>
            <w:shd w:val="clear" w:color="auto" w:fill="auto"/>
          </w:tcPr>
          <w:p w14:paraId="0C5AA4B9" w14:textId="77777777" w:rsidR="00CA3543" w:rsidRPr="004602F8" w:rsidRDefault="00CA3543" w:rsidP="00AC2F13">
            <w:pPr>
              <w:pStyle w:val="ASFKTablenorm"/>
              <w:ind w:left="57" w:right="57"/>
            </w:pPr>
            <w:r w:rsidRPr="004602F8">
              <w:t>22.02.2012</w:t>
            </w:r>
          </w:p>
        </w:tc>
        <w:tc>
          <w:tcPr>
            <w:tcW w:w="1015" w:type="pct"/>
            <w:shd w:val="clear" w:color="auto" w:fill="auto"/>
          </w:tcPr>
          <w:p w14:paraId="0C6DF79F" w14:textId="77777777" w:rsidR="00CA3543" w:rsidRPr="004602F8" w:rsidRDefault="004A3086" w:rsidP="00AC2F13">
            <w:pPr>
              <w:pStyle w:val="ASFKTablenorm"/>
              <w:ind w:left="57" w:right="57"/>
            </w:pPr>
            <w:r w:rsidRPr="004602F8">
              <w:t>Гофман.И. Д.</w:t>
            </w:r>
          </w:p>
        </w:tc>
        <w:tc>
          <w:tcPr>
            <w:tcW w:w="2856" w:type="pct"/>
            <w:shd w:val="clear" w:color="auto" w:fill="auto"/>
          </w:tcPr>
          <w:p w14:paraId="71C13AE4" w14:textId="3D1ABE28" w:rsidR="00CA3543" w:rsidRPr="004602F8" w:rsidRDefault="00CA3543" w:rsidP="00AC2F13">
            <w:pPr>
              <w:pStyle w:val="ASFKTablenorm"/>
              <w:ind w:left="57" w:right="57"/>
            </w:pPr>
            <w:r w:rsidRPr="004602F8">
              <w:t>В соответствии с SUFD-20606 (SUFD-31766) актуали</w:t>
            </w:r>
            <w:r w:rsidR="003A050C" w:rsidRPr="004602F8">
              <w:t xml:space="preserve">зирован п. </w:t>
            </w:r>
            <w:r w:rsidR="003A050C" w:rsidRPr="004602F8">
              <w:fldChar w:fldCharType="begin"/>
            </w:r>
            <w:r w:rsidR="003A050C" w:rsidRPr="004602F8">
              <w:instrText xml:space="preserve"> REF _Ref295326443 \r \h </w:instrText>
            </w:r>
            <w:r w:rsidR="004602F8">
              <w:instrText xml:space="preserve"> \* MERGEFORMAT </w:instrText>
            </w:r>
            <w:r w:rsidR="003A050C" w:rsidRPr="004602F8">
              <w:fldChar w:fldCharType="separate"/>
            </w:r>
            <w:r w:rsidR="0086114E">
              <w:t>5.1.11</w:t>
            </w:r>
            <w:r w:rsidR="003A050C" w:rsidRPr="004602F8">
              <w:fldChar w:fldCharType="end"/>
            </w:r>
            <w:r w:rsidR="003A050C" w:rsidRPr="004602F8">
              <w:t>.</w:t>
            </w:r>
          </w:p>
          <w:p w14:paraId="1CFD3C82" w14:textId="340CD96E" w:rsidR="00CA3543" w:rsidRPr="004602F8" w:rsidRDefault="00CA3543" w:rsidP="00AC2F13">
            <w:pPr>
              <w:pStyle w:val="ASFKTablenorm"/>
              <w:ind w:left="57" w:right="57"/>
            </w:pPr>
            <w:r w:rsidRPr="004602F8">
              <w:t>В соответствии с SUFD-17301 (SUFD-28665) актуализирован п.</w:t>
            </w:r>
            <w:r w:rsidR="004C431D" w:rsidRPr="004602F8">
              <w:t xml:space="preserve"> </w:t>
            </w:r>
            <w:r w:rsidRPr="004602F8">
              <w:fldChar w:fldCharType="begin"/>
            </w:r>
            <w:r w:rsidRPr="004602F8">
              <w:instrText xml:space="preserve"> REF _Ref371068265 \r \h  \* MERGEFORMAT </w:instrText>
            </w:r>
            <w:r w:rsidRPr="004602F8">
              <w:fldChar w:fldCharType="separate"/>
            </w:r>
            <w:r w:rsidR="0086114E">
              <w:t>5.6.2</w:t>
            </w:r>
            <w:r w:rsidRPr="004602F8">
              <w:fldChar w:fldCharType="end"/>
            </w:r>
            <w:r w:rsidRPr="004602F8">
              <w:t>.</w:t>
            </w:r>
          </w:p>
          <w:p w14:paraId="3A070E7C" w14:textId="104F9110" w:rsidR="00CA3543" w:rsidRPr="004602F8" w:rsidRDefault="00CA3543" w:rsidP="00AC2F13">
            <w:pPr>
              <w:pStyle w:val="ASFKTablenorm"/>
              <w:ind w:left="57" w:right="57"/>
            </w:pPr>
            <w:r w:rsidRPr="004602F8">
              <w:t>В соответствии с SUFD-23273 (SUFD-31997) актуализирован п. </w:t>
            </w:r>
            <w:r w:rsidR="003A050C" w:rsidRPr="004602F8">
              <w:fldChar w:fldCharType="begin"/>
            </w:r>
            <w:r w:rsidR="003A050C" w:rsidRPr="004602F8">
              <w:instrText xml:space="preserve"> REF _Ref482787175 \r \h </w:instrText>
            </w:r>
            <w:r w:rsidR="004602F8">
              <w:instrText xml:space="preserve"> \* MERGEFORMAT </w:instrText>
            </w:r>
            <w:r w:rsidR="003A050C" w:rsidRPr="004602F8">
              <w:fldChar w:fldCharType="separate"/>
            </w:r>
            <w:r w:rsidR="0086114E">
              <w:t>5.1.7</w:t>
            </w:r>
            <w:r w:rsidR="003A050C" w:rsidRPr="004602F8">
              <w:fldChar w:fldCharType="end"/>
            </w:r>
            <w:r w:rsidR="003A050C" w:rsidRPr="004602F8">
              <w:t>.</w:t>
            </w:r>
          </w:p>
        </w:tc>
      </w:tr>
      <w:tr w:rsidR="00AC2F13" w:rsidRPr="004602F8" w14:paraId="0C2A21DD" w14:textId="77777777" w:rsidTr="0007550F">
        <w:tc>
          <w:tcPr>
            <w:tcW w:w="423" w:type="pct"/>
            <w:shd w:val="clear" w:color="auto" w:fill="auto"/>
          </w:tcPr>
          <w:p w14:paraId="554F7B56" w14:textId="77777777" w:rsidR="00CA3543" w:rsidRPr="004602F8" w:rsidRDefault="00CA3543" w:rsidP="00AC2F13">
            <w:pPr>
              <w:pStyle w:val="ASFKTablenorm"/>
              <w:ind w:left="57" w:right="57"/>
            </w:pPr>
            <w:r w:rsidRPr="004602F8">
              <w:t>7.9</w:t>
            </w:r>
          </w:p>
        </w:tc>
        <w:tc>
          <w:tcPr>
            <w:tcW w:w="706" w:type="pct"/>
            <w:shd w:val="clear" w:color="auto" w:fill="auto"/>
          </w:tcPr>
          <w:p w14:paraId="653B76A5" w14:textId="77777777" w:rsidR="00CA3543" w:rsidRPr="004602F8" w:rsidRDefault="00CA3543" w:rsidP="00AC2F13">
            <w:pPr>
              <w:pStyle w:val="ASFKTablenorm"/>
              <w:ind w:left="57" w:right="57"/>
            </w:pPr>
            <w:r w:rsidRPr="004602F8">
              <w:t>28.02.2012</w:t>
            </w:r>
          </w:p>
        </w:tc>
        <w:tc>
          <w:tcPr>
            <w:tcW w:w="1015" w:type="pct"/>
            <w:shd w:val="clear" w:color="auto" w:fill="auto"/>
          </w:tcPr>
          <w:p w14:paraId="35438111" w14:textId="77777777" w:rsidR="00CA3543" w:rsidRPr="004602F8" w:rsidRDefault="004A3086" w:rsidP="00AC2F13">
            <w:pPr>
              <w:pStyle w:val="ASFKTablenorm"/>
              <w:ind w:left="57" w:right="57"/>
            </w:pPr>
            <w:r w:rsidRPr="004602F8">
              <w:t>Алексеев И. И.</w:t>
            </w:r>
          </w:p>
          <w:p w14:paraId="79BB3CF1" w14:textId="77777777" w:rsidR="00CA3543" w:rsidRPr="004602F8" w:rsidRDefault="004A3086" w:rsidP="00AC2F13">
            <w:pPr>
              <w:pStyle w:val="ASFKTablenorm"/>
              <w:ind w:left="57" w:right="57"/>
            </w:pPr>
            <w:r w:rsidRPr="004602F8">
              <w:t>Гофман.И. Д.</w:t>
            </w:r>
          </w:p>
        </w:tc>
        <w:tc>
          <w:tcPr>
            <w:tcW w:w="2856" w:type="pct"/>
            <w:shd w:val="clear" w:color="auto" w:fill="auto"/>
          </w:tcPr>
          <w:p w14:paraId="1F1DEC9A" w14:textId="693751E6" w:rsidR="00CA3543" w:rsidRPr="004602F8" w:rsidRDefault="00CA3543" w:rsidP="00AC2F13">
            <w:pPr>
              <w:pStyle w:val="ASFKTablenorm"/>
              <w:ind w:left="57" w:right="57"/>
            </w:pPr>
            <w:r w:rsidRPr="004602F8">
              <w:t>В соответствии с SUFD-30091 (SUFD-32098) актуализирован п. </w:t>
            </w:r>
            <w:r w:rsidRPr="004602F8">
              <w:fldChar w:fldCharType="begin"/>
            </w:r>
            <w:r w:rsidRPr="004602F8">
              <w:instrText xml:space="preserve"> REF _Ref318188067 \r \h  \* MERGEFORMAT </w:instrText>
            </w:r>
            <w:r w:rsidRPr="004602F8">
              <w:fldChar w:fldCharType="separate"/>
            </w:r>
            <w:r w:rsidR="0086114E">
              <w:t>5.1.22</w:t>
            </w:r>
            <w:r w:rsidRPr="004602F8">
              <w:fldChar w:fldCharType="end"/>
            </w:r>
            <w:r w:rsidRPr="004602F8">
              <w:t>.</w:t>
            </w:r>
          </w:p>
          <w:p w14:paraId="5A0A9DF2" w14:textId="159198B6" w:rsidR="00CA3543" w:rsidRPr="004602F8" w:rsidRDefault="00CA3543" w:rsidP="00AC2F13">
            <w:pPr>
              <w:pStyle w:val="ASFKTablenorm"/>
              <w:ind w:left="57" w:right="57"/>
            </w:pPr>
            <w:r w:rsidRPr="004602F8">
              <w:t>В соответствии с SUFD-28257 (SUFD-32110</w:t>
            </w:r>
            <w:r w:rsidR="006475BB" w:rsidRPr="004602F8">
              <w:t>, SUFD-32109, SUFD-32114</w:t>
            </w:r>
            <w:r w:rsidRPr="004602F8">
              <w:t>) добавлен</w:t>
            </w:r>
            <w:r w:rsidR="003A050C" w:rsidRPr="004602F8">
              <w:t>ы</w:t>
            </w:r>
            <w:r w:rsidRPr="004602F8">
              <w:t xml:space="preserve"> </w:t>
            </w:r>
            <w:r w:rsidR="00795F59" w:rsidRPr="004602F8">
              <w:t>п</w:t>
            </w:r>
            <w:r w:rsidRPr="004602F8">
              <w:t>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006475BB" w:rsidRPr="004602F8">
              <w:t xml:space="preserve">, </w:t>
            </w:r>
            <w:r w:rsidR="006475BB" w:rsidRPr="004602F8">
              <w:fldChar w:fldCharType="begin"/>
            </w:r>
            <w:r w:rsidR="006475BB" w:rsidRPr="004602F8">
              <w:instrText xml:space="preserve"> REF _Ref318206870 \r \h  \* MERGEFORMAT </w:instrText>
            </w:r>
            <w:r w:rsidR="006475BB" w:rsidRPr="004602F8">
              <w:fldChar w:fldCharType="separate"/>
            </w:r>
            <w:r w:rsidR="0086114E">
              <w:t>5.11.7</w:t>
            </w:r>
            <w:r w:rsidR="006475BB" w:rsidRPr="004602F8">
              <w:fldChar w:fldCharType="end"/>
            </w:r>
            <w:r w:rsidR="006475BB" w:rsidRPr="004602F8">
              <w:t xml:space="preserve">, </w:t>
            </w:r>
            <w:r w:rsidR="006475BB" w:rsidRPr="004602F8">
              <w:fldChar w:fldCharType="begin"/>
            </w:r>
            <w:r w:rsidR="006475BB" w:rsidRPr="004602F8">
              <w:instrText xml:space="preserve"> REF _Ref318360383 \r \h  \* MERGEFORMAT </w:instrText>
            </w:r>
            <w:r w:rsidR="006475BB" w:rsidRPr="004602F8">
              <w:fldChar w:fldCharType="separate"/>
            </w:r>
            <w:r w:rsidR="0086114E">
              <w:t>5.9.2</w:t>
            </w:r>
            <w:r w:rsidR="006475BB" w:rsidRPr="004602F8">
              <w:fldChar w:fldCharType="end"/>
            </w:r>
            <w:r w:rsidR="006475BB" w:rsidRPr="004602F8">
              <w:t>.</w:t>
            </w:r>
          </w:p>
          <w:p w14:paraId="645A2A1F" w14:textId="73127E79" w:rsidR="00C42411" w:rsidRPr="004602F8" w:rsidRDefault="00CA3543" w:rsidP="00AC2F13">
            <w:pPr>
              <w:pStyle w:val="ASFKTablenorm"/>
              <w:ind w:left="57" w:right="57"/>
            </w:pPr>
            <w:r w:rsidRPr="004602F8">
              <w:t>В соответствии с SUFD-25598 (SUFD-32116) актуализирован</w:t>
            </w:r>
            <w:r w:rsidR="00C42411" w:rsidRPr="004602F8">
              <w:t>ы</w:t>
            </w:r>
            <w:r w:rsidRPr="004602F8">
              <w:t xml:space="preserve">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00C42411" w:rsidRPr="004602F8">
              <w:t xml:space="preserve">, (SUFD-32130) </w:t>
            </w:r>
            <w:r w:rsidR="00C42411" w:rsidRPr="004602F8">
              <w:fldChar w:fldCharType="begin"/>
            </w:r>
            <w:r w:rsidR="00C42411" w:rsidRPr="004602F8">
              <w:instrText xml:space="preserve"> REF _Ref482786353 \r \h </w:instrText>
            </w:r>
            <w:r w:rsidR="004602F8">
              <w:instrText xml:space="preserve"> \* MERGEFORMAT </w:instrText>
            </w:r>
            <w:r w:rsidR="00C42411" w:rsidRPr="004602F8">
              <w:fldChar w:fldCharType="separate"/>
            </w:r>
            <w:r w:rsidR="0086114E">
              <w:t>5.1.5</w:t>
            </w:r>
            <w:r w:rsidR="00C42411" w:rsidRPr="004602F8">
              <w:fldChar w:fldCharType="end"/>
            </w:r>
            <w:r w:rsidR="00C42411" w:rsidRPr="004602F8">
              <w:t xml:space="preserve">, (SUFD-30292, SUFD-30293, SUFD-30294, SUFD-30296) </w:t>
            </w:r>
            <w:r w:rsidR="00C42411" w:rsidRPr="004602F8">
              <w:fldChar w:fldCharType="begin"/>
            </w:r>
            <w:r w:rsidR="00C42411" w:rsidRPr="004602F8">
              <w:instrText xml:space="preserve"> REF _Ref312675396 \r \h </w:instrText>
            </w:r>
            <w:r w:rsidR="004602F8">
              <w:instrText xml:space="preserve"> \* MERGEFORMAT </w:instrText>
            </w:r>
            <w:r w:rsidR="00C42411" w:rsidRPr="004602F8">
              <w:fldChar w:fldCharType="separate"/>
            </w:r>
            <w:r w:rsidR="0086114E">
              <w:t>5.1.8</w:t>
            </w:r>
            <w:r w:rsidR="00C42411" w:rsidRPr="004602F8">
              <w:fldChar w:fldCharType="end"/>
            </w:r>
            <w:r w:rsidR="00C42411" w:rsidRPr="004602F8">
              <w:t xml:space="preserve">, </w:t>
            </w:r>
            <w:r w:rsidR="00C42411" w:rsidRPr="004602F8">
              <w:fldChar w:fldCharType="begin"/>
            </w:r>
            <w:r w:rsidR="00C42411" w:rsidRPr="004602F8">
              <w:instrText xml:space="preserve"> REF _Ref482784677 \r \h </w:instrText>
            </w:r>
            <w:r w:rsidR="004602F8">
              <w:instrText xml:space="preserve"> \* MERGEFORMAT </w:instrText>
            </w:r>
            <w:r w:rsidR="00C42411" w:rsidRPr="004602F8">
              <w:fldChar w:fldCharType="separate"/>
            </w:r>
            <w:r w:rsidR="0086114E">
              <w:t>5.1.9</w:t>
            </w:r>
            <w:r w:rsidR="00C42411" w:rsidRPr="004602F8">
              <w:fldChar w:fldCharType="end"/>
            </w:r>
            <w:r w:rsidR="00C42411" w:rsidRPr="004602F8">
              <w:t xml:space="preserve">, </w:t>
            </w:r>
            <w:r w:rsidR="00C42411" w:rsidRPr="004602F8">
              <w:fldChar w:fldCharType="begin"/>
            </w:r>
            <w:r w:rsidR="00C42411" w:rsidRPr="004602F8">
              <w:instrText xml:space="preserve"> REF _Ref418860603 \r \h </w:instrText>
            </w:r>
            <w:r w:rsidR="004602F8">
              <w:instrText xml:space="preserve"> \* MERGEFORMAT </w:instrText>
            </w:r>
            <w:r w:rsidR="00C42411" w:rsidRPr="004602F8">
              <w:fldChar w:fldCharType="separate"/>
            </w:r>
            <w:r w:rsidR="0086114E">
              <w:t>5.6.2</w:t>
            </w:r>
            <w:r w:rsidR="00C42411" w:rsidRPr="004602F8">
              <w:fldChar w:fldCharType="end"/>
            </w:r>
            <w:r w:rsidR="00C42411" w:rsidRPr="004602F8">
              <w:t xml:space="preserve">, </w:t>
            </w:r>
            <w:r w:rsidR="00C42411" w:rsidRPr="004602F8">
              <w:fldChar w:fldCharType="begin"/>
            </w:r>
            <w:r w:rsidR="00C42411" w:rsidRPr="004602F8">
              <w:instrText xml:space="preserve"> REF _Ref482784697 \r \h </w:instrText>
            </w:r>
            <w:r w:rsidR="004602F8">
              <w:instrText xml:space="preserve"> \* MERGEFORMAT </w:instrText>
            </w:r>
            <w:r w:rsidR="00C42411" w:rsidRPr="004602F8">
              <w:fldChar w:fldCharType="separate"/>
            </w:r>
            <w:r w:rsidR="0086114E">
              <w:t>5.12.2</w:t>
            </w:r>
            <w:r w:rsidR="00C42411" w:rsidRPr="004602F8">
              <w:fldChar w:fldCharType="end"/>
            </w:r>
            <w:r w:rsidR="00C42411" w:rsidRPr="004602F8">
              <w:t xml:space="preserve">. </w:t>
            </w:r>
          </w:p>
          <w:p w14:paraId="720EE5F6" w14:textId="63EDB4DC" w:rsidR="00CA3543" w:rsidRPr="004602F8" w:rsidRDefault="00CA3543" w:rsidP="00AC2F13">
            <w:pPr>
              <w:pStyle w:val="ASFKTablenorm"/>
              <w:ind w:left="57" w:right="57"/>
            </w:pPr>
            <w:r w:rsidRPr="004602F8">
              <w:t>В соответствии с SUFD-26350 (SUFD-32117</w:t>
            </w:r>
            <w:r w:rsidR="00823461" w:rsidRPr="004602F8">
              <w:t>, SUFD-32118</w:t>
            </w:r>
            <w:r w:rsidRPr="004602F8">
              <w:t>) актуализирован</w:t>
            </w:r>
            <w:r w:rsidR="00823461" w:rsidRPr="004602F8">
              <w:t>ы</w:t>
            </w:r>
            <w:r w:rsidRPr="004602F8">
              <w:t xml:space="preserve"> </w:t>
            </w:r>
            <w:r w:rsidR="00795F59" w:rsidRPr="004602F8">
              <w:t>п</w:t>
            </w:r>
            <w:r w:rsidRPr="004602F8">
              <w:t>п. </w:t>
            </w:r>
            <w:r w:rsidRPr="004602F8">
              <w:fldChar w:fldCharType="begin"/>
            </w:r>
            <w:r w:rsidRPr="004602F8">
              <w:instrText xml:space="preserve"> REF _Ref307317631 \r \h  \* MERGEFORMAT </w:instrText>
            </w:r>
            <w:r w:rsidRPr="004602F8">
              <w:fldChar w:fldCharType="separate"/>
            </w:r>
            <w:r w:rsidR="0086114E">
              <w:t>5.1.10</w:t>
            </w:r>
            <w:r w:rsidRPr="004602F8">
              <w:fldChar w:fldCharType="end"/>
            </w:r>
            <w:r w:rsidR="00823461" w:rsidRPr="004602F8">
              <w:t xml:space="preserve">, </w:t>
            </w:r>
            <w:r w:rsidR="00823461" w:rsidRPr="004602F8">
              <w:fldChar w:fldCharType="begin"/>
            </w:r>
            <w:r w:rsidR="00823461" w:rsidRPr="004602F8">
              <w:instrText xml:space="preserve"> REF _Ref295326443 \r \h  \* MERGEFORMAT </w:instrText>
            </w:r>
            <w:r w:rsidR="00823461" w:rsidRPr="004602F8">
              <w:fldChar w:fldCharType="separate"/>
            </w:r>
            <w:r w:rsidR="0086114E">
              <w:t>5.1.11</w:t>
            </w:r>
            <w:r w:rsidR="00823461" w:rsidRPr="004602F8">
              <w:fldChar w:fldCharType="end"/>
            </w:r>
            <w:r w:rsidR="00823461" w:rsidRPr="004602F8">
              <w:t>.</w:t>
            </w:r>
          </w:p>
          <w:p w14:paraId="4099147D" w14:textId="0A6EE814" w:rsidR="00CA3543" w:rsidRPr="004602F8" w:rsidRDefault="00CA3543" w:rsidP="00AC2F13">
            <w:pPr>
              <w:pStyle w:val="ASFKTablenorm"/>
              <w:ind w:left="57" w:right="57"/>
            </w:pPr>
            <w:r w:rsidRPr="004602F8">
              <w:lastRenderedPageBreak/>
              <w:t>В соответствии с SUFD-28393 (SUFD-32467)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4BB3DEA5" w14:textId="71D577F7" w:rsidR="00CA3543" w:rsidRPr="004602F8" w:rsidRDefault="00CA3543" w:rsidP="00AC2F13">
            <w:pPr>
              <w:pStyle w:val="ASFKTablenorm"/>
              <w:ind w:left="57" w:right="57"/>
            </w:pPr>
            <w:r w:rsidRPr="004602F8">
              <w:t>В соответствии с SUFD-17301 (SUFD-32542) актуализирован п. </w:t>
            </w:r>
            <w:r w:rsidR="004C431D" w:rsidRPr="004602F8">
              <w:fldChar w:fldCharType="begin"/>
            </w:r>
            <w:r w:rsidR="004C431D" w:rsidRPr="004602F8">
              <w:instrText xml:space="preserve"> REF _Ref418860603 \r \h </w:instrText>
            </w:r>
            <w:r w:rsidR="004602F8">
              <w:instrText xml:space="preserve"> \* MERGEFORMAT </w:instrText>
            </w:r>
            <w:r w:rsidR="004C431D" w:rsidRPr="004602F8">
              <w:fldChar w:fldCharType="separate"/>
            </w:r>
            <w:r w:rsidR="0086114E">
              <w:t>5.6.2</w:t>
            </w:r>
            <w:r w:rsidR="004C431D" w:rsidRPr="004602F8">
              <w:fldChar w:fldCharType="end"/>
            </w:r>
            <w:r w:rsidR="004C431D" w:rsidRPr="004602F8">
              <w:t>.</w:t>
            </w:r>
          </w:p>
          <w:p w14:paraId="4E71349C" w14:textId="28468AF9" w:rsidR="00CA3543" w:rsidRPr="004602F8" w:rsidRDefault="003A050C" w:rsidP="00AC2F13">
            <w:pPr>
              <w:pStyle w:val="ASFKTablenorm"/>
              <w:ind w:left="57" w:right="57"/>
            </w:pPr>
            <w:r w:rsidRPr="004602F8">
              <w:t xml:space="preserve">В соответствии с SUFD-23295 (SUFD-32547) актуализирован п. </w:t>
            </w:r>
            <w:r w:rsidRPr="004602F8">
              <w:fldChar w:fldCharType="begin"/>
            </w:r>
            <w:r w:rsidRPr="004602F8">
              <w:instrText xml:space="preserve"> REF _Ref482786800 \r \h </w:instrText>
            </w:r>
            <w:r w:rsidR="004602F8">
              <w:instrText xml:space="preserve"> \* MERGEFORMAT </w:instrText>
            </w:r>
            <w:r w:rsidRPr="004602F8">
              <w:fldChar w:fldCharType="separate"/>
            </w:r>
            <w:r w:rsidR="0086114E">
              <w:t>5.1.5</w:t>
            </w:r>
            <w:r w:rsidRPr="004602F8">
              <w:fldChar w:fldCharType="end"/>
            </w:r>
            <w:r w:rsidRPr="004602F8">
              <w:t>.</w:t>
            </w:r>
          </w:p>
          <w:p w14:paraId="67FC2840" w14:textId="4EE70E86" w:rsidR="00CA3543" w:rsidRPr="004602F8" w:rsidRDefault="00CA3543" w:rsidP="00AC2F13">
            <w:pPr>
              <w:pStyle w:val="ASFKTablenorm"/>
              <w:ind w:left="57" w:right="57"/>
            </w:pPr>
            <w:r w:rsidRPr="004602F8">
              <w:t xml:space="preserve">В соответствии с SUFD-31776 (SUFD-32661) </w:t>
            </w:r>
            <w:r w:rsidR="00384109" w:rsidRPr="004602F8">
              <w:t xml:space="preserve">актуализированы </w:t>
            </w:r>
            <w:r w:rsidR="00795F59" w:rsidRPr="004602F8">
              <w:t>п</w:t>
            </w:r>
            <w:r w:rsidR="00384109" w:rsidRPr="004602F8">
              <w:t>п.</w:t>
            </w:r>
            <w:r w:rsidRPr="004602F8">
              <w:t xml:space="preserve"> </w:t>
            </w:r>
            <w:r w:rsidRPr="004602F8">
              <w:fldChar w:fldCharType="begin"/>
            </w:r>
            <w:r w:rsidRPr="004602F8">
              <w:instrText xml:space="preserve"> REF _Ref319673669 \r \h  \* MERGEFORMAT </w:instrText>
            </w:r>
            <w:r w:rsidRPr="004602F8">
              <w:fldChar w:fldCharType="separate"/>
            </w:r>
            <w:r w:rsidR="0086114E">
              <w:t>5.1.14</w:t>
            </w:r>
            <w:r w:rsidRPr="004602F8">
              <w:fldChar w:fldCharType="end"/>
            </w:r>
            <w:r w:rsidRPr="004602F8">
              <w:t xml:space="preserve"> и </w:t>
            </w:r>
            <w:r w:rsidRPr="004602F8">
              <w:fldChar w:fldCharType="begin"/>
            </w:r>
            <w:r w:rsidRPr="004602F8">
              <w:instrText xml:space="preserve"> REF _Ref319673670 \r \h  \* MERGEFORMAT </w:instrText>
            </w:r>
            <w:r w:rsidRPr="004602F8">
              <w:fldChar w:fldCharType="separate"/>
            </w:r>
            <w:r w:rsidR="0086114E">
              <w:t>5.1.21</w:t>
            </w:r>
            <w:r w:rsidRPr="004602F8">
              <w:fldChar w:fldCharType="end"/>
            </w:r>
            <w:r w:rsidRPr="004602F8">
              <w:t>.</w:t>
            </w:r>
          </w:p>
          <w:p w14:paraId="4FA10873" w14:textId="52370A7D" w:rsidR="00CA3543" w:rsidRPr="004602F8" w:rsidRDefault="00CA3543" w:rsidP="00AC2F13">
            <w:pPr>
              <w:pStyle w:val="ASFKTablenorm"/>
              <w:ind w:left="57" w:right="57"/>
            </w:pPr>
            <w:r w:rsidRPr="004602F8">
              <w:t>В соответствии с SUFD-19544 (SUFD-32544) актуализирован п. </w:t>
            </w:r>
            <w:r w:rsidR="004C431D" w:rsidRPr="004602F8">
              <w:fldChar w:fldCharType="begin"/>
            </w:r>
            <w:r w:rsidR="004C431D" w:rsidRPr="004602F8">
              <w:instrText xml:space="preserve"> REF _Ref482784656 \r \h </w:instrText>
            </w:r>
            <w:r w:rsidR="004602F8">
              <w:instrText xml:space="preserve"> \* MERGEFORMAT </w:instrText>
            </w:r>
            <w:r w:rsidR="004C431D" w:rsidRPr="004602F8">
              <w:fldChar w:fldCharType="separate"/>
            </w:r>
            <w:r w:rsidR="0086114E">
              <w:t>5.1.2</w:t>
            </w:r>
            <w:r w:rsidR="004C431D" w:rsidRPr="004602F8">
              <w:fldChar w:fldCharType="end"/>
            </w:r>
            <w:r w:rsidR="004C431D" w:rsidRPr="004602F8">
              <w:t>.</w:t>
            </w:r>
          </w:p>
          <w:p w14:paraId="6FCDFE83" w14:textId="0DD7566B" w:rsidR="00CA3543" w:rsidRPr="004602F8" w:rsidRDefault="00CA3543" w:rsidP="00AC2F13">
            <w:pPr>
              <w:pStyle w:val="ASFKTablenorm"/>
              <w:ind w:left="57" w:right="57"/>
            </w:pPr>
            <w:r w:rsidRPr="004602F8">
              <w:t>В соответствии с SUFD-26367 (SUFD-32783</w:t>
            </w:r>
            <w:r w:rsidR="006475BB" w:rsidRPr="004602F8">
              <w:t>, SUFD-32927</w:t>
            </w:r>
            <w:r w:rsidR="00C42411" w:rsidRPr="004602F8">
              <w:t>, SUFD-33716; SUFD-32924</w:t>
            </w:r>
            <w:r w:rsidRPr="004602F8">
              <w:t>) актуализирован</w:t>
            </w:r>
            <w:r w:rsidR="00C42411" w:rsidRPr="004602F8">
              <w:t>ы</w:t>
            </w:r>
            <w:r w:rsidRPr="004602F8">
              <w:t xml:space="preserve"> </w:t>
            </w:r>
            <w:r w:rsidR="00795F59" w:rsidRPr="004602F8">
              <w:t>п</w:t>
            </w:r>
            <w:r w:rsidRPr="004602F8">
              <w:t>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00C42411" w:rsidRPr="004602F8">
              <w:t xml:space="preserve">, </w:t>
            </w:r>
            <w:r w:rsidR="00C42411" w:rsidRPr="004602F8">
              <w:fldChar w:fldCharType="begin"/>
            </w:r>
            <w:r w:rsidR="00C42411" w:rsidRPr="004602F8">
              <w:instrText xml:space="preserve"> REF _Ref320708034 \r \h  \* MERGEFORMAT </w:instrText>
            </w:r>
            <w:r w:rsidR="00C42411" w:rsidRPr="004602F8">
              <w:fldChar w:fldCharType="separate"/>
            </w:r>
            <w:r w:rsidR="0086114E">
              <w:t>5.9.2</w:t>
            </w:r>
            <w:r w:rsidR="00C42411" w:rsidRPr="004602F8">
              <w:fldChar w:fldCharType="end"/>
            </w:r>
            <w:r w:rsidR="00C42411" w:rsidRPr="004602F8">
              <w:t>.</w:t>
            </w:r>
          </w:p>
          <w:p w14:paraId="4CA9E685" w14:textId="39370EB2" w:rsidR="00CA3543" w:rsidRPr="004602F8" w:rsidRDefault="00CA3543" w:rsidP="00AC2F13">
            <w:pPr>
              <w:pStyle w:val="ASFKTablenorm"/>
              <w:ind w:left="57" w:right="57"/>
            </w:pPr>
            <w:r w:rsidRPr="004602F8">
              <w:t>В соответствии с SUFD-25189 (SUFD-33312) актуализирован п. </w:t>
            </w:r>
            <w:r w:rsidRPr="004602F8">
              <w:fldChar w:fldCharType="begin"/>
            </w:r>
            <w:r w:rsidRPr="004602F8">
              <w:instrText xml:space="preserve"> REF _Ref321825501 \r \h  \* MERGEFORMAT </w:instrText>
            </w:r>
            <w:r w:rsidRPr="004602F8">
              <w:fldChar w:fldCharType="separate"/>
            </w:r>
            <w:r w:rsidR="0086114E">
              <w:t>5.1.22</w:t>
            </w:r>
            <w:r w:rsidRPr="004602F8">
              <w:fldChar w:fldCharType="end"/>
            </w:r>
            <w:r w:rsidRPr="004602F8">
              <w:t>.</w:t>
            </w:r>
          </w:p>
          <w:p w14:paraId="2CFD4AC5" w14:textId="5AF286E5" w:rsidR="00CA3543" w:rsidRPr="004602F8" w:rsidRDefault="00CA3543" w:rsidP="00AC2F13">
            <w:pPr>
              <w:pStyle w:val="ASFKTablenorm"/>
              <w:ind w:left="57" w:right="57"/>
            </w:pPr>
            <w:r w:rsidRPr="004602F8">
              <w:t>В соответствии с SUFD-17301 (SUFD-33367) актуализирован п. </w:t>
            </w:r>
            <w:r w:rsidR="004C431D" w:rsidRPr="004602F8">
              <w:fldChar w:fldCharType="begin"/>
            </w:r>
            <w:r w:rsidR="004C431D" w:rsidRPr="004602F8">
              <w:instrText xml:space="preserve"> REF _Ref418860603 \r \h </w:instrText>
            </w:r>
            <w:r w:rsidR="004602F8">
              <w:instrText xml:space="preserve"> \* MERGEFORMAT </w:instrText>
            </w:r>
            <w:r w:rsidR="004C431D" w:rsidRPr="004602F8">
              <w:fldChar w:fldCharType="separate"/>
            </w:r>
            <w:r w:rsidR="0086114E">
              <w:t>5.6.2</w:t>
            </w:r>
            <w:r w:rsidR="004C431D" w:rsidRPr="004602F8">
              <w:fldChar w:fldCharType="end"/>
            </w:r>
            <w:r w:rsidR="004C431D" w:rsidRPr="004602F8">
              <w:t xml:space="preserve">. </w:t>
            </w:r>
          </w:p>
        </w:tc>
      </w:tr>
      <w:tr w:rsidR="00AC2F13" w:rsidRPr="004602F8" w14:paraId="2B5C163E" w14:textId="77777777" w:rsidTr="0007550F">
        <w:tc>
          <w:tcPr>
            <w:tcW w:w="423" w:type="pct"/>
            <w:shd w:val="clear" w:color="auto" w:fill="auto"/>
          </w:tcPr>
          <w:p w14:paraId="4761DAE6" w14:textId="77777777" w:rsidR="00CA3543" w:rsidRPr="004602F8" w:rsidRDefault="00CA3543" w:rsidP="00AC2F13">
            <w:pPr>
              <w:pStyle w:val="ASFKTablenorm"/>
              <w:ind w:left="57" w:right="57"/>
            </w:pPr>
            <w:r w:rsidRPr="004602F8">
              <w:lastRenderedPageBreak/>
              <w:t>8.0</w:t>
            </w:r>
          </w:p>
        </w:tc>
        <w:tc>
          <w:tcPr>
            <w:tcW w:w="706" w:type="pct"/>
            <w:shd w:val="clear" w:color="auto" w:fill="auto"/>
          </w:tcPr>
          <w:p w14:paraId="10178B90" w14:textId="77777777" w:rsidR="00CA3543" w:rsidRPr="004602F8" w:rsidRDefault="00CA3543" w:rsidP="00AC2F13">
            <w:pPr>
              <w:pStyle w:val="ASFKTablenorm"/>
              <w:ind w:left="57" w:right="57"/>
            </w:pPr>
            <w:r w:rsidRPr="004602F8">
              <w:t>31.05.2012</w:t>
            </w:r>
          </w:p>
        </w:tc>
        <w:tc>
          <w:tcPr>
            <w:tcW w:w="1015" w:type="pct"/>
            <w:shd w:val="clear" w:color="auto" w:fill="auto"/>
          </w:tcPr>
          <w:p w14:paraId="7251DD44" w14:textId="77777777" w:rsidR="00CA3543" w:rsidRPr="004602F8" w:rsidRDefault="004A3086" w:rsidP="00AC2F13">
            <w:pPr>
              <w:pStyle w:val="ASFKTablenorm"/>
              <w:ind w:left="57" w:right="57"/>
            </w:pPr>
            <w:r w:rsidRPr="004602F8">
              <w:t>Алексеев И. И.</w:t>
            </w:r>
          </w:p>
          <w:p w14:paraId="49A25E42" w14:textId="77777777" w:rsidR="00CA3543" w:rsidRPr="004602F8" w:rsidRDefault="004A3086" w:rsidP="00AC2F13">
            <w:pPr>
              <w:pStyle w:val="ASFKTablenorm"/>
              <w:ind w:left="57" w:right="57"/>
            </w:pPr>
            <w:r w:rsidRPr="004602F8">
              <w:t>Гофман.И. Д.</w:t>
            </w:r>
          </w:p>
        </w:tc>
        <w:tc>
          <w:tcPr>
            <w:tcW w:w="2856" w:type="pct"/>
            <w:shd w:val="clear" w:color="auto" w:fill="auto"/>
          </w:tcPr>
          <w:p w14:paraId="7506DAD2" w14:textId="6CC3445E" w:rsidR="00CA3543" w:rsidRPr="004602F8" w:rsidRDefault="00CA3543" w:rsidP="00AC2F13">
            <w:pPr>
              <w:pStyle w:val="ASFKTablenorm"/>
              <w:ind w:left="57" w:right="57"/>
            </w:pPr>
            <w:r w:rsidRPr="004602F8">
              <w:t>В соответствии с SUFD-25598 (SUFD-34065) актуализирован п.</w:t>
            </w:r>
            <w:r w:rsidR="00864AD5" w:rsidRPr="004602F8">
              <w:t xml:space="preserve"> </w:t>
            </w:r>
            <w:r w:rsidR="00864AD5" w:rsidRPr="004602F8">
              <w:fldChar w:fldCharType="begin"/>
            </w:r>
            <w:r w:rsidR="00864AD5" w:rsidRPr="004602F8">
              <w:instrText xml:space="preserve"> REF _Ref294515031 \r \h </w:instrText>
            </w:r>
            <w:r w:rsidR="004602F8">
              <w:instrText xml:space="preserve"> \* MERGEFORMAT </w:instrText>
            </w:r>
            <w:r w:rsidR="00864AD5" w:rsidRPr="004602F8">
              <w:fldChar w:fldCharType="separate"/>
            </w:r>
            <w:r w:rsidR="0086114E">
              <w:t>5.20.1</w:t>
            </w:r>
            <w:r w:rsidR="00864AD5" w:rsidRPr="004602F8">
              <w:fldChar w:fldCharType="end"/>
            </w:r>
            <w:r w:rsidR="00864AD5" w:rsidRPr="004602F8">
              <w:t>.</w:t>
            </w:r>
          </w:p>
          <w:p w14:paraId="2305AA1E" w14:textId="755811D1" w:rsidR="00CA3543" w:rsidRPr="004602F8" w:rsidRDefault="00CA3543" w:rsidP="00AC2F13">
            <w:pPr>
              <w:pStyle w:val="ASFKTablenorm"/>
              <w:ind w:left="57" w:right="57"/>
            </w:pPr>
            <w:r w:rsidRPr="004602F8">
              <w:t>В соответствии с SUFD-31854 (SUFD-34152</w:t>
            </w:r>
            <w:r w:rsidR="00C42411" w:rsidRPr="004602F8">
              <w:t>, SUFD-34154; SUFD-34156, SUFD-34157</w:t>
            </w:r>
            <w:r w:rsidRPr="004602F8">
              <w:t>) актуализирован</w:t>
            </w:r>
            <w:r w:rsidR="00C42411" w:rsidRPr="004602F8">
              <w:t>ы</w:t>
            </w:r>
            <w:r w:rsidRPr="004602F8">
              <w:t xml:space="preserve"> </w:t>
            </w:r>
            <w:r w:rsidR="00795F59" w:rsidRPr="004602F8">
              <w:t>п</w:t>
            </w:r>
            <w:r w:rsidRPr="004602F8">
              <w:t>п.</w:t>
            </w:r>
            <w:r w:rsidR="00492159" w:rsidRPr="004602F8">
              <w:t xml:space="preserve"> </w:t>
            </w:r>
            <w:r w:rsidR="00492159" w:rsidRPr="004602F8">
              <w:fldChar w:fldCharType="begin"/>
            </w:r>
            <w:r w:rsidR="00492159" w:rsidRPr="004602F8">
              <w:instrText xml:space="preserve"> REF _Ref59706913 \r \h </w:instrText>
            </w:r>
            <w:r w:rsidR="004602F8">
              <w:instrText xml:space="preserve"> \* MERGEFORMAT </w:instrText>
            </w:r>
            <w:r w:rsidR="00492159" w:rsidRPr="004602F8">
              <w:fldChar w:fldCharType="separate"/>
            </w:r>
            <w:r w:rsidR="0086114E">
              <w:t>5.7.1</w:t>
            </w:r>
            <w:r w:rsidR="00492159" w:rsidRPr="004602F8">
              <w:fldChar w:fldCharType="end"/>
            </w:r>
            <w:r w:rsidR="00C42411" w:rsidRPr="004602F8">
              <w:t xml:space="preserve">, </w:t>
            </w:r>
            <w:r w:rsidR="00C42411" w:rsidRPr="004602F8">
              <w:fldChar w:fldCharType="begin"/>
            </w:r>
            <w:r w:rsidR="00C42411" w:rsidRPr="004602F8">
              <w:instrText xml:space="preserve"> REF _Ref418860603 \r \h </w:instrText>
            </w:r>
            <w:r w:rsidR="004602F8">
              <w:instrText xml:space="preserve"> \* MERGEFORMAT </w:instrText>
            </w:r>
            <w:r w:rsidR="00C42411" w:rsidRPr="004602F8">
              <w:fldChar w:fldCharType="separate"/>
            </w:r>
            <w:r w:rsidR="0086114E">
              <w:t>5.6.2</w:t>
            </w:r>
            <w:r w:rsidR="00C42411" w:rsidRPr="004602F8">
              <w:fldChar w:fldCharType="end"/>
            </w:r>
            <w:r w:rsidR="00C42411" w:rsidRPr="004602F8">
              <w:t xml:space="preserve">; </w:t>
            </w:r>
            <w:r w:rsidR="00C42411" w:rsidRPr="004602F8">
              <w:fldChar w:fldCharType="begin"/>
            </w:r>
            <w:r w:rsidR="00C42411" w:rsidRPr="004602F8">
              <w:instrText xml:space="preserve"> REF _Ref482784598 \r \h </w:instrText>
            </w:r>
            <w:r w:rsidR="004602F8">
              <w:instrText xml:space="preserve"> \* MERGEFORMAT </w:instrText>
            </w:r>
            <w:r w:rsidR="00C42411" w:rsidRPr="004602F8">
              <w:fldChar w:fldCharType="separate"/>
            </w:r>
            <w:r w:rsidR="0086114E">
              <w:t>5.1.7</w:t>
            </w:r>
            <w:r w:rsidR="00C42411" w:rsidRPr="004602F8">
              <w:fldChar w:fldCharType="end"/>
            </w:r>
            <w:r w:rsidR="00C42411" w:rsidRPr="004602F8">
              <w:t>.</w:t>
            </w:r>
            <w:r w:rsidR="004C431D" w:rsidRPr="004602F8">
              <w:t xml:space="preserve"> </w:t>
            </w:r>
          </w:p>
        </w:tc>
      </w:tr>
      <w:tr w:rsidR="00AC2F13" w:rsidRPr="004602F8" w14:paraId="6B3C7BB9" w14:textId="77777777" w:rsidTr="0007550F">
        <w:tc>
          <w:tcPr>
            <w:tcW w:w="423" w:type="pct"/>
            <w:shd w:val="clear" w:color="auto" w:fill="auto"/>
          </w:tcPr>
          <w:p w14:paraId="06CE1E18" w14:textId="77777777" w:rsidR="00CA3543" w:rsidRPr="004602F8" w:rsidRDefault="00CA3543" w:rsidP="00AC2F13">
            <w:pPr>
              <w:pStyle w:val="ASFKTablenorm"/>
              <w:ind w:left="57" w:right="57"/>
            </w:pPr>
            <w:r w:rsidRPr="004602F8">
              <w:t>8.1</w:t>
            </w:r>
          </w:p>
        </w:tc>
        <w:tc>
          <w:tcPr>
            <w:tcW w:w="706" w:type="pct"/>
            <w:shd w:val="clear" w:color="auto" w:fill="auto"/>
          </w:tcPr>
          <w:p w14:paraId="2C6542D5" w14:textId="77777777" w:rsidR="00CA3543" w:rsidRPr="004602F8" w:rsidRDefault="00CA3543" w:rsidP="00AC2F13">
            <w:pPr>
              <w:pStyle w:val="ASFKTablenorm"/>
              <w:ind w:left="57" w:right="57"/>
            </w:pPr>
            <w:r w:rsidRPr="004602F8">
              <w:t>14.06.2012</w:t>
            </w:r>
          </w:p>
        </w:tc>
        <w:tc>
          <w:tcPr>
            <w:tcW w:w="1015" w:type="pct"/>
            <w:shd w:val="clear" w:color="auto" w:fill="auto"/>
          </w:tcPr>
          <w:p w14:paraId="43C19D20" w14:textId="77777777" w:rsidR="00CA3543" w:rsidRPr="004602F8" w:rsidRDefault="004A3086" w:rsidP="00AC2F13">
            <w:pPr>
              <w:pStyle w:val="ASFKTablenorm"/>
              <w:ind w:left="57" w:right="57"/>
            </w:pPr>
            <w:r w:rsidRPr="004602F8">
              <w:t>Гофман.И. Д.</w:t>
            </w:r>
          </w:p>
          <w:p w14:paraId="75B5B3DB" w14:textId="77777777" w:rsidR="00CA3543" w:rsidRPr="004602F8" w:rsidRDefault="004A3086" w:rsidP="00AC2F13">
            <w:pPr>
              <w:pStyle w:val="ASFKTablenorm"/>
              <w:ind w:left="57" w:right="57"/>
            </w:pPr>
            <w:r w:rsidRPr="004602F8">
              <w:t>Алексеев И. И.</w:t>
            </w:r>
            <w:r w:rsidR="00CA3543" w:rsidRPr="004602F8">
              <w:t xml:space="preserve"> </w:t>
            </w:r>
          </w:p>
        </w:tc>
        <w:tc>
          <w:tcPr>
            <w:tcW w:w="2856" w:type="pct"/>
            <w:shd w:val="clear" w:color="auto" w:fill="auto"/>
          </w:tcPr>
          <w:p w14:paraId="56C1D397" w14:textId="6399CBB4" w:rsidR="00CA3543" w:rsidRPr="004602F8" w:rsidRDefault="00CA3543" w:rsidP="00AC2F13">
            <w:pPr>
              <w:pStyle w:val="ASFKTablenorm"/>
              <w:ind w:left="57" w:right="57"/>
            </w:pPr>
            <w:r w:rsidRPr="004602F8">
              <w:t>В соответствии с SUFD-28127 (SUFD-34557) введен п.</w:t>
            </w:r>
            <w:r w:rsidRPr="004602F8">
              <w:fldChar w:fldCharType="begin"/>
            </w:r>
            <w:r w:rsidRPr="004602F8">
              <w:instrText xml:space="preserve"> REF _Ref327440862 \r \h  \* MERGEFORMAT </w:instrText>
            </w:r>
            <w:r w:rsidRPr="004602F8">
              <w:fldChar w:fldCharType="separate"/>
            </w:r>
            <w:r w:rsidR="0086114E">
              <w:t>5.21.3</w:t>
            </w:r>
            <w:r w:rsidRPr="004602F8">
              <w:fldChar w:fldCharType="end"/>
            </w:r>
            <w:r w:rsidRPr="004602F8">
              <w:t>.</w:t>
            </w:r>
          </w:p>
          <w:p w14:paraId="64DF2B95" w14:textId="16844757" w:rsidR="00CA3543" w:rsidRPr="004602F8" w:rsidRDefault="00CA3543" w:rsidP="00AC2F13">
            <w:pPr>
              <w:pStyle w:val="ASFKTablenorm"/>
              <w:ind w:left="57" w:right="57"/>
            </w:pPr>
            <w:r w:rsidRPr="004602F8">
              <w:t>В соответствии с SUFD-29592 (SUFD-35027) актуализирован п.</w:t>
            </w:r>
            <w:r w:rsidR="004C431D" w:rsidRPr="004602F8">
              <w:t xml:space="preserve"> </w:t>
            </w:r>
            <w:r w:rsidR="004C431D" w:rsidRPr="004602F8">
              <w:fldChar w:fldCharType="begin"/>
            </w:r>
            <w:r w:rsidR="004C431D" w:rsidRPr="004602F8">
              <w:instrText xml:space="preserve"> REF _Ref418860603 \r \h </w:instrText>
            </w:r>
            <w:r w:rsidR="004602F8">
              <w:instrText xml:space="preserve"> \* MERGEFORMAT </w:instrText>
            </w:r>
            <w:r w:rsidR="004C431D" w:rsidRPr="004602F8">
              <w:fldChar w:fldCharType="separate"/>
            </w:r>
            <w:r w:rsidR="0086114E">
              <w:t>5.6.2</w:t>
            </w:r>
            <w:r w:rsidR="004C431D" w:rsidRPr="004602F8">
              <w:fldChar w:fldCharType="end"/>
            </w:r>
            <w:r w:rsidR="004C431D" w:rsidRPr="004602F8">
              <w:t>.</w:t>
            </w:r>
          </w:p>
          <w:p w14:paraId="6097EA43" w14:textId="15F7B135" w:rsidR="00CA3543" w:rsidRPr="004602F8" w:rsidRDefault="00CA3543" w:rsidP="00AC2F13">
            <w:pPr>
              <w:pStyle w:val="ASFKTablenorm"/>
              <w:ind w:left="57" w:right="57"/>
            </w:pPr>
            <w:r w:rsidRPr="004602F8">
              <w:t>В соответствии с SUFD-33759 (SUFD-35258)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3F030533" w14:textId="1AC32974" w:rsidR="00CA3543" w:rsidRPr="004602F8" w:rsidRDefault="00CA3543" w:rsidP="00AC2F13">
            <w:pPr>
              <w:pStyle w:val="ASFKTablenorm"/>
              <w:ind w:left="57" w:right="57"/>
            </w:pPr>
            <w:r w:rsidRPr="004602F8">
              <w:t>В соответствии с SUFD-33377 (SUFD-35338</w:t>
            </w:r>
            <w:r w:rsidR="006475BB" w:rsidRPr="004602F8">
              <w:t>, SUFD-35335</w:t>
            </w:r>
            <w:r w:rsidRPr="004602F8">
              <w:t>) актуализирован</w:t>
            </w:r>
            <w:r w:rsidR="006475BB" w:rsidRPr="004602F8">
              <w:t>ы</w:t>
            </w:r>
            <w:r w:rsidRPr="004602F8">
              <w:t xml:space="preserve"> </w:t>
            </w:r>
            <w:r w:rsidR="00795F59" w:rsidRPr="004602F8">
              <w:t>п</w:t>
            </w:r>
            <w:r w:rsidRPr="004602F8">
              <w:t>п. </w:t>
            </w:r>
            <w:r w:rsidRPr="004602F8">
              <w:fldChar w:fldCharType="begin"/>
            </w:r>
            <w:r w:rsidRPr="004602F8">
              <w:instrText xml:space="preserve"> REF _Ref328580107 \r \h  \* MERGEFORMAT </w:instrText>
            </w:r>
            <w:r w:rsidRPr="004602F8">
              <w:fldChar w:fldCharType="separate"/>
            </w:r>
            <w:r w:rsidR="0086114E">
              <w:t>5.1.14</w:t>
            </w:r>
            <w:r w:rsidRPr="004602F8">
              <w:fldChar w:fldCharType="end"/>
            </w:r>
            <w:r w:rsidR="006475BB" w:rsidRPr="004602F8">
              <w:t xml:space="preserve">, </w:t>
            </w:r>
            <w:r w:rsidR="006475BB" w:rsidRPr="004602F8">
              <w:fldChar w:fldCharType="begin"/>
            </w:r>
            <w:r w:rsidR="006475BB" w:rsidRPr="004602F8">
              <w:instrText xml:space="preserve"> REF _Ref328642876 \r \h  \* MERGEFORMAT </w:instrText>
            </w:r>
            <w:r w:rsidR="006475BB" w:rsidRPr="004602F8">
              <w:fldChar w:fldCharType="separate"/>
            </w:r>
            <w:r w:rsidR="0086114E">
              <w:t>5.1.20</w:t>
            </w:r>
            <w:r w:rsidR="006475BB" w:rsidRPr="004602F8">
              <w:fldChar w:fldCharType="end"/>
            </w:r>
            <w:r w:rsidR="006475BB" w:rsidRPr="004602F8">
              <w:t>.</w:t>
            </w:r>
          </w:p>
          <w:p w14:paraId="71EB4ED7" w14:textId="51E6FBAC" w:rsidR="00CA3543" w:rsidRPr="004602F8" w:rsidRDefault="00CA3543" w:rsidP="00AC2F13">
            <w:pPr>
              <w:pStyle w:val="ASFKTablenorm"/>
              <w:ind w:left="57" w:right="57"/>
            </w:pPr>
            <w:r w:rsidRPr="004602F8">
              <w:t>В соответствии с SUFD-33163 (SUFD-35420</w:t>
            </w:r>
            <w:r w:rsidR="004C431D" w:rsidRPr="004602F8">
              <w:t>, SUFD-35421</w:t>
            </w:r>
            <w:r w:rsidRPr="004602F8">
              <w:t xml:space="preserve">) добавлены </w:t>
            </w:r>
            <w:r w:rsidR="00795F59" w:rsidRPr="004602F8">
              <w:t>п</w:t>
            </w:r>
            <w:r w:rsidRPr="004602F8">
              <w:t>п. </w:t>
            </w:r>
            <w:r w:rsidRPr="004602F8">
              <w:fldChar w:fldCharType="begin"/>
            </w:r>
            <w:r w:rsidRPr="004602F8">
              <w:instrText xml:space="preserve"> REF _Ref328732578 \r \h  \* MERGEFORMAT </w:instrText>
            </w:r>
            <w:r w:rsidRPr="004602F8">
              <w:fldChar w:fldCharType="separate"/>
            </w:r>
            <w:r w:rsidR="0086114E">
              <w:t>5.1.27</w:t>
            </w:r>
            <w:r w:rsidRPr="004602F8">
              <w:fldChar w:fldCharType="end"/>
            </w:r>
            <w:r w:rsidRPr="004602F8">
              <w:t xml:space="preserve">, </w:t>
            </w:r>
            <w:r w:rsidRPr="004602F8">
              <w:fldChar w:fldCharType="begin"/>
            </w:r>
            <w:r w:rsidRPr="004602F8">
              <w:instrText xml:space="preserve"> REF _Ref328732598 \r \h  \* MERGEFORMAT </w:instrText>
            </w:r>
            <w:r w:rsidRPr="004602F8">
              <w:fldChar w:fldCharType="separate"/>
            </w:r>
            <w:r w:rsidR="0086114E">
              <w:t>5.1.28</w:t>
            </w:r>
            <w:r w:rsidRPr="004602F8">
              <w:fldChar w:fldCharType="end"/>
            </w:r>
            <w:r w:rsidRPr="004602F8">
              <w:t>.</w:t>
            </w:r>
          </w:p>
        </w:tc>
      </w:tr>
      <w:tr w:rsidR="00AC2F13" w:rsidRPr="004602F8" w14:paraId="4E57F1CD" w14:textId="77777777" w:rsidTr="0007550F">
        <w:tc>
          <w:tcPr>
            <w:tcW w:w="423" w:type="pct"/>
            <w:shd w:val="clear" w:color="auto" w:fill="auto"/>
          </w:tcPr>
          <w:p w14:paraId="0A635E86" w14:textId="77777777" w:rsidR="00CA3543" w:rsidRPr="004602F8" w:rsidRDefault="00CA3543" w:rsidP="00AC2F13">
            <w:pPr>
              <w:pStyle w:val="ASFKTablenorm"/>
              <w:ind w:left="57" w:right="57"/>
            </w:pPr>
            <w:r w:rsidRPr="004602F8">
              <w:t>8.2</w:t>
            </w:r>
          </w:p>
        </w:tc>
        <w:tc>
          <w:tcPr>
            <w:tcW w:w="706" w:type="pct"/>
            <w:shd w:val="clear" w:color="auto" w:fill="auto"/>
          </w:tcPr>
          <w:p w14:paraId="212DE6F7" w14:textId="77777777" w:rsidR="00CA3543" w:rsidRPr="004602F8" w:rsidRDefault="00CA3543" w:rsidP="00AC2F13">
            <w:pPr>
              <w:pStyle w:val="ASFKTablenorm"/>
              <w:ind w:left="57" w:right="57"/>
            </w:pPr>
            <w:r w:rsidRPr="004602F8">
              <w:t>09.07.2012</w:t>
            </w:r>
          </w:p>
        </w:tc>
        <w:tc>
          <w:tcPr>
            <w:tcW w:w="1015" w:type="pct"/>
            <w:shd w:val="clear" w:color="auto" w:fill="auto"/>
          </w:tcPr>
          <w:p w14:paraId="7902529D"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69285CC6" w14:textId="4F886971" w:rsidR="00CA3543" w:rsidRPr="004602F8" w:rsidRDefault="00CA3543" w:rsidP="00AC2F13">
            <w:pPr>
              <w:pStyle w:val="ASFKTablenorm"/>
              <w:ind w:left="57" w:right="57"/>
            </w:pPr>
            <w:r w:rsidRPr="004602F8">
              <w:t>В соответствии с SUFD-35069 (SUFD-35816)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4C7C0EFE" w14:textId="6263B210" w:rsidR="00CA3543" w:rsidRPr="004602F8" w:rsidRDefault="00CA3543" w:rsidP="00AC2F13">
            <w:pPr>
              <w:pStyle w:val="ASFKTablenorm"/>
              <w:ind w:left="57" w:right="57"/>
            </w:pPr>
            <w:r w:rsidRPr="004602F8">
              <w:t>В соответствии с SUFD-26974 (SUFD-35962) актуализирован п. </w:t>
            </w:r>
            <w:r w:rsidRPr="004602F8">
              <w:fldChar w:fldCharType="begin"/>
            </w:r>
            <w:r w:rsidRPr="004602F8">
              <w:instrText xml:space="preserve"> REF _Ref329963610 \r \h  \* MERGEFORMAT </w:instrText>
            </w:r>
            <w:r w:rsidRPr="004602F8">
              <w:fldChar w:fldCharType="separate"/>
            </w:r>
            <w:r w:rsidR="0086114E">
              <w:t>5.1.4</w:t>
            </w:r>
            <w:r w:rsidRPr="004602F8">
              <w:fldChar w:fldCharType="end"/>
            </w:r>
            <w:r w:rsidRPr="004602F8">
              <w:t>.</w:t>
            </w:r>
          </w:p>
        </w:tc>
      </w:tr>
      <w:tr w:rsidR="00AC2F13" w:rsidRPr="004602F8" w14:paraId="21FF1EA0" w14:textId="77777777" w:rsidTr="0007550F">
        <w:tc>
          <w:tcPr>
            <w:tcW w:w="423" w:type="pct"/>
            <w:shd w:val="clear" w:color="auto" w:fill="auto"/>
          </w:tcPr>
          <w:p w14:paraId="1EE422E9" w14:textId="77777777" w:rsidR="00CA3543" w:rsidRPr="004602F8" w:rsidRDefault="00CA3543" w:rsidP="00AC2F13">
            <w:pPr>
              <w:pStyle w:val="ASFKTablenorm"/>
              <w:ind w:left="57" w:right="57"/>
            </w:pPr>
            <w:r w:rsidRPr="004602F8">
              <w:t>8.3</w:t>
            </w:r>
          </w:p>
        </w:tc>
        <w:tc>
          <w:tcPr>
            <w:tcW w:w="706" w:type="pct"/>
            <w:shd w:val="clear" w:color="auto" w:fill="auto"/>
          </w:tcPr>
          <w:p w14:paraId="311C0B87" w14:textId="77777777" w:rsidR="00CA3543" w:rsidRPr="004602F8" w:rsidRDefault="00CA3543" w:rsidP="00AC2F13">
            <w:pPr>
              <w:pStyle w:val="ASFKTablenorm"/>
              <w:ind w:left="57" w:right="57"/>
            </w:pPr>
            <w:r w:rsidRPr="004602F8">
              <w:t>31.07.2012</w:t>
            </w:r>
          </w:p>
        </w:tc>
        <w:tc>
          <w:tcPr>
            <w:tcW w:w="1015" w:type="pct"/>
            <w:shd w:val="clear" w:color="auto" w:fill="auto"/>
          </w:tcPr>
          <w:p w14:paraId="1BF30D71"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565761E5" w14:textId="5EEAD89C" w:rsidR="00CA3543" w:rsidRPr="004602F8" w:rsidRDefault="00CA3543" w:rsidP="00AC2F13">
            <w:pPr>
              <w:pStyle w:val="ASFKTablenorm"/>
              <w:ind w:left="57" w:right="57"/>
            </w:pPr>
            <w:r w:rsidRPr="004602F8">
              <w:t>В соответствии с SUFD-36283 (SUFD-36542)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715370B8" w14:textId="6A843D72" w:rsidR="00CA3543" w:rsidRPr="004602F8" w:rsidRDefault="00CA3543" w:rsidP="00AC2F13">
            <w:pPr>
              <w:pStyle w:val="ASFKTablenorm"/>
              <w:ind w:left="57" w:right="57"/>
            </w:pPr>
            <w:r w:rsidRPr="004602F8">
              <w:t>В соответствии с SUFD-35809 (SUFD-36177) актуализирован п. </w:t>
            </w:r>
            <w:r w:rsidRPr="004602F8">
              <w:fldChar w:fldCharType="begin"/>
            </w:r>
            <w:r w:rsidRPr="004602F8">
              <w:instrText xml:space="preserve"> REF _Ref331516662 \r \h  \* MERGEFORMAT </w:instrText>
            </w:r>
            <w:r w:rsidRPr="004602F8">
              <w:fldChar w:fldCharType="separate"/>
            </w:r>
            <w:r w:rsidR="0086114E">
              <w:t>5.1.4</w:t>
            </w:r>
            <w:r w:rsidRPr="004602F8">
              <w:fldChar w:fldCharType="end"/>
            </w:r>
            <w:r w:rsidRPr="004602F8">
              <w:t>.</w:t>
            </w:r>
          </w:p>
          <w:p w14:paraId="29183D94" w14:textId="2F89220A" w:rsidR="00CA3543" w:rsidRPr="004602F8" w:rsidRDefault="00CA3543" w:rsidP="00AC2F13">
            <w:pPr>
              <w:pStyle w:val="ASFKTablenorm"/>
              <w:ind w:left="57" w:right="57"/>
            </w:pPr>
            <w:r w:rsidRPr="004602F8">
              <w:t>В соответствии с SUFD-35080 (SUFD-36363) актуализирован п. </w:t>
            </w:r>
            <w:r w:rsidRPr="004602F8">
              <w:fldChar w:fldCharType="begin"/>
            </w:r>
            <w:r w:rsidRPr="004602F8">
              <w:instrText xml:space="preserve"> REF _Ref327440862 \r \h  \* MERGEFORMAT </w:instrText>
            </w:r>
            <w:r w:rsidRPr="004602F8">
              <w:fldChar w:fldCharType="separate"/>
            </w:r>
            <w:r w:rsidR="0086114E">
              <w:t>5.21.3</w:t>
            </w:r>
            <w:r w:rsidRPr="004602F8">
              <w:fldChar w:fldCharType="end"/>
            </w:r>
            <w:r w:rsidRPr="004602F8">
              <w:t>.</w:t>
            </w:r>
          </w:p>
        </w:tc>
      </w:tr>
      <w:tr w:rsidR="00AC2F13" w:rsidRPr="004602F8" w14:paraId="25ACE194" w14:textId="77777777" w:rsidTr="0007550F">
        <w:tc>
          <w:tcPr>
            <w:tcW w:w="423" w:type="pct"/>
            <w:shd w:val="clear" w:color="auto" w:fill="auto"/>
          </w:tcPr>
          <w:p w14:paraId="53469B05" w14:textId="77777777" w:rsidR="00CA3543" w:rsidRPr="004602F8" w:rsidRDefault="00CA3543" w:rsidP="00AC2F13">
            <w:pPr>
              <w:pStyle w:val="ASFKTablenorm"/>
              <w:ind w:left="57" w:right="57"/>
            </w:pPr>
            <w:r w:rsidRPr="004602F8">
              <w:t>8.4</w:t>
            </w:r>
          </w:p>
        </w:tc>
        <w:tc>
          <w:tcPr>
            <w:tcW w:w="706" w:type="pct"/>
            <w:shd w:val="clear" w:color="auto" w:fill="auto"/>
          </w:tcPr>
          <w:p w14:paraId="56B5DFD0" w14:textId="77777777" w:rsidR="00CA3543" w:rsidRPr="004602F8" w:rsidRDefault="00CA3543" w:rsidP="00AC2F13">
            <w:pPr>
              <w:pStyle w:val="ASFKTablenorm"/>
              <w:ind w:left="57" w:right="57"/>
            </w:pPr>
            <w:r w:rsidRPr="004602F8">
              <w:t>08.08.2012</w:t>
            </w:r>
          </w:p>
        </w:tc>
        <w:tc>
          <w:tcPr>
            <w:tcW w:w="1015" w:type="pct"/>
            <w:shd w:val="clear" w:color="auto" w:fill="auto"/>
          </w:tcPr>
          <w:p w14:paraId="1A5815F7"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404F71AF" w14:textId="7FA17701" w:rsidR="00CA3543" w:rsidRPr="004602F8" w:rsidRDefault="00CA3543" w:rsidP="00AC2F13">
            <w:pPr>
              <w:pStyle w:val="ASFKTablenorm"/>
              <w:ind w:left="57" w:right="57"/>
            </w:pPr>
            <w:r w:rsidRPr="004602F8">
              <w:t>В соответствии с SUFD-33111 (SUFD-36804) актуализирован п.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w:t>
            </w:r>
          </w:p>
          <w:p w14:paraId="42C90EF5" w14:textId="1014932B" w:rsidR="00CA3543" w:rsidRPr="004602F8" w:rsidRDefault="00CA3543" w:rsidP="00AC2F13">
            <w:pPr>
              <w:pStyle w:val="ASFKTablenorm"/>
              <w:ind w:left="57" w:right="57"/>
            </w:pPr>
            <w:r w:rsidRPr="004602F8">
              <w:t xml:space="preserve">В соответствии с SUFD-32146 (SUFD-37100) </w:t>
            </w:r>
            <w:r w:rsidR="00384109" w:rsidRPr="004602F8">
              <w:t xml:space="preserve">актуализированы </w:t>
            </w:r>
            <w:r w:rsidR="00795F59" w:rsidRPr="004602F8">
              <w:t>п</w:t>
            </w:r>
            <w:r w:rsidR="00384109" w:rsidRPr="004602F8">
              <w:t>п.</w:t>
            </w:r>
            <w:r w:rsidRPr="004602F8">
              <w:t xml:space="preserve"> </w:t>
            </w:r>
            <w:r w:rsidRPr="004602F8">
              <w:fldChar w:fldCharType="begin"/>
            </w:r>
            <w:r w:rsidRPr="004602F8">
              <w:instrText xml:space="preserve"> REF _Ref333221994 \r \h  \* MERGEFORMAT </w:instrText>
            </w:r>
            <w:r w:rsidRPr="004602F8">
              <w:fldChar w:fldCharType="separate"/>
            </w:r>
            <w:r w:rsidR="0086114E">
              <w:t>5.1.22</w:t>
            </w:r>
            <w:r w:rsidRPr="004602F8">
              <w:fldChar w:fldCharType="end"/>
            </w:r>
            <w:r w:rsidR="004878B9" w:rsidRPr="004602F8">
              <w:t xml:space="preserve">, </w:t>
            </w:r>
            <w:r w:rsidR="004878B9" w:rsidRPr="004602F8">
              <w:fldChar w:fldCharType="begin"/>
            </w:r>
            <w:r w:rsidR="004878B9" w:rsidRPr="004602F8">
              <w:instrText xml:space="preserve"> REF _Ref478740904 \r \h </w:instrText>
            </w:r>
            <w:r w:rsidR="004602F8">
              <w:instrText xml:space="preserve"> \* MERGEFORMAT </w:instrText>
            </w:r>
            <w:r w:rsidR="004878B9" w:rsidRPr="004602F8">
              <w:fldChar w:fldCharType="separate"/>
            </w:r>
            <w:r w:rsidR="0086114E">
              <w:t>5.1.24</w:t>
            </w:r>
            <w:r w:rsidR="004878B9" w:rsidRPr="004602F8">
              <w:fldChar w:fldCharType="end"/>
            </w:r>
            <w:r w:rsidR="004878B9" w:rsidRPr="004602F8">
              <w:t>.</w:t>
            </w:r>
          </w:p>
          <w:p w14:paraId="364F9250" w14:textId="573D3D84" w:rsidR="00CA3543" w:rsidRPr="004602F8" w:rsidRDefault="00CA3543" w:rsidP="00AC2F13">
            <w:pPr>
              <w:pStyle w:val="ASFKTablenorm"/>
              <w:ind w:left="57" w:right="57"/>
            </w:pPr>
            <w:r w:rsidRPr="004602F8">
              <w:lastRenderedPageBreak/>
              <w:t xml:space="preserve">В соответствии с SUFD-21244 (SUFD-37097) </w:t>
            </w:r>
            <w:r w:rsidR="00384109" w:rsidRPr="004602F8">
              <w:t xml:space="preserve">актуализированы </w:t>
            </w:r>
            <w:r w:rsidR="00795F59" w:rsidRPr="004602F8">
              <w:t>п</w:t>
            </w:r>
            <w:r w:rsidR="00384109" w:rsidRPr="004602F8">
              <w:t>п.</w:t>
            </w:r>
            <w:r w:rsidRPr="004602F8">
              <w:t xml:space="preserve"> </w:t>
            </w:r>
            <w:r w:rsidRPr="004602F8">
              <w:fldChar w:fldCharType="begin"/>
            </w:r>
            <w:r w:rsidRPr="004602F8">
              <w:instrText xml:space="preserve"> REF _Ref333221994 \r \h  \* MERGEFORMAT </w:instrText>
            </w:r>
            <w:r w:rsidRPr="004602F8">
              <w:fldChar w:fldCharType="separate"/>
            </w:r>
            <w:r w:rsidR="0086114E">
              <w:t>5.1.22</w:t>
            </w:r>
            <w:r w:rsidRPr="004602F8">
              <w:fldChar w:fldCharType="end"/>
            </w:r>
            <w:r w:rsidR="004878B9" w:rsidRPr="004602F8">
              <w:t xml:space="preserve">, </w:t>
            </w:r>
            <w:r w:rsidR="004878B9" w:rsidRPr="004602F8">
              <w:fldChar w:fldCharType="begin"/>
            </w:r>
            <w:r w:rsidR="004878B9" w:rsidRPr="004602F8">
              <w:instrText xml:space="preserve"> REF _Ref478740904 \r \h </w:instrText>
            </w:r>
            <w:r w:rsidR="004602F8">
              <w:instrText xml:space="preserve"> \* MERGEFORMAT </w:instrText>
            </w:r>
            <w:r w:rsidR="004878B9" w:rsidRPr="004602F8">
              <w:fldChar w:fldCharType="separate"/>
            </w:r>
            <w:r w:rsidR="0086114E">
              <w:t>5.1.24</w:t>
            </w:r>
            <w:r w:rsidR="004878B9" w:rsidRPr="004602F8">
              <w:fldChar w:fldCharType="end"/>
            </w:r>
            <w:r w:rsidR="004878B9" w:rsidRPr="004602F8">
              <w:t>.</w:t>
            </w:r>
          </w:p>
        </w:tc>
      </w:tr>
      <w:tr w:rsidR="00AC2F13" w:rsidRPr="004602F8" w14:paraId="16CCD058" w14:textId="77777777" w:rsidTr="0007550F">
        <w:tc>
          <w:tcPr>
            <w:tcW w:w="423" w:type="pct"/>
            <w:shd w:val="clear" w:color="auto" w:fill="auto"/>
          </w:tcPr>
          <w:p w14:paraId="7456AE6C" w14:textId="77777777" w:rsidR="00CA3543" w:rsidRPr="004602F8" w:rsidRDefault="00CA3543" w:rsidP="00AC2F13">
            <w:pPr>
              <w:pStyle w:val="ASFKTablenorm"/>
              <w:ind w:left="57" w:right="57"/>
            </w:pPr>
            <w:r w:rsidRPr="004602F8">
              <w:lastRenderedPageBreak/>
              <w:t>8.5</w:t>
            </w:r>
          </w:p>
        </w:tc>
        <w:tc>
          <w:tcPr>
            <w:tcW w:w="706" w:type="pct"/>
            <w:shd w:val="clear" w:color="auto" w:fill="auto"/>
          </w:tcPr>
          <w:p w14:paraId="3C6E6643" w14:textId="77777777" w:rsidR="00CA3543" w:rsidRPr="004602F8" w:rsidRDefault="00CA3543" w:rsidP="00AC2F13">
            <w:pPr>
              <w:pStyle w:val="ASFKTablenorm"/>
              <w:ind w:left="57" w:right="57"/>
            </w:pPr>
            <w:r w:rsidRPr="004602F8">
              <w:t>28.08.2012</w:t>
            </w:r>
          </w:p>
        </w:tc>
        <w:tc>
          <w:tcPr>
            <w:tcW w:w="1015" w:type="pct"/>
            <w:shd w:val="clear" w:color="auto" w:fill="auto"/>
          </w:tcPr>
          <w:p w14:paraId="7255EA15"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65022E59" w14:textId="07401174" w:rsidR="00CA3543" w:rsidRPr="004602F8" w:rsidRDefault="00CA3543" w:rsidP="00AC2F13">
            <w:pPr>
              <w:pStyle w:val="ASFKTablenorm"/>
              <w:ind w:left="57" w:right="57"/>
            </w:pPr>
            <w:r w:rsidRPr="004602F8">
              <w:t>В соответствии с SUFD-33195 (SUFD-35510)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00864AD5" w:rsidRPr="004602F8">
              <w:t>.</w:t>
            </w:r>
          </w:p>
          <w:p w14:paraId="1FB8FCF4" w14:textId="1B439F77" w:rsidR="00CA3543" w:rsidRPr="004602F8" w:rsidRDefault="00CA3543" w:rsidP="00AC2F13">
            <w:pPr>
              <w:pStyle w:val="ASFKTablenorm"/>
              <w:ind w:left="57" w:right="57"/>
            </w:pPr>
            <w:r w:rsidRPr="004602F8">
              <w:t>В соответствии с SUFD-27112 (SUFD-37948) актуализирован п. </w:t>
            </w:r>
            <w:r w:rsidRPr="004602F8">
              <w:fldChar w:fldCharType="begin"/>
            </w:r>
            <w:r w:rsidRPr="004602F8">
              <w:instrText xml:space="preserve"> REF _Ref335312575 \r \h  \* MERGEFORMAT </w:instrText>
            </w:r>
            <w:r w:rsidRPr="004602F8">
              <w:fldChar w:fldCharType="separate"/>
            </w:r>
            <w:r w:rsidR="0086114E">
              <w:t>5.16.7</w:t>
            </w:r>
            <w:r w:rsidRPr="004602F8">
              <w:fldChar w:fldCharType="end"/>
            </w:r>
            <w:r w:rsidRPr="004602F8">
              <w:t>.</w:t>
            </w:r>
          </w:p>
        </w:tc>
      </w:tr>
      <w:tr w:rsidR="00AC2F13" w:rsidRPr="004602F8" w14:paraId="2B2588A3" w14:textId="77777777" w:rsidTr="0007550F">
        <w:tc>
          <w:tcPr>
            <w:tcW w:w="423" w:type="pct"/>
            <w:shd w:val="clear" w:color="auto" w:fill="auto"/>
          </w:tcPr>
          <w:p w14:paraId="4A61802F" w14:textId="77777777" w:rsidR="00CA3543" w:rsidRPr="004602F8" w:rsidRDefault="00CA3543" w:rsidP="00AC2F13">
            <w:pPr>
              <w:pStyle w:val="ASFKTablenorm"/>
              <w:ind w:left="57" w:right="57"/>
            </w:pPr>
            <w:r w:rsidRPr="004602F8">
              <w:t>8.6</w:t>
            </w:r>
          </w:p>
        </w:tc>
        <w:tc>
          <w:tcPr>
            <w:tcW w:w="706" w:type="pct"/>
            <w:shd w:val="clear" w:color="auto" w:fill="auto"/>
          </w:tcPr>
          <w:p w14:paraId="197F581A" w14:textId="77777777" w:rsidR="00CA3543" w:rsidRPr="004602F8" w:rsidRDefault="00CA3543" w:rsidP="00AC2F13">
            <w:pPr>
              <w:pStyle w:val="ASFKTablenorm"/>
              <w:ind w:left="57" w:right="57"/>
            </w:pPr>
            <w:r w:rsidRPr="004602F8">
              <w:t>17.09.2012</w:t>
            </w:r>
          </w:p>
        </w:tc>
        <w:tc>
          <w:tcPr>
            <w:tcW w:w="1015" w:type="pct"/>
            <w:shd w:val="clear" w:color="auto" w:fill="auto"/>
          </w:tcPr>
          <w:p w14:paraId="4563ACCB"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1BE8CF4D" w14:textId="01030D21" w:rsidR="00CA3543" w:rsidRPr="004602F8" w:rsidRDefault="00CA3543" w:rsidP="00AC2F13">
            <w:pPr>
              <w:pStyle w:val="ASFKTablenorm"/>
              <w:ind w:left="57" w:right="57"/>
            </w:pPr>
            <w:r w:rsidRPr="004602F8">
              <w:t>В соответствии с SUFD-27112 (SUFD-37946</w:t>
            </w:r>
            <w:r w:rsidR="00F40158" w:rsidRPr="004602F8">
              <w:t>, SUFD-37944, SUFD-37943</w:t>
            </w:r>
            <w:r w:rsidRPr="004602F8">
              <w:t>) актуализирован</w:t>
            </w:r>
            <w:r w:rsidR="00F40158" w:rsidRPr="004602F8">
              <w:t>ы</w:t>
            </w:r>
            <w:r w:rsidRPr="004602F8">
              <w:t xml:space="preserve"> </w:t>
            </w:r>
            <w:r w:rsidR="00795F59" w:rsidRPr="004602F8">
              <w:t>п</w:t>
            </w:r>
            <w:r w:rsidRPr="004602F8">
              <w:t>п. </w:t>
            </w:r>
            <w:r w:rsidRPr="004602F8">
              <w:fldChar w:fldCharType="begin"/>
            </w:r>
            <w:r w:rsidRPr="004602F8">
              <w:instrText xml:space="preserve"> REF _Ref335642430 \r \h  \* MERGEFORMAT </w:instrText>
            </w:r>
            <w:r w:rsidRPr="004602F8">
              <w:fldChar w:fldCharType="separate"/>
            </w:r>
            <w:r w:rsidR="0086114E">
              <w:t>5.16.6</w:t>
            </w:r>
            <w:r w:rsidRPr="004602F8">
              <w:fldChar w:fldCharType="end"/>
            </w:r>
            <w:r w:rsidR="00F40158" w:rsidRPr="004602F8">
              <w:t xml:space="preserve">, </w:t>
            </w:r>
            <w:r w:rsidR="00F40158" w:rsidRPr="004602F8">
              <w:fldChar w:fldCharType="begin"/>
            </w:r>
            <w:r w:rsidR="00F40158" w:rsidRPr="004602F8">
              <w:instrText xml:space="preserve"> REF _Ref335649350 \r \h  \* MERGEFORMAT </w:instrText>
            </w:r>
            <w:r w:rsidR="00F40158" w:rsidRPr="004602F8">
              <w:fldChar w:fldCharType="separate"/>
            </w:r>
            <w:r w:rsidR="0086114E">
              <w:t>5.16.5</w:t>
            </w:r>
            <w:r w:rsidR="00F40158" w:rsidRPr="004602F8">
              <w:fldChar w:fldCharType="end"/>
            </w:r>
            <w:r w:rsidR="00F40158" w:rsidRPr="004602F8">
              <w:t xml:space="preserve">, </w:t>
            </w:r>
            <w:r w:rsidR="00F40158" w:rsidRPr="004602F8">
              <w:fldChar w:fldCharType="begin"/>
            </w:r>
            <w:r w:rsidR="00F40158" w:rsidRPr="004602F8">
              <w:instrText xml:space="preserve"> REF _Ref418508102 \r \h  \* MERGEFORMAT </w:instrText>
            </w:r>
            <w:r w:rsidR="00F40158" w:rsidRPr="004602F8">
              <w:fldChar w:fldCharType="separate"/>
            </w:r>
            <w:r w:rsidR="0086114E">
              <w:t>5.16.7</w:t>
            </w:r>
            <w:r w:rsidR="00F40158" w:rsidRPr="004602F8">
              <w:fldChar w:fldCharType="end"/>
            </w:r>
            <w:r w:rsidR="004878B9" w:rsidRPr="004602F8">
              <w:t xml:space="preserve">, (SUFD-38236) </w:t>
            </w:r>
            <w:r w:rsidR="004878B9" w:rsidRPr="004602F8">
              <w:fldChar w:fldCharType="begin"/>
            </w:r>
            <w:r w:rsidR="004878B9" w:rsidRPr="004602F8">
              <w:instrText xml:space="preserve"> REF _Ref336336803 \r \h  \* MERGEFORMAT </w:instrText>
            </w:r>
            <w:r w:rsidR="004878B9" w:rsidRPr="004602F8">
              <w:fldChar w:fldCharType="separate"/>
            </w:r>
            <w:r w:rsidR="0086114E">
              <w:t>5.1.22</w:t>
            </w:r>
            <w:r w:rsidR="004878B9" w:rsidRPr="004602F8">
              <w:fldChar w:fldCharType="end"/>
            </w:r>
            <w:r w:rsidR="004878B9" w:rsidRPr="004602F8">
              <w:t xml:space="preserve">, </w:t>
            </w:r>
            <w:r w:rsidR="004878B9" w:rsidRPr="004602F8">
              <w:fldChar w:fldCharType="begin"/>
            </w:r>
            <w:r w:rsidR="004878B9" w:rsidRPr="004602F8">
              <w:instrText xml:space="preserve"> REF _Ref478740904 \r \h  \* MERGEFORMAT </w:instrText>
            </w:r>
            <w:r w:rsidR="004878B9" w:rsidRPr="004602F8">
              <w:fldChar w:fldCharType="separate"/>
            </w:r>
            <w:r w:rsidR="0086114E">
              <w:t>5.1.24</w:t>
            </w:r>
            <w:r w:rsidR="004878B9" w:rsidRPr="004602F8">
              <w:fldChar w:fldCharType="end"/>
            </w:r>
            <w:r w:rsidR="004878B9" w:rsidRPr="004602F8">
              <w:t>.</w:t>
            </w:r>
          </w:p>
          <w:p w14:paraId="4D65717F" w14:textId="4D06D849" w:rsidR="00CA3543" w:rsidRPr="004602F8" w:rsidRDefault="00CA3543" w:rsidP="00AC2F13">
            <w:pPr>
              <w:pStyle w:val="ASFKTablenorm"/>
              <w:ind w:left="57" w:right="57"/>
            </w:pPr>
            <w:r w:rsidRPr="004602F8">
              <w:t>В соответствии с SUFD-20932 (SUFD-36161, SUFD-38129)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47BFFBA3" w14:textId="7DB50CA1" w:rsidR="00CA3543" w:rsidRPr="004602F8" w:rsidRDefault="00CA3543" w:rsidP="00AC2F13">
            <w:pPr>
              <w:pStyle w:val="ASFKTablenorm"/>
              <w:ind w:left="57" w:right="57"/>
            </w:pPr>
            <w:r w:rsidRPr="004602F8">
              <w:t>В соответствии с SUFD-19544 (SUFD-36897, SUFD-38409</w:t>
            </w:r>
            <w:r w:rsidR="00ED2EAE" w:rsidRPr="004602F8">
              <w:t>, SUFD-36932, SUFD-38352</w:t>
            </w:r>
            <w:r w:rsidRPr="004602F8">
              <w:t>) актуализирован</w:t>
            </w:r>
            <w:r w:rsidR="00ED2EAE" w:rsidRPr="004602F8">
              <w:t>ы</w:t>
            </w:r>
            <w:r w:rsidRPr="004602F8">
              <w:t xml:space="preserve"> </w:t>
            </w:r>
            <w:r w:rsidR="00795F59" w:rsidRPr="004602F8">
              <w:t>п</w:t>
            </w:r>
            <w:r w:rsidRPr="004602F8">
              <w:t>п. </w:t>
            </w:r>
            <w:r w:rsidRPr="004602F8">
              <w:fldChar w:fldCharType="begin"/>
            </w:r>
            <w:r w:rsidRPr="004602F8">
              <w:instrText xml:space="preserve"> REF _Ref336965626 \r \h  \* MERGEFORMAT </w:instrText>
            </w:r>
            <w:r w:rsidRPr="004602F8">
              <w:fldChar w:fldCharType="separate"/>
            </w:r>
            <w:r w:rsidR="0086114E">
              <w:t>5.1.4</w:t>
            </w:r>
            <w:r w:rsidRPr="004602F8">
              <w:fldChar w:fldCharType="end"/>
            </w:r>
            <w:r w:rsidR="00ED2EAE" w:rsidRPr="004602F8">
              <w:t xml:space="preserve">, (SUFD-36539, SUFD-38348) </w:t>
            </w:r>
            <w:r w:rsidR="00ED2EAE" w:rsidRPr="004602F8">
              <w:fldChar w:fldCharType="begin"/>
            </w:r>
            <w:r w:rsidR="00ED2EAE" w:rsidRPr="004602F8">
              <w:instrText xml:space="preserve"> REF _Ref337222144 \r \h  \* MERGEFORMAT </w:instrText>
            </w:r>
            <w:r w:rsidR="00ED2EAE" w:rsidRPr="004602F8">
              <w:fldChar w:fldCharType="separate"/>
            </w:r>
            <w:r w:rsidR="0086114E">
              <w:t>5.1.1</w:t>
            </w:r>
            <w:r w:rsidR="00ED2EAE" w:rsidRPr="004602F8">
              <w:fldChar w:fldCharType="end"/>
            </w:r>
            <w:r w:rsidR="00ED2EAE" w:rsidRPr="004602F8">
              <w:t>.</w:t>
            </w:r>
            <w:r w:rsidRPr="004602F8">
              <w:t xml:space="preserve"> </w:t>
            </w:r>
          </w:p>
        </w:tc>
      </w:tr>
      <w:tr w:rsidR="00AC2F13" w:rsidRPr="004602F8" w14:paraId="5F9F44DF" w14:textId="77777777" w:rsidTr="0007550F">
        <w:tc>
          <w:tcPr>
            <w:tcW w:w="423" w:type="pct"/>
            <w:shd w:val="clear" w:color="auto" w:fill="auto"/>
          </w:tcPr>
          <w:p w14:paraId="59F7A8AF" w14:textId="77777777" w:rsidR="00CA3543" w:rsidRPr="004602F8" w:rsidRDefault="00CA3543" w:rsidP="00AC2F13">
            <w:pPr>
              <w:pStyle w:val="ASFKTablenorm"/>
              <w:ind w:left="57" w:right="57"/>
            </w:pPr>
            <w:r w:rsidRPr="004602F8">
              <w:t>8.7</w:t>
            </w:r>
          </w:p>
        </w:tc>
        <w:tc>
          <w:tcPr>
            <w:tcW w:w="706" w:type="pct"/>
            <w:shd w:val="clear" w:color="auto" w:fill="auto"/>
          </w:tcPr>
          <w:p w14:paraId="0D0F28C1" w14:textId="77777777" w:rsidR="00CA3543" w:rsidRPr="004602F8" w:rsidRDefault="00CA3543" w:rsidP="00AC2F13">
            <w:pPr>
              <w:pStyle w:val="ASFKTablenorm"/>
              <w:ind w:left="57" w:right="57"/>
            </w:pPr>
            <w:r w:rsidRPr="004602F8">
              <w:t>17.10.2012</w:t>
            </w:r>
          </w:p>
        </w:tc>
        <w:tc>
          <w:tcPr>
            <w:tcW w:w="1015" w:type="pct"/>
            <w:shd w:val="clear" w:color="auto" w:fill="auto"/>
          </w:tcPr>
          <w:p w14:paraId="199B2C2A"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70F9F5A3" w14:textId="49F6749A" w:rsidR="00CA3543" w:rsidRPr="004602F8" w:rsidRDefault="00CA3543" w:rsidP="00AC2F13">
            <w:pPr>
              <w:pStyle w:val="ASFKTablenorm"/>
              <w:ind w:left="57" w:right="57"/>
            </w:pPr>
            <w:r w:rsidRPr="004602F8">
              <w:t xml:space="preserve">В соответствии с FTAS-158804 (SUFD-38220) </w:t>
            </w:r>
            <w:r w:rsidR="00864AD5" w:rsidRPr="004602F8">
              <w:t>добавлен подпункт «Работа с предварительными отчетами» в</w:t>
            </w:r>
            <w:r w:rsidRPr="004602F8">
              <w:t xml:space="preserve"> п.</w:t>
            </w:r>
            <w:r w:rsidR="00864AD5" w:rsidRPr="004602F8">
              <w:t xml:space="preserve"> </w:t>
            </w:r>
            <w:r w:rsidR="00864AD5" w:rsidRPr="004602F8">
              <w:fldChar w:fldCharType="begin"/>
            </w:r>
            <w:r w:rsidR="00864AD5" w:rsidRPr="004602F8">
              <w:instrText xml:space="preserve"> REF _Ref280180800 \r \h </w:instrText>
            </w:r>
            <w:r w:rsidR="004602F8">
              <w:instrText xml:space="preserve"> \* MERGEFORMAT </w:instrText>
            </w:r>
            <w:r w:rsidR="00864AD5" w:rsidRPr="004602F8">
              <w:fldChar w:fldCharType="separate"/>
            </w:r>
            <w:r w:rsidR="0086114E">
              <w:t>5.14.2</w:t>
            </w:r>
            <w:r w:rsidR="00864AD5" w:rsidRPr="004602F8">
              <w:fldChar w:fldCharType="end"/>
            </w:r>
            <w:r w:rsidR="00864AD5" w:rsidRPr="004602F8">
              <w:t>.</w:t>
            </w:r>
          </w:p>
          <w:p w14:paraId="405158C3" w14:textId="5BF8C436" w:rsidR="00CA3543" w:rsidRPr="004602F8" w:rsidRDefault="00CA3543" w:rsidP="00AC2F13">
            <w:pPr>
              <w:pStyle w:val="ASFKTablenorm"/>
              <w:ind w:left="57" w:right="57"/>
            </w:pPr>
            <w:r w:rsidRPr="004602F8">
              <w:t>В соответствии с SUFD-19544 (SUFD-38824</w:t>
            </w:r>
            <w:r w:rsidR="00FD2683" w:rsidRPr="004602F8">
              <w:t>, SUFD-38533, SUFD-39057</w:t>
            </w:r>
            <w:r w:rsidRPr="004602F8">
              <w:t xml:space="preserve">) </w:t>
            </w:r>
            <w:r w:rsidR="00FD2683" w:rsidRPr="004602F8">
              <w:t xml:space="preserve">актуализированы </w:t>
            </w:r>
            <w:r w:rsidR="00795F59" w:rsidRPr="004602F8">
              <w:t>п</w:t>
            </w:r>
            <w:r w:rsidR="00FD2683" w:rsidRPr="004602F8">
              <w:t xml:space="preserve">п. </w:t>
            </w:r>
            <w:r w:rsidR="00FD2683" w:rsidRPr="004602F8">
              <w:fldChar w:fldCharType="begin"/>
            </w:r>
            <w:r w:rsidR="00FD2683" w:rsidRPr="004602F8">
              <w:instrText xml:space="preserve"> REF _Ref339275284 \r \h  \* MERGEFORMAT </w:instrText>
            </w:r>
            <w:r w:rsidR="00FD2683" w:rsidRPr="004602F8">
              <w:fldChar w:fldCharType="separate"/>
            </w:r>
            <w:r w:rsidR="0086114E">
              <w:t>5.1.1</w:t>
            </w:r>
            <w:r w:rsidR="00FD2683" w:rsidRPr="004602F8">
              <w:fldChar w:fldCharType="end"/>
            </w:r>
            <w:r w:rsidR="00FD2683" w:rsidRPr="004602F8">
              <w:t>-</w:t>
            </w:r>
            <w:r w:rsidR="00FD2683" w:rsidRPr="004602F8">
              <w:fldChar w:fldCharType="begin"/>
            </w:r>
            <w:r w:rsidR="00FD2683" w:rsidRPr="004602F8">
              <w:instrText xml:space="preserve"> REF _Ref339275321 \r \h  \* MERGEFORMAT </w:instrText>
            </w:r>
            <w:r w:rsidR="00FD2683" w:rsidRPr="004602F8">
              <w:fldChar w:fldCharType="separate"/>
            </w:r>
            <w:r w:rsidR="0086114E">
              <w:t>5.1.4</w:t>
            </w:r>
            <w:r w:rsidR="00FD2683" w:rsidRPr="004602F8">
              <w:fldChar w:fldCharType="end"/>
            </w:r>
            <w:r w:rsidR="00FD2683" w:rsidRPr="004602F8">
              <w:t>.</w:t>
            </w:r>
          </w:p>
          <w:p w14:paraId="0BC71612" w14:textId="2AD030CB" w:rsidR="00CA3543" w:rsidRPr="004602F8" w:rsidRDefault="00CA3543" w:rsidP="00AC2F13">
            <w:pPr>
              <w:pStyle w:val="ASFKTablenorm"/>
              <w:ind w:left="57" w:right="57"/>
            </w:pPr>
            <w:r w:rsidRPr="004602F8">
              <w:t>В соответствии с SUFD-20932 (SUFD-25613)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6FA67339" w14:textId="4A387FA4" w:rsidR="00CA3543" w:rsidRPr="004602F8" w:rsidRDefault="00CA3543" w:rsidP="00AC2F13">
            <w:pPr>
              <w:pStyle w:val="ASFKTablenorm"/>
              <w:ind w:left="57" w:right="57"/>
            </w:pPr>
            <w:r w:rsidRPr="004602F8">
              <w:t xml:space="preserve">В соответствии с SUFD-27112 (SUFD-37099) </w:t>
            </w:r>
            <w:r w:rsidR="00384109" w:rsidRPr="004602F8">
              <w:t xml:space="preserve">актуализированы </w:t>
            </w:r>
            <w:r w:rsidR="00795F59" w:rsidRPr="004602F8">
              <w:t>п</w:t>
            </w:r>
            <w:r w:rsidR="00384109" w:rsidRPr="004602F8">
              <w:t>п.</w:t>
            </w:r>
            <w:r w:rsidRPr="004602F8">
              <w:t xml:space="preserve"> </w:t>
            </w:r>
            <w:r w:rsidRPr="004602F8">
              <w:fldChar w:fldCharType="begin"/>
            </w:r>
            <w:r w:rsidRPr="004602F8">
              <w:instrText xml:space="preserve"> REF _Ref340578942 \r \h  \* MERGEFORMAT </w:instrText>
            </w:r>
            <w:r w:rsidRPr="004602F8">
              <w:fldChar w:fldCharType="separate"/>
            </w:r>
            <w:r w:rsidR="0086114E">
              <w:t>5.16.2</w:t>
            </w:r>
            <w:r w:rsidRPr="004602F8">
              <w:fldChar w:fldCharType="end"/>
            </w:r>
            <w:r w:rsidRPr="004602F8">
              <w:t xml:space="preserve"> и </w:t>
            </w:r>
            <w:r w:rsidRPr="004602F8">
              <w:fldChar w:fldCharType="begin"/>
            </w:r>
            <w:r w:rsidRPr="004602F8">
              <w:instrText xml:space="preserve"> REF _Ref340578978 \r \h  \* MERGEFORMAT </w:instrText>
            </w:r>
            <w:r w:rsidRPr="004602F8">
              <w:fldChar w:fldCharType="separate"/>
            </w:r>
            <w:r w:rsidR="0086114E">
              <w:t>5.16.8</w:t>
            </w:r>
            <w:r w:rsidRPr="004602F8">
              <w:fldChar w:fldCharType="end"/>
            </w:r>
            <w:r w:rsidRPr="004602F8">
              <w:t>.</w:t>
            </w:r>
          </w:p>
        </w:tc>
      </w:tr>
      <w:tr w:rsidR="00AC2F13" w:rsidRPr="004602F8" w14:paraId="05469687" w14:textId="77777777" w:rsidTr="0007550F">
        <w:tc>
          <w:tcPr>
            <w:tcW w:w="423" w:type="pct"/>
            <w:shd w:val="clear" w:color="auto" w:fill="auto"/>
          </w:tcPr>
          <w:p w14:paraId="7C21FFE4" w14:textId="77777777" w:rsidR="00CA3543" w:rsidRPr="004602F8" w:rsidRDefault="00CA3543" w:rsidP="00AC2F13">
            <w:pPr>
              <w:pStyle w:val="ASFKTablenorm"/>
              <w:ind w:left="57" w:right="57"/>
            </w:pPr>
            <w:r w:rsidRPr="004602F8">
              <w:t>8.8</w:t>
            </w:r>
          </w:p>
        </w:tc>
        <w:tc>
          <w:tcPr>
            <w:tcW w:w="706" w:type="pct"/>
            <w:shd w:val="clear" w:color="auto" w:fill="auto"/>
          </w:tcPr>
          <w:p w14:paraId="3F62C8B6" w14:textId="77777777" w:rsidR="00CA3543" w:rsidRPr="004602F8" w:rsidRDefault="00CA3543" w:rsidP="00AC2F13">
            <w:pPr>
              <w:pStyle w:val="ASFKTablenorm"/>
              <w:ind w:left="57" w:right="57"/>
            </w:pPr>
            <w:r w:rsidRPr="004602F8">
              <w:t>21.11.2012</w:t>
            </w:r>
          </w:p>
        </w:tc>
        <w:tc>
          <w:tcPr>
            <w:tcW w:w="1015" w:type="pct"/>
            <w:shd w:val="clear" w:color="auto" w:fill="auto"/>
          </w:tcPr>
          <w:p w14:paraId="4BBAC3C3"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56F4DAEB" w14:textId="3FDD2160" w:rsidR="00CA3543" w:rsidRPr="004602F8" w:rsidRDefault="00CA3543" w:rsidP="00AC2F13">
            <w:pPr>
              <w:pStyle w:val="ASFKTablenorm"/>
              <w:ind w:left="57" w:right="57"/>
            </w:pPr>
            <w:r w:rsidRPr="004602F8">
              <w:t xml:space="preserve">В соответствии с SUFD-38710 (SUFD-39325) </w:t>
            </w:r>
            <w:r w:rsidR="00384109" w:rsidRPr="004602F8">
              <w:t xml:space="preserve">актуализированы </w:t>
            </w:r>
            <w:r w:rsidR="00795F59" w:rsidRPr="004602F8">
              <w:t>п</w:t>
            </w:r>
            <w:r w:rsidR="00384109" w:rsidRPr="004602F8">
              <w:t>п</w:t>
            </w:r>
            <w:r w:rsidR="009C3BB5" w:rsidRPr="004602F8">
              <w:t xml:space="preserve">. </w:t>
            </w:r>
            <w:r w:rsidR="009C3BB5" w:rsidRPr="004602F8">
              <w:fldChar w:fldCharType="begin"/>
            </w:r>
            <w:r w:rsidR="009C3BB5" w:rsidRPr="004602F8">
              <w:instrText xml:space="preserve"> REF _Ref468717080 \r \h </w:instrText>
            </w:r>
            <w:r w:rsidR="004602F8">
              <w:instrText xml:space="preserve"> \* MERGEFORMAT </w:instrText>
            </w:r>
            <w:r w:rsidR="009C3BB5" w:rsidRPr="004602F8">
              <w:fldChar w:fldCharType="separate"/>
            </w:r>
            <w:r w:rsidR="0086114E">
              <w:t>5.8.3</w:t>
            </w:r>
            <w:r w:rsidR="009C3BB5" w:rsidRPr="004602F8">
              <w:fldChar w:fldCharType="end"/>
            </w:r>
            <w:r w:rsidR="009C3BB5" w:rsidRPr="004602F8">
              <w:t xml:space="preserve">, </w:t>
            </w:r>
            <w:r w:rsidR="009C3BB5" w:rsidRPr="004602F8">
              <w:fldChar w:fldCharType="begin"/>
            </w:r>
            <w:r w:rsidR="009C3BB5" w:rsidRPr="004602F8">
              <w:instrText xml:space="preserve"> REF _Ref469925264 \r \h </w:instrText>
            </w:r>
            <w:r w:rsidR="004602F8">
              <w:instrText xml:space="preserve"> \* MERGEFORMAT </w:instrText>
            </w:r>
            <w:r w:rsidR="009C3BB5" w:rsidRPr="004602F8">
              <w:fldChar w:fldCharType="separate"/>
            </w:r>
            <w:r w:rsidR="0086114E">
              <w:t>5.8.17</w:t>
            </w:r>
            <w:r w:rsidR="009C3BB5" w:rsidRPr="004602F8">
              <w:fldChar w:fldCharType="end"/>
            </w:r>
            <w:r w:rsidR="009C3BB5" w:rsidRPr="004602F8">
              <w:t>.</w:t>
            </w:r>
          </w:p>
          <w:p w14:paraId="0A7F435D" w14:textId="01E1C144" w:rsidR="00CA3543" w:rsidRPr="004602F8" w:rsidRDefault="00CA3543" w:rsidP="00AC2F13">
            <w:pPr>
              <w:pStyle w:val="ASFKTablenorm"/>
              <w:ind w:left="57" w:right="57"/>
            </w:pPr>
            <w:r w:rsidRPr="004602F8">
              <w:t xml:space="preserve">В соответствии с SUFD-36141 (SUFD-39188) актуализированы </w:t>
            </w:r>
            <w:r w:rsidR="00795F59" w:rsidRPr="004602F8">
              <w:t>п</w:t>
            </w:r>
            <w:r w:rsidRPr="004602F8">
              <w:t>п</w:t>
            </w:r>
            <w:r w:rsidR="00D2016D" w:rsidRPr="004602F8">
              <w:t>.</w:t>
            </w:r>
            <w:r w:rsidRPr="004602F8">
              <w:t xml:space="preserve"> </w:t>
            </w:r>
            <w:r w:rsidRPr="004602F8">
              <w:fldChar w:fldCharType="begin"/>
            </w:r>
            <w:r w:rsidRPr="004602F8">
              <w:instrText xml:space="preserve"> REF _Ref367978646 \r \h  \* MERGEFORMAT </w:instrText>
            </w:r>
            <w:r w:rsidRPr="004602F8">
              <w:fldChar w:fldCharType="separate"/>
            </w:r>
            <w:r w:rsidR="0086114E">
              <w:t>5.8.8</w:t>
            </w:r>
            <w:r w:rsidRPr="004602F8">
              <w:fldChar w:fldCharType="end"/>
            </w:r>
            <w:r w:rsidR="00D2016D" w:rsidRPr="004602F8">
              <w:t>-</w:t>
            </w:r>
            <w:r w:rsidRPr="004602F8">
              <w:fldChar w:fldCharType="begin"/>
            </w:r>
            <w:r w:rsidRPr="004602F8">
              <w:instrText xml:space="preserve"> REF _Ref299363182 \r \h  \* MERGEFORMAT </w:instrText>
            </w:r>
            <w:r w:rsidRPr="004602F8">
              <w:fldChar w:fldCharType="separate"/>
            </w:r>
            <w:r w:rsidR="0086114E">
              <w:t>5.8.16</w:t>
            </w:r>
            <w:r w:rsidRPr="004602F8">
              <w:fldChar w:fldCharType="end"/>
            </w:r>
            <w:r w:rsidRPr="004602F8">
              <w:t xml:space="preserve"> и </w:t>
            </w:r>
            <w:r w:rsidRPr="004602F8">
              <w:fldChar w:fldCharType="begin"/>
            </w:r>
            <w:r w:rsidRPr="004602F8">
              <w:instrText xml:space="preserve"> REF _Ref299363191 \r \h  \* MERGEFORMAT </w:instrText>
            </w:r>
            <w:r w:rsidRPr="004602F8">
              <w:fldChar w:fldCharType="separate"/>
            </w:r>
            <w:r w:rsidR="0086114E">
              <w:t>5.8.18</w:t>
            </w:r>
            <w:r w:rsidRPr="004602F8">
              <w:fldChar w:fldCharType="end"/>
            </w:r>
            <w:r w:rsidRPr="004602F8">
              <w:t>.</w:t>
            </w:r>
          </w:p>
          <w:p w14:paraId="4F480008" w14:textId="63AA7921" w:rsidR="00CA3543" w:rsidRPr="004602F8" w:rsidRDefault="00CA3543" w:rsidP="00AC2F13">
            <w:pPr>
              <w:pStyle w:val="ASFKTablenorm"/>
              <w:ind w:left="57" w:right="57"/>
            </w:pPr>
            <w:r w:rsidRPr="004602F8">
              <w:t>В соответствии с SUFD-36951 (SUFD-39759</w:t>
            </w:r>
            <w:r w:rsidR="00F40158" w:rsidRPr="004602F8">
              <w:t>, SUFD-39758</w:t>
            </w:r>
            <w:r w:rsidRPr="004602F8">
              <w:t xml:space="preserve">) актуализирован </w:t>
            </w:r>
            <w:r w:rsidR="00795F59" w:rsidRPr="004602F8">
              <w:t>п</w:t>
            </w:r>
            <w:r w:rsidRPr="004602F8">
              <w:t>п. </w:t>
            </w:r>
            <w:r w:rsidRPr="004602F8">
              <w:fldChar w:fldCharType="begin"/>
            </w:r>
            <w:r w:rsidRPr="004602F8">
              <w:instrText xml:space="preserve"> REF _Ref371067905 \r \h  \* MERGEFORMAT </w:instrText>
            </w:r>
            <w:r w:rsidRPr="004602F8">
              <w:fldChar w:fldCharType="separate"/>
            </w:r>
            <w:r w:rsidR="0086114E">
              <w:t>5.6.2</w:t>
            </w:r>
            <w:r w:rsidRPr="004602F8">
              <w:fldChar w:fldCharType="end"/>
            </w:r>
            <w:r w:rsidR="00F40158" w:rsidRPr="004602F8">
              <w:t xml:space="preserve">, </w:t>
            </w:r>
            <w:r w:rsidR="00F40158" w:rsidRPr="004602F8">
              <w:fldChar w:fldCharType="begin"/>
            </w:r>
            <w:r w:rsidR="00F40158" w:rsidRPr="004602F8">
              <w:instrText xml:space="preserve"> REF _Ref341447005 \r \h  \* MERGEFORMAT </w:instrText>
            </w:r>
            <w:r w:rsidR="00F40158" w:rsidRPr="004602F8">
              <w:fldChar w:fldCharType="separate"/>
            </w:r>
            <w:r w:rsidR="0086114E">
              <w:t>5.1.9</w:t>
            </w:r>
            <w:r w:rsidR="00F40158" w:rsidRPr="004602F8">
              <w:fldChar w:fldCharType="end"/>
            </w:r>
            <w:r w:rsidR="00F40158" w:rsidRPr="004602F8">
              <w:t>.</w:t>
            </w:r>
          </w:p>
          <w:p w14:paraId="1836040E" w14:textId="3BCBC54D" w:rsidR="00CA3543" w:rsidRPr="004602F8" w:rsidRDefault="00CA3543" w:rsidP="00AC2F13">
            <w:pPr>
              <w:pStyle w:val="ASFKTablenorm"/>
              <w:ind w:left="57" w:right="57"/>
            </w:pPr>
            <w:r w:rsidRPr="004602F8">
              <w:t>В соответствии с SUFD-37702 (SUFD-39762) актуализирован п. </w:t>
            </w:r>
            <w:r w:rsidRPr="004602F8">
              <w:fldChar w:fldCharType="begin"/>
            </w:r>
            <w:r w:rsidRPr="004602F8">
              <w:instrText xml:space="preserve"> REF _Ref341778869 \r \h  \* MERGEFORMAT </w:instrText>
            </w:r>
            <w:r w:rsidRPr="004602F8">
              <w:fldChar w:fldCharType="separate"/>
            </w:r>
            <w:r w:rsidR="0086114E">
              <w:t>5.9.2</w:t>
            </w:r>
            <w:r w:rsidRPr="004602F8">
              <w:fldChar w:fldCharType="end"/>
            </w:r>
            <w:r w:rsidR="00FD2683" w:rsidRPr="004602F8">
              <w:t xml:space="preserve">, (SUFD-39763, SUFD-39764) добавлены </w:t>
            </w:r>
            <w:r w:rsidR="00795F59" w:rsidRPr="004602F8">
              <w:t>п</w:t>
            </w:r>
            <w:r w:rsidR="00FD2683" w:rsidRPr="004602F8">
              <w:t xml:space="preserve">п. </w:t>
            </w:r>
            <w:r w:rsidR="00FD2683" w:rsidRPr="004602F8">
              <w:fldChar w:fldCharType="begin"/>
            </w:r>
            <w:r w:rsidR="00FD2683" w:rsidRPr="004602F8">
              <w:instrText xml:space="preserve"> REF _Ref405384287 \r \h </w:instrText>
            </w:r>
            <w:r w:rsidR="004602F8">
              <w:instrText xml:space="preserve"> \* MERGEFORMAT </w:instrText>
            </w:r>
            <w:r w:rsidR="00FD2683" w:rsidRPr="004602F8">
              <w:fldChar w:fldCharType="separate"/>
            </w:r>
            <w:r w:rsidR="0086114E">
              <w:t>5.8.23</w:t>
            </w:r>
            <w:r w:rsidR="00FD2683" w:rsidRPr="004602F8">
              <w:fldChar w:fldCharType="end"/>
            </w:r>
            <w:r w:rsidR="00FD2683" w:rsidRPr="004602F8">
              <w:t xml:space="preserve">, </w:t>
            </w:r>
            <w:r w:rsidR="00FD2683" w:rsidRPr="004602F8">
              <w:fldChar w:fldCharType="begin"/>
            </w:r>
            <w:r w:rsidR="00FD2683" w:rsidRPr="004602F8">
              <w:instrText xml:space="preserve"> REF _Ref341793445 \r \h  \* MERGEFORMAT </w:instrText>
            </w:r>
            <w:r w:rsidR="00FD2683" w:rsidRPr="004602F8">
              <w:fldChar w:fldCharType="separate"/>
            </w:r>
            <w:r w:rsidR="0086114E">
              <w:t>5.8.21</w:t>
            </w:r>
            <w:r w:rsidR="00FD2683" w:rsidRPr="004602F8">
              <w:fldChar w:fldCharType="end"/>
            </w:r>
            <w:r w:rsidR="00FD2683" w:rsidRPr="004602F8">
              <w:t>.</w:t>
            </w:r>
          </w:p>
          <w:p w14:paraId="6B465C0F" w14:textId="716A92BF" w:rsidR="00CA3543" w:rsidRPr="004602F8" w:rsidRDefault="00CA3543" w:rsidP="00AC2F13">
            <w:pPr>
              <w:pStyle w:val="ASFKTablenorm"/>
              <w:ind w:left="57" w:right="57"/>
            </w:pPr>
            <w:r w:rsidRPr="004602F8">
              <w:t>В соответствии с SUFD-37883 (SUFD-39766) актуализирован п. </w:t>
            </w:r>
            <w:r w:rsidRPr="004602F8">
              <w:fldChar w:fldCharType="begin"/>
            </w:r>
            <w:r w:rsidRPr="004602F8">
              <w:instrText xml:space="preserve"> REF _Ref341799048 \r \h  \* MERGEFORMAT </w:instrText>
            </w:r>
            <w:r w:rsidRPr="004602F8">
              <w:fldChar w:fldCharType="separate"/>
            </w:r>
            <w:r w:rsidR="0086114E">
              <w:t>5.1.21</w:t>
            </w:r>
            <w:r w:rsidRPr="004602F8">
              <w:fldChar w:fldCharType="end"/>
            </w:r>
            <w:r w:rsidRPr="004602F8">
              <w:t>.</w:t>
            </w:r>
          </w:p>
        </w:tc>
      </w:tr>
      <w:tr w:rsidR="00AC2F13" w:rsidRPr="004602F8" w14:paraId="124977B5" w14:textId="77777777" w:rsidTr="0007550F">
        <w:tc>
          <w:tcPr>
            <w:tcW w:w="423" w:type="pct"/>
            <w:shd w:val="clear" w:color="auto" w:fill="auto"/>
          </w:tcPr>
          <w:p w14:paraId="00095BE4" w14:textId="77777777" w:rsidR="00CA3543" w:rsidRPr="004602F8" w:rsidRDefault="00CA3543" w:rsidP="00AC2F13">
            <w:pPr>
              <w:pStyle w:val="ASFKTablenorm"/>
              <w:ind w:left="57" w:right="57"/>
            </w:pPr>
            <w:r w:rsidRPr="004602F8">
              <w:t>8.9</w:t>
            </w:r>
          </w:p>
        </w:tc>
        <w:tc>
          <w:tcPr>
            <w:tcW w:w="706" w:type="pct"/>
            <w:shd w:val="clear" w:color="auto" w:fill="auto"/>
          </w:tcPr>
          <w:p w14:paraId="0216D8B4" w14:textId="77777777" w:rsidR="00CA3543" w:rsidRPr="004602F8" w:rsidRDefault="00CA3543" w:rsidP="00AC2F13">
            <w:pPr>
              <w:pStyle w:val="ASFKTablenorm"/>
              <w:ind w:left="57" w:right="57"/>
            </w:pPr>
            <w:r w:rsidRPr="004602F8">
              <w:t>29.11.2012</w:t>
            </w:r>
          </w:p>
        </w:tc>
        <w:tc>
          <w:tcPr>
            <w:tcW w:w="1015" w:type="pct"/>
            <w:shd w:val="clear" w:color="auto" w:fill="auto"/>
          </w:tcPr>
          <w:p w14:paraId="41841E93"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0495C2D8" w14:textId="4F139A72" w:rsidR="00CA3543" w:rsidRPr="004602F8" w:rsidRDefault="00CA3543" w:rsidP="00AC2F13">
            <w:pPr>
              <w:pStyle w:val="ASFKTablenorm"/>
              <w:ind w:left="57" w:right="57"/>
            </w:pPr>
            <w:r w:rsidRPr="004602F8">
              <w:t>В соответствии с SUFD-34750 (SUFD-40074) актуализирован п. </w:t>
            </w:r>
            <w:r w:rsidR="00492159" w:rsidRPr="004602F8">
              <w:fldChar w:fldCharType="begin"/>
            </w:r>
            <w:r w:rsidR="00492159" w:rsidRPr="004602F8">
              <w:instrText xml:space="preserve"> REF _Ref59707015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p w14:paraId="006086C7" w14:textId="3598F13A" w:rsidR="00CA3543" w:rsidRPr="004602F8" w:rsidRDefault="00CA3543" w:rsidP="00AC2F13">
            <w:pPr>
              <w:pStyle w:val="ASFKTablenorm"/>
              <w:ind w:left="57" w:right="57"/>
            </w:pPr>
            <w:r w:rsidRPr="004602F8">
              <w:t>В соответствии с SUFD-38370 (SUFD-40075</w:t>
            </w:r>
            <w:r w:rsidR="00E160CB" w:rsidRPr="004602F8">
              <w:t>, SUFD-40078</w:t>
            </w:r>
            <w:r w:rsidRPr="004602F8">
              <w:t>) актуализирован</w:t>
            </w:r>
            <w:r w:rsidR="00E160CB" w:rsidRPr="004602F8">
              <w:t>ы</w:t>
            </w:r>
            <w:r w:rsidRPr="004602F8">
              <w:t xml:space="preserve"> </w:t>
            </w:r>
            <w:r w:rsidR="00795F59" w:rsidRPr="004602F8">
              <w:t>п</w:t>
            </w:r>
            <w:r w:rsidRPr="004602F8">
              <w:t>п. </w:t>
            </w:r>
            <w:r w:rsidRPr="004602F8">
              <w:fldChar w:fldCharType="begin"/>
            </w:r>
            <w:r w:rsidRPr="004602F8">
              <w:instrText xml:space="preserve"> REF _Ref342036121 \r \h  \* MERGEFORMAT </w:instrText>
            </w:r>
            <w:r w:rsidRPr="004602F8">
              <w:fldChar w:fldCharType="separate"/>
            </w:r>
            <w:r w:rsidR="0086114E">
              <w:t>5.9.2</w:t>
            </w:r>
            <w:r w:rsidRPr="004602F8">
              <w:fldChar w:fldCharType="end"/>
            </w:r>
            <w:r w:rsidR="00E160CB" w:rsidRPr="004602F8">
              <w:t xml:space="preserve">, </w:t>
            </w:r>
            <w:r w:rsidR="00E160CB" w:rsidRPr="004602F8">
              <w:fldChar w:fldCharType="begin"/>
            </w:r>
            <w:r w:rsidR="00E160CB" w:rsidRPr="004602F8">
              <w:instrText xml:space="preserve"> REF _Ref312675396 \r \h  \* MERGEFORMAT </w:instrText>
            </w:r>
            <w:r w:rsidR="00E160CB" w:rsidRPr="004602F8">
              <w:fldChar w:fldCharType="separate"/>
            </w:r>
            <w:r w:rsidR="0086114E">
              <w:t>5.1.8</w:t>
            </w:r>
            <w:r w:rsidR="00E160CB" w:rsidRPr="004602F8">
              <w:fldChar w:fldCharType="end"/>
            </w:r>
            <w:r w:rsidR="00E160CB" w:rsidRPr="004602F8">
              <w:t>.</w:t>
            </w:r>
          </w:p>
          <w:p w14:paraId="121F3D83" w14:textId="700B93A3" w:rsidR="00CA3543" w:rsidRPr="004602F8" w:rsidRDefault="00CA3543" w:rsidP="00AC2F13">
            <w:pPr>
              <w:pStyle w:val="ASFKTablenorm"/>
              <w:ind w:left="57" w:right="57"/>
            </w:pPr>
            <w:r w:rsidRPr="004602F8">
              <w:t>В соответствии с SUFD-38477 (SUFD-40085) актуализирован п. </w:t>
            </w:r>
            <w:r w:rsidRPr="004602F8">
              <w:fldChar w:fldCharType="begin"/>
            </w:r>
            <w:r w:rsidRPr="004602F8">
              <w:instrText xml:space="preserve"> REF _Ref342316581 \r \h  \* MERGEFORMAT </w:instrText>
            </w:r>
            <w:r w:rsidRPr="004602F8">
              <w:fldChar w:fldCharType="separate"/>
            </w:r>
            <w:r w:rsidR="0086114E">
              <w:t>5.1.14</w:t>
            </w:r>
            <w:r w:rsidRPr="004602F8">
              <w:fldChar w:fldCharType="end"/>
            </w:r>
            <w:r w:rsidRPr="004602F8">
              <w:t>.</w:t>
            </w:r>
          </w:p>
          <w:p w14:paraId="53878D6D" w14:textId="34B51EE5" w:rsidR="00CA3543" w:rsidRPr="004602F8" w:rsidRDefault="00CA3543" w:rsidP="00AC2F13">
            <w:pPr>
              <w:pStyle w:val="ASFKTablenorm"/>
              <w:ind w:left="57" w:right="57"/>
            </w:pPr>
            <w:r w:rsidRPr="004602F8">
              <w:t>В соответствии с SUFD-39750 (SUFD-40093) актуализирован п. </w:t>
            </w:r>
            <w:r w:rsidRPr="004602F8">
              <w:fldChar w:fldCharType="begin"/>
            </w:r>
            <w:r w:rsidRPr="004602F8">
              <w:instrText xml:space="preserve"> REF _Ref342387604 \r \h  \* MERGEFORMAT </w:instrText>
            </w:r>
            <w:r w:rsidRPr="004602F8">
              <w:fldChar w:fldCharType="separate"/>
            </w:r>
            <w:r w:rsidR="0086114E">
              <w:t>5.17.1</w:t>
            </w:r>
            <w:r w:rsidRPr="004602F8">
              <w:fldChar w:fldCharType="end"/>
            </w:r>
            <w:r w:rsidRPr="004602F8">
              <w:t>.</w:t>
            </w:r>
          </w:p>
        </w:tc>
      </w:tr>
      <w:tr w:rsidR="00AC2F13" w:rsidRPr="004602F8" w14:paraId="61C9C82E" w14:textId="77777777" w:rsidTr="0007550F">
        <w:tc>
          <w:tcPr>
            <w:tcW w:w="423" w:type="pct"/>
            <w:shd w:val="clear" w:color="auto" w:fill="auto"/>
          </w:tcPr>
          <w:p w14:paraId="27821008" w14:textId="77777777" w:rsidR="00CA3543" w:rsidRPr="004602F8" w:rsidRDefault="00CA3543" w:rsidP="00AC2F13">
            <w:pPr>
              <w:pStyle w:val="ASFKTablenorm"/>
              <w:ind w:left="57" w:right="57"/>
            </w:pPr>
            <w:r w:rsidRPr="004602F8">
              <w:t>9.0</w:t>
            </w:r>
          </w:p>
        </w:tc>
        <w:tc>
          <w:tcPr>
            <w:tcW w:w="706" w:type="pct"/>
            <w:shd w:val="clear" w:color="auto" w:fill="auto"/>
          </w:tcPr>
          <w:p w14:paraId="43ADBC00" w14:textId="77777777" w:rsidR="00CA3543" w:rsidRPr="004602F8" w:rsidRDefault="00CA3543" w:rsidP="00AC2F13">
            <w:pPr>
              <w:pStyle w:val="ASFKTablenorm"/>
              <w:ind w:left="57" w:right="57"/>
            </w:pPr>
            <w:r w:rsidRPr="004602F8">
              <w:t>11.12.2012</w:t>
            </w:r>
          </w:p>
        </w:tc>
        <w:tc>
          <w:tcPr>
            <w:tcW w:w="1015" w:type="pct"/>
            <w:shd w:val="clear" w:color="auto" w:fill="auto"/>
          </w:tcPr>
          <w:p w14:paraId="7B123592"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049E1F9F" w14:textId="777FCAFB" w:rsidR="00CA3543" w:rsidRPr="004602F8" w:rsidRDefault="00CA3543" w:rsidP="00AC2F13">
            <w:pPr>
              <w:pStyle w:val="ASFKTablenorm"/>
              <w:ind w:left="57" w:right="57"/>
            </w:pPr>
            <w:r w:rsidRPr="004602F8">
              <w:t>В соответствии с SUFD-34509 (SUFD-38112) актуализирован п. </w:t>
            </w:r>
            <w:r w:rsidRPr="004602F8">
              <w:fldChar w:fldCharType="begin"/>
            </w:r>
            <w:r w:rsidRPr="004602F8">
              <w:instrText xml:space="preserve"> REF _Ref371067094 \r \h  \* MERGEFORMAT </w:instrText>
            </w:r>
            <w:r w:rsidRPr="004602F8">
              <w:fldChar w:fldCharType="separate"/>
            </w:r>
            <w:r w:rsidR="0086114E">
              <w:t>5.6.2</w:t>
            </w:r>
            <w:r w:rsidRPr="004602F8">
              <w:fldChar w:fldCharType="end"/>
            </w:r>
            <w:r w:rsidRPr="004602F8">
              <w:t>.</w:t>
            </w:r>
          </w:p>
          <w:p w14:paraId="412FDAB9" w14:textId="5E72CB19" w:rsidR="00CA3543" w:rsidRPr="004602F8" w:rsidRDefault="00CA3543" w:rsidP="00AC2F13">
            <w:pPr>
              <w:pStyle w:val="ASFKTablenorm"/>
              <w:ind w:left="57" w:right="57"/>
            </w:pPr>
            <w:r w:rsidRPr="004602F8">
              <w:t>В соответствии с SUFD-39829 (SUFD-40583) актуализирован п. </w:t>
            </w:r>
            <w:r w:rsidRPr="004602F8">
              <w:fldChar w:fldCharType="begin"/>
            </w:r>
            <w:r w:rsidRPr="004602F8">
              <w:instrText xml:space="preserve"> REF _Ref341793432 \r \h  \* MERGEFORMAT </w:instrText>
            </w:r>
            <w:r w:rsidRPr="004602F8">
              <w:fldChar w:fldCharType="separate"/>
            </w:r>
            <w:r w:rsidR="0086114E">
              <w:t>5.8.21</w:t>
            </w:r>
            <w:r w:rsidRPr="004602F8">
              <w:fldChar w:fldCharType="end"/>
            </w:r>
            <w:r w:rsidRPr="004602F8">
              <w:t>.</w:t>
            </w:r>
          </w:p>
          <w:p w14:paraId="63E6BB61" w14:textId="2A970524" w:rsidR="00CA3543" w:rsidRPr="004602F8" w:rsidRDefault="00CA3543" w:rsidP="00AC2F13">
            <w:pPr>
              <w:pStyle w:val="ASFKTablenorm"/>
              <w:ind w:left="57" w:right="57"/>
            </w:pPr>
            <w:r w:rsidRPr="004602F8">
              <w:lastRenderedPageBreak/>
              <w:t>В соответствии с SUFD-25938 (SUFD-40071</w:t>
            </w:r>
            <w:r w:rsidR="001F7FF4" w:rsidRPr="004602F8">
              <w:t>, SUFD-40070</w:t>
            </w:r>
            <w:r w:rsidRPr="004602F8">
              <w:t>) актуализирован</w:t>
            </w:r>
            <w:r w:rsidR="001F7FF4" w:rsidRPr="004602F8">
              <w:t>ы</w:t>
            </w:r>
            <w:r w:rsidRPr="004602F8">
              <w:t xml:space="preserve"> </w:t>
            </w:r>
            <w:r w:rsidR="00795F59" w:rsidRPr="004602F8">
              <w:t>п</w:t>
            </w:r>
            <w:r w:rsidRPr="004602F8">
              <w:t>п. </w:t>
            </w:r>
            <w:r w:rsidRPr="004602F8">
              <w:fldChar w:fldCharType="begin"/>
            </w:r>
            <w:r w:rsidRPr="004602F8">
              <w:instrText xml:space="preserve"> REF _Ref343176216 \r \h  \* MERGEFORMAT </w:instrText>
            </w:r>
            <w:r w:rsidRPr="004602F8">
              <w:fldChar w:fldCharType="separate"/>
            </w:r>
            <w:r w:rsidR="0086114E">
              <w:t>5.1.14</w:t>
            </w:r>
            <w:r w:rsidRPr="004602F8">
              <w:fldChar w:fldCharType="end"/>
            </w:r>
            <w:r w:rsidR="001F7FF4" w:rsidRPr="004602F8">
              <w:t xml:space="preserve">; </w:t>
            </w:r>
            <w:r w:rsidR="001F7FF4" w:rsidRPr="004602F8">
              <w:fldChar w:fldCharType="begin"/>
            </w:r>
            <w:r w:rsidR="001F7FF4" w:rsidRPr="004602F8">
              <w:instrText xml:space="preserve"> REF _Ref343176217 \r \h  \* MERGEFORMAT </w:instrText>
            </w:r>
            <w:r w:rsidR="001F7FF4" w:rsidRPr="004602F8">
              <w:fldChar w:fldCharType="separate"/>
            </w:r>
            <w:r w:rsidR="0086114E">
              <w:t>5.1.20</w:t>
            </w:r>
            <w:r w:rsidR="001F7FF4" w:rsidRPr="004602F8">
              <w:fldChar w:fldCharType="end"/>
            </w:r>
            <w:r w:rsidR="001F7FF4" w:rsidRPr="004602F8">
              <w:t xml:space="preserve">, </w:t>
            </w:r>
            <w:r w:rsidR="001F7FF4" w:rsidRPr="004602F8">
              <w:fldChar w:fldCharType="begin"/>
            </w:r>
            <w:r w:rsidR="001F7FF4" w:rsidRPr="004602F8">
              <w:instrText xml:space="preserve"> REF _Ref343176218 \r \h  \* MERGEFORMAT </w:instrText>
            </w:r>
            <w:r w:rsidR="001F7FF4" w:rsidRPr="004602F8">
              <w:fldChar w:fldCharType="separate"/>
            </w:r>
            <w:r w:rsidR="0086114E">
              <w:t>5.1.21</w:t>
            </w:r>
            <w:r w:rsidR="001F7FF4" w:rsidRPr="004602F8">
              <w:fldChar w:fldCharType="end"/>
            </w:r>
            <w:r w:rsidR="001F7FF4" w:rsidRPr="004602F8">
              <w:t>.</w:t>
            </w:r>
          </w:p>
          <w:p w14:paraId="25AF5FB7" w14:textId="04795118" w:rsidR="00CA3543" w:rsidRPr="004602F8" w:rsidRDefault="00CA3543" w:rsidP="00AC2F13">
            <w:pPr>
              <w:pStyle w:val="ASFKTablenorm"/>
              <w:ind w:left="57" w:right="57"/>
            </w:pPr>
            <w:r w:rsidRPr="004602F8">
              <w:t xml:space="preserve">В соответствии с SUFD-32146 </w:t>
            </w:r>
            <w:r w:rsidR="00507107" w:rsidRPr="004602F8">
              <w:t xml:space="preserve">(SUFD-40897) актуализированы </w:t>
            </w:r>
            <w:r w:rsidR="00795F59" w:rsidRPr="004602F8">
              <w:t>п</w:t>
            </w:r>
            <w:r w:rsidRPr="004602F8">
              <w:t xml:space="preserve">п. </w:t>
            </w:r>
            <w:r w:rsidRPr="004602F8">
              <w:fldChar w:fldCharType="begin"/>
            </w:r>
            <w:r w:rsidRPr="004602F8">
              <w:instrText xml:space="preserve"> REF _Ref343765450 \r \h  \* MERGEFORMAT </w:instrText>
            </w:r>
            <w:r w:rsidRPr="004602F8">
              <w:fldChar w:fldCharType="separate"/>
            </w:r>
            <w:r w:rsidR="0086114E">
              <w:t>5.1.22</w:t>
            </w:r>
            <w:r w:rsidRPr="004602F8">
              <w:fldChar w:fldCharType="end"/>
            </w:r>
            <w:r w:rsidRPr="004602F8">
              <w:t xml:space="preserve">, </w:t>
            </w:r>
            <w:r w:rsidR="001F7FF4" w:rsidRPr="004602F8">
              <w:fldChar w:fldCharType="begin"/>
            </w:r>
            <w:r w:rsidR="001F7FF4" w:rsidRPr="004602F8">
              <w:instrText xml:space="preserve"> REF _Ref478740904 \r \h </w:instrText>
            </w:r>
            <w:r w:rsidR="004602F8">
              <w:instrText xml:space="preserve"> \* MERGEFORMAT </w:instrText>
            </w:r>
            <w:r w:rsidR="001F7FF4" w:rsidRPr="004602F8">
              <w:fldChar w:fldCharType="separate"/>
            </w:r>
            <w:r w:rsidR="0086114E">
              <w:t>5.1.24</w:t>
            </w:r>
            <w:r w:rsidR="001F7FF4" w:rsidRPr="004602F8">
              <w:fldChar w:fldCharType="end"/>
            </w:r>
            <w:r w:rsidR="001F7FF4" w:rsidRPr="004602F8">
              <w:t>.</w:t>
            </w:r>
          </w:p>
          <w:p w14:paraId="53F7C366" w14:textId="5B6FE633" w:rsidR="00CA3543" w:rsidRPr="004602F8" w:rsidRDefault="00CA3543" w:rsidP="00AC2F13">
            <w:pPr>
              <w:pStyle w:val="ASFKTablenorm"/>
              <w:ind w:left="57" w:right="57"/>
            </w:pPr>
            <w:r w:rsidRPr="004602F8">
              <w:t>В соответствии с SUFD-17301 (SUFD-41135)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63100AAD" w14:textId="01F51544" w:rsidR="00CA3543" w:rsidRPr="004602F8" w:rsidRDefault="00CA3543" w:rsidP="00AC2F13">
            <w:pPr>
              <w:pStyle w:val="ASFKTablenorm"/>
              <w:ind w:left="57" w:right="57"/>
            </w:pPr>
            <w:r w:rsidRPr="004602F8">
              <w:t>В соответствии с SUFD-38372 (SUFD-41517)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79767AE4" w14:textId="7F02722C" w:rsidR="00CA3543" w:rsidRPr="004602F8" w:rsidRDefault="00CA3543" w:rsidP="00AC2F13">
            <w:pPr>
              <w:pStyle w:val="ASFKTablenorm"/>
              <w:ind w:left="57" w:right="57"/>
            </w:pPr>
            <w:r w:rsidRPr="004602F8">
              <w:t>В соответствии с SUFD-41073 (SUFD-41515) добавлен п. </w:t>
            </w:r>
            <w:r w:rsidRPr="004602F8">
              <w:fldChar w:fldCharType="begin"/>
            </w:r>
            <w:r w:rsidRPr="004602F8">
              <w:instrText xml:space="preserve"> REF _Ref346800016 \r \h  \* MERGEFORMAT </w:instrText>
            </w:r>
            <w:r w:rsidRPr="004602F8">
              <w:fldChar w:fldCharType="separate"/>
            </w:r>
            <w:r w:rsidR="0086114E">
              <w:t>5.12.1</w:t>
            </w:r>
            <w:r w:rsidRPr="004602F8">
              <w:fldChar w:fldCharType="end"/>
            </w:r>
            <w:r w:rsidRPr="004602F8">
              <w:t>.</w:t>
            </w:r>
          </w:p>
          <w:p w14:paraId="51557A2F" w14:textId="6EAC9F0C" w:rsidR="00CA3543" w:rsidRPr="004602F8" w:rsidRDefault="00CA3543" w:rsidP="00AC2F13">
            <w:pPr>
              <w:pStyle w:val="ASFKTablenorm"/>
              <w:ind w:left="57" w:right="57"/>
            </w:pPr>
            <w:r w:rsidRPr="004602F8">
              <w:t xml:space="preserve">В соответствии с SUFD-39349 (SUFD-41242) актуализирован п. </w:t>
            </w:r>
            <w:r w:rsidRPr="004602F8">
              <w:fldChar w:fldCharType="begin"/>
            </w:r>
            <w:r w:rsidRPr="004602F8">
              <w:instrText xml:space="preserve"> REF _Ref420328796 \r \h </w:instrText>
            </w:r>
            <w:r w:rsidR="004602F8">
              <w:instrText xml:space="preserve"> \* MERGEFORMAT </w:instrText>
            </w:r>
            <w:r w:rsidRPr="004602F8">
              <w:fldChar w:fldCharType="separate"/>
            </w:r>
            <w:r w:rsidR="0086114E">
              <w:t>5.9.2</w:t>
            </w:r>
            <w:r w:rsidRPr="004602F8">
              <w:fldChar w:fldCharType="end"/>
            </w:r>
            <w:r w:rsidRPr="004602F8">
              <w:t>.</w:t>
            </w:r>
          </w:p>
          <w:p w14:paraId="573D3291" w14:textId="176913A6" w:rsidR="00CA3543" w:rsidRPr="004602F8" w:rsidRDefault="00CA3543" w:rsidP="00AC2F13">
            <w:pPr>
              <w:pStyle w:val="ASFKTablenorm"/>
              <w:ind w:left="57" w:right="57"/>
            </w:pPr>
            <w:r w:rsidRPr="004602F8">
              <w:t>В соответствии с SUFD-41342 (SUFD-41520) актуализирован п. </w:t>
            </w:r>
            <w:r w:rsidRPr="004602F8">
              <w:fldChar w:fldCharType="begin"/>
            </w:r>
            <w:r w:rsidRPr="004602F8">
              <w:instrText xml:space="preserve"> REF _Ref420328920 \r \h </w:instrText>
            </w:r>
            <w:r w:rsidR="004602F8">
              <w:instrText xml:space="preserve"> \* MERGEFORMAT </w:instrText>
            </w:r>
            <w:r w:rsidRPr="004602F8">
              <w:fldChar w:fldCharType="separate"/>
            </w:r>
            <w:r w:rsidR="0086114E">
              <w:t>5.12.2</w:t>
            </w:r>
            <w:r w:rsidRPr="004602F8">
              <w:fldChar w:fldCharType="end"/>
            </w:r>
            <w:r w:rsidRPr="004602F8">
              <w:t>.</w:t>
            </w:r>
          </w:p>
        </w:tc>
      </w:tr>
      <w:tr w:rsidR="00AC2F13" w:rsidRPr="004602F8" w14:paraId="0A49FC24" w14:textId="77777777" w:rsidTr="0007550F">
        <w:tc>
          <w:tcPr>
            <w:tcW w:w="423" w:type="pct"/>
            <w:shd w:val="clear" w:color="auto" w:fill="auto"/>
          </w:tcPr>
          <w:p w14:paraId="15116EF2" w14:textId="77777777" w:rsidR="00CA3543" w:rsidRPr="004602F8" w:rsidRDefault="00CA3543" w:rsidP="00AC2F13">
            <w:pPr>
              <w:pStyle w:val="ASFKTablenorm"/>
              <w:ind w:left="57" w:right="57"/>
            </w:pPr>
            <w:r w:rsidRPr="004602F8">
              <w:lastRenderedPageBreak/>
              <w:t>9.1</w:t>
            </w:r>
          </w:p>
        </w:tc>
        <w:tc>
          <w:tcPr>
            <w:tcW w:w="706" w:type="pct"/>
            <w:shd w:val="clear" w:color="auto" w:fill="auto"/>
          </w:tcPr>
          <w:p w14:paraId="58D9F269" w14:textId="77777777" w:rsidR="00CA3543" w:rsidRPr="004602F8" w:rsidRDefault="00CA3543" w:rsidP="00AC2F13">
            <w:pPr>
              <w:pStyle w:val="ASFKTablenorm"/>
              <w:ind w:left="57" w:right="57"/>
            </w:pPr>
            <w:r w:rsidRPr="004602F8">
              <w:t>27.02.2013</w:t>
            </w:r>
          </w:p>
        </w:tc>
        <w:tc>
          <w:tcPr>
            <w:tcW w:w="1015" w:type="pct"/>
            <w:shd w:val="clear" w:color="auto" w:fill="auto"/>
          </w:tcPr>
          <w:p w14:paraId="3C357E56"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6B3C7B10" w14:textId="2F520380" w:rsidR="00CA3543" w:rsidRPr="004602F8" w:rsidRDefault="00CA3543" w:rsidP="00AC2F13">
            <w:pPr>
              <w:pStyle w:val="ASFKTablenorm"/>
              <w:ind w:left="57" w:right="57"/>
            </w:pPr>
            <w:r w:rsidRPr="004602F8">
              <w:t>В соответствии с SUFD-29184 (SUFD-42505) актуализирован п.</w:t>
            </w:r>
            <w:r w:rsidR="00864AD5" w:rsidRPr="004602F8">
              <w:t xml:space="preserve"> </w:t>
            </w:r>
            <w:r w:rsidR="00864AD5" w:rsidRPr="004602F8">
              <w:fldChar w:fldCharType="begin"/>
            </w:r>
            <w:r w:rsidR="00864AD5" w:rsidRPr="004602F8">
              <w:instrText xml:space="preserve"> REF _Ref435180670 \r \h </w:instrText>
            </w:r>
            <w:r w:rsidR="004602F8">
              <w:instrText xml:space="preserve"> \* MERGEFORMAT </w:instrText>
            </w:r>
            <w:r w:rsidR="00864AD5" w:rsidRPr="004602F8">
              <w:fldChar w:fldCharType="separate"/>
            </w:r>
            <w:r w:rsidR="0086114E">
              <w:t>5.11.2</w:t>
            </w:r>
            <w:r w:rsidR="00864AD5" w:rsidRPr="004602F8">
              <w:fldChar w:fldCharType="end"/>
            </w:r>
            <w:r w:rsidR="00864AD5" w:rsidRPr="004602F8">
              <w:t>.</w:t>
            </w:r>
          </w:p>
        </w:tc>
      </w:tr>
      <w:tr w:rsidR="00AC2F13" w:rsidRPr="004602F8" w14:paraId="655703FB" w14:textId="77777777" w:rsidTr="0007550F">
        <w:tc>
          <w:tcPr>
            <w:tcW w:w="423" w:type="pct"/>
            <w:shd w:val="clear" w:color="auto" w:fill="auto"/>
          </w:tcPr>
          <w:p w14:paraId="535AB723" w14:textId="77777777" w:rsidR="00CA3543" w:rsidRPr="004602F8" w:rsidRDefault="00CA3543" w:rsidP="00AC2F13">
            <w:pPr>
              <w:pStyle w:val="ASFKTablenorm"/>
              <w:ind w:left="57" w:right="57"/>
            </w:pPr>
            <w:r w:rsidRPr="004602F8">
              <w:t>9.2</w:t>
            </w:r>
          </w:p>
        </w:tc>
        <w:tc>
          <w:tcPr>
            <w:tcW w:w="706" w:type="pct"/>
            <w:shd w:val="clear" w:color="auto" w:fill="auto"/>
          </w:tcPr>
          <w:p w14:paraId="5A308D2F" w14:textId="77777777" w:rsidR="00CA3543" w:rsidRPr="004602F8" w:rsidRDefault="00CA3543" w:rsidP="00AC2F13">
            <w:pPr>
              <w:pStyle w:val="ASFKTablenorm"/>
              <w:ind w:left="57" w:right="57"/>
            </w:pPr>
            <w:r w:rsidRPr="004602F8">
              <w:t>05.03.2013</w:t>
            </w:r>
          </w:p>
        </w:tc>
        <w:tc>
          <w:tcPr>
            <w:tcW w:w="1015" w:type="pct"/>
            <w:shd w:val="clear" w:color="auto" w:fill="auto"/>
          </w:tcPr>
          <w:p w14:paraId="13A52B41"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427914A9" w14:textId="607EA90C" w:rsidR="00CA3543" w:rsidRPr="004602F8" w:rsidRDefault="00CA3543" w:rsidP="00AC2F13">
            <w:pPr>
              <w:pStyle w:val="ASFKTablenorm"/>
              <w:ind w:left="57" w:right="57"/>
            </w:pPr>
            <w:r w:rsidRPr="004602F8">
              <w:t xml:space="preserve">В соответствии с SUFD-42635 (SUFD-42693) актуализированы </w:t>
            </w:r>
            <w:r w:rsidR="00795F59" w:rsidRPr="004602F8">
              <w:t>п</w:t>
            </w:r>
            <w:r w:rsidRPr="004602F8">
              <w:t>п. </w:t>
            </w:r>
            <w:r w:rsidRPr="004602F8">
              <w:fldChar w:fldCharType="begin"/>
            </w:r>
            <w:r w:rsidRPr="004602F8">
              <w:instrText xml:space="preserve"> REF _Ref350248523 \r \h  \* MERGEFORMAT </w:instrText>
            </w:r>
            <w:r w:rsidRPr="004602F8">
              <w:fldChar w:fldCharType="separate"/>
            </w:r>
            <w:r w:rsidR="0086114E">
              <w:t>5.1.14</w:t>
            </w:r>
            <w:r w:rsidRPr="004602F8">
              <w:fldChar w:fldCharType="end"/>
            </w:r>
            <w:r w:rsidRPr="004602F8">
              <w:t xml:space="preserve">, </w:t>
            </w:r>
            <w:r w:rsidRPr="004602F8">
              <w:fldChar w:fldCharType="begin"/>
            </w:r>
            <w:r w:rsidRPr="004602F8">
              <w:instrText xml:space="preserve"> REF _Ref350248595 \r \h  \* MERGEFORMAT </w:instrText>
            </w:r>
            <w:r w:rsidRPr="004602F8">
              <w:fldChar w:fldCharType="separate"/>
            </w:r>
            <w:r w:rsidR="0086114E">
              <w:t>5.1.20</w:t>
            </w:r>
            <w:r w:rsidRPr="004602F8">
              <w:fldChar w:fldCharType="end"/>
            </w:r>
            <w:r w:rsidRPr="004602F8">
              <w:t xml:space="preserve">, </w:t>
            </w:r>
            <w:r w:rsidRPr="004602F8">
              <w:fldChar w:fldCharType="begin"/>
            </w:r>
            <w:r w:rsidRPr="004602F8">
              <w:instrText xml:space="preserve"> REF _Ref350248858 \r \h  \* MERGEFORMAT </w:instrText>
            </w:r>
            <w:r w:rsidRPr="004602F8">
              <w:fldChar w:fldCharType="separate"/>
            </w:r>
            <w:r w:rsidR="0086114E">
              <w:t>5.1.21</w:t>
            </w:r>
            <w:r w:rsidRPr="004602F8">
              <w:fldChar w:fldCharType="end"/>
            </w:r>
            <w:r w:rsidRPr="004602F8">
              <w:t>.</w:t>
            </w:r>
          </w:p>
          <w:p w14:paraId="3A1A6C24" w14:textId="7AC9639C" w:rsidR="00CA3543" w:rsidRPr="004602F8" w:rsidRDefault="00CA3543" w:rsidP="00AC2F13">
            <w:pPr>
              <w:pStyle w:val="ASFKTablenorm"/>
              <w:ind w:left="57" w:right="57"/>
            </w:pPr>
            <w:r w:rsidRPr="004602F8">
              <w:t>В соответствии с SUFD-17301 (SUFD-43152) актуализирован п. </w:t>
            </w:r>
            <w:r w:rsidRPr="004602F8">
              <w:fldChar w:fldCharType="begin"/>
            </w:r>
            <w:r w:rsidRPr="004602F8">
              <w:instrText xml:space="preserve"> REF _Ref287866159 \r \h  \* MERGEFORMAT </w:instrText>
            </w:r>
            <w:r w:rsidRPr="004602F8">
              <w:fldChar w:fldCharType="separate"/>
            </w:r>
            <w:r w:rsidR="0086114E">
              <w:t>5.5.1</w:t>
            </w:r>
            <w:r w:rsidRPr="004602F8">
              <w:fldChar w:fldCharType="end"/>
            </w:r>
            <w:r w:rsidRPr="004602F8">
              <w:t>.</w:t>
            </w:r>
          </w:p>
          <w:p w14:paraId="22B36544" w14:textId="23845CCB" w:rsidR="00CA3543" w:rsidRPr="004602F8" w:rsidRDefault="00CA3543" w:rsidP="00AC2F13">
            <w:pPr>
              <w:pStyle w:val="ASFKTablenorm"/>
              <w:ind w:left="57" w:right="57"/>
            </w:pPr>
            <w:r w:rsidRPr="004602F8">
              <w:t>В соответствии с SUFD-41585 (SUFD-42848) актуализирован</w:t>
            </w:r>
            <w:r w:rsidR="00E160CB" w:rsidRPr="004602F8">
              <w:t>ы</w:t>
            </w:r>
            <w:r w:rsidRPr="004602F8">
              <w:t xml:space="preserve"> </w:t>
            </w:r>
            <w:r w:rsidR="00795F59" w:rsidRPr="004602F8">
              <w:t>п</w:t>
            </w:r>
            <w:r w:rsidRPr="004602F8">
              <w:t>п. </w:t>
            </w:r>
            <w:r w:rsidRPr="004602F8">
              <w:fldChar w:fldCharType="begin"/>
            </w:r>
            <w:r w:rsidRPr="004602F8">
              <w:instrText xml:space="preserve"> REF _Ref327440862 \r \h  \* MERGEFORMAT </w:instrText>
            </w:r>
            <w:r w:rsidRPr="004602F8">
              <w:fldChar w:fldCharType="separate"/>
            </w:r>
            <w:r w:rsidR="0086114E">
              <w:t>5.21.3</w:t>
            </w:r>
            <w:r w:rsidRPr="004602F8">
              <w:fldChar w:fldCharType="end"/>
            </w:r>
            <w:r w:rsidR="00E160CB" w:rsidRPr="004602F8">
              <w:t xml:space="preserve">, </w:t>
            </w:r>
            <w:r w:rsidR="00E160CB" w:rsidRPr="004602F8">
              <w:fldChar w:fldCharType="begin"/>
            </w:r>
            <w:r w:rsidR="00E160CB" w:rsidRPr="004602F8">
              <w:instrText xml:space="preserve"> REF _Ref311541908 \r \h  \* MERGEFORMAT </w:instrText>
            </w:r>
            <w:r w:rsidR="00E160CB" w:rsidRPr="004602F8">
              <w:fldChar w:fldCharType="separate"/>
            </w:r>
            <w:r w:rsidR="0086114E">
              <w:t>5.21.1</w:t>
            </w:r>
            <w:r w:rsidR="00E160CB" w:rsidRPr="004602F8">
              <w:fldChar w:fldCharType="end"/>
            </w:r>
            <w:r w:rsidR="00E160CB" w:rsidRPr="004602F8">
              <w:t>.</w:t>
            </w:r>
          </w:p>
          <w:p w14:paraId="5740A06B" w14:textId="22EF1051" w:rsidR="00CA3543" w:rsidRPr="004602F8" w:rsidRDefault="00CA3543" w:rsidP="00AC2F13">
            <w:pPr>
              <w:pStyle w:val="ASFKTablenorm"/>
              <w:ind w:left="57" w:right="57"/>
            </w:pPr>
            <w:r w:rsidRPr="004602F8">
              <w:t>В соответствии с SUFD-38460 (SUFD-43091) актуализирован п. </w:t>
            </w:r>
            <w:r w:rsidRPr="004602F8">
              <w:fldChar w:fldCharType="begin"/>
            </w:r>
            <w:r w:rsidRPr="004602F8">
              <w:instrText xml:space="preserve"> REF _Ref351451718 \r \h  \* MERGEFORMAT </w:instrText>
            </w:r>
            <w:r w:rsidRPr="004602F8">
              <w:fldChar w:fldCharType="separate"/>
            </w:r>
            <w:r w:rsidR="0086114E">
              <w:t>5.6.8</w:t>
            </w:r>
            <w:r w:rsidRPr="004602F8">
              <w:fldChar w:fldCharType="end"/>
            </w:r>
            <w:r w:rsidRPr="004602F8">
              <w:t>.</w:t>
            </w:r>
          </w:p>
        </w:tc>
      </w:tr>
      <w:tr w:rsidR="00AC2F13" w:rsidRPr="004602F8" w14:paraId="3DAE1F68" w14:textId="77777777" w:rsidTr="0007550F">
        <w:tc>
          <w:tcPr>
            <w:tcW w:w="423" w:type="pct"/>
            <w:shd w:val="clear" w:color="auto" w:fill="auto"/>
          </w:tcPr>
          <w:p w14:paraId="5640AF97" w14:textId="77777777" w:rsidR="00CA3543" w:rsidRPr="004602F8" w:rsidRDefault="00CA3543" w:rsidP="00AC2F13">
            <w:pPr>
              <w:pStyle w:val="ASFKTablenorm"/>
              <w:ind w:left="57" w:right="57"/>
            </w:pPr>
            <w:r w:rsidRPr="004602F8">
              <w:t>9.3</w:t>
            </w:r>
          </w:p>
        </w:tc>
        <w:tc>
          <w:tcPr>
            <w:tcW w:w="706" w:type="pct"/>
            <w:shd w:val="clear" w:color="auto" w:fill="auto"/>
          </w:tcPr>
          <w:p w14:paraId="0A9D13EB" w14:textId="77777777" w:rsidR="00CA3543" w:rsidRPr="004602F8" w:rsidRDefault="00CA3543" w:rsidP="00AC2F13">
            <w:pPr>
              <w:pStyle w:val="ASFKTablenorm"/>
              <w:ind w:left="57" w:right="57"/>
            </w:pPr>
            <w:r w:rsidRPr="004602F8">
              <w:t>18.04.2013</w:t>
            </w:r>
          </w:p>
        </w:tc>
        <w:tc>
          <w:tcPr>
            <w:tcW w:w="1015" w:type="pct"/>
            <w:shd w:val="clear" w:color="auto" w:fill="auto"/>
          </w:tcPr>
          <w:p w14:paraId="4711CC9A"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10E30C8F" w14:textId="00BBCF3D" w:rsidR="00CA3543" w:rsidRPr="004602F8" w:rsidRDefault="00CA3543" w:rsidP="00AC2F13">
            <w:pPr>
              <w:pStyle w:val="ASFKTablenorm"/>
              <w:ind w:left="57" w:right="57"/>
            </w:pPr>
            <w:r w:rsidRPr="004602F8">
              <w:t>В соответствии с SUFD-40848 (SUFD-43498)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716590E7" w14:textId="5CA5BC9E" w:rsidR="00CA3543" w:rsidRPr="004602F8" w:rsidRDefault="00CA3543" w:rsidP="00AC2F13">
            <w:pPr>
              <w:pStyle w:val="ASFKTablenorm"/>
              <w:ind w:left="57" w:right="57"/>
            </w:pPr>
            <w:r w:rsidRPr="004602F8">
              <w:t xml:space="preserve">В соответствии с SUFD-42890 (SUFD-43647) актуализирован п. </w:t>
            </w:r>
            <w:r w:rsidRPr="004602F8">
              <w:fldChar w:fldCharType="begin"/>
            </w:r>
            <w:r w:rsidRPr="004602F8">
              <w:instrText xml:space="preserve"> REF _Ref404869197 \r \h  \* MERGEFORMAT </w:instrText>
            </w:r>
            <w:r w:rsidRPr="004602F8">
              <w:fldChar w:fldCharType="separate"/>
            </w:r>
            <w:r w:rsidR="0086114E">
              <w:t>5.5.3</w:t>
            </w:r>
            <w:r w:rsidRPr="004602F8">
              <w:fldChar w:fldCharType="end"/>
            </w:r>
            <w:r w:rsidRPr="004602F8">
              <w:t>.</w:t>
            </w:r>
          </w:p>
          <w:p w14:paraId="6074EEA5" w14:textId="4595EBB0" w:rsidR="00CA3543" w:rsidRPr="004602F8" w:rsidRDefault="00CA3543" w:rsidP="00AC2F13">
            <w:pPr>
              <w:pStyle w:val="ASFKTablenorm"/>
              <w:ind w:left="57" w:right="57"/>
            </w:pPr>
            <w:r w:rsidRPr="004602F8">
              <w:t>В соответствии с SUFD-39511 (SUFD-44031) актуализирован п. </w:t>
            </w:r>
            <w:r w:rsidRPr="004602F8">
              <w:fldChar w:fldCharType="begin"/>
            </w:r>
            <w:r w:rsidRPr="004602F8">
              <w:instrText xml:space="preserve"> REF _Ref327440862 \r \h  \* MERGEFORMAT </w:instrText>
            </w:r>
            <w:r w:rsidRPr="004602F8">
              <w:fldChar w:fldCharType="separate"/>
            </w:r>
            <w:r w:rsidR="0086114E">
              <w:t>5.21.3</w:t>
            </w:r>
            <w:r w:rsidRPr="004602F8">
              <w:fldChar w:fldCharType="end"/>
            </w:r>
            <w:r w:rsidRPr="004602F8">
              <w:t>.</w:t>
            </w:r>
          </w:p>
          <w:p w14:paraId="00F40C2F" w14:textId="23F20D7D" w:rsidR="00CA3543" w:rsidRPr="004602F8" w:rsidRDefault="00CA3543" w:rsidP="00AC2F13">
            <w:pPr>
              <w:pStyle w:val="ASFKTablenorm"/>
              <w:ind w:left="57" w:right="57"/>
            </w:pPr>
            <w:r w:rsidRPr="004602F8">
              <w:t xml:space="preserve">В соответствии с SUFD-33719 (SUFD-44032) </w:t>
            </w:r>
            <w:r w:rsidR="00A31B93" w:rsidRPr="004602F8">
              <w:t xml:space="preserve">актуализированы </w:t>
            </w:r>
            <w:r w:rsidR="00795F59" w:rsidRPr="004602F8">
              <w:t>п</w:t>
            </w:r>
            <w:r w:rsidR="00A31B93" w:rsidRPr="004602F8">
              <w:t xml:space="preserve">п. </w:t>
            </w:r>
            <w:r w:rsidRPr="004602F8">
              <w:fldChar w:fldCharType="begin"/>
            </w:r>
            <w:r w:rsidRPr="004602F8">
              <w:instrText xml:space="preserve"> REF _Ref353382025 \r \h  \* MERGEFORMAT </w:instrText>
            </w:r>
            <w:r w:rsidRPr="004602F8">
              <w:fldChar w:fldCharType="separate"/>
            </w:r>
            <w:r w:rsidR="0086114E">
              <w:t>5.10.1</w:t>
            </w:r>
            <w:r w:rsidRPr="004602F8">
              <w:fldChar w:fldCharType="end"/>
            </w:r>
            <w:r w:rsidRPr="004602F8">
              <w:t xml:space="preserve">, </w:t>
            </w:r>
            <w:r w:rsidRPr="004602F8">
              <w:fldChar w:fldCharType="begin"/>
            </w:r>
            <w:r w:rsidRPr="004602F8">
              <w:instrText xml:space="preserve"> REF _Ref273433513 \r \h  \* MERGEFORMAT </w:instrText>
            </w:r>
            <w:r w:rsidRPr="004602F8">
              <w:fldChar w:fldCharType="separate"/>
            </w:r>
            <w:r w:rsidR="0086114E">
              <w:t>5.10.2</w:t>
            </w:r>
            <w:r w:rsidRPr="004602F8">
              <w:fldChar w:fldCharType="end"/>
            </w:r>
            <w:r w:rsidRPr="004602F8">
              <w:t xml:space="preserve">, </w:t>
            </w:r>
            <w:r w:rsidR="00864AD5" w:rsidRPr="004602F8">
              <w:fldChar w:fldCharType="begin"/>
            </w:r>
            <w:r w:rsidR="00864AD5" w:rsidRPr="004602F8">
              <w:instrText xml:space="preserve"> REF _Ref449085983 \r \h </w:instrText>
            </w:r>
            <w:r w:rsidR="004602F8">
              <w:instrText xml:space="preserve"> \* MERGEFORMAT </w:instrText>
            </w:r>
            <w:r w:rsidR="00864AD5" w:rsidRPr="004602F8">
              <w:fldChar w:fldCharType="separate"/>
            </w:r>
            <w:r w:rsidR="0086114E">
              <w:t>5.10.3</w:t>
            </w:r>
            <w:r w:rsidR="00864AD5" w:rsidRPr="004602F8">
              <w:fldChar w:fldCharType="end"/>
            </w:r>
            <w:r w:rsidR="00864AD5" w:rsidRPr="004602F8">
              <w:t xml:space="preserve">, </w:t>
            </w:r>
            <w:r w:rsidRPr="004602F8">
              <w:fldChar w:fldCharType="begin"/>
            </w:r>
            <w:r w:rsidRPr="004602F8">
              <w:instrText xml:space="preserve"> REF _Ref273433524 \r \h  \* MERGEFORMAT </w:instrText>
            </w:r>
            <w:r w:rsidRPr="004602F8">
              <w:fldChar w:fldCharType="separate"/>
            </w:r>
            <w:r w:rsidR="0086114E">
              <w:t>5.10.4</w:t>
            </w:r>
            <w:r w:rsidRPr="004602F8">
              <w:fldChar w:fldCharType="end"/>
            </w:r>
            <w:r w:rsidRPr="004602F8">
              <w:t>.</w:t>
            </w:r>
          </w:p>
          <w:p w14:paraId="2D840B31" w14:textId="41DA86E2" w:rsidR="00CA3543" w:rsidRPr="004602F8" w:rsidRDefault="00CA3543" w:rsidP="00AC2F13">
            <w:pPr>
              <w:pStyle w:val="ASFKTablenorm"/>
              <w:ind w:left="57" w:right="57"/>
            </w:pPr>
            <w:r w:rsidRPr="004602F8">
              <w:t>В соответствии с SUFD-40777 (SUFD-44334) актуализирован п.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w:t>
            </w:r>
          </w:p>
        </w:tc>
      </w:tr>
      <w:tr w:rsidR="00AC2F13" w:rsidRPr="004602F8" w14:paraId="15EF8623" w14:textId="77777777" w:rsidTr="0007550F">
        <w:tc>
          <w:tcPr>
            <w:tcW w:w="423" w:type="pct"/>
            <w:shd w:val="clear" w:color="auto" w:fill="auto"/>
          </w:tcPr>
          <w:p w14:paraId="5BF7BE7F" w14:textId="77777777" w:rsidR="00CA3543" w:rsidRPr="004602F8" w:rsidRDefault="00CA3543" w:rsidP="00AC2F13">
            <w:pPr>
              <w:pStyle w:val="ASFKTablenorm"/>
              <w:ind w:left="57" w:right="57"/>
            </w:pPr>
            <w:r w:rsidRPr="004602F8">
              <w:t>9.4</w:t>
            </w:r>
          </w:p>
        </w:tc>
        <w:tc>
          <w:tcPr>
            <w:tcW w:w="706" w:type="pct"/>
            <w:shd w:val="clear" w:color="auto" w:fill="auto"/>
          </w:tcPr>
          <w:p w14:paraId="4A53EAE6" w14:textId="77777777" w:rsidR="00CA3543" w:rsidRPr="004602F8" w:rsidRDefault="00CA3543" w:rsidP="00AC2F13">
            <w:pPr>
              <w:pStyle w:val="ASFKTablenorm"/>
              <w:ind w:left="57" w:right="57"/>
            </w:pPr>
            <w:r w:rsidRPr="004602F8">
              <w:t>19.06.2013</w:t>
            </w:r>
          </w:p>
        </w:tc>
        <w:tc>
          <w:tcPr>
            <w:tcW w:w="1015" w:type="pct"/>
            <w:shd w:val="clear" w:color="auto" w:fill="auto"/>
          </w:tcPr>
          <w:p w14:paraId="10674E74" w14:textId="77777777" w:rsidR="00CA3543" w:rsidRPr="004602F8" w:rsidRDefault="004A3086" w:rsidP="00AC2F13">
            <w:pPr>
              <w:pStyle w:val="ASFKTablenorm"/>
              <w:ind w:left="57" w:right="57"/>
            </w:pPr>
            <w:r w:rsidRPr="004602F8">
              <w:t>Дорофеев И. И.</w:t>
            </w:r>
          </w:p>
          <w:p w14:paraId="663963E6"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42BA4B64" w14:textId="6EDFF431" w:rsidR="00CA3543" w:rsidRPr="004602F8" w:rsidRDefault="00CA3543" w:rsidP="00AC2F13">
            <w:pPr>
              <w:pStyle w:val="ASFKTablenorm"/>
              <w:ind w:left="57" w:right="57"/>
            </w:pPr>
            <w:r w:rsidRPr="004602F8">
              <w:t xml:space="preserve">В соответствии с SUFD-45444 (SUFD-45556) </w:t>
            </w:r>
            <w:r w:rsidR="000C0E3E" w:rsidRPr="004602F8">
              <w:t xml:space="preserve">актуализирован </w:t>
            </w:r>
            <w:r w:rsidRPr="004602F8">
              <w:t>п</w:t>
            </w:r>
            <w:r w:rsidR="00864AD5" w:rsidRPr="004602F8">
              <w:t xml:space="preserve">. </w:t>
            </w:r>
            <w:r w:rsidR="00864AD5" w:rsidRPr="004602F8">
              <w:fldChar w:fldCharType="begin"/>
            </w:r>
            <w:r w:rsidR="00864AD5" w:rsidRPr="004602F8">
              <w:instrText xml:space="preserve"> REF _Ref449085857 \r \h </w:instrText>
            </w:r>
            <w:r w:rsidR="004602F8">
              <w:instrText xml:space="preserve"> \* MERGEFORMAT </w:instrText>
            </w:r>
            <w:r w:rsidR="00864AD5" w:rsidRPr="004602F8">
              <w:fldChar w:fldCharType="separate"/>
            </w:r>
            <w:r w:rsidR="0086114E">
              <w:t>5.8.20</w:t>
            </w:r>
            <w:r w:rsidR="00864AD5" w:rsidRPr="004602F8">
              <w:fldChar w:fldCharType="end"/>
            </w:r>
            <w:r w:rsidR="00864AD5" w:rsidRPr="004602F8">
              <w:t>.</w:t>
            </w:r>
          </w:p>
          <w:p w14:paraId="7FEB1730" w14:textId="677B841C" w:rsidR="00CA3543" w:rsidRPr="004602F8" w:rsidRDefault="00CA3543" w:rsidP="00AC2F13">
            <w:pPr>
              <w:pStyle w:val="ASFKTablenorm"/>
              <w:ind w:left="57" w:right="57"/>
            </w:pPr>
            <w:r w:rsidRPr="004602F8">
              <w:t xml:space="preserve">В соответствии с SUFD-45356 (SUFD-45461) </w:t>
            </w:r>
            <w:r w:rsidR="000C0E3E" w:rsidRPr="004602F8">
              <w:t xml:space="preserve">актуализирован </w:t>
            </w:r>
            <w:r w:rsidRPr="004602F8">
              <w:t>п.</w:t>
            </w:r>
            <w:r w:rsidR="00864AD5" w:rsidRPr="004602F8">
              <w:t xml:space="preserve"> </w:t>
            </w:r>
            <w:r w:rsidR="00864AD5" w:rsidRPr="004602F8">
              <w:fldChar w:fldCharType="begin"/>
            </w:r>
            <w:r w:rsidR="00864AD5" w:rsidRPr="004602F8">
              <w:instrText xml:space="preserve"> REF _Ref449085857 \r \h </w:instrText>
            </w:r>
            <w:r w:rsidR="004602F8">
              <w:instrText xml:space="preserve"> \* MERGEFORMAT </w:instrText>
            </w:r>
            <w:r w:rsidR="00864AD5" w:rsidRPr="004602F8">
              <w:fldChar w:fldCharType="separate"/>
            </w:r>
            <w:r w:rsidR="0086114E">
              <w:t>5.8.20</w:t>
            </w:r>
            <w:r w:rsidR="00864AD5" w:rsidRPr="004602F8">
              <w:fldChar w:fldCharType="end"/>
            </w:r>
            <w:r w:rsidR="00864AD5" w:rsidRPr="004602F8">
              <w:t>.</w:t>
            </w:r>
          </w:p>
          <w:p w14:paraId="78E580CC" w14:textId="07392F2C" w:rsidR="00CA3543" w:rsidRPr="004602F8" w:rsidRDefault="00CA3543" w:rsidP="00AC2F13">
            <w:pPr>
              <w:pStyle w:val="ASFKTablenorm"/>
              <w:ind w:left="57" w:right="57"/>
            </w:pPr>
            <w:r w:rsidRPr="004602F8">
              <w:t>В соответствии с SUFD-39307 (SUFD-45046) актуализирован</w:t>
            </w:r>
            <w:r w:rsidR="000C0E3E" w:rsidRPr="004602F8">
              <w:t>ы</w:t>
            </w:r>
            <w:r w:rsidRPr="004602F8">
              <w:t xml:space="preserve"> </w:t>
            </w:r>
            <w:r w:rsidR="00795F59" w:rsidRPr="004602F8">
              <w:t>п</w:t>
            </w:r>
            <w:r w:rsidRPr="004602F8">
              <w:t>п. </w:t>
            </w:r>
            <w:r w:rsidRPr="004602F8">
              <w:fldChar w:fldCharType="begin"/>
            </w:r>
            <w:r w:rsidRPr="004602F8">
              <w:instrText xml:space="preserve"> REF _Ref357681237 \r \h  \* MERGEFORMAT </w:instrText>
            </w:r>
            <w:r w:rsidRPr="004602F8">
              <w:fldChar w:fldCharType="separate"/>
            </w:r>
            <w:r w:rsidR="0086114E">
              <w:t>5.1.14</w:t>
            </w:r>
            <w:r w:rsidRPr="004602F8">
              <w:fldChar w:fldCharType="end"/>
            </w:r>
            <w:r w:rsidR="000C0E3E" w:rsidRPr="004602F8">
              <w:t xml:space="preserve">, </w:t>
            </w:r>
            <w:r w:rsidR="000C0E3E" w:rsidRPr="004602F8">
              <w:fldChar w:fldCharType="begin"/>
            </w:r>
            <w:r w:rsidR="000C0E3E" w:rsidRPr="004602F8">
              <w:instrText xml:space="preserve"> REF _Ref357691043 \r \h  \* MERGEFORMAT </w:instrText>
            </w:r>
            <w:r w:rsidR="000C0E3E" w:rsidRPr="004602F8">
              <w:fldChar w:fldCharType="separate"/>
            </w:r>
            <w:r w:rsidR="0086114E">
              <w:t>5.1.21</w:t>
            </w:r>
            <w:r w:rsidR="000C0E3E" w:rsidRPr="004602F8">
              <w:fldChar w:fldCharType="end"/>
            </w:r>
            <w:r w:rsidR="000C0E3E" w:rsidRPr="004602F8">
              <w:t xml:space="preserve">, </w:t>
            </w:r>
            <w:r w:rsidR="000C0E3E" w:rsidRPr="004602F8">
              <w:fldChar w:fldCharType="begin"/>
            </w:r>
            <w:r w:rsidR="000C0E3E" w:rsidRPr="004602F8">
              <w:instrText xml:space="preserve"> REF _Ref357695365 \r \h  \* MERGEFORMAT </w:instrText>
            </w:r>
            <w:r w:rsidR="000C0E3E" w:rsidRPr="004602F8">
              <w:fldChar w:fldCharType="separate"/>
            </w:r>
            <w:r w:rsidR="0086114E">
              <w:t>5.1.20</w:t>
            </w:r>
            <w:r w:rsidR="000C0E3E" w:rsidRPr="004602F8">
              <w:fldChar w:fldCharType="end"/>
            </w:r>
            <w:r w:rsidR="000C0E3E" w:rsidRPr="004602F8">
              <w:t xml:space="preserve">, </w:t>
            </w:r>
            <w:r w:rsidR="000C0E3E" w:rsidRPr="004602F8">
              <w:fldChar w:fldCharType="begin"/>
            </w:r>
            <w:r w:rsidR="000C0E3E" w:rsidRPr="004602F8">
              <w:instrText xml:space="preserve"> REF _Ref357698450 \r \h  \* MERGEFORMAT </w:instrText>
            </w:r>
            <w:r w:rsidR="000C0E3E" w:rsidRPr="004602F8">
              <w:fldChar w:fldCharType="separate"/>
            </w:r>
            <w:r w:rsidR="0086114E">
              <w:t>5.8.4</w:t>
            </w:r>
            <w:r w:rsidR="000C0E3E" w:rsidRPr="004602F8">
              <w:fldChar w:fldCharType="end"/>
            </w:r>
            <w:r w:rsidR="000C0E3E" w:rsidRPr="004602F8">
              <w:t>.</w:t>
            </w:r>
          </w:p>
          <w:p w14:paraId="178B15C3" w14:textId="56191A8F" w:rsidR="00CA3543" w:rsidRPr="004602F8" w:rsidRDefault="00CA3543" w:rsidP="00AC2F13">
            <w:pPr>
              <w:pStyle w:val="ASFKTablenorm"/>
              <w:ind w:left="57" w:right="57"/>
            </w:pPr>
            <w:r w:rsidRPr="004602F8">
              <w:t xml:space="preserve">В соответствии с SUFD-46420 (SUFD-46611) </w:t>
            </w:r>
            <w:r w:rsidR="00384109" w:rsidRPr="004602F8">
              <w:t xml:space="preserve">актуализированы </w:t>
            </w:r>
            <w:r w:rsidR="00795F59" w:rsidRPr="004602F8">
              <w:t>п</w:t>
            </w:r>
            <w:r w:rsidR="00384109" w:rsidRPr="004602F8">
              <w:t>п.</w:t>
            </w:r>
            <w:r w:rsidRPr="004602F8">
              <w:t xml:space="preserve"> </w:t>
            </w:r>
            <w:r w:rsidRPr="004602F8">
              <w:fldChar w:fldCharType="begin"/>
            </w:r>
            <w:r w:rsidRPr="004602F8">
              <w:instrText xml:space="preserve"> REF _Ref359410252 \r \h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 xml:space="preserve">. </w:t>
            </w:r>
          </w:p>
          <w:p w14:paraId="4DCE92DC" w14:textId="15AE64F2" w:rsidR="00CA3543" w:rsidRPr="004602F8" w:rsidRDefault="00CA3543" w:rsidP="00AC2F13">
            <w:pPr>
              <w:pStyle w:val="ASFKTablenorm"/>
              <w:ind w:left="57" w:right="57"/>
            </w:pPr>
            <w:r w:rsidRPr="004602F8">
              <w:t>В соответствии с SUFD-46418 (SUFD-46612) актуализирован п.</w:t>
            </w:r>
            <w:r w:rsidR="00742E4D" w:rsidRPr="004602F8">
              <w:t xml:space="preserve"> </w:t>
            </w:r>
            <w:r w:rsidR="00742E4D" w:rsidRPr="004602F8">
              <w:fldChar w:fldCharType="begin"/>
            </w:r>
            <w:r w:rsidR="00742E4D" w:rsidRPr="004602F8">
              <w:instrText xml:space="preserve"> REF _Ref451355576 \r \h </w:instrText>
            </w:r>
            <w:r w:rsidR="004602F8">
              <w:instrText xml:space="preserve"> \* MERGEFORMAT </w:instrText>
            </w:r>
            <w:r w:rsidR="00742E4D" w:rsidRPr="004602F8">
              <w:fldChar w:fldCharType="separate"/>
            </w:r>
            <w:r w:rsidR="0086114E">
              <w:t>5.6.10</w:t>
            </w:r>
            <w:r w:rsidR="00742E4D" w:rsidRPr="004602F8">
              <w:fldChar w:fldCharType="end"/>
            </w:r>
            <w:r w:rsidR="00742E4D" w:rsidRPr="004602F8">
              <w:t>.</w:t>
            </w:r>
          </w:p>
          <w:p w14:paraId="08E4E488" w14:textId="22C5E7B3" w:rsidR="00CA3543" w:rsidRPr="004602F8" w:rsidRDefault="00CA3543" w:rsidP="00AC2F13">
            <w:pPr>
              <w:pStyle w:val="ASFKTablenorm"/>
              <w:ind w:left="57" w:right="57"/>
            </w:pPr>
            <w:r w:rsidRPr="004602F8">
              <w:t>В соответствии с SUFD-46416 (SUFD-46613) актуализирован 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Pr="004602F8">
              <w:t xml:space="preserve">. </w:t>
            </w:r>
          </w:p>
          <w:p w14:paraId="501FEA61" w14:textId="1BA8ACDF" w:rsidR="00CA3543" w:rsidRPr="004602F8" w:rsidRDefault="00CA3543" w:rsidP="00AC2F13">
            <w:pPr>
              <w:pStyle w:val="ASFKTablenorm"/>
              <w:ind w:left="57" w:right="57"/>
            </w:pPr>
            <w:r w:rsidRPr="004602F8">
              <w:lastRenderedPageBreak/>
              <w:t>В соответствии с SUFD-46255 (SUFD-46614) актуализирован п. </w:t>
            </w:r>
            <w:r w:rsidRPr="004602F8">
              <w:fldChar w:fldCharType="begin"/>
            </w:r>
            <w:r w:rsidRPr="004602F8">
              <w:instrText xml:space="preserve"> REF _Ref359495783 \r \h  \* MERGEFORMAT </w:instrText>
            </w:r>
            <w:r w:rsidRPr="004602F8">
              <w:fldChar w:fldCharType="separate"/>
            </w:r>
            <w:r w:rsidR="0086114E">
              <w:t>5.6.4</w:t>
            </w:r>
            <w:r w:rsidRPr="004602F8">
              <w:fldChar w:fldCharType="end"/>
            </w:r>
            <w:r w:rsidRPr="004602F8">
              <w:t>.</w:t>
            </w:r>
          </w:p>
          <w:p w14:paraId="736F752F" w14:textId="77DBEA74" w:rsidR="00CA3543" w:rsidRPr="004602F8" w:rsidRDefault="00CA3543" w:rsidP="00AC2F13">
            <w:pPr>
              <w:pStyle w:val="ASFKTablenorm"/>
              <w:ind w:left="57" w:right="57"/>
            </w:pPr>
            <w:r w:rsidRPr="004602F8">
              <w:t xml:space="preserve">В соответствии с SUFD-46248 (SUFD-46615) </w:t>
            </w:r>
            <w:r w:rsidR="00384109" w:rsidRPr="004602F8">
              <w:t>актуализированы п.</w:t>
            </w:r>
            <w:r w:rsidRPr="004602F8">
              <w:t xml:space="preserve">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Pr="004602F8">
              <w:t xml:space="preserve"> и </w:t>
            </w:r>
            <w:r w:rsidRPr="004602F8">
              <w:fldChar w:fldCharType="begin"/>
            </w:r>
            <w:r w:rsidRPr="004602F8">
              <w:instrText xml:space="preserve"> REF _Ref359516403 \r \h  \* MERGEFORMAT </w:instrText>
            </w:r>
            <w:r w:rsidRPr="004602F8">
              <w:fldChar w:fldCharType="separate"/>
            </w:r>
            <w:r w:rsidR="0086114E">
              <w:t>5.1.5</w:t>
            </w:r>
            <w:r w:rsidRPr="004602F8">
              <w:fldChar w:fldCharType="end"/>
            </w:r>
            <w:r w:rsidRPr="004602F8">
              <w:t>.</w:t>
            </w:r>
          </w:p>
        </w:tc>
      </w:tr>
      <w:tr w:rsidR="00AC2F13" w:rsidRPr="004602F8" w14:paraId="75C38DB5" w14:textId="77777777" w:rsidTr="0007550F">
        <w:tc>
          <w:tcPr>
            <w:tcW w:w="423" w:type="pct"/>
            <w:shd w:val="clear" w:color="auto" w:fill="auto"/>
          </w:tcPr>
          <w:p w14:paraId="20F99C26" w14:textId="77777777" w:rsidR="00CA3543" w:rsidRPr="004602F8" w:rsidRDefault="00CA3543" w:rsidP="00AC2F13">
            <w:pPr>
              <w:pStyle w:val="ASFKTablenorm"/>
              <w:ind w:left="57" w:right="57"/>
            </w:pPr>
            <w:r w:rsidRPr="004602F8">
              <w:lastRenderedPageBreak/>
              <w:t>9.5</w:t>
            </w:r>
          </w:p>
        </w:tc>
        <w:tc>
          <w:tcPr>
            <w:tcW w:w="706" w:type="pct"/>
            <w:shd w:val="clear" w:color="auto" w:fill="auto"/>
          </w:tcPr>
          <w:p w14:paraId="22E81075" w14:textId="77777777" w:rsidR="00CA3543" w:rsidRPr="004602F8" w:rsidRDefault="00CA3543" w:rsidP="00AC2F13">
            <w:pPr>
              <w:pStyle w:val="ASFKTablenorm"/>
              <w:ind w:left="57" w:right="57"/>
            </w:pPr>
            <w:r w:rsidRPr="004602F8">
              <w:t>22.08.2013</w:t>
            </w:r>
          </w:p>
        </w:tc>
        <w:tc>
          <w:tcPr>
            <w:tcW w:w="1015" w:type="pct"/>
            <w:shd w:val="clear" w:color="auto" w:fill="auto"/>
          </w:tcPr>
          <w:p w14:paraId="3BCC2A40" w14:textId="77777777" w:rsidR="00CA3543" w:rsidRPr="004602F8" w:rsidRDefault="004A3086" w:rsidP="00AC2F13">
            <w:pPr>
              <w:pStyle w:val="ASFKTablenorm"/>
              <w:ind w:left="57" w:right="57"/>
            </w:pPr>
            <w:r w:rsidRPr="004602F8">
              <w:t>Алексеев И. И.</w:t>
            </w:r>
          </w:p>
          <w:p w14:paraId="227DB99C"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4C465FC7" w14:textId="03DD4400" w:rsidR="00CA3543" w:rsidRPr="004602F8" w:rsidRDefault="00CA3543" w:rsidP="00AC2F13">
            <w:pPr>
              <w:pStyle w:val="ASFKTablenorm"/>
              <w:ind w:left="57" w:right="57"/>
            </w:pPr>
            <w:r w:rsidRPr="004602F8">
              <w:t xml:space="preserve">В соответствии с SUFD-37702 (SUFD-47171) актуализирован п. </w:t>
            </w:r>
            <w:r w:rsidRPr="004602F8">
              <w:fldChar w:fldCharType="begin"/>
            </w:r>
            <w:r w:rsidRPr="004602F8">
              <w:instrText xml:space="preserve"> REF _Ref405384287 \r \h </w:instrText>
            </w:r>
            <w:r w:rsidR="004602F8">
              <w:instrText xml:space="preserve"> \* MERGEFORMAT </w:instrText>
            </w:r>
            <w:r w:rsidRPr="004602F8">
              <w:fldChar w:fldCharType="separate"/>
            </w:r>
            <w:r w:rsidR="0086114E">
              <w:t>5.8.23</w:t>
            </w:r>
            <w:r w:rsidRPr="004602F8">
              <w:fldChar w:fldCharType="end"/>
            </w:r>
            <w:r w:rsidRPr="004602F8">
              <w:t>.</w:t>
            </w:r>
          </w:p>
          <w:p w14:paraId="42D5216C" w14:textId="70BB2ACF" w:rsidR="00CA3543" w:rsidRPr="004602F8" w:rsidRDefault="00CA3543" w:rsidP="00AC2F13">
            <w:pPr>
              <w:pStyle w:val="ASFKTablenorm"/>
              <w:ind w:left="57" w:right="57"/>
            </w:pPr>
            <w:r w:rsidRPr="004602F8">
              <w:t>В соответствии с SUFD-45627 (SUFD-47385) актуализирован п</w:t>
            </w:r>
            <w:r w:rsidR="00864AD5" w:rsidRPr="004602F8">
              <w:t xml:space="preserve">. </w:t>
            </w:r>
            <w:r w:rsidR="00864AD5" w:rsidRPr="004602F8">
              <w:fldChar w:fldCharType="begin"/>
            </w:r>
            <w:r w:rsidR="00864AD5" w:rsidRPr="004602F8">
              <w:instrText xml:space="preserve"> REF _Ref449085793 \r \h </w:instrText>
            </w:r>
            <w:r w:rsidR="004602F8">
              <w:instrText xml:space="preserve"> \* MERGEFORMAT </w:instrText>
            </w:r>
            <w:r w:rsidR="00864AD5" w:rsidRPr="004602F8">
              <w:fldChar w:fldCharType="separate"/>
            </w:r>
            <w:r w:rsidR="0086114E">
              <w:t>5.8.6</w:t>
            </w:r>
            <w:r w:rsidR="00864AD5" w:rsidRPr="004602F8">
              <w:fldChar w:fldCharType="end"/>
            </w:r>
            <w:r w:rsidR="00864AD5" w:rsidRPr="004602F8">
              <w:t>.</w:t>
            </w:r>
          </w:p>
          <w:p w14:paraId="056FF4B2" w14:textId="08C877DD" w:rsidR="00CA3543" w:rsidRPr="004602F8" w:rsidRDefault="00CA3543" w:rsidP="00AC2F13">
            <w:pPr>
              <w:pStyle w:val="ASFKTablenorm"/>
              <w:ind w:left="57" w:right="57"/>
            </w:pPr>
            <w:r w:rsidRPr="004602F8">
              <w:t>В соответствии с SUFD-46986 (SUFD-47388) актуализирован п. </w:t>
            </w:r>
            <w:r w:rsidRPr="004602F8">
              <w:fldChar w:fldCharType="begin"/>
            </w:r>
            <w:r w:rsidRPr="004602F8">
              <w:instrText xml:space="preserve"> REF _Ref299363191 \r \h  \* MERGEFORMAT </w:instrText>
            </w:r>
            <w:r w:rsidRPr="004602F8">
              <w:fldChar w:fldCharType="separate"/>
            </w:r>
            <w:r w:rsidR="0086114E">
              <w:t>5.8.18</w:t>
            </w:r>
            <w:r w:rsidRPr="004602F8">
              <w:fldChar w:fldCharType="end"/>
            </w:r>
            <w:r w:rsidRPr="004602F8">
              <w:t>.</w:t>
            </w:r>
          </w:p>
          <w:p w14:paraId="330AF694" w14:textId="74B99628" w:rsidR="00CA3543" w:rsidRPr="004602F8" w:rsidRDefault="00CA3543" w:rsidP="00AC2F13">
            <w:pPr>
              <w:pStyle w:val="ASFKTablenorm"/>
              <w:ind w:left="57" w:right="57"/>
            </w:pPr>
            <w:r w:rsidRPr="004602F8">
              <w:t>В соответствии с SUFD-46985 (SUFD-47389) актуализирован п.</w:t>
            </w:r>
            <w:r w:rsidR="00384109" w:rsidRPr="004602F8">
              <w:t xml:space="preserve"> </w:t>
            </w:r>
            <w:r w:rsidR="00384109" w:rsidRPr="004602F8">
              <w:fldChar w:fldCharType="begin"/>
            </w:r>
            <w:r w:rsidR="00384109" w:rsidRPr="004602F8">
              <w:instrText xml:space="preserve"> REF _Ref449085189 \r \h </w:instrText>
            </w:r>
            <w:r w:rsidR="004602F8">
              <w:instrText xml:space="preserve"> \* MERGEFORMAT </w:instrText>
            </w:r>
            <w:r w:rsidR="00384109" w:rsidRPr="004602F8">
              <w:fldChar w:fldCharType="separate"/>
            </w:r>
            <w:r w:rsidR="0086114E">
              <w:t>5.8.20</w:t>
            </w:r>
            <w:r w:rsidR="00384109" w:rsidRPr="004602F8">
              <w:fldChar w:fldCharType="end"/>
            </w:r>
            <w:r w:rsidR="00384109" w:rsidRPr="004602F8">
              <w:t>.</w:t>
            </w:r>
          </w:p>
          <w:p w14:paraId="46A26228" w14:textId="5623EADF" w:rsidR="00CA3543" w:rsidRPr="004602F8" w:rsidRDefault="00CA3543" w:rsidP="00AC2F13">
            <w:pPr>
              <w:pStyle w:val="ASFKTablenorm"/>
              <w:ind w:left="57" w:right="57"/>
            </w:pPr>
            <w:r w:rsidRPr="004602F8">
              <w:t>В соответствии с SUFD-46003 (SUFD-47660) добавлен п. </w:t>
            </w:r>
            <w:r w:rsidRPr="004602F8">
              <w:fldChar w:fldCharType="begin"/>
            </w:r>
            <w:r w:rsidRPr="004602F8">
              <w:instrText xml:space="preserve"> REF _Ref361680359 \r \h  \* MERGEFORMAT </w:instrText>
            </w:r>
            <w:r w:rsidRPr="004602F8">
              <w:fldChar w:fldCharType="separate"/>
            </w:r>
            <w:r w:rsidR="0086114E">
              <w:t>5.14.3</w:t>
            </w:r>
            <w:r w:rsidRPr="004602F8">
              <w:fldChar w:fldCharType="end"/>
            </w:r>
            <w:r w:rsidRPr="004602F8">
              <w:t>.</w:t>
            </w:r>
          </w:p>
          <w:p w14:paraId="5E9C82EE" w14:textId="7F2A7825" w:rsidR="00CA3543" w:rsidRPr="004602F8" w:rsidRDefault="00CA3543" w:rsidP="00AC2F13">
            <w:pPr>
              <w:pStyle w:val="ASFKTablenorm"/>
              <w:ind w:left="57" w:right="57"/>
            </w:pPr>
            <w:r w:rsidRPr="004602F8">
              <w:t xml:space="preserve">В соответствии с SUFD-38713, SUFD-44445 (SUFD-44919) </w:t>
            </w:r>
            <w:r w:rsidR="00A31B93" w:rsidRPr="004602F8">
              <w:t>актуализированы п</w:t>
            </w:r>
            <w:r w:rsidR="00795F59" w:rsidRPr="004602F8">
              <w:t>п</w:t>
            </w:r>
            <w:r w:rsidR="00A31B93" w:rsidRPr="004602F8">
              <w:t xml:space="preserve">.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_Ref359516403 \r \h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_Ref361925702 \r \h  \* MERGEFORMAT </w:instrText>
            </w:r>
            <w:r w:rsidRPr="004602F8">
              <w:fldChar w:fldCharType="separate"/>
            </w:r>
            <w:r w:rsidR="0086114E">
              <w:t>5.1.7</w:t>
            </w:r>
            <w:r w:rsidRPr="004602F8">
              <w:fldChar w:fldCharType="end"/>
            </w:r>
            <w:r w:rsidRPr="004602F8">
              <w:t xml:space="preserve">,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Pr="004602F8">
              <w:t xml:space="preserve">, </w:t>
            </w:r>
            <w:r w:rsidRPr="004602F8">
              <w:fldChar w:fldCharType="begin"/>
            </w:r>
            <w:r w:rsidRPr="004602F8">
              <w:instrText xml:space="preserve"> REF _Ref361925756 \r \h  \* MERGEFORMAT </w:instrText>
            </w:r>
            <w:r w:rsidRPr="004602F8">
              <w:fldChar w:fldCharType="separate"/>
            </w:r>
            <w:r w:rsidR="0086114E">
              <w:t>5.1.14</w:t>
            </w:r>
            <w:r w:rsidRPr="004602F8">
              <w:fldChar w:fldCharType="end"/>
            </w:r>
            <w:r w:rsidRPr="004602F8">
              <w:t xml:space="preserve">, </w:t>
            </w:r>
            <w:r w:rsidRPr="004602F8">
              <w:fldChar w:fldCharType="begin"/>
            </w:r>
            <w:r w:rsidRPr="004602F8">
              <w:instrText xml:space="preserve"> REF _Ref357695365 \r \h  \* MERGEFORMAT </w:instrText>
            </w:r>
            <w:r w:rsidRPr="004602F8">
              <w:fldChar w:fldCharType="separate"/>
            </w:r>
            <w:r w:rsidR="0086114E">
              <w:t>5.1.20</w:t>
            </w:r>
            <w:r w:rsidRPr="004602F8">
              <w:fldChar w:fldCharType="end"/>
            </w:r>
            <w:r w:rsidRPr="004602F8">
              <w:t xml:space="preserve">, </w:t>
            </w:r>
            <w:r w:rsidRPr="004602F8">
              <w:fldChar w:fldCharType="begin"/>
            </w:r>
            <w:r w:rsidRPr="004602F8">
              <w:instrText xml:space="preserve"> REF _Ref361925832 \r \h  \* MERGEFORMAT </w:instrText>
            </w:r>
            <w:r w:rsidRPr="004602F8">
              <w:fldChar w:fldCharType="separate"/>
            </w:r>
            <w:r w:rsidR="0086114E">
              <w:t>5.1.21</w:t>
            </w:r>
            <w:r w:rsidRPr="004602F8">
              <w:fldChar w:fldCharType="end"/>
            </w:r>
            <w:r w:rsidRPr="004602F8">
              <w:t>.</w:t>
            </w:r>
          </w:p>
          <w:p w14:paraId="3557BB9B" w14:textId="69D680E5" w:rsidR="00CA3543" w:rsidRPr="004602F8" w:rsidRDefault="00CA3543" w:rsidP="00AC2F13">
            <w:pPr>
              <w:pStyle w:val="ASFKTablenorm"/>
              <w:ind w:left="57" w:right="57"/>
            </w:pPr>
            <w:r w:rsidRPr="004602F8">
              <w:t>В соответствии с SUFD-47008 (SUFD-47845) актуализирован п. </w:t>
            </w:r>
            <w:r w:rsidRPr="004602F8">
              <w:fldChar w:fldCharType="begin"/>
            </w:r>
            <w:r w:rsidRPr="004602F8">
              <w:instrText xml:space="preserve"> REF _Ref287002237 \r \h  \* MERGEFORMAT </w:instrText>
            </w:r>
            <w:r w:rsidRPr="004602F8">
              <w:fldChar w:fldCharType="separate"/>
            </w:r>
            <w:r w:rsidR="0086114E">
              <w:t>5.16.13</w:t>
            </w:r>
            <w:r w:rsidRPr="004602F8">
              <w:fldChar w:fldCharType="end"/>
            </w:r>
            <w:r w:rsidRPr="004602F8">
              <w:t>.</w:t>
            </w:r>
          </w:p>
          <w:p w14:paraId="01C4E64E" w14:textId="48D37C72" w:rsidR="00A31B93" w:rsidRPr="004602F8" w:rsidRDefault="00A31B93" w:rsidP="00AC2F13">
            <w:pPr>
              <w:pStyle w:val="ASFKTablenorm"/>
              <w:ind w:left="57" w:right="57"/>
            </w:pPr>
            <w:r w:rsidRPr="004602F8">
              <w:t xml:space="preserve">В соответствии с SUFD-43590 </w:t>
            </w:r>
            <w:r w:rsidR="00CA3543" w:rsidRPr="004602F8">
              <w:t>(SUFD-47852) актуализирован</w:t>
            </w:r>
            <w:r w:rsidRPr="004602F8">
              <w:t>ы</w:t>
            </w:r>
            <w:r w:rsidR="00CA3543" w:rsidRPr="004602F8">
              <w:t xml:space="preserve"> </w:t>
            </w:r>
            <w:r w:rsidR="00795F59" w:rsidRPr="004602F8">
              <w:t>п</w:t>
            </w:r>
            <w:r w:rsidR="00CA3543" w:rsidRPr="004602F8">
              <w:t>п. </w:t>
            </w:r>
            <w:r w:rsidR="00CA3543" w:rsidRPr="004602F8">
              <w:fldChar w:fldCharType="begin"/>
            </w:r>
            <w:r w:rsidR="00CA3543" w:rsidRPr="004602F8">
              <w:instrText xml:space="preserve"> REF _Ref360726620 \r \h  \* MERGEFORMAT </w:instrText>
            </w:r>
            <w:r w:rsidR="00CA3543" w:rsidRPr="004602F8">
              <w:fldChar w:fldCharType="separate"/>
            </w:r>
            <w:r w:rsidR="0086114E">
              <w:t>5.1.19</w:t>
            </w:r>
            <w:r w:rsidR="00CA3543" w:rsidRPr="004602F8">
              <w:fldChar w:fldCharType="end"/>
            </w:r>
            <w:r w:rsidRPr="004602F8">
              <w:t>, (</w:t>
            </w:r>
            <w:r w:rsidRPr="004602F8">
              <w:rPr>
                <w:lang w:val="en-US"/>
              </w:rPr>
              <w:t>SUFD</w:t>
            </w:r>
            <w:r w:rsidRPr="004602F8">
              <w:t xml:space="preserve">-47854)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418508218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5.16.3</w:t>
            </w:r>
            <w:r w:rsidRPr="004602F8">
              <w:fldChar w:fldCharType="end"/>
            </w:r>
            <w:r w:rsidRPr="004602F8">
              <w:t xml:space="preserve">, </w:t>
            </w:r>
            <w:r w:rsidR="00946BBA" w:rsidRPr="004602F8">
              <w:fldChar w:fldCharType="begin"/>
            </w:r>
            <w:r w:rsidR="00946BBA" w:rsidRPr="004602F8">
              <w:instrText xml:space="preserve"> REF _Ref418174235 \r \h </w:instrText>
            </w:r>
            <w:r w:rsidR="004602F8">
              <w:instrText xml:space="preserve"> \* MERGEFORMAT </w:instrText>
            </w:r>
            <w:r w:rsidR="00946BBA" w:rsidRPr="004602F8">
              <w:fldChar w:fldCharType="separate"/>
            </w:r>
            <w:r w:rsidR="0086114E">
              <w:t>5.16.4</w:t>
            </w:r>
            <w:r w:rsidR="00946BBA" w:rsidRPr="004602F8">
              <w:fldChar w:fldCharType="end"/>
            </w:r>
            <w:r w:rsidRPr="004602F8">
              <w:t>, (</w:t>
            </w:r>
            <w:r w:rsidRPr="004602F8">
              <w:rPr>
                <w:lang w:val="en-US"/>
              </w:rPr>
              <w:t>SUFD</w:t>
            </w:r>
            <w:r w:rsidRPr="004602F8">
              <w:t xml:space="preserve">-47847)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362435693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5.16.5</w:t>
            </w:r>
            <w:r w:rsidRPr="004602F8">
              <w:fldChar w:fldCharType="end"/>
            </w:r>
            <w:r w:rsidRPr="004602F8">
              <w:t>, (</w:t>
            </w:r>
            <w:r w:rsidRPr="004602F8">
              <w:rPr>
                <w:lang w:val="en-US"/>
              </w:rPr>
              <w:t>SUFD</w:t>
            </w:r>
            <w:r w:rsidRPr="004602F8">
              <w:t xml:space="preserve">-47851)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362443182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5.16.10</w:t>
            </w:r>
            <w:r w:rsidRPr="004602F8">
              <w:fldChar w:fldCharType="end"/>
            </w:r>
            <w:r w:rsidRPr="004602F8">
              <w:t>, (</w:t>
            </w:r>
            <w:r w:rsidRPr="004602F8">
              <w:rPr>
                <w:lang w:val="en-US"/>
              </w:rPr>
              <w:t>SUFD</w:t>
            </w:r>
            <w:r w:rsidRPr="004602F8">
              <w:t xml:space="preserve">-47835)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284931353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5.16.12</w:t>
            </w:r>
            <w:r w:rsidRPr="004602F8">
              <w:fldChar w:fldCharType="end"/>
            </w:r>
            <w:r w:rsidRPr="004602F8">
              <w:t>, (</w:t>
            </w:r>
            <w:r w:rsidRPr="004602F8">
              <w:rPr>
                <w:lang w:val="en-US"/>
              </w:rPr>
              <w:t>SUFD</w:t>
            </w:r>
            <w:r w:rsidRPr="004602F8">
              <w:t xml:space="preserve">-47843)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418508250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5.16.11</w:t>
            </w:r>
            <w:r w:rsidRPr="004602F8">
              <w:fldChar w:fldCharType="end"/>
            </w:r>
            <w:r w:rsidRPr="004602F8">
              <w:t>, (</w:t>
            </w:r>
            <w:r w:rsidRPr="004602F8">
              <w:rPr>
                <w:lang w:val="en-US"/>
              </w:rPr>
              <w:t>SUFD</w:t>
            </w:r>
            <w:r w:rsidRPr="004602F8">
              <w:t xml:space="preserve">-47842)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449084912 \</w:instrText>
            </w:r>
            <w:r w:rsidRPr="004602F8">
              <w:rPr>
                <w:lang w:val="en-US"/>
              </w:rPr>
              <w:instrText>r</w:instrText>
            </w:r>
            <w:r w:rsidRPr="004602F8">
              <w:instrText xml:space="preserve"> \</w:instrText>
            </w:r>
            <w:r w:rsidRPr="004602F8">
              <w:rPr>
                <w:lang w:val="en-US"/>
              </w:rPr>
              <w:instrText>h</w:instrText>
            </w:r>
            <w:r w:rsidRPr="004602F8">
              <w:instrText xml:space="preserve"> </w:instrText>
            </w:r>
            <w:r w:rsidR="004602F8">
              <w:instrText xml:space="preserve"> \* MERGEFORMAT </w:instrText>
            </w:r>
            <w:r w:rsidRPr="004602F8">
              <w:fldChar w:fldCharType="separate"/>
            </w:r>
            <w:r w:rsidR="0086114E" w:rsidRPr="0086114E">
              <w:t>5.1.29</w:t>
            </w:r>
            <w:r w:rsidRPr="004602F8">
              <w:fldChar w:fldCharType="end"/>
            </w:r>
            <w:r w:rsidRPr="004602F8">
              <w:t>, (</w:t>
            </w:r>
            <w:r w:rsidRPr="004602F8">
              <w:rPr>
                <w:lang w:val="en-US"/>
              </w:rPr>
              <w:t>SUFD</w:t>
            </w:r>
            <w:r w:rsidRPr="004602F8">
              <w:t xml:space="preserve">-47846)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362954934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5.16.6</w:t>
            </w:r>
            <w:r w:rsidRPr="004602F8">
              <w:fldChar w:fldCharType="end"/>
            </w:r>
            <w:r w:rsidRPr="004602F8">
              <w:t>, (</w:t>
            </w:r>
            <w:r w:rsidRPr="004602F8">
              <w:rPr>
                <w:lang w:val="en-US"/>
              </w:rPr>
              <w:t>SUFD</w:t>
            </w:r>
            <w:r w:rsidRPr="004602F8">
              <w:t xml:space="preserve">-47837)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363755886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5.16.7</w:t>
            </w:r>
            <w:r w:rsidRPr="004602F8">
              <w:fldChar w:fldCharType="end"/>
            </w:r>
            <w:r w:rsidRPr="004602F8">
              <w:t>, (</w:t>
            </w:r>
            <w:r w:rsidRPr="004602F8">
              <w:rPr>
                <w:lang w:val="en-US"/>
              </w:rPr>
              <w:t>SUFD</w:t>
            </w:r>
            <w:r w:rsidRPr="004602F8">
              <w:t xml:space="preserve">-47836)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364260265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5.16.1</w:t>
            </w:r>
            <w:r w:rsidRPr="004602F8">
              <w:fldChar w:fldCharType="end"/>
            </w:r>
            <w:r w:rsidRPr="004602F8">
              <w:t>, (</w:t>
            </w:r>
            <w:r w:rsidRPr="004602F8">
              <w:rPr>
                <w:lang w:val="en-US"/>
              </w:rPr>
              <w:t>SUFD</w:t>
            </w:r>
            <w:r w:rsidRPr="004602F8">
              <w:t>-47838)</w:t>
            </w:r>
            <w:r w:rsidR="00946BBA" w:rsidRPr="004602F8">
              <w:t xml:space="preserve"> </w:t>
            </w:r>
            <w:r w:rsidR="00946BBA" w:rsidRPr="004602F8">
              <w:fldChar w:fldCharType="begin"/>
            </w:r>
            <w:r w:rsidR="00946BBA" w:rsidRPr="004602F8">
              <w:instrText xml:space="preserve"> REF _Ref491956091 \r \h </w:instrText>
            </w:r>
            <w:r w:rsidR="004602F8">
              <w:instrText xml:space="preserve"> \* MERGEFORMAT </w:instrText>
            </w:r>
            <w:r w:rsidR="00946BBA" w:rsidRPr="004602F8">
              <w:fldChar w:fldCharType="separate"/>
            </w:r>
            <w:r w:rsidR="0086114E">
              <w:t>5.1.25</w:t>
            </w:r>
            <w:r w:rsidR="00946BBA" w:rsidRPr="004602F8">
              <w:fldChar w:fldCharType="end"/>
            </w:r>
            <w:r w:rsidRPr="004602F8">
              <w:t xml:space="preserve">,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364364441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5.1.26</w:t>
            </w:r>
            <w:r w:rsidRPr="004602F8">
              <w:fldChar w:fldCharType="end"/>
            </w:r>
            <w:r w:rsidRPr="004602F8">
              <w:t>, (</w:t>
            </w:r>
            <w:r w:rsidRPr="004602F8">
              <w:rPr>
                <w:lang w:val="en-US"/>
              </w:rPr>
              <w:t>SUFD</w:t>
            </w:r>
            <w:r w:rsidRPr="004602F8">
              <w:t xml:space="preserve">-47839)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404237698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5.1.30</w:t>
            </w:r>
            <w:r w:rsidRPr="004602F8">
              <w:fldChar w:fldCharType="end"/>
            </w:r>
            <w:r w:rsidRPr="004602F8">
              <w:t>, (</w:t>
            </w:r>
            <w:r w:rsidRPr="004602F8">
              <w:rPr>
                <w:lang w:val="en-US"/>
              </w:rPr>
              <w:t>SUFD</w:t>
            </w:r>
            <w:r w:rsidRPr="004602F8">
              <w:t xml:space="preserve">-47840)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364774838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5.16.2</w:t>
            </w:r>
            <w:r w:rsidRPr="004602F8">
              <w:fldChar w:fldCharType="end"/>
            </w:r>
            <w:r w:rsidRPr="004602F8">
              <w:t>, (</w:t>
            </w:r>
            <w:r w:rsidRPr="004602F8">
              <w:rPr>
                <w:lang w:val="en-US"/>
              </w:rPr>
              <w:t>SUFD</w:t>
            </w:r>
            <w:r w:rsidRPr="004602F8">
              <w:t xml:space="preserve">-47841)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364792317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5.16.8</w:t>
            </w:r>
            <w:r w:rsidRPr="004602F8">
              <w:fldChar w:fldCharType="end"/>
            </w:r>
            <w:r w:rsidRPr="004602F8">
              <w:t>, (</w:t>
            </w:r>
            <w:r w:rsidRPr="004602F8">
              <w:rPr>
                <w:lang w:val="en-US"/>
              </w:rPr>
              <w:t>SUFD</w:t>
            </w:r>
            <w:r w:rsidRPr="004602F8">
              <w:t xml:space="preserve">-47849)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364846080 \</w:instrText>
            </w:r>
            <w:r w:rsidRPr="004602F8">
              <w:rPr>
                <w:lang w:val="en-US"/>
              </w:rPr>
              <w:instrText>r</w:instrText>
            </w:r>
            <w:r w:rsidRPr="004602F8">
              <w:instrText xml:space="preserve"> \</w:instrText>
            </w:r>
            <w:r w:rsidRPr="004602F8">
              <w:rPr>
                <w:lang w:val="en-US"/>
              </w:rPr>
              <w:instrText>h</w:instrText>
            </w:r>
            <w:r w:rsidRPr="004602F8">
              <w:instrText xml:space="preserve">  \* </w:instrText>
            </w:r>
            <w:r w:rsidRPr="004602F8">
              <w:rPr>
                <w:lang w:val="en-US"/>
              </w:rPr>
              <w:instrText>MERGEFORMAT</w:instrText>
            </w:r>
            <w:r w:rsidRPr="004602F8">
              <w:instrText xml:space="preserve"> </w:instrText>
            </w:r>
            <w:r w:rsidRPr="004602F8">
              <w:fldChar w:fldCharType="separate"/>
            </w:r>
            <w:r w:rsidR="0086114E" w:rsidRPr="0086114E">
              <w:t>5.16.9</w:t>
            </w:r>
            <w:r w:rsidRPr="004602F8">
              <w:fldChar w:fldCharType="end"/>
            </w:r>
            <w:r w:rsidRPr="004602F8">
              <w:t>, (</w:t>
            </w:r>
            <w:r w:rsidRPr="004602F8">
              <w:rPr>
                <w:lang w:val="en-US"/>
              </w:rPr>
              <w:t>SUFD</w:t>
            </w:r>
            <w:r w:rsidRPr="004602F8">
              <w:t xml:space="preserve">-47853) </w:t>
            </w:r>
            <w:r w:rsidRPr="004602F8">
              <w:fldChar w:fldCharType="begin"/>
            </w:r>
            <w:r w:rsidRPr="004602F8">
              <w:instrText xml:space="preserve"> </w:instrText>
            </w:r>
            <w:r w:rsidRPr="004602F8">
              <w:rPr>
                <w:lang w:val="en-US"/>
              </w:rPr>
              <w:instrText>REF</w:instrText>
            </w:r>
            <w:r w:rsidRPr="004602F8">
              <w:instrText xml:space="preserve"> _</w:instrText>
            </w:r>
            <w:r w:rsidRPr="004602F8">
              <w:rPr>
                <w:lang w:val="en-US"/>
              </w:rPr>
              <w:instrText>Ref</w:instrText>
            </w:r>
            <w:r w:rsidRPr="004602F8">
              <w:instrText>478740904 \</w:instrText>
            </w:r>
            <w:r w:rsidRPr="004602F8">
              <w:rPr>
                <w:lang w:val="en-US"/>
              </w:rPr>
              <w:instrText>r</w:instrText>
            </w:r>
            <w:r w:rsidRPr="004602F8">
              <w:instrText xml:space="preserve"> \</w:instrText>
            </w:r>
            <w:r w:rsidRPr="004602F8">
              <w:rPr>
                <w:lang w:val="en-US"/>
              </w:rPr>
              <w:instrText>h</w:instrText>
            </w:r>
            <w:r w:rsidRPr="004602F8">
              <w:instrText xml:space="preserve"> </w:instrText>
            </w:r>
            <w:r w:rsidR="004602F8">
              <w:instrText xml:space="preserve"> \* MERGEFORMAT </w:instrText>
            </w:r>
            <w:r w:rsidRPr="004602F8">
              <w:fldChar w:fldCharType="separate"/>
            </w:r>
            <w:r w:rsidR="0086114E" w:rsidRPr="0086114E">
              <w:t>5.1.24</w:t>
            </w:r>
            <w:r w:rsidRPr="004602F8">
              <w:fldChar w:fldCharType="end"/>
            </w:r>
            <w:r w:rsidRPr="004602F8">
              <w:t xml:space="preserve">, (SUFD-47857) </w:t>
            </w:r>
            <w:r w:rsidRPr="004602F8">
              <w:fldChar w:fldCharType="begin"/>
            </w:r>
            <w:r w:rsidRPr="004602F8">
              <w:instrText xml:space="preserve"> REF _Ref364867053 \r \h  \* MERGEFORMAT </w:instrText>
            </w:r>
            <w:r w:rsidRPr="004602F8">
              <w:fldChar w:fldCharType="separate"/>
            </w:r>
            <w:r w:rsidR="0086114E">
              <w:t>5.1.22</w:t>
            </w:r>
            <w:r w:rsidRPr="004602F8">
              <w:fldChar w:fldCharType="end"/>
            </w:r>
            <w:r w:rsidRPr="004602F8">
              <w:t>.</w:t>
            </w:r>
          </w:p>
          <w:p w14:paraId="79C3EC44" w14:textId="3B8A1877" w:rsidR="00CA3543" w:rsidRPr="004602F8" w:rsidRDefault="00CA3543" w:rsidP="00AC2F13">
            <w:pPr>
              <w:pStyle w:val="ASFKTablenorm"/>
              <w:ind w:left="57" w:right="57"/>
            </w:pPr>
            <w:r w:rsidRPr="004602F8">
              <w:t>В соответствии с SUFD-46464, SUFD-47259 (SUFD-48495) актуализирован п. </w:t>
            </w:r>
            <w:r w:rsidRPr="004602F8">
              <w:fldChar w:fldCharType="begin"/>
            </w:r>
            <w:r w:rsidRPr="004602F8">
              <w:instrText xml:space="preserve"> REF _Ref364090605 \r \h  \* MERGEFORMAT </w:instrText>
            </w:r>
            <w:r w:rsidRPr="004602F8">
              <w:fldChar w:fldCharType="separate"/>
            </w:r>
            <w:r w:rsidR="0086114E">
              <w:t>5.14.3</w:t>
            </w:r>
            <w:r w:rsidRPr="004602F8">
              <w:fldChar w:fldCharType="end"/>
            </w:r>
            <w:r w:rsidRPr="004602F8">
              <w:t>.</w:t>
            </w:r>
          </w:p>
          <w:p w14:paraId="6C4BD3CE" w14:textId="1F39E4DE" w:rsidR="00A31B93" w:rsidRPr="004602F8" w:rsidRDefault="00A31B93" w:rsidP="00AC2F13">
            <w:pPr>
              <w:pStyle w:val="ASFKTablenorm"/>
              <w:ind w:left="57" w:right="57"/>
            </w:pPr>
            <w:r w:rsidRPr="004602F8">
              <w:t>В соответствии с SUFD-47566 (SUFD-47806) актуализирован 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Pr="004602F8">
              <w:t>.</w:t>
            </w:r>
          </w:p>
          <w:p w14:paraId="3409745B" w14:textId="2DA15F2D" w:rsidR="00A31B93" w:rsidRPr="004602F8" w:rsidRDefault="00A31B93" w:rsidP="00AC2F13">
            <w:pPr>
              <w:pStyle w:val="ASFKTablenorm"/>
              <w:ind w:left="57" w:right="57"/>
            </w:pPr>
            <w:r w:rsidRPr="004602F8">
              <w:t>В соответствии с SUFD-46003 (SUFD-47660) актуализирован п. </w:t>
            </w:r>
            <w:r w:rsidRPr="004602F8">
              <w:fldChar w:fldCharType="begin"/>
            </w:r>
            <w:r w:rsidRPr="004602F8">
              <w:instrText xml:space="preserve"> REF _Ref361680359 \r \h  \* MERGEFORMAT </w:instrText>
            </w:r>
            <w:r w:rsidRPr="004602F8">
              <w:fldChar w:fldCharType="separate"/>
            </w:r>
            <w:r w:rsidR="0086114E">
              <w:t>5.14.3</w:t>
            </w:r>
            <w:r w:rsidRPr="004602F8">
              <w:fldChar w:fldCharType="end"/>
            </w:r>
            <w:r w:rsidRPr="004602F8">
              <w:t>.</w:t>
            </w:r>
          </w:p>
          <w:p w14:paraId="69C19DE6" w14:textId="2D82812F" w:rsidR="00A31B93" w:rsidRPr="004602F8" w:rsidRDefault="00A31B93" w:rsidP="00AC2F13">
            <w:pPr>
              <w:pStyle w:val="ASFKTablenorm"/>
              <w:ind w:left="57" w:right="57"/>
            </w:pPr>
            <w:r w:rsidRPr="004602F8">
              <w:t>В соответствии с SUFD-38924 (SUFD-48862) актуализирован п. </w:t>
            </w:r>
            <w:r w:rsidRPr="004602F8">
              <w:fldChar w:fldCharType="begin"/>
            </w:r>
            <w:r w:rsidRPr="004602F8">
              <w:instrText xml:space="preserve"> REF _Ref371067017 \r \h  \* MERGEFORMAT </w:instrText>
            </w:r>
            <w:r w:rsidRPr="004602F8">
              <w:fldChar w:fldCharType="separate"/>
            </w:r>
            <w:r w:rsidR="0086114E">
              <w:t>5.6.2</w:t>
            </w:r>
            <w:r w:rsidRPr="004602F8">
              <w:fldChar w:fldCharType="end"/>
            </w:r>
            <w:r w:rsidRPr="004602F8">
              <w:t>.</w:t>
            </w:r>
          </w:p>
          <w:p w14:paraId="43D36E66" w14:textId="397A39BB" w:rsidR="00CA3543" w:rsidRPr="004602F8" w:rsidRDefault="00CA3543" w:rsidP="00AC2F13">
            <w:pPr>
              <w:pStyle w:val="ASFKTablenorm"/>
              <w:ind w:left="57" w:right="57"/>
            </w:pPr>
            <w:r w:rsidRPr="004602F8">
              <w:t>В соответствии с SUFD-46240 (SUFD-48863) актуализирован п. </w:t>
            </w:r>
            <w:r w:rsidRPr="004602F8">
              <w:fldChar w:fldCharType="begin"/>
            </w:r>
            <w:r w:rsidRPr="004602F8">
              <w:instrText xml:space="preserve"> REF _Ref371066907 \r \h  \* MERGEFORMAT </w:instrText>
            </w:r>
            <w:r w:rsidRPr="004602F8">
              <w:fldChar w:fldCharType="separate"/>
            </w:r>
            <w:r w:rsidR="0086114E">
              <w:t>5.6.2</w:t>
            </w:r>
            <w:r w:rsidRPr="004602F8">
              <w:fldChar w:fldCharType="end"/>
            </w:r>
            <w:r w:rsidRPr="004602F8">
              <w:t>.</w:t>
            </w:r>
          </w:p>
          <w:p w14:paraId="213F23D6" w14:textId="6E6E5580" w:rsidR="00CA3543" w:rsidRPr="004602F8" w:rsidRDefault="00CA3543" w:rsidP="00AC2F13">
            <w:pPr>
              <w:pStyle w:val="ASFKTablenorm"/>
              <w:ind w:left="57" w:right="57"/>
            </w:pPr>
            <w:r w:rsidRPr="004602F8">
              <w:t>В соответствии с SUFD-46464 (SUFD-48864) актуализирован п. </w:t>
            </w:r>
            <w:r w:rsidRPr="004602F8">
              <w:fldChar w:fldCharType="begin"/>
            </w:r>
            <w:r w:rsidRPr="004602F8">
              <w:instrText xml:space="preserve"> REF _Ref364090605 \r \h  \* MERGEFORMAT </w:instrText>
            </w:r>
            <w:r w:rsidRPr="004602F8">
              <w:fldChar w:fldCharType="separate"/>
            </w:r>
            <w:r w:rsidR="0086114E">
              <w:t>5.14.3</w:t>
            </w:r>
            <w:r w:rsidRPr="004602F8">
              <w:fldChar w:fldCharType="end"/>
            </w:r>
            <w:r w:rsidRPr="004602F8">
              <w:t>.</w:t>
            </w:r>
          </w:p>
          <w:p w14:paraId="0E4E87FC" w14:textId="4C4E54C4" w:rsidR="00CA3543" w:rsidRPr="004602F8" w:rsidRDefault="00CA3543" w:rsidP="00AC2F13">
            <w:pPr>
              <w:pStyle w:val="ASFKTablenorm"/>
              <w:ind w:left="57" w:right="57"/>
            </w:pPr>
            <w:r w:rsidRPr="004602F8">
              <w:t>В соответствии с SUFD-48568, SUFD-47088 (SUFD-48973) актуализирован п. </w:t>
            </w:r>
            <w:r w:rsidRPr="004602F8">
              <w:fldChar w:fldCharType="begin"/>
            </w:r>
            <w:r w:rsidRPr="004602F8">
              <w:instrText xml:space="preserve"> REF _Ref346800016 \r \h  \* MERGEFORMAT </w:instrText>
            </w:r>
            <w:r w:rsidRPr="004602F8">
              <w:fldChar w:fldCharType="separate"/>
            </w:r>
            <w:r w:rsidR="0086114E">
              <w:t>5.12.1</w:t>
            </w:r>
            <w:r w:rsidRPr="004602F8">
              <w:fldChar w:fldCharType="end"/>
            </w:r>
            <w:r w:rsidRPr="004602F8">
              <w:t>.</w:t>
            </w:r>
          </w:p>
        </w:tc>
      </w:tr>
      <w:tr w:rsidR="00AC2F13" w:rsidRPr="004602F8" w14:paraId="38D953BA" w14:textId="77777777" w:rsidTr="0007550F">
        <w:tc>
          <w:tcPr>
            <w:tcW w:w="423" w:type="pct"/>
            <w:shd w:val="clear" w:color="auto" w:fill="auto"/>
          </w:tcPr>
          <w:p w14:paraId="6A205DAD" w14:textId="77777777" w:rsidR="00CA3543" w:rsidRPr="004602F8" w:rsidRDefault="00CA3543" w:rsidP="00AC2F13">
            <w:pPr>
              <w:pStyle w:val="ASFKTablenorm"/>
              <w:ind w:left="57" w:right="57"/>
            </w:pPr>
            <w:r w:rsidRPr="004602F8">
              <w:t>9.6</w:t>
            </w:r>
          </w:p>
        </w:tc>
        <w:tc>
          <w:tcPr>
            <w:tcW w:w="706" w:type="pct"/>
            <w:shd w:val="clear" w:color="auto" w:fill="auto"/>
          </w:tcPr>
          <w:p w14:paraId="76B698AD" w14:textId="77777777" w:rsidR="00CA3543" w:rsidRPr="004602F8" w:rsidRDefault="00CA3543" w:rsidP="00AC2F13">
            <w:pPr>
              <w:pStyle w:val="ASFKTablenorm"/>
              <w:ind w:left="57" w:right="57"/>
            </w:pPr>
            <w:r w:rsidRPr="004602F8">
              <w:t>20.09.2013</w:t>
            </w:r>
          </w:p>
        </w:tc>
        <w:tc>
          <w:tcPr>
            <w:tcW w:w="1015" w:type="pct"/>
            <w:shd w:val="clear" w:color="auto" w:fill="auto"/>
          </w:tcPr>
          <w:p w14:paraId="560C1517"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2891F118" w14:textId="5DBA93DC" w:rsidR="00CA3543" w:rsidRPr="004602F8" w:rsidRDefault="00CA3543" w:rsidP="00AC2F13">
            <w:pPr>
              <w:pStyle w:val="ASFKTablenorm"/>
              <w:ind w:left="57" w:right="57"/>
            </w:pPr>
            <w:r w:rsidRPr="004602F8">
              <w:t xml:space="preserve">В соответствии с SUFD-38713, SUFD-44445 (SUFD-44919) </w:t>
            </w:r>
            <w:r w:rsidR="00A31B93" w:rsidRPr="004602F8">
              <w:t xml:space="preserve">актуализированы </w:t>
            </w:r>
            <w:r w:rsidR="00795F59" w:rsidRPr="004602F8">
              <w:t>п</w:t>
            </w:r>
            <w:r w:rsidR="00A31B93" w:rsidRPr="004602F8">
              <w:t xml:space="preserve">п.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_Ref359516403 \r \h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_Ref361925702 \r \h  \* MERGEFORMAT </w:instrText>
            </w:r>
            <w:r w:rsidRPr="004602F8">
              <w:fldChar w:fldCharType="separate"/>
            </w:r>
            <w:r w:rsidR="0086114E">
              <w:t>5.1.7</w:t>
            </w:r>
            <w:r w:rsidRPr="004602F8">
              <w:fldChar w:fldCharType="end"/>
            </w:r>
            <w:r w:rsidRPr="004602F8">
              <w:t xml:space="preserve">,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Pr="004602F8">
              <w:t xml:space="preserve">, </w:t>
            </w:r>
            <w:r w:rsidRPr="004602F8">
              <w:fldChar w:fldCharType="begin"/>
            </w:r>
            <w:r w:rsidRPr="004602F8">
              <w:instrText xml:space="preserve"> REF _Ref365476067 \r \h  \* MERGEFORMAT </w:instrText>
            </w:r>
            <w:r w:rsidRPr="004602F8">
              <w:fldChar w:fldCharType="separate"/>
            </w:r>
            <w:r w:rsidR="0086114E">
              <w:t>5.1.14</w:t>
            </w:r>
            <w:r w:rsidRPr="004602F8">
              <w:fldChar w:fldCharType="end"/>
            </w:r>
            <w:r w:rsidRPr="004602F8">
              <w:t xml:space="preserve">, </w:t>
            </w:r>
            <w:r w:rsidRPr="004602F8">
              <w:fldChar w:fldCharType="begin"/>
            </w:r>
            <w:r w:rsidRPr="004602F8">
              <w:instrText xml:space="preserve"> REF _Ref357695365 \r \h  \* MERGEFORMAT </w:instrText>
            </w:r>
            <w:r w:rsidRPr="004602F8">
              <w:fldChar w:fldCharType="separate"/>
            </w:r>
            <w:r w:rsidR="0086114E">
              <w:t>5.1.20</w:t>
            </w:r>
            <w:r w:rsidRPr="004602F8">
              <w:fldChar w:fldCharType="end"/>
            </w:r>
            <w:r w:rsidRPr="004602F8">
              <w:t xml:space="preserve">, </w:t>
            </w:r>
            <w:r w:rsidRPr="004602F8">
              <w:fldChar w:fldCharType="begin"/>
            </w:r>
            <w:r w:rsidRPr="004602F8">
              <w:instrText xml:space="preserve"> REF _Ref365476099 \r \h  \* MERGEFORMAT </w:instrText>
            </w:r>
            <w:r w:rsidRPr="004602F8">
              <w:fldChar w:fldCharType="separate"/>
            </w:r>
            <w:r w:rsidR="0086114E">
              <w:t>5.1.21</w:t>
            </w:r>
            <w:r w:rsidRPr="004602F8">
              <w:fldChar w:fldCharType="end"/>
            </w:r>
            <w:r w:rsidRPr="004602F8">
              <w:t>.</w:t>
            </w:r>
          </w:p>
          <w:p w14:paraId="01DAE21D" w14:textId="10630EC0" w:rsidR="00CA3543" w:rsidRPr="004602F8" w:rsidRDefault="00CA3543" w:rsidP="00AC2F13">
            <w:pPr>
              <w:pStyle w:val="ASFKTablenorm"/>
              <w:ind w:left="57" w:right="57"/>
            </w:pPr>
            <w:r w:rsidRPr="004602F8">
              <w:lastRenderedPageBreak/>
              <w:t>В соответствии с SUFD-48037 (SUFD-49021</w:t>
            </w:r>
            <w:r w:rsidR="00204CB1" w:rsidRPr="004602F8">
              <w:t>, SUFD-49022, SUFD-49023, SUFD-49024</w:t>
            </w:r>
            <w:r w:rsidRPr="004602F8">
              <w:t>) актуализирован</w:t>
            </w:r>
            <w:r w:rsidR="00DC4CDC" w:rsidRPr="004602F8">
              <w:t>ы</w:t>
            </w:r>
            <w:r w:rsidRPr="004602F8">
              <w:t xml:space="preserve"> </w:t>
            </w:r>
            <w:r w:rsidR="00DC4CDC" w:rsidRPr="004602F8">
              <w:t>п</w:t>
            </w:r>
            <w:r w:rsidRPr="004602F8">
              <w:t>п. </w:t>
            </w:r>
            <w:r w:rsidRPr="004602F8">
              <w:fldChar w:fldCharType="begin"/>
            </w:r>
            <w:r w:rsidRPr="004602F8">
              <w:instrText xml:space="preserve"> REF _Ref357698450 \r \h  \* MERGEFORMAT </w:instrText>
            </w:r>
            <w:r w:rsidRPr="004602F8">
              <w:fldChar w:fldCharType="separate"/>
            </w:r>
            <w:r w:rsidR="0086114E">
              <w:t>5.8.4</w:t>
            </w:r>
            <w:r w:rsidRPr="004602F8">
              <w:fldChar w:fldCharType="end"/>
            </w:r>
            <w:r w:rsidR="00204CB1" w:rsidRPr="004602F8">
              <w:t xml:space="preserve">, </w:t>
            </w:r>
            <w:r w:rsidR="00204CB1" w:rsidRPr="004602F8">
              <w:fldChar w:fldCharType="begin"/>
            </w:r>
            <w:r w:rsidR="00204CB1" w:rsidRPr="004602F8">
              <w:instrText xml:space="preserve"> REF _Ref365569744 \r \h  \* MERGEFORMAT </w:instrText>
            </w:r>
            <w:r w:rsidR="00204CB1" w:rsidRPr="004602F8">
              <w:fldChar w:fldCharType="separate"/>
            </w:r>
            <w:r w:rsidR="0086114E">
              <w:t>5.1.21</w:t>
            </w:r>
            <w:r w:rsidR="00204CB1" w:rsidRPr="004602F8">
              <w:fldChar w:fldCharType="end"/>
            </w:r>
            <w:r w:rsidR="00204CB1" w:rsidRPr="004602F8">
              <w:t xml:space="preserve">, </w:t>
            </w:r>
            <w:r w:rsidR="00204CB1" w:rsidRPr="004602F8">
              <w:fldChar w:fldCharType="begin"/>
            </w:r>
            <w:r w:rsidR="00204CB1" w:rsidRPr="004602F8">
              <w:instrText xml:space="preserve"> REF _Ref357695365 \r \h  \* MERGEFORMAT </w:instrText>
            </w:r>
            <w:r w:rsidR="00204CB1" w:rsidRPr="004602F8">
              <w:fldChar w:fldCharType="separate"/>
            </w:r>
            <w:r w:rsidR="0086114E">
              <w:t>5.1.20</w:t>
            </w:r>
            <w:r w:rsidR="00204CB1" w:rsidRPr="004602F8">
              <w:fldChar w:fldCharType="end"/>
            </w:r>
            <w:r w:rsidR="00204CB1" w:rsidRPr="004602F8">
              <w:t xml:space="preserve">, </w:t>
            </w:r>
            <w:r w:rsidR="00204CB1" w:rsidRPr="004602F8">
              <w:fldChar w:fldCharType="begin"/>
            </w:r>
            <w:r w:rsidR="00204CB1" w:rsidRPr="004602F8">
              <w:instrText xml:space="preserve"> REF _Ref365892076 \r \h  \* MERGEFORMAT </w:instrText>
            </w:r>
            <w:r w:rsidR="00204CB1" w:rsidRPr="004602F8">
              <w:fldChar w:fldCharType="separate"/>
            </w:r>
            <w:r w:rsidR="0086114E">
              <w:t>5.1.14</w:t>
            </w:r>
            <w:r w:rsidR="00204CB1" w:rsidRPr="004602F8">
              <w:fldChar w:fldCharType="end"/>
            </w:r>
            <w:r w:rsidR="00204CB1" w:rsidRPr="004602F8">
              <w:t>.</w:t>
            </w:r>
          </w:p>
          <w:p w14:paraId="45213572" w14:textId="15465292" w:rsidR="00CA3543" w:rsidRPr="004602F8" w:rsidRDefault="00CA3543" w:rsidP="00AC2F13">
            <w:pPr>
              <w:pStyle w:val="ASFKTablenorm"/>
              <w:ind w:left="57" w:right="57"/>
            </w:pPr>
            <w:r w:rsidRPr="004602F8">
              <w:t>В соответствии с SUFD-49079 (SUFD-49417) актуализирован п. </w:t>
            </w:r>
            <w:r w:rsidRPr="004602F8">
              <w:fldChar w:fldCharType="begin"/>
            </w:r>
            <w:r w:rsidRPr="004602F8">
              <w:instrText xml:space="preserve"> REF _Ref366075707 \r \h  \* MERGEFORMAT </w:instrText>
            </w:r>
            <w:r w:rsidRPr="004602F8">
              <w:fldChar w:fldCharType="separate"/>
            </w:r>
            <w:r w:rsidR="0086114E">
              <w:t>5.19.1</w:t>
            </w:r>
            <w:r w:rsidRPr="004602F8">
              <w:fldChar w:fldCharType="end"/>
            </w:r>
            <w:r w:rsidRPr="004602F8">
              <w:t>.</w:t>
            </w:r>
          </w:p>
          <w:p w14:paraId="260C3820" w14:textId="64158EE2" w:rsidR="00CA3543" w:rsidRPr="004602F8" w:rsidRDefault="00CA3543" w:rsidP="00AC2F13">
            <w:pPr>
              <w:pStyle w:val="ASFKTablenorm"/>
              <w:ind w:left="57" w:right="57"/>
            </w:pPr>
            <w:r w:rsidRPr="004602F8">
              <w:t>В соответствии с SUFD-49070 (SUFD-49405) актуализирован п. </w:t>
            </w:r>
            <w:r w:rsidRPr="004602F8">
              <w:fldChar w:fldCharType="begin"/>
            </w:r>
            <w:r w:rsidRPr="004602F8">
              <w:instrText xml:space="preserve"> REF _Ref366152808 \r \h  \* MERGEFORMAT </w:instrText>
            </w:r>
            <w:r w:rsidRPr="004602F8">
              <w:fldChar w:fldCharType="separate"/>
            </w:r>
            <w:r w:rsidR="0086114E">
              <w:t>5.19.2</w:t>
            </w:r>
            <w:r w:rsidRPr="004602F8">
              <w:fldChar w:fldCharType="end"/>
            </w:r>
            <w:r w:rsidRPr="004602F8">
              <w:t>.</w:t>
            </w:r>
          </w:p>
          <w:p w14:paraId="3DD1E8B6" w14:textId="44CAF54F" w:rsidR="00CA3543" w:rsidRPr="004602F8" w:rsidRDefault="00CA3543" w:rsidP="00AC2F13">
            <w:pPr>
              <w:pStyle w:val="ASFKTablenorm"/>
              <w:ind w:left="57" w:right="57"/>
            </w:pPr>
            <w:r w:rsidRPr="004602F8">
              <w:t xml:space="preserve">В соответствии с SUFD-49754 (SUFD-49910) </w:t>
            </w:r>
            <w:r w:rsidR="00A31B93" w:rsidRPr="004602F8">
              <w:t xml:space="preserve">актуализированы </w:t>
            </w:r>
            <w:r w:rsidR="00DC4CDC" w:rsidRPr="004602F8">
              <w:t>п</w:t>
            </w:r>
            <w:r w:rsidR="00A31B93" w:rsidRPr="004602F8">
              <w:t xml:space="preserve">п. </w:t>
            </w:r>
            <w:r w:rsidRPr="004602F8">
              <w:fldChar w:fldCharType="begin"/>
            </w:r>
            <w:r w:rsidRPr="004602F8">
              <w:instrText xml:space="preserve"> REF _Ref367473419 \r \h  \* MERGEFORMAT </w:instrText>
            </w:r>
            <w:r w:rsidRPr="004602F8">
              <w:fldChar w:fldCharType="separate"/>
            </w:r>
            <w:r w:rsidR="0086114E">
              <w:t>5.1.14</w:t>
            </w:r>
            <w:r w:rsidRPr="004602F8">
              <w:fldChar w:fldCharType="end"/>
            </w:r>
            <w:r w:rsidRPr="004602F8">
              <w:t xml:space="preserve">, </w:t>
            </w:r>
            <w:r w:rsidRPr="004602F8">
              <w:fldChar w:fldCharType="begin"/>
            </w:r>
            <w:r w:rsidRPr="004602F8">
              <w:instrText xml:space="preserve"> REF _Ref357695365 \r \h  \* MERGEFORMAT </w:instrText>
            </w:r>
            <w:r w:rsidRPr="004602F8">
              <w:fldChar w:fldCharType="separate"/>
            </w:r>
            <w:r w:rsidR="0086114E">
              <w:t>5.1.20</w:t>
            </w:r>
            <w:r w:rsidRPr="004602F8">
              <w:fldChar w:fldCharType="end"/>
            </w:r>
            <w:r w:rsidRPr="004602F8">
              <w:t xml:space="preserve">, </w:t>
            </w:r>
            <w:r w:rsidRPr="004602F8">
              <w:fldChar w:fldCharType="begin"/>
            </w:r>
            <w:r w:rsidRPr="004602F8">
              <w:instrText xml:space="preserve"> REF _Ref367473464 \r \h  \* MERGEFORMAT </w:instrText>
            </w:r>
            <w:r w:rsidRPr="004602F8">
              <w:fldChar w:fldCharType="separate"/>
            </w:r>
            <w:r w:rsidR="0086114E">
              <w:t>5.1.21</w:t>
            </w:r>
            <w:r w:rsidRPr="004602F8">
              <w:fldChar w:fldCharType="end"/>
            </w:r>
            <w:r w:rsidRPr="004602F8">
              <w:t>.</w:t>
            </w:r>
          </w:p>
        </w:tc>
      </w:tr>
      <w:tr w:rsidR="00AC2F13" w:rsidRPr="004602F8" w14:paraId="1ED00B0C" w14:textId="77777777" w:rsidTr="0007550F">
        <w:tc>
          <w:tcPr>
            <w:tcW w:w="423" w:type="pct"/>
            <w:shd w:val="clear" w:color="auto" w:fill="auto"/>
          </w:tcPr>
          <w:p w14:paraId="046DD699" w14:textId="77777777" w:rsidR="00CA3543" w:rsidRPr="004602F8" w:rsidRDefault="00CA3543" w:rsidP="00AC2F13">
            <w:pPr>
              <w:pStyle w:val="ASFKTablenorm"/>
              <w:ind w:left="57" w:right="57"/>
            </w:pPr>
            <w:r w:rsidRPr="004602F8">
              <w:lastRenderedPageBreak/>
              <w:t>9.7</w:t>
            </w:r>
          </w:p>
        </w:tc>
        <w:tc>
          <w:tcPr>
            <w:tcW w:w="706" w:type="pct"/>
            <w:shd w:val="clear" w:color="auto" w:fill="auto"/>
          </w:tcPr>
          <w:p w14:paraId="04CE5EC3" w14:textId="77777777" w:rsidR="00CA3543" w:rsidRPr="004602F8" w:rsidRDefault="00CA3543" w:rsidP="00AC2F13">
            <w:pPr>
              <w:pStyle w:val="ASFKTablenorm"/>
              <w:ind w:left="57" w:right="57"/>
            </w:pPr>
            <w:r w:rsidRPr="004602F8">
              <w:t>24.10.2013</w:t>
            </w:r>
          </w:p>
        </w:tc>
        <w:tc>
          <w:tcPr>
            <w:tcW w:w="1015" w:type="pct"/>
            <w:shd w:val="clear" w:color="auto" w:fill="auto"/>
          </w:tcPr>
          <w:p w14:paraId="7C1614A3"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76229B16" w14:textId="413E5AC6" w:rsidR="00CA3543" w:rsidRPr="004602F8" w:rsidRDefault="00CA3543" w:rsidP="00AC2F13">
            <w:pPr>
              <w:pStyle w:val="ASFKTablenorm"/>
              <w:ind w:left="57" w:right="57"/>
            </w:pPr>
            <w:r w:rsidRPr="004602F8">
              <w:t>В соответствии с SUFD-21041 (SUFD-50021) стилистически актуализирован п. </w:t>
            </w:r>
            <w:r w:rsidRPr="004602F8">
              <w:fldChar w:fldCharType="begin"/>
            </w:r>
            <w:r w:rsidRPr="004602F8">
              <w:instrText xml:space="preserve"> REF _Ref290972952 \r \h  \* MERGEFORMAT </w:instrText>
            </w:r>
            <w:r w:rsidRPr="004602F8">
              <w:fldChar w:fldCharType="separate"/>
            </w:r>
            <w:r w:rsidR="0086114E">
              <w:t>5.8.1</w:t>
            </w:r>
            <w:r w:rsidRPr="004602F8">
              <w:fldChar w:fldCharType="end"/>
            </w:r>
            <w:r w:rsidRPr="004602F8">
              <w:t>.</w:t>
            </w:r>
          </w:p>
          <w:p w14:paraId="28A48E29" w14:textId="2F65AD66" w:rsidR="00CA3543" w:rsidRPr="004602F8" w:rsidRDefault="00CA3543" w:rsidP="00AC2F13">
            <w:pPr>
              <w:pStyle w:val="ASFKTablenorm"/>
              <w:ind w:left="57" w:right="57"/>
            </w:pPr>
            <w:r w:rsidRPr="004602F8">
              <w:t>В соответствии с SUFD-46954, SUFD-49975 (SUFD-50014)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4BEE756A" w14:textId="79666FDD" w:rsidR="00CA3543" w:rsidRPr="004602F8" w:rsidRDefault="00CA3543" w:rsidP="00AC2F13">
            <w:pPr>
              <w:pStyle w:val="ASFKTablenorm"/>
              <w:ind w:left="57" w:right="57"/>
            </w:pPr>
            <w:r w:rsidRPr="004602F8">
              <w:t>В соответствии с SUFD-48984 (SUFD-50616) актуализирован п. </w:t>
            </w:r>
            <w:r w:rsidRPr="004602F8">
              <w:fldChar w:fldCharType="begin"/>
            </w:r>
            <w:r w:rsidRPr="004602F8">
              <w:instrText xml:space="preserve"> REF _Ref369194442 \r \h  \* MERGEFORMAT </w:instrText>
            </w:r>
            <w:r w:rsidRPr="004602F8">
              <w:fldChar w:fldCharType="separate"/>
            </w:r>
            <w:r w:rsidR="0086114E">
              <w:t>5.11.1</w:t>
            </w:r>
            <w:r w:rsidRPr="004602F8">
              <w:fldChar w:fldCharType="end"/>
            </w:r>
            <w:r w:rsidRPr="004602F8">
              <w:t>.</w:t>
            </w:r>
          </w:p>
          <w:p w14:paraId="161B3808" w14:textId="6CC61B9A" w:rsidR="00CA3543" w:rsidRPr="004602F8" w:rsidRDefault="00CA3543" w:rsidP="00AC2F13">
            <w:pPr>
              <w:pStyle w:val="ASFKTablenorm"/>
              <w:ind w:left="57" w:right="57"/>
            </w:pPr>
            <w:r w:rsidRPr="004602F8">
              <w:t>В соответствии с SUFD-50526 (SUFD-50617) актуализирован</w:t>
            </w:r>
            <w:r w:rsidR="00384109" w:rsidRPr="004602F8">
              <w:t>ы</w:t>
            </w:r>
            <w:r w:rsidRPr="004602F8">
              <w:t xml:space="preserve"> п</w:t>
            </w:r>
            <w:r w:rsidR="00DC4CDC" w:rsidRPr="004602F8">
              <w:t>п</w:t>
            </w:r>
            <w:r w:rsidRPr="004602F8">
              <w:t>.</w:t>
            </w:r>
            <w:r w:rsidR="00384109" w:rsidRPr="004602F8">
              <w:t xml:space="preserve"> </w:t>
            </w:r>
            <w:r w:rsidR="00384109" w:rsidRPr="004602F8">
              <w:fldChar w:fldCharType="begin"/>
            </w:r>
            <w:r w:rsidR="00384109" w:rsidRPr="004602F8">
              <w:instrText xml:space="preserve"> REF _Ref449084620 \r \h </w:instrText>
            </w:r>
            <w:r w:rsidR="004602F8">
              <w:instrText xml:space="preserve"> \* MERGEFORMAT </w:instrText>
            </w:r>
            <w:r w:rsidR="00384109" w:rsidRPr="004602F8">
              <w:fldChar w:fldCharType="separate"/>
            </w:r>
            <w:r w:rsidR="0086114E">
              <w:t>5.11.1</w:t>
            </w:r>
            <w:r w:rsidR="00384109" w:rsidRPr="004602F8">
              <w:fldChar w:fldCharType="end"/>
            </w:r>
            <w:r w:rsidR="00384109" w:rsidRPr="004602F8">
              <w:t xml:space="preserve">, </w:t>
            </w:r>
            <w:r w:rsidR="00384109" w:rsidRPr="004602F8">
              <w:fldChar w:fldCharType="begin"/>
            </w:r>
            <w:r w:rsidR="00384109" w:rsidRPr="004602F8">
              <w:instrText xml:space="preserve"> REF _Ref435180670 \r \h </w:instrText>
            </w:r>
            <w:r w:rsidR="004602F8">
              <w:instrText xml:space="preserve"> \* MERGEFORMAT </w:instrText>
            </w:r>
            <w:r w:rsidR="00384109" w:rsidRPr="004602F8">
              <w:fldChar w:fldCharType="separate"/>
            </w:r>
            <w:r w:rsidR="0086114E">
              <w:t>5.11.2</w:t>
            </w:r>
            <w:r w:rsidR="00384109" w:rsidRPr="004602F8">
              <w:fldChar w:fldCharType="end"/>
            </w:r>
            <w:r w:rsidR="00384109" w:rsidRPr="004602F8">
              <w:t>.</w:t>
            </w:r>
          </w:p>
          <w:p w14:paraId="2D413A30" w14:textId="1FDC8359" w:rsidR="00CA3543" w:rsidRPr="004602F8" w:rsidRDefault="00CA3543" w:rsidP="00AC2F13">
            <w:pPr>
              <w:pStyle w:val="ASFKTablenorm"/>
              <w:ind w:left="57" w:right="57"/>
            </w:pPr>
            <w:r w:rsidRPr="004602F8">
              <w:t>В соответствии с SUFD-46954, SUFD-49975 (SUFD-50014)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p w14:paraId="3A620E84" w14:textId="618B7771" w:rsidR="00CA3543" w:rsidRPr="004602F8" w:rsidRDefault="00CA3543" w:rsidP="00AC2F13">
            <w:pPr>
              <w:pStyle w:val="ASFKTablenorm"/>
              <w:ind w:left="57" w:right="57"/>
            </w:pPr>
            <w:r w:rsidRPr="004602F8">
              <w:t>В соответствии с SUFD-50209 (SUFD-50754) актуализирован п.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Pr="004602F8">
              <w:t>.</w:t>
            </w:r>
          </w:p>
          <w:p w14:paraId="5ED3B7F1" w14:textId="3C2238EA" w:rsidR="00CA3543" w:rsidRPr="004602F8" w:rsidRDefault="00CA3543" w:rsidP="00AC2F13">
            <w:pPr>
              <w:pStyle w:val="ASFKTablenorm"/>
              <w:ind w:left="57" w:right="57"/>
            </w:pPr>
            <w:r w:rsidRPr="004602F8">
              <w:t>В соответствии с SUFD-50401 (SUFD-50757) актуализирован п. </w:t>
            </w:r>
            <w:r w:rsidRPr="004602F8">
              <w:fldChar w:fldCharType="begin"/>
            </w:r>
            <w:r w:rsidRPr="004602F8">
              <w:instrText xml:space="preserve"> REF _Ref369794416 \r \h  \* MERGEFORMAT </w:instrText>
            </w:r>
            <w:r w:rsidRPr="004602F8">
              <w:fldChar w:fldCharType="separate"/>
            </w:r>
            <w:r w:rsidR="0086114E">
              <w:t>5.6.4</w:t>
            </w:r>
            <w:r w:rsidRPr="004602F8">
              <w:fldChar w:fldCharType="end"/>
            </w:r>
            <w:r w:rsidRPr="004602F8">
              <w:t>.</w:t>
            </w:r>
          </w:p>
          <w:p w14:paraId="7B447828" w14:textId="5C675AE8" w:rsidR="00CA3543" w:rsidRPr="004602F8" w:rsidRDefault="00CA3543" w:rsidP="00AC2F13">
            <w:pPr>
              <w:pStyle w:val="ASFKTablenorm"/>
              <w:ind w:left="57" w:right="57"/>
            </w:pPr>
            <w:r w:rsidRPr="004602F8">
              <w:t>В соответствии с SUFD-50429 (SUFD-50758) актуализирован п. </w:t>
            </w:r>
            <w:r w:rsidRPr="004602F8">
              <w:fldChar w:fldCharType="begin"/>
            </w:r>
            <w:r w:rsidRPr="004602F8">
              <w:instrText xml:space="preserve"> REF _Ref371066798 \r \h  \* MERGEFORMAT </w:instrText>
            </w:r>
            <w:r w:rsidRPr="004602F8">
              <w:fldChar w:fldCharType="separate"/>
            </w:r>
            <w:r w:rsidR="0086114E">
              <w:t>5.6.2</w:t>
            </w:r>
            <w:r w:rsidRPr="004602F8">
              <w:fldChar w:fldCharType="end"/>
            </w:r>
            <w:r w:rsidRPr="004602F8">
              <w:t>.</w:t>
            </w:r>
          </w:p>
          <w:p w14:paraId="0CC28E0C" w14:textId="0DB163B4" w:rsidR="00CA3543" w:rsidRPr="004602F8" w:rsidRDefault="00CA3543" w:rsidP="00AC2F13">
            <w:pPr>
              <w:pStyle w:val="ASFKTablenorm"/>
              <w:ind w:left="57" w:right="57"/>
            </w:pPr>
            <w:r w:rsidRPr="004602F8">
              <w:t>В соответствии с SUFD-50747, SUFD-43176 (SUFD-51104) актуализирован п. </w:t>
            </w:r>
            <w:r w:rsidRPr="004602F8">
              <w:fldChar w:fldCharType="begin"/>
            </w:r>
            <w:r w:rsidRPr="004602F8">
              <w:instrText xml:space="preserve"> REF _Ref370397598 \r \h  \* MERGEFORMAT </w:instrText>
            </w:r>
            <w:r w:rsidRPr="004602F8">
              <w:fldChar w:fldCharType="separate"/>
            </w:r>
            <w:r w:rsidR="0086114E">
              <w:t>5.6.8</w:t>
            </w:r>
            <w:r w:rsidRPr="004602F8">
              <w:fldChar w:fldCharType="end"/>
            </w:r>
            <w:r w:rsidRPr="004602F8">
              <w:t>.</w:t>
            </w:r>
          </w:p>
        </w:tc>
      </w:tr>
      <w:tr w:rsidR="00AC2F13" w:rsidRPr="004602F8" w14:paraId="482CC777" w14:textId="77777777" w:rsidTr="0007550F">
        <w:tc>
          <w:tcPr>
            <w:tcW w:w="423" w:type="pct"/>
            <w:shd w:val="clear" w:color="auto" w:fill="auto"/>
          </w:tcPr>
          <w:p w14:paraId="2E44970A" w14:textId="77777777" w:rsidR="00CA3543" w:rsidRPr="004602F8" w:rsidRDefault="00CA3543" w:rsidP="00AC2F13">
            <w:pPr>
              <w:pStyle w:val="ASFKTablenorm"/>
              <w:ind w:left="57" w:right="57"/>
            </w:pPr>
            <w:r w:rsidRPr="004602F8">
              <w:t>9.8</w:t>
            </w:r>
          </w:p>
        </w:tc>
        <w:tc>
          <w:tcPr>
            <w:tcW w:w="706" w:type="pct"/>
            <w:shd w:val="clear" w:color="auto" w:fill="auto"/>
          </w:tcPr>
          <w:p w14:paraId="18631FA5" w14:textId="77777777" w:rsidR="00CA3543" w:rsidRPr="004602F8" w:rsidRDefault="00CA3543" w:rsidP="00AC2F13">
            <w:pPr>
              <w:pStyle w:val="ASFKTablenorm"/>
              <w:ind w:left="57" w:right="57"/>
            </w:pPr>
            <w:r w:rsidRPr="004602F8">
              <w:t>27.11.2013</w:t>
            </w:r>
          </w:p>
        </w:tc>
        <w:tc>
          <w:tcPr>
            <w:tcW w:w="1015" w:type="pct"/>
            <w:shd w:val="clear" w:color="auto" w:fill="auto"/>
          </w:tcPr>
          <w:p w14:paraId="2DC1BB95" w14:textId="77777777" w:rsidR="00CA3543" w:rsidRPr="004602F8" w:rsidRDefault="004A3086" w:rsidP="00AC2F13">
            <w:pPr>
              <w:pStyle w:val="ASFKTablenorm"/>
              <w:ind w:left="57" w:right="57"/>
            </w:pPr>
            <w:r w:rsidRPr="004602F8">
              <w:t>Дорофеев И. И.</w:t>
            </w:r>
          </w:p>
          <w:p w14:paraId="7C461745"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27F7B199" w14:textId="6F092F6D" w:rsidR="00EF14A7" w:rsidRPr="004602F8" w:rsidRDefault="00CA3543" w:rsidP="00AC2F13">
            <w:pPr>
              <w:pStyle w:val="ASFKTablenorm"/>
              <w:ind w:left="57" w:right="57"/>
            </w:pPr>
            <w:r w:rsidRPr="004602F8">
              <w:t>В соответствии с SUFD-43216 (SUFD-50755</w:t>
            </w:r>
            <w:r w:rsidR="00E160CB" w:rsidRPr="004602F8">
              <w:t>, SUFD-50756</w:t>
            </w:r>
            <w:r w:rsidRPr="004602F8">
              <w:t>) актуализирован</w:t>
            </w:r>
            <w:r w:rsidR="00E160CB" w:rsidRPr="004602F8">
              <w:t>ы</w:t>
            </w:r>
            <w:r w:rsidRPr="004602F8">
              <w:t xml:space="preserve"> </w:t>
            </w:r>
            <w:r w:rsidR="00DC4CDC" w:rsidRPr="004602F8">
              <w:t>п</w:t>
            </w:r>
            <w:r w:rsidRPr="004602F8">
              <w:t>п. </w:t>
            </w:r>
            <w:r w:rsidRPr="004602F8">
              <w:fldChar w:fldCharType="begin"/>
            </w:r>
            <w:r w:rsidRPr="004602F8">
              <w:instrText xml:space="preserve"> REF _Ref359516403 \r \h  \* MERGEFORMAT </w:instrText>
            </w:r>
            <w:r w:rsidRPr="004602F8">
              <w:fldChar w:fldCharType="separate"/>
            </w:r>
            <w:r w:rsidR="0086114E">
              <w:t>5.1.5</w:t>
            </w:r>
            <w:r w:rsidRPr="004602F8">
              <w:fldChar w:fldCharType="end"/>
            </w:r>
            <w:r w:rsidR="00E160CB" w:rsidRPr="004602F8">
              <w:t xml:space="preserve">, </w:t>
            </w:r>
            <w:r w:rsidR="00E160CB" w:rsidRPr="004602F8">
              <w:fldChar w:fldCharType="begin"/>
            </w:r>
            <w:r w:rsidR="00E160CB" w:rsidRPr="004602F8">
              <w:instrText xml:space="preserve"> REF _Ref361925702 \r \h  \* MERGEFORMAT </w:instrText>
            </w:r>
            <w:r w:rsidR="00E160CB" w:rsidRPr="004602F8">
              <w:fldChar w:fldCharType="separate"/>
            </w:r>
            <w:r w:rsidR="0086114E">
              <w:t>5.1.7</w:t>
            </w:r>
            <w:r w:rsidR="00E160CB" w:rsidRPr="004602F8">
              <w:fldChar w:fldCharType="end"/>
            </w:r>
            <w:r w:rsidR="00EF14A7" w:rsidRPr="004602F8">
              <w:t>, (SUFD-50759, SUFD-50761, SUFD-50762) </w:t>
            </w:r>
            <w:r w:rsidR="00EF14A7" w:rsidRPr="004602F8">
              <w:fldChar w:fldCharType="begin"/>
            </w:r>
            <w:r w:rsidR="00EF14A7" w:rsidRPr="004602F8">
              <w:instrText xml:space="preserve"> REF _Ref370902944 \r \h  \* MERGEFORMAT </w:instrText>
            </w:r>
            <w:r w:rsidR="00EF14A7" w:rsidRPr="004602F8">
              <w:fldChar w:fldCharType="separate"/>
            </w:r>
            <w:r w:rsidR="0086114E">
              <w:t>5.6.1</w:t>
            </w:r>
            <w:r w:rsidR="00EF14A7" w:rsidRPr="004602F8">
              <w:fldChar w:fldCharType="end"/>
            </w:r>
            <w:r w:rsidR="00EF14A7" w:rsidRPr="004602F8">
              <w:t xml:space="preserve">; </w:t>
            </w:r>
            <w:r w:rsidR="00EF14A7" w:rsidRPr="004602F8">
              <w:fldChar w:fldCharType="begin"/>
            </w:r>
            <w:r w:rsidR="00EF14A7" w:rsidRPr="004602F8">
              <w:instrText xml:space="preserve"> REF _Ref371004697 \r \h  \* MERGEFORMAT </w:instrText>
            </w:r>
            <w:r w:rsidR="00EF14A7" w:rsidRPr="004602F8">
              <w:fldChar w:fldCharType="separate"/>
            </w:r>
            <w:r w:rsidR="0086114E">
              <w:t>5.1.10</w:t>
            </w:r>
            <w:r w:rsidR="00EF14A7" w:rsidRPr="004602F8">
              <w:fldChar w:fldCharType="end"/>
            </w:r>
            <w:r w:rsidR="00EF14A7" w:rsidRPr="004602F8">
              <w:t xml:space="preserve">, </w:t>
            </w:r>
            <w:r w:rsidR="00EF14A7" w:rsidRPr="004602F8">
              <w:fldChar w:fldCharType="begin"/>
            </w:r>
            <w:r w:rsidR="00EF14A7" w:rsidRPr="004602F8">
              <w:instrText xml:space="preserve"> REF _Ref295326443 \r \h  \* MERGEFORMAT </w:instrText>
            </w:r>
            <w:r w:rsidR="00EF14A7" w:rsidRPr="004602F8">
              <w:fldChar w:fldCharType="separate"/>
            </w:r>
            <w:r w:rsidR="0086114E">
              <w:t>5.1.11</w:t>
            </w:r>
            <w:r w:rsidR="00EF14A7" w:rsidRPr="004602F8">
              <w:fldChar w:fldCharType="end"/>
            </w:r>
            <w:r w:rsidR="00EF14A7" w:rsidRPr="004602F8">
              <w:t xml:space="preserve">; </w:t>
            </w:r>
            <w:r w:rsidR="00EF14A7" w:rsidRPr="004602F8">
              <w:fldChar w:fldCharType="begin"/>
            </w:r>
            <w:r w:rsidR="00EF14A7" w:rsidRPr="004602F8">
              <w:instrText xml:space="preserve"> REF _Ref366152808 \r \h  \* MERGEFORMAT </w:instrText>
            </w:r>
            <w:r w:rsidR="00EF14A7" w:rsidRPr="004602F8">
              <w:fldChar w:fldCharType="separate"/>
            </w:r>
            <w:r w:rsidR="0086114E">
              <w:t>5.19.2</w:t>
            </w:r>
            <w:r w:rsidR="00EF14A7" w:rsidRPr="004602F8">
              <w:fldChar w:fldCharType="end"/>
            </w:r>
            <w:r w:rsidR="00EF14A7" w:rsidRPr="004602F8">
              <w:t>.</w:t>
            </w:r>
          </w:p>
          <w:p w14:paraId="6464F40D" w14:textId="4254379F" w:rsidR="00CA3543" w:rsidRPr="004602F8" w:rsidRDefault="00CA3543" w:rsidP="00AC2F13">
            <w:pPr>
              <w:pStyle w:val="ASFKTablenorm"/>
              <w:ind w:left="57" w:right="57"/>
            </w:pPr>
            <w:r w:rsidRPr="004602F8">
              <w:t>В соответствии с SUFD-43176 (SUFD-51105</w:t>
            </w:r>
            <w:r w:rsidR="00E160CB" w:rsidRPr="004602F8">
              <w:t>, SUFD-51107</w:t>
            </w:r>
            <w:r w:rsidRPr="004602F8">
              <w:t>) актуализирован</w:t>
            </w:r>
            <w:r w:rsidR="00F63C56" w:rsidRPr="004602F8">
              <w:t>ы</w:t>
            </w:r>
            <w:r w:rsidRPr="004602F8">
              <w:t xml:space="preserve"> </w:t>
            </w:r>
            <w:r w:rsidR="00DC4CDC" w:rsidRPr="004602F8">
              <w:t>п</w:t>
            </w:r>
            <w:r w:rsidRPr="004602F8">
              <w:t xml:space="preserve">п. </w:t>
            </w:r>
            <w:r w:rsidRPr="004602F8">
              <w:fldChar w:fldCharType="begin"/>
            </w:r>
            <w:r w:rsidRPr="004602F8">
              <w:instrText xml:space="preserve"> REF _Ref404238037 \r \h  \* MERGEFORMAT </w:instrText>
            </w:r>
            <w:r w:rsidRPr="004602F8">
              <w:fldChar w:fldCharType="separate"/>
            </w:r>
            <w:r w:rsidR="0086114E">
              <w:t>5.6.9</w:t>
            </w:r>
            <w:r w:rsidRPr="004602F8">
              <w:fldChar w:fldCharType="end"/>
            </w:r>
            <w:r w:rsidR="00E160CB" w:rsidRPr="004602F8">
              <w:t xml:space="preserve">, </w:t>
            </w:r>
            <w:r w:rsidR="00E160CB" w:rsidRPr="004602F8">
              <w:fldChar w:fldCharType="begin"/>
            </w:r>
            <w:r w:rsidR="00E160CB" w:rsidRPr="004602F8">
              <w:instrText xml:space="preserve"> REF _Ref451355577 \r \h </w:instrText>
            </w:r>
            <w:r w:rsidR="004602F8">
              <w:instrText xml:space="preserve"> \* MERGEFORMAT </w:instrText>
            </w:r>
            <w:r w:rsidR="00E160CB" w:rsidRPr="004602F8">
              <w:fldChar w:fldCharType="separate"/>
            </w:r>
            <w:r w:rsidR="0086114E">
              <w:t>5.6.10</w:t>
            </w:r>
            <w:r w:rsidR="00E160CB" w:rsidRPr="004602F8">
              <w:fldChar w:fldCharType="end"/>
            </w:r>
            <w:r w:rsidR="00E160CB" w:rsidRPr="004602F8">
              <w:t>.</w:t>
            </w:r>
          </w:p>
          <w:p w14:paraId="0FF37CC7" w14:textId="34508DB9" w:rsidR="00CA3543" w:rsidRPr="004602F8" w:rsidRDefault="00CA3543" w:rsidP="00AC2F13">
            <w:pPr>
              <w:pStyle w:val="ASFKTablenorm"/>
              <w:ind w:left="57" w:right="57"/>
            </w:pPr>
            <w:r w:rsidRPr="004602F8">
              <w:t>В соответствии с SUFD-43198 (SUFD-51238</w:t>
            </w:r>
            <w:r w:rsidR="00E160CB" w:rsidRPr="004602F8">
              <w:t>, SUFD-51240</w:t>
            </w:r>
            <w:r w:rsidRPr="004602F8">
              <w:t xml:space="preserve">) актуализированы </w:t>
            </w:r>
            <w:r w:rsidR="00DC4CDC" w:rsidRPr="004602F8">
              <w:t>п</w:t>
            </w:r>
            <w:r w:rsidRPr="004602F8">
              <w:t>п. </w:t>
            </w:r>
            <w:r w:rsidRPr="004602F8">
              <w:fldChar w:fldCharType="begin"/>
            </w:r>
            <w:r w:rsidRPr="004602F8">
              <w:instrText xml:space="preserve"> REF _Ref318206870 \r \h  \* MERGEFORMAT </w:instrText>
            </w:r>
            <w:r w:rsidRPr="004602F8">
              <w:fldChar w:fldCharType="separate"/>
            </w:r>
            <w:r w:rsidR="0086114E">
              <w:t>5.11.7</w:t>
            </w:r>
            <w:r w:rsidRPr="004602F8">
              <w:fldChar w:fldCharType="end"/>
            </w:r>
            <w:r w:rsidR="00E160CB" w:rsidRPr="004602F8">
              <w:t xml:space="preserve">, </w:t>
            </w:r>
            <w:r w:rsidR="00E160CB" w:rsidRPr="004602F8">
              <w:fldChar w:fldCharType="begin"/>
            </w:r>
            <w:r w:rsidR="00E160CB" w:rsidRPr="004602F8">
              <w:instrText xml:space="preserve"> REF _Ref318365948 \r \h  \* MERGEFORMAT </w:instrText>
            </w:r>
            <w:r w:rsidR="00E160CB" w:rsidRPr="004602F8">
              <w:fldChar w:fldCharType="separate"/>
            </w:r>
            <w:r w:rsidR="0086114E">
              <w:t>5.11.5</w:t>
            </w:r>
            <w:r w:rsidR="00E160CB" w:rsidRPr="004602F8">
              <w:fldChar w:fldCharType="end"/>
            </w:r>
            <w:r w:rsidR="00E160CB" w:rsidRPr="004602F8">
              <w:t>.</w:t>
            </w:r>
          </w:p>
          <w:p w14:paraId="0B06A0E8" w14:textId="2DDE8946" w:rsidR="00CA3543" w:rsidRPr="004602F8" w:rsidRDefault="00CA3543" w:rsidP="00AC2F13">
            <w:pPr>
              <w:pStyle w:val="ASFKTablenorm"/>
              <w:ind w:left="57" w:right="57"/>
            </w:pPr>
            <w:r w:rsidRPr="004602F8">
              <w:t>В соответствии с SUFD-46424 (SUFD-51233</w:t>
            </w:r>
            <w:r w:rsidR="00F63C56" w:rsidRPr="004602F8">
              <w:t>, SUFD-51234</w:t>
            </w:r>
            <w:r w:rsidRPr="004602F8">
              <w:t xml:space="preserve">) внесены изменения в </w:t>
            </w:r>
            <w:r w:rsidR="00DC4CDC" w:rsidRPr="004602F8">
              <w:t>п</w:t>
            </w:r>
            <w:r w:rsidRPr="004602F8">
              <w:t>п. </w:t>
            </w:r>
            <w:r w:rsidRPr="004602F8">
              <w:fldChar w:fldCharType="begin"/>
            </w:r>
            <w:r w:rsidRPr="004602F8">
              <w:instrText xml:space="preserve"> REF _Ref361680359 \r \h  \* MERGEFORMAT </w:instrText>
            </w:r>
            <w:r w:rsidRPr="004602F8">
              <w:fldChar w:fldCharType="separate"/>
            </w:r>
            <w:r w:rsidR="0086114E">
              <w:t>5.14.3</w:t>
            </w:r>
            <w:r w:rsidRPr="004602F8">
              <w:fldChar w:fldCharType="end"/>
            </w:r>
            <w:r w:rsidR="00F63C56" w:rsidRPr="004602F8">
              <w:t xml:space="preserve">, </w:t>
            </w:r>
            <w:r w:rsidR="00F63C56" w:rsidRPr="004602F8">
              <w:fldChar w:fldCharType="begin"/>
            </w:r>
            <w:r w:rsidR="00F63C56" w:rsidRPr="004602F8">
              <w:instrText xml:space="preserve"> REF _Ref451425549 \r \h </w:instrText>
            </w:r>
            <w:r w:rsidR="004602F8">
              <w:instrText xml:space="preserve"> \* MERGEFORMAT </w:instrText>
            </w:r>
            <w:r w:rsidR="00F63C56" w:rsidRPr="004602F8">
              <w:fldChar w:fldCharType="separate"/>
            </w:r>
            <w:r w:rsidR="0086114E">
              <w:t>5.14.5</w:t>
            </w:r>
            <w:r w:rsidR="00F63C56" w:rsidRPr="004602F8">
              <w:fldChar w:fldCharType="end"/>
            </w:r>
            <w:r w:rsidR="00F63C56" w:rsidRPr="004602F8">
              <w:t>.</w:t>
            </w:r>
          </w:p>
          <w:p w14:paraId="1857AA1E" w14:textId="6DD92611" w:rsidR="00CA3543" w:rsidRPr="004602F8" w:rsidRDefault="00CA3543" w:rsidP="00AC2F13">
            <w:pPr>
              <w:pStyle w:val="ASFKTablenorm"/>
              <w:ind w:left="57" w:right="57"/>
            </w:pPr>
            <w:r w:rsidRPr="004602F8">
              <w:t>В соответствии с SUFD-43532 (SUFD-51228) актуализирован п. </w:t>
            </w:r>
            <w:r w:rsidRPr="004602F8">
              <w:fldChar w:fldCharType="begin"/>
            </w:r>
            <w:r w:rsidRPr="004602F8">
              <w:instrText xml:space="preserve"> REF _Ref347141850 \r \h  \* MERGEFORMAT </w:instrText>
            </w:r>
            <w:r w:rsidRPr="004602F8">
              <w:fldChar w:fldCharType="separate"/>
            </w:r>
            <w:r w:rsidR="0086114E">
              <w:t>5.11.9</w:t>
            </w:r>
            <w:r w:rsidRPr="004602F8">
              <w:fldChar w:fldCharType="end"/>
            </w:r>
            <w:r w:rsidRPr="004602F8">
              <w:t>.</w:t>
            </w:r>
          </w:p>
          <w:p w14:paraId="7625FF76" w14:textId="2589B5DB" w:rsidR="00CA3543" w:rsidRPr="004602F8" w:rsidRDefault="00CA3543" w:rsidP="00AC2F13">
            <w:pPr>
              <w:pStyle w:val="ASFKTablenorm"/>
              <w:ind w:left="57" w:right="57"/>
            </w:pPr>
            <w:r w:rsidRPr="004602F8">
              <w:t>В соответствии с SUFD-52002, SUFD-44190 (SUFD-52257) актуализирован 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Pr="004602F8">
              <w:t>.</w:t>
            </w:r>
          </w:p>
          <w:p w14:paraId="2AC64569" w14:textId="70411DBD" w:rsidR="00CA3543" w:rsidRPr="004602F8" w:rsidRDefault="00CA3543" w:rsidP="00AC2F13">
            <w:pPr>
              <w:pStyle w:val="ASFKTablenorm"/>
              <w:ind w:left="57" w:right="57"/>
            </w:pPr>
            <w:r w:rsidRPr="004602F8">
              <w:t>В соответствии с SUFD-51135 (SUFD-52115</w:t>
            </w:r>
            <w:r w:rsidR="00F63C56" w:rsidRPr="004602F8">
              <w:t>, SUFD-52116</w:t>
            </w:r>
            <w:r w:rsidRPr="004602F8">
              <w:t>) актуализирован</w:t>
            </w:r>
            <w:r w:rsidR="00DC4CDC" w:rsidRPr="004602F8">
              <w:t>ы</w:t>
            </w:r>
            <w:r w:rsidRPr="004602F8">
              <w:t xml:space="preserve"> </w:t>
            </w:r>
            <w:r w:rsidR="00DC4CDC" w:rsidRPr="004602F8">
              <w:t>п</w:t>
            </w:r>
            <w:r w:rsidRPr="004602F8">
              <w:t>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00F63C56" w:rsidRPr="004602F8">
              <w:t xml:space="preserve">, </w:t>
            </w:r>
            <w:r w:rsidR="00F63C56" w:rsidRPr="004602F8">
              <w:fldChar w:fldCharType="begin"/>
            </w:r>
            <w:r w:rsidR="00F63C56" w:rsidRPr="004602F8">
              <w:instrText xml:space="preserve"> REF _Ref327440862 \r \h  \* MERGEFORMAT </w:instrText>
            </w:r>
            <w:r w:rsidR="00F63C56" w:rsidRPr="004602F8">
              <w:fldChar w:fldCharType="separate"/>
            </w:r>
            <w:r w:rsidR="0086114E">
              <w:t>5.21.3</w:t>
            </w:r>
            <w:r w:rsidR="00F63C56" w:rsidRPr="004602F8">
              <w:fldChar w:fldCharType="end"/>
            </w:r>
            <w:r w:rsidR="00F63C56" w:rsidRPr="004602F8">
              <w:t>.</w:t>
            </w:r>
          </w:p>
          <w:p w14:paraId="13618438" w14:textId="6F64D2F7" w:rsidR="00CA3543" w:rsidRPr="004602F8" w:rsidRDefault="00CA3543" w:rsidP="00AC2F13">
            <w:pPr>
              <w:pStyle w:val="ASFKTablenorm"/>
              <w:ind w:left="57" w:right="57"/>
            </w:pPr>
            <w:r w:rsidRPr="004602F8">
              <w:t>В соответствии с SUFD-49873, SUFD-45343 (SUFD-51184) актуализирован п.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Pr="004602F8">
              <w:t>.</w:t>
            </w:r>
          </w:p>
          <w:p w14:paraId="1F1A1F3A" w14:textId="78B66189" w:rsidR="00CA3543" w:rsidRPr="004602F8" w:rsidRDefault="00CA3543" w:rsidP="00AC2F13">
            <w:pPr>
              <w:pStyle w:val="ASFKTablenorm"/>
              <w:ind w:left="57" w:right="57"/>
            </w:pPr>
            <w:r w:rsidRPr="004602F8">
              <w:t>В соответствии с SUFD-52170, SUFD-50498 (SUFD-52408) актуализирован п. </w:t>
            </w:r>
            <w:r w:rsidRPr="004602F8">
              <w:fldChar w:fldCharType="begin"/>
            </w:r>
            <w:r w:rsidRPr="004602F8">
              <w:instrText xml:space="preserve"> REF _Ref373341769 \r \h  \* MERGEFORMAT </w:instrText>
            </w:r>
            <w:r w:rsidRPr="004602F8">
              <w:fldChar w:fldCharType="separate"/>
            </w:r>
            <w:r w:rsidR="0086114E">
              <w:t>5.1.14</w:t>
            </w:r>
            <w:r w:rsidRPr="004602F8">
              <w:fldChar w:fldCharType="end"/>
            </w:r>
            <w:r w:rsidRPr="004602F8">
              <w:t>.</w:t>
            </w:r>
          </w:p>
        </w:tc>
      </w:tr>
      <w:tr w:rsidR="00AC2F13" w:rsidRPr="004602F8" w14:paraId="6E255A93" w14:textId="77777777" w:rsidTr="0007550F">
        <w:tc>
          <w:tcPr>
            <w:tcW w:w="423" w:type="pct"/>
            <w:shd w:val="clear" w:color="auto" w:fill="auto"/>
          </w:tcPr>
          <w:p w14:paraId="78ED006F" w14:textId="77777777" w:rsidR="00CA3543" w:rsidRPr="004602F8" w:rsidRDefault="00CA3543" w:rsidP="00AC2F13">
            <w:pPr>
              <w:pStyle w:val="ASFKTablenorm"/>
              <w:ind w:left="57" w:right="57"/>
            </w:pPr>
            <w:r w:rsidRPr="004602F8">
              <w:lastRenderedPageBreak/>
              <w:t>9.9</w:t>
            </w:r>
          </w:p>
        </w:tc>
        <w:tc>
          <w:tcPr>
            <w:tcW w:w="706" w:type="pct"/>
            <w:shd w:val="clear" w:color="auto" w:fill="auto"/>
          </w:tcPr>
          <w:p w14:paraId="3736AB38" w14:textId="77777777" w:rsidR="00CA3543" w:rsidRPr="004602F8" w:rsidRDefault="00CA3543" w:rsidP="00AC2F13">
            <w:pPr>
              <w:pStyle w:val="ASFKTablenorm"/>
              <w:ind w:left="57" w:right="57"/>
            </w:pPr>
            <w:r w:rsidRPr="004602F8">
              <w:t>14.01.2014</w:t>
            </w:r>
          </w:p>
        </w:tc>
        <w:tc>
          <w:tcPr>
            <w:tcW w:w="1015" w:type="pct"/>
            <w:shd w:val="clear" w:color="auto" w:fill="auto"/>
          </w:tcPr>
          <w:p w14:paraId="475357CA"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635BAF0E" w14:textId="3B3981CA" w:rsidR="00CA3543" w:rsidRPr="004602F8" w:rsidRDefault="00CA3543" w:rsidP="00AC2F13">
            <w:pPr>
              <w:pStyle w:val="ASFKTablenorm"/>
              <w:ind w:left="57" w:right="57"/>
            </w:pPr>
            <w:r w:rsidRPr="004602F8">
              <w:t>В соответствии с SUFD-42583, SUFD-17301 (SUFD-52162) актуализирован п. </w:t>
            </w:r>
            <w:r w:rsidRPr="004602F8">
              <w:fldChar w:fldCharType="begin"/>
            </w:r>
            <w:r w:rsidRPr="004602F8">
              <w:instrText xml:space="preserve"> REF _Ref405384287 \r \h </w:instrText>
            </w:r>
            <w:r w:rsidR="004602F8">
              <w:instrText xml:space="preserve"> \* MERGEFORMAT </w:instrText>
            </w:r>
            <w:r w:rsidRPr="004602F8">
              <w:fldChar w:fldCharType="separate"/>
            </w:r>
            <w:r w:rsidR="0086114E">
              <w:t>5.8.23</w:t>
            </w:r>
            <w:r w:rsidRPr="004602F8">
              <w:fldChar w:fldCharType="end"/>
            </w:r>
            <w:r w:rsidRPr="004602F8">
              <w:t>.</w:t>
            </w:r>
          </w:p>
          <w:p w14:paraId="4F57A1A6" w14:textId="133B8E34" w:rsidR="00CA3543" w:rsidRPr="004602F8" w:rsidRDefault="00CA3543" w:rsidP="00AC2F13">
            <w:pPr>
              <w:pStyle w:val="ASFKTablenorm"/>
              <w:ind w:left="57" w:right="57"/>
            </w:pPr>
            <w:r w:rsidRPr="004602F8">
              <w:t>В соответствии с SUFD-51561, SUFD-48798 (SUFD-52402) добавлен п. </w:t>
            </w:r>
            <w:r w:rsidRPr="004602F8">
              <w:fldChar w:fldCharType="begin"/>
            </w:r>
            <w:r w:rsidRPr="004602F8">
              <w:instrText xml:space="preserve"> REF _Ref373691009 \r \h  \* MERGEFORMAT </w:instrText>
            </w:r>
            <w:r w:rsidRPr="004602F8">
              <w:fldChar w:fldCharType="separate"/>
            </w:r>
            <w:r w:rsidR="0086114E">
              <w:t>5.1.33</w:t>
            </w:r>
            <w:r w:rsidRPr="004602F8">
              <w:fldChar w:fldCharType="end"/>
            </w:r>
            <w:r w:rsidRPr="004602F8">
              <w:t>.</w:t>
            </w:r>
          </w:p>
          <w:p w14:paraId="6FE136EB" w14:textId="7ED39796" w:rsidR="00CA3543" w:rsidRPr="004602F8" w:rsidRDefault="00CA3543" w:rsidP="00AC2F13">
            <w:pPr>
              <w:pStyle w:val="ASFKTablenorm"/>
              <w:ind w:left="57" w:right="57"/>
            </w:pPr>
            <w:r w:rsidRPr="004602F8">
              <w:t>В соответствии с SUFD-52516 (SUFD-53075) актуализирован п.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w:t>
            </w:r>
          </w:p>
          <w:p w14:paraId="2E04B881" w14:textId="79567D63" w:rsidR="00CA3543" w:rsidRPr="004602F8" w:rsidRDefault="00CA3543" w:rsidP="00AC2F13">
            <w:pPr>
              <w:pStyle w:val="ASFKTablenorm"/>
              <w:ind w:left="57" w:right="57"/>
            </w:pPr>
            <w:r w:rsidRPr="004602F8">
              <w:t xml:space="preserve">В соответствии с SUFD-48376, SUFD-41467 (SUFD-44862) </w:t>
            </w:r>
            <w:r w:rsidR="00A31B93" w:rsidRPr="004602F8">
              <w:t xml:space="preserve">актуализированы </w:t>
            </w:r>
            <w:r w:rsidR="00DC4CDC" w:rsidRPr="004602F8">
              <w:t>п</w:t>
            </w:r>
            <w:r w:rsidR="00A31B93" w:rsidRPr="004602F8">
              <w:t xml:space="preserve">п. </w:t>
            </w:r>
            <w:r w:rsidRPr="004602F8">
              <w:fldChar w:fldCharType="begin"/>
            </w:r>
            <w:r w:rsidRPr="004602F8">
              <w:instrText xml:space="preserve"> REF _Ref374554436 \r \h  \* MERGEFORMAT </w:instrText>
            </w:r>
            <w:r w:rsidRPr="004602F8">
              <w:fldChar w:fldCharType="separate"/>
            </w:r>
            <w:r w:rsidR="0086114E">
              <w:t>5.1.14</w:t>
            </w:r>
            <w:r w:rsidRPr="004602F8">
              <w:fldChar w:fldCharType="end"/>
            </w:r>
            <w:r w:rsidRPr="004602F8">
              <w:t xml:space="preserve">, </w:t>
            </w:r>
            <w:r w:rsidRPr="004602F8">
              <w:fldChar w:fldCharType="begin"/>
            </w:r>
            <w:r w:rsidRPr="004602F8">
              <w:instrText xml:space="preserve"> REF _Ref357695365 \r \h  \* MERGEFORMAT </w:instrText>
            </w:r>
            <w:r w:rsidRPr="004602F8">
              <w:fldChar w:fldCharType="separate"/>
            </w:r>
            <w:r w:rsidR="0086114E">
              <w:t>5.1.20</w:t>
            </w:r>
            <w:r w:rsidRPr="004602F8">
              <w:fldChar w:fldCharType="end"/>
            </w:r>
            <w:r w:rsidRPr="004602F8">
              <w:t xml:space="preserve">, </w:t>
            </w:r>
            <w:r w:rsidRPr="004602F8">
              <w:fldChar w:fldCharType="begin"/>
            </w:r>
            <w:r w:rsidRPr="004602F8">
              <w:instrText xml:space="preserve"> REF _Ref374554496 \r \h  \* MERGEFORMAT </w:instrText>
            </w:r>
            <w:r w:rsidRPr="004602F8">
              <w:fldChar w:fldCharType="separate"/>
            </w:r>
            <w:r w:rsidR="0086114E">
              <w:t>5.1.21</w:t>
            </w:r>
            <w:r w:rsidRPr="004602F8">
              <w:fldChar w:fldCharType="end"/>
            </w:r>
            <w:r w:rsidRPr="004602F8">
              <w:t>.</w:t>
            </w:r>
          </w:p>
          <w:p w14:paraId="0626EC55" w14:textId="76EBD489" w:rsidR="00CA3543" w:rsidRPr="004602F8" w:rsidRDefault="00CA3543" w:rsidP="00AC2F13">
            <w:pPr>
              <w:pStyle w:val="ASFKTablenorm"/>
              <w:ind w:left="57" w:right="57"/>
            </w:pPr>
            <w:r w:rsidRPr="004602F8">
              <w:t>В соответствии с SUFD-52002, SUFD-44190 (SUFD-52257) актуализирован 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Pr="004602F8">
              <w:t>.</w:t>
            </w:r>
          </w:p>
          <w:p w14:paraId="1E452696" w14:textId="1770BD46" w:rsidR="00CA3543" w:rsidRPr="004602F8" w:rsidRDefault="00CA3543" w:rsidP="00AC2F13">
            <w:pPr>
              <w:pStyle w:val="ASFKTablenorm"/>
              <w:ind w:left="57" w:right="57"/>
            </w:pPr>
            <w:r w:rsidRPr="004602F8">
              <w:t>В соответствии с SUFD-51561, SUFD-48</w:t>
            </w:r>
            <w:r w:rsidR="002422C4" w:rsidRPr="004602F8">
              <w:t>798 (SUFD-52402) актуализирован</w:t>
            </w:r>
            <w:r w:rsidRPr="004602F8">
              <w:t xml:space="preserve"> п. </w:t>
            </w:r>
            <w:r w:rsidRPr="004602F8">
              <w:fldChar w:fldCharType="begin"/>
            </w:r>
            <w:r w:rsidRPr="004602F8">
              <w:instrText xml:space="preserve"> REF _Ref405452245 \r \h  \* MERGEFORMAT </w:instrText>
            </w:r>
            <w:r w:rsidRPr="004602F8">
              <w:fldChar w:fldCharType="separate"/>
            </w:r>
            <w:r w:rsidR="0086114E">
              <w:t>5.3.1</w:t>
            </w:r>
            <w:r w:rsidRPr="004602F8">
              <w:fldChar w:fldCharType="end"/>
            </w:r>
            <w:r w:rsidRPr="004602F8">
              <w:t>.</w:t>
            </w:r>
          </w:p>
          <w:p w14:paraId="5DE61AB0" w14:textId="6E6B2F5C" w:rsidR="00CA3543" w:rsidRPr="004602F8" w:rsidRDefault="00CA3543" w:rsidP="00AC2F13">
            <w:pPr>
              <w:pStyle w:val="ASFKTablenorm"/>
              <w:ind w:left="57" w:right="57"/>
            </w:pPr>
            <w:r w:rsidRPr="004602F8">
              <w:t>В соответствии с SUFD-52637 (SUFD-53416</w:t>
            </w:r>
            <w:r w:rsidR="00204CB1" w:rsidRPr="004602F8">
              <w:t>, SUFD-53415</w:t>
            </w:r>
            <w:r w:rsidRPr="004602F8">
              <w:t>) актуализирован</w:t>
            </w:r>
            <w:r w:rsidR="00DC4CDC" w:rsidRPr="004602F8">
              <w:t>ы</w:t>
            </w:r>
            <w:r w:rsidRPr="004602F8">
              <w:t xml:space="preserve"> п</w:t>
            </w:r>
            <w:r w:rsidR="00DC4CDC" w:rsidRPr="004602F8">
              <w:t>п</w:t>
            </w:r>
            <w:r w:rsidRPr="004602F8">
              <w:t>. </w:t>
            </w:r>
            <w:r w:rsidRPr="004602F8">
              <w:fldChar w:fldCharType="begin"/>
            </w:r>
            <w:r w:rsidRPr="004602F8">
              <w:instrText xml:space="preserve"> REF _Ref375158301 \r \h  \* MERGEFORMAT </w:instrText>
            </w:r>
            <w:r w:rsidRPr="004602F8">
              <w:fldChar w:fldCharType="separate"/>
            </w:r>
            <w:r w:rsidR="0086114E">
              <w:t>5.6.8</w:t>
            </w:r>
            <w:r w:rsidRPr="004602F8">
              <w:fldChar w:fldCharType="end"/>
            </w:r>
            <w:r w:rsidR="00204CB1" w:rsidRPr="004602F8">
              <w:t xml:space="preserve">, </w:t>
            </w:r>
            <w:r w:rsidR="00204CB1" w:rsidRPr="004602F8">
              <w:fldChar w:fldCharType="begin"/>
            </w:r>
            <w:r w:rsidR="00204CB1" w:rsidRPr="004602F8">
              <w:instrText xml:space="preserve"> REF _Ref404238621 \r \h  \* MERGEFORMAT </w:instrText>
            </w:r>
            <w:r w:rsidR="00204CB1" w:rsidRPr="004602F8">
              <w:fldChar w:fldCharType="separate"/>
            </w:r>
            <w:r w:rsidR="0086114E">
              <w:t>5.6.9</w:t>
            </w:r>
            <w:r w:rsidR="00204CB1" w:rsidRPr="004602F8">
              <w:fldChar w:fldCharType="end"/>
            </w:r>
            <w:r w:rsidR="00204CB1" w:rsidRPr="004602F8">
              <w:t>.</w:t>
            </w:r>
          </w:p>
          <w:p w14:paraId="5F9AB5BE" w14:textId="5065F0E8" w:rsidR="00CA3543" w:rsidRPr="004602F8" w:rsidRDefault="00CA3543" w:rsidP="00AC2F13">
            <w:pPr>
              <w:pStyle w:val="ASFKTablenorm"/>
              <w:ind w:left="57" w:right="57"/>
            </w:pPr>
            <w:r w:rsidRPr="004602F8">
              <w:t>В соответствии с SUFD-53256, SUFD-50501 (SUFD-53554) актуализирован п. </w:t>
            </w:r>
            <w:r w:rsidRPr="004602F8">
              <w:fldChar w:fldCharType="begin"/>
            </w:r>
            <w:r w:rsidRPr="004602F8">
              <w:instrText xml:space="preserve"> REF _Ref327440862 \r \h  \* MERGEFORMAT </w:instrText>
            </w:r>
            <w:r w:rsidRPr="004602F8">
              <w:fldChar w:fldCharType="separate"/>
            </w:r>
            <w:r w:rsidR="0086114E">
              <w:t>5.21.3</w:t>
            </w:r>
            <w:r w:rsidRPr="004602F8">
              <w:fldChar w:fldCharType="end"/>
            </w:r>
            <w:r w:rsidRPr="004602F8">
              <w:t>.</w:t>
            </w:r>
          </w:p>
          <w:p w14:paraId="4D3B11C4" w14:textId="4723C2AC" w:rsidR="00CA3543" w:rsidRPr="004602F8" w:rsidRDefault="00CA3543" w:rsidP="00AC2F13">
            <w:pPr>
              <w:pStyle w:val="ASFKTablenorm"/>
              <w:ind w:left="57" w:right="57"/>
            </w:pPr>
            <w:r w:rsidRPr="004602F8">
              <w:t>В соответствии с SUFD-53254 (SUFD-54128</w:t>
            </w:r>
            <w:r w:rsidR="002422C4" w:rsidRPr="004602F8">
              <w:t>, SUFD-54129, SUFD-54131, SUFD-54132, SUFD-54133, SUFD-54134</w:t>
            </w:r>
            <w:r w:rsidRPr="004602F8">
              <w:t>) актуализирован</w:t>
            </w:r>
            <w:r w:rsidR="002422C4" w:rsidRPr="004602F8">
              <w:t>ы</w:t>
            </w:r>
            <w:r w:rsidRPr="004602F8">
              <w:t xml:space="preserve"> </w:t>
            </w:r>
            <w:r w:rsidR="00DC4CDC" w:rsidRPr="004602F8">
              <w:t>п</w:t>
            </w:r>
            <w:r w:rsidRPr="004602F8">
              <w:t>п. </w:t>
            </w:r>
            <w:r w:rsidRPr="004602F8">
              <w:fldChar w:fldCharType="begin"/>
            </w:r>
            <w:r w:rsidRPr="004602F8">
              <w:instrText xml:space="preserve"> REF _Ref359516234 \r \h  \* MERGEFORMAT </w:instrText>
            </w:r>
            <w:r w:rsidRPr="004602F8">
              <w:fldChar w:fldCharType="separate"/>
            </w:r>
            <w:r w:rsidR="0086114E">
              <w:t>5.1.5</w:t>
            </w:r>
            <w:r w:rsidRPr="004602F8">
              <w:fldChar w:fldCharType="end"/>
            </w:r>
            <w:r w:rsidR="002422C4" w:rsidRPr="004602F8">
              <w:t xml:space="preserve">, </w:t>
            </w:r>
            <w:r w:rsidR="002422C4" w:rsidRPr="004602F8">
              <w:fldChar w:fldCharType="begin"/>
            </w:r>
            <w:r w:rsidR="002422C4" w:rsidRPr="004602F8">
              <w:instrText xml:space="preserve"> REF _Ref359516403 \r \h  \* MERGEFORMAT </w:instrText>
            </w:r>
            <w:r w:rsidR="002422C4" w:rsidRPr="004602F8">
              <w:fldChar w:fldCharType="separate"/>
            </w:r>
            <w:r w:rsidR="0086114E">
              <w:t>5.1.5</w:t>
            </w:r>
            <w:r w:rsidR="002422C4" w:rsidRPr="004602F8">
              <w:fldChar w:fldCharType="end"/>
            </w:r>
            <w:r w:rsidR="002422C4" w:rsidRPr="004602F8">
              <w:t xml:space="preserve">, </w:t>
            </w:r>
            <w:r w:rsidR="002422C4" w:rsidRPr="004602F8">
              <w:fldChar w:fldCharType="begin"/>
            </w:r>
            <w:r w:rsidR="002422C4" w:rsidRPr="004602F8">
              <w:instrText xml:space="preserve"> REF _Ref361925702 \r \h  \* MERGEFORMAT </w:instrText>
            </w:r>
            <w:r w:rsidR="002422C4" w:rsidRPr="004602F8">
              <w:fldChar w:fldCharType="separate"/>
            </w:r>
            <w:r w:rsidR="0086114E">
              <w:t>5.1.7</w:t>
            </w:r>
            <w:r w:rsidR="002422C4" w:rsidRPr="004602F8">
              <w:fldChar w:fldCharType="end"/>
            </w:r>
            <w:r w:rsidR="002422C4" w:rsidRPr="004602F8">
              <w:t xml:space="preserve">, </w:t>
            </w:r>
            <w:r w:rsidR="002422C4" w:rsidRPr="004602F8">
              <w:fldChar w:fldCharType="begin"/>
            </w:r>
            <w:r w:rsidR="002422C4" w:rsidRPr="004602F8">
              <w:instrText xml:space="preserve"> REF _Ref377481651 \r \h  \* MERGEFORMAT </w:instrText>
            </w:r>
            <w:r w:rsidR="002422C4" w:rsidRPr="004602F8">
              <w:fldChar w:fldCharType="separate"/>
            </w:r>
            <w:r w:rsidR="0086114E">
              <w:t>5.6.4</w:t>
            </w:r>
            <w:r w:rsidR="002422C4" w:rsidRPr="004602F8">
              <w:fldChar w:fldCharType="end"/>
            </w:r>
            <w:r w:rsidR="002422C4" w:rsidRPr="004602F8">
              <w:t xml:space="preserve">, </w:t>
            </w:r>
            <w:r w:rsidR="002422C4" w:rsidRPr="004602F8">
              <w:fldChar w:fldCharType="begin"/>
            </w:r>
            <w:r w:rsidR="002422C4" w:rsidRPr="004602F8">
              <w:instrText xml:space="preserve"> REF _Ref312675396 \r \h  \* MERGEFORMAT </w:instrText>
            </w:r>
            <w:r w:rsidR="002422C4" w:rsidRPr="004602F8">
              <w:fldChar w:fldCharType="separate"/>
            </w:r>
            <w:r w:rsidR="0086114E">
              <w:t>5.1.8</w:t>
            </w:r>
            <w:r w:rsidR="002422C4" w:rsidRPr="004602F8">
              <w:fldChar w:fldCharType="end"/>
            </w:r>
            <w:r w:rsidR="002422C4" w:rsidRPr="004602F8">
              <w:t xml:space="preserve">, </w:t>
            </w:r>
            <w:r w:rsidR="002422C4" w:rsidRPr="004602F8">
              <w:fldChar w:fldCharType="begin"/>
            </w:r>
            <w:r w:rsidR="002422C4" w:rsidRPr="004602F8">
              <w:instrText xml:space="preserve"> REF _Ref318206870 \r \h  \* MERGEFORMAT </w:instrText>
            </w:r>
            <w:r w:rsidR="002422C4" w:rsidRPr="004602F8">
              <w:fldChar w:fldCharType="separate"/>
            </w:r>
            <w:r w:rsidR="0086114E">
              <w:t>5.11.7</w:t>
            </w:r>
            <w:r w:rsidR="002422C4" w:rsidRPr="004602F8">
              <w:fldChar w:fldCharType="end"/>
            </w:r>
            <w:r w:rsidR="002422C4" w:rsidRPr="004602F8">
              <w:t>.</w:t>
            </w:r>
          </w:p>
        </w:tc>
      </w:tr>
      <w:tr w:rsidR="00AC2F13" w:rsidRPr="004602F8" w14:paraId="3193D4B5" w14:textId="77777777" w:rsidTr="0007550F">
        <w:tc>
          <w:tcPr>
            <w:tcW w:w="423" w:type="pct"/>
            <w:shd w:val="clear" w:color="auto" w:fill="auto"/>
          </w:tcPr>
          <w:p w14:paraId="2A10B975" w14:textId="77777777" w:rsidR="00CA3543" w:rsidRPr="004602F8" w:rsidRDefault="00CA3543" w:rsidP="00AC2F13">
            <w:pPr>
              <w:pStyle w:val="ASFKTablenorm"/>
              <w:ind w:left="57" w:right="57"/>
            </w:pPr>
            <w:r w:rsidRPr="004602F8">
              <w:t>10.0</w:t>
            </w:r>
          </w:p>
        </w:tc>
        <w:tc>
          <w:tcPr>
            <w:tcW w:w="706" w:type="pct"/>
            <w:shd w:val="clear" w:color="auto" w:fill="auto"/>
          </w:tcPr>
          <w:p w14:paraId="5EA78150" w14:textId="77777777" w:rsidR="00CA3543" w:rsidRPr="004602F8" w:rsidRDefault="00CA3543" w:rsidP="00AC2F13">
            <w:pPr>
              <w:pStyle w:val="ASFKTablenorm"/>
              <w:ind w:left="57" w:right="57"/>
            </w:pPr>
            <w:r w:rsidRPr="004602F8">
              <w:t>30.01.2014</w:t>
            </w:r>
          </w:p>
        </w:tc>
        <w:tc>
          <w:tcPr>
            <w:tcW w:w="1015" w:type="pct"/>
            <w:shd w:val="clear" w:color="auto" w:fill="auto"/>
          </w:tcPr>
          <w:p w14:paraId="5B18C2A9"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5FF0BD1C" w14:textId="2CB3C627" w:rsidR="00CA3543" w:rsidRPr="004602F8" w:rsidRDefault="00CA3543" w:rsidP="00AC2F13">
            <w:pPr>
              <w:pStyle w:val="ASFKTablenorm"/>
              <w:ind w:left="57" w:right="57"/>
            </w:pPr>
            <w:r w:rsidRPr="004602F8">
              <w:t>В соответствии с SUFD-50949 (SUFD-54255</w:t>
            </w:r>
            <w:r w:rsidR="00204CB1" w:rsidRPr="004602F8">
              <w:t>, SUFD-54256</w:t>
            </w:r>
            <w:r w:rsidRPr="004602F8">
              <w:t>) актуализирован</w:t>
            </w:r>
            <w:r w:rsidR="00204CB1" w:rsidRPr="004602F8">
              <w:t>ы</w:t>
            </w:r>
            <w:r w:rsidRPr="004602F8">
              <w:t xml:space="preserve"> </w:t>
            </w:r>
            <w:r w:rsidR="00DC4CDC" w:rsidRPr="004602F8">
              <w:t>п</w:t>
            </w:r>
            <w:r w:rsidRPr="004602F8">
              <w:t>п. </w:t>
            </w:r>
            <w:r w:rsidRPr="004602F8">
              <w:fldChar w:fldCharType="begin"/>
            </w:r>
            <w:r w:rsidRPr="004602F8">
              <w:instrText xml:space="preserve"> REF _Ref377739895 \r \h  \* MERGEFORMAT </w:instrText>
            </w:r>
            <w:r w:rsidRPr="004602F8">
              <w:fldChar w:fldCharType="separate"/>
            </w:r>
            <w:r w:rsidR="0086114E">
              <w:t>5.1.10</w:t>
            </w:r>
            <w:r w:rsidRPr="004602F8">
              <w:fldChar w:fldCharType="end"/>
            </w:r>
            <w:r w:rsidR="00204CB1" w:rsidRPr="004602F8">
              <w:t xml:space="preserve">, </w:t>
            </w:r>
            <w:r w:rsidR="00204CB1" w:rsidRPr="004602F8">
              <w:fldChar w:fldCharType="begin"/>
            </w:r>
            <w:r w:rsidR="00204CB1" w:rsidRPr="004602F8">
              <w:instrText xml:space="preserve"> REF _Ref295326443 \r \h  \* MERGEFORMAT </w:instrText>
            </w:r>
            <w:r w:rsidR="00204CB1" w:rsidRPr="004602F8">
              <w:fldChar w:fldCharType="separate"/>
            </w:r>
            <w:r w:rsidR="0086114E">
              <w:t>5.1.11</w:t>
            </w:r>
            <w:r w:rsidR="00204CB1" w:rsidRPr="004602F8">
              <w:fldChar w:fldCharType="end"/>
            </w:r>
            <w:r w:rsidR="00204CB1" w:rsidRPr="004602F8">
              <w:t>.</w:t>
            </w:r>
          </w:p>
        </w:tc>
      </w:tr>
      <w:tr w:rsidR="00AC2F13" w:rsidRPr="004602F8" w14:paraId="18890AFB" w14:textId="77777777" w:rsidTr="0007550F">
        <w:tc>
          <w:tcPr>
            <w:tcW w:w="423" w:type="pct"/>
            <w:shd w:val="clear" w:color="auto" w:fill="auto"/>
          </w:tcPr>
          <w:p w14:paraId="0F53EF0F" w14:textId="77777777" w:rsidR="00CA3543" w:rsidRPr="004602F8" w:rsidRDefault="00CA3543" w:rsidP="00AC2F13">
            <w:pPr>
              <w:pStyle w:val="ASFKTablenorm"/>
              <w:ind w:left="57" w:right="57"/>
            </w:pPr>
            <w:r w:rsidRPr="004602F8">
              <w:t>10.1</w:t>
            </w:r>
          </w:p>
        </w:tc>
        <w:tc>
          <w:tcPr>
            <w:tcW w:w="706" w:type="pct"/>
            <w:shd w:val="clear" w:color="auto" w:fill="auto"/>
          </w:tcPr>
          <w:p w14:paraId="2206DAFB" w14:textId="77777777" w:rsidR="00CA3543" w:rsidRPr="004602F8" w:rsidRDefault="00CA3543" w:rsidP="00AC2F13">
            <w:pPr>
              <w:pStyle w:val="ASFKTablenorm"/>
              <w:ind w:left="57" w:right="57"/>
            </w:pPr>
            <w:r w:rsidRPr="004602F8">
              <w:t>12.03.2014</w:t>
            </w:r>
          </w:p>
        </w:tc>
        <w:tc>
          <w:tcPr>
            <w:tcW w:w="1015" w:type="pct"/>
            <w:shd w:val="clear" w:color="auto" w:fill="auto"/>
          </w:tcPr>
          <w:p w14:paraId="7C0BA26D" w14:textId="77777777" w:rsidR="00CA3543" w:rsidRPr="004602F8" w:rsidRDefault="004A3086" w:rsidP="00AC2F13">
            <w:pPr>
              <w:pStyle w:val="ASFKTablenorm"/>
              <w:ind w:left="57" w:right="57"/>
            </w:pPr>
            <w:r w:rsidRPr="004602F8">
              <w:t>Дорофеев И. И.</w:t>
            </w:r>
          </w:p>
          <w:p w14:paraId="6563283B"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280B4A5C" w14:textId="42B8087C" w:rsidR="00CA3543" w:rsidRPr="004602F8" w:rsidRDefault="00CA3543" w:rsidP="00AC2F13">
            <w:pPr>
              <w:pStyle w:val="ASFKTablenorm"/>
              <w:ind w:left="57" w:right="57"/>
            </w:pPr>
            <w:r w:rsidRPr="004602F8">
              <w:t>В соответствии с SUFD-54937 (SUFD-55574) актуализирован п. </w:t>
            </w:r>
            <w:r w:rsidR="00492159" w:rsidRPr="004602F8">
              <w:fldChar w:fldCharType="begin"/>
            </w:r>
            <w:r w:rsidR="00492159" w:rsidRPr="004602F8">
              <w:instrText xml:space="preserve"> REF _Ref51938284 \r \h </w:instrText>
            </w:r>
            <w:r w:rsidR="004602F8">
              <w:instrText xml:space="preserve"> \* MERGEFORMAT </w:instrText>
            </w:r>
            <w:r w:rsidR="00492159" w:rsidRPr="004602F8">
              <w:fldChar w:fldCharType="separate"/>
            </w:r>
            <w:r w:rsidR="0086114E">
              <w:t>5.1.12</w:t>
            </w:r>
            <w:r w:rsidR="00492159" w:rsidRPr="004602F8">
              <w:fldChar w:fldCharType="end"/>
            </w:r>
            <w:r w:rsidRPr="004602F8">
              <w:t>.</w:t>
            </w:r>
          </w:p>
          <w:p w14:paraId="5430669D" w14:textId="5A707BD2" w:rsidR="00CA3543" w:rsidRPr="004602F8" w:rsidRDefault="00CA3543" w:rsidP="00AC2F13">
            <w:pPr>
              <w:pStyle w:val="ASFKTablenorm"/>
              <w:ind w:left="57" w:right="57"/>
            </w:pPr>
            <w:r w:rsidRPr="004602F8">
              <w:t>В соответствии с SUFD-55828, SUFD-55754 (SUFD-56413) актуализирован п. </w:t>
            </w:r>
            <w:r w:rsidRPr="004602F8">
              <w:fldChar w:fldCharType="begin"/>
            </w:r>
            <w:r w:rsidRPr="004602F8">
              <w:instrText xml:space="preserve"> REF _Ref361680359 \r \h  \* MERGEFORMAT </w:instrText>
            </w:r>
            <w:r w:rsidRPr="004602F8">
              <w:fldChar w:fldCharType="separate"/>
            </w:r>
            <w:r w:rsidR="0086114E">
              <w:t>5.14.3</w:t>
            </w:r>
            <w:r w:rsidRPr="004602F8">
              <w:fldChar w:fldCharType="end"/>
            </w:r>
            <w:r w:rsidRPr="004602F8">
              <w:t>.</w:t>
            </w:r>
          </w:p>
          <w:p w14:paraId="5FDD81E8" w14:textId="6DC03B91" w:rsidR="00CA3543" w:rsidRPr="004602F8" w:rsidRDefault="00CA3543" w:rsidP="00AC2F13">
            <w:pPr>
              <w:pStyle w:val="ASFKTablenorm"/>
              <w:ind w:left="57" w:right="57"/>
            </w:pPr>
            <w:r w:rsidRPr="004602F8">
              <w:t xml:space="preserve">В соответствии с SUFD-54655, SUFD-53875 (SUFD-54531) </w:t>
            </w:r>
            <w:r w:rsidR="00384109" w:rsidRPr="004602F8">
              <w:t xml:space="preserve">актуализированы </w:t>
            </w:r>
            <w:r w:rsidR="00DC4CDC" w:rsidRPr="004602F8">
              <w:t>п</w:t>
            </w:r>
            <w:r w:rsidR="00384109" w:rsidRPr="004602F8">
              <w:t>п.</w:t>
            </w:r>
            <w:r w:rsidRPr="004602F8">
              <w:t xml:space="preserve"> </w:t>
            </w:r>
            <w:r w:rsidRPr="004602F8">
              <w:fldChar w:fldCharType="begin"/>
            </w:r>
            <w:r w:rsidRPr="004602F8">
              <w:instrText xml:space="preserve"> REF _Ref381264020 \r \h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_Ref295326443 \r \h  \* MERGEFORMAT </w:instrText>
            </w:r>
            <w:r w:rsidRPr="004602F8">
              <w:fldChar w:fldCharType="separate"/>
            </w:r>
            <w:r w:rsidR="0086114E">
              <w:t>5.1.11</w:t>
            </w:r>
            <w:r w:rsidRPr="004602F8">
              <w:fldChar w:fldCharType="end"/>
            </w:r>
            <w:r w:rsidRPr="004602F8">
              <w:t xml:space="preserve">. </w:t>
            </w:r>
          </w:p>
          <w:p w14:paraId="4FCD7833" w14:textId="373C58A5" w:rsidR="00CA3543" w:rsidRPr="004602F8" w:rsidRDefault="00CA3543" w:rsidP="00AC2F13">
            <w:pPr>
              <w:pStyle w:val="ASFKTablenorm"/>
              <w:ind w:left="57" w:right="57"/>
            </w:pPr>
            <w:r w:rsidRPr="004602F8">
              <w:t>В соответствии с SUFD-55269, SUFD-50501 (SUFD-56422) актуализирован п. </w:t>
            </w:r>
            <w:r w:rsidRPr="004602F8">
              <w:fldChar w:fldCharType="begin"/>
            </w:r>
            <w:r w:rsidRPr="004602F8">
              <w:instrText xml:space="preserve"> REF _Ref327440862 \r \h  \* MERGEFORMAT </w:instrText>
            </w:r>
            <w:r w:rsidRPr="004602F8">
              <w:fldChar w:fldCharType="separate"/>
            </w:r>
            <w:r w:rsidR="0086114E">
              <w:t>5.21.3</w:t>
            </w:r>
            <w:r w:rsidRPr="004602F8">
              <w:fldChar w:fldCharType="end"/>
            </w:r>
            <w:r w:rsidRPr="004602F8">
              <w:t>.</w:t>
            </w:r>
          </w:p>
        </w:tc>
      </w:tr>
      <w:tr w:rsidR="00AC2F13" w:rsidRPr="004602F8" w14:paraId="65E67FF2" w14:textId="77777777" w:rsidTr="0007550F">
        <w:tc>
          <w:tcPr>
            <w:tcW w:w="423" w:type="pct"/>
            <w:shd w:val="clear" w:color="auto" w:fill="auto"/>
          </w:tcPr>
          <w:p w14:paraId="5C76F97A" w14:textId="77777777" w:rsidR="00CA3543" w:rsidRPr="004602F8" w:rsidRDefault="00CA3543" w:rsidP="00AC2F13">
            <w:pPr>
              <w:pStyle w:val="ASFKTablenorm"/>
              <w:ind w:left="57" w:right="57"/>
            </w:pPr>
            <w:r w:rsidRPr="004602F8">
              <w:t>10.2</w:t>
            </w:r>
          </w:p>
        </w:tc>
        <w:tc>
          <w:tcPr>
            <w:tcW w:w="706" w:type="pct"/>
            <w:shd w:val="clear" w:color="auto" w:fill="auto"/>
          </w:tcPr>
          <w:p w14:paraId="5B4DA34C" w14:textId="77777777" w:rsidR="00CA3543" w:rsidRPr="004602F8" w:rsidRDefault="00CA3543" w:rsidP="00AC2F13">
            <w:pPr>
              <w:pStyle w:val="ASFKTablenorm"/>
              <w:ind w:left="57" w:right="57"/>
            </w:pPr>
            <w:r w:rsidRPr="004602F8">
              <w:t>25.03.2014</w:t>
            </w:r>
          </w:p>
        </w:tc>
        <w:tc>
          <w:tcPr>
            <w:tcW w:w="1015" w:type="pct"/>
            <w:shd w:val="clear" w:color="auto" w:fill="auto"/>
          </w:tcPr>
          <w:p w14:paraId="4C7E7C9D"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2B7F835B" w14:textId="201333CA" w:rsidR="00CA3543" w:rsidRPr="004602F8" w:rsidRDefault="00CA3543" w:rsidP="00AC2F13">
            <w:pPr>
              <w:pStyle w:val="ASFKTablenorm"/>
              <w:ind w:left="57" w:right="57"/>
            </w:pPr>
            <w:r w:rsidRPr="004602F8">
              <w:t>В соответствии с SUFD-56300, SUFD-50994 (SUFD-57439) актуализирован п. </w:t>
            </w:r>
            <w:r w:rsidRPr="004602F8">
              <w:fldChar w:fldCharType="begin"/>
            </w:r>
            <w:r w:rsidRPr="004602F8">
              <w:instrText xml:space="preserve"> REF _Ref416359259 \r \h  \* MERGEFORMAT </w:instrText>
            </w:r>
            <w:r w:rsidRPr="004602F8">
              <w:fldChar w:fldCharType="separate"/>
            </w:r>
            <w:r w:rsidR="0086114E">
              <w:t>5.13.1</w:t>
            </w:r>
            <w:r w:rsidRPr="004602F8">
              <w:fldChar w:fldCharType="end"/>
            </w:r>
            <w:r w:rsidRPr="004602F8">
              <w:t>.</w:t>
            </w:r>
          </w:p>
          <w:p w14:paraId="55DEF840" w14:textId="499C663C" w:rsidR="00CA3543" w:rsidRPr="004602F8" w:rsidRDefault="00CA3543" w:rsidP="00AC2F13">
            <w:pPr>
              <w:pStyle w:val="ASFKTablenorm"/>
              <w:ind w:left="57" w:right="57"/>
            </w:pPr>
            <w:r w:rsidRPr="004602F8">
              <w:t>В соответствии с SUFD-54478 (SUFD-57539) актуализирован</w:t>
            </w:r>
            <w:r w:rsidR="00CD56BF" w:rsidRPr="004602F8">
              <w:t>ы</w:t>
            </w:r>
            <w:r w:rsidRPr="004602F8">
              <w:t xml:space="preserve"> </w:t>
            </w:r>
            <w:r w:rsidR="00DC4CDC" w:rsidRPr="004602F8">
              <w:t>п</w:t>
            </w:r>
            <w:r w:rsidR="00742E4D" w:rsidRPr="004602F8">
              <w:t>п. </w:t>
            </w:r>
            <w:r w:rsidR="00742E4D" w:rsidRPr="004602F8">
              <w:fldChar w:fldCharType="begin"/>
            </w:r>
            <w:r w:rsidR="00742E4D" w:rsidRPr="004602F8">
              <w:instrText xml:space="preserve"> REF _Ref451355577 \r \h </w:instrText>
            </w:r>
            <w:r w:rsidR="004602F8">
              <w:instrText xml:space="preserve"> \* MERGEFORMAT </w:instrText>
            </w:r>
            <w:r w:rsidR="00742E4D" w:rsidRPr="004602F8">
              <w:fldChar w:fldCharType="separate"/>
            </w:r>
            <w:r w:rsidR="0086114E">
              <w:t>5.6.10</w:t>
            </w:r>
            <w:r w:rsidR="00742E4D" w:rsidRPr="004602F8">
              <w:fldChar w:fldCharType="end"/>
            </w:r>
            <w:r w:rsidR="00CD56BF" w:rsidRPr="004602F8">
              <w:t xml:space="preserve">, (SUFD-57541) </w:t>
            </w:r>
            <w:r w:rsidR="00CD56BF" w:rsidRPr="004602F8">
              <w:fldChar w:fldCharType="begin"/>
            </w:r>
            <w:r w:rsidR="00CD56BF" w:rsidRPr="004602F8">
              <w:instrText xml:space="preserve"> REF _Ref383786414 \r \h  \* MERGEFORMAT </w:instrText>
            </w:r>
            <w:r w:rsidR="00CD56BF" w:rsidRPr="004602F8">
              <w:fldChar w:fldCharType="separate"/>
            </w:r>
            <w:r w:rsidR="0086114E">
              <w:t>5.1.5</w:t>
            </w:r>
            <w:r w:rsidR="00CD56BF" w:rsidRPr="004602F8">
              <w:fldChar w:fldCharType="end"/>
            </w:r>
            <w:r w:rsidR="00CD56BF" w:rsidRPr="004602F8">
              <w:t xml:space="preserve">, </w:t>
            </w:r>
            <w:r w:rsidR="00CD56BF" w:rsidRPr="004602F8">
              <w:fldChar w:fldCharType="begin"/>
            </w:r>
            <w:r w:rsidR="00CD56BF" w:rsidRPr="004602F8">
              <w:instrText xml:space="preserve"> REF _Ref359516403 \r \h  \* MERGEFORMAT </w:instrText>
            </w:r>
            <w:r w:rsidR="00CD56BF" w:rsidRPr="004602F8">
              <w:fldChar w:fldCharType="separate"/>
            </w:r>
            <w:r w:rsidR="0086114E">
              <w:t>5.1.5</w:t>
            </w:r>
            <w:r w:rsidR="00CD56BF" w:rsidRPr="004602F8">
              <w:fldChar w:fldCharType="end"/>
            </w:r>
            <w:r w:rsidR="00CD56BF" w:rsidRPr="004602F8">
              <w:t xml:space="preserve">, </w:t>
            </w:r>
            <w:r w:rsidR="00CD56BF" w:rsidRPr="004602F8">
              <w:fldChar w:fldCharType="begin"/>
            </w:r>
            <w:r w:rsidR="00CD56BF" w:rsidRPr="004602F8">
              <w:instrText xml:space="preserve"> REF _Ref359434277 \r \h  \* MERGEFORMAT </w:instrText>
            </w:r>
            <w:r w:rsidR="00CD56BF" w:rsidRPr="004602F8">
              <w:fldChar w:fldCharType="separate"/>
            </w:r>
            <w:r w:rsidR="0086114E">
              <w:t>5.1.14</w:t>
            </w:r>
            <w:r w:rsidR="00CD56BF" w:rsidRPr="004602F8">
              <w:fldChar w:fldCharType="end"/>
            </w:r>
            <w:r w:rsidR="00CD56BF" w:rsidRPr="004602F8">
              <w:t xml:space="preserve">, </w:t>
            </w:r>
            <w:r w:rsidR="00CD56BF" w:rsidRPr="004602F8">
              <w:fldChar w:fldCharType="begin"/>
            </w:r>
            <w:r w:rsidR="00CD56BF" w:rsidRPr="004602F8">
              <w:instrText xml:space="preserve"> REF _Ref383787703 \r \h  \* MERGEFORMAT </w:instrText>
            </w:r>
            <w:r w:rsidR="00CD56BF" w:rsidRPr="004602F8">
              <w:fldChar w:fldCharType="separate"/>
            </w:r>
            <w:r w:rsidR="0086114E">
              <w:t>5.1.10</w:t>
            </w:r>
            <w:r w:rsidR="00CD56BF" w:rsidRPr="004602F8">
              <w:fldChar w:fldCharType="end"/>
            </w:r>
            <w:r w:rsidR="00CD56BF" w:rsidRPr="004602F8">
              <w:t xml:space="preserve">, </w:t>
            </w:r>
            <w:r w:rsidR="00CD56BF" w:rsidRPr="004602F8">
              <w:fldChar w:fldCharType="begin"/>
            </w:r>
            <w:r w:rsidR="00CD56BF" w:rsidRPr="004602F8">
              <w:instrText xml:space="preserve"> REF _Ref295326443 \r \h  \* MERGEFORMAT </w:instrText>
            </w:r>
            <w:r w:rsidR="00CD56BF" w:rsidRPr="004602F8">
              <w:fldChar w:fldCharType="separate"/>
            </w:r>
            <w:r w:rsidR="0086114E">
              <w:t>5.1.11</w:t>
            </w:r>
            <w:r w:rsidR="00CD56BF" w:rsidRPr="004602F8">
              <w:fldChar w:fldCharType="end"/>
            </w:r>
            <w:r w:rsidR="00CD56BF" w:rsidRPr="004602F8">
              <w:t xml:space="preserve">, </w:t>
            </w:r>
            <w:r w:rsidR="00CD56BF" w:rsidRPr="004602F8">
              <w:fldChar w:fldCharType="begin"/>
            </w:r>
            <w:r w:rsidR="00CD56BF" w:rsidRPr="004602F8">
              <w:instrText xml:space="preserve"> REF _Ref383785689 \r \h  \* MERGEFORMAT </w:instrText>
            </w:r>
            <w:r w:rsidR="00CD56BF" w:rsidRPr="004602F8">
              <w:fldChar w:fldCharType="separate"/>
            </w:r>
            <w:r w:rsidR="0086114E">
              <w:t>5.6.4</w:t>
            </w:r>
            <w:r w:rsidR="00CD56BF" w:rsidRPr="004602F8">
              <w:fldChar w:fldCharType="end"/>
            </w:r>
            <w:r w:rsidR="00CD56BF" w:rsidRPr="004602F8">
              <w:t>.</w:t>
            </w:r>
            <w:r w:rsidRPr="004602F8">
              <w:t xml:space="preserve"> </w:t>
            </w:r>
          </w:p>
        </w:tc>
      </w:tr>
      <w:tr w:rsidR="00AC2F13" w:rsidRPr="004602F8" w14:paraId="6CE8326D" w14:textId="77777777" w:rsidTr="0007550F">
        <w:tc>
          <w:tcPr>
            <w:tcW w:w="423" w:type="pct"/>
            <w:shd w:val="clear" w:color="auto" w:fill="auto"/>
          </w:tcPr>
          <w:p w14:paraId="56C758CE" w14:textId="77777777" w:rsidR="00CA3543" w:rsidRPr="004602F8" w:rsidRDefault="00CA3543" w:rsidP="00AC2F13">
            <w:pPr>
              <w:pStyle w:val="ASFKTablenorm"/>
              <w:ind w:left="57" w:right="57"/>
            </w:pPr>
            <w:r w:rsidRPr="004602F8">
              <w:t>10.3</w:t>
            </w:r>
          </w:p>
        </w:tc>
        <w:tc>
          <w:tcPr>
            <w:tcW w:w="706" w:type="pct"/>
            <w:shd w:val="clear" w:color="auto" w:fill="auto"/>
          </w:tcPr>
          <w:p w14:paraId="38A6B446" w14:textId="77777777" w:rsidR="00CA3543" w:rsidRPr="004602F8" w:rsidRDefault="00CA3543" w:rsidP="00AC2F13">
            <w:pPr>
              <w:pStyle w:val="ASFKTablenorm"/>
              <w:ind w:left="57" w:right="57"/>
            </w:pPr>
            <w:r w:rsidRPr="004602F8">
              <w:t>16.05.2014</w:t>
            </w:r>
          </w:p>
        </w:tc>
        <w:tc>
          <w:tcPr>
            <w:tcW w:w="1015" w:type="pct"/>
            <w:shd w:val="clear" w:color="auto" w:fill="auto"/>
          </w:tcPr>
          <w:p w14:paraId="6E5EA84F" w14:textId="77777777" w:rsidR="00CA3543" w:rsidRPr="004602F8" w:rsidRDefault="004A3086" w:rsidP="00AC2F13">
            <w:pPr>
              <w:pStyle w:val="ASFKTablenorm"/>
              <w:ind w:left="57" w:right="57"/>
            </w:pPr>
            <w:r w:rsidRPr="004602F8">
              <w:t>Дорофеев И. И.</w:t>
            </w:r>
          </w:p>
        </w:tc>
        <w:tc>
          <w:tcPr>
            <w:tcW w:w="2856" w:type="pct"/>
            <w:shd w:val="clear" w:color="auto" w:fill="auto"/>
          </w:tcPr>
          <w:p w14:paraId="406BD875" w14:textId="0F09B984" w:rsidR="00CA3543" w:rsidRPr="004602F8" w:rsidRDefault="00CA3543" w:rsidP="00AC2F13">
            <w:pPr>
              <w:pStyle w:val="ASFKTablenorm"/>
              <w:ind w:left="57" w:right="57"/>
            </w:pPr>
            <w:r w:rsidRPr="004602F8">
              <w:t>В соответствии с SUFD-58108, SUFD-48213 (SUFD-58491) актуализирован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Pr="004602F8">
              <w:t>.</w:t>
            </w:r>
          </w:p>
          <w:p w14:paraId="045BE0CA" w14:textId="77777777" w:rsidR="00CA3543" w:rsidRPr="004602F8" w:rsidRDefault="00CA3543" w:rsidP="00AC2F13">
            <w:pPr>
              <w:pStyle w:val="ASFKTablenorm"/>
              <w:ind w:left="57" w:right="57"/>
            </w:pPr>
            <w:r w:rsidRPr="004602F8">
              <w:t xml:space="preserve">В соответствии с SUFD-57883, SUFD-47474 (SUFD-58853) </w:t>
            </w:r>
            <w:r w:rsidR="00384109" w:rsidRPr="004602F8">
              <w:t xml:space="preserve">удален </w:t>
            </w:r>
            <w:r w:rsidRPr="004602F8">
              <w:t xml:space="preserve">ЭД </w:t>
            </w:r>
            <w:r w:rsidR="00BC7FFB" w:rsidRPr="004602F8">
              <w:t>«</w:t>
            </w:r>
            <w:r w:rsidRPr="004602F8">
              <w:t>Произвольный документ</w:t>
            </w:r>
            <w:r w:rsidR="00BC7FFB" w:rsidRPr="004602F8">
              <w:t>»</w:t>
            </w:r>
            <w:r w:rsidRPr="004602F8">
              <w:t>.</w:t>
            </w:r>
          </w:p>
          <w:p w14:paraId="53CB6885" w14:textId="4DB642DD" w:rsidR="00CA3543" w:rsidRPr="004602F8" w:rsidRDefault="00CA3543" w:rsidP="00AC2F13">
            <w:pPr>
              <w:pStyle w:val="ASFKTablenorm"/>
              <w:ind w:left="57" w:right="57"/>
            </w:pPr>
            <w:r w:rsidRPr="004602F8">
              <w:t>В соответствии с SUFD-58718, SUFD-54765 (SUFD-58986)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3D758691" w14:textId="1CFB8EBA" w:rsidR="00CA3543" w:rsidRPr="004602F8" w:rsidRDefault="00CA3543" w:rsidP="00AC2F13">
            <w:pPr>
              <w:pStyle w:val="ASFKTablenorm"/>
              <w:ind w:left="57" w:right="57"/>
            </w:pPr>
            <w:r w:rsidRPr="004602F8">
              <w:t>В соответствии с SUFD-58230, SUFD-55719 (SUFD-59348) актуализирован п. </w:t>
            </w:r>
            <w:r w:rsidRPr="004602F8">
              <w:fldChar w:fldCharType="begin"/>
            </w:r>
            <w:r w:rsidRPr="004602F8">
              <w:instrText xml:space="preserve"> REF _Ref311541908 \r \h  \* MERGEFORMAT </w:instrText>
            </w:r>
            <w:r w:rsidRPr="004602F8">
              <w:fldChar w:fldCharType="separate"/>
            </w:r>
            <w:r w:rsidR="0086114E">
              <w:t>5.21.1</w:t>
            </w:r>
            <w:r w:rsidRPr="004602F8">
              <w:fldChar w:fldCharType="end"/>
            </w:r>
            <w:r w:rsidRPr="004602F8">
              <w:t>.</w:t>
            </w:r>
          </w:p>
          <w:p w14:paraId="60B830C1" w14:textId="6C3B28E8" w:rsidR="00CA3543" w:rsidRPr="004602F8" w:rsidRDefault="00CA3543" w:rsidP="00AC2F13">
            <w:pPr>
              <w:pStyle w:val="ASFKTablenorm"/>
              <w:ind w:left="57" w:right="57"/>
            </w:pPr>
            <w:r w:rsidRPr="004602F8">
              <w:t>В соответствии с SUFD-59496, SUFD-57746 (SUFD-59673) актуализирован п. </w:t>
            </w:r>
            <w:r w:rsidRPr="004602F8">
              <w:fldChar w:fldCharType="begin"/>
            </w:r>
            <w:r w:rsidRPr="004602F8">
              <w:instrText xml:space="preserve"> REF _Ref371066697 \r \h  \* MERGEFORMAT </w:instrText>
            </w:r>
            <w:r w:rsidRPr="004602F8">
              <w:fldChar w:fldCharType="separate"/>
            </w:r>
            <w:r w:rsidR="0086114E">
              <w:t>5.6.2</w:t>
            </w:r>
            <w:r w:rsidRPr="004602F8">
              <w:fldChar w:fldCharType="end"/>
            </w:r>
            <w:r w:rsidRPr="004602F8">
              <w:t>.</w:t>
            </w:r>
          </w:p>
          <w:p w14:paraId="15335247" w14:textId="0D75B1DF" w:rsidR="00CA3543" w:rsidRPr="004602F8" w:rsidRDefault="00CA3543" w:rsidP="00AC2F13">
            <w:pPr>
              <w:pStyle w:val="ASFKTablenorm"/>
              <w:ind w:left="57" w:right="57"/>
            </w:pPr>
            <w:r w:rsidRPr="004602F8">
              <w:lastRenderedPageBreak/>
              <w:t>В соответствии с SUFD-58346, SUFD-57745 (SUFD-59728)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tc>
      </w:tr>
      <w:tr w:rsidR="00AC2F13" w:rsidRPr="004602F8" w14:paraId="533CF8AD" w14:textId="77777777" w:rsidTr="0007550F">
        <w:tc>
          <w:tcPr>
            <w:tcW w:w="423" w:type="pct"/>
            <w:shd w:val="clear" w:color="auto" w:fill="auto"/>
          </w:tcPr>
          <w:p w14:paraId="22E36820" w14:textId="77777777" w:rsidR="00CA3543" w:rsidRPr="004602F8" w:rsidRDefault="00CA3543" w:rsidP="00AC2F13">
            <w:pPr>
              <w:pStyle w:val="ASFKTablenorm"/>
              <w:ind w:left="57" w:right="57"/>
            </w:pPr>
            <w:r w:rsidRPr="004602F8">
              <w:lastRenderedPageBreak/>
              <w:t>10.4</w:t>
            </w:r>
          </w:p>
        </w:tc>
        <w:tc>
          <w:tcPr>
            <w:tcW w:w="706" w:type="pct"/>
            <w:shd w:val="clear" w:color="auto" w:fill="auto"/>
          </w:tcPr>
          <w:p w14:paraId="091E5617" w14:textId="77777777" w:rsidR="00CA3543" w:rsidRPr="004602F8" w:rsidRDefault="00CA3543" w:rsidP="00AC2F13">
            <w:pPr>
              <w:pStyle w:val="ASFKTablenorm"/>
              <w:ind w:left="57" w:right="57"/>
            </w:pPr>
            <w:r w:rsidRPr="004602F8">
              <w:t>04.08.2014</w:t>
            </w:r>
          </w:p>
        </w:tc>
        <w:tc>
          <w:tcPr>
            <w:tcW w:w="1015" w:type="pct"/>
            <w:shd w:val="clear" w:color="auto" w:fill="auto"/>
          </w:tcPr>
          <w:p w14:paraId="6BD96840"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0E814C6D" w14:textId="58F8FA1B" w:rsidR="00CA3543" w:rsidRPr="004602F8" w:rsidRDefault="00CA3543" w:rsidP="00AC2F13">
            <w:pPr>
              <w:pStyle w:val="ASFKTablenorm"/>
              <w:ind w:left="57" w:right="57"/>
            </w:pPr>
            <w:r w:rsidRPr="004602F8">
              <w:t xml:space="preserve">В соответствии с RFC-5549 актуализирован п. </w:t>
            </w:r>
            <w:r w:rsidRPr="004602F8">
              <w:fldChar w:fldCharType="begin"/>
            </w:r>
            <w:r w:rsidRPr="004602F8">
              <w:instrText xml:space="preserve"> REF _Ref418174235 \r \h </w:instrText>
            </w:r>
            <w:r w:rsidR="004602F8">
              <w:instrText xml:space="preserve"> \* MERGEFORMAT </w:instrText>
            </w:r>
            <w:r w:rsidRPr="004602F8">
              <w:fldChar w:fldCharType="separate"/>
            </w:r>
            <w:r w:rsidR="0086114E">
              <w:t>5.16.4</w:t>
            </w:r>
            <w:r w:rsidRPr="004602F8">
              <w:fldChar w:fldCharType="end"/>
            </w:r>
            <w:r w:rsidRPr="004602F8">
              <w:t>.</w:t>
            </w:r>
          </w:p>
          <w:p w14:paraId="115D97BD" w14:textId="1388E7EE" w:rsidR="00CA3543" w:rsidRPr="004602F8" w:rsidRDefault="00CA3543" w:rsidP="00AC2F13">
            <w:pPr>
              <w:pStyle w:val="ASFKTablenorm"/>
              <w:ind w:left="57" w:right="57"/>
            </w:pPr>
            <w:r w:rsidRPr="004602F8">
              <w:t xml:space="preserve">В соответствии с SUFD-60905 (SUFD-62325) </w:t>
            </w:r>
            <w:r w:rsidR="00A31B93" w:rsidRPr="004602F8">
              <w:t xml:space="preserve">актуализированы </w:t>
            </w:r>
            <w:r w:rsidR="00DC4CDC" w:rsidRPr="004602F8">
              <w:t>п</w:t>
            </w:r>
            <w:r w:rsidR="00A31B93" w:rsidRPr="004602F8">
              <w:t xml:space="preserve">п. </w:t>
            </w:r>
            <w:r w:rsidRPr="004602F8">
              <w:fldChar w:fldCharType="begin"/>
            </w:r>
            <w:r w:rsidRPr="004602F8">
              <w:instrText xml:space="preserve"> REF _Ref394325955 \r \h  \* MERGEFORMAT </w:instrText>
            </w:r>
            <w:r w:rsidRPr="004602F8">
              <w:fldChar w:fldCharType="separate"/>
            </w:r>
            <w:r w:rsidR="0086114E">
              <w:t>5.1.5.2</w:t>
            </w:r>
            <w:r w:rsidRPr="004602F8">
              <w:fldChar w:fldCharType="end"/>
            </w:r>
            <w:r w:rsidRPr="004602F8">
              <w:t xml:space="preserve">, </w:t>
            </w:r>
            <w:r w:rsidRPr="004602F8">
              <w:fldChar w:fldCharType="begin"/>
            </w:r>
            <w:r w:rsidRPr="004602F8">
              <w:instrText xml:space="preserve"> REF _Ref325909171 \r \h  \* MERGEFORMAT </w:instrText>
            </w:r>
            <w:r w:rsidRPr="004602F8">
              <w:fldChar w:fldCharType="separate"/>
            </w:r>
            <w:r w:rsidR="0086114E">
              <w:t>5.1.6.2</w:t>
            </w:r>
            <w:r w:rsidRPr="004602F8">
              <w:fldChar w:fldCharType="end"/>
            </w:r>
            <w:r w:rsidRPr="004602F8">
              <w:t>.</w:t>
            </w:r>
          </w:p>
          <w:p w14:paraId="4E92F298" w14:textId="6F8CBBCA" w:rsidR="00CA3543" w:rsidRPr="004602F8" w:rsidRDefault="00CA3543" w:rsidP="00AC2F13">
            <w:pPr>
              <w:pStyle w:val="ASFKTablenorm"/>
              <w:ind w:left="57" w:right="57"/>
            </w:pPr>
            <w:r w:rsidRPr="004602F8">
              <w:t xml:space="preserve">В соответствии с SUFD-56972 (SUFD-62304, SUFD-62303) </w:t>
            </w:r>
            <w:r w:rsidR="00A31B93" w:rsidRPr="004602F8">
              <w:t xml:space="preserve">актуализированы </w:t>
            </w:r>
            <w:r w:rsidR="00DC4CDC" w:rsidRPr="004602F8">
              <w:t>п</w:t>
            </w:r>
            <w:r w:rsidR="00A31B93" w:rsidRPr="004602F8">
              <w:t xml:space="preserve">п. </w:t>
            </w:r>
            <w:r w:rsidR="00384109" w:rsidRPr="004602F8">
              <w:fldChar w:fldCharType="begin"/>
            </w:r>
            <w:r w:rsidR="00384109" w:rsidRPr="004602F8">
              <w:instrText xml:space="preserve"> REF _Ref318365948 \r \h </w:instrText>
            </w:r>
            <w:r w:rsidR="004602F8">
              <w:instrText xml:space="preserve"> \* MERGEFORMAT </w:instrText>
            </w:r>
            <w:r w:rsidR="00384109" w:rsidRPr="004602F8">
              <w:fldChar w:fldCharType="separate"/>
            </w:r>
            <w:r w:rsidR="0086114E">
              <w:t>5.11.5</w:t>
            </w:r>
            <w:r w:rsidR="00384109" w:rsidRPr="004602F8">
              <w:fldChar w:fldCharType="end"/>
            </w:r>
            <w:r w:rsidRPr="004602F8">
              <w:t>,</w:t>
            </w:r>
            <w:r w:rsidR="00384109" w:rsidRPr="004602F8">
              <w:t xml:space="preserve"> </w:t>
            </w:r>
            <w:r w:rsidR="00384109" w:rsidRPr="004602F8">
              <w:fldChar w:fldCharType="begin"/>
            </w:r>
            <w:r w:rsidR="00384109" w:rsidRPr="004602F8">
              <w:instrText xml:space="preserve"> REF _Ref318206870 \r \h </w:instrText>
            </w:r>
            <w:r w:rsidR="004602F8">
              <w:instrText xml:space="preserve"> \* MERGEFORMAT </w:instrText>
            </w:r>
            <w:r w:rsidR="00384109" w:rsidRPr="004602F8">
              <w:fldChar w:fldCharType="separate"/>
            </w:r>
            <w:r w:rsidR="0086114E">
              <w:t>5.11.7</w:t>
            </w:r>
            <w:r w:rsidR="00384109" w:rsidRPr="004602F8">
              <w:fldChar w:fldCharType="end"/>
            </w:r>
            <w:r w:rsidR="00384109" w:rsidRPr="004602F8">
              <w:t>.</w:t>
            </w:r>
          </w:p>
          <w:p w14:paraId="76718F40" w14:textId="63CFF108" w:rsidR="00CA3543" w:rsidRPr="004602F8" w:rsidRDefault="00CA3543" w:rsidP="00AC2F13">
            <w:pPr>
              <w:pStyle w:val="ASFKTablenorm"/>
              <w:ind w:left="57" w:right="57"/>
            </w:pPr>
            <w:r w:rsidRPr="004602F8">
              <w:t>В соответствии с SUFD-51777 (SUFD-62315) актуализирован п. </w:t>
            </w:r>
            <w:r w:rsidR="004956A1" w:rsidRPr="004602F8">
              <w:fldChar w:fldCharType="begin"/>
            </w:r>
            <w:r w:rsidR="004956A1" w:rsidRPr="004602F8">
              <w:instrText xml:space="preserve"> REF _Ref280180800 \r \h </w:instrText>
            </w:r>
            <w:r w:rsidR="004602F8">
              <w:instrText xml:space="preserve"> \* MERGEFORMAT </w:instrText>
            </w:r>
            <w:r w:rsidR="004956A1" w:rsidRPr="004602F8">
              <w:fldChar w:fldCharType="separate"/>
            </w:r>
            <w:r w:rsidR="0086114E">
              <w:t>5.14.2</w:t>
            </w:r>
            <w:r w:rsidR="004956A1" w:rsidRPr="004602F8">
              <w:fldChar w:fldCharType="end"/>
            </w:r>
            <w:r w:rsidR="004956A1" w:rsidRPr="004602F8">
              <w:t>.</w:t>
            </w:r>
          </w:p>
          <w:p w14:paraId="7D9188E0" w14:textId="3A480303" w:rsidR="00CA3543" w:rsidRPr="004602F8" w:rsidRDefault="00CA3543" w:rsidP="00AC2F13">
            <w:pPr>
              <w:pStyle w:val="ASFKTablenorm"/>
              <w:ind w:left="57" w:right="57"/>
            </w:pPr>
            <w:r w:rsidRPr="004602F8">
              <w:t>В соответствии с SUFD-62308 (SUFD-38888) добавлен п.</w:t>
            </w:r>
            <w:bookmarkStart w:id="3746" w:name="_Hlk395002850"/>
            <w:r w:rsidRPr="004602F8">
              <w:t xml:space="preserve"> </w:t>
            </w:r>
            <w:r w:rsidRPr="004602F8">
              <w:fldChar w:fldCharType="begin"/>
            </w:r>
            <w:r w:rsidRPr="004602F8">
              <w:instrText xml:space="preserve"> REF _Ref420329424 \r \h </w:instrText>
            </w:r>
            <w:r w:rsidR="004602F8">
              <w:instrText xml:space="preserve"> \* MERGEFORMAT </w:instrText>
            </w:r>
            <w:r w:rsidRPr="004602F8">
              <w:fldChar w:fldCharType="separate"/>
            </w:r>
            <w:r w:rsidR="0086114E">
              <w:t>5.8.21</w:t>
            </w:r>
            <w:r w:rsidRPr="004602F8">
              <w:fldChar w:fldCharType="end"/>
            </w:r>
            <w:r w:rsidRPr="004602F8">
              <w:t>.</w:t>
            </w:r>
            <w:bookmarkEnd w:id="3746"/>
          </w:p>
        </w:tc>
      </w:tr>
      <w:tr w:rsidR="00AC2F13" w:rsidRPr="004602F8" w14:paraId="4D8241FB" w14:textId="77777777" w:rsidTr="0007550F">
        <w:tc>
          <w:tcPr>
            <w:tcW w:w="423" w:type="pct"/>
            <w:shd w:val="clear" w:color="auto" w:fill="auto"/>
          </w:tcPr>
          <w:p w14:paraId="651CF610" w14:textId="77777777" w:rsidR="00CA3543" w:rsidRPr="004602F8" w:rsidRDefault="00CA3543" w:rsidP="00AC2F13">
            <w:pPr>
              <w:pStyle w:val="ASFKTablenorm"/>
              <w:ind w:left="57" w:right="57"/>
            </w:pPr>
            <w:r w:rsidRPr="004602F8">
              <w:t>10.5</w:t>
            </w:r>
          </w:p>
        </w:tc>
        <w:tc>
          <w:tcPr>
            <w:tcW w:w="706" w:type="pct"/>
            <w:shd w:val="clear" w:color="auto" w:fill="auto"/>
          </w:tcPr>
          <w:p w14:paraId="2318AF43" w14:textId="77777777" w:rsidR="00CA3543" w:rsidRPr="004602F8" w:rsidRDefault="00CA3543" w:rsidP="00AC2F13">
            <w:pPr>
              <w:pStyle w:val="ASFKTablenorm"/>
              <w:ind w:left="57" w:right="57"/>
            </w:pPr>
            <w:r w:rsidRPr="004602F8">
              <w:t>27.08.2014</w:t>
            </w:r>
          </w:p>
        </w:tc>
        <w:tc>
          <w:tcPr>
            <w:tcW w:w="1015" w:type="pct"/>
            <w:shd w:val="clear" w:color="auto" w:fill="auto"/>
          </w:tcPr>
          <w:p w14:paraId="050862F4"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2DC8D44D" w14:textId="11EFE354" w:rsidR="00CA3543" w:rsidRPr="004602F8" w:rsidRDefault="00CA3543" w:rsidP="00AC2F13">
            <w:pPr>
              <w:pStyle w:val="ASFKTablenorm"/>
              <w:ind w:left="57" w:right="57"/>
            </w:pPr>
            <w:r w:rsidRPr="004602F8">
              <w:t>В соответствии с SUFD-58944 (SUFD-63015) добавлен п. </w:t>
            </w:r>
            <w:r w:rsidRPr="004602F8">
              <w:fldChar w:fldCharType="begin"/>
            </w:r>
            <w:r w:rsidRPr="004602F8">
              <w:instrText xml:space="preserve"> REF _Ref395197502 \r \h  \* MERGEFORMAT </w:instrText>
            </w:r>
            <w:r w:rsidRPr="004602F8">
              <w:fldChar w:fldCharType="separate"/>
            </w:r>
            <w:r w:rsidR="0086114E">
              <w:t>5.12.5</w:t>
            </w:r>
            <w:r w:rsidRPr="004602F8">
              <w:fldChar w:fldCharType="end"/>
            </w:r>
            <w:r w:rsidRPr="004602F8">
              <w:t>.</w:t>
            </w:r>
          </w:p>
          <w:p w14:paraId="0C856784" w14:textId="4319EB92" w:rsidR="00CA3543" w:rsidRPr="004602F8" w:rsidRDefault="00CA3543" w:rsidP="00AC2F13">
            <w:pPr>
              <w:pStyle w:val="ASFKTablenorm"/>
              <w:ind w:left="57" w:right="57"/>
            </w:pPr>
            <w:r w:rsidRPr="004602F8">
              <w:t>В соответствии с SUFD-60745 (SUFD-63039) актуализирован п. </w:t>
            </w:r>
            <w:r w:rsidR="004956A1" w:rsidRPr="004602F8">
              <w:fldChar w:fldCharType="begin"/>
            </w:r>
            <w:r w:rsidR="004956A1" w:rsidRPr="004602F8">
              <w:instrText xml:space="preserve"> REF _Ref451426075 \r \h </w:instrText>
            </w:r>
            <w:r w:rsidR="004602F8">
              <w:instrText xml:space="preserve"> \* MERGEFORMAT </w:instrText>
            </w:r>
            <w:r w:rsidR="004956A1" w:rsidRPr="004602F8">
              <w:fldChar w:fldCharType="separate"/>
            </w:r>
            <w:r w:rsidR="0086114E">
              <w:t>5.14.1</w:t>
            </w:r>
            <w:r w:rsidR="004956A1" w:rsidRPr="004602F8">
              <w:fldChar w:fldCharType="end"/>
            </w:r>
            <w:r w:rsidR="004956A1" w:rsidRPr="004602F8">
              <w:t>.</w:t>
            </w:r>
          </w:p>
          <w:p w14:paraId="74E0E8C0" w14:textId="4793A3A4" w:rsidR="00CA3543" w:rsidRPr="004602F8" w:rsidRDefault="00CA3543" w:rsidP="00AC2F13">
            <w:pPr>
              <w:pStyle w:val="ASFKTablenorm"/>
              <w:ind w:left="57" w:right="57"/>
            </w:pPr>
            <w:r w:rsidRPr="004602F8">
              <w:t>В соответствии с SUFD-44500 (SUFD-63003) актуализирован п. </w:t>
            </w:r>
            <w:r w:rsidRPr="004602F8">
              <w:fldChar w:fldCharType="begin"/>
            </w:r>
            <w:r w:rsidRPr="004602F8">
              <w:instrText xml:space="preserve"> REF _Ref395609827 \r \h  \* MERGEFORMAT </w:instrText>
            </w:r>
            <w:r w:rsidRPr="004602F8">
              <w:fldChar w:fldCharType="separate"/>
            </w:r>
            <w:r w:rsidR="0086114E">
              <w:t>5.1.15</w:t>
            </w:r>
            <w:r w:rsidRPr="004602F8">
              <w:fldChar w:fldCharType="end"/>
            </w:r>
            <w:r w:rsidRPr="004602F8">
              <w:t>.</w:t>
            </w:r>
          </w:p>
          <w:p w14:paraId="734DF79F" w14:textId="3B368EF2" w:rsidR="00CA3543" w:rsidRPr="004602F8" w:rsidRDefault="00CA3543" w:rsidP="00AC2F13">
            <w:pPr>
              <w:pStyle w:val="ASFKTablenorm"/>
              <w:ind w:left="57" w:right="57"/>
            </w:pPr>
            <w:r w:rsidRPr="004602F8">
              <w:t xml:space="preserve">В соответствии с SUFD-44599, SUFD-61913 (SUFD-65574; SUFD-63689, SUFD-63687, SUFD-63688) </w:t>
            </w:r>
            <w:r w:rsidR="00A31B93" w:rsidRPr="004602F8">
              <w:t xml:space="preserve">актуализированы </w:t>
            </w:r>
            <w:r w:rsidR="00DC4CDC" w:rsidRPr="004602F8">
              <w:t>п</w:t>
            </w:r>
            <w:r w:rsidR="00A31B93" w:rsidRPr="004602F8">
              <w:t xml:space="preserve">п. </w:t>
            </w:r>
            <w:r w:rsidR="004956A1" w:rsidRPr="004602F8">
              <w:fldChar w:fldCharType="begin"/>
            </w:r>
            <w:r w:rsidR="004956A1" w:rsidRPr="004602F8">
              <w:instrText xml:space="preserve"> REF _Ref312675396 \r \h </w:instrText>
            </w:r>
            <w:r w:rsidR="004602F8">
              <w:instrText xml:space="preserve"> \* MERGEFORMAT </w:instrText>
            </w:r>
            <w:r w:rsidR="004956A1" w:rsidRPr="004602F8">
              <w:fldChar w:fldCharType="separate"/>
            </w:r>
            <w:r w:rsidR="0086114E">
              <w:t>5.1.8</w:t>
            </w:r>
            <w:r w:rsidR="004956A1" w:rsidRPr="004602F8">
              <w:fldChar w:fldCharType="end"/>
            </w:r>
            <w:r w:rsidRPr="004602F8">
              <w:t xml:space="preserve">, </w:t>
            </w:r>
            <w:r w:rsidR="004956A1" w:rsidRPr="004602F8">
              <w:fldChar w:fldCharType="begin"/>
            </w:r>
            <w:r w:rsidR="004956A1" w:rsidRPr="004602F8">
              <w:instrText xml:space="preserve"> REF _Ref451426104 \r \h </w:instrText>
            </w:r>
            <w:r w:rsidR="004602F8">
              <w:instrText xml:space="preserve"> \* MERGEFORMAT </w:instrText>
            </w:r>
            <w:r w:rsidR="004956A1" w:rsidRPr="004602F8">
              <w:fldChar w:fldCharType="separate"/>
            </w:r>
            <w:r w:rsidR="0086114E">
              <w:t>5.1.9</w:t>
            </w:r>
            <w:r w:rsidR="004956A1" w:rsidRPr="004602F8">
              <w:fldChar w:fldCharType="end"/>
            </w:r>
            <w:r w:rsidRPr="004602F8">
              <w:t>,</w:t>
            </w:r>
            <w:r w:rsidR="004956A1" w:rsidRPr="004602F8">
              <w:t xml:space="preserve"> </w:t>
            </w:r>
            <w:r w:rsidR="004956A1" w:rsidRPr="004602F8">
              <w:fldChar w:fldCharType="begin"/>
            </w:r>
            <w:r w:rsidR="004956A1" w:rsidRPr="004602F8">
              <w:instrText xml:space="preserve"> REF _Ref346800016 \r \h </w:instrText>
            </w:r>
            <w:r w:rsidR="004602F8">
              <w:instrText xml:space="preserve"> \* MERGEFORMAT </w:instrText>
            </w:r>
            <w:r w:rsidR="004956A1" w:rsidRPr="004602F8">
              <w:fldChar w:fldCharType="separate"/>
            </w:r>
            <w:r w:rsidR="0086114E">
              <w:t>5.12.1</w:t>
            </w:r>
            <w:r w:rsidR="004956A1" w:rsidRPr="004602F8">
              <w:fldChar w:fldCharType="end"/>
            </w:r>
            <w:r w:rsidRPr="004602F8">
              <w:t>.</w:t>
            </w:r>
          </w:p>
          <w:p w14:paraId="112181EE" w14:textId="7CE3C5D1" w:rsidR="00CA3543" w:rsidRPr="004602F8" w:rsidRDefault="00CA3543" w:rsidP="00AC2F13">
            <w:pPr>
              <w:pStyle w:val="ASFKTablenorm"/>
              <w:ind w:left="57" w:right="57"/>
            </w:pPr>
            <w:r w:rsidRPr="004602F8">
              <w:t>В соответствии с SUFD-32906 (SUFD-63006) добавлен п</w:t>
            </w:r>
            <w:r w:rsidR="00384109" w:rsidRPr="004602F8">
              <w:t xml:space="preserve">. </w:t>
            </w:r>
            <w:r w:rsidR="00384109" w:rsidRPr="004602F8">
              <w:fldChar w:fldCharType="begin"/>
            </w:r>
            <w:r w:rsidR="00384109" w:rsidRPr="004602F8">
              <w:instrText xml:space="preserve"> REF _Ref449084265 \r \h </w:instrText>
            </w:r>
            <w:r w:rsidR="004602F8">
              <w:instrText xml:space="preserve"> \* MERGEFORMAT </w:instrText>
            </w:r>
            <w:r w:rsidR="00384109" w:rsidRPr="004602F8">
              <w:fldChar w:fldCharType="separate"/>
            </w:r>
            <w:r w:rsidR="0086114E">
              <w:t>5.23.1</w:t>
            </w:r>
            <w:r w:rsidR="00384109" w:rsidRPr="004602F8">
              <w:fldChar w:fldCharType="end"/>
            </w:r>
            <w:r w:rsidR="00384109" w:rsidRPr="004602F8">
              <w:t>.</w:t>
            </w:r>
          </w:p>
        </w:tc>
      </w:tr>
      <w:tr w:rsidR="00AC2F13" w:rsidRPr="004602F8" w14:paraId="56E71623" w14:textId="77777777" w:rsidTr="0007550F">
        <w:tc>
          <w:tcPr>
            <w:tcW w:w="423" w:type="pct"/>
            <w:shd w:val="clear" w:color="auto" w:fill="auto"/>
          </w:tcPr>
          <w:p w14:paraId="192A0EB5" w14:textId="77777777" w:rsidR="00CA3543" w:rsidRPr="004602F8" w:rsidRDefault="00CA3543" w:rsidP="00AC2F13">
            <w:pPr>
              <w:pStyle w:val="ASFKTablenorm"/>
              <w:ind w:left="57" w:right="57"/>
            </w:pPr>
            <w:r w:rsidRPr="004602F8">
              <w:t>10.6</w:t>
            </w:r>
          </w:p>
        </w:tc>
        <w:tc>
          <w:tcPr>
            <w:tcW w:w="706" w:type="pct"/>
            <w:shd w:val="clear" w:color="auto" w:fill="auto"/>
          </w:tcPr>
          <w:p w14:paraId="7D82E508" w14:textId="77777777" w:rsidR="00CA3543" w:rsidRPr="004602F8" w:rsidRDefault="00CA3543" w:rsidP="00AC2F13">
            <w:pPr>
              <w:pStyle w:val="ASFKTablenorm"/>
              <w:ind w:left="57" w:right="57"/>
            </w:pPr>
            <w:r w:rsidRPr="004602F8">
              <w:t>28.08.2014</w:t>
            </w:r>
          </w:p>
        </w:tc>
        <w:tc>
          <w:tcPr>
            <w:tcW w:w="1015" w:type="pct"/>
            <w:shd w:val="clear" w:color="auto" w:fill="auto"/>
          </w:tcPr>
          <w:p w14:paraId="2199555A"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126C1179" w14:textId="3FBE04D3" w:rsidR="00CA3543" w:rsidRPr="004602F8" w:rsidRDefault="00CA3543" w:rsidP="00AC2F13">
            <w:pPr>
              <w:pStyle w:val="ASFKTablenorm"/>
              <w:ind w:left="57" w:right="57"/>
            </w:pPr>
            <w:r w:rsidRPr="004602F8">
              <w:t>В соответствии с SUFD-61775 (SUFD-63905) актуализирован п. </w:t>
            </w:r>
            <w:r w:rsidR="004956A1" w:rsidRPr="004602F8">
              <w:fldChar w:fldCharType="begin"/>
            </w:r>
            <w:r w:rsidR="004956A1" w:rsidRPr="004602F8">
              <w:instrText xml:space="preserve"> REF _Ref395197502 \r \h </w:instrText>
            </w:r>
            <w:r w:rsidR="004602F8">
              <w:instrText xml:space="preserve"> \* MERGEFORMAT </w:instrText>
            </w:r>
            <w:r w:rsidR="004956A1" w:rsidRPr="004602F8">
              <w:fldChar w:fldCharType="separate"/>
            </w:r>
            <w:r w:rsidR="0086114E">
              <w:t>5.12.5</w:t>
            </w:r>
            <w:r w:rsidR="004956A1" w:rsidRPr="004602F8">
              <w:fldChar w:fldCharType="end"/>
            </w:r>
            <w:r w:rsidR="004956A1" w:rsidRPr="004602F8">
              <w:t>.</w:t>
            </w:r>
          </w:p>
        </w:tc>
      </w:tr>
      <w:tr w:rsidR="00AC2F13" w:rsidRPr="004602F8" w14:paraId="2E837629" w14:textId="77777777" w:rsidTr="0007550F">
        <w:tc>
          <w:tcPr>
            <w:tcW w:w="423" w:type="pct"/>
            <w:shd w:val="clear" w:color="auto" w:fill="auto"/>
          </w:tcPr>
          <w:p w14:paraId="7A492BFB" w14:textId="77777777" w:rsidR="00CA3543" w:rsidRPr="004602F8" w:rsidRDefault="00CA3543" w:rsidP="00AC2F13">
            <w:pPr>
              <w:pStyle w:val="ASFKTablenorm"/>
              <w:ind w:left="57" w:right="57"/>
            </w:pPr>
            <w:r w:rsidRPr="004602F8">
              <w:t>10.7</w:t>
            </w:r>
          </w:p>
        </w:tc>
        <w:tc>
          <w:tcPr>
            <w:tcW w:w="706" w:type="pct"/>
            <w:shd w:val="clear" w:color="auto" w:fill="auto"/>
          </w:tcPr>
          <w:p w14:paraId="64293245" w14:textId="77777777" w:rsidR="00CA3543" w:rsidRPr="004602F8" w:rsidRDefault="00CA3543" w:rsidP="00AC2F13">
            <w:pPr>
              <w:pStyle w:val="ASFKTablenorm"/>
              <w:ind w:left="57" w:right="57"/>
            </w:pPr>
            <w:r w:rsidRPr="004602F8">
              <w:t>29.09.2014</w:t>
            </w:r>
          </w:p>
        </w:tc>
        <w:tc>
          <w:tcPr>
            <w:tcW w:w="1015" w:type="pct"/>
            <w:shd w:val="clear" w:color="auto" w:fill="auto"/>
          </w:tcPr>
          <w:p w14:paraId="1B7A6519"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4185365D" w14:textId="62A46D51" w:rsidR="00CA3543" w:rsidRPr="004602F8" w:rsidRDefault="00CA3543" w:rsidP="00AC2F13">
            <w:pPr>
              <w:pStyle w:val="ASFKTablenorm"/>
              <w:ind w:left="57" w:right="57"/>
            </w:pPr>
            <w:r w:rsidRPr="004602F8">
              <w:t>В соответствии с SUFD-44599, SUFD-61914 (SUFD-65575, SUFD-64793) актуализирован п.</w:t>
            </w:r>
            <w:r w:rsidR="00492159" w:rsidRPr="004602F8">
              <w:t xml:space="preserve"> </w:t>
            </w:r>
            <w:r w:rsidR="00492159" w:rsidRPr="004602F8">
              <w:fldChar w:fldCharType="begin"/>
            </w:r>
            <w:r w:rsidR="00492159" w:rsidRPr="004602F8">
              <w:instrText xml:space="preserve"> REF _Ref59707145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tc>
      </w:tr>
      <w:tr w:rsidR="00AC2F13" w:rsidRPr="004602F8" w14:paraId="595B17FA" w14:textId="77777777" w:rsidTr="0007550F">
        <w:tc>
          <w:tcPr>
            <w:tcW w:w="423" w:type="pct"/>
            <w:shd w:val="clear" w:color="auto" w:fill="auto"/>
          </w:tcPr>
          <w:p w14:paraId="0458DDB6" w14:textId="77777777" w:rsidR="00CA3543" w:rsidRPr="004602F8" w:rsidRDefault="00CA3543" w:rsidP="00AC2F13">
            <w:pPr>
              <w:pStyle w:val="ASFKTablenorm"/>
              <w:ind w:left="57" w:right="57"/>
            </w:pPr>
            <w:r w:rsidRPr="004602F8">
              <w:t>10.8</w:t>
            </w:r>
          </w:p>
        </w:tc>
        <w:tc>
          <w:tcPr>
            <w:tcW w:w="706" w:type="pct"/>
            <w:shd w:val="clear" w:color="auto" w:fill="auto"/>
          </w:tcPr>
          <w:p w14:paraId="603E4849" w14:textId="77777777" w:rsidR="00CA3543" w:rsidRPr="004602F8" w:rsidRDefault="00CA3543" w:rsidP="00AC2F13">
            <w:pPr>
              <w:pStyle w:val="ASFKTablenorm"/>
              <w:ind w:left="57" w:right="57"/>
            </w:pPr>
            <w:r w:rsidRPr="004602F8">
              <w:t>09.10.2014</w:t>
            </w:r>
          </w:p>
        </w:tc>
        <w:tc>
          <w:tcPr>
            <w:tcW w:w="1015" w:type="pct"/>
            <w:shd w:val="clear" w:color="auto" w:fill="auto"/>
          </w:tcPr>
          <w:p w14:paraId="50680910"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42307DE8" w14:textId="57EBCB17" w:rsidR="00CA3543" w:rsidRPr="004602F8" w:rsidRDefault="00CA3543" w:rsidP="00AC2F13">
            <w:pPr>
              <w:pStyle w:val="ASFKTablenorm"/>
              <w:ind w:left="57" w:right="57"/>
            </w:pPr>
            <w:r w:rsidRPr="004602F8">
              <w:t xml:space="preserve">В соответствии с SUFD-65349 (SUFD-65812) актуализирован п. </w:t>
            </w:r>
            <w:r w:rsidR="004956A1" w:rsidRPr="004602F8">
              <w:fldChar w:fldCharType="begin"/>
            </w:r>
            <w:r w:rsidR="004956A1" w:rsidRPr="004602F8">
              <w:instrText xml:space="preserve"> REF _Ref451426164 \r \h </w:instrText>
            </w:r>
            <w:r w:rsidR="004602F8">
              <w:instrText xml:space="preserve"> \* MERGEFORMAT </w:instrText>
            </w:r>
            <w:r w:rsidR="004956A1" w:rsidRPr="004602F8">
              <w:fldChar w:fldCharType="separate"/>
            </w:r>
            <w:r w:rsidR="0086114E">
              <w:t>5.1.15</w:t>
            </w:r>
            <w:r w:rsidR="004956A1" w:rsidRPr="004602F8">
              <w:fldChar w:fldCharType="end"/>
            </w:r>
            <w:r w:rsidR="004956A1" w:rsidRPr="004602F8">
              <w:t>.</w:t>
            </w:r>
          </w:p>
        </w:tc>
      </w:tr>
      <w:tr w:rsidR="00AC2F13" w:rsidRPr="004602F8" w14:paraId="12B95F83" w14:textId="77777777" w:rsidTr="0007550F">
        <w:tc>
          <w:tcPr>
            <w:tcW w:w="423" w:type="pct"/>
            <w:shd w:val="clear" w:color="auto" w:fill="auto"/>
          </w:tcPr>
          <w:p w14:paraId="16B3C4D7" w14:textId="77777777" w:rsidR="00CA3543" w:rsidRPr="004602F8" w:rsidRDefault="00CA3543" w:rsidP="00AC2F13">
            <w:pPr>
              <w:pStyle w:val="ASFKTablenorm"/>
              <w:ind w:left="57" w:right="57"/>
            </w:pPr>
            <w:r w:rsidRPr="004602F8">
              <w:t>10.9</w:t>
            </w:r>
          </w:p>
        </w:tc>
        <w:tc>
          <w:tcPr>
            <w:tcW w:w="706" w:type="pct"/>
            <w:shd w:val="clear" w:color="auto" w:fill="auto"/>
          </w:tcPr>
          <w:p w14:paraId="0993189E" w14:textId="77777777" w:rsidR="00CA3543" w:rsidRPr="004602F8" w:rsidRDefault="00CA3543" w:rsidP="00AC2F13">
            <w:pPr>
              <w:pStyle w:val="ASFKTablenorm"/>
              <w:ind w:left="57" w:right="57"/>
            </w:pPr>
            <w:r w:rsidRPr="004602F8">
              <w:t>23.10.2014</w:t>
            </w:r>
          </w:p>
        </w:tc>
        <w:tc>
          <w:tcPr>
            <w:tcW w:w="1015" w:type="pct"/>
            <w:shd w:val="clear" w:color="auto" w:fill="auto"/>
          </w:tcPr>
          <w:p w14:paraId="6B2414D3"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623FE207" w14:textId="717C5E77" w:rsidR="00CA3543" w:rsidRPr="004602F8" w:rsidRDefault="00CA3543" w:rsidP="00AC2F13">
            <w:pPr>
              <w:pStyle w:val="ASFKTablenorm"/>
              <w:ind w:left="57" w:right="57"/>
            </w:pPr>
            <w:r w:rsidRPr="004602F8">
              <w:t xml:space="preserve">В соответствии с SUFD-63613 (SUFD-66398) актуализирован п. </w:t>
            </w:r>
            <w:r w:rsidR="004956A1" w:rsidRPr="004602F8">
              <w:fldChar w:fldCharType="begin"/>
            </w:r>
            <w:r w:rsidR="004956A1" w:rsidRPr="004602F8">
              <w:instrText xml:space="preserve"> REF _Ref272416333 \r \h </w:instrText>
            </w:r>
            <w:r w:rsidR="004602F8">
              <w:instrText xml:space="preserve"> \* MERGEFORMAT </w:instrText>
            </w:r>
            <w:r w:rsidR="004956A1" w:rsidRPr="004602F8">
              <w:fldChar w:fldCharType="separate"/>
            </w:r>
            <w:r w:rsidR="0086114E">
              <w:t>5.6.3</w:t>
            </w:r>
            <w:r w:rsidR="004956A1" w:rsidRPr="004602F8">
              <w:fldChar w:fldCharType="end"/>
            </w:r>
            <w:r w:rsidR="004956A1" w:rsidRPr="004602F8">
              <w:t>.</w:t>
            </w:r>
          </w:p>
          <w:p w14:paraId="47CF1EA7" w14:textId="15E6AF7D" w:rsidR="00CA3543" w:rsidRPr="004602F8" w:rsidRDefault="00CA3543" w:rsidP="00AC2F13">
            <w:pPr>
              <w:pStyle w:val="ASFKTablenorm"/>
              <w:ind w:left="57" w:right="57"/>
            </w:pPr>
            <w:r w:rsidRPr="004602F8">
              <w:t>В соответствии с SUFD-62925 (SUFD-65810) добавлен п.</w:t>
            </w:r>
            <w:r w:rsidR="00742E4D" w:rsidRPr="004602F8">
              <w:t xml:space="preserve"> </w:t>
            </w:r>
            <w:r w:rsidR="00742E4D" w:rsidRPr="004602F8">
              <w:fldChar w:fldCharType="begin"/>
            </w:r>
            <w:r w:rsidR="00742E4D" w:rsidRPr="004602F8">
              <w:instrText xml:space="preserve"> REF _Ref451355653 \r \h </w:instrText>
            </w:r>
            <w:r w:rsidR="004602F8">
              <w:instrText xml:space="preserve"> \* MERGEFORMAT </w:instrText>
            </w:r>
            <w:r w:rsidR="00742E4D" w:rsidRPr="004602F8">
              <w:fldChar w:fldCharType="separate"/>
            </w:r>
            <w:r w:rsidR="0086114E">
              <w:t>5.13.2</w:t>
            </w:r>
            <w:r w:rsidR="00742E4D" w:rsidRPr="004602F8">
              <w:fldChar w:fldCharType="end"/>
            </w:r>
            <w:r w:rsidR="00742E4D" w:rsidRPr="004602F8">
              <w:t>.</w:t>
            </w:r>
          </w:p>
          <w:p w14:paraId="6FD7CD06" w14:textId="35063332" w:rsidR="00CA3543" w:rsidRPr="004602F8" w:rsidRDefault="00CA3543" w:rsidP="00AC2F13">
            <w:pPr>
              <w:pStyle w:val="ASFKTablenorm"/>
              <w:ind w:left="57" w:right="57"/>
            </w:pPr>
            <w:r w:rsidRPr="004602F8">
              <w:t xml:space="preserve">В соответствии с SUFD-55748 (SUFD-66402) актуализирован 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Pr="004602F8">
              <w:t>.</w:t>
            </w:r>
          </w:p>
          <w:p w14:paraId="44E14FA6" w14:textId="35E3FF1E" w:rsidR="00CA3543" w:rsidRPr="004602F8" w:rsidRDefault="00CA3543" w:rsidP="00AC2F13">
            <w:pPr>
              <w:pStyle w:val="ASFKTablenorm"/>
              <w:ind w:left="57" w:right="57"/>
              <w:rPr>
                <w:lang w:val="en-US"/>
              </w:rPr>
            </w:pPr>
            <w:r w:rsidRPr="004602F8">
              <w:t>В соответствии с SUFD-53232 (SUFD-66404) добавлен п.</w:t>
            </w:r>
            <w:r w:rsidR="00DE6891" w:rsidRPr="004602F8">
              <w:t xml:space="preserve"> </w:t>
            </w:r>
            <w:r w:rsidR="007E4377" w:rsidRPr="004602F8">
              <w:fldChar w:fldCharType="begin"/>
            </w:r>
            <w:r w:rsidR="007E4377" w:rsidRPr="004602F8">
              <w:instrText xml:space="preserve"> REF _Ref491955973 \r \h </w:instrText>
            </w:r>
            <w:r w:rsidR="004602F8">
              <w:instrText xml:space="preserve"> \* MERGEFORMAT </w:instrText>
            </w:r>
            <w:r w:rsidR="007E4377" w:rsidRPr="004602F8">
              <w:fldChar w:fldCharType="separate"/>
            </w:r>
            <w:r w:rsidR="0086114E">
              <w:t>5.1.23</w:t>
            </w:r>
            <w:r w:rsidR="007E4377" w:rsidRPr="004602F8">
              <w:fldChar w:fldCharType="end"/>
            </w:r>
            <w:r w:rsidR="007E4377" w:rsidRPr="004602F8">
              <w:rPr>
                <w:lang w:val="en-US"/>
              </w:rPr>
              <w:t>.</w:t>
            </w:r>
          </w:p>
        </w:tc>
      </w:tr>
      <w:tr w:rsidR="00AC2F13" w:rsidRPr="004602F8" w14:paraId="5B617506" w14:textId="77777777" w:rsidTr="0007550F">
        <w:tc>
          <w:tcPr>
            <w:tcW w:w="423" w:type="pct"/>
            <w:shd w:val="clear" w:color="auto" w:fill="auto"/>
          </w:tcPr>
          <w:p w14:paraId="6C91CDA6" w14:textId="77777777" w:rsidR="00CA3543" w:rsidRPr="004602F8" w:rsidRDefault="00CA3543" w:rsidP="00AC2F13">
            <w:pPr>
              <w:pStyle w:val="ASFKTablenorm"/>
              <w:ind w:left="57" w:right="57"/>
            </w:pPr>
            <w:r w:rsidRPr="004602F8">
              <w:t>11.0</w:t>
            </w:r>
          </w:p>
        </w:tc>
        <w:tc>
          <w:tcPr>
            <w:tcW w:w="706" w:type="pct"/>
            <w:shd w:val="clear" w:color="auto" w:fill="auto"/>
          </w:tcPr>
          <w:p w14:paraId="308B47D3" w14:textId="77777777" w:rsidR="00CA3543" w:rsidRPr="004602F8" w:rsidRDefault="00CA3543" w:rsidP="00AC2F13">
            <w:pPr>
              <w:pStyle w:val="ASFKTablenorm"/>
              <w:ind w:left="57" w:right="57"/>
            </w:pPr>
            <w:r w:rsidRPr="004602F8">
              <w:t>07.11.2014</w:t>
            </w:r>
          </w:p>
        </w:tc>
        <w:tc>
          <w:tcPr>
            <w:tcW w:w="1015" w:type="pct"/>
            <w:shd w:val="clear" w:color="auto" w:fill="auto"/>
          </w:tcPr>
          <w:p w14:paraId="6A4F407E"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7D6A0F9D" w14:textId="37ABC3E9" w:rsidR="00CA3543" w:rsidRPr="004602F8" w:rsidRDefault="00CA3543" w:rsidP="00AC2F13">
            <w:pPr>
              <w:pStyle w:val="ASFKTablenorm"/>
              <w:ind w:left="57" w:right="57"/>
            </w:pPr>
            <w:r w:rsidRPr="004602F8">
              <w:t xml:space="preserve">В соответствии с SUFD-66702 (SUFD-66967; SUFD-66969; SUFD-66970; SUFD-66974) </w:t>
            </w:r>
            <w:r w:rsidR="00A31B93" w:rsidRPr="004602F8">
              <w:t xml:space="preserve">актуализированы </w:t>
            </w:r>
            <w:r w:rsidR="00DC4CDC" w:rsidRPr="004602F8">
              <w:t>п</w:t>
            </w:r>
            <w:r w:rsidR="00A31B93" w:rsidRPr="004602F8">
              <w:t xml:space="preserve">п. </w:t>
            </w:r>
            <w:r w:rsidR="004956A1" w:rsidRPr="004602F8">
              <w:fldChar w:fldCharType="begin"/>
            </w:r>
            <w:r w:rsidR="004956A1" w:rsidRPr="004602F8">
              <w:instrText xml:space="preserve"> REF _Ref312675396 \r \h </w:instrText>
            </w:r>
            <w:r w:rsidR="004602F8">
              <w:instrText xml:space="preserve"> \* MERGEFORMAT </w:instrText>
            </w:r>
            <w:r w:rsidR="004956A1" w:rsidRPr="004602F8">
              <w:fldChar w:fldCharType="separate"/>
            </w:r>
            <w:r w:rsidR="0086114E">
              <w:t>5.1.8</w:t>
            </w:r>
            <w:r w:rsidR="004956A1" w:rsidRPr="004602F8">
              <w:fldChar w:fldCharType="end"/>
            </w:r>
            <w:r w:rsidRPr="004602F8">
              <w:t xml:space="preserve">; </w:t>
            </w:r>
            <w:r w:rsidR="004956A1" w:rsidRPr="004602F8">
              <w:fldChar w:fldCharType="begin"/>
            </w:r>
            <w:r w:rsidR="004956A1" w:rsidRPr="004602F8">
              <w:instrText xml:space="preserve"> REF _Ref272416333 \r \h </w:instrText>
            </w:r>
            <w:r w:rsidR="004602F8">
              <w:instrText xml:space="preserve"> \* MERGEFORMAT </w:instrText>
            </w:r>
            <w:r w:rsidR="004956A1" w:rsidRPr="004602F8">
              <w:fldChar w:fldCharType="separate"/>
            </w:r>
            <w:r w:rsidR="0086114E">
              <w:t>5.6.3</w:t>
            </w:r>
            <w:r w:rsidR="004956A1" w:rsidRPr="004602F8">
              <w:fldChar w:fldCharType="end"/>
            </w:r>
            <w:r w:rsidRPr="004602F8">
              <w:t>;</w:t>
            </w:r>
            <w:r w:rsidR="004956A1" w:rsidRPr="004602F8">
              <w:t xml:space="preserve"> </w:t>
            </w:r>
            <w:r w:rsidR="004956A1" w:rsidRPr="004602F8">
              <w:fldChar w:fldCharType="begin"/>
            </w:r>
            <w:r w:rsidR="004956A1" w:rsidRPr="004602F8">
              <w:instrText xml:space="preserve"> REF _Ref451426235 \r \h </w:instrText>
            </w:r>
            <w:r w:rsidR="004602F8">
              <w:instrText xml:space="preserve"> \* MERGEFORMAT </w:instrText>
            </w:r>
            <w:r w:rsidR="004956A1" w:rsidRPr="004602F8">
              <w:fldChar w:fldCharType="separate"/>
            </w:r>
            <w:r w:rsidR="0086114E">
              <w:t>5.1.5</w:t>
            </w:r>
            <w:r w:rsidR="004956A1" w:rsidRPr="004602F8">
              <w:fldChar w:fldCharType="end"/>
            </w:r>
            <w:r w:rsidRPr="004602F8">
              <w:t>,</w:t>
            </w:r>
            <w:r w:rsidR="004956A1" w:rsidRPr="004602F8">
              <w:t xml:space="preserve"> </w:t>
            </w:r>
            <w:r w:rsidR="004956A1" w:rsidRPr="004602F8">
              <w:fldChar w:fldCharType="begin"/>
            </w:r>
            <w:r w:rsidR="004956A1" w:rsidRPr="004602F8">
              <w:instrText xml:space="preserve"> REF _Ref451426251 \r \h </w:instrText>
            </w:r>
            <w:r w:rsidR="004602F8">
              <w:instrText xml:space="preserve"> \* MERGEFORMAT </w:instrText>
            </w:r>
            <w:r w:rsidR="004956A1" w:rsidRPr="004602F8">
              <w:fldChar w:fldCharType="separate"/>
            </w:r>
            <w:r w:rsidR="0086114E">
              <w:t>5.1.5</w:t>
            </w:r>
            <w:r w:rsidR="004956A1" w:rsidRPr="004602F8">
              <w:fldChar w:fldCharType="end"/>
            </w:r>
            <w:r w:rsidRPr="004602F8">
              <w:t>;</w:t>
            </w:r>
            <w:r w:rsidR="004956A1" w:rsidRPr="004602F8">
              <w:t xml:space="preserve"> </w:t>
            </w:r>
            <w:r w:rsidR="004956A1" w:rsidRPr="004602F8">
              <w:fldChar w:fldCharType="begin"/>
            </w:r>
            <w:r w:rsidR="004956A1" w:rsidRPr="004602F8">
              <w:instrText xml:space="preserve"> REF _Ref451426262 \r \h </w:instrText>
            </w:r>
            <w:r w:rsidR="004602F8">
              <w:instrText xml:space="preserve"> \* MERGEFORMAT </w:instrText>
            </w:r>
            <w:r w:rsidR="004956A1" w:rsidRPr="004602F8">
              <w:fldChar w:fldCharType="separate"/>
            </w:r>
            <w:r w:rsidR="0086114E">
              <w:t>5.1.7</w:t>
            </w:r>
            <w:r w:rsidR="004956A1" w:rsidRPr="004602F8">
              <w:fldChar w:fldCharType="end"/>
            </w:r>
            <w:r w:rsidRPr="004602F8">
              <w:t>,</w:t>
            </w:r>
            <w:r w:rsidR="004956A1" w:rsidRPr="004602F8">
              <w:t xml:space="preserve"> </w:t>
            </w:r>
            <w:r w:rsidR="004956A1" w:rsidRPr="004602F8">
              <w:fldChar w:fldCharType="begin"/>
            </w:r>
            <w:r w:rsidR="004956A1" w:rsidRPr="004602F8">
              <w:instrText xml:space="preserve"> REF _Ref451426276 \r \h </w:instrText>
            </w:r>
            <w:r w:rsidR="004602F8">
              <w:instrText xml:space="preserve"> \* MERGEFORMAT </w:instrText>
            </w:r>
            <w:r w:rsidR="004956A1" w:rsidRPr="004602F8">
              <w:fldChar w:fldCharType="separate"/>
            </w:r>
            <w:r w:rsidR="0086114E">
              <w:t>5.6.4</w:t>
            </w:r>
            <w:r w:rsidR="004956A1" w:rsidRPr="004602F8">
              <w:fldChar w:fldCharType="end"/>
            </w:r>
            <w:r w:rsidRPr="004602F8">
              <w:t xml:space="preserve">. </w:t>
            </w:r>
          </w:p>
          <w:p w14:paraId="68E6052D" w14:textId="1578A94E" w:rsidR="00CA3543" w:rsidRPr="004602F8" w:rsidRDefault="00CA3543" w:rsidP="00AC2F13">
            <w:pPr>
              <w:pStyle w:val="ASFKTablenorm"/>
              <w:ind w:left="57" w:right="57"/>
            </w:pPr>
            <w:r w:rsidRPr="004602F8">
              <w:t>В соответствии с SUFD-66977 (SUFD-65482) актуализирован п.</w:t>
            </w:r>
            <w:r w:rsidR="004956A1" w:rsidRPr="004602F8">
              <w:t xml:space="preserve"> </w:t>
            </w:r>
            <w:r w:rsidR="004956A1" w:rsidRPr="004602F8">
              <w:fldChar w:fldCharType="begin"/>
            </w:r>
            <w:r w:rsidR="004956A1" w:rsidRPr="004602F8">
              <w:instrText xml:space="preserve"> REF _Ref451426293 \r \h </w:instrText>
            </w:r>
            <w:r w:rsidR="004602F8">
              <w:instrText xml:space="preserve"> \* MERGEFORMAT </w:instrText>
            </w:r>
            <w:r w:rsidR="004956A1" w:rsidRPr="004602F8">
              <w:fldChar w:fldCharType="separate"/>
            </w:r>
            <w:r w:rsidR="0086114E">
              <w:t>5.6.8</w:t>
            </w:r>
            <w:r w:rsidR="004956A1" w:rsidRPr="004602F8">
              <w:fldChar w:fldCharType="end"/>
            </w:r>
            <w:r w:rsidRPr="004602F8">
              <w:t>.</w:t>
            </w:r>
          </w:p>
        </w:tc>
      </w:tr>
      <w:tr w:rsidR="00AC2F13" w:rsidRPr="004602F8" w14:paraId="5D8CA166" w14:textId="77777777" w:rsidTr="0007550F">
        <w:tc>
          <w:tcPr>
            <w:tcW w:w="423" w:type="pct"/>
            <w:shd w:val="clear" w:color="auto" w:fill="auto"/>
          </w:tcPr>
          <w:p w14:paraId="44D353AD" w14:textId="77777777" w:rsidR="00CA3543" w:rsidRPr="004602F8" w:rsidRDefault="00CA3543" w:rsidP="00AC2F13">
            <w:pPr>
              <w:pStyle w:val="ASFKTablenorm"/>
              <w:ind w:left="57" w:right="57"/>
            </w:pPr>
            <w:r w:rsidRPr="004602F8">
              <w:t>11.1</w:t>
            </w:r>
          </w:p>
        </w:tc>
        <w:tc>
          <w:tcPr>
            <w:tcW w:w="706" w:type="pct"/>
            <w:shd w:val="clear" w:color="auto" w:fill="auto"/>
          </w:tcPr>
          <w:p w14:paraId="7A3DEE48" w14:textId="77777777" w:rsidR="00CA3543" w:rsidRPr="004602F8" w:rsidRDefault="00CA3543" w:rsidP="00AC2F13">
            <w:pPr>
              <w:pStyle w:val="ASFKTablenorm"/>
              <w:ind w:left="57" w:right="57"/>
            </w:pPr>
            <w:r w:rsidRPr="004602F8">
              <w:t>25.11.2014</w:t>
            </w:r>
          </w:p>
        </w:tc>
        <w:tc>
          <w:tcPr>
            <w:tcW w:w="1015" w:type="pct"/>
            <w:shd w:val="clear" w:color="auto" w:fill="auto"/>
          </w:tcPr>
          <w:p w14:paraId="34EB4993"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41726B56" w14:textId="1D1E387D" w:rsidR="00CA3543" w:rsidRPr="004602F8" w:rsidRDefault="00CA3543" w:rsidP="00AC2F13">
            <w:pPr>
              <w:pStyle w:val="ASFKTablenorm"/>
              <w:ind w:left="57" w:right="57"/>
            </w:pPr>
            <w:r w:rsidRPr="004602F8">
              <w:t xml:space="preserve">В соответствии с SUFD-66702 (SUFD-66965) актуализирован 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Pr="004602F8">
              <w:t>.</w:t>
            </w:r>
          </w:p>
        </w:tc>
      </w:tr>
      <w:tr w:rsidR="00AC2F13" w:rsidRPr="004602F8" w14:paraId="3F5C1FE4" w14:textId="77777777" w:rsidTr="0007550F">
        <w:tc>
          <w:tcPr>
            <w:tcW w:w="423" w:type="pct"/>
            <w:shd w:val="clear" w:color="auto" w:fill="auto"/>
          </w:tcPr>
          <w:p w14:paraId="7718BA1E" w14:textId="77777777" w:rsidR="00CA3543" w:rsidRPr="004602F8" w:rsidRDefault="00CA3543" w:rsidP="00AC2F13">
            <w:pPr>
              <w:pStyle w:val="ASFKTablenorm"/>
              <w:ind w:left="57" w:right="57"/>
            </w:pPr>
            <w:r w:rsidRPr="004602F8">
              <w:lastRenderedPageBreak/>
              <w:t>11.2</w:t>
            </w:r>
          </w:p>
        </w:tc>
        <w:tc>
          <w:tcPr>
            <w:tcW w:w="706" w:type="pct"/>
            <w:shd w:val="clear" w:color="auto" w:fill="auto"/>
          </w:tcPr>
          <w:p w14:paraId="0AA8F89A" w14:textId="77777777" w:rsidR="00CA3543" w:rsidRPr="004602F8" w:rsidRDefault="00CA3543" w:rsidP="00AC2F13">
            <w:pPr>
              <w:pStyle w:val="ASFKTablenorm"/>
              <w:ind w:left="57" w:right="57"/>
            </w:pPr>
            <w:r w:rsidRPr="004602F8">
              <w:t>17.12.2014</w:t>
            </w:r>
          </w:p>
        </w:tc>
        <w:tc>
          <w:tcPr>
            <w:tcW w:w="1015" w:type="pct"/>
            <w:shd w:val="clear" w:color="auto" w:fill="auto"/>
          </w:tcPr>
          <w:p w14:paraId="0F55EE69"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6EA7EA0A" w14:textId="18B70DD3" w:rsidR="00CA3543" w:rsidRPr="004602F8" w:rsidRDefault="00CA3543" w:rsidP="00AC2F13">
            <w:pPr>
              <w:pStyle w:val="ASFKTablenorm"/>
              <w:ind w:left="57" w:right="57"/>
            </w:pPr>
            <w:r w:rsidRPr="004602F8">
              <w:t xml:space="preserve">В соответствии с RFC-10554, SUFD-66055 (SUFD-67800) актуализирован п. </w:t>
            </w:r>
            <w:r w:rsidRPr="004602F8">
              <w:fldChar w:fldCharType="begin"/>
            </w:r>
            <w:r w:rsidRPr="004602F8">
              <w:instrText xml:space="preserve"> REF _Ref295386276 \r \h  \* MERGEFORMAT </w:instrText>
            </w:r>
            <w:r w:rsidRPr="004602F8">
              <w:fldChar w:fldCharType="separate"/>
            </w:r>
            <w:r w:rsidR="0086114E">
              <w:t>5.18.1</w:t>
            </w:r>
            <w:r w:rsidRPr="004602F8">
              <w:fldChar w:fldCharType="end"/>
            </w:r>
            <w:r w:rsidRPr="004602F8">
              <w:t>.</w:t>
            </w:r>
          </w:p>
          <w:p w14:paraId="3ACA6ECE" w14:textId="55678DDC" w:rsidR="00CA3543" w:rsidRPr="004602F8" w:rsidRDefault="00CA3543" w:rsidP="00AC2F13">
            <w:pPr>
              <w:pStyle w:val="ASFKTablenorm"/>
              <w:ind w:left="57" w:right="57"/>
            </w:pPr>
            <w:r w:rsidRPr="004602F8">
              <w:t xml:space="preserve">В соответствии с SUFD-53914 (SUFD-68134, SUFD-68138) </w:t>
            </w:r>
            <w:r w:rsidR="00A31B93" w:rsidRPr="004602F8">
              <w:t>актуализированы п</w:t>
            </w:r>
            <w:r w:rsidR="00DC4CDC" w:rsidRPr="004602F8">
              <w:t>п</w:t>
            </w:r>
            <w:r w:rsidR="00A31B93" w:rsidRPr="004602F8">
              <w:t xml:space="preserve">. </w:t>
            </w:r>
            <w:r w:rsidRPr="004602F8">
              <w:fldChar w:fldCharType="begin"/>
            </w:r>
            <w:r w:rsidRPr="004602F8">
              <w:instrText xml:space="preserve"> REF _Ref341793432 \r \h  \* MERGEFORMAT </w:instrText>
            </w:r>
            <w:r w:rsidRPr="004602F8">
              <w:fldChar w:fldCharType="separate"/>
            </w:r>
            <w:r w:rsidR="0086114E">
              <w:t>5.8.21</w:t>
            </w:r>
            <w:r w:rsidRPr="004602F8">
              <w:fldChar w:fldCharType="end"/>
            </w:r>
            <w:r w:rsidRPr="004602F8">
              <w:t xml:space="preserve">, </w:t>
            </w:r>
            <w:r w:rsidRPr="004602F8">
              <w:fldChar w:fldCharType="begin"/>
            </w:r>
            <w:r w:rsidRPr="004602F8">
              <w:instrText xml:space="preserve"> REF _Ref405384287 \r \h  \* MERGEFORMAT </w:instrText>
            </w:r>
            <w:r w:rsidRPr="004602F8">
              <w:fldChar w:fldCharType="separate"/>
            </w:r>
            <w:r w:rsidR="0086114E">
              <w:t>5.8.23</w:t>
            </w:r>
            <w:r w:rsidRPr="004602F8">
              <w:fldChar w:fldCharType="end"/>
            </w:r>
            <w:r w:rsidRPr="004602F8">
              <w:t>.</w:t>
            </w:r>
          </w:p>
          <w:p w14:paraId="0309A157" w14:textId="00353EBC" w:rsidR="00CA3543" w:rsidRPr="004602F8" w:rsidRDefault="00CA3543" w:rsidP="00AC2F13">
            <w:pPr>
              <w:pStyle w:val="ASFKTablenorm"/>
              <w:ind w:left="57" w:right="57"/>
            </w:pPr>
            <w:r w:rsidRPr="004602F8">
              <w:t xml:space="preserve">В соответствии с SUFD-53914 (SUFD-68142) добавлен п. </w:t>
            </w:r>
            <w:r w:rsidRPr="004602F8">
              <w:fldChar w:fldCharType="begin"/>
            </w:r>
            <w:r w:rsidRPr="004602F8">
              <w:instrText xml:space="preserve"> REF _Ref405487601 \r \h  \* MERGEFORMAT </w:instrText>
            </w:r>
            <w:r w:rsidRPr="004602F8">
              <w:fldChar w:fldCharType="separate"/>
            </w:r>
            <w:r w:rsidR="0086114E">
              <w:t>5.3.1</w:t>
            </w:r>
            <w:r w:rsidRPr="004602F8">
              <w:fldChar w:fldCharType="end"/>
            </w:r>
            <w:r w:rsidRPr="004602F8">
              <w:t>.</w:t>
            </w:r>
          </w:p>
          <w:p w14:paraId="237F4B8B" w14:textId="4477BCB0" w:rsidR="00CA3543" w:rsidRPr="004602F8" w:rsidRDefault="00CA3543" w:rsidP="00AC2F13">
            <w:pPr>
              <w:pStyle w:val="ASFKTablenorm"/>
              <w:ind w:left="57" w:right="57"/>
            </w:pPr>
            <w:r w:rsidRPr="004602F8">
              <w:t xml:space="preserve">В соответствии с SUFD-66998 (SUFD-67790) актуализирован п. </w:t>
            </w:r>
            <w:r w:rsidRPr="004602F8">
              <w:fldChar w:fldCharType="begin"/>
            </w:r>
            <w:r w:rsidRPr="004602F8">
              <w:instrText xml:space="preserve"> REF _Ref406407816 \r \h  \* MERGEFORMAT </w:instrText>
            </w:r>
            <w:r w:rsidRPr="004602F8">
              <w:fldChar w:fldCharType="separate"/>
            </w:r>
            <w:r w:rsidR="0086114E">
              <w:t>5.1.15</w:t>
            </w:r>
            <w:r w:rsidRPr="004602F8">
              <w:fldChar w:fldCharType="end"/>
            </w:r>
            <w:r w:rsidRPr="004602F8">
              <w:t>.</w:t>
            </w:r>
          </w:p>
          <w:p w14:paraId="6581CB2B" w14:textId="4B5D696B" w:rsidR="00CA3543" w:rsidRPr="004602F8" w:rsidRDefault="00CA3543" w:rsidP="00AC2F13">
            <w:pPr>
              <w:pStyle w:val="ASFKTablenorm"/>
              <w:ind w:left="57" w:right="57"/>
            </w:pPr>
            <w:r w:rsidRPr="004602F8">
              <w:t xml:space="preserve">В соответствии с SUFD-53738 (SUFD-68620; SUFD-68621; SUFD-68617; SUFD-68619) </w:t>
            </w:r>
            <w:r w:rsidR="00384109" w:rsidRPr="004602F8">
              <w:t xml:space="preserve">актуализированы </w:t>
            </w:r>
            <w:r w:rsidR="00DC4CDC" w:rsidRPr="004602F8">
              <w:t>п</w:t>
            </w:r>
            <w:r w:rsidR="00384109" w:rsidRPr="004602F8">
              <w:t>п.</w:t>
            </w:r>
            <w:r w:rsidRPr="004602F8">
              <w:t xml:space="preserve">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 xml:space="preserve">; </w:t>
            </w:r>
            <w:r w:rsidRPr="004602F8">
              <w:fldChar w:fldCharType="begin"/>
            </w:r>
            <w:r w:rsidRPr="004602F8">
              <w:instrText xml:space="preserve"> REF _Ref312675396 \r \h  \* MERGEFORMAT </w:instrText>
            </w:r>
            <w:r w:rsidRPr="004602F8">
              <w:fldChar w:fldCharType="separate"/>
            </w:r>
            <w:r w:rsidR="0086114E">
              <w:t>5.1.8</w:t>
            </w:r>
            <w:r w:rsidRPr="004602F8">
              <w:fldChar w:fldCharType="end"/>
            </w:r>
            <w:r w:rsidRPr="004602F8">
              <w:t xml:space="preserve">; </w:t>
            </w:r>
            <w:r w:rsidRPr="004602F8">
              <w:fldChar w:fldCharType="begin"/>
            </w:r>
            <w:r w:rsidRPr="004602F8">
              <w:instrText xml:space="preserve"> REF _Ref406576255 \r \h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_Ref406594464 \r \h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_Ref406594471 \r \h  \* MERGEFORMAT </w:instrText>
            </w:r>
            <w:r w:rsidRPr="004602F8">
              <w:fldChar w:fldCharType="separate"/>
            </w:r>
            <w:r w:rsidR="0086114E">
              <w:t>5.1.5</w:t>
            </w:r>
            <w:r w:rsidRPr="004602F8">
              <w:fldChar w:fldCharType="end"/>
            </w:r>
            <w:r w:rsidRPr="004602F8">
              <w:t>.</w:t>
            </w:r>
          </w:p>
        </w:tc>
      </w:tr>
      <w:tr w:rsidR="00AC2F13" w:rsidRPr="004602F8" w14:paraId="1CCC99F2" w14:textId="77777777" w:rsidTr="0007550F">
        <w:tc>
          <w:tcPr>
            <w:tcW w:w="423" w:type="pct"/>
            <w:shd w:val="clear" w:color="auto" w:fill="auto"/>
          </w:tcPr>
          <w:p w14:paraId="4C403D8D" w14:textId="77777777" w:rsidR="00CA3543" w:rsidRPr="004602F8" w:rsidRDefault="00CA3543" w:rsidP="00AC2F13">
            <w:pPr>
              <w:pStyle w:val="ASFKTablenorm"/>
              <w:ind w:left="57" w:right="57"/>
            </w:pPr>
            <w:r w:rsidRPr="004602F8">
              <w:t>11.3</w:t>
            </w:r>
          </w:p>
        </w:tc>
        <w:tc>
          <w:tcPr>
            <w:tcW w:w="706" w:type="pct"/>
            <w:shd w:val="clear" w:color="auto" w:fill="auto"/>
          </w:tcPr>
          <w:p w14:paraId="57862E40" w14:textId="77777777" w:rsidR="00CA3543" w:rsidRPr="004602F8" w:rsidRDefault="00CA3543" w:rsidP="00AC2F13">
            <w:pPr>
              <w:pStyle w:val="ASFKTablenorm"/>
              <w:ind w:left="57" w:right="57"/>
            </w:pPr>
            <w:r w:rsidRPr="004602F8">
              <w:t>25.12.2014</w:t>
            </w:r>
          </w:p>
        </w:tc>
        <w:tc>
          <w:tcPr>
            <w:tcW w:w="1015" w:type="pct"/>
            <w:shd w:val="clear" w:color="auto" w:fill="auto"/>
          </w:tcPr>
          <w:p w14:paraId="51A939E5"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641EEE91" w14:textId="47E5E4D9" w:rsidR="00CA3543" w:rsidRPr="004602F8" w:rsidRDefault="00CA3543" w:rsidP="00AC2F13">
            <w:pPr>
              <w:pStyle w:val="ASFKTablenorm"/>
              <w:ind w:left="57" w:right="57"/>
            </w:pPr>
            <w:r w:rsidRPr="004602F8">
              <w:t xml:space="preserve">В соответствии с SUFD-62120 (SUFD-68122) </w:t>
            </w:r>
            <w:r w:rsidR="00384109" w:rsidRPr="004602F8">
              <w:t xml:space="preserve">актуализированы </w:t>
            </w:r>
            <w:r w:rsidR="00DC4CDC" w:rsidRPr="004602F8">
              <w:t>п</w:t>
            </w:r>
            <w:r w:rsidR="00384109" w:rsidRPr="004602F8">
              <w:t>п.</w:t>
            </w:r>
            <w:r w:rsidRPr="004602F8">
              <w:t xml:space="preserve"> </w:t>
            </w:r>
            <w:r w:rsidRPr="004602F8">
              <w:fldChar w:fldCharType="begin"/>
            </w:r>
            <w:r w:rsidRPr="004602F8">
              <w:instrText xml:space="preserve"> REF _Ref287866159 \r \h  \* MERGEFORMAT </w:instrText>
            </w:r>
            <w:r w:rsidRPr="004602F8">
              <w:fldChar w:fldCharType="separate"/>
            </w:r>
            <w:r w:rsidR="0086114E">
              <w:t>5.5.1</w:t>
            </w:r>
            <w:r w:rsidRPr="004602F8">
              <w:fldChar w:fldCharType="end"/>
            </w:r>
            <w:r w:rsidRPr="004602F8">
              <w:t xml:space="preserve">, </w:t>
            </w:r>
            <w:r w:rsidRPr="004602F8">
              <w:fldChar w:fldCharType="begin"/>
            </w:r>
            <w:r w:rsidRPr="004602F8">
              <w:instrText xml:space="preserve"> REF _Ref287866164 \r \h  \* MERGEFORMAT </w:instrText>
            </w:r>
            <w:r w:rsidRPr="004602F8">
              <w:fldChar w:fldCharType="separate"/>
            </w:r>
            <w:r w:rsidR="0086114E">
              <w:t>5.5.2</w:t>
            </w:r>
            <w:r w:rsidRPr="004602F8">
              <w:fldChar w:fldCharType="end"/>
            </w:r>
            <w:r w:rsidRPr="004602F8">
              <w:t>.</w:t>
            </w:r>
          </w:p>
          <w:p w14:paraId="11B30B7E" w14:textId="7D98171B" w:rsidR="00CA3543" w:rsidRPr="004602F8" w:rsidRDefault="00CA3543" w:rsidP="00AC2F13">
            <w:pPr>
              <w:pStyle w:val="ASFKTablenorm"/>
              <w:ind w:left="57" w:right="57"/>
            </w:pPr>
            <w:r w:rsidRPr="004602F8">
              <w:t xml:space="preserve">В соответствии с SUFD-68026 (SUFD-68918) актуализирован 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Pr="004602F8">
              <w:t>.</w:t>
            </w:r>
          </w:p>
        </w:tc>
      </w:tr>
      <w:tr w:rsidR="00AC2F13" w:rsidRPr="004602F8" w14:paraId="76047C36" w14:textId="77777777" w:rsidTr="0007550F">
        <w:tc>
          <w:tcPr>
            <w:tcW w:w="423" w:type="pct"/>
            <w:shd w:val="clear" w:color="auto" w:fill="auto"/>
          </w:tcPr>
          <w:p w14:paraId="703AA317" w14:textId="77777777" w:rsidR="00CA3543" w:rsidRPr="004602F8" w:rsidRDefault="00CA3543" w:rsidP="00AC2F13">
            <w:pPr>
              <w:pStyle w:val="ASFKTablenorm"/>
              <w:ind w:left="57" w:right="57"/>
            </w:pPr>
            <w:r w:rsidRPr="004602F8">
              <w:t>11.4</w:t>
            </w:r>
          </w:p>
        </w:tc>
        <w:tc>
          <w:tcPr>
            <w:tcW w:w="706" w:type="pct"/>
            <w:shd w:val="clear" w:color="auto" w:fill="auto"/>
          </w:tcPr>
          <w:p w14:paraId="148FA2D1" w14:textId="77777777" w:rsidR="00CA3543" w:rsidRPr="004602F8" w:rsidRDefault="00CA3543" w:rsidP="00AC2F13">
            <w:pPr>
              <w:pStyle w:val="ASFKTablenorm"/>
              <w:ind w:left="57" w:right="57"/>
            </w:pPr>
            <w:r w:rsidRPr="004602F8">
              <w:t>04.02.2014</w:t>
            </w:r>
          </w:p>
        </w:tc>
        <w:tc>
          <w:tcPr>
            <w:tcW w:w="1015" w:type="pct"/>
            <w:shd w:val="clear" w:color="auto" w:fill="auto"/>
          </w:tcPr>
          <w:p w14:paraId="6565F055"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12C1E6DE" w14:textId="02EAD831" w:rsidR="00CA3543" w:rsidRPr="004602F8" w:rsidRDefault="00CA3543" w:rsidP="00AC2F13">
            <w:pPr>
              <w:pStyle w:val="ASFKTablenorm"/>
              <w:ind w:left="57" w:right="57"/>
            </w:pPr>
            <w:r w:rsidRPr="004602F8">
              <w:t xml:space="preserve">В соответствии с SUFD-69449 (SUFD-69765) актуализирован 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Pr="004602F8">
              <w:t>.</w:t>
            </w:r>
          </w:p>
          <w:p w14:paraId="33C27B09" w14:textId="74FBEFA0" w:rsidR="00CA3543" w:rsidRPr="004602F8" w:rsidRDefault="00CA3543" w:rsidP="00AC2F13">
            <w:pPr>
              <w:pStyle w:val="ASFKTablenorm"/>
              <w:ind w:left="57" w:right="57"/>
            </w:pPr>
            <w:r w:rsidRPr="004602F8">
              <w:t xml:space="preserve">В соответствии с SUFD-58235 (SUFD-68776) </w:t>
            </w:r>
            <w:r w:rsidR="00384109" w:rsidRPr="004602F8">
              <w:t xml:space="preserve">актуализированы </w:t>
            </w:r>
            <w:r w:rsidR="00DC4CDC" w:rsidRPr="004602F8">
              <w:t>п</w:t>
            </w:r>
            <w:r w:rsidR="00384109" w:rsidRPr="004602F8">
              <w:t>п.</w:t>
            </w:r>
            <w:r w:rsidRPr="004602F8">
              <w:t xml:space="preserve"> </w:t>
            </w:r>
            <w:r w:rsidRPr="004602F8">
              <w:fldChar w:fldCharType="begin"/>
            </w:r>
            <w:r w:rsidRPr="004602F8">
              <w:instrText xml:space="preserve"> REF _Ref410052688 \r \h  \* MERGEFORMAT </w:instrText>
            </w:r>
            <w:r w:rsidRPr="004602F8">
              <w:fldChar w:fldCharType="separate"/>
            </w:r>
            <w:r w:rsidR="0086114E">
              <w:t>5.1.2</w:t>
            </w:r>
            <w:r w:rsidRPr="004602F8">
              <w:fldChar w:fldCharType="end"/>
            </w:r>
            <w:r w:rsidRPr="004602F8">
              <w:t xml:space="preserve">, </w:t>
            </w:r>
            <w:r w:rsidRPr="004602F8">
              <w:fldChar w:fldCharType="begin"/>
            </w:r>
            <w:r w:rsidRPr="004602F8">
              <w:instrText xml:space="preserve"> REF _Ref306096183 \r \h  \* MERGEFORMAT </w:instrText>
            </w:r>
            <w:r w:rsidRPr="004602F8">
              <w:fldChar w:fldCharType="separate"/>
            </w:r>
            <w:r w:rsidR="0086114E">
              <w:t>5.1.3</w:t>
            </w:r>
            <w:r w:rsidRPr="004602F8">
              <w:fldChar w:fldCharType="end"/>
            </w:r>
            <w:r w:rsidRPr="004602F8">
              <w:t>.</w:t>
            </w:r>
          </w:p>
          <w:p w14:paraId="46F6DE70" w14:textId="1B53CA64" w:rsidR="00CA3543" w:rsidRPr="004602F8" w:rsidRDefault="00CA3543" w:rsidP="00AC2F13">
            <w:pPr>
              <w:pStyle w:val="ASFKTablenorm"/>
              <w:ind w:left="57" w:right="57"/>
            </w:pPr>
            <w:r w:rsidRPr="004602F8">
              <w:t>В соответствии с SUFD-67688 (SUFD-70108) актуализирован п.</w:t>
            </w:r>
            <w:r w:rsidR="00492159" w:rsidRPr="004602F8">
              <w:t xml:space="preserve"> </w:t>
            </w:r>
            <w:r w:rsidR="00492159" w:rsidRPr="004602F8">
              <w:fldChar w:fldCharType="begin"/>
            </w:r>
            <w:r w:rsidR="00492159" w:rsidRPr="004602F8">
              <w:instrText xml:space="preserve"> REF _Ref59707240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p w14:paraId="07C0442F" w14:textId="1905B60A" w:rsidR="00CA3543" w:rsidRPr="004602F8" w:rsidRDefault="00CA3543" w:rsidP="00AC2F13">
            <w:pPr>
              <w:pStyle w:val="ASFKTablenorm"/>
              <w:ind w:left="57" w:right="57"/>
            </w:pPr>
            <w:r w:rsidRPr="004602F8">
              <w:t xml:space="preserve">В соответствии с SUFD-69060 (SUFD-70386) актуализирован п. </w:t>
            </w:r>
            <w:r w:rsidRPr="004602F8">
              <w:fldChar w:fldCharType="begin"/>
            </w:r>
            <w:r w:rsidRPr="004602F8">
              <w:instrText xml:space="preserve"> REF _Ref294515031 \r \h  \* MERGEFORMAT </w:instrText>
            </w:r>
            <w:r w:rsidRPr="004602F8">
              <w:fldChar w:fldCharType="separate"/>
            </w:r>
            <w:r w:rsidR="0086114E">
              <w:t>5.20.1</w:t>
            </w:r>
            <w:r w:rsidRPr="004602F8">
              <w:fldChar w:fldCharType="end"/>
            </w:r>
            <w:r w:rsidRPr="004602F8">
              <w:t>.</w:t>
            </w:r>
          </w:p>
        </w:tc>
      </w:tr>
      <w:tr w:rsidR="00AC2F13" w:rsidRPr="004602F8" w14:paraId="0B4394AD" w14:textId="77777777" w:rsidTr="0007550F">
        <w:tc>
          <w:tcPr>
            <w:tcW w:w="423" w:type="pct"/>
            <w:shd w:val="clear" w:color="auto" w:fill="auto"/>
          </w:tcPr>
          <w:p w14:paraId="251E2C37" w14:textId="77777777" w:rsidR="00CA3543" w:rsidRPr="004602F8" w:rsidRDefault="00CA3543" w:rsidP="00AC2F13">
            <w:pPr>
              <w:pStyle w:val="ASFKTablenorm"/>
              <w:ind w:left="57" w:right="57"/>
            </w:pPr>
            <w:r w:rsidRPr="004602F8">
              <w:t>11.5</w:t>
            </w:r>
          </w:p>
        </w:tc>
        <w:tc>
          <w:tcPr>
            <w:tcW w:w="706" w:type="pct"/>
            <w:shd w:val="clear" w:color="auto" w:fill="auto"/>
          </w:tcPr>
          <w:p w14:paraId="1192F28E" w14:textId="77777777" w:rsidR="00CA3543" w:rsidRPr="004602F8" w:rsidRDefault="00CA3543" w:rsidP="00AC2F13">
            <w:pPr>
              <w:pStyle w:val="ASFKTablenorm"/>
              <w:ind w:left="57" w:right="57"/>
            </w:pPr>
            <w:r w:rsidRPr="004602F8">
              <w:t>11.02.2015</w:t>
            </w:r>
          </w:p>
        </w:tc>
        <w:tc>
          <w:tcPr>
            <w:tcW w:w="1015" w:type="pct"/>
            <w:shd w:val="clear" w:color="auto" w:fill="auto"/>
          </w:tcPr>
          <w:p w14:paraId="4D6FEA62"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597F7F4D" w14:textId="35BBC1C5" w:rsidR="00CA3543" w:rsidRPr="004602F8" w:rsidRDefault="00CA3543" w:rsidP="00AC2F13">
            <w:pPr>
              <w:pStyle w:val="ASFKTablenorm"/>
              <w:ind w:left="57" w:right="57"/>
            </w:pPr>
            <w:r w:rsidRPr="004602F8">
              <w:t xml:space="preserve">В соответствии с SUFD-61413 (SUFD-70647) актуализирован п. </w:t>
            </w:r>
            <w:r w:rsidRPr="004602F8">
              <w:fldChar w:fldCharType="begin"/>
            </w:r>
            <w:r w:rsidRPr="004602F8">
              <w:instrText xml:space="preserve"> REF _Ref364090605 \r \h  \* MERGEFORMAT </w:instrText>
            </w:r>
            <w:r w:rsidRPr="004602F8">
              <w:fldChar w:fldCharType="separate"/>
            </w:r>
            <w:r w:rsidR="0086114E">
              <w:t>5.14.3</w:t>
            </w:r>
            <w:r w:rsidRPr="004602F8">
              <w:fldChar w:fldCharType="end"/>
            </w:r>
            <w:r w:rsidRPr="004602F8">
              <w:t>.</w:t>
            </w:r>
          </w:p>
        </w:tc>
      </w:tr>
      <w:tr w:rsidR="00AC2F13" w:rsidRPr="004602F8" w14:paraId="5F030F22" w14:textId="77777777" w:rsidTr="0007550F">
        <w:tc>
          <w:tcPr>
            <w:tcW w:w="423" w:type="pct"/>
            <w:shd w:val="clear" w:color="auto" w:fill="auto"/>
          </w:tcPr>
          <w:p w14:paraId="3AAB734F" w14:textId="77777777" w:rsidR="00CA3543" w:rsidRPr="004602F8" w:rsidRDefault="00CA3543" w:rsidP="00AC2F13">
            <w:pPr>
              <w:pStyle w:val="ASFKTablenorm"/>
              <w:ind w:left="57" w:right="57"/>
            </w:pPr>
            <w:r w:rsidRPr="004602F8">
              <w:t>11.6</w:t>
            </w:r>
          </w:p>
        </w:tc>
        <w:tc>
          <w:tcPr>
            <w:tcW w:w="706" w:type="pct"/>
            <w:shd w:val="clear" w:color="auto" w:fill="auto"/>
          </w:tcPr>
          <w:p w14:paraId="5E737BF5" w14:textId="77777777" w:rsidR="00CA3543" w:rsidRPr="004602F8" w:rsidRDefault="00CA3543" w:rsidP="00AC2F13">
            <w:pPr>
              <w:pStyle w:val="ASFKTablenorm"/>
              <w:ind w:left="57" w:right="57"/>
            </w:pPr>
            <w:r w:rsidRPr="004602F8">
              <w:t>14.04.2015</w:t>
            </w:r>
          </w:p>
        </w:tc>
        <w:tc>
          <w:tcPr>
            <w:tcW w:w="1015" w:type="pct"/>
            <w:shd w:val="clear" w:color="auto" w:fill="auto"/>
          </w:tcPr>
          <w:p w14:paraId="0F67532D"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09EEB1C7" w14:textId="44E7BDDF" w:rsidR="00CA3543" w:rsidRPr="004602F8" w:rsidRDefault="00CA3543" w:rsidP="00AC2F13">
            <w:pPr>
              <w:pStyle w:val="ASFKTablenorm"/>
              <w:ind w:left="57" w:right="57"/>
            </w:pPr>
            <w:r w:rsidRPr="004602F8">
              <w:t xml:space="preserve">В соответствии с SUFD-72690 (SUFD-67173) актуализированы </w:t>
            </w:r>
            <w:r w:rsidR="00DC4CDC" w:rsidRPr="004602F8">
              <w:t>п</w:t>
            </w:r>
            <w:r w:rsidRPr="004602F8">
              <w:t xml:space="preserve">п. </w:t>
            </w:r>
            <w:r w:rsidRPr="004602F8">
              <w:fldChar w:fldCharType="begin"/>
            </w:r>
            <w:r w:rsidRPr="004602F8">
              <w:instrText xml:space="preserve"> REF _Ref371066697 \r \h  \* MERGEFORMAT </w:instrText>
            </w:r>
            <w:r w:rsidRPr="004602F8">
              <w:fldChar w:fldCharType="separate"/>
            </w:r>
            <w:r w:rsidR="0086114E">
              <w:t>5.6.2</w:t>
            </w:r>
            <w:r w:rsidRPr="004602F8">
              <w:fldChar w:fldCharType="end"/>
            </w:r>
            <w:r w:rsidRPr="004602F8">
              <w:t xml:space="preserve">, </w:t>
            </w:r>
            <w:r w:rsidRPr="004602F8">
              <w:fldChar w:fldCharType="begin"/>
            </w:r>
            <w:r w:rsidRPr="004602F8">
              <w:instrText xml:space="preserve"> REF _Ref272416333 \r \h  \* MERGEFORMAT </w:instrText>
            </w:r>
            <w:r w:rsidRPr="004602F8">
              <w:fldChar w:fldCharType="separate"/>
            </w:r>
            <w:r w:rsidR="0086114E">
              <w:t>5.6.3</w:t>
            </w:r>
            <w:r w:rsidRPr="004602F8">
              <w:fldChar w:fldCharType="end"/>
            </w:r>
            <w:r w:rsidRPr="004602F8">
              <w:t>.</w:t>
            </w:r>
          </w:p>
          <w:p w14:paraId="2526DD43" w14:textId="0C571875" w:rsidR="00CA3543" w:rsidRPr="004602F8" w:rsidRDefault="00CA3543" w:rsidP="00AC2F13">
            <w:pPr>
              <w:pStyle w:val="ASFKTablenorm"/>
              <w:ind w:left="57" w:right="57"/>
            </w:pPr>
            <w:r w:rsidRPr="004602F8">
              <w:t xml:space="preserve">В соответствии с SUFD-71856 (SUFD-72880) актуализирован п. </w:t>
            </w:r>
            <w:r w:rsidRPr="004602F8">
              <w:fldChar w:fldCharType="begin"/>
            </w:r>
            <w:r w:rsidRPr="004602F8">
              <w:instrText xml:space="preserve"> REF _Ref359434277 \r \h  \* MERGEFORMAT </w:instrText>
            </w:r>
            <w:r w:rsidRPr="004602F8">
              <w:fldChar w:fldCharType="separate"/>
            </w:r>
            <w:r w:rsidR="0086114E">
              <w:t>5.1.14</w:t>
            </w:r>
            <w:r w:rsidRPr="004602F8">
              <w:fldChar w:fldCharType="end"/>
            </w:r>
            <w:r w:rsidRPr="004602F8">
              <w:t>.</w:t>
            </w:r>
          </w:p>
        </w:tc>
      </w:tr>
      <w:tr w:rsidR="00AC2F13" w:rsidRPr="004602F8" w14:paraId="01963605" w14:textId="77777777" w:rsidTr="0007550F">
        <w:tc>
          <w:tcPr>
            <w:tcW w:w="423" w:type="pct"/>
            <w:shd w:val="clear" w:color="auto" w:fill="auto"/>
          </w:tcPr>
          <w:p w14:paraId="1368633F" w14:textId="77777777" w:rsidR="00CA3543" w:rsidRPr="004602F8" w:rsidRDefault="00CA3543" w:rsidP="00AC2F13">
            <w:pPr>
              <w:pStyle w:val="ASFKTablenorm"/>
              <w:ind w:left="57" w:right="57"/>
            </w:pPr>
            <w:r w:rsidRPr="004602F8">
              <w:t>11.7</w:t>
            </w:r>
          </w:p>
        </w:tc>
        <w:tc>
          <w:tcPr>
            <w:tcW w:w="706" w:type="pct"/>
            <w:shd w:val="clear" w:color="auto" w:fill="auto"/>
          </w:tcPr>
          <w:p w14:paraId="26B41DD6" w14:textId="77777777" w:rsidR="00CA3543" w:rsidRPr="004602F8" w:rsidRDefault="00CA3543" w:rsidP="00AC2F13">
            <w:pPr>
              <w:pStyle w:val="ASFKTablenorm"/>
              <w:ind w:left="57" w:right="57"/>
            </w:pPr>
            <w:r w:rsidRPr="004602F8">
              <w:t>30.04.2015</w:t>
            </w:r>
          </w:p>
        </w:tc>
        <w:tc>
          <w:tcPr>
            <w:tcW w:w="1015" w:type="pct"/>
            <w:shd w:val="clear" w:color="auto" w:fill="auto"/>
          </w:tcPr>
          <w:p w14:paraId="66E96C30" w14:textId="77777777" w:rsidR="00CA3543" w:rsidRPr="004602F8" w:rsidRDefault="004A3086" w:rsidP="00AC2F13">
            <w:pPr>
              <w:pStyle w:val="ASFKTablenorm"/>
              <w:ind w:left="57" w:right="57"/>
            </w:pPr>
            <w:r w:rsidRPr="004602F8">
              <w:t>Соколова Н. В.</w:t>
            </w:r>
          </w:p>
          <w:p w14:paraId="23E8584A" w14:textId="77777777" w:rsidR="00CA3543" w:rsidRPr="004602F8" w:rsidRDefault="004A3086" w:rsidP="00AC2F13">
            <w:pPr>
              <w:pStyle w:val="ASFKTablenorm"/>
              <w:ind w:left="57" w:right="57"/>
            </w:pPr>
            <w:r w:rsidRPr="004602F8">
              <w:t>Алексеев И. И.</w:t>
            </w:r>
          </w:p>
        </w:tc>
        <w:tc>
          <w:tcPr>
            <w:tcW w:w="2856" w:type="pct"/>
            <w:shd w:val="clear" w:color="auto" w:fill="auto"/>
          </w:tcPr>
          <w:p w14:paraId="238FC31C" w14:textId="67F773D3" w:rsidR="00CA3543" w:rsidRPr="004602F8" w:rsidRDefault="00CA3543" w:rsidP="00AC2F13">
            <w:pPr>
              <w:pStyle w:val="ASFKTablenorm"/>
              <w:ind w:left="57" w:right="57"/>
            </w:pPr>
            <w:r w:rsidRPr="004602F8">
              <w:t xml:space="preserve">В соответствии с SUFD-70402 (SUFD-73459; SUFD-73460) актуализирован п. </w:t>
            </w:r>
            <w:r w:rsidRPr="004602F8">
              <w:fldChar w:fldCharType="begin"/>
            </w:r>
            <w:r w:rsidRPr="004602F8">
              <w:instrText xml:space="preserve"> REF _Ref418174235 \r \h  \* MERGEFORMAT </w:instrText>
            </w:r>
            <w:r w:rsidRPr="004602F8">
              <w:fldChar w:fldCharType="separate"/>
            </w:r>
            <w:r w:rsidR="0086114E">
              <w:t>5.16.4</w:t>
            </w:r>
            <w:r w:rsidRPr="004602F8">
              <w:fldChar w:fldCharType="end"/>
            </w:r>
            <w:r w:rsidRPr="004602F8">
              <w:t xml:space="preserve">; добавлены </w:t>
            </w:r>
            <w:r w:rsidR="00DC4CDC" w:rsidRPr="004602F8">
              <w:t>п</w:t>
            </w:r>
            <w:r w:rsidRPr="004602F8">
              <w:t xml:space="preserve">п. </w:t>
            </w:r>
            <w:r w:rsidRPr="004602F8">
              <w:fldChar w:fldCharType="begin"/>
            </w:r>
            <w:r w:rsidRPr="004602F8">
              <w:instrText xml:space="preserve"> REF _Ref419367842 \r \h </w:instrText>
            </w:r>
            <w:r w:rsidR="004602F8">
              <w:instrText xml:space="preserve"> \* MERGEFORMAT </w:instrText>
            </w:r>
            <w:r w:rsidRPr="004602F8">
              <w:fldChar w:fldCharType="separate"/>
            </w:r>
            <w:r w:rsidR="0086114E">
              <w:t>5.22.5</w:t>
            </w:r>
            <w:r w:rsidRPr="004602F8">
              <w:fldChar w:fldCharType="end"/>
            </w:r>
            <w:r w:rsidRPr="004602F8">
              <w:t xml:space="preserve">, </w:t>
            </w:r>
            <w:r w:rsidR="003B4F98" w:rsidRPr="004602F8">
              <w:fldChar w:fldCharType="begin"/>
            </w:r>
            <w:r w:rsidR="003B4F98" w:rsidRPr="004602F8">
              <w:instrText xml:space="preserve"> REF _Ref478716686 \r \h </w:instrText>
            </w:r>
            <w:r w:rsidR="004602F8">
              <w:instrText xml:space="preserve"> \* MERGEFORMAT </w:instrText>
            </w:r>
            <w:r w:rsidR="003B4F98" w:rsidRPr="004602F8">
              <w:fldChar w:fldCharType="separate"/>
            </w:r>
            <w:r w:rsidR="0086114E">
              <w:t>5.22.6</w:t>
            </w:r>
            <w:r w:rsidR="003B4F98" w:rsidRPr="004602F8">
              <w:fldChar w:fldCharType="end"/>
            </w:r>
            <w:r w:rsidR="003B4F98" w:rsidRPr="004602F8">
              <w:t>.</w:t>
            </w:r>
          </w:p>
          <w:p w14:paraId="5D3CD3CD" w14:textId="35BCEE9D" w:rsidR="00CA3543" w:rsidRPr="004602F8" w:rsidRDefault="00CA3543" w:rsidP="00AC2F13">
            <w:pPr>
              <w:pStyle w:val="ASFKTablenorm"/>
              <w:ind w:left="57" w:right="57"/>
            </w:pPr>
            <w:r w:rsidRPr="004602F8">
              <w:t xml:space="preserve">В соответствии с SUFD-71730 (SUFD-73504) актуализирован п. </w:t>
            </w:r>
            <w:r w:rsidRPr="004602F8">
              <w:fldChar w:fldCharType="begin"/>
            </w:r>
            <w:r w:rsidRPr="004602F8">
              <w:instrText xml:space="preserve"> REF _Ref405452245 \r \h  \* MERGEFORMAT </w:instrText>
            </w:r>
            <w:r w:rsidRPr="004602F8">
              <w:fldChar w:fldCharType="separate"/>
            </w:r>
            <w:r w:rsidR="0086114E">
              <w:t>5.3.1</w:t>
            </w:r>
            <w:r w:rsidRPr="004602F8">
              <w:fldChar w:fldCharType="end"/>
            </w:r>
            <w:r w:rsidRPr="004602F8">
              <w:t>.</w:t>
            </w:r>
          </w:p>
        </w:tc>
      </w:tr>
      <w:tr w:rsidR="00AC2F13" w:rsidRPr="004602F8" w14:paraId="6BA33E8B" w14:textId="77777777" w:rsidTr="0007550F">
        <w:tc>
          <w:tcPr>
            <w:tcW w:w="423" w:type="pct"/>
            <w:shd w:val="clear" w:color="auto" w:fill="auto"/>
          </w:tcPr>
          <w:p w14:paraId="7AA3096C" w14:textId="77777777" w:rsidR="00CA3543" w:rsidRPr="004602F8" w:rsidRDefault="00CA3543" w:rsidP="00AC2F13">
            <w:pPr>
              <w:pStyle w:val="ASFKTablenorm"/>
              <w:ind w:left="57" w:right="57"/>
            </w:pPr>
            <w:r w:rsidRPr="004602F8">
              <w:t>11.8</w:t>
            </w:r>
          </w:p>
        </w:tc>
        <w:tc>
          <w:tcPr>
            <w:tcW w:w="706" w:type="pct"/>
            <w:shd w:val="clear" w:color="auto" w:fill="auto"/>
          </w:tcPr>
          <w:p w14:paraId="5BAD697F" w14:textId="77777777" w:rsidR="00CA3543" w:rsidRPr="004602F8" w:rsidRDefault="00CA3543" w:rsidP="00AC2F13">
            <w:pPr>
              <w:pStyle w:val="ASFKTablenorm"/>
              <w:ind w:left="57" w:right="57"/>
            </w:pPr>
            <w:r w:rsidRPr="004602F8">
              <w:t>13.05.2015</w:t>
            </w:r>
          </w:p>
        </w:tc>
        <w:tc>
          <w:tcPr>
            <w:tcW w:w="1015" w:type="pct"/>
            <w:shd w:val="clear" w:color="auto" w:fill="auto"/>
          </w:tcPr>
          <w:p w14:paraId="26B51CDB" w14:textId="77777777" w:rsidR="00CA3543" w:rsidRPr="004602F8" w:rsidRDefault="004A3086" w:rsidP="00AC2F13">
            <w:pPr>
              <w:pStyle w:val="ASFKTablenorm"/>
              <w:ind w:left="57" w:right="57"/>
            </w:pPr>
            <w:r w:rsidRPr="004602F8">
              <w:t>Алексеев И. И.</w:t>
            </w:r>
          </w:p>
          <w:p w14:paraId="0D20D0BC"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3EF4613D" w14:textId="1C226784" w:rsidR="00CA3543" w:rsidRPr="004602F8" w:rsidRDefault="00CA3543" w:rsidP="00AC2F13">
            <w:pPr>
              <w:pStyle w:val="ASFKTablenorm"/>
              <w:ind w:left="57" w:right="57"/>
            </w:pPr>
            <w:r w:rsidRPr="004602F8">
              <w:t>В соответствии с SUFD-64668 (SUFD-73827) актуализирован п.</w:t>
            </w:r>
            <w:r w:rsidRPr="004602F8">
              <w:fldChar w:fldCharType="begin"/>
            </w:r>
            <w:r w:rsidRPr="004602F8">
              <w:instrText xml:space="preserve"> REF _Ref418860603 \r \h  \* MERGEFORMAT </w:instrText>
            </w:r>
            <w:r w:rsidRPr="004602F8">
              <w:fldChar w:fldCharType="separate"/>
            </w:r>
            <w:r w:rsidR="0086114E">
              <w:t>5.6.2</w:t>
            </w:r>
            <w:r w:rsidRPr="004602F8">
              <w:fldChar w:fldCharType="end"/>
            </w:r>
            <w:r w:rsidRPr="004602F8">
              <w:t>.</w:t>
            </w:r>
          </w:p>
          <w:p w14:paraId="404329B1" w14:textId="498C696A" w:rsidR="00CA3543" w:rsidRPr="004602F8" w:rsidRDefault="00CA3543" w:rsidP="00AC2F13">
            <w:pPr>
              <w:pStyle w:val="ASFKTablenorm"/>
              <w:ind w:left="57" w:right="57"/>
            </w:pPr>
            <w:r w:rsidRPr="004602F8">
              <w:t>В соответствии с SUFD-70402 (SUFD-73461</w:t>
            </w:r>
            <w:r w:rsidR="00405B29" w:rsidRPr="004602F8">
              <w:t xml:space="preserve">) актуализирован п. </w:t>
            </w:r>
            <w:r w:rsidR="00405B29" w:rsidRPr="004602F8">
              <w:fldChar w:fldCharType="begin"/>
            </w:r>
            <w:r w:rsidR="00405B29" w:rsidRPr="004602F8">
              <w:instrText xml:space="preserve"> REF _Ref295386276 \r \h  \* MERGEFORMAT </w:instrText>
            </w:r>
            <w:r w:rsidR="00405B29" w:rsidRPr="004602F8">
              <w:fldChar w:fldCharType="separate"/>
            </w:r>
            <w:r w:rsidR="0086114E">
              <w:t>5.18.1</w:t>
            </w:r>
            <w:r w:rsidR="00405B29" w:rsidRPr="004602F8">
              <w:fldChar w:fldCharType="end"/>
            </w:r>
            <w:r w:rsidR="00405B29" w:rsidRPr="004602F8">
              <w:t>, (</w:t>
            </w:r>
            <w:r w:rsidRPr="004602F8">
              <w:t>SUFD-73462</w:t>
            </w:r>
            <w:r w:rsidR="00405B29" w:rsidRPr="004602F8">
              <w:t>;</w:t>
            </w:r>
            <w:r w:rsidRPr="004602F8">
              <w:t xml:space="preserve"> SUFD-73478</w:t>
            </w:r>
            <w:r w:rsidR="00405B29" w:rsidRPr="004602F8">
              <w:t>,</w:t>
            </w:r>
            <w:r w:rsidRPr="004602F8">
              <w:t xml:space="preserve"> SUFD-73465) добавлены </w:t>
            </w:r>
            <w:r w:rsidR="00DC4CDC" w:rsidRPr="004602F8">
              <w:t>п</w:t>
            </w:r>
            <w:r w:rsidRPr="004602F8">
              <w:t xml:space="preserve">п. </w:t>
            </w:r>
            <w:r w:rsidRPr="004602F8">
              <w:fldChar w:fldCharType="begin"/>
            </w:r>
            <w:r w:rsidRPr="004602F8">
              <w:instrText xml:space="preserve"> REF _Ref419279963 \r \h  \* MERGEFORMAT </w:instrText>
            </w:r>
            <w:r w:rsidRPr="004602F8">
              <w:fldChar w:fldCharType="separate"/>
            </w:r>
            <w:r w:rsidR="0086114E">
              <w:t>5.22.1</w:t>
            </w:r>
            <w:r w:rsidRPr="004602F8">
              <w:fldChar w:fldCharType="end"/>
            </w:r>
            <w:r w:rsidRPr="004602F8">
              <w:t xml:space="preserve">, </w:t>
            </w:r>
            <w:r w:rsidRPr="004602F8">
              <w:fldChar w:fldCharType="begin"/>
            </w:r>
            <w:r w:rsidRPr="004602F8">
              <w:instrText xml:space="preserve"> REF _Ref419303297 \r \h </w:instrText>
            </w:r>
            <w:r w:rsidR="004602F8">
              <w:instrText xml:space="preserve"> \* MERGEFORMAT </w:instrText>
            </w:r>
            <w:r w:rsidRPr="004602F8">
              <w:fldChar w:fldCharType="separate"/>
            </w:r>
            <w:r w:rsidR="0086114E">
              <w:t>5.22.2</w:t>
            </w:r>
            <w:r w:rsidRPr="004602F8">
              <w:fldChar w:fldCharType="end"/>
            </w:r>
            <w:r w:rsidRPr="004602F8">
              <w:t xml:space="preserve">; </w:t>
            </w:r>
            <w:r w:rsidRPr="004602F8">
              <w:fldChar w:fldCharType="begin"/>
            </w:r>
            <w:r w:rsidRPr="004602F8">
              <w:instrText xml:space="preserve"> REF _Ref419366895 \r \h </w:instrText>
            </w:r>
            <w:r w:rsidR="004602F8">
              <w:instrText xml:space="preserve"> \* MERGEFORMAT </w:instrText>
            </w:r>
            <w:r w:rsidRPr="004602F8">
              <w:fldChar w:fldCharType="separate"/>
            </w:r>
            <w:r w:rsidR="0086114E">
              <w:t>5.22.3</w:t>
            </w:r>
            <w:r w:rsidRPr="004602F8">
              <w:fldChar w:fldCharType="end"/>
            </w:r>
            <w:r w:rsidR="00405B29" w:rsidRPr="004602F8">
              <w:t>,</w:t>
            </w:r>
            <w:r w:rsidRPr="004602F8">
              <w:t xml:space="preserve"> </w:t>
            </w:r>
            <w:r w:rsidRPr="004602F8">
              <w:fldChar w:fldCharType="begin"/>
            </w:r>
            <w:r w:rsidRPr="004602F8">
              <w:instrText xml:space="preserve"> REF _Ref419366896 \r \h </w:instrText>
            </w:r>
            <w:r w:rsidR="004602F8">
              <w:instrText xml:space="preserve"> \* MERGEFORMAT </w:instrText>
            </w:r>
            <w:r w:rsidRPr="004602F8">
              <w:fldChar w:fldCharType="separate"/>
            </w:r>
            <w:r w:rsidR="0086114E">
              <w:t>5.22.4</w:t>
            </w:r>
            <w:r w:rsidRPr="004602F8">
              <w:fldChar w:fldCharType="end"/>
            </w:r>
            <w:r w:rsidRPr="004602F8">
              <w:t>.</w:t>
            </w:r>
          </w:p>
        </w:tc>
      </w:tr>
      <w:tr w:rsidR="00AC2F13" w:rsidRPr="004602F8" w14:paraId="1E7971DD" w14:textId="77777777" w:rsidTr="0007550F">
        <w:tc>
          <w:tcPr>
            <w:tcW w:w="423" w:type="pct"/>
            <w:shd w:val="clear" w:color="auto" w:fill="auto"/>
          </w:tcPr>
          <w:p w14:paraId="70A35321" w14:textId="77777777" w:rsidR="00CA3543" w:rsidRPr="004602F8" w:rsidRDefault="00CA3543" w:rsidP="00AC2F13">
            <w:pPr>
              <w:pStyle w:val="ASFKTablenorm"/>
              <w:ind w:left="57" w:right="57"/>
            </w:pPr>
            <w:r w:rsidRPr="004602F8">
              <w:t>11.9</w:t>
            </w:r>
          </w:p>
        </w:tc>
        <w:tc>
          <w:tcPr>
            <w:tcW w:w="706" w:type="pct"/>
            <w:shd w:val="clear" w:color="auto" w:fill="auto"/>
          </w:tcPr>
          <w:p w14:paraId="44B903E9" w14:textId="77777777" w:rsidR="00CA3543" w:rsidRPr="004602F8" w:rsidRDefault="00CA3543" w:rsidP="00AC2F13">
            <w:pPr>
              <w:pStyle w:val="ASFKTablenorm"/>
              <w:ind w:left="57" w:right="57"/>
            </w:pPr>
            <w:r w:rsidRPr="004602F8">
              <w:t>01.06.2015</w:t>
            </w:r>
          </w:p>
        </w:tc>
        <w:tc>
          <w:tcPr>
            <w:tcW w:w="1015" w:type="pct"/>
            <w:shd w:val="clear" w:color="auto" w:fill="auto"/>
          </w:tcPr>
          <w:p w14:paraId="08D7E348"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5D36E844" w14:textId="149EC9F0" w:rsidR="00CA3543" w:rsidRPr="004602F8" w:rsidRDefault="00CA3543" w:rsidP="00AC2F13">
            <w:pPr>
              <w:pStyle w:val="ASFKTablenorm"/>
              <w:ind w:left="57" w:right="57"/>
            </w:pPr>
            <w:r w:rsidRPr="004602F8">
              <w:t>В соответствии с SUFD-72352 (SUFD-74683</w:t>
            </w:r>
            <w:r w:rsidR="00405B29" w:rsidRPr="004602F8">
              <w:t xml:space="preserve">) актуализированы </w:t>
            </w:r>
            <w:r w:rsidR="00DC4CDC" w:rsidRPr="004602F8">
              <w:t>п</w:t>
            </w:r>
            <w:r w:rsidR="00405B29" w:rsidRPr="004602F8">
              <w:t xml:space="preserve">п. </w:t>
            </w:r>
            <w:r w:rsidR="00405B29" w:rsidRPr="004602F8">
              <w:fldChar w:fldCharType="begin"/>
            </w:r>
            <w:r w:rsidR="00405B29" w:rsidRPr="004602F8">
              <w:instrText xml:space="preserve"> REF _Ref420655861 \r \h </w:instrText>
            </w:r>
            <w:r w:rsidR="004602F8">
              <w:instrText xml:space="preserve"> \* MERGEFORMAT </w:instrText>
            </w:r>
            <w:r w:rsidR="00405B29" w:rsidRPr="004602F8">
              <w:fldChar w:fldCharType="separate"/>
            </w:r>
            <w:r w:rsidR="0086114E">
              <w:t>5.1.10</w:t>
            </w:r>
            <w:r w:rsidR="00405B29" w:rsidRPr="004602F8">
              <w:fldChar w:fldCharType="end"/>
            </w:r>
            <w:r w:rsidR="00405B29" w:rsidRPr="004602F8">
              <w:t>, (</w:t>
            </w:r>
            <w:r w:rsidRPr="004602F8">
              <w:t>SUFD-74684</w:t>
            </w:r>
            <w:r w:rsidR="00405B29" w:rsidRPr="004602F8">
              <w:t xml:space="preserve">) </w:t>
            </w:r>
            <w:r w:rsidR="00405B29" w:rsidRPr="004602F8">
              <w:fldChar w:fldCharType="begin"/>
            </w:r>
            <w:r w:rsidR="00405B29" w:rsidRPr="004602F8">
              <w:instrText xml:space="preserve"> REF _Ref420664107 \r \h </w:instrText>
            </w:r>
            <w:r w:rsidR="004602F8">
              <w:instrText xml:space="preserve"> \* MERGEFORMAT </w:instrText>
            </w:r>
            <w:r w:rsidR="00405B29" w:rsidRPr="004602F8">
              <w:fldChar w:fldCharType="separate"/>
            </w:r>
            <w:r w:rsidR="0086114E">
              <w:t>5.1.7</w:t>
            </w:r>
            <w:r w:rsidR="00405B29" w:rsidRPr="004602F8">
              <w:fldChar w:fldCharType="end"/>
            </w:r>
            <w:r w:rsidR="00405B29" w:rsidRPr="004602F8">
              <w:t xml:space="preserve">, </w:t>
            </w:r>
            <w:r w:rsidR="00405B29" w:rsidRPr="004602F8">
              <w:fldChar w:fldCharType="begin"/>
            </w:r>
            <w:r w:rsidR="00405B29" w:rsidRPr="004602F8">
              <w:instrText xml:space="preserve"> REF _Ref312675396 \r \h </w:instrText>
            </w:r>
            <w:r w:rsidR="004602F8">
              <w:instrText xml:space="preserve"> \* MERGEFORMAT </w:instrText>
            </w:r>
            <w:r w:rsidR="00405B29" w:rsidRPr="004602F8">
              <w:fldChar w:fldCharType="separate"/>
            </w:r>
            <w:r w:rsidR="0086114E">
              <w:t>5.1.8</w:t>
            </w:r>
            <w:r w:rsidR="00405B29" w:rsidRPr="004602F8">
              <w:fldChar w:fldCharType="end"/>
            </w:r>
            <w:r w:rsidR="00405B29" w:rsidRPr="004602F8">
              <w:t>,</w:t>
            </w:r>
            <w:r w:rsidRPr="004602F8">
              <w:t xml:space="preserve"> </w:t>
            </w:r>
            <w:r w:rsidR="00405B29" w:rsidRPr="004602F8">
              <w:t>(</w:t>
            </w:r>
            <w:r w:rsidRPr="004602F8">
              <w:t>SUFD-74685</w:t>
            </w:r>
            <w:r w:rsidR="00405B29" w:rsidRPr="004602F8">
              <w:t xml:space="preserve">) </w:t>
            </w:r>
            <w:r w:rsidR="00405B29" w:rsidRPr="004602F8">
              <w:fldChar w:fldCharType="begin"/>
            </w:r>
            <w:r w:rsidR="00405B29" w:rsidRPr="004602F8">
              <w:instrText xml:space="preserve"> REF _Ref420675951 \r \h </w:instrText>
            </w:r>
            <w:r w:rsidR="004602F8">
              <w:instrText xml:space="preserve"> \* MERGEFORMAT </w:instrText>
            </w:r>
            <w:r w:rsidR="00405B29" w:rsidRPr="004602F8">
              <w:fldChar w:fldCharType="separate"/>
            </w:r>
            <w:r w:rsidR="0086114E">
              <w:t>5.6.4</w:t>
            </w:r>
            <w:r w:rsidR="00405B29" w:rsidRPr="004602F8">
              <w:fldChar w:fldCharType="end"/>
            </w:r>
            <w:r w:rsidR="00405B29" w:rsidRPr="004602F8">
              <w:t>, (</w:t>
            </w:r>
            <w:r w:rsidRPr="004602F8">
              <w:t>SUFD-74686</w:t>
            </w:r>
            <w:r w:rsidR="00405B29" w:rsidRPr="004602F8">
              <w:t xml:space="preserve">) </w:t>
            </w:r>
            <w:r w:rsidR="00405B29" w:rsidRPr="004602F8">
              <w:fldChar w:fldCharType="begin"/>
            </w:r>
            <w:r w:rsidR="00405B29" w:rsidRPr="004602F8">
              <w:instrText xml:space="preserve"> REF _Ref420920570 \r \h </w:instrText>
            </w:r>
            <w:r w:rsidR="004602F8">
              <w:instrText xml:space="preserve"> \* MERGEFORMAT </w:instrText>
            </w:r>
            <w:r w:rsidR="00405B29" w:rsidRPr="004602F8">
              <w:fldChar w:fldCharType="separate"/>
            </w:r>
            <w:r w:rsidR="0086114E">
              <w:t>5.1.5</w:t>
            </w:r>
            <w:r w:rsidR="00405B29" w:rsidRPr="004602F8">
              <w:fldChar w:fldCharType="end"/>
            </w:r>
            <w:r w:rsidR="00405B29" w:rsidRPr="004602F8">
              <w:t xml:space="preserve">, </w:t>
            </w:r>
            <w:r w:rsidR="00405B29" w:rsidRPr="004602F8">
              <w:fldChar w:fldCharType="begin"/>
            </w:r>
            <w:r w:rsidR="00405B29" w:rsidRPr="004602F8">
              <w:instrText xml:space="preserve"> REF _Ref420920575 \r \h </w:instrText>
            </w:r>
            <w:r w:rsidR="004602F8">
              <w:instrText xml:space="preserve"> \* MERGEFORMAT </w:instrText>
            </w:r>
            <w:r w:rsidR="00405B29" w:rsidRPr="004602F8">
              <w:fldChar w:fldCharType="separate"/>
            </w:r>
            <w:r w:rsidR="0086114E">
              <w:t>5.1.5</w:t>
            </w:r>
            <w:r w:rsidR="00405B29" w:rsidRPr="004602F8">
              <w:fldChar w:fldCharType="end"/>
            </w:r>
            <w:r w:rsidR="00405B29" w:rsidRPr="004602F8">
              <w:t>,</w:t>
            </w:r>
            <w:r w:rsidRPr="004602F8">
              <w:t xml:space="preserve"> </w:t>
            </w:r>
            <w:r w:rsidR="00405B29" w:rsidRPr="004602F8">
              <w:t>(</w:t>
            </w:r>
            <w:r w:rsidRPr="004602F8">
              <w:t>SUFD-74687</w:t>
            </w:r>
            <w:r w:rsidR="00405B29" w:rsidRPr="004602F8">
              <w:t xml:space="preserve">) </w:t>
            </w:r>
            <w:r w:rsidR="00405B29" w:rsidRPr="004602F8">
              <w:fldChar w:fldCharType="begin"/>
            </w:r>
            <w:r w:rsidR="00405B29" w:rsidRPr="004602F8">
              <w:instrText xml:space="preserve"> REF _Ref420932594 \r \h </w:instrText>
            </w:r>
            <w:r w:rsidR="004602F8">
              <w:instrText xml:space="preserve"> \* MERGEFORMAT </w:instrText>
            </w:r>
            <w:r w:rsidR="00405B29" w:rsidRPr="004602F8">
              <w:fldChar w:fldCharType="separate"/>
            </w:r>
            <w:r w:rsidR="0086114E">
              <w:t>5.1.9</w:t>
            </w:r>
            <w:r w:rsidR="00405B29" w:rsidRPr="004602F8">
              <w:fldChar w:fldCharType="end"/>
            </w:r>
            <w:r w:rsidR="00405B29" w:rsidRPr="004602F8">
              <w:t>, (</w:t>
            </w:r>
            <w:r w:rsidRPr="004602F8">
              <w:t xml:space="preserve">SUFD-74688)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w:t>
            </w:r>
          </w:p>
        </w:tc>
      </w:tr>
      <w:tr w:rsidR="00AC2F13" w:rsidRPr="004602F8" w14:paraId="56D5C862" w14:textId="77777777" w:rsidTr="0007550F">
        <w:tc>
          <w:tcPr>
            <w:tcW w:w="423" w:type="pct"/>
            <w:shd w:val="clear" w:color="auto" w:fill="auto"/>
          </w:tcPr>
          <w:p w14:paraId="3411FA1C" w14:textId="77777777" w:rsidR="00CA3543" w:rsidRPr="004602F8" w:rsidRDefault="00CA3543" w:rsidP="00AC2F13">
            <w:pPr>
              <w:pStyle w:val="ASFKTablenorm"/>
              <w:ind w:left="57" w:right="57"/>
            </w:pPr>
            <w:r w:rsidRPr="004602F8">
              <w:t>12.0</w:t>
            </w:r>
          </w:p>
        </w:tc>
        <w:tc>
          <w:tcPr>
            <w:tcW w:w="706" w:type="pct"/>
            <w:shd w:val="clear" w:color="auto" w:fill="auto"/>
          </w:tcPr>
          <w:p w14:paraId="30B4E14F" w14:textId="77777777" w:rsidR="00CA3543" w:rsidRPr="004602F8" w:rsidRDefault="00CA3543" w:rsidP="00AC2F13">
            <w:pPr>
              <w:pStyle w:val="ASFKTablenorm"/>
              <w:ind w:left="57" w:right="57"/>
            </w:pPr>
            <w:r w:rsidRPr="004602F8">
              <w:t>24.07.2015</w:t>
            </w:r>
          </w:p>
        </w:tc>
        <w:tc>
          <w:tcPr>
            <w:tcW w:w="1015" w:type="pct"/>
            <w:shd w:val="clear" w:color="auto" w:fill="auto"/>
          </w:tcPr>
          <w:p w14:paraId="26346513"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4316476B" w14:textId="07599C34" w:rsidR="00CA3543" w:rsidRPr="004602F8" w:rsidRDefault="00CA3543" w:rsidP="00AC2F13">
            <w:pPr>
              <w:pStyle w:val="ASFKTablenorm"/>
              <w:ind w:left="57" w:right="57"/>
            </w:pPr>
            <w:r w:rsidRPr="004602F8">
              <w:t xml:space="preserve">В соответствии с SUFD-73911 (SUFD-76220; SUFD-76220) актуализированы </w:t>
            </w:r>
            <w:r w:rsidR="00DC4CDC" w:rsidRPr="004602F8">
              <w:t>п</w:t>
            </w:r>
            <w:r w:rsidRPr="004602F8">
              <w:t xml:space="preserve">п. </w:t>
            </w:r>
            <w:r w:rsidRPr="004602F8">
              <w:fldChar w:fldCharType="begin"/>
            </w:r>
            <w:r w:rsidRPr="004602F8">
              <w:instrText xml:space="preserve"> REF _Ref423593645 \r \h </w:instrText>
            </w:r>
            <w:r w:rsidR="004602F8">
              <w:instrText xml:space="preserve"> \* MERGEFORMAT </w:instrText>
            </w:r>
            <w:r w:rsidRPr="004602F8">
              <w:fldChar w:fldCharType="separate"/>
            </w:r>
            <w:r w:rsidR="0086114E">
              <w:t>5.14.5</w:t>
            </w:r>
            <w:r w:rsidRPr="004602F8">
              <w:fldChar w:fldCharType="end"/>
            </w:r>
            <w:r w:rsidRPr="004602F8">
              <w:t xml:space="preserve">;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 xml:space="preserve">,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w:t>
            </w:r>
          </w:p>
          <w:p w14:paraId="48BEB295" w14:textId="522A5924" w:rsidR="00CA3543" w:rsidRPr="004602F8" w:rsidRDefault="00CA3543" w:rsidP="00AC2F13">
            <w:pPr>
              <w:pStyle w:val="ASFKTablenorm"/>
              <w:ind w:left="57" w:right="57"/>
            </w:pPr>
            <w:r w:rsidRPr="004602F8">
              <w:lastRenderedPageBreak/>
              <w:t xml:space="preserve">В соответствии с SUFD-73768 (SUFD-77043, SUFD-77044, SUFD-77049) актуализированы </w:t>
            </w:r>
            <w:r w:rsidR="00DC4CDC" w:rsidRPr="004602F8">
              <w:t>п</w:t>
            </w:r>
            <w:r w:rsidRPr="004602F8">
              <w:t xml:space="preserve">п. </w:t>
            </w:r>
            <w:r w:rsidRPr="004602F8">
              <w:fldChar w:fldCharType="begin"/>
            </w:r>
            <w:r w:rsidRPr="004602F8">
              <w:instrText xml:space="preserve"> REF _Ref425507362 \r \h </w:instrText>
            </w:r>
            <w:r w:rsidR="004602F8">
              <w:instrText xml:space="preserve">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 xml:space="preserve">, </w:t>
            </w:r>
            <w:r w:rsidRPr="004602F8">
              <w:fldChar w:fldCharType="begin"/>
            </w:r>
            <w:r w:rsidRPr="004602F8">
              <w:instrText xml:space="preserve"> REF _Ref318365948 \r \h </w:instrText>
            </w:r>
            <w:r w:rsidR="004602F8">
              <w:instrText xml:space="preserve"> \* MERGEFORMAT </w:instrText>
            </w:r>
            <w:r w:rsidRPr="004602F8">
              <w:fldChar w:fldCharType="separate"/>
            </w:r>
            <w:r w:rsidR="0086114E">
              <w:t>5.11.5</w:t>
            </w:r>
            <w:r w:rsidRPr="004602F8">
              <w:fldChar w:fldCharType="end"/>
            </w:r>
            <w:r w:rsidRPr="004602F8">
              <w:t>.</w:t>
            </w:r>
          </w:p>
        </w:tc>
      </w:tr>
      <w:tr w:rsidR="00AC2F13" w:rsidRPr="004602F8" w14:paraId="3B68A90F" w14:textId="77777777" w:rsidTr="0007550F">
        <w:tc>
          <w:tcPr>
            <w:tcW w:w="423" w:type="pct"/>
            <w:shd w:val="clear" w:color="auto" w:fill="auto"/>
          </w:tcPr>
          <w:p w14:paraId="627531AA" w14:textId="77777777" w:rsidR="00CA3543" w:rsidRPr="004602F8" w:rsidRDefault="00CA3543" w:rsidP="00AC2F13">
            <w:pPr>
              <w:pStyle w:val="ASFKTablenorm"/>
              <w:ind w:left="57" w:right="57"/>
            </w:pPr>
            <w:r w:rsidRPr="004602F8">
              <w:lastRenderedPageBreak/>
              <w:t>12.1</w:t>
            </w:r>
          </w:p>
        </w:tc>
        <w:tc>
          <w:tcPr>
            <w:tcW w:w="706" w:type="pct"/>
            <w:shd w:val="clear" w:color="auto" w:fill="auto"/>
          </w:tcPr>
          <w:p w14:paraId="44FF2D56" w14:textId="77777777" w:rsidR="00CA3543" w:rsidRPr="004602F8" w:rsidRDefault="00CA3543" w:rsidP="00AC2F13">
            <w:pPr>
              <w:pStyle w:val="ASFKTablenorm"/>
              <w:ind w:left="57" w:right="57"/>
            </w:pPr>
            <w:r w:rsidRPr="004602F8">
              <w:t>03.08.2015</w:t>
            </w:r>
          </w:p>
        </w:tc>
        <w:tc>
          <w:tcPr>
            <w:tcW w:w="1015" w:type="pct"/>
            <w:shd w:val="clear" w:color="auto" w:fill="auto"/>
          </w:tcPr>
          <w:p w14:paraId="0C7B0946"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671F6B6A" w14:textId="5466AB21" w:rsidR="00CA3543" w:rsidRPr="004602F8" w:rsidRDefault="00CA3543" w:rsidP="00AC2F13">
            <w:pPr>
              <w:pStyle w:val="ASFKTablenorm"/>
              <w:ind w:left="57" w:right="57"/>
            </w:pPr>
            <w:r w:rsidRPr="004602F8">
              <w:t xml:space="preserve">В соответствии с SUFD-76183 (SUFD-77615) актуализирован п. </w:t>
            </w:r>
            <w:r w:rsidRPr="004602F8">
              <w:fldChar w:fldCharType="begin"/>
            </w:r>
            <w:r w:rsidRPr="004602F8">
              <w:instrText xml:space="preserve"> REF _Ref426361927 \r \h </w:instrText>
            </w:r>
            <w:r w:rsidR="004602F8">
              <w:instrText xml:space="preserve"> \* MERGEFORMAT </w:instrText>
            </w:r>
            <w:r w:rsidRPr="004602F8">
              <w:fldChar w:fldCharType="separate"/>
            </w:r>
            <w:r w:rsidR="0086114E">
              <w:t>5.6.1</w:t>
            </w:r>
            <w:r w:rsidRPr="004602F8">
              <w:fldChar w:fldCharType="end"/>
            </w:r>
            <w:r w:rsidRPr="004602F8">
              <w:t>.</w:t>
            </w:r>
          </w:p>
        </w:tc>
      </w:tr>
      <w:tr w:rsidR="00AC2F13" w:rsidRPr="004602F8" w14:paraId="678D1D76" w14:textId="77777777" w:rsidTr="0007550F">
        <w:tc>
          <w:tcPr>
            <w:tcW w:w="423" w:type="pct"/>
            <w:shd w:val="clear" w:color="auto" w:fill="auto"/>
          </w:tcPr>
          <w:p w14:paraId="392A7F57" w14:textId="77777777" w:rsidR="00CA3543" w:rsidRPr="004602F8" w:rsidRDefault="00CA3543" w:rsidP="00AC2F13">
            <w:pPr>
              <w:pStyle w:val="ASFKTablenorm"/>
              <w:ind w:left="57" w:right="57"/>
            </w:pPr>
            <w:bookmarkStart w:id="3747" w:name="_Hlk433896185"/>
            <w:r w:rsidRPr="004602F8">
              <w:t>12.2</w:t>
            </w:r>
            <w:bookmarkEnd w:id="3747"/>
          </w:p>
        </w:tc>
        <w:tc>
          <w:tcPr>
            <w:tcW w:w="706" w:type="pct"/>
            <w:shd w:val="clear" w:color="auto" w:fill="auto"/>
          </w:tcPr>
          <w:p w14:paraId="2E63ECBF" w14:textId="77777777" w:rsidR="00CA3543" w:rsidRPr="004602F8" w:rsidRDefault="00CA3543" w:rsidP="00AC2F13">
            <w:pPr>
              <w:pStyle w:val="ASFKTablenorm"/>
              <w:ind w:left="57" w:right="57"/>
            </w:pPr>
            <w:r w:rsidRPr="004602F8">
              <w:t>16.10.2015</w:t>
            </w:r>
          </w:p>
        </w:tc>
        <w:tc>
          <w:tcPr>
            <w:tcW w:w="1015" w:type="pct"/>
            <w:shd w:val="clear" w:color="auto" w:fill="auto"/>
          </w:tcPr>
          <w:p w14:paraId="4A7E2172"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63D5E5E2" w14:textId="3A169EE5" w:rsidR="00CA3543" w:rsidRPr="004602F8" w:rsidRDefault="00CA3543" w:rsidP="00AC2F13">
            <w:pPr>
              <w:pStyle w:val="ASFKTablenorm"/>
              <w:ind w:left="57" w:right="57"/>
            </w:pPr>
            <w:r w:rsidRPr="004602F8">
              <w:t xml:space="preserve">В соответствии с SUFD-76250 (SUFD-78960) актуализирован п. </w:t>
            </w:r>
            <w:r w:rsidRPr="004602F8">
              <w:fldChar w:fldCharType="begin"/>
            </w:r>
            <w:r w:rsidRPr="004602F8">
              <w:instrText xml:space="preserve"> REF _Ref327440862 \r \h </w:instrText>
            </w:r>
            <w:r w:rsidR="004602F8">
              <w:instrText xml:space="preserve"> \* MERGEFORMAT </w:instrText>
            </w:r>
            <w:r w:rsidRPr="004602F8">
              <w:fldChar w:fldCharType="separate"/>
            </w:r>
            <w:r w:rsidR="0086114E">
              <w:t>5.21.3</w:t>
            </w:r>
            <w:r w:rsidRPr="004602F8">
              <w:fldChar w:fldCharType="end"/>
            </w:r>
            <w:r w:rsidRPr="004602F8">
              <w:t>.</w:t>
            </w:r>
          </w:p>
          <w:p w14:paraId="1FE0F648" w14:textId="2CCF7F03" w:rsidR="00CA3543" w:rsidRPr="004602F8" w:rsidRDefault="00CA3543" w:rsidP="00AC2F13">
            <w:pPr>
              <w:pStyle w:val="ASFKTablenorm"/>
              <w:ind w:left="57" w:right="57"/>
            </w:pPr>
            <w:r w:rsidRPr="004602F8">
              <w:t xml:space="preserve">В соответствии с SUFD-69031 (SUFD-79497) актуализирован п.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w:t>
            </w:r>
          </w:p>
          <w:p w14:paraId="1454E035" w14:textId="07D87C33" w:rsidR="00CA3543" w:rsidRPr="004602F8" w:rsidRDefault="00CA3543" w:rsidP="00AC2F13">
            <w:pPr>
              <w:pStyle w:val="ASFKTablenorm"/>
              <w:ind w:left="57" w:right="57"/>
            </w:pPr>
            <w:r w:rsidRPr="004602F8">
              <w:t>В соответствии с SUFD-66503 (SUFD-79498) актуализирован п.</w:t>
            </w:r>
            <w:r w:rsidR="00492159" w:rsidRPr="004602F8">
              <w:t xml:space="preserve"> </w:t>
            </w:r>
            <w:r w:rsidR="00492159" w:rsidRPr="004602F8">
              <w:fldChar w:fldCharType="begin"/>
            </w:r>
            <w:r w:rsidR="00492159" w:rsidRPr="004602F8">
              <w:instrText xml:space="preserve"> REF _Ref59707271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p w14:paraId="1729FFA3" w14:textId="4709F6F1" w:rsidR="00CA3543" w:rsidRPr="004602F8" w:rsidRDefault="00CA3543" w:rsidP="00AC2F13">
            <w:pPr>
              <w:pStyle w:val="ASFKTablenorm"/>
              <w:ind w:left="57" w:right="57"/>
            </w:pPr>
            <w:r w:rsidRPr="004602F8">
              <w:t xml:space="preserve">В соответствии с SUFD-78631 (SUFD-79789) актуализированы </w:t>
            </w:r>
            <w:r w:rsidR="00DC4CDC" w:rsidRPr="004602F8">
              <w:t>п</w:t>
            </w:r>
            <w:r w:rsidRPr="004602F8">
              <w:t xml:space="preserve">п. </w:t>
            </w:r>
            <w:r w:rsidRPr="004602F8">
              <w:fldChar w:fldCharType="begin"/>
            </w:r>
            <w:r w:rsidRPr="004602F8">
              <w:instrText xml:space="preserve"> REF _Ref357698450 \r \h </w:instrText>
            </w:r>
            <w:r w:rsidR="004602F8">
              <w:instrText xml:space="preserve"> \* MERGEFORMAT </w:instrText>
            </w:r>
            <w:r w:rsidRPr="004602F8">
              <w:fldChar w:fldCharType="separate"/>
            </w:r>
            <w:r w:rsidR="0086114E">
              <w:t>5.8.4</w:t>
            </w:r>
            <w:r w:rsidRPr="004602F8">
              <w:fldChar w:fldCharType="end"/>
            </w:r>
            <w:r w:rsidRPr="004602F8">
              <w:t>,</w:t>
            </w:r>
            <w:r w:rsidR="00384109" w:rsidRPr="004602F8">
              <w:t xml:space="preserve"> </w:t>
            </w:r>
            <w:r w:rsidR="00384109" w:rsidRPr="004602F8">
              <w:fldChar w:fldCharType="begin"/>
            </w:r>
            <w:r w:rsidR="00384109" w:rsidRPr="004602F8">
              <w:instrText xml:space="preserve"> REF _Ref449084054 \r \h </w:instrText>
            </w:r>
            <w:r w:rsidR="004602F8">
              <w:instrText xml:space="preserve"> \* MERGEFORMAT </w:instrText>
            </w:r>
            <w:r w:rsidR="00384109" w:rsidRPr="004602F8">
              <w:fldChar w:fldCharType="separate"/>
            </w:r>
            <w:r w:rsidR="0086114E">
              <w:t>5.8.6</w:t>
            </w:r>
            <w:r w:rsidR="00384109" w:rsidRPr="004602F8">
              <w:fldChar w:fldCharType="end"/>
            </w:r>
            <w:r w:rsidR="00384109" w:rsidRPr="004602F8">
              <w:t>.</w:t>
            </w:r>
          </w:p>
          <w:p w14:paraId="4140D466" w14:textId="69C9687A" w:rsidR="00CA3543" w:rsidRPr="004602F8" w:rsidRDefault="00CA3543" w:rsidP="00AC2F13">
            <w:pPr>
              <w:pStyle w:val="ASFKTablenorm"/>
              <w:ind w:left="57" w:right="57"/>
            </w:pPr>
            <w:r w:rsidRPr="004602F8">
              <w:t>В соответствии с SUFD-78724 (SUFD-79790) добавлен п.</w:t>
            </w:r>
            <w:r w:rsidR="00DE6891" w:rsidRPr="004602F8">
              <w:t xml:space="preserve"> </w:t>
            </w:r>
            <w:r w:rsidR="00DE6891" w:rsidRPr="004602F8">
              <w:fldChar w:fldCharType="begin"/>
            </w:r>
            <w:r w:rsidR="00DE6891" w:rsidRPr="004602F8">
              <w:instrText xml:space="preserve"> REF _Ref478740906 \r \h </w:instrText>
            </w:r>
            <w:r w:rsidR="004602F8">
              <w:instrText xml:space="preserve"> \* MERGEFORMAT </w:instrText>
            </w:r>
            <w:r w:rsidR="00DE6891" w:rsidRPr="004602F8">
              <w:fldChar w:fldCharType="separate"/>
            </w:r>
            <w:r w:rsidR="0086114E">
              <w:t>5.22.7</w:t>
            </w:r>
            <w:r w:rsidR="00DE6891" w:rsidRPr="004602F8">
              <w:fldChar w:fldCharType="end"/>
            </w:r>
            <w:r w:rsidRPr="004602F8">
              <w:t>.</w:t>
            </w:r>
          </w:p>
          <w:p w14:paraId="6F213221" w14:textId="6E364E9B" w:rsidR="00CA3543" w:rsidRPr="004602F8" w:rsidRDefault="00CA3543" w:rsidP="00AC2F13">
            <w:pPr>
              <w:pStyle w:val="ASFKTablenorm"/>
              <w:ind w:left="57" w:right="57"/>
            </w:pPr>
            <w:r w:rsidRPr="004602F8">
              <w:t xml:space="preserve">В соответствии с SUFD-78253 (SUFD-80427) актуализирован п. </w:t>
            </w:r>
            <w:r w:rsidRPr="004602F8">
              <w:fldChar w:fldCharType="begin"/>
            </w:r>
            <w:r w:rsidRPr="004602F8">
              <w:instrText xml:space="preserve"> REF _Ref405452245 \r \h </w:instrText>
            </w:r>
            <w:r w:rsidR="004602F8">
              <w:instrText xml:space="preserve"> \* MERGEFORMAT </w:instrText>
            </w:r>
            <w:r w:rsidRPr="004602F8">
              <w:fldChar w:fldCharType="separate"/>
            </w:r>
            <w:r w:rsidR="0086114E">
              <w:t>5.3.1</w:t>
            </w:r>
            <w:r w:rsidRPr="004602F8">
              <w:fldChar w:fldCharType="end"/>
            </w:r>
            <w:r w:rsidRPr="004602F8">
              <w:t>.</w:t>
            </w:r>
          </w:p>
        </w:tc>
      </w:tr>
      <w:tr w:rsidR="00AC2F13" w:rsidRPr="004602F8" w14:paraId="68FFFFB2" w14:textId="77777777" w:rsidTr="0007550F">
        <w:trPr>
          <w:trHeight w:val="77"/>
        </w:trPr>
        <w:tc>
          <w:tcPr>
            <w:tcW w:w="423" w:type="pct"/>
            <w:shd w:val="clear" w:color="auto" w:fill="auto"/>
          </w:tcPr>
          <w:p w14:paraId="2BB03347" w14:textId="77777777" w:rsidR="00CA3543" w:rsidRPr="004602F8" w:rsidRDefault="00CA3543" w:rsidP="00AC2F13">
            <w:pPr>
              <w:pStyle w:val="ASFKTablenorm"/>
              <w:ind w:left="57" w:right="57"/>
            </w:pPr>
            <w:r w:rsidRPr="004602F8">
              <w:t>12.3</w:t>
            </w:r>
          </w:p>
        </w:tc>
        <w:tc>
          <w:tcPr>
            <w:tcW w:w="706" w:type="pct"/>
            <w:shd w:val="clear" w:color="auto" w:fill="auto"/>
          </w:tcPr>
          <w:p w14:paraId="21ABE47D" w14:textId="77777777" w:rsidR="00CA3543" w:rsidRPr="004602F8" w:rsidRDefault="00D67430" w:rsidP="00AC2F13">
            <w:pPr>
              <w:pStyle w:val="ASFKTablenorm"/>
              <w:ind w:left="57" w:right="57"/>
            </w:pPr>
            <w:r w:rsidRPr="004602F8">
              <w:t>11</w:t>
            </w:r>
            <w:r w:rsidR="00FD7174" w:rsidRPr="004602F8">
              <w:t>.12</w:t>
            </w:r>
            <w:r w:rsidR="00CA3543" w:rsidRPr="004602F8">
              <w:t>.2015</w:t>
            </w:r>
          </w:p>
        </w:tc>
        <w:tc>
          <w:tcPr>
            <w:tcW w:w="1015" w:type="pct"/>
            <w:shd w:val="clear" w:color="auto" w:fill="auto"/>
          </w:tcPr>
          <w:p w14:paraId="5A696401" w14:textId="77777777" w:rsidR="00CA3543" w:rsidRPr="004602F8" w:rsidRDefault="004A3086" w:rsidP="00AC2F13">
            <w:pPr>
              <w:pStyle w:val="ASFKTablenorm"/>
              <w:ind w:left="57" w:right="57"/>
            </w:pPr>
            <w:r w:rsidRPr="004602F8">
              <w:t>Соколова Н. В.</w:t>
            </w:r>
          </w:p>
        </w:tc>
        <w:tc>
          <w:tcPr>
            <w:tcW w:w="2856" w:type="pct"/>
            <w:shd w:val="clear" w:color="auto" w:fill="auto"/>
          </w:tcPr>
          <w:p w14:paraId="182E56FA" w14:textId="30A2B2DA" w:rsidR="00CA3543" w:rsidRPr="004602F8" w:rsidRDefault="00CA3543" w:rsidP="00AC2F13">
            <w:pPr>
              <w:pStyle w:val="ASFKTablenorm"/>
              <w:ind w:left="57" w:right="57"/>
            </w:pPr>
            <w:r w:rsidRPr="004602F8">
              <w:t>В соответствии с SUFD-80360 (SUFD-81055) актуализированы п</w:t>
            </w:r>
            <w:r w:rsidR="00DC4CDC" w:rsidRPr="004602F8">
              <w:t>п</w:t>
            </w:r>
            <w:r w:rsidRPr="004602F8">
              <w:t xml:space="preserve">. </w:t>
            </w:r>
            <w:r w:rsidRPr="004602F8">
              <w:fldChar w:fldCharType="begin"/>
            </w:r>
            <w:r w:rsidRPr="004602F8">
              <w:instrText xml:space="preserve"> REF _Ref435180655 \r \h </w:instrText>
            </w:r>
            <w:r w:rsidR="004602F8">
              <w:instrText xml:space="preserve"> \* MERGEFORMAT </w:instrText>
            </w:r>
            <w:r w:rsidRPr="004602F8">
              <w:fldChar w:fldCharType="separate"/>
            </w:r>
            <w:r w:rsidR="0086114E">
              <w:t>5.11.1</w:t>
            </w:r>
            <w:r w:rsidRPr="004602F8">
              <w:fldChar w:fldCharType="end"/>
            </w:r>
            <w:r w:rsidRPr="004602F8">
              <w:t xml:space="preserve">, </w:t>
            </w:r>
            <w:r w:rsidRPr="004602F8">
              <w:fldChar w:fldCharType="begin"/>
            </w:r>
            <w:r w:rsidRPr="004602F8">
              <w:instrText xml:space="preserve"> REF _Ref435180670 \r \h </w:instrText>
            </w:r>
            <w:r w:rsidR="004602F8">
              <w:instrText xml:space="preserve"> \* MERGEFORMAT </w:instrText>
            </w:r>
            <w:r w:rsidRPr="004602F8">
              <w:fldChar w:fldCharType="separate"/>
            </w:r>
            <w:r w:rsidR="0086114E">
              <w:t>5.11.2</w:t>
            </w:r>
            <w:r w:rsidRPr="004602F8">
              <w:fldChar w:fldCharType="end"/>
            </w:r>
            <w:r w:rsidRPr="004602F8">
              <w:t>.</w:t>
            </w:r>
          </w:p>
          <w:p w14:paraId="44CB7BC7" w14:textId="56B406FE" w:rsidR="00390415" w:rsidRPr="004602F8" w:rsidRDefault="00390415" w:rsidP="00AC2F13">
            <w:pPr>
              <w:pStyle w:val="ASFKTablenorm"/>
              <w:ind w:left="57" w:right="57"/>
            </w:pPr>
            <w:r w:rsidRPr="004602F8">
              <w:t>В соответствии с SUFD-80476 (SUFD-81256)</w:t>
            </w:r>
            <w:r w:rsidR="00161CFB" w:rsidRPr="004602F8">
              <w:t xml:space="preserve"> </w:t>
            </w:r>
            <w:r w:rsidRPr="004602F8">
              <w:t xml:space="preserve">актуализирован п. </w:t>
            </w:r>
            <w:r w:rsidRPr="004602F8">
              <w:fldChar w:fldCharType="begin"/>
            </w:r>
            <w:r w:rsidRPr="004602F8">
              <w:instrText xml:space="preserve"> REF _Ref405452245 \r \h </w:instrText>
            </w:r>
            <w:r w:rsidR="004602F8">
              <w:instrText xml:space="preserve"> \* MERGEFORMAT </w:instrText>
            </w:r>
            <w:r w:rsidRPr="004602F8">
              <w:fldChar w:fldCharType="separate"/>
            </w:r>
            <w:r w:rsidR="0086114E">
              <w:t>5.3.1</w:t>
            </w:r>
            <w:r w:rsidRPr="004602F8">
              <w:fldChar w:fldCharType="end"/>
            </w:r>
            <w:r w:rsidRPr="004602F8">
              <w:t>.</w:t>
            </w:r>
          </w:p>
          <w:p w14:paraId="4D585BA8" w14:textId="47DDD0E3" w:rsidR="00492A9F" w:rsidRPr="004602F8" w:rsidRDefault="00492A9F" w:rsidP="00AC2F13">
            <w:pPr>
              <w:pStyle w:val="ASFKTablenorm"/>
              <w:ind w:left="57" w:right="57"/>
            </w:pPr>
            <w:r w:rsidRPr="004602F8">
              <w:t xml:space="preserve">В соответствии с </w:t>
            </w:r>
            <w:r w:rsidR="00BF374D" w:rsidRPr="004602F8">
              <w:t xml:space="preserve">SUFD-80544 </w:t>
            </w:r>
            <w:r w:rsidRPr="004602F8">
              <w:t>(</w:t>
            </w:r>
            <w:r w:rsidR="00BF374D" w:rsidRPr="004602F8">
              <w:t>SUFD-81311</w:t>
            </w:r>
            <w:r w:rsidRPr="004602F8">
              <w:t>) актуализированы п</w:t>
            </w:r>
            <w:r w:rsidR="00DC4CDC" w:rsidRPr="004602F8">
              <w:t>п</w:t>
            </w:r>
            <w:r w:rsidRPr="004602F8">
              <w:t xml:space="preserve">. </w:t>
            </w:r>
            <w:r w:rsidRPr="004602F8">
              <w:fldChar w:fldCharType="begin"/>
            </w:r>
            <w:r w:rsidRPr="004602F8">
              <w:instrText xml:space="preserve"> REF _Ref435180655 \r \h </w:instrText>
            </w:r>
            <w:r w:rsidR="004602F8">
              <w:instrText xml:space="preserve"> \* MERGEFORMAT </w:instrText>
            </w:r>
            <w:r w:rsidRPr="004602F8">
              <w:fldChar w:fldCharType="separate"/>
            </w:r>
            <w:r w:rsidR="0086114E">
              <w:t>5.11.1</w:t>
            </w:r>
            <w:r w:rsidRPr="004602F8">
              <w:fldChar w:fldCharType="end"/>
            </w:r>
            <w:r w:rsidRPr="004602F8">
              <w:t xml:space="preserve">, </w:t>
            </w:r>
            <w:r w:rsidRPr="004602F8">
              <w:fldChar w:fldCharType="begin"/>
            </w:r>
            <w:r w:rsidRPr="004602F8">
              <w:instrText xml:space="preserve"> REF _Ref435180670 \r \h </w:instrText>
            </w:r>
            <w:r w:rsidR="004602F8">
              <w:instrText xml:space="preserve"> \* MERGEFORMAT </w:instrText>
            </w:r>
            <w:r w:rsidRPr="004602F8">
              <w:fldChar w:fldCharType="separate"/>
            </w:r>
            <w:r w:rsidR="0086114E">
              <w:t>5.11.2</w:t>
            </w:r>
            <w:r w:rsidRPr="004602F8">
              <w:fldChar w:fldCharType="end"/>
            </w:r>
            <w:r w:rsidRPr="004602F8">
              <w:t>.</w:t>
            </w:r>
          </w:p>
          <w:p w14:paraId="51C1181E" w14:textId="4E728787" w:rsidR="00161CFB" w:rsidRPr="004602F8" w:rsidRDefault="00161CFB" w:rsidP="00AC2F13">
            <w:pPr>
              <w:pStyle w:val="ASFKTablenorm"/>
              <w:ind w:left="57" w:right="57"/>
            </w:pPr>
            <w:r w:rsidRPr="004602F8">
              <w:t>В соответствии с SUFD-79501 (SUFD-79652) актуализирован п.</w:t>
            </w:r>
            <w:r w:rsidR="007E4377" w:rsidRPr="004602F8">
              <w:t xml:space="preserve"> </w:t>
            </w:r>
            <w:r w:rsidR="007E4377" w:rsidRPr="004602F8">
              <w:fldChar w:fldCharType="begin"/>
            </w:r>
            <w:r w:rsidR="007E4377" w:rsidRPr="004602F8">
              <w:instrText xml:space="preserve"> REF _Ref491955897 \r \h </w:instrText>
            </w:r>
            <w:r w:rsidR="004602F8">
              <w:instrText xml:space="preserve"> \* MERGEFORMAT </w:instrText>
            </w:r>
            <w:r w:rsidR="007E4377" w:rsidRPr="004602F8">
              <w:fldChar w:fldCharType="separate"/>
            </w:r>
            <w:r w:rsidR="0086114E">
              <w:t>5.14.5.3</w:t>
            </w:r>
            <w:r w:rsidR="007E4377" w:rsidRPr="004602F8">
              <w:fldChar w:fldCharType="end"/>
            </w:r>
            <w:r w:rsidRPr="004602F8">
              <w:t>.</w:t>
            </w:r>
          </w:p>
          <w:p w14:paraId="77C719CD" w14:textId="253BA7B7" w:rsidR="00F17BC9" w:rsidRPr="004602F8" w:rsidRDefault="00F17BC9" w:rsidP="00AC2F13">
            <w:pPr>
              <w:pStyle w:val="ASFKTablenorm"/>
              <w:ind w:left="57" w:right="57"/>
            </w:pPr>
            <w:r w:rsidRPr="004602F8">
              <w:t>В соответствии с SUFD-73819 (SUFD-81324</w:t>
            </w:r>
            <w:r w:rsidR="001065B6" w:rsidRPr="004602F8">
              <w:t>;</w:t>
            </w:r>
            <w:r w:rsidR="006241BD" w:rsidRPr="004602F8">
              <w:t xml:space="preserve"> SUFD-81326</w:t>
            </w:r>
            <w:r w:rsidR="001065B6" w:rsidRPr="004602F8">
              <w:t>; SUFD-81328</w:t>
            </w:r>
            <w:r w:rsidRPr="004602F8">
              <w:t xml:space="preserve">) добавлен п. </w:t>
            </w:r>
            <w:r w:rsidRPr="004602F8">
              <w:fldChar w:fldCharType="begin"/>
            </w:r>
            <w:r w:rsidRPr="004602F8">
              <w:instrText xml:space="preserve"> REF _Ref435693654 \r \h </w:instrText>
            </w:r>
            <w:r w:rsidR="004602F8">
              <w:instrText xml:space="preserve"> \* MERGEFORMAT </w:instrText>
            </w:r>
            <w:r w:rsidRPr="004602F8">
              <w:fldChar w:fldCharType="separate"/>
            </w:r>
            <w:r w:rsidR="0086114E">
              <w:t>5.1.30</w:t>
            </w:r>
            <w:r w:rsidRPr="004602F8">
              <w:fldChar w:fldCharType="end"/>
            </w:r>
            <w:r w:rsidR="001065B6" w:rsidRPr="004602F8">
              <w:t>;</w:t>
            </w:r>
            <w:r w:rsidR="006241BD" w:rsidRPr="004602F8">
              <w:t xml:space="preserve"> актуализирован</w:t>
            </w:r>
            <w:r w:rsidR="001065B6" w:rsidRPr="004602F8">
              <w:t>ы</w:t>
            </w:r>
            <w:r w:rsidR="006241BD" w:rsidRPr="004602F8">
              <w:t xml:space="preserve"> п</w:t>
            </w:r>
            <w:r w:rsidR="00DC4CDC" w:rsidRPr="004602F8">
              <w:t>п</w:t>
            </w:r>
            <w:r w:rsidR="006241BD" w:rsidRPr="004602F8">
              <w:t xml:space="preserve">. </w:t>
            </w:r>
            <w:r w:rsidR="006241BD" w:rsidRPr="004602F8">
              <w:fldChar w:fldCharType="begin"/>
            </w:r>
            <w:r w:rsidR="006241BD" w:rsidRPr="004602F8">
              <w:instrText xml:space="preserve"> REF _Ref436039083 \r \h </w:instrText>
            </w:r>
            <w:r w:rsidR="004602F8">
              <w:instrText xml:space="preserve"> \* MERGEFORMAT </w:instrText>
            </w:r>
            <w:r w:rsidR="006241BD" w:rsidRPr="004602F8">
              <w:fldChar w:fldCharType="separate"/>
            </w:r>
            <w:r w:rsidR="0086114E">
              <w:t>5.1.18</w:t>
            </w:r>
            <w:r w:rsidR="006241BD" w:rsidRPr="004602F8">
              <w:fldChar w:fldCharType="end"/>
            </w:r>
            <w:r w:rsidR="001065B6" w:rsidRPr="004602F8">
              <w:t xml:space="preserve">; </w:t>
            </w:r>
            <w:r w:rsidR="001065B6" w:rsidRPr="004602F8">
              <w:fldChar w:fldCharType="begin"/>
            </w:r>
            <w:r w:rsidR="001065B6" w:rsidRPr="004602F8">
              <w:instrText xml:space="preserve"> REF _Ref436061282 \r \h </w:instrText>
            </w:r>
            <w:r w:rsidR="004602F8">
              <w:instrText xml:space="preserve"> \* MERGEFORMAT </w:instrText>
            </w:r>
            <w:r w:rsidR="001065B6" w:rsidRPr="004602F8">
              <w:fldChar w:fldCharType="separate"/>
            </w:r>
            <w:r w:rsidR="0086114E">
              <w:t>5.1.20</w:t>
            </w:r>
            <w:r w:rsidR="001065B6" w:rsidRPr="004602F8">
              <w:fldChar w:fldCharType="end"/>
            </w:r>
            <w:r w:rsidR="001065B6" w:rsidRPr="004602F8">
              <w:t xml:space="preserve">, </w:t>
            </w:r>
            <w:r w:rsidR="001065B6" w:rsidRPr="004602F8">
              <w:fldChar w:fldCharType="begin"/>
            </w:r>
            <w:r w:rsidR="001065B6" w:rsidRPr="004602F8">
              <w:instrText xml:space="preserve"> REF _Ref436061289 \r \h </w:instrText>
            </w:r>
            <w:r w:rsidR="004602F8">
              <w:instrText xml:space="preserve"> \* MERGEFORMAT </w:instrText>
            </w:r>
            <w:r w:rsidR="001065B6" w:rsidRPr="004602F8">
              <w:fldChar w:fldCharType="separate"/>
            </w:r>
            <w:r w:rsidR="0086114E">
              <w:t>5.1.21</w:t>
            </w:r>
            <w:r w:rsidR="001065B6" w:rsidRPr="004602F8">
              <w:fldChar w:fldCharType="end"/>
            </w:r>
            <w:r w:rsidR="006241BD" w:rsidRPr="004602F8">
              <w:t>.</w:t>
            </w:r>
          </w:p>
          <w:p w14:paraId="2C35C4AF" w14:textId="5ED8B1D9" w:rsidR="003A6D49" w:rsidRPr="004602F8" w:rsidRDefault="003A6D49" w:rsidP="00AC2F13">
            <w:pPr>
              <w:pStyle w:val="ASFKTablenorm"/>
              <w:ind w:left="57" w:right="57"/>
            </w:pPr>
            <w:r w:rsidRPr="004602F8">
              <w:t>В соответствии с SUFD-75116 (</w:t>
            </w:r>
            <w:r w:rsidR="00765A58" w:rsidRPr="004602F8">
              <w:t>SUFD-8172</w:t>
            </w:r>
            <w:r w:rsidR="00B141A9" w:rsidRPr="004602F8">
              <w:t>1</w:t>
            </w:r>
            <w:r w:rsidR="00F63375" w:rsidRPr="004602F8">
              <w:t>;</w:t>
            </w:r>
            <w:r w:rsidR="00765A58" w:rsidRPr="004602F8">
              <w:t xml:space="preserve"> </w:t>
            </w:r>
            <w:r w:rsidR="00CE0067" w:rsidRPr="004602F8">
              <w:t>SUFD-8172</w:t>
            </w:r>
            <w:r w:rsidR="00B141A9" w:rsidRPr="004602F8">
              <w:t>2</w:t>
            </w:r>
            <w:r w:rsidR="00CE0067" w:rsidRPr="004602F8">
              <w:t xml:space="preserve">; </w:t>
            </w:r>
            <w:r w:rsidR="00A40A43" w:rsidRPr="004602F8">
              <w:t xml:space="preserve">SUFD-81730; </w:t>
            </w:r>
            <w:r w:rsidRPr="004602F8">
              <w:t>SUFD-817</w:t>
            </w:r>
            <w:r w:rsidR="00A40A43" w:rsidRPr="004602F8">
              <w:t>31</w:t>
            </w:r>
            <w:r w:rsidR="00F63375" w:rsidRPr="004602F8">
              <w:t>; SUFD-817</w:t>
            </w:r>
            <w:r w:rsidR="00FD7174" w:rsidRPr="004602F8">
              <w:t>26</w:t>
            </w:r>
            <w:r w:rsidRPr="004602F8">
              <w:t>) актуализирован</w:t>
            </w:r>
            <w:r w:rsidR="00765A58" w:rsidRPr="004602F8">
              <w:t>ы</w:t>
            </w:r>
            <w:r w:rsidRPr="004602F8">
              <w:t xml:space="preserve"> п</w:t>
            </w:r>
            <w:r w:rsidR="00DC4CDC" w:rsidRPr="004602F8">
              <w:t>п</w:t>
            </w:r>
            <w:r w:rsidRPr="004602F8">
              <w:t>.</w:t>
            </w:r>
            <w:r w:rsidR="00765A58" w:rsidRPr="004602F8">
              <w:t xml:space="preserve"> </w:t>
            </w:r>
            <w:r w:rsidR="00B141A9" w:rsidRPr="004602F8">
              <w:fldChar w:fldCharType="begin"/>
            </w:r>
            <w:r w:rsidR="00B141A9" w:rsidRPr="004602F8">
              <w:instrText xml:space="preserve"> REF _Ref436663339 \r \h </w:instrText>
            </w:r>
            <w:r w:rsidR="004602F8">
              <w:instrText xml:space="preserve"> \* MERGEFORMAT </w:instrText>
            </w:r>
            <w:r w:rsidR="00B141A9" w:rsidRPr="004602F8">
              <w:fldChar w:fldCharType="separate"/>
            </w:r>
            <w:r w:rsidR="0086114E">
              <w:t>5.1.5</w:t>
            </w:r>
            <w:r w:rsidR="00B141A9" w:rsidRPr="004602F8">
              <w:fldChar w:fldCharType="end"/>
            </w:r>
            <w:r w:rsidR="00B141A9" w:rsidRPr="004602F8">
              <w:t xml:space="preserve">; </w:t>
            </w:r>
            <w:r w:rsidR="00765A58" w:rsidRPr="004602F8">
              <w:fldChar w:fldCharType="begin"/>
            </w:r>
            <w:r w:rsidR="00765A58" w:rsidRPr="004602F8">
              <w:instrText xml:space="preserve"> REF _Ref436391820 \r \h </w:instrText>
            </w:r>
            <w:r w:rsidR="004602F8">
              <w:instrText xml:space="preserve"> \* MERGEFORMAT </w:instrText>
            </w:r>
            <w:r w:rsidR="00765A58" w:rsidRPr="004602F8">
              <w:fldChar w:fldCharType="separate"/>
            </w:r>
            <w:r w:rsidR="0086114E">
              <w:t>5.1.5</w:t>
            </w:r>
            <w:r w:rsidR="00765A58" w:rsidRPr="004602F8">
              <w:fldChar w:fldCharType="end"/>
            </w:r>
            <w:r w:rsidR="00F63375" w:rsidRPr="004602F8">
              <w:t>;</w:t>
            </w:r>
            <w:r w:rsidR="00A40A43" w:rsidRPr="004602F8">
              <w:t xml:space="preserve"> </w:t>
            </w:r>
            <w:r w:rsidR="00A40A43" w:rsidRPr="004602F8">
              <w:fldChar w:fldCharType="begin"/>
            </w:r>
            <w:r w:rsidR="00A40A43" w:rsidRPr="004602F8">
              <w:instrText xml:space="preserve"> REF _Ref436749139 \r \h </w:instrText>
            </w:r>
            <w:r w:rsidR="004602F8">
              <w:instrText xml:space="preserve"> \* MERGEFORMAT </w:instrText>
            </w:r>
            <w:r w:rsidR="00A40A43" w:rsidRPr="004602F8">
              <w:fldChar w:fldCharType="separate"/>
            </w:r>
            <w:r w:rsidR="0086114E">
              <w:t>5.1.7</w:t>
            </w:r>
            <w:r w:rsidR="00A40A43" w:rsidRPr="004602F8">
              <w:fldChar w:fldCharType="end"/>
            </w:r>
            <w:r w:rsidR="00A40A43" w:rsidRPr="004602F8">
              <w:t>;</w:t>
            </w:r>
            <w:r w:rsidRPr="004602F8">
              <w:t xml:space="preserve"> </w:t>
            </w:r>
            <w:r w:rsidR="00F63375" w:rsidRPr="004602F8">
              <w:fldChar w:fldCharType="begin"/>
            </w:r>
            <w:r w:rsidR="00F63375" w:rsidRPr="004602F8">
              <w:instrText xml:space="preserve"> REF _Ref341793432 \r \h </w:instrText>
            </w:r>
            <w:r w:rsidR="004602F8">
              <w:instrText xml:space="preserve"> \* MERGEFORMAT </w:instrText>
            </w:r>
            <w:r w:rsidR="00F63375" w:rsidRPr="004602F8">
              <w:fldChar w:fldCharType="separate"/>
            </w:r>
            <w:r w:rsidR="0086114E">
              <w:t>5.8.21</w:t>
            </w:r>
            <w:r w:rsidR="00F63375" w:rsidRPr="004602F8">
              <w:fldChar w:fldCharType="end"/>
            </w:r>
            <w:r w:rsidR="00F63375" w:rsidRPr="004602F8">
              <w:t xml:space="preserve">, </w:t>
            </w:r>
            <w:r w:rsidR="00F63375" w:rsidRPr="004602F8">
              <w:fldChar w:fldCharType="begin"/>
            </w:r>
            <w:r w:rsidR="00F63375" w:rsidRPr="004602F8">
              <w:instrText xml:space="preserve"> REF _Ref405384287 \r \h </w:instrText>
            </w:r>
            <w:r w:rsidR="004602F8">
              <w:instrText xml:space="preserve"> \* MERGEFORMAT </w:instrText>
            </w:r>
            <w:r w:rsidR="00F63375" w:rsidRPr="004602F8">
              <w:fldChar w:fldCharType="separate"/>
            </w:r>
            <w:r w:rsidR="0086114E">
              <w:t>5.8.23</w:t>
            </w:r>
            <w:r w:rsidR="00F63375" w:rsidRPr="004602F8">
              <w:fldChar w:fldCharType="end"/>
            </w:r>
            <w:r w:rsidR="00A40A43" w:rsidRPr="004602F8">
              <w:t xml:space="preserve">; </w:t>
            </w:r>
            <w:r w:rsidR="00A40A43" w:rsidRPr="004602F8">
              <w:fldChar w:fldCharType="begin"/>
            </w:r>
            <w:r w:rsidR="00A40A43" w:rsidRPr="004602F8">
              <w:instrText xml:space="preserve"> REF _Ref318365948 \r \h </w:instrText>
            </w:r>
            <w:r w:rsidR="004602F8">
              <w:instrText xml:space="preserve"> \* MERGEFORMAT </w:instrText>
            </w:r>
            <w:r w:rsidR="00A40A43" w:rsidRPr="004602F8">
              <w:fldChar w:fldCharType="separate"/>
            </w:r>
            <w:r w:rsidR="0086114E">
              <w:t>5.11.5</w:t>
            </w:r>
            <w:r w:rsidR="00A40A43" w:rsidRPr="004602F8">
              <w:fldChar w:fldCharType="end"/>
            </w:r>
            <w:r w:rsidR="00F63375" w:rsidRPr="004602F8">
              <w:t>.</w:t>
            </w:r>
          </w:p>
          <w:p w14:paraId="25C7471E" w14:textId="772F93E4" w:rsidR="00512A2A" w:rsidRPr="004602F8" w:rsidRDefault="00DB1DB5" w:rsidP="00AC2F13">
            <w:pPr>
              <w:pStyle w:val="ASFKTablenorm"/>
              <w:ind w:left="57" w:right="57"/>
            </w:pPr>
            <w:r w:rsidRPr="004602F8">
              <w:t>В соответствии с SUFD-79739 (SUFD-82202, SUFD-82263</w:t>
            </w:r>
            <w:r w:rsidR="008778C3" w:rsidRPr="004602F8">
              <w:t xml:space="preserve">, </w:t>
            </w:r>
            <w:r w:rsidR="006D0F8C" w:rsidRPr="004602F8">
              <w:t xml:space="preserve">SUFD-82225, </w:t>
            </w:r>
            <w:r w:rsidR="008778C3" w:rsidRPr="004602F8">
              <w:t>SUFD-82205</w:t>
            </w:r>
            <w:r w:rsidR="00D67430" w:rsidRPr="004602F8">
              <w:t xml:space="preserve">, </w:t>
            </w:r>
            <w:r w:rsidR="0096696C" w:rsidRPr="004602F8">
              <w:t xml:space="preserve">SUFD-82208, </w:t>
            </w:r>
            <w:r w:rsidR="00D67430" w:rsidRPr="004602F8">
              <w:t>SUFD-82207</w:t>
            </w:r>
            <w:r w:rsidRPr="004602F8">
              <w:t xml:space="preserve">) актуализированы </w:t>
            </w:r>
            <w:r w:rsidR="00DC4CDC" w:rsidRPr="004602F8">
              <w:t>п</w:t>
            </w:r>
            <w:r w:rsidR="00512A2A" w:rsidRPr="004602F8">
              <w:t xml:space="preserve">п. </w:t>
            </w:r>
            <w:r w:rsidR="00512A2A" w:rsidRPr="004602F8">
              <w:fldChar w:fldCharType="begin"/>
            </w:r>
            <w:r w:rsidR="00512A2A" w:rsidRPr="004602F8">
              <w:instrText xml:space="preserve"> REF _Ref436663339 \r \h </w:instrText>
            </w:r>
            <w:r w:rsidR="004602F8">
              <w:instrText xml:space="preserve"> \* MERGEFORMAT </w:instrText>
            </w:r>
            <w:r w:rsidR="00512A2A" w:rsidRPr="004602F8">
              <w:fldChar w:fldCharType="separate"/>
            </w:r>
            <w:r w:rsidR="0086114E">
              <w:t>5.1.5</w:t>
            </w:r>
            <w:r w:rsidR="00512A2A" w:rsidRPr="004602F8">
              <w:fldChar w:fldCharType="end"/>
            </w:r>
            <w:r w:rsidRPr="004602F8">
              <w:t xml:space="preserve">, </w:t>
            </w:r>
            <w:r w:rsidRPr="004602F8">
              <w:fldChar w:fldCharType="begin"/>
            </w:r>
            <w:r w:rsidRPr="004602F8">
              <w:instrText xml:space="preserve"> REF _Ref436391820 \r \h </w:instrText>
            </w:r>
            <w:r w:rsidR="004602F8">
              <w:instrText xml:space="preserve"> \* MERGEFORMAT </w:instrText>
            </w:r>
            <w:r w:rsidRPr="004602F8">
              <w:fldChar w:fldCharType="separate"/>
            </w:r>
            <w:r w:rsidR="0086114E">
              <w:t>5.1.5</w:t>
            </w:r>
            <w:r w:rsidRPr="004602F8">
              <w:fldChar w:fldCharType="end"/>
            </w:r>
            <w:r w:rsidR="008778C3" w:rsidRPr="004602F8">
              <w:t xml:space="preserve">, </w:t>
            </w:r>
            <w:r w:rsidR="006D0F8C" w:rsidRPr="004602F8">
              <w:fldChar w:fldCharType="begin"/>
            </w:r>
            <w:r w:rsidR="006D0F8C" w:rsidRPr="004602F8">
              <w:instrText xml:space="preserve"> REF _Ref437618698 \r \h </w:instrText>
            </w:r>
            <w:r w:rsidR="004602F8">
              <w:instrText xml:space="preserve"> \* MERGEFORMAT </w:instrText>
            </w:r>
            <w:r w:rsidR="006D0F8C" w:rsidRPr="004602F8">
              <w:fldChar w:fldCharType="separate"/>
            </w:r>
            <w:r w:rsidR="0086114E">
              <w:t>5.1.18</w:t>
            </w:r>
            <w:r w:rsidR="006D0F8C" w:rsidRPr="004602F8">
              <w:fldChar w:fldCharType="end"/>
            </w:r>
            <w:r w:rsidR="006D0F8C" w:rsidRPr="004602F8">
              <w:t xml:space="preserve">, </w:t>
            </w:r>
            <w:r w:rsidR="008778C3" w:rsidRPr="004602F8">
              <w:fldChar w:fldCharType="begin"/>
            </w:r>
            <w:r w:rsidR="008778C3" w:rsidRPr="004602F8">
              <w:instrText xml:space="preserve"> REF _Ref437541582 \r \h </w:instrText>
            </w:r>
            <w:r w:rsidR="004602F8">
              <w:instrText xml:space="preserve"> \* MERGEFORMAT </w:instrText>
            </w:r>
            <w:r w:rsidR="008778C3" w:rsidRPr="004602F8">
              <w:fldChar w:fldCharType="separate"/>
            </w:r>
            <w:r w:rsidR="0086114E">
              <w:t>5.6.4</w:t>
            </w:r>
            <w:r w:rsidR="008778C3" w:rsidRPr="004602F8">
              <w:fldChar w:fldCharType="end"/>
            </w:r>
            <w:r w:rsidR="00D67430" w:rsidRPr="004602F8">
              <w:t xml:space="preserve">, </w:t>
            </w:r>
            <w:r w:rsidR="0096696C" w:rsidRPr="004602F8">
              <w:fldChar w:fldCharType="begin"/>
            </w:r>
            <w:r w:rsidR="0096696C" w:rsidRPr="004602F8">
              <w:instrText xml:space="preserve"> REF _Ref437599015 \r \h </w:instrText>
            </w:r>
            <w:r w:rsidR="004602F8">
              <w:instrText xml:space="preserve"> \* MERGEFORMAT </w:instrText>
            </w:r>
            <w:r w:rsidR="0096696C" w:rsidRPr="004602F8">
              <w:fldChar w:fldCharType="separate"/>
            </w:r>
            <w:r w:rsidR="0086114E">
              <w:t>5.11.1</w:t>
            </w:r>
            <w:r w:rsidR="0096696C" w:rsidRPr="004602F8">
              <w:fldChar w:fldCharType="end"/>
            </w:r>
            <w:r w:rsidR="0096696C" w:rsidRPr="004602F8">
              <w:t xml:space="preserve">, </w:t>
            </w:r>
            <w:r w:rsidR="00D67430" w:rsidRPr="004602F8">
              <w:fldChar w:fldCharType="begin"/>
            </w:r>
            <w:r w:rsidR="00D67430" w:rsidRPr="004602F8">
              <w:instrText xml:space="preserve"> REF _Ref435180670 \r \h </w:instrText>
            </w:r>
            <w:r w:rsidR="004602F8">
              <w:instrText xml:space="preserve"> \* MERGEFORMAT </w:instrText>
            </w:r>
            <w:r w:rsidR="00D67430" w:rsidRPr="004602F8">
              <w:fldChar w:fldCharType="separate"/>
            </w:r>
            <w:r w:rsidR="0086114E">
              <w:t>5.11.2</w:t>
            </w:r>
            <w:r w:rsidR="00D67430" w:rsidRPr="004602F8">
              <w:fldChar w:fldCharType="end"/>
            </w:r>
            <w:r w:rsidR="00D67430" w:rsidRPr="004602F8">
              <w:t>.</w:t>
            </w:r>
          </w:p>
        </w:tc>
      </w:tr>
      <w:tr w:rsidR="00AC2F13" w:rsidRPr="004602F8" w14:paraId="6C0E20FA" w14:textId="77777777" w:rsidTr="0007550F">
        <w:tc>
          <w:tcPr>
            <w:tcW w:w="423" w:type="pct"/>
            <w:shd w:val="clear" w:color="auto" w:fill="auto"/>
          </w:tcPr>
          <w:p w14:paraId="4001398A" w14:textId="77777777" w:rsidR="00F3206F" w:rsidRPr="004602F8" w:rsidRDefault="00F3206F" w:rsidP="00AC2F13">
            <w:pPr>
              <w:pStyle w:val="ASFKTablenorm"/>
              <w:ind w:left="57" w:right="57"/>
            </w:pPr>
            <w:r w:rsidRPr="004602F8">
              <w:t>12.4</w:t>
            </w:r>
          </w:p>
        </w:tc>
        <w:tc>
          <w:tcPr>
            <w:tcW w:w="706" w:type="pct"/>
            <w:shd w:val="clear" w:color="auto" w:fill="auto"/>
          </w:tcPr>
          <w:p w14:paraId="0A092FDD" w14:textId="77777777" w:rsidR="00F3206F" w:rsidRPr="004602F8" w:rsidRDefault="00B54406" w:rsidP="00AC2F13">
            <w:pPr>
              <w:pStyle w:val="ASFKTablenorm"/>
              <w:ind w:left="57" w:right="57"/>
            </w:pPr>
            <w:r w:rsidRPr="004602F8">
              <w:t>2</w:t>
            </w:r>
            <w:r w:rsidR="005F17D7" w:rsidRPr="004602F8">
              <w:t>3</w:t>
            </w:r>
            <w:r w:rsidR="00F3206F" w:rsidRPr="004602F8">
              <w:t>.12.2015</w:t>
            </w:r>
          </w:p>
        </w:tc>
        <w:tc>
          <w:tcPr>
            <w:tcW w:w="1015" w:type="pct"/>
            <w:shd w:val="clear" w:color="auto" w:fill="auto"/>
          </w:tcPr>
          <w:p w14:paraId="1D7DE4C3" w14:textId="77777777" w:rsidR="00F3206F" w:rsidRPr="004602F8" w:rsidRDefault="004A3086" w:rsidP="00AC2F13">
            <w:pPr>
              <w:pStyle w:val="ASFKTablenorm"/>
              <w:ind w:left="57" w:right="57"/>
            </w:pPr>
            <w:r w:rsidRPr="004602F8">
              <w:t>Соколова Н. В.</w:t>
            </w:r>
          </w:p>
        </w:tc>
        <w:tc>
          <w:tcPr>
            <w:tcW w:w="2856" w:type="pct"/>
            <w:shd w:val="clear" w:color="auto" w:fill="auto"/>
          </w:tcPr>
          <w:p w14:paraId="01BDDE84" w14:textId="07B6CFC9" w:rsidR="00F3206F" w:rsidRPr="004602F8" w:rsidRDefault="00F3206F" w:rsidP="00AC2F13">
            <w:pPr>
              <w:pStyle w:val="ASFKTablenorm"/>
              <w:ind w:left="57" w:right="57"/>
            </w:pPr>
            <w:r w:rsidRPr="004602F8">
              <w:t>В соответствии с SUFD-79739 (</w:t>
            </w:r>
            <w:r w:rsidR="00656179" w:rsidRPr="004602F8">
              <w:t xml:space="preserve">SUFD-82250, </w:t>
            </w:r>
            <w:r w:rsidR="00F35B33" w:rsidRPr="004602F8">
              <w:t xml:space="preserve">SUFD-82230, </w:t>
            </w:r>
            <w:r w:rsidR="00B54406" w:rsidRPr="004602F8">
              <w:t>SUFD-82231,</w:t>
            </w:r>
            <w:r w:rsidR="00722BBC" w:rsidRPr="004602F8">
              <w:t xml:space="preserve"> SUFD-82232,</w:t>
            </w:r>
            <w:r w:rsidR="00A22517" w:rsidRPr="004602F8">
              <w:t xml:space="preserve"> SUFD-82234,</w:t>
            </w:r>
            <w:r w:rsidR="00B54406" w:rsidRPr="004602F8">
              <w:t xml:space="preserve"> </w:t>
            </w:r>
            <w:r w:rsidR="00BB3950" w:rsidRPr="004602F8">
              <w:t>SUFD-82226,</w:t>
            </w:r>
            <w:r w:rsidR="006077FA" w:rsidRPr="004602F8">
              <w:t xml:space="preserve"> </w:t>
            </w:r>
            <w:r w:rsidR="00A22E01" w:rsidRPr="004602F8">
              <w:t xml:space="preserve">SUFD-82233, </w:t>
            </w:r>
            <w:r w:rsidR="006077FA" w:rsidRPr="004602F8">
              <w:t xml:space="preserve">SUFD-82227, </w:t>
            </w:r>
            <w:r w:rsidR="00E447D8" w:rsidRPr="004602F8">
              <w:t xml:space="preserve">SUFD-82217, </w:t>
            </w:r>
            <w:r w:rsidRPr="004602F8">
              <w:t>SUFD-82210) актуализирован</w:t>
            </w:r>
            <w:r w:rsidR="00BB3950" w:rsidRPr="004602F8">
              <w:t>ы</w:t>
            </w:r>
            <w:r w:rsidRPr="004602F8">
              <w:t xml:space="preserve"> </w:t>
            </w:r>
            <w:r w:rsidR="00DC4CDC" w:rsidRPr="004602F8">
              <w:t>п</w:t>
            </w:r>
            <w:r w:rsidRPr="004602F8">
              <w:t xml:space="preserve">п. </w:t>
            </w:r>
            <w:r w:rsidR="00114D9C" w:rsidRPr="004602F8">
              <w:fldChar w:fldCharType="begin"/>
            </w:r>
            <w:r w:rsidR="00114D9C" w:rsidRPr="004602F8">
              <w:instrText xml:space="preserve"> REF _Ref438643445 \r \h </w:instrText>
            </w:r>
            <w:r w:rsidR="004602F8">
              <w:instrText xml:space="preserve"> \* MERGEFORMAT </w:instrText>
            </w:r>
            <w:r w:rsidR="00114D9C" w:rsidRPr="004602F8">
              <w:fldChar w:fldCharType="separate"/>
            </w:r>
            <w:r w:rsidR="0086114E">
              <w:t>5.1.1</w:t>
            </w:r>
            <w:r w:rsidR="00114D9C" w:rsidRPr="004602F8">
              <w:fldChar w:fldCharType="end"/>
            </w:r>
            <w:r w:rsidR="00114D9C" w:rsidRPr="004602F8">
              <w:t xml:space="preserve">, </w:t>
            </w:r>
            <w:r w:rsidR="00F35B33" w:rsidRPr="004602F8">
              <w:fldChar w:fldCharType="begin"/>
            </w:r>
            <w:r w:rsidR="00F35B33" w:rsidRPr="004602F8">
              <w:instrText xml:space="preserve"> REF _Ref438476956 \r \h </w:instrText>
            </w:r>
            <w:r w:rsidR="004602F8">
              <w:instrText xml:space="preserve"> \* MERGEFORMAT </w:instrText>
            </w:r>
            <w:r w:rsidR="00F35B33" w:rsidRPr="004602F8">
              <w:fldChar w:fldCharType="separate"/>
            </w:r>
            <w:r w:rsidR="0086114E">
              <w:t>5.1.7</w:t>
            </w:r>
            <w:r w:rsidR="00F35B33" w:rsidRPr="004602F8">
              <w:fldChar w:fldCharType="end"/>
            </w:r>
            <w:r w:rsidR="00F35B33" w:rsidRPr="004602F8">
              <w:t xml:space="preserve">, </w:t>
            </w:r>
            <w:r w:rsidR="00B54406" w:rsidRPr="004602F8">
              <w:fldChar w:fldCharType="begin"/>
            </w:r>
            <w:r w:rsidR="00B54406" w:rsidRPr="004602F8">
              <w:instrText xml:space="preserve"> REF _Ref312675396 \r \h </w:instrText>
            </w:r>
            <w:r w:rsidR="004602F8">
              <w:instrText xml:space="preserve"> \* MERGEFORMAT </w:instrText>
            </w:r>
            <w:r w:rsidR="00B54406" w:rsidRPr="004602F8">
              <w:fldChar w:fldCharType="separate"/>
            </w:r>
            <w:r w:rsidR="0086114E">
              <w:t>5.1.8</w:t>
            </w:r>
            <w:r w:rsidR="00B54406" w:rsidRPr="004602F8">
              <w:fldChar w:fldCharType="end"/>
            </w:r>
            <w:r w:rsidR="00B54406" w:rsidRPr="004602F8">
              <w:t>,</w:t>
            </w:r>
            <w:r w:rsidR="00A22517" w:rsidRPr="004602F8">
              <w:t xml:space="preserve"> </w:t>
            </w:r>
            <w:r w:rsidR="00A22517" w:rsidRPr="004602F8">
              <w:fldChar w:fldCharType="begin"/>
            </w:r>
            <w:r w:rsidR="00A22517" w:rsidRPr="004602F8">
              <w:instrText xml:space="preserve"> REF _Ref438656833 \r \h </w:instrText>
            </w:r>
            <w:r w:rsidR="004602F8">
              <w:instrText xml:space="preserve"> \* MERGEFORMAT </w:instrText>
            </w:r>
            <w:r w:rsidR="00A22517" w:rsidRPr="004602F8">
              <w:fldChar w:fldCharType="separate"/>
            </w:r>
            <w:r w:rsidR="0086114E">
              <w:t>5.1.9</w:t>
            </w:r>
            <w:r w:rsidR="00A22517" w:rsidRPr="004602F8">
              <w:fldChar w:fldCharType="end"/>
            </w:r>
            <w:r w:rsidR="00A22517" w:rsidRPr="004602F8">
              <w:t>,</w:t>
            </w:r>
            <w:r w:rsidR="00722BBC" w:rsidRPr="004602F8">
              <w:t xml:space="preserve"> </w:t>
            </w:r>
            <w:r w:rsidR="00722BBC" w:rsidRPr="004602F8">
              <w:fldChar w:fldCharType="begin"/>
            </w:r>
            <w:r w:rsidR="00722BBC" w:rsidRPr="004602F8">
              <w:instrText xml:space="preserve"> REF _Ref295326443 \r \h </w:instrText>
            </w:r>
            <w:r w:rsidR="004602F8">
              <w:instrText xml:space="preserve"> \* MERGEFORMAT </w:instrText>
            </w:r>
            <w:r w:rsidR="00722BBC" w:rsidRPr="004602F8">
              <w:fldChar w:fldCharType="separate"/>
            </w:r>
            <w:r w:rsidR="0086114E">
              <w:t>5.1.11</w:t>
            </w:r>
            <w:r w:rsidR="00722BBC" w:rsidRPr="004602F8">
              <w:fldChar w:fldCharType="end"/>
            </w:r>
            <w:r w:rsidR="00722BBC" w:rsidRPr="004602F8">
              <w:t>,</w:t>
            </w:r>
            <w:r w:rsidR="00B54406" w:rsidRPr="004602F8">
              <w:t xml:space="preserve"> </w:t>
            </w:r>
            <w:r w:rsidR="00492159" w:rsidRPr="004602F8">
              <w:fldChar w:fldCharType="begin"/>
            </w:r>
            <w:r w:rsidR="00492159" w:rsidRPr="004602F8">
              <w:instrText xml:space="preserve"> REF _Ref51938284 \r \h </w:instrText>
            </w:r>
            <w:r w:rsidR="004602F8">
              <w:instrText xml:space="preserve"> \* MERGEFORMAT </w:instrText>
            </w:r>
            <w:r w:rsidR="00492159" w:rsidRPr="004602F8">
              <w:fldChar w:fldCharType="separate"/>
            </w:r>
            <w:r w:rsidR="0086114E">
              <w:t>5.1.12</w:t>
            </w:r>
            <w:r w:rsidR="00492159" w:rsidRPr="004602F8">
              <w:fldChar w:fldCharType="end"/>
            </w:r>
            <w:r w:rsidR="00A22E01" w:rsidRPr="004602F8">
              <w:t xml:space="preserve">, </w:t>
            </w:r>
            <w:r w:rsidR="00BB3950" w:rsidRPr="004602F8">
              <w:fldChar w:fldCharType="begin"/>
            </w:r>
            <w:r w:rsidR="00BB3950" w:rsidRPr="004602F8">
              <w:instrText xml:space="preserve"> REF _Ref418860603 \r \h </w:instrText>
            </w:r>
            <w:r w:rsidR="004602F8">
              <w:instrText xml:space="preserve"> \* MERGEFORMAT </w:instrText>
            </w:r>
            <w:r w:rsidR="00BB3950" w:rsidRPr="004602F8">
              <w:fldChar w:fldCharType="separate"/>
            </w:r>
            <w:r w:rsidR="0086114E">
              <w:t>5.6.2</w:t>
            </w:r>
            <w:r w:rsidR="00BB3950" w:rsidRPr="004602F8">
              <w:fldChar w:fldCharType="end"/>
            </w:r>
            <w:r w:rsidR="00BB3950" w:rsidRPr="004602F8">
              <w:t xml:space="preserve">, </w:t>
            </w:r>
            <w:r w:rsidR="006077FA" w:rsidRPr="004602F8">
              <w:fldChar w:fldCharType="begin"/>
            </w:r>
            <w:r w:rsidR="006077FA" w:rsidRPr="004602F8">
              <w:instrText xml:space="preserve"> REF _Ref272416333 \r \h </w:instrText>
            </w:r>
            <w:r w:rsidR="004602F8">
              <w:instrText xml:space="preserve"> \* MERGEFORMAT </w:instrText>
            </w:r>
            <w:r w:rsidR="006077FA" w:rsidRPr="004602F8">
              <w:fldChar w:fldCharType="separate"/>
            </w:r>
            <w:r w:rsidR="0086114E">
              <w:t>5.6.3</w:t>
            </w:r>
            <w:r w:rsidR="006077FA" w:rsidRPr="004602F8">
              <w:fldChar w:fldCharType="end"/>
            </w:r>
            <w:r w:rsidR="006077FA" w:rsidRPr="004602F8">
              <w:t xml:space="preserve">, </w:t>
            </w:r>
            <w:r w:rsidR="00E447D8" w:rsidRPr="004602F8">
              <w:fldChar w:fldCharType="begin"/>
            </w:r>
            <w:r w:rsidR="00E447D8" w:rsidRPr="004602F8">
              <w:instrText xml:space="preserve"> REF _Ref438109946 \r \h </w:instrText>
            </w:r>
            <w:r w:rsidR="004602F8">
              <w:instrText xml:space="preserve"> \* MERGEFORMAT </w:instrText>
            </w:r>
            <w:r w:rsidR="00E447D8" w:rsidRPr="004602F8">
              <w:fldChar w:fldCharType="separate"/>
            </w:r>
            <w:r w:rsidR="0086114E">
              <w:t>5.8.6</w:t>
            </w:r>
            <w:r w:rsidR="00E447D8" w:rsidRPr="004602F8">
              <w:fldChar w:fldCharType="end"/>
            </w:r>
            <w:r w:rsidR="00E447D8" w:rsidRPr="004602F8">
              <w:t xml:space="preserve">, </w:t>
            </w:r>
            <w:r w:rsidRPr="004602F8">
              <w:fldChar w:fldCharType="begin"/>
            </w:r>
            <w:r w:rsidRPr="004602F8">
              <w:instrText xml:space="preserve"> REF _Ref437874316 \r \h </w:instrText>
            </w:r>
            <w:r w:rsidR="004602F8">
              <w:instrText xml:space="preserve"> \* MERGEFORMAT </w:instrText>
            </w:r>
            <w:r w:rsidRPr="004602F8">
              <w:fldChar w:fldCharType="separate"/>
            </w:r>
            <w:r w:rsidR="0086114E">
              <w:t>5.8.19</w:t>
            </w:r>
            <w:r w:rsidRPr="004602F8">
              <w:fldChar w:fldCharType="end"/>
            </w:r>
            <w:r w:rsidRPr="004602F8">
              <w:t>.</w:t>
            </w:r>
          </w:p>
        </w:tc>
      </w:tr>
      <w:tr w:rsidR="00AC2F13" w:rsidRPr="004602F8" w14:paraId="214F1F69" w14:textId="77777777" w:rsidTr="0007550F">
        <w:tc>
          <w:tcPr>
            <w:tcW w:w="423" w:type="pct"/>
            <w:shd w:val="clear" w:color="auto" w:fill="auto"/>
          </w:tcPr>
          <w:p w14:paraId="75140B68" w14:textId="77777777" w:rsidR="003045D6" w:rsidRPr="004602F8" w:rsidRDefault="003045D6" w:rsidP="00AC2F13">
            <w:pPr>
              <w:pStyle w:val="ASFKTablenorm"/>
              <w:ind w:left="57" w:right="57"/>
            </w:pPr>
            <w:r w:rsidRPr="004602F8">
              <w:t>12.5</w:t>
            </w:r>
          </w:p>
        </w:tc>
        <w:tc>
          <w:tcPr>
            <w:tcW w:w="706" w:type="pct"/>
            <w:shd w:val="clear" w:color="auto" w:fill="auto"/>
          </w:tcPr>
          <w:p w14:paraId="1D069DFA" w14:textId="77777777" w:rsidR="003045D6" w:rsidRPr="004602F8" w:rsidRDefault="00255C24" w:rsidP="00AC2F13">
            <w:pPr>
              <w:pStyle w:val="ASFKTablenorm"/>
              <w:ind w:left="57" w:right="57"/>
            </w:pPr>
            <w:r w:rsidRPr="004602F8">
              <w:t>14</w:t>
            </w:r>
            <w:r w:rsidR="00FA52E8" w:rsidRPr="004602F8">
              <w:t>.03</w:t>
            </w:r>
            <w:r w:rsidR="003045D6" w:rsidRPr="004602F8">
              <w:t>.2016</w:t>
            </w:r>
          </w:p>
        </w:tc>
        <w:tc>
          <w:tcPr>
            <w:tcW w:w="1015" w:type="pct"/>
            <w:shd w:val="clear" w:color="auto" w:fill="auto"/>
          </w:tcPr>
          <w:p w14:paraId="21E749C7" w14:textId="77777777" w:rsidR="003045D6" w:rsidRPr="004602F8" w:rsidRDefault="004A3086" w:rsidP="00AC2F13">
            <w:pPr>
              <w:pStyle w:val="ASFKTablenorm"/>
              <w:ind w:left="57" w:right="57"/>
            </w:pPr>
            <w:r w:rsidRPr="004602F8">
              <w:t>Иванова Н. Ю.</w:t>
            </w:r>
          </w:p>
          <w:p w14:paraId="4106157C" w14:textId="77777777" w:rsidR="00FA52E8" w:rsidRPr="004602F8" w:rsidRDefault="004A3086" w:rsidP="00AC2F13">
            <w:pPr>
              <w:pStyle w:val="ASFKTablenorm"/>
              <w:ind w:left="57" w:right="57"/>
            </w:pPr>
            <w:r w:rsidRPr="004602F8">
              <w:t>Соколова Н. В.</w:t>
            </w:r>
          </w:p>
          <w:p w14:paraId="217306BF" w14:textId="77777777" w:rsidR="00F444DB" w:rsidRPr="004602F8" w:rsidRDefault="004A3086" w:rsidP="00AC2F13">
            <w:pPr>
              <w:pStyle w:val="ASFKTablenorm"/>
              <w:ind w:left="57" w:right="57"/>
            </w:pPr>
            <w:r w:rsidRPr="004602F8">
              <w:t>Алексеев И. И.</w:t>
            </w:r>
          </w:p>
        </w:tc>
        <w:tc>
          <w:tcPr>
            <w:tcW w:w="2856" w:type="pct"/>
            <w:shd w:val="clear" w:color="auto" w:fill="auto"/>
          </w:tcPr>
          <w:p w14:paraId="54D698EA" w14:textId="4140075E" w:rsidR="003045D6" w:rsidRPr="004602F8" w:rsidRDefault="003045D6" w:rsidP="00AC2F13">
            <w:pPr>
              <w:pStyle w:val="ASFKTablenorm"/>
              <w:ind w:left="57" w:right="57"/>
            </w:pPr>
            <w:r w:rsidRPr="004602F8">
              <w:t>В соответствии с SUFD-79739 (SUFD-82248</w:t>
            </w:r>
            <w:r w:rsidR="002367BC" w:rsidRPr="004602F8">
              <w:t>, SUFD-82237</w:t>
            </w:r>
            <w:r w:rsidR="00094CDF" w:rsidRPr="004602F8">
              <w:t>, SUFD-82227</w:t>
            </w:r>
            <w:r w:rsidR="00555949" w:rsidRPr="004602F8">
              <w:t>, SUFD-82221</w:t>
            </w:r>
            <w:r w:rsidRPr="004602F8">
              <w:t xml:space="preserve">) актуализированы </w:t>
            </w:r>
            <w:r w:rsidR="00DC4CDC" w:rsidRPr="004602F8">
              <w:t>п</w:t>
            </w:r>
            <w:r w:rsidRPr="004602F8">
              <w:t xml:space="preserve">п. </w:t>
            </w:r>
            <w:r w:rsidRPr="004602F8">
              <w:fldChar w:fldCharType="begin"/>
            </w:r>
            <w:r w:rsidRPr="004602F8">
              <w:instrText xml:space="preserve"> REF _Ref359434277 \r \h </w:instrText>
            </w:r>
            <w:r w:rsidR="004602F8">
              <w:instrText xml:space="preserve"> \* MERGEFORMAT </w:instrText>
            </w:r>
            <w:r w:rsidRPr="004602F8">
              <w:fldChar w:fldCharType="separate"/>
            </w:r>
            <w:r w:rsidR="0086114E">
              <w:t>5.1.14</w:t>
            </w:r>
            <w:r w:rsidRPr="004602F8">
              <w:fldChar w:fldCharType="end"/>
            </w:r>
            <w:r w:rsidR="002367BC" w:rsidRPr="004602F8">
              <w:t xml:space="preserve">, </w:t>
            </w:r>
            <w:r w:rsidR="002367BC" w:rsidRPr="004602F8">
              <w:fldChar w:fldCharType="begin"/>
            </w:r>
            <w:r w:rsidR="002367BC" w:rsidRPr="004602F8">
              <w:instrText xml:space="preserve"> REF _Ref441655238 \r \h </w:instrText>
            </w:r>
            <w:r w:rsidR="004602F8">
              <w:instrText xml:space="preserve"> \* MERGEFORMAT </w:instrText>
            </w:r>
            <w:r w:rsidR="002367BC" w:rsidRPr="004602F8">
              <w:fldChar w:fldCharType="separate"/>
            </w:r>
            <w:r w:rsidR="0086114E">
              <w:t>5.1.15</w:t>
            </w:r>
            <w:r w:rsidR="002367BC" w:rsidRPr="004602F8">
              <w:fldChar w:fldCharType="end"/>
            </w:r>
            <w:r w:rsidR="00094CDF" w:rsidRPr="004602F8">
              <w:t xml:space="preserve">, </w:t>
            </w:r>
            <w:r w:rsidR="00094CDF" w:rsidRPr="004602F8">
              <w:fldChar w:fldCharType="begin"/>
            </w:r>
            <w:r w:rsidR="00094CDF" w:rsidRPr="004602F8">
              <w:instrText xml:space="preserve"> REF _Ref272416333 \r \h </w:instrText>
            </w:r>
            <w:r w:rsidR="004602F8">
              <w:instrText xml:space="preserve"> \* MERGEFORMAT </w:instrText>
            </w:r>
            <w:r w:rsidR="00094CDF" w:rsidRPr="004602F8">
              <w:fldChar w:fldCharType="separate"/>
            </w:r>
            <w:r w:rsidR="0086114E">
              <w:t>5.6.3</w:t>
            </w:r>
            <w:r w:rsidR="00094CDF" w:rsidRPr="004602F8">
              <w:fldChar w:fldCharType="end"/>
            </w:r>
            <w:r w:rsidR="00555949" w:rsidRPr="004602F8">
              <w:t xml:space="preserve">, </w:t>
            </w:r>
            <w:r w:rsidR="00555949" w:rsidRPr="004602F8">
              <w:fldChar w:fldCharType="begin"/>
            </w:r>
            <w:r w:rsidR="00555949" w:rsidRPr="004602F8">
              <w:instrText xml:space="preserve"> REF _Ref357698450 \r \h </w:instrText>
            </w:r>
            <w:r w:rsidR="004602F8">
              <w:instrText xml:space="preserve"> \* MERGEFORMAT </w:instrText>
            </w:r>
            <w:r w:rsidR="00555949" w:rsidRPr="004602F8">
              <w:fldChar w:fldCharType="separate"/>
            </w:r>
            <w:r w:rsidR="0086114E">
              <w:t>5.8.4</w:t>
            </w:r>
            <w:r w:rsidR="00555949" w:rsidRPr="004602F8">
              <w:fldChar w:fldCharType="end"/>
            </w:r>
            <w:r w:rsidR="002367BC" w:rsidRPr="004602F8">
              <w:t>.</w:t>
            </w:r>
          </w:p>
          <w:p w14:paraId="47B52671" w14:textId="2C7032E3" w:rsidR="00EB60B8" w:rsidRPr="004602F8" w:rsidRDefault="00EB60B8" w:rsidP="00AC2F13">
            <w:pPr>
              <w:pStyle w:val="ASFKTablenorm"/>
              <w:ind w:left="57" w:right="57"/>
            </w:pPr>
            <w:r w:rsidRPr="004602F8">
              <w:t>В соответствии с SUFD-82979 (SUFD-83</w:t>
            </w:r>
            <w:r w:rsidR="00C95ACC" w:rsidRPr="004602F8">
              <w:t>776</w:t>
            </w:r>
            <w:r w:rsidRPr="004602F8">
              <w:t xml:space="preserve">) актуализирован п. </w:t>
            </w:r>
            <w:r w:rsidRPr="004602F8">
              <w:fldChar w:fldCharType="begin"/>
            </w:r>
            <w:r w:rsidRPr="004602F8">
              <w:instrText xml:space="preserve"> REF _Ref318365948 \r \h </w:instrText>
            </w:r>
            <w:r w:rsidR="004602F8">
              <w:instrText xml:space="preserve"> \* MERGEFORMAT </w:instrText>
            </w:r>
            <w:r w:rsidRPr="004602F8">
              <w:fldChar w:fldCharType="separate"/>
            </w:r>
            <w:r w:rsidR="0086114E">
              <w:t>5.11.5</w:t>
            </w:r>
            <w:r w:rsidRPr="004602F8">
              <w:fldChar w:fldCharType="end"/>
            </w:r>
            <w:r w:rsidRPr="004602F8">
              <w:t>.</w:t>
            </w:r>
          </w:p>
          <w:p w14:paraId="0B90AA4D" w14:textId="7396723A" w:rsidR="00FF5E7D" w:rsidRPr="004602F8" w:rsidRDefault="00FF5E7D" w:rsidP="00AC2F13">
            <w:pPr>
              <w:pStyle w:val="ASFKTablenorm"/>
              <w:ind w:left="57" w:right="57"/>
            </w:pPr>
            <w:r w:rsidRPr="004602F8">
              <w:lastRenderedPageBreak/>
              <w:t xml:space="preserve">В соответствии с SUFD-82190 (SUFD-84981) актуализирован п.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w:t>
            </w:r>
          </w:p>
          <w:p w14:paraId="47E1F901" w14:textId="080FE638" w:rsidR="00FA52E8" w:rsidRPr="004602F8" w:rsidRDefault="00FA52E8" w:rsidP="00AC2F13">
            <w:pPr>
              <w:pStyle w:val="ASFKTablenorm"/>
              <w:ind w:left="57" w:right="57"/>
            </w:pPr>
            <w:r w:rsidRPr="004602F8">
              <w:t xml:space="preserve">В соответствии с SUFD-78119 (SUFD-85034) актуализирован п. </w:t>
            </w:r>
            <w:r w:rsidRPr="004602F8">
              <w:fldChar w:fldCharType="begin"/>
            </w:r>
            <w:r w:rsidRPr="004602F8">
              <w:instrText xml:space="preserve"> REF _Ref327440862 \r \h </w:instrText>
            </w:r>
            <w:r w:rsidR="004602F8">
              <w:instrText xml:space="preserve"> \* MERGEFORMAT </w:instrText>
            </w:r>
            <w:r w:rsidRPr="004602F8">
              <w:fldChar w:fldCharType="separate"/>
            </w:r>
            <w:r w:rsidR="0086114E">
              <w:t>5.21.3</w:t>
            </w:r>
            <w:r w:rsidRPr="004602F8">
              <w:fldChar w:fldCharType="end"/>
            </w:r>
            <w:r w:rsidRPr="004602F8">
              <w:t>.</w:t>
            </w:r>
          </w:p>
          <w:p w14:paraId="431A7B92" w14:textId="3BEE58F7" w:rsidR="00F444DB" w:rsidRPr="004602F8" w:rsidRDefault="00F444DB" w:rsidP="00AC2F13">
            <w:pPr>
              <w:pStyle w:val="ASFKTablenorm"/>
              <w:ind w:left="57" w:right="57"/>
            </w:pPr>
            <w:r w:rsidRPr="004602F8">
              <w:t>В соответствии с SUFD-68252 (</w:t>
            </w:r>
            <w:r w:rsidRPr="004602F8">
              <w:tab/>
              <w:t xml:space="preserve">SUFD-85295) актуализирован п. </w:t>
            </w:r>
            <w:r w:rsidR="00372AB9" w:rsidRPr="004602F8">
              <w:fldChar w:fldCharType="begin"/>
            </w:r>
            <w:r w:rsidR="00372AB9" w:rsidRPr="004602F8">
              <w:instrText xml:space="preserve"> REF _Ref445283743 \r \h </w:instrText>
            </w:r>
            <w:r w:rsidR="004602F8">
              <w:instrText xml:space="preserve"> \* MERGEFORMAT </w:instrText>
            </w:r>
            <w:r w:rsidR="00372AB9" w:rsidRPr="004602F8">
              <w:fldChar w:fldCharType="separate"/>
            </w:r>
            <w:r w:rsidR="0086114E">
              <w:t>5.23.1</w:t>
            </w:r>
            <w:r w:rsidR="00372AB9" w:rsidRPr="004602F8">
              <w:fldChar w:fldCharType="end"/>
            </w:r>
            <w:r w:rsidR="00255C24" w:rsidRPr="004602F8">
              <w:t>.</w:t>
            </w:r>
          </w:p>
          <w:p w14:paraId="6A037291" w14:textId="05DE0E21" w:rsidR="00255C24" w:rsidRPr="004602F8" w:rsidRDefault="00255C24" w:rsidP="00AC2F13">
            <w:pPr>
              <w:pStyle w:val="ASFKTablenorm"/>
              <w:ind w:left="57" w:right="57"/>
            </w:pPr>
            <w:r w:rsidRPr="004602F8">
              <w:t xml:space="preserve">В соответствии с SUFD-80670 (SUFD-81575) актуализированы </w:t>
            </w:r>
            <w:r w:rsidR="00DC4CDC" w:rsidRPr="004602F8">
              <w:t>п</w:t>
            </w:r>
            <w:r w:rsidRPr="004602F8">
              <w:t xml:space="preserve">п. </w:t>
            </w:r>
            <w:r w:rsidRPr="004602F8">
              <w:fldChar w:fldCharType="begin"/>
            </w:r>
            <w:r w:rsidRPr="004602F8">
              <w:instrText xml:space="preserve"> REF _Ref341793432 \r \h </w:instrText>
            </w:r>
            <w:r w:rsidR="004602F8">
              <w:instrText xml:space="preserve"> \* MERGEFORMAT </w:instrText>
            </w:r>
            <w:r w:rsidRPr="004602F8">
              <w:fldChar w:fldCharType="separate"/>
            </w:r>
            <w:r w:rsidR="0086114E">
              <w:t>5.8.21</w:t>
            </w:r>
            <w:r w:rsidRPr="004602F8">
              <w:fldChar w:fldCharType="end"/>
            </w:r>
            <w:r w:rsidRPr="004602F8">
              <w:t xml:space="preserve">, </w:t>
            </w:r>
            <w:r w:rsidRPr="004602F8">
              <w:fldChar w:fldCharType="begin"/>
            </w:r>
            <w:r w:rsidRPr="004602F8">
              <w:instrText xml:space="preserve"> REF _Ref405384287 \r \h </w:instrText>
            </w:r>
            <w:r w:rsidR="004602F8">
              <w:instrText xml:space="preserve"> \* MERGEFORMAT </w:instrText>
            </w:r>
            <w:r w:rsidRPr="004602F8">
              <w:fldChar w:fldCharType="separate"/>
            </w:r>
            <w:r w:rsidR="0086114E">
              <w:t>5.8.23</w:t>
            </w:r>
            <w:r w:rsidRPr="004602F8">
              <w:fldChar w:fldCharType="end"/>
            </w:r>
            <w:r w:rsidRPr="004602F8">
              <w:t>.</w:t>
            </w:r>
          </w:p>
        </w:tc>
      </w:tr>
      <w:tr w:rsidR="00AC2F13" w:rsidRPr="004602F8" w14:paraId="13D7537B" w14:textId="77777777" w:rsidTr="0007550F">
        <w:tc>
          <w:tcPr>
            <w:tcW w:w="423" w:type="pct"/>
            <w:shd w:val="clear" w:color="auto" w:fill="auto"/>
          </w:tcPr>
          <w:p w14:paraId="7374C6D9" w14:textId="77777777" w:rsidR="00D12B4C" w:rsidRPr="004602F8" w:rsidRDefault="00D12B4C" w:rsidP="00AC2F13">
            <w:pPr>
              <w:pStyle w:val="ASFKTablenorm"/>
              <w:ind w:left="57" w:right="57"/>
            </w:pPr>
            <w:r w:rsidRPr="004602F8">
              <w:lastRenderedPageBreak/>
              <w:t>12.6</w:t>
            </w:r>
          </w:p>
        </w:tc>
        <w:tc>
          <w:tcPr>
            <w:tcW w:w="706" w:type="pct"/>
            <w:shd w:val="clear" w:color="auto" w:fill="auto"/>
          </w:tcPr>
          <w:p w14:paraId="61FD6C84" w14:textId="77777777" w:rsidR="00D12B4C" w:rsidRPr="004602F8" w:rsidRDefault="00D12B4C" w:rsidP="00AC2F13">
            <w:pPr>
              <w:pStyle w:val="ASFKTablenorm"/>
              <w:ind w:left="57" w:right="57"/>
            </w:pPr>
            <w:r w:rsidRPr="004602F8">
              <w:t>2</w:t>
            </w:r>
            <w:r w:rsidR="00070FBB" w:rsidRPr="004602F8">
              <w:t>5</w:t>
            </w:r>
            <w:r w:rsidRPr="004602F8">
              <w:t>.03.2016</w:t>
            </w:r>
          </w:p>
        </w:tc>
        <w:tc>
          <w:tcPr>
            <w:tcW w:w="1015" w:type="pct"/>
            <w:shd w:val="clear" w:color="auto" w:fill="auto"/>
          </w:tcPr>
          <w:p w14:paraId="5238DD31" w14:textId="77777777" w:rsidR="00D12B4C" w:rsidRPr="004602F8" w:rsidRDefault="004A3086" w:rsidP="00AC2F13">
            <w:pPr>
              <w:pStyle w:val="ASFKTablenorm"/>
              <w:ind w:left="57" w:right="57"/>
            </w:pPr>
            <w:r w:rsidRPr="004602F8">
              <w:t>Соколова Н. В.</w:t>
            </w:r>
          </w:p>
        </w:tc>
        <w:tc>
          <w:tcPr>
            <w:tcW w:w="2856" w:type="pct"/>
            <w:shd w:val="clear" w:color="auto" w:fill="auto"/>
          </w:tcPr>
          <w:p w14:paraId="6A8A8773" w14:textId="0BDFDF7A" w:rsidR="00D12B4C" w:rsidRPr="004602F8" w:rsidRDefault="00D12B4C" w:rsidP="00AC2F13">
            <w:pPr>
              <w:pStyle w:val="ASFKTablenorm"/>
              <w:ind w:left="57" w:right="57"/>
            </w:pPr>
            <w:r w:rsidRPr="004602F8">
              <w:t xml:space="preserve">В соответствии с SUFD-84923 (SUFD-85766) актуализирован п. </w:t>
            </w:r>
            <w:r w:rsidRPr="004602F8">
              <w:fldChar w:fldCharType="begin"/>
            </w:r>
            <w:r w:rsidRPr="004602F8">
              <w:instrText xml:space="preserve"> REF _Ref446399828 \r \h </w:instrText>
            </w:r>
            <w:r w:rsidR="004602F8">
              <w:instrText xml:space="preserve"> \* MERGEFORMAT </w:instrText>
            </w:r>
            <w:r w:rsidRPr="004602F8">
              <w:fldChar w:fldCharType="separate"/>
            </w:r>
            <w:r w:rsidR="0086114E">
              <w:t>5.1.18</w:t>
            </w:r>
            <w:r w:rsidRPr="004602F8">
              <w:fldChar w:fldCharType="end"/>
            </w:r>
            <w:r w:rsidRPr="004602F8">
              <w:t>.</w:t>
            </w:r>
          </w:p>
          <w:p w14:paraId="5F7B4122" w14:textId="66978F18" w:rsidR="00070FBB" w:rsidRPr="004602F8" w:rsidRDefault="00F72FD1" w:rsidP="00AC2F13">
            <w:pPr>
              <w:pStyle w:val="ASFKTablenorm"/>
              <w:ind w:left="57" w:right="57"/>
            </w:pPr>
            <w:r w:rsidRPr="004602F8">
              <w:t>В соответствии с SUFD-84677 (</w:t>
            </w:r>
            <w:r w:rsidR="00070FBB" w:rsidRPr="004602F8">
              <w:t xml:space="preserve">SUFD-85859, </w:t>
            </w:r>
            <w:r w:rsidRPr="004602F8">
              <w:t xml:space="preserve">SUFD-85862) актуализирован </w:t>
            </w:r>
            <w:r w:rsidR="00DC4CDC" w:rsidRPr="004602F8">
              <w:t>п</w:t>
            </w:r>
            <w:r w:rsidRPr="004602F8">
              <w:t xml:space="preserve">п. </w:t>
            </w:r>
            <w:r w:rsidR="00070FBB" w:rsidRPr="004602F8">
              <w:fldChar w:fldCharType="begin"/>
            </w:r>
            <w:r w:rsidR="00070FBB" w:rsidRPr="004602F8">
              <w:instrText xml:space="preserve"> REF _Ref446399828 \r \h </w:instrText>
            </w:r>
            <w:r w:rsidR="004602F8">
              <w:instrText xml:space="preserve"> \* MERGEFORMAT </w:instrText>
            </w:r>
            <w:r w:rsidR="00070FBB" w:rsidRPr="004602F8">
              <w:fldChar w:fldCharType="separate"/>
            </w:r>
            <w:r w:rsidR="0086114E">
              <w:t>5.1.18</w:t>
            </w:r>
            <w:r w:rsidR="00070FBB" w:rsidRPr="004602F8">
              <w:fldChar w:fldCharType="end"/>
            </w:r>
            <w:r w:rsidR="00070FBB" w:rsidRPr="004602F8">
              <w:t xml:space="preserve">, </w:t>
            </w:r>
            <w:r w:rsidR="00AE09B5" w:rsidRPr="004602F8">
              <w:fldChar w:fldCharType="begin"/>
            </w:r>
            <w:r w:rsidR="00AE09B5" w:rsidRPr="004602F8">
              <w:instrText xml:space="preserve"> REF _Ref364090605 \r \h </w:instrText>
            </w:r>
            <w:r w:rsidR="004602F8">
              <w:instrText xml:space="preserve"> \* MERGEFORMAT </w:instrText>
            </w:r>
            <w:r w:rsidR="00AE09B5" w:rsidRPr="004602F8">
              <w:fldChar w:fldCharType="separate"/>
            </w:r>
            <w:r w:rsidR="0086114E">
              <w:t>5.14.3</w:t>
            </w:r>
            <w:r w:rsidR="00AE09B5" w:rsidRPr="004602F8">
              <w:fldChar w:fldCharType="end"/>
            </w:r>
            <w:r w:rsidR="00AE09B5" w:rsidRPr="004602F8">
              <w:t>.</w:t>
            </w:r>
          </w:p>
          <w:p w14:paraId="167EA6F2" w14:textId="06E15880" w:rsidR="00923F1F" w:rsidRPr="004602F8" w:rsidRDefault="00923F1F" w:rsidP="00AC2F13">
            <w:pPr>
              <w:pStyle w:val="ASFKTablenorm"/>
              <w:ind w:left="57" w:right="57"/>
            </w:pPr>
            <w:r w:rsidRPr="004602F8">
              <w:t xml:space="preserve">В соответствии с SUFD-49541 (SUFD-76602) актуализирован п. </w:t>
            </w:r>
            <w:r w:rsidRPr="004602F8">
              <w:fldChar w:fldCharType="begin"/>
            </w:r>
            <w:r w:rsidRPr="004602F8">
              <w:instrText xml:space="preserve"> REF _Ref346800016 \r \h </w:instrText>
            </w:r>
            <w:r w:rsidR="004602F8">
              <w:instrText xml:space="preserve"> \* MERGEFORMAT </w:instrText>
            </w:r>
            <w:r w:rsidRPr="004602F8">
              <w:fldChar w:fldCharType="separate"/>
            </w:r>
            <w:r w:rsidR="0086114E">
              <w:t>5.12.1</w:t>
            </w:r>
            <w:r w:rsidRPr="004602F8">
              <w:fldChar w:fldCharType="end"/>
            </w:r>
            <w:r w:rsidRPr="004602F8">
              <w:t>.</w:t>
            </w:r>
          </w:p>
        </w:tc>
      </w:tr>
      <w:tr w:rsidR="00AC2F13" w:rsidRPr="004602F8" w14:paraId="4F24BFE1" w14:textId="77777777" w:rsidTr="0007550F">
        <w:tc>
          <w:tcPr>
            <w:tcW w:w="423" w:type="pct"/>
            <w:shd w:val="clear" w:color="auto" w:fill="auto"/>
          </w:tcPr>
          <w:p w14:paraId="46AA46B0" w14:textId="77777777" w:rsidR="00844422" w:rsidRPr="004602F8" w:rsidRDefault="00844422" w:rsidP="00AC2F13">
            <w:pPr>
              <w:pStyle w:val="ASFKTablenorm"/>
              <w:ind w:left="57" w:right="57"/>
            </w:pPr>
            <w:r w:rsidRPr="004602F8">
              <w:t>12.7</w:t>
            </w:r>
          </w:p>
        </w:tc>
        <w:tc>
          <w:tcPr>
            <w:tcW w:w="706" w:type="pct"/>
            <w:shd w:val="clear" w:color="auto" w:fill="auto"/>
          </w:tcPr>
          <w:p w14:paraId="0D669FD6" w14:textId="77777777" w:rsidR="00844422" w:rsidRPr="004602F8" w:rsidRDefault="00275E92" w:rsidP="00AC2F13">
            <w:pPr>
              <w:pStyle w:val="ASFKTablenorm"/>
              <w:ind w:left="57" w:right="57"/>
            </w:pPr>
            <w:r w:rsidRPr="004602F8">
              <w:t>10</w:t>
            </w:r>
            <w:r w:rsidR="00844422" w:rsidRPr="004602F8">
              <w:t>.05.2016</w:t>
            </w:r>
          </w:p>
        </w:tc>
        <w:tc>
          <w:tcPr>
            <w:tcW w:w="1015" w:type="pct"/>
            <w:shd w:val="clear" w:color="auto" w:fill="auto"/>
          </w:tcPr>
          <w:p w14:paraId="350E9CAD" w14:textId="77777777" w:rsidR="00275E92" w:rsidRPr="004602F8" w:rsidRDefault="004A3086" w:rsidP="00AC2F13">
            <w:pPr>
              <w:pStyle w:val="ASFKTablenorm"/>
              <w:ind w:left="57" w:right="57"/>
            </w:pPr>
            <w:r w:rsidRPr="004602F8">
              <w:t>Алексеев И. И.</w:t>
            </w:r>
          </w:p>
          <w:p w14:paraId="0C9D5AB7" w14:textId="77777777" w:rsidR="00844422" w:rsidRPr="004602F8" w:rsidRDefault="004A3086" w:rsidP="00AC2F13">
            <w:pPr>
              <w:pStyle w:val="ASFKTablenorm"/>
              <w:ind w:left="57" w:right="57"/>
            </w:pPr>
            <w:r w:rsidRPr="004602F8">
              <w:t>Соколова Н. В.</w:t>
            </w:r>
          </w:p>
          <w:p w14:paraId="0BADC4FF" w14:textId="77777777" w:rsidR="0093380A" w:rsidRPr="004602F8" w:rsidRDefault="004A3086" w:rsidP="00AC2F13">
            <w:pPr>
              <w:pStyle w:val="ASFKTablenorm"/>
              <w:ind w:left="57" w:right="57"/>
            </w:pPr>
            <w:r w:rsidRPr="004602F8">
              <w:t>Иванова Н. Ю.</w:t>
            </w:r>
          </w:p>
        </w:tc>
        <w:tc>
          <w:tcPr>
            <w:tcW w:w="2856" w:type="pct"/>
            <w:shd w:val="clear" w:color="auto" w:fill="auto"/>
          </w:tcPr>
          <w:p w14:paraId="246B2C0D" w14:textId="1C3BB2B4" w:rsidR="00275E92" w:rsidRPr="004602F8" w:rsidRDefault="00275E92" w:rsidP="00AC2F13">
            <w:pPr>
              <w:pStyle w:val="ASFKTablenorm"/>
              <w:ind w:left="57" w:right="57"/>
            </w:pPr>
            <w:r w:rsidRPr="004602F8">
              <w:t xml:space="preserve">В соответствии </w:t>
            </w:r>
            <w:r w:rsidRPr="004602F8">
              <w:tab/>
              <w:t xml:space="preserve">SUFD-87484 (SUFD-87609) актуализирован п. </w:t>
            </w:r>
            <w:r w:rsidRPr="004602F8">
              <w:fldChar w:fldCharType="begin"/>
            </w:r>
            <w:r w:rsidRPr="004602F8">
              <w:instrText xml:space="preserve"> REF _Ref295386276 \r \h </w:instrText>
            </w:r>
            <w:r w:rsidR="004602F8">
              <w:instrText xml:space="preserve"> \* MERGEFORMAT </w:instrText>
            </w:r>
            <w:r w:rsidRPr="004602F8">
              <w:fldChar w:fldCharType="separate"/>
            </w:r>
            <w:r w:rsidR="0086114E">
              <w:t>5.18.1</w:t>
            </w:r>
            <w:r w:rsidRPr="004602F8">
              <w:fldChar w:fldCharType="end"/>
            </w:r>
            <w:r w:rsidRPr="004602F8">
              <w:t>.</w:t>
            </w:r>
          </w:p>
          <w:p w14:paraId="3E85B827" w14:textId="577DD76A" w:rsidR="00844422" w:rsidRPr="004602F8" w:rsidRDefault="00844422" w:rsidP="00AC2F13">
            <w:pPr>
              <w:pStyle w:val="ASFKTablenorm"/>
              <w:ind w:left="57" w:right="57"/>
            </w:pPr>
            <w:r w:rsidRPr="004602F8">
              <w:t>В соответствии с SUFD-85677 (SUFD-87393</w:t>
            </w:r>
            <w:r w:rsidR="00AB6091" w:rsidRPr="004602F8">
              <w:t>, SUFD-87395</w:t>
            </w:r>
            <w:r w:rsidR="00A75C7F" w:rsidRPr="004602F8">
              <w:t>, SUFD-87396</w:t>
            </w:r>
            <w:r w:rsidRPr="004602F8">
              <w:t>) актуализирован</w:t>
            </w:r>
            <w:r w:rsidR="00AB6091" w:rsidRPr="004602F8">
              <w:t>ы</w:t>
            </w:r>
            <w:r w:rsidRPr="004602F8">
              <w:t xml:space="preserve"> </w:t>
            </w:r>
            <w:r w:rsidR="00DC4CDC" w:rsidRPr="004602F8">
              <w:t>п</w:t>
            </w:r>
            <w:r w:rsidRPr="004602F8">
              <w:t xml:space="preserve">п. </w:t>
            </w:r>
            <w:r w:rsidRPr="004602F8">
              <w:fldChar w:fldCharType="begin"/>
            </w:r>
            <w:r w:rsidRPr="004602F8">
              <w:instrText xml:space="preserve"> REF _Ref450204400 \r \h </w:instrText>
            </w:r>
            <w:r w:rsidR="004602F8">
              <w:instrText xml:space="preserve"> \* MERGEFORMAT </w:instrText>
            </w:r>
            <w:r w:rsidRPr="004602F8">
              <w:fldChar w:fldCharType="separate"/>
            </w:r>
            <w:r w:rsidR="0086114E">
              <w:t>5.1.10</w:t>
            </w:r>
            <w:r w:rsidRPr="004602F8">
              <w:fldChar w:fldCharType="end"/>
            </w:r>
            <w:r w:rsidR="00AB6091" w:rsidRPr="004602F8">
              <w:t xml:space="preserve">, </w:t>
            </w:r>
            <w:r w:rsidR="00AB6091" w:rsidRPr="004602F8">
              <w:fldChar w:fldCharType="begin"/>
            </w:r>
            <w:r w:rsidR="00AB6091" w:rsidRPr="004602F8">
              <w:instrText xml:space="preserve"> REF _Ref318365948 \r \h </w:instrText>
            </w:r>
            <w:r w:rsidR="004602F8">
              <w:instrText xml:space="preserve"> \* MERGEFORMAT </w:instrText>
            </w:r>
            <w:r w:rsidR="00AB6091" w:rsidRPr="004602F8">
              <w:fldChar w:fldCharType="separate"/>
            </w:r>
            <w:r w:rsidR="0086114E">
              <w:t>5.11.5</w:t>
            </w:r>
            <w:r w:rsidR="00AB6091" w:rsidRPr="004602F8">
              <w:fldChar w:fldCharType="end"/>
            </w:r>
            <w:r w:rsidR="00A75C7F" w:rsidRPr="004602F8">
              <w:t xml:space="preserve">, </w:t>
            </w:r>
            <w:r w:rsidR="00A75C7F" w:rsidRPr="004602F8">
              <w:fldChar w:fldCharType="begin"/>
            </w:r>
            <w:r w:rsidR="00A75C7F" w:rsidRPr="004602F8">
              <w:instrText xml:space="preserve"> REF _Ref272416333 \r \h </w:instrText>
            </w:r>
            <w:r w:rsidR="004602F8">
              <w:instrText xml:space="preserve"> \* MERGEFORMAT </w:instrText>
            </w:r>
            <w:r w:rsidR="00A75C7F" w:rsidRPr="004602F8">
              <w:fldChar w:fldCharType="separate"/>
            </w:r>
            <w:r w:rsidR="0086114E">
              <w:t>5.6.3</w:t>
            </w:r>
            <w:r w:rsidR="00A75C7F" w:rsidRPr="004602F8">
              <w:fldChar w:fldCharType="end"/>
            </w:r>
            <w:r w:rsidR="00AB6091" w:rsidRPr="004602F8">
              <w:t>.</w:t>
            </w:r>
          </w:p>
          <w:p w14:paraId="2AF68A4F" w14:textId="7741D996" w:rsidR="0093380A" w:rsidRPr="004602F8" w:rsidRDefault="0093380A" w:rsidP="00AC2F13">
            <w:pPr>
              <w:pStyle w:val="ASFKTablenorm"/>
              <w:ind w:left="57" w:right="57"/>
            </w:pPr>
            <w:r w:rsidRPr="004602F8">
              <w:t xml:space="preserve">В соответствии с SUFD-87786 (SUFD- 88271) актуализированы </w:t>
            </w:r>
            <w:r w:rsidR="00DC4CDC" w:rsidRPr="004602F8">
              <w:t>пп</w:t>
            </w:r>
            <w:r w:rsidRPr="004602F8">
              <w:t xml:space="preserve">. </w:t>
            </w:r>
            <w:r w:rsidRPr="004602F8">
              <w:fldChar w:fldCharType="begin"/>
            </w:r>
            <w:r w:rsidRPr="004602F8">
              <w:instrText xml:space="preserve"> REF _Ref450204400 \r \h </w:instrText>
            </w:r>
            <w:r w:rsidR="004602F8">
              <w:instrText xml:space="preserve">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_Ref318365948 \r \h </w:instrText>
            </w:r>
            <w:r w:rsidR="004602F8">
              <w:instrText xml:space="preserve"> \* MERGEFORMAT </w:instrText>
            </w:r>
            <w:r w:rsidRPr="004602F8">
              <w:fldChar w:fldCharType="separate"/>
            </w:r>
            <w:r w:rsidR="0086114E">
              <w:t>5.11.5</w:t>
            </w:r>
            <w:r w:rsidRPr="004602F8">
              <w:fldChar w:fldCharType="end"/>
            </w:r>
            <w:r w:rsidRPr="004602F8">
              <w:t xml:space="preserve">,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w:t>
            </w:r>
          </w:p>
        </w:tc>
      </w:tr>
      <w:tr w:rsidR="00AC2F13" w:rsidRPr="004602F8" w14:paraId="74049100" w14:textId="77777777" w:rsidTr="0007550F">
        <w:tc>
          <w:tcPr>
            <w:tcW w:w="423" w:type="pct"/>
            <w:shd w:val="clear" w:color="auto" w:fill="auto"/>
          </w:tcPr>
          <w:p w14:paraId="4FE20A02" w14:textId="77777777" w:rsidR="00C2021C" w:rsidRPr="004602F8" w:rsidRDefault="00C2021C" w:rsidP="00AC2F13">
            <w:pPr>
              <w:pStyle w:val="ASFKTablenorm"/>
              <w:ind w:left="57" w:right="57"/>
            </w:pPr>
            <w:r w:rsidRPr="004602F8">
              <w:t>12.8</w:t>
            </w:r>
          </w:p>
        </w:tc>
        <w:tc>
          <w:tcPr>
            <w:tcW w:w="706" w:type="pct"/>
            <w:shd w:val="clear" w:color="auto" w:fill="auto"/>
          </w:tcPr>
          <w:p w14:paraId="2DA6BE74" w14:textId="77777777" w:rsidR="00C2021C" w:rsidRPr="004602F8" w:rsidRDefault="00C2021C" w:rsidP="00AC2F13">
            <w:pPr>
              <w:pStyle w:val="ASFKTablenorm"/>
              <w:ind w:left="57" w:right="57"/>
            </w:pPr>
            <w:r w:rsidRPr="004602F8">
              <w:t>2</w:t>
            </w:r>
            <w:r w:rsidR="0081379A" w:rsidRPr="004602F8">
              <w:t>9</w:t>
            </w:r>
            <w:r w:rsidRPr="004602F8">
              <w:t>.06.2016</w:t>
            </w:r>
          </w:p>
        </w:tc>
        <w:tc>
          <w:tcPr>
            <w:tcW w:w="1015" w:type="pct"/>
            <w:shd w:val="clear" w:color="auto" w:fill="auto"/>
          </w:tcPr>
          <w:p w14:paraId="70E525CE" w14:textId="77777777" w:rsidR="00C2021C" w:rsidRPr="004602F8" w:rsidRDefault="004A3086" w:rsidP="00AC2F13">
            <w:pPr>
              <w:pStyle w:val="ASFKTablenorm"/>
              <w:ind w:left="57" w:right="57"/>
            </w:pPr>
            <w:r w:rsidRPr="004602F8">
              <w:t>Соколова Н. В.</w:t>
            </w:r>
          </w:p>
        </w:tc>
        <w:tc>
          <w:tcPr>
            <w:tcW w:w="2856" w:type="pct"/>
            <w:shd w:val="clear" w:color="auto" w:fill="auto"/>
          </w:tcPr>
          <w:p w14:paraId="21E83C7C" w14:textId="5ED076DC" w:rsidR="00C2021C" w:rsidRPr="004602F8" w:rsidRDefault="00C2021C" w:rsidP="00AC2F13">
            <w:pPr>
              <w:pStyle w:val="ASFKTablenorm"/>
              <w:ind w:left="57" w:right="57"/>
            </w:pPr>
            <w:r w:rsidRPr="004602F8">
              <w:t xml:space="preserve">В соответствии </w:t>
            </w:r>
            <w:r w:rsidRPr="004602F8">
              <w:tab/>
              <w:t xml:space="preserve">SUFD-84948 (SUFD-87924) актуализирован п. </w:t>
            </w:r>
            <w:r w:rsidR="00B81F43" w:rsidRPr="004602F8">
              <w:fldChar w:fldCharType="begin"/>
            </w:r>
            <w:r w:rsidR="00B81F43" w:rsidRPr="004602F8">
              <w:instrText xml:space="preserve"> REF _Ref454292484 \r \h </w:instrText>
            </w:r>
            <w:r w:rsidR="004602F8">
              <w:instrText xml:space="preserve"> \* MERGEFORMAT </w:instrText>
            </w:r>
            <w:r w:rsidR="00B81F43" w:rsidRPr="004602F8">
              <w:fldChar w:fldCharType="separate"/>
            </w:r>
            <w:r w:rsidR="0086114E">
              <w:t>5.11.2</w:t>
            </w:r>
            <w:r w:rsidR="00B81F43" w:rsidRPr="004602F8">
              <w:fldChar w:fldCharType="end"/>
            </w:r>
            <w:r w:rsidR="00B81F43" w:rsidRPr="004602F8">
              <w:t>.</w:t>
            </w:r>
          </w:p>
          <w:p w14:paraId="65652335" w14:textId="77777777" w:rsidR="0081379A" w:rsidRPr="004602F8" w:rsidRDefault="0081379A" w:rsidP="00AC2F13">
            <w:pPr>
              <w:pStyle w:val="ASFKTablenorm"/>
              <w:ind w:left="57" w:right="57"/>
            </w:pPr>
            <w:r w:rsidRPr="004602F8">
              <w:t>В соответствии с SUFD-81092 (SUFD-87911</w:t>
            </w:r>
            <w:r w:rsidR="00FA2E2D" w:rsidRPr="004602F8">
              <w:t>, SUFD-87919</w:t>
            </w:r>
            <w:r w:rsidRPr="004602F8">
              <w:t>) добавлен</w:t>
            </w:r>
            <w:r w:rsidR="00FA2E2D" w:rsidRPr="004602F8">
              <w:t>ы</w:t>
            </w:r>
            <w:r w:rsidRPr="004602F8">
              <w:t xml:space="preserve"> п</w:t>
            </w:r>
            <w:r w:rsidR="00DC4CDC" w:rsidRPr="004602F8">
              <w:t>п</w:t>
            </w:r>
            <w:r w:rsidRPr="004602F8">
              <w:t>.</w:t>
            </w:r>
            <w:r w:rsidR="005736D8" w:rsidRPr="004602F8">
              <w:t> 5.1.30</w:t>
            </w:r>
            <w:r w:rsidR="00FA2E2D" w:rsidRPr="004602F8">
              <w:t>,</w:t>
            </w:r>
            <w:r w:rsidR="005736D8" w:rsidRPr="004602F8">
              <w:t> 5.1.31</w:t>
            </w:r>
            <w:r w:rsidR="00FA2E2D" w:rsidRPr="004602F8">
              <w:t>.</w:t>
            </w:r>
          </w:p>
        </w:tc>
      </w:tr>
      <w:tr w:rsidR="00AC2F13" w:rsidRPr="004602F8" w14:paraId="5272D8B1" w14:textId="77777777" w:rsidTr="0007550F">
        <w:tc>
          <w:tcPr>
            <w:tcW w:w="423" w:type="pct"/>
            <w:shd w:val="clear" w:color="auto" w:fill="auto"/>
          </w:tcPr>
          <w:p w14:paraId="6E3BAAA7" w14:textId="77777777" w:rsidR="00AA7E15" w:rsidRPr="004602F8" w:rsidRDefault="00AA7E15" w:rsidP="00AC2F13">
            <w:pPr>
              <w:pStyle w:val="ASFKTablenorm"/>
              <w:ind w:left="57" w:right="57"/>
            </w:pPr>
            <w:r w:rsidRPr="004602F8">
              <w:t>12.9</w:t>
            </w:r>
          </w:p>
        </w:tc>
        <w:tc>
          <w:tcPr>
            <w:tcW w:w="706" w:type="pct"/>
            <w:shd w:val="clear" w:color="auto" w:fill="auto"/>
          </w:tcPr>
          <w:p w14:paraId="020EBA0A" w14:textId="77777777" w:rsidR="00AA7E15" w:rsidRPr="004602F8" w:rsidRDefault="00AA7E15" w:rsidP="00AC2F13">
            <w:pPr>
              <w:pStyle w:val="ASFKTablenorm"/>
              <w:ind w:left="57" w:right="57"/>
            </w:pPr>
            <w:r w:rsidRPr="004602F8">
              <w:t>08.08.2016</w:t>
            </w:r>
          </w:p>
        </w:tc>
        <w:tc>
          <w:tcPr>
            <w:tcW w:w="1015" w:type="pct"/>
            <w:shd w:val="clear" w:color="auto" w:fill="auto"/>
          </w:tcPr>
          <w:p w14:paraId="0A03BE5E" w14:textId="77777777" w:rsidR="00AA7E15" w:rsidRPr="004602F8" w:rsidRDefault="004A3086" w:rsidP="00AC2F13">
            <w:pPr>
              <w:pStyle w:val="ASFKTablenorm"/>
              <w:ind w:left="57" w:right="57"/>
            </w:pPr>
            <w:r w:rsidRPr="004602F8">
              <w:t>Алексеев И. И.</w:t>
            </w:r>
          </w:p>
        </w:tc>
        <w:tc>
          <w:tcPr>
            <w:tcW w:w="2856" w:type="pct"/>
            <w:shd w:val="clear" w:color="auto" w:fill="auto"/>
          </w:tcPr>
          <w:p w14:paraId="4CAAE07C" w14:textId="2CE72343" w:rsidR="00AA7E15" w:rsidRPr="004602F8" w:rsidRDefault="00AA7E15" w:rsidP="00AC2F13">
            <w:pPr>
              <w:pStyle w:val="ASFKTablenorm"/>
              <w:ind w:left="57" w:right="57"/>
            </w:pPr>
            <w:r w:rsidRPr="004602F8">
              <w:t xml:space="preserve">В соответствии </w:t>
            </w:r>
            <w:r w:rsidRPr="004602F8">
              <w:tab/>
              <w:t xml:space="preserve">SUFD-88819 (SUFD-89891) актуализирован п. </w:t>
            </w:r>
            <w:r w:rsidRPr="004602F8">
              <w:fldChar w:fldCharType="begin"/>
            </w:r>
            <w:r w:rsidRPr="004602F8">
              <w:instrText xml:space="preserve"> REF _Ref458432268 \r \h </w:instrText>
            </w:r>
            <w:r w:rsidR="004602F8">
              <w:instrText xml:space="preserve"> \* MERGEFORMAT </w:instrText>
            </w:r>
            <w:r w:rsidRPr="004602F8">
              <w:fldChar w:fldCharType="separate"/>
            </w:r>
            <w:r w:rsidR="0086114E">
              <w:t>5.1.18</w:t>
            </w:r>
            <w:r w:rsidRPr="004602F8">
              <w:fldChar w:fldCharType="end"/>
            </w:r>
            <w:r w:rsidR="000C283A" w:rsidRPr="004602F8">
              <w:t>.</w:t>
            </w:r>
          </w:p>
        </w:tc>
      </w:tr>
      <w:tr w:rsidR="00AC2F13" w:rsidRPr="004602F8" w14:paraId="5C7B427B" w14:textId="77777777" w:rsidTr="0007550F">
        <w:tc>
          <w:tcPr>
            <w:tcW w:w="423" w:type="pct"/>
            <w:shd w:val="clear" w:color="auto" w:fill="auto"/>
          </w:tcPr>
          <w:p w14:paraId="1AEFDF30" w14:textId="77777777" w:rsidR="000C283A" w:rsidRPr="004602F8" w:rsidRDefault="000C283A" w:rsidP="00AC2F13">
            <w:pPr>
              <w:pStyle w:val="ASFKTablenorm"/>
              <w:ind w:left="57" w:right="57"/>
            </w:pPr>
            <w:r w:rsidRPr="004602F8">
              <w:t>13.0</w:t>
            </w:r>
          </w:p>
        </w:tc>
        <w:tc>
          <w:tcPr>
            <w:tcW w:w="706" w:type="pct"/>
            <w:shd w:val="clear" w:color="auto" w:fill="auto"/>
          </w:tcPr>
          <w:p w14:paraId="7F51E297" w14:textId="77777777" w:rsidR="000C283A" w:rsidRPr="004602F8" w:rsidRDefault="000C283A" w:rsidP="00AC2F13">
            <w:pPr>
              <w:pStyle w:val="ASFKTablenorm"/>
              <w:ind w:left="57" w:right="57"/>
            </w:pPr>
            <w:r w:rsidRPr="004602F8">
              <w:t>2</w:t>
            </w:r>
            <w:r w:rsidR="00834E48" w:rsidRPr="004602F8">
              <w:t>4</w:t>
            </w:r>
            <w:r w:rsidRPr="004602F8">
              <w:t>.08.2016</w:t>
            </w:r>
          </w:p>
        </w:tc>
        <w:tc>
          <w:tcPr>
            <w:tcW w:w="1015" w:type="pct"/>
            <w:shd w:val="clear" w:color="auto" w:fill="auto"/>
          </w:tcPr>
          <w:p w14:paraId="036EB6DE" w14:textId="77777777" w:rsidR="000C283A" w:rsidRPr="004602F8" w:rsidRDefault="004A3086" w:rsidP="00AC2F13">
            <w:pPr>
              <w:pStyle w:val="ASFKTablenorm"/>
              <w:ind w:left="57" w:right="57"/>
            </w:pPr>
            <w:r w:rsidRPr="004602F8">
              <w:t>Соколова Н. В.</w:t>
            </w:r>
          </w:p>
        </w:tc>
        <w:tc>
          <w:tcPr>
            <w:tcW w:w="2856" w:type="pct"/>
            <w:shd w:val="clear" w:color="auto" w:fill="auto"/>
          </w:tcPr>
          <w:p w14:paraId="496A0770" w14:textId="56DC7B71" w:rsidR="000C283A" w:rsidRPr="004602F8" w:rsidRDefault="000C283A" w:rsidP="00AC2F13">
            <w:pPr>
              <w:pStyle w:val="ASFKTablenorm"/>
              <w:ind w:left="57" w:right="57"/>
            </w:pPr>
            <w:r w:rsidRPr="004602F8">
              <w:t xml:space="preserve">В соответствии </w:t>
            </w:r>
            <w:r w:rsidRPr="004602F8">
              <w:tab/>
              <w:t xml:space="preserve">SUFD-86127 (SUFD-89162) актуализирован п. </w:t>
            </w:r>
            <w:r w:rsidRPr="004602F8">
              <w:fldChar w:fldCharType="begin"/>
            </w:r>
            <w:r w:rsidRPr="004602F8">
              <w:instrText xml:space="preserve"> REF _Ref295386276 \r \h </w:instrText>
            </w:r>
            <w:r w:rsidR="004602F8">
              <w:instrText xml:space="preserve"> \* MERGEFORMAT </w:instrText>
            </w:r>
            <w:r w:rsidRPr="004602F8">
              <w:fldChar w:fldCharType="separate"/>
            </w:r>
            <w:r w:rsidR="0086114E">
              <w:t>5.18.1</w:t>
            </w:r>
            <w:r w:rsidRPr="004602F8">
              <w:fldChar w:fldCharType="end"/>
            </w:r>
            <w:r w:rsidRPr="004602F8">
              <w:t>.</w:t>
            </w:r>
          </w:p>
          <w:p w14:paraId="03AC34A6" w14:textId="1EFB3EBF" w:rsidR="00FB19C0" w:rsidRPr="004602F8" w:rsidRDefault="00FB19C0" w:rsidP="00AC2F13">
            <w:pPr>
              <w:pStyle w:val="ASFKTablenorm"/>
              <w:ind w:left="57" w:right="57"/>
            </w:pPr>
            <w:r w:rsidRPr="004602F8">
              <w:t xml:space="preserve">В соответствии </w:t>
            </w:r>
            <w:r w:rsidRPr="004602F8">
              <w:tab/>
              <w:t xml:space="preserve">SUFD-83445 (SUFD-88688) актуализирован п. </w:t>
            </w:r>
            <w:r w:rsidRPr="004602F8">
              <w:fldChar w:fldCharType="begin"/>
            </w:r>
            <w:r w:rsidRPr="004602F8">
              <w:instrText xml:space="preserve"> REF _Ref294515031 \r \h </w:instrText>
            </w:r>
            <w:r w:rsidR="004602F8">
              <w:instrText xml:space="preserve"> \* MERGEFORMAT </w:instrText>
            </w:r>
            <w:r w:rsidRPr="004602F8">
              <w:fldChar w:fldCharType="separate"/>
            </w:r>
            <w:r w:rsidR="0086114E">
              <w:t>5.20.1</w:t>
            </w:r>
            <w:r w:rsidRPr="004602F8">
              <w:fldChar w:fldCharType="end"/>
            </w:r>
            <w:r w:rsidRPr="004602F8">
              <w:t>.</w:t>
            </w:r>
          </w:p>
          <w:p w14:paraId="006C796F" w14:textId="77777777" w:rsidR="00834E48" w:rsidRPr="004602F8" w:rsidRDefault="00834E48" w:rsidP="00AC2F13">
            <w:pPr>
              <w:pStyle w:val="ASFKTablenorm"/>
              <w:ind w:left="57" w:right="57"/>
            </w:pPr>
            <w:r w:rsidRPr="004602F8">
              <w:t>В соответствии с RFC-42713 отредактированы наименования системных констант.</w:t>
            </w:r>
          </w:p>
        </w:tc>
      </w:tr>
      <w:tr w:rsidR="00AC2F13" w:rsidRPr="004602F8" w14:paraId="6D52F6F5" w14:textId="77777777" w:rsidTr="0007550F">
        <w:tc>
          <w:tcPr>
            <w:tcW w:w="423" w:type="pct"/>
            <w:shd w:val="clear" w:color="auto" w:fill="auto"/>
          </w:tcPr>
          <w:p w14:paraId="7FB25A7F" w14:textId="77777777" w:rsidR="00667F03" w:rsidRPr="004602F8" w:rsidRDefault="00667F03" w:rsidP="00AC2F13">
            <w:pPr>
              <w:pStyle w:val="ASFKTablenorm"/>
              <w:ind w:left="57" w:right="57"/>
            </w:pPr>
            <w:r w:rsidRPr="004602F8">
              <w:t>13.1</w:t>
            </w:r>
          </w:p>
        </w:tc>
        <w:tc>
          <w:tcPr>
            <w:tcW w:w="706" w:type="pct"/>
            <w:shd w:val="clear" w:color="auto" w:fill="auto"/>
          </w:tcPr>
          <w:p w14:paraId="7846C26E" w14:textId="77777777" w:rsidR="00667F03" w:rsidRPr="004602F8" w:rsidRDefault="00667F03" w:rsidP="00AC2F13">
            <w:pPr>
              <w:pStyle w:val="ASFKTablenorm"/>
              <w:ind w:left="57" w:right="57"/>
            </w:pPr>
            <w:r w:rsidRPr="004602F8">
              <w:t>26.09.2016</w:t>
            </w:r>
          </w:p>
        </w:tc>
        <w:tc>
          <w:tcPr>
            <w:tcW w:w="1015" w:type="pct"/>
            <w:shd w:val="clear" w:color="auto" w:fill="auto"/>
          </w:tcPr>
          <w:p w14:paraId="4D9DDF62" w14:textId="77777777" w:rsidR="00667F03" w:rsidRPr="004602F8" w:rsidRDefault="004A3086" w:rsidP="00AC2F13">
            <w:pPr>
              <w:pStyle w:val="ASFKTablenorm"/>
              <w:ind w:left="57" w:right="57"/>
            </w:pPr>
            <w:r w:rsidRPr="004602F8">
              <w:t>Алексеев И. И.</w:t>
            </w:r>
          </w:p>
        </w:tc>
        <w:tc>
          <w:tcPr>
            <w:tcW w:w="2856" w:type="pct"/>
            <w:shd w:val="clear" w:color="auto" w:fill="auto"/>
          </w:tcPr>
          <w:p w14:paraId="3C8FA252" w14:textId="2D6C27B3" w:rsidR="00667F03" w:rsidRPr="004602F8" w:rsidRDefault="00667F03" w:rsidP="00AC2F13">
            <w:pPr>
              <w:pStyle w:val="ASFKTablenorm"/>
              <w:ind w:left="57" w:right="57"/>
            </w:pPr>
            <w:r w:rsidRPr="004602F8">
              <w:t xml:space="preserve">В соответствии </w:t>
            </w:r>
            <w:r w:rsidRPr="004602F8">
              <w:tab/>
              <w:t xml:space="preserve">SUFD-86847 (SUFD-89889) добавлен п. </w:t>
            </w:r>
            <w:r w:rsidRPr="004602F8">
              <w:fldChar w:fldCharType="begin"/>
            </w:r>
            <w:r w:rsidRPr="004602F8">
              <w:instrText xml:space="preserve"> REF _Ref462654440 \r \h </w:instrText>
            </w:r>
            <w:r w:rsidR="004602F8">
              <w:instrText xml:space="preserve"> \* MERGEFORMAT </w:instrText>
            </w:r>
            <w:r w:rsidRPr="004602F8">
              <w:fldChar w:fldCharType="separate"/>
            </w:r>
            <w:r w:rsidR="0086114E">
              <w:t>5.11.8</w:t>
            </w:r>
            <w:r w:rsidRPr="004602F8">
              <w:fldChar w:fldCharType="end"/>
            </w:r>
            <w:r w:rsidRPr="004602F8">
              <w:t>.</w:t>
            </w:r>
          </w:p>
        </w:tc>
      </w:tr>
      <w:tr w:rsidR="00AC2F13" w:rsidRPr="004602F8" w14:paraId="21A00C96" w14:textId="77777777" w:rsidTr="0007550F">
        <w:tc>
          <w:tcPr>
            <w:tcW w:w="423" w:type="pct"/>
            <w:shd w:val="clear" w:color="auto" w:fill="auto"/>
          </w:tcPr>
          <w:p w14:paraId="22D906AC" w14:textId="77777777" w:rsidR="00FD2B2C" w:rsidRPr="004602F8" w:rsidRDefault="00FD2B2C" w:rsidP="00AC2F13">
            <w:pPr>
              <w:pStyle w:val="ASFKTablenorm"/>
              <w:ind w:left="57" w:right="57"/>
            </w:pPr>
            <w:r w:rsidRPr="004602F8">
              <w:t>13.2</w:t>
            </w:r>
          </w:p>
        </w:tc>
        <w:tc>
          <w:tcPr>
            <w:tcW w:w="706" w:type="pct"/>
            <w:shd w:val="clear" w:color="auto" w:fill="auto"/>
          </w:tcPr>
          <w:p w14:paraId="7AE1BD16" w14:textId="77777777" w:rsidR="00FD2B2C" w:rsidRPr="004602F8" w:rsidRDefault="00FD2B2C" w:rsidP="00AC2F13">
            <w:pPr>
              <w:pStyle w:val="ASFKTablenorm"/>
              <w:ind w:left="57" w:right="57"/>
            </w:pPr>
            <w:r w:rsidRPr="004602F8">
              <w:t>21.10.2016</w:t>
            </w:r>
          </w:p>
        </w:tc>
        <w:tc>
          <w:tcPr>
            <w:tcW w:w="1015" w:type="pct"/>
            <w:shd w:val="clear" w:color="auto" w:fill="auto"/>
          </w:tcPr>
          <w:p w14:paraId="411FF592" w14:textId="77777777" w:rsidR="00FD2B2C" w:rsidRPr="004602F8" w:rsidRDefault="004A3086" w:rsidP="00AC2F13">
            <w:pPr>
              <w:pStyle w:val="ASFKTablenorm"/>
              <w:ind w:left="57" w:right="57"/>
            </w:pPr>
            <w:r w:rsidRPr="004602F8">
              <w:t>Соколова Н. В.</w:t>
            </w:r>
          </w:p>
        </w:tc>
        <w:tc>
          <w:tcPr>
            <w:tcW w:w="2856" w:type="pct"/>
            <w:shd w:val="clear" w:color="auto" w:fill="auto"/>
          </w:tcPr>
          <w:p w14:paraId="021CB032" w14:textId="7687C052" w:rsidR="00FD2B2C" w:rsidRPr="004602F8" w:rsidRDefault="00FD2B2C" w:rsidP="00AC2F13">
            <w:pPr>
              <w:pStyle w:val="ASFKTablenorm"/>
              <w:ind w:left="57" w:right="57"/>
            </w:pPr>
            <w:r w:rsidRPr="004602F8">
              <w:t xml:space="preserve">В </w:t>
            </w:r>
            <w:r w:rsidR="00685404" w:rsidRPr="004602F8">
              <w:t>соответствии</w:t>
            </w:r>
            <w:r w:rsidRPr="004602F8">
              <w:t xml:space="preserve"> с SUFD-88295 (SUFD-90622) актуализирован п. </w:t>
            </w:r>
            <w:r w:rsidRPr="004602F8">
              <w:fldChar w:fldCharType="begin"/>
            </w:r>
            <w:r w:rsidRPr="004602F8">
              <w:instrText xml:space="preserve"> REF _Ref464807832 \r \h </w:instrText>
            </w:r>
            <w:r w:rsidR="004602F8">
              <w:instrText xml:space="preserve"> \* MERGEFORMAT </w:instrText>
            </w:r>
            <w:r w:rsidRPr="004602F8">
              <w:fldChar w:fldCharType="separate"/>
            </w:r>
            <w:r w:rsidR="0086114E">
              <w:t>5.6.4</w:t>
            </w:r>
            <w:r w:rsidRPr="004602F8">
              <w:fldChar w:fldCharType="end"/>
            </w:r>
            <w:r w:rsidRPr="004602F8">
              <w:t>.</w:t>
            </w:r>
          </w:p>
        </w:tc>
      </w:tr>
      <w:tr w:rsidR="00AC2F13" w:rsidRPr="00090B6F" w14:paraId="05DD0F8F" w14:textId="77777777" w:rsidTr="0007550F">
        <w:tc>
          <w:tcPr>
            <w:tcW w:w="423" w:type="pct"/>
            <w:shd w:val="clear" w:color="auto" w:fill="auto"/>
          </w:tcPr>
          <w:p w14:paraId="140FA699" w14:textId="77777777" w:rsidR="00083C45" w:rsidRPr="004602F8" w:rsidRDefault="00083C45" w:rsidP="00AC2F13">
            <w:pPr>
              <w:pStyle w:val="ASFKTablenorm"/>
              <w:ind w:left="57" w:right="57"/>
            </w:pPr>
            <w:r w:rsidRPr="004602F8">
              <w:t>13.3</w:t>
            </w:r>
          </w:p>
        </w:tc>
        <w:tc>
          <w:tcPr>
            <w:tcW w:w="706" w:type="pct"/>
            <w:shd w:val="clear" w:color="auto" w:fill="auto"/>
          </w:tcPr>
          <w:p w14:paraId="3776E65E" w14:textId="77777777" w:rsidR="00083C45" w:rsidRPr="004602F8" w:rsidRDefault="005F389F" w:rsidP="00AC2F13">
            <w:pPr>
              <w:pStyle w:val="ASFKTablenorm"/>
              <w:ind w:left="57" w:right="57"/>
            </w:pPr>
            <w:r w:rsidRPr="004602F8">
              <w:t>07.12.2016</w:t>
            </w:r>
          </w:p>
        </w:tc>
        <w:tc>
          <w:tcPr>
            <w:tcW w:w="1015" w:type="pct"/>
            <w:shd w:val="clear" w:color="auto" w:fill="auto"/>
          </w:tcPr>
          <w:p w14:paraId="6770731F" w14:textId="77777777" w:rsidR="00083C45" w:rsidRPr="004602F8" w:rsidRDefault="004A3086" w:rsidP="00AC2F13">
            <w:pPr>
              <w:pStyle w:val="ASFKTablenorm"/>
              <w:ind w:left="57" w:right="57"/>
            </w:pPr>
            <w:r w:rsidRPr="004602F8">
              <w:t>Тяпкина О. В.</w:t>
            </w:r>
          </w:p>
          <w:p w14:paraId="5FFD5755" w14:textId="77777777" w:rsidR="005F389F" w:rsidRPr="004602F8" w:rsidRDefault="004A3086" w:rsidP="00AC2F13">
            <w:pPr>
              <w:pStyle w:val="ASFKTablenorm"/>
              <w:ind w:left="57" w:right="57"/>
            </w:pPr>
            <w:r w:rsidRPr="004602F8">
              <w:t>Соколова Н. В.</w:t>
            </w:r>
          </w:p>
        </w:tc>
        <w:tc>
          <w:tcPr>
            <w:tcW w:w="2856" w:type="pct"/>
            <w:shd w:val="clear" w:color="auto" w:fill="auto"/>
          </w:tcPr>
          <w:p w14:paraId="150C4760" w14:textId="77777777" w:rsidR="00083C45" w:rsidRPr="004602F8" w:rsidRDefault="00083C45" w:rsidP="00AC2F13">
            <w:pPr>
              <w:pStyle w:val="ASFKTablenorm"/>
              <w:ind w:left="57" w:right="57"/>
            </w:pPr>
            <w:r w:rsidRPr="004602F8">
              <w:t>Внесены редакционные правки, предусмотренные государственным контрактом № УФТ-57/2016 от 14.11.2016.</w:t>
            </w:r>
          </w:p>
          <w:p w14:paraId="131AEC25" w14:textId="3A638B7E" w:rsidR="005F389F" w:rsidRPr="004602F8" w:rsidRDefault="005F389F" w:rsidP="00AC2F13">
            <w:pPr>
              <w:pStyle w:val="ASFKTablenorm"/>
              <w:ind w:left="57" w:right="57"/>
            </w:pPr>
            <w:r w:rsidRPr="004602F8">
              <w:t xml:space="preserve">В соответствии с SUFD-89838 (SUFD-92174) актуализирован п. </w:t>
            </w:r>
            <w:r w:rsidRPr="004602F8">
              <w:fldChar w:fldCharType="begin"/>
            </w:r>
            <w:r w:rsidRPr="004602F8">
              <w:instrText xml:space="preserve"> REF _Ref458432268 \r \h </w:instrText>
            </w:r>
            <w:r w:rsidR="004602F8">
              <w:instrText xml:space="preserve"> \* MERGEFORMAT </w:instrText>
            </w:r>
            <w:r w:rsidRPr="004602F8">
              <w:fldChar w:fldCharType="separate"/>
            </w:r>
            <w:r w:rsidR="0086114E">
              <w:t>5.1.18</w:t>
            </w:r>
            <w:r w:rsidRPr="004602F8">
              <w:fldChar w:fldCharType="end"/>
            </w:r>
            <w:r w:rsidRPr="004602F8">
              <w:t>.</w:t>
            </w:r>
          </w:p>
          <w:p w14:paraId="0AE1F8BF" w14:textId="331DEE46" w:rsidR="005F389F" w:rsidRPr="004602F8" w:rsidRDefault="005F389F" w:rsidP="00AC2F13">
            <w:pPr>
              <w:pStyle w:val="ASFKTablenorm"/>
              <w:ind w:left="57" w:right="57"/>
            </w:pPr>
            <w:r w:rsidRPr="004602F8">
              <w:t xml:space="preserve">В соответствии с SUFD-88432 (SUFD-91996, SUFD-92001) добавлен п. </w:t>
            </w:r>
            <w:r w:rsidRPr="004602F8">
              <w:fldChar w:fldCharType="begin"/>
            </w:r>
            <w:r w:rsidRPr="004602F8">
              <w:instrText xml:space="preserve"> REF _Ref468974962 \r \h </w:instrText>
            </w:r>
            <w:r w:rsidR="004602F8">
              <w:instrText xml:space="preserve"> \* MERGEFORMAT </w:instrText>
            </w:r>
            <w:r w:rsidRPr="004602F8">
              <w:fldChar w:fldCharType="separate"/>
            </w:r>
            <w:r w:rsidR="0086114E">
              <w:t>5.1.37</w:t>
            </w:r>
            <w:r w:rsidRPr="004602F8">
              <w:fldChar w:fldCharType="end"/>
            </w:r>
            <w:r w:rsidRPr="004602F8">
              <w:t>.</w:t>
            </w:r>
          </w:p>
          <w:p w14:paraId="1A107ECC" w14:textId="68D6962D" w:rsidR="005F389F" w:rsidRPr="005368E2" w:rsidRDefault="005F389F" w:rsidP="00AC2F13">
            <w:pPr>
              <w:pStyle w:val="ASFKTablenorm"/>
              <w:ind w:left="57" w:right="57"/>
              <w:rPr>
                <w:lang w:val="en-US"/>
              </w:rPr>
            </w:pPr>
            <w:r w:rsidRPr="004602F8">
              <w:lastRenderedPageBreak/>
              <w:t xml:space="preserve">В соответствии с SUFD-91434 </w:t>
            </w:r>
            <w:r w:rsidR="00A31B93" w:rsidRPr="004602F8">
              <w:t xml:space="preserve">актуализированы </w:t>
            </w:r>
            <w:r w:rsidR="00DC4CDC" w:rsidRPr="004602F8">
              <w:t>п</w:t>
            </w:r>
            <w:r w:rsidR="00A31B93" w:rsidRPr="004602F8">
              <w:t xml:space="preserve">п. </w:t>
            </w:r>
            <w:r w:rsidRPr="005368E2">
              <w:rPr>
                <w:lang w:val="en-US"/>
              </w:rPr>
              <w:t>(</w:t>
            </w:r>
            <w:r w:rsidRPr="004602F8">
              <w:rPr>
                <w:lang w:val="en-US"/>
              </w:rPr>
              <w:t>SUFD</w:t>
            </w:r>
            <w:r w:rsidRPr="005368E2">
              <w:rPr>
                <w:lang w:val="en-US"/>
              </w:rPr>
              <w:t xml:space="preserve">-92899)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468717080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5.8.3</w:t>
            </w:r>
            <w:r w:rsidRPr="004602F8">
              <w:fldChar w:fldCharType="end"/>
            </w:r>
            <w:r w:rsidRPr="005368E2">
              <w:rPr>
                <w:lang w:val="en-US"/>
              </w:rPr>
              <w:t>, (</w:t>
            </w:r>
            <w:r w:rsidRPr="004602F8">
              <w:rPr>
                <w:lang w:val="en-US"/>
              </w:rPr>
              <w:t>SUFD</w:t>
            </w:r>
            <w:r w:rsidRPr="005368E2">
              <w:rPr>
                <w:lang w:val="en-US"/>
              </w:rPr>
              <w:t xml:space="preserve">-92906)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357698450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5.8.4</w:t>
            </w:r>
            <w:r w:rsidRPr="004602F8">
              <w:fldChar w:fldCharType="end"/>
            </w:r>
            <w:r w:rsidRPr="005368E2">
              <w:rPr>
                <w:lang w:val="en-US"/>
              </w:rPr>
              <w:t>, (</w:t>
            </w:r>
            <w:r w:rsidRPr="004602F8">
              <w:rPr>
                <w:lang w:val="en-US"/>
              </w:rPr>
              <w:t>SUFD</w:t>
            </w:r>
            <w:r w:rsidRPr="005368E2">
              <w:rPr>
                <w:lang w:val="en-US"/>
              </w:rPr>
              <w:t xml:space="preserve">-92907)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468807067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5.8.6</w:t>
            </w:r>
            <w:r w:rsidRPr="004602F8">
              <w:fldChar w:fldCharType="end"/>
            </w:r>
            <w:r w:rsidRPr="005368E2">
              <w:rPr>
                <w:lang w:val="en-US"/>
              </w:rPr>
              <w:t>, (</w:t>
            </w:r>
            <w:r w:rsidRPr="004602F8">
              <w:rPr>
                <w:lang w:val="en-US"/>
              </w:rPr>
              <w:t>SUFD</w:t>
            </w:r>
            <w:r w:rsidRPr="005368E2">
              <w:rPr>
                <w:lang w:val="en-US"/>
              </w:rPr>
              <w:t xml:space="preserve">-92889)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367978646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5.8.8</w:t>
            </w:r>
            <w:r w:rsidRPr="004602F8">
              <w:fldChar w:fldCharType="end"/>
            </w:r>
            <w:r w:rsidRPr="005368E2">
              <w:rPr>
                <w:lang w:val="en-US"/>
              </w:rPr>
              <w:t xml:space="preserve">,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299363122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5.8.9</w:t>
            </w:r>
            <w:r w:rsidRPr="004602F8">
              <w:fldChar w:fldCharType="end"/>
            </w:r>
            <w:r w:rsidRPr="005368E2">
              <w:rPr>
                <w:lang w:val="en-US"/>
              </w:rPr>
              <w:t>, (</w:t>
            </w:r>
            <w:r w:rsidRPr="004602F8">
              <w:rPr>
                <w:lang w:val="en-US"/>
              </w:rPr>
              <w:t>SUFD</w:t>
            </w:r>
            <w:r w:rsidRPr="005368E2">
              <w:rPr>
                <w:lang w:val="en-US"/>
              </w:rPr>
              <w:t xml:space="preserve">-92875)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468461808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5.8.10</w:t>
            </w:r>
            <w:r w:rsidRPr="004602F8">
              <w:fldChar w:fldCharType="end"/>
            </w:r>
            <w:r w:rsidRPr="005368E2">
              <w:rPr>
                <w:lang w:val="en-US"/>
              </w:rPr>
              <w:t xml:space="preserve">,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468461818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5.8.11</w:t>
            </w:r>
            <w:r w:rsidRPr="004602F8">
              <w:fldChar w:fldCharType="end"/>
            </w:r>
            <w:r w:rsidRPr="005368E2">
              <w:rPr>
                <w:lang w:val="en-US"/>
              </w:rPr>
              <w:t>, (</w:t>
            </w:r>
            <w:r w:rsidRPr="004602F8">
              <w:rPr>
                <w:lang w:val="en-US"/>
              </w:rPr>
              <w:t>SUFD</w:t>
            </w:r>
            <w:r w:rsidRPr="005368E2">
              <w:rPr>
                <w:lang w:val="en-US"/>
              </w:rPr>
              <w:t xml:space="preserve">-92881)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468699426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5.8.12</w:t>
            </w:r>
            <w:r w:rsidRPr="004602F8">
              <w:fldChar w:fldCharType="end"/>
            </w:r>
            <w:r w:rsidRPr="005368E2">
              <w:rPr>
                <w:lang w:val="en-US"/>
              </w:rPr>
              <w:t xml:space="preserve">,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468699434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5.8.13</w:t>
            </w:r>
            <w:r w:rsidRPr="004602F8">
              <w:fldChar w:fldCharType="end"/>
            </w:r>
            <w:r w:rsidRPr="005368E2">
              <w:rPr>
                <w:lang w:val="en-US"/>
              </w:rPr>
              <w:t>, (</w:t>
            </w:r>
            <w:r w:rsidRPr="004602F8">
              <w:rPr>
                <w:lang w:val="en-US"/>
              </w:rPr>
              <w:t>SUFD</w:t>
            </w:r>
            <w:r w:rsidRPr="005368E2">
              <w:rPr>
                <w:lang w:val="en-US"/>
              </w:rPr>
              <w:t xml:space="preserve">-92917)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299363182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5.8.16</w:t>
            </w:r>
            <w:r w:rsidRPr="004602F8">
              <w:fldChar w:fldCharType="end"/>
            </w:r>
            <w:r w:rsidRPr="005368E2">
              <w:rPr>
                <w:lang w:val="en-US"/>
              </w:rPr>
              <w:t>, (</w:t>
            </w:r>
            <w:r w:rsidRPr="004602F8">
              <w:rPr>
                <w:lang w:val="en-US"/>
              </w:rPr>
              <w:t>SUFD</w:t>
            </w:r>
            <w:r w:rsidRPr="005368E2">
              <w:rPr>
                <w:lang w:val="en-US"/>
              </w:rPr>
              <w:t xml:space="preserve">-92908)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468882241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5.8.17</w:t>
            </w:r>
            <w:r w:rsidRPr="004602F8">
              <w:fldChar w:fldCharType="end"/>
            </w:r>
            <w:r w:rsidRPr="005368E2">
              <w:rPr>
                <w:lang w:val="en-US"/>
              </w:rPr>
              <w:t>, (</w:t>
            </w:r>
            <w:r w:rsidRPr="004602F8">
              <w:rPr>
                <w:lang w:val="en-US"/>
              </w:rPr>
              <w:t>SUFD</w:t>
            </w:r>
            <w:r w:rsidRPr="005368E2">
              <w:rPr>
                <w:lang w:val="en-US"/>
              </w:rPr>
              <w:t xml:space="preserve">-92893)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299363162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5.8.14</w:t>
            </w:r>
            <w:r w:rsidRPr="004602F8">
              <w:fldChar w:fldCharType="end"/>
            </w:r>
            <w:r w:rsidRPr="005368E2">
              <w:rPr>
                <w:lang w:val="en-US"/>
              </w:rPr>
              <w:t xml:space="preserve">,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299363171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5.8.15</w:t>
            </w:r>
            <w:r w:rsidRPr="004602F8">
              <w:fldChar w:fldCharType="end"/>
            </w:r>
            <w:r w:rsidRPr="005368E2">
              <w:rPr>
                <w:lang w:val="en-US"/>
              </w:rPr>
              <w:t>, (</w:t>
            </w:r>
            <w:r w:rsidRPr="004602F8">
              <w:rPr>
                <w:lang w:val="en-US"/>
              </w:rPr>
              <w:t>SUFD</w:t>
            </w:r>
            <w:r w:rsidRPr="005368E2">
              <w:rPr>
                <w:lang w:val="en-US"/>
              </w:rPr>
              <w:t xml:space="preserve">-92882)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299363191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5.8.18</w:t>
            </w:r>
            <w:r w:rsidRPr="004602F8">
              <w:fldChar w:fldCharType="end"/>
            </w:r>
            <w:r w:rsidRPr="005368E2">
              <w:rPr>
                <w:lang w:val="en-US"/>
              </w:rPr>
              <w:t>, (</w:t>
            </w:r>
            <w:r w:rsidRPr="004602F8">
              <w:rPr>
                <w:lang w:val="en-US"/>
              </w:rPr>
              <w:t>SUFD</w:t>
            </w:r>
            <w:r w:rsidRPr="005368E2">
              <w:rPr>
                <w:lang w:val="en-US"/>
              </w:rPr>
              <w:t xml:space="preserve">-92900)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468721511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5.8.19</w:t>
            </w:r>
            <w:r w:rsidRPr="004602F8">
              <w:fldChar w:fldCharType="end"/>
            </w:r>
            <w:r w:rsidRPr="005368E2">
              <w:rPr>
                <w:lang w:val="en-US"/>
              </w:rPr>
              <w:t>, (</w:t>
            </w:r>
            <w:r w:rsidRPr="004602F8">
              <w:rPr>
                <w:lang w:val="en-US"/>
              </w:rPr>
              <w:t>SUFD</w:t>
            </w:r>
            <w:r w:rsidRPr="005368E2">
              <w:rPr>
                <w:lang w:val="en-US"/>
              </w:rPr>
              <w:t xml:space="preserve">-92902)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468788525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5.8.20</w:t>
            </w:r>
            <w:r w:rsidRPr="004602F8">
              <w:fldChar w:fldCharType="end"/>
            </w:r>
            <w:r w:rsidRPr="005368E2">
              <w:rPr>
                <w:lang w:val="en-US"/>
              </w:rPr>
              <w:t>, (</w:t>
            </w:r>
            <w:r w:rsidRPr="004602F8">
              <w:rPr>
                <w:lang w:val="en-US"/>
              </w:rPr>
              <w:t>SUFD</w:t>
            </w:r>
            <w:r w:rsidRPr="005368E2">
              <w:rPr>
                <w:lang w:val="en-US"/>
              </w:rPr>
              <w:t xml:space="preserve">-92896)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468712979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5.8.21</w:t>
            </w:r>
            <w:r w:rsidRPr="004602F8">
              <w:fldChar w:fldCharType="end"/>
            </w:r>
            <w:r w:rsidRPr="005368E2">
              <w:rPr>
                <w:lang w:val="en-US"/>
              </w:rPr>
              <w:t>, (</w:t>
            </w:r>
            <w:r w:rsidRPr="004602F8">
              <w:rPr>
                <w:lang w:val="en-US"/>
              </w:rPr>
              <w:t>SUFD</w:t>
            </w:r>
            <w:r w:rsidRPr="005368E2">
              <w:rPr>
                <w:lang w:val="en-US"/>
              </w:rPr>
              <w:t xml:space="preserve">-92911) </w:t>
            </w:r>
            <w:r w:rsidRPr="004602F8">
              <w:fldChar w:fldCharType="begin"/>
            </w:r>
            <w:r w:rsidRPr="005368E2">
              <w:rPr>
                <w:lang w:val="en-US"/>
              </w:rPr>
              <w:instrText xml:space="preserve"> </w:instrText>
            </w:r>
            <w:r w:rsidRPr="004602F8">
              <w:rPr>
                <w:lang w:val="en-US"/>
              </w:rPr>
              <w:instrText>REF</w:instrText>
            </w:r>
            <w:r w:rsidRPr="005368E2">
              <w:rPr>
                <w:lang w:val="en-US"/>
              </w:rPr>
              <w:instrText xml:space="preserve"> _</w:instrText>
            </w:r>
            <w:r w:rsidRPr="004602F8">
              <w:rPr>
                <w:lang w:val="en-US"/>
              </w:rPr>
              <w:instrText>Ref</w:instrText>
            </w:r>
            <w:r w:rsidRPr="005368E2">
              <w:rPr>
                <w:lang w:val="en-US"/>
              </w:rPr>
              <w:instrText>405384287 \</w:instrText>
            </w:r>
            <w:r w:rsidRPr="004602F8">
              <w:rPr>
                <w:lang w:val="en-US"/>
              </w:rPr>
              <w:instrText>r</w:instrText>
            </w:r>
            <w:r w:rsidRPr="005368E2">
              <w:rPr>
                <w:lang w:val="en-US"/>
              </w:rPr>
              <w:instrText xml:space="preserve"> \</w:instrText>
            </w:r>
            <w:r w:rsidRPr="004602F8">
              <w:rPr>
                <w:lang w:val="en-US"/>
              </w:rPr>
              <w:instrText>h</w:instrText>
            </w:r>
            <w:r w:rsidRPr="005368E2">
              <w:rPr>
                <w:lang w:val="en-US"/>
              </w:rPr>
              <w:instrText xml:space="preserve">  \* </w:instrText>
            </w:r>
            <w:r w:rsidRPr="004602F8">
              <w:rPr>
                <w:lang w:val="en-US"/>
              </w:rPr>
              <w:instrText>MERGEFORMAT</w:instrText>
            </w:r>
            <w:r w:rsidRPr="005368E2">
              <w:rPr>
                <w:lang w:val="en-US"/>
              </w:rPr>
              <w:instrText xml:space="preserve"> </w:instrText>
            </w:r>
            <w:r w:rsidRPr="004602F8">
              <w:fldChar w:fldCharType="separate"/>
            </w:r>
            <w:r w:rsidR="0086114E">
              <w:rPr>
                <w:lang w:val="en-US"/>
              </w:rPr>
              <w:t>5.8.23</w:t>
            </w:r>
            <w:r w:rsidRPr="004602F8">
              <w:fldChar w:fldCharType="end"/>
            </w:r>
            <w:r w:rsidRPr="005368E2">
              <w:rPr>
                <w:lang w:val="en-US"/>
              </w:rPr>
              <w:t>.</w:t>
            </w:r>
          </w:p>
        </w:tc>
      </w:tr>
      <w:tr w:rsidR="00AC2F13" w:rsidRPr="004602F8" w14:paraId="66E437A2" w14:textId="77777777" w:rsidTr="0007550F">
        <w:tc>
          <w:tcPr>
            <w:tcW w:w="423" w:type="pct"/>
            <w:shd w:val="clear" w:color="auto" w:fill="auto"/>
          </w:tcPr>
          <w:p w14:paraId="0CAAA450" w14:textId="77777777" w:rsidR="005F389F" w:rsidRPr="004602F8" w:rsidRDefault="005F389F" w:rsidP="00AC2F13">
            <w:pPr>
              <w:pStyle w:val="ASFKTablenorm"/>
              <w:ind w:left="57" w:right="57"/>
            </w:pPr>
            <w:r w:rsidRPr="004602F8">
              <w:lastRenderedPageBreak/>
              <w:t>13.4</w:t>
            </w:r>
          </w:p>
        </w:tc>
        <w:tc>
          <w:tcPr>
            <w:tcW w:w="706" w:type="pct"/>
            <w:shd w:val="clear" w:color="auto" w:fill="auto"/>
          </w:tcPr>
          <w:p w14:paraId="096E4FDB" w14:textId="77777777" w:rsidR="005F389F" w:rsidRPr="004602F8" w:rsidRDefault="005F389F" w:rsidP="00AC2F13">
            <w:pPr>
              <w:pStyle w:val="ASFKTablenorm"/>
              <w:ind w:left="57" w:right="57"/>
            </w:pPr>
            <w:r w:rsidRPr="004602F8">
              <w:t>17.01.2017</w:t>
            </w:r>
          </w:p>
        </w:tc>
        <w:tc>
          <w:tcPr>
            <w:tcW w:w="1015" w:type="pct"/>
            <w:shd w:val="clear" w:color="auto" w:fill="auto"/>
          </w:tcPr>
          <w:p w14:paraId="67FA4046" w14:textId="77777777" w:rsidR="005F389F" w:rsidRPr="004602F8" w:rsidRDefault="004A3086" w:rsidP="00AC2F13">
            <w:pPr>
              <w:pStyle w:val="ASFKTablenorm"/>
              <w:ind w:left="57" w:right="57"/>
            </w:pPr>
            <w:r w:rsidRPr="004602F8">
              <w:t>Соколова Н. В.</w:t>
            </w:r>
          </w:p>
        </w:tc>
        <w:tc>
          <w:tcPr>
            <w:tcW w:w="2856" w:type="pct"/>
            <w:shd w:val="clear" w:color="auto" w:fill="auto"/>
          </w:tcPr>
          <w:p w14:paraId="0680B4B8" w14:textId="77777777" w:rsidR="005F389F" w:rsidRPr="004602F8" w:rsidRDefault="005F389F" w:rsidP="00AC2F13">
            <w:pPr>
              <w:pStyle w:val="ASFKTablenorm"/>
              <w:ind w:left="57" w:right="57"/>
            </w:pPr>
            <w:r w:rsidRPr="004602F8">
              <w:t>В соответствии с SUFD-90931 (SUFD-93101) актуализирован п.</w:t>
            </w:r>
            <w:r w:rsidR="005736D8" w:rsidRPr="004602F8">
              <w:t> 5.1.30</w:t>
            </w:r>
            <w:r w:rsidRPr="004602F8">
              <w:t>.</w:t>
            </w:r>
          </w:p>
          <w:p w14:paraId="12A1B0EB" w14:textId="012A3BD8" w:rsidR="005F389F" w:rsidRPr="004602F8" w:rsidRDefault="005F389F" w:rsidP="00AC2F13">
            <w:pPr>
              <w:pStyle w:val="ASFKTablenorm"/>
              <w:ind w:left="57" w:right="57"/>
            </w:pPr>
            <w:r w:rsidRPr="004602F8">
              <w:t xml:space="preserve">В соответствии с SUFD-91613 (SUFD-94122) актуализированы </w:t>
            </w:r>
            <w:r w:rsidR="00DC4CDC" w:rsidRPr="004602F8">
              <w:t>п</w:t>
            </w:r>
            <w:r w:rsidRPr="004602F8">
              <w:t xml:space="preserve">п. </w:t>
            </w:r>
            <w:r w:rsidRPr="004602F8">
              <w:fldChar w:fldCharType="begin"/>
            </w:r>
            <w:r w:rsidRPr="004602F8">
              <w:instrText xml:space="preserve"> REF _Ref471908094 \r \h </w:instrText>
            </w:r>
            <w:r w:rsidR="004602F8">
              <w:instrText xml:space="preserve"> \* MERGEFORMAT </w:instrText>
            </w:r>
            <w:r w:rsidRPr="004602F8">
              <w:fldChar w:fldCharType="separate"/>
            </w:r>
            <w:r w:rsidR="0086114E">
              <w:t>5.1.7</w:t>
            </w:r>
            <w:r w:rsidRPr="004602F8">
              <w:fldChar w:fldCharType="end"/>
            </w:r>
            <w:r w:rsidRPr="004602F8">
              <w:t xml:space="preserve">, </w:t>
            </w:r>
            <w:r w:rsidRPr="004602F8">
              <w:fldChar w:fldCharType="begin"/>
            </w:r>
            <w:r w:rsidRPr="004602F8">
              <w:instrText xml:space="preserve"> REF _Ref312675396 \r \h </w:instrText>
            </w:r>
            <w:r w:rsidR="004602F8">
              <w:instrText xml:space="preserve"> \* MERGEFORMAT </w:instrText>
            </w:r>
            <w:r w:rsidRPr="004602F8">
              <w:fldChar w:fldCharType="separate"/>
            </w:r>
            <w:r w:rsidR="0086114E">
              <w:t>5.1.8</w:t>
            </w:r>
            <w:r w:rsidRPr="004602F8">
              <w:fldChar w:fldCharType="end"/>
            </w:r>
            <w:r w:rsidRPr="004602F8">
              <w:t xml:space="preserve">, </w:t>
            </w:r>
            <w:r w:rsidRPr="004602F8">
              <w:fldChar w:fldCharType="begin"/>
            </w:r>
            <w:r w:rsidRPr="004602F8">
              <w:instrText xml:space="preserve"> REF _Ref471905599 \r \h </w:instrText>
            </w:r>
            <w:r w:rsidR="004602F8">
              <w:instrText xml:space="preserve"> \* MERGEFORMAT </w:instrText>
            </w:r>
            <w:r w:rsidRPr="004602F8">
              <w:fldChar w:fldCharType="separate"/>
            </w:r>
            <w:r w:rsidR="0086114E">
              <w:t>5.1.9</w:t>
            </w:r>
            <w:r w:rsidRPr="004602F8">
              <w:fldChar w:fldCharType="end"/>
            </w:r>
            <w:r w:rsidRPr="004602F8">
              <w:t>.</w:t>
            </w:r>
          </w:p>
          <w:p w14:paraId="600CD214" w14:textId="45AB6E29" w:rsidR="005F389F" w:rsidRPr="004602F8" w:rsidRDefault="005F389F" w:rsidP="00AC2F13">
            <w:pPr>
              <w:pStyle w:val="ASFKTablenorm"/>
              <w:ind w:left="57" w:right="57"/>
            </w:pPr>
            <w:r w:rsidRPr="004602F8">
              <w:t xml:space="preserve">В соответствии с RFC-46634 актуализирован п. </w:t>
            </w:r>
            <w:r w:rsidRPr="004602F8">
              <w:fldChar w:fldCharType="begin"/>
            </w:r>
            <w:r w:rsidRPr="004602F8">
              <w:instrText xml:space="preserve"> REF _Ref299363182 \r \h </w:instrText>
            </w:r>
            <w:r w:rsidR="004602F8">
              <w:instrText xml:space="preserve"> \* MERGEFORMAT </w:instrText>
            </w:r>
            <w:r w:rsidRPr="004602F8">
              <w:fldChar w:fldCharType="separate"/>
            </w:r>
            <w:r w:rsidR="0086114E">
              <w:t>5.8.16</w:t>
            </w:r>
            <w:r w:rsidRPr="004602F8">
              <w:fldChar w:fldCharType="end"/>
            </w:r>
            <w:r w:rsidRPr="004602F8">
              <w:t>.</w:t>
            </w:r>
          </w:p>
        </w:tc>
      </w:tr>
      <w:tr w:rsidR="00AC2F13" w:rsidRPr="004602F8" w14:paraId="27DE67DA" w14:textId="77777777" w:rsidTr="0007550F">
        <w:tc>
          <w:tcPr>
            <w:tcW w:w="423" w:type="pct"/>
            <w:shd w:val="clear" w:color="auto" w:fill="auto"/>
          </w:tcPr>
          <w:p w14:paraId="5C37310B" w14:textId="77777777" w:rsidR="005F389F" w:rsidRPr="004602F8" w:rsidRDefault="005F389F" w:rsidP="00AC2F13">
            <w:pPr>
              <w:pStyle w:val="ASFKTablenorm"/>
              <w:ind w:left="57" w:right="57"/>
            </w:pPr>
            <w:r w:rsidRPr="004602F8">
              <w:t>13.5</w:t>
            </w:r>
          </w:p>
        </w:tc>
        <w:tc>
          <w:tcPr>
            <w:tcW w:w="706" w:type="pct"/>
            <w:shd w:val="clear" w:color="auto" w:fill="auto"/>
          </w:tcPr>
          <w:p w14:paraId="4C61621D" w14:textId="77777777" w:rsidR="005F389F" w:rsidRPr="004602F8" w:rsidRDefault="006A1235" w:rsidP="00AC2F13">
            <w:pPr>
              <w:pStyle w:val="ASFKTablenorm"/>
              <w:ind w:left="57" w:right="57"/>
            </w:pPr>
            <w:r w:rsidRPr="004602F8">
              <w:t>05.05</w:t>
            </w:r>
            <w:r w:rsidR="005F389F" w:rsidRPr="004602F8">
              <w:t>.2017</w:t>
            </w:r>
          </w:p>
        </w:tc>
        <w:tc>
          <w:tcPr>
            <w:tcW w:w="1015" w:type="pct"/>
            <w:shd w:val="clear" w:color="auto" w:fill="auto"/>
          </w:tcPr>
          <w:p w14:paraId="4EFDDAAF" w14:textId="77777777" w:rsidR="005F389F" w:rsidRPr="004602F8" w:rsidRDefault="004A3086" w:rsidP="00AC2F13">
            <w:pPr>
              <w:pStyle w:val="ASFKTablenorm"/>
              <w:ind w:left="57" w:right="57"/>
            </w:pPr>
            <w:r w:rsidRPr="004602F8">
              <w:t xml:space="preserve">Соколова Н. В. </w:t>
            </w:r>
          </w:p>
        </w:tc>
        <w:tc>
          <w:tcPr>
            <w:tcW w:w="2856" w:type="pct"/>
            <w:shd w:val="clear" w:color="auto" w:fill="auto"/>
          </w:tcPr>
          <w:p w14:paraId="7BBB57D8" w14:textId="16D51604" w:rsidR="005F389F" w:rsidRPr="004602F8" w:rsidRDefault="005F389F" w:rsidP="00AC2F13">
            <w:pPr>
              <w:pStyle w:val="ASFKTablenorm"/>
              <w:ind w:left="57" w:right="57"/>
            </w:pPr>
            <w:r w:rsidRPr="004602F8">
              <w:t xml:space="preserve">В соответствии с SUFD-92332 (SUFD-95202) актуализирован п. </w:t>
            </w:r>
            <w:r w:rsidRPr="004602F8">
              <w:fldChar w:fldCharType="begin"/>
            </w:r>
            <w:r w:rsidRPr="004602F8">
              <w:instrText xml:space="preserve"> REF _Ref295386276 \r \h </w:instrText>
            </w:r>
            <w:r w:rsidR="004C3234" w:rsidRPr="004602F8">
              <w:instrText xml:space="preserve"> \* MERGEFORMAT </w:instrText>
            </w:r>
            <w:r w:rsidRPr="004602F8">
              <w:fldChar w:fldCharType="separate"/>
            </w:r>
            <w:r w:rsidR="0086114E">
              <w:t>5.18.1</w:t>
            </w:r>
            <w:r w:rsidRPr="004602F8">
              <w:fldChar w:fldCharType="end"/>
            </w:r>
            <w:r w:rsidRPr="004602F8">
              <w:t>.</w:t>
            </w:r>
          </w:p>
          <w:p w14:paraId="5D25E55D" w14:textId="148553D9" w:rsidR="008A016A" w:rsidRPr="004602F8" w:rsidRDefault="008A016A" w:rsidP="00AC2F13">
            <w:pPr>
              <w:pStyle w:val="ASFKTablenorm"/>
              <w:ind w:left="57" w:right="57"/>
            </w:pPr>
            <w:r w:rsidRPr="004602F8">
              <w:t xml:space="preserve">В соответствии с SUFD-94517 (SUFD-94902) актуализирован п. </w:t>
            </w:r>
            <w:r w:rsidRPr="004602F8">
              <w:fldChar w:fldCharType="begin"/>
            </w:r>
            <w:r w:rsidRPr="004602F8">
              <w:instrText xml:space="preserve"> REF _Ref318365948 \r \h </w:instrText>
            </w:r>
            <w:r w:rsidR="004C3234" w:rsidRPr="004602F8">
              <w:instrText xml:space="preserve"> \* MERGEFORMAT </w:instrText>
            </w:r>
            <w:r w:rsidRPr="004602F8">
              <w:fldChar w:fldCharType="separate"/>
            </w:r>
            <w:r w:rsidR="0086114E">
              <w:t>5.11.5</w:t>
            </w:r>
            <w:r w:rsidRPr="004602F8">
              <w:fldChar w:fldCharType="end"/>
            </w:r>
            <w:r w:rsidRPr="004602F8">
              <w:t>.</w:t>
            </w:r>
          </w:p>
          <w:p w14:paraId="11DD1035" w14:textId="657CB13E" w:rsidR="004F620D" w:rsidRPr="004602F8" w:rsidRDefault="004F620D" w:rsidP="00AC2F13">
            <w:pPr>
              <w:pStyle w:val="ASFKTablenorm"/>
              <w:ind w:left="57" w:right="57"/>
            </w:pPr>
            <w:r w:rsidRPr="004602F8">
              <w:t xml:space="preserve">В соответствии с SUFD-80395 (SUFD-94147) актуализированы </w:t>
            </w:r>
            <w:r w:rsidR="00DC4CDC" w:rsidRPr="004602F8">
              <w:t>п</w:t>
            </w:r>
            <w:r w:rsidRPr="004602F8">
              <w:t xml:space="preserve">п. </w:t>
            </w:r>
            <w:r w:rsidRPr="004602F8">
              <w:fldChar w:fldCharType="begin"/>
            </w:r>
            <w:r w:rsidRPr="004602F8">
              <w:instrText xml:space="preserve"> REF _Ref474403986 \r \h </w:instrText>
            </w:r>
            <w:r w:rsidR="004C3234" w:rsidRPr="004602F8">
              <w:instrText xml:space="preserve">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_Ref474403992 \r \h </w:instrText>
            </w:r>
            <w:r w:rsidR="004C3234" w:rsidRPr="004602F8">
              <w:instrText xml:space="preserve"> \* MERGEFORMAT </w:instrText>
            </w:r>
            <w:r w:rsidRPr="004602F8">
              <w:fldChar w:fldCharType="separate"/>
            </w:r>
            <w:r w:rsidR="0086114E">
              <w:t>5.1.5</w:t>
            </w:r>
            <w:r w:rsidRPr="004602F8">
              <w:fldChar w:fldCharType="end"/>
            </w:r>
            <w:r w:rsidR="009C3BB6" w:rsidRPr="004602F8">
              <w:t xml:space="preserve">, </w:t>
            </w:r>
            <w:r w:rsidR="009C3BB6" w:rsidRPr="004602F8">
              <w:fldChar w:fldCharType="begin"/>
            </w:r>
            <w:r w:rsidR="009C3BB6" w:rsidRPr="004602F8">
              <w:instrText xml:space="preserve"> REF _Ref474418279 \r \h </w:instrText>
            </w:r>
            <w:r w:rsidR="004C3234" w:rsidRPr="004602F8">
              <w:instrText xml:space="preserve"> \* MERGEFORMAT </w:instrText>
            </w:r>
            <w:r w:rsidR="009C3BB6" w:rsidRPr="004602F8">
              <w:fldChar w:fldCharType="separate"/>
            </w:r>
            <w:r w:rsidR="0086114E">
              <w:t>5.1.7</w:t>
            </w:r>
            <w:r w:rsidR="009C3BB6" w:rsidRPr="004602F8">
              <w:fldChar w:fldCharType="end"/>
            </w:r>
            <w:r w:rsidR="00705E07" w:rsidRPr="004602F8">
              <w:t xml:space="preserve">, </w:t>
            </w:r>
            <w:r w:rsidR="00705E07" w:rsidRPr="004602F8">
              <w:fldChar w:fldCharType="begin"/>
            </w:r>
            <w:r w:rsidR="00705E07" w:rsidRPr="004602F8">
              <w:instrText xml:space="preserve"> REF _Ref312675396 \r \h </w:instrText>
            </w:r>
            <w:r w:rsidR="004C3234" w:rsidRPr="004602F8">
              <w:instrText xml:space="preserve"> \* MERGEFORMAT </w:instrText>
            </w:r>
            <w:r w:rsidR="00705E07" w:rsidRPr="004602F8">
              <w:fldChar w:fldCharType="separate"/>
            </w:r>
            <w:r w:rsidR="0086114E">
              <w:t>5.1.8</w:t>
            </w:r>
            <w:r w:rsidR="00705E07" w:rsidRPr="004602F8">
              <w:fldChar w:fldCharType="end"/>
            </w:r>
            <w:r w:rsidR="007A6102" w:rsidRPr="004602F8">
              <w:t xml:space="preserve">, </w:t>
            </w:r>
            <w:r w:rsidR="007A6102" w:rsidRPr="004602F8">
              <w:fldChar w:fldCharType="begin"/>
            </w:r>
            <w:r w:rsidR="007A6102" w:rsidRPr="004602F8">
              <w:instrText xml:space="preserve"> REF _Ref474738517 \r \h </w:instrText>
            </w:r>
            <w:r w:rsidR="004C3234" w:rsidRPr="004602F8">
              <w:instrText xml:space="preserve"> \* MERGEFORMAT </w:instrText>
            </w:r>
            <w:r w:rsidR="007A6102" w:rsidRPr="004602F8">
              <w:fldChar w:fldCharType="separate"/>
            </w:r>
            <w:r w:rsidR="0086114E">
              <w:t>5.1.9</w:t>
            </w:r>
            <w:r w:rsidR="007A6102" w:rsidRPr="004602F8">
              <w:fldChar w:fldCharType="end"/>
            </w:r>
            <w:r w:rsidR="004C5AA6" w:rsidRPr="004602F8">
              <w:t xml:space="preserve">, </w:t>
            </w:r>
            <w:r w:rsidR="004C5AA6" w:rsidRPr="004602F8">
              <w:fldChar w:fldCharType="begin"/>
            </w:r>
            <w:r w:rsidR="004C5AA6" w:rsidRPr="004602F8">
              <w:instrText xml:space="preserve"> REF _Ref474747004 \r \h </w:instrText>
            </w:r>
            <w:r w:rsidR="004C3234" w:rsidRPr="004602F8">
              <w:instrText xml:space="preserve"> \* MERGEFORMAT </w:instrText>
            </w:r>
            <w:r w:rsidR="004C5AA6" w:rsidRPr="004602F8">
              <w:fldChar w:fldCharType="separate"/>
            </w:r>
            <w:r w:rsidR="0086114E">
              <w:t>5.1.10</w:t>
            </w:r>
            <w:r w:rsidR="004C5AA6" w:rsidRPr="004602F8">
              <w:fldChar w:fldCharType="end"/>
            </w:r>
            <w:r w:rsidR="008A5AE3" w:rsidRPr="004602F8">
              <w:t xml:space="preserve">, </w:t>
            </w:r>
            <w:r w:rsidR="00492159" w:rsidRPr="004602F8">
              <w:fldChar w:fldCharType="begin"/>
            </w:r>
            <w:r w:rsidR="00492159" w:rsidRPr="004602F8">
              <w:instrText xml:space="preserve"> REF _Ref51938284 \r \h </w:instrText>
            </w:r>
            <w:r w:rsidR="004602F8">
              <w:instrText xml:space="preserve"> \* MERGEFORMAT </w:instrText>
            </w:r>
            <w:r w:rsidR="00492159" w:rsidRPr="004602F8">
              <w:fldChar w:fldCharType="separate"/>
            </w:r>
            <w:r w:rsidR="0086114E">
              <w:t>5.1.12</w:t>
            </w:r>
            <w:r w:rsidR="00492159" w:rsidRPr="004602F8">
              <w:fldChar w:fldCharType="end"/>
            </w:r>
            <w:r w:rsidR="004C3234" w:rsidRPr="004602F8">
              <w:t xml:space="preserve">, </w:t>
            </w:r>
            <w:r w:rsidR="004C3234" w:rsidRPr="004602F8">
              <w:fldChar w:fldCharType="begin"/>
            </w:r>
            <w:r w:rsidR="004C3234" w:rsidRPr="004602F8">
              <w:instrText xml:space="preserve"> REF _Ref359434277 \r \h </w:instrText>
            </w:r>
            <w:r w:rsidR="004602F8">
              <w:instrText xml:space="preserve"> \* MERGEFORMAT </w:instrText>
            </w:r>
            <w:r w:rsidR="004C3234" w:rsidRPr="004602F8">
              <w:fldChar w:fldCharType="separate"/>
            </w:r>
            <w:r w:rsidR="0086114E">
              <w:t>5.1.14</w:t>
            </w:r>
            <w:r w:rsidR="004C3234" w:rsidRPr="004602F8">
              <w:fldChar w:fldCharType="end"/>
            </w:r>
            <w:r w:rsidR="00ED0EB6" w:rsidRPr="004602F8">
              <w:t xml:space="preserve">, </w:t>
            </w:r>
            <w:r w:rsidR="00ED0EB6" w:rsidRPr="004602F8">
              <w:fldChar w:fldCharType="begin"/>
            </w:r>
            <w:r w:rsidR="00ED0EB6" w:rsidRPr="004602F8">
              <w:instrText xml:space="preserve"> REF _Ref474758662 \r \h </w:instrText>
            </w:r>
            <w:r w:rsidR="004602F8">
              <w:instrText xml:space="preserve"> \* MERGEFORMAT </w:instrText>
            </w:r>
            <w:r w:rsidR="00ED0EB6" w:rsidRPr="004602F8">
              <w:fldChar w:fldCharType="separate"/>
            </w:r>
            <w:r w:rsidR="0086114E">
              <w:t>5.1.15</w:t>
            </w:r>
            <w:r w:rsidR="00ED0EB6" w:rsidRPr="004602F8">
              <w:fldChar w:fldCharType="end"/>
            </w:r>
            <w:r w:rsidR="002B4BA3" w:rsidRPr="004602F8">
              <w:t xml:space="preserve">, </w:t>
            </w:r>
            <w:r w:rsidR="005736D8" w:rsidRPr="004602F8">
              <w:t>5.1.30</w:t>
            </w:r>
            <w:r w:rsidR="00B97C10" w:rsidRPr="004602F8">
              <w:t xml:space="preserve">, </w:t>
            </w:r>
            <w:r w:rsidR="003A74C5" w:rsidRPr="004602F8">
              <w:fldChar w:fldCharType="begin"/>
            </w:r>
            <w:r w:rsidR="003A74C5" w:rsidRPr="004602F8">
              <w:instrText xml:space="preserve"> REF _Ref418860603 \r \h </w:instrText>
            </w:r>
            <w:r w:rsidR="004602F8">
              <w:instrText xml:space="preserve"> \* MERGEFORMAT </w:instrText>
            </w:r>
            <w:r w:rsidR="003A74C5" w:rsidRPr="004602F8">
              <w:fldChar w:fldCharType="separate"/>
            </w:r>
            <w:r w:rsidR="0086114E">
              <w:t>5.6.2</w:t>
            </w:r>
            <w:r w:rsidR="003A74C5" w:rsidRPr="004602F8">
              <w:fldChar w:fldCharType="end"/>
            </w:r>
            <w:r w:rsidR="003A74C5" w:rsidRPr="004602F8">
              <w:t xml:space="preserve">, </w:t>
            </w:r>
            <w:r w:rsidR="003A74C5" w:rsidRPr="004602F8">
              <w:fldChar w:fldCharType="begin"/>
            </w:r>
            <w:r w:rsidR="003A74C5" w:rsidRPr="004602F8">
              <w:instrText xml:space="preserve"> REF _Ref272416333 \r \h </w:instrText>
            </w:r>
            <w:r w:rsidR="004602F8">
              <w:instrText xml:space="preserve"> \* MERGEFORMAT </w:instrText>
            </w:r>
            <w:r w:rsidR="003A74C5" w:rsidRPr="004602F8">
              <w:fldChar w:fldCharType="separate"/>
            </w:r>
            <w:r w:rsidR="0086114E">
              <w:t>5.6.3</w:t>
            </w:r>
            <w:r w:rsidR="003A74C5" w:rsidRPr="004602F8">
              <w:fldChar w:fldCharType="end"/>
            </w:r>
            <w:r w:rsidR="00B627F3" w:rsidRPr="004602F8">
              <w:t xml:space="preserve">, </w:t>
            </w:r>
            <w:r w:rsidR="00B627F3" w:rsidRPr="004602F8">
              <w:fldChar w:fldCharType="begin"/>
            </w:r>
            <w:r w:rsidR="00B627F3" w:rsidRPr="004602F8">
              <w:instrText xml:space="preserve"> REF _Ref474914934 \r \h </w:instrText>
            </w:r>
            <w:r w:rsidR="004602F8">
              <w:instrText xml:space="preserve"> \* MERGEFORMAT </w:instrText>
            </w:r>
            <w:r w:rsidR="00B627F3" w:rsidRPr="004602F8">
              <w:fldChar w:fldCharType="separate"/>
            </w:r>
            <w:r w:rsidR="0086114E">
              <w:t>5.6.4</w:t>
            </w:r>
            <w:r w:rsidR="00B627F3" w:rsidRPr="004602F8">
              <w:fldChar w:fldCharType="end"/>
            </w:r>
            <w:r w:rsidR="00775E81" w:rsidRPr="004602F8">
              <w:t xml:space="preserve">, </w:t>
            </w:r>
            <w:r w:rsidR="00775E81" w:rsidRPr="004602F8">
              <w:fldChar w:fldCharType="begin"/>
            </w:r>
            <w:r w:rsidR="00775E81" w:rsidRPr="004602F8">
              <w:instrText xml:space="preserve"> REF _Ref474916987 \r \h </w:instrText>
            </w:r>
            <w:r w:rsidR="004602F8">
              <w:instrText xml:space="preserve"> \* MERGEFORMAT </w:instrText>
            </w:r>
            <w:r w:rsidR="00775E81" w:rsidRPr="004602F8">
              <w:fldChar w:fldCharType="separate"/>
            </w:r>
            <w:r w:rsidR="0086114E">
              <w:t>5.6.8</w:t>
            </w:r>
            <w:r w:rsidR="00775E81" w:rsidRPr="004602F8">
              <w:fldChar w:fldCharType="end"/>
            </w:r>
            <w:r w:rsidR="00C4078A" w:rsidRPr="004602F8">
              <w:t xml:space="preserve">, </w:t>
            </w:r>
            <w:r w:rsidR="00492159" w:rsidRPr="004602F8">
              <w:fldChar w:fldCharType="begin"/>
            </w:r>
            <w:r w:rsidR="00492159" w:rsidRPr="004602F8">
              <w:instrText xml:space="preserve"> REF _Ref59707565 \r \h </w:instrText>
            </w:r>
            <w:r w:rsidR="004602F8">
              <w:instrText xml:space="preserve"> \* MERGEFORMAT </w:instrText>
            </w:r>
            <w:r w:rsidR="00492159" w:rsidRPr="004602F8">
              <w:fldChar w:fldCharType="separate"/>
            </w:r>
            <w:r w:rsidR="0086114E">
              <w:t>5.7.1</w:t>
            </w:r>
            <w:r w:rsidR="00492159" w:rsidRPr="004602F8">
              <w:fldChar w:fldCharType="end"/>
            </w:r>
            <w:r w:rsidR="002342AC" w:rsidRPr="004602F8">
              <w:t xml:space="preserve">, </w:t>
            </w:r>
            <w:r w:rsidR="002342AC" w:rsidRPr="004602F8">
              <w:fldChar w:fldCharType="begin"/>
            </w:r>
            <w:r w:rsidR="002342AC" w:rsidRPr="004602F8">
              <w:instrText xml:space="preserve"> REF _Ref475098471 \r \h </w:instrText>
            </w:r>
            <w:r w:rsidR="004602F8">
              <w:instrText xml:space="preserve"> \* MERGEFORMAT </w:instrText>
            </w:r>
            <w:r w:rsidR="002342AC" w:rsidRPr="004602F8">
              <w:fldChar w:fldCharType="separate"/>
            </w:r>
            <w:r w:rsidR="0086114E">
              <w:t>5.11.1</w:t>
            </w:r>
            <w:r w:rsidR="002342AC" w:rsidRPr="004602F8">
              <w:fldChar w:fldCharType="end"/>
            </w:r>
            <w:r w:rsidR="002342AC" w:rsidRPr="004602F8">
              <w:t xml:space="preserve">, </w:t>
            </w:r>
            <w:r w:rsidR="002342AC" w:rsidRPr="004602F8">
              <w:fldChar w:fldCharType="begin"/>
            </w:r>
            <w:r w:rsidR="002342AC" w:rsidRPr="004602F8">
              <w:instrText xml:space="preserve"> REF _Ref475098472 \r \h </w:instrText>
            </w:r>
            <w:r w:rsidR="004602F8">
              <w:instrText xml:space="preserve"> \* MERGEFORMAT </w:instrText>
            </w:r>
            <w:r w:rsidR="002342AC" w:rsidRPr="004602F8">
              <w:fldChar w:fldCharType="separate"/>
            </w:r>
            <w:r w:rsidR="0086114E">
              <w:t>5.11.3</w:t>
            </w:r>
            <w:r w:rsidR="002342AC" w:rsidRPr="004602F8">
              <w:fldChar w:fldCharType="end"/>
            </w:r>
            <w:r w:rsidR="002342AC" w:rsidRPr="004602F8">
              <w:t>.</w:t>
            </w:r>
          </w:p>
          <w:p w14:paraId="68C3788C" w14:textId="4ADE9A1E" w:rsidR="00DC7181" w:rsidRPr="004602F8" w:rsidRDefault="00DC7181" w:rsidP="00AC2F13">
            <w:pPr>
              <w:pStyle w:val="ASFKTablenorm"/>
              <w:ind w:left="57" w:right="57"/>
            </w:pPr>
            <w:r w:rsidRPr="004602F8">
              <w:t xml:space="preserve">В соответствии с SUFD-94928 (SUFD-96416) актуализированы </w:t>
            </w:r>
            <w:r w:rsidR="00DC4CDC" w:rsidRPr="004602F8">
              <w:t>п</w:t>
            </w:r>
            <w:r w:rsidRPr="004602F8">
              <w:t xml:space="preserve">п. </w:t>
            </w:r>
            <w:r w:rsidRPr="004602F8">
              <w:fldChar w:fldCharType="begin"/>
            </w:r>
            <w:r w:rsidRPr="004602F8">
              <w:instrText xml:space="preserve"> REF _Ref474403986 \r \h  \* MERGEFORMAT </w:instrText>
            </w:r>
            <w:r w:rsidRPr="004602F8">
              <w:fldChar w:fldCharType="separate"/>
            </w:r>
            <w:r w:rsidR="0086114E">
              <w:t>5.1.5</w:t>
            </w:r>
            <w:r w:rsidRPr="004602F8">
              <w:fldChar w:fldCharType="end"/>
            </w:r>
            <w:r w:rsidRPr="004602F8">
              <w:t xml:space="preserve">, </w:t>
            </w:r>
            <w:r w:rsidR="00F44818" w:rsidRPr="004602F8">
              <w:fldChar w:fldCharType="begin"/>
            </w:r>
            <w:r w:rsidR="00F44818" w:rsidRPr="004602F8">
              <w:instrText xml:space="preserve"> REF _Ref474403992 \r \h  \* MERGEFORMAT </w:instrText>
            </w:r>
            <w:r w:rsidR="00F44818" w:rsidRPr="004602F8">
              <w:fldChar w:fldCharType="separate"/>
            </w:r>
            <w:r w:rsidR="0086114E">
              <w:t>5.1.5</w:t>
            </w:r>
            <w:r w:rsidR="00F44818" w:rsidRPr="004602F8">
              <w:fldChar w:fldCharType="end"/>
            </w:r>
            <w:r w:rsidR="00F44818" w:rsidRPr="004602F8">
              <w:t xml:space="preserve">, </w:t>
            </w:r>
            <w:r w:rsidR="00F44818" w:rsidRPr="004602F8">
              <w:fldChar w:fldCharType="begin"/>
            </w:r>
            <w:r w:rsidR="00F44818" w:rsidRPr="004602F8">
              <w:instrText xml:space="preserve"> REF _Ref474418279 \r \h  \* MERGEFORMAT </w:instrText>
            </w:r>
            <w:r w:rsidR="00F44818" w:rsidRPr="004602F8">
              <w:fldChar w:fldCharType="separate"/>
            </w:r>
            <w:r w:rsidR="0086114E">
              <w:t>5.1.7</w:t>
            </w:r>
            <w:r w:rsidR="00F44818" w:rsidRPr="004602F8">
              <w:fldChar w:fldCharType="end"/>
            </w:r>
            <w:r w:rsidR="00F44818" w:rsidRPr="004602F8">
              <w:t xml:space="preserve">, </w:t>
            </w:r>
            <w:r w:rsidR="00F44818" w:rsidRPr="004602F8">
              <w:fldChar w:fldCharType="begin"/>
            </w:r>
            <w:r w:rsidR="00F44818" w:rsidRPr="004602F8">
              <w:instrText xml:space="preserve"> REF _Ref312675396 \r \h  \* MERGEFORMAT </w:instrText>
            </w:r>
            <w:r w:rsidR="00F44818" w:rsidRPr="004602F8">
              <w:fldChar w:fldCharType="separate"/>
            </w:r>
            <w:r w:rsidR="0086114E">
              <w:t>5.1.8</w:t>
            </w:r>
            <w:r w:rsidR="00F44818" w:rsidRPr="004602F8">
              <w:fldChar w:fldCharType="end"/>
            </w:r>
            <w:r w:rsidR="00F44818" w:rsidRPr="004602F8">
              <w:t xml:space="preserve">, </w:t>
            </w:r>
            <w:r w:rsidR="00F44818" w:rsidRPr="004602F8">
              <w:fldChar w:fldCharType="begin"/>
            </w:r>
            <w:r w:rsidR="00F44818" w:rsidRPr="004602F8">
              <w:instrText xml:space="preserve"> REF _Ref474738517 \r \h  \* MERGEFORMAT </w:instrText>
            </w:r>
            <w:r w:rsidR="00F44818" w:rsidRPr="004602F8">
              <w:fldChar w:fldCharType="separate"/>
            </w:r>
            <w:r w:rsidR="0086114E">
              <w:t>5.1.9</w:t>
            </w:r>
            <w:r w:rsidR="00F44818" w:rsidRPr="004602F8">
              <w:fldChar w:fldCharType="end"/>
            </w:r>
            <w:r w:rsidR="00F44818" w:rsidRPr="004602F8">
              <w:t xml:space="preserve">, </w:t>
            </w:r>
            <w:r w:rsidR="00F46D39" w:rsidRPr="004602F8">
              <w:fldChar w:fldCharType="begin"/>
            </w:r>
            <w:r w:rsidR="00F46D39" w:rsidRPr="004602F8">
              <w:instrText xml:space="preserve"> REF _Ref359434277 \r \h </w:instrText>
            </w:r>
            <w:r w:rsidR="004602F8">
              <w:instrText xml:space="preserve"> \* MERGEFORMAT </w:instrText>
            </w:r>
            <w:r w:rsidR="00F46D39" w:rsidRPr="004602F8">
              <w:fldChar w:fldCharType="separate"/>
            </w:r>
            <w:r w:rsidR="0086114E">
              <w:t>5.1.14</w:t>
            </w:r>
            <w:r w:rsidR="00F46D39" w:rsidRPr="004602F8">
              <w:fldChar w:fldCharType="end"/>
            </w:r>
            <w:r w:rsidR="00F46D39" w:rsidRPr="004602F8">
              <w:t>,</w:t>
            </w:r>
            <w:r w:rsidRPr="004602F8">
              <w:t xml:space="preserve"> </w:t>
            </w:r>
            <w:r w:rsidRPr="004602F8">
              <w:fldChar w:fldCharType="begin"/>
            </w:r>
            <w:r w:rsidRPr="004602F8">
              <w:instrText xml:space="preserve"> REF _Ref474758662 \r \h </w:instrText>
            </w:r>
            <w:r w:rsidR="004602F8">
              <w:instrText xml:space="preserve"> \* MERGEFORMAT </w:instrText>
            </w:r>
            <w:r w:rsidRPr="004602F8">
              <w:fldChar w:fldCharType="separate"/>
            </w:r>
            <w:r w:rsidR="0086114E">
              <w:t>5.1.15</w:t>
            </w:r>
            <w:r w:rsidRPr="004602F8">
              <w:fldChar w:fldCharType="end"/>
            </w:r>
            <w:r w:rsidRPr="004602F8">
              <w:t xml:space="preserve">, </w:t>
            </w:r>
            <w:r w:rsidR="005736D8" w:rsidRPr="004602F8">
              <w:t>5.1.30</w:t>
            </w:r>
            <w:r w:rsidR="005A79DB" w:rsidRPr="004602F8">
              <w:t xml:space="preserve">, </w:t>
            </w:r>
            <w:r w:rsidR="00E930E7" w:rsidRPr="004602F8">
              <w:fldChar w:fldCharType="begin"/>
            </w:r>
            <w:r w:rsidR="00E930E7" w:rsidRPr="004602F8">
              <w:instrText xml:space="preserve"> REF _Ref418860603 \r \h </w:instrText>
            </w:r>
            <w:r w:rsidR="004602F8">
              <w:instrText xml:space="preserve"> \* MERGEFORMAT </w:instrText>
            </w:r>
            <w:r w:rsidR="00E930E7" w:rsidRPr="004602F8">
              <w:fldChar w:fldCharType="separate"/>
            </w:r>
            <w:r w:rsidR="0086114E">
              <w:t>5.6.2</w:t>
            </w:r>
            <w:r w:rsidR="00E930E7" w:rsidRPr="004602F8">
              <w:fldChar w:fldCharType="end"/>
            </w:r>
            <w:r w:rsidR="00E930E7" w:rsidRPr="004602F8">
              <w:t xml:space="preserve">, </w:t>
            </w:r>
            <w:r w:rsidR="000468F6" w:rsidRPr="004602F8">
              <w:fldChar w:fldCharType="begin"/>
            </w:r>
            <w:r w:rsidR="000468F6" w:rsidRPr="004602F8">
              <w:instrText xml:space="preserve"> REF _Ref474914934 \r \h </w:instrText>
            </w:r>
            <w:r w:rsidR="004602F8">
              <w:instrText xml:space="preserve"> \* MERGEFORMAT </w:instrText>
            </w:r>
            <w:r w:rsidR="000468F6" w:rsidRPr="004602F8">
              <w:fldChar w:fldCharType="separate"/>
            </w:r>
            <w:r w:rsidR="0086114E">
              <w:t>5.6.4</w:t>
            </w:r>
            <w:r w:rsidR="000468F6" w:rsidRPr="004602F8">
              <w:fldChar w:fldCharType="end"/>
            </w:r>
            <w:r w:rsidR="000468F6" w:rsidRPr="004602F8">
              <w:t xml:space="preserve">, </w:t>
            </w:r>
            <w:r w:rsidR="00492159" w:rsidRPr="004602F8">
              <w:fldChar w:fldCharType="begin"/>
            </w:r>
            <w:r w:rsidR="00492159" w:rsidRPr="004602F8">
              <w:instrText xml:space="preserve"> REF _Ref59707593 \r \h </w:instrText>
            </w:r>
            <w:r w:rsidR="004602F8">
              <w:instrText xml:space="preserve"> \* MERGEFORMAT </w:instrText>
            </w:r>
            <w:r w:rsidR="00492159" w:rsidRPr="004602F8">
              <w:fldChar w:fldCharType="separate"/>
            </w:r>
            <w:r w:rsidR="0086114E">
              <w:t>5.7.1</w:t>
            </w:r>
            <w:r w:rsidR="00492159" w:rsidRPr="004602F8">
              <w:fldChar w:fldCharType="end"/>
            </w:r>
            <w:r w:rsidR="00EE32F3" w:rsidRPr="004602F8">
              <w:t xml:space="preserve">, </w:t>
            </w:r>
            <w:r w:rsidR="00EE32F3" w:rsidRPr="004602F8">
              <w:fldChar w:fldCharType="begin"/>
            </w:r>
            <w:r w:rsidR="00EE32F3" w:rsidRPr="004602F8">
              <w:instrText xml:space="preserve"> REF _Ref475098471 \r \h </w:instrText>
            </w:r>
            <w:r w:rsidR="004602F8">
              <w:instrText xml:space="preserve"> \* MERGEFORMAT </w:instrText>
            </w:r>
            <w:r w:rsidR="00EE32F3" w:rsidRPr="004602F8">
              <w:fldChar w:fldCharType="separate"/>
            </w:r>
            <w:r w:rsidR="0086114E">
              <w:t>5.11.1</w:t>
            </w:r>
            <w:r w:rsidR="00EE32F3" w:rsidRPr="004602F8">
              <w:fldChar w:fldCharType="end"/>
            </w:r>
            <w:r w:rsidR="00EE32F3" w:rsidRPr="004602F8">
              <w:t xml:space="preserve">, </w:t>
            </w:r>
            <w:r w:rsidR="00EE32F3" w:rsidRPr="004602F8">
              <w:fldChar w:fldCharType="begin"/>
            </w:r>
            <w:r w:rsidR="00EE32F3" w:rsidRPr="004602F8">
              <w:instrText xml:space="preserve"> REF _Ref475098472 \r \h </w:instrText>
            </w:r>
            <w:r w:rsidR="004602F8">
              <w:instrText xml:space="preserve"> \* MERGEFORMAT </w:instrText>
            </w:r>
            <w:r w:rsidR="00EE32F3" w:rsidRPr="004602F8">
              <w:fldChar w:fldCharType="separate"/>
            </w:r>
            <w:r w:rsidR="0086114E">
              <w:t>5.11.3</w:t>
            </w:r>
            <w:r w:rsidR="00EE32F3" w:rsidRPr="004602F8">
              <w:fldChar w:fldCharType="end"/>
            </w:r>
            <w:r w:rsidR="00EE32F3" w:rsidRPr="004602F8">
              <w:t>.</w:t>
            </w:r>
          </w:p>
          <w:p w14:paraId="2DF49503" w14:textId="0CC22685" w:rsidR="005853FB" w:rsidRPr="004602F8" w:rsidRDefault="005853FB" w:rsidP="00AC2F13">
            <w:pPr>
              <w:pStyle w:val="ASFKTablenorm"/>
              <w:ind w:left="57" w:right="57"/>
            </w:pPr>
            <w:r w:rsidRPr="004602F8">
              <w:t xml:space="preserve">В соответствии с SUFD-94118 (SUFD-95406) актуализирован п. </w:t>
            </w:r>
            <w:r w:rsidRPr="004602F8">
              <w:fldChar w:fldCharType="begin"/>
            </w:r>
            <w:r w:rsidRPr="004602F8">
              <w:instrText xml:space="preserve"> REF _Ref364090605 \r \h </w:instrText>
            </w:r>
            <w:r w:rsidR="004602F8">
              <w:instrText xml:space="preserve"> \* MERGEFORMAT </w:instrText>
            </w:r>
            <w:r w:rsidRPr="004602F8">
              <w:fldChar w:fldCharType="separate"/>
            </w:r>
            <w:r w:rsidR="0086114E">
              <w:t>5.14.3</w:t>
            </w:r>
            <w:r w:rsidRPr="004602F8">
              <w:fldChar w:fldCharType="end"/>
            </w:r>
            <w:r w:rsidRPr="004602F8">
              <w:t>.</w:t>
            </w:r>
          </w:p>
          <w:p w14:paraId="1B055B20" w14:textId="05A56B2D" w:rsidR="00493BD5" w:rsidRPr="004602F8" w:rsidRDefault="00493BD5" w:rsidP="00AC2F13">
            <w:pPr>
              <w:pStyle w:val="ASFKTablenorm"/>
              <w:ind w:left="57" w:right="57"/>
            </w:pPr>
            <w:r w:rsidRPr="004602F8">
              <w:t xml:space="preserve">В соответствии с SUFD-94789 (SUFD-95735) актуализирован п. </w:t>
            </w:r>
            <w:r w:rsidRPr="004602F8">
              <w:fldChar w:fldCharType="begin"/>
            </w:r>
            <w:r w:rsidRPr="004602F8">
              <w:instrText xml:space="preserve"> REF _Ref294515031 \r \h </w:instrText>
            </w:r>
            <w:r w:rsidR="004602F8">
              <w:instrText xml:space="preserve"> \* MERGEFORMAT </w:instrText>
            </w:r>
            <w:r w:rsidRPr="004602F8">
              <w:fldChar w:fldCharType="separate"/>
            </w:r>
            <w:r w:rsidR="0086114E">
              <w:t>5.20.1</w:t>
            </w:r>
            <w:r w:rsidRPr="004602F8">
              <w:fldChar w:fldCharType="end"/>
            </w:r>
            <w:r w:rsidRPr="004602F8">
              <w:t>.</w:t>
            </w:r>
          </w:p>
          <w:p w14:paraId="37859598" w14:textId="382D3CF6" w:rsidR="004F7A58" w:rsidRPr="004602F8" w:rsidRDefault="004F7A58" w:rsidP="00AC2F13">
            <w:pPr>
              <w:pStyle w:val="ASFKTablenorm"/>
              <w:ind w:left="57" w:right="57"/>
            </w:pPr>
            <w:r w:rsidRPr="004602F8">
              <w:t xml:space="preserve">В соответствии с SUFD-93777 (SUFD-95988) актуализирован п. </w:t>
            </w:r>
            <w:r w:rsidRPr="004602F8">
              <w:fldChar w:fldCharType="begin"/>
            </w:r>
            <w:r w:rsidRPr="004602F8">
              <w:instrText xml:space="preserve"> REF _Ref318365948 \r \h  \* MERGEFORMAT </w:instrText>
            </w:r>
            <w:r w:rsidRPr="004602F8">
              <w:fldChar w:fldCharType="separate"/>
            </w:r>
            <w:r w:rsidR="0086114E">
              <w:t>5.11.5</w:t>
            </w:r>
            <w:r w:rsidRPr="004602F8">
              <w:fldChar w:fldCharType="end"/>
            </w:r>
            <w:r w:rsidRPr="004602F8">
              <w:t>.</w:t>
            </w:r>
          </w:p>
          <w:p w14:paraId="1AC8C030" w14:textId="233DCCFF" w:rsidR="00C05204" w:rsidRPr="004602F8" w:rsidRDefault="00C05204" w:rsidP="00AC2F13">
            <w:pPr>
              <w:pStyle w:val="ASFKTablenorm"/>
              <w:ind w:left="57" w:right="57"/>
            </w:pPr>
            <w:r w:rsidRPr="004602F8">
              <w:t xml:space="preserve">В соответствии с RFC-47724, FTAS-380009 (FTAS-381002) актуализирован п. </w:t>
            </w:r>
            <w:r w:rsidR="009B0A94" w:rsidRPr="004602F8">
              <w:fldChar w:fldCharType="begin"/>
            </w:r>
            <w:r w:rsidR="009B0A94" w:rsidRPr="004602F8">
              <w:instrText xml:space="preserve"> REF _Ref405452245 \r \h </w:instrText>
            </w:r>
            <w:r w:rsidR="004602F8">
              <w:instrText xml:space="preserve"> \* MERGEFORMAT </w:instrText>
            </w:r>
            <w:r w:rsidR="009B0A94" w:rsidRPr="004602F8">
              <w:fldChar w:fldCharType="separate"/>
            </w:r>
            <w:r w:rsidR="0086114E">
              <w:t>5.3.1</w:t>
            </w:r>
            <w:r w:rsidR="009B0A94" w:rsidRPr="004602F8">
              <w:fldChar w:fldCharType="end"/>
            </w:r>
            <w:r w:rsidR="009B0A94" w:rsidRPr="004602F8">
              <w:t>.</w:t>
            </w:r>
          </w:p>
          <w:p w14:paraId="2281AE5B" w14:textId="2E2BEC7B" w:rsidR="00AC1160" w:rsidRPr="004602F8" w:rsidRDefault="00AC1160" w:rsidP="00AC2F13">
            <w:pPr>
              <w:pStyle w:val="ASFKTablenorm"/>
              <w:ind w:left="57" w:right="57"/>
            </w:pPr>
            <w:r w:rsidRPr="004602F8">
              <w:t>В соответствии с SUFD-90919 (SUFD-96497) актуализирован</w:t>
            </w:r>
            <w:r w:rsidR="00A53E17" w:rsidRPr="004602F8">
              <w:t>ы</w:t>
            </w:r>
            <w:r w:rsidRPr="004602F8">
              <w:t xml:space="preserve"> </w:t>
            </w:r>
            <w:r w:rsidR="00DC4CDC" w:rsidRPr="004602F8">
              <w:t>п</w:t>
            </w:r>
            <w:r w:rsidRPr="004602F8">
              <w:t xml:space="preserve">п. </w:t>
            </w:r>
            <w:r w:rsidRPr="004602F8">
              <w:fldChar w:fldCharType="begin"/>
            </w:r>
            <w:r w:rsidRPr="004602F8">
              <w:instrText xml:space="preserve"> REF _Ref478391453 \r \h </w:instrText>
            </w:r>
            <w:r w:rsidR="004602F8">
              <w:instrText xml:space="preserve"> \* MERGEFORMAT </w:instrText>
            </w:r>
            <w:r w:rsidRPr="004602F8">
              <w:fldChar w:fldCharType="separate"/>
            </w:r>
            <w:r w:rsidR="0086114E">
              <w:t>5.1.22</w:t>
            </w:r>
            <w:r w:rsidRPr="004602F8">
              <w:fldChar w:fldCharType="end"/>
            </w:r>
            <w:r w:rsidR="00A53E17" w:rsidRPr="004602F8">
              <w:t xml:space="preserve">, </w:t>
            </w:r>
            <w:r w:rsidR="007E4377" w:rsidRPr="004602F8">
              <w:fldChar w:fldCharType="begin"/>
            </w:r>
            <w:r w:rsidR="007E4377" w:rsidRPr="004602F8">
              <w:instrText xml:space="preserve"> REF _Ref491955441 \r \h </w:instrText>
            </w:r>
            <w:r w:rsidR="004602F8">
              <w:instrText xml:space="preserve"> \* MERGEFORMAT </w:instrText>
            </w:r>
            <w:r w:rsidR="007E4377" w:rsidRPr="004602F8">
              <w:fldChar w:fldCharType="separate"/>
            </w:r>
            <w:r w:rsidR="0086114E">
              <w:t>5.1.23</w:t>
            </w:r>
            <w:r w:rsidR="007E4377" w:rsidRPr="004602F8">
              <w:fldChar w:fldCharType="end"/>
            </w:r>
            <w:r w:rsidR="00DE6891" w:rsidRPr="004602F8">
              <w:t xml:space="preserve">, </w:t>
            </w:r>
            <w:r w:rsidR="00DE6891" w:rsidRPr="004602F8">
              <w:fldChar w:fldCharType="begin"/>
            </w:r>
            <w:r w:rsidR="00DE6891" w:rsidRPr="004602F8">
              <w:instrText xml:space="preserve"> REF _Ref478740904 \r \h </w:instrText>
            </w:r>
            <w:r w:rsidR="004602F8">
              <w:instrText xml:space="preserve"> \* MERGEFORMAT </w:instrText>
            </w:r>
            <w:r w:rsidR="00DE6891" w:rsidRPr="004602F8">
              <w:fldChar w:fldCharType="separate"/>
            </w:r>
            <w:r w:rsidR="0086114E">
              <w:t>5.1.24</w:t>
            </w:r>
            <w:r w:rsidR="00DE6891" w:rsidRPr="004602F8">
              <w:fldChar w:fldCharType="end"/>
            </w:r>
            <w:r w:rsidR="00B50324" w:rsidRPr="004602F8">
              <w:t xml:space="preserve">, </w:t>
            </w:r>
            <w:r w:rsidR="00B50324" w:rsidRPr="004602F8">
              <w:fldChar w:fldCharType="begin"/>
            </w:r>
            <w:r w:rsidR="00B50324" w:rsidRPr="004602F8">
              <w:instrText xml:space="preserve"> REF _Ref419367842 \r \h </w:instrText>
            </w:r>
            <w:r w:rsidR="004602F8">
              <w:instrText xml:space="preserve"> \* MERGEFORMAT </w:instrText>
            </w:r>
            <w:r w:rsidR="00B50324" w:rsidRPr="004602F8">
              <w:fldChar w:fldCharType="separate"/>
            </w:r>
            <w:r w:rsidR="0086114E">
              <w:t>5.22.5</w:t>
            </w:r>
            <w:r w:rsidR="00B50324" w:rsidRPr="004602F8">
              <w:fldChar w:fldCharType="end"/>
            </w:r>
            <w:r w:rsidR="00B50324" w:rsidRPr="004602F8">
              <w:t xml:space="preserve">, </w:t>
            </w:r>
            <w:r w:rsidR="00B50324" w:rsidRPr="004602F8">
              <w:fldChar w:fldCharType="begin"/>
            </w:r>
            <w:r w:rsidR="00B50324" w:rsidRPr="004602F8">
              <w:instrText xml:space="preserve"> REF _Ref478716686 \r \h </w:instrText>
            </w:r>
            <w:r w:rsidR="004602F8">
              <w:instrText xml:space="preserve"> \* MERGEFORMAT </w:instrText>
            </w:r>
            <w:r w:rsidR="00B50324" w:rsidRPr="004602F8">
              <w:fldChar w:fldCharType="separate"/>
            </w:r>
            <w:r w:rsidR="0086114E">
              <w:t>5.22.6</w:t>
            </w:r>
            <w:r w:rsidR="00B50324" w:rsidRPr="004602F8">
              <w:fldChar w:fldCharType="end"/>
            </w:r>
            <w:r w:rsidR="00B50324" w:rsidRPr="004602F8">
              <w:t>.</w:t>
            </w:r>
          </w:p>
          <w:p w14:paraId="640AA662" w14:textId="59C432EC" w:rsidR="00C64A52" w:rsidRPr="004602F8" w:rsidRDefault="00C64A52" w:rsidP="00AC2F13">
            <w:pPr>
              <w:pStyle w:val="ASFKTablenorm"/>
              <w:ind w:left="57" w:right="57"/>
            </w:pPr>
            <w:r w:rsidRPr="004602F8">
              <w:t xml:space="preserve">В соответствии с SUFD-91900 (SUFD-96758) актуализирован п. </w:t>
            </w:r>
            <w:r w:rsidRPr="004602F8">
              <w:fldChar w:fldCharType="begin"/>
            </w:r>
            <w:r w:rsidRPr="004602F8">
              <w:instrText xml:space="preserve"> REF _Ref478983063 \r \h </w:instrText>
            </w:r>
            <w:r w:rsidR="004602F8">
              <w:instrText xml:space="preserve"> \* MERGEFORMAT </w:instrText>
            </w:r>
            <w:r w:rsidRPr="004602F8">
              <w:fldChar w:fldCharType="separate"/>
            </w:r>
            <w:r w:rsidR="0086114E">
              <w:t>5.6.1</w:t>
            </w:r>
            <w:r w:rsidRPr="004602F8">
              <w:fldChar w:fldCharType="end"/>
            </w:r>
            <w:r w:rsidRPr="004602F8">
              <w:t>.</w:t>
            </w:r>
          </w:p>
          <w:p w14:paraId="079DE8D4" w14:textId="55CCE4D6" w:rsidR="008B1749" w:rsidRPr="004602F8" w:rsidRDefault="008B1749" w:rsidP="00AC2F13">
            <w:pPr>
              <w:pStyle w:val="ASFKTablenorm"/>
              <w:ind w:left="57" w:right="57"/>
            </w:pPr>
            <w:r w:rsidRPr="004602F8">
              <w:t xml:space="preserve">В соответствии с SUFD-93224 (SUFD-96922) актуализированы </w:t>
            </w:r>
            <w:r w:rsidR="00DC4CDC" w:rsidRPr="004602F8">
              <w:t>п</w:t>
            </w:r>
            <w:r w:rsidRPr="004602F8">
              <w:t xml:space="preserve">п. </w:t>
            </w:r>
            <w:r w:rsidR="00E6306E" w:rsidRPr="004602F8">
              <w:fldChar w:fldCharType="begin"/>
            </w:r>
            <w:r w:rsidR="00E6306E" w:rsidRPr="004602F8">
              <w:instrText xml:space="preserve"> REF _Ref480755777 \r \h </w:instrText>
            </w:r>
            <w:r w:rsidR="004602F8">
              <w:instrText xml:space="preserve"> \* MERGEFORMAT </w:instrText>
            </w:r>
            <w:r w:rsidR="00E6306E" w:rsidRPr="004602F8">
              <w:fldChar w:fldCharType="separate"/>
            </w:r>
            <w:r w:rsidR="0086114E">
              <w:t>5.1.10</w:t>
            </w:r>
            <w:r w:rsidR="00E6306E" w:rsidRPr="004602F8">
              <w:fldChar w:fldCharType="end"/>
            </w:r>
            <w:r w:rsidR="00E6306E" w:rsidRPr="004602F8">
              <w:t xml:space="preserve">, </w:t>
            </w:r>
            <w:r w:rsidR="005736D8" w:rsidRPr="004602F8">
              <w:t>5.1.30, 5.1.31</w:t>
            </w:r>
            <w:r w:rsidR="001A6EDF" w:rsidRPr="004602F8">
              <w:t xml:space="preserve">, </w:t>
            </w:r>
            <w:r w:rsidR="001A6EDF" w:rsidRPr="004602F8">
              <w:fldChar w:fldCharType="begin"/>
            </w:r>
            <w:r w:rsidR="001A6EDF" w:rsidRPr="004602F8">
              <w:instrText xml:space="preserve"> REF _Ref480795547 \r \h </w:instrText>
            </w:r>
            <w:r w:rsidR="004602F8">
              <w:instrText xml:space="preserve"> \* MERGEFORMAT </w:instrText>
            </w:r>
            <w:r w:rsidR="001A6EDF" w:rsidRPr="004602F8">
              <w:fldChar w:fldCharType="separate"/>
            </w:r>
            <w:r w:rsidR="0086114E">
              <w:t>5.14.5</w:t>
            </w:r>
            <w:r w:rsidR="001A6EDF" w:rsidRPr="004602F8">
              <w:fldChar w:fldCharType="end"/>
            </w:r>
            <w:r w:rsidR="001A6EDF" w:rsidRPr="004602F8">
              <w:t>.</w:t>
            </w:r>
          </w:p>
          <w:p w14:paraId="4FF9BDB8" w14:textId="62FF8F02" w:rsidR="009C1CB6" w:rsidRPr="004602F8" w:rsidRDefault="009C1CB6" w:rsidP="00AC2F13">
            <w:pPr>
              <w:pStyle w:val="ASFKTablenorm"/>
              <w:ind w:left="57" w:right="57"/>
            </w:pPr>
            <w:r w:rsidRPr="004602F8">
              <w:t xml:space="preserve">В соответствии с SUFD-96714 (SUFD-97398) актуализирован п. </w:t>
            </w:r>
            <w:r w:rsidRPr="004602F8">
              <w:fldChar w:fldCharType="begin"/>
            </w:r>
            <w:r w:rsidRPr="004602F8">
              <w:instrText xml:space="preserve"> REF _Ref480911313 \r \h </w:instrText>
            </w:r>
            <w:r w:rsidR="004602F8">
              <w:instrText xml:space="preserve"> \* MERGEFORMAT </w:instrText>
            </w:r>
            <w:r w:rsidRPr="004602F8">
              <w:fldChar w:fldCharType="separate"/>
            </w:r>
            <w:r w:rsidR="0086114E">
              <w:t>5.11.1</w:t>
            </w:r>
            <w:r w:rsidRPr="004602F8">
              <w:fldChar w:fldCharType="end"/>
            </w:r>
            <w:r w:rsidRPr="004602F8">
              <w:t>.</w:t>
            </w:r>
          </w:p>
          <w:p w14:paraId="3AF0183B" w14:textId="64BF905F" w:rsidR="00DC7181" w:rsidRPr="004602F8" w:rsidRDefault="006A1235" w:rsidP="00AC2F13">
            <w:pPr>
              <w:pStyle w:val="ASFKTablenorm"/>
              <w:ind w:left="57" w:right="57"/>
            </w:pPr>
            <w:r w:rsidRPr="004602F8">
              <w:t xml:space="preserve">В соответствии с SUFD-76699 (SUFD-96495) актуализированы </w:t>
            </w:r>
            <w:r w:rsidR="00DC4CDC" w:rsidRPr="004602F8">
              <w:t>п</w:t>
            </w:r>
            <w:r w:rsidRPr="004602F8">
              <w:t xml:space="preserve">п. </w:t>
            </w:r>
            <w:r w:rsidR="00AD4266" w:rsidRPr="004602F8">
              <w:fldChar w:fldCharType="begin"/>
            </w:r>
            <w:r w:rsidR="00AD4266" w:rsidRPr="004602F8">
              <w:instrText xml:space="preserve"> REF _Ref481773714 \r \h </w:instrText>
            </w:r>
            <w:r w:rsidR="004602F8">
              <w:instrText xml:space="preserve"> \* MERGEFORMAT </w:instrText>
            </w:r>
            <w:r w:rsidR="00AD4266" w:rsidRPr="004602F8">
              <w:fldChar w:fldCharType="separate"/>
            </w:r>
            <w:r w:rsidR="0086114E">
              <w:t>5.16.5</w:t>
            </w:r>
            <w:r w:rsidR="00AD4266" w:rsidRPr="004602F8">
              <w:fldChar w:fldCharType="end"/>
            </w:r>
            <w:r w:rsidR="00AD4266" w:rsidRPr="004602F8">
              <w:t xml:space="preserve">, </w:t>
            </w:r>
            <w:r w:rsidR="00AD4266" w:rsidRPr="004602F8">
              <w:fldChar w:fldCharType="begin"/>
            </w:r>
            <w:r w:rsidR="00AD4266" w:rsidRPr="004602F8">
              <w:instrText xml:space="preserve"> REF _Ref284931353 \r \h </w:instrText>
            </w:r>
            <w:r w:rsidR="004602F8">
              <w:instrText xml:space="preserve"> \* MERGEFORMAT </w:instrText>
            </w:r>
            <w:r w:rsidR="00AD4266" w:rsidRPr="004602F8">
              <w:fldChar w:fldCharType="separate"/>
            </w:r>
            <w:r w:rsidR="0086114E">
              <w:t>5.16.12</w:t>
            </w:r>
            <w:r w:rsidR="00AD4266" w:rsidRPr="004602F8">
              <w:fldChar w:fldCharType="end"/>
            </w:r>
            <w:r w:rsidR="00AD4266" w:rsidRPr="004602F8">
              <w:t xml:space="preserve">, </w:t>
            </w:r>
            <w:r w:rsidR="00AD4266" w:rsidRPr="004602F8">
              <w:fldChar w:fldCharType="begin"/>
            </w:r>
            <w:r w:rsidR="00AD4266" w:rsidRPr="004602F8">
              <w:instrText xml:space="preserve"> REF _Ref287002237 \r \h </w:instrText>
            </w:r>
            <w:r w:rsidR="004602F8">
              <w:instrText xml:space="preserve"> \* MERGEFORMAT </w:instrText>
            </w:r>
            <w:r w:rsidR="00AD4266" w:rsidRPr="004602F8">
              <w:fldChar w:fldCharType="separate"/>
            </w:r>
            <w:r w:rsidR="0086114E">
              <w:t>5.16.13</w:t>
            </w:r>
            <w:r w:rsidR="00AD4266" w:rsidRPr="004602F8">
              <w:fldChar w:fldCharType="end"/>
            </w:r>
            <w:r w:rsidR="00AD4266" w:rsidRPr="004602F8">
              <w:t>.</w:t>
            </w:r>
          </w:p>
        </w:tc>
      </w:tr>
      <w:tr w:rsidR="00AC2F13" w:rsidRPr="004602F8" w14:paraId="1CE7ED26" w14:textId="77777777" w:rsidTr="0007550F">
        <w:tc>
          <w:tcPr>
            <w:tcW w:w="423" w:type="pct"/>
            <w:shd w:val="clear" w:color="auto" w:fill="auto"/>
          </w:tcPr>
          <w:p w14:paraId="1A42D690" w14:textId="77777777" w:rsidR="00471C81" w:rsidRPr="004602F8" w:rsidRDefault="00471C81" w:rsidP="00AC2F13">
            <w:pPr>
              <w:pStyle w:val="ASFKTablenorm"/>
              <w:ind w:left="57" w:right="57"/>
            </w:pPr>
            <w:r w:rsidRPr="004602F8">
              <w:t>13.6</w:t>
            </w:r>
          </w:p>
        </w:tc>
        <w:tc>
          <w:tcPr>
            <w:tcW w:w="706" w:type="pct"/>
            <w:shd w:val="clear" w:color="auto" w:fill="auto"/>
          </w:tcPr>
          <w:p w14:paraId="112E06EA" w14:textId="77777777" w:rsidR="00471C81" w:rsidRPr="004602F8" w:rsidRDefault="0004238A" w:rsidP="00AC2F13">
            <w:pPr>
              <w:pStyle w:val="ASFKTablenorm"/>
              <w:ind w:left="57" w:right="57"/>
            </w:pPr>
            <w:r w:rsidRPr="004602F8">
              <w:t>31</w:t>
            </w:r>
            <w:r w:rsidR="00471C81" w:rsidRPr="004602F8">
              <w:t>.05.2017</w:t>
            </w:r>
          </w:p>
        </w:tc>
        <w:tc>
          <w:tcPr>
            <w:tcW w:w="1015" w:type="pct"/>
            <w:shd w:val="clear" w:color="auto" w:fill="auto"/>
          </w:tcPr>
          <w:p w14:paraId="2DCC061E" w14:textId="77777777" w:rsidR="00471C81" w:rsidRPr="004602F8" w:rsidRDefault="004A3086" w:rsidP="00AC2F13">
            <w:pPr>
              <w:pStyle w:val="ASFKTablenorm"/>
              <w:ind w:left="57" w:right="57"/>
            </w:pPr>
            <w:r w:rsidRPr="004602F8">
              <w:t>Соколова Н. В.</w:t>
            </w:r>
          </w:p>
        </w:tc>
        <w:tc>
          <w:tcPr>
            <w:tcW w:w="2856" w:type="pct"/>
            <w:shd w:val="clear" w:color="auto" w:fill="auto"/>
          </w:tcPr>
          <w:p w14:paraId="07136ED7" w14:textId="72B667CD" w:rsidR="00471C81" w:rsidRPr="004602F8" w:rsidRDefault="00471C81" w:rsidP="00AC2F13">
            <w:pPr>
              <w:pStyle w:val="ASFKTablenorm"/>
              <w:ind w:left="57" w:right="57"/>
            </w:pPr>
            <w:r w:rsidRPr="004602F8">
              <w:t>В соответствии с SUFD-97132 (SUFD-98070) актуализирован п.</w:t>
            </w:r>
            <w:r w:rsidR="00B766A6" w:rsidRPr="004602F8">
              <w:t xml:space="preserve"> </w:t>
            </w:r>
            <w:r w:rsidR="00B766A6" w:rsidRPr="004602F8">
              <w:fldChar w:fldCharType="begin"/>
            </w:r>
            <w:r w:rsidR="00B766A6" w:rsidRPr="004602F8">
              <w:instrText xml:space="preserve"> REF _Ref405452245 \r \h </w:instrText>
            </w:r>
            <w:r w:rsidR="004602F8">
              <w:instrText xml:space="preserve"> \* MERGEFORMAT </w:instrText>
            </w:r>
            <w:r w:rsidR="00B766A6" w:rsidRPr="004602F8">
              <w:fldChar w:fldCharType="separate"/>
            </w:r>
            <w:r w:rsidR="0086114E">
              <w:t>5.3.1</w:t>
            </w:r>
            <w:r w:rsidR="00B766A6" w:rsidRPr="004602F8">
              <w:fldChar w:fldCharType="end"/>
            </w:r>
            <w:r w:rsidR="00B766A6" w:rsidRPr="004602F8">
              <w:t>.</w:t>
            </w:r>
          </w:p>
          <w:p w14:paraId="0F8FDB97" w14:textId="0B135B9A" w:rsidR="0004238A" w:rsidRPr="004602F8" w:rsidRDefault="0004238A" w:rsidP="00AC2F13">
            <w:pPr>
              <w:pStyle w:val="ASFKTablenorm"/>
              <w:ind w:left="57" w:right="57"/>
            </w:pPr>
            <w:r w:rsidRPr="004602F8">
              <w:t xml:space="preserve">В соответствии с SUFD-95511 (SUFD-98073) актуализирован п. </w:t>
            </w:r>
            <w:r w:rsidRPr="004602F8">
              <w:fldChar w:fldCharType="begin"/>
            </w:r>
            <w:r w:rsidRPr="004602F8">
              <w:instrText xml:space="preserve"> REF _Ref364090605 \r \h </w:instrText>
            </w:r>
            <w:r w:rsidR="004602F8">
              <w:instrText xml:space="preserve"> \* MERGEFORMAT </w:instrText>
            </w:r>
            <w:r w:rsidRPr="004602F8">
              <w:fldChar w:fldCharType="separate"/>
            </w:r>
            <w:r w:rsidR="0086114E">
              <w:t>5.14.3</w:t>
            </w:r>
            <w:r w:rsidRPr="004602F8">
              <w:fldChar w:fldCharType="end"/>
            </w:r>
            <w:r w:rsidRPr="004602F8">
              <w:t>.</w:t>
            </w:r>
          </w:p>
        </w:tc>
      </w:tr>
      <w:tr w:rsidR="00AC2F13" w:rsidRPr="004602F8" w14:paraId="283B09D3" w14:textId="77777777" w:rsidTr="0007550F">
        <w:tc>
          <w:tcPr>
            <w:tcW w:w="423" w:type="pct"/>
            <w:shd w:val="clear" w:color="auto" w:fill="auto"/>
          </w:tcPr>
          <w:p w14:paraId="0881949D" w14:textId="77777777" w:rsidR="00A603DE" w:rsidRPr="004602F8" w:rsidRDefault="00A603DE" w:rsidP="00AC2F13">
            <w:pPr>
              <w:pStyle w:val="ASFKTablenorm"/>
              <w:ind w:left="57" w:right="57"/>
            </w:pPr>
            <w:r w:rsidRPr="004602F8">
              <w:lastRenderedPageBreak/>
              <w:t>13.7</w:t>
            </w:r>
          </w:p>
        </w:tc>
        <w:tc>
          <w:tcPr>
            <w:tcW w:w="706" w:type="pct"/>
            <w:shd w:val="clear" w:color="auto" w:fill="auto"/>
          </w:tcPr>
          <w:p w14:paraId="6E2EFB49" w14:textId="77777777" w:rsidR="009746E4" w:rsidRPr="004602F8" w:rsidRDefault="009746E4" w:rsidP="00AC2F13">
            <w:pPr>
              <w:pStyle w:val="ASFKTablenorm"/>
              <w:ind w:left="57" w:right="57"/>
            </w:pPr>
            <w:r w:rsidRPr="004602F8">
              <w:t>27</w:t>
            </w:r>
            <w:r w:rsidR="00A603DE" w:rsidRPr="004602F8">
              <w:t>.06.2017</w:t>
            </w:r>
          </w:p>
        </w:tc>
        <w:tc>
          <w:tcPr>
            <w:tcW w:w="1015" w:type="pct"/>
            <w:shd w:val="clear" w:color="auto" w:fill="auto"/>
          </w:tcPr>
          <w:p w14:paraId="1B6B1ED3" w14:textId="77777777" w:rsidR="00A603DE" w:rsidRPr="004602F8" w:rsidRDefault="004A3086" w:rsidP="00AC2F13">
            <w:pPr>
              <w:pStyle w:val="ASFKTablenorm"/>
              <w:ind w:left="57" w:right="57"/>
            </w:pPr>
            <w:r w:rsidRPr="004602F8">
              <w:t>Сармосова А. В.</w:t>
            </w:r>
          </w:p>
        </w:tc>
        <w:tc>
          <w:tcPr>
            <w:tcW w:w="2856" w:type="pct"/>
            <w:shd w:val="clear" w:color="auto" w:fill="auto"/>
          </w:tcPr>
          <w:p w14:paraId="778A4F81" w14:textId="77777777" w:rsidR="00A603DE" w:rsidRPr="004602F8" w:rsidRDefault="00A603DE" w:rsidP="00AC2F13">
            <w:pPr>
              <w:pStyle w:val="ASFKTablenorm"/>
              <w:ind w:left="57" w:right="57"/>
            </w:pPr>
            <w:r w:rsidRPr="004602F8">
              <w:t>В соответствии с SUFD-98068 (SUFD-98373) актуализирован п.</w:t>
            </w:r>
            <w:r w:rsidR="005736D8" w:rsidRPr="004602F8">
              <w:t> 5.1.30</w:t>
            </w:r>
            <w:r w:rsidRPr="004602F8">
              <w:t>.</w:t>
            </w:r>
          </w:p>
          <w:p w14:paraId="1018F350" w14:textId="283E5C73" w:rsidR="009746E4" w:rsidRPr="004602F8" w:rsidRDefault="009746E4" w:rsidP="00AC2F13">
            <w:pPr>
              <w:pStyle w:val="ASFKTablenorm"/>
              <w:ind w:left="57" w:right="57"/>
            </w:pPr>
            <w:r w:rsidRPr="004602F8">
              <w:t xml:space="preserve">В соответствии с SUFD-92544 (SUFD-98095) актуализирован п. </w:t>
            </w:r>
            <w:r w:rsidRPr="004602F8">
              <w:fldChar w:fldCharType="begin"/>
            </w:r>
            <w:r w:rsidRPr="004602F8">
              <w:instrText xml:space="preserve"> REF _Ref486326286 \r \h </w:instrText>
            </w:r>
            <w:r w:rsidR="004602F8">
              <w:instrText xml:space="preserve"> \* MERGEFORMAT </w:instrText>
            </w:r>
            <w:r w:rsidRPr="004602F8">
              <w:fldChar w:fldCharType="separate"/>
            </w:r>
            <w:r w:rsidR="0086114E">
              <w:t>5.1.10</w:t>
            </w:r>
            <w:r w:rsidRPr="004602F8">
              <w:fldChar w:fldCharType="end"/>
            </w:r>
            <w:r w:rsidR="001C071C" w:rsidRPr="004602F8">
              <w:t>.</w:t>
            </w:r>
          </w:p>
        </w:tc>
      </w:tr>
      <w:tr w:rsidR="00AC2F13" w:rsidRPr="004602F8" w14:paraId="48890329" w14:textId="77777777" w:rsidTr="0007550F">
        <w:tc>
          <w:tcPr>
            <w:tcW w:w="423" w:type="pct"/>
            <w:shd w:val="clear" w:color="auto" w:fill="auto"/>
          </w:tcPr>
          <w:p w14:paraId="7BF49B3F" w14:textId="77777777" w:rsidR="001C071C" w:rsidRPr="004602F8" w:rsidRDefault="001C071C" w:rsidP="00AC2F13">
            <w:pPr>
              <w:pStyle w:val="ASFKTablenorm"/>
              <w:ind w:left="57" w:right="57"/>
            </w:pPr>
            <w:r w:rsidRPr="004602F8">
              <w:t>13.8</w:t>
            </w:r>
          </w:p>
        </w:tc>
        <w:tc>
          <w:tcPr>
            <w:tcW w:w="706" w:type="pct"/>
            <w:shd w:val="clear" w:color="auto" w:fill="auto"/>
          </w:tcPr>
          <w:p w14:paraId="71F4B78B" w14:textId="77777777" w:rsidR="001C071C" w:rsidRPr="004602F8" w:rsidRDefault="008A2010" w:rsidP="00AC2F13">
            <w:pPr>
              <w:pStyle w:val="ASFKTablenorm"/>
              <w:ind w:left="57" w:right="57"/>
            </w:pPr>
            <w:r w:rsidRPr="004602F8">
              <w:t>31</w:t>
            </w:r>
            <w:r w:rsidR="001C071C" w:rsidRPr="004602F8">
              <w:t>.07.2017</w:t>
            </w:r>
          </w:p>
        </w:tc>
        <w:tc>
          <w:tcPr>
            <w:tcW w:w="1015" w:type="pct"/>
            <w:shd w:val="clear" w:color="auto" w:fill="auto"/>
          </w:tcPr>
          <w:p w14:paraId="543252D8" w14:textId="77777777" w:rsidR="001C071C" w:rsidRPr="004602F8" w:rsidRDefault="004A3086" w:rsidP="00AC2F13">
            <w:pPr>
              <w:pStyle w:val="ASFKTablenorm"/>
              <w:ind w:left="57" w:right="57"/>
            </w:pPr>
            <w:r w:rsidRPr="004602F8">
              <w:t>Сармосова А. В.</w:t>
            </w:r>
          </w:p>
        </w:tc>
        <w:tc>
          <w:tcPr>
            <w:tcW w:w="2856" w:type="pct"/>
            <w:shd w:val="clear" w:color="auto" w:fill="auto"/>
          </w:tcPr>
          <w:p w14:paraId="29A11258" w14:textId="32C4CB11" w:rsidR="001C071C" w:rsidRPr="004602F8" w:rsidRDefault="001C071C" w:rsidP="00AC2F13">
            <w:pPr>
              <w:pStyle w:val="ASFKTablenorm"/>
              <w:ind w:left="57" w:right="57"/>
            </w:pPr>
            <w:r w:rsidRPr="004602F8">
              <w:t xml:space="preserve">В соответствии с SUFD-97813 (SUFD-99177) актуализирован п. </w:t>
            </w:r>
            <w:r w:rsidRPr="004602F8">
              <w:fldChar w:fldCharType="begin"/>
            </w:r>
            <w:r w:rsidRPr="004602F8">
              <w:instrText xml:space="preserve"> REF _Ref462654440 \r \h </w:instrText>
            </w:r>
            <w:r w:rsidR="004602F8">
              <w:instrText xml:space="preserve"> \* MERGEFORMAT </w:instrText>
            </w:r>
            <w:r w:rsidRPr="004602F8">
              <w:fldChar w:fldCharType="separate"/>
            </w:r>
            <w:r w:rsidR="0086114E">
              <w:t>5.11.8</w:t>
            </w:r>
            <w:r w:rsidRPr="004602F8">
              <w:fldChar w:fldCharType="end"/>
            </w:r>
            <w:r w:rsidRPr="004602F8">
              <w:t>.</w:t>
            </w:r>
          </w:p>
          <w:p w14:paraId="234986B3" w14:textId="77777777" w:rsidR="00C876B5" w:rsidRPr="004602F8" w:rsidRDefault="00C876B5" w:rsidP="00AC2F13">
            <w:pPr>
              <w:pStyle w:val="ASFKTablenorm"/>
              <w:ind w:left="57" w:right="57"/>
            </w:pPr>
            <w:r w:rsidRPr="004602F8">
              <w:t>Внесены изменения по требованиям к развитию ППО АСФК, предусмотренные государственным контрактом № ФКУ0240/06/2017 от 15.06.2017.</w:t>
            </w:r>
          </w:p>
          <w:p w14:paraId="56C13481" w14:textId="30CEF083" w:rsidR="00452367" w:rsidRPr="004602F8" w:rsidRDefault="00452367" w:rsidP="00AC2F13">
            <w:pPr>
              <w:pStyle w:val="ASFKTablenorm"/>
              <w:ind w:left="57" w:right="57"/>
            </w:pPr>
            <w:r w:rsidRPr="004602F8">
              <w:t>В соответствии с SUFD-99162 (SUFD-99751) актуализирован</w:t>
            </w:r>
            <w:r w:rsidR="006C44F2" w:rsidRPr="004602F8">
              <w:t>ы</w:t>
            </w:r>
            <w:r w:rsidRPr="004602F8">
              <w:t xml:space="preserve"> </w:t>
            </w:r>
            <w:r w:rsidR="00DC4CDC" w:rsidRPr="004602F8">
              <w:t>п</w:t>
            </w:r>
            <w:r w:rsidRPr="004602F8">
              <w:t xml:space="preserve">п. </w:t>
            </w:r>
            <w:r w:rsidR="001B41AD" w:rsidRPr="004602F8">
              <w:fldChar w:fldCharType="begin"/>
            </w:r>
            <w:r w:rsidR="001B41AD" w:rsidRPr="004602F8">
              <w:instrText xml:space="preserve"> REF _Ref488824725 \r \h </w:instrText>
            </w:r>
            <w:r w:rsidR="004602F8">
              <w:instrText xml:space="preserve"> \* MERGEFORMAT </w:instrText>
            </w:r>
            <w:r w:rsidR="001B41AD" w:rsidRPr="004602F8">
              <w:fldChar w:fldCharType="separate"/>
            </w:r>
            <w:r w:rsidR="0086114E">
              <w:t>5.1.22</w:t>
            </w:r>
            <w:r w:rsidR="001B41AD" w:rsidRPr="004602F8">
              <w:fldChar w:fldCharType="end"/>
            </w:r>
            <w:r w:rsidR="006C44F2" w:rsidRPr="004602F8">
              <w:t xml:space="preserve">, </w:t>
            </w:r>
            <w:r w:rsidR="006C44F2" w:rsidRPr="004602F8">
              <w:fldChar w:fldCharType="begin"/>
            </w:r>
            <w:r w:rsidR="006C44F2" w:rsidRPr="004602F8">
              <w:instrText xml:space="preserve"> REF _Ref478740904 \r \h </w:instrText>
            </w:r>
            <w:r w:rsidR="004602F8">
              <w:instrText xml:space="preserve"> \* MERGEFORMAT </w:instrText>
            </w:r>
            <w:r w:rsidR="006C44F2" w:rsidRPr="004602F8">
              <w:fldChar w:fldCharType="separate"/>
            </w:r>
            <w:r w:rsidR="0086114E">
              <w:t>5.1.24</w:t>
            </w:r>
            <w:r w:rsidR="006C44F2" w:rsidRPr="004602F8">
              <w:fldChar w:fldCharType="end"/>
            </w:r>
            <w:r w:rsidR="00464A0E" w:rsidRPr="004602F8">
              <w:t xml:space="preserve">, </w:t>
            </w:r>
            <w:r w:rsidR="00464A0E" w:rsidRPr="004602F8">
              <w:fldChar w:fldCharType="begin"/>
            </w:r>
            <w:r w:rsidR="00464A0E" w:rsidRPr="004602F8">
              <w:instrText xml:space="preserve"> REF _Ref419367842 \r \h </w:instrText>
            </w:r>
            <w:r w:rsidR="004602F8">
              <w:instrText xml:space="preserve"> \* MERGEFORMAT </w:instrText>
            </w:r>
            <w:r w:rsidR="00464A0E" w:rsidRPr="004602F8">
              <w:fldChar w:fldCharType="separate"/>
            </w:r>
            <w:r w:rsidR="0086114E">
              <w:t>5.22.5</w:t>
            </w:r>
            <w:r w:rsidR="00464A0E" w:rsidRPr="004602F8">
              <w:fldChar w:fldCharType="end"/>
            </w:r>
            <w:r w:rsidR="00464A0E" w:rsidRPr="004602F8">
              <w:t>.</w:t>
            </w:r>
          </w:p>
          <w:p w14:paraId="4D080A89" w14:textId="71F32B56" w:rsidR="008A2010" w:rsidRPr="004602F8" w:rsidRDefault="008A2010" w:rsidP="00AC2F13">
            <w:pPr>
              <w:pStyle w:val="ASFKTablenorm"/>
              <w:ind w:left="57" w:right="57"/>
            </w:pPr>
            <w:r w:rsidRPr="004602F8">
              <w:t xml:space="preserve">В соответствии с </w:t>
            </w:r>
            <w:r w:rsidRPr="004602F8">
              <w:rPr>
                <w:lang w:val="en-US"/>
              </w:rPr>
              <w:t>SUFD</w:t>
            </w:r>
            <w:r w:rsidRPr="004602F8">
              <w:t>-92279 (</w:t>
            </w:r>
            <w:r w:rsidRPr="004602F8">
              <w:rPr>
                <w:lang w:val="en-US"/>
              </w:rPr>
              <w:t>SUFD</w:t>
            </w:r>
            <w:r w:rsidRPr="004602F8">
              <w:t xml:space="preserve">-99744) добавлен п. </w:t>
            </w:r>
            <w:r w:rsidRPr="004602F8">
              <w:fldChar w:fldCharType="begin"/>
            </w:r>
            <w:r w:rsidRPr="004602F8">
              <w:instrText xml:space="preserve"> REF _Ref493598370 \r \h </w:instrText>
            </w:r>
            <w:r w:rsidR="004602F8">
              <w:instrText xml:space="preserve"> \* MERGEFORMAT </w:instrText>
            </w:r>
            <w:r w:rsidRPr="004602F8">
              <w:fldChar w:fldCharType="separate"/>
            </w:r>
            <w:r w:rsidR="0086114E">
              <w:t>5.1.17</w:t>
            </w:r>
            <w:r w:rsidRPr="004602F8">
              <w:fldChar w:fldCharType="end"/>
            </w:r>
            <w:r w:rsidRPr="004602F8">
              <w:t>.</w:t>
            </w:r>
          </w:p>
        </w:tc>
      </w:tr>
      <w:tr w:rsidR="00AC2F13" w:rsidRPr="004602F8" w14:paraId="007D4AFE" w14:textId="77777777" w:rsidTr="0007550F">
        <w:tc>
          <w:tcPr>
            <w:tcW w:w="423" w:type="pct"/>
            <w:shd w:val="clear" w:color="auto" w:fill="auto"/>
          </w:tcPr>
          <w:p w14:paraId="4B4B0A1F" w14:textId="77777777" w:rsidR="000F785B" w:rsidRPr="004602F8" w:rsidRDefault="000F785B" w:rsidP="00AC2F13">
            <w:pPr>
              <w:pStyle w:val="ASFKTablenorm"/>
              <w:ind w:left="57" w:right="57"/>
            </w:pPr>
            <w:r w:rsidRPr="004602F8">
              <w:t>13.9</w:t>
            </w:r>
          </w:p>
        </w:tc>
        <w:tc>
          <w:tcPr>
            <w:tcW w:w="706" w:type="pct"/>
            <w:shd w:val="clear" w:color="auto" w:fill="auto"/>
          </w:tcPr>
          <w:p w14:paraId="18D01304" w14:textId="77777777" w:rsidR="000F785B" w:rsidRPr="004602F8" w:rsidRDefault="000F785B" w:rsidP="00AC2F13">
            <w:pPr>
              <w:pStyle w:val="ASFKTablenorm"/>
              <w:ind w:left="57" w:right="57"/>
            </w:pPr>
            <w:r w:rsidRPr="004602F8">
              <w:t>17.08.2017</w:t>
            </w:r>
          </w:p>
        </w:tc>
        <w:tc>
          <w:tcPr>
            <w:tcW w:w="1015" w:type="pct"/>
            <w:shd w:val="clear" w:color="auto" w:fill="auto"/>
          </w:tcPr>
          <w:p w14:paraId="01764C6F" w14:textId="77777777" w:rsidR="000F785B" w:rsidRPr="004602F8" w:rsidRDefault="000F785B" w:rsidP="00AC2F13">
            <w:pPr>
              <w:pStyle w:val="ASFKTablenorm"/>
              <w:ind w:left="57" w:right="57"/>
            </w:pPr>
            <w:r w:rsidRPr="004602F8">
              <w:t>Тяпкина О. В.</w:t>
            </w:r>
          </w:p>
        </w:tc>
        <w:tc>
          <w:tcPr>
            <w:tcW w:w="2856" w:type="pct"/>
            <w:shd w:val="clear" w:color="auto" w:fill="auto"/>
          </w:tcPr>
          <w:p w14:paraId="325EF8D8" w14:textId="77777777" w:rsidR="000F785B" w:rsidRPr="004602F8" w:rsidRDefault="000F785B" w:rsidP="00AC2F13">
            <w:pPr>
              <w:pStyle w:val="ASFKTablenorm"/>
              <w:ind w:left="57" w:right="57"/>
            </w:pPr>
            <w:r w:rsidRPr="004602F8">
              <w:t>Актуализированная редакция.</w:t>
            </w:r>
          </w:p>
        </w:tc>
      </w:tr>
      <w:tr w:rsidR="00AC2F13" w:rsidRPr="004602F8" w14:paraId="17A22BCB" w14:textId="77777777" w:rsidTr="0007550F">
        <w:tc>
          <w:tcPr>
            <w:tcW w:w="423" w:type="pct"/>
            <w:shd w:val="clear" w:color="auto" w:fill="auto"/>
          </w:tcPr>
          <w:p w14:paraId="61B2AD0E" w14:textId="77777777" w:rsidR="004713C8" w:rsidRPr="004602F8" w:rsidRDefault="000F785B" w:rsidP="00AC2F13">
            <w:pPr>
              <w:pStyle w:val="ASFKTablenorm"/>
              <w:ind w:left="57" w:right="57"/>
            </w:pPr>
            <w:r w:rsidRPr="004602F8">
              <w:t>14.0</w:t>
            </w:r>
          </w:p>
        </w:tc>
        <w:tc>
          <w:tcPr>
            <w:tcW w:w="706" w:type="pct"/>
            <w:shd w:val="clear" w:color="auto" w:fill="auto"/>
          </w:tcPr>
          <w:p w14:paraId="1EA5CBD1" w14:textId="77777777" w:rsidR="004713C8" w:rsidRPr="004602F8" w:rsidRDefault="00EB0A63" w:rsidP="00AC2F13">
            <w:pPr>
              <w:pStyle w:val="ASFKTablenorm"/>
              <w:ind w:left="57" w:right="57"/>
            </w:pPr>
            <w:r w:rsidRPr="004602F8">
              <w:t>2</w:t>
            </w:r>
            <w:r w:rsidR="00F97B52" w:rsidRPr="004602F8">
              <w:t>9</w:t>
            </w:r>
            <w:r w:rsidR="004713C8" w:rsidRPr="004602F8">
              <w:t>.08.2017</w:t>
            </w:r>
          </w:p>
        </w:tc>
        <w:tc>
          <w:tcPr>
            <w:tcW w:w="1015" w:type="pct"/>
            <w:shd w:val="clear" w:color="auto" w:fill="auto"/>
          </w:tcPr>
          <w:p w14:paraId="5988D077" w14:textId="77777777" w:rsidR="004713C8" w:rsidRPr="004602F8" w:rsidRDefault="004A3086" w:rsidP="00AC2F13">
            <w:pPr>
              <w:pStyle w:val="ASFKTablenorm"/>
              <w:ind w:left="57" w:right="57"/>
            </w:pPr>
            <w:r w:rsidRPr="004602F8">
              <w:t>Сармосова А. В.</w:t>
            </w:r>
          </w:p>
        </w:tc>
        <w:tc>
          <w:tcPr>
            <w:tcW w:w="2856" w:type="pct"/>
            <w:shd w:val="clear" w:color="auto" w:fill="auto"/>
          </w:tcPr>
          <w:p w14:paraId="70B24044" w14:textId="5E64A6DA" w:rsidR="004713C8" w:rsidRPr="004602F8" w:rsidRDefault="004713C8" w:rsidP="00AC2F13">
            <w:pPr>
              <w:pStyle w:val="ASFKTablenorm"/>
              <w:ind w:left="57" w:right="57"/>
            </w:pPr>
            <w:r w:rsidRPr="004602F8">
              <w:t>В соответствии с SUFD-92279 (SUFD-99744) актуализирован п.</w:t>
            </w:r>
            <w:r w:rsidR="00492159" w:rsidRPr="004602F8">
              <w:t xml:space="preserve"> </w:t>
            </w:r>
            <w:r w:rsidR="00492159" w:rsidRPr="004602F8">
              <w:fldChar w:fldCharType="begin"/>
            </w:r>
            <w:r w:rsidR="00492159" w:rsidRPr="004602F8">
              <w:instrText xml:space="preserve"> REF _Ref59707651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p w14:paraId="01586525" w14:textId="015178CD" w:rsidR="00130411" w:rsidRPr="004602F8" w:rsidRDefault="00130411" w:rsidP="00AC2F13">
            <w:pPr>
              <w:pStyle w:val="ASFKTablenorm"/>
              <w:ind w:left="57" w:right="57"/>
            </w:pPr>
            <w:r w:rsidRPr="004602F8">
              <w:t xml:space="preserve">В соответствии с SUFD-92279 (SUFD-99744) актуализирован п. </w:t>
            </w:r>
            <w:r w:rsidRPr="004602F8">
              <w:fldChar w:fldCharType="begin"/>
            </w:r>
            <w:r w:rsidRPr="004602F8">
              <w:instrText xml:space="preserve"> REF _Ref490047719 \r \h </w:instrText>
            </w:r>
            <w:r w:rsidR="004602F8">
              <w:instrText xml:space="preserve"> \* MERGEFORMAT </w:instrText>
            </w:r>
            <w:r w:rsidRPr="004602F8">
              <w:fldChar w:fldCharType="separate"/>
            </w:r>
            <w:r w:rsidR="0086114E">
              <w:t>5.14.5</w:t>
            </w:r>
            <w:r w:rsidRPr="004602F8">
              <w:fldChar w:fldCharType="end"/>
            </w:r>
            <w:r w:rsidRPr="004602F8">
              <w:t>.</w:t>
            </w:r>
          </w:p>
          <w:p w14:paraId="372CFA68" w14:textId="2093C808" w:rsidR="00BE1D8B" w:rsidRPr="004602F8" w:rsidRDefault="00BE1D8B" w:rsidP="00AC2F13">
            <w:pPr>
              <w:pStyle w:val="ASFKTablenorm"/>
              <w:ind w:left="57" w:right="57"/>
            </w:pPr>
            <w:r w:rsidRPr="004602F8">
              <w:t>В соответствии с SUFD-88432 (SUFD-99825) добавлен п.</w:t>
            </w:r>
            <w:r w:rsidRPr="004602F8">
              <w:fldChar w:fldCharType="begin"/>
            </w:r>
            <w:r w:rsidRPr="004602F8">
              <w:instrText xml:space="preserve"> REF _Ref490495658 \r \h </w:instrText>
            </w:r>
            <w:r w:rsidR="004602F8">
              <w:instrText xml:space="preserve"> \* MERGEFORMAT </w:instrText>
            </w:r>
            <w:r w:rsidRPr="004602F8">
              <w:fldChar w:fldCharType="separate"/>
            </w:r>
            <w:r w:rsidR="0086114E">
              <w:t>5.1.31</w:t>
            </w:r>
            <w:r w:rsidRPr="004602F8">
              <w:fldChar w:fldCharType="end"/>
            </w:r>
            <w:r w:rsidR="002A4ED6" w:rsidRPr="004602F8">
              <w:t>.</w:t>
            </w:r>
          </w:p>
          <w:p w14:paraId="538F49F0" w14:textId="6A925271" w:rsidR="00F60290" w:rsidRPr="004602F8" w:rsidRDefault="00F60290" w:rsidP="00AC2F13">
            <w:pPr>
              <w:pStyle w:val="ASFKTablenorm"/>
              <w:ind w:left="57" w:right="57"/>
            </w:pPr>
            <w:r w:rsidRPr="004602F8">
              <w:t xml:space="preserve">В соответствии с SUFD-92279 (SUFD-99744) добавлен п. </w:t>
            </w:r>
            <w:r w:rsidRPr="004602F8">
              <w:fldChar w:fldCharType="begin"/>
            </w:r>
            <w:r w:rsidRPr="004602F8">
              <w:instrText xml:space="preserve"> REF _Ref490823320 \r \h </w:instrText>
            </w:r>
            <w:r w:rsidR="004602F8">
              <w:instrText xml:space="preserve"> \* MERGEFORMAT </w:instrText>
            </w:r>
            <w:r w:rsidRPr="004602F8">
              <w:fldChar w:fldCharType="separate"/>
            </w:r>
            <w:r w:rsidR="0086114E">
              <w:t>5.1.16</w:t>
            </w:r>
            <w:r w:rsidRPr="004602F8">
              <w:fldChar w:fldCharType="end"/>
            </w:r>
            <w:r w:rsidR="0027172E" w:rsidRPr="004602F8">
              <w:t>.</w:t>
            </w:r>
          </w:p>
          <w:p w14:paraId="3B145F8B" w14:textId="459AFE48" w:rsidR="00EB0A63" w:rsidRPr="004602F8" w:rsidRDefault="00EB0A63" w:rsidP="00AC2F13">
            <w:pPr>
              <w:pStyle w:val="ASFKTablenorm"/>
              <w:ind w:left="57" w:right="57"/>
            </w:pPr>
            <w:r w:rsidRPr="004602F8">
              <w:t>В соответствии с SUFD-92279 (SUFD-99744) актуализирован п.</w:t>
            </w:r>
            <w:r w:rsidR="00492159" w:rsidRPr="004602F8">
              <w:t xml:space="preserve"> </w:t>
            </w:r>
            <w:r w:rsidR="00492159" w:rsidRPr="004602F8">
              <w:fldChar w:fldCharType="begin"/>
            </w:r>
            <w:r w:rsidR="00492159" w:rsidRPr="004602F8">
              <w:instrText xml:space="preserve"> REF _Ref59707695 \r \h </w:instrText>
            </w:r>
            <w:r w:rsidR="004602F8">
              <w:instrText xml:space="preserve"> \* MERGEFORMAT </w:instrText>
            </w:r>
            <w:r w:rsidR="00492159" w:rsidRPr="004602F8">
              <w:fldChar w:fldCharType="separate"/>
            </w:r>
            <w:r w:rsidR="0086114E">
              <w:t>5.7.1</w:t>
            </w:r>
            <w:r w:rsidR="00492159" w:rsidRPr="004602F8">
              <w:fldChar w:fldCharType="end"/>
            </w:r>
            <w:r w:rsidR="002A4ED6" w:rsidRPr="004602F8">
              <w:t>.</w:t>
            </w:r>
          </w:p>
        </w:tc>
      </w:tr>
      <w:tr w:rsidR="00AC2F13" w:rsidRPr="004602F8" w14:paraId="4BA3728B" w14:textId="77777777" w:rsidTr="0007550F">
        <w:tc>
          <w:tcPr>
            <w:tcW w:w="423" w:type="pct"/>
            <w:shd w:val="clear" w:color="auto" w:fill="auto"/>
          </w:tcPr>
          <w:p w14:paraId="4376CB7C" w14:textId="77777777" w:rsidR="002B16B7" w:rsidRPr="004602F8" w:rsidRDefault="002B16B7" w:rsidP="00AC2F13">
            <w:pPr>
              <w:pStyle w:val="ASFKTablenorm"/>
              <w:ind w:left="57" w:right="57"/>
            </w:pPr>
            <w:r w:rsidRPr="004602F8">
              <w:t>14.1</w:t>
            </w:r>
          </w:p>
        </w:tc>
        <w:tc>
          <w:tcPr>
            <w:tcW w:w="706" w:type="pct"/>
            <w:shd w:val="clear" w:color="auto" w:fill="auto"/>
          </w:tcPr>
          <w:p w14:paraId="3F692B7D" w14:textId="77777777" w:rsidR="002B16B7" w:rsidRPr="004602F8" w:rsidRDefault="00CA0A6E" w:rsidP="00AC2F13">
            <w:pPr>
              <w:pStyle w:val="ASFKTablenorm"/>
              <w:ind w:left="57" w:right="57"/>
            </w:pPr>
            <w:r w:rsidRPr="004602F8">
              <w:t>01</w:t>
            </w:r>
            <w:r w:rsidR="002B16B7" w:rsidRPr="004602F8">
              <w:t>.1</w:t>
            </w:r>
            <w:r w:rsidRPr="004602F8">
              <w:t>1</w:t>
            </w:r>
            <w:r w:rsidR="002B16B7" w:rsidRPr="004602F8">
              <w:t>.2017</w:t>
            </w:r>
          </w:p>
        </w:tc>
        <w:tc>
          <w:tcPr>
            <w:tcW w:w="1015" w:type="pct"/>
            <w:shd w:val="clear" w:color="auto" w:fill="auto"/>
          </w:tcPr>
          <w:p w14:paraId="40B63347" w14:textId="77777777" w:rsidR="002B16B7" w:rsidRPr="004602F8" w:rsidRDefault="004A3086" w:rsidP="00AC2F13">
            <w:pPr>
              <w:pStyle w:val="ASFKTablenorm"/>
              <w:ind w:left="57" w:right="57"/>
            </w:pPr>
            <w:r w:rsidRPr="004602F8">
              <w:t>Сармосова А. В.</w:t>
            </w:r>
          </w:p>
        </w:tc>
        <w:tc>
          <w:tcPr>
            <w:tcW w:w="2856" w:type="pct"/>
            <w:shd w:val="clear" w:color="auto" w:fill="auto"/>
          </w:tcPr>
          <w:p w14:paraId="28D9EE9B" w14:textId="1519E9CB" w:rsidR="005245AE" w:rsidRPr="004602F8" w:rsidRDefault="00CA0A6E" w:rsidP="00AE624E">
            <w:pPr>
              <w:pStyle w:val="ASFKTablenorm"/>
              <w:ind w:left="57" w:right="57"/>
            </w:pPr>
            <w:r w:rsidRPr="004602F8">
              <w:t xml:space="preserve">В соответствии с SUFD-96989 (SUFD-101962) добавлены пп. </w:t>
            </w:r>
            <w:r w:rsidRPr="004602F8">
              <w:fldChar w:fldCharType="begin"/>
            </w:r>
            <w:r w:rsidRPr="004602F8">
              <w:instrText xml:space="preserve"> REF _Ref495503041 \r \h </w:instrText>
            </w:r>
            <w:r w:rsidR="004602F8">
              <w:instrText xml:space="preserve"> \* MERGEFORMAT </w:instrText>
            </w:r>
            <w:r w:rsidRPr="004602F8">
              <w:fldChar w:fldCharType="separate"/>
            </w:r>
            <w:r w:rsidR="0086114E">
              <w:t>5.1.38</w:t>
            </w:r>
            <w:r w:rsidRPr="004602F8">
              <w:fldChar w:fldCharType="end"/>
            </w:r>
            <w:r w:rsidRPr="004602F8">
              <w:t xml:space="preserve">, </w:t>
            </w:r>
            <w:r w:rsidRPr="004602F8">
              <w:fldChar w:fldCharType="begin"/>
            </w:r>
            <w:r w:rsidRPr="004602F8">
              <w:instrText xml:space="preserve"> REF _Ref496539786 \r \h </w:instrText>
            </w:r>
            <w:r w:rsidR="004602F8">
              <w:instrText xml:space="preserve"> \* MERGEFORMAT </w:instrText>
            </w:r>
            <w:r w:rsidRPr="004602F8">
              <w:fldChar w:fldCharType="separate"/>
            </w:r>
            <w:r w:rsidR="0086114E">
              <w:t>5.1.39</w:t>
            </w:r>
            <w:r w:rsidRPr="004602F8">
              <w:fldChar w:fldCharType="end"/>
            </w:r>
            <w:r w:rsidRPr="004602F8">
              <w:t>,</w:t>
            </w:r>
            <w:r w:rsidR="00AE624E" w:rsidRPr="004602F8">
              <w:t xml:space="preserve"> </w:t>
            </w:r>
            <w:r w:rsidR="00AE624E" w:rsidRPr="004602F8">
              <w:fldChar w:fldCharType="begin"/>
            </w:r>
            <w:r w:rsidR="00AE624E" w:rsidRPr="004602F8">
              <w:instrText xml:space="preserve"> REF _Ref108533634 \r \h </w:instrText>
            </w:r>
            <w:r w:rsidR="004602F8">
              <w:instrText xml:space="preserve"> \* MERGEFORMAT </w:instrText>
            </w:r>
            <w:r w:rsidR="00AE624E" w:rsidRPr="004602F8">
              <w:fldChar w:fldCharType="separate"/>
            </w:r>
            <w:r w:rsidR="0086114E">
              <w:t>5.1.40</w:t>
            </w:r>
            <w:r w:rsidR="00AE624E" w:rsidRPr="004602F8">
              <w:fldChar w:fldCharType="end"/>
            </w:r>
            <w:r w:rsidRPr="004602F8">
              <w:t xml:space="preserve"> актуализированы пп.</w:t>
            </w:r>
            <w:r w:rsidRPr="004602F8">
              <w:fldChar w:fldCharType="begin"/>
            </w:r>
            <w:r w:rsidRPr="004602F8">
              <w:instrText xml:space="preserve"> REF _Ref496282238 \r \h </w:instrText>
            </w:r>
            <w:r w:rsidR="004602F8">
              <w:instrText xml:space="preserve"> \* MERGEFORMAT </w:instrText>
            </w:r>
            <w:r w:rsidRPr="004602F8">
              <w:fldChar w:fldCharType="separate"/>
            </w:r>
            <w:r w:rsidR="0086114E">
              <w:t>5.14.5</w:t>
            </w:r>
            <w:r w:rsidRPr="004602F8">
              <w:fldChar w:fldCharType="end"/>
            </w:r>
            <w:r w:rsidRPr="004602F8">
              <w:t xml:space="preserve">, </w:t>
            </w:r>
            <w:r w:rsidR="00492159" w:rsidRPr="004602F8">
              <w:fldChar w:fldCharType="begin"/>
            </w:r>
            <w:r w:rsidR="00492159" w:rsidRPr="004602F8">
              <w:instrText xml:space="preserve"> REF _Ref59707713 \r \h </w:instrText>
            </w:r>
            <w:r w:rsidR="004602F8">
              <w:instrText xml:space="preserve"> \* MERGEFORMAT </w:instrText>
            </w:r>
            <w:r w:rsidR="00492159" w:rsidRPr="004602F8">
              <w:fldChar w:fldCharType="separate"/>
            </w:r>
            <w:r w:rsidR="0086114E">
              <w:t>5.7.1</w:t>
            </w:r>
            <w:r w:rsidR="00492159" w:rsidRPr="004602F8">
              <w:fldChar w:fldCharType="end"/>
            </w:r>
            <w:r w:rsidRPr="004602F8">
              <w:t xml:space="preserve">,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 xml:space="preserve">,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w:t>
            </w:r>
          </w:p>
        </w:tc>
      </w:tr>
      <w:tr w:rsidR="00AC2F13" w:rsidRPr="004602F8" w14:paraId="73366EA7" w14:textId="77777777" w:rsidTr="0007550F">
        <w:tc>
          <w:tcPr>
            <w:tcW w:w="423" w:type="pct"/>
            <w:shd w:val="clear" w:color="auto" w:fill="auto"/>
          </w:tcPr>
          <w:p w14:paraId="586E2E37" w14:textId="77777777" w:rsidR="00B01722" w:rsidRPr="004602F8" w:rsidRDefault="00B01722" w:rsidP="00AC2F13">
            <w:pPr>
              <w:pStyle w:val="ASFKTablenorm"/>
              <w:ind w:left="57" w:right="57"/>
            </w:pPr>
            <w:r w:rsidRPr="004602F8">
              <w:t>14.2</w:t>
            </w:r>
          </w:p>
        </w:tc>
        <w:tc>
          <w:tcPr>
            <w:tcW w:w="706" w:type="pct"/>
            <w:shd w:val="clear" w:color="auto" w:fill="auto"/>
          </w:tcPr>
          <w:p w14:paraId="15EFC727" w14:textId="77777777" w:rsidR="00B01722" w:rsidRPr="004602F8" w:rsidRDefault="00315EA2" w:rsidP="00AC2F13">
            <w:pPr>
              <w:pStyle w:val="ASFKTablenorm"/>
              <w:ind w:left="57" w:right="57"/>
            </w:pPr>
            <w:r w:rsidRPr="004602F8">
              <w:t>0</w:t>
            </w:r>
            <w:r w:rsidR="00D20DF8" w:rsidRPr="004602F8">
              <w:t>1</w:t>
            </w:r>
            <w:r w:rsidR="00B01722" w:rsidRPr="004602F8">
              <w:t>.1</w:t>
            </w:r>
            <w:r w:rsidRPr="004602F8">
              <w:t>1</w:t>
            </w:r>
            <w:r w:rsidR="00B01722" w:rsidRPr="004602F8">
              <w:t>.2017</w:t>
            </w:r>
          </w:p>
        </w:tc>
        <w:tc>
          <w:tcPr>
            <w:tcW w:w="1015" w:type="pct"/>
            <w:shd w:val="clear" w:color="auto" w:fill="auto"/>
          </w:tcPr>
          <w:p w14:paraId="2AB7EE79" w14:textId="77777777" w:rsidR="00B01722" w:rsidRPr="004602F8" w:rsidRDefault="004A3086" w:rsidP="00AC2F13">
            <w:pPr>
              <w:pStyle w:val="ASFKTablenorm"/>
              <w:ind w:left="57" w:right="57"/>
            </w:pPr>
            <w:r w:rsidRPr="004602F8">
              <w:t>Сармосова А. В.</w:t>
            </w:r>
          </w:p>
        </w:tc>
        <w:tc>
          <w:tcPr>
            <w:tcW w:w="2856" w:type="pct"/>
            <w:shd w:val="clear" w:color="auto" w:fill="auto"/>
          </w:tcPr>
          <w:p w14:paraId="6D44607C" w14:textId="77777777" w:rsidR="00CA0A6E" w:rsidRPr="004602F8" w:rsidRDefault="00CA0A6E" w:rsidP="00AC2F13">
            <w:pPr>
              <w:pStyle w:val="ASFKTablenorm"/>
              <w:ind w:left="57" w:right="57"/>
            </w:pPr>
            <w:r w:rsidRPr="004602F8">
              <w:t>Плановая актуализация документа.</w:t>
            </w:r>
          </w:p>
        </w:tc>
      </w:tr>
      <w:tr w:rsidR="00AC2F13" w:rsidRPr="004602F8" w14:paraId="158D882F" w14:textId="77777777" w:rsidTr="0007550F">
        <w:tc>
          <w:tcPr>
            <w:tcW w:w="423" w:type="pct"/>
            <w:shd w:val="clear" w:color="auto" w:fill="auto"/>
          </w:tcPr>
          <w:p w14:paraId="0A3FF562" w14:textId="77777777" w:rsidR="00CA0A6E" w:rsidRPr="004602F8" w:rsidRDefault="00CA0A6E" w:rsidP="00AC2F13">
            <w:pPr>
              <w:pStyle w:val="ASFKTablenorm"/>
              <w:ind w:left="57" w:right="57"/>
            </w:pPr>
            <w:r w:rsidRPr="004602F8">
              <w:t>14.3</w:t>
            </w:r>
          </w:p>
        </w:tc>
        <w:tc>
          <w:tcPr>
            <w:tcW w:w="706" w:type="pct"/>
            <w:shd w:val="clear" w:color="auto" w:fill="auto"/>
          </w:tcPr>
          <w:p w14:paraId="52B555B1" w14:textId="77777777" w:rsidR="00CA0A6E" w:rsidRPr="004602F8" w:rsidRDefault="00CA0A6E" w:rsidP="00AC2F13">
            <w:pPr>
              <w:pStyle w:val="ASFKTablenorm"/>
              <w:ind w:left="57" w:right="57"/>
            </w:pPr>
            <w:r w:rsidRPr="004602F8">
              <w:t>29.11.2017</w:t>
            </w:r>
          </w:p>
        </w:tc>
        <w:tc>
          <w:tcPr>
            <w:tcW w:w="1015" w:type="pct"/>
            <w:shd w:val="clear" w:color="auto" w:fill="auto"/>
          </w:tcPr>
          <w:p w14:paraId="11A53DC5" w14:textId="77777777" w:rsidR="00CA0A6E" w:rsidRPr="004602F8" w:rsidRDefault="004A3086" w:rsidP="00AC2F13">
            <w:pPr>
              <w:pStyle w:val="ASFKTablenorm"/>
              <w:ind w:left="57" w:right="57"/>
            </w:pPr>
            <w:r w:rsidRPr="004602F8">
              <w:t>Сармосова А. В.</w:t>
            </w:r>
          </w:p>
        </w:tc>
        <w:tc>
          <w:tcPr>
            <w:tcW w:w="2856" w:type="pct"/>
            <w:shd w:val="clear" w:color="auto" w:fill="auto"/>
          </w:tcPr>
          <w:p w14:paraId="0B3F7993" w14:textId="2F4F3FF9" w:rsidR="00CA0A6E" w:rsidRPr="004602F8" w:rsidRDefault="00CA0A6E" w:rsidP="00AC2F13">
            <w:pPr>
              <w:pStyle w:val="ASFKTablenorm"/>
              <w:ind w:left="57" w:right="57"/>
            </w:pPr>
            <w:r w:rsidRPr="004602F8">
              <w:t xml:space="preserve">В соответствии с SUFD-96376 (SUFD-102014) добавлены п. </w:t>
            </w:r>
            <w:r w:rsidRPr="004602F8">
              <w:fldChar w:fldCharType="begin"/>
            </w:r>
            <w:r w:rsidRPr="004602F8">
              <w:instrText xml:space="preserve"> REF _Ref497209944 \r \h </w:instrText>
            </w:r>
            <w:r w:rsidR="004602F8">
              <w:instrText xml:space="preserve"> \* MERGEFORMAT </w:instrText>
            </w:r>
            <w:r w:rsidRPr="004602F8">
              <w:fldChar w:fldCharType="separate"/>
            </w:r>
            <w:r w:rsidR="0086114E">
              <w:t>5.8.7</w:t>
            </w:r>
            <w:r w:rsidRPr="004602F8">
              <w:fldChar w:fldCharType="end"/>
            </w:r>
            <w:r w:rsidRPr="004602F8">
              <w:t xml:space="preserve">, актуализированы пп. </w:t>
            </w:r>
            <w:r w:rsidRPr="004602F8">
              <w:fldChar w:fldCharType="begin"/>
            </w:r>
            <w:r w:rsidRPr="004602F8">
              <w:instrText xml:space="preserve"> REF _Ref357698450 \r \h </w:instrText>
            </w:r>
            <w:r w:rsidR="004602F8">
              <w:instrText xml:space="preserve"> \* MERGEFORMAT </w:instrText>
            </w:r>
            <w:r w:rsidRPr="004602F8">
              <w:fldChar w:fldCharType="separate"/>
            </w:r>
            <w:r w:rsidR="0086114E">
              <w:t>5.8.4</w:t>
            </w:r>
            <w:r w:rsidRPr="004602F8">
              <w:fldChar w:fldCharType="end"/>
            </w:r>
            <w:r w:rsidRPr="004602F8">
              <w:t xml:space="preserve">, </w:t>
            </w:r>
            <w:r w:rsidRPr="004602F8">
              <w:fldChar w:fldCharType="begin"/>
            </w:r>
            <w:r w:rsidRPr="004602F8">
              <w:instrText xml:space="preserve"> REF _Ref497309269 \r \h </w:instrText>
            </w:r>
            <w:r w:rsidR="004602F8">
              <w:instrText xml:space="preserve"> \* MERGEFORMAT </w:instrText>
            </w:r>
            <w:r w:rsidRPr="004602F8">
              <w:fldChar w:fldCharType="separate"/>
            </w:r>
            <w:r w:rsidR="0086114E">
              <w:t>5.8.6</w:t>
            </w:r>
            <w:r w:rsidRPr="004602F8">
              <w:fldChar w:fldCharType="end"/>
            </w:r>
            <w:r w:rsidRPr="004602F8">
              <w:t>.</w:t>
            </w:r>
          </w:p>
          <w:p w14:paraId="1D27A910" w14:textId="1440A5B1" w:rsidR="00CA0A6E" w:rsidRPr="004602F8" w:rsidRDefault="00CA0A6E" w:rsidP="00AC2F13">
            <w:pPr>
              <w:pStyle w:val="ASFKTablenorm"/>
              <w:ind w:left="57" w:right="57"/>
            </w:pPr>
            <w:r w:rsidRPr="004602F8">
              <w:t xml:space="preserve">В соответствии с SUFD-96951 (SUFD-101956) актуализирован п.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w:t>
            </w:r>
          </w:p>
        </w:tc>
      </w:tr>
      <w:tr w:rsidR="00AC2F13" w:rsidRPr="004602F8" w14:paraId="575152EB" w14:textId="77777777" w:rsidTr="0007550F">
        <w:tc>
          <w:tcPr>
            <w:tcW w:w="423" w:type="pct"/>
            <w:shd w:val="clear" w:color="auto" w:fill="auto"/>
          </w:tcPr>
          <w:p w14:paraId="71AE1D7B" w14:textId="77777777" w:rsidR="00057AC8" w:rsidRPr="004602F8" w:rsidRDefault="00057AC8" w:rsidP="00AC2F13">
            <w:pPr>
              <w:pStyle w:val="ASFKTablenorm"/>
              <w:ind w:left="57" w:right="57"/>
            </w:pPr>
            <w:r w:rsidRPr="004602F8">
              <w:t>14.4</w:t>
            </w:r>
          </w:p>
        </w:tc>
        <w:tc>
          <w:tcPr>
            <w:tcW w:w="706" w:type="pct"/>
            <w:shd w:val="clear" w:color="auto" w:fill="auto"/>
          </w:tcPr>
          <w:p w14:paraId="3FADF08B" w14:textId="77777777" w:rsidR="00057AC8" w:rsidRPr="004602F8" w:rsidRDefault="00CD2009" w:rsidP="00AC2F13">
            <w:pPr>
              <w:pStyle w:val="ASFKTablenorm"/>
              <w:ind w:left="57" w:right="57"/>
            </w:pPr>
            <w:r w:rsidRPr="004602F8">
              <w:t>21</w:t>
            </w:r>
            <w:r w:rsidR="00057AC8" w:rsidRPr="004602F8">
              <w:t>.12.2017</w:t>
            </w:r>
          </w:p>
        </w:tc>
        <w:tc>
          <w:tcPr>
            <w:tcW w:w="1015" w:type="pct"/>
            <w:shd w:val="clear" w:color="auto" w:fill="auto"/>
          </w:tcPr>
          <w:p w14:paraId="0EF1DDE4" w14:textId="77777777" w:rsidR="00057AC8" w:rsidRPr="004602F8" w:rsidRDefault="004A3086" w:rsidP="00AC2F13">
            <w:pPr>
              <w:pStyle w:val="ASFKTablenorm"/>
              <w:ind w:left="57" w:right="57"/>
            </w:pPr>
            <w:r w:rsidRPr="004602F8">
              <w:t>Сармосова А. В.</w:t>
            </w:r>
          </w:p>
        </w:tc>
        <w:tc>
          <w:tcPr>
            <w:tcW w:w="2856" w:type="pct"/>
            <w:shd w:val="clear" w:color="auto" w:fill="auto"/>
          </w:tcPr>
          <w:p w14:paraId="6FDA1BB0" w14:textId="08EE2963" w:rsidR="00057AC8" w:rsidRPr="004602F8" w:rsidRDefault="00057AC8" w:rsidP="00AC2F13">
            <w:pPr>
              <w:pStyle w:val="ASFKTablenorm"/>
              <w:ind w:left="57" w:right="57"/>
            </w:pPr>
            <w:r w:rsidRPr="004602F8">
              <w:t xml:space="preserve">В соответствии с SUFD-101357 (SUFD-103961) актуализирован п. </w:t>
            </w:r>
            <w:r w:rsidRPr="004602F8">
              <w:fldChar w:fldCharType="begin"/>
            </w:r>
            <w:r w:rsidRPr="004602F8">
              <w:instrText xml:space="preserve"> REF _Ref295386276 \r \h </w:instrText>
            </w:r>
            <w:r w:rsidR="004602F8">
              <w:instrText xml:space="preserve"> \* MERGEFORMAT </w:instrText>
            </w:r>
            <w:r w:rsidRPr="004602F8">
              <w:fldChar w:fldCharType="separate"/>
            </w:r>
            <w:r w:rsidR="0086114E">
              <w:t>5.18.1</w:t>
            </w:r>
            <w:r w:rsidRPr="004602F8">
              <w:fldChar w:fldCharType="end"/>
            </w:r>
            <w:r w:rsidRPr="004602F8">
              <w:t>.</w:t>
            </w:r>
          </w:p>
          <w:p w14:paraId="1D65210E" w14:textId="7A24C64C" w:rsidR="00FF392D" w:rsidRPr="004602F8" w:rsidRDefault="001B33BD" w:rsidP="00AC2F13">
            <w:pPr>
              <w:pStyle w:val="ASFKTablenorm"/>
              <w:ind w:left="57" w:right="57"/>
            </w:pPr>
            <w:r w:rsidRPr="004602F8">
              <w:t xml:space="preserve">В соответствии с SUFD-98860 (SUFD-103965) актуализирован п. </w:t>
            </w:r>
            <w:r w:rsidRPr="004602F8">
              <w:fldChar w:fldCharType="begin"/>
            </w:r>
            <w:r w:rsidRPr="004602F8">
              <w:instrText xml:space="preserve"> REF _Ref500326432 \r \h </w:instrText>
            </w:r>
            <w:r w:rsidR="004602F8">
              <w:instrText xml:space="preserve"> \* MERGEFORMAT </w:instrText>
            </w:r>
            <w:r w:rsidRPr="004602F8">
              <w:fldChar w:fldCharType="separate"/>
            </w:r>
            <w:r w:rsidR="0086114E">
              <w:t>5.1.18</w:t>
            </w:r>
            <w:r w:rsidRPr="004602F8">
              <w:fldChar w:fldCharType="end"/>
            </w:r>
            <w:r w:rsidRPr="004602F8">
              <w:t>.</w:t>
            </w:r>
          </w:p>
          <w:p w14:paraId="4BB1E223" w14:textId="5504758F" w:rsidR="00E2132D" w:rsidRPr="004602F8" w:rsidRDefault="00E2132D" w:rsidP="00AC2F13">
            <w:pPr>
              <w:pStyle w:val="ASFKTablenorm"/>
              <w:ind w:left="57" w:right="57"/>
            </w:pPr>
            <w:r w:rsidRPr="004602F8">
              <w:t xml:space="preserve">В соответствии с SUFD-102710 (SUFD-104259) актуализирован п. </w:t>
            </w:r>
            <w:r w:rsidRPr="004602F8">
              <w:fldChar w:fldCharType="begin"/>
            </w:r>
            <w:r w:rsidRPr="004602F8">
              <w:instrText xml:space="preserve"> REF _Ref500494368 \r \h </w:instrText>
            </w:r>
            <w:r w:rsidR="004602F8">
              <w:instrText xml:space="preserve"> \* MERGEFORMAT </w:instrText>
            </w:r>
            <w:r w:rsidRPr="004602F8">
              <w:fldChar w:fldCharType="separate"/>
            </w:r>
            <w:r w:rsidR="0086114E">
              <w:t>5.1.18</w:t>
            </w:r>
            <w:r w:rsidRPr="004602F8">
              <w:fldChar w:fldCharType="end"/>
            </w:r>
            <w:r w:rsidRPr="004602F8">
              <w:t>.</w:t>
            </w:r>
          </w:p>
          <w:p w14:paraId="023D4092" w14:textId="62E7409B" w:rsidR="00A2590D" w:rsidRPr="004602F8" w:rsidRDefault="00A2590D" w:rsidP="00AC2F13">
            <w:pPr>
              <w:pStyle w:val="ASFKTablenorm"/>
              <w:ind w:left="57" w:right="57"/>
            </w:pPr>
            <w:r w:rsidRPr="004602F8">
              <w:t xml:space="preserve">В соответствии с SUFD-103790 (SUFD-104623) актуализирован п. </w:t>
            </w:r>
            <w:r w:rsidRPr="004602F8">
              <w:fldChar w:fldCharType="begin"/>
            </w:r>
            <w:r w:rsidRPr="004602F8">
              <w:instrText xml:space="preserve"> REF _Ref306096183 \r \h </w:instrText>
            </w:r>
            <w:r w:rsidR="004602F8">
              <w:instrText xml:space="preserve"> \* MERGEFORMAT </w:instrText>
            </w:r>
            <w:r w:rsidRPr="004602F8">
              <w:fldChar w:fldCharType="separate"/>
            </w:r>
            <w:r w:rsidR="0086114E">
              <w:t>5.1.3</w:t>
            </w:r>
            <w:r w:rsidRPr="004602F8">
              <w:fldChar w:fldCharType="end"/>
            </w:r>
            <w:r w:rsidRPr="004602F8">
              <w:t>.</w:t>
            </w:r>
          </w:p>
          <w:p w14:paraId="02E2CB14" w14:textId="758F351C" w:rsidR="00193F17" w:rsidRPr="004602F8" w:rsidRDefault="00193F17" w:rsidP="00AC2F13">
            <w:pPr>
              <w:pStyle w:val="ASFKTablenorm"/>
              <w:ind w:left="57" w:right="57"/>
            </w:pPr>
            <w:r w:rsidRPr="004602F8">
              <w:t xml:space="preserve">В соответствии с SUFD-103160 (SUFD-104624) актуализирован п. </w:t>
            </w:r>
            <w:r w:rsidRPr="004602F8">
              <w:fldChar w:fldCharType="begin"/>
            </w:r>
            <w:r w:rsidRPr="004602F8">
              <w:instrText xml:space="preserve"> REF _Ref501023702 \r \h </w:instrText>
            </w:r>
            <w:r w:rsidR="004602F8">
              <w:instrText xml:space="preserve"> \* MERGEFORMAT </w:instrText>
            </w:r>
            <w:r w:rsidRPr="004602F8">
              <w:fldChar w:fldCharType="separate"/>
            </w:r>
            <w:r w:rsidR="0086114E">
              <w:t>5.6.4</w:t>
            </w:r>
            <w:r w:rsidRPr="004602F8">
              <w:fldChar w:fldCharType="end"/>
            </w:r>
            <w:r w:rsidRPr="004602F8">
              <w:t>.</w:t>
            </w:r>
          </w:p>
          <w:p w14:paraId="51956DEC" w14:textId="37F74ACA" w:rsidR="00301303" w:rsidRPr="004602F8" w:rsidRDefault="00301303" w:rsidP="00AC2F13">
            <w:pPr>
              <w:pStyle w:val="ASFKTablenorm"/>
              <w:ind w:left="57" w:right="57"/>
            </w:pPr>
            <w:r w:rsidRPr="004602F8">
              <w:t>В соответствии с SUFD-104721 (SUFD-100198) актуализирован</w:t>
            </w:r>
            <w:r w:rsidR="0066363E" w:rsidRPr="004602F8">
              <w:t>ы</w:t>
            </w:r>
            <w:r w:rsidRPr="004602F8">
              <w:t xml:space="preserve"> </w:t>
            </w:r>
            <w:r w:rsidR="0066363E" w:rsidRPr="004602F8">
              <w:t>п</w:t>
            </w:r>
            <w:r w:rsidRPr="004602F8">
              <w:t xml:space="preserve">п. </w:t>
            </w:r>
            <w:r w:rsidRPr="004602F8">
              <w:fldChar w:fldCharType="begin"/>
            </w:r>
            <w:r w:rsidRPr="004602F8">
              <w:instrText xml:space="preserve"> REF _Ref501394442 \r \h </w:instrText>
            </w:r>
            <w:r w:rsidR="004602F8">
              <w:instrText xml:space="preserve"> \* MERGEFORMAT </w:instrText>
            </w:r>
            <w:r w:rsidRPr="004602F8">
              <w:fldChar w:fldCharType="separate"/>
            </w:r>
            <w:r w:rsidR="0086114E">
              <w:t>5.11.1</w:t>
            </w:r>
            <w:r w:rsidRPr="004602F8">
              <w:fldChar w:fldCharType="end"/>
            </w:r>
            <w:r w:rsidR="0066363E" w:rsidRPr="004602F8">
              <w:t xml:space="preserve">, </w:t>
            </w:r>
            <w:r w:rsidR="0066363E" w:rsidRPr="004602F8">
              <w:fldChar w:fldCharType="begin"/>
            </w:r>
            <w:r w:rsidR="0066363E" w:rsidRPr="004602F8">
              <w:instrText xml:space="preserve"> REF _Ref475098472 \r \h </w:instrText>
            </w:r>
            <w:r w:rsidR="004602F8">
              <w:instrText xml:space="preserve"> \* MERGEFORMAT </w:instrText>
            </w:r>
            <w:r w:rsidR="0066363E" w:rsidRPr="004602F8">
              <w:fldChar w:fldCharType="separate"/>
            </w:r>
            <w:r w:rsidR="0086114E">
              <w:t>5.11.3</w:t>
            </w:r>
            <w:r w:rsidR="0066363E" w:rsidRPr="004602F8">
              <w:fldChar w:fldCharType="end"/>
            </w:r>
            <w:r w:rsidRPr="004602F8">
              <w:t>.</w:t>
            </w:r>
          </w:p>
          <w:p w14:paraId="6CA6D549" w14:textId="19DF90FA" w:rsidR="00CD2009" w:rsidRPr="004602F8" w:rsidRDefault="00CD2009" w:rsidP="00AC2F13">
            <w:pPr>
              <w:pStyle w:val="ASFKTablenorm"/>
              <w:ind w:left="57" w:right="57"/>
            </w:pPr>
            <w:r w:rsidRPr="004602F8">
              <w:lastRenderedPageBreak/>
              <w:t xml:space="preserve">В соответствии с SUFD-102533 (SUFD-103636) актуализирован п. </w:t>
            </w:r>
            <w:r w:rsidRPr="004602F8">
              <w:fldChar w:fldCharType="begin"/>
            </w:r>
            <w:r w:rsidRPr="004602F8">
              <w:instrText xml:space="preserve"> REF _Ref451355653 \r \h </w:instrText>
            </w:r>
            <w:r w:rsidR="004602F8">
              <w:instrText xml:space="preserve"> \* MERGEFORMAT </w:instrText>
            </w:r>
            <w:r w:rsidRPr="004602F8">
              <w:fldChar w:fldCharType="separate"/>
            </w:r>
            <w:r w:rsidR="0086114E">
              <w:t>5.13.2</w:t>
            </w:r>
            <w:r w:rsidRPr="004602F8">
              <w:fldChar w:fldCharType="end"/>
            </w:r>
            <w:r w:rsidRPr="004602F8">
              <w:t>.</w:t>
            </w:r>
          </w:p>
        </w:tc>
      </w:tr>
      <w:tr w:rsidR="00AC2F13" w:rsidRPr="004602F8" w14:paraId="4366EEDC" w14:textId="77777777" w:rsidTr="0007550F">
        <w:tc>
          <w:tcPr>
            <w:tcW w:w="423" w:type="pct"/>
            <w:shd w:val="clear" w:color="auto" w:fill="auto"/>
          </w:tcPr>
          <w:p w14:paraId="65E6F5E2" w14:textId="77777777" w:rsidR="003C5DD3" w:rsidRPr="004602F8" w:rsidRDefault="003C5DD3" w:rsidP="00AC2F13">
            <w:pPr>
              <w:pStyle w:val="ASFKTablenorm"/>
              <w:ind w:left="57" w:right="57"/>
            </w:pPr>
            <w:r w:rsidRPr="004602F8">
              <w:lastRenderedPageBreak/>
              <w:t>14.5</w:t>
            </w:r>
          </w:p>
        </w:tc>
        <w:tc>
          <w:tcPr>
            <w:tcW w:w="706" w:type="pct"/>
            <w:shd w:val="clear" w:color="auto" w:fill="auto"/>
          </w:tcPr>
          <w:p w14:paraId="6873CA3F" w14:textId="77777777" w:rsidR="003C5DD3" w:rsidRPr="004602F8" w:rsidRDefault="00C329E4" w:rsidP="00AC2F13">
            <w:pPr>
              <w:pStyle w:val="ASFKTablenorm"/>
              <w:ind w:left="57" w:right="57"/>
            </w:pPr>
            <w:r w:rsidRPr="004602F8">
              <w:t>12</w:t>
            </w:r>
            <w:r w:rsidR="008A0207" w:rsidRPr="004602F8">
              <w:t>.02.2018</w:t>
            </w:r>
          </w:p>
        </w:tc>
        <w:tc>
          <w:tcPr>
            <w:tcW w:w="1015" w:type="pct"/>
            <w:shd w:val="clear" w:color="auto" w:fill="auto"/>
          </w:tcPr>
          <w:p w14:paraId="3D22C959" w14:textId="77777777" w:rsidR="003C5DD3" w:rsidRPr="004602F8" w:rsidRDefault="004A3086" w:rsidP="00AC2F13">
            <w:pPr>
              <w:pStyle w:val="ASFKTablenorm"/>
              <w:ind w:left="57" w:right="57"/>
            </w:pPr>
            <w:r w:rsidRPr="004602F8">
              <w:t>Сармосова А. В.</w:t>
            </w:r>
          </w:p>
        </w:tc>
        <w:tc>
          <w:tcPr>
            <w:tcW w:w="2856" w:type="pct"/>
            <w:shd w:val="clear" w:color="auto" w:fill="auto"/>
          </w:tcPr>
          <w:p w14:paraId="7A933BD6" w14:textId="428CC615" w:rsidR="003C5DD3" w:rsidRPr="004602F8" w:rsidRDefault="003C5DD3" w:rsidP="00AC2F13">
            <w:pPr>
              <w:pStyle w:val="ASFKTablenorm"/>
              <w:ind w:left="57" w:right="57"/>
            </w:pPr>
            <w:r w:rsidRPr="004602F8">
              <w:t>В соответствии с SUFD-103958 (SUFD-105200) актуализирован</w:t>
            </w:r>
            <w:r w:rsidR="00616CC3" w:rsidRPr="004602F8">
              <w:t>ы</w:t>
            </w:r>
            <w:r w:rsidRPr="004602F8">
              <w:t xml:space="preserve"> п</w:t>
            </w:r>
            <w:r w:rsidR="00616CC3" w:rsidRPr="004602F8">
              <w:t>п</w:t>
            </w:r>
            <w:r w:rsidRPr="004602F8">
              <w:t xml:space="preserve">. </w:t>
            </w:r>
            <w:r w:rsidRPr="004602F8">
              <w:fldChar w:fldCharType="begin"/>
            </w:r>
            <w:r w:rsidRPr="004602F8">
              <w:instrText xml:space="preserve"> REF _Ref502218150 \r \h </w:instrText>
            </w:r>
            <w:r w:rsidR="004602F8">
              <w:instrText xml:space="preserve"> \* MERGEFORMAT </w:instrText>
            </w:r>
            <w:r w:rsidRPr="004602F8">
              <w:fldChar w:fldCharType="separate"/>
            </w:r>
            <w:r w:rsidR="0086114E">
              <w:t>5.1.5</w:t>
            </w:r>
            <w:r w:rsidRPr="004602F8">
              <w:fldChar w:fldCharType="end"/>
            </w:r>
            <w:r w:rsidR="00616CC3" w:rsidRPr="004602F8">
              <w:t xml:space="preserve">, </w:t>
            </w:r>
            <w:r w:rsidR="00616CC3" w:rsidRPr="004602F8">
              <w:fldChar w:fldCharType="begin"/>
            </w:r>
            <w:r w:rsidR="00616CC3" w:rsidRPr="004602F8">
              <w:instrText xml:space="preserve"> REF _Ref502225915 \r \h </w:instrText>
            </w:r>
            <w:r w:rsidR="004602F8">
              <w:instrText xml:space="preserve"> \* MERGEFORMAT </w:instrText>
            </w:r>
            <w:r w:rsidR="00616CC3" w:rsidRPr="004602F8">
              <w:fldChar w:fldCharType="separate"/>
            </w:r>
            <w:r w:rsidR="0086114E">
              <w:t>5.1.7</w:t>
            </w:r>
            <w:r w:rsidR="00616CC3" w:rsidRPr="004602F8">
              <w:fldChar w:fldCharType="end"/>
            </w:r>
            <w:r w:rsidR="00751645" w:rsidRPr="004602F8">
              <w:t xml:space="preserve">, </w:t>
            </w:r>
            <w:r w:rsidR="00751645" w:rsidRPr="004602F8">
              <w:fldChar w:fldCharType="begin"/>
            </w:r>
            <w:r w:rsidR="00751645" w:rsidRPr="004602F8">
              <w:instrText xml:space="preserve"> REF _Ref502238275 \r \h </w:instrText>
            </w:r>
            <w:r w:rsidR="004602F8">
              <w:instrText xml:space="preserve"> \* MERGEFORMAT </w:instrText>
            </w:r>
            <w:r w:rsidR="00751645" w:rsidRPr="004602F8">
              <w:fldChar w:fldCharType="separate"/>
            </w:r>
            <w:r w:rsidR="0086114E">
              <w:t>5.1.9</w:t>
            </w:r>
            <w:r w:rsidR="00751645" w:rsidRPr="004602F8">
              <w:fldChar w:fldCharType="end"/>
            </w:r>
            <w:r w:rsidR="00616CC3" w:rsidRPr="004602F8">
              <w:t>.</w:t>
            </w:r>
          </w:p>
          <w:p w14:paraId="7D6B7F25" w14:textId="72F39135" w:rsidR="00245A4B" w:rsidRPr="004602F8" w:rsidRDefault="00245A4B" w:rsidP="00AC2F13">
            <w:pPr>
              <w:pStyle w:val="ASFKTablenorm"/>
              <w:ind w:left="57" w:right="57"/>
            </w:pPr>
            <w:r w:rsidRPr="004602F8">
              <w:t>В соответствии с SUFD-104133 (SUFD-105201) актуализирован</w:t>
            </w:r>
            <w:r w:rsidR="004273DA" w:rsidRPr="004602F8">
              <w:t>ы</w:t>
            </w:r>
            <w:r w:rsidRPr="004602F8">
              <w:t xml:space="preserve"> </w:t>
            </w:r>
            <w:r w:rsidR="004273DA" w:rsidRPr="004602F8">
              <w:t>п</w:t>
            </w:r>
            <w:r w:rsidRPr="004602F8">
              <w:t xml:space="preserve">п. </w:t>
            </w:r>
            <w:r w:rsidRPr="004602F8">
              <w:fldChar w:fldCharType="begin"/>
            </w:r>
            <w:r w:rsidRPr="004602F8">
              <w:instrText xml:space="preserve"> REF _Ref495503041 \r \h </w:instrText>
            </w:r>
            <w:r w:rsidR="004602F8">
              <w:instrText xml:space="preserve"> \* MERGEFORMAT </w:instrText>
            </w:r>
            <w:r w:rsidRPr="004602F8">
              <w:fldChar w:fldCharType="separate"/>
            </w:r>
            <w:r w:rsidR="0086114E">
              <w:t>5.1.38</w:t>
            </w:r>
            <w:r w:rsidRPr="004602F8">
              <w:fldChar w:fldCharType="end"/>
            </w:r>
            <w:r w:rsidR="004273DA" w:rsidRPr="004602F8">
              <w:t>,</w:t>
            </w:r>
            <w:r w:rsidR="00AE624E" w:rsidRPr="004602F8">
              <w:t xml:space="preserve"> </w:t>
            </w:r>
            <w:r w:rsidR="00AE624E" w:rsidRPr="004602F8">
              <w:fldChar w:fldCharType="begin"/>
            </w:r>
            <w:r w:rsidR="00AE624E" w:rsidRPr="004602F8">
              <w:instrText xml:space="preserve"> REF _Ref108533634 \r \h </w:instrText>
            </w:r>
            <w:r w:rsidR="004602F8">
              <w:instrText xml:space="preserve"> \* MERGEFORMAT </w:instrText>
            </w:r>
            <w:r w:rsidR="00AE624E" w:rsidRPr="004602F8">
              <w:fldChar w:fldCharType="separate"/>
            </w:r>
            <w:r w:rsidR="0086114E">
              <w:t>5.1.40</w:t>
            </w:r>
            <w:r w:rsidR="00AE624E" w:rsidRPr="004602F8">
              <w:fldChar w:fldCharType="end"/>
            </w:r>
            <w:r w:rsidRPr="004602F8">
              <w:t>.</w:t>
            </w:r>
          </w:p>
          <w:p w14:paraId="1FF998C4" w14:textId="50791849" w:rsidR="00DA5BF9" w:rsidRPr="004602F8" w:rsidRDefault="00DA5BF9" w:rsidP="00AC2F13">
            <w:pPr>
              <w:pStyle w:val="ASFKTablenorm"/>
              <w:ind w:left="57" w:right="57"/>
            </w:pPr>
            <w:r w:rsidRPr="004602F8">
              <w:t xml:space="preserve">В соответствии с SUFD-103253 (SUFD-105199) актуализирован п. </w:t>
            </w:r>
            <w:r w:rsidRPr="004602F8">
              <w:fldChar w:fldCharType="begin"/>
            </w:r>
            <w:r w:rsidRPr="004602F8">
              <w:instrText xml:space="preserve"> REF _Ref503452251 \r \h </w:instrText>
            </w:r>
            <w:r w:rsidR="004602F8">
              <w:instrText xml:space="preserve"> \* MERGEFORMAT </w:instrText>
            </w:r>
            <w:r w:rsidRPr="004602F8">
              <w:fldChar w:fldCharType="separate"/>
            </w:r>
            <w:r w:rsidR="0086114E">
              <w:t>5.1.17</w:t>
            </w:r>
            <w:r w:rsidRPr="004602F8">
              <w:fldChar w:fldCharType="end"/>
            </w:r>
            <w:r w:rsidRPr="004602F8">
              <w:t>.</w:t>
            </w:r>
          </w:p>
          <w:p w14:paraId="45666774" w14:textId="7B07D840" w:rsidR="006B473B" w:rsidRPr="004602F8" w:rsidRDefault="006B473B" w:rsidP="00AC2F13">
            <w:pPr>
              <w:pStyle w:val="ASFKTablenorm"/>
              <w:ind w:left="57" w:right="57"/>
            </w:pPr>
            <w:r w:rsidRPr="004602F8">
              <w:t xml:space="preserve">В соответствии с SUFD-105239 (SUFD-105665) актуализирован п. </w:t>
            </w:r>
            <w:r w:rsidRPr="004602F8">
              <w:fldChar w:fldCharType="begin"/>
            </w:r>
            <w:r w:rsidRPr="004602F8">
              <w:instrText xml:space="preserve"> REF _Ref504465424 \r \h </w:instrText>
            </w:r>
            <w:r w:rsidR="004602F8">
              <w:instrText xml:space="preserve"> \* MERGEFORMAT </w:instrText>
            </w:r>
            <w:r w:rsidRPr="004602F8">
              <w:fldChar w:fldCharType="separate"/>
            </w:r>
            <w:r w:rsidR="0086114E">
              <w:t>5.23.1</w:t>
            </w:r>
            <w:r w:rsidRPr="004602F8">
              <w:fldChar w:fldCharType="end"/>
            </w:r>
            <w:r w:rsidRPr="004602F8">
              <w:t>.</w:t>
            </w:r>
          </w:p>
          <w:p w14:paraId="049B953A" w14:textId="3ABF9CED" w:rsidR="007A4361" w:rsidRPr="004602F8" w:rsidRDefault="007A4361" w:rsidP="00AC2F13">
            <w:pPr>
              <w:pStyle w:val="ASFKTablenorm"/>
              <w:ind w:left="57" w:right="57"/>
            </w:pPr>
            <w:r w:rsidRPr="004602F8">
              <w:t>В соответствии с SUFD-103901 (SUFD-105988) актуализирован</w:t>
            </w:r>
            <w:r w:rsidR="0017024F" w:rsidRPr="004602F8">
              <w:t>ы</w:t>
            </w:r>
            <w:r w:rsidRPr="004602F8">
              <w:t xml:space="preserve"> </w:t>
            </w:r>
            <w:r w:rsidR="0017024F" w:rsidRPr="004602F8">
              <w:t>п</w:t>
            </w:r>
            <w:r w:rsidRPr="004602F8">
              <w:t>п.</w:t>
            </w:r>
            <w:r w:rsidR="0017024F" w:rsidRPr="004602F8">
              <w:t xml:space="preserve"> </w:t>
            </w:r>
            <w:r w:rsidR="0017024F" w:rsidRPr="004602F8">
              <w:fldChar w:fldCharType="begin"/>
            </w:r>
            <w:r w:rsidR="0017024F" w:rsidRPr="004602F8">
              <w:instrText xml:space="preserve"> REF _Ref505099174 \r \h </w:instrText>
            </w:r>
            <w:r w:rsidR="004602F8">
              <w:instrText xml:space="preserve"> \* MERGEFORMAT </w:instrText>
            </w:r>
            <w:r w:rsidR="0017024F" w:rsidRPr="004602F8">
              <w:fldChar w:fldCharType="separate"/>
            </w:r>
            <w:r w:rsidR="0086114E">
              <w:t>5.1.5</w:t>
            </w:r>
            <w:r w:rsidR="0017024F" w:rsidRPr="004602F8">
              <w:fldChar w:fldCharType="end"/>
            </w:r>
            <w:r w:rsidR="0017024F" w:rsidRPr="004602F8">
              <w:t xml:space="preserve">, </w:t>
            </w:r>
            <w:r w:rsidR="0017024F" w:rsidRPr="004602F8">
              <w:fldChar w:fldCharType="begin"/>
            </w:r>
            <w:r w:rsidR="0017024F" w:rsidRPr="004602F8">
              <w:instrText xml:space="preserve"> REF _Ref505099204 \r \h </w:instrText>
            </w:r>
            <w:r w:rsidR="004602F8">
              <w:instrText xml:space="preserve"> \* MERGEFORMAT </w:instrText>
            </w:r>
            <w:r w:rsidR="0017024F" w:rsidRPr="004602F8">
              <w:fldChar w:fldCharType="separate"/>
            </w:r>
            <w:r w:rsidR="0086114E">
              <w:t>5.1.5</w:t>
            </w:r>
            <w:r w:rsidR="0017024F" w:rsidRPr="004602F8">
              <w:fldChar w:fldCharType="end"/>
            </w:r>
            <w:r w:rsidR="0017024F" w:rsidRPr="004602F8">
              <w:t xml:space="preserve">, </w:t>
            </w:r>
            <w:r w:rsidR="00785428" w:rsidRPr="004602F8">
              <w:fldChar w:fldCharType="begin"/>
            </w:r>
            <w:r w:rsidR="00785428" w:rsidRPr="004602F8">
              <w:instrText xml:space="preserve"> REF _Ref312675396 \r \h </w:instrText>
            </w:r>
            <w:r w:rsidR="004602F8">
              <w:instrText xml:space="preserve"> \* MERGEFORMAT </w:instrText>
            </w:r>
            <w:r w:rsidR="00785428" w:rsidRPr="004602F8">
              <w:fldChar w:fldCharType="separate"/>
            </w:r>
            <w:r w:rsidR="0086114E">
              <w:t>5.1.8</w:t>
            </w:r>
            <w:r w:rsidR="00785428" w:rsidRPr="004602F8">
              <w:fldChar w:fldCharType="end"/>
            </w:r>
            <w:r w:rsidR="00785428" w:rsidRPr="004602F8">
              <w:t xml:space="preserve">, </w:t>
            </w:r>
            <w:r w:rsidRPr="004602F8">
              <w:fldChar w:fldCharType="begin"/>
            </w:r>
            <w:r w:rsidRPr="004602F8">
              <w:instrText xml:space="preserve"> REF _Ref505073518 \r \h </w:instrText>
            </w:r>
            <w:r w:rsidR="004602F8">
              <w:instrText xml:space="preserve"> \* MERGEFORMAT </w:instrText>
            </w:r>
            <w:r w:rsidRPr="004602F8">
              <w:fldChar w:fldCharType="separate"/>
            </w:r>
            <w:r w:rsidR="0086114E">
              <w:t>5.1.9</w:t>
            </w:r>
            <w:r w:rsidRPr="004602F8">
              <w:fldChar w:fldCharType="end"/>
            </w:r>
            <w:r w:rsidRPr="004602F8">
              <w:t>.</w:t>
            </w:r>
          </w:p>
          <w:p w14:paraId="5FB87B81" w14:textId="037AFF55" w:rsidR="008A0207" w:rsidRPr="004602F8" w:rsidRDefault="008A0207" w:rsidP="00AE624E">
            <w:pPr>
              <w:pStyle w:val="ASFKTablenorm"/>
              <w:ind w:left="57" w:right="57"/>
            </w:pPr>
            <w:r w:rsidRPr="004602F8">
              <w:t xml:space="preserve">В соответствии с SUFD-104239 (SUFD-106233) добавлен п. </w:t>
            </w:r>
            <w:r w:rsidRPr="004602F8">
              <w:fldChar w:fldCharType="begin"/>
            </w:r>
            <w:r w:rsidRPr="004602F8">
              <w:instrText xml:space="preserve"> REF _Ref505873995 \r \h </w:instrText>
            </w:r>
            <w:r w:rsidR="004602F8">
              <w:instrText xml:space="preserve"> \* MERGEFORMAT </w:instrText>
            </w:r>
            <w:r w:rsidRPr="004602F8">
              <w:fldChar w:fldCharType="separate"/>
            </w:r>
            <w:r w:rsidR="0086114E">
              <w:t>5.11.6</w:t>
            </w:r>
            <w:r w:rsidRPr="004602F8">
              <w:fldChar w:fldCharType="end"/>
            </w:r>
            <w:r w:rsidR="00C329E4" w:rsidRPr="004602F8">
              <w:t xml:space="preserve">, актуализирован п. </w:t>
            </w:r>
            <w:r w:rsidR="00C329E4" w:rsidRPr="004602F8">
              <w:fldChar w:fldCharType="begin"/>
            </w:r>
            <w:r w:rsidR="00C329E4" w:rsidRPr="004602F8">
              <w:instrText xml:space="preserve"> REF _Ref506192309 \r \h </w:instrText>
            </w:r>
            <w:r w:rsidR="004602F8">
              <w:instrText xml:space="preserve"> \* MERGEFORMAT </w:instrText>
            </w:r>
            <w:r w:rsidR="00C329E4" w:rsidRPr="004602F8">
              <w:fldChar w:fldCharType="separate"/>
            </w:r>
            <w:r w:rsidR="0086114E">
              <w:t>5.1.9</w:t>
            </w:r>
            <w:r w:rsidR="00C329E4" w:rsidRPr="004602F8">
              <w:fldChar w:fldCharType="end"/>
            </w:r>
            <w:r w:rsidR="00EA459C" w:rsidRPr="004602F8">
              <w:t>,</w:t>
            </w:r>
            <w:r w:rsidR="00AE624E" w:rsidRPr="004602F8">
              <w:t xml:space="preserve"> </w:t>
            </w:r>
            <w:r w:rsidR="00AE624E" w:rsidRPr="004602F8">
              <w:fldChar w:fldCharType="begin"/>
            </w:r>
            <w:r w:rsidR="00AE624E" w:rsidRPr="004602F8">
              <w:instrText xml:space="preserve"> REF _Ref108533634 \r \h </w:instrText>
            </w:r>
            <w:r w:rsidR="004602F8">
              <w:instrText xml:space="preserve"> \* MERGEFORMAT </w:instrText>
            </w:r>
            <w:r w:rsidR="00AE624E" w:rsidRPr="004602F8">
              <w:fldChar w:fldCharType="separate"/>
            </w:r>
            <w:r w:rsidR="0086114E">
              <w:t>5.1.40</w:t>
            </w:r>
            <w:r w:rsidR="00AE624E" w:rsidRPr="004602F8">
              <w:fldChar w:fldCharType="end"/>
            </w:r>
            <w:r w:rsidR="00EA459C" w:rsidRPr="004602F8">
              <w:t>.</w:t>
            </w:r>
          </w:p>
        </w:tc>
      </w:tr>
      <w:tr w:rsidR="00AC2F13" w:rsidRPr="004602F8" w14:paraId="76393E38" w14:textId="77777777" w:rsidTr="0007550F">
        <w:tc>
          <w:tcPr>
            <w:tcW w:w="423" w:type="pct"/>
            <w:shd w:val="clear" w:color="auto" w:fill="auto"/>
          </w:tcPr>
          <w:p w14:paraId="5EE65672" w14:textId="77777777" w:rsidR="009B391C" w:rsidRPr="004602F8" w:rsidRDefault="009B391C" w:rsidP="00AC2F13">
            <w:pPr>
              <w:pStyle w:val="ASFKTablenorm"/>
              <w:ind w:left="57" w:right="57"/>
            </w:pPr>
            <w:r w:rsidRPr="004602F8">
              <w:t>14.6</w:t>
            </w:r>
          </w:p>
        </w:tc>
        <w:tc>
          <w:tcPr>
            <w:tcW w:w="706" w:type="pct"/>
            <w:shd w:val="clear" w:color="auto" w:fill="auto"/>
          </w:tcPr>
          <w:p w14:paraId="458F3C2A" w14:textId="77777777" w:rsidR="009B391C" w:rsidRPr="004602F8" w:rsidRDefault="004243CC" w:rsidP="00AC2F13">
            <w:pPr>
              <w:pStyle w:val="ASFKTablenorm"/>
              <w:ind w:left="57" w:right="57"/>
            </w:pPr>
            <w:r w:rsidRPr="004602F8">
              <w:t>07</w:t>
            </w:r>
            <w:r w:rsidR="009B391C" w:rsidRPr="004602F8">
              <w:t>.03.2018</w:t>
            </w:r>
          </w:p>
        </w:tc>
        <w:tc>
          <w:tcPr>
            <w:tcW w:w="1015" w:type="pct"/>
            <w:shd w:val="clear" w:color="auto" w:fill="auto"/>
          </w:tcPr>
          <w:p w14:paraId="2303EE8D" w14:textId="77777777" w:rsidR="009B391C" w:rsidRPr="004602F8" w:rsidRDefault="004A3086" w:rsidP="00AC2F13">
            <w:pPr>
              <w:pStyle w:val="ASFKTablenorm"/>
              <w:ind w:left="57" w:right="57"/>
            </w:pPr>
            <w:r w:rsidRPr="004602F8">
              <w:t>Сармосова А. В.</w:t>
            </w:r>
          </w:p>
        </w:tc>
        <w:tc>
          <w:tcPr>
            <w:tcW w:w="2856" w:type="pct"/>
            <w:shd w:val="clear" w:color="auto" w:fill="auto"/>
          </w:tcPr>
          <w:p w14:paraId="68E36226" w14:textId="66B2A002" w:rsidR="009B391C" w:rsidRPr="004602F8" w:rsidRDefault="009B391C" w:rsidP="00367637">
            <w:pPr>
              <w:pStyle w:val="ASFKTablenorm"/>
              <w:ind w:left="57" w:right="57"/>
            </w:pPr>
            <w:r w:rsidRPr="004602F8">
              <w:t>В соответствии с SUFD-103225 (SUFD-106815) добавлен</w:t>
            </w:r>
            <w:r w:rsidR="0079600A" w:rsidRPr="004602F8">
              <w:t>ы</w:t>
            </w:r>
            <w:r w:rsidRPr="004602F8">
              <w:t xml:space="preserve"> </w:t>
            </w:r>
            <w:r w:rsidR="0079600A" w:rsidRPr="004602F8">
              <w:t>п</w:t>
            </w:r>
            <w:r w:rsidRPr="004602F8">
              <w:t>п.</w:t>
            </w:r>
            <w:r w:rsidR="0079600A" w:rsidRPr="004602F8">
              <w:t xml:space="preserve"> </w:t>
            </w:r>
            <w:r w:rsidR="005E08EC" w:rsidRPr="004602F8">
              <w:fldChar w:fldCharType="begin"/>
            </w:r>
            <w:r w:rsidR="005E08EC" w:rsidRPr="004602F8">
              <w:instrText xml:space="preserve"> REF _Ref508183156 \r \h </w:instrText>
            </w:r>
            <w:r w:rsidR="004602F8">
              <w:instrText xml:space="preserve"> \* MERGEFORMAT </w:instrText>
            </w:r>
            <w:r w:rsidR="005E08EC" w:rsidRPr="004602F8">
              <w:fldChar w:fldCharType="separate"/>
            </w:r>
            <w:r w:rsidR="0086114E">
              <w:t>5.2.1</w:t>
            </w:r>
            <w:r w:rsidR="005E08EC" w:rsidRPr="004602F8">
              <w:fldChar w:fldCharType="end"/>
            </w:r>
            <w:r w:rsidR="005E08EC" w:rsidRPr="004602F8">
              <w:t xml:space="preserve">, </w:t>
            </w:r>
            <w:r w:rsidR="00367637" w:rsidRPr="004602F8">
              <w:fldChar w:fldCharType="begin"/>
            </w:r>
            <w:r w:rsidR="00367637" w:rsidRPr="004602F8">
              <w:instrText xml:space="preserve"> REF _Ref72141662 \r \h </w:instrText>
            </w:r>
            <w:r w:rsidR="004602F8">
              <w:instrText xml:space="preserve"> \* MERGEFORMAT </w:instrText>
            </w:r>
            <w:r w:rsidR="00367637" w:rsidRPr="004602F8">
              <w:fldChar w:fldCharType="separate"/>
            </w:r>
            <w:r w:rsidR="0086114E">
              <w:t>5.2.2</w:t>
            </w:r>
            <w:r w:rsidR="00367637" w:rsidRPr="004602F8">
              <w:fldChar w:fldCharType="end"/>
            </w:r>
            <w:r w:rsidR="004243CC" w:rsidRPr="004602F8">
              <w:t xml:space="preserve">, </w:t>
            </w:r>
            <w:r w:rsidR="00492159" w:rsidRPr="004602F8">
              <w:fldChar w:fldCharType="begin"/>
            </w:r>
            <w:r w:rsidR="00492159" w:rsidRPr="004602F8">
              <w:instrText xml:space="preserve"> REF _Ref54608059 \r \h </w:instrText>
            </w:r>
            <w:r w:rsidR="004602F8">
              <w:instrText xml:space="preserve"> \* MERGEFORMAT </w:instrText>
            </w:r>
            <w:r w:rsidR="00492159" w:rsidRPr="004602F8">
              <w:fldChar w:fldCharType="separate"/>
            </w:r>
            <w:r w:rsidR="0086114E">
              <w:t>5.2.4</w:t>
            </w:r>
            <w:r w:rsidR="00492159" w:rsidRPr="004602F8">
              <w:fldChar w:fldCharType="end"/>
            </w:r>
            <w:r w:rsidR="004243CC" w:rsidRPr="004602F8">
              <w:t>,.</w:t>
            </w:r>
            <w:r w:rsidR="005E08EC" w:rsidRPr="004602F8">
              <w:t xml:space="preserve"> </w:t>
            </w:r>
            <w:r w:rsidR="005E08EC" w:rsidRPr="004602F8">
              <w:fldChar w:fldCharType="begin"/>
            </w:r>
            <w:r w:rsidR="005E08EC" w:rsidRPr="004602F8">
              <w:instrText xml:space="preserve"> REF _Ref508028320 \r \h </w:instrText>
            </w:r>
            <w:r w:rsidR="004602F8">
              <w:instrText xml:space="preserve"> \* MERGEFORMAT </w:instrText>
            </w:r>
            <w:r w:rsidR="005E08EC" w:rsidRPr="004602F8">
              <w:fldChar w:fldCharType="separate"/>
            </w:r>
            <w:r w:rsidR="0086114E">
              <w:t>5.2.5</w:t>
            </w:r>
            <w:r w:rsidR="005E08EC" w:rsidRPr="004602F8">
              <w:fldChar w:fldCharType="end"/>
            </w:r>
            <w:r w:rsidR="005E08EC" w:rsidRPr="004602F8">
              <w:t>.</w:t>
            </w:r>
          </w:p>
        </w:tc>
      </w:tr>
      <w:tr w:rsidR="00AC2F13" w:rsidRPr="004602F8" w14:paraId="0CB31439" w14:textId="77777777" w:rsidTr="0007550F">
        <w:tc>
          <w:tcPr>
            <w:tcW w:w="423" w:type="pct"/>
            <w:shd w:val="clear" w:color="auto" w:fill="auto"/>
          </w:tcPr>
          <w:p w14:paraId="0D14D233" w14:textId="77777777" w:rsidR="0077087C" w:rsidRPr="004602F8" w:rsidRDefault="0077087C" w:rsidP="00AC2F13">
            <w:pPr>
              <w:pStyle w:val="ASFKTablenorm"/>
              <w:ind w:left="57" w:right="57"/>
            </w:pPr>
            <w:r w:rsidRPr="004602F8">
              <w:t>14.7</w:t>
            </w:r>
          </w:p>
        </w:tc>
        <w:tc>
          <w:tcPr>
            <w:tcW w:w="706" w:type="pct"/>
            <w:shd w:val="clear" w:color="auto" w:fill="auto"/>
          </w:tcPr>
          <w:p w14:paraId="72D098B6" w14:textId="77777777" w:rsidR="0077087C" w:rsidRPr="004602F8" w:rsidRDefault="0077087C" w:rsidP="00AC2F13">
            <w:pPr>
              <w:pStyle w:val="ASFKTablenorm"/>
              <w:ind w:left="57" w:right="57"/>
            </w:pPr>
            <w:r w:rsidRPr="004602F8">
              <w:t>03.04.2018</w:t>
            </w:r>
          </w:p>
        </w:tc>
        <w:tc>
          <w:tcPr>
            <w:tcW w:w="1015" w:type="pct"/>
            <w:shd w:val="clear" w:color="auto" w:fill="auto"/>
          </w:tcPr>
          <w:p w14:paraId="477F6212" w14:textId="77777777" w:rsidR="0077087C" w:rsidRPr="004602F8" w:rsidRDefault="004A3086" w:rsidP="00AC2F13">
            <w:pPr>
              <w:pStyle w:val="ASFKTablenorm"/>
              <w:ind w:left="57" w:right="57"/>
            </w:pPr>
            <w:r w:rsidRPr="004602F8">
              <w:t>Сармосова А. В.</w:t>
            </w:r>
          </w:p>
        </w:tc>
        <w:tc>
          <w:tcPr>
            <w:tcW w:w="2856" w:type="pct"/>
            <w:shd w:val="clear" w:color="auto" w:fill="auto"/>
          </w:tcPr>
          <w:p w14:paraId="7CE2325D" w14:textId="605A498E" w:rsidR="0077087C" w:rsidRPr="004602F8" w:rsidRDefault="0077087C" w:rsidP="00AC2F13">
            <w:pPr>
              <w:pStyle w:val="ASFKTablenorm"/>
              <w:ind w:left="57" w:right="57"/>
            </w:pPr>
            <w:r w:rsidRPr="004602F8">
              <w:t xml:space="preserve">В соответствии с </w:t>
            </w:r>
            <w:r w:rsidRPr="004602F8">
              <w:rPr>
                <w:lang w:val="en-US"/>
              </w:rPr>
              <w:t>SUFD</w:t>
            </w:r>
            <w:r w:rsidRPr="004602F8">
              <w:t>-105647 (</w:t>
            </w:r>
            <w:r w:rsidRPr="004602F8">
              <w:rPr>
                <w:lang w:val="en-US"/>
              </w:rPr>
              <w:t>SUFD</w:t>
            </w:r>
            <w:r w:rsidRPr="004602F8">
              <w:t>-107313) добавлены пп.</w:t>
            </w:r>
            <w:r w:rsidR="00492159" w:rsidRPr="004602F8">
              <w:t xml:space="preserve"> </w:t>
            </w:r>
            <w:r w:rsidR="00492159" w:rsidRPr="004602F8">
              <w:fldChar w:fldCharType="begin"/>
            </w:r>
            <w:r w:rsidR="00492159" w:rsidRPr="004602F8">
              <w:instrText xml:space="preserve"> REF _Ref54093825 \r \h </w:instrText>
            </w:r>
            <w:r w:rsidR="004602F8">
              <w:instrText xml:space="preserve"> \* MERGEFORMAT </w:instrText>
            </w:r>
            <w:r w:rsidR="00492159" w:rsidRPr="004602F8">
              <w:fldChar w:fldCharType="separate"/>
            </w:r>
            <w:r w:rsidR="0086114E">
              <w:t>5.2.3</w:t>
            </w:r>
            <w:r w:rsidR="00492159" w:rsidRPr="004602F8">
              <w:fldChar w:fldCharType="end"/>
            </w:r>
            <w:r w:rsidRPr="004602F8">
              <w:t xml:space="preserve">, </w:t>
            </w:r>
            <w:r w:rsidR="00492159" w:rsidRPr="004602F8">
              <w:fldChar w:fldCharType="begin"/>
            </w:r>
            <w:r w:rsidR="00492159" w:rsidRPr="004602F8">
              <w:instrText xml:space="preserve"> REF _Ref54004913 \r \h </w:instrText>
            </w:r>
            <w:r w:rsidR="004602F8">
              <w:instrText xml:space="preserve"> \* MERGEFORMAT </w:instrText>
            </w:r>
            <w:r w:rsidR="00492159" w:rsidRPr="004602F8">
              <w:fldChar w:fldCharType="separate"/>
            </w:r>
            <w:r w:rsidR="0086114E">
              <w:t>5.2.6</w:t>
            </w:r>
            <w:r w:rsidR="00492159" w:rsidRPr="004602F8">
              <w:fldChar w:fldCharType="end"/>
            </w:r>
            <w:r w:rsidR="00492159" w:rsidRPr="004602F8">
              <w:t>.</w:t>
            </w:r>
          </w:p>
        </w:tc>
      </w:tr>
      <w:tr w:rsidR="00AC2F13" w:rsidRPr="004602F8" w14:paraId="166DDBE0" w14:textId="77777777" w:rsidTr="0007550F">
        <w:tc>
          <w:tcPr>
            <w:tcW w:w="423" w:type="pct"/>
            <w:shd w:val="clear" w:color="auto" w:fill="auto"/>
          </w:tcPr>
          <w:p w14:paraId="4D1B7AB1" w14:textId="77777777" w:rsidR="005011B2" w:rsidRPr="004602F8" w:rsidRDefault="005011B2" w:rsidP="00AC2F13">
            <w:pPr>
              <w:pStyle w:val="ASFKTablenorm"/>
              <w:ind w:left="57" w:right="57"/>
            </w:pPr>
            <w:r w:rsidRPr="004602F8">
              <w:t>14.8</w:t>
            </w:r>
          </w:p>
        </w:tc>
        <w:tc>
          <w:tcPr>
            <w:tcW w:w="706" w:type="pct"/>
            <w:shd w:val="clear" w:color="auto" w:fill="auto"/>
          </w:tcPr>
          <w:p w14:paraId="323EA3AE" w14:textId="77777777" w:rsidR="005011B2" w:rsidRPr="004602F8" w:rsidRDefault="003129F6" w:rsidP="00AC2F13">
            <w:pPr>
              <w:pStyle w:val="ASFKTablenorm"/>
              <w:ind w:left="57" w:right="57"/>
            </w:pPr>
            <w:r w:rsidRPr="004602F8">
              <w:t>12</w:t>
            </w:r>
            <w:r w:rsidR="005011B2" w:rsidRPr="004602F8">
              <w:t>.04.2018</w:t>
            </w:r>
          </w:p>
        </w:tc>
        <w:tc>
          <w:tcPr>
            <w:tcW w:w="1015" w:type="pct"/>
            <w:shd w:val="clear" w:color="auto" w:fill="auto"/>
          </w:tcPr>
          <w:p w14:paraId="281A19B6" w14:textId="77777777" w:rsidR="005011B2" w:rsidRPr="004602F8" w:rsidRDefault="004A3086" w:rsidP="00AC2F13">
            <w:pPr>
              <w:pStyle w:val="ASFKTablenorm"/>
              <w:ind w:left="57" w:right="57"/>
            </w:pPr>
            <w:r w:rsidRPr="004602F8">
              <w:t>Сармосова А. В.</w:t>
            </w:r>
          </w:p>
        </w:tc>
        <w:tc>
          <w:tcPr>
            <w:tcW w:w="2856" w:type="pct"/>
            <w:shd w:val="clear" w:color="auto" w:fill="auto"/>
          </w:tcPr>
          <w:p w14:paraId="0C592A3F" w14:textId="502E12DE" w:rsidR="005011B2" w:rsidRPr="004602F8" w:rsidRDefault="005011B2" w:rsidP="00AC2F13">
            <w:pPr>
              <w:pStyle w:val="ASFKTablenorm"/>
              <w:ind w:left="57" w:right="57"/>
            </w:pPr>
            <w:r w:rsidRPr="004602F8">
              <w:t xml:space="preserve">В соответствии с </w:t>
            </w:r>
            <w:r w:rsidRPr="004602F8">
              <w:rPr>
                <w:lang w:val="en-US"/>
              </w:rPr>
              <w:t>SUFD</w:t>
            </w:r>
            <w:r w:rsidRPr="004602F8">
              <w:t>-101152 (</w:t>
            </w:r>
            <w:r w:rsidRPr="004602F8">
              <w:rPr>
                <w:lang w:val="en-US"/>
              </w:rPr>
              <w:t>SUFD</w:t>
            </w:r>
            <w:r w:rsidRPr="004602F8">
              <w:t xml:space="preserve">-107469) актуализирован п. </w:t>
            </w:r>
            <w:r w:rsidRPr="004602F8">
              <w:fldChar w:fldCharType="begin"/>
            </w:r>
            <w:r w:rsidRPr="004602F8">
              <w:instrText xml:space="preserve"> REF _Ref462654440 \r \h </w:instrText>
            </w:r>
            <w:r w:rsidR="004602F8">
              <w:instrText xml:space="preserve"> \* MERGEFORMAT </w:instrText>
            </w:r>
            <w:r w:rsidRPr="004602F8">
              <w:fldChar w:fldCharType="separate"/>
            </w:r>
            <w:r w:rsidR="0086114E">
              <w:t>5.11.8</w:t>
            </w:r>
            <w:r w:rsidRPr="004602F8">
              <w:fldChar w:fldCharType="end"/>
            </w:r>
            <w:r w:rsidRPr="004602F8">
              <w:t>.</w:t>
            </w:r>
          </w:p>
          <w:p w14:paraId="53B65F2B" w14:textId="3B2C10AB" w:rsidR="003129F6" w:rsidRPr="004602F8" w:rsidRDefault="003129F6" w:rsidP="00AC2F13">
            <w:pPr>
              <w:pStyle w:val="ASFKTablenorm"/>
              <w:ind w:left="57" w:right="57"/>
            </w:pPr>
            <w:r w:rsidRPr="004602F8">
              <w:t xml:space="preserve">В соответствии с </w:t>
            </w:r>
            <w:r w:rsidRPr="004602F8">
              <w:rPr>
                <w:lang w:val="en-US"/>
              </w:rPr>
              <w:t>SUFD</w:t>
            </w:r>
            <w:r w:rsidRPr="004602F8">
              <w:t>-101441 (</w:t>
            </w:r>
            <w:r w:rsidRPr="004602F8">
              <w:rPr>
                <w:lang w:val="en-US"/>
              </w:rPr>
              <w:t>SUFD</w:t>
            </w:r>
            <w:r w:rsidRPr="004602F8">
              <w:t xml:space="preserve">-103295) актуализирован п. </w:t>
            </w:r>
            <w:r w:rsidRPr="004602F8">
              <w:fldChar w:fldCharType="begin"/>
            </w:r>
            <w:r w:rsidRPr="004602F8">
              <w:instrText xml:space="preserve"> REF _Ref511324438 \r \h </w:instrText>
            </w:r>
            <w:r w:rsidR="004602F8">
              <w:instrText xml:space="preserve"> \* MERGEFORMAT </w:instrText>
            </w:r>
            <w:r w:rsidRPr="004602F8">
              <w:fldChar w:fldCharType="separate"/>
            </w:r>
            <w:r w:rsidR="0086114E">
              <w:t>5.1.18</w:t>
            </w:r>
            <w:r w:rsidRPr="004602F8">
              <w:fldChar w:fldCharType="end"/>
            </w:r>
            <w:r w:rsidRPr="004602F8">
              <w:t>.</w:t>
            </w:r>
          </w:p>
        </w:tc>
      </w:tr>
      <w:tr w:rsidR="00AC2F13" w:rsidRPr="004602F8" w14:paraId="5D62D74E" w14:textId="77777777" w:rsidTr="0007550F">
        <w:tc>
          <w:tcPr>
            <w:tcW w:w="423" w:type="pct"/>
            <w:shd w:val="clear" w:color="auto" w:fill="auto"/>
          </w:tcPr>
          <w:p w14:paraId="0F98DF65" w14:textId="77777777" w:rsidR="00204377" w:rsidRPr="004602F8" w:rsidRDefault="00204377" w:rsidP="00AC2F13">
            <w:pPr>
              <w:pStyle w:val="ASFKTablenorm"/>
              <w:ind w:left="57" w:right="57"/>
            </w:pPr>
            <w:r w:rsidRPr="004602F8">
              <w:t>14.9</w:t>
            </w:r>
          </w:p>
        </w:tc>
        <w:tc>
          <w:tcPr>
            <w:tcW w:w="706" w:type="pct"/>
            <w:shd w:val="clear" w:color="auto" w:fill="auto"/>
          </w:tcPr>
          <w:p w14:paraId="76BECFF3" w14:textId="77777777" w:rsidR="00204377" w:rsidRPr="004602F8" w:rsidRDefault="00B96F72" w:rsidP="00AC2F13">
            <w:pPr>
              <w:pStyle w:val="ASFKTablenorm"/>
              <w:ind w:left="57" w:right="57"/>
            </w:pPr>
            <w:r w:rsidRPr="004602F8">
              <w:t>0</w:t>
            </w:r>
            <w:r w:rsidR="00D67D49" w:rsidRPr="004602F8">
              <w:t>4</w:t>
            </w:r>
            <w:r w:rsidRPr="004602F8">
              <w:t>.05.2018</w:t>
            </w:r>
          </w:p>
        </w:tc>
        <w:tc>
          <w:tcPr>
            <w:tcW w:w="1015" w:type="pct"/>
            <w:shd w:val="clear" w:color="auto" w:fill="auto"/>
          </w:tcPr>
          <w:p w14:paraId="113C8834" w14:textId="77777777" w:rsidR="00204377" w:rsidRPr="004602F8" w:rsidRDefault="00204377" w:rsidP="00AC2F13">
            <w:pPr>
              <w:pStyle w:val="ASFKTablenorm"/>
              <w:ind w:left="57" w:right="57"/>
            </w:pPr>
            <w:r w:rsidRPr="004602F8">
              <w:t>Сармосова А.</w:t>
            </w:r>
            <w:r w:rsidR="005736D8" w:rsidRPr="004602F8">
              <w:t xml:space="preserve"> </w:t>
            </w:r>
            <w:r w:rsidRPr="004602F8">
              <w:t>В.</w:t>
            </w:r>
          </w:p>
        </w:tc>
        <w:tc>
          <w:tcPr>
            <w:tcW w:w="2856" w:type="pct"/>
            <w:shd w:val="clear" w:color="auto" w:fill="auto"/>
          </w:tcPr>
          <w:p w14:paraId="5A41EE28" w14:textId="64A835C6" w:rsidR="00204377" w:rsidRPr="004602F8" w:rsidRDefault="00204377" w:rsidP="00AC2F13">
            <w:pPr>
              <w:pStyle w:val="ASFKTablenorm"/>
              <w:ind w:left="57" w:right="57"/>
            </w:pPr>
            <w:r w:rsidRPr="004602F8">
              <w:t xml:space="preserve">В соответствии с </w:t>
            </w:r>
            <w:r w:rsidRPr="004602F8">
              <w:rPr>
                <w:lang w:val="en-US"/>
              </w:rPr>
              <w:t>SUFD</w:t>
            </w:r>
            <w:r w:rsidRPr="004602F8">
              <w:t>-105585 (</w:t>
            </w:r>
            <w:r w:rsidRPr="004602F8">
              <w:rPr>
                <w:lang w:val="en-US"/>
              </w:rPr>
              <w:t>SUFD</w:t>
            </w:r>
            <w:r w:rsidRPr="004602F8">
              <w:t xml:space="preserve">-108059) актуализирован п. </w:t>
            </w:r>
            <w:r w:rsidRPr="004602F8">
              <w:fldChar w:fldCharType="begin"/>
            </w:r>
            <w:r w:rsidRPr="004602F8">
              <w:instrText xml:space="preserve"> REF _Ref511834291 \r \h </w:instrText>
            </w:r>
            <w:r w:rsidR="004602F8">
              <w:instrText xml:space="preserve"> \* MERGEFORMAT </w:instrText>
            </w:r>
            <w:r w:rsidRPr="004602F8">
              <w:fldChar w:fldCharType="separate"/>
            </w:r>
            <w:r w:rsidR="0086114E">
              <w:t>5.1.7</w:t>
            </w:r>
            <w:r w:rsidRPr="004602F8">
              <w:fldChar w:fldCharType="end"/>
            </w:r>
            <w:r w:rsidR="00654371" w:rsidRPr="004602F8">
              <w:t xml:space="preserve">, </w:t>
            </w:r>
            <w:r w:rsidR="00654371" w:rsidRPr="004602F8">
              <w:fldChar w:fldCharType="begin"/>
            </w:r>
            <w:r w:rsidR="00654371" w:rsidRPr="004602F8">
              <w:instrText xml:space="preserve"> REF _Ref312675396 \r \h </w:instrText>
            </w:r>
            <w:r w:rsidR="004602F8">
              <w:instrText xml:space="preserve"> \* MERGEFORMAT </w:instrText>
            </w:r>
            <w:r w:rsidR="00654371" w:rsidRPr="004602F8">
              <w:fldChar w:fldCharType="separate"/>
            </w:r>
            <w:r w:rsidR="0086114E">
              <w:t>5.1.8</w:t>
            </w:r>
            <w:r w:rsidR="00654371" w:rsidRPr="004602F8">
              <w:fldChar w:fldCharType="end"/>
            </w:r>
            <w:r w:rsidR="00DF6FDB" w:rsidRPr="004602F8">
              <w:t xml:space="preserve">, </w:t>
            </w:r>
            <w:r w:rsidR="00F631AD" w:rsidRPr="004602F8">
              <w:fldChar w:fldCharType="begin"/>
            </w:r>
            <w:r w:rsidR="00F631AD" w:rsidRPr="004602F8">
              <w:instrText xml:space="preserve"> REF _Ref512010629 \r \h </w:instrText>
            </w:r>
            <w:r w:rsidR="004602F8">
              <w:instrText xml:space="preserve"> \* MERGEFORMAT </w:instrText>
            </w:r>
            <w:r w:rsidR="00F631AD" w:rsidRPr="004602F8">
              <w:fldChar w:fldCharType="separate"/>
            </w:r>
            <w:r w:rsidR="0086114E">
              <w:t>5.14.5</w:t>
            </w:r>
            <w:r w:rsidR="00F631AD" w:rsidRPr="004602F8">
              <w:fldChar w:fldCharType="end"/>
            </w:r>
            <w:r w:rsidR="00F631AD" w:rsidRPr="004602F8">
              <w:t>.</w:t>
            </w:r>
          </w:p>
          <w:p w14:paraId="2E5A685F" w14:textId="57FADC1D" w:rsidR="00B96F72" w:rsidRPr="004602F8" w:rsidRDefault="00CC108E" w:rsidP="00367637">
            <w:pPr>
              <w:pStyle w:val="ASFKTablenorm"/>
              <w:ind w:left="57" w:right="57"/>
            </w:pPr>
            <w:r w:rsidRPr="004602F8">
              <w:t xml:space="preserve">В соответствии с </w:t>
            </w:r>
            <w:r w:rsidRPr="004602F8">
              <w:rPr>
                <w:lang w:val="en-US"/>
              </w:rPr>
              <w:t>SUFD</w:t>
            </w:r>
            <w:r w:rsidRPr="004602F8">
              <w:t>-107497 (</w:t>
            </w:r>
            <w:r w:rsidRPr="004602F8">
              <w:rPr>
                <w:lang w:val="en-US"/>
              </w:rPr>
              <w:t>SUFD</w:t>
            </w:r>
            <w:r w:rsidRPr="004602F8">
              <w:t>-108231) актуализирован</w:t>
            </w:r>
            <w:r w:rsidR="00544864" w:rsidRPr="004602F8">
              <w:t>ы</w:t>
            </w:r>
            <w:r w:rsidRPr="004602F8">
              <w:t xml:space="preserve"> </w:t>
            </w:r>
            <w:r w:rsidR="00544864" w:rsidRPr="004602F8">
              <w:t>п</w:t>
            </w:r>
            <w:r w:rsidRPr="004602F8">
              <w:t>п.</w:t>
            </w:r>
            <w:r w:rsidR="00544864" w:rsidRPr="004602F8">
              <w:t xml:space="preserve"> </w:t>
            </w:r>
            <w:r w:rsidR="00544864" w:rsidRPr="004602F8">
              <w:fldChar w:fldCharType="begin"/>
            </w:r>
            <w:r w:rsidR="00544864" w:rsidRPr="004602F8">
              <w:instrText xml:space="preserve"> REF _Ref508183156 \r \h </w:instrText>
            </w:r>
            <w:r w:rsidR="004602F8">
              <w:instrText xml:space="preserve"> \* MERGEFORMAT </w:instrText>
            </w:r>
            <w:r w:rsidR="00544864" w:rsidRPr="004602F8">
              <w:fldChar w:fldCharType="separate"/>
            </w:r>
            <w:r w:rsidR="0086114E">
              <w:t>5.2.1</w:t>
            </w:r>
            <w:r w:rsidR="00544864" w:rsidRPr="004602F8">
              <w:fldChar w:fldCharType="end"/>
            </w:r>
            <w:r w:rsidR="00544864" w:rsidRPr="004602F8">
              <w:t>,</w:t>
            </w:r>
            <w:r w:rsidR="004F3495" w:rsidRPr="004602F8">
              <w:t xml:space="preserve"> </w:t>
            </w:r>
            <w:r w:rsidR="00367637" w:rsidRPr="004602F8">
              <w:fldChar w:fldCharType="begin"/>
            </w:r>
            <w:r w:rsidR="00367637" w:rsidRPr="004602F8">
              <w:instrText xml:space="preserve"> REF _Ref72141662 \r \h </w:instrText>
            </w:r>
            <w:r w:rsidR="004602F8">
              <w:instrText xml:space="preserve"> \* MERGEFORMAT </w:instrText>
            </w:r>
            <w:r w:rsidR="00367637" w:rsidRPr="004602F8">
              <w:fldChar w:fldCharType="separate"/>
            </w:r>
            <w:r w:rsidR="0086114E">
              <w:t>5.2.2</w:t>
            </w:r>
            <w:r w:rsidR="00367637" w:rsidRPr="004602F8">
              <w:fldChar w:fldCharType="end"/>
            </w:r>
            <w:r w:rsidR="004F3495" w:rsidRPr="004602F8">
              <w:t>,</w:t>
            </w:r>
            <w:r w:rsidR="006B014F" w:rsidRPr="004602F8">
              <w:t xml:space="preserve"> </w:t>
            </w:r>
            <w:r w:rsidR="00492159" w:rsidRPr="004602F8">
              <w:fldChar w:fldCharType="begin"/>
            </w:r>
            <w:r w:rsidR="00492159" w:rsidRPr="004602F8">
              <w:instrText xml:space="preserve"> REF _Ref54608059 \r \h </w:instrText>
            </w:r>
            <w:r w:rsidR="004602F8">
              <w:instrText xml:space="preserve"> \* MERGEFORMAT </w:instrText>
            </w:r>
            <w:r w:rsidR="00492159" w:rsidRPr="004602F8">
              <w:fldChar w:fldCharType="separate"/>
            </w:r>
            <w:r w:rsidR="0086114E">
              <w:t>5.2.4</w:t>
            </w:r>
            <w:r w:rsidR="00492159" w:rsidRPr="004602F8">
              <w:fldChar w:fldCharType="end"/>
            </w:r>
            <w:r w:rsidR="006B014F" w:rsidRPr="004602F8">
              <w:t>,</w:t>
            </w:r>
            <w:r w:rsidR="00544864" w:rsidRPr="004602F8">
              <w:t xml:space="preserve"> </w:t>
            </w:r>
            <w:r w:rsidRPr="004602F8">
              <w:fldChar w:fldCharType="begin"/>
            </w:r>
            <w:r w:rsidRPr="004602F8">
              <w:instrText xml:space="preserve"> REF _Ref508028320 \r \h </w:instrText>
            </w:r>
            <w:r w:rsidR="004602F8">
              <w:instrText xml:space="preserve"> \* MERGEFORMAT </w:instrText>
            </w:r>
            <w:r w:rsidRPr="004602F8">
              <w:fldChar w:fldCharType="separate"/>
            </w:r>
            <w:r w:rsidR="0086114E">
              <w:t>5.2.5</w:t>
            </w:r>
            <w:r w:rsidRPr="004602F8">
              <w:fldChar w:fldCharType="end"/>
            </w:r>
            <w:r w:rsidRPr="004602F8">
              <w:t>.</w:t>
            </w:r>
          </w:p>
        </w:tc>
      </w:tr>
      <w:tr w:rsidR="00AC2F13" w:rsidRPr="004602F8" w14:paraId="2A475084" w14:textId="77777777" w:rsidTr="0007550F">
        <w:tc>
          <w:tcPr>
            <w:tcW w:w="423" w:type="pct"/>
            <w:shd w:val="clear" w:color="auto" w:fill="auto"/>
          </w:tcPr>
          <w:p w14:paraId="33EAC086" w14:textId="77777777" w:rsidR="00AB6A64" w:rsidRPr="004602F8" w:rsidRDefault="00AB6A64" w:rsidP="00AC2F13">
            <w:pPr>
              <w:pStyle w:val="ASFKTablenorm"/>
              <w:ind w:left="57" w:right="57"/>
            </w:pPr>
            <w:r w:rsidRPr="004602F8">
              <w:t>15.0</w:t>
            </w:r>
          </w:p>
        </w:tc>
        <w:tc>
          <w:tcPr>
            <w:tcW w:w="706" w:type="pct"/>
            <w:shd w:val="clear" w:color="auto" w:fill="auto"/>
          </w:tcPr>
          <w:p w14:paraId="4FE8B1D1" w14:textId="77777777" w:rsidR="00AB6A64" w:rsidRPr="004602F8" w:rsidRDefault="002B2DBA" w:rsidP="00AC2F13">
            <w:pPr>
              <w:pStyle w:val="ASFKTablenorm"/>
              <w:ind w:left="57" w:right="57"/>
            </w:pPr>
            <w:r w:rsidRPr="004602F8">
              <w:t>1</w:t>
            </w:r>
            <w:r w:rsidR="000537CB" w:rsidRPr="004602F8">
              <w:t>5</w:t>
            </w:r>
            <w:r w:rsidR="00C347B1" w:rsidRPr="004602F8">
              <w:t>.06.2018</w:t>
            </w:r>
          </w:p>
        </w:tc>
        <w:tc>
          <w:tcPr>
            <w:tcW w:w="1015" w:type="pct"/>
            <w:shd w:val="clear" w:color="auto" w:fill="auto"/>
          </w:tcPr>
          <w:p w14:paraId="2CFA704D" w14:textId="77777777" w:rsidR="00AB6A64" w:rsidRPr="004602F8" w:rsidRDefault="00AB6A64" w:rsidP="00AC2F13">
            <w:pPr>
              <w:pStyle w:val="ASFKTablenorm"/>
              <w:ind w:left="57" w:right="57"/>
            </w:pPr>
            <w:r w:rsidRPr="004602F8">
              <w:t>Сармосова А.</w:t>
            </w:r>
            <w:r w:rsidR="005736D8" w:rsidRPr="004602F8">
              <w:t xml:space="preserve"> </w:t>
            </w:r>
            <w:r w:rsidRPr="004602F8">
              <w:t>В.</w:t>
            </w:r>
          </w:p>
        </w:tc>
        <w:tc>
          <w:tcPr>
            <w:tcW w:w="2856" w:type="pct"/>
            <w:shd w:val="clear" w:color="auto" w:fill="auto"/>
          </w:tcPr>
          <w:p w14:paraId="1EB2F77E" w14:textId="1B806327" w:rsidR="00D524C8" w:rsidRPr="004602F8" w:rsidRDefault="00D524C8" w:rsidP="00AC2F13">
            <w:pPr>
              <w:pStyle w:val="ASFKTablenorm"/>
              <w:ind w:left="57" w:right="57"/>
            </w:pPr>
            <w:r w:rsidRPr="004602F8">
              <w:t xml:space="preserve">В соответствии с </w:t>
            </w:r>
            <w:r w:rsidRPr="004602F8">
              <w:rPr>
                <w:lang w:val="en-US"/>
              </w:rPr>
              <w:t>SUFD</w:t>
            </w:r>
            <w:r w:rsidRPr="004602F8">
              <w:t>-105087 (</w:t>
            </w:r>
            <w:r w:rsidRPr="004602F8">
              <w:rPr>
                <w:lang w:val="en-US"/>
              </w:rPr>
              <w:t>SUFD</w:t>
            </w:r>
            <w:r w:rsidRPr="004602F8">
              <w:t>-108631) актуализирован</w:t>
            </w:r>
            <w:r w:rsidR="008677EE" w:rsidRPr="004602F8">
              <w:t>ы</w:t>
            </w:r>
            <w:r w:rsidRPr="004602F8">
              <w:t xml:space="preserve"> </w:t>
            </w:r>
            <w:r w:rsidR="008677EE" w:rsidRPr="004602F8">
              <w:t>п</w:t>
            </w:r>
            <w:r w:rsidRPr="004602F8">
              <w:t>п.</w:t>
            </w:r>
            <w:r w:rsidR="0018226C" w:rsidRPr="004602F8">
              <w:t xml:space="preserve"> </w:t>
            </w:r>
            <w:r w:rsidR="0018226C" w:rsidRPr="004602F8">
              <w:fldChar w:fldCharType="begin"/>
            </w:r>
            <w:r w:rsidR="0018226C" w:rsidRPr="004602F8">
              <w:instrText xml:space="preserve"> REF _Ref515010714 \r \h </w:instrText>
            </w:r>
            <w:r w:rsidR="004602F8">
              <w:instrText xml:space="preserve"> \* MERGEFORMAT </w:instrText>
            </w:r>
            <w:r w:rsidR="0018226C" w:rsidRPr="004602F8">
              <w:fldChar w:fldCharType="separate"/>
            </w:r>
            <w:r w:rsidR="0086114E">
              <w:t>5.1.5</w:t>
            </w:r>
            <w:r w:rsidR="0018226C" w:rsidRPr="004602F8">
              <w:fldChar w:fldCharType="end"/>
            </w:r>
            <w:r w:rsidR="0018226C" w:rsidRPr="004602F8">
              <w:t xml:space="preserve">, </w:t>
            </w:r>
            <w:r w:rsidR="0018226C" w:rsidRPr="004602F8">
              <w:fldChar w:fldCharType="begin"/>
            </w:r>
            <w:r w:rsidR="0018226C" w:rsidRPr="004602F8">
              <w:instrText xml:space="preserve"> REF _Ref515010725 \r \h </w:instrText>
            </w:r>
            <w:r w:rsidR="004602F8">
              <w:instrText xml:space="preserve"> \* MERGEFORMAT </w:instrText>
            </w:r>
            <w:r w:rsidR="0018226C" w:rsidRPr="004602F8">
              <w:fldChar w:fldCharType="separate"/>
            </w:r>
            <w:r w:rsidR="0086114E">
              <w:t>5.1.5</w:t>
            </w:r>
            <w:r w:rsidR="0018226C" w:rsidRPr="004602F8">
              <w:fldChar w:fldCharType="end"/>
            </w:r>
            <w:r w:rsidR="0018226C" w:rsidRPr="004602F8">
              <w:t>,</w:t>
            </w:r>
            <w:r w:rsidR="008677EE" w:rsidRPr="004602F8">
              <w:t xml:space="preserve"> </w:t>
            </w:r>
            <w:r w:rsidR="008677EE" w:rsidRPr="004602F8">
              <w:fldChar w:fldCharType="begin"/>
            </w:r>
            <w:r w:rsidR="008677EE" w:rsidRPr="004602F8">
              <w:instrText xml:space="preserve"> REF _Ref514942354 \r \h </w:instrText>
            </w:r>
            <w:r w:rsidR="004602F8">
              <w:instrText xml:space="preserve"> \* MERGEFORMAT </w:instrText>
            </w:r>
            <w:r w:rsidR="008677EE" w:rsidRPr="004602F8">
              <w:fldChar w:fldCharType="separate"/>
            </w:r>
            <w:r w:rsidR="0086114E">
              <w:t>5.1.33</w:t>
            </w:r>
            <w:r w:rsidR="008677EE" w:rsidRPr="004602F8">
              <w:fldChar w:fldCharType="end"/>
            </w:r>
            <w:r w:rsidR="008677EE" w:rsidRPr="004602F8">
              <w:t xml:space="preserve">, </w:t>
            </w:r>
            <w:r w:rsidRPr="004602F8">
              <w:fldChar w:fldCharType="begin"/>
            </w:r>
            <w:r w:rsidRPr="004602F8">
              <w:instrText xml:space="preserve"> REF _Ref514676840 \r \h </w:instrText>
            </w:r>
            <w:r w:rsidR="004602F8">
              <w:instrText xml:space="preserve"> \* MERGEFORMAT </w:instrText>
            </w:r>
            <w:r w:rsidRPr="004602F8">
              <w:fldChar w:fldCharType="separate"/>
            </w:r>
            <w:r w:rsidR="0086114E">
              <w:t>5.1.34</w:t>
            </w:r>
            <w:r w:rsidRPr="004602F8">
              <w:fldChar w:fldCharType="end"/>
            </w:r>
            <w:r w:rsidRPr="004602F8">
              <w:t>.</w:t>
            </w:r>
          </w:p>
          <w:p w14:paraId="52CD551E" w14:textId="73681792" w:rsidR="000537CB" w:rsidRPr="004602F8" w:rsidRDefault="00AB6A64" w:rsidP="00AC2F13">
            <w:pPr>
              <w:pStyle w:val="ASFKTablenorm"/>
              <w:ind w:left="57" w:right="57"/>
            </w:pPr>
            <w:r w:rsidRPr="004602F8">
              <w:t xml:space="preserve">В соответствии с </w:t>
            </w:r>
            <w:r w:rsidRPr="004602F8">
              <w:rPr>
                <w:lang w:val="en-US"/>
              </w:rPr>
              <w:t>SUFD</w:t>
            </w:r>
            <w:r w:rsidRPr="004602F8">
              <w:t>-108270 (</w:t>
            </w:r>
            <w:r w:rsidRPr="004602F8">
              <w:rPr>
                <w:lang w:val="en-US"/>
              </w:rPr>
              <w:t>SUFD</w:t>
            </w:r>
            <w:r w:rsidRPr="004602F8">
              <w:t xml:space="preserve">-108701) актуализирован п. </w:t>
            </w:r>
            <w:r w:rsidRPr="004602F8">
              <w:fldChar w:fldCharType="begin"/>
            </w:r>
            <w:r w:rsidRPr="004602F8">
              <w:instrText xml:space="preserve"> REF _Ref514582294 \r \h </w:instrText>
            </w:r>
            <w:r w:rsidR="004602F8">
              <w:instrText xml:space="preserve"> \* MERGEFORMAT </w:instrText>
            </w:r>
            <w:r w:rsidRPr="004602F8">
              <w:fldChar w:fldCharType="separate"/>
            </w:r>
            <w:r w:rsidR="0086114E">
              <w:t>5.8.7</w:t>
            </w:r>
            <w:r w:rsidRPr="004602F8">
              <w:fldChar w:fldCharType="end"/>
            </w:r>
            <w:r w:rsidRPr="004602F8">
              <w:t>.</w:t>
            </w:r>
          </w:p>
        </w:tc>
      </w:tr>
      <w:tr w:rsidR="00AC2F13" w:rsidRPr="004602F8" w14:paraId="29A894BE" w14:textId="77777777" w:rsidTr="0007550F">
        <w:tc>
          <w:tcPr>
            <w:tcW w:w="423" w:type="pct"/>
            <w:shd w:val="clear" w:color="auto" w:fill="auto"/>
          </w:tcPr>
          <w:p w14:paraId="0CE8B205" w14:textId="77777777" w:rsidR="00F425A6" w:rsidRPr="004602F8" w:rsidRDefault="00F425A6" w:rsidP="00AC2F13">
            <w:pPr>
              <w:pStyle w:val="ASFKTablenorm"/>
              <w:ind w:left="57" w:right="57"/>
              <w:rPr>
                <w:lang w:val="en-US"/>
              </w:rPr>
            </w:pPr>
            <w:r w:rsidRPr="004602F8">
              <w:rPr>
                <w:lang w:val="en-US"/>
              </w:rPr>
              <w:t>15.1</w:t>
            </w:r>
          </w:p>
        </w:tc>
        <w:tc>
          <w:tcPr>
            <w:tcW w:w="706" w:type="pct"/>
            <w:shd w:val="clear" w:color="auto" w:fill="auto"/>
          </w:tcPr>
          <w:p w14:paraId="56022A07" w14:textId="77777777" w:rsidR="00F425A6" w:rsidRPr="004602F8" w:rsidRDefault="00934045" w:rsidP="00AC2F13">
            <w:pPr>
              <w:pStyle w:val="ASFKTablenorm"/>
              <w:ind w:left="57" w:right="57"/>
            </w:pPr>
            <w:r w:rsidRPr="004602F8">
              <w:t>1</w:t>
            </w:r>
            <w:r w:rsidR="000D0926" w:rsidRPr="004602F8">
              <w:t>2</w:t>
            </w:r>
            <w:r w:rsidR="000D2B63" w:rsidRPr="004602F8">
              <w:t>.07.2018</w:t>
            </w:r>
          </w:p>
        </w:tc>
        <w:tc>
          <w:tcPr>
            <w:tcW w:w="1015" w:type="pct"/>
            <w:shd w:val="clear" w:color="auto" w:fill="auto"/>
          </w:tcPr>
          <w:p w14:paraId="2C1341EF" w14:textId="77777777" w:rsidR="00F425A6" w:rsidRPr="004602F8" w:rsidRDefault="00F425A6" w:rsidP="00AC2F13">
            <w:pPr>
              <w:pStyle w:val="ASFKTablenorm"/>
              <w:ind w:left="57" w:right="57"/>
            </w:pPr>
            <w:r w:rsidRPr="004602F8">
              <w:t>Сармосова А. В.</w:t>
            </w:r>
          </w:p>
        </w:tc>
        <w:tc>
          <w:tcPr>
            <w:tcW w:w="2856" w:type="pct"/>
            <w:shd w:val="clear" w:color="auto" w:fill="auto"/>
          </w:tcPr>
          <w:p w14:paraId="79D53D2C" w14:textId="66B26836" w:rsidR="00F425A6" w:rsidRPr="004602F8" w:rsidRDefault="00F425A6" w:rsidP="00AC2F13">
            <w:pPr>
              <w:pStyle w:val="ASFKTablenorm"/>
              <w:ind w:left="57" w:right="57"/>
            </w:pPr>
            <w:r w:rsidRPr="004602F8">
              <w:t xml:space="preserve">В соответствии с </w:t>
            </w:r>
            <w:r w:rsidRPr="004602F8">
              <w:rPr>
                <w:lang w:val="en-US"/>
              </w:rPr>
              <w:t>SUFD</w:t>
            </w:r>
            <w:r w:rsidRPr="004602F8">
              <w:t>-106</w:t>
            </w:r>
            <w:r w:rsidR="00987016" w:rsidRPr="004602F8">
              <w:t>943</w:t>
            </w:r>
            <w:r w:rsidRPr="004602F8">
              <w:t xml:space="preserve"> (</w:t>
            </w:r>
            <w:r w:rsidRPr="004602F8">
              <w:rPr>
                <w:lang w:val="en-US"/>
              </w:rPr>
              <w:t>SUFD</w:t>
            </w:r>
            <w:r w:rsidRPr="004602F8">
              <w:t xml:space="preserve">-108365) актуализированы пп. </w:t>
            </w:r>
            <w:r w:rsidRPr="004602F8">
              <w:fldChar w:fldCharType="begin"/>
            </w:r>
            <w:r w:rsidRPr="004602F8">
              <w:instrText xml:space="preserve"> REF _Ref513121003 \r \h </w:instrText>
            </w:r>
            <w:r w:rsidR="004602F8">
              <w:instrText xml:space="preserve">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_Ref513121010 \r \h </w:instrText>
            </w:r>
            <w:r w:rsidR="004602F8">
              <w:instrText xml:space="preserve"> \* MERGEFORMAT </w:instrText>
            </w:r>
            <w:r w:rsidRPr="004602F8">
              <w:fldChar w:fldCharType="separate"/>
            </w:r>
            <w:r w:rsidR="0086114E">
              <w:t>5.1.5</w:t>
            </w:r>
            <w:r w:rsidRPr="004602F8">
              <w:fldChar w:fldCharType="end"/>
            </w:r>
            <w:r w:rsidRPr="004602F8">
              <w:t>.</w:t>
            </w:r>
          </w:p>
          <w:p w14:paraId="0498A88A" w14:textId="010D7024" w:rsidR="0050105D" w:rsidRPr="004602F8" w:rsidRDefault="0050105D" w:rsidP="00AC2F13">
            <w:pPr>
              <w:pStyle w:val="ASFKTablenorm"/>
              <w:ind w:left="57" w:right="57"/>
            </w:pPr>
            <w:r w:rsidRPr="004602F8">
              <w:t xml:space="preserve">В соответствии с </w:t>
            </w:r>
            <w:r w:rsidRPr="004602F8">
              <w:rPr>
                <w:lang w:val="en-US"/>
              </w:rPr>
              <w:t>SUFD</w:t>
            </w:r>
            <w:r w:rsidRPr="004602F8">
              <w:t>-103219 (</w:t>
            </w:r>
            <w:r w:rsidRPr="004602F8">
              <w:rPr>
                <w:lang w:val="en-US"/>
              </w:rPr>
              <w:t>SUFD</w:t>
            </w:r>
            <w:r w:rsidRPr="004602F8">
              <w:t xml:space="preserve">-109256) актуализирован п. </w:t>
            </w:r>
            <w:r w:rsidRPr="004602F8">
              <w:fldChar w:fldCharType="begin"/>
            </w:r>
            <w:r w:rsidRPr="004602F8">
              <w:instrText xml:space="preserve"> REF _Ref516664214 \r \h </w:instrText>
            </w:r>
            <w:r w:rsidR="004602F8">
              <w:instrText xml:space="preserve"> \* MERGEFORMAT </w:instrText>
            </w:r>
            <w:r w:rsidRPr="004602F8">
              <w:fldChar w:fldCharType="separate"/>
            </w:r>
            <w:r w:rsidR="0086114E">
              <w:t>5.6.4</w:t>
            </w:r>
            <w:r w:rsidRPr="004602F8">
              <w:fldChar w:fldCharType="end"/>
            </w:r>
            <w:r w:rsidRPr="004602F8">
              <w:t>.</w:t>
            </w:r>
          </w:p>
          <w:p w14:paraId="6F866ACE" w14:textId="70B2738C" w:rsidR="008609E5" w:rsidRPr="004602F8" w:rsidRDefault="008609E5" w:rsidP="00AC2F13">
            <w:pPr>
              <w:pStyle w:val="ASFKTablenorm"/>
              <w:ind w:left="57" w:right="57"/>
            </w:pPr>
            <w:r w:rsidRPr="004602F8">
              <w:t xml:space="preserve">В соответствии с </w:t>
            </w:r>
            <w:r w:rsidRPr="004602F8">
              <w:rPr>
                <w:lang w:val="en-US"/>
              </w:rPr>
              <w:t>SUFD</w:t>
            </w:r>
            <w:r w:rsidRPr="004602F8">
              <w:t>-106103 (</w:t>
            </w:r>
            <w:r w:rsidRPr="004602F8">
              <w:rPr>
                <w:lang w:val="en-US"/>
              </w:rPr>
              <w:t>SUFD</w:t>
            </w:r>
            <w:r w:rsidRPr="004602F8">
              <w:t xml:space="preserve">-109083) актуализирован п. </w:t>
            </w:r>
            <w:r w:rsidRPr="004602F8">
              <w:fldChar w:fldCharType="begin"/>
            </w:r>
            <w:r w:rsidRPr="004602F8">
              <w:instrText xml:space="preserve"> REF _Ref294515031 \r \h </w:instrText>
            </w:r>
            <w:r w:rsidR="004602F8">
              <w:instrText xml:space="preserve"> \* MERGEFORMAT </w:instrText>
            </w:r>
            <w:r w:rsidRPr="004602F8">
              <w:fldChar w:fldCharType="separate"/>
            </w:r>
            <w:r w:rsidR="0086114E">
              <w:t>5.20.1</w:t>
            </w:r>
            <w:r w:rsidRPr="004602F8">
              <w:fldChar w:fldCharType="end"/>
            </w:r>
            <w:r w:rsidRPr="004602F8">
              <w:t>.</w:t>
            </w:r>
          </w:p>
          <w:p w14:paraId="12BC5547" w14:textId="091CF807" w:rsidR="00F4255B" w:rsidRPr="004602F8" w:rsidRDefault="00F4255B" w:rsidP="00AC2F13">
            <w:pPr>
              <w:pStyle w:val="ASFKTablenorm"/>
              <w:ind w:left="57" w:right="57"/>
            </w:pPr>
            <w:r w:rsidRPr="004602F8">
              <w:t xml:space="preserve">В соответствии с </w:t>
            </w:r>
            <w:r w:rsidRPr="004602F8">
              <w:rPr>
                <w:lang w:val="en-US"/>
              </w:rPr>
              <w:t>SUFD</w:t>
            </w:r>
            <w:r w:rsidRPr="004602F8">
              <w:t>-103034 (</w:t>
            </w:r>
            <w:r w:rsidRPr="004602F8">
              <w:rPr>
                <w:lang w:val="en-US"/>
              </w:rPr>
              <w:t>SUFD</w:t>
            </w:r>
            <w:r w:rsidRPr="004602F8">
              <w:t xml:space="preserve">-109257) актуализирован п. </w:t>
            </w:r>
            <w:r w:rsidRPr="004602F8">
              <w:fldChar w:fldCharType="begin"/>
            </w:r>
            <w:r w:rsidRPr="004602F8">
              <w:instrText xml:space="preserve"> REF _Ref318365948 \r \h </w:instrText>
            </w:r>
            <w:r w:rsidR="004602F8">
              <w:instrText xml:space="preserve"> \* MERGEFORMAT </w:instrText>
            </w:r>
            <w:r w:rsidRPr="004602F8">
              <w:fldChar w:fldCharType="separate"/>
            </w:r>
            <w:r w:rsidR="0086114E">
              <w:t>5.11.5</w:t>
            </w:r>
            <w:r w:rsidRPr="004602F8">
              <w:fldChar w:fldCharType="end"/>
            </w:r>
            <w:r w:rsidRPr="004602F8">
              <w:t>.</w:t>
            </w:r>
          </w:p>
          <w:p w14:paraId="5E2042C2" w14:textId="459623DD" w:rsidR="000D2B63" w:rsidRPr="004602F8" w:rsidRDefault="000D2B63" w:rsidP="00AC2F13">
            <w:pPr>
              <w:pStyle w:val="ASFKTablenorm"/>
              <w:ind w:left="57" w:right="57"/>
            </w:pPr>
            <w:r w:rsidRPr="004602F8">
              <w:t>В соответ</w:t>
            </w:r>
            <w:r w:rsidR="00926C34" w:rsidRPr="004602F8">
              <w:t xml:space="preserve">ствии с </w:t>
            </w:r>
            <w:r w:rsidR="00926C34" w:rsidRPr="004602F8">
              <w:rPr>
                <w:lang w:val="en-US"/>
              </w:rPr>
              <w:t>SUFD</w:t>
            </w:r>
            <w:r w:rsidR="00926C34" w:rsidRPr="004602F8">
              <w:t>-107087 (</w:t>
            </w:r>
            <w:r w:rsidR="00926C34" w:rsidRPr="004602F8">
              <w:rPr>
                <w:lang w:val="en-US"/>
              </w:rPr>
              <w:t>SUFD</w:t>
            </w:r>
            <w:r w:rsidR="00926C34" w:rsidRPr="004602F8">
              <w:t xml:space="preserve">-109523) актуализированы пп. </w:t>
            </w:r>
            <w:r w:rsidR="00926C34" w:rsidRPr="004602F8">
              <w:fldChar w:fldCharType="begin"/>
            </w:r>
            <w:r w:rsidR="00926C34" w:rsidRPr="004602F8">
              <w:instrText xml:space="preserve"> REF _Ref419367842 \r \h </w:instrText>
            </w:r>
            <w:r w:rsidR="004602F8">
              <w:instrText xml:space="preserve"> \* MERGEFORMAT </w:instrText>
            </w:r>
            <w:r w:rsidR="00926C34" w:rsidRPr="004602F8">
              <w:fldChar w:fldCharType="separate"/>
            </w:r>
            <w:r w:rsidR="0086114E">
              <w:t>5.22.5</w:t>
            </w:r>
            <w:r w:rsidR="00926C34" w:rsidRPr="004602F8">
              <w:fldChar w:fldCharType="end"/>
            </w:r>
            <w:r w:rsidR="00926C34" w:rsidRPr="004602F8">
              <w:t xml:space="preserve">, </w:t>
            </w:r>
            <w:r w:rsidR="00926C34" w:rsidRPr="004602F8">
              <w:fldChar w:fldCharType="begin"/>
            </w:r>
            <w:r w:rsidR="00926C34" w:rsidRPr="004602F8">
              <w:instrText xml:space="preserve"> REF _Ref478716686 \r \h </w:instrText>
            </w:r>
            <w:r w:rsidR="004602F8">
              <w:instrText xml:space="preserve"> \* MERGEFORMAT </w:instrText>
            </w:r>
            <w:r w:rsidR="00926C34" w:rsidRPr="004602F8">
              <w:fldChar w:fldCharType="separate"/>
            </w:r>
            <w:r w:rsidR="0086114E">
              <w:t>5.22.6</w:t>
            </w:r>
            <w:r w:rsidR="00926C34" w:rsidRPr="004602F8">
              <w:fldChar w:fldCharType="end"/>
            </w:r>
            <w:r w:rsidR="00926C34" w:rsidRPr="004602F8">
              <w:t>.</w:t>
            </w:r>
          </w:p>
          <w:p w14:paraId="16ADEEA3" w14:textId="59A957F5" w:rsidR="00934045" w:rsidRPr="004602F8" w:rsidRDefault="003363E9" w:rsidP="00AC2F13">
            <w:pPr>
              <w:pStyle w:val="ASFKTablenorm"/>
              <w:ind w:left="57" w:right="57"/>
            </w:pPr>
            <w:r w:rsidRPr="004602F8">
              <w:t>В соответствии</w:t>
            </w:r>
            <w:r w:rsidR="00CA1E44" w:rsidRPr="004602F8">
              <w:t xml:space="preserve"> </w:t>
            </w:r>
            <w:r w:rsidRPr="004602F8">
              <w:t xml:space="preserve">с </w:t>
            </w:r>
            <w:r w:rsidRPr="004602F8">
              <w:rPr>
                <w:lang w:val="en-US"/>
              </w:rPr>
              <w:t>SUFD</w:t>
            </w:r>
            <w:r w:rsidRPr="004602F8">
              <w:t>-100554 (</w:t>
            </w:r>
            <w:r w:rsidRPr="004602F8">
              <w:rPr>
                <w:lang w:val="en-US"/>
              </w:rPr>
              <w:t>SUFD</w:t>
            </w:r>
            <w:r w:rsidRPr="004602F8">
              <w:t>-108972) актуализирован</w:t>
            </w:r>
            <w:r w:rsidR="005B50B0" w:rsidRPr="004602F8">
              <w:t>ы</w:t>
            </w:r>
            <w:r w:rsidRPr="004602F8">
              <w:t xml:space="preserve"> </w:t>
            </w:r>
            <w:r w:rsidR="005B50B0" w:rsidRPr="004602F8">
              <w:t>п</w:t>
            </w:r>
            <w:r w:rsidRPr="004602F8">
              <w:t xml:space="preserve">п. </w:t>
            </w:r>
            <w:r w:rsidR="00CE031F" w:rsidRPr="004602F8">
              <w:fldChar w:fldCharType="begin"/>
            </w:r>
            <w:r w:rsidR="00CE031F" w:rsidRPr="004602F8">
              <w:instrText xml:space="preserve"> REF _Ref468717080 \r \h </w:instrText>
            </w:r>
            <w:r w:rsidR="004602F8">
              <w:instrText xml:space="preserve"> \* MERGEFORMAT </w:instrText>
            </w:r>
            <w:r w:rsidR="00CE031F" w:rsidRPr="004602F8">
              <w:fldChar w:fldCharType="separate"/>
            </w:r>
            <w:r w:rsidR="0086114E">
              <w:t>5.8.3</w:t>
            </w:r>
            <w:r w:rsidR="00CE031F" w:rsidRPr="004602F8">
              <w:fldChar w:fldCharType="end"/>
            </w:r>
            <w:r w:rsidR="005B50B0" w:rsidRPr="004602F8">
              <w:t>,</w:t>
            </w:r>
            <w:r w:rsidR="009621AE" w:rsidRPr="004602F8">
              <w:t xml:space="preserve"> </w:t>
            </w:r>
            <w:r w:rsidR="009621AE" w:rsidRPr="004602F8">
              <w:fldChar w:fldCharType="begin"/>
            </w:r>
            <w:r w:rsidR="009621AE" w:rsidRPr="004602F8">
              <w:instrText xml:space="preserve"> REF _Ref299363162 \r \h </w:instrText>
            </w:r>
            <w:r w:rsidR="004602F8">
              <w:instrText xml:space="preserve"> \* MERGEFORMAT </w:instrText>
            </w:r>
            <w:r w:rsidR="009621AE" w:rsidRPr="004602F8">
              <w:fldChar w:fldCharType="separate"/>
            </w:r>
            <w:r w:rsidR="0086114E">
              <w:t>5.8.14</w:t>
            </w:r>
            <w:r w:rsidR="009621AE" w:rsidRPr="004602F8">
              <w:fldChar w:fldCharType="end"/>
            </w:r>
            <w:r w:rsidR="009621AE" w:rsidRPr="004602F8">
              <w:t>,</w:t>
            </w:r>
            <w:r w:rsidR="00660C5D" w:rsidRPr="004602F8">
              <w:t xml:space="preserve"> </w:t>
            </w:r>
            <w:r w:rsidR="00660C5D" w:rsidRPr="004602F8">
              <w:fldChar w:fldCharType="begin"/>
            </w:r>
            <w:r w:rsidR="00660C5D" w:rsidRPr="004602F8">
              <w:instrText xml:space="preserve"> REF _Ref299363171 \r \h </w:instrText>
            </w:r>
            <w:r w:rsidR="004602F8">
              <w:instrText xml:space="preserve"> \* MERGEFORMAT </w:instrText>
            </w:r>
            <w:r w:rsidR="00660C5D" w:rsidRPr="004602F8">
              <w:fldChar w:fldCharType="separate"/>
            </w:r>
            <w:r w:rsidR="0086114E">
              <w:t>5.8.15</w:t>
            </w:r>
            <w:r w:rsidR="00660C5D" w:rsidRPr="004602F8">
              <w:fldChar w:fldCharType="end"/>
            </w:r>
            <w:r w:rsidR="00660C5D" w:rsidRPr="004602F8">
              <w:t>,</w:t>
            </w:r>
            <w:r w:rsidR="005B50B0" w:rsidRPr="004602F8">
              <w:t xml:space="preserve"> </w:t>
            </w:r>
            <w:r w:rsidR="005B50B0" w:rsidRPr="004602F8">
              <w:fldChar w:fldCharType="begin"/>
            </w:r>
            <w:r w:rsidR="005B50B0" w:rsidRPr="004602F8">
              <w:instrText xml:space="preserve"> REF _Ref468882241 \r \h </w:instrText>
            </w:r>
            <w:r w:rsidR="004602F8">
              <w:instrText xml:space="preserve"> \* MERGEFORMAT </w:instrText>
            </w:r>
            <w:r w:rsidR="005B50B0" w:rsidRPr="004602F8">
              <w:fldChar w:fldCharType="separate"/>
            </w:r>
            <w:r w:rsidR="0086114E">
              <w:t>5.8.17</w:t>
            </w:r>
            <w:r w:rsidR="005B50B0" w:rsidRPr="004602F8">
              <w:fldChar w:fldCharType="end"/>
            </w:r>
            <w:r w:rsidR="005B50B0" w:rsidRPr="004602F8">
              <w:t>.</w:t>
            </w:r>
          </w:p>
        </w:tc>
      </w:tr>
      <w:tr w:rsidR="00AC2F13" w:rsidRPr="004602F8" w14:paraId="7EB41245" w14:textId="77777777" w:rsidTr="0007550F">
        <w:tc>
          <w:tcPr>
            <w:tcW w:w="423" w:type="pct"/>
            <w:shd w:val="clear" w:color="auto" w:fill="auto"/>
          </w:tcPr>
          <w:p w14:paraId="435F1956" w14:textId="77777777" w:rsidR="00B27F41" w:rsidRPr="004602F8" w:rsidRDefault="00B27F41" w:rsidP="00AC2F13">
            <w:pPr>
              <w:pStyle w:val="ASFKTablenorm"/>
              <w:ind w:left="57" w:right="57"/>
            </w:pPr>
            <w:r w:rsidRPr="004602F8">
              <w:t>15.2</w:t>
            </w:r>
          </w:p>
        </w:tc>
        <w:tc>
          <w:tcPr>
            <w:tcW w:w="706" w:type="pct"/>
            <w:shd w:val="clear" w:color="auto" w:fill="auto"/>
          </w:tcPr>
          <w:p w14:paraId="325BC9B1" w14:textId="77777777" w:rsidR="00B27F41" w:rsidRPr="004602F8" w:rsidRDefault="00F45704" w:rsidP="00AC2F13">
            <w:pPr>
              <w:pStyle w:val="ASFKTablenorm"/>
              <w:ind w:left="57" w:right="57"/>
            </w:pPr>
            <w:r w:rsidRPr="004602F8">
              <w:t>0</w:t>
            </w:r>
            <w:r w:rsidR="00294377" w:rsidRPr="004602F8">
              <w:t>5</w:t>
            </w:r>
            <w:r w:rsidRPr="004602F8">
              <w:t>.10.2018</w:t>
            </w:r>
          </w:p>
        </w:tc>
        <w:tc>
          <w:tcPr>
            <w:tcW w:w="1015" w:type="pct"/>
            <w:shd w:val="clear" w:color="auto" w:fill="auto"/>
          </w:tcPr>
          <w:p w14:paraId="06554FCA" w14:textId="77777777" w:rsidR="00B27F41" w:rsidRPr="004602F8" w:rsidRDefault="00B27F41" w:rsidP="00AC2F13">
            <w:pPr>
              <w:pStyle w:val="ASFKTablenorm"/>
              <w:ind w:left="57" w:right="57"/>
            </w:pPr>
            <w:r w:rsidRPr="004602F8">
              <w:t>Сармосова А.</w:t>
            </w:r>
            <w:r w:rsidR="008D2BB4" w:rsidRPr="004602F8">
              <w:t xml:space="preserve"> </w:t>
            </w:r>
            <w:r w:rsidRPr="004602F8">
              <w:t>В.</w:t>
            </w:r>
          </w:p>
        </w:tc>
        <w:tc>
          <w:tcPr>
            <w:tcW w:w="2856" w:type="pct"/>
            <w:shd w:val="clear" w:color="auto" w:fill="auto"/>
          </w:tcPr>
          <w:p w14:paraId="11E2AC9C" w14:textId="2B37B538" w:rsidR="00B27F41" w:rsidRPr="004602F8" w:rsidRDefault="00B27F41" w:rsidP="00AC2F13">
            <w:pPr>
              <w:pStyle w:val="ASFKTablenorm"/>
              <w:ind w:left="57" w:right="57"/>
            </w:pPr>
            <w:r w:rsidRPr="004602F8">
              <w:t xml:space="preserve">В соответствии с </w:t>
            </w:r>
            <w:r w:rsidRPr="004602F8">
              <w:rPr>
                <w:lang w:val="en-US"/>
              </w:rPr>
              <w:t>SUFD</w:t>
            </w:r>
            <w:r w:rsidRPr="004602F8">
              <w:t>-101029 (</w:t>
            </w:r>
            <w:r w:rsidRPr="004602F8">
              <w:rPr>
                <w:lang w:val="en-US"/>
              </w:rPr>
              <w:t>SUFD</w:t>
            </w:r>
            <w:r w:rsidRPr="004602F8">
              <w:t xml:space="preserve">-110684) добавлен п. </w:t>
            </w:r>
            <w:r w:rsidRPr="004602F8">
              <w:fldChar w:fldCharType="begin"/>
            </w:r>
            <w:r w:rsidRPr="004602F8">
              <w:instrText xml:space="preserve"> REF _Ref522619944 \r \h </w:instrText>
            </w:r>
            <w:r w:rsidR="004602F8">
              <w:instrText xml:space="preserve"> \* MERGEFORMAT </w:instrText>
            </w:r>
            <w:r w:rsidRPr="004602F8">
              <w:fldChar w:fldCharType="separate"/>
            </w:r>
            <w:r w:rsidR="0086114E">
              <w:t>5.1.41</w:t>
            </w:r>
            <w:r w:rsidRPr="004602F8">
              <w:fldChar w:fldCharType="end"/>
            </w:r>
            <w:r w:rsidRPr="004602F8">
              <w:t>.</w:t>
            </w:r>
          </w:p>
          <w:p w14:paraId="4004A74D" w14:textId="33941D4A" w:rsidR="00CA0C3A" w:rsidRPr="004602F8" w:rsidRDefault="00CA0C3A" w:rsidP="00AC2F13">
            <w:pPr>
              <w:pStyle w:val="ASFKTablenorm"/>
              <w:ind w:left="57" w:right="57"/>
            </w:pPr>
            <w:r w:rsidRPr="004602F8">
              <w:lastRenderedPageBreak/>
              <w:t xml:space="preserve">В соответствии с </w:t>
            </w:r>
            <w:r w:rsidRPr="004602F8">
              <w:rPr>
                <w:lang w:val="en-US"/>
              </w:rPr>
              <w:t>SUFD</w:t>
            </w:r>
            <w:r w:rsidRPr="004602F8">
              <w:t>-106311 (</w:t>
            </w:r>
            <w:r w:rsidRPr="004602F8">
              <w:rPr>
                <w:lang w:val="en-US"/>
              </w:rPr>
              <w:t>SUFD</w:t>
            </w:r>
            <w:r w:rsidRPr="004602F8">
              <w:t xml:space="preserve">-110301) актуализирован п. </w:t>
            </w:r>
            <w:r w:rsidRPr="004602F8">
              <w:fldChar w:fldCharType="begin"/>
            </w:r>
            <w:r w:rsidRPr="004602F8">
              <w:instrText xml:space="preserve"> REF _Ref522882118 \r \h </w:instrText>
            </w:r>
            <w:r w:rsidR="004602F8">
              <w:instrText xml:space="preserve"> \* MERGEFORMAT </w:instrText>
            </w:r>
            <w:r w:rsidRPr="004602F8">
              <w:fldChar w:fldCharType="separate"/>
            </w:r>
            <w:r w:rsidR="0086114E">
              <w:t>5.1.9</w:t>
            </w:r>
            <w:r w:rsidRPr="004602F8">
              <w:fldChar w:fldCharType="end"/>
            </w:r>
            <w:r w:rsidRPr="004602F8">
              <w:t>.</w:t>
            </w:r>
          </w:p>
          <w:p w14:paraId="0D930B85" w14:textId="518ABB0A" w:rsidR="005A69B3" w:rsidRPr="004602F8" w:rsidRDefault="005A69B3" w:rsidP="00AC2F13">
            <w:pPr>
              <w:pStyle w:val="ASFKTablenorm"/>
              <w:ind w:left="57" w:right="57"/>
            </w:pPr>
            <w:r w:rsidRPr="004602F8">
              <w:t xml:space="preserve">В соответствии с </w:t>
            </w:r>
            <w:r w:rsidRPr="004602F8">
              <w:rPr>
                <w:lang w:val="en-US"/>
              </w:rPr>
              <w:t>SUFD</w:t>
            </w:r>
            <w:r w:rsidRPr="004602F8">
              <w:t>-104431 (</w:t>
            </w:r>
            <w:r w:rsidRPr="004602F8">
              <w:rPr>
                <w:lang w:val="en-US"/>
              </w:rPr>
              <w:t>SUFD</w:t>
            </w:r>
            <w:r w:rsidRPr="004602F8">
              <w:t xml:space="preserve">-110920) актуализирован п. </w:t>
            </w:r>
            <w:r w:rsidRPr="004602F8">
              <w:fldChar w:fldCharType="begin"/>
            </w:r>
            <w:r w:rsidRPr="004602F8">
              <w:instrText xml:space="preserve"> REF _Ref523325250 \r \h </w:instrText>
            </w:r>
            <w:r w:rsidR="004602F8">
              <w:instrText xml:space="preserve"> \* MERGEFORMAT </w:instrText>
            </w:r>
            <w:r w:rsidRPr="004602F8">
              <w:fldChar w:fldCharType="separate"/>
            </w:r>
            <w:r w:rsidR="0086114E">
              <w:t>5.1.5</w:t>
            </w:r>
            <w:r w:rsidRPr="004602F8">
              <w:fldChar w:fldCharType="end"/>
            </w:r>
            <w:r w:rsidR="001B6880" w:rsidRPr="004602F8">
              <w:t>,</w:t>
            </w:r>
            <w:r w:rsidR="00C62D9E" w:rsidRPr="004602F8">
              <w:t xml:space="preserve"> </w:t>
            </w:r>
            <w:r w:rsidR="00C62D9E" w:rsidRPr="004602F8">
              <w:fldChar w:fldCharType="begin"/>
            </w:r>
            <w:r w:rsidR="00C62D9E" w:rsidRPr="004602F8">
              <w:instrText xml:space="preserve"> REF _Ref523405542 \r \h </w:instrText>
            </w:r>
            <w:r w:rsidR="004602F8">
              <w:instrText xml:space="preserve"> \* MERGEFORMAT </w:instrText>
            </w:r>
            <w:r w:rsidR="00C62D9E" w:rsidRPr="004602F8">
              <w:fldChar w:fldCharType="separate"/>
            </w:r>
            <w:r w:rsidR="0086114E">
              <w:t>5.1.7</w:t>
            </w:r>
            <w:r w:rsidR="00C62D9E" w:rsidRPr="004602F8">
              <w:fldChar w:fldCharType="end"/>
            </w:r>
            <w:r w:rsidR="00C62D9E" w:rsidRPr="004602F8">
              <w:t>,</w:t>
            </w:r>
            <w:r w:rsidR="001B6880" w:rsidRPr="004602F8">
              <w:t xml:space="preserve"> </w:t>
            </w:r>
            <w:r w:rsidR="001B6880" w:rsidRPr="004602F8">
              <w:fldChar w:fldCharType="begin"/>
            </w:r>
            <w:r w:rsidR="001B6880" w:rsidRPr="004602F8">
              <w:instrText xml:space="preserve"> REF _Ref523388415 \r \h </w:instrText>
            </w:r>
            <w:r w:rsidR="004602F8">
              <w:instrText xml:space="preserve"> \* MERGEFORMAT </w:instrText>
            </w:r>
            <w:r w:rsidR="001B6880" w:rsidRPr="004602F8">
              <w:fldChar w:fldCharType="separate"/>
            </w:r>
            <w:r w:rsidR="0086114E">
              <w:t>5.1.10</w:t>
            </w:r>
            <w:r w:rsidR="001B6880" w:rsidRPr="004602F8">
              <w:fldChar w:fldCharType="end"/>
            </w:r>
            <w:r w:rsidR="001B6880" w:rsidRPr="004602F8">
              <w:t xml:space="preserve">, </w:t>
            </w:r>
            <w:r w:rsidR="001B6880" w:rsidRPr="004602F8">
              <w:fldChar w:fldCharType="begin"/>
            </w:r>
            <w:r w:rsidR="001B6880" w:rsidRPr="004602F8">
              <w:instrText xml:space="preserve"> REF _Ref295326443 \r \h </w:instrText>
            </w:r>
            <w:r w:rsidR="004602F8">
              <w:instrText xml:space="preserve"> \* MERGEFORMAT </w:instrText>
            </w:r>
            <w:r w:rsidR="001B6880" w:rsidRPr="004602F8">
              <w:fldChar w:fldCharType="separate"/>
            </w:r>
            <w:r w:rsidR="0086114E">
              <w:t>5.1.11</w:t>
            </w:r>
            <w:r w:rsidR="001B6880" w:rsidRPr="004602F8">
              <w:fldChar w:fldCharType="end"/>
            </w:r>
            <w:r w:rsidR="00C150AC" w:rsidRPr="004602F8">
              <w:t>,</w:t>
            </w:r>
            <w:r w:rsidR="003821DF" w:rsidRPr="004602F8">
              <w:t xml:space="preserve"> </w:t>
            </w:r>
            <w:r w:rsidR="00492159" w:rsidRPr="004602F8">
              <w:fldChar w:fldCharType="begin"/>
            </w:r>
            <w:r w:rsidR="00492159" w:rsidRPr="004602F8">
              <w:instrText xml:space="preserve"> REF _Ref51938284 \r \h </w:instrText>
            </w:r>
            <w:r w:rsidR="004602F8">
              <w:instrText xml:space="preserve"> \* MERGEFORMAT </w:instrText>
            </w:r>
            <w:r w:rsidR="00492159" w:rsidRPr="004602F8">
              <w:fldChar w:fldCharType="separate"/>
            </w:r>
            <w:r w:rsidR="0086114E">
              <w:t>5.1.12</w:t>
            </w:r>
            <w:r w:rsidR="00492159" w:rsidRPr="004602F8">
              <w:fldChar w:fldCharType="end"/>
            </w:r>
            <w:r w:rsidR="003821DF" w:rsidRPr="004602F8">
              <w:t>,</w:t>
            </w:r>
            <w:r w:rsidR="00C150AC" w:rsidRPr="004602F8">
              <w:t xml:space="preserve"> </w:t>
            </w:r>
            <w:r w:rsidR="0018760F" w:rsidRPr="004602F8">
              <w:fldChar w:fldCharType="begin"/>
            </w:r>
            <w:r w:rsidR="0018760F" w:rsidRPr="004602F8">
              <w:instrText xml:space="preserve"> REF _Ref523393944 \r \h </w:instrText>
            </w:r>
            <w:r w:rsidR="004602F8">
              <w:instrText xml:space="preserve"> \* MERGEFORMAT </w:instrText>
            </w:r>
            <w:r w:rsidR="0018760F" w:rsidRPr="004602F8">
              <w:fldChar w:fldCharType="separate"/>
            </w:r>
            <w:r w:rsidR="0086114E">
              <w:t>5.6.4</w:t>
            </w:r>
            <w:r w:rsidR="0018760F" w:rsidRPr="004602F8">
              <w:fldChar w:fldCharType="end"/>
            </w:r>
            <w:r w:rsidR="003821DF" w:rsidRPr="004602F8">
              <w:t>.</w:t>
            </w:r>
          </w:p>
          <w:p w14:paraId="5D2D98EC" w14:textId="0B1372C4" w:rsidR="008B7E57" w:rsidRPr="004602F8" w:rsidRDefault="00F01C05" w:rsidP="00AC2F13">
            <w:pPr>
              <w:pStyle w:val="ASFKTablenorm"/>
              <w:ind w:left="57" w:right="57"/>
            </w:pPr>
            <w:r w:rsidRPr="004602F8">
              <w:t xml:space="preserve">В соответствии с </w:t>
            </w:r>
            <w:r w:rsidRPr="004602F8">
              <w:rPr>
                <w:lang w:val="en-US"/>
              </w:rPr>
              <w:t>SUFD</w:t>
            </w:r>
            <w:r w:rsidRPr="004602F8">
              <w:t>-109574 (</w:t>
            </w:r>
            <w:r w:rsidRPr="004602F8">
              <w:rPr>
                <w:lang w:val="en-US"/>
              </w:rPr>
              <w:t>SUFD</w:t>
            </w:r>
            <w:r w:rsidRPr="004602F8">
              <w:t xml:space="preserve">-111198) актуализирован п. </w:t>
            </w:r>
            <w:r w:rsidRPr="004602F8">
              <w:fldChar w:fldCharType="begin"/>
            </w:r>
            <w:r w:rsidRPr="004602F8">
              <w:instrText xml:space="preserve"> REF _Ref524104649 \r \h </w:instrText>
            </w:r>
            <w:r w:rsidR="004602F8">
              <w:instrText xml:space="preserve"> \* MERGEFORMAT </w:instrText>
            </w:r>
            <w:r w:rsidRPr="004602F8">
              <w:fldChar w:fldCharType="separate"/>
            </w:r>
            <w:r w:rsidR="0086114E">
              <w:t>5.1.17</w:t>
            </w:r>
            <w:r w:rsidRPr="004602F8">
              <w:fldChar w:fldCharType="end"/>
            </w:r>
            <w:r w:rsidR="0096084B" w:rsidRPr="004602F8">
              <w:t>.</w:t>
            </w:r>
          </w:p>
          <w:p w14:paraId="39508AFF" w14:textId="53C92E09" w:rsidR="00F45704" w:rsidRPr="004602F8" w:rsidRDefault="00F45704" w:rsidP="00AC2F13">
            <w:pPr>
              <w:pStyle w:val="ASFKTablenorm"/>
              <w:ind w:left="57" w:right="57"/>
            </w:pPr>
            <w:r w:rsidRPr="004602F8">
              <w:t xml:space="preserve">В соответствии с </w:t>
            </w:r>
            <w:r w:rsidRPr="004602F8">
              <w:rPr>
                <w:lang w:val="en-US"/>
              </w:rPr>
              <w:t>SUFD</w:t>
            </w:r>
            <w:r w:rsidRPr="004602F8">
              <w:t>-102143 (</w:t>
            </w:r>
            <w:r w:rsidRPr="004602F8">
              <w:rPr>
                <w:lang w:val="en-US"/>
              </w:rPr>
              <w:t>SUFD</w:t>
            </w:r>
            <w:r w:rsidRPr="004602F8">
              <w:t xml:space="preserve">-111516) актуализирован п. </w:t>
            </w:r>
            <w:r w:rsidRPr="004602F8">
              <w:fldChar w:fldCharType="begin"/>
            </w:r>
            <w:r w:rsidRPr="004602F8">
              <w:instrText xml:space="preserve"> REF _Ref514582294 \r \h </w:instrText>
            </w:r>
            <w:r w:rsidR="004602F8">
              <w:instrText xml:space="preserve"> \* MERGEFORMAT </w:instrText>
            </w:r>
            <w:r w:rsidRPr="004602F8">
              <w:fldChar w:fldCharType="separate"/>
            </w:r>
            <w:r w:rsidR="0086114E">
              <w:t>5.8.7</w:t>
            </w:r>
            <w:r w:rsidRPr="004602F8">
              <w:fldChar w:fldCharType="end"/>
            </w:r>
            <w:r w:rsidRPr="004602F8">
              <w:t>.</w:t>
            </w:r>
          </w:p>
          <w:p w14:paraId="61F13CBD" w14:textId="304E7F76" w:rsidR="00294377" w:rsidRPr="004602F8" w:rsidRDefault="00294377" w:rsidP="00AC2F13">
            <w:pPr>
              <w:pStyle w:val="ASFKTablenorm"/>
              <w:ind w:left="57" w:right="57"/>
            </w:pPr>
            <w:r w:rsidRPr="004602F8">
              <w:t xml:space="preserve">В соответствии с </w:t>
            </w:r>
            <w:r w:rsidRPr="004602F8">
              <w:rPr>
                <w:lang w:val="en-US"/>
              </w:rPr>
              <w:t>RFC</w:t>
            </w:r>
            <w:r w:rsidRPr="004602F8">
              <w:t xml:space="preserve">-72517 актуализирован п. </w:t>
            </w:r>
            <w:r w:rsidRPr="004602F8">
              <w:fldChar w:fldCharType="begin"/>
            </w:r>
            <w:r w:rsidRPr="004602F8">
              <w:instrText xml:space="preserve"> REF _Ref359434277 \r \h </w:instrText>
            </w:r>
            <w:r w:rsidR="004602F8">
              <w:instrText xml:space="preserve"> \* MERGEFORMAT </w:instrText>
            </w:r>
            <w:r w:rsidRPr="004602F8">
              <w:fldChar w:fldCharType="separate"/>
            </w:r>
            <w:r w:rsidR="0086114E">
              <w:t>5.1.14</w:t>
            </w:r>
            <w:r w:rsidRPr="004602F8">
              <w:fldChar w:fldCharType="end"/>
            </w:r>
            <w:r w:rsidRPr="004602F8">
              <w:t>.</w:t>
            </w:r>
          </w:p>
        </w:tc>
      </w:tr>
      <w:tr w:rsidR="00AC2F13" w:rsidRPr="004602F8" w14:paraId="6C22BE64" w14:textId="77777777" w:rsidTr="0007550F">
        <w:tc>
          <w:tcPr>
            <w:tcW w:w="423" w:type="pct"/>
            <w:shd w:val="clear" w:color="auto" w:fill="auto"/>
          </w:tcPr>
          <w:p w14:paraId="5D2DEBAF" w14:textId="77777777" w:rsidR="0015390F" w:rsidRPr="004602F8" w:rsidRDefault="0015390F" w:rsidP="00AC2F13">
            <w:pPr>
              <w:pStyle w:val="ASFKTablenorm"/>
              <w:ind w:left="57" w:right="57"/>
            </w:pPr>
            <w:r w:rsidRPr="004602F8">
              <w:lastRenderedPageBreak/>
              <w:t>15.3</w:t>
            </w:r>
          </w:p>
        </w:tc>
        <w:tc>
          <w:tcPr>
            <w:tcW w:w="706" w:type="pct"/>
            <w:shd w:val="clear" w:color="auto" w:fill="auto"/>
          </w:tcPr>
          <w:p w14:paraId="45B773E9" w14:textId="77777777" w:rsidR="0015390F" w:rsidRPr="004602F8" w:rsidRDefault="008C7B01" w:rsidP="00AC2F13">
            <w:pPr>
              <w:pStyle w:val="ASFKTablenorm"/>
              <w:ind w:left="57" w:right="57"/>
            </w:pPr>
            <w:r w:rsidRPr="004602F8">
              <w:t>1</w:t>
            </w:r>
            <w:r w:rsidR="00F811E5" w:rsidRPr="004602F8">
              <w:t>2</w:t>
            </w:r>
            <w:r w:rsidR="00E75D08" w:rsidRPr="004602F8">
              <w:t>.12.2018</w:t>
            </w:r>
          </w:p>
        </w:tc>
        <w:tc>
          <w:tcPr>
            <w:tcW w:w="1015" w:type="pct"/>
            <w:shd w:val="clear" w:color="auto" w:fill="auto"/>
          </w:tcPr>
          <w:p w14:paraId="29E69B98" w14:textId="77777777" w:rsidR="0015390F" w:rsidRPr="004602F8" w:rsidRDefault="0015390F" w:rsidP="00AC2F13">
            <w:pPr>
              <w:pStyle w:val="ASFKTablenorm"/>
              <w:ind w:left="57" w:right="57"/>
            </w:pPr>
            <w:r w:rsidRPr="004602F8">
              <w:t>Сармосова А.</w:t>
            </w:r>
            <w:r w:rsidR="00F877B8" w:rsidRPr="004602F8">
              <w:t xml:space="preserve"> </w:t>
            </w:r>
            <w:r w:rsidRPr="004602F8">
              <w:t>В.</w:t>
            </w:r>
          </w:p>
        </w:tc>
        <w:tc>
          <w:tcPr>
            <w:tcW w:w="2856" w:type="pct"/>
            <w:shd w:val="clear" w:color="auto" w:fill="auto"/>
          </w:tcPr>
          <w:p w14:paraId="0EEBE9EB" w14:textId="3FCE1819" w:rsidR="0015390F" w:rsidRPr="004602F8" w:rsidRDefault="0015390F" w:rsidP="00AC2F13">
            <w:pPr>
              <w:pStyle w:val="ASFKTablenorm"/>
              <w:ind w:left="57" w:right="57"/>
            </w:pPr>
            <w:r w:rsidRPr="004602F8">
              <w:t>В соответствии с SUFD-111508 (SUFD-112300) актуализирован</w:t>
            </w:r>
            <w:r w:rsidR="003E0447" w:rsidRPr="004602F8">
              <w:t>ы</w:t>
            </w:r>
            <w:r w:rsidRPr="004602F8">
              <w:t xml:space="preserve"> </w:t>
            </w:r>
            <w:r w:rsidR="003E0447" w:rsidRPr="004602F8">
              <w:t>п</w:t>
            </w:r>
            <w:r w:rsidRPr="004602F8">
              <w:t xml:space="preserve">п. </w:t>
            </w:r>
            <w:r w:rsidRPr="004602F8">
              <w:fldChar w:fldCharType="begin"/>
            </w:r>
            <w:r w:rsidRPr="004602F8">
              <w:instrText xml:space="preserve"> REF _Ref528057121 \r \h </w:instrText>
            </w:r>
            <w:r w:rsidR="004602F8">
              <w:instrText xml:space="preserve"> \* MERGEFORMAT </w:instrText>
            </w:r>
            <w:r w:rsidRPr="004602F8">
              <w:fldChar w:fldCharType="separate"/>
            </w:r>
            <w:r w:rsidR="0086114E">
              <w:t>5.1.10</w:t>
            </w:r>
            <w:r w:rsidRPr="004602F8">
              <w:fldChar w:fldCharType="end"/>
            </w:r>
            <w:r w:rsidR="003E0447" w:rsidRPr="004602F8">
              <w:t xml:space="preserve">, </w:t>
            </w:r>
            <w:r w:rsidR="002A4F1C" w:rsidRPr="004602F8">
              <w:fldChar w:fldCharType="begin"/>
            </w:r>
            <w:r w:rsidR="002A4F1C" w:rsidRPr="004602F8">
              <w:instrText xml:space="preserve"> REF _Ref528069461 \r \h </w:instrText>
            </w:r>
            <w:r w:rsidR="004602F8">
              <w:instrText xml:space="preserve"> \* MERGEFORMAT </w:instrText>
            </w:r>
            <w:r w:rsidR="002A4F1C" w:rsidRPr="004602F8">
              <w:fldChar w:fldCharType="separate"/>
            </w:r>
            <w:r w:rsidR="0086114E">
              <w:t>5.8.22</w:t>
            </w:r>
            <w:r w:rsidR="002A4F1C" w:rsidRPr="004602F8">
              <w:fldChar w:fldCharType="end"/>
            </w:r>
            <w:r w:rsidR="002A4F1C" w:rsidRPr="004602F8">
              <w:t xml:space="preserve">, </w:t>
            </w:r>
            <w:r w:rsidR="003E0447" w:rsidRPr="004602F8">
              <w:fldChar w:fldCharType="begin"/>
            </w:r>
            <w:r w:rsidR="003E0447" w:rsidRPr="004602F8">
              <w:instrText xml:space="preserve"> REF _Ref405384287 \r \h </w:instrText>
            </w:r>
            <w:r w:rsidR="004602F8">
              <w:instrText xml:space="preserve"> \* MERGEFORMAT </w:instrText>
            </w:r>
            <w:r w:rsidR="003E0447" w:rsidRPr="004602F8">
              <w:fldChar w:fldCharType="separate"/>
            </w:r>
            <w:r w:rsidR="0086114E">
              <w:t>5.8.23</w:t>
            </w:r>
            <w:r w:rsidR="003E0447" w:rsidRPr="004602F8">
              <w:fldChar w:fldCharType="end"/>
            </w:r>
            <w:r w:rsidR="003E0447" w:rsidRPr="004602F8">
              <w:t>.</w:t>
            </w:r>
          </w:p>
          <w:p w14:paraId="0B798BBB" w14:textId="40787DEC" w:rsidR="006C53A5" w:rsidRPr="004602F8" w:rsidRDefault="006C53A5" w:rsidP="00AC2F13">
            <w:pPr>
              <w:pStyle w:val="ASFKTablenorm"/>
              <w:ind w:left="57" w:right="57"/>
            </w:pPr>
            <w:r w:rsidRPr="004602F8">
              <w:t>В соответствии с SUFD-111509 (SUFD-112332) актуализирован п.</w:t>
            </w:r>
            <w:r w:rsidR="00492159" w:rsidRPr="004602F8">
              <w:t xml:space="preserve"> </w:t>
            </w:r>
            <w:r w:rsidR="00492159" w:rsidRPr="004602F8">
              <w:fldChar w:fldCharType="begin"/>
            </w:r>
            <w:r w:rsidR="00492159" w:rsidRPr="004602F8">
              <w:instrText xml:space="preserve"> REF _Ref54093825 \r \h </w:instrText>
            </w:r>
            <w:r w:rsidR="004602F8">
              <w:instrText xml:space="preserve"> \* MERGEFORMAT </w:instrText>
            </w:r>
            <w:r w:rsidR="00492159" w:rsidRPr="004602F8">
              <w:fldChar w:fldCharType="separate"/>
            </w:r>
            <w:r w:rsidR="0086114E">
              <w:t>5.2.3</w:t>
            </w:r>
            <w:r w:rsidR="00492159" w:rsidRPr="004602F8">
              <w:fldChar w:fldCharType="end"/>
            </w:r>
            <w:r w:rsidR="00FA7214" w:rsidRPr="004602F8">
              <w:t>,</w:t>
            </w:r>
            <w:r w:rsidR="00492159" w:rsidRPr="004602F8">
              <w:t xml:space="preserve"> </w:t>
            </w:r>
            <w:r w:rsidR="00492159" w:rsidRPr="004602F8">
              <w:fldChar w:fldCharType="begin"/>
            </w:r>
            <w:r w:rsidR="00492159" w:rsidRPr="004602F8">
              <w:instrText xml:space="preserve"> REF _Ref54004913 \r \h </w:instrText>
            </w:r>
            <w:r w:rsidR="004602F8">
              <w:instrText xml:space="preserve"> \* MERGEFORMAT </w:instrText>
            </w:r>
            <w:r w:rsidR="00492159" w:rsidRPr="004602F8">
              <w:fldChar w:fldCharType="separate"/>
            </w:r>
            <w:r w:rsidR="0086114E">
              <w:t>5.2.6</w:t>
            </w:r>
            <w:r w:rsidR="00492159" w:rsidRPr="004602F8">
              <w:fldChar w:fldCharType="end"/>
            </w:r>
            <w:r w:rsidRPr="004602F8">
              <w:t>.</w:t>
            </w:r>
          </w:p>
          <w:p w14:paraId="50F2309E" w14:textId="7BFE5EB0" w:rsidR="00FA756B" w:rsidRPr="004602F8" w:rsidRDefault="00FA756B" w:rsidP="00AC2F13">
            <w:pPr>
              <w:pStyle w:val="ASFKTablenorm"/>
              <w:ind w:left="57" w:right="57"/>
            </w:pPr>
            <w:r w:rsidRPr="004602F8">
              <w:t xml:space="preserve">В соответствии с SUFD-98924 (SUFD-112335) актуализирован п.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w:t>
            </w:r>
          </w:p>
          <w:p w14:paraId="763FF343" w14:textId="4BE85A25" w:rsidR="007D3471" w:rsidRPr="004602F8" w:rsidRDefault="007D3471" w:rsidP="00AC2F13">
            <w:pPr>
              <w:pStyle w:val="ASFKTablenorm"/>
              <w:ind w:left="57" w:right="57"/>
            </w:pPr>
            <w:r w:rsidRPr="004602F8">
              <w:t xml:space="preserve">В соответствии с SUFD-110743 (SUFD-112463) актуализирован п. </w:t>
            </w:r>
            <w:r w:rsidRPr="004602F8">
              <w:fldChar w:fldCharType="begin"/>
            </w:r>
            <w:r w:rsidRPr="004602F8">
              <w:instrText xml:space="preserve"> REF _Ref468717080 \r \h </w:instrText>
            </w:r>
            <w:r w:rsidR="004602F8">
              <w:instrText xml:space="preserve"> \* MERGEFORMAT </w:instrText>
            </w:r>
            <w:r w:rsidRPr="004602F8">
              <w:fldChar w:fldCharType="separate"/>
            </w:r>
            <w:r w:rsidR="0086114E">
              <w:t>5.8.3</w:t>
            </w:r>
            <w:r w:rsidRPr="004602F8">
              <w:fldChar w:fldCharType="end"/>
            </w:r>
            <w:r w:rsidRPr="004602F8">
              <w:t xml:space="preserve">, </w:t>
            </w:r>
            <w:r w:rsidRPr="004602F8">
              <w:fldChar w:fldCharType="begin"/>
            </w:r>
            <w:r w:rsidRPr="004602F8">
              <w:instrText xml:space="preserve"> REF _Ref528685924 \r \h </w:instrText>
            </w:r>
            <w:r w:rsidR="004602F8">
              <w:instrText xml:space="preserve"> \* MERGEFORMAT </w:instrText>
            </w:r>
            <w:r w:rsidRPr="004602F8">
              <w:fldChar w:fldCharType="separate"/>
            </w:r>
            <w:r w:rsidR="0086114E">
              <w:t>5.8.10</w:t>
            </w:r>
            <w:r w:rsidRPr="004602F8">
              <w:fldChar w:fldCharType="end"/>
            </w:r>
            <w:r w:rsidRPr="004602F8">
              <w:t xml:space="preserve">, </w:t>
            </w:r>
            <w:r w:rsidRPr="004602F8">
              <w:fldChar w:fldCharType="begin"/>
            </w:r>
            <w:r w:rsidRPr="004602F8">
              <w:instrText xml:space="preserve"> REF _Ref468882241 \r \h </w:instrText>
            </w:r>
            <w:r w:rsidR="004602F8">
              <w:instrText xml:space="preserve"> \* MERGEFORMAT </w:instrText>
            </w:r>
            <w:r w:rsidRPr="004602F8">
              <w:fldChar w:fldCharType="separate"/>
            </w:r>
            <w:r w:rsidR="0086114E">
              <w:t>5.8.17</w:t>
            </w:r>
            <w:r w:rsidRPr="004602F8">
              <w:fldChar w:fldCharType="end"/>
            </w:r>
            <w:r w:rsidRPr="004602F8">
              <w:t>.</w:t>
            </w:r>
          </w:p>
          <w:p w14:paraId="0E6457B1" w14:textId="1B857445" w:rsidR="00446A2E" w:rsidRPr="004602F8" w:rsidRDefault="00446A2E" w:rsidP="00AC2F13">
            <w:pPr>
              <w:pStyle w:val="ASFKTablenorm"/>
              <w:ind w:left="57" w:right="57"/>
            </w:pPr>
            <w:r w:rsidRPr="004602F8">
              <w:t>В соответствии с SUFD-110012 (SUFD-113038) актуализирован</w:t>
            </w:r>
            <w:r w:rsidR="00683FFB" w:rsidRPr="004602F8">
              <w:t>ы п</w:t>
            </w:r>
            <w:r w:rsidRPr="004602F8">
              <w:t>п.</w:t>
            </w:r>
            <w:r w:rsidR="00683FFB" w:rsidRPr="004602F8">
              <w:t xml:space="preserve"> </w:t>
            </w:r>
            <w:r w:rsidR="00683FFB" w:rsidRPr="004602F8">
              <w:fldChar w:fldCharType="begin"/>
            </w:r>
            <w:r w:rsidR="00683FFB" w:rsidRPr="004602F8">
              <w:instrText xml:space="preserve"> REF _Ref490823320 \r \h </w:instrText>
            </w:r>
            <w:r w:rsidR="004602F8">
              <w:instrText xml:space="preserve"> \* MERGEFORMAT </w:instrText>
            </w:r>
            <w:r w:rsidR="00683FFB" w:rsidRPr="004602F8">
              <w:fldChar w:fldCharType="separate"/>
            </w:r>
            <w:r w:rsidR="0086114E">
              <w:t>5.1.16</w:t>
            </w:r>
            <w:r w:rsidR="00683FFB" w:rsidRPr="004602F8">
              <w:fldChar w:fldCharType="end"/>
            </w:r>
            <w:r w:rsidR="00683FFB" w:rsidRPr="004602F8">
              <w:t>,</w:t>
            </w:r>
            <w:r w:rsidRPr="004602F8">
              <w:t xml:space="preserve"> </w:t>
            </w:r>
            <w:r w:rsidRPr="004602F8">
              <w:fldChar w:fldCharType="begin"/>
            </w:r>
            <w:r w:rsidRPr="004602F8">
              <w:instrText xml:space="preserve"> REF _Ref529890181 \r \h </w:instrText>
            </w:r>
            <w:r w:rsidR="004602F8">
              <w:instrText xml:space="preserve"> \* MERGEFORMAT </w:instrText>
            </w:r>
            <w:r w:rsidRPr="004602F8">
              <w:fldChar w:fldCharType="separate"/>
            </w:r>
            <w:r w:rsidR="0086114E">
              <w:t>5.1.17</w:t>
            </w:r>
            <w:r w:rsidRPr="004602F8">
              <w:fldChar w:fldCharType="end"/>
            </w:r>
            <w:r w:rsidRPr="004602F8">
              <w:t>.</w:t>
            </w:r>
          </w:p>
          <w:p w14:paraId="3A84C8A4" w14:textId="66C29649" w:rsidR="00AE335B" w:rsidRPr="004602F8" w:rsidRDefault="00373EF7" w:rsidP="00AC2F13">
            <w:pPr>
              <w:pStyle w:val="ASFKTablenorm"/>
              <w:ind w:left="57" w:right="57"/>
            </w:pPr>
            <w:r w:rsidRPr="004602F8">
              <w:t>В соответствии с SUFD-109099 (SUFD-113041) актуализирован</w:t>
            </w:r>
            <w:r w:rsidR="00AE335B" w:rsidRPr="004602F8">
              <w:t>ы</w:t>
            </w:r>
            <w:r w:rsidRPr="004602F8">
              <w:t xml:space="preserve"> </w:t>
            </w:r>
            <w:r w:rsidR="00AE335B" w:rsidRPr="004602F8">
              <w:t>п</w:t>
            </w:r>
            <w:r w:rsidRPr="004602F8">
              <w:t xml:space="preserve">п. </w:t>
            </w:r>
            <w:r w:rsidRPr="004602F8">
              <w:fldChar w:fldCharType="begin"/>
            </w:r>
            <w:r w:rsidRPr="004602F8">
              <w:instrText xml:space="preserve"> REF _Ref530062900 \r \h </w:instrText>
            </w:r>
            <w:r w:rsidR="004602F8">
              <w:instrText xml:space="preserve"> \* MERGEFORMAT </w:instrText>
            </w:r>
            <w:r w:rsidRPr="004602F8">
              <w:fldChar w:fldCharType="separate"/>
            </w:r>
            <w:r w:rsidR="0086114E">
              <w:t>5.1.18</w:t>
            </w:r>
            <w:r w:rsidRPr="004602F8">
              <w:fldChar w:fldCharType="end"/>
            </w:r>
            <w:r w:rsidR="00AE335B" w:rsidRPr="004602F8">
              <w:t xml:space="preserve">, </w:t>
            </w:r>
            <w:r w:rsidR="00AE335B" w:rsidRPr="004602F8">
              <w:fldChar w:fldCharType="begin"/>
            </w:r>
            <w:r w:rsidR="00AE335B" w:rsidRPr="004602F8">
              <w:instrText xml:space="preserve"> REF _Ref530152060 \r \h </w:instrText>
            </w:r>
            <w:r w:rsidR="004602F8">
              <w:instrText xml:space="preserve"> \* MERGEFORMAT </w:instrText>
            </w:r>
            <w:r w:rsidR="00AE335B" w:rsidRPr="004602F8">
              <w:fldChar w:fldCharType="separate"/>
            </w:r>
            <w:r w:rsidR="0086114E">
              <w:t>5.1.37</w:t>
            </w:r>
            <w:r w:rsidR="00AE335B" w:rsidRPr="004602F8">
              <w:fldChar w:fldCharType="end"/>
            </w:r>
            <w:r w:rsidR="00AE335B" w:rsidRPr="004602F8">
              <w:t>.</w:t>
            </w:r>
          </w:p>
          <w:p w14:paraId="1311FCEB" w14:textId="3FE13952" w:rsidR="006134AD" w:rsidRPr="004602F8" w:rsidRDefault="006134AD" w:rsidP="00AC2F13">
            <w:pPr>
              <w:pStyle w:val="ASFKTablenorm"/>
              <w:ind w:left="57" w:right="57"/>
            </w:pPr>
            <w:r w:rsidRPr="004602F8">
              <w:t xml:space="preserve">В соответствии с SUFD-111511 (SUFD-113131) актуализирован п. </w:t>
            </w:r>
            <w:r w:rsidRPr="004602F8">
              <w:fldChar w:fldCharType="begin"/>
            </w:r>
            <w:r w:rsidRPr="004602F8">
              <w:instrText xml:space="preserve"> REF _Ref530579586 \r \h </w:instrText>
            </w:r>
            <w:r w:rsidR="004602F8">
              <w:instrText xml:space="preserve"> \* MERGEFORMAT </w:instrText>
            </w:r>
            <w:r w:rsidRPr="004602F8">
              <w:fldChar w:fldCharType="separate"/>
            </w:r>
            <w:r w:rsidR="0086114E">
              <w:t>5.11.9</w:t>
            </w:r>
            <w:r w:rsidRPr="004602F8">
              <w:fldChar w:fldCharType="end"/>
            </w:r>
            <w:r w:rsidRPr="004602F8">
              <w:t>.</w:t>
            </w:r>
          </w:p>
          <w:p w14:paraId="342085D5" w14:textId="003069C8" w:rsidR="00DE7583" w:rsidRPr="004602F8" w:rsidRDefault="00DE7583" w:rsidP="00AC2F13">
            <w:pPr>
              <w:pStyle w:val="ASFKTablenorm"/>
              <w:ind w:left="57" w:right="57"/>
            </w:pPr>
            <w:r w:rsidRPr="004602F8">
              <w:t>В соответствии с SUFD-111158 (SUFD-113186) актуализирован</w:t>
            </w:r>
            <w:r w:rsidR="00510D4E" w:rsidRPr="004602F8">
              <w:t>ы</w:t>
            </w:r>
            <w:r w:rsidRPr="004602F8">
              <w:t xml:space="preserve"> </w:t>
            </w:r>
            <w:r w:rsidR="00510D4E" w:rsidRPr="004602F8">
              <w:t>п</w:t>
            </w:r>
            <w:r w:rsidRPr="004602F8">
              <w:t xml:space="preserve">п. </w:t>
            </w:r>
            <w:r w:rsidRPr="004602F8">
              <w:fldChar w:fldCharType="begin"/>
            </w:r>
            <w:r w:rsidRPr="004602F8">
              <w:instrText xml:space="preserve"> REF _Ref312675396 \r \h </w:instrText>
            </w:r>
            <w:r w:rsidR="004602F8">
              <w:instrText xml:space="preserve"> \* MERGEFORMAT </w:instrText>
            </w:r>
            <w:r w:rsidRPr="004602F8">
              <w:fldChar w:fldCharType="separate"/>
            </w:r>
            <w:r w:rsidR="0086114E">
              <w:t>5.1.8</w:t>
            </w:r>
            <w:r w:rsidRPr="004602F8">
              <w:fldChar w:fldCharType="end"/>
            </w:r>
            <w:r w:rsidR="00510D4E" w:rsidRPr="004602F8">
              <w:t>,</w:t>
            </w:r>
            <w:r w:rsidR="00FD08E6" w:rsidRPr="004602F8">
              <w:t xml:space="preserve"> </w:t>
            </w:r>
            <w:r w:rsidR="00FD08E6" w:rsidRPr="004602F8">
              <w:fldChar w:fldCharType="begin"/>
            </w:r>
            <w:r w:rsidR="00FD08E6" w:rsidRPr="004602F8">
              <w:instrText xml:space="preserve"> REF _Ref531354059 \r \h </w:instrText>
            </w:r>
            <w:r w:rsidR="004602F8">
              <w:instrText xml:space="preserve"> \* MERGEFORMAT </w:instrText>
            </w:r>
            <w:r w:rsidR="00FD08E6" w:rsidRPr="004602F8">
              <w:fldChar w:fldCharType="separate"/>
            </w:r>
            <w:r w:rsidR="0086114E">
              <w:t>5.1.9</w:t>
            </w:r>
            <w:r w:rsidR="00FD08E6" w:rsidRPr="004602F8">
              <w:fldChar w:fldCharType="end"/>
            </w:r>
            <w:r w:rsidR="00FD08E6" w:rsidRPr="004602F8">
              <w:t>,</w:t>
            </w:r>
            <w:r w:rsidR="00510D4E" w:rsidRPr="004602F8">
              <w:t xml:space="preserve"> </w:t>
            </w:r>
            <w:r w:rsidR="00510D4E" w:rsidRPr="004602F8">
              <w:fldChar w:fldCharType="begin"/>
            </w:r>
            <w:r w:rsidR="00510D4E" w:rsidRPr="004602F8">
              <w:instrText xml:space="preserve"> REF _Ref495503041 \r \h </w:instrText>
            </w:r>
            <w:r w:rsidR="004602F8">
              <w:instrText xml:space="preserve"> \* MERGEFORMAT </w:instrText>
            </w:r>
            <w:r w:rsidR="00510D4E" w:rsidRPr="004602F8">
              <w:fldChar w:fldCharType="separate"/>
            </w:r>
            <w:r w:rsidR="0086114E">
              <w:t>5.1.38</w:t>
            </w:r>
            <w:r w:rsidR="00510D4E" w:rsidRPr="004602F8">
              <w:fldChar w:fldCharType="end"/>
            </w:r>
            <w:r w:rsidR="00AF0C47" w:rsidRPr="004602F8">
              <w:t xml:space="preserve">, </w:t>
            </w:r>
            <w:r w:rsidR="00AE624E" w:rsidRPr="004602F8">
              <w:fldChar w:fldCharType="begin"/>
            </w:r>
            <w:r w:rsidR="00AE624E" w:rsidRPr="004602F8">
              <w:instrText xml:space="preserve"> REF _Ref108533634 \r \h </w:instrText>
            </w:r>
            <w:r w:rsidR="004602F8">
              <w:instrText xml:space="preserve"> \* MERGEFORMAT </w:instrText>
            </w:r>
            <w:r w:rsidR="00AE624E" w:rsidRPr="004602F8">
              <w:fldChar w:fldCharType="separate"/>
            </w:r>
            <w:r w:rsidR="0086114E">
              <w:t>5.1.40</w:t>
            </w:r>
            <w:r w:rsidR="00AE624E" w:rsidRPr="004602F8">
              <w:fldChar w:fldCharType="end"/>
            </w:r>
            <w:r w:rsidR="008D4AD7" w:rsidRPr="004602F8">
              <w:t xml:space="preserve">, </w:t>
            </w:r>
            <w:r w:rsidR="008D4AD7" w:rsidRPr="004602F8">
              <w:fldChar w:fldCharType="begin"/>
            </w:r>
            <w:r w:rsidR="008D4AD7" w:rsidRPr="004602F8">
              <w:instrText xml:space="preserve"> REF _Ref531361736 \r \h </w:instrText>
            </w:r>
            <w:r w:rsidR="004602F8">
              <w:instrText xml:space="preserve"> \* MERGEFORMAT </w:instrText>
            </w:r>
            <w:r w:rsidR="008D4AD7" w:rsidRPr="004602F8">
              <w:fldChar w:fldCharType="separate"/>
            </w:r>
            <w:r w:rsidR="0086114E">
              <w:t>5.14.5</w:t>
            </w:r>
            <w:r w:rsidR="008D4AD7" w:rsidRPr="004602F8">
              <w:fldChar w:fldCharType="end"/>
            </w:r>
            <w:r w:rsidR="008D4AD7" w:rsidRPr="004602F8">
              <w:t>.</w:t>
            </w:r>
          </w:p>
          <w:p w14:paraId="5EBB1AA3" w14:textId="42436598" w:rsidR="00E75D08" w:rsidRPr="004602F8" w:rsidRDefault="00E75D08" w:rsidP="00AC2F13">
            <w:pPr>
              <w:pStyle w:val="ASFKTablenorm"/>
              <w:ind w:left="57" w:right="57"/>
            </w:pPr>
            <w:r w:rsidRPr="004602F8">
              <w:t xml:space="preserve">В соответствии с </w:t>
            </w:r>
            <w:r w:rsidRPr="004602F8">
              <w:rPr>
                <w:lang w:val="en-US"/>
              </w:rPr>
              <w:t>SUFD</w:t>
            </w:r>
            <w:r w:rsidRPr="004602F8">
              <w:t>-111617 (</w:t>
            </w:r>
            <w:r w:rsidRPr="004602F8">
              <w:rPr>
                <w:lang w:val="en-US"/>
              </w:rPr>
              <w:t>SUFD</w:t>
            </w:r>
            <w:r w:rsidRPr="004602F8">
              <w:t>-113188) актуализирован</w:t>
            </w:r>
            <w:r w:rsidR="00A83F5F" w:rsidRPr="004602F8">
              <w:t>ы</w:t>
            </w:r>
            <w:r w:rsidRPr="004602F8">
              <w:t xml:space="preserve"> </w:t>
            </w:r>
            <w:r w:rsidR="00A83F5F" w:rsidRPr="004602F8">
              <w:t>п</w:t>
            </w:r>
            <w:r w:rsidRPr="004602F8">
              <w:t xml:space="preserve">п. </w:t>
            </w:r>
            <w:r w:rsidRPr="004602F8">
              <w:fldChar w:fldCharType="begin"/>
            </w:r>
            <w:r w:rsidRPr="004602F8">
              <w:instrText xml:space="preserve"> REF _Ref531789864 \r \h </w:instrText>
            </w:r>
            <w:r w:rsidR="004602F8">
              <w:instrText xml:space="preserve"> \* MERGEFORMAT </w:instrText>
            </w:r>
            <w:r w:rsidRPr="004602F8">
              <w:fldChar w:fldCharType="separate"/>
            </w:r>
            <w:r w:rsidR="0086114E">
              <w:t>5.11.1</w:t>
            </w:r>
            <w:r w:rsidRPr="004602F8">
              <w:fldChar w:fldCharType="end"/>
            </w:r>
            <w:r w:rsidR="00A83F5F" w:rsidRPr="004602F8">
              <w:t xml:space="preserve">, </w:t>
            </w:r>
            <w:r w:rsidR="00A83F5F" w:rsidRPr="004602F8">
              <w:fldChar w:fldCharType="begin"/>
            </w:r>
            <w:r w:rsidR="00A83F5F" w:rsidRPr="004602F8">
              <w:instrText xml:space="preserve"> REF _Ref475098472 \r \h </w:instrText>
            </w:r>
            <w:r w:rsidR="004602F8">
              <w:instrText xml:space="preserve"> \* MERGEFORMAT </w:instrText>
            </w:r>
            <w:r w:rsidR="00A83F5F" w:rsidRPr="004602F8">
              <w:fldChar w:fldCharType="separate"/>
            </w:r>
            <w:r w:rsidR="0086114E">
              <w:t>5.11.3</w:t>
            </w:r>
            <w:r w:rsidR="00A83F5F" w:rsidRPr="004602F8">
              <w:fldChar w:fldCharType="end"/>
            </w:r>
            <w:r w:rsidR="00A83F5F" w:rsidRPr="004602F8">
              <w:t>.</w:t>
            </w:r>
          </w:p>
          <w:p w14:paraId="4AF9CC63" w14:textId="6C6F8C4E" w:rsidR="008C7B01" w:rsidRPr="004602F8" w:rsidRDefault="008C7B01" w:rsidP="00AC2F13">
            <w:pPr>
              <w:pStyle w:val="ASFKTablenorm"/>
              <w:ind w:left="57" w:right="57"/>
            </w:pPr>
            <w:r w:rsidRPr="004602F8">
              <w:t xml:space="preserve">В соответствии с </w:t>
            </w:r>
            <w:r w:rsidRPr="004602F8">
              <w:rPr>
                <w:lang w:val="en-US"/>
              </w:rPr>
              <w:t>SUFD</w:t>
            </w:r>
            <w:r w:rsidRPr="004602F8">
              <w:t>-97162 (</w:t>
            </w:r>
            <w:r w:rsidRPr="004602F8">
              <w:rPr>
                <w:lang w:val="en-US"/>
              </w:rPr>
              <w:t>SUFD</w:t>
            </w:r>
            <w:r w:rsidRPr="004602F8">
              <w:t xml:space="preserve">-113349) </w:t>
            </w:r>
            <w:r w:rsidR="00E62AAE" w:rsidRPr="004602F8">
              <w:t>добавлен</w:t>
            </w:r>
            <w:r w:rsidR="00F811E5" w:rsidRPr="004602F8">
              <w:t>ы</w:t>
            </w:r>
            <w:r w:rsidRPr="004602F8">
              <w:t xml:space="preserve"> </w:t>
            </w:r>
            <w:r w:rsidR="00F811E5" w:rsidRPr="004602F8">
              <w:t>п</w:t>
            </w:r>
            <w:r w:rsidRPr="004602F8">
              <w:t xml:space="preserve">п. </w:t>
            </w:r>
            <w:r w:rsidRPr="004602F8">
              <w:fldChar w:fldCharType="begin"/>
            </w:r>
            <w:r w:rsidRPr="004602F8">
              <w:instrText xml:space="preserve"> REF _Ref532293764 \r \h </w:instrText>
            </w:r>
            <w:r w:rsidR="004602F8">
              <w:instrText xml:space="preserve"> \* MERGEFORMAT </w:instrText>
            </w:r>
            <w:r w:rsidRPr="004602F8">
              <w:fldChar w:fldCharType="separate"/>
            </w:r>
            <w:r w:rsidR="0086114E">
              <w:t>5.1.35</w:t>
            </w:r>
            <w:r w:rsidRPr="004602F8">
              <w:fldChar w:fldCharType="end"/>
            </w:r>
            <w:r w:rsidR="00F811E5" w:rsidRPr="004602F8">
              <w:t xml:space="preserve">, </w:t>
            </w:r>
            <w:r w:rsidR="00F811E5" w:rsidRPr="004602F8">
              <w:fldChar w:fldCharType="begin"/>
            </w:r>
            <w:r w:rsidR="00F811E5" w:rsidRPr="004602F8">
              <w:instrText xml:space="preserve"> REF _Ref532463958 \r \h </w:instrText>
            </w:r>
            <w:r w:rsidR="004602F8">
              <w:instrText xml:space="preserve"> \* MERGEFORMAT </w:instrText>
            </w:r>
            <w:r w:rsidR="00F811E5" w:rsidRPr="004602F8">
              <w:fldChar w:fldCharType="separate"/>
            </w:r>
            <w:r w:rsidR="0086114E">
              <w:t>5.1.36</w:t>
            </w:r>
            <w:r w:rsidR="00F811E5" w:rsidRPr="004602F8">
              <w:fldChar w:fldCharType="end"/>
            </w:r>
            <w:r w:rsidR="00F811E5" w:rsidRPr="004602F8">
              <w:t>.</w:t>
            </w:r>
          </w:p>
        </w:tc>
      </w:tr>
      <w:tr w:rsidR="00AC2F13" w:rsidRPr="004602F8" w14:paraId="466851ED" w14:textId="77777777" w:rsidTr="0007550F">
        <w:tc>
          <w:tcPr>
            <w:tcW w:w="423" w:type="pct"/>
            <w:shd w:val="clear" w:color="auto" w:fill="auto"/>
          </w:tcPr>
          <w:p w14:paraId="0BEEE6A9" w14:textId="77777777" w:rsidR="009D251C" w:rsidRPr="004602F8" w:rsidRDefault="009D251C" w:rsidP="00AC2F13">
            <w:pPr>
              <w:pStyle w:val="ASFKTablenorm"/>
              <w:ind w:left="57" w:right="57"/>
            </w:pPr>
            <w:r w:rsidRPr="004602F8">
              <w:t>15.4</w:t>
            </w:r>
          </w:p>
        </w:tc>
        <w:tc>
          <w:tcPr>
            <w:tcW w:w="706" w:type="pct"/>
            <w:shd w:val="clear" w:color="auto" w:fill="auto"/>
          </w:tcPr>
          <w:p w14:paraId="67139D43" w14:textId="77777777" w:rsidR="009D251C" w:rsidRPr="004602F8" w:rsidRDefault="00890FE3" w:rsidP="00AC2F13">
            <w:pPr>
              <w:pStyle w:val="ASFKTablenorm"/>
              <w:ind w:left="57" w:right="57"/>
            </w:pPr>
            <w:r w:rsidRPr="004602F8">
              <w:t>2</w:t>
            </w:r>
            <w:r w:rsidR="006471A4" w:rsidRPr="004602F8">
              <w:t>5</w:t>
            </w:r>
            <w:r w:rsidR="00CC4947" w:rsidRPr="004602F8">
              <w:t>.03.2019</w:t>
            </w:r>
          </w:p>
        </w:tc>
        <w:tc>
          <w:tcPr>
            <w:tcW w:w="1015" w:type="pct"/>
            <w:shd w:val="clear" w:color="auto" w:fill="auto"/>
          </w:tcPr>
          <w:p w14:paraId="7684F232" w14:textId="77777777" w:rsidR="009D251C" w:rsidRPr="004602F8" w:rsidRDefault="00FE653F" w:rsidP="00AC2F13">
            <w:pPr>
              <w:pStyle w:val="ASFKTablenorm"/>
              <w:ind w:left="57" w:right="57"/>
            </w:pPr>
            <w:r w:rsidRPr="004602F8">
              <w:t>Сармосова А.</w:t>
            </w:r>
            <w:r w:rsidR="00661925" w:rsidRPr="004602F8">
              <w:t xml:space="preserve"> </w:t>
            </w:r>
            <w:r w:rsidRPr="004602F8">
              <w:t>В.</w:t>
            </w:r>
          </w:p>
        </w:tc>
        <w:tc>
          <w:tcPr>
            <w:tcW w:w="2856" w:type="pct"/>
            <w:shd w:val="clear" w:color="auto" w:fill="auto"/>
          </w:tcPr>
          <w:p w14:paraId="654C66B7" w14:textId="0E6124F0" w:rsidR="009D251C" w:rsidRPr="004602F8" w:rsidRDefault="00FE653F" w:rsidP="00AC2F13">
            <w:pPr>
              <w:pStyle w:val="ASFKTablenorm"/>
              <w:ind w:left="57" w:right="57"/>
            </w:pPr>
            <w:r w:rsidRPr="004602F8">
              <w:t xml:space="preserve">В </w:t>
            </w:r>
            <w:r w:rsidR="00CA1E44" w:rsidRPr="004602F8">
              <w:t xml:space="preserve">соответствии </w:t>
            </w:r>
            <w:r w:rsidRPr="004602F8">
              <w:t xml:space="preserve">с </w:t>
            </w:r>
            <w:r w:rsidRPr="004602F8">
              <w:rPr>
                <w:lang w:val="en-US"/>
              </w:rPr>
              <w:t>SUFD</w:t>
            </w:r>
            <w:r w:rsidRPr="004602F8">
              <w:t>-81263 (</w:t>
            </w:r>
            <w:r w:rsidRPr="004602F8">
              <w:rPr>
                <w:lang w:val="en-US"/>
              </w:rPr>
              <w:t>DOC</w:t>
            </w:r>
            <w:r w:rsidRPr="004602F8">
              <w:t xml:space="preserve">-69440) актуализирован п. </w:t>
            </w:r>
            <w:r w:rsidRPr="004602F8">
              <w:fldChar w:fldCharType="begin"/>
            </w:r>
            <w:r w:rsidRPr="004602F8">
              <w:instrText xml:space="preserve"> REF _Ref418174235 \r \h </w:instrText>
            </w:r>
            <w:r w:rsidR="004602F8">
              <w:instrText xml:space="preserve"> \* MERGEFORMAT </w:instrText>
            </w:r>
            <w:r w:rsidRPr="004602F8">
              <w:fldChar w:fldCharType="separate"/>
            </w:r>
            <w:r w:rsidR="0086114E">
              <w:t>5.16.4</w:t>
            </w:r>
            <w:r w:rsidRPr="004602F8">
              <w:fldChar w:fldCharType="end"/>
            </w:r>
            <w:r w:rsidRPr="004602F8">
              <w:t>.</w:t>
            </w:r>
          </w:p>
          <w:p w14:paraId="3F0D72BE" w14:textId="112045FF" w:rsidR="000D2F58" w:rsidRPr="004602F8" w:rsidRDefault="000D2F58" w:rsidP="00AC2F13">
            <w:pPr>
              <w:pStyle w:val="ASFKTablenorm"/>
              <w:ind w:left="57" w:right="57"/>
            </w:pPr>
            <w:r w:rsidRPr="004602F8">
              <w:t xml:space="preserve">В соответствии с </w:t>
            </w:r>
            <w:r w:rsidRPr="004602F8">
              <w:rPr>
                <w:lang w:val="en-US"/>
              </w:rPr>
              <w:t>SUFD</w:t>
            </w:r>
            <w:r w:rsidRPr="004602F8">
              <w:t>-113261 (</w:t>
            </w:r>
            <w:r w:rsidRPr="004602F8">
              <w:rPr>
                <w:lang w:val="en-US"/>
              </w:rPr>
              <w:t>SUFD</w:t>
            </w:r>
            <w:r w:rsidRPr="004602F8">
              <w:t xml:space="preserve">-114799) актуализирован п. </w:t>
            </w:r>
            <w:r w:rsidRPr="004602F8">
              <w:fldChar w:fldCharType="begin"/>
            </w:r>
            <w:r w:rsidRPr="004602F8">
              <w:instrText xml:space="preserve"> REF _Ref454292484 \r \h </w:instrText>
            </w:r>
            <w:r w:rsidR="004602F8">
              <w:instrText xml:space="preserve"> \* MERGEFORMAT </w:instrText>
            </w:r>
            <w:r w:rsidRPr="004602F8">
              <w:fldChar w:fldCharType="separate"/>
            </w:r>
            <w:r w:rsidR="0086114E">
              <w:t>5.11.2</w:t>
            </w:r>
            <w:r w:rsidRPr="004602F8">
              <w:fldChar w:fldCharType="end"/>
            </w:r>
            <w:r w:rsidRPr="004602F8">
              <w:t>.</w:t>
            </w:r>
          </w:p>
          <w:p w14:paraId="01F7AAF5" w14:textId="4BF7F4AE" w:rsidR="003D7751" w:rsidRPr="004602F8" w:rsidRDefault="003D7751" w:rsidP="00AC2F13">
            <w:pPr>
              <w:pStyle w:val="ASFKTablenorm"/>
              <w:ind w:left="57" w:right="57"/>
            </w:pPr>
            <w:r w:rsidRPr="004602F8">
              <w:t xml:space="preserve">В соответствии с </w:t>
            </w:r>
            <w:r w:rsidRPr="004602F8">
              <w:rPr>
                <w:lang w:val="en-US"/>
              </w:rPr>
              <w:t>SUFD</w:t>
            </w:r>
            <w:r w:rsidRPr="004602F8">
              <w:t>-113529 (</w:t>
            </w:r>
            <w:r w:rsidRPr="004602F8">
              <w:rPr>
                <w:lang w:val="en-US"/>
              </w:rPr>
              <w:t>SUFD</w:t>
            </w:r>
            <w:r w:rsidRPr="004602F8">
              <w:t xml:space="preserve">-115002) актуализирован п. </w:t>
            </w:r>
            <w:r w:rsidRPr="004602F8">
              <w:fldChar w:fldCharType="begin"/>
            </w:r>
            <w:r w:rsidRPr="004602F8">
              <w:instrText xml:space="preserve"> REF _Ref1997061 \r \h </w:instrText>
            </w:r>
            <w:r w:rsidR="004602F8">
              <w:instrText xml:space="preserve"> \* MERGEFORMAT </w:instrText>
            </w:r>
            <w:r w:rsidRPr="004602F8">
              <w:fldChar w:fldCharType="separate"/>
            </w:r>
            <w:r w:rsidR="0086114E">
              <w:t>5.1.37</w:t>
            </w:r>
            <w:r w:rsidRPr="004602F8">
              <w:fldChar w:fldCharType="end"/>
            </w:r>
            <w:r w:rsidRPr="004602F8">
              <w:t xml:space="preserve">. </w:t>
            </w:r>
          </w:p>
          <w:p w14:paraId="15663ADE" w14:textId="74589DB8" w:rsidR="004A3925" w:rsidRPr="004602F8" w:rsidRDefault="004A3925" w:rsidP="00AC2F13">
            <w:pPr>
              <w:pStyle w:val="ASFKTablenorm"/>
              <w:ind w:left="57" w:right="57"/>
            </w:pPr>
            <w:r w:rsidRPr="004602F8">
              <w:t xml:space="preserve">В соответствии с </w:t>
            </w:r>
            <w:r w:rsidRPr="004602F8">
              <w:rPr>
                <w:lang w:val="en-US"/>
              </w:rPr>
              <w:t>SUFD</w:t>
            </w:r>
            <w:r w:rsidRPr="004602F8">
              <w:t>-112691 (</w:t>
            </w:r>
            <w:r w:rsidRPr="004602F8">
              <w:rPr>
                <w:lang w:val="en-US"/>
              </w:rPr>
              <w:t>SUFD</w:t>
            </w:r>
            <w:r w:rsidRPr="004602F8">
              <w:t>-115270) актуализирован</w:t>
            </w:r>
            <w:r w:rsidR="00EB0400" w:rsidRPr="004602F8">
              <w:t>ы</w:t>
            </w:r>
            <w:r w:rsidRPr="004602F8">
              <w:t xml:space="preserve"> </w:t>
            </w:r>
            <w:r w:rsidR="00EB0400" w:rsidRPr="004602F8">
              <w:t>п</w:t>
            </w:r>
            <w:r w:rsidRPr="004602F8">
              <w:t>п.</w:t>
            </w:r>
            <w:r w:rsidR="00367637" w:rsidRPr="004602F8">
              <w:fldChar w:fldCharType="begin"/>
            </w:r>
            <w:r w:rsidR="00367637" w:rsidRPr="004602F8">
              <w:instrText xml:space="preserve"> REF _Ref72141662 \r \h </w:instrText>
            </w:r>
            <w:r w:rsidR="004602F8">
              <w:instrText xml:space="preserve"> \* MERGEFORMAT </w:instrText>
            </w:r>
            <w:r w:rsidR="00367637" w:rsidRPr="004602F8">
              <w:fldChar w:fldCharType="separate"/>
            </w:r>
            <w:r w:rsidR="0086114E">
              <w:t>5.2.2</w:t>
            </w:r>
            <w:r w:rsidR="00367637" w:rsidRPr="004602F8">
              <w:fldChar w:fldCharType="end"/>
            </w:r>
            <w:r w:rsidR="00EB0400" w:rsidRPr="004602F8">
              <w:t xml:space="preserve">, </w:t>
            </w:r>
            <w:r w:rsidR="00492159" w:rsidRPr="004602F8">
              <w:fldChar w:fldCharType="begin"/>
            </w:r>
            <w:r w:rsidR="00492159" w:rsidRPr="004602F8">
              <w:instrText xml:space="preserve"> REF _Ref54093825 \r \h </w:instrText>
            </w:r>
            <w:r w:rsidR="004602F8">
              <w:instrText xml:space="preserve"> \* MERGEFORMAT </w:instrText>
            </w:r>
            <w:r w:rsidR="00492159" w:rsidRPr="004602F8">
              <w:fldChar w:fldCharType="separate"/>
            </w:r>
            <w:r w:rsidR="0086114E">
              <w:t>5.2.3</w:t>
            </w:r>
            <w:r w:rsidR="00492159" w:rsidRPr="004602F8">
              <w:fldChar w:fldCharType="end"/>
            </w:r>
            <w:r w:rsidR="00EB0400" w:rsidRPr="004602F8">
              <w:t>,</w:t>
            </w:r>
            <w:r w:rsidR="00492159" w:rsidRPr="004602F8">
              <w:t xml:space="preserve"> </w:t>
            </w:r>
            <w:r w:rsidR="00492159" w:rsidRPr="004602F8">
              <w:fldChar w:fldCharType="begin"/>
            </w:r>
            <w:r w:rsidR="00492159" w:rsidRPr="004602F8">
              <w:instrText xml:space="preserve"> REF _Ref54608059 \r \h </w:instrText>
            </w:r>
            <w:r w:rsidR="004602F8">
              <w:instrText xml:space="preserve"> \* MERGEFORMAT </w:instrText>
            </w:r>
            <w:r w:rsidR="00492159" w:rsidRPr="004602F8">
              <w:fldChar w:fldCharType="separate"/>
            </w:r>
            <w:r w:rsidR="0086114E">
              <w:t>5.2.4</w:t>
            </w:r>
            <w:r w:rsidR="00492159" w:rsidRPr="004602F8">
              <w:fldChar w:fldCharType="end"/>
            </w:r>
            <w:r w:rsidR="00EB0400" w:rsidRPr="004602F8">
              <w:t>.</w:t>
            </w:r>
          </w:p>
          <w:p w14:paraId="0DED2388" w14:textId="63011962" w:rsidR="00026F41" w:rsidRPr="004602F8" w:rsidRDefault="00026F41" w:rsidP="00AC2F13">
            <w:pPr>
              <w:pStyle w:val="ASFKTablenorm"/>
              <w:ind w:left="57" w:right="57"/>
            </w:pPr>
            <w:r w:rsidRPr="004602F8">
              <w:t xml:space="preserve">В соответствии с </w:t>
            </w:r>
            <w:r w:rsidRPr="004602F8">
              <w:rPr>
                <w:lang w:val="en-US"/>
              </w:rPr>
              <w:t>SUFD</w:t>
            </w:r>
            <w:r w:rsidRPr="004602F8">
              <w:t>-114754 (</w:t>
            </w:r>
            <w:r w:rsidRPr="004602F8">
              <w:rPr>
                <w:lang w:val="en-US"/>
              </w:rPr>
              <w:t>SUFD</w:t>
            </w:r>
            <w:r w:rsidRPr="004602F8">
              <w:t xml:space="preserve">-115273) актуализирован п. </w:t>
            </w:r>
            <w:r w:rsidRPr="004602F8">
              <w:fldChar w:fldCharType="begin"/>
            </w:r>
            <w:r w:rsidRPr="004602F8">
              <w:instrText xml:space="preserve"> REF _Ref2176277 \r \h </w:instrText>
            </w:r>
            <w:r w:rsidR="004602F8">
              <w:instrText xml:space="preserve"> \* MERGEFORMAT </w:instrText>
            </w:r>
            <w:r w:rsidRPr="004602F8">
              <w:fldChar w:fldCharType="separate"/>
            </w:r>
            <w:r w:rsidR="0086114E">
              <w:t>5.1.18</w:t>
            </w:r>
            <w:r w:rsidRPr="004602F8">
              <w:fldChar w:fldCharType="end"/>
            </w:r>
            <w:r w:rsidRPr="004602F8">
              <w:t>.</w:t>
            </w:r>
          </w:p>
          <w:p w14:paraId="5D78CA75" w14:textId="3FFF219B" w:rsidR="00CC4947" w:rsidRPr="004602F8" w:rsidRDefault="00CC4947" w:rsidP="00AC2F13">
            <w:pPr>
              <w:pStyle w:val="ASFKTablenorm"/>
              <w:ind w:left="57" w:right="57"/>
            </w:pPr>
            <w:r w:rsidRPr="004602F8">
              <w:t xml:space="preserve">В соответствии с </w:t>
            </w:r>
            <w:r w:rsidRPr="004602F8">
              <w:rPr>
                <w:lang w:val="en-US"/>
              </w:rPr>
              <w:t>SUFD</w:t>
            </w:r>
            <w:r w:rsidRPr="004602F8">
              <w:t>-110823 (</w:t>
            </w:r>
            <w:r w:rsidRPr="004602F8">
              <w:rPr>
                <w:lang w:val="en-US"/>
              </w:rPr>
              <w:t>SUFD</w:t>
            </w:r>
            <w:r w:rsidRPr="004602F8">
              <w:t xml:space="preserve">-115280) актуализирован п. </w:t>
            </w:r>
            <w:r w:rsidRPr="004602F8">
              <w:fldChar w:fldCharType="begin"/>
            </w:r>
            <w:r w:rsidRPr="004602F8">
              <w:instrText xml:space="preserve"> REF _Ref2598677 \r \h </w:instrText>
            </w:r>
            <w:r w:rsidR="004602F8">
              <w:instrText xml:space="preserve"> \* MERGEFORMAT </w:instrText>
            </w:r>
            <w:r w:rsidRPr="004602F8">
              <w:fldChar w:fldCharType="separate"/>
            </w:r>
            <w:r w:rsidR="0086114E">
              <w:t>5.6.4</w:t>
            </w:r>
            <w:r w:rsidRPr="004602F8">
              <w:fldChar w:fldCharType="end"/>
            </w:r>
            <w:r w:rsidRPr="004602F8">
              <w:t>.</w:t>
            </w:r>
            <w:r w:rsidR="00413934" w:rsidRPr="004602F8">
              <w:t xml:space="preserve"> Внесены изменения по замечаниям ФК к доработке SUFD-110823.</w:t>
            </w:r>
          </w:p>
          <w:p w14:paraId="7DFBD13A" w14:textId="0CBC8601" w:rsidR="00416ED3" w:rsidRPr="004602F8" w:rsidRDefault="00416ED3" w:rsidP="00AC2F13">
            <w:pPr>
              <w:pStyle w:val="ASFKTablenorm"/>
              <w:ind w:left="57" w:right="57"/>
            </w:pPr>
            <w:r w:rsidRPr="004602F8">
              <w:t xml:space="preserve">В соответствии с </w:t>
            </w:r>
            <w:r w:rsidRPr="004602F8">
              <w:rPr>
                <w:lang w:val="en-US"/>
              </w:rPr>
              <w:t>SUFD</w:t>
            </w:r>
            <w:r w:rsidRPr="004602F8">
              <w:t>-110247 (</w:t>
            </w:r>
            <w:r w:rsidRPr="004602F8">
              <w:rPr>
                <w:lang w:val="en-US"/>
              </w:rPr>
              <w:t>SUFD</w:t>
            </w:r>
            <w:r w:rsidRPr="004602F8">
              <w:t xml:space="preserve">-115449) актуализирован п. </w:t>
            </w:r>
            <w:r w:rsidRPr="004602F8">
              <w:fldChar w:fldCharType="begin"/>
            </w:r>
            <w:r w:rsidRPr="004602F8">
              <w:instrText xml:space="preserve"> REF _Ref451355575 \r \h </w:instrText>
            </w:r>
            <w:r w:rsidR="004602F8">
              <w:instrText xml:space="preserve"> \* MERGEFORMAT </w:instrText>
            </w:r>
            <w:r w:rsidRPr="004602F8">
              <w:fldChar w:fldCharType="separate"/>
            </w:r>
            <w:r w:rsidR="0086114E">
              <w:t>5.6.10</w:t>
            </w:r>
            <w:r w:rsidRPr="004602F8">
              <w:fldChar w:fldCharType="end"/>
            </w:r>
            <w:r w:rsidRPr="004602F8">
              <w:t>.</w:t>
            </w:r>
          </w:p>
          <w:p w14:paraId="40969F66" w14:textId="01A7A1C5" w:rsidR="00AA620D" w:rsidRPr="004602F8" w:rsidRDefault="00AA620D" w:rsidP="00AC2F13">
            <w:pPr>
              <w:pStyle w:val="ASFKTablenorm"/>
              <w:ind w:left="57" w:right="57"/>
            </w:pPr>
            <w:r w:rsidRPr="004602F8">
              <w:t xml:space="preserve">В соответствии с </w:t>
            </w:r>
            <w:r w:rsidRPr="004602F8">
              <w:rPr>
                <w:lang w:val="en-US"/>
              </w:rPr>
              <w:t>SUFD</w:t>
            </w:r>
            <w:r w:rsidRPr="004602F8">
              <w:t>-112571 (</w:t>
            </w:r>
            <w:r w:rsidRPr="004602F8">
              <w:rPr>
                <w:lang w:val="en-US"/>
              </w:rPr>
              <w:t>SUFD</w:t>
            </w:r>
            <w:r w:rsidRPr="004602F8">
              <w:t xml:space="preserve">-115450) актуализирован п. </w:t>
            </w:r>
            <w:r w:rsidR="000F7690" w:rsidRPr="004602F8">
              <w:fldChar w:fldCharType="begin"/>
            </w:r>
            <w:r w:rsidR="000F7690" w:rsidRPr="004602F8">
              <w:instrText xml:space="preserve"> REF _Ref462654440 \r \h </w:instrText>
            </w:r>
            <w:r w:rsidR="004602F8">
              <w:instrText xml:space="preserve"> \* MERGEFORMAT </w:instrText>
            </w:r>
            <w:r w:rsidR="000F7690" w:rsidRPr="004602F8">
              <w:fldChar w:fldCharType="separate"/>
            </w:r>
            <w:r w:rsidR="0086114E">
              <w:t>5.11.8</w:t>
            </w:r>
            <w:r w:rsidR="000F7690" w:rsidRPr="004602F8">
              <w:fldChar w:fldCharType="end"/>
            </w:r>
            <w:r w:rsidR="000F7690" w:rsidRPr="004602F8">
              <w:t>.</w:t>
            </w:r>
          </w:p>
          <w:p w14:paraId="6D6DD34F" w14:textId="6196445D" w:rsidR="007F5EE0" w:rsidRPr="004602F8" w:rsidRDefault="007F5EE0" w:rsidP="00AC2F13">
            <w:pPr>
              <w:pStyle w:val="ASFKTablenorm"/>
              <w:ind w:left="57" w:right="57"/>
            </w:pPr>
            <w:r w:rsidRPr="004602F8">
              <w:lastRenderedPageBreak/>
              <w:t xml:space="preserve">В соответствии с </w:t>
            </w:r>
            <w:r w:rsidRPr="004602F8">
              <w:rPr>
                <w:lang w:val="en-US"/>
              </w:rPr>
              <w:t>SUFD</w:t>
            </w:r>
            <w:r w:rsidRPr="004602F8">
              <w:t>-114767 (</w:t>
            </w:r>
            <w:r w:rsidRPr="004602F8">
              <w:rPr>
                <w:lang w:val="en-US"/>
              </w:rPr>
              <w:t>SUFD</w:t>
            </w:r>
            <w:r w:rsidRPr="004602F8">
              <w:t xml:space="preserve">-115451) актуализированы пп. </w:t>
            </w:r>
            <w:r w:rsidRPr="004602F8">
              <w:fldChar w:fldCharType="begin"/>
            </w:r>
            <w:r w:rsidRPr="004602F8">
              <w:instrText xml:space="preserve"> REF _Ref3154029 \r \h </w:instrText>
            </w:r>
            <w:r w:rsidR="004602F8">
              <w:instrText xml:space="preserve">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_Ref3154039 \r \h </w:instrText>
            </w:r>
            <w:r w:rsidR="004602F8">
              <w:instrText xml:space="preserve"> \* MERGEFORMAT </w:instrText>
            </w:r>
            <w:r w:rsidRPr="004602F8">
              <w:fldChar w:fldCharType="separate"/>
            </w:r>
            <w:r w:rsidR="0086114E">
              <w:t>5.1.6</w:t>
            </w:r>
            <w:r w:rsidRPr="004602F8">
              <w:fldChar w:fldCharType="end"/>
            </w:r>
            <w:r w:rsidRPr="004602F8">
              <w:t xml:space="preserve">, </w:t>
            </w:r>
            <w:r w:rsidRPr="004602F8">
              <w:fldChar w:fldCharType="begin"/>
            </w:r>
            <w:r w:rsidRPr="004602F8">
              <w:instrText xml:space="preserve"> REF _Ref3154057 \r \h </w:instrText>
            </w:r>
            <w:r w:rsidR="004602F8">
              <w:instrText xml:space="preserve">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_Ref295326443 \r \h </w:instrText>
            </w:r>
            <w:r w:rsidR="004602F8">
              <w:instrText xml:space="preserve"> \* MERGEFORMAT </w:instrText>
            </w:r>
            <w:r w:rsidRPr="004602F8">
              <w:fldChar w:fldCharType="separate"/>
            </w:r>
            <w:r w:rsidR="0086114E">
              <w:t>5.1.11</w:t>
            </w:r>
            <w:r w:rsidRPr="004602F8">
              <w:fldChar w:fldCharType="end"/>
            </w:r>
            <w:r w:rsidRPr="004602F8">
              <w:t>.</w:t>
            </w:r>
          </w:p>
          <w:p w14:paraId="295073F0" w14:textId="17AA26DD" w:rsidR="00617570" w:rsidRPr="004602F8" w:rsidRDefault="00617570" w:rsidP="00AC2F13">
            <w:pPr>
              <w:pStyle w:val="ASFKTablenorm"/>
              <w:ind w:left="57" w:right="57"/>
            </w:pPr>
            <w:r w:rsidRPr="004602F8">
              <w:t xml:space="preserve">В соответствии с </w:t>
            </w:r>
            <w:r w:rsidRPr="004602F8">
              <w:rPr>
                <w:lang w:val="en-US"/>
              </w:rPr>
              <w:t>SUFD</w:t>
            </w:r>
            <w:r w:rsidRPr="004602F8">
              <w:t>-113856 (</w:t>
            </w:r>
            <w:r w:rsidRPr="004602F8">
              <w:rPr>
                <w:lang w:val="en-US"/>
              </w:rPr>
              <w:t>SUFD</w:t>
            </w:r>
            <w:r w:rsidRPr="004602F8">
              <w:t xml:space="preserve">-115804) актуализирован п. </w:t>
            </w:r>
            <w:r w:rsidRPr="004602F8">
              <w:fldChar w:fldCharType="begin"/>
            </w:r>
            <w:r w:rsidRPr="004602F8">
              <w:instrText xml:space="preserve"> REF _Ref514942354 \r \h </w:instrText>
            </w:r>
            <w:r w:rsidR="004602F8">
              <w:instrText xml:space="preserve"> \* MERGEFORMAT </w:instrText>
            </w:r>
            <w:r w:rsidRPr="004602F8">
              <w:fldChar w:fldCharType="separate"/>
            </w:r>
            <w:r w:rsidR="0086114E">
              <w:t>5.1.33</w:t>
            </w:r>
            <w:r w:rsidRPr="004602F8">
              <w:fldChar w:fldCharType="end"/>
            </w:r>
            <w:r w:rsidR="004E6220" w:rsidRPr="004602F8">
              <w:t xml:space="preserve">, </w:t>
            </w:r>
            <w:r w:rsidR="004E6220" w:rsidRPr="004602F8">
              <w:fldChar w:fldCharType="begin"/>
            </w:r>
            <w:r w:rsidR="004E6220" w:rsidRPr="004602F8">
              <w:instrText xml:space="preserve"> REF _Ref514676840 \r \h </w:instrText>
            </w:r>
            <w:r w:rsidR="004602F8">
              <w:instrText xml:space="preserve"> \* MERGEFORMAT </w:instrText>
            </w:r>
            <w:r w:rsidR="004E6220" w:rsidRPr="004602F8">
              <w:fldChar w:fldCharType="separate"/>
            </w:r>
            <w:r w:rsidR="0086114E">
              <w:t>5.1.34</w:t>
            </w:r>
            <w:r w:rsidR="004E6220" w:rsidRPr="004602F8">
              <w:fldChar w:fldCharType="end"/>
            </w:r>
            <w:r w:rsidR="004E6220" w:rsidRPr="004602F8">
              <w:t>.</w:t>
            </w:r>
          </w:p>
          <w:p w14:paraId="0E7C89F1" w14:textId="540212F1" w:rsidR="006471A4" w:rsidRPr="004602F8" w:rsidRDefault="006471A4" w:rsidP="00AC2F13">
            <w:pPr>
              <w:pStyle w:val="ASFKTablenorm"/>
              <w:ind w:left="57" w:right="57"/>
            </w:pPr>
            <w:r w:rsidRPr="004602F8">
              <w:t xml:space="preserve">В соответствии с </w:t>
            </w:r>
            <w:r w:rsidRPr="004602F8">
              <w:rPr>
                <w:lang w:val="en-US"/>
              </w:rPr>
              <w:t>SUFD</w:t>
            </w:r>
            <w:r w:rsidRPr="004602F8">
              <w:t>-114202 (</w:t>
            </w:r>
            <w:r w:rsidRPr="004602F8">
              <w:rPr>
                <w:lang w:val="en-US"/>
              </w:rPr>
              <w:t>SUFD</w:t>
            </w:r>
            <w:r w:rsidRPr="004602F8">
              <w:t xml:space="preserve">-115805) актуализирован п. </w:t>
            </w:r>
            <w:r w:rsidRPr="004602F8">
              <w:fldChar w:fldCharType="begin"/>
            </w:r>
            <w:r w:rsidRPr="004602F8">
              <w:instrText xml:space="preserve"> REF _Ref505873995 \r \h </w:instrText>
            </w:r>
            <w:r w:rsidR="004602F8">
              <w:instrText xml:space="preserve"> \* MERGEFORMAT </w:instrText>
            </w:r>
            <w:r w:rsidRPr="004602F8">
              <w:fldChar w:fldCharType="separate"/>
            </w:r>
            <w:r w:rsidR="0086114E">
              <w:t>5.11.6</w:t>
            </w:r>
            <w:r w:rsidRPr="004602F8">
              <w:fldChar w:fldCharType="end"/>
            </w:r>
            <w:r w:rsidRPr="004602F8">
              <w:t>.</w:t>
            </w:r>
          </w:p>
          <w:p w14:paraId="5AC4AE87" w14:textId="26598BD5" w:rsidR="00890FE3" w:rsidRPr="004602F8" w:rsidRDefault="00890FE3" w:rsidP="00AC2F13">
            <w:pPr>
              <w:pStyle w:val="ASFKTablenorm"/>
              <w:ind w:left="57" w:right="57"/>
            </w:pPr>
            <w:r w:rsidRPr="004602F8">
              <w:t xml:space="preserve">В соответствии с </w:t>
            </w:r>
            <w:r w:rsidRPr="004602F8">
              <w:rPr>
                <w:lang w:val="en-US"/>
              </w:rPr>
              <w:t>SUFD</w:t>
            </w:r>
            <w:r w:rsidRPr="004602F8">
              <w:t>-112840 (</w:t>
            </w:r>
            <w:r w:rsidRPr="004602F8">
              <w:rPr>
                <w:lang w:val="en-US"/>
              </w:rPr>
              <w:t>SUFD</w:t>
            </w:r>
            <w:r w:rsidRPr="004602F8">
              <w:t>-115802) актуализирован</w:t>
            </w:r>
            <w:r w:rsidR="00D963B3" w:rsidRPr="004602F8">
              <w:t>ы</w:t>
            </w:r>
            <w:r w:rsidRPr="004602F8">
              <w:t xml:space="preserve"> </w:t>
            </w:r>
            <w:r w:rsidR="00D963B3" w:rsidRPr="004602F8">
              <w:t>п</w:t>
            </w:r>
            <w:r w:rsidRPr="004602F8">
              <w:t>п.</w:t>
            </w:r>
            <w:r w:rsidR="00392AC9" w:rsidRPr="004602F8">
              <w:t xml:space="preserve"> </w:t>
            </w:r>
            <w:r w:rsidR="00392AC9" w:rsidRPr="004602F8">
              <w:fldChar w:fldCharType="begin"/>
            </w:r>
            <w:r w:rsidR="00392AC9" w:rsidRPr="004602F8">
              <w:instrText xml:space="preserve"> REF _Ref4484528 \r \h </w:instrText>
            </w:r>
            <w:r w:rsidR="004602F8">
              <w:instrText xml:space="preserve"> \* MERGEFORMAT </w:instrText>
            </w:r>
            <w:r w:rsidR="00392AC9" w:rsidRPr="004602F8">
              <w:fldChar w:fldCharType="separate"/>
            </w:r>
            <w:r w:rsidR="0086114E">
              <w:t>5.1.5</w:t>
            </w:r>
            <w:r w:rsidR="00392AC9" w:rsidRPr="004602F8">
              <w:fldChar w:fldCharType="end"/>
            </w:r>
            <w:r w:rsidR="00392AC9" w:rsidRPr="004602F8">
              <w:t xml:space="preserve">, </w:t>
            </w:r>
            <w:r w:rsidR="00392AC9" w:rsidRPr="004602F8">
              <w:fldChar w:fldCharType="begin"/>
            </w:r>
            <w:r w:rsidR="00392AC9" w:rsidRPr="004602F8">
              <w:instrText xml:space="preserve"> REF _Ref3154039 \r \h </w:instrText>
            </w:r>
            <w:r w:rsidR="004602F8">
              <w:instrText xml:space="preserve"> \* MERGEFORMAT </w:instrText>
            </w:r>
            <w:r w:rsidR="00392AC9" w:rsidRPr="004602F8">
              <w:fldChar w:fldCharType="separate"/>
            </w:r>
            <w:r w:rsidR="0086114E">
              <w:t>5.1.6</w:t>
            </w:r>
            <w:r w:rsidR="00392AC9" w:rsidRPr="004602F8">
              <w:fldChar w:fldCharType="end"/>
            </w:r>
            <w:r w:rsidR="00392AC9" w:rsidRPr="004602F8">
              <w:t>,</w:t>
            </w:r>
            <w:r w:rsidR="00200E11" w:rsidRPr="004602F8">
              <w:t xml:space="preserve"> </w:t>
            </w:r>
            <w:r w:rsidR="00200E11" w:rsidRPr="004602F8">
              <w:fldChar w:fldCharType="begin"/>
            </w:r>
            <w:r w:rsidR="00200E11" w:rsidRPr="004602F8">
              <w:instrText xml:space="preserve"> REF _Ref4421225 \r \h </w:instrText>
            </w:r>
            <w:r w:rsidR="004602F8">
              <w:instrText xml:space="preserve"> \* MERGEFORMAT </w:instrText>
            </w:r>
            <w:r w:rsidR="00200E11" w:rsidRPr="004602F8">
              <w:fldChar w:fldCharType="separate"/>
            </w:r>
            <w:r w:rsidR="0086114E">
              <w:t>5.1.7</w:t>
            </w:r>
            <w:r w:rsidR="00200E11" w:rsidRPr="004602F8">
              <w:fldChar w:fldCharType="end"/>
            </w:r>
            <w:r w:rsidR="00200E11" w:rsidRPr="004602F8">
              <w:t>,</w:t>
            </w:r>
            <w:r w:rsidR="00D5479E" w:rsidRPr="004602F8">
              <w:t xml:space="preserve"> </w:t>
            </w:r>
            <w:r w:rsidR="00D5479E" w:rsidRPr="004602F8">
              <w:fldChar w:fldCharType="begin"/>
            </w:r>
            <w:r w:rsidR="00D5479E" w:rsidRPr="004602F8">
              <w:instrText xml:space="preserve"> REF _Ref312675396 \r \h </w:instrText>
            </w:r>
            <w:r w:rsidR="004602F8">
              <w:instrText xml:space="preserve"> \* MERGEFORMAT </w:instrText>
            </w:r>
            <w:r w:rsidR="00D5479E" w:rsidRPr="004602F8">
              <w:fldChar w:fldCharType="separate"/>
            </w:r>
            <w:r w:rsidR="0086114E">
              <w:t>5.1.8</w:t>
            </w:r>
            <w:r w:rsidR="00D5479E" w:rsidRPr="004602F8">
              <w:fldChar w:fldCharType="end"/>
            </w:r>
            <w:r w:rsidR="00D5479E" w:rsidRPr="004602F8">
              <w:t>,</w:t>
            </w:r>
            <w:r w:rsidR="00200E11" w:rsidRPr="004602F8">
              <w:t xml:space="preserve"> </w:t>
            </w:r>
            <w:r w:rsidR="00D963B3" w:rsidRPr="004602F8">
              <w:fldChar w:fldCharType="begin"/>
            </w:r>
            <w:r w:rsidR="00D963B3" w:rsidRPr="004602F8">
              <w:instrText xml:space="preserve"> REF _Ref4415380 \r \h </w:instrText>
            </w:r>
            <w:r w:rsidR="004602F8">
              <w:instrText xml:space="preserve"> \* MERGEFORMAT </w:instrText>
            </w:r>
            <w:r w:rsidR="00D963B3" w:rsidRPr="004602F8">
              <w:fldChar w:fldCharType="separate"/>
            </w:r>
            <w:r w:rsidR="0086114E">
              <w:t>5.1.9</w:t>
            </w:r>
            <w:r w:rsidR="00D963B3" w:rsidRPr="004602F8">
              <w:fldChar w:fldCharType="end"/>
            </w:r>
            <w:r w:rsidR="00D963B3" w:rsidRPr="004602F8">
              <w:t>,</w:t>
            </w:r>
            <w:r w:rsidR="00392AC9" w:rsidRPr="004602F8">
              <w:t xml:space="preserve"> </w:t>
            </w:r>
            <w:r w:rsidR="00392AC9" w:rsidRPr="004602F8">
              <w:fldChar w:fldCharType="begin"/>
            </w:r>
            <w:r w:rsidR="00392AC9" w:rsidRPr="004602F8">
              <w:instrText xml:space="preserve"> REF _Ref359434277 \r \h </w:instrText>
            </w:r>
            <w:r w:rsidR="004602F8">
              <w:instrText xml:space="preserve"> \* MERGEFORMAT </w:instrText>
            </w:r>
            <w:r w:rsidR="00392AC9" w:rsidRPr="004602F8">
              <w:fldChar w:fldCharType="separate"/>
            </w:r>
            <w:r w:rsidR="0086114E">
              <w:t>5.1.14</w:t>
            </w:r>
            <w:r w:rsidR="00392AC9" w:rsidRPr="004602F8">
              <w:fldChar w:fldCharType="end"/>
            </w:r>
            <w:r w:rsidR="00392AC9" w:rsidRPr="004602F8">
              <w:t>,</w:t>
            </w:r>
            <w:r w:rsidR="00492159" w:rsidRPr="004602F8">
              <w:t xml:space="preserve"> </w:t>
            </w:r>
            <w:r w:rsidR="00492159" w:rsidRPr="004602F8">
              <w:fldChar w:fldCharType="begin"/>
            </w:r>
            <w:r w:rsidR="00492159" w:rsidRPr="004602F8">
              <w:instrText xml:space="preserve"> REF _Ref59708135 \r \h </w:instrText>
            </w:r>
            <w:r w:rsidR="004602F8">
              <w:instrText xml:space="preserve"> \* MERGEFORMAT </w:instrText>
            </w:r>
            <w:r w:rsidR="00492159" w:rsidRPr="004602F8">
              <w:fldChar w:fldCharType="separate"/>
            </w:r>
            <w:r w:rsidR="0086114E">
              <w:t>5.7.1</w:t>
            </w:r>
            <w:r w:rsidR="00492159" w:rsidRPr="004602F8">
              <w:fldChar w:fldCharType="end"/>
            </w:r>
            <w:r w:rsidRPr="004602F8">
              <w:t>.</w:t>
            </w:r>
          </w:p>
        </w:tc>
      </w:tr>
      <w:tr w:rsidR="00AC2F13" w:rsidRPr="004602F8" w14:paraId="0D7EFB58" w14:textId="77777777" w:rsidTr="0007550F">
        <w:tc>
          <w:tcPr>
            <w:tcW w:w="423" w:type="pct"/>
            <w:shd w:val="clear" w:color="auto" w:fill="auto"/>
          </w:tcPr>
          <w:p w14:paraId="2B1BC59E" w14:textId="77777777" w:rsidR="00FB52CD" w:rsidRPr="004602F8" w:rsidRDefault="00FB52CD" w:rsidP="00AC2F13">
            <w:pPr>
              <w:pStyle w:val="ASFKTablenorm"/>
              <w:ind w:left="57" w:right="57"/>
            </w:pPr>
            <w:r w:rsidRPr="004602F8">
              <w:lastRenderedPageBreak/>
              <w:t>15.5</w:t>
            </w:r>
          </w:p>
        </w:tc>
        <w:tc>
          <w:tcPr>
            <w:tcW w:w="706" w:type="pct"/>
            <w:shd w:val="clear" w:color="auto" w:fill="auto"/>
          </w:tcPr>
          <w:p w14:paraId="6379140A" w14:textId="77777777" w:rsidR="00FB52CD" w:rsidRPr="004602F8" w:rsidRDefault="00F141B3" w:rsidP="00AC2F13">
            <w:pPr>
              <w:pStyle w:val="ASFKTablenorm"/>
              <w:ind w:left="57" w:right="57"/>
            </w:pPr>
            <w:r w:rsidRPr="004602F8">
              <w:t>0</w:t>
            </w:r>
            <w:r w:rsidR="000C0FF8" w:rsidRPr="004602F8">
              <w:t>8</w:t>
            </w:r>
            <w:r w:rsidRPr="004602F8">
              <w:t>.07.2019</w:t>
            </w:r>
          </w:p>
        </w:tc>
        <w:tc>
          <w:tcPr>
            <w:tcW w:w="1015" w:type="pct"/>
            <w:shd w:val="clear" w:color="auto" w:fill="auto"/>
          </w:tcPr>
          <w:p w14:paraId="3702B513" w14:textId="77777777" w:rsidR="00FB52CD" w:rsidRPr="004602F8" w:rsidRDefault="00FB52CD" w:rsidP="00AC2F13">
            <w:pPr>
              <w:pStyle w:val="ASFKTablenorm"/>
              <w:ind w:left="57" w:right="57"/>
            </w:pPr>
            <w:r w:rsidRPr="004602F8">
              <w:t>Сармосова А.</w:t>
            </w:r>
            <w:r w:rsidR="005C448B" w:rsidRPr="004602F8">
              <w:t xml:space="preserve"> </w:t>
            </w:r>
            <w:r w:rsidRPr="004602F8">
              <w:t>В.</w:t>
            </w:r>
          </w:p>
        </w:tc>
        <w:tc>
          <w:tcPr>
            <w:tcW w:w="2856" w:type="pct"/>
            <w:shd w:val="clear" w:color="auto" w:fill="auto"/>
          </w:tcPr>
          <w:p w14:paraId="7DE973E3" w14:textId="5B363B91" w:rsidR="00FB52CD" w:rsidRPr="004602F8" w:rsidRDefault="00FB52CD" w:rsidP="00AC2F13">
            <w:pPr>
              <w:pStyle w:val="ASFKTablenorm"/>
              <w:ind w:left="57" w:right="57"/>
            </w:pPr>
            <w:r w:rsidRPr="004602F8">
              <w:t xml:space="preserve">В соответствии с </w:t>
            </w:r>
            <w:r w:rsidRPr="004602F8">
              <w:rPr>
                <w:lang w:val="en-US"/>
              </w:rPr>
              <w:t>SUFD</w:t>
            </w:r>
            <w:r w:rsidRPr="004602F8">
              <w:t>-116607 (</w:t>
            </w:r>
            <w:r w:rsidRPr="004602F8">
              <w:rPr>
                <w:lang w:val="en-US"/>
              </w:rPr>
              <w:t>SUFD</w:t>
            </w:r>
            <w:r w:rsidRPr="004602F8">
              <w:t>-117804) актуализированы пп.</w:t>
            </w:r>
            <w:r w:rsidR="00367637" w:rsidRPr="004602F8">
              <w:fldChar w:fldCharType="begin"/>
            </w:r>
            <w:r w:rsidR="00367637" w:rsidRPr="004602F8">
              <w:instrText xml:space="preserve"> REF _Ref72141662 \r \h </w:instrText>
            </w:r>
            <w:r w:rsidR="004602F8">
              <w:instrText xml:space="preserve"> \* MERGEFORMAT </w:instrText>
            </w:r>
            <w:r w:rsidR="00367637" w:rsidRPr="004602F8">
              <w:fldChar w:fldCharType="separate"/>
            </w:r>
            <w:r w:rsidR="0086114E">
              <w:t>5.2.2</w:t>
            </w:r>
            <w:r w:rsidR="00367637" w:rsidRPr="004602F8">
              <w:fldChar w:fldCharType="end"/>
            </w:r>
            <w:r w:rsidRPr="004602F8">
              <w:t>,</w:t>
            </w:r>
            <w:r w:rsidR="00492159" w:rsidRPr="004602F8">
              <w:t xml:space="preserve"> </w:t>
            </w:r>
            <w:r w:rsidR="00492159" w:rsidRPr="004602F8">
              <w:fldChar w:fldCharType="begin"/>
            </w:r>
            <w:r w:rsidR="00492159" w:rsidRPr="004602F8">
              <w:instrText xml:space="preserve"> REF _Ref54608059 \r \h </w:instrText>
            </w:r>
            <w:r w:rsidR="004602F8">
              <w:instrText xml:space="preserve"> \* MERGEFORMAT </w:instrText>
            </w:r>
            <w:r w:rsidR="00492159" w:rsidRPr="004602F8">
              <w:fldChar w:fldCharType="separate"/>
            </w:r>
            <w:r w:rsidR="0086114E">
              <w:t>5.2.4</w:t>
            </w:r>
            <w:r w:rsidR="00492159" w:rsidRPr="004602F8">
              <w:fldChar w:fldCharType="end"/>
            </w:r>
            <w:r w:rsidRPr="004602F8">
              <w:t>.</w:t>
            </w:r>
          </w:p>
          <w:p w14:paraId="000FD171" w14:textId="26061426" w:rsidR="00F141B3" w:rsidRPr="004602F8" w:rsidRDefault="00F141B3" w:rsidP="00AC2F13">
            <w:pPr>
              <w:pStyle w:val="ASFKTablenorm"/>
              <w:ind w:left="57" w:right="57"/>
            </w:pPr>
            <w:r w:rsidRPr="004602F8">
              <w:t xml:space="preserve">В соответствии с </w:t>
            </w:r>
            <w:r w:rsidRPr="004602F8">
              <w:rPr>
                <w:lang w:val="en-US"/>
              </w:rPr>
              <w:t>SUFD</w:t>
            </w:r>
            <w:r w:rsidRPr="004602F8">
              <w:t>-116699 (</w:t>
            </w:r>
            <w:r w:rsidRPr="004602F8">
              <w:rPr>
                <w:lang w:val="en-US"/>
              </w:rPr>
              <w:t>SUFD</w:t>
            </w:r>
            <w:r w:rsidRPr="004602F8">
              <w:t>-118146) актуализирован</w:t>
            </w:r>
            <w:r w:rsidR="00463D05" w:rsidRPr="004602F8">
              <w:t>ы</w:t>
            </w:r>
            <w:r w:rsidRPr="004602F8">
              <w:t xml:space="preserve"> </w:t>
            </w:r>
            <w:r w:rsidR="00463D05" w:rsidRPr="004602F8">
              <w:t>п</w:t>
            </w:r>
            <w:r w:rsidRPr="004602F8">
              <w:t xml:space="preserve">п. </w:t>
            </w:r>
            <w:r w:rsidRPr="004602F8">
              <w:fldChar w:fldCharType="begin"/>
            </w:r>
            <w:r w:rsidRPr="004602F8">
              <w:instrText xml:space="preserve"> REF _Ref514942354 \r \h </w:instrText>
            </w:r>
            <w:r w:rsidR="004602F8">
              <w:instrText xml:space="preserve"> \* MERGEFORMAT </w:instrText>
            </w:r>
            <w:r w:rsidRPr="004602F8">
              <w:fldChar w:fldCharType="separate"/>
            </w:r>
            <w:r w:rsidR="0086114E">
              <w:t>5.1.33</w:t>
            </w:r>
            <w:r w:rsidRPr="004602F8">
              <w:fldChar w:fldCharType="end"/>
            </w:r>
            <w:r w:rsidR="00463D05" w:rsidRPr="004602F8">
              <w:t xml:space="preserve">, </w:t>
            </w:r>
            <w:r w:rsidR="00463D05" w:rsidRPr="004602F8">
              <w:fldChar w:fldCharType="begin"/>
            </w:r>
            <w:r w:rsidR="00463D05" w:rsidRPr="004602F8">
              <w:instrText xml:space="preserve"> REF _Ref418860603 \r \h </w:instrText>
            </w:r>
            <w:r w:rsidR="004602F8">
              <w:instrText xml:space="preserve"> \* MERGEFORMAT </w:instrText>
            </w:r>
            <w:r w:rsidR="00463D05" w:rsidRPr="004602F8">
              <w:fldChar w:fldCharType="separate"/>
            </w:r>
            <w:r w:rsidR="0086114E">
              <w:t>5.6.2</w:t>
            </w:r>
            <w:r w:rsidR="00463D05" w:rsidRPr="004602F8">
              <w:fldChar w:fldCharType="end"/>
            </w:r>
            <w:r w:rsidR="00463D05" w:rsidRPr="004602F8">
              <w:t>.</w:t>
            </w:r>
          </w:p>
          <w:p w14:paraId="79E286D5" w14:textId="72339F76" w:rsidR="00C72D78" w:rsidRPr="004602F8" w:rsidRDefault="00C72D78" w:rsidP="00AC2F13">
            <w:pPr>
              <w:pStyle w:val="ASFKTablenorm"/>
              <w:ind w:left="57" w:right="57"/>
            </w:pPr>
            <w:r w:rsidRPr="004602F8">
              <w:t xml:space="preserve">В соответствии с </w:t>
            </w:r>
            <w:r w:rsidRPr="004602F8">
              <w:rPr>
                <w:lang w:val="en-US"/>
              </w:rPr>
              <w:t>SUFD</w:t>
            </w:r>
            <w:r w:rsidRPr="004602F8">
              <w:t>-117449 (</w:t>
            </w:r>
            <w:r w:rsidRPr="004602F8">
              <w:rPr>
                <w:lang w:val="en-US"/>
              </w:rPr>
              <w:t>SUFD</w:t>
            </w:r>
            <w:r w:rsidRPr="004602F8">
              <w:t xml:space="preserve">-118149) актуализирован п. </w:t>
            </w:r>
            <w:r w:rsidRPr="004602F8">
              <w:fldChar w:fldCharType="begin"/>
            </w:r>
            <w:r w:rsidRPr="004602F8">
              <w:instrText xml:space="preserve"> REF _Ref13149958 \r \h </w:instrText>
            </w:r>
            <w:r w:rsidR="004602F8">
              <w:instrText xml:space="preserve"> \* MERGEFORMAT </w:instrText>
            </w:r>
            <w:r w:rsidRPr="004602F8">
              <w:fldChar w:fldCharType="separate"/>
            </w:r>
            <w:r w:rsidR="0086114E">
              <w:t>5.1.18</w:t>
            </w:r>
            <w:r w:rsidRPr="004602F8">
              <w:fldChar w:fldCharType="end"/>
            </w:r>
            <w:r w:rsidRPr="004602F8">
              <w:t>.</w:t>
            </w:r>
          </w:p>
          <w:p w14:paraId="025B8EB9" w14:textId="7EE26469" w:rsidR="000C0FF8" w:rsidRPr="004602F8" w:rsidRDefault="000C0FF8" w:rsidP="00AC2F13">
            <w:pPr>
              <w:pStyle w:val="ASFKTablenorm"/>
              <w:ind w:left="57" w:right="57"/>
            </w:pPr>
            <w:r w:rsidRPr="004602F8">
              <w:t xml:space="preserve">В соответствии с </w:t>
            </w:r>
            <w:r w:rsidRPr="004602F8">
              <w:rPr>
                <w:lang w:val="en-US"/>
              </w:rPr>
              <w:t>SUFD</w:t>
            </w:r>
            <w:r w:rsidRPr="004602F8">
              <w:t>-114968 (</w:t>
            </w:r>
            <w:r w:rsidRPr="004602F8">
              <w:rPr>
                <w:lang w:val="en-US"/>
              </w:rPr>
              <w:t>SUFD</w:t>
            </w:r>
            <w:r w:rsidRPr="004602F8">
              <w:t xml:space="preserve">-118321) актуализированы пп. </w:t>
            </w:r>
            <w:r w:rsidRPr="004602F8">
              <w:fldChar w:fldCharType="begin"/>
            </w:r>
            <w:r w:rsidRPr="004602F8">
              <w:instrText xml:space="preserve"> REF _Ref528069461 \r \h </w:instrText>
            </w:r>
            <w:r w:rsidR="004602F8">
              <w:instrText xml:space="preserve"> \* MERGEFORMAT </w:instrText>
            </w:r>
            <w:r w:rsidRPr="004602F8">
              <w:fldChar w:fldCharType="separate"/>
            </w:r>
            <w:r w:rsidR="0086114E">
              <w:t>5.8.22</w:t>
            </w:r>
            <w:r w:rsidRPr="004602F8">
              <w:fldChar w:fldCharType="end"/>
            </w:r>
            <w:r w:rsidRPr="004602F8">
              <w:t xml:space="preserve">, </w:t>
            </w:r>
            <w:r w:rsidRPr="004602F8">
              <w:fldChar w:fldCharType="begin"/>
            </w:r>
            <w:r w:rsidRPr="004602F8">
              <w:instrText xml:space="preserve"> REF _Ref405384287 \r \h </w:instrText>
            </w:r>
            <w:r w:rsidR="004602F8">
              <w:instrText xml:space="preserve"> \* MERGEFORMAT </w:instrText>
            </w:r>
            <w:r w:rsidRPr="004602F8">
              <w:fldChar w:fldCharType="separate"/>
            </w:r>
            <w:r w:rsidR="0086114E">
              <w:t>5.8.23</w:t>
            </w:r>
            <w:r w:rsidRPr="004602F8">
              <w:fldChar w:fldCharType="end"/>
            </w:r>
            <w:r w:rsidRPr="004602F8">
              <w:t>.</w:t>
            </w:r>
          </w:p>
        </w:tc>
      </w:tr>
      <w:tr w:rsidR="00AC2F13" w:rsidRPr="004602F8" w14:paraId="213A8670" w14:textId="77777777" w:rsidTr="0007550F">
        <w:tc>
          <w:tcPr>
            <w:tcW w:w="423" w:type="pct"/>
            <w:shd w:val="clear" w:color="auto" w:fill="auto"/>
          </w:tcPr>
          <w:p w14:paraId="5B7D11EC" w14:textId="77777777" w:rsidR="00DF2004" w:rsidRPr="004602F8" w:rsidRDefault="00DF2004" w:rsidP="00AC2F13">
            <w:pPr>
              <w:pStyle w:val="ASFKTablenorm"/>
              <w:ind w:left="57" w:right="57"/>
            </w:pPr>
            <w:r w:rsidRPr="004602F8">
              <w:t>15.</w:t>
            </w:r>
            <w:r w:rsidR="00B72C60" w:rsidRPr="004602F8">
              <w:t>0</w:t>
            </w:r>
            <w:r w:rsidRPr="004602F8">
              <w:t>6</w:t>
            </w:r>
          </w:p>
        </w:tc>
        <w:tc>
          <w:tcPr>
            <w:tcW w:w="706" w:type="pct"/>
            <w:shd w:val="clear" w:color="auto" w:fill="auto"/>
          </w:tcPr>
          <w:p w14:paraId="682568FE" w14:textId="77777777" w:rsidR="00DF2004" w:rsidRPr="004602F8" w:rsidRDefault="00DF2004" w:rsidP="00AC2F13">
            <w:pPr>
              <w:pStyle w:val="ASFKTablenorm"/>
              <w:ind w:left="57" w:right="57"/>
            </w:pPr>
            <w:r w:rsidRPr="004602F8">
              <w:t>30.09.2019</w:t>
            </w:r>
          </w:p>
        </w:tc>
        <w:tc>
          <w:tcPr>
            <w:tcW w:w="1015" w:type="pct"/>
            <w:shd w:val="clear" w:color="auto" w:fill="auto"/>
          </w:tcPr>
          <w:p w14:paraId="7E39C571" w14:textId="77777777" w:rsidR="00DF2004" w:rsidRPr="004602F8" w:rsidRDefault="00DF2004" w:rsidP="00AC2F13">
            <w:pPr>
              <w:pStyle w:val="ASFKTablenorm"/>
              <w:ind w:left="57" w:right="57"/>
            </w:pPr>
            <w:r w:rsidRPr="004602F8">
              <w:t>Сармосова А.</w:t>
            </w:r>
            <w:r w:rsidR="00C46172" w:rsidRPr="004602F8">
              <w:t xml:space="preserve"> </w:t>
            </w:r>
            <w:r w:rsidRPr="004602F8">
              <w:t>В.</w:t>
            </w:r>
          </w:p>
        </w:tc>
        <w:tc>
          <w:tcPr>
            <w:tcW w:w="2856" w:type="pct"/>
            <w:shd w:val="clear" w:color="auto" w:fill="auto"/>
          </w:tcPr>
          <w:p w14:paraId="095872D8" w14:textId="77777777" w:rsidR="00DF2004" w:rsidRPr="004602F8" w:rsidRDefault="00DF2004" w:rsidP="00AC2F13">
            <w:pPr>
              <w:pStyle w:val="ASFKTablenorm"/>
              <w:ind w:left="57" w:right="57"/>
            </w:pPr>
            <w:r w:rsidRPr="004602F8">
              <w:t>Внесены изменения по требованиям к развитию ППО АСФК, предусмотренные государственным контрактом № ФКУ0264/09/2019/РИС от 16.09.2019.</w:t>
            </w:r>
          </w:p>
        </w:tc>
      </w:tr>
      <w:tr w:rsidR="00AC2F13" w:rsidRPr="004602F8" w14:paraId="6F0213A2" w14:textId="77777777" w:rsidTr="0007550F">
        <w:tc>
          <w:tcPr>
            <w:tcW w:w="423" w:type="pct"/>
            <w:shd w:val="clear" w:color="auto" w:fill="auto"/>
          </w:tcPr>
          <w:p w14:paraId="5D44327B" w14:textId="77777777" w:rsidR="006B6042" w:rsidRPr="004602F8" w:rsidRDefault="00C46172" w:rsidP="00AC2F13">
            <w:pPr>
              <w:pStyle w:val="ASFKTablenorm"/>
              <w:ind w:left="57" w:right="57"/>
            </w:pPr>
            <w:r w:rsidRPr="004602F8">
              <w:t>16</w:t>
            </w:r>
            <w:r w:rsidR="006B6042" w:rsidRPr="004602F8">
              <w:t>.</w:t>
            </w:r>
            <w:r w:rsidR="00DF2004" w:rsidRPr="004602F8">
              <w:t>0</w:t>
            </w:r>
            <w:r w:rsidRPr="004602F8">
              <w:t>0</w:t>
            </w:r>
          </w:p>
        </w:tc>
        <w:tc>
          <w:tcPr>
            <w:tcW w:w="706" w:type="pct"/>
            <w:shd w:val="clear" w:color="auto" w:fill="auto"/>
          </w:tcPr>
          <w:p w14:paraId="1C517094" w14:textId="77777777" w:rsidR="006B6042" w:rsidRPr="004602F8" w:rsidRDefault="00C46172" w:rsidP="00AC2F13">
            <w:pPr>
              <w:pStyle w:val="ASFKTablenorm"/>
              <w:ind w:left="57" w:right="57"/>
            </w:pPr>
            <w:r w:rsidRPr="004602F8">
              <w:t>15</w:t>
            </w:r>
            <w:r w:rsidR="00D23B09" w:rsidRPr="004602F8">
              <w:t>.10.2019</w:t>
            </w:r>
          </w:p>
        </w:tc>
        <w:tc>
          <w:tcPr>
            <w:tcW w:w="1015" w:type="pct"/>
            <w:shd w:val="clear" w:color="auto" w:fill="auto"/>
          </w:tcPr>
          <w:p w14:paraId="7B5893B6" w14:textId="77777777" w:rsidR="006B6042" w:rsidRPr="004602F8" w:rsidRDefault="006B6042" w:rsidP="00AC2F13">
            <w:pPr>
              <w:pStyle w:val="ASFKTablenorm"/>
              <w:ind w:left="57" w:right="57"/>
            </w:pPr>
            <w:r w:rsidRPr="004602F8">
              <w:t>Сармосова А.</w:t>
            </w:r>
            <w:r w:rsidR="00C46172" w:rsidRPr="004602F8">
              <w:t xml:space="preserve"> </w:t>
            </w:r>
            <w:r w:rsidRPr="004602F8">
              <w:t>В.</w:t>
            </w:r>
          </w:p>
        </w:tc>
        <w:tc>
          <w:tcPr>
            <w:tcW w:w="2856" w:type="pct"/>
            <w:shd w:val="clear" w:color="auto" w:fill="auto"/>
          </w:tcPr>
          <w:p w14:paraId="1027A4EE" w14:textId="77777777" w:rsidR="00DF2004" w:rsidRPr="004602F8" w:rsidRDefault="00DF2004" w:rsidP="00AC2F13">
            <w:pPr>
              <w:pStyle w:val="ASFKTablenorm"/>
              <w:ind w:left="57" w:right="57"/>
            </w:pPr>
            <w:r w:rsidRPr="004602F8">
              <w:t>Государственный контракт № ФКУ0264/09/2019/РИС от 16.09.2019 (1 период).</w:t>
            </w:r>
          </w:p>
          <w:p w14:paraId="5BEF0305" w14:textId="16D365D8" w:rsidR="00D23B09" w:rsidRPr="004602F8" w:rsidRDefault="006B6042" w:rsidP="00AC2F13">
            <w:pPr>
              <w:pStyle w:val="ASFKTablenorm"/>
              <w:ind w:left="57" w:right="57"/>
            </w:pPr>
            <w:r w:rsidRPr="004602F8">
              <w:t xml:space="preserve">В соответствии с </w:t>
            </w:r>
            <w:r w:rsidRPr="004602F8">
              <w:rPr>
                <w:lang w:val="en-US"/>
              </w:rPr>
              <w:t>SUFD</w:t>
            </w:r>
            <w:r w:rsidRPr="004602F8">
              <w:t>-115069 (</w:t>
            </w:r>
            <w:r w:rsidRPr="004602F8">
              <w:rPr>
                <w:lang w:val="en-US"/>
              </w:rPr>
              <w:t>SUFD</w:t>
            </w:r>
            <w:r w:rsidRPr="004602F8">
              <w:t xml:space="preserve">-115807) актуализирован п. </w:t>
            </w:r>
            <w:r w:rsidRPr="004602F8">
              <w:fldChar w:fldCharType="begin"/>
            </w:r>
            <w:r w:rsidRPr="004602F8">
              <w:instrText xml:space="preserve"> REF _Ref17729950 \r \h </w:instrText>
            </w:r>
            <w:r w:rsidR="004602F8">
              <w:instrText xml:space="preserve"> \* MERGEFORMAT </w:instrText>
            </w:r>
            <w:r w:rsidRPr="004602F8">
              <w:fldChar w:fldCharType="separate"/>
            </w:r>
            <w:r w:rsidR="0086114E">
              <w:t>5.11.9</w:t>
            </w:r>
            <w:r w:rsidRPr="004602F8">
              <w:fldChar w:fldCharType="end"/>
            </w:r>
            <w:r w:rsidRPr="004602F8">
              <w:t>.</w:t>
            </w:r>
          </w:p>
          <w:p w14:paraId="7B53B85F" w14:textId="06678FA5" w:rsidR="00D23B09" w:rsidRPr="004602F8" w:rsidRDefault="00D23B09" w:rsidP="00AC2F13">
            <w:pPr>
              <w:pStyle w:val="ASFKTablenorm"/>
              <w:ind w:left="57" w:right="57"/>
            </w:pPr>
            <w:r w:rsidRPr="004602F8">
              <w:t>В соответствии с</w:t>
            </w:r>
            <w:r w:rsidRPr="004602F8">
              <w:rPr>
                <w:lang w:val="en-US"/>
              </w:rPr>
              <w:t>SUFD</w:t>
            </w:r>
            <w:r w:rsidRPr="004602F8">
              <w:t>-113075 (</w:t>
            </w:r>
            <w:r w:rsidRPr="004602F8">
              <w:rPr>
                <w:lang w:val="en-US"/>
              </w:rPr>
              <w:t>SUFD</w:t>
            </w:r>
            <w:r w:rsidRPr="004602F8">
              <w:t xml:space="preserve">-115803) добавлен п. </w:t>
            </w:r>
            <w:r w:rsidRPr="004602F8">
              <w:fldChar w:fldCharType="begin"/>
            </w:r>
            <w:r w:rsidRPr="004602F8">
              <w:instrText xml:space="preserve"> REF _Ref20824578 \r \h </w:instrText>
            </w:r>
            <w:r w:rsidR="004602F8">
              <w:instrText xml:space="preserve"> \* MERGEFORMAT </w:instrText>
            </w:r>
            <w:r w:rsidRPr="004602F8">
              <w:fldChar w:fldCharType="separate"/>
            </w:r>
            <w:r w:rsidR="0086114E">
              <w:t>5.14.6</w:t>
            </w:r>
            <w:r w:rsidRPr="004602F8">
              <w:fldChar w:fldCharType="end"/>
            </w:r>
            <w:r w:rsidRPr="004602F8">
              <w:t>.</w:t>
            </w:r>
          </w:p>
          <w:p w14:paraId="55D50162" w14:textId="35637C69" w:rsidR="00D23B09" w:rsidRPr="004602F8" w:rsidRDefault="00D23B09" w:rsidP="00AC2F13">
            <w:pPr>
              <w:pStyle w:val="ASFKTablenorm"/>
              <w:ind w:left="57" w:right="57"/>
            </w:pPr>
            <w:r w:rsidRPr="004602F8">
              <w:t xml:space="preserve">В соответствии с </w:t>
            </w:r>
            <w:r w:rsidRPr="004602F8">
              <w:rPr>
                <w:lang w:val="en-US"/>
              </w:rPr>
              <w:t>SUFD</w:t>
            </w:r>
            <w:r w:rsidRPr="004602F8">
              <w:t>-119545 (</w:t>
            </w:r>
            <w:r w:rsidRPr="004602F8">
              <w:rPr>
                <w:lang w:val="en-US"/>
              </w:rPr>
              <w:t>SUFD</w:t>
            </w:r>
            <w:r w:rsidRPr="004602F8">
              <w:t xml:space="preserve">-120054) актуализирован п. </w:t>
            </w:r>
            <w:r w:rsidRPr="004602F8">
              <w:fldChar w:fldCharType="begin"/>
            </w:r>
            <w:r w:rsidRPr="004602F8">
              <w:instrText xml:space="preserve"> REF _Ref20824578 \r \h </w:instrText>
            </w:r>
            <w:r w:rsidR="004602F8">
              <w:instrText xml:space="preserve"> \* MERGEFORMAT </w:instrText>
            </w:r>
            <w:r w:rsidRPr="004602F8">
              <w:fldChar w:fldCharType="separate"/>
            </w:r>
            <w:r w:rsidR="0086114E">
              <w:t>5.14.6</w:t>
            </w:r>
            <w:r w:rsidRPr="004602F8">
              <w:fldChar w:fldCharType="end"/>
            </w:r>
            <w:r w:rsidRPr="004602F8">
              <w:t>.</w:t>
            </w:r>
          </w:p>
          <w:p w14:paraId="67A2E397" w14:textId="141EB4F0" w:rsidR="00C46172" w:rsidRPr="004602F8" w:rsidRDefault="00C46172" w:rsidP="00AC2F13">
            <w:pPr>
              <w:pStyle w:val="ASFKTablenorm"/>
              <w:ind w:left="57" w:right="57"/>
            </w:pPr>
            <w:r w:rsidRPr="004602F8">
              <w:t xml:space="preserve">В соответствии с </w:t>
            </w:r>
            <w:r w:rsidR="00147DCD" w:rsidRPr="004602F8">
              <w:rPr>
                <w:lang w:val="en-US"/>
              </w:rPr>
              <w:t>RFC</w:t>
            </w:r>
            <w:r w:rsidR="00147DCD" w:rsidRPr="004602F8">
              <w:t>-98354</w:t>
            </w:r>
            <w:r w:rsidRPr="004602F8">
              <w:t xml:space="preserve"> актуализирован п.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w:t>
            </w:r>
          </w:p>
        </w:tc>
      </w:tr>
      <w:tr w:rsidR="00AC2F13" w:rsidRPr="004602F8" w14:paraId="53371FF7" w14:textId="77777777" w:rsidTr="0007550F">
        <w:tc>
          <w:tcPr>
            <w:tcW w:w="423" w:type="pct"/>
            <w:shd w:val="clear" w:color="auto" w:fill="auto"/>
          </w:tcPr>
          <w:p w14:paraId="3DB830C0" w14:textId="77777777" w:rsidR="004F62D8" w:rsidRPr="004602F8" w:rsidRDefault="004F62D8" w:rsidP="00AC2F13">
            <w:pPr>
              <w:pStyle w:val="ASFKTablenorm"/>
              <w:ind w:left="57" w:right="57"/>
            </w:pPr>
            <w:r w:rsidRPr="004602F8">
              <w:t>17.00</w:t>
            </w:r>
          </w:p>
        </w:tc>
        <w:tc>
          <w:tcPr>
            <w:tcW w:w="706" w:type="pct"/>
            <w:shd w:val="clear" w:color="auto" w:fill="auto"/>
          </w:tcPr>
          <w:p w14:paraId="5E331C2D" w14:textId="77777777" w:rsidR="004F62D8" w:rsidRPr="004602F8" w:rsidRDefault="004F62D8" w:rsidP="00AC2F13">
            <w:pPr>
              <w:pStyle w:val="ASFKTablenorm"/>
              <w:ind w:left="57" w:right="57"/>
            </w:pPr>
            <w:r w:rsidRPr="004602F8">
              <w:t>20.11.2019</w:t>
            </w:r>
          </w:p>
        </w:tc>
        <w:tc>
          <w:tcPr>
            <w:tcW w:w="1015" w:type="pct"/>
            <w:shd w:val="clear" w:color="auto" w:fill="auto"/>
          </w:tcPr>
          <w:p w14:paraId="69CCCFCC" w14:textId="77777777" w:rsidR="004F62D8" w:rsidRPr="004602F8" w:rsidRDefault="004F62D8" w:rsidP="00AC2F13">
            <w:pPr>
              <w:pStyle w:val="ASFKTablenorm"/>
              <w:ind w:left="57" w:right="57"/>
            </w:pPr>
            <w:r w:rsidRPr="004602F8">
              <w:t>Сармосова А.</w:t>
            </w:r>
            <w:r w:rsidR="005C448B" w:rsidRPr="004602F8">
              <w:t xml:space="preserve"> </w:t>
            </w:r>
            <w:r w:rsidRPr="004602F8">
              <w:t>В.</w:t>
            </w:r>
          </w:p>
        </w:tc>
        <w:tc>
          <w:tcPr>
            <w:tcW w:w="2856" w:type="pct"/>
            <w:shd w:val="clear" w:color="auto" w:fill="auto"/>
          </w:tcPr>
          <w:p w14:paraId="714CC310" w14:textId="77777777" w:rsidR="001A3E26" w:rsidRPr="004602F8" w:rsidRDefault="001A3E26" w:rsidP="00AC2F13">
            <w:pPr>
              <w:pStyle w:val="ASFKTablenorm"/>
              <w:ind w:left="57" w:right="57"/>
            </w:pPr>
            <w:r w:rsidRPr="004602F8">
              <w:t>Государственный контракт № ФКУ0264/09/2019/РИС от 16.09.2019 (2 период).</w:t>
            </w:r>
          </w:p>
          <w:p w14:paraId="28E4239E" w14:textId="7976B143" w:rsidR="004F62D8" w:rsidRPr="004602F8" w:rsidRDefault="004F62D8" w:rsidP="00AC2F13">
            <w:pPr>
              <w:pStyle w:val="ASFKTablenorm"/>
              <w:ind w:left="57" w:right="57"/>
            </w:pPr>
            <w:r w:rsidRPr="004602F8">
              <w:t xml:space="preserve">В соответствии с </w:t>
            </w:r>
            <w:r w:rsidRPr="004602F8">
              <w:rPr>
                <w:lang w:val="en-US"/>
              </w:rPr>
              <w:t>SUFD</w:t>
            </w:r>
            <w:r w:rsidRPr="004602F8">
              <w:t>-119976 (</w:t>
            </w:r>
            <w:r w:rsidRPr="004602F8">
              <w:rPr>
                <w:lang w:val="en-US"/>
              </w:rPr>
              <w:t>SUFD</w:t>
            </w:r>
            <w:r w:rsidRPr="004602F8">
              <w:t xml:space="preserve">-120464) актуализирован п. </w:t>
            </w:r>
            <w:r w:rsidRPr="004602F8">
              <w:fldChar w:fldCharType="begin"/>
            </w:r>
            <w:r w:rsidRPr="004602F8">
              <w:instrText xml:space="preserve"> REF _Ref20824578 \r \h </w:instrText>
            </w:r>
            <w:r w:rsidR="004602F8">
              <w:instrText xml:space="preserve"> \* MERGEFORMAT </w:instrText>
            </w:r>
            <w:r w:rsidRPr="004602F8">
              <w:fldChar w:fldCharType="separate"/>
            </w:r>
            <w:r w:rsidR="0086114E">
              <w:t>5.14.6</w:t>
            </w:r>
            <w:r w:rsidRPr="004602F8">
              <w:fldChar w:fldCharType="end"/>
            </w:r>
            <w:r w:rsidRPr="004602F8">
              <w:t xml:space="preserve">. </w:t>
            </w:r>
          </w:p>
        </w:tc>
      </w:tr>
      <w:tr w:rsidR="00AC2F13" w:rsidRPr="004602F8" w14:paraId="63BB6DF3" w14:textId="77777777" w:rsidTr="0007550F">
        <w:tc>
          <w:tcPr>
            <w:tcW w:w="423" w:type="pct"/>
            <w:shd w:val="clear" w:color="auto" w:fill="auto"/>
          </w:tcPr>
          <w:p w14:paraId="04D23015" w14:textId="77777777" w:rsidR="00BF2E13" w:rsidRPr="004602F8" w:rsidRDefault="00BF2E13" w:rsidP="00AC2F13">
            <w:pPr>
              <w:pStyle w:val="ASFKTablenorm"/>
              <w:ind w:left="57" w:right="57"/>
            </w:pPr>
            <w:r w:rsidRPr="004602F8">
              <w:t>18.00</w:t>
            </w:r>
          </w:p>
        </w:tc>
        <w:tc>
          <w:tcPr>
            <w:tcW w:w="706" w:type="pct"/>
            <w:shd w:val="clear" w:color="auto" w:fill="auto"/>
          </w:tcPr>
          <w:p w14:paraId="0E8B57F2" w14:textId="77777777" w:rsidR="00BF2E13" w:rsidRPr="004602F8" w:rsidRDefault="00BF2E13" w:rsidP="00AC2F13">
            <w:pPr>
              <w:pStyle w:val="ASFKTablenorm"/>
              <w:ind w:left="57" w:right="57"/>
            </w:pPr>
            <w:r w:rsidRPr="004602F8">
              <w:t>23.12.2019</w:t>
            </w:r>
          </w:p>
        </w:tc>
        <w:tc>
          <w:tcPr>
            <w:tcW w:w="1015" w:type="pct"/>
            <w:shd w:val="clear" w:color="auto" w:fill="auto"/>
          </w:tcPr>
          <w:p w14:paraId="12B988E1" w14:textId="77777777" w:rsidR="00BF2E13" w:rsidRPr="004602F8" w:rsidRDefault="00BF2E13" w:rsidP="00AC2F13">
            <w:pPr>
              <w:pStyle w:val="ASFKTablenorm"/>
              <w:ind w:left="57" w:right="57"/>
            </w:pPr>
            <w:r w:rsidRPr="004602F8">
              <w:t>Сармосова А.</w:t>
            </w:r>
            <w:r w:rsidR="005C448B" w:rsidRPr="004602F8">
              <w:t xml:space="preserve"> </w:t>
            </w:r>
            <w:r w:rsidRPr="004602F8">
              <w:t>В.</w:t>
            </w:r>
          </w:p>
        </w:tc>
        <w:tc>
          <w:tcPr>
            <w:tcW w:w="2856" w:type="pct"/>
            <w:shd w:val="clear" w:color="auto" w:fill="auto"/>
          </w:tcPr>
          <w:p w14:paraId="72C4C86C" w14:textId="77777777" w:rsidR="009E6333" w:rsidRPr="004602F8" w:rsidRDefault="009E6333" w:rsidP="00AC2F13">
            <w:pPr>
              <w:pStyle w:val="ASFKTablenorm"/>
              <w:ind w:left="57" w:right="57"/>
            </w:pPr>
            <w:r w:rsidRPr="004602F8">
              <w:t>Государственный контракт № ФКУ0264/09/2019/РИС от 16.09.2019 (2 период). Версия ППО АСФК 32.3.0.</w:t>
            </w:r>
          </w:p>
          <w:p w14:paraId="0249C948" w14:textId="69565E36" w:rsidR="00BF2E13" w:rsidRPr="004602F8" w:rsidRDefault="00BF2E13" w:rsidP="00AC2F13">
            <w:pPr>
              <w:pStyle w:val="ASFKTablenorm"/>
              <w:ind w:left="57" w:right="57"/>
            </w:pPr>
            <w:r w:rsidRPr="004602F8">
              <w:t xml:space="preserve">В соответствии с </w:t>
            </w:r>
            <w:r w:rsidRPr="004602F8">
              <w:rPr>
                <w:lang w:val="en-US"/>
              </w:rPr>
              <w:t>SUFD</w:t>
            </w:r>
            <w:r w:rsidRPr="004602F8">
              <w:t>-120773 (</w:t>
            </w:r>
            <w:r w:rsidRPr="004602F8">
              <w:rPr>
                <w:lang w:val="en-US"/>
              </w:rPr>
              <w:t>SUFD</w:t>
            </w:r>
            <w:r w:rsidRPr="004602F8">
              <w:t xml:space="preserve">-120914) актуализирован п. </w:t>
            </w:r>
            <w:r w:rsidRPr="004602F8">
              <w:fldChar w:fldCharType="begin"/>
            </w:r>
            <w:r w:rsidRPr="004602F8">
              <w:instrText xml:space="preserve"> REF _Ref20824578 \r \h </w:instrText>
            </w:r>
            <w:r w:rsidR="004602F8">
              <w:instrText xml:space="preserve"> \* MERGEFORMAT </w:instrText>
            </w:r>
            <w:r w:rsidRPr="004602F8">
              <w:fldChar w:fldCharType="separate"/>
            </w:r>
            <w:r w:rsidR="0086114E">
              <w:t>5.14.6</w:t>
            </w:r>
            <w:r w:rsidRPr="004602F8">
              <w:fldChar w:fldCharType="end"/>
            </w:r>
            <w:r w:rsidRPr="004602F8">
              <w:t>.</w:t>
            </w:r>
          </w:p>
        </w:tc>
      </w:tr>
      <w:tr w:rsidR="00AC2F13" w:rsidRPr="004602F8" w14:paraId="1406BC5D" w14:textId="77777777" w:rsidTr="0007550F">
        <w:tc>
          <w:tcPr>
            <w:tcW w:w="423" w:type="pct"/>
            <w:shd w:val="clear" w:color="auto" w:fill="auto"/>
          </w:tcPr>
          <w:p w14:paraId="2875F639" w14:textId="77777777" w:rsidR="00B23E02" w:rsidRPr="004602F8" w:rsidRDefault="00B23E02" w:rsidP="00AC2F13">
            <w:pPr>
              <w:pStyle w:val="ASFKTablenorm"/>
              <w:ind w:left="57" w:right="57"/>
            </w:pPr>
            <w:r w:rsidRPr="004602F8">
              <w:t>19.00</w:t>
            </w:r>
          </w:p>
        </w:tc>
        <w:tc>
          <w:tcPr>
            <w:tcW w:w="706" w:type="pct"/>
            <w:shd w:val="clear" w:color="auto" w:fill="auto"/>
          </w:tcPr>
          <w:p w14:paraId="5073A540" w14:textId="77777777" w:rsidR="00B23E02" w:rsidRPr="004602F8" w:rsidRDefault="00842A44" w:rsidP="00AC2F13">
            <w:pPr>
              <w:pStyle w:val="ASFKTablenorm"/>
              <w:ind w:left="57" w:right="57"/>
            </w:pPr>
            <w:r w:rsidRPr="004602F8">
              <w:t>1</w:t>
            </w:r>
            <w:r w:rsidR="0071181D" w:rsidRPr="004602F8">
              <w:t>4</w:t>
            </w:r>
            <w:r w:rsidRPr="004602F8">
              <w:t>.08.2020</w:t>
            </w:r>
          </w:p>
        </w:tc>
        <w:tc>
          <w:tcPr>
            <w:tcW w:w="1015" w:type="pct"/>
            <w:shd w:val="clear" w:color="auto" w:fill="auto"/>
          </w:tcPr>
          <w:p w14:paraId="7F975918" w14:textId="77777777" w:rsidR="00B23E02" w:rsidRPr="004602F8" w:rsidRDefault="00B23E02" w:rsidP="00AC2F13">
            <w:pPr>
              <w:pStyle w:val="ASFKTablenorm"/>
              <w:ind w:left="57" w:right="57"/>
            </w:pPr>
            <w:r w:rsidRPr="004602F8">
              <w:t>Сармосова А.</w:t>
            </w:r>
            <w:r w:rsidR="005C448B" w:rsidRPr="004602F8">
              <w:t xml:space="preserve"> </w:t>
            </w:r>
            <w:r w:rsidRPr="004602F8">
              <w:t>В.</w:t>
            </w:r>
          </w:p>
        </w:tc>
        <w:tc>
          <w:tcPr>
            <w:tcW w:w="2856" w:type="pct"/>
            <w:shd w:val="clear" w:color="auto" w:fill="auto"/>
          </w:tcPr>
          <w:p w14:paraId="6C41ED8B" w14:textId="77777777" w:rsidR="001F3160" w:rsidRPr="004602F8" w:rsidRDefault="00C16627" w:rsidP="00AC2F13">
            <w:pPr>
              <w:pStyle w:val="ASFKTablenorm"/>
              <w:ind w:left="57" w:right="57"/>
            </w:pPr>
            <w:r w:rsidRPr="004602F8">
              <w:t>Государственный контракт № ФКУ0168/06/2020/РИС от 05.06.2020. Версия ППО АСФК 32.4.0</w:t>
            </w:r>
            <w:r w:rsidR="001F3160" w:rsidRPr="004602F8">
              <w:t>.</w:t>
            </w:r>
          </w:p>
          <w:p w14:paraId="3842E934" w14:textId="290BC5CA" w:rsidR="00B23E02" w:rsidRPr="004602F8" w:rsidRDefault="00B23E02" w:rsidP="00AC2F13">
            <w:pPr>
              <w:pStyle w:val="ASFKTablenorm"/>
              <w:ind w:left="57" w:right="57"/>
            </w:pPr>
            <w:r w:rsidRPr="004602F8">
              <w:t xml:space="preserve">В соответствии с </w:t>
            </w:r>
            <w:r w:rsidRPr="004602F8">
              <w:rPr>
                <w:lang w:val="en-US"/>
              </w:rPr>
              <w:t>SUFD</w:t>
            </w:r>
            <w:r w:rsidRPr="004602F8">
              <w:t>-115770 (</w:t>
            </w:r>
            <w:r w:rsidRPr="004602F8">
              <w:rPr>
                <w:lang w:val="en-US"/>
              </w:rPr>
              <w:t>SUFD</w:t>
            </w:r>
            <w:r w:rsidRPr="004602F8">
              <w:t xml:space="preserve">-120811) актуализирован п. </w:t>
            </w:r>
            <w:r w:rsidRPr="004602F8">
              <w:fldChar w:fldCharType="begin"/>
            </w:r>
            <w:r w:rsidRPr="004602F8">
              <w:instrText xml:space="preserve"> REF _Ref514582294 \r \h </w:instrText>
            </w:r>
            <w:r w:rsidR="005952A4" w:rsidRPr="004602F8">
              <w:instrText xml:space="preserve"> \* MERGEFORMAT </w:instrText>
            </w:r>
            <w:r w:rsidRPr="004602F8">
              <w:fldChar w:fldCharType="separate"/>
            </w:r>
            <w:r w:rsidR="0086114E">
              <w:t>5.8.7</w:t>
            </w:r>
            <w:r w:rsidRPr="004602F8">
              <w:fldChar w:fldCharType="end"/>
            </w:r>
            <w:r w:rsidRPr="004602F8">
              <w:t>.</w:t>
            </w:r>
          </w:p>
          <w:p w14:paraId="79F94588" w14:textId="41766104" w:rsidR="00C369C8" w:rsidRPr="004602F8" w:rsidRDefault="00C369C8" w:rsidP="00AC2F13">
            <w:pPr>
              <w:pStyle w:val="ASFKTablenorm"/>
              <w:ind w:left="57" w:right="57"/>
            </w:pPr>
            <w:r w:rsidRPr="004602F8">
              <w:t xml:space="preserve">В соответствии с </w:t>
            </w:r>
            <w:r w:rsidRPr="004602F8">
              <w:rPr>
                <w:lang w:val="en-US"/>
              </w:rPr>
              <w:t>SUFD</w:t>
            </w:r>
            <w:r w:rsidRPr="004602F8">
              <w:t>-118359 (</w:t>
            </w:r>
            <w:r w:rsidRPr="004602F8">
              <w:rPr>
                <w:lang w:val="en-US"/>
              </w:rPr>
              <w:t>SUFD</w:t>
            </w:r>
            <w:r w:rsidRPr="004602F8">
              <w:t xml:space="preserve">-120814) актуализирован п. </w:t>
            </w:r>
            <w:r w:rsidRPr="004602F8">
              <w:fldChar w:fldCharType="begin"/>
            </w:r>
            <w:r w:rsidRPr="004602F8">
              <w:instrText xml:space="preserve"> REF _Ref514942354 \r \h </w:instrText>
            </w:r>
            <w:r w:rsidR="005952A4" w:rsidRPr="004602F8">
              <w:instrText xml:space="preserve"> \* MERGEFORMAT </w:instrText>
            </w:r>
            <w:r w:rsidRPr="004602F8">
              <w:fldChar w:fldCharType="separate"/>
            </w:r>
            <w:r w:rsidR="0086114E">
              <w:t>5.1.33</w:t>
            </w:r>
            <w:r w:rsidRPr="004602F8">
              <w:fldChar w:fldCharType="end"/>
            </w:r>
            <w:r w:rsidRPr="004602F8">
              <w:t>.</w:t>
            </w:r>
          </w:p>
          <w:p w14:paraId="6AED63D8" w14:textId="16EFB231" w:rsidR="00F92E8B" w:rsidRPr="004602F8" w:rsidRDefault="00F92E8B" w:rsidP="00AC2F13">
            <w:pPr>
              <w:pStyle w:val="ASFKTablenorm"/>
              <w:ind w:left="57" w:right="57"/>
            </w:pPr>
            <w:r w:rsidRPr="004602F8">
              <w:t xml:space="preserve">В соответствии с </w:t>
            </w:r>
            <w:r w:rsidRPr="004602F8">
              <w:rPr>
                <w:lang w:val="en-US"/>
              </w:rPr>
              <w:t>SUFD</w:t>
            </w:r>
            <w:r w:rsidRPr="004602F8">
              <w:t>-121313 (</w:t>
            </w:r>
            <w:r w:rsidRPr="004602F8">
              <w:rPr>
                <w:lang w:val="en-US"/>
              </w:rPr>
              <w:t>SUFD</w:t>
            </w:r>
            <w:r w:rsidRPr="004602F8">
              <w:t xml:space="preserve">-122861) </w:t>
            </w:r>
            <w:r w:rsidR="0077510C" w:rsidRPr="004602F8">
              <w:t xml:space="preserve">актуализирован п. </w:t>
            </w:r>
            <w:r w:rsidR="0077510C" w:rsidRPr="004602F8">
              <w:fldChar w:fldCharType="begin"/>
            </w:r>
            <w:r w:rsidR="0077510C" w:rsidRPr="004602F8">
              <w:instrText xml:space="preserve"> REF _Ref35244924 \r \h </w:instrText>
            </w:r>
            <w:r w:rsidR="005952A4" w:rsidRPr="004602F8">
              <w:instrText xml:space="preserve"> \* MERGEFORMAT </w:instrText>
            </w:r>
            <w:r w:rsidR="0077510C" w:rsidRPr="004602F8">
              <w:fldChar w:fldCharType="separate"/>
            </w:r>
            <w:r w:rsidR="0086114E">
              <w:t>5.1.2</w:t>
            </w:r>
            <w:r w:rsidR="0077510C" w:rsidRPr="004602F8">
              <w:fldChar w:fldCharType="end"/>
            </w:r>
            <w:r w:rsidR="0077510C" w:rsidRPr="004602F8">
              <w:t>.</w:t>
            </w:r>
          </w:p>
          <w:p w14:paraId="301C55F9" w14:textId="062F5963" w:rsidR="007D6446" w:rsidRPr="004602F8" w:rsidRDefault="007D6446" w:rsidP="00AC2F13">
            <w:pPr>
              <w:pStyle w:val="ASFKTablenorm"/>
              <w:ind w:left="57" w:right="57"/>
            </w:pPr>
            <w:r w:rsidRPr="004602F8">
              <w:lastRenderedPageBreak/>
              <w:t xml:space="preserve">В соответствии с </w:t>
            </w:r>
            <w:r w:rsidRPr="004602F8">
              <w:rPr>
                <w:lang w:val="en-US"/>
              </w:rPr>
              <w:t>SUFD</w:t>
            </w:r>
            <w:r w:rsidRPr="004602F8">
              <w:t>-121608 (</w:t>
            </w:r>
            <w:r w:rsidRPr="004602F8">
              <w:rPr>
                <w:lang w:val="en-US"/>
              </w:rPr>
              <w:t>SUFD</w:t>
            </w:r>
            <w:r w:rsidRPr="004602F8">
              <w:t>-122863) актуализирован</w:t>
            </w:r>
            <w:r w:rsidR="00D03D34" w:rsidRPr="004602F8">
              <w:t>ы</w:t>
            </w:r>
            <w:r w:rsidRPr="004602F8">
              <w:t xml:space="preserve"> </w:t>
            </w:r>
            <w:r w:rsidR="00D03D34" w:rsidRPr="004602F8">
              <w:t>п</w:t>
            </w:r>
            <w:r w:rsidRPr="004602F8">
              <w:t xml:space="preserve">п. </w:t>
            </w:r>
            <w:r w:rsidRPr="004602F8">
              <w:fldChar w:fldCharType="begin"/>
            </w:r>
            <w:r w:rsidRPr="004602F8">
              <w:instrText xml:space="preserve"> REF _Ref35259679 \r \h </w:instrText>
            </w:r>
            <w:r w:rsidR="005952A4" w:rsidRPr="004602F8">
              <w:instrText xml:space="preserve"> \* MERGEFORMAT </w:instrText>
            </w:r>
            <w:r w:rsidRPr="004602F8">
              <w:fldChar w:fldCharType="separate"/>
            </w:r>
            <w:r w:rsidR="0086114E">
              <w:t>5.1.5</w:t>
            </w:r>
            <w:r w:rsidRPr="004602F8">
              <w:fldChar w:fldCharType="end"/>
            </w:r>
            <w:r w:rsidR="00AE1243" w:rsidRPr="004602F8">
              <w:t xml:space="preserve">, </w:t>
            </w:r>
            <w:r w:rsidR="00AE1243" w:rsidRPr="004602F8">
              <w:fldChar w:fldCharType="begin"/>
            </w:r>
            <w:r w:rsidR="00AE1243" w:rsidRPr="004602F8">
              <w:instrText xml:space="preserve"> REF _Ref3154039 \r \h </w:instrText>
            </w:r>
            <w:r w:rsidR="005952A4" w:rsidRPr="004602F8">
              <w:instrText xml:space="preserve"> \* MERGEFORMAT </w:instrText>
            </w:r>
            <w:r w:rsidR="00AE1243" w:rsidRPr="004602F8">
              <w:fldChar w:fldCharType="separate"/>
            </w:r>
            <w:r w:rsidR="0086114E">
              <w:t>5.1.6</w:t>
            </w:r>
            <w:r w:rsidR="00AE1243" w:rsidRPr="004602F8">
              <w:fldChar w:fldCharType="end"/>
            </w:r>
            <w:r w:rsidR="00EA4DCD" w:rsidRPr="004602F8">
              <w:t xml:space="preserve">, </w:t>
            </w:r>
            <w:r w:rsidR="00EA4DCD" w:rsidRPr="004602F8">
              <w:fldChar w:fldCharType="begin"/>
            </w:r>
            <w:r w:rsidR="00EA4DCD" w:rsidRPr="004602F8">
              <w:instrText xml:space="preserve"> REF _Ref35418678 \r \h </w:instrText>
            </w:r>
            <w:r w:rsidR="005952A4" w:rsidRPr="004602F8">
              <w:instrText xml:space="preserve"> \* MERGEFORMAT </w:instrText>
            </w:r>
            <w:r w:rsidR="00EA4DCD" w:rsidRPr="004602F8">
              <w:fldChar w:fldCharType="separate"/>
            </w:r>
            <w:r w:rsidR="0086114E">
              <w:t>5.1.10</w:t>
            </w:r>
            <w:r w:rsidR="00EA4DCD" w:rsidRPr="004602F8">
              <w:fldChar w:fldCharType="end"/>
            </w:r>
            <w:r w:rsidR="00441E81" w:rsidRPr="004602F8">
              <w:t xml:space="preserve">, </w:t>
            </w:r>
            <w:r w:rsidR="00441E81" w:rsidRPr="004602F8">
              <w:fldChar w:fldCharType="begin"/>
            </w:r>
            <w:r w:rsidR="00441E81" w:rsidRPr="004602F8">
              <w:instrText xml:space="preserve"> REF _Ref295326443 \r \h </w:instrText>
            </w:r>
            <w:r w:rsidR="005952A4" w:rsidRPr="004602F8">
              <w:instrText xml:space="preserve"> \* MERGEFORMAT </w:instrText>
            </w:r>
            <w:r w:rsidR="00441E81" w:rsidRPr="004602F8">
              <w:fldChar w:fldCharType="separate"/>
            </w:r>
            <w:r w:rsidR="0086114E">
              <w:t>5.1.11</w:t>
            </w:r>
            <w:r w:rsidR="00441E81" w:rsidRPr="004602F8">
              <w:fldChar w:fldCharType="end"/>
            </w:r>
            <w:r w:rsidR="00022324" w:rsidRPr="004602F8">
              <w:t xml:space="preserve">, </w:t>
            </w:r>
            <w:r w:rsidR="00022324" w:rsidRPr="004602F8">
              <w:fldChar w:fldCharType="begin"/>
            </w:r>
            <w:r w:rsidR="00022324" w:rsidRPr="004602F8">
              <w:instrText xml:space="preserve"> REF _Ref418860603 \r \h </w:instrText>
            </w:r>
            <w:r w:rsidR="005952A4" w:rsidRPr="004602F8">
              <w:instrText xml:space="preserve"> \* MERGEFORMAT </w:instrText>
            </w:r>
            <w:r w:rsidR="00022324" w:rsidRPr="004602F8">
              <w:fldChar w:fldCharType="separate"/>
            </w:r>
            <w:r w:rsidR="0086114E">
              <w:t>5.6.2</w:t>
            </w:r>
            <w:r w:rsidR="00022324" w:rsidRPr="004602F8">
              <w:fldChar w:fldCharType="end"/>
            </w:r>
            <w:r w:rsidR="00B826A5" w:rsidRPr="004602F8">
              <w:t xml:space="preserve">, </w:t>
            </w:r>
            <w:r w:rsidR="00B826A5" w:rsidRPr="004602F8">
              <w:fldChar w:fldCharType="begin"/>
            </w:r>
            <w:r w:rsidR="00B826A5" w:rsidRPr="004602F8">
              <w:instrText xml:space="preserve"> REF _Ref272416333 \r \h </w:instrText>
            </w:r>
            <w:r w:rsidR="005952A4" w:rsidRPr="004602F8">
              <w:instrText xml:space="preserve"> \* MERGEFORMAT </w:instrText>
            </w:r>
            <w:r w:rsidR="00B826A5" w:rsidRPr="004602F8">
              <w:fldChar w:fldCharType="separate"/>
            </w:r>
            <w:r w:rsidR="0086114E">
              <w:t>5.6.3</w:t>
            </w:r>
            <w:r w:rsidR="00B826A5" w:rsidRPr="004602F8">
              <w:fldChar w:fldCharType="end"/>
            </w:r>
            <w:r w:rsidR="00B826A5" w:rsidRPr="004602F8">
              <w:t>.</w:t>
            </w:r>
          </w:p>
          <w:p w14:paraId="4A1AF8B7" w14:textId="2958AB38" w:rsidR="005952A4" w:rsidRPr="004602F8" w:rsidRDefault="005952A4" w:rsidP="00AC2F13">
            <w:pPr>
              <w:pStyle w:val="ASFKTablenorm"/>
              <w:ind w:left="57" w:right="57"/>
            </w:pPr>
            <w:r w:rsidRPr="004602F8">
              <w:t xml:space="preserve">В соответствии с </w:t>
            </w:r>
            <w:r w:rsidRPr="004602F8">
              <w:rPr>
                <w:lang w:val="en-US"/>
              </w:rPr>
              <w:t>SUFD</w:t>
            </w:r>
            <w:r w:rsidRPr="004602F8">
              <w:t>-122237 (</w:t>
            </w:r>
            <w:r w:rsidRPr="004602F8">
              <w:rPr>
                <w:lang w:val="en-US"/>
              </w:rPr>
              <w:t>SUFD</w:t>
            </w:r>
            <w:r w:rsidRPr="004602F8">
              <w:t xml:space="preserve">-122867) актуализирован п.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005B5947" w:rsidRPr="004602F8">
              <w:t xml:space="preserve">, </w:t>
            </w:r>
            <w:r w:rsidR="005B5947" w:rsidRPr="004602F8">
              <w:fldChar w:fldCharType="begin"/>
            </w:r>
            <w:r w:rsidR="005B5947" w:rsidRPr="004602F8">
              <w:instrText xml:space="preserve"> REF _Ref36824929 \r \h </w:instrText>
            </w:r>
            <w:r w:rsidR="004602F8">
              <w:instrText xml:space="preserve"> \* MERGEFORMAT </w:instrText>
            </w:r>
            <w:r w:rsidR="005B5947" w:rsidRPr="004602F8">
              <w:fldChar w:fldCharType="separate"/>
            </w:r>
            <w:r w:rsidR="0086114E">
              <w:t>5.14.5</w:t>
            </w:r>
            <w:r w:rsidR="005B5947" w:rsidRPr="004602F8">
              <w:fldChar w:fldCharType="end"/>
            </w:r>
            <w:r w:rsidR="005B5947" w:rsidRPr="004602F8">
              <w:t>.</w:t>
            </w:r>
          </w:p>
          <w:p w14:paraId="07C4545C" w14:textId="585C00A9" w:rsidR="00066909" w:rsidRPr="004602F8" w:rsidRDefault="00066909" w:rsidP="00AC2F13">
            <w:pPr>
              <w:pStyle w:val="ASFKTablenorm"/>
              <w:ind w:left="57" w:right="57"/>
            </w:pPr>
            <w:r w:rsidRPr="004602F8">
              <w:t xml:space="preserve">В соответствии с </w:t>
            </w:r>
            <w:r w:rsidRPr="004602F8">
              <w:rPr>
                <w:lang w:val="en-US"/>
              </w:rPr>
              <w:t>SUFD</w:t>
            </w:r>
            <w:r w:rsidRPr="004602F8">
              <w:t>-123245 (</w:t>
            </w:r>
            <w:r w:rsidRPr="004602F8">
              <w:rPr>
                <w:lang w:val="en-US"/>
              </w:rPr>
              <w:t>SUFD</w:t>
            </w:r>
            <w:r w:rsidRPr="004602F8">
              <w:t>-123988) актуализирован</w:t>
            </w:r>
            <w:r w:rsidR="00BD4426" w:rsidRPr="004602F8">
              <w:t>ы</w:t>
            </w:r>
            <w:r w:rsidRPr="004602F8">
              <w:t xml:space="preserve"> </w:t>
            </w:r>
            <w:r w:rsidR="00BD4426" w:rsidRPr="004602F8">
              <w:t>п</w:t>
            </w:r>
            <w:r w:rsidRPr="004602F8">
              <w:t xml:space="preserve">п. </w:t>
            </w:r>
            <w:r w:rsidRPr="004602F8">
              <w:fldChar w:fldCharType="begin"/>
            </w:r>
            <w:r w:rsidRPr="004602F8">
              <w:instrText xml:space="preserve"> REF _Ref40955971 \r \h </w:instrText>
            </w:r>
            <w:r w:rsidR="004602F8">
              <w:instrText xml:space="preserve"> \* MERGEFORMAT </w:instrText>
            </w:r>
            <w:r w:rsidRPr="004602F8">
              <w:fldChar w:fldCharType="separate"/>
            </w:r>
            <w:r w:rsidR="0086114E">
              <w:t>5.1.5</w:t>
            </w:r>
            <w:r w:rsidRPr="004602F8">
              <w:fldChar w:fldCharType="end"/>
            </w:r>
            <w:r w:rsidR="000006F7" w:rsidRPr="004602F8">
              <w:t xml:space="preserve">, </w:t>
            </w:r>
            <w:r w:rsidR="000006F7" w:rsidRPr="004602F8">
              <w:fldChar w:fldCharType="begin"/>
            </w:r>
            <w:r w:rsidR="000006F7" w:rsidRPr="004602F8">
              <w:instrText xml:space="preserve"> REF _Ref3154039 \r \h </w:instrText>
            </w:r>
            <w:r w:rsidR="004602F8">
              <w:instrText xml:space="preserve"> \* MERGEFORMAT </w:instrText>
            </w:r>
            <w:r w:rsidR="000006F7" w:rsidRPr="004602F8">
              <w:fldChar w:fldCharType="separate"/>
            </w:r>
            <w:r w:rsidR="0086114E">
              <w:t>5.1.6</w:t>
            </w:r>
            <w:r w:rsidR="000006F7" w:rsidRPr="004602F8">
              <w:fldChar w:fldCharType="end"/>
            </w:r>
            <w:r w:rsidR="00B435BE" w:rsidRPr="004602F8">
              <w:t>,</w:t>
            </w:r>
            <w:r w:rsidR="00F175B3" w:rsidRPr="004602F8">
              <w:t xml:space="preserve"> </w:t>
            </w:r>
            <w:r w:rsidR="00F175B3" w:rsidRPr="004602F8">
              <w:fldChar w:fldCharType="begin"/>
            </w:r>
            <w:r w:rsidR="00F175B3" w:rsidRPr="004602F8">
              <w:instrText xml:space="preserve"> REF _Ref41399891 \r \h </w:instrText>
            </w:r>
            <w:r w:rsidR="004602F8">
              <w:instrText xml:space="preserve"> \* MERGEFORMAT </w:instrText>
            </w:r>
            <w:r w:rsidR="00F175B3" w:rsidRPr="004602F8">
              <w:fldChar w:fldCharType="separate"/>
            </w:r>
            <w:r w:rsidR="0086114E">
              <w:t>5.1.10</w:t>
            </w:r>
            <w:r w:rsidR="00F175B3" w:rsidRPr="004602F8">
              <w:fldChar w:fldCharType="end"/>
            </w:r>
            <w:r w:rsidR="00F175B3" w:rsidRPr="004602F8">
              <w:t>,</w:t>
            </w:r>
            <w:r w:rsidR="002D6328" w:rsidRPr="004602F8">
              <w:t xml:space="preserve"> </w:t>
            </w:r>
            <w:r w:rsidR="002D6328" w:rsidRPr="004602F8">
              <w:fldChar w:fldCharType="begin"/>
            </w:r>
            <w:r w:rsidR="002D6328" w:rsidRPr="004602F8">
              <w:instrText xml:space="preserve"> REF _Ref295326443 \r \h </w:instrText>
            </w:r>
            <w:r w:rsidR="004602F8">
              <w:instrText xml:space="preserve"> \* MERGEFORMAT </w:instrText>
            </w:r>
            <w:r w:rsidR="002D6328" w:rsidRPr="004602F8">
              <w:fldChar w:fldCharType="separate"/>
            </w:r>
            <w:r w:rsidR="0086114E">
              <w:t>5.1.11</w:t>
            </w:r>
            <w:r w:rsidR="002D6328" w:rsidRPr="004602F8">
              <w:fldChar w:fldCharType="end"/>
            </w:r>
            <w:r w:rsidR="002D6328" w:rsidRPr="004602F8">
              <w:t>,</w:t>
            </w:r>
            <w:r w:rsidR="00B435BE" w:rsidRPr="004602F8">
              <w:t xml:space="preserve"> </w:t>
            </w:r>
            <w:r w:rsidR="00B435BE" w:rsidRPr="004602F8">
              <w:fldChar w:fldCharType="begin"/>
            </w:r>
            <w:r w:rsidR="00B435BE" w:rsidRPr="004602F8">
              <w:instrText xml:space="preserve"> REF _Ref359434277 \r \h </w:instrText>
            </w:r>
            <w:r w:rsidR="004602F8">
              <w:instrText xml:space="preserve"> \* MERGEFORMAT </w:instrText>
            </w:r>
            <w:r w:rsidR="00B435BE" w:rsidRPr="004602F8">
              <w:fldChar w:fldCharType="separate"/>
            </w:r>
            <w:r w:rsidR="0086114E">
              <w:t>5.1.14</w:t>
            </w:r>
            <w:r w:rsidR="00B435BE" w:rsidRPr="004602F8">
              <w:fldChar w:fldCharType="end"/>
            </w:r>
            <w:r w:rsidR="007F5AC3" w:rsidRPr="004602F8">
              <w:t xml:space="preserve">, </w:t>
            </w:r>
            <w:r w:rsidR="007F5AC3" w:rsidRPr="004602F8">
              <w:fldChar w:fldCharType="begin"/>
            </w:r>
            <w:r w:rsidR="007F5AC3" w:rsidRPr="004602F8">
              <w:instrText xml:space="preserve"> REF _Ref41503177 \r \h </w:instrText>
            </w:r>
            <w:r w:rsidR="004602F8">
              <w:instrText xml:space="preserve"> \* MERGEFORMAT </w:instrText>
            </w:r>
            <w:r w:rsidR="007F5AC3" w:rsidRPr="004602F8">
              <w:fldChar w:fldCharType="separate"/>
            </w:r>
            <w:r w:rsidR="0086114E">
              <w:t>5.1.17</w:t>
            </w:r>
            <w:r w:rsidR="007F5AC3" w:rsidRPr="004602F8">
              <w:fldChar w:fldCharType="end"/>
            </w:r>
            <w:r w:rsidR="007F5AC3" w:rsidRPr="004602F8">
              <w:t>.</w:t>
            </w:r>
          </w:p>
          <w:p w14:paraId="11E4F2AA" w14:textId="70A7C52E" w:rsidR="00842A44" w:rsidRPr="004602F8" w:rsidRDefault="00842A44" w:rsidP="00AC2F13">
            <w:pPr>
              <w:pStyle w:val="ASFKTablenorm"/>
              <w:ind w:left="57" w:right="57"/>
            </w:pPr>
            <w:r w:rsidRPr="004602F8">
              <w:t xml:space="preserve">В соответствии с </w:t>
            </w:r>
            <w:r w:rsidRPr="004602F8">
              <w:rPr>
                <w:lang w:val="en-US"/>
              </w:rPr>
              <w:t>SUFD</w:t>
            </w:r>
            <w:r w:rsidRPr="004602F8">
              <w:t>-109158 (</w:t>
            </w:r>
            <w:r w:rsidRPr="004602F8">
              <w:rPr>
                <w:lang w:val="en-US"/>
              </w:rPr>
              <w:t>SUFD</w:t>
            </w:r>
            <w:r w:rsidRPr="004602F8">
              <w:t>-125320) актуализирован</w:t>
            </w:r>
            <w:r w:rsidR="00365519" w:rsidRPr="004602F8">
              <w:t>ы п</w:t>
            </w:r>
            <w:r w:rsidRPr="004602F8">
              <w:t xml:space="preserve">п. </w:t>
            </w:r>
            <w:r w:rsidRPr="004602F8">
              <w:fldChar w:fldCharType="begin"/>
            </w:r>
            <w:r w:rsidRPr="004602F8">
              <w:instrText xml:space="preserve"> REF _Ref312675396 \r \h </w:instrText>
            </w:r>
            <w:r w:rsidR="004602F8">
              <w:instrText xml:space="preserve"> \* MERGEFORMAT </w:instrText>
            </w:r>
            <w:r w:rsidRPr="004602F8">
              <w:fldChar w:fldCharType="separate"/>
            </w:r>
            <w:r w:rsidR="0086114E">
              <w:t>5.1.8</w:t>
            </w:r>
            <w:r w:rsidRPr="004602F8">
              <w:fldChar w:fldCharType="end"/>
            </w:r>
            <w:r w:rsidR="00877B93" w:rsidRPr="004602F8">
              <w:t xml:space="preserve">, </w:t>
            </w:r>
            <w:r w:rsidR="00877B93" w:rsidRPr="004602F8">
              <w:fldChar w:fldCharType="begin"/>
            </w:r>
            <w:r w:rsidR="00877B93" w:rsidRPr="004602F8">
              <w:instrText xml:space="preserve"> REF _Ref48556186 \r \h </w:instrText>
            </w:r>
            <w:r w:rsidR="004602F8">
              <w:instrText xml:space="preserve"> \* MERGEFORMAT </w:instrText>
            </w:r>
            <w:r w:rsidR="00877B93" w:rsidRPr="004602F8">
              <w:fldChar w:fldCharType="separate"/>
            </w:r>
            <w:r w:rsidR="0086114E">
              <w:t>5.1.9</w:t>
            </w:r>
            <w:r w:rsidR="00877B93" w:rsidRPr="004602F8">
              <w:fldChar w:fldCharType="end"/>
            </w:r>
            <w:r w:rsidR="00877B93" w:rsidRPr="004602F8">
              <w:t>.</w:t>
            </w:r>
          </w:p>
          <w:p w14:paraId="173E21CD" w14:textId="3077E33D" w:rsidR="008773AC" w:rsidRPr="004602F8" w:rsidRDefault="008773AC" w:rsidP="00AC2F13">
            <w:pPr>
              <w:pStyle w:val="ASFKTablenorm"/>
              <w:ind w:left="57" w:right="57"/>
            </w:pPr>
            <w:r w:rsidRPr="004602F8">
              <w:t xml:space="preserve">В соответствии с </w:t>
            </w:r>
            <w:r w:rsidRPr="004602F8">
              <w:rPr>
                <w:lang w:val="en-US"/>
              </w:rPr>
              <w:t>SUFD</w:t>
            </w:r>
            <w:r w:rsidRPr="004602F8">
              <w:t>-122439 (</w:t>
            </w:r>
            <w:r w:rsidRPr="004602F8">
              <w:rPr>
                <w:lang w:val="en-US"/>
              </w:rPr>
              <w:t>SUFD</w:t>
            </w:r>
            <w:r w:rsidRPr="004602F8">
              <w:t xml:space="preserve">-125321) актуализирован п. </w:t>
            </w:r>
            <w:r w:rsidRPr="004602F8">
              <w:fldChar w:fldCharType="begin"/>
            </w:r>
            <w:r w:rsidRPr="004602F8">
              <w:instrText xml:space="preserve"> REF _Ref505873995 \r \h </w:instrText>
            </w:r>
            <w:r w:rsidR="004602F8">
              <w:instrText xml:space="preserve"> \* MERGEFORMAT </w:instrText>
            </w:r>
            <w:r w:rsidRPr="004602F8">
              <w:fldChar w:fldCharType="separate"/>
            </w:r>
            <w:r w:rsidR="0086114E">
              <w:t>5.11.6</w:t>
            </w:r>
            <w:r w:rsidRPr="004602F8">
              <w:fldChar w:fldCharType="end"/>
            </w:r>
            <w:r w:rsidRPr="004602F8">
              <w:t>.</w:t>
            </w:r>
          </w:p>
          <w:p w14:paraId="45A3783C" w14:textId="055F425B" w:rsidR="000E5EE2" w:rsidRPr="004602F8" w:rsidRDefault="000E5EE2" w:rsidP="00AC2F13">
            <w:pPr>
              <w:pStyle w:val="ASFKTablenorm"/>
              <w:ind w:left="57" w:right="57"/>
            </w:pPr>
            <w:r w:rsidRPr="004602F8">
              <w:t xml:space="preserve">В соответствии с </w:t>
            </w:r>
            <w:r w:rsidRPr="004602F8">
              <w:rPr>
                <w:lang w:val="en-US"/>
              </w:rPr>
              <w:t>SUFD</w:t>
            </w:r>
            <w:r w:rsidRPr="004602F8">
              <w:t>-122862 (</w:t>
            </w:r>
            <w:r w:rsidRPr="004602F8">
              <w:rPr>
                <w:lang w:val="en-US"/>
              </w:rPr>
              <w:t>SUFD</w:t>
            </w:r>
            <w:r w:rsidRPr="004602F8">
              <w:t>-125324) актуализирован</w:t>
            </w:r>
            <w:r w:rsidR="003A56B7" w:rsidRPr="004602F8">
              <w:t>ы</w:t>
            </w:r>
            <w:r w:rsidRPr="004602F8">
              <w:t xml:space="preserve"> </w:t>
            </w:r>
            <w:r w:rsidR="003A56B7" w:rsidRPr="004602F8">
              <w:t>п</w:t>
            </w:r>
            <w:r w:rsidRPr="004602F8">
              <w:t>п.</w:t>
            </w:r>
            <w:r w:rsidR="002344C1" w:rsidRPr="004602F8">
              <w:t xml:space="preserve"> </w:t>
            </w:r>
            <w:r w:rsidR="002344C1" w:rsidRPr="004602F8">
              <w:fldChar w:fldCharType="begin"/>
            </w:r>
            <w:r w:rsidR="002344C1" w:rsidRPr="004602F8">
              <w:instrText xml:space="preserve"> REF _Ref508183156 \r \h </w:instrText>
            </w:r>
            <w:r w:rsidR="004602F8">
              <w:instrText xml:space="preserve"> \* MERGEFORMAT </w:instrText>
            </w:r>
            <w:r w:rsidR="002344C1" w:rsidRPr="004602F8">
              <w:fldChar w:fldCharType="separate"/>
            </w:r>
            <w:r w:rsidR="0086114E">
              <w:t>5.2.1</w:t>
            </w:r>
            <w:r w:rsidR="002344C1" w:rsidRPr="004602F8">
              <w:fldChar w:fldCharType="end"/>
            </w:r>
            <w:r w:rsidR="002344C1" w:rsidRPr="004602F8">
              <w:t>,</w:t>
            </w:r>
            <w:r w:rsidR="00127ACC" w:rsidRPr="004602F8">
              <w:t xml:space="preserve"> </w:t>
            </w:r>
            <w:r w:rsidR="00367637" w:rsidRPr="004602F8">
              <w:fldChar w:fldCharType="begin"/>
            </w:r>
            <w:r w:rsidR="00367637" w:rsidRPr="004602F8">
              <w:instrText xml:space="preserve"> REF _Ref72141662 \r \h </w:instrText>
            </w:r>
            <w:r w:rsidR="004602F8">
              <w:instrText xml:space="preserve"> \* MERGEFORMAT </w:instrText>
            </w:r>
            <w:r w:rsidR="00367637" w:rsidRPr="004602F8">
              <w:fldChar w:fldCharType="separate"/>
            </w:r>
            <w:r w:rsidR="0086114E">
              <w:t>5.2.2</w:t>
            </w:r>
            <w:r w:rsidR="00367637" w:rsidRPr="004602F8">
              <w:fldChar w:fldCharType="end"/>
            </w:r>
            <w:r w:rsidR="00127ACC" w:rsidRPr="004602F8">
              <w:t>,</w:t>
            </w:r>
            <w:r w:rsidR="003A56B7" w:rsidRPr="004602F8">
              <w:t xml:space="preserve"> </w:t>
            </w:r>
            <w:r w:rsidR="003A56B7" w:rsidRPr="004602F8">
              <w:fldChar w:fldCharType="begin"/>
            </w:r>
            <w:r w:rsidR="003A56B7" w:rsidRPr="004602F8">
              <w:instrText xml:space="preserve"> REF _Ref54093825 \r \h </w:instrText>
            </w:r>
            <w:r w:rsidR="004602F8">
              <w:instrText xml:space="preserve"> \* MERGEFORMAT </w:instrText>
            </w:r>
            <w:r w:rsidR="003A56B7" w:rsidRPr="004602F8">
              <w:fldChar w:fldCharType="separate"/>
            </w:r>
            <w:r w:rsidR="0086114E">
              <w:t>5.2.3</w:t>
            </w:r>
            <w:r w:rsidR="003A56B7" w:rsidRPr="004602F8">
              <w:fldChar w:fldCharType="end"/>
            </w:r>
            <w:r w:rsidR="003A56B7" w:rsidRPr="004602F8">
              <w:t>,</w:t>
            </w:r>
            <w:r w:rsidR="00E007D4" w:rsidRPr="004602F8">
              <w:t xml:space="preserve"> </w:t>
            </w:r>
            <w:r w:rsidR="00E007D4" w:rsidRPr="004602F8">
              <w:fldChar w:fldCharType="begin"/>
            </w:r>
            <w:r w:rsidR="00E007D4" w:rsidRPr="004602F8">
              <w:instrText xml:space="preserve"> REF _Ref54608059 \r \h </w:instrText>
            </w:r>
            <w:r w:rsidR="004602F8">
              <w:instrText xml:space="preserve"> \* MERGEFORMAT </w:instrText>
            </w:r>
            <w:r w:rsidR="00E007D4" w:rsidRPr="004602F8">
              <w:fldChar w:fldCharType="separate"/>
            </w:r>
            <w:r w:rsidR="0086114E">
              <w:t>5.2.4</w:t>
            </w:r>
            <w:r w:rsidR="00E007D4" w:rsidRPr="004602F8">
              <w:fldChar w:fldCharType="end"/>
            </w:r>
            <w:r w:rsidR="00E007D4" w:rsidRPr="004602F8">
              <w:t>,</w:t>
            </w:r>
            <w:r w:rsidR="00127ACC" w:rsidRPr="004602F8">
              <w:t xml:space="preserve"> </w:t>
            </w:r>
            <w:r w:rsidR="00127ACC" w:rsidRPr="004602F8">
              <w:fldChar w:fldCharType="begin"/>
            </w:r>
            <w:r w:rsidR="00127ACC" w:rsidRPr="004602F8">
              <w:instrText xml:space="preserve"> REF _Ref508028320 \r \h </w:instrText>
            </w:r>
            <w:r w:rsidR="004602F8">
              <w:instrText xml:space="preserve"> \* MERGEFORMAT </w:instrText>
            </w:r>
            <w:r w:rsidR="00127ACC" w:rsidRPr="004602F8">
              <w:fldChar w:fldCharType="separate"/>
            </w:r>
            <w:r w:rsidR="0086114E">
              <w:t>5.2.5</w:t>
            </w:r>
            <w:r w:rsidR="00127ACC" w:rsidRPr="004602F8">
              <w:fldChar w:fldCharType="end"/>
            </w:r>
            <w:r w:rsidR="00127ACC" w:rsidRPr="004602F8">
              <w:t>,</w:t>
            </w:r>
            <w:r w:rsidRPr="004602F8">
              <w:t xml:space="preserve"> </w:t>
            </w:r>
            <w:r w:rsidRPr="004602F8">
              <w:fldChar w:fldCharType="begin"/>
            </w:r>
            <w:r w:rsidRPr="004602F8">
              <w:instrText xml:space="preserve"> REF _Ref54004913 \r \h </w:instrText>
            </w:r>
            <w:r w:rsidR="004602F8">
              <w:instrText xml:space="preserve"> \* MERGEFORMAT </w:instrText>
            </w:r>
            <w:r w:rsidRPr="004602F8">
              <w:fldChar w:fldCharType="separate"/>
            </w:r>
            <w:r w:rsidR="0086114E">
              <w:t>5.2.6</w:t>
            </w:r>
            <w:r w:rsidRPr="004602F8">
              <w:fldChar w:fldCharType="end"/>
            </w:r>
            <w:r w:rsidR="003A56B7" w:rsidRPr="004602F8">
              <w:t>.</w:t>
            </w:r>
          </w:p>
          <w:p w14:paraId="2B486991" w14:textId="240FDF8F" w:rsidR="004035F9" w:rsidRPr="004602F8" w:rsidRDefault="004035F9" w:rsidP="00AC2F13">
            <w:pPr>
              <w:pStyle w:val="ASFKTablenorm"/>
              <w:ind w:left="57" w:right="57"/>
            </w:pPr>
            <w:r w:rsidRPr="004602F8">
              <w:t xml:space="preserve">В соответствии с </w:t>
            </w:r>
            <w:r w:rsidRPr="004602F8">
              <w:rPr>
                <w:lang w:val="en-US"/>
              </w:rPr>
              <w:t>SUFD</w:t>
            </w:r>
            <w:r w:rsidRPr="004602F8">
              <w:t>-123327 (</w:t>
            </w:r>
            <w:r w:rsidRPr="004602F8">
              <w:rPr>
                <w:lang w:val="en-US"/>
              </w:rPr>
              <w:t>SUFD</w:t>
            </w:r>
            <w:r w:rsidRPr="004602F8">
              <w:t xml:space="preserve">-125333) актуализирован п. </w:t>
            </w:r>
            <w:r w:rsidRPr="004602F8">
              <w:fldChar w:fldCharType="begin"/>
            </w:r>
            <w:r w:rsidRPr="004602F8">
              <w:instrText xml:space="preserve"> REF _Ref306096183 \r \h </w:instrText>
            </w:r>
            <w:r w:rsidR="004602F8">
              <w:instrText xml:space="preserve"> \* MERGEFORMAT </w:instrText>
            </w:r>
            <w:r w:rsidRPr="004602F8">
              <w:fldChar w:fldCharType="separate"/>
            </w:r>
            <w:r w:rsidR="0086114E">
              <w:t>5.1.3</w:t>
            </w:r>
            <w:r w:rsidRPr="004602F8">
              <w:fldChar w:fldCharType="end"/>
            </w:r>
            <w:r w:rsidRPr="004602F8">
              <w:t>.</w:t>
            </w:r>
          </w:p>
        </w:tc>
      </w:tr>
      <w:tr w:rsidR="00AC2F13" w:rsidRPr="004602F8" w14:paraId="32B892A7" w14:textId="77777777" w:rsidTr="0007550F">
        <w:tc>
          <w:tcPr>
            <w:tcW w:w="423" w:type="pct"/>
            <w:shd w:val="clear" w:color="auto" w:fill="auto"/>
          </w:tcPr>
          <w:p w14:paraId="617509B5" w14:textId="77777777" w:rsidR="0071181D" w:rsidRPr="004602F8" w:rsidRDefault="0071181D" w:rsidP="00AC2F13">
            <w:pPr>
              <w:pStyle w:val="ASFKTablenorm"/>
              <w:ind w:left="57" w:right="57"/>
            </w:pPr>
            <w:r w:rsidRPr="004602F8">
              <w:lastRenderedPageBreak/>
              <w:t>19.01</w:t>
            </w:r>
          </w:p>
        </w:tc>
        <w:tc>
          <w:tcPr>
            <w:tcW w:w="706" w:type="pct"/>
            <w:shd w:val="clear" w:color="auto" w:fill="auto"/>
          </w:tcPr>
          <w:p w14:paraId="6202615C" w14:textId="77777777" w:rsidR="0071181D" w:rsidRPr="004602F8" w:rsidRDefault="0071181D" w:rsidP="00AC2F13">
            <w:pPr>
              <w:pStyle w:val="ASFKTablenorm"/>
              <w:ind w:left="57" w:right="57"/>
            </w:pPr>
            <w:r w:rsidRPr="004602F8">
              <w:t>16.08.2020</w:t>
            </w:r>
          </w:p>
        </w:tc>
        <w:tc>
          <w:tcPr>
            <w:tcW w:w="1015" w:type="pct"/>
            <w:shd w:val="clear" w:color="auto" w:fill="auto"/>
          </w:tcPr>
          <w:p w14:paraId="105DE2E3" w14:textId="77777777" w:rsidR="0071181D" w:rsidRPr="004602F8" w:rsidRDefault="0071181D" w:rsidP="00AC2F13">
            <w:pPr>
              <w:pStyle w:val="ASFKTablenorm"/>
              <w:ind w:left="57" w:right="57"/>
            </w:pPr>
            <w:r w:rsidRPr="004602F8">
              <w:t>Галкина Г.</w:t>
            </w:r>
            <w:r w:rsidR="005C448B" w:rsidRPr="004602F8">
              <w:t xml:space="preserve"> </w:t>
            </w:r>
            <w:r w:rsidRPr="004602F8">
              <w:t>С.</w:t>
            </w:r>
          </w:p>
        </w:tc>
        <w:tc>
          <w:tcPr>
            <w:tcW w:w="2856" w:type="pct"/>
            <w:shd w:val="clear" w:color="auto" w:fill="auto"/>
          </w:tcPr>
          <w:p w14:paraId="7CD5D77B" w14:textId="77777777" w:rsidR="0071181D" w:rsidRPr="004602F8" w:rsidRDefault="0071181D" w:rsidP="00AC2F13">
            <w:pPr>
              <w:pStyle w:val="ASFKTablenorm"/>
              <w:ind w:left="57" w:right="57"/>
            </w:pPr>
            <w:r w:rsidRPr="004602F8">
              <w:t>Внесены изменения по требованиям, предусмотренным Государственным контрактом № ФКУ0168/06/2020/РИС от 05.06.2020. Версия ППО АСФК 32.4.0.</w:t>
            </w:r>
          </w:p>
        </w:tc>
      </w:tr>
      <w:tr w:rsidR="00AC2F13" w:rsidRPr="004602F8" w14:paraId="2609B7FE" w14:textId="77777777" w:rsidTr="0007550F">
        <w:tc>
          <w:tcPr>
            <w:tcW w:w="423" w:type="pct"/>
            <w:shd w:val="clear" w:color="auto" w:fill="auto"/>
          </w:tcPr>
          <w:p w14:paraId="6DDEEC01" w14:textId="77777777" w:rsidR="00F673E0" w:rsidRPr="004602F8" w:rsidRDefault="00F673E0" w:rsidP="00AC2F13">
            <w:pPr>
              <w:pStyle w:val="ASFKTablenorm"/>
              <w:ind w:left="57" w:right="57"/>
            </w:pPr>
            <w:r w:rsidRPr="004602F8">
              <w:t>20.00</w:t>
            </w:r>
          </w:p>
        </w:tc>
        <w:tc>
          <w:tcPr>
            <w:tcW w:w="706" w:type="pct"/>
            <w:shd w:val="clear" w:color="auto" w:fill="auto"/>
          </w:tcPr>
          <w:p w14:paraId="1C10CC50" w14:textId="77777777" w:rsidR="00F673E0" w:rsidRPr="004602F8" w:rsidRDefault="00F673E0" w:rsidP="00AC2F13">
            <w:pPr>
              <w:pStyle w:val="ASFKTablenorm"/>
              <w:ind w:left="57" w:right="57"/>
            </w:pPr>
            <w:r w:rsidRPr="004602F8">
              <w:t>20.08.2020</w:t>
            </w:r>
          </w:p>
        </w:tc>
        <w:tc>
          <w:tcPr>
            <w:tcW w:w="1015" w:type="pct"/>
            <w:shd w:val="clear" w:color="auto" w:fill="auto"/>
          </w:tcPr>
          <w:p w14:paraId="4B7AECE8" w14:textId="77777777" w:rsidR="00F673E0" w:rsidRPr="004602F8" w:rsidRDefault="00F673E0" w:rsidP="00AC2F13">
            <w:pPr>
              <w:pStyle w:val="ASFKTablenorm"/>
              <w:ind w:left="57" w:right="57"/>
            </w:pPr>
            <w:r w:rsidRPr="004602F8">
              <w:t>Божкова Н. А.</w:t>
            </w:r>
          </w:p>
        </w:tc>
        <w:tc>
          <w:tcPr>
            <w:tcW w:w="2856" w:type="pct"/>
            <w:shd w:val="clear" w:color="auto" w:fill="auto"/>
          </w:tcPr>
          <w:p w14:paraId="45DF63F0" w14:textId="77777777" w:rsidR="00F673E0" w:rsidRPr="004602F8" w:rsidRDefault="00F673E0" w:rsidP="00AC2F13">
            <w:pPr>
              <w:pStyle w:val="ASFKTablenorm"/>
              <w:ind w:left="57" w:right="57"/>
            </w:pPr>
            <w:r w:rsidRPr="004602F8">
              <w:t>Внесены изменения по требованиям к развитию ППО АСФК, предусмотренные государственным контрактом № ФКУ0173/06/2020/РИС от 09.06.2020 (1-й период работ по развитию Автоматизированной системы Федерального казначейства). Версия ППО АСФК 32.</w:t>
            </w:r>
            <w:r w:rsidR="00B6754D" w:rsidRPr="004602F8">
              <w:t>5</w:t>
            </w:r>
            <w:r w:rsidRPr="004602F8">
              <w:t>.0.</w:t>
            </w:r>
          </w:p>
        </w:tc>
      </w:tr>
      <w:tr w:rsidR="00AC2F13" w:rsidRPr="004602F8" w14:paraId="30C2841E" w14:textId="77777777" w:rsidTr="0007550F">
        <w:tc>
          <w:tcPr>
            <w:tcW w:w="423" w:type="pct"/>
            <w:shd w:val="clear" w:color="auto" w:fill="auto"/>
          </w:tcPr>
          <w:p w14:paraId="5DE461E4" w14:textId="77777777" w:rsidR="00D026A2" w:rsidRPr="004602F8" w:rsidRDefault="00D026A2" w:rsidP="00AC2F13">
            <w:pPr>
              <w:pStyle w:val="ASFKTablenorm"/>
              <w:ind w:left="57" w:right="57"/>
            </w:pPr>
            <w:r w:rsidRPr="004602F8">
              <w:t>21.00</w:t>
            </w:r>
          </w:p>
        </w:tc>
        <w:tc>
          <w:tcPr>
            <w:tcW w:w="706" w:type="pct"/>
            <w:shd w:val="clear" w:color="auto" w:fill="auto"/>
          </w:tcPr>
          <w:p w14:paraId="1D8C40C5" w14:textId="6A58DBD4" w:rsidR="00D026A2" w:rsidRPr="004602F8" w:rsidRDefault="00A400D4" w:rsidP="00AC2F13">
            <w:pPr>
              <w:pStyle w:val="ASFKTablenorm"/>
              <w:ind w:left="57" w:right="57"/>
            </w:pPr>
            <w:r w:rsidRPr="004602F8">
              <w:t>12</w:t>
            </w:r>
            <w:r w:rsidR="00E764DD" w:rsidRPr="004602F8">
              <w:t>.03.2021</w:t>
            </w:r>
          </w:p>
        </w:tc>
        <w:tc>
          <w:tcPr>
            <w:tcW w:w="1015" w:type="pct"/>
            <w:shd w:val="clear" w:color="auto" w:fill="auto"/>
          </w:tcPr>
          <w:p w14:paraId="289D9059" w14:textId="77777777" w:rsidR="00D026A2" w:rsidRPr="004602F8" w:rsidRDefault="00D026A2" w:rsidP="00AC2F13">
            <w:pPr>
              <w:pStyle w:val="ASFKTablenorm"/>
              <w:ind w:left="57" w:right="57"/>
            </w:pPr>
            <w:r w:rsidRPr="004602F8">
              <w:t>Сармосова А.</w:t>
            </w:r>
            <w:r w:rsidR="005C448B" w:rsidRPr="004602F8">
              <w:t xml:space="preserve"> </w:t>
            </w:r>
            <w:r w:rsidRPr="004602F8">
              <w:t>В.</w:t>
            </w:r>
          </w:p>
        </w:tc>
        <w:tc>
          <w:tcPr>
            <w:tcW w:w="2856" w:type="pct"/>
            <w:shd w:val="clear" w:color="auto" w:fill="auto"/>
          </w:tcPr>
          <w:p w14:paraId="3FB76473" w14:textId="335BAEBA" w:rsidR="00D026A2" w:rsidRPr="004602F8" w:rsidRDefault="002B398B" w:rsidP="00AC2F13">
            <w:pPr>
              <w:pStyle w:val="ASFKTablenorm"/>
              <w:ind w:left="57" w:right="57"/>
            </w:pPr>
            <w:r w:rsidRPr="004602F8">
              <w:t>Актуализирован в связи с изменением номера версии ППО АСФК в период проведения опытной эксплуатации в рамках 1-го периода работ Государственного контракта ФКУ0173/06/2020/РИС от 09.06.2020. Версия ППО АСФК 32.6.0.</w:t>
            </w:r>
          </w:p>
          <w:p w14:paraId="79955981" w14:textId="19B47B1A" w:rsidR="00D026A2" w:rsidRPr="004602F8" w:rsidRDefault="00D026A2" w:rsidP="00AC2F13">
            <w:pPr>
              <w:pStyle w:val="ASFKTablenorm"/>
              <w:ind w:left="57" w:right="57"/>
            </w:pPr>
            <w:r w:rsidRPr="004602F8">
              <w:t xml:space="preserve">В соответствии с </w:t>
            </w:r>
            <w:r w:rsidRPr="004602F8">
              <w:rPr>
                <w:lang w:val="en-US"/>
              </w:rPr>
              <w:t>SUFD</w:t>
            </w:r>
            <w:r w:rsidRPr="004602F8">
              <w:t>-124575 (</w:t>
            </w:r>
            <w:r w:rsidRPr="004602F8">
              <w:rPr>
                <w:lang w:val="en-US"/>
              </w:rPr>
              <w:t>SUFD</w:t>
            </w:r>
            <w:r w:rsidRPr="004602F8">
              <w:t>-124950</w:t>
            </w:r>
            <w:r w:rsidR="000A41AE" w:rsidRPr="004602F8">
              <w:t xml:space="preserve"> </w:t>
            </w:r>
            <w:r w:rsidRPr="004602F8">
              <w:t>)</w:t>
            </w:r>
            <w:r w:rsidR="006736AC" w:rsidRPr="004602F8">
              <w:t xml:space="preserve"> УКП к ПД </w:t>
            </w:r>
            <w:r w:rsidR="006736AC" w:rsidRPr="004602F8">
              <w:rPr>
                <w:lang w:val="en-US"/>
              </w:rPr>
              <w:t>SUFD</w:t>
            </w:r>
            <w:r w:rsidR="006736AC" w:rsidRPr="004602F8">
              <w:t>-124266</w:t>
            </w:r>
            <w:r w:rsidRPr="004602F8">
              <w:t xml:space="preserve"> актуализированы пп. </w:t>
            </w:r>
            <w:r w:rsidRPr="004602F8">
              <w:fldChar w:fldCharType="begin"/>
            </w:r>
            <w:r w:rsidRPr="004602F8">
              <w:instrText xml:space="preserve"> REF _Ref50048873 \r \h </w:instrText>
            </w:r>
            <w:r w:rsidR="004602F8">
              <w:instrText xml:space="preserve">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_Ref3154039 \r \h </w:instrText>
            </w:r>
            <w:r w:rsidR="004602F8">
              <w:instrText xml:space="preserve"> \* MERGEFORMAT </w:instrText>
            </w:r>
            <w:r w:rsidRPr="004602F8">
              <w:fldChar w:fldCharType="separate"/>
            </w:r>
            <w:r w:rsidR="0086114E">
              <w:t>5.1.6</w:t>
            </w:r>
            <w:r w:rsidRPr="004602F8">
              <w:fldChar w:fldCharType="end"/>
            </w:r>
            <w:r w:rsidR="00EA0E85" w:rsidRPr="004602F8">
              <w:t xml:space="preserve">, </w:t>
            </w:r>
            <w:r w:rsidR="00EA0E85" w:rsidRPr="004602F8">
              <w:fldChar w:fldCharType="begin"/>
            </w:r>
            <w:r w:rsidR="00EA0E85" w:rsidRPr="004602F8">
              <w:instrText xml:space="preserve"> REF _Ref50571271 \r \h </w:instrText>
            </w:r>
            <w:r w:rsidR="004602F8">
              <w:instrText xml:space="preserve"> \* MERGEFORMAT </w:instrText>
            </w:r>
            <w:r w:rsidR="00EA0E85" w:rsidRPr="004602F8">
              <w:fldChar w:fldCharType="separate"/>
            </w:r>
            <w:r w:rsidR="0086114E">
              <w:t>5.1.10</w:t>
            </w:r>
            <w:r w:rsidR="00EA0E85" w:rsidRPr="004602F8">
              <w:fldChar w:fldCharType="end"/>
            </w:r>
            <w:r w:rsidR="00EA0E85" w:rsidRPr="004602F8">
              <w:t xml:space="preserve">, </w:t>
            </w:r>
            <w:r w:rsidR="00EA0E85" w:rsidRPr="004602F8">
              <w:fldChar w:fldCharType="begin"/>
            </w:r>
            <w:r w:rsidR="00EA0E85" w:rsidRPr="004602F8">
              <w:instrText xml:space="preserve"> REF _Ref295326443 \r \h </w:instrText>
            </w:r>
            <w:r w:rsidR="004602F8">
              <w:instrText xml:space="preserve"> \* MERGEFORMAT </w:instrText>
            </w:r>
            <w:r w:rsidR="00EA0E85" w:rsidRPr="004602F8">
              <w:fldChar w:fldCharType="separate"/>
            </w:r>
            <w:r w:rsidR="0086114E">
              <w:t>5.1.11</w:t>
            </w:r>
            <w:r w:rsidR="00EA0E85" w:rsidRPr="004602F8">
              <w:fldChar w:fldCharType="end"/>
            </w:r>
            <w:r w:rsidR="00EA0E85" w:rsidRPr="004602F8">
              <w:t>,</w:t>
            </w:r>
            <w:r w:rsidR="0099572C" w:rsidRPr="004602F8">
              <w:t xml:space="preserve"> </w:t>
            </w:r>
            <w:r w:rsidR="0099572C" w:rsidRPr="004602F8">
              <w:fldChar w:fldCharType="begin"/>
            </w:r>
            <w:r w:rsidR="0099572C" w:rsidRPr="004602F8">
              <w:instrText xml:space="preserve"> REF _Ref51938284 \r \h </w:instrText>
            </w:r>
            <w:r w:rsidR="004602F8">
              <w:instrText xml:space="preserve"> \* MERGEFORMAT </w:instrText>
            </w:r>
            <w:r w:rsidR="0099572C" w:rsidRPr="004602F8">
              <w:fldChar w:fldCharType="separate"/>
            </w:r>
            <w:r w:rsidR="0086114E">
              <w:t>5.1.12</w:t>
            </w:r>
            <w:r w:rsidR="0099572C" w:rsidRPr="004602F8">
              <w:fldChar w:fldCharType="end"/>
            </w:r>
            <w:r w:rsidR="0099572C" w:rsidRPr="004602F8">
              <w:t>,</w:t>
            </w:r>
            <w:r w:rsidR="00EA0E85" w:rsidRPr="004602F8">
              <w:t xml:space="preserve"> </w:t>
            </w:r>
            <w:r w:rsidR="00EA0E85" w:rsidRPr="004602F8">
              <w:fldChar w:fldCharType="begin"/>
            </w:r>
            <w:r w:rsidR="00EA0E85" w:rsidRPr="004602F8">
              <w:instrText xml:space="preserve"> REF _Ref359434277 \r \h </w:instrText>
            </w:r>
            <w:r w:rsidR="004602F8">
              <w:instrText xml:space="preserve"> \* MERGEFORMAT </w:instrText>
            </w:r>
            <w:r w:rsidR="00EA0E85" w:rsidRPr="004602F8">
              <w:fldChar w:fldCharType="separate"/>
            </w:r>
            <w:r w:rsidR="0086114E">
              <w:t>5.1.14</w:t>
            </w:r>
            <w:r w:rsidR="00EA0E85" w:rsidRPr="004602F8">
              <w:fldChar w:fldCharType="end"/>
            </w:r>
            <w:r w:rsidR="00EA0E85" w:rsidRPr="004602F8">
              <w:t xml:space="preserve">, </w:t>
            </w:r>
            <w:r w:rsidR="00EA0E85" w:rsidRPr="004602F8">
              <w:fldChar w:fldCharType="begin"/>
            </w:r>
            <w:r w:rsidR="00EA0E85" w:rsidRPr="004602F8">
              <w:instrText xml:space="preserve"> REF _Ref50571228 \r \h </w:instrText>
            </w:r>
            <w:r w:rsidR="004602F8">
              <w:instrText xml:space="preserve"> \* MERGEFORMAT </w:instrText>
            </w:r>
            <w:r w:rsidR="00EA0E85" w:rsidRPr="004602F8">
              <w:fldChar w:fldCharType="separate"/>
            </w:r>
            <w:r w:rsidR="0086114E">
              <w:t>5.6.4</w:t>
            </w:r>
            <w:r w:rsidR="00EA0E85" w:rsidRPr="004602F8">
              <w:fldChar w:fldCharType="end"/>
            </w:r>
            <w:r w:rsidR="00EA0E85" w:rsidRPr="004602F8">
              <w:t xml:space="preserve">. </w:t>
            </w:r>
          </w:p>
          <w:p w14:paraId="71979FDF" w14:textId="18E37F11" w:rsidR="000579AF" w:rsidRPr="004602F8" w:rsidRDefault="000579AF" w:rsidP="00AC2F13">
            <w:pPr>
              <w:pStyle w:val="ASFKTablenorm"/>
              <w:ind w:left="57" w:right="57"/>
            </w:pPr>
            <w:r w:rsidRPr="004602F8">
              <w:t xml:space="preserve">В соответствии с </w:t>
            </w:r>
            <w:r w:rsidRPr="004602F8">
              <w:rPr>
                <w:lang w:val="en-US"/>
              </w:rPr>
              <w:t>SUFD</w:t>
            </w:r>
            <w:r w:rsidRPr="004602F8">
              <w:t>-124353 (</w:t>
            </w:r>
            <w:r w:rsidRPr="004602F8">
              <w:rPr>
                <w:lang w:val="en-US"/>
              </w:rPr>
              <w:t>SUFD</w:t>
            </w:r>
            <w:r w:rsidRPr="004602F8">
              <w:t xml:space="preserve">-124977) актуализирован п. </w:t>
            </w:r>
            <w:r w:rsidRPr="004602F8">
              <w:fldChar w:fldCharType="begin"/>
            </w:r>
            <w:r w:rsidRPr="004602F8">
              <w:instrText xml:space="preserve"> REF _Ref52896017 \r \h </w:instrText>
            </w:r>
            <w:r w:rsidR="004602F8">
              <w:instrText xml:space="preserve"> \* MERGEFORMAT </w:instrText>
            </w:r>
            <w:r w:rsidRPr="004602F8">
              <w:fldChar w:fldCharType="separate"/>
            </w:r>
            <w:r w:rsidR="0086114E">
              <w:t>5.6.9</w:t>
            </w:r>
            <w:r w:rsidRPr="004602F8">
              <w:fldChar w:fldCharType="end"/>
            </w:r>
            <w:r w:rsidRPr="004602F8">
              <w:t>.</w:t>
            </w:r>
          </w:p>
          <w:p w14:paraId="60DD3182" w14:textId="7296BBE8" w:rsidR="0080796A" w:rsidRPr="004602F8" w:rsidRDefault="0080796A" w:rsidP="00AC2F13">
            <w:pPr>
              <w:pStyle w:val="ASFKTablenorm"/>
              <w:ind w:left="57" w:right="57"/>
            </w:pPr>
            <w:r w:rsidRPr="004602F8">
              <w:t xml:space="preserve">В соответствии с </w:t>
            </w:r>
            <w:r w:rsidRPr="004602F8">
              <w:rPr>
                <w:lang w:val="en-US"/>
              </w:rPr>
              <w:t>SUFD</w:t>
            </w:r>
            <w:r w:rsidRPr="004602F8">
              <w:t>-123698 (</w:t>
            </w:r>
            <w:r w:rsidRPr="004602F8">
              <w:rPr>
                <w:lang w:val="en-US"/>
              </w:rPr>
              <w:t>SUFD</w:t>
            </w:r>
            <w:r w:rsidRPr="004602F8">
              <w:t xml:space="preserve">-125219) актуализирован п. </w:t>
            </w:r>
            <w:r w:rsidRPr="004602F8">
              <w:fldChar w:fldCharType="begin"/>
            </w:r>
            <w:r w:rsidRPr="004602F8">
              <w:instrText xml:space="preserve"> REF _Ref514942354 \r \h </w:instrText>
            </w:r>
            <w:r w:rsidR="004602F8">
              <w:instrText xml:space="preserve"> \* MERGEFORMAT </w:instrText>
            </w:r>
            <w:r w:rsidRPr="004602F8">
              <w:fldChar w:fldCharType="separate"/>
            </w:r>
            <w:r w:rsidR="0086114E">
              <w:t>5.1.33</w:t>
            </w:r>
            <w:r w:rsidRPr="004602F8">
              <w:fldChar w:fldCharType="end"/>
            </w:r>
            <w:r w:rsidRPr="004602F8">
              <w:t>.</w:t>
            </w:r>
          </w:p>
          <w:p w14:paraId="08F2BF25" w14:textId="08D9006E" w:rsidR="009C20C6" w:rsidRPr="004602F8" w:rsidRDefault="009C20C6" w:rsidP="00AC2F13">
            <w:pPr>
              <w:pStyle w:val="ASFKTablenorm"/>
              <w:ind w:left="57" w:right="57"/>
            </w:pPr>
            <w:r w:rsidRPr="004602F8">
              <w:t xml:space="preserve">В соответствии с </w:t>
            </w:r>
            <w:r w:rsidRPr="004602F8">
              <w:rPr>
                <w:lang w:val="en-US"/>
              </w:rPr>
              <w:t>SUFD</w:t>
            </w:r>
            <w:r w:rsidRPr="004602F8">
              <w:t>-122415 (</w:t>
            </w:r>
            <w:r w:rsidRPr="004602F8">
              <w:rPr>
                <w:lang w:val="en-US"/>
              </w:rPr>
              <w:t>SUFD</w:t>
            </w:r>
            <w:r w:rsidRPr="004602F8">
              <w:t xml:space="preserve">-126033) актуализирован п. </w:t>
            </w:r>
            <w:r w:rsidRPr="004602F8">
              <w:fldChar w:fldCharType="begin"/>
            </w:r>
            <w:r w:rsidRPr="004602F8">
              <w:instrText xml:space="preserve"> REF _Ref514942354 \r \h </w:instrText>
            </w:r>
            <w:r w:rsidR="004602F8">
              <w:instrText xml:space="preserve"> \* MERGEFORMAT </w:instrText>
            </w:r>
            <w:r w:rsidRPr="004602F8">
              <w:fldChar w:fldCharType="separate"/>
            </w:r>
            <w:r w:rsidR="0086114E">
              <w:t>5.1.33</w:t>
            </w:r>
            <w:r w:rsidRPr="004602F8">
              <w:fldChar w:fldCharType="end"/>
            </w:r>
            <w:r w:rsidR="00523F7B" w:rsidRPr="004602F8">
              <w:t xml:space="preserve">, </w:t>
            </w:r>
            <w:r w:rsidR="00523F7B" w:rsidRPr="004602F8">
              <w:fldChar w:fldCharType="begin"/>
            </w:r>
            <w:r w:rsidR="00523F7B" w:rsidRPr="004602F8">
              <w:instrText xml:space="preserve"> REF _Ref514676840 \r \h </w:instrText>
            </w:r>
            <w:r w:rsidR="004602F8">
              <w:instrText xml:space="preserve"> \* MERGEFORMAT </w:instrText>
            </w:r>
            <w:r w:rsidR="00523F7B" w:rsidRPr="004602F8">
              <w:fldChar w:fldCharType="separate"/>
            </w:r>
            <w:r w:rsidR="0086114E">
              <w:t>5.1.34</w:t>
            </w:r>
            <w:r w:rsidR="00523F7B" w:rsidRPr="004602F8">
              <w:fldChar w:fldCharType="end"/>
            </w:r>
            <w:r w:rsidR="00523F7B" w:rsidRPr="004602F8">
              <w:t>.</w:t>
            </w:r>
          </w:p>
          <w:p w14:paraId="60AC76D6" w14:textId="47304D58" w:rsidR="00922914" w:rsidRPr="004602F8" w:rsidRDefault="00922914" w:rsidP="00AC2F13">
            <w:pPr>
              <w:pStyle w:val="ASFKTablenorm"/>
              <w:ind w:left="57" w:right="57"/>
            </w:pPr>
            <w:r w:rsidRPr="004602F8">
              <w:t xml:space="preserve">В соответствии с </w:t>
            </w:r>
            <w:r w:rsidRPr="004602F8">
              <w:rPr>
                <w:lang w:val="en-US"/>
              </w:rPr>
              <w:t>SUFD</w:t>
            </w:r>
            <w:r w:rsidRPr="004602F8">
              <w:t>-125570 (</w:t>
            </w:r>
            <w:r w:rsidRPr="004602F8">
              <w:rPr>
                <w:lang w:val="en-US"/>
              </w:rPr>
              <w:t>SUFD</w:t>
            </w:r>
            <w:r w:rsidRPr="004602F8">
              <w:t>-126461) актуализирован</w:t>
            </w:r>
            <w:r w:rsidR="00C46359" w:rsidRPr="004602F8">
              <w:t>ы</w:t>
            </w:r>
            <w:r w:rsidRPr="004602F8">
              <w:t xml:space="preserve"> </w:t>
            </w:r>
            <w:r w:rsidR="00C46359" w:rsidRPr="004602F8">
              <w:t>п</w:t>
            </w:r>
            <w:r w:rsidRPr="004602F8">
              <w:t xml:space="preserve">п. </w:t>
            </w:r>
            <w:r w:rsidRPr="004602F8">
              <w:fldChar w:fldCharType="begin"/>
            </w:r>
            <w:r w:rsidRPr="004602F8">
              <w:instrText xml:space="preserve"> REF _Ref495503041 \r \h </w:instrText>
            </w:r>
            <w:r w:rsidR="004602F8">
              <w:instrText xml:space="preserve"> \* MERGEFORMAT </w:instrText>
            </w:r>
            <w:r w:rsidRPr="004602F8">
              <w:fldChar w:fldCharType="separate"/>
            </w:r>
            <w:r w:rsidR="0086114E">
              <w:t>5.1.38</w:t>
            </w:r>
            <w:r w:rsidRPr="004602F8">
              <w:fldChar w:fldCharType="end"/>
            </w:r>
            <w:r w:rsidR="00C46359" w:rsidRPr="004602F8">
              <w:t>,</w:t>
            </w:r>
            <w:r w:rsidR="00AE624E" w:rsidRPr="004602F8">
              <w:t xml:space="preserve"> </w:t>
            </w:r>
            <w:r w:rsidR="00AE624E" w:rsidRPr="004602F8">
              <w:fldChar w:fldCharType="begin"/>
            </w:r>
            <w:r w:rsidR="00AE624E" w:rsidRPr="004602F8">
              <w:instrText xml:space="preserve"> REF _Ref108533634 \r \h </w:instrText>
            </w:r>
            <w:r w:rsidR="004602F8">
              <w:instrText xml:space="preserve"> \* MERGEFORMAT </w:instrText>
            </w:r>
            <w:r w:rsidR="00AE624E" w:rsidRPr="004602F8">
              <w:fldChar w:fldCharType="separate"/>
            </w:r>
            <w:r w:rsidR="0086114E">
              <w:t>5.1.40</w:t>
            </w:r>
            <w:r w:rsidR="00AE624E" w:rsidRPr="004602F8">
              <w:fldChar w:fldCharType="end"/>
            </w:r>
            <w:r w:rsidR="00C46359" w:rsidRPr="004602F8">
              <w:t>.</w:t>
            </w:r>
          </w:p>
          <w:p w14:paraId="31904A7D" w14:textId="41EAC476" w:rsidR="00061DDA" w:rsidRPr="004602F8" w:rsidRDefault="00061DDA" w:rsidP="00AC2F13">
            <w:pPr>
              <w:pStyle w:val="ASFKTablenorm"/>
              <w:ind w:left="57" w:right="57"/>
            </w:pPr>
            <w:r w:rsidRPr="004602F8">
              <w:t xml:space="preserve">В соответствии с </w:t>
            </w:r>
            <w:r w:rsidRPr="004602F8">
              <w:rPr>
                <w:lang w:val="en-US"/>
              </w:rPr>
              <w:t>SUFD</w:t>
            </w:r>
            <w:r w:rsidRPr="004602F8">
              <w:t>-124577 (</w:t>
            </w:r>
            <w:r w:rsidRPr="004602F8">
              <w:rPr>
                <w:lang w:val="en-US"/>
              </w:rPr>
              <w:t>SUFD</w:t>
            </w:r>
            <w:r w:rsidRPr="004602F8">
              <w:t>-125366)</w:t>
            </w:r>
            <w:r w:rsidR="006736AC" w:rsidRPr="004602F8">
              <w:t xml:space="preserve"> УКП к ПД </w:t>
            </w:r>
            <w:r w:rsidR="006736AC" w:rsidRPr="004602F8">
              <w:rPr>
                <w:lang w:val="en-US"/>
              </w:rPr>
              <w:t>SUFD</w:t>
            </w:r>
            <w:r w:rsidR="006736AC" w:rsidRPr="004602F8">
              <w:t>-124266</w:t>
            </w:r>
            <w:r w:rsidRPr="004602F8">
              <w:t xml:space="preserve"> актуализированы пп.</w:t>
            </w:r>
            <w:r w:rsidR="00F8660D" w:rsidRPr="004602F8">
              <w:t xml:space="preserve"> </w:t>
            </w:r>
            <w:r w:rsidR="00F8660D" w:rsidRPr="004602F8">
              <w:fldChar w:fldCharType="begin"/>
            </w:r>
            <w:r w:rsidR="00F8660D" w:rsidRPr="004602F8">
              <w:instrText xml:space="preserve"> REF _Ref58797143 \r \h </w:instrText>
            </w:r>
            <w:r w:rsidR="004602F8">
              <w:instrText xml:space="preserve"> \* MERGEFORMAT </w:instrText>
            </w:r>
            <w:r w:rsidR="00F8660D" w:rsidRPr="004602F8">
              <w:fldChar w:fldCharType="separate"/>
            </w:r>
            <w:r w:rsidR="0086114E">
              <w:t>5.7.1</w:t>
            </w:r>
            <w:r w:rsidR="00F8660D" w:rsidRPr="004602F8">
              <w:fldChar w:fldCharType="end"/>
            </w:r>
            <w:r w:rsidR="00F8660D" w:rsidRPr="004602F8">
              <w:t>,</w:t>
            </w:r>
            <w:r w:rsidRPr="004602F8">
              <w:t xml:space="preserve"> </w:t>
            </w:r>
            <w:r w:rsidRPr="004602F8">
              <w:fldChar w:fldCharType="begin"/>
            </w:r>
            <w:r w:rsidRPr="004602F8">
              <w:instrText xml:space="preserve"> REF _Ref58766444 \r \h </w:instrText>
            </w:r>
            <w:r w:rsidR="004602F8">
              <w:instrText xml:space="preserve"> \* MERGEFORMAT </w:instrText>
            </w:r>
            <w:r w:rsidRPr="004602F8">
              <w:fldChar w:fldCharType="separate"/>
            </w:r>
            <w:r w:rsidR="0086114E">
              <w:t>5.9.1</w:t>
            </w:r>
            <w:r w:rsidRPr="004602F8">
              <w:fldChar w:fldCharType="end"/>
            </w:r>
            <w:r w:rsidRPr="004602F8">
              <w:t xml:space="preserve">, </w:t>
            </w:r>
            <w:r w:rsidRPr="004602F8">
              <w:fldChar w:fldCharType="begin"/>
            </w:r>
            <w:r w:rsidRPr="004602F8">
              <w:instrText xml:space="preserve"> REF _Ref58766451 \r \h </w:instrText>
            </w:r>
            <w:r w:rsidR="004602F8">
              <w:instrText xml:space="preserve"> \* MERGEFORMAT </w:instrText>
            </w:r>
            <w:r w:rsidRPr="004602F8">
              <w:fldChar w:fldCharType="separate"/>
            </w:r>
            <w:r w:rsidR="0086114E">
              <w:t>5.9.2</w:t>
            </w:r>
            <w:r w:rsidRPr="004602F8">
              <w:fldChar w:fldCharType="end"/>
            </w:r>
            <w:r w:rsidRPr="004602F8">
              <w:t>.</w:t>
            </w:r>
          </w:p>
          <w:p w14:paraId="1F0ED848" w14:textId="545F7ED2" w:rsidR="004060B2" w:rsidRPr="004602F8" w:rsidRDefault="004060B2" w:rsidP="00AC2F13">
            <w:pPr>
              <w:pStyle w:val="ASFKTablenorm"/>
              <w:ind w:left="57" w:right="57"/>
            </w:pPr>
            <w:r w:rsidRPr="004602F8">
              <w:t xml:space="preserve">В соответствии с </w:t>
            </w:r>
            <w:r w:rsidRPr="004602F8">
              <w:rPr>
                <w:lang w:val="en-US"/>
              </w:rPr>
              <w:t>SUFD</w:t>
            </w:r>
            <w:r w:rsidRPr="004602F8">
              <w:t>-125895 (</w:t>
            </w:r>
            <w:r w:rsidRPr="004602F8">
              <w:rPr>
                <w:lang w:val="en-US"/>
              </w:rPr>
              <w:t>SUFD</w:t>
            </w:r>
            <w:r w:rsidRPr="004602F8">
              <w:t>-126176)</w:t>
            </w:r>
            <w:r w:rsidR="006736AC" w:rsidRPr="004602F8">
              <w:t xml:space="preserve"> УКП к ПД </w:t>
            </w:r>
            <w:r w:rsidR="006736AC" w:rsidRPr="004602F8">
              <w:rPr>
                <w:lang w:val="en-US"/>
              </w:rPr>
              <w:t>SUFD</w:t>
            </w:r>
            <w:r w:rsidR="006736AC" w:rsidRPr="004602F8">
              <w:t>-124266</w:t>
            </w:r>
            <w:r w:rsidRPr="004602F8">
              <w:t xml:space="preserve"> актуализированы пп. </w:t>
            </w:r>
            <w:r w:rsidRPr="004602F8">
              <w:fldChar w:fldCharType="begin"/>
            </w:r>
            <w:r w:rsidRPr="004602F8">
              <w:instrText xml:space="preserve"> REF _Ref418860603 \r \h </w:instrText>
            </w:r>
            <w:r w:rsidR="004602F8">
              <w:instrText xml:space="preserve"> \* MERGEFORMAT </w:instrText>
            </w:r>
            <w:r w:rsidRPr="004602F8">
              <w:fldChar w:fldCharType="separate"/>
            </w:r>
            <w:r w:rsidR="0086114E">
              <w:t>5.6.2</w:t>
            </w:r>
            <w:r w:rsidRPr="004602F8">
              <w:fldChar w:fldCharType="end"/>
            </w:r>
            <w:r w:rsidRPr="004602F8">
              <w:t xml:space="preserve">, </w:t>
            </w:r>
            <w:r w:rsidRPr="004602F8">
              <w:fldChar w:fldCharType="begin"/>
            </w:r>
            <w:r w:rsidRPr="004602F8">
              <w:instrText xml:space="preserve"> REF _Ref272416333 \r \h </w:instrText>
            </w:r>
            <w:r w:rsidR="004602F8">
              <w:instrText xml:space="preserve"> \* MERGEFORMAT </w:instrText>
            </w:r>
            <w:r w:rsidRPr="004602F8">
              <w:fldChar w:fldCharType="separate"/>
            </w:r>
            <w:r w:rsidR="0086114E">
              <w:t>5.6.3</w:t>
            </w:r>
            <w:r w:rsidRPr="004602F8">
              <w:fldChar w:fldCharType="end"/>
            </w:r>
            <w:r w:rsidRPr="004602F8">
              <w:t>.</w:t>
            </w:r>
          </w:p>
          <w:p w14:paraId="7779B848" w14:textId="512926B5" w:rsidR="00BE5A1C" w:rsidRPr="004602F8" w:rsidRDefault="00BE5A1C" w:rsidP="00AC2F13">
            <w:pPr>
              <w:pStyle w:val="ASFKTablenorm"/>
              <w:ind w:left="57" w:right="57"/>
            </w:pPr>
            <w:r w:rsidRPr="004602F8">
              <w:t xml:space="preserve">В соответствии с </w:t>
            </w:r>
            <w:r w:rsidRPr="004602F8">
              <w:rPr>
                <w:lang w:val="en-US"/>
              </w:rPr>
              <w:t>SUFD</w:t>
            </w:r>
            <w:r w:rsidRPr="004602F8">
              <w:t>-125249 (</w:t>
            </w:r>
            <w:r w:rsidRPr="004602F8">
              <w:rPr>
                <w:lang w:val="en-US"/>
              </w:rPr>
              <w:t>SUFD</w:t>
            </w:r>
            <w:r w:rsidRPr="004602F8">
              <w:t xml:space="preserve">-126175) добавлен п. </w:t>
            </w:r>
            <w:r w:rsidRPr="004602F8">
              <w:fldChar w:fldCharType="begin"/>
            </w:r>
            <w:r w:rsidRPr="004602F8">
              <w:instrText xml:space="preserve"> REF _Ref58932903 \r \h </w:instrText>
            </w:r>
            <w:r w:rsidR="004602F8">
              <w:instrText xml:space="preserve"> \* MERGEFORMAT </w:instrText>
            </w:r>
            <w:r w:rsidRPr="004602F8">
              <w:fldChar w:fldCharType="separate"/>
            </w:r>
            <w:r w:rsidR="0086114E">
              <w:t>5.14.4</w:t>
            </w:r>
            <w:r w:rsidRPr="004602F8">
              <w:fldChar w:fldCharType="end"/>
            </w:r>
            <w:r w:rsidRPr="004602F8">
              <w:t>.</w:t>
            </w:r>
          </w:p>
          <w:p w14:paraId="4214545E" w14:textId="5F5A3D17" w:rsidR="00AA4336" w:rsidRPr="004602F8" w:rsidRDefault="00AA4336" w:rsidP="00AC2F13">
            <w:pPr>
              <w:pStyle w:val="ASFKTablenorm"/>
              <w:ind w:left="57" w:right="57"/>
            </w:pPr>
            <w:r w:rsidRPr="004602F8">
              <w:lastRenderedPageBreak/>
              <w:t xml:space="preserve">В соответствии с </w:t>
            </w:r>
            <w:r w:rsidRPr="004602F8">
              <w:rPr>
                <w:lang w:val="en-US"/>
              </w:rPr>
              <w:t>SUFD</w:t>
            </w:r>
            <w:r w:rsidRPr="004602F8">
              <w:t>-126144 (</w:t>
            </w:r>
            <w:r w:rsidRPr="004602F8">
              <w:rPr>
                <w:lang w:val="en-US"/>
              </w:rPr>
              <w:t>SUFD</w:t>
            </w:r>
            <w:r w:rsidRPr="004602F8">
              <w:t>-126532)</w:t>
            </w:r>
            <w:r w:rsidR="006736AC" w:rsidRPr="004602F8">
              <w:t xml:space="preserve"> УКП к ПД </w:t>
            </w:r>
            <w:r w:rsidR="006736AC" w:rsidRPr="004602F8">
              <w:rPr>
                <w:lang w:val="en-US"/>
              </w:rPr>
              <w:t>SUFD</w:t>
            </w:r>
            <w:r w:rsidR="006736AC" w:rsidRPr="004602F8">
              <w:t>-124266</w:t>
            </w:r>
            <w:r w:rsidRPr="004602F8">
              <w:t xml:space="preserve"> актуализирован п. </w:t>
            </w:r>
            <w:r w:rsidRPr="004602F8">
              <w:fldChar w:fldCharType="begin"/>
            </w:r>
            <w:r w:rsidRPr="004602F8">
              <w:instrText xml:space="preserve"> REF _Ref395197502 \r \h </w:instrText>
            </w:r>
            <w:r w:rsidR="004602F8">
              <w:instrText xml:space="preserve"> \* MERGEFORMAT </w:instrText>
            </w:r>
            <w:r w:rsidRPr="004602F8">
              <w:fldChar w:fldCharType="separate"/>
            </w:r>
            <w:r w:rsidR="0086114E">
              <w:t>5.12.5</w:t>
            </w:r>
            <w:r w:rsidRPr="004602F8">
              <w:fldChar w:fldCharType="end"/>
            </w:r>
            <w:r w:rsidRPr="004602F8">
              <w:t>.</w:t>
            </w:r>
          </w:p>
          <w:p w14:paraId="14B88F19" w14:textId="0BB4C4A9" w:rsidR="00581DBE" w:rsidRPr="004602F8" w:rsidRDefault="00581DBE" w:rsidP="00AC2F13">
            <w:pPr>
              <w:pStyle w:val="ASFKTablenorm"/>
              <w:ind w:left="57" w:right="57"/>
            </w:pPr>
            <w:r w:rsidRPr="004602F8">
              <w:t xml:space="preserve">В соответствии с </w:t>
            </w:r>
            <w:r w:rsidRPr="004602F8">
              <w:rPr>
                <w:lang w:val="en-US"/>
              </w:rPr>
              <w:t>SUFD</w:t>
            </w:r>
            <w:r w:rsidRPr="004602F8">
              <w:t>-126216 (</w:t>
            </w:r>
            <w:r w:rsidRPr="004602F8">
              <w:rPr>
                <w:lang w:val="en-US"/>
              </w:rPr>
              <w:t>SUFD</w:t>
            </w:r>
            <w:r w:rsidRPr="004602F8">
              <w:t>-126533) актуализирован</w:t>
            </w:r>
            <w:r w:rsidR="00E54BC8" w:rsidRPr="004602F8">
              <w:t>ы</w:t>
            </w:r>
            <w:r w:rsidRPr="004602F8">
              <w:t xml:space="preserve"> </w:t>
            </w:r>
            <w:r w:rsidR="00E54BC8" w:rsidRPr="004602F8">
              <w:t>п</w:t>
            </w:r>
            <w:r w:rsidRPr="004602F8">
              <w:t xml:space="preserve">п. </w:t>
            </w:r>
            <w:r w:rsidRPr="004602F8">
              <w:fldChar w:fldCharType="begin"/>
            </w:r>
            <w:r w:rsidRPr="004602F8">
              <w:instrText xml:space="preserve"> REF _Ref60047835 \r \h </w:instrText>
            </w:r>
            <w:r w:rsidR="004602F8">
              <w:instrText xml:space="preserve"> \* MERGEFORMAT </w:instrText>
            </w:r>
            <w:r w:rsidRPr="004602F8">
              <w:fldChar w:fldCharType="separate"/>
            </w:r>
            <w:r w:rsidR="0086114E">
              <w:t>5.1.10</w:t>
            </w:r>
            <w:r w:rsidRPr="004602F8">
              <w:fldChar w:fldCharType="end"/>
            </w:r>
            <w:r w:rsidR="00E54BC8" w:rsidRPr="004602F8">
              <w:t xml:space="preserve">, </w:t>
            </w:r>
            <w:r w:rsidR="00E54BC8" w:rsidRPr="004602F8">
              <w:fldChar w:fldCharType="begin"/>
            </w:r>
            <w:r w:rsidR="00E54BC8" w:rsidRPr="004602F8">
              <w:instrText xml:space="preserve"> REF _Ref295326443 \r \h </w:instrText>
            </w:r>
            <w:r w:rsidR="004602F8">
              <w:instrText xml:space="preserve"> \* MERGEFORMAT </w:instrText>
            </w:r>
            <w:r w:rsidR="00E54BC8" w:rsidRPr="004602F8">
              <w:fldChar w:fldCharType="separate"/>
            </w:r>
            <w:r w:rsidR="0086114E">
              <w:t>5.1.11</w:t>
            </w:r>
            <w:r w:rsidR="00E54BC8" w:rsidRPr="004602F8">
              <w:fldChar w:fldCharType="end"/>
            </w:r>
            <w:r w:rsidR="00E54BC8" w:rsidRPr="004602F8">
              <w:t>.</w:t>
            </w:r>
          </w:p>
          <w:p w14:paraId="2111ED7A" w14:textId="2B012964" w:rsidR="00726115" w:rsidRPr="004602F8" w:rsidRDefault="00726115" w:rsidP="00AC2F13">
            <w:pPr>
              <w:pStyle w:val="ASFKTablenorm"/>
              <w:ind w:left="57" w:right="57"/>
            </w:pPr>
            <w:r w:rsidRPr="004602F8">
              <w:t xml:space="preserve">В соответствии с </w:t>
            </w:r>
            <w:r w:rsidRPr="004602F8">
              <w:rPr>
                <w:lang w:val="en-US"/>
              </w:rPr>
              <w:t>SUFD</w:t>
            </w:r>
            <w:r w:rsidRPr="004602F8">
              <w:t>-125411 (</w:t>
            </w:r>
            <w:r w:rsidRPr="004602F8">
              <w:rPr>
                <w:lang w:val="en-US"/>
              </w:rPr>
              <w:t>SUFD</w:t>
            </w:r>
            <w:r w:rsidRPr="004602F8">
              <w:t xml:space="preserve">-127584) актуализированы пп. </w:t>
            </w:r>
            <w:r w:rsidRPr="004602F8">
              <w:fldChar w:fldCharType="begin"/>
            </w:r>
            <w:r w:rsidRPr="004602F8">
              <w:instrText xml:space="preserve"> REF _Ref60185554 \r \h </w:instrText>
            </w:r>
            <w:r w:rsidR="004602F8">
              <w:instrText xml:space="preserve"> \* MERGEFORMAT </w:instrText>
            </w:r>
            <w:r w:rsidRPr="004602F8">
              <w:fldChar w:fldCharType="separate"/>
            </w:r>
            <w:r w:rsidR="0086114E">
              <w:t>5.8.10</w:t>
            </w:r>
            <w:r w:rsidRPr="004602F8">
              <w:fldChar w:fldCharType="end"/>
            </w:r>
            <w:r w:rsidRPr="004602F8">
              <w:t xml:space="preserve">, </w:t>
            </w:r>
            <w:r w:rsidRPr="004602F8">
              <w:fldChar w:fldCharType="begin"/>
            </w:r>
            <w:r w:rsidRPr="004602F8">
              <w:instrText xml:space="preserve"> REF _Ref468461818 \r \h </w:instrText>
            </w:r>
            <w:r w:rsidR="004602F8">
              <w:instrText xml:space="preserve"> \* MERGEFORMAT </w:instrText>
            </w:r>
            <w:r w:rsidRPr="004602F8">
              <w:fldChar w:fldCharType="separate"/>
            </w:r>
            <w:r w:rsidR="0086114E">
              <w:t>5.8.11</w:t>
            </w:r>
            <w:r w:rsidRPr="004602F8">
              <w:fldChar w:fldCharType="end"/>
            </w:r>
            <w:r w:rsidR="00B2422F" w:rsidRPr="004602F8">
              <w:t xml:space="preserve">, </w:t>
            </w:r>
            <w:r w:rsidR="00B2422F" w:rsidRPr="004602F8">
              <w:fldChar w:fldCharType="begin"/>
            </w:r>
            <w:r w:rsidR="00B2422F" w:rsidRPr="004602F8">
              <w:instrText xml:space="preserve"> REF _Ref468882241 \r \h </w:instrText>
            </w:r>
            <w:r w:rsidR="004602F8">
              <w:instrText xml:space="preserve"> \* MERGEFORMAT </w:instrText>
            </w:r>
            <w:r w:rsidR="00B2422F" w:rsidRPr="004602F8">
              <w:fldChar w:fldCharType="separate"/>
            </w:r>
            <w:r w:rsidR="0086114E">
              <w:t>5.8.17</w:t>
            </w:r>
            <w:r w:rsidR="00B2422F" w:rsidRPr="004602F8">
              <w:fldChar w:fldCharType="end"/>
            </w:r>
            <w:r w:rsidR="00B2422F" w:rsidRPr="004602F8">
              <w:t>.</w:t>
            </w:r>
          </w:p>
          <w:p w14:paraId="6DF64C0C" w14:textId="50078AD5" w:rsidR="00E764DD" w:rsidRPr="004602F8" w:rsidRDefault="00E764DD" w:rsidP="00AC2F13">
            <w:pPr>
              <w:pStyle w:val="ASFKTablenorm"/>
              <w:ind w:left="57" w:right="57"/>
            </w:pPr>
            <w:r w:rsidRPr="004602F8">
              <w:t xml:space="preserve">В соответствии с </w:t>
            </w:r>
            <w:r w:rsidRPr="004602F8">
              <w:rPr>
                <w:lang w:val="en-US"/>
              </w:rPr>
              <w:t>SUFD</w:t>
            </w:r>
            <w:r w:rsidRPr="004602F8">
              <w:t>-126831 (</w:t>
            </w:r>
            <w:r w:rsidRPr="004602F8">
              <w:rPr>
                <w:lang w:val="en-US"/>
              </w:rPr>
              <w:t>SUFD</w:t>
            </w:r>
            <w:r w:rsidRPr="004602F8">
              <w:t>-128459) актуализирован</w:t>
            </w:r>
            <w:r w:rsidR="00E255F6" w:rsidRPr="004602F8">
              <w:t>ы</w:t>
            </w:r>
            <w:r w:rsidRPr="004602F8">
              <w:t xml:space="preserve"> </w:t>
            </w:r>
            <w:r w:rsidR="00E255F6" w:rsidRPr="004602F8">
              <w:t>п</w:t>
            </w:r>
            <w:r w:rsidRPr="004602F8">
              <w:t>п.</w:t>
            </w:r>
            <w:r w:rsidR="00E255F6" w:rsidRPr="004602F8">
              <w:t xml:space="preserve"> </w:t>
            </w:r>
            <w:r w:rsidR="00E255F6" w:rsidRPr="004602F8">
              <w:fldChar w:fldCharType="begin"/>
            </w:r>
            <w:r w:rsidR="00E255F6" w:rsidRPr="004602F8">
              <w:instrText xml:space="preserve"> REF _Ref66365470 \r \h </w:instrText>
            </w:r>
            <w:r w:rsidR="004602F8">
              <w:instrText xml:space="preserve"> \* MERGEFORMAT </w:instrText>
            </w:r>
            <w:r w:rsidR="00E255F6" w:rsidRPr="004602F8">
              <w:fldChar w:fldCharType="separate"/>
            </w:r>
            <w:r w:rsidR="0086114E">
              <w:t>5.1.18</w:t>
            </w:r>
            <w:r w:rsidR="00E255F6" w:rsidRPr="004602F8">
              <w:fldChar w:fldCharType="end"/>
            </w:r>
            <w:r w:rsidR="00E255F6" w:rsidRPr="004602F8">
              <w:t>,</w:t>
            </w:r>
            <w:r w:rsidRPr="004602F8">
              <w:t xml:space="preserve"> </w:t>
            </w:r>
            <w:r w:rsidRPr="004602F8">
              <w:fldChar w:fldCharType="begin"/>
            </w:r>
            <w:r w:rsidRPr="004602F8">
              <w:instrText xml:space="preserve"> REF _Ref66308628 \r \h </w:instrText>
            </w:r>
            <w:r w:rsidR="004602F8">
              <w:instrText xml:space="preserve"> \* MERGEFORMAT </w:instrText>
            </w:r>
            <w:r w:rsidRPr="004602F8">
              <w:fldChar w:fldCharType="separate"/>
            </w:r>
            <w:r w:rsidR="0086114E">
              <w:t>5.1.37</w:t>
            </w:r>
            <w:r w:rsidRPr="004602F8">
              <w:fldChar w:fldCharType="end"/>
            </w:r>
            <w:r w:rsidRPr="004602F8">
              <w:t>.</w:t>
            </w:r>
          </w:p>
          <w:p w14:paraId="20C1400A" w14:textId="7BDD0717" w:rsidR="00A400D4" w:rsidRPr="004602F8" w:rsidRDefault="00A400D4" w:rsidP="00AC2F13">
            <w:pPr>
              <w:pStyle w:val="ASFKTablenorm"/>
              <w:ind w:left="57" w:right="57"/>
            </w:pPr>
            <w:r w:rsidRPr="004602F8">
              <w:t xml:space="preserve">В соответствии с </w:t>
            </w:r>
            <w:r w:rsidRPr="004602F8">
              <w:rPr>
                <w:lang w:val="en-US"/>
              </w:rPr>
              <w:t>SUFD</w:t>
            </w:r>
            <w:r w:rsidRPr="004602F8">
              <w:t>-127242 (</w:t>
            </w:r>
            <w:r w:rsidRPr="004602F8">
              <w:rPr>
                <w:lang w:val="en-US"/>
              </w:rPr>
              <w:t>SUFD</w:t>
            </w:r>
            <w:r w:rsidRPr="004602F8">
              <w:t xml:space="preserve">-128461) актуализирован п. </w:t>
            </w:r>
            <w:r w:rsidRPr="004602F8">
              <w:fldChar w:fldCharType="begin"/>
            </w:r>
            <w:r w:rsidRPr="004602F8">
              <w:instrText xml:space="preserve"> REF _Ref66458856 \r \h </w:instrText>
            </w:r>
            <w:r w:rsidR="004602F8">
              <w:instrText xml:space="preserve"> \* MERGEFORMAT </w:instrText>
            </w:r>
            <w:r w:rsidRPr="004602F8">
              <w:fldChar w:fldCharType="separate"/>
            </w:r>
            <w:r w:rsidR="0086114E">
              <w:t>5.1.37</w:t>
            </w:r>
            <w:r w:rsidRPr="004602F8">
              <w:fldChar w:fldCharType="end"/>
            </w:r>
            <w:r w:rsidRPr="004602F8">
              <w:t>.</w:t>
            </w:r>
          </w:p>
        </w:tc>
      </w:tr>
      <w:tr w:rsidR="00AC2F13" w:rsidRPr="004602F8" w14:paraId="65755124" w14:textId="77777777" w:rsidTr="0007550F">
        <w:tc>
          <w:tcPr>
            <w:tcW w:w="423" w:type="pct"/>
            <w:shd w:val="clear" w:color="auto" w:fill="auto"/>
          </w:tcPr>
          <w:p w14:paraId="3A61056C" w14:textId="482960EA" w:rsidR="00A2771C" w:rsidRPr="004602F8" w:rsidRDefault="00A2771C" w:rsidP="00AC2F13">
            <w:pPr>
              <w:pStyle w:val="ASFKTablenorm"/>
              <w:ind w:left="57" w:right="57"/>
            </w:pPr>
            <w:r w:rsidRPr="004602F8">
              <w:lastRenderedPageBreak/>
              <w:t>22.00</w:t>
            </w:r>
          </w:p>
        </w:tc>
        <w:tc>
          <w:tcPr>
            <w:tcW w:w="706" w:type="pct"/>
            <w:shd w:val="clear" w:color="auto" w:fill="auto"/>
          </w:tcPr>
          <w:p w14:paraId="3719CC70" w14:textId="14532C24" w:rsidR="00A2771C" w:rsidRPr="004602F8" w:rsidRDefault="000C7ADC" w:rsidP="00AC2F13">
            <w:pPr>
              <w:pStyle w:val="ASFKTablenorm"/>
              <w:ind w:left="57" w:right="57"/>
            </w:pPr>
            <w:r w:rsidRPr="004602F8">
              <w:t>09</w:t>
            </w:r>
            <w:r w:rsidR="00BF405A" w:rsidRPr="004602F8">
              <w:t>.0</w:t>
            </w:r>
            <w:r w:rsidRPr="004602F8">
              <w:t>6</w:t>
            </w:r>
            <w:r w:rsidR="00BF405A" w:rsidRPr="004602F8">
              <w:t>.2021</w:t>
            </w:r>
          </w:p>
        </w:tc>
        <w:tc>
          <w:tcPr>
            <w:tcW w:w="1015" w:type="pct"/>
            <w:shd w:val="clear" w:color="auto" w:fill="auto"/>
          </w:tcPr>
          <w:p w14:paraId="73C4B41C" w14:textId="07EE8EC2" w:rsidR="00A2771C" w:rsidRPr="004602F8" w:rsidRDefault="00A2771C" w:rsidP="00AC2F13">
            <w:pPr>
              <w:pStyle w:val="ASFKTablenorm"/>
              <w:ind w:left="57" w:right="57"/>
            </w:pPr>
            <w:r w:rsidRPr="004602F8">
              <w:t>Сармосова А.</w:t>
            </w:r>
            <w:r w:rsidR="00A013D6" w:rsidRPr="004602F8">
              <w:t xml:space="preserve"> </w:t>
            </w:r>
            <w:r w:rsidRPr="004602F8">
              <w:t>В.</w:t>
            </w:r>
          </w:p>
        </w:tc>
        <w:tc>
          <w:tcPr>
            <w:tcW w:w="2856" w:type="pct"/>
            <w:shd w:val="clear" w:color="auto" w:fill="auto"/>
          </w:tcPr>
          <w:p w14:paraId="41A6051B" w14:textId="58DB33EC" w:rsidR="00A2771C" w:rsidRPr="004602F8" w:rsidRDefault="00CA4691" w:rsidP="00AC2F13">
            <w:pPr>
              <w:pStyle w:val="ASFKTablenorm"/>
              <w:ind w:left="57" w:right="57"/>
            </w:pPr>
            <w:r w:rsidRPr="004602F8">
              <w:t>Внесены изменения по требованиям к развитию ППО АСФК, предусмотренные государственным контрактом № ФКУ0121/04/2021/РИС от 28.04.2021. Версия ППО АСФК 32.7.0</w:t>
            </w:r>
            <w:r w:rsidR="00A2771C" w:rsidRPr="004602F8">
              <w:t>.</w:t>
            </w:r>
          </w:p>
          <w:p w14:paraId="13F710D0" w14:textId="5F56AF07" w:rsidR="00CC7081" w:rsidRPr="004602F8" w:rsidRDefault="00CC7081" w:rsidP="00AC2F13">
            <w:pPr>
              <w:pStyle w:val="ASFKTablenorm"/>
              <w:ind w:left="57" w:right="57"/>
            </w:pPr>
            <w:r w:rsidRPr="004602F8">
              <w:t>В соответствии с SUFD-115783 (SUFD-120857) актуализирован</w:t>
            </w:r>
            <w:r w:rsidR="002A1C2D" w:rsidRPr="004602F8">
              <w:t>ы</w:t>
            </w:r>
            <w:r w:rsidRPr="004602F8">
              <w:t xml:space="preserve"> </w:t>
            </w:r>
            <w:r w:rsidR="002A1C2D" w:rsidRPr="004602F8">
              <w:t>п</w:t>
            </w:r>
            <w:r w:rsidRPr="004602F8">
              <w:t xml:space="preserve">п. </w:t>
            </w:r>
            <w:r w:rsidRPr="004602F8">
              <w:fldChar w:fldCharType="begin"/>
            </w:r>
            <w:r w:rsidRPr="004602F8">
              <w:instrText xml:space="preserve"> REF _Ref85798418 \r \h </w:instrText>
            </w:r>
            <w:r w:rsidR="004602F8">
              <w:instrText xml:space="preserve"> \* MERGEFORMAT </w:instrText>
            </w:r>
            <w:r w:rsidRPr="004602F8">
              <w:fldChar w:fldCharType="separate"/>
            </w:r>
            <w:r w:rsidR="0086114E">
              <w:t>5.11.1</w:t>
            </w:r>
            <w:r w:rsidRPr="004602F8">
              <w:fldChar w:fldCharType="end"/>
            </w:r>
            <w:r w:rsidR="002A1C2D" w:rsidRPr="004602F8">
              <w:t xml:space="preserve">, </w:t>
            </w:r>
            <w:r w:rsidR="002A1C2D" w:rsidRPr="004602F8">
              <w:fldChar w:fldCharType="begin"/>
            </w:r>
            <w:r w:rsidR="002A1C2D" w:rsidRPr="004602F8">
              <w:instrText xml:space="preserve"> REF _Ref475098472 \r \h </w:instrText>
            </w:r>
            <w:r w:rsidR="004602F8">
              <w:instrText xml:space="preserve"> \* MERGEFORMAT </w:instrText>
            </w:r>
            <w:r w:rsidR="002A1C2D" w:rsidRPr="004602F8">
              <w:fldChar w:fldCharType="separate"/>
            </w:r>
            <w:r w:rsidR="0086114E">
              <w:t>5.11.3</w:t>
            </w:r>
            <w:r w:rsidR="002A1C2D" w:rsidRPr="004602F8">
              <w:fldChar w:fldCharType="end"/>
            </w:r>
            <w:r w:rsidR="002A1C2D" w:rsidRPr="004602F8">
              <w:t>.</w:t>
            </w:r>
          </w:p>
          <w:p w14:paraId="2ADC0432" w14:textId="6A075C59" w:rsidR="00A2771C" w:rsidRPr="004602F8" w:rsidRDefault="00A2771C" w:rsidP="00AC2F13">
            <w:pPr>
              <w:pStyle w:val="ASFKTablenorm"/>
              <w:ind w:left="57" w:right="57"/>
            </w:pPr>
            <w:r w:rsidRPr="004602F8">
              <w:t xml:space="preserve">В соответствии с </w:t>
            </w:r>
            <w:r w:rsidRPr="004602F8">
              <w:rPr>
                <w:lang w:val="en-US"/>
              </w:rPr>
              <w:t>SUFD</w:t>
            </w:r>
            <w:r w:rsidRPr="004602F8">
              <w:t>-125515 (</w:t>
            </w:r>
            <w:r w:rsidRPr="004602F8">
              <w:rPr>
                <w:lang w:val="en-US"/>
              </w:rPr>
              <w:t>SUFD</w:t>
            </w:r>
            <w:r w:rsidRPr="004602F8">
              <w:t xml:space="preserve">-128426) актуализирован п. </w:t>
            </w:r>
            <w:r w:rsidRPr="004602F8">
              <w:fldChar w:fldCharType="begin"/>
            </w:r>
            <w:r w:rsidRPr="004602F8">
              <w:instrText xml:space="preserve"> REF _Ref66802815 \r \h </w:instrText>
            </w:r>
            <w:r w:rsidR="004602F8">
              <w:instrText xml:space="preserve"> \* MERGEFORMAT </w:instrText>
            </w:r>
            <w:r w:rsidRPr="004602F8">
              <w:fldChar w:fldCharType="separate"/>
            </w:r>
            <w:r w:rsidR="0086114E">
              <w:t>5.1.18</w:t>
            </w:r>
            <w:r w:rsidRPr="004602F8">
              <w:fldChar w:fldCharType="end"/>
            </w:r>
            <w:r w:rsidRPr="004602F8">
              <w:t>.</w:t>
            </w:r>
          </w:p>
          <w:p w14:paraId="4C7196CC" w14:textId="757F038B" w:rsidR="00685F1F" w:rsidRPr="004602F8" w:rsidRDefault="00685F1F" w:rsidP="00AC2F13">
            <w:pPr>
              <w:pStyle w:val="ASFKTablenorm"/>
              <w:ind w:left="57" w:right="57"/>
            </w:pPr>
            <w:r w:rsidRPr="004602F8">
              <w:t xml:space="preserve">В соответствии с </w:t>
            </w:r>
            <w:r w:rsidRPr="004602F8">
              <w:rPr>
                <w:lang w:val="en-US"/>
              </w:rPr>
              <w:t>SUFD</w:t>
            </w:r>
            <w:r w:rsidRPr="004602F8">
              <w:t>-127200 (</w:t>
            </w:r>
            <w:r w:rsidRPr="004602F8">
              <w:rPr>
                <w:lang w:val="en-US"/>
              </w:rPr>
              <w:t>SUFD</w:t>
            </w:r>
            <w:r w:rsidRPr="004602F8">
              <w:t>-128431) актуализированы пп.</w:t>
            </w:r>
            <w:r w:rsidR="006A404F" w:rsidRPr="004602F8">
              <w:t xml:space="preserve"> </w:t>
            </w:r>
            <w:r w:rsidR="006A404F" w:rsidRPr="004602F8">
              <w:fldChar w:fldCharType="begin"/>
            </w:r>
            <w:r w:rsidR="006A404F" w:rsidRPr="004602F8">
              <w:instrText xml:space="preserve"> REF _Ref68855038 \r \h </w:instrText>
            </w:r>
            <w:r w:rsidR="004602F8">
              <w:instrText xml:space="preserve"> \* MERGEFORMAT </w:instrText>
            </w:r>
            <w:r w:rsidR="006A404F" w:rsidRPr="004602F8">
              <w:fldChar w:fldCharType="separate"/>
            </w:r>
            <w:r w:rsidR="0086114E">
              <w:t>5.1.5</w:t>
            </w:r>
            <w:r w:rsidR="006A404F" w:rsidRPr="004602F8">
              <w:fldChar w:fldCharType="end"/>
            </w:r>
            <w:r w:rsidR="006A404F" w:rsidRPr="004602F8">
              <w:t xml:space="preserve">, </w:t>
            </w:r>
            <w:r w:rsidR="006A404F" w:rsidRPr="004602F8">
              <w:fldChar w:fldCharType="begin"/>
            </w:r>
            <w:r w:rsidR="006A404F" w:rsidRPr="004602F8">
              <w:instrText xml:space="preserve"> REF _Ref3154039 \r \h </w:instrText>
            </w:r>
            <w:r w:rsidR="004602F8">
              <w:instrText xml:space="preserve"> \* MERGEFORMAT </w:instrText>
            </w:r>
            <w:r w:rsidR="006A404F" w:rsidRPr="004602F8">
              <w:fldChar w:fldCharType="separate"/>
            </w:r>
            <w:r w:rsidR="0086114E">
              <w:t>5.1.6</w:t>
            </w:r>
            <w:r w:rsidR="006A404F" w:rsidRPr="004602F8">
              <w:fldChar w:fldCharType="end"/>
            </w:r>
            <w:r w:rsidR="006A404F" w:rsidRPr="004602F8">
              <w:t>,</w:t>
            </w:r>
            <w:r w:rsidR="003E709B" w:rsidRPr="004602F8">
              <w:t xml:space="preserve"> </w:t>
            </w:r>
            <w:r w:rsidR="003E709B" w:rsidRPr="004602F8">
              <w:fldChar w:fldCharType="begin"/>
            </w:r>
            <w:r w:rsidR="003E709B" w:rsidRPr="004602F8">
              <w:instrText xml:space="preserve"> REF _Ref68197317 \r \h </w:instrText>
            </w:r>
            <w:r w:rsidR="004602F8">
              <w:instrText xml:space="preserve"> \* MERGEFORMAT </w:instrText>
            </w:r>
            <w:r w:rsidR="003E709B" w:rsidRPr="004602F8">
              <w:fldChar w:fldCharType="separate"/>
            </w:r>
            <w:r w:rsidR="0086114E">
              <w:t>5.1.7</w:t>
            </w:r>
            <w:r w:rsidR="003E709B" w:rsidRPr="004602F8">
              <w:fldChar w:fldCharType="end"/>
            </w:r>
            <w:r w:rsidR="003E709B" w:rsidRPr="004602F8">
              <w:t>,</w:t>
            </w:r>
            <w:r w:rsidR="00514E7C" w:rsidRPr="004602F8">
              <w:t xml:space="preserve"> </w:t>
            </w:r>
            <w:r w:rsidR="00514E7C" w:rsidRPr="004602F8">
              <w:fldChar w:fldCharType="begin"/>
            </w:r>
            <w:r w:rsidR="00514E7C" w:rsidRPr="004602F8">
              <w:instrText xml:space="preserve"> REF _Ref312675396 \r \h </w:instrText>
            </w:r>
            <w:r w:rsidR="004602F8">
              <w:instrText xml:space="preserve"> \* MERGEFORMAT </w:instrText>
            </w:r>
            <w:r w:rsidR="00514E7C" w:rsidRPr="004602F8">
              <w:fldChar w:fldCharType="separate"/>
            </w:r>
            <w:r w:rsidR="0086114E">
              <w:t>5.1.8</w:t>
            </w:r>
            <w:r w:rsidR="00514E7C" w:rsidRPr="004602F8">
              <w:fldChar w:fldCharType="end"/>
            </w:r>
            <w:r w:rsidR="00514E7C" w:rsidRPr="004602F8">
              <w:t>,</w:t>
            </w:r>
            <w:r w:rsidR="00D41488" w:rsidRPr="004602F8">
              <w:t xml:space="preserve"> </w:t>
            </w:r>
            <w:r w:rsidR="00D41488" w:rsidRPr="004602F8">
              <w:fldChar w:fldCharType="begin"/>
            </w:r>
            <w:r w:rsidR="00D41488" w:rsidRPr="004602F8">
              <w:instrText xml:space="preserve"> REF _Ref68781160 \r \h </w:instrText>
            </w:r>
            <w:r w:rsidR="004602F8">
              <w:instrText xml:space="preserve"> \* MERGEFORMAT </w:instrText>
            </w:r>
            <w:r w:rsidR="00D41488" w:rsidRPr="004602F8">
              <w:fldChar w:fldCharType="separate"/>
            </w:r>
            <w:r w:rsidR="0086114E">
              <w:t>5.1.9</w:t>
            </w:r>
            <w:r w:rsidR="00D41488" w:rsidRPr="004602F8">
              <w:fldChar w:fldCharType="end"/>
            </w:r>
            <w:r w:rsidR="00D41488" w:rsidRPr="004602F8">
              <w:t>,</w:t>
            </w:r>
            <w:r w:rsidR="00012CA7" w:rsidRPr="004602F8">
              <w:t xml:space="preserve"> </w:t>
            </w:r>
            <w:r w:rsidR="00012CA7" w:rsidRPr="004602F8">
              <w:fldChar w:fldCharType="begin"/>
            </w:r>
            <w:r w:rsidR="00012CA7" w:rsidRPr="004602F8">
              <w:instrText xml:space="preserve"> REF _Ref68791078 \r \h </w:instrText>
            </w:r>
            <w:r w:rsidR="004602F8">
              <w:instrText xml:space="preserve"> \* MERGEFORMAT </w:instrText>
            </w:r>
            <w:r w:rsidR="00012CA7" w:rsidRPr="004602F8">
              <w:fldChar w:fldCharType="separate"/>
            </w:r>
            <w:r w:rsidR="0086114E">
              <w:t>5.1.18</w:t>
            </w:r>
            <w:r w:rsidR="00012CA7" w:rsidRPr="004602F8">
              <w:fldChar w:fldCharType="end"/>
            </w:r>
            <w:r w:rsidR="00012CA7" w:rsidRPr="004602F8">
              <w:t>,</w:t>
            </w:r>
            <w:r w:rsidR="00F2580F" w:rsidRPr="004602F8">
              <w:t xml:space="preserve"> </w:t>
            </w:r>
            <w:r w:rsidR="00F2580F" w:rsidRPr="004602F8">
              <w:fldChar w:fldCharType="begin"/>
            </w:r>
            <w:r w:rsidR="00F2580F" w:rsidRPr="004602F8">
              <w:instrText xml:space="preserve"> REF _Ref418860603 \r \h </w:instrText>
            </w:r>
            <w:r w:rsidR="004602F8">
              <w:instrText xml:space="preserve"> \* MERGEFORMAT </w:instrText>
            </w:r>
            <w:r w:rsidR="00F2580F" w:rsidRPr="004602F8">
              <w:fldChar w:fldCharType="separate"/>
            </w:r>
            <w:r w:rsidR="0086114E">
              <w:t>5.6.2</w:t>
            </w:r>
            <w:r w:rsidR="00F2580F" w:rsidRPr="004602F8">
              <w:fldChar w:fldCharType="end"/>
            </w:r>
            <w:r w:rsidR="00F2580F" w:rsidRPr="004602F8">
              <w:t>,</w:t>
            </w:r>
            <w:r w:rsidR="0095071D" w:rsidRPr="004602F8">
              <w:t xml:space="preserve"> </w:t>
            </w:r>
            <w:r w:rsidR="0095071D" w:rsidRPr="004602F8">
              <w:fldChar w:fldCharType="begin"/>
            </w:r>
            <w:r w:rsidR="0095071D" w:rsidRPr="004602F8">
              <w:instrText xml:space="preserve"> REF _Ref68686940 \r \h </w:instrText>
            </w:r>
            <w:r w:rsidR="004602F8">
              <w:instrText xml:space="preserve"> \* MERGEFORMAT </w:instrText>
            </w:r>
            <w:r w:rsidR="0095071D" w:rsidRPr="004602F8">
              <w:fldChar w:fldCharType="separate"/>
            </w:r>
            <w:r w:rsidR="0086114E">
              <w:t>5.6.4</w:t>
            </w:r>
            <w:r w:rsidR="0095071D" w:rsidRPr="004602F8">
              <w:fldChar w:fldCharType="end"/>
            </w:r>
            <w:r w:rsidR="0095071D" w:rsidRPr="004602F8">
              <w:t>,</w:t>
            </w:r>
            <w:r w:rsidRPr="004602F8">
              <w:t xml:space="preserve"> </w:t>
            </w:r>
            <w:r w:rsidRPr="004602F8">
              <w:fldChar w:fldCharType="begin"/>
            </w:r>
            <w:r w:rsidRPr="004602F8">
              <w:instrText xml:space="preserve"> REF _Ref68104956 \r \h </w:instrText>
            </w:r>
            <w:r w:rsidR="004602F8">
              <w:instrText xml:space="preserve"> \* MERGEFORMAT </w:instrText>
            </w:r>
            <w:r w:rsidRPr="004602F8">
              <w:fldChar w:fldCharType="separate"/>
            </w:r>
            <w:r w:rsidR="0086114E">
              <w:t>5.7.1</w:t>
            </w:r>
            <w:r w:rsidRPr="004602F8">
              <w:fldChar w:fldCharType="end"/>
            </w:r>
            <w:r w:rsidR="00022D43" w:rsidRPr="004602F8">
              <w:t>.</w:t>
            </w:r>
          </w:p>
          <w:p w14:paraId="192B9D56" w14:textId="181599CE" w:rsidR="003F3DB2" w:rsidRPr="004602F8" w:rsidRDefault="003F3DB2" w:rsidP="00AC2F13">
            <w:pPr>
              <w:pStyle w:val="ASFKTablenorm"/>
              <w:ind w:left="57" w:right="57"/>
            </w:pPr>
            <w:r w:rsidRPr="004602F8">
              <w:t xml:space="preserve">В соответствии с </w:t>
            </w:r>
            <w:r w:rsidRPr="004602F8">
              <w:rPr>
                <w:lang w:val="en-US"/>
              </w:rPr>
              <w:t>SUFD</w:t>
            </w:r>
            <w:r w:rsidRPr="004602F8">
              <w:t>-126403 (</w:t>
            </w:r>
            <w:r w:rsidRPr="004602F8">
              <w:rPr>
                <w:lang w:val="en-US"/>
              </w:rPr>
              <w:t>SUFD</w:t>
            </w:r>
            <w:r w:rsidRPr="004602F8">
              <w:t xml:space="preserve">-128848) актуализированы пп. </w:t>
            </w:r>
            <w:r w:rsidRPr="004602F8">
              <w:fldChar w:fldCharType="begin"/>
            </w:r>
            <w:r w:rsidRPr="004602F8">
              <w:instrText xml:space="preserve"> REF _Ref490823320 \r \h </w:instrText>
            </w:r>
            <w:r w:rsidR="004602F8">
              <w:instrText xml:space="preserve"> \* MERGEFORMAT </w:instrText>
            </w:r>
            <w:r w:rsidRPr="004602F8">
              <w:fldChar w:fldCharType="separate"/>
            </w:r>
            <w:r w:rsidR="0086114E">
              <w:t>5.1.16</w:t>
            </w:r>
            <w:r w:rsidRPr="004602F8">
              <w:fldChar w:fldCharType="end"/>
            </w:r>
            <w:r w:rsidRPr="004602F8">
              <w:t xml:space="preserve">, </w:t>
            </w:r>
            <w:r w:rsidRPr="004602F8">
              <w:fldChar w:fldCharType="begin"/>
            </w:r>
            <w:r w:rsidRPr="004602F8">
              <w:instrText xml:space="preserve"> REF _Ref95829887 \r \h </w:instrText>
            </w:r>
            <w:r w:rsidR="004602F8">
              <w:instrText xml:space="preserve"> \* MERGEFORMAT </w:instrText>
            </w:r>
            <w:r w:rsidRPr="004602F8">
              <w:fldChar w:fldCharType="separate"/>
            </w:r>
            <w:r w:rsidR="0086114E">
              <w:t>5.1.17</w:t>
            </w:r>
            <w:r w:rsidRPr="004602F8">
              <w:fldChar w:fldCharType="end"/>
            </w:r>
            <w:r w:rsidRPr="004602F8">
              <w:t>.</w:t>
            </w:r>
          </w:p>
          <w:p w14:paraId="6B0A4334" w14:textId="73E1D577" w:rsidR="006D6266" w:rsidRPr="004602F8" w:rsidRDefault="006D6266" w:rsidP="00AC2F13">
            <w:pPr>
              <w:pStyle w:val="ASFKTablenorm"/>
              <w:ind w:left="57" w:right="57"/>
            </w:pPr>
            <w:r w:rsidRPr="004602F8">
              <w:t xml:space="preserve">В соответствии с </w:t>
            </w:r>
            <w:r w:rsidRPr="004602F8">
              <w:rPr>
                <w:lang w:val="en-US"/>
              </w:rPr>
              <w:t>SUFD</w:t>
            </w:r>
            <w:r w:rsidRPr="004602F8">
              <w:t>-128885 (</w:t>
            </w:r>
            <w:r w:rsidRPr="004602F8">
              <w:rPr>
                <w:lang w:val="en-US"/>
              </w:rPr>
              <w:t>SUFD</w:t>
            </w:r>
            <w:r w:rsidRPr="004602F8">
              <w:t xml:space="preserve">-129350) актуализирован п. </w:t>
            </w:r>
            <w:r w:rsidRPr="004602F8">
              <w:fldChar w:fldCharType="begin"/>
            </w:r>
            <w:r w:rsidRPr="004602F8">
              <w:instrText xml:space="preserve"> REF _Ref70334910 \r \h </w:instrText>
            </w:r>
            <w:r w:rsidR="004602F8">
              <w:instrText xml:space="preserve"> \* MERGEFORMAT </w:instrText>
            </w:r>
            <w:r w:rsidRPr="004602F8">
              <w:fldChar w:fldCharType="separate"/>
            </w:r>
            <w:r w:rsidR="0086114E">
              <w:t>5.1.18</w:t>
            </w:r>
            <w:r w:rsidRPr="004602F8">
              <w:fldChar w:fldCharType="end"/>
            </w:r>
            <w:r w:rsidRPr="004602F8">
              <w:t>.</w:t>
            </w:r>
          </w:p>
          <w:p w14:paraId="20C6DB98" w14:textId="5BAC8DC2" w:rsidR="00BF405A" w:rsidRPr="004602F8" w:rsidRDefault="00BF405A" w:rsidP="00AC2F13">
            <w:pPr>
              <w:pStyle w:val="ASFKTablenorm"/>
              <w:ind w:left="57" w:right="57"/>
            </w:pPr>
            <w:r w:rsidRPr="004602F8">
              <w:t xml:space="preserve">В соответствии с </w:t>
            </w:r>
            <w:r w:rsidRPr="004602F8">
              <w:rPr>
                <w:lang w:val="en-US"/>
              </w:rPr>
              <w:t>SUFD</w:t>
            </w:r>
            <w:r w:rsidRPr="004602F8">
              <w:t>-129332 (</w:t>
            </w:r>
            <w:r w:rsidRPr="004602F8">
              <w:rPr>
                <w:lang w:val="en-US"/>
              </w:rPr>
              <w:t>SUFD</w:t>
            </w:r>
            <w:r w:rsidRPr="004602F8">
              <w:t>-129521) актуализирован</w:t>
            </w:r>
            <w:r w:rsidR="00BD31B4" w:rsidRPr="004602F8">
              <w:t>ы</w:t>
            </w:r>
            <w:r w:rsidRPr="004602F8">
              <w:t xml:space="preserve"> </w:t>
            </w:r>
            <w:r w:rsidR="00BD31B4" w:rsidRPr="004602F8">
              <w:t>п</w:t>
            </w:r>
            <w:r w:rsidRPr="004602F8">
              <w:t xml:space="preserve">п. </w:t>
            </w:r>
            <w:r w:rsidRPr="004602F8">
              <w:fldChar w:fldCharType="begin"/>
            </w:r>
            <w:r w:rsidRPr="004602F8">
              <w:instrText xml:space="preserve"> REF _Ref72141662 \r \h </w:instrText>
            </w:r>
            <w:r w:rsidR="004602F8">
              <w:instrText xml:space="preserve"> \* MERGEFORMAT </w:instrText>
            </w:r>
            <w:r w:rsidRPr="004602F8">
              <w:fldChar w:fldCharType="separate"/>
            </w:r>
            <w:r w:rsidR="0086114E">
              <w:t>5.2.2</w:t>
            </w:r>
            <w:r w:rsidRPr="004602F8">
              <w:fldChar w:fldCharType="end"/>
            </w:r>
            <w:r w:rsidR="00BD31B4" w:rsidRPr="004602F8">
              <w:t xml:space="preserve">, </w:t>
            </w:r>
            <w:r w:rsidR="00BD31B4" w:rsidRPr="004602F8">
              <w:fldChar w:fldCharType="begin"/>
            </w:r>
            <w:r w:rsidR="00BD31B4" w:rsidRPr="004602F8">
              <w:instrText xml:space="preserve"> REF _Ref54608059 \r \h </w:instrText>
            </w:r>
            <w:r w:rsidR="004602F8">
              <w:instrText xml:space="preserve"> \* MERGEFORMAT </w:instrText>
            </w:r>
            <w:r w:rsidR="00BD31B4" w:rsidRPr="004602F8">
              <w:fldChar w:fldCharType="separate"/>
            </w:r>
            <w:r w:rsidR="0086114E">
              <w:t>5.2.4</w:t>
            </w:r>
            <w:r w:rsidR="00BD31B4" w:rsidRPr="004602F8">
              <w:fldChar w:fldCharType="end"/>
            </w:r>
            <w:r w:rsidR="00BD31B4" w:rsidRPr="004602F8">
              <w:t>.</w:t>
            </w:r>
          </w:p>
          <w:p w14:paraId="6C83555F" w14:textId="489E102B" w:rsidR="00E51406" w:rsidRPr="004602F8" w:rsidRDefault="00E51406" w:rsidP="00AC2F13">
            <w:pPr>
              <w:pStyle w:val="ASFKTablenorm"/>
              <w:ind w:left="57" w:right="57"/>
            </w:pPr>
            <w:r w:rsidRPr="004602F8">
              <w:t xml:space="preserve">В соответствии с </w:t>
            </w:r>
            <w:r w:rsidRPr="004602F8">
              <w:rPr>
                <w:lang w:val="en-US"/>
              </w:rPr>
              <w:t>SUFD</w:t>
            </w:r>
            <w:r w:rsidRPr="004602F8">
              <w:t>-128897 (</w:t>
            </w:r>
            <w:r w:rsidRPr="004602F8">
              <w:rPr>
                <w:lang w:val="en-US"/>
              </w:rPr>
              <w:t>SUFD</w:t>
            </w:r>
            <w:r w:rsidRPr="004602F8">
              <w:t xml:space="preserve">-129529) актуализирован п. </w:t>
            </w:r>
            <w:r w:rsidRPr="004602F8">
              <w:fldChar w:fldCharType="begin"/>
            </w:r>
            <w:r w:rsidRPr="004602F8">
              <w:instrText xml:space="preserve"> REF _Ref505873995 \r \h </w:instrText>
            </w:r>
            <w:r w:rsidR="004602F8">
              <w:instrText xml:space="preserve"> \* MERGEFORMAT </w:instrText>
            </w:r>
            <w:r w:rsidRPr="004602F8">
              <w:fldChar w:fldCharType="separate"/>
            </w:r>
            <w:r w:rsidR="0086114E">
              <w:t>5.11.6</w:t>
            </w:r>
            <w:r w:rsidRPr="004602F8">
              <w:fldChar w:fldCharType="end"/>
            </w:r>
            <w:r w:rsidRPr="004602F8">
              <w:t>.</w:t>
            </w:r>
          </w:p>
          <w:p w14:paraId="5C3E84B1" w14:textId="52C4D8EC" w:rsidR="00CE7B9F" w:rsidRPr="004602F8" w:rsidRDefault="00CE7B9F" w:rsidP="00AC2F13">
            <w:pPr>
              <w:pStyle w:val="ASFKTablenorm"/>
              <w:ind w:left="57" w:right="57"/>
            </w:pPr>
            <w:r w:rsidRPr="004602F8">
              <w:t xml:space="preserve">В соответствии с </w:t>
            </w:r>
            <w:r w:rsidRPr="004602F8">
              <w:rPr>
                <w:lang w:val="en-US"/>
              </w:rPr>
              <w:t>SUFD</w:t>
            </w:r>
            <w:r w:rsidRPr="004602F8">
              <w:t>-125725 (</w:t>
            </w:r>
            <w:r w:rsidRPr="004602F8">
              <w:rPr>
                <w:lang w:val="en-US"/>
              </w:rPr>
              <w:t>SUFD</w:t>
            </w:r>
            <w:r w:rsidRPr="004602F8">
              <w:t>-130543) актуализирован</w:t>
            </w:r>
            <w:r w:rsidR="000C7ADC" w:rsidRPr="004602F8">
              <w:t>ы</w:t>
            </w:r>
            <w:r w:rsidRPr="004602F8">
              <w:t xml:space="preserve"> </w:t>
            </w:r>
            <w:r w:rsidR="000C7ADC" w:rsidRPr="004602F8">
              <w:t>п</w:t>
            </w:r>
            <w:r w:rsidRPr="004602F8">
              <w:t>п.</w:t>
            </w:r>
            <w:r w:rsidR="000C7ADC" w:rsidRPr="004602F8">
              <w:t xml:space="preserve"> </w:t>
            </w:r>
            <w:r w:rsidR="000C7ADC" w:rsidRPr="004602F8">
              <w:fldChar w:fldCharType="begin"/>
            </w:r>
            <w:r w:rsidR="000C7ADC" w:rsidRPr="004602F8">
              <w:instrText xml:space="preserve"> REF _Ref514942354 \r \h </w:instrText>
            </w:r>
            <w:r w:rsidR="004602F8">
              <w:instrText xml:space="preserve"> \* MERGEFORMAT </w:instrText>
            </w:r>
            <w:r w:rsidR="000C7ADC" w:rsidRPr="004602F8">
              <w:fldChar w:fldCharType="separate"/>
            </w:r>
            <w:r w:rsidR="0086114E">
              <w:t>5.1.33</w:t>
            </w:r>
            <w:r w:rsidR="000C7ADC" w:rsidRPr="004602F8">
              <w:fldChar w:fldCharType="end"/>
            </w:r>
            <w:r w:rsidR="000C7ADC" w:rsidRPr="004602F8">
              <w:t>,</w:t>
            </w:r>
            <w:r w:rsidRPr="004602F8">
              <w:t xml:space="preserve"> </w:t>
            </w:r>
            <w:r w:rsidRPr="004602F8">
              <w:fldChar w:fldCharType="begin"/>
            </w:r>
            <w:r w:rsidRPr="004602F8">
              <w:instrText xml:space="preserve"> REF _Ref514676840 \r \h </w:instrText>
            </w:r>
            <w:r w:rsidR="004602F8">
              <w:instrText xml:space="preserve"> \* MERGEFORMAT </w:instrText>
            </w:r>
            <w:r w:rsidRPr="004602F8">
              <w:fldChar w:fldCharType="separate"/>
            </w:r>
            <w:r w:rsidR="0086114E">
              <w:t>5.1.34</w:t>
            </w:r>
            <w:r w:rsidRPr="004602F8">
              <w:fldChar w:fldCharType="end"/>
            </w:r>
            <w:r w:rsidRPr="004602F8">
              <w:t>.</w:t>
            </w:r>
          </w:p>
        </w:tc>
      </w:tr>
      <w:tr w:rsidR="00D46D04" w:rsidRPr="004602F8" w14:paraId="49D2FC72" w14:textId="77777777" w:rsidTr="0007550F">
        <w:tc>
          <w:tcPr>
            <w:tcW w:w="423" w:type="pct"/>
            <w:shd w:val="clear" w:color="auto" w:fill="auto"/>
          </w:tcPr>
          <w:p w14:paraId="25A54C77" w14:textId="3E2B7483" w:rsidR="00D46D04" w:rsidRPr="004602F8" w:rsidRDefault="00D46D04" w:rsidP="00D46D04">
            <w:pPr>
              <w:pStyle w:val="ASFKTablenorm"/>
              <w:ind w:left="57" w:right="57"/>
            </w:pPr>
            <w:r w:rsidRPr="004602F8">
              <w:t>23.00</w:t>
            </w:r>
          </w:p>
        </w:tc>
        <w:tc>
          <w:tcPr>
            <w:tcW w:w="706" w:type="pct"/>
            <w:shd w:val="clear" w:color="auto" w:fill="auto"/>
          </w:tcPr>
          <w:p w14:paraId="517342C0" w14:textId="76C93083" w:rsidR="00D46D04" w:rsidRPr="004602F8" w:rsidRDefault="00D46D04" w:rsidP="00D46D04">
            <w:pPr>
              <w:pStyle w:val="ASFKTablenorm"/>
              <w:ind w:left="57" w:right="57"/>
            </w:pPr>
            <w:r w:rsidRPr="004602F8">
              <w:t>28.07.2021</w:t>
            </w:r>
          </w:p>
        </w:tc>
        <w:tc>
          <w:tcPr>
            <w:tcW w:w="1015" w:type="pct"/>
            <w:shd w:val="clear" w:color="auto" w:fill="auto"/>
          </w:tcPr>
          <w:p w14:paraId="4DD4B191" w14:textId="4998D9F6" w:rsidR="00D46D04" w:rsidRPr="004602F8" w:rsidRDefault="00D46D04" w:rsidP="00D46D04">
            <w:pPr>
              <w:pStyle w:val="ASFKTablenorm"/>
              <w:ind w:left="57" w:right="57"/>
            </w:pPr>
            <w:r w:rsidRPr="004602F8">
              <w:t>Сармосова А.</w:t>
            </w:r>
            <w:r w:rsidR="00A013D6" w:rsidRPr="004602F8">
              <w:t xml:space="preserve"> </w:t>
            </w:r>
            <w:r w:rsidRPr="004602F8">
              <w:t>В.</w:t>
            </w:r>
          </w:p>
        </w:tc>
        <w:tc>
          <w:tcPr>
            <w:tcW w:w="2856" w:type="pct"/>
            <w:shd w:val="clear" w:color="auto" w:fill="auto"/>
          </w:tcPr>
          <w:p w14:paraId="5DB5BE28" w14:textId="6C63D7BF" w:rsidR="00D46D04" w:rsidRPr="004602F8" w:rsidRDefault="00D46D04" w:rsidP="00D46D04">
            <w:pPr>
              <w:pStyle w:val="ASFKTablenorm"/>
              <w:ind w:left="57" w:right="57"/>
            </w:pPr>
            <w:r w:rsidRPr="004602F8">
              <w:t>Внесены изменения по требованиям к развитию ППО АСФК, предусмотренные государственным контрактом № ФКУ0121/04/2021/РИС от 28.04.2021. Версия ППО АСФК 32.7.0.</w:t>
            </w:r>
          </w:p>
          <w:p w14:paraId="73ACDE24" w14:textId="1F65A315" w:rsidR="00930E48" w:rsidRPr="004602F8" w:rsidRDefault="00D46D04" w:rsidP="008002E0">
            <w:pPr>
              <w:pStyle w:val="ASFKTablenorm"/>
              <w:ind w:left="57" w:right="57"/>
            </w:pPr>
            <w:r w:rsidRPr="004602F8">
              <w:t xml:space="preserve">В соответствии с SUFD-124511 (SUFD-128424) добавлен п. </w:t>
            </w:r>
            <w:r w:rsidRPr="004602F8">
              <w:fldChar w:fldCharType="begin"/>
            </w:r>
            <w:r w:rsidRPr="004602F8">
              <w:instrText xml:space="preserve"> REF _Ref78819585 \r \h </w:instrText>
            </w:r>
            <w:r w:rsidR="004602F8">
              <w:instrText xml:space="preserve"> \* MERGEFORMAT </w:instrText>
            </w:r>
            <w:r w:rsidRPr="004602F8">
              <w:fldChar w:fldCharType="separate"/>
            </w:r>
            <w:r w:rsidR="0086114E">
              <w:t>5.4.1</w:t>
            </w:r>
            <w:r w:rsidRPr="004602F8">
              <w:fldChar w:fldCharType="end"/>
            </w:r>
            <w:r w:rsidR="008002E0" w:rsidRPr="004602F8">
              <w:t>.</w:t>
            </w:r>
          </w:p>
        </w:tc>
      </w:tr>
      <w:tr w:rsidR="002A3A7C" w:rsidRPr="004602F8" w14:paraId="5A27E7DA" w14:textId="77777777" w:rsidTr="0007550F">
        <w:tc>
          <w:tcPr>
            <w:tcW w:w="423" w:type="pct"/>
            <w:shd w:val="clear" w:color="auto" w:fill="auto"/>
          </w:tcPr>
          <w:p w14:paraId="32EC73AE" w14:textId="73B3D1DA" w:rsidR="002A3A7C" w:rsidRPr="004602F8" w:rsidRDefault="008002E0" w:rsidP="00D46D04">
            <w:pPr>
              <w:pStyle w:val="ASFKTablenorm"/>
              <w:ind w:left="57" w:right="57"/>
            </w:pPr>
            <w:r w:rsidRPr="004602F8">
              <w:t>23.01</w:t>
            </w:r>
          </w:p>
        </w:tc>
        <w:tc>
          <w:tcPr>
            <w:tcW w:w="706" w:type="pct"/>
            <w:shd w:val="clear" w:color="auto" w:fill="auto"/>
          </w:tcPr>
          <w:p w14:paraId="341EB40D" w14:textId="54868418" w:rsidR="002A3A7C" w:rsidRPr="004602F8" w:rsidRDefault="008002E0" w:rsidP="00D46D04">
            <w:pPr>
              <w:pStyle w:val="ASFKTablenorm"/>
              <w:ind w:left="57" w:right="57"/>
            </w:pPr>
            <w:r w:rsidRPr="004602F8">
              <w:t>10.08.2021</w:t>
            </w:r>
          </w:p>
        </w:tc>
        <w:tc>
          <w:tcPr>
            <w:tcW w:w="1015" w:type="pct"/>
            <w:shd w:val="clear" w:color="auto" w:fill="auto"/>
          </w:tcPr>
          <w:p w14:paraId="18EE2866" w14:textId="232AC90E" w:rsidR="002A3A7C" w:rsidRPr="004602F8" w:rsidRDefault="008002E0" w:rsidP="00D46D04">
            <w:pPr>
              <w:pStyle w:val="ASFKTablenorm"/>
              <w:ind w:left="57" w:right="57"/>
            </w:pPr>
            <w:r w:rsidRPr="004602F8">
              <w:t>Сармосова А.</w:t>
            </w:r>
            <w:r w:rsidR="00A013D6" w:rsidRPr="004602F8">
              <w:t xml:space="preserve"> </w:t>
            </w:r>
            <w:r w:rsidRPr="004602F8">
              <w:t>В.</w:t>
            </w:r>
          </w:p>
        </w:tc>
        <w:tc>
          <w:tcPr>
            <w:tcW w:w="2856" w:type="pct"/>
            <w:shd w:val="clear" w:color="auto" w:fill="auto"/>
          </w:tcPr>
          <w:p w14:paraId="03908416" w14:textId="29A51C57" w:rsidR="002A3A7C" w:rsidRPr="004602F8" w:rsidRDefault="008002E0" w:rsidP="00171E9B">
            <w:pPr>
              <w:pStyle w:val="ASFKTablenorm"/>
              <w:ind w:left="57" w:right="57"/>
            </w:pPr>
            <w:r w:rsidRPr="004602F8">
              <w:t>Внесены изменения по требованиям к развитию ППО АСФК, предусмотренные государственным контрактом № ФКУ0121/04/2021/РИС от 28.04.2021. Версия ППО АСФК 32.7.0.</w:t>
            </w:r>
          </w:p>
        </w:tc>
      </w:tr>
      <w:tr w:rsidR="00A013D6" w:rsidRPr="004602F8" w14:paraId="4CBC7064" w14:textId="77777777" w:rsidTr="0007550F">
        <w:tc>
          <w:tcPr>
            <w:tcW w:w="423" w:type="pct"/>
            <w:shd w:val="clear" w:color="auto" w:fill="auto"/>
          </w:tcPr>
          <w:p w14:paraId="32300620" w14:textId="74307920" w:rsidR="00A013D6" w:rsidRPr="004602F8" w:rsidRDefault="00A013D6" w:rsidP="00A013D6">
            <w:pPr>
              <w:pStyle w:val="ASFKTablenorm"/>
              <w:ind w:left="57" w:right="57"/>
            </w:pPr>
            <w:r w:rsidRPr="004602F8">
              <w:t>23.02</w:t>
            </w:r>
          </w:p>
        </w:tc>
        <w:tc>
          <w:tcPr>
            <w:tcW w:w="706" w:type="pct"/>
            <w:shd w:val="clear" w:color="auto" w:fill="auto"/>
          </w:tcPr>
          <w:p w14:paraId="7767BA23" w14:textId="0F61BC44" w:rsidR="00A013D6" w:rsidRPr="004602F8" w:rsidRDefault="00A013D6" w:rsidP="00A013D6">
            <w:pPr>
              <w:pStyle w:val="ASFKTablenorm"/>
              <w:ind w:left="57" w:right="57"/>
            </w:pPr>
            <w:r w:rsidRPr="004602F8">
              <w:t>03.11.2021</w:t>
            </w:r>
          </w:p>
        </w:tc>
        <w:tc>
          <w:tcPr>
            <w:tcW w:w="1015" w:type="pct"/>
            <w:shd w:val="clear" w:color="auto" w:fill="auto"/>
          </w:tcPr>
          <w:p w14:paraId="615CB99D" w14:textId="33802EE8" w:rsidR="00A013D6" w:rsidRPr="004602F8" w:rsidRDefault="00A013D6" w:rsidP="00A013D6">
            <w:pPr>
              <w:pStyle w:val="ASFKTablenorm"/>
              <w:ind w:left="57" w:right="57"/>
            </w:pPr>
            <w:r w:rsidRPr="004602F8">
              <w:t>Сармосова А. В.</w:t>
            </w:r>
          </w:p>
        </w:tc>
        <w:tc>
          <w:tcPr>
            <w:tcW w:w="2856" w:type="pct"/>
            <w:shd w:val="clear" w:color="auto" w:fill="auto"/>
          </w:tcPr>
          <w:p w14:paraId="3D49A144" w14:textId="57944895" w:rsidR="00A013D6" w:rsidRPr="004602F8" w:rsidRDefault="00A013D6" w:rsidP="00A013D6">
            <w:pPr>
              <w:pStyle w:val="ASFKTablenorm"/>
              <w:ind w:left="57" w:right="57"/>
            </w:pPr>
            <w:r w:rsidRPr="004602F8">
              <w:t>Внесены изменения по требованиям к развитию ППО АСФК, предусмотренные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sidRPr="004602F8">
              <w:rPr>
                <w:lang w:val="en-US"/>
              </w:rPr>
              <w:t>1</w:t>
            </w:r>
            <w:r w:rsidRPr="004602F8">
              <w:t>.</w:t>
            </w:r>
          </w:p>
        </w:tc>
      </w:tr>
      <w:tr w:rsidR="009F5094" w:rsidRPr="004602F8" w14:paraId="1A9CF01A" w14:textId="77777777" w:rsidTr="0007550F">
        <w:tc>
          <w:tcPr>
            <w:tcW w:w="423" w:type="pct"/>
            <w:shd w:val="clear" w:color="auto" w:fill="auto"/>
          </w:tcPr>
          <w:p w14:paraId="16F09111" w14:textId="7194BADD" w:rsidR="009F5094" w:rsidRPr="004602F8" w:rsidRDefault="009F5094" w:rsidP="009F5094">
            <w:pPr>
              <w:pStyle w:val="ASFKTablenorm"/>
              <w:ind w:left="57" w:right="57"/>
            </w:pPr>
            <w:r w:rsidRPr="004602F8">
              <w:lastRenderedPageBreak/>
              <w:t>23.03</w:t>
            </w:r>
          </w:p>
        </w:tc>
        <w:tc>
          <w:tcPr>
            <w:tcW w:w="706" w:type="pct"/>
            <w:shd w:val="clear" w:color="auto" w:fill="auto"/>
          </w:tcPr>
          <w:p w14:paraId="25FA0348" w14:textId="4BD6FB3F" w:rsidR="009F5094" w:rsidRPr="004602F8" w:rsidRDefault="009F5094" w:rsidP="009F5094">
            <w:pPr>
              <w:pStyle w:val="ASFKTablenorm"/>
              <w:ind w:left="57" w:right="57"/>
            </w:pPr>
            <w:r w:rsidRPr="004602F8">
              <w:t>27.01.2022</w:t>
            </w:r>
          </w:p>
        </w:tc>
        <w:tc>
          <w:tcPr>
            <w:tcW w:w="1015" w:type="pct"/>
            <w:shd w:val="clear" w:color="auto" w:fill="auto"/>
          </w:tcPr>
          <w:p w14:paraId="035CAD4A" w14:textId="11718EC9" w:rsidR="009F5094" w:rsidRPr="004602F8" w:rsidRDefault="009F5094" w:rsidP="009F5094">
            <w:pPr>
              <w:pStyle w:val="ASFKTablenorm"/>
              <w:ind w:left="57" w:right="57"/>
            </w:pPr>
            <w:r w:rsidRPr="004602F8">
              <w:t>Галкина Г.С.</w:t>
            </w:r>
          </w:p>
        </w:tc>
        <w:tc>
          <w:tcPr>
            <w:tcW w:w="2856" w:type="pct"/>
            <w:shd w:val="clear" w:color="auto" w:fill="auto"/>
          </w:tcPr>
          <w:p w14:paraId="157091FA" w14:textId="4C7F61E7" w:rsidR="009F5094" w:rsidRPr="004602F8" w:rsidRDefault="009F5094" w:rsidP="009F5094">
            <w:pPr>
              <w:pStyle w:val="ASFKTablenorm"/>
              <w:ind w:left="57" w:right="57"/>
            </w:pPr>
            <w:r w:rsidRPr="004602F8">
              <w:t>Изменения внесены на основании письма ФКУ «ЦОКР» от 19.01.2022 №99-24-16/363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sidRPr="004602F8">
              <w:rPr>
                <w:lang w:val="en-US"/>
              </w:rPr>
              <w:t>1</w:t>
            </w:r>
            <w:r w:rsidRPr="004602F8">
              <w:t>.</w:t>
            </w:r>
          </w:p>
        </w:tc>
      </w:tr>
      <w:tr w:rsidR="00F53D51" w:rsidRPr="004602F8" w14:paraId="4A132E6C" w14:textId="77777777" w:rsidTr="0007550F">
        <w:tc>
          <w:tcPr>
            <w:tcW w:w="423" w:type="pct"/>
            <w:shd w:val="clear" w:color="auto" w:fill="auto"/>
          </w:tcPr>
          <w:p w14:paraId="1B7BB31F" w14:textId="5CE8BD0D" w:rsidR="00F53D51" w:rsidRPr="004602F8" w:rsidRDefault="00F53D51" w:rsidP="009F5094">
            <w:pPr>
              <w:pStyle w:val="ASFKTablenorm"/>
              <w:ind w:left="57" w:right="57"/>
            </w:pPr>
            <w:r w:rsidRPr="004602F8">
              <w:t>23.04</w:t>
            </w:r>
          </w:p>
        </w:tc>
        <w:tc>
          <w:tcPr>
            <w:tcW w:w="706" w:type="pct"/>
            <w:shd w:val="clear" w:color="auto" w:fill="auto"/>
          </w:tcPr>
          <w:p w14:paraId="73936A26" w14:textId="67A97110" w:rsidR="00F53D51" w:rsidRPr="004602F8" w:rsidRDefault="00F53D51" w:rsidP="009F5094">
            <w:pPr>
              <w:pStyle w:val="ASFKTablenorm"/>
              <w:ind w:left="57" w:right="57"/>
            </w:pPr>
            <w:r w:rsidRPr="004602F8">
              <w:t>16.05.2022</w:t>
            </w:r>
          </w:p>
        </w:tc>
        <w:tc>
          <w:tcPr>
            <w:tcW w:w="1015" w:type="pct"/>
            <w:shd w:val="clear" w:color="auto" w:fill="auto"/>
          </w:tcPr>
          <w:p w14:paraId="795C355A" w14:textId="039C5980" w:rsidR="00F53D51" w:rsidRPr="004602F8" w:rsidRDefault="00F53D51" w:rsidP="009F5094">
            <w:pPr>
              <w:pStyle w:val="ASFKTablenorm"/>
              <w:ind w:left="57" w:right="57"/>
            </w:pPr>
            <w:r w:rsidRPr="004602F8">
              <w:t>Сармосова А. В.</w:t>
            </w:r>
          </w:p>
        </w:tc>
        <w:tc>
          <w:tcPr>
            <w:tcW w:w="2856" w:type="pct"/>
            <w:shd w:val="clear" w:color="auto" w:fill="auto"/>
          </w:tcPr>
          <w:p w14:paraId="6177C025" w14:textId="477BDCEE" w:rsidR="00F53D51" w:rsidRPr="004602F8" w:rsidRDefault="00F53D51" w:rsidP="009F5094">
            <w:pPr>
              <w:pStyle w:val="ASFKTablenorm"/>
              <w:ind w:left="57" w:right="57"/>
            </w:pPr>
            <w:r w:rsidRPr="004602F8">
              <w:t>Изменения внесены на основании письма ФКУ «ЦОКР» от 31.03.2022 №99-24-16/2989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32.7.1</w:t>
            </w:r>
          </w:p>
        </w:tc>
      </w:tr>
      <w:tr w:rsidR="00367F96" w:rsidRPr="004602F8" w14:paraId="2864FC1A" w14:textId="77777777" w:rsidTr="0007550F">
        <w:tc>
          <w:tcPr>
            <w:tcW w:w="423" w:type="pct"/>
            <w:shd w:val="clear" w:color="auto" w:fill="auto"/>
          </w:tcPr>
          <w:p w14:paraId="4C6FEDAB" w14:textId="35B515C0" w:rsidR="00367F96" w:rsidRPr="004602F8" w:rsidRDefault="00367F96" w:rsidP="00D46D04">
            <w:pPr>
              <w:pStyle w:val="ASFKTablenorm"/>
              <w:ind w:left="57" w:right="57"/>
            </w:pPr>
            <w:r w:rsidRPr="004602F8">
              <w:t>2</w:t>
            </w:r>
            <w:r w:rsidR="00D46D04" w:rsidRPr="004602F8">
              <w:t>4</w:t>
            </w:r>
            <w:r w:rsidRPr="004602F8">
              <w:t>.00</w:t>
            </w:r>
          </w:p>
        </w:tc>
        <w:tc>
          <w:tcPr>
            <w:tcW w:w="706" w:type="pct"/>
            <w:shd w:val="clear" w:color="auto" w:fill="auto"/>
          </w:tcPr>
          <w:p w14:paraId="7CFD93A2" w14:textId="66FE2340" w:rsidR="00367F96" w:rsidRPr="004602F8" w:rsidRDefault="002C2BAC" w:rsidP="001F3592">
            <w:pPr>
              <w:pStyle w:val="ASFKTablenorm"/>
              <w:ind w:left="57" w:right="57"/>
            </w:pPr>
            <w:r w:rsidRPr="004602F8">
              <w:t>14.02.2022</w:t>
            </w:r>
          </w:p>
        </w:tc>
        <w:tc>
          <w:tcPr>
            <w:tcW w:w="1015" w:type="pct"/>
            <w:shd w:val="clear" w:color="auto" w:fill="auto"/>
          </w:tcPr>
          <w:p w14:paraId="271597E0" w14:textId="6EB14ED9" w:rsidR="00367F96" w:rsidRPr="004602F8" w:rsidRDefault="00367F96" w:rsidP="00AC2F13">
            <w:pPr>
              <w:pStyle w:val="ASFKTablenorm"/>
              <w:ind w:left="57" w:right="57"/>
            </w:pPr>
            <w:r w:rsidRPr="004602F8">
              <w:t>Сармосова А.</w:t>
            </w:r>
            <w:r w:rsidR="00A013D6" w:rsidRPr="004602F8">
              <w:t xml:space="preserve"> </w:t>
            </w:r>
            <w:r w:rsidRPr="004602F8">
              <w:t>В.</w:t>
            </w:r>
          </w:p>
        </w:tc>
        <w:tc>
          <w:tcPr>
            <w:tcW w:w="2856" w:type="pct"/>
            <w:shd w:val="clear" w:color="auto" w:fill="auto"/>
          </w:tcPr>
          <w:p w14:paraId="7DD5F8DE" w14:textId="30E4C921" w:rsidR="00AF322E" w:rsidRPr="004602F8" w:rsidRDefault="002C2BAC" w:rsidP="00AF322E">
            <w:pPr>
              <w:pStyle w:val="ASFKTablenorm"/>
              <w:ind w:left="57" w:right="57"/>
            </w:pPr>
            <w:r w:rsidRPr="004602F8">
              <w:t>Государственный контракт от 07.02.2022 №</w:t>
            </w:r>
            <w:r w:rsidR="00587C50" w:rsidRPr="004602F8">
              <w:t xml:space="preserve"> </w:t>
            </w:r>
            <w:r w:rsidRPr="004602F8">
              <w:t>ФКУ0055/02/2022/РИС (в рамках работ по развитию Автоматизированной системы Федерального казначейства). Версия ППО АСФК 32.8.0.</w:t>
            </w:r>
          </w:p>
          <w:p w14:paraId="44A89630" w14:textId="16CDD1C0" w:rsidR="00367F96" w:rsidRPr="004602F8" w:rsidRDefault="00367F96" w:rsidP="00AC2F13">
            <w:pPr>
              <w:pStyle w:val="ASFKTablenorm"/>
              <w:ind w:left="57" w:right="57"/>
            </w:pPr>
            <w:r w:rsidRPr="004602F8">
              <w:t xml:space="preserve">В соответствии с </w:t>
            </w:r>
            <w:r w:rsidRPr="004602F8">
              <w:rPr>
                <w:lang w:val="en-US"/>
              </w:rPr>
              <w:t>SUFD</w:t>
            </w:r>
            <w:r w:rsidRPr="004602F8">
              <w:t>-130098 (</w:t>
            </w:r>
            <w:r w:rsidRPr="004602F8">
              <w:rPr>
                <w:lang w:val="en-US"/>
              </w:rPr>
              <w:t>SUFD</w:t>
            </w:r>
            <w:r w:rsidRPr="004602F8">
              <w:t xml:space="preserve">-131288) актуализирован п. </w:t>
            </w:r>
            <w:r w:rsidRPr="004602F8">
              <w:fldChar w:fldCharType="begin"/>
            </w:r>
            <w:r w:rsidRPr="004602F8">
              <w:instrText xml:space="preserve"> REF _Ref20824578 \r \h </w:instrText>
            </w:r>
            <w:r w:rsidR="004602F8">
              <w:instrText xml:space="preserve"> \* MERGEFORMAT </w:instrText>
            </w:r>
            <w:r w:rsidRPr="004602F8">
              <w:fldChar w:fldCharType="separate"/>
            </w:r>
            <w:r w:rsidR="0086114E">
              <w:t>5.14.6</w:t>
            </w:r>
            <w:r w:rsidRPr="004602F8">
              <w:fldChar w:fldCharType="end"/>
            </w:r>
            <w:r w:rsidRPr="004602F8">
              <w:t>.</w:t>
            </w:r>
          </w:p>
          <w:p w14:paraId="7C485268" w14:textId="6E134D6F" w:rsidR="00544D57" w:rsidRPr="004602F8" w:rsidRDefault="00544D57" w:rsidP="00AC2F13">
            <w:pPr>
              <w:pStyle w:val="ASFKTablenorm"/>
              <w:ind w:left="57" w:right="57"/>
            </w:pPr>
            <w:r w:rsidRPr="004602F8">
              <w:t xml:space="preserve">В соответствии с </w:t>
            </w:r>
            <w:r w:rsidRPr="004602F8">
              <w:rPr>
                <w:lang w:val="en-US"/>
              </w:rPr>
              <w:t>SUFD</w:t>
            </w:r>
            <w:r w:rsidRPr="004602F8">
              <w:t>-130561 (</w:t>
            </w:r>
            <w:r w:rsidRPr="004602F8">
              <w:rPr>
                <w:lang w:val="en-US"/>
              </w:rPr>
              <w:t>SUFD</w:t>
            </w:r>
            <w:r w:rsidRPr="004602F8">
              <w:t xml:space="preserve">-132718 актуализирован п. </w:t>
            </w:r>
            <w:r w:rsidRPr="004602F8">
              <w:fldChar w:fldCharType="begin"/>
            </w:r>
            <w:r w:rsidRPr="004602F8">
              <w:instrText xml:space="preserve"> REF _Ref514582294 \r \h </w:instrText>
            </w:r>
            <w:r w:rsidR="004602F8">
              <w:instrText xml:space="preserve"> \* MERGEFORMAT </w:instrText>
            </w:r>
            <w:r w:rsidRPr="004602F8">
              <w:fldChar w:fldCharType="separate"/>
            </w:r>
            <w:r w:rsidR="0086114E">
              <w:t>5.8.7</w:t>
            </w:r>
            <w:r w:rsidRPr="004602F8">
              <w:fldChar w:fldCharType="end"/>
            </w:r>
            <w:r w:rsidRPr="004602F8">
              <w:t>.</w:t>
            </w:r>
          </w:p>
          <w:p w14:paraId="53F3005F" w14:textId="7902F208" w:rsidR="00431E25" w:rsidRPr="004602F8" w:rsidRDefault="00431E25" w:rsidP="00AC2F13">
            <w:pPr>
              <w:pStyle w:val="ASFKTablenorm"/>
              <w:ind w:left="57" w:right="57"/>
            </w:pPr>
            <w:r w:rsidRPr="004602F8">
              <w:t xml:space="preserve">В соответствии с </w:t>
            </w:r>
            <w:r w:rsidRPr="004602F8">
              <w:rPr>
                <w:lang w:val="en-US"/>
              </w:rPr>
              <w:t>SUFD</w:t>
            </w:r>
            <w:r w:rsidRPr="004602F8">
              <w:t>-130457 (</w:t>
            </w:r>
            <w:r w:rsidRPr="004602F8">
              <w:rPr>
                <w:lang w:val="en-US"/>
              </w:rPr>
              <w:t>SUFD</w:t>
            </w:r>
            <w:r w:rsidRPr="004602F8">
              <w:t xml:space="preserve">-132869) актуализирован п. </w:t>
            </w:r>
            <w:r w:rsidRPr="004602F8">
              <w:fldChar w:fldCharType="begin"/>
            </w:r>
            <w:r w:rsidRPr="004602F8">
              <w:instrText xml:space="preserve"> REF _Ref83738714 \r \h </w:instrText>
            </w:r>
            <w:r w:rsidR="004602F8">
              <w:instrText xml:space="preserve"> \* MERGEFORMAT </w:instrText>
            </w:r>
            <w:r w:rsidRPr="004602F8">
              <w:fldChar w:fldCharType="separate"/>
            </w:r>
            <w:r w:rsidR="0086114E">
              <w:t>5.1.5</w:t>
            </w:r>
            <w:r w:rsidRPr="004602F8">
              <w:fldChar w:fldCharType="end"/>
            </w:r>
            <w:r w:rsidRPr="004602F8">
              <w:t>.</w:t>
            </w:r>
          </w:p>
          <w:p w14:paraId="0270471E" w14:textId="46C02432" w:rsidR="001F3592" w:rsidRPr="004602F8" w:rsidRDefault="001F3592" w:rsidP="00AC2F13">
            <w:pPr>
              <w:pStyle w:val="ASFKTablenorm"/>
              <w:ind w:left="57" w:right="57"/>
            </w:pPr>
            <w:r w:rsidRPr="004602F8">
              <w:t xml:space="preserve">В соответствии с </w:t>
            </w:r>
            <w:r w:rsidRPr="004602F8">
              <w:rPr>
                <w:lang w:val="en-US"/>
              </w:rPr>
              <w:t>SUFD</w:t>
            </w:r>
            <w:r w:rsidRPr="004602F8">
              <w:t>-130482 (</w:t>
            </w:r>
            <w:r w:rsidRPr="004602F8">
              <w:rPr>
                <w:lang w:val="en-US"/>
              </w:rPr>
              <w:t>SUFD</w:t>
            </w:r>
            <w:r w:rsidRPr="004602F8">
              <w:t xml:space="preserve">-133469) актуализирован п. </w:t>
            </w:r>
            <w:r w:rsidRPr="004602F8">
              <w:fldChar w:fldCharType="begin"/>
            </w:r>
            <w:r w:rsidRPr="004602F8">
              <w:instrText xml:space="preserve"> REF _Ref90388518 \n \h </w:instrText>
            </w:r>
            <w:r w:rsidR="004602F8">
              <w:instrText xml:space="preserve"> \* MERGEFORMAT </w:instrText>
            </w:r>
            <w:r w:rsidRPr="004602F8">
              <w:fldChar w:fldCharType="separate"/>
            </w:r>
            <w:r w:rsidR="0086114E">
              <w:t>5.1.37</w:t>
            </w:r>
            <w:r w:rsidRPr="004602F8">
              <w:fldChar w:fldCharType="end"/>
            </w:r>
            <w:r w:rsidRPr="004602F8">
              <w:t>.</w:t>
            </w:r>
            <w:r w:rsidR="007A579D" w:rsidRPr="004602F8">
              <w:t xml:space="preserve"> </w:t>
            </w:r>
          </w:p>
        </w:tc>
      </w:tr>
      <w:tr w:rsidR="00576516" w:rsidRPr="004602F8" w14:paraId="455DBEC1" w14:textId="77777777" w:rsidTr="0007550F">
        <w:tc>
          <w:tcPr>
            <w:tcW w:w="423" w:type="pct"/>
            <w:shd w:val="clear" w:color="auto" w:fill="auto"/>
          </w:tcPr>
          <w:p w14:paraId="491E252E" w14:textId="386BD851" w:rsidR="00576516" w:rsidRPr="004602F8" w:rsidRDefault="00576516" w:rsidP="00D46D04">
            <w:pPr>
              <w:pStyle w:val="ASFKTablenorm"/>
              <w:ind w:left="57" w:right="57"/>
            </w:pPr>
            <w:r w:rsidRPr="004602F8">
              <w:t>25.00</w:t>
            </w:r>
          </w:p>
        </w:tc>
        <w:tc>
          <w:tcPr>
            <w:tcW w:w="706" w:type="pct"/>
            <w:shd w:val="clear" w:color="auto" w:fill="auto"/>
          </w:tcPr>
          <w:p w14:paraId="24853A6B" w14:textId="731CFDC8" w:rsidR="00576516" w:rsidRPr="004602F8" w:rsidRDefault="00DE02A7" w:rsidP="0022071F">
            <w:pPr>
              <w:pStyle w:val="ASFKTablenorm"/>
              <w:ind w:left="57" w:right="57"/>
            </w:pPr>
            <w:r w:rsidRPr="004602F8">
              <w:t>08.07.2022</w:t>
            </w:r>
          </w:p>
        </w:tc>
        <w:tc>
          <w:tcPr>
            <w:tcW w:w="1015" w:type="pct"/>
            <w:shd w:val="clear" w:color="auto" w:fill="auto"/>
          </w:tcPr>
          <w:p w14:paraId="261ED325" w14:textId="3A791369" w:rsidR="00576516" w:rsidRPr="004602F8" w:rsidRDefault="00576516" w:rsidP="00AC2F13">
            <w:pPr>
              <w:pStyle w:val="ASFKTablenorm"/>
              <w:ind w:left="57" w:right="57"/>
            </w:pPr>
            <w:r w:rsidRPr="004602F8">
              <w:t xml:space="preserve">Сармосова А. В. </w:t>
            </w:r>
          </w:p>
        </w:tc>
        <w:tc>
          <w:tcPr>
            <w:tcW w:w="2856" w:type="pct"/>
            <w:shd w:val="clear" w:color="auto" w:fill="auto"/>
          </w:tcPr>
          <w:p w14:paraId="29FB2B49" w14:textId="77777777" w:rsidR="00DE02A7" w:rsidRPr="004602F8" w:rsidRDefault="00DE02A7" w:rsidP="00DE02A7">
            <w:pPr>
              <w:pStyle w:val="ASFKTablenorm"/>
              <w:tabs>
                <w:tab w:val="left" w:pos="660"/>
              </w:tabs>
              <w:ind w:left="57" w:right="57"/>
            </w:pPr>
            <w:r w:rsidRPr="004602F8">
              <w:t>Государственный контракт от 31.05.2022 № ФКУ0220/05/2022/РИС (в рамках работ по развитию Автоматизированной системы Федерального казначейства). Версия ППО АСФК 32.9.0.</w:t>
            </w:r>
          </w:p>
          <w:p w14:paraId="7406352D" w14:textId="611A1627" w:rsidR="00F02B90" w:rsidRPr="004602F8" w:rsidRDefault="00F02B90" w:rsidP="00576516">
            <w:pPr>
              <w:pStyle w:val="ASFKTablenorm"/>
              <w:tabs>
                <w:tab w:val="left" w:pos="660"/>
              </w:tabs>
              <w:ind w:left="57" w:right="57"/>
            </w:pPr>
            <w:r w:rsidRPr="004602F8">
              <w:t xml:space="preserve">В соответствии с </w:t>
            </w:r>
            <w:r w:rsidRPr="004602F8">
              <w:rPr>
                <w:lang w:val="en-US"/>
              </w:rPr>
              <w:t>SUFD</w:t>
            </w:r>
            <w:r w:rsidRPr="004602F8">
              <w:t>-133548 (</w:t>
            </w:r>
            <w:r w:rsidRPr="004602F8">
              <w:rPr>
                <w:lang w:val="en-US"/>
              </w:rPr>
              <w:t>SUFD</w:t>
            </w:r>
            <w:r w:rsidRPr="004602F8">
              <w:t>-135219) актуализирован</w:t>
            </w:r>
            <w:r w:rsidR="003376DE" w:rsidRPr="004602F8">
              <w:t>ы</w:t>
            </w:r>
            <w:r w:rsidRPr="004602F8">
              <w:t xml:space="preserve"> </w:t>
            </w:r>
            <w:r w:rsidR="003376DE" w:rsidRPr="004602F8">
              <w:t>п</w:t>
            </w:r>
            <w:r w:rsidRPr="004602F8">
              <w:t xml:space="preserve">п. </w:t>
            </w:r>
            <w:r w:rsidRPr="004602F8">
              <w:fldChar w:fldCharType="begin"/>
            </w:r>
            <w:r w:rsidRPr="004602F8">
              <w:instrText xml:space="preserve"> REF _Ref3154039 \r \h </w:instrText>
            </w:r>
            <w:r w:rsidR="004602F8">
              <w:instrText xml:space="preserve"> \* MERGEFORMAT </w:instrText>
            </w:r>
            <w:r w:rsidRPr="004602F8">
              <w:fldChar w:fldCharType="separate"/>
            </w:r>
            <w:r w:rsidR="0086114E">
              <w:t>5.1.6</w:t>
            </w:r>
            <w:r w:rsidRPr="004602F8">
              <w:fldChar w:fldCharType="end"/>
            </w:r>
            <w:r w:rsidR="003376DE" w:rsidRPr="004602F8">
              <w:t>,</w:t>
            </w:r>
            <w:r w:rsidR="001B08E7" w:rsidRPr="004602F8">
              <w:t xml:space="preserve"> </w:t>
            </w:r>
            <w:r w:rsidR="001B08E7" w:rsidRPr="004602F8">
              <w:fldChar w:fldCharType="begin"/>
            </w:r>
            <w:r w:rsidR="001B08E7" w:rsidRPr="004602F8">
              <w:instrText xml:space="preserve"> REF _Ref101802078 \r \h </w:instrText>
            </w:r>
            <w:r w:rsidR="004602F8">
              <w:instrText xml:space="preserve"> \* MERGEFORMAT </w:instrText>
            </w:r>
            <w:r w:rsidR="001B08E7" w:rsidRPr="004602F8">
              <w:fldChar w:fldCharType="separate"/>
            </w:r>
            <w:r w:rsidR="0086114E">
              <w:t>5.1.10</w:t>
            </w:r>
            <w:r w:rsidR="001B08E7" w:rsidRPr="004602F8">
              <w:fldChar w:fldCharType="end"/>
            </w:r>
            <w:r w:rsidR="001B08E7" w:rsidRPr="004602F8">
              <w:t>,</w:t>
            </w:r>
            <w:r w:rsidR="003376DE" w:rsidRPr="004602F8">
              <w:t xml:space="preserve"> </w:t>
            </w:r>
            <w:r w:rsidR="003376DE" w:rsidRPr="004602F8">
              <w:fldChar w:fldCharType="begin"/>
            </w:r>
            <w:r w:rsidR="003376DE" w:rsidRPr="004602F8">
              <w:instrText xml:space="preserve"> REF _Ref295326443 \r \h </w:instrText>
            </w:r>
            <w:r w:rsidR="004602F8">
              <w:instrText xml:space="preserve"> \* MERGEFORMAT </w:instrText>
            </w:r>
            <w:r w:rsidR="003376DE" w:rsidRPr="004602F8">
              <w:fldChar w:fldCharType="separate"/>
            </w:r>
            <w:r w:rsidR="0086114E">
              <w:t>5.1.11</w:t>
            </w:r>
            <w:r w:rsidR="003376DE" w:rsidRPr="004602F8">
              <w:fldChar w:fldCharType="end"/>
            </w:r>
            <w:r w:rsidR="003376DE" w:rsidRPr="004602F8">
              <w:t>.</w:t>
            </w:r>
          </w:p>
          <w:p w14:paraId="0796F5BB" w14:textId="3897A99C" w:rsidR="008062C6" w:rsidRPr="004602F8" w:rsidRDefault="006636F0" w:rsidP="00DE02A7">
            <w:pPr>
              <w:pStyle w:val="ASFKTablenorm"/>
              <w:tabs>
                <w:tab w:val="left" w:pos="660"/>
              </w:tabs>
              <w:ind w:left="57" w:right="57"/>
            </w:pPr>
            <w:r w:rsidRPr="004602F8">
              <w:t>В соответствии с SUFD-127019 актуализирован</w:t>
            </w:r>
            <w:r w:rsidR="00BE4E5E" w:rsidRPr="004602F8">
              <w:t>ы</w:t>
            </w:r>
            <w:r w:rsidRPr="004602F8">
              <w:t xml:space="preserve"> </w:t>
            </w:r>
            <w:r w:rsidR="00BE4E5E" w:rsidRPr="004602F8">
              <w:t>п</w:t>
            </w:r>
            <w:r w:rsidRPr="004602F8">
              <w:t xml:space="preserve">п. </w:t>
            </w:r>
            <w:r w:rsidRPr="004602F8">
              <w:fldChar w:fldCharType="begin"/>
            </w:r>
            <w:r w:rsidRPr="004602F8">
              <w:instrText xml:space="preserve"> REF _Ref108428300 \r \h </w:instrText>
            </w:r>
            <w:r w:rsidR="004602F8">
              <w:instrText xml:space="preserve"> \* MERGEFORMAT </w:instrText>
            </w:r>
            <w:r w:rsidRPr="004602F8">
              <w:fldChar w:fldCharType="separate"/>
            </w:r>
            <w:r w:rsidR="0086114E">
              <w:t>5.1.38</w:t>
            </w:r>
            <w:r w:rsidRPr="004602F8">
              <w:fldChar w:fldCharType="end"/>
            </w:r>
            <w:r w:rsidR="00BE4E5E" w:rsidRPr="004602F8">
              <w:t>,</w:t>
            </w:r>
            <w:r w:rsidR="000354ED">
              <w:t xml:space="preserve"> </w:t>
            </w:r>
            <w:r w:rsidR="000354ED">
              <w:fldChar w:fldCharType="begin"/>
            </w:r>
            <w:r w:rsidR="000354ED">
              <w:instrText xml:space="preserve"> REF _Ref496539786 \r \h </w:instrText>
            </w:r>
            <w:r w:rsidR="000354ED">
              <w:fldChar w:fldCharType="separate"/>
            </w:r>
            <w:r w:rsidR="0086114E">
              <w:t>5.1.39</w:t>
            </w:r>
            <w:r w:rsidR="000354ED">
              <w:fldChar w:fldCharType="end"/>
            </w:r>
            <w:r w:rsidR="000354ED">
              <w:t>,</w:t>
            </w:r>
            <w:r w:rsidR="00BE4E5E" w:rsidRPr="004602F8">
              <w:t xml:space="preserve"> </w:t>
            </w:r>
            <w:r w:rsidR="00BE4E5E" w:rsidRPr="004602F8">
              <w:fldChar w:fldCharType="begin"/>
            </w:r>
            <w:r w:rsidR="00BE4E5E" w:rsidRPr="004602F8">
              <w:instrText xml:space="preserve"> REF _Ref108533634 \r \h </w:instrText>
            </w:r>
            <w:r w:rsidR="004602F8">
              <w:instrText xml:space="preserve"> \* MERGEFORMAT </w:instrText>
            </w:r>
            <w:r w:rsidR="00BE4E5E" w:rsidRPr="004602F8">
              <w:fldChar w:fldCharType="separate"/>
            </w:r>
            <w:r w:rsidR="0086114E">
              <w:t>5.1.40</w:t>
            </w:r>
            <w:r w:rsidR="00BE4E5E" w:rsidRPr="004602F8">
              <w:fldChar w:fldCharType="end"/>
            </w:r>
            <w:r w:rsidR="00BE4E5E" w:rsidRPr="004602F8">
              <w:t>.</w:t>
            </w:r>
          </w:p>
        </w:tc>
      </w:tr>
      <w:tr w:rsidR="00DE02A7" w:rsidRPr="000275CB" w14:paraId="083AA4DD" w14:textId="77777777" w:rsidTr="0007550F">
        <w:tc>
          <w:tcPr>
            <w:tcW w:w="423" w:type="pct"/>
            <w:shd w:val="clear" w:color="auto" w:fill="auto"/>
          </w:tcPr>
          <w:p w14:paraId="0628ADCB" w14:textId="48FDC5D1" w:rsidR="00DE02A7" w:rsidRPr="004602F8" w:rsidRDefault="00DE02A7" w:rsidP="00D46D04">
            <w:pPr>
              <w:pStyle w:val="ASFKTablenorm"/>
              <w:ind w:left="57" w:right="57"/>
            </w:pPr>
            <w:r w:rsidRPr="004602F8">
              <w:t>25.01</w:t>
            </w:r>
          </w:p>
        </w:tc>
        <w:tc>
          <w:tcPr>
            <w:tcW w:w="706" w:type="pct"/>
            <w:shd w:val="clear" w:color="auto" w:fill="auto"/>
          </w:tcPr>
          <w:p w14:paraId="61A0070E" w14:textId="3BBC0188" w:rsidR="00DE02A7" w:rsidRPr="004602F8" w:rsidRDefault="004602F8" w:rsidP="0022071F">
            <w:pPr>
              <w:pStyle w:val="ASFKTablenorm"/>
              <w:ind w:left="57" w:right="57"/>
            </w:pPr>
            <w:r w:rsidRPr="004602F8">
              <w:t>14.08.2022</w:t>
            </w:r>
          </w:p>
        </w:tc>
        <w:tc>
          <w:tcPr>
            <w:tcW w:w="1015" w:type="pct"/>
            <w:shd w:val="clear" w:color="auto" w:fill="auto"/>
          </w:tcPr>
          <w:p w14:paraId="533B9AC6" w14:textId="665A3B32" w:rsidR="00DE02A7" w:rsidRPr="004602F8" w:rsidRDefault="00DE02A7" w:rsidP="00AC2F13">
            <w:pPr>
              <w:pStyle w:val="ASFKTablenorm"/>
              <w:ind w:left="57" w:right="57"/>
            </w:pPr>
            <w:r w:rsidRPr="004602F8">
              <w:t>Сармосова А. В.</w:t>
            </w:r>
          </w:p>
        </w:tc>
        <w:tc>
          <w:tcPr>
            <w:tcW w:w="2856" w:type="pct"/>
            <w:shd w:val="clear" w:color="auto" w:fill="auto"/>
          </w:tcPr>
          <w:p w14:paraId="2836A44B" w14:textId="77777777" w:rsidR="00DE02A7" w:rsidRPr="004602F8" w:rsidRDefault="00DE02A7" w:rsidP="00DE02A7">
            <w:pPr>
              <w:pStyle w:val="ASFKTablenorm"/>
              <w:tabs>
                <w:tab w:val="left" w:pos="660"/>
              </w:tabs>
              <w:ind w:left="57" w:right="57"/>
            </w:pPr>
            <w:r w:rsidRPr="004602F8">
              <w:t>Государственный контракт от 31.05.2022 № ФКУ0220/05/2022/РИС (в рамках работ по развитию Автоматизированной системы Федерального казначейства). Версия ППО АСФК 32.9.0.</w:t>
            </w:r>
          </w:p>
          <w:p w14:paraId="30AD6CFB" w14:textId="1AD15409" w:rsidR="00DE02A7" w:rsidRPr="0081430A" w:rsidRDefault="00DE02A7" w:rsidP="00DE02A7">
            <w:pPr>
              <w:pStyle w:val="ASFKTablenorm"/>
              <w:tabs>
                <w:tab w:val="left" w:pos="660"/>
              </w:tabs>
              <w:ind w:left="57" w:right="57"/>
            </w:pPr>
            <w:r w:rsidRPr="004602F8">
              <w:t xml:space="preserve">В соответствии с </w:t>
            </w:r>
            <w:r w:rsidRPr="004602F8">
              <w:rPr>
                <w:lang w:val="en-US"/>
              </w:rPr>
              <w:t>SUFD</w:t>
            </w:r>
            <w:r w:rsidRPr="004602F8">
              <w:t>-136571 (</w:t>
            </w:r>
            <w:r w:rsidRPr="004602F8">
              <w:rPr>
                <w:lang w:val="en-US"/>
              </w:rPr>
              <w:t>SUFD</w:t>
            </w:r>
            <w:r w:rsidRPr="004602F8">
              <w:t xml:space="preserve">-137596) актуализированы пп. </w:t>
            </w:r>
            <w:r w:rsidRPr="004602F8">
              <w:fldChar w:fldCharType="begin"/>
            </w:r>
            <w:r w:rsidRPr="004602F8">
              <w:instrText xml:space="preserve"> REF _Ref109919499 \r \h </w:instrText>
            </w:r>
            <w:r w:rsidR="004602F8">
              <w:instrText xml:space="preserve"> \* MERGEFORMAT </w:instrText>
            </w:r>
            <w:r w:rsidRPr="004602F8">
              <w:fldChar w:fldCharType="separate"/>
            </w:r>
            <w:r w:rsidR="0086114E">
              <w:t>5.1.5</w:t>
            </w:r>
            <w:r w:rsidRPr="004602F8">
              <w:fldChar w:fldCharType="end"/>
            </w:r>
            <w:r w:rsidRPr="004602F8">
              <w:t xml:space="preserve">, </w:t>
            </w:r>
            <w:r w:rsidRPr="004602F8">
              <w:fldChar w:fldCharType="begin"/>
            </w:r>
            <w:r w:rsidRPr="004602F8">
              <w:instrText xml:space="preserve"> REF _Ref3154039 \r \h </w:instrText>
            </w:r>
            <w:r w:rsidR="004602F8">
              <w:instrText xml:space="preserve"> \* MERGEFORMAT </w:instrText>
            </w:r>
            <w:r w:rsidRPr="004602F8">
              <w:fldChar w:fldCharType="separate"/>
            </w:r>
            <w:r w:rsidR="0086114E">
              <w:t>5.1.6</w:t>
            </w:r>
            <w:r w:rsidRPr="004602F8">
              <w:fldChar w:fldCharType="end"/>
            </w:r>
            <w:r w:rsidRPr="004602F8">
              <w:t xml:space="preserve">, </w:t>
            </w:r>
            <w:r w:rsidRPr="004602F8">
              <w:fldChar w:fldCharType="begin"/>
            </w:r>
            <w:r w:rsidRPr="004602F8">
              <w:instrText xml:space="preserve"> REF _Ref110518411 \r \h </w:instrText>
            </w:r>
            <w:r w:rsidR="004602F8">
              <w:instrText xml:space="preserve"> \* MERGEFORMAT </w:instrText>
            </w:r>
            <w:r w:rsidRPr="004602F8">
              <w:fldChar w:fldCharType="separate"/>
            </w:r>
            <w:r w:rsidR="0086114E">
              <w:t>5.1.10</w:t>
            </w:r>
            <w:r w:rsidRPr="004602F8">
              <w:fldChar w:fldCharType="end"/>
            </w:r>
            <w:r w:rsidRPr="004602F8">
              <w:t xml:space="preserve">, </w:t>
            </w:r>
            <w:r w:rsidRPr="004602F8">
              <w:fldChar w:fldCharType="begin"/>
            </w:r>
            <w:r w:rsidRPr="004602F8">
              <w:instrText xml:space="preserve"> REF _Ref295326443 \r \h </w:instrText>
            </w:r>
            <w:r w:rsidR="004602F8">
              <w:instrText xml:space="preserve"> \* MERGEFORMAT </w:instrText>
            </w:r>
            <w:r w:rsidRPr="004602F8">
              <w:fldChar w:fldCharType="separate"/>
            </w:r>
            <w:r w:rsidR="0086114E">
              <w:t>5.1.11</w:t>
            </w:r>
            <w:r w:rsidRPr="004602F8">
              <w:fldChar w:fldCharType="end"/>
            </w:r>
            <w:r w:rsidRPr="004602F8">
              <w:t xml:space="preserve">, </w:t>
            </w:r>
            <w:r w:rsidRPr="004602F8">
              <w:fldChar w:fldCharType="begin"/>
            </w:r>
            <w:r w:rsidRPr="004602F8">
              <w:instrText xml:space="preserve"> REF _Ref359434277 \r \h </w:instrText>
            </w:r>
            <w:r w:rsidR="004602F8">
              <w:instrText xml:space="preserve"> \* MERGEFORMAT </w:instrText>
            </w:r>
            <w:r w:rsidRPr="004602F8">
              <w:fldChar w:fldCharType="separate"/>
            </w:r>
            <w:r w:rsidR="0086114E">
              <w:t>5.1.14</w:t>
            </w:r>
            <w:r w:rsidRPr="004602F8">
              <w:fldChar w:fldCharType="end"/>
            </w:r>
            <w:r w:rsidRPr="004602F8">
              <w:t>.</w:t>
            </w:r>
          </w:p>
        </w:tc>
      </w:tr>
      <w:tr w:rsidR="007145FB" w:rsidRPr="000275CB" w14:paraId="0237AB7C" w14:textId="77777777" w:rsidTr="0007550F">
        <w:tc>
          <w:tcPr>
            <w:tcW w:w="423" w:type="pct"/>
            <w:shd w:val="clear" w:color="auto" w:fill="auto"/>
          </w:tcPr>
          <w:p w14:paraId="7BD495D5" w14:textId="6FA766AC" w:rsidR="007145FB" w:rsidRPr="004602F8" w:rsidRDefault="007145FB" w:rsidP="007145FB">
            <w:pPr>
              <w:pStyle w:val="ASFKTablenorm"/>
              <w:ind w:left="57" w:right="57"/>
            </w:pPr>
            <w:r>
              <w:t>25.02</w:t>
            </w:r>
          </w:p>
        </w:tc>
        <w:tc>
          <w:tcPr>
            <w:tcW w:w="706" w:type="pct"/>
            <w:shd w:val="clear" w:color="auto" w:fill="auto"/>
          </w:tcPr>
          <w:p w14:paraId="2584F714" w14:textId="0B5A3AE7" w:rsidR="007145FB" w:rsidRPr="004602F8" w:rsidRDefault="007145FB" w:rsidP="007145FB">
            <w:pPr>
              <w:pStyle w:val="ASFKTablenorm"/>
              <w:ind w:left="57" w:right="57"/>
            </w:pPr>
            <w:r>
              <w:t>06.10.2022</w:t>
            </w:r>
          </w:p>
        </w:tc>
        <w:tc>
          <w:tcPr>
            <w:tcW w:w="1015" w:type="pct"/>
            <w:shd w:val="clear" w:color="auto" w:fill="auto"/>
          </w:tcPr>
          <w:p w14:paraId="79079274" w14:textId="1F927860" w:rsidR="007145FB" w:rsidRPr="004602F8" w:rsidRDefault="007145FB" w:rsidP="007145FB">
            <w:pPr>
              <w:pStyle w:val="ASFKTablenorm"/>
              <w:ind w:left="57" w:right="57"/>
            </w:pPr>
            <w:r>
              <w:t>Галкина Г.С.</w:t>
            </w:r>
          </w:p>
        </w:tc>
        <w:tc>
          <w:tcPr>
            <w:tcW w:w="2856" w:type="pct"/>
            <w:shd w:val="clear" w:color="auto" w:fill="auto"/>
          </w:tcPr>
          <w:p w14:paraId="328A6454" w14:textId="5120C727" w:rsidR="007145FB" w:rsidRPr="004602F8" w:rsidRDefault="007145FB" w:rsidP="007145FB">
            <w:pPr>
              <w:pStyle w:val="ASFKTablenorm"/>
              <w:tabs>
                <w:tab w:val="left" w:pos="660"/>
              </w:tabs>
              <w:ind w:left="57" w:right="57"/>
            </w:pPr>
            <w:r>
              <w:t>Изменения внесены на основании письма ФКУ «ЦОКР» от 05.10.2022 №99-24-16/10270 в рамках Государственного контракта от 31.05.2022 № ФКУ0220/05/2022/РИС (в рамках работ по развитию Автоматизированной системы Федерального казначейства). Версия ППО АСФК 32.9.0.</w:t>
            </w:r>
          </w:p>
        </w:tc>
      </w:tr>
      <w:tr w:rsidR="00FF16A2" w:rsidRPr="000275CB" w14:paraId="5509B0D4" w14:textId="77777777" w:rsidTr="0007550F">
        <w:tc>
          <w:tcPr>
            <w:tcW w:w="423" w:type="pct"/>
            <w:shd w:val="clear" w:color="auto" w:fill="auto"/>
          </w:tcPr>
          <w:p w14:paraId="1F192E7F" w14:textId="6FD191D9" w:rsidR="00FF16A2" w:rsidRDefault="00FF16A2" w:rsidP="00FF16A2">
            <w:pPr>
              <w:pStyle w:val="ASFKTablenorm"/>
              <w:ind w:left="57" w:right="57"/>
            </w:pPr>
            <w:r>
              <w:lastRenderedPageBreak/>
              <w:t>26.00</w:t>
            </w:r>
          </w:p>
        </w:tc>
        <w:tc>
          <w:tcPr>
            <w:tcW w:w="706" w:type="pct"/>
            <w:shd w:val="clear" w:color="auto" w:fill="auto"/>
          </w:tcPr>
          <w:p w14:paraId="24199116" w14:textId="55D5340E" w:rsidR="00FF16A2" w:rsidRDefault="00FF16A2" w:rsidP="00FF16A2">
            <w:pPr>
              <w:pStyle w:val="ASFKTablenorm"/>
              <w:ind w:left="57" w:right="57"/>
            </w:pPr>
            <w:r>
              <w:t>25.11.2022</w:t>
            </w:r>
          </w:p>
        </w:tc>
        <w:tc>
          <w:tcPr>
            <w:tcW w:w="1015" w:type="pct"/>
            <w:shd w:val="clear" w:color="auto" w:fill="auto"/>
          </w:tcPr>
          <w:p w14:paraId="03DFAF65" w14:textId="0D9DDCE2" w:rsidR="00FF16A2" w:rsidRDefault="00FF16A2" w:rsidP="00FF16A2">
            <w:pPr>
              <w:pStyle w:val="ASFKTablenorm"/>
              <w:ind w:left="57" w:right="57"/>
            </w:pPr>
            <w:r w:rsidRPr="004602F8">
              <w:t>Сармосова А. В.</w:t>
            </w:r>
          </w:p>
        </w:tc>
        <w:tc>
          <w:tcPr>
            <w:tcW w:w="2856" w:type="pct"/>
            <w:shd w:val="clear" w:color="auto" w:fill="auto"/>
          </w:tcPr>
          <w:p w14:paraId="0584A430" w14:textId="77777777" w:rsidR="00FF16A2" w:rsidRPr="007A339F" w:rsidRDefault="00FF16A2" w:rsidP="00FF16A2">
            <w:pPr>
              <w:pStyle w:val="ASFKTablenorm"/>
            </w:pPr>
            <w:r w:rsidRPr="007A339F">
              <w:t>Государственный контракт от 18.03.2022 № ФКУ0098/03/2022/РИС. Версия ППО АСФК 32.10.0.</w:t>
            </w:r>
          </w:p>
          <w:p w14:paraId="37586439" w14:textId="4E58D3CB" w:rsidR="00FF16A2" w:rsidRDefault="00FF16A2" w:rsidP="00FF16A2">
            <w:pPr>
              <w:pStyle w:val="ASFKTablenorm"/>
              <w:tabs>
                <w:tab w:val="left" w:pos="660"/>
              </w:tabs>
              <w:ind w:left="57" w:right="57"/>
            </w:pPr>
            <w:r w:rsidRPr="00F508CC">
              <w:t xml:space="preserve">В соответствии с </w:t>
            </w:r>
            <w:r w:rsidRPr="00F508CC">
              <w:rPr>
                <w:lang w:val="en-US"/>
              </w:rPr>
              <w:t>SUFD</w:t>
            </w:r>
            <w:r w:rsidRPr="00F508CC">
              <w:t>-</w:t>
            </w:r>
            <w:r>
              <w:t>137632 (</w:t>
            </w:r>
            <w:r>
              <w:rPr>
                <w:lang w:val="en-US"/>
              </w:rPr>
              <w:t>SUFD</w:t>
            </w:r>
            <w:r w:rsidRPr="00DC0873">
              <w:t xml:space="preserve">-139352) </w:t>
            </w:r>
            <w:r>
              <w:t xml:space="preserve">актуализирован п. </w:t>
            </w:r>
            <w:r>
              <w:fldChar w:fldCharType="begin"/>
            </w:r>
            <w:r>
              <w:instrText xml:space="preserve"> REF _Ref120881808 \r \h </w:instrText>
            </w:r>
            <w:r>
              <w:fldChar w:fldCharType="separate"/>
            </w:r>
            <w:r w:rsidR="0086114E">
              <w:t>5.7.1</w:t>
            </w:r>
            <w:r>
              <w:fldChar w:fldCharType="end"/>
            </w:r>
            <w:r>
              <w:t>.</w:t>
            </w:r>
          </w:p>
        </w:tc>
      </w:tr>
      <w:tr w:rsidR="0007550F" w:rsidRPr="000275CB" w14:paraId="451AD18C" w14:textId="77777777" w:rsidTr="0007550F">
        <w:tc>
          <w:tcPr>
            <w:tcW w:w="423" w:type="pct"/>
            <w:shd w:val="clear" w:color="auto" w:fill="auto"/>
          </w:tcPr>
          <w:p w14:paraId="56859C28" w14:textId="30E5C9DE" w:rsidR="0007550F" w:rsidRDefault="0007550F" w:rsidP="0007550F">
            <w:pPr>
              <w:pStyle w:val="ASFKTablenorm"/>
              <w:ind w:left="57" w:right="57"/>
            </w:pPr>
            <w:r>
              <w:t>27.00</w:t>
            </w:r>
          </w:p>
        </w:tc>
        <w:tc>
          <w:tcPr>
            <w:tcW w:w="706" w:type="pct"/>
            <w:shd w:val="clear" w:color="auto" w:fill="auto"/>
          </w:tcPr>
          <w:p w14:paraId="5EC48172" w14:textId="7A7E1399" w:rsidR="0007550F" w:rsidRDefault="0007550F" w:rsidP="0007550F">
            <w:pPr>
              <w:pStyle w:val="ASFKTablenorm"/>
              <w:ind w:left="57" w:right="57"/>
            </w:pPr>
            <w:r>
              <w:t>31.01.2023</w:t>
            </w:r>
          </w:p>
        </w:tc>
        <w:tc>
          <w:tcPr>
            <w:tcW w:w="1015" w:type="pct"/>
            <w:shd w:val="clear" w:color="auto" w:fill="auto"/>
          </w:tcPr>
          <w:p w14:paraId="33A6E73A" w14:textId="4837997A" w:rsidR="0007550F" w:rsidRPr="004602F8" w:rsidRDefault="0007550F" w:rsidP="0007550F">
            <w:pPr>
              <w:pStyle w:val="ASFKTablenorm"/>
              <w:ind w:left="57" w:right="57"/>
            </w:pPr>
            <w:r w:rsidRPr="004602F8">
              <w:t>Сармосова А. В.</w:t>
            </w:r>
          </w:p>
        </w:tc>
        <w:tc>
          <w:tcPr>
            <w:tcW w:w="2856" w:type="pct"/>
            <w:shd w:val="clear" w:color="auto" w:fill="auto"/>
          </w:tcPr>
          <w:p w14:paraId="68FD605D" w14:textId="4A4AA957" w:rsidR="0007550F" w:rsidRDefault="00A717B4" w:rsidP="0007550F">
            <w:pPr>
              <w:pStyle w:val="ASFKTablenorm"/>
            </w:pPr>
            <w:r>
              <w:t>Государственный контракт от 24.01.2023 № ФКУ0018/01/2023/РИС (в рамках работ по развитию Автоматизированной системы Федерального казначейства). Версия ППО АСФК 32.11.0.</w:t>
            </w:r>
          </w:p>
          <w:p w14:paraId="7E3BD449" w14:textId="6CDCEE4C" w:rsidR="0007550F" w:rsidRDefault="0007550F" w:rsidP="0007550F">
            <w:pPr>
              <w:pStyle w:val="ASFKTablenorm"/>
              <w:ind w:left="57" w:right="57"/>
            </w:pPr>
            <w:r w:rsidRPr="004602F8">
              <w:t xml:space="preserve">В соответствии с </w:t>
            </w:r>
            <w:r w:rsidRPr="004602F8">
              <w:rPr>
                <w:lang w:val="en-US"/>
              </w:rPr>
              <w:t>SUFD</w:t>
            </w:r>
            <w:r w:rsidRPr="004602F8">
              <w:t>-125633 (</w:t>
            </w:r>
            <w:r w:rsidRPr="004602F8">
              <w:rPr>
                <w:lang w:val="en-US"/>
              </w:rPr>
              <w:t>SUFD</w:t>
            </w:r>
            <w:r w:rsidRPr="004602F8">
              <w:t xml:space="preserve">-128578) актуализирован п. </w:t>
            </w:r>
            <w:r w:rsidRPr="004602F8">
              <w:fldChar w:fldCharType="begin"/>
            </w:r>
            <w:r w:rsidRPr="004602F8">
              <w:instrText xml:space="preserve"> REF _Ref69477358 \r \h </w:instrText>
            </w:r>
            <w:r>
              <w:instrText xml:space="preserve"> \* MERGEFORMAT </w:instrText>
            </w:r>
            <w:r w:rsidRPr="004602F8">
              <w:fldChar w:fldCharType="separate"/>
            </w:r>
            <w:r w:rsidR="0086114E">
              <w:t>5.1.2</w:t>
            </w:r>
            <w:r w:rsidRPr="004602F8">
              <w:fldChar w:fldCharType="end"/>
            </w:r>
            <w:r>
              <w:t>.</w:t>
            </w:r>
          </w:p>
          <w:p w14:paraId="0DC1F950" w14:textId="0A8C0162" w:rsidR="00516192" w:rsidRDefault="00516192" w:rsidP="00516192">
            <w:pPr>
              <w:pStyle w:val="ASFKTablenorm"/>
              <w:tabs>
                <w:tab w:val="left" w:pos="660"/>
              </w:tabs>
              <w:ind w:left="57" w:right="57"/>
            </w:pPr>
            <w:r w:rsidRPr="004602F8">
              <w:t xml:space="preserve">В соответствии с SUFD-129801 (SUFD-131592) актуализированы пп. </w:t>
            </w:r>
            <w:r w:rsidRPr="004602F8">
              <w:fldChar w:fldCharType="begin"/>
            </w:r>
            <w:r w:rsidRPr="004602F8">
              <w:instrText xml:space="preserve"> REF _Ref468717080 \r \h  \* MERGEFORMAT </w:instrText>
            </w:r>
            <w:r w:rsidRPr="004602F8">
              <w:fldChar w:fldCharType="separate"/>
            </w:r>
            <w:r w:rsidR="0086114E">
              <w:t>5.8.3</w:t>
            </w:r>
            <w:r w:rsidRPr="004602F8">
              <w:fldChar w:fldCharType="end"/>
            </w:r>
            <w:r w:rsidRPr="004602F8">
              <w:t xml:space="preserve">, </w:t>
            </w:r>
            <w:r w:rsidRPr="004602F8">
              <w:fldChar w:fldCharType="begin"/>
            </w:r>
            <w:r w:rsidRPr="004602F8">
              <w:instrText xml:space="preserve"> REF _Ref98749925 \r \h  \* MERGEFORMAT </w:instrText>
            </w:r>
            <w:r w:rsidRPr="004602F8">
              <w:fldChar w:fldCharType="separate"/>
            </w:r>
            <w:r w:rsidR="0086114E">
              <w:t>5.8.10</w:t>
            </w:r>
            <w:r w:rsidRPr="004602F8">
              <w:fldChar w:fldCharType="end"/>
            </w:r>
            <w:r w:rsidRPr="004602F8">
              <w:t xml:space="preserve">, </w:t>
            </w:r>
            <w:r w:rsidRPr="004602F8">
              <w:fldChar w:fldCharType="begin"/>
            </w:r>
            <w:r w:rsidRPr="004602F8">
              <w:instrText xml:space="preserve"> REF _Ref468461818 \r \h  \* MERGEFORMAT </w:instrText>
            </w:r>
            <w:r w:rsidRPr="004602F8">
              <w:fldChar w:fldCharType="separate"/>
            </w:r>
            <w:r w:rsidR="0086114E">
              <w:t>5.8.11</w:t>
            </w:r>
            <w:r w:rsidRPr="004602F8">
              <w:fldChar w:fldCharType="end"/>
            </w:r>
            <w:r w:rsidRPr="004602F8">
              <w:t xml:space="preserve">, </w:t>
            </w:r>
            <w:r w:rsidRPr="004602F8">
              <w:fldChar w:fldCharType="begin"/>
            </w:r>
            <w:r w:rsidRPr="004602F8">
              <w:instrText xml:space="preserve"> REF _Ref468882241 \r \h  \* MERGEFORMAT </w:instrText>
            </w:r>
            <w:r w:rsidRPr="004602F8">
              <w:fldChar w:fldCharType="separate"/>
            </w:r>
            <w:r w:rsidR="0086114E">
              <w:t>5.8.17</w:t>
            </w:r>
            <w:r w:rsidRPr="004602F8">
              <w:fldChar w:fldCharType="end"/>
            </w:r>
            <w:r w:rsidRPr="004602F8">
              <w:t xml:space="preserve">, </w:t>
            </w:r>
            <w:r w:rsidRPr="004602F8">
              <w:fldChar w:fldCharType="begin"/>
            </w:r>
            <w:r w:rsidRPr="004602F8">
              <w:instrText xml:space="preserve"> REF _Ref528069461 \r \h  \* MERGEFORMAT </w:instrText>
            </w:r>
            <w:r w:rsidRPr="004602F8">
              <w:fldChar w:fldCharType="separate"/>
            </w:r>
            <w:r w:rsidR="0086114E">
              <w:t>5.8.22</w:t>
            </w:r>
            <w:r w:rsidRPr="004602F8">
              <w:fldChar w:fldCharType="end"/>
            </w:r>
            <w:r w:rsidRPr="004602F8">
              <w:t xml:space="preserve">, </w:t>
            </w:r>
            <w:r w:rsidRPr="004602F8">
              <w:fldChar w:fldCharType="begin"/>
            </w:r>
            <w:r w:rsidRPr="004602F8">
              <w:instrText xml:space="preserve"> REF _Ref405384287 \r \h  \* MERGEFORMAT </w:instrText>
            </w:r>
            <w:r w:rsidRPr="004602F8">
              <w:fldChar w:fldCharType="separate"/>
            </w:r>
            <w:r w:rsidR="0086114E">
              <w:t>5.8.23</w:t>
            </w:r>
            <w:r w:rsidRPr="004602F8">
              <w:fldChar w:fldCharType="end"/>
            </w:r>
            <w:r w:rsidRPr="004602F8">
              <w:t>.</w:t>
            </w:r>
          </w:p>
          <w:p w14:paraId="4D0FE730" w14:textId="67D49725" w:rsidR="00BA60F6" w:rsidRDefault="00BA60F6" w:rsidP="00BA60F6">
            <w:pPr>
              <w:pStyle w:val="ASFKTablenorm"/>
              <w:tabs>
                <w:tab w:val="left" w:pos="660"/>
              </w:tabs>
              <w:ind w:left="57" w:right="57"/>
            </w:pPr>
            <w:r w:rsidRPr="004602F8">
              <w:t xml:space="preserve">В соответствии с SUFD-134445 (SUFD-135220) актуализирован п. </w:t>
            </w:r>
            <w:r w:rsidRPr="004602F8">
              <w:fldChar w:fldCharType="begin"/>
            </w:r>
            <w:r w:rsidRPr="004602F8">
              <w:instrText xml:space="preserve"> REF _Ref101960190 \r \h </w:instrText>
            </w:r>
            <w:r>
              <w:instrText xml:space="preserve"> \* MERGEFORMAT </w:instrText>
            </w:r>
            <w:r w:rsidRPr="004602F8">
              <w:fldChar w:fldCharType="separate"/>
            </w:r>
            <w:r w:rsidR="0086114E">
              <w:t>5.7.1</w:t>
            </w:r>
            <w:r w:rsidRPr="004602F8">
              <w:fldChar w:fldCharType="end"/>
            </w:r>
            <w:r w:rsidRPr="004602F8">
              <w:t>.</w:t>
            </w:r>
          </w:p>
          <w:p w14:paraId="25017CBB" w14:textId="4EFE9242" w:rsidR="00090B6F" w:rsidRPr="007A339F" w:rsidRDefault="00090B6F" w:rsidP="00090B6F">
            <w:pPr>
              <w:pStyle w:val="ASFKTablenorm"/>
              <w:tabs>
                <w:tab w:val="left" w:pos="660"/>
              </w:tabs>
              <w:ind w:left="57" w:right="57"/>
            </w:pPr>
            <w:r w:rsidRPr="004602F8">
              <w:t xml:space="preserve">В соответствии с </w:t>
            </w:r>
            <w:r w:rsidRPr="004602F8">
              <w:rPr>
                <w:lang w:val="en-US"/>
              </w:rPr>
              <w:t>SUFD</w:t>
            </w:r>
            <w:r w:rsidRPr="004602F8">
              <w:t>-134964 (</w:t>
            </w:r>
            <w:r w:rsidRPr="004602F8">
              <w:rPr>
                <w:lang w:val="en-US"/>
              </w:rPr>
              <w:t>SUFD</w:t>
            </w:r>
            <w:r w:rsidRPr="004602F8">
              <w:t xml:space="preserve">-136033) актуализирован п. </w:t>
            </w:r>
            <w:r w:rsidRPr="004602F8">
              <w:fldChar w:fldCharType="begin"/>
            </w:r>
            <w:r w:rsidRPr="004602F8">
              <w:instrText xml:space="preserve"> REF _Ref103162643 \r \h </w:instrText>
            </w:r>
            <w:r>
              <w:instrText xml:space="preserve"> \* MERGEFORMAT </w:instrText>
            </w:r>
            <w:r w:rsidRPr="004602F8">
              <w:fldChar w:fldCharType="separate"/>
            </w:r>
            <w:r w:rsidR="0086114E">
              <w:t>5.1.18</w:t>
            </w:r>
            <w:r w:rsidRPr="004602F8">
              <w:fldChar w:fldCharType="end"/>
            </w:r>
            <w:r w:rsidRPr="004602F8">
              <w:t>.</w:t>
            </w:r>
          </w:p>
        </w:tc>
      </w:tr>
    </w:tbl>
    <w:p w14:paraId="31534D7D" w14:textId="77777777" w:rsidR="00CA3543" w:rsidRPr="009C3BB5" w:rsidRDefault="00CA3543" w:rsidP="0007550F">
      <w:pPr>
        <w:pStyle w:val="ASFKNormal"/>
      </w:pPr>
    </w:p>
    <w:p>
      <w:pPr>
        <w:sectPr>
          <w:headerReference w:type="default" r:id="rId818"/>
          <w:footerReference w:type="default" r:id="rId819"/>
          <w:footerReference w:type="even" r:id="rId822"/>
          <w:pgSz w:w="11906" w:h="16838" w:code="9"/>
          <w:pgMar w:top="1134" w:right="567" w:bottom="851" w:left="1701" w:header="567" w:footer="284" w:gutter="0"/>
          <w:pgNumType w:start="2"/>
          <w:cols w:space="60"/>
        </w:sectPr>
      </w:pPr>
    </w:p>
    <w:p>
      <w:pPr>
        <w:spacing w:beforeLines="2150"/>
        <w:ind w:left="-1000"/>
        <w:jc w:val="center"/>
      </w:pPr>
      <w:r>
        <w:drawing>
          <wp:inline distT="0" distR="0" distB="0" distL="0">
            <wp:extent cx="2085975" cy="2085975"/>
            <wp:docPr id="824" name="Drawing 824" descr="QR"/>
            <a:graphic xmlns:a="http://schemas.openxmlformats.org/drawingml/2006/main">
              <a:graphicData uri="http://schemas.openxmlformats.org/drawingml/2006/picture">
                <pic:pic xmlns:pic="http://schemas.openxmlformats.org/drawingml/2006/picture">
                  <pic:nvPicPr>
                    <pic:cNvPr id="0" name="Picture 824" descr="QR"/>
                    <pic:cNvPicPr>
                      <a:picLocks noChangeAspect="true"/>
                    </pic:cNvPicPr>
                  </pic:nvPicPr>
                  <pic:blipFill>
                    <a:blip r:embed="rId823"/>
                    <a:stretch>
                      <a:fillRect/>
                    </a:stretch>
                  </pic:blipFill>
                  <pic:spPr>
                    <a:xfrm>
                      <a:off x="0" y="0"/>
                      <a:ext cx="2085975" cy="2085975"/>
                    </a:xfrm>
                    <a:prstGeom prst="rect">
                      <a:avLst/>
                    </a:prstGeom>
                  </pic:spPr>
                </pic:pic>
              </a:graphicData>
            </a:graphic>
          </wp:inline>
        </w:drawing>
      </w:r>
    </w:p>
    <w:sectPr w:rsidR="00CA3543" w:rsidRPr="009C3BB5" w:rsidSect="00720313">
      <w:headerReference w:type="default" r:id="rId817"/>
      <w:footerReference w:type="default" r:id="rId822"/>
      <w:pgSz w:w="11906" w:h="16838" w:code="9" w:orient="portrait"/>
      <w:pgMar w:top="1134" w:right="567" w:bottom="851" w:left="1701" w:header="567" w:footer="284"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1DF12A" w14:textId="77777777" w:rsidR="00621AC4" w:rsidRDefault="00621AC4">
      <w:r>
        <w:separator/>
      </w:r>
    </w:p>
  </w:endnote>
  <w:endnote w:type="continuationSeparator" w:id="0">
    <w:p w14:paraId="0A6E2C37" w14:textId="77777777" w:rsidR="00621AC4" w:rsidRDefault="00621A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PetersburgCTT">
    <w:altName w:val="Times New Roman"/>
    <w:charset w:val="CC"/>
    <w:family w:val="roman"/>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4F983F" w14:textId="7D6F2E3F" w:rsidR="0086114E" w:rsidRPr="0083509A" w:rsidRDefault="0086114E" w:rsidP="00030A18">
    <w:pPr>
      <w:pStyle w:val="ASFKTitulfooter"/>
    </w:pPr>
    <w:r w:rsidRPr="0083509A">
      <w:t>20</w:t>
    </w:r>
    <w:r>
      <w:t>23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83796A" w14:textId="77777777" w:rsidR="0086114E" w:rsidRDefault="0086114E" w:rsidP="001031ED">
    <w:pPr>
      <w:pStyle w:val="ASFKTitul0"/>
    </w:pPr>
    <w:r>
      <w:t>Москва</w:t>
    </w:r>
  </w:p>
  <w:p w14:paraId="0ED5C176" w14:textId="77777777" w:rsidR="0086114E" w:rsidRPr="00265C42" w:rsidRDefault="0086114E" w:rsidP="001031ED">
    <w:pPr>
      <w:pStyle w:val="ASFKTitul0"/>
    </w:pPr>
    <w:r>
      <w:t>20</w:t>
    </w:r>
    <w:r w:rsidRPr="005A5F5E">
      <w:t>1</w:t>
    </w:r>
    <w:r>
      <w:t>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08BF28" w14:textId="77777777" w:rsidR="0086114E" w:rsidRDefault="0086114E"/>
</w:ftr>
</file>

<file path=word/footer4.xml><?xml version="1.0" encoding="utf-8"?>
<w:ftr xmlns:w="http://schemas.openxmlformats.org/wordprocessingml/2006/main">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2A30D6" w14:textId="77777777" w:rsidR="00621AC4" w:rsidRDefault="00621AC4">
      <w:r>
        <w:separator/>
      </w:r>
    </w:p>
  </w:footnote>
  <w:footnote w:type="continuationSeparator" w:id="0">
    <w:p w14:paraId="646FAC36" w14:textId="77777777" w:rsidR="00621AC4" w:rsidRDefault="00621AC4">
      <w:r>
        <w:continuationSeparator/>
      </w:r>
    </w:p>
  </w:footnote>
  <w:footnote w:id="1">
    <w:p w14:paraId="5B7C23F6" w14:textId="6F3A09E3" w:rsidR="0086114E" w:rsidRDefault="0086114E">
      <w:pPr>
        <w:pStyle w:val="af7"/>
      </w:pPr>
      <w:r>
        <w:rPr>
          <w:rStyle w:val="af6"/>
        </w:rPr>
        <w:footnoteRef/>
      </w:r>
      <w:r>
        <w:t xml:space="preserve"> </w:t>
      </w:r>
      <w:r w:rsidRPr="00001073">
        <w:t>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 w:id="2">
    <w:p w14:paraId="63D07F09" w14:textId="77777777" w:rsidR="0086114E" w:rsidRDefault="0086114E" w:rsidP="00CA3543">
      <w:pPr>
        <w:pStyle w:val="af7"/>
      </w:pPr>
      <w:r>
        <w:rPr>
          <w:rStyle w:val="af6"/>
        </w:rPr>
        <w:footnoteRef/>
      </w:r>
      <w:r>
        <w:t xml:space="preserve"> В рамках АРМ СУФД термин «СРРПБС» используется для обозначения единой формы справочника участников бюджетного процесса для всех уровней бюджета.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Ind w:w="57" w:type="dxa"/>
      <w:tblBorders>
        <w:bottom w:val="single" w:sz="12" w:space="0" w:color="404040"/>
      </w:tblBorders>
      <w:tblLook w:val="04A0" w:firstRow="1" w:lastRow="0" w:firstColumn="1" w:lastColumn="0" w:noHBand="0" w:noVBand="1"/>
    </w:tblPr>
    <w:tblGrid>
      <w:gridCol w:w="9641"/>
    </w:tblGrid>
    <w:tr w:rsidR="0086114E" w:rsidRPr="00ED23F5" w14:paraId="1D838552" w14:textId="77777777" w:rsidTr="0038780C">
      <w:tc>
        <w:tcPr>
          <w:tcW w:w="5000" w:type="pct"/>
        </w:tcPr>
        <w:p w14:paraId="50A6792D" w14:textId="77777777" w:rsidR="0086114E" w:rsidRPr="00014430" w:rsidRDefault="0086114E" w:rsidP="00030A18">
          <w:pPr>
            <w:pStyle w:val="ASFKTitulheader"/>
          </w:pPr>
          <w:r w:rsidRPr="00014430">
            <w:t>ФЕДЕРАЛЬНОЕ КАЗНАЧЕЙСТВО (КАЗНАЧЕ</w:t>
          </w:r>
          <w:r w:rsidRPr="00014430">
            <w:rPr>
              <w:lang w:val="en-US"/>
            </w:rPr>
            <w:t>й</w:t>
          </w:r>
          <w:r w:rsidRPr="00014430">
            <w:t>СТВО РОССИИ)</w:t>
          </w:r>
        </w:p>
      </w:tc>
    </w:tr>
  </w:tbl>
  <w:p w14:paraId="599E69B0" w14:textId="77777777" w:rsidR="0086114E" w:rsidRDefault="0086114E" w:rsidP="00030A18">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156F3E" w14:textId="77777777" w:rsidR="0086114E" w:rsidRDefault="0086114E"/>
  <w:p w14:paraId="305995EF" w14:textId="77777777" w:rsidR="0086114E" w:rsidRDefault="0086114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Ind w:w="5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83"/>
      <w:gridCol w:w="5861"/>
      <w:gridCol w:w="1264"/>
    </w:tblGrid>
    <w:tr w:rsidR="0086114E" w:rsidRPr="006609C8" w14:paraId="7E2E7B30" w14:textId="77777777" w:rsidTr="00587C50">
      <w:trPr>
        <w:cantSplit/>
      </w:trPr>
      <w:tc>
        <w:tcPr>
          <w:tcW w:w="1292" w:type="pct"/>
          <w:vAlign w:val="center"/>
        </w:tcPr>
        <w:p w14:paraId="78D19127" w14:textId="77777777" w:rsidR="0086114E" w:rsidRPr="00ED23F5" w:rsidRDefault="0086114E" w:rsidP="00B34664">
          <w:pPr>
            <w:pStyle w:val="ASFKheader"/>
          </w:pPr>
          <w:r w:rsidRPr="00ED23F5">
            <w:t xml:space="preserve">Наименование </w:t>
          </w:r>
          <w:r>
            <w:t>И</w:t>
          </w:r>
          <w:r w:rsidRPr="00ED23F5">
            <w:t>С:</w:t>
          </w:r>
        </w:p>
      </w:tc>
      <w:tc>
        <w:tcPr>
          <w:tcW w:w="3708" w:type="pct"/>
          <w:gridSpan w:val="2"/>
          <w:vAlign w:val="center"/>
        </w:tcPr>
        <w:p w14:paraId="1ABA7530" w14:textId="7ABBB89B" w:rsidR="0086114E" w:rsidRPr="00ED23F5" w:rsidRDefault="0086114E" w:rsidP="00B34664">
          <w:pPr>
            <w:pStyle w:val="ASFKheader"/>
          </w:pPr>
          <w:fldSimple w:instr=" DOCPROPERTY  FullNameSystem  \* MERGEFORMAT ">
            <w:r>
              <w:t>Автоматизированная система Федерального казначейства</w:t>
            </w:r>
          </w:fldSimple>
        </w:p>
      </w:tc>
    </w:tr>
    <w:tr w:rsidR="0086114E" w:rsidRPr="006609C8" w14:paraId="2D40C280" w14:textId="77777777" w:rsidTr="00587C50">
      <w:trPr>
        <w:cantSplit/>
        <w:trHeight w:val="289"/>
      </w:trPr>
      <w:tc>
        <w:tcPr>
          <w:tcW w:w="1292" w:type="pct"/>
          <w:vAlign w:val="center"/>
        </w:tcPr>
        <w:p w14:paraId="5838EEF3" w14:textId="77777777" w:rsidR="0086114E" w:rsidRPr="00ED23F5" w:rsidRDefault="0086114E" w:rsidP="00B34664">
          <w:pPr>
            <w:pStyle w:val="ASFKheader"/>
          </w:pPr>
          <w:r>
            <w:t>Название документа:</w:t>
          </w:r>
        </w:p>
      </w:tc>
      <w:tc>
        <w:tcPr>
          <w:tcW w:w="3708" w:type="pct"/>
          <w:gridSpan w:val="2"/>
          <w:vAlign w:val="center"/>
        </w:tcPr>
        <w:p w14:paraId="1B33CCB3" w14:textId="6C42F89A" w:rsidR="0086114E" w:rsidRPr="00ED23F5" w:rsidRDefault="0086114E" w:rsidP="00B34664">
          <w:pPr>
            <w:pStyle w:val="ASFKheader"/>
            <w:rPr>
              <w:highlight w:val="yellow"/>
            </w:rPr>
          </w:pPr>
          <w:fldSimple w:instr=" DOCPROPERTY  DocType  \* MERGEFORMAT ">
            <w:r>
              <w:t>Обучающие материалы</w:t>
            </w:r>
          </w:fldSimple>
          <w:r>
            <w:t xml:space="preserve"> «</w:t>
          </w:r>
          <w:fldSimple w:instr=" DOCPROPERTY  DocName  \* MERGEFORMAT ">
            <w:r>
              <w:t>Руководство по работе с «АРМ ОФК»</w:t>
            </w:r>
          </w:fldSimple>
        </w:p>
      </w:tc>
    </w:tr>
    <w:tr w:rsidR="0086114E" w:rsidRPr="006609C8" w14:paraId="4A621B93" w14:textId="77777777" w:rsidTr="00587C50">
      <w:trPr>
        <w:cantSplit/>
        <w:trHeight w:val="143"/>
      </w:trPr>
      <w:tc>
        <w:tcPr>
          <w:tcW w:w="1292" w:type="pct"/>
          <w:vAlign w:val="center"/>
        </w:tcPr>
        <w:p w14:paraId="28726951" w14:textId="77777777" w:rsidR="0086114E" w:rsidRPr="00ED23F5" w:rsidRDefault="0086114E" w:rsidP="00B34664">
          <w:pPr>
            <w:pStyle w:val="ASFKheader"/>
          </w:pPr>
          <w:r w:rsidRPr="00ED23F5">
            <w:t>Код документа:</w:t>
          </w:r>
        </w:p>
      </w:tc>
      <w:tc>
        <w:tcPr>
          <w:tcW w:w="3050" w:type="pct"/>
          <w:vAlign w:val="center"/>
        </w:tcPr>
        <w:p w14:paraId="483F0079" w14:textId="492EFDDE" w:rsidR="0086114E" w:rsidRPr="00FB4596" w:rsidRDefault="0086114E" w:rsidP="005368E2">
          <w:pPr>
            <w:pStyle w:val="ASFKheader"/>
          </w:pPr>
          <w:fldSimple w:instr=" DOCPROPERTY  DocCode  \* MERGEFORMAT ">
            <w:r>
              <w:t>05610536.09.01,02.ОМ.001-27.00 2(6)</w:t>
            </w:r>
          </w:fldSimple>
        </w:p>
      </w:tc>
      <w:tc>
        <w:tcPr>
          <w:tcW w:w="658" w:type="pct"/>
        </w:tcPr>
        <w:p w14:paraId="3401F6B4" w14:textId="7BFF64AF" w:rsidR="0086114E" w:rsidRPr="00ED23F5" w:rsidRDefault="0086114E" w:rsidP="00B34664">
          <w:pPr>
            <w:pStyle w:val="ASFKheader"/>
          </w:pPr>
          <w:r w:rsidRPr="00ED23F5">
            <w:t xml:space="preserve">Стр. </w:t>
          </w:r>
          <w:r w:rsidRPr="00ED23F5">
            <w:fldChar w:fldCharType="begin"/>
          </w:r>
          <w:r w:rsidRPr="00ED23F5">
            <w:instrText xml:space="preserve"> PAGE </w:instrText>
          </w:r>
          <w:r w:rsidRPr="00ED23F5">
            <w:fldChar w:fldCharType="separate"/>
          </w:r>
          <w:r w:rsidR="007A7CE7">
            <w:rPr>
              <w:noProof/>
            </w:rPr>
            <w:t>2</w:t>
          </w:r>
          <w:r w:rsidRPr="00ED23F5">
            <w:fldChar w:fldCharType="end"/>
          </w:r>
        </w:p>
      </w:tc>
    </w:tr>
  </w:tbl>
  <w:p w14:paraId="30C8BB7B" w14:textId="77777777" w:rsidR="0086114E" w:rsidRDefault="0086114E">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9A375D2"/>
    <w:multiLevelType w:val="multilevel"/>
    <w:tmpl w:val="6A34B892"/>
    <w:styleLink w:val="a1"/>
    <w:lvl w:ilvl="0">
      <w:start w:val="1"/>
      <w:numFmt w:val="decimal"/>
      <w:lvlText w:val="%1."/>
      <w:lvlJc w:val="left"/>
      <w:pPr>
        <w:tabs>
          <w:tab w:val="num" w:pos="1428"/>
        </w:tabs>
        <w:ind w:left="1428" w:hanging="360"/>
      </w:pPr>
      <w:rPr>
        <w:rFonts w:hint="default"/>
        <w:b w:val="0"/>
        <w:i w:val="0"/>
      </w:rPr>
    </w:lvl>
    <w:lvl w:ilvl="1">
      <w:start w:val="1"/>
      <w:numFmt w:val="bullet"/>
      <w:lvlText w:val=""/>
      <w:lvlJc w:val="left"/>
      <w:pPr>
        <w:tabs>
          <w:tab w:val="num" w:pos="1440"/>
        </w:tabs>
        <w:ind w:left="1440" w:hanging="360"/>
      </w:pPr>
      <w:rPr>
        <w:rFonts w:ascii="Symbol" w:hAnsi="Symbol" w:hint="default"/>
        <w:b w:val="0"/>
        <w:i w:val="0"/>
      </w:rPr>
    </w:lvl>
    <w:lvl w:ilvl="2">
      <w:start w:val="1"/>
      <w:numFmt w:val="bullet"/>
      <w:lvlText w:val=""/>
      <w:lvlJc w:val="left"/>
      <w:pPr>
        <w:tabs>
          <w:tab w:val="num" w:pos="2340"/>
        </w:tabs>
        <w:ind w:left="2340" w:hanging="360"/>
      </w:pPr>
      <w:rPr>
        <w:rFonts w:ascii="Wingdings" w:hAnsi="Wingdings"/>
        <w:sz w:val="24"/>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F4A42AC"/>
    <w:multiLevelType w:val="hybridMultilevel"/>
    <w:tmpl w:val="03D68B28"/>
    <w:lvl w:ilvl="0" w:tplc="FFFFFFFF">
      <w:start w:val="1"/>
      <w:numFmt w:val="decimal"/>
      <w:pStyle w:val="a2"/>
      <w:lvlText w:val="Рисунок %1."/>
      <w:lvlJc w:val="left"/>
      <w:pPr>
        <w:tabs>
          <w:tab w:val="num" w:pos="6159"/>
        </w:tabs>
        <w:ind w:left="5387" w:firstLine="0"/>
      </w:pPr>
      <w:rPr>
        <w:rFonts w:hint="default"/>
      </w:rPr>
    </w:lvl>
    <w:lvl w:ilvl="1" w:tplc="FFFFFFFF">
      <w:start w:val="1"/>
      <w:numFmt w:val="decimal"/>
      <w:lvlText w:val="%2."/>
      <w:lvlJc w:val="left"/>
      <w:pPr>
        <w:tabs>
          <w:tab w:val="num" w:pos="2115"/>
        </w:tabs>
        <w:ind w:left="2115" w:hanging="103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0D44707"/>
    <w:multiLevelType w:val="multilevel"/>
    <w:tmpl w:val="A4026AAE"/>
    <w:lvl w:ilvl="0">
      <w:start w:val="1"/>
      <w:numFmt w:val="decimal"/>
      <w:pStyle w:val="ASFK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3" w15:restartNumberingAfterBreak="0">
    <w:nsid w:val="159D4E61"/>
    <w:multiLevelType w:val="singleLevel"/>
    <w:tmpl w:val="58647E0E"/>
    <w:lvl w:ilvl="0">
      <w:start w:val="1"/>
      <w:numFmt w:val="bullet"/>
      <w:pStyle w:val="31"/>
      <w:lvlText w:val="-"/>
      <w:lvlJc w:val="left"/>
      <w:pPr>
        <w:tabs>
          <w:tab w:val="num" w:pos="360"/>
        </w:tabs>
        <w:ind w:left="360" w:hanging="360"/>
      </w:pPr>
      <w:rPr>
        <w:rFonts w:hint="default"/>
      </w:rPr>
    </w:lvl>
  </w:abstractNum>
  <w:abstractNum w:abstractNumId="14" w15:restartNumberingAfterBreak="0">
    <w:nsid w:val="1D160DA8"/>
    <w:multiLevelType w:val="multilevel"/>
    <w:tmpl w:val="27ECD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D9A52BD"/>
    <w:multiLevelType w:val="multilevel"/>
    <w:tmpl w:val="DCAC52E0"/>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6" w15:restartNumberingAfterBreak="0">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18"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B853D5B"/>
    <w:multiLevelType w:val="hybridMultilevel"/>
    <w:tmpl w:val="B5006B80"/>
    <w:lvl w:ilvl="0" w:tplc="B08218E8">
      <w:start w:val="1"/>
      <w:numFmt w:val="bullet"/>
      <w:pStyle w:val="ASFK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BFB6BA4"/>
    <w:multiLevelType w:val="multilevel"/>
    <w:tmpl w:val="6A78E236"/>
    <w:lvl w:ilvl="0">
      <w:start w:val="1"/>
      <w:numFmt w:val="decimal"/>
      <w:pStyle w:val="a4"/>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2C5A422D"/>
    <w:multiLevelType w:val="multilevel"/>
    <w:tmpl w:val="C616C40C"/>
    <w:styleLink w:val="a5"/>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04B6FAB"/>
    <w:multiLevelType w:val="multilevel"/>
    <w:tmpl w:val="E092E8D0"/>
    <w:styleLink w:val="11"/>
    <w:lvl w:ilvl="0">
      <w:start w:val="1"/>
      <w:numFmt w:val="decimal"/>
      <w:lvlText w:val="%1."/>
      <w:lvlJc w:val="left"/>
      <w:pPr>
        <w:tabs>
          <w:tab w:val="num" w:pos="360"/>
        </w:tabs>
        <w:ind w:left="360" w:hanging="360"/>
      </w:pPr>
      <w:rPr>
        <w:sz w:val="24"/>
        <w:szCs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sz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cs="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F113757"/>
    <w:multiLevelType w:val="multilevel"/>
    <w:tmpl w:val="67743928"/>
    <w:lvl w:ilvl="0">
      <w:start w:val="1"/>
      <w:numFmt w:val="bullet"/>
      <w:pStyle w:val="a6"/>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55519BF"/>
    <w:multiLevelType w:val="hybridMultilevel"/>
    <w:tmpl w:val="8350FF66"/>
    <w:lvl w:ilvl="0" w:tplc="7842051C">
      <w:start w:val="8"/>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9F57318"/>
    <w:multiLevelType w:val="hybridMultilevel"/>
    <w:tmpl w:val="70585C2C"/>
    <w:lvl w:ilvl="0" w:tplc="FFFFFFFF">
      <w:start w:val="1"/>
      <w:numFmt w:val="bullet"/>
      <w:pStyle w:val="ASFKListmark2"/>
      <w:lvlText w:val="–"/>
      <w:lvlJc w:val="left"/>
      <w:pPr>
        <w:tabs>
          <w:tab w:val="num" w:pos="1134"/>
        </w:tabs>
        <w:ind w:left="1134" w:hanging="283"/>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FF0F35"/>
    <w:multiLevelType w:val="hybridMultilevel"/>
    <w:tmpl w:val="64F44078"/>
    <w:lvl w:ilvl="0" w:tplc="FFFFFFFF">
      <w:start w:val="1"/>
      <w:numFmt w:val="bullet"/>
      <w:pStyle w:val="ASFKListmark4"/>
      <w:lvlText w:val=""/>
      <w:lvlJc w:val="left"/>
      <w:pPr>
        <w:tabs>
          <w:tab w:val="num" w:pos="1701"/>
        </w:tabs>
        <w:ind w:left="1701" w:hanging="283"/>
      </w:pPr>
      <w:rPr>
        <w:rFonts w:ascii="Symbol" w:hAnsi="Symbol" w:hint="default"/>
      </w:rPr>
    </w:lvl>
    <w:lvl w:ilvl="1" w:tplc="FFFFFFFF" w:tentative="1">
      <w:start w:val="1"/>
      <w:numFmt w:val="bullet"/>
      <w:lvlText w:val="o"/>
      <w:lvlJc w:val="left"/>
      <w:pPr>
        <w:tabs>
          <w:tab w:val="num" w:pos="1491"/>
        </w:tabs>
        <w:ind w:left="1491" w:hanging="360"/>
      </w:pPr>
      <w:rPr>
        <w:rFonts w:ascii="Courier New" w:hAnsi="Courier New" w:cs="Courier New" w:hint="default"/>
      </w:rPr>
    </w:lvl>
    <w:lvl w:ilvl="2" w:tplc="FFFFFFFF" w:tentative="1">
      <w:start w:val="1"/>
      <w:numFmt w:val="bullet"/>
      <w:lvlText w:val=""/>
      <w:lvlJc w:val="left"/>
      <w:pPr>
        <w:tabs>
          <w:tab w:val="num" w:pos="2211"/>
        </w:tabs>
        <w:ind w:left="2211" w:hanging="360"/>
      </w:pPr>
      <w:rPr>
        <w:rFonts w:ascii="Wingdings" w:hAnsi="Wingdings" w:hint="default"/>
      </w:rPr>
    </w:lvl>
    <w:lvl w:ilvl="3" w:tplc="FFFFFFFF" w:tentative="1">
      <w:start w:val="1"/>
      <w:numFmt w:val="bullet"/>
      <w:lvlText w:val=""/>
      <w:lvlJc w:val="left"/>
      <w:pPr>
        <w:tabs>
          <w:tab w:val="num" w:pos="2931"/>
        </w:tabs>
        <w:ind w:left="2931" w:hanging="360"/>
      </w:pPr>
      <w:rPr>
        <w:rFonts w:ascii="Symbol" w:hAnsi="Symbol" w:hint="default"/>
      </w:rPr>
    </w:lvl>
    <w:lvl w:ilvl="4" w:tplc="FFFFFFFF" w:tentative="1">
      <w:start w:val="1"/>
      <w:numFmt w:val="bullet"/>
      <w:lvlText w:val="o"/>
      <w:lvlJc w:val="left"/>
      <w:pPr>
        <w:tabs>
          <w:tab w:val="num" w:pos="3651"/>
        </w:tabs>
        <w:ind w:left="3651" w:hanging="360"/>
      </w:pPr>
      <w:rPr>
        <w:rFonts w:ascii="Courier New" w:hAnsi="Courier New" w:cs="Courier New" w:hint="default"/>
      </w:rPr>
    </w:lvl>
    <w:lvl w:ilvl="5" w:tplc="FFFFFFFF" w:tentative="1">
      <w:start w:val="1"/>
      <w:numFmt w:val="bullet"/>
      <w:lvlText w:val=""/>
      <w:lvlJc w:val="left"/>
      <w:pPr>
        <w:tabs>
          <w:tab w:val="num" w:pos="4371"/>
        </w:tabs>
        <w:ind w:left="4371" w:hanging="360"/>
      </w:pPr>
      <w:rPr>
        <w:rFonts w:ascii="Wingdings" w:hAnsi="Wingdings" w:hint="default"/>
      </w:rPr>
    </w:lvl>
    <w:lvl w:ilvl="6" w:tplc="FFFFFFFF" w:tentative="1">
      <w:start w:val="1"/>
      <w:numFmt w:val="bullet"/>
      <w:lvlText w:val=""/>
      <w:lvlJc w:val="left"/>
      <w:pPr>
        <w:tabs>
          <w:tab w:val="num" w:pos="5091"/>
        </w:tabs>
        <w:ind w:left="5091" w:hanging="360"/>
      </w:pPr>
      <w:rPr>
        <w:rFonts w:ascii="Symbol" w:hAnsi="Symbol" w:hint="default"/>
      </w:rPr>
    </w:lvl>
    <w:lvl w:ilvl="7" w:tplc="FFFFFFFF" w:tentative="1">
      <w:start w:val="1"/>
      <w:numFmt w:val="bullet"/>
      <w:lvlText w:val="o"/>
      <w:lvlJc w:val="left"/>
      <w:pPr>
        <w:tabs>
          <w:tab w:val="num" w:pos="5811"/>
        </w:tabs>
        <w:ind w:left="5811" w:hanging="360"/>
      </w:pPr>
      <w:rPr>
        <w:rFonts w:ascii="Courier New" w:hAnsi="Courier New" w:cs="Courier New" w:hint="default"/>
      </w:rPr>
    </w:lvl>
    <w:lvl w:ilvl="8" w:tplc="FFFFFFFF" w:tentative="1">
      <w:start w:val="1"/>
      <w:numFmt w:val="bullet"/>
      <w:lvlText w:val=""/>
      <w:lvlJc w:val="left"/>
      <w:pPr>
        <w:tabs>
          <w:tab w:val="num" w:pos="6531"/>
        </w:tabs>
        <w:ind w:left="6531" w:hanging="360"/>
      </w:pPr>
      <w:rPr>
        <w:rFonts w:ascii="Wingdings" w:hAnsi="Wingdings" w:hint="default"/>
      </w:rPr>
    </w:lvl>
  </w:abstractNum>
  <w:abstractNum w:abstractNumId="29" w15:restartNumberingAfterBreak="0">
    <w:nsid w:val="4CA5095C"/>
    <w:multiLevelType w:val="multilevel"/>
    <w:tmpl w:val="BD8AD860"/>
    <w:lvl w:ilvl="0">
      <w:start w:val="1"/>
      <w:numFmt w:val="decimal"/>
      <w:pStyle w:val="1"/>
      <w:lvlText w:val="%1."/>
      <w:lvlJc w:val="left"/>
      <w:pPr>
        <w:tabs>
          <w:tab w:val="num" w:pos="567"/>
        </w:tabs>
        <w:ind w:left="567" w:hanging="567"/>
      </w:pPr>
      <w:rPr>
        <w:rFonts w:hint="default"/>
      </w:rPr>
    </w:lvl>
    <w:lvl w:ilvl="1">
      <w:start w:val="1"/>
      <w:numFmt w:val="decimal"/>
      <w:pStyle w:val="21"/>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pStyle w:val="32"/>
      <w:lvlText w:val="%1.%2.%3."/>
      <w:lvlJc w:val="left"/>
      <w:pPr>
        <w:tabs>
          <w:tab w:val="num" w:pos="964"/>
        </w:tabs>
        <w:ind w:left="964" w:hanging="964"/>
      </w:pPr>
      <w:rPr>
        <w:rFonts w:ascii="Times New Roman" w:hAnsi="Times New Roman" w:hint="default"/>
        <w:b/>
        <w:i w:val="0"/>
        <w:sz w:val="28"/>
        <w:szCs w:val="28"/>
      </w:rPr>
    </w:lvl>
    <w:lvl w:ilvl="3">
      <w:start w:val="1"/>
      <w:numFmt w:val="decimal"/>
      <w:pStyle w:val="41"/>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30" w15:restartNumberingAfterBreak="0">
    <w:nsid w:val="4DB564FC"/>
    <w:multiLevelType w:val="hybridMultilevel"/>
    <w:tmpl w:val="0EC4DC70"/>
    <w:lvl w:ilvl="0" w:tplc="FAB48B6E">
      <w:start w:val="1"/>
      <w:numFmt w:val="none"/>
      <w:pStyle w:val="a7"/>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1" w15:restartNumberingAfterBreak="0">
    <w:nsid w:val="4E044427"/>
    <w:multiLevelType w:val="hybridMultilevel"/>
    <w:tmpl w:val="7B34F26E"/>
    <w:lvl w:ilvl="0" w:tplc="E0F22250">
      <w:start w:val="1"/>
      <w:numFmt w:val="none"/>
      <w:pStyle w:val="ASFK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32" w15:restartNumberingAfterBreak="0">
    <w:nsid w:val="4FD14B6C"/>
    <w:multiLevelType w:val="multilevel"/>
    <w:tmpl w:val="6FBAAE94"/>
    <w:lvl w:ilvl="0">
      <w:start w:val="1"/>
      <w:numFmt w:val="decimal"/>
      <w:pStyle w:val="22"/>
      <w:lvlText w:val="%1."/>
      <w:lvlJc w:val="left"/>
      <w:pPr>
        <w:tabs>
          <w:tab w:val="num" w:pos="972"/>
        </w:tabs>
        <w:ind w:left="972" w:hanging="432"/>
      </w:pPr>
      <w:rPr>
        <w:rFonts w:hint="default"/>
      </w:rPr>
    </w:lvl>
    <w:lvl w:ilvl="1">
      <w:start w:val="1"/>
      <w:numFmt w:val="decimal"/>
      <w:pStyle w:val="22"/>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33" w15:restartNumberingAfterBreak="0">
    <w:nsid w:val="4FEC52E2"/>
    <w:multiLevelType w:val="hybridMultilevel"/>
    <w:tmpl w:val="97C2775C"/>
    <w:lvl w:ilvl="0" w:tplc="FFFFFFFF">
      <w:start w:val="1"/>
      <w:numFmt w:val="bullet"/>
      <w:pStyle w:val="ASFKTableListMark"/>
      <w:lvlText w:val=""/>
      <w:lvlJc w:val="left"/>
      <w:pPr>
        <w:tabs>
          <w:tab w:val="num" w:pos="340"/>
        </w:tabs>
        <w:ind w:left="340" w:hanging="227"/>
      </w:pPr>
      <w:rPr>
        <w:rFonts w:ascii="Symbol" w:hAnsi="Symbol"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E92D9D"/>
    <w:multiLevelType w:val="hybridMultilevel"/>
    <w:tmpl w:val="D67CDADA"/>
    <w:lvl w:ilvl="0" w:tplc="CE60B816">
      <w:start w:val="1"/>
      <w:numFmt w:val="decimal"/>
      <w:lvlText w:val="%1."/>
      <w:lvlJc w:val="left"/>
      <w:pPr>
        <w:tabs>
          <w:tab w:val="num" w:pos="567"/>
        </w:tabs>
        <w:ind w:left="510" w:firstLine="5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2"/>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5A40050A"/>
    <w:multiLevelType w:val="hybridMultilevel"/>
    <w:tmpl w:val="46301F24"/>
    <w:lvl w:ilvl="0" w:tplc="BC8A7DCA">
      <w:start w:val="8"/>
      <w:numFmt w:val="decimalZero"/>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50F43FD"/>
    <w:multiLevelType w:val="hybridMultilevel"/>
    <w:tmpl w:val="92A8C8EA"/>
    <w:lvl w:ilvl="0" w:tplc="723AA962">
      <w:start w:val="1"/>
      <w:numFmt w:val="none"/>
      <w:pStyle w:val="ASFK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6A062A44"/>
    <w:multiLevelType w:val="multilevel"/>
    <w:tmpl w:val="00D6815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646"/>
        </w:tabs>
        <w:ind w:left="646" w:hanging="646"/>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8" w15:restartNumberingAfterBreak="0">
    <w:nsid w:val="742D30F7"/>
    <w:multiLevelType w:val="hybridMultilevel"/>
    <w:tmpl w:val="8B5A7D26"/>
    <w:lvl w:ilvl="0" w:tplc="71765A42">
      <w:start w:val="1"/>
      <w:numFmt w:val="bullet"/>
      <w:pStyle w:val="ASFK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0050E1"/>
    <w:multiLevelType w:val="hybridMultilevel"/>
    <w:tmpl w:val="29A0503E"/>
    <w:lvl w:ilvl="0" w:tplc="F866E854">
      <w:start w:val="1"/>
      <w:numFmt w:val="decimal"/>
      <w:pStyle w:val="ASFKTableNum"/>
      <w:lvlText w:val="%1."/>
      <w:lvlJc w:val="left"/>
      <w:pPr>
        <w:tabs>
          <w:tab w:val="num" w:pos="57"/>
        </w:tabs>
        <w:ind w:left="57"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6"/>
  </w:num>
  <w:num w:numId="83">
    <w:abstractNumId w:val="38"/>
  </w:num>
  <w:num w:numId="84">
    <w:abstractNumId w:val="27"/>
  </w:num>
  <w:num w:numId="85">
    <w:abstractNumId w:val="19"/>
  </w:num>
  <w:num w:numId="86">
    <w:abstractNumId w:val="28"/>
  </w:num>
  <w:num w:numId="87">
    <w:abstractNumId w:val="23"/>
  </w:num>
  <w:num w:numId="88">
    <w:abstractNumId w:val="15"/>
  </w:num>
  <w:num w:numId="89">
    <w:abstractNumId w:val="31"/>
  </w:num>
  <w:num w:numId="90">
    <w:abstractNumId w:val="33"/>
  </w:num>
  <w:num w:numId="91">
    <w:abstractNumId w:val="25"/>
  </w:num>
  <w:num w:numId="92">
    <w:abstractNumId w:val="18"/>
  </w:num>
  <w:num w:numId="93">
    <w:abstractNumId w:val="30"/>
  </w:num>
  <w:num w:numId="94">
    <w:abstractNumId w:val="29"/>
  </w:num>
  <w:num w:numId="95">
    <w:abstractNumId w:val="37"/>
  </w:num>
  <w:num w:numId="96">
    <w:abstractNumId w:val="9"/>
  </w:num>
  <w:num w:numId="97">
    <w:abstractNumId w:val="7"/>
  </w:num>
  <w:num w:numId="98">
    <w:abstractNumId w:val="6"/>
  </w:num>
  <w:num w:numId="99">
    <w:abstractNumId w:val="5"/>
  </w:num>
  <w:num w:numId="100">
    <w:abstractNumId w:val="4"/>
  </w:num>
  <w:num w:numId="101">
    <w:abstractNumId w:val="3"/>
  </w:num>
  <w:num w:numId="102">
    <w:abstractNumId w:val="2"/>
  </w:num>
  <w:num w:numId="103">
    <w:abstractNumId w:val="1"/>
  </w:num>
  <w:num w:numId="104">
    <w:abstractNumId w:val="0"/>
  </w:num>
  <w:num w:numId="105">
    <w:abstractNumId w:val="8"/>
  </w:num>
  <w:num w:numId="106">
    <w:abstractNumId w:val="16"/>
  </w:num>
  <w:num w:numId="107">
    <w:abstractNumId w:val="39"/>
    <w:lvlOverride w:ilvl="0">
      <w:startOverride w:val="1"/>
    </w:lvlOverride>
  </w:num>
  <w:num w:numId="108">
    <w:abstractNumId w:val="38"/>
  </w:num>
  <w:num w:numId="1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9"/>
    <w:lvlOverride w:ilvl="0">
      <w:startOverride w:val="1"/>
    </w:lvlOverride>
  </w:num>
  <w:num w:numId="113">
    <w:abstractNumId w:val="39"/>
    <w:lvlOverride w:ilvl="0">
      <w:startOverride w:val="1"/>
    </w:lvlOverride>
  </w:num>
  <w:num w:numId="1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1"/>
  </w:num>
  <w:num w:numId="118">
    <w:abstractNumId w:val="24"/>
  </w:num>
  <w:num w:numId="119">
    <w:abstractNumId w:val="10"/>
  </w:num>
  <w:num w:numId="120">
    <w:abstractNumId w:val="17"/>
  </w:num>
  <w:num w:numId="121">
    <w:abstractNumId w:val="22"/>
  </w:num>
  <w:num w:numId="122">
    <w:abstractNumId w:val="13"/>
  </w:num>
  <w:num w:numId="123">
    <w:abstractNumId w:val="11"/>
  </w:num>
  <w:num w:numId="1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0"/>
  </w:num>
  <w:num w:numId="126">
    <w:abstractNumId w:val="26"/>
  </w:num>
  <w:num w:numId="127">
    <w:abstractNumId w:val="35"/>
  </w:num>
  <w:num w:numId="12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2"/>
  </w:num>
  <w:num w:numId="1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9"/>
    <w:lvlOverride w:ilvl="0">
      <w:startOverride w:val="1"/>
    </w:lvlOverride>
  </w:num>
  <w:num w:numId="13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9"/>
    <w:lvlOverride w:ilvl="0">
      <w:startOverride w:val="1"/>
    </w:lvlOverride>
  </w:num>
  <w:num w:numId="138">
    <w:abstractNumId w:val="34"/>
  </w:num>
  <w:num w:numId="139">
    <w:abstractNumId w:val="39"/>
  </w:num>
  <w:num w:numId="140">
    <w:abstractNumId w:val="14"/>
  </w:num>
  <w:num w:numId="14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ocumentProtection w:formatting="1" w:enforcement="0"/>
  <w:defaultTabStop w:val="113"/>
  <w:hyphenationZone w:val="357"/>
  <w:doNotHyphenateCaps/>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7714"/>
    <w:rsid w:val="000005D4"/>
    <w:rsid w:val="000006F7"/>
    <w:rsid w:val="00000FEE"/>
    <w:rsid w:val="00001073"/>
    <w:rsid w:val="00001A02"/>
    <w:rsid w:val="00001EC9"/>
    <w:rsid w:val="00002052"/>
    <w:rsid w:val="000028D1"/>
    <w:rsid w:val="00002FD8"/>
    <w:rsid w:val="00003154"/>
    <w:rsid w:val="00003740"/>
    <w:rsid w:val="00003EEA"/>
    <w:rsid w:val="0000429D"/>
    <w:rsid w:val="000042FD"/>
    <w:rsid w:val="00005B14"/>
    <w:rsid w:val="00010A88"/>
    <w:rsid w:val="00010ACF"/>
    <w:rsid w:val="00010B55"/>
    <w:rsid w:val="00010BAC"/>
    <w:rsid w:val="00011057"/>
    <w:rsid w:val="000117AB"/>
    <w:rsid w:val="00011969"/>
    <w:rsid w:val="000119B3"/>
    <w:rsid w:val="00011AF1"/>
    <w:rsid w:val="00012CA7"/>
    <w:rsid w:val="00013F07"/>
    <w:rsid w:val="000140D3"/>
    <w:rsid w:val="0001480D"/>
    <w:rsid w:val="000149DC"/>
    <w:rsid w:val="0001546C"/>
    <w:rsid w:val="00016266"/>
    <w:rsid w:val="00016ED5"/>
    <w:rsid w:val="00017034"/>
    <w:rsid w:val="00017AF5"/>
    <w:rsid w:val="00020566"/>
    <w:rsid w:val="00020F28"/>
    <w:rsid w:val="0002154F"/>
    <w:rsid w:val="000217B1"/>
    <w:rsid w:val="00022324"/>
    <w:rsid w:val="00022487"/>
    <w:rsid w:val="00022D43"/>
    <w:rsid w:val="00022F59"/>
    <w:rsid w:val="00023459"/>
    <w:rsid w:val="00023C3C"/>
    <w:rsid w:val="000247BC"/>
    <w:rsid w:val="00024FAA"/>
    <w:rsid w:val="00025108"/>
    <w:rsid w:val="00026837"/>
    <w:rsid w:val="00026F41"/>
    <w:rsid w:val="00027464"/>
    <w:rsid w:val="000275CB"/>
    <w:rsid w:val="000278D4"/>
    <w:rsid w:val="000300BE"/>
    <w:rsid w:val="0003066C"/>
    <w:rsid w:val="00030A18"/>
    <w:rsid w:val="00031345"/>
    <w:rsid w:val="0003135A"/>
    <w:rsid w:val="000336B7"/>
    <w:rsid w:val="00033FDF"/>
    <w:rsid w:val="000354ED"/>
    <w:rsid w:val="00035627"/>
    <w:rsid w:val="00036242"/>
    <w:rsid w:val="000365ED"/>
    <w:rsid w:val="000367F5"/>
    <w:rsid w:val="00036891"/>
    <w:rsid w:val="00036D79"/>
    <w:rsid w:val="00037025"/>
    <w:rsid w:val="000373F1"/>
    <w:rsid w:val="00037C17"/>
    <w:rsid w:val="000401B2"/>
    <w:rsid w:val="000402DE"/>
    <w:rsid w:val="000409B5"/>
    <w:rsid w:val="00040C18"/>
    <w:rsid w:val="00041873"/>
    <w:rsid w:val="00041CF2"/>
    <w:rsid w:val="0004238A"/>
    <w:rsid w:val="0004296F"/>
    <w:rsid w:val="00042B44"/>
    <w:rsid w:val="00043430"/>
    <w:rsid w:val="00043BDF"/>
    <w:rsid w:val="00043E09"/>
    <w:rsid w:val="00044A33"/>
    <w:rsid w:val="00044D80"/>
    <w:rsid w:val="000453D9"/>
    <w:rsid w:val="00045B01"/>
    <w:rsid w:val="00045D09"/>
    <w:rsid w:val="000468F6"/>
    <w:rsid w:val="0004716A"/>
    <w:rsid w:val="00047814"/>
    <w:rsid w:val="00047B2E"/>
    <w:rsid w:val="00047CB0"/>
    <w:rsid w:val="0005060E"/>
    <w:rsid w:val="00051216"/>
    <w:rsid w:val="00052EC8"/>
    <w:rsid w:val="0005358A"/>
    <w:rsid w:val="000537CB"/>
    <w:rsid w:val="00054518"/>
    <w:rsid w:val="00055794"/>
    <w:rsid w:val="00055CED"/>
    <w:rsid w:val="000560F6"/>
    <w:rsid w:val="0005610E"/>
    <w:rsid w:val="00056254"/>
    <w:rsid w:val="0005628E"/>
    <w:rsid w:val="0005748D"/>
    <w:rsid w:val="000579AF"/>
    <w:rsid w:val="00057AC8"/>
    <w:rsid w:val="00057B20"/>
    <w:rsid w:val="00057BB2"/>
    <w:rsid w:val="00057EFF"/>
    <w:rsid w:val="00057FE7"/>
    <w:rsid w:val="0006012C"/>
    <w:rsid w:val="000601DF"/>
    <w:rsid w:val="000606F8"/>
    <w:rsid w:val="000611B0"/>
    <w:rsid w:val="00061BED"/>
    <w:rsid w:val="00061DDA"/>
    <w:rsid w:val="000622E5"/>
    <w:rsid w:val="00062814"/>
    <w:rsid w:val="00062C05"/>
    <w:rsid w:val="00064F39"/>
    <w:rsid w:val="00065CAA"/>
    <w:rsid w:val="000664E8"/>
    <w:rsid w:val="00066909"/>
    <w:rsid w:val="00066D86"/>
    <w:rsid w:val="00067EE5"/>
    <w:rsid w:val="0007001A"/>
    <w:rsid w:val="000709A4"/>
    <w:rsid w:val="00070FBB"/>
    <w:rsid w:val="00071584"/>
    <w:rsid w:val="00072753"/>
    <w:rsid w:val="0007362E"/>
    <w:rsid w:val="000749EA"/>
    <w:rsid w:val="00074B1D"/>
    <w:rsid w:val="0007550F"/>
    <w:rsid w:val="0007602A"/>
    <w:rsid w:val="000767EB"/>
    <w:rsid w:val="00076887"/>
    <w:rsid w:val="00077BEC"/>
    <w:rsid w:val="00080005"/>
    <w:rsid w:val="00081EC7"/>
    <w:rsid w:val="00082100"/>
    <w:rsid w:val="00083445"/>
    <w:rsid w:val="0008363E"/>
    <w:rsid w:val="00083BB7"/>
    <w:rsid w:val="00083C45"/>
    <w:rsid w:val="00083C59"/>
    <w:rsid w:val="0008430B"/>
    <w:rsid w:val="00084A78"/>
    <w:rsid w:val="00084F76"/>
    <w:rsid w:val="00090B6F"/>
    <w:rsid w:val="00090D47"/>
    <w:rsid w:val="000913A5"/>
    <w:rsid w:val="00091A5D"/>
    <w:rsid w:val="00091D0D"/>
    <w:rsid w:val="00092133"/>
    <w:rsid w:val="00092C84"/>
    <w:rsid w:val="00093019"/>
    <w:rsid w:val="000943BD"/>
    <w:rsid w:val="00094696"/>
    <w:rsid w:val="000947BA"/>
    <w:rsid w:val="00094A98"/>
    <w:rsid w:val="00094CDF"/>
    <w:rsid w:val="00095710"/>
    <w:rsid w:val="00096883"/>
    <w:rsid w:val="000A02E7"/>
    <w:rsid w:val="000A094D"/>
    <w:rsid w:val="000A0E56"/>
    <w:rsid w:val="000A1ADF"/>
    <w:rsid w:val="000A238D"/>
    <w:rsid w:val="000A2B3F"/>
    <w:rsid w:val="000A34B8"/>
    <w:rsid w:val="000A3975"/>
    <w:rsid w:val="000A41AE"/>
    <w:rsid w:val="000A4B8B"/>
    <w:rsid w:val="000A4E00"/>
    <w:rsid w:val="000A4E29"/>
    <w:rsid w:val="000A52D6"/>
    <w:rsid w:val="000A5D24"/>
    <w:rsid w:val="000A6146"/>
    <w:rsid w:val="000A6293"/>
    <w:rsid w:val="000A6335"/>
    <w:rsid w:val="000A654D"/>
    <w:rsid w:val="000A7032"/>
    <w:rsid w:val="000A74ED"/>
    <w:rsid w:val="000A7714"/>
    <w:rsid w:val="000A787F"/>
    <w:rsid w:val="000B0859"/>
    <w:rsid w:val="000B1097"/>
    <w:rsid w:val="000B2642"/>
    <w:rsid w:val="000B2DD0"/>
    <w:rsid w:val="000B4246"/>
    <w:rsid w:val="000B4B7C"/>
    <w:rsid w:val="000B5BEF"/>
    <w:rsid w:val="000B5EAF"/>
    <w:rsid w:val="000B66B6"/>
    <w:rsid w:val="000C005B"/>
    <w:rsid w:val="000C03A6"/>
    <w:rsid w:val="000C0E3E"/>
    <w:rsid w:val="000C0FF8"/>
    <w:rsid w:val="000C1B77"/>
    <w:rsid w:val="000C2471"/>
    <w:rsid w:val="000C283A"/>
    <w:rsid w:val="000C2B92"/>
    <w:rsid w:val="000C3675"/>
    <w:rsid w:val="000C486F"/>
    <w:rsid w:val="000C50AC"/>
    <w:rsid w:val="000C5158"/>
    <w:rsid w:val="000C57C9"/>
    <w:rsid w:val="000C6447"/>
    <w:rsid w:val="000C6465"/>
    <w:rsid w:val="000C692C"/>
    <w:rsid w:val="000C7ADC"/>
    <w:rsid w:val="000D03F0"/>
    <w:rsid w:val="000D0926"/>
    <w:rsid w:val="000D0C52"/>
    <w:rsid w:val="000D0DA0"/>
    <w:rsid w:val="000D1FB6"/>
    <w:rsid w:val="000D20A9"/>
    <w:rsid w:val="000D25C5"/>
    <w:rsid w:val="000D2B63"/>
    <w:rsid w:val="000D2F58"/>
    <w:rsid w:val="000D3657"/>
    <w:rsid w:val="000D38CC"/>
    <w:rsid w:val="000D4053"/>
    <w:rsid w:val="000D407E"/>
    <w:rsid w:val="000D50FE"/>
    <w:rsid w:val="000D56A2"/>
    <w:rsid w:val="000D5DE3"/>
    <w:rsid w:val="000D6810"/>
    <w:rsid w:val="000D68FC"/>
    <w:rsid w:val="000D7453"/>
    <w:rsid w:val="000D770C"/>
    <w:rsid w:val="000D79EC"/>
    <w:rsid w:val="000E080B"/>
    <w:rsid w:val="000E17F2"/>
    <w:rsid w:val="000E1801"/>
    <w:rsid w:val="000E182F"/>
    <w:rsid w:val="000E1A8C"/>
    <w:rsid w:val="000E1F04"/>
    <w:rsid w:val="000E1FF2"/>
    <w:rsid w:val="000E2934"/>
    <w:rsid w:val="000E3065"/>
    <w:rsid w:val="000E35AC"/>
    <w:rsid w:val="000E4AE7"/>
    <w:rsid w:val="000E5EE2"/>
    <w:rsid w:val="000E60D9"/>
    <w:rsid w:val="000E6BC8"/>
    <w:rsid w:val="000E6CFD"/>
    <w:rsid w:val="000E7A0B"/>
    <w:rsid w:val="000E7B6E"/>
    <w:rsid w:val="000F0B05"/>
    <w:rsid w:val="000F15F8"/>
    <w:rsid w:val="000F2D3A"/>
    <w:rsid w:val="000F316B"/>
    <w:rsid w:val="000F38E0"/>
    <w:rsid w:val="000F3E2C"/>
    <w:rsid w:val="000F40B6"/>
    <w:rsid w:val="000F4936"/>
    <w:rsid w:val="000F4FB0"/>
    <w:rsid w:val="000F5019"/>
    <w:rsid w:val="000F50AA"/>
    <w:rsid w:val="000F5594"/>
    <w:rsid w:val="000F5598"/>
    <w:rsid w:val="000F694A"/>
    <w:rsid w:val="000F7539"/>
    <w:rsid w:val="000F7690"/>
    <w:rsid w:val="000F785B"/>
    <w:rsid w:val="001004EF"/>
    <w:rsid w:val="001030EA"/>
    <w:rsid w:val="001031ED"/>
    <w:rsid w:val="001040B8"/>
    <w:rsid w:val="00104BB2"/>
    <w:rsid w:val="00104DDC"/>
    <w:rsid w:val="0010527C"/>
    <w:rsid w:val="00105F2B"/>
    <w:rsid w:val="001065B6"/>
    <w:rsid w:val="00111312"/>
    <w:rsid w:val="00111AF9"/>
    <w:rsid w:val="001128B7"/>
    <w:rsid w:val="00113583"/>
    <w:rsid w:val="00113D4D"/>
    <w:rsid w:val="0011431F"/>
    <w:rsid w:val="00114589"/>
    <w:rsid w:val="00114893"/>
    <w:rsid w:val="00114D8D"/>
    <w:rsid w:val="00114D9C"/>
    <w:rsid w:val="00115037"/>
    <w:rsid w:val="00115D11"/>
    <w:rsid w:val="0011673B"/>
    <w:rsid w:val="00116D77"/>
    <w:rsid w:val="001209B5"/>
    <w:rsid w:val="00120BBD"/>
    <w:rsid w:val="00121070"/>
    <w:rsid w:val="0012118C"/>
    <w:rsid w:val="0012139A"/>
    <w:rsid w:val="00121454"/>
    <w:rsid w:val="0012149B"/>
    <w:rsid w:val="00121C08"/>
    <w:rsid w:val="00121D5C"/>
    <w:rsid w:val="00122781"/>
    <w:rsid w:val="001236F8"/>
    <w:rsid w:val="00123D6E"/>
    <w:rsid w:val="0012469C"/>
    <w:rsid w:val="00124BBD"/>
    <w:rsid w:val="00124DD1"/>
    <w:rsid w:val="00125249"/>
    <w:rsid w:val="001275D3"/>
    <w:rsid w:val="00127ACC"/>
    <w:rsid w:val="00130411"/>
    <w:rsid w:val="00130EA1"/>
    <w:rsid w:val="001318D8"/>
    <w:rsid w:val="001321A2"/>
    <w:rsid w:val="001325DE"/>
    <w:rsid w:val="00132D61"/>
    <w:rsid w:val="00132D93"/>
    <w:rsid w:val="0013406C"/>
    <w:rsid w:val="001343AC"/>
    <w:rsid w:val="00134D4D"/>
    <w:rsid w:val="00136C17"/>
    <w:rsid w:val="00140B5E"/>
    <w:rsid w:val="00140BF5"/>
    <w:rsid w:val="00140C96"/>
    <w:rsid w:val="00140DC2"/>
    <w:rsid w:val="001421FB"/>
    <w:rsid w:val="00142604"/>
    <w:rsid w:val="001426DA"/>
    <w:rsid w:val="0014414D"/>
    <w:rsid w:val="001443E8"/>
    <w:rsid w:val="001449EB"/>
    <w:rsid w:val="00144A77"/>
    <w:rsid w:val="00144BEB"/>
    <w:rsid w:val="00145101"/>
    <w:rsid w:val="00145A54"/>
    <w:rsid w:val="001468B4"/>
    <w:rsid w:val="00147BF9"/>
    <w:rsid w:val="00147DCD"/>
    <w:rsid w:val="001501C3"/>
    <w:rsid w:val="00150515"/>
    <w:rsid w:val="00150691"/>
    <w:rsid w:val="00150988"/>
    <w:rsid w:val="001512FF"/>
    <w:rsid w:val="0015268D"/>
    <w:rsid w:val="0015292F"/>
    <w:rsid w:val="00152A31"/>
    <w:rsid w:val="0015390F"/>
    <w:rsid w:val="00154083"/>
    <w:rsid w:val="0015460C"/>
    <w:rsid w:val="0015486A"/>
    <w:rsid w:val="0015592C"/>
    <w:rsid w:val="00156F5A"/>
    <w:rsid w:val="0016077B"/>
    <w:rsid w:val="00160AAF"/>
    <w:rsid w:val="00160D2B"/>
    <w:rsid w:val="001612B2"/>
    <w:rsid w:val="001612EA"/>
    <w:rsid w:val="00161C0E"/>
    <w:rsid w:val="00161CFB"/>
    <w:rsid w:val="00161D72"/>
    <w:rsid w:val="0016221E"/>
    <w:rsid w:val="0016278B"/>
    <w:rsid w:val="00163B70"/>
    <w:rsid w:val="00164949"/>
    <w:rsid w:val="001649B5"/>
    <w:rsid w:val="00167B7B"/>
    <w:rsid w:val="00167BF2"/>
    <w:rsid w:val="00167E11"/>
    <w:rsid w:val="00167ED3"/>
    <w:rsid w:val="0017024F"/>
    <w:rsid w:val="00171E9B"/>
    <w:rsid w:val="001725A8"/>
    <w:rsid w:val="00172B81"/>
    <w:rsid w:val="0017589C"/>
    <w:rsid w:val="001761CE"/>
    <w:rsid w:val="001765FE"/>
    <w:rsid w:val="00176E9D"/>
    <w:rsid w:val="001779F9"/>
    <w:rsid w:val="00177FF2"/>
    <w:rsid w:val="0018014F"/>
    <w:rsid w:val="00180AF9"/>
    <w:rsid w:val="00180F9C"/>
    <w:rsid w:val="001810D4"/>
    <w:rsid w:val="00181608"/>
    <w:rsid w:val="0018200F"/>
    <w:rsid w:val="00182176"/>
    <w:rsid w:val="0018226C"/>
    <w:rsid w:val="001824DE"/>
    <w:rsid w:val="00182841"/>
    <w:rsid w:val="00182E11"/>
    <w:rsid w:val="00183666"/>
    <w:rsid w:val="0018390F"/>
    <w:rsid w:val="0018398D"/>
    <w:rsid w:val="00184427"/>
    <w:rsid w:val="00185E53"/>
    <w:rsid w:val="00186013"/>
    <w:rsid w:val="00186310"/>
    <w:rsid w:val="00186C81"/>
    <w:rsid w:val="0018760F"/>
    <w:rsid w:val="00187AA4"/>
    <w:rsid w:val="00190406"/>
    <w:rsid w:val="00190CDF"/>
    <w:rsid w:val="00191176"/>
    <w:rsid w:val="001914BA"/>
    <w:rsid w:val="00191900"/>
    <w:rsid w:val="00191985"/>
    <w:rsid w:val="001919C8"/>
    <w:rsid w:val="00192C57"/>
    <w:rsid w:val="00193F17"/>
    <w:rsid w:val="00194731"/>
    <w:rsid w:val="00194830"/>
    <w:rsid w:val="00194F13"/>
    <w:rsid w:val="001966C2"/>
    <w:rsid w:val="00197A89"/>
    <w:rsid w:val="001A0505"/>
    <w:rsid w:val="001A0849"/>
    <w:rsid w:val="001A0E45"/>
    <w:rsid w:val="001A0FB4"/>
    <w:rsid w:val="001A1B53"/>
    <w:rsid w:val="001A1F15"/>
    <w:rsid w:val="001A2054"/>
    <w:rsid w:val="001A208A"/>
    <w:rsid w:val="001A2179"/>
    <w:rsid w:val="001A2E7B"/>
    <w:rsid w:val="001A3E26"/>
    <w:rsid w:val="001A4F5A"/>
    <w:rsid w:val="001A5314"/>
    <w:rsid w:val="001A5CB1"/>
    <w:rsid w:val="001A6EDF"/>
    <w:rsid w:val="001B08CF"/>
    <w:rsid w:val="001B08E7"/>
    <w:rsid w:val="001B1554"/>
    <w:rsid w:val="001B2E3B"/>
    <w:rsid w:val="001B30C9"/>
    <w:rsid w:val="001B31C3"/>
    <w:rsid w:val="001B33BD"/>
    <w:rsid w:val="001B3C90"/>
    <w:rsid w:val="001B41AD"/>
    <w:rsid w:val="001B5CC1"/>
    <w:rsid w:val="001B678B"/>
    <w:rsid w:val="001B6880"/>
    <w:rsid w:val="001B6A2C"/>
    <w:rsid w:val="001B7077"/>
    <w:rsid w:val="001B7179"/>
    <w:rsid w:val="001C00A5"/>
    <w:rsid w:val="001C071C"/>
    <w:rsid w:val="001C08A7"/>
    <w:rsid w:val="001C0BF8"/>
    <w:rsid w:val="001C2636"/>
    <w:rsid w:val="001C2E3B"/>
    <w:rsid w:val="001C2E77"/>
    <w:rsid w:val="001C3FDA"/>
    <w:rsid w:val="001C4D35"/>
    <w:rsid w:val="001C6301"/>
    <w:rsid w:val="001C7010"/>
    <w:rsid w:val="001C710E"/>
    <w:rsid w:val="001C7481"/>
    <w:rsid w:val="001C7A54"/>
    <w:rsid w:val="001D08C9"/>
    <w:rsid w:val="001D1269"/>
    <w:rsid w:val="001D1999"/>
    <w:rsid w:val="001D1A97"/>
    <w:rsid w:val="001D200A"/>
    <w:rsid w:val="001D233C"/>
    <w:rsid w:val="001D2507"/>
    <w:rsid w:val="001D2714"/>
    <w:rsid w:val="001D2F41"/>
    <w:rsid w:val="001D306C"/>
    <w:rsid w:val="001D4835"/>
    <w:rsid w:val="001D6010"/>
    <w:rsid w:val="001D69E9"/>
    <w:rsid w:val="001D6C26"/>
    <w:rsid w:val="001D793A"/>
    <w:rsid w:val="001E0B77"/>
    <w:rsid w:val="001E0FE9"/>
    <w:rsid w:val="001E1324"/>
    <w:rsid w:val="001E1689"/>
    <w:rsid w:val="001E3298"/>
    <w:rsid w:val="001E401C"/>
    <w:rsid w:val="001E4C0D"/>
    <w:rsid w:val="001E55F0"/>
    <w:rsid w:val="001E59E3"/>
    <w:rsid w:val="001E5DCE"/>
    <w:rsid w:val="001E6D51"/>
    <w:rsid w:val="001E7854"/>
    <w:rsid w:val="001E7991"/>
    <w:rsid w:val="001E79F6"/>
    <w:rsid w:val="001F04B3"/>
    <w:rsid w:val="001F084C"/>
    <w:rsid w:val="001F0F7F"/>
    <w:rsid w:val="001F1D42"/>
    <w:rsid w:val="001F1D95"/>
    <w:rsid w:val="001F3160"/>
    <w:rsid w:val="001F3592"/>
    <w:rsid w:val="001F4426"/>
    <w:rsid w:val="001F462D"/>
    <w:rsid w:val="001F5051"/>
    <w:rsid w:val="001F5588"/>
    <w:rsid w:val="001F57BB"/>
    <w:rsid w:val="001F5C78"/>
    <w:rsid w:val="001F65B1"/>
    <w:rsid w:val="001F7085"/>
    <w:rsid w:val="001F735A"/>
    <w:rsid w:val="001F7C19"/>
    <w:rsid w:val="001F7FF4"/>
    <w:rsid w:val="00200E11"/>
    <w:rsid w:val="002015AE"/>
    <w:rsid w:val="00201778"/>
    <w:rsid w:val="0020187F"/>
    <w:rsid w:val="0020213A"/>
    <w:rsid w:val="002028FD"/>
    <w:rsid w:val="00202F5C"/>
    <w:rsid w:val="0020379D"/>
    <w:rsid w:val="00203860"/>
    <w:rsid w:val="00204377"/>
    <w:rsid w:val="00204CB1"/>
    <w:rsid w:val="00205B28"/>
    <w:rsid w:val="00205FEB"/>
    <w:rsid w:val="0020624C"/>
    <w:rsid w:val="00206448"/>
    <w:rsid w:val="00207624"/>
    <w:rsid w:val="0020799E"/>
    <w:rsid w:val="00210799"/>
    <w:rsid w:val="00210B14"/>
    <w:rsid w:val="00210CFE"/>
    <w:rsid w:val="0021171A"/>
    <w:rsid w:val="0021276C"/>
    <w:rsid w:val="002132FF"/>
    <w:rsid w:val="002142F4"/>
    <w:rsid w:val="00214347"/>
    <w:rsid w:val="0021450A"/>
    <w:rsid w:val="00214E27"/>
    <w:rsid w:val="0021538A"/>
    <w:rsid w:val="00216734"/>
    <w:rsid w:val="00216E25"/>
    <w:rsid w:val="00217B93"/>
    <w:rsid w:val="0022071F"/>
    <w:rsid w:val="00220F1F"/>
    <w:rsid w:val="0022158C"/>
    <w:rsid w:val="00221B49"/>
    <w:rsid w:val="00221C0F"/>
    <w:rsid w:val="002222D9"/>
    <w:rsid w:val="00222328"/>
    <w:rsid w:val="00222E92"/>
    <w:rsid w:val="00222F3F"/>
    <w:rsid w:val="00223656"/>
    <w:rsid w:val="00224B8D"/>
    <w:rsid w:val="0022512B"/>
    <w:rsid w:val="002258BB"/>
    <w:rsid w:val="00226BA6"/>
    <w:rsid w:val="00227025"/>
    <w:rsid w:val="00227561"/>
    <w:rsid w:val="002300E5"/>
    <w:rsid w:val="002303F8"/>
    <w:rsid w:val="00230F21"/>
    <w:rsid w:val="00231ED0"/>
    <w:rsid w:val="00232BDB"/>
    <w:rsid w:val="00232D82"/>
    <w:rsid w:val="00232F8A"/>
    <w:rsid w:val="00232F8E"/>
    <w:rsid w:val="0023305D"/>
    <w:rsid w:val="002333C1"/>
    <w:rsid w:val="002337F2"/>
    <w:rsid w:val="00233817"/>
    <w:rsid w:val="002339BB"/>
    <w:rsid w:val="002342AC"/>
    <w:rsid w:val="002344C1"/>
    <w:rsid w:val="00235576"/>
    <w:rsid w:val="00236074"/>
    <w:rsid w:val="002367BC"/>
    <w:rsid w:val="00236877"/>
    <w:rsid w:val="002368ED"/>
    <w:rsid w:val="00236E85"/>
    <w:rsid w:val="00237475"/>
    <w:rsid w:val="002422BD"/>
    <w:rsid w:val="002422C4"/>
    <w:rsid w:val="00242F27"/>
    <w:rsid w:val="00243AE1"/>
    <w:rsid w:val="00244C3D"/>
    <w:rsid w:val="00245A4B"/>
    <w:rsid w:val="002466DC"/>
    <w:rsid w:val="002466F5"/>
    <w:rsid w:val="00247496"/>
    <w:rsid w:val="00247CA0"/>
    <w:rsid w:val="0025031B"/>
    <w:rsid w:val="00250DA2"/>
    <w:rsid w:val="002519E2"/>
    <w:rsid w:val="00252CFF"/>
    <w:rsid w:val="00252E09"/>
    <w:rsid w:val="00253116"/>
    <w:rsid w:val="00253303"/>
    <w:rsid w:val="002539B4"/>
    <w:rsid w:val="002541C1"/>
    <w:rsid w:val="002552D0"/>
    <w:rsid w:val="00255C24"/>
    <w:rsid w:val="00255C7C"/>
    <w:rsid w:val="0025600B"/>
    <w:rsid w:val="00260190"/>
    <w:rsid w:val="00261016"/>
    <w:rsid w:val="00261454"/>
    <w:rsid w:val="002624D6"/>
    <w:rsid w:val="00262FD1"/>
    <w:rsid w:val="0026383F"/>
    <w:rsid w:val="00263C0A"/>
    <w:rsid w:val="00263FD4"/>
    <w:rsid w:val="0026489B"/>
    <w:rsid w:val="0026562D"/>
    <w:rsid w:val="002657D4"/>
    <w:rsid w:val="00267FB6"/>
    <w:rsid w:val="00270431"/>
    <w:rsid w:val="002709FF"/>
    <w:rsid w:val="0027125E"/>
    <w:rsid w:val="0027172E"/>
    <w:rsid w:val="002732C3"/>
    <w:rsid w:val="002734E8"/>
    <w:rsid w:val="00274898"/>
    <w:rsid w:val="00274C92"/>
    <w:rsid w:val="00274D7D"/>
    <w:rsid w:val="00275417"/>
    <w:rsid w:val="00275E92"/>
    <w:rsid w:val="00280C2C"/>
    <w:rsid w:val="00280E51"/>
    <w:rsid w:val="00280FAA"/>
    <w:rsid w:val="0028119B"/>
    <w:rsid w:val="00283009"/>
    <w:rsid w:val="00284D8A"/>
    <w:rsid w:val="00285693"/>
    <w:rsid w:val="002861CD"/>
    <w:rsid w:val="00286D23"/>
    <w:rsid w:val="00286F57"/>
    <w:rsid w:val="002872F0"/>
    <w:rsid w:val="00290092"/>
    <w:rsid w:val="00291E31"/>
    <w:rsid w:val="00292831"/>
    <w:rsid w:val="002928D4"/>
    <w:rsid w:val="00294377"/>
    <w:rsid w:val="00294A00"/>
    <w:rsid w:val="00294AE2"/>
    <w:rsid w:val="00296237"/>
    <w:rsid w:val="002965FD"/>
    <w:rsid w:val="002967F7"/>
    <w:rsid w:val="0029683C"/>
    <w:rsid w:val="0029754A"/>
    <w:rsid w:val="002975A0"/>
    <w:rsid w:val="002A02DB"/>
    <w:rsid w:val="002A041A"/>
    <w:rsid w:val="002A0B43"/>
    <w:rsid w:val="002A14B3"/>
    <w:rsid w:val="002A1C2D"/>
    <w:rsid w:val="002A22E3"/>
    <w:rsid w:val="002A2497"/>
    <w:rsid w:val="002A281E"/>
    <w:rsid w:val="002A32F1"/>
    <w:rsid w:val="002A39BA"/>
    <w:rsid w:val="002A3A7C"/>
    <w:rsid w:val="002A43F3"/>
    <w:rsid w:val="002A4D8A"/>
    <w:rsid w:val="002A4ED6"/>
    <w:rsid w:val="002A4F1C"/>
    <w:rsid w:val="002A6835"/>
    <w:rsid w:val="002A6B75"/>
    <w:rsid w:val="002A7F2D"/>
    <w:rsid w:val="002B079E"/>
    <w:rsid w:val="002B08D5"/>
    <w:rsid w:val="002B141C"/>
    <w:rsid w:val="002B16B7"/>
    <w:rsid w:val="002B2DBA"/>
    <w:rsid w:val="002B330B"/>
    <w:rsid w:val="002B3360"/>
    <w:rsid w:val="002B398B"/>
    <w:rsid w:val="002B4BA3"/>
    <w:rsid w:val="002B567E"/>
    <w:rsid w:val="002B587D"/>
    <w:rsid w:val="002B601F"/>
    <w:rsid w:val="002B6790"/>
    <w:rsid w:val="002B67DC"/>
    <w:rsid w:val="002B691A"/>
    <w:rsid w:val="002B6A74"/>
    <w:rsid w:val="002B6B13"/>
    <w:rsid w:val="002B6CF4"/>
    <w:rsid w:val="002B6EF4"/>
    <w:rsid w:val="002B70EB"/>
    <w:rsid w:val="002B7767"/>
    <w:rsid w:val="002B7F81"/>
    <w:rsid w:val="002C041C"/>
    <w:rsid w:val="002C177A"/>
    <w:rsid w:val="002C181E"/>
    <w:rsid w:val="002C2BAC"/>
    <w:rsid w:val="002C37C3"/>
    <w:rsid w:val="002C4FD3"/>
    <w:rsid w:val="002C5C46"/>
    <w:rsid w:val="002C6BFD"/>
    <w:rsid w:val="002C732D"/>
    <w:rsid w:val="002D0198"/>
    <w:rsid w:val="002D0A02"/>
    <w:rsid w:val="002D10CC"/>
    <w:rsid w:val="002D328A"/>
    <w:rsid w:val="002D39DD"/>
    <w:rsid w:val="002D444A"/>
    <w:rsid w:val="002D4874"/>
    <w:rsid w:val="002D4D9B"/>
    <w:rsid w:val="002D5DFD"/>
    <w:rsid w:val="002D5FE9"/>
    <w:rsid w:val="002D6328"/>
    <w:rsid w:val="002D6C2B"/>
    <w:rsid w:val="002D74F9"/>
    <w:rsid w:val="002D79E4"/>
    <w:rsid w:val="002D7CDB"/>
    <w:rsid w:val="002D7E65"/>
    <w:rsid w:val="002E062C"/>
    <w:rsid w:val="002E0F67"/>
    <w:rsid w:val="002E14B0"/>
    <w:rsid w:val="002E1D1E"/>
    <w:rsid w:val="002E2BB5"/>
    <w:rsid w:val="002E2C33"/>
    <w:rsid w:val="002E34BA"/>
    <w:rsid w:val="002E38AF"/>
    <w:rsid w:val="002E39A5"/>
    <w:rsid w:val="002E39ED"/>
    <w:rsid w:val="002E3A10"/>
    <w:rsid w:val="002E4AA0"/>
    <w:rsid w:val="002E53D4"/>
    <w:rsid w:val="002E54AA"/>
    <w:rsid w:val="002E54AF"/>
    <w:rsid w:val="002E57F0"/>
    <w:rsid w:val="002E5F91"/>
    <w:rsid w:val="002E65CA"/>
    <w:rsid w:val="002E6639"/>
    <w:rsid w:val="002E69F9"/>
    <w:rsid w:val="002E6A7A"/>
    <w:rsid w:val="002E6FA5"/>
    <w:rsid w:val="002F0B15"/>
    <w:rsid w:val="002F10C0"/>
    <w:rsid w:val="002F116B"/>
    <w:rsid w:val="002F1781"/>
    <w:rsid w:val="002F2344"/>
    <w:rsid w:val="002F24CB"/>
    <w:rsid w:val="002F2FBF"/>
    <w:rsid w:val="002F35B2"/>
    <w:rsid w:val="002F397A"/>
    <w:rsid w:val="002F3DEF"/>
    <w:rsid w:val="002F41F0"/>
    <w:rsid w:val="002F4305"/>
    <w:rsid w:val="002F54B6"/>
    <w:rsid w:val="002F5765"/>
    <w:rsid w:val="002F7726"/>
    <w:rsid w:val="0030089F"/>
    <w:rsid w:val="00300A4D"/>
    <w:rsid w:val="00301303"/>
    <w:rsid w:val="00301A0F"/>
    <w:rsid w:val="003024D7"/>
    <w:rsid w:val="00303703"/>
    <w:rsid w:val="00303CEC"/>
    <w:rsid w:val="003045D6"/>
    <w:rsid w:val="00304B83"/>
    <w:rsid w:val="00305B5E"/>
    <w:rsid w:val="00305BB3"/>
    <w:rsid w:val="003066F2"/>
    <w:rsid w:val="00306C3F"/>
    <w:rsid w:val="00306FE5"/>
    <w:rsid w:val="0030704A"/>
    <w:rsid w:val="00307133"/>
    <w:rsid w:val="00307AC1"/>
    <w:rsid w:val="00307D99"/>
    <w:rsid w:val="00310770"/>
    <w:rsid w:val="00310E82"/>
    <w:rsid w:val="0031165A"/>
    <w:rsid w:val="0031165B"/>
    <w:rsid w:val="0031200D"/>
    <w:rsid w:val="00312029"/>
    <w:rsid w:val="003129F6"/>
    <w:rsid w:val="0031309B"/>
    <w:rsid w:val="00313F0A"/>
    <w:rsid w:val="00314F62"/>
    <w:rsid w:val="003158AB"/>
    <w:rsid w:val="00315BF0"/>
    <w:rsid w:val="00315EA2"/>
    <w:rsid w:val="0031714A"/>
    <w:rsid w:val="00317618"/>
    <w:rsid w:val="00317D02"/>
    <w:rsid w:val="00320559"/>
    <w:rsid w:val="003207F6"/>
    <w:rsid w:val="0032094C"/>
    <w:rsid w:val="003227F6"/>
    <w:rsid w:val="003228FF"/>
    <w:rsid w:val="0032318A"/>
    <w:rsid w:val="00324257"/>
    <w:rsid w:val="003242EB"/>
    <w:rsid w:val="003252C7"/>
    <w:rsid w:val="00326D02"/>
    <w:rsid w:val="00326EEE"/>
    <w:rsid w:val="003278AF"/>
    <w:rsid w:val="00327B4B"/>
    <w:rsid w:val="00327D72"/>
    <w:rsid w:val="00330317"/>
    <w:rsid w:val="003305C5"/>
    <w:rsid w:val="00330AEE"/>
    <w:rsid w:val="003315CC"/>
    <w:rsid w:val="00332D0E"/>
    <w:rsid w:val="00333409"/>
    <w:rsid w:val="0033474D"/>
    <w:rsid w:val="003363E9"/>
    <w:rsid w:val="003366CA"/>
    <w:rsid w:val="00336A97"/>
    <w:rsid w:val="00337049"/>
    <w:rsid w:val="0033735D"/>
    <w:rsid w:val="003376DE"/>
    <w:rsid w:val="003378E5"/>
    <w:rsid w:val="00341DC1"/>
    <w:rsid w:val="00341F5E"/>
    <w:rsid w:val="00342116"/>
    <w:rsid w:val="003421D9"/>
    <w:rsid w:val="00342A8A"/>
    <w:rsid w:val="00342F2C"/>
    <w:rsid w:val="0034354C"/>
    <w:rsid w:val="00343590"/>
    <w:rsid w:val="003436C5"/>
    <w:rsid w:val="00343A4C"/>
    <w:rsid w:val="00344563"/>
    <w:rsid w:val="00344FB8"/>
    <w:rsid w:val="003460AC"/>
    <w:rsid w:val="00346377"/>
    <w:rsid w:val="00346628"/>
    <w:rsid w:val="003468BC"/>
    <w:rsid w:val="003469BA"/>
    <w:rsid w:val="00347DAA"/>
    <w:rsid w:val="00350B5A"/>
    <w:rsid w:val="00350E10"/>
    <w:rsid w:val="00351632"/>
    <w:rsid w:val="00352B46"/>
    <w:rsid w:val="003539D8"/>
    <w:rsid w:val="00353F10"/>
    <w:rsid w:val="00353F71"/>
    <w:rsid w:val="003555FC"/>
    <w:rsid w:val="00355891"/>
    <w:rsid w:val="0035620E"/>
    <w:rsid w:val="0035721A"/>
    <w:rsid w:val="0035787B"/>
    <w:rsid w:val="00360CB0"/>
    <w:rsid w:val="00361084"/>
    <w:rsid w:val="00361342"/>
    <w:rsid w:val="00361B06"/>
    <w:rsid w:val="003622C2"/>
    <w:rsid w:val="00362A60"/>
    <w:rsid w:val="00363092"/>
    <w:rsid w:val="00363743"/>
    <w:rsid w:val="00363DFC"/>
    <w:rsid w:val="00364455"/>
    <w:rsid w:val="00365519"/>
    <w:rsid w:val="00367637"/>
    <w:rsid w:val="00367844"/>
    <w:rsid w:val="00367F96"/>
    <w:rsid w:val="00370ECD"/>
    <w:rsid w:val="00370FD2"/>
    <w:rsid w:val="00371801"/>
    <w:rsid w:val="003718CD"/>
    <w:rsid w:val="00371907"/>
    <w:rsid w:val="00371BCF"/>
    <w:rsid w:val="00372AB9"/>
    <w:rsid w:val="00372E26"/>
    <w:rsid w:val="00372E91"/>
    <w:rsid w:val="0037319D"/>
    <w:rsid w:val="00373EF7"/>
    <w:rsid w:val="00374909"/>
    <w:rsid w:val="0037591D"/>
    <w:rsid w:val="00376A6C"/>
    <w:rsid w:val="003773D9"/>
    <w:rsid w:val="0037754B"/>
    <w:rsid w:val="00380344"/>
    <w:rsid w:val="00380448"/>
    <w:rsid w:val="00380699"/>
    <w:rsid w:val="0038133F"/>
    <w:rsid w:val="00381D4B"/>
    <w:rsid w:val="003821DA"/>
    <w:rsid w:val="003821DF"/>
    <w:rsid w:val="00383669"/>
    <w:rsid w:val="00383C66"/>
    <w:rsid w:val="00384109"/>
    <w:rsid w:val="0038477E"/>
    <w:rsid w:val="00384891"/>
    <w:rsid w:val="00385650"/>
    <w:rsid w:val="00385F46"/>
    <w:rsid w:val="0038679D"/>
    <w:rsid w:val="0038780C"/>
    <w:rsid w:val="0038785A"/>
    <w:rsid w:val="00387ECC"/>
    <w:rsid w:val="00390415"/>
    <w:rsid w:val="00390A72"/>
    <w:rsid w:val="00391163"/>
    <w:rsid w:val="003911F0"/>
    <w:rsid w:val="003912D4"/>
    <w:rsid w:val="003916D3"/>
    <w:rsid w:val="003919FB"/>
    <w:rsid w:val="003926E4"/>
    <w:rsid w:val="00392AC9"/>
    <w:rsid w:val="0039341F"/>
    <w:rsid w:val="00393931"/>
    <w:rsid w:val="003947EB"/>
    <w:rsid w:val="0039511B"/>
    <w:rsid w:val="003954E6"/>
    <w:rsid w:val="00395817"/>
    <w:rsid w:val="0039591A"/>
    <w:rsid w:val="00395EFD"/>
    <w:rsid w:val="003964AB"/>
    <w:rsid w:val="0039761B"/>
    <w:rsid w:val="00397A0F"/>
    <w:rsid w:val="00397C39"/>
    <w:rsid w:val="00397E88"/>
    <w:rsid w:val="003A0502"/>
    <w:rsid w:val="003A050C"/>
    <w:rsid w:val="003A1B65"/>
    <w:rsid w:val="003A2D78"/>
    <w:rsid w:val="003A2F11"/>
    <w:rsid w:val="003A443B"/>
    <w:rsid w:val="003A5241"/>
    <w:rsid w:val="003A56B7"/>
    <w:rsid w:val="003A6D49"/>
    <w:rsid w:val="003A6DE3"/>
    <w:rsid w:val="003A74C5"/>
    <w:rsid w:val="003A7A2D"/>
    <w:rsid w:val="003A7E51"/>
    <w:rsid w:val="003B08A1"/>
    <w:rsid w:val="003B1484"/>
    <w:rsid w:val="003B27CA"/>
    <w:rsid w:val="003B2F0B"/>
    <w:rsid w:val="003B3066"/>
    <w:rsid w:val="003B4E05"/>
    <w:rsid w:val="003B4F98"/>
    <w:rsid w:val="003B500A"/>
    <w:rsid w:val="003B5B49"/>
    <w:rsid w:val="003B610F"/>
    <w:rsid w:val="003B657F"/>
    <w:rsid w:val="003B6663"/>
    <w:rsid w:val="003B6A9D"/>
    <w:rsid w:val="003B7265"/>
    <w:rsid w:val="003C1A3F"/>
    <w:rsid w:val="003C2347"/>
    <w:rsid w:val="003C26C1"/>
    <w:rsid w:val="003C29B0"/>
    <w:rsid w:val="003C2EC5"/>
    <w:rsid w:val="003C3796"/>
    <w:rsid w:val="003C40FC"/>
    <w:rsid w:val="003C52E5"/>
    <w:rsid w:val="003C5405"/>
    <w:rsid w:val="003C5DD3"/>
    <w:rsid w:val="003C629E"/>
    <w:rsid w:val="003D09E6"/>
    <w:rsid w:val="003D0A42"/>
    <w:rsid w:val="003D14C3"/>
    <w:rsid w:val="003D2CC4"/>
    <w:rsid w:val="003D3595"/>
    <w:rsid w:val="003D417E"/>
    <w:rsid w:val="003D433E"/>
    <w:rsid w:val="003D60FE"/>
    <w:rsid w:val="003D629F"/>
    <w:rsid w:val="003D6517"/>
    <w:rsid w:val="003D681E"/>
    <w:rsid w:val="003D6EBA"/>
    <w:rsid w:val="003D710C"/>
    <w:rsid w:val="003D7751"/>
    <w:rsid w:val="003E0447"/>
    <w:rsid w:val="003E05B4"/>
    <w:rsid w:val="003E2352"/>
    <w:rsid w:val="003E2F5C"/>
    <w:rsid w:val="003E351D"/>
    <w:rsid w:val="003E468E"/>
    <w:rsid w:val="003E47F6"/>
    <w:rsid w:val="003E4991"/>
    <w:rsid w:val="003E5967"/>
    <w:rsid w:val="003E709B"/>
    <w:rsid w:val="003F0413"/>
    <w:rsid w:val="003F0589"/>
    <w:rsid w:val="003F08E9"/>
    <w:rsid w:val="003F132E"/>
    <w:rsid w:val="003F146A"/>
    <w:rsid w:val="003F3573"/>
    <w:rsid w:val="003F373E"/>
    <w:rsid w:val="003F3D20"/>
    <w:rsid w:val="003F3DB2"/>
    <w:rsid w:val="003F4CCA"/>
    <w:rsid w:val="003F55E5"/>
    <w:rsid w:val="003F5AF1"/>
    <w:rsid w:val="003F708F"/>
    <w:rsid w:val="003F722F"/>
    <w:rsid w:val="00400630"/>
    <w:rsid w:val="00400907"/>
    <w:rsid w:val="00400984"/>
    <w:rsid w:val="00400ED6"/>
    <w:rsid w:val="0040141A"/>
    <w:rsid w:val="00401CB1"/>
    <w:rsid w:val="00401F7A"/>
    <w:rsid w:val="0040224B"/>
    <w:rsid w:val="0040241D"/>
    <w:rsid w:val="0040261C"/>
    <w:rsid w:val="0040296F"/>
    <w:rsid w:val="00402E2E"/>
    <w:rsid w:val="0040334E"/>
    <w:rsid w:val="004035F9"/>
    <w:rsid w:val="00405B29"/>
    <w:rsid w:val="004060B2"/>
    <w:rsid w:val="00406341"/>
    <w:rsid w:val="0040679F"/>
    <w:rsid w:val="00406913"/>
    <w:rsid w:val="00407278"/>
    <w:rsid w:val="004072FA"/>
    <w:rsid w:val="0041057E"/>
    <w:rsid w:val="004109DE"/>
    <w:rsid w:val="00410CED"/>
    <w:rsid w:val="004111AD"/>
    <w:rsid w:val="00411BA2"/>
    <w:rsid w:val="00411E2E"/>
    <w:rsid w:val="00411E48"/>
    <w:rsid w:val="0041294F"/>
    <w:rsid w:val="00413934"/>
    <w:rsid w:val="00413AB9"/>
    <w:rsid w:val="00414AB4"/>
    <w:rsid w:val="00414FF3"/>
    <w:rsid w:val="00415170"/>
    <w:rsid w:val="0041584C"/>
    <w:rsid w:val="00415990"/>
    <w:rsid w:val="00415A09"/>
    <w:rsid w:val="0041661C"/>
    <w:rsid w:val="00416D35"/>
    <w:rsid w:val="00416E81"/>
    <w:rsid w:val="00416ED3"/>
    <w:rsid w:val="0041704B"/>
    <w:rsid w:val="00417F8A"/>
    <w:rsid w:val="004200C8"/>
    <w:rsid w:val="00420CFD"/>
    <w:rsid w:val="00421A57"/>
    <w:rsid w:val="00421DF9"/>
    <w:rsid w:val="00421EDE"/>
    <w:rsid w:val="00422D0B"/>
    <w:rsid w:val="00422FAB"/>
    <w:rsid w:val="00422FE6"/>
    <w:rsid w:val="0042305B"/>
    <w:rsid w:val="0042349B"/>
    <w:rsid w:val="004237EE"/>
    <w:rsid w:val="004243CC"/>
    <w:rsid w:val="004252CC"/>
    <w:rsid w:val="004259CD"/>
    <w:rsid w:val="0042619C"/>
    <w:rsid w:val="004266F0"/>
    <w:rsid w:val="00426B84"/>
    <w:rsid w:val="004273DA"/>
    <w:rsid w:val="00427797"/>
    <w:rsid w:val="00427D75"/>
    <w:rsid w:val="0043065A"/>
    <w:rsid w:val="00431E25"/>
    <w:rsid w:val="00432CD7"/>
    <w:rsid w:val="0043329A"/>
    <w:rsid w:val="00434272"/>
    <w:rsid w:val="00434B7A"/>
    <w:rsid w:val="00435246"/>
    <w:rsid w:val="004352BE"/>
    <w:rsid w:val="0043679E"/>
    <w:rsid w:val="0043682F"/>
    <w:rsid w:val="00436A8F"/>
    <w:rsid w:val="00437366"/>
    <w:rsid w:val="004379F8"/>
    <w:rsid w:val="00437E5B"/>
    <w:rsid w:val="00441D91"/>
    <w:rsid w:val="00441E81"/>
    <w:rsid w:val="004429E6"/>
    <w:rsid w:val="00442E46"/>
    <w:rsid w:val="00444336"/>
    <w:rsid w:val="00444518"/>
    <w:rsid w:val="00444B88"/>
    <w:rsid w:val="00446687"/>
    <w:rsid w:val="00446A2E"/>
    <w:rsid w:val="00446D38"/>
    <w:rsid w:val="00446F2D"/>
    <w:rsid w:val="00447160"/>
    <w:rsid w:val="004473D1"/>
    <w:rsid w:val="00447666"/>
    <w:rsid w:val="00447AAF"/>
    <w:rsid w:val="00447AD9"/>
    <w:rsid w:val="0045083B"/>
    <w:rsid w:val="00450B92"/>
    <w:rsid w:val="00451D24"/>
    <w:rsid w:val="00452367"/>
    <w:rsid w:val="004526FB"/>
    <w:rsid w:val="00452A96"/>
    <w:rsid w:val="004539CC"/>
    <w:rsid w:val="004545E3"/>
    <w:rsid w:val="004547ED"/>
    <w:rsid w:val="00456450"/>
    <w:rsid w:val="00456C5C"/>
    <w:rsid w:val="00457316"/>
    <w:rsid w:val="0045739E"/>
    <w:rsid w:val="0046025E"/>
    <w:rsid w:val="004602F8"/>
    <w:rsid w:val="004610A7"/>
    <w:rsid w:val="00461387"/>
    <w:rsid w:val="00461998"/>
    <w:rsid w:val="00462C5D"/>
    <w:rsid w:val="00463CB0"/>
    <w:rsid w:val="00463D05"/>
    <w:rsid w:val="0046430A"/>
    <w:rsid w:val="00464625"/>
    <w:rsid w:val="0046485B"/>
    <w:rsid w:val="00464A0E"/>
    <w:rsid w:val="00465769"/>
    <w:rsid w:val="00465C08"/>
    <w:rsid w:val="004668FF"/>
    <w:rsid w:val="00466BE6"/>
    <w:rsid w:val="00466DD8"/>
    <w:rsid w:val="00467B06"/>
    <w:rsid w:val="00470268"/>
    <w:rsid w:val="004705A9"/>
    <w:rsid w:val="004713C8"/>
    <w:rsid w:val="00471C81"/>
    <w:rsid w:val="00471E1D"/>
    <w:rsid w:val="00472189"/>
    <w:rsid w:val="004727AD"/>
    <w:rsid w:val="00472950"/>
    <w:rsid w:val="00473430"/>
    <w:rsid w:val="0047370A"/>
    <w:rsid w:val="00475218"/>
    <w:rsid w:val="0047637A"/>
    <w:rsid w:val="00476C5F"/>
    <w:rsid w:val="00477B00"/>
    <w:rsid w:val="0048191B"/>
    <w:rsid w:val="00481CD1"/>
    <w:rsid w:val="00481E0D"/>
    <w:rsid w:val="00482870"/>
    <w:rsid w:val="0048345A"/>
    <w:rsid w:val="00483DBD"/>
    <w:rsid w:val="00484081"/>
    <w:rsid w:val="00484B04"/>
    <w:rsid w:val="00484DCE"/>
    <w:rsid w:val="0048512F"/>
    <w:rsid w:val="00485BF5"/>
    <w:rsid w:val="00485D05"/>
    <w:rsid w:val="004866EB"/>
    <w:rsid w:val="00486805"/>
    <w:rsid w:val="00486EAB"/>
    <w:rsid w:val="00487008"/>
    <w:rsid w:val="004878B9"/>
    <w:rsid w:val="00487A8C"/>
    <w:rsid w:val="004913C5"/>
    <w:rsid w:val="004917D9"/>
    <w:rsid w:val="00491A01"/>
    <w:rsid w:val="00492159"/>
    <w:rsid w:val="00492366"/>
    <w:rsid w:val="004927F4"/>
    <w:rsid w:val="00492854"/>
    <w:rsid w:val="00492A9F"/>
    <w:rsid w:val="00493247"/>
    <w:rsid w:val="00493BD5"/>
    <w:rsid w:val="00493ECC"/>
    <w:rsid w:val="00494A44"/>
    <w:rsid w:val="004954F3"/>
    <w:rsid w:val="004956A1"/>
    <w:rsid w:val="00495A19"/>
    <w:rsid w:val="00495C30"/>
    <w:rsid w:val="00496E82"/>
    <w:rsid w:val="0049732B"/>
    <w:rsid w:val="0049735A"/>
    <w:rsid w:val="004978CB"/>
    <w:rsid w:val="004A0723"/>
    <w:rsid w:val="004A081E"/>
    <w:rsid w:val="004A09C6"/>
    <w:rsid w:val="004A1017"/>
    <w:rsid w:val="004A16FA"/>
    <w:rsid w:val="004A17C9"/>
    <w:rsid w:val="004A1934"/>
    <w:rsid w:val="004A1DA4"/>
    <w:rsid w:val="004A1F23"/>
    <w:rsid w:val="004A2CF9"/>
    <w:rsid w:val="004A3086"/>
    <w:rsid w:val="004A3925"/>
    <w:rsid w:val="004A4F5B"/>
    <w:rsid w:val="004A501B"/>
    <w:rsid w:val="004A5FBE"/>
    <w:rsid w:val="004A6114"/>
    <w:rsid w:val="004A6C22"/>
    <w:rsid w:val="004A7C6E"/>
    <w:rsid w:val="004B0A1F"/>
    <w:rsid w:val="004B1361"/>
    <w:rsid w:val="004B1560"/>
    <w:rsid w:val="004B1F9A"/>
    <w:rsid w:val="004B2359"/>
    <w:rsid w:val="004B2A59"/>
    <w:rsid w:val="004B42D8"/>
    <w:rsid w:val="004B4717"/>
    <w:rsid w:val="004B68BE"/>
    <w:rsid w:val="004B6D40"/>
    <w:rsid w:val="004B7DF5"/>
    <w:rsid w:val="004C00E2"/>
    <w:rsid w:val="004C031D"/>
    <w:rsid w:val="004C0638"/>
    <w:rsid w:val="004C31BF"/>
    <w:rsid w:val="004C3234"/>
    <w:rsid w:val="004C3C51"/>
    <w:rsid w:val="004C431D"/>
    <w:rsid w:val="004C4C44"/>
    <w:rsid w:val="004C56CE"/>
    <w:rsid w:val="004C5AA6"/>
    <w:rsid w:val="004C5BEA"/>
    <w:rsid w:val="004C659C"/>
    <w:rsid w:val="004C72EB"/>
    <w:rsid w:val="004D1014"/>
    <w:rsid w:val="004D26E5"/>
    <w:rsid w:val="004D2C95"/>
    <w:rsid w:val="004D2F6D"/>
    <w:rsid w:val="004D3763"/>
    <w:rsid w:val="004D3F1F"/>
    <w:rsid w:val="004D6614"/>
    <w:rsid w:val="004D67B6"/>
    <w:rsid w:val="004D6FB2"/>
    <w:rsid w:val="004D7B28"/>
    <w:rsid w:val="004D7EA6"/>
    <w:rsid w:val="004E03F7"/>
    <w:rsid w:val="004E057A"/>
    <w:rsid w:val="004E0782"/>
    <w:rsid w:val="004E258B"/>
    <w:rsid w:val="004E27F6"/>
    <w:rsid w:val="004E3224"/>
    <w:rsid w:val="004E3EAE"/>
    <w:rsid w:val="004E41F1"/>
    <w:rsid w:val="004E4428"/>
    <w:rsid w:val="004E4CD0"/>
    <w:rsid w:val="004E4ECC"/>
    <w:rsid w:val="004E5DB8"/>
    <w:rsid w:val="004E6220"/>
    <w:rsid w:val="004E635B"/>
    <w:rsid w:val="004E65B2"/>
    <w:rsid w:val="004F0335"/>
    <w:rsid w:val="004F08E2"/>
    <w:rsid w:val="004F0F95"/>
    <w:rsid w:val="004F117E"/>
    <w:rsid w:val="004F1A72"/>
    <w:rsid w:val="004F2A56"/>
    <w:rsid w:val="004F302A"/>
    <w:rsid w:val="004F3495"/>
    <w:rsid w:val="004F3AB9"/>
    <w:rsid w:val="004F5181"/>
    <w:rsid w:val="004F5298"/>
    <w:rsid w:val="004F55E0"/>
    <w:rsid w:val="004F5996"/>
    <w:rsid w:val="004F5D67"/>
    <w:rsid w:val="004F620D"/>
    <w:rsid w:val="004F62D8"/>
    <w:rsid w:val="004F63E7"/>
    <w:rsid w:val="004F78E7"/>
    <w:rsid w:val="004F7A58"/>
    <w:rsid w:val="00500D50"/>
    <w:rsid w:val="0050105D"/>
    <w:rsid w:val="00501062"/>
    <w:rsid w:val="005011B2"/>
    <w:rsid w:val="00503315"/>
    <w:rsid w:val="00503F57"/>
    <w:rsid w:val="00504274"/>
    <w:rsid w:val="00505357"/>
    <w:rsid w:val="00505F0F"/>
    <w:rsid w:val="0050622A"/>
    <w:rsid w:val="00506543"/>
    <w:rsid w:val="00506B6E"/>
    <w:rsid w:val="00506C68"/>
    <w:rsid w:val="00507107"/>
    <w:rsid w:val="005072AE"/>
    <w:rsid w:val="005073B4"/>
    <w:rsid w:val="00507FBD"/>
    <w:rsid w:val="00507FE7"/>
    <w:rsid w:val="00510144"/>
    <w:rsid w:val="00510181"/>
    <w:rsid w:val="0051059D"/>
    <w:rsid w:val="00510D4E"/>
    <w:rsid w:val="005111FF"/>
    <w:rsid w:val="005115D9"/>
    <w:rsid w:val="00511A90"/>
    <w:rsid w:val="00511B0E"/>
    <w:rsid w:val="00511F0E"/>
    <w:rsid w:val="005122BA"/>
    <w:rsid w:val="00512338"/>
    <w:rsid w:val="00512A2A"/>
    <w:rsid w:val="005132EA"/>
    <w:rsid w:val="005133AD"/>
    <w:rsid w:val="00514448"/>
    <w:rsid w:val="00514E7C"/>
    <w:rsid w:val="00515149"/>
    <w:rsid w:val="00515AC2"/>
    <w:rsid w:val="00516192"/>
    <w:rsid w:val="00517129"/>
    <w:rsid w:val="00517958"/>
    <w:rsid w:val="00517A90"/>
    <w:rsid w:val="005206A5"/>
    <w:rsid w:val="00520B52"/>
    <w:rsid w:val="005220B6"/>
    <w:rsid w:val="005221BE"/>
    <w:rsid w:val="00522CEC"/>
    <w:rsid w:val="00523F7B"/>
    <w:rsid w:val="005245AE"/>
    <w:rsid w:val="00525002"/>
    <w:rsid w:val="005252DF"/>
    <w:rsid w:val="0052630E"/>
    <w:rsid w:val="00527569"/>
    <w:rsid w:val="00527A5E"/>
    <w:rsid w:val="00527F6B"/>
    <w:rsid w:val="00530877"/>
    <w:rsid w:val="00531034"/>
    <w:rsid w:val="00531056"/>
    <w:rsid w:val="0053120C"/>
    <w:rsid w:val="00531484"/>
    <w:rsid w:val="00532E6B"/>
    <w:rsid w:val="00533E11"/>
    <w:rsid w:val="00534607"/>
    <w:rsid w:val="00534B26"/>
    <w:rsid w:val="00536317"/>
    <w:rsid w:val="005368E2"/>
    <w:rsid w:val="00536F7F"/>
    <w:rsid w:val="005373E6"/>
    <w:rsid w:val="00540269"/>
    <w:rsid w:val="00540ADD"/>
    <w:rsid w:val="005425CE"/>
    <w:rsid w:val="00543140"/>
    <w:rsid w:val="00543620"/>
    <w:rsid w:val="00544864"/>
    <w:rsid w:val="00544B66"/>
    <w:rsid w:val="00544D57"/>
    <w:rsid w:val="005451F2"/>
    <w:rsid w:val="00545467"/>
    <w:rsid w:val="00545CED"/>
    <w:rsid w:val="0055013E"/>
    <w:rsid w:val="005502FE"/>
    <w:rsid w:val="00550C38"/>
    <w:rsid w:val="00550DED"/>
    <w:rsid w:val="00551FD9"/>
    <w:rsid w:val="00552552"/>
    <w:rsid w:val="00552AA7"/>
    <w:rsid w:val="00553007"/>
    <w:rsid w:val="005536EC"/>
    <w:rsid w:val="00553D1B"/>
    <w:rsid w:val="00553E6D"/>
    <w:rsid w:val="00554126"/>
    <w:rsid w:val="00555949"/>
    <w:rsid w:val="00557F19"/>
    <w:rsid w:val="00560056"/>
    <w:rsid w:val="0056027F"/>
    <w:rsid w:val="0056108B"/>
    <w:rsid w:val="00561587"/>
    <w:rsid w:val="00561C5F"/>
    <w:rsid w:val="00562316"/>
    <w:rsid w:val="005626DA"/>
    <w:rsid w:val="00562E4B"/>
    <w:rsid w:val="0056314D"/>
    <w:rsid w:val="0056353B"/>
    <w:rsid w:val="005638CD"/>
    <w:rsid w:val="00563CCC"/>
    <w:rsid w:val="0056517D"/>
    <w:rsid w:val="005656A0"/>
    <w:rsid w:val="005659DD"/>
    <w:rsid w:val="00565E18"/>
    <w:rsid w:val="005661D5"/>
    <w:rsid w:val="00566732"/>
    <w:rsid w:val="00566B0D"/>
    <w:rsid w:val="0056708A"/>
    <w:rsid w:val="00567097"/>
    <w:rsid w:val="00567B21"/>
    <w:rsid w:val="005734C0"/>
    <w:rsid w:val="005736D8"/>
    <w:rsid w:val="00573785"/>
    <w:rsid w:val="00573B39"/>
    <w:rsid w:val="00575216"/>
    <w:rsid w:val="00575562"/>
    <w:rsid w:val="00576303"/>
    <w:rsid w:val="00576516"/>
    <w:rsid w:val="0057712C"/>
    <w:rsid w:val="00577ADA"/>
    <w:rsid w:val="00580580"/>
    <w:rsid w:val="005817CA"/>
    <w:rsid w:val="00581DBE"/>
    <w:rsid w:val="00581E04"/>
    <w:rsid w:val="005826BC"/>
    <w:rsid w:val="00582B3E"/>
    <w:rsid w:val="00583C5B"/>
    <w:rsid w:val="00583EFC"/>
    <w:rsid w:val="005853FB"/>
    <w:rsid w:val="005855A8"/>
    <w:rsid w:val="00586F11"/>
    <w:rsid w:val="00587C50"/>
    <w:rsid w:val="005906E6"/>
    <w:rsid w:val="00591052"/>
    <w:rsid w:val="005913C0"/>
    <w:rsid w:val="00591C82"/>
    <w:rsid w:val="00591EF9"/>
    <w:rsid w:val="0059255D"/>
    <w:rsid w:val="00593D55"/>
    <w:rsid w:val="00593E23"/>
    <w:rsid w:val="005949F6"/>
    <w:rsid w:val="005952A4"/>
    <w:rsid w:val="005957BC"/>
    <w:rsid w:val="00595A95"/>
    <w:rsid w:val="00595F39"/>
    <w:rsid w:val="0059713B"/>
    <w:rsid w:val="0059716E"/>
    <w:rsid w:val="00597431"/>
    <w:rsid w:val="00597A5E"/>
    <w:rsid w:val="005A0D52"/>
    <w:rsid w:val="005A16C4"/>
    <w:rsid w:val="005A36E0"/>
    <w:rsid w:val="005A38EF"/>
    <w:rsid w:val="005A4074"/>
    <w:rsid w:val="005A475D"/>
    <w:rsid w:val="005A47E8"/>
    <w:rsid w:val="005A4F7B"/>
    <w:rsid w:val="005A4FF1"/>
    <w:rsid w:val="005A5843"/>
    <w:rsid w:val="005A69B3"/>
    <w:rsid w:val="005A6E30"/>
    <w:rsid w:val="005A737D"/>
    <w:rsid w:val="005A73AC"/>
    <w:rsid w:val="005A79DB"/>
    <w:rsid w:val="005B0F2F"/>
    <w:rsid w:val="005B0F37"/>
    <w:rsid w:val="005B17F9"/>
    <w:rsid w:val="005B1826"/>
    <w:rsid w:val="005B18B8"/>
    <w:rsid w:val="005B4A42"/>
    <w:rsid w:val="005B4F57"/>
    <w:rsid w:val="005B50B0"/>
    <w:rsid w:val="005B5947"/>
    <w:rsid w:val="005B5A68"/>
    <w:rsid w:val="005B5F20"/>
    <w:rsid w:val="005B62EF"/>
    <w:rsid w:val="005B64C7"/>
    <w:rsid w:val="005B6A95"/>
    <w:rsid w:val="005B6B23"/>
    <w:rsid w:val="005B7231"/>
    <w:rsid w:val="005B79BE"/>
    <w:rsid w:val="005B7CDC"/>
    <w:rsid w:val="005C0235"/>
    <w:rsid w:val="005C067A"/>
    <w:rsid w:val="005C08DF"/>
    <w:rsid w:val="005C0DAC"/>
    <w:rsid w:val="005C0FB0"/>
    <w:rsid w:val="005C1338"/>
    <w:rsid w:val="005C151E"/>
    <w:rsid w:val="005C1F0E"/>
    <w:rsid w:val="005C23C3"/>
    <w:rsid w:val="005C256D"/>
    <w:rsid w:val="005C2EEB"/>
    <w:rsid w:val="005C2F60"/>
    <w:rsid w:val="005C35E4"/>
    <w:rsid w:val="005C362D"/>
    <w:rsid w:val="005C3D09"/>
    <w:rsid w:val="005C448B"/>
    <w:rsid w:val="005C4683"/>
    <w:rsid w:val="005C51E6"/>
    <w:rsid w:val="005C54FF"/>
    <w:rsid w:val="005C5650"/>
    <w:rsid w:val="005C56A6"/>
    <w:rsid w:val="005C5CE7"/>
    <w:rsid w:val="005C670C"/>
    <w:rsid w:val="005C6AE1"/>
    <w:rsid w:val="005C7B84"/>
    <w:rsid w:val="005D09C9"/>
    <w:rsid w:val="005D0AA0"/>
    <w:rsid w:val="005D0BC9"/>
    <w:rsid w:val="005D0F39"/>
    <w:rsid w:val="005D0F9F"/>
    <w:rsid w:val="005D0FA6"/>
    <w:rsid w:val="005D12B3"/>
    <w:rsid w:val="005D1BD0"/>
    <w:rsid w:val="005D3DD4"/>
    <w:rsid w:val="005D488B"/>
    <w:rsid w:val="005D509D"/>
    <w:rsid w:val="005D51E1"/>
    <w:rsid w:val="005D77A1"/>
    <w:rsid w:val="005D7BA8"/>
    <w:rsid w:val="005E06DB"/>
    <w:rsid w:val="005E08EC"/>
    <w:rsid w:val="005E1B82"/>
    <w:rsid w:val="005E20DE"/>
    <w:rsid w:val="005E316C"/>
    <w:rsid w:val="005E3291"/>
    <w:rsid w:val="005E46CB"/>
    <w:rsid w:val="005E4A49"/>
    <w:rsid w:val="005E5417"/>
    <w:rsid w:val="005E5FAB"/>
    <w:rsid w:val="005E68D1"/>
    <w:rsid w:val="005E6BA8"/>
    <w:rsid w:val="005E6FEB"/>
    <w:rsid w:val="005E707F"/>
    <w:rsid w:val="005F0257"/>
    <w:rsid w:val="005F17D7"/>
    <w:rsid w:val="005F2DAB"/>
    <w:rsid w:val="005F33D2"/>
    <w:rsid w:val="005F389F"/>
    <w:rsid w:val="005F397C"/>
    <w:rsid w:val="005F48E7"/>
    <w:rsid w:val="005F4EB6"/>
    <w:rsid w:val="005F4F84"/>
    <w:rsid w:val="005F53E5"/>
    <w:rsid w:val="005F5BA4"/>
    <w:rsid w:val="005F6A5B"/>
    <w:rsid w:val="005F778F"/>
    <w:rsid w:val="006006A3"/>
    <w:rsid w:val="006006F3"/>
    <w:rsid w:val="00600A84"/>
    <w:rsid w:val="00601221"/>
    <w:rsid w:val="0060200C"/>
    <w:rsid w:val="00603313"/>
    <w:rsid w:val="00603E79"/>
    <w:rsid w:val="00603F56"/>
    <w:rsid w:val="00603F70"/>
    <w:rsid w:val="00604BE6"/>
    <w:rsid w:val="006068CF"/>
    <w:rsid w:val="00606A71"/>
    <w:rsid w:val="006077FA"/>
    <w:rsid w:val="006103BE"/>
    <w:rsid w:val="006107E7"/>
    <w:rsid w:val="00612386"/>
    <w:rsid w:val="006124B0"/>
    <w:rsid w:val="00612555"/>
    <w:rsid w:val="0061287B"/>
    <w:rsid w:val="006134AD"/>
    <w:rsid w:val="00613774"/>
    <w:rsid w:val="00614BF6"/>
    <w:rsid w:val="00615ADC"/>
    <w:rsid w:val="00616355"/>
    <w:rsid w:val="00616CC3"/>
    <w:rsid w:val="00616CE2"/>
    <w:rsid w:val="00617570"/>
    <w:rsid w:val="00617CC0"/>
    <w:rsid w:val="00617FFC"/>
    <w:rsid w:val="006211E3"/>
    <w:rsid w:val="00621AC4"/>
    <w:rsid w:val="00621C4B"/>
    <w:rsid w:val="00622834"/>
    <w:rsid w:val="00623225"/>
    <w:rsid w:val="006241BD"/>
    <w:rsid w:val="00625C97"/>
    <w:rsid w:val="006264B2"/>
    <w:rsid w:val="00626E17"/>
    <w:rsid w:val="00626F63"/>
    <w:rsid w:val="006270D0"/>
    <w:rsid w:val="00627C6E"/>
    <w:rsid w:val="00627FDB"/>
    <w:rsid w:val="006314A9"/>
    <w:rsid w:val="00631A95"/>
    <w:rsid w:val="00632513"/>
    <w:rsid w:val="006331A7"/>
    <w:rsid w:val="006339AD"/>
    <w:rsid w:val="0063439B"/>
    <w:rsid w:val="00634C5B"/>
    <w:rsid w:val="0063539A"/>
    <w:rsid w:val="00635FD7"/>
    <w:rsid w:val="0063744D"/>
    <w:rsid w:val="00637C69"/>
    <w:rsid w:val="00637C75"/>
    <w:rsid w:val="00640DA3"/>
    <w:rsid w:val="006426DE"/>
    <w:rsid w:val="00642AEC"/>
    <w:rsid w:val="006436A9"/>
    <w:rsid w:val="00643FDA"/>
    <w:rsid w:val="00644556"/>
    <w:rsid w:val="00644B21"/>
    <w:rsid w:val="006460D9"/>
    <w:rsid w:val="00646AA8"/>
    <w:rsid w:val="006471A4"/>
    <w:rsid w:val="0064742C"/>
    <w:rsid w:val="006475BB"/>
    <w:rsid w:val="00647666"/>
    <w:rsid w:val="00647C35"/>
    <w:rsid w:val="00647E5A"/>
    <w:rsid w:val="006516B6"/>
    <w:rsid w:val="00651B10"/>
    <w:rsid w:val="00652062"/>
    <w:rsid w:val="00652455"/>
    <w:rsid w:val="00654371"/>
    <w:rsid w:val="0065479E"/>
    <w:rsid w:val="00656179"/>
    <w:rsid w:val="00656220"/>
    <w:rsid w:val="006564E5"/>
    <w:rsid w:val="00656B91"/>
    <w:rsid w:val="00660164"/>
    <w:rsid w:val="00660C5D"/>
    <w:rsid w:val="00660D2A"/>
    <w:rsid w:val="006617AB"/>
    <w:rsid w:val="0066187A"/>
    <w:rsid w:val="00661925"/>
    <w:rsid w:val="00661C23"/>
    <w:rsid w:val="00662147"/>
    <w:rsid w:val="006625D2"/>
    <w:rsid w:val="006628DF"/>
    <w:rsid w:val="00663566"/>
    <w:rsid w:val="0066363E"/>
    <w:rsid w:val="006636F0"/>
    <w:rsid w:val="00664769"/>
    <w:rsid w:val="00664F51"/>
    <w:rsid w:val="00665600"/>
    <w:rsid w:val="00665A28"/>
    <w:rsid w:val="00666435"/>
    <w:rsid w:val="00667F03"/>
    <w:rsid w:val="00670F34"/>
    <w:rsid w:val="00672965"/>
    <w:rsid w:val="006733A2"/>
    <w:rsid w:val="006736AC"/>
    <w:rsid w:val="00676224"/>
    <w:rsid w:val="006766E1"/>
    <w:rsid w:val="006767A9"/>
    <w:rsid w:val="00676D0B"/>
    <w:rsid w:val="00676D55"/>
    <w:rsid w:val="00676E8C"/>
    <w:rsid w:val="00677F46"/>
    <w:rsid w:val="00680C81"/>
    <w:rsid w:val="00680CAD"/>
    <w:rsid w:val="0068166A"/>
    <w:rsid w:val="00683104"/>
    <w:rsid w:val="0068360B"/>
    <w:rsid w:val="00683B95"/>
    <w:rsid w:val="00683FFB"/>
    <w:rsid w:val="00685404"/>
    <w:rsid w:val="00685BA2"/>
    <w:rsid w:val="00685F1F"/>
    <w:rsid w:val="006860FA"/>
    <w:rsid w:val="00687B8E"/>
    <w:rsid w:val="00687CF7"/>
    <w:rsid w:val="0069040A"/>
    <w:rsid w:val="00690F2D"/>
    <w:rsid w:val="00692328"/>
    <w:rsid w:val="00693535"/>
    <w:rsid w:val="00693685"/>
    <w:rsid w:val="00694EF6"/>
    <w:rsid w:val="00695664"/>
    <w:rsid w:val="006957BF"/>
    <w:rsid w:val="00696C3C"/>
    <w:rsid w:val="00696E68"/>
    <w:rsid w:val="00697A6A"/>
    <w:rsid w:val="006A0586"/>
    <w:rsid w:val="006A07D5"/>
    <w:rsid w:val="006A0A58"/>
    <w:rsid w:val="006A1235"/>
    <w:rsid w:val="006A1351"/>
    <w:rsid w:val="006A165F"/>
    <w:rsid w:val="006A1DBA"/>
    <w:rsid w:val="006A1E81"/>
    <w:rsid w:val="006A21D6"/>
    <w:rsid w:val="006A2333"/>
    <w:rsid w:val="006A24E4"/>
    <w:rsid w:val="006A2844"/>
    <w:rsid w:val="006A2944"/>
    <w:rsid w:val="006A2DB2"/>
    <w:rsid w:val="006A2F6C"/>
    <w:rsid w:val="006A3907"/>
    <w:rsid w:val="006A404F"/>
    <w:rsid w:val="006A409E"/>
    <w:rsid w:val="006A4A29"/>
    <w:rsid w:val="006A5314"/>
    <w:rsid w:val="006A5D58"/>
    <w:rsid w:val="006A6191"/>
    <w:rsid w:val="006A6352"/>
    <w:rsid w:val="006A639A"/>
    <w:rsid w:val="006A696F"/>
    <w:rsid w:val="006A69FE"/>
    <w:rsid w:val="006A7428"/>
    <w:rsid w:val="006A7574"/>
    <w:rsid w:val="006A7604"/>
    <w:rsid w:val="006A77CD"/>
    <w:rsid w:val="006A7C7F"/>
    <w:rsid w:val="006B014F"/>
    <w:rsid w:val="006B08A4"/>
    <w:rsid w:val="006B0BB3"/>
    <w:rsid w:val="006B16A8"/>
    <w:rsid w:val="006B18FB"/>
    <w:rsid w:val="006B1BA6"/>
    <w:rsid w:val="006B295A"/>
    <w:rsid w:val="006B2F46"/>
    <w:rsid w:val="006B3185"/>
    <w:rsid w:val="006B339E"/>
    <w:rsid w:val="006B463B"/>
    <w:rsid w:val="006B473B"/>
    <w:rsid w:val="006B4C9F"/>
    <w:rsid w:val="006B5087"/>
    <w:rsid w:val="006B5BA0"/>
    <w:rsid w:val="006B6042"/>
    <w:rsid w:val="006B67D1"/>
    <w:rsid w:val="006B6896"/>
    <w:rsid w:val="006B751F"/>
    <w:rsid w:val="006C0BAC"/>
    <w:rsid w:val="006C15BD"/>
    <w:rsid w:val="006C2D83"/>
    <w:rsid w:val="006C2DE6"/>
    <w:rsid w:val="006C33ED"/>
    <w:rsid w:val="006C3BE4"/>
    <w:rsid w:val="006C3DB3"/>
    <w:rsid w:val="006C44F2"/>
    <w:rsid w:val="006C53A5"/>
    <w:rsid w:val="006C5DF5"/>
    <w:rsid w:val="006C67BA"/>
    <w:rsid w:val="006C7343"/>
    <w:rsid w:val="006C7847"/>
    <w:rsid w:val="006C793E"/>
    <w:rsid w:val="006C7A15"/>
    <w:rsid w:val="006C7C29"/>
    <w:rsid w:val="006D01DB"/>
    <w:rsid w:val="006D0344"/>
    <w:rsid w:val="006D0F8C"/>
    <w:rsid w:val="006D143E"/>
    <w:rsid w:val="006D1B89"/>
    <w:rsid w:val="006D268F"/>
    <w:rsid w:val="006D2E02"/>
    <w:rsid w:val="006D3F0E"/>
    <w:rsid w:val="006D4046"/>
    <w:rsid w:val="006D488F"/>
    <w:rsid w:val="006D4F28"/>
    <w:rsid w:val="006D542A"/>
    <w:rsid w:val="006D5554"/>
    <w:rsid w:val="006D585D"/>
    <w:rsid w:val="006D5A3C"/>
    <w:rsid w:val="006D5FFC"/>
    <w:rsid w:val="006D6266"/>
    <w:rsid w:val="006D637D"/>
    <w:rsid w:val="006D710B"/>
    <w:rsid w:val="006D7FA6"/>
    <w:rsid w:val="006E06A1"/>
    <w:rsid w:val="006E1002"/>
    <w:rsid w:val="006E136C"/>
    <w:rsid w:val="006E13AA"/>
    <w:rsid w:val="006E33FE"/>
    <w:rsid w:val="006E3534"/>
    <w:rsid w:val="006E3D13"/>
    <w:rsid w:val="006E3D98"/>
    <w:rsid w:val="006E4219"/>
    <w:rsid w:val="006E4344"/>
    <w:rsid w:val="006E47E2"/>
    <w:rsid w:val="006E4AE8"/>
    <w:rsid w:val="006E51C9"/>
    <w:rsid w:val="006E60EE"/>
    <w:rsid w:val="006E7114"/>
    <w:rsid w:val="006E79B0"/>
    <w:rsid w:val="006F12BA"/>
    <w:rsid w:val="006F153E"/>
    <w:rsid w:val="006F1AB6"/>
    <w:rsid w:val="006F1DA5"/>
    <w:rsid w:val="006F2D99"/>
    <w:rsid w:val="006F3974"/>
    <w:rsid w:val="006F413E"/>
    <w:rsid w:val="006F5486"/>
    <w:rsid w:val="006F5720"/>
    <w:rsid w:val="006F7C77"/>
    <w:rsid w:val="00700192"/>
    <w:rsid w:val="007004D1"/>
    <w:rsid w:val="00700572"/>
    <w:rsid w:val="00704044"/>
    <w:rsid w:val="007045FC"/>
    <w:rsid w:val="007053BB"/>
    <w:rsid w:val="00705E07"/>
    <w:rsid w:val="00706182"/>
    <w:rsid w:val="0070685A"/>
    <w:rsid w:val="00706961"/>
    <w:rsid w:val="00707A6D"/>
    <w:rsid w:val="00710182"/>
    <w:rsid w:val="00710212"/>
    <w:rsid w:val="007104CF"/>
    <w:rsid w:val="0071181D"/>
    <w:rsid w:val="007122A5"/>
    <w:rsid w:val="00712589"/>
    <w:rsid w:val="007128B5"/>
    <w:rsid w:val="007128D0"/>
    <w:rsid w:val="00712F4B"/>
    <w:rsid w:val="007144BA"/>
    <w:rsid w:val="007145FB"/>
    <w:rsid w:val="00714F75"/>
    <w:rsid w:val="00716483"/>
    <w:rsid w:val="007164FC"/>
    <w:rsid w:val="00716AB8"/>
    <w:rsid w:val="00716D65"/>
    <w:rsid w:val="00716EB8"/>
    <w:rsid w:val="00717149"/>
    <w:rsid w:val="00720313"/>
    <w:rsid w:val="007214DE"/>
    <w:rsid w:val="00721850"/>
    <w:rsid w:val="00722703"/>
    <w:rsid w:val="00722B1F"/>
    <w:rsid w:val="00722BBC"/>
    <w:rsid w:val="007245D5"/>
    <w:rsid w:val="0072461B"/>
    <w:rsid w:val="00724CBF"/>
    <w:rsid w:val="0072511C"/>
    <w:rsid w:val="00726115"/>
    <w:rsid w:val="007310A1"/>
    <w:rsid w:val="007326FB"/>
    <w:rsid w:val="0073281B"/>
    <w:rsid w:val="00733580"/>
    <w:rsid w:val="007335AE"/>
    <w:rsid w:val="0073395E"/>
    <w:rsid w:val="00733CA9"/>
    <w:rsid w:val="0073429A"/>
    <w:rsid w:val="007349C3"/>
    <w:rsid w:val="00734A3F"/>
    <w:rsid w:val="00734AA9"/>
    <w:rsid w:val="00734D21"/>
    <w:rsid w:val="00734E3E"/>
    <w:rsid w:val="00736F63"/>
    <w:rsid w:val="007374B9"/>
    <w:rsid w:val="007379FB"/>
    <w:rsid w:val="00740C6C"/>
    <w:rsid w:val="00741AC1"/>
    <w:rsid w:val="00742E4D"/>
    <w:rsid w:val="00743529"/>
    <w:rsid w:val="00743AE0"/>
    <w:rsid w:val="00744004"/>
    <w:rsid w:val="00744936"/>
    <w:rsid w:val="00745AA7"/>
    <w:rsid w:val="00746F9F"/>
    <w:rsid w:val="007500A5"/>
    <w:rsid w:val="0075032D"/>
    <w:rsid w:val="00750A4F"/>
    <w:rsid w:val="0075112F"/>
    <w:rsid w:val="0075136D"/>
    <w:rsid w:val="00751645"/>
    <w:rsid w:val="00752D34"/>
    <w:rsid w:val="00752F74"/>
    <w:rsid w:val="0075318B"/>
    <w:rsid w:val="007542E9"/>
    <w:rsid w:val="00754ECD"/>
    <w:rsid w:val="00755827"/>
    <w:rsid w:val="00755846"/>
    <w:rsid w:val="00755B47"/>
    <w:rsid w:val="00755E41"/>
    <w:rsid w:val="007566A8"/>
    <w:rsid w:val="00756F53"/>
    <w:rsid w:val="007609C4"/>
    <w:rsid w:val="0076114F"/>
    <w:rsid w:val="007615B8"/>
    <w:rsid w:val="00762B85"/>
    <w:rsid w:val="00763CB6"/>
    <w:rsid w:val="00763DF5"/>
    <w:rsid w:val="00764107"/>
    <w:rsid w:val="007652DE"/>
    <w:rsid w:val="00765A58"/>
    <w:rsid w:val="00766056"/>
    <w:rsid w:val="00766AC9"/>
    <w:rsid w:val="007671F2"/>
    <w:rsid w:val="0077044D"/>
    <w:rsid w:val="00770495"/>
    <w:rsid w:val="0077087C"/>
    <w:rsid w:val="007725FD"/>
    <w:rsid w:val="00772ED0"/>
    <w:rsid w:val="00772ED5"/>
    <w:rsid w:val="00773770"/>
    <w:rsid w:val="00773A77"/>
    <w:rsid w:val="00773E75"/>
    <w:rsid w:val="007740F8"/>
    <w:rsid w:val="00774277"/>
    <w:rsid w:val="0077510C"/>
    <w:rsid w:val="00775E81"/>
    <w:rsid w:val="00776300"/>
    <w:rsid w:val="007765E2"/>
    <w:rsid w:val="00776DAA"/>
    <w:rsid w:val="007772C8"/>
    <w:rsid w:val="007775AF"/>
    <w:rsid w:val="007809EA"/>
    <w:rsid w:val="00780CC0"/>
    <w:rsid w:val="0078160D"/>
    <w:rsid w:val="00781A10"/>
    <w:rsid w:val="00783B9B"/>
    <w:rsid w:val="0078441D"/>
    <w:rsid w:val="00785428"/>
    <w:rsid w:val="007855B2"/>
    <w:rsid w:val="007865CC"/>
    <w:rsid w:val="00786A03"/>
    <w:rsid w:val="00786B44"/>
    <w:rsid w:val="007873A1"/>
    <w:rsid w:val="00787B7B"/>
    <w:rsid w:val="00790A71"/>
    <w:rsid w:val="00790DCF"/>
    <w:rsid w:val="00791EF2"/>
    <w:rsid w:val="00792AAD"/>
    <w:rsid w:val="00792C6E"/>
    <w:rsid w:val="00792DED"/>
    <w:rsid w:val="00793818"/>
    <w:rsid w:val="00794241"/>
    <w:rsid w:val="00795F59"/>
    <w:rsid w:val="0079600A"/>
    <w:rsid w:val="00796529"/>
    <w:rsid w:val="0079661C"/>
    <w:rsid w:val="00796B90"/>
    <w:rsid w:val="00797A46"/>
    <w:rsid w:val="00797F75"/>
    <w:rsid w:val="007A041E"/>
    <w:rsid w:val="007A1785"/>
    <w:rsid w:val="007A2707"/>
    <w:rsid w:val="007A2742"/>
    <w:rsid w:val="007A3423"/>
    <w:rsid w:val="007A3731"/>
    <w:rsid w:val="007A3BFA"/>
    <w:rsid w:val="007A3FE3"/>
    <w:rsid w:val="007A4260"/>
    <w:rsid w:val="007A4361"/>
    <w:rsid w:val="007A5306"/>
    <w:rsid w:val="007A579D"/>
    <w:rsid w:val="007A5917"/>
    <w:rsid w:val="007A5F2B"/>
    <w:rsid w:val="007A60B3"/>
    <w:rsid w:val="007A6102"/>
    <w:rsid w:val="007A6491"/>
    <w:rsid w:val="007A6765"/>
    <w:rsid w:val="007A7CE7"/>
    <w:rsid w:val="007B2E10"/>
    <w:rsid w:val="007B3CDD"/>
    <w:rsid w:val="007B41E4"/>
    <w:rsid w:val="007B4949"/>
    <w:rsid w:val="007B4987"/>
    <w:rsid w:val="007B55A1"/>
    <w:rsid w:val="007B65B2"/>
    <w:rsid w:val="007B6835"/>
    <w:rsid w:val="007B74B8"/>
    <w:rsid w:val="007B7F8A"/>
    <w:rsid w:val="007C06B3"/>
    <w:rsid w:val="007C1320"/>
    <w:rsid w:val="007C25F3"/>
    <w:rsid w:val="007C3C13"/>
    <w:rsid w:val="007C3E66"/>
    <w:rsid w:val="007C51EB"/>
    <w:rsid w:val="007C563F"/>
    <w:rsid w:val="007C6879"/>
    <w:rsid w:val="007C73CA"/>
    <w:rsid w:val="007C77C6"/>
    <w:rsid w:val="007D02B4"/>
    <w:rsid w:val="007D06C2"/>
    <w:rsid w:val="007D2A01"/>
    <w:rsid w:val="007D3275"/>
    <w:rsid w:val="007D344E"/>
    <w:rsid w:val="007D3471"/>
    <w:rsid w:val="007D3B15"/>
    <w:rsid w:val="007D434E"/>
    <w:rsid w:val="007D4A0A"/>
    <w:rsid w:val="007D5128"/>
    <w:rsid w:val="007D595F"/>
    <w:rsid w:val="007D5EA4"/>
    <w:rsid w:val="007D6446"/>
    <w:rsid w:val="007D64C9"/>
    <w:rsid w:val="007D659C"/>
    <w:rsid w:val="007D68B6"/>
    <w:rsid w:val="007D770D"/>
    <w:rsid w:val="007E0237"/>
    <w:rsid w:val="007E1BAD"/>
    <w:rsid w:val="007E1D3B"/>
    <w:rsid w:val="007E2B1E"/>
    <w:rsid w:val="007E3582"/>
    <w:rsid w:val="007E370A"/>
    <w:rsid w:val="007E3C56"/>
    <w:rsid w:val="007E3EA4"/>
    <w:rsid w:val="007E4377"/>
    <w:rsid w:val="007E4C4D"/>
    <w:rsid w:val="007E55DE"/>
    <w:rsid w:val="007E5688"/>
    <w:rsid w:val="007E5FB0"/>
    <w:rsid w:val="007E7639"/>
    <w:rsid w:val="007F1F23"/>
    <w:rsid w:val="007F2409"/>
    <w:rsid w:val="007F26BB"/>
    <w:rsid w:val="007F2DFD"/>
    <w:rsid w:val="007F357F"/>
    <w:rsid w:val="007F394B"/>
    <w:rsid w:val="007F3C76"/>
    <w:rsid w:val="007F4016"/>
    <w:rsid w:val="007F4957"/>
    <w:rsid w:val="007F5308"/>
    <w:rsid w:val="007F5665"/>
    <w:rsid w:val="007F5AC3"/>
    <w:rsid w:val="007F5EE0"/>
    <w:rsid w:val="007F757B"/>
    <w:rsid w:val="007F77DA"/>
    <w:rsid w:val="008002E0"/>
    <w:rsid w:val="00801291"/>
    <w:rsid w:val="0080135A"/>
    <w:rsid w:val="008015C9"/>
    <w:rsid w:val="00801A6C"/>
    <w:rsid w:val="0080215F"/>
    <w:rsid w:val="008023D0"/>
    <w:rsid w:val="00802483"/>
    <w:rsid w:val="00802572"/>
    <w:rsid w:val="008036B7"/>
    <w:rsid w:val="008049EB"/>
    <w:rsid w:val="008062C6"/>
    <w:rsid w:val="0080796A"/>
    <w:rsid w:val="00807E41"/>
    <w:rsid w:val="00810971"/>
    <w:rsid w:val="00810C9E"/>
    <w:rsid w:val="00811254"/>
    <w:rsid w:val="00812140"/>
    <w:rsid w:val="00812185"/>
    <w:rsid w:val="008124DE"/>
    <w:rsid w:val="00813192"/>
    <w:rsid w:val="00813222"/>
    <w:rsid w:val="008134D2"/>
    <w:rsid w:val="0081379A"/>
    <w:rsid w:val="00813A6F"/>
    <w:rsid w:val="00813F96"/>
    <w:rsid w:val="008140F9"/>
    <w:rsid w:val="008144CA"/>
    <w:rsid w:val="008148A7"/>
    <w:rsid w:val="00815239"/>
    <w:rsid w:val="008153A2"/>
    <w:rsid w:val="008154C6"/>
    <w:rsid w:val="00815C6A"/>
    <w:rsid w:val="00815D39"/>
    <w:rsid w:val="00815EA9"/>
    <w:rsid w:val="0081628A"/>
    <w:rsid w:val="008165AE"/>
    <w:rsid w:val="00816BAF"/>
    <w:rsid w:val="00816C8E"/>
    <w:rsid w:val="00816E24"/>
    <w:rsid w:val="00816FD7"/>
    <w:rsid w:val="00817697"/>
    <w:rsid w:val="00817851"/>
    <w:rsid w:val="008202BF"/>
    <w:rsid w:val="008205DA"/>
    <w:rsid w:val="0082237E"/>
    <w:rsid w:val="00823461"/>
    <w:rsid w:val="008237BD"/>
    <w:rsid w:val="0082391D"/>
    <w:rsid w:val="00823B3D"/>
    <w:rsid w:val="00823C1C"/>
    <w:rsid w:val="008247CF"/>
    <w:rsid w:val="00824924"/>
    <w:rsid w:val="0082572D"/>
    <w:rsid w:val="00825DBD"/>
    <w:rsid w:val="00826993"/>
    <w:rsid w:val="00827063"/>
    <w:rsid w:val="00827FF2"/>
    <w:rsid w:val="0083028F"/>
    <w:rsid w:val="00830CA7"/>
    <w:rsid w:val="00831F3E"/>
    <w:rsid w:val="0083210D"/>
    <w:rsid w:val="00832116"/>
    <w:rsid w:val="00832808"/>
    <w:rsid w:val="00832E00"/>
    <w:rsid w:val="00833025"/>
    <w:rsid w:val="0083340C"/>
    <w:rsid w:val="0083413B"/>
    <w:rsid w:val="00834377"/>
    <w:rsid w:val="00834E48"/>
    <w:rsid w:val="00835B0C"/>
    <w:rsid w:val="008365C4"/>
    <w:rsid w:val="00837001"/>
    <w:rsid w:val="00837153"/>
    <w:rsid w:val="0083742A"/>
    <w:rsid w:val="0084014C"/>
    <w:rsid w:val="0084170E"/>
    <w:rsid w:val="00841A75"/>
    <w:rsid w:val="00842127"/>
    <w:rsid w:val="00842981"/>
    <w:rsid w:val="00842A44"/>
    <w:rsid w:val="0084343C"/>
    <w:rsid w:val="00843744"/>
    <w:rsid w:val="00843DCC"/>
    <w:rsid w:val="00844422"/>
    <w:rsid w:val="00844FBE"/>
    <w:rsid w:val="00846A61"/>
    <w:rsid w:val="00846F0B"/>
    <w:rsid w:val="00847103"/>
    <w:rsid w:val="00850129"/>
    <w:rsid w:val="00850DA6"/>
    <w:rsid w:val="0085141A"/>
    <w:rsid w:val="00853053"/>
    <w:rsid w:val="008534F5"/>
    <w:rsid w:val="00853637"/>
    <w:rsid w:val="00853EF2"/>
    <w:rsid w:val="00854B55"/>
    <w:rsid w:val="0085644F"/>
    <w:rsid w:val="00856EB7"/>
    <w:rsid w:val="00857153"/>
    <w:rsid w:val="00857978"/>
    <w:rsid w:val="00857B6E"/>
    <w:rsid w:val="00857C66"/>
    <w:rsid w:val="00857E5A"/>
    <w:rsid w:val="008600C4"/>
    <w:rsid w:val="008609E5"/>
    <w:rsid w:val="0086114E"/>
    <w:rsid w:val="00861AE4"/>
    <w:rsid w:val="0086278C"/>
    <w:rsid w:val="00863054"/>
    <w:rsid w:val="008631A2"/>
    <w:rsid w:val="008632B0"/>
    <w:rsid w:val="00863DB0"/>
    <w:rsid w:val="00863EDA"/>
    <w:rsid w:val="008644A9"/>
    <w:rsid w:val="00864AD5"/>
    <w:rsid w:val="00864EAF"/>
    <w:rsid w:val="00864FA2"/>
    <w:rsid w:val="00867081"/>
    <w:rsid w:val="00867426"/>
    <w:rsid w:val="00867473"/>
    <w:rsid w:val="008677EE"/>
    <w:rsid w:val="00867870"/>
    <w:rsid w:val="008678D5"/>
    <w:rsid w:val="00867EBF"/>
    <w:rsid w:val="00870A83"/>
    <w:rsid w:val="00872C5D"/>
    <w:rsid w:val="00874ACF"/>
    <w:rsid w:val="00875374"/>
    <w:rsid w:val="008773AC"/>
    <w:rsid w:val="008775D4"/>
    <w:rsid w:val="008778C3"/>
    <w:rsid w:val="00877A8D"/>
    <w:rsid w:val="00877B93"/>
    <w:rsid w:val="00877ECA"/>
    <w:rsid w:val="008817CF"/>
    <w:rsid w:val="00883C1D"/>
    <w:rsid w:val="0088453A"/>
    <w:rsid w:val="008869F8"/>
    <w:rsid w:val="00890367"/>
    <w:rsid w:val="00890D0B"/>
    <w:rsid w:val="00890FE3"/>
    <w:rsid w:val="00891A74"/>
    <w:rsid w:val="00891EEC"/>
    <w:rsid w:val="008954C3"/>
    <w:rsid w:val="00896B33"/>
    <w:rsid w:val="00897FA7"/>
    <w:rsid w:val="008A016A"/>
    <w:rsid w:val="008A0207"/>
    <w:rsid w:val="008A09B6"/>
    <w:rsid w:val="008A1394"/>
    <w:rsid w:val="008A1912"/>
    <w:rsid w:val="008A2010"/>
    <w:rsid w:val="008A2E2C"/>
    <w:rsid w:val="008A426C"/>
    <w:rsid w:val="008A4D23"/>
    <w:rsid w:val="008A513C"/>
    <w:rsid w:val="008A5AE3"/>
    <w:rsid w:val="008A5DF5"/>
    <w:rsid w:val="008A62A8"/>
    <w:rsid w:val="008A6BE5"/>
    <w:rsid w:val="008A6F6E"/>
    <w:rsid w:val="008A7163"/>
    <w:rsid w:val="008A7C66"/>
    <w:rsid w:val="008B047F"/>
    <w:rsid w:val="008B14BD"/>
    <w:rsid w:val="008B1749"/>
    <w:rsid w:val="008B1798"/>
    <w:rsid w:val="008B1D07"/>
    <w:rsid w:val="008B21AB"/>
    <w:rsid w:val="008B2715"/>
    <w:rsid w:val="008B2E70"/>
    <w:rsid w:val="008B3B91"/>
    <w:rsid w:val="008B4623"/>
    <w:rsid w:val="008B4A2A"/>
    <w:rsid w:val="008B5502"/>
    <w:rsid w:val="008B5774"/>
    <w:rsid w:val="008B6302"/>
    <w:rsid w:val="008B7C47"/>
    <w:rsid w:val="008B7DD9"/>
    <w:rsid w:val="008B7E57"/>
    <w:rsid w:val="008C10EA"/>
    <w:rsid w:val="008C1BC6"/>
    <w:rsid w:val="008C1C7E"/>
    <w:rsid w:val="008C1CAA"/>
    <w:rsid w:val="008C238F"/>
    <w:rsid w:val="008C358F"/>
    <w:rsid w:val="008C3F38"/>
    <w:rsid w:val="008C4582"/>
    <w:rsid w:val="008C4BEC"/>
    <w:rsid w:val="008C4C1E"/>
    <w:rsid w:val="008C65AA"/>
    <w:rsid w:val="008C6CCB"/>
    <w:rsid w:val="008C70EA"/>
    <w:rsid w:val="008C7B01"/>
    <w:rsid w:val="008C7BB6"/>
    <w:rsid w:val="008C7FC2"/>
    <w:rsid w:val="008D06A7"/>
    <w:rsid w:val="008D0AD6"/>
    <w:rsid w:val="008D0D97"/>
    <w:rsid w:val="008D2BB4"/>
    <w:rsid w:val="008D3234"/>
    <w:rsid w:val="008D3398"/>
    <w:rsid w:val="008D3887"/>
    <w:rsid w:val="008D3B94"/>
    <w:rsid w:val="008D3F52"/>
    <w:rsid w:val="008D48EC"/>
    <w:rsid w:val="008D4AD7"/>
    <w:rsid w:val="008D528A"/>
    <w:rsid w:val="008D6126"/>
    <w:rsid w:val="008D6C02"/>
    <w:rsid w:val="008E2BF8"/>
    <w:rsid w:val="008E51CB"/>
    <w:rsid w:val="008E5F1B"/>
    <w:rsid w:val="008E64E0"/>
    <w:rsid w:val="008E68B0"/>
    <w:rsid w:val="008E7311"/>
    <w:rsid w:val="008E7507"/>
    <w:rsid w:val="008F0059"/>
    <w:rsid w:val="008F0D03"/>
    <w:rsid w:val="008F0EC6"/>
    <w:rsid w:val="008F2281"/>
    <w:rsid w:val="008F2334"/>
    <w:rsid w:val="008F3BB9"/>
    <w:rsid w:val="008F4B5E"/>
    <w:rsid w:val="008F5D8F"/>
    <w:rsid w:val="008F6AAD"/>
    <w:rsid w:val="00900C18"/>
    <w:rsid w:val="00900E37"/>
    <w:rsid w:val="009012AE"/>
    <w:rsid w:val="00901FE5"/>
    <w:rsid w:val="00902C23"/>
    <w:rsid w:val="00904081"/>
    <w:rsid w:val="00905CAA"/>
    <w:rsid w:val="00905EC4"/>
    <w:rsid w:val="009074D8"/>
    <w:rsid w:val="00907620"/>
    <w:rsid w:val="00907A51"/>
    <w:rsid w:val="00907AFA"/>
    <w:rsid w:val="00907B0C"/>
    <w:rsid w:val="009105A5"/>
    <w:rsid w:val="00913A64"/>
    <w:rsid w:val="00915B57"/>
    <w:rsid w:val="00915C28"/>
    <w:rsid w:val="00917396"/>
    <w:rsid w:val="009179F0"/>
    <w:rsid w:val="00917E1E"/>
    <w:rsid w:val="009212D1"/>
    <w:rsid w:val="0092269A"/>
    <w:rsid w:val="009226E4"/>
    <w:rsid w:val="00922914"/>
    <w:rsid w:val="00923646"/>
    <w:rsid w:val="00923761"/>
    <w:rsid w:val="00923F1F"/>
    <w:rsid w:val="009243E4"/>
    <w:rsid w:val="00924F79"/>
    <w:rsid w:val="00925966"/>
    <w:rsid w:val="00925E91"/>
    <w:rsid w:val="009269E1"/>
    <w:rsid w:val="00926C34"/>
    <w:rsid w:val="00926F38"/>
    <w:rsid w:val="00927492"/>
    <w:rsid w:val="009279B7"/>
    <w:rsid w:val="00930379"/>
    <w:rsid w:val="0093068A"/>
    <w:rsid w:val="00930E48"/>
    <w:rsid w:val="00930ED6"/>
    <w:rsid w:val="00931048"/>
    <w:rsid w:val="009321AF"/>
    <w:rsid w:val="00932271"/>
    <w:rsid w:val="0093281D"/>
    <w:rsid w:val="0093380A"/>
    <w:rsid w:val="00933A40"/>
    <w:rsid w:val="00934045"/>
    <w:rsid w:val="00934734"/>
    <w:rsid w:val="00934902"/>
    <w:rsid w:val="00934CFD"/>
    <w:rsid w:val="00935D95"/>
    <w:rsid w:val="00940318"/>
    <w:rsid w:val="00940B0D"/>
    <w:rsid w:val="00940FEF"/>
    <w:rsid w:val="009416F4"/>
    <w:rsid w:val="00941AF8"/>
    <w:rsid w:val="00941E7E"/>
    <w:rsid w:val="009421F0"/>
    <w:rsid w:val="0094309B"/>
    <w:rsid w:val="00943152"/>
    <w:rsid w:val="009436E1"/>
    <w:rsid w:val="00943947"/>
    <w:rsid w:val="009439F9"/>
    <w:rsid w:val="00943F5F"/>
    <w:rsid w:val="00943F86"/>
    <w:rsid w:val="00944A99"/>
    <w:rsid w:val="00944B03"/>
    <w:rsid w:val="00945B2E"/>
    <w:rsid w:val="0094619A"/>
    <w:rsid w:val="009462A5"/>
    <w:rsid w:val="00946388"/>
    <w:rsid w:val="00946A01"/>
    <w:rsid w:val="00946BB9"/>
    <w:rsid w:val="00946BBA"/>
    <w:rsid w:val="00946C21"/>
    <w:rsid w:val="00946E8A"/>
    <w:rsid w:val="009476C7"/>
    <w:rsid w:val="00947B9E"/>
    <w:rsid w:val="0095071D"/>
    <w:rsid w:val="00950A7A"/>
    <w:rsid w:val="00953181"/>
    <w:rsid w:val="00954201"/>
    <w:rsid w:val="009547BD"/>
    <w:rsid w:val="00954A02"/>
    <w:rsid w:val="00955140"/>
    <w:rsid w:val="009555B9"/>
    <w:rsid w:val="0095560E"/>
    <w:rsid w:val="00955A9B"/>
    <w:rsid w:val="0095736A"/>
    <w:rsid w:val="00957B7F"/>
    <w:rsid w:val="0096084B"/>
    <w:rsid w:val="0096127F"/>
    <w:rsid w:val="009621AE"/>
    <w:rsid w:val="009628E2"/>
    <w:rsid w:val="00962C8C"/>
    <w:rsid w:val="00964419"/>
    <w:rsid w:val="00964C25"/>
    <w:rsid w:val="00964D82"/>
    <w:rsid w:val="00966173"/>
    <w:rsid w:val="00966595"/>
    <w:rsid w:val="0096696C"/>
    <w:rsid w:val="00966B53"/>
    <w:rsid w:val="00966D17"/>
    <w:rsid w:val="0096743E"/>
    <w:rsid w:val="00967EAD"/>
    <w:rsid w:val="00970264"/>
    <w:rsid w:val="0097099D"/>
    <w:rsid w:val="00970B3B"/>
    <w:rsid w:val="00971ADA"/>
    <w:rsid w:val="00971FC1"/>
    <w:rsid w:val="00972530"/>
    <w:rsid w:val="00972615"/>
    <w:rsid w:val="00973016"/>
    <w:rsid w:val="00973080"/>
    <w:rsid w:val="009738D1"/>
    <w:rsid w:val="00973DC9"/>
    <w:rsid w:val="009746E4"/>
    <w:rsid w:val="0097494D"/>
    <w:rsid w:val="009755E2"/>
    <w:rsid w:val="00976309"/>
    <w:rsid w:val="00976DFB"/>
    <w:rsid w:val="00977B27"/>
    <w:rsid w:val="00980F61"/>
    <w:rsid w:val="009814BA"/>
    <w:rsid w:val="009826E0"/>
    <w:rsid w:val="009841CA"/>
    <w:rsid w:val="00984440"/>
    <w:rsid w:val="009845B3"/>
    <w:rsid w:val="00984809"/>
    <w:rsid w:val="00984924"/>
    <w:rsid w:val="00984C06"/>
    <w:rsid w:val="00984C87"/>
    <w:rsid w:val="00985162"/>
    <w:rsid w:val="0098539E"/>
    <w:rsid w:val="00985764"/>
    <w:rsid w:val="00985814"/>
    <w:rsid w:val="009860AB"/>
    <w:rsid w:val="009867A7"/>
    <w:rsid w:val="009868F6"/>
    <w:rsid w:val="00986918"/>
    <w:rsid w:val="00987016"/>
    <w:rsid w:val="00990150"/>
    <w:rsid w:val="00990D28"/>
    <w:rsid w:val="00992CAA"/>
    <w:rsid w:val="009937B5"/>
    <w:rsid w:val="00994127"/>
    <w:rsid w:val="009942CE"/>
    <w:rsid w:val="0099439A"/>
    <w:rsid w:val="00994974"/>
    <w:rsid w:val="00995024"/>
    <w:rsid w:val="0099572C"/>
    <w:rsid w:val="009957A3"/>
    <w:rsid w:val="00995C0D"/>
    <w:rsid w:val="00995DAC"/>
    <w:rsid w:val="009A1E9B"/>
    <w:rsid w:val="009A381A"/>
    <w:rsid w:val="009A38F1"/>
    <w:rsid w:val="009A5244"/>
    <w:rsid w:val="009A5C07"/>
    <w:rsid w:val="009A64E7"/>
    <w:rsid w:val="009A69C2"/>
    <w:rsid w:val="009A70C6"/>
    <w:rsid w:val="009A77DE"/>
    <w:rsid w:val="009B008B"/>
    <w:rsid w:val="009B0A94"/>
    <w:rsid w:val="009B0D27"/>
    <w:rsid w:val="009B1542"/>
    <w:rsid w:val="009B1AC8"/>
    <w:rsid w:val="009B25E9"/>
    <w:rsid w:val="009B391C"/>
    <w:rsid w:val="009B3DB8"/>
    <w:rsid w:val="009B564B"/>
    <w:rsid w:val="009B5FBD"/>
    <w:rsid w:val="009B6081"/>
    <w:rsid w:val="009B686B"/>
    <w:rsid w:val="009B6EDE"/>
    <w:rsid w:val="009B7601"/>
    <w:rsid w:val="009B7CCB"/>
    <w:rsid w:val="009C05F9"/>
    <w:rsid w:val="009C0608"/>
    <w:rsid w:val="009C0F59"/>
    <w:rsid w:val="009C1333"/>
    <w:rsid w:val="009C1CB6"/>
    <w:rsid w:val="009C20C6"/>
    <w:rsid w:val="009C3349"/>
    <w:rsid w:val="009C389C"/>
    <w:rsid w:val="009C398D"/>
    <w:rsid w:val="009C3BB5"/>
    <w:rsid w:val="009C3BB6"/>
    <w:rsid w:val="009C3C02"/>
    <w:rsid w:val="009C4F9C"/>
    <w:rsid w:val="009C4FFF"/>
    <w:rsid w:val="009C5970"/>
    <w:rsid w:val="009C666D"/>
    <w:rsid w:val="009C6F1C"/>
    <w:rsid w:val="009C7DB5"/>
    <w:rsid w:val="009C7EEF"/>
    <w:rsid w:val="009D0348"/>
    <w:rsid w:val="009D0E56"/>
    <w:rsid w:val="009D1C51"/>
    <w:rsid w:val="009D2132"/>
    <w:rsid w:val="009D21DD"/>
    <w:rsid w:val="009D251C"/>
    <w:rsid w:val="009D2AE6"/>
    <w:rsid w:val="009D32B8"/>
    <w:rsid w:val="009D3D8D"/>
    <w:rsid w:val="009D41D8"/>
    <w:rsid w:val="009D47D6"/>
    <w:rsid w:val="009D4A43"/>
    <w:rsid w:val="009D4A9E"/>
    <w:rsid w:val="009D4C8C"/>
    <w:rsid w:val="009D6305"/>
    <w:rsid w:val="009D70AB"/>
    <w:rsid w:val="009D70AC"/>
    <w:rsid w:val="009D7967"/>
    <w:rsid w:val="009D7CFE"/>
    <w:rsid w:val="009D7D58"/>
    <w:rsid w:val="009E0685"/>
    <w:rsid w:val="009E1812"/>
    <w:rsid w:val="009E22E9"/>
    <w:rsid w:val="009E2541"/>
    <w:rsid w:val="009E312C"/>
    <w:rsid w:val="009E3359"/>
    <w:rsid w:val="009E5577"/>
    <w:rsid w:val="009E6333"/>
    <w:rsid w:val="009E6B1B"/>
    <w:rsid w:val="009E6C14"/>
    <w:rsid w:val="009E7A2A"/>
    <w:rsid w:val="009F09C7"/>
    <w:rsid w:val="009F09ED"/>
    <w:rsid w:val="009F0A76"/>
    <w:rsid w:val="009F2845"/>
    <w:rsid w:val="009F3D23"/>
    <w:rsid w:val="009F49FC"/>
    <w:rsid w:val="009F5094"/>
    <w:rsid w:val="009F58D9"/>
    <w:rsid w:val="009F5E66"/>
    <w:rsid w:val="009F610D"/>
    <w:rsid w:val="009F62B8"/>
    <w:rsid w:val="00A004DD"/>
    <w:rsid w:val="00A013D6"/>
    <w:rsid w:val="00A03689"/>
    <w:rsid w:val="00A036F3"/>
    <w:rsid w:val="00A04DA3"/>
    <w:rsid w:val="00A05C69"/>
    <w:rsid w:val="00A05DFB"/>
    <w:rsid w:val="00A05EFC"/>
    <w:rsid w:val="00A06DC0"/>
    <w:rsid w:val="00A06FD0"/>
    <w:rsid w:val="00A07695"/>
    <w:rsid w:val="00A07A5D"/>
    <w:rsid w:val="00A10090"/>
    <w:rsid w:val="00A100A5"/>
    <w:rsid w:val="00A10760"/>
    <w:rsid w:val="00A10834"/>
    <w:rsid w:val="00A1368B"/>
    <w:rsid w:val="00A14074"/>
    <w:rsid w:val="00A141B4"/>
    <w:rsid w:val="00A14373"/>
    <w:rsid w:val="00A14D8F"/>
    <w:rsid w:val="00A179C2"/>
    <w:rsid w:val="00A2049E"/>
    <w:rsid w:val="00A20E1C"/>
    <w:rsid w:val="00A20FBB"/>
    <w:rsid w:val="00A22517"/>
    <w:rsid w:val="00A22E01"/>
    <w:rsid w:val="00A22E72"/>
    <w:rsid w:val="00A23CCC"/>
    <w:rsid w:val="00A24763"/>
    <w:rsid w:val="00A24DCF"/>
    <w:rsid w:val="00A24E8C"/>
    <w:rsid w:val="00A25151"/>
    <w:rsid w:val="00A2590D"/>
    <w:rsid w:val="00A25A1F"/>
    <w:rsid w:val="00A25AA3"/>
    <w:rsid w:val="00A260E3"/>
    <w:rsid w:val="00A262E1"/>
    <w:rsid w:val="00A265E9"/>
    <w:rsid w:val="00A27119"/>
    <w:rsid w:val="00A27455"/>
    <w:rsid w:val="00A2771C"/>
    <w:rsid w:val="00A300BA"/>
    <w:rsid w:val="00A30667"/>
    <w:rsid w:val="00A30D8C"/>
    <w:rsid w:val="00A30D9B"/>
    <w:rsid w:val="00A31B93"/>
    <w:rsid w:val="00A31CB1"/>
    <w:rsid w:val="00A32320"/>
    <w:rsid w:val="00A32467"/>
    <w:rsid w:val="00A32977"/>
    <w:rsid w:val="00A32F2C"/>
    <w:rsid w:val="00A3331D"/>
    <w:rsid w:val="00A339C4"/>
    <w:rsid w:val="00A34362"/>
    <w:rsid w:val="00A34E6F"/>
    <w:rsid w:val="00A35288"/>
    <w:rsid w:val="00A355F6"/>
    <w:rsid w:val="00A37233"/>
    <w:rsid w:val="00A400D4"/>
    <w:rsid w:val="00A403AB"/>
    <w:rsid w:val="00A40A43"/>
    <w:rsid w:val="00A40BCB"/>
    <w:rsid w:val="00A42663"/>
    <w:rsid w:val="00A43778"/>
    <w:rsid w:val="00A43B2F"/>
    <w:rsid w:val="00A43E7F"/>
    <w:rsid w:val="00A43FED"/>
    <w:rsid w:val="00A445F0"/>
    <w:rsid w:val="00A44D01"/>
    <w:rsid w:val="00A456E6"/>
    <w:rsid w:val="00A463D5"/>
    <w:rsid w:val="00A479D1"/>
    <w:rsid w:val="00A47EF5"/>
    <w:rsid w:val="00A50963"/>
    <w:rsid w:val="00A51288"/>
    <w:rsid w:val="00A51613"/>
    <w:rsid w:val="00A52A7F"/>
    <w:rsid w:val="00A52B15"/>
    <w:rsid w:val="00A53188"/>
    <w:rsid w:val="00A5349C"/>
    <w:rsid w:val="00A53E17"/>
    <w:rsid w:val="00A54A5C"/>
    <w:rsid w:val="00A54F27"/>
    <w:rsid w:val="00A55657"/>
    <w:rsid w:val="00A563B3"/>
    <w:rsid w:val="00A57381"/>
    <w:rsid w:val="00A57790"/>
    <w:rsid w:val="00A577C0"/>
    <w:rsid w:val="00A579E1"/>
    <w:rsid w:val="00A57CF5"/>
    <w:rsid w:val="00A57FEE"/>
    <w:rsid w:val="00A60091"/>
    <w:rsid w:val="00A6018E"/>
    <w:rsid w:val="00A603DE"/>
    <w:rsid w:val="00A618BA"/>
    <w:rsid w:val="00A627D0"/>
    <w:rsid w:val="00A62E4D"/>
    <w:rsid w:val="00A645B4"/>
    <w:rsid w:val="00A64858"/>
    <w:rsid w:val="00A650AA"/>
    <w:rsid w:val="00A656EF"/>
    <w:rsid w:val="00A66080"/>
    <w:rsid w:val="00A6629A"/>
    <w:rsid w:val="00A673AA"/>
    <w:rsid w:val="00A7032D"/>
    <w:rsid w:val="00A704C3"/>
    <w:rsid w:val="00A7057A"/>
    <w:rsid w:val="00A70AE0"/>
    <w:rsid w:val="00A717B4"/>
    <w:rsid w:val="00A71BF1"/>
    <w:rsid w:val="00A7213C"/>
    <w:rsid w:val="00A72246"/>
    <w:rsid w:val="00A72BA7"/>
    <w:rsid w:val="00A72C4E"/>
    <w:rsid w:val="00A73660"/>
    <w:rsid w:val="00A73DF7"/>
    <w:rsid w:val="00A74D8A"/>
    <w:rsid w:val="00A75C7F"/>
    <w:rsid w:val="00A7600E"/>
    <w:rsid w:val="00A76439"/>
    <w:rsid w:val="00A7721D"/>
    <w:rsid w:val="00A77F52"/>
    <w:rsid w:val="00A8022F"/>
    <w:rsid w:val="00A80673"/>
    <w:rsid w:val="00A81307"/>
    <w:rsid w:val="00A8167F"/>
    <w:rsid w:val="00A82BCA"/>
    <w:rsid w:val="00A83400"/>
    <w:rsid w:val="00A837B8"/>
    <w:rsid w:val="00A83F5F"/>
    <w:rsid w:val="00A842A9"/>
    <w:rsid w:val="00A84A5B"/>
    <w:rsid w:val="00A856CE"/>
    <w:rsid w:val="00A85788"/>
    <w:rsid w:val="00A86DFF"/>
    <w:rsid w:val="00A87DC0"/>
    <w:rsid w:val="00A87FF6"/>
    <w:rsid w:val="00A906C1"/>
    <w:rsid w:val="00A9077B"/>
    <w:rsid w:val="00A9134F"/>
    <w:rsid w:val="00A91E0C"/>
    <w:rsid w:val="00A92180"/>
    <w:rsid w:val="00A9259A"/>
    <w:rsid w:val="00A9577A"/>
    <w:rsid w:val="00A95F01"/>
    <w:rsid w:val="00A965D6"/>
    <w:rsid w:val="00A96681"/>
    <w:rsid w:val="00A9692D"/>
    <w:rsid w:val="00A96AD8"/>
    <w:rsid w:val="00A97A9F"/>
    <w:rsid w:val="00A97B14"/>
    <w:rsid w:val="00AA01DD"/>
    <w:rsid w:val="00AA21CF"/>
    <w:rsid w:val="00AA249F"/>
    <w:rsid w:val="00AA2FBF"/>
    <w:rsid w:val="00AA384C"/>
    <w:rsid w:val="00AA4336"/>
    <w:rsid w:val="00AA4532"/>
    <w:rsid w:val="00AA4760"/>
    <w:rsid w:val="00AA5B89"/>
    <w:rsid w:val="00AA620D"/>
    <w:rsid w:val="00AA643E"/>
    <w:rsid w:val="00AA72A9"/>
    <w:rsid w:val="00AA754B"/>
    <w:rsid w:val="00AA76A8"/>
    <w:rsid w:val="00AA7E15"/>
    <w:rsid w:val="00AA7F99"/>
    <w:rsid w:val="00AB053E"/>
    <w:rsid w:val="00AB0B80"/>
    <w:rsid w:val="00AB22FB"/>
    <w:rsid w:val="00AB285B"/>
    <w:rsid w:val="00AB4783"/>
    <w:rsid w:val="00AB51B6"/>
    <w:rsid w:val="00AB5CED"/>
    <w:rsid w:val="00AB6091"/>
    <w:rsid w:val="00AB6382"/>
    <w:rsid w:val="00AB69D9"/>
    <w:rsid w:val="00AB6A64"/>
    <w:rsid w:val="00AB7662"/>
    <w:rsid w:val="00AB7665"/>
    <w:rsid w:val="00AC1160"/>
    <w:rsid w:val="00AC15CF"/>
    <w:rsid w:val="00AC1C5C"/>
    <w:rsid w:val="00AC2249"/>
    <w:rsid w:val="00AC2D94"/>
    <w:rsid w:val="00AC2F13"/>
    <w:rsid w:val="00AC3471"/>
    <w:rsid w:val="00AC352D"/>
    <w:rsid w:val="00AC3AE6"/>
    <w:rsid w:val="00AC411D"/>
    <w:rsid w:val="00AC4CD0"/>
    <w:rsid w:val="00AC630D"/>
    <w:rsid w:val="00AC6A97"/>
    <w:rsid w:val="00AC70E9"/>
    <w:rsid w:val="00AD0B67"/>
    <w:rsid w:val="00AD1279"/>
    <w:rsid w:val="00AD257A"/>
    <w:rsid w:val="00AD2B4F"/>
    <w:rsid w:val="00AD3499"/>
    <w:rsid w:val="00AD3C28"/>
    <w:rsid w:val="00AD3F23"/>
    <w:rsid w:val="00AD4181"/>
    <w:rsid w:val="00AD420F"/>
    <w:rsid w:val="00AD4266"/>
    <w:rsid w:val="00AD478C"/>
    <w:rsid w:val="00AD51B4"/>
    <w:rsid w:val="00AD706C"/>
    <w:rsid w:val="00AD7804"/>
    <w:rsid w:val="00AD7D47"/>
    <w:rsid w:val="00AE033B"/>
    <w:rsid w:val="00AE09B5"/>
    <w:rsid w:val="00AE1067"/>
    <w:rsid w:val="00AE1243"/>
    <w:rsid w:val="00AE22AE"/>
    <w:rsid w:val="00AE3157"/>
    <w:rsid w:val="00AE335B"/>
    <w:rsid w:val="00AE3C76"/>
    <w:rsid w:val="00AE45B0"/>
    <w:rsid w:val="00AE496A"/>
    <w:rsid w:val="00AE624E"/>
    <w:rsid w:val="00AE6CDE"/>
    <w:rsid w:val="00AE7014"/>
    <w:rsid w:val="00AE7B42"/>
    <w:rsid w:val="00AF014A"/>
    <w:rsid w:val="00AF0294"/>
    <w:rsid w:val="00AF034E"/>
    <w:rsid w:val="00AF0C47"/>
    <w:rsid w:val="00AF10BD"/>
    <w:rsid w:val="00AF2D47"/>
    <w:rsid w:val="00AF322E"/>
    <w:rsid w:val="00AF3E1B"/>
    <w:rsid w:val="00AF4036"/>
    <w:rsid w:val="00AF4074"/>
    <w:rsid w:val="00AF4669"/>
    <w:rsid w:val="00AF4A3F"/>
    <w:rsid w:val="00AF584F"/>
    <w:rsid w:val="00AF59E6"/>
    <w:rsid w:val="00AF5CED"/>
    <w:rsid w:val="00AF60B4"/>
    <w:rsid w:val="00AF6531"/>
    <w:rsid w:val="00AF6BF2"/>
    <w:rsid w:val="00AF6E81"/>
    <w:rsid w:val="00AF6FCC"/>
    <w:rsid w:val="00B003B0"/>
    <w:rsid w:val="00B00ABB"/>
    <w:rsid w:val="00B00B54"/>
    <w:rsid w:val="00B00BBF"/>
    <w:rsid w:val="00B01722"/>
    <w:rsid w:val="00B02739"/>
    <w:rsid w:val="00B03640"/>
    <w:rsid w:val="00B03EF5"/>
    <w:rsid w:val="00B04003"/>
    <w:rsid w:val="00B04049"/>
    <w:rsid w:val="00B040C8"/>
    <w:rsid w:val="00B04F89"/>
    <w:rsid w:val="00B0526D"/>
    <w:rsid w:val="00B05680"/>
    <w:rsid w:val="00B05DC1"/>
    <w:rsid w:val="00B06014"/>
    <w:rsid w:val="00B060DD"/>
    <w:rsid w:val="00B067B8"/>
    <w:rsid w:val="00B07A01"/>
    <w:rsid w:val="00B104B6"/>
    <w:rsid w:val="00B10999"/>
    <w:rsid w:val="00B10DFB"/>
    <w:rsid w:val="00B10F91"/>
    <w:rsid w:val="00B12CD8"/>
    <w:rsid w:val="00B132A7"/>
    <w:rsid w:val="00B139AC"/>
    <w:rsid w:val="00B141A9"/>
    <w:rsid w:val="00B14785"/>
    <w:rsid w:val="00B1573E"/>
    <w:rsid w:val="00B16130"/>
    <w:rsid w:val="00B1706B"/>
    <w:rsid w:val="00B173A8"/>
    <w:rsid w:val="00B173D9"/>
    <w:rsid w:val="00B178EB"/>
    <w:rsid w:val="00B17C1B"/>
    <w:rsid w:val="00B2065D"/>
    <w:rsid w:val="00B227A8"/>
    <w:rsid w:val="00B23279"/>
    <w:rsid w:val="00B23E02"/>
    <w:rsid w:val="00B2422F"/>
    <w:rsid w:val="00B24370"/>
    <w:rsid w:val="00B243B7"/>
    <w:rsid w:val="00B24C7B"/>
    <w:rsid w:val="00B24F63"/>
    <w:rsid w:val="00B25DEA"/>
    <w:rsid w:val="00B26107"/>
    <w:rsid w:val="00B2617D"/>
    <w:rsid w:val="00B263B1"/>
    <w:rsid w:val="00B26D9F"/>
    <w:rsid w:val="00B27427"/>
    <w:rsid w:val="00B27D62"/>
    <w:rsid w:val="00B27D91"/>
    <w:rsid w:val="00B27F41"/>
    <w:rsid w:val="00B3017B"/>
    <w:rsid w:val="00B30655"/>
    <w:rsid w:val="00B329EF"/>
    <w:rsid w:val="00B33516"/>
    <w:rsid w:val="00B34594"/>
    <w:rsid w:val="00B34664"/>
    <w:rsid w:val="00B34CA5"/>
    <w:rsid w:val="00B35387"/>
    <w:rsid w:val="00B354F1"/>
    <w:rsid w:val="00B3561C"/>
    <w:rsid w:val="00B3586E"/>
    <w:rsid w:val="00B35DBC"/>
    <w:rsid w:val="00B35F7F"/>
    <w:rsid w:val="00B36560"/>
    <w:rsid w:val="00B368C8"/>
    <w:rsid w:val="00B37D01"/>
    <w:rsid w:val="00B37EEB"/>
    <w:rsid w:val="00B402EA"/>
    <w:rsid w:val="00B407AD"/>
    <w:rsid w:val="00B40A33"/>
    <w:rsid w:val="00B40E52"/>
    <w:rsid w:val="00B42456"/>
    <w:rsid w:val="00B435BE"/>
    <w:rsid w:val="00B4391E"/>
    <w:rsid w:val="00B445F6"/>
    <w:rsid w:val="00B4464F"/>
    <w:rsid w:val="00B453EB"/>
    <w:rsid w:val="00B45DA4"/>
    <w:rsid w:val="00B46A63"/>
    <w:rsid w:val="00B474E8"/>
    <w:rsid w:val="00B47B0D"/>
    <w:rsid w:val="00B50324"/>
    <w:rsid w:val="00B506FB"/>
    <w:rsid w:val="00B512AA"/>
    <w:rsid w:val="00B51953"/>
    <w:rsid w:val="00B5288F"/>
    <w:rsid w:val="00B52A1F"/>
    <w:rsid w:val="00B53D23"/>
    <w:rsid w:val="00B53EFB"/>
    <w:rsid w:val="00B54406"/>
    <w:rsid w:val="00B54762"/>
    <w:rsid w:val="00B54AED"/>
    <w:rsid w:val="00B54DBD"/>
    <w:rsid w:val="00B5567A"/>
    <w:rsid w:val="00B566D8"/>
    <w:rsid w:val="00B56CB9"/>
    <w:rsid w:val="00B60458"/>
    <w:rsid w:val="00B6257E"/>
    <w:rsid w:val="00B627F3"/>
    <w:rsid w:val="00B62CBA"/>
    <w:rsid w:val="00B62E2C"/>
    <w:rsid w:val="00B6371C"/>
    <w:rsid w:val="00B639CD"/>
    <w:rsid w:val="00B64667"/>
    <w:rsid w:val="00B6592C"/>
    <w:rsid w:val="00B6597A"/>
    <w:rsid w:val="00B66480"/>
    <w:rsid w:val="00B66565"/>
    <w:rsid w:val="00B66692"/>
    <w:rsid w:val="00B6691F"/>
    <w:rsid w:val="00B670E4"/>
    <w:rsid w:val="00B6754D"/>
    <w:rsid w:val="00B703E7"/>
    <w:rsid w:val="00B7273F"/>
    <w:rsid w:val="00B727A7"/>
    <w:rsid w:val="00B7281B"/>
    <w:rsid w:val="00B72A9D"/>
    <w:rsid w:val="00B72C60"/>
    <w:rsid w:val="00B73220"/>
    <w:rsid w:val="00B73988"/>
    <w:rsid w:val="00B73D73"/>
    <w:rsid w:val="00B73ED3"/>
    <w:rsid w:val="00B744CF"/>
    <w:rsid w:val="00B74582"/>
    <w:rsid w:val="00B74E70"/>
    <w:rsid w:val="00B759B8"/>
    <w:rsid w:val="00B75E39"/>
    <w:rsid w:val="00B7657F"/>
    <w:rsid w:val="00B766A6"/>
    <w:rsid w:val="00B80C4D"/>
    <w:rsid w:val="00B80E50"/>
    <w:rsid w:val="00B81F33"/>
    <w:rsid w:val="00B81F43"/>
    <w:rsid w:val="00B826A5"/>
    <w:rsid w:val="00B829D9"/>
    <w:rsid w:val="00B83184"/>
    <w:rsid w:val="00B842DE"/>
    <w:rsid w:val="00B85374"/>
    <w:rsid w:val="00B85B8F"/>
    <w:rsid w:val="00B868F6"/>
    <w:rsid w:val="00B87624"/>
    <w:rsid w:val="00B903E2"/>
    <w:rsid w:val="00B90866"/>
    <w:rsid w:val="00B9135D"/>
    <w:rsid w:val="00B91569"/>
    <w:rsid w:val="00B92861"/>
    <w:rsid w:val="00B92931"/>
    <w:rsid w:val="00B9327F"/>
    <w:rsid w:val="00B936B1"/>
    <w:rsid w:val="00B93E56"/>
    <w:rsid w:val="00B94187"/>
    <w:rsid w:val="00B94988"/>
    <w:rsid w:val="00B95475"/>
    <w:rsid w:val="00B95556"/>
    <w:rsid w:val="00B9585C"/>
    <w:rsid w:val="00B95D30"/>
    <w:rsid w:val="00B96ACA"/>
    <w:rsid w:val="00B96F72"/>
    <w:rsid w:val="00B97C10"/>
    <w:rsid w:val="00BA0187"/>
    <w:rsid w:val="00BA0360"/>
    <w:rsid w:val="00BA03F8"/>
    <w:rsid w:val="00BA0446"/>
    <w:rsid w:val="00BA1314"/>
    <w:rsid w:val="00BA2A87"/>
    <w:rsid w:val="00BA2E04"/>
    <w:rsid w:val="00BA3007"/>
    <w:rsid w:val="00BA3EB4"/>
    <w:rsid w:val="00BA43D1"/>
    <w:rsid w:val="00BA4778"/>
    <w:rsid w:val="00BA47FC"/>
    <w:rsid w:val="00BA498B"/>
    <w:rsid w:val="00BA4B76"/>
    <w:rsid w:val="00BA4F27"/>
    <w:rsid w:val="00BA60F6"/>
    <w:rsid w:val="00BA6769"/>
    <w:rsid w:val="00BA6CE2"/>
    <w:rsid w:val="00BA7139"/>
    <w:rsid w:val="00BA7F4E"/>
    <w:rsid w:val="00BB0219"/>
    <w:rsid w:val="00BB04E7"/>
    <w:rsid w:val="00BB093B"/>
    <w:rsid w:val="00BB1D65"/>
    <w:rsid w:val="00BB1E0E"/>
    <w:rsid w:val="00BB2071"/>
    <w:rsid w:val="00BB2101"/>
    <w:rsid w:val="00BB2E5E"/>
    <w:rsid w:val="00BB3950"/>
    <w:rsid w:val="00BB41B9"/>
    <w:rsid w:val="00BB41F4"/>
    <w:rsid w:val="00BB59BD"/>
    <w:rsid w:val="00BB7636"/>
    <w:rsid w:val="00BB7A83"/>
    <w:rsid w:val="00BB7CDA"/>
    <w:rsid w:val="00BB7E1C"/>
    <w:rsid w:val="00BC0305"/>
    <w:rsid w:val="00BC13CE"/>
    <w:rsid w:val="00BC184A"/>
    <w:rsid w:val="00BC1C92"/>
    <w:rsid w:val="00BC211C"/>
    <w:rsid w:val="00BC3028"/>
    <w:rsid w:val="00BC38F8"/>
    <w:rsid w:val="00BC4982"/>
    <w:rsid w:val="00BC5477"/>
    <w:rsid w:val="00BC7FFB"/>
    <w:rsid w:val="00BD0D4F"/>
    <w:rsid w:val="00BD0D54"/>
    <w:rsid w:val="00BD0E05"/>
    <w:rsid w:val="00BD12FD"/>
    <w:rsid w:val="00BD22AB"/>
    <w:rsid w:val="00BD2EB0"/>
    <w:rsid w:val="00BD302B"/>
    <w:rsid w:val="00BD31B4"/>
    <w:rsid w:val="00BD3609"/>
    <w:rsid w:val="00BD4426"/>
    <w:rsid w:val="00BD4493"/>
    <w:rsid w:val="00BD4771"/>
    <w:rsid w:val="00BD4E46"/>
    <w:rsid w:val="00BD4F15"/>
    <w:rsid w:val="00BD78D6"/>
    <w:rsid w:val="00BD7A7F"/>
    <w:rsid w:val="00BD7FB2"/>
    <w:rsid w:val="00BE039C"/>
    <w:rsid w:val="00BE088B"/>
    <w:rsid w:val="00BE1D8B"/>
    <w:rsid w:val="00BE2DA1"/>
    <w:rsid w:val="00BE4217"/>
    <w:rsid w:val="00BE4DBF"/>
    <w:rsid w:val="00BE4E5E"/>
    <w:rsid w:val="00BE551E"/>
    <w:rsid w:val="00BE5A1C"/>
    <w:rsid w:val="00BE5E9B"/>
    <w:rsid w:val="00BE72AE"/>
    <w:rsid w:val="00BE7F3A"/>
    <w:rsid w:val="00BF019B"/>
    <w:rsid w:val="00BF04EB"/>
    <w:rsid w:val="00BF1663"/>
    <w:rsid w:val="00BF2E13"/>
    <w:rsid w:val="00BF33B5"/>
    <w:rsid w:val="00BF356A"/>
    <w:rsid w:val="00BF374D"/>
    <w:rsid w:val="00BF405A"/>
    <w:rsid w:val="00BF40DA"/>
    <w:rsid w:val="00BF52BE"/>
    <w:rsid w:val="00BF61EB"/>
    <w:rsid w:val="00BF6763"/>
    <w:rsid w:val="00BF6D87"/>
    <w:rsid w:val="00BF7330"/>
    <w:rsid w:val="00BF755B"/>
    <w:rsid w:val="00BF7C50"/>
    <w:rsid w:val="00C00449"/>
    <w:rsid w:val="00C00601"/>
    <w:rsid w:val="00C00A24"/>
    <w:rsid w:val="00C0255B"/>
    <w:rsid w:val="00C02C80"/>
    <w:rsid w:val="00C03697"/>
    <w:rsid w:val="00C04B70"/>
    <w:rsid w:val="00C05204"/>
    <w:rsid w:val="00C05930"/>
    <w:rsid w:val="00C060F5"/>
    <w:rsid w:val="00C065FD"/>
    <w:rsid w:val="00C07C24"/>
    <w:rsid w:val="00C07DBB"/>
    <w:rsid w:val="00C119DA"/>
    <w:rsid w:val="00C11EC6"/>
    <w:rsid w:val="00C12E3B"/>
    <w:rsid w:val="00C150AC"/>
    <w:rsid w:val="00C15323"/>
    <w:rsid w:val="00C15511"/>
    <w:rsid w:val="00C16300"/>
    <w:rsid w:val="00C16627"/>
    <w:rsid w:val="00C1691D"/>
    <w:rsid w:val="00C1761A"/>
    <w:rsid w:val="00C2021C"/>
    <w:rsid w:val="00C20A4B"/>
    <w:rsid w:val="00C210D1"/>
    <w:rsid w:val="00C2145B"/>
    <w:rsid w:val="00C2299C"/>
    <w:rsid w:val="00C23461"/>
    <w:rsid w:val="00C2381F"/>
    <w:rsid w:val="00C242E7"/>
    <w:rsid w:val="00C24758"/>
    <w:rsid w:val="00C24AD5"/>
    <w:rsid w:val="00C2513A"/>
    <w:rsid w:val="00C259CD"/>
    <w:rsid w:val="00C259DB"/>
    <w:rsid w:val="00C25C37"/>
    <w:rsid w:val="00C2633B"/>
    <w:rsid w:val="00C269F4"/>
    <w:rsid w:val="00C26E9F"/>
    <w:rsid w:val="00C278B4"/>
    <w:rsid w:val="00C27A9B"/>
    <w:rsid w:val="00C3099D"/>
    <w:rsid w:val="00C30FAA"/>
    <w:rsid w:val="00C31035"/>
    <w:rsid w:val="00C31B34"/>
    <w:rsid w:val="00C32606"/>
    <w:rsid w:val="00C329E4"/>
    <w:rsid w:val="00C337CF"/>
    <w:rsid w:val="00C33AF0"/>
    <w:rsid w:val="00C33B95"/>
    <w:rsid w:val="00C347B1"/>
    <w:rsid w:val="00C35BA1"/>
    <w:rsid w:val="00C3623E"/>
    <w:rsid w:val="00C3628B"/>
    <w:rsid w:val="00C36463"/>
    <w:rsid w:val="00C366DF"/>
    <w:rsid w:val="00C367E9"/>
    <w:rsid w:val="00C369C8"/>
    <w:rsid w:val="00C36E08"/>
    <w:rsid w:val="00C3728A"/>
    <w:rsid w:val="00C40155"/>
    <w:rsid w:val="00C401DA"/>
    <w:rsid w:val="00C4078A"/>
    <w:rsid w:val="00C42411"/>
    <w:rsid w:val="00C42C95"/>
    <w:rsid w:val="00C42CA1"/>
    <w:rsid w:val="00C4302E"/>
    <w:rsid w:val="00C43212"/>
    <w:rsid w:val="00C44281"/>
    <w:rsid w:val="00C44F80"/>
    <w:rsid w:val="00C44FFD"/>
    <w:rsid w:val="00C45162"/>
    <w:rsid w:val="00C452AD"/>
    <w:rsid w:val="00C4592E"/>
    <w:rsid w:val="00C46172"/>
    <w:rsid w:val="00C46359"/>
    <w:rsid w:val="00C4762D"/>
    <w:rsid w:val="00C47B7B"/>
    <w:rsid w:val="00C47F95"/>
    <w:rsid w:val="00C50BF8"/>
    <w:rsid w:val="00C5104C"/>
    <w:rsid w:val="00C513F9"/>
    <w:rsid w:val="00C5155E"/>
    <w:rsid w:val="00C526BB"/>
    <w:rsid w:val="00C527D1"/>
    <w:rsid w:val="00C53428"/>
    <w:rsid w:val="00C53A6B"/>
    <w:rsid w:val="00C54177"/>
    <w:rsid w:val="00C548B4"/>
    <w:rsid w:val="00C555EC"/>
    <w:rsid w:val="00C55A14"/>
    <w:rsid w:val="00C567A5"/>
    <w:rsid w:val="00C56D9D"/>
    <w:rsid w:val="00C5702C"/>
    <w:rsid w:val="00C57ECB"/>
    <w:rsid w:val="00C57F4F"/>
    <w:rsid w:val="00C606ED"/>
    <w:rsid w:val="00C60778"/>
    <w:rsid w:val="00C60941"/>
    <w:rsid w:val="00C60B1D"/>
    <w:rsid w:val="00C60FCC"/>
    <w:rsid w:val="00C6132F"/>
    <w:rsid w:val="00C61A49"/>
    <w:rsid w:val="00C61F17"/>
    <w:rsid w:val="00C62D9E"/>
    <w:rsid w:val="00C632D5"/>
    <w:rsid w:val="00C647DB"/>
    <w:rsid w:val="00C64A52"/>
    <w:rsid w:val="00C650DE"/>
    <w:rsid w:val="00C65300"/>
    <w:rsid w:val="00C65D30"/>
    <w:rsid w:val="00C660EA"/>
    <w:rsid w:val="00C66FFE"/>
    <w:rsid w:val="00C6716D"/>
    <w:rsid w:val="00C671A6"/>
    <w:rsid w:val="00C673C1"/>
    <w:rsid w:val="00C67D09"/>
    <w:rsid w:val="00C67E2B"/>
    <w:rsid w:val="00C70D41"/>
    <w:rsid w:val="00C71C51"/>
    <w:rsid w:val="00C71D91"/>
    <w:rsid w:val="00C71F77"/>
    <w:rsid w:val="00C723AB"/>
    <w:rsid w:val="00C72922"/>
    <w:rsid w:val="00C72C4A"/>
    <w:rsid w:val="00C72D78"/>
    <w:rsid w:val="00C73B1F"/>
    <w:rsid w:val="00C73DA5"/>
    <w:rsid w:val="00C74379"/>
    <w:rsid w:val="00C747F5"/>
    <w:rsid w:val="00C74C77"/>
    <w:rsid w:val="00C761D4"/>
    <w:rsid w:val="00C76EFF"/>
    <w:rsid w:val="00C81683"/>
    <w:rsid w:val="00C81F48"/>
    <w:rsid w:val="00C81FD0"/>
    <w:rsid w:val="00C82436"/>
    <w:rsid w:val="00C82658"/>
    <w:rsid w:val="00C82A2E"/>
    <w:rsid w:val="00C833C8"/>
    <w:rsid w:val="00C843AB"/>
    <w:rsid w:val="00C84788"/>
    <w:rsid w:val="00C84B38"/>
    <w:rsid w:val="00C865B1"/>
    <w:rsid w:val="00C874B1"/>
    <w:rsid w:val="00C876B5"/>
    <w:rsid w:val="00C877F4"/>
    <w:rsid w:val="00C877F8"/>
    <w:rsid w:val="00C90910"/>
    <w:rsid w:val="00C911E6"/>
    <w:rsid w:val="00C919EE"/>
    <w:rsid w:val="00C9353B"/>
    <w:rsid w:val="00C935F7"/>
    <w:rsid w:val="00C93C90"/>
    <w:rsid w:val="00C9434B"/>
    <w:rsid w:val="00C9443A"/>
    <w:rsid w:val="00C94832"/>
    <w:rsid w:val="00C94AF1"/>
    <w:rsid w:val="00C94DA9"/>
    <w:rsid w:val="00C95628"/>
    <w:rsid w:val="00C95ACC"/>
    <w:rsid w:val="00C95C88"/>
    <w:rsid w:val="00C96193"/>
    <w:rsid w:val="00C97178"/>
    <w:rsid w:val="00C97199"/>
    <w:rsid w:val="00C973A8"/>
    <w:rsid w:val="00C9757E"/>
    <w:rsid w:val="00C97C56"/>
    <w:rsid w:val="00C97FFB"/>
    <w:rsid w:val="00CA0A6E"/>
    <w:rsid w:val="00CA0AE2"/>
    <w:rsid w:val="00CA0C3A"/>
    <w:rsid w:val="00CA0C9B"/>
    <w:rsid w:val="00CA17F6"/>
    <w:rsid w:val="00CA1AE6"/>
    <w:rsid w:val="00CA1E44"/>
    <w:rsid w:val="00CA1F47"/>
    <w:rsid w:val="00CA22AA"/>
    <w:rsid w:val="00CA22ED"/>
    <w:rsid w:val="00CA2A20"/>
    <w:rsid w:val="00CA300B"/>
    <w:rsid w:val="00CA327D"/>
    <w:rsid w:val="00CA3543"/>
    <w:rsid w:val="00CA3AEC"/>
    <w:rsid w:val="00CA455B"/>
    <w:rsid w:val="00CA4691"/>
    <w:rsid w:val="00CA522B"/>
    <w:rsid w:val="00CA5AD1"/>
    <w:rsid w:val="00CA6F77"/>
    <w:rsid w:val="00CA7635"/>
    <w:rsid w:val="00CB02ED"/>
    <w:rsid w:val="00CB129E"/>
    <w:rsid w:val="00CB19EA"/>
    <w:rsid w:val="00CB290D"/>
    <w:rsid w:val="00CB317F"/>
    <w:rsid w:val="00CB3589"/>
    <w:rsid w:val="00CB3A0E"/>
    <w:rsid w:val="00CB3B5C"/>
    <w:rsid w:val="00CB5BE2"/>
    <w:rsid w:val="00CC078C"/>
    <w:rsid w:val="00CC108E"/>
    <w:rsid w:val="00CC112B"/>
    <w:rsid w:val="00CC222D"/>
    <w:rsid w:val="00CC27A9"/>
    <w:rsid w:val="00CC2894"/>
    <w:rsid w:val="00CC2D55"/>
    <w:rsid w:val="00CC2DEB"/>
    <w:rsid w:val="00CC2FD5"/>
    <w:rsid w:val="00CC4947"/>
    <w:rsid w:val="00CC570F"/>
    <w:rsid w:val="00CC5E60"/>
    <w:rsid w:val="00CC6E19"/>
    <w:rsid w:val="00CC7081"/>
    <w:rsid w:val="00CC7572"/>
    <w:rsid w:val="00CD165C"/>
    <w:rsid w:val="00CD1E09"/>
    <w:rsid w:val="00CD2009"/>
    <w:rsid w:val="00CD21DA"/>
    <w:rsid w:val="00CD29B8"/>
    <w:rsid w:val="00CD2D56"/>
    <w:rsid w:val="00CD35F4"/>
    <w:rsid w:val="00CD3CFB"/>
    <w:rsid w:val="00CD3E8E"/>
    <w:rsid w:val="00CD4954"/>
    <w:rsid w:val="00CD4C26"/>
    <w:rsid w:val="00CD56BF"/>
    <w:rsid w:val="00CD5BB2"/>
    <w:rsid w:val="00CD6775"/>
    <w:rsid w:val="00CD6BA4"/>
    <w:rsid w:val="00CD6F1D"/>
    <w:rsid w:val="00CD72A6"/>
    <w:rsid w:val="00CD7B57"/>
    <w:rsid w:val="00CE0067"/>
    <w:rsid w:val="00CE031F"/>
    <w:rsid w:val="00CE07B9"/>
    <w:rsid w:val="00CE094E"/>
    <w:rsid w:val="00CE0D62"/>
    <w:rsid w:val="00CE19C3"/>
    <w:rsid w:val="00CE229A"/>
    <w:rsid w:val="00CE2464"/>
    <w:rsid w:val="00CE328D"/>
    <w:rsid w:val="00CE358B"/>
    <w:rsid w:val="00CE3B3D"/>
    <w:rsid w:val="00CE448C"/>
    <w:rsid w:val="00CE4746"/>
    <w:rsid w:val="00CE4B5A"/>
    <w:rsid w:val="00CE4CBD"/>
    <w:rsid w:val="00CE50D6"/>
    <w:rsid w:val="00CE52A9"/>
    <w:rsid w:val="00CE5E6D"/>
    <w:rsid w:val="00CE6242"/>
    <w:rsid w:val="00CE7B9F"/>
    <w:rsid w:val="00CF0198"/>
    <w:rsid w:val="00CF05D6"/>
    <w:rsid w:val="00CF08AE"/>
    <w:rsid w:val="00CF19C4"/>
    <w:rsid w:val="00CF1E5B"/>
    <w:rsid w:val="00CF213D"/>
    <w:rsid w:val="00CF2468"/>
    <w:rsid w:val="00CF2F62"/>
    <w:rsid w:val="00CF30FA"/>
    <w:rsid w:val="00CF32C5"/>
    <w:rsid w:val="00CF3F09"/>
    <w:rsid w:val="00CF4A6F"/>
    <w:rsid w:val="00CF529B"/>
    <w:rsid w:val="00CF758C"/>
    <w:rsid w:val="00CF7D98"/>
    <w:rsid w:val="00D0075C"/>
    <w:rsid w:val="00D01022"/>
    <w:rsid w:val="00D01770"/>
    <w:rsid w:val="00D0182F"/>
    <w:rsid w:val="00D01978"/>
    <w:rsid w:val="00D023B1"/>
    <w:rsid w:val="00D026A2"/>
    <w:rsid w:val="00D0278B"/>
    <w:rsid w:val="00D02952"/>
    <w:rsid w:val="00D0339E"/>
    <w:rsid w:val="00D03D34"/>
    <w:rsid w:val="00D04F31"/>
    <w:rsid w:val="00D051CD"/>
    <w:rsid w:val="00D0596F"/>
    <w:rsid w:val="00D05B46"/>
    <w:rsid w:val="00D0612D"/>
    <w:rsid w:val="00D07391"/>
    <w:rsid w:val="00D073DC"/>
    <w:rsid w:val="00D0793D"/>
    <w:rsid w:val="00D07968"/>
    <w:rsid w:val="00D10106"/>
    <w:rsid w:val="00D10F05"/>
    <w:rsid w:val="00D11286"/>
    <w:rsid w:val="00D112AA"/>
    <w:rsid w:val="00D11A3A"/>
    <w:rsid w:val="00D122D4"/>
    <w:rsid w:val="00D12B4C"/>
    <w:rsid w:val="00D136CA"/>
    <w:rsid w:val="00D138DD"/>
    <w:rsid w:val="00D139D9"/>
    <w:rsid w:val="00D14C3D"/>
    <w:rsid w:val="00D15B3E"/>
    <w:rsid w:val="00D160E0"/>
    <w:rsid w:val="00D163B6"/>
    <w:rsid w:val="00D2016D"/>
    <w:rsid w:val="00D20D15"/>
    <w:rsid w:val="00D20D34"/>
    <w:rsid w:val="00D20DF8"/>
    <w:rsid w:val="00D22856"/>
    <w:rsid w:val="00D23B09"/>
    <w:rsid w:val="00D247D8"/>
    <w:rsid w:val="00D25C1A"/>
    <w:rsid w:val="00D2613A"/>
    <w:rsid w:val="00D27EED"/>
    <w:rsid w:val="00D302D2"/>
    <w:rsid w:val="00D3076D"/>
    <w:rsid w:val="00D31933"/>
    <w:rsid w:val="00D32127"/>
    <w:rsid w:val="00D32C7F"/>
    <w:rsid w:val="00D348C6"/>
    <w:rsid w:val="00D3594A"/>
    <w:rsid w:val="00D36CF1"/>
    <w:rsid w:val="00D36FCE"/>
    <w:rsid w:val="00D4030E"/>
    <w:rsid w:val="00D40337"/>
    <w:rsid w:val="00D403D7"/>
    <w:rsid w:val="00D41364"/>
    <w:rsid w:val="00D41488"/>
    <w:rsid w:val="00D41BD3"/>
    <w:rsid w:val="00D41DCF"/>
    <w:rsid w:val="00D432FE"/>
    <w:rsid w:val="00D43C54"/>
    <w:rsid w:val="00D4453A"/>
    <w:rsid w:val="00D4471D"/>
    <w:rsid w:val="00D44E86"/>
    <w:rsid w:val="00D46D04"/>
    <w:rsid w:val="00D47006"/>
    <w:rsid w:val="00D47C24"/>
    <w:rsid w:val="00D51692"/>
    <w:rsid w:val="00D51895"/>
    <w:rsid w:val="00D524C8"/>
    <w:rsid w:val="00D52A71"/>
    <w:rsid w:val="00D52D18"/>
    <w:rsid w:val="00D53818"/>
    <w:rsid w:val="00D53A6D"/>
    <w:rsid w:val="00D5479E"/>
    <w:rsid w:val="00D54869"/>
    <w:rsid w:val="00D55112"/>
    <w:rsid w:val="00D55AF2"/>
    <w:rsid w:val="00D56364"/>
    <w:rsid w:val="00D56B9F"/>
    <w:rsid w:val="00D56EE5"/>
    <w:rsid w:val="00D576A7"/>
    <w:rsid w:val="00D57827"/>
    <w:rsid w:val="00D600B8"/>
    <w:rsid w:val="00D60989"/>
    <w:rsid w:val="00D60A86"/>
    <w:rsid w:val="00D61174"/>
    <w:rsid w:val="00D61D0B"/>
    <w:rsid w:val="00D62B20"/>
    <w:rsid w:val="00D638F6"/>
    <w:rsid w:val="00D64EC2"/>
    <w:rsid w:val="00D65F27"/>
    <w:rsid w:val="00D668BB"/>
    <w:rsid w:val="00D673FB"/>
    <w:rsid w:val="00D67430"/>
    <w:rsid w:val="00D674A5"/>
    <w:rsid w:val="00D67D49"/>
    <w:rsid w:val="00D704EA"/>
    <w:rsid w:val="00D707BF"/>
    <w:rsid w:val="00D707DE"/>
    <w:rsid w:val="00D7175A"/>
    <w:rsid w:val="00D71CBA"/>
    <w:rsid w:val="00D72AB3"/>
    <w:rsid w:val="00D73173"/>
    <w:rsid w:val="00D73D26"/>
    <w:rsid w:val="00D745C0"/>
    <w:rsid w:val="00D74AAB"/>
    <w:rsid w:val="00D7689D"/>
    <w:rsid w:val="00D76E5D"/>
    <w:rsid w:val="00D77528"/>
    <w:rsid w:val="00D77A77"/>
    <w:rsid w:val="00D77DEE"/>
    <w:rsid w:val="00D808CE"/>
    <w:rsid w:val="00D82289"/>
    <w:rsid w:val="00D82C47"/>
    <w:rsid w:val="00D83127"/>
    <w:rsid w:val="00D83357"/>
    <w:rsid w:val="00D8356C"/>
    <w:rsid w:val="00D84242"/>
    <w:rsid w:val="00D866D6"/>
    <w:rsid w:val="00D87073"/>
    <w:rsid w:val="00D87592"/>
    <w:rsid w:val="00D87E08"/>
    <w:rsid w:val="00D901F7"/>
    <w:rsid w:val="00D9069B"/>
    <w:rsid w:val="00D90C63"/>
    <w:rsid w:val="00D91337"/>
    <w:rsid w:val="00D91D0E"/>
    <w:rsid w:val="00D921D8"/>
    <w:rsid w:val="00D94293"/>
    <w:rsid w:val="00D94F74"/>
    <w:rsid w:val="00D9638B"/>
    <w:rsid w:val="00D963B3"/>
    <w:rsid w:val="00D969F9"/>
    <w:rsid w:val="00D97A9E"/>
    <w:rsid w:val="00DA00FA"/>
    <w:rsid w:val="00DA0BF2"/>
    <w:rsid w:val="00DA1CDD"/>
    <w:rsid w:val="00DA25AB"/>
    <w:rsid w:val="00DA2F61"/>
    <w:rsid w:val="00DA389D"/>
    <w:rsid w:val="00DA3BAE"/>
    <w:rsid w:val="00DA4C4C"/>
    <w:rsid w:val="00DA4DD9"/>
    <w:rsid w:val="00DA5BF9"/>
    <w:rsid w:val="00DA681A"/>
    <w:rsid w:val="00DA6EA3"/>
    <w:rsid w:val="00DA7517"/>
    <w:rsid w:val="00DB055C"/>
    <w:rsid w:val="00DB07BA"/>
    <w:rsid w:val="00DB0E23"/>
    <w:rsid w:val="00DB131A"/>
    <w:rsid w:val="00DB15D4"/>
    <w:rsid w:val="00DB1768"/>
    <w:rsid w:val="00DB1D14"/>
    <w:rsid w:val="00DB1DB5"/>
    <w:rsid w:val="00DB2193"/>
    <w:rsid w:val="00DB3545"/>
    <w:rsid w:val="00DB3880"/>
    <w:rsid w:val="00DB38B3"/>
    <w:rsid w:val="00DB3A80"/>
    <w:rsid w:val="00DB3B05"/>
    <w:rsid w:val="00DB3F54"/>
    <w:rsid w:val="00DB5F8E"/>
    <w:rsid w:val="00DB684D"/>
    <w:rsid w:val="00DB772B"/>
    <w:rsid w:val="00DB7BC6"/>
    <w:rsid w:val="00DB7D1A"/>
    <w:rsid w:val="00DC04F2"/>
    <w:rsid w:val="00DC07DB"/>
    <w:rsid w:val="00DC0DE2"/>
    <w:rsid w:val="00DC1A39"/>
    <w:rsid w:val="00DC1F51"/>
    <w:rsid w:val="00DC28CE"/>
    <w:rsid w:val="00DC3163"/>
    <w:rsid w:val="00DC3697"/>
    <w:rsid w:val="00DC473F"/>
    <w:rsid w:val="00DC4CDC"/>
    <w:rsid w:val="00DC6415"/>
    <w:rsid w:val="00DC6C05"/>
    <w:rsid w:val="00DC7181"/>
    <w:rsid w:val="00DC718A"/>
    <w:rsid w:val="00DC737F"/>
    <w:rsid w:val="00DD006B"/>
    <w:rsid w:val="00DD0CD7"/>
    <w:rsid w:val="00DD116B"/>
    <w:rsid w:val="00DD1EA7"/>
    <w:rsid w:val="00DD1FA4"/>
    <w:rsid w:val="00DD2894"/>
    <w:rsid w:val="00DD2C06"/>
    <w:rsid w:val="00DD2C65"/>
    <w:rsid w:val="00DD31E4"/>
    <w:rsid w:val="00DD46AA"/>
    <w:rsid w:val="00DD4AA9"/>
    <w:rsid w:val="00DD4D32"/>
    <w:rsid w:val="00DD562E"/>
    <w:rsid w:val="00DD59F9"/>
    <w:rsid w:val="00DD6943"/>
    <w:rsid w:val="00DD714A"/>
    <w:rsid w:val="00DD7570"/>
    <w:rsid w:val="00DD7669"/>
    <w:rsid w:val="00DD76D8"/>
    <w:rsid w:val="00DD7A98"/>
    <w:rsid w:val="00DE02A7"/>
    <w:rsid w:val="00DE07AF"/>
    <w:rsid w:val="00DE1267"/>
    <w:rsid w:val="00DE1411"/>
    <w:rsid w:val="00DE1F50"/>
    <w:rsid w:val="00DE33C4"/>
    <w:rsid w:val="00DE3E2F"/>
    <w:rsid w:val="00DE477C"/>
    <w:rsid w:val="00DE501A"/>
    <w:rsid w:val="00DE5479"/>
    <w:rsid w:val="00DE55A2"/>
    <w:rsid w:val="00DE637E"/>
    <w:rsid w:val="00DE6891"/>
    <w:rsid w:val="00DE6DA5"/>
    <w:rsid w:val="00DE7583"/>
    <w:rsid w:val="00DE7969"/>
    <w:rsid w:val="00DE7F32"/>
    <w:rsid w:val="00DF00F2"/>
    <w:rsid w:val="00DF0599"/>
    <w:rsid w:val="00DF162F"/>
    <w:rsid w:val="00DF2004"/>
    <w:rsid w:val="00DF24A5"/>
    <w:rsid w:val="00DF30E2"/>
    <w:rsid w:val="00DF31D5"/>
    <w:rsid w:val="00DF3BD0"/>
    <w:rsid w:val="00DF3D9F"/>
    <w:rsid w:val="00DF3F7D"/>
    <w:rsid w:val="00DF4E81"/>
    <w:rsid w:val="00DF585E"/>
    <w:rsid w:val="00DF5A1F"/>
    <w:rsid w:val="00DF5CF7"/>
    <w:rsid w:val="00DF69D9"/>
    <w:rsid w:val="00DF6A4A"/>
    <w:rsid w:val="00DF6B57"/>
    <w:rsid w:val="00DF6FDB"/>
    <w:rsid w:val="00DF7EC6"/>
    <w:rsid w:val="00E00312"/>
    <w:rsid w:val="00E0049B"/>
    <w:rsid w:val="00E004A0"/>
    <w:rsid w:val="00E007D4"/>
    <w:rsid w:val="00E00880"/>
    <w:rsid w:val="00E00C92"/>
    <w:rsid w:val="00E01952"/>
    <w:rsid w:val="00E01A7C"/>
    <w:rsid w:val="00E020AD"/>
    <w:rsid w:val="00E025C7"/>
    <w:rsid w:val="00E02F5F"/>
    <w:rsid w:val="00E03E6D"/>
    <w:rsid w:val="00E04E78"/>
    <w:rsid w:val="00E0633A"/>
    <w:rsid w:val="00E06C9A"/>
    <w:rsid w:val="00E07CA9"/>
    <w:rsid w:val="00E07FC2"/>
    <w:rsid w:val="00E10461"/>
    <w:rsid w:val="00E11F21"/>
    <w:rsid w:val="00E11FBA"/>
    <w:rsid w:val="00E12EC8"/>
    <w:rsid w:val="00E13F2A"/>
    <w:rsid w:val="00E14E2E"/>
    <w:rsid w:val="00E15097"/>
    <w:rsid w:val="00E15ADF"/>
    <w:rsid w:val="00E160CB"/>
    <w:rsid w:val="00E17996"/>
    <w:rsid w:val="00E17C2E"/>
    <w:rsid w:val="00E20606"/>
    <w:rsid w:val="00E20A53"/>
    <w:rsid w:val="00E20CA7"/>
    <w:rsid w:val="00E2132D"/>
    <w:rsid w:val="00E215B5"/>
    <w:rsid w:val="00E21748"/>
    <w:rsid w:val="00E22895"/>
    <w:rsid w:val="00E23AC2"/>
    <w:rsid w:val="00E24132"/>
    <w:rsid w:val="00E24D0B"/>
    <w:rsid w:val="00E25045"/>
    <w:rsid w:val="00E2510D"/>
    <w:rsid w:val="00E255F6"/>
    <w:rsid w:val="00E26BFF"/>
    <w:rsid w:val="00E26C74"/>
    <w:rsid w:val="00E278CE"/>
    <w:rsid w:val="00E27CA9"/>
    <w:rsid w:val="00E305B9"/>
    <w:rsid w:val="00E30640"/>
    <w:rsid w:val="00E30C4D"/>
    <w:rsid w:val="00E30D04"/>
    <w:rsid w:val="00E31498"/>
    <w:rsid w:val="00E31CEC"/>
    <w:rsid w:val="00E323C2"/>
    <w:rsid w:val="00E339F2"/>
    <w:rsid w:val="00E33A11"/>
    <w:rsid w:val="00E33AAD"/>
    <w:rsid w:val="00E33FF2"/>
    <w:rsid w:val="00E34195"/>
    <w:rsid w:val="00E34A63"/>
    <w:rsid w:val="00E34B4C"/>
    <w:rsid w:val="00E34F17"/>
    <w:rsid w:val="00E352AC"/>
    <w:rsid w:val="00E35C1A"/>
    <w:rsid w:val="00E35E06"/>
    <w:rsid w:val="00E36891"/>
    <w:rsid w:val="00E37B7B"/>
    <w:rsid w:val="00E4050E"/>
    <w:rsid w:val="00E40A14"/>
    <w:rsid w:val="00E40B36"/>
    <w:rsid w:val="00E41FDA"/>
    <w:rsid w:val="00E43D5C"/>
    <w:rsid w:val="00E447D8"/>
    <w:rsid w:val="00E449F9"/>
    <w:rsid w:val="00E44E45"/>
    <w:rsid w:val="00E4537E"/>
    <w:rsid w:val="00E454AC"/>
    <w:rsid w:val="00E4561B"/>
    <w:rsid w:val="00E463B0"/>
    <w:rsid w:val="00E46933"/>
    <w:rsid w:val="00E46B2E"/>
    <w:rsid w:val="00E478BE"/>
    <w:rsid w:val="00E47DAC"/>
    <w:rsid w:val="00E50C8C"/>
    <w:rsid w:val="00E50DF7"/>
    <w:rsid w:val="00E51406"/>
    <w:rsid w:val="00E51AE4"/>
    <w:rsid w:val="00E51EA0"/>
    <w:rsid w:val="00E529D4"/>
    <w:rsid w:val="00E52E43"/>
    <w:rsid w:val="00E53179"/>
    <w:rsid w:val="00E5393C"/>
    <w:rsid w:val="00E54BC8"/>
    <w:rsid w:val="00E54D8E"/>
    <w:rsid w:val="00E54FE6"/>
    <w:rsid w:val="00E54FE7"/>
    <w:rsid w:val="00E55E8D"/>
    <w:rsid w:val="00E55F48"/>
    <w:rsid w:val="00E57143"/>
    <w:rsid w:val="00E57938"/>
    <w:rsid w:val="00E61ED2"/>
    <w:rsid w:val="00E626CE"/>
    <w:rsid w:val="00E62859"/>
    <w:rsid w:val="00E62AAE"/>
    <w:rsid w:val="00E6306E"/>
    <w:rsid w:val="00E6311F"/>
    <w:rsid w:val="00E63FD6"/>
    <w:rsid w:val="00E64345"/>
    <w:rsid w:val="00E65160"/>
    <w:rsid w:val="00E6650A"/>
    <w:rsid w:val="00E67607"/>
    <w:rsid w:val="00E72D3E"/>
    <w:rsid w:val="00E72E09"/>
    <w:rsid w:val="00E74BFB"/>
    <w:rsid w:val="00E74E62"/>
    <w:rsid w:val="00E75584"/>
    <w:rsid w:val="00E75D08"/>
    <w:rsid w:val="00E764DD"/>
    <w:rsid w:val="00E80F53"/>
    <w:rsid w:val="00E81821"/>
    <w:rsid w:val="00E8305F"/>
    <w:rsid w:val="00E83E53"/>
    <w:rsid w:val="00E840FB"/>
    <w:rsid w:val="00E8435F"/>
    <w:rsid w:val="00E84D65"/>
    <w:rsid w:val="00E854BB"/>
    <w:rsid w:val="00E872A5"/>
    <w:rsid w:val="00E8746C"/>
    <w:rsid w:val="00E87665"/>
    <w:rsid w:val="00E910FA"/>
    <w:rsid w:val="00E91D7D"/>
    <w:rsid w:val="00E920CB"/>
    <w:rsid w:val="00E92C05"/>
    <w:rsid w:val="00E930E7"/>
    <w:rsid w:val="00E932EA"/>
    <w:rsid w:val="00E94204"/>
    <w:rsid w:val="00E94927"/>
    <w:rsid w:val="00E9556B"/>
    <w:rsid w:val="00E95C94"/>
    <w:rsid w:val="00E96F6A"/>
    <w:rsid w:val="00E9703B"/>
    <w:rsid w:val="00E97927"/>
    <w:rsid w:val="00EA02F4"/>
    <w:rsid w:val="00EA0E85"/>
    <w:rsid w:val="00EA1222"/>
    <w:rsid w:val="00EA1592"/>
    <w:rsid w:val="00EA3AD8"/>
    <w:rsid w:val="00EA459C"/>
    <w:rsid w:val="00EA4DCD"/>
    <w:rsid w:val="00EA4E2F"/>
    <w:rsid w:val="00EA5022"/>
    <w:rsid w:val="00EA7325"/>
    <w:rsid w:val="00EA759E"/>
    <w:rsid w:val="00EA7703"/>
    <w:rsid w:val="00EB0400"/>
    <w:rsid w:val="00EB0A63"/>
    <w:rsid w:val="00EB21E3"/>
    <w:rsid w:val="00EB21F7"/>
    <w:rsid w:val="00EB2D79"/>
    <w:rsid w:val="00EB32BF"/>
    <w:rsid w:val="00EB50B8"/>
    <w:rsid w:val="00EB5703"/>
    <w:rsid w:val="00EB60B8"/>
    <w:rsid w:val="00EB6163"/>
    <w:rsid w:val="00EB70F3"/>
    <w:rsid w:val="00EB731C"/>
    <w:rsid w:val="00EB758A"/>
    <w:rsid w:val="00EB766E"/>
    <w:rsid w:val="00EB7799"/>
    <w:rsid w:val="00EB7D4E"/>
    <w:rsid w:val="00EB7F2C"/>
    <w:rsid w:val="00EC0D3D"/>
    <w:rsid w:val="00EC17C4"/>
    <w:rsid w:val="00EC181F"/>
    <w:rsid w:val="00EC1E60"/>
    <w:rsid w:val="00EC2C9B"/>
    <w:rsid w:val="00EC3E1B"/>
    <w:rsid w:val="00EC4312"/>
    <w:rsid w:val="00EC4F9E"/>
    <w:rsid w:val="00EC55A9"/>
    <w:rsid w:val="00EC59F9"/>
    <w:rsid w:val="00EC60B9"/>
    <w:rsid w:val="00EC7119"/>
    <w:rsid w:val="00EC7534"/>
    <w:rsid w:val="00EC7B3C"/>
    <w:rsid w:val="00ED0EB6"/>
    <w:rsid w:val="00ED2AF9"/>
    <w:rsid w:val="00ED2EAE"/>
    <w:rsid w:val="00ED2F9F"/>
    <w:rsid w:val="00ED38D8"/>
    <w:rsid w:val="00ED3AD5"/>
    <w:rsid w:val="00ED41C0"/>
    <w:rsid w:val="00ED45E0"/>
    <w:rsid w:val="00ED471B"/>
    <w:rsid w:val="00ED5327"/>
    <w:rsid w:val="00ED58E2"/>
    <w:rsid w:val="00ED5ED0"/>
    <w:rsid w:val="00ED62CE"/>
    <w:rsid w:val="00ED6D94"/>
    <w:rsid w:val="00ED716C"/>
    <w:rsid w:val="00ED7670"/>
    <w:rsid w:val="00ED77C5"/>
    <w:rsid w:val="00ED78C2"/>
    <w:rsid w:val="00ED7A55"/>
    <w:rsid w:val="00ED7C58"/>
    <w:rsid w:val="00ED7DC5"/>
    <w:rsid w:val="00EE0088"/>
    <w:rsid w:val="00EE0E4A"/>
    <w:rsid w:val="00EE167F"/>
    <w:rsid w:val="00EE26D7"/>
    <w:rsid w:val="00EE2C2D"/>
    <w:rsid w:val="00EE32F3"/>
    <w:rsid w:val="00EE3744"/>
    <w:rsid w:val="00EE3A82"/>
    <w:rsid w:val="00EE3CDF"/>
    <w:rsid w:val="00EE416D"/>
    <w:rsid w:val="00EE4745"/>
    <w:rsid w:val="00EE49BF"/>
    <w:rsid w:val="00EE5C0A"/>
    <w:rsid w:val="00EE5F58"/>
    <w:rsid w:val="00EE6FAF"/>
    <w:rsid w:val="00EE7A6B"/>
    <w:rsid w:val="00EE7C48"/>
    <w:rsid w:val="00EF07FE"/>
    <w:rsid w:val="00EF0FFE"/>
    <w:rsid w:val="00EF14A7"/>
    <w:rsid w:val="00EF1557"/>
    <w:rsid w:val="00EF1EF9"/>
    <w:rsid w:val="00EF2703"/>
    <w:rsid w:val="00EF361C"/>
    <w:rsid w:val="00EF36E1"/>
    <w:rsid w:val="00EF5803"/>
    <w:rsid w:val="00EF5804"/>
    <w:rsid w:val="00EF5BEB"/>
    <w:rsid w:val="00EF5FB9"/>
    <w:rsid w:val="00EF5FE6"/>
    <w:rsid w:val="00EF68EE"/>
    <w:rsid w:val="00EF7AB8"/>
    <w:rsid w:val="00F00652"/>
    <w:rsid w:val="00F00B9A"/>
    <w:rsid w:val="00F00BAF"/>
    <w:rsid w:val="00F00C3E"/>
    <w:rsid w:val="00F00FA3"/>
    <w:rsid w:val="00F017AA"/>
    <w:rsid w:val="00F01C05"/>
    <w:rsid w:val="00F028D3"/>
    <w:rsid w:val="00F02B1E"/>
    <w:rsid w:val="00F02B90"/>
    <w:rsid w:val="00F0313D"/>
    <w:rsid w:val="00F04853"/>
    <w:rsid w:val="00F04D0E"/>
    <w:rsid w:val="00F04E61"/>
    <w:rsid w:val="00F04F1F"/>
    <w:rsid w:val="00F04F82"/>
    <w:rsid w:val="00F0623E"/>
    <w:rsid w:val="00F06942"/>
    <w:rsid w:val="00F0749D"/>
    <w:rsid w:val="00F07A9A"/>
    <w:rsid w:val="00F07BD8"/>
    <w:rsid w:val="00F103FB"/>
    <w:rsid w:val="00F11FF8"/>
    <w:rsid w:val="00F12FA9"/>
    <w:rsid w:val="00F14088"/>
    <w:rsid w:val="00F141B3"/>
    <w:rsid w:val="00F14718"/>
    <w:rsid w:val="00F1481F"/>
    <w:rsid w:val="00F14D1B"/>
    <w:rsid w:val="00F1582E"/>
    <w:rsid w:val="00F15AAE"/>
    <w:rsid w:val="00F161AF"/>
    <w:rsid w:val="00F169F6"/>
    <w:rsid w:val="00F175B3"/>
    <w:rsid w:val="00F17BC9"/>
    <w:rsid w:val="00F2018A"/>
    <w:rsid w:val="00F201B1"/>
    <w:rsid w:val="00F20EBD"/>
    <w:rsid w:val="00F21363"/>
    <w:rsid w:val="00F218AF"/>
    <w:rsid w:val="00F22C1B"/>
    <w:rsid w:val="00F22DBE"/>
    <w:rsid w:val="00F23356"/>
    <w:rsid w:val="00F2386E"/>
    <w:rsid w:val="00F24115"/>
    <w:rsid w:val="00F2541D"/>
    <w:rsid w:val="00F2580F"/>
    <w:rsid w:val="00F25C46"/>
    <w:rsid w:val="00F25FEC"/>
    <w:rsid w:val="00F26203"/>
    <w:rsid w:val="00F266C3"/>
    <w:rsid w:val="00F2713A"/>
    <w:rsid w:val="00F27725"/>
    <w:rsid w:val="00F301A5"/>
    <w:rsid w:val="00F306BD"/>
    <w:rsid w:val="00F313FC"/>
    <w:rsid w:val="00F316A9"/>
    <w:rsid w:val="00F316C7"/>
    <w:rsid w:val="00F31B1C"/>
    <w:rsid w:val="00F3206F"/>
    <w:rsid w:val="00F321E9"/>
    <w:rsid w:val="00F327A6"/>
    <w:rsid w:val="00F32981"/>
    <w:rsid w:val="00F332E4"/>
    <w:rsid w:val="00F33C42"/>
    <w:rsid w:val="00F3551E"/>
    <w:rsid w:val="00F35B33"/>
    <w:rsid w:val="00F36C98"/>
    <w:rsid w:val="00F36CB6"/>
    <w:rsid w:val="00F37305"/>
    <w:rsid w:val="00F37DCA"/>
    <w:rsid w:val="00F37FA7"/>
    <w:rsid w:val="00F40158"/>
    <w:rsid w:val="00F4047B"/>
    <w:rsid w:val="00F40689"/>
    <w:rsid w:val="00F4134C"/>
    <w:rsid w:val="00F41C69"/>
    <w:rsid w:val="00F42158"/>
    <w:rsid w:val="00F4255B"/>
    <w:rsid w:val="00F425A6"/>
    <w:rsid w:val="00F429EE"/>
    <w:rsid w:val="00F42E5D"/>
    <w:rsid w:val="00F43463"/>
    <w:rsid w:val="00F442A2"/>
    <w:rsid w:val="00F444DB"/>
    <w:rsid w:val="00F447A1"/>
    <w:rsid w:val="00F44818"/>
    <w:rsid w:val="00F456BC"/>
    <w:rsid w:val="00F45704"/>
    <w:rsid w:val="00F46615"/>
    <w:rsid w:val="00F46D39"/>
    <w:rsid w:val="00F47CEE"/>
    <w:rsid w:val="00F50604"/>
    <w:rsid w:val="00F50EBD"/>
    <w:rsid w:val="00F51431"/>
    <w:rsid w:val="00F51C20"/>
    <w:rsid w:val="00F51F7A"/>
    <w:rsid w:val="00F52660"/>
    <w:rsid w:val="00F5340F"/>
    <w:rsid w:val="00F53D51"/>
    <w:rsid w:val="00F5501A"/>
    <w:rsid w:val="00F5521D"/>
    <w:rsid w:val="00F56A12"/>
    <w:rsid w:val="00F56AF2"/>
    <w:rsid w:val="00F56DDC"/>
    <w:rsid w:val="00F57162"/>
    <w:rsid w:val="00F5756B"/>
    <w:rsid w:val="00F60290"/>
    <w:rsid w:val="00F606E8"/>
    <w:rsid w:val="00F61D17"/>
    <w:rsid w:val="00F62D8B"/>
    <w:rsid w:val="00F631AD"/>
    <w:rsid w:val="00F63375"/>
    <w:rsid w:val="00F63C56"/>
    <w:rsid w:val="00F63CC5"/>
    <w:rsid w:val="00F63D52"/>
    <w:rsid w:val="00F63ED1"/>
    <w:rsid w:val="00F64062"/>
    <w:rsid w:val="00F64B4C"/>
    <w:rsid w:val="00F65F77"/>
    <w:rsid w:val="00F668FF"/>
    <w:rsid w:val="00F66E0E"/>
    <w:rsid w:val="00F673E0"/>
    <w:rsid w:val="00F70793"/>
    <w:rsid w:val="00F712DD"/>
    <w:rsid w:val="00F713B1"/>
    <w:rsid w:val="00F7286C"/>
    <w:rsid w:val="00F72B0A"/>
    <w:rsid w:val="00F72FD1"/>
    <w:rsid w:val="00F73465"/>
    <w:rsid w:val="00F736A9"/>
    <w:rsid w:val="00F74582"/>
    <w:rsid w:val="00F75246"/>
    <w:rsid w:val="00F75B5E"/>
    <w:rsid w:val="00F75B8D"/>
    <w:rsid w:val="00F760CB"/>
    <w:rsid w:val="00F76572"/>
    <w:rsid w:val="00F776BE"/>
    <w:rsid w:val="00F77F52"/>
    <w:rsid w:val="00F8012A"/>
    <w:rsid w:val="00F811E5"/>
    <w:rsid w:val="00F81800"/>
    <w:rsid w:val="00F825A6"/>
    <w:rsid w:val="00F83612"/>
    <w:rsid w:val="00F83E48"/>
    <w:rsid w:val="00F844F5"/>
    <w:rsid w:val="00F84667"/>
    <w:rsid w:val="00F85550"/>
    <w:rsid w:val="00F85978"/>
    <w:rsid w:val="00F85A5C"/>
    <w:rsid w:val="00F8626B"/>
    <w:rsid w:val="00F8660D"/>
    <w:rsid w:val="00F867D6"/>
    <w:rsid w:val="00F86B3C"/>
    <w:rsid w:val="00F871EB"/>
    <w:rsid w:val="00F87218"/>
    <w:rsid w:val="00F87590"/>
    <w:rsid w:val="00F877B8"/>
    <w:rsid w:val="00F87DBF"/>
    <w:rsid w:val="00F87DF4"/>
    <w:rsid w:val="00F90C3B"/>
    <w:rsid w:val="00F90CD8"/>
    <w:rsid w:val="00F92E8B"/>
    <w:rsid w:val="00F9392F"/>
    <w:rsid w:val="00F93A0C"/>
    <w:rsid w:val="00F950B8"/>
    <w:rsid w:val="00F95593"/>
    <w:rsid w:val="00F95692"/>
    <w:rsid w:val="00F9569A"/>
    <w:rsid w:val="00F97B52"/>
    <w:rsid w:val="00F97CDE"/>
    <w:rsid w:val="00F97E5A"/>
    <w:rsid w:val="00FA028D"/>
    <w:rsid w:val="00FA0E58"/>
    <w:rsid w:val="00FA0EF6"/>
    <w:rsid w:val="00FA10A4"/>
    <w:rsid w:val="00FA2E2D"/>
    <w:rsid w:val="00FA2F7B"/>
    <w:rsid w:val="00FA33D8"/>
    <w:rsid w:val="00FA34E6"/>
    <w:rsid w:val="00FA3F63"/>
    <w:rsid w:val="00FA46B7"/>
    <w:rsid w:val="00FA48CF"/>
    <w:rsid w:val="00FA4E7B"/>
    <w:rsid w:val="00FA5022"/>
    <w:rsid w:val="00FA52E8"/>
    <w:rsid w:val="00FA583E"/>
    <w:rsid w:val="00FA6E78"/>
    <w:rsid w:val="00FA7214"/>
    <w:rsid w:val="00FA756B"/>
    <w:rsid w:val="00FB086C"/>
    <w:rsid w:val="00FB0B11"/>
    <w:rsid w:val="00FB0E25"/>
    <w:rsid w:val="00FB19C0"/>
    <w:rsid w:val="00FB1B58"/>
    <w:rsid w:val="00FB251C"/>
    <w:rsid w:val="00FB2E69"/>
    <w:rsid w:val="00FB36C8"/>
    <w:rsid w:val="00FB4320"/>
    <w:rsid w:val="00FB4596"/>
    <w:rsid w:val="00FB52CD"/>
    <w:rsid w:val="00FB5627"/>
    <w:rsid w:val="00FB5AF6"/>
    <w:rsid w:val="00FB5FC2"/>
    <w:rsid w:val="00FB65AF"/>
    <w:rsid w:val="00FB682D"/>
    <w:rsid w:val="00FB69BF"/>
    <w:rsid w:val="00FB6F49"/>
    <w:rsid w:val="00FB721D"/>
    <w:rsid w:val="00FB75D9"/>
    <w:rsid w:val="00FC0008"/>
    <w:rsid w:val="00FC0DB1"/>
    <w:rsid w:val="00FC3FEF"/>
    <w:rsid w:val="00FC4A30"/>
    <w:rsid w:val="00FC4CA8"/>
    <w:rsid w:val="00FC4FA2"/>
    <w:rsid w:val="00FC6773"/>
    <w:rsid w:val="00FC7039"/>
    <w:rsid w:val="00FD00FB"/>
    <w:rsid w:val="00FD08E6"/>
    <w:rsid w:val="00FD132D"/>
    <w:rsid w:val="00FD13B9"/>
    <w:rsid w:val="00FD208D"/>
    <w:rsid w:val="00FD2116"/>
    <w:rsid w:val="00FD2683"/>
    <w:rsid w:val="00FD294A"/>
    <w:rsid w:val="00FD2AA8"/>
    <w:rsid w:val="00FD2B2C"/>
    <w:rsid w:val="00FD2D52"/>
    <w:rsid w:val="00FD39CF"/>
    <w:rsid w:val="00FD3B05"/>
    <w:rsid w:val="00FD3F80"/>
    <w:rsid w:val="00FD4359"/>
    <w:rsid w:val="00FD6522"/>
    <w:rsid w:val="00FD7060"/>
    <w:rsid w:val="00FD7174"/>
    <w:rsid w:val="00FD7E73"/>
    <w:rsid w:val="00FE0386"/>
    <w:rsid w:val="00FE0BC8"/>
    <w:rsid w:val="00FE10B2"/>
    <w:rsid w:val="00FE15CA"/>
    <w:rsid w:val="00FE2599"/>
    <w:rsid w:val="00FE2A15"/>
    <w:rsid w:val="00FE2E70"/>
    <w:rsid w:val="00FE3384"/>
    <w:rsid w:val="00FE4062"/>
    <w:rsid w:val="00FE46B0"/>
    <w:rsid w:val="00FE5F81"/>
    <w:rsid w:val="00FE653F"/>
    <w:rsid w:val="00FE7DBF"/>
    <w:rsid w:val="00FF0389"/>
    <w:rsid w:val="00FF0E04"/>
    <w:rsid w:val="00FF16A2"/>
    <w:rsid w:val="00FF191D"/>
    <w:rsid w:val="00FF1EB1"/>
    <w:rsid w:val="00FF32C9"/>
    <w:rsid w:val="00FF392D"/>
    <w:rsid w:val="00FF3993"/>
    <w:rsid w:val="00FF4B68"/>
    <w:rsid w:val="00FF4D62"/>
    <w:rsid w:val="00FF4F87"/>
    <w:rsid w:val="00FF505A"/>
    <w:rsid w:val="00FF5E7D"/>
    <w:rsid w:val="00FF65FC"/>
    <w:rsid w:val="00FF6DE4"/>
    <w:rsid w:val="00FF6EE9"/>
    <w:rsid w:val="00FF6F04"/>
    <w:rsid w:val="00FF7881"/>
    <w:rsid w:val="00FF7B23"/>
    <w:rsid w:val="00FF7BAB"/>
    <w:rsid w:val="00FF7D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EC7CB8"/>
  <w15:chartTrackingRefBased/>
  <w15:docId w15:val="{AB283D7E-6714-4A72-BCFB-EA8447FCA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C874B1"/>
    <w:pPr>
      <w:ind w:firstLine="567"/>
      <w:jc w:val="both"/>
    </w:pPr>
    <w:rPr>
      <w:sz w:val="24"/>
    </w:rPr>
  </w:style>
  <w:style w:type="paragraph" w:styleId="1">
    <w:name w:val="heading 1"/>
    <w:aliases w:val="ASFK_1"/>
    <w:next w:val="ASFKNormal"/>
    <w:link w:val="10"/>
    <w:qFormat/>
    <w:rsid w:val="00C874B1"/>
    <w:pPr>
      <w:keepNext/>
      <w:keepLines/>
      <w:pageBreakBefore/>
      <w:numPr>
        <w:numId w:val="94"/>
      </w:numPr>
      <w:suppressAutoHyphens/>
      <w:spacing w:before="240" w:after="360"/>
      <w:contextualSpacing/>
      <w:jc w:val="center"/>
      <w:outlineLvl w:val="0"/>
    </w:pPr>
    <w:rPr>
      <w:b/>
      <w:caps/>
      <w:sz w:val="32"/>
      <w:szCs w:val="36"/>
    </w:rPr>
  </w:style>
  <w:style w:type="paragraph" w:styleId="21">
    <w:name w:val="heading 2"/>
    <w:aliases w:val="ASFK_2"/>
    <w:basedOn w:val="1"/>
    <w:next w:val="ASFKNormal"/>
    <w:link w:val="23"/>
    <w:qFormat/>
    <w:rsid w:val="00C874B1"/>
    <w:pPr>
      <w:pageBreakBefore w:val="0"/>
      <w:numPr>
        <w:ilvl w:val="1"/>
      </w:numPr>
      <w:spacing w:after="240"/>
      <w:jc w:val="left"/>
      <w:outlineLvl w:val="1"/>
    </w:pPr>
    <w:rPr>
      <w:rFonts w:cs="Arial"/>
      <w:bCs/>
      <w:iCs/>
      <w:caps w:val="0"/>
      <w:szCs w:val="32"/>
    </w:rPr>
  </w:style>
  <w:style w:type="paragraph" w:styleId="32">
    <w:name w:val="heading 3"/>
    <w:aliases w:val="ASFK_3"/>
    <w:basedOn w:val="21"/>
    <w:next w:val="ASFKNormal"/>
    <w:link w:val="33"/>
    <w:qFormat/>
    <w:rsid w:val="00C874B1"/>
    <w:pPr>
      <w:numPr>
        <w:ilvl w:val="2"/>
      </w:numPr>
      <w:outlineLvl w:val="2"/>
    </w:pPr>
    <w:rPr>
      <w:bCs w:val="0"/>
      <w:sz w:val="26"/>
      <w:szCs w:val="26"/>
    </w:rPr>
  </w:style>
  <w:style w:type="paragraph" w:styleId="41">
    <w:name w:val="heading 4"/>
    <w:aliases w:val="ASFK_4"/>
    <w:basedOn w:val="32"/>
    <w:next w:val="ASFKNormal"/>
    <w:link w:val="42"/>
    <w:qFormat/>
    <w:rsid w:val="00C874B1"/>
    <w:pPr>
      <w:numPr>
        <w:ilvl w:val="3"/>
      </w:numPr>
      <w:outlineLvl w:val="3"/>
    </w:pPr>
    <w:rPr>
      <w:sz w:val="24"/>
    </w:rPr>
  </w:style>
  <w:style w:type="paragraph" w:styleId="51">
    <w:name w:val="heading 5"/>
    <w:aliases w:val="ASFK_5"/>
    <w:next w:val="ASFKNormal"/>
    <w:link w:val="52"/>
    <w:qFormat/>
    <w:rsid w:val="00C874B1"/>
    <w:pPr>
      <w:keepNext/>
      <w:tabs>
        <w:tab w:val="left" w:pos="567"/>
      </w:tabs>
      <w:suppressAutoHyphens/>
      <w:spacing w:before="240" w:after="120"/>
      <w:ind w:left="567"/>
      <w:outlineLvl w:val="4"/>
    </w:pPr>
    <w:rPr>
      <w:b/>
      <w:bCs/>
      <w:iCs/>
      <w:sz w:val="24"/>
      <w:szCs w:val="26"/>
    </w:rPr>
  </w:style>
  <w:style w:type="paragraph" w:styleId="6">
    <w:name w:val="heading 6"/>
    <w:basedOn w:val="a8"/>
    <w:next w:val="a8"/>
    <w:qFormat/>
    <w:rsid w:val="00C874B1"/>
    <w:pPr>
      <w:numPr>
        <w:ilvl w:val="5"/>
        <w:numId w:val="95"/>
      </w:numPr>
      <w:tabs>
        <w:tab w:val="clear" w:pos="1152"/>
        <w:tab w:val="num" w:pos="360"/>
      </w:tabs>
      <w:spacing w:before="240" w:after="60"/>
      <w:ind w:left="0" w:firstLine="0"/>
      <w:outlineLvl w:val="5"/>
    </w:pPr>
    <w:rPr>
      <w:b/>
      <w:bCs/>
      <w:sz w:val="22"/>
      <w:szCs w:val="22"/>
    </w:rPr>
  </w:style>
  <w:style w:type="paragraph" w:styleId="7">
    <w:name w:val="heading 7"/>
    <w:basedOn w:val="a8"/>
    <w:next w:val="a8"/>
    <w:qFormat/>
    <w:rsid w:val="00C874B1"/>
    <w:pPr>
      <w:numPr>
        <w:ilvl w:val="6"/>
        <w:numId w:val="95"/>
      </w:numPr>
      <w:tabs>
        <w:tab w:val="clear" w:pos="1296"/>
        <w:tab w:val="num" w:pos="360"/>
      </w:tabs>
      <w:spacing w:before="240" w:after="60"/>
      <w:ind w:left="0" w:firstLine="0"/>
      <w:outlineLvl w:val="6"/>
    </w:pPr>
  </w:style>
  <w:style w:type="paragraph" w:styleId="8">
    <w:name w:val="heading 8"/>
    <w:basedOn w:val="a8"/>
    <w:next w:val="a8"/>
    <w:qFormat/>
    <w:rsid w:val="00C874B1"/>
    <w:pPr>
      <w:numPr>
        <w:ilvl w:val="7"/>
        <w:numId w:val="95"/>
      </w:numPr>
      <w:tabs>
        <w:tab w:val="clear" w:pos="1440"/>
        <w:tab w:val="num" w:pos="360"/>
      </w:tabs>
      <w:spacing w:before="240" w:after="60"/>
      <w:ind w:left="0" w:firstLine="0"/>
      <w:outlineLvl w:val="7"/>
    </w:pPr>
    <w:rPr>
      <w:i/>
      <w:iCs/>
    </w:rPr>
  </w:style>
  <w:style w:type="paragraph" w:styleId="9">
    <w:name w:val="heading 9"/>
    <w:basedOn w:val="a8"/>
    <w:next w:val="a8"/>
    <w:qFormat/>
    <w:rsid w:val="00C874B1"/>
    <w:pPr>
      <w:numPr>
        <w:ilvl w:val="8"/>
        <w:numId w:val="95"/>
      </w:numPr>
      <w:tabs>
        <w:tab w:val="clear" w:pos="1584"/>
        <w:tab w:val="num" w:pos="360"/>
      </w:tabs>
      <w:spacing w:before="240" w:after="60"/>
      <w:ind w:left="0" w:firstLine="0"/>
      <w:outlineLvl w:val="8"/>
    </w:pPr>
    <w:rPr>
      <w:rFonts w:ascii="Arial" w:hAnsi="Arial"/>
      <w:sz w:val="22"/>
      <w:szCs w:val="22"/>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ASFKFigure">
    <w:name w:val="_ASFK_Figure"/>
    <w:next w:val="a8"/>
    <w:link w:val="ASFKFigure0"/>
    <w:rsid w:val="00C874B1"/>
    <w:pPr>
      <w:keepNext/>
      <w:spacing w:before="120" w:after="120"/>
      <w:jc w:val="center"/>
    </w:pPr>
    <w:rPr>
      <w:sz w:val="24"/>
    </w:rPr>
  </w:style>
  <w:style w:type="paragraph" w:customStyle="1" w:styleId="ASFKFigName">
    <w:name w:val="_ASFK_Fig_Name"/>
    <w:basedOn w:val="ASFKFigure"/>
    <w:next w:val="ASFKNormal"/>
    <w:link w:val="ASFKFigName0"/>
    <w:rsid w:val="00C874B1"/>
    <w:pPr>
      <w:keepNext w:val="0"/>
      <w:numPr>
        <w:numId w:val="82"/>
      </w:numPr>
      <w:suppressAutoHyphens/>
      <w:contextualSpacing/>
    </w:pPr>
    <w:rPr>
      <w:b/>
      <w:szCs w:val="24"/>
    </w:rPr>
  </w:style>
  <w:style w:type="paragraph" w:customStyle="1" w:styleId="ASFKheader">
    <w:name w:val="_ASFK_header"/>
    <w:rsid w:val="00C874B1"/>
    <w:rPr>
      <w:color w:val="333333"/>
      <w:sz w:val="22"/>
    </w:rPr>
  </w:style>
  <w:style w:type="paragraph" w:customStyle="1" w:styleId="ASFKListmark1">
    <w:name w:val="_ASFK_List_mark1"/>
    <w:link w:val="ASFKListmark10"/>
    <w:rsid w:val="00C874B1"/>
    <w:pPr>
      <w:numPr>
        <w:numId w:val="83"/>
      </w:numPr>
      <w:jc w:val="both"/>
    </w:pPr>
    <w:rPr>
      <w:snapToGrid w:val="0"/>
      <w:sz w:val="24"/>
    </w:rPr>
  </w:style>
  <w:style w:type="paragraph" w:customStyle="1" w:styleId="ASFKListmark2">
    <w:name w:val="_ASFK_List_mark2"/>
    <w:link w:val="ASFKListmark20"/>
    <w:rsid w:val="00C874B1"/>
    <w:pPr>
      <w:numPr>
        <w:numId w:val="84"/>
      </w:numPr>
      <w:jc w:val="both"/>
    </w:pPr>
    <w:rPr>
      <w:snapToGrid w:val="0"/>
      <w:sz w:val="24"/>
    </w:rPr>
  </w:style>
  <w:style w:type="paragraph" w:customStyle="1" w:styleId="ASFKListmark3">
    <w:name w:val="_ASFK_List_mark3"/>
    <w:link w:val="ASFKListmark30"/>
    <w:rsid w:val="00C874B1"/>
    <w:pPr>
      <w:numPr>
        <w:numId w:val="85"/>
      </w:numPr>
    </w:pPr>
    <w:rPr>
      <w:snapToGrid w:val="0"/>
      <w:sz w:val="24"/>
    </w:rPr>
  </w:style>
  <w:style w:type="paragraph" w:customStyle="1" w:styleId="ASFKListmark4">
    <w:name w:val="_ASFK_List_mark4"/>
    <w:rsid w:val="00C874B1"/>
    <w:pPr>
      <w:numPr>
        <w:numId w:val="86"/>
      </w:numPr>
    </w:pPr>
    <w:rPr>
      <w:sz w:val="24"/>
    </w:rPr>
  </w:style>
  <w:style w:type="paragraph" w:styleId="ac">
    <w:name w:val="header"/>
    <w:basedOn w:val="a8"/>
    <w:rsid w:val="00C874B1"/>
    <w:pPr>
      <w:tabs>
        <w:tab w:val="center" w:pos="4677"/>
        <w:tab w:val="right" w:pos="9355"/>
      </w:tabs>
    </w:pPr>
  </w:style>
  <w:style w:type="paragraph" w:styleId="ad">
    <w:name w:val="Closing"/>
    <w:basedOn w:val="a8"/>
    <w:link w:val="ae"/>
    <w:rsid w:val="001031ED"/>
    <w:pPr>
      <w:ind w:left="4252"/>
    </w:pPr>
    <w:rPr>
      <w:lang w:val="x-none" w:eastAsia="x-none"/>
    </w:rPr>
  </w:style>
  <w:style w:type="paragraph" w:customStyle="1" w:styleId="ASFKListnormal18">
    <w:name w:val="_ASFK_List_normal_1.8"/>
    <w:basedOn w:val="ASFKListnormal"/>
    <w:rsid w:val="00C874B1"/>
    <w:pPr>
      <w:tabs>
        <w:tab w:val="clear" w:pos="567"/>
        <w:tab w:val="left" w:pos="1021"/>
      </w:tabs>
      <w:ind w:left="1021"/>
    </w:pPr>
  </w:style>
  <w:style w:type="paragraph" w:customStyle="1" w:styleId="ASFKListnum2">
    <w:name w:val="_ASFK_List_num2"/>
    <w:basedOn w:val="ASFKListnum"/>
    <w:rsid w:val="00C874B1"/>
    <w:pPr>
      <w:numPr>
        <w:ilvl w:val="1"/>
      </w:numPr>
    </w:pPr>
    <w:rPr>
      <w:szCs w:val="24"/>
    </w:rPr>
  </w:style>
  <w:style w:type="paragraph" w:customStyle="1" w:styleId="ASFKNameTable">
    <w:name w:val="_ASFK_Name_Table"/>
    <w:link w:val="ASFKNameTable0"/>
    <w:rsid w:val="00C874B1"/>
    <w:pPr>
      <w:keepNext/>
      <w:numPr>
        <w:numId w:val="89"/>
      </w:numPr>
      <w:suppressAutoHyphens/>
      <w:spacing w:before="240" w:after="120"/>
    </w:pPr>
    <w:rPr>
      <w:b/>
      <w:sz w:val="24"/>
    </w:rPr>
  </w:style>
  <w:style w:type="paragraph" w:customStyle="1" w:styleId="ASFKNormal">
    <w:name w:val="_ASFK_Normal"/>
    <w:link w:val="ASFKNormal0"/>
    <w:rsid w:val="00C874B1"/>
    <w:pPr>
      <w:spacing w:before="120" w:after="60"/>
      <w:ind w:firstLine="567"/>
      <w:contextualSpacing/>
      <w:jc w:val="both"/>
    </w:pPr>
    <w:rPr>
      <w:sz w:val="24"/>
    </w:rPr>
  </w:style>
  <w:style w:type="paragraph" w:customStyle="1" w:styleId="ASFKNormalWithout">
    <w:name w:val="_ASFK_Normal_Without"/>
    <w:basedOn w:val="ASFKNormal"/>
    <w:next w:val="ASFKNormal"/>
    <w:link w:val="ASFKNormalWithout0"/>
    <w:rsid w:val="00C874B1"/>
    <w:pPr>
      <w:keepNext/>
    </w:pPr>
  </w:style>
  <w:style w:type="paragraph" w:customStyle="1" w:styleId="ASFKNote">
    <w:name w:val="_ASFK_Note"/>
    <w:next w:val="ASFKNormal"/>
    <w:link w:val="ASFKNote0"/>
    <w:rsid w:val="00C874B1"/>
    <w:pPr>
      <w:spacing w:before="120" w:after="120"/>
      <w:ind w:left="1701" w:hanging="1701"/>
      <w:jc w:val="both"/>
    </w:pPr>
    <w:rPr>
      <w:sz w:val="24"/>
    </w:rPr>
  </w:style>
  <w:style w:type="paragraph" w:customStyle="1" w:styleId="ASFKNoteContinue">
    <w:name w:val="_ASFK_Note_Continue"/>
    <w:basedOn w:val="ASFKNote"/>
    <w:rsid w:val="00C874B1"/>
    <w:pPr>
      <w:ind w:firstLine="0"/>
    </w:pPr>
  </w:style>
  <w:style w:type="paragraph" w:customStyle="1" w:styleId="ASFKReg">
    <w:name w:val="_ASFK_Reg"/>
    <w:rsid w:val="00C874B1"/>
    <w:pPr>
      <w:keepNext/>
      <w:pageBreakBefore/>
      <w:spacing w:before="120" w:after="120"/>
      <w:contextualSpacing/>
      <w:jc w:val="center"/>
      <w:outlineLvl w:val="0"/>
    </w:pPr>
    <w:rPr>
      <w:b/>
      <w:caps/>
      <w:sz w:val="28"/>
    </w:rPr>
  </w:style>
  <w:style w:type="paragraph" w:customStyle="1" w:styleId="ASFKScript">
    <w:name w:val="_ASFK_Script"/>
    <w:basedOn w:val="a8"/>
    <w:rsid w:val="00C874B1"/>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ASFKSign">
    <w:name w:val="_ASFK_Sign"/>
    <w:basedOn w:val="ASFKReg"/>
    <w:rsid w:val="00C874B1"/>
    <w:pPr>
      <w:pageBreakBefore w:val="0"/>
      <w:outlineLvl w:val="9"/>
    </w:pPr>
  </w:style>
  <w:style w:type="character" w:customStyle="1" w:styleId="ASFKSymBold">
    <w:name w:val="_ASFK_Sym_Bold"/>
    <w:rsid w:val="00C874B1"/>
    <w:rPr>
      <w:b/>
    </w:rPr>
  </w:style>
  <w:style w:type="character" w:customStyle="1" w:styleId="ASFKSymBoldItalic">
    <w:name w:val="_ASFK_Sym_Bold_Italic"/>
    <w:rsid w:val="00C874B1"/>
    <w:rPr>
      <w:b/>
      <w:i/>
    </w:rPr>
  </w:style>
  <w:style w:type="character" w:customStyle="1" w:styleId="ASFKSymItalic">
    <w:name w:val="_ASFK_Sym_Italic"/>
    <w:rsid w:val="00C874B1"/>
    <w:rPr>
      <w:i/>
    </w:rPr>
  </w:style>
  <w:style w:type="table" w:customStyle="1" w:styleId="ASFKTable">
    <w:name w:val="_ASFK_Table"/>
    <w:basedOn w:val="aa"/>
    <w:rsid w:val="00C874B1"/>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doub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ablenorm">
    <w:name w:val="_ASFK_Table_norm"/>
    <w:link w:val="ASFKTablenorm0"/>
    <w:rsid w:val="00C874B1"/>
    <w:pPr>
      <w:spacing w:before="60" w:after="60"/>
      <w:jc w:val="both"/>
    </w:pPr>
    <w:rPr>
      <w:sz w:val="22"/>
    </w:rPr>
  </w:style>
  <w:style w:type="paragraph" w:customStyle="1" w:styleId="ASFKTableHead">
    <w:name w:val="_ASFK_Table_Head"/>
    <w:basedOn w:val="ASFKTablenorm"/>
    <w:rsid w:val="00C874B1"/>
    <w:pPr>
      <w:keepNext/>
      <w:suppressAutoHyphens/>
      <w:jc w:val="center"/>
    </w:pPr>
    <w:rPr>
      <w:b/>
      <w:bCs/>
    </w:rPr>
  </w:style>
  <w:style w:type="paragraph" w:customStyle="1" w:styleId="ASFKTableListMark">
    <w:name w:val="_ASFK_Table_List_Mark"/>
    <w:rsid w:val="00C874B1"/>
    <w:pPr>
      <w:numPr>
        <w:numId w:val="90"/>
      </w:numPr>
      <w:tabs>
        <w:tab w:val="left" w:pos="170"/>
      </w:tabs>
      <w:spacing w:before="60" w:after="60"/>
      <w:ind w:right="57"/>
      <w:contextualSpacing/>
    </w:pPr>
    <w:rPr>
      <w:sz w:val="22"/>
    </w:rPr>
  </w:style>
  <w:style w:type="paragraph" w:customStyle="1" w:styleId="ASFKTableListNum">
    <w:name w:val="_ASFK_Table_List_Num"/>
    <w:basedOn w:val="a8"/>
    <w:link w:val="ASFKTableListNum0"/>
    <w:rsid w:val="00C874B1"/>
    <w:pPr>
      <w:numPr>
        <w:numId w:val="3"/>
      </w:numPr>
      <w:spacing w:before="60" w:after="60"/>
      <w:ind w:right="57"/>
      <w:contextualSpacing/>
      <w:jc w:val="left"/>
    </w:pPr>
    <w:rPr>
      <w:sz w:val="22"/>
      <w:szCs w:val="22"/>
    </w:rPr>
  </w:style>
  <w:style w:type="paragraph" w:customStyle="1" w:styleId="ASFKTableNum">
    <w:name w:val="_ASFK_Table_Num"/>
    <w:link w:val="ASFKTableNum0"/>
    <w:rsid w:val="00C874B1"/>
    <w:pPr>
      <w:numPr>
        <w:numId w:val="107"/>
      </w:numPr>
      <w:spacing w:before="60" w:after="60"/>
      <w:ind w:right="57"/>
    </w:pPr>
    <w:rPr>
      <w:sz w:val="22"/>
    </w:rPr>
  </w:style>
  <w:style w:type="paragraph" w:customStyle="1" w:styleId="ASFKTitul0">
    <w:name w:val="_ASFK_Titul_0"/>
    <w:rsid w:val="00C874B1"/>
    <w:pPr>
      <w:suppressAutoHyphens/>
      <w:jc w:val="center"/>
    </w:pPr>
    <w:rPr>
      <w:sz w:val="28"/>
      <w:szCs w:val="28"/>
    </w:rPr>
  </w:style>
  <w:style w:type="paragraph" w:customStyle="1" w:styleId="ASFKListnormalBI">
    <w:name w:val="_ASFK_List_normal_BI"/>
    <w:basedOn w:val="a8"/>
    <w:rsid w:val="00C874B1"/>
    <w:pPr>
      <w:keepNext/>
      <w:tabs>
        <w:tab w:val="left" w:pos="855"/>
      </w:tabs>
      <w:spacing w:before="120" w:after="120"/>
      <w:ind w:left="1021" w:firstLine="0"/>
      <w:contextualSpacing/>
    </w:pPr>
    <w:rPr>
      <w:b/>
      <w:i/>
      <w:snapToGrid w:val="0"/>
    </w:rPr>
  </w:style>
  <w:style w:type="paragraph" w:customStyle="1" w:styleId="ASFKTitul1">
    <w:name w:val="_ASFK_Titul_1"/>
    <w:rsid w:val="00C874B1"/>
    <w:pPr>
      <w:suppressAutoHyphens/>
      <w:spacing w:before="240" w:after="240"/>
      <w:contextualSpacing/>
      <w:jc w:val="center"/>
    </w:pPr>
    <w:rPr>
      <w:sz w:val="32"/>
      <w:szCs w:val="28"/>
    </w:rPr>
  </w:style>
  <w:style w:type="paragraph" w:customStyle="1" w:styleId="ASFKTitul2">
    <w:name w:val="_ASFK_Titul_2"/>
    <w:rsid w:val="00C874B1"/>
    <w:pPr>
      <w:suppressAutoHyphens/>
      <w:jc w:val="center"/>
    </w:pPr>
    <w:rPr>
      <w:b/>
      <w:caps/>
      <w:sz w:val="32"/>
      <w:szCs w:val="28"/>
    </w:rPr>
  </w:style>
  <w:style w:type="paragraph" w:customStyle="1" w:styleId="ASFKListnormalBold">
    <w:name w:val="_ASFK_List_normal_Bold"/>
    <w:basedOn w:val="ASFKListnormal"/>
    <w:rsid w:val="00C874B1"/>
    <w:pPr>
      <w:keepNext/>
      <w:tabs>
        <w:tab w:val="clear" w:pos="567"/>
        <w:tab w:val="left" w:pos="284"/>
      </w:tabs>
      <w:spacing w:before="120" w:after="120"/>
      <w:ind w:left="1021"/>
    </w:pPr>
    <w:rPr>
      <w:b/>
    </w:rPr>
  </w:style>
  <w:style w:type="paragraph" w:customStyle="1" w:styleId="a7">
    <w:name w:val="Заг_Приложение"/>
    <w:basedOn w:val="1"/>
    <w:next w:val="ASFKNormal"/>
    <w:rsid w:val="00C874B1"/>
    <w:pPr>
      <w:numPr>
        <w:numId w:val="93"/>
      </w:numPr>
    </w:pPr>
  </w:style>
  <w:style w:type="paragraph" w:customStyle="1" w:styleId="24">
    <w:name w:val="Заг_2_Приложение"/>
    <w:basedOn w:val="a7"/>
    <w:next w:val="ASFKNormal"/>
    <w:link w:val="25"/>
    <w:rsid w:val="00C874B1"/>
    <w:pPr>
      <w:pageBreakBefore w:val="0"/>
      <w:numPr>
        <w:numId w:val="0"/>
      </w:numPr>
      <w:spacing w:after="240"/>
      <w:ind w:left="454" w:hanging="454"/>
      <w:jc w:val="left"/>
    </w:pPr>
    <w:rPr>
      <w:caps w:val="0"/>
    </w:rPr>
  </w:style>
  <w:style w:type="character" w:customStyle="1" w:styleId="25">
    <w:name w:val="Заг_2_Приложение Знак"/>
    <w:link w:val="24"/>
    <w:rsid w:val="00C874B1"/>
    <w:rPr>
      <w:b/>
      <w:sz w:val="32"/>
      <w:szCs w:val="36"/>
    </w:rPr>
  </w:style>
  <w:style w:type="paragraph" w:customStyle="1" w:styleId="34">
    <w:name w:val="Заг_3_Приложение"/>
    <w:basedOn w:val="a8"/>
    <w:next w:val="ASFKNormal"/>
    <w:rsid w:val="00C874B1"/>
    <w:pPr>
      <w:keepNext/>
      <w:spacing w:before="240" w:after="120"/>
      <w:ind w:left="680" w:hanging="680"/>
      <w:contextualSpacing/>
      <w:outlineLvl w:val="1"/>
    </w:pPr>
    <w:rPr>
      <w:rFonts w:cs="Arial"/>
      <w:b/>
      <w:bCs/>
      <w:iCs/>
      <w:sz w:val="28"/>
      <w:szCs w:val="28"/>
    </w:rPr>
  </w:style>
  <w:style w:type="paragraph" w:styleId="af">
    <w:name w:val="caption"/>
    <w:basedOn w:val="a8"/>
    <w:next w:val="a8"/>
    <w:qFormat/>
    <w:rsid w:val="00C874B1"/>
    <w:rPr>
      <w:b/>
      <w:bCs/>
      <w:sz w:val="20"/>
    </w:rPr>
  </w:style>
  <w:style w:type="character" w:styleId="af0">
    <w:name w:val="Hyperlink"/>
    <w:uiPriority w:val="99"/>
    <w:rsid w:val="00C874B1"/>
    <w:rPr>
      <w:color w:val="0000FF"/>
      <w:u w:val="single"/>
    </w:rPr>
  </w:style>
  <w:style w:type="paragraph" w:styleId="12">
    <w:name w:val="toc 1"/>
    <w:uiPriority w:val="39"/>
    <w:rsid w:val="00C874B1"/>
    <w:pPr>
      <w:tabs>
        <w:tab w:val="left" w:pos="454"/>
        <w:tab w:val="right" w:leader="dot" w:pos="9631"/>
      </w:tabs>
      <w:spacing w:before="80" w:after="80"/>
      <w:ind w:left="454" w:right="567" w:hanging="454"/>
    </w:pPr>
    <w:rPr>
      <w:b/>
      <w:bCs/>
      <w:caps/>
      <w:noProof/>
      <w:sz w:val="24"/>
      <w:szCs w:val="24"/>
    </w:rPr>
  </w:style>
  <w:style w:type="paragraph" w:styleId="26">
    <w:name w:val="toc 2"/>
    <w:basedOn w:val="12"/>
    <w:uiPriority w:val="39"/>
    <w:rsid w:val="00C874B1"/>
    <w:pPr>
      <w:tabs>
        <w:tab w:val="clear" w:pos="454"/>
        <w:tab w:val="left" w:pos="851"/>
      </w:tabs>
      <w:spacing w:before="60" w:after="60"/>
      <w:ind w:left="851" w:hanging="567"/>
      <w:contextualSpacing/>
    </w:pPr>
    <w:rPr>
      <w:b w:val="0"/>
      <w:caps w:val="0"/>
    </w:rPr>
  </w:style>
  <w:style w:type="paragraph" w:styleId="35">
    <w:name w:val="toc 3"/>
    <w:basedOn w:val="26"/>
    <w:uiPriority w:val="39"/>
    <w:rsid w:val="00C874B1"/>
    <w:pPr>
      <w:tabs>
        <w:tab w:val="clear" w:pos="851"/>
        <w:tab w:val="left" w:pos="1418"/>
      </w:tabs>
      <w:ind w:left="1418" w:hanging="851"/>
    </w:pPr>
    <w:rPr>
      <w:iCs/>
    </w:rPr>
  </w:style>
  <w:style w:type="paragraph" w:styleId="af1">
    <w:name w:val="Body Text Indent"/>
    <w:basedOn w:val="a8"/>
    <w:next w:val="a8"/>
    <w:semiHidden/>
    <w:rsid w:val="00C874B1"/>
    <w:pPr>
      <w:widowControl w:val="0"/>
      <w:tabs>
        <w:tab w:val="left" w:pos="1985"/>
        <w:tab w:val="left" w:pos="2127"/>
      </w:tabs>
      <w:spacing w:line="360" w:lineRule="auto"/>
      <w:ind w:firstLine="425"/>
    </w:pPr>
    <w:rPr>
      <w:snapToGrid w:val="0"/>
      <w:sz w:val="20"/>
    </w:rPr>
  </w:style>
  <w:style w:type="paragraph" w:styleId="27">
    <w:name w:val="Body Text Indent 2"/>
    <w:basedOn w:val="a8"/>
    <w:semiHidden/>
    <w:rsid w:val="00C874B1"/>
    <w:pPr>
      <w:widowControl w:val="0"/>
      <w:tabs>
        <w:tab w:val="left" w:pos="1985"/>
        <w:tab w:val="left" w:pos="2127"/>
      </w:tabs>
      <w:spacing w:line="360" w:lineRule="auto"/>
      <w:ind w:firstLine="425"/>
    </w:pPr>
    <w:rPr>
      <w:b/>
      <w:snapToGrid w:val="0"/>
      <w:sz w:val="20"/>
    </w:rPr>
  </w:style>
  <w:style w:type="paragraph" w:styleId="af2">
    <w:name w:val="Document Map"/>
    <w:basedOn w:val="a8"/>
    <w:semiHidden/>
    <w:rsid w:val="00C874B1"/>
    <w:pPr>
      <w:shd w:val="clear" w:color="auto" w:fill="000080"/>
    </w:pPr>
    <w:rPr>
      <w:rFonts w:ascii="Tahoma" w:hAnsi="Tahoma" w:cs="Tahoma"/>
      <w:sz w:val="20"/>
    </w:rPr>
  </w:style>
  <w:style w:type="paragraph" w:styleId="43">
    <w:name w:val="toc 4"/>
    <w:basedOn w:val="a8"/>
    <w:next w:val="a8"/>
    <w:uiPriority w:val="39"/>
    <w:rsid w:val="00C874B1"/>
    <w:pPr>
      <w:tabs>
        <w:tab w:val="left" w:pos="1871"/>
        <w:tab w:val="right" w:leader="dot" w:pos="9630"/>
      </w:tabs>
      <w:ind w:left="1872" w:right="567" w:hanging="1021"/>
    </w:pPr>
  </w:style>
  <w:style w:type="paragraph" w:styleId="36">
    <w:name w:val="Body Text 3"/>
    <w:basedOn w:val="a8"/>
    <w:semiHidden/>
    <w:rsid w:val="00C874B1"/>
    <w:pPr>
      <w:spacing w:after="120"/>
    </w:pPr>
    <w:rPr>
      <w:sz w:val="16"/>
      <w:szCs w:val="16"/>
    </w:rPr>
  </w:style>
  <w:style w:type="paragraph" w:customStyle="1" w:styleId="ASFKListnormal1">
    <w:name w:val="_ASFK_List_normal_1"/>
    <w:basedOn w:val="ASFKListnormal"/>
    <w:link w:val="ASFKListnormal180"/>
    <w:rsid w:val="00C874B1"/>
    <w:pPr>
      <w:tabs>
        <w:tab w:val="clear" w:pos="567"/>
        <w:tab w:val="left" w:pos="851"/>
      </w:tabs>
      <w:ind w:left="851"/>
    </w:pPr>
  </w:style>
  <w:style w:type="numbering" w:styleId="111111">
    <w:name w:val="Outline List 2"/>
    <w:basedOn w:val="ab"/>
    <w:semiHidden/>
    <w:rsid w:val="00C874B1"/>
    <w:pPr>
      <w:numPr>
        <w:numId w:val="91"/>
      </w:numPr>
    </w:pPr>
  </w:style>
  <w:style w:type="numbering" w:styleId="1ai">
    <w:name w:val="Outline List 1"/>
    <w:basedOn w:val="ab"/>
    <w:semiHidden/>
    <w:rsid w:val="00C874B1"/>
    <w:pPr>
      <w:numPr>
        <w:numId w:val="92"/>
      </w:numPr>
    </w:pPr>
  </w:style>
  <w:style w:type="paragraph" w:styleId="af3">
    <w:name w:val="Balloon Text"/>
    <w:basedOn w:val="a8"/>
    <w:semiHidden/>
    <w:rsid w:val="00C874B1"/>
    <w:rPr>
      <w:rFonts w:ascii="Tahoma" w:hAnsi="Tahoma" w:cs="Tahoma"/>
      <w:sz w:val="16"/>
      <w:szCs w:val="16"/>
    </w:rPr>
  </w:style>
  <w:style w:type="paragraph" w:customStyle="1" w:styleId="ASFKListnormal28">
    <w:name w:val="_ASFK_List_normal_2.8"/>
    <w:basedOn w:val="ASFKListnormal"/>
    <w:rsid w:val="00C874B1"/>
    <w:pPr>
      <w:tabs>
        <w:tab w:val="clear" w:pos="567"/>
        <w:tab w:val="left" w:pos="1588"/>
      </w:tabs>
      <w:ind w:left="1588"/>
    </w:pPr>
  </w:style>
  <w:style w:type="paragraph" w:styleId="af4">
    <w:name w:val="annotation text"/>
    <w:basedOn w:val="a8"/>
    <w:semiHidden/>
    <w:rsid w:val="00C874B1"/>
    <w:rPr>
      <w:sz w:val="20"/>
    </w:rPr>
  </w:style>
  <w:style w:type="paragraph" w:styleId="af5">
    <w:name w:val="annotation subject"/>
    <w:basedOn w:val="af4"/>
    <w:next w:val="af4"/>
    <w:semiHidden/>
    <w:rsid w:val="00C874B1"/>
    <w:rPr>
      <w:b/>
      <w:bCs/>
    </w:rPr>
  </w:style>
  <w:style w:type="paragraph" w:styleId="53">
    <w:name w:val="toc 5"/>
    <w:basedOn w:val="a8"/>
    <w:next w:val="a8"/>
    <w:autoRedefine/>
    <w:uiPriority w:val="39"/>
    <w:rsid w:val="00C874B1"/>
    <w:pPr>
      <w:ind w:left="960"/>
      <w:jc w:val="left"/>
    </w:pPr>
    <w:rPr>
      <w:sz w:val="18"/>
      <w:szCs w:val="18"/>
    </w:rPr>
  </w:style>
  <w:style w:type="paragraph" w:styleId="60">
    <w:name w:val="toc 6"/>
    <w:basedOn w:val="a8"/>
    <w:next w:val="a8"/>
    <w:autoRedefine/>
    <w:uiPriority w:val="39"/>
    <w:rsid w:val="00C874B1"/>
    <w:pPr>
      <w:ind w:left="1200"/>
      <w:jc w:val="left"/>
    </w:pPr>
    <w:rPr>
      <w:sz w:val="18"/>
      <w:szCs w:val="18"/>
    </w:rPr>
  </w:style>
  <w:style w:type="paragraph" w:styleId="70">
    <w:name w:val="toc 7"/>
    <w:basedOn w:val="a8"/>
    <w:next w:val="a8"/>
    <w:autoRedefine/>
    <w:uiPriority w:val="39"/>
    <w:rsid w:val="00C874B1"/>
    <w:pPr>
      <w:ind w:left="1440"/>
      <w:jc w:val="left"/>
    </w:pPr>
    <w:rPr>
      <w:sz w:val="18"/>
      <w:szCs w:val="18"/>
    </w:rPr>
  </w:style>
  <w:style w:type="paragraph" w:styleId="80">
    <w:name w:val="toc 8"/>
    <w:basedOn w:val="a8"/>
    <w:next w:val="a8"/>
    <w:autoRedefine/>
    <w:uiPriority w:val="39"/>
    <w:rsid w:val="00C874B1"/>
    <w:pPr>
      <w:ind w:left="1680"/>
      <w:jc w:val="left"/>
    </w:pPr>
    <w:rPr>
      <w:sz w:val="18"/>
      <w:szCs w:val="18"/>
    </w:rPr>
  </w:style>
  <w:style w:type="paragraph" w:styleId="90">
    <w:name w:val="toc 9"/>
    <w:basedOn w:val="a8"/>
    <w:next w:val="a8"/>
    <w:autoRedefine/>
    <w:uiPriority w:val="39"/>
    <w:rsid w:val="00C874B1"/>
    <w:pPr>
      <w:ind w:left="1920"/>
      <w:jc w:val="left"/>
    </w:pPr>
    <w:rPr>
      <w:sz w:val="18"/>
      <w:szCs w:val="18"/>
    </w:rPr>
  </w:style>
  <w:style w:type="character" w:styleId="af6">
    <w:name w:val="footnote reference"/>
    <w:rsid w:val="00C874B1"/>
    <w:rPr>
      <w:vertAlign w:val="superscript"/>
    </w:rPr>
  </w:style>
  <w:style w:type="paragraph" w:styleId="af7">
    <w:name w:val="footnote text"/>
    <w:semiHidden/>
    <w:rsid w:val="00C874B1"/>
  </w:style>
  <w:style w:type="paragraph" w:styleId="44">
    <w:name w:val="List 4"/>
    <w:basedOn w:val="a8"/>
    <w:semiHidden/>
    <w:rsid w:val="00C874B1"/>
    <w:pPr>
      <w:ind w:left="1132" w:hanging="283"/>
    </w:pPr>
  </w:style>
  <w:style w:type="paragraph" w:styleId="28">
    <w:name w:val="Body Text 2"/>
    <w:basedOn w:val="a8"/>
    <w:semiHidden/>
    <w:rsid w:val="00C874B1"/>
    <w:pPr>
      <w:spacing w:after="120" w:line="480" w:lineRule="auto"/>
    </w:pPr>
  </w:style>
  <w:style w:type="paragraph" w:styleId="37">
    <w:name w:val="Body Text Indent 3"/>
    <w:basedOn w:val="a8"/>
    <w:semiHidden/>
    <w:rsid w:val="00C874B1"/>
    <w:pPr>
      <w:spacing w:after="120"/>
      <w:ind w:left="283"/>
    </w:pPr>
    <w:rPr>
      <w:sz w:val="16"/>
      <w:szCs w:val="16"/>
    </w:rPr>
  </w:style>
  <w:style w:type="character" w:styleId="af8">
    <w:name w:val="FollowedHyperlink"/>
    <w:semiHidden/>
    <w:rsid w:val="00C874B1"/>
    <w:rPr>
      <w:color w:val="800080"/>
      <w:u w:val="single"/>
    </w:rPr>
  </w:style>
  <w:style w:type="character" w:styleId="HTML">
    <w:name w:val="HTML Variable"/>
    <w:semiHidden/>
    <w:rsid w:val="00C874B1"/>
    <w:rPr>
      <w:i/>
      <w:iCs/>
    </w:rPr>
  </w:style>
  <w:style w:type="character" w:styleId="HTML0">
    <w:name w:val="HTML Typewriter"/>
    <w:semiHidden/>
    <w:rsid w:val="00C874B1"/>
    <w:rPr>
      <w:rFonts w:ascii="Courier New" w:hAnsi="Courier New" w:cs="Courier New"/>
      <w:sz w:val="20"/>
      <w:szCs w:val="20"/>
    </w:rPr>
  </w:style>
  <w:style w:type="paragraph" w:styleId="af9">
    <w:name w:val="Subtitle"/>
    <w:basedOn w:val="a8"/>
    <w:qFormat/>
    <w:rsid w:val="00C874B1"/>
    <w:pPr>
      <w:spacing w:after="60"/>
      <w:jc w:val="center"/>
      <w:outlineLvl w:val="1"/>
    </w:pPr>
    <w:rPr>
      <w:rFonts w:ascii="Arial" w:hAnsi="Arial" w:cs="Arial"/>
    </w:rPr>
  </w:style>
  <w:style w:type="paragraph" w:styleId="afa">
    <w:name w:val="Salutation"/>
    <w:basedOn w:val="a8"/>
    <w:next w:val="a8"/>
    <w:semiHidden/>
    <w:rsid w:val="00C874B1"/>
  </w:style>
  <w:style w:type="paragraph" w:styleId="afb">
    <w:name w:val="List Continue"/>
    <w:basedOn w:val="a8"/>
    <w:semiHidden/>
    <w:rsid w:val="00C874B1"/>
    <w:pPr>
      <w:spacing w:after="120"/>
      <w:ind w:left="283"/>
    </w:pPr>
  </w:style>
  <w:style w:type="paragraph" w:styleId="2a">
    <w:name w:val="List Continue 2"/>
    <w:basedOn w:val="a8"/>
    <w:semiHidden/>
    <w:rsid w:val="00C874B1"/>
    <w:pPr>
      <w:spacing w:after="120"/>
      <w:ind w:left="566"/>
    </w:pPr>
  </w:style>
  <w:style w:type="paragraph" w:styleId="38">
    <w:name w:val="List Continue 3"/>
    <w:basedOn w:val="a8"/>
    <w:semiHidden/>
    <w:rsid w:val="00C874B1"/>
    <w:pPr>
      <w:spacing w:after="120"/>
      <w:ind w:left="849"/>
    </w:pPr>
  </w:style>
  <w:style w:type="paragraph" w:styleId="45">
    <w:name w:val="List Continue 4"/>
    <w:basedOn w:val="a8"/>
    <w:semiHidden/>
    <w:rsid w:val="00C874B1"/>
    <w:pPr>
      <w:spacing w:after="120"/>
      <w:ind w:left="1132"/>
    </w:pPr>
  </w:style>
  <w:style w:type="paragraph" w:styleId="54">
    <w:name w:val="List Continue 5"/>
    <w:basedOn w:val="a8"/>
    <w:semiHidden/>
    <w:rsid w:val="00C874B1"/>
    <w:pPr>
      <w:spacing w:after="120"/>
      <w:ind w:left="1415"/>
    </w:pPr>
  </w:style>
  <w:style w:type="table" w:styleId="13">
    <w:name w:val="Table Simple 1"/>
    <w:basedOn w:val="aa"/>
    <w:semiHidden/>
    <w:rsid w:val="00C874B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a"/>
    <w:semiHidden/>
    <w:rsid w:val="00C874B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9">
    <w:name w:val="Table Simple 3"/>
    <w:basedOn w:val="aa"/>
    <w:semiHidden/>
    <w:rsid w:val="00C874B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a"/>
    <w:semiHidden/>
    <w:rsid w:val="00C874B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a"/>
    <w:semiHidden/>
    <w:rsid w:val="00C874B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a"/>
    <w:semiHidden/>
    <w:rsid w:val="00C874B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a"/>
    <w:semiHidden/>
    <w:rsid w:val="00C874B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a"/>
    <w:semiHidden/>
    <w:rsid w:val="00C874B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a"/>
    <w:semiHidden/>
    <w:rsid w:val="00C874B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a"/>
    <w:semiHidden/>
    <w:rsid w:val="00C874B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a"/>
    <w:semiHidden/>
    <w:rsid w:val="00C874B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c">
    <w:name w:val="Table Contemporary"/>
    <w:basedOn w:val="aa"/>
    <w:semiHidden/>
    <w:rsid w:val="00C874B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d">
    <w:name w:val="List"/>
    <w:basedOn w:val="a8"/>
    <w:semiHidden/>
    <w:rsid w:val="00C874B1"/>
    <w:pPr>
      <w:ind w:left="283" w:hanging="283"/>
    </w:pPr>
  </w:style>
  <w:style w:type="paragraph" w:styleId="2d">
    <w:name w:val="List 2"/>
    <w:basedOn w:val="a8"/>
    <w:semiHidden/>
    <w:rsid w:val="00C874B1"/>
    <w:pPr>
      <w:ind w:left="566" w:hanging="283"/>
    </w:pPr>
  </w:style>
  <w:style w:type="paragraph" w:styleId="3b">
    <w:name w:val="List 3"/>
    <w:basedOn w:val="a8"/>
    <w:semiHidden/>
    <w:rsid w:val="00C874B1"/>
    <w:pPr>
      <w:ind w:left="849" w:hanging="283"/>
    </w:pPr>
  </w:style>
  <w:style w:type="paragraph" w:styleId="56">
    <w:name w:val="List 5"/>
    <w:basedOn w:val="a8"/>
    <w:semiHidden/>
    <w:rsid w:val="00C874B1"/>
    <w:pPr>
      <w:ind w:left="1415" w:hanging="283"/>
    </w:pPr>
  </w:style>
  <w:style w:type="table" w:styleId="afe">
    <w:name w:val="Table Professional"/>
    <w:basedOn w:val="aa"/>
    <w:semiHidden/>
    <w:rsid w:val="00C874B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8"/>
    <w:semiHidden/>
    <w:rsid w:val="00C874B1"/>
    <w:rPr>
      <w:rFonts w:ascii="Courier New" w:hAnsi="Courier New" w:cs="Courier New"/>
      <w:sz w:val="20"/>
    </w:rPr>
  </w:style>
  <w:style w:type="numbering" w:styleId="a3">
    <w:name w:val="Outline List 3"/>
    <w:basedOn w:val="ab"/>
    <w:semiHidden/>
    <w:rsid w:val="00C874B1"/>
    <w:pPr>
      <w:numPr>
        <w:numId w:val="106"/>
      </w:numPr>
    </w:pPr>
  </w:style>
  <w:style w:type="table" w:styleId="15">
    <w:name w:val="Table Columns 1"/>
    <w:basedOn w:val="aa"/>
    <w:semiHidden/>
    <w:rsid w:val="00C874B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a"/>
    <w:semiHidden/>
    <w:rsid w:val="00C874B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a"/>
    <w:semiHidden/>
    <w:rsid w:val="00C874B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a"/>
    <w:semiHidden/>
    <w:rsid w:val="00C874B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a"/>
    <w:semiHidden/>
    <w:rsid w:val="00C874B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
    <w:name w:val="Strong"/>
    <w:qFormat/>
    <w:rsid w:val="00C874B1"/>
    <w:rPr>
      <w:b/>
      <w:bCs/>
    </w:rPr>
  </w:style>
  <w:style w:type="table" w:styleId="-1">
    <w:name w:val="Table List 1"/>
    <w:basedOn w:val="aa"/>
    <w:semiHidden/>
    <w:rsid w:val="00C874B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a"/>
    <w:semiHidden/>
    <w:rsid w:val="00C874B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a"/>
    <w:semiHidden/>
    <w:rsid w:val="00C874B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a"/>
    <w:semiHidden/>
    <w:rsid w:val="00C874B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semiHidden/>
    <w:rsid w:val="00C874B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a"/>
    <w:semiHidden/>
    <w:rsid w:val="00C874B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a"/>
    <w:semiHidden/>
    <w:rsid w:val="00C874B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a"/>
    <w:semiHidden/>
    <w:rsid w:val="00C874B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0">
    <w:name w:val="Plain Text"/>
    <w:basedOn w:val="a8"/>
    <w:semiHidden/>
    <w:rsid w:val="00C874B1"/>
    <w:rPr>
      <w:rFonts w:ascii="Courier New" w:hAnsi="Courier New" w:cs="Courier New"/>
      <w:sz w:val="20"/>
    </w:rPr>
  </w:style>
  <w:style w:type="table" w:styleId="aff1">
    <w:name w:val="Table Theme"/>
    <w:basedOn w:val="aa"/>
    <w:semiHidden/>
    <w:rsid w:val="00C87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6">
    <w:name w:val="Table Colorful 1"/>
    <w:basedOn w:val="aa"/>
    <w:semiHidden/>
    <w:rsid w:val="00C874B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a"/>
    <w:semiHidden/>
    <w:rsid w:val="00C874B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a"/>
    <w:semiHidden/>
    <w:rsid w:val="00C874B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2">
    <w:name w:val="Block Text"/>
    <w:basedOn w:val="a8"/>
    <w:semiHidden/>
    <w:rsid w:val="00C874B1"/>
    <w:pPr>
      <w:spacing w:after="120"/>
      <w:ind w:left="1440" w:right="1440"/>
    </w:pPr>
  </w:style>
  <w:style w:type="character" w:styleId="HTML2">
    <w:name w:val="HTML Cite"/>
    <w:semiHidden/>
    <w:rsid w:val="00C874B1"/>
    <w:rPr>
      <w:i/>
      <w:iCs/>
    </w:rPr>
  </w:style>
  <w:style w:type="paragraph" w:styleId="aff3">
    <w:name w:val="Message Header"/>
    <w:basedOn w:val="a8"/>
    <w:semiHidden/>
    <w:rsid w:val="00C874B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4">
    <w:name w:val="E-mail Signature"/>
    <w:basedOn w:val="a8"/>
    <w:semiHidden/>
    <w:rsid w:val="00C874B1"/>
  </w:style>
  <w:style w:type="paragraph" w:styleId="aff5">
    <w:name w:val="Signature"/>
    <w:basedOn w:val="a8"/>
    <w:semiHidden/>
    <w:rsid w:val="00C874B1"/>
    <w:pPr>
      <w:ind w:left="4252"/>
    </w:pPr>
  </w:style>
  <w:style w:type="paragraph" w:styleId="17">
    <w:name w:val="index 1"/>
    <w:basedOn w:val="a8"/>
    <w:next w:val="a8"/>
    <w:autoRedefine/>
    <w:semiHidden/>
    <w:rsid w:val="00C874B1"/>
    <w:pPr>
      <w:widowControl w:val="0"/>
      <w:tabs>
        <w:tab w:val="num" w:pos="720"/>
        <w:tab w:val="left" w:pos="1985"/>
        <w:tab w:val="left" w:pos="2127"/>
      </w:tabs>
      <w:spacing w:line="360" w:lineRule="auto"/>
      <w:ind w:left="720" w:hanging="360"/>
    </w:pPr>
    <w:rPr>
      <w:snapToGrid w:val="0"/>
    </w:rPr>
  </w:style>
  <w:style w:type="paragraph" w:styleId="aff6">
    <w:name w:val="index heading"/>
    <w:basedOn w:val="a8"/>
    <w:next w:val="17"/>
    <w:semiHidden/>
    <w:rsid w:val="00C874B1"/>
    <w:pPr>
      <w:widowControl w:val="0"/>
      <w:tabs>
        <w:tab w:val="left" w:pos="1985"/>
        <w:tab w:val="left" w:pos="2127"/>
      </w:tabs>
      <w:spacing w:line="360" w:lineRule="auto"/>
      <w:ind w:firstLine="425"/>
    </w:pPr>
    <w:rPr>
      <w:snapToGrid w:val="0"/>
      <w:sz w:val="20"/>
    </w:rPr>
  </w:style>
  <w:style w:type="paragraph" w:styleId="2f0">
    <w:name w:val="index 2"/>
    <w:basedOn w:val="a8"/>
    <w:next w:val="a8"/>
    <w:autoRedefine/>
    <w:semiHidden/>
    <w:rsid w:val="00C874B1"/>
    <w:pPr>
      <w:widowControl w:val="0"/>
      <w:tabs>
        <w:tab w:val="left" w:pos="1985"/>
        <w:tab w:val="left" w:pos="2127"/>
      </w:tabs>
      <w:spacing w:line="360" w:lineRule="auto"/>
      <w:ind w:left="400" w:hanging="200"/>
    </w:pPr>
    <w:rPr>
      <w:snapToGrid w:val="0"/>
      <w:sz w:val="20"/>
    </w:rPr>
  </w:style>
  <w:style w:type="paragraph" w:styleId="3e">
    <w:name w:val="index 3"/>
    <w:basedOn w:val="a8"/>
    <w:next w:val="a8"/>
    <w:autoRedefine/>
    <w:semiHidden/>
    <w:rsid w:val="00C874B1"/>
    <w:pPr>
      <w:widowControl w:val="0"/>
      <w:tabs>
        <w:tab w:val="left" w:pos="1985"/>
        <w:tab w:val="left" w:pos="2127"/>
      </w:tabs>
      <w:spacing w:line="360" w:lineRule="auto"/>
      <w:ind w:left="600" w:hanging="200"/>
    </w:pPr>
    <w:rPr>
      <w:snapToGrid w:val="0"/>
      <w:sz w:val="20"/>
    </w:rPr>
  </w:style>
  <w:style w:type="paragraph" w:styleId="48">
    <w:name w:val="index 4"/>
    <w:basedOn w:val="a8"/>
    <w:next w:val="a8"/>
    <w:autoRedefine/>
    <w:semiHidden/>
    <w:rsid w:val="00C874B1"/>
    <w:pPr>
      <w:widowControl w:val="0"/>
      <w:tabs>
        <w:tab w:val="left" w:pos="1985"/>
        <w:tab w:val="left" w:pos="2127"/>
      </w:tabs>
      <w:spacing w:line="360" w:lineRule="auto"/>
      <w:ind w:left="800" w:hanging="200"/>
    </w:pPr>
    <w:rPr>
      <w:snapToGrid w:val="0"/>
      <w:sz w:val="20"/>
    </w:rPr>
  </w:style>
  <w:style w:type="paragraph" w:styleId="58">
    <w:name w:val="index 5"/>
    <w:basedOn w:val="a8"/>
    <w:next w:val="a8"/>
    <w:autoRedefine/>
    <w:semiHidden/>
    <w:rsid w:val="00C874B1"/>
    <w:pPr>
      <w:widowControl w:val="0"/>
      <w:tabs>
        <w:tab w:val="left" w:pos="1985"/>
        <w:tab w:val="left" w:pos="2127"/>
      </w:tabs>
      <w:spacing w:line="360" w:lineRule="auto"/>
      <w:ind w:left="1000" w:hanging="200"/>
    </w:pPr>
    <w:rPr>
      <w:snapToGrid w:val="0"/>
      <w:sz w:val="20"/>
    </w:rPr>
  </w:style>
  <w:style w:type="paragraph" w:styleId="62">
    <w:name w:val="index 6"/>
    <w:basedOn w:val="a8"/>
    <w:next w:val="a8"/>
    <w:autoRedefine/>
    <w:semiHidden/>
    <w:rsid w:val="00C874B1"/>
    <w:pPr>
      <w:widowControl w:val="0"/>
      <w:tabs>
        <w:tab w:val="left" w:pos="1985"/>
        <w:tab w:val="left" w:pos="2127"/>
      </w:tabs>
      <w:spacing w:line="360" w:lineRule="auto"/>
      <w:ind w:left="1200" w:hanging="200"/>
    </w:pPr>
    <w:rPr>
      <w:snapToGrid w:val="0"/>
      <w:sz w:val="20"/>
    </w:rPr>
  </w:style>
  <w:style w:type="paragraph" w:styleId="72">
    <w:name w:val="index 7"/>
    <w:basedOn w:val="a8"/>
    <w:next w:val="a8"/>
    <w:autoRedefine/>
    <w:semiHidden/>
    <w:rsid w:val="00C874B1"/>
    <w:pPr>
      <w:widowControl w:val="0"/>
      <w:tabs>
        <w:tab w:val="left" w:pos="1985"/>
        <w:tab w:val="left" w:pos="2127"/>
      </w:tabs>
      <w:spacing w:line="360" w:lineRule="auto"/>
      <w:ind w:left="1400" w:hanging="200"/>
    </w:pPr>
    <w:rPr>
      <w:snapToGrid w:val="0"/>
      <w:sz w:val="20"/>
    </w:rPr>
  </w:style>
  <w:style w:type="paragraph" w:styleId="82">
    <w:name w:val="index 8"/>
    <w:basedOn w:val="a8"/>
    <w:next w:val="a8"/>
    <w:autoRedefine/>
    <w:semiHidden/>
    <w:rsid w:val="00C874B1"/>
    <w:pPr>
      <w:widowControl w:val="0"/>
      <w:tabs>
        <w:tab w:val="left" w:pos="1985"/>
        <w:tab w:val="left" w:pos="2127"/>
      </w:tabs>
      <w:spacing w:line="360" w:lineRule="auto"/>
      <w:ind w:left="1600" w:hanging="200"/>
    </w:pPr>
    <w:rPr>
      <w:snapToGrid w:val="0"/>
      <w:sz w:val="20"/>
    </w:rPr>
  </w:style>
  <w:style w:type="paragraph" w:styleId="91">
    <w:name w:val="index 9"/>
    <w:basedOn w:val="a8"/>
    <w:next w:val="a8"/>
    <w:autoRedefine/>
    <w:semiHidden/>
    <w:rsid w:val="00C874B1"/>
    <w:pPr>
      <w:widowControl w:val="0"/>
      <w:tabs>
        <w:tab w:val="left" w:pos="1985"/>
        <w:tab w:val="left" w:pos="2127"/>
      </w:tabs>
      <w:spacing w:line="360" w:lineRule="auto"/>
      <w:ind w:left="1800" w:hanging="200"/>
    </w:pPr>
    <w:rPr>
      <w:snapToGrid w:val="0"/>
      <w:sz w:val="20"/>
    </w:rPr>
  </w:style>
  <w:style w:type="paragraph" w:styleId="a0">
    <w:name w:val="List Bullet"/>
    <w:basedOn w:val="a8"/>
    <w:semiHidden/>
    <w:rsid w:val="00C874B1"/>
    <w:pPr>
      <w:numPr>
        <w:numId w:val="96"/>
      </w:numPr>
      <w:ind w:left="0" w:firstLine="0"/>
    </w:pPr>
  </w:style>
  <w:style w:type="paragraph" w:styleId="a">
    <w:name w:val="List Number"/>
    <w:aliases w:val="Нумерованный"/>
    <w:basedOn w:val="a8"/>
    <w:semiHidden/>
    <w:rsid w:val="00C874B1"/>
    <w:pPr>
      <w:numPr>
        <w:numId w:val="105"/>
      </w:numPr>
      <w:ind w:left="0" w:firstLine="0"/>
    </w:pPr>
  </w:style>
  <w:style w:type="paragraph" w:styleId="HTML3">
    <w:name w:val="HTML Address"/>
    <w:basedOn w:val="a8"/>
    <w:semiHidden/>
    <w:rsid w:val="00C874B1"/>
    <w:rPr>
      <w:i/>
      <w:iCs/>
    </w:rPr>
  </w:style>
  <w:style w:type="paragraph" w:styleId="aff7">
    <w:name w:val="envelope address"/>
    <w:basedOn w:val="a8"/>
    <w:semiHidden/>
    <w:rsid w:val="00C874B1"/>
    <w:pPr>
      <w:framePr w:w="7920" w:h="1980" w:hRule="exact" w:hSpace="180" w:wrap="auto" w:hAnchor="page" w:xAlign="center" w:yAlign="bottom"/>
      <w:ind w:left="2880"/>
    </w:pPr>
    <w:rPr>
      <w:rFonts w:ascii="Arial" w:hAnsi="Arial" w:cs="Arial"/>
    </w:rPr>
  </w:style>
  <w:style w:type="character" w:styleId="HTML4">
    <w:name w:val="HTML Acronym"/>
    <w:basedOn w:val="a9"/>
    <w:semiHidden/>
    <w:rsid w:val="00C874B1"/>
  </w:style>
  <w:style w:type="table" w:styleId="-10">
    <w:name w:val="Table Web 1"/>
    <w:basedOn w:val="aa"/>
    <w:semiHidden/>
    <w:rsid w:val="00C874B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a"/>
    <w:semiHidden/>
    <w:rsid w:val="00C874B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a"/>
    <w:semiHidden/>
    <w:rsid w:val="00C874B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8">
    <w:name w:val="Emphasis"/>
    <w:qFormat/>
    <w:rsid w:val="00C874B1"/>
    <w:rPr>
      <w:i/>
      <w:iCs/>
    </w:rPr>
  </w:style>
  <w:style w:type="paragraph" w:styleId="aff9">
    <w:name w:val="Date"/>
    <w:basedOn w:val="a8"/>
    <w:next w:val="a8"/>
    <w:semiHidden/>
    <w:rsid w:val="00C874B1"/>
  </w:style>
  <w:style w:type="paragraph" w:styleId="affa">
    <w:name w:val="Note Heading"/>
    <w:basedOn w:val="a8"/>
    <w:next w:val="a8"/>
    <w:semiHidden/>
    <w:rsid w:val="00C874B1"/>
  </w:style>
  <w:style w:type="character" w:styleId="affb">
    <w:name w:val="annotation reference"/>
    <w:semiHidden/>
    <w:rsid w:val="00C874B1"/>
    <w:rPr>
      <w:sz w:val="16"/>
      <w:szCs w:val="16"/>
    </w:rPr>
  </w:style>
  <w:style w:type="table" w:styleId="affc">
    <w:name w:val="Table Elegant"/>
    <w:basedOn w:val="aa"/>
    <w:semiHidden/>
    <w:rsid w:val="00C874B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a"/>
    <w:semiHidden/>
    <w:rsid w:val="00C874B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a"/>
    <w:semiHidden/>
    <w:rsid w:val="00C874B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Keyboard"/>
    <w:semiHidden/>
    <w:rsid w:val="00C874B1"/>
    <w:rPr>
      <w:rFonts w:ascii="Courier New" w:hAnsi="Courier New" w:cs="Courier New"/>
      <w:sz w:val="20"/>
      <w:szCs w:val="20"/>
    </w:rPr>
  </w:style>
  <w:style w:type="table" w:styleId="19">
    <w:name w:val="Table Classic 1"/>
    <w:basedOn w:val="aa"/>
    <w:semiHidden/>
    <w:rsid w:val="00C874B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a"/>
    <w:semiHidden/>
    <w:rsid w:val="00C874B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a"/>
    <w:semiHidden/>
    <w:rsid w:val="00C874B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a"/>
    <w:semiHidden/>
    <w:rsid w:val="00C874B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6">
    <w:name w:val="HTML Code"/>
    <w:semiHidden/>
    <w:rsid w:val="00C874B1"/>
    <w:rPr>
      <w:rFonts w:ascii="Courier New" w:hAnsi="Courier New" w:cs="Courier New"/>
      <w:sz w:val="20"/>
      <w:szCs w:val="20"/>
    </w:rPr>
  </w:style>
  <w:style w:type="paragraph" w:styleId="affd">
    <w:name w:val="Body Text"/>
    <w:basedOn w:val="a8"/>
    <w:rsid w:val="00C874B1"/>
    <w:pPr>
      <w:overflowPunct w:val="0"/>
      <w:autoSpaceDE w:val="0"/>
      <w:autoSpaceDN w:val="0"/>
      <w:adjustRightInd w:val="0"/>
      <w:spacing w:after="240"/>
      <w:textAlignment w:val="baseline"/>
    </w:pPr>
  </w:style>
  <w:style w:type="paragraph" w:styleId="affe">
    <w:name w:val="Body Text First Indent"/>
    <w:basedOn w:val="affd"/>
    <w:semiHidden/>
    <w:rsid w:val="00C874B1"/>
    <w:pPr>
      <w:overflowPunct/>
      <w:autoSpaceDE/>
      <w:autoSpaceDN/>
      <w:adjustRightInd/>
      <w:spacing w:after="120"/>
      <w:ind w:firstLine="210"/>
      <w:jc w:val="left"/>
      <w:textAlignment w:val="auto"/>
    </w:pPr>
  </w:style>
  <w:style w:type="paragraph" w:styleId="2f3">
    <w:name w:val="Body Text First Indent 2"/>
    <w:basedOn w:val="af1"/>
    <w:semiHidden/>
    <w:rsid w:val="00C874B1"/>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8"/>
    <w:semiHidden/>
    <w:rsid w:val="00C874B1"/>
    <w:pPr>
      <w:numPr>
        <w:numId w:val="97"/>
      </w:numPr>
      <w:tabs>
        <w:tab w:val="clear" w:pos="643"/>
        <w:tab w:val="num" w:pos="360"/>
      </w:tabs>
      <w:ind w:left="0" w:firstLine="0"/>
    </w:pPr>
  </w:style>
  <w:style w:type="paragraph" w:styleId="30">
    <w:name w:val="List Bullet 3"/>
    <w:basedOn w:val="a8"/>
    <w:autoRedefine/>
    <w:semiHidden/>
    <w:rsid w:val="00C874B1"/>
    <w:pPr>
      <w:widowControl w:val="0"/>
      <w:numPr>
        <w:numId w:val="98"/>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8"/>
    <w:semiHidden/>
    <w:rsid w:val="00C874B1"/>
    <w:pPr>
      <w:numPr>
        <w:numId w:val="99"/>
      </w:numPr>
      <w:tabs>
        <w:tab w:val="clear" w:pos="1209"/>
        <w:tab w:val="num" w:pos="360"/>
      </w:tabs>
      <w:ind w:left="0" w:firstLine="0"/>
    </w:pPr>
  </w:style>
  <w:style w:type="paragraph" w:styleId="50">
    <w:name w:val="List Bullet 5"/>
    <w:basedOn w:val="a8"/>
    <w:semiHidden/>
    <w:rsid w:val="00C874B1"/>
    <w:pPr>
      <w:numPr>
        <w:numId w:val="100"/>
      </w:numPr>
      <w:tabs>
        <w:tab w:val="clear" w:pos="1492"/>
        <w:tab w:val="num" w:pos="360"/>
      </w:tabs>
      <w:ind w:left="0" w:firstLine="0"/>
    </w:pPr>
  </w:style>
  <w:style w:type="paragraph" w:styleId="afff">
    <w:name w:val="Title"/>
    <w:basedOn w:val="a8"/>
    <w:qFormat/>
    <w:rsid w:val="00010ACF"/>
    <w:pPr>
      <w:spacing w:before="240" w:after="60"/>
      <w:jc w:val="center"/>
      <w:outlineLvl w:val="0"/>
    </w:pPr>
    <w:rPr>
      <w:rFonts w:ascii="Arial" w:hAnsi="Arial" w:cs="Arial"/>
      <w:b/>
      <w:bCs/>
      <w:kern w:val="28"/>
      <w:sz w:val="32"/>
      <w:szCs w:val="32"/>
    </w:rPr>
  </w:style>
  <w:style w:type="character" w:styleId="afff0">
    <w:name w:val="page number"/>
    <w:basedOn w:val="a9"/>
    <w:semiHidden/>
    <w:rsid w:val="00C874B1"/>
  </w:style>
  <w:style w:type="character" w:styleId="afff1">
    <w:name w:val="line number"/>
    <w:basedOn w:val="a9"/>
    <w:semiHidden/>
    <w:rsid w:val="00C874B1"/>
  </w:style>
  <w:style w:type="paragraph" w:styleId="2">
    <w:name w:val="List Number 2"/>
    <w:basedOn w:val="a8"/>
    <w:semiHidden/>
    <w:rsid w:val="00C874B1"/>
    <w:pPr>
      <w:numPr>
        <w:numId w:val="101"/>
      </w:numPr>
      <w:tabs>
        <w:tab w:val="clear" w:pos="643"/>
        <w:tab w:val="num" w:pos="360"/>
      </w:tabs>
      <w:ind w:left="0" w:firstLine="0"/>
    </w:pPr>
  </w:style>
  <w:style w:type="paragraph" w:styleId="3">
    <w:name w:val="List Number 3"/>
    <w:basedOn w:val="a8"/>
    <w:semiHidden/>
    <w:rsid w:val="00C874B1"/>
    <w:pPr>
      <w:numPr>
        <w:numId w:val="102"/>
      </w:numPr>
      <w:tabs>
        <w:tab w:val="clear" w:pos="926"/>
        <w:tab w:val="num" w:pos="360"/>
      </w:tabs>
      <w:ind w:left="0" w:firstLine="0"/>
    </w:pPr>
  </w:style>
  <w:style w:type="paragraph" w:styleId="4">
    <w:name w:val="List Number 4"/>
    <w:basedOn w:val="a8"/>
    <w:semiHidden/>
    <w:rsid w:val="00C874B1"/>
    <w:pPr>
      <w:numPr>
        <w:numId w:val="103"/>
      </w:numPr>
      <w:tabs>
        <w:tab w:val="clear" w:pos="1209"/>
        <w:tab w:val="num" w:pos="360"/>
      </w:tabs>
      <w:ind w:left="0" w:firstLine="0"/>
    </w:pPr>
  </w:style>
  <w:style w:type="paragraph" w:styleId="5">
    <w:name w:val="List Number 5"/>
    <w:basedOn w:val="a8"/>
    <w:semiHidden/>
    <w:rsid w:val="00C874B1"/>
    <w:pPr>
      <w:numPr>
        <w:numId w:val="104"/>
      </w:numPr>
      <w:tabs>
        <w:tab w:val="clear" w:pos="1492"/>
        <w:tab w:val="num" w:pos="360"/>
      </w:tabs>
      <w:ind w:left="0" w:firstLine="0"/>
    </w:pPr>
  </w:style>
  <w:style w:type="character" w:styleId="HTML7">
    <w:name w:val="HTML Sample"/>
    <w:semiHidden/>
    <w:rsid w:val="00C874B1"/>
    <w:rPr>
      <w:rFonts w:ascii="Courier New" w:hAnsi="Courier New" w:cs="Courier New"/>
    </w:rPr>
  </w:style>
  <w:style w:type="paragraph" w:styleId="2f4">
    <w:name w:val="envelope return"/>
    <w:basedOn w:val="a8"/>
    <w:semiHidden/>
    <w:rsid w:val="00C874B1"/>
    <w:rPr>
      <w:rFonts w:ascii="Arial" w:hAnsi="Arial" w:cs="Arial"/>
      <w:sz w:val="20"/>
    </w:rPr>
  </w:style>
  <w:style w:type="table" w:styleId="1a">
    <w:name w:val="Table 3D effects 1"/>
    <w:basedOn w:val="aa"/>
    <w:semiHidden/>
    <w:rsid w:val="00C874B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a"/>
    <w:semiHidden/>
    <w:rsid w:val="00C874B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a"/>
    <w:semiHidden/>
    <w:rsid w:val="00C874B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2">
    <w:name w:val="Normal (Web)"/>
    <w:basedOn w:val="a8"/>
    <w:semiHidden/>
    <w:rsid w:val="00C874B1"/>
  </w:style>
  <w:style w:type="paragraph" w:styleId="afff3">
    <w:name w:val="Normal Indent"/>
    <w:basedOn w:val="a8"/>
    <w:semiHidden/>
    <w:rsid w:val="00C874B1"/>
    <w:pPr>
      <w:ind w:left="708"/>
    </w:pPr>
  </w:style>
  <w:style w:type="character" w:styleId="HTML8">
    <w:name w:val="HTML Definition"/>
    <w:semiHidden/>
    <w:rsid w:val="00C874B1"/>
    <w:rPr>
      <w:i/>
      <w:iCs/>
    </w:rPr>
  </w:style>
  <w:style w:type="paragraph" w:styleId="afff4">
    <w:name w:val="table of figures"/>
    <w:aliases w:val="Перечень рисунков_ASFK"/>
    <w:basedOn w:val="a8"/>
    <w:next w:val="a8"/>
    <w:uiPriority w:val="99"/>
    <w:rsid w:val="00C874B1"/>
    <w:pPr>
      <w:tabs>
        <w:tab w:val="left" w:pos="1134"/>
        <w:tab w:val="left" w:pos="1418"/>
        <w:tab w:val="right" w:leader="dot" w:pos="9628"/>
      </w:tabs>
      <w:ind w:left="1134" w:right="567" w:hanging="1134"/>
      <w:jc w:val="left"/>
    </w:pPr>
    <w:rPr>
      <w:noProof/>
    </w:rPr>
  </w:style>
  <w:style w:type="paragraph" w:customStyle="1" w:styleId="ASFKListnormal3">
    <w:name w:val="_ASFK_List_normal_3"/>
    <w:basedOn w:val="ASFKListnormal"/>
    <w:rsid w:val="00C874B1"/>
    <w:pPr>
      <w:tabs>
        <w:tab w:val="clear" w:pos="567"/>
        <w:tab w:val="left" w:pos="1418"/>
      </w:tabs>
      <w:ind w:left="1418"/>
    </w:pPr>
  </w:style>
  <w:style w:type="paragraph" w:customStyle="1" w:styleId="ASFKListnormal4">
    <w:name w:val="_ASFK_List_normal_4"/>
    <w:basedOn w:val="ASFKListnormal3"/>
    <w:rsid w:val="00C874B1"/>
    <w:pPr>
      <w:tabs>
        <w:tab w:val="clear" w:pos="1418"/>
        <w:tab w:val="left" w:pos="1701"/>
      </w:tabs>
      <w:ind w:left="1701"/>
    </w:pPr>
  </w:style>
  <w:style w:type="paragraph" w:styleId="afff5">
    <w:name w:val="footer"/>
    <w:basedOn w:val="a8"/>
    <w:semiHidden/>
    <w:rsid w:val="00C874B1"/>
    <w:pPr>
      <w:tabs>
        <w:tab w:val="center" w:pos="4677"/>
        <w:tab w:val="right" w:pos="9355"/>
      </w:tabs>
    </w:pPr>
  </w:style>
  <w:style w:type="paragraph" w:customStyle="1" w:styleId="ASFKListnum">
    <w:name w:val="_ASFK_List_num"/>
    <w:link w:val="ASFKListnum0"/>
    <w:rsid w:val="00C874B1"/>
    <w:pPr>
      <w:numPr>
        <w:numId w:val="1"/>
      </w:numPr>
      <w:spacing w:before="120" w:after="120"/>
      <w:contextualSpacing/>
      <w:jc w:val="both"/>
    </w:pPr>
    <w:rPr>
      <w:sz w:val="24"/>
    </w:rPr>
  </w:style>
  <w:style w:type="character" w:customStyle="1" w:styleId="ASFKNote0">
    <w:name w:val="_ASFK_Note Знак Знак"/>
    <w:link w:val="ASFKNote"/>
    <w:rsid w:val="00C874B1"/>
    <w:rPr>
      <w:sz w:val="24"/>
    </w:rPr>
  </w:style>
  <w:style w:type="paragraph" w:customStyle="1" w:styleId="ASFKListmark5">
    <w:name w:val="_ASFK_List_mark5"/>
    <w:rsid w:val="00C874B1"/>
    <w:pPr>
      <w:numPr>
        <w:numId w:val="87"/>
      </w:numPr>
    </w:pPr>
    <w:rPr>
      <w:sz w:val="24"/>
    </w:rPr>
  </w:style>
  <w:style w:type="paragraph" w:customStyle="1" w:styleId="ASFKListnormal">
    <w:name w:val="_ASFK_List_normal"/>
    <w:link w:val="ASFKListnormal0"/>
    <w:rsid w:val="00C874B1"/>
    <w:pPr>
      <w:tabs>
        <w:tab w:val="left" w:pos="567"/>
      </w:tabs>
      <w:spacing w:before="60" w:after="60"/>
      <w:ind w:left="567"/>
      <w:contextualSpacing/>
      <w:jc w:val="both"/>
    </w:pPr>
    <w:rPr>
      <w:snapToGrid w:val="0"/>
      <w:sz w:val="24"/>
    </w:rPr>
  </w:style>
  <w:style w:type="paragraph" w:customStyle="1" w:styleId="ASFKTitulnamedoc">
    <w:name w:val="_ASFK_Titul_name_doc"/>
    <w:rsid w:val="00C874B1"/>
    <w:pPr>
      <w:suppressAutoHyphens/>
      <w:spacing w:before="120" w:after="120"/>
      <w:contextualSpacing/>
      <w:jc w:val="center"/>
    </w:pPr>
    <w:rPr>
      <w:b/>
      <w:sz w:val="32"/>
      <w:szCs w:val="28"/>
    </w:rPr>
  </w:style>
  <w:style w:type="paragraph" w:customStyle="1" w:styleId="ASFKListnormal2">
    <w:name w:val="_ASFK_List_normal_2"/>
    <w:basedOn w:val="ASFKListnormal"/>
    <w:rsid w:val="00C874B1"/>
    <w:pPr>
      <w:tabs>
        <w:tab w:val="clear" w:pos="567"/>
        <w:tab w:val="left" w:pos="1134"/>
      </w:tabs>
      <w:ind w:left="1134"/>
    </w:pPr>
  </w:style>
  <w:style w:type="character" w:customStyle="1" w:styleId="ASFKNormal0">
    <w:name w:val="_ASFK_Normal Знак"/>
    <w:link w:val="ASFKNormal"/>
    <w:rsid w:val="00C874B1"/>
    <w:rPr>
      <w:sz w:val="24"/>
    </w:rPr>
  </w:style>
  <w:style w:type="paragraph" w:customStyle="1" w:styleId="ASFKListnormal5">
    <w:name w:val="_ASFK_List_normal_5"/>
    <w:basedOn w:val="ASFKListnormal4"/>
    <w:rsid w:val="00C874B1"/>
    <w:pPr>
      <w:tabs>
        <w:tab w:val="clear" w:pos="1701"/>
        <w:tab w:val="left" w:pos="1985"/>
      </w:tabs>
      <w:ind w:left="1985"/>
    </w:pPr>
  </w:style>
  <w:style w:type="table" w:styleId="afff6">
    <w:name w:val="Table Grid"/>
    <w:basedOn w:val="aa"/>
    <w:semiHidden/>
    <w:rsid w:val="00C874B1"/>
    <w:pPr>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FKAn">
    <w:name w:val="_ASFK_An"/>
    <w:rsid w:val="00C874B1"/>
    <w:pPr>
      <w:spacing w:after="240"/>
      <w:jc w:val="center"/>
      <w:outlineLvl w:val="4"/>
    </w:pPr>
    <w:rPr>
      <w:b/>
      <w:sz w:val="32"/>
    </w:rPr>
  </w:style>
  <w:style w:type="character" w:customStyle="1" w:styleId="ae">
    <w:name w:val="Прощание Знак"/>
    <w:link w:val="ad"/>
    <w:rsid w:val="001031ED"/>
    <w:rPr>
      <w:sz w:val="24"/>
      <w:lang w:val="x-none" w:eastAsia="x-none"/>
    </w:rPr>
  </w:style>
  <w:style w:type="paragraph" w:styleId="afff7">
    <w:name w:val="endnote text"/>
    <w:basedOn w:val="a8"/>
    <w:link w:val="afff8"/>
    <w:rsid w:val="001031ED"/>
    <w:rPr>
      <w:sz w:val="20"/>
    </w:rPr>
  </w:style>
  <w:style w:type="character" w:customStyle="1" w:styleId="afff8">
    <w:name w:val="Текст концевой сноски Знак"/>
    <w:basedOn w:val="a9"/>
    <w:link w:val="afff7"/>
    <w:rsid w:val="001031ED"/>
  </w:style>
  <w:style w:type="character" w:styleId="afff9">
    <w:name w:val="endnote reference"/>
    <w:rsid w:val="001031ED"/>
    <w:rPr>
      <w:vertAlign w:val="superscript"/>
    </w:rPr>
  </w:style>
  <w:style w:type="character" w:customStyle="1" w:styleId="ASFKTablenorm0">
    <w:name w:val="_ASFK_Table_norm Знак"/>
    <w:link w:val="ASFKTablenorm"/>
    <w:rsid w:val="00040C18"/>
    <w:rPr>
      <w:sz w:val="22"/>
    </w:rPr>
  </w:style>
  <w:style w:type="character" w:customStyle="1" w:styleId="ASFKTableListNum0">
    <w:name w:val="_ASFK_Table_List_Num Знак"/>
    <w:link w:val="ASFKTableListNum"/>
    <w:rsid w:val="00040C18"/>
    <w:rPr>
      <w:sz w:val="22"/>
      <w:szCs w:val="22"/>
    </w:rPr>
  </w:style>
  <w:style w:type="character" w:customStyle="1" w:styleId="ASFKListmark10">
    <w:name w:val="_ASFK_List_mark1 Знак Знак"/>
    <w:link w:val="ASFKListmark1"/>
    <w:rsid w:val="00274898"/>
    <w:rPr>
      <w:snapToGrid w:val="0"/>
      <w:sz w:val="24"/>
    </w:rPr>
  </w:style>
  <w:style w:type="character" w:customStyle="1" w:styleId="ASFKListmark20">
    <w:name w:val="_ASFK_List_mark2 Знак"/>
    <w:link w:val="ASFKListmark2"/>
    <w:rsid w:val="00274898"/>
    <w:rPr>
      <w:snapToGrid w:val="0"/>
      <w:sz w:val="24"/>
    </w:rPr>
  </w:style>
  <w:style w:type="paragraph" w:customStyle="1" w:styleId="22">
    <w:name w:val="Стиль Заголовок 2"/>
    <w:basedOn w:val="21"/>
    <w:semiHidden/>
    <w:rsid w:val="00274898"/>
    <w:pPr>
      <w:numPr>
        <w:numId w:val="8"/>
      </w:numPr>
      <w:tabs>
        <w:tab w:val="clear" w:pos="1116"/>
        <w:tab w:val="num" w:pos="360"/>
        <w:tab w:val="left" w:pos="907"/>
      </w:tabs>
      <w:ind w:left="0" w:firstLine="0"/>
    </w:pPr>
    <w:rPr>
      <w:rFonts w:cs="Times New Roman"/>
      <w:bCs w:val="0"/>
      <w:i/>
      <w:sz w:val="28"/>
      <w:lang w:val="en-US" w:eastAsia="en-US"/>
    </w:rPr>
  </w:style>
  <w:style w:type="character" w:customStyle="1" w:styleId="ASFKNameTable0">
    <w:name w:val="_ASFK_Name_Table Знак Знак"/>
    <w:link w:val="ASFKNameTable"/>
    <w:rsid w:val="00700572"/>
    <w:rPr>
      <w:b/>
      <w:sz w:val="24"/>
    </w:rPr>
  </w:style>
  <w:style w:type="character" w:customStyle="1" w:styleId="ASFKFigure0">
    <w:name w:val="_ASFK_Figure Знак Знак"/>
    <w:link w:val="ASFKFigure"/>
    <w:rsid w:val="00545CED"/>
    <w:rPr>
      <w:sz w:val="24"/>
    </w:rPr>
  </w:style>
  <w:style w:type="character" w:customStyle="1" w:styleId="ASFKFigName0">
    <w:name w:val="_ASFK_Fig_Name Знак Знак"/>
    <w:link w:val="ASFKFigName"/>
    <w:rsid w:val="00700572"/>
    <w:rPr>
      <w:b/>
      <w:sz w:val="24"/>
      <w:szCs w:val="24"/>
    </w:rPr>
  </w:style>
  <w:style w:type="paragraph" w:styleId="afffa">
    <w:name w:val="No Spacing"/>
    <w:uiPriority w:val="1"/>
    <w:qFormat/>
    <w:rsid w:val="00FA52E8"/>
    <w:rPr>
      <w:rFonts w:ascii="Calibri" w:eastAsia="Calibri" w:hAnsi="Calibri"/>
      <w:sz w:val="22"/>
      <w:szCs w:val="22"/>
      <w:lang w:eastAsia="en-US"/>
    </w:rPr>
  </w:style>
  <w:style w:type="paragraph" w:styleId="afffb">
    <w:name w:val="List Paragraph"/>
    <w:basedOn w:val="a8"/>
    <w:uiPriority w:val="34"/>
    <w:qFormat/>
    <w:rsid w:val="00FA52E8"/>
    <w:pPr>
      <w:ind w:left="720"/>
      <w:contextualSpacing/>
    </w:pPr>
  </w:style>
  <w:style w:type="paragraph" w:styleId="2f6">
    <w:name w:val="Quote"/>
    <w:basedOn w:val="a8"/>
    <w:next w:val="a8"/>
    <w:link w:val="2f7"/>
    <w:uiPriority w:val="29"/>
    <w:qFormat/>
    <w:rsid w:val="00FA52E8"/>
    <w:rPr>
      <w:i/>
      <w:iCs/>
      <w:color w:val="000000"/>
      <w:lang w:val="x-none" w:eastAsia="x-none"/>
    </w:rPr>
  </w:style>
  <w:style w:type="character" w:customStyle="1" w:styleId="2f7">
    <w:name w:val="Цитата 2 Знак"/>
    <w:link w:val="2f6"/>
    <w:uiPriority w:val="29"/>
    <w:rsid w:val="00FA52E8"/>
    <w:rPr>
      <w:i/>
      <w:iCs/>
      <w:color w:val="000000"/>
      <w:sz w:val="24"/>
      <w:lang w:val="x-none" w:eastAsia="x-none"/>
    </w:rPr>
  </w:style>
  <w:style w:type="paragraph" w:styleId="afffc">
    <w:name w:val="Intense Quote"/>
    <w:basedOn w:val="a8"/>
    <w:next w:val="a8"/>
    <w:link w:val="afffd"/>
    <w:uiPriority w:val="30"/>
    <w:qFormat/>
    <w:rsid w:val="00FA52E8"/>
    <w:pPr>
      <w:pBdr>
        <w:bottom w:val="single" w:sz="4" w:space="4" w:color="4F81BD"/>
      </w:pBdr>
      <w:spacing w:before="200" w:after="280"/>
      <w:ind w:left="936" w:right="936"/>
    </w:pPr>
    <w:rPr>
      <w:b/>
      <w:bCs/>
      <w:i/>
      <w:iCs/>
      <w:color w:val="4F81BD"/>
      <w:lang w:val="x-none" w:eastAsia="x-none"/>
    </w:rPr>
  </w:style>
  <w:style w:type="character" w:customStyle="1" w:styleId="afffd">
    <w:name w:val="Выделенная цитата Знак"/>
    <w:link w:val="afffc"/>
    <w:uiPriority w:val="30"/>
    <w:rsid w:val="00FA52E8"/>
    <w:rPr>
      <w:b/>
      <w:bCs/>
      <w:i/>
      <w:iCs/>
      <w:color w:val="4F81BD"/>
      <w:sz w:val="24"/>
      <w:lang w:val="x-none" w:eastAsia="x-none"/>
    </w:rPr>
  </w:style>
  <w:style w:type="character" w:styleId="afffe">
    <w:name w:val="Subtle Emphasis"/>
    <w:uiPriority w:val="19"/>
    <w:qFormat/>
    <w:rsid w:val="00FA52E8"/>
    <w:rPr>
      <w:i/>
      <w:iCs/>
      <w:color w:val="808080"/>
    </w:rPr>
  </w:style>
  <w:style w:type="character" w:styleId="affff">
    <w:name w:val="Intense Emphasis"/>
    <w:uiPriority w:val="21"/>
    <w:qFormat/>
    <w:rsid w:val="00FA52E8"/>
    <w:rPr>
      <w:b/>
      <w:bCs/>
      <w:i/>
      <w:iCs/>
      <w:color w:val="4F81BD"/>
    </w:rPr>
  </w:style>
  <w:style w:type="character" w:styleId="affff0">
    <w:name w:val="Subtle Reference"/>
    <w:uiPriority w:val="31"/>
    <w:qFormat/>
    <w:rsid w:val="00FA52E8"/>
    <w:rPr>
      <w:smallCaps/>
      <w:color w:val="C0504D"/>
      <w:u w:val="single"/>
    </w:rPr>
  </w:style>
  <w:style w:type="character" w:styleId="affff1">
    <w:name w:val="Intense Reference"/>
    <w:uiPriority w:val="32"/>
    <w:qFormat/>
    <w:rsid w:val="00FA52E8"/>
    <w:rPr>
      <w:b/>
      <w:bCs/>
      <w:smallCaps/>
      <w:color w:val="C0504D"/>
      <w:spacing w:val="5"/>
      <w:u w:val="single"/>
    </w:rPr>
  </w:style>
  <w:style w:type="character" w:styleId="affff2">
    <w:name w:val="Book Title"/>
    <w:uiPriority w:val="33"/>
    <w:qFormat/>
    <w:rsid w:val="00FA52E8"/>
    <w:rPr>
      <w:b/>
      <w:bCs/>
      <w:smallCaps/>
      <w:spacing w:val="5"/>
    </w:rPr>
  </w:style>
  <w:style w:type="paragraph" w:styleId="affff3">
    <w:name w:val="TOC Heading"/>
    <w:basedOn w:val="1"/>
    <w:next w:val="a8"/>
    <w:uiPriority w:val="39"/>
    <w:qFormat/>
    <w:rsid w:val="00FA52E8"/>
    <w:pPr>
      <w:pageBreakBefore w:val="0"/>
      <w:numPr>
        <w:numId w:val="0"/>
      </w:numPr>
      <w:spacing w:before="480" w:after="0"/>
      <w:ind w:firstLine="567"/>
      <w:contextualSpacing w:val="0"/>
      <w:jc w:val="both"/>
      <w:outlineLvl w:val="9"/>
    </w:pPr>
    <w:rPr>
      <w:rFonts w:ascii="Cambria" w:hAnsi="Cambria"/>
      <w:bCs/>
      <w:caps w:val="0"/>
      <w:color w:val="365F91"/>
      <w:sz w:val="28"/>
      <w:szCs w:val="28"/>
    </w:rPr>
  </w:style>
  <w:style w:type="character" w:customStyle="1" w:styleId="ASFKListnormal180">
    <w:name w:val="_ASFK_List_normal_1;8 см Знак Знак"/>
    <w:link w:val="ASFKListnormal1"/>
    <w:rsid w:val="009F58D9"/>
    <w:rPr>
      <w:snapToGrid w:val="0"/>
      <w:sz w:val="24"/>
    </w:rPr>
  </w:style>
  <w:style w:type="paragraph" w:customStyle="1" w:styleId="ASFKCode">
    <w:name w:val="_ASFK_Code"/>
    <w:rsid w:val="00C874B1"/>
    <w:pPr>
      <w:shd w:val="clear" w:color="auto" w:fill="E6E6E6"/>
      <w:spacing w:before="120" w:after="120"/>
      <w:ind w:left="567" w:right="567" w:firstLine="567"/>
      <w:contextualSpacing/>
    </w:pPr>
    <w:rPr>
      <w:rFonts w:ascii="Courier New" w:hAnsi="Courier New"/>
      <w:noProof/>
    </w:rPr>
  </w:style>
  <w:style w:type="paragraph" w:customStyle="1" w:styleId="ASFKTitulheader">
    <w:name w:val="_ASFK_Titul_header"/>
    <w:rsid w:val="00C874B1"/>
    <w:pPr>
      <w:suppressAutoHyphens/>
      <w:jc w:val="center"/>
    </w:pPr>
    <w:rPr>
      <w:b/>
      <w:caps/>
      <w:color w:val="404040"/>
      <w:sz w:val="24"/>
    </w:rPr>
  </w:style>
  <w:style w:type="paragraph" w:customStyle="1" w:styleId="ASFKTitulfooter">
    <w:name w:val="_ASFK_Titul_footer"/>
    <w:rsid w:val="00C874B1"/>
    <w:pPr>
      <w:suppressAutoHyphens/>
      <w:jc w:val="center"/>
    </w:pPr>
    <w:rPr>
      <w:color w:val="292929"/>
      <w:sz w:val="28"/>
    </w:rPr>
  </w:style>
  <w:style w:type="character" w:customStyle="1" w:styleId="ASFKListnum0">
    <w:name w:val="_ASFK_List_num Знак Знак"/>
    <w:link w:val="ASFKListnum"/>
    <w:rsid w:val="00444518"/>
    <w:rPr>
      <w:sz w:val="24"/>
    </w:rPr>
  </w:style>
  <w:style w:type="character" w:customStyle="1" w:styleId="ASFKListmark30">
    <w:name w:val="_ASFK_List_mark3 Знак Знак"/>
    <w:link w:val="ASFKListmark3"/>
    <w:rsid w:val="00EA5022"/>
    <w:rPr>
      <w:snapToGrid w:val="0"/>
      <w:sz w:val="24"/>
    </w:rPr>
  </w:style>
  <w:style w:type="paragraph" w:customStyle="1" w:styleId="a4">
    <w:name w:val="Абзац жирный+курсив"/>
    <w:basedOn w:val="a8"/>
    <w:semiHidden/>
    <w:rsid w:val="00210B14"/>
    <w:pPr>
      <w:widowControl w:val="0"/>
      <w:numPr>
        <w:numId w:val="125"/>
      </w:numPr>
      <w:tabs>
        <w:tab w:val="clear" w:pos="1428"/>
        <w:tab w:val="num" w:pos="360"/>
      </w:tabs>
      <w:autoSpaceDE w:val="0"/>
      <w:autoSpaceDN w:val="0"/>
      <w:adjustRightInd w:val="0"/>
      <w:spacing w:line="360" w:lineRule="atLeast"/>
      <w:ind w:left="0" w:firstLine="0"/>
      <w:textAlignment w:val="baseline"/>
    </w:pPr>
  </w:style>
  <w:style w:type="character" w:customStyle="1" w:styleId="ASFKTableNum0">
    <w:name w:val="_ASFK_Table_Num Знак Знак"/>
    <w:link w:val="ASFKTableNum"/>
    <w:rsid w:val="005B50B0"/>
    <w:rPr>
      <w:sz w:val="22"/>
    </w:rPr>
  </w:style>
  <w:style w:type="character" w:customStyle="1" w:styleId="23">
    <w:name w:val="Заголовок 2 Знак"/>
    <w:aliases w:val="ASFK_2 Знак"/>
    <w:link w:val="21"/>
    <w:rsid w:val="005B50B0"/>
    <w:rPr>
      <w:rFonts w:cs="Arial"/>
      <w:b/>
      <w:bCs/>
      <w:iCs/>
      <w:sz w:val="32"/>
      <w:szCs w:val="32"/>
    </w:rPr>
  </w:style>
  <w:style w:type="paragraph" w:customStyle="1" w:styleId="affff4">
    <w:name w:val="Основной"/>
    <w:basedOn w:val="a8"/>
    <w:semiHidden/>
    <w:rsid w:val="005B50B0"/>
  </w:style>
  <w:style w:type="paragraph" w:customStyle="1" w:styleId="a6">
    <w:name w:val="Список маркированный"/>
    <w:basedOn w:val="a8"/>
    <w:semiHidden/>
    <w:rsid w:val="005B50B0"/>
    <w:pPr>
      <w:numPr>
        <w:numId w:val="118"/>
      </w:numPr>
      <w:tabs>
        <w:tab w:val="clear" w:pos="992"/>
        <w:tab w:val="num" w:pos="360"/>
        <w:tab w:val="left" w:pos="1080"/>
      </w:tabs>
      <w:ind w:firstLine="0"/>
    </w:pPr>
  </w:style>
  <w:style w:type="paragraph" w:customStyle="1" w:styleId="affff5">
    <w:name w:val="Надпись"/>
    <w:semiHidden/>
    <w:rsid w:val="005B50B0"/>
    <w:rPr>
      <w:noProof/>
      <w:sz w:val="16"/>
    </w:rPr>
  </w:style>
  <w:style w:type="paragraph" w:customStyle="1" w:styleId="210">
    <w:name w:val="Заголовок 21"/>
    <w:basedOn w:val="a8"/>
    <w:next w:val="a8"/>
    <w:autoRedefine/>
    <w:semiHidden/>
    <w:rsid w:val="005B50B0"/>
    <w:pPr>
      <w:keepNext/>
      <w:tabs>
        <w:tab w:val="num" w:pos="720"/>
      </w:tabs>
      <w:spacing w:before="240" w:after="60" w:line="360" w:lineRule="auto"/>
      <w:ind w:left="720" w:hanging="360"/>
      <w:jc w:val="center"/>
    </w:pPr>
    <w:rPr>
      <w:rFonts w:ascii="Arial" w:hAnsi="Arial" w:cs="Arial"/>
      <w:i/>
      <w:noProof/>
      <w:snapToGrid w:val="0"/>
      <w:szCs w:val="28"/>
    </w:rPr>
  </w:style>
  <w:style w:type="paragraph" w:customStyle="1" w:styleId="1b">
    <w:name w:val="Стиль1"/>
    <w:basedOn w:val="a8"/>
    <w:semiHidden/>
    <w:rsid w:val="005B50B0"/>
    <w:pPr>
      <w:tabs>
        <w:tab w:val="left" w:pos="357"/>
      </w:tabs>
    </w:pPr>
  </w:style>
  <w:style w:type="character" w:customStyle="1" w:styleId="nobr">
    <w:name w:val="nobr"/>
    <w:rsid w:val="005B50B0"/>
  </w:style>
  <w:style w:type="paragraph" w:customStyle="1" w:styleId="affff6">
    <w:name w:val="Название таблицы"/>
    <w:basedOn w:val="a8"/>
    <w:rsid w:val="005B50B0"/>
    <w:pPr>
      <w:spacing w:before="60" w:after="60"/>
      <w:jc w:val="right"/>
    </w:pPr>
    <w:rPr>
      <w:rFonts w:ascii="Arial" w:hAnsi="Arial"/>
      <w:b/>
      <w:sz w:val="22"/>
    </w:rPr>
  </w:style>
  <w:style w:type="character" w:customStyle="1" w:styleId="2HD22heading2Heading2HiddenIndentedHeadingH21H22IndentedHeading1IndentedHeading2IndentedHeading3IndentedHeading4H23H211H221IndentedHeading5IndentedHeading6IndentedHeading7H24H212H222IndentedHeadi">
    <w:name w:val="Заголовок 2;Подраздел;HD2;2;heading 2;Heading 2 Hidden;Indented Heading;H21;H22;Indented Heading1;Indented Heading2;Indented Heading3;Indented Heading4;H23;H211;H221;Indented Heading5;Indented Heading6;Indented Heading7;H24;H212;H222;Indented Headi Знак"/>
    <w:rsid w:val="005B50B0"/>
    <w:rPr>
      <w:rFonts w:cs="Arial"/>
      <w:b/>
      <w:bCs/>
      <w:iCs/>
      <w:caps/>
      <w:sz w:val="32"/>
      <w:szCs w:val="28"/>
      <w:lang w:val="ru-RU" w:eastAsia="ru-RU" w:bidi="ar-SA"/>
    </w:rPr>
  </w:style>
  <w:style w:type="character" w:customStyle="1" w:styleId="affff7">
    <w:name w:val="Алексеев Игорь"/>
    <w:semiHidden/>
    <w:rsid w:val="005B50B0"/>
    <w:rPr>
      <w:rFonts w:ascii="Tahoma" w:hAnsi="Tahoma"/>
      <w:b w:val="0"/>
      <w:bCs w:val="0"/>
      <w:i w:val="0"/>
      <w:iCs w:val="0"/>
      <w:strike w:val="0"/>
      <w:color w:val="000080"/>
      <w:sz w:val="24"/>
      <w:szCs w:val="24"/>
      <w:u w:val="none"/>
    </w:rPr>
  </w:style>
  <w:style w:type="character" w:customStyle="1" w:styleId="83">
    <w:name w:val="8 см Знак Знак"/>
    <w:locked/>
    <w:rsid w:val="005B50B0"/>
    <w:rPr>
      <w:snapToGrid/>
      <w:sz w:val="24"/>
      <w:lang w:val="x-none" w:eastAsia="x-none"/>
    </w:rPr>
  </w:style>
  <w:style w:type="paragraph" w:customStyle="1" w:styleId="1c">
    <w:name w:val="Знак Знак Знак1 Знак"/>
    <w:basedOn w:val="a8"/>
    <w:next w:val="a8"/>
    <w:semiHidden/>
    <w:rsid w:val="005B50B0"/>
    <w:pPr>
      <w:spacing w:after="160" w:line="240" w:lineRule="exact"/>
      <w:ind w:firstLine="0"/>
      <w:jc w:val="left"/>
    </w:pPr>
    <w:rPr>
      <w:rFonts w:ascii="Arial" w:hAnsi="Arial" w:cs="Arial"/>
      <w:sz w:val="20"/>
      <w:lang w:val="en-US" w:eastAsia="en-US"/>
    </w:rPr>
  </w:style>
  <w:style w:type="paragraph" w:customStyle="1" w:styleId="ASFKListnormal11">
    <w:name w:val="_ASFK_List_normal_11"/>
    <w:basedOn w:val="a8"/>
    <w:rsid w:val="005B50B0"/>
    <w:pPr>
      <w:tabs>
        <w:tab w:val="left" w:pos="851"/>
      </w:tabs>
      <w:snapToGrid w:val="0"/>
      <w:spacing w:before="60" w:after="60"/>
      <w:ind w:left="851" w:firstLine="0"/>
      <w:contextualSpacing/>
    </w:pPr>
    <w:rPr>
      <w:lang w:val="x-none" w:eastAsia="x-none"/>
    </w:rPr>
  </w:style>
  <w:style w:type="paragraph" w:customStyle="1" w:styleId="a2">
    <w:name w:val="Название рисунка"/>
    <w:basedOn w:val="a8"/>
    <w:next w:val="a8"/>
    <w:link w:val="affff8"/>
    <w:autoRedefine/>
    <w:semiHidden/>
    <w:rsid w:val="005B50B0"/>
    <w:pPr>
      <w:numPr>
        <w:numId w:val="123"/>
      </w:numPr>
      <w:tabs>
        <w:tab w:val="clear" w:pos="6159"/>
        <w:tab w:val="num" w:pos="360"/>
      </w:tabs>
      <w:spacing w:before="120" w:after="120"/>
      <w:ind w:left="0"/>
      <w:jc w:val="center"/>
    </w:pPr>
    <w:rPr>
      <w:b/>
      <w:lang w:val="en-US" w:eastAsia="en-US"/>
    </w:rPr>
  </w:style>
  <w:style w:type="character" w:customStyle="1" w:styleId="affff8">
    <w:name w:val="Название рисунка Знак"/>
    <w:link w:val="a2"/>
    <w:semiHidden/>
    <w:rsid w:val="005B50B0"/>
    <w:rPr>
      <w:b/>
      <w:sz w:val="24"/>
      <w:lang w:val="en-US" w:eastAsia="en-US"/>
    </w:rPr>
  </w:style>
  <w:style w:type="character" w:customStyle="1" w:styleId="2f8">
    <w:name w:val="Нумерованный список 2 Знак"/>
    <w:semiHidden/>
    <w:rsid w:val="005B50B0"/>
    <w:rPr>
      <w:b/>
      <w:i/>
      <w:snapToGrid w:val="0"/>
      <w:sz w:val="24"/>
      <w:lang w:val="ru-RU" w:eastAsia="ru-RU" w:bidi="ar-SA"/>
    </w:rPr>
  </w:style>
  <w:style w:type="character" w:customStyle="1" w:styleId="TimesNewRoman">
    <w:name w:val="Стиль Times New Roman"/>
    <w:rsid w:val="005B50B0"/>
    <w:rPr>
      <w:rFonts w:ascii="PetersburgCTT" w:hAnsi="PetersburgCTT"/>
    </w:rPr>
  </w:style>
  <w:style w:type="paragraph" w:customStyle="1" w:styleId="ASFKFooter">
    <w:name w:val="_ASFK_Footer"/>
    <w:next w:val="a8"/>
    <w:rsid w:val="005B50B0"/>
    <w:pPr>
      <w:spacing w:line="360" w:lineRule="auto"/>
      <w:ind w:left="21"/>
      <w:jc w:val="center"/>
    </w:pPr>
    <w:rPr>
      <w:rFonts w:cs="Arial"/>
      <w:bCs/>
      <w:sz w:val="28"/>
    </w:rPr>
  </w:style>
  <w:style w:type="table" w:customStyle="1" w:styleId="ASFKTablenohead">
    <w:name w:val="_ASFK_Table_nohead"/>
    <w:basedOn w:val="ASFKTable"/>
    <w:rsid w:val="005B50B0"/>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ITUL00">
    <w:name w:val="_ASFK_TITUL_0"/>
    <w:rsid w:val="005B50B0"/>
    <w:pPr>
      <w:spacing w:line="360" w:lineRule="auto"/>
      <w:contextualSpacing/>
      <w:jc w:val="center"/>
    </w:pPr>
    <w:rPr>
      <w:sz w:val="28"/>
      <w:szCs w:val="28"/>
    </w:rPr>
  </w:style>
  <w:style w:type="character" w:customStyle="1" w:styleId="ASFKReporterror">
    <w:name w:val="_ASFK_Report_error"/>
    <w:rsid w:val="00C874B1"/>
  </w:style>
  <w:style w:type="character" w:customStyle="1" w:styleId="WW8Num11z0">
    <w:name w:val="WW8Num11z0"/>
    <w:rsid w:val="005B50B0"/>
  </w:style>
  <w:style w:type="paragraph" w:customStyle="1" w:styleId="ASFKTitulLU">
    <w:name w:val="_ASFK_Titul_LU"/>
    <w:locked/>
    <w:rsid w:val="005B50B0"/>
    <w:pPr>
      <w:spacing w:before="240" w:after="240"/>
      <w:contextualSpacing/>
      <w:jc w:val="center"/>
    </w:pPr>
    <w:rPr>
      <w:sz w:val="32"/>
      <w:szCs w:val="28"/>
    </w:rPr>
  </w:style>
  <w:style w:type="paragraph" w:customStyle="1" w:styleId="ASFKListnote">
    <w:name w:val="_ASFK_List_note"/>
    <w:basedOn w:val="ASFKListmark3"/>
    <w:rsid w:val="005B50B0"/>
    <w:pPr>
      <w:numPr>
        <w:numId w:val="0"/>
      </w:numPr>
    </w:pPr>
  </w:style>
  <w:style w:type="paragraph" w:customStyle="1" w:styleId="ASFKListnormal20">
    <w:name w:val="_ASFK_List_normal_ 2"/>
    <w:aliases w:val="5 см"/>
    <w:basedOn w:val="a8"/>
    <w:rsid w:val="005B50B0"/>
    <w:pPr>
      <w:tabs>
        <w:tab w:val="left" w:pos="567"/>
      </w:tabs>
      <w:spacing w:before="60" w:after="60"/>
      <w:ind w:left="1418" w:firstLine="0"/>
      <w:contextualSpacing/>
    </w:pPr>
    <w:rPr>
      <w:snapToGrid w:val="0"/>
    </w:rPr>
  </w:style>
  <w:style w:type="paragraph" w:customStyle="1" w:styleId="ASFKListnormal30">
    <w:name w:val="_ASFK_List_normal_ 3 см"/>
    <w:basedOn w:val="a8"/>
    <w:rsid w:val="005B50B0"/>
    <w:pPr>
      <w:tabs>
        <w:tab w:val="left" w:pos="567"/>
      </w:tabs>
      <w:spacing w:before="60" w:after="60"/>
      <w:ind w:left="1701" w:firstLine="0"/>
      <w:contextualSpacing/>
    </w:pPr>
    <w:rPr>
      <w:snapToGrid w:val="0"/>
    </w:rPr>
  </w:style>
  <w:style w:type="paragraph" w:customStyle="1" w:styleId="ASFKListnum20">
    <w:name w:val="_ASFK_List_num2_"/>
    <w:basedOn w:val="ASFKListnum2"/>
    <w:rsid w:val="005B50B0"/>
    <w:pPr>
      <w:numPr>
        <w:ilvl w:val="0"/>
        <w:numId w:val="0"/>
      </w:numPr>
      <w:tabs>
        <w:tab w:val="left" w:pos="1247"/>
        <w:tab w:val="num" w:pos="1440"/>
      </w:tabs>
      <w:ind w:left="1247" w:hanging="680"/>
    </w:pPr>
  </w:style>
  <w:style w:type="paragraph" w:customStyle="1" w:styleId="ASFKListnormal21">
    <w:name w:val="_ASFK_List_normal_2 см"/>
    <w:basedOn w:val="a8"/>
    <w:rsid w:val="005B50B0"/>
    <w:pPr>
      <w:tabs>
        <w:tab w:val="left" w:pos="567"/>
      </w:tabs>
      <w:spacing w:before="60" w:after="60"/>
      <w:ind w:left="1134" w:firstLine="0"/>
      <w:contextualSpacing/>
    </w:pPr>
    <w:rPr>
      <w:snapToGrid w:val="0"/>
    </w:rPr>
  </w:style>
  <w:style w:type="character" w:customStyle="1" w:styleId="ASFKNormalWithout0">
    <w:name w:val="_ASFK_Normal_Without Знак Знак"/>
    <w:link w:val="ASFKNormalWithout"/>
    <w:rsid w:val="005B50B0"/>
    <w:rPr>
      <w:sz w:val="24"/>
    </w:rPr>
  </w:style>
  <w:style w:type="paragraph" w:customStyle="1" w:styleId="affff9">
    <w:name w:val="Маркир список"/>
    <w:basedOn w:val="a8"/>
    <w:semiHidden/>
    <w:rsid w:val="005B50B0"/>
    <w:pPr>
      <w:tabs>
        <w:tab w:val="num" w:pos="1080"/>
        <w:tab w:val="left" w:pos="1191"/>
      </w:tabs>
      <w:spacing w:line="360" w:lineRule="auto"/>
      <w:ind w:left="1080" w:hanging="360"/>
    </w:pPr>
    <w:rPr>
      <w:snapToGrid w:val="0"/>
    </w:rPr>
  </w:style>
  <w:style w:type="paragraph" w:customStyle="1" w:styleId="affffa">
    <w:name w:val="Примечание"/>
    <w:basedOn w:val="a8"/>
    <w:semiHidden/>
    <w:rsid w:val="005B50B0"/>
    <w:pPr>
      <w:autoSpaceDE w:val="0"/>
      <w:autoSpaceDN w:val="0"/>
      <w:adjustRightInd w:val="0"/>
      <w:spacing w:before="120" w:line="360" w:lineRule="auto"/>
      <w:textAlignment w:val="baseline"/>
    </w:pPr>
    <w:rPr>
      <w:szCs w:val="24"/>
    </w:rPr>
  </w:style>
  <w:style w:type="numbering" w:customStyle="1" w:styleId="a5">
    <w:name w:val="Нумерованные"/>
    <w:basedOn w:val="ab"/>
    <w:semiHidden/>
    <w:rsid w:val="005B50B0"/>
    <w:pPr>
      <w:numPr>
        <w:numId w:val="117"/>
      </w:numPr>
    </w:pPr>
  </w:style>
  <w:style w:type="paragraph" w:customStyle="1" w:styleId="affffb">
    <w:name w:val="Номер года"/>
    <w:basedOn w:val="a8"/>
    <w:semiHidden/>
    <w:rsid w:val="005B50B0"/>
    <w:pPr>
      <w:autoSpaceDE w:val="0"/>
      <w:autoSpaceDN w:val="0"/>
      <w:adjustRightInd w:val="0"/>
      <w:spacing w:before="120" w:line="360" w:lineRule="auto"/>
      <w:jc w:val="center"/>
      <w:textAlignment w:val="baseline"/>
    </w:pPr>
  </w:style>
  <w:style w:type="paragraph" w:customStyle="1" w:styleId="affffc">
    <w:name w:val="Титульный лист"/>
    <w:basedOn w:val="a8"/>
    <w:semiHidden/>
    <w:rsid w:val="005B50B0"/>
    <w:pPr>
      <w:widowControl w:val="0"/>
      <w:shd w:val="clear" w:color="auto" w:fill="FFFFFF"/>
      <w:autoSpaceDE w:val="0"/>
      <w:autoSpaceDN w:val="0"/>
      <w:adjustRightInd w:val="0"/>
      <w:spacing w:before="1718" w:line="360" w:lineRule="auto"/>
      <w:ind w:left="998"/>
      <w:jc w:val="center"/>
      <w:textAlignment w:val="baseline"/>
    </w:pPr>
  </w:style>
  <w:style w:type="paragraph" w:customStyle="1" w:styleId="affffd">
    <w:name w:val="Знак"/>
    <w:basedOn w:val="a8"/>
    <w:next w:val="a8"/>
    <w:semiHidden/>
    <w:rsid w:val="005B50B0"/>
    <w:pPr>
      <w:spacing w:before="120" w:after="160" w:line="240" w:lineRule="exact"/>
      <w:ind w:firstLine="0"/>
      <w:contextualSpacing/>
      <w:jc w:val="left"/>
    </w:pPr>
    <w:rPr>
      <w:rFonts w:ascii="Arial" w:hAnsi="Arial" w:cs="Arial"/>
      <w:sz w:val="20"/>
      <w:lang w:val="en-US" w:eastAsia="en-US"/>
    </w:rPr>
  </w:style>
  <w:style w:type="paragraph" w:customStyle="1" w:styleId="Web">
    <w:name w:val="Обычный (Web)"/>
    <w:basedOn w:val="a8"/>
    <w:semiHidden/>
    <w:rsid w:val="005B50B0"/>
    <w:pPr>
      <w:spacing w:before="100" w:after="100"/>
    </w:pPr>
    <w:rPr>
      <w:rFonts w:ascii="Arial Unicode MS" w:eastAsia="Arial Unicode MS" w:hAnsi="Arial Unicode MS"/>
    </w:rPr>
  </w:style>
  <w:style w:type="table" w:customStyle="1" w:styleId="1d">
    <w:name w:val="Сетка таблицы1"/>
    <w:basedOn w:val="aa"/>
    <w:next w:val="aa"/>
    <w:semiHidden/>
    <w:locked/>
    <w:rsid w:val="005B50B0"/>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e">
    <w:name w:val="Стиль &quot;Наименование&quot;"/>
    <w:basedOn w:val="a8"/>
    <w:next w:val="a8"/>
    <w:rsid w:val="005B50B0"/>
    <w:pPr>
      <w:keepNext/>
      <w:widowControl w:val="0"/>
      <w:suppressLineNumbers/>
      <w:suppressAutoHyphens/>
      <w:spacing w:before="240" w:after="240"/>
      <w:ind w:firstLine="0"/>
      <w:jc w:val="center"/>
    </w:pPr>
    <w:rPr>
      <w:b/>
      <w:kern w:val="44"/>
      <w:sz w:val="28"/>
    </w:rPr>
  </w:style>
  <w:style w:type="paragraph" w:customStyle="1" w:styleId="afffff">
    <w:name w:val="Вариант мышь"/>
    <w:basedOn w:val="a8"/>
    <w:next w:val="a8"/>
    <w:semiHidden/>
    <w:rsid w:val="005B50B0"/>
    <w:pPr>
      <w:keepNext/>
      <w:tabs>
        <w:tab w:val="num" w:pos="720"/>
        <w:tab w:val="left" w:pos="1134"/>
        <w:tab w:val="left" w:pos="1418"/>
      </w:tabs>
      <w:spacing w:before="60" w:after="60"/>
      <w:ind w:left="720" w:hanging="360"/>
    </w:pPr>
    <w:rPr>
      <w:kern w:val="2"/>
    </w:rPr>
  </w:style>
  <w:style w:type="paragraph" w:customStyle="1" w:styleId="afffff0">
    <w:name w:val="Вариант клавиатура"/>
    <w:basedOn w:val="a8"/>
    <w:next w:val="a8"/>
    <w:semiHidden/>
    <w:rsid w:val="005B50B0"/>
    <w:pPr>
      <w:tabs>
        <w:tab w:val="num" w:pos="972"/>
        <w:tab w:val="left" w:pos="1134"/>
        <w:tab w:val="left" w:pos="1418"/>
      </w:tabs>
      <w:ind w:left="1134"/>
    </w:pPr>
  </w:style>
  <w:style w:type="character" w:customStyle="1" w:styleId="33">
    <w:name w:val="Заголовок 3 Знак"/>
    <w:aliases w:val="ASFK_3 Знак"/>
    <w:link w:val="32"/>
    <w:rsid w:val="005B50B0"/>
    <w:rPr>
      <w:rFonts w:cs="Arial"/>
      <w:b/>
      <w:iCs/>
      <w:sz w:val="26"/>
      <w:szCs w:val="26"/>
    </w:rPr>
  </w:style>
  <w:style w:type="paragraph" w:customStyle="1" w:styleId="1e">
    <w:name w:val="Знак1"/>
    <w:basedOn w:val="a8"/>
    <w:next w:val="a8"/>
    <w:semiHidden/>
    <w:rsid w:val="005B50B0"/>
    <w:pPr>
      <w:spacing w:after="160" w:line="240" w:lineRule="exact"/>
      <w:ind w:firstLine="0"/>
      <w:jc w:val="left"/>
    </w:pPr>
    <w:rPr>
      <w:rFonts w:ascii="Arial" w:hAnsi="Arial" w:cs="Arial"/>
      <w:sz w:val="20"/>
      <w:lang w:val="en-US" w:eastAsia="en-US"/>
    </w:rPr>
  </w:style>
  <w:style w:type="character" w:customStyle="1" w:styleId="52">
    <w:name w:val="Заголовок 5 Знак"/>
    <w:aliases w:val="ASFK_5 Знак"/>
    <w:link w:val="51"/>
    <w:rsid w:val="005B50B0"/>
    <w:rPr>
      <w:b/>
      <w:bCs/>
      <w:iCs/>
      <w:sz w:val="24"/>
      <w:szCs w:val="26"/>
    </w:rPr>
  </w:style>
  <w:style w:type="paragraph" w:customStyle="1" w:styleId="afffff1">
    <w:name w:val="Таблица"/>
    <w:basedOn w:val="a8"/>
    <w:semiHidden/>
    <w:rsid w:val="005B50B0"/>
    <w:pPr>
      <w:widowControl w:val="0"/>
      <w:suppressLineNumbers/>
      <w:suppressAutoHyphens/>
      <w:spacing w:before="80" w:after="40"/>
    </w:pPr>
    <w:rPr>
      <w:sz w:val="22"/>
      <w:lang w:eastAsia="en-US"/>
    </w:rPr>
  </w:style>
  <w:style w:type="paragraph" w:customStyle="1" w:styleId="afffff2">
    <w:name w:val="Столбец"/>
    <w:basedOn w:val="a8"/>
    <w:semiHidden/>
    <w:rsid w:val="005B50B0"/>
    <w:pPr>
      <w:widowControl w:val="0"/>
      <w:suppressLineNumbers/>
      <w:suppressAutoHyphens/>
      <w:spacing w:after="40"/>
      <w:jc w:val="center"/>
    </w:pPr>
    <w:rPr>
      <w:b/>
      <w:sz w:val="22"/>
      <w:lang w:eastAsia="en-US"/>
    </w:rPr>
  </w:style>
  <w:style w:type="character" w:customStyle="1" w:styleId="ASFKListnormal0">
    <w:name w:val="_ASFK_List_normal Знак"/>
    <w:link w:val="ASFKListnormal"/>
    <w:rsid w:val="005B50B0"/>
    <w:rPr>
      <w:snapToGrid w:val="0"/>
      <w:sz w:val="24"/>
    </w:rPr>
  </w:style>
  <w:style w:type="paragraph" w:customStyle="1" w:styleId="afffff3">
    <w:name w:val="В таблице"/>
    <w:basedOn w:val="a8"/>
    <w:link w:val="afffff4"/>
    <w:semiHidden/>
    <w:rsid w:val="005B50B0"/>
    <w:pPr>
      <w:widowControl w:val="0"/>
      <w:autoSpaceDE w:val="0"/>
      <w:autoSpaceDN w:val="0"/>
      <w:adjustRightInd w:val="0"/>
      <w:spacing w:line="240" w:lineRule="atLeast"/>
      <w:textAlignment w:val="baseline"/>
    </w:pPr>
    <w:rPr>
      <w:lang w:val="x-none" w:eastAsia="x-none"/>
    </w:rPr>
  </w:style>
  <w:style w:type="character" w:customStyle="1" w:styleId="afffff4">
    <w:name w:val="В таблице Знак"/>
    <w:link w:val="afffff3"/>
    <w:semiHidden/>
    <w:rsid w:val="005B50B0"/>
    <w:rPr>
      <w:sz w:val="24"/>
      <w:lang w:val="x-none" w:eastAsia="x-none"/>
    </w:rPr>
  </w:style>
  <w:style w:type="numbering" w:customStyle="1" w:styleId="a1">
    <w:name w:val="Галочка"/>
    <w:basedOn w:val="ab"/>
    <w:semiHidden/>
    <w:rsid w:val="005B50B0"/>
    <w:pPr>
      <w:numPr>
        <w:numId w:val="119"/>
      </w:numPr>
    </w:pPr>
  </w:style>
  <w:style w:type="character" w:customStyle="1" w:styleId="10">
    <w:name w:val="Заголовок 1 Знак"/>
    <w:aliases w:val="ASFK_1 Знак"/>
    <w:link w:val="1"/>
    <w:rsid w:val="005B50B0"/>
    <w:rPr>
      <w:b/>
      <w:caps/>
      <w:sz w:val="32"/>
      <w:szCs w:val="36"/>
    </w:rPr>
  </w:style>
  <w:style w:type="paragraph" w:customStyle="1" w:styleId="afffff5">
    <w:name w:val="Заголовки Пять"/>
    <w:basedOn w:val="51"/>
    <w:semiHidden/>
    <w:rsid w:val="005B50B0"/>
    <w:pPr>
      <w:widowControl w:val="0"/>
      <w:tabs>
        <w:tab w:val="left" w:pos="1021"/>
      </w:tabs>
      <w:autoSpaceDE w:val="0"/>
      <w:autoSpaceDN w:val="0"/>
      <w:adjustRightInd w:val="0"/>
      <w:spacing w:line="360" w:lineRule="atLeast"/>
      <w:textAlignment w:val="baseline"/>
    </w:pPr>
  </w:style>
  <w:style w:type="character" w:customStyle="1" w:styleId="42">
    <w:name w:val="Заголовок 4 Знак"/>
    <w:aliases w:val="ASFK_4 Знак"/>
    <w:link w:val="41"/>
    <w:locked/>
    <w:rsid w:val="005B50B0"/>
    <w:rPr>
      <w:rFonts w:cs="Arial"/>
      <w:b/>
      <w:iCs/>
      <w:sz w:val="24"/>
      <w:szCs w:val="26"/>
    </w:rPr>
  </w:style>
  <w:style w:type="paragraph" w:customStyle="1" w:styleId="afffff6">
    <w:name w:val="Заголовок Два"/>
    <w:basedOn w:val="21"/>
    <w:semiHidden/>
    <w:rsid w:val="005B50B0"/>
    <w:pPr>
      <w:widowControl w:val="0"/>
      <w:numPr>
        <w:ilvl w:val="0"/>
        <w:numId w:val="0"/>
      </w:numPr>
      <w:tabs>
        <w:tab w:val="left" w:pos="692"/>
        <w:tab w:val="left" w:pos="907"/>
        <w:tab w:val="left" w:pos="1021"/>
      </w:tabs>
      <w:autoSpaceDE w:val="0"/>
      <w:autoSpaceDN w:val="0"/>
      <w:adjustRightInd w:val="0"/>
      <w:spacing w:before="120" w:line="360" w:lineRule="auto"/>
      <w:textAlignment w:val="baseline"/>
    </w:pPr>
    <w:rPr>
      <w:rFonts w:ascii="Arial" w:hAnsi="Arial" w:cs="Times New Roman"/>
      <w:b w:val="0"/>
      <w:bCs w:val="0"/>
      <w:i/>
      <w:iCs w:val="0"/>
      <w:sz w:val="30"/>
      <w:szCs w:val="20"/>
    </w:rPr>
  </w:style>
  <w:style w:type="paragraph" w:customStyle="1" w:styleId="afffff7">
    <w:name w:val="Заголовок Один"/>
    <w:basedOn w:val="1"/>
    <w:semiHidden/>
    <w:rsid w:val="005B50B0"/>
    <w:pPr>
      <w:widowControl w:val="0"/>
      <w:numPr>
        <w:numId w:val="0"/>
      </w:numPr>
      <w:tabs>
        <w:tab w:val="left" w:pos="567"/>
        <w:tab w:val="num" w:pos="643"/>
      </w:tabs>
      <w:autoSpaceDE w:val="0"/>
      <w:autoSpaceDN w:val="0"/>
      <w:adjustRightInd w:val="0"/>
      <w:spacing w:before="100" w:line="360" w:lineRule="auto"/>
      <w:ind w:left="643" w:hanging="360"/>
      <w:jc w:val="left"/>
      <w:textAlignment w:val="baseline"/>
    </w:pPr>
    <w:rPr>
      <w:rFonts w:ascii="Arial" w:hAnsi="Arial"/>
      <w:caps w:val="0"/>
      <w:szCs w:val="20"/>
    </w:rPr>
  </w:style>
  <w:style w:type="paragraph" w:customStyle="1" w:styleId="afffff8">
    <w:name w:val="Заголовок Пять"/>
    <w:basedOn w:val="51"/>
    <w:semiHidden/>
    <w:rsid w:val="005B50B0"/>
    <w:pPr>
      <w:widowControl w:val="0"/>
      <w:tabs>
        <w:tab w:val="left" w:pos="1066"/>
      </w:tabs>
      <w:autoSpaceDE w:val="0"/>
      <w:autoSpaceDN w:val="0"/>
      <w:adjustRightInd w:val="0"/>
      <w:spacing w:before="120" w:line="360" w:lineRule="atLeast"/>
      <w:textAlignment w:val="baseline"/>
    </w:pPr>
  </w:style>
  <w:style w:type="paragraph" w:customStyle="1" w:styleId="afffff9">
    <w:name w:val="Заголовок Ттри"/>
    <w:basedOn w:val="32"/>
    <w:semiHidden/>
    <w:rsid w:val="005B50B0"/>
    <w:pPr>
      <w:widowControl w:val="0"/>
      <w:numPr>
        <w:ilvl w:val="0"/>
        <w:numId w:val="0"/>
      </w:numPr>
      <w:tabs>
        <w:tab w:val="left" w:pos="794"/>
        <w:tab w:val="left" w:pos="964"/>
      </w:tabs>
      <w:autoSpaceDE w:val="0"/>
      <w:autoSpaceDN w:val="0"/>
      <w:adjustRightInd w:val="0"/>
      <w:spacing w:before="120" w:line="360" w:lineRule="auto"/>
      <w:textAlignment w:val="baseline"/>
    </w:pPr>
    <w:rPr>
      <w:rFonts w:cs="Times New Roman"/>
      <w:lang w:eastAsia="en-US"/>
    </w:rPr>
  </w:style>
  <w:style w:type="paragraph" w:customStyle="1" w:styleId="afffffa">
    <w:name w:val="Заголовок Четыре"/>
    <w:basedOn w:val="41"/>
    <w:semiHidden/>
    <w:rsid w:val="005B50B0"/>
    <w:pPr>
      <w:widowControl w:val="0"/>
      <w:numPr>
        <w:ilvl w:val="0"/>
        <w:numId w:val="0"/>
      </w:numPr>
      <w:tabs>
        <w:tab w:val="left" w:pos="975"/>
      </w:tabs>
      <w:autoSpaceDE w:val="0"/>
      <w:autoSpaceDN w:val="0"/>
      <w:adjustRightInd w:val="0"/>
      <w:spacing w:before="120" w:line="360" w:lineRule="auto"/>
      <w:textAlignment w:val="baseline"/>
    </w:pPr>
    <w:rPr>
      <w:rFonts w:ascii="Arial" w:hAnsi="Arial" w:cs="Times New Roman"/>
      <w:b w:val="0"/>
      <w:szCs w:val="20"/>
      <w:lang w:val="x-none" w:eastAsia="x-none"/>
    </w:rPr>
  </w:style>
  <w:style w:type="paragraph" w:customStyle="1" w:styleId="afffffb">
    <w:name w:val="Заголовок Шесть"/>
    <w:basedOn w:val="6"/>
    <w:semiHidden/>
    <w:rsid w:val="005B50B0"/>
    <w:pPr>
      <w:keepNext/>
      <w:widowControl w:val="0"/>
      <w:numPr>
        <w:ilvl w:val="0"/>
        <w:numId w:val="0"/>
      </w:numPr>
      <w:autoSpaceDE w:val="0"/>
      <w:autoSpaceDN w:val="0"/>
      <w:adjustRightInd w:val="0"/>
      <w:spacing w:line="360" w:lineRule="auto"/>
      <w:textAlignment w:val="baseline"/>
    </w:pPr>
    <w:rPr>
      <w:szCs w:val="20"/>
    </w:rPr>
  </w:style>
  <w:style w:type="paragraph" w:customStyle="1" w:styleId="e3">
    <w:name w:val="заєe3ол"/>
    <w:basedOn w:val="a8"/>
    <w:next w:val="a8"/>
    <w:semiHidden/>
    <w:rsid w:val="005B50B0"/>
    <w:pPr>
      <w:keepNext/>
      <w:spacing w:before="240" w:after="60"/>
    </w:pPr>
    <w:rPr>
      <w:rFonts w:ascii="Arial" w:hAnsi="Arial"/>
    </w:rPr>
  </w:style>
  <w:style w:type="character" w:customStyle="1" w:styleId="afffffc">
    <w:name w:val="знак курсив"/>
    <w:semiHidden/>
    <w:rsid w:val="005B50B0"/>
    <w:rPr>
      <w:i/>
    </w:rPr>
  </w:style>
  <w:style w:type="paragraph" w:customStyle="1" w:styleId="afffffd">
    <w:name w:val="курсив полужирный"/>
    <w:basedOn w:val="a8"/>
    <w:semiHidden/>
    <w:rsid w:val="005B50B0"/>
    <w:pPr>
      <w:widowControl w:val="0"/>
      <w:autoSpaceDE w:val="0"/>
      <w:autoSpaceDN w:val="0"/>
      <w:adjustRightInd w:val="0"/>
      <w:spacing w:line="360" w:lineRule="atLeast"/>
      <w:textAlignment w:val="baseline"/>
    </w:pPr>
    <w:rPr>
      <w:b/>
      <w:bCs/>
      <w:i/>
    </w:rPr>
  </w:style>
  <w:style w:type="paragraph" w:customStyle="1" w:styleId="afffffe">
    <w:name w:val="Название объектов"/>
    <w:basedOn w:val="af"/>
    <w:semiHidden/>
    <w:rsid w:val="005B50B0"/>
    <w:pPr>
      <w:keepNext/>
      <w:widowControl w:val="0"/>
      <w:autoSpaceDE w:val="0"/>
      <w:autoSpaceDN w:val="0"/>
      <w:adjustRightInd w:val="0"/>
      <w:spacing w:line="360" w:lineRule="atLeast"/>
      <w:jc w:val="center"/>
      <w:textAlignment w:val="baseline"/>
    </w:pPr>
    <w:rPr>
      <w:sz w:val="24"/>
    </w:rPr>
  </w:style>
  <w:style w:type="paragraph" w:customStyle="1" w:styleId="affffff">
    <w:name w:val="Наименование кодов"/>
    <w:basedOn w:val="a8"/>
    <w:semiHidden/>
    <w:rsid w:val="005B50B0"/>
    <w:pPr>
      <w:widowControl w:val="0"/>
      <w:shd w:val="clear" w:color="auto" w:fill="FFFFFF"/>
      <w:autoSpaceDE w:val="0"/>
      <w:autoSpaceDN w:val="0"/>
      <w:adjustRightInd w:val="0"/>
      <w:spacing w:line="360" w:lineRule="atLeast"/>
      <w:jc w:val="center"/>
      <w:textAlignment w:val="baseline"/>
    </w:pPr>
    <w:rPr>
      <w:spacing w:val="-6"/>
    </w:rPr>
  </w:style>
  <w:style w:type="character" w:customStyle="1" w:styleId="affffff0">
    <w:name w:val="Наименование ПО"/>
    <w:semiHidden/>
    <w:rsid w:val="005B50B0"/>
    <w:rPr>
      <w:spacing w:val="-7"/>
      <w:sz w:val="32"/>
    </w:rPr>
  </w:style>
  <w:style w:type="character" w:customStyle="1" w:styleId="affffff1">
    <w:name w:val="Наименование продукта"/>
    <w:semiHidden/>
    <w:rsid w:val="005B50B0"/>
    <w:rPr>
      <w:b/>
      <w:bCs/>
      <w:spacing w:val="-7"/>
      <w:sz w:val="36"/>
    </w:rPr>
  </w:style>
  <w:style w:type="paragraph" w:customStyle="1" w:styleId="affffff2">
    <w:name w:val="Оглавление"/>
    <w:basedOn w:val="a8"/>
    <w:semiHidden/>
    <w:rsid w:val="005B50B0"/>
    <w:pPr>
      <w:widowControl w:val="0"/>
      <w:shd w:val="clear" w:color="auto" w:fill="FFFFFF"/>
      <w:autoSpaceDE w:val="0"/>
      <w:autoSpaceDN w:val="0"/>
      <w:adjustRightInd w:val="0"/>
      <w:spacing w:line="360" w:lineRule="atLeast"/>
      <w:ind w:left="19" w:firstLine="521"/>
      <w:textAlignment w:val="baseline"/>
    </w:pPr>
  </w:style>
  <w:style w:type="character" w:customStyle="1" w:styleId="affffff3">
    <w:name w:val="Пенред таблицей"/>
    <w:semiHidden/>
    <w:rsid w:val="005B50B0"/>
    <w:rPr>
      <w:b/>
      <w:bCs/>
      <w:sz w:val="28"/>
    </w:rPr>
  </w:style>
  <w:style w:type="character" w:customStyle="1" w:styleId="affffff4">
    <w:name w:val="Перед таблицей не основной"/>
    <w:semiHidden/>
    <w:rsid w:val="005B50B0"/>
    <w:rPr>
      <w:b/>
      <w:bCs/>
      <w:sz w:val="28"/>
    </w:rPr>
  </w:style>
  <w:style w:type="paragraph" w:customStyle="1" w:styleId="affffff5">
    <w:name w:val="Перечисление"/>
    <w:basedOn w:val="a8"/>
    <w:link w:val="affffff6"/>
    <w:semiHidden/>
    <w:rsid w:val="005B50B0"/>
    <w:pPr>
      <w:spacing w:before="80" w:after="40"/>
    </w:pPr>
    <w:rPr>
      <w:szCs w:val="22"/>
      <w:lang w:val="en-US" w:eastAsia="en-US"/>
    </w:rPr>
  </w:style>
  <w:style w:type="character" w:customStyle="1" w:styleId="affffff6">
    <w:name w:val="Перечисление Знак"/>
    <w:link w:val="affffff5"/>
    <w:semiHidden/>
    <w:rsid w:val="005B50B0"/>
    <w:rPr>
      <w:sz w:val="24"/>
      <w:szCs w:val="22"/>
      <w:lang w:val="en-US" w:eastAsia="en-US"/>
    </w:rPr>
  </w:style>
  <w:style w:type="paragraph" w:customStyle="1" w:styleId="affffff7">
    <w:name w:val="Перечисление с номером"/>
    <w:basedOn w:val="affffff5"/>
    <w:semiHidden/>
    <w:rsid w:val="005B50B0"/>
    <w:pPr>
      <w:autoSpaceDE w:val="0"/>
      <w:autoSpaceDN w:val="0"/>
      <w:spacing w:before="0"/>
    </w:pPr>
    <w:rPr>
      <w:szCs w:val="24"/>
      <w:lang w:eastAsia="ru-RU"/>
    </w:rPr>
  </w:style>
  <w:style w:type="paragraph" w:customStyle="1" w:styleId="affffff8">
    <w:name w:val="перечисление с номером вправо"/>
    <w:basedOn w:val="affffff7"/>
    <w:semiHidden/>
    <w:rsid w:val="005B50B0"/>
  </w:style>
  <w:style w:type="paragraph" w:customStyle="1" w:styleId="affffff9">
    <w:name w:val="Последовательность действий"/>
    <w:basedOn w:val="a8"/>
    <w:semiHidden/>
    <w:rsid w:val="005B50B0"/>
    <w:pPr>
      <w:tabs>
        <w:tab w:val="left" w:pos="284"/>
        <w:tab w:val="num" w:pos="432"/>
      </w:tabs>
      <w:spacing w:before="60" w:after="60"/>
      <w:ind w:left="432" w:hanging="432"/>
    </w:pPr>
    <w:rPr>
      <w:kern w:val="2"/>
    </w:rPr>
  </w:style>
  <w:style w:type="paragraph" w:customStyle="1" w:styleId="affffffa">
    <w:name w:val="приложение"/>
    <w:semiHidden/>
    <w:rsid w:val="005B50B0"/>
    <w:pPr>
      <w:pageBreakBefore/>
      <w:spacing w:before="120" w:after="120"/>
      <w:outlineLvl w:val="0"/>
    </w:pPr>
    <w:rPr>
      <w:rFonts w:ascii="Arial" w:hAnsi="Arial"/>
      <w:b/>
      <w:bCs/>
      <w:kern w:val="32"/>
      <w:sz w:val="32"/>
    </w:rPr>
  </w:style>
  <w:style w:type="paragraph" w:customStyle="1" w:styleId="2f9">
    <w:name w:val="Приложение2"/>
    <w:basedOn w:val="a8"/>
    <w:next w:val="a8"/>
    <w:semiHidden/>
    <w:rsid w:val="005B50B0"/>
    <w:pPr>
      <w:pageBreakBefore/>
      <w:widowControl w:val="0"/>
      <w:pBdr>
        <w:bottom w:val="thinThickSmallGap" w:sz="18" w:space="1" w:color="auto"/>
      </w:pBdr>
      <w:shd w:val="pct12" w:color="auto" w:fill="FFFFFF"/>
      <w:tabs>
        <w:tab w:val="num" w:pos="900"/>
        <w:tab w:val="left" w:pos="1418"/>
      </w:tabs>
      <w:ind w:left="900" w:hanging="360"/>
    </w:pPr>
    <w:rPr>
      <w:b/>
      <w:sz w:val="28"/>
      <w:lang w:val="en-US" w:eastAsia="en-US"/>
    </w:rPr>
  </w:style>
  <w:style w:type="paragraph" w:customStyle="1" w:styleId="29">
    <w:name w:val="Приложение29"/>
    <w:basedOn w:val="a8"/>
    <w:next w:val="a8"/>
    <w:semiHidden/>
    <w:rsid w:val="005B50B0"/>
    <w:pPr>
      <w:pageBreakBefore/>
      <w:widowControl w:val="0"/>
      <w:numPr>
        <w:numId w:val="120"/>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291">
    <w:name w:val="Приложение291"/>
    <w:basedOn w:val="a8"/>
    <w:next w:val="a8"/>
    <w:semiHidden/>
    <w:rsid w:val="005B50B0"/>
    <w:pPr>
      <w:pageBreakBefore/>
      <w:widowControl w:val="0"/>
      <w:pBdr>
        <w:bottom w:val="thinThickSmallGap" w:sz="18" w:space="1" w:color="auto"/>
      </w:pBdr>
      <w:shd w:val="pct12" w:color="auto" w:fill="FFFFFF"/>
      <w:tabs>
        <w:tab w:val="left" w:pos="1418"/>
      </w:tabs>
      <w:ind w:left="283" w:hanging="283"/>
    </w:pPr>
    <w:rPr>
      <w:b/>
      <w:sz w:val="28"/>
      <w:lang w:val="en-US" w:eastAsia="en-US"/>
    </w:rPr>
  </w:style>
  <w:style w:type="paragraph" w:customStyle="1" w:styleId="affffffb">
    <w:name w:val="ПРИМЕЧАНИЕ"/>
    <w:basedOn w:val="a8"/>
    <w:semiHidden/>
    <w:rsid w:val="005B50B0"/>
    <w:pPr>
      <w:autoSpaceDE w:val="0"/>
      <w:autoSpaceDN w:val="0"/>
      <w:adjustRightInd w:val="0"/>
      <w:spacing w:before="120" w:after="120" w:line="360" w:lineRule="auto"/>
      <w:ind w:left="1416"/>
      <w:textAlignment w:val="baseline"/>
    </w:pPr>
  </w:style>
  <w:style w:type="paragraph" w:customStyle="1" w:styleId="affffffc">
    <w:name w:val="СОДЕРЖАНИЕ"/>
    <w:basedOn w:val="a8"/>
    <w:semiHidden/>
    <w:rsid w:val="005B50B0"/>
    <w:pPr>
      <w:widowControl w:val="0"/>
      <w:shd w:val="clear" w:color="auto" w:fill="FFFFFF"/>
      <w:autoSpaceDE w:val="0"/>
      <w:autoSpaceDN w:val="0"/>
      <w:adjustRightInd w:val="0"/>
      <w:spacing w:line="360" w:lineRule="atLeast"/>
      <w:ind w:left="19" w:firstLine="521"/>
      <w:textAlignment w:val="baseline"/>
    </w:pPr>
  </w:style>
  <w:style w:type="paragraph" w:customStyle="1" w:styleId="affffffd">
    <w:name w:val="Содержание"/>
    <w:basedOn w:val="a8"/>
    <w:next w:val="a8"/>
    <w:semiHidden/>
    <w:rsid w:val="005B50B0"/>
    <w:pPr>
      <w:pageBreakBefore/>
      <w:widowControl w:val="0"/>
      <w:spacing w:before="240" w:after="240"/>
      <w:jc w:val="center"/>
    </w:pPr>
    <w:rPr>
      <w:b/>
      <w:kern w:val="44"/>
      <w:sz w:val="40"/>
      <w:lang w:eastAsia="en-US"/>
    </w:rPr>
  </w:style>
  <w:style w:type="paragraph" w:customStyle="1" w:styleId="affffffe">
    <w:name w:val="Содержание содержания"/>
    <w:basedOn w:val="a8"/>
    <w:semiHidden/>
    <w:rsid w:val="005B50B0"/>
    <w:pPr>
      <w:widowControl w:val="0"/>
      <w:shd w:val="clear" w:color="auto" w:fill="FFFFFF"/>
      <w:autoSpaceDE w:val="0"/>
      <w:autoSpaceDN w:val="0"/>
      <w:adjustRightInd w:val="0"/>
      <w:spacing w:line="360" w:lineRule="atLeast"/>
      <w:ind w:left="19" w:firstLine="521"/>
      <w:textAlignment w:val="baseline"/>
    </w:pPr>
  </w:style>
  <w:style w:type="paragraph" w:customStyle="1" w:styleId="1018">
    <w:name w:val="Стиль 10 пт полужирный По центру Междустр.интервал:  минимум 18 ..."/>
    <w:basedOn w:val="a8"/>
    <w:semiHidden/>
    <w:rsid w:val="005B50B0"/>
    <w:pPr>
      <w:spacing w:line="360" w:lineRule="atLeast"/>
      <w:jc w:val="center"/>
    </w:pPr>
    <w:rPr>
      <w:b/>
      <w:bCs/>
    </w:rPr>
  </w:style>
  <w:style w:type="paragraph" w:customStyle="1" w:styleId="112">
    <w:name w:val="Стиль Заголовок 1 + 12 пт"/>
    <w:basedOn w:val="1"/>
    <w:semiHidden/>
    <w:rsid w:val="005B50B0"/>
    <w:pPr>
      <w:numPr>
        <w:numId w:val="0"/>
      </w:numPr>
      <w:jc w:val="left"/>
    </w:pPr>
    <w:rPr>
      <w:rFonts w:cs="Arial"/>
      <w:caps w:val="0"/>
      <w:sz w:val="28"/>
      <w:lang w:val="en-US" w:eastAsia="en-US"/>
    </w:rPr>
  </w:style>
  <w:style w:type="paragraph" w:customStyle="1" w:styleId="116">
    <w:name w:val="Стиль Заголовок 1 + 16 пт малые прописные"/>
    <w:basedOn w:val="1"/>
    <w:semiHidden/>
    <w:rsid w:val="005B50B0"/>
    <w:pPr>
      <w:keepNext w:val="0"/>
      <w:widowControl w:val="0"/>
      <w:numPr>
        <w:numId w:val="0"/>
      </w:numPr>
      <w:suppressLineNumbers/>
      <w:pBdr>
        <w:bottom w:val="thinThickSmallGap" w:sz="24" w:space="4" w:color="auto"/>
      </w:pBdr>
      <w:tabs>
        <w:tab w:val="num" w:pos="360"/>
      </w:tabs>
      <w:spacing w:before="360" w:after="240"/>
      <w:ind w:left="360" w:hanging="360"/>
      <w:jc w:val="left"/>
    </w:pPr>
    <w:rPr>
      <w:rFonts w:ascii="Arial" w:hAnsi="Arial"/>
      <w:caps w:val="0"/>
      <w:smallCaps/>
      <w:kern w:val="28"/>
      <w:szCs w:val="20"/>
      <w:lang w:val="en-US" w:eastAsia="en-US"/>
    </w:rPr>
  </w:style>
  <w:style w:type="paragraph" w:customStyle="1" w:styleId="150">
    <w:name w:val="Стиль Заголовок 1 + Перед:  5 пт Междустр.интервал:  полуторный"/>
    <w:basedOn w:val="1"/>
    <w:semiHidden/>
    <w:rsid w:val="005B50B0"/>
    <w:pPr>
      <w:widowControl w:val="0"/>
      <w:numPr>
        <w:numId w:val="0"/>
      </w:numPr>
      <w:autoSpaceDE w:val="0"/>
      <w:autoSpaceDN w:val="0"/>
      <w:adjustRightInd w:val="0"/>
      <w:spacing w:before="100" w:line="360" w:lineRule="auto"/>
      <w:jc w:val="left"/>
      <w:textAlignment w:val="baseline"/>
    </w:pPr>
    <w:rPr>
      <w:rFonts w:ascii="Arial" w:hAnsi="Arial"/>
      <w:caps w:val="0"/>
      <w:szCs w:val="20"/>
    </w:rPr>
  </w:style>
  <w:style w:type="paragraph" w:customStyle="1" w:styleId="312">
    <w:name w:val="Стиль Заголовок 3 + 12 пт"/>
    <w:basedOn w:val="32"/>
    <w:semiHidden/>
    <w:rsid w:val="005B50B0"/>
    <w:pPr>
      <w:numPr>
        <w:ilvl w:val="0"/>
        <w:numId w:val="0"/>
      </w:numPr>
      <w:tabs>
        <w:tab w:val="num" w:pos="720"/>
      </w:tabs>
      <w:spacing w:after="60"/>
      <w:ind w:left="720" w:hanging="720"/>
    </w:pPr>
    <w:rPr>
      <w:rFonts w:ascii="Arial" w:hAnsi="Arial" w:cs="Times New Roman"/>
      <w:i/>
      <w:lang w:val="en-US" w:eastAsia="en-US"/>
    </w:rPr>
  </w:style>
  <w:style w:type="paragraph" w:customStyle="1" w:styleId="00">
    <w:name w:val="Стиль Заголовок Один + Слева:  0 см Первая строка:  0 см"/>
    <w:basedOn w:val="afffff7"/>
    <w:semiHidden/>
    <w:rsid w:val="005B50B0"/>
    <w:pPr>
      <w:tabs>
        <w:tab w:val="clear" w:pos="643"/>
      </w:tabs>
      <w:ind w:left="0" w:firstLine="0"/>
    </w:pPr>
  </w:style>
  <w:style w:type="numbering" w:customStyle="1" w:styleId="11">
    <w:name w:val="Стиль многоуровневый 11 пт"/>
    <w:basedOn w:val="ab"/>
    <w:semiHidden/>
    <w:rsid w:val="005B50B0"/>
    <w:pPr>
      <w:numPr>
        <w:numId w:val="121"/>
      </w:numPr>
    </w:pPr>
  </w:style>
  <w:style w:type="paragraph" w:customStyle="1" w:styleId="afffffff">
    <w:name w:val="Стиль Название объекта"/>
    <w:basedOn w:val="a8"/>
    <w:semiHidden/>
    <w:rsid w:val="005B50B0"/>
    <w:pPr>
      <w:keepNext/>
    </w:pPr>
    <w:rPr>
      <w:lang w:val="en-US" w:eastAsia="en-US"/>
    </w:rPr>
  </w:style>
  <w:style w:type="paragraph" w:customStyle="1" w:styleId="afffffff0">
    <w:name w:val="Стиль Название объекта + Красный По центру"/>
    <w:basedOn w:val="a8"/>
    <w:semiHidden/>
    <w:rsid w:val="005B50B0"/>
    <w:pPr>
      <w:jc w:val="center"/>
    </w:pPr>
    <w:rPr>
      <w:color w:val="FF0000"/>
      <w:lang w:val="en-US" w:eastAsia="en-US"/>
    </w:rPr>
  </w:style>
  <w:style w:type="paragraph" w:customStyle="1" w:styleId="afffffff1">
    <w:name w:val="Стиль Название объекта + По левому краю"/>
    <w:basedOn w:val="a8"/>
    <w:semiHidden/>
    <w:rsid w:val="005B50B0"/>
    <w:rPr>
      <w:lang w:val="en-US" w:eastAsia="en-US"/>
    </w:rPr>
  </w:style>
  <w:style w:type="paragraph" w:customStyle="1" w:styleId="afffffff2">
    <w:name w:val="Стиль Название объекта + По центру"/>
    <w:basedOn w:val="a8"/>
    <w:semiHidden/>
    <w:rsid w:val="005B50B0"/>
    <w:pPr>
      <w:jc w:val="center"/>
    </w:pPr>
    <w:rPr>
      <w:lang w:val="en-US" w:eastAsia="en-US"/>
    </w:rPr>
  </w:style>
  <w:style w:type="paragraph" w:customStyle="1" w:styleId="2fa">
    <w:name w:val="Стиль Нумерованный список 2 + Междустр.интервал:  одинарный"/>
    <w:basedOn w:val="a8"/>
    <w:semiHidden/>
    <w:rsid w:val="005B50B0"/>
    <w:pPr>
      <w:tabs>
        <w:tab w:val="num" w:pos="360"/>
      </w:tabs>
      <w:ind w:left="360" w:hanging="360"/>
    </w:pPr>
    <w:rPr>
      <w:b/>
      <w:bCs/>
      <w:i/>
      <w:iCs/>
      <w:lang w:val="en-US" w:eastAsia="en-US"/>
    </w:rPr>
  </w:style>
  <w:style w:type="paragraph" w:customStyle="1" w:styleId="2fb">
    <w:name w:val="Стиль Нумерованный список 2 + не полужирный не курсив Междустр.ин..."/>
    <w:basedOn w:val="a8"/>
    <w:semiHidden/>
    <w:rsid w:val="005B50B0"/>
    <w:pPr>
      <w:tabs>
        <w:tab w:val="num" w:pos="360"/>
      </w:tabs>
      <w:ind w:left="360" w:hanging="360"/>
    </w:pPr>
    <w:rPr>
      <w:b/>
      <w:i/>
      <w:lang w:val="en-US" w:eastAsia="en-US"/>
    </w:rPr>
  </w:style>
  <w:style w:type="paragraph" w:customStyle="1" w:styleId="afffffff3">
    <w:name w:val="Стиль По центру"/>
    <w:basedOn w:val="a8"/>
    <w:semiHidden/>
    <w:rsid w:val="005B50B0"/>
    <w:pPr>
      <w:jc w:val="center"/>
    </w:pPr>
    <w:rPr>
      <w:lang w:val="en-US" w:eastAsia="en-US"/>
    </w:rPr>
  </w:style>
  <w:style w:type="paragraph" w:customStyle="1" w:styleId="2fc">
    <w:name w:val="Стиль Стиль Заголовок 2 + полужирный"/>
    <w:basedOn w:val="22"/>
    <w:semiHidden/>
    <w:rsid w:val="005B50B0"/>
    <w:pPr>
      <w:numPr>
        <w:ilvl w:val="0"/>
        <w:numId w:val="0"/>
      </w:numPr>
    </w:pPr>
    <w:rPr>
      <w:b w:val="0"/>
      <w:bCs/>
      <w:iCs w:val="0"/>
    </w:rPr>
  </w:style>
  <w:style w:type="paragraph" w:customStyle="1" w:styleId="3126">
    <w:name w:val="Стиль Стиль Заголовок 3 + 12 пт + По ширине Перед:  6 пт После:  ..."/>
    <w:basedOn w:val="312"/>
    <w:semiHidden/>
    <w:rsid w:val="005B50B0"/>
    <w:pPr>
      <w:spacing w:before="120" w:after="120"/>
      <w:jc w:val="both"/>
    </w:pPr>
    <w:rPr>
      <w:i w:val="0"/>
      <w:szCs w:val="20"/>
    </w:rPr>
  </w:style>
  <w:style w:type="paragraph" w:customStyle="1" w:styleId="110">
    <w:name w:val="Стиль11"/>
    <w:basedOn w:val="a8"/>
    <w:semiHidden/>
    <w:rsid w:val="005B50B0"/>
    <w:pPr>
      <w:tabs>
        <w:tab w:val="num" w:pos="1492"/>
      </w:tabs>
      <w:spacing w:line="360" w:lineRule="auto"/>
      <w:ind w:left="1492" w:hanging="360"/>
    </w:pPr>
    <w:rPr>
      <w:lang w:val="en-US" w:eastAsia="en-US"/>
    </w:rPr>
  </w:style>
  <w:style w:type="paragraph" w:customStyle="1" w:styleId="120">
    <w:name w:val="Стиль12"/>
    <w:basedOn w:val="a8"/>
    <w:semiHidden/>
    <w:rsid w:val="005B50B0"/>
    <w:pPr>
      <w:tabs>
        <w:tab w:val="num" w:pos="360"/>
      </w:tabs>
      <w:spacing w:line="360" w:lineRule="auto"/>
      <w:ind w:left="360" w:hanging="360"/>
    </w:pPr>
    <w:rPr>
      <w:lang w:val="en-US" w:eastAsia="en-US"/>
    </w:rPr>
  </w:style>
  <w:style w:type="paragraph" w:customStyle="1" w:styleId="130">
    <w:name w:val="Стиль13"/>
    <w:basedOn w:val="a8"/>
    <w:semiHidden/>
    <w:rsid w:val="005B50B0"/>
    <w:pPr>
      <w:tabs>
        <w:tab w:val="num" w:pos="360"/>
      </w:tabs>
      <w:spacing w:line="360" w:lineRule="auto"/>
      <w:ind w:left="360" w:hanging="360"/>
    </w:pPr>
    <w:rPr>
      <w:lang w:val="en-US" w:eastAsia="en-US"/>
    </w:rPr>
  </w:style>
  <w:style w:type="paragraph" w:customStyle="1" w:styleId="140">
    <w:name w:val="Стиль14"/>
    <w:basedOn w:val="a8"/>
    <w:semiHidden/>
    <w:rsid w:val="005B50B0"/>
    <w:pPr>
      <w:tabs>
        <w:tab w:val="num" w:pos="360"/>
      </w:tabs>
      <w:spacing w:line="360" w:lineRule="auto"/>
      <w:ind w:left="360" w:hanging="360"/>
    </w:pPr>
    <w:rPr>
      <w:lang w:val="en-US" w:eastAsia="en-US"/>
    </w:rPr>
  </w:style>
  <w:style w:type="paragraph" w:customStyle="1" w:styleId="151">
    <w:name w:val="Стиль15"/>
    <w:basedOn w:val="a8"/>
    <w:semiHidden/>
    <w:rsid w:val="005B50B0"/>
    <w:pPr>
      <w:tabs>
        <w:tab w:val="num" w:pos="360"/>
      </w:tabs>
      <w:spacing w:line="360" w:lineRule="auto"/>
      <w:ind w:left="360" w:hanging="360"/>
    </w:pPr>
    <w:rPr>
      <w:lang w:val="en-US" w:eastAsia="en-US"/>
    </w:rPr>
  </w:style>
  <w:style w:type="paragraph" w:customStyle="1" w:styleId="160">
    <w:name w:val="Стиль16"/>
    <w:basedOn w:val="a8"/>
    <w:semiHidden/>
    <w:rsid w:val="005B50B0"/>
    <w:pPr>
      <w:tabs>
        <w:tab w:val="num" w:pos="360"/>
      </w:tabs>
      <w:spacing w:line="360" w:lineRule="auto"/>
      <w:ind w:left="360" w:hanging="360"/>
    </w:pPr>
    <w:rPr>
      <w:lang w:val="en-US" w:eastAsia="en-US"/>
    </w:rPr>
  </w:style>
  <w:style w:type="paragraph" w:customStyle="1" w:styleId="2fd">
    <w:name w:val="Стиль2"/>
    <w:basedOn w:val="a8"/>
    <w:semiHidden/>
    <w:rsid w:val="005B50B0"/>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31">
    <w:name w:val="Стиль3"/>
    <w:basedOn w:val="a8"/>
    <w:semiHidden/>
    <w:rsid w:val="005B50B0"/>
    <w:pPr>
      <w:keepNext/>
      <w:widowControl w:val="0"/>
      <w:numPr>
        <w:numId w:val="122"/>
      </w:numPr>
      <w:tabs>
        <w:tab w:val="left" w:pos="1985"/>
        <w:tab w:val="left" w:pos="2127"/>
      </w:tabs>
      <w:spacing w:before="240" w:after="60" w:line="360" w:lineRule="auto"/>
      <w:ind w:left="0" w:firstLine="0"/>
    </w:pPr>
    <w:rPr>
      <w:rFonts w:ascii="Arial" w:hAnsi="Arial"/>
      <w:b/>
      <w:snapToGrid w:val="0"/>
      <w:kern w:val="28"/>
      <w:sz w:val="28"/>
      <w:lang w:val="en-US" w:eastAsia="en-US"/>
    </w:rPr>
  </w:style>
  <w:style w:type="paragraph" w:customStyle="1" w:styleId="370">
    <w:name w:val="Стиль37"/>
    <w:basedOn w:val="a8"/>
    <w:semiHidden/>
    <w:rsid w:val="005B50B0"/>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4a">
    <w:name w:val="Стиль4"/>
    <w:basedOn w:val="1"/>
    <w:autoRedefine/>
    <w:semiHidden/>
    <w:rsid w:val="005B50B0"/>
    <w:pPr>
      <w:numPr>
        <w:numId w:val="0"/>
      </w:numPr>
      <w:spacing w:line="360" w:lineRule="auto"/>
      <w:jc w:val="left"/>
    </w:pPr>
    <w:rPr>
      <w:rFonts w:ascii="Arial" w:hAnsi="Arial"/>
      <w:bCs/>
      <w:caps w:val="0"/>
      <w:snapToGrid w:val="0"/>
      <w:kern w:val="28"/>
      <w:sz w:val="28"/>
      <w:szCs w:val="20"/>
      <w:lang w:val="en-US" w:eastAsia="en-US"/>
    </w:rPr>
  </w:style>
  <w:style w:type="paragraph" w:customStyle="1" w:styleId="afffffff4">
    <w:name w:val="Табличка"/>
    <w:basedOn w:val="a8"/>
    <w:semiHidden/>
    <w:rsid w:val="005B50B0"/>
    <w:pPr>
      <w:widowControl w:val="0"/>
      <w:autoSpaceDE w:val="0"/>
      <w:autoSpaceDN w:val="0"/>
      <w:adjustRightInd w:val="0"/>
      <w:spacing w:line="360" w:lineRule="auto"/>
      <w:jc w:val="center"/>
      <w:textAlignment w:val="baseline"/>
    </w:pPr>
    <w:rPr>
      <w:b/>
      <w:iCs/>
    </w:rPr>
  </w:style>
  <w:style w:type="paragraph" w:customStyle="1" w:styleId="afffffff5">
    <w:name w:val="Текст в таблице"/>
    <w:basedOn w:val="a8"/>
    <w:link w:val="afffffff6"/>
    <w:semiHidden/>
    <w:rsid w:val="005B50B0"/>
    <w:rPr>
      <w:lang w:val="x-none" w:eastAsia="x-none"/>
    </w:rPr>
  </w:style>
  <w:style w:type="character" w:customStyle="1" w:styleId="afffffff6">
    <w:name w:val="Текст в таблице Знак"/>
    <w:link w:val="afffffff5"/>
    <w:semiHidden/>
    <w:rsid w:val="005B50B0"/>
    <w:rPr>
      <w:sz w:val="24"/>
      <w:lang w:val="x-none" w:eastAsia="x-none"/>
    </w:rPr>
  </w:style>
  <w:style w:type="paragraph" w:customStyle="1" w:styleId="afffffff7">
    <w:name w:val="ТИтульный лист"/>
    <w:basedOn w:val="a8"/>
    <w:semiHidden/>
    <w:rsid w:val="005B50B0"/>
    <w:pPr>
      <w:widowControl w:val="0"/>
      <w:shd w:val="clear" w:color="auto" w:fill="FFFFFF"/>
      <w:autoSpaceDE w:val="0"/>
      <w:autoSpaceDN w:val="0"/>
      <w:adjustRightInd w:val="0"/>
      <w:spacing w:before="1718" w:line="360" w:lineRule="auto"/>
      <w:ind w:left="998"/>
      <w:jc w:val="center"/>
      <w:textAlignment w:val="baseline"/>
    </w:pPr>
    <w:rPr>
      <w:sz w:val="32"/>
    </w:rPr>
  </w:style>
  <w:style w:type="character" w:customStyle="1" w:styleId="afffffff8">
    <w:name w:val="Черта"/>
    <w:semiHidden/>
    <w:rsid w:val="005B50B0"/>
    <w:rPr>
      <w:spacing w:val="-13"/>
    </w:rPr>
  </w:style>
  <w:style w:type="paragraph" w:customStyle="1" w:styleId="1f">
    <w:name w:val="Черта1"/>
    <w:basedOn w:val="a8"/>
    <w:semiHidden/>
    <w:rsid w:val="005B50B0"/>
    <w:pPr>
      <w:widowControl w:val="0"/>
      <w:autoSpaceDE w:val="0"/>
      <w:autoSpaceDN w:val="0"/>
      <w:adjustRightInd w:val="0"/>
      <w:spacing w:line="360" w:lineRule="atLeast"/>
      <w:jc w:val="right"/>
      <w:textAlignment w:val="baseline"/>
    </w:pPr>
  </w:style>
  <w:style w:type="paragraph" w:customStyle="1" w:styleId="afffffff9">
    <w:name w:val="Шапка таблицы"/>
    <w:basedOn w:val="a8"/>
    <w:semiHidden/>
    <w:rsid w:val="005B50B0"/>
    <w:pPr>
      <w:widowControl w:val="0"/>
      <w:autoSpaceDE w:val="0"/>
      <w:autoSpaceDN w:val="0"/>
      <w:adjustRightInd w:val="0"/>
      <w:spacing w:line="360" w:lineRule="auto"/>
      <w:jc w:val="center"/>
      <w:textAlignment w:val="baseline"/>
    </w:pPr>
    <w:rPr>
      <w:b/>
      <w:iCs/>
    </w:rPr>
  </w:style>
  <w:style w:type="paragraph" w:styleId="afffffffa">
    <w:name w:val="Revision"/>
    <w:hidden/>
    <w:uiPriority w:val="99"/>
    <w:semiHidden/>
    <w:rsid w:val="0038780C"/>
    <w:rPr>
      <w:sz w:val="24"/>
    </w:rPr>
  </w:style>
  <w:style w:type="character" w:customStyle="1" w:styleId="ASFKListnum1">
    <w:name w:val="_ASFK_List_num Знак"/>
    <w:locked/>
    <w:rsid w:val="009B564B"/>
    <w:rPr>
      <w:sz w:val="24"/>
    </w:rPr>
  </w:style>
  <w:style w:type="paragraph" w:customStyle="1" w:styleId="afffffffb">
    <w:basedOn w:val="a8"/>
    <w:next w:val="afff"/>
    <w:qFormat/>
    <w:rsid w:val="00C874B1"/>
    <w:pPr>
      <w:spacing w:before="240" w:after="60"/>
      <w:jc w:val="center"/>
      <w:outlineLvl w:val="0"/>
    </w:pPr>
    <w:rPr>
      <w:rFonts w:ascii="Arial" w:hAnsi="Arial" w:cs="Arial"/>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492064">
      <w:bodyDiv w:val="1"/>
      <w:marLeft w:val="0"/>
      <w:marRight w:val="0"/>
      <w:marTop w:val="0"/>
      <w:marBottom w:val="0"/>
      <w:divBdr>
        <w:top w:val="none" w:sz="0" w:space="0" w:color="auto"/>
        <w:left w:val="none" w:sz="0" w:space="0" w:color="auto"/>
        <w:bottom w:val="none" w:sz="0" w:space="0" w:color="auto"/>
        <w:right w:val="none" w:sz="0" w:space="0" w:color="auto"/>
      </w:divBdr>
    </w:div>
    <w:div w:id="166672087">
      <w:bodyDiv w:val="1"/>
      <w:marLeft w:val="0"/>
      <w:marRight w:val="0"/>
      <w:marTop w:val="0"/>
      <w:marBottom w:val="0"/>
      <w:divBdr>
        <w:top w:val="none" w:sz="0" w:space="0" w:color="auto"/>
        <w:left w:val="none" w:sz="0" w:space="0" w:color="auto"/>
        <w:bottom w:val="none" w:sz="0" w:space="0" w:color="auto"/>
        <w:right w:val="none" w:sz="0" w:space="0" w:color="auto"/>
      </w:divBdr>
    </w:div>
    <w:div w:id="229464448">
      <w:bodyDiv w:val="1"/>
      <w:marLeft w:val="0"/>
      <w:marRight w:val="0"/>
      <w:marTop w:val="0"/>
      <w:marBottom w:val="0"/>
      <w:divBdr>
        <w:top w:val="none" w:sz="0" w:space="0" w:color="auto"/>
        <w:left w:val="none" w:sz="0" w:space="0" w:color="auto"/>
        <w:bottom w:val="none" w:sz="0" w:space="0" w:color="auto"/>
        <w:right w:val="none" w:sz="0" w:space="0" w:color="auto"/>
      </w:divBdr>
    </w:div>
    <w:div w:id="236282040">
      <w:bodyDiv w:val="1"/>
      <w:marLeft w:val="0"/>
      <w:marRight w:val="0"/>
      <w:marTop w:val="0"/>
      <w:marBottom w:val="0"/>
      <w:divBdr>
        <w:top w:val="none" w:sz="0" w:space="0" w:color="auto"/>
        <w:left w:val="none" w:sz="0" w:space="0" w:color="auto"/>
        <w:bottom w:val="none" w:sz="0" w:space="0" w:color="auto"/>
        <w:right w:val="none" w:sz="0" w:space="0" w:color="auto"/>
      </w:divBdr>
    </w:div>
    <w:div w:id="243492643">
      <w:bodyDiv w:val="1"/>
      <w:marLeft w:val="0"/>
      <w:marRight w:val="0"/>
      <w:marTop w:val="0"/>
      <w:marBottom w:val="0"/>
      <w:divBdr>
        <w:top w:val="none" w:sz="0" w:space="0" w:color="auto"/>
        <w:left w:val="none" w:sz="0" w:space="0" w:color="auto"/>
        <w:bottom w:val="none" w:sz="0" w:space="0" w:color="auto"/>
        <w:right w:val="none" w:sz="0" w:space="0" w:color="auto"/>
      </w:divBdr>
    </w:div>
    <w:div w:id="404038799">
      <w:bodyDiv w:val="1"/>
      <w:marLeft w:val="0"/>
      <w:marRight w:val="0"/>
      <w:marTop w:val="0"/>
      <w:marBottom w:val="0"/>
      <w:divBdr>
        <w:top w:val="none" w:sz="0" w:space="0" w:color="auto"/>
        <w:left w:val="none" w:sz="0" w:space="0" w:color="auto"/>
        <w:bottom w:val="none" w:sz="0" w:space="0" w:color="auto"/>
        <w:right w:val="none" w:sz="0" w:space="0" w:color="auto"/>
      </w:divBdr>
    </w:div>
    <w:div w:id="437259276">
      <w:bodyDiv w:val="1"/>
      <w:marLeft w:val="0"/>
      <w:marRight w:val="0"/>
      <w:marTop w:val="0"/>
      <w:marBottom w:val="0"/>
      <w:divBdr>
        <w:top w:val="none" w:sz="0" w:space="0" w:color="auto"/>
        <w:left w:val="none" w:sz="0" w:space="0" w:color="auto"/>
        <w:bottom w:val="none" w:sz="0" w:space="0" w:color="auto"/>
        <w:right w:val="none" w:sz="0" w:space="0" w:color="auto"/>
      </w:divBdr>
    </w:div>
    <w:div w:id="506288939">
      <w:bodyDiv w:val="1"/>
      <w:marLeft w:val="0"/>
      <w:marRight w:val="0"/>
      <w:marTop w:val="0"/>
      <w:marBottom w:val="0"/>
      <w:divBdr>
        <w:top w:val="none" w:sz="0" w:space="0" w:color="auto"/>
        <w:left w:val="none" w:sz="0" w:space="0" w:color="auto"/>
        <w:bottom w:val="none" w:sz="0" w:space="0" w:color="auto"/>
        <w:right w:val="none" w:sz="0" w:space="0" w:color="auto"/>
      </w:divBdr>
    </w:div>
    <w:div w:id="518587994">
      <w:bodyDiv w:val="1"/>
      <w:marLeft w:val="0"/>
      <w:marRight w:val="0"/>
      <w:marTop w:val="0"/>
      <w:marBottom w:val="0"/>
      <w:divBdr>
        <w:top w:val="none" w:sz="0" w:space="0" w:color="auto"/>
        <w:left w:val="none" w:sz="0" w:space="0" w:color="auto"/>
        <w:bottom w:val="none" w:sz="0" w:space="0" w:color="auto"/>
        <w:right w:val="none" w:sz="0" w:space="0" w:color="auto"/>
      </w:divBdr>
    </w:div>
    <w:div w:id="596015685">
      <w:bodyDiv w:val="1"/>
      <w:marLeft w:val="0"/>
      <w:marRight w:val="0"/>
      <w:marTop w:val="0"/>
      <w:marBottom w:val="0"/>
      <w:divBdr>
        <w:top w:val="none" w:sz="0" w:space="0" w:color="auto"/>
        <w:left w:val="none" w:sz="0" w:space="0" w:color="auto"/>
        <w:bottom w:val="none" w:sz="0" w:space="0" w:color="auto"/>
        <w:right w:val="none" w:sz="0" w:space="0" w:color="auto"/>
      </w:divBdr>
    </w:div>
    <w:div w:id="602612805">
      <w:bodyDiv w:val="1"/>
      <w:marLeft w:val="0"/>
      <w:marRight w:val="0"/>
      <w:marTop w:val="0"/>
      <w:marBottom w:val="0"/>
      <w:divBdr>
        <w:top w:val="none" w:sz="0" w:space="0" w:color="auto"/>
        <w:left w:val="none" w:sz="0" w:space="0" w:color="auto"/>
        <w:bottom w:val="none" w:sz="0" w:space="0" w:color="auto"/>
        <w:right w:val="none" w:sz="0" w:space="0" w:color="auto"/>
      </w:divBdr>
    </w:div>
    <w:div w:id="679426064">
      <w:bodyDiv w:val="1"/>
      <w:marLeft w:val="0"/>
      <w:marRight w:val="0"/>
      <w:marTop w:val="0"/>
      <w:marBottom w:val="0"/>
      <w:divBdr>
        <w:top w:val="none" w:sz="0" w:space="0" w:color="auto"/>
        <w:left w:val="none" w:sz="0" w:space="0" w:color="auto"/>
        <w:bottom w:val="none" w:sz="0" w:space="0" w:color="auto"/>
        <w:right w:val="none" w:sz="0" w:space="0" w:color="auto"/>
      </w:divBdr>
    </w:div>
    <w:div w:id="701059492">
      <w:bodyDiv w:val="1"/>
      <w:marLeft w:val="0"/>
      <w:marRight w:val="0"/>
      <w:marTop w:val="0"/>
      <w:marBottom w:val="0"/>
      <w:divBdr>
        <w:top w:val="none" w:sz="0" w:space="0" w:color="auto"/>
        <w:left w:val="none" w:sz="0" w:space="0" w:color="auto"/>
        <w:bottom w:val="none" w:sz="0" w:space="0" w:color="auto"/>
        <w:right w:val="none" w:sz="0" w:space="0" w:color="auto"/>
      </w:divBdr>
    </w:div>
    <w:div w:id="753353376">
      <w:bodyDiv w:val="1"/>
      <w:marLeft w:val="0"/>
      <w:marRight w:val="0"/>
      <w:marTop w:val="0"/>
      <w:marBottom w:val="0"/>
      <w:divBdr>
        <w:top w:val="none" w:sz="0" w:space="0" w:color="auto"/>
        <w:left w:val="none" w:sz="0" w:space="0" w:color="auto"/>
        <w:bottom w:val="none" w:sz="0" w:space="0" w:color="auto"/>
        <w:right w:val="none" w:sz="0" w:space="0" w:color="auto"/>
      </w:divBdr>
    </w:div>
    <w:div w:id="785343637">
      <w:bodyDiv w:val="1"/>
      <w:marLeft w:val="0"/>
      <w:marRight w:val="0"/>
      <w:marTop w:val="0"/>
      <w:marBottom w:val="0"/>
      <w:divBdr>
        <w:top w:val="none" w:sz="0" w:space="0" w:color="auto"/>
        <w:left w:val="none" w:sz="0" w:space="0" w:color="auto"/>
        <w:bottom w:val="none" w:sz="0" w:space="0" w:color="auto"/>
        <w:right w:val="none" w:sz="0" w:space="0" w:color="auto"/>
      </w:divBdr>
    </w:div>
    <w:div w:id="825511337">
      <w:bodyDiv w:val="1"/>
      <w:marLeft w:val="0"/>
      <w:marRight w:val="0"/>
      <w:marTop w:val="0"/>
      <w:marBottom w:val="0"/>
      <w:divBdr>
        <w:top w:val="none" w:sz="0" w:space="0" w:color="auto"/>
        <w:left w:val="none" w:sz="0" w:space="0" w:color="auto"/>
        <w:bottom w:val="none" w:sz="0" w:space="0" w:color="auto"/>
        <w:right w:val="none" w:sz="0" w:space="0" w:color="auto"/>
      </w:divBdr>
    </w:div>
    <w:div w:id="856692787">
      <w:bodyDiv w:val="1"/>
      <w:marLeft w:val="0"/>
      <w:marRight w:val="0"/>
      <w:marTop w:val="0"/>
      <w:marBottom w:val="0"/>
      <w:divBdr>
        <w:top w:val="none" w:sz="0" w:space="0" w:color="auto"/>
        <w:left w:val="none" w:sz="0" w:space="0" w:color="auto"/>
        <w:bottom w:val="none" w:sz="0" w:space="0" w:color="auto"/>
        <w:right w:val="none" w:sz="0" w:space="0" w:color="auto"/>
      </w:divBdr>
    </w:div>
    <w:div w:id="895818983">
      <w:bodyDiv w:val="1"/>
      <w:marLeft w:val="0"/>
      <w:marRight w:val="0"/>
      <w:marTop w:val="0"/>
      <w:marBottom w:val="0"/>
      <w:divBdr>
        <w:top w:val="none" w:sz="0" w:space="0" w:color="auto"/>
        <w:left w:val="none" w:sz="0" w:space="0" w:color="auto"/>
        <w:bottom w:val="none" w:sz="0" w:space="0" w:color="auto"/>
        <w:right w:val="none" w:sz="0" w:space="0" w:color="auto"/>
      </w:divBdr>
    </w:div>
    <w:div w:id="960964163">
      <w:bodyDiv w:val="1"/>
      <w:marLeft w:val="0"/>
      <w:marRight w:val="0"/>
      <w:marTop w:val="0"/>
      <w:marBottom w:val="0"/>
      <w:divBdr>
        <w:top w:val="none" w:sz="0" w:space="0" w:color="auto"/>
        <w:left w:val="none" w:sz="0" w:space="0" w:color="auto"/>
        <w:bottom w:val="none" w:sz="0" w:space="0" w:color="auto"/>
        <w:right w:val="none" w:sz="0" w:space="0" w:color="auto"/>
      </w:divBdr>
    </w:div>
    <w:div w:id="982079798">
      <w:bodyDiv w:val="1"/>
      <w:marLeft w:val="0"/>
      <w:marRight w:val="0"/>
      <w:marTop w:val="0"/>
      <w:marBottom w:val="0"/>
      <w:divBdr>
        <w:top w:val="none" w:sz="0" w:space="0" w:color="auto"/>
        <w:left w:val="none" w:sz="0" w:space="0" w:color="auto"/>
        <w:bottom w:val="none" w:sz="0" w:space="0" w:color="auto"/>
        <w:right w:val="none" w:sz="0" w:space="0" w:color="auto"/>
      </w:divBdr>
    </w:div>
    <w:div w:id="1031684710">
      <w:bodyDiv w:val="1"/>
      <w:marLeft w:val="0"/>
      <w:marRight w:val="0"/>
      <w:marTop w:val="0"/>
      <w:marBottom w:val="0"/>
      <w:divBdr>
        <w:top w:val="none" w:sz="0" w:space="0" w:color="auto"/>
        <w:left w:val="none" w:sz="0" w:space="0" w:color="auto"/>
        <w:bottom w:val="none" w:sz="0" w:space="0" w:color="auto"/>
        <w:right w:val="none" w:sz="0" w:space="0" w:color="auto"/>
      </w:divBdr>
    </w:div>
    <w:div w:id="1182891733">
      <w:bodyDiv w:val="1"/>
      <w:marLeft w:val="0"/>
      <w:marRight w:val="0"/>
      <w:marTop w:val="0"/>
      <w:marBottom w:val="0"/>
      <w:divBdr>
        <w:top w:val="none" w:sz="0" w:space="0" w:color="auto"/>
        <w:left w:val="none" w:sz="0" w:space="0" w:color="auto"/>
        <w:bottom w:val="none" w:sz="0" w:space="0" w:color="auto"/>
        <w:right w:val="none" w:sz="0" w:space="0" w:color="auto"/>
      </w:divBdr>
    </w:div>
    <w:div w:id="1200044193">
      <w:bodyDiv w:val="1"/>
      <w:marLeft w:val="0"/>
      <w:marRight w:val="0"/>
      <w:marTop w:val="0"/>
      <w:marBottom w:val="0"/>
      <w:divBdr>
        <w:top w:val="none" w:sz="0" w:space="0" w:color="auto"/>
        <w:left w:val="none" w:sz="0" w:space="0" w:color="auto"/>
        <w:bottom w:val="none" w:sz="0" w:space="0" w:color="auto"/>
        <w:right w:val="none" w:sz="0" w:space="0" w:color="auto"/>
      </w:divBdr>
    </w:div>
    <w:div w:id="1213733433">
      <w:bodyDiv w:val="1"/>
      <w:marLeft w:val="0"/>
      <w:marRight w:val="0"/>
      <w:marTop w:val="0"/>
      <w:marBottom w:val="0"/>
      <w:divBdr>
        <w:top w:val="none" w:sz="0" w:space="0" w:color="auto"/>
        <w:left w:val="none" w:sz="0" w:space="0" w:color="auto"/>
        <w:bottom w:val="none" w:sz="0" w:space="0" w:color="auto"/>
        <w:right w:val="none" w:sz="0" w:space="0" w:color="auto"/>
      </w:divBdr>
    </w:div>
    <w:div w:id="1236814944">
      <w:bodyDiv w:val="1"/>
      <w:marLeft w:val="0"/>
      <w:marRight w:val="0"/>
      <w:marTop w:val="0"/>
      <w:marBottom w:val="0"/>
      <w:divBdr>
        <w:top w:val="none" w:sz="0" w:space="0" w:color="auto"/>
        <w:left w:val="none" w:sz="0" w:space="0" w:color="auto"/>
        <w:bottom w:val="none" w:sz="0" w:space="0" w:color="auto"/>
        <w:right w:val="none" w:sz="0" w:space="0" w:color="auto"/>
      </w:divBdr>
    </w:div>
    <w:div w:id="1316958607">
      <w:bodyDiv w:val="1"/>
      <w:marLeft w:val="0"/>
      <w:marRight w:val="0"/>
      <w:marTop w:val="0"/>
      <w:marBottom w:val="0"/>
      <w:divBdr>
        <w:top w:val="none" w:sz="0" w:space="0" w:color="auto"/>
        <w:left w:val="none" w:sz="0" w:space="0" w:color="auto"/>
        <w:bottom w:val="none" w:sz="0" w:space="0" w:color="auto"/>
        <w:right w:val="none" w:sz="0" w:space="0" w:color="auto"/>
      </w:divBdr>
    </w:div>
    <w:div w:id="1318533919">
      <w:bodyDiv w:val="1"/>
      <w:marLeft w:val="0"/>
      <w:marRight w:val="0"/>
      <w:marTop w:val="0"/>
      <w:marBottom w:val="0"/>
      <w:divBdr>
        <w:top w:val="none" w:sz="0" w:space="0" w:color="auto"/>
        <w:left w:val="none" w:sz="0" w:space="0" w:color="auto"/>
        <w:bottom w:val="none" w:sz="0" w:space="0" w:color="auto"/>
        <w:right w:val="none" w:sz="0" w:space="0" w:color="auto"/>
      </w:divBdr>
    </w:div>
    <w:div w:id="1404062438">
      <w:bodyDiv w:val="1"/>
      <w:marLeft w:val="0"/>
      <w:marRight w:val="0"/>
      <w:marTop w:val="0"/>
      <w:marBottom w:val="0"/>
      <w:divBdr>
        <w:top w:val="none" w:sz="0" w:space="0" w:color="auto"/>
        <w:left w:val="none" w:sz="0" w:space="0" w:color="auto"/>
        <w:bottom w:val="none" w:sz="0" w:space="0" w:color="auto"/>
        <w:right w:val="none" w:sz="0" w:space="0" w:color="auto"/>
      </w:divBdr>
    </w:div>
    <w:div w:id="1441142563">
      <w:bodyDiv w:val="1"/>
      <w:marLeft w:val="0"/>
      <w:marRight w:val="0"/>
      <w:marTop w:val="0"/>
      <w:marBottom w:val="0"/>
      <w:divBdr>
        <w:top w:val="none" w:sz="0" w:space="0" w:color="auto"/>
        <w:left w:val="none" w:sz="0" w:space="0" w:color="auto"/>
        <w:bottom w:val="none" w:sz="0" w:space="0" w:color="auto"/>
        <w:right w:val="none" w:sz="0" w:space="0" w:color="auto"/>
      </w:divBdr>
    </w:div>
    <w:div w:id="1441727773">
      <w:bodyDiv w:val="1"/>
      <w:marLeft w:val="0"/>
      <w:marRight w:val="0"/>
      <w:marTop w:val="0"/>
      <w:marBottom w:val="0"/>
      <w:divBdr>
        <w:top w:val="none" w:sz="0" w:space="0" w:color="auto"/>
        <w:left w:val="none" w:sz="0" w:space="0" w:color="auto"/>
        <w:bottom w:val="none" w:sz="0" w:space="0" w:color="auto"/>
        <w:right w:val="none" w:sz="0" w:space="0" w:color="auto"/>
      </w:divBdr>
    </w:div>
    <w:div w:id="1444611784">
      <w:bodyDiv w:val="1"/>
      <w:marLeft w:val="0"/>
      <w:marRight w:val="0"/>
      <w:marTop w:val="0"/>
      <w:marBottom w:val="0"/>
      <w:divBdr>
        <w:top w:val="none" w:sz="0" w:space="0" w:color="auto"/>
        <w:left w:val="none" w:sz="0" w:space="0" w:color="auto"/>
        <w:bottom w:val="none" w:sz="0" w:space="0" w:color="auto"/>
        <w:right w:val="none" w:sz="0" w:space="0" w:color="auto"/>
      </w:divBdr>
    </w:div>
    <w:div w:id="1454519121">
      <w:bodyDiv w:val="1"/>
      <w:marLeft w:val="0"/>
      <w:marRight w:val="0"/>
      <w:marTop w:val="0"/>
      <w:marBottom w:val="0"/>
      <w:divBdr>
        <w:top w:val="none" w:sz="0" w:space="0" w:color="auto"/>
        <w:left w:val="none" w:sz="0" w:space="0" w:color="auto"/>
        <w:bottom w:val="none" w:sz="0" w:space="0" w:color="auto"/>
        <w:right w:val="none" w:sz="0" w:space="0" w:color="auto"/>
      </w:divBdr>
    </w:div>
    <w:div w:id="1457484860">
      <w:bodyDiv w:val="1"/>
      <w:marLeft w:val="0"/>
      <w:marRight w:val="0"/>
      <w:marTop w:val="0"/>
      <w:marBottom w:val="0"/>
      <w:divBdr>
        <w:top w:val="none" w:sz="0" w:space="0" w:color="auto"/>
        <w:left w:val="none" w:sz="0" w:space="0" w:color="auto"/>
        <w:bottom w:val="none" w:sz="0" w:space="0" w:color="auto"/>
        <w:right w:val="none" w:sz="0" w:space="0" w:color="auto"/>
      </w:divBdr>
    </w:div>
    <w:div w:id="1523129233">
      <w:bodyDiv w:val="1"/>
      <w:marLeft w:val="0"/>
      <w:marRight w:val="0"/>
      <w:marTop w:val="0"/>
      <w:marBottom w:val="0"/>
      <w:divBdr>
        <w:top w:val="none" w:sz="0" w:space="0" w:color="auto"/>
        <w:left w:val="none" w:sz="0" w:space="0" w:color="auto"/>
        <w:bottom w:val="none" w:sz="0" w:space="0" w:color="auto"/>
        <w:right w:val="none" w:sz="0" w:space="0" w:color="auto"/>
      </w:divBdr>
    </w:div>
    <w:div w:id="1610160787">
      <w:bodyDiv w:val="1"/>
      <w:marLeft w:val="0"/>
      <w:marRight w:val="0"/>
      <w:marTop w:val="0"/>
      <w:marBottom w:val="0"/>
      <w:divBdr>
        <w:top w:val="none" w:sz="0" w:space="0" w:color="auto"/>
        <w:left w:val="none" w:sz="0" w:space="0" w:color="auto"/>
        <w:bottom w:val="none" w:sz="0" w:space="0" w:color="auto"/>
        <w:right w:val="none" w:sz="0" w:space="0" w:color="auto"/>
      </w:divBdr>
    </w:div>
    <w:div w:id="1640258285">
      <w:bodyDiv w:val="1"/>
      <w:marLeft w:val="0"/>
      <w:marRight w:val="0"/>
      <w:marTop w:val="0"/>
      <w:marBottom w:val="0"/>
      <w:divBdr>
        <w:top w:val="none" w:sz="0" w:space="0" w:color="auto"/>
        <w:left w:val="none" w:sz="0" w:space="0" w:color="auto"/>
        <w:bottom w:val="none" w:sz="0" w:space="0" w:color="auto"/>
        <w:right w:val="none" w:sz="0" w:space="0" w:color="auto"/>
      </w:divBdr>
    </w:div>
    <w:div w:id="1641572323">
      <w:bodyDiv w:val="1"/>
      <w:marLeft w:val="0"/>
      <w:marRight w:val="0"/>
      <w:marTop w:val="0"/>
      <w:marBottom w:val="0"/>
      <w:divBdr>
        <w:top w:val="none" w:sz="0" w:space="0" w:color="auto"/>
        <w:left w:val="none" w:sz="0" w:space="0" w:color="auto"/>
        <w:bottom w:val="none" w:sz="0" w:space="0" w:color="auto"/>
        <w:right w:val="none" w:sz="0" w:space="0" w:color="auto"/>
      </w:divBdr>
    </w:div>
    <w:div w:id="1654598997">
      <w:bodyDiv w:val="1"/>
      <w:marLeft w:val="0"/>
      <w:marRight w:val="0"/>
      <w:marTop w:val="0"/>
      <w:marBottom w:val="0"/>
      <w:divBdr>
        <w:top w:val="none" w:sz="0" w:space="0" w:color="auto"/>
        <w:left w:val="none" w:sz="0" w:space="0" w:color="auto"/>
        <w:bottom w:val="none" w:sz="0" w:space="0" w:color="auto"/>
        <w:right w:val="none" w:sz="0" w:space="0" w:color="auto"/>
      </w:divBdr>
    </w:div>
    <w:div w:id="1654603263">
      <w:bodyDiv w:val="1"/>
      <w:marLeft w:val="0"/>
      <w:marRight w:val="0"/>
      <w:marTop w:val="0"/>
      <w:marBottom w:val="0"/>
      <w:divBdr>
        <w:top w:val="none" w:sz="0" w:space="0" w:color="auto"/>
        <w:left w:val="none" w:sz="0" w:space="0" w:color="auto"/>
        <w:bottom w:val="none" w:sz="0" w:space="0" w:color="auto"/>
        <w:right w:val="none" w:sz="0" w:space="0" w:color="auto"/>
      </w:divBdr>
    </w:div>
    <w:div w:id="1716268960">
      <w:bodyDiv w:val="1"/>
      <w:marLeft w:val="0"/>
      <w:marRight w:val="0"/>
      <w:marTop w:val="0"/>
      <w:marBottom w:val="0"/>
      <w:divBdr>
        <w:top w:val="none" w:sz="0" w:space="0" w:color="auto"/>
        <w:left w:val="none" w:sz="0" w:space="0" w:color="auto"/>
        <w:bottom w:val="none" w:sz="0" w:space="0" w:color="auto"/>
        <w:right w:val="none" w:sz="0" w:space="0" w:color="auto"/>
      </w:divBdr>
    </w:div>
    <w:div w:id="1743790047">
      <w:bodyDiv w:val="1"/>
      <w:marLeft w:val="0"/>
      <w:marRight w:val="0"/>
      <w:marTop w:val="0"/>
      <w:marBottom w:val="0"/>
      <w:divBdr>
        <w:top w:val="none" w:sz="0" w:space="0" w:color="auto"/>
        <w:left w:val="none" w:sz="0" w:space="0" w:color="auto"/>
        <w:bottom w:val="none" w:sz="0" w:space="0" w:color="auto"/>
        <w:right w:val="none" w:sz="0" w:space="0" w:color="auto"/>
      </w:divBdr>
    </w:div>
    <w:div w:id="1756128661">
      <w:bodyDiv w:val="1"/>
      <w:marLeft w:val="0"/>
      <w:marRight w:val="0"/>
      <w:marTop w:val="0"/>
      <w:marBottom w:val="0"/>
      <w:divBdr>
        <w:top w:val="none" w:sz="0" w:space="0" w:color="auto"/>
        <w:left w:val="none" w:sz="0" w:space="0" w:color="auto"/>
        <w:bottom w:val="none" w:sz="0" w:space="0" w:color="auto"/>
        <w:right w:val="none" w:sz="0" w:space="0" w:color="auto"/>
      </w:divBdr>
    </w:div>
    <w:div w:id="1775589444">
      <w:bodyDiv w:val="1"/>
      <w:marLeft w:val="0"/>
      <w:marRight w:val="0"/>
      <w:marTop w:val="0"/>
      <w:marBottom w:val="0"/>
      <w:divBdr>
        <w:top w:val="none" w:sz="0" w:space="0" w:color="auto"/>
        <w:left w:val="none" w:sz="0" w:space="0" w:color="auto"/>
        <w:bottom w:val="none" w:sz="0" w:space="0" w:color="auto"/>
        <w:right w:val="none" w:sz="0" w:space="0" w:color="auto"/>
      </w:divBdr>
    </w:div>
    <w:div w:id="1797288624">
      <w:bodyDiv w:val="1"/>
      <w:marLeft w:val="0"/>
      <w:marRight w:val="0"/>
      <w:marTop w:val="0"/>
      <w:marBottom w:val="0"/>
      <w:divBdr>
        <w:top w:val="none" w:sz="0" w:space="0" w:color="auto"/>
        <w:left w:val="none" w:sz="0" w:space="0" w:color="auto"/>
        <w:bottom w:val="none" w:sz="0" w:space="0" w:color="auto"/>
        <w:right w:val="none" w:sz="0" w:space="0" w:color="auto"/>
      </w:divBdr>
    </w:div>
    <w:div w:id="1857309465">
      <w:bodyDiv w:val="1"/>
      <w:marLeft w:val="0"/>
      <w:marRight w:val="0"/>
      <w:marTop w:val="0"/>
      <w:marBottom w:val="0"/>
      <w:divBdr>
        <w:top w:val="none" w:sz="0" w:space="0" w:color="auto"/>
        <w:left w:val="none" w:sz="0" w:space="0" w:color="auto"/>
        <w:bottom w:val="none" w:sz="0" w:space="0" w:color="auto"/>
        <w:right w:val="none" w:sz="0" w:space="0" w:color="auto"/>
      </w:divBdr>
    </w:div>
    <w:div w:id="1933736587">
      <w:bodyDiv w:val="1"/>
      <w:marLeft w:val="0"/>
      <w:marRight w:val="0"/>
      <w:marTop w:val="0"/>
      <w:marBottom w:val="0"/>
      <w:divBdr>
        <w:top w:val="none" w:sz="0" w:space="0" w:color="auto"/>
        <w:left w:val="none" w:sz="0" w:space="0" w:color="auto"/>
        <w:bottom w:val="none" w:sz="0" w:space="0" w:color="auto"/>
        <w:right w:val="none" w:sz="0" w:space="0" w:color="auto"/>
      </w:divBdr>
    </w:div>
    <w:div w:id="1960255922">
      <w:bodyDiv w:val="1"/>
      <w:marLeft w:val="0"/>
      <w:marRight w:val="0"/>
      <w:marTop w:val="0"/>
      <w:marBottom w:val="0"/>
      <w:divBdr>
        <w:top w:val="none" w:sz="0" w:space="0" w:color="auto"/>
        <w:left w:val="none" w:sz="0" w:space="0" w:color="auto"/>
        <w:bottom w:val="none" w:sz="0" w:space="0" w:color="auto"/>
        <w:right w:val="none" w:sz="0" w:space="0" w:color="auto"/>
      </w:divBdr>
    </w:div>
    <w:div w:id="1974287446">
      <w:bodyDiv w:val="1"/>
      <w:marLeft w:val="0"/>
      <w:marRight w:val="0"/>
      <w:marTop w:val="0"/>
      <w:marBottom w:val="0"/>
      <w:divBdr>
        <w:top w:val="none" w:sz="0" w:space="0" w:color="auto"/>
        <w:left w:val="none" w:sz="0" w:space="0" w:color="auto"/>
        <w:bottom w:val="none" w:sz="0" w:space="0" w:color="auto"/>
        <w:right w:val="none" w:sz="0" w:space="0" w:color="auto"/>
      </w:divBdr>
    </w:div>
    <w:div w:id="1984894639">
      <w:bodyDiv w:val="1"/>
      <w:marLeft w:val="0"/>
      <w:marRight w:val="0"/>
      <w:marTop w:val="0"/>
      <w:marBottom w:val="0"/>
      <w:divBdr>
        <w:top w:val="none" w:sz="0" w:space="0" w:color="auto"/>
        <w:left w:val="none" w:sz="0" w:space="0" w:color="auto"/>
        <w:bottom w:val="none" w:sz="0" w:space="0" w:color="auto"/>
        <w:right w:val="none" w:sz="0" w:space="0" w:color="auto"/>
      </w:divBdr>
    </w:div>
    <w:div w:id="2012298539">
      <w:bodyDiv w:val="1"/>
      <w:marLeft w:val="0"/>
      <w:marRight w:val="0"/>
      <w:marTop w:val="0"/>
      <w:marBottom w:val="0"/>
      <w:divBdr>
        <w:top w:val="none" w:sz="0" w:space="0" w:color="auto"/>
        <w:left w:val="none" w:sz="0" w:space="0" w:color="auto"/>
        <w:bottom w:val="none" w:sz="0" w:space="0" w:color="auto"/>
        <w:right w:val="none" w:sz="0" w:space="0" w:color="auto"/>
      </w:divBdr>
    </w:div>
    <w:div w:id="2096591449">
      <w:bodyDiv w:val="1"/>
      <w:marLeft w:val="0"/>
      <w:marRight w:val="0"/>
      <w:marTop w:val="0"/>
      <w:marBottom w:val="0"/>
      <w:divBdr>
        <w:top w:val="none" w:sz="0" w:space="0" w:color="auto"/>
        <w:left w:val="none" w:sz="0" w:space="0" w:color="auto"/>
        <w:bottom w:val="none" w:sz="0" w:space="0" w:color="auto"/>
        <w:right w:val="none" w:sz="0" w:space="0" w:color="auto"/>
      </w:divBdr>
    </w:div>
    <w:div w:id="2100175557">
      <w:bodyDiv w:val="1"/>
      <w:marLeft w:val="0"/>
      <w:marRight w:val="0"/>
      <w:marTop w:val="0"/>
      <w:marBottom w:val="0"/>
      <w:divBdr>
        <w:top w:val="none" w:sz="0" w:space="0" w:color="auto"/>
        <w:left w:val="none" w:sz="0" w:space="0" w:color="auto"/>
        <w:bottom w:val="none" w:sz="0" w:space="0" w:color="auto"/>
        <w:right w:val="none" w:sz="0" w:space="0" w:color="auto"/>
      </w:divBdr>
    </w:div>
    <w:div w:id="2107461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footer2.xml" Type="http://schemas.openxmlformats.org/officeDocument/2006/relationships/footer"/><Relationship Id="rId100" Target="media/image90.png" Type="http://schemas.openxmlformats.org/officeDocument/2006/relationships/image"/><Relationship Id="rId101" Target="media/image91.png" Type="http://schemas.openxmlformats.org/officeDocument/2006/relationships/image"/><Relationship Id="rId102" Target="media/image92.png" Type="http://schemas.openxmlformats.org/officeDocument/2006/relationships/image"/><Relationship Id="rId103" Target="media/image93.png" Type="http://schemas.openxmlformats.org/officeDocument/2006/relationships/image"/><Relationship Id="rId104" Target="media/image94.png" Type="http://schemas.openxmlformats.org/officeDocument/2006/relationships/image"/><Relationship Id="rId105" Target="media/image95.png" Type="http://schemas.openxmlformats.org/officeDocument/2006/relationships/image"/><Relationship Id="rId106" Target="media/image96.png" Type="http://schemas.openxmlformats.org/officeDocument/2006/relationships/image"/><Relationship Id="rId107" Target="media/image97.png" Type="http://schemas.openxmlformats.org/officeDocument/2006/relationships/image"/><Relationship Id="rId108" Target="media/image98.png" Type="http://schemas.openxmlformats.org/officeDocument/2006/relationships/image"/><Relationship Id="rId109" Target="media/image99.png" Type="http://schemas.openxmlformats.org/officeDocument/2006/relationships/image"/><Relationship Id="rId11" Target="media/image1.png" Type="http://schemas.openxmlformats.org/officeDocument/2006/relationships/image"/><Relationship Id="rId110" Target="media/image100.png" Type="http://schemas.openxmlformats.org/officeDocument/2006/relationships/image"/><Relationship Id="rId111" Target="media/image101.png" Type="http://schemas.openxmlformats.org/officeDocument/2006/relationships/image"/><Relationship Id="rId112" Target="media/image102.png" Type="http://schemas.openxmlformats.org/officeDocument/2006/relationships/image"/><Relationship Id="rId113" Target="media/image103.jpeg" Type="http://schemas.openxmlformats.org/officeDocument/2006/relationships/image"/><Relationship Id="rId114" Target="media/image104.png" Type="http://schemas.openxmlformats.org/officeDocument/2006/relationships/image"/><Relationship Id="rId115" Target="media/image105.png" Type="http://schemas.openxmlformats.org/officeDocument/2006/relationships/image"/><Relationship Id="rId116" Target="media/image106.png" Type="http://schemas.openxmlformats.org/officeDocument/2006/relationships/image"/><Relationship Id="rId117" Target="media/image107.jpeg" Type="http://schemas.openxmlformats.org/officeDocument/2006/relationships/image"/><Relationship Id="rId118" Target="media/image108.png" Type="http://schemas.openxmlformats.org/officeDocument/2006/relationships/image"/><Relationship Id="rId119" Target="media/image109.png" Type="http://schemas.openxmlformats.org/officeDocument/2006/relationships/image"/><Relationship Id="rId12" Target="media/image2.png" Type="http://schemas.openxmlformats.org/officeDocument/2006/relationships/image"/><Relationship Id="rId120" Target="media/image110.png" Type="http://schemas.openxmlformats.org/officeDocument/2006/relationships/image"/><Relationship Id="rId121" Target="media/image111.png" Type="http://schemas.openxmlformats.org/officeDocument/2006/relationships/image"/><Relationship Id="rId122" Target="media/image112.png" Type="http://schemas.openxmlformats.org/officeDocument/2006/relationships/image"/><Relationship Id="rId123" Target="media/image113.png" Type="http://schemas.openxmlformats.org/officeDocument/2006/relationships/image"/><Relationship Id="rId124" Target="media/image114.png" Type="http://schemas.openxmlformats.org/officeDocument/2006/relationships/image"/><Relationship Id="rId125" Target="media/image115.png" Type="http://schemas.openxmlformats.org/officeDocument/2006/relationships/image"/><Relationship Id="rId126" Target="media/image116.png" Type="http://schemas.openxmlformats.org/officeDocument/2006/relationships/image"/><Relationship Id="rId127" Target="media/image117.png" Type="http://schemas.openxmlformats.org/officeDocument/2006/relationships/image"/><Relationship Id="rId128" Target="media/image118.png" Type="http://schemas.openxmlformats.org/officeDocument/2006/relationships/image"/><Relationship Id="rId129" Target="media/image119.png" Type="http://schemas.openxmlformats.org/officeDocument/2006/relationships/image"/><Relationship Id="rId13" Target="media/image3.png" Type="http://schemas.openxmlformats.org/officeDocument/2006/relationships/image"/><Relationship Id="rId130" Target="media/image120.png" Type="http://schemas.openxmlformats.org/officeDocument/2006/relationships/image"/><Relationship Id="rId131" Target="media/image121.png" Type="http://schemas.openxmlformats.org/officeDocument/2006/relationships/image"/><Relationship Id="rId132" Target="media/image122.png" Type="http://schemas.openxmlformats.org/officeDocument/2006/relationships/image"/><Relationship Id="rId133" Target="media/image123.png" Type="http://schemas.openxmlformats.org/officeDocument/2006/relationships/image"/><Relationship Id="rId134" Target="media/image124.png" Type="http://schemas.openxmlformats.org/officeDocument/2006/relationships/image"/><Relationship Id="rId135" Target="media/image125.png" Type="http://schemas.openxmlformats.org/officeDocument/2006/relationships/image"/><Relationship Id="rId136" Target="media/image126.png" Type="http://schemas.openxmlformats.org/officeDocument/2006/relationships/image"/><Relationship Id="rId137" Target="media/image127.png" Type="http://schemas.openxmlformats.org/officeDocument/2006/relationships/image"/><Relationship Id="rId138" Target="media/image128.png" Type="http://schemas.openxmlformats.org/officeDocument/2006/relationships/image"/><Relationship Id="rId139" Target="media/image129.png" Type="http://schemas.openxmlformats.org/officeDocument/2006/relationships/image"/><Relationship Id="rId14" Target="media/image4.png" Type="http://schemas.openxmlformats.org/officeDocument/2006/relationships/image"/><Relationship Id="rId140" Target="media/image130.png" Type="http://schemas.openxmlformats.org/officeDocument/2006/relationships/image"/><Relationship Id="rId141" Target="media/image131.png" Type="http://schemas.openxmlformats.org/officeDocument/2006/relationships/image"/><Relationship Id="rId142" Target="media/image132.png" Type="http://schemas.openxmlformats.org/officeDocument/2006/relationships/image"/><Relationship Id="rId143" Target="media/image133.png" Type="http://schemas.openxmlformats.org/officeDocument/2006/relationships/image"/><Relationship Id="rId144" Target="media/image134.png" Type="http://schemas.openxmlformats.org/officeDocument/2006/relationships/image"/><Relationship Id="rId145" Target="media/image135.png" Type="http://schemas.openxmlformats.org/officeDocument/2006/relationships/image"/><Relationship Id="rId146" Target="media/image136.png" Type="http://schemas.openxmlformats.org/officeDocument/2006/relationships/image"/><Relationship Id="rId147" Target="media/image137.jpeg" Type="http://schemas.openxmlformats.org/officeDocument/2006/relationships/image"/><Relationship Id="rId148" Target="media/image138.png" Type="http://schemas.openxmlformats.org/officeDocument/2006/relationships/image"/><Relationship Id="rId149" Target="media/image139.png" Type="http://schemas.openxmlformats.org/officeDocument/2006/relationships/image"/><Relationship Id="rId15" Target="media/image5.png" Type="http://schemas.openxmlformats.org/officeDocument/2006/relationships/image"/><Relationship Id="rId150" Target="media/image140.png" Type="http://schemas.openxmlformats.org/officeDocument/2006/relationships/image"/><Relationship Id="rId151" Target="media/image141.png" Type="http://schemas.openxmlformats.org/officeDocument/2006/relationships/image"/><Relationship Id="rId152" Target="media/image142.png" Type="http://schemas.openxmlformats.org/officeDocument/2006/relationships/image"/><Relationship Id="rId153" Target="media/image143.png" Type="http://schemas.openxmlformats.org/officeDocument/2006/relationships/image"/><Relationship Id="rId154" Target="media/image144.png" Type="http://schemas.openxmlformats.org/officeDocument/2006/relationships/image"/><Relationship Id="rId155" Target="media/image145.png" Type="http://schemas.openxmlformats.org/officeDocument/2006/relationships/image"/><Relationship Id="rId156" Target="media/image146.png" Type="http://schemas.openxmlformats.org/officeDocument/2006/relationships/image"/><Relationship Id="rId157" Target="media/image147.png" Type="http://schemas.openxmlformats.org/officeDocument/2006/relationships/image"/><Relationship Id="rId158" Target="media/image148.png" Type="http://schemas.openxmlformats.org/officeDocument/2006/relationships/image"/><Relationship Id="rId159" Target="media/image149.png" Type="http://schemas.openxmlformats.org/officeDocument/2006/relationships/image"/><Relationship Id="rId16" Target="media/image6.png" Type="http://schemas.openxmlformats.org/officeDocument/2006/relationships/image"/><Relationship Id="rId160" Target="media/image150.png" Type="http://schemas.openxmlformats.org/officeDocument/2006/relationships/image"/><Relationship Id="rId161" Target="media/image151.png" Type="http://schemas.openxmlformats.org/officeDocument/2006/relationships/image"/><Relationship Id="rId162" Target="media/image152.png" Type="http://schemas.openxmlformats.org/officeDocument/2006/relationships/image"/><Relationship Id="rId163" Target="media/image153.png" Type="http://schemas.openxmlformats.org/officeDocument/2006/relationships/image"/><Relationship Id="rId164" Target="media/image154.png" Type="http://schemas.openxmlformats.org/officeDocument/2006/relationships/image"/><Relationship Id="rId165" Target="media/image155.png" Type="http://schemas.openxmlformats.org/officeDocument/2006/relationships/image"/><Relationship Id="rId166" Target="media/image156.png" Type="http://schemas.openxmlformats.org/officeDocument/2006/relationships/image"/><Relationship Id="rId167" Target="media/image157.png" Type="http://schemas.openxmlformats.org/officeDocument/2006/relationships/image"/><Relationship Id="rId168" Target="media/image158.png" Type="http://schemas.openxmlformats.org/officeDocument/2006/relationships/image"/><Relationship Id="rId169" Target="media/image159.png" Type="http://schemas.openxmlformats.org/officeDocument/2006/relationships/image"/><Relationship Id="rId17" Target="media/image7.png" Type="http://schemas.openxmlformats.org/officeDocument/2006/relationships/image"/><Relationship Id="rId170" Target="media/image160.png" Type="http://schemas.openxmlformats.org/officeDocument/2006/relationships/image"/><Relationship Id="rId171" Target="media/image161.png" Type="http://schemas.openxmlformats.org/officeDocument/2006/relationships/image"/><Relationship Id="rId172" Target="media/image162.png" Type="http://schemas.openxmlformats.org/officeDocument/2006/relationships/image"/><Relationship Id="rId173" Target="media/image163.png" Type="http://schemas.openxmlformats.org/officeDocument/2006/relationships/image"/><Relationship Id="rId174" Target="media/image164.png" Type="http://schemas.openxmlformats.org/officeDocument/2006/relationships/image"/><Relationship Id="rId175" Target="media/image165.png" Type="http://schemas.openxmlformats.org/officeDocument/2006/relationships/image"/><Relationship Id="rId176" Target="media/image166.png" Type="http://schemas.openxmlformats.org/officeDocument/2006/relationships/image"/><Relationship Id="rId177" Target="media/image167.png" Type="http://schemas.openxmlformats.org/officeDocument/2006/relationships/image"/><Relationship Id="rId178" Target="media/image168.png" Type="http://schemas.openxmlformats.org/officeDocument/2006/relationships/image"/><Relationship Id="rId179" Target="media/image169.png" Type="http://schemas.openxmlformats.org/officeDocument/2006/relationships/image"/><Relationship Id="rId18" Target="media/image8.png" Type="http://schemas.openxmlformats.org/officeDocument/2006/relationships/image"/><Relationship Id="rId180" Target="media/image170.png" Type="http://schemas.openxmlformats.org/officeDocument/2006/relationships/image"/><Relationship Id="rId181" Target="media/image171.png" Type="http://schemas.openxmlformats.org/officeDocument/2006/relationships/image"/><Relationship Id="rId182" Target="media/image172.png" Type="http://schemas.openxmlformats.org/officeDocument/2006/relationships/image"/><Relationship Id="rId183" Target="media/image173.png" Type="http://schemas.openxmlformats.org/officeDocument/2006/relationships/image"/><Relationship Id="rId184" Target="media/image174.png" Type="http://schemas.openxmlformats.org/officeDocument/2006/relationships/image"/><Relationship Id="rId185" Target="media/image175.png" Type="http://schemas.openxmlformats.org/officeDocument/2006/relationships/image"/><Relationship Id="rId186" Target="media/image176.png" Type="http://schemas.openxmlformats.org/officeDocument/2006/relationships/image"/><Relationship Id="rId187" Target="media/image177.png" Type="http://schemas.openxmlformats.org/officeDocument/2006/relationships/image"/><Relationship Id="rId188" Target="media/image178.png" Type="http://schemas.openxmlformats.org/officeDocument/2006/relationships/image"/><Relationship Id="rId189" Target="media/image179.png" Type="http://schemas.openxmlformats.org/officeDocument/2006/relationships/image"/><Relationship Id="rId19" Target="media/image9.png" Type="http://schemas.openxmlformats.org/officeDocument/2006/relationships/image"/><Relationship Id="rId190" Target="media/image180.png" Type="http://schemas.openxmlformats.org/officeDocument/2006/relationships/image"/><Relationship Id="rId191" Target="media/image181.png" Type="http://schemas.openxmlformats.org/officeDocument/2006/relationships/image"/><Relationship Id="rId192" Target="media/image182.png" Type="http://schemas.openxmlformats.org/officeDocument/2006/relationships/image"/><Relationship Id="rId193" Target="media/image183.png" Type="http://schemas.openxmlformats.org/officeDocument/2006/relationships/image"/><Relationship Id="rId194" Target="media/image184.png" Type="http://schemas.openxmlformats.org/officeDocument/2006/relationships/image"/><Relationship Id="rId195" Target="media/image185.png" Type="http://schemas.openxmlformats.org/officeDocument/2006/relationships/image"/><Relationship Id="rId196" Target="media/image186.png" Type="http://schemas.openxmlformats.org/officeDocument/2006/relationships/image"/><Relationship Id="rId197" Target="media/image187.png" Type="http://schemas.openxmlformats.org/officeDocument/2006/relationships/image"/><Relationship Id="rId198" Target="media/image188.png" Type="http://schemas.openxmlformats.org/officeDocument/2006/relationships/image"/><Relationship Id="rId199" Target="media/image189.png" Type="http://schemas.openxmlformats.org/officeDocument/2006/relationships/image"/><Relationship Id="rId2" Target="numbering.xml" Type="http://schemas.openxmlformats.org/officeDocument/2006/relationships/numbering"/><Relationship Id="rId20" Target="media/image10.png" Type="http://schemas.openxmlformats.org/officeDocument/2006/relationships/image"/><Relationship Id="rId200" Target="media/image190.png" Type="http://schemas.openxmlformats.org/officeDocument/2006/relationships/image"/><Relationship Id="rId201" Target="media/image191.png" Type="http://schemas.openxmlformats.org/officeDocument/2006/relationships/image"/><Relationship Id="rId202" Target="media/image192.png" Type="http://schemas.openxmlformats.org/officeDocument/2006/relationships/image"/><Relationship Id="rId203" Target="media/image193.png" Type="http://schemas.openxmlformats.org/officeDocument/2006/relationships/image"/><Relationship Id="rId204" Target="media/image194.png" Type="http://schemas.openxmlformats.org/officeDocument/2006/relationships/image"/><Relationship Id="rId205" Target="media/image195.png" Type="http://schemas.openxmlformats.org/officeDocument/2006/relationships/image"/><Relationship Id="rId206" Target="media/image196.png" Type="http://schemas.openxmlformats.org/officeDocument/2006/relationships/image"/><Relationship Id="rId207" Target="media/image197.png" Type="http://schemas.openxmlformats.org/officeDocument/2006/relationships/image"/><Relationship Id="rId208" Target="media/image198.png" Type="http://schemas.openxmlformats.org/officeDocument/2006/relationships/image"/><Relationship Id="rId209" Target="media/image199.png" Type="http://schemas.openxmlformats.org/officeDocument/2006/relationships/image"/><Relationship Id="rId21" Target="media/image11.png" Type="http://schemas.openxmlformats.org/officeDocument/2006/relationships/image"/><Relationship Id="rId210" Target="media/image200.png" Type="http://schemas.openxmlformats.org/officeDocument/2006/relationships/image"/><Relationship Id="rId211" Target="media/image201.png" Type="http://schemas.openxmlformats.org/officeDocument/2006/relationships/image"/><Relationship Id="rId212" Target="media/image202.png" Type="http://schemas.openxmlformats.org/officeDocument/2006/relationships/image"/><Relationship Id="rId213" Target="media/image203.png" Type="http://schemas.openxmlformats.org/officeDocument/2006/relationships/image"/><Relationship Id="rId214" Target="media/image204.png" Type="http://schemas.openxmlformats.org/officeDocument/2006/relationships/image"/><Relationship Id="rId215" Target="media/image205.png" Type="http://schemas.openxmlformats.org/officeDocument/2006/relationships/image"/><Relationship Id="rId216" Target="media/image206.png" Type="http://schemas.openxmlformats.org/officeDocument/2006/relationships/image"/><Relationship Id="rId217" Target="media/image207.png" Type="http://schemas.openxmlformats.org/officeDocument/2006/relationships/image"/><Relationship Id="rId218" Target="media/image208.png" Type="http://schemas.openxmlformats.org/officeDocument/2006/relationships/image"/><Relationship Id="rId219" Target="media/image209.png" Type="http://schemas.openxmlformats.org/officeDocument/2006/relationships/image"/><Relationship Id="rId22" Target="media/image12.png" Type="http://schemas.openxmlformats.org/officeDocument/2006/relationships/image"/><Relationship Id="rId220" Target="media/image210.png" Type="http://schemas.openxmlformats.org/officeDocument/2006/relationships/image"/><Relationship Id="rId221" Target="media/image211.png" Type="http://schemas.openxmlformats.org/officeDocument/2006/relationships/image"/><Relationship Id="rId222" Target="media/image212.png" Type="http://schemas.openxmlformats.org/officeDocument/2006/relationships/image"/><Relationship Id="rId223" Target="media/image213.png" Type="http://schemas.openxmlformats.org/officeDocument/2006/relationships/image"/><Relationship Id="rId224" Target="media/image214.png" Type="http://schemas.openxmlformats.org/officeDocument/2006/relationships/image"/><Relationship Id="rId225" Target="media/image215.png" Type="http://schemas.openxmlformats.org/officeDocument/2006/relationships/image"/><Relationship Id="rId226" Target="media/image216.png" Type="http://schemas.openxmlformats.org/officeDocument/2006/relationships/image"/><Relationship Id="rId227" Target="media/image217.png" Type="http://schemas.openxmlformats.org/officeDocument/2006/relationships/image"/><Relationship Id="rId228" Target="media/image218.png" Type="http://schemas.openxmlformats.org/officeDocument/2006/relationships/image"/><Relationship Id="rId229" Target="media/image219.png" Type="http://schemas.openxmlformats.org/officeDocument/2006/relationships/image"/><Relationship Id="rId23" Target="media/image13.png" Type="http://schemas.openxmlformats.org/officeDocument/2006/relationships/image"/><Relationship Id="rId230" Target="media/image220.png" Type="http://schemas.openxmlformats.org/officeDocument/2006/relationships/image"/><Relationship Id="rId231" Target="media/image221.png" Type="http://schemas.openxmlformats.org/officeDocument/2006/relationships/image"/><Relationship Id="rId232" Target="media/image222.png" Type="http://schemas.openxmlformats.org/officeDocument/2006/relationships/image"/><Relationship Id="rId233" Target="media/image223.png" Type="http://schemas.openxmlformats.org/officeDocument/2006/relationships/image"/><Relationship Id="rId234" Target="media/image224.png" Type="http://schemas.openxmlformats.org/officeDocument/2006/relationships/image"/><Relationship Id="rId235" Target="media/image225.png" Type="http://schemas.openxmlformats.org/officeDocument/2006/relationships/image"/><Relationship Id="rId236" Target="media/image226.png" Type="http://schemas.openxmlformats.org/officeDocument/2006/relationships/image"/><Relationship Id="rId237" Target="media/image227.png" Type="http://schemas.openxmlformats.org/officeDocument/2006/relationships/image"/><Relationship Id="rId238" Target="media/image228.png" Type="http://schemas.openxmlformats.org/officeDocument/2006/relationships/image"/><Relationship Id="rId239" Target="media/image229.png" Type="http://schemas.openxmlformats.org/officeDocument/2006/relationships/image"/><Relationship Id="rId24" Target="media/image14.png" Type="http://schemas.openxmlformats.org/officeDocument/2006/relationships/image"/><Relationship Id="rId240" Target="media/image230.png" Type="http://schemas.openxmlformats.org/officeDocument/2006/relationships/image"/><Relationship Id="rId241" Target="media/image231.png" Type="http://schemas.openxmlformats.org/officeDocument/2006/relationships/image"/><Relationship Id="rId242" Target="media/image232.png" Type="http://schemas.openxmlformats.org/officeDocument/2006/relationships/image"/><Relationship Id="rId243" Target="media/image233.png" Type="http://schemas.openxmlformats.org/officeDocument/2006/relationships/image"/><Relationship Id="rId244" Target="media/image234.png" Type="http://schemas.openxmlformats.org/officeDocument/2006/relationships/image"/><Relationship Id="rId245" Target="media/image235.png" Type="http://schemas.openxmlformats.org/officeDocument/2006/relationships/image"/><Relationship Id="rId246" Target="media/image236.png" Type="http://schemas.openxmlformats.org/officeDocument/2006/relationships/image"/><Relationship Id="rId247" Target="media/image237.png" Type="http://schemas.openxmlformats.org/officeDocument/2006/relationships/image"/><Relationship Id="rId248" Target="media/image238.png" Type="http://schemas.openxmlformats.org/officeDocument/2006/relationships/image"/><Relationship Id="rId249" Target="media/image239.png" Type="http://schemas.openxmlformats.org/officeDocument/2006/relationships/image"/><Relationship Id="rId25" Target="media/image15.png" Type="http://schemas.openxmlformats.org/officeDocument/2006/relationships/image"/><Relationship Id="rId250" Target="media/image240.png" Type="http://schemas.openxmlformats.org/officeDocument/2006/relationships/image"/><Relationship Id="rId251" Target="media/image241.png" Type="http://schemas.openxmlformats.org/officeDocument/2006/relationships/image"/><Relationship Id="rId252" Target="media/image242.png" Type="http://schemas.openxmlformats.org/officeDocument/2006/relationships/image"/><Relationship Id="rId253" Target="media/image243.png" Type="http://schemas.openxmlformats.org/officeDocument/2006/relationships/image"/><Relationship Id="rId254" Target="media/image244.png" Type="http://schemas.openxmlformats.org/officeDocument/2006/relationships/image"/><Relationship Id="rId255" Target="media/image245.png" Type="http://schemas.openxmlformats.org/officeDocument/2006/relationships/image"/><Relationship Id="rId256" Target="media/image246.png" Type="http://schemas.openxmlformats.org/officeDocument/2006/relationships/image"/><Relationship Id="rId257" Target="media/image247.png" Type="http://schemas.openxmlformats.org/officeDocument/2006/relationships/image"/><Relationship Id="rId258" Target="media/image248.png" Type="http://schemas.openxmlformats.org/officeDocument/2006/relationships/image"/><Relationship Id="rId259" Target="media/image249.png" Type="http://schemas.openxmlformats.org/officeDocument/2006/relationships/image"/><Relationship Id="rId26" Target="media/image16.png" Type="http://schemas.openxmlformats.org/officeDocument/2006/relationships/image"/><Relationship Id="rId260" Target="media/image250.png" Type="http://schemas.openxmlformats.org/officeDocument/2006/relationships/image"/><Relationship Id="rId261" Target="media/image251.png" Type="http://schemas.openxmlformats.org/officeDocument/2006/relationships/image"/><Relationship Id="rId262" Target="media/image252.png" Type="http://schemas.openxmlformats.org/officeDocument/2006/relationships/image"/><Relationship Id="rId263" Target="media/image253.png" Type="http://schemas.openxmlformats.org/officeDocument/2006/relationships/image"/><Relationship Id="rId264" Target="media/image254.png" Type="http://schemas.openxmlformats.org/officeDocument/2006/relationships/image"/><Relationship Id="rId265" Target="media/image255.png" Type="http://schemas.openxmlformats.org/officeDocument/2006/relationships/image"/><Relationship Id="rId266" Target="media/image256.png" Type="http://schemas.openxmlformats.org/officeDocument/2006/relationships/image"/><Relationship Id="rId267" Target="media/image257.png" Type="http://schemas.openxmlformats.org/officeDocument/2006/relationships/image"/><Relationship Id="rId268" Target="media/image258.png" Type="http://schemas.openxmlformats.org/officeDocument/2006/relationships/image"/><Relationship Id="rId269" Target="media/image259.png" Type="http://schemas.openxmlformats.org/officeDocument/2006/relationships/image"/><Relationship Id="rId27" Target="media/image17.png" Type="http://schemas.openxmlformats.org/officeDocument/2006/relationships/image"/><Relationship Id="rId270" Target="media/image260.png" Type="http://schemas.openxmlformats.org/officeDocument/2006/relationships/image"/><Relationship Id="rId271" Target="media/image261.png" Type="http://schemas.openxmlformats.org/officeDocument/2006/relationships/image"/><Relationship Id="rId272" Target="media/image262.png" Type="http://schemas.openxmlformats.org/officeDocument/2006/relationships/image"/><Relationship Id="rId273" Target="media/image263.png" Type="http://schemas.openxmlformats.org/officeDocument/2006/relationships/image"/><Relationship Id="rId274" Target="media/image264.png" Type="http://schemas.openxmlformats.org/officeDocument/2006/relationships/image"/><Relationship Id="rId275" Target="media/image265.png" Type="http://schemas.openxmlformats.org/officeDocument/2006/relationships/image"/><Relationship Id="rId276" Target="media/image266.png" Type="http://schemas.openxmlformats.org/officeDocument/2006/relationships/image"/><Relationship Id="rId277" Target="media/image267.png" Type="http://schemas.openxmlformats.org/officeDocument/2006/relationships/image"/><Relationship Id="rId278" Target="media/image268.png" Type="http://schemas.openxmlformats.org/officeDocument/2006/relationships/image"/><Relationship Id="rId279" Target="media/image269.png" Type="http://schemas.openxmlformats.org/officeDocument/2006/relationships/image"/><Relationship Id="rId28" Target="media/image18.png" Type="http://schemas.openxmlformats.org/officeDocument/2006/relationships/image"/><Relationship Id="rId280" Target="media/image270.png" Type="http://schemas.openxmlformats.org/officeDocument/2006/relationships/image"/><Relationship Id="rId281" Target="media/image271.png" Type="http://schemas.openxmlformats.org/officeDocument/2006/relationships/image"/><Relationship Id="rId282" Target="media/image272.png" Type="http://schemas.openxmlformats.org/officeDocument/2006/relationships/image"/><Relationship Id="rId283" Target="media/image273.png" Type="http://schemas.openxmlformats.org/officeDocument/2006/relationships/image"/><Relationship Id="rId284" Target="media/image274.png" Type="http://schemas.openxmlformats.org/officeDocument/2006/relationships/image"/><Relationship Id="rId285" Target="media/image275.png" Type="http://schemas.openxmlformats.org/officeDocument/2006/relationships/image"/><Relationship Id="rId286" Target="media/image276.png" Type="http://schemas.openxmlformats.org/officeDocument/2006/relationships/image"/><Relationship Id="rId287" Target="media/image277.png" Type="http://schemas.openxmlformats.org/officeDocument/2006/relationships/image"/><Relationship Id="rId288" Target="media/image278.png" Type="http://schemas.openxmlformats.org/officeDocument/2006/relationships/image"/><Relationship Id="rId289" Target="media/image279.png" Type="http://schemas.openxmlformats.org/officeDocument/2006/relationships/image"/><Relationship Id="rId29" Target="media/image19.png" Type="http://schemas.openxmlformats.org/officeDocument/2006/relationships/image"/><Relationship Id="rId290" Target="media/image280.png" Type="http://schemas.openxmlformats.org/officeDocument/2006/relationships/image"/><Relationship Id="rId291" Target="media/image281.png" Type="http://schemas.openxmlformats.org/officeDocument/2006/relationships/image"/><Relationship Id="rId292" Target="media/image282.png" Type="http://schemas.openxmlformats.org/officeDocument/2006/relationships/image"/><Relationship Id="rId293" Target="media/image283.png" Type="http://schemas.openxmlformats.org/officeDocument/2006/relationships/image"/><Relationship Id="rId294" Target="media/image284.png" Type="http://schemas.openxmlformats.org/officeDocument/2006/relationships/image"/><Relationship Id="rId295" Target="media/image285.png" Type="http://schemas.openxmlformats.org/officeDocument/2006/relationships/image"/><Relationship Id="rId296" Target="media/image286.png" Type="http://schemas.openxmlformats.org/officeDocument/2006/relationships/image"/><Relationship Id="rId297" Target="media/image287.png" Type="http://schemas.openxmlformats.org/officeDocument/2006/relationships/image"/><Relationship Id="rId298" Target="media/image288.png" Type="http://schemas.openxmlformats.org/officeDocument/2006/relationships/image"/><Relationship Id="rId299" Target="media/image289.png" Type="http://schemas.openxmlformats.org/officeDocument/2006/relationships/image"/><Relationship Id="rId3" Target="styles.xml" Type="http://schemas.openxmlformats.org/officeDocument/2006/relationships/styles"/><Relationship Id="rId30" Target="media/image20.png" Type="http://schemas.openxmlformats.org/officeDocument/2006/relationships/image"/><Relationship Id="rId300" Target="media/image290.png" Type="http://schemas.openxmlformats.org/officeDocument/2006/relationships/image"/><Relationship Id="rId301" Target="media/image291.png" Type="http://schemas.openxmlformats.org/officeDocument/2006/relationships/image"/><Relationship Id="rId302" Target="media/image292.png" Type="http://schemas.openxmlformats.org/officeDocument/2006/relationships/image"/><Relationship Id="rId303" Target="media/image293.png" Type="http://schemas.openxmlformats.org/officeDocument/2006/relationships/image"/><Relationship Id="rId304" Target="media/image294.png" Type="http://schemas.openxmlformats.org/officeDocument/2006/relationships/image"/><Relationship Id="rId305" Target="media/image295.png" Type="http://schemas.openxmlformats.org/officeDocument/2006/relationships/image"/><Relationship Id="rId306" Target="media/image296.png" Type="http://schemas.openxmlformats.org/officeDocument/2006/relationships/image"/><Relationship Id="rId307" Target="media/image297.png" Type="http://schemas.openxmlformats.org/officeDocument/2006/relationships/image"/><Relationship Id="rId308" Target="media/image298.png" Type="http://schemas.openxmlformats.org/officeDocument/2006/relationships/image"/><Relationship Id="rId309" Target="media/image299.png" Type="http://schemas.openxmlformats.org/officeDocument/2006/relationships/image"/><Relationship Id="rId31" Target="media/image21.png" Type="http://schemas.openxmlformats.org/officeDocument/2006/relationships/image"/><Relationship Id="rId310" Target="media/image300.png" Type="http://schemas.openxmlformats.org/officeDocument/2006/relationships/image"/><Relationship Id="rId311" Target="media/image301.png" Type="http://schemas.openxmlformats.org/officeDocument/2006/relationships/image"/><Relationship Id="rId312" Target="media/image302.png" Type="http://schemas.openxmlformats.org/officeDocument/2006/relationships/image"/><Relationship Id="rId313" Target="media/image303.png" Type="http://schemas.openxmlformats.org/officeDocument/2006/relationships/image"/><Relationship Id="rId314" Target="media/image304.png" Type="http://schemas.openxmlformats.org/officeDocument/2006/relationships/image"/><Relationship Id="rId315" Target="media/image305.png" Type="http://schemas.openxmlformats.org/officeDocument/2006/relationships/image"/><Relationship Id="rId316" Target="media/image306.png" Type="http://schemas.openxmlformats.org/officeDocument/2006/relationships/image"/><Relationship Id="rId317" Target="media/image307.png" Type="http://schemas.openxmlformats.org/officeDocument/2006/relationships/image"/><Relationship Id="rId318" Target="media/image308.png" Type="http://schemas.openxmlformats.org/officeDocument/2006/relationships/image"/><Relationship Id="rId319" Target="media/image309.png" Type="http://schemas.openxmlformats.org/officeDocument/2006/relationships/image"/><Relationship Id="rId32" Target="media/image22.png" Type="http://schemas.openxmlformats.org/officeDocument/2006/relationships/image"/><Relationship Id="rId320" Target="media/image310.png" Type="http://schemas.openxmlformats.org/officeDocument/2006/relationships/image"/><Relationship Id="rId321" Target="media/image311.png" Type="http://schemas.openxmlformats.org/officeDocument/2006/relationships/image"/><Relationship Id="rId322" Target="media/image312.png" Type="http://schemas.openxmlformats.org/officeDocument/2006/relationships/image"/><Relationship Id="rId323" Target="media/image313.png" Type="http://schemas.openxmlformats.org/officeDocument/2006/relationships/image"/><Relationship Id="rId324" Target="media/image314.png" Type="http://schemas.openxmlformats.org/officeDocument/2006/relationships/image"/><Relationship Id="rId325" Target="media/image315.png" Type="http://schemas.openxmlformats.org/officeDocument/2006/relationships/image"/><Relationship Id="rId326" Target="media/image316.png" Type="http://schemas.openxmlformats.org/officeDocument/2006/relationships/image"/><Relationship Id="rId327" Target="media/image317.png" Type="http://schemas.openxmlformats.org/officeDocument/2006/relationships/image"/><Relationship Id="rId328" Target="media/image318.png" Type="http://schemas.openxmlformats.org/officeDocument/2006/relationships/image"/><Relationship Id="rId329" Target="media/image319.png" Type="http://schemas.openxmlformats.org/officeDocument/2006/relationships/image"/><Relationship Id="rId33" Target="media/image23.png" Type="http://schemas.openxmlformats.org/officeDocument/2006/relationships/image"/><Relationship Id="rId330" Target="media/image320.png" Type="http://schemas.openxmlformats.org/officeDocument/2006/relationships/image"/><Relationship Id="rId331" Target="media/image321.png" Type="http://schemas.openxmlformats.org/officeDocument/2006/relationships/image"/><Relationship Id="rId332" Target="media/image322.png" Type="http://schemas.openxmlformats.org/officeDocument/2006/relationships/image"/><Relationship Id="rId333" Target="media/image323.png" Type="http://schemas.openxmlformats.org/officeDocument/2006/relationships/image"/><Relationship Id="rId334" Target="media/image324.png" Type="http://schemas.openxmlformats.org/officeDocument/2006/relationships/image"/><Relationship Id="rId335" Target="media/image325.png" Type="http://schemas.openxmlformats.org/officeDocument/2006/relationships/image"/><Relationship Id="rId336" Target="media/image326.png" Type="http://schemas.openxmlformats.org/officeDocument/2006/relationships/image"/><Relationship Id="rId337" Target="media/image327.png" Type="http://schemas.openxmlformats.org/officeDocument/2006/relationships/image"/><Relationship Id="rId338" Target="media/image328.png" Type="http://schemas.openxmlformats.org/officeDocument/2006/relationships/image"/><Relationship Id="rId339" Target="media/image329.png" Type="http://schemas.openxmlformats.org/officeDocument/2006/relationships/image"/><Relationship Id="rId34" Target="media/image24.png" Type="http://schemas.openxmlformats.org/officeDocument/2006/relationships/image"/><Relationship Id="rId340" Target="media/image330.png" Type="http://schemas.openxmlformats.org/officeDocument/2006/relationships/image"/><Relationship Id="rId341" Target="media/image331.png" Type="http://schemas.openxmlformats.org/officeDocument/2006/relationships/image"/><Relationship Id="rId342" Target="media/image332.png" Type="http://schemas.openxmlformats.org/officeDocument/2006/relationships/image"/><Relationship Id="rId343" Target="media/image333.png" Type="http://schemas.openxmlformats.org/officeDocument/2006/relationships/image"/><Relationship Id="rId344" Target="media/image334.png" Type="http://schemas.openxmlformats.org/officeDocument/2006/relationships/image"/><Relationship Id="rId345" Target="media/image335.png" Type="http://schemas.openxmlformats.org/officeDocument/2006/relationships/image"/><Relationship Id="rId346" Target="media/image336.png" Type="http://schemas.openxmlformats.org/officeDocument/2006/relationships/image"/><Relationship Id="rId347" Target="media/image337.png" Type="http://schemas.openxmlformats.org/officeDocument/2006/relationships/image"/><Relationship Id="rId348" Target="media/image338.png" Type="http://schemas.openxmlformats.org/officeDocument/2006/relationships/image"/><Relationship Id="rId349" Target="media/image339.png" Type="http://schemas.openxmlformats.org/officeDocument/2006/relationships/image"/><Relationship Id="rId35" Target="media/image25.png" Type="http://schemas.openxmlformats.org/officeDocument/2006/relationships/image"/><Relationship Id="rId350" Target="media/image340.png" Type="http://schemas.openxmlformats.org/officeDocument/2006/relationships/image"/><Relationship Id="rId351" Target="media/image341.png" Type="http://schemas.openxmlformats.org/officeDocument/2006/relationships/image"/><Relationship Id="rId352" Target="media/image342.png" Type="http://schemas.openxmlformats.org/officeDocument/2006/relationships/image"/><Relationship Id="rId353" Target="media/image343.png" Type="http://schemas.openxmlformats.org/officeDocument/2006/relationships/image"/><Relationship Id="rId354" Target="media/image344.png" Type="http://schemas.openxmlformats.org/officeDocument/2006/relationships/image"/><Relationship Id="rId355" Target="media/image345.png" Type="http://schemas.openxmlformats.org/officeDocument/2006/relationships/image"/><Relationship Id="rId356" Target="media/image346.png" Type="http://schemas.openxmlformats.org/officeDocument/2006/relationships/image"/><Relationship Id="rId357" Target="media/image347.png" Type="http://schemas.openxmlformats.org/officeDocument/2006/relationships/image"/><Relationship Id="rId358" Target="media/image348.png" Type="http://schemas.openxmlformats.org/officeDocument/2006/relationships/image"/><Relationship Id="rId359" Target="media/image349.png" Type="http://schemas.openxmlformats.org/officeDocument/2006/relationships/image"/><Relationship Id="rId36" Target="media/image26.png" Type="http://schemas.openxmlformats.org/officeDocument/2006/relationships/image"/><Relationship Id="rId360" Target="media/image350.png" Type="http://schemas.openxmlformats.org/officeDocument/2006/relationships/image"/><Relationship Id="rId361" Target="media/image351.png" Type="http://schemas.openxmlformats.org/officeDocument/2006/relationships/image"/><Relationship Id="rId362" Target="media/image352.png" Type="http://schemas.openxmlformats.org/officeDocument/2006/relationships/image"/><Relationship Id="rId363" Target="media/image353.png" Type="http://schemas.openxmlformats.org/officeDocument/2006/relationships/image"/><Relationship Id="rId364" Target="media/image354.png" Type="http://schemas.openxmlformats.org/officeDocument/2006/relationships/image"/><Relationship Id="rId365" Target="media/image355.png" Type="http://schemas.openxmlformats.org/officeDocument/2006/relationships/image"/><Relationship Id="rId366" Target="media/image356.png" Type="http://schemas.openxmlformats.org/officeDocument/2006/relationships/image"/><Relationship Id="rId367" Target="media/image357.png" Type="http://schemas.openxmlformats.org/officeDocument/2006/relationships/image"/><Relationship Id="rId368" Target="media/image358.png" Type="http://schemas.openxmlformats.org/officeDocument/2006/relationships/image"/><Relationship Id="rId369" Target="media/image359.png" Type="http://schemas.openxmlformats.org/officeDocument/2006/relationships/image"/><Relationship Id="rId37" Target="media/image27.png" Type="http://schemas.openxmlformats.org/officeDocument/2006/relationships/image"/><Relationship Id="rId370" Target="media/image360.png" Type="http://schemas.openxmlformats.org/officeDocument/2006/relationships/image"/><Relationship Id="rId371" Target="media/image361.png" Type="http://schemas.openxmlformats.org/officeDocument/2006/relationships/image"/><Relationship Id="rId372" Target="media/image362.png" Type="http://schemas.openxmlformats.org/officeDocument/2006/relationships/image"/><Relationship Id="rId373" Target="media/image363.png" Type="http://schemas.openxmlformats.org/officeDocument/2006/relationships/image"/><Relationship Id="rId374" Target="media/image364.png" Type="http://schemas.openxmlformats.org/officeDocument/2006/relationships/image"/><Relationship Id="rId375" Target="media/image365.png" Type="http://schemas.openxmlformats.org/officeDocument/2006/relationships/image"/><Relationship Id="rId376" Target="media/image366.png" Type="http://schemas.openxmlformats.org/officeDocument/2006/relationships/image"/><Relationship Id="rId377" Target="media/image367.png" Type="http://schemas.openxmlformats.org/officeDocument/2006/relationships/image"/><Relationship Id="rId378" Target="media/image368.png" Type="http://schemas.openxmlformats.org/officeDocument/2006/relationships/image"/><Relationship Id="rId379" Target="media/image369.png" Type="http://schemas.openxmlformats.org/officeDocument/2006/relationships/image"/><Relationship Id="rId38" Target="media/image28.png" Type="http://schemas.openxmlformats.org/officeDocument/2006/relationships/image"/><Relationship Id="rId380" Target="media/image370.png" Type="http://schemas.openxmlformats.org/officeDocument/2006/relationships/image"/><Relationship Id="rId381" Target="media/image371.png" Type="http://schemas.openxmlformats.org/officeDocument/2006/relationships/image"/><Relationship Id="rId382" Target="media/image372.png" Type="http://schemas.openxmlformats.org/officeDocument/2006/relationships/image"/><Relationship Id="rId383" Target="media/image373.png" Type="http://schemas.openxmlformats.org/officeDocument/2006/relationships/image"/><Relationship Id="rId384" Target="media/image374.png" Type="http://schemas.openxmlformats.org/officeDocument/2006/relationships/image"/><Relationship Id="rId385" Target="media/image375.png" Type="http://schemas.openxmlformats.org/officeDocument/2006/relationships/image"/><Relationship Id="rId386" Target="media/image376.png" Type="http://schemas.openxmlformats.org/officeDocument/2006/relationships/image"/><Relationship Id="rId387" Target="media/image377.png" Type="http://schemas.openxmlformats.org/officeDocument/2006/relationships/image"/><Relationship Id="rId388" Target="media/image378.png" Type="http://schemas.openxmlformats.org/officeDocument/2006/relationships/image"/><Relationship Id="rId389" Target="media/image379.png" Type="http://schemas.openxmlformats.org/officeDocument/2006/relationships/image"/><Relationship Id="rId39" Target="media/image29.png" Type="http://schemas.openxmlformats.org/officeDocument/2006/relationships/image"/><Relationship Id="rId390" Target="media/image380.png" Type="http://schemas.openxmlformats.org/officeDocument/2006/relationships/image"/><Relationship Id="rId391" Target="media/image381.png" Type="http://schemas.openxmlformats.org/officeDocument/2006/relationships/image"/><Relationship Id="rId392" Target="media/image382.png" Type="http://schemas.openxmlformats.org/officeDocument/2006/relationships/image"/><Relationship Id="rId393" Target="media/image383.png" Type="http://schemas.openxmlformats.org/officeDocument/2006/relationships/image"/><Relationship Id="rId394" Target="media/image384.png" Type="http://schemas.openxmlformats.org/officeDocument/2006/relationships/image"/><Relationship Id="rId395" Target="media/image385.png" Type="http://schemas.openxmlformats.org/officeDocument/2006/relationships/image"/><Relationship Id="rId396" Target="media/image386.png" Type="http://schemas.openxmlformats.org/officeDocument/2006/relationships/image"/><Relationship Id="rId397" Target="media/image387.png" Type="http://schemas.openxmlformats.org/officeDocument/2006/relationships/image"/><Relationship Id="rId398" Target="media/image388.png" Type="http://schemas.openxmlformats.org/officeDocument/2006/relationships/image"/><Relationship Id="rId399" Target="media/image389.png" Type="http://schemas.openxmlformats.org/officeDocument/2006/relationships/image"/><Relationship Id="rId4" Target="settings.xml" Type="http://schemas.openxmlformats.org/officeDocument/2006/relationships/settings"/><Relationship Id="rId40" Target="media/image30.png" Type="http://schemas.openxmlformats.org/officeDocument/2006/relationships/image"/><Relationship Id="rId400" Target="media/image390.png" Type="http://schemas.openxmlformats.org/officeDocument/2006/relationships/image"/><Relationship Id="rId401" Target="media/image391.png" Type="http://schemas.openxmlformats.org/officeDocument/2006/relationships/image"/><Relationship Id="rId402" Target="media/image392.png" Type="http://schemas.openxmlformats.org/officeDocument/2006/relationships/image"/><Relationship Id="rId403" Target="media/image393.png" Type="http://schemas.openxmlformats.org/officeDocument/2006/relationships/image"/><Relationship Id="rId404" Target="media/image394.png" Type="http://schemas.openxmlformats.org/officeDocument/2006/relationships/image"/><Relationship Id="rId405" Target="media/image395.png" Type="http://schemas.openxmlformats.org/officeDocument/2006/relationships/image"/><Relationship Id="rId406" Target="media/image396.png" Type="http://schemas.openxmlformats.org/officeDocument/2006/relationships/image"/><Relationship Id="rId407" Target="media/image397.png" Type="http://schemas.openxmlformats.org/officeDocument/2006/relationships/image"/><Relationship Id="rId408" Target="media/image398.png" Type="http://schemas.openxmlformats.org/officeDocument/2006/relationships/image"/><Relationship Id="rId409" Target="media/image399.png" Type="http://schemas.openxmlformats.org/officeDocument/2006/relationships/image"/><Relationship Id="rId41" Target="media/image31.png" Type="http://schemas.openxmlformats.org/officeDocument/2006/relationships/image"/><Relationship Id="rId410" Target="media/image400.png" Type="http://schemas.openxmlformats.org/officeDocument/2006/relationships/image"/><Relationship Id="rId411" Target="media/image401.png" Type="http://schemas.openxmlformats.org/officeDocument/2006/relationships/image"/><Relationship Id="rId412" Target="media/image402.png" Type="http://schemas.openxmlformats.org/officeDocument/2006/relationships/image"/><Relationship Id="rId413" Target="media/image403.png" Type="http://schemas.openxmlformats.org/officeDocument/2006/relationships/image"/><Relationship Id="rId414" Target="media/image404.png" Type="http://schemas.openxmlformats.org/officeDocument/2006/relationships/image"/><Relationship Id="rId415" Target="media/image405.png" Type="http://schemas.openxmlformats.org/officeDocument/2006/relationships/image"/><Relationship Id="rId416" Target="media/image406.png" Type="http://schemas.openxmlformats.org/officeDocument/2006/relationships/image"/><Relationship Id="rId417" Target="media/image407.png" Type="http://schemas.openxmlformats.org/officeDocument/2006/relationships/image"/><Relationship Id="rId418" Target="media/image408.png" Type="http://schemas.openxmlformats.org/officeDocument/2006/relationships/image"/><Relationship Id="rId419" Target="media/image409.png" Type="http://schemas.openxmlformats.org/officeDocument/2006/relationships/image"/><Relationship Id="rId42" Target="media/image32.png" Type="http://schemas.openxmlformats.org/officeDocument/2006/relationships/image"/><Relationship Id="rId420" Target="media/image410.png" Type="http://schemas.openxmlformats.org/officeDocument/2006/relationships/image"/><Relationship Id="rId421" Target="media/image411.png" Type="http://schemas.openxmlformats.org/officeDocument/2006/relationships/image"/><Relationship Id="rId422" Target="media/image412.png" Type="http://schemas.openxmlformats.org/officeDocument/2006/relationships/image"/><Relationship Id="rId423" Target="media/image413.png" Type="http://schemas.openxmlformats.org/officeDocument/2006/relationships/image"/><Relationship Id="rId424" Target="media/image414.png" Type="http://schemas.openxmlformats.org/officeDocument/2006/relationships/image"/><Relationship Id="rId425" Target="media/image415.png" Type="http://schemas.openxmlformats.org/officeDocument/2006/relationships/image"/><Relationship Id="rId426" Target="media/image416.png" Type="http://schemas.openxmlformats.org/officeDocument/2006/relationships/image"/><Relationship Id="rId427" Target="media/image417.png" Type="http://schemas.openxmlformats.org/officeDocument/2006/relationships/image"/><Relationship Id="rId428" Target="media/image418.png" Type="http://schemas.openxmlformats.org/officeDocument/2006/relationships/image"/><Relationship Id="rId429" Target="media/image419.png" Type="http://schemas.openxmlformats.org/officeDocument/2006/relationships/image"/><Relationship Id="rId43" Target="media/image33.png" Type="http://schemas.openxmlformats.org/officeDocument/2006/relationships/image"/><Relationship Id="rId430" Target="media/image420.png" Type="http://schemas.openxmlformats.org/officeDocument/2006/relationships/image"/><Relationship Id="rId431" Target="media/image421.png" Type="http://schemas.openxmlformats.org/officeDocument/2006/relationships/image"/><Relationship Id="rId432" Target="media/image422.png" Type="http://schemas.openxmlformats.org/officeDocument/2006/relationships/image"/><Relationship Id="rId433" Target="media/image423.png" Type="http://schemas.openxmlformats.org/officeDocument/2006/relationships/image"/><Relationship Id="rId434" Target="media/image424.png" Type="http://schemas.openxmlformats.org/officeDocument/2006/relationships/image"/><Relationship Id="rId435" Target="media/image425.png" Type="http://schemas.openxmlformats.org/officeDocument/2006/relationships/image"/><Relationship Id="rId436" Target="media/image426.png" Type="http://schemas.openxmlformats.org/officeDocument/2006/relationships/image"/><Relationship Id="rId437" Target="media/image427.png" Type="http://schemas.openxmlformats.org/officeDocument/2006/relationships/image"/><Relationship Id="rId438" Target="media/image428.png" Type="http://schemas.openxmlformats.org/officeDocument/2006/relationships/image"/><Relationship Id="rId439" Target="media/image429.png" Type="http://schemas.openxmlformats.org/officeDocument/2006/relationships/image"/><Relationship Id="rId44" Target="media/image34.png" Type="http://schemas.openxmlformats.org/officeDocument/2006/relationships/image"/><Relationship Id="rId440" Target="media/image430.png" Type="http://schemas.openxmlformats.org/officeDocument/2006/relationships/image"/><Relationship Id="rId441" Target="media/image431.png" Type="http://schemas.openxmlformats.org/officeDocument/2006/relationships/image"/><Relationship Id="rId442" Target="media/image432.png" Type="http://schemas.openxmlformats.org/officeDocument/2006/relationships/image"/><Relationship Id="rId443" Target="media/image433.png" Type="http://schemas.openxmlformats.org/officeDocument/2006/relationships/image"/><Relationship Id="rId444" Target="media/image434.png" Type="http://schemas.openxmlformats.org/officeDocument/2006/relationships/image"/><Relationship Id="rId445" Target="media/image435.png" Type="http://schemas.openxmlformats.org/officeDocument/2006/relationships/image"/><Relationship Id="rId446" Target="media/image436.png" Type="http://schemas.openxmlformats.org/officeDocument/2006/relationships/image"/><Relationship Id="rId447" Target="media/image437.png" Type="http://schemas.openxmlformats.org/officeDocument/2006/relationships/image"/><Relationship Id="rId448" Target="media/image438.png" Type="http://schemas.openxmlformats.org/officeDocument/2006/relationships/image"/><Relationship Id="rId449" Target="media/image439.png" Type="http://schemas.openxmlformats.org/officeDocument/2006/relationships/image"/><Relationship Id="rId45" Target="media/image35.png" Type="http://schemas.openxmlformats.org/officeDocument/2006/relationships/image"/><Relationship Id="rId450" Target="media/image440.png" Type="http://schemas.openxmlformats.org/officeDocument/2006/relationships/image"/><Relationship Id="rId451" Target="media/image441.png" Type="http://schemas.openxmlformats.org/officeDocument/2006/relationships/image"/><Relationship Id="rId452" Target="media/image442.png" Type="http://schemas.openxmlformats.org/officeDocument/2006/relationships/image"/><Relationship Id="rId453" Target="media/image443.png" Type="http://schemas.openxmlformats.org/officeDocument/2006/relationships/image"/><Relationship Id="rId454" Target="media/image444.png" Type="http://schemas.openxmlformats.org/officeDocument/2006/relationships/image"/><Relationship Id="rId455" Target="media/image445.png" Type="http://schemas.openxmlformats.org/officeDocument/2006/relationships/image"/><Relationship Id="rId456" Target="media/image446.png" Type="http://schemas.openxmlformats.org/officeDocument/2006/relationships/image"/><Relationship Id="rId457" Target="media/image447.png" Type="http://schemas.openxmlformats.org/officeDocument/2006/relationships/image"/><Relationship Id="rId458" Target="media/image448.png" Type="http://schemas.openxmlformats.org/officeDocument/2006/relationships/image"/><Relationship Id="rId459" Target="media/image449.png" Type="http://schemas.openxmlformats.org/officeDocument/2006/relationships/image"/><Relationship Id="rId46" Target="media/image36.png" Type="http://schemas.openxmlformats.org/officeDocument/2006/relationships/image"/><Relationship Id="rId460" Target="media/image450.png" Type="http://schemas.openxmlformats.org/officeDocument/2006/relationships/image"/><Relationship Id="rId461" Target="media/image451.png" Type="http://schemas.openxmlformats.org/officeDocument/2006/relationships/image"/><Relationship Id="rId462" Target="media/image452.png" Type="http://schemas.openxmlformats.org/officeDocument/2006/relationships/image"/><Relationship Id="rId463" Target="media/image453.png" Type="http://schemas.openxmlformats.org/officeDocument/2006/relationships/image"/><Relationship Id="rId464" Target="media/image454.png" Type="http://schemas.openxmlformats.org/officeDocument/2006/relationships/image"/><Relationship Id="rId465" Target="media/image455.png" Type="http://schemas.openxmlformats.org/officeDocument/2006/relationships/image"/><Relationship Id="rId466" Target="media/image456.png" Type="http://schemas.openxmlformats.org/officeDocument/2006/relationships/image"/><Relationship Id="rId467" Target="media/image457.png" Type="http://schemas.openxmlformats.org/officeDocument/2006/relationships/image"/><Relationship Id="rId468" Target="media/image458.png" Type="http://schemas.openxmlformats.org/officeDocument/2006/relationships/image"/><Relationship Id="rId469" Target="media/image459.png" Type="http://schemas.openxmlformats.org/officeDocument/2006/relationships/image"/><Relationship Id="rId47" Target="media/image37.png" Type="http://schemas.openxmlformats.org/officeDocument/2006/relationships/image"/><Relationship Id="rId470" Target="media/image460.png" Type="http://schemas.openxmlformats.org/officeDocument/2006/relationships/image"/><Relationship Id="rId471" Target="media/image461.png" Type="http://schemas.openxmlformats.org/officeDocument/2006/relationships/image"/><Relationship Id="rId472" Target="media/image462.png" Type="http://schemas.openxmlformats.org/officeDocument/2006/relationships/image"/><Relationship Id="rId473" Target="media/image463.png" Type="http://schemas.openxmlformats.org/officeDocument/2006/relationships/image"/><Relationship Id="rId474" Target="media/image464.png" Type="http://schemas.openxmlformats.org/officeDocument/2006/relationships/image"/><Relationship Id="rId475" Target="media/image465.png" Type="http://schemas.openxmlformats.org/officeDocument/2006/relationships/image"/><Relationship Id="rId476" Target="media/image466.png" Type="http://schemas.openxmlformats.org/officeDocument/2006/relationships/image"/><Relationship Id="rId477" Target="media/image467.png" Type="http://schemas.openxmlformats.org/officeDocument/2006/relationships/image"/><Relationship Id="rId478" Target="media/image468.png" Type="http://schemas.openxmlformats.org/officeDocument/2006/relationships/image"/><Relationship Id="rId479" Target="media/image469.png" Type="http://schemas.openxmlformats.org/officeDocument/2006/relationships/image"/><Relationship Id="rId48" Target="media/image38.png" Type="http://schemas.openxmlformats.org/officeDocument/2006/relationships/image"/><Relationship Id="rId480" Target="media/image470.png" Type="http://schemas.openxmlformats.org/officeDocument/2006/relationships/image"/><Relationship Id="rId481" Target="media/image471.png" Type="http://schemas.openxmlformats.org/officeDocument/2006/relationships/image"/><Relationship Id="rId482" Target="media/image472.png" Type="http://schemas.openxmlformats.org/officeDocument/2006/relationships/image"/><Relationship Id="rId483" Target="media/image473.png" Type="http://schemas.openxmlformats.org/officeDocument/2006/relationships/image"/><Relationship Id="rId484" Target="media/image474.png" Type="http://schemas.openxmlformats.org/officeDocument/2006/relationships/image"/><Relationship Id="rId485" Target="media/image475.png" Type="http://schemas.openxmlformats.org/officeDocument/2006/relationships/image"/><Relationship Id="rId486" Target="media/image476.png" Type="http://schemas.openxmlformats.org/officeDocument/2006/relationships/image"/><Relationship Id="rId487" Target="media/image477.png" Type="http://schemas.openxmlformats.org/officeDocument/2006/relationships/image"/><Relationship Id="rId488" Target="media/image478.png" Type="http://schemas.openxmlformats.org/officeDocument/2006/relationships/image"/><Relationship Id="rId489" Target="media/image479.png" Type="http://schemas.openxmlformats.org/officeDocument/2006/relationships/image"/><Relationship Id="rId49" Target="media/image39.png" Type="http://schemas.openxmlformats.org/officeDocument/2006/relationships/image"/><Relationship Id="rId490" Target="media/image480.png" Type="http://schemas.openxmlformats.org/officeDocument/2006/relationships/image"/><Relationship Id="rId491" Target="media/image481.png" Type="http://schemas.openxmlformats.org/officeDocument/2006/relationships/image"/><Relationship Id="rId492" Target="media/image482.png" Type="http://schemas.openxmlformats.org/officeDocument/2006/relationships/image"/><Relationship Id="rId493" Target="media/image483.png" Type="http://schemas.openxmlformats.org/officeDocument/2006/relationships/image"/><Relationship Id="rId494" Target="media/image484.png" Type="http://schemas.openxmlformats.org/officeDocument/2006/relationships/image"/><Relationship Id="rId495" Target="media/image485.png" Type="http://schemas.openxmlformats.org/officeDocument/2006/relationships/image"/><Relationship Id="rId496" Target="media/image486.png" Type="http://schemas.openxmlformats.org/officeDocument/2006/relationships/image"/><Relationship Id="rId497" Target="media/image487.png" Type="http://schemas.openxmlformats.org/officeDocument/2006/relationships/image"/><Relationship Id="rId498" Target="media/image488.png" Type="http://schemas.openxmlformats.org/officeDocument/2006/relationships/image"/><Relationship Id="rId499" Target="media/image489.png" Type="http://schemas.openxmlformats.org/officeDocument/2006/relationships/image"/><Relationship Id="rId5" Target="webSettings.xml" Type="http://schemas.openxmlformats.org/officeDocument/2006/relationships/webSettings"/><Relationship Id="rId50" Target="media/image40.png" Type="http://schemas.openxmlformats.org/officeDocument/2006/relationships/image"/><Relationship Id="rId500" Target="media/image490.png" Type="http://schemas.openxmlformats.org/officeDocument/2006/relationships/image"/><Relationship Id="rId501" Target="media/image491.png" Type="http://schemas.openxmlformats.org/officeDocument/2006/relationships/image"/><Relationship Id="rId502" Target="media/image492.png" Type="http://schemas.openxmlformats.org/officeDocument/2006/relationships/image"/><Relationship Id="rId503" Target="media/image493.png" Type="http://schemas.openxmlformats.org/officeDocument/2006/relationships/image"/><Relationship Id="rId504" Target="media/image494.png" Type="http://schemas.openxmlformats.org/officeDocument/2006/relationships/image"/><Relationship Id="rId505" Target="media/image495.png" Type="http://schemas.openxmlformats.org/officeDocument/2006/relationships/image"/><Relationship Id="rId506" Target="media/image496.png" Type="http://schemas.openxmlformats.org/officeDocument/2006/relationships/image"/><Relationship Id="rId507" Target="media/image497.png" Type="http://schemas.openxmlformats.org/officeDocument/2006/relationships/image"/><Relationship Id="rId508" Target="media/image498.png" Type="http://schemas.openxmlformats.org/officeDocument/2006/relationships/image"/><Relationship Id="rId509" Target="media/image499.png" Type="http://schemas.openxmlformats.org/officeDocument/2006/relationships/image"/><Relationship Id="rId51" Target="media/image41.png" Type="http://schemas.openxmlformats.org/officeDocument/2006/relationships/image"/><Relationship Id="rId510" Target="media/image500.png" Type="http://schemas.openxmlformats.org/officeDocument/2006/relationships/image"/><Relationship Id="rId511" Target="media/image501.png" Type="http://schemas.openxmlformats.org/officeDocument/2006/relationships/image"/><Relationship Id="rId512" Target="media/image502.png" Type="http://schemas.openxmlformats.org/officeDocument/2006/relationships/image"/><Relationship Id="rId513" Target="media/image503.png" Type="http://schemas.openxmlformats.org/officeDocument/2006/relationships/image"/><Relationship Id="rId514" Target="media/image504.png" Type="http://schemas.openxmlformats.org/officeDocument/2006/relationships/image"/><Relationship Id="rId515" Target="media/image505.png" Type="http://schemas.openxmlformats.org/officeDocument/2006/relationships/image"/><Relationship Id="rId516" Target="media/image506.jpeg" Type="http://schemas.openxmlformats.org/officeDocument/2006/relationships/image"/><Relationship Id="rId517" Target="media/image507.png" Type="http://schemas.openxmlformats.org/officeDocument/2006/relationships/image"/><Relationship Id="rId518" Target="media/image508.png" Type="http://schemas.openxmlformats.org/officeDocument/2006/relationships/image"/><Relationship Id="rId519" Target="media/image509.png" Type="http://schemas.openxmlformats.org/officeDocument/2006/relationships/image"/><Relationship Id="rId52" Target="media/image42.png" Type="http://schemas.openxmlformats.org/officeDocument/2006/relationships/image"/><Relationship Id="rId520" Target="media/image510.png" Type="http://schemas.openxmlformats.org/officeDocument/2006/relationships/image"/><Relationship Id="rId521" Target="media/image511.png" Type="http://schemas.openxmlformats.org/officeDocument/2006/relationships/image"/><Relationship Id="rId522" Target="media/image512.png" Type="http://schemas.openxmlformats.org/officeDocument/2006/relationships/image"/><Relationship Id="rId523" Target="media/image513.png" Type="http://schemas.openxmlformats.org/officeDocument/2006/relationships/image"/><Relationship Id="rId524" Target="media/image514.png" Type="http://schemas.openxmlformats.org/officeDocument/2006/relationships/image"/><Relationship Id="rId525" Target="media/image515.png" Type="http://schemas.openxmlformats.org/officeDocument/2006/relationships/image"/><Relationship Id="rId526" Target="media/image516.png" Type="http://schemas.openxmlformats.org/officeDocument/2006/relationships/image"/><Relationship Id="rId527" Target="media/image517.png" Type="http://schemas.openxmlformats.org/officeDocument/2006/relationships/image"/><Relationship Id="rId528" Target="media/image518.png" Type="http://schemas.openxmlformats.org/officeDocument/2006/relationships/image"/><Relationship Id="rId529" Target="media/image519.png" Type="http://schemas.openxmlformats.org/officeDocument/2006/relationships/image"/><Relationship Id="rId53" Target="media/image43.png" Type="http://schemas.openxmlformats.org/officeDocument/2006/relationships/image"/><Relationship Id="rId530" Target="media/image520.png" Type="http://schemas.openxmlformats.org/officeDocument/2006/relationships/image"/><Relationship Id="rId531" Target="media/image521.png" Type="http://schemas.openxmlformats.org/officeDocument/2006/relationships/image"/><Relationship Id="rId532" Target="media/image522.png" Type="http://schemas.openxmlformats.org/officeDocument/2006/relationships/image"/><Relationship Id="rId533" Target="media/image523.png" Type="http://schemas.openxmlformats.org/officeDocument/2006/relationships/image"/><Relationship Id="rId534" Target="media/image524.png" Type="http://schemas.openxmlformats.org/officeDocument/2006/relationships/image"/><Relationship Id="rId535" Target="media/image525.png" Type="http://schemas.openxmlformats.org/officeDocument/2006/relationships/image"/><Relationship Id="rId536" Target="media/image526.png" Type="http://schemas.openxmlformats.org/officeDocument/2006/relationships/image"/><Relationship Id="rId537" Target="media/image527.png" Type="http://schemas.openxmlformats.org/officeDocument/2006/relationships/image"/><Relationship Id="rId538" Target="media/image528.png" Type="http://schemas.openxmlformats.org/officeDocument/2006/relationships/image"/><Relationship Id="rId539" Target="media/image529.png" Type="http://schemas.openxmlformats.org/officeDocument/2006/relationships/image"/><Relationship Id="rId54" Target="media/image44.png" Type="http://schemas.openxmlformats.org/officeDocument/2006/relationships/image"/><Relationship Id="rId540" Target="media/image530.png" Type="http://schemas.openxmlformats.org/officeDocument/2006/relationships/image"/><Relationship Id="rId541" Target="media/image531.png" Type="http://schemas.openxmlformats.org/officeDocument/2006/relationships/image"/><Relationship Id="rId542" Target="media/image532.png" Type="http://schemas.openxmlformats.org/officeDocument/2006/relationships/image"/><Relationship Id="rId543" Target="media/image533.png" Type="http://schemas.openxmlformats.org/officeDocument/2006/relationships/image"/><Relationship Id="rId544" Target="media/image534.png" Type="http://schemas.openxmlformats.org/officeDocument/2006/relationships/image"/><Relationship Id="rId545" Target="media/image535.png" Type="http://schemas.openxmlformats.org/officeDocument/2006/relationships/image"/><Relationship Id="rId546" Target="media/image536.png" Type="http://schemas.openxmlformats.org/officeDocument/2006/relationships/image"/><Relationship Id="rId547" Target="media/image537.png" Type="http://schemas.openxmlformats.org/officeDocument/2006/relationships/image"/><Relationship Id="rId548" Target="media/image538.png" Type="http://schemas.openxmlformats.org/officeDocument/2006/relationships/image"/><Relationship Id="rId549" Target="media/image539.png" Type="http://schemas.openxmlformats.org/officeDocument/2006/relationships/image"/><Relationship Id="rId55" Target="media/image45.png" Type="http://schemas.openxmlformats.org/officeDocument/2006/relationships/image"/><Relationship Id="rId550" Target="media/image540.png" Type="http://schemas.openxmlformats.org/officeDocument/2006/relationships/image"/><Relationship Id="rId551" Target="media/image541.png" Type="http://schemas.openxmlformats.org/officeDocument/2006/relationships/image"/><Relationship Id="rId552" Target="media/image542.png" Type="http://schemas.openxmlformats.org/officeDocument/2006/relationships/image"/><Relationship Id="rId553" Target="media/image543.png" Type="http://schemas.openxmlformats.org/officeDocument/2006/relationships/image"/><Relationship Id="rId554" Target="media/image544.png" Type="http://schemas.openxmlformats.org/officeDocument/2006/relationships/image"/><Relationship Id="rId555" Target="media/image545.png" Type="http://schemas.openxmlformats.org/officeDocument/2006/relationships/image"/><Relationship Id="rId556" Target="media/image546.png" Type="http://schemas.openxmlformats.org/officeDocument/2006/relationships/image"/><Relationship Id="rId557" Target="media/image547.png" Type="http://schemas.openxmlformats.org/officeDocument/2006/relationships/image"/><Relationship Id="rId558" Target="media/image548.png" Type="http://schemas.openxmlformats.org/officeDocument/2006/relationships/image"/><Relationship Id="rId559" Target="media/image549.png" Type="http://schemas.openxmlformats.org/officeDocument/2006/relationships/image"/><Relationship Id="rId56" Target="media/image46.png" Type="http://schemas.openxmlformats.org/officeDocument/2006/relationships/image"/><Relationship Id="rId560" Target="media/image550.png" Type="http://schemas.openxmlformats.org/officeDocument/2006/relationships/image"/><Relationship Id="rId561" Target="media/image551.png" Type="http://schemas.openxmlformats.org/officeDocument/2006/relationships/image"/><Relationship Id="rId562" Target="media/image552.png" Type="http://schemas.openxmlformats.org/officeDocument/2006/relationships/image"/><Relationship Id="rId563" Target="media/image553.png" Type="http://schemas.openxmlformats.org/officeDocument/2006/relationships/image"/><Relationship Id="rId564" Target="media/image554.png" Type="http://schemas.openxmlformats.org/officeDocument/2006/relationships/image"/><Relationship Id="rId565" Target="media/image555.png" Type="http://schemas.openxmlformats.org/officeDocument/2006/relationships/image"/><Relationship Id="rId566" Target="media/image556.png" Type="http://schemas.openxmlformats.org/officeDocument/2006/relationships/image"/><Relationship Id="rId567" Target="media/image557.png" Type="http://schemas.openxmlformats.org/officeDocument/2006/relationships/image"/><Relationship Id="rId568" Target="media/image558.png" Type="http://schemas.openxmlformats.org/officeDocument/2006/relationships/image"/><Relationship Id="rId569" Target="media/image559.png" Type="http://schemas.openxmlformats.org/officeDocument/2006/relationships/image"/><Relationship Id="rId57" Target="media/image47.png" Type="http://schemas.openxmlformats.org/officeDocument/2006/relationships/image"/><Relationship Id="rId570" Target="media/image560.png" Type="http://schemas.openxmlformats.org/officeDocument/2006/relationships/image"/><Relationship Id="rId571" Target="media/image561.png" Type="http://schemas.openxmlformats.org/officeDocument/2006/relationships/image"/><Relationship Id="rId572" Target="media/image562.png" Type="http://schemas.openxmlformats.org/officeDocument/2006/relationships/image"/><Relationship Id="rId573" Target="media/image563.png" Type="http://schemas.openxmlformats.org/officeDocument/2006/relationships/image"/><Relationship Id="rId574" Target="media/image564.png" Type="http://schemas.openxmlformats.org/officeDocument/2006/relationships/image"/><Relationship Id="rId575" Target="media/image565.png" Type="http://schemas.openxmlformats.org/officeDocument/2006/relationships/image"/><Relationship Id="rId576" Target="media/image566.png" Type="http://schemas.openxmlformats.org/officeDocument/2006/relationships/image"/><Relationship Id="rId577" Target="media/image567.png" Type="http://schemas.openxmlformats.org/officeDocument/2006/relationships/image"/><Relationship Id="rId578" Target="media/image568.png" Type="http://schemas.openxmlformats.org/officeDocument/2006/relationships/image"/><Relationship Id="rId579" Target="media/image569.png" Type="http://schemas.openxmlformats.org/officeDocument/2006/relationships/image"/><Relationship Id="rId58" Target="media/image48.png" Type="http://schemas.openxmlformats.org/officeDocument/2006/relationships/image"/><Relationship Id="rId580" Target="media/image570.png" Type="http://schemas.openxmlformats.org/officeDocument/2006/relationships/image"/><Relationship Id="rId581" Target="media/image571.png" Type="http://schemas.openxmlformats.org/officeDocument/2006/relationships/image"/><Relationship Id="rId582" Target="media/image572.png" Type="http://schemas.openxmlformats.org/officeDocument/2006/relationships/image"/><Relationship Id="rId583" Target="media/image573.png" Type="http://schemas.openxmlformats.org/officeDocument/2006/relationships/image"/><Relationship Id="rId584" Target="media/image574.png" Type="http://schemas.openxmlformats.org/officeDocument/2006/relationships/image"/><Relationship Id="rId585" Target="media/image575.png" Type="http://schemas.openxmlformats.org/officeDocument/2006/relationships/image"/><Relationship Id="rId586" Target="media/image576.png" Type="http://schemas.openxmlformats.org/officeDocument/2006/relationships/image"/><Relationship Id="rId587" Target="media/image577.png" Type="http://schemas.openxmlformats.org/officeDocument/2006/relationships/image"/><Relationship Id="rId588" Target="media/image578.png" Type="http://schemas.openxmlformats.org/officeDocument/2006/relationships/image"/><Relationship Id="rId589" Target="media/image579.png" Type="http://schemas.openxmlformats.org/officeDocument/2006/relationships/image"/><Relationship Id="rId59" Target="media/image49.png" Type="http://schemas.openxmlformats.org/officeDocument/2006/relationships/image"/><Relationship Id="rId590" Target="media/image580.png" Type="http://schemas.openxmlformats.org/officeDocument/2006/relationships/image"/><Relationship Id="rId591" Target="media/image581.png" Type="http://schemas.openxmlformats.org/officeDocument/2006/relationships/image"/><Relationship Id="rId592" Target="media/image582.png" Type="http://schemas.openxmlformats.org/officeDocument/2006/relationships/image"/><Relationship Id="rId593" Target="media/image583.png" Type="http://schemas.openxmlformats.org/officeDocument/2006/relationships/image"/><Relationship Id="rId594" Target="media/image584.png" Type="http://schemas.openxmlformats.org/officeDocument/2006/relationships/image"/><Relationship Id="rId595" Target="media/image585.png" Type="http://schemas.openxmlformats.org/officeDocument/2006/relationships/image"/><Relationship Id="rId596" Target="media/image586.png" Type="http://schemas.openxmlformats.org/officeDocument/2006/relationships/image"/><Relationship Id="rId597" Target="media/image587.png" Type="http://schemas.openxmlformats.org/officeDocument/2006/relationships/image"/><Relationship Id="rId598" Target="media/image588.png" Type="http://schemas.openxmlformats.org/officeDocument/2006/relationships/image"/><Relationship Id="rId599" Target="media/image589.png" Type="http://schemas.openxmlformats.org/officeDocument/2006/relationships/image"/><Relationship Id="rId6" Target="footnotes.xml" Type="http://schemas.openxmlformats.org/officeDocument/2006/relationships/footnotes"/><Relationship Id="rId60" Target="media/image50.png" Type="http://schemas.openxmlformats.org/officeDocument/2006/relationships/image"/><Relationship Id="rId600" Target="media/image590.png" Type="http://schemas.openxmlformats.org/officeDocument/2006/relationships/image"/><Relationship Id="rId601" Target="media/image591.png" Type="http://schemas.openxmlformats.org/officeDocument/2006/relationships/image"/><Relationship Id="rId602" Target="media/image592.png" Type="http://schemas.openxmlformats.org/officeDocument/2006/relationships/image"/><Relationship Id="rId603" Target="media/image593.png" Type="http://schemas.openxmlformats.org/officeDocument/2006/relationships/image"/><Relationship Id="rId604" Target="media/image594.png" Type="http://schemas.openxmlformats.org/officeDocument/2006/relationships/image"/><Relationship Id="rId605" Target="media/image595.png" Type="http://schemas.openxmlformats.org/officeDocument/2006/relationships/image"/><Relationship Id="rId606" Target="media/image596.png" Type="http://schemas.openxmlformats.org/officeDocument/2006/relationships/image"/><Relationship Id="rId607" Target="media/image597.png" Type="http://schemas.openxmlformats.org/officeDocument/2006/relationships/image"/><Relationship Id="rId608" Target="media/image598.png" Type="http://schemas.openxmlformats.org/officeDocument/2006/relationships/image"/><Relationship Id="rId609" Target="media/image599.png" Type="http://schemas.openxmlformats.org/officeDocument/2006/relationships/image"/><Relationship Id="rId61" Target="media/image51.png" Type="http://schemas.openxmlformats.org/officeDocument/2006/relationships/image"/><Relationship Id="rId610" Target="media/image600.png" Type="http://schemas.openxmlformats.org/officeDocument/2006/relationships/image"/><Relationship Id="rId611" Target="media/image601.png" Type="http://schemas.openxmlformats.org/officeDocument/2006/relationships/image"/><Relationship Id="rId612" Target="media/image602.png" Type="http://schemas.openxmlformats.org/officeDocument/2006/relationships/image"/><Relationship Id="rId613" Target="media/image603.png" Type="http://schemas.openxmlformats.org/officeDocument/2006/relationships/image"/><Relationship Id="rId614" Target="media/image604.png" Type="http://schemas.openxmlformats.org/officeDocument/2006/relationships/image"/><Relationship Id="rId615" Target="media/image605.png" Type="http://schemas.openxmlformats.org/officeDocument/2006/relationships/image"/><Relationship Id="rId616" Target="media/image606.png" Type="http://schemas.openxmlformats.org/officeDocument/2006/relationships/image"/><Relationship Id="rId617" Target="media/image607.png" Type="http://schemas.openxmlformats.org/officeDocument/2006/relationships/image"/><Relationship Id="rId618" Target="media/image608.png" Type="http://schemas.openxmlformats.org/officeDocument/2006/relationships/image"/><Relationship Id="rId619" Target="media/image609.png" Type="http://schemas.openxmlformats.org/officeDocument/2006/relationships/image"/><Relationship Id="rId62" Target="media/image52.png" Type="http://schemas.openxmlformats.org/officeDocument/2006/relationships/image"/><Relationship Id="rId620" Target="media/image610.png" Type="http://schemas.openxmlformats.org/officeDocument/2006/relationships/image"/><Relationship Id="rId621" Target="media/image611.png" Type="http://schemas.openxmlformats.org/officeDocument/2006/relationships/image"/><Relationship Id="rId622" Target="media/image612.png" Type="http://schemas.openxmlformats.org/officeDocument/2006/relationships/image"/><Relationship Id="rId623" Target="media/image613.png" Type="http://schemas.openxmlformats.org/officeDocument/2006/relationships/image"/><Relationship Id="rId624" Target="media/image614.png" Type="http://schemas.openxmlformats.org/officeDocument/2006/relationships/image"/><Relationship Id="rId625" Target="media/image615.png" Type="http://schemas.openxmlformats.org/officeDocument/2006/relationships/image"/><Relationship Id="rId626" Target="media/image616.png" Type="http://schemas.openxmlformats.org/officeDocument/2006/relationships/image"/><Relationship Id="rId627" Target="media/image617.png" Type="http://schemas.openxmlformats.org/officeDocument/2006/relationships/image"/><Relationship Id="rId628" Target="media/image618.png" Type="http://schemas.openxmlformats.org/officeDocument/2006/relationships/image"/><Relationship Id="rId629" Target="media/image619.png" Type="http://schemas.openxmlformats.org/officeDocument/2006/relationships/image"/><Relationship Id="rId63" Target="media/image53.png" Type="http://schemas.openxmlformats.org/officeDocument/2006/relationships/image"/><Relationship Id="rId630" Target="media/image620.png" Type="http://schemas.openxmlformats.org/officeDocument/2006/relationships/image"/><Relationship Id="rId631" Target="media/image621.png" Type="http://schemas.openxmlformats.org/officeDocument/2006/relationships/image"/><Relationship Id="rId632" Target="media/image622.png" Type="http://schemas.openxmlformats.org/officeDocument/2006/relationships/image"/><Relationship Id="rId633" Target="media/image623.png" Type="http://schemas.openxmlformats.org/officeDocument/2006/relationships/image"/><Relationship Id="rId634" Target="media/image624.png" Type="http://schemas.openxmlformats.org/officeDocument/2006/relationships/image"/><Relationship Id="rId635" Target="media/image625.png" Type="http://schemas.openxmlformats.org/officeDocument/2006/relationships/image"/><Relationship Id="rId636" Target="media/image626.png" Type="http://schemas.openxmlformats.org/officeDocument/2006/relationships/image"/><Relationship Id="rId637" Target="media/image627.png" Type="http://schemas.openxmlformats.org/officeDocument/2006/relationships/image"/><Relationship Id="rId638" Target="media/image628.png" Type="http://schemas.openxmlformats.org/officeDocument/2006/relationships/image"/><Relationship Id="rId639" Target="media/image629.png" Type="http://schemas.openxmlformats.org/officeDocument/2006/relationships/image"/><Relationship Id="rId64" Target="media/image54.png" Type="http://schemas.openxmlformats.org/officeDocument/2006/relationships/image"/><Relationship Id="rId640" Target="media/image630.png" Type="http://schemas.openxmlformats.org/officeDocument/2006/relationships/image"/><Relationship Id="rId641" Target="media/image631.png" Type="http://schemas.openxmlformats.org/officeDocument/2006/relationships/image"/><Relationship Id="rId642" Target="media/image632.png" Type="http://schemas.openxmlformats.org/officeDocument/2006/relationships/image"/><Relationship Id="rId643" Target="media/image633.png" Type="http://schemas.openxmlformats.org/officeDocument/2006/relationships/image"/><Relationship Id="rId644" Target="media/image634.png" Type="http://schemas.openxmlformats.org/officeDocument/2006/relationships/image"/><Relationship Id="rId645" Target="media/image635.png" Type="http://schemas.openxmlformats.org/officeDocument/2006/relationships/image"/><Relationship Id="rId646" Target="media/image636.png" Type="http://schemas.openxmlformats.org/officeDocument/2006/relationships/image"/><Relationship Id="rId647" Target="media/image637.png" Type="http://schemas.openxmlformats.org/officeDocument/2006/relationships/image"/><Relationship Id="rId648" Target="media/image638.png" Type="http://schemas.openxmlformats.org/officeDocument/2006/relationships/image"/><Relationship Id="rId649" Target="media/image639.png" Type="http://schemas.openxmlformats.org/officeDocument/2006/relationships/image"/><Relationship Id="rId65" Target="media/image55.png" Type="http://schemas.openxmlformats.org/officeDocument/2006/relationships/image"/><Relationship Id="rId650" Target="media/image640.png" Type="http://schemas.openxmlformats.org/officeDocument/2006/relationships/image"/><Relationship Id="rId651" Target="media/image641.png" Type="http://schemas.openxmlformats.org/officeDocument/2006/relationships/image"/><Relationship Id="rId652" Target="media/image642.png" Type="http://schemas.openxmlformats.org/officeDocument/2006/relationships/image"/><Relationship Id="rId653" Target="media/image643.png" Type="http://schemas.openxmlformats.org/officeDocument/2006/relationships/image"/><Relationship Id="rId654" Target="media/image644.png" Type="http://schemas.openxmlformats.org/officeDocument/2006/relationships/image"/><Relationship Id="rId655" Target="media/image645.png" Type="http://schemas.openxmlformats.org/officeDocument/2006/relationships/image"/><Relationship Id="rId656" Target="media/image646.png" Type="http://schemas.openxmlformats.org/officeDocument/2006/relationships/image"/><Relationship Id="rId657" Target="media/image647.png" Type="http://schemas.openxmlformats.org/officeDocument/2006/relationships/image"/><Relationship Id="rId658" Target="media/image648.png" Type="http://schemas.openxmlformats.org/officeDocument/2006/relationships/image"/><Relationship Id="rId659" Target="media/image649.png" Type="http://schemas.openxmlformats.org/officeDocument/2006/relationships/image"/><Relationship Id="rId66" Target="media/image56.png" Type="http://schemas.openxmlformats.org/officeDocument/2006/relationships/image"/><Relationship Id="rId660" Target="media/image650.png" Type="http://schemas.openxmlformats.org/officeDocument/2006/relationships/image"/><Relationship Id="rId661" Target="media/image651.png" Type="http://schemas.openxmlformats.org/officeDocument/2006/relationships/image"/><Relationship Id="rId662" Target="media/image652.png" Type="http://schemas.openxmlformats.org/officeDocument/2006/relationships/image"/><Relationship Id="rId663" Target="media/image653.png" Type="http://schemas.openxmlformats.org/officeDocument/2006/relationships/image"/><Relationship Id="rId664" Target="media/image654.png" Type="http://schemas.openxmlformats.org/officeDocument/2006/relationships/image"/><Relationship Id="rId665" Target="media/image655.png" Type="http://schemas.openxmlformats.org/officeDocument/2006/relationships/image"/><Relationship Id="rId666" Target="media/image656.png" Type="http://schemas.openxmlformats.org/officeDocument/2006/relationships/image"/><Relationship Id="rId667" Target="media/image657.png" Type="http://schemas.openxmlformats.org/officeDocument/2006/relationships/image"/><Relationship Id="rId668" Target="media/image658.png" Type="http://schemas.openxmlformats.org/officeDocument/2006/relationships/image"/><Relationship Id="rId669" Target="media/image659.png" Type="http://schemas.openxmlformats.org/officeDocument/2006/relationships/image"/><Relationship Id="rId67" Target="media/image57.png" Type="http://schemas.openxmlformats.org/officeDocument/2006/relationships/image"/><Relationship Id="rId670" Target="media/image660.png" Type="http://schemas.openxmlformats.org/officeDocument/2006/relationships/image"/><Relationship Id="rId671" Target="media/image661.png" Type="http://schemas.openxmlformats.org/officeDocument/2006/relationships/image"/><Relationship Id="rId672" Target="media/image662.png" Type="http://schemas.openxmlformats.org/officeDocument/2006/relationships/image"/><Relationship Id="rId673" Target="media/image663.png" Type="http://schemas.openxmlformats.org/officeDocument/2006/relationships/image"/><Relationship Id="rId674" Target="media/image664.png" Type="http://schemas.openxmlformats.org/officeDocument/2006/relationships/image"/><Relationship Id="rId675" Target="media/image665.png" Type="http://schemas.openxmlformats.org/officeDocument/2006/relationships/image"/><Relationship Id="rId676" Target="media/image666.png" Type="http://schemas.openxmlformats.org/officeDocument/2006/relationships/image"/><Relationship Id="rId677" Target="media/image667.png" Type="http://schemas.openxmlformats.org/officeDocument/2006/relationships/image"/><Relationship Id="rId678" Target="media/image668.png" Type="http://schemas.openxmlformats.org/officeDocument/2006/relationships/image"/><Relationship Id="rId679" Target="media/image669.png" Type="http://schemas.openxmlformats.org/officeDocument/2006/relationships/image"/><Relationship Id="rId68" Target="media/image58.png" Type="http://schemas.openxmlformats.org/officeDocument/2006/relationships/image"/><Relationship Id="rId680" Target="media/image670.png" Type="http://schemas.openxmlformats.org/officeDocument/2006/relationships/image"/><Relationship Id="rId681" Target="media/image671.png" Type="http://schemas.openxmlformats.org/officeDocument/2006/relationships/image"/><Relationship Id="rId682" Target="media/image672.png" Type="http://schemas.openxmlformats.org/officeDocument/2006/relationships/image"/><Relationship Id="rId683" Target="media/image673.png" Type="http://schemas.openxmlformats.org/officeDocument/2006/relationships/image"/><Relationship Id="rId684" Target="media/image674.png" Type="http://schemas.openxmlformats.org/officeDocument/2006/relationships/image"/><Relationship Id="rId685" Target="media/image675.png" Type="http://schemas.openxmlformats.org/officeDocument/2006/relationships/image"/><Relationship Id="rId686" Target="media/image676.png" Type="http://schemas.openxmlformats.org/officeDocument/2006/relationships/image"/><Relationship Id="rId687" Target="media/image677.png" Type="http://schemas.openxmlformats.org/officeDocument/2006/relationships/image"/><Relationship Id="rId688" Target="media/image678.png" Type="http://schemas.openxmlformats.org/officeDocument/2006/relationships/image"/><Relationship Id="rId689" Target="media/image679.png" Type="http://schemas.openxmlformats.org/officeDocument/2006/relationships/image"/><Relationship Id="rId69" Target="media/image59.png" Type="http://schemas.openxmlformats.org/officeDocument/2006/relationships/image"/><Relationship Id="rId690" Target="media/image680.png" Type="http://schemas.openxmlformats.org/officeDocument/2006/relationships/image"/><Relationship Id="rId691" Target="media/image681.png" Type="http://schemas.openxmlformats.org/officeDocument/2006/relationships/image"/><Relationship Id="rId692" Target="media/image682.png" Type="http://schemas.openxmlformats.org/officeDocument/2006/relationships/image"/><Relationship Id="rId693" Target="media/image683.png" Type="http://schemas.openxmlformats.org/officeDocument/2006/relationships/image"/><Relationship Id="rId694" Target="media/image684.png" Type="http://schemas.openxmlformats.org/officeDocument/2006/relationships/image"/><Relationship Id="rId695" Target="media/image685.png" Type="http://schemas.openxmlformats.org/officeDocument/2006/relationships/image"/><Relationship Id="rId696" Target="media/image686.png" Type="http://schemas.openxmlformats.org/officeDocument/2006/relationships/image"/><Relationship Id="rId697" Target="media/image687.png" Type="http://schemas.openxmlformats.org/officeDocument/2006/relationships/image"/><Relationship Id="rId698" Target="media/image688.png" Type="http://schemas.openxmlformats.org/officeDocument/2006/relationships/image"/><Relationship Id="rId699" Target="media/image689.png" Type="http://schemas.openxmlformats.org/officeDocument/2006/relationships/image"/><Relationship Id="rId7" Target="endnotes.xml" Type="http://schemas.openxmlformats.org/officeDocument/2006/relationships/endnotes"/><Relationship Id="rId70" Target="media/image60.png" Type="http://schemas.openxmlformats.org/officeDocument/2006/relationships/image"/><Relationship Id="rId700" Target="media/image690.png" Type="http://schemas.openxmlformats.org/officeDocument/2006/relationships/image"/><Relationship Id="rId701" Target="media/image691.png" Type="http://schemas.openxmlformats.org/officeDocument/2006/relationships/image"/><Relationship Id="rId702" Target="media/image692.png" Type="http://schemas.openxmlformats.org/officeDocument/2006/relationships/image"/><Relationship Id="rId703" Target="media/image693.png" Type="http://schemas.openxmlformats.org/officeDocument/2006/relationships/image"/><Relationship Id="rId704" Target="media/image694.png" Type="http://schemas.openxmlformats.org/officeDocument/2006/relationships/image"/><Relationship Id="rId705" Target="media/image695.png" Type="http://schemas.openxmlformats.org/officeDocument/2006/relationships/image"/><Relationship Id="rId706" Target="media/image696.png" Type="http://schemas.openxmlformats.org/officeDocument/2006/relationships/image"/><Relationship Id="rId707" Target="https://www.asfk-support.ru/jira/browse/SUFD-17885" TargetMode="External" Type="http://schemas.openxmlformats.org/officeDocument/2006/relationships/hyperlink"/><Relationship Id="rId708" Target="https://www.asfk-support.ru/jira/browse/SUFD-19987" TargetMode="External" Type="http://schemas.openxmlformats.org/officeDocument/2006/relationships/hyperlink"/><Relationship Id="rId709" Target="https://www.asfk-support.ru/jira/browse/SUFD-15176" TargetMode="External" Type="http://schemas.openxmlformats.org/officeDocument/2006/relationships/hyperlink"/><Relationship Id="rId71" Target="media/image61.png" Type="http://schemas.openxmlformats.org/officeDocument/2006/relationships/image"/><Relationship Id="rId710" Target="https://www.asfk-support.ru/jira/browse/SUFD-17491" TargetMode="External" Type="http://schemas.openxmlformats.org/officeDocument/2006/relationships/hyperlink"/><Relationship Id="rId711" Target="http://172.31.3.200/jira/browse/PROD-1725" TargetMode="External" Type="http://schemas.openxmlformats.org/officeDocument/2006/relationships/hyperlink"/><Relationship Id="rId712" Target="http://172.31.3.200/jira/browse/SUFDCORE-4901" TargetMode="External" Type="http://schemas.openxmlformats.org/officeDocument/2006/relationships/hyperlink"/><Relationship Id="rId713" Target="https://www.asfk-support.ru/jira/browse/SUFD-12759" TargetMode="External" Type="http://schemas.openxmlformats.org/officeDocument/2006/relationships/hyperlink"/><Relationship Id="rId714" Target="http://172.31.3.200/jira/browse/SUFD-19289" TargetMode="External" Type="http://schemas.openxmlformats.org/officeDocument/2006/relationships/hyperlink"/><Relationship Id="rId715" Target="https://www.asfk-support.ru/jira/browse/SUFD-15176" TargetMode="External" Type="http://schemas.openxmlformats.org/officeDocument/2006/relationships/hyperlink"/><Relationship Id="rId716" Target="https://www.asfk-support.ru/jira/browse/SUFD-17491" TargetMode="External" Type="http://schemas.openxmlformats.org/officeDocument/2006/relationships/hyperlink"/><Relationship Id="rId717" Target="http://172.31.3.200/jira/browse/SUFD-12601" TargetMode="External" Type="http://schemas.openxmlformats.org/officeDocument/2006/relationships/hyperlink"/><Relationship Id="rId718" Target="http://172.31.3.200/jira/browse/SUFD-18561" TargetMode="External" Type="http://schemas.openxmlformats.org/officeDocument/2006/relationships/hyperlink"/><Relationship Id="rId719" Target="https://www.asfk-support.ru/jira/browse/SUFD-15176" TargetMode="External" Type="http://schemas.openxmlformats.org/officeDocument/2006/relationships/hyperlink"/><Relationship Id="rId72" Target="media/image62.png" Type="http://schemas.openxmlformats.org/officeDocument/2006/relationships/image"/><Relationship Id="rId720" Target="https://www.asfk-support.ru/jira/browse/SUFD-17491" TargetMode="External" Type="http://schemas.openxmlformats.org/officeDocument/2006/relationships/hyperlink"/><Relationship Id="rId721" Target="https://www.asfk-support.ru/jira/browse/SUFD-21571" TargetMode="External" Type="http://schemas.openxmlformats.org/officeDocument/2006/relationships/hyperlink"/><Relationship Id="rId722" Target="https://www.asfk-support.ru/jira/browse/SUFD-22118" TargetMode="External" Type="http://schemas.openxmlformats.org/officeDocument/2006/relationships/hyperlink"/><Relationship Id="rId723" Target="https://www.asfk-support.ru/jira/browse/SUFD-21208" TargetMode="External" Type="http://schemas.openxmlformats.org/officeDocument/2006/relationships/hyperlink"/><Relationship Id="rId724" Target="https://www.asfk-support.ru/jira/browse/SUFD-22119" TargetMode="External" Type="http://schemas.openxmlformats.org/officeDocument/2006/relationships/hyperlink"/><Relationship Id="rId725" Target="http://172.31.3.200/jira/browse/SUFD-12601" TargetMode="External" Type="http://schemas.openxmlformats.org/officeDocument/2006/relationships/hyperlink"/><Relationship Id="rId726" Target="http://172.31.3.200/jira/browse/SUFD-18561" TargetMode="External" Type="http://schemas.openxmlformats.org/officeDocument/2006/relationships/hyperlink"/><Relationship Id="rId727" Target="https://www.asfk-support.ru/jira/browse/SUFD-20932" TargetMode="External" Type="http://schemas.openxmlformats.org/officeDocument/2006/relationships/hyperlink"/><Relationship Id="rId728" Target="https://www.asfk-support.ru/jira/browse/SUFD-22392" TargetMode="External" Type="http://schemas.openxmlformats.org/officeDocument/2006/relationships/hyperlink"/><Relationship Id="rId729" Target="http://172.31.3.200/jira/browse/PROD-31662" TargetMode="External" Type="http://schemas.openxmlformats.org/officeDocument/2006/relationships/hyperlink"/><Relationship Id="rId73" Target="media/image63.png" Type="http://schemas.openxmlformats.org/officeDocument/2006/relationships/image"/><Relationship Id="rId730" Target="http://172.31.3.200/jira/browse/SUFD-22871" TargetMode="External" Type="http://schemas.openxmlformats.org/officeDocument/2006/relationships/hyperlink"/><Relationship Id="rId731" Target="https://www.asfk-support.ru/jira/browse/PROD-32266" TargetMode="External" Type="http://schemas.openxmlformats.org/officeDocument/2006/relationships/hyperlink"/><Relationship Id="rId732" Target="https://www.asfk-support.ru/jira/browse/SUFD-23014" TargetMode="External" Type="http://schemas.openxmlformats.org/officeDocument/2006/relationships/hyperlink"/><Relationship Id="rId733" Target="https://www.asfk-support.ru/jira/browse/SUFD-20932" TargetMode="External" Type="http://schemas.openxmlformats.org/officeDocument/2006/relationships/hyperlink"/><Relationship Id="rId734" Target="https://www.asfk-support.ru/jira/browse/SUFD-23015" TargetMode="External" Type="http://schemas.openxmlformats.org/officeDocument/2006/relationships/hyperlink"/><Relationship Id="rId735" Target="https://www.asfk-support.ru/jira/browse/SUFD-8868" TargetMode="External" Type="http://schemas.openxmlformats.org/officeDocument/2006/relationships/hyperlink"/><Relationship Id="rId736" Target="https://www.asfk-support.ru/jira/browse/SUFD-22909" TargetMode="External" Type="http://schemas.openxmlformats.org/officeDocument/2006/relationships/hyperlink"/><Relationship Id="rId737" Target="https://www.asfk-support.ru/jira/browse/PROD-32265" TargetMode="External" Type="http://schemas.openxmlformats.org/officeDocument/2006/relationships/hyperlink"/><Relationship Id="rId738" Target="https://www.asfk-support.ru/jira/browse/SUFD-23224" TargetMode="External" Type="http://schemas.openxmlformats.org/officeDocument/2006/relationships/hyperlink"/><Relationship Id="rId739" Target="https://www.asfk-support.ru/jira/browse/PROD-33153" TargetMode="External" Type="http://schemas.openxmlformats.org/officeDocument/2006/relationships/hyperlink"/><Relationship Id="rId74" Target="media/image64.png" Type="http://schemas.openxmlformats.org/officeDocument/2006/relationships/image"/><Relationship Id="rId740" Target="https://www.asfk-support.ru/jira/browse/SUFD-23423" TargetMode="External" Type="http://schemas.openxmlformats.org/officeDocument/2006/relationships/hyperlink"/><Relationship Id="rId741" Target="https://www.asfk-support.ru/jira/browse/SUFD-20552" TargetMode="External" Type="http://schemas.openxmlformats.org/officeDocument/2006/relationships/hyperlink"/><Relationship Id="rId742" Target="https://www.asfk-support.ru/jira/browse/SUFD-21276" TargetMode="External" Type="http://schemas.openxmlformats.org/officeDocument/2006/relationships/hyperlink"/><Relationship Id="rId743" Target="https://www.asfk-support.ru/jira/browse/SUFD-22045" TargetMode="External" Type="http://schemas.openxmlformats.org/officeDocument/2006/relationships/hyperlink"/><Relationship Id="rId744" Target="https://www.asfk-support.ru/jira/browse/SUFD-23374" TargetMode="External" Type="http://schemas.openxmlformats.org/officeDocument/2006/relationships/hyperlink"/><Relationship Id="rId745" Target="https://www.asfk-support.ru/jira/browse/PROD-32973" TargetMode="External" Type="http://schemas.openxmlformats.org/officeDocument/2006/relationships/hyperlink"/><Relationship Id="rId746" Target="https://www.asfk-support.ru/jira/browse/SUFD-23483" TargetMode="External" Type="http://schemas.openxmlformats.org/officeDocument/2006/relationships/hyperlink"/><Relationship Id="rId747" Target="https://www.asfk-support.ru/jira/browse/SUFD-20932" TargetMode="External" Type="http://schemas.openxmlformats.org/officeDocument/2006/relationships/hyperlink"/><Relationship Id="rId748" Target="https://www.asfk-support.ru/jira/browse/SUFD-23560" TargetMode="External" Type="http://schemas.openxmlformats.org/officeDocument/2006/relationships/hyperlink"/><Relationship Id="rId749" Target="http://172.31.3.200/jira/browse/PROD-33306" TargetMode="External" Type="http://schemas.openxmlformats.org/officeDocument/2006/relationships/hyperlink"/><Relationship Id="rId75" Target="media/image65.png" Type="http://schemas.openxmlformats.org/officeDocument/2006/relationships/image"/><Relationship Id="rId750" Target="http://172.31.3.200/jira/browse/SUFD-23784" TargetMode="External" Type="http://schemas.openxmlformats.org/officeDocument/2006/relationships/hyperlink"/><Relationship Id="rId751" Target="https://www.asfk-support.ru/jira/browse/PROD-36580" TargetMode="External" Type="http://schemas.openxmlformats.org/officeDocument/2006/relationships/hyperlink"/><Relationship Id="rId752" Target="https://www.asfk-support.ru/jira/browse/PROD-35426" TargetMode="External" Type="http://schemas.openxmlformats.org/officeDocument/2006/relationships/hyperlink"/><Relationship Id="rId753" Target="https://www.asfk-support.ru/jira/browse/SUFD-23936" TargetMode="External" Type="http://schemas.openxmlformats.org/officeDocument/2006/relationships/hyperlink"/><Relationship Id="rId754" Target="https://www.asfk-support.ru/jira/browse/PROD-34213" TargetMode="External" Type="http://schemas.openxmlformats.org/officeDocument/2006/relationships/hyperlink"/><Relationship Id="rId755" Target="https://www.asfk-support.ru/jira/browse/PROD-32990" TargetMode="External" Type="http://schemas.openxmlformats.org/officeDocument/2006/relationships/hyperlink"/><Relationship Id="rId756" Target="https://www.asfk-support.ru/jira/browse/SUFD-24049" TargetMode="External" Type="http://schemas.openxmlformats.org/officeDocument/2006/relationships/hyperlink"/><Relationship Id="rId757" Target="https://www.asfk-support.ru/jira/browse/SUFD-24048" TargetMode="External" Type="http://schemas.openxmlformats.org/officeDocument/2006/relationships/hyperlink"/><Relationship Id="rId758" Target="http://172.31.3.200/jira/browse/PROD-35875" TargetMode="External" Type="http://schemas.openxmlformats.org/officeDocument/2006/relationships/hyperlink"/><Relationship Id="rId759" Target="http://172.31.3.200/jira/browse/SUFD-24188" TargetMode="External" Type="http://schemas.openxmlformats.org/officeDocument/2006/relationships/hyperlink"/><Relationship Id="rId76" Target="media/image66.png" Type="http://schemas.openxmlformats.org/officeDocument/2006/relationships/image"/><Relationship Id="rId760" Target="https://www.asfk-support.ru/jira/browse/SUFD-24119" TargetMode="External" Type="http://schemas.openxmlformats.org/officeDocument/2006/relationships/hyperlink"/><Relationship Id="rId761" Target="https://www.asfk-support.ru/jira/browse/SUFD-24247" TargetMode="External" Type="http://schemas.openxmlformats.org/officeDocument/2006/relationships/hyperlink"/><Relationship Id="rId762" Target="https://www.asfk-support.ru/jira/browse/SUFD-24122" TargetMode="External" Type="http://schemas.openxmlformats.org/officeDocument/2006/relationships/hyperlink"/><Relationship Id="rId763" Target="https://www.asfk-support.ru/jira/browse/SUFD-24379" TargetMode="External" Type="http://schemas.openxmlformats.org/officeDocument/2006/relationships/hyperlink"/><Relationship Id="rId764" Target="http://172.31.3.200/jira/browse/SUFD-4893" TargetMode="External" Type="http://schemas.openxmlformats.org/officeDocument/2006/relationships/hyperlink"/><Relationship Id="rId765" Target="http://172.31.3.200/jira/browse/SUFD-24621" TargetMode="External" Type="http://schemas.openxmlformats.org/officeDocument/2006/relationships/hyperlink"/><Relationship Id="rId766" Target="http://172.31.3.200/jira/browse/PROD-36456" TargetMode="External" Type="http://schemas.openxmlformats.org/officeDocument/2006/relationships/hyperlink"/><Relationship Id="rId767" Target="http://172.31.3.200/jira/browse/SUFD-24756" TargetMode="External" Type="http://schemas.openxmlformats.org/officeDocument/2006/relationships/hyperlink"/><Relationship Id="rId768" Target="http://172.31.3.200/jira/browse/PROD-9000" TargetMode="External" Type="http://schemas.openxmlformats.org/officeDocument/2006/relationships/hyperlink"/><Relationship Id="rId769" Target="http://172.31.3.200/jira/browse/SUFD-24766" TargetMode="External" Type="http://schemas.openxmlformats.org/officeDocument/2006/relationships/hyperlink"/><Relationship Id="rId77" Target="media/image67.png" Type="http://schemas.openxmlformats.org/officeDocument/2006/relationships/image"/><Relationship Id="rId770" Target="http://172.31.3.200/jira/browse/SUFD-24577" TargetMode="External" Type="http://schemas.openxmlformats.org/officeDocument/2006/relationships/hyperlink"/><Relationship Id="rId771" Target="https://www.asfk-support.ru/jira/browse/SUFD-24461" TargetMode="External" Type="http://schemas.openxmlformats.org/officeDocument/2006/relationships/hyperlink"/><Relationship Id="rId772" Target="https://www.asfk-support.ru/jira/browse/SUFD-25016" TargetMode="External" Type="http://schemas.openxmlformats.org/officeDocument/2006/relationships/hyperlink"/><Relationship Id="rId773" Target="http://172.31.3.200/jira/browse/PROD-36763" TargetMode="External" Type="http://schemas.openxmlformats.org/officeDocument/2006/relationships/hyperlink"/><Relationship Id="rId774" Target="http://172.31.3.200/jira/browse/SUFD-25065" TargetMode="External" Type="http://schemas.openxmlformats.org/officeDocument/2006/relationships/hyperlink"/><Relationship Id="rId775" Target="https://172.31.3.200/jira/browse/SUFD-25237" TargetMode="External" Type="http://schemas.openxmlformats.org/officeDocument/2006/relationships/hyperlink"/><Relationship Id="rId776" Target="https://172.31.3.200/jira/browse/SUFD-25715" TargetMode="External" Type="http://schemas.openxmlformats.org/officeDocument/2006/relationships/hyperlink"/><Relationship Id="rId777" Target="https://172.31.3.200/jira/browse/PROD-41089" TargetMode="External" Type="http://schemas.openxmlformats.org/officeDocument/2006/relationships/hyperlink"/><Relationship Id="rId778" Target="https://172.31.3.200/jira/browse/SUFD-25363" TargetMode="External" Type="http://schemas.openxmlformats.org/officeDocument/2006/relationships/hyperlink"/><Relationship Id="rId779" Target="https://www.asfk-support.ru/jira/browse/PROD-34319" TargetMode="External" Type="http://schemas.openxmlformats.org/officeDocument/2006/relationships/hyperlink"/><Relationship Id="rId78" Target="media/image68.png" Type="http://schemas.openxmlformats.org/officeDocument/2006/relationships/image"/><Relationship Id="rId780" Target="https://www.asfk-support.ru/jira/browse/SUFD-26270" TargetMode="External" Type="http://schemas.openxmlformats.org/officeDocument/2006/relationships/hyperlink"/><Relationship Id="rId781" Target="https://172.31.3.200/jira/browse/PROD-43062" TargetMode="External" Type="http://schemas.openxmlformats.org/officeDocument/2006/relationships/hyperlink"/><Relationship Id="rId782" Target="https://172.31.3.200/jira/browse/SUFD-26558" TargetMode="External" Type="http://schemas.openxmlformats.org/officeDocument/2006/relationships/hyperlink"/><Relationship Id="rId783" Target="https://www.asfk-support.ru/jira/browse/PROD-37771" TargetMode="External" Type="http://schemas.openxmlformats.org/officeDocument/2006/relationships/hyperlink"/><Relationship Id="rId784" Target="https://www.asfk-support.ru/jira/browse/SUFD-26813" TargetMode="External" Type="http://schemas.openxmlformats.org/officeDocument/2006/relationships/hyperlink"/><Relationship Id="rId785" Target="https://172.31.3.200/jira/browse/SUFD-26671" TargetMode="External" Type="http://schemas.openxmlformats.org/officeDocument/2006/relationships/hyperlink"/><Relationship Id="rId786" Target="https://www.asfk-support.ru/jira/browse/SUFD-20901" TargetMode="External" Type="http://schemas.openxmlformats.org/officeDocument/2006/relationships/hyperlink"/><Relationship Id="rId787" Target="https://172.31.3.200/jira/browse/SUFD-26751" TargetMode="External" Type="http://schemas.openxmlformats.org/officeDocument/2006/relationships/hyperlink"/><Relationship Id="rId788" Target="https://172.31.3.200/jira/browse/SUFD-26677" TargetMode="External" Type="http://schemas.openxmlformats.org/officeDocument/2006/relationships/hyperlink"/><Relationship Id="rId789" Target="https://www.asfk-support.ru/jira/browse/SUFD-20901" TargetMode="External" Type="http://schemas.openxmlformats.org/officeDocument/2006/relationships/hyperlink"/><Relationship Id="rId79" Target="media/image69.png" Type="http://schemas.openxmlformats.org/officeDocument/2006/relationships/image"/><Relationship Id="rId790" Target="https://172.31.3.200/jira/browse/SUFD-26724" TargetMode="External" Type="http://schemas.openxmlformats.org/officeDocument/2006/relationships/hyperlink"/><Relationship Id="rId791" Target="https://172.31.3.200/jira/browse/SUFD-26700" TargetMode="External" Type="http://schemas.openxmlformats.org/officeDocument/2006/relationships/hyperlink"/><Relationship Id="rId792" Target="https://172.31.3.200/jira/browse/SUFD-14273" TargetMode="External" Type="http://schemas.openxmlformats.org/officeDocument/2006/relationships/hyperlink"/><Relationship Id="rId793" Target="https://172.31.3.200/jira/browse/SUFD-19544" TargetMode="External" Type="http://schemas.openxmlformats.org/officeDocument/2006/relationships/hyperlink"/><Relationship Id="rId794" Target="https://172.31.3.200/jira/browse/SUFD-26713" TargetMode="External" Type="http://schemas.openxmlformats.org/officeDocument/2006/relationships/hyperlink"/><Relationship Id="rId795" Target="https://172.31.3.200/jira/browse/SUFD-26668" TargetMode="External" Type="http://schemas.openxmlformats.org/officeDocument/2006/relationships/hyperlink"/><Relationship Id="rId796" Target="https://172.31.3.200/jira/browse/SUFD-26669" TargetMode="External" Type="http://schemas.openxmlformats.org/officeDocument/2006/relationships/hyperlink"/><Relationship Id="rId797" Target="https://www.asfk-support.ru/jira/browse/SUFD-20901" TargetMode="External" Type="http://schemas.openxmlformats.org/officeDocument/2006/relationships/hyperlink"/><Relationship Id="rId798" Target="https://172.31.3.200/jira/browse/SUFD-26745" TargetMode="External" Type="http://schemas.openxmlformats.org/officeDocument/2006/relationships/hyperlink"/><Relationship Id="rId799" Target="https://172.31.3.200/jira/browse/SUFD-26585" TargetMode="External" Type="http://schemas.openxmlformats.org/officeDocument/2006/relationships/hyperlink"/><Relationship Id="rId8" Target="header1.xml" Type="http://schemas.openxmlformats.org/officeDocument/2006/relationships/header"/><Relationship Id="rId80" Target="media/image70.png" Type="http://schemas.openxmlformats.org/officeDocument/2006/relationships/image"/><Relationship Id="rId800" Target="https://172.31.3.200/jira/browse/SUFD-14273" TargetMode="External" Type="http://schemas.openxmlformats.org/officeDocument/2006/relationships/hyperlink"/><Relationship Id="rId801" Target="https://172.31.3.200/jira/browse/SUFD-19544" TargetMode="External" Type="http://schemas.openxmlformats.org/officeDocument/2006/relationships/hyperlink"/><Relationship Id="rId802" Target="https://172.31.3.200/jira/browse/SUFD-26709" TargetMode="External" Type="http://schemas.openxmlformats.org/officeDocument/2006/relationships/hyperlink"/><Relationship Id="rId803" Target="https://172.31.3.200/jira/browse/SUFD-26670" TargetMode="External" Type="http://schemas.openxmlformats.org/officeDocument/2006/relationships/hyperlink"/><Relationship Id="rId804" Target="https://172.31.3.200/jira/browse/SUFD-26672" TargetMode="External" Type="http://schemas.openxmlformats.org/officeDocument/2006/relationships/hyperlink"/><Relationship Id="rId805" Target="https://www.asfk-support.ru/jira/browse/SUFD-20901" TargetMode="External" Type="http://schemas.openxmlformats.org/officeDocument/2006/relationships/hyperlink"/><Relationship Id="rId806" Target="https://172.31.3.200/jira/browse/SUFD-26749" TargetMode="External" Type="http://schemas.openxmlformats.org/officeDocument/2006/relationships/hyperlink"/><Relationship Id="rId807" Target="https://172.31.3.200/jira/browse/SUFD-26676" TargetMode="External" Type="http://schemas.openxmlformats.org/officeDocument/2006/relationships/hyperlink"/><Relationship Id="rId808" Target="https://www.asfk-support.ru/jira/browse/SUFD-20901" TargetMode="External" Type="http://schemas.openxmlformats.org/officeDocument/2006/relationships/hyperlink"/><Relationship Id="rId809" Target="https://172.31.3.200/jira/browse/SUFD-26722" TargetMode="External" Type="http://schemas.openxmlformats.org/officeDocument/2006/relationships/hyperlink"/><Relationship Id="rId81" Target="media/image71.png" Type="http://schemas.openxmlformats.org/officeDocument/2006/relationships/image"/><Relationship Id="rId810" Target="http://172.31.3.200/jira/browse/PROD-46703" TargetMode="External" Type="http://schemas.openxmlformats.org/officeDocument/2006/relationships/hyperlink"/><Relationship Id="rId811" Target="http://172.31.3.200/jira/browse/SUFD-27460" TargetMode="External" Type="http://schemas.openxmlformats.org/officeDocument/2006/relationships/hyperlink"/><Relationship Id="rId812" Target="http://172.31.3.200/jira/browse/PROD-49382" TargetMode="External" Type="http://schemas.openxmlformats.org/officeDocument/2006/relationships/hyperlink"/><Relationship Id="rId813" Target="http://172.31.3.200/jira/browse/SUFD-27864" TargetMode="External" Type="http://schemas.openxmlformats.org/officeDocument/2006/relationships/hyperlink"/><Relationship Id="rId814" Target="http://172.31.3.200/jira/browse/PROD-46945" TargetMode="External" Type="http://schemas.openxmlformats.org/officeDocument/2006/relationships/hyperlink"/><Relationship Id="rId815" Target="http://172.31.3.200/jira/browse/SUFD-27990" TargetMode="External" Type="http://schemas.openxmlformats.org/officeDocument/2006/relationships/hyperlink"/><Relationship Id="rId816" Target="https://172.31.3.200/jira/browse/SUFD-19544" TargetMode="External" Type="http://schemas.openxmlformats.org/officeDocument/2006/relationships/hyperlink"/><Relationship Id="rId817" Target="header2.xml" Type="http://schemas.openxmlformats.org/officeDocument/2006/relationships/header"/><Relationship Id="rId818" Target="header3.xml" Type="http://schemas.openxmlformats.org/officeDocument/2006/relationships/header"/><Relationship Id="rId819" Target="footer3.xml" Type="http://schemas.openxmlformats.org/officeDocument/2006/relationships/footer"/><Relationship Id="rId82" Target="media/image72.png" Type="http://schemas.openxmlformats.org/officeDocument/2006/relationships/image"/><Relationship Id="rId820" Target="fontTable.xml" Type="http://schemas.openxmlformats.org/officeDocument/2006/relationships/fontTable"/><Relationship Id="rId821" Target="theme/theme1.xml" Type="http://schemas.openxmlformats.org/officeDocument/2006/relationships/theme"/><Relationship Id="rId822" Target="footer4.xml" Type="http://schemas.openxmlformats.org/officeDocument/2006/relationships/footer"/><Relationship Id="rId823" Target="media/image697.png" Type="http://schemas.openxmlformats.org/officeDocument/2006/relationships/image"/><Relationship Id="rId83" Target="media/image73.png" Type="http://schemas.openxmlformats.org/officeDocument/2006/relationships/image"/><Relationship Id="rId84" Target="media/image74.png" Type="http://schemas.openxmlformats.org/officeDocument/2006/relationships/image"/><Relationship Id="rId85" Target="media/image75.png" Type="http://schemas.openxmlformats.org/officeDocument/2006/relationships/image"/><Relationship Id="rId86" Target="media/image76.png" Type="http://schemas.openxmlformats.org/officeDocument/2006/relationships/image"/><Relationship Id="rId87" Target="media/image77.png" Type="http://schemas.openxmlformats.org/officeDocument/2006/relationships/image"/><Relationship Id="rId88" Target="media/image78.png" Type="http://schemas.openxmlformats.org/officeDocument/2006/relationships/image"/><Relationship Id="rId89" Target="media/image79.png" Type="http://schemas.openxmlformats.org/officeDocument/2006/relationships/image"/><Relationship Id="rId9" Target="footer1.xml" Type="http://schemas.openxmlformats.org/officeDocument/2006/relationships/footer"/><Relationship Id="rId90" Target="media/image80.png" Type="http://schemas.openxmlformats.org/officeDocument/2006/relationships/image"/><Relationship Id="rId91" Target="media/image81.png" Type="http://schemas.openxmlformats.org/officeDocument/2006/relationships/image"/><Relationship Id="rId92" Target="media/image82.png" Type="http://schemas.openxmlformats.org/officeDocument/2006/relationships/image"/><Relationship Id="rId93" Target="media/image83.png" Type="http://schemas.openxmlformats.org/officeDocument/2006/relationships/image"/><Relationship Id="rId94" Target="media/image84.png" Type="http://schemas.openxmlformats.org/officeDocument/2006/relationships/image"/><Relationship Id="rId95" Target="media/image85.png" Type="http://schemas.openxmlformats.org/officeDocument/2006/relationships/image"/><Relationship Id="rId96" Target="media/image86.jpeg" Type="http://schemas.openxmlformats.org/officeDocument/2006/relationships/image"/><Relationship Id="rId97" Target="media/image87.png" Type="http://schemas.openxmlformats.org/officeDocument/2006/relationships/image"/><Relationship Id="rId98" Target="media/image88.png" Type="http://schemas.openxmlformats.org/officeDocument/2006/relationships/image"/><Relationship Id="rId99" Target="media/image89.png" Type="http://schemas.openxmlformats.org/officeDocument/2006/relationships/image"/></Relationships>
</file>

<file path=word/_rels/settings.xml.rels><?xml version="1.0" encoding="UTF-8" standalone="no"?><Relationships xmlns="http://schemas.openxmlformats.org/package/2006/relationships"><Relationship Id="rId1" Target="file:///C:/Users/petrova.yuliya/AppData/Roaming/Microsoft/&#1064;&#1072;&#1073;&#1083;&#1086;&#1085;&#1099;/Template_ASFK_(&#1056;&#1055;_&#1056;&#1040;).dot" TargetMode="External" Type="http://schemas.openxmlformats.org/officeDocument/2006/relationships/attachedTemplat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3E2134-8FEC-4B5B-B1F5-B3CBE5659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Template_ASFK_(РП_РА).dot</Template>
  <TotalTime>11240</TotalTime>
  <Pages>1132</Pages>
  <Words>289996</Words>
  <Characters>1652980</Characters>
  <Application>Microsoft Office Word</Application>
  <DocSecurity>0</DocSecurity>
  <Lines>13774</Lines>
  <Paragraphs>3878</Paragraphs>
  <ScaleCrop>false</ScaleCrop>
  <HeadingPairs>
    <vt:vector size="2" baseType="variant">
      <vt:variant>
        <vt:lpstr>Название</vt:lpstr>
      </vt:variant>
      <vt:variant>
        <vt:i4>1</vt:i4>
      </vt:variant>
    </vt:vector>
  </HeadingPairs>
  <TitlesOfParts>
    <vt:vector size="1" baseType="lpstr">
      <vt:lpstr>РП_РА</vt:lpstr>
    </vt:vector>
  </TitlesOfParts>
  <Company/>
  <LinksUpToDate>false</LinksUpToDate>
  <CharactersWithSpaces>1939098</CharactersWithSpaces>
  <SharedDoc>false</SharedDoc>
  <HLinks>
    <vt:vector size="7962" baseType="variant">
      <vt:variant>
        <vt:i4>6946851</vt:i4>
      </vt:variant>
      <vt:variant>
        <vt:i4>14355</vt:i4>
      </vt:variant>
      <vt:variant>
        <vt:i4>0</vt:i4>
      </vt:variant>
      <vt:variant>
        <vt:i4>5</vt:i4>
      </vt:variant>
      <vt:variant>
        <vt:lpwstr>https://172.31.3.200/jira/browse/SUFD-19544</vt:lpwstr>
      </vt:variant>
      <vt:variant>
        <vt:lpwstr/>
      </vt:variant>
      <vt:variant>
        <vt:i4>7798897</vt:i4>
      </vt:variant>
      <vt:variant>
        <vt:i4>14352</vt:i4>
      </vt:variant>
      <vt:variant>
        <vt:i4>0</vt:i4>
      </vt:variant>
      <vt:variant>
        <vt:i4>5</vt:i4>
      </vt:variant>
      <vt:variant>
        <vt:lpwstr>http://172.31.3.200/jira/browse/SUFD-27990</vt:lpwstr>
      </vt:variant>
      <vt:variant>
        <vt:lpwstr/>
      </vt:variant>
      <vt:variant>
        <vt:i4>7536759</vt:i4>
      </vt:variant>
      <vt:variant>
        <vt:i4>14349</vt:i4>
      </vt:variant>
      <vt:variant>
        <vt:i4>0</vt:i4>
      </vt:variant>
      <vt:variant>
        <vt:i4>5</vt:i4>
      </vt:variant>
      <vt:variant>
        <vt:lpwstr>http://172.31.3.200/jira/browse/PROD-46945</vt:lpwstr>
      </vt:variant>
      <vt:variant>
        <vt:lpwstr/>
      </vt:variant>
      <vt:variant>
        <vt:i4>7471230</vt:i4>
      </vt:variant>
      <vt:variant>
        <vt:i4>14343</vt:i4>
      </vt:variant>
      <vt:variant>
        <vt:i4>0</vt:i4>
      </vt:variant>
      <vt:variant>
        <vt:i4>5</vt:i4>
      </vt:variant>
      <vt:variant>
        <vt:lpwstr>http://172.31.3.200/jira/browse/SUFD-27864</vt:lpwstr>
      </vt:variant>
      <vt:variant>
        <vt:lpwstr/>
      </vt:variant>
      <vt:variant>
        <vt:i4>8257652</vt:i4>
      </vt:variant>
      <vt:variant>
        <vt:i4>14340</vt:i4>
      </vt:variant>
      <vt:variant>
        <vt:i4>0</vt:i4>
      </vt:variant>
      <vt:variant>
        <vt:i4>5</vt:i4>
      </vt:variant>
      <vt:variant>
        <vt:lpwstr>http://172.31.3.200/jira/browse/PROD-49382</vt:lpwstr>
      </vt:variant>
      <vt:variant>
        <vt:lpwstr/>
      </vt:variant>
      <vt:variant>
        <vt:i4>7995518</vt:i4>
      </vt:variant>
      <vt:variant>
        <vt:i4>14334</vt:i4>
      </vt:variant>
      <vt:variant>
        <vt:i4>0</vt:i4>
      </vt:variant>
      <vt:variant>
        <vt:i4>5</vt:i4>
      </vt:variant>
      <vt:variant>
        <vt:lpwstr>http://172.31.3.200/jira/browse/SUFD-27460</vt:lpwstr>
      </vt:variant>
      <vt:variant>
        <vt:lpwstr/>
      </vt:variant>
      <vt:variant>
        <vt:i4>8061043</vt:i4>
      </vt:variant>
      <vt:variant>
        <vt:i4>14331</vt:i4>
      </vt:variant>
      <vt:variant>
        <vt:i4>0</vt:i4>
      </vt:variant>
      <vt:variant>
        <vt:i4>5</vt:i4>
      </vt:variant>
      <vt:variant>
        <vt:lpwstr>http://172.31.3.200/jira/browse/PROD-46703</vt:lpwstr>
      </vt:variant>
      <vt:variant>
        <vt:lpwstr/>
      </vt:variant>
      <vt:variant>
        <vt:i4>6488098</vt:i4>
      </vt:variant>
      <vt:variant>
        <vt:i4>14325</vt:i4>
      </vt:variant>
      <vt:variant>
        <vt:i4>0</vt:i4>
      </vt:variant>
      <vt:variant>
        <vt:i4>5</vt:i4>
      </vt:variant>
      <vt:variant>
        <vt:lpwstr>https://172.31.3.200/jira/browse/SUFD-26722</vt:lpwstr>
      </vt:variant>
      <vt:variant>
        <vt:lpwstr/>
      </vt:variant>
      <vt:variant>
        <vt:i4>6750249</vt:i4>
      </vt:variant>
      <vt:variant>
        <vt:i4>14322</vt:i4>
      </vt:variant>
      <vt:variant>
        <vt:i4>0</vt:i4>
      </vt:variant>
      <vt:variant>
        <vt:i4>5</vt:i4>
      </vt:variant>
      <vt:variant>
        <vt:lpwstr>https://www.asfk-support.ru/jira/browse/SUFD-20901</vt:lpwstr>
      </vt:variant>
      <vt:variant>
        <vt:lpwstr/>
      </vt:variant>
      <vt:variant>
        <vt:i4>6684707</vt:i4>
      </vt:variant>
      <vt:variant>
        <vt:i4>14319</vt:i4>
      </vt:variant>
      <vt:variant>
        <vt:i4>0</vt:i4>
      </vt:variant>
      <vt:variant>
        <vt:i4>5</vt:i4>
      </vt:variant>
      <vt:variant>
        <vt:lpwstr>https://172.31.3.200/jira/browse/SUFD-26676</vt:lpwstr>
      </vt:variant>
      <vt:variant>
        <vt:lpwstr/>
      </vt:variant>
      <vt:variant>
        <vt:i4>6619170</vt:i4>
      </vt:variant>
      <vt:variant>
        <vt:i4>14313</vt:i4>
      </vt:variant>
      <vt:variant>
        <vt:i4>0</vt:i4>
      </vt:variant>
      <vt:variant>
        <vt:i4>5</vt:i4>
      </vt:variant>
      <vt:variant>
        <vt:lpwstr>https://172.31.3.200/jira/browse/SUFD-26749</vt:lpwstr>
      </vt:variant>
      <vt:variant>
        <vt:lpwstr/>
      </vt:variant>
      <vt:variant>
        <vt:i4>6750249</vt:i4>
      </vt:variant>
      <vt:variant>
        <vt:i4>14310</vt:i4>
      </vt:variant>
      <vt:variant>
        <vt:i4>0</vt:i4>
      </vt:variant>
      <vt:variant>
        <vt:i4>5</vt:i4>
      </vt:variant>
      <vt:variant>
        <vt:lpwstr>https://www.asfk-support.ru/jira/browse/SUFD-20901</vt:lpwstr>
      </vt:variant>
      <vt:variant>
        <vt:lpwstr/>
      </vt:variant>
      <vt:variant>
        <vt:i4>6684707</vt:i4>
      </vt:variant>
      <vt:variant>
        <vt:i4>14307</vt:i4>
      </vt:variant>
      <vt:variant>
        <vt:i4>0</vt:i4>
      </vt:variant>
      <vt:variant>
        <vt:i4>5</vt:i4>
      </vt:variant>
      <vt:variant>
        <vt:lpwstr>https://172.31.3.200/jira/browse/SUFD-26672</vt:lpwstr>
      </vt:variant>
      <vt:variant>
        <vt:lpwstr/>
      </vt:variant>
      <vt:variant>
        <vt:i4>6684707</vt:i4>
      </vt:variant>
      <vt:variant>
        <vt:i4>14304</vt:i4>
      </vt:variant>
      <vt:variant>
        <vt:i4>0</vt:i4>
      </vt:variant>
      <vt:variant>
        <vt:i4>5</vt:i4>
      </vt:variant>
      <vt:variant>
        <vt:lpwstr>https://172.31.3.200/jira/browse/SUFD-26670</vt:lpwstr>
      </vt:variant>
      <vt:variant>
        <vt:lpwstr/>
      </vt:variant>
      <vt:variant>
        <vt:i4>6357026</vt:i4>
      </vt:variant>
      <vt:variant>
        <vt:i4>14295</vt:i4>
      </vt:variant>
      <vt:variant>
        <vt:i4>0</vt:i4>
      </vt:variant>
      <vt:variant>
        <vt:i4>5</vt:i4>
      </vt:variant>
      <vt:variant>
        <vt:lpwstr>https://172.31.3.200/jira/browse/SUFD-26709</vt:lpwstr>
      </vt:variant>
      <vt:variant>
        <vt:lpwstr/>
      </vt:variant>
      <vt:variant>
        <vt:i4>6946851</vt:i4>
      </vt:variant>
      <vt:variant>
        <vt:i4>14292</vt:i4>
      </vt:variant>
      <vt:variant>
        <vt:i4>0</vt:i4>
      </vt:variant>
      <vt:variant>
        <vt:i4>5</vt:i4>
      </vt:variant>
      <vt:variant>
        <vt:lpwstr>https://172.31.3.200/jira/browse/SUFD-19544</vt:lpwstr>
      </vt:variant>
      <vt:variant>
        <vt:lpwstr/>
      </vt:variant>
      <vt:variant>
        <vt:i4>6553636</vt:i4>
      </vt:variant>
      <vt:variant>
        <vt:i4>14289</vt:i4>
      </vt:variant>
      <vt:variant>
        <vt:i4>0</vt:i4>
      </vt:variant>
      <vt:variant>
        <vt:i4>5</vt:i4>
      </vt:variant>
      <vt:variant>
        <vt:lpwstr>https://172.31.3.200/jira/browse/SUFD-14273</vt:lpwstr>
      </vt:variant>
      <vt:variant>
        <vt:lpwstr/>
      </vt:variant>
      <vt:variant>
        <vt:i4>6881312</vt:i4>
      </vt:variant>
      <vt:variant>
        <vt:i4>14286</vt:i4>
      </vt:variant>
      <vt:variant>
        <vt:i4>0</vt:i4>
      </vt:variant>
      <vt:variant>
        <vt:i4>5</vt:i4>
      </vt:variant>
      <vt:variant>
        <vt:lpwstr>https://172.31.3.200/jira/browse/SUFD-26585</vt:lpwstr>
      </vt:variant>
      <vt:variant>
        <vt:lpwstr/>
      </vt:variant>
      <vt:variant>
        <vt:i4>6619170</vt:i4>
      </vt:variant>
      <vt:variant>
        <vt:i4>14280</vt:i4>
      </vt:variant>
      <vt:variant>
        <vt:i4>0</vt:i4>
      </vt:variant>
      <vt:variant>
        <vt:i4>5</vt:i4>
      </vt:variant>
      <vt:variant>
        <vt:lpwstr>https://172.31.3.200/jira/browse/SUFD-26745</vt:lpwstr>
      </vt:variant>
      <vt:variant>
        <vt:lpwstr/>
      </vt:variant>
      <vt:variant>
        <vt:i4>6750249</vt:i4>
      </vt:variant>
      <vt:variant>
        <vt:i4>14277</vt:i4>
      </vt:variant>
      <vt:variant>
        <vt:i4>0</vt:i4>
      </vt:variant>
      <vt:variant>
        <vt:i4>5</vt:i4>
      </vt:variant>
      <vt:variant>
        <vt:lpwstr>https://www.asfk-support.ru/jira/browse/SUFD-20901</vt:lpwstr>
      </vt:variant>
      <vt:variant>
        <vt:lpwstr/>
      </vt:variant>
      <vt:variant>
        <vt:i4>6750243</vt:i4>
      </vt:variant>
      <vt:variant>
        <vt:i4>14274</vt:i4>
      </vt:variant>
      <vt:variant>
        <vt:i4>0</vt:i4>
      </vt:variant>
      <vt:variant>
        <vt:i4>5</vt:i4>
      </vt:variant>
      <vt:variant>
        <vt:lpwstr>https://172.31.3.200/jira/browse/SUFD-26669</vt:lpwstr>
      </vt:variant>
      <vt:variant>
        <vt:lpwstr/>
      </vt:variant>
      <vt:variant>
        <vt:i4>6750243</vt:i4>
      </vt:variant>
      <vt:variant>
        <vt:i4>14271</vt:i4>
      </vt:variant>
      <vt:variant>
        <vt:i4>0</vt:i4>
      </vt:variant>
      <vt:variant>
        <vt:i4>5</vt:i4>
      </vt:variant>
      <vt:variant>
        <vt:lpwstr>https://172.31.3.200/jira/browse/SUFD-26668</vt:lpwstr>
      </vt:variant>
      <vt:variant>
        <vt:lpwstr/>
      </vt:variant>
      <vt:variant>
        <vt:i4>6291490</vt:i4>
      </vt:variant>
      <vt:variant>
        <vt:i4>14259</vt:i4>
      </vt:variant>
      <vt:variant>
        <vt:i4>0</vt:i4>
      </vt:variant>
      <vt:variant>
        <vt:i4>5</vt:i4>
      </vt:variant>
      <vt:variant>
        <vt:lpwstr>https://172.31.3.200/jira/browse/SUFD-26713</vt:lpwstr>
      </vt:variant>
      <vt:variant>
        <vt:lpwstr/>
      </vt:variant>
      <vt:variant>
        <vt:i4>6946851</vt:i4>
      </vt:variant>
      <vt:variant>
        <vt:i4>14256</vt:i4>
      </vt:variant>
      <vt:variant>
        <vt:i4>0</vt:i4>
      </vt:variant>
      <vt:variant>
        <vt:i4>5</vt:i4>
      </vt:variant>
      <vt:variant>
        <vt:lpwstr>https://172.31.3.200/jira/browse/SUFD-19544</vt:lpwstr>
      </vt:variant>
      <vt:variant>
        <vt:lpwstr/>
      </vt:variant>
      <vt:variant>
        <vt:i4>6553636</vt:i4>
      </vt:variant>
      <vt:variant>
        <vt:i4>14253</vt:i4>
      </vt:variant>
      <vt:variant>
        <vt:i4>0</vt:i4>
      </vt:variant>
      <vt:variant>
        <vt:i4>5</vt:i4>
      </vt:variant>
      <vt:variant>
        <vt:lpwstr>https://172.31.3.200/jira/browse/SUFD-14273</vt:lpwstr>
      </vt:variant>
      <vt:variant>
        <vt:lpwstr/>
      </vt:variant>
      <vt:variant>
        <vt:i4>6357026</vt:i4>
      </vt:variant>
      <vt:variant>
        <vt:i4>14250</vt:i4>
      </vt:variant>
      <vt:variant>
        <vt:i4>0</vt:i4>
      </vt:variant>
      <vt:variant>
        <vt:i4>5</vt:i4>
      </vt:variant>
      <vt:variant>
        <vt:lpwstr>https://172.31.3.200/jira/browse/SUFD-26700</vt:lpwstr>
      </vt:variant>
      <vt:variant>
        <vt:lpwstr/>
      </vt:variant>
      <vt:variant>
        <vt:i4>6488098</vt:i4>
      </vt:variant>
      <vt:variant>
        <vt:i4>14247</vt:i4>
      </vt:variant>
      <vt:variant>
        <vt:i4>0</vt:i4>
      </vt:variant>
      <vt:variant>
        <vt:i4>5</vt:i4>
      </vt:variant>
      <vt:variant>
        <vt:lpwstr>https://172.31.3.200/jira/browse/SUFD-26724</vt:lpwstr>
      </vt:variant>
      <vt:variant>
        <vt:lpwstr/>
      </vt:variant>
      <vt:variant>
        <vt:i4>6750249</vt:i4>
      </vt:variant>
      <vt:variant>
        <vt:i4>14244</vt:i4>
      </vt:variant>
      <vt:variant>
        <vt:i4>0</vt:i4>
      </vt:variant>
      <vt:variant>
        <vt:i4>5</vt:i4>
      </vt:variant>
      <vt:variant>
        <vt:lpwstr>https://www.asfk-support.ru/jira/browse/SUFD-20901</vt:lpwstr>
      </vt:variant>
      <vt:variant>
        <vt:lpwstr/>
      </vt:variant>
      <vt:variant>
        <vt:i4>6684707</vt:i4>
      </vt:variant>
      <vt:variant>
        <vt:i4>14241</vt:i4>
      </vt:variant>
      <vt:variant>
        <vt:i4>0</vt:i4>
      </vt:variant>
      <vt:variant>
        <vt:i4>5</vt:i4>
      </vt:variant>
      <vt:variant>
        <vt:lpwstr>https://172.31.3.200/jira/browse/SUFD-26677</vt:lpwstr>
      </vt:variant>
      <vt:variant>
        <vt:lpwstr/>
      </vt:variant>
      <vt:variant>
        <vt:i4>6553634</vt:i4>
      </vt:variant>
      <vt:variant>
        <vt:i4>14235</vt:i4>
      </vt:variant>
      <vt:variant>
        <vt:i4>0</vt:i4>
      </vt:variant>
      <vt:variant>
        <vt:i4>5</vt:i4>
      </vt:variant>
      <vt:variant>
        <vt:lpwstr>https://172.31.3.200/jira/browse/SUFD-26751</vt:lpwstr>
      </vt:variant>
      <vt:variant>
        <vt:lpwstr/>
      </vt:variant>
      <vt:variant>
        <vt:i4>6750249</vt:i4>
      </vt:variant>
      <vt:variant>
        <vt:i4>14232</vt:i4>
      </vt:variant>
      <vt:variant>
        <vt:i4>0</vt:i4>
      </vt:variant>
      <vt:variant>
        <vt:i4>5</vt:i4>
      </vt:variant>
      <vt:variant>
        <vt:lpwstr>https://www.asfk-support.ru/jira/browse/SUFD-20901</vt:lpwstr>
      </vt:variant>
      <vt:variant>
        <vt:lpwstr/>
      </vt:variant>
      <vt:variant>
        <vt:i4>6684707</vt:i4>
      </vt:variant>
      <vt:variant>
        <vt:i4>14229</vt:i4>
      </vt:variant>
      <vt:variant>
        <vt:i4>0</vt:i4>
      </vt:variant>
      <vt:variant>
        <vt:i4>5</vt:i4>
      </vt:variant>
      <vt:variant>
        <vt:lpwstr>https://172.31.3.200/jira/browse/SUFD-26671</vt:lpwstr>
      </vt:variant>
      <vt:variant>
        <vt:lpwstr/>
      </vt:variant>
      <vt:variant>
        <vt:i4>6553646</vt:i4>
      </vt:variant>
      <vt:variant>
        <vt:i4>14223</vt:i4>
      </vt:variant>
      <vt:variant>
        <vt:i4>0</vt:i4>
      </vt:variant>
      <vt:variant>
        <vt:i4>5</vt:i4>
      </vt:variant>
      <vt:variant>
        <vt:lpwstr>https://www.asfk-support.ru/jira/browse/SUFD-26813</vt:lpwstr>
      </vt:variant>
      <vt:variant>
        <vt:lpwstr/>
      </vt:variant>
      <vt:variant>
        <vt:i4>7274531</vt:i4>
      </vt:variant>
      <vt:variant>
        <vt:i4>14220</vt:i4>
      </vt:variant>
      <vt:variant>
        <vt:i4>0</vt:i4>
      </vt:variant>
      <vt:variant>
        <vt:i4>5</vt:i4>
      </vt:variant>
      <vt:variant>
        <vt:lpwstr>https://www.asfk-support.ru/jira/browse/PROD-37771</vt:lpwstr>
      </vt:variant>
      <vt:variant>
        <vt:lpwstr/>
      </vt:variant>
      <vt:variant>
        <vt:i4>6553632</vt:i4>
      </vt:variant>
      <vt:variant>
        <vt:i4>14214</vt:i4>
      </vt:variant>
      <vt:variant>
        <vt:i4>0</vt:i4>
      </vt:variant>
      <vt:variant>
        <vt:i4>5</vt:i4>
      </vt:variant>
      <vt:variant>
        <vt:lpwstr>https://172.31.3.200/jira/browse/SUFD-26558</vt:lpwstr>
      </vt:variant>
      <vt:variant>
        <vt:lpwstr/>
      </vt:variant>
      <vt:variant>
        <vt:i4>6815780</vt:i4>
      </vt:variant>
      <vt:variant>
        <vt:i4>14211</vt:i4>
      </vt:variant>
      <vt:variant>
        <vt:i4>0</vt:i4>
      </vt:variant>
      <vt:variant>
        <vt:i4>5</vt:i4>
      </vt:variant>
      <vt:variant>
        <vt:lpwstr>https://172.31.3.200/jira/browse/PROD-43062</vt:lpwstr>
      </vt:variant>
      <vt:variant>
        <vt:lpwstr/>
      </vt:variant>
      <vt:variant>
        <vt:i4>7143464</vt:i4>
      </vt:variant>
      <vt:variant>
        <vt:i4>14205</vt:i4>
      </vt:variant>
      <vt:variant>
        <vt:i4>0</vt:i4>
      </vt:variant>
      <vt:variant>
        <vt:i4>5</vt:i4>
      </vt:variant>
      <vt:variant>
        <vt:lpwstr>https://www.asfk-support.ru/jira/browse/SUFD-26270</vt:lpwstr>
      </vt:variant>
      <vt:variant>
        <vt:lpwstr/>
      </vt:variant>
      <vt:variant>
        <vt:i4>6488102</vt:i4>
      </vt:variant>
      <vt:variant>
        <vt:i4>14202</vt:i4>
      </vt:variant>
      <vt:variant>
        <vt:i4>0</vt:i4>
      </vt:variant>
      <vt:variant>
        <vt:i4>5</vt:i4>
      </vt:variant>
      <vt:variant>
        <vt:lpwstr>https://www.asfk-support.ru/jira/browse/PROD-34319</vt:lpwstr>
      </vt:variant>
      <vt:variant>
        <vt:lpwstr/>
      </vt:variant>
      <vt:variant>
        <vt:i4>6553638</vt:i4>
      </vt:variant>
      <vt:variant>
        <vt:i4>14196</vt:i4>
      </vt:variant>
      <vt:variant>
        <vt:i4>0</vt:i4>
      </vt:variant>
      <vt:variant>
        <vt:i4>5</vt:i4>
      </vt:variant>
      <vt:variant>
        <vt:lpwstr>https://172.31.3.200/jira/browse/SUFD-25363</vt:lpwstr>
      </vt:variant>
      <vt:variant>
        <vt:lpwstr/>
      </vt:variant>
      <vt:variant>
        <vt:i4>6553636</vt:i4>
      </vt:variant>
      <vt:variant>
        <vt:i4>14193</vt:i4>
      </vt:variant>
      <vt:variant>
        <vt:i4>0</vt:i4>
      </vt:variant>
      <vt:variant>
        <vt:i4>5</vt:i4>
      </vt:variant>
      <vt:variant>
        <vt:lpwstr>https://172.31.3.200/jira/browse/PROD-41089</vt:lpwstr>
      </vt:variant>
      <vt:variant>
        <vt:lpwstr/>
      </vt:variant>
      <vt:variant>
        <vt:i4>6488098</vt:i4>
      </vt:variant>
      <vt:variant>
        <vt:i4>14187</vt:i4>
      </vt:variant>
      <vt:variant>
        <vt:i4>0</vt:i4>
      </vt:variant>
      <vt:variant>
        <vt:i4>5</vt:i4>
      </vt:variant>
      <vt:variant>
        <vt:lpwstr>https://172.31.3.200/jira/browse/SUFD-25715</vt:lpwstr>
      </vt:variant>
      <vt:variant>
        <vt:lpwstr/>
      </vt:variant>
      <vt:variant>
        <vt:i4>6357031</vt:i4>
      </vt:variant>
      <vt:variant>
        <vt:i4>14184</vt:i4>
      </vt:variant>
      <vt:variant>
        <vt:i4>0</vt:i4>
      </vt:variant>
      <vt:variant>
        <vt:i4>5</vt:i4>
      </vt:variant>
      <vt:variant>
        <vt:lpwstr>https://172.31.3.200/jira/browse/SUFD-25237</vt:lpwstr>
      </vt:variant>
      <vt:variant>
        <vt:lpwstr/>
      </vt:variant>
      <vt:variant>
        <vt:i4>8061052</vt:i4>
      </vt:variant>
      <vt:variant>
        <vt:i4>14181</vt:i4>
      </vt:variant>
      <vt:variant>
        <vt:i4>0</vt:i4>
      </vt:variant>
      <vt:variant>
        <vt:i4>5</vt:i4>
      </vt:variant>
      <vt:variant>
        <vt:lpwstr>http://172.31.3.200/jira/browse/SUFD-25065</vt:lpwstr>
      </vt:variant>
      <vt:variant>
        <vt:lpwstr/>
      </vt:variant>
      <vt:variant>
        <vt:i4>8126581</vt:i4>
      </vt:variant>
      <vt:variant>
        <vt:i4>14178</vt:i4>
      </vt:variant>
      <vt:variant>
        <vt:i4>0</vt:i4>
      </vt:variant>
      <vt:variant>
        <vt:i4>5</vt:i4>
      </vt:variant>
      <vt:variant>
        <vt:lpwstr>http://172.31.3.200/jira/browse/PROD-36763</vt:lpwstr>
      </vt:variant>
      <vt:variant>
        <vt:lpwstr/>
      </vt:variant>
      <vt:variant>
        <vt:i4>6881325</vt:i4>
      </vt:variant>
      <vt:variant>
        <vt:i4>14172</vt:i4>
      </vt:variant>
      <vt:variant>
        <vt:i4>0</vt:i4>
      </vt:variant>
      <vt:variant>
        <vt:i4>5</vt:i4>
      </vt:variant>
      <vt:variant>
        <vt:lpwstr>https://www.asfk-support.ru/jira/browse/SUFD-25016</vt:lpwstr>
      </vt:variant>
      <vt:variant>
        <vt:lpwstr/>
      </vt:variant>
      <vt:variant>
        <vt:i4>6946859</vt:i4>
      </vt:variant>
      <vt:variant>
        <vt:i4>14169</vt:i4>
      </vt:variant>
      <vt:variant>
        <vt:i4>0</vt:i4>
      </vt:variant>
      <vt:variant>
        <vt:i4>5</vt:i4>
      </vt:variant>
      <vt:variant>
        <vt:lpwstr>https://www.asfk-support.ru/jira/browse/SUFD-24461</vt:lpwstr>
      </vt:variant>
      <vt:variant>
        <vt:lpwstr/>
      </vt:variant>
      <vt:variant>
        <vt:i4>8126588</vt:i4>
      </vt:variant>
      <vt:variant>
        <vt:i4>14160</vt:i4>
      </vt:variant>
      <vt:variant>
        <vt:i4>0</vt:i4>
      </vt:variant>
      <vt:variant>
        <vt:i4>5</vt:i4>
      </vt:variant>
      <vt:variant>
        <vt:lpwstr>http://172.31.3.200/jira/browse/SUFD-24577</vt:lpwstr>
      </vt:variant>
      <vt:variant>
        <vt:lpwstr/>
      </vt:variant>
      <vt:variant>
        <vt:i4>8323197</vt:i4>
      </vt:variant>
      <vt:variant>
        <vt:i4>14157</vt:i4>
      </vt:variant>
      <vt:variant>
        <vt:i4>0</vt:i4>
      </vt:variant>
      <vt:variant>
        <vt:i4>5</vt:i4>
      </vt:variant>
      <vt:variant>
        <vt:lpwstr>http://172.31.3.200/jira/browse/SUFD-24766</vt:lpwstr>
      </vt:variant>
      <vt:variant>
        <vt:lpwstr/>
      </vt:variant>
      <vt:variant>
        <vt:i4>4325445</vt:i4>
      </vt:variant>
      <vt:variant>
        <vt:i4>14154</vt:i4>
      </vt:variant>
      <vt:variant>
        <vt:i4>0</vt:i4>
      </vt:variant>
      <vt:variant>
        <vt:i4>5</vt:i4>
      </vt:variant>
      <vt:variant>
        <vt:lpwstr>http://172.31.3.200/jira/browse/PROD-9000</vt:lpwstr>
      </vt:variant>
      <vt:variant>
        <vt:lpwstr/>
      </vt:variant>
      <vt:variant>
        <vt:i4>8323198</vt:i4>
      </vt:variant>
      <vt:variant>
        <vt:i4>14148</vt:i4>
      </vt:variant>
      <vt:variant>
        <vt:i4>0</vt:i4>
      </vt:variant>
      <vt:variant>
        <vt:i4>5</vt:i4>
      </vt:variant>
      <vt:variant>
        <vt:lpwstr>http://172.31.3.200/jira/browse/SUFD-24756</vt:lpwstr>
      </vt:variant>
      <vt:variant>
        <vt:lpwstr/>
      </vt:variant>
      <vt:variant>
        <vt:i4>7995510</vt:i4>
      </vt:variant>
      <vt:variant>
        <vt:i4>14145</vt:i4>
      </vt:variant>
      <vt:variant>
        <vt:i4>0</vt:i4>
      </vt:variant>
      <vt:variant>
        <vt:i4>5</vt:i4>
      </vt:variant>
      <vt:variant>
        <vt:lpwstr>http://172.31.3.200/jira/browse/PROD-36456</vt:lpwstr>
      </vt:variant>
      <vt:variant>
        <vt:lpwstr/>
      </vt:variant>
      <vt:variant>
        <vt:i4>7929977</vt:i4>
      </vt:variant>
      <vt:variant>
        <vt:i4>14139</vt:i4>
      </vt:variant>
      <vt:variant>
        <vt:i4>0</vt:i4>
      </vt:variant>
      <vt:variant>
        <vt:i4>5</vt:i4>
      </vt:variant>
      <vt:variant>
        <vt:lpwstr>http://172.31.3.200/jira/browse/SUFD-24621</vt:lpwstr>
      </vt:variant>
      <vt:variant>
        <vt:lpwstr/>
      </vt:variant>
      <vt:variant>
        <vt:i4>4259911</vt:i4>
      </vt:variant>
      <vt:variant>
        <vt:i4>14136</vt:i4>
      </vt:variant>
      <vt:variant>
        <vt:i4>0</vt:i4>
      </vt:variant>
      <vt:variant>
        <vt:i4>5</vt:i4>
      </vt:variant>
      <vt:variant>
        <vt:lpwstr>http://172.31.3.200/jira/browse/SUFD-4893</vt:lpwstr>
      </vt:variant>
      <vt:variant>
        <vt:lpwstr/>
      </vt:variant>
      <vt:variant>
        <vt:i4>6619178</vt:i4>
      </vt:variant>
      <vt:variant>
        <vt:i4>14103</vt:i4>
      </vt:variant>
      <vt:variant>
        <vt:i4>0</vt:i4>
      </vt:variant>
      <vt:variant>
        <vt:i4>5</vt:i4>
      </vt:variant>
      <vt:variant>
        <vt:lpwstr>https://www.asfk-support.ru/jira/browse/SUFD-24379</vt:lpwstr>
      </vt:variant>
      <vt:variant>
        <vt:lpwstr/>
      </vt:variant>
      <vt:variant>
        <vt:i4>7077935</vt:i4>
      </vt:variant>
      <vt:variant>
        <vt:i4>14100</vt:i4>
      </vt:variant>
      <vt:variant>
        <vt:i4>0</vt:i4>
      </vt:variant>
      <vt:variant>
        <vt:i4>5</vt:i4>
      </vt:variant>
      <vt:variant>
        <vt:lpwstr>https://www.asfk-support.ru/jira/browse/SUFD-24122</vt:lpwstr>
      </vt:variant>
      <vt:variant>
        <vt:lpwstr/>
      </vt:variant>
      <vt:variant>
        <vt:i4>6946857</vt:i4>
      </vt:variant>
      <vt:variant>
        <vt:i4>14094</vt:i4>
      </vt:variant>
      <vt:variant>
        <vt:i4>0</vt:i4>
      </vt:variant>
      <vt:variant>
        <vt:i4>5</vt:i4>
      </vt:variant>
      <vt:variant>
        <vt:lpwstr>https://www.asfk-support.ru/jira/browse/SUFD-24247</vt:lpwstr>
      </vt:variant>
      <vt:variant>
        <vt:lpwstr/>
      </vt:variant>
      <vt:variant>
        <vt:i4>6750252</vt:i4>
      </vt:variant>
      <vt:variant>
        <vt:i4>14091</vt:i4>
      </vt:variant>
      <vt:variant>
        <vt:i4>0</vt:i4>
      </vt:variant>
      <vt:variant>
        <vt:i4>5</vt:i4>
      </vt:variant>
      <vt:variant>
        <vt:lpwstr>https://www.asfk-support.ru/jira/browse/SUFD-24119</vt:lpwstr>
      </vt:variant>
      <vt:variant>
        <vt:lpwstr/>
      </vt:variant>
      <vt:variant>
        <vt:i4>7798899</vt:i4>
      </vt:variant>
      <vt:variant>
        <vt:i4>14085</vt:i4>
      </vt:variant>
      <vt:variant>
        <vt:i4>0</vt:i4>
      </vt:variant>
      <vt:variant>
        <vt:i4>5</vt:i4>
      </vt:variant>
      <vt:variant>
        <vt:lpwstr>http://172.31.3.200/jira/browse/SUFD-24188</vt:lpwstr>
      </vt:variant>
      <vt:variant>
        <vt:lpwstr/>
      </vt:variant>
      <vt:variant>
        <vt:i4>7667831</vt:i4>
      </vt:variant>
      <vt:variant>
        <vt:i4>14082</vt:i4>
      </vt:variant>
      <vt:variant>
        <vt:i4>0</vt:i4>
      </vt:variant>
      <vt:variant>
        <vt:i4>5</vt:i4>
      </vt:variant>
      <vt:variant>
        <vt:lpwstr>http://172.31.3.200/jira/browse/PROD-35875</vt:lpwstr>
      </vt:variant>
      <vt:variant>
        <vt:lpwstr/>
      </vt:variant>
      <vt:variant>
        <vt:i4>6750249</vt:i4>
      </vt:variant>
      <vt:variant>
        <vt:i4>14076</vt:i4>
      </vt:variant>
      <vt:variant>
        <vt:i4>0</vt:i4>
      </vt:variant>
      <vt:variant>
        <vt:i4>5</vt:i4>
      </vt:variant>
      <vt:variant>
        <vt:lpwstr>https://www.asfk-support.ru/jira/browse/SUFD-24048</vt:lpwstr>
      </vt:variant>
      <vt:variant>
        <vt:lpwstr/>
      </vt:variant>
      <vt:variant>
        <vt:i4>6684713</vt:i4>
      </vt:variant>
      <vt:variant>
        <vt:i4>14073</vt:i4>
      </vt:variant>
      <vt:variant>
        <vt:i4>0</vt:i4>
      </vt:variant>
      <vt:variant>
        <vt:i4>5</vt:i4>
      </vt:variant>
      <vt:variant>
        <vt:lpwstr>https://www.asfk-support.ru/jira/browse/SUFD-24049</vt:lpwstr>
      </vt:variant>
      <vt:variant>
        <vt:lpwstr/>
      </vt:variant>
      <vt:variant>
        <vt:i4>6291496</vt:i4>
      </vt:variant>
      <vt:variant>
        <vt:i4>14070</vt:i4>
      </vt:variant>
      <vt:variant>
        <vt:i4>0</vt:i4>
      </vt:variant>
      <vt:variant>
        <vt:i4>5</vt:i4>
      </vt:variant>
      <vt:variant>
        <vt:lpwstr>https://www.asfk-support.ru/jira/browse/PROD-32990</vt:lpwstr>
      </vt:variant>
      <vt:variant>
        <vt:lpwstr/>
      </vt:variant>
      <vt:variant>
        <vt:i4>6815782</vt:i4>
      </vt:variant>
      <vt:variant>
        <vt:i4>14067</vt:i4>
      </vt:variant>
      <vt:variant>
        <vt:i4>0</vt:i4>
      </vt:variant>
      <vt:variant>
        <vt:i4>5</vt:i4>
      </vt:variant>
      <vt:variant>
        <vt:lpwstr>https://www.asfk-support.ru/jira/browse/PROD-34213</vt:lpwstr>
      </vt:variant>
      <vt:variant>
        <vt:lpwstr/>
      </vt:variant>
      <vt:variant>
        <vt:i4>6291497</vt:i4>
      </vt:variant>
      <vt:variant>
        <vt:i4>14061</vt:i4>
      </vt:variant>
      <vt:variant>
        <vt:i4>0</vt:i4>
      </vt:variant>
      <vt:variant>
        <vt:i4>5</vt:i4>
      </vt:variant>
      <vt:variant>
        <vt:lpwstr>https://www.asfk-support.ru/jira/browse/SUFD-23936</vt:lpwstr>
      </vt:variant>
      <vt:variant>
        <vt:lpwstr/>
      </vt:variant>
      <vt:variant>
        <vt:i4>7012388</vt:i4>
      </vt:variant>
      <vt:variant>
        <vt:i4>14058</vt:i4>
      </vt:variant>
      <vt:variant>
        <vt:i4>0</vt:i4>
      </vt:variant>
      <vt:variant>
        <vt:i4>5</vt:i4>
      </vt:variant>
      <vt:variant>
        <vt:lpwstr>https://www.asfk-support.ru/jira/browse/PROD-35426</vt:lpwstr>
      </vt:variant>
      <vt:variant>
        <vt:lpwstr/>
      </vt:variant>
      <vt:variant>
        <vt:i4>7077933</vt:i4>
      </vt:variant>
      <vt:variant>
        <vt:i4>14055</vt:i4>
      </vt:variant>
      <vt:variant>
        <vt:i4>0</vt:i4>
      </vt:variant>
      <vt:variant>
        <vt:i4>5</vt:i4>
      </vt:variant>
      <vt:variant>
        <vt:lpwstr>https://www.asfk-support.ru/jira/browse/PROD-36580</vt:lpwstr>
      </vt:variant>
      <vt:variant>
        <vt:lpwstr/>
      </vt:variant>
      <vt:variant>
        <vt:i4>8192116</vt:i4>
      </vt:variant>
      <vt:variant>
        <vt:i4>14049</vt:i4>
      </vt:variant>
      <vt:variant>
        <vt:i4>0</vt:i4>
      </vt:variant>
      <vt:variant>
        <vt:i4>5</vt:i4>
      </vt:variant>
      <vt:variant>
        <vt:lpwstr>http://172.31.3.200/jira/browse/SUFD-23784</vt:lpwstr>
      </vt:variant>
      <vt:variant>
        <vt:lpwstr/>
      </vt:variant>
      <vt:variant>
        <vt:i4>8192118</vt:i4>
      </vt:variant>
      <vt:variant>
        <vt:i4>14046</vt:i4>
      </vt:variant>
      <vt:variant>
        <vt:i4>0</vt:i4>
      </vt:variant>
      <vt:variant>
        <vt:i4>5</vt:i4>
      </vt:variant>
      <vt:variant>
        <vt:lpwstr>http://172.31.3.200/jira/browse/PROD-33306</vt:lpwstr>
      </vt:variant>
      <vt:variant>
        <vt:lpwstr/>
      </vt:variant>
      <vt:variant>
        <vt:i4>6946860</vt:i4>
      </vt:variant>
      <vt:variant>
        <vt:i4>14037</vt:i4>
      </vt:variant>
      <vt:variant>
        <vt:i4>0</vt:i4>
      </vt:variant>
      <vt:variant>
        <vt:i4>5</vt:i4>
      </vt:variant>
      <vt:variant>
        <vt:lpwstr>https://www.asfk-support.ru/jira/browse/SUFD-23560</vt:lpwstr>
      </vt:variant>
      <vt:variant>
        <vt:lpwstr/>
      </vt:variant>
      <vt:variant>
        <vt:i4>6553642</vt:i4>
      </vt:variant>
      <vt:variant>
        <vt:i4>14034</vt:i4>
      </vt:variant>
      <vt:variant>
        <vt:i4>0</vt:i4>
      </vt:variant>
      <vt:variant>
        <vt:i4>5</vt:i4>
      </vt:variant>
      <vt:variant>
        <vt:lpwstr>https://www.asfk-support.ru/jira/browse/SUFD-20932</vt:lpwstr>
      </vt:variant>
      <vt:variant>
        <vt:lpwstr/>
      </vt:variant>
      <vt:variant>
        <vt:i4>6815778</vt:i4>
      </vt:variant>
      <vt:variant>
        <vt:i4>14028</vt:i4>
      </vt:variant>
      <vt:variant>
        <vt:i4>0</vt:i4>
      </vt:variant>
      <vt:variant>
        <vt:i4>5</vt:i4>
      </vt:variant>
      <vt:variant>
        <vt:lpwstr>https://www.asfk-support.ru/jira/browse/SUFD-23483</vt:lpwstr>
      </vt:variant>
      <vt:variant>
        <vt:lpwstr/>
      </vt:variant>
      <vt:variant>
        <vt:i4>6488102</vt:i4>
      </vt:variant>
      <vt:variant>
        <vt:i4>14025</vt:i4>
      </vt:variant>
      <vt:variant>
        <vt:i4>0</vt:i4>
      </vt:variant>
      <vt:variant>
        <vt:i4>5</vt:i4>
      </vt:variant>
      <vt:variant>
        <vt:lpwstr>https://www.asfk-support.ru/jira/browse/PROD-32973</vt:lpwstr>
      </vt:variant>
      <vt:variant>
        <vt:lpwstr/>
      </vt:variant>
      <vt:variant>
        <vt:i4>6815789</vt:i4>
      </vt:variant>
      <vt:variant>
        <vt:i4>14019</vt:i4>
      </vt:variant>
      <vt:variant>
        <vt:i4>0</vt:i4>
      </vt:variant>
      <vt:variant>
        <vt:i4>5</vt:i4>
      </vt:variant>
      <vt:variant>
        <vt:lpwstr>https://www.asfk-support.ru/jira/browse/SUFD-23374</vt:lpwstr>
      </vt:variant>
      <vt:variant>
        <vt:lpwstr/>
      </vt:variant>
      <vt:variant>
        <vt:i4>6946863</vt:i4>
      </vt:variant>
      <vt:variant>
        <vt:i4>14016</vt:i4>
      </vt:variant>
      <vt:variant>
        <vt:i4>0</vt:i4>
      </vt:variant>
      <vt:variant>
        <vt:i4>5</vt:i4>
      </vt:variant>
      <vt:variant>
        <vt:lpwstr>https://www.asfk-support.ru/jira/browse/SUFD-22045</vt:lpwstr>
      </vt:variant>
      <vt:variant>
        <vt:lpwstr/>
      </vt:variant>
      <vt:variant>
        <vt:i4>7012399</vt:i4>
      </vt:variant>
      <vt:variant>
        <vt:i4>14013</vt:i4>
      </vt:variant>
      <vt:variant>
        <vt:i4>0</vt:i4>
      </vt:variant>
      <vt:variant>
        <vt:i4>5</vt:i4>
      </vt:variant>
      <vt:variant>
        <vt:lpwstr>https://www.asfk-support.ru/jira/browse/SUFD-21276</vt:lpwstr>
      </vt:variant>
      <vt:variant>
        <vt:lpwstr/>
      </vt:variant>
      <vt:variant>
        <vt:i4>6815788</vt:i4>
      </vt:variant>
      <vt:variant>
        <vt:i4>14010</vt:i4>
      </vt:variant>
      <vt:variant>
        <vt:i4>0</vt:i4>
      </vt:variant>
      <vt:variant>
        <vt:i4>5</vt:i4>
      </vt:variant>
      <vt:variant>
        <vt:lpwstr>https://www.asfk-support.ru/jira/browse/SUFD-20552</vt:lpwstr>
      </vt:variant>
      <vt:variant>
        <vt:lpwstr/>
      </vt:variant>
      <vt:variant>
        <vt:i4>6815784</vt:i4>
      </vt:variant>
      <vt:variant>
        <vt:i4>14004</vt:i4>
      </vt:variant>
      <vt:variant>
        <vt:i4>0</vt:i4>
      </vt:variant>
      <vt:variant>
        <vt:i4>5</vt:i4>
      </vt:variant>
      <vt:variant>
        <vt:lpwstr>https://www.asfk-support.ru/jira/browse/SUFD-23423</vt:lpwstr>
      </vt:variant>
      <vt:variant>
        <vt:lpwstr/>
      </vt:variant>
      <vt:variant>
        <vt:i4>7012389</vt:i4>
      </vt:variant>
      <vt:variant>
        <vt:i4>14001</vt:i4>
      </vt:variant>
      <vt:variant>
        <vt:i4>0</vt:i4>
      </vt:variant>
      <vt:variant>
        <vt:i4>5</vt:i4>
      </vt:variant>
      <vt:variant>
        <vt:lpwstr>https://www.asfk-support.ru/jira/browse/PROD-33153</vt:lpwstr>
      </vt:variant>
      <vt:variant>
        <vt:lpwstr/>
      </vt:variant>
      <vt:variant>
        <vt:i4>6881320</vt:i4>
      </vt:variant>
      <vt:variant>
        <vt:i4>13995</vt:i4>
      </vt:variant>
      <vt:variant>
        <vt:i4>0</vt:i4>
      </vt:variant>
      <vt:variant>
        <vt:i4>5</vt:i4>
      </vt:variant>
      <vt:variant>
        <vt:lpwstr>https://www.asfk-support.ru/jira/browse/SUFD-23224</vt:lpwstr>
      </vt:variant>
      <vt:variant>
        <vt:lpwstr/>
      </vt:variant>
      <vt:variant>
        <vt:i4>7208999</vt:i4>
      </vt:variant>
      <vt:variant>
        <vt:i4>13992</vt:i4>
      </vt:variant>
      <vt:variant>
        <vt:i4>0</vt:i4>
      </vt:variant>
      <vt:variant>
        <vt:i4>5</vt:i4>
      </vt:variant>
      <vt:variant>
        <vt:lpwstr>https://www.asfk-support.ru/jira/browse/PROD-32265</vt:lpwstr>
      </vt:variant>
      <vt:variant>
        <vt:lpwstr/>
      </vt:variant>
      <vt:variant>
        <vt:i4>7274539</vt:i4>
      </vt:variant>
      <vt:variant>
        <vt:i4>13989</vt:i4>
      </vt:variant>
      <vt:variant>
        <vt:i4>0</vt:i4>
      </vt:variant>
      <vt:variant>
        <vt:i4>5</vt:i4>
      </vt:variant>
      <vt:variant>
        <vt:lpwstr>https://www.asfk-support.ru/jira/browse/SUFD-22909</vt:lpwstr>
      </vt:variant>
      <vt:variant>
        <vt:lpwstr/>
      </vt:variant>
      <vt:variant>
        <vt:i4>5439505</vt:i4>
      </vt:variant>
      <vt:variant>
        <vt:i4>13986</vt:i4>
      </vt:variant>
      <vt:variant>
        <vt:i4>0</vt:i4>
      </vt:variant>
      <vt:variant>
        <vt:i4>5</vt:i4>
      </vt:variant>
      <vt:variant>
        <vt:lpwstr>https://www.asfk-support.ru/jira/browse/SUFD-8868</vt:lpwstr>
      </vt:variant>
      <vt:variant>
        <vt:lpwstr/>
      </vt:variant>
      <vt:variant>
        <vt:i4>6946859</vt:i4>
      </vt:variant>
      <vt:variant>
        <vt:i4>13980</vt:i4>
      </vt:variant>
      <vt:variant>
        <vt:i4>0</vt:i4>
      </vt:variant>
      <vt:variant>
        <vt:i4>5</vt:i4>
      </vt:variant>
      <vt:variant>
        <vt:lpwstr>https://www.asfk-support.ru/jira/browse/SUFD-23015</vt:lpwstr>
      </vt:variant>
      <vt:variant>
        <vt:lpwstr/>
      </vt:variant>
      <vt:variant>
        <vt:i4>6553642</vt:i4>
      </vt:variant>
      <vt:variant>
        <vt:i4>13977</vt:i4>
      </vt:variant>
      <vt:variant>
        <vt:i4>0</vt:i4>
      </vt:variant>
      <vt:variant>
        <vt:i4>5</vt:i4>
      </vt:variant>
      <vt:variant>
        <vt:lpwstr>https://www.asfk-support.ru/jira/browse/SUFD-20932</vt:lpwstr>
      </vt:variant>
      <vt:variant>
        <vt:lpwstr/>
      </vt:variant>
      <vt:variant>
        <vt:i4>7012395</vt:i4>
      </vt:variant>
      <vt:variant>
        <vt:i4>13971</vt:i4>
      </vt:variant>
      <vt:variant>
        <vt:i4>0</vt:i4>
      </vt:variant>
      <vt:variant>
        <vt:i4>5</vt:i4>
      </vt:variant>
      <vt:variant>
        <vt:lpwstr>https://www.asfk-support.ru/jira/browse/SUFD-23014</vt:lpwstr>
      </vt:variant>
      <vt:variant>
        <vt:lpwstr/>
      </vt:variant>
      <vt:variant>
        <vt:i4>7143463</vt:i4>
      </vt:variant>
      <vt:variant>
        <vt:i4>13968</vt:i4>
      </vt:variant>
      <vt:variant>
        <vt:i4>0</vt:i4>
      </vt:variant>
      <vt:variant>
        <vt:i4>5</vt:i4>
      </vt:variant>
      <vt:variant>
        <vt:lpwstr>https://www.asfk-support.ru/jira/browse/PROD-32266</vt:lpwstr>
      </vt:variant>
      <vt:variant>
        <vt:lpwstr/>
      </vt:variant>
      <vt:variant>
        <vt:i4>7798906</vt:i4>
      </vt:variant>
      <vt:variant>
        <vt:i4>13965</vt:i4>
      </vt:variant>
      <vt:variant>
        <vt:i4>0</vt:i4>
      </vt:variant>
      <vt:variant>
        <vt:i4>5</vt:i4>
      </vt:variant>
      <vt:variant>
        <vt:lpwstr>http://172.31.3.200/jira/browse/SUFD-22871</vt:lpwstr>
      </vt:variant>
      <vt:variant>
        <vt:lpwstr/>
      </vt:variant>
      <vt:variant>
        <vt:i4>8126578</vt:i4>
      </vt:variant>
      <vt:variant>
        <vt:i4>13962</vt:i4>
      </vt:variant>
      <vt:variant>
        <vt:i4>0</vt:i4>
      </vt:variant>
      <vt:variant>
        <vt:i4>5</vt:i4>
      </vt:variant>
      <vt:variant>
        <vt:lpwstr>http://172.31.3.200/jira/browse/PROD-31662</vt:lpwstr>
      </vt:variant>
      <vt:variant>
        <vt:lpwstr/>
      </vt:variant>
      <vt:variant>
        <vt:i4>7208994</vt:i4>
      </vt:variant>
      <vt:variant>
        <vt:i4>13953</vt:i4>
      </vt:variant>
      <vt:variant>
        <vt:i4>0</vt:i4>
      </vt:variant>
      <vt:variant>
        <vt:i4>5</vt:i4>
      </vt:variant>
      <vt:variant>
        <vt:lpwstr>https://www.asfk-support.ru/jira/browse/SUFD-22392</vt:lpwstr>
      </vt:variant>
      <vt:variant>
        <vt:lpwstr/>
      </vt:variant>
      <vt:variant>
        <vt:i4>6553642</vt:i4>
      </vt:variant>
      <vt:variant>
        <vt:i4>13950</vt:i4>
      </vt:variant>
      <vt:variant>
        <vt:i4>0</vt:i4>
      </vt:variant>
      <vt:variant>
        <vt:i4>5</vt:i4>
      </vt:variant>
      <vt:variant>
        <vt:lpwstr>https://www.asfk-support.ru/jira/browse/SUFD-20932</vt:lpwstr>
      </vt:variant>
      <vt:variant>
        <vt:lpwstr/>
      </vt:variant>
      <vt:variant>
        <vt:i4>7929969</vt:i4>
      </vt:variant>
      <vt:variant>
        <vt:i4>13947</vt:i4>
      </vt:variant>
      <vt:variant>
        <vt:i4>0</vt:i4>
      </vt:variant>
      <vt:variant>
        <vt:i4>5</vt:i4>
      </vt:variant>
      <vt:variant>
        <vt:lpwstr>http://172.31.3.200/jira/browse/SUFD-18561</vt:lpwstr>
      </vt:variant>
      <vt:variant>
        <vt:lpwstr/>
      </vt:variant>
      <vt:variant>
        <vt:i4>7995517</vt:i4>
      </vt:variant>
      <vt:variant>
        <vt:i4>13944</vt:i4>
      </vt:variant>
      <vt:variant>
        <vt:i4>0</vt:i4>
      </vt:variant>
      <vt:variant>
        <vt:i4>5</vt:i4>
      </vt:variant>
      <vt:variant>
        <vt:lpwstr>http://172.31.3.200/jira/browse/SUFD-12601</vt:lpwstr>
      </vt:variant>
      <vt:variant>
        <vt:lpwstr/>
      </vt:variant>
      <vt:variant>
        <vt:i4>6750250</vt:i4>
      </vt:variant>
      <vt:variant>
        <vt:i4>13935</vt:i4>
      </vt:variant>
      <vt:variant>
        <vt:i4>0</vt:i4>
      </vt:variant>
      <vt:variant>
        <vt:i4>5</vt:i4>
      </vt:variant>
      <vt:variant>
        <vt:lpwstr>https://www.asfk-support.ru/jira/browse/SUFD-22119</vt:lpwstr>
      </vt:variant>
      <vt:variant>
        <vt:lpwstr/>
      </vt:variant>
      <vt:variant>
        <vt:i4>6619176</vt:i4>
      </vt:variant>
      <vt:variant>
        <vt:i4>13932</vt:i4>
      </vt:variant>
      <vt:variant>
        <vt:i4>0</vt:i4>
      </vt:variant>
      <vt:variant>
        <vt:i4>5</vt:i4>
      </vt:variant>
      <vt:variant>
        <vt:lpwstr>https://www.asfk-support.ru/jira/browse/SUFD-21208</vt:lpwstr>
      </vt:variant>
      <vt:variant>
        <vt:lpwstr/>
      </vt:variant>
      <vt:variant>
        <vt:i4>6684714</vt:i4>
      </vt:variant>
      <vt:variant>
        <vt:i4>13926</vt:i4>
      </vt:variant>
      <vt:variant>
        <vt:i4>0</vt:i4>
      </vt:variant>
      <vt:variant>
        <vt:i4>5</vt:i4>
      </vt:variant>
      <vt:variant>
        <vt:lpwstr>https://www.asfk-support.ru/jira/browse/SUFD-22118</vt:lpwstr>
      </vt:variant>
      <vt:variant>
        <vt:lpwstr/>
      </vt:variant>
      <vt:variant>
        <vt:i4>7012399</vt:i4>
      </vt:variant>
      <vt:variant>
        <vt:i4>13923</vt:i4>
      </vt:variant>
      <vt:variant>
        <vt:i4>0</vt:i4>
      </vt:variant>
      <vt:variant>
        <vt:i4>5</vt:i4>
      </vt:variant>
      <vt:variant>
        <vt:lpwstr>https://www.asfk-support.ru/jira/browse/SUFD-21571</vt:lpwstr>
      </vt:variant>
      <vt:variant>
        <vt:lpwstr/>
      </vt:variant>
      <vt:variant>
        <vt:i4>6881319</vt:i4>
      </vt:variant>
      <vt:variant>
        <vt:i4>13914</vt:i4>
      </vt:variant>
      <vt:variant>
        <vt:i4>0</vt:i4>
      </vt:variant>
      <vt:variant>
        <vt:i4>5</vt:i4>
      </vt:variant>
      <vt:variant>
        <vt:lpwstr>https://www.asfk-support.ru/jira/browse/SUFD-17491</vt:lpwstr>
      </vt:variant>
      <vt:variant>
        <vt:lpwstr/>
      </vt:variant>
      <vt:variant>
        <vt:i4>7012395</vt:i4>
      </vt:variant>
      <vt:variant>
        <vt:i4>13911</vt:i4>
      </vt:variant>
      <vt:variant>
        <vt:i4>0</vt:i4>
      </vt:variant>
      <vt:variant>
        <vt:i4>5</vt:i4>
      </vt:variant>
      <vt:variant>
        <vt:lpwstr>https://www.asfk-support.ru/jira/browse/SUFD-15176</vt:lpwstr>
      </vt:variant>
      <vt:variant>
        <vt:lpwstr/>
      </vt:variant>
      <vt:variant>
        <vt:i4>7929969</vt:i4>
      </vt:variant>
      <vt:variant>
        <vt:i4>13899</vt:i4>
      </vt:variant>
      <vt:variant>
        <vt:i4>0</vt:i4>
      </vt:variant>
      <vt:variant>
        <vt:i4>5</vt:i4>
      </vt:variant>
      <vt:variant>
        <vt:lpwstr>http://172.31.3.200/jira/browse/SUFD-18561</vt:lpwstr>
      </vt:variant>
      <vt:variant>
        <vt:lpwstr/>
      </vt:variant>
      <vt:variant>
        <vt:i4>7995517</vt:i4>
      </vt:variant>
      <vt:variant>
        <vt:i4>13896</vt:i4>
      </vt:variant>
      <vt:variant>
        <vt:i4>0</vt:i4>
      </vt:variant>
      <vt:variant>
        <vt:i4>5</vt:i4>
      </vt:variant>
      <vt:variant>
        <vt:lpwstr>http://172.31.3.200/jira/browse/SUFD-12601</vt:lpwstr>
      </vt:variant>
      <vt:variant>
        <vt:lpwstr/>
      </vt:variant>
      <vt:variant>
        <vt:i4>6881319</vt:i4>
      </vt:variant>
      <vt:variant>
        <vt:i4>13890</vt:i4>
      </vt:variant>
      <vt:variant>
        <vt:i4>0</vt:i4>
      </vt:variant>
      <vt:variant>
        <vt:i4>5</vt:i4>
      </vt:variant>
      <vt:variant>
        <vt:lpwstr>https://www.asfk-support.ru/jira/browse/SUFD-17491</vt:lpwstr>
      </vt:variant>
      <vt:variant>
        <vt:lpwstr/>
      </vt:variant>
      <vt:variant>
        <vt:i4>7012395</vt:i4>
      </vt:variant>
      <vt:variant>
        <vt:i4>13887</vt:i4>
      </vt:variant>
      <vt:variant>
        <vt:i4>0</vt:i4>
      </vt:variant>
      <vt:variant>
        <vt:i4>5</vt:i4>
      </vt:variant>
      <vt:variant>
        <vt:lpwstr>https://www.asfk-support.ru/jira/browse/SUFD-15176</vt:lpwstr>
      </vt:variant>
      <vt:variant>
        <vt:lpwstr/>
      </vt:variant>
      <vt:variant>
        <vt:i4>7733374</vt:i4>
      </vt:variant>
      <vt:variant>
        <vt:i4>13884</vt:i4>
      </vt:variant>
      <vt:variant>
        <vt:i4>0</vt:i4>
      </vt:variant>
      <vt:variant>
        <vt:i4>5</vt:i4>
      </vt:variant>
      <vt:variant>
        <vt:lpwstr>http://172.31.3.200/jira/browse/SUFD-19289</vt:lpwstr>
      </vt:variant>
      <vt:variant>
        <vt:lpwstr/>
      </vt:variant>
      <vt:variant>
        <vt:i4>6422574</vt:i4>
      </vt:variant>
      <vt:variant>
        <vt:i4>13881</vt:i4>
      </vt:variant>
      <vt:variant>
        <vt:i4>0</vt:i4>
      </vt:variant>
      <vt:variant>
        <vt:i4>5</vt:i4>
      </vt:variant>
      <vt:variant>
        <vt:lpwstr>https://www.asfk-support.ru/jira/browse/SUFD-12759</vt:lpwstr>
      </vt:variant>
      <vt:variant>
        <vt:lpwstr/>
      </vt:variant>
      <vt:variant>
        <vt:i4>4325463</vt:i4>
      </vt:variant>
      <vt:variant>
        <vt:i4>13878</vt:i4>
      </vt:variant>
      <vt:variant>
        <vt:i4>0</vt:i4>
      </vt:variant>
      <vt:variant>
        <vt:i4>5</vt:i4>
      </vt:variant>
      <vt:variant>
        <vt:lpwstr>http://172.31.3.200/jira/browse/SUFDCORE-4901</vt:lpwstr>
      </vt:variant>
      <vt:variant>
        <vt:lpwstr/>
      </vt:variant>
      <vt:variant>
        <vt:i4>4718658</vt:i4>
      </vt:variant>
      <vt:variant>
        <vt:i4>13875</vt:i4>
      </vt:variant>
      <vt:variant>
        <vt:i4>0</vt:i4>
      </vt:variant>
      <vt:variant>
        <vt:i4>5</vt:i4>
      </vt:variant>
      <vt:variant>
        <vt:lpwstr>http://172.31.3.200/jira/browse/PROD-1725</vt:lpwstr>
      </vt:variant>
      <vt:variant>
        <vt:lpwstr/>
      </vt:variant>
      <vt:variant>
        <vt:i4>6881319</vt:i4>
      </vt:variant>
      <vt:variant>
        <vt:i4>13866</vt:i4>
      </vt:variant>
      <vt:variant>
        <vt:i4>0</vt:i4>
      </vt:variant>
      <vt:variant>
        <vt:i4>5</vt:i4>
      </vt:variant>
      <vt:variant>
        <vt:lpwstr>https://www.asfk-support.ru/jira/browse/SUFD-17491</vt:lpwstr>
      </vt:variant>
      <vt:variant>
        <vt:lpwstr/>
      </vt:variant>
      <vt:variant>
        <vt:i4>7012395</vt:i4>
      </vt:variant>
      <vt:variant>
        <vt:i4>13863</vt:i4>
      </vt:variant>
      <vt:variant>
        <vt:i4>0</vt:i4>
      </vt:variant>
      <vt:variant>
        <vt:i4>5</vt:i4>
      </vt:variant>
      <vt:variant>
        <vt:lpwstr>https://www.asfk-support.ru/jira/browse/SUFD-15176</vt:lpwstr>
      </vt:variant>
      <vt:variant>
        <vt:lpwstr/>
      </vt:variant>
      <vt:variant>
        <vt:i4>6422568</vt:i4>
      </vt:variant>
      <vt:variant>
        <vt:i4>13857</vt:i4>
      </vt:variant>
      <vt:variant>
        <vt:i4>0</vt:i4>
      </vt:variant>
      <vt:variant>
        <vt:i4>5</vt:i4>
      </vt:variant>
      <vt:variant>
        <vt:lpwstr>https://www.asfk-support.ru/jira/browse/SUFD-19987</vt:lpwstr>
      </vt:variant>
      <vt:variant>
        <vt:lpwstr/>
      </vt:variant>
      <vt:variant>
        <vt:i4>6357030</vt:i4>
      </vt:variant>
      <vt:variant>
        <vt:i4>13854</vt:i4>
      </vt:variant>
      <vt:variant>
        <vt:i4>0</vt:i4>
      </vt:variant>
      <vt:variant>
        <vt:i4>5</vt:i4>
      </vt:variant>
      <vt:variant>
        <vt:lpwstr>https://www.asfk-support.ru/jira/browse/SUFD-17885</vt:lpwstr>
      </vt:variant>
      <vt:variant>
        <vt:lpwstr/>
      </vt:variant>
      <vt:variant>
        <vt:i4>1310768</vt:i4>
      </vt:variant>
      <vt:variant>
        <vt:i4>7340</vt:i4>
      </vt:variant>
      <vt:variant>
        <vt:i4>0</vt:i4>
      </vt:variant>
      <vt:variant>
        <vt:i4>5</vt:i4>
      </vt:variant>
      <vt:variant>
        <vt:lpwstr/>
      </vt:variant>
      <vt:variant>
        <vt:lpwstr>_Toc17731275</vt:lpwstr>
      </vt:variant>
      <vt:variant>
        <vt:i4>1376304</vt:i4>
      </vt:variant>
      <vt:variant>
        <vt:i4>7334</vt:i4>
      </vt:variant>
      <vt:variant>
        <vt:i4>0</vt:i4>
      </vt:variant>
      <vt:variant>
        <vt:i4>5</vt:i4>
      </vt:variant>
      <vt:variant>
        <vt:lpwstr/>
      </vt:variant>
      <vt:variant>
        <vt:lpwstr>_Toc17731274</vt:lpwstr>
      </vt:variant>
      <vt:variant>
        <vt:i4>1179696</vt:i4>
      </vt:variant>
      <vt:variant>
        <vt:i4>7328</vt:i4>
      </vt:variant>
      <vt:variant>
        <vt:i4>0</vt:i4>
      </vt:variant>
      <vt:variant>
        <vt:i4>5</vt:i4>
      </vt:variant>
      <vt:variant>
        <vt:lpwstr/>
      </vt:variant>
      <vt:variant>
        <vt:lpwstr>_Toc17731273</vt:lpwstr>
      </vt:variant>
      <vt:variant>
        <vt:i4>1245232</vt:i4>
      </vt:variant>
      <vt:variant>
        <vt:i4>7322</vt:i4>
      </vt:variant>
      <vt:variant>
        <vt:i4>0</vt:i4>
      </vt:variant>
      <vt:variant>
        <vt:i4>5</vt:i4>
      </vt:variant>
      <vt:variant>
        <vt:lpwstr/>
      </vt:variant>
      <vt:variant>
        <vt:lpwstr>_Toc17731272</vt:lpwstr>
      </vt:variant>
      <vt:variant>
        <vt:i4>1048624</vt:i4>
      </vt:variant>
      <vt:variant>
        <vt:i4>7316</vt:i4>
      </vt:variant>
      <vt:variant>
        <vt:i4>0</vt:i4>
      </vt:variant>
      <vt:variant>
        <vt:i4>5</vt:i4>
      </vt:variant>
      <vt:variant>
        <vt:lpwstr/>
      </vt:variant>
      <vt:variant>
        <vt:lpwstr>_Toc17731271</vt:lpwstr>
      </vt:variant>
      <vt:variant>
        <vt:i4>1114160</vt:i4>
      </vt:variant>
      <vt:variant>
        <vt:i4>7310</vt:i4>
      </vt:variant>
      <vt:variant>
        <vt:i4>0</vt:i4>
      </vt:variant>
      <vt:variant>
        <vt:i4>5</vt:i4>
      </vt:variant>
      <vt:variant>
        <vt:lpwstr/>
      </vt:variant>
      <vt:variant>
        <vt:lpwstr>_Toc17731270</vt:lpwstr>
      </vt:variant>
      <vt:variant>
        <vt:i4>1572913</vt:i4>
      </vt:variant>
      <vt:variant>
        <vt:i4>7304</vt:i4>
      </vt:variant>
      <vt:variant>
        <vt:i4>0</vt:i4>
      </vt:variant>
      <vt:variant>
        <vt:i4>5</vt:i4>
      </vt:variant>
      <vt:variant>
        <vt:lpwstr/>
      </vt:variant>
      <vt:variant>
        <vt:lpwstr>_Toc17731269</vt:lpwstr>
      </vt:variant>
      <vt:variant>
        <vt:i4>1638449</vt:i4>
      </vt:variant>
      <vt:variant>
        <vt:i4>7298</vt:i4>
      </vt:variant>
      <vt:variant>
        <vt:i4>0</vt:i4>
      </vt:variant>
      <vt:variant>
        <vt:i4>5</vt:i4>
      </vt:variant>
      <vt:variant>
        <vt:lpwstr/>
      </vt:variant>
      <vt:variant>
        <vt:lpwstr>_Toc17731268</vt:lpwstr>
      </vt:variant>
      <vt:variant>
        <vt:i4>1441841</vt:i4>
      </vt:variant>
      <vt:variant>
        <vt:i4>7292</vt:i4>
      </vt:variant>
      <vt:variant>
        <vt:i4>0</vt:i4>
      </vt:variant>
      <vt:variant>
        <vt:i4>5</vt:i4>
      </vt:variant>
      <vt:variant>
        <vt:lpwstr/>
      </vt:variant>
      <vt:variant>
        <vt:lpwstr>_Toc17731267</vt:lpwstr>
      </vt:variant>
      <vt:variant>
        <vt:i4>1507377</vt:i4>
      </vt:variant>
      <vt:variant>
        <vt:i4>7286</vt:i4>
      </vt:variant>
      <vt:variant>
        <vt:i4>0</vt:i4>
      </vt:variant>
      <vt:variant>
        <vt:i4>5</vt:i4>
      </vt:variant>
      <vt:variant>
        <vt:lpwstr/>
      </vt:variant>
      <vt:variant>
        <vt:lpwstr>_Toc17731266</vt:lpwstr>
      </vt:variant>
      <vt:variant>
        <vt:i4>1310769</vt:i4>
      </vt:variant>
      <vt:variant>
        <vt:i4>7280</vt:i4>
      </vt:variant>
      <vt:variant>
        <vt:i4>0</vt:i4>
      </vt:variant>
      <vt:variant>
        <vt:i4>5</vt:i4>
      </vt:variant>
      <vt:variant>
        <vt:lpwstr/>
      </vt:variant>
      <vt:variant>
        <vt:lpwstr>_Toc17731265</vt:lpwstr>
      </vt:variant>
      <vt:variant>
        <vt:i4>1376305</vt:i4>
      </vt:variant>
      <vt:variant>
        <vt:i4>7274</vt:i4>
      </vt:variant>
      <vt:variant>
        <vt:i4>0</vt:i4>
      </vt:variant>
      <vt:variant>
        <vt:i4>5</vt:i4>
      </vt:variant>
      <vt:variant>
        <vt:lpwstr/>
      </vt:variant>
      <vt:variant>
        <vt:lpwstr>_Toc17731264</vt:lpwstr>
      </vt:variant>
      <vt:variant>
        <vt:i4>1179697</vt:i4>
      </vt:variant>
      <vt:variant>
        <vt:i4>7268</vt:i4>
      </vt:variant>
      <vt:variant>
        <vt:i4>0</vt:i4>
      </vt:variant>
      <vt:variant>
        <vt:i4>5</vt:i4>
      </vt:variant>
      <vt:variant>
        <vt:lpwstr/>
      </vt:variant>
      <vt:variant>
        <vt:lpwstr>_Toc17731263</vt:lpwstr>
      </vt:variant>
      <vt:variant>
        <vt:i4>1245233</vt:i4>
      </vt:variant>
      <vt:variant>
        <vt:i4>7262</vt:i4>
      </vt:variant>
      <vt:variant>
        <vt:i4>0</vt:i4>
      </vt:variant>
      <vt:variant>
        <vt:i4>5</vt:i4>
      </vt:variant>
      <vt:variant>
        <vt:lpwstr/>
      </vt:variant>
      <vt:variant>
        <vt:lpwstr>_Toc17731262</vt:lpwstr>
      </vt:variant>
      <vt:variant>
        <vt:i4>1048625</vt:i4>
      </vt:variant>
      <vt:variant>
        <vt:i4>7256</vt:i4>
      </vt:variant>
      <vt:variant>
        <vt:i4>0</vt:i4>
      </vt:variant>
      <vt:variant>
        <vt:i4>5</vt:i4>
      </vt:variant>
      <vt:variant>
        <vt:lpwstr/>
      </vt:variant>
      <vt:variant>
        <vt:lpwstr>_Toc17731261</vt:lpwstr>
      </vt:variant>
      <vt:variant>
        <vt:i4>1114161</vt:i4>
      </vt:variant>
      <vt:variant>
        <vt:i4>7250</vt:i4>
      </vt:variant>
      <vt:variant>
        <vt:i4>0</vt:i4>
      </vt:variant>
      <vt:variant>
        <vt:i4>5</vt:i4>
      </vt:variant>
      <vt:variant>
        <vt:lpwstr/>
      </vt:variant>
      <vt:variant>
        <vt:lpwstr>_Toc17731260</vt:lpwstr>
      </vt:variant>
      <vt:variant>
        <vt:i4>1572914</vt:i4>
      </vt:variant>
      <vt:variant>
        <vt:i4>7244</vt:i4>
      </vt:variant>
      <vt:variant>
        <vt:i4>0</vt:i4>
      </vt:variant>
      <vt:variant>
        <vt:i4>5</vt:i4>
      </vt:variant>
      <vt:variant>
        <vt:lpwstr/>
      </vt:variant>
      <vt:variant>
        <vt:lpwstr>_Toc17731259</vt:lpwstr>
      </vt:variant>
      <vt:variant>
        <vt:i4>1638450</vt:i4>
      </vt:variant>
      <vt:variant>
        <vt:i4>7238</vt:i4>
      </vt:variant>
      <vt:variant>
        <vt:i4>0</vt:i4>
      </vt:variant>
      <vt:variant>
        <vt:i4>5</vt:i4>
      </vt:variant>
      <vt:variant>
        <vt:lpwstr/>
      </vt:variant>
      <vt:variant>
        <vt:lpwstr>_Toc17731258</vt:lpwstr>
      </vt:variant>
      <vt:variant>
        <vt:i4>1441842</vt:i4>
      </vt:variant>
      <vt:variant>
        <vt:i4>7232</vt:i4>
      </vt:variant>
      <vt:variant>
        <vt:i4>0</vt:i4>
      </vt:variant>
      <vt:variant>
        <vt:i4>5</vt:i4>
      </vt:variant>
      <vt:variant>
        <vt:lpwstr/>
      </vt:variant>
      <vt:variant>
        <vt:lpwstr>_Toc17731257</vt:lpwstr>
      </vt:variant>
      <vt:variant>
        <vt:i4>1507378</vt:i4>
      </vt:variant>
      <vt:variant>
        <vt:i4>7226</vt:i4>
      </vt:variant>
      <vt:variant>
        <vt:i4>0</vt:i4>
      </vt:variant>
      <vt:variant>
        <vt:i4>5</vt:i4>
      </vt:variant>
      <vt:variant>
        <vt:lpwstr/>
      </vt:variant>
      <vt:variant>
        <vt:lpwstr>_Toc17731256</vt:lpwstr>
      </vt:variant>
      <vt:variant>
        <vt:i4>1310770</vt:i4>
      </vt:variant>
      <vt:variant>
        <vt:i4>7220</vt:i4>
      </vt:variant>
      <vt:variant>
        <vt:i4>0</vt:i4>
      </vt:variant>
      <vt:variant>
        <vt:i4>5</vt:i4>
      </vt:variant>
      <vt:variant>
        <vt:lpwstr/>
      </vt:variant>
      <vt:variant>
        <vt:lpwstr>_Toc17731255</vt:lpwstr>
      </vt:variant>
      <vt:variant>
        <vt:i4>1376306</vt:i4>
      </vt:variant>
      <vt:variant>
        <vt:i4>7214</vt:i4>
      </vt:variant>
      <vt:variant>
        <vt:i4>0</vt:i4>
      </vt:variant>
      <vt:variant>
        <vt:i4>5</vt:i4>
      </vt:variant>
      <vt:variant>
        <vt:lpwstr/>
      </vt:variant>
      <vt:variant>
        <vt:lpwstr>_Toc17731254</vt:lpwstr>
      </vt:variant>
      <vt:variant>
        <vt:i4>1179698</vt:i4>
      </vt:variant>
      <vt:variant>
        <vt:i4>7208</vt:i4>
      </vt:variant>
      <vt:variant>
        <vt:i4>0</vt:i4>
      </vt:variant>
      <vt:variant>
        <vt:i4>5</vt:i4>
      </vt:variant>
      <vt:variant>
        <vt:lpwstr/>
      </vt:variant>
      <vt:variant>
        <vt:lpwstr>_Toc17731253</vt:lpwstr>
      </vt:variant>
      <vt:variant>
        <vt:i4>1245234</vt:i4>
      </vt:variant>
      <vt:variant>
        <vt:i4>7202</vt:i4>
      </vt:variant>
      <vt:variant>
        <vt:i4>0</vt:i4>
      </vt:variant>
      <vt:variant>
        <vt:i4>5</vt:i4>
      </vt:variant>
      <vt:variant>
        <vt:lpwstr/>
      </vt:variant>
      <vt:variant>
        <vt:lpwstr>_Toc17731252</vt:lpwstr>
      </vt:variant>
      <vt:variant>
        <vt:i4>1048626</vt:i4>
      </vt:variant>
      <vt:variant>
        <vt:i4>7196</vt:i4>
      </vt:variant>
      <vt:variant>
        <vt:i4>0</vt:i4>
      </vt:variant>
      <vt:variant>
        <vt:i4>5</vt:i4>
      </vt:variant>
      <vt:variant>
        <vt:lpwstr/>
      </vt:variant>
      <vt:variant>
        <vt:lpwstr>_Toc17731251</vt:lpwstr>
      </vt:variant>
      <vt:variant>
        <vt:i4>1114162</vt:i4>
      </vt:variant>
      <vt:variant>
        <vt:i4>7190</vt:i4>
      </vt:variant>
      <vt:variant>
        <vt:i4>0</vt:i4>
      </vt:variant>
      <vt:variant>
        <vt:i4>5</vt:i4>
      </vt:variant>
      <vt:variant>
        <vt:lpwstr/>
      </vt:variant>
      <vt:variant>
        <vt:lpwstr>_Toc17731250</vt:lpwstr>
      </vt:variant>
      <vt:variant>
        <vt:i4>1572915</vt:i4>
      </vt:variant>
      <vt:variant>
        <vt:i4>7184</vt:i4>
      </vt:variant>
      <vt:variant>
        <vt:i4>0</vt:i4>
      </vt:variant>
      <vt:variant>
        <vt:i4>5</vt:i4>
      </vt:variant>
      <vt:variant>
        <vt:lpwstr/>
      </vt:variant>
      <vt:variant>
        <vt:lpwstr>_Toc17731249</vt:lpwstr>
      </vt:variant>
      <vt:variant>
        <vt:i4>1638451</vt:i4>
      </vt:variant>
      <vt:variant>
        <vt:i4>7178</vt:i4>
      </vt:variant>
      <vt:variant>
        <vt:i4>0</vt:i4>
      </vt:variant>
      <vt:variant>
        <vt:i4>5</vt:i4>
      </vt:variant>
      <vt:variant>
        <vt:lpwstr/>
      </vt:variant>
      <vt:variant>
        <vt:lpwstr>_Toc17731248</vt:lpwstr>
      </vt:variant>
      <vt:variant>
        <vt:i4>1441843</vt:i4>
      </vt:variant>
      <vt:variant>
        <vt:i4>7172</vt:i4>
      </vt:variant>
      <vt:variant>
        <vt:i4>0</vt:i4>
      </vt:variant>
      <vt:variant>
        <vt:i4>5</vt:i4>
      </vt:variant>
      <vt:variant>
        <vt:lpwstr/>
      </vt:variant>
      <vt:variant>
        <vt:lpwstr>_Toc17731247</vt:lpwstr>
      </vt:variant>
      <vt:variant>
        <vt:i4>1507379</vt:i4>
      </vt:variant>
      <vt:variant>
        <vt:i4>7166</vt:i4>
      </vt:variant>
      <vt:variant>
        <vt:i4>0</vt:i4>
      </vt:variant>
      <vt:variant>
        <vt:i4>5</vt:i4>
      </vt:variant>
      <vt:variant>
        <vt:lpwstr/>
      </vt:variant>
      <vt:variant>
        <vt:lpwstr>_Toc17731246</vt:lpwstr>
      </vt:variant>
      <vt:variant>
        <vt:i4>1310771</vt:i4>
      </vt:variant>
      <vt:variant>
        <vt:i4>7160</vt:i4>
      </vt:variant>
      <vt:variant>
        <vt:i4>0</vt:i4>
      </vt:variant>
      <vt:variant>
        <vt:i4>5</vt:i4>
      </vt:variant>
      <vt:variant>
        <vt:lpwstr/>
      </vt:variant>
      <vt:variant>
        <vt:lpwstr>_Toc17731245</vt:lpwstr>
      </vt:variant>
      <vt:variant>
        <vt:i4>1376307</vt:i4>
      </vt:variant>
      <vt:variant>
        <vt:i4>7154</vt:i4>
      </vt:variant>
      <vt:variant>
        <vt:i4>0</vt:i4>
      </vt:variant>
      <vt:variant>
        <vt:i4>5</vt:i4>
      </vt:variant>
      <vt:variant>
        <vt:lpwstr/>
      </vt:variant>
      <vt:variant>
        <vt:lpwstr>_Toc17731244</vt:lpwstr>
      </vt:variant>
      <vt:variant>
        <vt:i4>1179699</vt:i4>
      </vt:variant>
      <vt:variant>
        <vt:i4>7148</vt:i4>
      </vt:variant>
      <vt:variant>
        <vt:i4>0</vt:i4>
      </vt:variant>
      <vt:variant>
        <vt:i4>5</vt:i4>
      </vt:variant>
      <vt:variant>
        <vt:lpwstr/>
      </vt:variant>
      <vt:variant>
        <vt:lpwstr>_Toc17731243</vt:lpwstr>
      </vt:variant>
      <vt:variant>
        <vt:i4>1245235</vt:i4>
      </vt:variant>
      <vt:variant>
        <vt:i4>7142</vt:i4>
      </vt:variant>
      <vt:variant>
        <vt:i4>0</vt:i4>
      </vt:variant>
      <vt:variant>
        <vt:i4>5</vt:i4>
      </vt:variant>
      <vt:variant>
        <vt:lpwstr/>
      </vt:variant>
      <vt:variant>
        <vt:lpwstr>_Toc17731242</vt:lpwstr>
      </vt:variant>
      <vt:variant>
        <vt:i4>1048627</vt:i4>
      </vt:variant>
      <vt:variant>
        <vt:i4>7136</vt:i4>
      </vt:variant>
      <vt:variant>
        <vt:i4>0</vt:i4>
      </vt:variant>
      <vt:variant>
        <vt:i4>5</vt:i4>
      </vt:variant>
      <vt:variant>
        <vt:lpwstr/>
      </vt:variant>
      <vt:variant>
        <vt:lpwstr>_Toc17731241</vt:lpwstr>
      </vt:variant>
      <vt:variant>
        <vt:i4>1114163</vt:i4>
      </vt:variant>
      <vt:variant>
        <vt:i4>7130</vt:i4>
      </vt:variant>
      <vt:variant>
        <vt:i4>0</vt:i4>
      </vt:variant>
      <vt:variant>
        <vt:i4>5</vt:i4>
      </vt:variant>
      <vt:variant>
        <vt:lpwstr/>
      </vt:variant>
      <vt:variant>
        <vt:lpwstr>_Toc17731240</vt:lpwstr>
      </vt:variant>
      <vt:variant>
        <vt:i4>1572916</vt:i4>
      </vt:variant>
      <vt:variant>
        <vt:i4>7124</vt:i4>
      </vt:variant>
      <vt:variant>
        <vt:i4>0</vt:i4>
      </vt:variant>
      <vt:variant>
        <vt:i4>5</vt:i4>
      </vt:variant>
      <vt:variant>
        <vt:lpwstr/>
      </vt:variant>
      <vt:variant>
        <vt:lpwstr>_Toc17731239</vt:lpwstr>
      </vt:variant>
      <vt:variant>
        <vt:i4>1638452</vt:i4>
      </vt:variant>
      <vt:variant>
        <vt:i4>7118</vt:i4>
      </vt:variant>
      <vt:variant>
        <vt:i4>0</vt:i4>
      </vt:variant>
      <vt:variant>
        <vt:i4>5</vt:i4>
      </vt:variant>
      <vt:variant>
        <vt:lpwstr/>
      </vt:variant>
      <vt:variant>
        <vt:lpwstr>_Toc17731238</vt:lpwstr>
      </vt:variant>
      <vt:variant>
        <vt:i4>1441844</vt:i4>
      </vt:variant>
      <vt:variant>
        <vt:i4>7112</vt:i4>
      </vt:variant>
      <vt:variant>
        <vt:i4>0</vt:i4>
      </vt:variant>
      <vt:variant>
        <vt:i4>5</vt:i4>
      </vt:variant>
      <vt:variant>
        <vt:lpwstr/>
      </vt:variant>
      <vt:variant>
        <vt:lpwstr>_Toc17731237</vt:lpwstr>
      </vt:variant>
      <vt:variant>
        <vt:i4>1507380</vt:i4>
      </vt:variant>
      <vt:variant>
        <vt:i4>7106</vt:i4>
      </vt:variant>
      <vt:variant>
        <vt:i4>0</vt:i4>
      </vt:variant>
      <vt:variant>
        <vt:i4>5</vt:i4>
      </vt:variant>
      <vt:variant>
        <vt:lpwstr/>
      </vt:variant>
      <vt:variant>
        <vt:lpwstr>_Toc17731236</vt:lpwstr>
      </vt:variant>
      <vt:variant>
        <vt:i4>1310772</vt:i4>
      </vt:variant>
      <vt:variant>
        <vt:i4>7100</vt:i4>
      </vt:variant>
      <vt:variant>
        <vt:i4>0</vt:i4>
      </vt:variant>
      <vt:variant>
        <vt:i4>5</vt:i4>
      </vt:variant>
      <vt:variant>
        <vt:lpwstr/>
      </vt:variant>
      <vt:variant>
        <vt:lpwstr>_Toc17731235</vt:lpwstr>
      </vt:variant>
      <vt:variant>
        <vt:i4>1376308</vt:i4>
      </vt:variant>
      <vt:variant>
        <vt:i4>7094</vt:i4>
      </vt:variant>
      <vt:variant>
        <vt:i4>0</vt:i4>
      </vt:variant>
      <vt:variant>
        <vt:i4>5</vt:i4>
      </vt:variant>
      <vt:variant>
        <vt:lpwstr/>
      </vt:variant>
      <vt:variant>
        <vt:lpwstr>_Toc17731234</vt:lpwstr>
      </vt:variant>
      <vt:variant>
        <vt:i4>1179700</vt:i4>
      </vt:variant>
      <vt:variant>
        <vt:i4>7088</vt:i4>
      </vt:variant>
      <vt:variant>
        <vt:i4>0</vt:i4>
      </vt:variant>
      <vt:variant>
        <vt:i4>5</vt:i4>
      </vt:variant>
      <vt:variant>
        <vt:lpwstr/>
      </vt:variant>
      <vt:variant>
        <vt:lpwstr>_Toc17731233</vt:lpwstr>
      </vt:variant>
      <vt:variant>
        <vt:i4>1245236</vt:i4>
      </vt:variant>
      <vt:variant>
        <vt:i4>7082</vt:i4>
      </vt:variant>
      <vt:variant>
        <vt:i4>0</vt:i4>
      </vt:variant>
      <vt:variant>
        <vt:i4>5</vt:i4>
      </vt:variant>
      <vt:variant>
        <vt:lpwstr/>
      </vt:variant>
      <vt:variant>
        <vt:lpwstr>_Toc17731232</vt:lpwstr>
      </vt:variant>
      <vt:variant>
        <vt:i4>1048628</vt:i4>
      </vt:variant>
      <vt:variant>
        <vt:i4>7076</vt:i4>
      </vt:variant>
      <vt:variant>
        <vt:i4>0</vt:i4>
      </vt:variant>
      <vt:variant>
        <vt:i4>5</vt:i4>
      </vt:variant>
      <vt:variant>
        <vt:lpwstr/>
      </vt:variant>
      <vt:variant>
        <vt:lpwstr>_Toc17731231</vt:lpwstr>
      </vt:variant>
      <vt:variant>
        <vt:i4>1114164</vt:i4>
      </vt:variant>
      <vt:variant>
        <vt:i4>7070</vt:i4>
      </vt:variant>
      <vt:variant>
        <vt:i4>0</vt:i4>
      </vt:variant>
      <vt:variant>
        <vt:i4>5</vt:i4>
      </vt:variant>
      <vt:variant>
        <vt:lpwstr/>
      </vt:variant>
      <vt:variant>
        <vt:lpwstr>_Toc17731230</vt:lpwstr>
      </vt:variant>
      <vt:variant>
        <vt:i4>1572917</vt:i4>
      </vt:variant>
      <vt:variant>
        <vt:i4>7064</vt:i4>
      </vt:variant>
      <vt:variant>
        <vt:i4>0</vt:i4>
      </vt:variant>
      <vt:variant>
        <vt:i4>5</vt:i4>
      </vt:variant>
      <vt:variant>
        <vt:lpwstr/>
      </vt:variant>
      <vt:variant>
        <vt:lpwstr>_Toc17731229</vt:lpwstr>
      </vt:variant>
      <vt:variant>
        <vt:i4>1638453</vt:i4>
      </vt:variant>
      <vt:variant>
        <vt:i4>7058</vt:i4>
      </vt:variant>
      <vt:variant>
        <vt:i4>0</vt:i4>
      </vt:variant>
      <vt:variant>
        <vt:i4>5</vt:i4>
      </vt:variant>
      <vt:variant>
        <vt:lpwstr/>
      </vt:variant>
      <vt:variant>
        <vt:lpwstr>_Toc17731228</vt:lpwstr>
      </vt:variant>
      <vt:variant>
        <vt:i4>1441845</vt:i4>
      </vt:variant>
      <vt:variant>
        <vt:i4>7052</vt:i4>
      </vt:variant>
      <vt:variant>
        <vt:i4>0</vt:i4>
      </vt:variant>
      <vt:variant>
        <vt:i4>5</vt:i4>
      </vt:variant>
      <vt:variant>
        <vt:lpwstr/>
      </vt:variant>
      <vt:variant>
        <vt:lpwstr>_Toc17731227</vt:lpwstr>
      </vt:variant>
      <vt:variant>
        <vt:i4>1507381</vt:i4>
      </vt:variant>
      <vt:variant>
        <vt:i4>7046</vt:i4>
      </vt:variant>
      <vt:variant>
        <vt:i4>0</vt:i4>
      </vt:variant>
      <vt:variant>
        <vt:i4>5</vt:i4>
      </vt:variant>
      <vt:variant>
        <vt:lpwstr/>
      </vt:variant>
      <vt:variant>
        <vt:lpwstr>_Toc17731226</vt:lpwstr>
      </vt:variant>
      <vt:variant>
        <vt:i4>1310773</vt:i4>
      </vt:variant>
      <vt:variant>
        <vt:i4>7040</vt:i4>
      </vt:variant>
      <vt:variant>
        <vt:i4>0</vt:i4>
      </vt:variant>
      <vt:variant>
        <vt:i4>5</vt:i4>
      </vt:variant>
      <vt:variant>
        <vt:lpwstr/>
      </vt:variant>
      <vt:variant>
        <vt:lpwstr>_Toc17731225</vt:lpwstr>
      </vt:variant>
      <vt:variant>
        <vt:i4>1376309</vt:i4>
      </vt:variant>
      <vt:variant>
        <vt:i4>7034</vt:i4>
      </vt:variant>
      <vt:variant>
        <vt:i4>0</vt:i4>
      </vt:variant>
      <vt:variant>
        <vt:i4>5</vt:i4>
      </vt:variant>
      <vt:variant>
        <vt:lpwstr/>
      </vt:variant>
      <vt:variant>
        <vt:lpwstr>_Toc17731224</vt:lpwstr>
      </vt:variant>
      <vt:variant>
        <vt:i4>1179701</vt:i4>
      </vt:variant>
      <vt:variant>
        <vt:i4>7028</vt:i4>
      </vt:variant>
      <vt:variant>
        <vt:i4>0</vt:i4>
      </vt:variant>
      <vt:variant>
        <vt:i4>5</vt:i4>
      </vt:variant>
      <vt:variant>
        <vt:lpwstr/>
      </vt:variant>
      <vt:variant>
        <vt:lpwstr>_Toc17731223</vt:lpwstr>
      </vt:variant>
      <vt:variant>
        <vt:i4>1245237</vt:i4>
      </vt:variant>
      <vt:variant>
        <vt:i4>7022</vt:i4>
      </vt:variant>
      <vt:variant>
        <vt:i4>0</vt:i4>
      </vt:variant>
      <vt:variant>
        <vt:i4>5</vt:i4>
      </vt:variant>
      <vt:variant>
        <vt:lpwstr/>
      </vt:variant>
      <vt:variant>
        <vt:lpwstr>_Toc17731222</vt:lpwstr>
      </vt:variant>
      <vt:variant>
        <vt:i4>1048629</vt:i4>
      </vt:variant>
      <vt:variant>
        <vt:i4>7016</vt:i4>
      </vt:variant>
      <vt:variant>
        <vt:i4>0</vt:i4>
      </vt:variant>
      <vt:variant>
        <vt:i4>5</vt:i4>
      </vt:variant>
      <vt:variant>
        <vt:lpwstr/>
      </vt:variant>
      <vt:variant>
        <vt:lpwstr>_Toc17731221</vt:lpwstr>
      </vt:variant>
      <vt:variant>
        <vt:i4>1114165</vt:i4>
      </vt:variant>
      <vt:variant>
        <vt:i4>7010</vt:i4>
      </vt:variant>
      <vt:variant>
        <vt:i4>0</vt:i4>
      </vt:variant>
      <vt:variant>
        <vt:i4>5</vt:i4>
      </vt:variant>
      <vt:variant>
        <vt:lpwstr/>
      </vt:variant>
      <vt:variant>
        <vt:lpwstr>_Toc17731220</vt:lpwstr>
      </vt:variant>
      <vt:variant>
        <vt:i4>1572918</vt:i4>
      </vt:variant>
      <vt:variant>
        <vt:i4>7004</vt:i4>
      </vt:variant>
      <vt:variant>
        <vt:i4>0</vt:i4>
      </vt:variant>
      <vt:variant>
        <vt:i4>5</vt:i4>
      </vt:variant>
      <vt:variant>
        <vt:lpwstr/>
      </vt:variant>
      <vt:variant>
        <vt:lpwstr>_Toc17731219</vt:lpwstr>
      </vt:variant>
      <vt:variant>
        <vt:i4>1638454</vt:i4>
      </vt:variant>
      <vt:variant>
        <vt:i4>6998</vt:i4>
      </vt:variant>
      <vt:variant>
        <vt:i4>0</vt:i4>
      </vt:variant>
      <vt:variant>
        <vt:i4>5</vt:i4>
      </vt:variant>
      <vt:variant>
        <vt:lpwstr/>
      </vt:variant>
      <vt:variant>
        <vt:lpwstr>_Toc17731218</vt:lpwstr>
      </vt:variant>
      <vt:variant>
        <vt:i4>1441846</vt:i4>
      </vt:variant>
      <vt:variant>
        <vt:i4>6992</vt:i4>
      </vt:variant>
      <vt:variant>
        <vt:i4>0</vt:i4>
      </vt:variant>
      <vt:variant>
        <vt:i4>5</vt:i4>
      </vt:variant>
      <vt:variant>
        <vt:lpwstr/>
      </vt:variant>
      <vt:variant>
        <vt:lpwstr>_Toc17731217</vt:lpwstr>
      </vt:variant>
      <vt:variant>
        <vt:i4>1507382</vt:i4>
      </vt:variant>
      <vt:variant>
        <vt:i4>6986</vt:i4>
      </vt:variant>
      <vt:variant>
        <vt:i4>0</vt:i4>
      </vt:variant>
      <vt:variant>
        <vt:i4>5</vt:i4>
      </vt:variant>
      <vt:variant>
        <vt:lpwstr/>
      </vt:variant>
      <vt:variant>
        <vt:lpwstr>_Toc17731216</vt:lpwstr>
      </vt:variant>
      <vt:variant>
        <vt:i4>1310774</vt:i4>
      </vt:variant>
      <vt:variant>
        <vt:i4>6980</vt:i4>
      </vt:variant>
      <vt:variant>
        <vt:i4>0</vt:i4>
      </vt:variant>
      <vt:variant>
        <vt:i4>5</vt:i4>
      </vt:variant>
      <vt:variant>
        <vt:lpwstr/>
      </vt:variant>
      <vt:variant>
        <vt:lpwstr>_Toc17731215</vt:lpwstr>
      </vt:variant>
      <vt:variant>
        <vt:i4>1376310</vt:i4>
      </vt:variant>
      <vt:variant>
        <vt:i4>6974</vt:i4>
      </vt:variant>
      <vt:variant>
        <vt:i4>0</vt:i4>
      </vt:variant>
      <vt:variant>
        <vt:i4>5</vt:i4>
      </vt:variant>
      <vt:variant>
        <vt:lpwstr/>
      </vt:variant>
      <vt:variant>
        <vt:lpwstr>_Toc17731214</vt:lpwstr>
      </vt:variant>
      <vt:variant>
        <vt:i4>1179702</vt:i4>
      </vt:variant>
      <vt:variant>
        <vt:i4>6968</vt:i4>
      </vt:variant>
      <vt:variant>
        <vt:i4>0</vt:i4>
      </vt:variant>
      <vt:variant>
        <vt:i4>5</vt:i4>
      </vt:variant>
      <vt:variant>
        <vt:lpwstr/>
      </vt:variant>
      <vt:variant>
        <vt:lpwstr>_Toc17731213</vt:lpwstr>
      </vt:variant>
      <vt:variant>
        <vt:i4>1245238</vt:i4>
      </vt:variant>
      <vt:variant>
        <vt:i4>6962</vt:i4>
      </vt:variant>
      <vt:variant>
        <vt:i4>0</vt:i4>
      </vt:variant>
      <vt:variant>
        <vt:i4>5</vt:i4>
      </vt:variant>
      <vt:variant>
        <vt:lpwstr/>
      </vt:variant>
      <vt:variant>
        <vt:lpwstr>_Toc17731212</vt:lpwstr>
      </vt:variant>
      <vt:variant>
        <vt:i4>1048630</vt:i4>
      </vt:variant>
      <vt:variant>
        <vt:i4>6956</vt:i4>
      </vt:variant>
      <vt:variant>
        <vt:i4>0</vt:i4>
      </vt:variant>
      <vt:variant>
        <vt:i4>5</vt:i4>
      </vt:variant>
      <vt:variant>
        <vt:lpwstr/>
      </vt:variant>
      <vt:variant>
        <vt:lpwstr>_Toc17731211</vt:lpwstr>
      </vt:variant>
      <vt:variant>
        <vt:i4>1114166</vt:i4>
      </vt:variant>
      <vt:variant>
        <vt:i4>6950</vt:i4>
      </vt:variant>
      <vt:variant>
        <vt:i4>0</vt:i4>
      </vt:variant>
      <vt:variant>
        <vt:i4>5</vt:i4>
      </vt:variant>
      <vt:variant>
        <vt:lpwstr/>
      </vt:variant>
      <vt:variant>
        <vt:lpwstr>_Toc17731210</vt:lpwstr>
      </vt:variant>
      <vt:variant>
        <vt:i4>1572919</vt:i4>
      </vt:variant>
      <vt:variant>
        <vt:i4>6944</vt:i4>
      </vt:variant>
      <vt:variant>
        <vt:i4>0</vt:i4>
      </vt:variant>
      <vt:variant>
        <vt:i4>5</vt:i4>
      </vt:variant>
      <vt:variant>
        <vt:lpwstr/>
      </vt:variant>
      <vt:variant>
        <vt:lpwstr>_Toc17731209</vt:lpwstr>
      </vt:variant>
      <vt:variant>
        <vt:i4>1638455</vt:i4>
      </vt:variant>
      <vt:variant>
        <vt:i4>6938</vt:i4>
      </vt:variant>
      <vt:variant>
        <vt:i4>0</vt:i4>
      </vt:variant>
      <vt:variant>
        <vt:i4>5</vt:i4>
      </vt:variant>
      <vt:variant>
        <vt:lpwstr/>
      </vt:variant>
      <vt:variant>
        <vt:lpwstr>_Toc17731208</vt:lpwstr>
      </vt:variant>
      <vt:variant>
        <vt:i4>1441847</vt:i4>
      </vt:variant>
      <vt:variant>
        <vt:i4>6932</vt:i4>
      </vt:variant>
      <vt:variant>
        <vt:i4>0</vt:i4>
      </vt:variant>
      <vt:variant>
        <vt:i4>5</vt:i4>
      </vt:variant>
      <vt:variant>
        <vt:lpwstr/>
      </vt:variant>
      <vt:variant>
        <vt:lpwstr>_Toc17731207</vt:lpwstr>
      </vt:variant>
      <vt:variant>
        <vt:i4>1507383</vt:i4>
      </vt:variant>
      <vt:variant>
        <vt:i4>6926</vt:i4>
      </vt:variant>
      <vt:variant>
        <vt:i4>0</vt:i4>
      </vt:variant>
      <vt:variant>
        <vt:i4>5</vt:i4>
      </vt:variant>
      <vt:variant>
        <vt:lpwstr/>
      </vt:variant>
      <vt:variant>
        <vt:lpwstr>_Toc17731206</vt:lpwstr>
      </vt:variant>
      <vt:variant>
        <vt:i4>1310775</vt:i4>
      </vt:variant>
      <vt:variant>
        <vt:i4>6920</vt:i4>
      </vt:variant>
      <vt:variant>
        <vt:i4>0</vt:i4>
      </vt:variant>
      <vt:variant>
        <vt:i4>5</vt:i4>
      </vt:variant>
      <vt:variant>
        <vt:lpwstr/>
      </vt:variant>
      <vt:variant>
        <vt:lpwstr>_Toc17731205</vt:lpwstr>
      </vt:variant>
      <vt:variant>
        <vt:i4>1376311</vt:i4>
      </vt:variant>
      <vt:variant>
        <vt:i4>6914</vt:i4>
      </vt:variant>
      <vt:variant>
        <vt:i4>0</vt:i4>
      </vt:variant>
      <vt:variant>
        <vt:i4>5</vt:i4>
      </vt:variant>
      <vt:variant>
        <vt:lpwstr/>
      </vt:variant>
      <vt:variant>
        <vt:lpwstr>_Toc17731204</vt:lpwstr>
      </vt:variant>
      <vt:variant>
        <vt:i4>1179703</vt:i4>
      </vt:variant>
      <vt:variant>
        <vt:i4>6908</vt:i4>
      </vt:variant>
      <vt:variant>
        <vt:i4>0</vt:i4>
      </vt:variant>
      <vt:variant>
        <vt:i4>5</vt:i4>
      </vt:variant>
      <vt:variant>
        <vt:lpwstr/>
      </vt:variant>
      <vt:variant>
        <vt:lpwstr>_Toc17731203</vt:lpwstr>
      </vt:variant>
      <vt:variant>
        <vt:i4>1245239</vt:i4>
      </vt:variant>
      <vt:variant>
        <vt:i4>6902</vt:i4>
      </vt:variant>
      <vt:variant>
        <vt:i4>0</vt:i4>
      </vt:variant>
      <vt:variant>
        <vt:i4>5</vt:i4>
      </vt:variant>
      <vt:variant>
        <vt:lpwstr/>
      </vt:variant>
      <vt:variant>
        <vt:lpwstr>_Toc17731202</vt:lpwstr>
      </vt:variant>
      <vt:variant>
        <vt:i4>1048631</vt:i4>
      </vt:variant>
      <vt:variant>
        <vt:i4>6896</vt:i4>
      </vt:variant>
      <vt:variant>
        <vt:i4>0</vt:i4>
      </vt:variant>
      <vt:variant>
        <vt:i4>5</vt:i4>
      </vt:variant>
      <vt:variant>
        <vt:lpwstr/>
      </vt:variant>
      <vt:variant>
        <vt:lpwstr>_Toc17731201</vt:lpwstr>
      </vt:variant>
      <vt:variant>
        <vt:i4>1114167</vt:i4>
      </vt:variant>
      <vt:variant>
        <vt:i4>6890</vt:i4>
      </vt:variant>
      <vt:variant>
        <vt:i4>0</vt:i4>
      </vt:variant>
      <vt:variant>
        <vt:i4>5</vt:i4>
      </vt:variant>
      <vt:variant>
        <vt:lpwstr/>
      </vt:variant>
      <vt:variant>
        <vt:lpwstr>_Toc17731200</vt:lpwstr>
      </vt:variant>
      <vt:variant>
        <vt:i4>1769534</vt:i4>
      </vt:variant>
      <vt:variant>
        <vt:i4>6884</vt:i4>
      </vt:variant>
      <vt:variant>
        <vt:i4>0</vt:i4>
      </vt:variant>
      <vt:variant>
        <vt:i4>5</vt:i4>
      </vt:variant>
      <vt:variant>
        <vt:lpwstr/>
      </vt:variant>
      <vt:variant>
        <vt:lpwstr>_Toc17731199</vt:lpwstr>
      </vt:variant>
      <vt:variant>
        <vt:i4>1703998</vt:i4>
      </vt:variant>
      <vt:variant>
        <vt:i4>6878</vt:i4>
      </vt:variant>
      <vt:variant>
        <vt:i4>0</vt:i4>
      </vt:variant>
      <vt:variant>
        <vt:i4>5</vt:i4>
      </vt:variant>
      <vt:variant>
        <vt:lpwstr/>
      </vt:variant>
      <vt:variant>
        <vt:lpwstr>_Toc17731198</vt:lpwstr>
      </vt:variant>
      <vt:variant>
        <vt:i4>1376318</vt:i4>
      </vt:variant>
      <vt:variant>
        <vt:i4>6872</vt:i4>
      </vt:variant>
      <vt:variant>
        <vt:i4>0</vt:i4>
      </vt:variant>
      <vt:variant>
        <vt:i4>5</vt:i4>
      </vt:variant>
      <vt:variant>
        <vt:lpwstr/>
      </vt:variant>
      <vt:variant>
        <vt:lpwstr>_Toc17731197</vt:lpwstr>
      </vt:variant>
      <vt:variant>
        <vt:i4>1310782</vt:i4>
      </vt:variant>
      <vt:variant>
        <vt:i4>6866</vt:i4>
      </vt:variant>
      <vt:variant>
        <vt:i4>0</vt:i4>
      </vt:variant>
      <vt:variant>
        <vt:i4>5</vt:i4>
      </vt:variant>
      <vt:variant>
        <vt:lpwstr/>
      </vt:variant>
      <vt:variant>
        <vt:lpwstr>_Toc17731196</vt:lpwstr>
      </vt:variant>
      <vt:variant>
        <vt:i4>1507390</vt:i4>
      </vt:variant>
      <vt:variant>
        <vt:i4>6860</vt:i4>
      </vt:variant>
      <vt:variant>
        <vt:i4>0</vt:i4>
      </vt:variant>
      <vt:variant>
        <vt:i4>5</vt:i4>
      </vt:variant>
      <vt:variant>
        <vt:lpwstr/>
      </vt:variant>
      <vt:variant>
        <vt:lpwstr>_Toc17731195</vt:lpwstr>
      </vt:variant>
      <vt:variant>
        <vt:i4>1441854</vt:i4>
      </vt:variant>
      <vt:variant>
        <vt:i4>6854</vt:i4>
      </vt:variant>
      <vt:variant>
        <vt:i4>0</vt:i4>
      </vt:variant>
      <vt:variant>
        <vt:i4>5</vt:i4>
      </vt:variant>
      <vt:variant>
        <vt:lpwstr/>
      </vt:variant>
      <vt:variant>
        <vt:lpwstr>_Toc17731194</vt:lpwstr>
      </vt:variant>
      <vt:variant>
        <vt:i4>1114174</vt:i4>
      </vt:variant>
      <vt:variant>
        <vt:i4>6848</vt:i4>
      </vt:variant>
      <vt:variant>
        <vt:i4>0</vt:i4>
      </vt:variant>
      <vt:variant>
        <vt:i4>5</vt:i4>
      </vt:variant>
      <vt:variant>
        <vt:lpwstr/>
      </vt:variant>
      <vt:variant>
        <vt:lpwstr>_Toc17731193</vt:lpwstr>
      </vt:variant>
      <vt:variant>
        <vt:i4>1048638</vt:i4>
      </vt:variant>
      <vt:variant>
        <vt:i4>6842</vt:i4>
      </vt:variant>
      <vt:variant>
        <vt:i4>0</vt:i4>
      </vt:variant>
      <vt:variant>
        <vt:i4>5</vt:i4>
      </vt:variant>
      <vt:variant>
        <vt:lpwstr/>
      </vt:variant>
      <vt:variant>
        <vt:lpwstr>_Toc17731192</vt:lpwstr>
      </vt:variant>
      <vt:variant>
        <vt:i4>1245246</vt:i4>
      </vt:variant>
      <vt:variant>
        <vt:i4>6836</vt:i4>
      </vt:variant>
      <vt:variant>
        <vt:i4>0</vt:i4>
      </vt:variant>
      <vt:variant>
        <vt:i4>5</vt:i4>
      </vt:variant>
      <vt:variant>
        <vt:lpwstr/>
      </vt:variant>
      <vt:variant>
        <vt:lpwstr>_Toc17731191</vt:lpwstr>
      </vt:variant>
      <vt:variant>
        <vt:i4>1179710</vt:i4>
      </vt:variant>
      <vt:variant>
        <vt:i4>6830</vt:i4>
      </vt:variant>
      <vt:variant>
        <vt:i4>0</vt:i4>
      </vt:variant>
      <vt:variant>
        <vt:i4>5</vt:i4>
      </vt:variant>
      <vt:variant>
        <vt:lpwstr/>
      </vt:variant>
      <vt:variant>
        <vt:lpwstr>_Toc17731190</vt:lpwstr>
      </vt:variant>
      <vt:variant>
        <vt:i4>1769535</vt:i4>
      </vt:variant>
      <vt:variant>
        <vt:i4>6824</vt:i4>
      </vt:variant>
      <vt:variant>
        <vt:i4>0</vt:i4>
      </vt:variant>
      <vt:variant>
        <vt:i4>5</vt:i4>
      </vt:variant>
      <vt:variant>
        <vt:lpwstr/>
      </vt:variant>
      <vt:variant>
        <vt:lpwstr>_Toc17731189</vt:lpwstr>
      </vt:variant>
      <vt:variant>
        <vt:i4>1703999</vt:i4>
      </vt:variant>
      <vt:variant>
        <vt:i4>6818</vt:i4>
      </vt:variant>
      <vt:variant>
        <vt:i4>0</vt:i4>
      </vt:variant>
      <vt:variant>
        <vt:i4>5</vt:i4>
      </vt:variant>
      <vt:variant>
        <vt:lpwstr/>
      </vt:variant>
      <vt:variant>
        <vt:lpwstr>_Toc17731188</vt:lpwstr>
      </vt:variant>
      <vt:variant>
        <vt:i4>1376319</vt:i4>
      </vt:variant>
      <vt:variant>
        <vt:i4>6812</vt:i4>
      </vt:variant>
      <vt:variant>
        <vt:i4>0</vt:i4>
      </vt:variant>
      <vt:variant>
        <vt:i4>5</vt:i4>
      </vt:variant>
      <vt:variant>
        <vt:lpwstr/>
      </vt:variant>
      <vt:variant>
        <vt:lpwstr>_Toc17731187</vt:lpwstr>
      </vt:variant>
      <vt:variant>
        <vt:i4>1310783</vt:i4>
      </vt:variant>
      <vt:variant>
        <vt:i4>6806</vt:i4>
      </vt:variant>
      <vt:variant>
        <vt:i4>0</vt:i4>
      </vt:variant>
      <vt:variant>
        <vt:i4>5</vt:i4>
      </vt:variant>
      <vt:variant>
        <vt:lpwstr/>
      </vt:variant>
      <vt:variant>
        <vt:lpwstr>_Toc17731186</vt:lpwstr>
      </vt:variant>
      <vt:variant>
        <vt:i4>1507391</vt:i4>
      </vt:variant>
      <vt:variant>
        <vt:i4>6800</vt:i4>
      </vt:variant>
      <vt:variant>
        <vt:i4>0</vt:i4>
      </vt:variant>
      <vt:variant>
        <vt:i4>5</vt:i4>
      </vt:variant>
      <vt:variant>
        <vt:lpwstr/>
      </vt:variant>
      <vt:variant>
        <vt:lpwstr>_Toc17731185</vt:lpwstr>
      </vt:variant>
      <vt:variant>
        <vt:i4>1441855</vt:i4>
      </vt:variant>
      <vt:variant>
        <vt:i4>6794</vt:i4>
      </vt:variant>
      <vt:variant>
        <vt:i4>0</vt:i4>
      </vt:variant>
      <vt:variant>
        <vt:i4>5</vt:i4>
      </vt:variant>
      <vt:variant>
        <vt:lpwstr/>
      </vt:variant>
      <vt:variant>
        <vt:lpwstr>_Toc17731184</vt:lpwstr>
      </vt:variant>
      <vt:variant>
        <vt:i4>1114175</vt:i4>
      </vt:variant>
      <vt:variant>
        <vt:i4>6788</vt:i4>
      </vt:variant>
      <vt:variant>
        <vt:i4>0</vt:i4>
      </vt:variant>
      <vt:variant>
        <vt:i4>5</vt:i4>
      </vt:variant>
      <vt:variant>
        <vt:lpwstr/>
      </vt:variant>
      <vt:variant>
        <vt:lpwstr>_Toc17731183</vt:lpwstr>
      </vt:variant>
      <vt:variant>
        <vt:i4>1048639</vt:i4>
      </vt:variant>
      <vt:variant>
        <vt:i4>6782</vt:i4>
      </vt:variant>
      <vt:variant>
        <vt:i4>0</vt:i4>
      </vt:variant>
      <vt:variant>
        <vt:i4>5</vt:i4>
      </vt:variant>
      <vt:variant>
        <vt:lpwstr/>
      </vt:variant>
      <vt:variant>
        <vt:lpwstr>_Toc17731182</vt:lpwstr>
      </vt:variant>
      <vt:variant>
        <vt:i4>1245247</vt:i4>
      </vt:variant>
      <vt:variant>
        <vt:i4>6776</vt:i4>
      </vt:variant>
      <vt:variant>
        <vt:i4>0</vt:i4>
      </vt:variant>
      <vt:variant>
        <vt:i4>5</vt:i4>
      </vt:variant>
      <vt:variant>
        <vt:lpwstr/>
      </vt:variant>
      <vt:variant>
        <vt:lpwstr>_Toc17731181</vt:lpwstr>
      </vt:variant>
      <vt:variant>
        <vt:i4>1179711</vt:i4>
      </vt:variant>
      <vt:variant>
        <vt:i4>6770</vt:i4>
      </vt:variant>
      <vt:variant>
        <vt:i4>0</vt:i4>
      </vt:variant>
      <vt:variant>
        <vt:i4>5</vt:i4>
      </vt:variant>
      <vt:variant>
        <vt:lpwstr/>
      </vt:variant>
      <vt:variant>
        <vt:lpwstr>_Toc17731180</vt:lpwstr>
      </vt:variant>
      <vt:variant>
        <vt:i4>1769520</vt:i4>
      </vt:variant>
      <vt:variant>
        <vt:i4>6764</vt:i4>
      </vt:variant>
      <vt:variant>
        <vt:i4>0</vt:i4>
      </vt:variant>
      <vt:variant>
        <vt:i4>5</vt:i4>
      </vt:variant>
      <vt:variant>
        <vt:lpwstr/>
      </vt:variant>
      <vt:variant>
        <vt:lpwstr>_Toc17731179</vt:lpwstr>
      </vt:variant>
      <vt:variant>
        <vt:i4>1703984</vt:i4>
      </vt:variant>
      <vt:variant>
        <vt:i4>6758</vt:i4>
      </vt:variant>
      <vt:variant>
        <vt:i4>0</vt:i4>
      </vt:variant>
      <vt:variant>
        <vt:i4>5</vt:i4>
      </vt:variant>
      <vt:variant>
        <vt:lpwstr/>
      </vt:variant>
      <vt:variant>
        <vt:lpwstr>_Toc17731178</vt:lpwstr>
      </vt:variant>
      <vt:variant>
        <vt:i4>1376304</vt:i4>
      </vt:variant>
      <vt:variant>
        <vt:i4>6752</vt:i4>
      </vt:variant>
      <vt:variant>
        <vt:i4>0</vt:i4>
      </vt:variant>
      <vt:variant>
        <vt:i4>5</vt:i4>
      </vt:variant>
      <vt:variant>
        <vt:lpwstr/>
      </vt:variant>
      <vt:variant>
        <vt:lpwstr>_Toc17731177</vt:lpwstr>
      </vt:variant>
      <vt:variant>
        <vt:i4>1310768</vt:i4>
      </vt:variant>
      <vt:variant>
        <vt:i4>6746</vt:i4>
      </vt:variant>
      <vt:variant>
        <vt:i4>0</vt:i4>
      </vt:variant>
      <vt:variant>
        <vt:i4>5</vt:i4>
      </vt:variant>
      <vt:variant>
        <vt:lpwstr/>
      </vt:variant>
      <vt:variant>
        <vt:lpwstr>_Toc17731176</vt:lpwstr>
      </vt:variant>
      <vt:variant>
        <vt:i4>1507376</vt:i4>
      </vt:variant>
      <vt:variant>
        <vt:i4>6740</vt:i4>
      </vt:variant>
      <vt:variant>
        <vt:i4>0</vt:i4>
      </vt:variant>
      <vt:variant>
        <vt:i4>5</vt:i4>
      </vt:variant>
      <vt:variant>
        <vt:lpwstr/>
      </vt:variant>
      <vt:variant>
        <vt:lpwstr>_Toc17731175</vt:lpwstr>
      </vt:variant>
      <vt:variant>
        <vt:i4>1441840</vt:i4>
      </vt:variant>
      <vt:variant>
        <vt:i4>6734</vt:i4>
      </vt:variant>
      <vt:variant>
        <vt:i4>0</vt:i4>
      </vt:variant>
      <vt:variant>
        <vt:i4>5</vt:i4>
      </vt:variant>
      <vt:variant>
        <vt:lpwstr/>
      </vt:variant>
      <vt:variant>
        <vt:lpwstr>_Toc17731174</vt:lpwstr>
      </vt:variant>
      <vt:variant>
        <vt:i4>1114160</vt:i4>
      </vt:variant>
      <vt:variant>
        <vt:i4>6728</vt:i4>
      </vt:variant>
      <vt:variant>
        <vt:i4>0</vt:i4>
      </vt:variant>
      <vt:variant>
        <vt:i4>5</vt:i4>
      </vt:variant>
      <vt:variant>
        <vt:lpwstr/>
      </vt:variant>
      <vt:variant>
        <vt:lpwstr>_Toc17731173</vt:lpwstr>
      </vt:variant>
      <vt:variant>
        <vt:i4>1048624</vt:i4>
      </vt:variant>
      <vt:variant>
        <vt:i4>6722</vt:i4>
      </vt:variant>
      <vt:variant>
        <vt:i4>0</vt:i4>
      </vt:variant>
      <vt:variant>
        <vt:i4>5</vt:i4>
      </vt:variant>
      <vt:variant>
        <vt:lpwstr/>
      </vt:variant>
      <vt:variant>
        <vt:lpwstr>_Toc17731172</vt:lpwstr>
      </vt:variant>
      <vt:variant>
        <vt:i4>1245232</vt:i4>
      </vt:variant>
      <vt:variant>
        <vt:i4>6716</vt:i4>
      </vt:variant>
      <vt:variant>
        <vt:i4>0</vt:i4>
      </vt:variant>
      <vt:variant>
        <vt:i4>5</vt:i4>
      </vt:variant>
      <vt:variant>
        <vt:lpwstr/>
      </vt:variant>
      <vt:variant>
        <vt:lpwstr>_Toc17731171</vt:lpwstr>
      </vt:variant>
      <vt:variant>
        <vt:i4>1179696</vt:i4>
      </vt:variant>
      <vt:variant>
        <vt:i4>6710</vt:i4>
      </vt:variant>
      <vt:variant>
        <vt:i4>0</vt:i4>
      </vt:variant>
      <vt:variant>
        <vt:i4>5</vt:i4>
      </vt:variant>
      <vt:variant>
        <vt:lpwstr/>
      </vt:variant>
      <vt:variant>
        <vt:lpwstr>_Toc17731170</vt:lpwstr>
      </vt:variant>
      <vt:variant>
        <vt:i4>1769521</vt:i4>
      </vt:variant>
      <vt:variant>
        <vt:i4>6704</vt:i4>
      </vt:variant>
      <vt:variant>
        <vt:i4>0</vt:i4>
      </vt:variant>
      <vt:variant>
        <vt:i4>5</vt:i4>
      </vt:variant>
      <vt:variant>
        <vt:lpwstr/>
      </vt:variant>
      <vt:variant>
        <vt:lpwstr>_Toc17731169</vt:lpwstr>
      </vt:variant>
      <vt:variant>
        <vt:i4>1703985</vt:i4>
      </vt:variant>
      <vt:variant>
        <vt:i4>6698</vt:i4>
      </vt:variant>
      <vt:variant>
        <vt:i4>0</vt:i4>
      </vt:variant>
      <vt:variant>
        <vt:i4>5</vt:i4>
      </vt:variant>
      <vt:variant>
        <vt:lpwstr/>
      </vt:variant>
      <vt:variant>
        <vt:lpwstr>_Toc17731168</vt:lpwstr>
      </vt:variant>
      <vt:variant>
        <vt:i4>1376305</vt:i4>
      </vt:variant>
      <vt:variant>
        <vt:i4>6692</vt:i4>
      </vt:variant>
      <vt:variant>
        <vt:i4>0</vt:i4>
      </vt:variant>
      <vt:variant>
        <vt:i4>5</vt:i4>
      </vt:variant>
      <vt:variant>
        <vt:lpwstr/>
      </vt:variant>
      <vt:variant>
        <vt:lpwstr>_Toc17731167</vt:lpwstr>
      </vt:variant>
      <vt:variant>
        <vt:i4>1310769</vt:i4>
      </vt:variant>
      <vt:variant>
        <vt:i4>6686</vt:i4>
      </vt:variant>
      <vt:variant>
        <vt:i4>0</vt:i4>
      </vt:variant>
      <vt:variant>
        <vt:i4>5</vt:i4>
      </vt:variant>
      <vt:variant>
        <vt:lpwstr/>
      </vt:variant>
      <vt:variant>
        <vt:lpwstr>_Toc17731166</vt:lpwstr>
      </vt:variant>
      <vt:variant>
        <vt:i4>1507377</vt:i4>
      </vt:variant>
      <vt:variant>
        <vt:i4>6680</vt:i4>
      </vt:variant>
      <vt:variant>
        <vt:i4>0</vt:i4>
      </vt:variant>
      <vt:variant>
        <vt:i4>5</vt:i4>
      </vt:variant>
      <vt:variant>
        <vt:lpwstr/>
      </vt:variant>
      <vt:variant>
        <vt:lpwstr>_Toc17731165</vt:lpwstr>
      </vt:variant>
      <vt:variant>
        <vt:i4>1441841</vt:i4>
      </vt:variant>
      <vt:variant>
        <vt:i4>6674</vt:i4>
      </vt:variant>
      <vt:variant>
        <vt:i4>0</vt:i4>
      </vt:variant>
      <vt:variant>
        <vt:i4>5</vt:i4>
      </vt:variant>
      <vt:variant>
        <vt:lpwstr/>
      </vt:variant>
      <vt:variant>
        <vt:lpwstr>_Toc17731164</vt:lpwstr>
      </vt:variant>
      <vt:variant>
        <vt:i4>1114161</vt:i4>
      </vt:variant>
      <vt:variant>
        <vt:i4>6668</vt:i4>
      </vt:variant>
      <vt:variant>
        <vt:i4>0</vt:i4>
      </vt:variant>
      <vt:variant>
        <vt:i4>5</vt:i4>
      </vt:variant>
      <vt:variant>
        <vt:lpwstr/>
      </vt:variant>
      <vt:variant>
        <vt:lpwstr>_Toc17731163</vt:lpwstr>
      </vt:variant>
      <vt:variant>
        <vt:i4>1048625</vt:i4>
      </vt:variant>
      <vt:variant>
        <vt:i4>6662</vt:i4>
      </vt:variant>
      <vt:variant>
        <vt:i4>0</vt:i4>
      </vt:variant>
      <vt:variant>
        <vt:i4>5</vt:i4>
      </vt:variant>
      <vt:variant>
        <vt:lpwstr/>
      </vt:variant>
      <vt:variant>
        <vt:lpwstr>_Toc17731162</vt:lpwstr>
      </vt:variant>
      <vt:variant>
        <vt:i4>1245233</vt:i4>
      </vt:variant>
      <vt:variant>
        <vt:i4>6656</vt:i4>
      </vt:variant>
      <vt:variant>
        <vt:i4>0</vt:i4>
      </vt:variant>
      <vt:variant>
        <vt:i4>5</vt:i4>
      </vt:variant>
      <vt:variant>
        <vt:lpwstr/>
      </vt:variant>
      <vt:variant>
        <vt:lpwstr>_Toc17731161</vt:lpwstr>
      </vt:variant>
      <vt:variant>
        <vt:i4>1179697</vt:i4>
      </vt:variant>
      <vt:variant>
        <vt:i4>6650</vt:i4>
      </vt:variant>
      <vt:variant>
        <vt:i4>0</vt:i4>
      </vt:variant>
      <vt:variant>
        <vt:i4>5</vt:i4>
      </vt:variant>
      <vt:variant>
        <vt:lpwstr/>
      </vt:variant>
      <vt:variant>
        <vt:lpwstr>_Toc17731160</vt:lpwstr>
      </vt:variant>
      <vt:variant>
        <vt:i4>1769522</vt:i4>
      </vt:variant>
      <vt:variant>
        <vt:i4>6644</vt:i4>
      </vt:variant>
      <vt:variant>
        <vt:i4>0</vt:i4>
      </vt:variant>
      <vt:variant>
        <vt:i4>5</vt:i4>
      </vt:variant>
      <vt:variant>
        <vt:lpwstr/>
      </vt:variant>
      <vt:variant>
        <vt:lpwstr>_Toc17731159</vt:lpwstr>
      </vt:variant>
      <vt:variant>
        <vt:i4>1703986</vt:i4>
      </vt:variant>
      <vt:variant>
        <vt:i4>6638</vt:i4>
      </vt:variant>
      <vt:variant>
        <vt:i4>0</vt:i4>
      </vt:variant>
      <vt:variant>
        <vt:i4>5</vt:i4>
      </vt:variant>
      <vt:variant>
        <vt:lpwstr/>
      </vt:variant>
      <vt:variant>
        <vt:lpwstr>_Toc17731158</vt:lpwstr>
      </vt:variant>
      <vt:variant>
        <vt:i4>1376306</vt:i4>
      </vt:variant>
      <vt:variant>
        <vt:i4>6632</vt:i4>
      </vt:variant>
      <vt:variant>
        <vt:i4>0</vt:i4>
      </vt:variant>
      <vt:variant>
        <vt:i4>5</vt:i4>
      </vt:variant>
      <vt:variant>
        <vt:lpwstr/>
      </vt:variant>
      <vt:variant>
        <vt:lpwstr>_Toc17731157</vt:lpwstr>
      </vt:variant>
      <vt:variant>
        <vt:i4>1310770</vt:i4>
      </vt:variant>
      <vt:variant>
        <vt:i4>6626</vt:i4>
      </vt:variant>
      <vt:variant>
        <vt:i4>0</vt:i4>
      </vt:variant>
      <vt:variant>
        <vt:i4>5</vt:i4>
      </vt:variant>
      <vt:variant>
        <vt:lpwstr/>
      </vt:variant>
      <vt:variant>
        <vt:lpwstr>_Toc17731156</vt:lpwstr>
      </vt:variant>
      <vt:variant>
        <vt:i4>1507378</vt:i4>
      </vt:variant>
      <vt:variant>
        <vt:i4>6620</vt:i4>
      </vt:variant>
      <vt:variant>
        <vt:i4>0</vt:i4>
      </vt:variant>
      <vt:variant>
        <vt:i4>5</vt:i4>
      </vt:variant>
      <vt:variant>
        <vt:lpwstr/>
      </vt:variant>
      <vt:variant>
        <vt:lpwstr>_Toc17731155</vt:lpwstr>
      </vt:variant>
      <vt:variant>
        <vt:i4>1441842</vt:i4>
      </vt:variant>
      <vt:variant>
        <vt:i4>6614</vt:i4>
      </vt:variant>
      <vt:variant>
        <vt:i4>0</vt:i4>
      </vt:variant>
      <vt:variant>
        <vt:i4>5</vt:i4>
      </vt:variant>
      <vt:variant>
        <vt:lpwstr/>
      </vt:variant>
      <vt:variant>
        <vt:lpwstr>_Toc17731154</vt:lpwstr>
      </vt:variant>
      <vt:variant>
        <vt:i4>1114162</vt:i4>
      </vt:variant>
      <vt:variant>
        <vt:i4>6608</vt:i4>
      </vt:variant>
      <vt:variant>
        <vt:i4>0</vt:i4>
      </vt:variant>
      <vt:variant>
        <vt:i4>5</vt:i4>
      </vt:variant>
      <vt:variant>
        <vt:lpwstr/>
      </vt:variant>
      <vt:variant>
        <vt:lpwstr>_Toc17731153</vt:lpwstr>
      </vt:variant>
      <vt:variant>
        <vt:i4>1048626</vt:i4>
      </vt:variant>
      <vt:variant>
        <vt:i4>6602</vt:i4>
      </vt:variant>
      <vt:variant>
        <vt:i4>0</vt:i4>
      </vt:variant>
      <vt:variant>
        <vt:i4>5</vt:i4>
      </vt:variant>
      <vt:variant>
        <vt:lpwstr/>
      </vt:variant>
      <vt:variant>
        <vt:lpwstr>_Toc17731152</vt:lpwstr>
      </vt:variant>
      <vt:variant>
        <vt:i4>1245234</vt:i4>
      </vt:variant>
      <vt:variant>
        <vt:i4>6596</vt:i4>
      </vt:variant>
      <vt:variant>
        <vt:i4>0</vt:i4>
      </vt:variant>
      <vt:variant>
        <vt:i4>5</vt:i4>
      </vt:variant>
      <vt:variant>
        <vt:lpwstr/>
      </vt:variant>
      <vt:variant>
        <vt:lpwstr>_Toc17731151</vt:lpwstr>
      </vt:variant>
      <vt:variant>
        <vt:i4>1179698</vt:i4>
      </vt:variant>
      <vt:variant>
        <vt:i4>6590</vt:i4>
      </vt:variant>
      <vt:variant>
        <vt:i4>0</vt:i4>
      </vt:variant>
      <vt:variant>
        <vt:i4>5</vt:i4>
      </vt:variant>
      <vt:variant>
        <vt:lpwstr/>
      </vt:variant>
      <vt:variant>
        <vt:lpwstr>_Toc17731150</vt:lpwstr>
      </vt:variant>
      <vt:variant>
        <vt:i4>1769523</vt:i4>
      </vt:variant>
      <vt:variant>
        <vt:i4>6584</vt:i4>
      </vt:variant>
      <vt:variant>
        <vt:i4>0</vt:i4>
      </vt:variant>
      <vt:variant>
        <vt:i4>5</vt:i4>
      </vt:variant>
      <vt:variant>
        <vt:lpwstr/>
      </vt:variant>
      <vt:variant>
        <vt:lpwstr>_Toc17731149</vt:lpwstr>
      </vt:variant>
      <vt:variant>
        <vt:i4>1703987</vt:i4>
      </vt:variant>
      <vt:variant>
        <vt:i4>6578</vt:i4>
      </vt:variant>
      <vt:variant>
        <vt:i4>0</vt:i4>
      </vt:variant>
      <vt:variant>
        <vt:i4>5</vt:i4>
      </vt:variant>
      <vt:variant>
        <vt:lpwstr/>
      </vt:variant>
      <vt:variant>
        <vt:lpwstr>_Toc17731148</vt:lpwstr>
      </vt:variant>
      <vt:variant>
        <vt:i4>1376307</vt:i4>
      </vt:variant>
      <vt:variant>
        <vt:i4>6572</vt:i4>
      </vt:variant>
      <vt:variant>
        <vt:i4>0</vt:i4>
      </vt:variant>
      <vt:variant>
        <vt:i4>5</vt:i4>
      </vt:variant>
      <vt:variant>
        <vt:lpwstr/>
      </vt:variant>
      <vt:variant>
        <vt:lpwstr>_Toc17731147</vt:lpwstr>
      </vt:variant>
      <vt:variant>
        <vt:i4>1310771</vt:i4>
      </vt:variant>
      <vt:variant>
        <vt:i4>6566</vt:i4>
      </vt:variant>
      <vt:variant>
        <vt:i4>0</vt:i4>
      </vt:variant>
      <vt:variant>
        <vt:i4>5</vt:i4>
      </vt:variant>
      <vt:variant>
        <vt:lpwstr/>
      </vt:variant>
      <vt:variant>
        <vt:lpwstr>_Toc17731146</vt:lpwstr>
      </vt:variant>
      <vt:variant>
        <vt:i4>1507379</vt:i4>
      </vt:variant>
      <vt:variant>
        <vt:i4>6560</vt:i4>
      </vt:variant>
      <vt:variant>
        <vt:i4>0</vt:i4>
      </vt:variant>
      <vt:variant>
        <vt:i4>5</vt:i4>
      </vt:variant>
      <vt:variant>
        <vt:lpwstr/>
      </vt:variant>
      <vt:variant>
        <vt:lpwstr>_Toc17731145</vt:lpwstr>
      </vt:variant>
      <vt:variant>
        <vt:i4>1441843</vt:i4>
      </vt:variant>
      <vt:variant>
        <vt:i4>6554</vt:i4>
      </vt:variant>
      <vt:variant>
        <vt:i4>0</vt:i4>
      </vt:variant>
      <vt:variant>
        <vt:i4>5</vt:i4>
      </vt:variant>
      <vt:variant>
        <vt:lpwstr/>
      </vt:variant>
      <vt:variant>
        <vt:lpwstr>_Toc17731144</vt:lpwstr>
      </vt:variant>
      <vt:variant>
        <vt:i4>1114163</vt:i4>
      </vt:variant>
      <vt:variant>
        <vt:i4>6548</vt:i4>
      </vt:variant>
      <vt:variant>
        <vt:i4>0</vt:i4>
      </vt:variant>
      <vt:variant>
        <vt:i4>5</vt:i4>
      </vt:variant>
      <vt:variant>
        <vt:lpwstr/>
      </vt:variant>
      <vt:variant>
        <vt:lpwstr>_Toc17731143</vt:lpwstr>
      </vt:variant>
      <vt:variant>
        <vt:i4>1048627</vt:i4>
      </vt:variant>
      <vt:variant>
        <vt:i4>6542</vt:i4>
      </vt:variant>
      <vt:variant>
        <vt:i4>0</vt:i4>
      </vt:variant>
      <vt:variant>
        <vt:i4>5</vt:i4>
      </vt:variant>
      <vt:variant>
        <vt:lpwstr/>
      </vt:variant>
      <vt:variant>
        <vt:lpwstr>_Toc17731142</vt:lpwstr>
      </vt:variant>
      <vt:variant>
        <vt:i4>1245235</vt:i4>
      </vt:variant>
      <vt:variant>
        <vt:i4>6536</vt:i4>
      </vt:variant>
      <vt:variant>
        <vt:i4>0</vt:i4>
      </vt:variant>
      <vt:variant>
        <vt:i4>5</vt:i4>
      </vt:variant>
      <vt:variant>
        <vt:lpwstr/>
      </vt:variant>
      <vt:variant>
        <vt:lpwstr>_Toc17731141</vt:lpwstr>
      </vt:variant>
      <vt:variant>
        <vt:i4>1179699</vt:i4>
      </vt:variant>
      <vt:variant>
        <vt:i4>6530</vt:i4>
      </vt:variant>
      <vt:variant>
        <vt:i4>0</vt:i4>
      </vt:variant>
      <vt:variant>
        <vt:i4>5</vt:i4>
      </vt:variant>
      <vt:variant>
        <vt:lpwstr/>
      </vt:variant>
      <vt:variant>
        <vt:lpwstr>_Toc17731140</vt:lpwstr>
      </vt:variant>
      <vt:variant>
        <vt:i4>1769524</vt:i4>
      </vt:variant>
      <vt:variant>
        <vt:i4>6524</vt:i4>
      </vt:variant>
      <vt:variant>
        <vt:i4>0</vt:i4>
      </vt:variant>
      <vt:variant>
        <vt:i4>5</vt:i4>
      </vt:variant>
      <vt:variant>
        <vt:lpwstr/>
      </vt:variant>
      <vt:variant>
        <vt:lpwstr>_Toc17731139</vt:lpwstr>
      </vt:variant>
      <vt:variant>
        <vt:i4>1703988</vt:i4>
      </vt:variant>
      <vt:variant>
        <vt:i4>6518</vt:i4>
      </vt:variant>
      <vt:variant>
        <vt:i4>0</vt:i4>
      </vt:variant>
      <vt:variant>
        <vt:i4>5</vt:i4>
      </vt:variant>
      <vt:variant>
        <vt:lpwstr/>
      </vt:variant>
      <vt:variant>
        <vt:lpwstr>_Toc17731138</vt:lpwstr>
      </vt:variant>
      <vt:variant>
        <vt:i4>1376308</vt:i4>
      </vt:variant>
      <vt:variant>
        <vt:i4>6512</vt:i4>
      </vt:variant>
      <vt:variant>
        <vt:i4>0</vt:i4>
      </vt:variant>
      <vt:variant>
        <vt:i4>5</vt:i4>
      </vt:variant>
      <vt:variant>
        <vt:lpwstr/>
      </vt:variant>
      <vt:variant>
        <vt:lpwstr>_Toc17731137</vt:lpwstr>
      </vt:variant>
      <vt:variant>
        <vt:i4>1310772</vt:i4>
      </vt:variant>
      <vt:variant>
        <vt:i4>6506</vt:i4>
      </vt:variant>
      <vt:variant>
        <vt:i4>0</vt:i4>
      </vt:variant>
      <vt:variant>
        <vt:i4>5</vt:i4>
      </vt:variant>
      <vt:variant>
        <vt:lpwstr/>
      </vt:variant>
      <vt:variant>
        <vt:lpwstr>_Toc17731136</vt:lpwstr>
      </vt:variant>
      <vt:variant>
        <vt:i4>1507380</vt:i4>
      </vt:variant>
      <vt:variant>
        <vt:i4>6500</vt:i4>
      </vt:variant>
      <vt:variant>
        <vt:i4>0</vt:i4>
      </vt:variant>
      <vt:variant>
        <vt:i4>5</vt:i4>
      </vt:variant>
      <vt:variant>
        <vt:lpwstr/>
      </vt:variant>
      <vt:variant>
        <vt:lpwstr>_Toc17731135</vt:lpwstr>
      </vt:variant>
      <vt:variant>
        <vt:i4>1441844</vt:i4>
      </vt:variant>
      <vt:variant>
        <vt:i4>6494</vt:i4>
      </vt:variant>
      <vt:variant>
        <vt:i4>0</vt:i4>
      </vt:variant>
      <vt:variant>
        <vt:i4>5</vt:i4>
      </vt:variant>
      <vt:variant>
        <vt:lpwstr/>
      </vt:variant>
      <vt:variant>
        <vt:lpwstr>_Toc17731134</vt:lpwstr>
      </vt:variant>
      <vt:variant>
        <vt:i4>1114164</vt:i4>
      </vt:variant>
      <vt:variant>
        <vt:i4>6488</vt:i4>
      </vt:variant>
      <vt:variant>
        <vt:i4>0</vt:i4>
      </vt:variant>
      <vt:variant>
        <vt:i4>5</vt:i4>
      </vt:variant>
      <vt:variant>
        <vt:lpwstr/>
      </vt:variant>
      <vt:variant>
        <vt:lpwstr>_Toc17731133</vt:lpwstr>
      </vt:variant>
      <vt:variant>
        <vt:i4>1048628</vt:i4>
      </vt:variant>
      <vt:variant>
        <vt:i4>6482</vt:i4>
      </vt:variant>
      <vt:variant>
        <vt:i4>0</vt:i4>
      </vt:variant>
      <vt:variant>
        <vt:i4>5</vt:i4>
      </vt:variant>
      <vt:variant>
        <vt:lpwstr/>
      </vt:variant>
      <vt:variant>
        <vt:lpwstr>_Toc17731132</vt:lpwstr>
      </vt:variant>
      <vt:variant>
        <vt:i4>1245236</vt:i4>
      </vt:variant>
      <vt:variant>
        <vt:i4>6476</vt:i4>
      </vt:variant>
      <vt:variant>
        <vt:i4>0</vt:i4>
      </vt:variant>
      <vt:variant>
        <vt:i4>5</vt:i4>
      </vt:variant>
      <vt:variant>
        <vt:lpwstr/>
      </vt:variant>
      <vt:variant>
        <vt:lpwstr>_Toc17731131</vt:lpwstr>
      </vt:variant>
      <vt:variant>
        <vt:i4>1179700</vt:i4>
      </vt:variant>
      <vt:variant>
        <vt:i4>6470</vt:i4>
      </vt:variant>
      <vt:variant>
        <vt:i4>0</vt:i4>
      </vt:variant>
      <vt:variant>
        <vt:i4>5</vt:i4>
      </vt:variant>
      <vt:variant>
        <vt:lpwstr/>
      </vt:variant>
      <vt:variant>
        <vt:lpwstr>_Toc17731130</vt:lpwstr>
      </vt:variant>
      <vt:variant>
        <vt:i4>1769525</vt:i4>
      </vt:variant>
      <vt:variant>
        <vt:i4>6464</vt:i4>
      </vt:variant>
      <vt:variant>
        <vt:i4>0</vt:i4>
      </vt:variant>
      <vt:variant>
        <vt:i4>5</vt:i4>
      </vt:variant>
      <vt:variant>
        <vt:lpwstr/>
      </vt:variant>
      <vt:variant>
        <vt:lpwstr>_Toc17731129</vt:lpwstr>
      </vt:variant>
      <vt:variant>
        <vt:i4>1703989</vt:i4>
      </vt:variant>
      <vt:variant>
        <vt:i4>6458</vt:i4>
      </vt:variant>
      <vt:variant>
        <vt:i4>0</vt:i4>
      </vt:variant>
      <vt:variant>
        <vt:i4>5</vt:i4>
      </vt:variant>
      <vt:variant>
        <vt:lpwstr/>
      </vt:variant>
      <vt:variant>
        <vt:lpwstr>_Toc17731128</vt:lpwstr>
      </vt:variant>
      <vt:variant>
        <vt:i4>1376309</vt:i4>
      </vt:variant>
      <vt:variant>
        <vt:i4>6452</vt:i4>
      </vt:variant>
      <vt:variant>
        <vt:i4>0</vt:i4>
      </vt:variant>
      <vt:variant>
        <vt:i4>5</vt:i4>
      </vt:variant>
      <vt:variant>
        <vt:lpwstr/>
      </vt:variant>
      <vt:variant>
        <vt:lpwstr>_Toc17731127</vt:lpwstr>
      </vt:variant>
      <vt:variant>
        <vt:i4>1310773</vt:i4>
      </vt:variant>
      <vt:variant>
        <vt:i4>6446</vt:i4>
      </vt:variant>
      <vt:variant>
        <vt:i4>0</vt:i4>
      </vt:variant>
      <vt:variant>
        <vt:i4>5</vt:i4>
      </vt:variant>
      <vt:variant>
        <vt:lpwstr/>
      </vt:variant>
      <vt:variant>
        <vt:lpwstr>_Toc17731126</vt:lpwstr>
      </vt:variant>
      <vt:variant>
        <vt:i4>1507381</vt:i4>
      </vt:variant>
      <vt:variant>
        <vt:i4>6440</vt:i4>
      </vt:variant>
      <vt:variant>
        <vt:i4>0</vt:i4>
      </vt:variant>
      <vt:variant>
        <vt:i4>5</vt:i4>
      </vt:variant>
      <vt:variant>
        <vt:lpwstr/>
      </vt:variant>
      <vt:variant>
        <vt:lpwstr>_Toc17731125</vt:lpwstr>
      </vt:variant>
      <vt:variant>
        <vt:i4>1441845</vt:i4>
      </vt:variant>
      <vt:variant>
        <vt:i4>6434</vt:i4>
      </vt:variant>
      <vt:variant>
        <vt:i4>0</vt:i4>
      </vt:variant>
      <vt:variant>
        <vt:i4>5</vt:i4>
      </vt:variant>
      <vt:variant>
        <vt:lpwstr/>
      </vt:variant>
      <vt:variant>
        <vt:lpwstr>_Toc17731124</vt:lpwstr>
      </vt:variant>
      <vt:variant>
        <vt:i4>1114165</vt:i4>
      </vt:variant>
      <vt:variant>
        <vt:i4>6428</vt:i4>
      </vt:variant>
      <vt:variant>
        <vt:i4>0</vt:i4>
      </vt:variant>
      <vt:variant>
        <vt:i4>5</vt:i4>
      </vt:variant>
      <vt:variant>
        <vt:lpwstr/>
      </vt:variant>
      <vt:variant>
        <vt:lpwstr>_Toc17731123</vt:lpwstr>
      </vt:variant>
      <vt:variant>
        <vt:i4>1048629</vt:i4>
      </vt:variant>
      <vt:variant>
        <vt:i4>6422</vt:i4>
      </vt:variant>
      <vt:variant>
        <vt:i4>0</vt:i4>
      </vt:variant>
      <vt:variant>
        <vt:i4>5</vt:i4>
      </vt:variant>
      <vt:variant>
        <vt:lpwstr/>
      </vt:variant>
      <vt:variant>
        <vt:lpwstr>_Toc17731122</vt:lpwstr>
      </vt:variant>
      <vt:variant>
        <vt:i4>1245237</vt:i4>
      </vt:variant>
      <vt:variant>
        <vt:i4>6416</vt:i4>
      </vt:variant>
      <vt:variant>
        <vt:i4>0</vt:i4>
      </vt:variant>
      <vt:variant>
        <vt:i4>5</vt:i4>
      </vt:variant>
      <vt:variant>
        <vt:lpwstr/>
      </vt:variant>
      <vt:variant>
        <vt:lpwstr>_Toc17731121</vt:lpwstr>
      </vt:variant>
      <vt:variant>
        <vt:i4>1179701</vt:i4>
      </vt:variant>
      <vt:variant>
        <vt:i4>6410</vt:i4>
      </vt:variant>
      <vt:variant>
        <vt:i4>0</vt:i4>
      </vt:variant>
      <vt:variant>
        <vt:i4>5</vt:i4>
      </vt:variant>
      <vt:variant>
        <vt:lpwstr/>
      </vt:variant>
      <vt:variant>
        <vt:lpwstr>_Toc17731120</vt:lpwstr>
      </vt:variant>
      <vt:variant>
        <vt:i4>1769526</vt:i4>
      </vt:variant>
      <vt:variant>
        <vt:i4>6404</vt:i4>
      </vt:variant>
      <vt:variant>
        <vt:i4>0</vt:i4>
      </vt:variant>
      <vt:variant>
        <vt:i4>5</vt:i4>
      </vt:variant>
      <vt:variant>
        <vt:lpwstr/>
      </vt:variant>
      <vt:variant>
        <vt:lpwstr>_Toc17731119</vt:lpwstr>
      </vt:variant>
      <vt:variant>
        <vt:i4>1703990</vt:i4>
      </vt:variant>
      <vt:variant>
        <vt:i4>6398</vt:i4>
      </vt:variant>
      <vt:variant>
        <vt:i4>0</vt:i4>
      </vt:variant>
      <vt:variant>
        <vt:i4>5</vt:i4>
      </vt:variant>
      <vt:variant>
        <vt:lpwstr/>
      </vt:variant>
      <vt:variant>
        <vt:lpwstr>_Toc17731118</vt:lpwstr>
      </vt:variant>
      <vt:variant>
        <vt:i4>1376310</vt:i4>
      </vt:variant>
      <vt:variant>
        <vt:i4>6392</vt:i4>
      </vt:variant>
      <vt:variant>
        <vt:i4>0</vt:i4>
      </vt:variant>
      <vt:variant>
        <vt:i4>5</vt:i4>
      </vt:variant>
      <vt:variant>
        <vt:lpwstr/>
      </vt:variant>
      <vt:variant>
        <vt:lpwstr>_Toc17731117</vt:lpwstr>
      </vt:variant>
      <vt:variant>
        <vt:i4>1310774</vt:i4>
      </vt:variant>
      <vt:variant>
        <vt:i4>6386</vt:i4>
      </vt:variant>
      <vt:variant>
        <vt:i4>0</vt:i4>
      </vt:variant>
      <vt:variant>
        <vt:i4>5</vt:i4>
      </vt:variant>
      <vt:variant>
        <vt:lpwstr/>
      </vt:variant>
      <vt:variant>
        <vt:lpwstr>_Toc17731116</vt:lpwstr>
      </vt:variant>
      <vt:variant>
        <vt:i4>1507382</vt:i4>
      </vt:variant>
      <vt:variant>
        <vt:i4>6380</vt:i4>
      </vt:variant>
      <vt:variant>
        <vt:i4>0</vt:i4>
      </vt:variant>
      <vt:variant>
        <vt:i4>5</vt:i4>
      </vt:variant>
      <vt:variant>
        <vt:lpwstr/>
      </vt:variant>
      <vt:variant>
        <vt:lpwstr>_Toc17731115</vt:lpwstr>
      </vt:variant>
      <vt:variant>
        <vt:i4>1441846</vt:i4>
      </vt:variant>
      <vt:variant>
        <vt:i4>6374</vt:i4>
      </vt:variant>
      <vt:variant>
        <vt:i4>0</vt:i4>
      </vt:variant>
      <vt:variant>
        <vt:i4>5</vt:i4>
      </vt:variant>
      <vt:variant>
        <vt:lpwstr/>
      </vt:variant>
      <vt:variant>
        <vt:lpwstr>_Toc17731114</vt:lpwstr>
      </vt:variant>
      <vt:variant>
        <vt:i4>1114166</vt:i4>
      </vt:variant>
      <vt:variant>
        <vt:i4>6368</vt:i4>
      </vt:variant>
      <vt:variant>
        <vt:i4>0</vt:i4>
      </vt:variant>
      <vt:variant>
        <vt:i4>5</vt:i4>
      </vt:variant>
      <vt:variant>
        <vt:lpwstr/>
      </vt:variant>
      <vt:variant>
        <vt:lpwstr>_Toc17731113</vt:lpwstr>
      </vt:variant>
      <vt:variant>
        <vt:i4>1048630</vt:i4>
      </vt:variant>
      <vt:variant>
        <vt:i4>6362</vt:i4>
      </vt:variant>
      <vt:variant>
        <vt:i4>0</vt:i4>
      </vt:variant>
      <vt:variant>
        <vt:i4>5</vt:i4>
      </vt:variant>
      <vt:variant>
        <vt:lpwstr/>
      </vt:variant>
      <vt:variant>
        <vt:lpwstr>_Toc17731112</vt:lpwstr>
      </vt:variant>
      <vt:variant>
        <vt:i4>1245238</vt:i4>
      </vt:variant>
      <vt:variant>
        <vt:i4>6356</vt:i4>
      </vt:variant>
      <vt:variant>
        <vt:i4>0</vt:i4>
      </vt:variant>
      <vt:variant>
        <vt:i4>5</vt:i4>
      </vt:variant>
      <vt:variant>
        <vt:lpwstr/>
      </vt:variant>
      <vt:variant>
        <vt:lpwstr>_Toc17731111</vt:lpwstr>
      </vt:variant>
      <vt:variant>
        <vt:i4>1179702</vt:i4>
      </vt:variant>
      <vt:variant>
        <vt:i4>6350</vt:i4>
      </vt:variant>
      <vt:variant>
        <vt:i4>0</vt:i4>
      </vt:variant>
      <vt:variant>
        <vt:i4>5</vt:i4>
      </vt:variant>
      <vt:variant>
        <vt:lpwstr/>
      </vt:variant>
      <vt:variant>
        <vt:lpwstr>_Toc17731110</vt:lpwstr>
      </vt:variant>
      <vt:variant>
        <vt:i4>1769527</vt:i4>
      </vt:variant>
      <vt:variant>
        <vt:i4>6344</vt:i4>
      </vt:variant>
      <vt:variant>
        <vt:i4>0</vt:i4>
      </vt:variant>
      <vt:variant>
        <vt:i4>5</vt:i4>
      </vt:variant>
      <vt:variant>
        <vt:lpwstr/>
      </vt:variant>
      <vt:variant>
        <vt:lpwstr>_Toc17731109</vt:lpwstr>
      </vt:variant>
      <vt:variant>
        <vt:i4>1703991</vt:i4>
      </vt:variant>
      <vt:variant>
        <vt:i4>6338</vt:i4>
      </vt:variant>
      <vt:variant>
        <vt:i4>0</vt:i4>
      </vt:variant>
      <vt:variant>
        <vt:i4>5</vt:i4>
      </vt:variant>
      <vt:variant>
        <vt:lpwstr/>
      </vt:variant>
      <vt:variant>
        <vt:lpwstr>_Toc17731108</vt:lpwstr>
      </vt:variant>
      <vt:variant>
        <vt:i4>1376311</vt:i4>
      </vt:variant>
      <vt:variant>
        <vt:i4>6332</vt:i4>
      </vt:variant>
      <vt:variant>
        <vt:i4>0</vt:i4>
      </vt:variant>
      <vt:variant>
        <vt:i4>5</vt:i4>
      </vt:variant>
      <vt:variant>
        <vt:lpwstr/>
      </vt:variant>
      <vt:variant>
        <vt:lpwstr>_Toc17731107</vt:lpwstr>
      </vt:variant>
      <vt:variant>
        <vt:i4>1310775</vt:i4>
      </vt:variant>
      <vt:variant>
        <vt:i4>6326</vt:i4>
      </vt:variant>
      <vt:variant>
        <vt:i4>0</vt:i4>
      </vt:variant>
      <vt:variant>
        <vt:i4>5</vt:i4>
      </vt:variant>
      <vt:variant>
        <vt:lpwstr/>
      </vt:variant>
      <vt:variant>
        <vt:lpwstr>_Toc17731106</vt:lpwstr>
      </vt:variant>
      <vt:variant>
        <vt:i4>1507383</vt:i4>
      </vt:variant>
      <vt:variant>
        <vt:i4>6320</vt:i4>
      </vt:variant>
      <vt:variant>
        <vt:i4>0</vt:i4>
      </vt:variant>
      <vt:variant>
        <vt:i4>5</vt:i4>
      </vt:variant>
      <vt:variant>
        <vt:lpwstr/>
      </vt:variant>
      <vt:variant>
        <vt:lpwstr>_Toc17731105</vt:lpwstr>
      </vt:variant>
      <vt:variant>
        <vt:i4>1441847</vt:i4>
      </vt:variant>
      <vt:variant>
        <vt:i4>6314</vt:i4>
      </vt:variant>
      <vt:variant>
        <vt:i4>0</vt:i4>
      </vt:variant>
      <vt:variant>
        <vt:i4>5</vt:i4>
      </vt:variant>
      <vt:variant>
        <vt:lpwstr/>
      </vt:variant>
      <vt:variant>
        <vt:lpwstr>_Toc17731104</vt:lpwstr>
      </vt:variant>
      <vt:variant>
        <vt:i4>1114167</vt:i4>
      </vt:variant>
      <vt:variant>
        <vt:i4>6308</vt:i4>
      </vt:variant>
      <vt:variant>
        <vt:i4>0</vt:i4>
      </vt:variant>
      <vt:variant>
        <vt:i4>5</vt:i4>
      </vt:variant>
      <vt:variant>
        <vt:lpwstr/>
      </vt:variant>
      <vt:variant>
        <vt:lpwstr>_Toc17731103</vt:lpwstr>
      </vt:variant>
      <vt:variant>
        <vt:i4>1048631</vt:i4>
      </vt:variant>
      <vt:variant>
        <vt:i4>6302</vt:i4>
      </vt:variant>
      <vt:variant>
        <vt:i4>0</vt:i4>
      </vt:variant>
      <vt:variant>
        <vt:i4>5</vt:i4>
      </vt:variant>
      <vt:variant>
        <vt:lpwstr/>
      </vt:variant>
      <vt:variant>
        <vt:lpwstr>_Toc17731102</vt:lpwstr>
      </vt:variant>
      <vt:variant>
        <vt:i4>1245239</vt:i4>
      </vt:variant>
      <vt:variant>
        <vt:i4>6296</vt:i4>
      </vt:variant>
      <vt:variant>
        <vt:i4>0</vt:i4>
      </vt:variant>
      <vt:variant>
        <vt:i4>5</vt:i4>
      </vt:variant>
      <vt:variant>
        <vt:lpwstr/>
      </vt:variant>
      <vt:variant>
        <vt:lpwstr>_Toc17731101</vt:lpwstr>
      </vt:variant>
      <vt:variant>
        <vt:i4>1179703</vt:i4>
      </vt:variant>
      <vt:variant>
        <vt:i4>6290</vt:i4>
      </vt:variant>
      <vt:variant>
        <vt:i4>0</vt:i4>
      </vt:variant>
      <vt:variant>
        <vt:i4>5</vt:i4>
      </vt:variant>
      <vt:variant>
        <vt:lpwstr/>
      </vt:variant>
      <vt:variant>
        <vt:lpwstr>_Toc17731100</vt:lpwstr>
      </vt:variant>
      <vt:variant>
        <vt:i4>1703998</vt:i4>
      </vt:variant>
      <vt:variant>
        <vt:i4>6284</vt:i4>
      </vt:variant>
      <vt:variant>
        <vt:i4>0</vt:i4>
      </vt:variant>
      <vt:variant>
        <vt:i4>5</vt:i4>
      </vt:variant>
      <vt:variant>
        <vt:lpwstr/>
      </vt:variant>
      <vt:variant>
        <vt:lpwstr>_Toc17731099</vt:lpwstr>
      </vt:variant>
      <vt:variant>
        <vt:i4>1769534</vt:i4>
      </vt:variant>
      <vt:variant>
        <vt:i4>6278</vt:i4>
      </vt:variant>
      <vt:variant>
        <vt:i4>0</vt:i4>
      </vt:variant>
      <vt:variant>
        <vt:i4>5</vt:i4>
      </vt:variant>
      <vt:variant>
        <vt:lpwstr/>
      </vt:variant>
      <vt:variant>
        <vt:lpwstr>_Toc17731098</vt:lpwstr>
      </vt:variant>
      <vt:variant>
        <vt:i4>1310782</vt:i4>
      </vt:variant>
      <vt:variant>
        <vt:i4>6272</vt:i4>
      </vt:variant>
      <vt:variant>
        <vt:i4>0</vt:i4>
      </vt:variant>
      <vt:variant>
        <vt:i4>5</vt:i4>
      </vt:variant>
      <vt:variant>
        <vt:lpwstr/>
      </vt:variant>
      <vt:variant>
        <vt:lpwstr>_Toc17731097</vt:lpwstr>
      </vt:variant>
      <vt:variant>
        <vt:i4>1376318</vt:i4>
      </vt:variant>
      <vt:variant>
        <vt:i4>6266</vt:i4>
      </vt:variant>
      <vt:variant>
        <vt:i4>0</vt:i4>
      </vt:variant>
      <vt:variant>
        <vt:i4>5</vt:i4>
      </vt:variant>
      <vt:variant>
        <vt:lpwstr/>
      </vt:variant>
      <vt:variant>
        <vt:lpwstr>_Toc17731096</vt:lpwstr>
      </vt:variant>
      <vt:variant>
        <vt:i4>1441854</vt:i4>
      </vt:variant>
      <vt:variant>
        <vt:i4>6260</vt:i4>
      </vt:variant>
      <vt:variant>
        <vt:i4>0</vt:i4>
      </vt:variant>
      <vt:variant>
        <vt:i4>5</vt:i4>
      </vt:variant>
      <vt:variant>
        <vt:lpwstr/>
      </vt:variant>
      <vt:variant>
        <vt:lpwstr>_Toc17731095</vt:lpwstr>
      </vt:variant>
      <vt:variant>
        <vt:i4>1507390</vt:i4>
      </vt:variant>
      <vt:variant>
        <vt:i4>6254</vt:i4>
      </vt:variant>
      <vt:variant>
        <vt:i4>0</vt:i4>
      </vt:variant>
      <vt:variant>
        <vt:i4>5</vt:i4>
      </vt:variant>
      <vt:variant>
        <vt:lpwstr/>
      </vt:variant>
      <vt:variant>
        <vt:lpwstr>_Toc17731094</vt:lpwstr>
      </vt:variant>
      <vt:variant>
        <vt:i4>1048638</vt:i4>
      </vt:variant>
      <vt:variant>
        <vt:i4>6248</vt:i4>
      </vt:variant>
      <vt:variant>
        <vt:i4>0</vt:i4>
      </vt:variant>
      <vt:variant>
        <vt:i4>5</vt:i4>
      </vt:variant>
      <vt:variant>
        <vt:lpwstr/>
      </vt:variant>
      <vt:variant>
        <vt:lpwstr>_Toc17731093</vt:lpwstr>
      </vt:variant>
      <vt:variant>
        <vt:i4>1114174</vt:i4>
      </vt:variant>
      <vt:variant>
        <vt:i4>6242</vt:i4>
      </vt:variant>
      <vt:variant>
        <vt:i4>0</vt:i4>
      </vt:variant>
      <vt:variant>
        <vt:i4>5</vt:i4>
      </vt:variant>
      <vt:variant>
        <vt:lpwstr/>
      </vt:variant>
      <vt:variant>
        <vt:lpwstr>_Toc17731092</vt:lpwstr>
      </vt:variant>
      <vt:variant>
        <vt:i4>1179710</vt:i4>
      </vt:variant>
      <vt:variant>
        <vt:i4>6236</vt:i4>
      </vt:variant>
      <vt:variant>
        <vt:i4>0</vt:i4>
      </vt:variant>
      <vt:variant>
        <vt:i4>5</vt:i4>
      </vt:variant>
      <vt:variant>
        <vt:lpwstr/>
      </vt:variant>
      <vt:variant>
        <vt:lpwstr>_Toc17731091</vt:lpwstr>
      </vt:variant>
      <vt:variant>
        <vt:i4>1245246</vt:i4>
      </vt:variant>
      <vt:variant>
        <vt:i4>6230</vt:i4>
      </vt:variant>
      <vt:variant>
        <vt:i4>0</vt:i4>
      </vt:variant>
      <vt:variant>
        <vt:i4>5</vt:i4>
      </vt:variant>
      <vt:variant>
        <vt:lpwstr/>
      </vt:variant>
      <vt:variant>
        <vt:lpwstr>_Toc17731090</vt:lpwstr>
      </vt:variant>
      <vt:variant>
        <vt:i4>1703999</vt:i4>
      </vt:variant>
      <vt:variant>
        <vt:i4>6224</vt:i4>
      </vt:variant>
      <vt:variant>
        <vt:i4>0</vt:i4>
      </vt:variant>
      <vt:variant>
        <vt:i4>5</vt:i4>
      </vt:variant>
      <vt:variant>
        <vt:lpwstr/>
      </vt:variant>
      <vt:variant>
        <vt:lpwstr>_Toc17731089</vt:lpwstr>
      </vt:variant>
      <vt:variant>
        <vt:i4>1769535</vt:i4>
      </vt:variant>
      <vt:variant>
        <vt:i4>6218</vt:i4>
      </vt:variant>
      <vt:variant>
        <vt:i4>0</vt:i4>
      </vt:variant>
      <vt:variant>
        <vt:i4>5</vt:i4>
      </vt:variant>
      <vt:variant>
        <vt:lpwstr/>
      </vt:variant>
      <vt:variant>
        <vt:lpwstr>_Toc17731088</vt:lpwstr>
      </vt:variant>
      <vt:variant>
        <vt:i4>1310783</vt:i4>
      </vt:variant>
      <vt:variant>
        <vt:i4>6212</vt:i4>
      </vt:variant>
      <vt:variant>
        <vt:i4>0</vt:i4>
      </vt:variant>
      <vt:variant>
        <vt:i4>5</vt:i4>
      </vt:variant>
      <vt:variant>
        <vt:lpwstr/>
      </vt:variant>
      <vt:variant>
        <vt:lpwstr>_Toc17731087</vt:lpwstr>
      </vt:variant>
      <vt:variant>
        <vt:i4>1376319</vt:i4>
      </vt:variant>
      <vt:variant>
        <vt:i4>6206</vt:i4>
      </vt:variant>
      <vt:variant>
        <vt:i4>0</vt:i4>
      </vt:variant>
      <vt:variant>
        <vt:i4>5</vt:i4>
      </vt:variant>
      <vt:variant>
        <vt:lpwstr/>
      </vt:variant>
      <vt:variant>
        <vt:lpwstr>_Toc17731086</vt:lpwstr>
      </vt:variant>
      <vt:variant>
        <vt:i4>1441855</vt:i4>
      </vt:variant>
      <vt:variant>
        <vt:i4>6200</vt:i4>
      </vt:variant>
      <vt:variant>
        <vt:i4>0</vt:i4>
      </vt:variant>
      <vt:variant>
        <vt:i4>5</vt:i4>
      </vt:variant>
      <vt:variant>
        <vt:lpwstr/>
      </vt:variant>
      <vt:variant>
        <vt:lpwstr>_Toc17731085</vt:lpwstr>
      </vt:variant>
      <vt:variant>
        <vt:i4>1507391</vt:i4>
      </vt:variant>
      <vt:variant>
        <vt:i4>6194</vt:i4>
      </vt:variant>
      <vt:variant>
        <vt:i4>0</vt:i4>
      </vt:variant>
      <vt:variant>
        <vt:i4>5</vt:i4>
      </vt:variant>
      <vt:variant>
        <vt:lpwstr/>
      </vt:variant>
      <vt:variant>
        <vt:lpwstr>_Toc17731084</vt:lpwstr>
      </vt:variant>
      <vt:variant>
        <vt:i4>1048639</vt:i4>
      </vt:variant>
      <vt:variant>
        <vt:i4>6188</vt:i4>
      </vt:variant>
      <vt:variant>
        <vt:i4>0</vt:i4>
      </vt:variant>
      <vt:variant>
        <vt:i4>5</vt:i4>
      </vt:variant>
      <vt:variant>
        <vt:lpwstr/>
      </vt:variant>
      <vt:variant>
        <vt:lpwstr>_Toc17731083</vt:lpwstr>
      </vt:variant>
      <vt:variant>
        <vt:i4>1114175</vt:i4>
      </vt:variant>
      <vt:variant>
        <vt:i4>6182</vt:i4>
      </vt:variant>
      <vt:variant>
        <vt:i4>0</vt:i4>
      </vt:variant>
      <vt:variant>
        <vt:i4>5</vt:i4>
      </vt:variant>
      <vt:variant>
        <vt:lpwstr/>
      </vt:variant>
      <vt:variant>
        <vt:lpwstr>_Toc17731082</vt:lpwstr>
      </vt:variant>
      <vt:variant>
        <vt:i4>1179711</vt:i4>
      </vt:variant>
      <vt:variant>
        <vt:i4>6176</vt:i4>
      </vt:variant>
      <vt:variant>
        <vt:i4>0</vt:i4>
      </vt:variant>
      <vt:variant>
        <vt:i4>5</vt:i4>
      </vt:variant>
      <vt:variant>
        <vt:lpwstr/>
      </vt:variant>
      <vt:variant>
        <vt:lpwstr>_Toc17731081</vt:lpwstr>
      </vt:variant>
      <vt:variant>
        <vt:i4>1245247</vt:i4>
      </vt:variant>
      <vt:variant>
        <vt:i4>6170</vt:i4>
      </vt:variant>
      <vt:variant>
        <vt:i4>0</vt:i4>
      </vt:variant>
      <vt:variant>
        <vt:i4>5</vt:i4>
      </vt:variant>
      <vt:variant>
        <vt:lpwstr/>
      </vt:variant>
      <vt:variant>
        <vt:lpwstr>_Toc17731080</vt:lpwstr>
      </vt:variant>
      <vt:variant>
        <vt:i4>1703984</vt:i4>
      </vt:variant>
      <vt:variant>
        <vt:i4>6164</vt:i4>
      </vt:variant>
      <vt:variant>
        <vt:i4>0</vt:i4>
      </vt:variant>
      <vt:variant>
        <vt:i4>5</vt:i4>
      </vt:variant>
      <vt:variant>
        <vt:lpwstr/>
      </vt:variant>
      <vt:variant>
        <vt:lpwstr>_Toc17731079</vt:lpwstr>
      </vt:variant>
      <vt:variant>
        <vt:i4>1769520</vt:i4>
      </vt:variant>
      <vt:variant>
        <vt:i4>6158</vt:i4>
      </vt:variant>
      <vt:variant>
        <vt:i4>0</vt:i4>
      </vt:variant>
      <vt:variant>
        <vt:i4>5</vt:i4>
      </vt:variant>
      <vt:variant>
        <vt:lpwstr/>
      </vt:variant>
      <vt:variant>
        <vt:lpwstr>_Toc17731078</vt:lpwstr>
      </vt:variant>
      <vt:variant>
        <vt:i4>1310768</vt:i4>
      </vt:variant>
      <vt:variant>
        <vt:i4>6152</vt:i4>
      </vt:variant>
      <vt:variant>
        <vt:i4>0</vt:i4>
      </vt:variant>
      <vt:variant>
        <vt:i4>5</vt:i4>
      </vt:variant>
      <vt:variant>
        <vt:lpwstr/>
      </vt:variant>
      <vt:variant>
        <vt:lpwstr>_Toc17731077</vt:lpwstr>
      </vt:variant>
      <vt:variant>
        <vt:i4>1376304</vt:i4>
      </vt:variant>
      <vt:variant>
        <vt:i4>6146</vt:i4>
      </vt:variant>
      <vt:variant>
        <vt:i4>0</vt:i4>
      </vt:variant>
      <vt:variant>
        <vt:i4>5</vt:i4>
      </vt:variant>
      <vt:variant>
        <vt:lpwstr/>
      </vt:variant>
      <vt:variant>
        <vt:lpwstr>_Toc17731076</vt:lpwstr>
      </vt:variant>
      <vt:variant>
        <vt:i4>1441840</vt:i4>
      </vt:variant>
      <vt:variant>
        <vt:i4>6140</vt:i4>
      </vt:variant>
      <vt:variant>
        <vt:i4>0</vt:i4>
      </vt:variant>
      <vt:variant>
        <vt:i4>5</vt:i4>
      </vt:variant>
      <vt:variant>
        <vt:lpwstr/>
      </vt:variant>
      <vt:variant>
        <vt:lpwstr>_Toc17731075</vt:lpwstr>
      </vt:variant>
      <vt:variant>
        <vt:i4>1507376</vt:i4>
      </vt:variant>
      <vt:variant>
        <vt:i4>6134</vt:i4>
      </vt:variant>
      <vt:variant>
        <vt:i4>0</vt:i4>
      </vt:variant>
      <vt:variant>
        <vt:i4>5</vt:i4>
      </vt:variant>
      <vt:variant>
        <vt:lpwstr/>
      </vt:variant>
      <vt:variant>
        <vt:lpwstr>_Toc17731074</vt:lpwstr>
      </vt:variant>
      <vt:variant>
        <vt:i4>1048624</vt:i4>
      </vt:variant>
      <vt:variant>
        <vt:i4>6128</vt:i4>
      </vt:variant>
      <vt:variant>
        <vt:i4>0</vt:i4>
      </vt:variant>
      <vt:variant>
        <vt:i4>5</vt:i4>
      </vt:variant>
      <vt:variant>
        <vt:lpwstr/>
      </vt:variant>
      <vt:variant>
        <vt:lpwstr>_Toc17731073</vt:lpwstr>
      </vt:variant>
      <vt:variant>
        <vt:i4>1114160</vt:i4>
      </vt:variant>
      <vt:variant>
        <vt:i4>6122</vt:i4>
      </vt:variant>
      <vt:variant>
        <vt:i4>0</vt:i4>
      </vt:variant>
      <vt:variant>
        <vt:i4>5</vt:i4>
      </vt:variant>
      <vt:variant>
        <vt:lpwstr/>
      </vt:variant>
      <vt:variant>
        <vt:lpwstr>_Toc17731072</vt:lpwstr>
      </vt:variant>
      <vt:variant>
        <vt:i4>1179696</vt:i4>
      </vt:variant>
      <vt:variant>
        <vt:i4>6116</vt:i4>
      </vt:variant>
      <vt:variant>
        <vt:i4>0</vt:i4>
      </vt:variant>
      <vt:variant>
        <vt:i4>5</vt:i4>
      </vt:variant>
      <vt:variant>
        <vt:lpwstr/>
      </vt:variant>
      <vt:variant>
        <vt:lpwstr>_Toc17731071</vt:lpwstr>
      </vt:variant>
      <vt:variant>
        <vt:i4>1245232</vt:i4>
      </vt:variant>
      <vt:variant>
        <vt:i4>6110</vt:i4>
      </vt:variant>
      <vt:variant>
        <vt:i4>0</vt:i4>
      </vt:variant>
      <vt:variant>
        <vt:i4>5</vt:i4>
      </vt:variant>
      <vt:variant>
        <vt:lpwstr/>
      </vt:variant>
      <vt:variant>
        <vt:lpwstr>_Toc17731070</vt:lpwstr>
      </vt:variant>
      <vt:variant>
        <vt:i4>1703985</vt:i4>
      </vt:variant>
      <vt:variant>
        <vt:i4>6104</vt:i4>
      </vt:variant>
      <vt:variant>
        <vt:i4>0</vt:i4>
      </vt:variant>
      <vt:variant>
        <vt:i4>5</vt:i4>
      </vt:variant>
      <vt:variant>
        <vt:lpwstr/>
      </vt:variant>
      <vt:variant>
        <vt:lpwstr>_Toc17731069</vt:lpwstr>
      </vt:variant>
      <vt:variant>
        <vt:i4>1769521</vt:i4>
      </vt:variant>
      <vt:variant>
        <vt:i4>6098</vt:i4>
      </vt:variant>
      <vt:variant>
        <vt:i4>0</vt:i4>
      </vt:variant>
      <vt:variant>
        <vt:i4>5</vt:i4>
      </vt:variant>
      <vt:variant>
        <vt:lpwstr/>
      </vt:variant>
      <vt:variant>
        <vt:lpwstr>_Toc17731068</vt:lpwstr>
      </vt:variant>
      <vt:variant>
        <vt:i4>1310769</vt:i4>
      </vt:variant>
      <vt:variant>
        <vt:i4>6092</vt:i4>
      </vt:variant>
      <vt:variant>
        <vt:i4>0</vt:i4>
      </vt:variant>
      <vt:variant>
        <vt:i4>5</vt:i4>
      </vt:variant>
      <vt:variant>
        <vt:lpwstr/>
      </vt:variant>
      <vt:variant>
        <vt:lpwstr>_Toc17731067</vt:lpwstr>
      </vt:variant>
      <vt:variant>
        <vt:i4>1376305</vt:i4>
      </vt:variant>
      <vt:variant>
        <vt:i4>6086</vt:i4>
      </vt:variant>
      <vt:variant>
        <vt:i4>0</vt:i4>
      </vt:variant>
      <vt:variant>
        <vt:i4>5</vt:i4>
      </vt:variant>
      <vt:variant>
        <vt:lpwstr/>
      </vt:variant>
      <vt:variant>
        <vt:lpwstr>_Toc17731066</vt:lpwstr>
      </vt:variant>
      <vt:variant>
        <vt:i4>1441841</vt:i4>
      </vt:variant>
      <vt:variant>
        <vt:i4>6080</vt:i4>
      </vt:variant>
      <vt:variant>
        <vt:i4>0</vt:i4>
      </vt:variant>
      <vt:variant>
        <vt:i4>5</vt:i4>
      </vt:variant>
      <vt:variant>
        <vt:lpwstr/>
      </vt:variant>
      <vt:variant>
        <vt:lpwstr>_Toc17731065</vt:lpwstr>
      </vt:variant>
      <vt:variant>
        <vt:i4>1507377</vt:i4>
      </vt:variant>
      <vt:variant>
        <vt:i4>6074</vt:i4>
      </vt:variant>
      <vt:variant>
        <vt:i4>0</vt:i4>
      </vt:variant>
      <vt:variant>
        <vt:i4>5</vt:i4>
      </vt:variant>
      <vt:variant>
        <vt:lpwstr/>
      </vt:variant>
      <vt:variant>
        <vt:lpwstr>_Toc17731064</vt:lpwstr>
      </vt:variant>
      <vt:variant>
        <vt:i4>1048625</vt:i4>
      </vt:variant>
      <vt:variant>
        <vt:i4>6068</vt:i4>
      </vt:variant>
      <vt:variant>
        <vt:i4>0</vt:i4>
      </vt:variant>
      <vt:variant>
        <vt:i4>5</vt:i4>
      </vt:variant>
      <vt:variant>
        <vt:lpwstr/>
      </vt:variant>
      <vt:variant>
        <vt:lpwstr>_Toc17731063</vt:lpwstr>
      </vt:variant>
      <vt:variant>
        <vt:i4>1114161</vt:i4>
      </vt:variant>
      <vt:variant>
        <vt:i4>6062</vt:i4>
      </vt:variant>
      <vt:variant>
        <vt:i4>0</vt:i4>
      </vt:variant>
      <vt:variant>
        <vt:i4>5</vt:i4>
      </vt:variant>
      <vt:variant>
        <vt:lpwstr/>
      </vt:variant>
      <vt:variant>
        <vt:lpwstr>_Toc17731062</vt:lpwstr>
      </vt:variant>
      <vt:variant>
        <vt:i4>1179697</vt:i4>
      </vt:variant>
      <vt:variant>
        <vt:i4>6056</vt:i4>
      </vt:variant>
      <vt:variant>
        <vt:i4>0</vt:i4>
      </vt:variant>
      <vt:variant>
        <vt:i4>5</vt:i4>
      </vt:variant>
      <vt:variant>
        <vt:lpwstr/>
      </vt:variant>
      <vt:variant>
        <vt:lpwstr>_Toc17731061</vt:lpwstr>
      </vt:variant>
      <vt:variant>
        <vt:i4>1245233</vt:i4>
      </vt:variant>
      <vt:variant>
        <vt:i4>6050</vt:i4>
      </vt:variant>
      <vt:variant>
        <vt:i4>0</vt:i4>
      </vt:variant>
      <vt:variant>
        <vt:i4>5</vt:i4>
      </vt:variant>
      <vt:variant>
        <vt:lpwstr/>
      </vt:variant>
      <vt:variant>
        <vt:lpwstr>_Toc17731060</vt:lpwstr>
      </vt:variant>
      <vt:variant>
        <vt:i4>1703986</vt:i4>
      </vt:variant>
      <vt:variant>
        <vt:i4>6044</vt:i4>
      </vt:variant>
      <vt:variant>
        <vt:i4>0</vt:i4>
      </vt:variant>
      <vt:variant>
        <vt:i4>5</vt:i4>
      </vt:variant>
      <vt:variant>
        <vt:lpwstr/>
      </vt:variant>
      <vt:variant>
        <vt:lpwstr>_Toc17731059</vt:lpwstr>
      </vt:variant>
      <vt:variant>
        <vt:i4>1769522</vt:i4>
      </vt:variant>
      <vt:variant>
        <vt:i4>6038</vt:i4>
      </vt:variant>
      <vt:variant>
        <vt:i4>0</vt:i4>
      </vt:variant>
      <vt:variant>
        <vt:i4>5</vt:i4>
      </vt:variant>
      <vt:variant>
        <vt:lpwstr/>
      </vt:variant>
      <vt:variant>
        <vt:lpwstr>_Toc17731058</vt:lpwstr>
      </vt:variant>
      <vt:variant>
        <vt:i4>1310770</vt:i4>
      </vt:variant>
      <vt:variant>
        <vt:i4>6032</vt:i4>
      </vt:variant>
      <vt:variant>
        <vt:i4>0</vt:i4>
      </vt:variant>
      <vt:variant>
        <vt:i4>5</vt:i4>
      </vt:variant>
      <vt:variant>
        <vt:lpwstr/>
      </vt:variant>
      <vt:variant>
        <vt:lpwstr>_Toc17731057</vt:lpwstr>
      </vt:variant>
      <vt:variant>
        <vt:i4>1376306</vt:i4>
      </vt:variant>
      <vt:variant>
        <vt:i4>6026</vt:i4>
      </vt:variant>
      <vt:variant>
        <vt:i4>0</vt:i4>
      </vt:variant>
      <vt:variant>
        <vt:i4>5</vt:i4>
      </vt:variant>
      <vt:variant>
        <vt:lpwstr/>
      </vt:variant>
      <vt:variant>
        <vt:lpwstr>_Toc17731056</vt:lpwstr>
      </vt:variant>
      <vt:variant>
        <vt:i4>1441842</vt:i4>
      </vt:variant>
      <vt:variant>
        <vt:i4>6020</vt:i4>
      </vt:variant>
      <vt:variant>
        <vt:i4>0</vt:i4>
      </vt:variant>
      <vt:variant>
        <vt:i4>5</vt:i4>
      </vt:variant>
      <vt:variant>
        <vt:lpwstr/>
      </vt:variant>
      <vt:variant>
        <vt:lpwstr>_Toc17731055</vt:lpwstr>
      </vt:variant>
      <vt:variant>
        <vt:i4>1507378</vt:i4>
      </vt:variant>
      <vt:variant>
        <vt:i4>6014</vt:i4>
      </vt:variant>
      <vt:variant>
        <vt:i4>0</vt:i4>
      </vt:variant>
      <vt:variant>
        <vt:i4>5</vt:i4>
      </vt:variant>
      <vt:variant>
        <vt:lpwstr/>
      </vt:variant>
      <vt:variant>
        <vt:lpwstr>_Toc17731054</vt:lpwstr>
      </vt:variant>
      <vt:variant>
        <vt:i4>1048626</vt:i4>
      </vt:variant>
      <vt:variant>
        <vt:i4>6008</vt:i4>
      </vt:variant>
      <vt:variant>
        <vt:i4>0</vt:i4>
      </vt:variant>
      <vt:variant>
        <vt:i4>5</vt:i4>
      </vt:variant>
      <vt:variant>
        <vt:lpwstr/>
      </vt:variant>
      <vt:variant>
        <vt:lpwstr>_Toc17731053</vt:lpwstr>
      </vt:variant>
      <vt:variant>
        <vt:i4>1114162</vt:i4>
      </vt:variant>
      <vt:variant>
        <vt:i4>6002</vt:i4>
      </vt:variant>
      <vt:variant>
        <vt:i4>0</vt:i4>
      </vt:variant>
      <vt:variant>
        <vt:i4>5</vt:i4>
      </vt:variant>
      <vt:variant>
        <vt:lpwstr/>
      </vt:variant>
      <vt:variant>
        <vt:lpwstr>_Toc17731052</vt:lpwstr>
      </vt:variant>
      <vt:variant>
        <vt:i4>1179698</vt:i4>
      </vt:variant>
      <vt:variant>
        <vt:i4>5996</vt:i4>
      </vt:variant>
      <vt:variant>
        <vt:i4>0</vt:i4>
      </vt:variant>
      <vt:variant>
        <vt:i4>5</vt:i4>
      </vt:variant>
      <vt:variant>
        <vt:lpwstr/>
      </vt:variant>
      <vt:variant>
        <vt:lpwstr>_Toc17731051</vt:lpwstr>
      </vt:variant>
      <vt:variant>
        <vt:i4>1245234</vt:i4>
      </vt:variant>
      <vt:variant>
        <vt:i4>5990</vt:i4>
      </vt:variant>
      <vt:variant>
        <vt:i4>0</vt:i4>
      </vt:variant>
      <vt:variant>
        <vt:i4>5</vt:i4>
      </vt:variant>
      <vt:variant>
        <vt:lpwstr/>
      </vt:variant>
      <vt:variant>
        <vt:lpwstr>_Toc17731050</vt:lpwstr>
      </vt:variant>
      <vt:variant>
        <vt:i4>1703987</vt:i4>
      </vt:variant>
      <vt:variant>
        <vt:i4>5984</vt:i4>
      </vt:variant>
      <vt:variant>
        <vt:i4>0</vt:i4>
      </vt:variant>
      <vt:variant>
        <vt:i4>5</vt:i4>
      </vt:variant>
      <vt:variant>
        <vt:lpwstr/>
      </vt:variant>
      <vt:variant>
        <vt:lpwstr>_Toc17731049</vt:lpwstr>
      </vt:variant>
      <vt:variant>
        <vt:i4>1769523</vt:i4>
      </vt:variant>
      <vt:variant>
        <vt:i4>5978</vt:i4>
      </vt:variant>
      <vt:variant>
        <vt:i4>0</vt:i4>
      </vt:variant>
      <vt:variant>
        <vt:i4>5</vt:i4>
      </vt:variant>
      <vt:variant>
        <vt:lpwstr/>
      </vt:variant>
      <vt:variant>
        <vt:lpwstr>_Toc17731048</vt:lpwstr>
      </vt:variant>
      <vt:variant>
        <vt:i4>1310771</vt:i4>
      </vt:variant>
      <vt:variant>
        <vt:i4>5972</vt:i4>
      </vt:variant>
      <vt:variant>
        <vt:i4>0</vt:i4>
      </vt:variant>
      <vt:variant>
        <vt:i4>5</vt:i4>
      </vt:variant>
      <vt:variant>
        <vt:lpwstr/>
      </vt:variant>
      <vt:variant>
        <vt:lpwstr>_Toc17731047</vt:lpwstr>
      </vt:variant>
      <vt:variant>
        <vt:i4>1376307</vt:i4>
      </vt:variant>
      <vt:variant>
        <vt:i4>5966</vt:i4>
      </vt:variant>
      <vt:variant>
        <vt:i4>0</vt:i4>
      </vt:variant>
      <vt:variant>
        <vt:i4>5</vt:i4>
      </vt:variant>
      <vt:variant>
        <vt:lpwstr/>
      </vt:variant>
      <vt:variant>
        <vt:lpwstr>_Toc17731046</vt:lpwstr>
      </vt:variant>
      <vt:variant>
        <vt:i4>1441843</vt:i4>
      </vt:variant>
      <vt:variant>
        <vt:i4>5960</vt:i4>
      </vt:variant>
      <vt:variant>
        <vt:i4>0</vt:i4>
      </vt:variant>
      <vt:variant>
        <vt:i4>5</vt:i4>
      </vt:variant>
      <vt:variant>
        <vt:lpwstr/>
      </vt:variant>
      <vt:variant>
        <vt:lpwstr>_Toc17731045</vt:lpwstr>
      </vt:variant>
      <vt:variant>
        <vt:i4>1507379</vt:i4>
      </vt:variant>
      <vt:variant>
        <vt:i4>5954</vt:i4>
      </vt:variant>
      <vt:variant>
        <vt:i4>0</vt:i4>
      </vt:variant>
      <vt:variant>
        <vt:i4>5</vt:i4>
      </vt:variant>
      <vt:variant>
        <vt:lpwstr/>
      </vt:variant>
      <vt:variant>
        <vt:lpwstr>_Toc17731044</vt:lpwstr>
      </vt:variant>
      <vt:variant>
        <vt:i4>1048627</vt:i4>
      </vt:variant>
      <vt:variant>
        <vt:i4>5948</vt:i4>
      </vt:variant>
      <vt:variant>
        <vt:i4>0</vt:i4>
      </vt:variant>
      <vt:variant>
        <vt:i4>5</vt:i4>
      </vt:variant>
      <vt:variant>
        <vt:lpwstr/>
      </vt:variant>
      <vt:variant>
        <vt:lpwstr>_Toc17731043</vt:lpwstr>
      </vt:variant>
      <vt:variant>
        <vt:i4>1114163</vt:i4>
      </vt:variant>
      <vt:variant>
        <vt:i4>5942</vt:i4>
      </vt:variant>
      <vt:variant>
        <vt:i4>0</vt:i4>
      </vt:variant>
      <vt:variant>
        <vt:i4>5</vt:i4>
      </vt:variant>
      <vt:variant>
        <vt:lpwstr/>
      </vt:variant>
      <vt:variant>
        <vt:lpwstr>_Toc17731042</vt:lpwstr>
      </vt:variant>
      <vt:variant>
        <vt:i4>1179699</vt:i4>
      </vt:variant>
      <vt:variant>
        <vt:i4>5936</vt:i4>
      </vt:variant>
      <vt:variant>
        <vt:i4>0</vt:i4>
      </vt:variant>
      <vt:variant>
        <vt:i4>5</vt:i4>
      </vt:variant>
      <vt:variant>
        <vt:lpwstr/>
      </vt:variant>
      <vt:variant>
        <vt:lpwstr>_Toc17731041</vt:lpwstr>
      </vt:variant>
      <vt:variant>
        <vt:i4>1245235</vt:i4>
      </vt:variant>
      <vt:variant>
        <vt:i4>5930</vt:i4>
      </vt:variant>
      <vt:variant>
        <vt:i4>0</vt:i4>
      </vt:variant>
      <vt:variant>
        <vt:i4>5</vt:i4>
      </vt:variant>
      <vt:variant>
        <vt:lpwstr/>
      </vt:variant>
      <vt:variant>
        <vt:lpwstr>_Toc17731040</vt:lpwstr>
      </vt:variant>
      <vt:variant>
        <vt:i4>1703988</vt:i4>
      </vt:variant>
      <vt:variant>
        <vt:i4>5924</vt:i4>
      </vt:variant>
      <vt:variant>
        <vt:i4>0</vt:i4>
      </vt:variant>
      <vt:variant>
        <vt:i4>5</vt:i4>
      </vt:variant>
      <vt:variant>
        <vt:lpwstr/>
      </vt:variant>
      <vt:variant>
        <vt:lpwstr>_Toc17731039</vt:lpwstr>
      </vt:variant>
      <vt:variant>
        <vt:i4>1769524</vt:i4>
      </vt:variant>
      <vt:variant>
        <vt:i4>5918</vt:i4>
      </vt:variant>
      <vt:variant>
        <vt:i4>0</vt:i4>
      </vt:variant>
      <vt:variant>
        <vt:i4>5</vt:i4>
      </vt:variant>
      <vt:variant>
        <vt:lpwstr/>
      </vt:variant>
      <vt:variant>
        <vt:lpwstr>_Toc17731038</vt:lpwstr>
      </vt:variant>
      <vt:variant>
        <vt:i4>1310772</vt:i4>
      </vt:variant>
      <vt:variant>
        <vt:i4>5912</vt:i4>
      </vt:variant>
      <vt:variant>
        <vt:i4>0</vt:i4>
      </vt:variant>
      <vt:variant>
        <vt:i4>5</vt:i4>
      </vt:variant>
      <vt:variant>
        <vt:lpwstr/>
      </vt:variant>
      <vt:variant>
        <vt:lpwstr>_Toc17731037</vt:lpwstr>
      </vt:variant>
      <vt:variant>
        <vt:i4>1376308</vt:i4>
      </vt:variant>
      <vt:variant>
        <vt:i4>5906</vt:i4>
      </vt:variant>
      <vt:variant>
        <vt:i4>0</vt:i4>
      </vt:variant>
      <vt:variant>
        <vt:i4>5</vt:i4>
      </vt:variant>
      <vt:variant>
        <vt:lpwstr/>
      </vt:variant>
      <vt:variant>
        <vt:lpwstr>_Toc17731036</vt:lpwstr>
      </vt:variant>
      <vt:variant>
        <vt:i4>1441844</vt:i4>
      </vt:variant>
      <vt:variant>
        <vt:i4>5900</vt:i4>
      </vt:variant>
      <vt:variant>
        <vt:i4>0</vt:i4>
      </vt:variant>
      <vt:variant>
        <vt:i4>5</vt:i4>
      </vt:variant>
      <vt:variant>
        <vt:lpwstr/>
      </vt:variant>
      <vt:variant>
        <vt:lpwstr>_Toc17731035</vt:lpwstr>
      </vt:variant>
      <vt:variant>
        <vt:i4>1507380</vt:i4>
      </vt:variant>
      <vt:variant>
        <vt:i4>5894</vt:i4>
      </vt:variant>
      <vt:variant>
        <vt:i4>0</vt:i4>
      </vt:variant>
      <vt:variant>
        <vt:i4>5</vt:i4>
      </vt:variant>
      <vt:variant>
        <vt:lpwstr/>
      </vt:variant>
      <vt:variant>
        <vt:lpwstr>_Toc17731034</vt:lpwstr>
      </vt:variant>
      <vt:variant>
        <vt:i4>1048628</vt:i4>
      </vt:variant>
      <vt:variant>
        <vt:i4>5888</vt:i4>
      </vt:variant>
      <vt:variant>
        <vt:i4>0</vt:i4>
      </vt:variant>
      <vt:variant>
        <vt:i4>5</vt:i4>
      </vt:variant>
      <vt:variant>
        <vt:lpwstr/>
      </vt:variant>
      <vt:variant>
        <vt:lpwstr>_Toc17731033</vt:lpwstr>
      </vt:variant>
      <vt:variant>
        <vt:i4>1114164</vt:i4>
      </vt:variant>
      <vt:variant>
        <vt:i4>5882</vt:i4>
      </vt:variant>
      <vt:variant>
        <vt:i4>0</vt:i4>
      </vt:variant>
      <vt:variant>
        <vt:i4>5</vt:i4>
      </vt:variant>
      <vt:variant>
        <vt:lpwstr/>
      </vt:variant>
      <vt:variant>
        <vt:lpwstr>_Toc17731032</vt:lpwstr>
      </vt:variant>
      <vt:variant>
        <vt:i4>1179700</vt:i4>
      </vt:variant>
      <vt:variant>
        <vt:i4>5876</vt:i4>
      </vt:variant>
      <vt:variant>
        <vt:i4>0</vt:i4>
      </vt:variant>
      <vt:variant>
        <vt:i4>5</vt:i4>
      </vt:variant>
      <vt:variant>
        <vt:lpwstr/>
      </vt:variant>
      <vt:variant>
        <vt:lpwstr>_Toc17731031</vt:lpwstr>
      </vt:variant>
      <vt:variant>
        <vt:i4>1245236</vt:i4>
      </vt:variant>
      <vt:variant>
        <vt:i4>5870</vt:i4>
      </vt:variant>
      <vt:variant>
        <vt:i4>0</vt:i4>
      </vt:variant>
      <vt:variant>
        <vt:i4>5</vt:i4>
      </vt:variant>
      <vt:variant>
        <vt:lpwstr/>
      </vt:variant>
      <vt:variant>
        <vt:lpwstr>_Toc17731030</vt:lpwstr>
      </vt:variant>
      <vt:variant>
        <vt:i4>1703989</vt:i4>
      </vt:variant>
      <vt:variant>
        <vt:i4>5864</vt:i4>
      </vt:variant>
      <vt:variant>
        <vt:i4>0</vt:i4>
      </vt:variant>
      <vt:variant>
        <vt:i4>5</vt:i4>
      </vt:variant>
      <vt:variant>
        <vt:lpwstr/>
      </vt:variant>
      <vt:variant>
        <vt:lpwstr>_Toc17731029</vt:lpwstr>
      </vt:variant>
      <vt:variant>
        <vt:i4>1769525</vt:i4>
      </vt:variant>
      <vt:variant>
        <vt:i4>5858</vt:i4>
      </vt:variant>
      <vt:variant>
        <vt:i4>0</vt:i4>
      </vt:variant>
      <vt:variant>
        <vt:i4>5</vt:i4>
      </vt:variant>
      <vt:variant>
        <vt:lpwstr/>
      </vt:variant>
      <vt:variant>
        <vt:lpwstr>_Toc17731028</vt:lpwstr>
      </vt:variant>
      <vt:variant>
        <vt:i4>1310773</vt:i4>
      </vt:variant>
      <vt:variant>
        <vt:i4>5852</vt:i4>
      </vt:variant>
      <vt:variant>
        <vt:i4>0</vt:i4>
      </vt:variant>
      <vt:variant>
        <vt:i4>5</vt:i4>
      </vt:variant>
      <vt:variant>
        <vt:lpwstr/>
      </vt:variant>
      <vt:variant>
        <vt:lpwstr>_Toc17731027</vt:lpwstr>
      </vt:variant>
      <vt:variant>
        <vt:i4>1376309</vt:i4>
      </vt:variant>
      <vt:variant>
        <vt:i4>5846</vt:i4>
      </vt:variant>
      <vt:variant>
        <vt:i4>0</vt:i4>
      </vt:variant>
      <vt:variant>
        <vt:i4>5</vt:i4>
      </vt:variant>
      <vt:variant>
        <vt:lpwstr/>
      </vt:variant>
      <vt:variant>
        <vt:lpwstr>_Toc17731026</vt:lpwstr>
      </vt:variant>
      <vt:variant>
        <vt:i4>1441845</vt:i4>
      </vt:variant>
      <vt:variant>
        <vt:i4>5840</vt:i4>
      </vt:variant>
      <vt:variant>
        <vt:i4>0</vt:i4>
      </vt:variant>
      <vt:variant>
        <vt:i4>5</vt:i4>
      </vt:variant>
      <vt:variant>
        <vt:lpwstr/>
      </vt:variant>
      <vt:variant>
        <vt:lpwstr>_Toc17731025</vt:lpwstr>
      </vt:variant>
      <vt:variant>
        <vt:i4>1507381</vt:i4>
      </vt:variant>
      <vt:variant>
        <vt:i4>5834</vt:i4>
      </vt:variant>
      <vt:variant>
        <vt:i4>0</vt:i4>
      </vt:variant>
      <vt:variant>
        <vt:i4>5</vt:i4>
      </vt:variant>
      <vt:variant>
        <vt:lpwstr/>
      </vt:variant>
      <vt:variant>
        <vt:lpwstr>_Toc17731024</vt:lpwstr>
      </vt:variant>
      <vt:variant>
        <vt:i4>1048629</vt:i4>
      </vt:variant>
      <vt:variant>
        <vt:i4>5828</vt:i4>
      </vt:variant>
      <vt:variant>
        <vt:i4>0</vt:i4>
      </vt:variant>
      <vt:variant>
        <vt:i4>5</vt:i4>
      </vt:variant>
      <vt:variant>
        <vt:lpwstr/>
      </vt:variant>
      <vt:variant>
        <vt:lpwstr>_Toc17731023</vt:lpwstr>
      </vt:variant>
      <vt:variant>
        <vt:i4>1114165</vt:i4>
      </vt:variant>
      <vt:variant>
        <vt:i4>5822</vt:i4>
      </vt:variant>
      <vt:variant>
        <vt:i4>0</vt:i4>
      </vt:variant>
      <vt:variant>
        <vt:i4>5</vt:i4>
      </vt:variant>
      <vt:variant>
        <vt:lpwstr/>
      </vt:variant>
      <vt:variant>
        <vt:lpwstr>_Toc17731022</vt:lpwstr>
      </vt:variant>
      <vt:variant>
        <vt:i4>1179701</vt:i4>
      </vt:variant>
      <vt:variant>
        <vt:i4>5816</vt:i4>
      </vt:variant>
      <vt:variant>
        <vt:i4>0</vt:i4>
      </vt:variant>
      <vt:variant>
        <vt:i4>5</vt:i4>
      </vt:variant>
      <vt:variant>
        <vt:lpwstr/>
      </vt:variant>
      <vt:variant>
        <vt:lpwstr>_Toc17731021</vt:lpwstr>
      </vt:variant>
      <vt:variant>
        <vt:i4>1245237</vt:i4>
      </vt:variant>
      <vt:variant>
        <vt:i4>5810</vt:i4>
      </vt:variant>
      <vt:variant>
        <vt:i4>0</vt:i4>
      </vt:variant>
      <vt:variant>
        <vt:i4>5</vt:i4>
      </vt:variant>
      <vt:variant>
        <vt:lpwstr/>
      </vt:variant>
      <vt:variant>
        <vt:lpwstr>_Toc17731020</vt:lpwstr>
      </vt:variant>
      <vt:variant>
        <vt:i4>1703990</vt:i4>
      </vt:variant>
      <vt:variant>
        <vt:i4>5804</vt:i4>
      </vt:variant>
      <vt:variant>
        <vt:i4>0</vt:i4>
      </vt:variant>
      <vt:variant>
        <vt:i4>5</vt:i4>
      </vt:variant>
      <vt:variant>
        <vt:lpwstr/>
      </vt:variant>
      <vt:variant>
        <vt:lpwstr>_Toc17731019</vt:lpwstr>
      </vt:variant>
      <vt:variant>
        <vt:i4>1769526</vt:i4>
      </vt:variant>
      <vt:variant>
        <vt:i4>5798</vt:i4>
      </vt:variant>
      <vt:variant>
        <vt:i4>0</vt:i4>
      </vt:variant>
      <vt:variant>
        <vt:i4>5</vt:i4>
      </vt:variant>
      <vt:variant>
        <vt:lpwstr/>
      </vt:variant>
      <vt:variant>
        <vt:lpwstr>_Toc17731018</vt:lpwstr>
      </vt:variant>
      <vt:variant>
        <vt:i4>1310774</vt:i4>
      </vt:variant>
      <vt:variant>
        <vt:i4>5792</vt:i4>
      </vt:variant>
      <vt:variant>
        <vt:i4>0</vt:i4>
      </vt:variant>
      <vt:variant>
        <vt:i4>5</vt:i4>
      </vt:variant>
      <vt:variant>
        <vt:lpwstr/>
      </vt:variant>
      <vt:variant>
        <vt:lpwstr>_Toc17731017</vt:lpwstr>
      </vt:variant>
      <vt:variant>
        <vt:i4>1376310</vt:i4>
      </vt:variant>
      <vt:variant>
        <vt:i4>5786</vt:i4>
      </vt:variant>
      <vt:variant>
        <vt:i4>0</vt:i4>
      </vt:variant>
      <vt:variant>
        <vt:i4>5</vt:i4>
      </vt:variant>
      <vt:variant>
        <vt:lpwstr/>
      </vt:variant>
      <vt:variant>
        <vt:lpwstr>_Toc17731016</vt:lpwstr>
      </vt:variant>
      <vt:variant>
        <vt:i4>1441846</vt:i4>
      </vt:variant>
      <vt:variant>
        <vt:i4>5780</vt:i4>
      </vt:variant>
      <vt:variant>
        <vt:i4>0</vt:i4>
      </vt:variant>
      <vt:variant>
        <vt:i4>5</vt:i4>
      </vt:variant>
      <vt:variant>
        <vt:lpwstr/>
      </vt:variant>
      <vt:variant>
        <vt:lpwstr>_Toc17731015</vt:lpwstr>
      </vt:variant>
      <vt:variant>
        <vt:i4>1507382</vt:i4>
      </vt:variant>
      <vt:variant>
        <vt:i4>5774</vt:i4>
      </vt:variant>
      <vt:variant>
        <vt:i4>0</vt:i4>
      </vt:variant>
      <vt:variant>
        <vt:i4>5</vt:i4>
      </vt:variant>
      <vt:variant>
        <vt:lpwstr/>
      </vt:variant>
      <vt:variant>
        <vt:lpwstr>_Toc17731014</vt:lpwstr>
      </vt:variant>
      <vt:variant>
        <vt:i4>1048630</vt:i4>
      </vt:variant>
      <vt:variant>
        <vt:i4>5768</vt:i4>
      </vt:variant>
      <vt:variant>
        <vt:i4>0</vt:i4>
      </vt:variant>
      <vt:variant>
        <vt:i4>5</vt:i4>
      </vt:variant>
      <vt:variant>
        <vt:lpwstr/>
      </vt:variant>
      <vt:variant>
        <vt:lpwstr>_Toc17731013</vt:lpwstr>
      </vt:variant>
      <vt:variant>
        <vt:i4>1114166</vt:i4>
      </vt:variant>
      <vt:variant>
        <vt:i4>5762</vt:i4>
      </vt:variant>
      <vt:variant>
        <vt:i4>0</vt:i4>
      </vt:variant>
      <vt:variant>
        <vt:i4>5</vt:i4>
      </vt:variant>
      <vt:variant>
        <vt:lpwstr/>
      </vt:variant>
      <vt:variant>
        <vt:lpwstr>_Toc17731012</vt:lpwstr>
      </vt:variant>
      <vt:variant>
        <vt:i4>1179702</vt:i4>
      </vt:variant>
      <vt:variant>
        <vt:i4>5756</vt:i4>
      </vt:variant>
      <vt:variant>
        <vt:i4>0</vt:i4>
      </vt:variant>
      <vt:variant>
        <vt:i4>5</vt:i4>
      </vt:variant>
      <vt:variant>
        <vt:lpwstr/>
      </vt:variant>
      <vt:variant>
        <vt:lpwstr>_Toc17731011</vt:lpwstr>
      </vt:variant>
      <vt:variant>
        <vt:i4>1245238</vt:i4>
      </vt:variant>
      <vt:variant>
        <vt:i4>5750</vt:i4>
      </vt:variant>
      <vt:variant>
        <vt:i4>0</vt:i4>
      </vt:variant>
      <vt:variant>
        <vt:i4>5</vt:i4>
      </vt:variant>
      <vt:variant>
        <vt:lpwstr/>
      </vt:variant>
      <vt:variant>
        <vt:lpwstr>_Toc17731010</vt:lpwstr>
      </vt:variant>
      <vt:variant>
        <vt:i4>1703991</vt:i4>
      </vt:variant>
      <vt:variant>
        <vt:i4>5744</vt:i4>
      </vt:variant>
      <vt:variant>
        <vt:i4>0</vt:i4>
      </vt:variant>
      <vt:variant>
        <vt:i4>5</vt:i4>
      </vt:variant>
      <vt:variant>
        <vt:lpwstr/>
      </vt:variant>
      <vt:variant>
        <vt:lpwstr>_Toc17731009</vt:lpwstr>
      </vt:variant>
      <vt:variant>
        <vt:i4>1769527</vt:i4>
      </vt:variant>
      <vt:variant>
        <vt:i4>5738</vt:i4>
      </vt:variant>
      <vt:variant>
        <vt:i4>0</vt:i4>
      </vt:variant>
      <vt:variant>
        <vt:i4>5</vt:i4>
      </vt:variant>
      <vt:variant>
        <vt:lpwstr/>
      </vt:variant>
      <vt:variant>
        <vt:lpwstr>_Toc17731008</vt:lpwstr>
      </vt:variant>
      <vt:variant>
        <vt:i4>1310775</vt:i4>
      </vt:variant>
      <vt:variant>
        <vt:i4>5732</vt:i4>
      </vt:variant>
      <vt:variant>
        <vt:i4>0</vt:i4>
      </vt:variant>
      <vt:variant>
        <vt:i4>5</vt:i4>
      </vt:variant>
      <vt:variant>
        <vt:lpwstr/>
      </vt:variant>
      <vt:variant>
        <vt:lpwstr>_Toc17731007</vt:lpwstr>
      </vt:variant>
      <vt:variant>
        <vt:i4>1376311</vt:i4>
      </vt:variant>
      <vt:variant>
        <vt:i4>5726</vt:i4>
      </vt:variant>
      <vt:variant>
        <vt:i4>0</vt:i4>
      </vt:variant>
      <vt:variant>
        <vt:i4>5</vt:i4>
      </vt:variant>
      <vt:variant>
        <vt:lpwstr/>
      </vt:variant>
      <vt:variant>
        <vt:lpwstr>_Toc17731006</vt:lpwstr>
      </vt:variant>
      <vt:variant>
        <vt:i4>1441847</vt:i4>
      </vt:variant>
      <vt:variant>
        <vt:i4>5720</vt:i4>
      </vt:variant>
      <vt:variant>
        <vt:i4>0</vt:i4>
      </vt:variant>
      <vt:variant>
        <vt:i4>5</vt:i4>
      </vt:variant>
      <vt:variant>
        <vt:lpwstr/>
      </vt:variant>
      <vt:variant>
        <vt:lpwstr>_Toc17731005</vt:lpwstr>
      </vt:variant>
      <vt:variant>
        <vt:i4>1507383</vt:i4>
      </vt:variant>
      <vt:variant>
        <vt:i4>5714</vt:i4>
      </vt:variant>
      <vt:variant>
        <vt:i4>0</vt:i4>
      </vt:variant>
      <vt:variant>
        <vt:i4>5</vt:i4>
      </vt:variant>
      <vt:variant>
        <vt:lpwstr/>
      </vt:variant>
      <vt:variant>
        <vt:lpwstr>_Toc17731004</vt:lpwstr>
      </vt:variant>
      <vt:variant>
        <vt:i4>1048631</vt:i4>
      </vt:variant>
      <vt:variant>
        <vt:i4>5708</vt:i4>
      </vt:variant>
      <vt:variant>
        <vt:i4>0</vt:i4>
      </vt:variant>
      <vt:variant>
        <vt:i4>5</vt:i4>
      </vt:variant>
      <vt:variant>
        <vt:lpwstr/>
      </vt:variant>
      <vt:variant>
        <vt:lpwstr>_Toc17731003</vt:lpwstr>
      </vt:variant>
      <vt:variant>
        <vt:i4>1114167</vt:i4>
      </vt:variant>
      <vt:variant>
        <vt:i4>5702</vt:i4>
      </vt:variant>
      <vt:variant>
        <vt:i4>0</vt:i4>
      </vt:variant>
      <vt:variant>
        <vt:i4>5</vt:i4>
      </vt:variant>
      <vt:variant>
        <vt:lpwstr/>
      </vt:variant>
      <vt:variant>
        <vt:lpwstr>_Toc17731002</vt:lpwstr>
      </vt:variant>
      <vt:variant>
        <vt:i4>1179703</vt:i4>
      </vt:variant>
      <vt:variant>
        <vt:i4>5696</vt:i4>
      </vt:variant>
      <vt:variant>
        <vt:i4>0</vt:i4>
      </vt:variant>
      <vt:variant>
        <vt:i4>5</vt:i4>
      </vt:variant>
      <vt:variant>
        <vt:lpwstr/>
      </vt:variant>
      <vt:variant>
        <vt:lpwstr>_Toc17731001</vt:lpwstr>
      </vt:variant>
      <vt:variant>
        <vt:i4>1245239</vt:i4>
      </vt:variant>
      <vt:variant>
        <vt:i4>5690</vt:i4>
      </vt:variant>
      <vt:variant>
        <vt:i4>0</vt:i4>
      </vt:variant>
      <vt:variant>
        <vt:i4>5</vt:i4>
      </vt:variant>
      <vt:variant>
        <vt:lpwstr/>
      </vt:variant>
      <vt:variant>
        <vt:lpwstr>_Toc17731000</vt:lpwstr>
      </vt:variant>
      <vt:variant>
        <vt:i4>1245247</vt:i4>
      </vt:variant>
      <vt:variant>
        <vt:i4>5684</vt:i4>
      </vt:variant>
      <vt:variant>
        <vt:i4>0</vt:i4>
      </vt:variant>
      <vt:variant>
        <vt:i4>5</vt:i4>
      </vt:variant>
      <vt:variant>
        <vt:lpwstr/>
      </vt:variant>
      <vt:variant>
        <vt:lpwstr>_Toc17730999</vt:lpwstr>
      </vt:variant>
      <vt:variant>
        <vt:i4>1179711</vt:i4>
      </vt:variant>
      <vt:variant>
        <vt:i4>5678</vt:i4>
      </vt:variant>
      <vt:variant>
        <vt:i4>0</vt:i4>
      </vt:variant>
      <vt:variant>
        <vt:i4>5</vt:i4>
      </vt:variant>
      <vt:variant>
        <vt:lpwstr/>
      </vt:variant>
      <vt:variant>
        <vt:lpwstr>_Toc17730998</vt:lpwstr>
      </vt:variant>
      <vt:variant>
        <vt:i4>1900607</vt:i4>
      </vt:variant>
      <vt:variant>
        <vt:i4>5672</vt:i4>
      </vt:variant>
      <vt:variant>
        <vt:i4>0</vt:i4>
      </vt:variant>
      <vt:variant>
        <vt:i4>5</vt:i4>
      </vt:variant>
      <vt:variant>
        <vt:lpwstr/>
      </vt:variant>
      <vt:variant>
        <vt:lpwstr>_Toc17730997</vt:lpwstr>
      </vt:variant>
      <vt:variant>
        <vt:i4>1835071</vt:i4>
      </vt:variant>
      <vt:variant>
        <vt:i4>5666</vt:i4>
      </vt:variant>
      <vt:variant>
        <vt:i4>0</vt:i4>
      </vt:variant>
      <vt:variant>
        <vt:i4>5</vt:i4>
      </vt:variant>
      <vt:variant>
        <vt:lpwstr/>
      </vt:variant>
      <vt:variant>
        <vt:lpwstr>_Toc17730996</vt:lpwstr>
      </vt:variant>
      <vt:variant>
        <vt:i4>2031679</vt:i4>
      </vt:variant>
      <vt:variant>
        <vt:i4>5660</vt:i4>
      </vt:variant>
      <vt:variant>
        <vt:i4>0</vt:i4>
      </vt:variant>
      <vt:variant>
        <vt:i4>5</vt:i4>
      </vt:variant>
      <vt:variant>
        <vt:lpwstr/>
      </vt:variant>
      <vt:variant>
        <vt:lpwstr>_Toc17730995</vt:lpwstr>
      </vt:variant>
      <vt:variant>
        <vt:i4>1966143</vt:i4>
      </vt:variant>
      <vt:variant>
        <vt:i4>5654</vt:i4>
      </vt:variant>
      <vt:variant>
        <vt:i4>0</vt:i4>
      </vt:variant>
      <vt:variant>
        <vt:i4>5</vt:i4>
      </vt:variant>
      <vt:variant>
        <vt:lpwstr/>
      </vt:variant>
      <vt:variant>
        <vt:lpwstr>_Toc17730994</vt:lpwstr>
      </vt:variant>
      <vt:variant>
        <vt:i4>1638463</vt:i4>
      </vt:variant>
      <vt:variant>
        <vt:i4>5648</vt:i4>
      </vt:variant>
      <vt:variant>
        <vt:i4>0</vt:i4>
      </vt:variant>
      <vt:variant>
        <vt:i4>5</vt:i4>
      </vt:variant>
      <vt:variant>
        <vt:lpwstr/>
      </vt:variant>
      <vt:variant>
        <vt:lpwstr>_Toc17730993</vt:lpwstr>
      </vt:variant>
      <vt:variant>
        <vt:i4>1572927</vt:i4>
      </vt:variant>
      <vt:variant>
        <vt:i4>5642</vt:i4>
      </vt:variant>
      <vt:variant>
        <vt:i4>0</vt:i4>
      </vt:variant>
      <vt:variant>
        <vt:i4>5</vt:i4>
      </vt:variant>
      <vt:variant>
        <vt:lpwstr/>
      </vt:variant>
      <vt:variant>
        <vt:lpwstr>_Toc17730992</vt:lpwstr>
      </vt:variant>
      <vt:variant>
        <vt:i4>1769535</vt:i4>
      </vt:variant>
      <vt:variant>
        <vt:i4>5636</vt:i4>
      </vt:variant>
      <vt:variant>
        <vt:i4>0</vt:i4>
      </vt:variant>
      <vt:variant>
        <vt:i4>5</vt:i4>
      </vt:variant>
      <vt:variant>
        <vt:lpwstr/>
      </vt:variant>
      <vt:variant>
        <vt:lpwstr>_Toc17730991</vt:lpwstr>
      </vt:variant>
      <vt:variant>
        <vt:i4>1703999</vt:i4>
      </vt:variant>
      <vt:variant>
        <vt:i4>5630</vt:i4>
      </vt:variant>
      <vt:variant>
        <vt:i4>0</vt:i4>
      </vt:variant>
      <vt:variant>
        <vt:i4>5</vt:i4>
      </vt:variant>
      <vt:variant>
        <vt:lpwstr/>
      </vt:variant>
      <vt:variant>
        <vt:lpwstr>_Toc17730990</vt:lpwstr>
      </vt:variant>
      <vt:variant>
        <vt:i4>1245246</vt:i4>
      </vt:variant>
      <vt:variant>
        <vt:i4>5624</vt:i4>
      </vt:variant>
      <vt:variant>
        <vt:i4>0</vt:i4>
      </vt:variant>
      <vt:variant>
        <vt:i4>5</vt:i4>
      </vt:variant>
      <vt:variant>
        <vt:lpwstr/>
      </vt:variant>
      <vt:variant>
        <vt:lpwstr>_Toc17730989</vt:lpwstr>
      </vt:variant>
      <vt:variant>
        <vt:i4>1179710</vt:i4>
      </vt:variant>
      <vt:variant>
        <vt:i4>5618</vt:i4>
      </vt:variant>
      <vt:variant>
        <vt:i4>0</vt:i4>
      </vt:variant>
      <vt:variant>
        <vt:i4>5</vt:i4>
      </vt:variant>
      <vt:variant>
        <vt:lpwstr/>
      </vt:variant>
      <vt:variant>
        <vt:lpwstr>_Toc17730988</vt:lpwstr>
      </vt:variant>
      <vt:variant>
        <vt:i4>1900606</vt:i4>
      </vt:variant>
      <vt:variant>
        <vt:i4>5612</vt:i4>
      </vt:variant>
      <vt:variant>
        <vt:i4>0</vt:i4>
      </vt:variant>
      <vt:variant>
        <vt:i4>5</vt:i4>
      </vt:variant>
      <vt:variant>
        <vt:lpwstr/>
      </vt:variant>
      <vt:variant>
        <vt:lpwstr>_Toc17730987</vt:lpwstr>
      </vt:variant>
      <vt:variant>
        <vt:i4>1835070</vt:i4>
      </vt:variant>
      <vt:variant>
        <vt:i4>5606</vt:i4>
      </vt:variant>
      <vt:variant>
        <vt:i4>0</vt:i4>
      </vt:variant>
      <vt:variant>
        <vt:i4>5</vt:i4>
      </vt:variant>
      <vt:variant>
        <vt:lpwstr/>
      </vt:variant>
      <vt:variant>
        <vt:lpwstr>_Toc17730986</vt:lpwstr>
      </vt:variant>
      <vt:variant>
        <vt:i4>2031678</vt:i4>
      </vt:variant>
      <vt:variant>
        <vt:i4>5600</vt:i4>
      </vt:variant>
      <vt:variant>
        <vt:i4>0</vt:i4>
      </vt:variant>
      <vt:variant>
        <vt:i4>5</vt:i4>
      </vt:variant>
      <vt:variant>
        <vt:lpwstr/>
      </vt:variant>
      <vt:variant>
        <vt:lpwstr>_Toc17730985</vt:lpwstr>
      </vt:variant>
      <vt:variant>
        <vt:i4>1966142</vt:i4>
      </vt:variant>
      <vt:variant>
        <vt:i4>5594</vt:i4>
      </vt:variant>
      <vt:variant>
        <vt:i4>0</vt:i4>
      </vt:variant>
      <vt:variant>
        <vt:i4>5</vt:i4>
      </vt:variant>
      <vt:variant>
        <vt:lpwstr/>
      </vt:variant>
      <vt:variant>
        <vt:lpwstr>_Toc17730984</vt:lpwstr>
      </vt:variant>
      <vt:variant>
        <vt:i4>1638462</vt:i4>
      </vt:variant>
      <vt:variant>
        <vt:i4>5588</vt:i4>
      </vt:variant>
      <vt:variant>
        <vt:i4>0</vt:i4>
      </vt:variant>
      <vt:variant>
        <vt:i4>5</vt:i4>
      </vt:variant>
      <vt:variant>
        <vt:lpwstr/>
      </vt:variant>
      <vt:variant>
        <vt:lpwstr>_Toc17730983</vt:lpwstr>
      </vt:variant>
      <vt:variant>
        <vt:i4>1572926</vt:i4>
      </vt:variant>
      <vt:variant>
        <vt:i4>5582</vt:i4>
      </vt:variant>
      <vt:variant>
        <vt:i4>0</vt:i4>
      </vt:variant>
      <vt:variant>
        <vt:i4>5</vt:i4>
      </vt:variant>
      <vt:variant>
        <vt:lpwstr/>
      </vt:variant>
      <vt:variant>
        <vt:lpwstr>_Toc17730982</vt:lpwstr>
      </vt:variant>
      <vt:variant>
        <vt:i4>1769534</vt:i4>
      </vt:variant>
      <vt:variant>
        <vt:i4>5576</vt:i4>
      </vt:variant>
      <vt:variant>
        <vt:i4>0</vt:i4>
      </vt:variant>
      <vt:variant>
        <vt:i4>5</vt:i4>
      </vt:variant>
      <vt:variant>
        <vt:lpwstr/>
      </vt:variant>
      <vt:variant>
        <vt:lpwstr>_Toc17730981</vt:lpwstr>
      </vt:variant>
      <vt:variant>
        <vt:i4>1703998</vt:i4>
      </vt:variant>
      <vt:variant>
        <vt:i4>5570</vt:i4>
      </vt:variant>
      <vt:variant>
        <vt:i4>0</vt:i4>
      </vt:variant>
      <vt:variant>
        <vt:i4>5</vt:i4>
      </vt:variant>
      <vt:variant>
        <vt:lpwstr/>
      </vt:variant>
      <vt:variant>
        <vt:lpwstr>_Toc17730980</vt:lpwstr>
      </vt:variant>
      <vt:variant>
        <vt:i4>1245233</vt:i4>
      </vt:variant>
      <vt:variant>
        <vt:i4>5564</vt:i4>
      </vt:variant>
      <vt:variant>
        <vt:i4>0</vt:i4>
      </vt:variant>
      <vt:variant>
        <vt:i4>5</vt:i4>
      </vt:variant>
      <vt:variant>
        <vt:lpwstr/>
      </vt:variant>
      <vt:variant>
        <vt:lpwstr>_Toc17730979</vt:lpwstr>
      </vt:variant>
      <vt:variant>
        <vt:i4>1179697</vt:i4>
      </vt:variant>
      <vt:variant>
        <vt:i4>5558</vt:i4>
      </vt:variant>
      <vt:variant>
        <vt:i4>0</vt:i4>
      </vt:variant>
      <vt:variant>
        <vt:i4>5</vt:i4>
      </vt:variant>
      <vt:variant>
        <vt:lpwstr/>
      </vt:variant>
      <vt:variant>
        <vt:lpwstr>_Toc17730978</vt:lpwstr>
      </vt:variant>
      <vt:variant>
        <vt:i4>1900593</vt:i4>
      </vt:variant>
      <vt:variant>
        <vt:i4>5552</vt:i4>
      </vt:variant>
      <vt:variant>
        <vt:i4>0</vt:i4>
      </vt:variant>
      <vt:variant>
        <vt:i4>5</vt:i4>
      </vt:variant>
      <vt:variant>
        <vt:lpwstr/>
      </vt:variant>
      <vt:variant>
        <vt:lpwstr>_Toc17730977</vt:lpwstr>
      </vt:variant>
      <vt:variant>
        <vt:i4>1835057</vt:i4>
      </vt:variant>
      <vt:variant>
        <vt:i4>5546</vt:i4>
      </vt:variant>
      <vt:variant>
        <vt:i4>0</vt:i4>
      </vt:variant>
      <vt:variant>
        <vt:i4>5</vt:i4>
      </vt:variant>
      <vt:variant>
        <vt:lpwstr/>
      </vt:variant>
      <vt:variant>
        <vt:lpwstr>_Toc17730976</vt:lpwstr>
      </vt:variant>
      <vt:variant>
        <vt:i4>2031665</vt:i4>
      </vt:variant>
      <vt:variant>
        <vt:i4>5540</vt:i4>
      </vt:variant>
      <vt:variant>
        <vt:i4>0</vt:i4>
      </vt:variant>
      <vt:variant>
        <vt:i4>5</vt:i4>
      </vt:variant>
      <vt:variant>
        <vt:lpwstr/>
      </vt:variant>
      <vt:variant>
        <vt:lpwstr>_Toc17730975</vt:lpwstr>
      </vt:variant>
      <vt:variant>
        <vt:i4>1966129</vt:i4>
      </vt:variant>
      <vt:variant>
        <vt:i4>5534</vt:i4>
      </vt:variant>
      <vt:variant>
        <vt:i4>0</vt:i4>
      </vt:variant>
      <vt:variant>
        <vt:i4>5</vt:i4>
      </vt:variant>
      <vt:variant>
        <vt:lpwstr/>
      </vt:variant>
      <vt:variant>
        <vt:lpwstr>_Toc17730974</vt:lpwstr>
      </vt:variant>
      <vt:variant>
        <vt:i4>1638449</vt:i4>
      </vt:variant>
      <vt:variant>
        <vt:i4>5528</vt:i4>
      </vt:variant>
      <vt:variant>
        <vt:i4>0</vt:i4>
      </vt:variant>
      <vt:variant>
        <vt:i4>5</vt:i4>
      </vt:variant>
      <vt:variant>
        <vt:lpwstr/>
      </vt:variant>
      <vt:variant>
        <vt:lpwstr>_Toc17730973</vt:lpwstr>
      </vt:variant>
      <vt:variant>
        <vt:i4>1572913</vt:i4>
      </vt:variant>
      <vt:variant>
        <vt:i4>5522</vt:i4>
      </vt:variant>
      <vt:variant>
        <vt:i4>0</vt:i4>
      </vt:variant>
      <vt:variant>
        <vt:i4>5</vt:i4>
      </vt:variant>
      <vt:variant>
        <vt:lpwstr/>
      </vt:variant>
      <vt:variant>
        <vt:lpwstr>_Toc17730972</vt:lpwstr>
      </vt:variant>
      <vt:variant>
        <vt:i4>1769521</vt:i4>
      </vt:variant>
      <vt:variant>
        <vt:i4>5516</vt:i4>
      </vt:variant>
      <vt:variant>
        <vt:i4>0</vt:i4>
      </vt:variant>
      <vt:variant>
        <vt:i4>5</vt:i4>
      </vt:variant>
      <vt:variant>
        <vt:lpwstr/>
      </vt:variant>
      <vt:variant>
        <vt:lpwstr>_Toc17730971</vt:lpwstr>
      </vt:variant>
      <vt:variant>
        <vt:i4>1703985</vt:i4>
      </vt:variant>
      <vt:variant>
        <vt:i4>5510</vt:i4>
      </vt:variant>
      <vt:variant>
        <vt:i4>0</vt:i4>
      </vt:variant>
      <vt:variant>
        <vt:i4>5</vt:i4>
      </vt:variant>
      <vt:variant>
        <vt:lpwstr/>
      </vt:variant>
      <vt:variant>
        <vt:lpwstr>_Toc17730970</vt:lpwstr>
      </vt:variant>
      <vt:variant>
        <vt:i4>1245232</vt:i4>
      </vt:variant>
      <vt:variant>
        <vt:i4>5504</vt:i4>
      </vt:variant>
      <vt:variant>
        <vt:i4>0</vt:i4>
      </vt:variant>
      <vt:variant>
        <vt:i4>5</vt:i4>
      </vt:variant>
      <vt:variant>
        <vt:lpwstr/>
      </vt:variant>
      <vt:variant>
        <vt:lpwstr>_Toc17730969</vt:lpwstr>
      </vt:variant>
      <vt:variant>
        <vt:i4>1179696</vt:i4>
      </vt:variant>
      <vt:variant>
        <vt:i4>5498</vt:i4>
      </vt:variant>
      <vt:variant>
        <vt:i4>0</vt:i4>
      </vt:variant>
      <vt:variant>
        <vt:i4>5</vt:i4>
      </vt:variant>
      <vt:variant>
        <vt:lpwstr/>
      </vt:variant>
      <vt:variant>
        <vt:lpwstr>_Toc17730968</vt:lpwstr>
      </vt:variant>
      <vt:variant>
        <vt:i4>1900592</vt:i4>
      </vt:variant>
      <vt:variant>
        <vt:i4>5492</vt:i4>
      </vt:variant>
      <vt:variant>
        <vt:i4>0</vt:i4>
      </vt:variant>
      <vt:variant>
        <vt:i4>5</vt:i4>
      </vt:variant>
      <vt:variant>
        <vt:lpwstr/>
      </vt:variant>
      <vt:variant>
        <vt:lpwstr>_Toc17730967</vt:lpwstr>
      </vt:variant>
      <vt:variant>
        <vt:i4>1835056</vt:i4>
      </vt:variant>
      <vt:variant>
        <vt:i4>5486</vt:i4>
      </vt:variant>
      <vt:variant>
        <vt:i4>0</vt:i4>
      </vt:variant>
      <vt:variant>
        <vt:i4>5</vt:i4>
      </vt:variant>
      <vt:variant>
        <vt:lpwstr/>
      </vt:variant>
      <vt:variant>
        <vt:lpwstr>_Toc17730966</vt:lpwstr>
      </vt:variant>
      <vt:variant>
        <vt:i4>2031664</vt:i4>
      </vt:variant>
      <vt:variant>
        <vt:i4>5480</vt:i4>
      </vt:variant>
      <vt:variant>
        <vt:i4>0</vt:i4>
      </vt:variant>
      <vt:variant>
        <vt:i4>5</vt:i4>
      </vt:variant>
      <vt:variant>
        <vt:lpwstr/>
      </vt:variant>
      <vt:variant>
        <vt:lpwstr>_Toc17730965</vt:lpwstr>
      </vt:variant>
      <vt:variant>
        <vt:i4>1966128</vt:i4>
      </vt:variant>
      <vt:variant>
        <vt:i4>5474</vt:i4>
      </vt:variant>
      <vt:variant>
        <vt:i4>0</vt:i4>
      </vt:variant>
      <vt:variant>
        <vt:i4>5</vt:i4>
      </vt:variant>
      <vt:variant>
        <vt:lpwstr/>
      </vt:variant>
      <vt:variant>
        <vt:lpwstr>_Toc17730964</vt:lpwstr>
      </vt:variant>
      <vt:variant>
        <vt:i4>1638448</vt:i4>
      </vt:variant>
      <vt:variant>
        <vt:i4>5468</vt:i4>
      </vt:variant>
      <vt:variant>
        <vt:i4>0</vt:i4>
      </vt:variant>
      <vt:variant>
        <vt:i4>5</vt:i4>
      </vt:variant>
      <vt:variant>
        <vt:lpwstr/>
      </vt:variant>
      <vt:variant>
        <vt:lpwstr>_Toc17730963</vt:lpwstr>
      </vt:variant>
      <vt:variant>
        <vt:i4>1572912</vt:i4>
      </vt:variant>
      <vt:variant>
        <vt:i4>5462</vt:i4>
      </vt:variant>
      <vt:variant>
        <vt:i4>0</vt:i4>
      </vt:variant>
      <vt:variant>
        <vt:i4>5</vt:i4>
      </vt:variant>
      <vt:variant>
        <vt:lpwstr/>
      </vt:variant>
      <vt:variant>
        <vt:lpwstr>_Toc17730962</vt:lpwstr>
      </vt:variant>
      <vt:variant>
        <vt:i4>1769520</vt:i4>
      </vt:variant>
      <vt:variant>
        <vt:i4>5456</vt:i4>
      </vt:variant>
      <vt:variant>
        <vt:i4>0</vt:i4>
      </vt:variant>
      <vt:variant>
        <vt:i4>5</vt:i4>
      </vt:variant>
      <vt:variant>
        <vt:lpwstr/>
      </vt:variant>
      <vt:variant>
        <vt:lpwstr>_Toc17730961</vt:lpwstr>
      </vt:variant>
      <vt:variant>
        <vt:i4>1703984</vt:i4>
      </vt:variant>
      <vt:variant>
        <vt:i4>5450</vt:i4>
      </vt:variant>
      <vt:variant>
        <vt:i4>0</vt:i4>
      </vt:variant>
      <vt:variant>
        <vt:i4>5</vt:i4>
      </vt:variant>
      <vt:variant>
        <vt:lpwstr/>
      </vt:variant>
      <vt:variant>
        <vt:lpwstr>_Toc17730960</vt:lpwstr>
      </vt:variant>
      <vt:variant>
        <vt:i4>1245235</vt:i4>
      </vt:variant>
      <vt:variant>
        <vt:i4>5444</vt:i4>
      </vt:variant>
      <vt:variant>
        <vt:i4>0</vt:i4>
      </vt:variant>
      <vt:variant>
        <vt:i4>5</vt:i4>
      </vt:variant>
      <vt:variant>
        <vt:lpwstr/>
      </vt:variant>
      <vt:variant>
        <vt:lpwstr>_Toc17730959</vt:lpwstr>
      </vt:variant>
      <vt:variant>
        <vt:i4>1179699</vt:i4>
      </vt:variant>
      <vt:variant>
        <vt:i4>5438</vt:i4>
      </vt:variant>
      <vt:variant>
        <vt:i4>0</vt:i4>
      </vt:variant>
      <vt:variant>
        <vt:i4>5</vt:i4>
      </vt:variant>
      <vt:variant>
        <vt:lpwstr/>
      </vt:variant>
      <vt:variant>
        <vt:lpwstr>_Toc17730958</vt:lpwstr>
      </vt:variant>
      <vt:variant>
        <vt:i4>1900595</vt:i4>
      </vt:variant>
      <vt:variant>
        <vt:i4>5432</vt:i4>
      </vt:variant>
      <vt:variant>
        <vt:i4>0</vt:i4>
      </vt:variant>
      <vt:variant>
        <vt:i4>5</vt:i4>
      </vt:variant>
      <vt:variant>
        <vt:lpwstr/>
      </vt:variant>
      <vt:variant>
        <vt:lpwstr>_Toc17730957</vt:lpwstr>
      </vt:variant>
      <vt:variant>
        <vt:i4>1835059</vt:i4>
      </vt:variant>
      <vt:variant>
        <vt:i4>5426</vt:i4>
      </vt:variant>
      <vt:variant>
        <vt:i4>0</vt:i4>
      </vt:variant>
      <vt:variant>
        <vt:i4>5</vt:i4>
      </vt:variant>
      <vt:variant>
        <vt:lpwstr/>
      </vt:variant>
      <vt:variant>
        <vt:lpwstr>_Toc17730956</vt:lpwstr>
      </vt:variant>
      <vt:variant>
        <vt:i4>2031667</vt:i4>
      </vt:variant>
      <vt:variant>
        <vt:i4>5420</vt:i4>
      </vt:variant>
      <vt:variant>
        <vt:i4>0</vt:i4>
      </vt:variant>
      <vt:variant>
        <vt:i4>5</vt:i4>
      </vt:variant>
      <vt:variant>
        <vt:lpwstr/>
      </vt:variant>
      <vt:variant>
        <vt:lpwstr>_Toc17730955</vt:lpwstr>
      </vt:variant>
      <vt:variant>
        <vt:i4>1966131</vt:i4>
      </vt:variant>
      <vt:variant>
        <vt:i4>5414</vt:i4>
      </vt:variant>
      <vt:variant>
        <vt:i4>0</vt:i4>
      </vt:variant>
      <vt:variant>
        <vt:i4>5</vt:i4>
      </vt:variant>
      <vt:variant>
        <vt:lpwstr/>
      </vt:variant>
      <vt:variant>
        <vt:lpwstr>_Toc17730954</vt:lpwstr>
      </vt:variant>
      <vt:variant>
        <vt:i4>1638451</vt:i4>
      </vt:variant>
      <vt:variant>
        <vt:i4>5408</vt:i4>
      </vt:variant>
      <vt:variant>
        <vt:i4>0</vt:i4>
      </vt:variant>
      <vt:variant>
        <vt:i4>5</vt:i4>
      </vt:variant>
      <vt:variant>
        <vt:lpwstr/>
      </vt:variant>
      <vt:variant>
        <vt:lpwstr>_Toc17730953</vt:lpwstr>
      </vt:variant>
      <vt:variant>
        <vt:i4>1572915</vt:i4>
      </vt:variant>
      <vt:variant>
        <vt:i4>5402</vt:i4>
      </vt:variant>
      <vt:variant>
        <vt:i4>0</vt:i4>
      </vt:variant>
      <vt:variant>
        <vt:i4>5</vt:i4>
      </vt:variant>
      <vt:variant>
        <vt:lpwstr/>
      </vt:variant>
      <vt:variant>
        <vt:lpwstr>_Toc17730952</vt:lpwstr>
      </vt:variant>
      <vt:variant>
        <vt:i4>1769523</vt:i4>
      </vt:variant>
      <vt:variant>
        <vt:i4>5396</vt:i4>
      </vt:variant>
      <vt:variant>
        <vt:i4>0</vt:i4>
      </vt:variant>
      <vt:variant>
        <vt:i4>5</vt:i4>
      </vt:variant>
      <vt:variant>
        <vt:lpwstr/>
      </vt:variant>
      <vt:variant>
        <vt:lpwstr>_Toc17730951</vt:lpwstr>
      </vt:variant>
      <vt:variant>
        <vt:i4>1703987</vt:i4>
      </vt:variant>
      <vt:variant>
        <vt:i4>5390</vt:i4>
      </vt:variant>
      <vt:variant>
        <vt:i4>0</vt:i4>
      </vt:variant>
      <vt:variant>
        <vt:i4>5</vt:i4>
      </vt:variant>
      <vt:variant>
        <vt:lpwstr/>
      </vt:variant>
      <vt:variant>
        <vt:lpwstr>_Toc17730950</vt:lpwstr>
      </vt:variant>
      <vt:variant>
        <vt:i4>1245234</vt:i4>
      </vt:variant>
      <vt:variant>
        <vt:i4>5384</vt:i4>
      </vt:variant>
      <vt:variant>
        <vt:i4>0</vt:i4>
      </vt:variant>
      <vt:variant>
        <vt:i4>5</vt:i4>
      </vt:variant>
      <vt:variant>
        <vt:lpwstr/>
      </vt:variant>
      <vt:variant>
        <vt:lpwstr>_Toc17730949</vt:lpwstr>
      </vt:variant>
      <vt:variant>
        <vt:i4>1179698</vt:i4>
      </vt:variant>
      <vt:variant>
        <vt:i4>5378</vt:i4>
      </vt:variant>
      <vt:variant>
        <vt:i4>0</vt:i4>
      </vt:variant>
      <vt:variant>
        <vt:i4>5</vt:i4>
      </vt:variant>
      <vt:variant>
        <vt:lpwstr/>
      </vt:variant>
      <vt:variant>
        <vt:lpwstr>_Toc17730948</vt:lpwstr>
      </vt:variant>
      <vt:variant>
        <vt:i4>1900594</vt:i4>
      </vt:variant>
      <vt:variant>
        <vt:i4>5372</vt:i4>
      </vt:variant>
      <vt:variant>
        <vt:i4>0</vt:i4>
      </vt:variant>
      <vt:variant>
        <vt:i4>5</vt:i4>
      </vt:variant>
      <vt:variant>
        <vt:lpwstr/>
      </vt:variant>
      <vt:variant>
        <vt:lpwstr>_Toc17730947</vt:lpwstr>
      </vt:variant>
      <vt:variant>
        <vt:i4>1835058</vt:i4>
      </vt:variant>
      <vt:variant>
        <vt:i4>5366</vt:i4>
      </vt:variant>
      <vt:variant>
        <vt:i4>0</vt:i4>
      </vt:variant>
      <vt:variant>
        <vt:i4>5</vt:i4>
      </vt:variant>
      <vt:variant>
        <vt:lpwstr/>
      </vt:variant>
      <vt:variant>
        <vt:lpwstr>_Toc17730946</vt:lpwstr>
      </vt:variant>
      <vt:variant>
        <vt:i4>2031666</vt:i4>
      </vt:variant>
      <vt:variant>
        <vt:i4>5360</vt:i4>
      </vt:variant>
      <vt:variant>
        <vt:i4>0</vt:i4>
      </vt:variant>
      <vt:variant>
        <vt:i4>5</vt:i4>
      </vt:variant>
      <vt:variant>
        <vt:lpwstr/>
      </vt:variant>
      <vt:variant>
        <vt:lpwstr>_Toc17730945</vt:lpwstr>
      </vt:variant>
      <vt:variant>
        <vt:i4>1966130</vt:i4>
      </vt:variant>
      <vt:variant>
        <vt:i4>5354</vt:i4>
      </vt:variant>
      <vt:variant>
        <vt:i4>0</vt:i4>
      </vt:variant>
      <vt:variant>
        <vt:i4>5</vt:i4>
      </vt:variant>
      <vt:variant>
        <vt:lpwstr/>
      </vt:variant>
      <vt:variant>
        <vt:lpwstr>_Toc17730944</vt:lpwstr>
      </vt:variant>
      <vt:variant>
        <vt:i4>1638450</vt:i4>
      </vt:variant>
      <vt:variant>
        <vt:i4>5348</vt:i4>
      </vt:variant>
      <vt:variant>
        <vt:i4>0</vt:i4>
      </vt:variant>
      <vt:variant>
        <vt:i4>5</vt:i4>
      </vt:variant>
      <vt:variant>
        <vt:lpwstr/>
      </vt:variant>
      <vt:variant>
        <vt:lpwstr>_Toc17730943</vt:lpwstr>
      </vt:variant>
      <vt:variant>
        <vt:i4>1572914</vt:i4>
      </vt:variant>
      <vt:variant>
        <vt:i4>5342</vt:i4>
      </vt:variant>
      <vt:variant>
        <vt:i4>0</vt:i4>
      </vt:variant>
      <vt:variant>
        <vt:i4>5</vt:i4>
      </vt:variant>
      <vt:variant>
        <vt:lpwstr/>
      </vt:variant>
      <vt:variant>
        <vt:lpwstr>_Toc17730942</vt:lpwstr>
      </vt:variant>
      <vt:variant>
        <vt:i4>1769522</vt:i4>
      </vt:variant>
      <vt:variant>
        <vt:i4>5336</vt:i4>
      </vt:variant>
      <vt:variant>
        <vt:i4>0</vt:i4>
      </vt:variant>
      <vt:variant>
        <vt:i4>5</vt:i4>
      </vt:variant>
      <vt:variant>
        <vt:lpwstr/>
      </vt:variant>
      <vt:variant>
        <vt:lpwstr>_Toc17730941</vt:lpwstr>
      </vt:variant>
      <vt:variant>
        <vt:i4>1703986</vt:i4>
      </vt:variant>
      <vt:variant>
        <vt:i4>5330</vt:i4>
      </vt:variant>
      <vt:variant>
        <vt:i4>0</vt:i4>
      </vt:variant>
      <vt:variant>
        <vt:i4>5</vt:i4>
      </vt:variant>
      <vt:variant>
        <vt:lpwstr/>
      </vt:variant>
      <vt:variant>
        <vt:lpwstr>_Toc17730940</vt:lpwstr>
      </vt:variant>
      <vt:variant>
        <vt:i4>1245237</vt:i4>
      </vt:variant>
      <vt:variant>
        <vt:i4>5324</vt:i4>
      </vt:variant>
      <vt:variant>
        <vt:i4>0</vt:i4>
      </vt:variant>
      <vt:variant>
        <vt:i4>5</vt:i4>
      </vt:variant>
      <vt:variant>
        <vt:lpwstr/>
      </vt:variant>
      <vt:variant>
        <vt:lpwstr>_Toc17730939</vt:lpwstr>
      </vt:variant>
      <vt:variant>
        <vt:i4>1179701</vt:i4>
      </vt:variant>
      <vt:variant>
        <vt:i4>5318</vt:i4>
      </vt:variant>
      <vt:variant>
        <vt:i4>0</vt:i4>
      </vt:variant>
      <vt:variant>
        <vt:i4>5</vt:i4>
      </vt:variant>
      <vt:variant>
        <vt:lpwstr/>
      </vt:variant>
      <vt:variant>
        <vt:lpwstr>_Toc17730938</vt:lpwstr>
      </vt:variant>
      <vt:variant>
        <vt:i4>1900597</vt:i4>
      </vt:variant>
      <vt:variant>
        <vt:i4>5312</vt:i4>
      </vt:variant>
      <vt:variant>
        <vt:i4>0</vt:i4>
      </vt:variant>
      <vt:variant>
        <vt:i4>5</vt:i4>
      </vt:variant>
      <vt:variant>
        <vt:lpwstr/>
      </vt:variant>
      <vt:variant>
        <vt:lpwstr>_Toc17730937</vt:lpwstr>
      </vt:variant>
      <vt:variant>
        <vt:i4>1835061</vt:i4>
      </vt:variant>
      <vt:variant>
        <vt:i4>5306</vt:i4>
      </vt:variant>
      <vt:variant>
        <vt:i4>0</vt:i4>
      </vt:variant>
      <vt:variant>
        <vt:i4>5</vt:i4>
      </vt:variant>
      <vt:variant>
        <vt:lpwstr/>
      </vt:variant>
      <vt:variant>
        <vt:lpwstr>_Toc17730936</vt:lpwstr>
      </vt:variant>
      <vt:variant>
        <vt:i4>2031669</vt:i4>
      </vt:variant>
      <vt:variant>
        <vt:i4>5300</vt:i4>
      </vt:variant>
      <vt:variant>
        <vt:i4>0</vt:i4>
      </vt:variant>
      <vt:variant>
        <vt:i4>5</vt:i4>
      </vt:variant>
      <vt:variant>
        <vt:lpwstr/>
      </vt:variant>
      <vt:variant>
        <vt:lpwstr>_Toc17730935</vt:lpwstr>
      </vt:variant>
      <vt:variant>
        <vt:i4>1966133</vt:i4>
      </vt:variant>
      <vt:variant>
        <vt:i4>5294</vt:i4>
      </vt:variant>
      <vt:variant>
        <vt:i4>0</vt:i4>
      </vt:variant>
      <vt:variant>
        <vt:i4>5</vt:i4>
      </vt:variant>
      <vt:variant>
        <vt:lpwstr/>
      </vt:variant>
      <vt:variant>
        <vt:lpwstr>_Toc17730934</vt:lpwstr>
      </vt:variant>
      <vt:variant>
        <vt:i4>1638453</vt:i4>
      </vt:variant>
      <vt:variant>
        <vt:i4>5288</vt:i4>
      </vt:variant>
      <vt:variant>
        <vt:i4>0</vt:i4>
      </vt:variant>
      <vt:variant>
        <vt:i4>5</vt:i4>
      </vt:variant>
      <vt:variant>
        <vt:lpwstr/>
      </vt:variant>
      <vt:variant>
        <vt:lpwstr>_Toc17730933</vt:lpwstr>
      </vt:variant>
      <vt:variant>
        <vt:i4>1572917</vt:i4>
      </vt:variant>
      <vt:variant>
        <vt:i4>5282</vt:i4>
      </vt:variant>
      <vt:variant>
        <vt:i4>0</vt:i4>
      </vt:variant>
      <vt:variant>
        <vt:i4>5</vt:i4>
      </vt:variant>
      <vt:variant>
        <vt:lpwstr/>
      </vt:variant>
      <vt:variant>
        <vt:lpwstr>_Toc17730932</vt:lpwstr>
      </vt:variant>
      <vt:variant>
        <vt:i4>1769525</vt:i4>
      </vt:variant>
      <vt:variant>
        <vt:i4>5276</vt:i4>
      </vt:variant>
      <vt:variant>
        <vt:i4>0</vt:i4>
      </vt:variant>
      <vt:variant>
        <vt:i4>5</vt:i4>
      </vt:variant>
      <vt:variant>
        <vt:lpwstr/>
      </vt:variant>
      <vt:variant>
        <vt:lpwstr>_Toc17730931</vt:lpwstr>
      </vt:variant>
      <vt:variant>
        <vt:i4>1703989</vt:i4>
      </vt:variant>
      <vt:variant>
        <vt:i4>5270</vt:i4>
      </vt:variant>
      <vt:variant>
        <vt:i4>0</vt:i4>
      </vt:variant>
      <vt:variant>
        <vt:i4>5</vt:i4>
      </vt:variant>
      <vt:variant>
        <vt:lpwstr/>
      </vt:variant>
      <vt:variant>
        <vt:lpwstr>_Toc17730930</vt:lpwstr>
      </vt:variant>
      <vt:variant>
        <vt:i4>1245236</vt:i4>
      </vt:variant>
      <vt:variant>
        <vt:i4>5264</vt:i4>
      </vt:variant>
      <vt:variant>
        <vt:i4>0</vt:i4>
      </vt:variant>
      <vt:variant>
        <vt:i4>5</vt:i4>
      </vt:variant>
      <vt:variant>
        <vt:lpwstr/>
      </vt:variant>
      <vt:variant>
        <vt:lpwstr>_Toc17730929</vt:lpwstr>
      </vt:variant>
      <vt:variant>
        <vt:i4>1179700</vt:i4>
      </vt:variant>
      <vt:variant>
        <vt:i4>5258</vt:i4>
      </vt:variant>
      <vt:variant>
        <vt:i4>0</vt:i4>
      </vt:variant>
      <vt:variant>
        <vt:i4>5</vt:i4>
      </vt:variant>
      <vt:variant>
        <vt:lpwstr/>
      </vt:variant>
      <vt:variant>
        <vt:lpwstr>_Toc17730928</vt:lpwstr>
      </vt:variant>
      <vt:variant>
        <vt:i4>1900596</vt:i4>
      </vt:variant>
      <vt:variant>
        <vt:i4>5252</vt:i4>
      </vt:variant>
      <vt:variant>
        <vt:i4>0</vt:i4>
      </vt:variant>
      <vt:variant>
        <vt:i4>5</vt:i4>
      </vt:variant>
      <vt:variant>
        <vt:lpwstr/>
      </vt:variant>
      <vt:variant>
        <vt:lpwstr>_Toc17730927</vt:lpwstr>
      </vt:variant>
      <vt:variant>
        <vt:i4>1835060</vt:i4>
      </vt:variant>
      <vt:variant>
        <vt:i4>5246</vt:i4>
      </vt:variant>
      <vt:variant>
        <vt:i4>0</vt:i4>
      </vt:variant>
      <vt:variant>
        <vt:i4>5</vt:i4>
      </vt:variant>
      <vt:variant>
        <vt:lpwstr/>
      </vt:variant>
      <vt:variant>
        <vt:lpwstr>_Toc17730926</vt:lpwstr>
      </vt:variant>
      <vt:variant>
        <vt:i4>2031668</vt:i4>
      </vt:variant>
      <vt:variant>
        <vt:i4>5240</vt:i4>
      </vt:variant>
      <vt:variant>
        <vt:i4>0</vt:i4>
      </vt:variant>
      <vt:variant>
        <vt:i4>5</vt:i4>
      </vt:variant>
      <vt:variant>
        <vt:lpwstr/>
      </vt:variant>
      <vt:variant>
        <vt:lpwstr>_Toc17730925</vt:lpwstr>
      </vt:variant>
      <vt:variant>
        <vt:i4>1966132</vt:i4>
      </vt:variant>
      <vt:variant>
        <vt:i4>5234</vt:i4>
      </vt:variant>
      <vt:variant>
        <vt:i4>0</vt:i4>
      </vt:variant>
      <vt:variant>
        <vt:i4>5</vt:i4>
      </vt:variant>
      <vt:variant>
        <vt:lpwstr/>
      </vt:variant>
      <vt:variant>
        <vt:lpwstr>_Toc17730924</vt:lpwstr>
      </vt:variant>
      <vt:variant>
        <vt:i4>1638452</vt:i4>
      </vt:variant>
      <vt:variant>
        <vt:i4>5228</vt:i4>
      </vt:variant>
      <vt:variant>
        <vt:i4>0</vt:i4>
      </vt:variant>
      <vt:variant>
        <vt:i4>5</vt:i4>
      </vt:variant>
      <vt:variant>
        <vt:lpwstr/>
      </vt:variant>
      <vt:variant>
        <vt:lpwstr>_Toc17730923</vt:lpwstr>
      </vt:variant>
      <vt:variant>
        <vt:i4>1572916</vt:i4>
      </vt:variant>
      <vt:variant>
        <vt:i4>5222</vt:i4>
      </vt:variant>
      <vt:variant>
        <vt:i4>0</vt:i4>
      </vt:variant>
      <vt:variant>
        <vt:i4>5</vt:i4>
      </vt:variant>
      <vt:variant>
        <vt:lpwstr/>
      </vt:variant>
      <vt:variant>
        <vt:lpwstr>_Toc17730922</vt:lpwstr>
      </vt:variant>
      <vt:variant>
        <vt:i4>1769524</vt:i4>
      </vt:variant>
      <vt:variant>
        <vt:i4>5216</vt:i4>
      </vt:variant>
      <vt:variant>
        <vt:i4>0</vt:i4>
      </vt:variant>
      <vt:variant>
        <vt:i4>5</vt:i4>
      </vt:variant>
      <vt:variant>
        <vt:lpwstr/>
      </vt:variant>
      <vt:variant>
        <vt:lpwstr>_Toc17730921</vt:lpwstr>
      </vt:variant>
      <vt:variant>
        <vt:i4>1703988</vt:i4>
      </vt:variant>
      <vt:variant>
        <vt:i4>5210</vt:i4>
      </vt:variant>
      <vt:variant>
        <vt:i4>0</vt:i4>
      </vt:variant>
      <vt:variant>
        <vt:i4>5</vt:i4>
      </vt:variant>
      <vt:variant>
        <vt:lpwstr/>
      </vt:variant>
      <vt:variant>
        <vt:lpwstr>_Toc17730920</vt:lpwstr>
      </vt:variant>
      <vt:variant>
        <vt:i4>1245239</vt:i4>
      </vt:variant>
      <vt:variant>
        <vt:i4>5204</vt:i4>
      </vt:variant>
      <vt:variant>
        <vt:i4>0</vt:i4>
      </vt:variant>
      <vt:variant>
        <vt:i4>5</vt:i4>
      </vt:variant>
      <vt:variant>
        <vt:lpwstr/>
      </vt:variant>
      <vt:variant>
        <vt:lpwstr>_Toc17730919</vt:lpwstr>
      </vt:variant>
      <vt:variant>
        <vt:i4>1179703</vt:i4>
      </vt:variant>
      <vt:variant>
        <vt:i4>5198</vt:i4>
      </vt:variant>
      <vt:variant>
        <vt:i4>0</vt:i4>
      </vt:variant>
      <vt:variant>
        <vt:i4>5</vt:i4>
      </vt:variant>
      <vt:variant>
        <vt:lpwstr/>
      </vt:variant>
      <vt:variant>
        <vt:lpwstr>_Toc17730918</vt:lpwstr>
      </vt:variant>
      <vt:variant>
        <vt:i4>1900599</vt:i4>
      </vt:variant>
      <vt:variant>
        <vt:i4>5192</vt:i4>
      </vt:variant>
      <vt:variant>
        <vt:i4>0</vt:i4>
      </vt:variant>
      <vt:variant>
        <vt:i4>5</vt:i4>
      </vt:variant>
      <vt:variant>
        <vt:lpwstr/>
      </vt:variant>
      <vt:variant>
        <vt:lpwstr>_Toc17730917</vt:lpwstr>
      </vt:variant>
      <vt:variant>
        <vt:i4>1835063</vt:i4>
      </vt:variant>
      <vt:variant>
        <vt:i4>5186</vt:i4>
      </vt:variant>
      <vt:variant>
        <vt:i4>0</vt:i4>
      </vt:variant>
      <vt:variant>
        <vt:i4>5</vt:i4>
      </vt:variant>
      <vt:variant>
        <vt:lpwstr/>
      </vt:variant>
      <vt:variant>
        <vt:lpwstr>_Toc17730916</vt:lpwstr>
      </vt:variant>
      <vt:variant>
        <vt:i4>2031671</vt:i4>
      </vt:variant>
      <vt:variant>
        <vt:i4>5180</vt:i4>
      </vt:variant>
      <vt:variant>
        <vt:i4>0</vt:i4>
      </vt:variant>
      <vt:variant>
        <vt:i4>5</vt:i4>
      </vt:variant>
      <vt:variant>
        <vt:lpwstr/>
      </vt:variant>
      <vt:variant>
        <vt:lpwstr>_Toc17730915</vt:lpwstr>
      </vt:variant>
      <vt:variant>
        <vt:i4>1966135</vt:i4>
      </vt:variant>
      <vt:variant>
        <vt:i4>5174</vt:i4>
      </vt:variant>
      <vt:variant>
        <vt:i4>0</vt:i4>
      </vt:variant>
      <vt:variant>
        <vt:i4>5</vt:i4>
      </vt:variant>
      <vt:variant>
        <vt:lpwstr/>
      </vt:variant>
      <vt:variant>
        <vt:lpwstr>_Toc17730914</vt:lpwstr>
      </vt:variant>
      <vt:variant>
        <vt:i4>1638455</vt:i4>
      </vt:variant>
      <vt:variant>
        <vt:i4>5168</vt:i4>
      </vt:variant>
      <vt:variant>
        <vt:i4>0</vt:i4>
      </vt:variant>
      <vt:variant>
        <vt:i4>5</vt:i4>
      </vt:variant>
      <vt:variant>
        <vt:lpwstr/>
      </vt:variant>
      <vt:variant>
        <vt:lpwstr>_Toc17730913</vt:lpwstr>
      </vt:variant>
      <vt:variant>
        <vt:i4>1572919</vt:i4>
      </vt:variant>
      <vt:variant>
        <vt:i4>5162</vt:i4>
      </vt:variant>
      <vt:variant>
        <vt:i4>0</vt:i4>
      </vt:variant>
      <vt:variant>
        <vt:i4>5</vt:i4>
      </vt:variant>
      <vt:variant>
        <vt:lpwstr/>
      </vt:variant>
      <vt:variant>
        <vt:lpwstr>_Toc17730912</vt:lpwstr>
      </vt:variant>
      <vt:variant>
        <vt:i4>1769527</vt:i4>
      </vt:variant>
      <vt:variant>
        <vt:i4>5156</vt:i4>
      </vt:variant>
      <vt:variant>
        <vt:i4>0</vt:i4>
      </vt:variant>
      <vt:variant>
        <vt:i4>5</vt:i4>
      </vt:variant>
      <vt:variant>
        <vt:lpwstr/>
      </vt:variant>
      <vt:variant>
        <vt:lpwstr>_Toc17730911</vt:lpwstr>
      </vt:variant>
      <vt:variant>
        <vt:i4>1703991</vt:i4>
      </vt:variant>
      <vt:variant>
        <vt:i4>5150</vt:i4>
      </vt:variant>
      <vt:variant>
        <vt:i4>0</vt:i4>
      </vt:variant>
      <vt:variant>
        <vt:i4>5</vt:i4>
      </vt:variant>
      <vt:variant>
        <vt:lpwstr/>
      </vt:variant>
      <vt:variant>
        <vt:lpwstr>_Toc17730910</vt:lpwstr>
      </vt:variant>
      <vt:variant>
        <vt:i4>1245238</vt:i4>
      </vt:variant>
      <vt:variant>
        <vt:i4>5144</vt:i4>
      </vt:variant>
      <vt:variant>
        <vt:i4>0</vt:i4>
      </vt:variant>
      <vt:variant>
        <vt:i4>5</vt:i4>
      </vt:variant>
      <vt:variant>
        <vt:lpwstr/>
      </vt:variant>
      <vt:variant>
        <vt:lpwstr>_Toc17730909</vt:lpwstr>
      </vt:variant>
      <vt:variant>
        <vt:i4>1179702</vt:i4>
      </vt:variant>
      <vt:variant>
        <vt:i4>5138</vt:i4>
      </vt:variant>
      <vt:variant>
        <vt:i4>0</vt:i4>
      </vt:variant>
      <vt:variant>
        <vt:i4>5</vt:i4>
      </vt:variant>
      <vt:variant>
        <vt:lpwstr/>
      </vt:variant>
      <vt:variant>
        <vt:lpwstr>_Toc17730908</vt:lpwstr>
      </vt:variant>
      <vt:variant>
        <vt:i4>1900598</vt:i4>
      </vt:variant>
      <vt:variant>
        <vt:i4>5132</vt:i4>
      </vt:variant>
      <vt:variant>
        <vt:i4>0</vt:i4>
      </vt:variant>
      <vt:variant>
        <vt:i4>5</vt:i4>
      </vt:variant>
      <vt:variant>
        <vt:lpwstr/>
      </vt:variant>
      <vt:variant>
        <vt:lpwstr>_Toc17730907</vt:lpwstr>
      </vt:variant>
      <vt:variant>
        <vt:i4>1835062</vt:i4>
      </vt:variant>
      <vt:variant>
        <vt:i4>5126</vt:i4>
      </vt:variant>
      <vt:variant>
        <vt:i4>0</vt:i4>
      </vt:variant>
      <vt:variant>
        <vt:i4>5</vt:i4>
      </vt:variant>
      <vt:variant>
        <vt:lpwstr/>
      </vt:variant>
      <vt:variant>
        <vt:lpwstr>_Toc17730906</vt:lpwstr>
      </vt:variant>
      <vt:variant>
        <vt:i4>2031670</vt:i4>
      </vt:variant>
      <vt:variant>
        <vt:i4>5120</vt:i4>
      </vt:variant>
      <vt:variant>
        <vt:i4>0</vt:i4>
      </vt:variant>
      <vt:variant>
        <vt:i4>5</vt:i4>
      </vt:variant>
      <vt:variant>
        <vt:lpwstr/>
      </vt:variant>
      <vt:variant>
        <vt:lpwstr>_Toc17730905</vt:lpwstr>
      </vt:variant>
      <vt:variant>
        <vt:i4>1966134</vt:i4>
      </vt:variant>
      <vt:variant>
        <vt:i4>5114</vt:i4>
      </vt:variant>
      <vt:variant>
        <vt:i4>0</vt:i4>
      </vt:variant>
      <vt:variant>
        <vt:i4>5</vt:i4>
      </vt:variant>
      <vt:variant>
        <vt:lpwstr/>
      </vt:variant>
      <vt:variant>
        <vt:lpwstr>_Toc17730904</vt:lpwstr>
      </vt:variant>
      <vt:variant>
        <vt:i4>1638454</vt:i4>
      </vt:variant>
      <vt:variant>
        <vt:i4>5108</vt:i4>
      </vt:variant>
      <vt:variant>
        <vt:i4>0</vt:i4>
      </vt:variant>
      <vt:variant>
        <vt:i4>5</vt:i4>
      </vt:variant>
      <vt:variant>
        <vt:lpwstr/>
      </vt:variant>
      <vt:variant>
        <vt:lpwstr>_Toc17730903</vt:lpwstr>
      </vt:variant>
      <vt:variant>
        <vt:i4>1572918</vt:i4>
      </vt:variant>
      <vt:variant>
        <vt:i4>5102</vt:i4>
      </vt:variant>
      <vt:variant>
        <vt:i4>0</vt:i4>
      </vt:variant>
      <vt:variant>
        <vt:i4>5</vt:i4>
      </vt:variant>
      <vt:variant>
        <vt:lpwstr/>
      </vt:variant>
      <vt:variant>
        <vt:lpwstr>_Toc17730902</vt:lpwstr>
      </vt:variant>
      <vt:variant>
        <vt:i4>1769526</vt:i4>
      </vt:variant>
      <vt:variant>
        <vt:i4>5096</vt:i4>
      </vt:variant>
      <vt:variant>
        <vt:i4>0</vt:i4>
      </vt:variant>
      <vt:variant>
        <vt:i4>5</vt:i4>
      </vt:variant>
      <vt:variant>
        <vt:lpwstr/>
      </vt:variant>
      <vt:variant>
        <vt:lpwstr>_Toc17730901</vt:lpwstr>
      </vt:variant>
      <vt:variant>
        <vt:i4>1703990</vt:i4>
      </vt:variant>
      <vt:variant>
        <vt:i4>5090</vt:i4>
      </vt:variant>
      <vt:variant>
        <vt:i4>0</vt:i4>
      </vt:variant>
      <vt:variant>
        <vt:i4>5</vt:i4>
      </vt:variant>
      <vt:variant>
        <vt:lpwstr/>
      </vt:variant>
      <vt:variant>
        <vt:lpwstr>_Toc17730900</vt:lpwstr>
      </vt:variant>
      <vt:variant>
        <vt:i4>1179711</vt:i4>
      </vt:variant>
      <vt:variant>
        <vt:i4>5084</vt:i4>
      </vt:variant>
      <vt:variant>
        <vt:i4>0</vt:i4>
      </vt:variant>
      <vt:variant>
        <vt:i4>5</vt:i4>
      </vt:variant>
      <vt:variant>
        <vt:lpwstr/>
      </vt:variant>
      <vt:variant>
        <vt:lpwstr>_Toc17730899</vt:lpwstr>
      </vt:variant>
      <vt:variant>
        <vt:i4>1245247</vt:i4>
      </vt:variant>
      <vt:variant>
        <vt:i4>5078</vt:i4>
      </vt:variant>
      <vt:variant>
        <vt:i4>0</vt:i4>
      </vt:variant>
      <vt:variant>
        <vt:i4>5</vt:i4>
      </vt:variant>
      <vt:variant>
        <vt:lpwstr/>
      </vt:variant>
      <vt:variant>
        <vt:lpwstr>_Toc17730898</vt:lpwstr>
      </vt:variant>
      <vt:variant>
        <vt:i4>1835071</vt:i4>
      </vt:variant>
      <vt:variant>
        <vt:i4>5072</vt:i4>
      </vt:variant>
      <vt:variant>
        <vt:i4>0</vt:i4>
      </vt:variant>
      <vt:variant>
        <vt:i4>5</vt:i4>
      </vt:variant>
      <vt:variant>
        <vt:lpwstr/>
      </vt:variant>
      <vt:variant>
        <vt:lpwstr>_Toc17730897</vt:lpwstr>
      </vt:variant>
      <vt:variant>
        <vt:i4>1900607</vt:i4>
      </vt:variant>
      <vt:variant>
        <vt:i4>5066</vt:i4>
      </vt:variant>
      <vt:variant>
        <vt:i4>0</vt:i4>
      </vt:variant>
      <vt:variant>
        <vt:i4>5</vt:i4>
      </vt:variant>
      <vt:variant>
        <vt:lpwstr/>
      </vt:variant>
      <vt:variant>
        <vt:lpwstr>_Toc17730896</vt:lpwstr>
      </vt:variant>
      <vt:variant>
        <vt:i4>1966143</vt:i4>
      </vt:variant>
      <vt:variant>
        <vt:i4>5060</vt:i4>
      </vt:variant>
      <vt:variant>
        <vt:i4>0</vt:i4>
      </vt:variant>
      <vt:variant>
        <vt:i4>5</vt:i4>
      </vt:variant>
      <vt:variant>
        <vt:lpwstr/>
      </vt:variant>
      <vt:variant>
        <vt:lpwstr>_Toc17730895</vt:lpwstr>
      </vt:variant>
      <vt:variant>
        <vt:i4>2031679</vt:i4>
      </vt:variant>
      <vt:variant>
        <vt:i4>5054</vt:i4>
      </vt:variant>
      <vt:variant>
        <vt:i4>0</vt:i4>
      </vt:variant>
      <vt:variant>
        <vt:i4>5</vt:i4>
      </vt:variant>
      <vt:variant>
        <vt:lpwstr/>
      </vt:variant>
      <vt:variant>
        <vt:lpwstr>_Toc17730894</vt:lpwstr>
      </vt:variant>
      <vt:variant>
        <vt:i4>1572927</vt:i4>
      </vt:variant>
      <vt:variant>
        <vt:i4>5048</vt:i4>
      </vt:variant>
      <vt:variant>
        <vt:i4>0</vt:i4>
      </vt:variant>
      <vt:variant>
        <vt:i4>5</vt:i4>
      </vt:variant>
      <vt:variant>
        <vt:lpwstr/>
      </vt:variant>
      <vt:variant>
        <vt:lpwstr>_Toc17730893</vt:lpwstr>
      </vt:variant>
      <vt:variant>
        <vt:i4>1638463</vt:i4>
      </vt:variant>
      <vt:variant>
        <vt:i4>5042</vt:i4>
      </vt:variant>
      <vt:variant>
        <vt:i4>0</vt:i4>
      </vt:variant>
      <vt:variant>
        <vt:i4>5</vt:i4>
      </vt:variant>
      <vt:variant>
        <vt:lpwstr/>
      </vt:variant>
      <vt:variant>
        <vt:lpwstr>_Toc17730892</vt:lpwstr>
      </vt:variant>
      <vt:variant>
        <vt:i4>1703999</vt:i4>
      </vt:variant>
      <vt:variant>
        <vt:i4>5036</vt:i4>
      </vt:variant>
      <vt:variant>
        <vt:i4>0</vt:i4>
      </vt:variant>
      <vt:variant>
        <vt:i4>5</vt:i4>
      </vt:variant>
      <vt:variant>
        <vt:lpwstr/>
      </vt:variant>
      <vt:variant>
        <vt:lpwstr>_Toc17730891</vt:lpwstr>
      </vt:variant>
      <vt:variant>
        <vt:i4>1769535</vt:i4>
      </vt:variant>
      <vt:variant>
        <vt:i4>5030</vt:i4>
      </vt:variant>
      <vt:variant>
        <vt:i4>0</vt:i4>
      </vt:variant>
      <vt:variant>
        <vt:i4>5</vt:i4>
      </vt:variant>
      <vt:variant>
        <vt:lpwstr/>
      </vt:variant>
      <vt:variant>
        <vt:lpwstr>_Toc17730890</vt:lpwstr>
      </vt:variant>
      <vt:variant>
        <vt:i4>1179710</vt:i4>
      </vt:variant>
      <vt:variant>
        <vt:i4>5024</vt:i4>
      </vt:variant>
      <vt:variant>
        <vt:i4>0</vt:i4>
      </vt:variant>
      <vt:variant>
        <vt:i4>5</vt:i4>
      </vt:variant>
      <vt:variant>
        <vt:lpwstr/>
      </vt:variant>
      <vt:variant>
        <vt:lpwstr>_Toc17730889</vt:lpwstr>
      </vt:variant>
      <vt:variant>
        <vt:i4>1245246</vt:i4>
      </vt:variant>
      <vt:variant>
        <vt:i4>5018</vt:i4>
      </vt:variant>
      <vt:variant>
        <vt:i4>0</vt:i4>
      </vt:variant>
      <vt:variant>
        <vt:i4>5</vt:i4>
      </vt:variant>
      <vt:variant>
        <vt:lpwstr/>
      </vt:variant>
      <vt:variant>
        <vt:lpwstr>_Toc17730888</vt:lpwstr>
      </vt:variant>
      <vt:variant>
        <vt:i4>1835070</vt:i4>
      </vt:variant>
      <vt:variant>
        <vt:i4>5012</vt:i4>
      </vt:variant>
      <vt:variant>
        <vt:i4>0</vt:i4>
      </vt:variant>
      <vt:variant>
        <vt:i4>5</vt:i4>
      </vt:variant>
      <vt:variant>
        <vt:lpwstr/>
      </vt:variant>
      <vt:variant>
        <vt:lpwstr>_Toc17730887</vt:lpwstr>
      </vt:variant>
      <vt:variant>
        <vt:i4>1900606</vt:i4>
      </vt:variant>
      <vt:variant>
        <vt:i4>5006</vt:i4>
      </vt:variant>
      <vt:variant>
        <vt:i4>0</vt:i4>
      </vt:variant>
      <vt:variant>
        <vt:i4>5</vt:i4>
      </vt:variant>
      <vt:variant>
        <vt:lpwstr/>
      </vt:variant>
      <vt:variant>
        <vt:lpwstr>_Toc17730886</vt:lpwstr>
      </vt:variant>
      <vt:variant>
        <vt:i4>1966142</vt:i4>
      </vt:variant>
      <vt:variant>
        <vt:i4>5000</vt:i4>
      </vt:variant>
      <vt:variant>
        <vt:i4>0</vt:i4>
      </vt:variant>
      <vt:variant>
        <vt:i4>5</vt:i4>
      </vt:variant>
      <vt:variant>
        <vt:lpwstr/>
      </vt:variant>
      <vt:variant>
        <vt:lpwstr>_Toc17730885</vt:lpwstr>
      </vt:variant>
      <vt:variant>
        <vt:i4>2031678</vt:i4>
      </vt:variant>
      <vt:variant>
        <vt:i4>4994</vt:i4>
      </vt:variant>
      <vt:variant>
        <vt:i4>0</vt:i4>
      </vt:variant>
      <vt:variant>
        <vt:i4>5</vt:i4>
      </vt:variant>
      <vt:variant>
        <vt:lpwstr/>
      </vt:variant>
      <vt:variant>
        <vt:lpwstr>_Toc17730884</vt:lpwstr>
      </vt:variant>
      <vt:variant>
        <vt:i4>1572926</vt:i4>
      </vt:variant>
      <vt:variant>
        <vt:i4>4988</vt:i4>
      </vt:variant>
      <vt:variant>
        <vt:i4>0</vt:i4>
      </vt:variant>
      <vt:variant>
        <vt:i4>5</vt:i4>
      </vt:variant>
      <vt:variant>
        <vt:lpwstr/>
      </vt:variant>
      <vt:variant>
        <vt:lpwstr>_Toc17730883</vt:lpwstr>
      </vt:variant>
      <vt:variant>
        <vt:i4>1638462</vt:i4>
      </vt:variant>
      <vt:variant>
        <vt:i4>4982</vt:i4>
      </vt:variant>
      <vt:variant>
        <vt:i4>0</vt:i4>
      </vt:variant>
      <vt:variant>
        <vt:i4>5</vt:i4>
      </vt:variant>
      <vt:variant>
        <vt:lpwstr/>
      </vt:variant>
      <vt:variant>
        <vt:lpwstr>_Toc17730882</vt:lpwstr>
      </vt:variant>
      <vt:variant>
        <vt:i4>1703998</vt:i4>
      </vt:variant>
      <vt:variant>
        <vt:i4>4976</vt:i4>
      </vt:variant>
      <vt:variant>
        <vt:i4>0</vt:i4>
      </vt:variant>
      <vt:variant>
        <vt:i4>5</vt:i4>
      </vt:variant>
      <vt:variant>
        <vt:lpwstr/>
      </vt:variant>
      <vt:variant>
        <vt:lpwstr>_Toc17730881</vt:lpwstr>
      </vt:variant>
      <vt:variant>
        <vt:i4>1769534</vt:i4>
      </vt:variant>
      <vt:variant>
        <vt:i4>4970</vt:i4>
      </vt:variant>
      <vt:variant>
        <vt:i4>0</vt:i4>
      </vt:variant>
      <vt:variant>
        <vt:i4>5</vt:i4>
      </vt:variant>
      <vt:variant>
        <vt:lpwstr/>
      </vt:variant>
      <vt:variant>
        <vt:lpwstr>_Toc17730880</vt:lpwstr>
      </vt:variant>
      <vt:variant>
        <vt:i4>1179697</vt:i4>
      </vt:variant>
      <vt:variant>
        <vt:i4>4964</vt:i4>
      </vt:variant>
      <vt:variant>
        <vt:i4>0</vt:i4>
      </vt:variant>
      <vt:variant>
        <vt:i4>5</vt:i4>
      </vt:variant>
      <vt:variant>
        <vt:lpwstr/>
      </vt:variant>
      <vt:variant>
        <vt:lpwstr>_Toc17730879</vt:lpwstr>
      </vt:variant>
      <vt:variant>
        <vt:i4>1245233</vt:i4>
      </vt:variant>
      <vt:variant>
        <vt:i4>4958</vt:i4>
      </vt:variant>
      <vt:variant>
        <vt:i4>0</vt:i4>
      </vt:variant>
      <vt:variant>
        <vt:i4>5</vt:i4>
      </vt:variant>
      <vt:variant>
        <vt:lpwstr/>
      </vt:variant>
      <vt:variant>
        <vt:lpwstr>_Toc17730878</vt:lpwstr>
      </vt:variant>
      <vt:variant>
        <vt:i4>1835057</vt:i4>
      </vt:variant>
      <vt:variant>
        <vt:i4>4952</vt:i4>
      </vt:variant>
      <vt:variant>
        <vt:i4>0</vt:i4>
      </vt:variant>
      <vt:variant>
        <vt:i4>5</vt:i4>
      </vt:variant>
      <vt:variant>
        <vt:lpwstr/>
      </vt:variant>
      <vt:variant>
        <vt:lpwstr>_Toc17730877</vt:lpwstr>
      </vt:variant>
      <vt:variant>
        <vt:i4>1900593</vt:i4>
      </vt:variant>
      <vt:variant>
        <vt:i4>4946</vt:i4>
      </vt:variant>
      <vt:variant>
        <vt:i4>0</vt:i4>
      </vt:variant>
      <vt:variant>
        <vt:i4>5</vt:i4>
      </vt:variant>
      <vt:variant>
        <vt:lpwstr/>
      </vt:variant>
      <vt:variant>
        <vt:lpwstr>_Toc17730876</vt:lpwstr>
      </vt:variant>
      <vt:variant>
        <vt:i4>1966129</vt:i4>
      </vt:variant>
      <vt:variant>
        <vt:i4>4940</vt:i4>
      </vt:variant>
      <vt:variant>
        <vt:i4>0</vt:i4>
      </vt:variant>
      <vt:variant>
        <vt:i4>5</vt:i4>
      </vt:variant>
      <vt:variant>
        <vt:lpwstr/>
      </vt:variant>
      <vt:variant>
        <vt:lpwstr>_Toc17730875</vt:lpwstr>
      </vt:variant>
      <vt:variant>
        <vt:i4>2031665</vt:i4>
      </vt:variant>
      <vt:variant>
        <vt:i4>4934</vt:i4>
      </vt:variant>
      <vt:variant>
        <vt:i4>0</vt:i4>
      </vt:variant>
      <vt:variant>
        <vt:i4>5</vt:i4>
      </vt:variant>
      <vt:variant>
        <vt:lpwstr/>
      </vt:variant>
      <vt:variant>
        <vt:lpwstr>_Toc17730874</vt:lpwstr>
      </vt:variant>
      <vt:variant>
        <vt:i4>1572913</vt:i4>
      </vt:variant>
      <vt:variant>
        <vt:i4>4928</vt:i4>
      </vt:variant>
      <vt:variant>
        <vt:i4>0</vt:i4>
      </vt:variant>
      <vt:variant>
        <vt:i4>5</vt:i4>
      </vt:variant>
      <vt:variant>
        <vt:lpwstr/>
      </vt:variant>
      <vt:variant>
        <vt:lpwstr>_Toc17730873</vt:lpwstr>
      </vt:variant>
      <vt:variant>
        <vt:i4>1638449</vt:i4>
      </vt:variant>
      <vt:variant>
        <vt:i4>4922</vt:i4>
      </vt:variant>
      <vt:variant>
        <vt:i4>0</vt:i4>
      </vt:variant>
      <vt:variant>
        <vt:i4>5</vt:i4>
      </vt:variant>
      <vt:variant>
        <vt:lpwstr/>
      </vt:variant>
      <vt:variant>
        <vt:lpwstr>_Toc17730872</vt:lpwstr>
      </vt:variant>
      <vt:variant>
        <vt:i4>1703985</vt:i4>
      </vt:variant>
      <vt:variant>
        <vt:i4>4916</vt:i4>
      </vt:variant>
      <vt:variant>
        <vt:i4>0</vt:i4>
      </vt:variant>
      <vt:variant>
        <vt:i4>5</vt:i4>
      </vt:variant>
      <vt:variant>
        <vt:lpwstr/>
      </vt:variant>
      <vt:variant>
        <vt:lpwstr>_Toc17730871</vt:lpwstr>
      </vt:variant>
      <vt:variant>
        <vt:i4>1769521</vt:i4>
      </vt:variant>
      <vt:variant>
        <vt:i4>4910</vt:i4>
      </vt:variant>
      <vt:variant>
        <vt:i4>0</vt:i4>
      </vt:variant>
      <vt:variant>
        <vt:i4>5</vt:i4>
      </vt:variant>
      <vt:variant>
        <vt:lpwstr/>
      </vt:variant>
      <vt:variant>
        <vt:lpwstr>_Toc17730870</vt:lpwstr>
      </vt:variant>
      <vt:variant>
        <vt:i4>1179696</vt:i4>
      </vt:variant>
      <vt:variant>
        <vt:i4>4904</vt:i4>
      </vt:variant>
      <vt:variant>
        <vt:i4>0</vt:i4>
      </vt:variant>
      <vt:variant>
        <vt:i4>5</vt:i4>
      </vt:variant>
      <vt:variant>
        <vt:lpwstr/>
      </vt:variant>
      <vt:variant>
        <vt:lpwstr>_Toc17730869</vt:lpwstr>
      </vt:variant>
      <vt:variant>
        <vt:i4>1245232</vt:i4>
      </vt:variant>
      <vt:variant>
        <vt:i4>4898</vt:i4>
      </vt:variant>
      <vt:variant>
        <vt:i4>0</vt:i4>
      </vt:variant>
      <vt:variant>
        <vt:i4>5</vt:i4>
      </vt:variant>
      <vt:variant>
        <vt:lpwstr/>
      </vt:variant>
      <vt:variant>
        <vt:lpwstr>_Toc17730868</vt:lpwstr>
      </vt:variant>
      <vt:variant>
        <vt:i4>1835056</vt:i4>
      </vt:variant>
      <vt:variant>
        <vt:i4>4892</vt:i4>
      </vt:variant>
      <vt:variant>
        <vt:i4>0</vt:i4>
      </vt:variant>
      <vt:variant>
        <vt:i4>5</vt:i4>
      </vt:variant>
      <vt:variant>
        <vt:lpwstr/>
      </vt:variant>
      <vt:variant>
        <vt:lpwstr>_Toc17730867</vt:lpwstr>
      </vt:variant>
      <vt:variant>
        <vt:i4>1900592</vt:i4>
      </vt:variant>
      <vt:variant>
        <vt:i4>4886</vt:i4>
      </vt:variant>
      <vt:variant>
        <vt:i4>0</vt:i4>
      </vt:variant>
      <vt:variant>
        <vt:i4>5</vt:i4>
      </vt:variant>
      <vt:variant>
        <vt:lpwstr/>
      </vt:variant>
      <vt:variant>
        <vt:lpwstr>_Toc17730866</vt:lpwstr>
      </vt:variant>
      <vt:variant>
        <vt:i4>1966128</vt:i4>
      </vt:variant>
      <vt:variant>
        <vt:i4>4880</vt:i4>
      </vt:variant>
      <vt:variant>
        <vt:i4>0</vt:i4>
      </vt:variant>
      <vt:variant>
        <vt:i4>5</vt:i4>
      </vt:variant>
      <vt:variant>
        <vt:lpwstr/>
      </vt:variant>
      <vt:variant>
        <vt:lpwstr>_Toc17730865</vt:lpwstr>
      </vt:variant>
      <vt:variant>
        <vt:i4>2031664</vt:i4>
      </vt:variant>
      <vt:variant>
        <vt:i4>4874</vt:i4>
      </vt:variant>
      <vt:variant>
        <vt:i4>0</vt:i4>
      </vt:variant>
      <vt:variant>
        <vt:i4>5</vt:i4>
      </vt:variant>
      <vt:variant>
        <vt:lpwstr/>
      </vt:variant>
      <vt:variant>
        <vt:lpwstr>_Toc17730864</vt:lpwstr>
      </vt:variant>
      <vt:variant>
        <vt:i4>1572912</vt:i4>
      </vt:variant>
      <vt:variant>
        <vt:i4>4868</vt:i4>
      </vt:variant>
      <vt:variant>
        <vt:i4>0</vt:i4>
      </vt:variant>
      <vt:variant>
        <vt:i4>5</vt:i4>
      </vt:variant>
      <vt:variant>
        <vt:lpwstr/>
      </vt:variant>
      <vt:variant>
        <vt:lpwstr>_Toc17730863</vt:lpwstr>
      </vt:variant>
      <vt:variant>
        <vt:i4>1638448</vt:i4>
      </vt:variant>
      <vt:variant>
        <vt:i4>4862</vt:i4>
      </vt:variant>
      <vt:variant>
        <vt:i4>0</vt:i4>
      </vt:variant>
      <vt:variant>
        <vt:i4>5</vt:i4>
      </vt:variant>
      <vt:variant>
        <vt:lpwstr/>
      </vt:variant>
      <vt:variant>
        <vt:lpwstr>_Toc17730862</vt:lpwstr>
      </vt:variant>
      <vt:variant>
        <vt:i4>1703984</vt:i4>
      </vt:variant>
      <vt:variant>
        <vt:i4>4856</vt:i4>
      </vt:variant>
      <vt:variant>
        <vt:i4>0</vt:i4>
      </vt:variant>
      <vt:variant>
        <vt:i4>5</vt:i4>
      </vt:variant>
      <vt:variant>
        <vt:lpwstr/>
      </vt:variant>
      <vt:variant>
        <vt:lpwstr>_Toc17730861</vt:lpwstr>
      </vt:variant>
      <vt:variant>
        <vt:i4>1769520</vt:i4>
      </vt:variant>
      <vt:variant>
        <vt:i4>4850</vt:i4>
      </vt:variant>
      <vt:variant>
        <vt:i4>0</vt:i4>
      </vt:variant>
      <vt:variant>
        <vt:i4>5</vt:i4>
      </vt:variant>
      <vt:variant>
        <vt:lpwstr/>
      </vt:variant>
      <vt:variant>
        <vt:lpwstr>_Toc17730860</vt:lpwstr>
      </vt:variant>
      <vt:variant>
        <vt:i4>1179699</vt:i4>
      </vt:variant>
      <vt:variant>
        <vt:i4>4844</vt:i4>
      </vt:variant>
      <vt:variant>
        <vt:i4>0</vt:i4>
      </vt:variant>
      <vt:variant>
        <vt:i4>5</vt:i4>
      </vt:variant>
      <vt:variant>
        <vt:lpwstr/>
      </vt:variant>
      <vt:variant>
        <vt:lpwstr>_Toc17730859</vt:lpwstr>
      </vt:variant>
      <vt:variant>
        <vt:i4>1245235</vt:i4>
      </vt:variant>
      <vt:variant>
        <vt:i4>4838</vt:i4>
      </vt:variant>
      <vt:variant>
        <vt:i4>0</vt:i4>
      </vt:variant>
      <vt:variant>
        <vt:i4>5</vt:i4>
      </vt:variant>
      <vt:variant>
        <vt:lpwstr/>
      </vt:variant>
      <vt:variant>
        <vt:lpwstr>_Toc17730858</vt:lpwstr>
      </vt:variant>
      <vt:variant>
        <vt:i4>1835059</vt:i4>
      </vt:variant>
      <vt:variant>
        <vt:i4>4832</vt:i4>
      </vt:variant>
      <vt:variant>
        <vt:i4>0</vt:i4>
      </vt:variant>
      <vt:variant>
        <vt:i4>5</vt:i4>
      </vt:variant>
      <vt:variant>
        <vt:lpwstr/>
      </vt:variant>
      <vt:variant>
        <vt:lpwstr>_Toc17730857</vt:lpwstr>
      </vt:variant>
      <vt:variant>
        <vt:i4>1900595</vt:i4>
      </vt:variant>
      <vt:variant>
        <vt:i4>4826</vt:i4>
      </vt:variant>
      <vt:variant>
        <vt:i4>0</vt:i4>
      </vt:variant>
      <vt:variant>
        <vt:i4>5</vt:i4>
      </vt:variant>
      <vt:variant>
        <vt:lpwstr/>
      </vt:variant>
      <vt:variant>
        <vt:lpwstr>_Toc17730856</vt:lpwstr>
      </vt:variant>
      <vt:variant>
        <vt:i4>1966131</vt:i4>
      </vt:variant>
      <vt:variant>
        <vt:i4>4820</vt:i4>
      </vt:variant>
      <vt:variant>
        <vt:i4>0</vt:i4>
      </vt:variant>
      <vt:variant>
        <vt:i4>5</vt:i4>
      </vt:variant>
      <vt:variant>
        <vt:lpwstr/>
      </vt:variant>
      <vt:variant>
        <vt:lpwstr>_Toc17730855</vt:lpwstr>
      </vt:variant>
      <vt:variant>
        <vt:i4>2031667</vt:i4>
      </vt:variant>
      <vt:variant>
        <vt:i4>4814</vt:i4>
      </vt:variant>
      <vt:variant>
        <vt:i4>0</vt:i4>
      </vt:variant>
      <vt:variant>
        <vt:i4>5</vt:i4>
      </vt:variant>
      <vt:variant>
        <vt:lpwstr/>
      </vt:variant>
      <vt:variant>
        <vt:lpwstr>_Toc17730854</vt:lpwstr>
      </vt:variant>
      <vt:variant>
        <vt:i4>1572915</vt:i4>
      </vt:variant>
      <vt:variant>
        <vt:i4>4808</vt:i4>
      </vt:variant>
      <vt:variant>
        <vt:i4>0</vt:i4>
      </vt:variant>
      <vt:variant>
        <vt:i4>5</vt:i4>
      </vt:variant>
      <vt:variant>
        <vt:lpwstr/>
      </vt:variant>
      <vt:variant>
        <vt:lpwstr>_Toc17730853</vt:lpwstr>
      </vt:variant>
      <vt:variant>
        <vt:i4>1638451</vt:i4>
      </vt:variant>
      <vt:variant>
        <vt:i4>4802</vt:i4>
      </vt:variant>
      <vt:variant>
        <vt:i4>0</vt:i4>
      </vt:variant>
      <vt:variant>
        <vt:i4>5</vt:i4>
      </vt:variant>
      <vt:variant>
        <vt:lpwstr/>
      </vt:variant>
      <vt:variant>
        <vt:lpwstr>_Toc17730852</vt:lpwstr>
      </vt:variant>
      <vt:variant>
        <vt:i4>1703987</vt:i4>
      </vt:variant>
      <vt:variant>
        <vt:i4>4796</vt:i4>
      </vt:variant>
      <vt:variant>
        <vt:i4>0</vt:i4>
      </vt:variant>
      <vt:variant>
        <vt:i4>5</vt:i4>
      </vt:variant>
      <vt:variant>
        <vt:lpwstr/>
      </vt:variant>
      <vt:variant>
        <vt:lpwstr>_Toc17730851</vt:lpwstr>
      </vt:variant>
      <vt:variant>
        <vt:i4>1769523</vt:i4>
      </vt:variant>
      <vt:variant>
        <vt:i4>4790</vt:i4>
      </vt:variant>
      <vt:variant>
        <vt:i4>0</vt:i4>
      </vt:variant>
      <vt:variant>
        <vt:i4>5</vt:i4>
      </vt:variant>
      <vt:variant>
        <vt:lpwstr/>
      </vt:variant>
      <vt:variant>
        <vt:lpwstr>_Toc17730850</vt:lpwstr>
      </vt:variant>
      <vt:variant>
        <vt:i4>1179698</vt:i4>
      </vt:variant>
      <vt:variant>
        <vt:i4>4784</vt:i4>
      </vt:variant>
      <vt:variant>
        <vt:i4>0</vt:i4>
      </vt:variant>
      <vt:variant>
        <vt:i4>5</vt:i4>
      </vt:variant>
      <vt:variant>
        <vt:lpwstr/>
      </vt:variant>
      <vt:variant>
        <vt:lpwstr>_Toc17730849</vt:lpwstr>
      </vt:variant>
      <vt:variant>
        <vt:i4>1245234</vt:i4>
      </vt:variant>
      <vt:variant>
        <vt:i4>4778</vt:i4>
      </vt:variant>
      <vt:variant>
        <vt:i4>0</vt:i4>
      </vt:variant>
      <vt:variant>
        <vt:i4>5</vt:i4>
      </vt:variant>
      <vt:variant>
        <vt:lpwstr/>
      </vt:variant>
      <vt:variant>
        <vt:lpwstr>_Toc17730848</vt:lpwstr>
      </vt:variant>
      <vt:variant>
        <vt:i4>1835058</vt:i4>
      </vt:variant>
      <vt:variant>
        <vt:i4>4772</vt:i4>
      </vt:variant>
      <vt:variant>
        <vt:i4>0</vt:i4>
      </vt:variant>
      <vt:variant>
        <vt:i4>5</vt:i4>
      </vt:variant>
      <vt:variant>
        <vt:lpwstr/>
      </vt:variant>
      <vt:variant>
        <vt:lpwstr>_Toc17730847</vt:lpwstr>
      </vt:variant>
      <vt:variant>
        <vt:i4>1900594</vt:i4>
      </vt:variant>
      <vt:variant>
        <vt:i4>4766</vt:i4>
      </vt:variant>
      <vt:variant>
        <vt:i4>0</vt:i4>
      </vt:variant>
      <vt:variant>
        <vt:i4>5</vt:i4>
      </vt:variant>
      <vt:variant>
        <vt:lpwstr/>
      </vt:variant>
      <vt:variant>
        <vt:lpwstr>_Toc17730846</vt:lpwstr>
      </vt:variant>
      <vt:variant>
        <vt:i4>1966130</vt:i4>
      </vt:variant>
      <vt:variant>
        <vt:i4>4760</vt:i4>
      </vt:variant>
      <vt:variant>
        <vt:i4>0</vt:i4>
      </vt:variant>
      <vt:variant>
        <vt:i4>5</vt:i4>
      </vt:variant>
      <vt:variant>
        <vt:lpwstr/>
      </vt:variant>
      <vt:variant>
        <vt:lpwstr>_Toc17730845</vt:lpwstr>
      </vt:variant>
      <vt:variant>
        <vt:i4>2031666</vt:i4>
      </vt:variant>
      <vt:variant>
        <vt:i4>4754</vt:i4>
      </vt:variant>
      <vt:variant>
        <vt:i4>0</vt:i4>
      </vt:variant>
      <vt:variant>
        <vt:i4>5</vt:i4>
      </vt:variant>
      <vt:variant>
        <vt:lpwstr/>
      </vt:variant>
      <vt:variant>
        <vt:lpwstr>_Toc17730844</vt:lpwstr>
      </vt:variant>
      <vt:variant>
        <vt:i4>1572914</vt:i4>
      </vt:variant>
      <vt:variant>
        <vt:i4>4748</vt:i4>
      </vt:variant>
      <vt:variant>
        <vt:i4>0</vt:i4>
      </vt:variant>
      <vt:variant>
        <vt:i4>5</vt:i4>
      </vt:variant>
      <vt:variant>
        <vt:lpwstr/>
      </vt:variant>
      <vt:variant>
        <vt:lpwstr>_Toc17730843</vt:lpwstr>
      </vt:variant>
      <vt:variant>
        <vt:i4>1638450</vt:i4>
      </vt:variant>
      <vt:variant>
        <vt:i4>4742</vt:i4>
      </vt:variant>
      <vt:variant>
        <vt:i4>0</vt:i4>
      </vt:variant>
      <vt:variant>
        <vt:i4>5</vt:i4>
      </vt:variant>
      <vt:variant>
        <vt:lpwstr/>
      </vt:variant>
      <vt:variant>
        <vt:lpwstr>_Toc17730842</vt:lpwstr>
      </vt:variant>
      <vt:variant>
        <vt:i4>1703986</vt:i4>
      </vt:variant>
      <vt:variant>
        <vt:i4>4736</vt:i4>
      </vt:variant>
      <vt:variant>
        <vt:i4>0</vt:i4>
      </vt:variant>
      <vt:variant>
        <vt:i4>5</vt:i4>
      </vt:variant>
      <vt:variant>
        <vt:lpwstr/>
      </vt:variant>
      <vt:variant>
        <vt:lpwstr>_Toc17730841</vt:lpwstr>
      </vt:variant>
      <vt:variant>
        <vt:i4>1769522</vt:i4>
      </vt:variant>
      <vt:variant>
        <vt:i4>4730</vt:i4>
      </vt:variant>
      <vt:variant>
        <vt:i4>0</vt:i4>
      </vt:variant>
      <vt:variant>
        <vt:i4>5</vt:i4>
      </vt:variant>
      <vt:variant>
        <vt:lpwstr/>
      </vt:variant>
      <vt:variant>
        <vt:lpwstr>_Toc17730840</vt:lpwstr>
      </vt:variant>
      <vt:variant>
        <vt:i4>1179701</vt:i4>
      </vt:variant>
      <vt:variant>
        <vt:i4>4724</vt:i4>
      </vt:variant>
      <vt:variant>
        <vt:i4>0</vt:i4>
      </vt:variant>
      <vt:variant>
        <vt:i4>5</vt:i4>
      </vt:variant>
      <vt:variant>
        <vt:lpwstr/>
      </vt:variant>
      <vt:variant>
        <vt:lpwstr>_Toc17730839</vt:lpwstr>
      </vt:variant>
      <vt:variant>
        <vt:i4>1245237</vt:i4>
      </vt:variant>
      <vt:variant>
        <vt:i4>4718</vt:i4>
      </vt:variant>
      <vt:variant>
        <vt:i4>0</vt:i4>
      </vt:variant>
      <vt:variant>
        <vt:i4>5</vt:i4>
      </vt:variant>
      <vt:variant>
        <vt:lpwstr/>
      </vt:variant>
      <vt:variant>
        <vt:lpwstr>_Toc17730838</vt:lpwstr>
      </vt:variant>
      <vt:variant>
        <vt:i4>1835061</vt:i4>
      </vt:variant>
      <vt:variant>
        <vt:i4>4712</vt:i4>
      </vt:variant>
      <vt:variant>
        <vt:i4>0</vt:i4>
      </vt:variant>
      <vt:variant>
        <vt:i4>5</vt:i4>
      </vt:variant>
      <vt:variant>
        <vt:lpwstr/>
      </vt:variant>
      <vt:variant>
        <vt:lpwstr>_Toc17730837</vt:lpwstr>
      </vt:variant>
      <vt:variant>
        <vt:i4>1900597</vt:i4>
      </vt:variant>
      <vt:variant>
        <vt:i4>4706</vt:i4>
      </vt:variant>
      <vt:variant>
        <vt:i4>0</vt:i4>
      </vt:variant>
      <vt:variant>
        <vt:i4>5</vt:i4>
      </vt:variant>
      <vt:variant>
        <vt:lpwstr/>
      </vt:variant>
      <vt:variant>
        <vt:lpwstr>_Toc17730836</vt:lpwstr>
      </vt:variant>
      <vt:variant>
        <vt:i4>1966133</vt:i4>
      </vt:variant>
      <vt:variant>
        <vt:i4>4700</vt:i4>
      </vt:variant>
      <vt:variant>
        <vt:i4>0</vt:i4>
      </vt:variant>
      <vt:variant>
        <vt:i4>5</vt:i4>
      </vt:variant>
      <vt:variant>
        <vt:lpwstr/>
      </vt:variant>
      <vt:variant>
        <vt:lpwstr>_Toc17730835</vt:lpwstr>
      </vt:variant>
      <vt:variant>
        <vt:i4>2031669</vt:i4>
      </vt:variant>
      <vt:variant>
        <vt:i4>4694</vt:i4>
      </vt:variant>
      <vt:variant>
        <vt:i4>0</vt:i4>
      </vt:variant>
      <vt:variant>
        <vt:i4>5</vt:i4>
      </vt:variant>
      <vt:variant>
        <vt:lpwstr/>
      </vt:variant>
      <vt:variant>
        <vt:lpwstr>_Toc17730834</vt:lpwstr>
      </vt:variant>
      <vt:variant>
        <vt:i4>1572917</vt:i4>
      </vt:variant>
      <vt:variant>
        <vt:i4>4688</vt:i4>
      </vt:variant>
      <vt:variant>
        <vt:i4>0</vt:i4>
      </vt:variant>
      <vt:variant>
        <vt:i4>5</vt:i4>
      </vt:variant>
      <vt:variant>
        <vt:lpwstr/>
      </vt:variant>
      <vt:variant>
        <vt:lpwstr>_Toc17730833</vt:lpwstr>
      </vt:variant>
      <vt:variant>
        <vt:i4>1638453</vt:i4>
      </vt:variant>
      <vt:variant>
        <vt:i4>4682</vt:i4>
      </vt:variant>
      <vt:variant>
        <vt:i4>0</vt:i4>
      </vt:variant>
      <vt:variant>
        <vt:i4>5</vt:i4>
      </vt:variant>
      <vt:variant>
        <vt:lpwstr/>
      </vt:variant>
      <vt:variant>
        <vt:lpwstr>_Toc17730832</vt:lpwstr>
      </vt:variant>
      <vt:variant>
        <vt:i4>1703989</vt:i4>
      </vt:variant>
      <vt:variant>
        <vt:i4>4676</vt:i4>
      </vt:variant>
      <vt:variant>
        <vt:i4>0</vt:i4>
      </vt:variant>
      <vt:variant>
        <vt:i4>5</vt:i4>
      </vt:variant>
      <vt:variant>
        <vt:lpwstr/>
      </vt:variant>
      <vt:variant>
        <vt:lpwstr>_Toc17730831</vt:lpwstr>
      </vt:variant>
      <vt:variant>
        <vt:i4>1769525</vt:i4>
      </vt:variant>
      <vt:variant>
        <vt:i4>4670</vt:i4>
      </vt:variant>
      <vt:variant>
        <vt:i4>0</vt:i4>
      </vt:variant>
      <vt:variant>
        <vt:i4>5</vt:i4>
      </vt:variant>
      <vt:variant>
        <vt:lpwstr/>
      </vt:variant>
      <vt:variant>
        <vt:lpwstr>_Toc17730830</vt:lpwstr>
      </vt:variant>
      <vt:variant>
        <vt:i4>1179700</vt:i4>
      </vt:variant>
      <vt:variant>
        <vt:i4>4664</vt:i4>
      </vt:variant>
      <vt:variant>
        <vt:i4>0</vt:i4>
      </vt:variant>
      <vt:variant>
        <vt:i4>5</vt:i4>
      </vt:variant>
      <vt:variant>
        <vt:lpwstr/>
      </vt:variant>
      <vt:variant>
        <vt:lpwstr>_Toc17730829</vt:lpwstr>
      </vt:variant>
      <vt:variant>
        <vt:i4>1245236</vt:i4>
      </vt:variant>
      <vt:variant>
        <vt:i4>4658</vt:i4>
      </vt:variant>
      <vt:variant>
        <vt:i4>0</vt:i4>
      </vt:variant>
      <vt:variant>
        <vt:i4>5</vt:i4>
      </vt:variant>
      <vt:variant>
        <vt:lpwstr/>
      </vt:variant>
      <vt:variant>
        <vt:lpwstr>_Toc17730828</vt:lpwstr>
      </vt:variant>
      <vt:variant>
        <vt:i4>1835060</vt:i4>
      </vt:variant>
      <vt:variant>
        <vt:i4>4652</vt:i4>
      </vt:variant>
      <vt:variant>
        <vt:i4>0</vt:i4>
      </vt:variant>
      <vt:variant>
        <vt:i4>5</vt:i4>
      </vt:variant>
      <vt:variant>
        <vt:lpwstr/>
      </vt:variant>
      <vt:variant>
        <vt:lpwstr>_Toc17730827</vt:lpwstr>
      </vt:variant>
      <vt:variant>
        <vt:i4>1900596</vt:i4>
      </vt:variant>
      <vt:variant>
        <vt:i4>4646</vt:i4>
      </vt:variant>
      <vt:variant>
        <vt:i4>0</vt:i4>
      </vt:variant>
      <vt:variant>
        <vt:i4>5</vt:i4>
      </vt:variant>
      <vt:variant>
        <vt:lpwstr/>
      </vt:variant>
      <vt:variant>
        <vt:lpwstr>_Toc17730826</vt:lpwstr>
      </vt:variant>
      <vt:variant>
        <vt:i4>1966132</vt:i4>
      </vt:variant>
      <vt:variant>
        <vt:i4>4640</vt:i4>
      </vt:variant>
      <vt:variant>
        <vt:i4>0</vt:i4>
      </vt:variant>
      <vt:variant>
        <vt:i4>5</vt:i4>
      </vt:variant>
      <vt:variant>
        <vt:lpwstr/>
      </vt:variant>
      <vt:variant>
        <vt:lpwstr>_Toc17730825</vt:lpwstr>
      </vt:variant>
      <vt:variant>
        <vt:i4>2031668</vt:i4>
      </vt:variant>
      <vt:variant>
        <vt:i4>4634</vt:i4>
      </vt:variant>
      <vt:variant>
        <vt:i4>0</vt:i4>
      </vt:variant>
      <vt:variant>
        <vt:i4>5</vt:i4>
      </vt:variant>
      <vt:variant>
        <vt:lpwstr/>
      </vt:variant>
      <vt:variant>
        <vt:lpwstr>_Toc17730824</vt:lpwstr>
      </vt:variant>
      <vt:variant>
        <vt:i4>1572916</vt:i4>
      </vt:variant>
      <vt:variant>
        <vt:i4>4628</vt:i4>
      </vt:variant>
      <vt:variant>
        <vt:i4>0</vt:i4>
      </vt:variant>
      <vt:variant>
        <vt:i4>5</vt:i4>
      </vt:variant>
      <vt:variant>
        <vt:lpwstr/>
      </vt:variant>
      <vt:variant>
        <vt:lpwstr>_Toc17730823</vt:lpwstr>
      </vt:variant>
      <vt:variant>
        <vt:i4>1638452</vt:i4>
      </vt:variant>
      <vt:variant>
        <vt:i4>4622</vt:i4>
      </vt:variant>
      <vt:variant>
        <vt:i4>0</vt:i4>
      </vt:variant>
      <vt:variant>
        <vt:i4>5</vt:i4>
      </vt:variant>
      <vt:variant>
        <vt:lpwstr/>
      </vt:variant>
      <vt:variant>
        <vt:lpwstr>_Toc17730822</vt:lpwstr>
      </vt:variant>
      <vt:variant>
        <vt:i4>1703988</vt:i4>
      </vt:variant>
      <vt:variant>
        <vt:i4>4616</vt:i4>
      </vt:variant>
      <vt:variant>
        <vt:i4>0</vt:i4>
      </vt:variant>
      <vt:variant>
        <vt:i4>5</vt:i4>
      </vt:variant>
      <vt:variant>
        <vt:lpwstr/>
      </vt:variant>
      <vt:variant>
        <vt:lpwstr>_Toc17730821</vt:lpwstr>
      </vt:variant>
      <vt:variant>
        <vt:i4>1769524</vt:i4>
      </vt:variant>
      <vt:variant>
        <vt:i4>4610</vt:i4>
      </vt:variant>
      <vt:variant>
        <vt:i4>0</vt:i4>
      </vt:variant>
      <vt:variant>
        <vt:i4>5</vt:i4>
      </vt:variant>
      <vt:variant>
        <vt:lpwstr/>
      </vt:variant>
      <vt:variant>
        <vt:lpwstr>_Toc17730820</vt:lpwstr>
      </vt:variant>
      <vt:variant>
        <vt:i4>1179703</vt:i4>
      </vt:variant>
      <vt:variant>
        <vt:i4>4604</vt:i4>
      </vt:variant>
      <vt:variant>
        <vt:i4>0</vt:i4>
      </vt:variant>
      <vt:variant>
        <vt:i4>5</vt:i4>
      </vt:variant>
      <vt:variant>
        <vt:lpwstr/>
      </vt:variant>
      <vt:variant>
        <vt:lpwstr>_Toc17730819</vt:lpwstr>
      </vt:variant>
      <vt:variant>
        <vt:i4>1245239</vt:i4>
      </vt:variant>
      <vt:variant>
        <vt:i4>4598</vt:i4>
      </vt:variant>
      <vt:variant>
        <vt:i4>0</vt:i4>
      </vt:variant>
      <vt:variant>
        <vt:i4>5</vt:i4>
      </vt:variant>
      <vt:variant>
        <vt:lpwstr/>
      </vt:variant>
      <vt:variant>
        <vt:lpwstr>_Toc17730818</vt:lpwstr>
      </vt:variant>
      <vt:variant>
        <vt:i4>1835063</vt:i4>
      </vt:variant>
      <vt:variant>
        <vt:i4>4592</vt:i4>
      </vt:variant>
      <vt:variant>
        <vt:i4>0</vt:i4>
      </vt:variant>
      <vt:variant>
        <vt:i4>5</vt:i4>
      </vt:variant>
      <vt:variant>
        <vt:lpwstr/>
      </vt:variant>
      <vt:variant>
        <vt:lpwstr>_Toc17730817</vt:lpwstr>
      </vt:variant>
      <vt:variant>
        <vt:i4>1900599</vt:i4>
      </vt:variant>
      <vt:variant>
        <vt:i4>4586</vt:i4>
      </vt:variant>
      <vt:variant>
        <vt:i4>0</vt:i4>
      </vt:variant>
      <vt:variant>
        <vt:i4>5</vt:i4>
      </vt:variant>
      <vt:variant>
        <vt:lpwstr/>
      </vt:variant>
      <vt:variant>
        <vt:lpwstr>_Toc17730816</vt:lpwstr>
      </vt:variant>
      <vt:variant>
        <vt:i4>1966135</vt:i4>
      </vt:variant>
      <vt:variant>
        <vt:i4>4580</vt:i4>
      </vt:variant>
      <vt:variant>
        <vt:i4>0</vt:i4>
      </vt:variant>
      <vt:variant>
        <vt:i4>5</vt:i4>
      </vt:variant>
      <vt:variant>
        <vt:lpwstr/>
      </vt:variant>
      <vt:variant>
        <vt:lpwstr>_Toc17730815</vt:lpwstr>
      </vt:variant>
      <vt:variant>
        <vt:i4>2031671</vt:i4>
      </vt:variant>
      <vt:variant>
        <vt:i4>4574</vt:i4>
      </vt:variant>
      <vt:variant>
        <vt:i4>0</vt:i4>
      </vt:variant>
      <vt:variant>
        <vt:i4>5</vt:i4>
      </vt:variant>
      <vt:variant>
        <vt:lpwstr/>
      </vt:variant>
      <vt:variant>
        <vt:lpwstr>_Toc17730814</vt:lpwstr>
      </vt:variant>
      <vt:variant>
        <vt:i4>1572919</vt:i4>
      </vt:variant>
      <vt:variant>
        <vt:i4>4568</vt:i4>
      </vt:variant>
      <vt:variant>
        <vt:i4>0</vt:i4>
      </vt:variant>
      <vt:variant>
        <vt:i4>5</vt:i4>
      </vt:variant>
      <vt:variant>
        <vt:lpwstr/>
      </vt:variant>
      <vt:variant>
        <vt:lpwstr>_Toc17730813</vt:lpwstr>
      </vt:variant>
      <vt:variant>
        <vt:i4>1638455</vt:i4>
      </vt:variant>
      <vt:variant>
        <vt:i4>4562</vt:i4>
      </vt:variant>
      <vt:variant>
        <vt:i4>0</vt:i4>
      </vt:variant>
      <vt:variant>
        <vt:i4>5</vt:i4>
      </vt:variant>
      <vt:variant>
        <vt:lpwstr/>
      </vt:variant>
      <vt:variant>
        <vt:lpwstr>_Toc17730812</vt:lpwstr>
      </vt:variant>
      <vt:variant>
        <vt:i4>1703991</vt:i4>
      </vt:variant>
      <vt:variant>
        <vt:i4>4556</vt:i4>
      </vt:variant>
      <vt:variant>
        <vt:i4>0</vt:i4>
      </vt:variant>
      <vt:variant>
        <vt:i4>5</vt:i4>
      </vt:variant>
      <vt:variant>
        <vt:lpwstr/>
      </vt:variant>
      <vt:variant>
        <vt:lpwstr>_Toc17730811</vt:lpwstr>
      </vt:variant>
      <vt:variant>
        <vt:i4>1769527</vt:i4>
      </vt:variant>
      <vt:variant>
        <vt:i4>4550</vt:i4>
      </vt:variant>
      <vt:variant>
        <vt:i4>0</vt:i4>
      </vt:variant>
      <vt:variant>
        <vt:i4>5</vt:i4>
      </vt:variant>
      <vt:variant>
        <vt:lpwstr/>
      </vt:variant>
      <vt:variant>
        <vt:lpwstr>_Toc17730810</vt:lpwstr>
      </vt:variant>
      <vt:variant>
        <vt:i4>1179702</vt:i4>
      </vt:variant>
      <vt:variant>
        <vt:i4>4544</vt:i4>
      </vt:variant>
      <vt:variant>
        <vt:i4>0</vt:i4>
      </vt:variant>
      <vt:variant>
        <vt:i4>5</vt:i4>
      </vt:variant>
      <vt:variant>
        <vt:lpwstr/>
      </vt:variant>
      <vt:variant>
        <vt:lpwstr>_Toc17730809</vt:lpwstr>
      </vt:variant>
      <vt:variant>
        <vt:i4>1245238</vt:i4>
      </vt:variant>
      <vt:variant>
        <vt:i4>4538</vt:i4>
      </vt:variant>
      <vt:variant>
        <vt:i4>0</vt:i4>
      </vt:variant>
      <vt:variant>
        <vt:i4>5</vt:i4>
      </vt:variant>
      <vt:variant>
        <vt:lpwstr/>
      </vt:variant>
      <vt:variant>
        <vt:lpwstr>_Toc17730808</vt:lpwstr>
      </vt:variant>
      <vt:variant>
        <vt:i4>1835062</vt:i4>
      </vt:variant>
      <vt:variant>
        <vt:i4>4532</vt:i4>
      </vt:variant>
      <vt:variant>
        <vt:i4>0</vt:i4>
      </vt:variant>
      <vt:variant>
        <vt:i4>5</vt:i4>
      </vt:variant>
      <vt:variant>
        <vt:lpwstr/>
      </vt:variant>
      <vt:variant>
        <vt:lpwstr>_Toc17730807</vt:lpwstr>
      </vt:variant>
      <vt:variant>
        <vt:i4>1900598</vt:i4>
      </vt:variant>
      <vt:variant>
        <vt:i4>4526</vt:i4>
      </vt:variant>
      <vt:variant>
        <vt:i4>0</vt:i4>
      </vt:variant>
      <vt:variant>
        <vt:i4>5</vt:i4>
      </vt:variant>
      <vt:variant>
        <vt:lpwstr/>
      </vt:variant>
      <vt:variant>
        <vt:lpwstr>_Toc17730806</vt:lpwstr>
      </vt:variant>
      <vt:variant>
        <vt:i4>1966134</vt:i4>
      </vt:variant>
      <vt:variant>
        <vt:i4>4520</vt:i4>
      </vt:variant>
      <vt:variant>
        <vt:i4>0</vt:i4>
      </vt:variant>
      <vt:variant>
        <vt:i4>5</vt:i4>
      </vt:variant>
      <vt:variant>
        <vt:lpwstr/>
      </vt:variant>
      <vt:variant>
        <vt:lpwstr>_Toc17730805</vt:lpwstr>
      </vt:variant>
      <vt:variant>
        <vt:i4>2031670</vt:i4>
      </vt:variant>
      <vt:variant>
        <vt:i4>4514</vt:i4>
      </vt:variant>
      <vt:variant>
        <vt:i4>0</vt:i4>
      </vt:variant>
      <vt:variant>
        <vt:i4>5</vt:i4>
      </vt:variant>
      <vt:variant>
        <vt:lpwstr/>
      </vt:variant>
      <vt:variant>
        <vt:lpwstr>_Toc17730804</vt:lpwstr>
      </vt:variant>
      <vt:variant>
        <vt:i4>1572918</vt:i4>
      </vt:variant>
      <vt:variant>
        <vt:i4>4508</vt:i4>
      </vt:variant>
      <vt:variant>
        <vt:i4>0</vt:i4>
      </vt:variant>
      <vt:variant>
        <vt:i4>5</vt:i4>
      </vt:variant>
      <vt:variant>
        <vt:lpwstr/>
      </vt:variant>
      <vt:variant>
        <vt:lpwstr>_Toc17730803</vt:lpwstr>
      </vt:variant>
      <vt:variant>
        <vt:i4>1638454</vt:i4>
      </vt:variant>
      <vt:variant>
        <vt:i4>4502</vt:i4>
      </vt:variant>
      <vt:variant>
        <vt:i4>0</vt:i4>
      </vt:variant>
      <vt:variant>
        <vt:i4>5</vt:i4>
      </vt:variant>
      <vt:variant>
        <vt:lpwstr/>
      </vt:variant>
      <vt:variant>
        <vt:lpwstr>_Toc17730802</vt:lpwstr>
      </vt:variant>
      <vt:variant>
        <vt:i4>1703990</vt:i4>
      </vt:variant>
      <vt:variant>
        <vt:i4>4496</vt:i4>
      </vt:variant>
      <vt:variant>
        <vt:i4>0</vt:i4>
      </vt:variant>
      <vt:variant>
        <vt:i4>5</vt:i4>
      </vt:variant>
      <vt:variant>
        <vt:lpwstr/>
      </vt:variant>
      <vt:variant>
        <vt:lpwstr>_Toc17730801</vt:lpwstr>
      </vt:variant>
      <vt:variant>
        <vt:i4>1769526</vt:i4>
      </vt:variant>
      <vt:variant>
        <vt:i4>4490</vt:i4>
      </vt:variant>
      <vt:variant>
        <vt:i4>0</vt:i4>
      </vt:variant>
      <vt:variant>
        <vt:i4>5</vt:i4>
      </vt:variant>
      <vt:variant>
        <vt:lpwstr/>
      </vt:variant>
      <vt:variant>
        <vt:lpwstr>_Toc17730800</vt:lpwstr>
      </vt:variant>
      <vt:variant>
        <vt:i4>1900607</vt:i4>
      </vt:variant>
      <vt:variant>
        <vt:i4>4484</vt:i4>
      </vt:variant>
      <vt:variant>
        <vt:i4>0</vt:i4>
      </vt:variant>
      <vt:variant>
        <vt:i4>5</vt:i4>
      </vt:variant>
      <vt:variant>
        <vt:lpwstr/>
      </vt:variant>
      <vt:variant>
        <vt:lpwstr>_Toc17730799</vt:lpwstr>
      </vt:variant>
      <vt:variant>
        <vt:i4>1835071</vt:i4>
      </vt:variant>
      <vt:variant>
        <vt:i4>4478</vt:i4>
      </vt:variant>
      <vt:variant>
        <vt:i4>0</vt:i4>
      </vt:variant>
      <vt:variant>
        <vt:i4>5</vt:i4>
      </vt:variant>
      <vt:variant>
        <vt:lpwstr/>
      </vt:variant>
      <vt:variant>
        <vt:lpwstr>_Toc17730798</vt:lpwstr>
      </vt:variant>
      <vt:variant>
        <vt:i4>1245247</vt:i4>
      </vt:variant>
      <vt:variant>
        <vt:i4>4472</vt:i4>
      </vt:variant>
      <vt:variant>
        <vt:i4>0</vt:i4>
      </vt:variant>
      <vt:variant>
        <vt:i4>5</vt:i4>
      </vt:variant>
      <vt:variant>
        <vt:lpwstr/>
      </vt:variant>
      <vt:variant>
        <vt:lpwstr>_Toc17730797</vt:lpwstr>
      </vt:variant>
      <vt:variant>
        <vt:i4>1179711</vt:i4>
      </vt:variant>
      <vt:variant>
        <vt:i4>4466</vt:i4>
      </vt:variant>
      <vt:variant>
        <vt:i4>0</vt:i4>
      </vt:variant>
      <vt:variant>
        <vt:i4>5</vt:i4>
      </vt:variant>
      <vt:variant>
        <vt:lpwstr/>
      </vt:variant>
      <vt:variant>
        <vt:lpwstr>_Toc17730796</vt:lpwstr>
      </vt:variant>
      <vt:variant>
        <vt:i4>1114175</vt:i4>
      </vt:variant>
      <vt:variant>
        <vt:i4>4460</vt:i4>
      </vt:variant>
      <vt:variant>
        <vt:i4>0</vt:i4>
      </vt:variant>
      <vt:variant>
        <vt:i4>5</vt:i4>
      </vt:variant>
      <vt:variant>
        <vt:lpwstr/>
      </vt:variant>
      <vt:variant>
        <vt:lpwstr>_Toc17730795</vt:lpwstr>
      </vt:variant>
      <vt:variant>
        <vt:i4>1048639</vt:i4>
      </vt:variant>
      <vt:variant>
        <vt:i4>4454</vt:i4>
      </vt:variant>
      <vt:variant>
        <vt:i4>0</vt:i4>
      </vt:variant>
      <vt:variant>
        <vt:i4>5</vt:i4>
      </vt:variant>
      <vt:variant>
        <vt:lpwstr/>
      </vt:variant>
      <vt:variant>
        <vt:lpwstr>_Toc17730794</vt:lpwstr>
      </vt:variant>
      <vt:variant>
        <vt:i4>1507391</vt:i4>
      </vt:variant>
      <vt:variant>
        <vt:i4>4448</vt:i4>
      </vt:variant>
      <vt:variant>
        <vt:i4>0</vt:i4>
      </vt:variant>
      <vt:variant>
        <vt:i4>5</vt:i4>
      </vt:variant>
      <vt:variant>
        <vt:lpwstr/>
      </vt:variant>
      <vt:variant>
        <vt:lpwstr>_Toc17730793</vt:lpwstr>
      </vt:variant>
      <vt:variant>
        <vt:i4>1441855</vt:i4>
      </vt:variant>
      <vt:variant>
        <vt:i4>4442</vt:i4>
      </vt:variant>
      <vt:variant>
        <vt:i4>0</vt:i4>
      </vt:variant>
      <vt:variant>
        <vt:i4>5</vt:i4>
      </vt:variant>
      <vt:variant>
        <vt:lpwstr/>
      </vt:variant>
      <vt:variant>
        <vt:lpwstr>_Toc17730792</vt:lpwstr>
      </vt:variant>
      <vt:variant>
        <vt:i4>1376319</vt:i4>
      </vt:variant>
      <vt:variant>
        <vt:i4>4436</vt:i4>
      </vt:variant>
      <vt:variant>
        <vt:i4>0</vt:i4>
      </vt:variant>
      <vt:variant>
        <vt:i4>5</vt:i4>
      </vt:variant>
      <vt:variant>
        <vt:lpwstr/>
      </vt:variant>
      <vt:variant>
        <vt:lpwstr>_Toc17730791</vt:lpwstr>
      </vt:variant>
      <vt:variant>
        <vt:i4>1310783</vt:i4>
      </vt:variant>
      <vt:variant>
        <vt:i4>4430</vt:i4>
      </vt:variant>
      <vt:variant>
        <vt:i4>0</vt:i4>
      </vt:variant>
      <vt:variant>
        <vt:i4>5</vt:i4>
      </vt:variant>
      <vt:variant>
        <vt:lpwstr/>
      </vt:variant>
      <vt:variant>
        <vt:lpwstr>_Toc17730790</vt:lpwstr>
      </vt:variant>
      <vt:variant>
        <vt:i4>1900606</vt:i4>
      </vt:variant>
      <vt:variant>
        <vt:i4>4424</vt:i4>
      </vt:variant>
      <vt:variant>
        <vt:i4>0</vt:i4>
      </vt:variant>
      <vt:variant>
        <vt:i4>5</vt:i4>
      </vt:variant>
      <vt:variant>
        <vt:lpwstr/>
      </vt:variant>
      <vt:variant>
        <vt:lpwstr>_Toc17730789</vt:lpwstr>
      </vt:variant>
      <vt:variant>
        <vt:i4>1835070</vt:i4>
      </vt:variant>
      <vt:variant>
        <vt:i4>4418</vt:i4>
      </vt:variant>
      <vt:variant>
        <vt:i4>0</vt:i4>
      </vt:variant>
      <vt:variant>
        <vt:i4>5</vt:i4>
      </vt:variant>
      <vt:variant>
        <vt:lpwstr/>
      </vt:variant>
      <vt:variant>
        <vt:lpwstr>_Toc17730788</vt:lpwstr>
      </vt:variant>
      <vt:variant>
        <vt:i4>1245246</vt:i4>
      </vt:variant>
      <vt:variant>
        <vt:i4>4412</vt:i4>
      </vt:variant>
      <vt:variant>
        <vt:i4>0</vt:i4>
      </vt:variant>
      <vt:variant>
        <vt:i4>5</vt:i4>
      </vt:variant>
      <vt:variant>
        <vt:lpwstr/>
      </vt:variant>
      <vt:variant>
        <vt:lpwstr>_Toc17730787</vt:lpwstr>
      </vt:variant>
      <vt:variant>
        <vt:i4>1179710</vt:i4>
      </vt:variant>
      <vt:variant>
        <vt:i4>4406</vt:i4>
      </vt:variant>
      <vt:variant>
        <vt:i4>0</vt:i4>
      </vt:variant>
      <vt:variant>
        <vt:i4>5</vt:i4>
      </vt:variant>
      <vt:variant>
        <vt:lpwstr/>
      </vt:variant>
      <vt:variant>
        <vt:lpwstr>_Toc17730786</vt:lpwstr>
      </vt:variant>
      <vt:variant>
        <vt:i4>1114174</vt:i4>
      </vt:variant>
      <vt:variant>
        <vt:i4>4400</vt:i4>
      </vt:variant>
      <vt:variant>
        <vt:i4>0</vt:i4>
      </vt:variant>
      <vt:variant>
        <vt:i4>5</vt:i4>
      </vt:variant>
      <vt:variant>
        <vt:lpwstr/>
      </vt:variant>
      <vt:variant>
        <vt:lpwstr>_Toc17730785</vt:lpwstr>
      </vt:variant>
      <vt:variant>
        <vt:i4>1048638</vt:i4>
      </vt:variant>
      <vt:variant>
        <vt:i4>4394</vt:i4>
      </vt:variant>
      <vt:variant>
        <vt:i4>0</vt:i4>
      </vt:variant>
      <vt:variant>
        <vt:i4>5</vt:i4>
      </vt:variant>
      <vt:variant>
        <vt:lpwstr/>
      </vt:variant>
      <vt:variant>
        <vt:lpwstr>_Toc17730784</vt:lpwstr>
      </vt:variant>
      <vt:variant>
        <vt:i4>1507390</vt:i4>
      </vt:variant>
      <vt:variant>
        <vt:i4>4388</vt:i4>
      </vt:variant>
      <vt:variant>
        <vt:i4>0</vt:i4>
      </vt:variant>
      <vt:variant>
        <vt:i4>5</vt:i4>
      </vt:variant>
      <vt:variant>
        <vt:lpwstr/>
      </vt:variant>
      <vt:variant>
        <vt:lpwstr>_Toc17730783</vt:lpwstr>
      </vt:variant>
      <vt:variant>
        <vt:i4>1441854</vt:i4>
      </vt:variant>
      <vt:variant>
        <vt:i4>4382</vt:i4>
      </vt:variant>
      <vt:variant>
        <vt:i4>0</vt:i4>
      </vt:variant>
      <vt:variant>
        <vt:i4>5</vt:i4>
      </vt:variant>
      <vt:variant>
        <vt:lpwstr/>
      </vt:variant>
      <vt:variant>
        <vt:lpwstr>_Toc17730782</vt:lpwstr>
      </vt:variant>
      <vt:variant>
        <vt:i4>1376318</vt:i4>
      </vt:variant>
      <vt:variant>
        <vt:i4>4376</vt:i4>
      </vt:variant>
      <vt:variant>
        <vt:i4>0</vt:i4>
      </vt:variant>
      <vt:variant>
        <vt:i4>5</vt:i4>
      </vt:variant>
      <vt:variant>
        <vt:lpwstr/>
      </vt:variant>
      <vt:variant>
        <vt:lpwstr>_Toc17730781</vt:lpwstr>
      </vt:variant>
      <vt:variant>
        <vt:i4>1310782</vt:i4>
      </vt:variant>
      <vt:variant>
        <vt:i4>4370</vt:i4>
      </vt:variant>
      <vt:variant>
        <vt:i4>0</vt:i4>
      </vt:variant>
      <vt:variant>
        <vt:i4>5</vt:i4>
      </vt:variant>
      <vt:variant>
        <vt:lpwstr/>
      </vt:variant>
      <vt:variant>
        <vt:lpwstr>_Toc17730780</vt:lpwstr>
      </vt:variant>
      <vt:variant>
        <vt:i4>1900593</vt:i4>
      </vt:variant>
      <vt:variant>
        <vt:i4>4364</vt:i4>
      </vt:variant>
      <vt:variant>
        <vt:i4>0</vt:i4>
      </vt:variant>
      <vt:variant>
        <vt:i4>5</vt:i4>
      </vt:variant>
      <vt:variant>
        <vt:lpwstr/>
      </vt:variant>
      <vt:variant>
        <vt:lpwstr>_Toc17730779</vt:lpwstr>
      </vt:variant>
      <vt:variant>
        <vt:i4>1835057</vt:i4>
      </vt:variant>
      <vt:variant>
        <vt:i4>4358</vt:i4>
      </vt:variant>
      <vt:variant>
        <vt:i4>0</vt:i4>
      </vt:variant>
      <vt:variant>
        <vt:i4>5</vt:i4>
      </vt:variant>
      <vt:variant>
        <vt:lpwstr/>
      </vt:variant>
      <vt:variant>
        <vt:lpwstr>_Toc17730778</vt:lpwstr>
      </vt:variant>
      <vt:variant>
        <vt:i4>1245233</vt:i4>
      </vt:variant>
      <vt:variant>
        <vt:i4>4352</vt:i4>
      </vt:variant>
      <vt:variant>
        <vt:i4>0</vt:i4>
      </vt:variant>
      <vt:variant>
        <vt:i4>5</vt:i4>
      </vt:variant>
      <vt:variant>
        <vt:lpwstr/>
      </vt:variant>
      <vt:variant>
        <vt:lpwstr>_Toc17730777</vt:lpwstr>
      </vt:variant>
      <vt:variant>
        <vt:i4>1179697</vt:i4>
      </vt:variant>
      <vt:variant>
        <vt:i4>4346</vt:i4>
      </vt:variant>
      <vt:variant>
        <vt:i4>0</vt:i4>
      </vt:variant>
      <vt:variant>
        <vt:i4>5</vt:i4>
      </vt:variant>
      <vt:variant>
        <vt:lpwstr/>
      </vt:variant>
      <vt:variant>
        <vt:lpwstr>_Toc17730776</vt:lpwstr>
      </vt:variant>
      <vt:variant>
        <vt:i4>1114161</vt:i4>
      </vt:variant>
      <vt:variant>
        <vt:i4>4340</vt:i4>
      </vt:variant>
      <vt:variant>
        <vt:i4>0</vt:i4>
      </vt:variant>
      <vt:variant>
        <vt:i4>5</vt:i4>
      </vt:variant>
      <vt:variant>
        <vt:lpwstr/>
      </vt:variant>
      <vt:variant>
        <vt:lpwstr>_Toc17730775</vt:lpwstr>
      </vt:variant>
      <vt:variant>
        <vt:i4>1048625</vt:i4>
      </vt:variant>
      <vt:variant>
        <vt:i4>4334</vt:i4>
      </vt:variant>
      <vt:variant>
        <vt:i4>0</vt:i4>
      </vt:variant>
      <vt:variant>
        <vt:i4>5</vt:i4>
      </vt:variant>
      <vt:variant>
        <vt:lpwstr/>
      </vt:variant>
      <vt:variant>
        <vt:lpwstr>_Toc17730774</vt:lpwstr>
      </vt:variant>
      <vt:variant>
        <vt:i4>1507377</vt:i4>
      </vt:variant>
      <vt:variant>
        <vt:i4>4328</vt:i4>
      </vt:variant>
      <vt:variant>
        <vt:i4>0</vt:i4>
      </vt:variant>
      <vt:variant>
        <vt:i4>5</vt:i4>
      </vt:variant>
      <vt:variant>
        <vt:lpwstr/>
      </vt:variant>
      <vt:variant>
        <vt:lpwstr>_Toc17730773</vt:lpwstr>
      </vt:variant>
      <vt:variant>
        <vt:i4>1441841</vt:i4>
      </vt:variant>
      <vt:variant>
        <vt:i4>4322</vt:i4>
      </vt:variant>
      <vt:variant>
        <vt:i4>0</vt:i4>
      </vt:variant>
      <vt:variant>
        <vt:i4>5</vt:i4>
      </vt:variant>
      <vt:variant>
        <vt:lpwstr/>
      </vt:variant>
      <vt:variant>
        <vt:lpwstr>_Toc17730772</vt:lpwstr>
      </vt:variant>
      <vt:variant>
        <vt:i4>1376305</vt:i4>
      </vt:variant>
      <vt:variant>
        <vt:i4>4316</vt:i4>
      </vt:variant>
      <vt:variant>
        <vt:i4>0</vt:i4>
      </vt:variant>
      <vt:variant>
        <vt:i4>5</vt:i4>
      </vt:variant>
      <vt:variant>
        <vt:lpwstr/>
      </vt:variant>
      <vt:variant>
        <vt:lpwstr>_Toc17730771</vt:lpwstr>
      </vt:variant>
      <vt:variant>
        <vt:i4>1310769</vt:i4>
      </vt:variant>
      <vt:variant>
        <vt:i4>4310</vt:i4>
      </vt:variant>
      <vt:variant>
        <vt:i4>0</vt:i4>
      </vt:variant>
      <vt:variant>
        <vt:i4>5</vt:i4>
      </vt:variant>
      <vt:variant>
        <vt:lpwstr/>
      </vt:variant>
      <vt:variant>
        <vt:lpwstr>_Toc17730770</vt:lpwstr>
      </vt:variant>
      <vt:variant>
        <vt:i4>1900592</vt:i4>
      </vt:variant>
      <vt:variant>
        <vt:i4>4304</vt:i4>
      </vt:variant>
      <vt:variant>
        <vt:i4>0</vt:i4>
      </vt:variant>
      <vt:variant>
        <vt:i4>5</vt:i4>
      </vt:variant>
      <vt:variant>
        <vt:lpwstr/>
      </vt:variant>
      <vt:variant>
        <vt:lpwstr>_Toc17730769</vt:lpwstr>
      </vt:variant>
      <vt:variant>
        <vt:i4>1835056</vt:i4>
      </vt:variant>
      <vt:variant>
        <vt:i4>4298</vt:i4>
      </vt:variant>
      <vt:variant>
        <vt:i4>0</vt:i4>
      </vt:variant>
      <vt:variant>
        <vt:i4>5</vt:i4>
      </vt:variant>
      <vt:variant>
        <vt:lpwstr/>
      </vt:variant>
      <vt:variant>
        <vt:lpwstr>_Toc17730768</vt:lpwstr>
      </vt:variant>
      <vt:variant>
        <vt:i4>1245232</vt:i4>
      </vt:variant>
      <vt:variant>
        <vt:i4>4292</vt:i4>
      </vt:variant>
      <vt:variant>
        <vt:i4>0</vt:i4>
      </vt:variant>
      <vt:variant>
        <vt:i4>5</vt:i4>
      </vt:variant>
      <vt:variant>
        <vt:lpwstr/>
      </vt:variant>
      <vt:variant>
        <vt:lpwstr>_Toc17730767</vt:lpwstr>
      </vt:variant>
      <vt:variant>
        <vt:i4>1179696</vt:i4>
      </vt:variant>
      <vt:variant>
        <vt:i4>4286</vt:i4>
      </vt:variant>
      <vt:variant>
        <vt:i4>0</vt:i4>
      </vt:variant>
      <vt:variant>
        <vt:i4>5</vt:i4>
      </vt:variant>
      <vt:variant>
        <vt:lpwstr/>
      </vt:variant>
      <vt:variant>
        <vt:lpwstr>_Toc17730766</vt:lpwstr>
      </vt:variant>
      <vt:variant>
        <vt:i4>1114160</vt:i4>
      </vt:variant>
      <vt:variant>
        <vt:i4>4280</vt:i4>
      </vt:variant>
      <vt:variant>
        <vt:i4>0</vt:i4>
      </vt:variant>
      <vt:variant>
        <vt:i4>5</vt:i4>
      </vt:variant>
      <vt:variant>
        <vt:lpwstr/>
      </vt:variant>
      <vt:variant>
        <vt:lpwstr>_Toc17730765</vt:lpwstr>
      </vt:variant>
      <vt:variant>
        <vt:i4>1048624</vt:i4>
      </vt:variant>
      <vt:variant>
        <vt:i4>4274</vt:i4>
      </vt:variant>
      <vt:variant>
        <vt:i4>0</vt:i4>
      </vt:variant>
      <vt:variant>
        <vt:i4>5</vt:i4>
      </vt:variant>
      <vt:variant>
        <vt:lpwstr/>
      </vt:variant>
      <vt:variant>
        <vt:lpwstr>_Toc17730764</vt:lpwstr>
      </vt:variant>
      <vt:variant>
        <vt:i4>1507376</vt:i4>
      </vt:variant>
      <vt:variant>
        <vt:i4>4268</vt:i4>
      </vt:variant>
      <vt:variant>
        <vt:i4>0</vt:i4>
      </vt:variant>
      <vt:variant>
        <vt:i4>5</vt:i4>
      </vt:variant>
      <vt:variant>
        <vt:lpwstr/>
      </vt:variant>
      <vt:variant>
        <vt:lpwstr>_Toc17730763</vt:lpwstr>
      </vt:variant>
      <vt:variant>
        <vt:i4>1441840</vt:i4>
      </vt:variant>
      <vt:variant>
        <vt:i4>4262</vt:i4>
      </vt:variant>
      <vt:variant>
        <vt:i4>0</vt:i4>
      </vt:variant>
      <vt:variant>
        <vt:i4>5</vt:i4>
      </vt:variant>
      <vt:variant>
        <vt:lpwstr/>
      </vt:variant>
      <vt:variant>
        <vt:lpwstr>_Toc17730762</vt:lpwstr>
      </vt:variant>
      <vt:variant>
        <vt:i4>1376304</vt:i4>
      </vt:variant>
      <vt:variant>
        <vt:i4>4256</vt:i4>
      </vt:variant>
      <vt:variant>
        <vt:i4>0</vt:i4>
      </vt:variant>
      <vt:variant>
        <vt:i4>5</vt:i4>
      </vt:variant>
      <vt:variant>
        <vt:lpwstr/>
      </vt:variant>
      <vt:variant>
        <vt:lpwstr>_Toc17730761</vt:lpwstr>
      </vt:variant>
      <vt:variant>
        <vt:i4>1310768</vt:i4>
      </vt:variant>
      <vt:variant>
        <vt:i4>4250</vt:i4>
      </vt:variant>
      <vt:variant>
        <vt:i4>0</vt:i4>
      </vt:variant>
      <vt:variant>
        <vt:i4>5</vt:i4>
      </vt:variant>
      <vt:variant>
        <vt:lpwstr/>
      </vt:variant>
      <vt:variant>
        <vt:lpwstr>_Toc17730760</vt:lpwstr>
      </vt:variant>
      <vt:variant>
        <vt:i4>1900595</vt:i4>
      </vt:variant>
      <vt:variant>
        <vt:i4>4244</vt:i4>
      </vt:variant>
      <vt:variant>
        <vt:i4>0</vt:i4>
      </vt:variant>
      <vt:variant>
        <vt:i4>5</vt:i4>
      </vt:variant>
      <vt:variant>
        <vt:lpwstr/>
      </vt:variant>
      <vt:variant>
        <vt:lpwstr>_Toc17730759</vt:lpwstr>
      </vt:variant>
      <vt:variant>
        <vt:i4>1835059</vt:i4>
      </vt:variant>
      <vt:variant>
        <vt:i4>4238</vt:i4>
      </vt:variant>
      <vt:variant>
        <vt:i4>0</vt:i4>
      </vt:variant>
      <vt:variant>
        <vt:i4>5</vt:i4>
      </vt:variant>
      <vt:variant>
        <vt:lpwstr/>
      </vt:variant>
      <vt:variant>
        <vt:lpwstr>_Toc17730758</vt:lpwstr>
      </vt:variant>
      <vt:variant>
        <vt:i4>1245235</vt:i4>
      </vt:variant>
      <vt:variant>
        <vt:i4>4232</vt:i4>
      </vt:variant>
      <vt:variant>
        <vt:i4>0</vt:i4>
      </vt:variant>
      <vt:variant>
        <vt:i4>5</vt:i4>
      </vt:variant>
      <vt:variant>
        <vt:lpwstr/>
      </vt:variant>
      <vt:variant>
        <vt:lpwstr>_Toc17730757</vt:lpwstr>
      </vt:variant>
      <vt:variant>
        <vt:i4>1179699</vt:i4>
      </vt:variant>
      <vt:variant>
        <vt:i4>4226</vt:i4>
      </vt:variant>
      <vt:variant>
        <vt:i4>0</vt:i4>
      </vt:variant>
      <vt:variant>
        <vt:i4>5</vt:i4>
      </vt:variant>
      <vt:variant>
        <vt:lpwstr/>
      </vt:variant>
      <vt:variant>
        <vt:lpwstr>_Toc17730756</vt:lpwstr>
      </vt:variant>
      <vt:variant>
        <vt:i4>1114163</vt:i4>
      </vt:variant>
      <vt:variant>
        <vt:i4>4220</vt:i4>
      </vt:variant>
      <vt:variant>
        <vt:i4>0</vt:i4>
      </vt:variant>
      <vt:variant>
        <vt:i4>5</vt:i4>
      </vt:variant>
      <vt:variant>
        <vt:lpwstr/>
      </vt:variant>
      <vt:variant>
        <vt:lpwstr>_Toc17730755</vt:lpwstr>
      </vt:variant>
      <vt:variant>
        <vt:i4>1048627</vt:i4>
      </vt:variant>
      <vt:variant>
        <vt:i4>4214</vt:i4>
      </vt:variant>
      <vt:variant>
        <vt:i4>0</vt:i4>
      </vt:variant>
      <vt:variant>
        <vt:i4>5</vt:i4>
      </vt:variant>
      <vt:variant>
        <vt:lpwstr/>
      </vt:variant>
      <vt:variant>
        <vt:lpwstr>_Toc17730754</vt:lpwstr>
      </vt:variant>
      <vt:variant>
        <vt:i4>1507379</vt:i4>
      </vt:variant>
      <vt:variant>
        <vt:i4>4208</vt:i4>
      </vt:variant>
      <vt:variant>
        <vt:i4>0</vt:i4>
      </vt:variant>
      <vt:variant>
        <vt:i4>5</vt:i4>
      </vt:variant>
      <vt:variant>
        <vt:lpwstr/>
      </vt:variant>
      <vt:variant>
        <vt:lpwstr>_Toc17730753</vt:lpwstr>
      </vt:variant>
      <vt:variant>
        <vt:i4>1441843</vt:i4>
      </vt:variant>
      <vt:variant>
        <vt:i4>4202</vt:i4>
      </vt:variant>
      <vt:variant>
        <vt:i4>0</vt:i4>
      </vt:variant>
      <vt:variant>
        <vt:i4>5</vt:i4>
      </vt:variant>
      <vt:variant>
        <vt:lpwstr/>
      </vt:variant>
      <vt:variant>
        <vt:lpwstr>_Toc17730752</vt:lpwstr>
      </vt:variant>
      <vt:variant>
        <vt:i4>1376307</vt:i4>
      </vt:variant>
      <vt:variant>
        <vt:i4>4196</vt:i4>
      </vt:variant>
      <vt:variant>
        <vt:i4>0</vt:i4>
      </vt:variant>
      <vt:variant>
        <vt:i4>5</vt:i4>
      </vt:variant>
      <vt:variant>
        <vt:lpwstr/>
      </vt:variant>
      <vt:variant>
        <vt:lpwstr>_Toc17730751</vt:lpwstr>
      </vt:variant>
      <vt:variant>
        <vt:i4>1310771</vt:i4>
      </vt:variant>
      <vt:variant>
        <vt:i4>4190</vt:i4>
      </vt:variant>
      <vt:variant>
        <vt:i4>0</vt:i4>
      </vt:variant>
      <vt:variant>
        <vt:i4>5</vt:i4>
      </vt:variant>
      <vt:variant>
        <vt:lpwstr/>
      </vt:variant>
      <vt:variant>
        <vt:lpwstr>_Toc17730750</vt:lpwstr>
      </vt:variant>
      <vt:variant>
        <vt:i4>1900594</vt:i4>
      </vt:variant>
      <vt:variant>
        <vt:i4>4184</vt:i4>
      </vt:variant>
      <vt:variant>
        <vt:i4>0</vt:i4>
      </vt:variant>
      <vt:variant>
        <vt:i4>5</vt:i4>
      </vt:variant>
      <vt:variant>
        <vt:lpwstr/>
      </vt:variant>
      <vt:variant>
        <vt:lpwstr>_Toc17730749</vt:lpwstr>
      </vt:variant>
      <vt:variant>
        <vt:i4>1835058</vt:i4>
      </vt:variant>
      <vt:variant>
        <vt:i4>4178</vt:i4>
      </vt:variant>
      <vt:variant>
        <vt:i4>0</vt:i4>
      </vt:variant>
      <vt:variant>
        <vt:i4>5</vt:i4>
      </vt:variant>
      <vt:variant>
        <vt:lpwstr/>
      </vt:variant>
      <vt:variant>
        <vt:lpwstr>_Toc17730748</vt:lpwstr>
      </vt:variant>
      <vt:variant>
        <vt:i4>1245234</vt:i4>
      </vt:variant>
      <vt:variant>
        <vt:i4>4172</vt:i4>
      </vt:variant>
      <vt:variant>
        <vt:i4>0</vt:i4>
      </vt:variant>
      <vt:variant>
        <vt:i4>5</vt:i4>
      </vt:variant>
      <vt:variant>
        <vt:lpwstr/>
      </vt:variant>
      <vt:variant>
        <vt:lpwstr>_Toc17730747</vt:lpwstr>
      </vt:variant>
      <vt:variant>
        <vt:i4>1179698</vt:i4>
      </vt:variant>
      <vt:variant>
        <vt:i4>4166</vt:i4>
      </vt:variant>
      <vt:variant>
        <vt:i4>0</vt:i4>
      </vt:variant>
      <vt:variant>
        <vt:i4>5</vt:i4>
      </vt:variant>
      <vt:variant>
        <vt:lpwstr/>
      </vt:variant>
      <vt:variant>
        <vt:lpwstr>_Toc17730746</vt:lpwstr>
      </vt:variant>
      <vt:variant>
        <vt:i4>1114162</vt:i4>
      </vt:variant>
      <vt:variant>
        <vt:i4>4160</vt:i4>
      </vt:variant>
      <vt:variant>
        <vt:i4>0</vt:i4>
      </vt:variant>
      <vt:variant>
        <vt:i4>5</vt:i4>
      </vt:variant>
      <vt:variant>
        <vt:lpwstr/>
      </vt:variant>
      <vt:variant>
        <vt:lpwstr>_Toc17730745</vt:lpwstr>
      </vt:variant>
      <vt:variant>
        <vt:i4>1048626</vt:i4>
      </vt:variant>
      <vt:variant>
        <vt:i4>4154</vt:i4>
      </vt:variant>
      <vt:variant>
        <vt:i4>0</vt:i4>
      </vt:variant>
      <vt:variant>
        <vt:i4>5</vt:i4>
      </vt:variant>
      <vt:variant>
        <vt:lpwstr/>
      </vt:variant>
      <vt:variant>
        <vt:lpwstr>_Toc17730744</vt:lpwstr>
      </vt:variant>
      <vt:variant>
        <vt:i4>1507378</vt:i4>
      </vt:variant>
      <vt:variant>
        <vt:i4>4148</vt:i4>
      </vt:variant>
      <vt:variant>
        <vt:i4>0</vt:i4>
      </vt:variant>
      <vt:variant>
        <vt:i4>5</vt:i4>
      </vt:variant>
      <vt:variant>
        <vt:lpwstr/>
      </vt:variant>
      <vt:variant>
        <vt:lpwstr>_Toc17730743</vt:lpwstr>
      </vt:variant>
      <vt:variant>
        <vt:i4>1441842</vt:i4>
      </vt:variant>
      <vt:variant>
        <vt:i4>4142</vt:i4>
      </vt:variant>
      <vt:variant>
        <vt:i4>0</vt:i4>
      </vt:variant>
      <vt:variant>
        <vt:i4>5</vt:i4>
      </vt:variant>
      <vt:variant>
        <vt:lpwstr/>
      </vt:variant>
      <vt:variant>
        <vt:lpwstr>_Toc17730742</vt:lpwstr>
      </vt:variant>
      <vt:variant>
        <vt:i4>1376306</vt:i4>
      </vt:variant>
      <vt:variant>
        <vt:i4>4136</vt:i4>
      </vt:variant>
      <vt:variant>
        <vt:i4>0</vt:i4>
      </vt:variant>
      <vt:variant>
        <vt:i4>5</vt:i4>
      </vt:variant>
      <vt:variant>
        <vt:lpwstr/>
      </vt:variant>
      <vt:variant>
        <vt:lpwstr>_Toc17730741</vt:lpwstr>
      </vt:variant>
      <vt:variant>
        <vt:i4>1310770</vt:i4>
      </vt:variant>
      <vt:variant>
        <vt:i4>4130</vt:i4>
      </vt:variant>
      <vt:variant>
        <vt:i4>0</vt:i4>
      </vt:variant>
      <vt:variant>
        <vt:i4>5</vt:i4>
      </vt:variant>
      <vt:variant>
        <vt:lpwstr/>
      </vt:variant>
      <vt:variant>
        <vt:lpwstr>_Toc17730740</vt:lpwstr>
      </vt:variant>
      <vt:variant>
        <vt:i4>1900597</vt:i4>
      </vt:variant>
      <vt:variant>
        <vt:i4>4124</vt:i4>
      </vt:variant>
      <vt:variant>
        <vt:i4>0</vt:i4>
      </vt:variant>
      <vt:variant>
        <vt:i4>5</vt:i4>
      </vt:variant>
      <vt:variant>
        <vt:lpwstr/>
      </vt:variant>
      <vt:variant>
        <vt:lpwstr>_Toc17730739</vt:lpwstr>
      </vt:variant>
      <vt:variant>
        <vt:i4>1835061</vt:i4>
      </vt:variant>
      <vt:variant>
        <vt:i4>4118</vt:i4>
      </vt:variant>
      <vt:variant>
        <vt:i4>0</vt:i4>
      </vt:variant>
      <vt:variant>
        <vt:i4>5</vt:i4>
      </vt:variant>
      <vt:variant>
        <vt:lpwstr/>
      </vt:variant>
      <vt:variant>
        <vt:lpwstr>_Toc17730738</vt:lpwstr>
      </vt:variant>
      <vt:variant>
        <vt:i4>1245237</vt:i4>
      </vt:variant>
      <vt:variant>
        <vt:i4>4112</vt:i4>
      </vt:variant>
      <vt:variant>
        <vt:i4>0</vt:i4>
      </vt:variant>
      <vt:variant>
        <vt:i4>5</vt:i4>
      </vt:variant>
      <vt:variant>
        <vt:lpwstr/>
      </vt:variant>
      <vt:variant>
        <vt:lpwstr>_Toc17730737</vt:lpwstr>
      </vt:variant>
      <vt:variant>
        <vt:i4>1179701</vt:i4>
      </vt:variant>
      <vt:variant>
        <vt:i4>4106</vt:i4>
      </vt:variant>
      <vt:variant>
        <vt:i4>0</vt:i4>
      </vt:variant>
      <vt:variant>
        <vt:i4>5</vt:i4>
      </vt:variant>
      <vt:variant>
        <vt:lpwstr/>
      </vt:variant>
      <vt:variant>
        <vt:lpwstr>_Toc17730736</vt:lpwstr>
      </vt:variant>
      <vt:variant>
        <vt:i4>1114165</vt:i4>
      </vt:variant>
      <vt:variant>
        <vt:i4>4100</vt:i4>
      </vt:variant>
      <vt:variant>
        <vt:i4>0</vt:i4>
      </vt:variant>
      <vt:variant>
        <vt:i4>5</vt:i4>
      </vt:variant>
      <vt:variant>
        <vt:lpwstr/>
      </vt:variant>
      <vt:variant>
        <vt:lpwstr>_Toc17730735</vt:lpwstr>
      </vt:variant>
      <vt:variant>
        <vt:i4>1048629</vt:i4>
      </vt:variant>
      <vt:variant>
        <vt:i4>4094</vt:i4>
      </vt:variant>
      <vt:variant>
        <vt:i4>0</vt:i4>
      </vt:variant>
      <vt:variant>
        <vt:i4>5</vt:i4>
      </vt:variant>
      <vt:variant>
        <vt:lpwstr/>
      </vt:variant>
      <vt:variant>
        <vt:lpwstr>_Toc17730734</vt:lpwstr>
      </vt:variant>
      <vt:variant>
        <vt:i4>1507381</vt:i4>
      </vt:variant>
      <vt:variant>
        <vt:i4>4088</vt:i4>
      </vt:variant>
      <vt:variant>
        <vt:i4>0</vt:i4>
      </vt:variant>
      <vt:variant>
        <vt:i4>5</vt:i4>
      </vt:variant>
      <vt:variant>
        <vt:lpwstr/>
      </vt:variant>
      <vt:variant>
        <vt:lpwstr>_Toc17730733</vt:lpwstr>
      </vt:variant>
      <vt:variant>
        <vt:i4>1441845</vt:i4>
      </vt:variant>
      <vt:variant>
        <vt:i4>4082</vt:i4>
      </vt:variant>
      <vt:variant>
        <vt:i4>0</vt:i4>
      </vt:variant>
      <vt:variant>
        <vt:i4>5</vt:i4>
      </vt:variant>
      <vt:variant>
        <vt:lpwstr/>
      </vt:variant>
      <vt:variant>
        <vt:lpwstr>_Toc17730732</vt:lpwstr>
      </vt:variant>
      <vt:variant>
        <vt:i4>1376309</vt:i4>
      </vt:variant>
      <vt:variant>
        <vt:i4>4076</vt:i4>
      </vt:variant>
      <vt:variant>
        <vt:i4>0</vt:i4>
      </vt:variant>
      <vt:variant>
        <vt:i4>5</vt:i4>
      </vt:variant>
      <vt:variant>
        <vt:lpwstr/>
      </vt:variant>
      <vt:variant>
        <vt:lpwstr>_Toc17730731</vt:lpwstr>
      </vt:variant>
      <vt:variant>
        <vt:i4>1310773</vt:i4>
      </vt:variant>
      <vt:variant>
        <vt:i4>4070</vt:i4>
      </vt:variant>
      <vt:variant>
        <vt:i4>0</vt:i4>
      </vt:variant>
      <vt:variant>
        <vt:i4>5</vt:i4>
      </vt:variant>
      <vt:variant>
        <vt:lpwstr/>
      </vt:variant>
      <vt:variant>
        <vt:lpwstr>_Toc17730730</vt:lpwstr>
      </vt:variant>
      <vt:variant>
        <vt:i4>1900596</vt:i4>
      </vt:variant>
      <vt:variant>
        <vt:i4>4064</vt:i4>
      </vt:variant>
      <vt:variant>
        <vt:i4>0</vt:i4>
      </vt:variant>
      <vt:variant>
        <vt:i4>5</vt:i4>
      </vt:variant>
      <vt:variant>
        <vt:lpwstr/>
      </vt:variant>
      <vt:variant>
        <vt:lpwstr>_Toc17730729</vt:lpwstr>
      </vt:variant>
      <vt:variant>
        <vt:i4>1835060</vt:i4>
      </vt:variant>
      <vt:variant>
        <vt:i4>4058</vt:i4>
      </vt:variant>
      <vt:variant>
        <vt:i4>0</vt:i4>
      </vt:variant>
      <vt:variant>
        <vt:i4>5</vt:i4>
      </vt:variant>
      <vt:variant>
        <vt:lpwstr/>
      </vt:variant>
      <vt:variant>
        <vt:lpwstr>_Toc17730728</vt:lpwstr>
      </vt:variant>
      <vt:variant>
        <vt:i4>1245236</vt:i4>
      </vt:variant>
      <vt:variant>
        <vt:i4>4052</vt:i4>
      </vt:variant>
      <vt:variant>
        <vt:i4>0</vt:i4>
      </vt:variant>
      <vt:variant>
        <vt:i4>5</vt:i4>
      </vt:variant>
      <vt:variant>
        <vt:lpwstr/>
      </vt:variant>
      <vt:variant>
        <vt:lpwstr>_Toc17730727</vt:lpwstr>
      </vt:variant>
      <vt:variant>
        <vt:i4>1179700</vt:i4>
      </vt:variant>
      <vt:variant>
        <vt:i4>4046</vt:i4>
      </vt:variant>
      <vt:variant>
        <vt:i4>0</vt:i4>
      </vt:variant>
      <vt:variant>
        <vt:i4>5</vt:i4>
      </vt:variant>
      <vt:variant>
        <vt:lpwstr/>
      </vt:variant>
      <vt:variant>
        <vt:lpwstr>_Toc17730726</vt:lpwstr>
      </vt:variant>
      <vt:variant>
        <vt:i4>1114164</vt:i4>
      </vt:variant>
      <vt:variant>
        <vt:i4>4040</vt:i4>
      </vt:variant>
      <vt:variant>
        <vt:i4>0</vt:i4>
      </vt:variant>
      <vt:variant>
        <vt:i4>5</vt:i4>
      </vt:variant>
      <vt:variant>
        <vt:lpwstr/>
      </vt:variant>
      <vt:variant>
        <vt:lpwstr>_Toc17730725</vt:lpwstr>
      </vt:variant>
      <vt:variant>
        <vt:i4>1048628</vt:i4>
      </vt:variant>
      <vt:variant>
        <vt:i4>4034</vt:i4>
      </vt:variant>
      <vt:variant>
        <vt:i4>0</vt:i4>
      </vt:variant>
      <vt:variant>
        <vt:i4>5</vt:i4>
      </vt:variant>
      <vt:variant>
        <vt:lpwstr/>
      </vt:variant>
      <vt:variant>
        <vt:lpwstr>_Toc17730724</vt:lpwstr>
      </vt:variant>
      <vt:variant>
        <vt:i4>1507380</vt:i4>
      </vt:variant>
      <vt:variant>
        <vt:i4>4028</vt:i4>
      </vt:variant>
      <vt:variant>
        <vt:i4>0</vt:i4>
      </vt:variant>
      <vt:variant>
        <vt:i4>5</vt:i4>
      </vt:variant>
      <vt:variant>
        <vt:lpwstr/>
      </vt:variant>
      <vt:variant>
        <vt:lpwstr>_Toc17730723</vt:lpwstr>
      </vt:variant>
      <vt:variant>
        <vt:i4>1441844</vt:i4>
      </vt:variant>
      <vt:variant>
        <vt:i4>4022</vt:i4>
      </vt:variant>
      <vt:variant>
        <vt:i4>0</vt:i4>
      </vt:variant>
      <vt:variant>
        <vt:i4>5</vt:i4>
      </vt:variant>
      <vt:variant>
        <vt:lpwstr/>
      </vt:variant>
      <vt:variant>
        <vt:lpwstr>_Toc17730722</vt:lpwstr>
      </vt:variant>
      <vt:variant>
        <vt:i4>1376308</vt:i4>
      </vt:variant>
      <vt:variant>
        <vt:i4>4016</vt:i4>
      </vt:variant>
      <vt:variant>
        <vt:i4>0</vt:i4>
      </vt:variant>
      <vt:variant>
        <vt:i4>5</vt:i4>
      </vt:variant>
      <vt:variant>
        <vt:lpwstr/>
      </vt:variant>
      <vt:variant>
        <vt:lpwstr>_Toc17730721</vt:lpwstr>
      </vt:variant>
      <vt:variant>
        <vt:i4>1310772</vt:i4>
      </vt:variant>
      <vt:variant>
        <vt:i4>4010</vt:i4>
      </vt:variant>
      <vt:variant>
        <vt:i4>0</vt:i4>
      </vt:variant>
      <vt:variant>
        <vt:i4>5</vt:i4>
      </vt:variant>
      <vt:variant>
        <vt:lpwstr/>
      </vt:variant>
      <vt:variant>
        <vt:lpwstr>_Toc17730720</vt:lpwstr>
      </vt:variant>
      <vt:variant>
        <vt:i4>1900599</vt:i4>
      </vt:variant>
      <vt:variant>
        <vt:i4>4004</vt:i4>
      </vt:variant>
      <vt:variant>
        <vt:i4>0</vt:i4>
      </vt:variant>
      <vt:variant>
        <vt:i4>5</vt:i4>
      </vt:variant>
      <vt:variant>
        <vt:lpwstr/>
      </vt:variant>
      <vt:variant>
        <vt:lpwstr>_Toc17730719</vt:lpwstr>
      </vt:variant>
      <vt:variant>
        <vt:i4>1835063</vt:i4>
      </vt:variant>
      <vt:variant>
        <vt:i4>3998</vt:i4>
      </vt:variant>
      <vt:variant>
        <vt:i4>0</vt:i4>
      </vt:variant>
      <vt:variant>
        <vt:i4>5</vt:i4>
      </vt:variant>
      <vt:variant>
        <vt:lpwstr/>
      </vt:variant>
      <vt:variant>
        <vt:lpwstr>_Toc17730718</vt:lpwstr>
      </vt:variant>
      <vt:variant>
        <vt:i4>1245239</vt:i4>
      </vt:variant>
      <vt:variant>
        <vt:i4>3992</vt:i4>
      </vt:variant>
      <vt:variant>
        <vt:i4>0</vt:i4>
      </vt:variant>
      <vt:variant>
        <vt:i4>5</vt:i4>
      </vt:variant>
      <vt:variant>
        <vt:lpwstr/>
      </vt:variant>
      <vt:variant>
        <vt:lpwstr>_Toc17730717</vt:lpwstr>
      </vt:variant>
      <vt:variant>
        <vt:i4>1179703</vt:i4>
      </vt:variant>
      <vt:variant>
        <vt:i4>3986</vt:i4>
      </vt:variant>
      <vt:variant>
        <vt:i4>0</vt:i4>
      </vt:variant>
      <vt:variant>
        <vt:i4>5</vt:i4>
      </vt:variant>
      <vt:variant>
        <vt:lpwstr/>
      </vt:variant>
      <vt:variant>
        <vt:lpwstr>_Toc17730716</vt:lpwstr>
      </vt:variant>
      <vt:variant>
        <vt:i4>1114167</vt:i4>
      </vt:variant>
      <vt:variant>
        <vt:i4>3980</vt:i4>
      </vt:variant>
      <vt:variant>
        <vt:i4>0</vt:i4>
      </vt:variant>
      <vt:variant>
        <vt:i4>5</vt:i4>
      </vt:variant>
      <vt:variant>
        <vt:lpwstr/>
      </vt:variant>
      <vt:variant>
        <vt:lpwstr>_Toc17730715</vt:lpwstr>
      </vt:variant>
      <vt:variant>
        <vt:i4>1048631</vt:i4>
      </vt:variant>
      <vt:variant>
        <vt:i4>3974</vt:i4>
      </vt:variant>
      <vt:variant>
        <vt:i4>0</vt:i4>
      </vt:variant>
      <vt:variant>
        <vt:i4>5</vt:i4>
      </vt:variant>
      <vt:variant>
        <vt:lpwstr/>
      </vt:variant>
      <vt:variant>
        <vt:lpwstr>_Toc17730714</vt:lpwstr>
      </vt:variant>
      <vt:variant>
        <vt:i4>1507383</vt:i4>
      </vt:variant>
      <vt:variant>
        <vt:i4>3968</vt:i4>
      </vt:variant>
      <vt:variant>
        <vt:i4>0</vt:i4>
      </vt:variant>
      <vt:variant>
        <vt:i4>5</vt:i4>
      </vt:variant>
      <vt:variant>
        <vt:lpwstr/>
      </vt:variant>
      <vt:variant>
        <vt:lpwstr>_Toc17730713</vt:lpwstr>
      </vt:variant>
      <vt:variant>
        <vt:i4>1441847</vt:i4>
      </vt:variant>
      <vt:variant>
        <vt:i4>3962</vt:i4>
      </vt:variant>
      <vt:variant>
        <vt:i4>0</vt:i4>
      </vt:variant>
      <vt:variant>
        <vt:i4>5</vt:i4>
      </vt:variant>
      <vt:variant>
        <vt:lpwstr/>
      </vt:variant>
      <vt:variant>
        <vt:lpwstr>_Toc17730712</vt:lpwstr>
      </vt:variant>
      <vt:variant>
        <vt:i4>1376311</vt:i4>
      </vt:variant>
      <vt:variant>
        <vt:i4>3956</vt:i4>
      </vt:variant>
      <vt:variant>
        <vt:i4>0</vt:i4>
      </vt:variant>
      <vt:variant>
        <vt:i4>5</vt:i4>
      </vt:variant>
      <vt:variant>
        <vt:lpwstr/>
      </vt:variant>
      <vt:variant>
        <vt:lpwstr>_Toc17730711</vt:lpwstr>
      </vt:variant>
      <vt:variant>
        <vt:i4>1310775</vt:i4>
      </vt:variant>
      <vt:variant>
        <vt:i4>3950</vt:i4>
      </vt:variant>
      <vt:variant>
        <vt:i4>0</vt:i4>
      </vt:variant>
      <vt:variant>
        <vt:i4>5</vt:i4>
      </vt:variant>
      <vt:variant>
        <vt:lpwstr/>
      </vt:variant>
      <vt:variant>
        <vt:lpwstr>_Toc17730710</vt:lpwstr>
      </vt:variant>
      <vt:variant>
        <vt:i4>1900598</vt:i4>
      </vt:variant>
      <vt:variant>
        <vt:i4>3944</vt:i4>
      </vt:variant>
      <vt:variant>
        <vt:i4>0</vt:i4>
      </vt:variant>
      <vt:variant>
        <vt:i4>5</vt:i4>
      </vt:variant>
      <vt:variant>
        <vt:lpwstr/>
      </vt:variant>
      <vt:variant>
        <vt:lpwstr>_Toc17730709</vt:lpwstr>
      </vt:variant>
      <vt:variant>
        <vt:i4>1835062</vt:i4>
      </vt:variant>
      <vt:variant>
        <vt:i4>3938</vt:i4>
      </vt:variant>
      <vt:variant>
        <vt:i4>0</vt:i4>
      </vt:variant>
      <vt:variant>
        <vt:i4>5</vt:i4>
      </vt:variant>
      <vt:variant>
        <vt:lpwstr/>
      </vt:variant>
      <vt:variant>
        <vt:lpwstr>_Toc17730708</vt:lpwstr>
      </vt:variant>
      <vt:variant>
        <vt:i4>1245238</vt:i4>
      </vt:variant>
      <vt:variant>
        <vt:i4>3932</vt:i4>
      </vt:variant>
      <vt:variant>
        <vt:i4>0</vt:i4>
      </vt:variant>
      <vt:variant>
        <vt:i4>5</vt:i4>
      </vt:variant>
      <vt:variant>
        <vt:lpwstr/>
      </vt:variant>
      <vt:variant>
        <vt:lpwstr>_Toc17730707</vt:lpwstr>
      </vt:variant>
      <vt:variant>
        <vt:i4>1179702</vt:i4>
      </vt:variant>
      <vt:variant>
        <vt:i4>3926</vt:i4>
      </vt:variant>
      <vt:variant>
        <vt:i4>0</vt:i4>
      </vt:variant>
      <vt:variant>
        <vt:i4>5</vt:i4>
      </vt:variant>
      <vt:variant>
        <vt:lpwstr/>
      </vt:variant>
      <vt:variant>
        <vt:lpwstr>_Toc17730706</vt:lpwstr>
      </vt:variant>
      <vt:variant>
        <vt:i4>1114166</vt:i4>
      </vt:variant>
      <vt:variant>
        <vt:i4>3920</vt:i4>
      </vt:variant>
      <vt:variant>
        <vt:i4>0</vt:i4>
      </vt:variant>
      <vt:variant>
        <vt:i4>5</vt:i4>
      </vt:variant>
      <vt:variant>
        <vt:lpwstr/>
      </vt:variant>
      <vt:variant>
        <vt:lpwstr>_Toc17730705</vt:lpwstr>
      </vt:variant>
      <vt:variant>
        <vt:i4>1048630</vt:i4>
      </vt:variant>
      <vt:variant>
        <vt:i4>3914</vt:i4>
      </vt:variant>
      <vt:variant>
        <vt:i4>0</vt:i4>
      </vt:variant>
      <vt:variant>
        <vt:i4>5</vt:i4>
      </vt:variant>
      <vt:variant>
        <vt:lpwstr/>
      </vt:variant>
      <vt:variant>
        <vt:lpwstr>_Toc17730704</vt:lpwstr>
      </vt:variant>
      <vt:variant>
        <vt:i4>1507382</vt:i4>
      </vt:variant>
      <vt:variant>
        <vt:i4>3908</vt:i4>
      </vt:variant>
      <vt:variant>
        <vt:i4>0</vt:i4>
      </vt:variant>
      <vt:variant>
        <vt:i4>5</vt:i4>
      </vt:variant>
      <vt:variant>
        <vt:lpwstr/>
      </vt:variant>
      <vt:variant>
        <vt:lpwstr>_Toc17730703</vt:lpwstr>
      </vt:variant>
      <vt:variant>
        <vt:i4>1441846</vt:i4>
      </vt:variant>
      <vt:variant>
        <vt:i4>3902</vt:i4>
      </vt:variant>
      <vt:variant>
        <vt:i4>0</vt:i4>
      </vt:variant>
      <vt:variant>
        <vt:i4>5</vt:i4>
      </vt:variant>
      <vt:variant>
        <vt:lpwstr/>
      </vt:variant>
      <vt:variant>
        <vt:lpwstr>_Toc17730702</vt:lpwstr>
      </vt:variant>
      <vt:variant>
        <vt:i4>1376310</vt:i4>
      </vt:variant>
      <vt:variant>
        <vt:i4>3896</vt:i4>
      </vt:variant>
      <vt:variant>
        <vt:i4>0</vt:i4>
      </vt:variant>
      <vt:variant>
        <vt:i4>5</vt:i4>
      </vt:variant>
      <vt:variant>
        <vt:lpwstr/>
      </vt:variant>
      <vt:variant>
        <vt:lpwstr>_Toc17730701</vt:lpwstr>
      </vt:variant>
      <vt:variant>
        <vt:i4>1310774</vt:i4>
      </vt:variant>
      <vt:variant>
        <vt:i4>3890</vt:i4>
      </vt:variant>
      <vt:variant>
        <vt:i4>0</vt:i4>
      </vt:variant>
      <vt:variant>
        <vt:i4>5</vt:i4>
      </vt:variant>
      <vt:variant>
        <vt:lpwstr/>
      </vt:variant>
      <vt:variant>
        <vt:lpwstr>_Toc17730700</vt:lpwstr>
      </vt:variant>
      <vt:variant>
        <vt:i4>1835071</vt:i4>
      </vt:variant>
      <vt:variant>
        <vt:i4>3884</vt:i4>
      </vt:variant>
      <vt:variant>
        <vt:i4>0</vt:i4>
      </vt:variant>
      <vt:variant>
        <vt:i4>5</vt:i4>
      </vt:variant>
      <vt:variant>
        <vt:lpwstr/>
      </vt:variant>
      <vt:variant>
        <vt:lpwstr>_Toc17730699</vt:lpwstr>
      </vt:variant>
      <vt:variant>
        <vt:i4>1900607</vt:i4>
      </vt:variant>
      <vt:variant>
        <vt:i4>3878</vt:i4>
      </vt:variant>
      <vt:variant>
        <vt:i4>0</vt:i4>
      </vt:variant>
      <vt:variant>
        <vt:i4>5</vt:i4>
      </vt:variant>
      <vt:variant>
        <vt:lpwstr/>
      </vt:variant>
      <vt:variant>
        <vt:lpwstr>_Toc17730698</vt:lpwstr>
      </vt:variant>
      <vt:variant>
        <vt:i4>1179711</vt:i4>
      </vt:variant>
      <vt:variant>
        <vt:i4>3872</vt:i4>
      </vt:variant>
      <vt:variant>
        <vt:i4>0</vt:i4>
      </vt:variant>
      <vt:variant>
        <vt:i4>5</vt:i4>
      </vt:variant>
      <vt:variant>
        <vt:lpwstr/>
      </vt:variant>
      <vt:variant>
        <vt:lpwstr>_Toc17730697</vt:lpwstr>
      </vt:variant>
      <vt:variant>
        <vt:i4>1245247</vt:i4>
      </vt:variant>
      <vt:variant>
        <vt:i4>3866</vt:i4>
      </vt:variant>
      <vt:variant>
        <vt:i4>0</vt:i4>
      </vt:variant>
      <vt:variant>
        <vt:i4>5</vt:i4>
      </vt:variant>
      <vt:variant>
        <vt:lpwstr/>
      </vt:variant>
      <vt:variant>
        <vt:lpwstr>_Toc17730696</vt:lpwstr>
      </vt:variant>
      <vt:variant>
        <vt:i4>1048639</vt:i4>
      </vt:variant>
      <vt:variant>
        <vt:i4>3860</vt:i4>
      </vt:variant>
      <vt:variant>
        <vt:i4>0</vt:i4>
      </vt:variant>
      <vt:variant>
        <vt:i4>5</vt:i4>
      </vt:variant>
      <vt:variant>
        <vt:lpwstr/>
      </vt:variant>
      <vt:variant>
        <vt:lpwstr>_Toc17730695</vt:lpwstr>
      </vt:variant>
      <vt:variant>
        <vt:i4>1114175</vt:i4>
      </vt:variant>
      <vt:variant>
        <vt:i4>3854</vt:i4>
      </vt:variant>
      <vt:variant>
        <vt:i4>0</vt:i4>
      </vt:variant>
      <vt:variant>
        <vt:i4>5</vt:i4>
      </vt:variant>
      <vt:variant>
        <vt:lpwstr/>
      </vt:variant>
      <vt:variant>
        <vt:lpwstr>_Toc17730694</vt:lpwstr>
      </vt:variant>
      <vt:variant>
        <vt:i4>1441855</vt:i4>
      </vt:variant>
      <vt:variant>
        <vt:i4>3848</vt:i4>
      </vt:variant>
      <vt:variant>
        <vt:i4>0</vt:i4>
      </vt:variant>
      <vt:variant>
        <vt:i4>5</vt:i4>
      </vt:variant>
      <vt:variant>
        <vt:lpwstr/>
      </vt:variant>
      <vt:variant>
        <vt:lpwstr>_Toc17730693</vt:lpwstr>
      </vt:variant>
      <vt:variant>
        <vt:i4>1507391</vt:i4>
      </vt:variant>
      <vt:variant>
        <vt:i4>3842</vt:i4>
      </vt:variant>
      <vt:variant>
        <vt:i4>0</vt:i4>
      </vt:variant>
      <vt:variant>
        <vt:i4>5</vt:i4>
      </vt:variant>
      <vt:variant>
        <vt:lpwstr/>
      </vt:variant>
      <vt:variant>
        <vt:lpwstr>_Toc17730692</vt:lpwstr>
      </vt:variant>
      <vt:variant>
        <vt:i4>1310783</vt:i4>
      </vt:variant>
      <vt:variant>
        <vt:i4>3836</vt:i4>
      </vt:variant>
      <vt:variant>
        <vt:i4>0</vt:i4>
      </vt:variant>
      <vt:variant>
        <vt:i4>5</vt:i4>
      </vt:variant>
      <vt:variant>
        <vt:lpwstr/>
      </vt:variant>
      <vt:variant>
        <vt:lpwstr>_Toc17730691</vt:lpwstr>
      </vt:variant>
      <vt:variant>
        <vt:i4>1376319</vt:i4>
      </vt:variant>
      <vt:variant>
        <vt:i4>3830</vt:i4>
      </vt:variant>
      <vt:variant>
        <vt:i4>0</vt:i4>
      </vt:variant>
      <vt:variant>
        <vt:i4>5</vt:i4>
      </vt:variant>
      <vt:variant>
        <vt:lpwstr/>
      </vt:variant>
      <vt:variant>
        <vt:lpwstr>_Toc17730690</vt:lpwstr>
      </vt:variant>
      <vt:variant>
        <vt:i4>1835070</vt:i4>
      </vt:variant>
      <vt:variant>
        <vt:i4>3824</vt:i4>
      </vt:variant>
      <vt:variant>
        <vt:i4>0</vt:i4>
      </vt:variant>
      <vt:variant>
        <vt:i4>5</vt:i4>
      </vt:variant>
      <vt:variant>
        <vt:lpwstr/>
      </vt:variant>
      <vt:variant>
        <vt:lpwstr>_Toc17730689</vt:lpwstr>
      </vt:variant>
      <vt:variant>
        <vt:i4>1900606</vt:i4>
      </vt:variant>
      <vt:variant>
        <vt:i4>3818</vt:i4>
      </vt:variant>
      <vt:variant>
        <vt:i4>0</vt:i4>
      </vt:variant>
      <vt:variant>
        <vt:i4>5</vt:i4>
      </vt:variant>
      <vt:variant>
        <vt:lpwstr/>
      </vt:variant>
      <vt:variant>
        <vt:lpwstr>_Toc17730688</vt:lpwstr>
      </vt:variant>
      <vt:variant>
        <vt:i4>1179710</vt:i4>
      </vt:variant>
      <vt:variant>
        <vt:i4>3812</vt:i4>
      </vt:variant>
      <vt:variant>
        <vt:i4>0</vt:i4>
      </vt:variant>
      <vt:variant>
        <vt:i4>5</vt:i4>
      </vt:variant>
      <vt:variant>
        <vt:lpwstr/>
      </vt:variant>
      <vt:variant>
        <vt:lpwstr>_Toc17730687</vt:lpwstr>
      </vt:variant>
      <vt:variant>
        <vt:i4>1245246</vt:i4>
      </vt:variant>
      <vt:variant>
        <vt:i4>3806</vt:i4>
      </vt:variant>
      <vt:variant>
        <vt:i4>0</vt:i4>
      </vt:variant>
      <vt:variant>
        <vt:i4>5</vt:i4>
      </vt:variant>
      <vt:variant>
        <vt:lpwstr/>
      </vt:variant>
      <vt:variant>
        <vt:lpwstr>_Toc17730686</vt:lpwstr>
      </vt:variant>
      <vt:variant>
        <vt:i4>1048638</vt:i4>
      </vt:variant>
      <vt:variant>
        <vt:i4>3800</vt:i4>
      </vt:variant>
      <vt:variant>
        <vt:i4>0</vt:i4>
      </vt:variant>
      <vt:variant>
        <vt:i4>5</vt:i4>
      </vt:variant>
      <vt:variant>
        <vt:lpwstr/>
      </vt:variant>
      <vt:variant>
        <vt:lpwstr>_Toc17730685</vt:lpwstr>
      </vt:variant>
      <vt:variant>
        <vt:i4>1114174</vt:i4>
      </vt:variant>
      <vt:variant>
        <vt:i4>3794</vt:i4>
      </vt:variant>
      <vt:variant>
        <vt:i4>0</vt:i4>
      </vt:variant>
      <vt:variant>
        <vt:i4>5</vt:i4>
      </vt:variant>
      <vt:variant>
        <vt:lpwstr/>
      </vt:variant>
      <vt:variant>
        <vt:lpwstr>_Toc17730684</vt:lpwstr>
      </vt:variant>
      <vt:variant>
        <vt:i4>1441854</vt:i4>
      </vt:variant>
      <vt:variant>
        <vt:i4>3788</vt:i4>
      </vt:variant>
      <vt:variant>
        <vt:i4>0</vt:i4>
      </vt:variant>
      <vt:variant>
        <vt:i4>5</vt:i4>
      </vt:variant>
      <vt:variant>
        <vt:lpwstr/>
      </vt:variant>
      <vt:variant>
        <vt:lpwstr>_Toc17730683</vt:lpwstr>
      </vt:variant>
      <vt:variant>
        <vt:i4>1507390</vt:i4>
      </vt:variant>
      <vt:variant>
        <vt:i4>3782</vt:i4>
      </vt:variant>
      <vt:variant>
        <vt:i4>0</vt:i4>
      </vt:variant>
      <vt:variant>
        <vt:i4>5</vt:i4>
      </vt:variant>
      <vt:variant>
        <vt:lpwstr/>
      </vt:variant>
      <vt:variant>
        <vt:lpwstr>_Toc17730682</vt:lpwstr>
      </vt:variant>
      <vt:variant>
        <vt:i4>1310782</vt:i4>
      </vt:variant>
      <vt:variant>
        <vt:i4>3776</vt:i4>
      </vt:variant>
      <vt:variant>
        <vt:i4>0</vt:i4>
      </vt:variant>
      <vt:variant>
        <vt:i4>5</vt:i4>
      </vt:variant>
      <vt:variant>
        <vt:lpwstr/>
      </vt:variant>
      <vt:variant>
        <vt:lpwstr>_Toc17730681</vt:lpwstr>
      </vt:variant>
      <vt:variant>
        <vt:i4>1376318</vt:i4>
      </vt:variant>
      <vt:variant>
        <vt:i4>3770</vt:i4>
      </vt:variant>
      <vt:variant>
        <vt:i4>0</vt:i4>
      </vt:variant>
      <vt:variant>
        <vt:i4>5</vt:i4>
      </vt:variant>
      <vt:variant>
        <vt:lpwstr/>
      </vt:variant>
      <vt:variant>
        <vt:lpwstr>_Toc17730680</vt:lpwstr>
      </vt:variant>
      <vt:variant>
        <vt:i4>1835057</vt:i4>
      </vt:variant>
      <vt:variant>
        <vt:i4>3764</vt:i4>
      </vt:variant>
      <vt:variant>
        <vt:i4>0</vt:i4>
      </vt:variant>
      <vt:variant>
        <vt:i4>5</vt:i4>
      </vt:variant>
      <vt:variant>
        <vt:lpwstr/>
      </vt:variant>
      <vt:variant>
        <vt:lpwstr>_Toc17730679</vt:lpwstr>
      </vt:variant>
      <vt:variant>
        <vt:i4>1900593</vt:i4>
      </vt:variant>
      <vt:variant>
        <vt:i4>3758</vt:i4>
      </vt:variant>
      <vt:variant>
        <vt:i4>0</vt:i4>
      </vt:variant>
      <vt:variant>
        <vt:i4>5</vt:i4>
      </vt:variant>
      <vt:variant>
        <vt:lpwstr/>
      </vt:variant>
      <vt:variant>
        <vt:lpwstr>_Toc17730678</vt:lpwstr>
      </vt:variant>
      <vt:variant>
        <vt:i4>1179697</vt:i4>
      </vt:variant>
      <vt:variant>
        <vt:i4>3752</vt:i4>
      </vt:variant>
      <vt:variant>
        <vt:i4>0</vt:i4>
      </vt:variant>
      <vt:variant>
        <vt:i4>5</vt:i4>
      </vt:variant>
      <vt:variant>
        <vt:lpwstr/>
      </vt:variant>
      <vt:variant>
        <vt:lpwstr>_Toc17730677</vt:lpwstr>
      </vt:variant>
      <vt:variant>
        <vt:i4>1245233</vt:i4>
      </vt:variant>
      <vt:variant>
        <vt:i4>3746</vt:i4>
      </vt:variant>
      <vt:variant>
        <vt:i4>0</vt:i4>
      </vt:variant>
      <vt:variant>
        <vt:i4>5</vt:i4>
      </vt:variant>
      <vt:variant>
        <vt:lpwstr/>
      </vt:variant>
      <vt:variant>
        <vt:lpwstr>_Toc17730676</vt:lpwstr>
      </vt:variant>
      <vt:variant>
        <vt:i4>1048625</vt:i4>
      </vt:variant>
      <vt:variant>
        <vt:i4>3740</vt:i4>
      </vt:variant>
      <vt:variant>
        <vt:i4>0</vt:i4>
      </vt:variant>
      <vt:variant>
        <vt:i4>5</vt:i4>
      </vt:variant>
      <vt:variant>
        <vt:lpwstr/>
      </vt:variant>
      <vt:variant>
        <vt:lpwstr>_Toc17730675</vt:lpwstr>
      </vt:variant>
      <vt:variant>
        <vt:i4>1114161</vt:i4>
      </vt:variant>
      <vt:variant>
        <vt:i4>3734</vt:i4>
      </vt:variant>
      <vt:variant>
        <vt:i4>0</vt:i4>
      </vt:variant>
      <vt:variant>
        <vt:i4>5</vt:i4>
      </vt:variant>
      <vt:variant>
        <vt:lpwstr/>
      </vt:variant>
      <vt:variant>
        <vt:lpwstr>_Toc17730674</vt:lpwstr>
      </vt:variant>
      <vt:variant>
        <vt:i4>1441841</vt:i4>
      </vt:variant>
      <vt:variant>
        <vt:i4>3728</vt:i4>
      </vt:variant>
      <vt:variant>
        <vt:i4>0</vt:i4>
      </vt:variant>
      <vt:variant>
        <vt:i4>5</vt:i4>
      </vt:variant>
      <vt:variant>
        <vt:lpwstr/>
      </vt:variant>
      <vt:variant>
        <vt:lpwstr>_Toc17730673</vt:lpwstr>
      </vt:variant>
      <vt:variant>
        <vt:i4>1507377</vt:i4>
      </vt:variant>
      <vt:variant>
        <vt:i4>3722</vt:i4>
      </vt:variant>
      <vt:variant>
        <vt:i4>0</vt:i4>
      </vt:variant>
      <vt:variant>
        <vt:i4>5</vt:i4>
      </vt:variant>
      <vt:variant>
        <vt:lpwstr/>
      </vt:variant>
      <vt:variant>
        <vt:lpwstr>_Toc17730672</vt:lpwstr>
      </vt:variant>
      <vt:variant>
        <vt:i4>1310769</vt:i4>
      </vt:variant>
      <vt:variant>
        <vt:i4>3716</vt:i4>
      </vt:variant>
      <vt:variant>
        <vt:i4>0</vt:i4>
      </vt:variant>
      <vt:variant>
        <vt:i4>5</vt:i4>
      </vt:variant>
      <vt:variant>
        <vt:lpwstr/>
      </vt:variant>
      <vt:variant>
        <vt:lpwstr>_Toc17730671</vt:lpwstr>
      </vt:variant>
      <vt:variant>
        <vt:i4>1376305</vt:i4>
      </vt:variant>
      <vt:variant>
        <vt:i4>3710</vt:i4>
      </vt:variant>
      <vt:variant>
        <vt:i4>0</vt:i4>
      </vt:variant>
      <vt:variant>
        <vt:i4>5</vt:i4>
      </vt:variant>
      <vt:variant>
        <vt:lpwstr/>
      </vt:variant>
      <vt:variant>
        <vt:lpwstr>_Toc17730670</vt:lpwstr>
      </vt:variant>
      <vt:variant>
        <vt:i4>1835056</vt:i4>
      </vt:variant>
      <vt:variant>
        <vt:i4>3704</vt:i4>
      </vt:variant>
      <vt:variant>
        <vt:i4>0</vt:i4>
      </vt:variant>
      <vt:variant>
        <vt:i4>5</vt:i4>
      </vt:variant>
      <vt:variant>
        <vt:lpwstr/>
      </vt:variant>
      <vt:variant>
        <vt:lpwstr>_Toc17730669</vt:lpwstr>
      </vt:variant>
      <vt:variant>
        <vt:i4>1900592</vt:i4>
      </vt:variant>
      <vt:variant>
        <vt:i4>3698</vt:i4>
      </vt:variant>
      <vt:variant>
        <vt:i4>0</vt:i4>
      </vt:variant>
      <vt:variant>
        <vt:i4>5</vt:i4>
      </vt:variant>
      <vt:variant>
        <vt:lpwstr/>
      </vt:variant>
      <vt:variant>
        <vt:lpwstr>_Toc17730668</vt:lpwstr>
      </vt:variant>
      <vt:variant>
        <vt:i4>1179696</vt:i4>
      </vt:variant>
      <vt:variant>
        <vt:i4>3692</vt:i4>
      </vt:variant>
      <vt:variant>
        <vt:i4>0</vt:i4>
      </vt:variant>
      <vt:variant>
        <vt:i4>5</vt:i4>
      </vt:variant>
      <vt:variant>
        <vt:lpwstr/>
      </vt:variant>
      <vt:variant>
        <vt:lpwstr>_Toc17730667</vt:lpwstr>
      </vt:variant>
      <vt:variant>
        <vt:i4>1245232</vt:i4>
      </vt:variant>
      <vt:variant>
        <vt:i4>3686</vt:i4>
      </vt:variant>
      <vt:variant>
        <vt:i4>0</vt:i4>
      </vt:variant>
      <vt:variant>
        <vt:i4>5</vt:i4>
      </vt:variant>
      <vt:variant>
        <vt:lpwstr/>
      </vt:variant>
      <vt:variant>
        <vt:lpwstr>_Toc17730666</vt:lpwstr>
      </vt:variant>
      <vt:variant>
        <vt:i4>1048624</vt:i4>
      </vt:variant>
      <vt:variant>
        <vt:i4>3680</vt:i4>
      </vt:variant>
      <vt:variant>
        <vt:i4>0</vt:i4>
      </vt:variant>
      <vt:variant>
        <vt:i4>5</vt:i4>
      </vt:variant>
      <vt:variant>
        <vt:lpwstr/>
      </vt:variant>
      <vt:variant>
        <vt:lpwstr>_Toc17730665</vt:lpwstr>
      </vt:variant>
      <vt:variant>
        <vt:i4>1114160</vt:i4>
      </vt:variant>
      <vt:variant>
        <vt:i4>3674</vt:i4>
      </vt:variant>
      <vt:variant>
        <vt:i4>0</vt:i4>
      </vt:variant>
      <vt:variant>
        <vt:i4>5</vt:i4>
      </vt:variant>
      <vt:variant>
        <vt:lpwstr/>
      </vt:variant>
      <vt:variant>
        <vt:lpwstr>_Toc17730664</vt:lpwstr>
      </vt:variant>
      <vt:variant>
        <vt:i4>1441840</vt:i4>
      </vt:variant>
      <vt:variant>
        <vt:i4>3668</vt:i4>
      </vt:variant>
      <vt:variant>
        <vt:i4>0</vt:i4>
      </vt:variant>
      <vt:variant>
        <vt:i4>5</vt:i4>
      </vt:variant>
      <vt:variant>
        <vt:lpwstr/>
      </vt:variant>
      <vt:variant>
        <vt:lpwstr>_Toc17730663</vt:lpwstr>
      </vt:variant>
      <vt:variant>
        <vt:i4>1507376</vt:i4>
      </vt:variant>
      <vt:variant>
        <vt:i4>3662</vt:i4>
      </vt:variant>
      <vt:variant>
        <vt:i4>0</vt:i4>
      </vt:variant>
      <vt:variant>
        <vt:i4>5</vt:i4>
      </vt:variant>
      <vt:variant>
        <vt:lpwstr/>
      </vt:variant>
      <vt:variant>
        <vt:lpwstr>_Toc17730662</vt:lpwstr>
      </vt:variant>
      <vt:variant>
        <vt:i4>1310768</vt:i4>
      </vt:variant>
      <vt:variant>
        <vt:i4>3656</vt:i4>
      </vt:variant>
      <vt:variant>
        <vt:i4>0</vt:i4>
      </vt:variant>
      <vt:variant>
        <vt:i4>5</vt:i4>
      </vt:variant>
      <vt:variant>
        <vt:lpwstr/>
      </vt:variant>
      <vt:variant>
        <vt:lpwstr>_Toc17730661</vt:lpwstr>
      </vt:variant>
      <vt:variant>
        <vt:i4>1376304</vt:i4>
      </vt:variant>
      <vt:variant>
        <vt:i4>3650</vt:i4>
      </vt:variant>
      <vt:variant>
        <vt:i4>0</vt:i4>
      </vt:variant>
      <vt:variant>
        <vt:i4>5</vt:i4>
      </vt:variant>
      <vt:variant>
        <vt:lpwstr/>
      </vt:variant>
      <vt:variant>
        <vt:lpwstr>_Toc17730660</vt:lpwstr>
      </vt:variant>
      <vt:variant>
        <vt:i4>1835059</vt:i4>
      </vt:variant>
      <vt:variant>
        <vt:i4>3644</vt:i4>
      </vt:variant>
      <vt:variant>
        <vt:i4>0</vt:i4>
      </vt:variant>
      <vt:variant>
        <vt:i4>5</vt:i4>
      </vt:variant>
      <vt:variant>
        <vt:lpwstr/>
      </vt:variant>
      <vt:variant>
        <vt:lpwstr>_Toc17730659</vt:lpwstr>
      </vt:variant>
      <vt:variant>
        <vt:i4>1900595</vt:i4>
      </vt:variant>
      <vt:variant>
        <vt:i4>3638</vt:i4>
      </vt:variant>
      <vt:variant>
        <vt:i4>0</vt:i4>
      </vt:variant>
      <vt:variant>
        <vt:i4>5</vt:i4>
      </vt:variant>
      <vt:variant>
        <vt:lpwstr/>
      </vt:variant>
      <vt:variant>
        <vt:lpwstr>_Toc17730658</vt:lpwstr>
      </vt:variant>
      <vt:variant>
        <vt:i4>1179699</vt:i4>
      </vt:variant>
      <vt:variant>
        <vt:i4>3632</vt:i4>
      </vt:variant>
      <vt:variant>
        <vt:i4>0</vt:i4>
      </vt:variant>
      <vt:variant>
        <vt:i4>5</vt:i4>
      </vt:variant>
      <vt:variant>
        <vt:lpwstr/>
      </vt:variant>
      <vt:variant>
        <vt:lpwstr>_Toc17730657</vt:lpwstr>
      </vt:variant>
      <vt:variant>
        <vt:i4>1245235</vt:i4>
      </vt:variant>
      <vt:variant>
        <vt:i4>3626</vt:i4>
      </vt:variant>
      <vt:variant>
        <vt:i4>0</vt:i4>
      </vt:variant>
      <vt:variant>
        <vt:i4>5</vt:i4>
      </vt:variant>
      <vt:variant>
        <vt:lpwstr/>
      </vt:variant>
      <vt:variant>
        <vt:lpwstr>_Toc17730656</vt:lpwstr>
      </vt:variant>
      <vt:variant>
        <vt:i4>1048627</vt:i4>
      </vt:variant>
      <vt:variant>
        <vt:i4>3620</vt:i4>
      </vt:variant>
      <vt:variant>
        <vt:i4>0</vt:i4>
      </vt:variant>
      <vt:variant>
        <vt:i4>5</vt:i4>
      </vt:variant>
      <vt:variant>
        <vt:lpwstr/>
      </vt:variant>
      <vt:variant>
        <vt:lpwstr>_Toc17730655</vt:lpwstr>
      </vt:variant>
      <vt:variant>
        <vt:i4>1114163</vt:i4>
      </vt:variant>
      <vt:variant>
        <vt:i4>3611</vt:i4>
      </vt:variant>
      <vt:variant>
        <vt:i4>0</vt:i4>
      </vt:variant>
      <vt:variant>
        <vt:i4>5</vt:i4>
      </vt:variant>
      <vt:variant>
        <vt:lpwstr/>
      </vt:variant>
      <vt:variant>
        <vt:lpwstr>_Toc17730654</vt:lpwstr>
      </vt:variant>
      <vt:variant>
        <vt:i4>1441843</vt:i4>
      </vt:variant>
      <vt:variant>
        <vt:i4>3605</vt:i4>
      </vt:variant>
      <vt:variant>
        <vt:i4>0</vt:i4>
      </vt:variant>
      <vt:variant>
        <vt:i4>5</vt:i4>
      </vt:variant>
      <vt:variant>
        <vt:lpwstr/>
      </vt:variant>
      <vt:variant>
        <vt:lpwstr>_Toc17730653</vt:lpwstr>
      </vt:variant>
      <vt:variant>
        <vt:i4>1507379</vt:i4>
      </vt:variant>
      <vt:variant>
        <vt:i4>3599</vt:i4>
      </vt:variant>
      <vt:variant>
        <vt:i4>0</vt:i4>
      </vt:variant>
      <vt:variant>
        <vt:i4>5</vt:i4>
      </vt:variant>
      <vt:variant>
        <vt:lpwstr/>
      </vt:variant>
      <vt:variant>
        <vt:lpwstr>_Toc17730652</vt:lpwstr>
      </vt:variant>
      <vt:variant>
        <vt:i4>1310771</vt:i4>
      </vt:variant>
      <vt:variant>
        <vt:i4>3593</vt:i4>
      </vt:variant>
      <vt:variant>
        <vt:i4>0</vt:i4>
      </vt:variant>
      <vt:variant>
        <vt:i4>5</vt:i4>
      </vt:variant>
      <vt:variant>
        <vt:lpwstr/>
      </vt:variant>
      <vt:variant>
        <vt:lpwstr>_Toc17730651</vt:lpwstr>
      </vt:variant>
      <vt:variant>
        <vt:i4>1376307</vt:i4>
      </vt:variant>
      <vt:variant>
        <vt:i4>3587</vt:i4>
      </vt:variant>
      <vt:variant>
        <vt:i4>0</vt:i4>
      </vt:variant>
      <vt:variant>
        <vt:i4>5</vt:i4>
      </vt:variant>
      <vt:variant>
        <vt:lpwstr/>
      </vt:variant>
      <vt:variant>
        <vt:lpwstr>_Toc17730650</vt:lpwstr>
      </vt:variant>
      <vt:variant>
        <vt:i4>1835058</vt:i4>
      </vt:variant>
      <vt:variant>
        <vt:i4>3581</vt:i4>
      </vt:variant>
      <vt:variant>
        <vt:i4>0</vt:i4>
      </vt:variant>
      <vt:variant>
        <vt:i4>5</vt:i4>
      </vt:variant>
      <vt:variant>
        <vt:lpwstr/>
      </vt:variant>
      <vt:variant>
        <vt:lpwstr>_Toc17730649</vt:lpwstr>
      </vt:variant>
      <vt:variant>
        <vt:i4>1900594</vt:i4>
      </vt:variant>
      <vt:variant>
        <vt:i4>3575</vt:i4>
      </vt:variant>
      <vt:variant>
        <vt:i4>0</vt:i4>
      </vt:variant>
      <vt:variant>
        <vt:i4>5</vt:i4>
      </vt:variant>
      <vt:variant>
        <vt:lpwstr/>
      </vt:variant>
      <vt:variant>
        <vt:lpwstr>_Toc17730648</vt:lpwstr>
      </vt:variant>
      <vt:variant>
        <vt:i4>1179698</vt:i4>
      </vt:variant>
      <vt:variant>
        <vt:i4>3569</vt:i4>
      </vt:variant>
      <vt:variant>
        <vt:i4>0</vt:i4>
      </vt:variant>
      <vt:variant>
        <vt:i4>5</vt:i4>
      </vt:variant>
      <vt:variant>
        <vt:lpwstr/>
      </vt:variant>
      <vt:variant>
        <vt:lpwstr>_Toc17730647</vt:lpwstr>
      </vt:variant>
      <vt:variant>
        <vt:i4>1245234</vt:i4>
      </vt:variant>
      <vt:variant>
        <vt:i4>3563</vt:i4>
      </vt:variant>
      <vt:variant>
        <vt:i4>0</vt:i4>
      </vt:variant>
      <vt:variant>
        <vt:i4>5</vt:i4>
      </vt:variant>
      <vt:variant>
        <vt:lpwstr/>
      </vt:variant>
      <vt:variant>
        <vt:lpwstr>_Toc17730646</vt:lpwstr>
      </vt:variant>
      <vt:variant>
        <vt:i4>1048626</vt:i4>
      </vt:variant>
      <vt:variant>
        <vt:i4>3557</vt:i4>
      </vt:variant>
      <vt:variant>
        <vt:i4>0</vt:i4>
      </vt:variant>
      <vt:variant>
        <vt:i4>5</vt:i4>
      </vt:variant>
      <vt:variant>
        <vt:lpwstr/>
      </vt:variant>
      <vt:variant>
        <vt:lpwstr>_Toc17730645</vt:lpwstr>
      </vt:variant>
      <vt:variant>
        <vt:i4>1114162</vt:i4>
      </vt:variant>
      <vt:variant>
        <vt:i4>3551</vt:i4>
      </vt:variant>
      <vt:variant>
        <vt:i4>0</vt:i4>
      </vt:variant>
      <vt:variant>
        <vt:i4>5</vt:i4>
      </vt:variant>
      <vt:variant>
        <vt:lpwstr/>
      </vt:variant>
      <vt:variant>
        <vt:lpwstr>_Toc17730644</vt:lpwstr>
      </vt:variant>
      <vt:variant>
        <vt:i4>1441842</vt:i4>
      </vt:variant>
      <vt:variant>
        <vt:i4>3545</vt:i4>
      </vt:variant>
      <vt:variant>
        <vt:i4>0</vt:i4>
      </vt:variant>
      <vt:variant>
        <vt:i4>5</vt:i4>
      </vt:variant>
      <vt:variant>
        <vt:lpwstr/>
      </vt:variant>
      <vt:variant>
        <vt:lpwstr>_Toc17730643</vt:lpwstr>
      </vt:variant>
      <vt:variant>
        <vt:i4>1507378</vt:i4>
      </vt:variant>
      <vt:variant>
        <vt:i4>3539</vt:i4>
      </vt:variant>
      <vt:variant>
        <vt:i4>0</vt:i4>
      </vt:variant>
      <vt:variant>
        <vt:i4>5</vt:i4>
      </vt:variant>
      <vt:variant>
        <vt:lpwstr/>
      </vt:variant>
      <vt:variant>
        <vt:lpwstr>_Toc17730642</vt:lpwstr>
      </vt:variant>
      <vt:variant>
        <vt:i4>1310770</vt:i4>
      </vt:variant>
      <vt:variant>
        <vt:i4>3533</vt:i4>
      </vt:variant>
      <vt:variant>
        <vt:i4>0</vt:i4>
      </vt:variant>
      <vt:variant>
        <vt:i4>5</vt:i4>
      </vt:variant>
      <vt:variant>
        <vt:lpwstr/>
      </vt:variant>
      <vt:variant>
        <vt:lpwstr>_Toc17730641</vt:lpwstr>
      </vt:variant>
      <vt:variant>
        <vt:i4>1376306</vt:i4>
      </vt:variant>
      <vt:variant>
        <vt:i4>3527</vt:i4>
      </vt:variant>
      <vt:variant>
        <vt:i4>0</vt:i4>
      </vt:variant>
      <vt:variant>
        <vt:i4>5</vt:i4>
      </vt:variant>
      <vt:variant>
        <vt:lpwstr/>
      </vt:variant>
      <vt:variant>
        <vt:lpwstr>_Toc17730640</vt:lpwstr>
      </vt:variant>
      <vt:variant>
        <vt:i4>1835061</vt:i4>
      </vt:variant>
      <vt:variant>
        <vt:i4>3521</vt:i4>
      </vt:variant>
      <vt:variant>
        <vt:i4>0</vt:i4>
      </vt:variant>
      <vt:variant>
        <vt:i4>5</vt:i4>
      </vt:variant>
      <vt:variant>
        <vt:lpwstr/>
      </vt:variant>
      <vt:variant>
        <vt:lpwstr>_Toc17730639</vt:lpwstr>
      </vt:variant>
      <vt:variant>
        <vt:i4>1900597</vt:i4>
      </vt:variant>
      <vt:variant>
        <vt:i4>3515</vt:i4>
      </vt:variant>
      <vt:variant>
        <vt:i4>0</vt:i4>
      </vt:variant>
      <vt:variant>
        <vt:i4>5</vt:i4>
      </vt:variant>
      <vt:variant>
        <vt:lpwstr/>
      </vt:variant>
      <vt:variant>
        <vt:lpwstr>_Toc17730638</vt:lpwstr>
      </vt:variant>
      <vt:variant>
        <vt:i4>1179701</vt:i4>
      </vt:variant>
      <vt:variant>
        <vt:i4>3509</vt:i4>
      </vt:variant>
      <vt:variant>
        <vt:i4>0</vt:i4>
      </vt:variant>
      <vt:variant>
        <vt:i4>5</vt:i4>
      </vt:variant>
      <vt:variant>
        <vt:lpwstr/>
      </vt:variant>
      <vt:variant>
        <vt:lpwstr>_Toc17730637</vt:lpwstr>
      </vt:variant>
      <vt:variant>
        <vt:i4>1245237</vt:i4>
      </vt:variant>
      <vt:variant>
        <vt:i4>3503</vt:i4>
      </vt:variant>
      <vt:variant>
        <vt:i4>0</vt:i4>
      </vt:variant>
      <vt:variant>
        <vt:i4>5</vt:i4>
      </vt:variant>
      <vt:variant>
        <vt:lpwstr/>
      </vt:variant>
      <vt:variant>
        <vt:lpwstr>_Toc17730636</vt:lpwstr>
      </vt:variant>
      <vt:variant>
        <vt:i4>1048629</vt:i4>
      </vt:variant>
      <vt:variant>
        <vt:i4>3497</vt:i4>
      </vt:variant>
      <vt:variant>
        <vt:i4>0</vt:i4>
      </vt:variant>
      <vt:variant>
        <vt:i4>5</vt:i4>
      </vt:variant>
      <vt:variant>
        <vt:lpwstr/>
      </vt:variant>
      <vt:variant>
        <vt:lpwstr>_Toc17730635</vt:lpwstr>
      </vt:variant>
      <vt:variant>
        <vt:i4>1114165</vt:i4>
      </vt:variant>
      <vt:variant>
        <vt:i4>3491</vt:i4>
      </vt:variant>
      <vt:variant>
        <vt:i4>0</vt:i4>
      </vt:variant>
      <vt:variant>
        <vt:i4>5</vt:i4>
      </vt:variant>
      <vt:variant>
        <vt:lpwstr/>
      </vt:variant>
      <vt:variant>
        <vt:lpwstr>_Toc17730634</vt:lpwstr>
      </vt:variant>
      <vt:variant>
        <vt:i4>1441845</vt:i4>
      </vt:variant>
      <vt:variant>
        <vt:i4>3485</vt:i4>
      </vt:variant>
      <vt:variant>
        <vt:i4>0</vt:i4>
      </vt:variant>
      <vt:variant>
        <vt:i4>5</vt:i4>
      </vt:variant>
      <vt:variant>
        <vt:lpwstr/>
      </vt:variant>
      <vt:variant>
        <vt:lpwstr>_Toc17730633</vt:lpwstr>
      </vt:variant>
      <vt:variant>
        <vt:i4>1507381</vt:i4>
      </vt:variant>
      <vt:variant>
        <vt:i4>3479</vt:i4>
      </vt:variant>
      <vt:variant>
        <vt:i4>0</vt:i4>
      </vt:variant>
      <vt:variant>
        <vt:i4>5</vt:i4>
      </vt:variant>
      <vt:variant>
        <vt:lpwstr/>
      </vt:variant>
      <vt:variant>
        <vt:lpwstr>_Toc17730632</vt:lpwstr>
      </vt:variant>
      <vt:variant>
        <vt:i4>1310773</vt:i4>
      </vt:variant>
      <vt:variant>
        <vt:i4>3473</vt:i4>
      </vt:variant>
      <vt:variant>
        <vt:i4>0</vt:i4>
      </vt:variant>
      <vt:variant>
        <vt:i4>5</vt:i4>
      </vt:variant>
      <vt:variant>
        <vt:lpwstr/>
      </vt:variant>
      <vt:variant>
        <vt:lpwstr>_Toc17730631</vt:lpwstr>
      </vt:variant>
      <vt:variant>
        <vt:i4>1376309</vt:i4>
      </vt:variant>
      <vt:variant>
        <vt:i4>3467</vt:i4>
      </vt:variant>
      <vt:variant>
        <vt:i4>0</vt:i4>
      </vt:variant>
      <vt:variant>
        <vt:i4>5</vt:i4>
      </vt:variant>
      <vt:variant>
        <vt:lpwstr/>
      </vt:variant>
      <vt:variant>
        <vt:lpwstr>_Toc17730630</vt:lpwstr>
      </vt:variant>
      <vt:variant>
        <vt:i4>1835060</vt:i4>
      </vt:variant>
      <vt:variant>
        <vt:i4>3461</vt:i4>
      </vt:variant>
      <vt:variant>
        <vt:i4>0</vt:i4>
      </vt:variant>
      <vt:variant>
        <vt:i4>5</vt:i4>
      </vt:variant>
      <vt:variant>
        <vt:lpwstr/>
      </vt:variant>
      <vt:variant>
        <vt:lpwstr>_Toc17730629</vt:lpwstr>
      </vt:variant>
      <vt:variant>
        <vt:i4>1900596</vt:i4>
      </vt:variant>
      <vt:variant>
        <vt:i4>3455</vt:i4>
      </vt:variant>
      <vt:variant>
        <vt:i4>0</vt:i4>
      </vt:variant>
      <vt:variant>
        <vt:i4>5</vt:i4>
      </vt:variant>
      <vt:variant>
        <vt:lpwstr/>
      </vt:variant>
      <vt:variant>
        <vt:lpwstr>_Toc17730628</vt:lpwstr>
      </vt:variant>
      <vt:variant>
        <vt:i4>1179700</vt:i4>
      </vt:variant>
      <vt:variant>
        <vt:i4>3449</vt:i4>
      </vt:variant>
      <vt:variant>
        <vt:i4>0</vt:i4>
      </vt:variant>
      <vt:variant>
        <vt:i4>5</vt:i4>
      </vt:variant>
      <vt:variant>
        <vt:lpwstr/>
      </vt:variant>
      <vt:variant>
        <vt:lpwstr>_Toc17730627</vt:lpwstr>
      </vt:variant>
      <vt:variant>
        <vt:i4>1245236</vt:i4>
      </vt:variant>
      <vt:variant>
        <vt:i4>3443</vt:i4>
      </vt:variant>
      <vt:variant>
        <vt:i4>0</vt:i4>
      </vt:variant>
      <vt:variant>
        <vt:i4>5</vt:i4>
      </vt:variant>
      <vt:variant>
        <vt:lpwstr/>
      </vt:variant>
      <vt:variant>
        <vt:lpwstr>_Toc17730626</vt:lpwstr>
      </vt:variant>
      <vt:variant>
        <vt:i4>1048628</vt:i4>
      </vt:variant>
      <vt:variant>
        <vt:i4>3437</vt:i4>
      </vt:variant>
      <vt:variant>
        <vt:i4>0</vt:i4>
      </vt:variant>
      <vt:variant>
        <vt:i4>5</vt:i4>
      </vt:variant>
      <vt:variant>
        <vt:lpwstr/>
      </vt:variant>
      <vt:variant>
        <vt:lpwstr>_Toc17730625</vt:lpwstr>
      </vt:variant>
      <vt:variant>
        <vt:i4>1114164</vt:i4>
      </vt:variant>
      <vt:variant>
        <vt:i4>3431</vt:i4>
      </vt:variant>
      <vt:variant>
        <vt:i4>0</vt:i4>
      </vt:variant>
      <vt:variant>
        <vt:i4>5</vt:i4>
      </vt:variant>
      <vt:variant>
        <vt:lpwstr/>
      </vt:variant>
      <vt:variant>
        <vt:lpwstr>_Toc17730624</vt:lpwstr>
      </vt:variant>
      <vt:variant>
        <vt:i4>1441844</vt:i4>
      </vt:variant>
      <vt:variant>
        <vt:i4>3425</vt:i4>
      </vt:variant>
      <vt:variant>
        <vt:i4>0</vt:i4>
      </vt:variant>
      <vt:variant>
        <vt:i4>5</vt:i4>
      </vt:variant>
      <vt:variant>
        <vt:lpwstr/>
      </vt:variant>
      <vt:variant>
        <vt:lpwstr>_Toc17730623</vt:lpwstr>
      </vt:variant>
      <vt:variant>
        <vt:i4>1507380</vt:i4>
      </vt:variant>
      <vt:variant>
        <vt:i4>3419</vt:i4>
      </vt:variant>
      <vt:variant>
        <vt:i4>0</vt:i4>
      </vt:variant>
      <vt:variant>
        <vt:i4>5</vt:i4>
      </vt:variant>
      <vt:variant>
        <vt:lpwstr/>
      </vt:variant>
      <vt:variant>
        <vt:lpwstr>_Toc17730622</vt:lpwstr>
      </vt:variant>
      <vt:variant>
        <vt:i4>1310772</vt:i4>
      </vt:variant>
      <vt:variant>
        <vt:i4>3413</vt:i4>
      </vt:variant>
      <vt:variant>
        <vt:i4>0</vt:i4>
      </vt:variant>
      <vt:variant>
        <vt:i4>5</vt:i4>
      </vt:variant>
      <vt:variant>
        <vt:lpwstr/>
      </vt:variant>
      <vt:variant>
        <vt:lpwstr>_Toc17730621</vt:lpwstr>
      </vt:variant>
      <vt:variant>
        <vt:i4>1376308</vt:i4>
      </vt:variant>
      <vt:variant>
        <vt:i4>3407</vt:i4>
      </vt:variant>
      <vt:variant>
        <vt:i4>0</vt:i4>
      </vt:variant>
      <vt:variant>
        <vt:i4>5</vt:i4>
      </vt:variant>
      <vt:variant>
        <vt:lpwstr/>
      </vt:variant>
      <vt:variant>
        <vt:lpwstr>_Toc17730620</vt:lpwstr>
      </vt:variant>
      <vt:variant>
        <vt:i4>1835063</vt:i4>
      </vt:variant>
      <vt:variant>
        <vt:i4>3401</vt:i4>
      </vt:variant>
      <vt:variant>
        <vt:i4>0</vt:i4>
      </vt:variant>
      <vt:variant>
        <vt:i4>5</vt:i4>
      </vt:variant>
      <vt:variant>
        <vt:lpwstr/>
      </vt:variant>
      <vt:variant>
        <vt:lpwstr>_Toc17730619</vt:lpwstr>
      </vt:variant>
      <vt:variant>
        <vt:i4>1900599</vt:i4>
      </vt:variant>
      <vt:variant>
        <vt:i4>3395</vt:i4>
      </vt:variant>
      <vt:variant>
        <vt:i4>0</vt:i4>
      </vt:variant>
      <vt:variant>
        <vt:i4>5</vt:i4>
      </vt:variant>
      <vt:variant>
        <vt:lpwstr/>
      </vt:variant>
      <vt:variant>
        <vt:lpwstr>_Toc17730618</vt:lpwstr>
      </vt:variant>
      <vt:variant>
        <vt:i4>1179703</vt:i4>
      </vt:variant>
      <vt:variant>
        <vt:i4>3389</vt:i4>
      </vt:variant>
      <vt:variant>
        <vt:i4>0</vt:i4>
      </vt:variant>
      <vt:variant>
        <vt:i4>5</vt:i4>
      </vt:variant>
      <vt:variant>
        <vt:lpwstr/>
      </vt:variant>
      <vt:variant>
        <vt:lpwstr>_Toc17730617</vt:lpwstr>
      </vt:variant>
      <vt:variant>
        <vt:i4>1245239</vt:i4>
      </vt:variant>
      <vt:variant>
        <vt:i4>3383</vt:i4>
      </vt:variant>
      <vt:variant>
        <vt:i4>0</vt:i4>
      </vt:variant>
      <vt:variant>
        <vt:i4>5</vt:i4>
      </vt:variant>
      <vt:variant>
        <vt:lpwstr/>
      </vt:variant>
      <vt:variant>
        <vt:lpwstr>_Toc17730616</vt:lpwstr>
      </vt:variant>
      <vt:variant>
        <vt:i4>1048631</vt:i4>
      </vt:variant>
      <vt:variant>
        <vt:i4>3377</vt:i4>
      </vt:variant>
      <vt:variant>
        <vt:i4>0</vt:i4>
      </vt:variant>
      <vt:variant>
        <vt:i4>5</vt:i4>
      </vt:variant>
      <vt:variant>
        <vt:lpwstr/>
      </vt:variant>
      <vt:variant>
        <vt:lpwstr>_Toc17730615</vt:lpwstr>
      </vt:variant>
      <vt:variant>
        <vt:i4>1114167</vt:i4>
      </vt:variant>
      <vt:variant>
        <vt:i4>3371</vt:i4>
      </vt:variant>
      <vt:variant>
        <vt:i4>0</vt:i4>
      </vt:variant>
      <vt:variant>
        <vt:i4>5</vt:i4>
      </vt:variant>
      <vt:variant>
        <vt:lpwstr/>
      </vt:variant>
      <vt:variant>
        <vt:lpwstr>_Toc17730614</vt:lpwstr>
      </vt:variant>
      <vt:variant>
        <vt:i4>1441847</vt:i4>
      </vt:variant>
      <vt:variant>
        <vt:i4>3365</vt:i4>
      </vt:variant>
      <vt:variant>
        <vt:i4>0</vt:i4>
      </vt:variant>
      <vt:variant>
        <vt:i4>5</vt:i4>
      </vt:variant>
      <vt:variant>
        <vt:lpwstr/>
      </vt:variant>
      <vt:variant>
        <vt:lpwstr>_Toc17730613</vt:lpwstr>
      </vt:variant>
      <vt:variant>
        <vt:i4>1507383</vt:i4>
      </vt:variant>
      <vt:variant>
        <vt:i4>3359</vt:i4>
      </vt:variant>
      <vt:variant>
        <vt:i4>0</vt:i4>
      </vt:variant>
      <vt:variant>
        <vt:i4>5</vt:i4>
      </vt:variant>
      <vt:variant>
        <vt:lpwstr/>
      </vt:variant>
      <vt:variant>
        <vt:lpwstr>_Toc17730612</vt:lpwstr>
      </vt:variant>
      <vt:variant>
        <vt:i4>1310775</vt:i4>
      </vt:variant>
      <vt:variant>
        <vt:i4>3353</vt:i4>
      </vt:variant>
      <vt:variant>
        <vt:i4>0</vt:i4>
      </vt:variant>
      <vt:variant>
        <vt:i4>5</vt:i4>
      </vt:variant>
      <vt:variant>
        <vt:lpwstr/>
      </vt:variant>
      <vt:variant>
        <vt:lpwstr>_Toc17730611</vt:lpwstr>
      </vt:variant>
      <vt:variant>
        <vt:i4>1376311</vt:i4>
      </vt:variant>
      <vt:variant>
        <vt:i4>3347</vt:i4>
      </vt:variant>
      <vt:variant>
        <vt:i4>0</vt:i4>
      </vt:variant>
      <vt:variant>
        <vt:i4>5</vt:i4>
      </vt:variant>
      <vt:variant>
        <vt:lpwstr/>
      </vt:variant>
      <vt:variant>
        <vt:lpwstr>_Toc17730610</vt:lpwstr>
      </vt:variant>
      <vt:variant>
        <vt:i4>1835062</vt:i4>
      </vt:variant>
      <vt:variant>
        <vt:i4>3341</vt:i4>
      </vt:variant>
      <vt:variant>
        <vt:i4>0</vt:i4>
      </vt:variant>
      <vt:variant>
        <vt:i4>5</vt:i4>
      </vt:variant>
      <vt:variant>
        <vt:lpwstr/>
      </vt:variant>
      <vt:variant>
        <vt:lpwstr>_Toc17730609</vt:lpwstr>
      </vt:variant>
      <vt:variant>
        <vt:i4>1900598</vt:i4>
      </vt:variant>
      <vt:variant>
        <vt:i4>3335</vt:i4>
      </vt:variant>
      <vt:variant>
        <vt:i4>0</vt:i4>
      </vt:variant>
      <vt:variant>
        <vt:i4>5</vt:i4>
      </vt:variant>
      <vt:variant>
        <vt:lpwstr/>
      </vt:variant>
      <vt:variant>
        <vt:lpwstr>_Toc17730608</vt:lpwstr>
      </vt:variant>
      <vt:variant>
        <vt:i4>1179702</vt:i4>
      </vt:variant>
      <vt:variant>
        <vt:i4>3329</vt:i4>
      </vt:variant>
      <vt:variant>
        <vt:i4>0</vt:i4>
      </vt:variant>
      <vt:variant>
        <vt:i4>5</vt:i4>
      </vt:variant>
      <vt:variant>
        <vt:lpwstr/>
      </vt:variant>
      <vt:variant>
        <vt:lpwstr>_Toc17730607</vt:lpwstr>
      </vt:variant>
      <vt:variant>
        <vt:i4>1245238</vt:i4>
      </vt:variant>
      <vt:variant>
        <vt:i4>3323</vt:i4>
      </vt:variant>
      <vt:variant>
        <vt:i4>0</vt:i4>
      </vt:variant>
      <vt:variant>
        <vt:i4>5</vt:i4>
      </vt:variant>
      <vt:variant>
        <vt:lpwstr/>
      </vt:variant>
      <vt:variant>
        <vt:lpwstr>_Toc17730606</vt:lpwstr>
      </vt:variant>
      <vt:variant>
        <vt:i4>1048630</vt:i4>
      </vt:variant>
      <vt:variant>
        <vt:i4>3317</vt:i4>
      </vt:variant>
      <vt:variant>
        <vt:i4>0</vt:i4>
      </vt:variant>
      <vt:variant>
        <vt:i4>5</vt:i4>
      </vt:variant>
      <vt:variant>
        <vt:lpwstr/>
      </vt:variant>
      <vt:variant>
        <vt:lpwstr>_Toc17730605</vt:lpwstr>
      </vt:variant>
      <vt:variant>
        <vt:i4>1114166</vt:i4>
      </vt:variant>
      <vt:variant>
        <vt:i4>3311</vt:i4>
      </vt:variant>
      <vt:variant>
        <vt:i4>0</vt:i4>
      </vt:variant>
      <vt:variant>
        <vt:i4>5</vt:i4>
      </vt:variant>
      <vt:variant>
        <vt:lpwstr/>
      </vt:variant>
      <vt:variant>
        <vt:lpwstr>_Toc17730604</vt:lpwstr>
      </vt:variant>
      <vt:variant>
        <vt:i4>1441846</vt:i4>
      </vt:variant>
      <vt:variant>
        <vt:i4>3305</vt:i4>
      </vt:variant>
      <vt:variant>
        <vt:i4>0</vt:i4>
      </vt:variant>
      <vt:variant>
        <vt:i4>5</vt:i4>
      </vt:variant>
      <vt:variant>
        <vt:lpwstr/>
      </vt:variant>
      <vt:variant>
        <vt:lpwstr>_Toc17730603</vt:lpwstr>
      </vt:variant>
      <vt:variant>
        <vt:i4>1507382</vt:i4>
      </vt:variant>
      <vt:variant>
        <vt:i4>3299</vt:i4>
      </vt:variant>
      <vt:variant>
        <vt:i4>0</vt:i4>
      </vt:variant>
      <vt:variant>
        <vt:i4>5</vt:i4>
      </vt:variant>
      <vt:variant>
        <vt:lpwstr/>
      </vt:variant>
      <vt:variant>
        <vt:lpwstr>_Toc17730602</vt:lpwstr>
      </vt:variant>
      <vt:variant>
        <vt:i4>1310774</vt:i4>
      </vt:variant>
      <vt:variant>
        <vt:i4>3293</vt:i4>
      </vt:variant>
      <vt:variant>
        <vt:i4>0</vt:i4>
      </vt:variant>
      <vt:variant>
        <vt:i4>5</vt:i4>
      </vt:variant>
      <vt:variant>
        <vt:lpwstr/>
      </vt:variant>
      <vt:variant>
        <vt:lpwstr>_Toc17730601</vt:lpwstr>
      </vt:variant>
      <vt:variant>
        <vt:i4>1376310</vt:i4>
      </vt:variant>
      <vt:variant>
        <vt:i4>3287</vt:i4>
      </vt:variant>
      <vt:variant>
        <vt:i4>0</vt:i4>
      </vt:variant>
      <vt:variant>
        <vt:i4>5</vt:i4>
      </vt:variant>
      <vt:variant>
        <vt:lpwstr/>
      </vt:variant>
      <vt:variant>
        <vt:lpwstr>_Toc17730600</vt:lpwstr>
      </vt:variant>
      <vt:variant>
        <vt:i4>2031679</vt:i4>
      </vt:variant>
      <vt:variant>
        <vt:i4>3281</vt:i4>
      </vt:variant>
      <vt:variant>
        <vt:i4>0</vt:i4>
      </vt:variant>
      <vt:variant>
        <vt:i4>5</vt:i4>
      </vt:variant>
      <vt:variant>
        <vt:lpwstr/>
      </vt:variant>
      <vt:variant>
        <vt:lpwstr>_Toc17730599</vt:lpwstr>
      </vt:variant>
      <vt:variant>
        <vt:i4>1966143</vt:i4>
      </vt:variant>
      <vt:variant>
        <vt:i4>3275</vt:i4>
      </vt:variant>
      <vt:variant>
        <vt:i4>0</vt:i4>
      </vt:variant>
      <vt:variant>
        <vt:i4>5</vt:i4>
      </vt:variant>
      <vt:variant>
        <vt:lpwstr/>
      </vt:variant>
      <vt:variant>
        <vt:lpwstr>_Toc17730598</vt:lpwstr>
      </vt:variant>
      <vt:variant>
        <vt:i4>1114175</vt:i4>
      </vt:variant>
      <vt:variant>
        <vt:i4>3269</vt:i4>
      </vt:variant>
      <vt:variant>
        <vt:i4>0</vt:i4>
      </vt:variant>
      <vt:variant>
        <vt:i4>5</vt:i4>
      </vt:variant>
      <vt:variant>
        <vt:lpwstr/>
      </vt:variant>
      <vt:variant>
        <vt:lpwstr>_Toc17730597</vt:lpwstr>
      </vt:variant>
      <vt:variant>
        <vt:i4>1048639</vt:i4>
      </vt:variant>
      <vt:variant>
        <vt:i4>3263</vt:i4>
      </vt:variant>
      <vt:variant>
        <vt:i4>0</vt:i4>
      </vt:variant>
      <vt:variant>
        <vt:i4>5</vt:i4>
      </vt:variant>
      <vt:variant>
        <vt:lpwstr/>
      </vt:variant>
      <vt:variant>
        <vt:lpwstr>_Toc17730596</vt:lpwstr>
      </vt:variant>
      <vt:variant>
        <vt:i4>1245247</vt:i4>
      </vt:variant>
      <vt:variant>
        <vt:i4>3257</vt:i4>
      </vt:variant>
      <vt:variant>
        <vt:i4>0</vt:i4>
      </vt:variant>
      <vt:variant>
        <vt:i4>5</vt:i4>
      </vt:variant>
      <vt:variant>
        <vt:lpwstr/>
      </vt:variant>
      <vt:variant>
        <vt:lpwstr>_Toc17730595</vt:lpwstr>
      </vt:variant>
      <vt:variant>
        <vt:i4>1179711</vt:i4>
      </vt:variant>
      <vt:variant>
        <vt:i4>3251</vt:i4>
      </vt:variant>
      <vt:variant>
        <vt:i4>0</vt:i4>
      </vt:variant>
      <vt:variant>
        <vt:i4>5</vt:i4>
      </vt:variant>
      <vt:variant>
        <vt:lpwstr/>
      </vt:variant>
      <vt:variant>
        <vt:lpwstr>_Toc17730594</vt:lpwstr>
      </vt:variant>
      <vt:variant>
        <vt:i4>1376319</vt:i4>
      </vt:variant>
      <vt:variant>
        <vt:i4>3245</vt:i4>
      </vt:variant>
      <vt:variant>
        <vt:i4>0</vt:i4>
      </vt:variant>
      <vt:variant>
        <vt:i4>5</vt:i4>
      </vt:variant>
      <vt:variant>
        <vt:lpwstr/>
      </vt:variant>
      <vt:variant>
        <vt:lpwstr>_Toc17730593</vt:lpwstr>
      </vt:variant>
      <vt:variant>
        <vt:i4>1310783</vt:i4>
      </vt:variant>
      <vt:variant>
        <vt:i4>3239</vt:i4>
      </vt:variant>
      <vt:variant>
        <vt:i4>0</vt:i4>
      </vt:variant>
      <vt:variant>
        <vt:i4>5</vt:i4>
      </vt:variant>
      <vt:variant>
        <vt:lpwstr/>
      </vt:variant>
      <vt:variant>
        <vt:lpwstr>_Toc17730592</vt:lpwstr>
      </vt:variant>
      <vt:variant>
        <vt:i4>1507391</vt:i4>
      </vt:variant>
      <vt:variant>
        <vt:i4>3233</vt:i4>
      </vt:variant>
      <vt:variant>
        <vt:i4>0</vt:i4>
      </vt:variant>
      <vt:variant>
        <vt:i4>5</vt:i4>
      </vt:variant>
      <vt:variant>
        <vt:lpwstr/>
      </vt:variant>
      <vt:variant>
        <vt:lpwstr>_Toc17730591</vt:lpwstr>
      </vt:variant>
      <vt:variant>
        <vt:i4>1441855</vt:i4>
      </vt:variant>
      <vt:variant>
        <vt:i4>3227</vt:i4>
      </vt:variant>
      <vt:variant>
        <vt:i4>0</vt:i4>
      </vt:variant>
      <vt:variant>
        <vt:i4>5</vt:i4>
      </vt:variant>
      <vt:variant>
        <vt:lpwstr/>
      </vt:variant>
      <vt:variant>
        <vt:lpwstr>_Toc17730590</vt:lpwstr>
      </vt:variant>
      <vt:variant>
        <vt:i4>2031678</vt:i4>
      </vt:variant>
      <vt:variant>
        <vt:i4>3221</vt:i4>
      </vt:variant>
      <vt:variant>
        <vt:i4>0</vt:i4>
      </vt:variant>
      <vt:variant>
        <vt:i4>5</vt:i4>
      </vt:variant>
      <vt:variant>
        <vt:lpwstr/>
      </vt:variant>
      <vt:variant>
        <vt:lpwstr>_Toc17730589</vt:lpwstr>
      </vt:variant>
      <vt:variant>
        <vt:i4>1966142</vt:i4>
      </vt:variant>
      <vt:variant>
        <vt:i4>3215</vt:i4>
      </vt:variant>
      <vt:variant>
        <vt:i4>0</vt:i4>
      </vt:variant>
      <vt:variant>
        <vt:i4>5</vt:i4>
      </vt:variant>
      <vt:variant>
        <vt:lpwstr/>
      </vt:variant>
      <vt:variant>
        <vt:lpwstr>_Toc17730588</vt:lpwstr>
      </vt:variant>
      <vt:variant>
        <vt:i4>1114174</vt:i4>
      </vt:variant>
      <vt:variant>
        <vt:i4>3209</vt:i4>
      </vt:variant>
      <vt:variant>
        <vt:i4>0</vt:i4>
      </vt:variant>
      <vt:variant>
        <vt:i4>5</vt:i4>
      </vt:variant>
      <vt:variant>
        <vt:lpwstr/>
      </vt:variant>
      <vt:variant>
        <vt:lpwstr>_Toc17730587</vt:lpwstr>
      </vt:variant>
      <vt:variant>
        <vt:i4>1048638</vt:i4>
      </vt:variant>
      <vt:variant>
        <vt:i4>3203</vt:i4>
      </vt:variant>
      <vt:variant>
        <vt:i4>0</vt:i4>
      </vt:variant>
      <vt:variant>
        <vt:i4>5</vt:i4>
      </vt:variant>
      <vt:variant>
        <vt:lpwstr/>
      </vt:variant>
      <vt:variant>
        <vt:lpwstr>_Toc17730586</vt:lpwstr>
      </vt:variant>
      <vt:variant>
        <vt:i4>1245246</vt:i4>
      </vt:variant>
      <vt:variant>
        <vt:i4>3197</vt:i4>
      </vt:variant>
      <vt:variant>
        <vt:i4>0</vt:i4>
      </vt:variant>
      <vt:variant>
        <vt:i4>5</vt:i4>
      </vt:variant>
      <vt:variant>
        <vt:lpwstr/>
      </vt:variant>
      <vt:variant>
        <vt:lpwstr>_Toc17730585</vt:lpwstr>
      </vt:variant>
      <vt:variant>
        <vt:i4>1179710</vt:i4>
      </vt:variant>
      <vt:variant>
        <vt:i4>3191</vt:i4>
      </vt:variant>
      <vt:variant>
        <vt:i4>0</vt:i4>
      </vt:variant>
      <vt:variant>
        <vt:i4>5</vt:i4>
      </vt:variant>
      <vt:variant>
        <vt:lpwstr/>
      </vt:variant>
      <vt:variant>
        <vt:lpwstr>_Toc17730584</vt:lpwstr>
      </vt:variant>
      <vt:variant>
        <vt:i4>1376318</vt:i4>
      </vt:variant>
      <vt:variant>
        <vt:i4>3185</vt:i4>
      </vt:variant>
      <vt:variant>
        <vt:i4>0</vt:i4>
      </vt:variant>
      <vt:variant>
        <vt:i4>5</vt:i4>
      </vt:variant>
      <vt:variant>
        <vt:lpwstr/>
      </vt:variant>
      <vt:variant>
        <vt:lpwstr>_Toc17730583</vt:lpwstr>
      </vt:variant>
      <vt:variant>
        <vt:i4>1310782</vt:i4>
      </vt:variant>
      <vt:variant>
        <vt:i4>3179</vt:i4>
      </vt:variant>
      <vt:variant>
        <vt:i4>0</vt:i4>
      </vt:variant>
      <vt:variant>
        <vt:i4>5</vt:i4>
      </vt:variant>
      <vt:variant>
        <vt:lpwstr/>
      </vt:variant>
      <vt:variant>
        <vt:lpwstr>_Toc17730582</vt:lpwstr>
      </vt:variant>
      <vt:variant>
        <vt:i4>1507390</vt:i4>
      </vt:variant>
      <vt:variant>
        <vt:i4>3173</vt:i4>
      </vt:variant>
      <vt:variant>
        <vt:i4>0</vt:i4>
      </vt:variant>
      <vt:variant>
        <vt:i4>5</vt:i4>
      </vt:variant>
      <vt:variant>
        <vt:lpwstr/>
      </vt:variant>
      <vt:variant>
        <vt:lpwstr>_Toc17730581</vt:lpwstr>
      </vt:variant>
      <vt:variant>
        <vt:i4>1441854</vt:i4>
      </vt:variant>
      <vt:variant>
        <vt:i4>3167</vt:i4>
      </vt:variant>
      <vt:variant>
        <vt:i4>0</vt:i4>
      </vt:variant>
      <vt:variant>
        <vt:i4>5</vt:i4>
      </vt:variant>
      <vt:variant>
        <vt:lpwstr/>
      </vt:variant>
      <vt:variant>
        <vt:lpwstr>_Toc17730580</vt:lpwstr>
      </vt:variant>
      <vt:variant>
        <vt:i4>2031665</vt:i4>
      </vt:variant>
      <vt:variant>
        <vt:i4>3161</vt:i4>
      </vt:variant>
      <vt:variant>
        <vt:i4>0</vt:i4>
      </vt:variant>
      <vt:variant>
        <vt:i4>5</vt:i4>
      </vt:variant>
      <vt:variant>
        <vt:lpwstr/>
      </vt:variant>
      <vt:variant>
        <vt:lpwstr>_Toc17730579</vt:lpwstr>
      </vt:variant>
      <vt:variant>
        <vt:i4>1966129</vt:i4>
      </vt:variant>
      <vt:variant>
        <vt:i4>3155</vt:i4>
      </vt:variant>
      <vt:variant>
        <vt:i4>0</vt:i4>
      </vt:variant>
      <vt:variant>
        <vt:i4>5</vt:i4>
      </vt:variant>
      <vt:variant>
        <vt:lpwstr/>
      </vt:variant>
      <vt:variant>
        <vt:lpwstr>_Toc17730578</vt:lpwstr>
      </vt:variant>
      <vt:variant>
        <vt:i4>1114161</vt:i4>
      </vt:variant>
      <vt:variant>
        <vt:i4>3149</vt:i4>
      </vt:variant>
      <vt:variant>
        <vt:i4>0</vt:i4>
      </vt:variant>
      <vt:variant>
        <vt:i4>5</vt:i4>
      </vt:variant>
      <vt:variant>
        <vt:lpwstr/>
      </vt:variant>
      <vt:variant>
        <vt:lpwstr>_Toc17730577</vt:lpwstr>
      </vt:variant>
      <vt:variant>
        <vt:i4>1048625</vt:i4>
      </vt:variant>
      <vt:variant>
        <vt:i4>3143</vt:i4>
      </vt:variant>
      <vt:variant>
        <vt:i4>0</vt:i4>
      </vt:variant>
      <vt:variant>
        <vt:i4>5</vt:i4>
      </vt:variant>
      <vt:variant>
        <vt:lpwstr/>
      </vt:variant>
      <vt:variant>
        <vt:lpwstr>_Toc17730576</vt:lpwstr>
      </vt:variant>
      <vt:variant>
        <vt:i4>1245233</vt:i4>
      </vt:variant>
      <vt:variant>
        <vt:i4>3137</vt:i4>
      </vt:variant>
      <vt:variant>
        <vt:i4>0</vt:i4>
      </vt:variant>
      <vt:variant>
        <vt:i4>5</vt:i4>
      </vt:variant>
      <vt:variant>
        <vt:lpwstr/>
      </vt:variant>
      <vt:variant>
        <vt:lpwstr>_Toc17730575</vt:lpwstr>
      </vt:variant>
      <vt:variant>
        <vt:i4>1179697</vt:i4>
      </vt:variant>
      <vt:variant>
        <vt:i4>3131</vt:i4>
      </vt:variant>
      <vt:variant>
        <vt:i4>0</vt:i4>
      </vt:variant>
      <vt:variant>
        <vt:i4>5</vt:i4>
      </vt:variant>
      <vt:variant>
        <vt:lpwstr/>
      </vt:variant>
      <vt:variant>
        <vt:lpwstr>_Toc17730574</vt:lpwstr>
      </vt:variant>
      <vt:variant>
        <vt:i4>1376305</vt:i4>
      </vt:variant>
      <vt:variant>
        <vt:i4>3125</vt:i4>
      </vt:variant>
      <vt:variant>
        <vt:i4>0</vt:i4>
      </vt:variant>
      <vt:variant>
        <vt:i4>5</vt:i4>
      </vt:variant>
      <vt:variant>
        <vt:lpwstr/>
      </vt:variant>
      <vt:variant>
        <vt:lpwstr>_Toc17730573</vt:lpwstr>
      </vt:variant>
      <vt:variant>
        <vt:i4>1310769</vt:i4>
      </vt:variant>
      <vt:variant>
        <vt:i4>3119</vt:i4>
      </vt:variant>
      <vt:variant>
        <vt:i4>0</vt:i4>
      </vt:variant>
      <vt:variant>
        <vt:i4>5</vt:i4>
      </vt:variant>
      <vt:variant>
        <vt:lpwstr/>
      </vt:variant>
      <vt:variant>
        <vt:lpwstr>_Toc17730572</vt:lpwstr>
      </vt:variant>
      <vt:variant>
        <vt:i4>1507377</vt:i4>
      </vt:variant>
      <vt:variant>
        <vt:i4>3113</vt:i4>
      </vt:variant>
      <vt:variant>
        <vt:i4>0</vt:i4>
      </vt:variant>
      <vt:variant>
        <vt:i4>5</vt:i4>
      </vt:variant>
      <vt:variant>
        <vt:lpwstr/>
      </vt:variant>
      <vt:variant>
        <vt:lpwstr>_Toc17730571</vt:lpwstr>
      </vt:variant>
      <vt:variant>
        <vt:i4>1441841</vt:i4>
      </vt:variant>
      <vt:variant>
        <vt:i4>3107</vt:i4>
      </vt:variant>
      <vt:variant>
        <vt:i4>0</vt:i4>
      </vt:variant>
      <vt:variant>
        <vt:i4>5</vt:i4>
      </vt:variant>
      <vt:variant>
        <vt:lpwstr/>
      </vt:variant>
      <vt:variant>
        <vt:lpwstr>_Toc17730570</vt:lpwstr>
      </vt:variant>
      <vt:variant>
        <vt:i4>2031664</vt:i4>
      </vt:variant>
      <vt:variant>
        <vt:i4>3101</vt:i4>
      </vt:variant>
      <vt:variant>
        <vt:i4>0</vt:i4>
      </vt:variant>
      <vt:variant>
        <vt:i4>5</vt:i4>
      </vt:variant>
      <vt:variant>
        <vt:lpwstr/>
      </vt:variant>
      <vt:variant>
        <vt:lpwstr>_Toc17730569</vt:lpwstr>
      </vt:variant>
      <vt:variant>
        <vt:i4>1966128</vt:i4>
      </vt:variant>
      <vt:variant>
        <vt:i4>3095</vt:i4>
      </vt:variant>
      <vt:variant>
        <vt:i4>0</vt:i4>
      </vt:variant>
      <vt:variant>
        <vt:i4>5</vt:i4>
      </vt:variant>
      <vt:variant>
        <vt:lpwstr/>
      </vt:variant>
      <vt:variant>
        <vt:lpwstr>_Toc17730568</vt:lpwstr>
      </vt:variant>
      <vt:variant>
        <vt:i4>1114160</vt:i4>
      </vt:variant>
      <vt:variant>
        <vt:i4>3089</vt:i4>
      </vt:variant>
      <vt:variant>
        <vt:i4>0</vt:i4>
      </vt:variant>
      <vt:variant>
        <vt:i4>5</vt:i4>
      </vt:variant>
      <vt:variant>
        <vt:lpwstr/>
      </vt:variant>
      <vt:variant>
        <vt:lpwstr>_Toc17730567</vt:lpwstr>
      </vt:variant>
      <vt:variant>
        <vt:i4>1048624</vt:i4>
      </vt:variant>
      <vt:variant>
        <vt:i4>3083</vt:i4>
      </vt:variant>
      <vt:variant>
        <vt:i4>0</vt:i4>
      </vt:variant>
      <vt:variant>
        <vt:i4>5</vt:i4>
      </vt:variant>
      <vt:variant>
        <vt:lpwstr/>
      </vt:variant>
      <vt:variant>
        <vt:lpwstr>_Toc17730566</vt:lpwstr>
      </vt:variant>
      <vt:variant>
        <vt:i4>1245232</vt:i4>
      </vt:variant>
      <vt:variant>
        <vt:i4>3077</vt:i4>
      </vt:variant>
      <vt:variant>
        <vt:i4>0</vt:i4>
      </vt:variant>
      <vt:variant>
        <vt:i4>5</vt:i4>
      </vt:variant>
      <vt:variant>
        <vt:lpwstr/>
      </vt:variant>
      <vt:variant>
        <vt:lpwstr>_Toc17730565</vt:lpwstr>
      </vt:variant>
      <vt:variant>
        <vt:i4>1179696</vt:i4>
      </vt:variant>
      <vt:variant>
        <vt:i4>3071</vt:i4>
      </vt:variant>
      <vt:variant>
        <vt:i4>0</vt:i4>
      </vt:variant>
      <vt:variant>
        <vt:i4>5</vt:i4>
      </vt:variant>
      <vt:variant>
        <vt:lpwstr/>
      </vt:variant>
      <vt:variant>
        <vt:lpwstr>_Toc17730564</vt:lpwstr>
      </vt:variant>
      <vt:variant>
        <vt:i4>1376304</vt:i4>
      </vt:variant>
      <vt:variant>
        <vt:i4>3065</vt:i4>
      </vt:variant>
      <vt:variant>
        <vt:i4>0</vt:i4>
      </vt:variant>
      <vt:variant>
        <vt:i4>5</vt:i4>
      </vt:variant>
      <vt:variant>
        <vt:lpwstr/>
      </vt:variant>
      <vt:variant>
        <vt:lpwstr>_Toc17730563</vt:lpwstr>
      </vt:variant>
      <vt:variant>
        <vt:i4>1310768</vt:i4>
      </vt:variant>
      <vt:variant>
        <vt:i4>3059</vt:i4>
      </vt:variant>
      <vt:variant>
        <vt:i4>0</vt:i4>
      </vt:variant>
      <vt:variant>
        <vt:i4>5</vt:i4>
      </vt:variant>
      <vt:variant>
        <vt:lpwstr/>
      </vt:variant>
      <vt:variant>
        <vt:lpwstr>_Toc17730562</vt:lpwstr>
      </vt:variant>
      <vt:variant>
        <vt:i4>1507376</vt:i4>
      </vt:variant>
      <vt:variant>
        <vt:i4>3053</vt:i4>
      </vt:variant>
      <vt:variant>
        <vt:i4>0</vt:i4>
      </vt:variant>
      <vt:variant>
        <vt:i4>5</vt:i4>
      </vt:variant>
      <vt:variant>
        <vt:lpwstr/>
      </vt:variant>
      <vt:variant>
        <vt:lpwstr>_Toc17730561</vt:lpwstr>
      </vt:variant>
      <vt:variant>
        <vt:i4>1441840</vt:i4>
      </vt:variant>
      <vt:variant>
        <vt:i4>3047</vt:i4>
      </vt:variant>
      <vt:variant>
        <vt:i4>0</vt:i4>
      </vt:variant>
      <vt:variant>
        <vt:i4>5</vt:i4>
      </vt:variant>
      <vt:variant>
        <vt:lpwstr/>
      </vt:variant>
      <vt:variant>
        <vt:lpwstr>_Toc17730560</vt:lpwstr>
      </vt:variant>
      <vt:variant>
        <vt:i4>2031667</vt:i4>
      </vt:variant>
      <vt:variant>
        <vt:i4>3041</vt:i4>
      </vt:variant>
      <vt:variant>
        <vt:i4>0</vt:i4>
      </vt:variant>
      <vt:variant>
        <vt:i4>5</vt:i4>
      </vt:variant>
      <vt:variant>
        <vt:lpwstr/>
      </vt:variant>
      <vt:variant>
        <vt:lpwstr>_Toc17730559</vt:lpwstr>
      </vt:variant>
      <vt:variant>
        <vt:i4>1966131</vt:i4>
      </vt:variant>
      <vt:variant>
        <vt:i4>3035</vt:i4>
      </vt:variant>
      <vt:variant>
        <vt:i4>0</vt:i4>
      </vt:variant>
      <vt:variant>
        <vt:i4>5</vt:i4>
      </vt:variant>
      <vt:variant>
        <vt:lpwstr/>
      </vt:variant>
      <vt:variant>
        <vt:lpwstr>_Toc17730558</vt:lpwstr>
      </vt:variant>
      <vt:variant>
        <vt:i4>1114163</vt:i4>
      </vt:variant>
      <vt:variant>
        <vt:i4>3029</vt:i4>
      </vt:variant>
      <vt:variant>
        <vt:i4>0</vt:i4>
      </vt:variant>
      <vt:variant>
        <vt:i4>5</vt:i4>
      </vt:variant>
      <vt:variant>
        <vt:lpwstr/>
      </vt:variant>
      <vt:variant>
        <vt:lpwstr>_Toc17730557</vt:lpwstr>
      </vt:variant>
      <vt:variant>
        <vt:i4>1048627</vt:i4>
      </vt:variant>
      <vt:variant>
        <vt:i4>3023</vt:i4>
      </vt:variant>
      <vt:variant>
        <vt:i4>0</vt:i4>
      </vt:variant>
      <vt:variant>
        <vt:i4>5</vt:i4>
      </vt:variant>
      <vt:variant>
        <vt:lpwstr/>
      </vt:variant>
      <vt:variant>
        <vt:lpwstr>_Toc17730556</vt:lpwstr>
      </vt:variant>
      <vt:variant>
        <vt:i4>1245235</vt:i4>
      </vt:variant>
      <vt:variant>
        <vt:i4>3017</vt:i4>
      </vt:variant>
      <vt:variant>
        <vt:i4>0</vt:i4>
      </vt:variant>
      <vt:variant>
        <vt:i4>5</vt:i4>
      </vt:variant>
      <vt:variant>
        <vt:lpwstr/>
      </vt:variant>
      <vt:variant>
        <vt:lpwstr>_Toc17730555</vt:lpwstr>
      </vt:variant>
      <vt:variant>
        <vt:i4>1179699</vt:i4>
      </vt:variant>
      <vt:variant>
        <vt:i4>3011</vt:i4>
      </vt:variant>
      <vt:variant>
        <vt:i4>0</vt:i4>
      </vt:variant>
      <vt:variant>
        <vt:i4>5</vt:i4>
      </vt:variant>
      <vt:variant>
        <vt:lpwstr/>
      </vt:variant>
      <vt:variant>
        <vt:lpwstr>_Toc17730554</vt:lpwstr>
      </vt:variant>
      <vt:variant>
        <vt:i4>1376307</vt:i4>
      </vt:variant>
      <vt:variant>
        <vt:i4>3005</vt:i4>
      </vt:variant>
      <vt:variant>
        <vt:i4>0</vt:i4>
      </vt:variant>
      <vt:variant>
        <vt:i4>5</vt:i4>
      </vt:variant>
      <vt:variant>
        <vt:lpwstr/>
      </vt:variant>
      <vt:variant>
        <vt:lpwstr>_Toc17730553</vt:lpwstr>
      </vt:variant>
      <vt:variant>
        <vt:i4>1310771</vt:i4>
      </vt:variant>
      <vt:variant>
        <vt:i4>2999</vt:i4>
      </vt:variant>
      <vt:variant>
        <vt:i4>0</vt:i4>
      </vt:variant>
      <vt:variant>
        <vt:i4>5</vt:i4>
      </vt:variant>
      <vt:variant>
        <vt:lpwstr/>
      </vt:variant>
      <vt:variant>
        <vt:lpwstr>_Toc17730552</vt:lpwstr>
      </vt:variant>
      <vt:variant>
        <vt:i4>1507379</vt:i4>
      </vt:variant>
      <vt:variant>
        <vt:i4>2993</vt:i4>
      </vt:variant>
      <vt:variant>
        <vt:i4>0</vt:i4>
      </vt:variant>
      <vt:variant>
        <vt:i4>5</vt:i4>
      </vt:variant>
      <vt:variant>
        <vt:lpwstr/>
      </vt:variant>
      <vt:variant>
        <vt:lpwstr>_Toc17730551</vt:lpwstr>
      </vt:variant>
      <vt:variant>
        <vt:i4>1441843</vt:i4>
      </vt:variant>
      <vt:variant>
        <vt:i4>2987</vt:i4>
      </vt:variant>
      <vt:variant>
        <vt:i4>0</vt:i4>
      </vt:variant>
      <vt:variant>
        <vt:i4>5</vt:i4>
      </vt:variant>
      <vt:variant>
        <vt:lpwstr/>
      </vt:variant>
      <vt:variant>
        <vt:lpwstr>_Toc17730550</vt:lpwstr>
      </vt:variant>
      <vt:variant>
        <vt:i4>2031666</vt:i4>
      </vt:variant>
      <vt:variant>
        <vt:i4>2981</vt:i4>
      </vt:variant>
      <vt:variant>
        <vt:i4>0</vt:i4>
      </vt:variant>
      <vt:variant>
        <vt:i4>5</vt:i4>
      </vt:variant>
      <vt:variant>
        <vt:lpwstr/>
      </vt:variant>
      <vt:variant>
        <vt:lpwstr>_Toc17730549</vt:lpwstr>
      </vt:variant>
      <vt:variant>
        <vt:i4>1966130</vt:i4>
      </vt:variant>
      <vt:variant>
        <vt:i4>2975</vt:i4>
      </vt:variant>
      <vt:variant>
        <vt:i4>0</vt:i4>
      </vt:variant>
      <vt:variant>
        <vt:i4>5</vt:i4>
      </vt:variant>
      <vt:variant>
        <vt:lpwstr/>
      </vt:variant>
      <vt:variant>
        <vt:lpwstr>_Toc17730548</vt:lpwstr>
      </vt:variant>
      <vt:variant>
        <vt:i4>1114162</vt:i4>
      </vt:variant>
      <vt:variant>
        <vt:i4>2969</vt:i4>
      </vt:variant>
      <vt:variant>
        <vt:i4>0</vt:i4>
      </vt:variant>
      <vt:variant>
        <vt:i4>5</vt:i4>
      </vt:variant>
      <vt:variant>
        <vt:lpwstr/>
      </vt:variant>
      <vt:variant>
        <vt:lpwstr>_Toc17730547</vt:lpwstr>
      </vt:variant>
      <vt:variant>
        <vt:i4>1048626</vt:i4>
      </vt:variant>
      <vt:variant>
        <vt:i4>2963</vt:i4>
      </vt:variant>
      <vt:variant>
        <vt:i4>0</vt:i4>
      </vt:variant>
      <vt:variant>
        <vt:i4>5</vt:i4>
      </vt:variant>
      <vt:variant>
        <vt:lpwstr/>
      </vt:variant>
      <vt:variant>
        <vt:lpwstr>_Toc17730546</vt:lpwstr>
      </vt:variant>
      <vt:variant>
        <vt:i4>1245234</vt:i4>
      </vt:variant>
      <vt:variant>
        <vt:i4>2957</vt:i4>
      </vt:variant>
      <vt:variant>
        <vt:i4>0</vt:i4>
      </vt:variant>
      <vt:variant>
        <vt:i4>5</vt:i4>
      </vt:variant>
      <vt:variant>
        <vt:lpwstr/>
      </vt:variant>
      <vt:variant>
        <vt:lpwstr>_Toc17730545</vt:lpwstr>
      </vt:variant>
      <vt:variant>
        <vt:i4>1179698</vt:i4>
      </vt:variant>
      <vt:variant>
        <vt:i4>2951</vt:i4>
      </vt:variant>
      <vt:variant>
        <vt:i4>0</vt:i4>
      </vt:variant>
      <vt:variant>
        <vt:i4>5</vt:i4>
      </vt:variant>
      <vt:variant>
        <vt:lpwstr/>
      </vt:variant>
      <vt:variant>
        <vt:lpwstr>_Toc17730544</vt:lpwstr>
      </vt:variant>
      <vt:variant>
        <vt:i4>1376306</vt:i4>
      </vt:variant>
      <vt:variant>
        <vt:i4>2945</vt:i4>
      </vt:variant>
      <vt:variant>
        <vt:i4>0</vt:i4>
      </vt:variant>
      <vt:variant>
        <vt:i4>5</vt:i4>
      </vt:variant>
      <vt:variant>
        <vt:lpwstr/>
      </vt:variant>
      <vt:variant>
        <vt:lpwstr>_Toc17730543</vt:lpwstr>
      </vt:variant>
      <vt:variant>
        <vt:i4>1310770</vt:i4>
      </vt:variant>
      <vt:variant>
        <vt:i4>2939</vt:i4>
      </vt:variant>
      <vt:variant>
        <vt:i4>0</vt:i4>
      </vt:variant>
      <vt:variant>
        <vt:i4>5</vt:i4>
      </vt:variant>
      <vt:variant>
        <vt:lpwstr/>
      </vt:variant>
      <vt:variant>
        <vt:lpwstr>_Toc17730542</vt:lpwstr>
      </vt:variant>
      <vt:variant>
        <vt:i4>1507378</vt:i4>
      </vt:variant>
      <vt:variant>
        <vt:i4>2933</vt:i4>
      </vt:variant>
      <vt:variant>
        <vt:i4>0</vt:i4>
      </vt:variant>
      <vt:variant>
        <vt:i4>5</vt:i4>
      </vt:variant>
      <vt:variant>
        <vt:lpwstr/>
      </vt:variant>
      <vt:variant>
        <vt:lpwstr>_Toc17730541</vt:lpwstr>
      </vt:variant>
      <vt:variant>
        <vt:i4>1441842</vt:i4>
      </vt:variant>
      <vt:variant>
        <vt:i4>2927</vt:i4>
      </vt:variant>
      <vt:variant>
        <vt:i4>0</vt:i4>
      </vt:variant>
      <vt:variant>
        <vt:i4>5</vt:i4>
      </vt:variant>
      <vt:variant>
        <vt:lpwstr/>
      </vt:variant>
      <vt:variant>
        <vt:lpwstr>_Toc17730540</vt:lpwstr>
      </vt:variant>
      <vt:variant>
        <vt:i4>2031669</vt:i4>
      </vt:variant>
      <vt:variant>
        <vt:i4>2921</vt:i4>
      </vt:variant>
      <vt:variant>
        <vt:i4>0</vt:i4>
      </vt:variant>
      <vt:variant>
        <vt:i4>5</vt:i4>
      </vt:variant>
      <vt:variant>
        <vt:lpwstr/>
      </vt:variant>
      <vt:variant>
        <vt:lpwstr>_Toc17730539</vt:lpwstr>
      </vt:variant>
      <vt:variant>
        <vt:i4>1966133</vt:i4>
      </vt:variant>
      <vt:variant>
        <vt:i4>2915</vt:i4>
      </vt:variant>
      <vt:variant>
        <vt:i4>0</vt:i4>
      </vt:variant>
      <vt:variant>
        <vt:i4>5</vt:i4>
      </vt:variant>
      <vt:variant>
        <vt:lpwstr/>
      </vt:variant>
      <vt:variant>
        <vt:lpwstr>_Toc17730538</vt:lpwstr>
      </vt:variant>
      <vt:variant>
        <vt:i4>1114165</vt:i4>
      </vt:variant>
      <vt:variant>
        <vt:i4>2909</vt:i4>
      </vt:variant>
      <vt:variant>
        <vt:i4>0</vt:i4>
      </vt:variant>
      <vt:variant>
        <vt:i4>5</vt:i4>
      </vt:variant>
      <vt:variant>
        <vt:lpwstr/>
      </vt:variant>
      <vt:variant>
        <vt:lpwstr>_Toc17730537</vt:lpwstr>
      </vt:variant>
      <vt:variant>
        <vt:i4>1048629</vt:i4>
      </vt:variant>
      <vt:variant>
        <vt:i4>2903</vt:i4>
      </vt:variant>
      <vt:variant>
        <vt:i4>0</vt:i4>
      </vt:variant>
      <vt:variant>
        <vt:i4>5</vt:i4>
      </vt:variant>
      <vt:variant>
        <vt:lpwstr/>
      </vt:variant>
      <vt:variant>
        <vt:lpwstr>_Toc17730536</vt:lpwstr>
      </vt:variant>
      <vt:variant>
        <vt:i4>1245237</vt:i4>
      </vt:variant>
      <vt:variant>
        <vt:i4>2897</vt:i4>
      </vt:variant>
      <vt:variant>
        <vt:i4>0</vt:i4>
      </vt:variant>
      <vt:variant>
        <vt:i4>5</vt:i4>
      </vt:variant>
      <vt:variant>
        <vt:lpwstr/>
      </vt:variant>
      <vt:variant>
        <vt:lpwstr>_Toc17730535</vt:lpwstr>
      </vt:variant>
      <vt:variant>
        <vt:i4>1179701</vt:i4>
      </vt:variant>
      <vt:variant>
        <vt:i4>2891</vt:i4>
      </vt:variant>
      <vt:variant>
        <vt:i4>0</vt:i4>
      </vt:variant>
      <vt:variant>
        <vt:i4>5</vt:i4>
      </vt:variant>
      <vt:variant>
        <vt:lpwstr/>
      </vt:variant>
      <vt:variant>
        <vt:lpwstr>_Toc17730534</vt:lpwstr>
      </vt:variant>
      <vt:variant>
        <vt:i4>1376309</vt:i4>
      </vt:variant>
      <vt:variant>
        <vt:i4>2885</vt:i4>
      </vt:variant>
      <vt:variant>
        <vt:i4>0</vt:i4>
      </vt:variant>
      <vt:variant>
        <vt:i4>5</vt:i4>
      </vt:variant>
      <vt:variant>
        <vt:lpwstr/>
      </vt:variant>
      <vt:variant>
        <vt:lpwstr>_Toc17730533</vt:lpwstr>
      </vt:variant>
      <vt:variant>
        <vt:i4>1310773</vt:i4>
      </vt:variant>
      <vt:variant>
        <vt:i4>2879</vt:i4>
      </vt:variant>
      <vt:variant>
        <vt:i4>0</vt:i4>
      </vt:variant>
      <vt:variant>
        <vt:i4>5</vt:i4>
      </vt:variant>
      <vt:variant>
        <vt:lpwstr/>
      </vt:variant>
      <vt:variant>
        <vt:lpwstr>_Toc17730532</vt:lpwstr>
      </vt:variant>
      <vt:variant>
        <vt:i4>1507381</vt:i4>
      </vt:variant>
      <vt:variant>
        <vt:i4>2873</vt:i4>
      </vt:variant>
      <vt:variant>
        <vt:i4>0</vt:i4>
      </vt:variant>
      <vt:variant>
        <vt:i4>5</vt:i4>
      </vt:variant>
      <vt:variant>
        <vt:lpwstr/>
      </vt:variant>
      <vt:variant>
        <vt:lpwstr>_Toc17730531</vt:lpwstr>
      </vt:variant>
      <vt:variant>
        <vt:i4>1441845</vt:i4>
      </vt:variant>
      <vt:variant>
        <vt:i4>2867</vt:i4>
      </vt:variant>
      <vt:variant>
        <vt:i4>0</vt:i4>
      </vt:variant>
      <vt:variant>
        <vt:i4>5</vt:i4>
      </vt:variant>
      <vt:variant>
        <vt:lpwstr/>
      </vt:variant>
      <vt:variant>
        <vt:lpwstr>_Toc17730530</vt:lpwstr>
      </vt:variant>
      <vt:variant>
        <vt:i4>2031668</vt:i4>
      </vt:variant>
      <vt:variant>
        <vt:i4>2861</vt:i4>
      </vt:variant>
      <vt:variant>
        <vt:i4>0</vt:i4>
      </vt:variant>
      <vt:variant>
        <vt:i4>5</vt:i4>
      </vt:variant>
      <vt:variant>
        <vt:lpwstr/>
      </vt:variant>
      <vt:variant>
        <vt:lpwstr>_Toc17730529</vt:lpwstr>
      </vt:variant>
      <vt:variant>
        <vt:i4>1966132</vt:i4>
      </vt:variant>
      <vt:variant>
        <vt:i4>2855</vt:i4>
      </vt:variant>
      <vt:variant>
        <vt:i4>0</vt:i4>
      </vt:variant>
      <vt:variant>
        <vt:i4>5</vt:i4>
      </vt:variant>
      <vt:variant>
        <vt:lpwstr/>
      </vt:variant>
      <vt:variant>
        <vt:lpwstr>_Toc17730528</vt:lpwstr>
      </vt:variant>
      <vt:variant>
        <vt:i4>1114164</vt:i4>
      </vt:variant>
      <vt:variant>
        <vt:i4>2849</vt:i4>
      </vt:variant>
      <vt:variant>
        <vt:i4>0</vt:i4>
      </vt:variant>
      <vt:variant>
        <vt:i4>5</vt:i4>
      </vt:variant>
      <vt:variant>
        <vt:lpwstr/>
      </vt:variant>
      <vt:variant>
        <vt:lpwstr>_Toc17730527</vt:lpwstr>
      </vt:variant>
      <vt:variant>
        <vt:i4>1048628</vt:i4>
      </vt:variant>
      <vt:variant>
        <vt:i4>2843</vt:i4>
      </vt:variant>
      <vt:variant>
        <vt:i4>0</vt:i4>
      </vt:variant>
      <vt:variant>
        <vt:i4>5</vt:i4>
      </vt:variant>
      <vt:variant>
        <vt:lpwstr/>
      </vt:variant>
      <vt:variant>
        <vt:lpwstr>_Toc17730526</vt:lpwstr>
      </vt:variant>
      <vt:variant>
        <vt:i4>1245236</vt:i4>
      </vt:variant>
      <vt:variant>
        <vt:i4>2837</vt:i4>
      </vt:variant>
      <vt:variant>
        <vt:i4>0</vt:i4>
      </vt:variant>
      <vt:variant>
        <vt:i4>5</vt:i4>
      </vt:variant>
      <vt:variant>
        <vt:lpwstr/>
      </vt:variant>
      <vt:variant>
        <vt:lpwstr>_Toc17730525</vt:lpwstr>
      </vt:variant>
      <vt:variant>
        <vt:i4>1179700</vt:i4>
      </vt:variant>
      <vt:variant>
        <vt:i4>2831</vt:i4>
      </vt:variant>
      <vt:variant>
        <vt:i4>0</vt:i4>
      </vt:variant>
      <vt:variant>
        <vt:i4>5</vt:i4>
      </vt:variant>
      <vt:variant>
        <vt:lpwstr/>
      </vt:variant>
      <vt:variant>
        <vt:lpwstr>_Toc17730524</vt:lpwstr>
      </vt:variant>
      <vt:variant>
        <vt:i4>1376308</vt:i4>
      </vt:variant>
      <vt:variant>
        <vt:i4>2825</vt:i4>
      </vt:variant>
      <vt:variant>
        <vt:i4>0</vt:i4>
      </vt:variant>
      <vt:variant>
        <vt:i4>5</vt:i4>
      </vt:variant>
      <vt:variant>
        <vt:lpwstr/>
      </vt:variant>
      <vt:variant>
        <vt:lpwstr>_Toc17730523</vt:lpwstr>
      </vt:variant>
      <vt:variant>
        <vt:i4>1310772</vt:i4>
      </vt:variant>
      <vt:variant>
        <vt:i4>2819</vt:i4>
      </vt:variant>
      <vt:variant>
        <vt:i4>0</vt:i4>
      </vt:variant>
      <vt:variant>
        <vt:i4>5</vt:i4>
      </vt:variant>
      <vt:variant>
        <vt:lpwstr/>
      </vt:variant>
      <vt:variant>
        <vt:lpwstr>_Toc17730522</vt:lpwstr>
      </vt:variant>
      <vt:variant>
        <vt:i4>1507380</vt:i4>
      </vt:variant>
      <vt:variant>
        <vt:i4>2813</vt:i4>
      </vt:variant>
      <vt:variant>
        <vt:i4>0</vt:i4>
      </vt:variant>
      <vt:variant>
        <vt:i4>5</vt:i4>
      </vt:variant>
      <vt:variant>
        <vt:lpwstr/>
      </vt:variant>
      <vt:variant>
        <vt:lpwstr>_Toc17730521</vt:lpwstr>
      </vt:variant>
      <vt:variant>
        <vt:i4>1441844</vt:i4>
      </vt:variant>
      <vt:variant>
        <vt:i4>2807</vt:i4>
      </vt:variant>
      <vt:variant>
        <vt:i4>0</vt:i4>
      </vt:variant>
      <vt:variant>
        <vt:i4>5</vt:i4>
      </vt:variant>
      <vt:variant>
        <vt:lpwstr/>
      </vt:variant>
      <vt:variant>
        <vt:lpwstr>_Toc17730520</vt:lpwstr>
      </vt:variant>
      <vt:variant>
        <vt:i4>2031671</vt:i4>
      </vt:variant>
      <vt:variant>
        <vt:i4>2801</vt:i4>
      </vt:variant>
      <vt:variant>
        <vt:i4>0</vt:i4>
      </vt:variant>
      <vt:variant>
        <vt:i4>5</vt:i4>
      </vt:variant>
      <vt:variant>
        <vt:lpwstr/>
      </vt:variant>
      <vt:variant>
        <vt:lpwstr>_Toc17730519</vt:lpwstr>
      </vt:variant>
      <vt:variant>
        <vt:i4>1966135</vt:i4>
      </vt:variant>
      <vt:variant>
        <vt:i4>2795</vt:i4>
      </vt:variant>
      <vt:variant>
        <vt:i4>0</vt:i4>
      </vt:variant>
      <vt:variant>
        <vt:i4>5</vt:i4>
      </vt:variant>
      <vt:variant>
        <vt:lpwstr/>
      </vt:variant>
      <vt:variant>
        <vt:lpwstr>_Toc17730518</vt:lpwstr>
      </vt:variant>
      <vt:variant>
        <vt:i4>1114167</vt:i4>
      </vt:variant>
      <vt:variant>
        <vt:i4>2789</vt:i4>
      </vt:variant>
      <vt:variant>
        <vt:i4>0</vt:i4>
      </vt:variant>
      <vt:variant>
        <vt:i4>5</vt:i4>
      </vt:variant>
      <vt:variant>
        <vt:lpwstr/>
      </vt:variant>
      <vt:variant>
        <vt:lpwstr>_Toc17730517</vt:lpwstr>
      </vt:variant>
      <vt:variant>
        <vt:i4>1048631</vt:i4>
      </vt:variant>
      <vt:variant>
        <vt:i4>2783</vt:i4>
      </vt:variant>
      <vt:variant>
        <vt:i4>0</vt:i4>
      </vt:variant>
      <vt:variant>
        <vt:i4>5</vt:i4>
      </vt:variant>
      <vt:variant>
        <vt:lpwstr/>
      </vt:variant>
      <vt:variant>
        <vt:lpwstr>_Toc17730516</vt:lpwstr>
      </vt:variant>
      <vt:variant>
        <vt:i4>1245239</vt:i4>
      </vt:variant>
      <vt:variant>
        <vt:i4>2777</vt:i4>
      </vt:variant>
      <vt:variant>
        <vt:i4>0</vt:i4>
      </vt:variant>
      <vt:variant>
        <vt:i4>5</vt:i4>
      </vt:variant>
      <vt:variant>
        <vt:lpwstr/>
      </vt:variant>
      <vt:variant>
        <vt:lpwstr>_Toc17730515</vt:lpwstr>
      </vt:variant>
      <vt:variant>
        <vt:i4>1179703</vt:i4>
      </vt:variant>
      <vt:variant>
        <vt:i4>2771</vt:i4>
      </vt:variant>
      <vt:variant>
        <vt:i4>0</vt:i4>
      </vt:variant>
      <vt:variant>
        <vt:i4>5</vt:i4>
      </vt:variant>
      <vt:variant>
        <vt:lpwstr/>
      </vt:variant>
      <vt:variant>
        <vt:lpwstr>_Toc17730514</vt:lpwstr>
      </vt:variant>
      <vt:variant>
        <vt:i4>1376311</vt:i4>
      </vt:variant>
      <vt:variant>
        <vt:i4>2765</vt:i4>
      </vt:variant>
      <vt:variant>
        <vt:i4>0</vt:i4>
      </vt:variant>
      <vt:variant>
        <vt:i4>5</vt:i4>
      </vt:variant>
      <vt:variant>
        <vt:lpwstr/>
      </vt:variant>
      <vt:variant>
        <vt:lpwstr>_Toc17730513</vt:lpwstr>
      </vt:variant>
      <vt:variant>
        <vt:i4>1310775</vt:i4>
      </vt:variant>
      <vt:variant>
        <vt:i4>2759</vt:i4>
      </vt:variant>
      <vt:variant>
        <vt:i4>0</vt:i4>
      </vt:variant>
      <vt:variant>
        <vt:i4>5</vt:i4>
      </vt:variant>
      <vt:variant>
        <vt:lpwstr/>
      </vt:variant>
      <vt:variant>
        <vt:lpwstr>_Toc17730512</vt:lpwstr>
      </vt:variant>
      <vt:variant>
        <vt:i4>1507383</vt:i4>
      </vt:variant>
      <vt:variant>
        <vt:i4>2753</vt:i4>
      </vt:variant>
      <vt:variant>
        <vt:i4>0</vt:i4>
      </vt:variant>
      <vt:variant>
        <vt:i4>5</vt:i4>
      </vt:variant>
      <vt:variant>
        <vt:lpwstr/>
      </vt:variant>
      <vt:variant>
        <vt:lpwstr>_Toc17730511</vt:lpwstr>
      </vt:variant>
      <vt:variant>
        <vt:i4>1441847</vt:i4>
      </vt:variant>
      <vt:variant>
        <vt:i4>2747</vt:i4>
      </vt:variant>
      <vt:variant>
        <vt:i4>0</vt:i4>
      </vt:variant>
      <vt:variant>
        <vt:i4>5</vt:i4>
      </vt:variant>
      <vt:variant>
        <vt:lpwstr/>
      </vt:variant>
      <vt:variant>
        <vt:lpwstr>_Toc17730510</vt:lpwstr>
      </vt:variant>
      <vt:variant>
        <vt:i4>2031670</vt:i4>
      </vt:variant>
      <vt:variant>
        <vt:i4>2741</vt:i4>
      </vt:variant>
      <vt:variant>
        <vt:i4>0</vt:i4>
      </vt:variant>
      <vt:variant>
        <vt:i4>5</vt:i4>
      </vt:variant>
      <vt:variant>
        <vt:lpwstr/>
      </vt:variant>
      <vt:variant>
        <vt:lpwstr>_Toc17730509</vt:lpwstr>
      </vt:variant>
      <vt:variant>
        <vt:i4>1966134</vt:i4>
      </vt:variant>
      <vt:variant>
        <vt:i4>2735</vt:i4>
      </vt:variant>
      <vt:variant>
        <vt:i4>0</vt:i4>
      </vt:variant>
      <vt:variant>
        <vt:i4>5</vt:i4>
      </vt:variant>
      <vt:variant>
        <vt:lpwstr/>
      </vt:variant>
      <vt:variant>
        <vt:lpwstr>_Toc17730508</vt:lpwstr>
      </vt:variant>
      <vt:variant>
        <vt:i4>1114166</vt:i4>
      </vt:variant>
      <vt:variant>
        <vt:i4>2729</vt:i4>
      </vt:variant>
      <vt:variant>
        <vt:i4>0</vt:i4>
      </vt:variant>
      <vt:variant>
        <vt:i4>5</vt:i4>
      </vt:variant>
      <vt:variant>
        <vt:lpwstr/>
      </vt:variant>
      <vt:variant>
        <vt:lpwstr>_Toc17730507</vt:lpwstr>
      </vt:variant>
      <vt:variant>
        <vt:i4>1048630</vt:i4>
      </vt:variant>
      <vt:variant>
        <vt:i4>2723</vt:i4>
      </vt:variant>
      <vt:variant>
        <vt:i4>0</vt:i4>
      </vt:variant>
      <vt:variant>
        <vt:i4>5</vt:i4>
      </vt:variant>
      <vt:variant>
        <vt:lpwstr/>
      </vt:variant>
      <vt:variant>
        <vt:lpwstr>_Toc17730506</vt:lpwstr>
      </vt:variant>
      <vt:variant>
        <vt:i4>1245238</vt:i4>
      </vt:variant>
      <vt:variant>
        <vt:i4>2717</vt:i4>
      </vt:variant>
      <vt:variant>
        <vt:i4>0</vt:i4>
      </vt:variant>
      <vt:variant>
        <vt:i4>5</vt:i4>
      </vt:variant>
      <vt:variant>
        <vt:lpwstr/>
      </vt:variant>
      <vt:variant>
        <vt:lpwstr>_Toc17730505</vt:lpwstr>
      </vt:variant>
      <vt:variant>
        <vt:i4>1179702</vt:i4>
      </vt:variant>
      <vt:variant>
        <vt:i4>2711</vt:i4>
      </vt:variant>
      <vt:variant>
        <vt:i4>0</vt:i4>
      </vt:variant>
      <vt:variant>
        <vt:i4>5</vt:i4>
      </vt:variant>
      <vt:variant>
        <vt:lpwstr/>
      </vt:variant>
      <vt:variant>
        <vt:lpwstr>_Toc17730504</vt:lpwstr>
      </vt:variant>
      <vt:variant>
        <vt:i4>1376310</vt:i4>
      </vt:variant>
      <vt:variant>
        <vt:i4>2705</vt:i4>
      </vt:variant>
      <vt:variant>
        <vt:i4>0</vt:i4>
      </vt:variant>
      <vt:variant>
        <vt:i4>5</vt:i4>
      </vt:variant>
      <vt:variant>
        <vt:lpwstr/>
      </vt:variant>
      <vt:variant>
        <vt:lpwstr>_Toc17730503</vt:lpwstr>
      </vt:variant>
      <vt:variant>
        <vt:i4>1310774</vt:i4>
      </vt:variant>
      <vt:variant>
        <vt:i4>2699</vt:i4>
      </vt:variant>
      <vt:variant>
        <vt:i4>0</vt:i4>
      </vt:variant>
      <vt:variant>
        <vt:i4>5</vt:i4>
      </vt:variant>
      <vt:variant>
        <vt:lpwstr/>
      </vt:variant>
      <vt:variant>
        <vt:lpwstr>_Toc17730502</vt:lpwstr>
      </vt:variant>
      <vt:variant>
        <vt:i4>1507382</vt:i4>
      </vt:variant>
      <vt:variant>
        <vt:i4>2693</vt:i4>
      </vt:variant>
      <vt:variant>
        <vt:i4>0</vt:i4>
      </vt:variant>
      <vt:variant>
        <vt:i4>5</vt:i4>
      </vt:variant>
      <vt:variant>
        <vt:lpwstr/>
      </vt:variant>
      <vt:variant>
        <vt:lpwstr>_Toc17730501</vt:lpwstr>
      </vt:variant>
      <vt:variant>
        <vt:i4>1441846</vt:i4>
      </vt:variant>
      <vt:variant>
        <vt:i4>2687</vt:i4>
      </vt:variant>
      <vt:variant>
        <vt:i4>0</vt:i4>
      </vt:variant>
      <vt:variant>
        <vt:i4>5</vt:i4>
      </vt:variant>
      <vt:variant>
        <vt:lpwstr/>
      </vt:variant>
      <vt:variant>
        <vt:lpwstr>_Toc17730500</vt:lpwstr>
      </vt:variant>
      <vt:variant>
        <vt:i4>1966143</vt:i4>
      </vt:variant>
      <vt:variant>
        <vt:i4>2681</vt:i4>
      </vt:variant>
      <vt:variant>
        <vt:i4>0</vt:i4>
      </vt:variant>
      <vt:variant>
        <vt:i4>5</vt:i4>
      </vt:variant>
      <vt:variant>
        <vt:lpwstr/>
      </vt:variant>
      <vt:variant>
        <vt:lpwstr>_Toc17730499</vt:lpwstr>
      </vt:variant>
      <vt:variant>
        <vt:i4>2031679</vt:i4>
      </vt:variant>
      <vt:variant>
        <vt:i4>2675</vt:i4>
      </vt:variant>
      <vt:variant>
        <vt:i4>0</vt:i4>
      </vt:variant>
      <vt:variant>
        <vt:i4>5</vt:i4>
      </vt:variant>
      <vt:variant>
        <vt:lpwstr/>
      </vt:variant>
      <vt:variant>
        <vt:lpwstr>_Toc17730498</vt:lpwstr>
      </vt:variant>
      <vt:variant>
        <vt:i4>1048639</vt:i4>
      </vt:variant>
      <vt:variant>
        <vt:i4>2669</vt:i4>
      </vt:variant>
      <vt:variant>
        <vt:i4>0</vt:i4>
      </vt:variant>
      <vt:variant>
        <vt:i4>5</vt:i4>
      </vt:variant>
      <vt:variant>
        <vt:lpwstr/>
      </vt:variant>
      <vt:variant>
        <vt:lpwstr>_Toc17730497</vt:lpwstr>
      </vt:variant>
      <vt:variant>
        <vt:i4>1114175</vt:i4>
      </vt:variant>
      <vt:variant>
        <vt:i4>2663</vt:i4>
      </vt:variant>
      <vt:variant>
        <vt:i4>0</vt:i4>
      </vt:variant>
      <vt:variant>
        <vt:i4>5</vt:i4>
      </vt:variant>
      <vt:variant>
        <vt:lpwstr/>
      </vt:variant>
      <vt:variant>
        <vt:lpwstr>_Toc17730496</vt:lpwstr>
      </vt:variant>
      <vt:variant>
        <vt:i4>1179711</vt:i4>
      </vt:variant>
      <vt:variant>
        <vt:i4>2657</vt:i4>
      </vt:variant>
      <vt:variant>
        <vt:i4>0</vt:i4>
      </vt:variant>
      <vt:variant>
        <vt:i4>5</vt:i4>
      </vt:variant>
      <vt:variant>
        <vt:lpwstr/>
      </vt:variant>
      <vt:variant>
        <vt:lpwstr>_Toc17730495</vt:lpwstr>
      </vt:variant>
      <vt:variant>
        <vt:i4>1245247</vt:i4>
      </vt:variant>
      <vt:variant>
        <vt:i4>2651</vt:i4>
      </vt:variant>
      <vt:variant>
        <vt:i4>0</vt:i4>
      </vt:variant>
      <vt:variant>
        <vt:i4>5</vt:i4>
      </vt:variant>
      <vt:variant>
        <vt:lpwstr/>
      </vt:variant>
      <vt:variant>
        <vt:lpwstr>_Toc17730494</vt:lpwstr>
      </vt:variant>
      <vt:variant>
        <vt:i4>1310783</vt:i4>
      </vt:variant>
      <vt:variant>
        <vt:i4>2645</vt:i4>
      </vt:variant>
      <vt:variant>
        <vt:i4>0</vt:i4>
      </vt:variant>
      <vt:variant>
        <vt:i4>5</vt:i4>
      </vt:variant>
      <vt:variant>
        <vt:lpwstr/>
      </vt:variant>
      <vt:variant>
        <vt:lpwstr>_Toc17730493</vt:lpwstr>
      </vt:variant>
      <vt:variant>
        <vt:i4>1376319</vt:i4>
      </vt:variant>
      <vt:variant>
        <vt:i4>2639</vt:i4>
      </vt:variant>
      <vt:variant>
        <vt:i4>0</vt:i4>
      </vt:variant>
      <vt:variant>
        <vt:i4>5</vt:i4>
      </vt:variant>
      <vt:variant>
        <vt:lpwstr/>
      </vt:variant>
      <vt:variant>
        <vt:lpwstr>_Toc17730492</vt:lpwstr>
      </vt:variant>
      <vt:variant>
        <vt:i4>1441855</vt:i4>
      </vt:variant>
      <vt:variant>
        <vt:i4>2633</vt:i4>
      </vt:variant>
      <vt:variant>
        <vt:i4>0</vt:i4>
      </vt:variant>
      <vt:variant>
        <vt:i4>5</vt:i4>
      </vt:variant>
      <vt:variant>
        <vt:lpwstr/>
      </vt:variant>
      <vt:variant>
        <vt:lpwstr>_Toc17730491</vt:lpwstr>
      </vt:variant>
      <vt:variant>
        <vt:i4>1507391</vt:i4>
      </vt:variant>
      <vt:variant>
        <vt:i4>2627</vt:i4>
      </vt:variant>
      <vt:variant>
        <vt:i4>0</vt:i4>
      </vt:variant>
      <vt:variant>
        <vt:i4>5</vt:i4>
      </vt:variant>
      <vt:variant>
        <vt:lpwstr/>
      </vt:variant>
      <vt:variant>
        <vt:lpwstr>_Toc17730490</vt:lpwstr>
      </vt:variant>
      <vt:variant>
        <vt:i4>1966142</vt:i4>
      </vt:variant>
      <vt:variant>
        <vt:i4>2621</vt:i4>
      </vt:variant>
      <vt:variant>
        <vt:i4>0</vt:i4>
      </vt:variant>
      <vt:variant>
        <vt:i4>5</vt:i4>
      </vt:variant>
      <vt:variant>
        <vt:lpwstr/>
      </vt:variant>
      <vt:variant>
        <vt:lpwstr>_Toc17730489</vt:lpwstr>
      </vt:variant>
      <vt:variant>
        <vt:i4>2031678</vt:i4>
      </vt:variant>
      <vt:variant>
        <vt:i4>2615</vt:i4>
      </vt:variant>
      <vt:variant>
        <vt:i4>0</vt:i4>
      </vt:variant>
      <vt:variant>
        <vt:i4>5</vt:i4>
      </vt:variant>
      <vt:variant>
        <vt:lpwstr/>
      </vt:variant>
      <vt:variant>
        <vt:lpwstr>_Toc17730488</vt:lpwstr>
      </vt:variant>
      <vt:variant>
        <vt:i4>1048638</vt:i4>
      </vt:variant>
      <vt:variant>
        <vt:i4>2609</vt:i4>
      </vt:variant>
      <vt:variant>
        <vt:i4>0</vt:i4>
      </vt:variant>
      <vt:variant>
        <vt:i4>5</vt:i4>
      </vt:variant>
      <vt:variant>
        <vt:lpwstr/>
      </vt:variant>
      <vt:variant>
        <vt:lpwstr>_Toc17730487</vt:lpwstr>
      </vt:variant>
      <vt:variant>
        <vt:i4>1114174</vt:i4>
      </vt:variant>
      <vt:variant>
        <vt:i4>2603</vt:i4>
      </vt:variant>
      <vt:variant>
        <vt:i4>0</vt:i4>
      </vt:variant>
      <vt:variant>
        <vt:i4>5</vt:i4>
      </vt:variant>
      <vt:variant>
        <vt:lpwstr/>
      </vt:variant>
      <vt:variant>
        <vt:lpwstr>_Toc17730486</vt:lpwstr>
      </vt:variant>
      <vt:variant>
        <vt:i4>1179710</vt:i4>
      </vt:variant>
      <vt:variant>
        <vt:i4>2597</vt:i4>
      </vt:variant>
      <vt:variant>
        <vt:i4>0</vt:i4>
      </vt:variant>
      <vt:variant>
        <vt:i4>5</vt:i4>
      </vt:variant>
      <vt:variant>
        <vt:lpwstr/>
      </vt:variant>
      <vt:variant>
        <vt:lpwstr>_Toc17730485</vt:lpwstr>
      </vt:variant>
      <vt:variant>
        <vt:i4>1245246</vt:i4>
      </vt:variant>
      <vt:variant>
        <vt:i4>2591</vt:i4>
      </vt:variant>
      <vt:variant>
        <vt:i4>0</vt:i4>
      </vt:variant>
      <vt:variant>
        <vt:i4>5</vt:i4>
      </vt:variant>
      <vt:variant>
        <vt:lpwstr/>
      </vt:variant>
      <vt:variant>
        <vt:lpwstr>_Toc17730484</vt:lpwstr>
      </vt:variant>
      <vt:variant>
        <vt:i4>1310782</vt:i4>
      </vt:variant>
      <vt:variant>
        <vt:i4>2585</vt:i4>
      </vt:variant>
      <vt:variant>
        <vt:i4>0</vt:i4>
      </vt:variant>
      <vt:variant>
        <vt:i4>5</vt:i4>
      </vt:variant>
      <vt:variant>
        <vt:lpwstr/>
      </vt:variant>
      <vt:variant>
        <vt:lpwstr>_Toc17730483</vt:lpwstr>
      </vt:variant>
      <vt:variant>
        <vt:i4>1376318</vt:i4>
      </vt:variant>
      <vt:variant>
        <vt:i4>2579</vt:i4>
      </vt:variant>
      <vt:variant>
        <vt:i4>0</vt:i4>
      </vt:variant>
      <vt:variant>
        <vt:i4>5</vt:i4>
      </vt:variant>
      <vt:variant>
        <vt:lpwstr/>
      </vt:variant>
      <vt:variant>
        <vt:lpwstr>_Toc17730482</vt:lpwstr>
      </vt:variant>
      <vt:variant>
        <vt:i4>1441854</vt:i4>
      </vt:variant>
      <vt:variant>
        <vt:i4>2573</vt:i4>
      </vt:variant>
      <vt:variant>
        <vt:i4>0</vt:i4>
      </vt:variant>
      <vt:variant>
        <vt:i4>5</vt:i4>
      </vt:variant>
      <vt:variant>
        <vt:lpwstr/>
      </vt:variant>
      <vt:variant>
        <vt:lpwstr>_Toc17730481</vt:lpwstr>
      </vt:variant>
      <vt:variant>
        <vt:i4>1507390</vt:i4>
      </vt:variant>
      <vt:variant>
        <vt:i4>2567</vt:i4>
      </vt:variant>
      <vt:variant>
        <vt:i4>0</vt:i4>
      </vt:variant>
      <vt:variant>
        <vt:i4>5</vt:i4>
      </vt:variant>
      <vt:variant>
        <vt:lpwstr/>
      </vt:variant>
      <vt:variant>
        <vt:lpwstr>_Toc17730480</vt:lpwstr>
      </vt:variant>
      <vt:variant>
        <vt:i4>1966129</vt:i4>
      </vt:variant>
      <vt:variant>
        <vt:i4>2561</vt:i4>
      </vt:variant>
      <vt:variant>
        <vt:i4>0</vt:i4>
      </vt:variant>
      <vt:variant>
        <vt:i4>5</vt:i4>
      </vt:variant>
      <vt:variant>
        <vt:lpwstr/>
      </vt:variant>
      <vt:variant>
        <vt:lpwstr>_Toc17730479</vt:lpwstr>
      </vt:variant>
      <vt:variant>
        <vt:i4>2031665</vt:i4>
      </vt:variant>
      <vt:variant>
        <vt:i4>2555</vt:i4>
      </vt:variant>
      <vt:variant>
        <vt:i4>0</vt:i4>
      </vt:variant>
      <vt:variant>
        <vt:i4>5</vt:i4>
      </vt:variant>
      <vt:variant>
        <vt:lpwstr/>
      </vt:variant>
      <vt:variant>
        <vt:lpwstr>_Toc17730478</vt:lpwstr>
      </vt:variant>
      <vt:variant>
        <vt:i4>1048625</vt:i4>
      </vt:variant>
      <vt:variant>
        <vt:i4>2549</vt:i4>
      </vt:variant>
      <vt:variant>
        <vt:i4>0</vt:i4>
      </vt:variant>
      <vt:variant>
        <vt:i4>5</vt:i4>
      </vt:variant>
      <vt:variant>
        <vt:lpwstr/>
      </vt:variant>
      <vt:variant>
        <vt:lpwstr>_Toc17730477</vt:lpwstr>
      </vt:variant>
      <vt:variant>
        <vt:i4>1114161</vt:i4>
      </vt:variant>
      <vt:variant>
        <vt:i4>2543</vt:i4>
      </vt:variant>
      <vt:variant>
        <vt:i4>0</vt:i4>
      </vt:variant>
      <vt:variant>
        <vt:i4>5</vt:i4>
      </vt:variant>
      <vt:variant>
        <vt:lpwstr/>
      </vt:variant>
      <vt:variant>
        <vt:lpwstr>_Toc17730476</vt:lpwstr>
      </vt:variant>
      <vt:variant>
        <vt:i4>1179697</vt:i4>
      </vt:variant>
      <vt:variant>
        <vt:i4>2537</vt:i4>
      </vt:variant>
      <vt:variant>
        <vt:i4>0</vt:i4>
      </vt:variant>
      <vt:variant>
        <vt:i4>5</vt:i4>
      </vt:variant>
      <vt:variant>
        <vt:lpwstr/>
      </vt:variant>
      <vt:variant>
        <vt:lpwstr>_Toc17730475</vt:lpwstr>
      </vt:variant>
      <vt:variant>
        <vt:i4>1245233</vt:i4>
      </vt:variant>
      <vt:variant>
        <vt:i4>2531</vt:i4>
      </vt:variant>
      <vt:variant>
        <vt:i4>0</vt:i4>
      </vt:variant>
      <vt:variant>
        <vt:i4>5</vt:i4>
      </vt:variant>
      <vt:variant>
        <vt:lpwstr/>
      </vt:variant>
      <vt:variant>
        <vt:lpwstr>_Toc17730474</vt:lpwstr>
      </vt:variant>
      <vt:variant>
        <vt:i4>1310769</vt:i4>
      </vt:variant>
      <vt:variant>
        <vt:i4>2525</vt:i4>
      </vt:variant>
      <vt:variant>
        <vt:i4>0</vt:i4>
      </vt:variant>
      <vt:variant>
        <vt:i4>5</vt:i4>
      </vt:variant>
      <vt:variant>
        <vt:lpwstr/>
      </vt:variant>
      <vt:variant>
        <vt:lpwstr>_Toc17730473</vt:lpwstr>
      </vt:variant>
      <vt:variant>
        <vt:i4>1376305</vt:i4>
      </vt:variant>
      <vt:variant>
        <vt:i4>2519</vt:i4>
      </vt:variant>
      <vt:variant>
        <vt:i4>0</vt:i4>
      </vt:variant>
      <vt:variant>
        <vt:i4>5</vt:i4>
      </vt:variant>
      <vt:variant>
        <vt:lpwstr/>
      </vt:variant>
      <vt:variant>
        <vt:lpwstr>_Toc17730472</vt:lpwstr>
      </vt:variant>
      <vt:variant>
        <vt:i4>1441841</vt:i4>
      </vt:variant>
      <vt:variant>
        <vt:i4>2513</vt:i4>
      </vt:variant>
      <vt:variant>
        <vt:i4>0</vt:i4>
      </vt:variant>
      <vt:variant>
        <vt:i4>5</vt:i4>
      </vt:variant>
      <vt:variant>
        <vt:lpwstr/>
      </vt:variant>
      <vt:variant>
        <vt:lpwstr>_Toc17730471</vt:lpwstr>
      </vt:variant>
      <vt:variant>
        <vt:i4>1507377</vt:i4>
      </vt:variant>
      <vt:variant>
        <vt:i4>2507</vt:i4>
      </vt:variant>
      <vt:variant>
        <vt:i4>0</vt:i4>
      </vt:variant>
      <vt:variant>
        <vt:i4>5</vt:i4>
      </vt:variant>
      <vt:variant>
        <vt:lpwstr/>
      </vt:variant>
      <vt:variant>
        <vt:lpwstr>_Toc17730470</vt:lpwstr>
      </vt:variant>
      <vt:variant>
        <vt:i4>1966128</vt:i4>
      </vt:variant>
      <vt:variant>
        <vt:i4>2501</vt:i4>
      </vt:variant>
      <vt:variant>
        <vt:i4>0</vt:i4>
      </vt:variant>
      <vt:variant>
        <vt:i4>5</vt:i4>
      </vt:variant>
      <vt:variant>
        <vt:lpwstr/>
      </vt:variant>
      <vt:variant>
        <vt:lpwstr>_Toc17730469</vt:lpwstr>
      </vt:variant>
      <vt:variant>
        <vt:i4>2031664</vt:i4>
      </vt:variant>
      <vt:variant>
        <vt:i4>2495</vt:i4>
      </vt:variant>
      <vt:variant>
        <vt:i4>0</vt:i4>
      </vt:variant>
      <vt:variant>
        <vt:i4>5</vt:i4>
      </vt:variant>
      <vt:variant>
        <vt:lpwstr/>
      </vt:variant>
      <vt:variant>
        <vt:lpwstr>_Toc17730468</vt:lpwstr>
      </vt:variant>
      <vt:variant>
        <vt:i4>1048624</vt:i4>
      </vt:variant>
      <vt:variant>
        <vt:i4>2489</vt:i4>
      </vt:variant>
      <vt:variant>
        <vt:i4>0</vt:i4>
      </vt:variant>
      <vt:variant>
        <vt:i4>5</vt:i4>
      </vt:variant>
      <vt:variant>
        <vt:lpwstr/>
      </vt:variant>
      <vt:variant>
        <vt:lpwstr>_Toc17730467</vt:lpwstr>
      </vt:variant>
      <vt:variant>
        <vt:i4>1114160</vt:i4>
      </vt:variant>
      <vt:variant>
        <vt:i4>2483</vt:i4>
      </vt:variant>
      <vt:variant>
        <vt:i4>0</vt:i4>
      </vt:variant>
      <vt:variant>
        <vt:i4>5</vt:i4>
      </vt:variant>
      <vt:variant>
        <vt:lpwstr/>
      </vt:variant>
      <vt:variant>
        <vt:lpwstr>_Toc17730466</vt:lpwstr>
      </vt:variant>
      <vt:variant>
        <vt:i4>1179696</vt:i4>
      </vt:variant>
      <vt:variant>
        <vt:i4>2477</vt:i4>
      </vt:variant>
      <vt:variant>
        <vt:i4>0</vt:i4>
      </vt:variant>
      <vt:variant>
        <vt:i4>5</vt:i4>
      </vt:variant>
      <vt:variant>
        <vt:lpwstr/>
      </vt:variant>
      <vt:variant>
        <vt:lpwstr>_Toc17730465</vt:lpwstr>
      </vt:variant>
      <vt:variant>
        <vt:i4>1245232</vt:i4>
      </vt:variant>
      <vt:variant>
        <vt:i4>2471</vt:i4>
      </vt:variant>
      <vt:variant>
        <vt:i4>0</vt:i4>
      </vt:variant>
      <vt:variant>
        <vt:i4>5</vt:i4>
      </vt:variant>
      <vt:variant>
        <vt:lpwstr/>
      </vt:variant>
      <vt:variant>
        <vt:lpwstr>_Toc17730464</vt:lpwstr>
      </vt:variant>
      <vt:variant>
        <vt:i4>1310768</vt:i4>
      </vt:variant>
      <vt:variant>
        <vt:i4>2465</vt:i4>
      </vt:variant>
      <vt:variant>
        <vt:i4>0</vt:i4>
      </vt:variant>
      <vt:variant>
        <vt:i4>5</vt:i4>
      </vt:variant>
      <vt:variant>
        <vt:lpwstr/>
      </vt:variant>
      <vt:variant>
        <vt:lpwstr>_Toc17730463</vt:lpwstr>
      </vt:variant>
      <vt:variant>
        <vt:i4>1376304</vt:i4>
      </vt:variant>
      <vt:variant>
        <vt:i4>2459</vt:i4>
      </vt:variant>
      <vt:variant>
        <vt:i4>0</vt:i4>
      </vt:variant>
      <vt:variant>
        <vt:i4>5</vt:i4>
      </vt:variant>
      <vt:variant>
        <vt:lpwstr/>
      </vt:variant>
      <vt:variant>
        <vt:lpwstr>_Toc17730462</vt:lpwstr>
      </vt:variant>
      <vt:variant>
        <vt:i4>1441840</vt:i4>
      </vt:variant>
      <vt:variant>
        <vt:i4>2453</vt:i4>
      </vt:variant>
      <vt:variant>
        <vt:i4>0</vt:i4>
      </vt:variant>
      <vt:variant>
        <vt:i4>5</vt:i4>
      </vt:variant>
      <vt:variant>
        <vt:lpwstr/>
      </vt:variant>
      <vt:variant>
        <vt:lpwstr>_Toc17730461</vt:lpwstr>
      </vt:variant>
      <vt:variant>
        <vt:i4>1507376</vt:i4>
      </vt:variant>
      <vt:variant>
        <vt:i4>2447</vt:i4>
      </vt:variant>
      <vt:variant>
        <vt:i4>0</vt:i4>
      </vt:variant>
      <vt:variant>
        <vt:i4>5</vt:i4>
      </vt:variant>
      <vt:variant>
        <vt:lpwstr/>
      </vt:variant>
      <vt:variant>
        <vt:lpwstr>_Toc17730460</vt:lpwstr>
      </vt:variant>
      <vt:variant>
        <vt:i4>1966131</vt:i4>
      </vt:variant>
      <vt:variant>
        <vt:i4>2441</vt:i4>
      </vt:variant>
      <vt:variant>
        <vt:i4>0</vt:i4>
      </vt:variant>
      <vt:variant>
        <vt:i4>5</vt:i4>
      </vt:variant>
      <vt:variant>
        <vt:lpwstr/>
      </vt:variant>
      <vt:variant>
        <vt:lpwstr>_Toc17730459</vt:lpwstr>
      </vt:variant>
      <vt:variant>
        <vt:i4>2031667</vt:i4>
      </vt:variant>
      <vt:variant>
        <vt:i4>2435</vt:i4>
      </vt:variant>
      <vt:variant>
        <vt:i4>0</vt:i4>
      </vt:variant>
      <vt:variant>
        <vt:i4>5</vt:i4>
      </vt:variant>
      <vt:variant>
        <vt:lpwstr/>
      </vt:variant>
      <vt:variant>
        <vt:lpwstr>_Toc17730458</vt:lpwstr>
      </vt:variant>
      <vt:variant>
        <vt:i4>1048627</vt:i4>
      </vt:variant>
      <vt:variant>
        <vt:i4>2429</vt:i4>
      </vt:variant>
      <vt:variant>
        <vt:i4>0</vt:i4>
      </vt:variant>
      <vt:variant>
        <vt:i4>5</vt:i4>
      </vt:variant>
      <vt:variant>
        <vt:lpwstr/>
      </vt:variant>
      <vt:variant>
        <vt:lpwstr>_Toc17730457</vt:lpwstr>
      </vt:variant>
      <vt:variant>
        <vt:i4>1114163</vt:i4>
      </vt:variant>
      <vt:variant>
        <vt:i4>2423</vt:i4>
      </vt:variant>
      <vt:variant>
        <vt:i4>0</vt:i4>
      </vt:variant>
      <vt:variant>
        <vt:i4>5</vt:i4>
      </vt:variant>
      <vt:variant>
        <vt:lpwstr/>
      </vt:variant>
      <vt:variant>
        <vt:lpwstr>_Toc17730456</vt:lpwstr>
      </vt:variant>
      <vt:variant>
        <vt:i4>1179699</vt:i4>
      </vt:variant>
      <vt:variant>
        <vt:i4>2417</vt:i4>
      </vt:variant>
      <vt:variant>
        <vt:i4>0</vt:i4>
      </vt:variant>
      <vt:variant>
        <vt:i4>5</vt:i4>
      </vt:variant>
      <vt:variant>
        <vt:lpwstr/>
      </vt:variant>
      <vt:variant>
        <vt:lpwstr>_Toc17730455</vt:lpwstr>
      </vt:variant>
      <vt:variant>
        <vt:i4>1245235</vt:i4>
      </vt:variant>
      <vt:variant>
        <vt:i4>2411</vt:i4>
      </vt:variant>
      <vt:variant>
        <vt:i4>0</vt:i4>
      </vt:variant>
      <vt:variant>
        <vt:i4>5</vt:i4>
      </vt:variant>
      <vt:variant>
        <vt:lpwstr/>
      </vt:variant>
      <vt:variant>
        <vt:lpwstr>_Toc17730454</vt:lpwstr>
      </vt:variant>
      <vt:variant>
        <vt:i4>1310771</vt:i4>
      </vt:variant>
      <vt:variant>
        <vt:i4>2405</vt:i4>
      </vt:variant>
      <vt:variant>
        <vt:i4>0</vt:i4>
      </vt:variant>
      <vt:variant>
        <vt:i4>5</vt:i4>
      </vt:variant>
      <vt:variant>
        <vt:lpwstr/>
      </vt:variant>
      <vt:variant>
        <vt:lpwstr>_Toc17730453</vt:lpwstr>
      </vt:variant>
      <vt:variant>
        <vt:i4>1376307</vt:i4>
      </vt:variant>
      <vt:variant>
        <vt:i4>2399</vt:i4>
      </vt:variant>
      <vt:variant>
        <vt:i4>0</vt:i4>
      </vt:variant>
      <vt:variant>
        <vt:i4>5</vt:i4>
      </vt:variant>
      <vt:variant>
        <vt:lpwstr/>
      </vt:variant>
      <vt:variant>
        <vt:lpwstr>_Toc17730452</vt:lpwstr>
      </vt:variant>
      <vt:variant>
        <vt:i4>1441843</vt:i4>
      </vt:variant>
      <vt:variant>
        <vt:i4>2393</vt:i4>
      </vt:variant>
      <vt:variant>
        <vt:i4>0</vt:i4>
      </vt:variant>
      <vt:variant>
        <vt:i4>5</vt:i4>
      </vt:variant>
      <vt:variant>
        <vt:lpwstr/>
      </vt:variant>
      <vt:variant>
        <vt:lpwstr>_Toc17730451</vt:lpwstr>
      </vt:variant>
      <vt:variant>
        <vt:i4>1507379</vt:i4>
      </vt:variant>
      <vt:variant>
        <vt:i4>2387</vt:i4>
      </vt:variant>
      <vt:variant>
        <vt:i4>0</vt:i4>
      </vt:variant>
      <vt:variant>
        <vt:i4>5</vt:i4>
      </vt:variant>
      <vt:variant>
        <vt:lpwstr/>
      </vt:variant>
      <vt:variant>
        <vt:lpwstr>_Toc17730450</vt:lpwstr>
      </vt:variant>
      <vt:variant>
        <vt:i4>1966130</vt:i4>
      </vt:variant>
      <vt:variant>
        <vt:i4>2381</vt:i4>
      </vt:variant>
      <vt:variant>
        <vt:i4>0</vt:i4>
      </vt:variant>
      <vt:variant>
        <vt:i4>5</vt:i4>
      </vt:variant>
      <vt:variant>
        <vt:lpwstr/>
      </vt:variant>
      <vt:variant>
        <vt:lpwstr>_Toc17730449</vt:lpwstr>
      </vt:variant>
      <vt:variant>
        <vt:i4>2031666</vt:i4>
      </vt:variant>
      <vt:variant>
        <vt:i4>2375</vt:i4>
      </vt:variant>
      <vt:variant>
        <vt:i4>0</vt:i4>
      </vt:variant>
      <vt:variant>
        <vt:i4>5</vt:i4>
      </vt:variant>
      <vt:variant>
        <vt:lpwstr/>
      </vt:variant>
      <vt:variant>
        <vt:lpwstr>_Toc17730448</vt:lpwstr>
      </vt:variant>
      <vt:variant>
        <vt:i4>1048626</vt:i4>
      </vt:variant>
      <vt:variant>
        <vt:i4>2369</vt:i4>
      </vt:variant>
      <vt:variant>
        <vt:i4>0</vt:i4>
      </vt:variant>
      <vt:variant>
        <vt:i4>5</vt:i4>
      </vt:variant>
      <vt:variant>
        <vt:lpwstr/>
      </vt:variant>
      <vt:variant>
        <vt:lpwstr>_Toc17730447</vt:lpwstr>
      </vt:variant>
      <vt:variant>
        <vt:i4>1114162</vt:i4>
      </vt:variant>
      <vt:variant>
        <vt:i4>2363</vt:i4>
      </vt:variant>
      <vt:variant>
        <vt:i4>0</vt:i4>
      </vt:variant>
      <vt:variant>
        <vt:i4>5</vt:i4>
      </vt:variant>
      <vt:variant>
        <vt:lpwstr/>
      </vt:variant>
      <vt:variant>
        <vt:lpwstr>_Toc17730446</vt:lpwstr>
      </vt:variant>
      <vt:variant>
        <vt:i4>1179698</vt:i4>
      </vt:variant>
      <vt:variant>
        <vt:i4>2357</vt:i4>
      </vt:variant>
      <vt:variant>
        <vt:i4>0</vt:i4>
      </vt:variant>
      <vt:variant>
        <vt:i4>5</vt:i4>
      </vt:variant>
      <vt:variant>
        <vt:lpwstr/>
      </vt:variant>
      <vt:variant>
        <vt:lpwstr>_Toc17730445</vt:lpwstr>
      </vt:variant>
      <vt:variant>
        <vt:i4>1245234</vt:i4>
      </vt:variant>
      <vt:variant>
        <vt:i4>2351</vt:i4>
      </vt:variant>
      <vt:variant>
        <vt:i4>0</vt:i4>
      </vt:variant>
      <vt:variant>
        <vt:i4>5</vt:i4>
      </vt:variant>
      <vt:variant>
        <vt:lpwstr/>
      </vt:variant>
      <vt:variant>
        <vt:lpwstr>_Toc17730444</vt:lpwstr>
      </vt:variant>
      <vt:variant>
        <vt:i4>1310770</vt:i4>
      </vt:variant>
      <vt:variant>
        <vt:i4>2345</vt:i4>
      </vt:variant>
      <vt:variant>
        <vt:i4>0</vt:i4>
      </vt:variant>
      <vt:variant>
        <vt:i4>5</vt:i4>
      </vt:variant>
      <vt:variant>
        <vt:lpwstr/>
      </vt:variant>
      <vt:variant>
        <vt:lpwstr>_Toc17730443</vt:lpwstr>
      </vt:variant>
      <vt:variant>
        <vt:i4>1376306</vt:i4>
      </vt:variant>
      <vt:variant>
        <vt:i4>2339</vt:i4>
      </vt:variant>
      <vt:variant>
        <vt:i4>0</vt:i4>
      </vt:variant>
      <vt:variant>
        <vt:i4>5</vt:i4>
      </vt:variant>
      <vt:variant>
        <vt:lpwstr/>
      </vt:variant>
      <vt:variant>
        <vt:lpwstr>_Toc17730442</vt:lpwstr>
      </vt:variant>
      <vt:variant>
        <vt:i4>1441842</vt:i4>
      </vt:variant>
      <vt:variant>
        <vt:i4>2333</vt:i4>
      </vt:variant>
      <vt:variant>
        <vt:i4>0</vt:i4>
      </vt:variant>
      <vt:variant>
        <vt:i4>5</vt:i4>
      </vt:variant>
      <vt:variant>
        <vt:lpwstr/>
      </vt:variant>
      <vt:variant>
        <vt:lpwstr>_Toc17730441</vt:lpwstr>
      </vt:variant>
      <vt:variant>
        <vt:i4>1507378</vt:i4>
      </vt:variant>
      <vt:variant>
        <vt:i4>2327</vt:i4>
      </vt:variant>
      <vt:variant>
        <vt:i4>0</vt:i4>
      </vt:variant>
      <vt:variant>
        <vt:i4>5</vt:i4>
      </vt:variant>
      <vt:variant>
        <vt:lpwstr/>
      </vt:variant>
      <vt:variant>
        <vt:lpwstr>_Toc17730440</vt:lpwstr>
      </vt:variant>
      <vt:variant>
        <vt:i4>1966133</vt:i4>
      </vt:variant>
      <vt:variant>
        <vt:i4>2321</vt:i4>
      </vt:variant>
      <vt:variant>
        <vt:i4>0</vt:i4>
      </vt:variant>
      <vt:variant>
        <vt:i4>5</vt:i4>
      </vt:variant>
      <vt:variant>
        <vt:lpwstr/>
      </vt:variant>
      <vt:variant>
        <vt:lpwstr>_Toc17730439</vt:lpwstr>
      </vt:variant>
      <vt:variant>
        <vt:i4>2031669</vt:i4>
      </vt:variant>
      <vt:variant>
        <vt:i4>2315</vt:i4>
      </vt:variant>
      <vt:variant>
        <vt:i4>0</vt:i4>
      </vt:variant>
      <vt:variant>
        <vt:i4>5</vt:i4>
      </vt:variant>
      <vt:variant>
        <vt:lpwstr/>
      </vt:variant>
      <vt:variant>
        <vt:lpwstr>_Toc17730438</vt:lpwstr>
      </vt:variant>
      <vt:variant>
        <vt:i4>1048629</vt:i4>
      </vt:variant>
      <vt:variant>
        <vt:i4>2309</vt:i4>
      </vt:variant>
      <vt:variant>
        <vt:i4>0</vt:i4>
      </vt:variant>
      <vt:variant>
        <vt:i4>5</vt:i4>
      </vt:variant>
      <vt:variant>
        <vt:lpwstr/>
      </vt:variant>
      <vt:variant>
        <vt:lpwstr>_Toc17730437</vt:lpwstr>
      </vt:variant>
      <vt:variant>
        <vt:i4>1114165</vt:i4>
      </vt:variant>
      <vt:variant>
        <vt:i4>2303</vt:i4>
      </vt:variant>
      <vt:variant>
        <vt:i4>0</vt:i4>
      </vt:variant>
      <vt:variant>
        <vt:i4>5</vt:i4>
      </vt:variant>
      <vt:variant>
        <vt:lpwstr/>
      </vt:variant>
      <vt:variant>
        <vt:lpwstr>_Toc17730436</vt:lpwstr>
      </vt:variant>
      <vt:variant>
        <vt:i4>1179701</vt:i4>
      </vt:variant>
      <vt:variant>
        <vt:i4>2297</vt:i4>
      </vt:variant>
      <vt:variant>
        <vt:i4>0</vt:i4>
      </vt:variant>
      <vt:variant>
        <vt:i4>5</vt:i4>
      </vt:variant>
      <vt:variant>
        <vt:lpwstr/>
      </vt:variant>
      <vt:variant>
        <vt:lpwstr>_Toc17730435</vt:lpwstr>
      </vt:variant>
      <vt:variant>
        <vt:i4>1245237</vt:i4>
      </vt:variant>
      <vt:variant>
        <vt:i4>2291</vt:i4>
      </vt:variant>
      <vt:variant>
        <vt:i4>0</vt:i4>
      </vt:variant>
      <vt:variant>
        <vt:i4>5</vt:i4>
      </vt:variant>
      <vt:variant>
        <vt:lpwstr/>
      </vt:variant>
      <vt:variant>
        <vt:lpwstr>_Toc17730434</vt:lpwstr>
      </vt:variant>
      <vt:variant>
        <vt:i4>1310773</vt:i4>
      </vt:variant>
      <vt:variant>
        <vt:i4>2285</vt:i4>
      </vt:variant>
      <vt:variant>
        <vt:i4>0</vt:i4>
      </vt:variant>
      <vt:variant>
        <vt:i4>5</vt:i4>
      </vt:variant>
      <vt:variant>
        <vt:lpwstr/>
      </vt:variant>
      <vt:variant>
        <vt:lpwstr>_Toc17730433</vt:lpwstr>
      </vt:variant>
      <vt:variant>
        <vt:i4>1376309</vt:i4>
      </vt:variant>
      <vt:variant>
        <vt:i4>2279</vt:i4>
      </vt:variant>
      <vt:variant>
        <vt:i4>0</vt:i4>
      </vt:variant>
      <vt:variant>
        <vt:i4>5</vt:i4>
      </vt:variant>
      <vt:variant>
        <vt:lpwstr/>
      </vt:variant>
      <vt:variant>
        <vt:lpwstr>_Toc17730432</vt:lpwstr>
      </vt:variant>
      <vt:variant>
        <vt:i4>1441845</vt:i4>
      </vt:variant>
      <vt:variant>
        <vt:i4>2273</vt:i4>
      </vt:variant>
      <vt:variant>
        <vt:i4>0</vt:i4>
      </vt:variant>
      <vt:variant>
        <vt:i4>5</vt:i4>
      </vt:variant>
      <vt:variant>
        <vt:lpwstr/>
      </vt:variant>
      <vt:variant>
        <vt:lpwstr>_Toc17730431</vt:lpwstr>
      </vt:variant>
      <vt:variant>
        <vt:i4>1507381</vt:i4>
      </vt:variant>
      <vt:variant>
        <vt:i4>2267</vt:i4>
      </vt:variant>
      <vt:variant>
        <vt:i4>0</vt:i4>
      </vt:variant>
      <vt:variant>
        <vt:i4>5</vt:i4>
      </vt:variant>
      <vt:variant>
        <vt:lpwstr/>
      </vt:variant>
      <vt:variant>
        <vt:lpwstr>_Toc17730430</vt:lpwstr>
      </vt:variant>
      <vt:variant>
        <vt:i4>1966132</vt:i4>
      </vt:variant>
      <vt:variant>
        <vt:i4>2261</vt:i4>
      </vt:variant>
      <vt:variant>
        <vt:i4>0</vt:i4>
      </vt:variant>
      <vt:variant>
        <vt:i4>5</vt:i4>
      </vt:variant>
      <vt:variant>
        <vt:lpwstr/>
      </vt:variant>
      <vt:variant>
        <vt:lpwstr>_Toc17730429</vt:lpwstr>
      </vt:variant>
      <vt:variant>
        <vt:i4>2031668</vt:i4>
      </vt:variant>
      <vt:variant>
        <vt:i4>2255</vt:i4>
      </vt:variant>
      <vt:variant>
        <vt:i4>0</vt:i4>
      </vt:variant>
      <vt:variant>
        <vt:i4>5</vt:i4>
      </vt:variant>
      <vt:variant>
        <vt:lpwstr/>
      </vt:variant>
      <vt:variant>
        <vt:lpwstr>_Toc17730428</vt:lpwstr>
      </vt:variant>
      <vt:variant>
        <vt:i4>1048628</vt:i4>
      </vt:variant>
      <vt:variant>
        <vt:i4>2249</vt:i4>
      </vt:variant>
      <vt:variant>
        <vt:i4>0</vt:i4>
      </vt:variant>
      <vt:variant>
        <vt:i4>5</vt:i4>
      </vt:variant>
      <vt:variant>
        <vt:lpwstr/>
      </vt:variant>
      <vt:variant>
        <vt:lpwstr>_Toc17730427</vt:lpwstr>
      </vt:variant>
      <vt:variant>
        <vt:i4>1114164</vt:i4>
      </vt:variant>
      <vt:variant>
        <vt:i4>2243</vt:i4>
      </vt:variant>
      <vt:variant>
        <vt:i4>0</vt:i4>
      </vt:variant>
      <vt:variant>
        <vt:i4>5</vt:i4>
      </vt:variant>
      <vt:variant>
        <vt:lpwstr/>
      </vt:variant>
      <vt:variant>
        <vt:lpwstr>_Toc17730426</vt:lpwstr>
      </vt:variant>
      <vt:variant>
        <vt:i4>1179700</vt:i4>
      </vt:variant>
      <vt:variant>
        <vt:i4>2237</vt:i4>
      </vt:variant>
      <vt:variant>
        <vt:i4>0</vt:i4>
      </vt:variant>
      <vt:variant>
        <vt:i4>5</vt:i4>
      </vt:variant>
      <vt:variant>
        <vt:lpwstr/>
      </vt:variant>
      <vt:variant>
        <vt:lpwstr>_Toc17730425</vt:lpwstr>
      </vt:variant>
      <vt:variant>
        <vt:i4>1245236</vt:i4>
      </vt:variant>
      <vt:variant>
        <vt:i4>2231</vt:i4>
      </vt:variant>
      <vt:variant>
        <vt:i4>0</vt:i4>
      </vt:variant>
      <vt:variant>
        <vt:i4>5</vt:i4>
      </vt:variant>
      <vt:variant>
        <vt:lpwstr/>
      </vt:variant>
      <vt:variant>
        <vt:lpwstr>_Toc17730424</vt:lpwstr>
      </vt:variant>
      <vt:variant>
        <vt:i4>1310772</vt:i4>
      </vt:variant>
      <vt:variant>
        <vt:i4>2225</vt:i4>
      </vt:variant>
      <vt:variant>
        <vt:i4>0</vt:i4>
      </vt:variant>
      <vt:variant>
        <vt:i4>5</vt:i4>
      </vt:variant>
      <vt:variant>
        <vt:lpwstr/>
      </vt:variant>
      <vt:variant>
        <vt:lpwstr>_Toc17730423</vt:lpwstr>
      </vt:variant>
      <vt:variant>
        <vt:i4>1376308</vt:i4>
      </vt:variant>
      <vt:variant>
        <vt:i4>2219</vt:i4>
      </vt:variant>
      <vt:variant>
        <vt:i4>0</vt:i4>
      </vt:variant>
      <vt:variant>
        <vt:i4>5</vt:i4>
      </vt:variant>
      <vt:variant>
        <vt:lpwstr/>
      </vt:variant>
      <vt:variant>
        <vt:lpwstr>_Toc17730422</vt:lpwstr>
      </vt:variant>
      <vt:variant>
        <vt:i4>1441844</vt:i4>
      </vt:variant>
      <vt:variant>
        <vt:i4>2213</vt:i4>
      </vt:variant>
      <vt:variant>
        <vt:i4>0</vt:i4>
      </vt:variant>
      <vt:variant>
        <vt:i4>5</vt:i4>
      </vt:variant>
      <vt:variant>
        <vt:lpwstr/>
      </vt:variant>
      <vt:variant>
        <vt:lpwstr>_Toc17730421</vt:lpwstr>
      </vt:variant>
      <vt:variant>
        <vt:i4>1507380</vt:i4>
      </vt:variant>
      <vt:variant>
        <vt:i4>2207</vt:i4>
      </vt:variant>
      <vt:variant>
        <vt:i4>0</vt:i4>
      </vt:variant>
      <vt:variant>
        <vt:i4>5</vt:i4>
      </vt:variant>
      <vt:variant>
        <vt:lpwstr/>
      </vt:variant>
      <vt:variant>
        <vt:lpwstr>_Toc17730420</vt:lpwstr>
      </vt:variant>
      <vt:variant>
        <vt:i4>1966135</vt:i4>
      </vt:variant>
      <vt:variant>
        <vt:i4>2201</vt:i4>
      </vt:variant>
      <vt:variant>
        <vt:i4>0</vt:i4>
      </vt:variant>
      <vt:variant>
        <vt:i4>5</vt:i4>
      </vt:variant>
      <vt:variant>
        <vt:lpwstr/>
      </vt:variant>
      <vt:variant>
        <vt:lpwstr>_Toc17730419</vt:lpwstr>
      </vt:variant>
      <vt:variant>
        <vt:i4>2031671</vt:i4>
      </vt:variant>
      <vt:variant>
        <vt:i4>2195</vt:i4>
      </vt:variant>
      <vt:variant>
        <vt:i4>0</vt:i4>
      </vt:variant>
      <vt:variant>
        <vt:i4>5</vt:i4>
      </vt:variant>
      <vt:variant>
        <vt:lpwstr/>
      </vt:variant>
      <vt:variant>
        <vt:lpwstr>_Toc17730418</vt:lpwstr>
      </vt:variant>
      <vt:variant>
        <vt:i4>1048631</vt:i4>
      </vt:variant>
      <vt:variant>
        <vt:i4>2189</vt:i4>
      </vt:variant>
      <vt:variant>
        <vt:i4>0</vt:i4>
      </vt:variant>
      <vt:variant>
        <vt:i4>5</vt:i4>
      </vt:variant>
      <vt:variant>
        <vt:lpwstr/>
      </vt:variant>
      <vt:variant>
        <vt:lpwstr>_Toc17730417</vt:lpwstr>
      </vt:variant>
      <vt:variant>
        <vt:i4>1114167</vt:i4>
      </vt:variant>
      <vt:variant>
        <vt:i4>2183</vt:i4>
      </vt:variant>
      <vt:variant>
        <vt:i4>0</vt:i4>
      </vt:variant>
      <vt:variant>
        <vt:i4>5</vt:i4>
      </vt:variant>
      <vt:variant>
        <vt:lpwstr/>
      </vt:variant>
      <vt:variant>
        <vt:lpwstr>_Toc17730416</vt:lpwstr>
      </vt:variant>
      <vt:variant>
        <vt:i4>1179703</vt:i4>
      </vt:variant>
      <vt:variant>
        <vt:i4>2177</vt:i4>
      </vt:variant>
      <vt:variant>
        <vt:i4>0</vt:i4>
      </vt:variant>
      <vt:variant>
        <vt:i4>5</vt:i4>
      </vt:variant>
      <vt:variant>
        <vt:lpwstr/>
      </vt:variant>
      <vt:variant>
        <vt:lpwstr>_Toc17730415</vt:lpwstr>
      </vt:variant>
      <vt:variant>
        <vt:i4>1245239</vt:i4>
      </vt:variant>
      <vt:variant>
        <vt:i4>2171</vt:i4>
      </vt:variant>
      <vt:variant>
        <vt:i4>0</vt:i4>
      </vt:variant>
      <vt:variant>
        <vt:i4>5</vt:i4>
      </vt:variant>
      <vt:variant>
        <vt:lpwstr/>
      </vt:variant>
      <vt:variant>
        <vt:lpwstr>_Toc17730414</vt:lpwstr>
      </vt:variant>
      <vt:variant>
        <vt:i4>1310775</vt:i4>
      </vt:variant>
      <vt:variant>
        <vt:i4>2165</vt:i4>
      </vt:variant>
      <vt:variant>
        <vt:i4>0</vt:i4>
      </vt:variant>
      <vt:variant>
        <vt:i4>5</vt:i4>
      </vt:variant>
      <vt:variant>
        <vt:lpwstr/>
      </vt:variant>
      <vt:variant>
        <vt:lpwstr>_Toc17730413</vt:lpwstr>
      </vt:variant>
      <vt:variant>
        <vt:i4>1376311</vt:i4>
      </vt:variant>
      <vt:variant>
        <vt:i4>2159</vt:i4>
      </vt:variant>
      <vt:variant>
        <vt:i4>0</vt:i4>
      </vt:variant>
      <vt:variant>
        <vt:i4>5</vt:i4>
      </vt:variant>
      <vt:variant>
        <vt:lpwstr/>
      </vt:variant>
      <vt:variant>
        <vt:lpwstr>_Toc17730412</vt:lpwstr>
      </vt:variant>
      <vt:variant>
        <vt:i4>1441847</vt:i4>
      </vt:variant>
      <vt:variant>
        <vt:i4>2153</vt:i4>
      </vt:variant>
      <vt:variant>
        <vt:i4>0</vt:i4>
      </vt:variant>
      <vt:variant>
        <vt:i4>5</vt:i4>
      </vt:variant>
      <vt:variant>
        <vt:lpwstr/>
      </vt:variant>
      <vt:variant>
        <vt:lpwstr>_Toc17730411</vt:lpwstr>
      </vt:variant>
      <vt:variant>
        <vt:i4>1507383</vt:i4>
      </vt:variant>
      <vt:variant>
        <vt:i4>2147</vt:i4>
      </vt:variant>
      <vt:variant>
        <vt:i4>0</vt:i4>
      </vt:variant>
      <vt:variant>
        <vt:i4>5</vt:i4>
      </vt:variant>
      <vt:variant>
        <vt:lpwstr/>
      </vt:variant>
      <vt:variant>
        <vt:lpwstr>_Toc17730410</vt:lpwstr>
      </vt:variant>
      <vt:variant>
        <vt:i4>1966134</vt:i4>
      </vt:variant>
      <vt:variant>
        <vt:i4>2141</vt:i4>
      </vt:variant>
      <vt:variant>
        <vt:i4>0</vt:i4>
      </vt:variant>
      <vt:variant>
        <vt:i4>5</vt:i4>
      </vt:variant>
      <vt:variant>
        <vt:lpwstr/>
      </vt:variant>
      <vt:variant>
        <vt:lpwstr>_Toc17730409</vt:lpwstr>
      </vt:variant>
      <vt:variant>
        <vt:i4>2031670</vt:i4>
      </vt:variant>
      <vt:variant>
        <vt:i4>2135</vt:i4>
      </vt:variant>
      <vt:variant>
        <vt:i4>0</vt:i4>
      </vt:variant>
      <vt:variant>
        <vt:i4>5</vt:i4>
      </vt:variant>
      <vt:variant>
        <vt:lpwstr/>
      </vt:variant>
      <vt:variant>
        <vt:lpwstr>_Toc17730408</vt:lpwstr>
      </vt:variant>
      <vt:variant>
        <vt:i4>1048630</vt:i4>
      </vt:variant>
      <vt:variant>
        <vt:i4>2129</vt:i4>
      </vt:variant>
      <vt:variant>
        <vt:i4>0</vt:i4>
      </vt:variant>
      <vt:variant>
        <vt:i4>5</vt:i4>
      </vt:variant>
      <vt:variant>
        <vt:lpwstr/>
      </vt:variant>
      <vt:variant>
        <vt:lpwstr>_Toc17730407</vt:lpwstr>
      </vt:variant>
      <vt:variant>
        <vt:i4>1114166</vt:i4>
      </vt:variant>
      <vt:variant>
        <vt:i4>2123</vt:i4>
      </vt:variant>
      <vt:variant>
        <vt:i4>0</vt:i4>
      </vt:variant>
      <vt:variant>
        <vt:i4>5</vt:i4>
      </vt:variant>
      <vt:variant>
        <vt:lpwstr/>
      </vt:variant>
      <vt:variant>
        <vt:lpwstr>_Toc17730406</vt:lpwstr>
      </vt:variant>
      <vt:variant>
        <vt:i4>1179702</vt:i4>
      </vt:variant>
      <vt:variant>
        <vt:i4>2117</vt:i4>
      </vt:variant>
      <vt:variant>
        <vt:i4>0</vt:i4>
      </vt:variant>
      <vt:variant>
        <vt:i4>5</vt:i4>
      </vt:variant>
      <vt:variant>
        <vt:lpwstr/>
      </vt:variant>
      <vt:variant>
        <vt:lpwstr>_Toc17730405</vt:lpwstr>
      </vt:variant>
      <vt:variant>
        <vt:i4>1245238</vt:i4>
      </vt:variant>
      <vt:variant>
        <vt:i4>2111</vt:i4>
      </vt:variant>
      <vt:variant>
        <vt:i4>0</vt:i4>
      </vt:variant>
      <vt:variant>
        <vt:i4>5</vt:i4>
      </vt:variant>
      <vt:variant>
        <vt:lpwstr/>
      </vt:variant>
      <vt:variant>
        <vt:lpwstr>_Toc17730404</vt:lpwstr>
      </vt:variant>
      <vt:variant>
        <vt:i4>1310774</vt:i4>
      </vt:variant>
      <vt:variant>
        <vt:i4>2105</vt:i4>
      </vt:variant>
      <vt:variant>
        <vt:i4>0</vt:i4>
      </vt:variant>
      <vt:variant>
        <vt:i4>5</vt:i4>
      </vt:variant>
      <vt:variant>
        <vt:lpwstr/>
      </vt:variant>
      <vt:variant>
        <vt:lpwstr>_Toc17730403</vt:lpwstr>
      </vt:variant>
      <vt:variant>
        <vt:i4>1376310</vt:i4>
      </vt:variant>
      <vt:variant>
        <vt:i4>2099</vt:i4>
      </vt:variant>
      <vt:variant>
        <vt:i4>0</vt:i4>
      </vt:variant>
      <vt:variant>
        <vt:i4>5</vt:i4>
      </vt:variant>
      <vt:variant>
        <vt:lpwstr/>
      </vt:variant>
      <vt:variant>
        <vt:lpwstr>_Toc17730402</vt:lpwstr>
      </vt:variant>
      <vt:variant>
        <vt:i4>1441846</vt:i4>
      </vt:variant>
      <vt:variant>
        <vt:i4>2093</vt:i4>
      </vt:variant>
      <vt:variant>
        <vt:i4>0</vt:i4>
      </vt:variant>
      <vt:variant>
        <vt:i4>5</vt:i4>
      </vt:variant>
      <vt:variant>
        <vt:lpwstr/>
      </vt:variant>
      <vt:variant>
        <vt:lpwstr>_Toc17730401</vt:lpwstr>
      </vt:variant>
      <vt:variant>
        <vt:i4>1507382</vt:i4>
      </vt:variant>
      <vt:variant>
        <vt:i4>2087</vt:i4>
      </vt:variant>
      <vt:variant>
        <vt:i4>0</vt:i4>
      </vt:variant>
      <vt:variant>
        <vt:i4>5</vt:i4>
      </vt:variant>
      <vt:variant>
        <vt:lpwstr/>
      </vt:variant>
      <vt:variant>
        <vt:lpwstr>_Toc17730400</vt:lpwstr>
      </vt:variant>
      <vt:variant>
        <vt:i4>1638463</vt:i4>
      </vt:variant>
      <vt:variant>
        <vt:i4>2081</vt:i4>
      </vt:variant>
      <vt:variant>
        <vt:i4>0</vt:i4>
      </vt:variant>
      <vt:variant>
        <vt:i4>5</vt:i4>
      </vt:variant>
      <vt:variant>
        <vt:lpwstr/>
      </vt:variant>
      <vt:variant>
        <vt:lpwstr>_Toc17730399</vt:lpwstr>
      </vt:variant>
      <vt:variant>
        <vt:i4>1572927</vt:i4>
      </vt:variant>
      <vt:variant>
        <vt:i4>2075</vt:i4>
      </vt:variant>
      <vt:variant>
        <vt:i4>0</vt:i4>
      </vt:variant>
      <vt:variant>
        <vt:i4>5</vt:i4>
      </vt:variant>
      <vt:variant>
        <vt:lpwstr/>
      </vt:variant>
      <vt:variant>
        <vt:lpwstr>_Toc17730398</vt:lpwstr>
      </vt:variant>
      <vt:variant>
        <vt:i4>1507391</vt:i4>
      </vt:variant>
      <vt:variant>
        <vt:i4>2069</vt:i4>
      </vt:variant>
      <vt:variant>
        <vt:i4>0</vt:i4>
      </vt:variant>
      <vt:variant>
        <vt:i4>5</vt:i4>
      </vt:variant>
      <vt:variant>
        <vt:lpwstr/>
      </vt:variant>
      <vt:variant>
        <vt:lpwstr>_Toc17730397</vt:lpwstr>
      </vt:variant>
      <vt:variant>
        <vt:i4>1441855</vt:i4>
      </vt:variant>
      <vt:variant>
        <vt:i4>2063</vt:i4>
      </vt:variant>
      <vt:variant>
        <vt:i4>0</vt:i4>
      </vt:variant>
      <vt:variant>
        <vt:i4>5</vt:i4>
      </vt:variant>
      <vt:variant>
        <vt:lpwstr/>
      </vt:variant>
      <vt:variant>
        <vt:lpwstr>_Toc17730396</vt:lpwstr>
      </vt:variant>
      <vt:variant>
        <vt:i4>1376319</vt:i4>
      </vt:variant>
      <vt:variant>
        <vt:i4>2057</vt:i4>
      </vt:variant>
      <vt:variant>
        <vt:i4>0</vt:i4>
      </vt:variant>
      <vt:variant>
        <vt:i4>5</vt:i4>
      </vt:variant>
      <vt:variant>
        <vt:lpwstr/>
      </vt:variant>
      <vt:variant>
        <vt:lpwstr>_Toc17730395</vt:lpwstr>
      </vt:variant>
      <vt:variant>
        <vt:i4>1310783</vt:i4>
      </vt:variant>
      <vt:variant>
        <vt:i4>2051</vt:i4>
      </vt:variant>
      <vt:variant>
        <vt:i4>0</vt:i4>
      </vt:variant>
      <vt:variant>
        <vt:i4>5</vt:i4>
      </vt:variant>
      <vt:variant>
        <vt:lpwstr/>
      </vt:variant>
      <vt:variant>
        <vt:lpwstr>_Toc17730394</vt:lpwstr>
      </vt:variant>
      <vt:variant>
        <vt:i4>1245247</vt:i4>
      </vt:variant>
      <vt:variant>
        <vt:i4>2045</vt:i4>
      </vt:variant>
      <vt:variant>
        <vt:i4>0</vt:i4>
      </vt:variant>
      <vt:variant>
        <vt:i4>5</vt:i4>
      </vt:variant>
      <vt:variant>
        <vt:lpwstr/>
      </vt:variant>
      <vt:variant>
        <vt:lpwstr>_Toc17730393</vt:lpwstr>
      </vt:variant>
      <vt:variant>
        <vt:i4>1179711</vt:i4>
      </vt:variant>
      <vt:variant>
        <vt:i4>2039</vt:i4>
      </vt:variant>
      <vt:variant>
        <vt:i4>0</vt:i4>
      </vt:variant>
      <vt:variant>
        <vt:i4>5</vt:i4>
      </vt:variant>
      <vt:variant>
        <vt:lpwstr/>
      </vt:variant>
      <vt:variant>
        <vt:lpwstr>_Toc17730392</vt:lpwstr>
      </vt:variant>
      <vt:variant>
        <vt:i4>1114175</vt:i4>
      </vt:variant>
      <vt:variant>
        <vt:i4>2033</vt:i4>
      </vt:variant>
      <vt:variant>
        <vt:i4>0</vt:i4>
      </vt:variant>
      <vt:variant>
        <vt:i4>5</vt:i4>
      </vt:variant>
      <vt:variant>
        <vt:lpwstr/>
      </vt:variant>
      <vt:variant>
        <vt:lpwstr>_Toc17730391</vt:lpwstr>
      </vt:variant>
      <vt:variant>
        <vt:i4>1048639</vt:i4>
      </vt:variant>
      <vt:variant>
        <vt:i4>2027</vt:i4>
      </vt:variant>
      <vt:variant>
        <vt:i4>0</vt:i4>
      </vt:variant>
      <vt:variant>
        <vt:i4>5</vt:i4>
      </vt:variant>
      <vt:variant>
        <vt:lpwstr/>
      </vt:variant>
      <vt:variant>
        <vt:lpwstr>_Toc17730390</vt:lpwstr>
      </vt:variant>
      <vt:variant>
        <vt:i4>1638462</vt:i4>
      </vt:variant>
      <vt:variant>
        <vt:i4>2021</vt:i4>
      </vt:variant>
      <vt:variant>
        <vt:i4>0</vt:i4>
      </vt:variant>
      <vt:variant>
        <vt:i4>5</vt:i4>
      </vt:variant>
      <vt:variant>
        <vt:lpwstr/>
      </vt:variant>
      <vt:variant>
        <vt:lpwstr>_Toc17730389</vt:lpwstr>
      </vt:variant>
      <vt:variant>
        <vt:i4>1572926</vt:i4>
      </vt:variant>
      <vt:variant>
        <vt:i4>2015</vt:i4>
      </vt:variant>
      <vt:variant>
        <vt:i4>0</vt:i4>
      </vt:variant>
      <vt:variant>
        <vt:i4>5</vt:i4>
      </vt:variant>
      <vt:variant>
        <vt:lpwstr/>
      </vt:variant>
      <vt:variant>
        <vt:lpwstr>_Toc17730388</vt:lpwstr>
      </vt:variant>
      <vt:variant>
        <vt:i4>1507390</vt:i4>
      </vt:variant>
      <vt:variant>
        <vt:i4>2009</vt:i4>
      </vt:variant>
      <vt:variant>
        <vt:i4>0</vt:i4>
      </vt:variant>
      <vt:variant>
        <vt:i4>5</vt:i4>
      </vt:variant>
      <vt:variant>
        <vt:lpwstr/>
      </vt:variant>
      <vt:variant>
        <vt:lpwstr>_Toc17730387</vt:lpwstr>
      </vt:variant>
      <vt:variant>
        <vt:i4>1441854</vt:i4>
      </vt:variant>
      <vt:variant>
        <vt:i4>2003</vt:i4>
      </vt:variant>
      <vt:variant>
        <vt:i4>0</vt:i4>
      </vt:variant>
      <vt:variant>
        <vt:i4>5</vt:i4>
      </vt:variant>
      <vt:variant>
        <vt:lpwstr/>
      </vt:variant>
      <vt:variant>
        <vt:lpwstr>_Toc17730386</vt:lpwstr>
      </vt:variant>
      <vt:variant>
        <vt:i4>1376318</vt:i4>
      </vt:variant>
      <vt:variant>
        <vt:i4>1997</vt:i4>
      </vt:variant>
      <vt:variant>
        <vt:i4>0</vt:i4>
      </vt:variant>
      <vt:variant>
        <vt:i4>5</vt:i4>
      </vt:variant>
      <vt:variant>
        <vt:lpwstr/>
      </vt:variant>
      <vt:variant>
        <vt:lpwstr>_Toc17730385</vt:lpwstr>
      </vt:variant>
      <vt:variant>
        <vt:i4>1310782</vt:i4>
      </vt:variant>
      <vt:variant>
        <vt:i4>1991</vt:i4>
      </vt:variant>
      <vt:variant>
        <vt:i4>0</vt:i4>
      </vt:variant>
      <vt:variant>
        <vt:i4>5</vt:i4>
      </vt:variant>
      <vt:variant>
        <vt:lpwstr/>
      </vt:variant>
      <vt:variant>
        <vt:lpwstr>_Toc17730384</vt:lpwstr>
      </vt:variant>
      <vt:variant>
        <vt:i4>1245246</vt:i4>
      </vt:variant>
      <vt:variant>
        <vt:i4>1985</vt:i4>
      </vt:variant>
      <vt:variant>
        <vt:i4>0</vt:i4>
      </vt:variant>
      <vt:variant>
        <vt:i4>5</vt:i4>
      </vt:variant>
      <vt:variant>
        <vt:lpwstr/>
      </vt:variant>
      <vt:variant>
        <vt:lpwstr>_Toc17730383</vt:lpwstr>
      </vt:variant>
      <vt:variant>
        <vt:i4>1179710</vt:i4>
      </vt:variant>
      <vt:variant>
        <vt:i4>1979</vt:i4>
      </vt:variant>
      <vt:variant>
        <vt:i4>0</vt:i4>
      </vt:variant>
      <vt:variant>
        <vt:i4>5</vt:i4>
      </vt:variant>
      <vt:variant>
        <vt:lpwstr/>
      </vt:variant>
      <vt:variant>
        <vt:lpwstr>_Toc17730382</vt:lpwstr>
      </vt:variant>
      <vt:variant>
        <vt:i4>1114174</vt:i4>
      </vt:variant>
      <vt:variant>
        <vt:i4>1973</vt:i4>
      </vt:variant>
      <vt:variant>
        <vt:i4>0</vt:i4>
      </vt:variant>
      <vt:variant>
        <vt:i4>5</vt:i4>
      </vt:variant>
      <vt:variant>
        <vt:lpwstr/>
      </vt:variant>
      <vt:variant>
        <vt:lpwstr>_Toc17730381</vt:lpwstr>
      </vt:variant>
      <vt:variant>
        <vt:i4>1048638</vt:i4>
      </vt:variant>
      <vt:variant>
        <vt:i4>1967</vt:i4>
      </vt:variant>
      <vt:variant>
        <vt:i4>0</vt:i4>
      </vt:variant>
      <vt:variant>
        <vt:i4>5</vt:i4>
      </vt:variant>
      <vt:variant>
        <vt:lpwstr/>
      </vt:variant>
      <vt:variant>
        <vt:lpwstr>_Toc17730380</vt:lpwstr>
      </vt:variant>
      <vt:variant>
        <vt:i4>1638449</vt:i4>
      </vt:variant>
      <vt:variant>
        <vt:i4>1961</vt:i4>
      </vt:variant>
      <vt:variant>
        <vt:i4>0</vt:i4>
      </vt:variant>
      <vt:variant>
        <vt:i4>5</vt:i4>
      </vt:variant>
      <vt:variant>
        <vt:lpwstr/>
      </vt:variant>
      <vt:variant>
        <vt:lpwstr>_Toc17730379</vt:lpwstr>
      </vt:variant>
      <vt:variant>
        <vt:i4>1572913</vt:i4>
      </vt:variant>
      <vt:variant>
        <vt:i4>1955</vt:i4>
      </vt:variant>
      <vt:variant>
        <vt:i4>0</vt:i4>
      </vt:variant>
      <vt:variant>
        <vt:i4>5</vt:i4>
      </vt:variant>
      <vt:variant>
        <vt:lpwstr/>
      </vt:variant>
      <vt:variant>
        <vt:lpwstr>_Toc17730378</vt:lpwstr>
      </vt:variant>
      <vt:variant>
        <vt:i4>1507377</vt:i4>
      </vt:variant>
      <vt:variant>
        <vt:i4>1949</vt:i4>
      </vt:variant>
      <vt:variant>
        <vt:i4>0</vt:i4>
      </vt:variant>
      <vt:variant>
        <vt:i4>5</vt:i4>
      </vt:variant>
      <vt:variant>
        <vt:lpwstr/>
      </vt:variant>
      <vt:variant>
        <vt:lpwstr>_Toc17730377</vt:lpwstr>
      </vt:variant>
      <vt:variant>
        <vt:i4>1441841</vt:i4>
      </vt:variant>
      <vt:variant>
        <vt:i4>1943</vt:i4>
      </vt:variant>
      <vt:variant>
        <vt:i4>0</vt:i4>
      </vt:variant>
      <vt:variant>
        <vt:i4>5</vt:i4>
      </vt:variant>
      <vt:variant>
        <vt:lpwstr/>
      </vt:variant>
      <vt:variant>
        <vt:lpwstr>_Toc17730376</vt:lpwstr>
      </vt:variant>
      <vt:variant>
        <vt:i4>1376305</vt:i4>
      </vt:variant>
      <vt:variant>
        <vt:i4>1937</vt:i4>
      </vt:variant>
      <vt:variant>
        <vt:i4>0</vt:i4>
      </vt:variant>
      <vt:variant>
        <vt:i4>5</vt:i4>
      </vt:variant>
      <vt:variant>
        <vt:lpwstr/>
      </vt:variant>
      <vt:variant>
        <vt:lpwstr>_Toc17730375</vt:lpwstr>
      </vt:variant>
      <vt:variant>
        <vt:i4>1310769</vt:i4>
      </vt:variant>
      <vt:variant>
        <vt:i4>1931</vt:i4>
      </vt:variant>
      <vt:variant>
        <vt:i4>0</vt:i4>
      </vt:variant>
      <vt:variant>
        <vt:i4>5</vt:i4>
      </vt:variant>
      <vt:variant>
        <vt:lpwstr/>
      </vt:variant>
      <vt:variant>
        <vt:lpwstr>_Toc17730374</vt:lpwstr>
      </vt:variant>
      <vt:variant>
        <vt:i4>1245233</vt:i4>
      </vt:variant>
      <vt:variant>
        <vt:i4>1925</vt:i4>
      </vt:variant>
      <vt:variant>
        <vt:i4>0</vt:i4>
      </vt:variant>
      <vt:variant>
        <vt:i4>5</vt:i4>
      </vt:variant>
      <vt:variant>
        <vt:lpwstr/>
      </vt:variant>
      <vt:variant>
        <vt:lpwstr>_Toc17730373</vt:lpwstr>
      </vt:variant>
      <vt:variant>
        <vt:i4>1179697</vt:i4>
      </vt:variant>
      <vt:variant>
        <vt:i4>1919</vt:i4>
      </vt:variant>
      <vt:variant>
        <vt:i4>0</vt:i4>
      </vt:variant>
      <vt:variant>
        <vt:i4>5</vt:i4>
      </vt:variant>
      <vt:variant>
        <vt:lpwstr/>
      </vt:variant>
      <vt:variant>
        <vt:lpwstr>_Toc17730372</vt:lpwstr>
      </vt:variant>
      <vt:variant>
        <vt:i4>1114161</vt:i4>
      </vt:variant>
      <vt:variant>
        <vt:i4>1913</vt:i4>
      </vt:variant>
      <vt:variant>
        <vt:i4>0</vt:i4>
      </vt:variant>
      <vt:variant>
        <vt:i4>5</vt:i4>
      </vt:variant>
      <vt:variant>
        <vt:lpwstr/>
      </vt:variant>
      <vt:variant>
        <vt:lpwstr>_Toc17730371</vt:lpwstr>
      </vt:variant>
      <vt:variant>
        <vt:i4>1048625</vt:i4>
      </vt:variant>
      <vt:variant>
        <vt:i4>1907</vt:i4>
      </vt:variant>
      <vt:variant>
        <vt:i4>0</vt:i4>
      </vt:variant>
      <vt:variant>
        <vt:i4>5</vt:i4>
      </vt:variant>
      <vt:variant>
        <vt:lpwstr/>
      </vt:variant>
      <vt:variant>
        <vt:lpwstr>_Toc17730370</vt:lpwstr>
      </vt:variant>
      <vt:variant>
        <vt:i4>1638448</vt:i4>
      </vt:variant>
      <vt:variant>
        <vt:i4>1901</vt:i4>
      </vt:variant>
      <vt:variant>
        <vt:i4>0</vt:i4>
      </vt:variant>
      <vt:variant>
        <vt:i4>5</vt:i4>
      </vt:variant>
      <vt:variant>
        <vt:lpwstr/>
      </vt:variant>
      <vt:variant>
        <vt:lpwstr>_Toc17730369</vt:lpwstr>
      </vt:variant>
      <vt:variant>
        <vt:i4>1572912</vt:i4>
      </vt:variant>
      <vt:variant>
        <vt:i4>1895</vt:i4>
      </vt:variant>
      <vt:variant>
        <vt:i4>0</vt:i4>
      </vt:variant>
      <vt:variant>
        <vt:i4>5</vt:i4>
      </vt:variant>
      <vt:variant>
        <vt:lpwstr/>
      </vt:variant>
      <vt:variant>
        <vt:lpwstr>_Toc17730368</vt:lpwstr>
      </vt:variant>
      <vt:variant>
        <vt:i4>1507376</vt:i4>
      </vt:variant>
      <vt:variant>
        <vt:i4>1889</vt:i4>
      </vt:variant>
      <vt:variant>
        <vt:i4>0</vt:i4>
      </vt:variant>
      <vt:variant>
        <vt:i4>5</vt:i4>
      </vt:variant>
      <vt:variant>
        <vt:lpwstr/>
      </vt:variant>
      <vt:variant>
        <vt:lpwstr>_Toc17730367</vt:lpwstr>
      </vt:variant>
      <vt:variant>
        <vt:i4>1441840</vt:i4>
      </vt:variant>
      <vt:variant>
        <vt:i4>1883</vt:i4>
      </vt:variant>
      <vt:variant>
        <vt:i4>0</vt:i4>
      </vt:variant>
      <vt:variant>
        <vt:i4>5</vt:i4>
      </vt:variant>
      <vt:variant>
        <vt:lpwstr/>
      </vt:variant>
      <vt:variant>
        <vt:lpwstr>_Toc17730366</vt:lpwstr>
      </vt:variant>
      <vt:variant>
        <vt:i4>1376304</vt:i4>
      </vt:variant>
      <vt:variant>
        <vt:i4>1877</vt:i4>
      </vt:variant>
      <vt:variant>
        <vt:i4>0</vt:i4>
      </vt:variant>
      <vt:variant>
        <vt:i4>5</vt:i4>
      </vt:variant>
      <vt:variant>
        <vt:lpwstr/>
      </vt:variant>
      <vt:variant>
        <vt:lpwstr>_Toc17730365</vt:lpwstr>
      </vt:variant>
      <vt:variant>
        <vt:i4>1310768</vt:i4>
      </vt:variant>
      <vt:variant>
        <vt:i4>1871</vt:i4>
      </vt:variant>
      <vt:variant>
        <vt:i4>0</vt:i4>
      </vt:variant>
      <vt:variant>
        <vt:i4>5</vt:i4>
      </vt:variant>
      <vt:variant>
        <vt:lpwstr/>
      </vt:variant>
      <vt:variant>
        <vt:lpwstr>_Toc17730364</vt:lpwstr>
      </vt:variant>
      <vt:variant>
        <vt:i4>1245232</vt:i4>
      </vt:variant>
      <vt:variant>
        <vt:i4>1865</vt:i4>
      </vt:variant>
      <vt:variant>
        <vt:i4>0</vt:i4>
      </vt:variant>
      <vt:variant>
        <vt:i4>5</vt:i4>
      </vt:variant>
      <vt:variant>
        <vt:lpwstr/>
      </vt:variant>
      <vt:variant>
        <vt:lpwstr>_Toc17730363</vt:lpwstr>
      </vt:variant>
      <vt:variant>
        <vt:i4>1179696</vt:i4>
      </vt:variant>
      <vt:variant>
        <vt:i4>1859</vt:i4>
      </vt:variant>
      <vt:variant>
        <vt:i4>0</vt:i4>
      </vt:variant>
      <vt:variant>
        <vt:i4>5</vt:i4>
      </vt:variant>
      <vt:variant>
        <vt:lpwstr/>
      </vt:variant>
      <vt:variant>
        <vt:lpwstr>_Toc17730362</vt:lpwstr>
      </vt:variant>
      <vt:variant>
        <vt:i4>1114160</vt:i4>
      </vt:variant>
      <vt:variant>
        <vt:i4>1853</vt:i4>
      </vt:variant>
      <vt:variant>
        <vt:i4>0</vt:i4>
      </vt:variant>
      <vt:variant>
        <vt:i4>5</vt:i4>
      </vt:variant>
      <vt:variant>
        <vt:lpwstr/>
      </vt:variant>
      <vt:variant>
        <vt:lpwstr>_Toc17730361</vt:lpwstr>
      </vt:variant>
      <vt:variant>
        <vt:i4>1048624</vt:i4>
      </vt:variant>
      <vt:variant>
        <vt:i4>1847</vt:i4>
      </vt:variant>
      <vt:variant>
        <vt:i4>0</vt:i4>
      </vt:variant>
      <vt:variant>
        <vt:i4>5</vt:i4>
      </vt:variant>
      <vt:variant>
        <vt:lpwstr/>
      </vt:variant>
      <vt:variant>
        <vt:lpwstr>_Toc17730360</vt:lpwstr>
      </vt:variant>
      <vt:variant>
        <vt:i4>1638451</vt:i4>
      </vt:variant>
      <vt:variant>
        <vt:i4>1841</vt:i4>
      </vt:variant>
      <vt:variant>
        <vt:i4>0</vt:i4>
      </vt:variant>
      <vt:variant>
        <vt:i4>5</vt:i4>
      </vt:variant>
      <vt:variant>
        <vt:lpwstr/>
      </vt:variant>
      <vt:variant>
        <vt:lpwstr>_Toc17730359</vt:lpwstr>
      </vt:variant>
      <vt:variant>
        <vt:i4>1572915</vt:i4>
      </vt:variant>
      <vt:variant>
        <vt:i4>1835</vt:i4>
      </vt:variant>
      <vt:variant>
        <vt:i4>0</vt:i4>
      </vt:variant>
      <vt:variant>
        <vt:i4>5</vt:i4>
      </vt:variant>
      <vt:variant>
        <vt:lpwstr/>
      </vt:variant>
      <vt:variant>
        <vt:lpwstr>_Toc17730358</vt:lpwstr>
      </vt:variant>
      <vt:variant>
        <vt:i4>1507379</vt:i4>
      </vt:variant>
      <vt:variant>
        <vt:i4>1829</vt:i4>
      </vt:variant>
      <vt:variant>
        <vt:i4>0</vt:i4>
      </vt:variant>
      <vt:variant>
        <vt:i4>5</vt:i4>
      </vt:variant>
      <vt:variant>
        <vt:lpwstr/>
      </vt:variant>
      <vt:variant>
        <vt:lpwstr>_Toc17730357</vt:lpwstr>
      </vt:variant>
      <vt:variant>
        <vt:i4>1441843</vt:i4>
      </vt:variant>
      <vt:variant>
        <vt:i4>1823</vt:i4>
      </vt:variant>
      <vt:variant>
        <vt:i4>0</vt:i4>
      </vt:variant>
      <vt:variant>
        <vt:i4>5</vt:i4>
      </vt:variant>
      <vt:variant>
        <vt:lpwstr/>
      </vt:variant>
      <vt:variant>
        <vt:lpwstr>_Toc17730356</vt:lpwstr>
      </vt:variant>
      <vt:variant>
        <vt:i4>1376307</vt:i4>
      </vt:variant>
      <vt:variant>
        <vt:i4>1817</vt:i4>
      </vt:variant>
      <vt:variant>
        <vt:i4>0</vt:i4>
      </vt:variant>
      <vt:variant>
        <vt:i4>5</vt:i4>
      </vt:variant>
      <vt:variant>
        <vt:lpwstr/>
      </vt:variant>
      <vt:variant>
        <vt:lpwstr>_Toc17730355</vt:lpwstr>
      </vt:variant>
      <vt:variant>
        <vt:i4>1310771</vt:i4>
      </vt:variant>
      <vt:variant>
        <vt:i4>1811</vt:i4>
      </vt:variant>
      <vt:variant>
        <vt:i4>0</vt:i4>
      </vt:variant>
      <vt:variant>
        <vt:i4>5</vt:i4>
      </vt:variant>
      <vt:variant>
        <vt:lpwstr/>
      </vt:variant>
      <vt:variant>
        <vt:lpwstr>_Toc17730354</vt:lpwstr>
      </vt:variant>
      <vt:variant>
        <vt:i4>1245235</vt:i4>
      </vt:variant>
      <vt:variant>
        <vt:i4>1805</vt:i4>
      </vt:variant>
      <vt:variant>
        <vt:i4>0</vt:i4>
      </vt:variant>
      <vt:variant>
        <vt:i4>5</vt:i4>
      </vt:variant>
      <vt:variant>
        <vt:lpwstr/>
      </vt:variant>
      <vt:variant>
        <vt:lpwstr>_Toc17730353</vt:lpwstr>
      </vt:variant>
      <vt:variant>
        <vt:i4>1179699</vt:i4>
      </vt:variant>
      <vt:variant>
        <vt:i4>1799</vt:i4>
      </vt:variant>
      <vt:variant>
        <vt:i4>0</vt:i4>
      </vt:variant>
      <vt:variant>
        <vt:i4>5</vt:i4>
      </vt:variant>
      <vt:variant>
        <vt:lpwstr/>
      </vt:variant>
      <vt:variant>
        <vt:lpwstr>_Toc17730352</vt:lpwstr>
      </vt:variant>
      <vt:variant>
        <vt:i4>1114163</vt:i4>
      </vt:variant>
      <vt:variant>
        <vt:i4>1793</vt:i4>
      </vt:variant>
      <vt:variant>
        <vt:i4>0</vt:i4>
      </vt:variant>
      <vt:variant>
        <vt:i4>5</vt:i4>
      </vt:variant>
      <vt:variant>
        <vt:lpwstr/>
      </vt:variant>
      <vt:variant>
        <vt:lpwstr>_Toc17730351</vt:lpwstr>
      </vt:variant>
      <vt:variant>
        <vt:i4>1048627</vt:i4>
      </vt:variant>
      <vt:variant>
        <vt:i4>1787</vt:i4>
      </vt:variant>
      <vt:variant>
        <vt:i4>0</vt:i4>
      </vt:variant>
      <vt:variant>
        <vt:i4>5</vt:i4>
      </vt:variant>
      <vt:variant>
        <vt:lpwstr/>
      </vt:variant>
      <vt:variant>
        <vt:lpwstr>_Toc17730350</vt:lpwstr>
      </vt:variant>
      <vt:variant>
        <vt:i4>1638450</vt:i4>
      </vt:variant>
      <vt:variant>
        <vt:i4>1781</vt:i4>
      </vt:variant>
      <vt:variant>
        <vt:i4>0</vt:i4>
      </vt:variant>
      <vt:variant>
        <vt:i4>5</vt:i4>
      </vt:variant>
      <vt:variant>
        <vt:lpwstr/>
      </vt:variant>
      <vt:variant>
        <vt:lpwstr>_Toc17730349</vt:lpwstr>
      </vt:variant>
      <vt:variant>
        <vt:i4>1572914</vt:i4>
      </vt:variant>
      <vt:variant>
        <vt:i4>1775</vt:i4>
      </vt:variant>
      <vt:variant>
        <vt:i4>0</vt:i4>
      </vt:variant>
      <vt:variant>
        <vt:i4>5</vt:i4>
      </vt:variant>
      <vt:variant>
        <vt:lpwstr/>
      </vt:variant>
      <vt:variant>
        <vt:lpwstr>_Toc17730348</vt:lpwstr>
      </vt:variant>
      <vt:variant>
        <vt:i4>1507378</vt:i4>
      </vt:variant>
      <vt:variant>
        <vt:i4>1769</vt:i4>
      </vt:variant>
      <vt:variant>
        <vt:i4>0</vt:i4>
      </vt:variant>
      <vt:variant>
        <vt:i4>5</vt:i4>
      </vt:variant>
      <vt:variant>
        <vt:lpwstr/>
      </vt:variant>
      <vt:variant>
        <vt:lpwstr>_Toc17730347</vt:lpwstr>
      </vt:variant>
      <vt:variant>
        <vt:i4>1441842</vt:i4>
      </vt:variant>
      <vt:variant>
        <vt:i4>1763</vt:i4>
      </vt:variant>
      <vt:variant>
        <vt:i4>0</vt:i4>
      </vt:variant>
      <vt:variant>
        <vt:i4>5</vt:i4>
      </vt:variant>
      <vt:variant>
        <vt:lpwstr/>
      </vt:variant>
      <vt:variant>
        <vt:lpwstr>_Toc17730346</vt:lpwstr>
      </vt:variant>
      <vt:variant>
        <vt:i4>1376306</vt:i4>
      </vt:variant>
      <vt:variant>
        <vt:i4>1757</vt:i4>
      </vt:variant>
      <vt:variant>
        <vt:i4>0</vt:i4>
      </vt:variant>
      <vt:variant>
        <vt:i4>5</vt:i4>
      </vt:variant>
      <vt:variant>
        <vt:lpwstr/>
      </vt:variant>
      <vt:variant>
        <vt:lpwstr>_Toc17730345</vt:lpwstr>
      </vt:variant>
      <vt:variant>
        <vt:i4>1310770</vt:i4>
      </vt:variant>
      <vt:variant>
        <vt:i4>1751</vt:i4>
      </vt:variant>
      <vt:variant>
        <vt:i4>0</vt:i4>
      </vt:variant>
      <vt:variant>
        <vt:i4>5</vt:i4>
      </vt:variant>
      <vt:variant>
        <vt:lpwstr/>
      </vt:variant>
      <vt:variant>
        <vt:lpwstr>_Toc17730344</vt:lpwstr>
      </vt:variant>
      <vt:variant>
        <vt:i4>1245234</vt:i4>
      </vt:variant>
      <vt:variant>
        <vt:i4>1745</vt:i4>
      </vt:variant>
      <vt:variant>
        <vt:i4>0</vt:i4>
      </vt:variant>
      <vt:variant>
        <vt:i4>5</vt:i4>
      </vt:variant>
      <vt:variant>
        <vt:lpwstr/>
      </vt:variant>
      <vt:variant>
        <vt:lpwstr>_Toc17730343</vt:lpwstr>
      </vt:variant>
      <vt:variant>
        <vt:i4>1179698</vt:i4>
      </vt:variant>
      <vt:variant>
        <vt:i4>1739</vt:i4>
      </vt:variant>
      <vt:variant>
        <vt:i4>0</vt:i4>
      </vt:variant>
      <vt:variant>
        <vt:i4>5</vt:i4>
      </vt:variant>
      <vt:variant>
        <vt:lpwstr/>
      </vt:variant>
      <vt:variant>
        <vt:lpwstr>_Toc17730342</vt:lpwstr>
      </vt:variant>
      <vt:variant>
        <vt:i4>1114162</vt:i4>
      </vt:variant>
      <vt:variant>
        <vt:i4>1733</vt:i4>
      </vt:variant>
      <vt:variant>
        <vt:i4>0</vt:i4>
      </vt:variant>
      <vt:variant>
        <vt:i4>5</vt:i4>
      </vt:variant>
      <vt:variant>
        <vt:lpwstr/>
      </vt:variant>
      <vt:variant>
        <vt:lpwstr>_Toc17730341</vt:lpwstr>
      </vt:variant>
      <vt:variant>
        <vt:i4>1048626</vt:i4>
      </vt:variant>
      <vt:variant>
        <vt:i4>1727</vt:i4>
      </vt:variant>
      <vt:variant>
        <vt:i4>0</vt:i4>
      </vt:variant>
      <vt:variant>
        <vt:i4>5</vt:i4>
      </vt:variant>
      <vt:variant>
        <vt:lpwstr/>
      </vt:variant>
      <vt:variant>
        <vt:lpwstr>_Toc17730340</vt:lpwstr>
      </vt:variant>
      <vt:variant>
        <vt:i4>1638453</vt:i4>
      </vt:variant>
      <vt:variant>
        <vt:i4>1721</vt:i4>
      </vt:variant>
      <vt:variant>
        <vt:i4>0</vt:i4>
      </vt:variant>
      <vt:variant>
        <vt:i4>5</vt:i4>
      </vt:variant>
      <vt:variant>
        <vt:lpwstr/>
      </vt:variant>
      <vt:variant>
        <vt:lpwstr>_Toc17730339</vt:lpwstr>
      </vt:variant>
      <vt:variant>
        <vt:i4>1572917</vt:i4>
      </vt:variant>
      <vt:variant>
        <vt:i4>1715</vt:i4>
      </vt:variant>
      <vt:variant>
        <vt:i4>0</vt:i4>
      </vt:variant>
      <vt:variant>
        <vt:i4>5</vt:i4>
      </vt:variant>
      <vt:variant>
        <vt:lpwstr/>
      </vt:variant>
      <vt:variant>
        <vt:lpwstr>_Toc17730338</vt:lpwstr>
      </vt:variant>
      <vt:variant>
        <vt:i4>1507381</vt:i4>
      </vt:variant>
      <vt:variant>
        <vt:i4>1709</vt:i4>
      </vt:variant>
      <vt:variant>
        <vt:i4>0</vt:i4>
      </vt:variant>
      <vt:variant>
        <vt:i4>5</vt:i4>
      </vt:variant>
      <vt:variant>
        <vt:lpwstr/>
      </vt:variant>
      <vt:variant>
        <vt:lpwstr>_Toc17730337</vt:lpwstr>
      </vt:variant>
      <vt:variant>
        <vt:i4>1441845</vt:i4>
      </vt:variant>
      <vt:variant>
        <vt:i4>1703</vt:i4>
      </vt:variant>
      <vt:variant>
        <vt:i4>0</vt:i4>
      </vt:variant>
      <vt:variant>
        <vt:i4>5</vt:i4>
      </vt:variant>
      <vt:variant>
        <vt:lpwstr/>
      </vt:variant>
      <vt:variant>
        <vt:lpwstr>_Toc17730336</vt:lpwstr>
      </vt:variant>
      <vt:variant>
        <vt:i4>1376309</vt:i4>
      </vt:variant>
      <vt:variant>
        <vt:i4>1697</vt:i4>
      </vt:variant>
      <vt:variant>
        <vt:i4>0</vt:i4>
      </vt:variant>
      <vt:variant>
        <vt:i4>5</vt:i4>
      </vt:variant>
      <vt:variant>
        <vt:lpwstr/>
      </vt:variant>
      <vt:variant>
        <vt:lpwstr>_Toc17730335</vt:lpwstr>
      </vt:variant>
      <vt:variant>
        <vt:i4>1310773</vt:i4>
      </vt:variant>
      <vt:variant>
        <vt:i4>1691</vt:i4>
      </vt:variant>
      <vt:variant>
        <vt:i4>0</vt:i4>
      </vt:variant>
      <vt:variant>
        <vt:i4>5</vt:i4>
      </vt:variant>
      <vt:variant>
        <vt:lpwstr/>
      </vt:variant>
      <vt:variant>
        <vt:lpwstr>_Toc17730334</vt:lpwstr>
      </vt:variant>
      <vt:variant>
        <vt:i4>1245237</vt:i4>
      </vt:variant>
      <vt:variant>
        <vt:i4>1685</vt:i4>
      </vt:variant>
      <vt:variant>
        <vt:i4>0</vt:i4>
      </vt:variant>
      <vt:variant>
        <vt:i4>5</vt:i4>
      </vt:variant>
      <vt:variant>
        <vt:lpwstr/>
      </vt:variant>
      <vt:variant>
        <vt:lpwstr>_Toc17730333</vt:lpwstr>
      </vt:variant>
      <vt:variant>
        <vt:i4>1179701</vt:i4>
      </vt:variant>
      <vt:variant>
        <vt:i4>1679</vt:i4>
      </vt:variant>
      <vt:variant>
        <vt:i4>0</vt:i4>
      </vt:variant>
      <vt:variant>
        <vt:i4>5</vt:i4>
      </vt:variant>
      <vt:variant>
        <vt:lpwstr/>
      </vt:variant>
      <vt:variant>
        <vt:lpwstr>_Toc17730332</vt:lpwstr>
      </vt:variant>
      <vt:variant>
        <vt:i4>1114165</vt:i4>
      </vt:variant>
      <vt:variant>
        <vt:i4>1673</vt:i4>
      </vt:variant>
      <vt:variant>
        <vt:i4>0</vt:i4>
      </vt:variant>
      <vt:variant>
        <vt:i4>5</vt:i4>
      </vt:variant>
      <vt:variant>
        <vt:lpwstr/>
      </vt:variant>
      <vt:variant>
        <vt:lpwstr>_Toc17730331</vt:lpwstr>
      </vt:variant>
      <vt:variant>
        <vt:i4>1048629</vt:i4>
      </vt:variant>
      <vt:variant>
        <vt:i4>1667</vt:i4>
      </vt:variant>
      <vt:variant>
        <vt:i4>0</vt:i4>
      </vt:variant>
      <vt:variant>
        <vt:i4>5</vt:i4>
      </vt:variant>
      <vt:variant>
        <vt:lpwstr/>
      </vt:variant>
      <vt:variant>
        <vt:lpwstr>_Toc17730330</vt:lpwstr>
      </vt:variant>
      <vt:variant>
        <vt:i4>1638452</vt:i4>
      </vt:variant>
      <vt:variant>
        <vt:i4>1661</vt:i4>
      </vt:variant>
      <vt:variant>
        <vt:i4>0</vt:i4>
      </vt:variant>
      <vt:variant>
        <vt:i4>5</vt:i4>
      </vt:variant>
      <vt:variant>
        <vt:lpwstr/>
      </vt:variant>
      <vt:variant>
        <vt:lpwstr>_Toc17730329</vt:lpwstr>
      </vt:variant>
      <vt:variant>
        <vt:i4>1572916</vt:i4>
      </vt:variant>
      <vt:variant>
        <vt:i4>1655</vt:i4>
      </vt:variant>
      <vt:variant>
        <vt:i4>0</vt:i4>
      </vt:variant>
      <vt:variant>
        <vt:i4>5</vt:i4>
      </vt:variant>
      <vt:variant>
        <vt:lpwstr/>
      </vt:variant>
      <vt:variant>
        <vt:lpwstr>_Toc17730328</vt:lpwstr>
      </vt:variant>
      <vt:variant>
        <vt:i4>1507380</vt:i4>
      </vt:variant>
      <vt:variant>
        <vt:i4>1649</vt:i4>
      </vt:variant>
      <vt:variant>
        <vt:i4>0</vt:i4>
      </vt:variant>
      <vt:variant>
        <vt:i4>5</vt:i4>
      </vt:variant>
      <vt:variant>
        <vt:lpwstr/>
      </vt:variant>
      <vt:variant>
        <vt:lpwstr>_Toc17730327</vt:lpwstr>
      </vt:variant>
      <vt:variant>
        <vt:i4>1441844</vt:i4>
      </vt:variant>
      <vt:variant>
        <vt:i4>1643</vt:i4>
      </vt:variant>
      <vt:variant>
        <vt:i4>0</vt:i4>
      </vt:variant>
      <vt:variant>
        <vt:i4>5</vt:i4>
      </vt:variant>
      <vt:variant>
        <vt:lpwstr/>
      </vt:variant>
      <vt:variant>
        <vt:lpwstr>_Toc17730326</vt:lpwstr>
      </vt:variant>
      <vt:variant>
        <vt:i4>1376308</vt:i4>
      </vt:variant>
      <vt:variant>
        <vt:i4>1637</vt:i4>
      </vt:variant>
      <vt:variant>
        <vt:i4>0</vt:i4>
      </vt:variant>
      <vt:variant>
        <vt:i4>5</vt:i4>
      </vt:variant>
      <vt:variant>
        <vt:lpwstr/>
      </vt:variant>
      <vt:variant>
        <vt:lpwstr>_Toc17730325</vt:lpwstr>
      </vt:variant>
      <vt:variant>
        <vt:i4>1310772</vt:i4>
      </vt:variant>
      <vt:variant>
        <vt:i4>1631</vt:i4>
      </vt:variant>
      <vt:variant>
        <vt:i4>0</vt:i4>
      </vt:variant>
      <vt:variant>
        <vt:i4>5</vt:i4>
      </vt:variant>
      <vt:variant>
        <vt:lpwstr/>
      </vt:variant>
      <vt:variant>
        <vt:lpwstr>_Toc17730324</vt:lpwstr>
      </vt:variant>
      <vt:variant>
        <vt:i4>1245236</vt:i4>
      </vt:variant>
      <vt:variant>
        <vt:i4>1625</vt:i4>
      </vt:variant>
      <vt:variant>
        <vt:i4>0</vt:i4>
      </vt:variant>
      <vt:variant>
        <vt:i4>5</vt:i4>
      </vt:variant>
      <vt:variant>
        <vt:lpwstr/>
      </vt:variant>
      <vt:variant>
        <vt:lpwstr>_Toc17730323</vt:lpwstr>
      </vt:variant>
      <vt:variant>
        <vt:i4>1179700</vt:i4>
      </vt:variant>
      <vt:variant>
        <vt:i4>1619</vt:i4>
      </vt:variant>
      <vt:variant>
        <vt:i4>0</vt:i4>
      </vt:variant>
      <vt:variant>
        <vt:i4>5</vt:i4>
      </vt:variant>
      <vt:variant>
        <vt:lpwstr/>
      </vt:variant>
      <vt:variant>
        <vt:lpwstr>_Toc17730322</vt:lpwstr>
      </vt:variant>
      <vt:variant>
        <vt:i4>1114164</vt:i4>
      </vt:variant>
      <vt:variant>
        <vt:i4>1613</vt:i4>
      </vt:variant>
      <vt:variant>
        <vt:i4>0</vt:i4>
      </vt:variant>
      <vt:variant>
        <vt:i4>5</vt:i4>
      </vt:variant>
      <vt:variant>
        <vt:lpwstr/>
      </vt:variant>
      <vt:variant>
        <vt:lpwstr>_Toc17730321</vt:lpwstr>
      </vt:variant>
      <vt:variant>
        <vt:i4>1048628</vt:i4>
      </vt:variant>
      <vt:variant>
        <vt:i4>1607</vt:i4>
      </vt:variant>
      <vt:variant>
        <vt:i4>0</vt:i4>
      </vt:variant>
      <vt:variant>
        <vt:i4>5</vt:i4>
      </vt:variant>
      <vt:variant>
        <vt:lpwstr/>
      </vt:variant>
      <vt:variant>
        <vt:lpwstr>_Toc17730320</vt:lpwstr>
      </vt:variant>
      <vt:variant>
        <vt:i4>1638455</vt:i4>
      </vt:variant>
      <vt:variant>
        <vt:i4>1601</vt:i4>
      </vt:variant>
      <vt:variant>
        <vt:i4>0</vt:i4>
      </vt:variant>
      <vt:variant>
        <vt:i4>5</vt:i4>
      </vt:variant>
      <vt:variant>
        <vt:lpwstr/>
      </vt:variant>
      <vt:variant>
        <vt:lpwstr>_Toc17730319</vt:lpwstr>
      </vt:variant>
      <vt:variant>
        <vt:i4>1572919</vt:i4>
      </vt:variant>
      <vt:variant>
        <vt:i4>1595</vt:i4>
      </vt:variant>
      <vt:variant>
        <vt:i4>0</vt:i4>
      </vt:variant>
      <vt:variant>
        <vt:i4>5</vt:i4>
      </vt:variant>
      <vt:variant>
        <vt:lpwstr/>
      </vt:variant>
      <vt:variant>
        <vt:lpwstr>_Toc17730318</vt:lpwstr>
      </vt:variant>
      <vt:variant>
        <vt:i4>1507383</vt:i4>
      </vt:variant>
      <vt:variant>
        <vt:i4>1589</vt:i4>
      </vt:variant>
      <vt:variant>
        <vt:i4>0</vt:i4>
      </vt:variant>
      <vt:variant>
        <vt:i4>5</vt:i4>
      </vt:variant>
      <vt:variant>
        <vt:lpwstr/>
      </vt:variant>
      <vt:variant>
        <vt:lpwstr>_Toc17730317</vt:lpwstr>
      </vt:variant>
      <vt:variant>
        <vt:i4>1441847</vt:i4>
      </vt:variant>
      <vt:variant>
        <vt:i4>1583</vt:i4>
      </vt:variant>
      <vt:variant>
        <vt:i4>0</vt:i4>
      </vt:variant>
      <vt:variant>
        <vt:i4>5</vt:i4>
      </vt:variant>
      <vt:variant>
        <vt:lpwstr/>
      </vt:variant>
      <vt:variant>
        <vt:lpwstr>_Toc17730316</vt:lpwstr>
      </vt:variant>
      <vt:variant>
        <vt:i4>1376311</vt:i4>
      </vt:variant>
      <vt:variant>
        <vt:i4>1577</vt:i4>
      </vt:variant>
      <vt:variant>
        <vt:i4>0</vt:i4>
      </vt:variant>
      <vt:variant>
        <vt:i4>5</vt:i4>
      </vt:variant>
      <vt:variant>
        <vt:lpwstr/>
      </vt:variant>
      <vt:variant>
        <vt:lpwstr>_Toc17730315</vt:lpwstr>
      </vt:variant>
      <vt:variant>
        <vt:i4>1310775</vt:i4>
      </vt:variant>
      <vt:variant>
        <vt:i4>1571</vt:i4>
      </vt:variant>
      <vt:variant>
        <vt:i4>0</vt:i4>
      </vt:variant>
      <vt:variant>
        <vt:i4>5</vt:i4>
      </vt:variant>
      <vt:variant>
        <vt:lpwstr/>
      </vt:variant>
      <vt:variant>
        <vt:lpwstr>_Toc17730314</vt:lpwstr>
      </vt:variant>
      <vt:variant>
        <vt:i4>1245239</vt:i4>
      </vt:variant>
      <vt:variant>
        <vt:i4>1565</vt:i4>
      </vt:variant>
      <vt:variant>
        <vt:i4>0</vt:i4>
      </vt:variant>
      <vt:variant>
        <vt:i4>5</vt:i4>
      </vt:variant>
      <vt:variant>
        <vt:lpwstr/>
      </vt:variant>
      <vt:variant>
        <vt:lpwstr>_Toc17730313</vt:lpwstr>
      </vt:variant>
      <vt:variant>
        <vt:i4>1179703</vt:i4>
      </vt:variant>
      <vt:variant>
        <vt:i4>1559</vt:i4>
      </vt:variant>
      <vt:variant>
        <vt:i4>0</vt:i4>
      </vt:variant>
      <vt:variant>
        <vt:i4>5</vt:i4>
      </vt:variant>
      <vt:variant>
        <vt:lpwstr/>
      </vt:variant>
      <vt:variant>
        <vt:lpwstr>_Toc17730312</vt:lpwstr>
      </vt:variant>
      <vt:variant>
        <vt:i4>1114167</vt:i4>
      </vt:variant>
      <vt:variant>
        <vt:i4>1553</vt:i4>
      </vt:variant>
      <vt:variant>
        <vt:i4>0</vt:i4>
      </vt:variant>
      <vt:variant>
        <vt:i4>5</vt:i4>
      </vt:variant>
      <vt:variant>
        <vt:lpwstr/>
      </vt:variant>
      <vt:variant>
        <vt:lpwstr>_Toc17730311</vt:lpwstr>
      </vt:variant>
      <vt:variant>
        <vt:i4>1048631</vt:i4>
      </vt:variant>
      <vt:variant>
        <vt:i4>1547</vt:i4>
      </vt:variant>
      <vt:variant>
        <vt:i4>0</vt:i4>
      </vt:variant>
      <vt:variant>
        <vt:i4>5</vt:i4>
      </vt:variant>
      <vt:variant>
        <vt:lpwstr/>
      </vt:variant>
      <vt:variant>
        <vt:lpwstr>_Toc17730310</vt:lpwstr>
      </vt:variant>
      <vt:variant>
        <vt:i4>1638454</vt:i4>
      </vt:variant>
      <vt:variant>
        <vt:i4>1541</vt:i4>
      </vt:variant>
      <vt:variant>
        <vt:i4>0</vt:i4>
      </vt:variant>
      <vt:variant>
        <vt:i4>5</vt:i4>
      </vt:variant>
      <vt:variant>
        <vt:lpwstr/>
      </vt:variant>
      <vt:variant>
        <vt:lpwstr>_Toc17730309</vt:lpwstr>
      </vt:variant>
      <vt:variant>
        <vt:i4>1572918</vt:i4>
      </vt:variant>
      <vt:variant>
        <vt:i4>1535</vt:i4>
      </vt:variant>
      <vt:variant>
        <vt:i4>0</vt:i4>
      </vt:variant>
      <vt:variant>
        <vt:i4>5</vt:i4>
      </vt:variant>
      <vt:variant>
        <vt:lpwstr/>
      </vt:variant>
      <vt:variant>
        <vt:lpwstr>_Toc17730308</vt:lpwstr>
      </vt:variant>
      <vt:variant>
        <vt:i4>1507382</vt:i4>
      </vt:variant>
      <vt:variant>
        <vt:i4>1529</vt:i4>
      </vt:variant>
      <vt:variant>
        <vt:i4>0</vt:i4>
      </vt:variant>
      <vt:variant>
        <vt:i4>5</vt:i4>
      </vt:variant>
      <vt:variant>
        <vt:lpwstr/>
      </vt:variant>
      <vt:variant>
        <vt:lpwstr>_Toc17730307</vt:lpwstr>
      </vt:variant>
      <vt:variant>
        <vt:i4>1441846</vt:i4>
      </vt:variant>
      <vt:variant>
        <vt:i4>1523</vt:i4>
      </vt:variant>
      <vt:variant>
        <vt:i4>0</vt:i4>
      </vt:variant>
      <vt:variant>
        <vt:i4>5</vt:i4>
      </vt:variant>
      <vt:variant>
        <vt:lpwstr/>
      </vt:variant>
      <vt:variant>
        <vt:lpwstr>_Toc17730306</vt:lpwstr>
      </vt:variant>
      <vt:variant>
        <vt:i4>1376310</vt:i4>
      </vt:variant>
      <vt:variant>
        <vt:i4>1517</vt:i4>
      </vt:variant>
      <vt:variant>
        <vt:i4>0</vt:i4>
      </vt:variant>
      <vt:variant>
        <vt:i4>5</vt:i4>
      </vt:variant>
      <vt:variant>
        <vt:lpwstr/>
      </vt:variant>
      <vt:variant>
        <vt:lpwstr>_Toc17730305</vt:lpwstr>
      </vt:variant>
      <vt:variant>
        <vt:i4>1310774</vt:i4>
      </vt:variant>
      <vt:variant>
        <vt:i4>1511</vt:i4>
      </vt:variant>
      <vt:variant>
        <vt:i4>0</vt:i4>
      </vt:variant>
      <vt:variant>
        <vt:i4>5</vt:i4>
      </vt:variant>
      <vt:variant>
        <vt:lpwstr/>
      </vt:variant>
      <vt:variant>
        <vt:lpwstr>_Toc17730304</vt:lpwstr>
      </vt:variant>
      <vt:variant>
        <vt:i4>1245238</vt:i4>
      </vt:variant>
      <vt:variant>
        <vt:i4>1505</vt:i4>
      </vt:variant>
      <vt:variant>
        <vt:i4>0</vt:i4>
      </vt:variant>
      <vt:variant>
        <vt:i4>5</vt:i4>
      </vt:variant>
      <vt:variant>
        <vt:lpwstr/>
      </vt:variant>
      <vt:variant>
        <vt:lpwstr>_Toc17730303</vt:lpwstr>
      </vt:variant>
      <vt:variant>
        <vt:i4>1179702</vt:i4>
      </vt:variant>
      <vt:variant>
        <vt:i4>1499</vt:i4>
      </vt:variant>
      <vt:variant>
        <vt:i4>0</vt:i4>
      </vt:variant>
      <vt:variant>
        <vt:i4>5</vt:i4>
      </vt:variant>
      <vt:variant>
        <vt:lpwstr/>
      </vt:variant>
      <vt:variant>
        <vt:lpwstr>_Toc17730302</vt:lpwstr>
      </vt:variant>
      <vt:variant>
        <vt:i4>1114166</vt:i4>
      </vt:variant>
      <vt:variant>
        <vt:i4>1493</vt:i4>
      </vt:variant>
      <vt:variant>
        <vt:i4>0</vt:i4>
      </vt:variant>
      <vt:variant>
        <vt:i4>5</vt:i4>
      </vt:variant>
      <vt:variant>
        <vt:lpwstr/>
      </vt:variant>
      <vt:variant>
        <vt:lpwstr>_Toc17730301</vt:lpwstr>
      </vt:variant>
      <vt:variant>
        <vt:i4>1048630</vt:i4>
      </vt:variant>
      <vt:variant>
        <vt:i4>1487</vt:i4>
      </vt:variant>
      <vt:variant>
        <vt:i4>0</vt:i4>
      </vt:variant>
      <vt:variant>
        <vt:i4>5</vt:i4>
      </vt:variant>
      <vt:variant>
        <vt:lpwstr/>
      </vt:variant>
      <vt:variant>
        <vt:lpwstr>_Toc17730300</vt:lpwstr>
      </vt:variant>
      <vt:variant>
        <vt:i4>1572927</vt:i4>
      </vt:variant>
      <vt:variant>
        <vt:i4>1481</vt:i4>
      </vt:variant>
      <vt:variant>
        <vt:i4>0</vt:i4>
      </vt:variant>
      <vt:variant>
        <vt:i4>5</vt:i4>
      </vt:variant>
      <vt:variant>
        <vt:lpwstr/>
      </vt:variant>
      <vt:variant>
        <vt:lpwstr>_Toc17730299</vt:lpwstr>
      </vt:variant>
      <vt:variant>
        <vt:i4>1638463</vt:i4>
      </vt:variant>
      <vt:variant>
        <vt:i4>1475</vt:i4>
      </vt:variant>
      <vt:variant>
        <vt:i4>0</vt:i4>
      </vt:variant>
      <vt:variant>
        <vt:i4>5</vt:i4>
      </vt:variant>
      <vt:variant>
        <vt:lpwstr/>
      </vt:variant>
      <vt:variant>
        <vt:lpwstr>_Toc17730298</vt:lpwstr>
      </vt:variant>
      <vt:variant>
        <vt:i4>1441855</vt:i4>
      </vt:variant>
      <vt:variant>
        <vt:i4>1469</vt:i4>
      </vt:variant>
      <vt:variant>
        <vt:i4>0</vt:i4>
      </vt:variant>
      <vt:variant>
        <vt:i4>5</vt:i4>
      </vt:variant>
      <vt:variant>
        <vt:lpwstr/>
      </vt:variant>
      <vt:variant>
        <vt:lpwstr>_Toc17730297</vt:lpwstr>
      </vt:variant>
      <vt:variant>
        <vt:i4>1507391</vt:i4>
      </vt:variant>
      <vt:variant>
        <vt:i4>1463</vt:i4>
      </vt:variant>
      <vt:variant>
        <vt:i4>0</vt:i4>
      </vt:variant>
      <vt:variant>
        <vt:i4>5</vt:i4>
      </vt:variant>
      <vt:variant>
        <vt:lpwstr/>
      </vt:variant>
      <vt:variant>
        <vt:lpwstr>_Toc17730296</vt:lpwstr>
      </vt:variant>
      <vt:variant>
        <vt:i4>1310783</vt:i4>
      </vt:variant>
      <vt:variant>
        <vt:i4>1457</vt:i4>
      </vt:variant>
      <vt:variant>
        <vt:i4>0</vt:i4>
      </vt:variant>
      <vt:variant>
        <vt:i4>5</vt:i4>
      </vt:variant>
      <vt:variant>
        <vt:lpwstr/>
      </vt:variant>
      <vt:variant>
        <vt:lpwstr>_Toc17730295</vt:lpwstr>
      </vt:variant>
      <vt:variant>
        <vt:i4>1376319</vt:i4>
      </vt:variant>
      <vt:variant>
        <vt:i4>1451</vt:i4>
      </vt:variant>
      <vt:variant>
        <vt:i4>0</vt:i4>
      </vt:variant>
      <vt:variant>
        <vt:i4>5</vt:i4>
      </vt:variant>
      <vt:variant>
        <vt:lpwstr/>
      </vt:variant>
      <vt:variant>
        <vt:lpwstr>_Toc17730294</vt:lpwstr>
      </vt:variant>
      <vt:variant>
        <vt:i4>1179711</vt:i4>
      </vt:variant>
      <vt:variant>
        <vt:i4>1445</vt:i4>
      </vt:variant>
      <vt:variant>
        <vt:i4>0</vt:i4>
      </vt:variant>
      <vt:variant>
        <vt:i4>5</vt:i4>
      </vt:variant>
      <vt:variant>
        <vt:lpwstr/>
      </vt:variant>
      <vt:variant>
        <vt:lpwstr>_Toc17730293</vt:lpwstr>
      </vt:variant>
      <vt:variant>
        <vt:i4>1245247</vt:i4>
      </vt:variant>
      <vt:variant>
        <vt:i4>1439</vt:i4>
      </vt:variant>
      <vt:variant>
        <vt:i4>0</vt:i4>
      </vt:variant>
      <vt:variant>
        <vt:i4>5</vt:i4>
      </vt:variant>
      <vt:variant>
        <vt:lpwstr/>
      </vt:variant>
      <vt:variant>
        <vt:lpwstr>_Toc17730292</vt:lpwstr>
      </vt:variant>
      <vt:variant>
        <vt:i4>1048639</vt:i4>
      </vt:variant>
      <vt:variant>
        <vt:i4>1433</vt:i4>
      </vt:variant>
      <vt:variant>
        <vt:i4>0</vt:i4>
      </vt:variant>
      <vt:variant>
        <vt:i4>5</vt:i4>
      </vt:variant>
      <vt:variant>
        <vt:lpwstr/>
      </vt:variant>
      <vt:variant>
        <vt:lpwstr>_Toc17730291</vt:lpwstr>
      </vt:variant>
      <vt:variant>
        <vt:i4>1114175</vt:i4>
      </vt:variant>
      <vt:variant>
        <vt:i4>1427</vt:i4>
      </vt:variant>
      <vt:variant>
        <vt:i4>0</vt:i4>
      </vt:variant>
      <vt:variant>
        <vt:i4>5</vt:i4>
      </vt:variant>
      <vt:variant>
        <vt:lpwstr/>
      </vt:variant>
      <vt:variant>
        <vt:lpwstr>_Toc17730290</vt:lpwstr>
      </vt:variant>
      <vt:variant>
        <vt:i4>1572926</vt:i4>
      </vt:variant>
      <vt:variant>
        <vt:i4>1421</vt:i4>
      </vt:variant>
      <vt:variant>
        <vt:i4>0</vt:i4>
      </vt:variant>
      <vt:variant>
        <vt:i4>5</vt:i4>
      </vt:variant>
      <vt:variant>
        <vt:lpwstr/>
      </vt:variant>
      <vt:variant>
        <vt:lpwstr>_Toc17730289</vt:lpwstr>
      </vt:variant>
      <vt:variant>
        <vt:i4>1638462</vt:i4>
      </vt:variant>
      <vt:variant>
        <vt:i4>1415</vt:i4>
      </vt:variant>
      <vt:variant>
        <vt:i4>0</vt:i4>
      </vt:variant>
      <vt:variant>
        <vt:i4>5</vt:i4>
      </vt:variant>
      <vt:variant>
        <vt:lpwstr/>
      </vt:variant>
      <vt:variant>
        <vt:lpwstr>_Toc17730288</vt:lpwstr>
      </vt:variant>
      <vt:variant>
        <vt:i4>1441854</vt:i4>
      </vt:variant>
      <vt:variant>
        <vt:i4>1409</vt:i4>
      </vt:variant>
      <vt:variant>
        <vt:i4>0</vt:i4>
      </vt:variant>
      <vt:variant>
        <vt:i4>5</vt:i4>
      </vt:variant>
      <vt:variant>
        <vt:lpwstr/>
      </vt:variant>
      <vt:variant>
        <vt:lpwstr>_Toc17730287</vt:lpwstr>
      </vt:variant>
      <vt:variant>
        <vt:i4>1507390</vt:i4>
      </vt:variant>
      <vt:variant>
        <vt:i4>1403</vt:i4>
      </vt:variant>
      <vt:variant>
        <vt:i4>0</vt:i4>
      </vt:variant>
      <vt:variant>
        <vt:i4>5</vt:i4>
      </vt:variant>
      <vt:variant>
        <vt:lpwstr/>
      </vt:variant>
      <vt:variant>
        <vt:lpwstr>_Toc17730286</vt:lpwstr>
      </vt:variant>
      <vt:variant>
        <vt:i4>1310782</vt:i4>
      </vt:variant>
      <vt:variant>
        <vt:i4>1397</vt:i4>
      </vt:variant>
      <vt:variant>
        <vt:i4>0</vt:i4>
      </vt:variant>
      <vt:variant>
        <vt:i4>5</vt:i4>
      </vt:variant>
      <vt:variant>
        <vt:lpwstr/>
      </vt:variant>
      <vt:variant>
        <vt:lpwstr>_Toc17730285</vt:lpwstr>
      </vt:variant>
      <vt:variant>
        <vt:i4>1376318</vt:i4>
      </vt:variant>
      <vt:variant>
        <vt:i4>1391</vt:i4>
      </vt:variant>
      <vt:variant>
        <vt:i4>0</vt:i4>
      </vt:variant>
      <vt:variant>
        <vt:i4>5</vt:i4>
      </vt:variant>
      <vt:variant>
        <vt:lpwstr/>
      </vt:variant>
      <vt:variant>
        <vt:lpwstr>_Toc17730284</vt:lpwstr>
      </vt:variant>
      <vt:variant>
        <vt:i4>1179710</vt:i4>
      </vt:variant>
      <vt:variant>
        <vt:i4>1385</vt:i4>
      </vt:variant>
      <vt:variant>
        <vt:i4>0</vt:i4>
      </vt:variant>
      <vt:variant>
        <vt:i4>5</vt:i4>
      </vt:variant>
      <vt:variant>
        <vt:lpwstr/>
      </vt:variant>
      <vt:variant>
        <vt:lpwstr>_Toc17730283</vt:lpwstr>
      </vt:variant>
      <vt:variant>
        <vt:i4>1245246</vt:i4>
      </vt:variant>
      <vt:variant>
        <vt:i4>1379</vt:i4>
      </vt:variant>
      <vt:variant>
        <vt:i4>0</vt:i4>
      </vt:variant>
      <vt:variant>
        <vt:i4>5</vt:i4>
      </vt:variant>
      <vt:variant>
        <vt:lpwstr/>
      </vt:variant>
      <vt:variant>
        <vt:lpwstr>_Toc17730282</vt:lpwstr>
      </vt:variant>
      <vt:variant>
        <vt:i4>1048638</vt:i4>
      </vt:variant>
      <vt:variant>
        <vt:i4>1373</vt:i4>
      </vt:variant>
      <vt:variant>
        <vt:i4>0</vt:i4>
      </vt:variant>
      <vt:variant>
        <vt:i4>5</vt:i4>
      </vt:variant>
      <vt:variant>
        <vt:lpwstr/>
      </vt:variant>
      <vt:variant>
        <vt:lpwstr>_Toc17730281</vt:lpwstr>
      </vt:variant>
      <vt:variant>
        <vt:i4>1114174</vt:i4>
      </vt:variant>
      <vt:variant>
        <vt:i4>1367</vt:i4>
      </vt:variant>
      <vt:variant>
        <vt:i4>0</vt:i4>
      </vt:variant>
      <vt:variant>
        <vt:i4>5</vt:i4>
      </vt:variant>
      <vt:variant>
        <vt:lpwstr/>
      </vt:variant>
      <vt:variant>
        <vt:lpwstr>_Toc17730280</vt:lpwstr>
      </vt:variant>
      <vt:variant>
        <vt:i4>1572913</vt:i4>
      </vt:variant>
      <vt:variant>
        <vt:i4>1361</vt:i4>
      </vt:variant>
      <vt:variant>
        <vt:i4>0</vt:i4>
      </vt:variant>
      <vt:variant>
        <vt:i4>5</vt:i4>
      </vt:variant>
      <vt:variant>
        <vt:lpwstr/>
      </vt:variant>
      <vt:variant>
        <vt:lpwstr>_Toc17730279</vt:lpwstr>
      </vt:variant>
      <vt:variant>
        <vt:i4>1638449</vt:i4>
      </vt:variant>
      <vt:variant>
        <vt:i4>1355</vt:i4>
      </vt:variant>
      <vt:variant>
        <vt:i4>0</vt:i4>
      </vt:variant>
      <vt:variant>
        <vt:i4>5</vt:i4>
      </vt:variant>
      <vt:variant>
        <vt:lpwstr/>
      </vt:variant>
      <vt:variant>
        <vt:lpwstr>_Toc17730278</vt:lpwstr>
      </vt:variant>
      <vt:variant>
        <vt:i4>1441841</vt:i4>
      </vt:variant>
      <vt:variant>
        <vt:i4>1349</vt:i4>
      </vt:variant>
      <vt:variant>
        <vt:i4>0</vt:i4>
      </vt:variant>
      <vt:variant>
        <vt:i4>5</vt:i4>
      </vt:variant>
      <vt:variant>
        <vt:lpwstr/>
      </vt:variant>
      <vt:variant>
        <vt:lpwstr>_Toc17730277</vt:lpwstr>
      </vt:variant>
      <vt:variant>
        <vt:i4>1507377</vt:i4>
      </vt:variant>
      <vt:variant>
        <vt:i4>1343</vt:i4>
      </vt:variant>
      <vt:variant>
        <vt:i4>0</vt:i4>
      </vt:variant>
      <vt:variant>
        <vt:i4>5</vt:i4>
      </vt:variant>
      <vt:variant>
        <vt:lpwstr/>
      </vt:variant>
      <vt:variant>
        <vt:lpwstr>_Toc17730276</vt:lpwstr>
      </vt:variant>
      <vt:variant>
        <vt:i4>1310769</vt:i4>
      </vt:variant>
      <vt:variant>
        <vt:i4>1337</vt:i4>
      </vt:variant>
      <vt:variant>
        <vt:i4>0</vt:i4>
      </vt:variant>
      <vt:variant>
        <vt:i4>5</vt:i4>
      </vt:variant>
      <vt:variant>
        <vt:lpwstr/>
      </vt:variant>
      <vt:variant>
        <vt:lpwstr>_Toc17730275</vt:lpwstr>
      </vt:variant>
      <vt:variant>
        <vt:i4>1376305</vt:i4>
      </vt:variant>
      <vt:variant>
        <vt:i4>1331</vt:i4>
      </vt:variant>
      <vt:variant>
        <vt:i4>0</vt:i4>
      </vt:variant>
      <vt:variant>
        <vt:i4>5</vt:i4>
      </vt:variant>
      <vt:variant>
        <vt:lpwstr/>
      </vt:variant>
      <vt:variant>
        <vt:lpwstr>_Toc17730274</vt:lpwstr>
      </vt:variant>
      <vt:variant>
        <vt:i4>1179697</vt:i4>
      </vt:variant>
      <vt:variant>
        <vt:i4>1325</vt:i4>
      </vt:variant>
      <vt:variant>
        <vt:i4>0</vt:i4>
      </vt:variant>
      <vt:variant>
        <vt:i4>5</vt:i4>
      </vt:variant>
      <vt:variant>
        <vt:lpwstr/>
      </vt:variant>
      <vt:variant>
        <vt:lpwstr>_Toc17730273</vt:lpwstr>
      </vt:variant>
      <vt:variant>
        <vt:i4>1245233</vt:i4>
      </vt:variant>
      <vt:variant>
        <vt:i4>1319</vt:i4>
      </vt:variant>
      <vt:variant>
        <vt:i4>0</vt:i4>
      </vt:variant>
      <vt:variant>
        <vt:i4>5</vt:i4>
      </vt:variant>
      <vt:variant>
        <vt:lpwstr/>
      </vt:variant>
      <vt:variant>
        <vt:lpwstr>_Toc17730272</vt:lpwstr>
      </vt:variant>
      <vt:variant>
        <vt:i4>1048625</vt:i4>
      </vt:variant>
      <vt:variant>
        <vt:i4>1313</vt:i4>
      </vt:variant>
      <vt:variant>
        <vt:i4>0</vt:i4>
      </vt:variant>
      <vt:variant>
        <vt:i4>5</vt:i4>
      </vt:variant>
      <vt:variant>
        <vt:lpwstr/>
      </vt:variant>
      <vt:variant>
        <vt:lpwstr>_Toc17730271</vt:lpwstr>
      </vt:variant>
      <vt:variant>
        <vt:i4>1114161</vt:i4>
      </vt:variant>
      <vt:variant>
        <vt:i4>1307</vt:i4>
      </vt:variant>
      <vt:variant>
        <vt:i4>0</vt:i4>
      </vt:variant>
      <vt:variant>
        <vt:i4>5</vt:i4>
      </vt:variant>
      <vt:variant>
        <vt:lpwstr/>
      </vt:variant>
      <vt:variant>
        <vt:lpwstr>_Toc17730270</vt:lpwstr>
      </vt:variant>
      <vt:variant>
        <vt:i4>1572912</vt:i4>
      </vt:variant>
      <vt:variant>
        <vt:i4>1301</vt:i4>
      </vt:variant>
      <vt:variant>
        <vt:i4>0</vt:i4>
      </vt:variant>
      <vt:variant>
        <vt:i4>5</vt:i4>
      </vt:variant>
      <vt:variant>
        <vt:lpwstr/>
      </vt:variant>
      <vt:variant>
        <vt:lpwstr>_Toc17730269</vt:lpwstr>
      </vt:variant>
      <vt:variant>
        <vt:i4>1638448</vt:i4>
      </vt:variant>
      <vt:variant>
        <vt:i4>1295</vt:i4>
      </vt:variant>
      <vt:variant>
        <vt:i4>0</vt:i4>
      </vt:variant>
      <vt:variant>
        <vt:i4>5</vt:i4>
      </vt:variant>
      <vt:variant>
        <vt:lpwstr/>
      </vt:variant>
      <vt:variant>
        <vt:lpwstr>_Toc17730268</vt:lpwstr>
      </vt:variant>
      <vt:variant>
        <vt:i4>1441840</vt:i4>
      </vt:variant>
      <vt:variant>
        <vt:i4>1289</vt:i4>
      </vt:variant>
      <vt:variant>
        <vt:i4>0</vt:i4>
      </vt:variant>
      <vt:variant>
        <vt:i4>5</vt:i4>
      </vt:variant>
      <vt:variant>
        <vt:lpwstr/>
      </vt:variant>
      <vt:variant>
        <vt:lpwstr>_Toc17730267</vt:lpwstr>
      </vt:variant>
      <vt:variant>
        <vt:i4>1507376</vt:i4>
      </vt:variant>
      <vt:variant>
        <vt:i4>1283</vt:i4>
      </vt:variant>
      <vt:variant>
        <vt:i4>0</vt:i4>
      </vt:variant>
      <vt:variant>
        <vt:i4>5</vt:i4>
      </vt:variant>
      <vt:variant>
        <vt:lpwstr/>
      </vt:variant>
      <vt:variant>
        <vt:lpwstr>_Toc17730266</vt:lpwstr>
      </vt:variant>
      <vt:variant>
        <vt:i4>1310768</vt:i4>
      </vt:variant>
      <vt:variant>
        <vt:i4>1274</vt:i4>
      </vt:variant>
      <vt:variant>
        <vt:i4>0</vt:i4>
      </vt:variant>
      <vt:variant>
        <vt:i4>5</vt:i4>
      </vt:variant>
      <vt:variant>
        <vt:lpwstr/>
      </vt:variant>
      <vt:variant>
        <vt:lpwstr>_Toc17730265</vt:lpwstr>
      </vt:variant>
      <vt:variant>
        <vt:i4>1376304</vt:i4>
      </vt:variant>
      <vt:variant>
        <vt:i4>1268</vt:i4>
      </vt:variant>
      <vt:variant>
        <vt:i4>0</vt:i4>
      </vt:variant>
      <vt:variant>
        <vt:i4>5</vt:i4>
      </vt:variant>
      <vt:variant>
        <vt:lpwstr/>
      </vt:variant>
      <vt:variant>
        <vt:lpwstr>_Toc17730264</vt:lpwstr>
      </vt:variant>
      <vt:variant>
        <vt:i4>1179696</vt:i4>
      </vt:variant>
      <vt:variant>
        <vt:i4>1262</vt:i4>
      </vt:variant>
      <vt:variant>
        <vt:i4>0</vt:i4>
      </vt:variant>
      <vt:variant>
        <vt:i4>5</vt:i4>
      </vt:variant>
      <vt:variant>
        <vt:lpwstr/>
      </vt:variant>
      <vt:variant>
        <vt:lpwstr>_Toc17730263</vt:lpwstr>
      </vt:variant>
      <vt:variant>
        <vt:i4>1245232</vt:i4>
      </vt:variant>
      <vt:variant>
        <vt:i4>1256</vt:i4>
      </vt:variant>
      <vt:variant>
        <vt:i4>0</vt:i4>
      </vt:variant>
      <vt:variant>
        <vt:i4>5</vt:i4>
      </vt:variant>
      <vt:variant>
        <vt:lpwstr/>
      </vt:variant>
      <vt:variant>
        <vt:lpwstr>_Toc17730262</vt:lpwstr>
      </vt:variant>
      <vt:variant>
        <vt:i4>1048624</vt:i4>
      </vt:variant>
      <vt:variant>
        <vt:i4>1250</vt:i4>
      </vt:variant>
      <vt:variant>
        <vt:i4>0</vt:i4>
      </vt:variant>
      <vt:variant>
        <vt:i4>5</vt:i4>
      </vt:variant>
      <vt:variant>
        <vt:lpwstr/>
      </vt:variant>
      <vt:variant>
        <vt:lpwstr>_Toc17730261</vt:lpwstr>
      </vt:variant>
      <vt:variant>
        <vt:i4>1114160</vt:i4>
      </vt:variant>
      <vt:variant>
        <vt:i4>1244</vt:i4>
      </vt:variant>
      <vt:variant>
        <vt:i4>0</vt:i4>
      </vt:variant>
      <vt:variant>
        <vt:i4>5</vt:i4>
      </vt:variant>
      <vt:variant>
        <vt:lpwstr/>
      </vt:variant>
      <vt:variant>
        <vt:lpwstr>_Toc17730260</vt:lpwstr>
      </vt:variant>
      <vt:variant>
        <vt:i4>1572915</vt:i4>
      </vt:variant>
      <vt:variant>
        <vt:i4>1238</vt:i4>
      </vt:variant>
      <vt:variant>
        <vt:i4>0</vt:i4>
      </vt:variant>
      <vt:variant>
        <vt:i4>5</vt:i4>
      </vt:variant>
      <vt:variant>
        <vt:lpwstr/>
      </vt:variant>
      <vt:variant>
        <vt:lpwstr>_Toc17730259</vt:lpwstr>
      </vt:variant>
      <vt:variant>
        <vt:i4>1638451</vt:i4>
      </vt:variant>
      <vt:variant>
        <vt:i4>1232</vt:i4>
      </vt:variant>
      <vt:variant>
        <vt:i4>0</vt:i4>
      </vt:variant>
      <vt:variant>
        <vt:i4>5</vt:i4>
      </vt:variant>
      <vt:variant>
        <vt:lpwstr/>
      </vt:variant>
      <vt:variant>
        <vt:lpwstr>_Toc17730258</vt:lpwstr>
      </vt:variant>
      <vt:variant>
        <vt:i4>1441843</vt:i4>
      </vt:variant>
      <vt:variant>
        <vt:i4>1226</vt:i4>
      </vt:variant>
      <vt:variant>
        <vt:i4>0</vt:i4>
      </vt:variant>
      <vt:variant>
        <vt:i4>5</vt:i4>
      </vt:variant>
      <vt:variant>
        <vt:lpwstr/>
      </vt:variant>
      <vt:variant>
        <vt:lpwstr>_Toc17730257</vt:lpwstr>
      </vt:variant>
      <vt:variant>
        <vt:i4>1507379</vt:i4>
      </vt:variant>
      <vt:variant>
        <vt:i4>1220</vt:i4>
      </vt:variant>
      <vt:variant>
        <vt:i4>0</vt:i4>
      </vt:variant>
      <vt:variant>
        <vt:i4>5</vt:i4>
      </vt:variant>
      <vt:variant>
        <vt:lpwstr/>
      </vt:variant>
      <vt:variant>
        <vt:lpwstr>_Toc17730256</vt:lpwstr>
      </vt:variant>
      <vt:variant>
        <vt:i4>1310771</vt:i4>
      </vt:variant>
      <vt:variant>
        <vt:i4>1214</vt:i4>
      </vt:variant>
      <vt:variant>
        <vt:i4>0</vt:i4>
      </vt:variant>
      <vt:variant>
        <vt:i4>5</vt:i4>
      </vt:variant>
      <vt:variant>
        <vt:lpwstr/>
      </vt:variant>
      <vt:variant>
        <vt:lpwstr>_Toc17730255</vt:lpwstr>
      </vt:variant>
      <vt:variant>
        <vt:i4>1376307</vt:i4>
      </vt:variant>
      <vt:variant>
        <vt:i4>1208</vt:i4>
      </vt:variant>
      <vt:variant>
        <vt:i4>0</vt:i4>
      </vt:variant>
      <vt:variant>
        <vt:i4>5</vt:i4>
      </vt:variant>
      <vt:variant>
        <vt:lpwstr/>
      </vt:variant>
      <vt:variant>
        <vt:lpwstr>_Toc17730254</vt:lpwstr>
      </vt:variant>
      <vt:variant>
        <vt:i4>1179699</vt:i4>
      </vt:variant>
      <vt:variant>
        <vt:i4>1202</vt:i4>
      </vt:variant>
      <vt:variant>
        <vt:i4>0</vt:i4>
      </vt:variant>
      <vt:variant>
        <vt:i4>5</vt:i4>
      </vt:variant>
      <vt:variant>
        <vt:lpwstr/>
      </vt:variant>
      <vt:variant>
        <vt:lpwstr>_Toc17730253</vt:lpwstr>
      </vt:variant>
      <vt:variant>
        <vt:i4>1245235</vt:i4>
      </vt:variant>
      <vt:variant>
        <vt:i4>1196</vt:i4>
      </vt:variant>
      <vt:variant>
        <vt:i4>0</vt:i4>
      </vt:variant>
      <vt:variant>
        <vt:i4>5</vt:i4>
      </vt:variant>
      <vt:variant>
        <vt:lpwstr/>
      </vt:variant>
      <vt:variant>
        <vt:lpwstr>_Toc17730252</vt:lpwstr>
      </vt:variant>
      <vt:variant>
        <vt:i4>1048627</vt:i4>
      </vt:variant>
      <vt:variant>
        <vt:i4>1190</vt:i4>
      </vt:variant>
      <vt:variant>
        <vt:i4>0</vt:i4>
      </vt:variant>
      <vt:variant>
        <vt:i4>5</vt:i4>
      </vt:variant>
      <vt:variant>
        <vt:lpwstr/>
      </vt:variant>
      <vt:variant>
        <vt:lpwstr>_Toc17730251</vt:lpwstr>
      </vt:variant>
      <vt:variant>
        <vt:i4>1114163</vt:i4>
      </vt:variant>
      <vt:variant>
        <vt:i4>1184</vt:i4>
      </vt:variant>
      <vt:variant>
        <vt:i4>0</vt:i4>
      </vt:variant>
      <vt:variant>
        <vt:i4>5</vt:i4>
      </vt:variant>
      <vt:variant>
        <vt:lpwstr/>
      </vt:variant>
      <vt:variant>
        <vt:lpwstr>_Toc17730250</vt:lpwstr>
      </vt:variant>
      <vt:variant>
        <vt:i4>1572914</vt:i4>
      </vt:variant>
      <vt:variant>
        <vt:i4>1178</vt:i4>
      </vt:variant>
      <vt:variant>
        <vt:i4>0</vt:i4>
      </vt:variant>
      <vt:variant>
        <vt:i4>5</vt:i4>
      </vt:variant>
      <vt:variant>
        <vt:lpwstr/>
      </vt:variant>
      <vt:variant>
        <vt:lpwstr>_Toc17730249</vt:lpwstr>
      </vt:variant>
      <vt:variant>
        <vt:i4>1638450</vt:i4>
      </vt:variant>
      <vt:variant>
        <vt:i4>1172</vt:i4>
      </vt:variant>
      <vt:variant>
        <vt:i4>0</vt:i4>
      </vt:variant>
      <vt:variant>
        <vt:i4>5</vt:i4>
      </vt:variant>
      <vt:variant>
        <vt:lpwstr/>
      </vt:variant>
      <vt:variant>
        <vt:lpwstr>_Toc17730248</vt:lpwstr>
      </vt:variant>
      <vt:variant>
        <vt:i4>1441842</vt:i4>
      </vt:variant>
      <vt:variant>
        <vt:i4>1166</vt:i4>
      </vt:variant>
      <vt:variant>
        <vt:i4>0</vt:i4>
      </vt:variant>
      <vt:variant>
        <vt:i4>5</vt:i4>
      </vt:variant>
      <vt:variant>
        <vt:lpwstr/>
      </vt:variant>
      <vt:variant>
        <vt:lpwstr>_Toc17730247</vt:lpwstr>
      </vt:variant>
      <vt:variant>
        <vt:i4>1507378</vt:i4>
      </vt:variant>
      <vt:variant>
        <vt:i4>1160</vt:i4>
      </vt:variant>
      <vt:variant>
        <vt:i4>0</vt:i4>
      </vt:variant>
      <vt:variant>
        <vt:i4>5</vt:i4>
      </vt:variant>
      <vt:variant>
        <vt:lpwstr/>
      </vt:variant>
      <vt:variant>
        <vt:lpwstr>_Toc17730246</vt:lpwstr>
      </vt:variant>
      <vt:variant>
        <vt:i4>1310770</vt:i4>
      </vt:variant>
      <vt:variant>
        <vt:i4>1154</vt:i4>
      </vt:variant>
      <vt:variant>
        <vt:i4>0</vt:i4>
      </vt:variant>
      <vt:variant>
        <vt:i4>5</vt:i4>
      </vt:variant>
      <vt:variant>
        <vt:lpwstr/>
      </vt:variant>
      <vt:variant>
        <vt:lpwstr>_Toc17730245</vt:lpwstr>
      </vt:variant>
      <vt:variant>
        <vt:i4>1376306</vt:i4>
      </vt:variant>
      <vt:variant>
        <vt:i4>1148</vt:i4>
      </vt:variant>
      <vt:variant>
        <vt:i4>0</vt:i4>
      </vt:variant>
      <vt:variant>
        <vt:i4>5</vt:i4>
      </vt:variant>
      <vt:variant>
        <vt:lpwstr/>
      </vt:variant>
      <vt:variant>
        <vt:lpwstr>_Toc17730244</vt:lpwstr>
      </vt:variant>
      <vt:variant>
        <vt:i4>1179698</vt:i4>
      </vt:variant>
      <vt:variant>
        <vt:i4>1142</vt:i4>
      </vt:variant>
      <vt:variant>
        <vt:i4>0</vt:i4>
      </vt:variant>
      <vt:variant>
        <vt:i4>5</vt:i4>
      </vt:variant>
      <vt:variant>
        <vt:lpwstr/>
      </vt:variant>
      <vt:variant>
        <vt:lpwstr>_Toc17730243</vt:lpwstr>
      </vt:variant>
      <vt:variant>
        <vt:i4>1245234</vt:i4>
      </vt:variant>
      <vt:variant>
        <vt:i4>1136</vt:i4>
      </vt:variant>
      <vt:variant>
        <vt:i4>0</vt:i4>
      </vt:variant>
      <vt:variant>
        <vt:i4>5</vt:i4>
      </vt:variant>
      <vt:variant>
        <vt:lpwstr/>
      </vt:variant>
      <vt:variant>
        <vt:lpwstr>_Toc17730242</vt:lpwstr>
      </vt:variant>
      <vt:variant>
        <vt:i4>1048626</vt:i4>
      </vt:variant>
      <vt:variant>
        <vt:i4>1130</vt:i4>
      </vt:variant>
      <vt:variant>
        <vt:i4>0</vt:i4>
      </vt:variant>
      <vt:variant>
        <vt:i4>5</vt:i4>
      </vt:variant>
      <vt:variant>
        <vt:lpwstr/>
      </vt:variant>
      <vt:variant>
        <vt:lpwstr>_Toc17730241</vt:lpwstr>
      </vt:variant>
      <vt:variant>
        <vt:i4>1114162</vt:i4>
      </vt:variant>
      <vt:variant>
        <vt:i4>1124</vt:i4>
      </vt:variant>
      <vt:variant>
        <vt:i4>0</vt:i4>
      </vt:variant>
      <vt:variant>
        <vt:i4>5</vt:i4>
      </vt:variant>
      <vt:variant>
        <vt:lpwstr/>
      </vt:variant>
      <vt:variant>
        <vt:lpwstr>_Toc17730240</vt:lpwstr>
      </vt:variant>
      <vt:variant>
        <vt:i4>1572917</vt:i4>
      </vt:variant>
      <vt:variant>
        <vt:i4>1118</vt:i4>
      </vt:variant>
      <vt:variant>
        <vt:i4>0</vt:i4>
      </vt:variant>
      <vt:variant>
        <vt:i4>5</vt:i4>
      </vt:variant>
      <vt:variant>
        <vt:lpwstr/>
      </vt:variant>
      <vt:variant>
        <vt:lpwstr>_Toc17730239</vt:lpwstr>
      </vt:variant>
      <vt:variant>
        <vt:i4>1638453</vt:i4>
      </vt:variant>
      <vt:variant>
        <vt:i4>1112</vt:i4>
      </vt:variant>
      <vt:variant>
        <vt:i4>0</vt:i4>
      </vt:variant>
      <vt:variant>
        <vt:i4>5</vt:i4>
      </vt:variant>
      <vt:variant>
        <vt:lpwstr/>
      </vt:variant>
      <vt:variant>
        <vt:lpwstr>_Toc17730238</vt:lpwstr>
      </vt:variant>
      <vt:variant>
        <vt:i4>1441845</vt:i4>
      </vt:variant>
      <vt:variant>
        <vt:i4>1106</vt:i4>
      </vt:variant>
      <vt:variant>
        <vt:i4>0</vt:i4>
      </vt:variant>
      <vt:variant>
        <vt:i4>5</vt:i4>
      </vt:variant>
      <vt:variant>
        <vt:lpwstr/>
      </vt:variant>
      <vt:variant>
        <vt:lpwstr>_Toc17730237</vt:lpwstr>
      </vt:variant>
      <vt:variant>
        <vt:i4>1507381</vt:i4>
      </vt:variant>
      <vt:variant>
        <vt:i4>1100</vt:i4>
      </vt:variant>
      <vt:variant>
        <vt:i4>0</vt:i4>
      </vt:variant>
      <vt:variant>
        <vt:i4>5</vt:i4>
      </vt:variant>
      <vt:variant>
        <vt:lpwstr/>
      </vt:variant>
      <vt:variant>
        <vt:lpwstr>_Toc17730236</vt:lpwstr>
      </vt:variant>
      <vt:variant>
        <vt:i4>1310773</vt:i4>
      </vt:variant>
      <vt:variant>
        <vt:i4>1094</vt:i4>
      </vt:variant>
      <vt:variant>
        <vt:i4>0</vt:i4>
      </vt:variant>
      <vt:variant>
        <vt:i4>5</vt:i4>
      </vt:variant>
      <vt:variant>
        <vt:lpwstr/>
      </vt:variant>
      <vt:variant>
        <vt:lpwstr>_Toc17730235</vt:lpwstr>
      </vt:variant>
      <vt:variant>
        <vt:i4>1376309</vt:i4>
      </vt:variant>
      <vt:variant>
        <vt:i4>1088</vt:i4>
      </vt:variant>
      <vt:variant>
        <vt:i4>0</vt:i4>
      </vt:variant>
      <vt:variant>
        <vt:i4>5</vt:i4>
      </vt:variant>
      <vt:variant>
        <vt:lpwstr/>
      </vt:variant>
      <vt:variant>
        <vt:lpwstr>_Toc17730234</vt:lpwstr>
      </vt:variant>
      <vt:variant>
        <vt:i4>1179701</vt:i4>
      </vt:variant>
      <vt:variant>
        <vt:i4>1082</vt:i4>
      </vt:variant>
      <vt:variant>
        <vt:i4>0</vt:i4>
      </vt:variant>
      <vt:variant>
        <vt:i4>5</vt:i4>
      </vt:variant>
      <vt:variant>
        <vt:lpwstr/>
      </vt:variant>
      <vt:variant>
        <vt:lpwstr>_Toc17730233</vt:lpwstr>
      </vt:variant>
      <vt:variant>
        <vt:i4>1245237</vt:i4>
      </vt:variant>
      <vt:variant>
        <vt:i4>1076</vt:i4>
      </vt:variant>
      <vt:variant>
        <vt:i4>0</vt:i4>
      </vt:variant>
      <vt:variant>
        <vt:i4>5</vt:i4>
      </vt:variant>
      <vt:variant>
        <vt:lpwstr/>
      </vt:variant>
      <vt:variant>
        <vt:lpwstr>_Toc17730232</vt:lpwstr>
      </vt:variant>
      <vt:variant>
        <vt:i4>1048629</vt:i4>
      </vt:variant>
      <vt:variant>
        <vt:i4>1070</vt:i4>
      </vt:variant>
      <vt:variant>
        <vt:i4>0</vt:i4>
      </vt:variant>
      <vt:variant>
        <vt:i4>5</vt:i4>
      </vt:variant>
      <vt:variant>
        <vt:lpwstr/>
      </vt:variant>
      <vt:variant>
        <vt:lpwstr>_Toc17730231</vt:lpwstr>
      </vt:variant>
      <vt:variant>
        <vt:i4>1114165</vt:i4>
      </vt:variant>
      <vt:variant>
        <vt:i4>1064</vt:i4>
      </vt:variant>
      <vt:variant>
        <vt:i4>0</vt:i4>
      </vt:variant>
      <vt:variant>
        <vt:i4>5</vt:i4>
      </vt:variant>
      <vt:variant>
        <vt:lpwstr/>
      </vt:variant>
      <vt:variant>
        <vt:lpwstr>_Toc17730230</vt:lpwstr>
      </vt:variant>
      <vt:variant>
        <vt:i4>1572916</vt:i4>
      </vt:variant>
      <vt:variant>
        <vt:i4>1058</vt:i4>
      </vt:variant>
      <vt:variant>
        <vt:i4>0</vt:i4>
      </vt:variant>
      <vt:variant>
        <vt:i4>5</vt:i4>
      </vt:variant>
      <vt:variant>
        <vt:lpwstr/>
      </vt:variant>
      <vt:variant>
        <vt:lpwstr>_Toc17730229</vt:lpwstr>
      </vt:variant>
      <vt:variant>
        <vt:i4>1638452</vt:i4>
      </vt:variant>
      <vt:variant>
        <vt:i4>1052</vt:i4>
      </vt:variant>
      <vt:variant>
        <vt:i4>0</vt:i4>
      </vt:variant>
      <vt:variant>
        <vt:i4>5</vt:i4>
      </vt:variant>
      <vt:variant>
        <vt:lpwstr/>
      </vt:variant>
      <vt:variant>
        <vt:lpwstr>_Toc17730228</vt:lpwstr>
      </vt:variant>
      <vt:variant>
        <vt:i4>1441844</vt:i4>
      </vt:variant>
      <vt:variant>
        <vt:i4>1046</vt:i4>
      </vt:variant>
      <vt:variant>
        <vt:i4>0</vt:i4>
      </vt:variant>
      <vt:variant>
        <vt:i4>5</vt:i4>
      </vt:variant>
      <vt:variant>
        <vt:lpwstr/>
      </vt:variant>
      <vt:variant>
        <vt:lpwstr>_Toc17730227</vt:lpwstr>
      </vt:variant>
      <vt:variant>
        <vt:i4>1507380</vt:i4>
      </vt:variant>
      <vt:variant>
        <vt:i4>1040</vt:i4>
      </vt:variant>
      <vt:variant>
        <vt:i4>0</vt:i4>
      </vt:variant>
      <vt:variant>
        <vt:i4>5</vt:i4>
      </vt:variant>
      <vt:variant>
        <vt:lpwstr/>
      </vt:variant>
      <vt:variant>
        <vt:lpwstr>_Toc17730226</vt:lpwstr>
      </vt:variant>
      <vt:variant>
        <vt:i4>1310772</vt:i4>
      </vt:variant>
      <vt:variant>
        <vt:i4>1034</vt:i4>
      </vt:variant>
      <vt:variant>
        <vt:i4>0</vt:i4>
      </vt:variant>
      <vt:variant>
        <vt:i4>5</vt:i4>
      </vt:variant>
      <vt:variant>
        <vt:lpwstr/>
      </vt:variant>
      <vt:variant>
        <vt:lpwstr>_Toc17730225</vt:lpwstr>
      </vt:variant>
      <vt:variant>
        <vt:i4>1376308</vt:i4>
      </vt:variant>
      <vt:variant>
        <vt:i4>1028</vt:i4>
      </vt:variant>
      <vt:variant>
        <vt:i4>0</vt:i4>
      </vt:variant>
      <vt:variant>
        <vt:i4>5</vt:i4>
      </vt:variant>
      <vt:variant>
        <vt:lpwstr/>
      </vt:variant>
      <vt:variant>
        <vt:lpwstr>_Toc17730224</vt:lpwstr>
      </vt:variant>
      <vt:variant>
        <vt:i4>1179700</vt:i4>
      </vt:variant>
      <vt:variant>
        <vt:i4>1022</vt:i4>
      </vt:variant>
      <vt:variant>
        <vt:i4>0</vt:i4>
      </vt:variant>
      <vt:variant>
        <vt:i4>5</vt:i4>
      </vt:variant>
      <vt:variant>
        <vt:lpwstr/>
      </vt:variant>
      <vt:variant>
        <vt:lpwstr>_Toc17730223</vt:lpwstr>
      </vt:variant>
      <vt:variant>
        <vt:i4>1245236</vt:i4>
      </vt:variant>
      <vt:variant>
        <vt:i4>1016</vt:i4>
      </vt:variant>
      <vt:variant>
        <vt:i4>0</vt:i4>
      </vt:variant>
      <vt:variant>
        <vt:i4>5</vt:i4>
      </vt:variant>
      <vt:variant>
        <vt:lpwstr/>
      </vt:variant>
      <vt:variant>
        <vt:lpwstr>_Toc17730222</vt:lpwstr>
      </vt:variant>
      <vt:variant>
        <vt:i4>1048628</vt:i4>
      </vt:variant>
      <vt:variant>
        <vt:i4>1010</vt:i4>
      </vt:variant>
      <vt:variant>
        <vt:i4>0</vt:i4>
      </vt:variant>
      <vt:variant>
        <vt:i4>5</vt:i4>
      </vt:variant>
      <vt:variant>
        <vt:lpwstr/>
      </vt:variant>
      <vt:variant>
        <vt:lpwstr>_Toc17730221</vt:lpwstr>
      </vt:variant>
      <vt:variant>
        <vt:i4>1114164</vt:i4>
      </vt:variant>
      <vt:variant>
        <vt:i4>1004</vt:i4>
      </vt:variant>
      <vt:variant>
        <vt:i4>0</vt:i4>
      </vt:variant>
      <vt:variant>
        <vt:i4>5</vt:i4>
      </vt:variant>
      <vt:variant>
        <vt:lpwstr/>
      </vt:variant>
      <vt:variant>
        <vt:lpwstr>_Toc17730220</vt:lpwstr>
      </vt:variant>
      <vt:variant>
        <vt:i4>1572919</vt:i4>
      </vt:variant>
      <vt:variant>
        <vt:i4>998</vt:i4>
      </vt:variant>
      <vt:variant>
        <vt:i4>0</vt:i4>
      </vt:variant>
      <vt:variant>
        <vt:i4>5</vt:i4>
      </vt:variant>
      <vt:variant>
        <vt:lpwstr/>
      </vt:variant>
      <vt:variant>
        <vt:lpwstr>_Toc17730219</vt:lpwstr>
      </vt:variant>
      <vt:variant>
        <vt:i4>1638455</vt:i4>
      </vt:variant>
      <vt:variant>
        <vt:i4>992</vt:i4>
      </vt:variant>
      <vt:variant>
        <vt:i4>0</vt:i4>
      </vt:variant>
      <vt:variant>
        <vt:i4>5</vt:i4>
      </vt:variant>
      <vt:variant>
        <vt:lpwstr/>
      </vt:variant>
      <vt:variant>
        <vt:lpwstr>_Toc17730218</vt:lpwstr>
      </vt:variant>
      <vt:variant>
        <vt:i4>1441847</vt:i4>
      </vt:variant>
      <vt:variant>
        <vt:i4>986</vt:i4>
      </vt:variant>
      <vt:variant>
        <vt:i4>0</vt:i4>
      </vt:variant>
      <vt:variant>
        <vt:i4>5</vt:i4>
      </vt:variant>
      <vt:variant>
        <vt:lpwstr/>
      </vt:variant>
      <vt:variant>
        <vt:lpwstr>_Toc17730217</vt:lpwstr>
      </vt:variant>
      <vt:variant>
        <vt:i4>1507383</vt:i4>
      </vt:variant>
      <vt:variant>
        <vt:i4>980</vt:i4>
      </vt:variant>
      <vt:variant>
        <vt:i4>0</vt:i4>
      </vt:variant>
      <vt:variant>
        <vt:i4>5</vt:i4>
      </vt:variant>
      <vt:variant>
        <vt:lpwstr/>
      </vt:variant>
      <vt:variant>
        <vt:lpwstr>_Toc17730216</vt:lpwstr>
      </vt:variant>
      <vt:variant>
        <vt:i4>1310775</vt:i4>
      </vt:variant>
      <vt:variant>
        <vt:i4>974</vt:i4>
      </vt:variant>
      <vt:variant>
        <vt:i4>0</vt:i4>
      </vt:variant>
      <vt:variant>
        <vt:i4>5</vt:i4>
      </vt:variant>
      <vt:variant>
        <vt:lpwstr/>
      </vt:variant>
      <vt:variant>
        <vt:lpwstr>_Toc17730215</vt:lpwstr>
      </vt:variant>
      <vt:variant>
        <vt:i4>1376311</vt:i4>
      </vt:variant>
      <vt:variant>
        <vt:i4>968</vt:i4>
      </vt:variant>
      <vt:variant>
        <vt:i4>0</vt:i4>
      </vt:variant>
      <vt:variant>
        <vt:i4>5</vt:i4>
      </vt:variant>
      <vt:variant>
        <vt:lpwstr/>
      </vt:variant>
      <vt:variant>
        <vt:lpwstr>_Toc17730214</vt:lpwstr>
      </vt:variant>
      <vt:variant>
        <vt:i4>1179703</vt:i4>
      </vt:variant>
      <vt:variant>
        <vt:i4>962</vt:i4>
      </vt:variant>
      <vt:variant>
        <vt:i4>0</vt:i4>
      </vt:variant>
      <vt:variant>
        <vt:i4>5</vt:i4>
      </vt:variant>
      <vt:variant>
        <vt:lpwstr/>
      </vt:variant>
      <vt:variant>
        <vt:lpwstr>_Toc17730213</vt:lpwstr>
      </vt:variant>
      <vt:variant>
        <vt:i4>1245239</vt:i4>
      </vt:variant>
      <vt:variant>
        <vt:i4>956</vt:i4>
      </vt:variant>
      <vt:variant>
        <vt:i4>0</vt:i4>
      </vt:variant>
      <vt:variant>
        <vt:i4>5</vt:i4>
      </vt:variant>
      <vt:variant>
        <vt:lpwstr/>
      </vt:variant>
      <vt:variant>
        <vt:lpwstr>_Toc17730212</vt:lpwstr>
      </vt:variant>
      <vt:variant>
        <vt:i4>1048631</vt:i4>
      </vt:variant>
      <vt:variant>
        <vt:i4>950</vt:i4>
      </vt:variant>
      <vt:variant>
        <vt:i4>0</vt:i4>
      </vt:variant>
      <vt:variant>
        <vt:i4>5</vt:i4>
      </vt:variant>
      <vt:variant>
        <vt:lpwstr/>
      </vt:variant>
      <vt:variant>
        <vt:lpwstr>_Toc17730211</vt:lpwstr>
      </vt:variant>
      <vt:variant>
        <vt:i4>1114167</vt:i4>
      </vt:variant>
      <vt:variant>
        <vt:i4>944</vt:i4>
      </vt:variant>
      <vt:variant>
        <vt:i4>0</vt:i4>
      </vt:variant>
      <vt:variant>
        <vt:i4>5</vt:i4>
      </vt:variant>
      <vt:variant>
        <vt:lpwstr/>
      </vt:variant>
      <vt:variant>
        <vt:lpwstr>_Toc17730210</vt:lpwstr>
      </vt:variant>
      <vt:variant>
        <vt:i4>1572918</vt:i4>
      </vt:variant>
      <vt:variant>
        <vt:i4>938</vt:i4>
      </vt:variant>
      <vt:variant>
        <vt:i4>0</vt:i4>
      </vt:variant>
      <vt:variant>
        <vt:i4>5</vt:i4>
      </vt:variant>
      <vt:variant>
        <vt:lpwstr/>
      </vt:variant>
      <vt:variant>
        <vt:lpwstr>_Toc17730209</vt:lpwstr>
      </vt:variant>
      <vt:variant>
        <vt:i4>1638454</vt:i4>
      </vt:variant>
      <vt:variant>
        <vt:i4>932</vt:i4>
      </vt:variant>
      <vt:variant>
        <vt:i4>0</vt:i4>
      </vt:variant>
      <vt:variant>
        <vt:i4>5</vt:i4>
      </vt:variant>
      <vt:variant>
        <vt:lpwstr/>
      </vt:variant>
      <vt:variant>
        <vt:lpwstr>_Toc17730208</vt:lpwstr>
      </vt:variant>
      <vt:variant>
        <vt:i4>1441846</vt:i4>
      </vt:variant>
      <vt:variant>
        <vt:i4>926</vt:i4>
      </vt:variant>
      <vt:variant>
        <vt:i4>0</vt:i4>
      </vt:variant>
      <vt:variant>
        <vt:i4>5</vt:i4>
      </vt:variant>
      <vt:variant>
        <vt:lpwstr/>
      </vt:variant>
      <vt:variant>
        <vt:lpwstr>_Toc17730207</vt:lpwstr>
      </vt:variant>
      <vt:variant>
        <vt:i4>1507382</vt:i4>
      </vt:variant>
      <vt:variant>
        <vt:i4>920</vt:i4>
      </vt:variant>
      <vt:variant>
        <vt:i4>0</vt:i4>
      </vt:variant>
      <vt:variant>
        <vt:i4>5</vt:i4>
      </vt:variant>
      <vt:variant>
        <vt:lpwstr/>
      </vt:variant>
      <vt:variant>
        <vt:lpwstr>_Toc17730206</vt:lpwstr>
      </vt:variant>
      <vt:variant>
        <vt:i4>1310774</vt:i4>
      </vt:variant>
      <vt:variant>
        <vt:i4>914</vt:i4>
      </vt:variant>
      <vt:variant>
        <vt:i4>0</vt:i4>
      </vt:variant>
      <vt:variant>
        <vt:i4>5</vt:i4>
      </vt:variant>
      <vt:variant>
        <vt:lpwstr/>
      </vt:variant>
      <vt:variant>
        <vt:lpwstr>_Toc17730205</vt:lpwstr>
      </vt:variant>
      <vt:variant>
        <vt:i4>1376310</vt:i4>
      </vt:variant>
      <vt:variant>
        <vt:i4>908</vt:i4>
      </vt:variant>
      <vt:variant>
        <vt:i4>0</vt:i4>
      </vt:variant>
      <vt:variant>
        <vt:i4>5</vt:i4>
      </vt:variant>
      <vt:variant>
        <vt:lpwstr/>
      </vt:variant>
      <vt:variant>
        <vt:lpwstr>_Toc17730204</vt:lpwstr>
      </vt:variant>
      <vt:variant>
        <vt:i4>1179702</vt:i4>
      </vt:variant>
      <vt:variant>
        <vt:i4>902</vt:i4>
      </vt:variant>
      <vt:variant>
        <vt:i4>0</vt:i4>
      </vt:variant>
      <vt:variant>
        <vt:i4>5</vt:i4>
      </vt:variant>
      <vt:variant>
        <vt:lpwstr/>
      </vt:variant>
      <vt:variant>
        <vt:lpwstr>_Toc17730203</vt:lpwstr>
      </vt:variant>
      <vt:variant>
        <vt:i4>1245238</vt:i4>
      </vt:variant>
      <vt:variant>
        <vt:i4>896</vt:i4>
      </vt:variant>
      <vt:variant>
        <vt:i4>0</vt:i4>
      </vt:variant>
      <vt:variant>
        <vt:i4>5</vt:i4>
      </vt:variant>
      <vt:variant>
        <vt:lpwstr/>
      </vt:variant>
      <vt:variant>
        <vt:lpwstr>_Toc17730202</vt:lpwstr>
      </vt:variant>
      <vt:variant>
        <vt:i4>1048630</vt:i4>
      </vt:variant>
      <vt:variant>
        <vt:i4>890</vt:i4>
      </vt:variant>
      <vt:variant>
        <vt:i4>0</vt:i4>
      </vt:variant>
      <vt:variant>
        <vt:i4>5</vt:i4>
      </vt:variant>
      <vt:variant>
        <vt:lpwstr/>
      </vt:variant>
      <vt:variant>
        <vt:lpwstr>_Toc17730201</vt:lpwstr>
      </vt:variant>
      <vt:variant>
        <vt:i4>1114166</vt:i4>
      </vt:variant>
      <vt:variant>
        <vt:i4>884</vt:i4>
      </vt:variant>
      <vt:variant>
        <vt:i4>0</vt:i4>
      </vt:variant>
      <vt:variant>
        <vt:i4>5</vt:i4>
      </vt:variant>
      <vt:variant>
        <vt:lpwstr/>
      </vt:variant>
      <vt:variant>
        <vt:lpwstr>_Toc17730200</vt:lpwstr>
      </vt:variant>
      <vt:variant>
        <vt:i4>1769535</vt:i4>
      </vt:variant>
      <vt:variant>
        <vt:i4>878</vt:i4>
      </vt:variant>
      <vt:variant>
        <vt:i4>0</vt:i4>
      </vt:variant>
      <vt:variant>
        <vt:i4>5</vt:i4>
      </vt:variant>
      <vt:variant>
        <vt:lpwstr/>
      </vt:variant>
      <vt:variant>
        <vt:lpwstr>_Toc17730199</vt:lpwstr>
      </vt:variant>
      <vt:variant>
        <vt:i4>1703999</vt:i4>
      </vt:variant>
      <vt:variant>
        <vt:i4>872</vt:i4>
      </vt:variant>
      <vt:variant>
        <vt:i4>0</vt:i4>
      </vt:variant>
      <vt:variant>
        <vt:i4>5</vt:i4>
      </vt:variant>
      <vt:variant>
        <vt:lpwstr/>
      </vt:variant>
      <vt:variant>
        <vt:lpwstr>_Toc17730198</vt:lpwstr>
      </vt:variant>
      <vt:variant>
        <vt:i4>1376319</vt:i4>
      </vt:variant>
      <vt:variant>
        <vt:i4>866</vt:i4>
      </vt:variant>
      <vt:variant>
        <vt:i4>0</vt:i4>
      </vt:variant>
      <vt:variant>
        <vt:i4>5</vt:i4>
      </vt:variant>
      <vt:variant>
        <vt:lpwstr/>
      </vt:variant>
      <vt:variant>
        <vt:lpwstr>_Toc17730197</vt:lpwstr>
      </vt:variant>
      <vt:variant>
        <vt:i4>1310783</vt:i4>
      </vt:variant>
      <vt:variant>
        <vt:i4>860</vt:i4>
      </vt:variant>
      <vt:variant>
        <vt:i4>0</vt:i4>
      </vt:variant>
      <vt:variant>
        <vt:i4>5</vt:i4>
      </vt:variant>
      <vt:variant>
        <vt:lpwstr/>
      </vt:variant>
      <vt:variant>
        <vt:lpwstr>_Toc17730196</vt:lpwstr>
      </vt:variant>
      <vt:variant>
        <vt:i4>1507391</vt:i4>
      </vt:variant>
      <vt:variant>
        <vt:i4>854</vt:i4>
      </vt:variant>
      <vt:variant>
        <vt:i4>0</vt:i4>
      </vt:variant>
      <vt:variant>
        <vt:i4>5</vt:i4>
      </vt:variant>
      <vt:variant>
        <vt:lpwstr/>
      </vt:variant>
      <vt:variant>
        <vt:lpwstr>_Toc17730195</vt:lpwstr>
      </vt:variant>
      <vt:variant>
        <vt:i4>1441855</vt:i4>
      </vt:variant>
      <vt:variant>
        <vt:i4>848</vt:i4>
      </vt:variant>
      <vt:variant>
        <vt:i4>0</vt:i4>
      </vt:variant>
      <vt:variant>
        <vt:i4>5</vt:i4>
      </vt:variant>
      <vt:variant>
        <vt:lpwstr/>
      </vt:variant>
      <vt:variant>
        <vt:lpwstr>_Toc17730194</vt:lpwstr>
      </vt:variant>
      <vt:variant>
        <vt:i4>1114175</vt:i4>
      </vt:variant>
      <vt:variant>
        <vt:i4>842</vt:i4>
      </vt:variant>
      <vt:variant>
        <vt:i4>0</vt:i4>
      </vt:variant>
      <vt:variant>
        <vt:i4>5</vt:i4>
      </vt:variant>
      <vt:variant>
        <vt:lpwstr/>
      </vt:variant>
      <vt:variant>
        <vt:lpwstr>_Toc17730193</vt:lpwstr>
      </vt:variant>
      <vt:variant>
        <vt:i4>1048639</vt:i4>
      </vt:variant>
      <vt:variant>
        <vt:i4>836</vt:i4>
      </vt:variant>
      <vt:variant>
        <vt:i4>0</vt:i4>
      </vt:variant>
      <vt:variant>
        <vt:i4>5</vt:i4>
      </vt:variant>
      <vt:variant>
        <vt:lpwstr/>
      </vt:variant>
      <vt:variant>
        <vt:lpwstr>_Toc17730192</vt:lpwstr>
      </vt:variant>
      <vt:variant>
        <vt:i4>1245247</vt:i4>
      </vt:variant>
      <vt:variant>
        <vt:i4>830</vt:i4>
      </vt:variant>
      <vt:variant>
        <vt:i4>0</vt:i4>
      </vt:variant>
      <vt:variant>
        <vt:i4>5</vt:i4>
      </vt:variant>
      <vt:variant>
        <vt:lpwstr/>
      </vt:variant>
      <vt:variant>
        <vt:lpwstr>_Toc17730191</vt:lpwstr>
      </vt:variant>
      <vt:variant>
        <vt:i4>1179711</vt:i4>
      </vt:variant>
      <vt:variant>
        <vt:i4>824</vt:i4>
      </vt:variant>
      <vt:variant>
        <vt:i4>0</vt:i4>
      </vt:variant>
      <vt:variant>
        <vt:i4>5</vt:i4>
      </vt:variant>
      <vt:variant>
        <vt:lpwstr/>
      </vt:variant>
      <vt:variant>
        <vt:lpwstr>_Toc17730190</vt:lpwstr>
      </vt:variant>
      <vt:variant>
        <vt:i4>1769534</vt:i4>
      </vt:variant>
      <vt:variant>
        <vt:i4>818</vt:i4>
      </vt:variant>
      <vt:variant>
        <vt:i4>0</vt:i4>
      </vt:variant>
      <vt:variant>
        <vt:i4>5</vt:i4>
      </vt:variant>
      <vt:variant>
        <vt:lpwstr/>
      </vt:variant>
      <vt:variant>
        <vt:lpwstr>_Toc17730189</vt:lpwstr>
      </vt:variant>
      <vt:variant>
        <vt:i4>1703998</vt:i4>
      </vt:variant>
      <vt:variant>
        <vt:i4>812</vt:i4>
      </vt:variant>
      <vt:variant>
        <vt:i4>0</vt:i4>
      </vt:variant>
      <vt:variant>
        <vt:i4>5</vt:i4>
      </vt:variant>
      <vt:variant>
        <vt:lpwstr/>
      </vt:variant>
      <vt:variant>
        <vt:lpwstr>_Toc17730188</vt:lpwstr>
      </vt:variant>
      <vt:variant>
        <vt:i4>1376318</vt:i4>
      </vt:variant>
      <vt:variant>
        <vt:i4>806</vt:i4>
      </vt:variant>
      <vt:variant>
        <vt:i4>0</vt:i4>
      </vt:variant>
      <vt:variant>
        <vt:i4>5</vt:i4>
      </vt:variant>
      <vt:variant>
        <vt:lpwstr/>
      </vt:variant>
      <vt:variant>
        <vt:lpwstr>_Toc17730187</vt:lpwstr>
      </vt:variant>
      <vt:variant>
        <vt:i4>1310782</vt:i4>
      </vt:variant>
      <vt:variant>
        <vt:i4>800</vt:i4>
      </vt:variant>
      <vt:variant>
        <vt:i4>0</vt:i4>
      </vt:variant>
      <vt:variant>
        <vt:i4>5</vt:i4>
      </vt:variant>
      <vt:variant>
        <vt:lpwstr/>
      </vt:variant>
      <vt:variant>
        <vt:lpwstr>_Toc17730186</vt:lpwstr>
      </vt:variant>
      <vt:variant>
        <vt:i4>1507390</vt:i4>
      </vt:variant>
      <vt:variant>
        <vt:i4>794</vt:i4>
      </vt:variant>
      <vt:variant>
        <vt:i4>0</vt:i4>
      </vt:variant>
      <vt:variant>
        <vt:i4>5</vt:i4>
      </vt:variant>
      <vt:variant>
        <vt:lpwstr/>
      </vt:variant>
      <vt:variant>
        <vt:lpwstr>_Toc17730185</vt:lpwstr>
      </vt:variant>
      <vt:variant>
        <vt:i4>1441854</vt:i4>
      </vt:variant>
      <vt:variant>
        <vt:i4>788</vt:i4>
      </vt:variant>
      <vt:variant>
        <vt:i4>0</vt:i4>
      </vt:variant>
      <vt:variant>
        <vt:i4>5</vt:i4>
      </vt:variant>
      <vt:variant>
        <vt:lpwstr/>
      </vt:variant>
      <vt:variant>
        <vt:lpwstr>_Toc17730184</vt:lpwstr>
      </vt:variant>
      <vt:variant>
        <vt:i4>1114174</vt:i4>
      </vt:variant>
      <vt:variant>
        <vt:i4>782</vt:i4>
      </vt:variant>
      <vt:variant>
        <vt:i4>0</vt:i4>
      </vt:variant>
      <vt:variant>
        <vt:i4>5</vt:i4>
      </vt:variant>
      <vt:variant>
        <vt:lpwstr/>
      </vt:variant>
      <vt:variant>
        <vt:lpwstr>_Toc17730183</vt:lpwstr>
      </vt:variant>
      <vt:variant>
        <vt:i4>1048638</vt:i4>
      </vt:variant>
      <vt:variant>
        <vt:i4>776</vt:i4>
      </vt:variant>
      <vt:variant>
        <vt:i4>0</vt:i4>
      </vt:variant>
      <vt:variant>
        <vt:i4>5</vt:i4>
      </vt:variant>
      <vt:variant>
        <vt:lpwstr/>
      </vt:variant>
      <vt:variant>
        <vt:lpwstr>_Toc17730182</vt:lpwstr>
      </vt:variant>
      <vt:variant>
        <vt:i4>1245246</vt:i4>
      </vt:variant>
      <vt:variant>
        <vt:i4>770</vt:i4>
      </vt:variant>
      <vt:variant>
        <vt:i4>0</vt:i4>
      </vt:variant>
      <vt:variant>
        <vt:i4>5</vt:i4>
      </vt:variant>
      <vt:variant>
        <vt:lpwstr/>
      </vt:variant>
      <vt:variant>
        <vt:lpwstr>_Toc17730181</vt:lpwstr>
      </vt:variant>
      <vt:variant>
        <vt:i4>1179710</vt:i4>
      </vt:variant>
      <vt:variant>
        <vt:i4>764</vt:i4>
      </vt:variant>
      <vt:variant>
        <vt:i4>0</vt:i4>
      </vt:variant>
      <vt:variant>
        <vt:i4>5</vt:i4>
      </vt:variant>
      <vt:variant>
        <vt:lpwstr/>
      </vt:variant>
      <vt:variant>
        <vt:lpwstr>_Toc17730180</vt:lpwstr>
      </vt:variant>
      <vt:variant>
        <vt:i4>1769521</vt:i4>
      </vt:variant>
      <vt:variant>
        <vt:i4>758</vt:i4>
      </vt:variant>
      <vt:variant>
        <vt:i4>0</vt:i4>
      </vt:variant>
      <vt:variant>
        <vt:i4>5</vt:i4>
      </vt:variant>
      <vt:variant>
        <vt:lpwstr/>
      </vt:variant>
      <vt:variant>
        <vt:lpwstr>_Toc17730179</vt:lpwstr>
      </vt:variant>
      <vt:variant>
        <vt:i4>1703985</vt:i4>
      </vt:variant>
      <vt:variant>
        <vt:i4>752</vt:i4>
      </vt:variant>
      <vt:variant>
        <vt:i4>0</vt:i4>
      </vt:variant>
      <vt:variant>
        <vt:i4>5</vt:i4>
      </vt:variant>
      <vt:variant>
        <vt:lpwstr/>
      </vt:variant>
      <vt:variant>
        <vt:lpwstr>_Toc17730178</vt:lpwstr>
      </vt:variant>
      <vt:variant>
        <vt:i4>1376305</vt:i4>
      </vt:variant>
      <vt:variant>
        <vt:i4>746</vt:i4>
      </vt:variant>
      <vt:variant>
        <vt:i4>0</vt:i4>
      </vt:variant>
      <vt:variant>
        <vt:i4>5</vt:i4>
      </vt:variant>
      <vt:variant>
        <vt:lpwstr/>
      </vt:variant>
      <vt:variant>
        <vt:lpwstr>_Toc17730177</vt:lpwstr>
      </vt:variant>
      <vt:variant>
        <vt:i4>1310769</vt:i4>
      </vt:variant>
      <vt:variant>
        <vt:i4>740</vt:i4>
      </vt:variant>
      <vt:variant>
        <vt:i4>0</vt:i4>
      </vt:variant>
      <vt:variant>
        <vt:i4>5</vt:i4>
      </vt:variant>
      <vt:variant>
        <vt:lpwstr/>
      </vt:variant>
      <vt:variant>
        <vt:lpwstr>_Toc17730176</vt:lpwstr>
      </vt:variant>
      <vt:variant>
        <vt:i4>1507377</vt:i4>
      </vt:variant>
      <vt:variant>
        <vt:i4>734</vt:i4>
      </vt:variant>
      <vt:variant>
        <vt:i4>0</vt:i4>
      </vt:variant>
      <vt:variant>
        <vt:i4>5</vt:i4>
      </vt:variant>
      <vt:variant>
        <vt:lpwstr/>
      </vt:variant>
      <vt:variant>
        <vt:lpwstr>_Toc17730175</vt:lpwstr>
      </vt:variant>
      <vt:variant>
        <vt:i4>1441841</vt:i4>
      </vt:variant>
      <vt:variant>
        <vt:i4>728</vt:i4>
      </vt:variant>
      <vt:variant>
        <vt:i4>0</vt:i4>
      </vt:variant>
      <vt:variant>
        <vt:i4>5</vt:i4>
      </vt:variant>
      <vt:variant>
        <vt:lpwstr/>
      </vt:variant>
      <vt:variant>
        <vt:lpwstr>_Toc17730174</vt:lpwstr>
      </vt:variant>
      <vt:variant>
        <vt:i4>1114161</vt:i4>
      </vt:variant>
      <vt:variant>
        <vt:i4>722</vt:i4>
      </vt:variant>
      <vt:variant>
        <vt:i4>0</vt:i4>
      </vt:variant>
      <vt:variant>
        <vt:i4>5</vt:i4>
      </vt:variant>
      <vt:variant>
        <vt:lpwstr/>
      </vt:variant>
      <vt:variant>
        <vt:lpwstr>_Toc17730173</vt:lpwstr>
      </vt:variant>
      <vt:variant>
        <vt:i4>1048625</vt:i4>
      </vt:variant>
      <vt:variant>
        <vt:i4>716</vt:i4>
      </vt:variant>
      <vt:variant>
        <vt:i4>0</vt:i4>
      </vt:variant>
      <vt:variant>
        <vt:i4>5</vt:i4>
      </vt:variant>
      <vt:variant>
        <vt:lpwstr/>
      </vt:variant>
      <vt:variant>
        <vt:lpwstr>_Toc17730172</vt:lpwstr>
      </vt:variant>
      <vt:variant>
        <vt:i4>1245233</vt:i4>
      </vt:variant>
      <vt:variant>
        <vt:i4>710</vt:i4>
      </vt:variant>
      <vt:variant>
        <vt:i4>0</vt:i4>
      </vt:variant>
      <vt:variant>
        <vt:i4>5</vt:i4>
      </vt:variant>
      <vt:variant>
        <vt:lpwstr/>
      </vt:variant>
      <vt:variant>
        <vt:lpwstr>_Toc17730171</vt:lpwstr>
      </vt:variant>
      <vt:variant>
        <vt:i4>1179697</vt:i4>
      </vt:variant>
      <vt:variant>
        <vt:i4>704</vt:i4>
      </vt:variant>
      <vt:variant>
        <vt:i4>0</vt:i4>
      </vt:variant>
      <vt:variant>
        <vt:i4>5</vt:i4>
      </vt:variant>
      <vt:variant>
        <vt:lpwstr/>
      </vt:variant>
      <vt:variant>
        <vt:lpwstr>_Toc17730170</vt:lpwstr>
      </vt:variant>
      <vt:variant>
        <vt:i4>1769520</vt:i4>
      </vt:variant>
      <vt:variant>
        <vt:i4>698</vt:i4>
      </vt:variant>
      <vt:variant>
        <vt:i4>0</vt:i4>
      </vt:variant>
      <vt:variant>
        <vt:i4>5</vt:i4>
      </vt:variant>
      <vt:variant>
        <vt:lpwstr/>
      </vt:variant>
      <vt:variant>
        <vt:lpwstr>_Toc17730169</vt:lpwstr>
      </vt:variant>
      <vt:variant>
        <vt:i4>1703984</vt:i4>
      </vt:variant>
      <vt:variant>
        <vt:i4>692</vt:i4>
      </vt:variant>
      <vt:variant>
        <vt:i4>0</vt:i4>
      </vt:variant>
      <vt:variant>
        <vt:i4>5</vt:i4>
      </vt:variant>
      <vt:variant>
        <vt:lpwstr/>
      </vt:variant>
      <vt:variant>
        <vt:lpwstr>_Toc17730168</vt:lpwstr>
      </vt:variant>
      <vt:variant>
        <vt:i4>1376304</vt:i4>
      </vt:variant>
      <vt:variant>
        <vt:i4>686</vt:i4>
      </vt:variant>
      <vt:variant>
        <vt:i4>0</vt:i4>
      </vt:variant>
      <vt:variant>
        <vt:i4>5</vt:i4>
      </vt:variant>
      <vt:variant>
        <vt:lpwstr/>
      </vt:variant>
      <vt:variant>
        <vt:lpwstr>_Toc17730167</vt:lpwstr>
      </vt:variant>
      <vt:variant>
        <vt:i4>1310768</vt:i4>
      </vt:variant>
      <vt:variant>
        <vt:i4>680</vt:i4>
      </vt:variant>
      <vt:variant>
        <vt:i4>0</vt:i4>
      </vt:variant>
      <vt:variant>
        <vt:i4>5</vt:i4>
      </vt:variant>
      <vt:variant>
        <vt:lpwstr/>
      </vt:variant>
      <vt:variant>
        <vt:lpwstr>_Toc17730166</vt:lpwstr>
      </vt:variant>
      <vt:variant>
        <vt:i4>1507376</vt:i4>
      </vt:variant>
      <vt:variant>
        <vt:i4>674</vt:i4>
      </vt:variant>
      <vt:variant>
        <vt:i4>0</vt:i4>
      </vt:variant>
      <vt:variant>
        <vt:i4>5</vt:i4>
      </vt:variant>
      <vt:variant>
        <vt:lpwstr/>
      </vt:variant>
      <vt:variant>
        <vt:lpwstr>_Toc17730165</vt:lpwstr>
      </vt:variant>
      <vt:variant>
        <vt:i4>1441840</vt:i4>
      </vt:variant>
      <vt:variant>
        <vt:i4>668</vt:i4>
      </vt:variant>
      <vt:variant>
        <vt:i4>0</vt:i4>
      </vt:variant>
      <vt:variant>
        <vt:i4>5</vt:i4>
      </vt:variant>
      <vt:variant>
        <vt:lpwstr/>
      </vt:variant>
      <vt:variant>
        <vt:lpwstr>_Toc17730164</vt:lpwstr>
      </vt:variant>
      <vt:variant>
        <vt:i4>1114160</vt:i4>
      </vt:variant>
      <vt:variant>
        <vt:i4>662</vt:i4>
      </vt:variant>
      <vt:variant>
        <vt:i4>0</vt:i4>
      </vt:variant>
      <vt:variant>
        <vt:i4>5</vt:i4>
      </vt:variant>
      <vt:variant>
        <vt:lpwstr/>
      </vt:variant>
      <vt:variant>
        <vt:lpwstr>_Toc17730163</vt:lpwstr>
      </vt:variant>
      <vt:variant>
        <vt:i4>1048624</vt:i4>
      </vt:variant>
      <vt:variant>
        <vt:i4>656</vt:i4>
      </vt:variant>
      <vt:variant>
        <vt:i4>0</vt:i4>
      </vt:variant>
      <vt:variant>
        <vt:i4>5</vt:i4>
      </vt:variant>
      <vt:variant>
        <vt:lpwstr/>
      </vt:variant>
      <vt:variant>
        <vt:lpwstr>_Toc17730162</vt:lpwstr>
      </vt:variant>
      <vt:variant>
        <vt:i4>1245232</vt:i4>
      </vt:variant>
      <vt:variant>
        <vt:i4>650</vt:i4>
      </vt:variant>
      <vt:variant>
        <vt:i4>0</vt:i4>
      </vt:variant>
      <vt:variant>
        <vt:i4>5</vt:i4>
      </vt:variant>
      <vt:variant>
        <vt:lpwstr/>
      </vt:variant>
      <vt:variant>
        <vt:lpwstr>_Toc17730161</vt:lpwstr>
      </vt:variant>
      <vt:variant>
        <vt:i4>1179696</vt:i4>
      </vt:variant>
      <vt:variant>
        <vt:i4>644</vt:i4>
      </vt:variant>
      <vt:variant>
        <vt:i4>0</vt:i4>
      </vt:variant>
      <vt:variant>
        <vt:i4>5</vt:i4>
      </vt:variant>
      <vt:variant>
        <vt:lpwstr/>
      </vt:variant>
      <vt:variant>
        <vt:lpwstr>_Toc17730160</vt:lpwstr>
      </vt:variant>
      <vt:variant>
        <vt:i4>1769523</vt:i4>
      </vt:variant>
      <vt:variant>
        <vt:i4>638</vt:i4>
      </vt:variant>
      <vt:variant>
        <vt:i4>0</vt:i4>
      </vt:variant>
      <vt:variant>
        <vt:i4>5</vt:i4>
      </vt:variant>
      <vt:variant>
        <vt:lpwstr/>
      </vt:variant>
      <vt:variant>
        <vt:lpwstr>_Toc17730159</vt:lpwstr>
      </vt:variant>
      <vt:variant>
        <vt:i4>1703987</vt:i4>
      </vt:variant>
      <vt:variant>
        <vt:i4>632</vt:i4>
      </vt:variant>
      <vt:variant>
        <vt:i4>0</vt:i4>
      </vt:variant>
      <vt:variant>
        <vt:i4>5</vt:i4>
      </vt:variant>
      <vt:variant>
        <vt:lpwstr/>
      </vt:variant>
      <vt:variant>
        <vt:lpwstr>_Toc17730158</vt:lpwstr>
      </vt:variant>
      <vt:variant>
        <vt:i4>1376307</vt:i4>
      </vt:variant>
      <vt:variant>
        <vt:i4>626</vt:i4>
      </vt:variant>
      <vt:variant>
        <vt:i4>0</vt:i4>
      </vt:variant>
      <vt:variant>
        <vt:i4>5</vt:i4>
      </vt:variant>
      <vt:variant>
        <vt:lpwstr/>
      </vt:variant>
      <vt:variant>
        <vt:lpwstr>_Toc17730157</vt:lpwstr>
      </vt:variant>
      <vt:variant>
        <vt:i4>1310771</vt:i4>
      </vt:variant>
      <vt:variant>
        <vt:i4>620</vt:i4>
      </vt:variant>
      <vt:variant>
        <vt:i4>0</vt:i4>
      </vt:variant>
      <vt:variant>
        <vt:i4>5</vt:i4>
      </vt:variant>
      <vt:variant>
        <vt:lpwstr/>
      </vt:variant>
      <vt:variant>
        <vt:lpwstr>_Toc17730156</vt:lpwstr>
      </vt:variant>
      <vt:variant>
        <vt:i4>1507379</vt:i4>
      </vt:variant>
      <vt:variant>
        <vt:i4>614</vt:i4>
      </vt:variant>
      <vt:variant>
        <vt:i4>0</vt:i4>
      </vt:variant>
      <vt:variant>
        <vt:i4>5</vt:i4>
      </vt:variant>
      <vt:variant>
        <vt:lpwstr/>
      </vt:variant>
      <vt:variant>
        <vt:lpwstr>_Toc17730155</vt:lpwstr>
      </vt:variant>
      <vt:variant>
        <vt:i4>1441843</vt:i4>
      </vt:variant>
      <vt:variant>
        <vt:i4>608</vt:i4>
      </vt:variant>
      <vt:variant>
        <vt:i4>0</vt:i4>
      </vt:variant>
      <vt:variant>
        <vt:i4>5</vt:i4>
      </vt:variant>
      <vt:variant>
        <vt:lpwstr/>
      </vt:variant>
      <vt:variant>
        <vt:lpwstr>_Toc17730154</vt:lpwstr>
      </vt:variant>
      <vt:variant>
        <vt:i4>1114163</vt:i4>
      </vt:variant>
      <vt:variant>
        <vt:i4>602</vt:i4>
      </vt:variant>
      <vt:variant>
        <vt:i4>0</vt:i4>
      </vt:variant>
      <vt:variant>
        <vt:i4>5</vt:i4>
      </vt:variant>
      <vt:variant>
        <vt:lpwstr/>
      </vt:variant>
      <vt:variant>
        <vt:lpwstr>_Toc17730153</vt:lpwstr>
      </vt:variant>
      <vt:variant>
        <vt:i4>1048627</vt:i4>
      </vt:variant>
      <vt:variant>
        <vt:i4>596</vt:i4>
      </vt:variant>
      <vt:variant>
        <vt:i4>0</vt:i4>
      </vt:variant>
      <vt:variant>
        <vt:i4>5</vt:i4>
      </vt:variant>
      <vt:variant>
        <vt:lpwstr/>
      </vt:variant>
      <vt:variant>
        <vt:lpwstr>_Toc17730152</vt:lpwstr>
      </vt:variant>
      <vt:variant>
        <vt:i4>1245235</vt:i4>
      </vt:variant>
      <vt:variant>
        <vt:i4>590</vt:i4>
      </vt:variant>
      <vt:variant>
        <vt:i4>0</vt:i4>
      </vt:variant>
      <vt:variant>
        <vt:i4>5</vt:i4>
      </vt:variant>
      <vt:variant>
        <vt:lpwstr/>
      </vt:variant>
      <vt:variant>
        <vt:lpwstr>_Toc17730151</vt:lpwstr>
      </vt:variant>
      <vt:variant>
        <vt:i4>1179699</vt:i4>
      </vt:variant>
      <vt:variant>
        <vt:i4>584</vt:i4>
      </vt:variant>
      <vt:variant>
        <vt:i4>0</vt:i4>
      </vt:variant>
      <vt:variant>
        <vt:i4>5</vt:i4>
      </vt:variant>
      <vt:variant>
        <vt:lpwstr/>
      </vt:variant>
      <vt:variant>
        <vt:lpwstr>_Toc17730150</vt:lpwstr>
      </vt:variant>
      <vt:variant>
        <vt:i4>1769522</vt:i4>
      </vt:variant>
      <vt:variant>
        <vt:i4>578</vt:i4>
      </vt:variant>
      <vt:variant>
        <vt:i4>0</vt:i4>
      </vt:variant>
      <vt:variant>
        <vt:i4>5</vt:i4>
      </vt:variant>
      <vt:variant>
        <vt:lpwstr/>
      </vt:variant>
      <vt:variant>
        <vt:lpwstr>_Toc17730149</vt:lpwstr>
      </vt:variant>
      <vt:variant>
        <vt:i4>1703986</vt:i4>
      </vt:variant>
      <vt:variant>
        <vt:i4>572</vt:i4>
      </vt:variant>
      <vt:variant>
        <vt:i4>0</vt:i4>
      </vt:variant>
      <vt:variant>
        <vt:i4>5</vt:i4>
      </vt:variant>
      <vt:variant>
        <vt:lpwstr/>
      </vt:variant>
      <vt:variant>
        <vt:lpwstr>_Toc17730148</vt:lpwstr>
      </vt:variant>
      <vt:variant>
        <vt:i4>1376306</vt:i4>
      </vt:variant>
      <vt:variant>
        <vt:i4>566</vt:i4>
      </vt:variant>
      <vt:variant>
        <vt:i4>0</vt:i4>
      </vt:variant>
      <vt:variant>
        <vt:i4>5</vt:i4>
      </vt:variant>
      <vt:variant>
        <vt:lpwstr/>
      </vt:variant>
      <vt:variant>
        <vt:lpwstr>_Toc17730147</vt:lpwstr>
      </vt:variant>
      <vt:variant>
        <vt:i4>1310770</vt:i4>
      </vt:variant>
      <vt:variant>
        <vt:i4>560</vt:i4>
      </vt:variant>
      <vt:variant>
        <vt:i4>0</vt:i4>
      </vt:variant>
      <vt:variant>
        <vt:i4>5</vt:i4>
      </vt:variant>
      <vt:variant>
        <vt:lpwstr/>
      </vt:variant>
      <vt:variant>
        <vt:lpwstr>_Toc17730146</vt:lpwstr>
      </vt:variant>
      <vt:variant>
        <vt:i4>1507378</vt:i4>
      </vt:variant>
      <vt:variant>
        <vt:i4>554</vt:i4>
      </vt:variant>
      <vt:variant>
        <vt:i4>0</vt:i4>
      </vt:variant>
      <vt:variant>
        <vt:i4>5</vt:i4>
      </vt:variant>
      <vt:variant>
        <vt:lpwstr/>
      </vt:variant>
      <vt:variant>
        <vt:lpwstr>_Toc17730145</vt:lpwstr>
      </vt:variant>
      <vt:variant>
        <vt:i4>1441842</vt:i4>
      </vt:variant>
      <vt:variant>
        <vt:i4>548</vt:i4>
      </vt:variant>
      <vt:variant>
        <vt:i4>0</vt:i4>
      </vt:variant>
      <vt:variant>
        <vt:i4>5</vt:i4>
      </vt:variant>
      <vt:variant>
        <vt:lpwstr/>
      </vt:variant>
      <vt:variant>
        <vt:lpwstr>_Toc17730144</vt:lpwstr>
      </vt:variant>
      <vt:variant>
        <vt:i4>1114162</vt:i4>
      </vt:variant>
      <vt:variant>
        <vt:i4>542</vt:i4>
      </vt:variant>
      <vt:variant>
        <vt:i4>0</vt:i4>
      </vt:variant>
      <vt:variant>
        <vt:i4>5</vt:i4>
      </vt:variant>
      <vt:variant>
        <vt:lpwstr/>
      </vt:variant>
      <vt:variant>
        <vt:lpwstr>_Toc17730143</vt:lpwstr>
      </vt:variant>
      <vt:variant>
        <vt:i4>1048626</vt:i4>
      </vt:variant>
      <vt:variant>
        <vt:i4>536</vt:i4>
      </vt:variant>
      <vt:variant>
        <vt:i4>0</vt:i4>
      </vt:variant>
      <vt:variant>
        <vt:i4>5</vt:i4>
      </vt:variant>
      <vt:variant>
        <vt:lpwstr/>
      </vt:variant>
      <vt:variant>
        <vt:lpwstr>_Toc17730142</vt:lpwstr>
      </vt:variant>
      <vt:variant>
        <vt:i4>1245234</vt:i4>
      </vt:variant>
      <vt:variant>
        <vt:i4>530</vt:i4>
      </vt:variant>
      <vt:variant>
        <vt:i4>0</vt:i4>
      </vt:variant>
      <vt:variant>
        <vt:i4>5</vt:i4>
      </vt:variant>
      <vt:variant>
        <vt:lpwstr/>
      </vt:variant>
      <vt:variant>
        <vt:lpwstr>_Toc17730141</vt:lpwstr>
      </vt:variant>
      <vt:variant>
        <vt:i4>1179698</vt:i4>
      </vt:variant>
      <vt:variant>
        <vt:i4>524</vt:i4>
      </vt:variant>
      <vt:variant>
        <vt:i4>0</vt:i4>
      </vt:variant>
      <vt:variant>
        <vt:i4>5</vt:i4>
      </vt:variant>
      <vt:variant>
        <vt:lpwstr/>
      </vt:variant>
      <vt:variant>
        <vt:lpwstr>_Toc17730140</vt:lpwstr>
      </vt:variant>
      <vt:variant>
        <vt:i4>1769525</vt:i4>
      </vt:variant>
      <vt:variant>
        <vt:i4>518</vt:i4>
      </vt:variant>
      <vt:variant>
        <vt:i4>0</vt:i4>
      </vt:variant>
      <vt:variant>
        <vt:i4>5</vt:i4>
      </vt:variant>
      <vt:variant>
        <vt:lpwstr/>
      </vt:variant>
      <vt:variant>
        <vt:lpwstr>_Toc17730139</vt:lpwstr>
      </vt:variant>
      <vt:variant>
        <vt:i4>1703989</vt:i4>
      </vt:variant>
      <vt:variant>
        <vt:i4>512</vt:i4>
      </vt:variant>
      <vt:variant>
        <vt:i4>0</vt:i4>
      </vt:variant>
      <vt:variant>
        <vt:i4>5</vt:i4>
      </vt:variant>
      <vt:variant>
        <vt:lpwstr/>
      </vt:variant>
      <vt:variant>
        <vt:lpwstr>_Toc17730138</vt:lpwstr>
      </vt:variant>
      <vt:variant>
        <vt:i4>1376309</vt:i4>
      </vt:variant>
      <vt:variant>
        <vt:i4>506</vt:i4>
      </vt:variant>
      <vt:variant>
        <vt:i4>0</vt:i4>
      </vt:variant>
      <vt:variant>
        <vt:i4>5</vt:i4>
      </vt:variant>
      <vt:variant>
        <vt:lpwstr/>
      </vt:variant>
      <vt:variant>
        <vt:lpwstr>_Toc17730137</vt:lpwstr>
      </vt:variant>
      <vt:variant>
        <vt:i4>1310773</vt:i4>
      </vt:variant>
      <vt:variant>
        <vt:i4>500</vt:i4>
      </vt:variant>
      <vt:variant>
        <vt:i4>0</vt:i4>
      </vt:variant>
      <vt:variant>
        <vt:i4>5</vt:i4>
      </vt:variant>
      <vt:variant>
        <vt:lpwstr/>
      </vt:variant>
      <vt:variant>
        <vt:lpwstr>_Toc17730136</vt:lpwstr>
      </vt:variant>
      <vt:variant>
        <vt:i4>1507381</vt:i4>
      </vt:variant>
      <vt:variant>
        <vt:i4>494</vt:i4>
      </vt:variant>
      <vt:variant>
        <vt:i4>0</vt:i4>
      </vt:variant>
      <vt:variant>
        <vt:i4>5</vt:i4>
      </vt:variant>
      <vt:variant>
        <vt:lpwstr/>
      </vt:variant>
      <vt:variant>
        <vt:lpwstr>_Toc17730135</vt:lpwstr>
      </vt:variant>
      <vt:variant>
        <vt:i4>1441845</vt:i4>
      </vt:variant>
      <vt:variant>
        <vt:i4>488</vt:i4>
      </vt:variant>
      <vt:variant>
        <vt:i4>0</vt:i4>
      </vt:variant>
      <vt:variant>
        <vt:i4>5</vt:i4>
      </vt:variant>
      <vt:variant>
        <vt:lpwstr/>
      </vt:variant>
      <vt:variant>
        <vt:lpwstr>_Toc17730134</vt:lpwstr>
      </vt:variant>
      <vt:variant>
        <vt:i4>1114165</vt:i4>
      </vt:variant>
      <vt:variant>
        <vt:i4>482</vt:i4>
      </vt:variant>
      <vt:variant>
        <vt:i4>0</vt:i4>
      </vt:variant>
      <vt:variant>
        <vt:i4>5</vt:i4>
      </vt:variant>
      <vt:variant>
        <vt:lpwstr/>
      </vt:variant>
      <vt:variant>
        <vt:lpwstr>_Toc17730133</vt:lpwstr>
      </vt:variant>
      <vt:variant>
        <vt:i4>1048629</vt:i4>
      </vt:variant>
      <vt:variant>
        <vt:i4>476</vt:i4>
      </vt:variant>
      <vt:variant>
        <vt:i4>0</vt:i4>
      </vt:variant>
      <vt:variant>
        <vt:i4>5</vt:i4>
      </vt:variant>
      <vt:variant>
        <vt:lpwstr/>
      </vt:variant>
      <vt:variant>
        <vt:lpwstr>_Toc17730132</vt:lpwstr>
      </vt:variant>
      <vt:variant>
        <vt:i4>1245237</vt:i4>
      </vt:variant>
      <vt:variant>
        <vt:i4>470</vt:i4>
      </vt:variant>
      <vt:variant>
        <vt:i4>0</vt:i4>
      </vt:variant>
      <vt:variant>
        <vt:i4>5</vt:i4>
      </vt:variant>
      <vt:variant>
        <vt:lpwstr/>
      </vt:variant>
      <vt:variant>
        <vt:lpwstr>_Toc17730131</vt:lpwstr>
      </vt:variant>
      <vt:variant>
        <vt:i4>1179701</vt:i4>
      </vt:variant>
      <vt:variant>
        <vt:i4>464</vt:i4>
      </vt:variant>
      <vt:variant>
        <vt:i4>0</vt:i4>
      </vt:variant>
      <vt:variant>
        <vt:i4>5</vt:i4>
      </vt:variant>
      <vt:variant>
        <vt:lpwstr/>
      </vt:variant>
      <vt:variant>
        <vt:lpwstr>_Toc17730130</vt:lpwstr>
      </vt:variant>
      <vt:variant>
        <vt:i4>1769524</vt:i4>
      </vt:variant>
      <vt:variant>
        <vt:i4>458</vt:i4>
      </vt:variant>
      <vt:variant>
        <vt:i4>0</vt:i4>
      </vt:variant>
      <vt:variant>
        <vt:i4>5</vt:i4>
      </vt:variant>
      <vt:variant>
        <vt:lpwstr/>
      </vt:variant>
      <vt:variant>
        <vt:lpwstr>_Toc17730129</vt:lpwstr>
      </vt:variant>
      <vt:variant>
        <vt:i4>1703988</vt:i4>
      </vt:variant>
      <vt:variant>
        <vt:i4>452</vt:i4>
      </vt:variant>
      <vt:variant>
        <vt:i4>0</vt:i4>
      </vt:variant>
      <vt:variant>
        <vt:i4>5</vt:i4>
      </vt:variant>
      <vt:variant>
        <vt:lpwstr/>
      </vt:variant>
      <vt:variant>
        <vt:lpwstr>_Toc17730128</vt:lpwstr>
      </vt:variant>
      <vt:variant>
        <vt:i4>1376308</vt:i4>
      </vt:variant>
      <vt:variant>
        <vt:i4>446</vt:i4>
      </vt:variant>
      <vt:variant>
        <vt:i4>0</vt:i4>
      </vt:variant>
      <vt:variant>
        <vt:i4>5</vt:i4>
      </vt:variant>
      <vt:variant>
        <vt:lpwstr/>
      </vt:variant>
      <vt:variant>
        <vt:lpwstr>_Toc17730127</vt:lpwstr>
      </vt:variant>
      <vt:variant>
        <vt:i4>1310772</vt:i4>
      </vt:variant>
      <vt:variant>
        <vt:i4>440</vt:i4>
      </vt:variant>
      <vt:variant>
        <vt:i4>0</vt:i4>
      </vt:variant>
      <vt:variant>
        <vt:i4>5</vt:i4>
      </vt:variant>
      <vt:variant>
        <vt:lpwstr/>
      </vt:variant>
      <vt:variant>
        <vt:lpwstr>_Toc17730126</vt:lpwstr>
      </vt:variant>
      <vt:variant>
        <vt:i4>1507380</vt:i4>
      </vt:variant>
      <vt:variant>
        <vt:i4>434</vt:i4>
      </vt:variant>
      <vt:variant>
        <vt:i4>0</vt:i4>
      </vt:variant>
      <vt:variant>
        <vt:i4>5</vt:i4>
      </vt:variant>
      <vt:variant>
        <vt:lpwstr/>
      </vt:variant>
      <vt:variant>
        <vt:lpwstr>_Toc17730125</vt:lpwstr>
      </vt:variant>
      <vt:variant>
        <vt:i4>1441844</vt:i4>
      </vt:variant>
      <vt:variant>
        <vt:i4>428</vt:i4>
      </vt:variant>
      <vt:variant>
        <vt:i4>0</vt:i4>
      </vt:variant>
      <vt:variant>
        <vt:i4>5</vt:i4>
      </vt:variant>
      <vt:variant>
        <vt:lpwstr/>
      </vt:variant>
      <vt:variant>
        <vt:lpwstr>_Toc17730124</vt:lpwstr>
      </vt:variant>
      <vt:variant>
        <vt:i4>1114164</vt:i4>
      </vt:variant>
      <vt:variant>
        <vt:i4>422</vt:i4>
      </vt:variant>
      <vt:variant>
        <vt:i4>0</vt:i4>
      </vt:variant>
      <vt:variant>
        <vt:i4>5</vt:i4>
      </vt:variant>
      <vt:variant>
        <vt:lpwstr/>
      </vt:variant>
      <vt:variant>
        <vt:lpwstr>_Toc17730123</vt:lpwstr>
      </vt:variant>
      <vt:variant>
        <vt:i4>1048628</vt:i4>
      </vt:variant>
      <vt:variant>
        <vt:i4>416</vt:i4>
      </vt:variant>
      <vt:variant>
        <vt:i4>0</vt:i4>
      </vt:variant>
      <vt:variant>
        <vt:i4>5</vt:i4>
      </vt:variant>
      <vt:variant>
        <vt:lpwstr/>
      </vt:variant>
      <vt:variant>
        <vt:lpwstr>_Toc17730122</vt:lpwstr>
      </vt:variant>
      <vt:variant>
        <vt:i4>1245236</vt:i4>
      </vt:variant>
      <vt:variant>
        <vt:i4>410</vt:i4>
      </vt:variant>
      <vt:variant>
        <vt:i4>0</vt:i4>
      </vt:variant>
      <vt:variant>
        <vt:i4>5</vt:i4>
      </vt:variant>
      <vt:variant>
        <vt:lpwstr/>
      </vt:variant>
      <vt:variant>
        <vt:lpwstr>_Toc17730121</vt:lpwstr>
      </vt:variant>
      <vt:variant>
        <vt:i4>1179700</vt:i4>
      </vt:variant>
      <vt:variant>
        <vt:i4>404</vt:i4>
      </vt:variant>
      <vt:variant>
        <vt:i4>0</vt:i4>
      </vt:variant>
      <vt:variant>
        <vt:i4>5</vt:i4>
      </vt:variant>
      <vt:variant>
        <vt:lpwstr/>
      </vt:variant>
      <vt:variant>
        <vt:lpwstr>_Toc17730120</vt:lpwstr>
      </vt:variant>
      <vt:variant>
        <vt:i4>1769527</vt:i4>
      </vt:variant>
      <vt:variant>
        <vt:i4>398</vt:i4>
      </vt:variant>
      <vt:variant>
        <vt:i4>0</vt:i4>
      </vt:variant>
      <vt:variant>
        <vt:i4>5</vt:i4>
      </vt:variant>
      <vt:variant>
        <vt:lpwstr/>
      </vt:variant>
      <vt:variant>
        <vt:lpwstr>_Toc17730119</vt:lpwstr>
      </vt:variant>
      <vt:variant>
        <vt:i4>1703991</vt:i4>
      </vt:variant>
      <vt:variant>
        <vt:i4>392</vt:i4>
      </vt:variant>
      <vt:variant>
        <vt:i4>0</vt:i4>
      </vt:variant>
      <vt:variant>
        <vt:i4>5</vt:i4>
      </vt:variant>
      <vt:variant>
        <vt:lpwstr/>
      </vt:variant>
      <vt:variant>
        <vt:lpwstr>_Toc17730118</vt:lpwstr>
      </vt:variant>
      <vt:variant>
        <vt:i4>1376311</vt:i4>
      </vt:variant>
      <vt:variant>
        <vt:i4>386</vt:i4>
      </vt:variant>
      <vt:variant>
        <vt:i4>0</vt:i4>
      </vt:variant>
      <vt:variant>
        <vt:i4>5</vt:i4>
      </vt:variant>
      <vt:variant>
        <vt:lpwstr/>
      </vt:variant>
      <vt:variant>
        <vt:lpwstr>_Toc17730117</vt:lpwstr>
      </vt:variant>
      <vt:variant>
        <vt:i4>1310775</vt:i4>
      </vt:variant>
      <vt:variant>
        <vt:i4>380</vt:i4>
      </vt:variant>
      <vt:variant>
        <vt:i4>0</vt:i4>
      </vt:variant>
      <vt:variant>
        <vt:i4>5</vt:i4>
      </vt:variant>
      <vt:variant>
        <vt:lpwstr/>
      </vt:variant>
      <vt:variant>
        <vt:lpwstr>_Toc17730116</vt:lpwstr>
      </vt:variant>
      <vt:variant>
        <vt:i4>1507383</vt:i4>
      </vt:variant>
      <vt:variant>
        <vt:i4>374</vt:i4>
      </vt:variant>
      <vt:variant>
        <vt:i4>0</vt:i4>
      </vt:variant>
      <vt:variant>
        <vt:i4>5</vt:i4>
      </vt:variant>
      <vt:variant>
        <vt:lpwstr/>
      </vt:variant>
      <vt:variant>
        <vt:lpwstr>_Toc17730115</vt:lpwstr>
      </vt:variant>
      <vt:variant>
        <vt:i4>1441847</vt:i4>
      </vt:variant>
      <vt:variant>
        <vt:i4>368</vt:i4>
      </vt:variant>
      <vt:variant>
        <vt:i4>0</vt:i4>
      </vt:variant>
      <vt:variant>
        <vt:i4>5</vt:i4>
      </vt:variant>
      <vt:variant>
        <vt:lpwstr/>
      </vt:variant>
      <vt:variant>
        <vt:lpwstr>_Toc17730114</vt:lpwstr>
      </vt:variant>
      <vt:variant>
        <vt:i4>1114167</vt:i4>
      </vt:variant>
      <vt:variant>
        <vt:i4>362</vt:i4>
      </vt:variant>
      <vt:variant>
        <vt:i4>0</vt:i4>
      </vt:variant>
      <vt:variant>
        <vt:i4>5</vt:i4>
      </vt:variant>
      <vt:variant>
        <vt:lpwstr/>
      </vt:variant>
      <vt:variant>
        <vt:lpwstr>_Toc17730113</vt:lpwstr>
      </vt:variant>
      <vt:variant>
        <vt:i4>1048631</vt:i4>
      </vt:variant>
      <vt:variant>
        <vt:i4>356</vt:i4>
      </vt:variant>
      <vt:variant>
        <vt:i4>0</vt:i4>
      </vt:variant>
      <vt:variant>
        <vt:i4>5</vt:i4>
      </vt:variant>
      <vt:variant>
        <vt:lpwstr/>
      </vt:variant>
      <vt:variant>
        <vt:lpwstr>_Toc17730112</vt:lpwstr>
      </vt:variant>
      <vt:variant>
        <vt:i4>1245239</vt:i4>
      </vt:variant>
      <vt:variant>
        <vt:i4>350</vt:i4>
      </vt:variant>
      <vt:variant>
        <vt:i4>0</vt:i4>
      </vt:variant>
      <vt:variant>
        <vt:i4>5</vt:i4>
      </vt:variant>
      <vt:variant>
        <vt:lpwstr/>
      </vt:variant>
      <vt:variant>
        <vt:lpwstr>_Toc17730111</vt:lpwstr>
      </vt:variant>
      <vt:variant>
        <vt:i4>1179703</vt:i4>
      </vt:variant>
      <vt:variant>
        <vt:i4>344</vt:i4>
      </vt:variant>
      <vt:variant>
        <vt:i4>0</vt:i4>
      </vt:variant>
      <vt:variant>
        <vt:i4>5</vt:i4>
      </vt:variant>
      <vt:variant>
        <vt:lpwstr/>
      </vt:variant>
      <vt:variant>
        <vt:lpwstr>_Toc17730110</vt:lpwstr>
      </vt:variant>
      <vt:variant>
        <vt:i4>1769526</vt:i4>
      </vt:variant>
      <vt:variant>
        <vt:i4>338</vt:i4>
      </vt:variant>
      <vt:variant>
        <vt:i4>0</vt:i4>
      </vt:variant>
      <vt:variant>
        <vt:i4>5</vt:i4>
      </vt:variant>
      <vt:variant>
        <vt:lpwstr/>
      </vt:variant>
      <vt:variant>
        <vt:lpwstr>_Toc17730109</vt:lpwstr>
      </vt:variant>
      <vt:variant>
        <vt:i4>1703990</vt:i4>
      </vt:variant>
      <vt:variant>
        <vt:i4>332</vt:i4>
      </vt:variant>
      <vt:variant>
        <vt:i4>0</vt:i4>
      </vt:variant>
      <vt:variant>
        <vt:i4>5</vt:i4>
      </vt:variant>
      <vt:variant>
        <vt:lpwstr/>
      </vt:variant>
      <vt:variant>
        <vt:lpwstr>_Toc17730108</vt:lpwstr>
      </vt:variant>
      <vt:variant>
        <vt:i4>1376310</vt:i4>
      </vt:variant>
      <vt:variant>
        <vt:i4>326</vt:i4>
      </vt:variant>
      <vt:variant>
        <vt:i4>0</vt:i4>
      </vt:variant>
      <vt:variant>
        <vt:i4>5</vt:i4>
      </vt:variant>
      <vt:variant>
        <vt:lpwstr/>
      </vt:variant>
      <vt:variant>
        <vt:lpwstr>_Toc17730107</vt:lpwstr>
      </vt:variant>
      <vt:variant>
        <vt:i4>1310774</vt:i4>
      </vt:variant>
      <vt:variant>
        <vt:i4>320</vt:i4>
      </vt:variant>
      <vt:variant>
        <vt:i4>0</vt:i4>
      </vt:variant>
      <vt:variant>
        <vt:i4>5</vt:i4>
      </vt:variant>
      <vt:variant>
        <vt:lpwstr/>
      </vt:variant>
      <vt:variant>
        <vt:lpwstr>_Toc17730106</vt:lpwstr>
      </vt:variant>
      <vt:variant>
        <vt:i4>1507382</vt:i4>
      </vt:variant>
      <vt:variant>
        <vt:i4>314</vt:i4>
      </vt:variant>
      <vt:variant>
        <vt:i4>0</vt:i4>
      </vt:variant>
      <vt:variant>
        <vt:i4>5</vt:i4>
      </vt:variant>
      <vt:variant>
        <vt:lpwstr/>
      </vt:variant>
      <vt:variant>
        <vt:lpwstr>_Toc17730105</vt:lpwstr>
      </vt:variant>
      <vt:variant>
        <vt:i4>1441846</vt:i4>
      </vt:variant>
      <vt:variant>
        <vt:i4>308</vt:i4>
      </vt:variant>
      <vt:variant>
        <vt:i4>0</vt:i4>
      </vt:variant>
      <vt:variant>
        <vt:i4>5</vt:i4>
      </vt:variant>
      <vt:variant>
        <vt:lpwstr/>
      </vt:variant>
      <vt:variant>
        <vt:lpwstr>_Toc17730104</vt:lpwstr>
      </vt:variant>
      <vt:variant>
        <vt:i4>1114166</vt:i4>
      </vt:variant>
      <vt:variant>
        <vt:i4>302</vt:i4>
      </vt:variant>
      <vt:variant>
        <vt:i4>0</vt:i4>
      </vt:variant>
      <vt:variant>
        <vt:i4>5</vt:i4>
      </vt:variant>
      <vt:variant>
        <vt:lpwstr/>
      </vt:variant>
      <vt:variant>
        <vt:lpwstr>_Toc17730103</vt:lpwstr>
      </vt:variant>
      <vt:variant>
        <vt:i4>1048630</vt:i4>
      </vt:variant>
      <vt:variant>
        <vt:i4>296</vt:i4>
      </vt:variant>
      <vt:variant>
        <vt:i4>0</vt:i4>
      </vt:variant>
      <vt:variant>
        <vt:i4>5</vt:i4>
      </vt:variant>
      <vt:variant>
        <vt:lpwstr/>
      </vt:variant>
      <vt:variant>
        <vt:lpwstr>_Toc17730102</vt:lpwstr>
      </vt:variant>
      <vt:variant>
        <vt:i4>1245238</vt:i4>
      </vt:variant>
      <vt:variant>
        <vt:i4>290</vt:i4>
      </vt:variant>
      <vt:variant>
        <vt:i4>0</vt:i4>
      </vt:variant>
      <vt:variant>
        <vt:i4>5</vt:i4>
      </vt:variant>
      <vt:variant>
        <vt:lpwstr/>
      </vt:variant>
      <vt:variant>
        <vt:lpwstr>_Toc17730101</vt:lpwstr>
      </vt:variant>
      <vt:variant>
        <vt:i4>1179702</vt:i4>
      </vt:variant>
      <vt:variant>
        <vt:i4>284</vt:i4>
      </vt:variant>
      <vt:variant>
        <vt:i4>0</vt:i4>
      </vt:variant>
      <vt:variant>
        <vt:i4>5</vt:i4>
      </vt:variant>
      <vt:variant>
        <vt:lpwstr/>
      </vt:variant>
      <vt:variant>
        <vt:lpwstr>_Toc17730100</vt:lpwstr>
      </vt:variant>
      <vt:variant>
        <vt:i4>1703999</vt:i4>
      </vt:variant>
      <vt:variant>
        <vt:i4>278</vt:i4>
      </vt:variant>
      <vt:variant>
        <vt:i4>0</vt:i4>
      </vt:variant>
      <vt:variant>
        <vt:i4>5</vt:i4>
      </vt:variant>
      <vt:variant>
        <vt:lpwstr/>
      </vt:variant>
      <vt:variant>
        <vt:lpwstr>_Toc17730099</vt:lpwstr>
      </vt:variant>
      <vt:variant>
        <vt:i4>1769535</vt:i4>
      </vt:variant>
      <vt:variant>
        <vt:i4>272</vt:i4>
      </vt:variant>
      <vt:variant>
        <vt:i4>0</vt:i4>
      </vt:variant>
      <vt:variant>
        <vt:i4>5</vt:i4>
      </vt:variant>
      <vt:variant>
        <vt:lpwstr/>
      </vt:variant>
      <vt:variant>
        <vt:lpwstr>_Toc17730098</vt:lpwstr>
      </vt:variant>
      <vt:variant>
        <vt:i4>1310783</vt:i4>
      </vt:variant>
      <vt:variant>
        <vt:i4>266</vt:i4>
      </vt:variant>
      <vt:variant>
        <vt:i4>0</vt:i4>
      </vt:variant>
      <vt:variant>
        <vt:i4>5</vt:i4>
      </vt:variant>
      <vt:variant>
        <vt:lpwstr/>
      </vt:variant>
      <vt:variant>
        <vt:lpwstr>_Toc17730097</vt:lpwstr>
      </vt:variant>
      <vt:variant>
        <vt:i4>1376319</vt:i4>
      </vt:variant>
      <vt:variant>
        <vt:i4>260</vt:i4>
      </vt:variant>
      <vt:variant>
        <vt:i4>0</vt:i4>
      </vt:variant>
      <vt:variant>
        <vt:i4>5</vt:i4>
      </vt:variant>
      <vt:variant>
        <vt:lpwstr/>
      </vt:variant>
      <vt:variant>
        <vt:lpwstr>_Toc17730096</vt:lpwstr>
      </vt:variant>
      <vt:variant>
        <vt:i4>1441855</vt:i4>
      </vt:variant>
      <vt:variant>
        <vt:i4>254</vt:i4>
      </vt:variant>
      <vt:variant>
        <vt:i4>0</vt:i4>
      </vt:variant>
      <vt:variant>
        <vt:i4>5</vt:i4>
      </vt:variant>
      <vt:variant>
        <vt:lpwstr/>
      </vt:variant>
      <vt:variant>
        <vt:lpwstr>_Toc17730095</vt:lpwstr>
      </vt:variant>
      <vt:variant>
        <vt:i4>1507391</vt:i4>
      </vt:variant>
      <vt:variant>
        <vt:i4>248</vt:i4>
      </vt:variant>
      <vt:variant>
        <vt:i4>0</vt:i4>
      </vt:variant>
      <vt:variant>
        <vt:i4>5</vt:i4>
      </vt:variant>
      <vt:variant>
        <vt:lpwstr/>
      </vt:variant>
      <vt:variant>
        <vt:lpwstr>_Toc17730094</vt:lpwstr>
      </vt:variant>
      <vt:variant>
        <vt:i4>1048639</vt:i4>
      </vt:variant>
      <vt:variant>
        <vt:i4>242</vt:i4>
      </vt:variant>
      <vt:variant>
        <vt:i4>0</vt:i4>
      </vt:variant>
      <vt:variant>
        <vt:i4>5</vt:i4>
      </vt:variant>
      <vt:variant>
        <vt:lpwstr/>
      </vt:variant>
      <vt:variant>
        <vt:lpwstr>_Toc17730093</vt:lpwstr>
      </vt:variant>
      <vt:variant>
        <vt:i4>1114175</vt:i4>
      </vt:variant>
      <vt:variant>
        <vt:i4>236</vt:i4>
      </vt:variant>
      <vt:variant>
        <vt:i4>0</vt:i4>
      </vt:variant>
      <vt:variant>
        <vt:i4>5</vt:i4>
      </vt:variant>
      <vt:variant>
        <vt:lpwstr/>
      </vt:variant>
      <vt:variant>
        <vt:lpwstr>_Toc17730092</vt:lpwstr>
      </vt:variant>
      <vt:variant>
        <vt:i4>1179711</vt:i4>
      </vt:variant>
      <vt:variant>
        <vt:i4>230</vt:i4>
      </vt:variant>
      <vt:variant>
        <vt:i4>0</vt:i4>
      </vt:variant>
      <vt:variant>
        <vt:i4>5</vt:i4>
      </vt:variant>
      <vt:variant>
        <vt:lpwstr/>
      </vt:variant>
      <vt:variant>
        <vt:lpwstr>_Toc17730091</vt:lpwstr>
      </vt:variant>
      <vt:variant>
        <vt:i4>1245247</vt:i4>
      </vt:variant>
      <vt:variant>
        <vt:i4>224</vt:i4>
      </vt:variant>
      <vt:variant>
        <vt:i4>0</vt:i4>
      </vt:variant>
      <vt:variant>
        <vt:i4>5</vt:i4>
      </vt:variant>
      <vt:variant>
        <vt:lpwstr/>
      </vt:variant>
      <vt:variant>
        <vt:lpwstr>_Toc17730090</vt:lpwstr>
      </vt:variant>
      <vt:variant>
        <vt:i4>1703998</vt:i4>
      </vt:variant>
      <vt:variant>
        <vt:i4>218</vt:i4>
      </vt:variant>
      <vt:variant>
        <vt:i4>0</vt:i4>
      </vt:variant>
      <vt:variant>
        <vt:i4>5</vt:i4>
      </vt:variant>
      <vt:variant>
        <vt:lpwstr/>
      </vt:variant>
      <vt:variant>
        <vt:lpwstr>_Toc17730089</vt:lpwstr>
      </vt:variant>
      <vt:variant>
        <vt:i4>1769534</vt:i4>
      </vt:variant>
      <vt:variant>
        <vt:i4>212</vt:i4>
      </vt:variant>
      <vt:variant>
        <vt:i4>0</vt:i4>
      </vt:variant>
      <vt:variant>
        <vt:i4>5</vt:i4>
      </vt:variant>
      <vt:variant>
        <vt:lpwstr/>
      </vt:variant>
      <vt:variant>
        <vt:lpwstr>_Toc17730088</vt:lpwstr>
      </vt:variant>
      <vt:variant>
        <vt:i4>1310782</vt:i4>
      </vt:variant>
      <vt:variant>
        <vt:i4>206</vt:i4>
      </vt:variant>
      <vt:variant>
        <vt:i4>0</vt:i4>
      </vt:variant>
      <vt:variant>
        <vt:i4>5</vt:i4>
      </vt:variant>
      <vt:variant>
        <vt:lpwstr/>
      </vt:variant>
      <vt:variant>
        <vt:lpwstr>_Toc17730087</vt:lpwstr>
      </vt:variant>
      <vt:variant>
        <vt:i4>1376318</vt:i4>
      </vt:variant>
      <vt:variant>
        <vt:i4>200</vt:i4>
      </vt:variant>
      <vt:variant>
        <vt:i4>0</vt:i4>
      </vt:variant>
      <vt:variant>
        <vt:i4>5</vt:i4>
      </vt:variant>
      <vt:variant>
        <vt:lpwstr/>
      </vt:variant>
      <vt:variant>
        <vt:lpwstr>_Toc17730086</vt:lpwstr>
      </vt:variant>
      <vt:variant>
        <vt:i4>1441854</vt:i4>
      </vt:variant>
      <vt:variant>
        <vt:i4>194</vt:i4>
      </vt:variant>
      <vt:variant>
        <vt:i4>0</vt:i4>
      </vt:variant>
      <vt:variant>
        <vt:i4>5</vt:i4>
      </vt:variant>
      <vt:variant>
        <vt:lpwstr/>
      </vt:variant>
      <vt:variant>
        <vt:lpwstr>_Toc17730085</vt:lpwstr>
      </vt:variant>
      <vt:variant>
        <vt:i4>1507390</vt:i4>
      </vt:variant>
      <vt:variant>
        <vt:i4>188</vt:i4>
      </vt:variant>
      <vt:variant>
        <vt:i4>0</vt:i4>
      </vt:variant>
      <vt:variant>
        <vt:i4>5</vt:i4>
      </vt:variant>
      <vt:variant>
        <vt:lpwstr/>
      </vt:variant>
      <vt:variant>
        <vt:lpwstr>_Toc17730084</vt:lpwstr>
      </vt:variant>
      <vt:variant>
        <vt:i4>1048638</vt:i4>
      </vt:variant>
      <vt:variant>
        <vt:i4>182</vt:i4>
      </vt:variant>
      <vt:variant>
        <vt:i4>0</vt:i4>
      </vt:variant>
      <vt:variant>
        <vt:i4>5</vt:i4>
      </vt:variant>
      <vt:variant>
        <vt:lpwstr/>
      </vt:variant>
      <vt:variant>
        <vt:lpwstr>_Toc17730083</vt:lpwstr>
      </vt:variant>
      <vt:variant>
        <vt:i4>1114174</vt:i4>
      </vt:variant>
      <vt:variant>
        <vt:i4>176</vt:i4>
      </vt:variant>
      <vt:variant>
        <vt:i4>0</vt:i4>
      </vt:variant>
      <vt:variant>
        <vt:i4>5</vt:i4>
      </vt:variant>
      <vt:variant>
        <vt:lpwstr/>
      </vt:variant>
      <vt:variant>
        <vt:lpwstr>_Toc17730082</vt:lpwstr>
      </vt:variant>
      <vt:variant>
        <vt:i4>1179710</vt:i4>
      </vt:variant>
      <vt:variant>
        <vt:i4>170</vt:i4>
      </vt:variant>
      <vt:variant>
        <vt:i4>0</vt:i4>
      </vt:variant>
      <vt:variant>
        <vt:i4>5</vt:i4>
      </vt:variant>
      <vt:variant>
        <vt:lpwstr/>
      </vt:variant>
      <vt:variant>
        <vt:lpwstr>_Toc17730081</vt:lpwstr>
      </vt:variant>
      <vt:variant>
        <vt:i4>1245246</vt:i4>
      </vt:variant>
      <vt:variant>
        <vt:i4>164</vt:i4>
      </vt:variant>
      <vt:variant>
        <vt:i4>0</vt:i4>
      </vt:variant>
      <vt:variant>
        <vt:i4>5</vt:i4>
      </vt:variant>
      <vt:variant>
        <vt:lpwstr/>
      </vt:variant>
      <vt:variant>
        <vt:lpwstr>_Toc17730080</vt:lpwstr>
      </vt:variant>
      <vt:variant>
        <vt:i4>1703985</vt:i4>
      </vt:variant>
      <vt:variant>
        <vt:i4>158</vt:i4>
      </vt:variant>
      <vt:variant>
        <vt:i4>0</vt:i4>
      </vt:variant>
      <vt:variant>
        <vt:i4>5</vt:i4>
      </vt:variant>
      <vt:variant>
        <vt:lpwstr/>
      </vt:variant>
      <vt:variant>
        <vt:lpwstr>_Toc17730079</vt:lpwstr>
      </vt:variant>
      <vt:variant>
        <vt:i4>1769521</vt:i4>
      </vt:variant>
      <vt:variant>
        <vt:i4>152</vt:i4>
      </vt:variant>
      <vt:variant>
        <vt:i4>0</vt:i4>
      </vt:variant>
      <vt:variant>
        <vt:i4>5</vt:i4>
      </vt:variant>
      <vt:variant>
        <vt:lpwstr/>
      </vt:variant>
      <vt:variant>
        <vt:lpwstr>_Toc17730078</vt:lpwstr>
      </vt:variant>
      <vt:variant>
        <vt:i4>1310769</vt:i4>
      </vt:variant>
      <vt:variant>
        <vt:i4>146</vt:i4>
      </vt:variant>
      <vt:variant>
        <vt:i4>0</vt:i4>
      </vt:variant>
      <vt:variant>
        <vt:i4>5</vt:i4>
      </vt:variant>
      <vt:variant>
        <vt:lpwstr/>
      </vt:variant>
      <vt:variant>
        <vt:lpwstr>_Toc17730077</vt:lpwstr>
      </vt:variant>
      <vt:variant>
        <vt:i4>1376305</vt:i4>
      </vt:variant>
      <vt:variant>
        <vt:i4>140</vt:i4>
      </vt:variant>
      <vt:variant>
        <vt:i4>0</vt:i4>
      </vt:variant>
      <vt:variant>
        <vt:i4>5</vt:i4>
      </vt:variant>
      <vt:variant>
        <vt:lpwstr/>
      </vt:variant>
      <vt:variant>
        <vt:lpwstr>_Toc17730076</vt:lpwstr>
      </vt:variant>
      <vt:variant>
        <vt:i4>1441841</vt:i4>
      </vt:variant>
      <vt:variant>
        <vt:i4>134</vt:i4>
      </vt:variant>
      <vt:variant>
        <vt:i4>0</vt:i4>
      </vt:variant>
      <vt:variant>
        <vt:i4>5</vt:i4>
      </vt:variant>
      <vt:variant>
        <vt:lpwstr/>
      </vt:variant>
      <vt:variant>
        <vt:lpwstr>_Toc17730075</vt:lpwstr>
      </vt:variant>
      <vt:variant>
        <vt:i4>1507377</vt:i4>
      </vt:variant>
      <vt:variant>
        <vt:i4>128</vt:i4>
      </vt:variant>
      <vt:variant>
        <vt:i4>0</vt:i4>
      </vt:variant>
      <vt:variant>
        <vt:i4>5</vt:i4>
      </vt:variant>
      <vt:variant>
        <vt:lpwstr/>
      </vt:variant>
      <vt:variant>
        <vt:lpwstr>_Toc17730074</vt:lpwstr>
      </vt:variant>
      <vt:variant>
        <vt:i4>1048625</vt:i4>
      </vt:variant>
      <vt:variant>
        <vt:i4>122</vt:i4>
      </vt:variant>
      <vt:variant>
        <vt:i4>0</vt:i4>
      </vt:variant>
      <vt:variant>
        <vt:i4>5</vt:i4>
      </vt:variant>
      <vt:variant>
        <vt:lpwstr/>
      </vt:variant>
      <vt:variant>
        <vt:lpwstr>_Toc17730073</vt:lpwstr>
      </vt:variant>
      <vt:variant>
        <vt:i4>1114161</vt:i4>
      </vt:variant>
      <vt:variant>
        <vt:i4>116</vt:i4>
      </vt:variant>
      <vt:variant>
        <vt:i4>0</vt:i4>
      </vt:variant>
      <vt:variant>
        <vt:i4>5</vt:i4>
      </vt:variant>
      <vt:variant>
        <vt:lpwstr/>
      </vt:variant>
      <vt:variant>
        <vt:lpwstr>_Toc17730072</vt:lpwstr>
      </vt:variant>
      <vt:variant>
        <vt:i4>1179697</vt:i4>
      </vt:variant>
      <vt:variant>
        <vt:i4>110</vt:i4>
      </vt:variant>
      <vt:variant>
        <vt:i4>0</vt:i4>
      </vt:variant>
      <vt:variant>
        <vt:i4>5</vt:i4>
      </vt:variant>
      <vt:variant>
        <vt:lpwstr/>
      </vt:variant>
      <vt:variant>
        <vt:lpwstr>_Toc17730071</vt:lpwstr>
      </vt:variant>
      <vt:variant>
        <vt:i4>1245233</vt:i4>
      </vt:variant>
      <vt:variant>
        <vt:i4>104</vt:i4>
      </vt:variant>
      <vt:variant>
        <vt:i4>0</vt:i4>
      </vt:variant>
      <vt:variant>
        <vt:i4>5</vt:i4>
      </vt:variant>
      <vt:variant>
        <vt:lpwstr/>
      </vt:variant>
      <vt:variant>
        <vt:lpwstr>_Toc17730070</vt:lpwstr>
      </vt:variant>
      <vt:variant>
        <vt:i4>1703984</vt:i4>
      </vt:variant>
      <vt:variant>
        <vt:i4>98</vt:i4>
      </vt:variant>
      <vt:variant>
        <vt:i4>0</vt:i4>
      </vt:variant>
      <vt:variant>
        <vt:i4>5</vt:i4>
      </vt:variant>
      <vt:variant>
        <vt:lpwstr/>
      </vt:variant>
      <vt:variant>
        <vt:lpwstr>_Toc17730069</vt:lpwstr>
      </vt:variant>
      <vt:variant>
        <vt:i4>1769520</vt:i4>
      </vt:variant>
      <vt:variant>
        <vt:i4>92</vt:i4>
      </vt:variant>
      <vt:variant>
        <vt:i4>0</vt:i4>
      </vt:variant>
      <vt:variant>
        <vt:i4>5</vt:i4>
      </vt:variant>
      <vt:variant>
        <vt:lpwstr/>
      </vt:variant>
      <vt:variant>
        <vt:lpwstr>_Toc17730068</vt:lpwstr>
      </vt:variant>
      <vt:variant>
        <vt:i4>1310768</vt:i4>
      </vt:variant>
      <vt:variant>
        <vt:i4>86</vt:i4>
      </vt:variant>
      <vt:variant>
        <vt:i4>0</vt:i4>
      </vt:variant>
      <vt:variant>
        <vt:i4>5</vt:i4>
      </vt:variant>
      <vt:variant>
        <vt:lpwstr/>
      </vt:variant>
      <vt:variant>
        <vt:lpwstr>_Toc17730067</vt:lpwstr>
      </vt:variant>
      <vt:variant>
        <vt:i4>1376304</vt:i4>
      </vt:variant>
      <vt:variant>
        <vt:i4>80</vt:i4>
      </vt:variant>
      <vt:variant>
        <vt:i4>0</vt:i4>
      </vt:variant>
      <vt:variant>
        <vt:i4>5</vt:i4>
      </vt:variant>
      <vt:variant>
        <vt:lpwstr/>
      </vt:variant>
      <vt:variant>
        <vt:lpwstr>_Toc17730066</vt:lpwstr>
      </vt:variant>
      <vt:variant>
        <vt:i4>1441840</vt:i4>
      </vt:variant>
      <vt:variant>
        <vt:i4>74</vt:i4>
      </vt:variant>
      <vt:variant>
        <vt:i4>0</vt:i4>
      </vt:variant>
      <vt:variant>
        <vt:i4>5</vt:i4>
      </vt:variant>
      <vt:variant>
        <vt:lpwstr/>
      </vt:variant>
      <vt:variant>
        <vt:lpwstr>_Toc17730065</vt:lpwstr>
      </vt:variant>
      <vt:variant>
        <vt:i4>1507376</vt:i4>
      </vt:variant>
      <vt:variant>
        <vt:i4>68</vt:i4>
      </vt:variant>
      <vt:variant>
        <vt:i4>0</vt:i4>
      </vt:variant>
      <vt:variant>
        <vt:i4>5</vt:i4>
      </vt:variant>
      <vt:variant>
        <vt:lpwstr/>
      </vt:variant>
      <vt:variant>
        <vt:lpwstr>_Toc17730064</vt:lpwstr>
      </vt:variant>
      <vt:variant>
        <vt:i4>1048624</vt:i4>
      </vt:variant>
      <vt:variant>
        <vt:i4>62</vt:i4>
      </vt:variant>
      <vt:variant>
        <vt:i4>0</vt:i4>
      </vt:variant>
      <vt:variant>
        <vt:i4>5</vt:i4>
      </vt:variant>
      <vt:variant>
        <vt:lpwstr/>
      </vt:variant>
      <vt:variant>
        <vt:lpwstr>_Toc17730063</vt:lpwstr>
      </vt:variant>
      <vt:variant>
        <vt:i4>1114160</vt:i4>
      </vt:variant>
      <vt:variant>
        <vt:i4>56</vt:i4>
      </vt:variant>
      <vt:variant>
        <vt:i4>0</vt:i4>
      </vt:variant>
      <vt:variant>
        <vt:i4>5</vt:i4>
      </vt:variant>
      <vt:variant>
        <vt:lpwstr/>
      </vt:variant>
      <vt:variant>
        <vt:lpwstr>_Toc17730062</vt:lpwstr>
      </vt:variant>
      <vt:variant>
        <vt:i4>1179696</vt:i4>
      </vt:variant>
      <vt:variant>
        <vt:i4>50</vt:i4>
      </vt:variant>
      <vt:variant>
        <vt:i4>0</vt:i4>
      </vt:variant>
      <vt:variant>
        <vt:i4>5</vt:i4>
      </vt:variant>
      <vt:variant>
        <vt:lpwstr/>
      </vt:variant>
      <vt:variant>
        <vt:lpwstr>_Toc17730061</vt:lpwstr>
      </vt:variant>
      <vt:variant>
        <vt:i4>1245232</vt:i4>
      </vt:variant>
      <vt:variant>
        <vt:i4>44</vt:i4>
      </vt:variant>
      <vt:variant>
        <vt:i4>0</vt:i4>
      </vt:variant>
      <vt:variant>
        <vt:i4>5</vt:i4>
      </vt:variant>
      <vt:variant>
        <vt:lpwstr/>
      </vt:variant>
      <vt:variant>
        <vt:lpwstr>_Toc17730060</vt:lpwstr>
      </vt:variant>
      <vt:variant>
        <vt:i4>1703987</vt:i4>
      </vt:variant>
      <vt:variant>
        <vt:i4>38</vt:i4>
      </vt:variant>
      <vt:variant>
        <vt:i4>0</vt:i4>
      </vt:variant>
      <vt:variant>
        <vt:i4>5</vt:i4>
      </vt:variant>
      <vt:variant>
        <vt:lpwstr/>
      </vt:variant>
      <vt:variant>
        <vt:lpwstr>_Toc17730059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2022-02-28T08:23:00Z</dcterms:created>
  <dc:creator>sokolova.natalia</dc:creator>
  <cp:lastModifiedBy>Фенагентова Юлия Юрьевна</cp:lastModifiedBy>
  <dcterms:modified xsi:type="dcterms:W3CDTF">2023-02-08T13:45:00Z</dcterms:modified>
  <cp:revision>143</cp:revision>
  <dc:title>РП_РА</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ullNameSystem">
    <vt:lpwstr>Автоматизированная система Федерального казначейства</vt:lpwstr>
  </property>
  <property fmtid="{D5CDD505-2E9C-101B-9397-08002B2CF9AE}" pid="3" name="DocName">
    <vt:lpwstr>Руководство по работе с «АРМ ОФК»</vt:lpwstr>
  </property>
  <property fmtid="{D5CDD505-2E9C-101B-9397-08002B2CF9AE}" pid="4" name="DocType">
    <vt:lpwstr>Обучающие материалы</vt:lpwstr>
  </property>
  <property fmtid="{D5CDD505-2E9C-101B-9397-08002B2CF9AE}" pid="5" name="DocCode">
    <vt:lpwstr>05610536.09.01,02.ОМ.001-27.00 2(6)</vt:lpwstr>
  </property>
</Properties>
</file>